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E67E3" w14:textId="224D5837" w:rsidR="003963E5" w:rsidRPr="00E76BB5" w:rsidRDefault="003963E5" w:rsidP="00AC6F4A">
      <w:pPr>
        <w:ind w:left="3544" w:right="-1"/>
      </w:pPr>
      <w:r w:rsidRPr="00E76BB5">
        <w:t>Приложение № 1 к протоколу заседания Правления региональной энергетической комиссии Кемеровской области от 14.12.2018 № 79</w:t>
      </w:r>
    </w:p>
    <w:p w14:paraId="5DF62112" w14:textId="465F8974" w:rsidR="003963E5" w:rsidRPr="00E76BB5" w:rsidRDefault="003963E5" w:rsidP="003963E5">
      <w:pPr>
        <w:ind w:left="3969" w:right="-1"/>
      </w:pPr>
    </w:p>
    <w:p w14:paraId="249CEB6C" w14:textId="23DD6CDE" w:rsidR="004F7C0E" w:rsidRPr="00E76BB5" w:rsidRDefault="004F7C0E" w:rsidP="004F7C0E">
      <w:pPr>
        <w:pStyle w:val="1"/>
        <w:jc w:val="center"/>
        <w:rPr>
          <w:iCs/>
          <w:sz w:val="28"/>
          <w:szCs w:val="28"/>
        </w:rPr>
      </w:pPr>
      <w:bookmarkStart w:id="0" w:name="_Hlt483802884"/>
      <w:r w:rsidRPr="00E76BB5">
        <w:rPr>
          <w:iCs/>
          <w:sz w:val="28"/>
          <w:szCs w:val="28"/>
        </w:rPr>
        <w:t>Экспертное заключение</w:t>
      </w:r>
    </w:p>
    <w:p w14:paraId="33005A36" w14:textId="77777777" w:rsidR="004F7C0E" w:rsidRPr="00E76BB5" w:rsidRDefault="004F7C0E" w:rsidP="004F7C0E">
      <w:pPr>
        <w:pStyle w:val="1"/>
        <w:jc w:val="center"/>
        <w:rPr>
          <w:iCs/>
          <w:sz w:val="28"/>
          <w:szCs w:val="28"/>
        </w:rPr>
      </w:pPr>
      <w:r w:rsidRPr="00E76BB5">
        <w:rPr>
          <w:iCs/>
          <w:sz w:val="28"/>
          <w:szCs w:val="28"/>
        </w:rPr>
        <w:t>региональной энергетической комиссии Кемеровской области</w:t>
      </w:r>
    </w:p>
    <w:bookmarkEnd w:id="0"/>
    <w:p w14:paraId="2F91AA80" w14:textId="77777777" w:rsidR="004F7C0E" w:rsidRPr="00E76BB5" w:rsidRDefault="004F7C0E" w:rsidP="004F7C0E">
      <w:pPr>
        <w:jc w:val="center"/>
        <w:rPr>
          <w:sz w:val="28"/>
          <w:szCs w:val="28"/>
        </w:rPr>
      </w:pPr>
      <w:r w:rsidRPr="00E76BB5">
        <w:rPr>
          <w:sz w:val="28"/>
          <w:szCs w:val="28"/>
        </w:rPr>
        <w:t>по материалам, представленным</w:t>
      </w:r>
      <w:r w:rsidRPr="00E76BB5">
        <w:rPr>
          <w:b/>
          <w:sz w:val="28"/>
          <w:szCs w:val="28"/>
        </w:rPr>
        <w:t xml:space="preserve"> ООО </w:t>
      </w:r>
      <w:r w:rsidRPr="00E76BB5">
        <w:rPr>
          <w:b/>
          <w:bCs/>
          <w:kern w:val="32"/>
          <w:sz w:val="28"/>
          <w:szCs w:val="28"/>
          <w:lang w:eastAsia="en-US"/>
        </w:rPr>
        <w:t>«Промышленновские коммунальные системы» (р. Промышленновский)</w:t>
      </w:r>
      <w:r w:rsidRPr="00E76BB5">
        <w:rPr>
          <w:sz w:val="28"/>
          <w:szCs w:val="28"/>
        </w:rPr>
        <w:t xml:space="preserve">, </w:t>
      </w:r>
    </w:p>
    <w:p w14:paraId="0246C506" w14:textId="77777777" w:rsidR="004F7C0E" w:rsidRPr="00E76BB5" w:rsidRDefault="004F7C0E" w:rsidP="004F7C0E">
      <w:pPr>
        <w:jc w:val="center"/>
        <w:rPr>
          <w:sz w:val="28"/>
          <w:szCs w:val="28"/>
        </w:rPr>
      </w:pPr>
      <w:r w:rsidRPr="00E76BB5">
        <w:rPr>
          <w:sz w:val="28"/>
          <w:szCs w:val="28"/>
        </w:rPr>
        <w:t xml:space="preserve">для установления тарифов на питьевую воду, водоотведение, реализуемые </w:t>
      </w:r>
    </w:p>
    <w:p w14:paraId="70012675" w14:textId="77777777" w:rsidR="004F7C0E" w:rsidRPr="00E76BB5" w:rsidRDefault="004F7C0E" w:rsidP="004F7C0E">
      <w:pPr>
        <w:jc w:val="center"/>
        <w:rPr>
          <w:b/>
          <w:bCs/>
          <w:kern w:val="32"/>
          <w:sz w:val="28"/>
          <w:szCs w:val="28"/>
          <w:lang w:eastAsia="en-US"/>
        </w:rPr>
      </w:pPr>
      <w:r w:rsidRPr="00E76BB5">
        <w:rPr>
          <w:sz w:val="28"/>
          <w:szCs w:val="28"/>
        </w:rPr>
        <w:t>на потребительском рынке, на период с 01.01.2019 по 31.12.2023</w:t>
      </w:r>
    </w:p>
    <w:p w14:paraId="772D47F2" w14:textId="77777777" w:rsidR="004F7C0E" w:rsidRPr="00E76BB5" w:rsidRDefault="004F7C0E" w:rsidP="004F7C0E">
      <w:pPr>
        <w:pStyle w:val="ab"/>
        <w:tabs>
          <w:tab w:val="left" w:pos="10206"/>
        </w:tabs>
        <w:ind w:firstLine="709"/>
        <w:jc w:val="center"/>
        <w:rPr>
          <w:sz w:val="24"/>
          <w:szCs w:val="28"/>
        </w:rPr>
      </w:pPr>
    </w:p>
    <w:p w14:paraId="2BFCE363" w14:textId="77777777" w:rsidR="004F7C0E" w:rsidRPr="00E76BB5" w:rsidRDefault="004F7C0E" w:rsidP="004F7C0E">
      <w:pPr>
        <w:ind w:firstLine="709"/>
        <w:jc w:val="both"/>
        <w:rPr>
          <w:sz w:val="4"/>
          <w:szCs w:val="4"/>
        </w:rPr>
      </w:pPr>
    </w:p>
    <w:p w14:paraId="1FAC181F" w14:textId="77777777" w:rsidR="004F7C0E" w:rsidRPr="00E76BB5" w:rsidRDefault="004F7C0E" w:rsidP="004F7C0E">
      <w:pPr>
        <w:ind w:firstLine="709"/>
        <w:jc w:val="both"/>
        <w:rPr>
          <w:sz w:val="28"/>
          <w:szCs w:val="28"/>
        </w:rPr>
      </w:pPr>
      <w:r w:rsidRPr="00E76BB5">
        <w:rPr>
          <w:sz w:val="28"/>
          <w:szCs w:val="28"/>
        </w:rPr>
        <w:t>Ведущий консультант региональной энергетической комиссии Кемеровской области (далее – специалист), рассмотрев представленные организацией предложения по установлению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282617DC" w14:textId="77777777" w:rsidR="004F7C0E" w:rsidRPr="00E76BB5" w:rsidRDefault="004F7C0E" w:rsidP="004F7C0E">
      <w:pPr>
        <w:ind w:firstLine="709"/>
        <w:jc w:val="both"/>
        <w:rPr>
          <w:sz w:val="18"/>
          <w:szCs w:val="28"/>
        </w:rPr>
      </w:pPr>
    </w:p>
    <w:p w14:paraId="586E080B" w14:textId="77777777" w:rsidR="004F7C0E" w:rsidRPr="00E76BB5" w:rsidRDefault="004F7C0E" w:rsidP="004F7C0E">
      <w:pPr>
        <w:ind w:firstLine="709"/>
        <w:jc w:val="both"/>
        <w:rPr>
          <w:sz w:val="28"/>
          <w:szCs w:val="28"/>
        </w:rPr>
      </w:pPr>
      <w:r w:rsidRPr="00E76BB5">
        <w:rPr>
          <w:sz w:val="28"/>
          <w:szCs w:val="28"/>
        </w:rPr>
        <w:t xml:space="preserve">ООО «Промышленновские коммунальные </w:t>
      </w:r>
      <w:proofErr w:type="gramStart"/>
      <w:r w:rsidRPr="00E76BB5">
        <w:rPr>
          <w:sz w:val="28"/>
          <w:szCs w:val="28"/>
        </w:rPr>
        <w:t xml:space="preserve">системы»   </w:t>
      </w:r>
      <w:proofErr w:type="gramEnd"/>
      <w:r w:rsidRPr="00E76BB5">
        <w:rPr>
          <w:sz w:val="28"/>
          <w:szCs w:val="28"/>
        </w:rPr>
        <w:t xml:space="preserve">                                     (р. Промышленновский) (далее-организация) обратилось в региональную энергетическую комиссию Кемеровской области с заявлением об установлении тарифов на питьевую воду, водоотведение на 2019-2023 годы (исх. от 28.04.2018 № 318, вх. от 28.04.2018 № 21515, исх. от 26.11.2018        № 1008, вх. от 27.11.2018 № 6015) с применением метода индексации. Согласно представленному организацией заявлению (от 27.11.2018 № 6015) предложено установить тарифы:</w:t>
      </w:r>
    </w:p>
    <w:p w14:paraId="103785E2" w14:textId="77777777" w:rsidR="004F7C0E" w:rsidRPr="00E76BB5" w:rsidRDefault="004F7C0E" w:rsidP="004F7C0E">
      <w:pPr>
        <w:ind w:firstLine="709"/>
        <w:jc w:val="both"/>
        <w:rPr>
          <w:sz w:val="28"/>
          <w:szCs w:val="28"/>
          <w:u w:val="single"/>
        </w:rPr>
      </w:pPr>
      <w:r w:rsidRPr="00E76BB5">
        <w:rPr>
          <w:sz w:val="28"/>
          <w:szCs w:val="28"/>
          <w:u w:val="single"/>
        </w:rPr>
        <w:t>На питьевую воду:</w:t>
      </w:r>
    </w:p>
    <w:p w14:paraId="3D17FA8E" w14:textId="77777777" w:rsidR="004F7C0E" w:rsidRPr="00E76BB5" w:rsidRDefault="004F7C0E" w:rsidP="004F7C0E">
      <w:pPr>
        <w:ind w:firstLine="709"/>
        <w:jc w:val="both"/>
        <w:rPr>
          <w:sz w:val="28"/>
          <w:szCs w:val="28"/>
        </w:rPr>
      </w:pPr>
      <w:r w:rsidRPr="00E76BB5">
        <w:rPr>
          <w:sz w:val="28"/>
          <w:szCs w:val="28"/>
        </w:rPr>
        <w:t>- на 2019 год в размере 32,72 руб./м3;</w:t>
      </w:r>
    </w:p>
    <w:p w14:paraId="5BF3F00D" w14:textId="77777777" w:rsidR="004F7C0E" w:rsidRPr="00E76BB5" w:rsidRDefault="004F7C0E" w:rsidP="004F7C0E">
      <w:pPr>
        <w:ind w:firstLine="709"/>
        <w:jc w:val="both"/>
        <w:rPr>
          <w:sz w:val="28"/>
          <w:szCs w:val="28"/>
        </w:rPr>
      </w:pPr>
      <w:r w:rsidRPr="00E76BB5">
        <w:rPr>
          <w:sz w:val="28"/>
          <w:szCs w:val="28"/>
        </w:rPr>
        <w:t>- на 2020 год в размере 35,97 руб./м3;</w:t>
      </w:r>
    </w:p>
    <w:p w14:paraId="384D1417" w14:textId="77777777" w:rsidR="004F7C0E" w:rsidRPr="00E76BB5" w:rsidRDefault="004F7C0E" w:rsidP="004F7C0E">
      <w:pPr>
        <w:ind w:firstLine="709"/>
        <w:jc w:val="both"/>
        <w:rPr>
          <w:sz w:val="28"/>
          <w:szCs w:val="28"/>
        </w:rPr>
      </w:pPr>
      <w:r w:rsidRPr="00E76BB5">
        <w:rPr>
          <w:sz w:val="28"/>
          <w:szCs w:val="28"/>
        </w:rPr>
        <w:t>- на 2021 год в размере 39,60 руб./м3;</w:t>
      </w:r>
    </w:p>
    <w:p w14:paraId="00088961" w14:textId="77777777" w:rsidR="004F7C0E" w:rsidRPr="00E76BB5" w:rsidRDefault="004F7C0E" w:rsidP="004F7C0E">
      <w:pPr>
        <w:ind w:firstLine="709"/>
        <w:jc w:val="both"/>
        <w:rPr>
          <w:sz w:val="28"/>
          <w:szCs w:val="28"/>
        </w:rPr>
      </w:pPr>
      <w:r w:rsidRPr="00E76BB5">
        <w:rPr>
          <w:sz w:val="28"/>
          <w:szCs w:val="28"/>
        </w:rPr>
        <w:t>- на 2022 год в размере 43,57 руб./м3;</w:t>
      </w:r>
    </w:p>
    <w:p w14:paraId="628B0B9A" w14:textId="77777777" w:rsidR="004F7C0E" w:rsidRPr="00E76BB5" w:rsidRDefault="004F7C0E" w:rsidP="004F7C0E">
      <w:pPr>
        <w:ind w:firstLine="709"/>
        <w:jc w:val="both"/>
        <w:rPr>
          <w:sz w:val="28"/>
          <w:szCs w:val="28"/>
        </w:rPr>
      </w:pPr>
      <w:r w:rsidRPr="00E76BB5">
        <w:rPr>
          <w:sz w:val="28"/>
          <w:szCs w:val="28"/>
        </w:rPr>
        <w:t>- на 2023 год в размере 45,36 руб./м3.</w:t>
      </w:r>
    </w:p>
    <w:p w14:paraId="0B490A16" w14:textId="77777777" w:rsidR="004F7C0E" w:rsidRPr="00E76BB5" w:rsidRDefault="004F7C0E" w:rsidP="004F7C0E">
      <w:pPr>
        <w:ind w:firstLine="709"/>
        <w:jc w:val="both"/>
        <w:rPr>
          <w:sz w:val="28"/>
          <w:szCs w:val="28"/>
          <w:u w:val="single"/>
        </w:rPr>
      </w:pPr>
      <w:r w:rsidRPr="00E76BB5">
        <w:rPr>
          <w:sz w:val="28"/>
          <w:szCs w:val="28"/>
          <w:u w:val="single"/>
        </w:rPr>
        <w:t>На водоотведение:</w:t>
      </w:r>
    </w:p>
    <w:p w14:paraId="0C14A7C4" w14:textId="77777777" w:rsidR="004F7C0E" w:rsidRPr="00E76BB5" w:rsidRDefault="004F7C0E" w:rsidP="004F7C0E">
      <w:pPr>
        <w:ind w:firstLine="709"/>
        <w:jc w:val="both"/>
        <w:rPr>
          <w:sz w:val="28"/>
          <w:szCs w:val="28"/>
        </w:rPr>
      </w:pPr>
      <w:r w:rsidRPr="00E76BB5">
        <w:rPr>
          <w:sz w:val="28"/>
          <w:szCs w:val="28"/>
        </w:rPr>
        <w:t>- на 2019 год в размере 41,63 руб./м3;</w:t>
      </w:r>
    </w:p>
    <w:p w14:paraId="0F74BF68" w14:textId="77777777" w:rsidR="004F7C0E" w:rsidRPr="00E76BB5" w:rsidRDefault="004F7C0E" w:rsidP="004F7C0E">
      <w:pPr>
        <w:ind w:firstLine="709"/>
        <w:jc w:val="both"/>
        <w:rPr>
          <w:sz w:val="28"/>
          <w:szCs w:val="28"/>
        </w:rPr>
      </w:pPr>
      <w:r w:rsidRPr="00E76BB5">
        <w:rPr>
          <w:sz w:val="28"/>
          <w:szCs w:val="28"/>
        </w:rPr>
        <w:t>- на 2020 год в размере 45,12 руб./м3;</w:t>
      </w:r>
    </w:p>
    <w:p w14:paraId="0CDFAAE9" w14:textId="77777777" w:rsidR="004F7C0E" w:rsidRPr="00E76BB5" w:rsidRDefault="004F7C0E" w:rsidP="004F7C0E">
      <w:pPr>
        <w:ind w:firstLine="709"/>
        <w:jc w:val="both"/>
        <w:rPr>
          <w:sz w:val="28"/>
          <w:szCs w:val="28"/>
        </w:rPr>
      </w:pPr>
      <w:r w:rsidRPr="00E76BB5">
        <w:rPr>
          <w:sz w:val="28"/>
          <w:szCs w:val="28"/>
        </w:rPr>
        <w:t>- на 2021 год в размере 48,77 руб./м3;</w:t>
      </w:r>
    </w:p>
    <w:p w14:paraId="7BAC73F9" w14:textId="77777777" w:rsidR="004F7C0E" w:rsidRPr="00E76BB5" w:rsidRDefault="004F7C0E" w:rsidP="004F7C0E">
      <w:pPr>
        <w:ind w:firstLine="709"/>
        <w:jc w:val="both"/>
        <w:rPr>
          <w:sz w:val="28"/>
          <w:szCs w:val="28"/>
        </w:rPr>
      </w:pPr>
      <w:r w:rsidRPr="00E76BB5">
        <w:rPr>
          <w:sz w:val="28"/>
          <w:szCs w:val="28"/>
        </w:rPr>
        <w:t>- на 2022 год в размере 51,21 руб./м3;</w:t>
      </w:r>
    </w:p>
    <w:p w14:paraId="21EA14AA" w14:textId="77777777" w:rsidR="004F7C0E" w:rsidRPr="00E76BB5" w:rsidRDefault="004F7C0E" w:rsidP="004F7C0E">
      <w:pPr>
        <w:ind w:firstLine="709"/>
        <w:jc w:val="both"/>
        <w:rPr>
          <w:sz w:val="28"/>
          <w:szCs w:val="28"/>
        </w:rPr>
      </w:pPr>
      <w:r w:rsidRPr="00E76BB5">
        <w:rPr>
          <w:sz w:val="28"/>
          <w:szCs w:val="28"/>
        </w:rPr>
        <w:t>- на 2023 год в размере 53,13 руб./м3.</w:t>
      </w:r>
    </w:p>
    <w:p w14:paraId="2C278551" w14:textId="77777777" w:rsidR="004F7C0E" w:rsidRPr="00E76BB5" w:rsidRDefault="004F7C0E" w:rsidP="004F7C0E">
      <w:pPr>
        <w:ind w:firstLine="709"/>
        <w:jc w:val="both"/>
        <w:rPr>
          <w:sz w:val="18"/>
          <w:szCs w:val="28"/>
          <w:highlight w:val="yellow"/>
          <w:u w:val="single"/>
        </w:rPr>
      </w:pPr>
    </w:p>
    <w:p w14:paraId="033239D0" w14:textId="77777777" w:rsidR="004F7C0E" w:rsidRPr="00E76BB5" w:rsidRDefault="004F7C0E" w:rsidP="004F7C0E">
      <w:pPr>
        <w:ind w:firstLine="709"/>
        <w:jc w:val="both"/>
        <w:rPr>
          <w:sz w:val="28"/>
          <w:szCs w:val="28"/>
        </w:rPr>
      </w:pPr>
      <w:r w:rsidRPr="00E76BB5">
        <w:rPr>
          <w:sz w:val="28"/>
          <w:szCs w:val="28"/>
        </w:rPr>
        <w:t xml:space="preserve">Заявленные финансовые потребности на капитальный ремонт на 2020-2023 годы в формате шаблона </w:t>
      </w:r>
      <w:r w:rsidRPr="00E76BB5">
        <w:rPr>
          <w:sz w:val="28"/>
          <w:szCs w:val="28"/>
          <w:lang w:val="en-US"/>
        </w:rPr>
        <w:t>CALC</w:t>
      </w:r>
      <w:r w:rsidRPr="00E76BB5">
        <w:rPr>
          <w:sz w:val="28"/>
          <w:szCs w:val="28"/>
        </w:rPr>
        <w:t>.</w:t>
      </w:r>
      <w:r w:rsidRPr="00E76BB5">
        <w:rPr>
          <w:sz w:val="28"/>
          <w:szCs w:val="28"/>
          <w:lang w:val="en-US"/>
        </w:rPr>
        <w:t>TARIFF</w:t>
      </w:r>
      <w:r w:rsidRPr="00E76BB5">
        <w:rPr>
          <w:sz w:val="28"/>
          <w:szCs w:val="28"/>
        </w:rPr>
        <w:t>.</w:t>
      </w:r>
      <w:r w:rsidRPr="00E76BB5">
        <w:rPr>
          <w:sz w:val="28"/>
          <w:szCs w:val="28"/>
          <w:lang w:val="en-US"/>
        </w:rPr>
        <w:t>VODA</w:t>
      </w:r>
      <w:r w:rsidRPr="00E76BB5">
        <w:rPr>
          <w:sz w:val="28"/>
          <w:szCs w:val="28"/>
        </w:rPr>
        <w:t xml:space="preserve">.6.42. не соответствуют данным на указанные цели в представленной организацией производственной программе. </w:t>
      </w:r>
    </w:p>
    <w:p w14:paraId="38E09BAF" w14:textId="77777777" w:rsidR="004F7C0E" w:rsidRPr="00E76BB5" w:rsidRDefault="004F7C0E" w:rsidP="004F7C0E">
      <w:pPr>
        <w:ind w:firstLine="709"/>
        <w:jc w:val="both"/>
        <w:rPr>
          <w:sz w:val="28"/>
          <w:szCs w:val="28"/>
        </w:rPr>
      </w:pPr>
    </w:p>
    <w:p w14:paraId="1BC1481E" w14:textId="77777777" w:rsidR="004F7C0E" w:rsidRPr="00E76BB5" w:rsidRDefault="004F7C0E" w:rsidP="004F7C0E">
      <w:pPr>
        <w:ind w:firstLine="709"/>
        <w:jc w:val="both"/>
        <w:rPr>
          <w:sz w:val="28"/>
          <w:szCs w:val="28"/>
        </w:rPr>
      </w:pPr>
      <w:r w:rsidRPr="00E76BB5">
        <w:rPr>
          <w:sz w:val="28"/>
          <w:szCs w:val="28"/>
        </w:rPr>
        <w:t xml:space="preserve">Расчет тарифов произведен специалистом с применением метода индексации в соответствии с Методическими указаниями по расчету регулируемых тарифов в сфере водоснабжения и водоотведения, </w:t>
      </w:r>
      <w:r w:rsidRPr="00E76BB5">
        <w:rPr>
          <w:sz w:val="28"/>
          <w:szCs w:val="28"/>
        </w:rPr>
        <w:lastRenderedPageBreak/>
        <w:t>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Тарифы устанавливаются на период с 01.01.2019 по 31.12.2023.</w:t>
      </w:r>
    </w:p>
    <w:p w14:paraId="60F87293" w14:textId="77777777" w:rsidR="004F7C0E" w:rsidRPr="00E76BB5" w:rsidRDefault="004F7C0E" w:rsidP="004F7C0E">
      <w:pPr>
        <w:jc w:val="center"/>
        <w:rPr>
          <w:b/>
          <w:sz w:val="18"/>
          <w:szCs w:val="32"/>
          <w:u w:val="single"/>
        </w:rPr>
      </w:pPr>
    </w:p>
    <w:p w14:paraId="36505CC7" w14:textId="77777777" w:rsidR="004F7C0E" w:rsidRPr="00E76BB5" w:rsidRDefault="004F7C0E" w:rsidP="004F7C0E">
      <w:pPr>
        <w:jc w:val="center"/>
        <w:rPr>
          <w:b/>
          <w:sz w:val="32"/>
          <w:szCs w:val="32"/>
          <w:u w:val="single"/>
        </w:rPr>
      </w:pPr>
      <w:r w:rsidRPr="00E76BB5">
        <w:rPr>
          <w:b/>
          <w:sz w:val="32"/>
          <w:szCs w:val="32"/>
          <w:u w:val="single"/>
        </w:rPr>
        <w:t>Общая характеристика организации</w:t>
      </w:r>
    </w:p>
    <w:p w14:paraId="4403FCEF" w14:textId="77777777" w:rsidR="004F7C0E" w:rsidRPr="00E76BB5" w:rsidRDefault="004F7C0E" w:rsidP="004F7C0E">
      <w:pPr>
        <w:jc w:val="center"/>
        <w:rPr>
          <w:b/>
          <w:sz w:val="12"/>
          <w:szCs w:val="10"/>
          <w:highlight w:val="yellow"/>
          <w:u w:val="single"/>
        </w:rPr>
      </w:pPr>
    </w:p>
    <w:p w14:paraId="680B30F7" w14:textId="77777777" w:rsidR="004F7C0E" w:rsidRPr="00E76BB5" w:rsidRDefault="004F7C0E" w:rsidP="004F7C0E">
      <w:pPr>
        <w:ind w:firstLine="709"/>
        <w:jc w:val="both"/>
      </w:pPr>
      <w:r w:rsidRPr="00E76BB5">
        <w:rPr>
          <w:sz w:val="28"/>
          <w:szCs w:val="28"/>
        </w:rPr>
        <w:t xml:space="preserve">ООО «Промышленновские коммунальные системы»» (далее – ООО «ПКС») осуществляет деятельность с 25.12.2008. </w:t>
      </w:r>
    </w:p>
    <w:p w14:paraId="10627343" w14:textId="77777777" w:rsidR="004F7C0E" w:rsidRPr="00E76BB5" w:rsidRDefault="004F7C0E" w:rsidP="004F7C0E">
      <w:pPr>
        <w:ind w:firstLine="709"/>
        <w:jc w:val="both"/>
      </w:pPr>
      <w:r w:rsidRPr="00E76BB5">
        <w:rPr>
          <w:sz w:val="28"/>
          <w:szCs w:val="28"/>
        </w:rPr>
        <w:t xml:space="preserve">ООО «ПКС» является многоотраслевым предприятием. </w:t>
      </w:r>
    </w:p>
    <w:p w14:paraId="2BEC8AA9" w14:textId="77777777" w:rsidR="004F7C0E" w:rsidRPr="00E76BB5" w:rsidRDefault="004F7C0E" w:rsidP="004F7C0E">
      <w:pPr>
        <w:ind w:firstLine="709"/>
        <w:jc w:val="both"/>
      </w:pPr>
      <w:r w:rsidRPr="00E76BB5">
        <w:rPr>
          <w:sz w:val="28"/>
          <w:szCs w:val="28"/>
        </w:rPr>
        <w:t>Основным видом деятельности является:</w:t>
      </w:r>
    </w:p>
    <w:p w14:paraId="2C904D83" w14:textId="77777777" w:rsidR="004F7C0E" w:rsidRPr="00E76BB5" w:rsidRDefault="004F7C0E" w:rsidP="004F7C0E">
      <w:pPr>
        <w:ind w:firstLine="709"/>
        <w:jc w:val="both"/>
      </w:pPr>
      <w:r w:rsidRPr="00E76BB5">
        <w:rPr>
          <w:sz w:val="28"/>
          <w:szCs w:val="28"/>
        </w:rPr>
        <w:t>- Сбор, очистка и распределение воды;</w:t>
      </w:r>
    </w:p>
    <w:p w14:paraId="36FA6572" w14:textId="77777777" w:rsidR="004F7C0E" w:rsidRPr="00E76BB5" w:rsidRDefault="004F7C0E" w:rsidP="004F7C0E">
      <w:pPr>
        <w:ind w:firstLine="709"/>
        <w:jc w:val="both"/>
      </w:pPr>
      <w:r w:rsidRPr="00E76BB5">
        <w:rPr>
          <w:sz w:val="28"/>
          <w:szCs w:val="28"/>
        </w:rPr>
        <w:t>Дополнительными видами деятельности являются:</w:t>
      </w:r>
    </w:p>
    <w:p w14:paraId="3F128B80" w14:textId="77777777" w:rsidR="004F7C0E" w:rsidRPr="00E76BB5" w:rsidRDefault="004F7C0E" w:rsidP="004F7C0E">
      <w:pPr>
        <w:ind w:firstLine="709"/>
        <w:jc w:val="both"/>
      </w:pPr>
      <w:r w:rsidRPr="00E76BB5">
        <w:rPr>
          <w:sz w:val="28"/>
          <w:szCs w:val="28"/>
        </w:rPr>
        <w:t>- Удаление и обработка сточных вод;</w:t>
      </w:r>
    </w:p>
    <w:p w14:paraId="457E731C" w14:textId="77777777" w:rsidR="004F7C0E" w:rsidRPr="00E76BB5" w:rsidRDefault="004F7C0E" w:rsidP="004F7C0E">
      <w:pPr>
        <w:ind w:firstLine="709"/>
        <w:jc w:val="both"/>
      </w:pPr>
      <w:r w:rsidRPr="00E76BB5">
        <w:rPr>
          <w:sz w:val="28"/>
          <w:szCs w:val="28"/>
        </w:rPr>
        <w:t>- Техническое обслуживание объектов теплоснабжения</w:t>
      </w:r>
    </w:p>
    <w:p w14:paraId="1F12C933" w14:textId="77777777" w:rsidR="004F7C0E" w:rsidRPr="00E76BB5" w:rsidRDefault="004F7C0E" w:rsidP="004F7C0E">
      <w:pPr>
        <w:ind w:firstLine="709"/>
        <w:jc w:val="both"/>
      </w:pPr>
      <w:r w:rsidRPr="00E76BB5">
        <w:rPr>
          <w:sz w:val="28"/>
          <w:szCs w:val="28"/>
        </w:rPr>
        <w:t>- Производство общестроительных работ по строительству прочих зданий и сооружений.</w:t>
      </w:r>
    </w:p>
    <w:p w14:paraId="2EBD5CB4" w14:textId="77777777" w:rsidR="004F7C0E" w:rsidRPr="00E76BB5" w:rsidRDefault="004F7C0E" w:rsidP="004F7C0E">
      <w:pPr>
        <w:ind w:firstLine="709"/>
        <w:jc w:val="both"/>
      </w:pPr>
      <w:r w:rsidRPr="00E76BB5">
        <w:rPr>
          <w:sz w:val="28"/>
          <w:szCs w:val="28"/>
        </w:rPr>
        <w:t>Зона обслуживания ООО «ПКС» с 01.06.2015 года включает весь Промышленновский муниципальный район, Кемеровской области. Водозаборы в основном используются с целью хозяйственно-питьевого водоснабжения населения. Вода подается потребителям в основном без водоподготовки (кроме пгт. Промышленная и д. Уфимцево), сразу в разводящую сеть или в резервную емкость, а оттуда самотеком по сети. Режим эксплуатации скважин в течение суток прерывистый, в течении года – круглогодичный.</w:t>
      </w:r>
    </w:p>
    <w:p w14:paraId="319A418E" w14:textId="77777777" w:rsidR="004F7C0E" w:rsidRPr="00E76BB5" w:rsidRDefault="004F7C0E" w:rsidP="004F7C0E">
      <w:pPr>
        <w:ind w:firstLine="709"/>
        <w:jc w:val="both"/>
      </w:pPr>
      <w:r w:rsidRPr="00E76BB5">
        <w:rPr>
          <w:sz w:val="28"/>
          <w:szCs w:val="28"/>
        </w:rPr>
        <w:t>Эксплуатация систем коммунальной инфраструктуры в сфере водоснабжения:</w:t>
      </w:r>
    </w:p>
    <w:p w14:paraId="05D1A81A" w14:textId="77777777" w:rsidR="004F7C0E" w:rsidRPr="00E76BB5" w:rsidRDefault="004F7C0E" w:rsidP="004F7C0E">
      <w:pPr>
        <w:ind w:firstLine="709"/>
        <w:jc w:val="both"/>
      </w:pPr>
      <w:r w:rsidRPr="00E76BB5">
        <w:rPr>
          <w:sz w:val="28"/>
          <w:szCs w:val="28"/>
        </w:rPr>
        <w:t>1.</w:t>
      </w:r>
      <w:r w:rsidRPr="00E76BB5">
        <w:rPr>
          <w:sz w:val="14"/>
          <w:szCs w:val="14"/>
        </w:rPr>
        <w:t>   </w:t>
      </w:r>
      <w:r w:rsidRPr="00E76BB5">
        <w:rPr>
          <w:sz w:val="28"/>
          <w:szCs w:val="28"/>
        </w:rPr>
        <w:t xml:space="preserve">пгт. Промышленная осуществляется на основании договора аренды   имущества, находящегося в муниципальной собственности Администрации Промышленновского городского поселения от 05.12.2016 № 1, в котором арендодателем выступает администрация Промышленновского городского поселения. Объектом аренды в сфере водоснабжения является имущество, указанное в приложении № 1, к договору аренды №1от 05.12.2016. Подъем воды из артезианских скважин (4шт) осуществляется на основании </w:t>
      </w:r>
      <w:r w:rsidRPr="00E76BB5">
        <w:rPr>
          <w:b/>
          <w:bCs/>
          <w:sz w:val="28"/>
          <w:szCs w:val="28"/>
        </w:rPr>
        <w:t xml:space="preserve">лицензии КЕМ; 01525; ВЭ. </w:t>
      </w:r>
      <w:r w:rsidRPr="00E76BB5">
        <w:rPr>
          <w:sz w:val="28"/>
          <w:szCs w:val="28"/>
        </w:rPr>
        <w:t>Расчетная производительность станции подготовки питьевой воды -3000 м3/сут</w:t>
      </w:r>
      <w:proofErr w:type="gramStart"/>
      <w:r w:rsidRPr="00E76BB5">
        <w:rPr>
          <w:sz w:val="28"/>
          <w:szCs w:val="28"/>
        </w:rPr>
        <w:t>.</w:t>
      </w:r>
      <w:proofErr w:type="gramEnd"/>
      <w:r w:rsidRPr="00E76BB5">
        <w:rPr>
          <w:sz w:val="28"/>
          <w:szCs w:val="28"/>
        </w:rPr>
        <w:t xml:space="preserve"> или 125 м3/час. Протяженность водопроводных сетей – 128100м.</w:t>
      </w:r>
      <w:r w:rsidRPr="00E76BB5">
        <w:t xml:space="preserve"> </w:t>
      </w:r>
      <w:r w:rsidRPr="00E76BB5">
        <w:rPr>
          <w:sz w:val="28"/>
          <w:szCs w:val="28"/>
        </w:rPr>
        <w:t>Численность жителей, пользующихся услугами холодного водоснабжения, составляет-16668 человек.</w:t>
      </w:r>
    </w:p>
    <w:p w14:paraId="572A93CF" w14:textId="77777777" w:rsidR="004F7C0E" w:rsidRPr="00E76BB5" w:rsidRDefault="004F7C0E" w:rsidP="004F7C0E">
      <w:pPr>
        <w:ind w:firstLine="709"/>
        <w:jc w:val="both"/>
      </w:pPr>
      <w:r w:rsidRPr="00E76BB5">
        <w:rPr>
          <w:sz w:val="28"/>
          <w:szCs w:val="28"/>
        </w:rPr>
        <w:t>2.</w:t>
      </w:r>
      <w:r w:rsidRPr="00E76BB5">
        <w:rPr>
          <w:sz w:val="14"/>
          <w:szCs w:val="14"/>
        </w:rPr>
        <w:t>    </w:t>
      </w:r>
      <w:r w:rsidRPr="00E76BB5">
        <w:rPr>
          <w:sz w:val="28"/>
          <w:szCs w:val="28"/>
        </w:rPr>
        <w:t xml:space="preserve">Вагановского сельского поселения осуществляется на основании договора перенайма имущества № 4 от 01.06.2015, находящегося в аренде у ООО «Сельский дом» (дог. №1 от 22.07.2013, в котором арендодателем выступает администрация Вагановского сельского поселения). Объектом аренды в сфере водоснабжения является имущество, указанное в приложении № 1, к договору перенайма. Подъем воды осуществляется из скважины расположенной в с. Журавлево, дебит- 7,5 м3/ч. на основании </w:t>
      </w:r>
      <w:r w:rsidRPr="00E76BB5">
        <w:rPr>
          <w:b/>
          <w:bCs/>
          <w:sz w:val="28"/>
          <w:szCs w:val="28"/>
        </w:rPr>
        <w:lastRenderedPageBreak/>
        <w:t>лицензии КЕМ; 42205; ВЭ</w:t>
      </w:r>
      <w:r w:rsidRPr="00E76BB5">
        <w:rPr>
          <w:sz w:val="28"/>
          <w:szCs w:val="28"/>
        </w:rPr>
        <w:t xml:space="preserve"> Протяженность водопроводных сетей – 8000м.</w:t>
      </w:r>
      <w:r w:rsidRPr="00E76BB5">
        <w:t xml:space="preserve"> </w:t>
      </w:r>
      <w:r w:rsidRPr="00E76BB5">
        <w:rPr>
          <w:sz w:val="28"/>
          <w:szCs w:val="28"/>
        </w:rPr>
        <w:t>Численность жителей, пользующихся услугами холодного водоснабжения, составляет-1010 человек. А также на основании договора технического обслуживания водопроводных сетей №79/04-2017 от 06.04.2016г с ОАО «Ваганово». Протяженность водопроводных сетей составляет:</w:t>
      </w:r>
    </w:p>
    <w:p w14:paraId="1775460B" w14:textId="77777777" w:rsidR="004F7C0E" w:rsidRPr="00E76BB5" w:rsidRDefault="004F7C0E" w:rsidP="004F7C0E">
      <w:pPr>
        <w:ind w:firstLine="142"/>
        <w:jc w:val="both"/>
      </w:pPr>
      <w:r w:rsidRPr="00E76BB5">
        <w:rPr>
          <w:sz w:val="28"/>
          <w:szCs w:val="28"/>
        </w:rPr>
        <w:t>- с. Ваганово – 7500 м.</w:t>
      </w:r>
    </w:p>
    <w:p w14:paraId="090CBF4F" w14:textId="77777777" w:rsidR="004F7C0E" w:rsidRPr="00E76BB5" w:rsidRDefault="004F7C0E" w:rsidP="004F7C0E">
      <w:pPr>
        <w:ind w:firstLine="142"/>
        <w:jc w:val="both"/>
      </w:pPr>
      <w:r w:rsidRPr="00E76BB5">
        <w:rPr>
          <w:sz w:val="28"/>
          <w:szCs w:val="28"/>
        </w:rPr>
        <w:t>- д, Прогресс – 10000 м.</w:t>
      </w:r>
    </w:p>
    <w:p w14:paraId="4913ECBA" w14:textId="77777777" w:rsidR="004F7C0E" w:rsidRPr="00E76BB5" w:rsidRDefault="004F7C0E" w:rsidP="004F7C0E">
      <w:pPr>
        <w:ind w:firstLine="709"/>
        <w:jc w:val="both"/>
      </w:pPr>
      <w:r w:rsidRPr="00E76BB5">
        <w:rPr>
          <w:sz w:val="28"/>
          <w:szCs w:val="28"/>
        </w:rPr>
        <w:t>3.</w:t>
      </w:r>
      <w:r w:rsidRPr="00E76BB5">
        <w:rPr>
          <w:sz w:val="14"/>
          <w:szCs w:val="14"/>
        </w:rPr>
        <w:t xml:space="preserve">  </w:t>
      </w:r>
      <w:r w:rsidRPr="00E76BB5">
        <w:rPr>
          <w:sz w:val="28"/>
          <w:szCs w:val="28"/>
        </w:rPr>
        <w:t>Калинкинского сельского поселения осуществляется на основании договора перенайма имущества №10 от 01.06.2015, находящегося в аренде у К(Ф)Х Картаков Сергей Михайлович, (дог. №25 от 30.12</w:t>
      </w:r>
      <w:proofErr w:type="gramStart"/>
      <w:r w:rsidRPr="00E76BB5">
        <w:rPr>
          <w:sz w:val="28"/>
          <w:szCs w:val="28"/>
        </w:rPr>
        <w:t>.</w:t>
      </w:r>
      <w:proofErr w:type="gramEnd"/>
      <w:r w:rsidRPr="00E76BB5">
        <w:rPr>
          <w:sz w:val="28"/>
          <w:szCs w:val="28"/>
        </w:rPr>
        <w:t xml:space="preserve">2014г в котором арендодателем выступает администрация Калинкинского сельского поселения). Объектом аренды в сфере водоснабжения является имущество, указанное в приложении № 1, к договору перенайма. Подъем воды осуществляется. на основании </w:t>
      </w:r>
      <w:r w:rsidRPr="00E76BB5">
        <w:rPr>
          <w:b/>
          <w:bCs/>
          <w:sz w:val="28"/>
          <w:szCs w:val="28"/>
        </w:rPr>
        <w:t>лицензии КЕМ; 42228; ВЭ</w:t>
      </w:r>
      <w:r w:rsidRPr="00E76BB5">
        <w:rPr>
          <w:sz w:val="28"/>
          <w:szCs w:val="28"/>
        </w:rPr>
        <w:t xml:space="preserve"> из 4-х скважин расположенных:</w:t>
      </w:r>
    </w:p>
    <w:p w14:paraId="1C6D69CC" w14:textId="77777777" w:rsidR="004F7C0E" w:rsidRPr="00E76BB5" w:rsidRDefault="004F7C0E" w:rsidP="004F7C0E">
      <w:pPr>
        <w:ind w:firstLine="709"/>
        <w:jc w:val="both"/>
      </w:pPr>
      <w:r w:rsidRPr="00E76BB5">
        <w:rPr>
          <w:sz w:val="28"/>
          <w:szCs w:val="28"/>
        </w:rPr>
        <w:t>- д. Калинкино - скважина на ул. Набережная дебит - 10 м3/ч. Протяженность водопроводных сетей – 6093м.</w:t>
      </w:r>
      <w:r w:rsidRPr="00E76BB5">
        <w:t xml:space="preserve"> </w:t>
      </w:r>
      <w:r w:rsidRPr="00E76BB5">
        <w:rPr>
          <w:sz w:val="28"/>
          <w:szCs w:val="28"/>
        </w:rPr>
        <w:t>          Численность жителей, пользующихся услугами холодного водоснабжения, составляет-710 человек.</w:t>
      </w:r>
    </w:p>
    <w:p w14:paraId="2C8082DD" w14:textId="77777777" w:rsidR="004F7C0E" w:rsidRPr="00E76BB5" w:rsidRDefault="004F7C0E" w:rsidP="004F7C0E">
      <w:pPr>
        <w:ind w:firstLine="709"/>
        <w:jc w:val="both"/>
      </w:pPr>
      <w:r w:rsidRPr="00E76BB5">
        <w:rPr>
          <w:sz w:val="28"/>
          <w:szCs w:val="28"/>
        </w:rPr>
        <w:t>- д. Ушаково – скважина на ул. Заречная дебет- 6 м3/ч, ул. Новая – 10 м3/ч. Протяженность водопроводных сетей – 3303м.</w:t>
      </w:r>
      <w:r w:rsidRPr="00E76BB5">
        <w:t xml:space="preserve"> </w:t>
      </w:r>
      <w:r w:rsidRPr="00E76BB5">
        <w:rPr>
          <w:sz w:val="28"/>
          <w:szCs w:val="28"/>
        </w:rPr>
        <w:t>Численность жителей, пользующихся услугами холодного водоснабжения, составляет-200 человек.</w:t>
      </w:r>
    </w:p>
    <w:p w14:paraId="59292443" w14:textId="77777777" w:rsidR="004F7C0E" w:rsidRPr="00E76BB5" w:rsidRDefault="004F7C0E" w:rsidP="004F7C0E">
      <w:pPr>
        <w:ind w:firstLine="709"/>
        <w:jc w:val="both"/>
      </w:pPr>
      <w:r w:rsidRPr="00E76BB5">
        <w:rPr>
          <w:sz w:val="28"/>
          <w:szCs w:val="28"/>
        </w:rPr>
        <w:t>- пос. Октябрьский – скважина на ул. Школьная, 1б.  Протяженность водопроводных сетей – 2467м.</w:t>
      </w:r>
      <w:r w:rsidRPr="00E76BB5">
        <w:t xml:space="preserve"> </w:t>
      </w:r>
      <w:r w:rsidRPr="00E76BB5">
        <w:rPr>
          <w:sz w:val="28"/>
          <w:szCs w:val="28"/>
        </w:rPr>
        <w:t>Численность жителей, пользующихся услугами холодного водоснабжения, составляет-250 человек.</w:t>
      </w:r>
    </w:p>
    <w:p w14:paraId="1A60FF3A" w14:textId="77777777" w:rsidR="004F7C0E" w:rsidRPr="00E76BB5" w:rsidRDefault="004F7C0E" w:rsidP="004F7C0E">
      <w:pPr>
        <w:ind w:firstLine="709"/>
        <w:jc w:val="both"/>
      </w:pPr>
      <w:r w:rsidRPr="00E76BB5">
        <w:rPr>
          <w:sz w:val="28"/>
          <w:szCs w:val="28"/>
        </w:rPr>
        <w:t>- д. Порнягино – скважина на ул. Молодежная, дебит- 12м3/ч. Протяженность водопроводных сетей – 6093м. Численность жителей- 210 человек.</w:t>
      </w:r>
    </w:p>
    <w:p w14:paraId="162C023B" w14:textId="77777777" w:rsidR="004F7C0E" w:rsidRPr="00E76BB5" w:rsidRDefault="004F7C0E" w:rsidP="004F7C0E">
      <w:pPr>
        <w:ind w:firstLine="709"/>
        <w:jc w:val="both"/>
      </w:pPr>
      <w:r w:rsidRPr="00E76BB5">
        <w:rPr>
          <w:sz w:val="28"/>
          <w:szCs w:val="28"/>
        </w:rPr>
        <w:t>4.</w:t>
      </w:r>
      <w:r w:rsidRPr="00E76BB5">
        <w:rPr>
          <w:sz w:val="14"/>
          <w:szCs w:val="14"/>
        </w:rPr>
        <w:t xml:space="preserve">  </w:t>
      </w:r>
      <w:r w:rsidRPr="00E76BB5">
        <w:rPr>
          <w:sz w:val="28"/>
          <w:szCs w:val="28"/>
        </w:rPr>
        <w:t>Лебедевского сельского поселения осуществляется на основании договора перенайма имущества №6 от 01.06.2015, находящегося в аренде у К(Ф)Х Картаков Сергей Михайлович (дог. № 95 от 30.12</w:t>
      </w:r>
      <w:proofErr w:type="gramStart"/>
      <w:r w:rsidRPr="00E76BB5">
        <w:rPr>
          <w:sz w:val="28"/>
          <w:szCs w:val="28"/>
        </w:rPr>
        <w:t>.</w:t>
      </w:r>
      <w:proofErr w:type="gramEnd"/>
      <w:r w:rsidRPr="00E76BB5">
        <w:rPr>
          <w:sz w:val="28"/>
          <w:szCs w:val="28"/>
        </w:rPr>
        <w:t xml:space="preserve">2014г в котором арендодателем выступает Администрация Лебедевского сельского поселения). Объектом аренды в сфере водоснабжения является имущество, указанное в приложении № 1, к договору перенайма. Подъем воды осуществляется. на основании </w:t>
      </w:r>
      <w:r w:rsidRPr="00E76BB5">
        <w:rPr>
          <w:b/>
          <w:bCs/>
          <w:sz w:val="28"/>
          <w:szCs w:val="28"/>
        </w:rPr>
        <w:t>лицензии КЕМ; 42229; ВЭ</w:t>
      </w:r>
      <w:r w:rsidRPr="00E76BB5">
        <w:rPr>
          <w:sz w:val="28"/>
          <w:szCs w:val="28"/>
        </w:rPr>
        <w:t xml:space="preserve"> из 9-ти скважин расположенных:</w:t>
      </w:r>
    </w:p>
    <w:p w14:paraId="315E40B7" w14:textId="77777777" w:rsidR="004F7C0E" w:rsidRPr="00E76BB5" w:rsidRDefault="004F7C0E" w:rsidP="004F7C0E">
      <w:pPr>
        <w:ind w:firstLine="709"/>
        <w:jc w:val="both"/>
      </w:pPr>
      <w:r w:rsidRPr="00E76BB5">
        <w:rPr>
          <w:sz w:val="28"/>
          <w:szCs w:val="28"/>
        </w:rPr>
        <w:t>- д. Лебеди -   скважины на ул. Весенняя, 63А- дебит 10 м3/ч. и ул. Набережная, 59А дебит- 3 м3/ч. Протяженность водопроводных сетей – 7383м.</w:t>
      </w:r>
      <w:r w:rsidRPr="00E76BB5">
        <w:t xml:space="preserve"> </w:t>
      </w:r>
      <w:r w:rsidRPr="00E76BB5">
        <w:rPr>
          <w:sz w:val="28"/>
          <w:szCs w:val="28"/>
        </w:rPr>
        <w:t>Численность жителей- 740 человек</w:t>
      </w:r>
    </w:p>
    <w:p w14:paraId="07E57790" w14:textId="77777777" w:rsidR="004F7C0E" w:rsidRPr="00E76BB5" w:rsidRDefault="004F7C0E" w:rsidP="004F7C0E">
      <w:pPr>
        <w:ind w:firstLine="709"/>
        <w:jc w:val="both"/>
      </w:pPr>
      <w:r w:rsidRPr="00E76BB5">
        <w:rPr>
          <w:sz w:val="28"/>
          <w:szCs w:val="28"/>
        </w:rPr>
        <w:t>- д. Уфимцево- 2-е скважины с дебитом 8,3 м3/ч. Протяженность водопроводных сетей – 8170м.</w:t>
      </w:r>
      <w:r w:rsidRPr="00E76BB5">
        <w:t xml:space="preserve"> </w:t>
      </w:r>
      <w:r w:rsidRPr="00E76BB5">
        <w:rPr>
          <w:sz w:val="28"/>
          <w:szCs w:val="28"/>
        </w:rPr>
        <w:t>Численность жителей- 770 человек. В 2017 году на скважине по адресу Школьная 29А установлена система очистки воды производительностью до 6м3/час.</w:t>
      </w:r>
    </w:p>
    <w:p w14:paraId="092882F1" w14:textId="77777777" w:rsidR="004F7C0E" w:rsidRPr="00E76BB5" w:rsidRDefault="004F7C0E" w:rsidP="004F7C0E">
      <w:pPr>
        <w:ind w:firstLine="709"/>
        <w:jc w:val="both"/>
      </w:pPr>
      <w:r w:rsidRPr="00E76BB5">
        <w:rPr>
          <w:sz w:val="28"/>
          <w:szCs w:val="28"/>
        </w:rPr>
        <w:t>- д. Подкопенная – 1-а скважина с дебитом 3 м3/ч. Протяженность водопроводных сетей – 618м.</w:t>
      </w:r>
      <w:r w:rsidRPr="00E76BB5">
        <w:t xml:space="preserve"> </w:t>
      </w:r>
      <w:r w:rsidRPr="00E76BB5">
        <w:rPr>
          <w:sz w:val="28"/>
          <w:szCs w:val="28"/>
        </w:rPr>
        <w:t>Численность жителей- 130 человек.</w:t>
      </w:r>
    </w:p>
    <w:p w14:paraId="723410CB" w14:textId="77777777" w:rsidR="004F7C0E" w:rsidRPr="00E76BB5" w:rsidRDefault="004F7C0E" w:rsidP="004F7C0E">
      <w:pPr>
        <w:ind w:firstLine="709"/>
        <w:jc w:val="both"/>
      </w:pPr>
      <w:r w:rsidRPr="00E76BB5">
        <w:rPr>
          <w:sz w:val="28"/>
          <w:szCs w:val="28"/>
        </w:rPr>
        <w:lastRenderedPageBreak/>
        <w:t>-</w:t>
      </w:r>
      <w:r w:rsidRPr="00E76BB5">
        <w:t xml:space="preserve"> </w:t>
      </w:r>
      <w:r w:rsidRPr="00E76BB5">
        <w:rPr>
          <w:sz w:val="28"/>
          <w:szCs w:val="28"/>
        </w:rPr>
        <w:t>д. Корбелкино - скважины на ул. Центральная, 35 А – дебит 20,5м3/ч., и ул. Центральная, 2А – дебит 19 м3/ч. Протяженность водопроводных сетей – 1500м.</w:t>
      </w:r>
      <w:r w:rsidRPr="00E76BB5">
        <w:t xml:space="preserve"> </w:t>
      </w:r>
      <w:r w:rsidRPr="00E76BB5">
        <w:rPr>
          <w:sz w:val="28"/>
          <w:szCs w:val="28"/>
        </w:rPr>
        <w:t>Численность жителей- 80 человек.</w:t>
      </w:r>
    </w:p>
    <w:p w14:paraId="52753342" w14:textId="77777777" w:rsidR="004F7C0E" w:rsidRPr="00E76BB5" w:rsidRDefault="004F7C0E" w:rsidP="004F7C0E">
      <w:pPr>
        <w:ind w:firstLine="709"/>
        <w:jc w:val="both"/>
      </w:pPr>
      <w:r w:rsidRPr="00E76BB5">
        <w:rPr>
          <w:sz w:val="28"/>
          <w:szCs w:val="28"/>
        </w:rPr>
        <w:t>- д. Пор-Искитим - скважины на ул. Школьная, 22А.- дебит 5,4 м3/ч. и ул. Школьная, 8А – дебит 5,9 м3/ч. Протяженность водопроводных сетей – 7820м.</w:t>
      </w:r>
      <w:r w:rsidRPr="00E76BB5">
        <w:t xml:space="preserve"> </w:t>
      </w:r>
      <w:r w:rsidRPr="00E76BB5">
        <w:rPr>
          <w:sz w:val="28"/>
          <w:szCs w:val="28"/>
        </w:rPr>
        <w:t>Численность жителей- 680 человек;</w:t>
      </w:r>
    </w:p>
    <w:p w14:paraId="753C3A06" w14:textId="77777777" w:rsidR="004F7C0E" w:rsidRPr="00E76BB5" w:rsidRDefault="004F7C0E" w:rsidP="004F7C0E">
      <w:pPr>
        <w:ind w:firstLine="709"/>
        <w:jc w:val="both"/>
      </w:pPr>
      <w:r w:rsidRPr="00E76BB5">
        <w:rPr>
          <w:sz w:val="28"/>
          <w:szCs w:val="28"/>
        </w:rPr>
        <w:t>5.</w:t>
      </w:r>
      <w:r w:rsidRPr="00E76BB5">
        <w:rPr>
          <w:sz w:val="14"/>
          <w:szCs w:val="14"/>
        </w:rPr>
        <w:t>   </w:t>
      </w:r>
      <w:r w:rsidRPr="00E76BB5">
        <w:rPr>
          <w:sz w:val="28"/>
          <w:szCs w:val="28"/>
        </w:rPr>
        <w:t xml:space="preserve">Окуневского сельского поселения осуществляется на основании договора аренды имущества, находящегося в муниципальной собственности Администрации Промышленновского муниципального района №18 от 05.12.2016 года. Объектом аренды в сфере водоснабжения является имущество, указанное в приложении № 1, к договору аренды. Подъем воды осуществляется. на основании </w:t>
      </w:r>
      <w:r w:rsidRPr="00E76BB5">
        <w:rPr>
          <w:b/>
          <w:bCs/>
          <w:sz w:val="28"/>
          <w:szCs w:val="28"/>
        </w:rPr>
        <w:t>лицензии КЕМ; 42227; ВЭ</w:t>
      </w:r>
      <w:r w:rsidRPr="00E76BB5">
        <w:rPr>
          <w:sz w:val="28"/>
          <w:szCs w:val="28"/>
        </w:rPr>
        <w:t xml:space="preserve"> из 12-ти скважин расположенных:</w:t>
      </w:r>
    </w:p>
    <w:p w14:paraId="228AEA39" w14:textId="77777777" w:rsidR="004F7C0E" w:rsidRPr="00E76BB5" w:rsidRDefault="004F7C0E" w:rsidP="004F7C0E">
      <w:pPr>
        <w:ind w:firstLine="709"/>
        <w:jc w:val="both"/>
      </w:pPr>
      <w:r w:rsidRPr="00E76BB5">
        <w:rPr>
          <w:sz w:val="28"/>
          <w:szCs w:val="28"/>
        </w:rPr>
        <w:t>- д. Окунево -7 скважин с дебитом от 5,8 до 10м3/ч. Протяженность водопроводных сетей – 16010м. Численность населения- 1440 человек.</w:t>
      </w:r>
    </w:p>
    <w:p w14:paraId="464851DE" w14:textId="77777777" w:rsidR="004F7C0E" w:rsidRPr="00E76BB5" w:rsidRDefault="004F7C0E" w:rsidP="004F7C0E">
      <w:pPr>
        <w:ind w:firstLine="709"/>
        <w:jc w:val="both"/>
      </w:pPr>
      <w:r w:rsidRPr="00E76BB5">
        <w:rPr>
          <w:sz w:val="28"/>
          <w:szCs w:val="28"/>
        </w:rPr>
        <w:t>- д. Пьяново - 3-и скважины с дебитом от 4 до 14 м3/ч. Протяженность водопроводных сетей – 12000м. Численность населения- 940 человек</w:t>
      </w:r>
    </w:p>
    <w:p w14:paraId="5F797E39" w14:textId="77777777" w:rsidR="004F7C0E" w:rsidRPr="00E76BB5" w:rsidRDefault="004F7C0E" w:rsidP="004F7C0E">
      <w:pPr>
        <w:ind w:firstLine="709"/>
        <w:jc w:val="both"/>
      </w:pPr>
      <w:r w:rsidRPr="00E76BB5">
        <w:rPr>
          <w:sz w:val="28"/>
          <w:szCs w:val="28"/>
        </w:rPr>
        <w:t>- п. Ранний – 1-а скважина с дебитом 7м3/ч. Протяженность водопроводных сетей – 13090м.</w:t>
      </w:r>
      <w:r w:rsidRPr="00E76BB5">
        <w:t xml:space="preserve"> </w:t>
      </w:r>
      <w:r w:rsidRPr="00E76BB5">
        <w:rPr>
          <w:sz w:val="28"/>
          <w:szCs w:val="28"/>
        </w:rPr>
        <w:t>Численность населения- 80 человек</w:t>
      </w:r>
    </w:p>
    <w:p w14:paraId="52EC42F9" w14:textId="77777777" w:rsidR="004F7C0E" w:rsidRPr="00E76BB5" w:rsidRDefault="004F7C0E" w:rsidP="004F7C0E">
      <w:pPr>
        <w:ind w:firstLine="709"/>
        <w:jc w:val="both"/>
      </w:pPr>
      <w:r w:rsidRPr="00E76BB5">
        <w:rPr>
          <w:sz w:val="28"/>
          <w:szCs w:val="28"/>
        </w:rPr>
        <w:t>- разъезд Новый исток одна скважина с дебитом – 4,32 м3/ч. Протяженность водопроводных сетей – 1200м. Численность жителей- 110 человек.</w:t>
      </w:r>
    </w:p>
    <w:p w14:paraId="4CD2245F" w14:textId="77777777" w:rsidR="004F7C0E" w:rsidRPr="00E76BB5" w:rsidRDefault="004F7C0E" w:rsidP="004F7C0E">
      <w:pPr>
        <w:ind w:firstLine="709"/>
        <w:jc w:val="both"/>
      </w:pPr>
      <w:r w:rsidRPr="00E76BB5">
        <w:rPr>
          <w:sz w:val="28"/>
          <w:szCs w:val="28"/>
        </w:rPr>
        <w:t>6.</w:t>
      </w:r>
      <w:r w:rsidRPr="00E76BB5">
        <w:rPr>
          <w:sz w:val="14"/>
          <w:szCs w:val="14"/>
        </w:rPr>
        <w:t>  </w:t>
      </w:r>
      <w:r w:rsidRPr="00E76BB5">
        <w:rPr>
          <w:sz w:val="28"/>
          <w:szCs w:val="28"/>
        </w:rPr>
        <w:t xml:space="preserve">Падунского сельского поселения осуществляется на основании договора аренды имущества, находящегося в муниципальной собственности Администрации Промышленновского муниципального района № 17 от 05.12.2016 года. Объектом аренды в сфере водоснабжения является имущество, указанное в приложении № 1, к договору аренды. Водообильность пород неравномерная. Дебиты родников изменяются в пределах 0,1-2,0 л/с, преобладающие значения – 0,1-0,2 л/с, дебиты колодцев – 0,05-0,2 л/с. </w:t>
      </w:r>
      <w:r w:rsidRPr="00E76BB5">
        <w:t> </w:t>
      </w:r>
      <w:r w:rsidRPr="00E76BB5">
        <w:rPr>
          <w:sz w:val="28"/>
          <w:szCs w:val="28"/>
        </w:rPr>
        <w:t xml:space="preserve">Подъем воды осуществляется. на основании </w:t>
      </w:r>
      <w:r w:rsidRPr="00E76BB5">
        <w:rPr>
          <w:b/>
          <w:bCs/>
          <w:sz w:val="28"/>
          <w:szCs w:val="28"/>
        </w:rPr>
        <w:t>лицензии КЕМ; 42230; ВЭ</w:t>
      </w:r>
      <w:r w:rsidRPr="00E76BB5">
        <w:rPr>
          <w:sz w:val="28"/>
          <w:szCs w:val="28"/>
        </w:rPr>
        <w:t xml:space="preserve"> из 10-ти скважин расположенных:</w:t>
      </w:r>
    </w:p>
    <w:p w14:paraId="34CA2927" w14:textId="77777777" w:rsidR="004F7C0E" w:rsidRPr="00E76BB5" w:rsidRDefault="004F7C0E" w:rsidP="004F7C0E">
      <w:pPr>
        <w:ind w:firstLine="709"/>
        <w:jc w:val="both"/>
      </w:pPr>
      <w:r w:rsidRPr="00E76BB5">
        <w:rPr>
          <w:sz w:val="28"/>
          <w:szCs w:val="28"/>
        </w:rPr>
        <w:t>- станция Падунская 2-е скважины. Протяженность водопроводных сетей – 6182м. Численность жителей- 1110 человек</w:t>
      </w:r>
    </w:p>
    <w:p w14:paraId="4A999270" w14:textId="77777777" w:rsidR="004F7C0E" w:rsidRPr="00E76BB5" w:rsidRDefault="004F7C0E" w:rsidP="004F7C0E">
      <w:pPr>
        <w:ind w:firstLine="709"/>
        <w:jc w:val="both"/>
      </w:pPr>
      <w:r w:rsidRPr="00E76BB5">
        <w:rPr>
          <w:sz w:val="28"/>
          <w:szCs w:val="28"/>
        </w:rPr>
        <w:t>– с. Озерки 2-е скважины. Протяженность водопроводных сетей – 6500м.</w:t>
      </w:r>
      <w:r w:rsidRPr="00E76BB5">
        <w:t xml:space="preserve"> </w:t>
      </w:r>
      <w:r w:rsidRPr="00E76BB5">
        <w:rPr>
          <w:sz w:val="28"/>
          <w:szCs w:val="28"/>
        </w:rPr>
        <w:t>Численность жителей- 730 человек</w:t>
      </w:r>
    </w:p>
    <w:p w14:paraId="0093A14B" w14:textId="77777777" w:rsidR="004F7C0E" w:rsidRPr="00E76BB5" w:rsidRDefault="004F7C0E" w:rsidP="004F7C0E">
      <w:pPr>
        <w:ind w:firstLine="709"/>
        <w:jc w:val="both"/>
      </w:pPr>
      <w:r w:rsidRPr="00E76BB5">
        <w:rPr>
          <w:sz w:val="28"/>
          <w:szCs w:val="28"/>
        </w:rPr>
        <w:t>- с. Абышево 1-а скважина. Протяженность водопроводных сетей – 1592м.</w:t>
      </w:r>
      <w:r w:rsidRPr="00E76BB5">
        <w:t xml:space="preserve"> </w:t>
      </w:r>
      <w:r w:rsidRPr="00E76BB5">
        <w:rPr>
          <w:sz w:val="28"/>
          <w:szCs w:val="28"/>
        </w:rPr>
        <w:t>Численность жителей- 960 человек</w:t>
      </w:r>
    </w:p>
    <w:p w14:paraId="3A9F5C1D" w14:textId="77777777" w:rsidR="004F7C0E" w:rsidRPr="00E76BB5" w:rsidRDefault="004F7C0E" w:rsidP="004F7C0E">
      <w:pPr>
        <w:ind w:firstLine="709"/>
        <w:jc w:val="both"/>
      </w:pPr>
      <w:r w:rsidRPr="00E76BB5">
        <w:rPr>
          <w:sz w:val="28"/>
          <w:szCs w:val="28"/>
        </w:rPr>
        <w:t>- д. Березово 2-е скважины. Протяженность водопроводных сетей – 4684м.</w:t>
      </w:r>
      <w:r w:rsidRPr="00E76BB5">
        <w:t xml:space="preserve"> </w:t>
      </w:r>
      <w:r w:rsidRPr="00E76BB5">
        <w:rPr>
          <w:sz w:val="28"/>
          <w:szCs w:val="28"/>
        </w:rPr>
        <w:t>Численность жителей- 110 человек</w:t>
      </w:r>
    </w:p>
    <w:p w14:paraId="0E9DA246" w14:textId="77777777" w:rsidR="004F7C0E" w:rsidRPr="00E76BB5" w:rsidRDefault="004F7C0E" w:rsidP="004F7C0E">
      <w:pPr>
        <w:ind w:firstLine="709"/>
        <w:jc w:val="both"/>
      </w:pPr>
      <w:r w:rsidRPr="00E76BB5">
        <w:rPr>
          <w:sz w:val="28"/>
          <w:szCs w:val="28"/>
        </w:rPr>
        <w:t>- д. Денисовка 1 скважина. Протяженность водопроводных сетей – 1850 м.</w:t>
      </w:r>
      <w:r w:rsidRPr="00E76BB5">
        <w:t xml:space="preserve"> </w:t>
      </w:r>
      <w:r w:rsidRPr="00E76BB5">
        <w:rPr>
          <w:sz w:val="28"/>
          <w:szCs w:val="28"/>
        </w:rPr>
        <w:t>Численность жителей- 160 человек</w:t>
      </w:r>
    </w:p>
    <w:p w14:paraId="50671F49" w14:textId="77777777" w:rsidR="004F7C0E" w:rsidRPr="00E76BB5" w:rsidRDefault="004F7C0E" w:rsidP="004F7C0E">
      <w:pPr>
        <w:ind w:firstLine="709"/>
        <w:jc w:val="both"/>
      </w:pPr>
      <w:r w:rsidRPr="00E76BB5">
        <w:rPr>
          <w:sz w:val="28"/>
          <w:szCs w:val="28"/>
        </w:rPr>
        <w:t>- д. Васьково 2-е скважины, протяженность водопроводных сетей – 7864м.</w:t>
      </w:r>
      <w:r w:rsidRPr="00E76BB5">
        <w:t xml:space="preserve"> </w:t>
      </w:r>
      <w:r w:rsidRPr="00E76BB5">
        <w:rPr>
          <w:sz w:val="28"/>
          <w:szCs w:val="28"/>
        </w:rPr>
        <w:t>Численность жителей- 1150 человек</w:t>
      </w:r>
    </w:p>
    <w:p w14:paraId="1F2814C7" w14:textId="77777777" w:rsidR="004F7C0E" w:rsidRPr="00E76BB5" w:rsidRDefault="004F7C0E" w:rsidP="004F7C0E">
      <w:pPr>
        <w:ind w:firstLine="709"/>
        <w:jc w:val="both"/>
      </w:pPr>
      <w:r w:rsidRPr="00E76BB5">
        <w:rPr>
          <w:sz w:val="28"/>
          <w:szCs w:val="28"/>
        </w:rPr>
        <w:t>7. Плотниковского сельского поселения осуществляется на основании договора перенайма имущества № 5 от 01.06.2015, находящегося в аренде у ООО «ТеплоВодСнаб», (дог. №4 от 30.12</w:t>
      </w:r>
      <w:proofErr w:type="gramStart"/>
      <w:r w:rsidRPr="00E76BB5">
        <w:rPr>
          <w:sz w:val="28"/>
          <w:szCs w:val="28"/>
        </w:rPr>
        <w:t>.</w:t>
      </w:r>
      <w:proofErr w:type="gramEnd"/>
      <w:r w:rsidRPr="00E76BB5">
        <w:rPr>
          <w:sz w:val="28"/>
          <w:szCs w:val="28"/>
        </w:rPr>
        <w:t xml:space="preserve">2014г в котором арендодателем </w:t>
      </w:r>
      <w:r w:rsidRPr="00E76BB5">
        <w:rPr>
          <w:sz w:val="28"/>
          <w:szCs w:val="28"/>
        </w:rPr>
        <w:lastRenderedPageBreak/>
        <w:t xml:space="preserve">выступает администрация Плотниковского сельского поселения). Объектом аренды в сфере водоснабжения является имущество, указанное в приложении № 1, к договору перенайма. Водоносный комплекс характеризуется неравномерной и в целом незначительной обводненностью. Дебиты скважин изменяются от 3,3-5,8 л/с при понижениях 21,2-55 м до 13,6 л/с при понижении 13,9 м. Подъем воды осуществляется на основании </w:t>
      </w:r>
      <w:r w:rsidRPr="00E76BB5">
        <w:rPr>
          <w:b/>
          <w:bCs/>
          <w:sz w:val="28"/>
          <w:szCs w:val="28"/>
        </w:rPr>
        <w:t>лицензии КЕМ; 02004; ВЭ</w:t>
      </w:r>
      <w:r w:rsidRPr="00E76BB5">
        <w:rPr>
          <w:sz w:val="28"/>
          <w:szCs w:val="28"/>
        </w:rPr>
        <w:t xml:space="preserve"> из 14-ти скважин расположенных:</w:t>
      </w:r>
    </w:p>
    <w:p w14:paraId="5FB1E74A" w14:textId="77777777" w:rsidR="004F7C0E" w:rsidRPr="00E76BB5" w:rsidRDefault="004F7C0E" w:rsidP="004F7C0E">
      <w:pPr>
        <w:ind w:firstLine="709"/>
        <w:jc w:val="both"/>
      </w:pPr>
      <w:r w:rsidRPr="00E76BB5">
        <w:rPr>
          <w:sz w:val="28"/>
          <w:szCs w:val="28"/>
        </w:rPr>
        <w:t>- пос. Плотниково 6 скважин. Протяженность водопроводных сетей – 36276 м.</w:t>
      </w:r>
      <w:r w:rsidRPr="00E76BB5">
        <w:t xml:space="preserve"> </w:t>
      </w:r>
      <w:r w:rsidRPr="00E76BB5">
        <w:rPr>
          <w:sz w:val="28"/>
          <w:szCs w:val="28"/>
        </w:rPr>
        <w:t>Численность жителей- 5420 человек.</w:t>
      </w:r>
    </w:p>
    <w:p w14:paraId="4702E949" w14:textId="77777777" w:rsidR="004F7C0E" w:rsidRPr="00E76BB5" w:rsidRDefault="004F7C0E" w:rsidP="004F7C0E">
      <w:pPr>
        <w:ind w:firstLine="709"/>
        <w:jc w:val="both"/>
      </w:pPr>
      <w:r w:rsidRPr="00E76BB5">
        <w:rPr>
          <w:sz w:val="28"/>
          <w:szCs w:val="28"/>
        </w:rPr>
        <w:t>– д. Колычево 1-а скважина. Протяженность водопроводных сетей – 6175м.</w:t>
      </w:r>
      <w:r w:rsidRPr="00E76BB5">
        <w:t xml:space="preserve"> </w:t>
      </w:r>
      <w:r w:rsidRPr="00E76BB5">
        <w:rPr>
          <w:sz w:val="28"/>
          <w:szCs w:val="28"/>
        </w:rPr>
        <w:t>Численность жителей- 860 человек.</w:t>
      </w:r>
    </w:p>
    <w:p w14:paraId="55BC6278" w14:textId="77777777" w:rsidR="004F7C0E" w:rsidRPr="00E76BB5" w:rsidRDefault="004F7C0E" w:rsidP="004F7C0E">
      <w:pPr>
        <w:ind w:firstLine="709"/>
        <w:jc w:val="both"/>
      </w:pPr>
      <w:r w:rsidRPr="00E76BB5">
        <w:rPr>
          <w:sz w:val="28"/>
          <w:szCs w:val="28"/>
        </w:rPr>
        <w:t>- д. Соревнование 1-а скважина. Протяженность водопроводных сетей – 3361м. Численность жителей- 355 человек.</w:t>
      </w:r>
    </w:p>
    <w:p w14:paraId="371A8457" w14:textId="77777777" w:rsidR="004F7C0E" w:rsidRPr="00E76BB5" w:rsidRDefault="004F7C0E" w:rsidP="004F7C0E">
      <w:pPr>
        <w:ind w:firstLine="709"/>
        <w:jc w:val="both"/>
      </w:pPr>
      <w:r w:rsidRPr="00E76BB5">
        <w:rPr>
          <w:sz w:val="28"/>
          <w:szCs w:val="28"/>
        </w:rPr>
        <w:t>- п. Восход 1-а скважина). Протяженность водопроводных сетей – 800м. Численность жителей- 270 человек.</w:t>
      </w:r>
    </w:p>
    <w:p w14:paraId="0F53C2EB" w14:textId="77777777" w:rsidR="004F7C0E" w:rsidRPr="00E76BB5" w:rsidRDefault="004F7C0E" w:rsidP="004F7C0E">
      <w:pPr>
        <w:ind w:firstLine="709"/>
        <w:jc w:val="both"/>
      </w:pPr>
      <w:r w:rsidRPr="00E76BB5">
        <w:rPr>
          <w:sz w:val="28"/>
          <w:szCs w:val="28"/>
        </w:rPr>
        <w:t>- п. Первомайский 2-е скважины. Протяженность водопроводных сетей – 2300 м.</w:t>
      </w:r>
      <w:r w:rsidRPr="00E76BB5">
        <w:t xml:space="preserve"> </w:t>
      </w:r>
      <w:r w:rsidRPr="00E76BB5">
        <w:rPr>
          <w:sz w:val="28"/>
          <w:szCs w:val="28"/>
        </w:rPr>
        <w:t xml:space="preserve">Численность жителей- 180 человек. </w:t>
      </w:r>
    </w:p>
    <w:p w14:paraId="1B696586" w14:textId="77777777" w:rsidR="004F7C0E" w:rsidRPr="00E76BB5" w:rsidRDefault="004F7C0E" w:rsidP="004F7C0E">
      <w:pPr>
        <w:ind w:firstLine="709"/>
        <w:jc w:val="both"/>
      </w:pPr>
      <w:r w:rsidRPr="00E76BB5">
        <w:rPr>
          <w:sz w:val="28"/>
          <w:szCs w:val="28"/>
        </w:rPr>
        <w:t>- п. Нагорный 1-а скважина. Протяженность водопроводных сетей – 825м. Численность жителей- 50 человек.</w:t>
      </w:r>
    </w:p>
    <w:p w14:paraId="35688957" w14:textId="77777777" w:rsidR="004F7C0E" w:rsidRPr="00E76BB5" w:rsidRDefault="004F7C0E" w:rsidP="004F7C0E">
      <w:pPr>
        <w:ind w:firstLine="709"/>
        <w:jc w:val="both"/>
      </w:pPr>
      <w:r w:rsidRPr="00E76BB5">
        <w:rPr>
          <w:sz w:val="28"/>
          <w:szCs w:val="28"/>
        </w:rPr>
        <w:t>- д. Плотниково (башня)</w:t>
      </w:r>
      <w:r w:rsidRPr="00E76BB5">
        <w:t xml:space="preserve">. </w:t>
      </w:r>
      <w:r w:rsidRPr="00E76BB5">
        <w:rPr>
          <w:sz w:val="28"/>
          <w:szCs w:val="28"/>
        </w:rPr>
        <w:t>Численность жителей- 200 человек.</w:t>
      </w:r>
    </w:p>
    <w:p w14:paraId="0669A946" w14:textId="77777777" w:rsidR="004F7C0E" w:rsidRPr="00E76BB5" w:rsidRDefault="004F7C0E" w:rsidP="004F7C0E">
      <w:pPr>
        <w:ind w:firstLine="709"/>
        <w:jc w:val="both"/>
      </w:pPr>
      <w:r w:rsidRPr="00E76BB5">
        <w:rPr>
          <w:sz w:val="28"/>
          <w:szCs w:val="28"/>
        </w:rPr>
        <w:t>8.</w:t>
      </w:r>
      <w:r w:rsidRPr="00E76BB5">
        <w:rPr>
          <w:sz w:val="14"/>
          <w:szCs w:val="14"/>
        </w:rPr>
        <w:t xml:space="preserve">  </w:t>
      </w:r>
      <w:r w:rsidRPr="00E76BB5">
        <w:rPr>
          <w:sz w:val="28"/>
          <w:szCs w:val="28"/>
        </w:rPr>
        <w:t>Пушкинского сельского поселения осуществляется на основании договора перенайма имущества № 2 от 16.06.2015, находящегося в аренде у К(Ф)Х Картаков Сергей Михайлович, (дог. №11 от 30.12</w:t>
      </w:r>
      <w:proofErr w:type="gramStart"/>
      <w:r w:rsidRPr="00E76BB5">
        <w:rPr>
          <w:sz w:val="28"/>
          <w:szCs w:val="28"/>
        </w:rPr>
        <w:t>.</w:t>
      </w:r>
      <w:proofErr w:type="gramEnd"/>
      <w:r w:rsidRPr="00E76BB5">
        <w:rPr>
          <w:sz w:val="28"/>
          <w:szCs w:val="28"/>
        </w:rPr>
        <w:t xml:space="preserve">2014г. в котором арендодателем выступает администрация Пушкинского сельского поселения). Объектом аренды в сфере водоснабжения является имущество, указанное в приложении № 1, к договору перенайма. Подъем воды осуществляется. на основании </w:t>
      </w:r>
      <w:r w:rsidRPr="00E76BB5">
        <w:rPr>
          <w:b/>
          <w:bCs/>
          <w:sz w:val="28"/>
          <w:szCs w:val="28"/>
        </w:rPr>
        <w:t>лицензии КЕМ; 42230; ВЭ</w:t>
      </w:r>
      <w:r w:rsidRPr="00E76BB5">
        <w:rPr>
          <w:sz w:val="28"/>
          <w:szCs w:val="28"/>
        </w:rPr>
        <w:t xml:space="preserve"> из 8-ми скважин расположенных:</w:t>
      </w:r>
    </w:p>
    <w:p w14:paraId="1E8F8DAA" w14:textId="77777777" w:rsidR="004F7C0E" w:rsidRPr="00E76BB5" w:rsidRDefault="004F7C0E" w:rsidP="004F7C0E">
      <w:pPr>
        <w:ind w:firstLine="709"/>
        <w:jc w:val="both"/>
      </w:pPr>
      <w:r w:rsidRPr="00E76BB5">
        <w:rPr>
          <w:sz w:val="28"/>
          <w:szCs w:val="28"/>
        </w:rPr>
        <w:t>- с. Краснинское 3-и скважины с дебитом от 3 до15 м3/ч.  Протяженность водопроводных сетей – 9360 м. Численность жителей- 1310 человек.</w:t>
      </w:r>
    </w:p>
    <w:p w14:paraId="043A852F" w14:textId="77777777" w:rsidR="004F7C0E" w:rsidRPr="00E76BB5" w:rsidRDefault="004F7C0E" w:rsidP="004F7C0E">
      <w:pPr>
        <w:ind w:firstLine="709"/>
        <w:jc w:val="both"/>
      </w:pPr>
      <w:r w:rsidRPr="00E76BB5">
        <w:rPr>
          <w:sz w:val="28"/>
          <w:szCs w:val="28"/>
        </w:rPr>
        <w:t>– д. Пушкино 1-а скважина с дебитом 20м3/ч. Протяженность водопроводных сетей – 2350м. Численность жителей- 200 человек.</w:t>
      </w:r>
    </w:p>
    <w:p w14:paraId="5414080E" w14:textId="77777777" w:rsidR="004F7C0E" w:rsidRPr="00E76BB5" w:rsidRDefault="004F7C0E" w:rsidP="004F7C0E">
      <w:pPr>
        <w:ind w:firstLine="709"/>
        <w:jc w:val="both"/>
      </w:pPr>
      <w:r w:rsidRPr="00E76BB5">
        <w:rPr>
          <w:sz w:val="28"/>
          <w:szCs w:val="28"/>
        </w:rPr>
        <w:t>- д. Пархаевка 1-а скважина с дебитом 20 м3/ч., Протяженность водопроводных сетей – 3000м. Численность жителей- 240 человек</w:t>
      </w:r>
    </w:p>
    <w:p w14:paraId="1F85F2D4" w14:textId="77777777" w:rsidR="004F7C0E" w:rsidRPr="00E76BB5" w:rsidRDefault="004F7C0E" w:rsidP="004F7C0E">
      <w:pPr>
        <w:ind w:firstLine="709"/>
        <w:jc w:val="both"/>
      </w:pPr>
      <w:r w:rsidRPr="00E76BB5">
        <w:rPr>
          <w:sz w:val="28"/>
          <w:szCs w:val="28"/>
        </w:rPr>
        <w:t>- д. Каменка 2-е скважины с дебитом м3/ч. Протяженность водопроводных сетей – 8220м. Численность жителей- 920 человек</w:t>
      </w:r>
    </w:p>
    <w:p w14:paraId="70C17E83" w14:textId="77777777" w:rsidR="004F7C0E" w:rsidRPr="00E76BB5" w:rsidRDefault="004F7C0E" w:rsidP="004F7C0E">
      <w:pPr>
        <w:ind w:firstLine="709"/>
        <w:jc w:val="both"/>
      </w:pPr>
      <w:r w:rsidRPr="00E76BB5">
        <w:rPr>
          <w:sz w:val="28"/>
          <w:szCs w:val="28"/>
        </w:rPr>
        <w:t>- пос. Иваново-Радионовский 1-а скважина с дебитом - м3/час, протяженность водопроводных сетей – 2800 м. Численность жителей- 310 человек</w:t>
      </w:r>
    </w:p>
    <w:p w14:paraId="4A1F5D14" w14:textId="77777777" w:rsidR="004F7C0E" w:rsidRPr="00E76BB5" w:rsidRDefault="004F7C0E" w:rsidP="004F7C0E">
      <w:pPr>
        <w:ind w:firstLine="709"/>
        <w:jc w:val="both"/>
      </w:pPr>
      <w:r w:rsidRPr="00E76BB5">
        <w:rPr>
          <w:sz w:val="28"/>
          <w:szCs w:val="28"/>
        </w:rPr>
        <w:t>9.</w:t>
      </w:r>
      <w:r w:rsidRPr="00E76BB5">
        <w:rPr>
          <w:sz w:val="14"/>
          <w:szCs w:val="14"/>
        </w:rPr>
        <w:t>   </w:t>
      </w:r>
      <w:r w:rsidRPr="00E76BB5">
        <w:rPr>
          <w:sz w:val="28"/>
          <w:szCs w:val="28"/>
        </w:rPr>
        <w:t xml:space="preserve">Тарабаринского сельского поселения осуществляется на основании договора аренды имущества, находящегося в муниципальной собственности Администрации Промышленновского муниципального района № 1 от 07.04.2017 года. Объектом аренды в сфере водоснабжения является имущество, указанное в приложении № 1, к договору аренды. </w:t>
      </w:r>
      <w:r w:rsidRPr="00E76BB5">
        <w:rPr>
          <w:sz w:val="28"/>
          <w:szCs w:val="28"/>
        </w:rPr>
        <w:lastRenderedPageBreak/>
        <w:t xml:space="preserve">Водоносный комплекс характеризуется неравномерной и в целом незначительной обводненностью. Дебиты скважин изменяются от 3,3-5,8 л/с при понижениях 21,2-55 м до 13,6 л/с при понижении 13,9 м. Подъем воды осуществляется. на основании </w:t>
      </w:r>
      <w:r w:rsidRPr="00E76BB5">
        <w:rPr>
          <w:b/>
          <w:bCs/>
          <w:sz w:val="28"/>
          <w:szCs w:val="28"/>
        </w:rPr>
        <w:t>лицензии КЕМ; 42204; ВЭ</w:t>
      </w:r>
      <w:r w:rsidRPr="00E76BB5">
        <w:rPr>
          <w:sz w:val="28"/>
          <w:szCs w:val="28"/>
        </w:rPr>
        <w:t xml:space="preserve"> из 9-ти скважин расположенных:</w:t>
      </w:r>
    </w:p>
    <w:p w14:paraId="30429AEA" w14:textId="77777777" w:rsidR="004F7C0E" w:rsidRPr="00E76BB5" w:rsidRDefault="004F7C0E" w:rsidP="004F7C0E">
      <w:pPr>
        <w:ind w:firstLine="709"/>
        <w:jc w:val="both"/>
      </w:pPr>
      <w:r w:rsidRPr="00E76BB5">
        <w:rPr>
          <w:sz w:val="28"/>
          <w:szCs w:val="28"/>
        </w:rPr>
        <w:t>- с. Труд 1-а скважина. Протяженность водопроводных сетей – 3840 м. Численность жителей- 410 человек</w:t>
      </w:r>
    </w:p>
    <w:p w14:paraId="063DC3E6" w14:textId="77777777" w:rsidR="004F7C0E" w:rsidRPr="00E76BB5" w:rsidRDefault="004F7C0E" w:rsidP="004F7C0E">
      <w:pPr>
        <w:ind w:firstLine="709"/>
        <w:jc w:val="both"/>
      </w:pPr>
      <w:r w:rsidRPr="00E76BB5">
        <w:rPr>
          <w:sz w:val="28"/>
          <w:szCs w:val="28"/>
        </w:rPr>
        <w:t>– д. Тарабарино 1-а скважина. Протяженность водопроводных сетей – 4000м. Численность жителей- 60 человек</w:t>
      </w:r>
    </w:p>
    <w:p w14:paraId="0A910D93" w14:textId="77777777" w:rsidR="004F7C0E" w:rsidRPr="00E76BB5" w:rsidRDefault="004F7C0E" w:rsidP="004F7C0E">
      <w:pPr>
        <w:ind w:firstLine="709"/>
        <w:jc w:val="both"/>
      </w:pPr>
      <w:r w:rsidRPr="00E76BB5">
        <w:rPr>
          <w:sz w:val="28"/>
          <w:szCs w:val="28"/>
        </w:rPr>
        <w:t xml:space="preserve">- д. Байрак 1 скважина. Протяженность водопроводных сетей – 4250м. Численность жителей- 300 человек </w:t>
      </w:r>
    </w:p>
    <w:p w14:paraId="79C26AA9" w14:textId="77777777" w:rsidR="004F7C0E" w:rsidRPr="00E76BB5" w:rsidRDefault="004F7C0E" w:rsidP="004F7C0E">
      <w:pPr>
        <w:ind w:firstLine="709"/>
        <w:jc w:val="both"/>
      </w:pPr>
      <w:r w:rsidRPr="00E76BB5">
        <w:rPr>
          <w:sz w:val="28"/>
          <w:szCs w:val="28"/>
        </w:rPr>
        <w:t>- д. Протопопово 2-е скважины. Протяженность водопроводных сетей – 8000м. Численность жителей- 460 человек</w:t>
      </w:r>
    </w:p>
    <w:p w14:paraId="3282C051" w14:textId="77777777" w:rsidR="004F7C0E" w:rsidRPr="00E76BB5" w:rsidRDefault="004F7C0E" w:rsidP="004F7C0E">
      <w:pPr>
        <w:ind w:firstLine="709"/>
        <w:jc w:val="both"/>
      </w:pPr>
      <w:r w:rsidRPr="00E76BB5">
        <w:rPr>
          <w:sz w:val="28"/>
          <w:szCs w:val="28"/>
        </w:rPr>
        <w:t>- д. Еремино 1-а скважина. Протяженность водопроводных сетей – 2500 м. Численность жителей- 440 человек</w:t>
      </w:r>
    </w:p>
    <w:p w14:paraId="5D18C50E" w14:textId="77777777" w:rsidR="004F7C0E" w:rsidRPr="00E76BB5" w:rsidRDefault="004F7C0E" w:rsidP="004F7C0E">
      <w:pPr>
        <w:ind w:firstLine="709"/>
        <w:jc w:val="both"/>
      </w:pPr>
      <w:r w:rsidRPr="00E76BB5">
        <w:rPr>
          <w:sz w:val="28"/>
          <w:szCs w:val="28"/>
        </w:rPr>
        <w:t>- с. Морозово 1-а скважина. Протяженность водопроводных сетей – 3600м. Численность жителей- 470 человек</w:t>
      </w:r>
    </w:p>
    <w:p w14:paraId="1A4C9DED" w14:textId="77777777" w:rsidR="004F7C0E" w:rsidRPr="00E76BB5" w:rsidRDefault="004F7C0E" w:rsidP="004F7C0E">
      <w:pPr>
        <w:ind w:firstLine="709"/>
        <w:jc w:val="both"/>
      </w:pPr>
      <w:r w:rsidRPr="00E76BB5">
        <w:rPr>
          <w:sz w:val="28"/>
          <w:szCs w:val="28"/>
        </w:rPr>
        <w:t>- пос. Цветущий 1-а скважина.</w:t>
      </w:r>
      <w:r w:rsidRPr="00E76BB5">
        <w:t xml:space="preserve"> </w:t>
      </w:r>
      <w:r w:rsidRPr="00E76BB5">
        <w:rPr>
          <w:sz w:val="28"/>
          <w:szCs w:val="28"/>
        </w:rPr>
        <w:t>Протяженность водопроводных сетей – 2500м. Численность жителей- 120 человек</w:t>
      </w:r>
    </w:p>
    <w:p w14:paraId="08535FE6" w14:textId="77777777" w:rsidR="004F7C0E" w:rsidRPr="00E76BB5" w:rsidRDefault="004F7C0E" w:rsidP="004F7C0E">
      <w:pPr>
        <w:ind w:firstLine="709"/>
        <w:jc w:val="both"/>
      </w:pPr>
      <w:r w:rsidRPr="00E76BB5">
        <w:rPr>
          <w:sz w:val="28"/>
          <w:szCs w:val="28"/>
        </w:rPr>
        <w:t>- станция Контрольная 1-а скважина. Протяженность водопроводных сетей – 1500м. Численность жителей- 700 человек</w:t>
      </w:r>
    </w:p>
    <w:p w14:paraId="0192A305" w14:textId="77777777" w:rsidR="004F7C0E" w:rsidRPr="00E76BB5" w:rsidRDefault="004F7C0E" w:rsidP="004F7C0E">
      <w:pPr>
        <w:ind w:firstLine="709"/>
        <w:jc w:val="both"/>
      </w:pPr>
      <w:r w:rsidRPr="00E76BB5">
        <w:rPr>
          <w:sz w:val="28"/>
          <w:szCs w:val="28"/>
        </w:rPr>
        <w:t>10.</w:t>
      </w:r>
      <w:r w:rsidRPr="00E76BB5">
        <w:rPr>
          <w:sz w:val="14"/>
          <w:szCs w:val="14"/>
        </w:rPr>
        <w:t>  </w:t>
      </w:r>
      <w:r w:rsidRPr="00E76BB5">
        <w:rPr>
          <w:sz w:val="28"/>
          <w:szCs w:val="28"/>
        </w:rPr>
        <w:t>Тарасовского сельского поселения осуществляется на основании договора перенайма имущества № 7 от 01.06.2015, находящегося в аренде у ООО «Сельский дом», (дог. № 1 от 22.04</w:t>
      </w:r>
      <w:proofErr w:type="gramStart"/>
      <w:r w:rsidRPr="00E76BB5">
        <w:rPr>
          <w:sz w:val="28"/>
          <w:szCs w:val="28"/>
        </w:rPr>
        <w:t>.</w:t>
      </w:r>
      <w:proofErr w:type="gramEnd"/>
      <w:r w:rsidRPr="00E76BB5">
        <w:rPr>
          <w:sz w:val="28"/>
          <w:szCs w:val="28"/>
        </w:rPr>
        <w:t xml:space="preserve">2014г. в котором арендодателем выступает администрация Тарасовского сельского поселения). Объектом аренды в сфере водоснабжения является имущество, указанное в приложении № 1, к договору перенайма. Обводненность участка довольно низкая, удельные дебиты скважин изменяются от 0,07-0,09 до 0,5 л/с. Подъем воды осуществляется на основании </w:t>
      </w:r>
      <w:r w:rsidRPr="00E76BB5">
        <w:rPr>
          <w:b/>
          <w:bCs/>
          <w:sz w:val="28"/>
          <w:szCs w:val="28"/>
        </w:rPr>
        <w:t>лицензии КЕМ; 42226; ВЭ</w:t>
      </w:r>
      <w:r w:rsidRPr="00E76BB5">
        <w:rPr>
          <w:sz w:val="28"/>
          <w:szCs w:val="28"/>
        </w:rPr>
        <w:t xml:space="preserve"> из 8-ми скважин расположенных:</w:t>
      </w:r>
    </w:p>
    <w:p w14:paraId="7184AD96" w14:textId="77777777" w:rsidR="004F7C0E" w:rsidRPr="00E76BB5" w:rsidRDefault="004F7C0E" w:rsidP="004F7C0E">
      <w:pPr>
        <w:ind w:firstLine="709"/>
        <w:jc w:val="both"/>
      </w:pPr>
      <w:r w:rsidRPr="00E76BB5">
        <w:rPr>
          <w:sz w:val="28"/>
          <w:szCs w:val="28"/>
        </w:rPr>
        <w:t>- с. Тарасово - 5 скважин. Протяженность водопроводных сетей – 9060 м. Численность жителей- 1220 человек</w:t>
      </w:r>
    </w:p>
    <w:p w14:paraId="0A044B3B" w14:textId="77777777" w:rsidR="004F7C0E" w:rsidRPr="00E76BB5" w:rsidRDefault="004F7C0E" w:rsidP="004F7C0E">
      <w:pPr>
        <w:ind w:firstLine="709"/>
        <w:jc w:val="both"/>
      </w:pPr>
      <w:r w:rsidRPr="00E76BB5">
        <w:rPr>
          <w:sz w:val="28"/>
          <w:szCs w:val="28"/>
        </w:rPr>
        <w:t>- д. Шуринка - 1-а скважина. Протяженность водопроводных сетей – 3060м. Численность жителей- 560 человек</w:t>
      </w:r>
    </w:p>
    <w:p w14:paraId="61C6DF7D" w14:textId="77777777" w:rsidR="004F7C0E" w:rsidRPr="00E76BB5" w:rsidRDefault="004F7C0E" w:rsidP="004F7C0E">
      <w:pPr>
        <w:ind w:firstLine="709"/>
        <w:jc w:val="both"/>
      </w:pPr>
      <w:r w:rsidRPr="00E76BB5">
        <w:rPr>
          <w:sz w:val="28"/>
          <w:szCs w:val="28"/>
        </w:rPr>
        <w:t xml:space="preserve">- д. Калтышено - 1-а скважина. Протяженность водопроводных сетей – 2000м. Численность жителей- 100 человек </w:t>
      </w:r>
    </w:p>
    <w:p w14:paraId="25789C13" w14:textId="77777777" w:rsidR="004F7C0E" w:rsidRPr="00E76BB5" w:rsidRDefault="004F7C0E" w:rsidP="004F7C0E">
      <w:pPr>
        <w:ind w:firstLine="709"/>
        <w:jc w:val="both"/>
      </w:pPr>
      <w:r w:rsidRPr="00E76BB5">
        <w:rPr>
          <w:sz w:val="28"/>
          <w:szCs w:val="28"/>
        </w:rPr>
        <w:t>- с. Голубево - 1-а скважина. Протяженность водопроводных сетей – 8192м. Численность жителей- 430 человек</w:t>
      </w:r>
    </w:p>
    <w:p w14:paraId="1F083A54" w14:textId="77777777" w:rsidR="004F7C0E" w:rsidRPr="00E76BB5" w:rsidRDefault="004F7C0E" w:rsidP="004F7C0E">
      <w:pPr>
        <w:ind w:firstLine="709"/>
        <w:jc w:val="both"/>
      </w:pPr>
      <w:r w:rsidRPr="00E76BB5">
        <w:rPr>
          <w:sz w:val="28"/>
          <w:szCs w:val="28"/>
        </w:rPr>
        <w:t>11.</w:t>
      </w:r>
      <w:r w:rsidRPr="00E76BB5">
        <w:rPr>
          <w:sz w:val="14"/>
          <w:szCs w:val="14"/>
        </w:rPr>
        <w:t>  </w:t>
      </w:r>
      <w:r w:rsidRPr="00E76BB5">
        <w:rPr>
          <w:sz w:val="28"/>
          <w:szCs w:val="28"/>
        </w:rPr>
        <w:t xml:space="preserve">Титовского сельского поселения осуществляется на основании договора аренды имущества, находящегося в муниципальной собственности Администрации Промышленновского муниципального района № 16 от 05.12.2016 года. Объектом аренды в сфере водоснабжения является имущество, указанное в приложении № 1, к договору ареды. Подъем воды осуществляется. на основании </w:t>
      </w:r>
      <w:r w:rsidRPr="00E76BB5">
        <w:rPr>
          <w:b/>
          <w:bCs/>
          <w:sz w:val="28"/>
          <w:szCs w:val="28"/>
        </w:rPr>
        <w:t>лицензии КЕМ; 42225; ВЭ</w:t>
      </w:r>
      <w:r w:rsidRPr="00E76BB5">
        <w:rPr>
          <w:sz w:val="28"/>
          <w:szCs w:val="28"/>
        </w:rPr>
        <w:t xml:space="preserve"> из 7-ми скважин расположенных:</w:t>
      </w:r>
    </w:p>
    <w:p w14:paraId="19B26F8D" w14:textId="77777777" w:rsidR="004F7C0E" w:rsidRPr="00E76BB5" w:rsidRDefault="004F7C0E" w:rsidP="004F7C0E">
      <w:pPr>
        <w:ind w:firstLine="709"/>
        <w:jc w:val="both"/>
      </w:pPr>
      <w:r w:rsidRPr="00E76BB5">
        <w:rPr>
          <w:sz w:val="28"/>
          <w:szCs w:val="28"/>
        </w:rPr>
        <w:lastRenderedPageBreak/>
        <w:t>- с. Титово 3-и скважины. Протяженность водопроводных сетей – 6675 м. Численность жителей- 1110 человек</w:t>
      </w:r>
    </w:p>
    <w:p w14:paraId="6D6E2F30" w14:textId="77777777" w:rsidR="004F7C0E" w:rsidRPr="00E76BB5" w:rsidRDefault="004F7C0E" w:rsidP="004F7C0E">
      <w:pPr>
        <w:ind w:firstLine="709"/>
        <w:jc w:val="both"/>
      </w:pPr>
      <w:r w:rsidRPr="00E76BB5">
        <w:rPr>
          <w:sz w:val="28"/>
          <w:szCs w:val="28"/>
        </w:rPr>
        <w:t>– д. Усть-Каменка 1 скважина. Протяженность водопроводных сетей – 3380м. Численность жителей- 540 человек</w:t>
      </w:r>
    </w:p>
    <w:p w14:paraId="371542C4" w14:textId="77777777" w:rsidR="004F7C0E" w:rsidRPr="00E76BB5" w:rsidRDefault="004F7C0E" w:rsidP="004F7C0E">
      <w:pPr>
        <w:ind w:firstLine="709"/>
        <w:jc w:val="both"/>
      </w:pPr>
      <w:r w:rsidRPr="00E76BB5">
        <w:rPr>
          <w:sz w:val="28"/>
          <w:szCs w:val="28"/>
        </w:rPr>
        <w:t>- д. Усть-Тарсьма 2-е скважины. Протяженность водопроводных сетей – 3800м. Численность жителей- 470 человек</w:t>
      </w:r>
    </w:p>
    <w:p w14:paraId="45AF3CA2" w14:textId="77777777" w:rsidR="004F7C0E" w:rsidRPr="00E76BB5" w:rsidRDefault="004F7C0E" w:rsidP="004F7C0E">
      <w:pPr>
        <w:ind w:firstLine="709"/>
        <w:jc w:val="both"/>
      </w:pPr>
      <w:r w:rsidRPr="00E76BB5">
        <w:rPr>
          <w:sz w:val="28"/>
          <w:szCs w:val="28"/>
        </w:rPr>
        <w:t>- пос. Тарсьма 1-а скважина. Протяженность водопроводных сетей – 630м. Численность жителей- 80 человек.</w:t>
      </w:r>
    </w:p>
    <w:p w14:paraId="6EB5EE1D" w14:textId="77777777" w:rsidR="004F7C0E" w:rsidRPr="00E76BB5" w:rsidRDefault="004F7C0E" w:rsidP="004F7C0E">
      <w:pPr>
        <w:ind w:firstLine="709"/>
        <w:jc w:val="both"/>
      </w:pPr>
      <w:r w:rsidRPr="00E76BB5">
        <w:rPr>
          <w:sz w:val="28"/>
          <w:szCs w:val="28"/>
        </w:rPr>
        <w:t xml:space="preserve"> Эксплуатация систем коммунальной инфраструктуры </w:t>
      </w:r>
      <w:r w:rsidRPr="00E76BB5">
        <w:rPr>
          <w:b/>
          <w:bCs/>
          <w:sz w:val="28"/>
          <w:szCs w:val="28"/>
        </w:rPr>
        <w:t>в сфере водоотведения</w:t>
      </w:r>
      <w:r w:rsidRPr="00E76BB5">
        <w:rPr>
          <w:sz w:val="28"/>
          <w:szCs w:val="28"/>
        </w:rPr>
        <w:t xml:space="preserve">: </w:t>
      </w:r>
    </w:p>
    <w:p w14:paraId="547CB184" w14:textId="77777777" w:rsidR="004F7C0E" w:rsidRPr="00E76BB5" w:rsidRDefault="004F7C0E" w:rsidP="004F7C0E">
      <w:pPr>
        <w:ind w:firstLine="709"/>
        <w:jc w:val="both"/>
      </w:pPr>
      <w:r w:rsidRPr="00E76BB5">
        <w:rPr>
          <w:sz w:val="28"/>
          <w:szCs w:val="28"/>
        </w:rPr>
        <w:t>1.  пгт. Промышленная осуществляется на основании договора аренды   имущества, находящегося в муниципальной собственности Комитета по управлению муниципальным имуществом администрации Промышленновского муниципального района от 18 декабря 2014 года № 18-к. Объектом аренды в сфере водоотведения является имущество, указанное в приложении № 1, к договору аренды №18-к от 18.12.2014. Протяженность канализационных сетей пгт. Промышленная– 9500м. Пропускная способность очистных сооружений – 360000м3/год.</w:t>
      </w:r>
      <w:r w:rsidRPr="00E76BB5">
        <w:t xml:space="preserve"> </w:t>
      </w:r>
      <w:r w:rsidRPr="00E76BB5">
        <w:rPr>
          <w:sz w:val="28"/>
          <w:szCs w:val="28"/>
        </w:rPr>
        <w:t>Численность жителей, пользующихся услугами водоотведения – 3781 человек.</w:t>
      </w:r>
    </w:p>
    <w:p w14:paraId="4EB2ECD8" w14:textId="77777777" w:rsidR="004F7C0E" w:rsidRPr="00E76BB5" w:rsidRDefault="004F7C0E" w:rsidP="004F7C0E">
      <w:pPr>
        <w:ind w:firstLine="709"/>
        <w:jc w:val="both"/>
      </w:pPr>
      <w:r w:rsidRPr="00E76BB5">
        <w:rPr>
          <w:sz w:val="28"/>
          <w:szCs w:val="28"/>
        </w:rPr>
        <w:t>2. пос. Плотниково осуществляется на основании договора перенайма имущества № 5 от 01.06.2015, находящегося в аренде у                                 ООО «ТеплоВодСнаб», в котором арендодателем выступает администрация Плотниковского сельского поселения. Объектом аренды в сфере водоотведения является имущество, указанное в приложении № 1, к договору перенайма. Протяженность канализационных сетей – 7375м. Численность жителей, пользующихся услугами водоотведения – 1790 человек.</w:t>
      </w:r>
    </w:p>
    <w:p w14:paraId="4134F6C8" w14:textId="77777777" w:rsidR="004F7C0E" w:rsidRPr="00E76BB5" w:rsidRDefault="004F7C0E" w:rsidP="004F7C0E">
      <w:pPr>
        <w:ind w:firstLine="709"/>
        <w:jc w:val="both"/>
      </w:pPr>
      <w:r w:rsidRPr="00E76BB5">
        <w:rPr>
          <w:sz w:val="28"/>
          <w:szCs w:val="28"/>
        </w:rPr>
        <w:t xml:space="preserve">Общая численность жителей, пользующихся услугами холодного водоснабжения, составляет: </w:t>
      </w:r>
      <w:r w:rsidRPr="00E76BB5">
        <w:rPr>
          <w:b/>
          <w:bCs/>
          <w:i/>
          <w:iCs/>
          <w:sz w:val="28"/>
          <w:szCs w:val="28"/>
        </w:rPr>
        <w:t xml:space="preserve">48015 </w:t>
      </w:r>
      <w:r w:rsidRPr="00E76BB5">
        <w:rPr>
          <w:sz w:val="28"/>
          <w:szCs w:val="28"/>
        </w:rPr>
        <w:t xml:space="preserve">человек; водоотведения – </w:t>
      </w:r>
      <w:r w:rsidRPr="00E76BB5">
        <w:rPr>
          <w:b/>
          <w:bCs/>
          <w:i/>
          <w:iCs/>
          <w:sz w:val="28"/>
          <w:szCs w:val="28"/>
        </w:rPr>
        <w:t>5571</w:t>
      </w:r>
      <w:r w:rsidRPr="00E76BB5">
        <w:rPr>
          <w:sz w:val="28"/>
          <w:szCs w:val="28"/>
        </w:rPr>
        <w:t xml:space="preserve"> человек.</w:t>
      </w:r>
    </w:p>
    <w:p w14:paraId="27EC281B" w14:textId="77777777" w:rsidR="004F7C0E" w:rsidRPr="00E76BB5" w:rsidRDefault="004F7C0E" w:rsidP="004F7C0E">
      <w:pPr>
        <w:ind w:firstLine="709"/>
        <w:jc w:val="both"/>
      </w:pPr>
      <w:r w:rsidRPr="00E76BB5">
        <w:rPr>
          <w:sz w:val="28"/>
          <w:szCs w:val="28"/>
        </w:rPr>
        <w:t xml:space="preserve">Общая протяженность канализационных сетей – </w:t>
      </w:r>
      <w:r w:rsidRPr="00E76BB5">
        <w:rPr>
          <w:b/>
          <w:bCs/>
          <w:i/>
          <w:iCs/>
          <w:sz w:val="28"/>
          <w:szCs w:val="28"/>
        </w:rPr>
        <w:t>16875</w:t>
      </w:r>
      <w:r w:rsidRPr="00E76BB5">
        <w:rPr>
          <w:sz w:val="28"/>
          <w:szCs w:val="28"/>
        </w:rPr>
        <w:t xml:space="preserve"> м.</w:t>
      </w:r>
    </w:p>
    <w:p w14:paraId="29CB584B" w14:textId="77777777" w:rsidR="004F7C0E" w:rsidRPr="00E76BB5" w:rsidRDefault="004F7C0E" w:rsidP="004F7C0E">
      <w:pPr>
        <w:ind w:firstLine="709"/>
        <w:jc w:val="both"/>
      </w:pPr>
      <w:r w:rsidRPr="00E76BB5">
        <w:rPr>
          <w:sz w:val="28"/>
          <w:szCs w:val="28"/>
        </w:rPr>
        <w:t xml:space="preserve">Общая протяженность водопроводных сетей – </w:t>
      </w:r>
      <w:r w:rsidRPr="00E76BB5">
        <w:rPr>
          <w:b/>
          <w:bCs/>
          <w:i/>
          <w:iCs/>
          <w:sz w:val="28"/>
          <w:szCs w:val="28"/>
        </w:rPr>
        <w:t>406204</w:t>
      </w:r>
      <w:r w:rsidRPr="00E76BB5">
        <w:rPr>
          <w:sz w:val="28"/>
          <w:szCs w:val="28"/>
        </w:rPr>
        <w:t xml:space="preserve"> м.</w:t>
      </w:r>
    </w:p>
    <w:p w14:paraId="79070FD5" w14:textId="77777777" w:rsidR="004F7C0E" w:rsidRPr="00E76BB5" w:rsidRDefault="004F7C0E" w:rsidP="004F7C0E">
      <w:pPr>
        <w:ind w:firstLine="709"/>
        <w:jc w:val="both"/>
      </w:pPr>
      <w:r w:rsidRPr="00E76BB5">
        <w:rPr>
          <w:sz w:val="28"/>
          <w:szCs w:val="28"/>
        </w:rPr>
        <w:t xml:space="preserve">Пропускная способность очистных сооружений – </w:t>
      </w:r>
      <w:r w:rsidRPr="00E76BB5">
        <w:rPr>
          <w:b/>
          <w:bCs/>
          <w:i/>
          <w:iCs/>
          <w:sz w:val="28"/>
          <w:szCs w:val="28"/>
        </w:rPr>
        <w:t xml:space="preserve">360000 </w:t>
      </w:r>
      <w:r w:rsidRPr="00E76BB5">
        <w:rPr>
          <w:sz w:val="28"/>
          <w:szCs w:val="28"/>
        </w:rPr>
        <w:t>м3/год.</w:t>
      </w:r>
    </w:p>
    <w:p w14:paraId="1EF74F60" w14:textId="77777777" w:rsidR="004F7C0E" w:rsidRPr="00E76BB5" w:rsidRDefault="004F7C0E" w:rsidP="004F7C0E"/>
    <w:p w14:paraId="10ACC60F" w14:textId="77777777" w:rsidR="004F7C0E" w:rsidRPr="00E76BB5" w:rsidRDefault="004F7C0E" w:rsidP="004F7C0E">
      <w:pPr>
        <w:ind w:firstLine="709"/>
        <w:jc w:val="both"/>
        <w:rPr>
          <w:sz w:val="2"/>
          <w:szCs w:val="16"/>
        </w:rPr>
      </w:pPr>
    </w:p>
    <w:p w14:paraId="4F36D90F" w14:textId="77777777" w:rsidR="004F7C0E" w:rsidRPr="00E76BB5" w:rsidRDefault="004F7C0E" w:rsidP="004F7C0E">
      <w:pPr>
        <w:ind w:firstLine="709"/>
        <w:jc w:val="both"/>
        <w:rPr>
          <w:sz w:val="28"/>
          <w:szCs w:val="28"/>
        </w:rPr>
      </w:pPr>
      <w:bookmarkStart w:id="1" w:name="_Hlk531176800"/>
      <w:r w:rsidRPr="00E76BB5">
        <w:rPr>
          <w:sz w:val="28"/>
          <w:szCs w:val="28"/>
        </w:rPr>
        <w:t xml:space="preserve">Объекты инженерной инфраструктуры необходимые для осуществления водоснабжения и водоотведения, эксплуатируются организацией на основании: </w:t>
      </w:r>
    </w:p>
    <w:p w14:paraId="0631E35A" w14:textId="77777777" w:rsidR="004F7C0E" w:rsidRPr="00E76BB5" w:rsidRDefault="004F7C0E" w:rsidP="004F7C0E">
      <w:pPr>
        <w:ind w:firstLine="709"/>
        <w:jc w:val="both"/>
        <w:rPr>
          <w:sz w:val="28"/>
          <w:szCs w:val="28"/>
        </w:rPr>
      </w:pPr>
      <w:r w:rsidRPr="00E76BB5">
        <w:rPr>
          <w:sz w:val="28"/>
          <w:szCs w:val="28"/>
        </w:rPr>
        <w:t>- договора аренды от 05.12.2016 № 17 с КУМИ Промышленновского муниципального района срок действия с 01.01.2017 по 31.12.2021, с последующей пролонгацией;</w:t>
      </w:r>
    </w:p>
    <w:p w14:paraId="42EBB170" w14:textId="77777777" w:rsidR="004F7C0E" w:rsidRPr="00E76BB5" w:rsidRDefault="004F7C0E" w:rsidP="004F7C0E">
      <w:pPr>
        <w:ind w:firstLine="709"/>
        <w:jc w:val="both"/>
        <w:rPr>
          <w:sz w:val="28"/>
          <w:szCs w:val="28"/>
        </w:rPr>
      </w:pPr>
      <w:r w:rsidRPr="00E76BB5">
        <w:rPr>
          <w:sz w:val="28"/>
          <w:szCs w:val="28"/>
        </w:rPr>
        <w:t xml:space="preserve"> - договора аренды от 05.12.2016 № 16 с КУМИ Промышленновского муниципального района срок действия с 01.01.2017 по 31.12.2021, с последующей пролонгацией;</w:t>
      </w:r>
    </w:p>
    <w:p w14:paraId="6702E2F0" w14:textId="77777777" w:rsidR="004F7C0E" w:rsidRPr="00E76BB5" w:rsidRDefault="004F7C0E" w:rsidP="004F7C0E">
      <w:pPr>
        <w:ind w:firstLine="709"/>
        <w:jc w:val="both"/>
        <w:rPr>
          <w:sz w:val="28"/>
          <w:szCs w:val="28"/>
        </w:rPr>
      </w:pPr>
      <w:r w:rsidRPr="00E76BB5">
        <w:rPr>
          <w:sz w:val="28"/>
          <w:szCs w:val="28"/>
        </w:rPr>
        <w:t>- договора аренды от 05.12.2016 № 1 с КУМИ Промышленновского городского поселения срок действия с 14.02.2017 по 13.02.2022, с последующей пролонгацией;</w:t>
      </w:r>
    </w:p>
    <w:p w14:paraId="74C8F570" w14:textId="77777777" w:rsidR="004F7C0E" w:rsidRPr="00E76BB5" w:rsidRDefault="004F7C0E" w:rsidP="004F7C0E">
      <w:pPr>
        <w:ind w:firstLine="709"/>
        <w:jc w:val="both"/>
        <w:rPr>
          <w:sz w:val="28"/>
          <w:szCs w:val="28"/>
        </w:rPr>
      </w:pPr>
      <w:r w:rsidRPr="00E76BB5">
        <w:rPr>
          <w:sz w:val="28"/>
          <w:szCs w:val="28"/>
        </w:rPr>
        <w:lastRenderedPageBreak/>
        <w:t>- договора аренды от 05.12.2016 № 18 с КУМИ Промышленновского муниципального района срок действия с 01.02.2017 по 31.01.2022, с последующей пролонгацией;</w:t>
      </w:r>
    </w:p>
    <w:p w14:paraId="5C7CCB3D" w14:textId="77777777" w:rsidR="004F7C0E" w:rsidRPr="00E76BB5" w:rsidRDefault="004F7C0E" w:rsidP="004F7C0E">
      <w:pPr>
        <w:ind w:firstLine="709"/>
        <w:jc w:val="both"/>
        <w:rPr>
          <w:sz w:val="28"/>
          <w:szCs w:val="28"/>
        </w:rPr>
      </w:pPr>
      <w:r w:rsidRPr="00E76BB5">
        <w:rPr>
          <w:sz w:val="28"/>
          <w:szCs w:val="28"/>
        </w:rPr>
        <w:t xml:space="preserve">- договора перенайма от 01.06.2015 № 7 с ООО «Сельский дом» по договору аренды от 22.04.2014 № 1 между Администрацией Тарасовского сельского поселения и ООО «Сельский дом» срок действия с 22.04.2014 по 22.04.2019 (с дополнительными соглашениями о перемене сторон от 01.10.2015 № 1, о пролонгации от 01.08.2018 № 3); </w:t>
      </w:r>
    </w:p>
    <w:p w14:paraId="3A8DBF3F" w14:textId="77777777" w:rsidR="004F7C0E" w:rsidRPr="00E76BB5" w:rsidRDefault="004F7C0E" w:rsidP="004F7C0E">
      <w:pPr>
        <w:ind w:firstLine="709"/>
        <w:jc w:val="both"/>
        <w:rPr>
          <w:sz w:val="28"/>
          <w:szCs w:val="28"/>
        </w:rPr>
      </w:pPr>
      <w:r w:rsidRPr="00E76BB5">
        <w:rPr>
          <w:sz w:val="28"/>
          <w:szCs w:val="28"/>
        </w:rPr>
        <w:t xml:space="preserve">- договора перенайма от 16.06.2015 № 2 с ИП Картаков С.М по договору аренды от 30.12.2014 № 11 между Администрацией Пушкинского сельского поселения и ИП Картаков С.М срок действия с 30.12.2014 по 30.12.2017 (с дополнительными соглашениями о перемене сторон от 01.10.2015 № 1, о пролонгации от 12.10.2017 № 2); </w:t>
      </w:r>
    </w:p>
    <w:p w14:paraId="6AEEB6CA" w14:textId="77777777" w:rsidR="004F7C0E" w:rsidRPr="00E76BB5" w:rsidRDefault="004F7C0E" w:rsidP="004F7C0E">
      <w:pPr>
        <w:ind w:firstLine="709"/>
        <w:jc w:val="both"/>
        <w:rPr>
          <w:sz w:val="28"/>
          <w:szCs w:val="28"/>
        </w:rPr>
      </w:pPr>
      <w:r w:rsidRPr="00E76BB5">
        <w:rPr>
          <w:sz w:val="28"/>
          <w:szCs w:val="28"/>
        </w:rPr>
        <w:t xml:space="preserve">- договора перенайма от 01.06.2015 № 5 с ООО «ТеплоВодСнаб» по договору аренды от 30.12.2014 № 4 между Администрацией Плотниковского сельского поселения и ООО «ТеплоВодСнаб» срок действия с 30.12.2014 по 30.12.2017 (с дополнительными соглашениями о перемене сторон от 01.10.2015 № 1, о пролонгации от 12.10.2017 № 2); </w:t>
      </w:r>
    </w:p>
    <w:p w14:paraId="62E75A98" w14:textId="77777777" w:rsidR="004F7C0E" w:rsidRPr="00E76BB5" w:rsidRDefault="004F7C0E" w:rsidP="004F7C0E">
      <w:pPr>
        <w:ind w:firstLine="709"/>
        <w:jc w:val="both"/>
        <w:rPr>
          <w:sz w:val="28"/>
          <w:szCs w:val="28"/>
        </w:rPr>
      </w:pPr>
      <w:r w:rsidRPr="00E76BB5">
        <w:rPr>
          <w:sz w:val="28"/>
          <w:szCs w:val="28"/>
        </w:rPr>
        <w:t xml:space="preserve">- договора перенайма от 01.06.2015 № 6 с ИП Картаков С.М по договору аренды от 30.12.2014 № 95 между Администрацией Лебедевского сельского поселения и ИП Картаков С.М срок действия с 30.12.2014 по 30.12.2017 (с дополнительными соглашениями о перемене сторон от 01.10.2015 № 1, о пролонгации от 12.10.2017 № 2); </w:t>
      </w:r>
    </w:p>
    <w:p w14:paraId="608B52C2" w14:textId="77777777" w:rsidR="004F7C0E" w:rsidRPr="00E76BB5" w:rsidRDefault="004F7C0E" w:rsidP="004F7C0E">
      <w:pPr>
        <w:ind w:firstLine="709"/>
        <w:jc w:val="both"/>
        <w:rPr>
          <w:sz w:val="28"/>
          <w:szCs w:val="28"/>
        </w:rPr>
      </w:pPr>
      <w:r w:rsidRPr="00E76BB5">
        <w:rPr>
          <w:sz w:val="28"/>
          <w:szCs w:val="28"/>
        </w:rPr>
        <w:t>- договора перенайма от 01.06.2015 № 10 с ИП Картаков С.М по договору аренды от 30.12.2014 № 25 между Администрацией Калинкинского сельского поселения и ИП Картаков С.М срок действия с 30.12.2014 по 30.12.2017 (</w:t>
      </w:r>
      <w:bookmarkStart w:id="2" w:name="_Hlk530575514"/>
      <w:r w:rsidRPr="00E76BB5">
        <w:rPr>
          <w:sz w:val="28"/>
          <w:szCs w:val="28"/>
        </w:rPr>
        <w:t xml:space="preserve">с дополнительными соглашениями о перемене сторон от 01.10.2015 № 1, о пролонгации от 12.10.2017 № 2); </w:t>
      </w:r>
    </w:p>
    <w:bookmarkEnd w:id="2"/>
    <w:p w14:paraId="5BF2B8A3" w14:textId="77777777" w:rsidR="004F7C0E" w:rsidRPr="00E76BB5" w:rsidRDefault="004F7C0E" w:rsidP="004F7C0E">
      <w:pPr>
        <w:ind w:firstLine="709"/>
        <w:jc w:val="both"/>
        <w:rPr>
          <w:sz w:val="28"/>
          <w:szCs w:val="28"/>
        </w:rPr>
      </w:pPr>
      <w:r w:rsidRPr="00E76BB5">
        <w:rPr>
          <w:sz w:val="28"/>
          <w:szCs w:val="28"/>
        </w:rPr>
        <w:t xml:space="preserve">- договора аренды от 07.04.2017 № 1 с КУМИ Промышленновского муниципального района срок действия с 13.04.2017 по 12.04.2022 (с дополнительным соглашением о пролонгации от 01.08.2018 № 2); </w:t>
      </w:r>
    </w:p>
    <w:p w14:paraId="09A22F18" w14:textId="77777777" w:rsidR="004F7C0E" w:rsidRPr="00E76BB5" w:rsidRDefault="004F7C0E" w:rsidP="004F7C0E">
      <w:pPr>
        <w:ind w:firstLine="709"/>
        <w:jc w:val="both"/>
        <w:rPr>
          <w:sz w:val="28"/>
          <w:szCs w:val="28"/>
        </w:rPr>
      </w:pPr>
      <w:r w:rsidRPr="00E76BB5">
        <w:rPr>
          <w:sz w:val="28"/>
          <w:szCs w:val="28"/>
        </w:rPr>
        <w:t xml:space="preserve">- договора аренды от 18.12.2014 № 18-к с КУМИ Промышленновского муниципального района срок действия с 18.12.2014 по 17.12.2017 (с дополнительными соглашениями о перемене сторон от 20.08.2017 № 2, о пролонгации от 12.10.2017 № 1). </w:t>
      </w:r>
    </w:p>
    <w:p w14:paraId="2DF55215" w14:textId="77777777" w:rsidR="004F7C0E" w:rsidRPr="00E76BB5" w:rsidRDefault="004F7C0E" w:rsidP="004F7C0E">
      <w:pPr>
        <w:ind w:firstLine="709"/>
        <w:jc w:val="both"/>
        <w:rPr>
          <w:sz w:val="28"/>
          <w:szCs w:val="28"/>
        </w:rPr>
      </w:pPr>
      <w:r w:rsidRPr="00E76BB5">
        <w:rPr>
          <w:sz w:val="28"/>
          <w:szCs w:val="28"/>
        </w:rPr>
        <w:t xml:space="preserve">- договора перенайма от 01.06.2015 № 4 с ООО «Сельский дом» по договору аренды от 22.07.2013 № 1 между Администрацией Вагановского сельского поселения и ООО «Сельский дом» срок действия с 22.07.2013 по 22.07.2018 (с дополнительными соглашениями о перемене сторон от 01.10.2015 № 1, о пролонгации от 13.10.2017 № 2). </w:t>
      </w:r>
    </w:p>
    <w:p w14:paraId="375AC978" w14:textId="77777777" w:rsidR="004F7C0E" w:rsidRPr="00E76BB5" w:rsidRDefault="004F7C0E" w:rsidP="004F7C0E">
      <w:pPr>
        <w:ind w:firstLine="709"/>
        <w:jc w:val="both"/>
        <w:rPr>
          <w:sz w:val="14"/>
          <w:szCs w:val="28"/>
        </w:rPr>
      </w:pPr>
    </w:p>
    <w:bookmarkEnd w:id="1"/>
    <w:p w14:paraId="30EFD244" w14:textId="77777777" w:rsidR="004F7C0E" w:rsidRPr="00E76BB5" w:rsidRDefault="004F7C0E" w:rsidP="004F7C0E">
      <w:pPr>
        <w:jc w:val="center"/>
        <w:rPr>
          <w:b/>
          <w:sz w:val="32"/>
          <w:szCs w:val="32"/>
          <w:u w:val="single"/>
        </w:rPr>
      </w:pPr>
      <w:r w:rsidRPr="00E76BB5">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7B625417" w14:textId="77777777" w:rsidR="004F7C0E" w:rsidRPr="00E76BB5" w:rsidRDefault="004F7C0E" w:rsidP="004F7C0E">
      <w:pPr>
        <w:jc w:val="center"/>
        <w:rPr>
          <w:b/>
          <w:sz w:val="18"/>
          <w:szCs w:val="10"/>
          <w:highlight w:val="yellow"/>
          <w:u w:val="single"/>
        </w:rPr>
      </w:pPr>
    </w:p>
    <w:p w14:paraId="0640EAF3" w14:textId="77777777" w:rsidR="004F7C0E" w:rsidRPr="00E76BB5" w:rsidRDefault="004F7C0E" w:rsidP="004F7C0E">
      <w:pPr>
        <w:ind w:firstLine="709"/>
        <w:jc w:val="both"/>
        <w:rPr>
          <w:sz w:val="28"/>
          <w:szCs w:val="28"/>
        </w:rPr>
      </w:pPr>
      <w:r w:rsidRPr="00E76BB5">
        <w:rPr>
          <w:sz w:val="28"/>
          <w:szCs w:val="28"/>
        </w:rPr>
        <w:lastRenderedPageBreak/>
        <w:t xml:space="preserve">Материалы организации по расчету тарифов на 2019-2023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w:t>
      </w:r>
      <w:proofErr w:type="gramStart"/>
      <w:r w:rsidRPr="00E76BB5">
        <w:rPr>
          <w:sz w:val="28"/>
          <w:szCs w:val="28"/>
        </w:rPr>
        <w:t xml:space="preserve">   «</w:t>
      </w:r>
      <w:proofErr w:type="gramEnd"/>
      <w:r w:rsidRPr="00E76BB5">
        <w:rPr>
          <w:sz w:val="28"/>
          <w:szCs w:val="28"/>
        </w:rPr>
        <w:t>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038211AC" w14:textId="77777777" w:rsidR="004F7C0E" w:rsidRPr="00E76BB5" w:rsidRDefault="004F7C0E" w:rsidP="004F7C0E">
      <w:pPr>
        <w:ind w:firstLine="709"/>
        <w:jc w:val="both"/>
        <w:rPr>
          <w:sz w:val="18"/>
          <w:szCs w:val="28"/>
          <w:highlight w:val="yellow"/>
        </w:rPr>
      </w:pPr>
    </w:p>
    <w:p w14:paraId="2FEC991A" w14:textId="77777777" w:rsidR="004F7C0E" w:rsidRPr="00E76BB5" w:rsidRDefault="004F7C0E" w:rsidP="004F7C0E">
      <w:pPr>
        <w:jc w:val="center"/>
        <w:rPr>
          <w:b/>
          <w:sz w:val="32"/>
          <w:szCs w:val="32"/>
          <w:u w:val="single"/>
        </w:rPr>
      </w:pPr>
      <w:r w:rsidRPr="00E76BB5">
        <w:rPr>
          <w:b/>
          <w:sz w:val="32"/>
          <w:szCs w:val="32"/>
          <w:u w:val="single"/>
        </w:rPr>
        <w:t>Оценка достоверности данных, приведенных</w:t>
      </w:r>
    </w:p>
    <w:p w14:paraId="22BA34F7" w14:textId="77777777" w:rsidR="004F7C0E" w:rsidRPr="00E76BB5" w:rsidRDefault="004F7C0E" w:rsidP="004F7C0E">
      <w:pPr>
        <w:jc w:val="center"/>
        <w:rPr>
          <w:b/>
          <w:sz w:val="32"/>
          <w:szCs w:val="32"/>
          <w:u w:val="single"/>
        </w:rPr>
      </w:pPr>
      <w:r w:rsidRPr="00E76BB5">
        <w:rPr>
          <w:b/>
          <w:sz w:val="32"/>
          <w:szCs w:val="32"/>
          <w:u w:val="single"/>
        </w:rPr>
        <w:t>в предложениях об установлении тарифов</w:t>
      </w:r>
    </w:p>
    <w:p w14:paraId="5C8EBC40" w14:textId="77777777" w:rsidR="004F7C0E" w:rsidRPr="00E76BB5" w:rsidRDefault="004F7C0E" w:rsidP="004F7C0E">
      <w:pPr>
        <w:ind w:firstLine="709"/>
        <w:jc w:val="center"/>
        <w:rPr>
          <w:b/>
          <w:sz w:val="14"/>
          <w:szCs w:val="10"/>
          <w:u w:val="single"/>
        </w:rPr>
      </w:pPr>
    </w:p>
    <w:p w14:paraId="6AD8B8E4" w14:textId="77777777" w:rsidR="004F7C0E" w:rsidRPr="00E76BB5" w:rsidRDefault="004F7C0E" w:rsidP="004F7C0E">
      <w:pPr>
        <w:ind w:firstLine="709"/>
        <w:jc w:val="both"/>
        <w:rPr>
          <w:sz w:val="28"/>
          <w:szCs w:val="28"/>
        </w:rPr>
      </w:pPr>
      <w:r w:rsidRPr="00E76BB5">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1739F446" w14:textId="77777777" w:rsidR="004F7C0E" w:rsidRPr="00E76BB5" w:rsidRDefault="004F7C0E" w:rsidP="004F7C0E">
      <w:pPr>
        <w:ind w:firstLine="709"/>
        <w:jc w:val="both"/>
        <w:rPr>
          <w:sz w:val="28"/>
          <w:szCs w:val="28"/>
        </w:rPr>
      </w:pPr>
      <w:r w:rsidRPr="00E76BB5">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Кемеровской области видам деятельности на 2019 - 2023 годы.</w:t>
      </w:r>
    </w:p>
    <w:p w14:paraId="255CD535" w14:textId="77777777" w:rsidR="004F7C0E" w:rsidRPr="00E76BB5" w:rsidRDefault="004F7C0E" w:rsidP="004F7C0E">
      <w:pPr>
        <w:ind w:firstLine="709"/>
        <w:jc w:val="both"/>
        <w:rPr>
          <w:sz w:val="28"/>
          <w:szCs w:val="28"/>
        </w:rPr>
      </w:pPr>
      <w:r w:rsidRPr="00E76BB5">
        <w:rPr>
          <w:sz w:val="28"/>
          <w:szCs w:val="28"/>
        </w:rPr>
        <w:t>Экспертная оценка экономической обоснованности расходов на холодное водоснабжение, водоотведение, принимаемых для определения долгосрочных параметров регулирования тарифов на 2019-2023 годы и расчета тарифов на 2019 - 2023 годы, производилась на основе анализа общих смет расходов в экономических элементах.</w:t>
      </w:r>
    </w:p>
    <w:p w14:paraId="756C196F" w14:textId="77777777" w:rsidR="004F7C0E" w:rsidRPr="00E76BB5" w:rsidRDefault="004F7C0E" w:rsidP="004F7C0E">
      <w:pPr>
        <w:ind w:firstLine="709"/>
        <w:jc w:val="both"/>
        <w:rPr>
          <w:sz w:val="20"/>
          <w:szCs w:val="28"/>
          <w:highlight w:val="yellow"/>
        </w:rPr>
      </w:pPr>
    </w:p>
    <w:p w14:paraId="4F18A698" w14:textId="77777777" w:rsidR="004F7C0E" w:rsidRPr="00E76BB5" w:rsidRDefault="004F7C0E" w:rsidP="004F7C0E">
      <w:pPr>
        <w:ind w:firstLine="709"/>
        <w:jc w:val="both"/>
        <w:rPr>
          <w:rFonts w:eastAsia="Calibri"/>
          <w:sz w:val="28"/>
          <w:szCs w:val="28"/>
          <w:lang w:eastAsia="en-US"/>
        </w:rPr>
      </w:pPr>
      <w:r w:rsidRPr="00E76BB5">
        <w:rPr>
          <w:rFonts w:eastAsia="Calibri"/>
          <w:sz w:val="28"/>
          <w:szCs w:val="28"/>
          <w:lang w:eastAsia="en-US"/>
        </w:rPr>
        <w:t>В рамках конкурентных закупок в материалах дела представлено Положение о закупках. Согласно п. 5.9. Положения заказчик вправе не размещать в единой информационной системе (далее – ЕИС) сведения о закупке товаров, работ, услуг, стоимость которых не превышает 100,00 тысяч рублей (с учетом НДС). В случае, если годовая выручка Заказчика за отчетный финансовый год составляет более чем пять млрд. рублей, заказчик вправе не размещать в ЕИС сведения о закупке товаров, работ, стоимость которых не превышает 500,00 тыс. руб. (с учетом НДС).</w:t>
      </w:r>
    </w:p>
    <w:p w14:paraId="7FBBE504" w14:textId="77777777" w:rsidR="004F7C0E" w:rsidRPr="00E76BB5" w:rsidRDefault="004F7C0E" w:rsidP="004F7C0E">
      <w:pPr>
        <w:ind w:firstLine="709"/>
        <w:jc w:val="both"/>
        <w:rPr>
          <w:rFonts w:eastAsia="Calibri"/>
          <w:sz w:val="28"/>
          <w:szCs w:val="28"/>
          <w:lang w:eastAsia="en-US"/>
        </w:rPr>
      </w:pPr>
      <w:r w:rsidRPr="00E76BB5">
        <w:rPr>
          <w:rFonts w:eastAsia="Calibri"/>
          <w:sz w:val="28"/>
          <w:szCs w:val="28"/>
          <w:lang w:eastAsia="en-US"/>
        </w:rPr>
        <w:t xml:space="preserve">Согласно п. 13 раздела 12 Положения закупка у единственного поставщика, подрядчика, исполнителя может осуществляться в случае, если стоимость разовой закупки не превышает 500,00 тыс. руб. с НДС (если применяется). </w:t>
      </w:r>
    </w:p>
    <w:p w14:paraId="664DB573" w14:textId="77777777" w:rsidR="004F7C0E" w:rsidRPr="00E76BB5" w:rsidRDefault="004F7C0E" w:rsidP="004F7C0E">
      <w:pPr>
        <w:ind w:firstLine="709"/>
        <w:jc w:val="both"/>
        <w:rPr>
          <w:sz w:val="28"/>
          <w:szCs w:val="28"/>
        </w:rPr>
      </w:pPr>
      <w:r w:rsidRPr="00E76BB5">
        <w:rPr>
          <w:sz w:val="28"/>
          <w:szCs w:val="28"/>
        </w:rPr>
        <w:lastRenderedPageBreak/>
        <w:t>В качестве документов по организации закупочной деятельности организацией представлены:</w:t>
      </w:r>
    </w:p>
    <w:p w14:paraId="4E36E54D" w14:textId="77777777" w:rsidR="004F7C0E" w:rsidRPr="00E76BB5" w:rsidRDefault="004F7C0E" w:rsidP="004F7C0E">
      <w:pPr>
        <w:ind w:firstLine="709"/>
        <w:jc w:val="both"/>
        <w:rPr>
          <w:sz w:val="28"/>
          <w:szCs w:val="28"/>
        </w:rPr>
      </w:pPr>
      <w:r w:rsidRPr="00E76BB5">
        <w:rPr>
          <w:sz w:val="28"/>
          <w:szCs w:val="28"/>
        </w:rPr>
        <w:t>- Агентский договор от 01.01.2009 № 18/2008 с ООО Торговый дом «СДС-Трейд», предметом которого является обеспечение регулируемой организации продукцией (товарами, работами, услугами), необходимой для производственной деятельности;</w:t>
      </w:r>
    </w:p>
    <w:p w14:paraId="2B07A3B9" w14:textId="77777777" w:rsidR="004F7C0E" w:rsidRPr="00E76BB5" w:rsidRDefault="004F7C0E" w:rsidP="004F7C0E">
      <w:pPr>
        <w:ind w:firstLine="709"/>
        <w:jc w:val="both"/>
        <w:rPr>
          <w:sz w:val="28"/>
          <w:szCs w:val="28"/>
        </w:rPr>
      </w:pPr>
      <w:r w:rsidRPr="00E76BB5">
        <w:rPr>
          <w:sz w:val="28"/>
          <w:szCs w:val="28"/>
        </w:rPr>
        <w:t>- ежемесячные отчеты, подтверждающие проведение закупочных процедур в 2017 году, информацию о заключенных договорах.</w:t>
      </w:r>
    </w:p>
    <w:p w14:paraId="5F20C77F" w14:textId="77777777" w:rsidR="004F7C0E" w:rsidRPr="00E76BB5" w:rsidRDefault="004F7C0E" w:rsidP="004F7C0E">
      <w:pPr>
        <w:jc w:val="center"/>
        <w:rPr>
          <w:b/>
          <w:sz w:val="32"/>
          <w:szCs w:val="32"/>
          <w:u w:val="single"/>
        </w:rPr>
      </w:pPr>
      <w:r w:rsidRPr="00E76BB5">
        <w:rPr>
          <w:b/>
          <w:sz w:val="32"/>
          <w:szCs w:val="32"/>
          <w:u w:val="single"/>
        </w:rPr>
        <w:t xml:space="preserve">Оценка имущественного и финансового </w:t>
      </w:r>
    </w:p>
    <w:p w14:paraId="0792446F" w14:textId="77777777" w:rsidR="004F7C0E" w:rsidRPr="00E76BB5" w:rsidRDefault="004F7C0E" w:rsidP="004F7C0E">
      <w:pPr>
        <w:jc w:val="center"/>
        <w:rPr>
          <w:b/>
          <w:sz w:val="32"/>
          <w:szCs w:val="32"/>
          <w:u w:val="single"/>
        </w:rPr>
      </w:pPr>
      <w:r w:rsidRPr="00E76BB5">
        <w:rPr>
          <w:b/>
          <w:sz w:val="32"/>
          <w:szCs w:val="32"/>
          <w:u w:val="single"/>
        </w:rPr>
        <w:t>состояния организации</w:t>
      </w:r>
    </w:p>
    <w:p w14:paraId="1157FC04" w14:textId="77777777" w:rsidR="004F7C0E" w:rsidRPr="00E76BB5" w:rsidRDefault="004F7C0E" w:rsidP="004F7C0E">
      <w:pPr>
        <w:jc w:val="center"/>
        <w:rPr>
          <w:b/>
          <w:sz w:val="16"/>
          <w:szCs w:val="10"/>
          <w:highlight w:val="yellow"/>
          <w:u w:val="single"/>
        </w:rPr>
      </w:pPr>
    </w:p>
    <w:p w14:paraId="776BE6F0" w14:textId="77777777" w:rsidR="004F7C0E" w:rsidRPr="00E76BB5" w:rsidRDefault="004F7C0E" w:rsidP="004F7C0E">
      <w:pPr>
        <w:ind w:firstLine="709"/>
        <w:jc w:val="both"/>
        <w:rPr>
          <w:sz w:val="28"/>
          <w:szCs w:val="28"/>
        </w:rPr>
      </w:pPr>
      <w:r w:rsidRPr="00E76BB5">
        <w:rPr>
          <w:sz w:val="28"/>
          <w:szCs w:val="28"/>
        </w:rPr>
        <w:t>В организации ведется раздельный учет доходов и расходов по регулируемым видам деятельности, в связи с чем, оценка динамики показателей по статьям расходов проводилась на основе представленных бухгалтерских регистров за 2017 год.</w:t>
      </w:r>
    </w:p>
    <w:p w14:paraId="01877BF4" w14:textId="77777777" w:rsidR="004F7C0E" w:rsidRPr="00E76BB5" w:rsidRDefault="004F7C0E" w:rsidP="004F7C0E">
      <w:pPr>
        <w:ind w:firstLine="709"/>
        <w:jc w:val="both"/>
        <w:rPr>
          <w:sz w:val="28"/>
          <w:szCs w:val="28"/>
        </w:rPr>
      </w:pPr>
      <w:r w:rsidRPr="00E76BB5">
        <w:rPr>
          <w:sz w:val="28"/>
          <w:szCs w:val="28"/>
        </w:rPr>
        <w:t>Организация применяет общую систему налогообложения.</w:t>
      </w:r>
    </w:p>
    <w:p w14:paraId="45AAEF5F" w14:textId="77777777" w:rsidR="004F7C0E" w:rsidRPr="00E76BB5" w:rsidRDefault="004F7C0E" w:rsidP="004F7C0E">
      <w:pPr>
        <w:ind w:firstLine="709"/>
        <w:jc w:val="both"/>
        <w:rPr>
          <w:sz w:val="28"/>
          <w:szCs w:val="28"/>
        </w:rPr>
      </w:pPr>
      <w:r w:rsidRPr="00E76BB5">
        <w:rPr>
          <w:sz w:val="28"/>
          <w:szCs w:val="28"/>
        </w:rPr>
        <w:t xml:space="preserve">По данным бухгалтерской (финансовой) отчетности за 2017 г.  внеоборотные активы составили </w:t>
      </w:r>
      <w:r w:rsidRPr="00E76BB5">
        <w:rPr>
          <w:b/>
          <w:i/>
          <w:sz w:val="28"/>
          <w:szCs w:val="28"/>
        </w:rPr>
        <w:t xml:space="preserve">5838,00 </w:t>
      </w:r>
      <w:r w:rsidRPr="00E76BB5">
        <w:rPr>
          <w:sz w:val="28"/>
          <w:szCs w:val="28"/>
        </w:rPr>
        <w:t xml:space="preserve">тыс. руб. Стоимость оборотных активов оценивается в </w:t>
      </w:r>
      <w:r w:rsidRPr="00E76BB5">
        <w:rPr>
          <w:b/>
          <w:i/>
          <w:sz w:val="28"/>
          <w:szCs w:val="28"/>
        </w:rPr>
        <w:t xml:space="preserve">47008,00 </w:t>
      </w:r>
      <w:r w:rsidRPr="00E76BB5">
        <w:rPr>
          <w:sz w:val="28"/>
          <w:szCs w:val="28"/>
        </w:rPr>
        <w:t xml:space="preserve">тыс. руб. Наибольший удельный вес в структуре оборотных активов приходится на дебиторскую задолженность (50,2%), которая возросла за 2017 год на </w:t>
      </w:r>
      <w:r w:rsidRPr="00E76BB5">
        <w:rPr>
          <w:b/>
          <w:i/>
          <w:sz w:val="28"/>
          <w:szCs w:val="28"/>
        </w:rPr>
        <w:t>2052,00</w:t>
      </w:r>
      <w:r w:rsidRPr="00E76BB5">
        <w:rPr>
          <w:sz w:val="28"/>
          <w:szCs w:val="28"/>
        </w:rPr>
        <w:t xml:space="preserve"> тыс. руб. и достигла </w:t>
      </w:r>
      <w:r w:rsidRPr="00E76BB5">
        <w:rPr>
          <w:b/>
          <w:i/>
          <w:sz w:val="28"/>
          <w:szCs w:val="28"/>
        </w:rPr>
        <w:t>23616,00</w:t>
      </w:r>
      <w:r w:rsidRPr="00E76BB5">
        <w:rPr>
          <w:sz w:val="28"/>
          <w:szCs w:val="28"/>
        </w:rPr>
        <w:t xml:space="preserve"> тыс. руб., что является показателем неудовлетворительной платежной дисциплины. Структура пассива баланса представлена следующим образом: непокрытый убыток – </w:t>
      </w:r>
      <w:r w:rsidRPr="00E76BB5">
        <w:rPr>
          <w:b/>
          <w:i/>
          <w:sz w:val="28"/>
          <w:szCs w:val="28"/>
        </w:rPr>
        <w:t>5384,00</w:t>
      </w:r>
      <w:r w:rsidRPr="00E76BB5">
        <w:rPr>
          <w:sz w:val="28"/>
          <w:szCs w:val="28"/>
        </w:rPr>
        <w:t xml:space="preserve"> тыс. руб., краткосрочные обязательства (кредиторская задолженность) – </w:t>
      </w:r>
      <w:r w:rsidRPr="00E76BB5">
        <w:rPr>
          <w:b/>
          <w:i/>
          <w:sz w:val="28"/>
          <w:szCs w:val="28"/>
        </w:rPr>
        <w:t>39504,00</w:t>
      </w:r>
      <w:r w:rsidRPr="00E76BB5">
        <w:rPr>
          <w:sz w:val="28"/>
          <w:szCs w:val="28"/>
        </w:rPr>
        <w:t xml:space="preserve"> тыс. руб., уставный капитал – </w:t>
      </w:r>
      <w:r w:rsidRPr="00E76BB5">
        <w:rPr>
          <w:b/>
          <w:i/>
          <w:sz w:val="28"/>
          <w:szCs w:val="28"/>
        </w:rPr>
        <w:t>21,00</w:t>
      </w:r>
      <w:r w:rsidRPr="00E76BB5">
        <w:rPr>
          <w:sz w:val="28"/>
          <w:szCs w:val="28"/>
        </w:rPr>
        <w:t xml:space="preserve"> тыс. руб. По данным отчета о финансовых результатах за 2017 г. величина выручки составила </w:t>
      </w:r>
      <w:r w:rsidRPr="00E76BB5">
        <w:rPr>
          <w:b/>
          <w:i/>
          <w:sz w:val="28"/>
          <w:szCs w:val="28"/>
        </w:rPr>
        <w:t>217475,00</w:t>
      </w:r>
      <w:r w:rsidRPr="00E76BB5">
        <w:rPr>
          <w:sz w:val="28"/>
          <w:szCs w:val="28"/>
        </w:rPr>
        <w:t xml:space="preserve"> тыс. руб. Прочие доходы сложились в сумме </w:t>
      </w:r>
      <w:r w:rsidRPr="00E76BB5">
        <w:rPr>
          <w:b/>
          <w:i/>
          <w:sz w:val="28"/>
          <w:szCs w:val="28"/>
        </w:rPr>
        <w:t xml:space="preserve">28729,00 </w:t>
      </w:r>
      <w:r w:rsidRPr="00E76BB5">
        <w:rPr>
          <w:sz w:val="28"/>
          <w:szCs w:val="28"/>
        </w:rPr>
        <w:t xml:space="preserve">тыс. руб., прочие расходы – </w:t>
      </w:r>
      <w:r w:rsidRPr="00E76BB5">
        <w:rPr>
          <w:b/>
          <w:i/>
          <w:sz w:val="28"/>
          <w:szCs w:val="28"/>
        </w:rPr>
        <w:t>4744,00</w:t>
      </w:r>
      <w:r w:rsidRPr="00E76BB5">
        <w:rPr>
          <w:sz w:val="28"/>
          <w:szCs w:val="28"/>
        </w:rPr>
        <w:t xml:space="preserve"> тыс. руб. Себестоимость составила </w:t>
      </w:r>
      <w:r w:rsidRPr="00E76BB5">
        <w:rPr>
          <w:b/>
          <w:i/>
          <w:sz w:val="28"/>
          <w:szCs w:val="28"/>
        </w:rPr>
        <w:t>228897,00</w:t>
      </w:r>
      <w:r w:rsidRPr="00E76BB5">
        <w:rPr>
          <w:sz w:val="28"/>
          <w:szCs w:val="28"/>
        </w:rPr>
        <w:t xml:space="preserve"> тыс. руб., чистая прибыль организации по результатам деятельности за 2017 год достигла </w:t>
      </w:r>
      <w:r w:rsidRPr="00E76BB5">
        <w:rPr>
          <w:b/>
          <w:i/>
          <w:sz w:val="28"/>
          <w:szCs w:val="28"/>
        </w:rPr>
        <w:t>9469,00</w:t>
      </w:r>
      <w:r w:rsidRPr="00E76BB5">
        <w:rPr>
          <w:sz w:val="28"/>
          <w:szCs w:val="28"/>
        </w:rPr>
        <w:t xml:space="preserve"> тыс. руб. </w:t>
      </w:r>
    </w:p>
    <w:p w14:paraId="2E2BF25C" w14:textId="77777777" w:rsidR="004F7C0E" w:rsidRPr="00E76BB5" w:rsidRDefault="004F7C0E" w:rsidP="004F7C0E">
      <w:pPr>
        <w:ind w:firstLine="709"/>
        <w:jc w:val="both"/>
        <w:rPr>
          <w:sz w:val="28"/>
          <w:szCs w:val="28"/>
        </w:rPr>
      </w:pPr>
      <w:r w:rsidRPr="00E76BB5">
        <w:rPr>
          <w:sz w:val="28"/>
          <w:szCs w:val="28"/>
        </w:rPr>
        <w:t xml:space="preserve">По данным организации счета 90.01 и 86.01 доходы в сфере водоснабжения составили за 2017 год – </w:t>
      </w:r>
      <w:r w:rsidRPr="00E76BB5">
        <w:rPr>
          <w:b/>
          <w:i/>
          <w:sz w:val="28"/>
          <w:szCs w:val="28"/>
        </w:rPr>
        <w:t>38388,79</w:t>
      </w:r>
      <w:r w:rsidRPr="00E76BB5">
        <w:rPr>
          <w:sz w:val="28"/>
          <w:szCs w:val="28"/>
        </w:rPr>
        <w:t xml:space="preserve"> тыс. руб., водоотведения – </w:t>
      </w:r>
      <w:r w:rsidRPr="00E76BB5">
        <w:rPr>
          <w:b/>
          <w:i/>
          <w:sz w:val="28"/>
          <w:szCs w:val="28"/>
        </w:rPr>
        <w:t>11948,61</w:t>
      </w:r>
      <w:r w:rsidRPr="00E76BB5">
        <w:rPr>
          <w:sz w:val="28"/>
          <w:szCs w:val="28"/>
        </w:rPr>
        <w:t xml:space="preserve"> тыс. руб. Расходы по водоснабжению по данным организации в формате шаблона </w:t>
      </w:r>
      <w:r w:rsidRPr="00E76BB5">
        <w:rPr>
          <w:sz w:val="28"/>
          <w:szCs w:val="28"/>
          <w:lang w:val="en-US"/>
        </w:rPr>
        <w:t>CALC</w:t>
      </w:r>
      <w:r w:rsidRPr="00E76BB5">
        <w:rPr>
          <w:sz w:val="28"/>
          <w:szCs w:val="28"/>
        </w:rPr>
        <w:t>.</w:t>
      </w:r>
      <w:r w:rsidRPr="00E76BB5">
        <w:rPr>
          <w:sz w:val="28"/>
          <w:szCs w:val="28"/>
          <w:lang w:val="en-US"/>
        </w:rPr>
        <w:t>TARIFF</w:t>
      </w:r>
      <w:r w:rsidRPr="00E76BB5">
        <w:rPr>
          <w:sz w:val="28"/>
          <w:szCs w:val="28"/>
        </w:rPr>
        <w:t>.</w:t>
      </w:r>
      <w:r w:rsidRPr="00E76BB5">
        <w:rPr>
          <w:sz w:val="28"/>
          <w:szCs w:val="28"/>
          <w:lang w:val="en-US"/>
        </w:rPr>
        <w:t>VODA</w:t>
      </w:r>
      <w:r w:rsidRPr="00E76BB5">
        <w:rPr>
          <w:sz w:val="28"/>
          <w:szCs w:val="28"/>
        </w:rPr>
        <w:t xml:space="preserve">.6.42. </w:t>
      </w:r>
      <w:r w:rsidRPr="00E76BB5">
        <w:rPr>
          <w:b/>
          <w:i/>
          <w:sz w:val="28"/>
          <w:szCs w:val="28"/>
        </w:rPr>
        <w:t xml:space="preserve">52635,21 </w:t>
      </w:r>
      <w:r w:rsidRPr="00E76BB5">
        <w:rPr>
          <w:sz w:val="28"/>
          <w:szCs w:val="28"/>
        </w:rPr>
        <w:t xml:space="preserve">тыс. руб., в сфере водоотведения соответственно </w:t>
      </w:r>
      <w:r w:rsidRPr="00E76BB5">
        <w:rPr>
          <w:b/>
          <w:i/>
          <w:sz w:val="28"/>
          <w:szCs w:val="28"/>
        </w:rPr>
        <w:t>16107,25</w:t>
      </w:r>
      <w:r w:rsidRPr="00E76BB5">
        <w:rPr>
          <w:sz w:val="28"/>
          <w:szCs w:val="28"/>
        </w:rPr>
        <w:t xml:space="preserve"> тыс. руб. Расходы превысили доходы по питьевой воде на </w:t>
      </w:r>
      <w:r w:rsidRPr="00E76BB5">
        <w:rPr>
          <w:b/>
          <w:i/>
          <w:sz w:val="28"/>
          <w:szCs w:val="28"/>
        </w:rPr>
        <w:t xml:space="preserve">14246,42 </w:t>
      </w:r>
      <w:r w:rsidRPr="00E76BB5">
        <w:rPr>
          <w:sz w:val="28"/>
          <w:szCs w:val="28"/>
        </w:rPr>
        <w:t xml:space="preserve">тыс. руб., по водоотведению на </w:t>
      </w:r>
      <w:r w:rsidRPr="00E76BB5">
        <w:rPr>
          <w:b/>
          <w:i/>
          <w:sz w:val="28"/>
          <w:szCs w:val="28"/>
        </w:rPr>
        <w:t xml:space="preserve">4158,64 </w:t>
      </w:r>
      <w:r w:rsidRPr="00E76BB5">
        <w:rPr>
          <w:sz w:val="28"/>
          <w:szCs w:val="28"/>
        </w:rPr>
        <w:t>тыс. руб.</w:t>
      </w:r>
    </w:p>
    <w:p w14:paraId="66FD8D42" w14:textId="77777777" w:rsidR="004F7C0E" w:rsidRPr="00E76BB5" w:rsidRDefault="004F7C0E" w:rsidP="004F7C0E">
      <w:pPr>
        <w:ind w:firstLine="709"/>
        <w:jc w:val="both"/>
        <w:rPr>
          <w:sz w:val="28"/>
          <w:szCs w:val="28"/>
          <w:u w:val="single"/>
        </w:rPr>
      </w:pPr>
      <w:r w:rsidRPr="00E76BB5">
        <w:rPr>
          <w:sz w:val="28"/>
          <w:szCs w:val="28"/>
        </w:rPr>
        <w:t xml:space="preserve">В организации ведется раздельный учет доходов и расходов по регулируемым видам деятельности. Согласно представленной учетной политике «Общехозяйственные расходы» счет 26 включаются в себестоимость ежемесячно, </w:t>
      </w:r>
      <w:r w:rsidRPr="00E76BB5">
        <w:rPr>
          <w:sz w:val="28"/>
          <w:szCs w:val="28"/>
          <w:u w:val="single"/>
        </w:rPr>
        <w:t>распределяются по видам деятельности счет 20 «Основное производство» по установленному фиксированному проценту в следующем порядке:</w:t>
      </w:r>
    </w:p>
    <w:p w14:paraId="28211503" w14:textId="77777777" w:rsidR="004F7C0E" w:rsidRPr="00E76BB5" w:rsidRDefault="004F7C0E" w:rsidP="004F7C0E">
      <w:pPr>
        <w:ind w:firstLine="709"/>
        <w:jc w:val="both"/>
        <w:rPr>
          <w:sz w:val="28"/>
          <w:szCs w:val="28"/>
        </w:rPr>
      </w:pPr>
      <w:r w:rsidRPr="00E76BB5">
        <w:rPr>
          <w:sz w:val="28"/>
          <w:szCs w:val="28"/>
        </w:rPr>
        <w:t>Реализация услуг водоснабжения – 16,00 %</w:t>
      </w:r>
    </w:p>
    <w:p w14:paraId="182FED7B" w14:textId="77777777" w:rsidR="004F7C0E" w:rsidRPr="00E76BB5" w:rsidRDefault="004F7C0E" w:rsidP="004F7C0E">
      <w:pPr>
        <w:ind w:firstLine="709"/>
        <w:jc w:val="both"/>
        <w:rPr>
          <w:sz w:val="28"/>
          <w:szCs w:val="28"/>
        </w:rPr>
      </w:pPr>
      <w:r w:rsidRPr="00E76BB5">
        <w:rPr>
          <w:sz w:val="28"/>
          <w:szCs w:val="28"/>
        </w:rPr>
        <w:t>Реализация услуг водоотведения – 6,00 %.</w:t>
      </w:r>
    </w:p>
    <w:p w14:paraId="01B655EA" w14:textId="77777777" w:rsidR="004F7C0E" w:rsidRPr="00E76BB5" w:rsidRDefault="004F7C0E" w:rsidP="004F7C0E">
      <w:pPr>
        <w:ind w:firstLine="709"/>
        <w:jc w:val="both"/>
        <w:rPr>
          <w:sz w:val="16"/>
          <w:szCs w:val="28"/>
        </w:rPr>
      </w:pPr>
      <w:r w:rsidRPr="00E76BB5">
        <w:rPr>
          <w:sz w:val="28"/>
          <w:szCs w:val="28"/>
        </w:rPr>
        <w:lastRenderedPageBreak/>
        <w:t xml:space="preserve"> </w:t>
      </w:r>
    </w:p>
    <w:p w14:paraId="4B0A9766" w14:textId="77777777" w:rsidR="004F7C0E" w:rsidRPr="00E76BB5" w:rsidRDefault="004F7C0E" w:rsidP="004F7C0E">
      <w:pPr>
        <w:tabs>
          <w:tab w:val="left" w:pos="709"/>
        </w:tabs>
        <w:jc w:val="center"/>
        <w:rPr>
          <w:b/>
          <w:sz w:val="32"/>
          <w:szCs w:val="32"/>
          <w:u w:val="single"/>
        </w:rPr>
      </w:pPr>
      <w:r w:rsidRPr="00E76BB5">
        <w:rPr>
          <w:b/>
          <w:sz w:val="32"/>
          <w:szCs w:val="32"/>
          <w:u w:val="single"/>
        </w:rPr>
        <w:t>Долгосрочные параметры регулирования тарифов</w:t>
      </w:r>
    </w:p>
    <w:p w14:paraId="705EF008" w14:textId="77777777" w:rsidR="004F7C0E" w:rsidRPr="00E76BB5" w:rsidRDefault="004F7C0E" w:rsidP="004F7C0E">
      <w:pPr>
        <w:tabs>
          <w:tab w:val="left" w:pos="1134"/>
        </w:tabs>
        <w:jc w:val="center"/>
        <w:rPr>
          <w:b/>
          <w:sz w:val="32"/>
          <w:szCs w:val="32"/>
          <w:u w:val="single"/>
        </w:rPr>
      </w:pPr>
      <w:r w:rsidRPr="00E76BB5">
        <w:rPr>
          <w:b/>
          <w:sz w:val="32"/>
          <w:szCs w:val="32"/>
          <w:u w:val="single"/>
        </w:rPr>
        <w:t xml:space="preserve">на питьевую воду, водоотведение </w:t>
      </w:r>
    </w:p>
    <w:p w14:paraId="052B5ACC" w14:textId="77777777" w:rsidR="004F7C0E" w:rsidRPr="00E76BB5" w:rsidRDefault="004F7C0E" w:rsidP="004F7C0E">
      <w:pPr>
        <w:tabs>
          <w:tab w:val="left" w:pos="1134"/>
        </w:tabs>
        <w:jc w:val="center"/>
        <w:rPr>
          <w:sz w:val="16"/>
          <w:szCs w:val="10"/>
          <w:u w:val="single"/>
        </w:rPr>
      </w:pPr>
    </w:p>
    <w:p w14:paraId="6B46E932"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было направлено заявление об установлении тарифов              на питьевую воду, водоотведение на период с 01.01.2019 по 31.12.2023                    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14:paraId="1A6D1FFF" w14:textId="77777777" w:rsidR="004F7C0E" w:rsidRPr="00E76BB5" w:rsidRDefault="004F7C0E" w:rsidP="004F7C0E">
      <w:pPr>
        <w:tabs>
          <w:tab w:val="left" w:pos="1134"/>
        </w:tabs>
        <w:ind w:firstLine="709"/>
        <w:jc w:val="both"/>
        <w:rPr>
          <w:sz w:val="28"/>
          <w:szCs w:val="28"/>
        </w:rPr>
      </w:pPr>
      <w:r w:rsidRPr="00E76BB5">
        <w:rPr>
          <w:sz w:val="28"/>
          <w:szCs w:val="28"/>
        </w:rPr>
        <w:t xml:space="preserve">В соответствии с п. 79 Основ ценообразования в сфере холодного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14:paraId="677144CA" w14:textId="77777777" w:rsidR="004F7C0E" w:rsidRPr="00E76BB5" w:rsidRDefault="004F7C0E" w:rsidP="004F7C0E">
      <w:pPr>
        <w:tabs>
          <w:tab w:val="left" w:pos="1276"/>
        </w:tabs>
        <w:ind w:firstLine="709"/>
        <w:jc w:val="both"/>
        <w:rPr>
          <w:sz w:val="28"/>
          <w:szCs w:val="28"/>
        </w:rPr>
      </w:pPr>
      <w:r w:rsidRPr="00E76BB5">
        <w:rPr>
          <w:sz w:val="28"/>
          <w:szCs w:val="28"/>
        </w:rPr>
        <w:t>а) базовый уровень операционных расходов;</w:t>
      </w:r>
    </w:p>
    <w:p w14:paraId="7F68DA56" w14:textId="77777777" w:rsidR="004F7C0E" w:rsidRPr="00E76BB5" w:rsidRDefault="004F7C0E" w:rsidP="004F7C0E">
      <w:pPr>
        <w:tabs>
          <w:tab w:val="left" w:pos="1134"/>
        </w:tabs>
        <w:ind w:firstLine="709"/>
        <w:jc w:val="both"/>
        <w:rPr>
          <w:sz w:val="28"/>
          <w:szCs w:val="28"/>
        </w:rPr>
      </w:pPr>
      <w:r w:rsidRPr="00E76BB5">
        <w:rPr>
          <w:sz w:val="28"/>
          <w:szCs w:val="28"/>
        </w:rPr>
        <w:t>б) индекс эффективности операционных расходов;</w:t>
      </w:r>
    </w:p>
    <w:p w14:paraId="748D1717" w14:textId="77777777" w:rsidR="004F7C0E" w:rsidRPr="00E76BB5" w:rsidRDefault="004F7C0E" w:rsidP="004F7C0E">
      <w:pPr>
        <w:tabs>
          <w:tab w:val="left" w:pos="1134"/>
        </w:tabs>
        <w:ind w:firstLine="709"/>
        <w:jc w:val="both"/>
        <w:rPr>
          <w:sz w:val="28"/>
          <w:szCs w:val="28"/>
        </w:rPr>
      </w:pPr>
      <w:r w:rsidRPr="00E76BB5">
        <w:rPr>
          <w:sz w:val="28"/>
          <w:szCs w:val="28"/>
        </w:rPr>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14:paraId="63BBC550" w14:textId="77777777" w:rsidR="004F7C0E" w:rsidRPr="00E76BB5" w:rsidRDefault="004F7C0E" w:rsidP="004F7C0E">
      <w:pPr>
        <w:tabs>
          <w:tab w:val="left" w:pos="851"/>
        </w:tabs>
        <w:ind w:firstLine="709"/>
        <w:jc w:val="both"/>
        <w:rPr>
          <w:sz w:val="28"/>
          <w:szCs w:val="28"/>
        </w:rPr>
      </w:pPr>
      <w:r w:rsidRPr="00E76BB5">
        <w:rPr>
          <w:sz w:val="28"/>
          <w:szCs w:val="28"/>
        </w:rPr>
        <w:t>г) показатели энергосбережения и энергетической эффективности (уровень потерь воды, удельный расход электрической энергии).</w:t>
      </w:r>
    </w:p>
    <w:p w14:paraId="358D86EC" w14:textId="77777777" w:rsidR="004F7C0E" w:rsidRPr="00E76BB5" w:rsidRDefault="004F7C0E" w:rsidP="004F7C0E">
      <w:pPr>
        <w:tabs>
          <w:tab w:val="left" w:pos="1134"/>
        </w:tabs>
        <w:ind w:firstLine="709"/>
        <w:jc w:val="both"/>
        <w:rPr>
          <w:sz w:val="28"/>
          <w:szCs w:val="28"/>
        </w:rPr>
      </w:pPr>
      <w:r w:rsidRPr="00E76BB5">
        <w:rPr>
          <w:b/>
          <w:sz w:val="28"/>
          <w:szCs w:val="28"/>
        </w:rPr>
        <w:t>Базовый уровень операционных расходов</w:t>
      </w:r>
      <w:r w:rsidRPr="00E76BB5">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117DE50D" w14:textId="77777777" w:rsidR="004F7C0E" w:rsidRPr="00E76BB5" w:rsidRDefault="004F7C0E" w:rsidP="004F7C0E">
      <w:pPr>
        <w:ind w:firstLine="709"/>
        <w:jc w:val="both"/>
        <w:rPr>
          <w:sz w:val="28"/>
          <w:szCs w:val="28"/>
        </w:rPr>
      </w:pPr>
      <w:r w:rsidRPr="00E76BB5">
        <w:rPr>
          <w:sz w:val="28"/>
          <w:szCs w:val="28"/>
        </w:rPr>
        <w:t xml:space="preserve">- питьевая вода – </w:t>
      </w:r>
      <w:r w:rsidRPr="00E76BB5">
        <w:rPr>
          <w:b/>
          <w:i/>
          <w:sz w:val="28"/>
          <w:szCs w:val="28"/>
        </w:rPr>
        <w:t>34819,79</w:t>
      </w:r>
      <w:r w:rsidRPr="00E76BB5">
        <w:rPr>
          <w:sz w:val="28"/>
          <w:szCs w:val="28"/>
        </w:rPr>
        <w:t xml:space="preserve"> тыс. руб.;</w:t>
      </w:r>
    </w:p>
    <w:p w14:paraId="25C8EAFB" w14:textId="77777777" w:rsidR="004F7C0E" w:rsidRPr="00E76BB5" w:rsidRDefault="004F7C0E" w:rsidP="004F7C0E">
      <w:pPr>
        <w:ind w:firstLine="709"/>
        <w:jc w:val="both"/>
        <w:rPr>
          <w:sz w:val="28"/>
          <w:szCs w:val="28"/>
        </w:rPr>
      </w:pPr>
      <w:r w:rsidRPr="00E76BB5">
        <w:rPr>
          <w:sz w:val="28"/>
          <w:szCs w:val="28"/>
        </w:rPr>
        <w:t xml:space="preserve">- водоотведение – </w:t>
      </w:r>
      <w:r w:rsidRPr="00E76BB5">
        <w:rPr>
          <w:b/>
          <w:i/>
          <w:sz w:val="28"/>
          <w:szCs w:val="28"/>
        </w:rPr>
        <w:t>13792,01</w:t>
      </w:r>
      <w:r w:rsidRPr="00E76BB5">
        <w:rPr>
          <w:sz w:val="28"/>
          <w:szCs w:val="28"/>
        </w:rPr>
        <w:t xml:space="preserve"> тыс. руб.</w:t>
      </w:r>
    </w:p>
    <w:p w14:paraId="27EB6F0F" w14:textId="77777777" w:rsidR="004F7C0E" w:rsidRPr="00E76BB5" w:rsidRDefault="004F7C0E" w:rsidP="004F7C0E">
      <w:pPr>
        <w:tabs>
          <w:tab w:val="left" w:pos="1134"/>
        </w:tabs>
        <w:ind w:firstLine="709"/>
        <w:jc w:val="both"/>
        <w:rPr>
          <w:b/>
          <w:sz w:val="20"/>
          <w:szCs w:val="28"/>
        </w:rPr>
      </w:pPr>
    </w:p>
    <w:p w14:paraId="0E105E0E" w14:textId="77777777" w:rsidR="004F7C0E" w:rsidRPr="00E76BB5" w:rsidRDefault="004F7C0E" w:rsidP="004F7C0E">
      <w:pPr>
        <w:tabs>
          <w:tab w:val="left" w:pos="1134"/>
        </w:tabs>
        <w:ind w:firstLine="709"/>
        <w:jc w:val="both"/>
        <w:rPr>
          <w:sz w:val="28"/>
          <w:szCs w:val="28"/>
        </w:rPr>
      </w:pPr>
      <w:r w:rsidRPr="00E76BB5">
        <w:rPr>
          <w:b/>
          <w:sz w:val="28"/>
          <w:szCs w:val="28"/>
        </w:rPr>
        <w:t>Индекс эффективности операционных расходов</w:t>
      </w:r>
      <w:r w:rsidRPr="00E76BB5">
        <w:rPr>
          <w:sz w:val="28"/>
          <w:szCs w:val="28"/>
        </w:rPr>
        <w:t xml:space="preserve"> организацией не заявлен.</w:t>
      </w:r>
    </w:p>
    <w:p w14:paraId="24F4FD21" w14:textId="77777777" w:rsidR="004F7C0E" w:rsidRPr="00E76BB5" w:rsidRDefault="004F7C0E" w:rsidP="004F7C0E">
      <w:pPr>
        <w:tabs>
          <w:tab w:val="left" w:pos="1134"/>
        </w:tabs>
        <w:ind w:firstLine="709"/>
        <w:jc w:val="both"/>
        <w:rPr>
          <w:sz w:val="28"/>
          <w:szCs w:val="28"/>
        </w:rPr>
      </w:pPr>
      <w:r w:rsidRPr="00E76BB5">
        <w:rPr>
          <w:b/>
          <w:sz w:val="28"/>
          <w:szCs w:val="28"/>
        </w:rPr>
        <w:t>Нормативный уровень прибыли</w:t>
      </w:r>
      <w:r w:rsidRPr="00E76BB5">
        <w:rPr>
          <w:sz w:val="28"/>
          <w:szCs w:val="28"/>
        </w:rPr>
        <w:t xml:space="preserve"> организацией не заявлен. </w:t>
      </w:r>
    </w:p>
    <w:p w14:paraId="659F9DBF" w14:textId="77777777" w:rsidR="004F7C0E" w:rsidRPr="00E76BB5" w:rsidRDefault="004F7C0E" w:rsidP="004F7C0E">
      <w:pPr>
        <w:tabs>
          <w:tab w:val="left" w:pos="1134"/>
        </w:tabs>
        <w:ind w:firstLine="709"/>
        <w:jc w:val="both"/>
        <w:rPr>
          <w:b/>
          <w:sz w:val="28"/>
          <w:szCs w:val="28"/>
        </w:rPr>
      </w:pPr>
      <w:r w:rsidRPr="00E76BB5">
        <w:rPr>
          <w:b/>
          <w:sz w:val="28"/>
          <w:szCs w:val="28"/>
        </w:rPr>
        <w:t xml:space="preserve">Показатели энергосбережения и энергетической эффективности, в том числе:  </w:t>
      </w:r>
    </w:p>
    <w:p w14:paraId="3773A285" w14:textId="77777777" w:rsidR="004F7C0E" w:rsidRPr="00E76BB5" w:rsidRDefault="004F7C0E" w:rsidP="004F7C0E">
      <w:pPr>
        <w:tabs>
          <w:tab w:val="left" w:pos="1134"/>
        </w:tabs>
        <w:ind w:firstLine="709"/>
        <w:jc w:val="both"/>
        <w:rPr>
          <w:sz w:val="28"/>
          <w:szCs w:val="28"/>
          <w:u w:val="single"/>
        </w:rPr>
      </w:pPr>
      <w:r w:rsidRPr="00E76BB5">
        <w:rPr>
          <w:sz w:val="28"/>
          <w:szCs w:val="28"/>
          <w:u w:val="single"/>
        </w:rPr>
        <w:t>Питьевая вода:</w:t>
      </w:r>
    </w:p>
    <w:p w14:paraId="6A2EA500" w14:textId="77777777" w:rsidR="004F7C0E" w:rsidRPr="00E76BB5" w:rsidRDefault="004F7C0E" w:rsidP="004F7C0E">
      <w:pPr>
        <w:tabs>
          <w:tab w:val="left" w:pos="1134"/>
        </w:tabs>
        <w:ind w:firstLine="709"/>
        <w:jc w:val="both"/>
        <w:rPr>
          <w:sz w:val="28"/>
          <w:szCs w:val="28"/>
        </w:rPr>
      </w:pPr>
      <w:r w:rsidRPr="00E76BB5">
        <w:rPr>
          <w:sz w:val="28"/>
          <w:szCs w:val="28"/>
        </w:rPr>
        <w:t xml:space="preserve">Уровень потерь воды заявлен организацией на 2019 год в размере                 </w:t>
      </w:r>
      <w:r w:rsidRPr="00E76BB5">
        <w:rPr>
          <w:b/>
          <w:i/>
          <w:sz w:val="28"/>
          <w:szCs w:val="28"/>
        </w:rPr>
        <w:t xml:space="preserve">16,82 </w:t>
      </w:r>
      <w:r w:rsidRPr="00E76BB5">
        <w:rPr>
          <w:sz w:val="28"/>
          <w:szCs w:val="28"/>
        </w:rPr>
        <w:t xml:space="preserve">%, на 2020 год в размере </w:t>
      </w:r>
      <w:r w:rsidRPr="00E76BB5">
        <w:rPr>
          <w:b/>
          <w:i/>
          <w:sz w:val="28"/>
          <w:szCs w:val="28"/>
        </w:rPr>
        <w:t>16,63</w:t>
      </w:r>
      <w:r w:rsidRPr="00E76BB5">
        <w:rPr>
          <w:sz w:val="28"/>
          <w:szCs w:val="28"/>
        </w:rPr>
        <w:t xml:space="preserve"> %, на 2021 год в размере </w:t>
      </w:r>
      <w:r w:rsidRPr="00E76BB5">
        <w:rPr>
          <w:b/>
          <w:i/>
          <w:sz w:val="28"/>
          <w:szCs w:val="28"/>
        </w:rPr>
        <w:t>16,45</w:t>
      </w:r>
      <w:r w:rsidRPr="00E76BB5">
        <w:rPr>
          <w:sz w:val="28"/>
          <w:szCs w:val="28"/>
        </w:rPr>
        <w:t xml:space="preserve"> %, на 2022 год в размере </w:t>
      </w:r>
      <w:r w:rsidRPr="00E76BB5">
        <w:rPr>
          <w:b/>
          <w:i/>
          <w:sz w:val="28"/>
          <w:szCs w:val="28"/>
        </w:rPr>
        <w:t>16,38</w:t>
      </w:r>
      <w:r w:rsidRPr="00E76BB5">
        <w:rPr>
          <w:sz w:val="28"/>
          <w:szCs w:val="28"/>
        </w:rPr>
        <w:t xml:space="preserve"> %, на 2023 год в размере </w:t>
      </w:r>
      <w:r w:rsidRPr="00E76BB5">
        <w:rPr>
          <w:b/>
          <w:i/>
          <w:sz w:val="28"/>
          <w:szCs w:val="28"/>
        </w:rPr>
        <w:t>16,38</w:t>
      </w:r>
      <w:r w:rsidRPr="00E76BB5">
        <w:rPr>
          <w:sz w:val="28"/>
          <w:szCs w:val="28"/>
        </w:rPr>
        <w:t xml:space="preserve"> %.</w:t>
      </w:r>
    </w:p>
    <w:p w14:paraId="1A7CE54B" w14:textId="77777777" w:rsidR="004F7C0E" w:rsidRPr="00E76BB5" w:rsidRDefault="004F7C0E" w:rsidP="004F7C0E">
      <w:pPr>
        <w:tabs>
          <w:tab w:val="left" w:pos="1134"/>
        </w:tabs>
        <w:ind w:firstLine="709"/>
        <w:jc w:val="both"/>
        <w:rPr>
          <w:sz w:val="28"/>
          <w:szCs w:val="28"/>
        </w:rPr>
      </w:pPr>
      <w:r w:rsidRPr="00E76BB5">
        <w:rPr>
          <w:sz w:val="28"/>
          <w:szCs w:val="28"/>
        </w:rPr>
        <w:lastRenderedPageBreak/>
        <w:t xml:space="preserve">Удельный расход электрической энергии заявлен организацией на 2019 год </w:t>
      </w:r>
      <w:r w:rsidRPr="00E76BB5">
        <w:rPr>
          <w:b/>
          <w:i/>
          <w:sz w:val="28"/>
          <w:szCs w:val="28"/>
        </w:rPr>
        <w:t>1,35</w:t>
      </w:r>
      <w:r w:rsidRPr="00E76BB5">
        <w:rPr>
          <w:sz w:val="28"/>
          <w:szCs w:val="28"/>
        </w:rPr>
        <w:t xml:space="preserve"> кВт*ч/м</w:t>
      </w:r>
      <w:r w:rsidRPr="00E76BB5">
        <w:rPr>
          <w:sz w:val="28"/>
          <w:szCs w:val="28"/>
          <w:vertAlign w:val="superscript"/>
        </w:rPr>
        <w:t>3</w:t>
      </w:r>
      <w:r w:rsidRPr="00E76BB5">
        <w:rPr>
          <w:sz w:val="28"/>
          <w:szCs w:val="28"/>
        </w:rPr>
        <w:t>, на 2020-2023 годы на том же уровне.</w:t>
      </w:r>
    </w:p>
    <w:p w14:paraId="44751E20" w14:textId="77777777" w:rsidR="004F7C0E" w:rsidRPr="00E76BB5" w:rsidRDefault="004F7C0E" w:rsidP="004F7C0E">
      <w:pPr>
        <w:tabs>
          <w:tab w:val="left" w:pos="1134"/>
        </w:tabs>
        <w:ind w:firstLine="709"/>
        <w:jc w:val="both"/>
        <w:rPr>
          <w:sz w:val="28"/>
          <w:szCs w:val="28"/>
          <w:u w:val="single"/>
        </w:rPr>
      </w:pPr>
      <w:r w:rsidRPr="00E76BB5">
        <w:rPr>
          <w:sz w:val="28"/>
          <w:szCs w:val="28"/>
          <w:u w:val="single"/>
        </w:rPr>
        <w:t>Водоотведение:</w:t>
      </w:r>
    </w:p>
    <w:p w14:paraId="5C118E16" w14:textId="77777777" w:rsidR="004F7C0E" w:rsidRPr="00E76BB5" w:rsidRDefault="004F7C0E" w:rsidP="004F7C0E">
      <w:pPr>
        <w:tabs>
          <w:tab w:val="left" w:pos="1134"/>
        </w:tabs>
        <w:ind w:firstLine="709"/>
        <w:jc w:val="both"/>
        <w:rPr>
          <w:sz w:val="28"/>
          <w:szCs w:val="28"/>
        </w:rPr>
      </w:pPr>
      <w:r w:rsidRPr="00E76BB5">
        <w:rPr>
          <w:sz w:val="28"/>
          <w:szCs w:val="28"/>
        </w:rPr>
        <w:t xml:space="preserve">Удельный расход электрической энергии заявлен организацией на 2019 год </w:t>
      </w:r>
      <w:r w:rsidRPr="00E76BB5">
        <w:rPr>
          <w:b/>
          <w:i/>
          <w:sz w:val="28"/>
          <w:szCs w:val="28"/>
        </w:rPr>
        <w:t>0,35</w:t>
      </w:r>
      <w:r w:rsidRPr="00E76BB5">
        <w:rPr>
          <w:sz w:val="28"/>
          <w:szCs w:val="28"/>
        </w:rPr>
        <w:t xml:space="preserve"> кВт*ч/м</w:t>
      </w:r>
      <w:r w:rsidRPr="00E76BB5">
        <w:rPr>
          <w:sz w:val="28"/>
          <w:szCs w:val="28"/>
          <w:vertAlign w:val="superscript"/>
        </w:rPr>
        <w:t>3</w:t>
      </w:r>
      <w:r w:rsidRPr="00E76BB5">
        <w:rPr>
          <w:sz w:val="28"/>
          <w:szCs w:val="28"/>
        </w:rPr>
        <w:t>, на 2020-2023 годы на том же уровне.</w:t>
      </w:r>
    </w:p>
    <w:p w14:paraId="07FB627C" w14:textId="77777777" w:rsidR="004F7C0E" w:rsidRPr="00E76BB5" w:rsidRDefault="004F7C0E" w:rsidP="004F7C0E">
      <w:pPr>
        <w:tabs>
          <w:tab w:val="left" w:pos="1134"/>
        </w:tabs>
        <w:ind w:firstLine="709"/>
        <w:jc w:val="both"/>
        <w:rPr>
          <w:sz w:val="28"/>
          <w:szCs w:val="28"/>
        </w:rPr>
      </w:pPr>
      <w:r w:rsidRPr="00E76BB5">
        <w:rPr>
          <w:sz w:val="28"/>
          <w:szCs w:val="28"/>
        </w:rPr>
        <w:t>Учитывая результаты проведенного анализа, предлагаю региональной энергетической комиссии Кемеровской области установить для организации долгосрочные параметры регулирования тарифов в сфере холодного водоснабжения, водоотведения на период с 01.01.2019 по 31.12.2023 согласно данным таблицы 1.</w:t>
      </w:r>
    </w:p>
    <w:p w14:paraId="51FDE405" w14:textId="77777777" w:rsidR="004F7C0E" w:rsidRPr="00E76BB5" w:rsidRDefault="004F7C0E" w:rsidP="004F7C0E">
      <w:pPr>
        <w:tabs>
          <w:tab w:val="left" w:pos="1134"/>
        </w:tabs>
        <w:ind w:firstLine="709"/>
        <w:jc w:val="right"/>
        <w:rPr>
          <w:sz w:val="28"/>
          <w:szCs w:val="28"/>
        </w:rPr>
      </w:pPr>
      <w:r w:rsidRPr="00E76BB5">
        <w:rPr>
          <w:sz w:val="28"/>
          <w:szCs w:val="28"/>
        </w:rPr>
        <w:t>Таблица 1</w:t>
      </w:r>
    </w:p>
    <w:p w14:paraId="14217DC5" w14:textId="77777777" w:rsidR="004F7C0E" w:rsidRPr="00E76BB5" w:rsidRDefault="004F7C0E" w:rsidP="004F7C0E">
      <w:pPr>
        <w:jc w:val="center"/>
        <w:rPr>
          <w:b/>
          <w:sz w:val="8"/>
          <w:szCs w:val="28"/>
          <w:highlight w:val="yellow"/>
        </w:rPr>
      </w:pPr>
    </w:p>
    <w:p w14:paraId="63E29BE5" w14:textId="77777777" w:rsidR="004F7C0E" w:rsidRPr="00E76BB5" w:rsidRDefault="004F7C0E" w:rsidP="004F7C0E">
      <w:pPr>
        <w:jc w:val="center"/>
        <w:rPr>
          <w:b/>
          <w:sz w:val="28"/>
          <w:szCs w:val="28"/>
        </w:rPr>
      </w:pPr>
      <w:r w:rsidRPr="00E76BB5">
        <w:rPr>
          <w:b/>
          <w:sz w:val="28"/>
          <w:szCs w:val="28"/>
        </w:rPr>
        <w:t>Долгосрочные параметры</w:t>
      </w:r>
    </w:p>
    <w:p w14:paraId="07839C47" w14:textId="77777777" w:rsidR="004F7C0E" w:rsidRPr="00E76BB5" w:rsidRDefault="004F7C0E" w:rsidP="004F7C0E">
      <w:pPr>
        <w:jc w:val="center"/>
        <w:rPr>
          <w:b/>
          <w:sz w:val="28"/>
          <w:szCs w:val="28"/>
        </w:rPr>
      </w:pPr>
      <w:r w:rsidRPr="00E76BB5">
        <w:rPr>
          <w:b/>
          <w:sz w:val="28"/>
          <w:szCs w:val="28"/>
        </w:rPr>
        <w:t xml:space="preserve"> регулирования тарифов на питьевую воду, водоотведение </w:t>
      </w:r>
    </w:p>
    <w:p w14:paraId="5F0EFB79" w14:textId="77777777" w:rsidR="004F7C0E" w:rsidRPr="00E76BB5" w:rsidRDefault="004F7C0E" w:rsidP="004F7C0E">
      <w:pPr>
        <w:jc w:val="center"/>
        <w:rPr>
          <w:b/>
          <w:bCs/>
          <w:kern w:val="32"/>
          <w:sz w:val="28"/>
          <w:szCs w:val="28"/>
        </w:rPr>
      </w:pPr>
      <w:r w:rsidRPr="00E76BB5">
        <w:rPr>
          <w:b/>
          <w:bCs/>
          <w:kern w:val="32"/>
          <w:sz w:val="28"/>
          <w:szCs w:val="28"/>
        </w:rPr>
        <w:t xml:space="preserve">ООО «Промышленновские коммунальные системы» </w:t>
      </w:r>
    </w:p>
    <w:p w14:paraId="5CD24D30" w14:textId="77777777" w:rsidR="004F7C0E" w:rsidRPr="00E76BB5" w:rsidRDefault="004F7C0E" w:rsidP="004F7C0E">
      <w:pPr>
        <w:jc w:val="center"/>
        <w:rPr>
          <w:b/>
          <w:bCs/>
          <w:kern w:val="32"/>
          <w:sz w:val="28"/>
          <w:szCs w:val="28"/>
        </w:rPr>
      </w:pPr>
      <w:r w:rsidRPr="00E76BB5">
        <w:rPr>
          <w:b/>
          <w:bCs/>
          <w:kern w:val="32"/>
          <w:sz w:val="28"/>
          <w:szCs w:val="28"/>
        </w:rPr>
        <w:t>(Промышленновский муниципальный район)</w:t>
      </w:r>
    </w:p>
    <w:p w14:paraId="0AE80A6D" w14:textId="77777777" w:rsidR="004F7C0E" w:rsidRPr="00E76BB5" w:rsidRDefault="004F7C0E" w:rsidP="004F7C0E">
      <w:pPr>
        <w:jc w:val="center"/>
        <w:rPr>
          <w:b/>
          <w:sz w:val="28"/>
          <w:szCs w:val="28"/>
        </w:rPr>
      </w:pPr>
      <w:r w:rsidRPr="00E76BB5">
        <w:rPr>
          <w:b/>
          <w:sz w:val="28"/>
          <w:szCs w:val="28"/>
        </w:rPr>
        <w:t>на период с 01.01.2019 по 31.12.2023</w:t>
      </w:r>
    </w:p>
    <w:p w14:paraId="02E49EDD" w14:textId="77777777" w:rsidR="004F7C0E" w:rsidRPr="00E76BB5" w:rsidRDefault="004F7C0E" w:rsidP="004F7C0E">
      <w:pPr>
        <w:jc w:val="center"/>
        <w:rPr>
          <w:b/>
          <w:sz w:val="20"/>
          <w:szCs w:val="28"/>
        </w:rPr>
      </w:pP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851"/>
        <w:gridCol w:w="1843"/>
        <w:gridCol w:w="1842"/>
        <w:gridCol w:w="1701"/>
        <w:gridCol w:w="1134"/>
        <w:gridCol w:w="1276"/>
      </w:tblGrid>
      <w:tr w:rsidR="004F7C0E" w:rsidRPr="00E76BB5" w14:paraId="22D62263" w14:textId="77777777" w:rsidTr="004F7C0E">
        <w:trPr>
          <w:trHeight w:val="922"/>
        </w:trPr>
        <w:tc>
          <w:tcPr>
            <w:tcW w:w="567" w:type="dxa"/>
            <w:vMerge w:val="restart"/>
            <w:shd w:val="clear" w:color="auto" w:fill="auto"/>
            <w:vAlign w:val="center"/>
          </w:tcPr>
          <w:p w14:paraId="17AF3EA8" w14:textId="77777777" w:rsidR="004F7C0E" w:rsidRPr="00E76BB5" w:rsidRDefault="004F7C0E" w:rsidP="00791F5B">
            <w:pPr>
              <w:tabs>
                <w:tab w:val="left" w:pos="0"/>
              </w:tabs>
              <w:ind w:right="-104" w:firstLine="22"/>
              <w:jc w:val="center"/>
            </w:pPr>
            <w:r w:rsidRPr="00E76BB5">
              <w:t>№ п/п</w:t>
            </w:r>
          </w:p>
        </w:tc>
        <w:tc>
          <w:tcPr>
            <w:tcW w:w="1843" w:type="dxa"/>
            <w:vMerge w:val="restart"/>
            <w:shd w:val="clear" w:color="auto" w:fill="auto"/>
            <w:vAlign w:val="center"/>
          </w:tcPr>
          <w:p w14:paraId="3903799E" w14:textId="77777777" w:rsidR="004F7C0E" w:rsidRPr="00E76BB5" w:rsidRDefault="004F7C0E" w:rsidP="00791F5B">
            <w:pPr>
              <w:tabs>
                <w:tab w:val="left" w:pos="0"/>
              </w:tabs>
              <w:jc w:val="center"/>
            </w:pPr>
            <w:r w:rsidRPr="00E76BB5">
              <w:t>Наименование услуг</w:t>
            </w:r>
          </w:p>
        </w:tc>
        <w:tc>
          <w:tcPr>
            <w:tcW w:w="851" w:type="dxa"/>
            <w:vMerge w:val="restart"/>
            <w:shd w:val="clear" w:color="auto" w:fill="auto"/>
            <w:vAlign w:val="center"/>
          </w:tcPr>
          <w:p w14:paraId="555D70EC" w14:textId="77777777" w:rsidR="004F7C0E" w:rsidRPr="00E76BB5" w:rsidRDefault="004F7C0E" w:rsidP="00791F5B">
            <w:pPr>
              <w:tabs>
                <w:tab w:val="left" w:pos="0"/>
              </w:tabs>
              <w:jc w:val="center"/>
            </w:pPr>
            <w:r w:rsidRPr="00E76BB5">
              <w:t>Годы</w:t>
            </w:r>
          </w:p>
        </w:tc>
        <w:tc>
          <w:tcPr>
            <w:tcW w:w="1843" w:type="dxa"/>
            <w:vMerge w:val="restart"/>
            <w:shd w:val="clear" w:color="auto" w:fill="auto"/>
            <w:vAlign w:val="center"/>
          </w:tcPr>
          <w:p w14:paraId="7CC1F55B" w14:textId="77777777" w:rsidR="004F7C0E" w:rsidRPr="00E76BB5" w:rsidRDefault="004F7C0E" w:rsidP="00791F5B">
            <w:pPr>
              <w:tabs>
                <w:tab w:val="left" w:pos="0"/>
              </w:tabs>
              <w:jc w:val="center"/>
            </w:pPr>
            <w:r w:rsidRPr="00E76BB5">
              <w:t xml:space="preserve">Базовый уровень операционных </w:t>
            </w:r>
            <w:proofErr w:type="gramStart"/>
            <w:r w:rsidRPr="00E76BB5">
              <w:t xml:space="preserve">расходов,   </w:t>
            </w:r>
            <w:proofErr w:type="gramEnd"/>
            <w:r w:rsidRPr="00E76BB5">
              <w:t xml:space="preserve"> тыс. руб.</w:t>
            </w:r>
          </w:p>
        </w:tc>
        <w:tc>
          <w:tcPr>
            <w:tcW w:w="1842" w:type="dxa"/>
            <w:vMerge w:val="restart"/>
            <w:shd w:val="clear" w:color="auto" w:fill="auto"/>
            <w:vAlign w:val="center"/>
          </w:tcPr>
          <w:p w14:paraId="37EEAC47" w14:textId="77777777" w:rsidR="004F7C0E" w:rsidRPr="00E76BB5" w:rsidRDefault="004F7C0E" w:rsidP="00791F5B">
            <w:pPr>
              <w:tabs>
                <w:tab w:val="left" w:pos="0"/>
              </w:tabs>
              <w:jc w:val="center"/>
            </w:pPr>
            <w:r w:rsidRPr="00E76BB5">
              <w:t>Индекс эффективности операционных расходов, %</w:t>
            </w:r>
          </w:p>
        </w:tc>
        <w:tc>
          <w:tcPr>
            <w:tcW w:w="1701" w:type="dxa"/>
            <w:vMerge w:val="restart"/>
            <w:shd w:val="clear" w:color="auto" w:fill="auto"/>
            <w:vAlign w:val="center"/>
          </w:tcPr>
          <w:p w14:paraId="5A540253" w14:textId="77777777" w:rsidR="004F7C0E" w:rsidRPr="00E76BB5" w:rsidRDefault="004F7C0E" w:rsidP="00791F5B">
            <w:pPr>
              <w:tabs>
                <w:tab w:val="left" w:pos="0"/>
              </w:tabs>
              <w:jc w:val="center"/>
            </w:pPr>
            <w:r w:rsidRPr="00E76BB5">
              <w:t>Нормативный уровень прибыли, %</w:t>
            </w:r>
          </w:p>
        </w:tc>
        <w:tc>
          <w:tcPr>
            <w:tcW w:w="2410" w:type="dxa"/>
            <w:gridSpan w:val="2"/>
            <w:shd w:val="clear" w:color="auto" w:fill="auto"/>
            <w:vAlign w:val="center"/>
          </w:tcPr>
          <w:p w14:paraId="63E9FE85" w14:textId="77777777" w:rsidR="004F7C0E" w:rsidRPr="00E76BB5" w:rsidRDefault="004F7C0E" w:rsidP="00791F5B">
            <w:pPr>
              <w:tabs>
                <w:tab w:val="left" w:pos="0"/>
              </w:tabs>
              <w:jc w:val="center"/>
            </w:pPr>
            <w:r w:rsidRPr="00E76BB5">
              <w:t>Показатели энергосбережения и энергетической эффективности</w:t>
            </w:r>
          </w:p>
        </w:tc>
      </w:tr>
      <w:tr w:rsidR="004F7C0E" w:rsidRPr="00E76BB5" w14:paraId="2ADB1076" w14:textId="77777777" w:rsidTr="004F7C0E">
        <w:trPr>
          <w:trHeight w:val="897"/>
        </w:trPr>
        <w:tc>
          <w:tcPr>
            <w:tcW w:w="567" w:type="dxa"/>
            <w:vMerge/>
            <w:shd w:val="clear" w:color="auto" w:fill="auto"/>
          </w:tcPr>
          <w:p w14:paraId="0BF2034A" w14:textId="77777777" w:rsidR="004F7C0E" w:rsidRPr="00E76BB5" w:rsidRDefault="004F7C0E" w:rsidP="00791F5B">
            <w:pPr>
              <w:tabs>
                <w:tab w:val="left" w:pos="0"/>
              </w:tabs>
              <w:jc w:val="center"/>
            </w:pPr>
          </w:p>
        </w:tc>
        <w:tc>
          <w:tcPr>
            <w:tcW w:w="1843" w:type="dxa"/>
            <w:vMerge/>
            <w:shd w:val="clear" w:color="auto" w:fill="auto"/>
            <w:vAlign w:val="center"/>
          </w:tcPr>
          <w:p w14:paraId="5E74E0C2" w14:textId="77777777" w:rsidR="004F7C0E" w:rsidRPr="00E76BB5" w:rsidRDefault="004F7C0E" w:rsidP="00791F5B">
            <w:pPr>
              <w:tabs>
                <w:tab w:val="left" w:pos="0"/>
              </w:tabs>
              <w:jc w:val="center"/>
            </w:pPr>
          </w:p>
        </w:tc>
        <w:tc>
          <w:tcPr>
            <w:tcW w:w="851" w:type="dxa"/>
            <w:vMerge/>
            <w:shd w:val="clear" w:color="auto" w:fill="auto"/>
          </w:tcPr>
          <w:p w14:paraId="44DF5921" w14:textId="77777777" w:rsidR="004F7C0E" w:rsidRPr="00E76BB5" w:rsidRDefault="004F7C0E" w:rsidP="00791F5B">
            <w:pPr>
              <w:tabs>
                <w:tab w:val="left" w:pos="0"/>
              </w:tabs>
              <w:jc w:val="center"/>
            </w:pPr>
          </w:p>
        </w:tc>
        <w:tc>
          <w:tcPr>
            <w:tcW w:w="1843" w:type="dxa"/>
            <w:vMerge/>
            <w:shd w:val="clear" w:color="auto" w:fill="auto"/>
          </w:tcPr>
          <w:p w14:paraId="476B1AFC" w14:textId="77777777" w:rsidR="004F7C0E" w:rsidRPr="00E76BB5" w:rsidRDefault="004F7C0E" w:rsidP="00791F5B">
            <w:pPr>
              <w:tabs>
                <w:tab w:val="left" w:pos="0"/>
              </w:tabs>
              <w:jc w:val="center"/>
            </w:pPr>
          </w:p>
        </w:tc>
        <w:tc>
          <w:tcPr>
            <w:tcW w:w="1842" w:type="dxa"/>
            <w:vMerge/>
            <w:shd w:val="clear" w:color="auto" w:fill="auto"/>
          </w:tcPr>
          <w:p w14:paraId="72F700C6" w14:textId="77777777" w:rsidR="004F7C0E" w:rsidRPr="00E76BB5" w:rsidRDefault="004F7C0E" w:rsidP="00791F5B">
            <w:pPr>
              <w:tabs>
                <w:tab w:val="left" w:pos="0"/>
              </w:tabs>
              <w:jc w:val="center"/>
            </w:pPr>
          </w:p>
        </w:tc>
        <w:tc>
          <w:tcPr>
            <w:tcW w:w="1701" w:type="dxa"/>
            <w:vMerge/>
            <w:shd w:val="clear" w:color="auto" w:fill="auto"/>
            <w:vAlign w:val="center"/>
          </w:tcPr>
          <w:p w14:paraId="08E593DC" w14:textId="77777777" w:rsidR="004F7C0E" w:rsidRPr="00E76BB5" w:rsidRDefault="004F7C0E" w:rsidP="00791F5B">
            <w:pPr>
              <w:tabs>
                <w:tab w:val="left" w:pos="0"/>
              </w:tabs>
              <w:jc w:val="center"/>
            </w:pPr>
          </w:p>
        </w:tc>
        <w:tc>
          <w:tcPr>
            <w:tcW w:w="1134" w:type="dxa"/>
            <w:shd w:val="clear" w:color="auto" w:fill="auto"/>
          </w:tcPr>
          <w:p w14:paraId="6A660FFF" w14:textId="77777777" w:rsidR="004F7C0E" w:rsidRPr="00E76BB5" w:rsidRDefault="004F7C0E" w:rsidP="00791F5B">
            <w:pPr>
              <w:tabs>
                <w:tab w:val="left" w:pos="0"/>
              </w:tabs>
              <w:jc w:val="center"/>
            </w:pPr>
            <w:r w:rsidRPr="00E76BB5">
              <w:t>Уровень потерь воды, %</w:t>
            </w:r>
          </w:p>
        </w:tc>
        <w:tc>
          <w:tcPr>
            <w:tcW w:w="1276" w:type="dxa"/>
            <w:shd w:val="clear" w:color="auto" w:fill="auto"/>
          </w:tcPr>
          <w:p w14:paraId="6880A8DD" w14:textId="77777777" w:rsidR="004F7C0E" w:rsidRPr="00E76BB5" w:rsidRDefault="004F7C0E" w:rsidP="00791F5B">
            <w:pPr>
              <w:tabs>
                <w:tab w:val="left" w:pos="0"/>
              </w:tabs>
              <w:jc w:val="center"/>
            </w:pPr>
            <w:r w:rsidRPr="00E76BB5">
              <w:t xml:space="preserve">Удельный расход </w:t>
            </w:r>
            <w:proofErr w:type="gramStart"/>
            <w:r w:rsidRPr="00E76BB5">
              <w:t>электри-ческой</w:t>
            </w:r>
            <w:proofErr w:type="gramEnd"/>
            <w:r w:rsidRPr="00E76BB5">
              <w:t xml:space="preserve"> энергии, кВт*ч/ м</w:t>
            </w:r>
            <w:r w:rsidRPr="00E76BB5">
              <w:rPr>
                <w:vertAlign w:val="superscript"/>
              </w:rPr>
              <w:t>3</w:t>
            </w:r>
          </w:p>
        </w:tc>
      </w:tr>
      <w:tr w:rsidR="004F7C0E" w:rsidRPr="00E76BB5" w14:paraId="65AC83F0" w14:textId="77777777" w:rsidTr="004F7C0E">
        <w:trPr>
          <w:trHeight w:val="371"/>
        </w:trPr>
        <w:tc>
          <w:tcPr>
            <w:tcW w:w="567" w:type="dxa"/>
            <w:shd w:val="clear" w:color="auto" w:fill="auto"/>
            <w:vAlign w:val="center"/>
          </w:tcPr>
          <w:p w14:paraId="3113411B" w14:textId="77777777" w:rsidR="004F7C0E" w:rsidRPr="00E76BB5" w:rsidRDefault="004F7C0E" w:rsidP="00791F5B">
            <w:pPr>
              <w:tabs>
                <w:tab w:val="left" w:pos="0"/>
              </w:tabs>
              <w:ind w:right="273"/>
              <w:jc w:val="center"/>
            </w:pPr>
            <w:r w:rsidRPr="00E76BB5">
              <w:t>1</w:t>
            </w:r>
          </w:p>
        </w:tc>
        <w:tc>
          <w:tcPr>
            <w:tcW w:w="1843" w:type="dxa"/>
            <w:shd w:val="clear" w:color="auto" w:fill="auto"/>
            <w:vAlign w:val="center"/>
          </w:tcPr>
          <w:p w14:paraId="4AB5722A" w14:textId="77777777" w:rsidR="004F7C0E" w:rsidRPr="00E76BB5" w:rsidRDefault="004F7C0E" w:rsidP="00791F5B">
            <w:pPr>
              <w:tabs>
                <w:tab w:val="left" w:pos="0"/>
              </w:tabs>
              <w:jc w:val="center"/>
            </w:pPr>
            <w:r w:rsidRPr="00E76BB5">
              <w:t>2</w:t>
            </w:r>
          </w:p>
        </w:tc>
        <w:tc>
          <w:tcPr>
            <w:tcW w:w="851" w:type="dxa"/>
            <w:shd w:val="clear" w:color="auto" w:fill="auto"/>
            <w:vAlign w:val="center"/>
          </w:tcPr>
          <w:p w14:paraId="2DE9886E" w14:textId="77777777" w:rsidR="004F7C0E" w:rsidRPr="00E76BB5" w:rsidRDefault="004F7C0E" w:rsidP="00791F5B">
            <w:pPr>
              <w:tabs>
                <w:tab w:val="left" w:pos="0"/>
              </w:tabs>
              <w:jc w:val="center"/>
            </w:pPr>
            <w:r w:rsidRPr="00E76BB5">
              <w:t>3</w:t>
            </w:r>
          </w:p>
        </w:tc>
        <w:tc>
          <w:tcPr>
            <w:tcW w:w="1843" w:type="dxa"/>
            <w:shd w:val="clear" w:color="auto" w:fill="auto"/>
            <w:vAlign w:val="center"/>
          </w:tcPr>
          <w:p w14:paraId="7323AF43" w14:textId="77777777" w:rsidR="004F7C0E" w:rsidRPr="00E76BB5" w:rsidRDefault="004F7C0E" w:rsidP="00791F5B">
            <w:pPr>
              <w:tabs>
                <w:tab w:val="left" w:pos="0"/>
              </w:tabs>
              <w:jc w:val="center"/>
            </w:pPr>
            <w:r w:rsidRPr="00E76BB5">
              <w:t>4</w:t>
            </w:r>
          </w:p>
        </w:tc>
        <w:tc>
          <w:tcPr>
            <w:tcW w:w="1842" w:type="dxa"/>
            <w:shd w:val="clear" w:color="auto" w:fill="auto"/>
            <w:vAlign w:val="center"/>
          </w:tcPr>
          <w:p w14:paraId="3B078C3C" w14:textId="77777777" w:rsidR="004F7C0E" w:rsidRPr="00E76BB5" w:rsidRDefault="004F7C0E" w:rsidP="00791F5B">
            <w:pPr>
              <w:tabs>
                <w:tab w:val="left" w:pos="0"/>
              </w:tabs>
              <w:jc w:val="center"/>
            </w:pPr>
            <w:r w:rsidRPr="00E76BB5">
              <w:t>5</w:t>
            </w:r>
          </w:p>
        </w:tc>
        <w:tc>
          <w:tcPr>
            <w:tcW w:w="1701" w:type="dxa"/>
            <w:shd w:val="clear" w:color="auto" w:fill="auto"/>
            <w:vAlign w:val="center"/>
          </w:tcPr>
          <w:p w14:paraId="2B9BAD0B" w14:textId="77777777" w:rsidR="004F7C0E" w:rsidRPr="00E76BB5" w:rsidRDefault="004F7C0E" w:rsidP="00791F5B">
            <w:pPr>
              <w:tabs>
                <w:tab w:val="left" w:pos="0"/>
              </w:tabs>
              <w:jc w:val="center"/>
            </w:pPr>
            <w:r w:rsidRPr="00E76BB5">
              <w:t>6</w:t>
            </w:r>
          </w:p>
        </w:tc>
        <w:tc>
          <w:tcPr>
            <w:tcW w:w="1134" w:type="dxa"/>
            <w:shd w:val="clear" w:color="auto" w:fill="auto"/>
            <w:vAlign w:val="center"/>
          </w:tcPr>
          <w:p w14:paraId="0E4A5145" w14:textId="77777777" w:rsidR="004F7C0E" w:rsidRPr="00E76BB5" w:rsidRDefault="004F7C0E" w:rsidP="00791F5B">
            <w:pPr>
              <w:tabs>
                <w:tab w:val="left" w:pos="0"/>
              </w:tabs>
              <w:jc w:val="center"/>
            </w:pPr>
            <w:r w:rsidRPr="00E76BB5">
              <w:t>7</w:t>
            </w:r>
          </w:p>
        </w:tc>
        <w:tc>
          <w:tcPr>
            <w:tcW w:w="1276" w:type="dxa"/>
            <w:shd w:val="clear" w:color="auto" w:fill="auto"/>
            <w:vAlign w:val="center"/>
          </w:tcPr>
          <w:p w14:paraId="541C887A" w14:textId="77777777" w:rsidR="004F7C0E" w:rsidRPr="00E76BB5" w:rsidRDefault="004F7C0E" w:rsidP="00791F5B">
            <w:pPr>
              <w:tabs>
                <w:tab w:val="left" w:pos="0"/>
              </w:tabs>
              <w:jc w:val="center"/>
            </w:pPr>
            <w:r w:rsidRPr="00E76BB5">
              <w:t>8</w:t>
            </w:r>
          </w:p>
        </w:tc>
      </w:tr>
      <w:tr w:rsidR="004F7C0E" w:rsidRPr="00E76BB5" w14:paraId="54A5D73C" w14:textId="77777777" w:rsidTr="004F7C0E">
        <w:tc>
          <w:tcPr>
            <w:tcW w:w="567" w:type="dxa"/>
            <w:vMerge w:val="restart"/>
            <w:shd w:val="clear" w:color="auto" w:fill="auto"/>
            <w:vAlign w:val="center"/>
          </w:tcPr>
          <w:p w14:paraId="264E834D" w14:textId="77777777" w:rsidR="004F7C0E" w:rsidRPr="00E76BB5" w:rsidRDefault="004F7C0E" w:rsidP="00791F5B">
            <w:pPr>
              <w:tabs>
                <w:tab w:val="left" w:pos="0"/>
              </w:tabs>
              <w:jc w:val="center"/>
            </w:pPr>
            <w:r w:rsidRPr="00E76BB5">
              <w:t>1.</w:t>
            </w:r>
          </w:p>
        </w:tc>
        <w:tc>
          <w:tcPr>
            <w:tcW w:w="1843" w:type="dxa"/>
            <w:vMerge w:val="restart"/>
            <w:shd w:val="clear" w:color="auto" w:fill="auto"/>
            <w:vAlign w:val="center"/>
          </w:tcPr>
          <w:p w14:paraId="2D0FF724" w14:textId="77777777" w:rsidR="004F7C0E" w:rsidRPr="00E76BB5" w:rsidRDefault="004F7C0E" w:rsidP="00791F5B">
            <w:pPr>
              <w:tabs>
                <w:tab w:val="left" w:pos="0"/>
              </w:tabs>
            </w:pPr>
            <w:r w:rsidRPr="00E76BB5">
              <w:t>Питьевая вода</w:t>
            </w:r>
          </w:p>
        </w:tc>
        <w:tc>
          <w:tcPr>
            <w:tcW w:w="851" w:type="dxa"/>
            <w:shd w:val="clear" w:color="auto" w:fill="auto"/>
          </w:tcPr>
          <w:p w14:paraId="5888F592" w14:textId="77777777" w:rsidR="004F7C0E" w:rsidRPr="00E76BB5" w:rsidRDefault="004F7C0E" w:rsidP="00791F5B">
            <w:pPr>
              <w:tabs>
                <w:tab w:val="left" w:pos="0"/>
              </w:tabs>
              <w:jc w:val="center"/>
            </w:pPr>
            <w:r w:rsidRPr="00E76BB5">
              <w:t>2019</w:t>
            </w:r>
          </w:p>
        </w:tc>
        <w:tc>
          <w:tcPr>
            <w:tcW w:w="1843" w:type="dxa"/>
            <w:shd w:val="clear" w:color="auto" w:fill="auto"/>
            <w:vAlign w:val="center"/>
          </w:tcPr>
          <w:p w14:paraId="1941C58C" w14:textId="77777777" w:rsidR="004F7C0E" w:rsidRPr="00E76BB5" w:rsidRDefault="004F7C0E" w:rsidP="00791F5B">
            <w:pPr>
              <w:tabs>
                <w:tab w:val="left" w:pos="0"/>
              </w:tabs>
              <w:jc w:val="center"/>
            </w:pPr>
            <w:r w:rsidRPr="00E76BB5">
              <w:t>35294,51</w:t>
            </w:r>
          </w:p>
        </w:tc>
        <w:tc>
          <w:tcPr>
            <w:tcW w:w="1842" w:type="dxa"/>
            <w:shd w:val="clear" w:color="auto" w:fill="auto"/>
            <w:vAlign w:val="center"/>
          </w:tcPr>
          <w:p w14:paraId="0B4447BB" w14:textId="77777777" w:rsidR="004F7C0E" w:rsidRPr="00E76BB5" w:rsidRDefault="004F7C0E" w:rsidP="00791F5B">
            <w:pPr>
              <w:tabs>
                <w:tab w:val="left" w:pos="0"/>
              </w:tabs>
              <w:jc w:val="center"/>
            </w:pPr>
            <w:r w:rsidRPr="00E76BB5">
              <w:t>х</w:t>
            </w:r>
          </w:p>
        </w:tc>
        <w:tc>
          <w:tcPr>
            <w:tcW w:w="1701" w:type="dxa"/>
            <w:shd w:val="clear" w:color="auto" w:fill="auto"/>
            <w:vAlign w:val="center"/>
          </w:tcPr>
          <w:p w14:paraId="5580896E" w14:textId="77777777" w:rsidR="004F7C0E" w:rsidRPr="00E76BB5" w:rsidRDefault="004F7C0E" w:rsidP="00791F5B">
            <w:pPr>
              <w:tabs>
                <w:tab w:val="left" w:pos="0"/>
              </w:tabs>
              <w:jc w:val="center"/>
            </w:pPr>
            <w:r w:rsidRPr="00E76BB5">
              <w:t>х</w:t>
            </w:r>
          </w:p>
        </w:tc>
        <w:tc>
          <w:tcPr>
            <w:tcW w:w="1134" w:type="dxa"/>
            <w:shd w:val="clear" w:color="auto" w:fill="auto"/>
            <w:vAlign w:val="center"/>
          </w:tcPr>
          <w:p w14:paraId="3F251927" w14:textId="77777777" w:rsidR="004F7C0E" w:rsidRPr="00E76BB5" w:rsidRDefault="004F7C0E" w:rsidP="00791F5B">
            <w:pPr>
              <w:tabs>
                <w:tab w:val="left" w:pos="0"/>
              </w:tabs>
              <w:jc w:val="center"/>
            </w:pPr>
            <w:r w:rsidRPr="00E76BB5">
              <w:t>16,80</w:t>
            </w:r>
          </w:p>
        </w:tc>
        <w:tc>
          <w:tcPr>
            <w:tcW w:w="1276" w:type="dxa"/>
            <w:shd w:val="clear" w:color="auto" w:fill="auto"/>
            <w:vAlign w:val="center"/>
          </w:tcPr>
          <w:p w14:paraId="0D42BEFE" w14:textId="77777777" w:rsidR="004F7C0E" w:rsidRPr="00E76BB5" w:rsidRDefault="004F7C0E" w:rsidP="00791F5B">
            <w:pPr>
              <w:tabs>
                <w:tab w:val="left" w:pos="0"/>
              </w:tabs>
              <w:jc w:val="center"/>
            </w:pPr>
            <w:r w:rsidRPr="00E76BB5">
              <w:t>1,40</w:t>
            </w:r>
          </w:p>
        </w:tc>
      </w:tr>
      <w:tr w:rsidR="004F7C0E" w:rsidRPr="00E76BB5" w14:paraId="529EA36F" w14:textId="77777777" w:rsidTr="004F7C0E">
        <w:tc>
          <w:tcPr>
            <w:tcW w:w="567" w:type="dxa"/>
            <w:vMerge/>
            <w:shd w:val="clear" w:color="auto" w:fill="auto"/>
            <w:vAlign w:val="center"/>
          </w:tcPr>
          <w:p w14:paraId="793F0524" w14:textId="77777777" w:rsidR="004F7C0E" w:rsidRPr="00E76BB5" w:rsidRDefault="004F7C0E" w:rsidP="00791F5B">
            <w:pPr>
              <w:tabs>
                <w:tab w:val="left" w:pos="0"/>
              </w:tabs>
              <w:jc w:val="center"/>
            </w:pPr>
          </w:p>
        </w:tc>
        <w:tc>
          <w:tcPr>
            <w:tcW w:w="1843" w:type="dxa"/>
            <w:vMerge/>
            <w:shd w:val="clear" w:color="auto" w:fill="auto"/>
            <w:vAlign w:val="center"/>
          </w:tcPr>
          <w:p w14:paraId="01B528F3" w14:textId="77777777" w:rsidR="004F7C0E" w:rsidRPr="00E76BB5" w:rsidRDefault="004F7C0E" w:rsidP="00791F5B">
            <w:pPr>
              <w:tabs>
                <w:tab w:val="left" w:pos="0"/>
              </w:tabs>
              <w:jc w:val="center"/>
            </w:pPr>
          </w:p>
        </w:tc>
        <w:tc>
          <w:tcPr>
            <w:tcW w:w="851" w:type="dxa"/>
            <w:shd w:val="clear" w:color="auto" w:fill="auto"/>
          </w:tcPr>
          <w:p w14:paraId="1DF090ED" w14:textId="77777777" w:rsidR="004F7C0E" w:rsidRPr="00E76BB5" w:rsidRDefault="004F7C0E" w:rsidP="00791F5B">
            <w:pPr>
              <w:tabs>
                <w:tab w:val="left" w:pos="0"/>
              </w:tabs>
              <w:jc w:val="center"/>
            </w:pPr>
            <w:r w:rsidRPr="00E76BB5">
              <w:t>2020</w:t>
            </w:r>
          </w:p>
        </w:tc>
        <w:tc>
          <w:tcPr>
            <w:tcW w:w="1843" w:type="dxa"/>
            <w:shd w:val="clear" w:color="auto" w:fill="auto"/>
            <w:vAlign w:val="center"/>
          </w:tcPr>
          <w:p w14:paraId="30F492BE" w14:textId="77777777" w:rsidR="004F7C0E" w:rsidRPr="00E76BB5" w:rsidRDefault="004F7C0E" w:rsidP="00791F5B">
            <w:pPr>
              <w:tabs>
                <w:tab w:val="left" w:pos="0"/>
              </w:tabs>
              <w:jc w:val="center"/>
            </w:pPr>
            <w:r w:rsidRPr="00E76BB5">
              <w:t>х</w:t>
            </w:r>
          </w:p>
        </w:tc>
        <w:tc>
          <w:tcPr>
            <w:tcW w:w="1842" w:type="dxa"/>
            <w:shd w:val="clear" w:color="auto" w:fill="auto"/>
            <w:vAlign w:val="center"/>
          </w:tcPr>
          <w:p w14:paraId="31AE47CF" w14:textId="77777777" w:rsidR="004F7C0E" w:rsidRPr="00E76BB5" w:rsidRDefault="004F7C0E" w:rsidP="00791F5B">
            <w:pPr>
              <w:tabs>
                <w:tab w:val="left" w:pos="0"/>
              </w:tabs>
              <w:jc w:val="center"/>
            </w:pPr>
            <w:r w:rsidRPr="00E76BB5">
              <w:t>1</w:t>
            </w:r>
          </w:p>
        </w:tc>
        <w:tc>
          <w:tcPr>
            <w:tcW w:w="1701" w:type="dxa"/>
            <w:shd w:val="clear" w:color="auto" w:fill="auto"/>
            <w:vAlign w:val="center"/>
          </w:tcPr>
          <w:p w14:paraId="0605A04D" w14:textId="77777777" w:rsidR="004F7C0E" w:rsidRPr="00E76BB5" w:rsidRDefault="004F7C0E" w:rsidP="00791F5B">
            <w:pPr>
              <w:tabs>
                <w:tab w:val="left" w:pos="0"/>
              </w:tabs>
              <w:jc w:val="center"/>
            </w:pPr>
            <w:r w:rsidRPr="00E76BB5">
              <w:t>х</w:t>
            </w:r>
          </w:p>
        </w:tc>
        <w:tc>
          <w:tcPr>
            <w:tcW w:w="1134" w:type="dxa"/>
            <w:shd w:val="clear" w:color="auto" w:fill="auto"/>
            <w:vAlign w:val="center"/>
          </w:tcPr>
          <w:p w14:paraId="20E3641F" w14:textId="77777777" w:rsidR="004F7C0E" w:rsidRPr="00E76BB5" w:rsidRDefault="004F7C0E" w:rsidP="00791F5B">
            <w:pPr>
              <w:tabs>
                <w:tab w:val="left" w:pos="0"/>
              </w:tabs>
              <w:jc w:val="center"/>
            </w:pPr>
            <w:r w:rsidRPr="00E76BB5">
              <w:t>16,80</w:t>
            </w:r>
          </w:p>
        </w:tc>
        <w:tc>
          <w:tcPr>
            <w:tcW w:w="1276" w:type="dxa"/>
            <w:shd w:val="clear" w:color="auto" w:fill="auto"/>
            <w:vAlign w:val="center"/>
          </w:tcPr>
          <w:p w14:paraId="4E84AAF0" w14:textId="77777777" w:rsidR="004F7C0E" w:rsidRPr="00E76BB5" w:rsidRDefault="004F7C0E" w:rsidP="00791F5B">
            <w:pPr>
              <w:tabs>
                <w:tab w:val="left" w:pos="0"/>
              </w:tabs>
              <w:jc w:val="center"/>
            </w:pPr>
            <w:r w:rsidRPr="00E76BB5">
              <w:t>1,40</w:t>
            </w:r>
          </w:p>
        </w:tc>
      </w:tr>
      <w:tr w:rsidR="004F7C0E" w:rsidRPr="00E76BB5" w14:paraId="3619E002" w14:textId="77777777" w:rsidTr="004F7C0E">
        <w:tc>
          <w:tcPr>
            <w:tcW w:w="567" w:type="dxa"/>
            <w:vMerge/>
            <w:shd w:val="clear" w:color="auto" w:fill="auto"/>
            <w:vAlign w:val="center"/>
          </w:tcPr>
          <w:p w14:paraId="2AF0C8E5" w14:textId="77777777" w:rsidR="004F7C0E" w:rsidRPr="00E76BB5" w:rsidRDefault="004F7C0E" w:rsidP="00791F5B">
            <w:pPr>
              <w:tabs>
                <w:tab w:val="left" w:pos="0"/>
              </w:tabs>
              <w:jc w:val="center"/>
            </w:pPr>
          </w:p>
        </w:tc>
        <w:tc>
          <w:tcPr>
            <w:tcW w:w="1843" w:type="dxa"/>
            <w:vMerge/>
            <w:shd w:val="clear" w:color="auto" w:fill="auto"/>
            <w:vAlign w:val="center"/>
          </w:tcPr>
          <w:p w14:paraId="7257BE6C" w14:textId="77777777" w:rsidR="004F7C0E" w:rsidRPr="00E76BB5" w:rsidRDefault="004F7C0E" w:rsidP="00791F5B">
            <w:pPr>
              <w:tabs>
                <w:tab w:val="left" w:pos="0"/>
              </w:tabs>
              <w:jc w:val="center"/>
            </w:pPr>
          </w:p>
        </w:tc>
        <w:tc>
          <w:tcPr>
            <w:tcW w:w="851" w:type="dxa"/>
            <w:shd w:val="clear" w:color="auto" w:fill="auto"/>
          </w:tcPr>
          <w:p w14:paraId="2B312F25" w14:textId="77777777" w:rsidR="004F7C0E" w:rsidRPr="00E76BB5" w:rsidRDefault="004F7C0E" w:rsidP="00791F5B">
            <w:pPr>
              <w:tabs>
                <w:tab w:val="left" w:pos="0"/>
              </w:tabs>
              <w:jc w:val="center"/>
            </w:pPr>
            <w:r w:rsidRPr="00E76BB5">
              <w:t>2021</w:t>
            </w:r>
          </w:p>
        </w:tc>
        <w:tc>
          <w:tcPr>
            <w:tcW w:w="1843" w:type="dxa"/>
            <w:shd w:val="clear" w:color="auto" w:fill="auto"/>
            <w:vAlign w:val="center"/>
          </w:tcPr>
          <w:p w14:paraId="18EA664D" w14:textId="77777777" w:rsidR="004F7C0E" w:rsidRPr="00E76BB5" w:rsidRDefault="004F7C0E" w:rsidP="00791F5B">
            <w:pPr>
              <w:tabs>
                <w:tab w:val="left" w:pos="0"/>
              </w:tabs>
              <w:jc w:val="center"/>
            </w:pPr>
            <w:r w:rsidRPr="00E76BB5">
              <w:t>х</w:t>
            </w:r>
          </w:p>
        </w:tc>
        <w:tc>
          <w:tcPr>
            <w:tcW w:w="1842" w:type="dxa"/>
            <w:shd w:val="clear" w:color="auto" w:fill="auto"/>
            <w:vAlign w:val="center"/>
          </w:tcPr>
          <w:p w14:paraId="736352DD" w14:textId="77777777" w:rsidR="004F7C0E" w:rsidRPr="00E76BB5" w:rsidRDefault="004F7C0E" w:rsidP="00791F5B">
            <w:pPr>
              <w:tabs>
                <w:tab w:val="left" w:pos="0"/>
              </w:tabs>
              <w:jc w:val="center"/>
            </w:pPr>
            <w:r w:rsidRPr="00E76BB5">
              <w:t>1</w:t>
            </w:r>
          </w:p>
        </w:tc>
        <w:tc>
          <w:tcPr>
            <w:tcW w:w="1701" w:type="dxa"/>
            <w:shd w:val="clear" w:color="auto" w:fill="auto"/>
            <w:vAlign w:val="center"/>
          </w:tcPr>
          <w:p w14:paraId="446EDFA5" w14:textId="77777777" w:rsidR="004F7C0E" w:rsidRPr="00E76BB5" w:rsidRDefault="004F7C0E" w:rsidP="00791F5B">
            <w:pPr>
              <w:tabs>
                <w:tab w:val="left" w:pos="0"/>
              </w:tabs>
              <w:jc w:val="center"/>
            </w:pPr>
            <w:r w:rsidRPr="00E76BB5">
              <w:t>х</w:t>
            </w:r>
          </w:p>
        </w:tc>
        <w:tc>
          <w:tcPr>
            <w:tcW w:w="1134" w:type="dxa"/>
            <w:shd w:val="clear" w:color="auto" w:fill="auto"/>
            <w:vAlign w:val="center"/>
          </w:tcPr>
          <w:p w14:paraId="6C86A46A" w14:textId="77777777" w:rsidR="004F7C0E" w:rsidRPr="00E76BB5" w:rsidRDefault="004F7C0E" w:rsidP="00791F5B">
            <w:pPr>
              <w:tabs>
                <w:tab w:val="left" w:pos="0"/>
              </w:tabs>
              <w:jc w:val="center"/>
            </w:pPr>
            <w:r w:rsidRPr="00E76BB5">
              <w:t>16,80</w:t>
            </w:r>
          </w:p>
        </w:tc>
        <w:tc>
          <w:tcPr>
            <w:tcW w:w="1276" w:type="dxa"/>
            <w:shd w:val="clear" w:color="auto" w:fill="auto"/>
            <w:vAlign w:val="center"/>
          </w:tcPr>
          <w:p w14:paraId="045E70CB" w14:textId="77777777" w:rsidR="004F7C0E" w:rsidRPr="00E76BB5" w:rsidRDefault="004F7C0E" w:rsidP="00791F5B">
            <w:pPr>
              <w:tabs>
                <w:tab w:val="left" w:pos="0"/>
              </w:tabs>
              <w:jc w:val="center"/>
            </w:pPr>
            <w:r w:rsidRPr="00E76BB5">
              <w:t>1,40</w:t>
            </w:r>
          </w:p>
        </w:tc>
      </w:tr>
      <w:tr w:rsidR="004F7C0E" w:rsidRPr="00E76BB5" w14:paraId="4F484600" w14:textId="77777777" w:rsidTr="004F7C0E">
        <w:tc>
          <w:tcPr>
            <w:tcW w:w="567" w:type="dxa"/>
            <w:vMerge/>
            <w:shd w:val="clear" w:color="auto" w:fill="auto"/>
            <w:vAlign w:val="center"/>
          </w:tcPr>
          <w:p w14:paraId="19B3726A" w14:textId="77777777" w:rsidR="004F7C0E" w:rsidRPr="00E76BB5" w:rsidRDefault="004F7C0E" w:rsidP="00791F5B">
            <w:pPr>
              <w:tabs>
                <w:tab w:val="left" w:pos="0"/>
              </w:tabs>
              <w:jc w:val="center"/>
            </w:pPr>
          </w:p>
        </w:tc>
        <w:tc>
          <w:tcPr>
            <w:tcW w:w="1843" w:type="dxa"/>
            <w:vMerge/>
            <w:shd w:val="clear" w:color="auto" w:fill="auto"/>
            <w:vAlign w:val="center"/>
          </w:tcPr>
          <w:p w14:paraId="1438FD24" w14:textId="77777777" w:rsidR="004F7C0E" w:rsidRPr="00E76BB5" w:rsidRDefault="004F7C0E" w:rsidP="00791F5B">
            <w:pPr>
              <w:tabs>
                <w:tab w:val="left" w:pos="0"/>
              </w:tabs>
              <w:jc w:val="center"/>
            </w:pPr>
          </w:p>
        </w:tc>
        <w:tc>
          <w:tcPr>
            <w:tcW w:w="851" w:type="dxa"/>
            <w:shd w:val="clear" w:color="auto" w:fill="auto"/>
          </w:tcPr>
          <w:p w14:paraId="6953FD22" w14:textId="77777777" w:rsidR="004F7C0E" w:rsidRPr="00E76BB5" w:rsidRDefault="004F7C0E" w:rsidP="00791F5B">
            <w:pPr>
              <w:tabs>
                <w:tab w:val="left" w:pos="0"/>
              </w:tabs>
              <w:jc w:val="center"/>
            </w:pPr>
            <w:r w:rsidRPr="00E76BB5">
              <w:t>2022</w:t>
            </w:r>
          </w:p>
        </w:tc>
        <w:tc>
          <w:tcPr>
            <w:tcW w:w="1843" w:type="dxa"/>
            <w:shd w:val="clear" w:color="auto" w:fill="auto"/>
            <w:vAlign w:val="center"/>
          </w:tcPr>
          <w:p w14:paraId="5622DDE3" w14:textId="77777777" w:rsidR="004F7C0E" w:rsidRPr="00E76BB5" w:rsidRDefault="004F7C0E" w:rsidP="00791F5B">
            <w:pPr>
              <w:tabs>
                <w:tab w:val="left" w:pos="0"/>
              </w:tabs>
              <w:jc w:val="center"/>
            </w:pPr>
            <w:r w:rsidRPr="00E76BB5">
              <w:t>х</w:t>
            </w:r>
          </w:p>
        </w:tc>
        <w:tc>
          <w:tcPr>
            <w:tcW w:w="1842" w:type="dxa"/>
            <w:shd w:val="clear" w:color="auto" w:fill="auto"/>
            <w:vAlign w:val="center"/>
          </w:tcPr>
          <w:p w14:paraId="12A733D2" w14:textId="77777777" w:rsidR="004F7C0E" w:rsidRPr="00E76BB5" w:rsidRDefault="004F7C0E" w:rsidP="00791F5B">
            <w:pPr>
              <w:tabs>
                <w:tab w:val="left" w:pos="0"/>
              </w:tabs>
              <w:jc w:val="center"/>
            </w:pPr>
            <w:r w:rsidRPr="00E76BB5">
              <w:t>1</w:t>
            </w:r>
          </w:p>
        </w:tc>
        <w:tc>
          <w:tcPr>
            <w:tcW w:w="1701" w:type="dxa"/>
            <w:shd w:val="clear" w:color="auto" w:fill="auto"/>
            <w:vAlign w:val="center"/>
          </w:tcPr>
          <w:p w14:paraId="337BB769" w14:textId="77777777" w:rsidR="004F7C0E" w:rsidRPr="00E76BB5" w:rsidRDefault="004F7C0E" w:rsidP="00791F5B">
            <w:pPr>
              <w:tabs>
                <w:tab w:val="left" w:pos="0"/>
              </w:tabs>
              <w:jc w:val="center"/>
            </w:pPr>
            <w:r w:rsidRPr="00E76BB5">
              <w:t>х</w:t>
            </w:r>
          </w:p>
        </w:tc>
        <w:tc>
          <w:tcPr>
            <w:tcW w:w="1134" w:type="dxa"/>
            <w:shd w:val="clear" w:color="auto" w:fill="auto"/>
            <w:vAlign w:val="center"/>
          </w:tcPr>
          <w:p w14:paraId="2C3812DC" w14:textId="77777777" w:rsidR="004F7C0E" w:rsidRPr="00E76BB5" w:rsidRDefault="004F7C0E" w:rsidP="00791F5B">
            <w:pPr>
              <w:tabs>
                <w:tab w:val="left" w:pos="0"/>
              </w:tabs>
              <w:jc w:val="center"/>
            </w:pPr>
            <w:r w:rsidRPr="00E76BB5">
              <w:t>16,80</w:t>
            </w:r>
          </w:p>
        </w:tc>
        <w:tc>
          <w:tcPr>
            <w:tcW w:w="1276" w:type="dxa"/>
            <w:shd w:val="clear" w:color="auto" w:fill="auto"/>
            <w:vAlign w:val="center"/>
          </w:tcPr>
          <w:p w14:paraId="7E3841FB" w14:textId="77777777" w:rsidR="004F7C0E" w:rsidRPr="00E76BB5" w:rsidRDefault="004F7C0E" w:rsidP="00791F5B">
            <w:pPr>
              <w:tabs>
                <w:tab w:val="left" w:pos="0"/>
              </w:tabs>
              <w:jc w:val="center"/>
            </w:pPr>
            <w:r w:rsidRPr="00E76BB5">
              <w:t>1,40</w:t>
            </w:r>
          </w:p>
        </w:tc>
      </w:tr>
      <w:tr w:rsidR="004F7C0E" w:rsidRPr="00E76BB5" w14:paraId="055D384E" w14:textId="77777777" w:rsidTr="004F7C0E">
        <w:tc>
          <w:tcPr>
            <w:tcW w:w="567" w:type="dxa"/>
            <w:vMerge/>
            <w:shd w:val="clear" w:color="auto" w:fill="auto"/>
            <w:vAlign w:val="center"/>
          </w:tcPr>
          <w:p w14:paraId="22B245BE" w14:textId="77777777" w:rsidR="004F7C0E" w:rsidRPr="00E76BB5" w:rsidRDefault="004F7C0E" w:rsidP="00791F5B">
            <w:pPr>
              <w:tabs>
                <w:tab w:val="left" w:pos="0"/>
              </w:tabs>
              <w:jc w:val="center"/>
            </w:pPr>
          </w:p>
        </w:tc>
        <w:tc>
          <w:tcPr>
            <w:tcW w:w="1843" w:type="dxa"/>
            <w:vMerge/>
            <w:shd w:val="clear" w:color="auto" w:fill="auto"/>
            <w:vAlign w:val="center"/>
          </w:tcPr>
          <w:p w14:paraId="2C2A5866" w14:textId="77777777" w:rsidR="004F7C0E" w:rsidRPr="00E76BB5" w:rsidRDefault="004F7C0E" w:rsidP="00791F5B">
            <w:pPr>
              <w:tabs>
                <w:tab w:val="left" w:pos="0"/>
              </w:tabs>
              <w:jc w:val="center"/>
            </w:pPr>
          </w:p>
        </w:tc>
        <w:tc>
          <w:tcPr>
            <w:tcW w:w="851" w:type="dxa"/>
            <w:shd w:val="clear" w:color="auto" w:fill="auto"/>
          </w:tcPr>
          <w:p w14:paraId="6F8E1ABE" w14:textId="77777777" w:rsidR="004F7C0E" w:rsidRPr="00E76BB5" w:rsidRDefault="004F7C0E" w:rsidP="00791F5B">
            <w:pPr>
              <w:tabs>
                <w:tab w:val="left" w:pos="0"/>
              </w:tabs>
              <w:jc w:val="center"/>
            </w:pPr>
            <w:r w:rsidRPr="00E76BB5">
              <w:t>2023</w:t>
            </w:r>
          </w:p>
        </w:tc>
        <w:tc>
          <w:tcPr>
            <w:tcW w:w="1843" w:type="dxa"/>
            <w:shd w:val="clear" w:color="auto" w:fill="auto"/>
            <w:vAlign w:val="center"/>
          </w:tcPr>
          <w:p w14:paraId="39A4D51F" w14:textId="77777777" w:rsidR="004F7C0E" w:rsidRPr="00E76BB5" w:rsidRDefault="004F7C0E" w:rsidP="00791F5B">
            <w:pPr>
              <w:tabs>
                <w:tab w:val="left" w:pos="0"/>
              </w:tabs>
              <w:jc w:val="center"/>
            </w:pPr>
            <w:r w:rsidRPr="00E76BB5">
              <w:t>х</w:t>
            </w:r>
          </w:p>
        </w:tc>
        <w:tc>
          <w:tcPr>
            <w:tcW w:w="1842" w:type="dxa"/>
            <w:shd w:val="clear" w:color="auto" w:fill="auto"/>
            <w:vAlign w:val="center"/>
          </w:tcPr>
          <w:p w14:paraId="0390E7E6" w14:textId="77777777" w:rsidR="004F7C0E" w:rsidRPr="00E76BB5" w:rsidRDefault="004F7C0E" w:rsidP="00791F5B">
            <w:pPr>
              <w:tabs>
                <w:tab w:val="left" w:pos="0"/>
              </w:tabs>
              <w:jc w:val="center"/>
            </w:pPr>
            <w:r w:rsidRPr="00E76BB5">
              <w:t>1</w:t>
            </w:r>
          </w:p>
        </w:tc>
        <w:tc>
          <w:tcPr>
            <w:tcW w:w="1701" w:type="dxa"/>
            <w:shd w:val="clear" w:color="auto" w:fill="auto"/>
            <w:vAlign w:val="center"/>
          </w:tcPr>
          <w:p w14:paraId="691D09AA" w14:textId="77777777" w:rsidR="004F7C0E" w:rsidRPr="00E76BB5" w:rsidRDefault="004F7C0E" w:rsidP="00791F5B">
            <w:pPr>
              <w:tabs>
                <w:tab w:val="left" w:pos="0"/>
              </w:tabs>
              <w:jc w:val="center"/>
            </w:pPr>
            <w:r w:rsidRPr="00E76BB5">
              <w:t>х</w:t>
            </w:r>
          </w:p>
        </w:tc>
        <w:tc>
          <w:tcPr>
            <w:tcW w:w="1134" w:type="dxa"/>
            <w:shd w:val="clear" w:color="auto" w:fill="auto"/>
            <w:vAlign w:val="center"/>
          </w:tcPr>
          <w:p w14:paraId="1A08B7EB" w14:textId="77777777" w:rsidR="004F7C0E" w:rsidRPr="00E76BB5" w:rsidRDefault="004F7C0E" w:rsidP="00791F5B">
            <w:pPr>
              <w:tabs>
                <w:tab w:val="left" w:pos="0"/>
              </w:tabs>
              <w:jc w:val="center"/>
            </w:pPr>
            <w:r w:rsidRPr="00E76BB5">
              <w:t>16,80</w:t>
            </w:r>
          </w:p>
        </w:tc>
        <w:tc>
          <w:tcPr>
            <w:tcW w:w="1276" w:type="dxa"/>
            <w:shd w:val="clear" w:color="auto" w:fill="auto"/>
            <w:vAlign w:val="center"/>
          </w:tcPr>
          <w:p w14:paraId="5B848132" w14:textId="77777777" w:rsidR="004F7C0E" w:rsidRPr="00E76BB5" w:rsidRDefault="004F7C0E" w:rsidP="00791F5B">
            <w:pPr>
              <w:tabs>
                <w:tab w:val="left" w:pos="0"/>
              </w:tabs>
              <w:jc w:val="center"/>
            </w:pPr>
            <w:r w:rsidRPr="00E76BB5">
              <w:t>1,40</w:t>
            </w:r>
          </w:p>
        </w:tc>
      </w:tr>
      <w:tr w:rsidR="004F7C0E" w:rsidRPr="00E76BB5" w14:paraId="1063BF4C" w14:textId="77777777" w:rsidTr="004F7C0E">
        <w:tc>
          <w:tcPr>
            <w:tcW w:w="567" w:type="dxa"/>
            <w:shd w:val="clear" w:color="auto" w:fill="auto"/>
            <w:vAlign w:val="center"/>
          </w:tcPr>
          <w:p w14:paraId="6445B358" w14:textId="77777777" w:rsidR="004F7C0E" w:rsidRPr="00E76BB5" w:rsidRDefault="004F7C0E" w:rsidP="00791F5B">
            <w:pPr>
              <w:tabs>
                <w:tab w:val="left" w:pos="0"/>
              </w:tabs>
              <w:jc w:val="center"/>
            </w:pPr>
          </w:p>
        </w:tc>
        <w:tc>
          <w:tcPr>
            <w:tcW w:w="1843" w:type="dxa"/>
            <w:shd w:val="clear" w:color="auto" w:fill="auto"/>
            <w:vAlign w:val="center"/>
          </w:tcPr>
          <w:p w14:paraId="60FE1AD9" w14:textId="77777777" w:rsidR="004F7C0E" w:rsidRPr="00E76BB5" w:rsidRDefault="004F7C0E" w:rsidP="00791F5B">
            <w:pPr>
              <w:tabs>
                <w:tab w:val="left" w:pos="0"/>
              </w:tabs>
              <w:jc w:val="center"/>
            </w:pPr>
          </w:p>
        </w:tc>
        <w:tc>
          <w:tcPr>
            <w:tcW w:w="851" w:type="dxa"/>
            <w:shd w:val="clear" w:color="auto" w:fill="auto"/>
          </w:tcPr>
          <w:p w14:paraId="0F58D58B" w14:textId="77777777" w:rsidR="004F7C0E" w:rsidRPr="00E76BB5" w:rsidRDefault="004F7C0E" w:rsidP="00791F5B">
            <w:pPr>
              <w:tabs>
                <w:tab w:val="left" w:pos="0"/>
              </w:tabs>
              <w:jc w:val="center"/>
            </w:pPr>
          </w:p>
        </w:tc>
        <w:tc>
          <w:tcPr>
            <w:tcW w:w="1843" w:type="dxa"/>
            <w:shd w:val="clear" w:color="auto" w:fill="auto"/>
            <w:vAlign w:val="center"/>
          </w:tcPr>
          <w:p w14:paraId="5E04FFC0" w14:textId="77777777" w:rsidR="004F7C0E" w:rsidRPr="00E76BB5" w:rsidRDefault="004F7C0E" w:rsidP="00791F5B">
            <w:pPr>
              <w:tabs>
                <w:tab w:val="left" w:pos="0"/>
              </w:tabs>
              <w:jc w:val="center"/>
            </w:pPr>
          </w:p>
        </w:tc>
        <w:tc>
          <w:tcPr>
            <w:tcW w:w="1842" w:type="dxa"/>
            <w:shd w:val="clear" w:color="auto" w:fill="auto"/>
            <w:vAlign w:val="center"/>
          </w:tcPr>
          <w:p w14:paraId="00D442D1" w14:textId="77777777" w:rsidR="004F7C0E" w:rsidRPr="00E76BB5" w:rsidRDefault="004F7C0E" w:rsidP="00791F5B">
            <w:pPr>
              <w:tabs>
                <w:tab w:val="left" w:pos="0"/>
              </w:tabs>
              <w:jc w:val="center"/>
            </w:pPr>
          </w:p>
        </w:tc>
        <w:tc>
          <w:tcPr>
            <w:tcW w:w="1701" w:type="dxa"/>
            <w:shd w:val="clear" w:color="auto" w:fill="auto"/>
            <w:vAlign w:val="center"/>
          </w:tcPr>
          <w:p w14:paraId="6A140C23" w14:textId="77777777" w:rsidR="004F7C0E" w:rsidRPr="00E76BB5" w:rsidRDefault="004F7C0E" w:rsidP="00791F5B">
            <w:pPr>
              <w:tabs>
                <w:tab w:val="left" w:pos="0"/>
              </w:tabs>
              <w:jc w:val="center"/>
            </w:pPr>
          </w:p>
        </w:tc>
        <w:tc>
          <w:tcPr>
            <w:tcW w:w="1134" w:type="dxa"/>
            <w:shd w:val="clear" w:color="auto" w:fill="auto"/>
            <w:vAlign w:val="center"/>
          </w:tcPr>
          <w:p w14:paraId="1E228E1C" w14:textId="77777777" w:rsidR="004F7C0E" w:rsidRPr="00E76BB5" w:rsidRDefault="004F7C0E" w:rsidP="00791F5B">
            <w:pPr>
              <w:tabs>
                <w:tab w:val="left" w:pos="0"/>
              </w:tabs>
              <w:jc w:val="center"/>
            </w:pPr>
          </w:p>
        </w:tc>
        <w:tc>
          <w:tcPr>
            <w:tcW w:w="1276" w:type="dxa"/>
            <w:shd w:val="clear" w:color="auto" w:fill="auto"/>
          </w:tcPr>
          <w:p w14:paraId="2EB27CA0" w14:textId="77777777" w:rsidR="004F7C0E" w:rsidRPr="00E76BB5" w:rsidRDefault="004F7C0E" w:rsidP="00791F5B">
            <w:pPr>
              <w:jc w:val="center"/>
            </w:pPr>
          </w:p>
        </w:tc>
      </w:tr>
      <w:tr w:rsidR="004F7C0E" w:rsidRPr="00E76BB5" w14:paraId="01621902" w14:textId="77777777" w:rsidTr="004F7C0E">
        <w:tc>
          <w:tcPr>
            <w:tcW w:w="567" w:type="dxa"/>
            <w:vMerge w:val="restart"/>
            <w:shd w:val="clear" w:color="auto" w:fill="auto"/>
            <w:vAlign w:val="center"/>
          </w:tcPr>
          <w:p w14:paraId="5DAE90C9" w14:textId="77777777" w:rsidR="004F7C0E" w:rsidRPr="00E76BB5" w:rsidRDefault="004F7C0E" w:rsidP="00791F5B">
            <w:pPr>
              <w:tabs>
                <w:tab w:val="left" w:pos="0"/>
              </w:tabs>
              <w:jc w:val="center"/>
            </w:pPr>
            <w:r w:rsidRPr="00E76BB5">
              <w:t>2.</w:t>
            </w:r>
          </w:p>
        </w:tc>
        <w:tc>
          <w:tcPr>
            <w:tcW w:w="1843" w:type="dxa"/>
            <w:vMerge w:val="restart"/>
            <w:shd w:val="clear" w:color="auto" w:fill="auto"/>
            <w:vAlign w:val="center"/>
          </w:tcPr>
          <w:p w14:paraId="0CF5687B" w14:textId="77777777" w:rsidR="004F7C0E" w:rsidRPr="00E76BB5" w:rsidRDefault="004F7C0E" w:rsidP="00791F5B">
            <w:pPr>
              <w:tabs>
                <w:tab w:val="left" w:pos="0"/>
              </w:tabs>
            </w:pPr>
            <w:r w:rsidRPr="00E76BB5">
              <w:t>Водоотведение</w:t>
            </w:r>
          </w:p>
        </w:tc>
        <w:tc>
          <w:tcPr>
            <w:tcW w:w="851" w:type="dxa"/>
            <w:shd w:val="clear" w:color="auto" w:fill="auto"/>
          </w:tcPr>
          <w:p w14:paraId="3DB5FB05" w14:textId="77777777" w:rsidR="004F7C0E" w:rsidRPr="00E76BB5" w:rsidRDefault="004F7C0E" w:rsidP="00791F5B">
            <w:pPr>
              <w:tabs>
                <w:tab w:val="left" w:pos="0"/>
              </w:tabs>
              <w:jc w:val="center"/>
            </w:pPr>
            <w:r w:rsidRPr="00E76BB5">
              <w:t>2019</w:t>
            </w:r>
          </w:p>
        </w:tc>
        <w:tc>
          <w:tcPr>
            <w:tcW w:w="1843" w:type="dxa"/>
            <w:shd w:val="clear" w:color="auto" w:fill="auto"/>
            <w:vAlign w:val="center"/>
          </w:tcPr>
          <w:p w14:paraId="096BBB79" w14:textId="77777777" w:rsidR="004F7C0E" w:rsidRPr="00E76BB5" w:rsidRDefault="004F7C0E" w:rsidP="00791F5B">
            <w:pPr>
              <w:tabs>
                <w:tab w:val="left" w:pos="0"/>
              </w:tabs>
              <w:jc w:val="center"/>
            </w:pPr>
            <w:r w:rsidRPr="00E76BB5">
              <w:t>13907,44</w:t>
            </w:r>
          </w:p>
        </w:tc>
        <w:tc>
          <w:tcPr>
            <w:tcW w:w="1842" w:type="dxa"/>
            <w:shd w:val="clear" w:color="auto" w:fill="auto"/>
            <w:vAlign w:val="center"/>
          </w:tcPr>
          <w:p w14:paraId="0503BD78" w14:textId="77777777" w:rsidR="004F7C0E" w:rsidRPr="00E76BB5" w:rsidRDefault="004F7C0E" w:rsidP="00791F5B">
            <w:pPr>
              <w:tabs>
                <w:tab w:val="left" w:pos="0"/>
              </w:tabs>
              <w:jc w:val="center"/>
            </w:pPr>
            <w:r w:rsidRPr="00E76BB5">
              <w:t>х</w:t>
            </w:r>
          </w:p>
        </w:tc>
        <w:tc>
          <w:tcPr>
            <w:tcW w:w="1701" w:type="dxa"/>
            <w:shd w:val="clear" w:color="auto" w:fill="auto"/>
            <w:vAlign w:val="center"/>
          </w:tcPr>
          <w:p w14:paraId="7B885405" w14:textId="77777777" w:rsidR="004F7C0E" w:rsidRPr="00E76BB5" w:rsidRDefault="004F7C0E" w:rsidP="00791F5B">
            <w:pPr>
              <w:tabs>
                <w:tab w:val="left" w:pos="0"/>
              </w:tabs>
              <w:jc w:val="center"/>
            </w:pPr>
            <w:r w:rsidRPr="00E76BB5">
              <w:t>х</w:t>
            </w:r>
          </w:p>
        </w:tc>
        <w:tc>
          <w:tcPr>
            <w:tcW w:w="1134" w:type="dxa"/>
            <w:shd w:val="clear" w:color="auto" w:fill="auto"/>
          </w:tcPr>
          <w:p w14:paraId="380C4332" w14:textId="77777777" w:rsidR="004F7C0E" w:rsidRPr="00E76BB5" w:rsidRDefault="004F7C0E" w:rsidP="00791F5B">
            <w:pPr>
              <w:jc w:val="center"/>
            </w:pPr>
            <w:r w:rsidRPr="00E76BB5">
              <w:t>х</w:t>
            </w:r>
          </w:p>
        </w:tc>
        <w:tc>
          <w:tcPr>
            <w:tcW w:w="1276" w:type="dxa"/>
            <w:shd w:val="clear" w:color="auto" w:fill="auto"/>
            <w:vAlign w:val="center"/>
          </w:tcPr>
          <w:p w14:paraId="497AA6E9" w14:textId="77777777" w:rsidR="004F7C0E" w:rsidRPr="00E76BB5" w:rsidRDefault="004F7C0E" w:rsidP="00791F5B">
            <w:pPr>
              <w:tabs>
                <w:tab w:val="left" w:pos="0"/>
              </w:tabs>
              <w:jc w:val="center"/>
            </w:pPr>
            <w:r w:rsidRPr="00E76BB5">
              <w:t>0,35</w:t>
            </w:r>
          </w:p>
        </w:tc>
      </w:tr>
      <w:tr w:rsidR="004F7C0E" w:rsidRPr="00E76BB5" w14:paraId="0E18C51D" w14:textId="77777777" w:rsidTr="004F7C0E">
        <w:tc>
          <w:tcPr>
            <w:tcW w:w="567" w:type="dxa"/>
            <w:vMerge/>
            <w:shd w:val="clear" w:color="auto" w:fill="auto"/>
          </w:tcPr>
          <w:p w14:paraId="2B660578" w14:textId="77777777" w:rsidR="004F7C0E" w:rsidRPr="00E76BB5" w:rsidRDefault="004F7C0E" w:rsidP="00791F5B">
            <w:pPr>
              <w:tabs>
                <w:tab w:val="left" w:pos="0"/>
              </w:tabs>
              <w:jc w:val="center"/>
            </w:pPr>
          </w:p>
        </w:tc>
        <w:tc>
          <w:tcPr>
            <w:tcW w:w="1843" w:type="dxa"/>
            <w:vMerge/>
            <w:shd w:val="clear" w:color="auto" w:fill="auto"/>
          </w:tcPr>
          <w:p w14:paraId="03EC98BA" w14:textId="77777777" w:rsidR="004F7C0E" w:rsidRPr="00E76BB5" w:rsidRDefault="004F7C0E" w:rsidP="00791F5B">
            <w:pPr>
              <w:tabs>
                <w:tab w:val="left" w:pos="0"/>
              </w:tabs>
              <w:jc w:val="center"/>
            </w:pPr>
          </w:p>
        </w:tc>
        <w:tc>
          <w:tcPr>
            <w:tcW w:w="851" w:type="dxa"/>
            <w:shd w:val="clear" w:color="auto" w:fill="auto"/>
          </w:tcPr>
          <w:p w14:paraId="26ABC52B" w14:textId="77777777" w:rsidR="004F7C0E" w:rsidRPr="00E76BB5" w:rsidRDefault="004F7C0E" w:rsidP="00791F5B">
            <w:pPr>
              <w:tabs>
                <w:tab w:val="left" w:pos="0"/>
              </w:tabs>
              <w:jc w:val="center"/>
            </w:pPr>
            <w:r w:rsidRPr="00E76BB5">
              <w:t>2020</w:t>
            </w:r>
          </w:p>
        </w:tc>
        <w:tc>
          <w:tcPr>
            <w:tcW w:w="1843" w:type="dxa"/>
            <w:shd w:val="clear" w:color="auto" w:fill="auto"/>
            <w:vAlign w:val="center"/>
          </w:tcPr>
          <w:p w14:paraId="26B7B72F" w14:textId="77777777" w:rsidR="004F7C0E" w:rsidRPr="00E76BB5" w:rsidRDefault="004F7C0E" w:rsidP="00791F5B">
            <w:pPr>
              <w:tabs>
                <w:tab w:val="left" w:pos="0"/>
              </w:tabs>
              <w:jc w:val="center"/>
            </w:pPr>
            <w:r w:rsidRPr="00E76BB5">
              <w:t>х</w:t>
            </w:r>
          </w:p>
        </w:tc>
        <w:tc>
          <w:tcPr>
            <w:tcW w:w="1842" w:type="dxa"/>
            <w:shd w:val="clear" w:color="auto" w:fill="auto"/>
            <w:vAlign w:val="center"/>
          </w:tcPr>
          <w:p w14:paraId="70FB5CE0" w14:textId="77777777" w:rsidR="004F7C0E" w:rsidRPr="00E76BB5" w:rsidRDefault="004F7C0E" w:rsidP="00791F5B">
            <w:pPr>
              <w:tabs>
                <w:tab w:val="left" w:pos="0"/>
              </w:tabs>
              <w:jc w:val="center"/>
            </w:pPr>
            <w:r w:rsidRPr="00E76BB5">
              <w:t>1</w:t>
            </w:r>
          </w:p>
        </w:tc>
        <w:tc>
          <w:tcPr>
            <w:tcW w:w="1701" w:type="dxa"/>
            <w:shd w:val="clear" w:color="auto" w:fill="auto"/>
            <w:vAlign w:val="center"/>
          </w:tcPr>
          <w:p w14:paraId="7626FAEA" w14:textId="77777777" w:rsidR="004F7C0E" w:rsidRPr="00E76BB5" w:rsidRDefault="004F7C0E" w:rsidP="00791F5B">
            <w:pPr>
              <w:tabs>
                <w:tab w:val="left" w:pos="0"/>
              </w:tabs>
              <w:jc w:val="center"/>
            </w:pPr>
            <w:r w:rsidRPr="00E76BB5">
              <w:t>х</w:t>
            </w:r>
          </w:p>
        </w:tc>
        <w:tc>
          <w:tcPr>
            <w:tcW w:w="1134" w:type="dxa"/>
            <w:shd w:val="clear" w:color="auto" w:fill="auto"/>
          </w:tcPr>
          <w:p w14:paraId="5074DD11" w14:textId="77777777" w:rsidR="004F7C0E" w:rsidRPr="00E76BB5" w:rsidRDefault="004F7C0E" w:rsidP="00791F5B">
            <w:pPr>
              <w:jc w:val="center"/>
            </w:pPr>
            <w:r w:rsidRPr="00E76BB5">
              <w:t>х</w:t>
            </w:r>
          </w:p>
        </w:tc>
        <w:tc>
          <w:tcPr>
            <w:tcW w:w="1276" w:type="dxa"/>
            <w:shd w:val="clear" w:color="auto" w:fill="auto"/>
            <w:vAlign w:val="center"/>
          </w:tcPr>
          <w:p w14:paraId="2E51AAF8" w14:textId="77777777" w:rsidR="004F7C0E" w:rsidRPr="00E76BB5" w:rsidRDefault="004F7C0E" w:rsidP="00791F5B">
            <w:pPr>
              <w:tabs>
                <w:tab w:val="left" w:pos="0"/>
              </w:tabs>
              <w:jc w:val="center"/>
            </w:pPr>
            <w:r w:rsidRPr="00E76BB5">
              <w:t>0,35</w:t>
            </w:r>
          </w:p>
        </w:tc>
      </w:tr>
      <w:tr w:rsidR="004F7C0E" w:rsidRPr="00E76BB5" w14:paraId="6A1C6959" w14:textId="77777777" w:rsidTr="004F7C0E">
        <w:tc>
          <w:tcPr>
            <w:tcW w:w="567" w:type="dxa"/>
            <w:vMerge/>
            <w:shd w:val="clear" w:color="auto" w:fill="auto"/>
          </w:tcPr>
          <w:p w14:paraId="674E94EB" w14:textId="77777777" w:rsidR="004F7C0E" w:rsidRPr="00E76BB5" w:rsidRDefault="004F7C0E" w:rsidP="00791F5B">
            <w:pPr>
              <w:tabs>
                <w:tab w:val="left" w:pos="0"/>
              </w:tabs>
              <w:jc w:val="center"/>
            </w:pPr>
          </w:p>
        </w:tc>
        <w:tc>
          <w:tcPr>
            <w:tcW w:w="1843" w:type="dxa"/>
            <w:vMerge/>
            <w:shd w:val="clear" w:color="auto" w:fill="auto"/>
          </w:tcPr>
          <w:p w14:paraId="4CB3DBBA" w14:textId="77777777" w:rsidR="004F7C0E" w:rsidRPr="00E76BB5" w:rsidRDefault="004F7C0E" w:rsidP="00791F5B">
            <w:pPr>
              <w:tabs>
                <w:tab w:val="left" w:pos="0"/>
              </w:tabs>
              <w:jc w:val="center"/>
            </w:pPr>
          </w:p>
        </w:tc>
        <w:tc>
          <w:tcPr>
            <w:tcW w:w="851" w:type="dxa"/>
            <w:shd w:val="clear" w:color="auto" w:fill="auto"/>
          </w:tcPr>
          <w:p w14:paraId="2B015F0A" w14:textId="77777777" w:rsidR="004F7C0E" w:rsidRPr="00E76BB5" w:rsidRDefault="004F7C0E" w:rsidP="00791F5B">
            <w:pPr>
              <w:tabs>
                <w:tab w:val="left" w:pos="0"/>
              </w:tabs>
              <w:jc w:val="center"/>
            </w:pPr>
            <w:r w:rsidRPr="00E76BB5">
              <w:t>2021</w:t>
            </w:r>
          </w:p>
        </w:tc>
        <w:tc>
          <w:tcPr>
            <w:tcW w:w="1843" w:type="dxa"/>
            <w:shd w:val="clear" w:color="auto" w:fill="auto"/>
            <w:vAlign w:val="center"/>
          </w:tcPr>
          <w:p w14:paraId="6EA7CEC2" w14:textId="77777777" w:rsidR="004F7C0E" w:rsidRPr="00E76BB5" w:rsidRDefault="004F7C0E" w:rsidP="00791F5B">
            <w:pPr>
              <w:tabs>
                <w:tab w:val="left" w:pos="0"/>
              </w:tabs>
              <w:jc w:val="center"/>
            </w:pPr>
            <w:r w:rsidRPr="00E76BB5">
              <w:t>х</w:t>
            </w:r>
          </w:p>
        </w:tc>
        <w:tc>
          <w:tcPr>
            <w:tcW w:w="1842" w:type="dxa"/>
            <w:shd w:val="clear" w:color="auto" w:fill="auto"/>
            <w:vAlign w:val="center"/>
          </w:tcPr>
          <w:p w14:paraId="36B3D74C" w14:textId="77777777" w:rsidR="004F7C0E" w:rsidRPr="00E76BB5" w:rsidRDefault="004F7C0E" w:rsidP="00791F5B">
            <w:pPr>
              <w:tabs>
                <w:tab w:val="left" w:pos="0"/>
              </w:tabs>
              <w:jc w:val="center"/>
            </w:pPr>
            <w:r w:rsidRPr="00E76BB5">
              <w:t>1</w:t>
            </w:r>
          </w:p>
        </w:tc>
        <w:tc>
          <w:tcPr>
            <w:tcW w:w="1701" w:type="dxa"/>
            <w:shd w:val="clear" w:color="auto" w:fill="auto"/>
            <w:vAlign w:val="center"/>
          </w:tcPr>
          <w:p w14:paraId="2C574AF6" w14:textId="77777777" w:rsidR="004F7C0E" w:rsidRPr="00E76BB5" w:rsidRDefault="004F7C0E" w:rsidP="00791F5B">
            <w:pPr>
              <w:tabs>
                <w:tab w:val="left" w:pos="0"/>
              </w:tabs>
              <w:jc w:val="center"/>
            </w:pPr>
            <w:r w:rsidRPr="00E76BB5">
              <w:t>х</w:t>
            </w:r>
          </w:p>
        </w:tc>
        <w:tc>
          <w:tcPr>
            <w:tcW w:w="1134" w:type="dxa"/>
            <w:shd w:val="clear" w:color="auto" w:fill="auto"/>
          </w:tcPr>
          <w:p w14:paraId="2BE39CBB" w14:textId="77777777" w:rsidR="004F7C0E" w:rsidRPr="00E76BB5" w:rsidRDefault="004F7C0E" w:rsidP="00791F5B">
            <w:pPr>
              <w:jc w:val="center"/>
            </w:pPr>
            <w:r w:rsidRPr="00E76BB5">
              <w:t>х</w:t>
            </w:r>
          </w:p>
        </w:tc>
        <w:tc>
          <w:tcPr>
            <w:tcW w:w="1276" w:type="dxa"/>
            <w:shd w:val="clear" w:color="auto" w:fill="auto"/>
            <w:vAlign w:val="center"/>
          </w:tcPr>
          <w:p w14:paraId="560071D9" w14:textId="77777777" w:rsidR="004F7C0E" w:rsidRPr="00E76BB5" w:rsidRDefault="004F7C0E" w:rsidP="00791F5B">
            <w:pPr>
              <w:tabs>
                <w:tab w:val="left" w:pos="0"/>
              </w:tabs>
              <w:jc w:val="center"/>
            </w:pPr>
            <w:r w:rsidRPr="00E76BB5">
              <w:t>0,35</w:t>
            </w:r>
          </w:p>
        </w:tc>
      </w:tr>
      <w:tr w:rsidR="004F7C0E" w:rsidRPr="00E76BB5" w14:paraId="7C1987D3" w14:textId="77777777" w:rsidTr="004F7C0E">
        <w:tc>
          <w:tcPr>
            <w:tcW w:w="567" w:type="dxa"/>
            <w:vMerge/>
            <w:shd w:val="clear" w:color="auto" w:fill="auto"/>
          </w:tcPr>
          <w:p w14:paraId="5F025B2A" w14:textId="77777777" w:rsidR="004F7C0E" w:rsidRPr="00E76BB5" w:rsidRDefault="004F7C0E" w:rsidP="00791F5B">
            <w:pPr>
              <w:tabs>
                <w:tab w:val="left" w:pos="0"/>
              </w:tabs>
              <w:jc w:val="center"/>
            </w:pPr>
          </w:p>
        </w:tc>
        <w:tc>
          <w:tcPr>
            <w:tcW w:w="1843" w:type="dxa"/>
            <w:vMerge/>
            <w:shd w:val="clear" w:color="auto" w:fill="auto"/>
          </w:tcPr>
          <w:p w14:paraId="7870404F" w14:textId="77777777" w:rsidR="004F7C0E" w:rsidRPr="00E76BB5" w:rsidRDefault="004F7C0E" w:rsidP="00791F5B">
            <w:pPr>
              <w:tabs>
                <w:tab w:val="left" w:pos="0"/>
              </w:tabs>
              <w:jc w:val="center"/>
            </w:pPr>
          </w:p>
        </w:tc>
        <w:tc>
          <w:tcPr>
            <w:tcW w:w="851" w:type="dxa"/>
            <w:shd w:val="clear" w:color="auto" w:fill="auto"/>
          </w:tcPr>
          <w:p w14:paraId="055FFFAD" w14:textId="77777777" w:rsidR="004F7C0E" w:rsidRPr="00E76BB5" w:rsidRDefault="004F7C0E" w:rsidP="00791F5B">
            <w:pPr>
              <w:tabs>
                <w:tab w:val="left" w:pos="0"/>
              </w:tabs>
              <w:jc w:val="center"/>
            </w:pPr>
            <w:r w:rsidRPr="00E76BB5">
              <w:t>2022</w:t>
            </w:r>
          </w:p>
        </w:tc>
        <w:tc>
          <w:tcPr>
            <w:tcW w:w="1843" w:type="dxa"/>
            <w:shd w:val="clear" w:color="auto" w:fill="auto"/>
            <w:vAlign w:val="center"/>
          </w:tcPr>
          <w:p w14:paraId="4EE055C1" w14:textId="77777777" w:rsidR="004F7C0E" w:rsidRPr="00E76BB5" w:rsidRDefault="004F7C0E" w:rsidP="00791F5B">
            <w:pPr>
              <w:tabs>
                <w:tab w:val="left" w:pos="0"/>
              </w:tabs>
              <w:jc w:val="center"/>
            </w:pPr>
            <w:r w:rsidRPr="00E76BB5">
              <w:t>х</w:t>
            </w:r>
          </w:p>
        </w:tc>
        <w:tc>
          <w:tcPr>
            <w:tcW w:w="1842" w:type="dxa"/>
            <w:shd w:val="clear" w:color="auto" w:fill="auto"/>
            <w:vAlign w:val="center"/>
          </w:tcPr>
          <w:p w14:paraId="0F46B903" w14:textId="77777777" w:rsidR="004F7C0E" w:rsidRPr="00E76BB5" w:rsidRDefault="004F7C0E" w:rsidP="00791F5B">
            <w:pPr>
              <w:tabs>
                <w:tab w:val="left" w:pos="0"/>
              </w:tabs>
              <w:jc w:val="center"/>
            </w:pPr>
            <w:r w:rsidRPr="00E76BB5">
              <w:t>1</w:t>
            </w:r>
          </w:p>
        </w:tc>
        <w:tc>
          <w:tcPr>
            <w:tcW w:w="1701" w:type="dxa"/>
            <w:shd w:val="clear" w:color="auto" w:fill="auto"/>
            <w:vAlign w:val="center"/>
          </w:tcPr>
          <w:p w14:paraId="27347126" w14:textId="77777777" w:rsidR="004F7C0E" w:rsidRPr="00E76BB5" w:rsidRDefault="004F7C0E" w:rsidP="00791F5B">
            <w:pPr>
              <w:tabs>
                <w:tab w:val="left" w:pos="0"/>
              </w:tabs>
              <w:jc w:val="center"/>
            </w:pPr>
            <w:r w:rsidRPr="00E76BB5">
              <w:t>х</w:t>
            </w:r>
          </w:p>
        </w:tc>
        <w:tc>
          <w:tcPr>
            <w:tcW w:w="1134" w:type="dxa"/>
            <w:shd w:val="clear" w:color="auto" w:fill="auto"/>
          </w:tcPr>
          <w:p w14:paraId="21E5761B" w14:textId="77777777" w:rsidR="004F7C0E" w:rsidRPr="00E76BB5" w:rsidRDefault="004F7C0E" w:rsidP="00791F5B">
            <w:pPr>
              <w:jc w:val="center"/>
            </w:pPr>
            <w:r w:rsidRPr="00E76BB5">
              <w:t>х</w:t>
            </w:r>
          </w:p>
        </w:tc>
        <w:tc>
          <w:tcPr>
            <w:tcW w:w="1276" w:type="dxa"/>
            <w:shd w:val="clear" w:color="auto" w:fill="auto"/>
            <w:vAlign w:val="center"/>
          </w:tcPr>
          <w:p w14:paraId="7AF09F3B" w14:textId="77777777" w:rsidR="004F7C0E" w:rsidRPr="00E76BB5" w:rsidRDefault="004F7C0E" w:rsidP="00791F5B">
            <w:pPr>
              <w:tabs>
                <w:tab w:val="left" w:pos="0"/>
              </w:tabs>
              <w:jc w:val="center"/>
            </w:pPr>
            <w:r w:rsidRPr="00E76BB5">
              <w:t>0,35</w:t>
            </w:r>
          </w:p>
        </w:tc>
      </w:tr>
      <w:tr w:rsidR="004F7C0E" w:rsidRPr="00E76BB5" w14:paraId="05C60851" w14:textId="77777777" w:rsidTr="004F7C0E">
        <w:tc>
          <w:tcPr>
            <w:tcW w:w="567" w:type="dxa"/>
            <w:vMerge/>
            <w:shd w:val="clear" w:color="auto" w:fill="auto"/>
          </w:tcPr>
          <w:p w14:paraId="7A7CB158" w14:textId="77777777" w:rsidR="004F7C0E" w:rsidRPr="00E76BB5" w:rsidRDefault="004F7C0E" w:rsidP="00791F5B">
            <w:pPr>
              <w:tabs>
                <w:tab w:val="left" w:pos="0"/>
              </w:tabs>
              <w:jc w:val="center"/>
            </w:pPr>
          </w:p>
        </w:tc>
        <w:tc>
          <w:tcPr>
            <w:tcW w:w="1843" w:type="dxa"/>
            <w:vMerge/>
            <w:shd w:val="clear" w:color="auto" w:fill="auto"/>
          </w:tcPr>
          <w:p w14:paraId="1CAC7B60" w14:textId="77777777" w:rsidR="004F7C0E" w:rsidRPr="00E76BB5" w:rsidRDefault="004F7C0E" w:rsidP="00791F5B">
            <w:pPr>
              <w:tabs>
                <w:tab w:val="left" w:pos="0"/>
              </w:tabs>
              <w:jc w:val="center"/>
            </w:pPr>
          </w:p>
        </w:tc>
        <w:tc>
          <w:tcPr>
            <w:tcW w:w="851" w:type="dxa"/>
            <w:shd w:val="clear" w:color="auto" w:fill="auto"/>
          </w:tcPr>
          <w:p w14:paraId="2005D5D6" w14:textId="77777777" w:rsidR="004F7C0E" w:rsidRPr="00E76BB5" w:rsidRDefault="004F7C0E" w:rsidP="00791F5B">
            <w:pPr>
              <w:tabs>
                <w:tab w:val="left" w:pos="0"/>
              </w:tabs>
              <w:jc w:val="center"/>
            </w:pPr>
            <w:r w:rsidRPr="00E76BB5">
              <w:t>2023</w:t>
            </w:r>
          </w:p>
        </w:tc>
        <w:tc>
          <w:tcPr>
            <w:tcW w:w="1843" w:type="dxa"/>
            <w:shd w:val="clear" w:color="auto" w:fill="auto"/>
            <w:vAlign w:val="center"/>
          </w:tcPr>
          <w:p w14:paraId="1AE942EB" w14:textId="77777777" w:rsidR="004F7C0E" w:rsidRPr="00E76BB5" w:rsidRDefault="004F7C0E" w:rsidP="00791F5B">
            <w:pPr>
              <w:tabs>
                <w:tab w:val="left" w:pos="0"/>
              </w:tabs>
              <w:jc w:val="center"/>
            </w:pPr>
            <w:r w:rsidRPr="00E76BB5">
              <w:t>х</w:t>
            </w:r>
          </w:p>
        </w:tc>
        <w:tc>
          <w:tcPr>
            <w:tcW w:w="1842" w:type="dxa"/>
            <w:shd w:val="clear" w:color="auto" w:fill="auto"/>
            <w:vAlign w:val="center"/>
          </w:tcPr>
          <w:p w14:paraId="01B8F27D" w14:textId="77777777" w:rsidR="004F7C0E" w:rsidRPr="00E76BB5" w:rsidRDefault="004F7C0E" w:rsidP="00791F5B">
            <w:pPr>
              <w:tabs>
                <w:tab w:val="left" w:pos="0"/>
              </w:tabs>
              <w:jc w:val="center"/>
            </w:pPr>
            <w:r w:rsidRPr="00E76BB5">
              <w:t>1</w:t>
            </w:r>
          </w:p>
        </w:tc>
        <w:tc>
          <w:tcPr>
            <w:tcW w:w="1701" w:type="dxa"/>
            <w:shd w:val="clear" w:color="auto" w:fill="auto"/>
            <w:vAlign w:val="center"/>
          </w:tcPr>
          <w:p w14:paraId="2F3B52F8" w14:textId="77777777" w:rsidR="004F7C0E" w:rsidRPr="00E76BB5" w:rsidRDefault="004F7C0E" w:rsidP="00791F5B">
            <w:pPr>
              <w:tabs>
                <w:tab w:val="left" w:pos="0"/>
              </w:tabs>
              <w:jc w:val="center"/>
            </w:pPr>
            <w:r w:rsidRPr="00E76BB5">
              <w:t>х</w:t>
            </w:r>
          </w:p>
        </w:tc>
        <w:tc>
          <w:tcPr>
            <w:tcW w:w="1134" w:type="dxa"/>
            <w:shd w:val="clear" w:color="auto" w:fill="auto"/>
          </w:tcPr>
          <w:p w14:paraId="11EAB85C" w14:textId="77777777" w:rsidR="004F7C0E" w:rsidRPr="00E76BB5" w:rsidRDefault="004F7C0E" w:rsidP="00791F5B">
            <w:pPr>
              <w:jc w:val="center"/>
            </w:pPr>
            <w:r w:rsidRPr="00E76BB5">
              <w:t>х</w:t>
            </w:r>
          </w:p>
        </w:tc>
        <w:tc>
          <w:tcPr>
            <w:tcW w:w="1276" w:type="dxa"/>
            <w:shd w:val="clear" w:color="auto" w:fill="auto"/>
            <w:vAlign w:val="center"/>
          </w:tcPr>
          <w:p w14:paraId="74AF57BE" w14:textId="77777777" w:rsidR="004F7C0E" w:rsidRPr="00E76BB5" w:rsidRDefault="004F7C0E" w:rsidP="00791F5B">
            <w:pPr>
              <w:tabs>
                <w:tab w:val="left" w:pos="0"/>
              </w:tabs>
              <w:jc w:val="center"/>
            </w:pPr>
            <w:r w:rsidRPr="00E76BB5">
              <w:t>0,35</w:t>
            </w:r>
          </w:p>
        </w:tc>
      </w:tr>
    </w:tbl>
    <w:p w14:paraId="1939BB4F" w14:textId="77777777" w:rsidR="004F7C0E" w:rsidRPr="00E76BB5" w:rsidRDefault="004F7C0E" w:rsidP="004F7C0E">
      <w:pPr>
        <w:tabs>
          <w:tab w:val="left" w:pos="1134"/>
        </w:tabs>
        <w:ind w:firstLine="709"/>
        <w:jc w:val="both"/>
        <w:rPr>
          <w:sz w:val="20"/>
          <w:szCs w:val="28"/>
        </w:rPr>
      </w:pPr>
    </w:p>
    <w:p w14:paraId="56D37BCC" w14:textId="77777777" w:rsidR="004F7C0E" w:rsidRPr="00E76BB5" w:rsidRDefault="004F7C0E" w:rsidP="004F7C0E">
      <w:pPr>
        <w:tabs>
          <w:tab w:val="left" w:pos="1134"/>
        </w:tabs>
        <w:ind w:firstLine="709"/>
        <w:jc w:val="both"/>
        <w:rPr>
          <w:sz w:val="28"/>
          <w:szCs w:val="28"/>
        </w:rPr>
      </w:pPr>
      <w:r w:rsidRPr="00E76BB5">
        <w:rPr>
          <w:sz w:val="28"/>
          <w:szCs w:val="28"/>
        </w:rPr>
        <w:t>Расчеты конкретных статей расходов, основание расчетов, приводятся далее в экспертном заключении при анализе соответствующих статей расходов.</w:t>
      </w:r>
    </w:p>
    <w:p w14:paraId="0A41207F" w14:textId="77777777" w:rsidR="004F7C0E" w:rsidRPr="00E76BB5" w:rsidRDefault="004F7C0E" w:rsidP="004F7C0E">
      <w:pPr>
        <w:tabs>
          <w:tab w:val="left" w:pos="1134"/>
        </w:tabs>
        <w:ind w:firstLine="709"/>
        <w:jc w:val="both"/>
        <w:rPr>
          <w:sz w:val="18"/>
          <w:szCs w:val="28"/>
          <w:highlight w:val="yellow"/>
        </w:rPr>
      </w:pPr>
    </w:p>
    <w:p w14:paraId="7F886460" w14:textId="77777777" w:rsidR="004F7C0E" w:rsidRPr="00E76BB5" w:rsidRDefault="004F7C0E" w:rsidP="004F7C0E">
      <w:pPr>
        <w:jc w:val="center"/>
        <w:rPr>
          <w:b/>
          <w:sz w:val="32"/>
          <w:szCs w:val="32"/>
          <w:u w:val="single"/>
        </w:rPr>
      </w:pPr>
      <w:r w:rsidRPr="00E76BB5">
        <w:rPr>
          <w:b/>
          <w:sz w:val="32"/>
          <w:szCs w:val="32"/>
          <w:u w:val="single"/>
        </w:rPr>
        <w:t>Анализ основных технико-экономических показателей</w:t>
      </w:r>
    </w:p>
    <w:p w14:paraId="2E7FB894" w14:textId="77777777" w:rsidR="004F7C0E" w:rsidRPr="00E76BB5" w:rsidRDefault="004F7C0E" w:rsidP="004F7C0E">
      <w:pPr>
        <w:ind w:firstLine="709"/>
        <w:jc w:val="both"/>
        <w:rPr>
          <w:sz w:val="18"/>
          <w:szCs w:val="28"/>
        </w:rPr>
      </w:pPr>
    </w:p>
    <w:p w14:paraId="74D8C96C" w14:textId="77777777" w:rsidR="004F7C0E" w:rsidRPr="00E76BB5" w:rsidRDefault="004F7C0E" w:rsidP="004F7C0E">
      <w:pPr>
        <w:ind w:firstLine="709"/>
        <w:jc w:val="both"/>
        <w:rPr>
          <w:sz w:val="28"/>
          <w:szCs w:val="28"/>
          <w:u w:val="single"/>
        </w:rPr>
      </w:pPr>
      <w:r w:rsidRPr="00E76BB5">
        <w:rPr>
          <w:sz w:val="28"/>
          <w:szCs w:val="28"/>
        </w:rPr>
        <w:t xml:space="preserve">Проанализировав представленные документы, специалист полагает экономически и технологически обоснованным принять </w:t>
      </w:r>
      <w:r w:rsidRPr="00E76BB5">
        <w:rPr>
          <w:sz w:val="28"/>
          <w:szCs w:val="28"/>
          <w:u w:val="single"/>
        </w:rPr>
        <w:t>показатели объемов:</w:t>
      </w:r>
    </w:p>
    <w:p w14:paraId="3BB43543" w14:textId="77777777" w:rsidR="004F7C0E" w:rsidRPr="00E76BB5" w:rsidRDefault="004F7C0E" w:rsidP="004F7C0E">
      <w:pPr>
        <w:ind w:firstLine="709"/>
        <w:jc w:val="both"/>
        <w:rPr>
          <w:sz w:val="28"/>
          <w:szCs w:val="28"/>
        </w:rPr>
      </w:pPr>
      <w:r w:rsidRPr="00E76BB5">
        <w:rPr>
          <w:sz w:val="28"/>
          <w:szCs w:val="28"/>
        </w:rPr>
        <w:lastRenderedPageBreak/>
        <w:t>- отпущенной питьевой воды на потребительский рынок со снижением объёмов от уровня плановых значений 2018 года;</w:t>
      </w:r>
    </w:p>
    <w:p w14:paraId="0B6C1D17" w14:textId="77777777" w:rsidR="004F7C0E" w:rsidRPr="00E76BB5" w:rsidRDefault="004F7C0E" w:rsidP="004F7C0E">
      <w:pPr>
        <w:ind w:firstLine="709"/>
        <w:jc w:val="both"/>
        <w:rPr>
          <w:sz w:val="28"/>
          <w:szCs w:val="28"/>
        </w:rPr>
      </w:pPr>
      <w:r w:rsidRPr="00E76BB5">
        <w:rPr>
          <w:sz w:val="28"/>
          <w:szCs w:val="28"/>
        </w:rPr>
        <w:t>- принятых от потребительского рынка сточных вод со снижением от уровня плановых значений 2018 года.</w:t>
      </w:r>
    </w:p>
    <w:p w14:paraId="4DA4B559" w14:textId="77777777" w:rsidR="004F7C0E" w:rsidRPr="00E76BB5" w:rsidRDefault="004F7C0E" w:rsidP="004F7C0E">
      <w:pPr>
        <w:ind w:firstLine="709"/>
        <w:jc w:val="both"/>
        <w:rPr>
          <w:sz w:val="14"/>
          <w:szCs w:val="28"/>
        </w:rPr>
      </w:pPr>
    </w:p>
    <w:p w14:paraId="42CE07CD" w14:textId="77777777" w:rsidR="004F7C0E" w:rsidRPr="00E76BB5" w:rsidRDefault="004F7C0E" w:rsidP="004F7C0E">
      <w:pPr>
        <w:ind w:firstLine="709"/>
        <w:jc w:val="both"/>
        <w:rPr>
          <w:sz w:val="28"/>
          <w:szCs w:val="28"/>
          <w:u w:val="single"/>
        </w:rPr>
      </w:pPr>
      <w:r w:rsidRPr="00E76BB5">
        <w:rPr>
          <w:sz w:val="28"/>
          <w:szCs w:val="28"/>
          <w:u w:val="single"/>
        </w:rPr>
        <w:t>Питьевая вода:</w:t>
      </w:r>
    </w:p>
    <w:p w14:paraId="750E0F99" w14:textId="77777777" w:rsidR="004F7C0E" w:rsidRPr="00E76BB5" w:rsidRDefault="004F7C0E" w:rsidP="004F7C0E">
      <w:pPr>
        <w:ind w:firstLine="709"/>
        <w:jc w:val="both"/>
        <w:rPr>
          <w:sz w:val="28"/>
          <w:szCs w:val="28"/>
        </w:rPr>
      </w:pPr>
      <w:r w:rsidRPr="00E76BB5">
        <w:rPr>
          <w:sz w:val="28"/>
          <w:szCs w:val="28"/>
        </w:rPr>
        <w:t xml:space="preserve">Планируемый   объем   отпущенной   питьевой воды по категориям потребителей на 2019 год составил </w:t>
      </w:r>
      <w:r w:rsidRPr="00E76BB5">
        <w:rPr>
          <w:b/>
          <w:i/>
          <w:sz w:val="28"/>
          <w:szCs w:val="28"/>
        </w:rPr>
        <w:t xml:space="preserve">1646605,19 </w:t>
      </w:r>
      <w:r w:rsidRPr="00E76BB5">
        <w:rPr>
          <w:sz w:val="28"/>
          <w:szCs w:val="28"/>
        </w:rPr>
        <w:t>м</w:t>
      </w:r>
      <w:r w:rsidRPr="00E76BB5">
        <w:rPr>
          <w:sz w:val="28"/>
          <w:szCs w:val="28"/>
          <w:vertAlign w:val="superscript"/>
        </w:rPr>
        <w:t>3</w:t>
      </w:r>
      <w:r w:rsidRPr="00E76BB5">
        <w:rPr>
          <w:sz w:val="28"/>
          <w:szCs w:val="28"/>
        </w:rPr>
        <w:t>, в том числе:</w:t>
      </w:r>
    </w:p>
    <w:p w14:paraId="37794F67" w14:textId="77777777" w:rsidR="004F7C0E" w:rsidRPr="00E76BB5" w:rsidRDefault="004F7C0E" w:rsidP="004F7C0E">
      <w:pPr>
        <w:ind w:firstLine="709"/>
        <w:jc w:val="both"/>
        <w:rPr>
          <w:sz w:val="28"/>
          <w:szCs w:val="28"/>
        </w:rPr>
      </w:pPr>
      <w:r w:rsidRPr="00E76BB5">
        <w:rPr>
          <w:sz w:val="28"/>
          <w:szCs w:val="28"/>
        </w:rPr>
        <w:t xml:space="preserve">- на период с 01.01.2019 по 30.06.2019 – </w:t>
      </w:r>
      <w:r w:rsidRPr="00E76BB5">
        <w:rPr>
          <w:b/>
          <w:i/>
          <w:sz w:val="28"/>
          <w:szCs w:val="28"/>
        </w:rPr>
        <w:t>823302,59</w:t>
      </w:r>
      <w:r w:rsidRPr="00E76BB5">
        <w:rPr>
          <w:sz w:val="28"/>
          <w:szCs w:val="28"/>
        </w:rPr>
        <w:t xml:space="preserve"> м</w:t>
      </w:r>
      <w:r w:rsidRPr="00E76BB5">
        <w:rPr>
          <w:sz w:val="28"/>
          <w:szCs w:val="28"/>
          <w:vertAlign w:val="superscript"/>
        </w:rPr>
        <w:t>3</w:t>
      </w:r>
      <w:r w:rsidRPr="00E76BB5">
        <w:rPr>
          <w:sz w:val="28"/>
          <w:szCs w:val="28"/>
        </w:rPr>
        <w:t xml:space="preserve">, в том числе на потребительский рынок – </w:t>
      </w:r>
      <w:r w:rsidRPr="00E76BB5">
        <w:rPr>
          <w:b/>
          <w:i/>
          <w:sz w:val="28"/>
          <w:szCs w:val="28"/>
        </w:rPr>
        <w:t>823302,59</w:t>
      </w:r>
      <w:r w:rsidRPr="00E76BB5">
        <w:rPr>
          <w:sz w:val="28"/>
          <w:szCs w:val="28"/>
        </w:rPr>
        <w:t xml:space="preserve"> м</w:t>
      </w:r>
      <w:r w:rsidRPr="00E76BB5">
        <w:rPr>
          <w:sz w:val="28"/>
          <w:szCs w:val="28"/>
          <w:vertAlign w:val="superscript"/>
        </w:rPr>
        <w:t>3</w:t>
      </w:r>
      <w:r w:rsidRPr="00E76BB5">
        <w:rPr>
          <w:sz w:val="28"/>
          <w:szCs w:val="28"/>
        </w:rPr>
        <w:t>;</w:t>
      </w:r>
    </w:p>
    <w:p w14:paraId="43E7EEC5" w14:textId="77777777" w:rsidR="004F7C0E" w:rsidRPr="00E76BB5" w:rsidRDefault="004F7C0E" w:rsidP="004F7C0E">
      <w:pPr>
        <w:ind w:firstLine="709"/>
        <w:jc w:val="both"/>
        <w:rPr>
          <w:sz w:val="28"/>
          <w:szCs w:val="28"/>
        </w:rPr>
      </w:pPr>
      <w:r w:rsidRPr="00E76BB5">
        <w:rPr>
          <w:sz w:val="28"/>
          <w:szCs w:val="28"/>
        </w:rPr>
        <w:t xml:space="preserve">- на период с 01.07.2019 по 31.12.2019 – </w:t>
      </w:r>
      <w:r w:rsidRPr="00E76BB5">
        <w:rPr>
          <w:b/>
          <w:i/>
          <w:sz w:val="28"/>
          <w:szCs w:val="28"/>
        </w:rPr>
        <w:t>823302,59</w:t>
      </w:r>
      <w:r w:rsidRPr="00E76BB5">
        <w:rPr>
          <w:sz w:val="28"/>
          <w:szCs w:val="28"/>
        </w:rPr>
        <w:t xml:space="preserve"> м</w:t>
      </w:r>
      <w:r w:rsidRPr="00E76BB5">
        <w:rPr>
          <w:sz w:val="28"/>
          <w:szCs w:val="28"/>
          <w:vertAlign w:val="superscript"/>
        </w:rPr>
        <w:t>3</w:t>
      </w:r>
      <w:r w:rsidRPr="00E76BB5">
        <w:rPr>
          <w:sz w:val="28"/>
          <w:szCs w:val="28"/>
        </w:rPr>
        <w:t xml:space="preserve">, в том числе на потребительский рынок – </w:t>
      </w:r>
      <w:r w:rsidRPr="00E76BB5">
        <w:rPr>
          <w:b/>
          <w:i/>
          <w:sz w:val="28"/>
          <w:szCs w:val="28"/>
        </w:rPr>
        <w:t>823302,59</w:t>
      </w:r>
      <w:r w:rsidRPr="00E76BB5">
        <w:rPr>
          <w:sz w:val="28"/>
          <w:szCs w:val="28"/>
        </w:rPr>
        <w:t xml:space="preserve"> м</w:t>
      </w:r>
      <w:r w:rsidRPr="00E76BB5">
        <w:rPr>
          <w:sz w:val="28"/>
          <w:szCs w:val="28"/>
          <w:vertAlign w:val="superscript"/>
        </w:rPr>
        <w:t>3</w:t>
      </w:r>
      <w:r w:rsidRPr="00E76BB5">
        <w:rPr>
          <w:sz w:val="28"/>
          <w:szCs w:val="28"/>
        </w:rPr>
        <w:t>.</w:t>
      </w:r>
    </w:p>
    <w:p w14:paraId="33BFD8EE" w14:textId="77777777" w:rsidR="004F7C0E" w:rsidRPr="00E76BB5" w:rsidRDefault="004F7C0E" w:rsidP="004F7C0E">
      <w:pPr>
        <w:ind w:firstLine="709"/>
        <w:jc w:val="both"/>
        <w:rPr>
          <w:sz w:val="28"/>
          <w:szCs w:val="28"/>
        </w:rPr>
      </w:pPr>
      <w:r w:rsidRPr="00E76BB5">
        <w:rPr>
          <w:sz w:val="28"/>
          <w:szCs w:val="28"/>
        </w:rPr>
        <w:t>На 2020-2023 годы объем отпущенной питьевой воды по категориям потребителей принимается на уровне предыдущего периода:</w:t>
      </w:r>
    </w:p>
    <w:p w14:paraId="61F1E25F" w14:textId="77777777" w:rsidR="004F7C0E" w:rsidRPr="00E76BB5" w:rsidRDefault="004F7C0E" w:rsidP="004F7C0E">
      <w:pPr>
        <w:widowControl w:val="0"/>
        <w:autoSpaceDE w:val="0"/>
        <w:autoSpaceDN w:val="0"/>
        <w:adjustRightInd w:val="0"/>
        <w:ind w:firstLine="709"/>
        <w:jc w:val="both"/>
        <w:rPr>
          <w:sz w:val="28"/>
          <w:szCs w:val="28"/>
        </w:rPr>
      </w:pPr>
      <w:r w:rsidRPr="00E76BB5">
        <w:rPr>
          <w:sz w:val="28"/>
          <w:szCs w:val="28"/>
        </w:rPr>
        <w:t xml:space="preserve">- на 2020 год – </w:t>
      </w:r>
      <w:r w:rsidRPr="00E76BB5">
        <w:rPr>
          <w:b/>
          <w:i/>
          <w:sz w:val="28"/>
          <w:szCs w:val="28"/>
        </w:rPr>
        <w:t xml:space="preserve">1646605,19 </w:t>
      </w:r>
      <w:r w:rsidRPr="00E76BB5">
        <w:rPr>
          <w:sz w:val="28"/>
          <w:szCs w:val="28"/>
        </w:rPr>
        <w:t>м</w:t>
      </w:r>
      <w:r w:rsidRPr="00E76BB5">
        <w:rPr>
          <w:sz w:val="28"/>
          <w:szCs w:val="28"/>
          <w:vertAlign w:val="superscript"/>
        </w:rPr>
        <w:t>3</w:t>
      </w:r>
      <w:r w:rsidRPr="00E76BB5">
        <w:rPr>
          <w:sz w:val="28"/>
          <w:szCs w:val="28"/>
        </w:rPr>
        <w:t xml:space="preserve">; </w:t>
      </w:r>
    </w:p>
    <w:p w14:paraId="17865465" w14:textId="77777777" w:rsidR="004F7C0E" w:rsidRPr="00E76BB5" w:rsidRDefault="004F7C0E" w:rsidP="004F7C0E">
      <w:pPr>
        <w:widowControl w:val="0"/>
        <w:autoSpaceDE w:val="0"/>
        <w:autoSpaceDN w:val="0"/>
        <w:adjustRightInd w:val="0"/>
        <w:ind w:firstLine="709"/>
        <w:jc w:val="both"/>
        <w:rPr>
          <w:sz w:val="28"/>
          <w:szCs w:val="28"/>
        </w:rPr>
      </w:pPr>
      <w:r w:rsidRPr="00E76BB5">
        <w:rPr>
          <w:sz w:val="28"/>
          <w:szCs w:val="28"/>
        </w:rPr>
        <w:t xml:space="preserve">- на 2021 год – </w:t>
      </w:r>
      <w:r w:rsidRPr="00E76BB5">
        <w:rPr>
          <w:b/>
          <w:i/>
          <w:sz w:val="28"/>
          <w:szCs w:val="28"/>
        </w:rPr>
        <w:t xml:space="preserve">1646605,19 </w:t>
      </w:r>
      <w:r w:rsidRPr="00E76BB5">
        <w:rPr>
          <w:sz w:val="28"/>
          <w:szCs w:val="28"/>
        </w:rPr>
        <w:t>м</w:t>
      </w:r>
      <w:r w:rsidRPr="00E76BB5">
        <w:rPr>
          <w:sz w:val="28"/>
          <w:szCs w:val="28"/>
          <w:vertAlign w:val="superscript"/>
        </w:rPr>
        <w:t>3</w:t>
      </w:r>
      <w:r w:rsidRPr="00E76BB5">
        <w:rPr>
          <w:sz w:val="28"/>
          <w:szCs w:val="28"/>
        </w:rPr>
        <w:t>;</w:t>
      </w:r>
    </w:p>
    <w:p w14:paraId="1760602A" w14:textId="77777777" w:rsidR="004F7C0E" w:rsidRPr="00E76BB5" w:rsidRDefault="004F7C0E" w:rsidP="004F7C0E">
      <w:pPr>
        <w:widowControl w:val="0"/>
        <w:autoSpaceDE w:val="0"/>
        <w:autoSpaceDN w:val="0"/>
        <w:adjustRightInd w:val="0"/>
        <w:ind w:firstLine="709"/>
        <w:jc w:val="both"/>
        <w:rPr>
          <w:sz w:val="28"/>
          <w:szCs w:val="28"/>
        </w:rPr>
      </w:pPr>
      <w:r w:rsidRPr="00E76BB5">
        <w:rPr>
          <w:sz w:val="28"/>
          <w:szCs w:val="28"/>
        </w:rPr>
        <w:t xml:space="preserve">- на 2022 год – </w:t>
      </w:r>
      <w:r w:rsidRPr="00E76BB5">
        <w:rPr>
          <w:b/>
          <w:i/>
          <w:sz w:val="28"/>
          <w:szCs w:val="28"/>
        </w:rPr>
        <w:t xml:space="preserve">1646605,19 </w:t>
      </w:r>
      <w:r w:rsidRPr="00E76BB5">
        <w:rPr>
          <w:sz w:val="28"/>
          <w:szCs w:val="28"/>
        </w:rPr>
        <w:t>м</w:t>
      </w:r>
      <w:r w:rsidRPr="00E76BB5">
        <w:rPr>
          <w:sz w:val="28"/>
          <w:szCs w:val="28"/>
          <w:vertAlign w:val="superscript"/>
        </w:rPr>
        <w:t>3</w:t>
      </w:r>
      <w:r w:rsidRPr="00E76BB5">
        <w:rPr>
          <w:sz w:val="28"/>
          <w:szCs w:val="28"/>
        </w:rPr>
        <w:t>;</w:t>
      </w:r>
    </w:p>
    <w:p w14:paraId="6755EAF2" w14:textId="77777777" w:rsidR="004F7C0E" w:rsidRPr="00E76BB5" w:rsidRDefault="004F7C0E" w:rsidP="004F7C0E">
      <w:pPr>
        <w:widowControl w:val="0"/>
        <w:autoSpaceDE w:val="0"/>
        <w:autoSpaceDN w:val="0"/>
        <w:adjustRightInd w:val="0"/>
        <w:ind w:firstLine="709"/>
        <w:jc w:val="both"/>
        <w:rPr>
          <w:sz w:val="28"/>
          <w:szCs w:val="28"/>
        </w:rPr>
      </w:pPr>
      <w:r w:rsidRPr="00E76BB5">
        <w:rPr>
          <w:sz w:val="28"/>
          <w:szCs w:val="28"/>
        </w:rPr>
        <w:t xml:space="preserve">- на 2023 год – </w:t>
      </w:r>
      <w:r w:rsidRPr="00E76BB5">
        <w:rPr>
          <w:b/>
          <w:i/>
          <w:sz w:val="28"/>
          <w:szCs w:val="28"/>
        </w:rPr>
        <w:t xml:space="preserve">1646605,19 </w:t>
      </w:r>
      <w:r w:rsidRPr="00E76BB5">
        <w:rPr>
          <w:sz w:val="28"/>
          <w:szCs w:val="28"/>
        </w:rPr>
        <w:t>м</w:t>
      </w:r>
      <w:r w:rsidRPr="00E76BB5">
        <w:rPr>
          <w:sz w:val="28"/>
          <w:szCs w:val="28"/>
          <w:vertAlign w:val="superscript"/>
        </w:rPr>
        <w:t>3</w:t>
      </w:r>
      <w:r w:rsidRPr="00E76BB5">
        <w:rPr>
          <w:sz w:val="28"/>
          <w:szCs w:val="28"/>
        </w:rPr>
        <w:t>.</w:t>
      </w:r>
    </w:p>
    <w:p w14:paraId="66232EE3" w14:textId="77777777" w:rsidR="004F7C0E" w:rsidRPr="00E76BB5" w:rsidRDefault="004F7C0E" w:rsidP="004F7C0E">
      <w:pPr>
        <w:ind w:firstLine="709"/>
        <w:jc w:val="both"/>
        <w:rPr>
          <w:sz w:val="6"/>
          <w:szCs w:val="28"/>
        </w:rPr>
      </w:pPr>
    </w:p>
    <w:p w14:paraId="6ECAA6A9" w14:textId="77777777" w:rsidR="004F7C0E" w:rsidRPr="00E76BB5" w:rsidRDefault="004F7C0E" w:rsidP="004F7C0E">
      <w:pPr>
        <w:ind w:firstLine="709"/>
        <w:jc w:val="both"/>
        <w:rPr>
          <w:sz w:val="28"/>
          <w:szCs w:val="28"/>
          <w:u w:val="single"/>
        </w:rPr>
      </w:pPr>
      <w:r w:rsidRPr="00E76BB5">
        <w:rPr>
          <w:sz w:val="28"/>
          <w:szCs w:val="28"/>
          <w:u w:val="single"/>
        </w:rPr>
        <w:t>Водоотведение:</w:t>
      </w:r>
    </w:p>
    <w:p w14:paraId="6F688652" w14:textId="77777777" w:rsidR="004F7C0E" w:rsidRPr="00E76BB5" w:rsidRDefault="004F7C0E" w:rsidP="004F7C0E">
      <w:pPr>
        <w:ind w:firstLine="709"/>
        <w:jc w:val="both"/>
        <w:rPr>
          <w:sz w:val="28"/>
          <w:szCs w:val="28"/>
        </w:rPr>
      </w:pPr>
      <w:r w:rsidRPr="00E76BB5">
        <w:rPr>
          <w:sz w:val="28"/>
          <w:szCs w:val="28"/>
        </w:rPr>
        <w:t xml:space="preserve">Планируемый   объем   принятых сточных вод по категориям потребителей на 2019 год составил </w:t>
      </w:r>
      <w:r w:rsidRPr="00E76BB5">
        <w:rPr>
          <w:b/>
          <w:i/>
          <w:sz w:val="28"/>
          <w:szCs w:val="28"/>
        </w:rPr>
        <w:t xml:space="preserve">381021,16 </w:t>
      </w:r>
      <w:r w:rsidRPr="00E76BB5">
        <w:rPr>
          <w:sz w:val="28"/>
          <w:szCs w:val="28"/>
        </w:rPr>
        <w:t>м</w:t>
      </w:r>
      <w:r w:rsidRPr="00E76BB5">
        <w:rPr>
          <w:sz w:val="28"/>
          <w:szCs w:val="28"/>
          <w:vertAlign w:val="superscript"/>
        </w:rPr>
        <w:t>3</w:t>
      </w:r>
      <w:r w:rsidRPr="00E76BB5">
        <w:rPr>
          <w:sz w:val="28"/>
          <w:szCs w:val="28"/>
        </w:rPr>
        <w:t>, в том числе:</w:t>
      </w:r>
    </w:p>
    <w:p w14:paraId="17F5EB68" w14:textId="77777777" w:rsidR="004F7C0E" w:rsidRPr="00E76BB5" w:rsidRDefault="004F7C0E" w:rsidP="004F7C0E">
      <w:pPr>
        <w:ind w:firstLine="709"/>
        <w:jc w:val="both"/>
        <w:rPr>
          <w:sz w:val="28"/>
          <w:szCs w:val="28"/>
        </w:rPr>
      </w:pPr>
      <w:r w:rsidRPr="00E76BB5">
        <w:rPr>
          <w:sz w:val="28"/>
          <w:szCs w:val="28"/>
        </w:rPr>
        <w:t xml:space="preserve">- на период с 01.01.2019 по 30.06.2019 – </w:t>
      </w:r>
      <w:r w:rsidRPr="00E76BB5">
        <w:rPr>
          <w:b/>
          <w:i/>
          <w:sz w:val="28"/>
          <w:szCs w:val="28"/>
        </w:rPr>
        <w:t>190510,58</w:t>
      </w:r>
      <w:r w:rsidRPr="00E76BB5">
        <w:rPr>
          <w:sz w:val="28"/>
          <w:szCs w:val="28"/>
        </w:rPr>
        <w:t xml:space="preserve"> м</w:t>
      </w:r>
      <w:r w:rsidRPr="00E76BB5">
        <w:rPr>
          <w:sz w:val="28"/>
          <w:szCs w:val="28"/>
          <w:vertAlign w:val="superscript"/>
        </w:rPr>
        <w:t>3</w:t>
      </w:r>
      <w:r w:rsidRPr="00E76BB5">
        <w:rPr>
          <w:sz w:val="28"/>
          <w:szCs w:val="28"/>
        </w:rPr>
        <w:t xml:space="preserve">, в том числе от потребительского рынка – </w:t>
      </w:r>
      <w:r w:rsidRPr="00E76BB5">
        <w:rPr>
          <w:b/>
          <w:i/>
          <w:sz w:val="28"/>
          <w:szCs w:val="28"/>
        </w:rPr>
        <w:t>190510,58</w:t>
      </w:r>
      <w:r w:rsidRPr="00E76BB5">
        <w:rPr>
          <w:sz w:val="28"/>
          <w:szCs w:val="28"/>
        </w:rPr>
        <w:t xml:space="preserve"> м</w:t>
      </w:r>
      <w:r w:rsidRPr="00E76BB5">
        <w:rPr>
          <w:sz w:val="28"/>
          <w:szCs w:val="28"/>
          <w:vertAlign w:val="superscript"/>
        </w:rPr>
        <w:t>3</w:t>
      </w:r>
      <w:r w:rsidRPr="00E76BB5">
        <w:rPr>
          <w:sz w:val="28"/>
          <w:szCs w:val="28"/>
        </w:rPr>
        <w:t>;</w:t>
      </w:r>
    </w:p>
    <w:p w14:paraId="5054B2BF" w14:textId="77777777" w:rsidR="004F7C0E" w:rsidRPr="00E76BB5" w:rsidRDefault="004F7C0E" w:rsidP="004F7C0E">
      <w:pPr>
        <w:ind w:firstLine="709"/>
        <w:jc w:val="both"/>
        <w:rPr>
          <w:sz w:val="28"/>
          <w:szCs w:val="28"/>
        </w:rPr>
      </w:pPr>
      <w:r w:rsidRPr="00E76BB5">
        <w:rPr>
          <w:sz w:val="28"/>
          <w:szCs w:val="28"/>
        </w:rPr>
        <w:t xml:space="preserve">- на период с 01.07.2019 по 31.12.2019 – </w:t>
      </w:r>
      <w:r w:rsidRPr="00E76BB5">
        <w:rPr>
          <w:b/>
          <w:i/>
          <w:sz w:val="28"/>
          <w:szCs w:val="28"/>
        </w:rPr>
        <w:t>190510,58</w:t>
      </w:r>
      <w:r w:rsidRPr="00E76BB5">
        <w:rPr>
          <w:sz w:val="28"/>
          <w:szCs w:val="28"/>
        </w:rPr>
        <w:t xml:space="preserve"> м</w:t>
      </w:r>
      <w:r w:rsidRPr="00E76BB5">
        <w:rPr>
          <w:sz w:val="28"/>
          <w:szCs w:val="28"/>
          <w:vertAlign w:val="superscript"/>
        </w:rPr>
        <w:t>3</w:t>
      </w:r>
      <w:r w:rsidRPr="00E76BB5">
        <w:rPr>
          <w:sz w:val="28"/>
          <w:szCs w:val="28"/>
        </w:rPr>
        <w:t xml:space="preserve">, в том числе от потребительского рынка – </w:t>
      </w:r>
      <w:r w:rsidRPr="00E76BB5">
        <w:rPr>
          <w:b/>
          <w:i/>
          <w:sz w:val="28"/>
          <w:szCs w:val="28"/>
        </w:rPr>
        <w:t>190510,58</w:t>
      </w:r>
      <w:r w:rsidRPr="00E76BB5">
        <w:rPr>
          <w:sz w:val="28"/>
          <w:szCs w:val="28"/>
        </w:rPr>
        <w:t xml:space="preserve"> м</w:t>
      </w:r>
      <w:r w:rsidRPr="00E76BB5">
        <w:rPr>
          <w:sz w:val="28"/>
          <w:szCs w:val="28"/>
          <w:vertAlign w:val="superscript"/>
        </w:rPr>
        <w:t>3</w:t>
      </w:r>
      <w:r w:rsidRPr="00E76BB5">
        <w:rPr>
          <w:sz w:val="28"/>
          <w:szCs w:val="28"/>
        </w:rPr>
        <w:t>.</w:t>
      </w:r>
    </w:p>
    <w:p w14:paraId="5C5A2B8B" w14:textId="77777777" w:rsidR="004F7C0E" w:rsidRPr="00E76BB5" w:rsidRDefault="004F7C0E" w:rsidP="004F7C0E">
      <w:pPr>
        <w:ind w:firstLine="709"/>
        <w:jc w:val="both"/>
        <w:rPr>
          <w:sz w:val="28"/>
          <w:szCs w:val="28"/>
        </w:rPr>
      </w:pPr>
      <w:r w:rsidRPr="00E76BB5">
        <w:rPr>
          <w:sz w:val="28"/>
          <w:szCs w:val="28"/>
        </w:rPr>
        <w:t>На 2020-2023 годы объем принятых сточных вод по категориям потребителей принимается на уровне предыдущего периода:</w:t>
      </w:r>
    </w:p>
    <w:p w14:paraId="0A454B64" w14:textId="77777777" w:rsidR="004F7C0E" w:rsidRPr="00E76BB5" w:rsidRDefault="004F7C0E" w:rsidP="004F7C0E">
      <w:pPr>
        <w:widowControl w:val="0"/>
        <w:autoSpaceDE w:val="0"/>
        <w:autoSpaceDN w:val="0"/>
        <w:adjustRightInd w:val="0"/>
        <w:ind w:firstLine="709"/>
        <w:jc w:val="both"/>
        <w:rPr>
          <w:sz w:val="28"/>
          <w:szCs w:val="28"/>
        </w:rPr>
      </w:pPr>
      <w:r w:rsidRPr="00E76BB5">
        <w:rPr>
          <w:sz w:val="28"/>
          <w:szCs w:val="28"/>
        </w:rPr>
        <w:t xml:space="preserve">- на 2020 год – </w:t>
      </w:r>
      <w:r w:rsidRPr="00E76BB5">
        <w:rPr>
          <w:b/>
          <w:i/>
          <w:sz w:val="28"/>
          <w:szCs w:val="28"/>
        </w:rPr>
        <w:t xml:space="preserve">381021,16 </w:t>
      </w:r>
      <w:r w:rsidRPr="00E76BB5">
        <w:rPr>
          <w:sz w:val="28"/>
          <w:szCs w:val="28"/>
        </w:rPr>
        <w:t>м</w:t>
      </w:r>
      <w:r w:rsidRPr="00E76BB5">
        <w:rPr>
          <w:sz w:val="28"/>
          <w:szCs w:val="28"/>
          <w:vertAlign w:val="superscript"/>
        </w:rPr>
        <w:t>3</w:t>
      </w:r>
      <w:r w:rsidRPr="00E76BB5">
        <w:rPr>
          <w:sz w:val="28"/>
          <w:szCs w:val="28"/>
        </w:rPr>
        <w:t xml:space="preserve">; </w:t>
      </w:r>
    </w:p>
    <w:p w14:paraId="1F69F147" w14:textId="77777777" w:rsidR="004F7C0E" w:rsidRPr="00E76BB5" w:rsidRDefault="004F7C0E" w:rsidP="004F7C0E">
      <w:pPr>
        <w:widowControl w:val="0"/>
        <w:autoSpaceDE w:val="0"/>
        <w:autoSpaceDN w:val="0"/>
        <w:adjustRightInd w:val="0"/>
        <w:ind w:firstLine="709"/>
        <w:jc w:val="both"/>
        <w:rPr>
          <w:sz w:val="28"/>
          <w:szCs w:val="28"/>
        </w:rPr>
      </w:pPr>
      <w:r w:rsidRPr="00E76BB5">
        <w:rPr>
          <w:sz w:val="28"/>
          <w:szCs w:val="28"/>
        </w:rPr>
        <w:t xml:space="preserve">- на 2021 год – </w:t>
      </w:r>
      <w:r w:rsidRPr="00E76BB5">
        <w:rPr>
          <w:b/>
          <w:i/>
          <w:sz w:val="28"/>
          <w:szCs w:val="28"/>
        </w:rPr>
        <w:t xml:space="preserve">381021,16 </w:t>
      </w:r>
      <w:r w:rsidRPr="00E76BB5">
        <w:rPr>
          <w:sz w:val="28"/>
          <w:szCs w:val="28"/>
        </w:rPr>
        <w:t>м</w:t>
      </w:r>
      <w:r w:rsidRPr="00E76BB5">
        <w:rPr>
          <w:sz w:val="28"/>
          <w:szCs w:val="28"/>
          <w:vertAlign w:val="superscript"/>
        </w:rPr>
        <w:t>3</w:t>
      </w:r>
      <w:r w:rsidRPr="00E76BB5">
        <w:rPr>
          <w:sz w:val="28"/>
          <w:szCs w:val="28"/>
        </w:rPr>
        <w:t>;</w:t>
      </w:r>
    </w:p>
    <w:p w14:paraId="3E5A023E" w14:textId="77777777" w:rsidR="004F7C0E" w:rsidRPr="00E76BB5" w:rsidRDefault="004F7C0E" w:rsidP="004F7C0E">
      <w:pPr>
        <w:widowControl w:val="0"/>
        <w:autoSpaceDE w:val="0"/>
        <w:autoSpaceDN w:val="0"/>
        <w:adjustRightInd w:val="0"/>
        <w:ind w:firstLine="709"/>
        <w:jc w:val="both"/>
        <w:rPr>
          <w:sz w:val="28"/>
          <w:szCs w:val="28"/>
        </w:rPr>
      </w:pPr>
      <w:r w:rsidRPr="00E76BB5">
        <w:rPr>
          <w:sz w:val="28"/>
          <w:szCs w:val="28"/>
        </w:rPr>
        <w:t xml:space="preserve">- на 2022 год – </w:t>
      </w:r>
      <w:r w:rsidRPr="00E76BB5">
        <w:rPr>
          <w:b/>
          <w:i/>
          <w:sz w:val="28"/>
          <w:szCs w:val="28"/>
        </w:rPr>
        <w:t xml:space="preserve">381021,16 </w:t>
      </w:r>
      <w:r w:rsidRPr="00E76BB5">
        <w:rPr>
          <w:sz w:val="28"/>
          <w:szCs w:val="28"/>
        </w:rPr>
        <w:t>м</w:t>
      </w:r>
      <w:r w:rsidRPr="00E76BB5">
        <w:rPr>
          <w:sz w:val="28"/>
          <w:szCs w:val="28"/>
          <w:vertAlign w:val="superscript"/>
        </w:rPr>
        <w:t>3</w:t>
      </w:r>
      <w:r w:rsidRPr="00E76BB5">
        <w:rPr>
          <w:sz w:val="28"/>
          <w:szCs w:val="28"/>
        </w:rPr>
        <w:t>;</w:t>
      </w:r>
    </w:p>
    <w:p w14:paraId="1E14C903" w14:textId="77777777" w:rsidR="004F7C0E" w:rsidRPr="00E76BB5" w:rsidRDefault="004F7C0E" w:rsidP="004F7C0E">
      <w:pPr>
        <w:widowControl w:val="0"/>
        <w:autoSpaceDE w:val="0"/>
        <w:autoSpaceDN w:val="0"/>
        <w:adjustRightInd w:val="0"/>
        <w:ind w:firstLine="709"/>
        <w:jc w:val="both"/>
        <w:rPr>
          <w:sz w:val="28"/>
          <w:szCs w:val="28"/>
        </w:rPr>
      </w:pPr>
      <w:r w:rsidRPr="00E76BB5">
        <w:rPr>
          <w:sz w:val="28"/>
          <w:szCs w:val="28"/>
        </w:rPr>
        <w:t xml:space="preserve">- на 2023 год – </w:t>
      </w:r>
      <w:r w:rsidRPr="00E76BB5">
        <w:rPr>
          <w:b/>
          <w:i/>
          <w:sz w:val="28"/>
          <w:szCs w:val="28"/>
        </w:rPr>
        <w:t xml:space="preserve">381021,16 </w:t>
      </w:r>
      <w:r w:rsidRPr="00E76BB5">
        <w:rPr>
          <w:sz w:val="28"/>
          <w:szCs w:val="28"/>
        </w:rPr>
        <w:t>м</w:t>
      </w:r>
      <w:r w:rsidRPr="00E76BB5">
        <w:rPr>
          <w:sz w:val="28"/>
          <w:szCs w:val="28"/>
          <w:vertAlign w:val="superscript"/>
        </w:rPr>
        <w:t>3</w:t>
      </w:r>
      <w:r w:rsidRPr="00E76BB5">
        <w:rPr>
          <w:sz w:val="28"/>
          <w:szCs w:val="28"/>
        </w:rPr>
        <w:t>.</w:t>
      </w:r>
    </w:p>
    <w:p w14:paraId="1E702C51" w14:textId="77777777" w:rsidR="004F7C0E" w:rsidRPr="00E76BB5" w:rsidRDefault="004F7C0E" w:rsidP="004F7C0E">
      <w:pPr>
        <w:ind w:firstLine="709"/>
        <w:jc w:val="both"/>
        <w:rPr>
          <w:sz w:val="16"/>
          <w:szCs w:val="28"/>
          <w:highlight w:val="yellow"/>
        </w:rPr>
      </w:pPr>
    </w:p>
    <w:p w14:paraId="5060EA0E" w14:textId="77777777" w:rsidR="004F7C0E" w:rsidRPr="00E76BB5" w:rsidRDefault="004F7C0E" w:rsidP="004F7C0E">
      <w:pPr>
        <w:ind w:firstLine="709"/>
        <w:jc w:val="both"/>
        <w:rPr>
          <w:sz w:val="28"/>
          <w:szCs w:val="28"/>
        </w:rPr>
      </w:pPr>
      <w:r w:rsidRPr="00E76BB5">
        <w:rPr>
          <w:sz w:val="28"/>
          <w:szCs w:val="28"/>
        </w:rPr>
        <w:t xml:space="preserve">Размер финансовых потребностей, необходимых для реализации производственной программы в сфере </w:t>
      </w:r>
      <w:r w:rsidRPr="00E76BB5">
        <w:rPr>
          <w:sz w:val="28"/>
          <w:szCs w:val="28"/>
          <w:u w:val="single"/>
        </w:rPr>
        <w:t>холодного водоснабжения питьевой водой</w:t>
      </w:r>
      <w:r w:rsidRPr="00E76BB5">
        <w:rPr>
          <w:sz w:val="28"/>
          <w:szCs w:val="28"/>
        </w:rPr>
        <w:t>, составляет:</w:t>
      </w:r>
    </w:p>
    <w:p w14:paraId="30FFF1A1" w14:textId="77777777" w:rsidR="004F7C0E" w:rsidRPr="00E76BB5" w:rsidRDefault="004F7C0E" w:rsidP="004F7C0E">
      <w:pPr>
        <w:ind w:firstLine="709"/>
        <w:jc w:val="both"/>
        <w:rPr>
          <w:sz w:val="28"/>
          <w:szCs w:val="28"/>
        </w:rPr>
      </w:pPr>
      <w:r w:rsidRPr="00E76BB5">
        <w:rPr>
          <w:sz w:val="28"/>
          <w:szCs w:val="28"/>
        </w:rPr>
        <w:t xml:space="preserve">- на период с 01.01.2019 по 30.06.2019 – </w:t>
      </w:r>
      <w:r w:rsidRPr="00E76BB5">
        <w:rPr>
          <w:b/>
          <w:i/>
          <w:sz w:val="28"/>
          <w:szCs w:val="28"/>
        </w:rPr>
        <w:t xml:space="preserve">25061,33 </w:t>
      </w:r>
      <w:r w:rsidRPr="00E76BB5">
        <w:rPr>
          <w:sz w:val="28"/>
          <w:szCs w:val="28"/>
        </w:rPr>
        <w:t xml:space="preserve">тыс. руб., в том числе                на потребительский рынок </w:t>
      </w:r>
      <w:r w:rsidRPr="00E76BB5">
        <w:rPr>
          <w:b/>
          <w:i/>
          <w:sz w:val="28"/>
          <w:szCs w:val="28"/>
        </w:rPr>
        <w:t>25061,33</w:t>
      </w:r>
      <w:r w:rsidRPr="00E76BB5">
        <w:rPr>
          <w:sz w:val="28"/>
          <w:szCs w:val="28"/>
        </w:rPr>
        <w:t xml:space="preserve"> тыс. руб.;</w:t>
      </w:r>
    </w:p>
    <w:p w14:paraId="65E57F75" w14:textId="77777777" w:rsidR="004F7C0E" w:rsidRPr="00E76BB5" w:rsidRDefault="004F7C0E" w:rsidP="004F7C0E">
      <w:pPr>
        <w:ind w:firstLine="709"/>
        <w:jc w:val="both"/>
        <w:rPr>
          <w:sz w:val="28"/>
          <w:szCs w:val="28"/>
        </w:rPr>
      </w:pPr>
      <w:r w:rsidRPr="00E76BB5">
        <w:rPr>
          <w:sz w:val="28"/>
          <w:szCs w:val="28"/>
        </w:rPr>
        <w:t xml:space="preserve">- на период с 01.07.2019 по 31.12.2019 – </w:t>
      </w:r>
      <w:r w:rsidRPr="00E76BB5">
        <w:rPr>
          <w:b/>
          <w:i/>
          <w:sz w:val="28"/>
          <w:szCs w:val="28"/>
        </w:rPr>
        <w:t>27975,82</w:t>
      </w:r>
      <w:r w:rsidRPr="00E76BB5">
        <w:rPr>
          <w:sz w:val="28"/>
          <w:szCs w:val="28"/>
        </w:rPr>
        <w:t xml:space="preserve"> тыс. руб., в том числе            на потребительский рынок </w:t>
      </w:r>
      <w:r w:rsidRPr="00E76BB5">
        <w:rPr>
          <w:b/>
          <w:i/>
          <w:sz w:val="28"/>
          <w:szCs w:val="28"/>
        </w:rPr>
        <w:t>27975,82</w:t>
      </w:r>
      <w:r w:rsidRPr="00E76BB5">
        <w:rPr>
          <w:sz w:val="28"/>
          <w:szCs w:val="28"/>
        </w:rPr>
        <w:t xml:space="preserve"> тыс. руб.;</w:t>
      </w:r>
    </w:p>
    <w:p w14:paraId="3057A0C5" w14:textId="77777777" w:rsidR="004F7C0E" w:rsidRPr="00E76BB5" w:rsidRDefault="004F7C0E" w:rsidP="004F7C0E">
      <w:pPr>
        <w:ind w:firstLine="709"/>
        <w:jc w:val="both"/>
        <w:rPr>
          <w:sz w:val="28"/>
          <w:szCs w:val="28"/>
        </w:rPr>
      </w:pPr>
      <w:r w:rsidRPr="00E76BB5">
        <w:rPr>
          <w:sz w:val="28"/>
          <w:szCs w:val="28"/>
        </w:rPr>
        <w:t xml:space="preserve">- на период с 01.01.2020 по 30.06.2020 – </w:t>
      </w:r>
      <w:r w:rsidRPr="00E76BB5">
        <w:rPr>
          <w:b/>
          <w:i/>
          <w:sz w:val="28"/>
          <w:szCs w:val="28"/>
        </w:rPr>
        <w:t xml:space="preserve">27975,82 </w:t>
      </w:r>
      <w:r w:rsidRPr="00E76BB5">
        <w:rPr>
          <w:sz w:val="28"/>
          <w:szCs w:val="28"/>
        </w:rPr>
        <w:t xml:space="preserve">тыс. руб., в том числе            на потребительский рынок </w:t>
      </w:r>
      <w:r w:rsidRPr="00E76BB5">
        <w:rPr>
          <w:b/>
          <w:i/>
          <w:sz w:val="28"/>
          <w:szCs w:val="28"/>
        </w:rPr>
        <w:t xml:space="preserve">27975,82 </w:t>
      </w:r>
      <w:r w:rsidRPr="00E76BB5">
        <w:rPr>
          <w:sz w:val="28"/>
          <w:szCs w:val="28"/>
        </w:rPr>
        <w:t>тыс. руб.;</w:t>
      </w:r>
    </w:p>
    <w:p w14:paraId="2CBF634F" w14:textId="77777777" w:rsidR="004F7C0E" w:rsidRPr="00E76BB5" w:rsidRDefault="004F7C0E" w:rsidP="004F7C0E">
      <w:pPr>
        <w:ind w:firstLine="709"/>
        <w:jc w:val="both"/>
        <w:rPr>
          <w:sz w:val="28"/>
          <w:szCs w:val="28"/>
        </w:rPr>
      </w:pPr>
      <w:r w:rsidRPr="00E76BB5">
        <w:rPr>
          <w:sz w:val="28"/>
          <w:szCs w:val="28"/>
        </w:rPr>
        <w:t xml:space="preserve">- на период с 01.07.2020 по 31.12.2020 – </w:t>
      </w:r>
      <w:r w:rsidRPr="00E76BB5">
        <w:rPr>
          <w:b/>
          <w:i/>
          <w:sz w:val="28"/>
          <w:szCs w:val="28"/>
        </w:rPr>
        <w:t xml:space="preserve">28725,03 </w:t>
      </w:r>
      <w:r w:rsidRPr="00E76BB5">
        <w:rPr>
          <w:sz w:val="28"/>
          <w:szCs w:val="28"/>
        </w:rPr>
        <w:t xml:space="preserve">тыс. руб., в том числе            на потребительский рынок </w:t>
      </w:r>
      <w:r w:rsidRPr="00E76BB5">
        <w:rPr>
          <w:b/>
          <w:i/>
          <w:sz w:val="28"/>
          <w:szCs w:val="28"/>
        </w:rPr>
        <w:t xml:space="preserve">28725,03 </w:t>
      </w:r>
      <w:r w:rsidRPr="00E76BB5">
        <w:rPr>
          <w:sz w:val="28"/>
          <w:szCs w:val="28"/>
        </w:rPr>
        <w:t>тыс. руб.;</w:t>
      </w:r>
    </w:p>
    <w:p w14:paraId="45519AF3" w14:textId="77777777" w:rsidR="004F7C0E" w:rsidRPr="00E76BB5" w:rsidRDefault="004F7C0E" w:rsidP="004F7C0E">
      <w:pPr>
        <w:ind w:firstLine="709"/>
        <w:jc w:val="both"/>
        <w:rPr>
          <w:sz w:val="28"/>
          <w:szCs w:val="28"/>
        </w:rPr>
      </w:pPr>
      <w:r w:rsidRPr="00E76BB5">
        <w:rPr>
          <w:sz w:val="28"/>
          <w:szCs w:val="28"/>
        </w:rPr>
        <w:t xml:space="preserve">- на период с 01.01.2021 по 30.06.2021 – </w:t>
      </w:r>
      <w:r w:rsidRPr="00E76BB5">
        <w:rPr>
          <w:b/>
          <w:i/>
          <w:sz w:val="28"/>
          <w:szCs w:val="28"/>
        </w:rPr>
        <w:t xml:space="preserve">28725,03 </w:t>
      </w:r>
      <w:r w:rsidRPr="00E76BB5">
        <w:rPr>
          <w:sz w:val="28"/>
          <w:szCs w:val="28"/>
        </w:rPr>
        <w:t xml:space="preserve">тыс. руб., в том числе            на потребительский рынок </w:t>
      </w:r>
      <w:r w:rsidRPr="00E76BB5">
        <w:rPr>
          <w:b/>
          <w:i/>
          <w:sz w:val="28"/>
          <w:szCs w:val="28"/>
        </w:rPr>
        <w:t xml:space="preserve">28725,03 </w:t>
      </w:r>
      <w:r w:rsidRPr="00E76BB5">
        <w:rPr>
          <w:sz w:val="28"/>
          <w:szCs w:val="28"/>
        </w:rPr>
        <w:t>тыс. руб.;</w:t>
      </w:r>
    </w:p>
    <w:p w14:paraId="66B24088" w14:textId="77777777" w:rsidR="004F7C0E" w:rsidRPr="00E76BB5" w:rsidRDefault="004F7C0E" w:rsidP="004F7C0E">
      <w:pPr>
        <w:ind w:firstLine="709"/>
        <w:jc w:val="both"/>
        <w:rPr>
          <w:sz w:val="28"/>
          <w:szCs w:val="28"/>
        </w:rPr>
      </w:pPr>
      <w:r w:rsidRPr="00E76BB5">
        <w:rPr>
          <w:sz w:val="28"/>
          <w:szCs w:val="28"/>
        </w:rPr>
        <w:lastRenderedPageBreak/>
        <w:t xml:space="preserve">- на период с 01.07.2021 по 31.12.2021 – </w:t>
      </w:r>
      <w:r w:rsidRPr="00E76BB5">
        <w:rPr>
          <w:b/>
          <w:i/>
          <w:sz w:val="28"/>
          <w:szCs w:val="28"/>
        </w:rPr>
        <w:t xml:space="preserve">31400,76 </w:t>
      </w:r>
      <w:r w:rsidRPr="00E76BB5">
        <w:rPr>
          <w:sz w:val="28"/>
          <w:szCs w:val="28"/>
        </w:rPr>
        <w:t xml:space="preserve">тыс. руб., в том числе             на потребительский рынок </w:t>
      </w:r>
      <w:r w:rsidRPr="00E76BB5">
        <w:rPr>
          <w:b/>
          <w:i/>
          <w:sz w:val="28"/>
          <w:szCs w:val="28"/>
        </w:rPr>
        <w:t xml:space="preserve">31400,76 </w:t>
      </w:r>
      <w:r w:rsidRPr="00E76BB5">
        <w:rPr>
          <w:sz w:val="28"/>
          <w:szCs w:val="28"/>
        </w:rPr>
        <w:t>тыс. руб.</w:t>
      </w:r>
    </w:p>
    <w:p w14:paraId="5F627C98" w14:textId="77777777" w:rsidR="004F7C0E" w:rsidRPr="00E76BB5" w:rsidRDefault="004F7C0E" w:rsidP="004F7C0E">
      <w:pPr>
        <w:ind w:firstLine="709"/>
        <w:jc w:val="both"/>
        <w:rPr>
          <w:sz w:val="28"/>
          <w:szCs w:val="28"/>
        </w:rPr>
      </w:pPr>
      <w:r w:rsidRPr="00E76BB5">
        <w:rPr>
          <w:sz w:val="28"/>
          <w:szCs w:val="28"/>
        </w:rPr>
        <w:t xml:space="preserve">- на период с 01.01.2022 по 30.06.2022 – </w:t>
      </w:r>
      <w:r w:rsidRPr="00E76BB5">
        <w:rPr>
          <w:b/>
          <w:i/>
          <w:sz w:val="28"/>
          <w:szCs w:val="28"/>
        </w:rPr>
        <w:t xml:space="preserve">31400,76 </w:t>
      </w:r>
      <w:r w:rsidRPr="00E76BB5">
        <w:rPr>
          <w:sz w:val="28"/>
          <w:szCs w:val="28"/>
        </w:rPr>
        <w:t xml:space="preserve">тыс. руб., в том числе          на потребительский рынок </w:t>
      </w:r>
      <w:r w:rsidRPr="00E76BB5">
        <w:rPr>
          <w:b/>
          <w:i/>
          <w:sz w:val="28"/>
          <w:szCs w:val="28"/>
        </w:rPr>
        <w:t xml:space="preserve">31400,76 </w:t>
      </w:r>
      <w:r w:rsidRPr="00E76BB5">
        <w:rPr>
          <w:sz w:val="28"/>
          <w:szCs w:val="28"/>
        </w:rPr>
        <w:t>тыс. руб.;</w:t>
      </w:r>
    </w:p>
    <w:p w14:paraId="6052AF3B" w14:textId="77777777" w:rsidR="004F7C0E" w:rsidRPr="00E76BB5" w:rsidRDefault="004F7C0E" w:rsidP="004F7C0E">
      <w:pPr>
        <w:ind w:firstLine="709"/>
        <w:jc w:val="both"/>
        <w:rPr>
          <w:sz w:val="28"/>
          <w:szCs w:val="28"/>
        </w:rPr>
      </w:pPr>
      <w:r w:rsidRPr="00E76BB5">
        <w:rPr>
          <w:sz w:val="28"/>
          <w:szCs w:val="28"/>
        </w:rPr>
        <w:t xml:space="preserve">- на период с 01.07.2022 по 31.12.2022 – </w:t>
      </w:r>
      <w:r w:rsidRPr="00E76BB5">
        <w:rPr>
          <w:b/>
          <w:i/>
          <w:sz w:val="28"/>
          <w:szCs w:val="28"/>
        </w:rPr>
        <w:t>32520,45</w:t>
      </w:r>
      <w:r w:rsidRPr="00E76BB5">
        <w:rPr>
          <w:sz w:val="28"/>
          <w:szCs w:val="28"/>
        </w:rPr>
        <w:t xml:space="preserve"> тыс. руб., в том числе            на потребительский рынок </w:t>
      </w:r>
      <w:r w:rsidRPr="00E76BB5">
        <w:rPr>
          <w:b/>
          <w:i/>
          <w:sz w:val="28"/>
          <w:szCs w:val="28"/>
        </w:rPr>
        <w:t xml:space="preserve">325420,45 </w:t>
      </w:r>
      <w:r w:rsidRPr="00E76BB5">
        <w:rPr>
          <w:sz w:val="28"/>
          <w:szCs w:val="28"/>
        </w:rPr>
        <w:t>тыс. руб.;</w:t>
      </w:r>
    </w:p>
    <w:p w14:paraId="5F19465E" w14:textId="77777777" w:rsidR="004F7C0E" w:rsidRPr="00E76BB5" w:rsidRDefault="004F7C0E" w:rsidP="004F7C0E">
      <w:pPr>
        <w:ind w:firstLine="709"/>
        <w:jc w:val="both"/>
        <w:rPr>
          <w:sz w:val="28"/>
          <w:szCs w:val="28"/>
        </w:rPr>
      </w:pPr>
      <w:r w:rsidRPr="00E76BB5">
        <w:rPr>
          <w:sz w:val="28"/>
          <w:szCs w:val="28"/>
        </w:rPr>
        <w:t xml:space="preserve">- на период с 01.01.2023 по 30.06.2023 – </w:t>
      </w:r>
      <w:r w:rsidRPr="00E76BB5">
        <w:rPr>
          <w:b/>
          <w:i/>
          <w:sz w:val="28"/>
          <w:szCs w:val="28"/>
        </w:rPr>
        <w:t xml:space="preserve">32520,45 </w:t>
      </w:r>
      <w:r w:rsidRPr="00E76BB5">
        <w:rPr>
          <w:sz w:val="28"/>
          <w:szCs w:val="28"/>
        </w:rPr>
        <w:t xml:space="preserve">тыс. руб., в том числе           на потребительский рынок </w:t>
      </w:r>
      <w:r w:rsidRPr="00E76BB5">
        <w:rPr>
          <w:b/>
          <w:i/>
          <w:sz w:val="28"/>
          <w:szCs w:val="28"/>
        </w:rPr>
        <w:t xml:space="preserve">32520,45 </w:t>
      </w:r>
      <w:r w:rsidRPr="00E76BB5">
        <w:rPr>
          <w:sz w:val="28"/>
          <w:szCs w:val="28"/>
        </w:rPr>
        <w:t>тыс. руб.;</w:t>
      </w:r>
    </w:p>
    <w:p w14:paraId="67AD7F7A" w14:textId="77777777" w:rsidR="004F7C0E" w:rsidRPr="00E76BB5" w:rsidRDefault="004F7C0E" w:rsidP="004F7C0E">
      <w:pPr>
        <w:ind w:firstLine="709"/>
        <w:jc w:val="both"/>
        <w:rPr>
          <w:sz w:val="28"/>
          <w:szCs w:val="28"/>
        </w:rPr>
      </w:pPr>
      <w:r w:rsidRPr="00E76BB5">
        <w:rPr>
          <w:sz w:val="28"/>
          <w:szCs w:val="28"/>
        </w:rPr>
        <w:t xml:space="preserve">- на период с 01.07.2023 по 31.12.2023 – </w:t>
      </w:r>
      <w:r w:rsidRPr="00E76BB5">
        <w:rPr>
          <w:b/>
          <w:i/>
          <w:sz w:val="28"/>
          <w:szCs w:val="28"/>
        </w:rPr>
        <w:t xml:space="preserve">33961,23 </w:t>
      </w:r>
      <w:r w:rsidRPr="00E76BB5">
        <w:rPr>
          <w:sz w:val="28"/>
          <w:szCs w:val="28"/>
        </w:rPr>
        <w:t xml:space="preserve">тыс. руб., в том числе          на потребительский рынок </w:t>
      </w:r>
      <w:r w:rsidRPr="00E76BB5">
        <w:rPr>
          <w:b/>
          <w:i/>
          <w:sz w:val="28"/>
          <w:szCs w:val="28"/>
        </w:rPr>
        <w:t xml:space="preserve">33961,23 </w:t>
      </w:r>
      <w:r w:rsidRPr="00E76BB5">
        <w:rPr>
          <w:sz w:val="28"/>
          <w:szCs w:val="28"/>
        </w:rPr>
        <w:t>тыс. руб.</w:t>
      </w:r>
    </w:p>
    <w:p w14:paraId="06006AC7" w14:textId="77777777" w:rsidR="004F7C0E" w:rsidRPr="00E76BB5" w:rsidRDefault="004F7C0E" w:rsidP="004F7C0E">
      <w:pPr>
        <w:ind w:firstLine="709"/>
        <w:jc w:val="both"/>
        <w:rPr>
          <w:sz w:val="16"/>
          <w:szCs w:val="28"/>
          <w:highlight w:val="yellow"/>
        </w:rPr>
      </w:pPr>
    </w:p>
    <w:p w14:paraId="590D06A5" w14:textId="77777777" w:rsidR="004F7C0E" w:rsidRPr="00E76BB5" w:rsidRDefault="004F7C0E" w:rsidP="004F7C0E">
      <w:pPr>
        <w:ind w:firstLine="709"/>
        <w:jc w:val="both"/>
        <w:rPr>
          <w:sz w:val="28"/>
          <w:szCs w:val="28"/>
        </w:rPr>
      </w:pPr>
      <w:r w:rsidRPr="00E76BB5">
        <w:rPr>
          <w:sz w:val="28"/>
          <w:szCs w:val="28"/>
        </w:rPr>
        <w:t xml:space="preserve">Размер финансовых потребностей, необходимых для реализации производственной программы в сфере </w:t>
      </w:r>
      <w:r w:rsidRPr="00E76BB5">
        <w:rPr>
          <w:sz w:val="28"/>
          <w:szCs w:val="28"/>
          <w:u w:val="single"/>
        </w:rPr>
        <w:t>водоотведения</w:t>
      </w:r>
      <w:r w:rsidRPr="00E76BB5">
        <w:rPr>
          <w:sz w:val="28"/>
          <w:szCs w:val="28"/>
        </w:rPr>
        <w:t>, составляет:</w:t>
      </w:r>
    </w:p>
    <w:p w14:paraId="63C4C42D" w14:textId="77777777" w:rsidR="004F7C0E" w:rsidRPr="00E76BB5" w:rsidRDefault="004F7C0E" w:rsidP="004F7C0E">
      <w:pPr>
        <w:ind w:firstLine="709"/>
        <w:jc w:val="both"/>
        <w:rPr>
          <w:sz w:val="28"/>
          <w:szCs w:val="28"/>
        </w:rPr>
      </w:pPr>
      <w:r w:rsidRPr="00E76BB5">
        <w:rPr>
          <w:sz w:val="28"/>
          <w:szCs w:val="28"/>
        </w:rPr>
        <w:t xml:space="preserve">- на период с 01.01.2019 по 30.06.2019 – </w:t>
      </w:r>
      <w:r w:rsidRPr="00E76BB5">
        <w:rPr>
          <w:b/>
          <w:i/>
          <w:sz w:val="28"/>
          <w:szCs w:val="28"/>
        </w:rPr>
        <w:t xml:space="preserve">7378,47 </w:t>
      </w:r>
      <w:r w:rsidRPr="00E76BB5">
        <w:rPr>
          <w:sz w:val="28"/>
          <w:szCs w:val="28"/>
        </w:rPr>
        <w:t xml:space="preserve">тыс. руб., в том числе                на потребительский рынок </w:t>
      </w:r>
      <w:r w:rsidRPr="00E76BB5">
        <w:rPr>
          <w:b/>
          <w:i/>
          <w:sz w:val="28"/>
          <w:szCs w:val="28"/>
        </w:rPr>
        <w:t>7378,47</w:t>
      </w:r>
      <w:r w:rsidRPr="00E76BB5">
        <w:rPr>
          <w:sz w:val="28"/>
          <w:szCs w:val="28"/>
        </w:rPr>
        <w:t xml:space="preserve"> тыс. руб.;</w:t>
      </w:r>
    </w:p>
    <w:p w14:paraId="0EA6E331" w14:textId="77777777" w:rsidR="004F7C0E" w:rsidRPr="00E76BB5" w:rsidRDefault="004F7C0E" w:rsidP="004F7C0E">
      <w:pPr>
        <w:ind w:firstLine="709"/>
        <w:jc w:val="both"/>
        <w:rPr>
          <w:sz w:val="28"/>
          <w:szCs w:val="28"/>
        </w:rPr>
      </w:pPr>
      <w:r w:rsidRPr="00E76BB5">
        <w:rPr>
          <w:sz w:val="28"/>
          <w:szCs w:val="28"/>
        </w:rPr>
        <w:t xml:space="preserve">- на период с 01.07.2019 по 31.12.2019 – </w:t>
      </w:r>
      <w:r w:rsidRPr="00E76BB5">
        <w:rPr>
          <w:b/>
          <w:i/>
          <w:sz w:val="28"/>
          <w:szCs w:val="28"/>
        </w:rPr>
        <w:t>8161,47</w:t>
      </w:r>
      <w:r w:rsidRPr="00E76BB5">
        <w:rPr>
          <w:sz w:val="28"/>
          <w:szCs w:val="28"/>
        </w:rPr>
        <w:t xml:space="preserve"> тыс. руб., в том числе            на потребительский рынок </w:t>
      </w:r>
      <w:r w:rsidRPr="00E76BB5">
        <w:rPr>
          <w:b/>
          <w:i/>
          <w:sz w:val="28"/>
          <w:szCs w:val="28"/>
        </w:rPr>
        <w:t>8161,47</w:t>
      </w:r>
      <w:r w:rsidRPr="00E76BB5">
        <w:rPr>
          <w:sz w:val="28"/>
          <w:szCs w:val="28"/>
        </w:rPr>
        <w:t xml:space="preserve"> тыс. руб.;</w:t>
      </w:r>
    </w:p>
    <w:p w14:paraId="33669768" w14:textId="77777777" w:rsidR="004F7C0E" w:rsidRPr="00E76BB5" w:rsidRDefault="004F7C0E" w:rsidP="004F7C0E">
      <w:pPr>
        <w:ind w:firstLine="709"/>
        <w:jc w:val="both"/>
        <w:rPr>
          <w:sz w:val="28"/>
          <w:szCs w:val="28"/>
        </w:rPr>
      </w:pPr>
      <w:r w:rsidRPr="00E76BB5">
        <w:rPr>
          <w:sz w:val="28"/>
          <w:szCs w:val="28"/>
        </w:rPr>
        <w:t xml:space="preserve">- на период с 01.01.2020 по 30.06.2020 – </w:t>
      </w:r>
      <w:r w:rsidRPr="00E76BB5">
        <w:rPr>
          <w:b/>
          <w:i/>
          <w:sz w:val="28"/>
          <w:szCs w:val="28"/>
        </w:rPr>
        <w:t>7877,61</w:t>
      </w:r>
      <w:r w:rsidRPr="00E76BB5">
        <w:rPr>
          <w:sz w:val="28"/>
          <w:szCs w:val="28"/>
        </w:rPr>
        <w:t xml:space="preserve"> тыс. руб., в том числе            на потребительский рынок </w:t>
      </w:r>
      <w:r w:rsidRPr="00E76BB5">
        <w:rPr>
          <w:b/>
          <w:i/>
          <w:sz w:val="28"/>
          <w:szCs w:val="28"/>
        </w:rPr>
        <w:t>7877,61</w:t>
      </w:r>
      <w:r w:rsidRPr="00E76BB5">
        <w:rPr>
          <w:sz w:val="28"/>
          <w:szCs w:val="28"/>
        </w:rPr>
        <w:t xml:space="preserve"> тыс. руб.;</w:t>
      </w:r>
    </w:p>
    <w:p w14:paraId="01CB4B00" w14:textId="77777777" w:rsidR="004F7C0E" w:rsidRPr="00E76BB5" w:rsidRDefault="004F7C0E" w:rsidP="004F7C0E">
      <w:pPr>
        <w:ind w:firstLine="709"/>
        <w:jc w:val="both"/>
        <w:rPr>
          <w:sz w:val="28"/>
          <w:szCs w:val="28"/>
        </w:rPr>
      </w:pPr>
      <w:r w:rsidRPr="00E76BB5">
        <w:rPr>
          <w:sz w:val="28"/>
          <w:szCs w:val="28"/>
        </w:rPr>
        <w:t xml:space="preserve">- на период с 01.07.2020 по 31.12.2020 – </w:t>
      </w:r>
      <w:r w:rsidRPr="00E76BB5">
        <w:rPr>
          <w:b/>
          <w:i/>
          <w:sz w:val="28"/>
          <w:szCs w:val="28"/>
        </w:rPr>
        <w:t>7877,61</w:t>
      </w:r>
      <w:r w:rsidRPr="00E76BB5">
        <w:rPr>
          <w:sz w:val="28"/>
          <w:szCs w:val="28"/>
        </w:rPr>
        <w:t xml:space="preserve"> тыс. руб., в том числе            на потребительский рынок </w:t>
      </w:r>
      <w:r w:rsidRPr="00E76BB5">
        <w:rPr>
          <w:b/>
          <w:i/>
          <w:sz w:val="28"/>
          <w:szCs w:val="28"/>
        </w:rPr>
        <w:t>7877,61</w:t>
      </w:r>
      <w:r w:rsidRPr="00E76BB5">
        <w:rPr>
          <w:sz w:val="28"/>
          <w:szCs w:val="28"/>
        </w:rPr>
        <w:t xml:space="preserve"> тыс. руб.;</w:t>
      </w:r>
    </w:p>
    <w:p w14:paraId="6F08E6C9" w14:textId="77777777" w:rsidR="004F7C0E" w:rsidRPr="00E76BB5" w:rsidRDefault="004F7C0E" w:rsidP="004F7C0E">
      <w:pPr>
        <w:ind w:firstLine="709"/>
        <w:jc w:val="both"/>
        <w:rPr>
          <w:sz w:val="28"/>
          <w:szCs w:val="28"/>
        </w:rPr>
      </w:pPr>
      <w:r w:rsidRPr="00E76BB5">
        <w:rPr>
          <w:sz w:val="28"/>
          <w:szCs w:val="28"/>
        </w:rPr>
        <w:t xml:space="preserve">- на период с 01.01.2021 по 30.06.2021 – </w:t>
      </w:r>
      <w:r w:rsidRPr="00E76BB5">
        <w:rPr>
          <w:b/>
          <w:i/>
          <w:sz w:val="28"/>
          <w:szCs w:val="28"/>
        </w:rPr>
        <w:t>7877,61</w:t>
      </w:r>
      <w:r w:rsidRPr="00E76BB5">
        <w:rPr>
          <w:sz w:val="28"/>
          <w:szCs w:val="28"/>
        </w:rPr>
        <w:t xml:space="preserve"> тыс. руб., в том числе            на потребительский рынок </w:t>
      </w:r>
      <w:r w:rsidRPr="00E76BB5">
        <w:rPr>
          <w:b/>
          <w:i/>
          <w:sz w:val="28"/>
          <w:szCs w:val="28"/>
        </w:rPr>
        <w:t>7877,61</w:t>
      </w:r>
      <w:r w:rsidRPr="00E76BB5">
        <w:rPr>
          <w:sz w:val="28"/>
          <w:szCs w:val="28"/>
        </w:rPr>
        <w:t xml:space="preserve"> тыс. руб.;</w:t>
      </w:r>
    </w:p>
    <w:p w14:paraId="438A982B" w14:textId="77777777" w:rsidR="004F7C0E" w:rsidRPr="00E76BB5" w:rsidRDefault="004F7C0E" w:rsidP="004F7C0E">
      <w:pPr>
        <w:ind w:firstLine="709"/>
        <w:jc w:val="both"/>
        <w:rPr>
          <w:sz w:val="28"/>
          <w:szCs w:val="28"/>
        </w:rPr>
      </w:pPr>
      <w:r w:rsidRPr="00E76BB5">
        <w:rPr>
          <w:sz w:val="28"/>
          <w:szCs w:val="28"/>
        </w:rPr>
        <w:t xml:space="preserve">- на период с 01.07.2021 по 31.12.2021 – </w:t>
      </w:r>
      <w:r w:rsidRPr="00E76BB5">
        <w:rPr>
          <w:b/>
          <w:i/>
          <w:sz w:val="28"/>
          <w:szCs w:val="28"/>
        </w:rPr>
        <w:t>8331,03</w:t>
      </w:r>
      <w:r w:rsidRPr="00E76BB5">
        <w:rPr>
          <w:sz w:val="28"/>
          <w:szCs w:val="28"/>
        </w:rPr>
        <w:t xml:space="preserve"> тыс. руб., в том числе             на потребительский рынок </w:t>
      </w:r>
      <w:r w:rsidRPr="00E76BB5">
        <w:rPr>
          <w:b/>
          <w:i/>
          <w:sz w:val="28"/>
          <w:szCs w:val="28"/>
        </w:rPr>
        <w:t>8331,03</w:t>
      </w:r>
      <w:r w:rsidRPr="00E76BB5">
        <w:rPr>
          <w:sz w:val="28"/>
          <w:szCs w:val="28"/>
        </w:rPr>
        <w:t xml:space="preserve"> тыс. руб.</w:t>
      </w:r>
    </w:p>
    <w:p w14:paraId="36FC90CC" w14:textId="77777777" w:rsidR="004F7C0E" w:rsidRPr="00E76BB5" w:rsidRDefault="004F7C0E" w:rsidP="004F7C0E">
      <w:pPr>
        <w:ind w:firstLine="709"/>
        <w:jc w:val="both"/>
        <w:rPr>
          <w:sz w:val="28"/>
          <w:szCs w:val="28"/>
        </w:rPr>
      </w:pPr>
      <w:r w:rsidRPr="00E76BB5">
        <w:rPr>
          <w:sz w:val="28"/>
          <w:szCs w:val="28"/>
        </w:rPr>
        <w:t xml:space="preserve">- на период с 01.01.2022 по 30.06.2022 – </w:t>
      </w:r>
      <w:r w:rsidRPr="00E76BB5">
        <w:rPr>
          <w:b/>
          <w:i/>
          <w:sz w:val="28"/>
          <w:szCs w:val="28"/>
        </w:rPr>
        <w:t>8331,03</w:t>
      </w:r>
      <w:r w:rsidRPr="00E76BB5">
        <w:rPr>
          <w:sz w:val="28"/>
          <w:szCs w:val="28"/>
        </w:rPr>
        <w:t xml:space="preserve"> тыс. руб., в том числе          на потребительский рынок </w:t>
      </w:r>
      <w:r w:rsidRPr="00E76BB5">
        <w:rPr>
          <w:b/>
          <w:i/>
          <w:sz w:val="28"/>
          <w:szCs w:val="28"/>
        </w:rPr>
        <w:t>8331,03</w:t>
      </w:r>
      <w:r w:rsidRPr="00E76BB5">
        <w:rPr>
          <w:sz w:val="28"/>
          <w:szCs w:val="28"/>
        </w:rPr>
        <w:t xml:space="preserve"> тыс. руб.;</w:t>
      </w:r>
    </w:p>
    <w:p w14:paraId="124BC086" w14:textId="77777777" w:rsidR="004F7C0E" w:rsidRPr="00E76BB5" w:rsidRDefault="004F7C0E" w:rsidP="004F7C0E">
      <w:pPr>
        <w:ind w:firstLine="709"/>
        <w:jc w:val="both"/>
        <w:rPr>
          <w:sz w:val="28"/>
          <w:szCs w:val="28"/>
        </w:rPr>
      </w:pPr>
      <w:r w:rsidRPr="00E76BB5">
        <w:rPr>
          <w:sz w:val="28"/>
          <w:szCs w:val="28"/>
        </w:rPr>
        <w:t xml:space="preserve">- на период с 01.07.2022 по 31.12.2022 – </w:t>
      </w:r>
      <w:r w:rsidRPr="00E76BB5">
        <w:rPr>
          <w:b/>
          <w:i/>
          <w:sz w:val="28"/>
          <w:szCs w:val="28"/>
        </w:rPr>
        <w:t>8544,40</w:t>
      </w:r>
      <w:r w:rsidRPr="00E76BB5">
        <w:rPr>
          <w:sz w:val="28"/>
          <w:szCs w:val="28"/>
        </w:rPr>
        <w:t xml:space="preserve"> тыс. руб., в том числе            на потребительский рынок </w:t>
      </w:r>
      <w:r w:rsidRPr="00E76BB5">
        <w:rPr>
          <w:b/>
          <w:i/>
          <w:sz w:val="28"/>
          <w:szCs w:val="28"/>
        </w:rPr>
        <w:t>8544,40</w:t>
      </w:r>
      <w:r w:rsidRPr="00E76BB5">
        <w:rPr>
          <w:sz w:val="28"/>
          <w:szCs w:val="28"/>
        </w:rPr>
        <w:t xml:space="preserve"> тыс. руб.;</w:t>
      </w:r>
    </w:p>
    <w:p w14:paraId="7F25830F" w14:textId="77777777" w:rsidR="004F7C0E" w:rsidRPr="00E76BB5" w:rsidRDefault="004F7C0E" w:rsidP="004F7C0E">
      <w:pPr>
        <w:ind w:firstLine="709"/>
        <w:jc w:val="both"/>
        <w:rPr>
          <w:sz w:val="28"/>
          <w:szCs w:val="28"/>
        </w:rPr>
      </w:pPr>
      <w:r w:rsidRPr="00E76BB5">
        <w:rPr>
          <w:sz w:val="28"/>
          <w:szCs w:val="28"/>
        </w:rPr>
        <w:t xml:space="preserve">- на период с 01.01.2023 по 30.06.2023 – </w:t>
      </w:r>
      <w:r w:rsidRPr="00E76BB5">
        <w:rPr>
          <w:b/>
          <w:i/>
          <w:sz w:val="28"/>
          <w:szCs w:val="28"/>
        </w:rPr>
        <w:t>8544,40</w:t>
      </w:r>
      <w:r w:rsidRPr="00E76BB5">
        <w:rPr>
          <w:sz w:val="28"/>
          <w:szCs w:val="28"/>
        </w:rPr>
        <w:t xml:space="preserve"> тыс. руб., в том числе           на потребительский рынок </w:t>
      </w:r>
      <w:r w:rsidRPr="00E76BB5">
        <w:rPr>
          <w:b/>
          <w:i/>
          <w:sz w:val="28"/>
          <w:szCs w:val="28"/>
        </w:rPr>
        <w:t>8544,40</w:t>
      </w:r>
      <w:r w:rsidRPr="00E76BB5">
        <w:rPr>
          <w:sz w:val="28"/>
          <w:szCs w:val="28"/>
        </w:rPr>
        <w:t xml:space="preserve"> тыс. руб.;</w:t>
      </w:r>
    </w:p>
    <w:p w14:paraId="5D21C0FF" w14:textId="77777777" w:rsidR="004F7C0E" w:rsidRPr="00E76BB5" w:rsidRDefault="004F7C0E" w:rsidP="004F7C0E">
      <w:pPr>
        <w:ind w:firstLine="709"/>
        <w:jc w:val="both"/>
        <w:rPr>
          <w:sz w:val="28"/>
          <w:szCs w:val="28"/>
        </w:rPr>
      </w:pPr>
      <w:r w:rsidRPr="00E76BB5">
        <w:rPr>
          <w:sz w:val="28"/>
          <w:szCs w:val="28"/>
        </w:rPr>
        <w:t xml:space="preserve">- на период с 01.07.2023 по 31.12.2023 – </w:t>
      </w:r>
      <w:r w:rsidRPr="00E76BB5">
        <w:rPr>
          <w:b/>
          <w:i/>
          <w:sz w:val="28"/>
          <w:szCs w:val="28"/>
        </w:rPr>
        <w:t>8814,92</w:t>
      </w:r>
      <w:r w:rsidRPr="00E76BB5">
        <w:rPr>
          <w:sz w:val="28"/>
          <w:szCs w:val="28"/>
        </w:rPr>
        <w:t xml:space="preserve"> тыс. руб., в том числе          на потребительский рынок </w:t>
      </w:r>
      <w:r w:rsidRPr="00E76BB5">
        <w:rPr>
          <w:b/>
          <w:i/>
          <w:sz w:val="28"/>
          <w:szCs w:val="28"/>
        </w:rPr>
        <w:t>8814,92</w:t>
      </w:r>
      <w:r w:rsidRPr="00E76BB5">
        <w:rPr>
          <w:sz w:val="28"/>
          <w:szCs w:val="28"/>
        </w:rPr>
        <w:t xml:space="preserve"> тыс. руб.</w:t>
      </w:r>
    </w:p>
    <w:p w14:paraId="72F5DBDD" w14:textId="77777777" w:rsidR="004F7C0E" w:rsidRPr="00E76BB5" w:rsidRDefault="004F7C0E" w:rsidP="004F7C0E">
      <w:pPr>
        <w:ind w:firstLine="709"/>
        <w:jc w:val="both"/>
        <w:rPr>
          <w:sz w:val="20"/>
          <w:szCs w:val="28"/>
          <w:highlight w:val="yellow"/>
        </w:rPr>
      </w:pPr>
    </w:p>
    <w:p w14:paraId="5D009655" w14:textId="77777777" w:rsidR="004F7C0E" w:rsidRPr="00E76BB5" w:rsidRDefault="004F7C0E" w:rsidP="004F7C0E">
      <w:pPr>
        <w:ind w:firstLine="567"/>
        <w:jc w:val="both"/>
        <w:rPr>
          <w:sz w:val="28"/>
          <w:szCs w:val="28"/>
        </w:rPr>
      </w:pPr>
      <w:r w:rsidRPr="00E76BB5">
        <w:rPr>
          <w:sz w:val="28"/>
          <w:szCs w:val="28"/>
        </w:rPr>
        <w:t>При расчете статей расходов специалистом использовались:</w:t>
      </w:r>
    </w:p>
    <w:p w14:paraId="7A942E31" w14:textId="77777777" w:rsidR="004F7C0E" w:rsidRPr="00E76BB5" w:rsidRDefault="004F7C0E" w:rsidP="004F7C0E">
      <w:pPr>
        <w:ind w:firstLine="567"/>
        <w:jc w:val="both"/>
        <w:rPr>
          <w:sz w:val="28"/>
          <w:szCs w:val="28"/>
        </w:rPr>
      </w:pPr>
      <w:r w:rsidRPr="00E76BB5">
        <w:rPr>
          <w:sz w:val="28"/>
          <w:szCs w:val="28"/>
        </w:rPr>
        <w:t xml:space="preserve"> </w:t>
      </w:r>
      <w:r w:rsidRPr="00E76BB5">
        <w:rPr>
          <w:sz w:val="28"/>
          <w:szCs w:val="28"/>
          <w:u w:val="single"/>
        </w:rPr>
        <w:t>индексы потребительских цен</w:t>
      </w:r>
      <w:r w:rsidRPr="00E76BB5">
        <w:rPr>
          <w:sz w:val="28"/>
          <w:szCs w:val="28"/>
        </w:rPr>
        <w:t xml:space="preserve"> на 2018 год – 102,7%, на 2019 год – 104,6%, на 2020 год – 103,4%, на 2021-2023 годы – 104% (далее – ИПЦ Минэкономразвития РФ); </w:t>
      </w:r>
    </w:p>
    <w:p w14:paraId="21BCFC8C" w14:textId="77777777" w:rsidR="004F7C0E" w:rsidRPr="00E76BB5" w:rsidRDefault="004F7C0E" w:rsidP="004F7C0E">
      <w:pPr>
        <w:ind w:firstLine="567"/>
        <w:jc w:val="both"/>
        <w:rPr>
          <w:sz w:val="28"/>
          <w:szCs w:val="28"/>
        </w:rPr>
      </w:pPr>
      <w:r w:rsidRPr="00E76BB5">
        <w:rPr>
          <w:sz w:val="28"/>
          <w:szCs w:val="28"/>
          <w:u w:val="single"/>
        </w:rPr>
        <w:t>индексы цен производителей электрической энергии</w:t>
      </w:r>
      <w:r w:rsidRPr="00E76BB5">
        <w:rPr>
          <w:sz w:val="28"/>
          <w:szCs w:val="28"/>
        </w:rPr>
        <w:t xml:space="preserve"> на 2018 год 103,9%, на 2019 год – 105,9%, на 2020 год – 104,2%, на 2021 год – 104%, на 2022 год – 104%, на 2023 год – 103,9% (далее – ИЦП Минэкономразвития России).</w:t>
      </w:r>
    </w:p>
    <w:p w14:paraId="6A314C51" w14:textId="77777777" w:rsidR="004F7C0E" w:rsidRPr="00E76BB5" w:rsidRDefault="004F7C0E" w:rsidP="004F7C0E">
      <w:pPr>
        <w:ind w:firstLine="567"/>
        <w:jc w:val="both"/>
        <w:rPr>
          <w:sz w:val="28"/>
          <w:szCs w:val="28"/>
        </w:rPr>
      </w:pPr>
      <w:r w:rsidRPr="00E76BB5">
        <w:rPr>
          <w:sz w:val="28"/>
          <w:szCs w:val="28"/>
        </w:rPr>
        <w:t xml:space="preserve">Вышеуказанные индексы приняты согласно </w:t>
      </w:r>
      <w:r w:rsidRPr="00E76BB5">
        <w:rPr>
          <w:rFonts w:eastAsia="Calibri"/>
          <w:sz w:val="28"/>
          <w:szCs w:val="28"/>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w:t>
      </w:r>
      <w:r w:rsidRPr="00E76BB5">
        <w:rPr>
          <w:rFonts w:eastAsia="Calibri"/>
          <w:sz w:val="28"/>
          <w:szCs w:val="28"/>
        </w:rPr>
        <w:lastRenderedPageBreak/>
        <w:t xml:space="preserve">опубликованном 01.10.2018г. на официальном сайте Министерства экономического развития Российской Федерации (далее - </w:t>
      </w:r>
      <w:r w:rsidRPr="00E76BB5">
        <w:rPr>
          <w:sz w:val="28"/>
          <w:szCs w:val="28"/>
        </w:rPr>
        <w:t>прогноз Минэкономразвития России).</w:t>
      </w:r>
    </w:p>
    <w:p w14:paraId="0049A7E1" w14:textId="77777777" w:rsidR="004F7C0E" w:rsidRPr="00E76BB5" w:rsidRDefault="004F7C0E" w:rsidP="004F7C0E">
      <w:pPr>
        <w:jc w:val="center"/>
        <w:rPr>
          <w:b/>
          <w:sz w:val="36"/>
          <w:szCs w:val="28"/>
          <w:u w:val="single"/>
        </w:rPr>
      </w:pPr>
      <w:r w:rsidRPr="00E76BB5">
        <w:rPr>
          <w:b/>
          <w:sz w:val="36"/>
          <w:szCs w:val="28"/>
          <w:u w:val="single"/>
        </w:rPr>
        <w:t>Питьевая вода</w:t>
      </w:r>
    </w:p>
    <w:p w14:paraId="24BA1E29" w14:textId="77777777" w:rsidR="004F7C0E" w:rsidRPr="00E76BB5" w:rsidRDefault="004F7C0E" w:rsidP="004F7C0E">
      <w:pPr>
        <w:ind w:firstLine="709"/>
        <w:jc w:val="both"/>
        <w:rPr>
          <w:sz w:val="12"/>
          <w:szCs w:val="16"/>
        </w:rPr>
      </w:pPr>
    </w:p>
    <w:p w14:paraId="1323BFF3" w14:textId="77777777" w:rsidR="004F7C0E" w:rsidRPr="00E76BB5" w:rsidRDefault="004F7C0E" w:rsidP="004F7C0E">
      <w:pPr>
        <w:jc w:val="center"/>
        <w:rPr>
          <w:b/>
          <w:sz w:val="32"/>
          <w:szCs w:val="32"/>
          <w:u w:val="single"/>
        </w:rPr>
      </w:pPr>
      <w:r w:rsidRPr="00E76BB5">
        <w:rPr>
          <w:b/>
          <w:sz w:val="32"/>
          <w:szCs w:val="32"/>
          <w:u w:val="single"/>
        </w:rPr>
        <w:t>Анализ расчета величины необходимой валовой выручки</w:t>
      </w:r>
    </w:p>
    <w:p w14:paraId="5D877FDA" w14:textId="77777777" w:rsidR="004F7C0E" w:rsidRPr="00E76BB5" w:rsidRDefault="004F7C0E" w:rsidP="004F7C0E">
      <w:pPr>
        <w:tabs>
          <w:tab w:val="left" w:pos="3990"/>
        </w:tabs>
        <w:ind w:firstLine="709"/>
        <w:jc w:val="both"/>
        <w:rPr>
          <w:sz w:val="16"/>
          <w:szCs w:val="16"/>
        </w:rPr>
      </w:pPr>
      <w:r w:rsidRPr="00E76BB5">
        <w:rPr>
          <w:sz w:val="16"/>
          <w:szCs w:val="16"/>
        </w:rPr>
        <w:tab/>
      </w:r>
    </w:p>
    <w:p w14:paraId="3240BF57" w14:textId="77777777" w:rsidR="004F7C0E" w:rsidRPr="00E76BB5" w:rsidRDefault="004F7C0E" w:rsidP="004F7C0E">
      <w:pPr>
        <w:ind w:firstLine="567"/>
        <w:jc w:val="both"/>
        <w:rPr>
          <w:sz w:val="28"/>
          <w:szCs w:val="28"/>
        </w:rPr>
      </w:pPr>
      <w:r w:rsidRPr="00E76BB5">
        <w:rPr>
          <w:sz w:val="28"/>
          <w:szCs w:val="28"/>
        </w:rPr>
        <w:t>Организацией заявлена необходимая валовая выручка:</w:t>
      </w:r>
    </w:p>
    <w:p w14:paraId="78F92AB8" w14:textId="77777777" w:rsidR="004F7C0E" w:rsidRPr="00E76BB5" w:rsidRDefault="004F7C0E" w:rsidP="004F7C0E">
      <w:pPr>
        <w:ind w:firstLine="567"/>
        <w:jc w:val="both"/>
        <w:rPr>
          <w:sz w:val="28"/>
          <w:szCs w:val="28"/>
        </w:rPr>
      </w:pPr>
      <w:r w:rsidRPr="00E76BB5">
        <w:rPr>
          <w:sz w:val="28"/>
          <w:szCs w:val="28"/>
        </w:rPr>
        <w:t xml:space="preserve">-  на 2019 год в размере </w:t>
      </w:r>
      <w:r w:rsidRPr="00E76BB5">
        <w:rPr>
          <w:b/>
          <w:i/>
          <w:sz w:val="28"/>
          <w:szCs w:val="28"/>
        </w:rPr>
        <w:t xml:space="preserve">53881,02 </w:t>
      </w:r>
      <w:r w:rsidRPr="00E76BB5">
        <w:rPr>
          <w:sz w:val="28"/>
          <w:szCs w:val="28"/>
        </w:rPr>
        <w:t xml:space="preserve">тыс. руб., тариф – в размере                         </w:t>
      </w:r>
      <w:r w:rsidRPr="00E76BB5">
        <w:rPr>
          <w:b/>
          <w:i/>
          <w:sz w:val="28"/>
          <w:szCs w:val="28"/>
        </w:rPr>
        <w:t>32,72</w:t>
      </w:r>
      <w:r w:rsidRPr="00E76BB5">
        <w:rPr>
          <w:sz w:val="28"/>
          <w:szCs w:val="28"/>
        </w:rPr>
        <w:t xml:space="preserve"> руб./м3;</w:t>
      </w:r>
    </w:p>
    <w:p w14:paraId="09E8C4F1" w14:textId="77777777" w:rsidR="004F7C0E" w:rsidRPr="00E76BB5" w:rsidRDefault="004F7C0E" w:rsidP="004F7C0E">
      <w:pPr>
        <w:ind w:firstLine="567"/>
        <w:jc w:val="both"/>
        <w:rPr>
          <w:sz w:val="28"/>
          <w:szCs w:val="28"/>
        </w:rPr>
      </w:pPr>
      <w:r w:rsidRPr="00E76BB5">
        <w:rPr>
          <w:sz w:val="28"/>
          <w:szCs w:val="28"/>
        </w:rPr>
        <w:t xml:space="preserve">-  на 2020 год в размере </w:t>
      </w:r>
      <w:r w:rsidRPr="00E76BB5">
        <w:rPr>
          <w:b/>
          <w:i/>
          <w:sz w:val="28"/>
          <w:szCs w:val="28"/>
        </w:rPr>
        <w:t>56234,13</w:t>
      </w:r>
      <w:r w:rsidRPr="00E76BB5">
        <w:rPr>
          <w:sz w:val="28"/>
          <w:szCs w:val="28"/>
        </w:rPr>
        <w:t xml:space="preserve"> тыс. руб., тариф – в размере                        </w:t>
      </w:r>
      <w:r w:rsidRPr="00E76BB5">
        <w:rPr>
          <w:b/>
          <w:i/>
          <w:sz w:val="28"/>
          <w:szCs w:val="28"/>
        </w:rPr>
        <w:t>35,97</w:t>
      </w:r>
      <w:r w:rsidRPr="00E76BB5">
        <w:rPr>
          <w:sz w:val="28"/>
          <w:szCs w:val="28"/>
        </w:rPr>
        <w:t xml:space="preserve"> руб./м3;</w:t>
      </w:r>
    </w:p>
    <w:p w14:paraId="41D7FAD6" w14:textId="77777777" w:rsidR="004F7C0E" w:rsidRPr="00E76BB5" w:rsidRDefault="004F7C0E" w:rsidP="004F7C0E">
      <w:pPr>
        <w:ind w:firstLine="567"/>
        <w:jc w:val="both"/>
        <w:rPr>
          <w:sz w:val="28"/>
          <w:szCs w:val="28"/>
        </w:rPr>
      </w:pPr>
      <w:r w:rsidRPr="00E76BB5">
        <w:rPr>
          <w:sz w:val="28"/>
          <w:szCs w:val="28"/>
        </w:rPr>
        <w:t xml:space="preserve">-  на 2021 год в размере </w:t>
      </w:r>
      <w:r w:rsidRPr="00E76BB5">
        <w:rPr>
          <w:b/>
          <w:i/>
          <w:sz w:val="28"/>
          <w:szCs w:val="28"/>
        </w:rPr>
        <w:t>58842,81</w:t>
      </w:r>
      <w:r w:rsidRPr="00E76BB5">
        <w:rPr>
          <w:sz w:val="28"/>
          <w:szCs w:val="28"/>
        </w:rPr>
        <w:t xml:space="preserve"> тыс. руб., тариф – в размере                        </w:t>
      </w:r>
      <w:r w:rsidRPr="00E76BB5">
        <w:rPr>
          <w:b/>
          <w:i/>
          <w:sz w:val="28"/>
          <w:szCs w:val="28"/>
        </w:rPr>
        <w:t>39,60</w:t>
      </w:r>
      <w:r w:rsidRPr="00E76BB5">
        <w:rPr>
          <w:sz w:val="28"/>
          <w:szCs w:val="28"/>
        </w:rPr>
        <w:t xml:space="preserve"> руб./м3;</w:t>
      </w:r>
    </w:p>
    <w:p w14:paraId="15BEC0CE" w14:textId="77777777" w:rsidR="004F7C0E" w:rsidRPr="00E76BB5" w:rsidRDefault="004F7C0E" w:rsidP="004F7C0E">
      <w:pPr>
        <w:ind w:firstLine="567"/>
        <w:jc w:val="both"/>
        <w:rPr>
          <w:sz w:val="28"/>
          <w:szCs w:val="28"/>
        </w:rPr>
      </w:pPr>
      <w:r w:rsidRPr="00E76BB5">
        <w:rPr>
          <w:sz w:val="28"/>
          <w:szCs w:val="28"/>
        </w:rPr>
        <w:t xml:space="preserve">-  на 2022 год в размере </w:t>
      </w:r>
      <w:r w:rsidRPr="00E76BB5">
        <w:rPr>
          <w:b/>
          <w:i/>
          <w:sz w:val="28"/>
          <w:szCs w:val="28"/>
        </w:rPr>
        <w:t>61885,94</w:t>
      </w:r>
      <w:r w:rsidRPr="00E76BB5">
        <w:rPr>
          <w:sz w:val="28"/>
          <w:szCs w:val="28"/>
        </w:rPr>
        <w:t xml:space="preserve"> тыс. руб., тариф – в размере                        </w:t>
      </w:r>
      <w:r w:rsidRPr="00E76BB5">
        <w:rPr>
          <w:b/>
          <w:i/>
          <w:sz w:val="28"/>
          <w:szCs w:val="28"/>
        </w:rPr>
        <w:t>43,57</w:t>
      </w:r>
      <w:r w:rsidRPr="00E76BB5">
        <w:rPr>
          <w:sz w:val="28"/>
          <w:szCs w:val="28"/>
        </w:rPr>
        <w:t xml:space="preserve"> руб./м3;</w:t>
      </w:r>
    </w:p>
    <w:p w14:paraId="51F7693D" w14:textId="77777777" w:rsidR="004F7C0E" w:rsidRPr="00E76BB5" w:rsidRDefault="004F7C0E" w:rsidP="004F7C0E">
      <w:pPr>
        <w:ind w:firstLine="567"/>
        <w:jc w:val="both"/>
        <w:rPr>
          <w:sz w:val="28"/>
          <w:szCs w:val="28"/>
        </w:rPr>
      </w:pPr>
      <w:r w:rsidRPr="00E76BB5">
        <w:rPr>
          <w:sz w:val="28"/>
          <w:szCs w:val="28"/>
        </w:rPr>
        <w:t xml:space="preserve">-  на 2023 год в размере </w:t>
      </w:r>
      <w:r w:rsidRPr="00E76BB5">
        <w:rPr>
          <w:b/>
          <w:i/>
          <w:sz w:val="28"/>
          <w:szCs w:val="28"/>
        </w:rPr>
        <w:t>64296,67</w:t>
      </w:r>
      <w:r w:rsidRPr="00E76BB5">
        <w:rPr>
          <w:sz w:val="28"/>
          <w:szCs w:val="28"/>
        </w:rPr>
        <w:t xml:space="preserve"> тыс. руб., тариф – в размере                        </w:t>
      </w:r>
      <w:r w:rsidRPr="00E76BB5">
        <w:rPr>
          <w:b/>
          <w:i/>
          <w:sz w:val="28"/>
          <w:szCs w:val="28"/>
        </w:rPr>
        <w:t>45,36</w:t>
      </w:r>
      <w:r w:rsidRPr="00E76BB5">
        <w:rPr>
          <w:sz w:val="28"/>
          <w:szCs w:val="28"/>
        </w:rPr>
        <w:t xml:space="preserve"> руб./м3.</w:t>
      </w:r>
    </w:p>
    <w:p w14:paraId="1B8D312A" w14:textId="77777777" w:rsidR="004F7C0E" w:rsidRPr="00E76BB5" w:rsidRDefault="004F7C0E" w:rsidP="004F7C0E">
      <w:pPr>
        <w:widowControl w:val="0"/>
        <w:autoSpaceDE w:val="0"/>
        <w:autoSpaceDN w:val="0"/>
        <w:adjustRightInd w:val="0"/>
        <w:ind w:firstLine="567"/>
        <w:jc w:val="both"/>
        <w:rPr>
          <w:sz w:val="22"/>
          <w:szCs w:val="28"/>
        </w:rPr>
      </w:pPr>
    </w:p>
    <w:p w14:paraId="12A3D03B" w14:textId="77777777" w:rsidR="004F7C0E" w:rsidRPr="00E76BB5" w:rsidRDefault="004F7C0E" w:rsidP="004F7C0E">
      <w:pPr>
        <w:widowControl w:val="0"/>
        <w:autoSpaceDE w:val="0"/>
        <w:autoSpaceDN w:val="0"/>
        <w:adjustRightInd w:val="0"/>
        <w:ind w:firstLine="567"/>
        <w:jc w:val="both"/>
        <w:rPr>
          <w:sz w:val="28"/>
          <w:szCs w:val="28"/>
        </w:rPr>
      </w:pPr>
      <w:r w:rsidRPr="00E76BB5">
        <w:rPr>
          <w:sz w:val="28"/>
          <w:szCs w:val="28"/>
        </w:rPr>
        <w:t>В соответствии с п. 85 Методических указаний расчет необходимой валовой выручки при применении метода индексации производится по формуле:</w:t>
      </w:r>
    </w:p>
    <w:p w14:paraId="31783536" w14:textId="77777777" w:rsidR="004F7C0E" w:rsidRPr="00E76BB5" w:rsidRDefault="004F7C0E" w:rsidP="004F7C0E">
      <w:pPr>
        <w:widowControl w:val="0"/>
        <w:autoSpaceDE w:val="0"/>
        <w:autoSpaceDN w:val="0"/>
        <w:adjustRightInd w:val="0"/>
        <w:ind w:firstLine="567"/>
        <w:jc w:val="both"/>
        <w:rPr>
          <w:sz w:val="28"/>
          <w:szCs w:val="28"/>
        </w:rPr>
      </w:pPr>
    </w:p>
    <w:p w14:paraId="6B9E20EC" w14:textId="6EAE9B1A" w:rsidR="004F7C0E" w:rsidRPr="00E76BB5" w:rsidRDefault="004F7C0E" w:rsidP="004F7C0E">
      <w:pPr>
        <w:widowControl w:val="0"/>
        <w:autoSpaceDE w:val="0"/>
        <w:autoSpaceDN w:val="0"/>
        <w:jc w:val="center"/>
        <w:rPr>
          <w:sz w:val="28"/>
          <w:szCs w:val="28"/>
        </w:rPr>
      </w:pPr>
      <w:r w:rsidRPr="00E76BB5">
        <w:rPr>
          <w:noProof/>
          <w:position w:val="-12"/>
          <w:sz w:val="28"/>
          <w:szCs w:val="28"/>
        </w:rPr>
        <w:drawing>
          <wp:inline distT="0" distB="0" distL="0" distR="0" wp14:anchorId="0D4E7EEB" wp14:editId="570B7C5B">
            <wp:extent cx="2766060" cy="316230"/>
            <wp:effectExtent l="0" t="0" r="0" b="0"/>
            <wp:docPr id="36" name="Рисунок 36"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6060" cy="316230"/>
                    </a:xfrm>
                    <a:prstGeom prst="rect">
                      <a:avLst/>
                    </a:prstGeom>
                    <a:noFill/>
                    <a:ln>
                      <a:noFill/>
                    </a:ln>
                  </pic:spPr>
                </pic:pic>
              </a:graphicData>
            </a:graphic>
          </wp:inline>
        </w:drawing>
      </w:r>
      <w:r w:rsidRPr="00E76BB5">
        <w:rPr>
          <w:sz w:val="28"/>
          <w:szCs w:val="28"/>
        </w:rPr>
        <w:t>,</w:t>
      </w:r>
    </w:p>
    <w:p w14:paraId="2C61E271" w14:textId="77777777" w:rsidR="004F7C0E" w:rsidRPr="00E76BB5" w:rsidRDefault="004F7C0E" w:rsidP="004F7C0E">
      <w:pPr>
        <w:widowControl w:val="0"/>
        <w:autoSpaceDE w:val="0"/>
        <w:autoSpaceDN w:val="0"/>
        <w:ind w:firstLine="540"/>
        <w:jc w:val="both"/>
        <w:rPr>
          <w:sz w:val="28"/>
          <w:szCs w:val="28"/>
        </w:rPr>
      </w:pPr>
      <w:r w:rsidRPr="00E76BB5">
        <w:rPr>
          <w:sz w:val="28"/>
          <w:szCs w:val="28"/>
        </w:rPr>
        <w:t>где:</w:t>
      </w:r>
    </w:p>
    <w:p w14:paraId="4238C152" w14:textId="0652AB08" w:rsidR="004F7C0E" w:rsidRPr="00E76BB5" w:rsidRDefault="004F7C0E" w:rsidP="004F7C0E">
      <w:pPr>
        <w:widowControl w:val="0"/>
        <w:autoSpaceDE w:val="0"/>
        <w:autoSpaceDN w:val="0"/>
        <w:spacing w:before="220"/>
        <w:ind w:firstLine="540"/>
        <w:jc w:val="both"/>
        <w:rPr>
          <w:sz w:val="28"/>
          <w:szCs w:val="28"/>
        </w:rPr>
      </w:pPr>
      <w:r w:rsidRPr="00E76BB5">
        <w:rPr>
          <w:noProof/>
          <w:position w:val="-12"/>
          <w:sz w:val="28"/>
          <w:szCs w:val="28"/>
        </w:rPr>
        <w:drawing>
          <wp:inline distT="0" distB="0" distL="0" distR="0" wp14:anchorId="1767B7D2" wp14:editId="1B50D045">
            <wp:extent cx="496570" cy="271145"/>
            <wp:effectExtent l="0" t="0" r="0" b="0"/>
            <wp:docPr id="35" name="Рисунок 35"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570" cy="271145"/>
                    </a:xfrm>
                    <a:prstGeom prst="rect">
                      <a:avLst/>
                    </a:prstGeom>
                    <a:noFill/>
                    <a:ln>
                      <a:noFill/>
                    </a:ln>
                  </pic:spPr>
                </pic:pic>
              </a:graphicData>
            </a:graphic>
          </wp:inline>
        </w:drawing>
      </w:r>
      <w:r w:rsidRPr="00E76BB5">
        <w:rPr>
          <w:sz w:val="28"/>
          <w:szCs w:val="28"/>
        </w:rPr>
        <w:t xml:space="preserve"> - необходимая валовая выручка, установленная на год i долгосрочного периода регулирования, тыс. руб.;</w:t>
      </w:r>
    </w:p>
    <w:p w14:paraId="165D5071" w14:textId="0070B45B" w:rsidR="004F7C0E" w:rsidRPr="00E76BB5" w:rsidRDefault="004F7C0E" w:rsidP="004F7C0E">
      <w:pPr>
        <w:widowControl w:val="0"/>
        <w:autoSpaceDE w:val="0"/>
        <w:autoSpaceDN w:val="0"/>
        <w:spacing w:before="220"/>
        <w:ind w:firstLine="540"/>
        <w:jc w:val="both"/>
        <w:rPr>
          <w:sz w:val="28"/>
          <w:szCs w:val="28"/>
        </w:rPr>
      </w:pPr>
      <w:r w:rsidRPr="00E76BB5">
        <w:rPr>
          <w:noProof/>
          <w:position w:val="-12"/>
          <w:sz w:val="28"/>
          <w:szCs w:val="28"/>
        </w:rPr>
        <w:drawing>
          <wp:inline distT="0" distB="0" distL="0" distR="0" wp14:anchorId="0103B179" wp14:editId="480845F5">
            <wp:extent cx="338455" cy="293370"/>
            <wp:effectExtent l="0" t="0" r="4445" b="0"/>
            <wp:docPr id="34" name="Рисунок 34"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455" cy="293370"/>
                    </a:xfrm>
                    <a:prstGeom prst="rect">
                      <a:avLst/>
                    </a:prstGeom>
                    <a:noFill/>
                    <a:ln>
                      <a:noFill/>
                    </a:ln>
                  </pic:spPr>
                </pic:pic>
              </a:graphicData>
            </a:graphic>
          </wp:inline>
        </w:drawing>
      </w:r>
      <w:r w:rsidRPr="00E76BB5">
        <w:rPr>
          <w:sz w:val="28"/>
          <w:szCs w:val="28"/>
        </w:rPr>
        <w:t xml:space="preserve"> - текущие расходы регулируемой организации, планируемые на год i, тыс. руб.;</w:t>
      </w:r>
    </w:p>
    <w:p w14:paraId="14E3B6E0" w14:textId="4D60E141" w:rsidR="004F7C0E" w:rsidRPr="00E76BB5" w:rsidRDefault="004F7C0E" w:rsidP="004F7C0E">
      <w:pPr>
        <w:widowControl w:val="0"/>
        <w:autoSpaceDE w:val="0"/>
        <w:autoSpaceDN w:val="0"/>
        <w:spacing w:before="220"/>
        <w:ind w:firstLine="540"/>
        <w:jc w:val="both"/>
        <w:rPr>
          <w:sz w:val="28"/>
          <w:szCs w:val="28"/>
        </w:rPr>
      </w:pPr>
      <w:r w:rsidRPr="00E76BB5">
        <w:rPr>
          <w:noProof/>
          <w:position w:val="-12"/>
          <w:sz w:val="28"/>
          <w:szCs w:val="28"/>
        </w:rPr>
        <w:drawing>
          <wp:inline distT="0" distB="0" distL="0" distR="0" wp14:anchorId="05BC3069" wp14:editId="78115E70">
            <wp:extent cx="259715" cy="281940"/>
            <wp:effectExtent l="0" t="0" r="6985" b="3810"/>
            <wp:docPr id="33" name="Рисунок 33"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715" cy="281940"/>
                    </a:xfrm>
                    <a:prstGeom prst="rect">
                      <a:avLst/>
                    </a:prstGeom>
                    <a:noFill/>
                    <a:ln>
                      <a:noFill/>
                    </a:ln>
                  </pic:spPr>
                </pic:pic>
              </a:graphicData>
            </a:graphic>
          </wp:inline>
        </w:drawing>
      </w:r>
      <w:r w:rsidRPr="00E76BB5">
        <w:rPr>
          <w:sz w:val="28"/>
          <w:szCs w:val="28"/>
        </w:rPr>
        <w:t xml:space="preserve"> - расходы на амортизацию основных средств и нематериальных активов в году i, тыс. руб.;</w:t>
      </w:r>
    </w:p>
    <w:p w14:paraId="7EEB6F36" w14:textId="4FE6A657" w:rsidR="004F7C0E" w:rsidRPr="00E76BB5" w:rsidRDefault="004F7C0E" w:rsidP="004F7C0E">
      <w:pPr>
        <w:widowControl w:val="0"/>
        <w:autoSpaceDE w:val="0"/>
        <w:autoSpaceDN w:val="0"/>
        <w:spacing w:before="220"/>
        <w:ind w:firstLine="540"/>
        <w:jc w:val="both"/>
        <w:rPr>
          <w:sz w:val="28"/>
          <w:szCs w:val="28"/>
        </w:rPr>
      </w:pPr>
      <w:r w:rsidRPr="00E76BB5">
        <w:rPr>
          <w:noProof/>
          <w:position w:val="-12"/>
          <w:sz w:val="28"/>
          <w:szCs w:val="28"/>
        </w:rPr>
        <w:drawing>
          <wp:inline distT="0" distB="0" distL="0" distR="0" wp14:anchorId="1F99E5E1" wp14:editId="31817EB5">
            <wp:extent cx="327660" cy="304800"/>
            <wp:effectExtent l="0" t="0" r="0" b="0"/>
            <wp:docPr id="32" name="Рисунок 32"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 cy="304800"/>
                    </a:xfrm>
                    <a:prstGeom prst="rect">
                      <a:avLst/>
                    </a:prstGeom>
                    <a:noFill/>
                    <a:ln>
                      <a:noFill/>
                    </a:ln>
                  </pic:spPr>
                </pic:pic>
              </a:graphicData>
            </a:graphic>
          </wp:inline>
        </w:drawing>
      </w:r>
      <w:r w:rsidRPr="00E76BB5">
        <w:rPr>
          <w:sz w:val="28"/>
          <w:szCs w:val="28"/>
        </w:rPr>
        <w:t xml:space="preserve"> - нормативная прибыль, установленная на год i, тыс. руб.;</w:t>
      </w:r>
    </w:p>
    <w:p w14:paraId="29166188" w14:textId="3B8FD647" w:rsidR="004F7C0E" w:rsidRPr="00E76BB5" w:rsidRDefault="004F7C0E" w:rsidP="004F7C0E">
      <w:pPr>
        <w:widowControl w:val="0"/>
        <w:autoSpaceDE w:val="0"/>
        <w:autoSpaceDN w:val="0"/>
        <w:spacing w:before="220"/>
        <w:ind w:firstLine="540"/>
        <w:jc w:val="both"/>
        <w:rPr>
          <w:sz w:val="28"/>
          <w:szCs w:val="28"/>
        </w:rPr>
      </w:pPr>
      <w:r w:rsidRPr="00E76BB5">
        <w:rPr>
          <w:noProof/>
          <w:position w:val="-12"/>
          <w:sz w:val="28"/>
          <w:szCs w:val="28"/>
        </w:rPr>
        <w:drawing>
          <wp:inline distT="0" distB="0" distL="0" distR="0" wp14:anchorId="6E14B921" wp14:editId="3DBA9FC3">
            <wp:extent cx="598170" cy="304800"/>
            <wp:effectExtent l="0" t="0" r="0" b="0"/>
            <wp:docPr id="31" name="Рисунок 31"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170" cy="304800"/>
                    </a:xfrm>
                    <a:prstGeom prst="rect">
                      <a:avLst/>
                    </a:prstGeom>
                    <a:noFill/>
                    <a:ln>
                      <a:noFill/>
                    </a:ln>
                  </pic:spPr>
                </pic:pic>
              </a:graphicData>
            </a:graphic>
          </wp:inline>
        </w:drawing>
      </w:r>
      <w:r w:rsidRPr="00E76BB5">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5AA85C12" w14:textId="504D542B" w:rsidR="004F7C0E" w:rsidRPr="00E76BB5" w:rsidRDefault="004F7C0E" w:rsidP="004F7C0E">
      <w:pPr>
        <w:widowControl w:val="0"/>
        <w:autoSpaceDE w:val="0"/>
        <w:autoSpaceDN w:val="0"/>
        <w:ind w:firstLine="539"/>
        <w:jc w:val="both"/>
        <w:rPr>
          <w:sz w:val="28"/>
          <w:szCs w:val="28"/>
        </w:rPr>
      </w:pPr>
      <w:r w:rsidRPr="00E76BB5">
        <w:rPr>
          <w:noProof/>
          <w:position w:val="-12"/>
          <w:sz w:val="28"/>
          <w:szCs w:val="28"/>
        </w:rPr>
        <w:drawing>
          <wp:inline distT="0" distB="0" distL="0" distR="0" wp14:anchorId="2C0F1BBA" wp14:editId="50AE7863">
            <wp:extent cx="440055" cy="316230"/>
            <wp:effectExtent l="0" t="0" r="0" b="0"/>
            <wp:docPr id="30" name="Рисунок 30"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055" cy="316230"/>
                    </a:xfrm>
                    <a:prstGeom prst="rect">
                      <a:avLst/>
                    </a:prstGeom>
                    <a:noFill/>
                    <a:ln>
                      <a:noFill/>
                    </a:ln>
                  </pic:spPr>
                </pic:pic>
              </a:graphicData>
            </a:graphic>
          </wp:inline>
        </w:drawing>
      </w:r>
      <w:r w:rsidRPr="00E76BB5">
        <w:rPr>
          <w:sz w:val="28"/>
          <w:szCs w:val="28"/>
        </w:rPr>
        <w:t xml:space="preserve"> - расчетная предпринимательская прибыль гарантирующей организации на год i, тыс. руб.</w:t>
      </w:r>
    </w:p>
    <w:p w14:paraId="07E10B30" w14:textId="77777777" w:rsidR="004F7C0E" w:rsidRPr="00E76BB5" w:rsidRDefault="004F7C0E" w:rsidP="004F7C0E">
      <w:pPr>
        <w:widowControl w:val="0"/>
        <w:autoSpaceDE w:val="0"/>
        <w:autoSpaceDN w:val="0"/>
        <w:ind w:firstLine="539"/>
        <w:jc w:val="both"/>
        <w:rPr>
          <w:sz w:val="28"/>
          <w:szCs w:val="28"/>
        </w:rPr>
      </w:pPr>
    </w:p>
    <w:p w14:paraId="5F76F273" w14:textId="77777777" w:rsidR="004F7C0E" w:rsidRPr="00E76BB5" w:rsidRDefault="004F7C0E" w:rsidP="004F7C0E">
      <w:pPr>
        <w:widowControl w:val="0"/>
        <w:autoSpaceDE w:val="0"/>
        <w:autoSpaceDN w:val="0"/>
        <w:ind w:firstLine="539"/>
        <w:jc w:val="both"/>
        <w:rPr>
          <w:sz w:val="28"/>
          <w:szCs w:val="28"/>
        </w:rPr>
      </w:pPr>
      <w:r w:rsidRPr="00E76BB5">
        <w:rPr>
          <w:sz w:val="28"/>
          <w:szCs w:val="28"/>
        </w:rPr>
        <w:t>Текущие расходы рассчитываются по формуле:</w:t>
      </w:r>
    </w:p>
    <w:p w14:paraId="71400096" w14:textId="77777777" w:rsidR="004F7C0E" w:rsidRPr="00E76BB5" w:rsidRDefault="004F7C0E" w:rsidP="004F7C0E">
      <w:pPr>
        <w:widowControl w:val="0"/>
        <w:autoSpaceDE w:val="0"/>
        <w:autoSpaceDN w:val="0"/>
        <w:jc w:val="both"/>
        <w:rPr>
          <w:sz w:val="16"/>
          <w:szCs w:val="28"/>
        </w:rPr>
      </w:pPr>
    </w:p>
    <w:p w14:paraId="3F638064" w14:textId="4D33EF30" w:rsidR="004F7C0E" w:rsidRPr="00E76BB5" w:rsidRDefault="004F7C0E" w:rsidP="004F7C0E">
      <w:pPr>
        <w:widowControl w:val="0"/>
        <w:autoSpaceDE w:val="0"/>
        <w:autoSpaceDN w:val="0"/>
        <w:jc w:val="center"/>
        <w:rPr>
          <w:sz w:val="28"/>
          <w:szCs w:val="28"/>
        </w:rPr>
      </w:pPr>
      <w:r w:rsidRPr="00E76BB5">
        <w:rPr>
          <w:noProof/>
          <w:position w:val="-12"/>
          <w:sz w:val="28"/>
          <w:szCs w:val="28"/>
        </w:rPr>
        <w:drawing>
          <wp:inline distT="0" distB="0" distL="0" distR="0" wp14:anchorId="5AA78868" wp14:editId="3EAB504A">
            <wp:extent cx="1727200" cy="304800"/>
            <wp:effectExtent l="0" t="0" r="6350" b="0"/>
            <wp:docPr id="29" name="Рисунок 29"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7200" cy="304800"/>
                    </a:xfrm>
                    <a:prstGeom prst="rect">
                      <a:avLst/>
                    </a:prstGeom>
                    <a:noFill/>
                    <a:ln>
                      <a:noFill/>
                    </a:ln>
                  </pic:spPr>
                </pic:pic>
              </a:graphicData>
            </a:graphic>
          </wp:inline>
        </w:drawing>
      </w:r>
      <w:r w:rsidRPr="00E76BB5">
        <w:rPr>
          <w:sz w:val="28"/>
          <w:szCs w:val="28"/>
        </w:rPr>
        <w:t>,</w:t>
      </w:r>
    </w:p>
    <w:p w14:paraId="67414694" w14:textId="77777777" w:rsidR="004F7C0E" w:rsidRPr="00E76BB5" w:rsidRDefault="004F7C0E" w:rsidP="004F7C0E">
      <w:pPr>
        <w:widowControl w:val="0"/>
        <w:autoSpaceDE w:val="0"/>
        <w:autoSpaceDN w:val="0"/>
        <w:ind w:firstLine="540"/>
        <w:jc w:val="both"/>
        <w:rPr>
          <w:sz w:val="28"/>
          <w:szCs w:val="28"/>
        </w:rPr>
      </w:pPr>
      <w:r w:rsidRPr="00E76BB5">
        <w:rPr>
          <w:sz w:val="28"/>
          <w:szCs w:val="28"/>
        </w:rPr>
        <w:t>где:</w:t>
      </w:r>
    </w:p>
    <w:p w14:paraId="4E3D9C31" w14:textId="2D5443A2" w:rsidR="004F7C0E" w:rsidRPr="00E76BB5" w:rsidRDefault="004F7C0E" w:rsidP="004F7C0E">
      <w:pPr>
        <w:widowControl w:val="0"/>
        <w:autoSpaceDE w:val="0"/>
        <w:autoSpaceDN w:val="0"/>
        <w:ind w:firstLine="540"/>
        <w:jc w:val="both"/>
        <w:rPr>
          <w:sz w:val="28"/>
          <w:szCs w:val="28"/>
        </w:rPr>
      </w:pPr>
      <w:r w:rsidRPr="00E76BB5">
        <w:rPr>
          <w:noProof/>
          <w:position w:val="-12"/>
          <w:sz w:val="28"/>
          <w:szCs w:val="28"/>
        </w:rPr>
        <w:drawing>
          <wp:inline distT="0" distB="0" distL="0" distR="0" wp14:anchorId="6828F5D0" wp14:editId="1E3333BB">
            <wp:extent cx="338455" cy="316230"/>
            <wp:effectExtent l="0" t="0" r="4445" b="0"/>
            <wp:docPr id="28" name="Рисунок 28"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455" cy="316230"/>
                    </a:xfrm>
                    <a:prstGeom prst="rect">
                      <a:avLst/>
                    </a:prstGeom>
                    <a:noFill/>
                    <a:ln>
                      <a:noFill/>
                    </a:ln>
                  </pic:spPr>
                </pic:pic>
              </a:graphicData>
            </a:graphic>
          </wp:inline>
        </w:drawing>
      </w:r>
      <w:r w:rsidRPr="00E76BB5">
        <w:rPr>
          <w:sz w:val="28"/>
          <w:szCs w:val="28"/>
        </w:rPr>
        <w:t xml:space="preserve"> - текущие расходы, тыс. руб.;</w:t>
      </w:r>
    </w:p>
    <w:p w14:paraId="2C9DEA61" w14:textId="7ACD45B9" w:rsidR="004F7C0E" w:rsidRPr="00E76BB5" w:rsidRDefault="004F7C0E" w:rsidP="004F7C0E">
      <w:pPr>
        <w:widowControl w:val="0"/>
        <w:autoSpaceDE w:val="0"/>
        <w:autoSpaceDN w:val="0"/>
        <w:ind w:firstLine="540"/>
        <w:jc w:val="both"/>
        <w:rPr>
          <w:sz w:val="28"/>
          <w:szCs w:val="28"/>
        </w:rPr>
      </w:pPr>
      <w:r w:rsidRPr="00E76BB5">
        <w:rPr>
          <w:noProof/>
          <w:position w:val="-12"/>
          <w:sz w:val="28"/>
          <w:szCs w:val="28"/>
        </w:rPr>
        <w:drawing>
          <wp:inline distT="0" distB="0" distL="0" distR="0" wp14:anchorId="066B2C52" wp14:editId="0B70A096">
            <wp:extent cx="361315" cy="316230"/>
            <wp:effectExtent l="0" t="0" r="635" b="0"/>
            <wp:docPr id="27" name="Рисунок 27"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315" cy="316230"/>
                    </a:xfrm>
                    <a:prstGeom prst="rect">
                      <a:avLst/>
                    </a:prstGeom>
                    <a:noFill/>
                    <a:ln>
                      <a:noFill/>
                    </a:ln>
                  </pic:spPr>
                </pic:pic>
              </a:graphicData>
            </a:graphic>
          </wp:inline>
        </w:drawing>
      </w:r>
      <w:r w:rsidRPr="00E76BB5">
        <w:rPr>
          <w:sz w:val="28"/>
          <w:szCs w:val="28"/>
        </w:rPr>
        <w:t xml:space="preserve"> - операционные расходы, тыс. руб.;</w:t>
      </w:r>
    </w:p>
    <w:p w14:paraId="41355844" w14:textId="17A02AA7" w:rsidR="004F7C0E" w:rsidRPr="00E76BB5" w:rsidRDefault="004F7C0E" w:rsidP="004F7C0E">
      <w:pPr>
        <w:widowControl w:val="0"/>
        <w:autoSpaceDE w:val="0"/>
        <w:autoSpaceDN w:val="0"/>
        <w:ind w:firstLine="540"/>
        <w:jc w:val="both"/>
        <w:rPr>
          <w:sz w:val="28"/>
          <w:szCs w:val="28"/>
        </w:rPr>
      </w:pPr>
      <w:r w:rsidRPr="00E76BB5">
        <w:rPr>
          <w:noProof/>
          <w:position w:val="-12"/>
          <w:sz w:val="28"/>
          <w:szCs w:val="28"/>
        </w:rPr>
        <w:drawing>
          <wp:inline distT="0" distB="0" distL="0" distR="0" wp14:anchorId="588FEDA6" wp14:editId="32879D09">
            <wp:extent cx="394970" cy="304800"/>
            <wp:effectExtent l="0" t="0" r="5080" b="0"/>
            <wp:docPr id="26" name="Рисунок 26"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970" cy="304800"/>
                    </a:xfrm>
                    <a:prstGeom prst="rect">
                      <a:avLst/>
                    </a:prstGeom>
                    <a:noFill/>
                    <a:ln>
                      <a:noFill/>
                    </a:ln>
                  </pic:spPr>
                </pic:pic>
              </a:graphicData>
            </a:graphic>
          </wp:inline>
        </w:drawing>
      </w:r>
      <w:r w:rsidRPr="00E76BB5">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3687F80E" w14:textId="77777777" w:rsidR="004F7C0E" w:rsidRPr="00E76BB5" w:rsidRDefault="004F7C0E" w:rsidP="004F7C0E">
      <w:pPr>
        <w:widowControl w:val="0"/>
        <w:autoSpaceDE w:val="0"/>
        <w:autoSpaceDN w:val="0"/>
        <w:ind w:firstLine="540"/>
        <w:jc w:val="both"/>
        <w:rPr>
          <w:sz w:val="8"/>
          <w:szCs w:val="28"/>
        </w:rPr>
      </w:pPr>
    </w:p>
    <w:p w14:paraId="1943F247" w14:textId="77777777" w:rsidR="004F7C0E" w:rsidRPr="00E76BB5" w:rsidRDefault="004F7C0E" w:rsidP="004F7C0E">
      <w:pPr>
        <w:widowControl w:val="0"/>
        <w:autoSpaceDE w:val="0"/>
        <w:autoSpaceDN w:val="0"/>
        <w:ind w:firstLine="567"/>
        <w:jc w:val="both"/>
        <w:rPr>
          <w:sz w:val="28"/>
          <w:szCs w:val="28"/>
        </w:rPr>
      </w:pPr>
      <w:r w:rsidRPr="00E76BB5">
        <w:rPr>
          <w:sz w:val="32"/>
        </w:rPr>
        <w:t>НР</w:t>
      </w:r>
      <w:proofErr w:type="gramStart"/>
      <w:r w:rsidRPr="00E76BB5">
        <w:rPr>
          <w:sz w:val="32"/>
          <w:vertAlign w:val="subscript"/>
          <w:lang w:val="en-US"/>
        </w:rPr>
        <w:t>i</w:t>
      </w:r>
      <w:r w:rsidRPr="00E76BB5">
        <w:rPr>
          <w:vertAlign w:val="subscript"/>
        </w:rPr>
        <w:t xml:space="preserve">  </w:t>
      </w:r>
      <w:r w:rsidRPr="00E76BB5">
        <w:rPr>
          <w:sz w:val="28"/>
          <w:szCs w:val="28"/>
        </w:rPr>
        <w:t>-</w:t>
      </w:r>
      <w:proofErr w:type="gramEnd"/>
      <w:r w:rsidRPr="00E76BB5">
        <w:rPr>
          <w:sz w:val="28"/>
          <w:szCs w:val="28"/>
        </w:rPr>
        <w:t xml:space="preserve">  неподконтрольные расходы, тыс. руб.</w:t>
      </w:r>
    </w:p>
    <w:p w14:paraId="5EB24251" w14:textId="77777777" w:rsidR="004F7C0E" w:rsidRPr="00E76BB5" w:rsidRDefault="004F7C0E" w:rsidP="004F7C0E">
      <w:pPr>
        <w:ind w:firstLine="567"/>
        <w:jc w:val="both"/>
        <w:rPr>
          <w:sz w:val="20"/>
          <w:szCs w:val="28"/>
        </w:rPr>
      </w:pPr>
    </w:p>
    <w:p w14:paraId="77A703ED" w14:textId="77777777" w:rsidR="004F7C0E" w:rsidRPr="00E76BB5" w:rsidRDefault="004F7C0E" w:rsidP="004F7C0E">
      <w:pPr>
        <w:ind w:firstLine="567"/>
        <w:jc w:val="both"/>
        <w:rPr>
          <w:sz w:val="28"/>
          <w:szCs w:val="28"/>
        </w:rPr>
      </w:pPr>
      <w:r w:rsidRPr="00E76BB5">
        <w:rPr>
          <w:sz w:val="28"/>
          <w:szCs w:val="28"/>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5D4E8784" w14:textId="77777777" w:rsidR="004F7C0E" w:rsidRPr="00E76BB5" w:rsidRDefault="004F7C0E" w:rsidP="004F7C0E">
      <w:pPr>
        <w:ind w:firstLine="567"/>
        <w:jc w:val="both"/>
        <w:rPr>
          <w:sz w:val="28"/>
          <w:szCs w:val="28"/>
        </w:rPr>
      </w:pPr>
      <w:r w:rsidRPr="00E76BB5">
        <w:rPr>
          <w:sz w:val="28"/>
          <w:szCs w:val="28"/>
        </w:rPr>
        <w:t>Установление тарифов рассматриваемой организации осуществлялось с учетом следующей календарной разбивки:</w:t>
      </w:r>
    </w:p>
    <w:p w14:paraId="28B1CCDD" w14:textId="77777777" w:rsidR="004F7C0E" w:rsidRPr="00E76BB5" w:rsidRDefault="004F7C0E" w:rsidP="004F7C0E">
      <w:pPr>
        <w:ind w:firstLine="567"/>
        <w:jc w:val="both"/>
        <w:rPr>
          <w:sz w:val="28"/>
          <w:szCs w:val="28"/>
        </w:rPr>
      </w:pPr>
      <w:r w:rsidRPr="00E76BB5">
        <w:rPr>
          <w:sz w:val="28"/>
          <w:szCs w:val="28"/>
        </w:rPr>
        <w:t>- с 01.01.2019 по 30.06.2019;</w:t>
      </w:r>
    </w:p>
    <w:p w14:paraId="480D0211" w14:textId="77777777" w:rsidR="004F7C0E" w:rsidRPr="00E76BB5" w:rsidRDefault="004F7C0E" w:rsidP="004F7C0E">
      <w:pPr>
        <w:ind w:firstLine="567"/>
        <w:jc w:val="both"/>
        <w:rPr>
          <w:sz w:val="28"/>
          <w:szCs w:val="28"/>
        </w:rPr>
      </w:pPr>
      <w:r w:rsidRPr="00E76BB5">
        <w:rPr>
          <w:sz w:val="28"/>
          <w:szCs w:val="28"/>
        </w:rPr>
        <w:t>- с 01.07.2019 по 31.12.2019;</w:t>
      </w:r>
    </w:p>
    <w:p w14:paraId="36152077" w14:textId="77777777" w:rsidR="004F7C0E" w:rsidRPr="00E76BB5" w:rsidRDefault="004F7C0E" w:rsidP="004F7C0E">
      <w:pPr>
        <w:ind w:firstLine="567"/>
        <w:jc w:val="both"/>
        <w:rPr>
          <w:sz w:val="28"/>
          <w:szCs w:val="28"/>
        </w:rPr>
      </w:pPr>
      <w:r w:rsidRPr="00E76BB5">
        <w:rPr>
          <w:sz w:val="28"/>
          <w:szCs w:val="28"/>
        </w:rPr>
        <w:t>- с 01.01.2020 по 30.06.2020;</w:t>
      </w:r>
    </w:p>
    <w:p w14:paraId="638B4A59" w14:textId="77777777" w:rsidR="004F7C0E" w:rsidRPr="00E76BB5" w:rsidRDefault="004F7C0E" w:rsidP="004F7C0E">
      <w:pPr>
        <w:ind w:firstLine="567"/>
        <w:jc w:val="both"/>
        <w:rPr>
          <w:sz w:val="28"/>
          <w:szCs w:val="28"/>
        </w:rPr>
      </w:pPr>
      <w:r w:rsidRPr="00E76BB5">
        <w:rPr>
          <w:sz w:val="28"/>
          <w:szCs w:val="28"/>
        </w:rPr>
        <w:t>- с 01.07.2020 по 31.12.2020;</w:t>
      </w:r>
    </w:p>
    <w:p w14:paraId="71B01F5B" w14:textId="77777777" w:rsidR="004F7C0E" w:rsidRPr="00E76BB5" w:rsidRDefault="004F7C0E" w:rsidP="004F7C0E">
      <w:pPr>
        <w:ind w:firstLine="567"/>
        <w:jc w:val="both"/>
        <w:rPr>
          <w:sz w:val="28"/>
          <w:szCs w:val="28"/>
        </w:rPr>
      </w:pPr>
      <w:r w:rsidRPr="00E76BB5">
        <w:rPr>
          <w:sz w:val="28"/>
          <w:szCs w:val="28"/>
        </w:rPr>
        <w:t>- с 01.01.2021 по 30.06.2021;</w:t>
      </w:r>
    </w:p>
    <w:p w14:paraId="0CAFDCE6" w14:textId="77777777" w:rsidR="004F7C0E" w:rsidRPr="00E76BB5" w:rsidRDefault="004F7C0E" w:rsidP="004F7C0E">
      <w:pPr>
        <w:ind w:firstLine="567"/>
        <w:jc w:val="both"/>
        <w:rPr>
          <w:sz w:val="28"/>
          <w:szCs w:val="28"/>
        </w:rPr>
      </w:pPr>
      <w:r w:rsidRPr="00E76BB5">
        <w:rPr>
          <w:sz w:val="28"/>
          <w:szCs w:val="28"/>
        </w:rPr>
        <w:t>- с 01.07.2021 по 31.12.2021;</w:t>
      </w:r>
    </w:p>
    <w:p w14:paraId="51BA1A54" w14:textId="77777777" w:rsidR="004F7C0E" w:rsidRPr="00E76BB5" w:rsidRDefault="004F7C0E" w:rsidP="004F7C0E">
      <w:pPr>
        <w:ind w:firstLine="567"/>
        <w:jc w:val="both"/>
        <w:rPr>
          <w:sz w:val="28"/>
          <w:szCs w:val="28"/>
        </w:rPr>
      </w:pPr>
      <w:r w:rsidRPr="00E76BB5">
        <w:rPr>
          <w:sz w:val="28"/>
          <w:szCs w:val="28"/>
        </w:rPr>
        <w:t>- с 01.01.2022 по 30.06.2022;</w:t>
      </w:r>
    </w:p>
    <w:p w14:paraId="6B90D9E3" w14:textId="77777777" w:rsidR="004F7C0E" w:rsidRPr="00E76BB5" w:rsidRDefault="004F7C0E" w:rsidP="004F7C0E">
      <w:pPr>
        <w:ind w:firstLine="567"/>
        <w:jc w:val="both"/>
        <w:rPr>
          <w:sz w:val="28"/>
          <w:szCs w:val="28"/>
        </w:rPr>
      </w:pPr>
      <w:r w:rsidRPr="00E76BB5">
        <w:rPr>
          <w:sz w:val="28"/>
          <w:szCs w:val="28"/>
        </w:rPr>
        <w:t>- с 01.07.2022 по 31.12.2022;</w:t>
      </w:r>
    </w:p>
    <w:p w14:paraId="2F03BD58" w14:textId="77777777" w:rsidR="004F7C0E" w:rsidRPr="00E76BB5" w:rsidRDefault="004F7C0E" w:rsidP="004F7C0E">
      <w:pPr>
        <w:ind w:firstLine="567"/>
        <w:jc w:val="both"/>
        <w:rPr>
          <w:sz w:val="28"/>
          <w:szCs w:val="28"/>
        </w:rPr>
      </w:pPr>
      <w:r w:rsidRPr="00E76BB5">
        <w:rPr>
          <w:sz w:val="28"/>
          <w:szCs w:val="28"/>
        </w:rPr>
        <w:t>- с 01.01.2023 по 30.06.2023;</w:t>
      </w:r>
    </w:p>
    <w:p w14:paraId="3D83B7C1" w14:textId="77777777" w:rsidR="004F7C0E" w:rsidRPr="00E76BB5" w:rsidRDefault="004F7C0E" w:rsidP="004F7C0E">
      <w:pPr>
        <w:ind w:firstLine="567"/>
        <w:jc w:val="both"/>
        <w:rPr>
          <w:sz w:val="28"/>
          <w:szCs w:val="28"/>
        </w:rPr>
      </w:pPr>
      <w:r w:rsidRPr="00E76BB5">
        <w:rPr>
          <w:sz w:val="28"/>
          <w:szCs w:val="28"/>
        </w:rPr>
        <w:t>- с 01.07.2023 по 31.12.2023.</w:t>
      </w:r>
    </w:p>
    <w:p w14:paraId="012D3857" w14:textId="77777777" w:rsidR="004F7C0E" w:rsidRPr="00E76BB5" w:rsidRDefault="004F7C0E" w:rsidP="004F7C0E">
      <w:pPr>
        <w:ind w:firstLine="567"/>
        <w:jc w:val="both"/>
        <w:rPr>
          <w:sz w:val="14"/>
          <w:szCs w:val="28"/>
          <w:highlight w:val="yellow"/>
        </w:rPr>
      </w:pPr>
    </w:p>
    <w:p w14:paraId="3ED7112F" w14:textId="77777777" w:rsidR="004F7C0E" w:rsidRPr="00E76BB5" w:rsidRDefault="004F7C0E" w:rsidP="004F7C0E">
      <w:pPr>
        <w:ind w:firstLine="567"/>
        <w:jc w:val="both"/>
        <w:rPr>
          <w:sz w:val="28"/>
          <w:szCs w:val="28"/>
        </w:rPr>
      </w:pPr>
      <w:r w:rsidRPr="00E76BB5">
        <w:rPr>
          <w:sz w:val="28"/>
          <w:szCs w:val="28"/>
        </w:rPr>
        <w:t>Необходимая валовая выручка (далее – НВВ) с учетом календарной разбивки определена специалистом РЭК КО на следующем уровне:</w:t>
      </w:r>
    </w:p>
    <w:p w14:paraId="5BBB1F07" w14:textId="77777777" w:rsidR="004F7C0E" w:rsidRPr="00E76BB5" w:rsidRDefault="004F7C0E" w:rsidP="004F7C0E">
      <w:pPr>
        <w:ind w:firstLine="567"/>
        <w:jc w:val="both"/>
        <w:rPr>
          <w:rStyle w:val="apple-style-span"/>
          <w:sz w:val="28"/>
          <w:szCs w:val="28"/>
          <w:shd w:val="clear" w:color="auto" w:fill="FFFFFF"/>
        </w:rPr>
      </w:pPr>
      <w:r w:rsidRPr="00E76BB5">
        <w:rPr>
          <w:sz w:val="28"/>
          <w:szCs w:val="28"/>
        </w:rPr>
        <w:t xml:space="preserve">- с 01.01.2019 г. по 30.06.2019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25061,33</w:t>
      </w:r>
      <w:r w:rsidRPr="00E76BB5">
        <w:rPr>
          <w:rStyle w:val="apple-style-span"/>
          <w:sz w:val="28"/>
          <w:szCs w:val="28"/>
          <w:shd w:val="clear" w:color="auto" w:fill="FFFFFF"/>
        </w:rPr>
        <w:t xml:space="preserve"> тыс. руб.;</w:t>
      </w:r>
    </w:p>
    <w:p w14:paraId="34A22483" w14:textId="77777777" w:rsidR="004F7C0E" w:rsidRPr="00E76BB5" w:rsidRDefault="004F7C0E" w:rsidP="004F7C0E">
      <w:pPr>
        <w:ind w:firstLine="567"/>
        <w:jc w:val="both"/>
        <w:rPr>
          <w:rStyle w:val="apple-style-span"/>
          <w:sz w:val="28"/>
          <w:szCs w:val="28"/>
          <w:shd w:val="clear" w:color="auto" w:fill="FFFFFF"/>
        </w:rPr>
      </w:pPr>
      <w:r w:rsidRPr="00E76BB5">
        <w:rPr>
          <w:rStyle w:val="apple-style-span"/>
          <w:sz w:val="28"/>
          <w:szCs w:val="28"/>
          <w:shd w:val="clear" w:color="auto" w:fill="FFFFFF"/>
        </w:rPr>
        <w:t>-</w:t>
      </w:r>
      <w:r w:rsidRPr="00E76BB5">
        <w:rPr>
          <w:sz w:val="28"/>
          <w:szCs w:val="28"/>
        </w:rPr>
        <w:t xml:space="preserve"> с 01.07.2019 г. по 31.12.2019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27975,82</w:t>
      </w:r>
      <w:r w:rsidRPr="00E76BB5">
        <w:rPr>
          <w:rStyle w:val="apple-style-span"/>
          <w:sz w:val="28"/>
          <w:szCs w:val="28"/>
          <w:shd w:val="clear" w:color="auto" w:fill="FFFFFF"/>
        </w:rPr>
        <w:t xml:space="preserve"> тыс. руб.;</w:t>
      </w:r>
    </w:p>
    <w:p w14:paraId="4B5F8EAE" w14:textId="77777777" w:rsidR="004F7C0E" w:rsidRPr="00E76BB5" w:rsidRDefault="004F7C0E" w:rsidP="004F7C0E">
      <w:pPr>
        <w:ind w:firstLine="567"/>
        <w:jc w:val="both"/>
        <w:rPr>
          <w:rStyle w:val="apple-style-span"/>
          <w:sz w:val="28"/>
          <w:szCs w:val="28"/>
          <w:shd w:val="clear" w:color="auto" w:fill="FFFFFF"/>
        </w:rPr>
      </w:pPr>
      <w:r w:rsidRPr="00E76BB5">
        <w:rPr>
          <w:sz w:val="28"/>
          <w:szCs w:val="28"/>
        </w:rPr>
        <w:t xml:space="preserve">- с 01.01.2020 г. по 30.06.2020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27975,82</w:t>
      </w:r>
      <w:r w:rsidRPr="00E76BB5">
        <w:rPr>
          <w:rStyle w:val="apple-style-span"/>
          <w:sz w:val="28"/>
          <w:szCs w:val="28"/>
          <w:shd w:val="clear" w:color="auto" w:fill="FFFFFF"/>
        </w:rPr>
        <w:t xml:space="preserve"> тыс. руб.;</w:t>
      </w:r>
    </w:p>
    <w:p w14:paraId="2BF181ED" w14:textId="77777777" w:rsidR="004F7C0E" w:rsidRPr="00E76BB5" w:rsidRDefault="004F7C0E" w:rsidP="004F7C0E">
      <w:pPr>
        <w:ind w:firstLine="567"/>
        <w:jc w:val="both"/>
        <w:rPr>
          <w:rStyle w:val="apple-style-span"/>
          <w:sz w:val="28"/>
          <w:szCs w:val="28"/>
        </w:rPr>
      </w:pPr>
      <w:r w:rsidRPr="00E76BB5">
        <w:rPr>
          <w:rStyle w:val="apple-style-span"/>
          <w:sz w:val="28"/>
          <w:szCs w:val="28"/>
          <w:shd w:val="clear" w:color="auto" w:fill="FFFFFF"/>
        </w:rPr>
        <w:t>-</w:t>
      </w:r>
      <w:r w:rsidRPr="00E76BB5">
        <w:rPr>
          <w:sz w:val="28"/>
          <w:szCs w:val="28"/>
        </w:rPr>
        <w:t xml:space="preserve"> с 01.07.2020 г. по 31.12.2020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 xml:space="preserve">28725,03 </w:t>
      </w:r>
      <w:r w:rsidRPr="00E76BB5">
        <w:rPr>
          <w:rStyle w:val="apple-style-span"/>
          <w:sz w:val="28"/>
          <w:szCs w:val="28"/>
          <w:shd w:val="clear" w:color="auto" w:fill="FFFFFF"/>
        </w:rPr>
        <w:t>тыс. руб.;</w:t>
      </w:r>
    </w:p>
    <w:p w14:paraId="6B123D55" w14:textId="77777777" w:rsidR="004F7C0E" w:rsidRPr="00E76BB5" w:rsidRDefault="004F7C0E" w:rsidP="004F7C0E">
      <w:pPr>
        <w:ind w:firstLine="567"/>
        <w:jc w:val="both"/>
        <w:rPr>
          <w:rStyle w:val="apple-style-span"/>
          <w:sz w:val="28"/>
          <w:szCs w:val="28"/>
          <w:shd w:val="clear" w:color="auto" w:fill="FFFFFF"/>
        </w:rPr>
      </w:pPr>
      <w:r w:rsidRPr="00E76BB5">
        <w:rPr>
          <w:sz w:val="28"/>
          <w:szCs w:val="28"/>
        </w:rPr>
        <w:t xml:space="preserve">- с 01.01.2021 г. по 30.06.2021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28725,03</w:t>
      </w:r>
      <w:r w:rsidRPr="00E76BB5">
        <w:rPr>
          <w:rStyle w:val="apple-style-span"/>
          <w:sz w:val="28"/>
          <w:szCs w:val="28"/>
          <w:shd w:val="clear" w:color="auto" w:fill="FFFFFF"/>
        </w:rPr>
        <w:t xml:space="preserve"> тыс. руб.;</w:t>
      </w:r>
    </w:p>
    <w:p w14:paraId="35C7D6B9" w14:textId="77777777" w:rsidR="004F7C0E" w:rsidRPr="00E76BB5" w:rsidRDefault="004F7C0E" w:rsidP="004F7C0E">
      <w:pPr>
        <w:ind w:firstLine="567"/>
        <w:jc w:val="both"/>
        <w:rPr>
          <w:rStyle w:val="apple-style-span"/>
          <w:sz w:val="28"/>
          <w:szCs w:val="28"/>
          <w:shd w:val="clear" w:color="auto" w:fill="FFFFFF"/>
        </w:rPr>
      </w:pPr>
      <w:r w:rsidRPr="00E76BB5">
        <w:rPr>
          <w:rStyle w:val="apple-style-span"/>
          <w:sz w:val="28"/>
          <w:szCs w:val="28"/>
          <w:shd w:val="clear" w:color="auto" w:fill="FFFFFF"/>
        </w:rPr>
        <w:t>-</w:t>
      </w:r>
      <w:r w:rsidRPr="00E76BB5">
        <w:rPr>
          <w:sz w:val="28"/>
          <w:szCs w:val="28"/>
        </w:rPr>
        <w:t xml:space="preserve"> с 01.07.2021 г. по 31.12.2021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31400,76</w:t>
      </w:r>
      <w:r w:rsidRPr="00E76BB5">
        <w:rPr>
          <w:rStyle w:val="apple-style-span"/>
          <w:sz w:val="28"/>
          <w:szCs w:val="28"/>
          <w:shd w:val="clear" w:color="auto" w:fill="FFFFFF"/>
        </w:rPr>
        <w:t xml:space="preserve"> тыс. руб.;</w:t>
      </w:r>
    </w:p>
    <w:p w14:paraId="4E853FF6" w14:textId="77777777" w:rsidR="004F7C0E" w:rsidRPr="00E76BB5" w:rsidRDefault="004F7C0E" w:rsidP="004F7C0E">
      <w:pPr>
        <w:ind w:firstLine="567"/>
        <w:jc w:val="both"/>
        <w:rPr>
          <w:rStyle w:val="apple-style-span"/>
          <w:sz w:val="28"/>
          <w:szCs w:val="28"/>
          <w:shd w:val="clear" w:color="auto" w:fill="FFFFFF"/>
        </w:rPr>
      </w:pPr>
      <w:r w:rsidRPr="00E76BB5">
        <w:rPr>
          <w:sz w:val="28"/>
          <w:szCs w:val="28"/>
        </w:rPr>
        <w:t xml:space="preserve">- с 01.01.2022 г. по 30.06.2022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 xml:space="preserve">31400,76 </w:t>
      </w:r>
      <w:r w:rsidRPr="00E76BB5">
        <w:rPr>
          <w:rStyle w:val="apple-style-span"/>
          <w:sz w:val="28"/>
          <w:szCs w:val="28"/>
          <w:shd w:val="clear" w:color="auto" w:fill="FFFFFF"/>
        </w:rPr>
        <w:t>тыс. руб.;</w:t>
      </w:r>
    </w:p>
    <w:p w14:paraId="68F3A884" w14:textId="77777777" w:rsidR="004F7C0E" w:rsidRPr="00E76BB5" w:rsidRDefault="004F7C0E" w:rsidP="004F7C0E">
      <w:pPr>
        <w:ind w:firstLine="567"/>
        <w:jc w:val="both"/>
        <w:rPr>
          <w:rStyle w:val="apple-style-span"/>
          <w:sz w:val="28"/>
          <w:szCs w:val="28"/>
        </w:rPr>
      </w:pPr>
      <w:r w:rsidRPr="00E76BB5">
        <w:rPr>
          <w:rStyle w:val="apple-style-span"/>
          <w:sz w:val="28"/>
          <w:szCs w:val="28"/>
          <w:shd w:val="clear" w:color="auto" w:fill="FFFFFF"/>
        </w:rPr>
        <w:t>-</w:t>
      </w:r>
      <w:r w:rsidRPr="00E76BB5">
        <w:rPr>
          <w:sz w:val="28"/>
          <w:szCs w:val="28"/>
        </w:rPr>
        <w:t xml:space="preserve"> с 01.07.2022 г. по 31.12.2022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 xml:space="preserve">32520,45 </w:t>
      </w:r>
      <w:r w:rsidRPr="00E76BB5">
        <w:rPr>
          <w:rStyle w:val="apple-style-span"/>
          <w:sz w:val="28"/>
          <w:szCs w:val="28"/>
          <w:shd w:val="clear" w:color="auto" w:fill="FFFFFF"/>
        </w:rPr>
        <w:t>тыс. руб.;</w:t>
      </w:r>
    </w:p>
    <w:p w14:paraId="6694BC39" w14:textId="77777777" w:rsidR="004F7C0E" w:rsidRPr="00E76BB5" w:rsidRDefault="004F7C0E" w:rsidP="004F7C0E">
      <w:pPr>
        <w:ind w:firstLine="567"/>
        <w:jc w:val="both"/>
        <w:rPr>
          <w:rStyle w:val="apple-style-span"/>
          <w:sz w:val="28"/>
          <w:szCs w:val="28"/>
          <w:shd w:val="clear" w:color="auto" w:fill="FFFFFF"/>
        </w:rPr>
      </w:pPr>
      <w:r w:rsidRPr="00E76BB5">
        <w:rPr>
          <w:sz w:val="28"/>
          <w:szCs w:val="28"/>
        </w:rPr>
        <w:t xml:space="preserve">- с 01.01.2023 г. по 30.06.2023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32520,45</w:t>
      </w:r>
      <w:r w:rsidRPr="00E76BB5">
        <w:rPr>
          <w:rStyle w:val="apple-style-span"/>
          <w:sz w:val="28"/>
          <w:szCs w:val="28"/>
          <w:shd w:val="clear" w:color="auto" w:fill="FFFFFF"/>
        </w:rPr>
        <w:t xml:space="preserve"> тыс. руб.;</w:t>
      </w:r>
    </w:p>
    <w:p w14:paraId="7305C29A" w14:textId="77777777" w:rsidR="004F7C0E" w:rsidRPr="00E76BB5" w:rsidRDefault="004F7C0E" w:rsidP="004F7C0E">
      <w:pPr>
        <w:ind w:firstLine="567"/>
        <w:jc w:val="both"/>
        <w:rPr>
          <w:rStyle w:val="apple-style-span"/>
          <w:sz w:val="28"/>
          <w:szCs w:val="28"/>
          <w:shd w:val="clear" w:color="auto" w:fill="FFFFFF"/>
        </w:rPr>
      </w:pPr>
      <w:r w:rsidRPr="00E76BB5">
        <w:rPr>
          <w:rStyle w:val="apple-style-span"/>
          <w:sz w:val="28"/>
          <w:szCs w:val="28"/>
          <w:shd w:val="clear" w:color="auto" w:fill="FFFFFF"/>
        </w:rPr>
        <w:t>-</w:t>
      </w:r>
      <w:r w:rsidRPr="00E76BB5">
        <w:rPr>
          <w:sz w:val="28"/>
          <w:szCs w:val="28"/>
        </w:rPr>
        <w:t xml:space="preserve"> с 01.07.2023 г. по 31.12.2023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33961,23</w:t>
      </w:r>
      <w:r w:rsidRPr="00E76BB5">
        <w:rPr>
          <w:rStyle w:val="apple-style-span"/>
          <w:sz w:val="28"/>
          <w:szCs w:val="28"/>
          <w:shd w:val="clear" w:color="auto" w:fill="FFFFFF"/>
        </w:rPr>
        <w:t xml:space="preserve"> тыс. руб.</w:t>
      </w:r>
    </w:p>
    <w:p w14:paraId="3F077D5D" w14:textId="77777777" w:rsidR="004F7C0E" w:rsidRPr="00E76BB5" w:rsidRDefault="004F7C0E" w:rsidP="004F7C0E">
      <w:pPr>
        <w:ind w:firstLine="567"/>
        <w:jc w:val="both"/>
        <w:rPr>
          <w:rStyle w:val="apple-style-span"/>
          <w:sz w:val="28"/>
          <w:szCs w:val="28"/>
          <w:shd w:val="clear" w:color="auto" w:fill="FFFFFF"/>
        </w:rPr>
      </w:pPr>
      <w:r w:rsidRPr="00E76BB5">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1D613686" w14:textId="77777777" w:rsidR="004F7C0E" w:rsidRPr="00E76BB5" w:rsidRDefault="004F7C0E" w:rsidP="004F7C0E">
      <w:pPr>
        <w:jc w:val="center"/>
        <w:rPr>
          <w:b/>
          <w:sz w:val="16"/>
          <w:szCs w:val="16"/>
          <w:highlight w:val="yellow"/>
          <w:u w:val="single"/>
        </w:rPr>
      </w:pPr>
    </w:p>
    <w:p w14:paraId="35756F13" w14:textId="77777777" w:rsidR="004F7C0E" w:rsidRPr="00E76BB5" w:rsidRDefault="004F7C0E" w:rsidP="004F7C0E">
      <w:pPr>
        <w:jc w:val="center"/>
        <w:rPr>
          <w:b/>
          <w:sz w:val="32"/>
          <w:szCs w:val="32"/>
          <w:u w:val="single"/>
        </w:rPr>
      </w:pPr>
      <w:r w:rsidRPr="00E76BB5">
        <w:rPr>
          <w:b/>
          <w:sz w:val="32"/>
          <w:szCs w:val="32"/>
          <w:u w:val="single"/>
          <w:lang w:val="en-US"/>
        </w:rPr>
        <w:lastRenderedPageBreak/>
        <w:t>I</w:t>
      </w:r>
      <w:r w:rsidRPr="00E76BB5">
        <w:rPr>
          <w:b/>
          <w:sz w:val="32"/>
          <w:szCs w:val="32"/>
          <w:u w:val="single"/>
        </w:rPr>
        <w:t>. Базовый уровень операционных расходов на 2019 год</w:t>
      </w:r>
    </w:p>
    <w:p w14:paraId="7532EECF" w14:textId="77777777" w:rsidR="004F7C0E" w:rsidRPr="00E76BB5" w:rsidRDefault="004F7C0E" w:rsidP="004F7C0E">
      <w:pPr>
        <w:jc w:val="center"/>
        <w:rPr>
          <w:b/>
          <w:sz w:val="16"/>
          <w:szCs w:val="32"/>
          <w:u w:val="single"/>
        </w:rPr>
      </w:pPr>
    </w:p>
    <w:p w14:paraId="3E008345" w14:textId="77777777" w:rsidR="004F7C0E" w:rsidRPr="00E76BB5" w:rsidRDefault="004F7C0E" w:rsidP="004F7C0E">
      <w:pPr>
        <w:tabs>
          <w:tab w:val="left" w:pos="1134"/>
        </w:tabs>
        <w:jc w:val="center"/>
        <w:rPr>
          <w:b/>
          <w:sz w:val="32"/>
          <w:szCs w:val="32"/>
          <w:u w:val="single"/>
        </w:rPr>
      </w:pPr>
      <w:r w:rsidRPr="00E76BB5">
        <w:rPr>
          <w:b/>
          <w:sz w:val="32"/>
          <w:szCs w:val="32"/>
          <w:u w:val="single"/>
        </w:rPr>
        <w:t>«Реагенты»</w:t>
      </w:r>
    </w:p>
    <w:p w14:paraId="34B8C283" w14:textId="77777777" w:rsidR="004F7C0E" w:rsidRPr="00E76BB5" w:rsidRDefault="004F7C0E" w:rsidP="004F7C0E">
      <w:pPr>
        <w:tabs>
          <w:tab w:val="left" w:pos="1134"/>
        </w:tabs>
        <w:ind w:firstLine="709"/>
        <w:jc w:val="center"/>
        <w:rPr>
          <w:sz w:val="12"/>
          <w:szCs w:val="28"/>
          <w:highlight w:val="yellow"/>
        </w:rPr>
      </w:pPr>
    </w:p>
    <w:p w14:paraId="2F0AEA44"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50CA01E7"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132,28 </w:t>
      </w:r>
      <w:r w:rsidRPr="00E76BB5">
        <w:rPr>
          <w:sz w:val="28"/>
          <w:szCs w:val="28"/>
        </w:rPr>
        <w:t>тыс. руб.</w:t>
      </w:r>
    </w:p>
    <w:p w14:paraId="70B7D488" w14:textId="77777777" w:rsidR="004F7C0E" w:rsidRPr="00E76BB5" w:rsidRDefault="004F7C0E" w:rsidP="004F7C0E">
      <w:pPr>
        <w:ind w:firstLine="720"/>
        <w:jc w:val="both"/>
        <w:rPr>
          <w:sz w:val="28"/>
          <w:szCs w:val="28"/>
        </w:rPr>
      </w:pPr>
      <w:r w:rsidRPr="00E76BB5">
        <w:rPr>
          <w:sz w:val="28"/>
          <w:szCs w:val="28"/>
        </w:rPr>
        <w:t>Затраты по статье включают расходы на:</w:t>
      </w:r>
    </w:p>
    <w:p w14:paraId="57614889"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гипохлорит натрия</w:t>
      </w:r>
      <w:r w:rsidRPr="00E76BB5">
        <w:rPr>
          <w:sz w:val="28"/>
          <w:szCs w:val="28"/>
        </w:rPr>
        <w:t xml:space="preserve"> в сумме </w:t>
      </w:r>
      <w:r w:rsidRPr="00E76BB5">
        <w:rPr>
          <w:b/>
          <w:i/>
          <w:sz w:val="28"/>
          <w:szCs w:val="28"/>
        </w:rPr>
        <w:t>132,28</w:t>
      </w:r>
      <w:r w:rsidRPr="00E76BB5">
        <w:rPr>
          <w:sz w:val="28"/>
          <w:szCs w:val="28"/>
        </w:rPr>
        <w:t xml:space="preserve"> тыс. руб. (объем реагента заявлен в размере 7,88 т., цена – 16 796,00 руб./т.).</w:t>
      </w:r>
    </w:p>
    <w:p w14:paraId="4A289599" w14:textId="77777777" w:rsidR="004F7C0E" w:rsidRPr="00E76BB5" w:rsidRDefault="004F7C0E" w:rsidP="004F7C0E">
      <w:pPr>
        <w:ind w:firstLine="720"/>
        <w:jc w:val="both"/>
        <w:rPr>
          <w:sz w:val="28"/>
          <w:szCs w:val="28"/>
        </w:rPr>
      </w:pPr>
      <w:r w:rsidRPr="00E76BB5">
        <w:rPr>
          <w:sz w:val="28"/>
          <w:szCs w:val="28"/>
        </w:rPr>
        <w:t>В качестве обосновывающих документов в материалах тарифного дела организацией представлены:</w:t>
      </w:r>
    </w:p>
    <w:p w14:paraId="11FFE2A8" w14:textId="77777777" w:rsidR="004F7C0E" w:rsidRPr="00E76BB5" w:rsidRDefault="004F7C0E" w:rsidP="004F7C0E">
      <w:pPr>
        <w:ind w:firstLine="720"/>
        <w:jc w:val="both"/>
        <w:rPr>
          <w:sz w:val="28"/>
          <w:szCs w:val="28"/>
        </w:rPr>
      </w:pPr>
      <w:r w:rsidRPr="00E76BB5">
        <w:rPr>
          <w:sz w:val="28"/>
          <w:szCs w:val="28"/>
        </w:rPr>
        <w:t>- расчет, выполненный согласно приложению 2.1.1 к Методическим указаниям «Расходы на сырье и материалы»;</w:t>
      </w:r>
    </w:p>
    <w:p w14:paraId="20A6F2DE" w14:textId="77777777" w:rsidR="004F7C0E" w:rsidRPr="00E76BB5" w:rsidRDefault="004F7C0E" w:rsidP="004F7C0E">
      <w:pPr>
        <w:ind w:firstLine="720"/>
        <w:jc w:val="both"/>
        <w:rPr>
          <w:sz w:val="28"/>
          <w:szCs w:val="28"/>
        </w:rPr>
      </w:pPr>
      <w:r w:rsidRPr="00E76BB5">
        <w:rPr>
          <w:sz w:val="28"/>
          <w:szCs w:val="28"/>
        </w:rPr>
        <w:t>- карточка счета 20 в корреспонденции со счетом 10 по химическим реагентам за 2017 год;</w:t>
      </w:r>
    </w:p>
    <w:p w14:paraId="3FBFEC17" w14:textId="77777777" w:rsidR="004F7C0E" w:rsidRPr="00E76BB5" w:rsidRDefault="004F7C0E" w:rsidP="004F7C0E">
      <w:pPr>
        <w:ind w:firstLine="720"/>
        <w:jc w:val="both"/>
        <w:rPr>
          <w:sz w:val="28"/>
          <w:szCs w:val="28"/>
        </w:rPr>
      </w:pPr>
      <w:r w:rsidRPr="00E76BB5">
        <w:rPr>
          <w:sz w:val="28"/>
          <w:szCs w:val="28"/>
        </w:rPr>
        <w:t>- договор на поставку гипохлорита, заключенного с единственным поставщиком ООО «Торговый дом «Химпром» от 31.12.2009 № ТД-2-78/10, с дополнительным соглашением от 17.01.2018 № 26 (об увеличении цены гипохлорита). Сведения по договору размещены в ЕИС.</w:t>
      </w:r>
    </w:p>
    <w:p w14:paraId="40D10619" w14:textId="77777777" w:rsidR="004F7C0E" w:rsidRPr="00E76BB5" w:rsidRDefault="004F7C0E" w:rsidP="004F7C0E">
      <w:pPr>
        <w:ind w:firstLine="720"/>
        <w:jc w:val="both"/>
        <w:rPr>
          <w:sz w:val="28"/>
          <w:szCs w:val="28"/>
        </w:rPr>
      </w:pPr>
      <w:r w:rsidRPr="00E76BB5">
        <w:rPr>
          <w:sz w:val="28"/>
          <w:szCs w:val="28"/>
        </w:rPr>
        <w:t>- Реестр счетов-фактур за 2017 год на покупку реагентов.</w:t>
      </w:r>
    </w:p>
    <w:p w14:paraId="2DE3BB75" w14:textId="77777777" w:rsidR="004F7C0E" w:rsidRPr="00E76BB5" w:rsidRDefault="004F7C0E" w:rsidP="004F7C0E">
      <w:pPr>
        <w:ind w:firstLine="720"/>
        <w:jc w:val="both"/>
        <w:rPr>
          <w:sz w:val="28"/>
          <w:szCs w:val="28"/>
          <w:highlight w:val="yellow"/>
        </w:rPr>
      </w:pPr>
      <w:r w:rsidRPr="00E76BB5">
        <w:rPr>
          <w:sz w:val="28"/>
          <w:szCs w:val="28"/>
        </w:rPr>
        <w:t xml:space="preserve">Объем </w:t>
      </w:r>
      <w:r w:rsidRPr="00E76BB5">
        <w:rPr>
          <w:i/>
          <w:sz w:val="28"/>
          <w:szCs w:val="28"/>
          <w:u w:val="single"/>
        </w:rPr>
        <w:t>гипохлорита натрия</w:t>
      </w:r>
      <w:r w:rsidRPr="00E76BB5">
        <w:rPr>
          <w:sz w:val="28"/>
          <w:szCs w:val="28"/>
        </w:rPr>
        <w:t xml:space="preserve"> на 2019 год принят по фактическим расходам за 2017 год (6,93 т. по данным, представленным в шаблоне формата </w:t>
      </w:r>
      <w:r w:rsidRPr="00E76BB5">
        <w:rPr>
          <w:sz w:val="28"/>
          <w:szCs w:val="28"/>
          <w:lang w:val="en-US"/>
        </w:rPr>
        <w:t>CALC</w:t>
      </w:r>
      <w:r w:rsidRPr="00E76BB5">
        <w:rPr>
          <w:sz w:val="28"/>
          <w:szCs w:val="28"/>
        </w:rPr>
        <w:t>.</w:t>
      </w:r>
      <w:r w:rsidRPr="00E76BB5">
        <w:rPr>
          <w:sz w:val="28"/>
          <w:szCs w:val="28"/>
          <w:lang w:val="en-US"/>
        </w:rPr>
        <w:t>TARIFF</w:t>
      </w:r>
      <w:r w:rsidRPr="00E76BB5">
        <w:rPr>
          <w:sz w:val="28"/>
          <w:szCs w:val="28"/>
        </w:rPr>
        <w:t>.</w:t>
      </w:r>
      <w:r w:rsidRPr="00E76BB5">
        <w:rPr>
          <w:sz w:val="28"/>
          <w:szCs w:val="28"/>
          <w:lang w:val="en-US"/>
        </w:rPr>
        <w:t>VODA</w:t>
      </w:r>
      <w:r w:rsidRPr="00E76BB5">
        <w:rPr>
          <w:sz w:val="28"/>
          <w:szCs w:val="28"/>
        </w:rPr>
        <w:t xml:space="preserve">.6.42.) в пересчете на плановый объем поднятой воды – </w:t>
      </w:r>
      <w:r w:rsidRPr="00E76BB5">
        <w:rPr>
          <w:b/>
          <w:i/>
          <w:sz w:val="28"/>
          <w:szCs w:val="28"/>
        </w:rPr>
        <w:t>7,86</w:t>
      </w:r>
      <w:r w:rsidRPr="00E76BB5">
        <w:rPr>
          <w:sz w:val="28"/>
          <w:szCs w:val="28"/>
        </w:rPr>
        <w:t xml:space="preserve"> т. Цена гипохлорита принята по предложению организации </w:t>
      </w:r>
      <w:r w:rsidRPr="00E76BB5">
        <w:rPr>
          <w:b/>
          <w:i/>
          <w:sz w:val="28"/>
          <w:szCs w:val="28"/>
        </w:rPr>
        <w:t>16796,00</w:t>
      </w:r>
      <w:r w:rsidRPr="00E76BB5">
        <w:rPr>
          <w:sz w:val="28"/>
          <w:szCs w:val="28"/>
        </w:rPr>
        <w:t xml:space="preserve"> руб./т в пределах, не превышающих цену гипохлорита натрия по счету-фактуре поставщика за январь 2018 г.(16150,00 руб./т) , с учетом прогнозного ИПЦ Минэкономразвития России на 2019 г. (104,6%). Затраты на покупку гипохлорита составили – </w:t>
      </w:r>
      <w:r w:rsidRPr="00E76BB5">
        <w:rPr>
          <w:b/>
          <w:i/>
          <w:sz w:val="28"/>
          <w:szCs w:val="28"/>
        </w:rPr>
        <w:t>132,07</w:t>
      </w:r>
      <w:r w:rsidRPr="00E76BB5">
        <w:rPr>
          <w:sz w:val="28"/>
          <w:szCs w:val="28"/>
        </w:rPr>
        <w:t xml:space="preserve"> тыс. руб., с календарной разбивкой по периодам:</w:t>
      </w:r>
    </w:p>
    <w:p w14:paraId="149B5132"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66,04 </w:t>
      </w:r>
      <w:r w:rsidRPr="00E76BB5">
        <w:rPr>
          <w:sz w:val="28"/>
          <w:szCs w:val="28"/>
        </w:rPr>
        <w:t>тыс. руб.;</w:t>
      </w:r>
    </w:p>
    <w:p w14:paraId="2586AEE7"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66,04 </w:t>
      </w:r>
      <w:r w:rsidRPr="00E76BB5">
        <w:rPr>
          <w:sz w:val="28"/>
          <w:szCs w:val="28"/>
        </w:rPr>
        <w:t>тыс. руб.</w:t>
      </w:r>
    </w:p>
    <w:p w14:paraId="3AF08F30" w14:textId="77777777" w:rsidR="004F7C0E" w:rsidRPr="00E76BB5" w:rsidRDefault="004F7C0E" w:rsidP="004F7C0E">
      <w:pPr>
        <w:tabs>
          <w:tab w:val="left" w:pos="1134"/>
        </w:tabs>
        <w:ind w:left="709"/>
        <w:jc w:val="both"/>
        <w:rPr>
          <w:sz w:val="16"/>
          <w:szCs w:val="28"/>
          <w:highlight w:val="yellow"/>
        </w:rPr>
      </w:pPr>
    </w:p>
    <w:p w14:paraId="39B1F1EA" w14:textId="77777777" w:rsidR="004F7C0E" w:rsidRPr="00E76BB5" w:rsidRDefault="004F7C0E" w:rsidP="004F7C0E">
      <w:pPr>
        <w:tabs>
          <w:tab w:val="left" w:pos="1134"/>
        </w:tabs>
        <w:jc w:val="center"/>
        <w:rPr>
          <w:b/>
          <w:sz w:val="32"/>
          <w:szCs w:val="32"/>
          <w:u w:val="single"/>
        </w:rPr>
      </w:pPr>
      <w:r w:rsidRPr="00E76BB5">
        <w:rPr>
          <w:b/>
          <w:sz w:val="32"/>
          <w:szCs w:val="32"/>
          <w:u w:val="single"/>
        </w:rPr>
        <w:t xml:space="preserve"> «Материалы и запасные части»</w:t>
      </w:r>
    </w:p>
    <w:p w14:paraId="7A9A70CD" w14:textId="77777777" w:rsidR="004F7C0E" w:rsidRPr="00E76BB5" w:rsidRDefault="004F7C0E" w:rsidP="004F7C0E">
      <w:pPr>
        <w:tabs>
          <w:tab w:val="left" w:pos="1134"/>
        </w:tabs>
        <w:ind w:firstLine="709"/>
        <w:jc w:val="center"/>
        <w:rPr>
          <w:sz w:val="12"/>
          <w:szCs w:val="28"/>
        </w:rPr>
      </w:pPr>
    </w:p>
    <w:p w14:paraId="11E65DAA"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4DA3F988"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434,74 </w:t>
      </w:r>
      <w:r w:rsidRPr="00E76BB5">
        <w:rPr>
          <w:sz w:val="28"/>
          <w:szCs w:val="28"/>
        </w:rPr>
        <w:t>тыс. руб.</w:t>
      </w:r>
    </w:p>
    <w:p w14:paraId="26A8A7C8" w14:textId="77777777" w:rsidR="004F7C0E" w:rsidRPr="00E76BB5" w:rsidRDefault="004F7C0E" w:rsidP="004F7C0E">
      <w:pPr>
        <w:ind w:firstLine="720"/>
        <w:jc w:val="both"/>
        <w:rPr>
          <w:sz w:val="28"/>
          <w:szCs w:val="28"/>
        </w:rPr>
      </w:pPr>
      <w:r w:rsidRPr="00E76BB5">
        <w:rPr>
          <w:sz w:val="28"/>
          <w:szCs w:val="28"/>
        </w:rPr>
        <w:t xml:space="preserve">Затраты по данной статье приняты регулятором по предложению организации, в размере </w:t>
      </w:r>
      <w:r w:rsidRPr="00E76BB5">
        <w:rPr>
          <w:b/>
          <w:i/>
          <w:sz w:val="28"/>
          <w:szCs w:val="28"/>
        </w:rPr>
        <w:t>434,74</w:t>
      </w:r>
      <w:r w:rsidRPr="00E76BB5">
        <w:rPr>
          <w:sz w:val="28"/>
          <w:szCs w:val="28"/>
        </w:rPr>
        <w:t xml:space="preserve"> тыс. руб., не превышающем уровень фактических расходов 2017 года с учетом прогнозного ИПЦ Минэкономразвития России 102,7% на 2018 и 104,6% на 2019 годы. В качестве обосновывающих документов представлены: оборотно-сальдовая ведомость по счету 20, отчет о количестве и стоимости заключенных договоров в 2017 году в соответствии с ч. 19 ст. 4 Федерального закона от 18.07.2011 № 223-ФЗ «О закупках товаров, работ, услуг отдельными видами </w:t>
      </w:r>
      <w:r w:rsidRPr="00E76BB5">
        <w:rPr>
          <w:sz w:val="28"/>
          <w:szCs w:val="28"/>
        </w:rPr>
        <w:lastRenderedPageBreak/>
        <w:t>юридических лиц», расчет потребностей в материалах и запасных частях на 2019 год.</w:t>
      </w:r>
    </w:p>
    <w:p w14:paraId="2F39612C" w14:textId="77777777" w:rsidR="004F7C0E" w:rsidRPr="00E76BB5" w:rsidRDefault="004F7C0E" w:rsidP="004F7C0E">
      <w:pPr>
        <w:tabs>
          <w:tab w:val="left" w:pos="1134"/>
        </w:tabs>
        <w:ind w:firstLine="709"/>
        <w:jc w:val="both"/>
        <w:rPr>
          <w:sz w:val="28"/>
          <w:szCs w:val="28"/>
        </w:rPr>
      </w:pPr>
      <w:r w:rsidRPr="00E76BB5">
        <w:rPr>
          <w:sz w:val="28"/>
          <w:szCs w:val="28"/>
        </w:rPr>
        <w:t>По периодам календарной разбивки расходы по статье приняты на следующем уровне:</w:t>
      </w:r>
    </w:p>
    <w:p w14:paraId="4751B3B2"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217,37 </w:t>
      </w:r>
      <w:r w:rsidRPr="00E76BB5">
        <w:rPr>
          <w:sz w:val="28"/>
          <w:szCs w:val="28"/>
        </w:rPr>
        <w:t>тыс. руб.;</w:t>
      </w:r>
    </w:p>
    <w:p w14:paraId="24677DEC"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217,37 </w:t>
      </w:r>
      <w:r w:rsidRPr="00E76BB5">
        <w:rPr>
          <w:sz w:val="28"/>
          <w:szCs w:val="28"/>
        </w:rPr>
        <w:t>тыс. руб.</w:t>
      </w:r>
    </w:p>
    <w:p w14:paraId="31567A70" w14:textId="77777777" w:rsidR="004F7C0E" w:rsidRPr="00E76BB5" w:rsidRDefault="004F7C0E" w:rsidP="004F7C0E">
      <w:pPr>
        <w:tabs>
          <w:tab w:val="left" w:pos="1134"/>
        </w:tabs>
        <w:ind w:left="709"/>
        <w:jc w:val="both"/>
        <w:rPr>
          <w:sz w:val="22"/>
          <w:szCs w:val="28"/>
        </w:rPr>
      </w:pPr>
    </w:p>
    <w:p w14:paraId="5DA3DAE6" w14:textId="77777777" w:rsidR="004F7C0E" w:rsidRPr="00E76BB5" w:rsidRDefault="004F7C0E" w:rsidP="004F7C0E">
      <w:pPr>
        <w:tabs>
          <w:tab w:val="left" w:pos="1134"/>
        </w:tabs>
        <w:jc w:val="center"/>
        <w:rPr>
          <w:b/>
          <w:sz w:val="32"/>
          <w:szCs w:val="32"/>
          <w:u w:val="single"/>
        </w:rPr>
      </w:pPr>
      <w:r w:rsidRPr="00E76BB5">
        <w:rPr>
          <w:b/>
          <w:sz w:val="32"/>
          <w:szCs w:val="32"/>
          <w:u w:val="single"/>
        </w:rPr>
        <w:t xml:space="preserve">«Расходы на оплату труда основного </w:t>
      </w:r>
    </w:p>
    <w:p w14:paraId="72119CF1" w14:textId="77777777" w:rsidR="004F7C0E" w:rsidRPr="00E76BB5" w:rsidRDefault="004F7C0E" w:rsidP="004F7C0E">
      <w:pPr>
        <w:tabs>
          <w:tab w:val="left" w:pos="1134"/>
        </w:tabs>
        <w:jc w:val="center"/>
        <w:rPr>
          <w:b/>
          <w:sz w:val="32"/>
          <w:szCs w:val="32"/>
          <w:u w:val="single"/>
        </w:rPr>
      </w:pPr>
      <w:r w:rsidRPr="00E76BB5">
        <w:rPr>
          <w:b/>
          <w:sz w:val="32"/>
          <w:szCs w:val="32"/>
          <w:u w:val="single"/>
        </w:rPr>
        <w:t>производственного персонала»</w:t>
      </w:r>
    </w:p>
    <w:p w14:paraId="28BEBF44" w14:textId="77777777" w:rsidR="004F7C0E" w:rsidRPr="00E76BB5" w:rsidRDefault="004F7C0E" w:rsidP="004F7C0E">
      <w:pPr>
        <w:tabs>
          <w:tab w:val="left" w:pos="1134"/>
        </w:tabs>
        <w:jc w:val="center"/>
        <w:rPr>
          <w:sz w:val="6"/>
          <w:szCs w:val="16"/>
        </w:rPr>
      </w:pPr>
    </w:p>
    <w:p w14:paraId="38BC54F7" w14:textId="77777777" w:rsidR="004F7C0E" w:rsidRPr="00E76BB5" w:rsidRDefault="004F7C0E" w:rsidP="004F7C0E">
      <w:pPr>
        <w:tabs>
          <w:tab w:val="left" w:pos="1134"/>
        </w:tabs>
        <w:ind w:firstLine="709"/>
        <w:jc w:val="both"/>
        <w:rPr>
          <w:sz w:val="4"/>
          <w:szCs w:val="28"/>
        </w:rPr>
      </w:pPr>
    </w:p>
    <w:p w14:paraId="2C146997"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262381E0"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13019,78 </w:t>
      </w:r>
      <w:r w:rsidRPr="00E76BB5">
        <w:rPr>
          <w:sz w:val="28"/>
          <w:szCs w:val="28"/>
        </w:rPr>
        <w:t xml:space="preserve">тыс. руб. при численности </w:t>
      </w:r>
      <w:r w:rsidRPr="00E76BB5">
        <w:rPr>
          <w:b/>
          <w:i/>
          <w:sz w:val="28"/>
          <w:szCs w:val="28"/>
        </w:rPr>
        <w:t xml:space="preserve">71,60 </w:t>
      </w:r>
      <w:r w:rsidRPr="00E76BB5">
        <w:rPr>
          <w:sz w:val="28"/>
          <w:szCs w:val="28"/>
        </w:rPr>
        <w:t xml:space="preserve">единицы и среднемесячной заработной плате </w:t>
      </w:r>
      <w:r w:rsidRPr="00E76BB5">
        <w:rPr>
          <w:b/>
          <w:i/>
          <w:sz w:val="28"/>
          <w:szCs w:val="28"/>
        </w:rPr>
        <w:t xml:space="preserve">15153,38 </w:t>
      </w:r>
      <w:r w:rsidRPr="00E76BB5">
        <w:rPr>
          <w:sz w:val="28"/>
          <w:szCs w:val="28"/>
        </w:rPr>
        <w:t>руб./чел./мес.</w:t>
      </w:r>
    </w:p>
    <w:p w14:paraId="3B3A34CF" w14:textId="77777777" w:rsidR="004F7C0E" w:rsidRPr="00E76BB5" w:rsidRDefault="004F7C0E" w:rsidP="004F7C0E">
      <w:pPr>
        <w:tabs>
          <w:tab w:val="left" w:pos="1134"/>
        </w:tabs>
        <w:ind w:firstLine="709"/>
        <w:jc w:val="both"/>
        <w:rPr>
          <w:sz w:val="28"/>
          <w:szCs w:val="28"/>
        </w:rPr>
      </w:pPr>
      <w:r w:rsidRPr="00E76BB5">
        <w:rPr>
          <w:sz w:val="28"/>
          <w:szCs w:val="28"/>
        </w:rPr>
        <w:t>В качестве обосновывающих документов в материалах тарифного дела организацией представлены:</w:t>
      </w:r>
    </w:p>
    <w:p w14:paraId="4308B926" w14:textId="77777777" w:rsidR="004F7C0E" w:rsidRPr="00E76BB5" w:rsidRDefault="004F7C0E" w:rsidP="004F7C0E">
      <w:pPr>
        <w:tabs>
          <w:tab w:val="left" w:pos="1134"/>
        </w:tabs>
        <w:ind w:firstLine="709"/>
        <w:jc w:val="both"/>
        <w:rPr>
          <w:sz w:val="28"/>
          <w:szCs w:val="28"/>
        </w:rPr>
      </w:pPr>
      <w:r w:rsidRPr="00E76BB5">
        <w:rPr>
          <w:sz w:val="28"/>
          <w:szCs w:val="28"/>
        </w:rPr>
        <w:t>- расчет расходов на оплату труда по регулируемым видам деятельности в соответствии с Методическими указаниями;</w:t>
      </w:r>
    </w:p>
    <w:p w14:paraId="40B3B960" w14:textId="77777777" w:rsidR="004F7C0E" w:rsidRPr="00E76BB5" w:rsidRDefault="004F7C0E" w:rsidP="004F7C0E">
      <w:pPr>
        <w:tabs>
          <w:tab w:val="left" w:pos="1134"/>
        </w:tabs>
        <w:ind w:firstLine="709"/>
        <w:jc w:val="both"/>
        <w:rPr>
          <w:sz w:val="28"/>
          <w:szCs w:val="28"/>
        </w:rPr>
      </w:pPr>
      <w:r w:rsidRPr="00E76BB5">
        <w:rPr>
          <w:sz w:val="28"/>
          <w:szCs w:val="28"/>
        </w:rPr>
        <w:t>- действующее штатное расписание;</w:t>
      </w:r>
    </w:p>
    <w:p w14:paraId="49DB7828" w14:textId="77777777" w:rsidR="004F7C0E" w:rsidRPr="00E76BB5" w:rsidRDefault="004F7C0E" w:rsidP="004F7C0E">
      <w:pPr>
        <w:tabs>
          <w:tab w:val="left" w:pos="1134"/>
        </w:tabs>
        <w:ind w:firstLine="709"/>
        <w:jc w:val="both"/>
        <w:rPr>
          <w:sz w:val="28"/>
          <w:szCs w:val="28"/>
        </w:rPr>
      </w:pPr>
      <w:r w:rsidRPr="00E76BB5">
        <w:rPr>
          <w:sz w:val="28"/>
          <w:szCs w:val="28"/>
        </w:rPr>
        <w:t>- положение об оплате труда;</w:t>
      </w:r>
    </w:p>
    <w:p w14:paraId="039D8009" w14:textId="77777777" w:rsidR="004F7C0E" w:rsidRPr="00E76BB5" w:rsidRDefault="004F7C0E" w:rsidP="004F7C0E">
      <w:pPr>
        <w:tabs>
          <w:tab w:val="left" w:pos="1134"/>
        </w:tabs>
        <w:ind w:firstLine="709"/>
        <w:jc w:val="both"/>
        <w:rPr>
          <w:sz w:val="28"/>
          <w:szCs w:val="28"/>
        </w:rPr>
      </w:pPr>
      <w:r w:rsidRPr="00E76BB5">
        <w:rPr>
          <w:sz w:val="28"/>
          <w:szCs w:val="28"/>
        </w:rPr>
        <w:t>- положение о премировании.</w:t>
      </w:r>
    </w:p>
    <w:p w14:paraId="4C458327" w14:textId="77777777" w:rsidR="004F7C0E" w:rsidRPr="00E76BB5" w:rsidRDefault="004F7C0E" w:rsidP="004F7C0E">
      <w:pPr>
        <w:tabs>
          <w:tab w:val="left" w:pos="709"/>
        </w:tabs>
        <w:jc w:val="both"/>
        <w:rPr>
          <w:sz w:val="28"/>
          <w:szCs w:val="28"/>
        </w:rPr>
      </w:pPr>
      <w:r w:rsidRPr="00E76BB5">
        <w:rPr>
          <w:sz w:val="28"/>
          <w:szCs w:val="28"/>
        </w:rPr>
        <w:tab/>
        <w:t>Фактические расходы предприятия за 2017 год подтверждены данными оборотно-сальдовой ведомости по счетам 20, 26, 69, 70);</w:t>
      </w:r>
    </w:p>
    <w:p w14:paraId="21C55D9D" w14:textId="77777777" w:rsidR="004F7C0E" w:rsidRPr="00E76BB5" w:rsidRDefault="004F7C0E" w:rsidP="004F7C0E">
      <w:pPr>
        <w:tabs>
          <w:tab w:val="left" w:pos="709"/>
        </w:tabs>
        <w:jc w:val="both"/>
        <w:rPr>
          <w:sz w:val="28"/>
          <w:szCs w:val="28"/>
        </w:rPr>
      </w:pPr>
      <w:r w:rsidRPr="00E76BB5">
        <w:rPr>
          <w:sz w:val="28"/>
          <w:szCs w:val="28"/>
        </w:rPr>
        <w:t xml:space="preserve">           - статистический отчет по месячной форме № П-4 «Сведения о численности и заработной плате работников».</w:t>
      </w:r>
    </w:p>
    <w:p w14:paraId="2BA51FD6" w14:textId="77777777" w:rsidR="004F7C0E" w:rsidRPr="00E76BB5" w:rsidRDefault="004F7C0E" w:rsidP="004F7C0E">
      <w:pPr>
        <w:tabs>
          <w:tab w:val="left" w:pos="1134"/>
        </w:tabs>
        <w:ind w:firstLine="709"/>
        <w:jc w:val="both"/>
        <w:rPr>
          <w:sz w:val="12"/>
          <w:szCs w:val="28"/>
          <w:highlight w:val="yellow"/>
        </w:rPr>
      </w:pPr>
    </w:p>
    <w:p w14:paraId="78C31960" w14:textId="77777777" w:rsidR="004F7C0E" w:rsidRPr="00E76BB5" w:rsidRDefault="004F7C0E" w:rsidP="004F7C0E">
      <w:pPr>
        <w:autoSpaceDE w:val="0"/>
        <w:autoSpaceDN w:val="0"/>
        <w:adjustRightInd w:val="0"/>
        <w:ind w:firstLine="709"/>
        <w:jc w:val="both"/>
        <w:rPr>
          <w:sz w:val="28"/>
          <w:szCs w:val="28"/>
        </w:rPr>
      </w:pPr>
      <w:bookmarkStart w:id="3" w:name="_Hlk517965061"/>
      <w:r w:rsidRPr="00E76BB5">
        <w:rPr>
          <w:sz w:val="28"/>
          <w:szCs w:val="28"/>
        </w:rPr>
        <w:t xml:space="preserve">Расходы на оплату труда основного производственного персонала в сумме </w:t>
      </w:r>
      <w:r w:rsidRPr="00E76BB5">
        <w:rPr>
          <w:b/>
          <w:i/>
          <w:sz w:val="28"/>
          <w:szCs w:val="28"/>
        </w:rPr>
        <w:t>13019,78</w:t>
      </w:r>
      <w:r w:rsidRPr="00E76BB5">
        <w:rPr>
          <w:sz w:val="28"/>
          <w:szCs w:val="28"/>
        </w:rPr>
        <w:t xml:space="preserve"> тыс. руб. учтены исходя из средней заработной платы и численности, принятых в расчет. Средняя заработная плата в размере </w:t>
      </w:r>
      <w:r w:rsidRPr="00E76BB5">
        <w:rPr>
          <w:b/>
          <w:i/>
          <w:sz w:val="28"/>
          <w:szCs w:val="28"/>
        </w:rPr>
        <w:t xml:space="preserve">15153,38 </w:t>
      </w:r>
      <w:r w:rsidRPr="00E76BB5">
        <w:rPr>
          <w:sz w:val="28"/>
          <w:szCs w:val="28"/>
        </w:rPr>
        <w:t xml:space="preserve">руб./чел./мес. учтена по предложению организации, на уровне не превышающем размер заработной платы по плановой смете 2018 года, с учетом прогнозного ИПЦ Минэкономразвития России на 2019 год 104,6%, численность основного производственного персонала принята по фактической численности за 2017 год в количестве </w:t>
      </w:r>
      <w:r w:rsidRPr="00E76BB5">
        <w:rPr>
          <w:b/>
          <w:i/>
          <w:sz w:val="28"/>
          <w:szCs w:val="28"/>
        </w:rPr>
        <w:t>71,6</w:t>
      </w:r>
      <w:r w:rsidRPr="00E76BB5">
        <w:rPr>
          <w:sz w:val="28"/>
          <w:szCs w:val="28"/>
        </w:rPr>
        <w:t xml:space="preserve"> единицы.</w:t>
      </w:r>
    </w:p>
    <w:bookmarkEnd w:id="3"/>
    <w:p w14:paraId="6FB16066" w14:textId="77777777" w:rsidR="004F7C0E" w:rsidRPr="00E76BB5" w:rsidRDefault="004F7C0E" w:rsidP="004F7C0E">
      <w:pPr>
        <w:tabs>
          <w:tab w:val="left" w:pos="1134"/>
        </w:tabs>
        <w:ind w:firstLine="709"/>
        <w:jc w:val="both"/>
        <w:rPr>
          <w:sz w:val="28"/>
          <w:szCs w:val="28"/>
        </w:rPr>
      </w:pPr>
      <w:r w:rsidRPr="00E76BB5">
        <w:rPr>
          <w:sz w:val="28"/>
          <w:szCs w:val="28"/>
        </w:rPr>
        <w:t>Затраты по статье приняты с календарной разбивкой по периодам на следующем уровне:</w:t>
      </w:r>
    </w:p>
    <w:p w14:paraId="02CC11E2"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6509,89 </w:t>
      </w:r>
      <w:r w:rsidRPr="00E76BB5">
        <w:rPr>
          <w:sz w:val="28"/>
          <w:szCs w:val="28"/>
        </w:rPr>
        <w:t>тыс. руб.;</w:t>
      </w:r>
    </w:p>
    <w:p w14:paraId="69D6C312"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6509,89</w:t>
      </w:r>
      <w:r w:rsidRPr="00E76BB5">
        <w:rPr>
          <w:sz w:val="28"/>
          <w:szCs w:val="28"/>
        </w:rPr>
        <w:t xml:space="preserve"> тыс. руб.</w:t>
      </w:r>
    </w:p>
    <w:p w14:paraId="6F067DAD" w14:textId="77777777" w:rsidR="004F7C0E" w:rsidRPr="00E76BB5" w:rsidRDefault="004F7C0E" w:rsidP="004F7C0E">
      <w:pPr>
        <w:tabs>
          <w:tab w:val="left" w:pos="1134"/>
        </w:tabs>
        <w:ind w:firstLine="709"/>
        <w:jc w:val="both"/>
        <w:rPr>
          <w:sz w:val="28"/>
          <w:szCs w:val="28"/>
        </w:rPr>
      </w:pPr>
      <w:r w:rsidRPr="00E76BB5">
        <w:rPr>
          <w:sz w:val="28"/>
          <w:szCs w:val="28"/>
        </w:rPr>
        <w:t xml:space="preserve">Средняя заработная плата основного производственного персонала составила </w:t>
      </w:r>
      <w:r w:rsidRPr="00E76BB5">
        <w:rPr>
          <w:b/>
          <w:i/>
          <w:sz w:val="28"/>
          <w:szCs w:val="28"/>
        </w:rPr>
        <w:t xml:space="preserve">15153,38 </w:t>
      </w:r>
      <w:r w:rsidRPr="00E76BB5">
        <w:rPr>
          <w:sz w:val="28"/>
          <w:szCs w:val="28"/>
        </w:rPr>
        <w:t xml:space="preserve">руб./чел./мес., численность – </w:t>
      </w:r>
      <w:r w:rsidRPr="00E76BB5">
        <w:rPr>
          <w:b/>
          <w:i/>
          <w:sz w:val="28"/>
          <w:szCs w:val="28"/>
        </w:rPr>
        <w:t>71,6</w:t>
      </w:r>
      <w:r w:rsidRPr="00E76BB5">
        <w:rPr>
          <w:sz w:val="28"/>
          <w:szCs w:val="28"/>
        </w:rPr>
        <w:t xml:space="preserve"> единицы. </w:t>
      </w:r>
    </w:p>
    <w:p w14:paraId="67105B85" w14:textId="77777777" w:rsidR="004F7C0E" w:rsidRPr="00E76BB5" w:rsidRDefault="004F7C0E" w:rsidP="004F7C0E">
      <w:pPr>
        <w:tabs>
          <w:tab w:val="left" w:pos="1134"/>
        </w:tabs>
        <w:ind w:firstLine="709"/>
        <w:jc w:val="both"/>
        <w:rPr>
          <w:sz w:val="14"/>
          <w:szCs w:val="28"/>
          <w:highlight w:val="yellow"/>
        </w:rPr>
      </w:pPr>
    </w:p>
    <w:p w14:paraId="7993D8F3" w14:textId="77777777" w:rsidR="004F7C0E" w:rsidRPr="00E76BB5" w:rsidRDefault="004F7C0E" w:rsidP="004F7C0E">
      <w:pPr>
        <w:tabs>
          <w:tab w:val="left" w:pos="1134"/>
        </w:tabs>
        <w:jc w:val="center"/>
        <w:rPr>
          <w:b/>
          <w:sz w:val="32"/>
          <w:szCs w:val="32"/>
          <w:u w:val="single"/>
        </w:rPr>
      </w:pPr>
      <w:r w:rsidRPr="00E76BB5">
        <w:rPr>
          <w:b/>
          <w:sz w:val="32"/>
          <w:szCs w:val="32"/>
          <w:u w:val="single"/>
        </w:rPr>
        <w:t>«Отчисления на социальные нужды от расходов на оплату труда основного производственного персонала»</w:t>
      </w:r>
    </w:p>
    <w:p w14:paraId="37F6E81A" w14:textId="77777777" w:rsidR="004F7C0E" w:rsidRPr="00E76BB5" w:rsidRDefault="004F7C0E" w:rsidP="004F7C0E">
      <w:pPr>
        <w:tabs>
          <w:tab w:val="left" w:pos="1134"/>
        </w:tabs>
        <w:ind w:left="709"/>
        <w:jc w:val="center"/>
        <w:rPr>
          <w:b/>
          <w:sz w:val="10"/>
          <w:szCs w:val="32"/>
          <w:highlight w:val="yellow"/>
          <w:u w:val="single"/>
        </w:rPr>
      </w:pPr>
    </w:p>
    <w:p w14:paraId="1632F0CF"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3B4CF3FD"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3931,97 </w:t>
      </w:r>
      <w:r w:rsidRPr="00E76BB5">
        <w:rPr>
          <w:sz w:val="28"/>
          <w:szCs w:val="28"/>
        </w:rPr>
        <w:t>тыс. руб.</w:t>
      </w:r>
    </w:p>
    <w:p w14:paraId="123912FF" w14:textId="77777777" w:rsidR="004F7C0E" w:rsidRPr="00E76BB5" w:rsidRDefault="004F7C0E" w:rsidP="004F7C0E">
      <w:pPr>
        <w:tabs>
          <w:tab w:val="left" w:pos="1134"/>
        </w:tabs>
        <w:ind w:firstLine="709"/>
        <w:jc w:val="both"/>
        <w:rPr>
          <w:sz w:val="28"/>
          <w:szCs w:val="28"/>
        </w:rPr>
      </w:pPr>
      <w:r w:rsidRPr="00E76BB5">
        <w:rPr>
          <w:sz w:val="28"/>
          <w:szCs w:val="28"/>
        </w:rPr>
        <w:lastRenderedPageBreak/>
        <w:t xml:space="preserve">Расходы по статье в размере </w:t>
      </w:r>
      <w:r w:rsidRPr="00E76BB5">
        <w:rPr>
          <w:b/>
          <w:i/>
          <w:sz w:val="28"/>
          <w:szCs w:val="28"/>
        </w:rPr>
        <w:t>3931,97</w:t>
      </w:r>
      <w:r w:rsidRPr="00E76BB5">
        <w:rPr>
          <w:sz w:val="28"/>
          <w:szCs w:val="28"/>
        </w:rPr>
        <w:t xml:space="preserve"> тыс. руб. рассчитаны на основании ст. 425 Налогового кодекса РФ (часть вторая) от 05.08.2000 № 117 – ФЗ (30%) с учетом изменений, вступающих в силу с 01.01.2019г., в том числе:  на обязательное пенсионное страхование 22 %, на обязательное социальное страхование на случай временной нетрудоспособности 2,9 %, на обязательное медицинское страхование 5,1 %, а также на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0,20 % (уведомление ФСС от 04.04.2018).</w:t>
      </w:r>
    </w:p>
    <w:p w14:paraId="329A6B32" w14:textId="77777777" w:rsidR="004F7C0E" w:rsidRPr="00E76BB5" w:rsidRDefault="004F7C0E" w:rsidP="004F7C0E">
      <w:pPr>
        <w:tabs>
          <w:tab w:val="left" w:pos="1134"/>
        </w:tabs>
        <w:ind w:firstLine="709"/>
        <w:jc w:val="both"/>
        <w:rPr>
          <w:sz w:val="28"/>
          <w:szCs w:val="28"/>
        </w:rPr>
      </w:pPr>
      <w:r w:rsidRPr="00E76BB5">
        <w:rPr>
          <w:sz w:val="28"/>
          <w:szCs w:val="28"/>
        </w:rPr>
        <w:t>Затраты по статье приняты с календарной разбивкой по периодам на следующем уровне:</w:t>
      </w:r>
    </w:p>
    <w:p w14:paraId="690F3D98"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1965,99</w:t>
      </w:r>
      <w:r w:rsidRPr="00E76BB5">
        <w:rPr>
          <w:sz w:val="28"/>
          <w:szCs w:val="28"/>
        </w:rPr>
        <w:t xml:space="preserve"> тыс. руб.;</w:t>
      </w:r>
    </w:p>
    <w:p w14:paraId="08BAE7A8"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1965,99 </w:t>
      </w:r>
      <w:r w:rsidRPr="00E76BB5">
        <w:rPr>
          <w:sz w:val="28"/>
          <w:szCs w:val="28"/>
        </w:rPr>
        <w:t>тыс. руб.</w:t>
      </w:r>
    </w:p>
    <w:p w14:paraId="0555E00B" w14:textId="77777777" w:rsidR="004F7C0E" w:rsidRPr="00E76BB5" w:rsidRDefault="004F7C0E" w:rsidP="004F7C0E">
      <w:pPr>
        <w:tabs>
          <w:tab w:val="left" w:pos="1134"/>
        </w:tabs>
        <w:ind w:left="709"/>
        <w:jc w:val="both"/>
        <w:rPr>
          <w:sz w:val="14"/>
          <w:szCs w:val="28"/>
          <w:highlight w:val="yellow"/>
        </w:rPr>
      </w:pPr>
    </w:p>
    <w:p w14:paraId="4A80A876" w14:textId="77777777" w:rsidR="004F7C0E" w:rsidRPr="00E76BB5" w:rsidRDefault="004F7C0E" w:rsidP="004F7C0E">
      <w:pPr>
        <w:tabs>
          <w:tab w:val="left" w:pos="1134"/>
        </w:tabs>
        <w:ind w:left="709"/>
        <w:jc w:val="center"/>
        <w:rPr>
          <w:b/>
          <w:sz w:val="32"/>
          <w:szCs w:val="32"/>
          <w:u w:val="single"/>
        </w:rPr>
      </w:pPr>
      <w:r w:rsidRPr="00E76BB5">
        <w:rPr>
          <w:b/>
          <w:sz w:val="32"/>
          <w:szCs w:val="32"/>
          <w:u w:val="single"/>
        </w:rPr>
        <w:t>«Цеховые (общехозяйственные) расходы»</w:t>
      </w:r>
    </w:p>
    <w:p w14:paraId="44CBA5FC" w14:textId="77777777" w:rsidR="004F7C0E" w:rsidRPr="00E76BB5" w:rsidRDefault="004F7C0E" w:rsidP="004F7C0E">
      <w:pPr>
        <w:tabs>
          <w:tab w:val="left" w:pos="1134"/>
        </w:tabs>
        <w:ind w:firstLine="709"/>
        <w:jc w:val="center"/>
        <w:rPr>
          <w:sz w:val="12"/>
          <w:szCs w:val="28"/>
          <w:highlight w:val="yellow"/>
        </w:rPr>
      </w:pPr>
    </w:p>
    <w:p w14:paraId="53AB9CB2"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79A744EF"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6984,85 </w:t>
      </w:r>
      <w:r w:rsidRPr="00E76BB5">
        <w:rPr>
          <w:sz w:val="28"/>
          <w:szCs w:val="28"/>
        </w:rPr>
        <w:t>тыс. руб.</w:t>
      </w:r>
    </w:p>
    <w:p w14:paraId="210C70B9" w14:textId="77777777" w:rsidR="004F7C0E" w:rsidRPr="00E76BB5" w:rsidRDefault="004F7C0E" w:rsidP="004F7C0E">
      <w:pPr>
        <w:ind w:firstLine="720"/>
        <w:jc w:val="both"/>
        <w:rPr>
          <w:sz w:val="28"/>
          <w:szCs w:val="28"/>
        </w:rPr>
      </w:pPr>
      <w:r w:rsidRPr="00E76BB5">
        <w:rPr>
          <w:sz w:val="28"/>
          <w:szCs w:val="28"/>
        </w:rPr>
        <w:t>Расходы по статье включают затраты на:</w:t>
      </w:r>
    </w:p>
    <w:p w14:paraId="754D3242"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заработную плату цехового персонала</w:t>
      </w:r>
      <w:r w:rsidRPr="00E76BB5">
        <w:rPr>
          <w:sz w:val="28"/>
          <w:szCs w:val="28"/>
        </w:rPr>
        <w:t xml:space="preserve"> в сумме </w:t>
      </w:r>
      <w:r w:rsidRPr="00E76BB5">
        <w:rPr>
          <w:b/>
          <w:i/>
          <w:sz w:val="28"/>
          <w:szCs w:val="28"/>
        </w:rPr>
        <w:t>5364,71</w:t>
      </w:r>
      <w:r w:rsidRPr="00E76BB5">
        <w:rPr>
          <w:sz w:val="28"/>
          <w:szCs w:val="28"/>
        </w:rPr>
        <w:t xml:space="preserve"> тыс. руб. (средняя заработная плата – 31661,41 руб./чел./мес., численность – 14,12 единицы; </w:t>
      </w:r>
    </w:p>
    <w:p w14:paraId="2D8E1200"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отчисления на социальные нужды</w:t>
      </w:r>
      <w:r w:rsidRPr="00E76BB5">
        <w:rPr>
          <w:sz w:val="28"/>
          <w:szCs w:val="28"/>
        </w:rPr>
        <w:t xml:space="preserve"> от заработной платы цехового персонала в сумме </w:t>
      </w:r>
      <w:r w:rsidRPr="00E76BB5">
        <w:rPr>
          <w:b/>
          <w:i/>
          <w:sz w:val="28"/>
          <w:szCs w:val="28"/>
        </w:rPr>
        <w:t>1620,14</w:t>
      </w:r>
      <w:r w:rsidRPr="00E76BB5">
        <w:rPr>
          <w:sz w:val="28"/>
          <w:szCs w:val="28"/>
        </w:rPr>
        <w:t xml:space="preserve"> тыс. руб.;</w:t>
      </w:r>
    </w:p>
    <w:p w14:paraId="3E5565F0" w14:textId="77777777" w:rsidR="004F7C0E" w:rsidRPr="00E76BB5" w:rsidRDefault="004F7C0E" w:rsidP="004F7C0E">
      <w:pPr>
        <w:ind w:firstLine="720"/>
        <w:jc w:val="both"/>
        <w:rPr>
          <w:sz w:val="28"/>
          <w:szCs w:val="28"/>
        </w:rPr>
      </w:pPr>
      <w:r w:rsidRPr="00E76BB5">
        <w:rPr>
          <w:sz w:val="28"/>
          <w:szCs w:val="28"/>
        </w:rPr>
        <w:t xml:space="preserve"> - </w:t>
      </w:r>
      <w:r w:rsidRPr="00E76BB5">
        <w:rPr>
          <w:i/>
          <w:sz w:val="28"/>
          <w:szCs w:val="28"/>
          <w:u w:val="single"/>
        </w:rPr>
        <w:t>амортизация</w:t>
      </w:r>
      <w:r w:rsidRPr="00E76BB5">
        <w:rPr>
          <w:sz w:val="28"/>
          <w:szCs w:val="28"/>
        </w:rPr>
        <w:t xml:space="preserve"> не заявлена организацией по данной статье. </w:t>
      </w:r>
      <w:r w:rsidRPr="00E76BB5">
        <w:rPr>
          <w:i/>
          <w:sz w:val="28"/>
          <w:szCs w:val="28"/>
          <w:u w:val="single"/>
        </w:rPr>
        <w:t xml:space="preserve"> </w:t>
      </w:r>
    </w:p>
    <w:p w14:paraId="6D347D27" w14:textId="77777777" w:rsidR="004F7C0E" w:rsidRPr="00E76BB5" w:rsidRDefault="004F7C0E" w:rsidP="004F7C0E">
      <w:pPr>
        <w:ind w:firstLine="720"/>
        <w:jc w:val="both"/>
        <w:rPr>
          <w:sz w:val="28"/>
          <w:szCs w:val="28"/>
        </w:rPr>
      </w:pPr>
    </w:p>
    <w:p w14:paraId="11B240A0" w14:textId="77777777" w:rsidR="004F7C0E" w:rsidRPr="00E76BB5" w:rsidRDefault="004F7C0E" w:rsidP="004F7C0E">
      <w:pPr>
        <w:ind w:firstLine="720"/>
        <w:jc w:val="both"/>
        <w:rPr>
          <w:sz w:val="28"/>
          <w:szCs w:val="28"/>
        </w:rPr>
      </w:pPr>
      <w:r w:rsidRPr="00E76BB5">
        <w:rPr>
          <w:sz w:val="28"/>
          <w:szCs w:val="28"/>
        </w:rPr>
        <w:t xml:space="preserve">Затраты по статье приняты на уровне </w:t>
      </w:r>
      <w:r w:rsidRPr="00E76BB5">
        <w:rPr>
          <w:b/>
          <w:i/>
          <w:sz w:val="28"/>
          <w:szCs w:val="28"/>
        </w:rPr>
        <w:t>7484,96</w:t>
      </w:r>
      <w:r w:rsidRPr="00E76BB5">
        <w:rPr>
          <w:sz w:val="28"/>
          <w:szCs w:val="28"/>
        </w:rPr>
        <w:t xml:space="preserve"> тыс. руб., в том числе:</w:t>
      </w:r>
    </w:p>
    <w:p w14:paraId="7E65EC8C" w14:textId="77777777" w:rsidR="004F7C0E" w:rsidRPr="00E76BB5" w:rsidRDefault="004F7C0E" w:rsidP="004F7C0E">
      <w:pPr>
        <w:autoSpaceDE w:val="0"/>
        <w:autoSpaceDN w:val="0"/>
        <w:adjustRightInd w:val="0"/>
        <w:ind w:firstLine="709"/>
        <w:jc w:val="both"/>
        <w:rPr>
          <w:sz w:val="28"/>
          <w:szCs w:val="28"/>
        </w:rPr>
      </w:pPr>
      <w:r w:rsidRPr="00E76BB5">
        <w:rPr>
          <w:b/>
          <w:sz w:val="28"/>
          <w:szCs w:val="28"/>
        </w:rPr>
        <w:t>- Расходы на оплату труда</w:t>
      </w:r>
      <w:r w:rsidRPr="00E76BB5">
        <w:rPr>
          <w:sz w:val="28"/>
          <w:szCs w:val="28"/>
        </w:rPr>
        <w:t xml:space="preserve"> цехового персонала в сумме </w:t>
      </w:r>
      <w:r w:rsidRPr="00E76BB5">
        <w:rPr>
          <w:b/>
          <w:i/>
          <w:sz w:val="28"/>
          <w:szCs w:val="28"/>
        </w:rPr>
        <w:t>5364,71</w:t>
      </w:r>
      <w:r w:rsidRPr="00E76BB5">
        <w:rPr>
          <w:sz w:val="28"/>
          <w:szCs w:val="28"/>
        </w:rPr>
        <w:t xml:space="preserve"> тыс. руб. учтены исходя из средней заработной платы и численности, принятых в расчет. Средняя заработная плата в размере </w:t>
      </w:r>
      <w:r w:rsidRPr="00E76BB5">
        <w:rPr>
          <w:b/>
          <w:i/>
          <w:sz w:val="28"/>
          <w:szCs w:val="28"/>
        </w:rPr>
        <w:t xml:space="preserve">31661,41 </w:t>
      </w:r>
      <w:r w:rsidRPr="00E76BB5">
        <w:rPr>
          <w:sz w:val="28"/>
          <w:szCs w:val="28"/>
        </w:rPr>
        <w:t xml:space="preserve">руб./чел./мес. учтена по предложению организации, на уровне не превышающем размер заработной платы  по плановой смете 2018 года, с учетом прогнозного ИПЦ Минэкономразвития России на 2019 год 104,6%, численность цехового персонала принята по фактической численности за 2017 год в количестве </w:t>
      </w:r>
      <w:r w:rsidRPr="00E76BB5">
        <w:rPr>
          <w:b/>
          <w:i/>
          <w:sz w:val="28"/>
          <w:szCs w:val="28"/>
        </w:rPr>
        <w:t>14,12</w:t>
      </w:r>
      <w:r w:rsidRPr="00E76BB5">
        <w:rPr>
          <w:sz w:val="28"/>
          <w:szCs w:val="28"/>
        </w:rPr>
        <w:t xml:space="preserve"> единицы.</w:t>
      </w:r>
    </w:p>
    <w:p w14:paraId="2730C06E" w14:textId="77777777" w:rsidR="004F7C0E" w:rsidRPr="00E76BB5" w:rsidRDefault="004F7C0E" w:rsidP="004F7C0E">
      <w:pPr>
        <w:tabs>
          <w:tab w:val="left" w:pos="1134"/>
        </w:tabs>
        <w:ind w:firstLine="709"/>
        <w:jc w:val="both"/>
        <w:rPr>
          <w:sz w:val="28"/>
          <w:szCs w:val="28"/>
        </w:rPr>
      </w:pPr>
      <w:r w:rsidRPr="00E76BB5">
        <w:rPr>
          <w:b/>
          <w:sz w:val="28"/>
          <w:szCs w:val="28"/>
        </w:rPr>
        <w:t xml:space="preserve">- Отчисления на социальные нужды от заработной платы цехового персонала </w:t>
      </w:r>
      <w:r w:rsidRPr="00E76BB5">
        <w:rPr>
          <w:sz w:val="28"/>
          <w:szCs w:val="28"/>
        </w:rPr>
        <w:t xml:space="preserve">в размере </w:t>
      </w:r>
      <w:r w:rsidRPr="00E76BB5">
        <w:rPr>
          <w:b/>
          <w:i/>
          <w:sz w:val="28"/>
          <w:szCs w:val="28"/>
        </w:rPr>
        <w:t>1620,14</w:t>
      </w:r>
      <w:r w:rsidRPr="00E76BB5">
        <w:rPr>
          <w:sz w:val="28"/>
          <w:szCs w:val="28"/>
        </w:rPr>
        <w:t xml:space="preserve"> тыс. руб. рассчитаны на основании ст. 425 Налогового кодекса РФ (часть вторая) от 05.08.2000 № 117 – ФЗ (30%) с учетом изменений, вступающих в силу с 01.01.2019г., в том числе:  на обязательное пенсионное страхование 22 %, на обязательное социальное страхование на случай временной нетрудоспособности 2,9 %, на обязательное медицинское страхование 5,1 %, а также на страхование от несчастных случаев на производстве и профессиональных заболеваний в соответствии с Федеральным законом  от 24.07.1998 № 125-ФЗ «Об </w:t>
      </w:r>
      <w:r w:rsidRPr="00E76BB5">
        <w:rPr>
          <w:sz w:val="28"/>
          <w:szCs w:val="28"/>
        </w:rPr>
        <w:lastRenderedPageBreak/>
        <w:t>обязательном социальном страховании от несчастных случаев на производстве и профессиональных заболеваний» 0,20 % (уведомление ФСС от 04.04.2018).</w:t>
      </w:r>
    </w:p>
    <w:p w14:paraId="14530252" w14:textId="77777777" w:rsidR="004F7C0E" w:rsidRPr="00E76BB5" w:rsidRDefault="004F7C0E" w:rsidP="004F7C0E">
      <w:pPr>
        <w:ind w:firstLine="720"/>
        <w:jc w:val="both"/>
        <w:rPr>
          <w:sz w:val="28"/>
          <w:szCs w:val="28"/>
          <w:highlight w:val="yellow"/>
        </w:rPr>
      </w:pPr>
      <w:r w:rsidRPr="00E76BB5">
        <w:rPr>
          <w:sz w:val="28"/>
          <w:szCs w:val="28"/>
        </w:rPr>
        <w:t>- «</w:t>
      </w:r>
      <w:r w:rsidRPr="00E76BB5">
        <w:rPr>
          <w:b/>
          <w:sz w:val="28"/>
          <w:szCs w:val="28"/>
        </w:rPr>
        <w:t xml:space="preserve">Амортизация» - </w:t>
      </w:r>
      <w:r w:rsidRPr="00E76BB5">
        <w:rPr>
          <w:sz w:val="28"/>
          <w:szCs w:val="28"/>
        </w:rPr>
        <w:t xml:space="preserve">расходы по пункту перенесены из статьи. «Амортизация основных средств» и приняты на основании расчета организации, с корректировкой регулятора в сторону уменьшения (увеличены сроки полезного использования основных средств, исключены данные по планируемому приобретению автомобиля) </w:t>
      </w:r>
      <w:r w:rsidRPr="00E76BB5">
        <w:rPr>
          <w:b/>
          <w:i/>
          <w:sz w:val="28"/>
          <w:szCs w:val="28"/>
        </w:rPr>
        <w:t>500,11</w:t>
      </w:r>
      <w:r w:rsidRPr="00E76BB5">
        <w:rPr>
          <w:sz w:val="28"/>
          <w:szCs w:val="28"/>
        </w:rPr>
        <w:t xml:space="preserve"> тыс. руб. (Приложение 1). Фактические данные по амортизации подтверждены аналитическим отчетом в разрезе основных средств за 2017 год, оборотно-сальдовыми ведомостями по счетам 01, 02, 20.</w:t>
      </w:r>
    </w:p>
    <w:p w14:paraId="4F8CCCC5" w14:textId="77777777" w:rsidR="004F7C0E" w:rsidRPr="00E76BB5" w:rsidRDefault="004F7C0E" w:rsidP="004F7C0E">
      <w:pPr>
        <w:tabs>
          <w:tab w:val="left" w:pos="1134"/>
        </w:tabs>
        <w:ind w:firstLine="709"/>
        <w:jc w:val="both"/>
        <w:rPr>
          <w:sz w:val="28"/>
          <w:szCs w:val="28"/>
        </w:rPr>
      </w:pPr>
      <w:r w:rsidRPr="00E76BB5">
        <w:rPr>
          <w:sz w:val="28"/>
          <w:szCs w:val="28"/>
        </w:rPr>
        <w:t>По периодам календарной разбивки затраты учтены:</w:t>
      </w:r>
    </w:p>
    <w:p w14:paraId="67987842"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3742,48 </w:t>
      </w:r>
      <w:r w:rsidRPr="00E76BB5">
        <w:rPr>
          <w:sz w:val="28"/>
          <w:szCs w:val="28"/>
        </w:rPr>
        <w:t>тыс. руб.;</w:t>
      </w:r>
    </w:p>
    <w:p w14:paraId="5F4A5BE2"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3742,48 </w:t>
      </w:r>
      <w:r w:rsidRPr="00E76BB5">
        <w:rPr>
          <w:sz w:val="28"/>
          <w:szCs w:val="28"/>
        </w:rPr>
        <w:t>тыс. руб.</w:t>
      </w:r>
    </w:p>
    <w:p w14:paraId="42B3DA1F" w14:textId="77777777" w:rsidR="004F7C0E" w:rsidRPr="00E76BB5" w:rsidRDefault="004F7C0E" w:rsidP="004F7C0E">
      <w:pPr>
        <w:tabs>
          <w:tab w:val="left" w:pos="1134"/>
        </w:tabs>
        <w:ind w:left="709"/>
        <w:jc w:val="both"/>
        <w:rPr>
          <w:sz w:val="14"/>
          <w:szCs w:val="28"/>
          <w:highlight w:val="yellow"/>
        </w:rPr>
      </w:pPr>
    </w:p>
    <w:p w14:paraId="08C3BC1E" w14:textId="77777777" w:rsidR="004F7C0E" w:rsidRPr="00E76BB5" w:rsidRDefault="004F7C0E" w:rsidP="004F7C0E">
      <w:pPr>
        <w:tabs>
          <w:tab w:val="left" w:pos="1134"/>
        </w:tabs>
        <w:ind w:left="709"/>
        <w:jc w:val="center"/>
        <w:rPr>
          <w:b/>
          <w:sz w:val="32"/>
          <w:szCs w:val="32"/>
          <w:u w:val="single"/>
        </w:rPr>
      </w:pPr>
      <w:r w:rsidRPr="00E76BB5">
        <w:rPr>
          <w:b/>
          <w:sz w:val="32"/>
          <w:szCs w:val="32"/>
          <w:u w:val="single"/>
        </w:rPr>
        <w:t>«Прочие производственные расходы»</w:t>
      </w:r>
    </w:p>
    <w:p w14:paraId="5814911B" w14:textId="77777777" w:rsidR="004F7C0E" w:rsidRPr="00E76BB5" w:rsidRDefault="004F7C0E" w:rsidP="004F7C0E">
      <w:pPr>
        <w:tabs>
          <w:tab w:val="left" w:pos="1134"/>
        </w:tabs>
        <w:ind w:firstLine="709"/>
        <w:jc w:val="center"/>
        <w:rPr>
          <w:sz w:val="12"/>
          <w:szCs w:val="28"/>
        </w:rPr>
      </w:pPr>
    </w:p>
    <w:p w14:paraId="280F9A38"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799C0EE9"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3033,92 </w:t>
      </w:r>
      <w:r w:rsidRPr="00E76BB5">
        <w:rPr>
          <w:sz w:val="28"/>
          <w:szCs w:val="28"/>
        </w:rPr>
        <w:t>тыс. руб., в том числе:</w:t>
      </w:r>
    </w:p>
    <w:p w14:paraId="72F5062A"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«Лабораторные анализы»</w:t>
      </w:r>
      <w:r w:rsidRPr="00E76BB5">
        <w:rPr>
          <w:sz w:val="28"/>
          <w:szCs w:val="28"/>
        </w:rPr>
        <w:t xml:space="preserve"> - </w:t>
      </w:r>
      <w:r w:rsidRPr="00E76BB5">
        <w:rPr>
          <w:b/>
          <w:i/>
          <w:sz w:val="28"/>
          <w:szCs w:val="28"/>
        </w:rPr>
        <w:t xml:space="preserve">1217,40 </w:t>
      </w:r>
      <w:r w:rsidRPr="00E76BB5">
        <w:rPr>
          <w:sz w:val="28"/>
          <w:szCs w:val="28"/>
        </w:rPr>
        <w:t xml:space="preserve">тыс. руб.; </w:t>
      </w:r>
    </w:p>
    <w:p w14:paraId="3CFA6D79"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w:t>
      </w:r>
      <w:bookmarkStart w:id="4" w:name="_Hlk531271762"/>
      <w:r w:rsidRPr="00E76BB5">
        <w:rPr>
          <w:i/>
          <w:sz w:val="28"/>
          <w:szCs w:val="28"/>
          <w:u w:val="single"/>
        </w:rPr>
        <w:t>Расходы на ГСМ (и/или на аренду спец. техники</w:t>
      </w:r>
      <w:bookmarkEnd w:id="4"/>
      <w:r w:rsidRPr="00E76BB5">
        <w:rPr>
          <w:i/>
          <w:sz w:val="28"/>
          <w:szCs w:val="28"/>
          <w:u w:val="single"/>
        </w:rPr>
        <w:t>)»</w:t>
      </w:r>
      <w:r w:rsidRPr="00E76BB5">
        <w:rPr>
          <w:sz w:val="28"/>
          <w:szCs w:val="28"/>
        </w:rPr>
        <w:t xml:space="preserve"> - </w:t>
      </w:r>
      <w:r w:rsidRPr="00E76BB5">
        <w:rPr>
          <w:b/>
          <w:i/>
          <w:sz w:val="28"/>
          <w:szCs w:val="28"/>
        </w:rPr>
        <w:t xml:space="preserve">687,67 </w:t>
      </w:r>
      <w:r w:rsidRPr="00E76BB5">
        <w:rPr>
          <w:sz w:val="28"/>
          <w:szCs w:val="28"/>
        </w:rPr>
        <w:t xml:space="preserve">тыс. руб.; </w:t>
      </w:r>
    </w:p>
    <w:p w14:paraId="6E468A4E"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«Прочие (отопление, прием платежей, спецодежда, пр.)»</w:t>
      </w:r>
      <w:r w:rsidRPr="00E76BB5">
        <w:rPr>
          <w:sz w:val="28"/>
          <w:szCs w:val="28"/>
        </w:rPr>
        <w:t xml:space="preserve"> - </w:t>
      </w:r>
      <w:r w:rsidRPr="00E76BB5">
        <w:rPr>
          <w:b/>
          <w:i/>
          <w:sz w:val="28"/>
          <w:szCs w:val="28"/>
        </w:rPr>
        <w:t>1063,00</w:t>
      </w:r>
      <w:r w:rsidRPr="00E76BB5">
        <w:rPr>
          <w:sz w:val="28"/>
          <w:szCs w:val="28"/>
        </w:rPr>
        <w:t xml:space="preserve"> тыс. руб. (оформление лицензий 345,78 тыс. руб., услуги по приему платежей 563,88 тыс. руб., обслуживание автотранспорта 102 тыс. руб., ОСАГО 51.34 тыс. руб.); </w:t>
      </w:r>
    </w:p>
    <w:p w14:paraId="2334B9E4"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«Охрана труда»</w:t>
      </w:r>
      <w:r w:rsidRPr="00E76BB5">
        <w:rPr>
          <w:sz w:val="28"/>
          <w:szCs w:val="28"/>
        </w:rPr>
        <w:t xml:space="preserve"> - </w:t>
      </w:r>
      <w:r w:rsidRPr="00E76BB5">
        <w:rPr>
          <w:b/>
          <w:i/>
          <w:sz w:val="28"/>
          <w:szCs w:val="28"/>
        </w:rPr>
        <w:t>65,85</w:t>
      </w:r>
      <w:r w:rsidRPr="00E76BB5">
        <w:rPr>
          <w:sz w:val="28"/>
          <w:szCs w:val="28"/>
        </w:rPr>
        <w:t xml:space="preserve"> тыс. руб. </w:t>
      </w:r>
    </w:p>
    <w:p w14:paraId="38CC1481" w14:textId="77777777" w:rsidR="004F7C0E" w:rsidRPr="00E76BB5" w:rsidRDefault="004F7C0E" w:rsidP="004F7C0E">
      <w:pPr>
        <w:ind w:firstLine="720"/>
        <w:jc w:val="both"/>
        <w:rPr>
          <w:sz w:val="18"/>
          <w:szCs w:val="28"/>
        </w:rPr>
      </w:pPr>
    </w:p>
    <w:p w14:paraId="083B66F1" w14:textId="77777777" w:rsidR="004F7C0E" w:rsidRPr="00E76BB5" w:rsidRDefault="004F7C0E" w:rsidP="004F7C0E">
      <w:pPr>
        <w:ind w:firstLine="720"/>
        <w:jc w:val="both"/>
        <w:rPr>
          <w:sz w:val="28"/>
          <w:szCs w:val="28"/>
        </w:rPr>
      </w:pPr>
      <w:r w:rsidRPr="00E76BB5">
        <w:rPr>
          <w:sz w:val="28"/>
          <w:szCs w:val="28"/>
        </w:rPr>
        <w:t xml:space="preserve">Затраты по статье приняты регулятором в сумме </w:t>
      </w:r>
      <w:r w:rsidRPr="00E76BB5">
        <w:rPr>
          <w:b/>
          <w:i/>
          <w:sz w:val="28"/>
          <w:szCs w:val="28"/>
        </w:rPr>
        <w:t>3008,74</w:t>
      </w:r>
      <w:r w:rsidRPr="00E76BB5">
        <w:rPr>
          <w:sz w:val="28"/>
          <w:szCs w:val="28"/>
        </w:rPr>
        <w:t xml:space="preserve"> тыс. руб., в том числе: </w:t>
      </w:r>
    </w:p>
    <w:p w14:paraId="69E8E95D"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«Лабораторные анализы»</w:t>
      </w:r>
      <w:r w:rsidRPr="00E76BB5">
        <w:rPr>
          <w:sz w:val="28"/>
          <w:szCs w:val="28"/>
        </w:rPr>
        <w:t xml:space="preserve"> - </w:t>
      </w:r>
      <w:bookmarkStart w:id="5" w:name="_Hlk531271258"/>
      <w:r w:rsidRPr="00E76BB5">
        <w:rPr>
          <w:b/>
          <w:i/>
          <w:sz w:val="28"/>
          <w:szCs w:val="28"/>
        </w:rPr>
        <w:t>1217,40</w:t>
      </w:r>
      <w:r w:rsidRPr="00E76BB5">
        <w:rPr>
          <w:sz w:val="28"/>
          <w:szCs w:val="28"/>
        </w:rPr>
        <w:t xml:space="preserve"> тыс. руб</w:t>
      </w:r>
      <w:bookmarkEnd w:id="5"/>
      <w:r w:rsidRPr="00E76BB5">
        <w:rPr>
          <w:sz w:val="28"/>
          <w:szCs w:val="28"/>
        </w:rPr>
        <w:t xml:space="preserve">. приняты по предложению организации на уровне, не превышающем фактические затраты за 2017 год с учетом прогнозного ИПЦ Минэкономразвития России 102,7% на 2018 год и 104,6% на 2019 год. Фактические расходы организации за 2017 год подтверждены данными оборотно-сальдовой ведомости по счету 20. Услуги на проведение лабораторных исследований оказываются по договорам: </w:t>
      </w:r>
    </w:p>
    <w:p w14:paraId="274D8F5F" w14:textId="77777777" w:rsidR="004F7C0E" w:rsidRPr="00E76BB5" w:rsidRDefault="004F7C0E" w:rsidP="004F7C0E">
      <w:pPr>
        <w:ind w:firstLine="720"/>
        <w:jc w:val="both"/>
        <w:rPr>
          <w:sz w:val="28"/>
          <w:szCs w:val="28"/>
        </w:rPr>
      </w:pPr>
      <w:r w:rsidRPr="00E76BB5">
        <w:rPr>
          <w:sz w:val="28"/>
          <w:szCs w:val="28"/>
        </w:rPr>
        <w:t xml:space="preserve">- от 13.03.2017 № 579-ЛРК, от 04.10.2017 № 1685-ЛРК с ФБУЗ «Центр гигиены и эпидемиологии в Кемеровской области»; </w:t>
      </w:r>
    </w:p>
    <w:p w14:paraId="6581E948" w14:textId="77777777" w:rsidR="004F7C0E" w:rsidRPr="00E76BB5" w:rsidRDefault="004F7C0E" w:rsidP="004F7C0E">
      <w:pPr>
        <w:ind w:firstLine="720"/>
        <w:jc w:val="both"/>
        <w:rPr>
          <w:sz w:val="28"/>
          <w:szCs w:val="28"/>
        </w:rPr>
      </w:pPr>
      <w:r w:rsidRPr="00E76BB5">
        <w:rPr>
          <w:sz w:val="28"/>
          <w:szCs w:val="28"/>
        </w:rPr>
        <w:t>- от 19.01.2017 № 106, от 12.09.2017 № 199 с ФБУЗ «Центр гигиены и эпидемиологии в Кемеровской области» в Крапивинском и Промышленновском районах;</w:t>
      </w:r>
    </w:p>
    <w:p w14:paraId="43DF4AB8" w14:textId="77777777" w:rsidR="004F7C0E" w:rsidRPr="00E76BB5" w:rsidRDefault="004F7C0E" w:rsidP="004F7C0E">
      <w:pPr>
        <w:ind w:firstLine="720"/>
        <w:jc w:val="both"/>
        <w:rPr>
          <w:sz w:val="28"/>
          <w:szCs w:val="28"/>
        </w:rPr>
      </w:pPr>
      <w:r w:rsidRPr="00E76BB5">
        <w:rPr>
          <w:sz w:val="28"/>
          <w:szCs w:val="28"/>
        </w:rPr>
        <w:t>- от 16.03.2017 № 87-КГ, от 01.08.2017 № 88-КГ с ФБУЗ «Центр гигиены и эпидемиологии в Кемеровской области» в г. Ленинске-Кузнецком;</w:t>
      </w:r>
    </w:p>
    <w:p w14:paraId="68424D55"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 xml:space="preserve">«Расходы на ГСМ (и/или расходы на аренду </w:t>
      </w:r>
      <w:proofErr w:type="gramStart"/>
      <w:r w:rsidRPr="00E76BB5">
        <w:rPr>
          <w:i/>
          <w:sz w:val="28"/>
          <w:szCs w:val="28"/>
          <w:u w:val="single"/>
        </w:rPr>
        <w:t>спец.техники</w:t>
      </w:r>
      <w:proofErr w:type="gramEnd"/>
      <w:r w:rsidRPr="00E76BB5">
        <w:rPr>
          <w:i/>
          <w:sz w:val="28"/>
          <w:szCs w:val="28"/>
          <w:u w:val="single"/>
        </w:rPr>
        <w:t>)»</w:t>
      </w:r>
      <w:r w:rsidRPr="00E76BB5">
        <w:rPr>
          <w:sz w:val="28"/>
          <w:szCs w:val="28"/>
        </w:rPr>
        <w:t xml:space="preserve"> - </w:t>
      </w:r>
      <w:r w:rsidRPr="00E76BB5">
        <w:rPr>
          <w:b/>
          <w:i/>
          <w:sz w:val="28"/>
          <w:szCs w:val="28"/>
        </w:rPr>
        <w:t>662,49</w:t>
      </w:r>
      <w:r w:rsidRPr="00E76BB5">
        <w:rPr>
          <w:sz w:val="28"/>
          <w:szCs w:val="28"/>
        </w:rPr>
        <w:t xml:space="preserve"> тыс. руб. учтены на уровне фактических затрат за 2017 год с учетом </w:t>
      </w:r>
      <w:r w:rsidRPr="00E76BB5">
        <w:rPr>
          <w:sz w:val="28"/>
          <w:szCs w:val="28"/>
        </w:rPr>
        <w:lastRenderedPageBreak/>
        <w:t xml:space="preserve">прогнозных ИПЦ Минэкономразвития России 102,7% на 2018 год и 104,6% на 2019 год. В качестве обосновывающих документов организацией представлены договоры аренды транспортных средств, оборотно-сальдовые ведомости по счетам 20, 23, 26. По регулируемым видам деятельности затраты рассчитываются исходя из количества отработанных машино-часов на объектах; </w:t>
      </w:r>
    </w:p>
    <w:p w14:paraId="529DA393" w14:textId="77777777" w:rsidR="004F7C0E" w:rsidRPr="00E76BB5" w:rsidRDefault="004F7C0E" w:rsidP="004F7C0E">
      <w:pPr>
        <w:ind w:firstLine="720"/>
        <w:jc w:val="both"/>
        <w:rPr>
          <w:sz w:val="28"/>
          <w:szCs w:val="28"/>
        </w:rPr>
      </w:pPr>
      <w:r w:rsidRPr="00E76BB5">
        <w:rPr>
          <w:i/>
          <w:sz w:val="28"/>
          <w:szCs w:val="28"/>
          <w:u w:val="single"/>
        </w:rPr>
        <w:t>«Прочие (прием платежей, лицензирование)»</w:t>
      </w:r>
      <w:r w:rsidRPr="00E76BB5">
        <w:rPr>
          <w:sz w:val="28"/>
          <w:szCs w:val="28"/>
        </w:rPr>
        <w:t xml:space="preserve"> - </w:t>
      </w:r>
      <w:r w:rsidRPr="00E76BB5">
        <w:rPr>
          <w:b/>
          <w:i/>
          <w:sz w:val="28"/>
          <w:szCs w:val="28"/>
        </w:rPr>
        <w:t>1063,00</w:t>
      </w:r>
      <w:r w:rsidRPr="00E76BB5">
        <w:rPr>
          <w:sz w:val="28"/>
          <w:szCs w:val="28"/>
        </w:rPr>
        <w:t xml:space="preserve"> тыс. руб. приняты по предложению организации на уровне, не превышающем фактические затраты за 2017 год с учетом прогнозных ИПЦ Минэкономразвития России 102,7% на 2018 год и 104,6% на 2019 год. Фактические расходы организации за 2017 год подтверждены оборотно-сальдовыми ведомостями по счетам 10, 20,23, 26.</w:t>
      </w:r>
    </w:p>
    <w:p w14:paraId="04991540" w14:textId="77777777" w:rsidR="004F7C0E" w:rsidRPr="00E76BB5" w:rsidRDefault="004F7C0E" w:rsidP="004F7C0E">
      <w:pPr>
        <w:ind w:firstLine="720"/>
        <w:jc w:val="both"/>
        <w:rPr>
          <w:sz w:val="28"/>
          <w:szCs w:val="28"/>
        </w:rPr>
      </w:pPr>
      <w:r w:rsidRPr="00E76BB5">
        <w:rPr>
          <w:i/>
          <w:sz w:val="28"/>
          <w:szCs w:val="28"/>
          <w:u w:val="single"/>
        </w:rPr>
        <w:t>«Охрана труда»</w:t>
      </w:r>
      <w:r w:rsidRPr="00E76BB5">
        <w:rPr>
          <w:sz w:val="28"/>
          <w:szCs w:val="28"/>
        </w:rPr>
        <w:t xml:space="preserve"> - </w:t>
      </w:r>
      <w:r w:rsidRPr="00E76BB5">
        <w:rPr>
          <w:b/>
          <w:i/>
          <w:sz w:val="28"/>
          <w:szCs w:val="28"/>
        </w:rPr>
        <w:t>65,85</w:t>
      </w:r>
      <w:r w:rsidRPr="00E76BB5">
        <w:rPr>
          <w:sz w:val="28"/>
          <w:szCs w:val="28"/>
        </w:rPr>
        <w:t xml:space="preserve"> тыс. руб., </w:t>
      </w:r>
      <w:bookmarkStart w:id="6" w:name="_Hlk532303933"/>
      <w:r w:rsidRPr="00E76BB5">
        <w:rPr>
          <w:sz w:val="28"/>
          <w:szCs w:val="28"/>
        </w:rPr>
        <w:t xml:space="preserve">затраты приняты по предложению организации на уровне, не превышающем фактические затраты за 2017 год с учетом прогнозного ИПЦ Минэкономразвития России 102,7% на 2018 год и 104,6% на 2019 год. </w:t>
      </w:r>
      <w:bookmarkEnd w:id="6"/>
      <w:r w:rsidRPr="00E76BB5">
        <w:rPr>
          <w:sz w:val="28"/>
          <w:szCs w:val="28"/>
        </w:rPr>
        <w:t>Фактические расходы организации за 2017 год подтверждены данными бухгалтерских регистров (оборотно-сальдовые ведомости по счетам 10, 20), ежемесячными отчетами, подтверждающими проведение закупочных процедур в 2017 году, заключенные договоры.</w:t>
      </w:r>
    </w:p>
    <w:p w14:paraId="7FD0D95D" w14:textId="77777777" w:rsidR="004F7C0E" w:rsidRPr="00E76BB5" w:rsidRDefault="004F7C0E" w:rsidP="004F7C0E">
      <w:pPr>
        <w:tabs>
          <w:tab w:val="left" w:pos="1134"/>
        </w:tabs>
        <w:ind w:firstLine="709"/>
        <w:jc w:val="both"/>
        <w:rPr>
          <w:sz w:val="28"/>
          <w:szCs w:val="28"/>
        </w:rPr>
      </w:pPr>
      <w:r w:rsidRPr="00E76BB5">
        <w:rPr>
          <w:sz w:val="28"/>
          <w:szCs w:val="28"/>
        </w:rPr>
        <w:t>По периодам календарной разбивки затраты приняты на следующем уровне:</w:t>
      </w:r>
    </w:p>
    <w:p w14:paraId="0A2FCFEE"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1504,37 </w:t>
      </w:r>
      <w:r w:rsidRPr="00E76BB5">
        <w:rPr>
          <w:sz w:val="28"/>
          <w:szCs w:val="28"/>
        </w:rPr>
        <w:t>тыс. руб.;</w:t>
      </w:r>
    </w:p>
    <w:p w14:paraId="67489CC6"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1504,37 </w:t>
      </w:r>
      <w:r w:rsidRPr="00E76BB5">
        <w:rPr>
          <w:sz w:val="28"/>
          <w:szCs w:val="28"/>
        </w:rPr>
        <w:t>тыс. руб.</w:t>
      </w:r>
    </w:p>
    <w:p w14:paraId="67B3446C" w14:textId="77777777" w:rsidR="004F7C0E" w:rsidRPr="00E76BB5" w:rsidRDefault="004F7C0E" w:rsidP="004F7C0E">
      <w:pPr>
        <w:tabs>
          <w:tab w:val="left" w:pos="1134"/>
        </w:tabs>
        <w:jc w:val="center"/>
        <w:rPr>
          <w:b/>
          <w:sz w:val="18"/>
          <w:szCs w:val="32"/>
          <w:highlight w:val="yellow"/>
          <w:u w:val="single"/>
        </w:rPr>
      </w:pPr>
    </w:p>
    <w:p w14:paraId="6354E409" w14:textId="77777777" w:rsidR="004F7C0E" w:rsidRPr="00E76BB5" w:rsidRDefault="004F7C0E" w:rsidP="004F7C0E">
      <w:pPr>
        <w:tabs>
          <w:tab w:val="left" w:pos="1134"/>
        </w:tabs>
        <w:jc w:val="center"/>
        <w:rPr>
          <w:b/>
          <w:sz w:val="32"/>
          <w:szCs w:val="32"/>
          <w:u w:val="single"/>
        </w:rPr>
      </w:pPr>
      <w:r w:rsidRPr="00E76BB5">
        <w:rPr>
          <w:b/>
          <w:sz w:val="32"/>
          <w:szCs w:val="32"/>
          <w:u w:val="single"/>
        </w:rPr>
        <w:t>«Ремонтные расходы»</w:t>
      </w:r>
    </w:p>
    <w:p w14:paraId="4ABD1053" w14:textId="77777777" w:rsidR="004F7C0E" w:rsidRPr="00E76BB5" w:rsidRDefault="004F7C0E" w:rsidP="004F7C0E">
      <w:pPr>
        <w:tabs>
          <w:tab w:val="left" w:pos="1134"/>
        </w:tabs>
        <w:jc w:val="center"/>
        <w:rPr>
          <w:b/>
          <w:sz w:val="14"/>
          <w:szCs w:val="32"/>
          <w:u w:val="single"/>
        </w:rPr>
      </w:pPr>
    </w:p>
    <w:p w14:paraId="52281EF0" w14:textId="77777777" w:rsidR="004F7C0E" w:rsidRPr="00E76BB5" w:rsidRDefault="004F7C0E" w:rsidP="004F7C0E">
      <w:pPr>
        <w:tabs>
          <w:tab w:val="left" w:pos="1134"/>
        </w:tabs>
        <w:jc w:val="center"/>
        <w:rPr>
          <w:b/>
          <w:sz w:val="32"/>
          <w:szCs w:val="32"/>
          <w:u w:val="single"/>
        </w:rPr>
      </w:pPr>
      <w:r w:rsidRPr="00E76BB5">
        <w:rPr>
          <w:b/>
          <w:sz w:val="32"/>
          <w:szCs w:val="32"/>
          <w:u w:val="single"/>
        </w:rPr>
        <w:t>«Капитальный ремонт основных средств»</w:t>
      </w:r>
    </w:p>
    <w:p w14:paraId="6837AE68" w14:textId="77777777" w:rsidR="004F7C0E" w:rsidRPr="00E76BB5" w:rsidRDefault="004F7C0E" w:rsidP="004F7C0E">
      <w:pPr>
        <w:tabs>
          <w:tab w:val="left" w:pos="1134"/>
        </w:tabs>
        <w:ind w:firstLine="709"/>
        <w:jc w:val="center"/>
        <w:rPr>
          <w:sz w:val="12"/>
          <w:szCs w:val="28"/>
        </w:rPr>
      </w:pPr>
    </w:p>
    <w:p w14:paraId="3B2AC817"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статье: </w:t>
      </w:r>
    </w:p>
    <w:p w14:paraId="734ADAF1"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2719,36 </w:t>
      </w:r>
      <w:r w:rsidRPr="00E76BB5">
        <w:rPr>
          <w:sz w:val="28"/>
          <w:szCs w:val="28"/>
        </w:rPr>
        <w:t>тыс. руб.</w:t>
      </w:r>
    </w:p>
    <w:p w14:paraId="19BE3F6C" w14:textId="77777777" w:rsidR="004F7C0E" w:rsidRPr="00E76BB5" w:rsidRDefault="004F7C0E" w:rsidP="004F7C0E">
      <w:pPr>
        <w:ind w:firstLine="720"/>
        <w:jc w:val="both"/>
        <w:rPr>
          <w:sz w:val="28"/>
          <w:szCs w:val="28"/>
        </w:rPr>
      </w:pPr>
      <w:r w:rsidRPr="00E76BB5">
        <w:rPr>
          <w:sz w:val="28"/>
          <w:szCs w:val="28"/>
        </w:rPr>
        <w:t xml:space="preserve">В качестве обосновывающих материалов для проведения заявленных мероприятий представлена программа ремонтного обслуживания, локальные сметные расчеты, дефектные ведомости, акты осмотра скважин. </w:t>
      </w:r>
    </w:p>
    <w:p w14:paraId="3293CD0E" w14:textId="77777777" w:rsidR="004F7C0E" w:rsidRPr="00E76BB5" w:rsidRDefault="004F7C0E" w:rsidP="004F7C0E">
      <w:pPr>
        <w:ind w:firstLine="720"/>
        <w:jc w:val="both"/>
        <w:rPr>
          <w:sz w:val="28"/>
          <w:szCs w:val="28"/>
        </w:rPr>
      </w:pPr>
      <w:r w:rsidRPr="00E76BB5">
        <w:rPr>
          <w:sz w:val="28"/>
          <w:szCs w:val="28"/>
        </w:rPr>
        <w:t xml:space="preserve">Экспертиза представленных материалов проведена техническими специалистами ОАО «Агентство энергетических экспертиз» в рамках исполнения Государственного контракта № 4к от 01.06.2018 на оказание услуг по проведению экспертизы предложений, представленных регулируемыми организациями, оказывающими услуги в сферах теплоснабжения, водоснабжения, водоотведения и газоснабжения в региональную энергетическую комиссию Кемеровской области в рамках государственного регулирования тарифов на 2019 год (далее – Государственный контракт). Расходы приняты в соответствии с заключением технических специалистов ОАО «Агентство энергетических экспертиз» в рамках исполнения вышеуказанного Государственного контракта на уровне предложения организации. </w:t>
      </w:r>
    </w:p>
    <w:p w14:paraId="6B2E5C1D" w14:textId="77777777" w:rsidR="004F7C0E" w:rsidRPr="00E76BB5" w:rsidRDefault="004F7C0E" w:rsidP="004F7C0E">
      <w:pPr>
        <w:tabs>
          <w:tab w:val="left" w:pos="1134"/>
        </w:tabs>
        <w:ind w:firstLine="709"/>
        <w:jc w:val="both"/>
        <w:rPr>
          <w:sz w:val="28"/>
          <w:szCs w:val="28"/>
        </w:rPr>
      </w:pPr>
      <w:r w:rsidRPr="00E76BB5">
        <w:rPr>
          <w:sz w:val="28"/>
          <w:szCs w:val="28"/>
        </w:rPr>
        <w:lastRenderedPageBreak/>
        <w:t xml:space="preserve">Расходы по статье приняты в сумме </w:t>
      </w:r>
      <w:r w:rsidRPr="00E76BB5">
        <w:rPr>
          <w:b/>
          <w:i/>
          <w:sz w:val="28"/>
          <w:szCs w:val="28"/>
        </w:rPr>
        <w:t>2719,36</w:t>
      </w:r>
      <w:r w:rsidRPr="00E76BB5">
        <w:rPr>
          <w:sz w:val="28"/>
          <w:szCs w:val="28"/>
        </w:rPr>
        <w:t xml:space="preserve"> тыс. руб., в том числе по периодам календарной разбивки:</w:t>
      </w:r>
    </w:p>
    <w:p w14:paraId="6C90B00E"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1359,68 </w:t>
      </w:r>
      <w:r w:rsidRPr="00E76BB5">
        <w:rPr>
          <w:sz w:val="28"/>
          <w:szCs w:val="28"/>
        </w:rPr>
        <w:t>тыс. руб.;</w:t>
      </w:r>
    </w:p>
    <w:p w14:paraId="05BEFC1B"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1359,68 </w:t>
      </w:r>
      <w:r w:rsidRPr="00E76BB5">
        <w:rPr>
          <w:sz w:val="28"/>
          <w:szCs w:val="28"/>
        </w:rPr>
        <w:t>тыс. руб.</w:t>
      </w:r>
    </w:p>
    <w:p w14:paraId="0ADA4465" w14:textId="77777777" w:rsidR="004F7C0E" w:rsidRPr="00E76BB5" w:rsidRDefault="004F7C0E" w:rsidP="004F7C0E">
      <w:pPr>
        <w:tabs>
          <w:tab w:val="left" w:pos="1134"/>
        </w:tabs>
        <w:ind w:left="709"/>
        <w:jc w:val="both"/>
        <w:rPr>
          <w:sz w:val="10"/>
          <w:szCs w:val="28"/>
          <w:highlight w:val="yellow"/>
        </w:rPr>
      </w:pPr>
    </w:p>
    <w:p w14:paraId="727E8D16" w14:textId="77777777" w:rsidR="004F7C0E" w:rsidRPr="00E76BB5" w:rsidRDefault="004F7C0E" w:rsidP="004F7C0E">
      <w:pPr>
        <w:tabs>
          <w:tab w:val="left" w:pos="1134"/>
        </w:tabs>
        <w:ind w:left="709"/>
        <w:jc w:val="both"/>
        <w:rPr>
          <w:sz w:val="6"/>
          <w:szCs w:val="28"/>
          <w:highlight w:val="yellow"/>
        </w:rPr>
      </w:pPr>
    </w:p>
    <w:p w14:paraId="7BF7803F" w14:textId="77777777" w:rsidR="004F7C0E" w:rsidRPr="00E76BB5" w:rsidRDefault="004F7C0E" w:rsidP="004F7C0E">
      <w:pPr>
        <w:tabs>
          <w:tab w:val="left" w:pos="1134"/>
        </w:tabs>
        <w:jc w:val="center"/>
        <w:rPr>
          <w:b/>
          <w:sz w:val="32"/>
          <w:szCs w:val="32"/>
          <w:u w:val="single"/>
        </w:rPr>
      </w:pPr>
      <w:r w:rsidRPr="00E76BB5">
        <w:rPr>
          <w:b/>
          <w:sz w:val="32"/>
          <w:szCs w:val="32"/>
          <w:u w:val="single"/>
        </w:rPr>
        <w:t>«Административные расходы»</w:t>
      </w:r>
    </w:p>
    <w:p w14:paraId="60FFE972" w14:textId="77777777" w:rsidR="004F7C0E" w:rsidRPr="00E76BB5" w:rsidRDefault="004F7C0E" w:rsidP="004F7C0E">
      <w:pPr>
        <w:tabs>
          <w:tab w:val="left" w:pos="1134"/>
        </w:tabs>
        <w:jc w:val="both"/>
        <w:rPr>
          <w:sz w:val="14"/>
          <w:szCs w:val="28"/>
          <w:highlight w:val="yellow"/>
        </w:rPr>
      </w:pPr>
    </w:p>
    <w:p w14:paraId="54AB9E4B" w14:textId="77777777" w:rsidR="004F7C0E" w:rsidRPr="00E76BB5" w:rsidRDefault="004F7C0E" w:rsidP="004F7C0E">
      <w:pPr>
        <w:tabs>
          <w:tab w:val="left" w:pos="1134"/>
        </w:tabs>
        <w:jc w:val="center"/>
        <w:rPr>
          <w:b/>
          <w:sz w:val="32"/>
          <w:szCs w:val="32"/>
          <w:u w:val="single"/>
        </w:rPr>
      </w:pPr>
      <w:r w:rsidRPr="00E76BB5">
        <w:rPr>
          <w:b/>
          <w:sz w:val="32"/>
          <w:szCs w:val="32"/>
          <w:u w:val="single"/>
        </w:rPr>
        <w:t>«Заработная плата административно-управленческого персонала»</w:t>
      </w:r>
    </w:p>
    <w:p w14:paraId="56E481F4" w14:textId="77777777" w:rsidR="004F7C0E" w:rsidRPr="00E76BB5" w:rsidRDefault="004F7C0E" w:rsidP="004F7C0E">
      <w:pPr>
        <w:tabs>
          <w:tab w:val="left" w:pos="1134"/>
        </w:tabs>
        <w:jc w:val="center"/>
        <w:rPr>
          <w:sz w:val="6"/>
          <w:szCs w:val="16"/>
          <w:highlight w:val="yellow"/>
        </w:rPr>
      </w:pPr>
    </w:p>
    <w:p w14:paraId="175A5E43"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00DEE40B"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2994,99 </w:t>
      </w:r>
      <w:r w:rsidRPr="00E76BB5">
        <w:rPr>
          <w:sz w:val="28"/>
          <w:szCs w:val="28"/>
        </w:rPr>
        <w:t xml:space="preserve">тыс. руб. при численности </w:t>
      </w:r>
      <w:r w:rsidRPr="00E76BB5">
        <w:rPr>
          <w:b/>
          <w:i/>
          <w:sz w:val="28"/>
          <w:szCs w:val="28"/>
        </w:rPr>
        <w:t xml:space="preserve">7,18 </w:t>
      </w:r>
      <w:r w:rsidRPr="00E76BB5">
        <w:rPr>
          <w:sz w:val="28"/>
          <w:szCs w:val="28"/>
        </w:rPr>
        <w:t xml:space="preserve">единицы и среднемесячной заработной плате </w:t>
      </w:r>
      <w:r w:rsidRPr="00E76BB5">
        <w:rPr>
          <w:b/>
          <w:i/>
          <w:sz w:val="28"/>
          <w:szCs w:val="28"/>
        </w:rPr>
        <w:t xml:space="preserve">34760,79 </w:t>
      </w:r>
      <w:r w:rsidRPr="00E76BB5">
        <w:rPr>
          <w:sz w:val="28"/>
          <w:szCs w:val="28"/>
        </w:rPr>
        <w:t>руб./чел./мес.</w:t>
      </w:r>
    </w:p>
    <w:p w14:paraId="01DF3A37" w14:textId="77777777" w:rsidR="004F7C0E" w:rsidRPr="00E76BB5" w:rsidRDefault="004F7C0E" w:rsidP="004F7C0E">
      <w:pPr>
        <w:tabs>
          <w:tab w:val="left" w:pos="1134"/>
        </w:tabs>
        <w:ind w:firstLine="709"/>
        <w:jc w:val="both"/>
        <w:rPr>
          <w:sz w:val="28"/>
          <w:szCs w:val="28"/>
        </w:rPr>
      </w:pPr>
      <w:r w:rsidRPr="00E76BB5">
        <w:rPr>
          <w:sz w:val="28"/>
          <w:szCs w:val="28"/>
        </w:rPr>
        <w:t xml:space="preserve">Фактические расходы организации за 2017 год подтверждены данными оборотно-сальдовой ведомости счетов 20, 26, 70 с перераспределением по услугам, в соответствии с учетной политикой.  </w:t>
      </w:r>
    </w:p>
    <w:p w14:paraId="6BC8F6A4" w14:textId="77777777" w:rsidR="004F7C0E" w:rsidRPr="00E76BB5" w:rsidRDefault="004F7C0E" w:rsidP="004F7C0E">
      <w:pPr>
        <w:autoSpaceDE w:val="0"/>
        <w:autoSpaceDN w:val="0"/>
        <w:adjustRightInd w:val="0"/>
        <w:ind w:firstLine="709"/>
        <w:jc w:val="both"/>
        <w:rPr>
          <w:sz w:val="28"/>
          <w:szCs w:val="28"/>
        </w:rPr>
      </w:pPr>
      <w:r w:rsidRPr="00E76BB5">
        <w:rPr>
          <w:sz w:val="28"/>
          <w:szCs w:val="28"/>
        </w:rPr>
        <w:t xml:space="preserve">Расходы на оплату труда персонала АУП в сумме </w:t>
      </w:r>
      <w:r w:rsidRPr="00E76BB5">
        <w:rPr>
          <w:b/>
          <w:i/>
          <w:sz w:val="28"/>
          <w:szCs w:val="28"/>
        </w:rPr>
        <w:t>2994,99</w:t>
      </w:r>
      <w:r w:rsidRPr="00E76BB5">
        <w:rPr>
          <w:sz w:val="28"/>
          <w:szCs w:val="28"/>
        </w:rPr>
        <w:t xml:space="preserve"> тыс. руб. учтены исходя из средней заработной платы и численности, принятых в расчет. Средняя заработная плата в размере </w:t>
      </w:r>
      <w:r w:rsidRPr="00E76BB5">
        <w:rPr>
          <w:b/>
          <w:i/>
          <w:sz w:val="28"/>
          <w:szCs w:val="28"/>
        </w:rPr>
        <w:t xml:space="preserve">34760,79 </w:t>
      </w:r>
      <w:r w:rsidRPr="00E76BB5">
        <w:rPr>
          <w:sz w:val="28"/>
          <w:szCs w:val="28"/>
        </w:rPr>
        <w:t xml:space="preserve">руб./чел./мес. учтена по предложению организации на уровне, не превышающем размер заработной платы по плановой смете 2018 года, с учетом прогнозного ИПЦ Минэкономразвития России на 2019 год 104,6%, численность персонала принята по фактической численности за 2017 год в количестве </w:t>
      </w:r>
      <w:r w:rsidRPr="00E76BB5">
        <w:rPr>
          <w:b/>
          <w:i/>
          <w:sz w:val="28"/>
          <w:szCs w:val="28"/>
        </w:rPr>
        <w:t>7,18</w:t>
      </w:r>
      <w:r w:rsidRPr="00E76BB5">
        <w:rPr>
          <w:sz w:val="28"/>
          <w:szCs w:val="28"/>
        </w:rPr>
        <w:t xml:space="preserve"> единицы.</w:t>
      </w:r>
    </w:p>
    <w:p w14:paraId="17AAF2CB" w14:textId="77777777" w:rsidR="004F7C0E" w:rsidRPr="00E76BB5" w:rsidRDefault="004F7C0E" w:rsidP="004F7C0E">
      <w:pPr>
        <w:tabs>
          <w:tab w:val="left" w:pos="1134"/>
        </w:tabs>
        <w:ind w:firstLine="709"/>
        <w:jc w:val="both"/>
        <w:rPr>
          <w:sz w:val="28"/>
          <w:szCs w:val="28"/>
        </w:rPr>
      </w:pPr>
      <w:r w:rsidRPr="00E76BB5">
        <w:rPr>
          <w:sz w:val="28"/>
          <w:szCs w:val="28"/>
        </w:rPr>
        <w:t>Затраты по статье приняты с календарной разбивкой по периодам на следующем уровне:</w:t>
      </w:r>
    </w:p>
    <w:p w14:paraId="14310E9F"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1497,49 </w:t>
      </w:r>
      <w:r w:rsidRPr="00E76BB5">
        <w:rPr>
          <w:sz w:val="28"/>
          <w:szCs w:val="28"/>
        </w:rPr>
        <w:t>тыс. руб.;</w:t>
      </w:r>
    </w:p>
    <w:p w14:paraId="390A9811"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1497,49</w:t>
      </w:r>
      <w:r w:rsidRPr="00E76BB5">
        <w:rPr>
          <w:sz w:val="28"/>
          <w:szCs w:val="28"/>
        </w:rPr>
        <w:t xml:space="preserve"> тыс. руб.</w:t>
      </w:r>
    </w:p>
    <w:p w14:paraId="6678A7C1" w14:textId="54D7762E" w:rsidR="004F7C0E" w:rsidRPr="00E76BB5" w:rsidRDefault="004F7C0E" w:rsidP="004F7C0E">
      <w:pPr>
        <w:tabs>
          <w:tab w:val="left" w:pos="1134"/>
        </w:tabs>
        <w:ind w:firstLine="709"/>
        <w:jc w:val="both"/>
        <w:rPr>
          <w:sz w:val="28"/>
          <w:szCs w:val="28"/>
        </w:rPr>
      </w:pPr>
      <w:r w:rsidRPr="00E76BB5">
        <w:rPr>
          <w:sz w:val="28"/>
          <w:szCs w:val="28"/>
        </w:rPr>
        <w:t xml:space="preserve">Средняя заработная плата основного производственного персонала составила </w:t>
      </w:r>
      <w:r w:rsidRPr="00E76BB5">
        <w:rPr>
          <w:b/>
          <w:i/>
          <w:sz w:val="28"/>
          <w:szCs w:val="28"/>
        </w:rPr>
        <w:t xml:space="preserve">34760,79 </w:t>
      </w:r>
      <w:r w:rsidRPr="00E76BB5">
        <w:rPr>
          <w:sz w:val="28"/>
          <w:szCs w:val="28"/>
        </w:rPr>
        <w:t xml:space="preserve">руб./чел./мес., численность – </w:t>
      </w:r>
      <w:r w:rsidRPr="00E76BB5">
        <w:rPr>
          <w:b/>
          <w:i/>
          <w:sz w:val="28"/>
          <w:szCs w:val="28"/>
        </w:rPr>
        <w:t>7,18</w:t>
      </w:r>
      <w:r w:rsidRPr="00E76BB5">
        <w:rPr>
          <w:sz w:val="28"/>
          <w:szCs w:val="28"/>
        </w:rPr>
        <w:t xml:space="preserve"> единицы. </w:t>
      </w:r>
    </w:p>
    <w:p w14:paraId="68DDB546" w14:textId="1C803438" w:rsidR="003D1E22" w:rsidRPr="00E76BB5" w:rsidRDefault="003D1E22" w:rsidP="004F7C0E">
      <w:pPr>
        <w:tabs>
          <w:tab w:val="left" w:pos="1134"/>
        </w:tabs>
        <w:ind w:firstLine="709"/>
        <w:jc w:val="both"/>
        <w:rPr>
          <w:sz w:val="28"/>
          <w:szCs w:val="28"/>
        </w:rPr>
      </w:pPr>
    </w:p>
    <w:p w14:paraId="7D60107F" w14:textId="77777777" w:rsidR="003D1E22" w:rsidRPr="00E76BB5" w:rsidRDefault="003D1E22" w:rsidP="004F7C0E">
      <w:pPr>
        <w:tabs>
          <w:tab w:val="left" w:pos="1134"/>
        </w:tabs>
        <w:ind w:firstLine="709"/>
        <w:jc w:val="both"/>
        <w:rPr>
          <w:sz w:val="28"/>
          <w:szCs w:val="28"/>
        </w:rPr>
      </w:pPr>
    </w:p>
    <w:p w14:paraId="3DC88050" w14:textId="77777777" w:rsidR="004F7C0E" w:rsidRPr="00E76BB5" w:rsidRDefault="004F7C0E" w:rsidP="004F7C0E">
      <w:pPr>
        <w:tabs>
          <w:tab w:val="left" w:pos="1134"/>
        </w:tabs>
        <w:ind w:firstLine="709"/>
        <w:jc w:val="both"/>
        <w:rPr>
          <w:sz w:val="16"/>
          <w:szCs w:val="28"/>
        </w:rPr>
      </w:pPr>
    </w:p>
    <w:p w14:paraId="4FEF57CD" w14:textId="77777777" w:rsidR="004F7C0E" w:rsidRPr="00E76BB5" w:rsidRDefault="004F7C0E" w:rsidP="004F7C0E">
      <w:pPr>
        <w:tabs>
          <w:tab w:val="left" w:pos="1134"/>
        </w:tabs>
        <w:jc w:val="center"/>
        <w:rPr>
          <w:b/>
          <w:sz w:val="32"/>
          <w:szCs w:val="32"/>
          <w:u w:val="single"/>
        </w:rPr>
      </w:pPr>
      <w:r w:rsidRPr="00E76BB5">
        <w:rPr>
          <w:b/>
          <w:sz w:val="32"/>
          <w:szCs w:val="32"/>
          <w:u w:val="single"/>
        </w:rPr>
        <w:t xml:space="preserve"> «Отчисления на социальные нужды от расходов на оплату труда административно-управленческого персонала»</w:t>
      </w:r>
    </w:p>
    <w:p w14:paraId="2C082C0A" w14:textId="77777777" w:rsidR="004F7C0E" w:rsidRPr="00E76BB5" w:rsidRDefault="004F7C0E" w:rsidP="004F7C0E">
      <w:pPr>
        <w:tabs>
          <w:tab w:val="left" w:pos="1134"/>
        </w:tabs>
        <w:ind w:left="709"/>
        <w:jc w:val="center"/>
        <w:rPr>
          <w:b/>
          <w:sz w:val="14"/>
          <w:szCs w:val="32"/>
          <w:highlight w:val="yellow"/>
          <w:u w:val="single"/>
        </w:rPr>
      </w:pPr>
    </w:p>
    <w:p w14:paraId="508E49EF"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7DB7288B"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904,49 </w:t>
      </w:r>
      <w:r w:rsidRPr="00E76BB5">
        <w:rPr>
          <w:sz w:val="28"/>
          <w:szCs w:val="28"/>
        </w:rPr>
        <w:t>тыс. руб.</w:t>
      </w:r>
    </w:p>
    <w:p w14:paraId="769B4AB6"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по статье в размере </w:t>
      </w:r>
      <w:r w:rsidRPr="00E76BB5">
        <w:rPr>
          <w:b/>
          <w:i/>
          <w:sz w:val="28"/>
          <w:szCs w:val="28"/>
        </w:rPr>
        <w:t>904,49</w:t>
      </w:r>
      <w:r w:rsidRPr="00E76BB5">
        <w:rPr>
          <w:sz w:val="28"/>
          <w:szCs w:val="28"/>
        </w:rPr>
        <w:t xml:space="preserve"> тыс. руб. рассчитаны на основании ст. 425 Налогового кодекса РФ (часть вторая) от 05.08.2000 № 117 – ФЗ (30%) с учетом изменений, вступающих в силу с 01.01.2019г., в том числе:  на обязательное пенсионное страхование 22 %, на обязательное социальное страхование на случай временной нетрудоспособности 2,9 %, на обязательное медицинское страхование 5,1 %, а также на страхование от несчастных случаев на производстве и профессиональных заболеваний в соответствии с Федеральным законом  от 24.07.1998 № 125-ФЗ «Об </w:t>
      </w:r>
      <w:r w:rsidRPr="00E76BB5">
        <w:rPr>
          <w:sz w:val="28"/>
          <w:szCs w:val="28"/>
        </w:rPr>
        <w:lastRenderedPageBreak/>
        <w:t>обязательном социальном страховании от несчастных случаев на производстве и профессиональных заболеваний» 0,20 % (уведомление ФСС от 04.04.2018).</w:t>
      </w:r>
    </w:p>
    <w:p w14:paraId="3E8E2FD0" w14:textId="77777777" w:rsidR="004F7C0E" w:rsidRPr="00E76BB5" w:rsidRDefault="004F7C0E" w:rsidP="004F7C0E">
      <w:pPr>
        <w:tabs>
          <w:tab w:val="left" w:pos="1134"/>
        </w:tabs>
        <w:ind w:firstLine="709"/>
        <w:jc w:val="both"/>
        <w:rPr>
          <w:sz w:val="28"/>
          <w:szCs w:val="28"/>
        </w:rPr>
      </w:pPr>
      <w:r w:rsidRPr="00E76BB5">
        <w:rPr>
          <w:sz w:val="28"/>
          <w:szCs w:val="28"/>
        </w:rPr>
        <w:t>Затраты по статье приняты с календарной разбивкой по периодам на следующем уровне:</w:t>
      </w:r>
    </w:p>
    <w:p w14:paraId="6FCD169A"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452,24</w:t>
      </w:r>
      <w:r w:rsidRPr="00E76BB5">
        <w:rPr>
          <w:sz w:val="28"/>
          <w:szCs w:val="28"/>
        </w:rPr>
        <w:t xml:space="preserve"> тыс. руб.;</w:t>
      </w:r>
    </w:p>
    <w:p w14:paraId="29E8FC32"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452,24 </w:t>
      </w:r>
      <w:r w:rsidRPr="00E76BB5">
        <w:rPr>
          <w:sz w:val="28"/>
          <w:szCs w:val="28"/>
        </w:rPr>
        <w:t>тыс. руб.</w:t>
      </w:r>
    </w:p>
    <w:p w14:paraId="6A1FD384" w14:textId="77777777" w:rsidR="004F7C0E" w:rsidRPr="00E76BB5" w:rsidRDefault="004F7C0E" w:rsidP="004F7C0E">
      <w:pPr>
        <w:tabs>
          <w:tab w:val="left" w:pos="1134"/>
        </w:tabs>
        <w:ind w:left="709"/>
        <w:jc w:val="both"/>
        <w:rPr>
          <w:sz w:val="18"/>
          <w:szCs w:val="28"/>
        </w:rPr>
      </w:pPr>
    </w:p>
    <w:p w14:paraId="6202687C" w14:textId="77777777" w:rsidR="004F7C0E" w:rsidRPr="00E76BB5" w:rsidRDefault="004F7C0E" w:rsidP="004F7C0E">
      <w:pPr>
        <w:tabs>
          <w:tab w:val="left" w:pos="1134"/>
        </w:tabs>
        <w:jc w:val="center"/>
        <w:rPr>
          <w:b/>
          <w:sz w:val="32"/>
          <w:szCs w:val="32"/>
          <w:u w:val="single"/>
        </w:rPr>
      </w:pPr>
      <w:r w:rsidRPr="00E76BB5">
        <w:rPr>
          <w:b/>
          <w:sz w:val="32"/>
          <w:szCs w:val="32"/>
          <w:u w:val="single"/>
        </w:rPr>
        <w:t>«Прочие административные расходы»</w:t>
      </w:r>
    </w:p>
    <w:p w14:paraId="116F4EB7" w14:textId="77777777" w:rsidR="004F7C0E" w:rsidRPr="00E76BB5" w:rsidRDefault="004F7C0E" w:rsidP="004F7C0E">
      <w:pPr>
        <w:tabs>
          <w:tab w:val="left" w:pos="1134"/>
        </w:tabs>
        <w:ind w:firstLine="709"/>
        <w:jc w:val="center"/>
        <w:rPr>
          <w:sz w:val="12"/>
          <w:szCs w:val="28"/>
        </w:rPr>
      </w:pPr>
    </w:p>
    <w:p w14:paraId="762B8B02"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7F80C555"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663,41 </w:t>
      </w:r>
      <w:r w:rsidRPr="00E76BB5">
        <w:rPr>
          <w:sz w:val="28"/>
          <w:szCs w:val="28"/>
        </w:rPr>
        <w:t xml:space="preserve">тыс. руб. (аренда офиса </w:t>
      </w:r>
      <w:bookmarkStart w:id="7" w:name="_Hlk532316348"/>
      <w:r w:rsidRPr="00E76BB5">
        <w:rPr>
          <w:sz w:val="28"/>
          <w:szCs w:val="28"/>
        </w:rPr>
        <w:t xml:space="preserve">177,56 тыс. руб., </w:t>
      </w:r>
      <w:bookmarkEnd w:id="7"/>
      <w:r w:rsidRPr="00E76BB5">
        <w:rPr>
          <w:sz w:val="28"/>
          <w:szCs w:val="28"/>
        </w:rPr>
        <w:t>канцелярские расходы 44,42 тыс. руб., юридические услуги 37,06 тыс. руб., аудиторские услуги 36,6 тыс. руб., информационно-консультационные услуги 39,92 тыс. руб., услуги связи 50,43 тыс. руб., обслуживание вычислительной техники 27,06 тыс. руб., подготовка кадров 78,53 тыс. руб., прочие 171,83 тыс. руб.)</w:t>
      </w:r>
    </w:p>
    <w:p w14:paraId="0A1F4698" w14:textId="77777777" w:rsidR="004F7C0E" w:rsidRPr="00E76BB5" w:rsidRDefault="004F7C0E" w:rsidP="004F7C0E">
      <w:pPr>
        <w:ind w:firstLine="720"/>
        <w:jc w:val="both"/>
        <w:rPr>
          <w:sz w:val="28"/>
          <w:szCs w:val="28"/>
        </w:rPr>
      </w:pPr>
      <w:r w:rsidRPr="00E76BB5">
        <w:rPr>
          <w:sz w:val="28"/>
          <w:szCs w:val="28"/>
        </w:rPr>
        <w:t xml:space="preserve">Затраты по статье приняты регулятором по предложению организации на уровне </w:t>
      </w:r>
      <w:r w:rsidRPr="00E76BB5">
        <w:rPr>
          <w:b/>
          <w:i/>
          <w:sz w:val="28"/>
          <w:szCs w:val="28"/>
        </w:rPr>
        <w:t>663,41</w:t>
      </w:r>
      <w:r w:rsidRPr="00E76BB5">
        <w:rPr>
          <w:sz w:val="28"/>
          <w:szCs w:val="28"/>
        </w:rPr>
        <w:t xml:space="preserve"> тыс. руб., не превышающем фактические расходы за 2017 год с учетом ИПЦ Минэкономразвития России 102,7% на 2018 год и 104,6% на 2019 год. </w:t>
      </w:r>
    </w:p>
    <w:p w14:paraId="6CE3DA4E" w14:textId="77777777" w:rsidR="004F7C0E" w:rsidRPr="00E76BB5" w:rsidRDefault="004F7C0E" w:rsidP="004F7C0E">
      <w:pPr>
        <w:ind w:firstLine="720"/>
        <w:jc w:val="both"/>
        <w:rPr>
          <w:sz w:val="28"/>
          <w:szCs w:val="28"/>
        </w:rPr>
      </w:pPr>
      <w:r w:rsidRPr="00E76BB5">
        <w:rPr>
          <w:sz w:val="28"/>
          <w:szCs w:val="28"/>
        </w:rPr>
        <w:t>Фактические расходы за 2017 год подтверждены данными оборотно-сальдовой ведомости по счету 26, с перераспределением на услугу водоснабжения, согласно учетной политике.</w:t>
      </w:r>
    </w:p>
    <w:p w14:paraId="7C3ADF2A" w14:textId="77777777" w:rsidR="004F7C0E" w:rsidRPr="00E76BB5" w:rsidRDefault="004F7C0E" w:rsidP="004F7C0E">
      <w:pPr>
        <w:tabs>
          <w:tab w:val="left" w:pos="1134"/>
        </w:tabs>
        <w:ind w:firstLine="709"/>
        <w:jc w:val="both"/>
        <w:rPr>
          <w:sz w:val="28"/>
          <w:szCs w:val="28"/>
        </w:rPr>
      </w:pPr>
      <w:r w:rsidRPr="00E76BB5">
        <w:rPr>
          <w:sz w:val="28"/>
          <w:szCs w:val="28"/>
        </w:rPr>
        <w:t>По периодам календарной разбивки затраты приняты на следующем уровне:</w:t>
      </w:r>
    </w:p>
    <w:p w14:paraId="79903FC5"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331,71 </w:t>
      </w:r>
      <w:r w:rsidRPr="00E76BB5">
        <w:rPr>
          <w:sz w:val="28"/>
          <w:szCs w:val="28"/>
        </w:rPr>
        <w:t>тыс. руб.;</w:t>
      </w:r>
    </w:p>
    <w:p w14:paraId="2DEB6FF7"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331,71 </w:t>
      </w:r>
      <w:r w:rsidRPr="00E76BB5">
        <w:rPr>
          <w:sz w:val="28"/>
          <w:szCs w:val="28"/>
        </w:rPr>
        <w:t>тыс. руб.</w:t>
      </w:r>
    </w:p>
    <w:p w14:paraId="3C3312E6" w14:textId="77777777" w:rsidR="004F7C0E" w:rsidRPr="00E76BB5" w:rsidRDefault="004F7C0E" w:rsidP="004F7C0E">
      <w:pPr>
        <w:tabs>
          <w:tab w:val="left" w:pos="1134"/>
        </w:tabs>
        <w:ind w:left="709"/>
        <w:jc w:val="both"/>
        <w:rPr>
          <w:sz w:val="22"/>
          <w:szCs w:val="28"/>
        </w:rPr>
      </w:pPr>
    </w:p>
    <w:p w14:paraId="0E68D5ED" w14:textId="77777777" w:rsidR="004F7C0E" w:rsidRPr="00E76BB5" w:rsidRDefault="004F7C0E" w:rsidP="004F7C0E">
      <w:pPr>
        <w:ind w:firstLine="720"/>
        <w:jc w:val="both"/>
        <w:rPr>
          <w:sz w:val="28"/>
          <w:szCs w:val="28"/>
        </w:rPr>
      </w:pPr>
      <w:r w:rsidRPr="00E76BB5">
        <w:rPr>
          <w:sz w:val="28"/>
          <w:szCs w:val="28"/>
        </w:rPr>
        <w:t xml:space="preserve">Базовый уровень операционных расходов на 2019 год составил                </w:t>
      </w:r>
      <w:r w:rsidRPr="00E76BB5">
        <w:rPr>
          <w:b/>
          <w:i/>
          <w:sz w:val="28"/>
          <w:szCs w:val="28"/>
        </w:rPr>
        <w:t>35294,51</w:t>
      </w:r>
      <w:r w:rsidRPr="00E76BB5">
        <w:rPr>
          <w:sz w:val="28"/>
          <w:szCs w:val="28"/>
        </w:rPr>
        <w:t xml:space="preserve"> тыс. руб. </w:t>
      </w:r>
    </w:p>
    <w:p w14:paraId="66E3ACCD" w14:textId="77777777" w:rsidR="004F7C0E" w:rsidRPr="00E76BB5" w:rsidRDefault="004F7C0E" w:rsidP="004F7C0E">
      <w:pPr>
        <w:ind w:firstLine="709"/>
        <w:jc w:val="both"/>
        <w:rPr>
          <w:sz w:val="14"/>
          <w:szCs w:val="28"/>
          <w:highlight w:val="yellow"/>
        </w:rPr>
      </w:pPr>
    </w:p>
    <w:p w14:paraId="47692E28" w14:textId="77777777" w:rsidR="004F7C0E" w:rsidRPr="00E76BB5" w:rsidRDefault="004F7C0E" w:rsidP="004F7C0E">
      <w:pPr>
        <w:ind w:firstLine="709"/>
        <w:jc w:val="both"/>
        <w:rPr>
          <w:sz w:val="28"/>
          <w:szCs w:val="28"/>
        </w:rPr>
      </w:pPr>
      <w:r w:rsidRPr="00E76BB5">
        <w:rPr>
          <w:sz w:val="28"/>
          <w:szCs w:val="28"/>
        </w:rPr>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14:paraId="291C8DC6" w14:textId="77777777" w:rsidR="004F7C0E" w:rsidRPr="00E76BB5" w:rsidRDefault="004F7C0E" w:rsidP="004F7C0E">
      <w:pPr>
        <w:rPr>
          <w:sz w:val="12"/>
          <w:szCs w:val="28"/>
        </w:rPr>
      </w:pPr>
    </w:p>
    <w:p w14:paraId="4777A538" w14:textId="7538F642" w:rsidR="004F7C0E" w:rsidRPr="00E76BB5" w:rsidRDefault="004F7C0E" w:rsidP="004F7C0E">
      <w:pPr>
        <w:ind w:firstLine="709"/>
        <w:rPr>
          <w:sz w:val="28"/>
          <w:szCs w:val="28"/>
        </w:rPr>
      </w:pPr>
      <w:r w:rsidRPr="00E76BB5">
        <w:rPr>
          <w:noProof/>
          <w:sz w:val="28"/>
          <w:szCs w:val="28"/>
        </w:rPr>
        <w:drawing>
          <wp:inline distT="0" distB="0" distL="0" distR="0" wp14:anchorId="6857B08E" wp14:editId="02D6604C">
            <wp:extent cx="4752340" cy="3162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2340" cy="316230"/>
                    </a:xfrm>
                    <a:prstGeom prst="rect">
                      <a:avLst/>
                    </a:prstGeom>
                    <a:noFill/>
                    <a:ln>
                      <a:noFill/>
                    </a:ln>
                  </pic:spPr>
                </pic:pic>
              </a:graphicData>
            </a:graphic>
          </wp:inline>
        </w:drawing>
      </w:r>
      <w:r w:rsidRPr="00E76BB5">
        <w:rPr>
          <w:sz w:val="28"/>
          <w:szCs w:val="28"/>
        </w:rPr>
        <w:t>,</w:t>
      </w:r>
    </w:p>
    <w:p w14:paraId="540A2956" w14:textId="77777777" w:rsidR="004F7C0E" w:rsidRPr="00E76BB5" w:rsidRDefault="004F7C0E" w:rsidP="004F7C0E">
      <w:pPr>
        <w:ind w:firstLine="709"/>
        <w:jc w:val="both"/>
        <w:rPr>
          <w:sz w:val="28"/>
          <w:szCs w:val="28"/>
        </w:rPr>
      </w:pPr>
      <w:r w:rsidRPr="00E76BB5">
        <w:rPr>
          <w:sz w:val="28"/>
          <w:szCs w:val="28"/>
        </w:rPr>
        <w:t>где:</w:t>
      </w:r>
    </w:p>
    <w:p w14:paraId="24E0B9D6" w14:textId="77777777" w:rsidR="004F7C0E" w:rsidRPr="00E76BB5" w:rsidRDefault="004F7C0E" w:rsidP="004F7C0E">
      <w:pPr>
        <w:ind w:firstLine="709"/>
        <w:jc w:val="both"/>
        <w:rPr>
          <w:sz w:val="8"/>
          <w:szCs w:val="28"/>
        </w:rPr>
      </w:pPr>
    </w:p>
    <w:p w14:paraId="5C46084E" w14:textId="77777777" w:rsidR="004F7C0E" w:rsidRPr="00E76BB5" w:rsidRDefault="004F7C0E" w:rsidP="004F7C0E">
      <w:pPr>
        <w:ind w:firstLine="709"/>
        <w:jc w:val="both"/>
        <w:rPr>
          <w:sz w:val="28"/>
          <w:szCs w:val="28"/>
        </w:rPr>
      </w:pPr>
      <w:r w:rsidRPr="00E76BB5">
        <w:rPr>
          <w:sz w:val="32"/>
          <w:szCs w:val="28"/>
        </w:rPr>
        <w:t>ОР</w:t>
      </w:r>
      <w:r w:rsidRPr="00E76BB5">
        <w:rPr>
          <w:sz w:val="32"/>
          <w:szCs w:val="28"/>
          <w:vertAlign w:val="subscript"/>
        </w:rPr>
        <w:t>i</w:t>
      </w:r>
      <w:r w:rsidRPr="00E76BB5">
        <w:rPr>
          <w:sz w:val="32"/>
          <w:szCs w:val="28"/>
        </w:rPr>
        <w:t xml:space="preserve"> </w:t>
      </w:r>
      <w:r w:rsidRPr="00E76BB5">
        <w:rPr>
          <w:sz w:val="28"/>
          <w:szCs w:val="28"/>
        </w:rPr>
        <w:t>- операционные расходы в году i (базовый уровень), тыс. руб.;</w:t>
      </w:r>
    </w:p>
    <w:p w14:paraId="05B96FB5" w14:textId="77777777" w:rsidR="004F7C0E" w:rsidRPr="00E76BB5" w:rsidRDefault="004F7C0E" w:rsidP="004F7C0E">
      <w:pPr>
        <w:ind w:firstLine="709"/>
        <w:jc w:val="both"/>
        <w:rPr>
          <w:sz w:val="8"/>
          <w:szCs w:val="28"/>
        </w:rPr>
      </w:pPr>
    </w:p>
    <w:p w14:paraId="35FF1E4A" w14:textId="77777777" w:rsidR="004F7C0E" w:rsidRPr="00E76BB5" w:rsidRDefault="004F7C0E" w:rsidP="004F7C0E">
      <w:pPr>
        <w:ind w:firstLine="709"/>
        <w:jc w:val="both"/>
        <w:rPr>
          <w:sz w:val="28"/>
          <w:szCs w:val="28"/>
        </w:rPr>
      </w:pPr>
      <w:r w:rsidRPr="00E76BB5">
        <w:rPr>
          <w:sz w:val="32"/>
          <w:szCs w:val="28"/>
        </w:rPr>
        <w:t>ИЭР</w:t>
      </w:r>
      <w:r w:rsidRPr="00E76BB5">
        <w:rPr>
          <w:sz w:val="28"/>
          <w:szCs w:val="28"/>
        </w:rPr>
        <w:t xml:space="preserve"> - индекс эффективности операционных расходов, процентов;</w:t>
      </w:r>
    </w:p>
    <w:p w14:paraId="1739C4D1" w14:textId="77777777" w:rsidR="004F7C0E" w:rsidRPr="00E76BB5" w:rsidRDefault="004F7C0E" w:rsidP="004F7C0E">
      <w:pPr>
        <w:ind w:firstLine="709"/>
        <w:jc w:val="both"/>
        <w:rPr>
          <w:sz w:val="8"/>
          <w:szCs w:val="28"/>
        </w:rPr>
      </w:pPr>
    </w:p>
    <w:p w14:paraId="1E4047CA" w14:textId="77777777" w:rsidR="004F7C0E" w:rsidRPr="00E76BB5" w:rsidRDefault="004F7C0E" w:rsidP="004F7C0E">
      <w:pPr>
        <w:ind w:firstLine="709"/>
        <w:jc w:val="both"/>
        <w:rPr>
          <w:sz w:val="28"/>
          <w:szCs w:val="28"/>
        </w:rPr>
      </w:pPr>
      <w:r w:rsidRPr="00E76BB5">
        <w:rPr>
          <w:sz w:val="32"/>
          <w:szCs w:val="28"/>
        </w:rPr>
        <w:t xml:space="preserve">ИПЦ </w:t>
      </w:r>
      <w:r w:rsidRPr="00E76BB5">
        <w:rPr>
          <w:sz w:val="32"/>
          <w:szCs w:val="28"/>
          <w:vertAlign w:val="subscript"/>
        </w:rPr>
        <w:t>i-1</w:t>
      </w:r>
      <w:r w:rsidRPr="00E76BB5">
        <w:rPr>
          <w:sz w:val="32"/>
          <w:szCs w:val="28"/>
        </w:rPr>
        <w:t xml:space="preserve"> </w:t>
      </w:r>
      <w:r w:rsidRPr="00E76BB5">
        <w:rPr>
          <w:sz w:val="28"/>
          <w:szCs w:val="28"/>
        </w:rPr>
        <w:t>- индекс потребительских цен, определенный в базовом варианте прогноза социально-экономического развития Российской Федерации на год i-1;</w:t>
      </w:r>
    </w:p>
    <w:p w14:paraId="230EDD43" w14:textId="77777777" w:rsidR="004F7C0E" w:rsidRPr="00E76BB5" w:rsidRDefault="004F7C0E" w:rsidP="004F7C0E">
      <w:pPr>
        <w:ind w:firstLine="709"/>
        <w:jc w:val="both"/>
        <w:rPr>
          <w:sz w:val="8"/>
          <w:szCs w:val="28"/>
        </w:rPr>
      </w:pPr>
    </w:p>
    <w:p w14:paraId="0C4B14C1" w14:textId="77777777" w:rsidR="004F7C0E" w:rsidRPr="00E76BB5" w:rsidRDefault="004F7C0E" w:rsidP="004F7C0E">
      <w:pPr>
        <w:ind w:firstLine="709"/>
        <w:jc w:val="both"/>
        <w:rPr>
          <w:sz w:val="28"/>
          <w:szCs w:val="28"/>
        </w:rPr>
      </w:pPr>
      <w:r w:rsidRPr="00E76BB5">
        <w:rPr>
          <w:sz w:val="32"/>
          <w:szCs w:val="28"/>
        </w:rPr>
        <w:t xml:space="preserve">ИКА </w:t>
      </w:r>
      <w:r w:rsidRPr="00E76BB5">
        <w:rPr>
          <w:sz w:val="32"/>
          <w:szCs w:val="28"/>
          <w:vertAlign w:val="subscript"/>
        </w:rPr>
        <w:t>i-</w:t>
      </w:r>
      <w:proofErr w:type="gramStart"/>
      <w:r w:rsidRPr="00E76BB5">
        <w:rPr>
          <w:sz w:val="32"/>
          <w:szCs w:val="28"/>
          <w:vertAlign w:val="subscript"/>
        </w:rPr>
        <w:t>1</w:t>
      </w:r>
      <w:r w:rsidRPr="00E76BB5">
        <w:rPr>
          <w:sz w:val="28"/>
          <w:szCs w:val="28"/>
        </w:rPr>
        <w:t xml:space="preserve">  -</w:t>
      </w:r>
      <w:proofErr w:type="gramEnd"/>
      <w:r w:rsidRPr="00E76BB5">
        <w:rPr>
          <w:sz w:val="28"/>
          <w:szCs w:val="28"/>
        </w:rPr>
        <w:t xml:space="preserve"> индекс изменения количества активов в году i-1.</w:t>
      </w:r>
    </w:p>
    <w:p w14:paraId="3767F98B" w14:textId="77777777" w:rsidR="004F7C0E" w:rsidRPr="00E76BB5" w:rsidRDefault="004F7C0E" w:rsidP="004F7C0E">
      <w:pPr>
        <w:ind w:firstLine="709"/>
        <w:jc w:val="both"/>
        <w:rPr>
          <w:sz w:val="20"/>
          <w:szCs w:val="28"/>
        </w:rPr>
      </w:pPr>
    </w:p>
    <w:p w14:paraId="2ADD23A3" w14:textId="77777777" w:rsidR="004F7C0E" w:rsidRPr="00E76BB5" w:rsidRDefault="004F7C0E" w:rsidP="004F7C0E">
      <w:pPr>
        <w:ind w:firstLine="709"/>
        <w:jc w:val="both"/>
        <w:rPr>
          <w:sz w:val="28"/>
          <w:szCs w:val="28"/>
        </w:rPr>
      </w:pPr>
      <w:r w:rsidRPr="00E76BB5">
        <w:rPr>
          <w:sz w:val="28"/>
          <w:szCs w:val="28"/>
        </w:rPr>
        <w:lastRenderedPageBreak/>
        <w:t>Индекс изменения количества активов рассчитывается по формуле:</w:t>
      </w:r>
    </w:p>
    <w:p w14:paraId="00ACEB67" w14:textId="77777777" w:rsidR="004F7C0E" w:rsidRPr="00E76BB5" w:rsidRDefault="004F7C0E" w:rsidP="004F7C0E">
      <w:pPr>
        <w:ind w:firstLine="709"/>
        <w:jc w:val="both"/>
        <w:rPr>
          <w:sz w:val="14"/>
          <w:szCs w:val="28"/>
        </w:rPr>
      </w:pPr>
    </w:p>
    <w:p w14:paraId="04CF70F7" w14:textId="6B6CA5C0" w:rsidR="004F7C0E" w:rsidRPr="00E76BB5" w:rsidRDefault="004F7C0E" w:rsidP="004F7C0E">
      <w:pPr>
        <w:jc w:val="center"/>
        <w:rPr>
          <w:sz w:val="28"/>
          <w:szCs w:val="28"/>
        </w:rPr>
      </w:pPr>
      <w:r w:rsidRPr="00E76BB5">
        <w:rPr>
          <w:noProof/>
          <w:sz w:val="28"/>
          <w:szCs w:val="28"/>
        </w:rPr>
        <w:drawing>
          <wp:inline distT="0" distB="0" distL="0" distR="0" wp14:anchorId="071D195F" wp14:editId="4504FD0D">
            <wp:extent cx="4752340" cy="621030"/>
            <wp:effectExtent l="0" t="0" r="0" b="7620"/>
            <wp:docPr id="24" name="Рисунок 24"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340" cy="621030"/>
                    </a:xfrm>
                    <a:prstGeom prst="rect">
                      <a:avLst/>
                    </a:prstGeom>
                    <a:noFill/>
                    <a:ln>
                      <a:noFill/>
                    </a:ln>
                  </pic:spPr>
                </pic:pic>
              </a:graphicData>
            </a:graphic>
          </wp:inline>
        </w:drawing>
      </w:r>
      <w:r w:rsidRPr="00E76BB5">
        <w:rPr>
          <w:sz w:val="28"/>
          <w:szCs w:val="28"/>
        </w:rPr>
        <w:t>,</w:t>
      </w:r>
    </w:p>
    <w:p w14:paraId="252D5D18" w14:textId="77777777" w:rsidR="004F7C0E" w:rsidRPr="00E76BB5" w:rsidRDefault="004F7C0E" w:rsidP="004F7C0E">
      <w:pPr>
        <w:jc w:val="both"/>
        <w:rPr>
          <w:sz w:val="28"/>
          <w:szCs w:val="28"/>
        </w:rPr>
      </w:pPr>
      <w:r w:rsidRPr="00E76BB5">
        <w:rPr>
          <w:sz w:val="28"/>
          <w:szCs w:val="28"/>
        </w:rPr>
        <w:t>где:</w:t>
      </w:r>
    </w:p>
    <w:p w14:paraId="58592AE1" w14:textId="77777777" w:rsidR="004F7C0E" w:rsidRPr="00E76BB5" w:rsidRDefault="004F7C0E" w:rsidP="004F7C0E">
      <w:pPr>
        <w:ind w:firstLine="720"/>
        <w:jc w:val="both"/>
        <w:rPr>
          <w:sz w:val="28"/>
          <w:szCs w:val="28"/>
        </w:rPr>
      </w:pPr>
      <w:r w:rsidRPr="00E76BB5">
        <w:rPr>
          <w:noProof/>
          <w:sz w:val="32"/>
          <w:szCs w:val="28"/>
        </w:rPr>
        <w:t>ИКА</w:t>
      </w:r>
      <w:proofErr w:type="gramStart"/>
      <w:r w:rsidRPr="00E76BB5">
        <w:rPr>
          <w:noProof/>
          <w:sz w:val="32"/>
          <w:szCs w:val="28"/>
          <w:vertAlign w:val="subscript"/>
          <w:lang w:val="en-US"/>
        </w:rPr>
        <w:t>i</w:t>
      </w:r>
      <w:r w:rsidRPr="00E76BB5">
        <w:rPr>
          <w:noProof/>
          <w:sz w:val="28"/>
          <w:szCs w:val="28"/>
          <w:vertAlign w:val="subscript"/>
        </w:rPr>
        <w:t xml:space="preserve">  </w:t>
      </w:r>
      <w:r w:rsidRPr="00E76BB5">
        <w:rPr>
          <w:sz w:val="28"/>
          <w:szCs w:val="28"/>
        </w:rPr>
        <w:t>-</w:t>
      </w:r>
      <w:proofErr w:type="gramEnd"/>
      <w:r w:rsidRPr="00E76BB5">
        <w:rPr>
          <w:sz w:val="28"/>
          <w:szCs w:val="28"/>
        </w:rPr>
        <w:t xml:space="preserve"> индекс изменения количества активов в году i;</w:t>
      </w:r>
    </w:p>
    <w:p w14:paraId="6FCEED63" w14:textId="77777777" w:rsidR="004F7C0E" w:rsidRPr="00E76BB5" w:rsidRDefault="004F7C0E" w:rsidP="004F7C0E">
      <w:pPr>
        <w:ind w:firstLine="720"/>
        <w:jc w:val="both"/>
        <w:rPr>
          <w:sz w:val="8"/>
          <w:szCs w:val="28"/>
        </w:rPr>
      </w:pPr>
    </w:p>
    <w:p w14:paraId="7075E9D8" w14:textId="77777777" w:rsidR="004F7C0E" w:rsidRPr="00E76BB5" w:rsidRDefault="004F7C0E" w:rsidP="004F7C0E">
      <w:pPr>
        <w:ind w:firstLine="720"/>
        <w:jc w:val="both"/>
        <w:rPr>
          <w:sz w:val="28"/>
          <w:szCs w:val="28"/>
        </w:rPr>
      </w:pPr>
      <w:r w:rsidRPr="00E76BB5">
        <w:rPr>
          <w:noProof/>
          <w:sz w:val="32"/>
          <w:szCs w:val="28"/>
          <w:lang w:val="en-US"/>
        </w:rPr>
        <w:t>d</w:t>
      </w:r>
      <w:r w:rsidRPr="00E76BB5">
        <w:rPr>
          <w:noProof/>
          <w:sz w:val="32"/>
          <w:szCs w:val="28"/>
          <w:vertAlign w:val="subscript"/>
        </w:rPr>
        <w:t>сеть</w:t>
      </w:r>
      <w:r w:rsidRPr="00E76BB5">
        <w:rPr>
          <w:noProof/>
          <w:sz w:val="28"/>
          <w:szCs w:val="28"/>
          <w:vertAlign w:val="subscript"/>
        </w:rPr>
        <w:t xml:space="preserve"> </w:t>
      </w:r>
      <w:r w:rsidRPr="00E76BB5">
        <w:rPr>
          <w:sz w:val="28"/>
          <w:szCs w:val="28"/>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698FF79" w14:textId="77777777" w:rsidR="004F7C0E" w:rsidRPr="00E76BB5" w:rsidRDefault="004F7C0E" w:rsidP="004F7C0E">
      <w:pPr>
        <w:ind w:firstLine="720"/>
        <w:jc w:val="both"/>
        <w:rPr>
          <w:sz w:val="8"/>
          <w:szCs w:val="28"/>
        </w:rPr>
      </w:pPr>
    </w:p>
    <w:p w14:paraId="668DB679" w14:textId="77777777" w:rsidR="004F7C0E" w:rsidRPr="00E76BB5" w:rsidRDefault="004F7C0E" w:rsidP="004F7C0E">
      <w:pPr>
        <w:ind w:firstLine="720"/>
        <w:jc w:val="both"/>
        <w:rPr>
          <w:sz w:val="28"/>
          <w:szCs w:val="28"/>
        </w:rPr>
      </w:pPr>
      <w:r w:rsidRPr="00E76BB5">
        <w:rPr>
          <w:noProof/>
          <w:sz w:val="32"/>
          <w:szCs w:val="28"/>
        </w:rPr>
        <w:t>ΔУМС</w:t>
      </w:r>
      <w:r w:rsidRPr="00E76BB5">
        <w:rPr>
          <w:noProof/>
          <w:sz w:val="32"/>
          <w:szCs w:val="28"/>
          <w:vertAlign w:val="subscript"/>
          <w:lang w:val="en-US"/>
        </w:rPr>
        <w:t>i</w:t>
      </w:r>
      <w:r w:rsidRPr="00E76BB5">
        <w:rPr>
          <w:noProof/>
          <w:sz w:val="28"/>
          <w:szCs w:val="28"/>
          <w:vertAlign w:val="subscript"/>
        </w:rPr>
        <w:t xml:space="preserve"> </w:t>
      </w:r>
      <w:r w:rsidRPr="00E76BB5">
        <w:rPr>
          <w:sz w:val="28"/>
          <w:szCs w:val="28"/>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59E20FD" w14:textId="77777777" w:rsidR="004F7C0E" w:rsidRPr="00E76BB5" w:rsidRDefault="004F7C0E" w:rsidP="004F7C0E">
      <w:pPr>
        <w:ind w:firstLine="720"/>
        <w:jc w:val="both"/>
        <w:rPr>
          <w:sz w:val="8"/>
          <w:szCs w:val="28"/>
        </w:rPr>
      </w:pPr>
    </w:p>
    <w:p w14:paraId="7E646C5D" w14:textId="77777777" w:rsidR="004F7C0E" w:rsidRPr="00E76BB5" w:rsidRDefault="004F7C0E" w:rsidP="004F7C0E">
      <w:pPr>
        <w:ind w:firstLine="709"/>
        <w:jc w:val="both"/>
        <w:rPr>
          <w:sz w:val="28"/>
          <w:szCs w:val="28"/>
        </w:rPr>
      </w:pPr>
      <w:r w:rsidRPr="00E76BB5">
        <w:rPr>
          <w:noProof/>
          <w:sz w:val="32"/>
          <w:szCs w:val="28"/>
        </w:rPr>
        <w:t>Δ</w:t>
      </w:r>
      <w:r w:rsidRPr="00E76BB5">
        <w:rPr>
          <w:noProof/>
          <w:sz w:val="32"/>
          <w:szCs w:val="28"/>
          <w:lang w:val="en-US"/>
        </w:rPr>
        <w:t>OP</w:t>
      </w:r>
      <w:r w:rsidRPr="00E76BB5">
        <w:rPr>
          <w:noProof/>
          <w:sz w:val="32"/>
          <w:szCs w:val="28"/>
          <w:vertAlign w:val="subscript"/>
          <w:lang w:val="en-US"/>
        </w:rPr>
        <w:t>i</w:t>
      </w:r>
      <w:r w:rsidRPr="00E76BB5">
        <w:rPr>
          <w:noProof/>
          <w:sz w:val="32"/>
          <w:szCs w:val="28"/>
          <w:vertAlign w:val="subscript"/>
        </w:rPr>
        <w:t xml:space="preserve"> </w:t>
      </w:r>
      <w:r w:rsidRPr="00E76BB5">
        <w:rPr>
          <w:sz w:val="28"/>
          <w:szCs w:val="28"/>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6D9E1F8C" w14:textId="77777777" w:rsidR="004F7C0E" w:rsidRPr="00E76BB5" w:rsidRDefault="004F7C0E" w:rsidP="004F7C0E">
      <w:pPr>
        <w:ind w:firstLine="709"/>
        <w:jc w:val="both"/>
        <w:rPr>
          <w:sz w:val="16"/>
          <w:szCs w:val="28"/>
          <w:highlight w:val="yellow"/>
        </w:rPr>
      </w:pPr>
    </w:p>
    <w:p w14:paraId="662D301F" w14:textId="77777777" w:rsidR="004F7C0E" w:rsidRPr="00E76BB5" w:rsidRDefault="004F7C0E" w:rsidP="004F7C0E">
      <w:pPr>
        <w:ind w:firstLine="709"/>
        <w:jc w:val="both"/>
        <w:rPr>
          <w:sz w:val="28"/>
          <w:szCs w:val="28"/>
        </w:rPr>
      </w:pPr>
      <w:r w:rsidRPr="00E76BB5">
        <w:rPr>
          <w:sz w:val="28"/>
          <w:szCs w:val="28"/>
        </w:rPr>
        <w:t>При расчете Операционных расходов на 2020-2023 годы регулятором использовались следующие показатели:</w:t>
      </w:r>
    </w:p>
    <w:p w14:paraId="6E9C159D" w14:textId="77777777" w:rsidR="004F7C0E" w:rsidRPr="00E76BB5" w:rsidRDefault="004F7C0E" w:rsidP="004F7C0E">
      <w:pPr>
        <w:ind w:firstLine="709"/>
        <w:jc w:val="both"/>
        <w:rPr>
          <w:sz w:val="28"/>
          <w:szCs w:val="28"/>
        </w:rPr>
      </w:pPr>
      <w:r w:rsidRPr="00E76BB5">
        <w:rPr>
          <w:sz w:val="28"/>
          <w:szCs w:val="28"/>
        </w:rPr>
        <w:t>базовый уровень операционных расходов 2019 года –                            35294,51 тыс. руб.;</w:t>
      </w:r>
    </w:p>
    <w:p w14:paraId="74F607A4" w14:textId="77777777" w:rsidR="004F7C0E" w:rsidRPr="00E76BB5" w:rsidRDefault="004F7C0E" w:rsidP="004F7C0E">
      <w:pPr>
        <w:ind w:firstLine="709"/>
        <w:jc w:val="both"/>
        <w:rPr>
          <w:sz w:val="28"/>
          <w:szCs w:val="28"/>
        </w:rPr>
      </w:pPr>
      <w:r w:rsidRPr="00E76BB5">
        <w:rPr>
          <w:sz w:val="28"/>
          <w:szCs w:val="28"/>
        </w:rPr>
        <w:t>индекс потребительских цен на 2020 год – 103,4%, на 2021-2023 годы – 104%, согласно прогнозу Минэкономразвития России;</w:t>
      </w:r>
    </w:p>
    <w:p w14:paraId="1D901617" w14:textId="77777777" w:rsidR="004F7C0E" w:rsidRPr="00E76BB5" w:rsidRDefault="004F7C0E" w:rsidP="004F7C0E">
      <w:pPr>
        <w:ind w:firstLine="709"/>
        <w:jc w:val="both"/>
        <w:rPr>
          <w:sz w:val="28"/>
          <w:szCs w:val="28"/>
        </w:rPr>
      </w:pPr>
      <w:r w:rsidRPr="00E76BB5">
        <w:rPr>
          <w:sz w:val="28"/>
          <w:szCs w:val="28"/>
        </w:rPr>
        <w:t>индекс эффективности операционных расходов 1%;</w:t>
      </w:r>
    </w:p>
    <w:p w14:paraId="3BAC3F68" w14:textId="77777777" w:rsidR="004F7C0E" w:rsidRPr="00E76BB5" w:rsidRDefault="004F7C0E" w:rsidP="004F7C0E">
      <w:pPr>
        <w:ind w:firstLine="709"/>
        <w:jc w:val="both"/>
        <w:rPr>
          <w:sz w:val="28"/>
          <w:szCs w:val="28"/>
        </w:rPr>
      </w:pPr>
      <w:r w:rsidRPr="00E76BB5">
        <w:rPr>
          <w:sz w:val="28"/>
          <w:szCs w:val="28"/>
        </w:rPr>
        <w:t>индекс изменения количества активов 0%.</w:t>
      </w:r>
    </w:p>
    <w:p w14:paraId="5A094475" w14:textId="77777777" w:rsidR="004F7C0E" w:rsidRPr="00E76BB5" w:rsidRDefault="004F7C0E" w:rsidP="004F7C0E">
      <w:pPr>
        <w:ind w:firstLine="709"/>
        <w:jc w:val="both"/>
        <w:rPr>
          <w:sz w:val="14"/>
          <w:szCs w:val="28"/>
          <w:highlight w:val="yellow"/>
        </w:rPr>
      </w:pPr>
    </w:p>
    <w:p w14:paraId="309427E1" w14:textId="77777777" w:rsidR="004F7C0E" w:rsidRPr="00E76BB5" w:rsidRDefault="004F7C0E" w:rsidP="004F7C0E">
      <w:pPr>
        <w:ind w:firstLine="709"/>
        <w:jc w:val="both"/>
        <w:rPr>
          <w:sz w:val="28"/>
          <w:szCs w:val="28"/>
        </w:rPr>
      </w:pPr>
      <w:r w:rsidRPr="00E76BB5">
        <w:rPr>
          <w:sz w:val="28"/>
          <w:szCs w:val="28"/>
        </w:rPr>
        <w:t>В соответствии с вышеуказанной формулой, уровень операционных расходов составляет:</w:t>
      </w:r>
    </w:p>
    <w:p w14:paraId="3ECAA161" w14:textId="77777777" w:rsidR="004F7C0E" w:rsidRPr="00E76BB5" w:rsidRDefault="004F7C0E" w:rsidP="004F7C0E">
      <w:pPr>
        <w:ind w:firstLine="709"/>
        <w:jc w:val="both"/>
        <w:rPr>
          <w:sz w:val="28"/>
          <w:szCs w:val="28"/>
        </w:rPr>
      </w:pPr>
      <w:r w:rsidRPr="00E76BB5">
        <w:rPr>
          <w:sz w:val="28"/>
          <w:szCs w:val="28"/>
        </w:rPr>
        <w:t xml:space="preserve">- на 2020 год – </w:t>
      </w:r>
      <w:r w:rsidRPr="00E76BB5">
        <w:rPr>
          <w:b/>
          <w:i/>
          <w:sz w:val="28"/>
          <w:szCs w:val="28"/>
        </w:rPr>
        <w:t>36129,58</w:t>
      </w:r>
      <w:r w:rsidRPr="00E76BB5">
        <w:rPr>
          <w:sz w:val="28"/>
          <w:szCs w:val="28"/>
        </w:rPr>
        <w:t xml:space="preserve"> тыс. руб.; </w:t>
      </w:r>
    </w:p>
    <w:p w14:paraId="7E9DDA61" w14:textId="77777777" w:rsidR="004F7C0E" w:rsidRPr="00E76BB5" w:rsidRDefault="004F7C0E" w:rsidP="004F7C0E">
      <w:pPr>
        <w:ind w:firstLine="709"/>
        <w:jc w:val="both"/>
        <w:rPr>
          <w:sz w:val="28"/>
          <w:szCs w:val="28"/>
        </w:rPr>
      </w:pPr>
      <w:r w:rsidRPr="00E76BB5">
        <w:rPr>
          <w:sz w:val="28"/>
          <w:szCs w:val="28"/>
        </w:rPr>
        <w:t xml:space="preserve">- на 2021 год – </w:t>
      </w:r>
      <w:r w:rsidRPr="00E76BB5">
        <w:rPr>
          <w:b/>
          <w:i/>
          <w:sz w:val="28"/>
          <w:szCs w:val="28"/>
        </w:rPr>
        <w:t>37199,02</w:t>
      </w:r>
      <w:r w:rsidRPr="00E76BB5">
        <w:rPr>
          <w:sz w:val="28"/>
          <w:szCs w:val="28"/>
        </w:rPr>
        <w:t xml:space="preserve"> тыс. руб.;</w:t>
      </w:r>
    </w:p>
    <w:p w14:paraId="08CFBAC5" w14:textId="77777777" w:rsidR="004F7C0E" w:rsidRPr="00E76BB5" w:rsidRDefault="004F7C0E" w:rsidP="004F7C0E">
      <w:pPr>
        <w:ind w:firstLine="709"/>
        <w:jc w:val="both"/>
        <w:rPr>
          <w:sz w:val="28"/>
          <w:szCs w:val="28"/>
        </w:rPr>
      </w:pPr>
      <w:r w:rsidRPr="00E76BB5">
        <w:rPr>
          <w:sz w:val="28"/>
          <w:szCs w:val="28"/>
        </w:rPr>
        <w:t xml:space="preserve">- на 2022 год – </w:t>
      </w:r>
      <w:r w:rsidRPr="00E76BB5">
        <w:rPr>
          <w:b/>
          <w:i/>
          <w:sz w:val="28"/>
          <w:szCs w:val="28"/>
        </w:rPr>
        <w:t>38300,11</w:t>
      </w:r>
      <w:r w:rsidRPr="00E76BB5">
        <w:rPr>
          <w:sz w:val="28"/>
          <w:szCs w:val="28"/>
        </w:rPr>
        <w:t xml:space="preserve"> тыс. руб.;</w:t>
      </w:r>
    </w:p>
    <w:p w14:paraId="243CD10A" w14:textId="77777777" w:rsidR="004F7C0E" w:rsidRPr="00E76BB5" w:rsidRDefault="004F7C0E" w:rsidP="004F7C0E">
      <w:pPr>
        <w:ind w:firstLine="709"/>
        <w:jc w:val="both"/>
        <w:rPr>
          <w:sz w:val="28"/>
          <w:szCs w:val="28"/>
        </w:rPr>
      </w:pPr>
      <w:r w:rsidRPr="00E76BB5">
        <w:rPr>
          <w:sz w:val="28"/>
          <w:szCs w:val="28"/>
        </w:rPr>
        <w:t xml:space="preserve">- на 2023 год – </w:t>
      </w:r>
      <w:r w:rsidRPr="00E76BB5">
        <w:rPr>
          <w:b/>
          <w:i/>
          <w:sz w:val="28"/>
          <w:szCs w:val="28"/>
        </w:rPr>
        <w:t>39433,79</w:t>
      </w:r>
      <w:r w:rsidRPr="00E76BB5">
        <w:rPr>
          <w:sz w:val="28"/>
          <w:szCs w:val="28"/>
        </w:rPr>
        <w:t xml:space="preserve"> тыс. руб.</w:t>
      </w:r>
    </w:p>
    <w:p w14:paraId="4C2C2C52" w14:textId="77777777" w:rsidR="004F7C0E" w:rsidRPr="00E76BB5" w:rsidRDefault="004F7C0E" w:rsidP="004F7C0E">
      <w:pPr>
        <w:ind w:firstLine="720"/>
        <w:jc w:val="both"/>
        <w:rPr>
          <w:sz w:val="22"/>
          <w:szCs w:val="28"/>
          <w:highlight w:val="yellow"/>
        </w:rPr>
      </w:pPr>
    </w:p>
    <w:p w14:paraId="55AD2EC3" w14:textId="77777777" w:rsidR="004F7C0E" w:rsidRPr="00E76BB5" w:rsidRDefault="004F7C0E" w:rsidP="004F7C0E">
      <w:pPr>
        <w:tabs>
          <w:tab w:val="left" w:pos="1134"/>
        </w:tabs>
        <w:jc w:val="center"/>
        <w:rPr>
          <w:b/>
          <w:sz w:val="32"/>
          <w:szCs w:val="32"/>
          <w:u w:val="single"/>
        </w:rPr>
      </w:pPr>
      <w:r w:rsidRPr="00E76BB5">
        <w:rPr>
          <w:b/>
          <w:sz w:val="32"/>
          <w:szCs w:val="32"/>
          <w:u w:val="single"/>
          <w:lang w:val="en-US"/>
        </w:rPr>
        <w:t>II</w:t>
      </w:r>
      <w:r w:rsidRPr="00E76BB5">
        <w:rPr>
          <w:b/>
          <w:sz w:val="32"/>
          <w:szCs w:val="32"/>
          <w:u w:val="single"/>
        </w:rPr>
        <w:t>. Расходы на приобретение энергетических ресурсов</w:t>
      </w:r>
    </w:p>
    <w:p w14:paraId="6FE7DB09" w14:textId="77777777" w:rsidR="004F7C0E" w:rsidRPr="00E76BB5" w:rsidRDefault="004F7C0E" w:rsidP="004F7C0E">
      <w:pPr>
        <w:tabs>
          <w:tab w:val="left" w:pos="1134"/>
        </w:tabs>
        <w:ind w:firstLine="709"/>
        <w:jc w:val="center"/>
        <w:rPr>
          <w:b/>
          <w:sz w:val="16"/>
          <w:szCs w:val="32"/>
          <w:u w:val="single"/>
        </w:rPr>
      </w:pPr>
    </w:p>
    <w:p w14:paraId="2CCACD33" w14:textId="77777777" w:rsidR="004F7C0E" w:rsidRPr="00E76BB5" w:rsidRDefault="004F7C0E" w:rsidP="004F7C0E">
      <w:pPr>
        <w:autoSpaceDE w:val="0"/>
        <w:autoSpaceDN w:val="0"/>
        <w:adjustRightInd w:val="0"/>
        <w:ind w:firstLine="720"/>
        <w:jc w:val="both"/>
        <w:rPr>
          <w:sz w:val="28"/>
          <w:szCs w:val="28"/>
        </w:rPr>
      </w:pPr>
      <w:r w:rsidRPr="00E76BB5">
        <w:rPr>
          <w:sz w:val="28"/>
          <w:szCs w:val="28"/>
        </w:rPr>
        <w:t xml:space="preserve">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w:t>
      </w:r>
      <w:r w:rsidRPr="00E76BB5">
        <w:rPr>
          <w:sz w:val="28"/>
          <w:szCs w:val="28"/>
        </w:rPr>
        <w:lastRenderedPageBreak/>
        <w:t>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7B2EEAC6" w14:textId="77777777" w:rsidR="004F7C0E" w:rsidRPr="00E76BB5" w:rsidRDefault="004F7C0E" w:rsidP="004F7C0E">
      <w:pPr>
        <w:tabs>
          <w:tab w:val="left" w:pos="1134"/>
        </w:tabs>
        <w:ind w:firstLine="709"/>
        <w:jc w:val="center"/>
        <w:rPr>
          <w:b/>
          <w:sz w:val="18"/>
          <w:szCs w:val="32"/>
          <w:u w:val="single"/>
        </w:rPr>
      </w:pPr>
    </w:p>
    <w:p w14:paraId="51F1B88C" w14:textId="77777777" w:rsidR="004F7C0E" w:rsidRPr="00E76BB5" w:rsidRDefault="004F7C0E" w:rsidP="004F7C0E">
      <w:pPr>
        <w:jc w:val="center"/>
        <w:rPr>
          <w:b/>
          <w:sz w:val="32"/>
          <w:szCs w:val="32"/>
          <w:u w:val="single"/>
        </w:rPr>
      </w:pPr>
      <w:r w:rsidRPr="00E76BB5">
        <w:rPr>
          <w:b/>
          <w:sz w:val="32"/>
          <w:szCs w:val="32"/>
          <w:u w:val="single"/>
        </w:rPr>
        <w:t>«Затраты на покупную электрическую энергию»</w:t>
      </w:r>
    </w:p>
    <w:p w14:paraId="4141AE32" w14:textId="77777777" w:rsidR="004F7C0E" w:rsidRPr="00E76BB5" w:rsidRDefault="004F7C0E" w:rsidP="004F7C0E">
      <w:pPr>
        <w:jc w:val="center"/>
        <w:rPr>
          <w:sz w:val="16"/>
          <w:szCs w:val="28"/>
        </w:rPr>
      </w:pPr>
    </w:p>
    <w:p w14:paraId="0FC49E1E"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04F2923C" w14:textId="77777777" w:rsidR="004F7C0E" w:rsidRPr="00E76BB5" w:rsidRDefault="004F7C0E" w:rsidP="004F7C0E">
      <w:pPr>
        <w:tabs>
          <w:tab w:val="left" w:pos="1134"/>
        </w:tabs>
        <w:ind w:firstLine="709"/>
        <w:jc w:val="both"/>
        <w:rPr>
          <w:sz w:val="20"/>
          <w:szCs w:val="28"/>
          <w:highlight w:val="yellow"/>
        </w:rPr>
      </w:pPr>
    </w:p>
    <w:p w14:paraId="68E0B726"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w:t>
      </w:r>
      <w:proofErr w:type="gramStart"/>
      <w:r w:rsidRPr="00E76BB5">
        <w:rPr>
          <w:sz w:val="28"/>
          <w:szCs w:val="28"/>
        </w:rPr>
        <w:t xml:space="preserve">   (</w:t>
      </w:r>
      <w:proofErr w:type="gramEnd"/>
      <w:r w:rsidRPr="00E76BB5">
        <w:rPr>
          <w:sz w:val="28"/>
          <w:szCs w:val="28"/>
        </w:rPr>
        <w:t>в расчете на год) расходы по данной статье:</w:t>
      </w:r>
    </w:p>
    <w:p w14:paraId="0FDF2538"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b/>
          <w:sz w:val="28"/>
          <w:szCs w:val="28"/>
          <w:u w:val="single"/>
        </w:rPr>
        <w:t>2019 год</w:t>
      </w:r>
      <w:r w:rsidRPr="00E76BB5">
        <w:rPr>
          <w:sz w:val="28"/>
          <w:szCs w:val="28"/>
        </w:rPr>
        <w:t xml:space="preserve"> в сумме </w:t>
      </w:r>
      <w:r w:rsidRPr="00E76BB5">
        <w:rPr>
          <w:b/>
          <w:i/>
          <w:sz w:val="28"/>
          <w:szCs w:val="28"/>
        </w:rPr>
        <w:t>14324,44</w:t>
      </w:r>
      <w:r w:rsidRPr="00E76BB5">
        <w:rPr>
          <w:sz w:val="28"/>
          <w:szCs w:val="28"/>
        </w:rPr>
        <w:t xml:space="preserve"> тыс. руб., в том числе: </w:t>
      </w:r>
    </w:p>
    <w:p w14:paraId="7EA384D8"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rPr>
      </w:pPr>
      <w:r w:rsidRPr="00E76BB5">
        <w:rPr>
          <w:sz w:val="28"/>
          <w:szCs w:val="28"/>
        </w:rPr>
        <w:t xml:space="preserve">- </w:t>
      </w:r>
      <w:r w:rsidRPr="00E76BB5">
        <w:rPr>
          <w:i/>
          <w:sz w:val="28"/>
          <w:szCs w:val="28"/>
          <w:u w:val="single"/>
        </w:rPr>
        <w:t>по уровню напряжения НН</w:t>
      </w:r>
      <w:r w:rsidRPr="00E76BB5">
        <w:rPr>
          <w:sz w:val="28"/>
          <w:szCs w:val="28"/>
        </w:rPr>
        <w:t>: расходы на электрическую энергию –               9263,51 тыс. руб. (объем электрической энергии – 1541,12 тыс.кВт.ч. в год, цена – 6,01 руб./кВт.ч.);</w:t>
      </w:r>
    </w:p>
    <w:p w14:paraId="622C58D0"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расходы на электрическую энергию – 5060,93 тыс. руб. (объем электрической энергии – 1238,24 тыс.кВт.ч. в год, цена – 4,09 руб./кВт.ч.);</w:t>
      </w:r>
    </w:p>
    <w:p w14:paraId="5A5817A0"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rPr>
      </w:pPr>
      <w:r w:rsidRPr="00E76BB5">
        <w:rPr>
          <w:b/>
          <w:sz w:val="28"/>
          <w:szCs w:val="28"/>
          <w:u w:val="single"/>
        </w:rPr>
        <w:t>2020 год</w:t>
      </w:r>
      <w:r w:rsidRPr="00E76BB5">
        <w:rPr>
          <w:sz w:val="28"/>
          <w:szCs w:val="28"/>
        </w:rPr>
        <w:t xml:space="preserve"> в сумме </w:t>
      </w:r>
      <w:r w:rsidRPr="00E76BB5">
        <w:rPr>
          <w:b/>
          <w:i/>
          <w:sz w:val="28"/>
          <w:szCs w:val="28"/>
        </w:rPr>
        <w:t>14138,94</w:t>
      </w:r>
      <w:r w:rsidRPr="00E76BB5">
        <w:rPr>
          <w:sz w:val="28"/>
          <w:szCs w:val="28"/>
        </w:rPr>
        <w:t xml:space="preserve"> тыс. руб., в том числе: </w:t>
      </w:r>
    </w:p>
    <w:p w14:paraId="008F3CD4"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highlight w:val="yellow"/>
        </w:rPr>
      </w:pPr>
      <w:r w:rsidRPr="00E76BB5">
        <w:rPr>
          <w:sz w:val="28"/>
          <w:szCs w:val="28"/>
        </w:rPr>
        <w:t xml:space="preserve">- </w:t>
      </w:r>
      <w:r w:rsidRPr="00E76BB5">
        <w:rPr>
          <w:i/>
          <w:sz w:val="28"/>
          <w:szCs w:val="28"/>
          <w:u w:val="single"/>
        </w:rPr>
        <w:t>по уровню напряжения НН</w:t>
      </w:r>
      <w:r w:rsidRPr="00E76BB5">
        <w:rPr>
          <w:sz w:val="28"/>
          <w:szCs w:val="28"/>
        </w:rPr>
        <w:t>: расходы на электрическую энергию –               9143,55 тыс. руб. (объем электрической энергии – 1464,06 тыс.кВт.ч. в год, цена – 6,25 руб./кВт.ч.);</w:t>
      </w:r>
    </w:p>
    <w:p w14:paraId="121D537B"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расходы на электрическую энергию – 4995,39 тыс. руб. (объем электрической энергии – 1176,33 тыс.кВт.ч. в год, цена – 4,25 руб./кВт.ч.);</w:t>
      </w:r>
    </w:p>
    <w:p w14:paraId="0A184D96"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rPr>
      </w:pPr>
      <w:r w:rsidRPr="00E76BB5">
        <w:rPr>
          <w:b/>
          <w:sz w:val="28"/>
          <w:szCs w:val="28"/>
          <w:u w:val="single"/>
        </w:rPr>
        <w:t>2021 год</w:t>
      </w:r>
      <w:r w:rsidRPr="00E76BB5">
        <w:rPr>
          <w:sz w:val="28"/>
          <w:szCs w:val="28"/>
        </w:rPr>
        <w:t xml:space="preserve"> в сумме </w:t>
      </w:r>
      <w:r w:rsidRPr="00E76BB5">
        <w:rPr>
          <w:b/>
          <w:i/>
          <w:sz w:val="28"/>
          <w:szCs w:val="28"/>
        </w:rPr>
        <w:t>13960,56</w:t>
      </w:r>
      <w:r w:rsidRPr="00E76BB5">
        <w:rPr>
          <w:sz w:val="28"/>
          <w:szCs w:val="28"/>
        </w:rPr>
        <w:t xml:space="preserve"> тыс. руб., в том числе: </w:t>
      </w:r>
    </w:p>
    <w:p w14:paraId="61651F70"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rPr>
      </w:pPr>
      <w:r w:rsidRPr="00E76BB5">
        <w:rPr>
          <w:sz w:val="28"/>
          <w:szCs w:val="28"/>
        </w:rPr>
        <w:t xml:space="preserve">- </w:t>
      </w:r>
      <w:r w:rsidRPr="00E76BB5">
        <w:rPr>
          <w:i/>
          <w:sz w:val="28"/>
          <w:szCs w:val="28"/>
          <w:u w:val="single"/>
        </w:rPr>
        <w:t>по уровню напряжения НН</w:t>
      </w:r>
      <w:r w:rsidRPr="00E76BB5">
        <w:rPr>
          <w:sz w:val="28"/>
          <w:szCs w:val="28"/>
        </w:rPr>
        <w:t>: расходы на электрическую энергию –               9028,19 тыс. руб. (объем электрической энергии – 1391,33 тыс.кВт.ч. в год, цена – 6,49 руб./кВт.ч.);</w:t>
      </w:r>
    </w:p>
    <w:p w14:paraId="7F73E6C2"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расходы на электрическую энергию – 4932,37 тыс. руб. (объем электрической энергии – 1117,89 тыс.кВт.ч. в год, цена – 4,41 руб./кВт.ч.);</w:t>
      </w:r>
    </w:p>
    <w:p w14:paraId="1C68AB8C"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rPr>
      </w:pPr>
      <w:r w:rsidRPr="00E76BB5">
        <w:rPr>
          <w:b/>
          <w:sz w:val="28"/>
          <w:szCs w:val="28"/>
          <w:u w:val="single"/>
        </w:rPr>
        <w:t>2022 год</w:t>
      </w:r>
      <w:r w:rsidRPr="00E76BB5">
        <w:rPr>
          <w:sz w:val="28"/>
          <w:szCs w:val="28"/>
        </w:rPr>
        <w:t xml:space="preserve"> в сумме </w:t>
      </w:r>
      <w:r w:rsidRPr="00E76BB5">
        <w:rPr>
          <w:b/>
          <w:i/>
          <w:sz w:val="28"/>
          <w:szCs w:val="28"/>
        </w:rPr>
        <w:t>13882,14</w:t>
      </w:r>
      <w:r w:rsidRPr="00E76BB5">
        <w:rPr>
          <w:sz w:val="28"/>
          <w:szCs w:val="28"/>
        </w:rPr>
        <w:t xml:space="preserve"> тыс. руб., в том числе: </w:t>
      </w:r>
    </w:p>
    <w:p w14:paraId="7689D221"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rPr>
      </w:pPr>
      <w:r w:rsidRPr="00E76BB5">
        <w:rPr>
          <w:sz w:val="28"/>
          <w:szCs w:val="28"/>
        </w:rPr>
        <w:t xml:space="preserve">- </w:t>
      </w:r>
      <w:r w:rsidRPr="00E76BB5">
        <w:rPr>
          <w:i/>
          <w:sz w:val="28"/>
          <w:szCs w:val="28"/>
          <w:u w:val="single"/>
        </w:rPr>
        <w:t>по уровню напряжения НН</w:t>
      </w:r>
      <w:r w:rsidRPr="00E76BB5">
        <w:rPr>
          <w:sz w:val="28"/>
          <w:szCs w:val="28"/>
        </w:rPr>
        <w:t>: расходы на электрическую энергию –               8977,48 тыс. руб. (объем электрической энергии – 1331,58 тыс.кВт.ч. в год, цена – 6,74 руб./кВт.ч.);</w:t>
      </w:r>
    </w:p>
    <w:p w14:paraId="204F25A4"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расходы на электрическую энергию – 4904,66 тыс. руб. (объем электрической энергии – 1069,88 тыс.кВт.ч. в год, цена – 4,58 руб./кВт.ч.);</w:t>
      </w:r>
    </w:p>
    <w:p w14:paraId="1763BC8D"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rPr>
      </w:pPr>
      <w:r w:rsidRPr="00E76BB5">
        <w:rPr>
          <w:b/>
          <w:sz w:val="28"/>
          <w:szCs w:val="28"/>
          <w:u w:val="single"/>
        </w:rPr>
        <w:t>2023 год</w:t>
      </w:r>
      <w:r w:rsidRPr="00E76BB5">
        <w:rPr>
          <w:sz w:val="28"/>
          <w:szCs w:val="28"/>
        </w:rPr>
        <w:t xml:space="preserve"> в сумме </w:t>
      </w:r>
      <w:r w:rsidRPr="00E76BB5">
        <w:rPr>
          <w:b/>
          <w:i/>
          <w:sz w:val="28"/>
          <w:szCs w:val="28"/>
        </w:rPr>
        <w:t>14395,43</w:t>
      </w:r>
      <w:r w:rsidRPr="00E76BB5">
        <w:rPr>
          <w:sz w:val="28"/>
          <w:szCs w:val="28"/>
        </w:rPr>
        <w:t xml:space="preserve"> тыс. руб., в том числе: </w:t>
      </w:r>
    </w:p>
    <w:p w14:paraId="68453AFF"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highlight w:val="yellow"/>
        </w:rPr>
      </w:pPr>
      <w:r w:rsidRPr="00E76BB5">
        <w:rPr>
          <w:sz w:val="28"/>
          <w:szCs w:val="28"/>
        </w:rPr>
        <w:lastRenderedPageBreak/>
        <w:t xml:space="preserve">- </w:t>
      </w:r>
      <w:r w:rsidRPr="00E76BB5">
        <w:rPr>
          <w:i/>
          <w:sz w:val="28"/>
          <w:szCs w:val="28"/>
          <w:u w:val="single"/>
        </w:rPr>
        <w:t>по уровню напряжения НН</w:t>
      </w:r>
      <w:r w:rsidRPr="00E76BB5">
        <w:rPr>
          <w:sz w:val="28"/>
          <w:szCs w:val="28"/>
        </w:rPr>
        <w:t>: расходы на электрическую энергию –               9309,42 тыс. руб. (объем электрической энергии – 1328,99 тыс.кВт.ч. в год, цена – 7,00 руб./кВт.ч.);</w:t>
      </w:r>
    </w:p>
    <w:p w14:paraId="42F5374E"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расходы на электрическую энергию – 5086,01 тыс. руб. (объем электрической энергии – 1067,80 тыс.кВт.ч. в год, цена – 4,76 руб./кВт.ч.);</w:t>
      </w:r>
    </w:p>
    <w:p w14:paraId="5457900A" w14:textId="77777777" w:rsidR="004F7C0E" w:rsidRPr="00E76BB5" w:rsidRDefault="004F7C0E" w:rsidP="004F7C0E">
      <w:pPr>
        <w:tabs>
          <w:tab w:val="left" w:pos="1134"/>
          <w:tab w:val="left" w:pos="9356"/>
          <w:tab w:val="left" w:pos="9781"/>
          <w:tab w:val="left" w:pos="9923"/>
        </w:tabs>
        <w:ind w:firstLine="709"/>
        <w:jc w:val="both"/>
        <w:rPr>
          <w:sz w:val="20"/>
          <w:szCs w:val="28"/>
          <w:highlight w:val="yellow"/>
        </w:rPr>
      </w:pPr>
    </w:p>
    <w:p w14:paraId="3E3DAE45" w14:textId="77777777" w:rsidR="004F7C0E" w:rsidRPr="00E76BB5" w:rsidRDefault="004F7C0E" w:rsidP="004F7C0E">
      <w:pPr>
        <w:tabs>
          <w:tab w:val="left" w:pos="1134"/>
          <w:tab w:val="left" w:pos="9356"/>
          <w:tab w:val="left" w:pos="9781"/>
          <w:tab w:val="left" w:pos="9923"/>
        </w:tabs>
        <w:ind w:firstLine="709"/>
        <w:jc w:val="both"/>
        <w:rPr>
          <w:sz w:val="28"/>
          <w:szCs w:val="28"/>
          <w:highlight w:val="yellow"/>
        </w:rPr>
      </w:pPr>
      <w:r w:rsidRPr="00E76BB5">
        <w:rPr>
          <w:sz w:val="28"/>
          <w:szCs w:val="28"/>
        </w:rPr>
        <w:t>Оборудование организации потребляет электрическую энергию по уровням напряжения НН, СН 2. Поставка электрической энергии осуществляется по договорам поставки с ПАО «Кузбассэнергосбыт» по договору энергоснабжения от 01.01.2009г. № 2379э, с ООО «Русэнергосбыт» от 01.06.2015 № 3.2/203-РУС.</w:t>
      </w:r>
    </w:p>
    <w:p w14:paraId="5F53505A"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1A3E6AE2"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xml:space="preserve">- счета-фактуры за потребленную электрическую энергию; </w:t>
      </w:r>
    </w:p>
    <w:p w14:paraId="67971FF0"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свод потребления электрической энергии в разрезе регулируемых видов деятельности и объектов;</w:t>
      </w:r>
    </w:p>
    <w:p w14:paraId="2BB1311A"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расчет средневзвешенного тарифа за 2017 год (проверен регулятором);</w:t>
      </w:r>
    </w:p>
    <w:p w14:paraId="47B57009"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оборотно-сальдовые ведомости и карточки счетов за 2017 год.</w:t>
      </w:r>
    </w:p>
    <w:p w14:paraId="1697EEF3" w14:textId="77777777" w:rsidR="004F7C0E" w:rsidRPr="00E76BB5" w:rsidRDefault="004F7C0E" w:rsidP="004F7C0E">
      <w:pPr>
        <w:tabs>
          <w:tab w:val="left" w:pos="1134"/>
        </w:tabs>
        <w:ind w:firstLine="709"/>
        <w:jc w:val="both"/>
        <w:rPr>
          <w:sz w:val="28"/>
          <w:szCs w:val="28"/>
        </w:rPr>
      </w:pPr>
      <w:r w:rsidRPr="00E76BB5">
        <w:rPr>
          <w:sz w:val="28"/>
          <w:szCs w:val="28"/>
        </w:rPr>
        <w:t>Расходы по периодам календарной разбивки приняты на следующем уровне:</w:t>
      </w:r>
    </w:p>
    <w:p w14:paraId="5DB6A669" w14:textId="77777777" w:rsidR="004F7C0E" w:rsidRPr="00E76BB5" w:rsidRDefault="004F7C0E" w:rsidP="004F7C0E">
      <w:pPr>
        <w:tabs>
          <w:tab w:val="left" w:pos="1134"/>
        </w:tabs>
        <w:ind w:firstLine="709"/>
        <w:jc w:val="both"/>
        <w:rPr>
          <w:sz w:val="28"/>
          <w:szCs w:val="28"/>
        </w:rPr>
      </w:pPr>
      <w:r w:rsidRPr="00E76BB5">
        <w:rPr>
          <w:b/>
          <w:sz w:val="28"/>
          <w:szCs w:val="28"/>
          <w:u w:val="single"/>
        </w:rPr>
        <w:t>2019 год</w:t>
      </w:r>
      <w:r w:rsidRPr="00E76BB5">
        <w:rPr>
          <w:sz w:val="28"/>
          <w:szCs w:val="28"/>
        </w:rPr>
        <w:t xml:space="preserve"> в сумме </w:t>
      </w:r>
      <w:r w:rsidRPr="00E76BB5">
        <w:rPr>
          <w:b/>
          <w:i/>
          <w:sz w:val="28"/>
          <w:szCs w:val="28"/>
        </w:rPr>
        <w:t>14321,25</w:t>
      </w:r>
      <w:r w:rsidRPr="00E76BB5">
        <w:rPr>
          <w:sz w:val="28"/>
          <w:szCs w:val="28"/>
        </w:rPr>
        <w:t xml:space="preserve"> тыс. руб., в том числе:</w:t>
      </w:r>
    </w:p>
    <w:p w14:paraId="431AE495"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НН</w:t>
      </w:r>
      <w:r w:rsidRPr="00E76BB5">
        <w:rPr>
          <w:sz w:val="28"/>
          <w:szCs w:val="28"/>
        </w:rPr>
        <w:t xml:space="preserve">: </w:t>
      </w:r>
    </w:p>
    <w:p w14:paraId="79C00B2E"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9261,44</w:t>
      </w:r>
      <w:r w:rsidRPr="00E76BB5">
        <w:rPr>
          <w:sz w:val="28"/>
          <w:szCs w:val="28"/>
        </w:rPr>
        <w:t xml:space="preserve"> тыс. руб., объем электрической энергии принят по фактическому расходу 2017 года (1357,38 тыс.кВт.ч) в пересчете на плановый объем поднятой и полученной со стороны воды в размере </w:t>
      </w:r>
      <w:r w:rsidRPr="00E76BB5">
        <w:rPr>
          <w:b/>
          <w:i/>
          <w:sz w:val="28"/>
          <w:szCs w:val="28"/>
        </w:rPr>
        <w:t>1540,78</w:t>
      </w:r>
      <w:r w:rsidRPr="00E76BB5">
        <w:rPr>
          <w:sz w:val="28"/>
          <w:szCs w:val="28"/>
        </w:rPr>
        <w:t xml:space="preserve"> тыс.кВт.ч. Средний тариф 1 кВт.ч. электроэнергии принят по предложению организации в размере </w:t>
      </w:r>
      <w:r w:rsidRPr="00E76BB5">
        <w:rPr>
          <w:b/>
          <w:i/>
          <w:sz w:val="28"/>
          <w:szCs w:val="28"/>
        </w:rPr>
        <w:t>6,01</w:t>
      </w:r>
      <w:r w:rsidRPr="00E76BB5">
        <w:rPr>
          <w:sz w:val="28"/>
          <w:szCs w:val="28"/>
        </w:rPr>
        <w:t xml:space="preserve"> руб./кВт.ч., не превышающем фактический </w:t>
      </w:r>
      <w:bookmarkStart w:id="8" w:name="_Hlk531353677"/>
      <w:r w:rsidRPr="00E76BB5">
        <w:rPr>
          <w:sz w:val="28"/>
          <w:szCs w:val="28"/>
        </w:rPr>
        <w:t xml:space="preserve">средневзвешенный тариф за 2017 год </w:t>
      </w:r>
      <w:bookmarkEnd w:id="8"/>
      <w:r w:rsidRPr="00E76BB5">
        <w:rPr>
          <w:sz w:val="28"/>
          <w:szCs w:val="28"/>
        </w:rPr>
        <w:t xml:space="preserve">(5,50 руб.кВт./ч. по данным организации на основании представленных счетов фактур за январь-декабрь 2017 года, проверен регулятором), с применением прогнозных ИЦП Минэкономразвития России в сфере электроэнергетики 103,9% на 2018 год и 105,9% на  2019 год. </w:t>
      </w:r>
    </w:p>
    <w:p w14:paraId="5779E8DB"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xml:space="preserve">: </w:t>
      </w:r>
    </w:p>
    <w:p w14:paraId="7AE71137"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5059,80</w:t>
      </w:r>
      <w:r w:rsidRPr="00E76BB5">
        <w:rPr>
          <w:sz w:val="28"/>
          <w:szCs w:val="28"/>
        </w:rPr>
        <w:t xml:space="preserve"> тыс.руб., объем электрической энергии принят по фактическому расходу 2017 года (1090,61 тыс.кВт.ч) в пересчете на плановый объем поднятой и полученной со стороны воды в размере </w:t>
      </w:r>
      <w:r w:rsidRPr="00E76BB5">
        <w:rPr>
          <w:b/>
          <w:i/>
          <w:sz w:val="28"/>
          <w:szCs w:val="28"/>
        </w:rPr>
        <w:t>1237,96</w:t>
      </w:r>
      <w:r w:rsidRPr="00E76BB5">
        <w:rPr>
          <w:sz w:val="28"/>
          <w:szCs w:val="28"/>
        </w:rPr>
        <w:t xml:space="preserve"> тыс.кВт.ч. Средний тариф 1 кВт.ч. электроэнергии принят по предложению организации в размере </w:t>
      </w:r>
      <w:r w:rsidRPr="00E76BB5">
        <w:rPr>
          <w:b/>
          <w:i/>
          <w:sz w:val="28"/>
          <w:szCs w:val="28"/>
        </w:rPr>
        <w:t>4,09</w:t>
      </w:r>
      <w:r w:rsidRPr="00E76BB5">
        <w:rPr>
          <w:sz w:val="28"/>
          <w:szCs w:val="28"/>
        </w:rPr>
        <w:t xml:space="preserve"> руб./кВт.ч., не превышающем средневзвешенный тариф за 2017 год (3,73 руб.кВт./ч. по данным организации на основании представленных счетов фактур за январь-декабрь 2017 года, проверен регулятором) с применением прогнозных ИЦП Минэкономразвития России в сфере электроэнергетики 103,9% на 2018 год и 105,9% на 2019 год. </w:t>
      </w:r>
    </w:p>
    <w:p w14:paraId="0D8C6E42" w14:textId="77777777" w:rsidR="004F7C0E" w:rsidRPr="00E76BB5" w:rsidRDefault="004F7C0E" w:rsidP="004F7C0E">
      <w:pPr>
        <w:tabs>
          <w:tab w:val="left" w:pos="1134"/>
        </w:tabs>
        <w:ind w:firstLine="709"/>
        <w:jc w:val="both"/>
        <w:rPr>
          <w:sz w:val="28"/>
          <w:szCs w:val="28"/>
        </w:rPr>
      </w:pPr>
      <w:r w:rsidRPr="00E76BB5">
        <w:rPr>
          <w:sz w:val="28"/>
          <w:szCs w:val="28"/>
        </w:rPr>
        <w:lastRenderedPageBreak/>
        <w:t>Удельный расход электрической энергии на 2019 год – 1,40 кВт.ч/м3. (рассчитан исходя из объема воды, поданной в сеть в соответствии с п. 64 Основ ценообразования).</w:t>
      </w:r>
    </w:p>
    <w:p w14:paraId="5F6E9671"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с разбивкой по периодам составили:</w:t>
      </w:r>
    </w:p>
    <w:p w14:paraId="308E5D4B"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7160,62 </w:t>
      </w:r>
      <w:r w:rsidRPr="00E76BB5">
        <w:rPr>
          <w:sz w:val="28"/>
          <w:szCs w:val="28"/>
        </w:rPr>
        <w:t>тыс. руб.;</w:t>
      </w:r>
    </w:p>
    <w:p w14:paraId="609DE3D4"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7160,62 </w:t>
      </w:r>
      <w:r w:rsidRPr="00E76BB5">
        <w:rPr>
          <w:sz w:val="28"/>
          <w:szCs w:val="28"/>
        </w:rPr>
        <w:t>тыс. руб.</w:t>
      </w:r>
    </w:p>
    <w:p w14:paraId="243A3733" w14:textId="77777777" w:rsidR="004F7C0E" w:rsidRPr="00E76BB5" w:rsidRDefault="004F7C0E" w:rsidP="004F7C0E">
      <w:pPr>
        <w:tabs>
          <w:tab w:val="left" w:pos="1134"/>
        </w:tabs>
        <w:ind w:firstLine="709"/>
        <w:jc w:val="both"/>
        <w:rPr>
          <w:sz w:val="28"/>
          <w:szCs w:val="28"/>
        </w:rPr>
      </w:pPr>
      <w:r w:rsidRPr="00E76BB5">
        <w:rPr>
          <w:b/>
          <w:sz w:val="28"/>
          <w:szCs w:val="28"/>
          <w:u w:val="single"/>
        </w:rPr>
        <w:t>2020 год</w:t>
      </w:r>
      <w:r w:rsidRPr="00E76BB5">
        <w:rPr>
          <w:sz w:val="28"/>
          <w:szCs w:val="28"/>
        </w:rPr>
        <w:t xml:space="preserve"> в сумме </w:t>
      </w:r>
      <w:r w:rsidRPr="00E76BB5">
        <w:rPr>
          <w:b/>
          <w:i/>
          <w:sz w:val="28"/>
          <w:szCs w:val="28"/>
        </w:rPr>
        <w:t xml:space="preserve">14922,74 </w:t>
      </w:r>
      <w:r w:rsidRPr="00E76BB5">
        <w:rPr>
          <w:sz w:val="28"/>
          <w:szCs w:val="28"/>
        </w:rPr>
        <w:t>тыс. руб., в том числе:</w:t>
      </w:r>
    </w:p>
    <w:p w14:paraId="68646AAE"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НН</w:t>
      </w:r>
      <w:r w:rsidRPr="00E76BB5">
        <w:rPr>
          <w:sz w:val="28"/>
          <w:szCs w:val="28"/>
        </w:rPr>
        <w:t xml:space="preserve">: </w:t>
      </w:r>
    </w:p>
    <w:p w14:paraId="6F5D762A"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9650,42</w:t>
      </w:r>
      <w:r w:rsidRPr="00E76BB5">
        <w:rPr>
          <w:sz w:val="28"/>
          <w:szCs w:val="28"/>
        </w:rPr>
        <w:t xml:space="preserve"> тыс. руб., объем электрической энергии </w:t>
      </w:r>
      <w:bookmarkStart w:id="9" w:name="_Hlk532392693"/>
      <w:r w:rsidRPr="00E76BB5">
        <w:rPr>
          <w:sz w:val="28"/>
          <w:szCs w:val="28"/>
        </w:rPr>
        <w:t>(рассчитан исходя из планового удельного расхода электроэнергии и объема поданной в сеть воды, принятого в расчет тарифа на 2020 год)</w:t>
      </w:r>
      <w:r w:rsidRPr="00E76BB5">
        <w:rPr>
          <w:b/>
          <w:sz w:val="28"/>
          <w:szCs w:val="28"/>
        </w:rPr>
        <w:t xml:space="preserve"> </w:t>
      </w:r>
      <w:bookmarkEnd w:id="9"/>
      <w:r w:rsidRPr="00E76BB5">
        <w:rPr>
          <w:sz w:val="28"/>
          <w:szCs w:val="28"/>
        </w:rPr>
        <w:t xml:space="preserve">в размере </w:t>
      </w:r>
      <w:r w:rsidRPr="00E76BB5">
        <w:rPr>
          <w:b/>
          <w:i/>
          <w:sz w:val="28"/>
          <w:szCs w:val="28"/>
        </w:rPr>
        <w:t>1540,78</w:t>
      </w:r>
      <w:r w:rsidRPr="00E76BB5">
        <w:rPr>
          <w:sz w:val="28"/>
          <w:szCs w:val="28"/>
        </w:rPr>
        <w:t xml:space="preserve"> тыс.кВт.ч. Средний тариф 1 кВт.ч. электроэнергии рассчитан по плановому тарифу 2019 года с применением прогнозного ИЦП Минэкономразвития России в сфере электроэнергетики 104,2% на 2020 год в размере </w:t>
      </w:r>
      <w:r w:rsidRPr="00E76BB5">
        <w:rPr>
          <w:b/>
          <w:i/>
          <w:sz w:val="28"/>
          <w:szCs w:val="28"/>
        </w:rPr>
        <w:t>6,26</w:t>
      </w:r>
      <w:r w:rsidRPr="00E76BB5">
        <w:rPr>
          <w:sz w:val="28"/>
          <w:szCs w:val="28"/>
        </w:rPr>
        <w:t xml:space="preserve"> руб./кВт.ч.</w:t>
      </w:r>
    </w:p>
    <w:p w14:paraId="6F8B2B1B"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xml:space="preserve">: </w:t>
      </w:r>
    </w:p>
    <w:p w14:paraId="4901A2C5"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5272,31</w:t>
      </w:r>
      <w:r w:rsidRPr="00E76BB5">
        <w:rPr>
          <w:sz w:val="28"/>
          <w:szCs w:val="28"/>
        </w:rPr>
        <w:t xml:space="preserve"> тыс. руб., объем электрической энергии (рассчитан исходя из планового удельного расхода электроэнергии и объема поданной в сеть воды, принятого в расчет тарифа на 2020 год)</w:t>
      </w:r>
      <w:r w:rsidRPr="00E76BB5">
        <w:rPr>
          <w:b/>
          <w:sz w:val="28"/>
          <w:szCs w:val="28"/>
        </w:rPr>
        <w:t xml:space="preserve"> </w:t>
      </w:r>
      <w:r w:rsidRPr="00E76BB5">
        <w:rPr>
          <w:sz w:val="28"/>
          <w:szCs w:val="28"/>
        </w:rPr>
        <w:t xml:space="preserve">в размере </w:t>
      </w:r>
      <w:r w:rsidRPr="00E76BB5">
        <w:rPr>
          <w:b/>
          <w:i/>
          <w:sz w:val="28"/>
          <w:szCs w:val="28"/>
        </w:rPr>
        <w:t>1237,96</w:t>
      </w:r>
      <w:r w:rsidRPr="00E76BB5">
        <w:rPr>
          <w:sz w:val="28"/>
          <w:szCs w:val="28"/>
        </w:rPr>
        <w:t xml:space="preserve"> тыс.кВт.ч. Средний тариф 1 кВт.ч. электроэнергии рассчитан по плановому тарифу 2019 года с применением прогнозного ИЦП Минэкономразвития России в сфере электроэнергетики  104,2% на 2020 год в размере </w:t>
      </w:r>
      <w:r w:rsidRPr="00E76BB5">
        <w:rPr>
          <w:b/>
          <w:i/>
          <w:sz w:val="28"/>
          <w:szCs w:val="28"/>
        </w:rPr>
        <w:t>4,26</w:t>
      </w:r>
      <w:r w:rsidRPr="00E76BB5">
        <w:rPr>
          <w:sz w:val="28"/>
          <w:szCs w:val="28"/>
        </w:rPr>
        <w:t xml:space="preserve"> руб./кВт.ч.</w:t>
      </w:r>
    </w:p>
    <w:p w14:paraId="5ECE3210" w14:textId="77777777" w:rsidR="004F7C0E" w:rsidRPr="00E76BB5" w:rsidRDefault="004F7C0E" w:rsidP="004F7C0E">
      <w:pPr>
        <w:tabs>
          <w:tab w:val="left" w:pos="1134"/>
        </w:tabs>
        <w:ind w:firstLine="709"/>
        <w:jc w:val="both"/>
        <w:rPr>
          <w:sz w:val="28"/>
          <w:szCs w:val="28"/>
        </w:rPr>
      </w:pPr>
      <w:r w:rsidRPr="00E76BB5">
        <w:rPr>
          <w:sz w:val="28"/>
          <w:szCs w:val="28"/>
        </w:rPr>
        <w:t>Удельный расход электрической энергии на 2020 год – 1,40 кВт.ч/м3 (рассчитан исходя из объема воды, поданной в сеть в соответствии с п. 64 Основ ценообразования).</w:t>
      </w:r>
    </w:p>
    <w:p w14:paraId="27636921"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с разбивкой по периодам составили:</w:t>
      </w:r>
    </w:p>
    <w:p w14:paraId="2BC4DE3F"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01.01.2020 по 30.06.2020</w:t>
      </w:r>
      <w:r w:rsidRPr="00E76BB5">
        <w:rPr>
          <w:sz w:val="28"/>
          <w:szCs w:val="28"/>
        </w:rPr>
        <w:t xml:space="preserve"> – </w:t>
      </w:r>
      <w:r w:rsidRPr="00E76BB5">
        <w:rPr>
          <w:b/>
          <w:i/>
          <w:sz w:val="28"/>
          <w:szCs w:val="28"/>
        </w:rPr>
        <w:t xml:space="preserve">7461,37 </w:t>
      </w:r>
      <w:r w:rsidRPr="00E76BB5">
        <w:rPr>
          <w:sz w:val="28"/>
          <w:szCs w:val="28"/>
        </w:rPr>
        <w:t xml:space="preserve">тыс. руб.; </w:t>
      </w:r>
    </w:p>
    <w:p w14:paraId="3A8EE6C3"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01.07.2020 по 31.12.2020</w:t>
      </w:r>
      <w:r w:rsidRPr="00E76BB5">
        <w:rPr>
          <w:sz w:val="28"/>
          <w:szCs w:val="28"/>
        </w:rPr>
        <w:t xml:space="preserve"> – </w:t>
      </w:r>
      <w:r w:rsidRPr="00E76BB5">
        <w:rPr>
          <w:b/>
          <w:i/>
          <w:sz w:val="28"/>
          <w:szCs w:val="28"/>
        </w:rPr>
        <w:t xml:space="preserve">7461,37 </w:t>
      </w:r>
      <w:r w:rsidRPr="00E76BB5">
        <w:rPr>
          <w:sz w:val="28"/>
          <w:szCs w:val="28"/>
        </w:rPr>
        <w:t>тыс. руб.</w:t>
      </w:r>
    </w:p>
    <w:p w14:paraId="17379272" w14:textId="77777777" w:rsidR="004F7C0E" w:rsidRPr="00E76BB5" w:rsidRDefault="004F7C0E" w:rsidP="004F7C0E">
      <w:pPr>
        <w:tabs>
          <w:tab w:val="left" w:pos="1134"/>
        </w:tabs>
        <w:ind w:firstLine="709"/>
        <w:jc w:val="both"/>
        <w:rPr>
          <w:sz w:val="28"/>
          <w:szCs w:val="28"/>
        </w:rPr>
      </w:pPr>
      <w:r w:rsidRPr="00E76BB5">
        <w:rPr>
          <w:b/>
          <w:sz w:val="28"/>
          <w:szCs w:val="28"/>
          <w:u w:val="single"/>
        </w:rPr>
        <w:t>2021 год</w:t>
      </w:r>
      <w:r w:rsidRPr="00E76BB5">
        <w:rPr>
          <w:sz w:val="28"/>
          <w:szCs w:val="28"/>
        </w:rPr>
        <w:t xml:space="preserve"> в сумме </w:t>
      </w:r>
      <w:r w:rsidRPr="00E76BB5">
        <w:rPr>
          <w:b/>
          <w:i/>
          <w:sz w:val="28"/>
          <w:szCs w:val="28"/>
        </w:rPr>
        <w:t xml:space="preserve">15519,65 </w:t>
      </w:r>
      <w:r w:rsidRPr="00E76BB5">
        <w:rPr>
          <w:sz w:val="28"/>
          <w:szCs w:val="28"/>
        </w:rPr>
        <w:t>тыс. руб., в том числе:</w:t>
      </w:r>
    </w:p>
    <w:p w14:paraId="49F9DD74"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НН</w:t>
      </w:r>
      <w:r w:rsidRPr="00E76BB5">
        <w:rPr>
          <w:sz w:val="28"/>
          <w:szCs w:val="28"/>
        </w:rPr>
        <w:t xml:space="preserve">: </w:t>
      </w:r>
    </w:p>
    <w:p w14:paraId="11B19445"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10036,44</w:t>
      </w:r>
      <w:r w:rsidRPr="00E76BB5">
        <w:rPr>
          <w:sz w:val="28"/>
          <w:szCs w:val="28"/>
        </w:rPr>
        <w:t xml:space="preserve"> тыс. руб., объем электрической энергии (рассчитан исходя из планового удельного расхода электроэнергии и объема поданной в сеть воды, принятого в расчет тарифа на 2021 год)</w:t>
      </w:r>
      <w:r w:rsidRPr="00E76BB5">
        <w:rPr>
          <w:b/>
          <w:sz w:val="28"/>
          <w:szCs w:val="28"/>
        </w:rPr>
        <w:t xml:space="preserve"> </w:t>
      </w:r>
      <w:r w:rsidRPr="00E76BB5">
        <w:rPr>
          <w:sz w:val="28"/>
          <w:szCs w:val="28"/>
        </w:rPr>
        <w:t xml:space="preserve">в размере </w:t>
      </w:r>
      <w:r w:rsidRPr="00E76BB5">
        <w:rPr>
          <w:b/>
          <w:i/>
          <w:sz w:val="28"/>
          <w:szCs w:val="28"/>
        </w:rPr>
        <w:t>1540,78</w:t>
      </w:r>
      <w:r w:rsidRPr="00E76BB5">
        <w:rPr>
          <w:sz w:val="28"/>
          <w:szCs w:val="28"/>
        </w:rPr>
        <w:t xml:space="preserve"> тыс.кВт.ч. Средний тариф 1 кВт.ч. электроэнергии рассчитан по плановому тарифу 2020 года с применением прогнозного ИЦП Минэкономразвития России в сфере электроэнергетики 104,2% на 2021 год в размере </w:t>
      </w:r>
      <w:r w:rsidRPr="00E76BB5">
        <w:rPr>
          <w:b/>
          <w:i/>
          <w:sz w:val="28"/>
          <w:szCs w:val="28"/>
        </w:rPr>
        <w:t>6,51</w:t>
      </w:r>
      <w:r w:rsidRPr="00E76BB5">
        <w:rPr>
          <w:sz w:val="28"/>
          <w:szCs w:val="28"/>
        </w:rPr>
        <w:t xml:space="preserve"> руб./кВт.ч.</w:t>
      </w:r>
    </w:p>
    <w:p w14:paraId="6491C879"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xml:space="preserve">: </w:t>
      </w:r>
    </w:p>
    <w:p w14:paraId="47C4A6A5"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5483,21</w:t>
      </w:r>
      <w:r w:rsidRPr="00E76BB5">
        <w:rPr>
          <w:sz w:val="28"/>
          <w:szCs w:val="28"/>
        </w:rPr>
        <w:t xml:space="preserve"> тыс. руб., объем электрической энергии (рассчитан исходя из планового удельного расхода электроэнергии и объема поданной в сеть воды, принятого в расчет тарифа на 2021 год)</w:t>
      </w:r>
      <w:r w:rsidRPr="00E76BB5">
        <w:rPr>
          <w:b/>
          <w:sz w:val="28"/>
          <w:szCs w:val="28"/>
        </w:rPr>
        <w:t xml:space="preserve"> </w:t>
      </w:r>
      <w:r w:rsidRPr="00E76BB5">
        <w:rPr>
          <w:sz w:val="28"/>
          <w:szCs w:val="28"/>
        </w:rPr>
        <w:t xml:space="preserve">в размере </w:t>
      </w:r>
      <w:r w:rsidRPr="00E76BB5">
        <w:rPr>
          <w:b/>
          <w:i/>
          <w:sz w:val="28"/>
          <w:szCs w:val="28"/>
        </w:rPr>
        <w:t>1237,96</w:t>
      </w:r>
      <w:r w:rsidRPr="00E76BB5">
        <w:rPr>
          <w:sz w:val="28"/>
          <w:szCs w:val="28"/>
        </w:rPr>
        <w:t xml:space="preserve"> тыс.кВт.ч. Средний тариф 1 кВт.ч. электроэнергии рассчитан по плановому тарифу 2020 года с применением прогнозного ИЦП Минэкономразвития РФ в сфере электроэнергетики  104,2% на 2020 год в размере </w:t>
      </w:r>
      <w:r w:rsidRPr="00E76BB5">
        <w:rPr>
          <w:b/>
          <w:i/>
          <w:sz w:val="28"/>
          <w:szCs w:val="28"/>
        </w:rPr>
        <w:t>4,43</w:t>
      </w:r>
      <w:r w:rsidRPr="00E76BB5">
        <w:rPr>
          <w:sz w:val="28"/>
          <w:szCs w:val="28"/>
        </w:rPr>
        <w:t xml:space="preserve"> руб./кВт.ч.</w:t>
      </w:r>
    </w:p>
    <w:p w14:paraId="5E39D5DE" w14:textId="77777777" w:rsidR="004F7C0E" w:rsidRPr="00E76BB5" w:rsidRDefault="004F7C0E" w:rsidP="004F7C0E">
      <w:pPr>
        <w:tabs>
          <w:tab w:val="left" w:pos="1134"/>
        </w:tabs>
        <w:ind w:firstLine="709"/>
        <w:jc w:val="both"/>
        <w:rPr>
          <w:sz w:val="28"/>
          <w:szCs w:val="28"/>
        </w:rPr>
      </w:pPr>
      <w:r w:rsidRPr="00E76BB5">
        <w:rPr>
          <w:sz w:val="28"/>
          <w:szCs w:val="28"/>
        </w:rPr>
        <w:lastRenderedPageBreak/>
        <w:t>Удельный расход электрической энергии на 2021 год – 1,40 кВт.ч/м3 (рассчитан исходя из объема воды, поданной в сеть в соответствии с п. 64 Основ ценообразования).</w:t>
      </w:r>
    </w:p>
    <w:p w14:paraId="6BCE7BE3"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с разбивкой по периодам составили:</w:t>
      </w:r>
    </w:p>
    <w:p w14:paraId="6B73B64A"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01.01.2020 по 30.06.2020</w:t>
      </w:r>
      <w:r w:rsidRPr="00E76BB5">
        <w:rPr>
          <w:sz w:val="28"/>
          <w:szCs w:val="28"/>
        </w:rPr>
        <w:t xml:space="preserve"> – </w:t>
      </w:r>
      <w:r w:rsidRPr="00E76BB5">
        <w:rPr>
          <w:b/>
          <w:i/>
          <w:sz w:val="28"/>
          <w:szCs w:val="28"/>
        </w:rPr>
        <w:t xml:space="preserve">7759,82 </w:t>
      </w:r>
      <w:r w:rsidRPr="00E76BB5">
        <w:rPr>
          <w:sz w:val="28"/>
          <w:szCs w:val="28"/>
        </w:rPr>
        <w:t xml:space="preserve">тыс. руб.; </w:t>
      </w:r>
    </w:p>
    <w:p w14:paraId="5125146A"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01.07.2020 по 31.12.2020</w:t>
      </w:r>
      <w:r w:rsidRPr="00E76BB5">
        <w:rPr>
          <w:sz w:val="28"/>
          <w:szCs w:val="28"/>
        </w:rPr>
        <w:t xml:space="preserve"> – </w:t>
      </w:r>
      <w:r w:rsidRPr="00E76BB5">
        <w:rPr>
          <w:b/>
          <w:i/>
          <w:sz w:val="28"/>
          <w:szCs w:val="28"/>
        </w:rPr>
        <w:t xml:space="preserve">7759,82 </w:t>
      </w:r>
      <w:r w:rsidRPr="00E76BB5">
        <w:rPr>
          <w:sz w:val="28"/>
          <w:szCs w:val="28"/>
        </w:rPr>
        <w:t>тыс. руб.</w:t>
      </w:r>
    </w:p>
    <w:p w14:paraId="168D1721" w14:textId="77777777" w:rsidR="004F7C0E" w:rsidRPr="00E76BB5" w:rsidRDefault="004F7C0E" w:rsidP="004F7C0E">
      <w:pPr>
        <w:tabs>
          <w:tab w:val="left" w:pos="1134"/>
        </w:tabs>
        <w:ind w:firstLine="709"/>
        <w:jc w:val="both"/>
        <w:rPr>
          <w:sz w:val="28"/>
          <w:szCs w:val="28"/>
        </w:rPr>
      </w:pPr>
      <w:r w:rsidRPr="00E76BB5">
        <w:rPr>
          <w:b/>
          <w:sz w:val="28"/>
          <w:szCs w:val="28"/>
          <w:u w:val="single"/>
        </w:rPr>
        <w:t>2022 год</w:t>
      </w:r>
      <w:r w:rsidRPr="00E76BB5">
        <w:rPr>
          <w:sz w:val="28"/>
          <w:szCs w:val="28"/>
        </w:rPr>
        <w:t xml:space="preserve"> в сумме </w:t>
      </w:r>
      <w:r w:rsidRPr="00E76BB5">
        <w:rPr>
          <w:b/>
          <w:i/>
          <w:sz w:val="28"/>
          <w:szCs w:val="28"/>
        </w:rPr>
        <w:t xml:space="preserve">16140,43 </w:t>
      </w:r>
      <w:r w:rsidRPr="00E76BB5">
        <w:rPr>
          <w:sz w:val="28"/>
          <w:szCs w:val="28"/>
        </w:rPr>
        <w:t>тыс. руб., в том числе:</w:t>
      </w:r>
    </w:p>
    <w:p w14:paraId="3DBD00B0"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НН</w:t>
      </w:r>
      <w:r w:rsidRPr="00E76BB5">
        <w:rPr>
          <w:sz w:val="28"/>
          <w:szCs w:val="28"/>
        </w:rPr>
        <w:t xml:space="preserve">: </w:t>
      </w:r>
    </w:p>
    <w:p w14:paraId="16D04684"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10437,90</w:t>
      </w:r>
      <w:r w:rsidRPr="00E76BB5">
        <w:rPr>
          <w:sz w:val="28"/>
          <w:szCs w:val="28"/>
        </w:rPr>
        <w:t xml:space="preserve"> тыс. руб., объем электрической энергии (рассчитан исходя из планового удельного расхода электроэнергии и объема поданной в сеть воды, принятого в расчет тарифа на 2022 год)</w:t>
      </w:r>
      <w:r w:rsidRPr="00E76BB5">
        <w:rPr>
          <w:b/>
          <w:sz w:val="28"/>
          <w:szCs w:val="28"/>
        </w:rPr>
        <w:t xml:space="preserve"> </w:t>
      </w:r>
      <w:r w:rsidRPr="00E76BB5">
        <w:rPr>
          <w:sz w:val="28"/>
          <w:szCs w:val="28"/>
        </w:rPr>
        <w:t xml:space="preserve">в размере </w:t>
      </w:r>
      <w:r w:rsidRPr="00E76BB5">
        <w:rPr>
          <w:b/>
          <w:i/>
          <w:sz w:val="28"/>
          <w:szCs w:val="28"/>
        </w:rPr>
        <w:t>1540,78</w:t>
      </w:r>
      <w:r w:rsidRPr="00E76BB5">
        <w:rPr>
          <w:sz w:val="28"/>
          <w:szCs w:val="28"/>
        </w:rPr>
        <w:t xml:space="preserve"> тыс.кВт.ч. Средний тариф 1 кВт.ч. электроэнергии рассчитан по плановому тарифу 2021 года с применением прогнозного ИЦП Минэкономразвития России в сфере электроэнергетики 104,2% на 2022 год в размере </w:t>
      </w:r>
      <w:r w:rsidRPr="00E76BB5">
        <w:rPr>
          <w:b/>
          <w:i/>
          <w:sz w:val="28"/>
          <w:szCs w:val="28"/>
        </w:rPr>
        <w:t>6,77</w:t>
      </w:r>
      <w:r w:rsidRPr="00E76BB5">
        <w:rPr>
          <w:sz w:val="28"/>
          <w:szCs w:val="28"/>
        </w:rPr>
        <w:t xml:space="preserve"> руб./кВт.ч.</w:t>
      </w:r>
    </w:p>
    <w:p w14:paraId="4F2E02FB"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xml:space="preserve">: </w:t>
      </w:r>
    </w:p>
    <w:p w14:paraId="33352689"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5702,53</w:t>
      </w:r>
      <w:r w:rsidRPr="00E76BB5">
        <w:rPr>
          <w:sz w:val="28"/>
          <w:szCs w:val="28"/>
        </w:rPr>
        <w:t xml:space="preserve"> тыс. руб., объем электрической энергии (рассчитан исходя из планового удельного расхода электроэнергии и объема поданной в сеть воды, принятого в расчет тарифа на 2022 год)</w:t>
      </w:r>
      <w:r w:rsidRPr="00E76BB5">
        <w:rPr>
          <w:b/>
          <w:sz w:val="28"/>
          <w:szCs w:val="28"/>
        </w:rPr>
        <w:t xml:space="preserve"> </w:t>
      </w:r>
      <w:r w:rsidRPr="00E76BB5">
        <w:rPr>
          <w:sz w:val="28"/>
          <w:szCs w:val="28"/>
        </w:rPr>
        <w:t xml:space="preserve">в размере </w:t>
      </w:r>
      <w:r w:rsidRPr="00E76BB5">
        <w:rPr>
          <w:b/>
          <w:i/>
          <w:sz w:val="28"/>
          <w:szCs w:val="28"/>
        </w:rPr>
        <w:t>1237,96</w:t>
      </w:r>
      <w:r w:rsidRPr="00E76BB5">
        <w:rPr>
          <w:sz w:val="28"/>
          <w:szCs w:val="28"/>
        </w:rPr>
        <w:t xml:space="preserve"> тыс.кВт.ч. Средний тариф 1 кВт.ч. электроэнергии рассчитан по плановому тарифу 2021 года с применением прогнозного ИЦП Минэкономразвития России в сфере электроэнергетики  104,2% на 2022 год в размере </w:t>
      </w:r>
      <w:r w:rsidRPr="00E76BB5">
        <w:rPr>
          <w:b/>
          <w:i/>
          <w:sz w:val="28"/>
          <w:szCs w:val="28"/>
        </w:rPr>
        <w:t>4,61</w:t>
      </w:r>
      <w:r w:rsidRPr="00E76BB5">
        <w:rPr>
          <w:sz w:val="28"/>
          <w:szCs w:val="28"/>
        </w:rPr>
        <w:t xml:space="preserve"> руб./кВт.ч.</w:t>
      </w:r>
    </w:p>
    <w:p w14:paraId="191416F6" w14:textId="77777777" w:rsidR="004F7C0E" w:rsidRPr="00E76BB5" w:rsidRDefault="004F7C0E" w:rsidP="004F7C0E">
      <w:pPr>
        <w:tabs>
          <w:tab w:val="left" w:pos="1134"/>
        </w:tabs>
        <w:ind w:firstLine="709"/>
        <w:jc w:val="both"/>
        <w:rPr>
          <w:sz w:val="28"/>
          <w:szCs w:val="28"/>
        </w:rPr>
      </w:pPr>
      <w:r w:rsidRPr="00E76BB5">
        <w:rPr>
          <w:sz w:val="28"/>
          <w:szCs w:val="28"/>
        </w:rPr>
        <w:t>Удельный расход электрической энергии на 2022 год – 1,40 кВт.ч/м</w:t>
      </w:r>
      <w:proofErr w:type="gramStart"/>
      <w:r w:rsidRPr="00E76BB5">
        <w:rPr>
          <w:sz w:val="28"/>
          <w:szCs w:val="28"/>
        </w:rPr>
        <w:t>3  (</w:t>
      </w:r>
      <w:proofErr w:type="gramEnd"/>
      <w:r w:rsidRPr="00E76BB5">
        <w:rPr>
          <w:sz w:val="28"/>
          <w:szCs w:val="28"/>
        </w:rPr>
        <w:t>рассчитан исходя из объема воды, поданной в сеть в соответствии с п. 64 Основ ценообразования).</w:t>
      </w:r>
    </w:p>
    <w:p w14:paraId="32C18FE5"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с разбивкой по периодам составили:</w:t>
      </w:r>
    </w:p>
    <w:p w14:paraId="46BA0454"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01.01.2020 по 30.06.2020</w:t>
      </w:r>
      <w:r w:rsidRPr="00E76BB5">
        <w:rPr>
          <w:sz w:val="28"/>
          <w:szCs w:val="28"/>
        </w:rPr>
        <w:t xml:space="preserve"> – </w:t>
      </w:r>
      <w:r w:rsidRPr="00E76BB5">
        <w:rPr>
          <w:b/>
          <w:i/>
          <w:sz w:val="28"/>
          <w:szCs w:val="28"/>
        </w:rPr>
        <w:t xml:space="preserve">8070,22 </w:t>
      </w:r>
      <w:r w:rsidRPr="00E76BB5">
        <w:rPr>
          <w:sz w:val="28"/>
          <w:szCs w:val="28"/>
        </w:rPr>
        <w:t xml:space="preserve">тыс. руб.; </w:t>
      </w:r>
    </w:p>
    <w:p w14:paraId="6944F6EF"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01.07.2020 по 31.12.2020</w:t>
      </w:r>
      <w:r w:rsidRPr="00E76BB5">
        <w:rPr>
          <w:sz w:val="28"/>
          <w:szCs w:val="28"/>
        </w:rPr>
        <w:t xml:space="preserve"> – </w:t>
      </w:r>
      <w:r w:rsidRPr="00E76BB5">
        <w:rPr>
          <w:b/>
          <w:i/>
          <w:sz w:val="28"/>
          <w:szCs w:val="28"/>
        </w:rPr>
        <w:t xml:space="preserve">8070,22 </w:t>
      </w:r>
      <w:r w:rsidRPr="00E76BB5">
        <w:rPr>
          <w:sz w:val="28"/>
          <w:szCs w:val="28"/>
        </w:rPr>
        <w:t>тыс. руб.</w:t>
      </w:r>
    </w:p>
    <w:p w14:paraId="15C228A9" w14:textId="77777777" w:rsidR="004F7C0E" w:rsidRPr="00E76BB5" w:rsidRDefault="004F7C0E" w:rsidP="004F7C0E">
      <w:pPr>
        <w:tabs>
          <w:tab w:val="left" w:pos="1134"/>
        </w:tabs>
        <w:ind w:firstLine="709"/>
        <w:jc w:val="both"/>
        <w:rPr>
          <w:sz w:val="28"/>
          <w:szCs w:val="28"/>
        </w:rPr>
      </w:pPr>
      <w:r w:rsidRPr="00E76BB5">
        <w:rPr>
          <w:b/>
          <w:sz w:val="28"/>
          <w:szCs w:val="28"/>
          <w:u w:val="single"/>
        </w:rPr>
        <w:t>2023 год</w:t>
      </w:r>
      <w:r w:rsidRPr="00E76BB5">
        <w:rPr>
          <w:sz w:val="28"/>
          <w:szCs w:val="28"/>
        </w:rPr>
        <w:t xml:space="preserve"> в сумме </w:t>
      </w:r>
      <w:r w:rsidRPr="00E76BB5">
        <w:rPr>
          <w:b/>
          <w:i/>
          <w:sz w:val="28"/>
          <w:szCs w:val="28"/>
        </w:rPr>
        <w:t xml:space="preserve">16769,91 </w:t>
      </w:r>
      <w:r w:rsidRPr="00E76BB5">
        <w:rPr>
          <w:sz w:val="28"/>
          <w:szCs w:val="28"/>
        </w:rPr>
        <w:t>тыс. руб., в том числе:</w:t>
      </w:r>
    </w:p>
    <w:p w14:paraId="549E9C35"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НН</w:t>
      </w:r>
      <w:r w:rsidRPr="00E76BB5">
        <w:rPr>
          <w:sz w:val="28"/>
          <w:szCs w:val="28"/>
        </w:rPr>
        <w:t xml:space="preserve">: </w:t>
      </w:r>
    </w:p>
    <w:p w14:paraId="63DB7BA9"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10844,98</w:t>
      </w:r>
      <w:r w:rsidRPr="00E76BB5">
        <w:rPr>
          <w:sz w:val="28"/>
          <w:szCs w:val="28"/>
        </w:rPr>
        <w:t xml:space="preserve"> тыс. руб., объем электрической энергии (рассчитан исходя из планового удельного расхода электроэнергии и объема поданной в сеть воды, принятого в расчет тарифа на 2023 год)</w:t>
      </w:r>
      <w:r w:rsidRPr="00E76BB5">
        <w:rPr>
          <w:b/>
          <w:sz w:val="28"/>
          <w:szCs w:val="28"/>
        </w:rPr>
        <w:t xml:space="preserve"> </w:t>
      </w:r>
      <w:r w:rsidRPr="00E76BB5">
        <w:rPr>
          <w:sz w:val="28"/>
          <w:szCs w:val="28"/>
        </w:rPr>
        <w:t xml:space="preserve">в размере </w:t>
      </w:r>
      <w:r w:rsidRPr="00E76BB5">
        <w:rPr>
          <w:b/>
          <w:i/>
          <w:sz w:val="28"/>
          <w:szCs w:val="28"/>
        </w:rPr>
        <w:t>1540,78</w:t>
      </w:r>
      <w:r w:rsidRPr="00E76BB5">
        <w:rPr>
          <w:sz w:val="28"/>
          <w:szCs w:val="28"/>
        </w:rPr>
        <w:t xml:space="preserve"> тыс.кВт.ч. Средний тариф 1 кВт.ч. электроэнергии рассчитан по плановому тарифу 2022 года с применением прогнозного ИЦП Минэкономразвития России в сфере электроэнергетики 104,2% на 2023 год в размере </w:t>
      </w:r>
      <w:r w:rsidRPr="00E76BB5">
        <w:rPr>
          <w:b/>
          <w:i/>
          <w:sz w:val="28"/>
          <w:szCs w:val="28"/>
        </w:rPr>
        <w:t>7,04</w:t>
      </w:r>
      <w:r w:rsidRPr="00E76BB5">
        <w:rPr>
          <w:sz w:val="28"/>
          <w:szCs w:val="28"/>
        </w:rPr>
        <w:t xml:space="preserve"> руб./кВт.ч.</w:t>
      </w:r>
    </w:p>
    <w:p w14:paraId="7623FD80"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xml:space="preserve">: </w:t>
      </w:r>
    </w:p>
    <w:p w14:paraId="5DC1020C"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5924,93</w:t>
      </w:r>
      <w:r w:rsidRPr="00E76BB5">
        <w:rPr>
          <w:sz w:val="28"/>
          <w:szCs w:val="28"/>
        </w:rPr>
        <w:t xml:space="preserve"> тыс. руб., объем электрической энергии (рассчитан исходя из планового удельного расхода электроэнергии и объема поданной в сеть воды, принятого в расчет тарифа на 2023 год)</w:t>
      </w:r>
      <w:r w:rsidRPr="00E76BB5">
        <w:rPr>
          <w:b/>
          <w:sz w:val="28"/>
          <w:szCs w:val="28"/>
        </w:rPr>
        <w:t xml:space="preserve"> </w:t>
      </w:r>
      <w:r w:rsidRPr="00E76BB5">
        <w:rPr>
          <w:sz w:val="28"/>
          <w:szCs w:val="28"/>
        </w:rPr>
        <w:t xml:space="preserve">в размере </w:t>
      </w:r>
      <w:r w:rsidRPr="00E76BB5">
        <w:rPr>
          <w:b/>
          <w:i/>
          <w:sz w:val="28"/>
          <w:szCs w:val="28"/>
        </w:rPr>
        <w:t>1237,96</w:t>
      </w:r>
      <w:r w:rsidRPr="00E76BB5">
        <w:rPr>
          <w:sz w:val="28"/>
          <w:szCs w:val="28"/>
        </w:rPr>
        <w:t xml:space="preserve"> тыс.кВт.ч. Средний тариф 1 кВт.ч. электроэнергии рассчитан по плановому тарифу 2022 года с применением прогнозного ИЦП Минэкономразвития РФ в сфере электроэнергетики  104,2% на 2023 год в размере </w:t>
      </w:r>
      <w:r w:rsidRPr="00E76BB5">
        <w:rPr>
          <w:b/>
          <w:i/>
          <w:sz w:val="28"/>
          <w:szCs w:val="28"/>
        </w:rPr>
        <w:t>4,79</w:t>
      </w:r>
      <w:r w:rsidRPr="00E76BB5">
        <w:rPr>
          <w:sz w:val="28"/>
          <w:szCs w:val="28"/>
        </w:rPr>
        <w:t xml:space="preserve"> руб./кВт.ч.</w:t>
      </w:r>
    </w:p>
    <w:p w14:paraId="50786B96" w14:textId="77777777" w:rsidR="004F7C0E" w:rsidRPr="00E76BB5" w:rsidRDefault="004F7C0E" w:rsidP="004F7C0E">
      <w:pPr>
        <w:tabs>
          <w:tab w:val="left" w:pos="1134"/>
        </w:tabs>
        <w:ind w:firstLine="709"/>
        <w:jc w:val="both"/>
        <w:rPr>
          <w:sz w:val="28"/>
          <w:szCs w:val="28"/>
        </w:rPr>
      </w:pPr>
      <w:r w:rsidRPr="00E76BB5">
        <w:rPr>
          <w:sz w:val="28"/>
          <w:szCs w:val="28"/>
        </w:rPr>
        <w:lastRenderedPageBreak/>
        <w:t>Удельный расход электрической энергии на 2023 год – 1,40 кВт.ч/м</w:t>
      </w:r>
      <w:proofErr w:type="gramStart"/>
      <w:r w:rsidRPr="00E76BB5">
        <w:rPr>
          <w:sz w:val="28"/>
          <w:szCs w:val="28"/>
        </w:rPr>
        <w:t>3  (</w:t>
      </w:r>
      <w:proofErr w:type="gramEnd"/>
      <w:r w:rsidRPr="00E76BB5">
        <w:rPr>
          <w:sz w:val="28"/>
          <w:szCs w:val="28"/>
        </w:rPr>
        <w:t>рассчитан исходя из объема воды, поданной в сеть в соответствии с п. 64 Основ ценообразования).</w:t>
      </w:r>
    </w:p>
    <w:p w14:paraId="36C4428B"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с разбивкой по периодам составили:</w:t>
      </w:r>
    </w:p>
    <w:p w14:paraId="22399B4D"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01.01.2020 по 30.06.2020</w:t>
      </w:r>
      <w:r w:rsidRPr="00E76BB5">
        <w:rPr>
          <w:sz w:val="28"/>
          <w:szCs w:val="28"/>
        </w:rPr>
        <w:t xml:space="preserve"> – </w:t>
      </w:r>
      <w:r w:rsidRPr="00E76BB5">
        <w:rPr>
          <w:b/>
          <w:i/>
          <w:sz w:val="28"/>
          <w:szCs w:val="28"/>
        </w:rPr>
        <w:t xml:space="preserve">8384,96 </w:t>
      </w:r>
      <w:r w:rsidRPr="00E76BB5">
        <w:rPr>
          <w:sz w:val="28"/>
          <w:szCs w:val="28"/>
        </w:rPr>
        <w:t xml:space="preserve">тыс. руб.; </w:t>
      </w:r>
    </w:p>
    <w:p w14:paraId="1707936B"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01.07.2020 по 31.12.2020</w:t>
      </w:r>
      <w:r w:rsidRPr="00E76BB5">
        <w:rPr>
          <w:sz w:val="28"/>
          <w:szCs w:val="28"/>
        </w:rPr>
        <w:t xml:space="preserve"> – </w:t>
      </w:r>
      <w:r w:rsidRPr="00E76BB5">
        <w:rPr>
          <w:b/>
          <w:i/>
          <w:sz w:val="28"/>
          <w:szCs w:val="28"/>
        </w:rPr>
        <w:t xml:space="preserve">8384,96 </w:t>
      </w:r>
      <w:r w:rsidRPr="00E76BB5">
        <w:rPr>
          <w:sz w:val="28"/>
          <w:szCs w:val="28"/>
        </w:rPr>
        <w:t>тыс. руб.</w:t>
      </w:r>
    </w:p>
    <w:p w14:paraId="18AF3D6D" w14:textId="77777777" w:rsidR="004F7C0E" w:rsidRPr="00E76BB5" w:rsidRDefault="004F7C0E" w:rsidP="004F7C0E">
      <w:pPr>
        <w:tabs>
          <w:tab w:val="left" w:pos="1134"/>
        </w:tabs>
        <w:jc w:val="center"/>
        <w:rPr>
          <w:b/>
          <w:sz w:val="32"/>
          <w:szCs w:val="32"/>
          <w:u w:val="single"/>
        </w:rPr>
      </w:pPr>
    </w:p>
    <w:p w14:paraId="15D43200" w14:textId="77777777" w:rsidR="004F7C0E" w:rsidRPr="00E76BB5" w:rsidRDefault="004F7C0E" w:rsidP="004F7C0E">
      <w:pPr>
        <w:tabs>
          <w:tab w:val="left" w:pos="1134"/>
        </w:tabs>
        <w:jc w:val="center"/>
        <w:rPr>
          <w:b/>
          <w:sz w:val="32"/>
          <w:szCs w:val="32"/>
          <w:u w:val="single"/>
        </w:rPr>
      </w:pPr>
      <w:r w:rsidRPr="00E76BB5">
        <w:rPr>
          <w:b/>
          <w:sz w:val="32"/>
          <w:szCs w:val="32"/>
          <w:u w:val="single"/>
          <w:lang w:val="en-US"/>
        </w:rPr>
        <w:t>III</w:t>
      </w:r>
      <w:r w:rsidRPr="00E76BB5">
        <w:rPr>
          <w:b/>
          <w:sz w:val="32"/>
          <w:szCs w:val="32"/>
          <w:u w:val="single"/>
        </w:rPr>
        <w:t>. Амортизация</w:t>
      </w:r>
    </w:p>
    <w:p w14:paraId="088EF4B5" w14:textId="77777777" w:rsidR="004F7C0E" w:rsidRPr="00E76BB5" w:rsidRDefault="004F7C0E" w:rsidP="004F7C0E">
      <w:pPr>
        <w:autoSpaceDE w:val="0"/>
        <w:autoSpaceDN w:val="0"/>
        <w:adjustRightInd w:val="0"/>
        <w:jc w:val="both"/>
        <w:rPr>
          <w:sz w:val="16"/>
          <w:szCs w:val="28"/>
        </w:rPr>
      </w:pPr>
      <w:r w:rsidRPr="00E76BB5">
        <w:rPr>
          <w:sz w:val="28"/>
          <w:szCs w:val="28"/>
        </w:rPr>
        <w:t xml:space="preserve">        </w:t>
      </w:r>
    </w:p>
    <w:p w14:paraId="6F4E7AE6" w14:textId="77777777" w:rsidR="004F7C0E" w:rsidRPr="00E76BB5" w:rsidRDefault="004F7C0E" w:rsidP="004F7C0E">
      <w:pPr>
        <w:autoSpaceDE w:val="0"/>
        <w:autoSpaceDN w:val="0"/>
        <w:adjustRightInd w:val="0"/>
        <w:ind w:firstLine="709"/>
        <w:jc w:val="both"/>
        <w:rPr>
          <w:sz w:val="28"/>
          <w:szCs w:val="28"/>
        </w:rPr>
      </w:pPr>
      <w:r w:rsidRPr="00E76BB5">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30CDBDC5" w14:textId="77777777" w:rsidR="004F7C0E" w:rsidRPr="00E76BB5" w:rsidRDefault="004F7C0E" w:rsidP="004F7C0E">
      <w:pPr>
        <w:tabs>
          <w:tab w:val="left" w:pos="1134"/>
        </w:tabs>
        <w:ind w:firstLine="709"/>
        <w:jc w:val="center"/>
        <w:rPr>
          <w:sz w:val="16"/>
          <w:szCs w:val="28"/>
          <w:highlight w:val="yellow"/>
        </w:rPr>
      </w:pPr>
    </w:p>
    <w:p w14:paraId="5FF5FDEA" w14:textId="77777777" w:rsidR="004F7C0E" w:rsidRPr="00E76BB5" w:rsidRDefault="004F7C0E" w:rsidP="004F7C0E">
      <w:pPr>
        <w:tabs>
          <w:tab w:val="left" w:pos="1134"/>
        </w:tabs>
        <w:ind w:left="709"/>
        <w:jc w:val="center"/>
        <w:rPr>
          <w:b/>
          <w:sz w:val="32"/>
          <w:szCs w:val="32"/>
          <w:u w:val="single"/>
        </w:rPr>
      </w:pPr>
      <w:r w:rsidRPr="00E76BB5">
        <w:rPr>
          <w:b/>
          <w:sz w:val="32"/>
          <w:szCs w:val="32"/>
          <w:u w:val="single"/>
        </w:rPr>
        <w:t>«Амортизация основных средств и нематериальных активов»</w:t>
      </w:r>
    </w:p>
    <w:p w14:paraId="7B1AE18E" w14:textId="77777777" w:rsidR="004F7C0E" w:rsidRPr="00E76BB5" w:rsidRDefault="004F7C0E" w:rsidP="004F7C0E">
      <w:pPr>
        <w:tabs>
          <w:tab w:val="left" w:pos="1134"/>
        </w:tabs>
        <w:jc w:val="center"/>
        <w:rPr>
          <w:b/>
          <w:sz w:val="16"/>
          <w:szCs w:val="16"/>
          <w:highlight w:val="yellow"/>
          <w:u w:val="single"/>
        </w:rPr>
      </w:pPr>
    </w:p>
    <w:p w14:paraId="514C05D6"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6C88C951"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688,70 </w:t>
      </w:r>
      <w:r w:rsidRPr="00E76BB5">
        <w:rPr>
          <w:sz w:val="28"/>
          <w:szCs w:val="28"/>
        </w:rPr>
        <w:t>тыс. руб.;</w:t>
      </w:r>
    </w:p>
    <w:p w14:paraId="56A01BD0"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 xml:space="preserve">688,70 </w:t>
      </w:r>
      <w:r w:rsidRPr="00E76BB5">
        <w:rPr>
          <w:sz w:val="28"/>
          <w:szCs w:val="28"/>
        </w:rPr>
        <w:t>тыс. руб.;</w:t>
      </w:r>
    </w:p>
    <w:p w14:paraId="5757F046"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 xml:space="preserve">688,70 </w:t>
      </w:r>
      <w:r w:rsidRPr="00E76BB5">
        <w:rPr>
          <w:sz w:val="28"/>
          <w:szCs w:val="28"/>
        </w:rPr>
        <w:t>тыс. руб.;</w:t>
      </w:r>
    </w:p>
    <w:p w14:paraId="63A994FB"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 xml:space="preserve">688,70 </w:t>
      </w:r>
      <w:r w:rsidRPr="00E76BB5">
        <w:rPr>
          <w:sz w:val="28"/>
          <w:szCs w:val="28"/>
        </w:rPr>
        <w:t>тыс. руб.;</w:t>
      </w:r>
    </w:p>
    <w:p w14:paraId="7BC53C11"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 xml:space="preserve">688,70 </w:t>
      </w:r>
      <w:r w:rsidRPr="00E76BB5">
        <w:rPr>
          <w:sz w:val="28"/>
          <w:szCs w:val="28"/>
        </w:rPr>
        <w:t>тыс. руб.</w:t>
      </w:r>
    </w:p>
    <w:p w14:paraId="589E650A" w14:textId="77777777" w:rsidR="004F7C0E" w:rsidRPr="00E76BB5" w:rsidRDefault="004F7C0E" w:rsidP="004F7C0E">
      <w:pPr>
        <w:tabs>
          <w:tab w:val="left" w:pos="1134"/>
        </w:tabs>
        <w:ind w:firstLine="709"/>
        <w:jc w:val="both"/>
        <w:rPr>
          <w:sz w:val="28"/>
          <w:szCs w:val="28"/>
        </w:rPr>
      </w:pPr>
      <w:r w:rsidRPr="00E76BB5">
        <w:rPr>
          <w:sz w:val="28"/>
          <w:szCs w:val="28"/>
        </w:rPr>
        <w:t xml:space="preserve">Заявленные расходы по статье включают затраты на амортизацию основных средств, не относящихся к объектам централизованной системы    водоснабжения. </w:t>
      </w:r>
      <w:bookmarkStart w:id="10" w:name="_Hlk531357186"/>
      <w:r w:rsidRPr="00E76BB5">
        <w:rPr>
          <w:sz w:val="28"/>
          <w:szCs w:val="28"/>
        </w:rPr>
        <w:t xml:space="preserve">Расходы перенесены и учтены в пункте «Амортизация» статьи «Цеховые расходы» в размере </w:t>
      </w:r>
      <w:r w:rsidRPr="00E76BB5">
        <w:rPr>
          <w:b/>
          <w:i/>
          <w:sz w:val="28"/>
          <w:szCs w:val="28"/>
        </w:rPr>
        <w:t>500,11</w:t>
      </w:r>
      <w:r w:rsidRPr="00E76BB5">
        <w:rPr>
          <w:sz w:val="28"/>
          <w:szCs w:val="28"/>
        </w:rPr>
        <w:t xml:space="preserve"> тыс. руб.</w:t>
      </w:r>
    </w:p>
    <w:p w14:paraId="4F971D0E" w14:textId="77777777" w:rsidR="004F7C0E" w:rsidRPr="00E76BB5" w:rsidRDefault="004F7C0E" w:rsidP="004F7C0E">
      <w:pPr>
        <w:tabs>
          <w:tab w:val="left" w:pos="1134"/>
        </w:tabs>
        <w:ind w:firstLine="709"/>
        <w:jc w:val="both"/>
        <w:rPr>
          <w:sz w:val="20"/>
          <w:szCs w:val="28"/>
          <w:highlight w:val="yellow"/>
        </w:rPr>
      </w:pPr>
    </w:p>
    <w:bookmarkEnd w:id="10"/>
    <w:p w14:paraId="7342758E" w14:textId="77777777" w:rsidR="004F7C0E" w:rsidRPr="00E76BB5" w:rsidRDefault="004F7C0E" w:rsidP="004F7C0E">
      <w:pPr>
        <w:tabs>
          <w:tab w:val="left" w:pos="1134"/>
        </w:tabs>
        <w:ind w:left="709"/>
        <w:jc w:val="center"/>
        <w:rPr>
          <w:b/>
          <w:sz w:val="32"/>
          <w:szCs w:val="32"/>
          <w:u w:val="single"/>
        </w:rPr>
      </w:pPr>
      <w:r w:rsidRPr="00E76BB5">
        <w:rPr>
          <w:b/>
          <w:sz w:val="32"/>
          <w:szCs w:val="32"/>
          <w:u w:val="single"/>
          <w:lang w:val="en-US"/>
        </w:rPr>
        <w:t>IV</w:t>
      </w:r>
      <w:r w:rsidRPr="00E76BB5">
        <w:rPr>
          <w:b/>
          <w:sz w:val="32"/>
          <w:szCs w:val="32"/>
          <w:u w:val="single"/>
        </w:rPr>
        <w:t>. Неподконтрольные расходы</w:t>
      </w:r>
    </w:p>
    <w:p w14:paraId="57A4AFC3" w14:textId="77777777" w:rsidR="004F7C0E" w:rsidRPr="00E76BB5" w:rsidRDefault="004F7C0E" w:rsidP="004F7C0E">
      <w:pPr>
        <w:tabs>
          <w:tab w:val="left" w:pos="1134"/>
        </w:tabs>
        <w:ind w:left="709"/>
        <w:jc w:val="center"/>
        <w:rPr>
          <w:b/>
          <w:sz w:val="16"/>
          <w:szCs w:val="32"/>
          <w:u w:val="single"/>
        </w:rPr>
      </w:pPr>
    </w:p>
    <w:p w14:paraId="63F7AA53"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Неподконтрольные расходы в соответствии с Методическими указаниями включают в себя:</w:t>
      </w:r>
    </w:p>
    <w:p w14:paraId="2F4E0DDE"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6076BDB6"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658D492"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58DFBCA1"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 xml:space="preserve">4) расходы по сомнительным долгам для гарантирующей организации в размере не более 2 процентов от необходимой валовой выручки, </w:t>
      </w:r>
      <w:r w:rsidRPr="00E76BB5">
        <w:rPr>
          <w:sz w:val="28"/>
          <w:szCs w:val="28"/>
        </w:rPr>
        <w:lastRenderedPageBreak/>
        <w:t>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A54534B"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00C1FD1"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C2D57E9"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52926E52"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8) расходы на концессионную плату;</w:t>
      </w:r>
    </w:p>
    <w:p w14:paraId="569F101C"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F39F796" w14:textId="77777777" w:rsidR="004F7C0E" w:rsidRPr="00E76BB5" w:rsidRDefault="004F7C0E" w:rsidP="004F7C0E">
      <w:pPr>
        <w:tabs>
          <w:tab w:val="left" w:pos="1134"/>
        </w:tabs>
        <w:ind w:firstLine="284"/>
        <w:jc w:val="both"/>
        <w:rPr>
          <w:sz w:val="28"/>
          <w:szCs w:val="28"/>
        </w:rPr>
      </w:pPr>
      <w:r w:rsidRPr="00E76BB5">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5DDC012B" w14:textId="77777777" w:rsidR="004F7C0E" w:rsidRPr="00E76BB5" w:rsidRDefault="004F7C0E" w:rsidP="004F7C0E">
      <w:pPr>
        <w:tabs>
          <w:tab w:val="left" w:pos="1134"/>
        </w:tabs>
        <w:ind w:firstLine="284"/>
        <w:jc w:val="both"/>
        <w:rPr>
          <w:sz w:val="18"/>
          <w:szCs w:val="28"/>
        </w:rPr>
      </w:pPr>
    </w:p>
    <w:p w14:paraId="5C25B9FE" w14:textId="77777777" w:rsidR="004F7C0E" w:rsidRPr="00E76BB5" w:rsidRDefault="004F7C0E" w:rsidP="004F7C0E">
      <w:pPr>
        <w:tabs>
          <w:tab w:val="left" w:pos="1134"/>
        </w:tabs>
        <w:jc w:val="center"/>
        <w:rPr>
          <w:b/>
          <w:sz w:val="32"/>
          <w:szCs w:val="32"/>
          <w:u w:val="single"/>
        </w:rPr>
      </w:pPr>
      <w:r w:rsidRPr="00E76BB5">
        <w:rPr>
          <w:b/>
          <w:sz w:val="32"/>
          <w:szCs w:val="32"/>
          <w:u w:val="single"/>
        </w:rPr>
        <w:t>«Затраты на покупную тепловую энергию»</w:t>
      </w:r>
    </w:p>
    <w:p w14:paraId="2E5D2A47" w14:textId="77777777" w:rsidR="004F7C0E" w:rsidRPr="00E76BB5" w:rsidRDefault="004F7C0E" w:rsidP="004F7C0E">
      <w:pPr>
        <w:tabs>
          <w:tab w:val="left" w:pos="1134"/>
        </w:tabs>
        <w:ind w:firstLine="709"/>
        <w:jc w:val="center"/>
        <w:rPr>
          <w:sz w:val="12"/>
          <w:szCs w:val="28"/>
          <w:highlight w:val="yellow"/>
        </w:rPr>
      </w:pPr>
    </w:p>
    <w:p w14:paraId="472BB9F0"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73890559"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975,60 </w:t>
      </w:r>
      <w:r w:rsidRPr="00E76BB5">
        <w:rPr>
          <w:sz w:val="28"/>
          <w:szCs w:val="28"/>
        </w:rPr>
        <w:t>тыс. руб.;</w:t>
      </w:r>
    </w:p>
    <w:p w14:paraId="6A9F2D60"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 xml:space="preserve">1014,62 </w:t>
      </w:r>
      <w:r w:rsidRPr="00E76BB5">
        <w:rPr>
          <w:sz w:val="28"/>
          <w:szCs w:val="28"/>
        </w:rPr>
        <w:t>тыс. руб.;</w:t>
      </w:r>
    </w:p>
    <w:p w14:paraId="779CBA6D"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 xml:space="preserve">1055,20 </w:t>
      </w:r>
      <w:r w:rsidRPr="00E76BB5">
        <w:rPr>
          <w:sz w:val="28"/>
          <w:szCs w:val="28"/>
        </w:rPr>
        <w:t>тыс. руб.;</w:t>
      </w:r>
    </w:p>
    <w:p w14:paraId="52A8DFC8"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 xml:space="preserve">1097,41 </w:t>
      </w:r>
      <w:r w:rsidRPr="00E76BB5">
        <w:rPr>
          <w:sz w:val="28"/>
          <w:szCs w:val="28"/>
        </w:rPr>
        <w:t>тыс. руб.;</w:t>
      </w:r>
    </w:p>
    <w:p w14:paraId="339DE2FC" w14:textId="77777777" w:rsidR="004F7C0E" w:rsidRPr="00E76BB5" w:rsidRDefault="004F7C0E" w:rsidP="004F7C0E">
      <w:pPr>
        <w:tabs>
          <w:tab w:val="left" w:pos="1134"/>
        </w:tabs>
        <w:ind w:firstLine="709"/>
        <w:jc w:val="both"/>
        <w:rPr>
          <w:sz w:val="28"/>
          <w:szCs w:val="28"/>
        </w:rPr>
      </w:pPr>
      <w:r w:rsidRPr="00E76BB5">
        <w:rPr>
          <w:sz w:val="28"/>
          <w:szCs w:val="28"/>
        </w:rPr>
        <w:lastRenderedPageBreak/>
        <w:t xml:space="preserve">- 2023 год в сумме </w:t>
      </w:r>
      <w:r w:rsidRPr="00E76BB5">
        <w:rPr>
          <w:b/>
          <w:i/>
          <w:sz w:val="28"/>
          <w:szCs w:val="28"/>
        </w:rPr>
        <w:t xml:space="preserve">1141,31 </w:t>
      </w:r>
      <w:r w:rsidRPr="00E76BB5">
        <w:rPr>
          <w:sz w:val="28"/>
          <w:szCs w:val="28"/>
        </w:rPr>
        <w:t>тыс. руб.</w:t>
      </w:r>
    </w:p>
    <w:p w14:paraId="4B19A388" w14:textId="77777777" w:rsidR="004F7C0E" w:rsidRPr="00E76BB5" w:rsidRDefault="004F7C0E" w:rsidP="004F7C0E">
      <w:pPr>
        <w:ind w:firstLine="720"/>
        <w:jc w:val="both"/>
        <w:rPr>
          <w:sz w:val="28"/>
          <w:szCs w:val="28"/>
        </w:rPr>
      </w:pPr>
      <w:r w:rsidRPr="00E76BB5">
        <w:rPr>
          <w:sz w:val="28"/>
          <w:szCs w:val="28"/>
        </w:rPr>
        <w:t xml:space="preserve">Поставка ресурса осуществляется согласно контракту на теплоснабжение с ООО «Северо-Кузбасская энергетическая компания» от 01.01.2017 № 79 ПТ.  </w:t>
      </w:r>
    </w:p>
    <w:p w14:paraId="31A364E9" w14:textId="77777777" w:rsidR="004F7C0E" w:rsidRPr="00E76BB5" w:rsidRDefault="004F7C0E" w:rsidP="004F7C0E">
      <w:pPr>
        <w:ind w:firstLine="720"/>
        <w:jc w:val="both"/>
        <w:rPr>
          <w:sz w:val="28"/>
          <w:szCs w:val="28"/>
        </w:rPr>
      </w:pPr>
      <w:r w:rsidRPr="00E76BB5">
        <w:rPr>
          <w:sz w:val="28"/>
          <w:szCs w:val="28"/>
        </w:rPr>
        <w:t>Фактические расходы организации за 2017 год указаны в пункте 3.12.3.1. «Прочие (прием платежей, лицензирование, прочие, отопление)», подтверждены данными бухгалтерских регистров (оборотно-сальдовые ведомости по счетам бухгалтерского учета), с приложением реестра выставленных счетов-фактур за теплоэнергию.</w:t>
      </w:r>
    </w:p>
    <w:p w14:paraId="64630394" w14:textId="77777777" w:rsidR="004F7C0E" w:rsidRPr="00E76BB5" w:rsidRDefault="004F7C0E" w:rsidP="004F7C0E">
      <w:pPr>
        <w:tabs>
          <w:tab w:val="left" w:pos="1134"/>
        </w:tabs>
        <w:ind w:firstLine="709"/>
        <w:jc w:val="both"/>
        <w:rPr>
          <w:sz w:val="28"/>
          <w:szCs w:val="28"/>
        </w:rPr>
      </w:pPr>
      <w:r w:rsidRPr="00E76BB5">
        <w:rPr>
          <w:sz w:val="28"/>
          <w:szCs w:val="28"/>
        </w:rPr>
        <w:t xml:space="preserve">По результатам проведенного анализа затраты по статье приняты регулятором по предложению организации, в пределах, не превышающих фактическое потребление за 2017 г., в соответствии с тарифами поставщика на 2018 год, с учетом роста тарифа с 01.07.2019 года. </w:t>
      </w:r>
    </w:p>
    <w:p w14:paraId="458D22CD"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приняты в расчет с учетом календарной разбивки на следующем уровне:</w:t>
      </w:r>
    </w:p>
    <w:p w14:paraId="527CEABD"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975,60 </w:t>
      </w:r>
      <w:r w:rsidRPr="00E76BB5">
        <w:rPr>
          <w:sz w:val="28"/>
          <w:szCs w:val="28"/>
        </w:rPr>
        <w:t>тыс. руб., в том числе:</w:t>
      </w:r>
    </w:p>
    <w:p w14:paraId="1D462D74"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487,80 </w:t>
      </w:r>
      <w:r w:rsidRPr="00E76BB5">
        <w:rPr>
          <w:sz w:val="28"/>
          <w:szCs w:val="28"/>
        </w:rPr>
        <w:t>тыс. руб.;</w:t>
      </w:r>
    </w:p>
    <w:p w14:paraId="284A77FC"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487,80 </w:t>
      </w:r>
      <w:r w:rsidRPr="00E76BB5">
        <w:rPr>
          <w:sz w:val="28"/>
          <w:szCs w:val="28"/>
        </w:rPr>
        <w:t>тыс. руб.;</w:t>
      </w:r>
    </w:p>
    <w:p w14:paraId="4BE9C4E7"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1014,62</w:t>
      </w:r>
      <w:r w:rsidRPr="00E76BB5">
        <w:rPr>
          <w:sz w:val="28"/>
          <w:szCs w:val="28"/>
        </w:rPr>
        <w:t xml:space="preserve"> тыс. руб., по плану 2019 года </w:t>
      </w:r>
      <w:bookmarkStart w:id="11" w:name="_Hlk531430599"/>
      <w:r w:rsidRPr="00E76BB5">
        <w:rPr>
          <w:sz w:val="28"/>
          <w:szCs w:val="28"/>
        </w:rPr>
        <w:t>с учетом                    роста тарифа с 01.07.2020</w:t>
      </w:r>
      <w:bookmarkEnd w:id="11"/>
      <w:r w:rsidRPr="00E76BB5">
        <w:rPr>
          <w:sz w:val="28"/>
          <w:szCs w:val="28"/>
        </w:rPr>
        <w:t>, с разбивкой по периодам:</w:t>
      </w:r>
    </w:p>
    <w:p w14:paraId="6233C142"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01.01.2020 по 30.06.2020</w:t>
      </w:r>
      <w:r w:rsidRPr="00E76BB5">
        <w:rPr>
          <w:sz w:val="28"/>
          <w:szCs w:val="28"/>
        </w:rPr>
        <w:t xml:space="preserve"> – </w:t>
      </w:r>
      <w:r w:rsidRPr="00E76BB5">
        <w:rPr>
          <w:b/>
          <w:i/>
          <w:sz w:val="28"/>
          <w:szCs w:val="28"/>
        </w:rPr>
        <w:t xml:space="preserve">507,31 </w:t>
      </w:r>
      <w:r w:rsidRPr="00E76BB5">
        <w:rPr>
          <w:sz w:val="28"/>
          <w:szCs w:val="28"/>
        </w:rPr>
        <w:t xml:space="preserve">тыс. руб.; </w:t>
      </w:r>
    </w:p>
    <w:p w14:paraId="7689FE07"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01.07.2020 по 31.12.2020</w:t>
      </w:r>
      <w:r w:rsidRPr="00E76BB5">
        <w:rPr>
          <w:sz w:val="28"/>
          <w:szCs w:val="28"/>
        </w:rPr>
        <w:t xml:space="preserve"> – </w:t>
      </w:r>
      <w:r w:rsidRPr="00E76BB5">
        <w:rPr>
          <w:b/>
          <w:i/>
          <w:sz w:val="28"/>
          <w:szCs w:val="28"/>
        </w:rPr>
        <w:t xml:space="preserve">507,31 </w:t>
      </w:r>
      <w:r w:rsidRPr="00E76BB5">
        <w:rPr>
          <w:sz w:val="28"/>
          <w:szCs w:val="28"/>
        </w:rPr>
        <w:t>тыс. руб.;</w:t>
      </w:r>
    </w:p>
    <w:p w14:paraId="26E358D1"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1055,21</w:t>
      </w:r>
      <w:r w:rsidRPr="00E76BB5">
        <w:rPr>
          <w:sz w:val="28"/>
          <w:szCs w:val="28"/>
        </w:rPr>
        <w:t xml:space="preserve"> тыс. руб., по плану 2020 года </w:t>
      </w:r>
      <w:bookmarkStart w:id="12" w:name="_Hlk531430696"/>
      <w:r w:rsidRPr="00E76BB5">
        <w:rPr>
          <w:sz w:val="28"/>
          <w:szCs w:val="28"/>
        </w:rPr>
        <w:t>с учетом                    роста тарифа с 01.07.2021</w:t>
      </w:r>
      <w:bookmarkEnd w:id="12"/>
      <w:r w:rsidRPr="00E76BB5">
        <w:rPr>
          <w:sz w:val="28"/>
          <w:szCs w:val="28"/>
        </w:rPr>
        <w:t>, с разбивкой по периодам:</w:t>
      </w:r>
    </w:p>
    <w:p w14:paraId="7AD31094"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01.01.2021 по 30.06.2021</w:t>
      </w:r>
      <w:r w:rsidRPr="00E76BB5">
        <w:rPr>
          <w:sz w:val="28"/>
          <w:szCs w:val="28"/>
        </w:rPr>
        <w:t xml:space="preserve"> – </w:t>
      </w:r>
      <w:r w:rsidRPr="00E76BB5">
        <w:rPr>
          <w:b/>
          <w:i/>
          <w:sz w:val="28"/>
          <w:szCs w:val="28"/>
        </w:rPr>
        <w:t xml:space="preserve">527,60 </w:t>
      </w:r>
      <w:r w:rsidRPr="00E76BB5">
        <w:rPr>
          <w:sz w:val="28"/>
          <w:szCs w:val="28"/>
        </w:rPr>
        <w:t xml:space="preserve">тыс. руб.; </w:t>
      </w:r>
    </w:p>
    <w:p w14:paraId="0E3008FC"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01.07.2021 по 31.12.2021</w:t>
      </w:r>
      <w:r w:rsidRPr="00E76BB5">
        <w:rPr>
          <w:sz w:val="28"/>
          <w:szCs w:val="28"/>
        </w:rPr>
        <w:t xml:space="preserve"> – </w:t>
      </w:r>
      <w:r w:rsidRPr="00E76BB5">
        <w:rPr>
          <w:b/>
          <w:i/>
          <w:sz w:val="28"/>
          <w:szCs w:val="28"/>
        </w:rPr>
        <w:t xml:space="preserve">527,60 </w:t>
      </w:r>
      <w:r w:rsidRPr="00E76BB5">
        <w:rPr>
          <w:sz w:val="28"/>
          <w:szCs w:val="28"/>
        </w:rPr>
        <w:t>тыс. руб.;</w:t>
      </w:r>
    </w:p>
    <w:p w14:paraId="63D571E7"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1097,42</w:t>
      </w:r>
      <w:r w:rsidRPr="00E76BB5">
        <w:rPr>
          <w:sz w:val="28"/>
          <w:szCs w:val="28"/>
        </w:rPr>
        <w:t xml:space="preserve"> тыс. руб., по плану 2021 года с учетом                    роста тарифа с 01.07.2022, с разбивкой по периодам:</w:t>
      </w:r>
    </w:p>
    <w:p w14:paraId="0E7F9A44"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01.01.2022 по 30.06.2022</w:t>
      </w:r>
      <w:r w:rsidRPr="00E76BB5">
        <w:rPr>
          <w:sz w:val="28"/>
          <w:szCs w:val="28"/>
        </w:rPr>
        <w:t xml:space="preserve"> – </w:t>
      </w:r>
      <w:r w:rsidRPr="00E76BB5">
        <w:rPr>
          <w:b/>
          <w:i/>
          <w:sz w:val="28"/>
          <w:szCs w:val="28"/>
        </w:rPr>
        <w:t xml:space="preserve">548,71 </w:t>
      </w:r>
      <w:r w:rsidRPr="00E76BB5">
        <w:rPr>
          <w:sz w:val="28"/>
          <w:szCs w:val="28"/>
        </w:rPr>
        <w:t xml:space="preserve">тыс. руб.; </w:t>
      </w:r>
    </w:p>
    <w:p w14:paraId="504DD308"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01.07.2022 по 31.12.2022</w:t>
      </w:r>
      <w:r w:rsidRPr="00E76BB5">
        <w:rPr>
          <w:sz w:val="28"/>
          <w:szCs w:val="28"/>
        </w:rPr>
        <w:t xml:space="preserve"> – </w:t>
      </w:r>
      <w:r w:rsidRPr="00E76BB5">
        <w:rPr>
          <w:b/>
          <w:i/>
          <w:sz w:val="28"/>
          <w:szCs w:val="28"/>
        </w:rPr>
        <w:t xml:space="preserve">548,71 </w:t>
      </w:r>
      <w:r w:rsidRPr="00E76BB5">
        <w:rPr>
          <w:sz w:val="28"/>
          <w:szCs w:val="28"/>
        </w:rPr>
        <w:t>тыс. руб.;</w:t>
      </w:r>
    </w:p>
    <w:p w14:paraId="54A5B9D0"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1141,31</w:t>
      </w:r>
      <w:r w:rsidRPr="00E76BB5">
        <w:rPr>
          <w:sz w:val="28"/>
          <w:szCs w:val="28"/>
        </w:rPr>
        <w:t xml:space="preserve"> тыс. руб. по плану 2022 года с учетом                    роста тарифа с 01.07.2021, с разбивкой по периодам:</w:t>
      </w:r>
    </w:p>
    <w:p w14:paraId="74D64D95"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01.01.2023 по 30.06.2023</w:t>
      </w:r>
      <w:r w:rsidRPr="00E76BB5">
        <w:rPr>
          <w:sz w:val="28"/>
          <w:szCs w:val="28"/>
        </w:rPr>
        <w:t xml:space="preserve"> – </w:t>
      </w:r>
      <w:r w:rsidRPr="00E76BB5">
        <w:rPr>
          <w:b/>
          <w:i/>
          <w:sz w:val="28"/>
          <w:szCs w:val="28"/>
        </w:rPr>
        <w:t xml:space="preserve">570,66 </w:t>
      </w:r>
      <w:r w:rsidRPr="00E76BB5">
        <w:rPr>
          <w:sz w:val="28"/>
          <w:szCs w:val="28"/>
        </w:rPr>
        <w:t xml:space="preserve">тыс. руб.; </w:t>
      </w:r>
    </w:p>
    <w:p w14:paraId="5C6B31FB"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01.07.2023 по 31.12.2023</w:t>
      </w:r>
      <w:r w:rsidRPr="00E76BB5">
        <w:rPr>
          <w:sz w:val="28"/>
          <w:szCs w:val="28"/>
        </w:rPr>
        <w:t xml:space="preserve"> – </w:t>
      </w:r>
      <w:r w:rsidRPr="00E76BB5">
        <w:rPr>
          <w:b/>
          <w:i/>
          <w:sz w:val="28"/>
          <w:szCs w:val="28"/>
        </w:rPr>
        <w:t xml:space="preserve">570,66 </w:t>
      </w:r>
      <w:r w:rsidRPr="00E76BB5">
        <w:rPr>
          <w:sz w:val="28"/>
          <w:szCs w:val="28"/>
        </w:rPr>
        <w:t>тыс. руб.</w:t>
      </w:r>
    </w:p>
    <w:p w14:paraId="176956E8" w14:textId="77777777" w:rsidR="004F7C0E" w:rsidRPr="00E76BB5" w:rsidRDefault="004F7C0E" w:rsidP="004F7C0E">
      <w:pPr>
        <w:tabs>
          <w:tab w:val="left" w:pos="1134"/>
        </w:tabs>
        <w:jc w:val="center"/>
        <w:rPr>
          <w:b/>
          <w:sz w:val="22"/>
          <w:szCs w:val="32"/>
          <w:u w:val="single"/>
        </w:rPr>
      </w:pPr>
    </w:p>
    <w:p w14:paraId="3F37CB43" w14:textId="77777777" w:rsidR="004F7C0E" w:rsidRPr="00E76BB5" w:rsidRDefault="004F7C0E" w:rsidP="004F7C0E">
      <w:pPr>
        <w:tabs>
          <w:tab w:val="left" w:pos="1134"/>
        </w:tabs>
        <w:jc w:val="center"/>
        <w:rPr>
          <w:b/>
          <w:sz w:val="32"/>
          <w:szCs w:val="32"/>
          <w:u w:val="single"/>
        </w:rPr>
      </w:pPr>
      <w:r w:rsidRPr="00E76BB5">
        <w:rPr>
          <w:b/>
          <w:sz w:val="32"/>
          <w:szCs w:val="32"/>
          <w:u w:val="single"/>
        </w:rPr>
        <w:t>«Затраты на покупную холодную воду питьевого качества»</w:t>
      </w:r>
    </w:p>
    <w:p w14:paraId="5A7DA008" w14:textId="77777777" w:rsidR="004F7C0E" w:rsidRPr="00E76BB5" w:rsidRDefault="004F7C0E" w:rsidP="004F7C0E">
      <w:pPr>
        <w:tabs>
          <w:tab w:val="left" w:pos="1134"/>
        </w:tabs>
        <w:ind w:left="709"/>
        <w:jc w:val="center"/>
        <w:rPr>
          <w:b/>
          <w:sz w:val="32"/>
          <w:szCs w:val="32"/>
          <w:u w:val="single"/>
        </w:rPr>
      </w:pPr>
    </w:p>
    <w:p w14:paraId="207132D1"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31B74296"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579,79 </w:t>
      </w:r>
      <w:r w:rsidRPr="00E76BB5">
        <w:rPr>
          <w:sz w:val="28"/>
          <w:szCs w:val="28"/>
        </w:rPr>
        <w:t xml:space="preserve">тыс. руб. (объем воды </w:t>
      </w:r>
      <w:r w:rsidRPr="00E76BB5">
        <w:rPr>
          <w:b/>
          <w:i/>
          <w:sz w:val="28"/>
          <w:szCs w:val="28"/>
        </w:rPr>
        <w:t xml:space="preserve">48989,79 </w:t>
      </w:r>
      <w:r w:rsidRPr="00E76BB5">
        <w:rPr>
          <w:sz w:val="28"/>
          <w:szCs w:val="28"/>
        </w:rPr>
        <w:t>м</w:t>
      </w:r>
      <w:r w:rsidRPr="00E76BB5">
        <w:rPr>
          <w:sz w:val="28"/>
          <w:szCs w:val="28"/>
          <w:vertAlign w:val="superscript"/>
        </w:rPr>
        <w:t>3</w:t>
      </w:r>
      <w:r w:rsidRPr="00E76BB5">
        <w:rPr>
          <w:sz w:val="28"/>
          <w:szCs w:val="28"/>
        </w:rPr>
        <w:t xml:space="preserve">, тариф – </w:t>
      </w:r>
      <w:r w:rsidRPr="00E76BB5">
        <w:rPr>
          <w:b/>
          <w:i/>
          <w:sz w:val="28"/>
          <w:szCs w:val="28"/>
        </w:rPr>
        <w:t>11,84</w:t>
      </w:r>
      <w:r w:rsidRPr="00E76BB5">
        <w:rPr>
          <w:sz w:val="28"/>
          <w:szCs w:val="28"/>
        </w:rPr>
        <w:t xml:space="preserve"> руб./м</w:t>
      </w:r>
      <w:r w:rsidRPr="00E76BB5">
        <w:rPr>
          <w:sz w:val="28"/>
          <w:szCs w:val="28"/>
          <w:vertAlign w:val="superscript"/>
        </w:rPr>
        <w:t>3</w:t>
      </w:r>
      <w:r w:rsidRPr="00E76BB5">
        <w:rPr>
          <w:sz w:val="28"/>
          <w:szCs w:val="28"/>
        </w:rPr>
        <w:t>);</w:t>
      </w:r>
    </w:p>
    <w:p w14:paraId="5E8232FB"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 xml:space="preserve">572,29 </w:t>
      </w:r>
      <w:r w:rsidRPr="00E76BB5">
        <w:rPr>
          <w:sz w:val="28"/>
          <w:szCs w:val="28"/>
        </w:rPr>
        <w:t xml:space="preserve">тыс. руб. (объем воды </w:t>
      </w:r>
      <w:r w:rsidRPr="00E76BB5">
        <w:rPr>
          <w:b/>
          <w:i/>
          <w:sz w:val="28"/>
          <w:szCs w:val="28"/>
        </w:rPr>
        <w:t xml:space="preserve">46540,30 </w:t>
      </w:r>
      <w:r w:rsidRPr="00E76BB5">
        <w:rPr>
          <w:sz w:val="28"/>
          <w:szCs w:val="28"/>
        </w:rPr>
        <w:t>м</w:t>
      </w:r>
      <w:r w:rsidRPr="00E76BB5">
        <w:rPr>
          <w:sz w:val="28"/>
          <w:szCs w:val="28"/>
          <w:vertAlign w:val="superscript"/>
        </w:rPr>
        <w:t>3</w:t>
      </w:r>
      <w:r w:rsidRPr="00E76BB5">
        <w:rPr>
          <w:sz w:val="28"/>
          <w:szCs w:val="28"/>
        </w:rPr>
        <w:t xml:space="preserve">, тариф – </w:t>
      </w:r>
      <w:r w:rsidRPr="00E76BB5">
        <w:rPr>
          <w:b/>
          <w:i/>
          <w:sz w:val="28"/>
          <w:szCs w:val="28"/>
        </w:rPr>
        <w:t>12,30</w:t>
      </w:r>
      <w:r w:rsidRPr="00E76BB5">
        <w:rPr>
          <w:sz w:val="28"/>
          <w:szCs w:val="28"/>
        </w:rPr>
        <w:t xml:space="preserve"> руб./м</w:t>
      </w:r>
      <w:r w:rsidRPr="00E76BB5">
        <w:rPr>
          <w:sz w:val="28"/>
          <w:szCs w:val="28"/>
          <w:vertAlign w:val="superscript"/>
        </w:rPr>
        <w:t>3</w:t>
      </w:r>
      <w:r w:rsidRPr="00E76BB5">
        <w:rPr>
          <w:sz w:val="28"/>
          <w:szCs w:val="28"/>
        </w:rPr>
        <w:t>);</w:t>
      </w:r>
    </w:p>
    <w:p w14:paraId="43EAB3C1"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 xml:space="preserve">572,94 </w:t>
      </w:r>
      <w:r w:rsidRPr="00E76BB5">
        <w:rPr>
          <w:sz w:val="28"/>
          <w:szCs w:val="28"/>
        </w:rPr>
        <w:t xml:space="preserve">тыс. руб. (объем воды </w:t>
      </w:r>
      <w:r w:rsidRPr="00E76BB5">
        <w:rPr>
          <w:b/>
          <w:i/>
          <w:sz w:val="28"/>
          <w:szCs w:val="28"/>
        </w:rPr>
        <w:t xml:space="preserve">44844,28 </w:t>
      </w:r>
      <w:r w:rsidRPr="00E76BB5">
        <w:rPr>
          <w:sz w:val="28"/>
          <w:szCs w:val="28"/>
        </w:rPr>
        <w:t>м</w:t>
      </w:r>
      <w:r w:rsidRPr="00E76BB5">
        <w:rPr>
          <w:sz w:val="28"/>
          <w:szCs w:val="28"/>
          <w:vertAlign w:val="superscript"/>
        </w:rPr>
        <w:t>3</w:t>
      </w:r>
      <w:r w:rsidRPr="00E76BB5">
        <w:rPr>
          <w:sz w:val="28"/>
          <w:szCs w:val="28"/>
        </w:rPr>
        <w:t xml:space="preserve">, тариф – </w:t>
      </w:r>
      <w:r w:rsidRPr="00E76BB5">
        <w:rPr>
          <w:b/>
          <w:i/>
          <w:sz w:val="28"/>
          <w:szCs w:val="28"/>
        </w:rPr>
        <w:t>12,78</w:t>
      </w:r>
      <w:r w:rsidRPr="00E76BB5">
        <w:rPr>
          <w:sz w:val="28"/>
          <w:szCs w:val="28"/>
        </w:rPr>
        <w:t xml:space="preserve"> руб./м</w:t>
      </w:r>
      <w:r w:rsidRPr="00E76BB5">
        <w:rPr>
          <w:sz w:val="28"/>
          <w:szCs w:val="28"/>
          <w:vertAlign w:val="superscript"/>
        </w:rPr>
        <w:t>3</w:t>
      </w:r>
      <w:r w:rsidRPr="00E76BB5">
        <w:rPr>
          <w:sz w:val="28"/>
          <w:szCs w:val="28"/>
        </w:rPr>
        <w:t>);</w:t>
      </w:r>
    </w:p>
    <w:p w14:paraId="1DFED486" w14:textId="77777777" w:rsidR="004F7C0E" w:rsidRPr="00E76BB5" w:rsidRDefault="004F7C0E" w:rsidP="004F7C0E">
      <w:pPr>
        <w:tabs>
          <w:tab w:val="left" w:pos="1134"/>
        </w:tabs>
        <w:ind w:firstLine="709"/>
        <w:jc w:val="both"/>
        <w:rPr>
          <w:sz w:val="28"/>
          <w:szCs w:val="28"/>
        </w:rPr>
      </w:pPr>
      <w:r w:rsidRPr="00E76BB5">
        <w:rPr>
          <w:sz w:val="28"/>
          <w:szCs w:val="28"/>
        </w:rPr>
        <w:lastRenderedPageBreak/>
        <w:t xml:space="preserve">- 2022 год в сумме </w:t>
      </w:r>
      <w:r w:rsidRPr="00E76BB5">
        <w:rPr>
          <w:b/>
          <w:i/>
          <w:sz w:val="28"/>
          <w:szCs w:val="28"/>
        </w:rPr>
        <w:t xml:space="preserve">595,28 </w:t>
      </w:r>
      <w:r w:rsidRPr="00E76BB5">
        <w:rPr>
          <w:sz w:val="28"/>
          <w:szCs w:val="28"/>
        </w:rPr>
        <w:t xml:space="preserve">тыс. руб. (объем воды </w:t>
      </w:r>
      <w:r w:rsidRPr="00E76BB5">
        <w:rPr>
          <w:b/>
          <w:i/>
          <w:sz w:val="28"/>
          <w:szCs w:val="28"/>
        </w:rPr>
        <w:t xml:space="preserve">44844,28 </w:t>
      </w:r>
      <w:r w:rsidRPr="00E76BB5">
        <w:rPr>
          <w:sz w:val="28"/>
          <w:szCs w:val="28"/>
        </w:rPr>
        <w:t>м</w:t>
      </w:r>
      <w:r w:rsidRPr="00E76BB5">
        <w:rPr>
          <w:sz w:val="28"/>
          <w:szCs w:val="28"/>
          <w:vertAlign w:val="superscript"/>
        </w:rPr>
        <w:t>3</w:t>
      </w:r>
      <w:r w:rsidRPr="00E76BB5">
        <w:rPr>
          <w:sz w:val="28"/>
          <w:szCs w:val="28"/>
        </w:rPr>
        <w:t xml:space="preserve">, тариф – </w:t>
      </w:r>
      <w:r w:rsidRPr="00E76BB5">
        <w:rPr>
          <w:b/>
          <w:i/>
          <w:sz w:val="28"/>
          <w:szCs w:val="28"/>
        </w:rPr>
        <w:t>13,27</w:t>
      </w:r>
      <w:r w:rsidRPr="00E76BB5">
        <w:rPr>
          <w:sz w:val="28"/>
          <w:szCs w:val="28"/>
        </w:rPr>
        <w:t xml:space="preserve"> руб./м</w:t>
      </w:r>
      <w:r w:rsidRPr="00E76BB5">
        <w:rPr>
          <w:sz w:val="28"/>
          <w:szCs w:val="28"/>
          <w:vertAlign w:val="superscript"/>
        </w:rPr>
        <w:t>3</w:t>
      </w:r>
      <w:r w:rsidRPr="00E76BB5">
        <w:rPr>
          <w:sz w:val="28"/>
          <w:szCs w:val="28"/>
        </w:rPr>
        <w:t>);</w:t>
      </w:r>
    </w:p>
    <w:p w14:paraId="542BD140"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 xml:space="preserve">618,50 </w:t>
      </w:r>
      <w:r w:rsidRPr="00E76BB5">
        <w:rPr>
          <w:sz w:val="28"/>
          <w:szCs w:val="28"/>
        </w:rPr>
        <w:t xml:space="preserve">тыс. руб. (объем воды </w:t>
      </w:r>
      <w:r w:rsidRPr="00E76BB5">
        <w:rPr>
          <w:b/>
          <w:i/>
          <w:sz w:val="28"/>
          <w:szCs w:val="28"/>
        </w:rPr>
        <w:t xml:space="preserve">44844,28 </w:t>
      </w:r>
      <w:r w:rsidRPr="00E76BB5">
        <w:rPr>
          <w:sz w:val="28"/>
          <w:szCs w:val="28"/>
        </w:rPr>
        <w:t>м</w:t>
      </w:r>
      <w:r w:rsidRPr="00E76BB5">
        <w:rPr>
          <w:sz w:val="28"/>
          <w:szCs w:val="28"/>
          <w:vertAlign w:val="superscript"/>
        </w:rPr>
        <w:t>3</w:t>
      </w:r>
      <w:r w:rsidRPr="00E76BB5">
        <w:rPr>
          <w:sz w:val="28"/>
          <w:szCs w:val="28"/>
        </w:rPr>
        <w:t xml:space="preserve">, тариф – </w:t>
      </w:r>
      <w:r w:rsidRPr="00E76BB5">
        <w:rPr>
          <w:b/>
          <w:i/>
          <w:sz w:val="28"/>
          <w:szCs w:val="28"/>
        </w:rPr>
        <w:t xml:space="preserve">13,79 </w:t>
      </w:r>
      <w:r w:rsidRPr="00E76BB5">
        <w:rPr>
          <w:sz w:val="28"/>
          <w:szCs w:val="28"/>
        </w:rPr>
        <w:t>руб./м</w:t>
      </w:r>
      <w:r w:rsidRPr="00E76BB5">
        <w:rPr>
          <w:sz w:val="28"/>
          <w:szCs w:val="28"/>
          <w:vertAlign w:val="superscript"/>
        </w:rPr>
        <w:t>3</w:t>
      </w:r>
      <w:r w:rsidRPr="00E76BB5">
        <w:rPr>
          <w:sz w:val="28"/>
          <w:szCs w:val="28"/>
        </w:rPr>
        <w:t>).</w:t>
      </w:r>
    </w:p>
    <w:p w14:paraId="30076369" w14:textId="77777777" w:rsidR="004F7C0E" w:rsidRPr="00E76BB5" w:rsidRDefault="004F7C0E" w:rsidP="004F7C0E">
      <w:pPr>
        <w:tabs>
          <w:tab w:val="left" w:pos="1134"/>
        </w:tabs>
        <w:ind w:firstLine="709"/>
        <w:jc w:val="both"/>
        <w:rPr>
          <w:sz w:val="28"/>
          <w:szCs w:val="28"/>
        </w:rPr>
      </w:pPr>
      <w:r w:rsidRPr="00E76BB5">
        <w:rPr>
          <w:sz w:val="28"/>
          <w:szCs w:val="28"/>
        </w:rPr>
        <w:t>Поставщик холодной воды питьевого качества ОАО «Ваганово» по договору 01.06.2016 № 73/В.</w:t>
      </w:r>
    </w:p>
    <w:p w14:paraId="267D80D9" w14:textId="77777777" w:rsidR="004F7C0E" w:rsidRPr="00E76BB5" w:rsidRDefault="004F7C0E" w:rsidP="004F7C0E">
      <w:pPr>
        <w:tabs>
          <w:tab w:val="left" w:pos="1134"/>
        </w:tabs>
        <w:ind w:firstLine="709"/>
        <w:jc w:val="both"/>
        <w:rPr>
          <w:sz w:val="28"/>
          <w:szCs w:val="28"/>
        </w:rPr>
      </w:pPr>
      <w:r w:rsidRPr="00E76BB5">
        <w:rPr>
          <w:sz w:val="28"/>
          <w:szCs w:val="28"/>
        </w:rPr>
        <w:t>Расходы по периодам календарной разбивки приняты на следующем уровне:</w:t>
      </w:r>
    </w:p>
    <w:p w14:paraId="37C4C62C"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531,83 </w:t>
      </w:r>
      <w:r w:rsidRPr="00E76BB5">
        <w:rPr>
          <w:sz w:val="28"/>
          <w:szCs w:val="28"/>
        </w:rPr>
        <w:t>тыс. руб. Объемы покупной воды определены по плановой смете 2018 года с разбивкой по периодам:</w:t>
      </w:r>
    </w:p>
    <w:p w14:paraId="12F34873"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259,71 </w:t>
      </w:r>
      <w:r w:rsidRPr="00E76BB5">
        <w:rPr>
          <w:sz w:val="28"/>
          <w:szCs w:val="28"/>
        </w:rPr>
        <w:t xml:space="preserve">тыс. руб. (объем воды </w:t>
      </w:r>
      <w:r w:rsidRPr="00E76BB5">
        <w:rPr>
          <w:b/>
          <w:i/>
          <w:sz w:val="28"/>
          <w:szCs w:val="28"/>
        </w:rPr>
        <w:t xml:space="preserve">25842,00 </w:t>
      </w:r>
      <w:r w:rsidRPr="00E76BB5">
        <w:rPr>
          <w:sz w:val="28"/>
          <w:szCs w:val="28"/>
        </w:rPr>
        <w:t>м</w:t>
      </w:r>
      <w:r w:rsidRPr="00E76BB5">
        <w:rPr>
          <w:sz w:val="28"/>
          <w:szCs w:val="28"/>
          <w:vertAlign w:val="superscript"/>
        </w:rPr>
        <w:t>3</w:t>
      </w:r>
      <w:r w:rsidRPr="00E76BB5">
        <w:rPr>
          <w:sz w:val="28"/>
          <w:szCs w:val="28"/>
        </w:rPr>
        <w:t>, тариф–</w:t>
      </w:r>
      <w:r w:rsidRPr="00E76BB5">
        <w:rPr>
          <w:b/>
          <w:i/>
          <w:sz w:val="28"/>
          <w:szCs w:val="28"/>
        </w:rPr>
        <w:t>10,05</w:t>
      </w:r>
      <w:r w:rsidRPr="00E76BB5">
        <w:rPr>
          <w:sz w:val="28"/>
          <w:szCs w:val="28"/>
        </w:rPr>
        <w:t xml:space="preserve"> руб./м</w:t>
      </w:r>
      <w:r w:rsidRPr="00E76BB5">
        <w:rPr>
          <w:sz w:val="28"/>
          <w:szCs w:val="28"/>
          <w:vertAlign w:val="superscript"/>
        </w:rPr>
        <w:t>3</w:t>
      </w:r>
      <w:r w:rsidRPr="00E76BB5">
        <w:rPr>
          <w:sz w:val="28"/>
          <w:szCs w:val="28"/>
        </w:rPr>
        <w:t>, утвержден для ООО «Ваганово» постановлением РЭК КО от 11.10.2018 № 251);</w:t>
      </w:r>
    </w:p>
    <w:p w14:paraId="1A2F1BAD"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272,12 </w:t>
      </w:r>
      <w:r w:rsidRPr="00E76BB5">
        <w:rPr>
          <w:sz w:val="28"/>
          <w:szCs w:val="28"/>
        </w:rPr>
        <w:t xml:space="preserve">тыс. руб. (объем воды </w:t>
      </w:r>
      <w:r w:rsidRPr="00E76BB5">
        <w:rPr>
          <w:b/>
          <w:i/>
          <w:sz w:val="28"/>
          <w:szCs w:val="28"/>
        </w:rPr>
        <w:t xml:space="preserve">25842,00 </w:t>
      </w:r>
      <w:r w:rsidRPr="00E76BB5">
        <w:rPr>
          <w:sz w:val="28"/>
          <w:szCs w:val="28"/>
        </w:rPr>
        <w:t>м</w:t>
      </w:r>
      <w:r w:rsidRPr="00E76BB5">
        <w:rPr>
          <w:sz w:val="28"/>
          <w:szCs w:val="28"/>
          <w:vertAlign w:val="superscript"/>
        </w:rPr>
        <w:t>3</w:t>
      </w:r>
      <w:r w:rsidRPr="00E76BB5">
        <w:rPr>
          <w:sz w:val="28"/>
          <w:szCs w:val="28"/>
        </w:rPr>
        <w:t>, тариф–</w:t>
      </w:r>
      <w:r w:rsidRPr="00E76BB5">
        <w:rPr>
          <w:b/>
          <w:i/>
          <w:sz w:val="28"/>
          <w:szCs w:val="28"/>
        </w:rPr>
        <w:t xml:space="preserve">10,53 </w:t>
      </w:r>
      <w:r w:rsidRPr="00E76BB5">
        <w:rPr>
          <w:sz w:val="28"/>
          <w:szCs w:val="28"/>
        </w:rPr>
        <w:t>руб./м</w:t>
      </w:r>
      <w:r w:rsidRPr="00E76BB5">
        <w:rPr>
          <w:sz w:val="28"/>
          <w:szCs w:val="28"/>
          <w:vertAlign w:val="superscript"/>
        </w:rPr>
        <w:t>3</w:t>
      </w:r>
      <w:r w:rsidRPr="00E76BB5">
        <w:rPr>
          <w:sz w:val="28"/>
          <w:szCs w:val="28"/>
        </w:rPr>
        <w:t>, утвержден для ООО «Ваганово» постановлением РЭК КО от 11.10.2018 № 251);</w:t>
      </w:r>
    </w:p>
    <w:p w14:paraId="1C4582A8"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564,13</w:t>
      </w:r>
      <w:r w:rsidRPr="00E76BB5">
        <w:rPr>
          <w:sz w:val="28"/>
          <w:szCs w:val="28"/>
        </w:rPr>
        <w:t xml:space="preserve"> тыс. руб. Объем покупной воды определен по плановой смете 2019 года с разбивкой по периодам:</w:t>
      </w:r>
    </w:p>
    <w:p w14:paraId="31B23376"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01.01.2020 по 30.06.2020</w:t>
      </w:r>
      <w:r w:rsidRPr="00E76BB5">
        <w:rPr>
          <w:sz w:val="28"/>
          <w:szCs w:val="28"/>
        </w:rPr>
        <w:t xml:space="preserve"> – </w:t>
      </w:r>
      <w:r w:rsidRPr="00E76BB5">
        <w:rPr>
          <w:b/>
          <w:i/>
          <w:sz w:val="28"/>
          <w:szCs w:val="28"/>
        </w:rPr>
        <w:t xml:space="preserve">272,12 </w:t>
      </w:r>
      <w:r w:rsidRPr="00E76BB5">
        <w:rPr>
          <w:sz w:val="28"/>
          <w:szCs w:val="28"/>
        </w:rPr>
        <w:t xml:space="preserve">тыс. руб. (объем воды </w:t>
      </w:r>
      <w:r w:rsidRPr="00E76BB5">
        <w:rPr>
          <w:b/>
          <w:i/>
          <w:sz w:val="28"/>
          <w:szCs w:val="28"/>
        </w:rPr>
        <w:t xml:space="preserve">25842,00 </w:t>
      </w:r>
      <w:r w:rsidRPr="00E76BB5">
        <w:rPr>
          <w:sz w:val="28"/>
          <w:szCs w:val="28"/>
        </w:rPr>
        <w:t>м</w:t>
      </w:r>
      <w:r w:rsidRPr="00E76BB5">
        <w:rPr>
          <w:sz w:val="28"/>
          <w:szCs w:val="28"/>
          <w:vertAlign w:val="superscript"/>
        </w:rPr>
        <w:t>3</w:t>
      </w:r>
      <w:r w:rsidRPr="00E76BB5">
        <w:rPr>
          <w:sz w:val="28"/>
          <w:szCs w:val="28"/>
        </w:rPr>
        <w:t xml:space="preserve">, тариф – </w:t>
      </w:r>
      <w:r w:rsidRPr="00E76BB5">
        <w:rPr>
          <w:b/>
          <w:i/>
          <w:sz w:val="28"/>
          <w:szCs w:val="28"/>
        </w:rPr>
        <w:t xml:space="preserve">10,53 </w:t>
      </w:r>
      <w:r w:rsidRPr="00E76BB5">
        <w:rPr>
          <w:sz w:val="28"/>
          <w:szCs w:val="28"/>
        </w:rPr>
        <w:t>руб./м</w:t>
      </w:r>
      <w:r w:rsidRPr="00E76BB5">
        <w:rPr>
          <w:sz w:val="28"/>
          <w:szCs w:val="28"/>
          <w:vertAlign w:val="superscript"/>
        </w:rPr>
        <w:t>3</w:t>
      </w:r>
      <w:r w:rsidRPr="00E76BB5">
        <w:rPr>
          <w:sz w:val="28"/>
          <w:szCs w:val="28"/>
        </w:rPr>
        <w:t>, утвержден для ООО «Ваганово» постановлением РЭК КО от 11.10.2018 № 251);</w:t>
      </w:r>
    </w:p>
    <w:p w14:paraId="1C6CF3D6"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01.07.2020 по 31.12.2020</w:t>
      </w:r>
      <w:r w:rsidRPr="00E76BB5">
        <w:rPr>
          <w:sz w:val="28"/>
          <w:szCs w:val="28"/>
        </w:rPr>
        <w:t xml:space="preserve"> – </w:t>
      </w:r>
      <w:r w:rsidRPr="00E76BB5">
        <w:rPr>
          <w:b/>
          <w:i/>
          <w:sz w:val="28"/>
          <w:szCs w:val="28"/>
        </w:rPr>
        <w:t xml:space="preserve">292,01 </w:t>
      </w:r>
      <w:r w:rsidRPr="00E76BB5">
        <w:rPr>
          <w:sz w:val="28"/>
          <w:szCs w:val="28"/>
        </w:rPr>
        <w:t xml:space="preserve">тыс. руб. (объем воды </w:t>
      </w:r>
      <w:r w:rsidRPr="00E76BB5">
        <w:rPr>
          <w:b/>
          <w:i/>
          <w:sz w:val="28"/>
          <w:szCs w:val="28"/>
        </w:rPr>
        <w:t xml:space="preserve">25842,00 </w:t>
      </w:r>
      <w:r w:rsidRPr="00E76BB5">
        <w:rPr>
          <w:sz w:val="28"/>
          <w:szCs w:val="28"/>
        </w:rPr>
        <w:t>м</w:t>
      </w:r>
      <w:r w:rsidRPr="00E76BB5">
        <w:rPr>
          <w:sz w:val="28"/>
          <w:szCs w:val="28"/>
          <w:vertAlign w:val="superscript"/>
        </w:rPr>
        <w:t>3</w:t>
      </w:r>
      <w:r w:rsidRPr="00E76BB5">
        <w:rPr>
          <w:sz w:val="28"/>
          <w:szCs w:val="28"/>
        </w:rPr>
        <w:t xml:space="preserve">, тариф – </w:t>
      </w:r>
      <w:r w:rsidRPr="00E76BB5">
        <w:rPr>
          <w:b/>
          <w:i/>
          <w:sz w:val="28"/>
          <w:szCs w:val="28"/>
        </w:rPr>
        <w:t xml:space="preserve">11,30 </w:t>
      </w:r>
      <w:r w:rsidRPr="00E76BB5">
        <w:rPr>
          <w:sz w:val="28"/>
          <w:szCs w:val="28"/>
        </w:rPr>
        <w:t>руб./м</w:t>
      </w:r>
      <w:r w:rsidRPr="00E76BB5">
        <w:rPr>
          <w:sz w:val="28"/>
          <w:szCs w:val="28"/>
          <w:vertAlign w:val="superscript"/>
        </w:rPr>
        <w:t>3</w:t>
      </w:r>
      <w:r w:rsidRPr="00E76BB5">
        <w:rPr>
          <w:sz w:val="28"/>
          <w:szCs w:val="28"/>
        </w:rPr>
        <w:t>, утвержден для ООО «Ваганово» постановлением РЭК КО от 11.10.2018 № 251);</w:t>
      </w:r>
    </w:p>
    <w:p w14:paraId="1AD3148A"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 xml:space="preserve">583,00 </w:t>
      </w:r>
      <w:r w:rsidRPr="00E76BB5">
        <w:rPr>
          <w:sz w:val="28"/>
          <w:szCs w:val="28"/>
        </w:rPr>
        <w:t>тыс. руб. Объемы покупной воды определены по плановой смете 2020 года с разбивкой по периодам:</w:t>
      </w:r>
    </w:p>
    <w:p w14:paraId="2EC7A3A9"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 xml:space="preserve">01.01.2021 по 30.06.2021 </w:t>
      </w:r>
      <w:r w:rsidRPr="00E76BB5">
        <w:rPr>
          <w:sz w:val="28"/>
          <w:szCs w:val="28"/>
        </w:rPr>
        <w:t xml:space="preserve">– </w:t>
      </w:r>
      <w:r w:rsidRPr="00E76BB5">
        <w:rPr>
          <w:b/>
          <w:i/>
          <w:sz w:val="28"/>
          <w:szCs w:val="28"/>
        </w:rPr>
        <w:t xml:space="preserve">291,50 </w:t>
      </w:r>
      <w:r w:rsidRPr="00E76BB5">
        <w:rPr>
          <w:sz w:val="28"/>
          <w:szCs w:val="28"/>
        </w:rPr>
        <w:t xml:space="preserve">тыс. руб. (объем воды </w:t>
      </w:r>
      <w:r w:rsidRPr="00E76BB5">
        <w:rPr>
          <w:b/>
          <w:i/>
          <w:sz w:val="28"/>
          <w:szCs w:val="28"/>
        </w:rPr>
        <w:t xml:space="preserve">25842,00 </w:t>
      </w:r>
      <w:r w:rsidRPr="00E76BB5">
        <w:rPr>
          <w:sz w:val="28"/>
          <w:szCs w:val="28"/>
        </w:rPr>
        <w:t>м</w:t>
      </w:r>
      <w:r w:rsidRPr="00E76BB5">
        <w:rPr>
          <w:sz w:val="28"/>
          <w:szCs w:val="28"/>
          <w:vertAlign w:val="superscript"/>
        </w:rPr>
        <w:t>3</w:t>
      </w:r>
      <w:r w:rsidRPr="00E76BB5">
        <w:rPr>
          <w:sz w:val="28"/>
          <w:szCs w:val="28"/>
        </w:rPr>
        <w:t xml:space="preserve">, тариф – </w:t>
      </w:r>
      <w:r w:rsidRPr="00E76BB5">
        <w:rPr>
          <w:b/>
          <w:i/>
          <w:sz w:val="28"/>
          <w:szCs w:val="28"/>
        </w:rPr>
        <w:t xml:space="preserve">11,28 </w:t>
      </w:r>
      <w:r w:rsidRPr="00E76BB5">
        <w:rPr>
          <w:sz w:val="28"/>
          <w:szCs w:val="28"/>
        </w:rPr>
        <w:t>руб./м</w:t>
      </w:r>
      <w:r w:rsidRPr="00E76BB5">
        <w:rPr>
          <w:sz w:val="28"/>
          <w:szCs w:val="28"/>
          <w:vertAlign w:val="superscript"/>
        </w:rPr>
        <w:t>3</w:t>
      </w:r>
      <w:r w:rsidRPr="00E76BB5">
        <w:rPr>
          <w:sz w:val="28"/>
          <w:szCs w:val="28"/>
        </w:rPr>
        <w:t>, утвержден для ООО «Ваганово» постановлением РЭК КО от 11.10.2018 № 251);</w:t>
      </w:r>
    </w:p>
    <w:p w14:paraId="3BDE66B5"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01.07.2021 по 31.12.2021</w:t>
      </w:r>
      <w:r w:rsidRPr="00E76BB5">
        <w:rPr>
          <w:sz w:val="28"/>
          <w:szCs w:val="28"/>
        </w:rPr>
        <w:t xml:space="preserve"> – </w:t>
      </w:r>
      <w:r w:rsidRPr="00E76BB5">
        <w:rPr>
          <w:b/>
          <w:i/>
          <w:sz w:val="28"/>
          <w:szCs w:val="28"/>
        </w:rPr>
        <w:t xml:space="preserve">291,50 </w:t>
      </w:r>
      <w:r w:rsidRPr="00E76BB5">
        <w:rPr>
          <w:sz w:val="28"/>
          <w:szCs w:val="28"/>
        </w:rPr>
        <w:t xml:space="preserve">тыс. руб. (объем воды </w:t>
      </w:r>
      <w:r w:rsidRPr="00E76BB5">
        <w:rPr>
          <w:b/>
          <w:i/>
          <w:sz w:val="28"/>
          <w:szCs w:val="28"/>
        </w:rPr>
        <w:t xml:space="preserve">25842,00 </w:t>
      </w:r>
      <w:r w:rsidRPr="00E76BB5">
        <w:rPr>
          <w:sz w:val="28"/>
          <w:szCs w:val="28"/>
        </w:rPr>
        <w:t>м</w:t>
      </w:r>
      <w:r w:rsidRPr="00E76BB5">
        <w:rPr>
          <w:sz w:val="28"/>
          <w:szCs w:val="28"/>
          <w:vertAlign w:val="superscript"/>
        </w:rPr>
        <w:t>3</w:t>
      </w:r>
      <w:r w:rsidRPr="00E76BB5">
        <w:rPr>
          <w:sz w:val="28"/>
          <w:szCs w:val="28"/>
        </w:rPr>
        <w:t xml:space="preserve">, тариф – </w:t>
      </w:r>
      <w:r w:rsidRPr="00E76BB5">
        <w:rPr>
          <w:b/>
          <w:i/>
          <w:sz w:val="28"/>
          <w:szCs w:val="28"/>
        </w:rPr>
        <w:t xml:space="preserve">11,28 </w:t>
      </w:r>
      <w:r w:rsidRPr="00E76BB5">
        <w:rPr>
          <w:sz w:val="28"/>
          <w:szCs w:val="28"/>
        </w:rPr>
        <w:t>руб./м</w:t>
      </w:r>
      <w:r w:rsidRPr="00E76BB5">
        <w:rPr>
          <w:sz w:val="28"/>
          <w:szCs w:val="28"/>
          <w:vertAlign w:val="superscript"/>
        </w:rPr>
        <w:t>3</w:t>
      </w:r>
      <w:r w:rsidRPr="00E76BB5">
        <w:rPr>
          <w:sz w:val="28"/>
          <w:szCs w:val="28"/>
        </w:rPr>
        <w:t>, утвержден для ООО «Ваганово» постановлением РЭК КО от 11.10.2018 № 251);</w:t>
      </w:r>
    </w:p>
    <w:p w14:paraId="5E16FF33"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 xml:space="preserve">602,89 </w:t>
      </w:r>
      <w:r w:rsidRPr="00E76BB5">
        <w:rPr>
          <w:sz w:val="28"/>
          <w:szCs w:val="28"/>
        </w:rPr>
        <w:t>тыс. руб. Объемы покупной воды определены по плановой смете 2021 года с разбивкой по периодам:</w:t>
      </w:r>
    </w:p>
    <w:p w14:paraId="33493260"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01.01.2022 по 30.06.2022</w:t>
      </w:r>
      <w:r w:rsidRPr="00E76BB5">
        <w:rPr>
          <w:sz w:val="28"/>
          <w:szCs w:val="28"/>
        </w:rPr>
        <w:t xml:space="preserve">– </w:t>
      </w:r>
      <w:r w:rsidRPr="00E76BB5">
        <w:rPr>
          <w:b/>
          <w:i/>
          <w:sz w:val="28"/>
          <w:szCs w:val="28"/>
        </w:rPr>
        <w:t xml:space="preserve">291,50 </w:t>
      </w:r>
      <w:r w:rsidRPr="00E76BB5">
        <w:rPr>
          <w:sz w:val="28"/>
          <w:szCs w:val="28"/>
        </w:rPr>
        <w:t xml:space="preserve">тыс. руб. (объем воды </w:t>
      </w:r>
      <w:r w:rsidRPr="00E76BB5">
        <w:rPr>
          <w:b/>
          <w:i/>
          <w:sz w:val="28"/>
          <w:szCs w:val="28"/>
        </w:rPr>
        <w:t xml:space="preserve">25842,00 </w:t>
      </w:r>
      <w:r w:rsidRPr="00E76BB5">
        <w:rPr>
          <w:sz w:val="28"/>
          <w:szCs w:val="28"/>
        </w:rPr>
        <w:t>м</w:t>
      </w:r>
      <w:r w:rsidRPr="00E76BB5">
        <w:rPr>
          <w:sz w:val="28"/>
          <w:szCs w:val="28"/>
          <w:vertAlign w:val="superscript"/>
        </w:rPr>
        <w:t>3</w:t>
      </w:r>
      <w:r w:rsidRPr="00E76BB5">
        <w:rPr>
          <w:sz w:val="28"/>
          <w:szCs w:val="28"/>
        </w:rPr>
        <w:t xml:space="preserve">, тариф – </w:t>
      </w:r>
      <w:r w:rsidRPr="00E76BB5">
        <w:rPr>
          <w:b/>
          <w:i/>
          <w:sz w:val="28"/>
          <w:szCs w:val="28"/>
        </w:rPr>
        <w:t xml:space="preserve">11,28 </w:t>
      </w:r>
      <w:r w:rsidRPr="00E76BB5">
        <w:rPr>
          <w:sz w:val="28"/>
          <w:szCs w:val="28"/>
        </w:rPr>
        <w:t>руб./м</w:t>
      </w:r>
      <w:r w:rsidRPr="00E76BB5">
        <w:rPr>
          <w:sz w:val="28"/>
          <w:szCs w:val="28"/>
          <w:vertAlign w:val="superscript"/>
        </w:rPr>
        <w:t>3</w:t>
      </w:r>
      <w:r w:rsidRPr="00E76BB5">
        <w:rPr>
          <w:sz w:val="28"/>
          <w:szCs w:val="28"/>
        </w:rPr>
        <w:t>, утвержден для ООО «Ваганово» постановлением РЭК КО от 11.10.2018 № 251);</w:t>
      </w:r>
    </w:p>
    <w:p w14:paraId="1A1E6777"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01.07.2022 по 31.12.2022</w:t>
      </w:r>
      <w:r w:rsidRPr="00E76BB5">
        <w:rPr>
          <w:sz w:val="28"/>
          <w:szCs w:val="28"/>
        </w:rPr>
        <w:t xml:space="preserve"> – </w:t>
      </w:r>
      <w:r w:rsidRPr="00E76BB5">
        <w:rPr>
          <w:b/>
          <w:i/>
          <w:sz w:val="28"/>
          <w:szCs w:val="28"/>
        </w:rPr>
        <w:t xml:space="preserve">311,40 </w:t>
      </w:r>
      <w:r w:rsidRPr="00E76BB5">
        <w:rPr>
          <w:sz w:val="28"/>
          <w:szCs w:val="28"/>
        </w:rPr>
        <w:t xml:space="preserve">тыс. руб. (объем воды </w:t>
      </w:r>
      <w:r w:rsidRPr="00E76BB5">
        <w:rPr>
          <w:b/>
          <w:i/>
          <w:sz w:val="28"/>
          <w:szCs w:val="28"/>
        </w:rPr>
        <w:t xml:space="preserve">25842,00 </w:t>
      </w:r>
      <w:r w:rsidRPr="00E76BB5">
        <w:rPr>
          <w:sz w:val="28"/>
          <w:szCs w:val="28"/>
        </w:rPr>
        <w:t>м</w:t>
      </w:r>
      <w:r w:rsidRPr="00E76BB5">
        <w:rPr>
          <w:sz w:val="28"/>
          <w:szCs w:val="28"/>
          <w:vertAlign w:val="superscript"/>
        </w:rPr>
        <w:t>3</w:t>
      </w:r>
      <w:r w:rsidRPr="00E76BB5">
        <w:rPr>
          <w:sz w:val="28"/>
          <w:szCs w:val="28"/>
        </w:rPr>
        <w:t xml:space="preserve">, тариф – </w:t>
      </w:r>
      <w:r w:rsidRPr="00E76BB5">
        <w:rPr>
          <w:b/>
          <w:i/>
          <w:sz w:val="28"/>
          <w:szCs w:val="28"/>
        </w:rPr>
        <w:t xml:space="preserve">12,05 </w:t>
      </w:r>
      <w:r w:rsidRPr="00E76BB5">
        <w:rPr>
          <w:sz w:val="28"/>
          <w:szCs w:val="28"/>
        </w:rPr>
        <w:t>руб./м</w:t>
      </w:r>
      <w:r w:rsidRPr="00E76BB5">
        <w:rPr>
          <w:sz w:val="28"/>
          <w:szCs w:val="28"/>
          <w:vertAlign w:val="superscript"/>
        </w:rPr>
        <w:t>3</w:t>
      </w:r>
      <w:r w:rsidRPr="00E76BB5">
        <w:rPr>
          <w:sz w:val="28"/>
          <w:szCs w:val="28"/>
        </w:rPr>
        <w:t>, утвержден для ООО «Ваганово» постановлением РЭК КО от 11.10.2018 № 251);</w:t>
      </w:r>
    </w:p>
    <w:p w14:paraId="1B740ADD"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 xml:space="preserve">623,57 </w:t>
      </w:r>
      <w:r w:rsidRPr="00E76BB5">
        <w:rPr>
          <w:sz w:val="28"/>
          <w:szCs w:val="28"/>
        </w:rPr>
        <w:t>тыс. руб. Объемы покупной воды определены по плановой смете 2022 года с разбивкой по периодам:</w:t>
      </w:r>
    </w:p>
    <w:p w14:paraId="4DD17077"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 xml:space="preserve">01.01.2023 по 30.06.2023 </w:t>
      </w:r>
      <w:r w:rsidRPr="00E76BB5">
        <w:rPr>
          <w:sz w:val="28"/>
          <w:szCs w:val="28"/>
        </w:rPr>
        <w:t xml:space="preserve">– </w:t>
      </w:r>
      <w:r w:rsidRPr="00E76BB5">
        <w:rPr>
          <w:b/>
          <w:i/>
          <w:sz w:val="28"/>
          <w:szCs w:val="28"/>
        </w:rPr>
        <w:t xml:space="preserve">311,40 </w:t>
      </w:r>
      <w:r w:rsidRPr="00E76BB5">
        <w:rPr>
          <w:sz w:val="28"/>
          <w:szCs w:val="28"/>
        </w:rPr>
        <w:t xml:space="preserve">тыс. руб. (объем воды </w:t>
      </w:r>
      <w:r w:rsidRPr="00E76BB5">
        <w:rPr>
          <w:b/>
          <w:i/>
          <w:sz w:val="28"/>
          <w:szCs w:val="28"/>
        </w:rPr>
        <w:t xml:space="preserve">25842,00 </w:t>
      </w:r>
      <w:r w:rsidRPr="00E76BB5">
        <w:rPr>
          <w:sz w:val="28"/>
          <w:szCs w:val="28"/>
        </w:rPr>
        <w:t>м</w:t>
      </w:r>
      <w:r w:rsidRPr="00E76BB5">
        <w:rPr>
          <w:sz w:val="28"/>
          <w:szCs w:val="28"/>
          <w:vertAlign w:val="superscript"/>
        </w:rPr>
        <w:t>3</w:t>
      </w:r>
      <w:r w:rsidRPr="00E76BB5">
        <w:rPr>
          <w:sz w:val="28"/>
          <w:szCs w:val="28"/>
        </w:rPr>
        <w:t xml:space="preserve">, тариф – </w:t>
      </w:r>
      <w:r w:rsidRPr="00E76BB5">
        <w:rPr>
          <w:b/>
          <w:i/>
          <w:sz w:val="28"/>
          <w:szCs w:val="28"/>
        </w:rPr>
        <w:t xml:space="preserve">12,05 </w:t>
      </w:r>
      <w:r w:rsidRPr="00E76BB5">
        <w:rPr>
          <w:sz w:val="28"/>
          <w:szCs w:val="28"/>
        </w:rPr>
        <w:t>руб./м</w:t>
      </w:r>
      <w:r w:rsidRPr="00E76BB5">
        <w:rPr>
          <w:sz w:val="28"/>
          <w:szCs w:val="28"/>
          <w:vertAlign w:val="superscript"/>
        </w:rPr>
        <w:t>3</w:t>
      </w:r>
      <w:r w:rsidRPr="00E76BB5">
        <w:rPr>
          <w:sz w:val="28"/>
          <w:szCs w:val="28"/>
        </w:rPr>
        <w:t>, утвержден для ООО «Ваганово» постановлением РЭК КО от 11.10.2018 № 251);</w:t>
      </w:r>
    </w:p>
    <w:p w14:paraId="76D45733" w14:textId="77777777" w:rsidR="004F7C0E" w:rsidRPr="00E76BB5" w:rsidRDefault="004F7C0E" w:rsidP="004F7C0E">
      <w:pPr>
        <w:tabs>
          <w:tab w:val="left" w:pos="1134"/>
        </w:tabs>
        <w:ind w:firstLine="709"/>
        <w:jc w:val="both"/>
        <w:rPr>
          <w:sz w:val="28"/>
          <w:szCs w:val="28"/>
        </w:rPr>
      </w:pPr>
      <w:r w:rsidRPr="00E76BB5">
        <w:rPr>
          <w:b/>
          <w:sz w:val="28"/>
          <w:szCs w:val="28"/>
        </w:rPr>
        <w:lastRenderedPageBreak/>
        <w:t>- с</w:t>
      </w:r>
      <w:r w:rsidRPr="00E76BB5">
        <w:rPr>
          <w:sz w:val="28"/>
          <w:szCs w:val="28"/>
        </w:rPr>
        <w:t xml:space="preserve"> </w:t>
      </w:r>
      <w:r w:rsidRPr="00E76BB5">
        <w:rPr>
          <w:b/>
          <w:sz w:val="28"/>
          <w:szCs w:val="28"/>
        </w:rPr>
        <w:t>01.07.2023 по 31.12.2023</w:t>
      </w:r>
      <w:r w:rsidRPr="00E76BB5">
        <w:rPr>
          <w:sz w:val="28"/>
          <w:szCs w:val="28"/>
        </w:rPr>
        <w:t xml:space="preserve"> – </w:t>
      </w:r>
      <w:r w:rsidRPr="00E76BB5">
        <w:rPr>
          <w:b/>
          <w:i/>
          <w:sz w:val="28"/>
          <w:szCs w:val="28"/>
        </w:rPr>
        <w:t xml:space="preserve">312,17 </w:t>
      </w:r>
      <w:r w:rsidRPr="00E76BB5">
        <w:rPr>
          <w:sz w:val="28"/>
          <w:szCs w:val="28"/>
        </w:rPr>
        <w:t xml:space="preserve">тыс. руб. (объем воды </w:t>
      </w:r>
      <w:r w:rsidRPr="00E76BB5">
        <w:rPr>
          <w:b/>
          <w:i/>
          <w:sz w:val="28"/>
          <w:szCs w:val="28"/>
        </w:rPr>
        <w:t xml:space="preserve">25842,00 </w:t>
      </w:r>
      <w:r w:rsidRPr="00E76BB5">
        <w:rPr>
          <w:sz w:val="28"/>
          <w:szCs w:val="28"/>
        </w:rPr>
        <w:t>м</w:t>
      </w:r>
      <w:r w:rsidRPr="00E76BB5">
        <w:rPr>
          <w:sz w:val="28"/>
          <w:szCs w:val="28"/>
          <w:vertAlign w:val="superscript"/>
        </w:rPr>
        <w:t>3</w:t>
      </w:r>
      <w:r w:rsidRPr="00E76BB5">
        <w:rPr>
          <w:sz w:val="28"/>
          <w:szCs w:val="28"/>
        </w:rPr>
        <w:t xml:space="preserve">, тариф – </w:t>
      </w:r>
      <w:r w:rsidRPr="00E76BB5">
        <w:rPr>
          <w:b/>
          <w:i/>
          <w:sz w:val="28"/>
          <w:szCs w:val="28"/>
        </w:rPr>
        <w:t xml:space="preserve">12,08 </w:t>
      </w:r>
      <w:r w:rsidRPr="00E76BB5">
        <w:rPr>
          <w:sz w:val="28"/>
          <w:szCs w:val="28"/>
        </w:rPr>
        <w:t>руб./м</w:t>
      </w:r>
      <w:r w:rsidRPr="00E76BB5">
        <w:rPr>
          <w:sz w:val="28"/>
          <w:szCs w:val="28"/>
          <w:vertAlign w:val="superscript"/>
        </w:rPr>
        <w:t>3</w:t>
      </w:r>
      <w:r w:rsidRPr="00E76BB5">
        <w:rPr>
          <w:sz w:val="28"/>
          <w:szCs w:val="28"/>
        </w:rPr>
        <w:t>, утвержден для ООО «Ваганово» постановлением РЭК КО от 11.10.2018 № 251).</w:t>
      </w:r>
    </w:p>
    <w:p w14:paraId="4B2234CA" w14:textId="77777777" w:rsidR="004F7C0E" w:rsidRPr="00E76BB5" w:rsidRDefault="004F7C0E" w:rsidP="004F7C0E">
      <w:pPr>
        <w:tabs>
          <w:tab w:val="left" w:pos="1134"/>
        </w:tabs>
        <w:ind w:firstLine="709"/>
        <w:jc w:val="both"/>
        <w:rPr>
          <w:sz w:val="28"/>
          <w:szCs w:val="28"/>
        </w:rPr>
      </w:pPr>
    </w:p>
    <w:p w14:paraId="7A500D8F" w14:textId="77777777" w:rsidR="004F7C0E" w:rsidRPr="00E76BB5" w:rsidRDefault="004F7C0E" w:rsidP="004F7C0E">
      <w:pPr>
        <w:tabs>
          <w:tab w:val="left" w:pos="1134"/>
        </w:tabs>
        <w:jc w:val="center"/>
        <w:rPr>
          <w:b/>
          <w:sz w:val="32"/>
          <w:szCs w:val="32"/>
          <w:u w:val="single"/>
        </w:rPr>
      </w:pPr>
      <w:r w:rsidRPr="00E76BB5">
        <w:rPr>
          <w:b/>
          <w:sz w:val="32"/>
          <w:szCs w:val="32"/>
          <w:u w:val="single"/>
        </w:rPr>
        <w:t>«Расходы на арендную плату»</w:t>
      </w:r>
    </w:p>
    <w:p w14:paraId="6C252188" w14:textId="77777777" w:rsidR="004F7C0E" w:rsidRPr="00E76BB5" w:rsidRDefault="004F7C0E" w:rsidP="004F7C0E">
      <w:pPr>
        <w:tabs>
          <w:tab w:val="left" w:pos="1134"/>
        </w:tabs>
        <w:jc w:val="center"/>
        <w:rPr>
          <w:b/>
          <w:sz w:val="16"/>
          <w:szCs w:val="16"/>
          <w:u w:val="single"/>
        </w:rPr>
      </w:pPr>
    </w:p>
    <w:p w14:paraId="67843E8A"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57600FC5"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2067,76 </w:t>
      </w:r>
      <w:r w:rsidRPr="00E76BB5">
        <w:rPr>
          <w:sz w:val="28"/>
          <w:szCs w:val="28"/>
        </w:rPr>
        <w:t>тыс. руб.;</w:t>
      </w:r>
    </w:p>
    <w:p w14:paraId="1B49D807"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 xml:space="preserve">2067,76 </w:t>
      </w:r>
      <w:r w:rsidRPr="00E76BB5">
        <w:rPr>
          <w:sz w:val="28"/>
          <w:szCs w:val="28"/>
        </w:rPr>
        <w:t>тыс. руб.;</w:t>
      </w:r>
    </w:p>
    <w:p w14:paraId="7AF147C0"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 xml:space="preserve">2067,76 </w:t>
      </w:r>
      <w:r w:rsidRPr="00E76BB5">
        <w:rPr>
          <w:sz w:val="28"/>
          <w:szCs w:val="28"/>
        </w:rPr>
        <w:t>тыс. руб.;</w:t>
      </w:r>
    </w:p>
    <w:p w14:paraId="155A8E55"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 xml:space="preserve">2067,76 </w:t>
      </w:r>
      <w:r w:rsidRPr="00E76BB5">
        <w:rPr>
          <w:sz w:val="28"/>
          <w:szCs w:val="28"/>
        </w:rPr>
        <w:t>тыс. руб.;</w:t>
      </w:r>
    </w:p>
    <w:p w14:paraId="4E1316D7"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 xml:space="preserve">2067,76 </w:t>
      </w:r>
      <w:r w:rsidRPr="00E76BB5">
        <w:rPr>
          <w:sz w:val="28"/>
          <w:szCs w:val="28"/>
        </w:rPr>
        <w:t>тыс. руб.</w:t>
      </w:r>
    </w:p>
    <w:p w14:paraId="4D600647"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включают затраты на аренду объектов инженерной инфраструктуры водоснабжения, согласно представленным договорам аренды и справкам КУМИ Промышленновского городского поселения и Промышленновского муниципального района, подтверждающим балансовую стоимость имущества, переданного в аренду регулируемой организации.</w:t>
      </w:r>
    </w:p>
    <w:p w14:paraId="77DDB944" w14:textId="77777777" w:rsidR="004F7C0E" w:rsidRPr="00E76BB5" w:rsidRDefault="004F7C0E" w:rsidP="004F7C0E">
      <w:pPr>
        <w:ind w:firstLine="720"/>
        <w:jc w:val="both"/>
        <w:rPr>
          <w:sz w:val="28"/>
          <w:szCs w:val="28"/>
        </w:rPr>
      </w:pPr>
      <w:r w:rsidRPr="00E76BB5">
        <w:rPr>
          <w:sz w:val="28"/>
          <w:szCs w:val="28"/>
        </w:rPr>
        <w:t xml:space="preserve">По результатам проведенного анализа расходы по статье приняты на уровне предложения организации, в соответствии с представленными договорами в размере, не превышающем экономически обоснованный размер арендной платы (Приложение 2). </w:t>
      </w:r>
    </w:p>
    <w:p w14:paraId="10195FFD" w14:textId="77777777" w:rsidR="004F7C0E" w:rsidRPr="00E76BB5" w:rsidRDefault="004F7C0E" w:rsidP="004F7C0E">
      <w:pPr>
        <w:tabs>
          <w:tab w:val="left" w:pos="1134"/>
        </w:tabs>
        <w:ind w:firstLine="709"/>
        <w:jc w:val="both"/>
        <w:rPr>
          <w:sz w:val="28"/>
          <w:szCs w:val="28"/>
        </w:rPr>
      </w:pPr>
      <w:r w:rsidRPr="00E76BB5">
        <w:rPr>
          <w:sz w:val="28"/>
          <w:szCs w:val="28"/>
        </w:rPr>
        <w:t xml:space="preserve"> С учетом календарной разбивки расходы приняты на следующем уровне:</w:t>
      </w:r>
    </w:p>
    <w:p w14:paraId="3884312C"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2067,76</w:t>
      </w:r>
      <w:r w:rsidRPr="00E76BB5">
        <w:rPr>
          <w:sz w:val="28"/>
          <w:szCs w:val="28"/>
        </w:rPr>
        <w:t xml:space="preserve"> тыс. руб. с разбивкой по периодам:</w:t>
      </w:r>
    </w:p>
    <w:p w14:paraId="425F2AAB"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bookmarkStart w:id="13" w:name="_Hlk531436877"/>
      <w:r w:rsidRPr="00E76BB5">
        <w:rPr>
          <w:b/>
          <w:i/>
          <w:sz w:val="28"/>
          <w:szCs w:val="28"/>
        </w:rPr>
        <w:t xml:space="preserve">83,02 </w:t>
      </w:r>
      <w:bookmarkEnd w:id="13"/>
      <w:r w:rsidRPr="00E76BB5">
        <w:rPr>
          <w:sz w:val="28"/>
          <w:szCs w:val="28"/>
        </w:rPr>
        <w:t>тыс. руб.;</w:t>
      </w:r>
    </w:p>
    <w:p w14:paraId="57F4B91D"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1984,74 </w:t>
      </w:r>
      <w:r w:rsidRPr="00E76BB5">
        <w:rPr>
          <w:sz w:val="28"/>
          <w:szCs w:val="28"/>
        </w:rPr>
        <w:t>тыс. руб.;</w:t>
      </w:r>
    </w:p>
    <w:p w14:paraId="626E62F4"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2067,76</w:t>
      </w:r>
      <w:r w:rsidRPr="00E76BB5">
        <w:rPr>
          <w:sz w:val="28"/>
          <w:szCs w:val="28"/>
        </w:rPr>
        <w:t xml:space="preserve"> тыс. руб. по плану 2019 года с разбивкой по периодам:</w:t>
      </w:r>
    </w:p>
    <w:p w14:paraId="3FD7072D"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01.01.2020 по 30.06.2020</w:t>
      </w:r>
      <w:r w:rsidRPr="00E76BB5">
        <w:rPr>
          <w:sz w:val="28"/>
          <w:szCs w:val="28"/>
        </w:rPr>
        <w:t xml:space="preserve"> – </w:t>
      </w:r>
      <w:r w:rsidRPr="00E76BB5">
        <w:rPr>
          <w:b/>
          <w:i/>
          <w:sz w:val="28"/>
          <w:szCs w:val="28"/>
        </w:rPr>
        <w:t xml:space="preserve">1033,88 </w:t>
      </w:r>
      <w:r w:rsidRPr="00E76BB5">
        <w:rPr>
          <w:sz w:val="28"/>
          <w:szCs w:val="28"/>
        </w:rPr>
        <w:t xml:space="preserve">тыс. руб.; </w:t>
      </w:r>
    </w:p>
    <w:p w14:paraId="373B2FB3"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01.07.2020 по 31.12.2020</w:t>
      </w:r>
      <w:r w:rsidRPr="00E76BB5">
        <w:rPr>
          <w:sz w:val="28"/>
          <w:szCs w:val="28"/>
        </w:rPr>
        <w:t xml:space="preserve"> – </w:t>
      </w:r>
      <w:r w:rsidRPr="00E76BB5">
        <w:rPr>
          <w:b/>
          <w:i/>
          <w:sz w:val="28"/>
          <w:szCs w:val="28"/>
        </w:rPr>
        <w:t xml:space="preserve">1033,88 </w:t>
      </w:r>
      <w:r w:rsidRPr="00E76BB5">
        <w:rPr>
          <w:sz w:val="28"/>
          <w:szCs w:val="28"/>
        </w:rPr>
        <w:t>тыс. руб.;</w:t>
      </w:r>
    </w:p>
    <w:p w14:paraId="74A1C482"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2067,76</w:t>
      </w:r>
      <w:r w:rsidRPr="00E76BB5">
        <w:rPr>
          <w:sz w:val="28"/>
          <w:szCs w:val="28"/>
        </w:rPr>
        <w:t xml:space="preserve"> тыс. руб. по плану 2020 года с разбивкой по периодам:</w:t>
      </w:r>
    </w:p>
    <w:p w14:paraId="7CFCB14C"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01.01.2021 по 30.06.2021</w:t>
      </w:r>
      <w:r w:rsidRPr="00E76BB5">
        <w:rPr>
          <w:sz w:val="28"/>
          <w:szCs w:val="28"/>
        </w:rPr>
        <w:t xml:space="preserve"> – </w:t>
      </w:r>
      <w:r w:rsidRPr="00E76BB5">
        <w:rPr>
          <w:b/>
          <w:i/>
          <w:sz w:val="28"/>
          <w:szCs w:val="28"/>
        </w:rPr>
        <w:t xml:space="preserve">1033,88 </w:t>
      </w:r>
      <w:r w:rsidRPr="00E76BB5">
        <w:rPr>
          <w:sz w:val="28"/>
          <w:szCs w:val="28"/>
        </w:rPr>
        <w:t xml:space="preserve">тыс. руб.; </w:t>
      </w:r>
    </w:p>
    <w:p w14:paraId="052ABD67"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01.07.2021 по 31.12.2021</w:t>
      </w:r>
      <w:r w:rsidRPr="00E76BB5">
        <w:rPr>
          <w:sz w:val="28"/>
          <w:szCs w:val="28"/>
        </w:rPr>
        <w:t xml:space="preserve"> – </w:t>
      </w:r>
      <w:r w:rsidRPr="00E76BB5">
        <w:rPr>
          <w:b/>
          <w:i/>
          <w:sz w:val="28"/>
          <w:szCs w:val="28"/>
        </w:rPr>
        <w:t xml:space="preserve">1033,88 </w:t>
      </w:r>
      <w:r w:rsidRPr="00E76BB5">
        <w:rPr>
          <w:sz w:val="28"/>
          <w:szCs w:val="28"/>
        </w:rPr>
        <w:t>тыс. руб.;</w:t>
      </w:r>
    </w:p>
    <w:p w14:paraId="53B0D795"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2067,76</w:t>
      </w:r>
      <w:r w:rsidRPr="00E76BB5">
        <w:rPr>
          <w:sz w:val="28"/>
          <w:szCs w:val="28"/>
        </w:rPr>
        <w:t xml:space="preserve"> тыс. руб. по плану 2021 года с разбивкой по периодам:</w:t>
      </w:r>
    </w:p>
    <w:p w14:paraId="424B4DB0"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01.01.2022 по 30.06.2022</w:t>
      </w:r>
      <w:r w:rsidRPr="00E76BB5">
        <w:rPr>
          <w:sz w:val="28"/>
          <w:szCs w:val="28"/>
        </w:rPr>
        <w:t xml:space="preserve"> – </w:t>
      </w:r>
      <w:r w:rsidRPr="00E76BB5">
        <w:rPr>
          <w:b/>
          <w:i/>
          <w:sz w:val="28"/>
          <w:szCs w:val="28"/>
        </w:rPr>
        <w:t xml:space="preserve">1033,88 </w:t>
      </w:r>
      <w:r w:rsidRPr="00E76BB5">
        <w:rPr>
          <w:sz w:val="28"/>
          <w:szCs w:val="28"/>
        </w:rPr>
        <w:t xml:space="preserve">тыс. руб.; </w:t>
      </w:r>
    </w:p>
    <w:p w14:paraId="5DF03B9E"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 xml:space="preserve">01.07.2022 по 31.12.2022 </w:t>
      </w:r>
      <w:r w:rsidRPr="00E76BB5">
        <w:rPr>
          <w:sz w:val="28"/>
          <w:szCs w:val="28"/>
        </w:rPr>
        <w:t xml:space="preserve">– </w:t>
      </w:r>
      <w:r w:rsidRPr="00E76BB5">
        <w:rPr>
          <w:b/>
          <w:i/>
          <w:sz w:val="28"/>
          <w:szCs w:val="28"/>
        </w:rPr>
        <w:t xml:space="preserve">1033,88 </w:t>
      </w:r>
      <w:r w:rsidRPr="00E76BB5">
        <w:rPr>
          <w:sz w:val="28"/>
          <w:szCs w:val="28"/>
        </w:rPr>
        <w:t>тыс. руб.;</w:t>
      </w:r>
    </w:p>
    <w:p w14:paraId="642BFEB4"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2067,76</w:t>
      </w:r>
      <w:r w:rsidRPr="00E76BB5">
        <w:rPr>
          <w:sz w:val="28"/>
          <w:szCs w:val="28"/>
        </w:rPr>
        <w:t xml:space="preserve"> тыс. руб. по плану 2022 года с разбивкой по периодам:</w:t>
      </w:r>
    </w:p>
    <w:p w14:paraId="06D72539"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01.01.2023 по 30.06.2023</w:t>
      </w:r>
      <w:r w:rsidRPr="00E76BB5">
        <w:rPr>
          <w:sz w:val="28"/>
          <w:szCs w:val="28"/>
        </w:rPr>
        <w:t xml:space="preserve"> – </w:t>
      </w:r>
      <w:r w:rsidRPr="00E76BB5">
        <w:rPr>
          <w:b/>
          <w:i/>
          <w:sz w:val="28"/>
          <w:szCs w:val="28"/>
        </w:rPr>
        <w:t xml:space="preserve">1033,88 </w:t>
      </w:r>
      <w:r w:rsidRPr="00E76BB5">
        <w:rPr>
          <w:sz w:val="28"/>
          <w:szCs w:val="28"/>
        </w:rPr>
        <w:t xml:space="preserve">тыс. руб.; </w:t>
      </w:r>
    </w:p>
    <w:p w14:paraId="06BBA96B"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01.07.2023 по 31.12.2023</w:t>
      </w:r>
      <w:r w:rsidRPr="00E76BB5">
        <w:rPr>
          <w:sz w:val="28"/>
          <w:szCs w:val="28"/>
        </w:rPr>
        <w:t xml:space="preserve"> – </w:t>
      </w:r>
      <w:r w:rsidRPr="00E76BB5">
        <w:rPr>
          <w:b/>
          <w:i/>
          <w:sz w:val="28"/>
          <w:szCs w:val="28"/>
        </w:rPr>
        <w:t xml:space="preserve">1033,88 </w:t>
      </w:r>
      <w:r w:rsidRPr="00E76BB5">
        <w:rPr>
          <w:sz w:val="28"/>
          <w:szCs w:val="28"/>
        </w:rPr>
        <w:t>тыс. руб.</w:t>
      </w:r>
    </w:p>
    <w:p w14:paraId="685F19B4" w14:textId="77777777" w:rsidR="004F7C0E" w:rsidRPr="00E76BB5" w:rsidRDefault="004F7C0E" w:rsidP="004F7C0E">
      <w:pPr>
        <w:tabs>
          <w:tab w:val="left" w:pos="1134"/>
        </w:tabs>
        <w:ind w:firstLine="709"/>
        <w:jc w:val="both"/>
        <w:rPr>
          <w:b/>
          <w:sz w:val="14"/>
          <w:szCs w:val="32"/>
          <w:highlight w:val="yellow"/>
          <w:u w:val="single"/>
        </w:rPr>
      </w:pPr>
    </w:p>
    <w:p w14:paraId="2369F232" w14:textId="77777777" w:rsidR="004F7C0E" w:rsidRPr="00E76BB5" w:rsidRDefault="004F7C0E" w:rsidP="004F7C0E">
      <w:pPr>
        <w:tabs>
          <w:tab w:val="left" w:pos="1134"/>
        </w:tabs>
        <w:ind w:left="709"/>
        <w:jc w:val="center"/>
        <w:rPr>
          <w:b/>
          <w:sz w:val="32"/>
          <w:szCs w:val="32"/>
          <w:u w:val="single"/>
        </w:rPr>
      </w:pPr>
      <w:r w:rsidRPr="00E76BB5">
        <w:rPr>
          <w:b/>
          <w:sz w:val="32"/>
          <w:szCs w:val="32"/>
          <w:u w:val="single"/>
        </w:rPr>
        <w:t>«Расходы, связанные с оплатой налогов и сборов»</w:t>
      </w:r>
    </w:p>
    <w:p w14:paraId="327D3FE8" w14:textId="77777777" w:rsidR="004F7C0E" w:rsidRPr="00E76BB5" w:rsidRDefault="004F7C0E" w:rsidP="004F7C0E">
      <w:pPr>
        <w:tabs>
          <w:tab w:val="left" w:pos="1134"/>
        </w:tabs>
        <w:ind w:left="709"/>
        <w:jc w:val="center"/>
        <w:rPr>
          <w:b/>
          <w:sz w:val="12"/>
          <w:szCs w:val="32"/>
          <w:u w:val="single"/>
        </w:rPr>
      </w:pPr>
    </w:p>
    <w:p w14:paraId="0A0975A9" w14:textId="77777777" w:rsidR="004F7C0E" w:rsidRPr="00E76BB5" w:rsidRDefault="004F7C0E" w:rsidP="004F7C0E">
      <w:pPr>
        <w:widowControl w:val="0"/>
        <w:autoSpaceDE w:val="0"/>
        <w:autoSpaceDN w:val="0"/>
        <w:adjustRightInd w:val="0"/>
        <w:ind w:firstLine="567"/>
        <w:jc w:val="both"/>
        <w:rPr>
          <w:sz w:val="28"/>
          <w:szCs w:val="28"/>
        </w:rPr>
      </w:pPr>
      <w:r w:rsidRPr="00E76BB5">
        <w:rPr>
          <w:sz w:val="28"/>
          <w:szCs w:val="28"/>
        </w:rPr>
        <w:lastRenderedPageBreak/>
        <w:t>При определении размера расходов, связанных с уплатой налогов и сборов, учитываются:</w:t>
      </w:r>
    </w:p>
    <w:p w14:paraId="27F387B9"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налог на прибыль;</w:t>
      </w:r>
    </w:p>
    <w:p w14:paraId="44AA87F1"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налог на имущество организаций;</w:t>
      </w:r>
    </w:p>
    <w:p w14:paraId="5D2E0A2E"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земельный налог;</w:t>
      </w:r>
    </w:p>
    <w:p w14:paraId="4A497A8D"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водный налог и плата за пользование водным объектом;</w:t>
      </w:r>
    </w:p>
    <w:p w14:paraId="7FEF4604"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транспортный налог;</w:t>
      </w:r>
    </w:p>
    <w:p w14:paraId="195DFCA5"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5B1FCB7"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5838C9DA" w14:textId="77777777" w:rsidR="004F7C0E" w:rsidRPr="00E76BB5" w:rsidRDefault="004F7C0E" w:rsidP="004F7C0E">
      <w:pPr>
        <w:widowControl w:val="0"/>
        <w:autoSpaceDE w:val="0"/>
        <w:autoSpaceDN w:val="0"/>
        <w:adjustRightInd w:val="0"/>
        <w:ind w:firstLine="540"/>
        <w:jc w:val="both"/>
        <w:rPr>
          <w:sz w:val="16"/>
          <w:szCs w:val="28"/>
          <w:highlight w:val="yellow"/>
        </w:rPr>
      </w:pPr>
    </w:p>
    <w:p w14:paraId="15A49414"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65D17B9C"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584,82 </w:t>
      </w:r>
      <w:r w:rsidRPr="00E76BB5">
        <w:rPr>
          <w:sz w:val="28"/>
          <w:szCs w:val="28"/>
        </w:rPr>
        <w:t xml:space="preserve">тыс. руб., в том числе «Плата за негативное воздействие на окружающую среду» - </w:t>
      </w:r>
      <w:r w:rsidRPr="00E76BB5">
        <w:rPr>
          <w:b/>
          <w:i/>
          <w:sz w:val="28"/>
          <w:szCs w:val="28"/>
        </w:rPr>
        <w:t>0,40</w:t>
      </w:r>
      <w:r w:rsidRPr="00E76BB5">
        <w:rPr>
          <w:sz w:val="28"/>
          <w:szCs w:val="28"/>
        </w:rPr>
        <w:t xml:space="preserve"> тыс. руб., «Налог на землю» </w:t>
      </w:r>
      <w:r w:rsidRPr="00E76BB5">
        <w:rPr>
          <w:b/>
          <w:i/>
          <w:sz w:val="28"/>
          <w:szCs w:val="28"/>
        </w:rPr>
        <w:t>4,00</w:t>
      </w:r>
      <w:r w:rsidRPr="00E76BB5">
        <w:rPr>
          <w:sz w:val="28"/>
          <w:szCs w:val="28"/>
        </w:rPr>
        <w:t xml:space="preserve"> тыс. руб.  «Водный налог» - </w:t>
      </w:r>
      <w:r w:rsidRPr="00E76BB5">
        <w:rPr>
          <w:b/>
          <w:i/>
          <w:sz w:val="28"/>
          <w:szCs w:val="28"/>
        </w:rPr>
        <w:t>549,26</w:t>
      </w:r>
      <w:r w:rsidRPr="00E76BB5">
        <w:rPr>
          <w:sz w:val="28"/>
          <w:szCs w:val="28"/>
        </w:rPr>
        <w:t xml:space="preserve"> тыс. руб., «Транспортный налог» - </w:t>
      </w:r>
      <w:r w:rsidRPr="00E76BB5">
        <w:rPr>
          <w:b/>
          <w:i/>
          <w:sz w:val="28"/>
          <w:szCs w:val="28"/>
        </w:rPr>
        <w:t>20,23</w:t>
      </w:r>
      <w:r w:rsidRPr="00E76BB5">
        <w:rPr>
          <w:sz w:val="28"/>
          <w:szCs w:val="28"/>
        </w:rPr>
        <w:t xml:space="preserve"> тыс. руб., «Налог на имущество» - </w:t>
      </w:r>
      <w:bookmarkStart w:id="14" w:name="_Hlk530648362"/>
      <w:r w:rsidRPr="00E76BB5">
        <w:rPr>
          <w:b/>
          <w:i/>
          <w:sz w:val="28"/>
          <w:szCs w:val="28"/>
        </w:rPr>
        <w:t>10,93</w:t>
      </w:r>
      <w:r w:rsidRPr="00E76BB5">
        <w:rPr>
          <w:sz w:val="28"/>
          <w:szCs w:val="28"/>
        </w:rPr>
        <w:t xml:space="preserve"> тыс. руб</w:t>
      </w:r>
      <w:bookmarkEnd w:id="14"/>
      <w:r w:rsidRPr="00E76BB5">
        <w:rPr>
          <w:sz w:val="28"/>
          <w:szCs w:val="28"/>
        </w:rPr>
        <w:t xml:space="preserve">.; </w:t>
      </w:r>
    </w:p>
    <w:p w14:paraId="3080004A"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 xml:space="preserve">635,17 </w:t>
      </w:r>
      <w:r w:rsidRPr="00E76BB5">
        <w:rPr>
          <w:sz w:val="28"/>
          <w:szCs w:val="28"/>
        </w:rPr>
        <w:t xml:space="preserve">тыс. руб., в том числе «Плата за негативное воздействие на окружающую среду» - </w:t>
      </w:r>
      <w:r w:rsidRPr="00E76BB5">
        <w:rPr>
          <w:b/>
          <w:i/>
          <w:sz w:val="28"/>
          <w:szCs w:val="28"/>
        </w:rPr>
        <w:t>0,40</w:t>
      </w:r>
      <w:r w:rsidRPr="00E76BB5">
        <w:rPr>
          <w:sz w:val="28"/>
          <w:szCs w:val="28"/>
        </w:rPr>
        <w:t xml:space="preserve"> тыс. руб., «Налог на землю» </w:t>
      </w:r>
      <w:r w:rsidRPr="00E76BB5">
        <w:rPr>
          <w:b/>
          <w:i/>
          <w:sz w:val="28"/>
          <w:szCs w:val="28"/>
        </w:rPr>
        <w:t>4,00</w:t>
      </w:r>
      <w:r w:rsidRPr="00E76BB5">
        <w:rPr>
          <w:sz w:val="28"/>
          <w:szCs w:val="28"/>
        </w:rPr>
        <w:t xml:space="preserve"> тыс. руб.  «Водный налог» - </w:t>
      </w:r>
      <w:r w:rsidRPr="00E76BB5">
        <w:rPr>
          <w:b/>
          <w:i/>
          <w:sz w:val="28"/>
          <w:szCs w:val="28"/>
        </w:rPr>
        <w:t>599,61</w:t>
      </w:r>
      <w:r w:rsidRPr="00E76BB5">
        <w:rPr>
          <w:sz w:val="28"/>
          <w:szCs w:val="28"/>
        </w:rPr>
        <w:t xml:space="preserve"> тыс. руб., «Транспортный налог» - </w:t>
      </w:r>
      <w:r w:rsidRPr="00E76BB5">
        <w:rPr>
          <w:b/>
          <w:i/>
          <w:sz w:val="28"/>
          <w:szCs w:val="28"/>
        </w:rPr>
        <w:t>20,23</w:t>
      </w:r>
      <w:r w:rsidRPr="00E76BB5">
        <w:rPr>
          <w:sz w:val="28"/>
          <w:szCs w:val="28"/>
        </w:rPr>
        <w:t xml:space="preserve"> тыс. руб., «Налог на имущество» - </w:t>
      </w:r>
      <w:r w:rsidRPr="00E76BB5">
        <w:rPr>
          <w:b/>
          <w:i/>
          <w:sz w:val="28"/>
          <w:szCs w:val="28"/>
        </w:rPr>
        <w:t>10,93</w:t>
      </w:r>
      <w:r w:rsidRPr="00E76BB5">
        <w:rPr>
          <w:sz w:val="28"/>
          <w:szCs w:val="28"/>
        </w:rPr>
        <w:t xml:space="preserve"> тыс. руб.; </w:t>
      </w:r>
    </w:p>
    <w:p w14:paraId="3997F0F3"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 xml:space="preserve">690,76 </w:t>
      </w:r>
      <w:r w:rsidRPr="00E76BB5">
        <w:rPr>
          <w:sz w:val="28"/>
          <w:szCs w:val="28"/>
        </w:rPr>
        <w:t xml:space="preserve">тыс. руб., в том числе «Плата за негативное воздействие на окружающую среду» - </w:t>
      </w:r>
      <w:r w:rsidRPr="00E76BB5">
        <w:rPr>
          <w:b/>
          <w:i/>
          <w:sz w:val="28"/>
          <w:szCs w:val="28"/>
        </w:rPr>
        <w:t>0,40</w:t>
      </w:r>
      <w:r w:rsidRPr="00E76BB5">
        <w:rPr>
          <w:sz w:val="28"/>
          <w:szCs w:val="28"/>
        </w:rPr>
        <w:t xml:space="preserve"> тыс. руб., «Налог на землю» </w:t>
      </w:r>
      <w:r w:rsidRPr="00E76BB5">
        <w:rPr>
          <w:b/>
          <w:i/>
          <w:sz w:val="28"/>
          <w:szCs w:val="28"/>
        </w:rPr>
        <w:t>4,00</w:t>
      </w:r>
      <w:r w:rsidRPr="00E76BB5">
        <w:rPr>
          <w:sz w:val="28"/>
          <w:szCs w:val="28"/>
        </w:rPr>
        <w:t xml:space="preserve"> тыс. руб.  «Водный налог» - </w:t>
      </w:r>
      <w:r w:rsidRPr="00E76BB5">
        <w:rPr>
          <w:b/>
          <w:i/>
          <w:sz w:val="28"/>
          <w:szCs w:val="28"/>
        </w:rPr>
        <w:t>655,20</w:t>
      </w:r>
      <w:r w:rsidRPr="00E76BB5">
        <w:rPr>
          <w:sz w:val="28"/>
          <w:szCs w:val="28"/>
        </w:rPr>
        <w:t xml:space="preserve"> тыс. руб., «Транспортный налог» - </w:t>
      </w:r>
      <w:r w:rsidRPr="00E76BB5">
        <w:rPr>
          <w:b/>
          <w:i/>
          <w:sz w:val="28"/>
          <w:szCs w:val="28"/>
        </w:rPr>
        <w:t>20,23</w:t>
      </w:r>
      <w:r w:rsidRPr="00E76BB5">
        <w:rPr>
          <w:sz w:val="28"/>
          <w:szCs w:val="28"/>
        </w:rPr>
        <w:t xml:space="preserve"> тыс. руб., «Налог на имущество» - </w:t>
      </w:r>
      <w:r w:rsidRPr="00E76BB5">
        <w:rPr>
          <w:b/>
          <w:i/>
          <w:sz w:val="28"/>
          <w:szCs w:val="28"/>
        </w:rPr>
        <w:t>10,93</w:t>
      </w:r>
      <w:r w:rsidRPr="00E76BB5">
        <w:rPr>
          <w:sz w:val="28"/>
          <w:szCs w:val="28"/>
        </w:rPr>
        <w:t xml:space="preserve"> тыс. руб.; </w:t>
      </w:r>
    </w:p>
    <w:p w14:paraId="15035A7E"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 xml:space="preserve">756,16 </w:t>
      </w:r>
      <w:r w:rsidRPr="00E76BB5">
        <w:rPr>
          <w:sz w:val="28"/>
          <w:szCs w:val="28"/>
        </w:rPr>
        <w:t xml:space="preserve">тыс. руб., в том числе «Плата за негативное воздействие на окружающую среду» - </w:t>
      </w:r>
      <w:r w:rsidRPr="00E76BB5">
        <w:rPr>
          <w:b/>
          <w:i/>
          <w:sz w:val="28"/>
          <w:szCs w:val="28"/>
        </w:rPr>
        <w:t>0,40</w:t>
      </w:r>
      <w:r w:rsidRPr="00E76BB5">
        <w:rPr>
          <w:sz w:val="28"/>
          <w:szCs w:val="28"/>
        </w:rPr>
        <w:t xml:space="preserve"> тыс. руб., «Налог на землю» </w:t>
      </w:r>
      <w:r w:rsidRPr="00E76BB5">
        <w:rPr>
          <w:b/>
          <w:i/>
          <w:sz w:val="28"/>
          <w:szCs w:val="28"/>
        </w:rPr>
        <w:t>4,00</w:t>
      </w:r>
      <w:r w:rsidRPr="00E76BB5">
        <w:rPr>
          <w:sz w:val="28"/>
          <w:szCs w:val="28"/>
        </w:rPr>
        <w:t xml:space="preserve"> тыс. руб.  «Водный налог» - </w:t>
      </w:r>
      <w:r w:rsidRPr="00E76BB5">
        <w:rPr>
          <w:b/>
          <w:i/>
          <w:sz w:val="28"/>
          <w:szCs w:val="28"/>
        </w:rPr>
        <w:t>720,60</w:t>
      </w:r>
      <w:r w:rsidRPr="00E76BB5">
        <w:rPr>
          <w:sz w:val="28"/>
          <w:szCs w:val="28"/>
        </w:rPr>
        <w:t xml:space="preserve"> тыс. руб., «Транспортный налог» - </w:t>
      </w:r>
      <w:r w:rsidRPr="00E76BB5">
        <w:rPr>
          <w:b/>
          <w:i/>
          <w:sz w:val="28"/>
          <w:szCs w:val="28"/>
        </w:rPr>
        <w:t>20,23</w:t>
      </w:r>
      <w:r w:rsidRPr="00E76BB5">
        <w:rPr>
          <w:sz w:val="28"/>
          <w:szCs w:val="28"/>
        </w:rPr>
        <w:t xml:space="preserve"> тыс. руб., «Налог на имущество» - </w:t>
      </w:r>
      <w:r w:rsidRPr="00E76BB5">
        <w:rPr>
          <w:b/>
          <w:i/>
          <w:sz w:val="28"/>
          <w:szCs w:val="28"/>
        </w:rPr>
        <w:t>10,93</w:t>
      </w:r>
      <w:r w:rsidRPr="00E76BB5">
        <w:rPr>
          <w:sz w:val="28"/>
          <w:szCs w:val="28"/>
        </w:rPr>
        <w:t xml:space="preserve"> тыс. руб.; </w:t>
      </w:r>
    </w:p>
    <w:p w14:paraId="3CB360CD"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 xml:space="preserve">862,60 </w:t>
      </w:r>
      <w:r w:rsidRPr="00E76BB5">
        <w:rPr>
          <w:sz w:val="28"/>
          <w:szCs w:val="28"/>
        </w:rPr>
        <w:t xml:space="preserve">тыс. руб., в том числе «Плата за негативное воздействие на окружающую среду» - </w:t>
      </w:r>
      <w:r w:rsidRPr="00E76BB5">
        <w:rPr>
          <w:b/>
          <w:i/>
          <w:sz w:val="28"/>
          <w:szCs w:val="28"/>
        </w:rPr>
        <w:t>0,40</w:t>
      </w:r>
      <w:r w:rsidRPr="00E76BB5">
        <w:rPr>
          <w:sz w:val="28"/>
          <w:szCs w:val="28"/>
        </w:rPr>
        <w:t xml:space="preserve"> тыс. руб., «Налог на землю» </w:t>
      </w:r>
      <w:r w:rsidRPr="00E76BB5">
        <w:rPr>
          <w:b/>
          <w:i/>
          <w:sz w:val="28"/>
          <w:szCs w:val="28"/>
        </w:rPr>
        <w:t>4,00</w:t>
      </w:r>
      <w:r w:rsidRPr="00E76BB5">
        <w:rPr>
          <w:sz w:val="28"/>
          <w:szCs w:val="28"/>
        </w:rPr>
        <w:t xml:space="preserve"> тыс. руб.  «Водный налог» - </w:t>
      </w:r>
      <w:r w:rsidRPr="00E76BB5">
        <w:rPr>
          <w:b/>
          <w:i/>
          <w:sz w:val="28"/>
          <w:szCs w:val="28"/>
        </w:rPr>
        <w:t>827,04</w:t>
      </w:r>
      <w:r w:rsidRPr="00E76BB5">
        <w:rPr>
          <w:sz w:val="28"/>
          <w:szCs w:val="28"/>
        </w:rPr>
        <w:t xml:space="preserve"> тыс. руб., «Транспортный налог» - </w:t>
      </w:r>
      <w:r w:rsidRPr="00E76BB5">
        <w:rPr>
          <w:b/>
          <w:i/>
          <w:sz w:val="28"/>
          <w:szCs w:val="28"/>
        </w:rPr>
        <w:t>20,23</w:t>
      </w:r>
      <w:r w:rsidRPr="00E76BB5">
        <w:rPr>
          <w:sz w:val="28"/>
          <w:szCs w:val="28"/>
        </w:rPr>
        <w:t xml:space="preserve"> тыс. руб., «Налог на имущество» - </w:t>
      </w:r>
      <w:r w:rsidRPr="00E76BB5">
        <w:rPr>
          <w:b/>
          <w:i/>
          <w:sz w:val="28"/>
          <w:szCs w:val="28"/>
        </w:rPr>
        <w:t>10,93</w:t>
      </w:r>
      <w:r w:rsidRPr="00E76BB5">
        <w:rPr>
          <w:sz w:val="28"/>
          <w:szCs w:val="28"/>
        </w:rPr>
        <w:t xml:space="preserve"> тыс. руб.; </w:t>
      </w:r>
    </w:p>
    <w:p w14:paraId="489567D2" w14:textId="77777777" w:rsidR="004F7C0E" w:rsidRPr="00E76BB5" w:rsidRDefault="004F7C0E" w:rsidP="004F7C0E">
      <w:pPr>
        <w:tabs>
          <w:tab w:val="left" w:pos="1134"/>
        </w:tabs>
        <w:ind w:firstLine="709"/>
        <w:jc w:val="both"/>
        <w:rPr>
          <w:sz w:val="14"/>
          <w:szCs w:val="28"/>
        </w:rPr>
      </w:pPr>
    </w:p>
    <w:p w14:paraId="26BCCAD8" w14:textId="77777777" w:rsidR="004F7C0E" w:rsidRPr="00E76BB5" w:rsidRDefault="004F7C0E" w:rsidP="004F7C0E">
      <w:pPr>
        <w:tabs>
          <w:tab w:val="left" w:pos="1134"/>
        </w:tabs>
        <w:ind w:firstLine="709"/>
        <w:jc w:val="both"/>
        <w:rPr>
          <w:sz w:val="28"/>
          <w:szCs w:val="28"/>
        </w:rPr>
      </w:pPr>
      <w:r w:rsidRPr="00E76BB5">
        <w:rPr>
          <w:sz w:val="28"/>
          <w:szCs w:val="28"/>
        </w:rPr>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14:paraId="33BE74FF" w14:textId="77777777" w:rsidR="004F7C0E" w:rsidRPr="00E76BB5" w:rsidRDefault="004F7C0E" w:rsidP="004F7C0E">
      <w:pPr>
        <w:tabs>
          <w:tab w:val="left" w:pos="1134"/>
        </w:tabs>
        <w:ind w:firstLine="709"/>
        <w:jc w:val="both"/>
        <w:rPr>
          <w:sz w:val="10"/>
          <w:szCs w:val="28"/>
          <w:highlight w:val="yellow"/>
        </w:rPr>
      </w:pPr>
    </w:p>
    <w:p w14:paraId="2C9B1AC7"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593,16 </w:t>
      </w:r>
      <w:r w:rsidRPr="00E76BB5">
        <w:rPr>
          <w:sz w:val="28"/>
          <w:szCs w:val="28"/>
        </w:rPr>
        <w:t>тыс. руб., с календарной разбивкой по периодам:</w:t>
      </w:r>
    </w:p>
    <w:p w14:paraId="555F0A5A"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296,58 </w:t>
      </w:r>
      <w:r w:rsidRPr="00E76BB5">
        <w:rPr>
          <w:sz w:val="28"/>
          <w:szCs w:val="28"/>
        </w:rPr>
        <w:t>тыс. руб., в том числе:</w:t>
      </w:r>
    </w:p>
    <w:p w14:paraId="3A1CF22B" w14:textId="77777777" w:rsidR="004F7C0E" w:rsidRPr="00E76BB5" w:rsidRDefault="004F7C0E" w:rsidP="004F7C0E">
      <w:pPr>
        <w:tabs>
          <w:tab w:val="left" w:pos="1134"/>
        </w:tabs>
        <w:ind w:firstLine="709"/>
        <w:jc w:val="both"/>
        <w:rPr>
          <w:sz w:val="28"/>
          <w:szCs w:val="28"/>
        </w:rPr>
      </w:pPr>
      <w:r w:rsidRPr="00E76BB5">
        <w:rPr>
          <w:sz w:val="28"/>
          <w:szCs w:val="28"/>
        </w:rPr>
        <w:lastRenderedPageBreak/>
        <w:t>- «</w:t>
      </w:r>
      <w:r w:rsidRPr="00E76BB5">
        <w:rPr>
          <w:b/>
          <w:sz w:val="28"/>
          <w:szCs w:val="28"/>
        </w:rPr>
        <w:t>Плата за негативное воздействие на окружающую среду</w:t>
      </w:r>
      <w:r w:rsidRPr="00E76BB5">
        <w:rPr>
          <w:sz w:val="28"/>
          <w:szCs w:val="28"/>
        </w:rPr>
        <w:t xml:space="preserve">» -                      </w:t>
      </w:r>
      <w:r w:rsidRPr="00E76BB5">
        <w:rPr>
          <w:b/>
          <w:i/>
          <w:sz w:val="28"/>
          <w:szCs w:val="28"/>
        </w:rPr>
        <w:t>0,20</w:t>
      </w:r>
      <w:r w:rsidRPr="00E76BB5">
        <w:rPr>
          <w:sz w:val="28"/>
          <w:szCs w:val="28"/>
        </w:rPr>
        <w:t xml:space="preserve"> тыс. руб. Фактические затраты по статье подтверждены оборотно-сальдовой ведомостью по счету 20. Расходы по статье приняты на уровне фактических затрат за 2017 год. </w:t>
      </w:r>
    </w:p>
    <w:p w14:paraId="03831C70" w14:textId="77777777" w:rsidR="004F7C0E" w:rsidRPr="00E76BB5" w:rsidRDefault="004F7C0E" w:rsidP="004F7C0E">
      <w:pPr>
        <w:tabs>
          <w:tab w:val="left" w:pos="1134"/>
        </w:tabs>
        <w:ind w:firstLine="709"/>
        <w:jc w:val="both"/>
        <w:rPr>
          <w:sz w:val="28"/>
          <w:szCs w:val="28"/>
          <w:highlight w:val="yellow"/>
        </w:rPr>
      </w:pPr>
      <w:r w:rsidRPr="00E76BB5">
        <w:rPr>
          <w:sz w:val="28"/>
          <w:szCs w:val="28"/>
        </w:rPr>
        <w:t>- «</w:t>
      </w:r>
      <w:r w:rsidRPr="00E76BB5">
        <w:rPr>
          <w:b/>
          <w:sz w:val="28"/>
          <w:szCs w:val="28"/>
        </w:rPr>
        <w:t>Налог на землю</w:t>
      </w:r>
      <w:r w:rsidRPr="00E76BB5">
        <w:rPr>
          <w:sz w:val="28"/>
          <w:szCs w:val="28"/>
        </w:rPr>
        <w:t xml:space="preserve">» - </w:t>
      </w:r>
      <w:r w:rsidRPr="00E76BB5">
        <w:rPr>
          <w:b/>
          <w:i/>
          <w:sz w:val="28"/>
          <w:szCs w:val="28"/>
        </w:rPr>
        <w:t>2,00</w:t>
      </w:r>
      <w:r w:rsidRPr="00E76BB5">
        <w:rPr>
          <w:sz w:val="28"/>
          <w:szCs w:val="28"/>
        </w:rPr>
        <w:t xml:space="preserve"> тыс. руб. Расходы по статье подтверждены данными оборотно-сальдовой ведомости по счету 20, налоговой декларацией по земельному налогу. Регулятором налог на землю принят на уровне предложения организации, в размере не превышающем фактические затраты за 2017 год.</w:t>
      </w:r>
    </w:p>
    <w:p w14:paraId="57E6ACBC"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Водный налог</w:t>
      </w:r>
      <w:r w:rsidRPr="00E76BB5">
        <w:rPr>
          <w:sz w:val="28"/>
          <w:szCs w:val="28"/>
        </w:rPr>
        <w:t xml:space="preserve">» - </w:t>
      </w:r>
      <w:r w:rsidRPr="00E76BB5">
        <w:rPr>
          <w:b/>
          <w:i/>
          <w:sz w:val="28"/>
          <w:szCs w:val="28"/>
        </w:rPr>
        <w:t>284,27</w:t>
      </w:r>
      <w:r w:rsidRPr="00E76BB5">
        <w:rPr>
          <w:sz w:val="28"/>
          <w:szCs w:val="28"/>
        </w:rPr>
        <w:t xml:space="preserve"> тыс. руб. </w:t>
      </w:r>
      <w:bookmarkStart w:id="15" w:name="_Hlk532311720"/>
      <w:r w:rsidRPr="00E76BB5">
        <w:rPr>
          <w:sz w:val="28"/>
          <w:szCs w:val="28"/>
        </w:rPr>
        <w:t>Расходы по статье приняты с учетом планового объема поднятой воды и ставок водного налога в соответствии со ст. 333.12 Налогового кодекса РФ.</w:t>
      </w:r>
    </w:p>
    <w:bookmarkEnd w:id="15"/>
    <w:p w14:paraId="477D7D0A"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Транспортный налог</w:t>
      </w:r>
      <w:r w:rsidRPr="00E76BB5">
        <w:rPr>
          <w:sz w:val="28"/>
          <w:szCs w:val="28"/>
        </w:rPr>
        <w:t xml:space="preserve">» - </w:t>
      </w:r>
      <w:r w:rsidRPr="00E76BB5">
        <w:rPr>
          <w:b/>
          <w:i/>
          <w:sz w:val="28"/>
          <w:szCs w:val="28"/>
        </w:rPr>
        <w:t>10,12</w:t>
      </w:r>
      <w:r w:rsidRPr="00E76BB5">
        <w:rPr>
          <w:sz w:val="28"/>
          <w:szCs w:val="28"/>
        </w:rPr>
        <w:t xml:space="preserve"> тыс. руб. В качестве обосновывающих документов по данной статье организацией представлена налоговая декларация по транспортному налогу за 2017 год, оборотно-сальдовая ведомость по счету 20, бухгалтерские справки. Расходы по статье приняты на уровне фактических затрат за 2017 год. </w:t>
      </w:r>
    </w:p>
    <w:p w14:paraId="3432D32F" w14:textId="77777777" w:rsidR="004F7C0E" w:rsidRPr="00E76BB5" w:rsidRDefault="004F7C0E" w:rsidP="004F7C0E">
      <w:pPr>
        <w:tabs>
          <w:tab w:val="left" w:pos="1134"/>
        </w:tabs>
        <w:ind w:firstLine="709"/>
        <w:jc w:val="both"/>
        <w:rPr>
          <w:rStyle w:val="FontStyle190"/>
          <w:sz w:val="28"/>
          <w:szCs w:val="28"/>
        </w:rPr>
      </w:pPr>
      <w:r w:rsidRPr="00E76BB5">
        <w:rPr>
          <w:sz w:val="28"/>
          <w:szCs w:val="28"/>
        </w:rPr>
        <w:t>- «</w:t>
      </w:r>
      <w:r w:rsidRPr="00E76BB5">
        <w:rPr>
          <w:b/>
          <w:sz w:val="28"/>
          <w:szCs w:val="28"/>
        </w:rPr>
        <w:t>Налог на имущество</w:t>
      </w:r>
      <w:r w:rsidRPr="00E76BB5">
        <w:rPr>
          <w:sz w:val="28"/>
          <w:szCs w:val="28"/>
        </w:rPr>
        <w:t xml:space="preserve">» - </w:t>
      </w:r>
      <w:r w:rsidRPr="00E76BB5">
        <w:rPr>
          <w:b/>
          <w:i/>
          <w:sz w:val="28"/>
          <w:szCs w:val="28"/>
        </w:rPr>
        <w:t>0,00</w:t>
      </w:r>
      <w:r w:rsidRPr="00E76BB5">
        <w:rPr>
          <w:sz w:val="28"/>
          <w:szCs w:val="28"/>
        </w:rPr>
        <w:t xml:space="preserve"> тыс.руб. Затраты по налогу на имущество в сумме 10,93 тыс. руб. отклонены в </w:t>
      </w:r>
      <w:r w:rsidRPr="00E76BB5">
        <w:rPr>
          <w:rStyle w:val="FontStyle190"/>
          <w:sz w:val="28"/>
          <w:szCs w:val="28"/>
        </w:rPr>
        <w:t xml:space="preserve">соответствии со ст. 374 Налогового кодекса РФ (в будущей редакции с 01.01.2019, Федерального Закона от 03.08.2018 302-ФЗ). </w:t>
      </w:r>
    </w:p>
    <w:p w14:paraId="1CDC70CB" w14:textId="77777777" w:rsidR="004F7C0E" w:rsidRPr="00E76BB5" w:rsidRDefault="004F7C0E" w:rsidP="004F7C0E">
      <w:pPr>
        <w:tabs>
          <w:tab w:val="left" w:pos="1134"/>
        </w:tabs>
        <w:ind w:firstLine="709"/>
        <w:jc w:val="both"/>
        <w:rPr>
          <w:sz w:val="10"/>
          <w:szCs w:val="28"/>
          <w:highlight w:val="yellow"/>
        </w:rPr>
      </w:pPr>
    </w:p>
    <w:p w14:paraId="4FDFD07F"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 xml:space="preserve">01.07.2019 по 31.12.2019 </w:t>
      </w:r>
      <w:r w:rsidRPr="00E76BB5">
        <w:rPr>
          <w:sz w:val="28"/>
          <w:szCs w:val="28"/>
        </w:rPr>
        <w:t xml:space="preserve">– </w:t>
      </w:r>
      <w:r w:rsidRPr="00E76BB5">
        <w:rPr>
          <w:b/>
          <w:i/>
          <w:sz w:val="28"/>
          <w:szCs w:val="28"/>
        </w:rPr>
        <w:t>296,58</w:t>
      </w:r>
      <w:r w:rsidRPr="00E76BB5">
        <w:rPr>
          <w:sz w:val="28"/>
          <w:szCs w:val="28"/>
        </w:rPr>
        <w:t xml:space="preserve"> тыс. руб.;</w:t>
      </w:r>
    </w:p>
    <w:p w14:paraId="584E6D2E" w14:textId="77777777" w:rsidR="004F7C0E" w:rsidRPr="00E76BB5" w:rsidRDefault="004F7C0E" w:rsidP="004F7C0E">
      <w:pPr>
        <w:tabs>
          <w:tab w:val="left" w:pos="1134"/>
        </w:tabs>
        <w:ind w:firstLine="709"/>
        <w:jc w:val="both"/>
        <w:rPr>
          <w:sz w:val="10"/>
          <w:szCs w:val="28"/>
          <w:highlight w:val="yellow"/>
        </w:rPr>
      </w:pPr>
    </w:p>
    <w:p w14:paraId="53BF5DC5"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Плата за негативное воздействие на окружающую среду</w:t>
      </w:r>
      <w:r w:rsidRPr="00E76BB5">
        <w:rPr>
          <w:sz w:val="28"/>
          <w:szCs w:val="28"/>
        </w:rPr>
        <w:t xml:space="preserve">» -                      </w:t>
      </w:r>
      <w:r w:rsidRPr="00E76BB5">
        <w:rPr>
          <w:b/>
          <w:i/>
          <w:sz w:val="28"/>
          <w:szCs w:val="28"/>
        </w:rPr>
        <w:t>0,20</w:t>
      </w:r>
      <w:r w:rsidRPr="00E76BB5">
        <w:rPr>
          <w:sz w:val="28"/>
          <w:szCs w:val="28"/>
        </w:rPr>
        <w:t xml:space="preserve"> тыс. руб., «</w:t>
      </w:r>
      <w:r w:rsidRPr="00E76BB5">
        <w:rPr>
          <w:b/>
          <w:sz w:val="28"/>
          <w:szCs w:val="28"/>
        </w:rPr>
        <w:t>Налог на землю</w:t>
      </w:r>
      <w:r w:rsidRPr="00E76BB5">
        <w:rPr>
          <w:sz w:val="28"/>
          <w:szCs w:val="28"/>
        </w:rPr>
        <w:t xml:space="preserve">» - </w:t>
      </w:r>
      <w:r w:rsidRPr="00E76BB5">
        <w:rPr>
          <w:b/>
          <w:i/>
          <w:sz w:val="28"/>
          <w:szCs w:val="28"/>
        </w:rPr>
        <w:t>2,00</w:t>
      </w:r>
      <w:r w:rsidRPr="00E76BB5">
        <w:rPr>
          <w:sz w:val="28"/>
          <w:szCs w:val="28"/>
        </w:rPr>
        <w:t xml:space="preserve"> тыс. руб. </w:t>
      </w:r>
      <w:bookmarkStart w:id="16" w:name="_Hlk532310404"/>
      <w:r w:rsidRPr="00E76BB5">
        <w:rPr>
          <w:sz w:val="28"/>
          <w:szCs w:val="28"/>
        </w:rPr>
        <w:t xml:space="preserve">приняты на уровне предыдущего периода календарной разбивки. </w:t>
      </w:r>
    </w:p>
    <w:bookmarkEnd w:id="16"/>
    <w:p w14:paraId="6F7D2328"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Водный налог</w:t>
      </w:r>
      <w:r w:rsidRPr="00E76BB5">
        <w:rPr>
          <w:sz w:val="28"/>
          <w:szCs w:val="28"/>
        </w:rPr>
        <w:t xml:space="preserve">» - </w:t>
      </w:r>
      <w:r w:rsidRPr="00E76BB5">
        <w:rPr>
          <w:b/>
          <w:i/>
          <w:sz w:val="28"/>
          <w:szCs w:val="28"/>
        </w:rPr>
        <w:t>284,26</w:t>
      </w:r>
      <w:r w:rsidRPr="00E76BB5">
        <w:rPr>
          <w:sz w:val="28"/>
          <w:szCs w:val="28"/>
        </w:rPr>
        <w:t xml:space="preserve"> тыс. руб. Расходы по статье приняты с учетом планового объема поднятой воды и ставок водного налога в соответствии со ст. 333.12 Налогового кодекса РФ.</w:t>
      </w:r>
    </w:p>
    <w:p w14:paraId="2EBAB882"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Транспортный налог</w:t>
      </w:r>
      <w:r w:rsidRPr="00E76BB5">
        <w:rPr>
          <w:sz w:val="28"/>
          <w:szCs w:val="28"/>
        </w:rPr>
        <w:t xml:space="preserve">» - </w:t>
      </w:r>
      <w:r w:rsidRPr="00E76BB5">
        <w:rPr>
          <w:b/>
          <w:i/>
          <w:sz w:val="28"/>
          <w:szCs w:val="28"/>
        </w:rPr>
        <w:t>10,12</w:t>
      </w:r>
      <w:r w:rsidRPr="00E76BB5">
        <w:rPr>
          <w:sz w:val="28"/>
          <w:szCs w:val="28"/>
        </w:rPr>
        <w:t xml:space="preserve"> тыс. руб. приняты на уровне предыдущего периода календарной разбивки. </w:t>
      </w:r>
    </w:p>
    <w:p w14:paraId="4C451A2F" w14:textId="77777777" w:rsidR="004F7C0E" w:rsidRPr="00E76BB5" w:rsidRDefault="004F7C0E" w:rsidP="004F7C0E">
      <w:pPr>
        <w:tabs>
          <w:tab w:val="left" w:pos="1134"/>
        </w:tabs>
        <w:ind w:firstLine="709"/>
        <w:jc w:val="both"/>
        <w:rPr>
          <w:sz w:val="28"/>
          <w:szCs w:val="28"/>
        </w:rPr>
      </w:pPr>
      <w:r w:rsidRPr="00E76BB5">
        <w:rPr>
          <w:sz w:val="28"/>
          <w:szCs w:val="28"/>
        </w:rPr>
        <w:t xml:space="preserve"> - «</w:t>
      </w:r>
      <w:r w:rsidRPr="00E76BB5">
        <w:rPr>
          <w:b/>
          <w:sz w:val="28"/>
          <w:szCs w:val="28"/>
        </w:rPr>
        <w:t>Налог на имущество</w:t>
      </w:r>
      <w:r w:rsidRPr="00E76BB5">
        <w:rPr>
          <w:sz w:val="28"/>
          <w:szCs w:val="28"/>
        </w:rPr>
        <w:t xml:space="preserve">» - </w:t>
      </w:r>
      <w:r w:rsidRPr="00E76BB5">
        <w:rPr>
          <w:b/>
          <w:i/>
          <w:sz w:val="28"/>
          <w:szCs w:val="28"/>
        </w:rPr>
        <w:t>0,00</w:t>
      </w:r>
      <w:r w:rsidRPr="00E76BB5">
        <w:rPr>
          <w:sz w:val="28"/>
          <w:szCs w:val="28"/>
        </w:rPr>
        <w:t xml:space="preserve"> тыс. руб. Затраты по налогу отклонены на уровне предыдущего периода календарной разбивки.</w:t>
      </w:r>
    </w:p>
    <w:p w14:paraId="120A5771" w14:textId="77777777" w:rsidR="004F7C0E" w:rsidRPr="00E76BB5" w:rsidRDefault="004F7C0E" w:rsidP="004F7C0E">
      <w:pPr>
        <w:tabs>
          <w:tab w:val="left" w:pos="1134"/>
        </w:tabs>
        <w:ind w:firstLine="709"/>
        <w:jc w:val="both"/>
        <w:rPr>
          <w:sz w:val="10"/>
          <w:szCs w:val="28"/>
          <w:highlight w:val="yellow"/>
        </w:rPr>
      </w:pPr>
    </w:p>
    <w:p w14:paraId="31C93FC7"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 xml:space="preserve">682,11 </w:t>
      </w:r>
      <w:r w:rsidRPr="00E76BB5">
        <w:rPr>
          <w:sz w:val="28"/>
          <w:szCs w:val="28"/>
        </w:rPr>
        <w:t>тыс. руб., с календарной разбивкой по периодам:</w:t>
      </w:r>
    </w:p>
    <w:p w14:paraId="10A071D7"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 xml:space="preserve">01.01.2020 по 30.06.2020 </w:t>
      </w:r>
      <w:r w:rsidRPr="00E76BB5">
        <w:rPr>
          <w:sz w:val="28"/>
          <w:szCs w:val="28"/>
        </w:rPr>
        <w:t xml:space="preserve">– </w:t>
      </w:r>
      <w:r w:rsidRPr="00E76BB5">
        <w:rPr>
          <w:b/>
          <w:i/>
          <w:sz w:val="28"/>
          <w:szCs w:val="28"/>
        </w:rPr>
        <w:t xml:space="preserve">350,18 </w:t>
      </w:r>
      <w:r w:rsidRPr="00E76BB5">
        <w:rPr>
          <w:sz w:val="28"/>
          <w:szCs w:val="28"/>
        </w:rPr>
        <w:t>тыс. руб., в том числе:</w:t>
      </w:r>
    </w:p>
    <w:p w14:paraId="763BEF96"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Плата за негативное воздействие на окружающую среду</w:t>
      </w:r>
      <w:r w:rsidRPr="00E76BB5">
        <w:rPr>
          <w:sz w:val="28"/>
          <w:szCs w:val="28"/>
        </w:rPr>
        <w:t xml:space="preserve">» -                      </w:t>
      </w:r>
      <w:r w:rsidRPr="00E76BB5">
        <w:rPr>
          <w:b/>
          <w:i/>
          <w:sz w:val="28"/>
          <w:szCs w:val="28"/>
        </w:rPr>
        <w:t>0,20</w:t>
      </w:r>
      <w:r w:rsidRPr="00E76BB5">
        <w:rPr>
          <w:sz w:val="28"/>
          <w:szCs w:val="28"/>
        </w:rPr>
        <w:t xml:space="preserve"> тыс. руб., «</w:t>
      </w:r>
      <w:r w:rsidRPr="00E76BB5">
        <w:rPr>
          <w:b/>
          <w:sz w:val="28"/>
          <w:szCs w:val="28"/>
        </w:rPr>
        <w:t>Налог на землю</w:t>
      </w:r>
      <w:r w:rsidRPr="00E76BB5">
        <w:rPr>
          <w:sz w:val="28"/>
          <w:szCs w:val="28"/>
        </w:rPr>
        <w:t xml:space="preserve">» - </w:t>
      </w:r>
      <w:r w:rsidRPr="00E76BB5">
        <w:rPr>
          <w:b/>
          <w:i/>
          <w:sz w:val="28"/>
          <w:szCs w:val="28"/>
        </w:rPr>
        <w:t>2,00</w:t>
      </w:r>
      <w:r w:rsidRPr="00E76BB5">
        <w:rPr>
          <w:sz w:val="28"/>
          <w:szCs w:val="28"/>
        </w:rPr>
        <w:t xml:space="preserve"> тыс. руб. приняты на уровне предыдущего периода календарной разбивки.</w:t>
      </w:r>
    </w:p>
    <w:p w14:paraId="74634D51"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Водный налог</w:t>
      </w:r>
      <w:r w:rsidRPr="00E76BB5">
        <w:rPr>
          <w:sz w:val="28"/>
          <w:szCs w:val="28"/>
        </w:rPr>
        <w:t xml:space="preserve">» - </w:t>
      </w:r>
      <w:r w:rsidRPr="00E76BB5">
        <w:rPr>
          <w:b/>
          <w:i/>
          <w:sz w:val="28"/>
          <w:szCs w:val="28"/>
        </w:rPr>
        <w:t>337,87</w:t>
      </w:r>
      <w:r w:rsidRPr="00E76BB5">
        <w:rPr>
          <w:sz w:val="28"/>
          <w:szCs w:val="28"/>
        </w:rPr>
        <w:t xml:space="preserve"> тыс. руб. Расходы по статье приняты с учетом планового объема поднятой воды и ставок водного налога в соответствии со ст. 333.12 Налогового кодекса РФ.</w:t>
      </w:r>
    </w:p>
    <w:p w14:paraId="209A1822" w14:textId="77777777" w:rsidR="004F7C0E" w:rsidRPr="00E76BB5" w:rsidRDefault="004F7C0E" w:rsidP="004F7C0E">
      <w:pPr>
        <w:tabs>
          <w:tab w:val="left" w:pos="1134"/>
        </w:tabs>
        <w:ind w:firstLine="709"/>
        <w:jc w:val="both"/>
        <w:rPr>
          <w:sz w:val="28"/>
          <w:szCs w:val="28"/>
        </w:rPr>
      </w:pPr>
      <w:r w:rsidRPr="00E76BB5">
        <w:rPr>
          <w:sz w:val="28"/>
          <w:szCs w:val="28"/>
        </w:rPr>
        <w:t xml:space="preserve"> - «</w:t>
      </w:r>
      <w:r w:rsidRPr="00E76BB5">
        <w:rPr>
          <w:b/>
          <w:sz w:val="28"/>
          <w:szCs w:val="28"/>
        </w:rPr>
        <w:t>Транспортный налог</w:t>
      </w:r>
      <w:r w:rsidRPr="00E76BB5">
        <w:rPr>
          <w:sz w:val="28"/>
          <w:szCs w:val="28"/>
        </w:rPr>
        <w:t xml:space="preserve">» - </w:t>
      </w:r>
      <w:r w:rsidRPr="00E76BB5">
        <w:rPr>
          <w:b/>
          <w:i/>
          <w:sz w:val="28"/>
          <w:szCs w:val="28"/>
        </w:rPr>
        <w:t>10,12</w:t>
      </w:r>
      <w:r w:rsidRPr="00E76BB5">
        <w:rPr>
          <w:sz w:val="28"/>
          <w:szCs w:val="28"/>
        </w:rPr>
        <w:t xml:space="preserve"> тыс. руб. приняты на уровне предыдущего периода календарной разбивки. </w:t>
      </w:r>
    </w:p>
    <w:p w14:paraId="529CA5FE" w14:textId="77777777" w:rsidR="004F7C0E" w:rsidRPr="00E76BB5" w:rsidRDefault="004F7C0E" w:rsidP="004F7C0E">
      <w:pPr>
        <w:tabs>
          <w:tab w:val="left" w:pos="1134"/>
        </w:tabs>
        <w:ind w:firstLine="709"/>
        <w:jc w:val="both"/>
        <w:rPr>
          <w:sz w:val="28"/>
          <w:szCs w:val="28"/>
        </w:rPr>
      </w:pPr>
      <w:r w:rsidRPr="00E76BB5">
        <w:rPr>
          <w:sz w:val="28"/>
          <w:szCs w:val="28"/>
        </w:rPr>
        <w:lastRenderedPageBreak/>
        <w:t xml:space="preserve"> - «</w:t>
      </w:r>
      <w:r w:rsidRPr="00E76BB5">
        <w:rPr>
          <w:b/>
          <w:sz w:val="28"/>
          <w:szCs w:val="28"/>
        </w:rPr>
        <w:t>Налог на имущество</w:t>
      </w:r>
      <w:r w:rsidRPr="00E76BB5">
        <w:rPr>
          <w:sz w:val="28"/>
          <w:szCs w:val="28"/>
        </w:rPr>
        <w:t xml:space="preserve">» - </w:t>
      </w:r>
      <w:r w:rsidRPr="00E76BB5">
        <w:rPr>
          <w:b/>
          <w:i/>
          <w:sz w:val="28"/>
          <w:szCs w:val="28"/>
        </w:rPr>
        <w:t>0,00</w:t>
      </w:r>
      <w:r w:rsidRPr="00E76BB5">
        <w:rPr>
          <w:sz w:val="28"/>
          <w:szCs w:val="28"/>
        </w:rPr>
        <w:t xml:space="preserve"> тыс. руб. Затраты по налогу на имущество отклонены на уровне предыдущего периода календарной разбивки.</w:t>
      </w:r>
    </w:p>
    <w:p w14:paraId="5E98F2B7" w14:textId="77777777" w:rsidR="004F7C0E" w:rsidRPr="00E76BB5" w:rsidRDefault="004F7C0E" w:rsidP="004F7C0E">
      <w:pPr>
        <w:tabs>
          <w:tab w:val="left" w:pos="1134"/>
        </w:tabs>
        <w:ind w:left="709"/>
        <w:jc w:val="both"/>
        <w:rPr>
          <w:sz w:val="28"/>
          <w:szCs w:val="28"/>
        </w:rPr>
      </w:pPr>
      <w:bookmarkStart w:id="17" w:name="_Hlk532309818"/>
      <w:r w:rsidRPr="00E76BB5">
        <w:rPr>
          <w:b/>
          <w:sz w:val="28"/>
          <w:szCs w:val="28"/>
        </w:rPr>
        <w:t>- с</w:t>
      </w:r>
      <w:r w:rsidRPr="00E76BB5">
        <w:rPr>
          <w:sz w:val="28"/>
          <w:szCs w:val="28"/>
        </w:rPr>
        <w:t xml:space="preserve"> </w:t>
      </w:r>
      <w:r w:rsidRPr="00E76BB5">
        <w:rPr>
          <w:b/>
          <w:sz w:val="28"/>
          <w:szCs w:val="28"/>
        </w:rPr>
        <w:t>01.07.2020 по 31.12.2020</w:t>
      </w:r>
      <w:r w:rsidRPr="00E76BB5">
        <w:rPr>
          <w:sz w:val="28"/>
          <w:szCs w:val="28"/>
        </w:rPr>
        <w:t xml:space="preserve"> – </w:t>
      </w:r>
      <w:r w:rsidRPr="00E76BB5">
        <w:rPr>
          <w:b/>
          <w:i/>
          <w:sz w:val="28"/>
          <w:szCs w:val="28"/>
        </w:rPr>
        <w:t>331,93</w:t>
      </w:r>
      <w:r w:rsidRPr="00E76BB5">
        <w:rPr>
          <w:sz w:val="28"/>
          <w:szCs w:val="28"/>
        </w:rPr>
        <w:t xml:space="preserve"> тыс. руб., в том числе </w:t>
      </w:r>
    </w:p>
    <w:p w14:paraId="2CA43079"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Плата за негативное воздействие на окружающую среду</w:t>
      </w:r>
      <w:r w:rsidRPr="00E76BB5">
        <w:rPr>
          <w:sz w:val="28"/>
          <w:szCs w:val="28"/>
        </w:rPr>
        <w:t xml:space="preserve">» -                      </w:t>
      </w:r>
      <w:r w:rsidRPr="00E76BB5">
        <w:rPr>
          <w:b/>
          <w:i/>
          <w:sz w:val="28"/>
          <w:szCs w:val="28"/>
        </w:rPr>
        <w:t>0,20</w:t>
      </w:r>
      <w:r w:rsidRPr="00E76BB5">
        <w:rPr>
          <w:sz w:val="28"/>
          <w:szCs w:val="28"/>
        </w:rPr>
        <w:t xml:space="preserve"> тыс. руб., «</w:t>
      </w:r>
      <w:r w:rsidRPr="00E76BB5">
        <w:rPr>
          <w:b/>
          <w:sz w:val="28"/>
          <w:szCs w:val="28"/>
        </w:rPr>
        <w:t>Налог на землю</w:t>
      </w:r>
      <w:r w:rsidRPr="00E76BB5">
        <w:rPr>
          <w:sz w:val="28"/>
          <w:szCs w:val="28"/>
        </w:rPr>
        <w:t xml:space="preserve">» - </w:t>
      </w:r>
      <w:r w:rsidRPr="00E76BB5">
        <w:rPr>
          <w:b/>
          <w:i/>
          <w:sz w:val="28"/>
          <w:szCs w:val="28"/>
        </w:rPr>
        <w:t>2,00</w:t>
      </w:r>
      <w:r w:rsidRPr="00E76BB5">
        <w:rPr>
          <w:sz w:val="28"/>
          <w:szCs w:val="28"/>
        </w:rPr>
        <w:t xml:space="preserve"> тыс. руб. расходы по статье приняты на уровне предыдущего периода календарной разбивки;</w:t>
      </w:r>
    </w:p>
    <w:p w14:paraId="31E44B34"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Водный налог</w:t>
      </w:r>
      <w:r w:rsidRPr="00E76BB5">
        <w:rPr>
          <w:sz w:val="28"/>
          <w:szCs w:val="28"/>
        </w:rPr>
        <w:t xml:space="preserve">» - </w:t>
      </w:r>
      <w:r w:rsidRPr="00E76BB5">
        <w:rPr>
          <w:b/>
          <w:i/>
          <w:sz w:val="28"/>
          <w:szCs w:val="28"/>
        </w:rPr>
        <w:t>319,61</w:t>
      </w:r>
      <w:r w:rsidRPr="00E76BB5">
        <w:rPr>
          <w:sz w:val="28"/>
          <w:szCs w:val="28"/>
        </w:rPr>
        <w:t xml:space="preserve"> тыс. руб. Расходы по статье приняты с учетом планового объема поднятой воды и ставок водного налога в соответствии со ст. 333.12 Налогового кодекса РФ.</w:t>
      </w:r>
    </w:p>
    <w:p w14:paraId="1E25DB0A" w14:textId="77777777" w:rsidR="004F7C0E" w:rsidRPr="00E76BB5" w:rsidRDefault="004F7C0E" w:rsidP="004F7C0E">
      <w:pPr>
        <w:tabs>
          <w:tab w:val="left" w:pos="1134"/>
        </w:tabs>
        <w:ind w:firstLine="709"/>
        <w:jc w:val="both"/>
        <w:rPr>
          <w:sz w:val="28"/>
          <w:szCs w:val="28"/>
        </w:rPr>
      </w:pPr>
      <w:r w:rsidRPr="00E76BB5">
        <w:rPr>
          <w:sz w:val="28"/>
          <w:szCs w:val="28"/>
        </w:rPr>
        <w:t xml:space="preserve"> - «</w:t>
      </w:r>
      <w:r w:rsidRPr="00E76BB5">
        <w:rPr>
          <w:b/>
          <w:sz w:val="28"/>
          <w:szCs w:val="28"/>
        </w:rPr>
        <w:t>Транспортный налог</w:t>
      </w:r>
      <w:r w:rsidRPr="00E76BB5">
        <w:rPr>
          <w:sz w:val="28"/>
          <w:szCs w:val="28"/>
        </w:rPr>
        <w:t xml:space="preserve">» - </w:t>
      </w:r>
      <w:r w:rsidRPr="00E76BB5">
        <w:rPr>
          <w:b/>
          <w:i/>
          <w:sz w:val="28"/>
          <w:szCs w:val="28"/>
        </w:rPr>
        <w:t>10,12</w:t>
      </w:r>
      <w:r w:rsidRPr="00E76BB5">
        <w:rPr>
          <w:sz w:val="28"/>
          <w:szCs w:val="28"/>
        </w:rPr>
        <w:t xml:space="preserve"> тыс. руб. расходы по статье приняты на уровне предыдущего периода календарной разбивки;</w:t>
      </w:r>
    </w:p>
    <w:p w14:paraId="2D50DD9C" w14:textId="77777777" w:rsidR="004F7C0E" w:rsidRPr="00E76BB5" w:rsidRDefault="004F7C0E" w:rsidP="004F7C0E">
      <w:pPr>
        <w:tabs>
          <w:tab w:val="left" w:pos="1134"/>
        </w:tabs>
        <w:ind w:firstLine="709"/>
        <w:jc w:val="both"/>
        <w:rPr>
          <w:sz w:val="28"/>
          <w:szCs w:val="28"/>
        </w:rPr>
      </w:pPr>
      <w:r w:rsidRPr="00E76BB5">
        <w:rPr>
          <w:sz w:val="28"/>
          <w:szCs w:val="28"/>
        </w:rPr>
        <w:t xml:space="preserve"> - «</w:t>
      </w:r>
      <w:r w:rsidRPr="00E76BB5">
        <w:rPr>
          <w:b/>
          <w:sz w:val="28"/>
          <w:szCs w:val="28"/>
        </w:rPr>
        <w:t>Налог на имущество</w:t>
      </w:r>
      <w:r w:rsidRPr="00E76BB5">
        <w:rPr>
          <w:sz w:val="28"/>
          <w:szCs w:val="28"/>
        </w:rPr>
        <w:t xml:space="preserve">» - </w:t>
      </w:r>
      <w:r w:rsidRPr="00E76BB5">
        <w:rPr>
          <w:b/>
          <w:i/>
          <w:sz w:val="28"/>
          <w:szCs w:val="28"/>
        </w:rPr>
        <w:t>0,00</w:t>
      </w:r>
      <w:r w:rsidRPr="00E76BB5">
        <w:rPr>
          <w:sz w:val="28"/>
          <w:szCs w:val="28"/>
        </w:rPr>
        <w:t xml:space="preserve"> тыс. руб. Затраты по налогу на имущество отклонены на уровне предыдущего периода календарной разбивки.</w:t>
      </w:r>
    </w:p>
    <w:p w14:paraId="12526E62"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 xml:space="preserve">781,25 </w:t>
      </w:r>
      <w:r w:rsidRPr="00E76BB5">
        <w:rPr>
          <w:sz w:val="28"/>
          <w:szCs w:val="28"/>
        </w:rPr>
        <w:t>тыс. руб., с календарной разбивкой по периодам:</w:t>
      </w:r>
    </w:p>
    <w:p w14:paraId="7F616EBA"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01.01.2021 по 30.06.2021</w:t>
      </w:r>
      <w:r w:rsidRPr="00E76BB5">
        <w:rPr>
          <w:sz w:val="28"/>
          <w:szCs w:val="28"/>
        </w:rPr>
        <w:t xml:space="preserve">– </w:t>
      </w:r>
      <w:r w:rsidRPr="00E76BB5">
        <w:rPr>
          <w:b/>
          <w:i/>
          <w:sz w:val="28"/>
          <w:szCs w:val="28"/>
        </w:rPr>
        <w:t xml:space="preserve">390,32 </w:t>
      </w:r>
      <w:r w:rsidRPr="00E76BB5">
        <w:rPr>
          <w:sz w:val="28"/>
          <w:szCs w:val="28"/>
        </w:rPr>
        <w:t>тыс. руб., в том числе:</w:t>
      </w:r>
    </w:p>
    <w:p w14:paraId="57E1E090"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Плата за негативное воздействие на окружающую среду</w:t>
      </w:r>
      <w:r w:rsidRPr="00E76BB5">
        <w:rPr>
          <w:sz w:val="28"/>
          <w:szCs w:val="28"/>
        </w:rPr>
        <w:t xml:space="preserve">» -                      </w:t>
      </w:r>
      <w:r w:rsidRPr="00E76BB5">
        <w:rPr>
          <w:b/>
          <w:i/>
          <w:sz w:val="28"/>
          <w:szCs w:val="28"/>
        </w:rPr>
        <w:t>0,20</w:t>
      </w:r>
      <w:r w:rsidRPr="00E76BB5">
        <w:rPr>
          <w:sz w:val="28"/>
          <w:szCs w:val="28"/>
        </w:rPr>
        <w:t xml:space="preserve"> тыс. руб., «</w:t>
      </w:r>
      <w:r w:rsidRPr="00E76BB5">
        <w:rPr>
          <w:b/>
          <w:sz w:val="28"/>
          <w:szCs w:val="28"/>
        </w:rPr>
        <w:t>Налог на землю</w:t>
      </w:r>
      <w:r w:rsidRPr="00E76BB5">
        <w:rPr>
          <w:sz w:val="28"/>
          <w:szCs w:val="28"/>
        </w:rPr>
        <w:t xml:space="preserve">» - </w:t>
      </w:r>
      <w:r w:rsidRPr="00E76BB5">
        <w:rPr>
          <w:b/>
          <w:i/>
          <w:sz w:val="28"/>
          <w:szCs w:val="28"/>
        </w:rPr>
        <w:t>2,00</w:t>
      </w:r>
      <w:r w:rsidRPr="00E76BB5">
        <w:rPr>
          <w:sz w:val="28"/>
          <w:szCs w:val="28"/>
        </w:rPr>
        <w:t xml:space="preserve"> тыс. руб. приняты на уровне предыдущего периода календарной разбивки.</w:t>
      </w:r>
    </w:p>
    <w:p w14:paraId="0F70CC0F" w14:textId="77777777" w:rsidR="004F7C0E" w:rsidRPr="00E76BB5" w:rsidRDefault="004F7C0E" w:rsidP="004F7C0E">
      <w:pPr>
        <w:tabs>
          <w:tab w:val="left" w:pos="1134"/>
        </w:tabs>
        <w:ind w:firstLine="709"/>
        <w:jc w:val="both"/>
        <w:rPr>
          <w:sz w:val="28"/>
          <w:szCs w:val="28"/>
        </w:rPr>
      </w:pPr>
      <w:r w:rsidRPr="00E76BB5">
        <w:rPr>
          <w:sz w:val="28"/>
          <w:szCs w:val="28"/>
        </w:rPr>
        <w:t xml:space="preserve"> - «</w:t>
      </w:r>
      <w:r w:rsidRPr="00E76BB5">
        <w:rPr>
          <w:b/>
          <w:sz w:val="28"/>
          <w:szCs w:val="28"/>
        </w:rPr>
        <w:t>Водный налог</w:t>
      </w:r>
      <w:r w:rsidRPr="00E76BB5">
        <w:rPr>
          <w:sz w:val="28"/>
          <w:szCs w:val="28"/>
        </w:rPr>
        <w:t xml:space="preserve">» - </w:t>
      </w:r>
      <w:r w:rsidRPr="00E76BB5">
        <w:rPr>
          <w:b/>
          <w:i/>
          <w:sz w:val="28"/>
          <w:szCs w:val="28"/>
        </w:rPr>
        <w:t>378,00</w:t>
      </w:r>
      <w:r w:rsidRPr="00E76BB5">
        <w:rPr>
          <w:sz w:val="28"/>
          <w:szCs w:val="28"/>
        </w:rPr>
        <w:t xml:space="preserve"> тыс. руб. Расходы по статье приняты с учетом планового объема поднятой воды и ставок водного налога в соответствии со ст. 333.12 Налогового кодекса РФ.</w:t>
      </w:r>
    </w:p>
    <w:p w14:paraId="75510375" w14:textId="77777777" w:rsidR="004F7C0E" w:rsidRPr="00E76BB5" w:rsidRDefault="004F7C0E" w:rsidP="004F7C0E">
      <w:pPr>
        <w:tabs>
          <w:tab w:val="left" w:pos="1134"/>
        </w:tabs>
        <w:ind w:firstLine="709"/>
        <w:jc w:val="both"/>
        <w:rPr>
          <w:sz w:val="28"/>
          <w:szCs w:val="28"/>
        </w:rPr>
      </w:pPr>
      <w:r w:rsidRPr="00E76BB5">
        <w:rPr>
          <w:sz w:val="28"/>
          <w:szCs w:val="28"/>
        </w:rPr>
        <w:t xml:space="preserve"> - «</w:t>
      </w:r>
      <w:r w:rsidRPr="00E76BB5">
        <w:rPr>
          <w:b/>
          <w:sz w:val="28"/>
          <w:szCs w:val="28"/>
        </w:rPr>
        <w:t>Транспортный налог</w:t>
      </w:r>
      <w:r w:rsidRPr="00E76BB5">
        <w:rPr>
          <w:sz w:val="28"/>
          <w:szCs w:val="28"/>
        </w:rPr>
        <w:t xml:space="preserve">» - </w:t>
      </w:r>
      <w:r w:rsidRPr="00E76BB5">
        <w:rPr>
          <w:b/>
          <w:i/>
          <w:sz w:val="28"/>
          <w:szCs w:val="28"/>
        </w:rPr>
        <w:t>10,12</w:t>
      </w:r>
      <w:r w:rsidRPr="00E76BB5">
        <w:rPr>
          <w:sz w:val="28"/>
          <w:szCs w:val="28"/>
        </w:rPr>
        <w:t xml:space="preserve"> тыс. руб. приняты на уровне предыдущего периода календарной разбивки. </w:t>
      </w:r>
    </w:p>
    <w:p w14:paraId="3FFE9F8F" w14:textId="77777777" w:rsidR="004F7C0E" w:rsidRPr="00E76BB5" w:rsidRDefault="004F7C0E" w:rsidP="004F7C0E">
      <w:pPr>
        <w:tabs>
          <w:tab w:val="left" w:pos="1134"/>
        </w:tabs>
        <w:ind w:firstLine="709"/>
        <w:jc w:val="both"/>
        <w:rPr>
          <w:sz w:val="28"/>
          <w:szCs w:val="28"/>
        </w:rPr>
      </w:pPr>
      <w:r w:rsidRPr="00E76BB5">
        <w:rPr>
          <w:sz w:val="28"/>
          <w:szCs w:val="28"/>
        </w:rPr>
        <w:t xml:space="preserve"> - «</w:t>
      </w:r>
      <w:r w:rsidRPr="00E76BB5">
        <w:rPr>
          <w:b/>
          <w:sz w:val="28"/>
          <w:szCs w:val="28"/>
        </w:rPr>
        <w:t>Налог на имущество</w:t>
      </w:r>
      <w:r w:rsidRPr="00E76BB5">
        <w:rPr>
          <w:sz w:val="28"/>
          <w:szCs w:val="28"/>
        </w:rPr>
        <w:t xml:space="preserve">» - </w:t>
      </w:r>
      <w:r w:rsidRPr="00E76BB5">
        <w:rPr>
          <w:b/>
          <w:i/>
          <w:sz w:val="28"/>
          <w:szCs w:val="28"/>
        </w:rPr>
        <w:t>0,00</w:t>
      </w:r>
      <w:r w:rsidRPr="00E76BB5">
        <w:rPr>
          <w:sz w:val="28"/>
          <w:szCs w:val="28"/>
        </w:rPr>
        <w:t xml:space="preserve"> тыс. руб. Затраты по налогу на имущество отклонены на уровне предыдущего периода календарной разбивки.</w:t>
      </w:r>
    </w:p>
    <w:p w14:paraId="263BF4C3"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01.07.2021 по 31.12.2021</w:t>
      </w:r>
      <w:r w:rsidRPr="00E76BB5">
        <w:rPr>
          <w:sz w:val="28"/>
          <w:szCs w:val="28"/>
        </w:rPr>
        <w:t xml:space="preserve"> – </w:t>
      </w:r>
      <w:r w:rsidRPr="00E76BB5">
        <w:rPr>
          <w:b/>
          <w:i/>
          <w:sz w:val="28"/>
          <w:szCs w:val="28"/>
        </w:rPr>
        <w:t>390,94</w:t>
      </w:r>
      <w:r w:rsidRPr="00E76BB5">
        <w:rPr>
          <w:sz w:val="28"/>
          <w:szCs w:val="28"/>
        </w:rPr>
        <w:t xml:space="preserve"> тыс. руб., в том числе </w:t>
      </w:r>
    </w:p>
    <w:p w14:paraId="65299F13"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Плата за негативное воздействие на окружающую среду</w:t>
      </w:r>
      <w:r w:rsidRPr="00E76BB5">
        <w:rPr>
          <w:sz w:val="28"/>
          <w:szCs w:val="28"/>
        </w:rPr>
        <w:t xml:space="preserve">» -                      </w:t>
      </w:r>
      <w:r w:rsidRPr="00E76BB5">
        <w:rPr>
          <w:b/>
          <w:i/>
          <w:sz w:val="28"/>
          <w:szCs w:val="28"/>
        </w:rPr>
        <w:t>0,20</w:t>
      </w:r>
      <w:r w:rsidRPr="00E76BB5">
        <w:rPr>
          <w:sz w:val="28"/>
          <w:szCs w:val="28"/>
        </w:rPr>
        <w:t xml:space="preserve"> тыс. руб., «</w:t>
      </w:r>
      <w:r w:rsidRPr="00E76BB5">
        <w:rPr>
          <w:b/>
          <w:sz w:val="28"/>
          <w:szCs w:val="28"/>
        </w:rPr>
        <w:t>Налог на землю</w:t>
      </w:r>
      <w:r w:rsidRPr="00E76BB5">
        <w:rPr>
          <w:sz w:val="28"/>
          <w:szCs w:val="28"/>
        </w:rPr>
        <w:t xml:space="preserve">» - </w:t>
      </w:r>
      <w:r w:rsidRPr="00E76BB5">
        <w:rPr>
          <w:b/>
          <w:i/>
          <w:sz w:val="28"/>
          <w:szCs w:val="28"/>
        </w:rPr>
        <w:t>2,00</w:t>
      </w:r>
      <w:r w:rsidRPr="00E76BB5">
        <w:rPr>
          <w:sz w:val="28"/>
          <w:szCs w:val="28"/>
        </w:rPr>
        <w:t xml:space="preserve"> тыс. руб. расходы по статье приняты на уровне предыдущего периода календарной разбивки;</w:t>
      </w:r>
    </w:p>
    <w:p w14:paraId="08C88BA0"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Водный налог</w:t>
      </w:r>
      <w:r w:rsidRPr="00E76BB5">
        <w:rPr>
          <w:sz w:val="28"/>
          <w:szCs w:val="28"/>
        </w:rPr>
        <w:t xml:space="preserve">» - </w:t>
      </w:r>
      <w:r w:rsidRPr="00E76BB5">
        <w:rPr>
          <w:b/>
          <w:i/>
          <w:sz w:val="28"/>
          <w:szCs w:val="28"/>
        </w:rPr>
        <w:t>378,62</w:t>
      </w:r>
      <w:r w:rsidRPr="00E76BB5">
        <w:rPr>
          <w:sz w:val="28"/>
          <w:szCs w:val="28"/>
        </w:rPr>
        <w:t xml:space="preserve"> тыс. руб. Расходы по статье приняты с учетом планового объема поднятой воды и ставок водного налога в соответствии со ст. 333.12 Налогового кодекса РФ.</w:t>
      </w:r>
    </w:p>
    <w:p w14:paraId="10A125EF" w14:textId="77777777" w:rsidR="004F7C0E" w:rsidRPr="00E76BB5" w:rsidRDefault="004F7C0E" w:rsidP="004F7C0E">
      <w:pPr>
        <w:tabs>
          <w:tab w:val="left" w:pos="1134"/>
        </w:tabs>
        <w:ind w:firstLine="709"/>
        <w:jc w:val="both"/>
        <w:rPr>
          <w:sz w:val="28"/>
          <w:szCs w:val="28"/>
        </w:rPr>
      </w:pPr>
      <w:r w:rsidRPr="00E76BB5">
        <w:rPr>
          <w:sz w:val="28"/>
          <w:szCs w:val="28"/>
        </w:rPr>
        <w:t xml:space="preserve"> - «</w:t>
      </w:r>
      <w:r w:rsidRPr="00E76BB5">
        <w:rPr>
          <w:b/>
          <w:sz w:val="28"/>
          <w:szCs w:val="28"/>
        </w:rPr>
        <w:t>Транспортный налог</w:t>
      </w:r>
      <w:r w:rsidRPr="00E76BB5">
        <w:rPr>
          <w:sz w:val="28"/>
          <w:szCs w:val="28"/>
        </w:rPr>
        <w:t xml:space="preserve">» - </w:t>
      </w:r>
      <w:r w:rsidRPr="00E76BB5">
        <w:rPr>
          <w:b/>
          <w:i/>
          <w:sz w:val="28"/>
          <w:szCs w:val="28"/>
        </w:rPr>
        <w:t>10,12</w:t>
      </w:r>
      <w:r w:rsidRPr="00E76BB5">
        <w:rPr>
          <w:sz w:val="28"/>
          <w:szCs w:val="28"/>
        </w:rPr>
        <w:t xml:space="preserve"> тыс. руб. расходы по статье приняты на уровне предыдущего периода календарной разбивки;</w:t>
      </w:r>
    </w:p>
    <w:p w14:paraId="11390D21" w14:textId="77777777" w:rsidR="004F7C0E" w:rsidRPr="00E76BB5" w:rsidRDefault="004F7C0E" w:rsidP="004F7C0E">
      <w:pPr>
        <w:tabs>
          <w:tab w:val="left" w:pos="1134"/>
        </w:tabs>
        <w:ind w:firstLine="709"/>
        <w:jc w:val="both"/>
        <w:rPr>
          <w:sz w:val="28"/>
          <w:szCs w:val="28"/>
        </w:rPr>
      </w:pPr>
      <w:r w:rsidRPr="00E76BB5">
        <w:rPr>
          <w:sz w:val="28"/>
          <w:szCs w:val="28"/>
        </w:rPr>
        <w:t xml:space="preserve"> - «</w:t>
      </w:r>
      <w:r w:rsidRPr="00E76BB5">
        <w:rPr>
          <w:b/>
          <w:sz w:val="28"/>
          <w:szCs w:val="28"/>
        </w:rPr>
        <w:t>Налог на имущество</w:t>
      </w:r>
      <w:r w:rsidRPr="00E76BB5">
        <w:rPr>
          <w:sz w:val="28"/>
          <w:szCs w:val="28"/>
        </w:rPr>
        <w:t xml:space="preserve">» - </w:t>
      </w:r>
      <w:r w:rsidRPr="00E76BB5">
        <w:rPr>
          <w:b/>
          <w:i/>
          <w:sz w:val="28"/>
          <w:szCs w:val="28"/>
        </w:rPr>
        <w:t>0,00</w:t>
      </w:r>
      <w:r w:rsidRPr="00E76BB5">
        <w:rPr>
          <w:sz w:val="28"/>
          <w:szCs w:val="28"/>
        </w:rPr>
        <w:t xml:space="preserve"> тыс. руб. Затраты по налогу на имущество отклонены на уровне предыдущего периода календарной разбивки.</w:t>
      </w:r>
    </w:p>
    <w:p w14:paraId="54B97385"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 xml:space="preserve">892,68 </w:t>
      </w:r>
      <w:r w:rsidRPr="00E76BB5">
        <w:rPr>
          <w:sz w:val="28"/>
          <w:szCs w:val="28"/>
        </w:rPr>
        <w:t>тыс. руб., с календарной разбивкой по периодам:</w:t>
      </w:r>
    </w:p>
    <w:p w14:paraId="6991888F"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01.01.2022 по 30.06.2022</w:t>
      </w:r>
      <w:r w:rsidRPr="00E76BB5">
        <w:rPr>
          <w:sz w:val="28"/>
          <w:szCs w:val="28"/>
        </w:rPr>
        <w:t xml:space="preserve">– </w:t>
      </w:r>
      <w:r w:rsidRPr="00E76BB5">
        <w:rPr>
          <w:b/>
          <w:i/>
          <w:sz w:val="28"/>
          <w:szCs w:val="28"/>
        </w:rPr>
        <w:t xml:space="preserve">457,29 </w:t>
      </w:r>
      <w:r w:rsidRPr="00E76BB5">
        <w:rPr>
          <w:sz w:val="28"/>
          <w:szCs w:val="28"/>
        </w:rPr>
        <w:t>тыс. руб., в том числе:</w:t>
      </w:r>
    </w:p>
    <w:p w14:paraId="0F30CE96" w14:textId="77777777" w:rsidR="004F7C0E" w:rsidRPr="00E76BB5" w:rsidRDefault="004F7C0E" w:rsidP="004F7C0E">
      <w:pPr>
        <w:tabs>
          <w:tab w:val="left" w:pos="1134"/>
        </w:tabs>
        <w:ind w:firstLine="709"/>
        <w:jc w:val="both"/>
        <w:rPr>
          <w:sz w:val="28"/>
          <w:szCs w:val="28"/>
        </w:rPr>
      </w:pPr>
      <w:r w:rsidRPr="00E76BB5">
        <w:rPr>
          <w:sz w:val="28"/>
          <w:szCs w:val="28"/>
        </w:rPr>
        <w:lastRenderedPageBreak/>
        <w:t>- «</w:t>
      </w:r>
      <w:r w:rsidRPr="00E76BB5">
        <w:rPr>
          <w:b/>
          <w:sz w:val="28"/>
          <w:szCs w:val="28"/>
        </w:rPr>
        <w:t>Плата за негативное воздействие на окружающую среду</w:t>
      </w:r>
      <w:r w:rsidRPr="00E76BB5">
        <w:rPr>
          <w:sz w:val="28"/>
          <w:szCs w:val="28"/>
        </w:rPr>
        <w:t xml:space="preserve">» -                      </w:t>
      </w:r>
      <w:r w:rsidRPr="00E76BB5">
        <w:rPr>
          <w:b/>
          <w:i/>
          <w:sz w:val="28"/>
          <w:szCs w:val="28"/>
        </w:rPr>
        <w:t>0,20</w:t>
      </w:r>
      <w:r w:rsidRPr="00E76BB5">
        <w:rPr>
          <w:sz w:val="28"/>
          <w:szCs w:val="28"/>
        </w:rPr>
        <w:t xml:space="preserve"> тыс. руб., «</w:t>
      </w:r>
      <w:r w:rsidRPr="00E76BB5">
        <w:rPr>
          <w:b/>
          <w:sz w:val="28"/>
          <w:szCs w:val="28"/>
        </w:rPr>
        <w:t>Налог на землю</w:t>
      </w:r>
      <w:r w:rsidRPr="00E76BB5">
        <w:rPr>
          <w:sz w:val="28"/>
          <w:szCs w:val="28"/>
        </w:rPr>
        <w:t xml:space="preserve">» - </w:t>
      </w:r>
      <w:r w:rsidRPr="00E76BB5">
        <w:rPr>
          <w:b/>
          <w:i/>
          <w:sz w:val="28"/>
          <w:szCs w:val="28"/>
        </w:rPr>
        <w:t>2,00</w:t>
      </w:r>
      <w:r w:rsidRPr="00E76BB5">
        <w:rPr>
          <w:sz w:val="28"/>
          <w:szCs w:val="28"/>
        </w:rPr>
        <w:t xml:space="preserve"> тыс. руб. приняты на уровне предыдущего периода календарной разбивки.</w:t>
      </w:r>
    </w:p>
    <w:p w14:paraId="5E7214E6" w14:textId="77777777" w:rsidR="004F7C0E" w:rsidRPr="00E76BB5" w:rsidRDefault="004F7C0E" w:rsidP="004F7C0E">
      <w:pPr>
        <w:tabs>
          <w:tab w:val="left" w:pos="1134"/>
        </w:tabs>
        <w:ind w:firstLine="709"/>
        <w:jc w:val="both"/>
        <w:rPr>
          <w:sz w:val="28"/>
          <w:szCs w:val="28"/>
        </w:rPr>
      </w:pPr>
      <w:r w:rsidRPr="00E76BB5">
        <w:rPr>
          <w:sz w:val="28"/>
          <w:szCs w:val="28"/>
        </w:rPr>
        <w:t xml:space="preserve"> - «</w:t>
      </w:r>
      <w:r w:rsidRPr="00E76BB5">
        <w:rPr>
          <w:b/>
          <w:sz w:val="28"/>
          <w:szCs w:val="28"/>
        </w:rPr>
        <w:t>Водный налог</w:t>
      </w:r>
      <w:r w:rsidRPr="00E76BB5">
        <w:rPr>
          <w:sz w:val="28"/>
          <w:szCs w:val="28"/>
        </w:rPr>
        <w:t xml:space="preserve">» - </w:t>
      </w:r>
      <w:r w:rsidRPr="00E76BB5">
        <w:rPr>
          <w:b/>
          <w:i/>
          <w:sz w:val="28"/>
          <w:szCs w:val="28"/>
        </w:rPr>
        <w:t>444,98</w:t>
      </w:r>
      <w:r w:rsidRPr="00E76BB5">
        <w:rPr>
          <w:sz w:val="28"/>
          <w:szCs w:val="28"/>
        </w:rPr>
        <w:t xml:space="preserve"> тыс. руб. Расходы по статье приняты с учетом планового объема поднятой воды и ставок водного налога в соответствии со ст. 333.12 Налогового кодекса РФ.</w:t>
      </w:r>
    </w:p>
    <w:p w14:paraId="5998B589"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Транспортный налог</w:t>
      </w:r>
      <w:r w:rsidRPr="00E76BB5">
        <w:rPr>
          <w:sz w:val="28"/>
          <w:szCs w:val="28"/>
        </w:rPr>
        <w:t xml:space="preserve">» - </w:t>
      </w:r>
      <w:r w:rsidRPr="00E76BB5">
        <w:rPr>
          <w:b/>
          <w:i/>
          <w:sz w:val="28"/>
          <w:szCs w:val="28"/>
        </w:rPr>
        <w:t>10,12</w:t>
      </w:r>
      <w:r w:rsidRPr="00E76BB5">
        <w:rPr>
          <w:sz w:val="28"/>
          <w:szCs w:val="28"/>
        </w:rPr>
        <w:t xml:space="preserve"> тыс. руб. приняты на уровне предыдущего периода календарной разбивки. </w:t>
      </w:r>
    </w:p>
    <w:p w14:paraId="52793DE2" w14:textId="77777777" w:rsidR="004F7C0E" w:rsidRPr="00E76BB5" w:rsidRDefault="004F7C0E" w:rsidP="004F7C0E">
      <w:pPr>
        <w:tabs>
          <w:tab w:val="left" w:pos="1134"/>
        </w:tabs>
        <w:ind w:firstLine="709"/>
        <w:jc w:val="both"/>
        <w:rPr>
          <w:sz w:val="28"/>
          <w:szCs w:val="28"/>
        </w:rPr>
      </w:pPr>
      <w:r w:rsidRPr="00E76BB5">
        <w:rPr>
          <w:sz w:val="28"/>
          <w:szCs w:val="28"/>
        </w:rPr>
        <w:t xml:space="preserve"> - «</w:t>
      </w:r>
      <w:r w:rsidRPr="00E76BB5">
        <w:rPr>
          <w:b/>
          <w:sz w:val="28"/>
          <w:szCs w:val="28"/>
        </w:rPr>
        <w:t>Налог на имущество</w:t>
      </w:r>
      <w:r w:rsidRPr="00E76BB5">
        <w:rPr>
          <w:sz w:val="28"/>
          <w:szCs w:val="28"/>
        </w:rPr>
        <w:t xml:space="preserve">» - </w:t>
      </w:r>
      <w:r w:rsidRPr="00E76BB5">
        <w:rPr>
          <w:b/>
          <w:i/>
          <w:sz w:val="28"/>
          <w:szCs w:val="28"/>
        </w:rPr>
        <w:t>0,00</w:t>
      </w:r>
      <w:r w:rsidRPr="00E76BB5">
        <w:rPr>
          <w:sz w:val="28"/>
          <w:szCs w:val="28"/>
        </w:rPr>
        <w:t xml:space="preserve"> тыс. руб. Затраты по налогу на имущество отклонены на уровне предыдущего периода календарной разбивки.</w:t>
      </w:r>
    </w:p>
    <w:p w14:paraId="1047DD46"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01.07.2022 по 31.12.2022</w:t>
      </w:r>
      <w:r w:rsidRPr="00E76BB5">
        <w:rPr>
          <w:sz w:val="28"/>
          <w:szCs w:val="28"/>
        </w:rPr>
        <w:t xml:space="preserve"> – </w:t>
      </w:r>
      <w:r w:rsidRPr="00E76BB5">
        <w:rPr>
          <w:b/>
          <w:i/>
          <w:sz w:val="28"/>
          <w:szCs w:val="28"/>
        </w:rPr>
        <w:t>435,39</w:t>
      </w:r>
      <w:r w:rsidRPr="00E76BB5">
        <w:rPr>
          <w:sz w:val="28"/>
          <w:szCs w:val="28"/>
        </w:rPr>
        <w:t xml:space="preserve"> тыс. руб., в том числе </w:t>
      </w:r>
    </w:p>
    <w:p w14:paraId="30007590"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Плата за негативное воздействие на окружающую среду</w:t>
      </w:r>
      <w:r w:rsidRPr="00E76BB5">
        <w:rPr>
          <w:sz w:val="28"/>
          <w:szCs w:val="28"/>
        </w:rPr>
        <w:t xml:space="preserve">» -                      </w:t>
      </w:r>
      <w:r w:rsidRPr="00E76BB5">
        <w:rPr>
          <w:b/>
          <w:i/>
          <w:sz w:val="28"/>
          <w:szCs w:val="28"/>
        </w:rPr>
        <w:t>0,20</w:t>
      </w:r>
      <w:r w:rsidRPr="00E76BB5">
        <w:rPr>
          <w:sz w:val="28"/>
          <w:szCs w:val="28"/>
        </w:rPr>
        <w:t xml:space="preserve"> тыс. руб., «</w:t>
      </w:r>
      <w:r w:rsidRPr="00E76BB5">
        <w:rPr>
          <w:b/>
          <w:sz w:val="28"/>
          <w:szCs w:val="28"/>
        </w:rPr>
        <w:t>Налог на землю</w:t>
      </w:r>
      <w:r w:rsidRPr="00E76BB5">
        <w:rPr>
          <w:sz w:val="28"/>
          <w:szCs w:val="28"/>
        </w:rPr>
        <w:t xml:space="preserve">» - </w:t>
      </w:r>
      <w:r w:rsidRPr="00E76BB5">
        <w:rPr>
          <w:b/>
          <w:i/>
          <w:sz w:val="28"/>
          <w:szCs w:val="28"/>
        </w:rPr>
        <w:t>2,00</w:t>
      </w:r>
      <w:r w:rsidRPr="00E76BB5">
        <w:rPr>
          <w:sz w:val="28"/>
          <w:szCs w:val="28"/>
        </w:rPr>
        <w:t xml:space="preserve"> тыс. руб. расходы по статье приняты на уровне предыдущего периода календарной разбивки;</w:t>
      </w:r>
    </w:p>
    <w:p w14:paraId="1CAAD275"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Водный налог</w:t>
      </w:r>
      <w:r w:rsidRPr="00E76BB5">
        <w:rPr>
          <w:sz w:val="28"/>
          <w:szCs w:val="28"/>
        </w:rPr>
        <w:t xml:space="preserve">» - </w:t>
      </w:r>
      <w:r w:rsidRPr="00E76BB5">
        <w:rPr>
          <w:b/>
          <w:i/>
          <w:sz w:val="28"/>
          <w:szCs w:val="28"/>
        </w:rPr>
        <w:t>423,07</w:t>
      </w:r>
      <w:r w:rsidRPr="00E76BB5">
        <w:rPr>
          <w:sz w:val="28"/>
          <w:szCs w:val="28"/>
        </w:rPr>
        <w:t xml:space="preserve"> тыс. руб. Расходы по статье приняты с учетом планового объема поднятой воды и ставок водного налога в соответствии со ст. 333.12 Налогового кодекса РФ.</w:t>
      </w:r>
    </w:p>
    <w:p w14:paraId="60588E5F"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Транспортный налог</w:t>
      </w:r>
      <w:r w:rsidRPr="00E76BB5">
        <w:rPr>
          <w:sz w:val="28"/>
          <w:szCs w:val="28"/>
        </w:rPr>
        <w:t xml:space="preserve">» - </w:t>
      </w:r>
      <w:r w:rsidRPr="00E76BB5">
        <w:rPr>
          <w:b/>
          <w:i/>
          <w:sz w:val="28"/>
          <w:szCs w:val="28"/>
        </w:rPr>
        <w:t>10,12</w:t>
      </w:r>
      <w:r w:rsidRPr="00E76BB5">
        <w:rPr>
          <w:sz w:val="28"/>
          <w:szCs w:val="28"/>
        </w:rPr>
        <w:t xml:space="preserve"> тыс. руб. расходы по статье приняты на уровне предыдущего периода календарной разбивки;</w:t>
      </w:r>
    </w:p>
    <w:p w14:paraId="405AB15F" w14:textId="77777777" w:rsidR="004F7C0E" w:rsidRPr="00E76BB5" w:rsidRDefault="004F7C0E" w:rsidP="004F7C0E">
      <w:pPr>
        <w:tabs>
          <w:tab w:val="left" w:pos="1134"/>
        </w:tabs>
        <w:ind w:firstLine="709"/>
        <w:jc w:val="both"/>
        <w:rPr>
          <w:sz w:val="28"/>
          <w:szCs w:val="28"/>
        </w:rPr>
      </w:pPr>
      <w:r w:rsidRPr="00E76BB5">
        <w:rPr>
          <w:sz w:val="28"/>
          <w:szCs w:val="28"/>
        </w:rPr>
        <w:t xml:space="preserve"> - «</w:t>
      </w:r>
      <w:r w:rsidRPr="00E76BB5">
        <w:rPr>
          <w:b/>
          <w:sz w:val="28"/>
          <w:szCs w:val="28"/>
        </w:rPr>
        <w:t>Налог на имущество</w:t>
      </w:r>
      <w:r w:rsidRPr="00E76BB5">
        <w:rPr>
          <w:sz w:val="28"/>
          <w:szCs w:val="28"/>
        </w:rPr>
        <w:t xml:space="preserve">» - </w:t>
      </w:r>
      <w:r w:rsidRPr="00E76BB5">
        <w:rPr>
          <w:b/>
          <w:i/>
          <w:sz w:val="28"/>
          <w:szCs w:val="28"/>
        </w:rPr>
        <w:t>0,00</w:t>
      </w:r>
      <w:r w:rsidRPr="00E76BB5">
        <w:rPr>
          <w:sz w:val="28"/>
          <w:szCs w:val="28"/>
        </w:rPr>
        <w:t xml:space="preserve"> тыс. руб. Затраты по налогу на имущество отклонены на уровне предыдущего периода календарной разбивки.</w:t>
      </w:r>
    </w:p>
    <w:p w14:paraId="725361B3"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 xml:space="preserve">1025,42 </w:t>
      </w:r>
      <w:r w:rsidRPr="00E76BB5">
        <w:rPr>
          <w:sz w:val="28"/>
          <w:szCs w:val="28"/>
        </w:rPr>
        <w:t>тыс. руб., с календарной разбивкой по периодам:</w:t>
      </w:r>
    </w:p>
    <w:p w14:paraId="03D80837"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01.01.2023 по 30.06.2023</w:t>
      </w:r>
      <w:r w:rsidRPr="00E76BB5">
        <w:rPr>
          <w:sz w:val="28"/>
          <w:szCs w:val="28"/>
        </w:rPr>
        <w:t xml:space="preserve">– </w:t>
      </w:r>
      <w:r w:rsidRPr="00E76BB5">
        <w:rPr>
          <w:b/>
          <w:i/>
          <w:sz w:val="28"/>
          <w:szCs w:val="28"/>
        </w:rPr>
        <w:t xml:space="preserve">511,78 </w:t>
      </w:r>
      <w:r w:rsidRPr="00E76BB5">
        <w:rPr>
          <w:sz w:val="28"/>
          <w:szCs w:val="28"/>
        </w:rPr>
        <w:t>тыс. руб., в том числе:</w:t>
      </w:r>
    </w:p>
    <w:p w14:paraId="11BFE6F2"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Плата за негативное воздействие на окружающую среду</w:t>
      </w:r>
      <w:r w:rsidRPr="00E76BB5">
        <w:rPr>
          <w:sz w:val="28"/>
          <w:szCs w:val="28"/>
        </w:rPr>
        <w:t xml:space="preserve">» -                      </w:t>
      </w:r>
      <w:r w:rsidRPr="00E76BB5">
        <w:rPr>
          <w:b/>
          <w:i/>
          <w:sz w:val="28"/>
          <w:szCs w:val="28"/>
        </w:rPr>
        <w:t>0,20</w:t>
      </w:r>
      <w:r w:rsidRPr="00E76BB5">
        <w:rPr>
          <w:sz w:val="28"/>
          <w:szCs w:val="28"/>
        </w:rPr>
        <w:t xml:space="preserve"> тыс. руб., «</w:t>
      </w:r>
      <w:r w:rsidRPr="00E76BB5">
        <w:rPr>
          <w:b/>
          <w:sz w:val="28"/>
          <w:szCs w:val="28"/>
        </w:rPr>
        <w:t>Налог на землю</w:t>
      </w:r>
      <w:r w:rsidRPr="00E76BB5">
        <w:rPr>
          <w:sz w:val="28"/>
          <w:szCs w:val="28"/>
        </w:rPr>
        <w:t xml:space="preserve">» - </w:t>
      </w:r>
      <w:r w:rsidRPr="00E76BB5">
        <w:rPr>
          <w:b/>
          <w:i/>
          <w:sz w:val="28"/>
          <w:szCs w:val="28"/>
        </w:rPr>
        <w:t>2,00</w:t>
      </w:r>
      <w:r w:rsidRPr="00E76BB5">
        <w:rPr>
          <w:sz w:val="28"/>
          <w:szCs w:val="28"/>
        </w:rPr>
        <w:t xml:space="preserve"> тыс. руб. приняты на уровне предыдущего периода календарной разбивки.</w:t>
      </w:r>
    </w:p>
    <w:p w14:paraId="0A0B97E7" w14:textId="77777777" w:rsidR="004F7C0E" w:rsidRPr="00E76BB5" w:rsidRDefault="004F7C0E" w:rsidP="004F7C0E">
      <w:pPr>
        <w:tabs>
          <w:tab w:val="left" w:pos="1134"/>
        </w:tabs>
        <w:ind w:firstLine="709"/>
        <w:jc w:val="both"/>
        <w:rPr>
          <w:sz w:val="28"/>
          <w:szCs w:val="28"/>
        </w:rPr>
      </w:pPr>
      <w:r w:rsidRPr="00E76BB5">
        <w:rPr>
          <w:sz w:val="28"/>
          <w:szCs w:val="28"/>
        </w:rPr>
        <w:t xml:space="preserve"> - «</w:t>
      </w:r>
      <w:r w:rsidRPr="00E76BB5">
        <w:rPr>
          <w:b/>
          <w:sz w:val="28"/>
          <w:szCs w:val="28"/>
        </w:rPr>
        <w:t>Водный налог</w:t>
      </w:r>
      <w:r w:rsidRPr="00E76BB5">
        <w:rPr>
          <w:sz w:val="28"/>
          <w:szCs w:val="28"/>
        </w:rPr>
        <w:t xml:space="preserve">» - </w:t>
      </w:r>
      <w:r w:rsidRPr="00E76BB5">
        <w:rPr>
          <w:b/>
          <w:i/>
          <w:sz w:val="28"/>
          <w:szCs w:val="28"/>
        </w:rPr>
        <w:t>499,46</w:t>
      </w:r>
      <w:r w:rsidRPr="00E76BB5">
        <w:rPr>
          <w:sz w:val="28"/>
          <w:szCs w:val="28"/>
        </w:rPr>
        <w:t xml:space="preserve"> тыс. руб. Расходы по статье приняты с учетом планового объема поднятой воды и ставок водного налога в соответствии со ст. 333.12 Налогового кодекса РФ.</w:t>
      </w:r>
    </w:p>
    <w:p w14:paraId="79CF1F0E" w14:textId="77777777" w:rsidR="004F7C0E" w:rsidRPr="00E76BB5" w:rsidRDefault="004F7C0E" w:rsidP="004F7C0E">
      <w:pPr>
        <w:tabs>
          <w:tab w:val="left" w:pos="1134"/>
        </w:tabs>
        <w:ind w:firstLine="709"/>
        <w:jc w:val="both"/>
        <w:rPr>
          <w:sz w:val="28"/>
          <w:szCs w:val="28"/>
        </w:rPr>
      </w:pPr>
      <w:r w:rsidRPr="00E76BB5">
        <w:rPr>
          <w:sz w:val="28"/>
          <w:szCs w:val="28"/>
        </w:rPr>
        <w:t xml:space="preserve"> - «</w:t>
      </w:r>
      <w:r w:rsidRPr="00E76BB5">
        <w:rPr>
          <w:b/>
          <w:sz w:val="28"/>
          <w:szCs w:val="28"/>
        </w:rPr>
        <w:t>Транспортный налог</w:t>
      </w:r>
      <w:r w:rsidRPr="00E76BB5">
        <w:rPr>
          <w:sz w:val="28"/>
          <w:szCs w:val="28"/>
        </w:rPr>
        <w:t xml:space="preserve">» - </w:t>
      </w:r>
      <w:r w:rsidRPr="00E76BB5">
        <w:rPr>
          <w:b/>
          <w:i/>
          <w:sz w:val="28"/>
          <w:szCs w:val="28"/>
        </w:rPr>
        <w:t>10,12</w:t>
      </w:r>
      <w:r w:rsidRPr="00E76BB5">
        <w:rPr>
          <w:sz w:val="28"/>
          <w:szCs w:val="28"/>
        </w:rPr>
        <w:t xml:space="preserve"> тыс. руб. приняты на уровне предыдущего периода календарной разбивки. </w:t>
      </w:r>
    </w:p>
    <w:p w14:paraId="19E74763" w14:textId="77777777" w:rsidR="004F7C0E" w:rsidRPr="00E76BB5" w:rsidRDefault="004F7C0E" w:rsidP="004F7C0E">
      <w:pPr>
        <w:tabs>
          <w:tab w:val="left" w:pos="1134"/>
        </w:tabs>
        <w:ind w:firstLine="709"/>
        <w:jc w:val="both"/>
        <w:rPr>
          <w:sz w:val="28"/>
          <w:szCs w:val="28"/>
        </w:rPr>
      </w:pPr>
      <w:r w:rsidRPr="00E76BB5">
        <w:rPr>
          <w:sz w:val="28"/>
          <w:szCs w:val="28"/>
        </w:rPr>
        <w:t xml:space="preserve"> - «</w:t>
      </w:r>
      <w:r w:rsidRPr="00E76BB5">
        <w:rPr>
          <w:b/>
          <w:sz w:val="28"/>
          <w:szCs w:val="28"/>
        </w:rPr>
        <w:t>Налог на имущество</w:t>
      </w:r>
      <w:r w:rsidRPr="00E76BB5">
        <w:rPr>
          <w:sz w:val="28"/>
          <w:szCs w:val="28"/>
        </w:rPr>
        <w:t xml:space="preserve">» - </w:t>
      </w:r>
      <w:r w:rsidRPr="00E76BB5">
        <w:rPr>
          <w:b/>
          <w:i/>
          <w:sz w:val="28"/>
          <w:szCs w:val="28"/>
        </w:rPr>
        <w:t>0,00</w:t>
      </w:r>
      <w:r w:rsidRPr="00E76BB5">
        <w:rPr>
          <w:sz w:val="28"/>
          <w:szCs w:val="28"/>
        </w:rPr>
        <w:t xml:space="preserve"> тыс. руб. Затраты по налогу на имущество отклонены на уровне предыдущего периода календарной разбивки.</w:t>
      </w:r>
    </w:p>
    <w:p w14:paraId="58AA58A3"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01.07.2023 по 31.12.2023</w:t>
      </w:r>
      <w:r w:rsidRPr="00E76BB5">
        <w:rPr>
          <w:sz w:val="28"/>
          <w:szCs w:val="28"/>
        </w:rPr>
        <w:t xml:space="preserve"> – </w:t>
      </w:r>
      <w:r w:rsidRPr="00E76BB5">
        <w:rPr>
          <w:b/>
          <w:i/>
          <w:sz w:val="28"/>
          <w:szCs w:val="28"/>
        </w:rPr>
        <w:t>513,64</w:t>
      </w:r>
      <w:r w:rsidRPr="00E76BB5">
        <w:rPr>
          <w:sz w:val="28"/>
          <w:szCs w:val="28"/>
        </w:rPr>
        <w:t xml:space="preserve"> тыс. руб., в том числе </w:t>
      </w:r>
    </w:p>
    <w:p w14:paraId="1A173D7C"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Плата за негативное воздействие на окружающую среду</w:t>
      </w:r>
      <w:r w:rsidRPr="00E76BB5">
        <w:rPr>
          <w:sz w:val="28"/>
          <w:szCs w:val="28"/>
        </w:rPr>
        <w:t xml:space="preserve">» -                      </w:t>
      </w:r>
      <w:r w:rsidRPr="00E76BB5">
        <w:rPr>
          <w:b/>
          <w:i/>
          <w:sz w:val="28"/>
          <w:szCs w:val="28"/>
        </w:rPr>
        <w:t>0,20</w:t>
      </w:r>
      <w:r w:rsidRPr="00E76BB5">
        <w:rPr>
          <w:sz w:val="28"/>
          <w:szCs w:val="28"/>
        </w:rPr>
        <w:t xml:space="preserve"> тыс. руб., «</w:t>
      </w:r>
      <w:r w:rsidRPr="00E76BB5">
        <w:rPr>
          <w:b/>
          <w:sz w:val="28"/>
          <w:szCs w:val="28"/>
        </w:rPr>
        <w:t>Налог на землю</w:t>
      </w:r>
      <w:r w:rsidRPr="00E76BB5">
        <w:rPr>
          <w:sz w:val="28"/>
          <w:szCs w:val="28"/>
        </w:rPr>
        <w:t xml:space="preserve">» - </w:t>
      </w:r>
      <w:r w:rsidRPr="00E76BB5">
        <w:rPr>
          <w:b/>
          <w:i/>
          <w:sz w:val="28"/>
          <w:szCs w:val="28"/>
        </w:rPr>
        <w:t>2,00</w:t>
      </w:r>
      <w:r w:rsidRPr="00E76BB5">
        <w:rPr>
          <w:sz w:val="28"/>
          <w:szCs w:val="28"/>
        </w:rPr>
        <w:t xml:space="preserve"> тыс. руб. расходы по статье приняты на уровне предыдущего периода календарной разбивки;</w:t>
      </w:r>
    </w:p>
    <w:p w14:paraId="089E707A"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Водный налог</w:t>
      </w:r>
      <w:r w:rsidRPr="00E76BB5">
        <w:rPr>
          <w:sz w:val="28"/>
          <w:szCs w:val="28"/>
        </w:rPr>
        <w:t xml:space="preserve">» - </w:t>
      </w:r>
      <w:r w:rsidRPr="00E76BB5">
        <w:rPr>
          <w:b/>
          <w:i/>
          <w:sz w:val="28"/>
          <w:szCs w:val="28"/>
        </w:rPr>
        <w:t>501,32</w:t>
      </w:r>
      <w:r w:rsidRPr="00E76BB5">
        <w:rPr>
          <w:sz w:val="28"/>
          <w:szCs w:val="28"/>
        </w:rPr>
        <w:t xml:space="preserve"> тыс. руб. Расходы по статье приняты с учетом планового объема поднятой воды и ставок водного налога в соответствии со ст. 333.12 Налогового кодекса РФ.</w:t>
      </w:r>
    </w:p>
    <w:p w14:paraId="414DB52A" w14:textId="77777777" w:rsidR="004F7C0E" w:rsidRPr="00E76BB5" w:rsidRDefault="004F7C0E" w:rsidP="004F7C0E">
      <w:pPr>
        <w:tabs>
          <w:tab w:val="left" w:pos="1134"/>
        </w:tabs>
        <w:ind w:firstLine="709"/>
        <w:jc w:val="both"/>
        <w:rPr>
          <w:sz w:val="28"/>
          <w:szCs w:val="28"/>
        </w:rPr>
      </w:pPr>
      <w:r w:rsidRPr="00E76BB5">
        <w:rPr>
          <w:sz w:val="28"/>
          <w:szCs w:val="28"/>
        </w:rPr>
        <w:t>- «</w:t>
      </w:r>
      <w:r w:rsidRPr="00E76BB5">
        <w:rPr>
          <w:b/>
          <w:sz w:val="28"/>
          <w:szCs w:val="28"/>
        </w:rPr>
        <w:t>Транспортный налог</w:t>
      </w:r>
      <w:r w:rsidRPr="00E76BB5">
        <w:rPr>
          <w:sz w:val="28"/>
          <w:szCs w:val="28"/>
        </w:rPr>
        <w:t xml:space="preserve">» - </w:t>
      </w:r>
      <w:r w:rsidRPr="00E76BB5">
        <w:rPr>
          <w:b/>
          <w:i/>
          <w:sz w:val="28"/>
          <w:szCs w:val="28"/>
        </w:rPr>
        <w:t>10,12</w:t>
      </w:r>
      <w:r w:rsidRPr="00E76BB5">
        <w:rPr>
          <w:sz w:val="28"/>
          <w:szCs w:val="28"/>
        </w:rPr>
        <w:t xml:space="preserve"> тыс. руб. расходы по статье приняты на уровне предыдущего периода календарной разбивки;</w:t>
      </w:r>
    </w:p>
    <w:p w14:paraId="5D2BD29D" w14:textId="77777777" w:rsidR="004F7C0E" w:rsidRPr="00E76BB5" w:rsidRDefault="004F7C0E" w:rsidP="004F7C0E">
      <w:pPr>
        <w:tabs>
          <w:tab w:val="left" w:pos="1134"/>
        </w:tabs>
        <w:ind w:firstLine="709"/>
        <w:jc w:val="both"/>
        <w:rPr>
          <w:sz w:val="28"/>
          <w:szCs w:val="28"/>
        </w:rPr>
      </w:pPr>
      <w:r w:rsidRPr="00E76BB5">
        <w:rPr>
          <w:sz w:val="28"/>
          <w:szCs w:val="28"/>
        </w:rPr>
        <w:lastRenderedPageBreak/>
        <w:t xml:space="preserve"> - «</w:t>
      </w:r>
      <w:r w:rsidRPr="00E76BB5">
        <w:rPr>
          <w:b/>
          <w:sz w:val="28"/>
          <w:szCs w:val="28"/>
        </w:rPr>
        <w:t>Налог на имущество</w:t>
      </w:r>
      <w:r w:rsidRPr="00E76BB5">
        <w:rPr>
          <w:sz w:val="28"/>
          <w:szCs w:val="28"/>
        </w:rPr>
        <w:t xml:space="preserve">» - </w:t>
      </w:r>
      <w:r w:rsidRPr="00E76BB5">
        <w:rPr>
          <w:b/>
          <w:i/>
          <w:sz w:val="28"/>
          <w:szCs w:val="28"/>
        </w:rPr>
        <w:t>0,00</w:t>
      </w:r>
      <w:r w:rsidRPr="00E76BB5">
        <w:rPr>
          <w:sz w:val="28"/>
          <w:szCs w:val="28"/>
        </w:rPr>
        <w:t xml:space="preserve"> тыс. руб. Затраты по налогу на имущество отклонены на уровне предыдущего периода календарной разбивки.</w:t>
      </w:r>
    </w:p>
    <w:p w14:paraId="753BC060" w14:textId="77777777" w:rsidR="004F7C0E" w:rsidRPr="00E76BB5" w:rsidRDefault="004F7C0E" w:rsidP="004F7C0E">
      <w:pPr>
        <w:tabs>
          <w:tab w:val="left" w:pos="1134"/>
        </w:tabs>
        <w:ind w:left="709"/>
        <w:jc w:val="both"/>
        <w:rPr>
          <w:sz w:val="16"/>
          <w:szCs w:val="28"/>
          <w:highlight w:val="yellow"/>
        </w:rPr>
      </w:pPr>
    </w:p>
    <w:bookmarkEnd w:id="17"/>
    <w:p w14:paraId="10501FEF" w14:textId="77777777" w:rsidR="004F7C0E" w:rsidRPr="00E76BB5" w:rsidRDefault="004F7C0E" w:rsidP="004F7C0E">
      <w:pPr>
        <w:tabs>
          <w:tab w:val="left" w:pos="1134"/>
        </w:tabs>
        <w:ind w:left="709"/>
        <w:jc w:val="center"/>
        <w:rPr>
          <w:b/>
          <w:sz w:val="32"/>
          <w:szCs w:val="32"/>
          <w:u w:val="single"/>
        </w:rPr>
      </w:pPr>
      <w:r w:rsidRPr="00E76BB5">
        <w:rPr>
          <w:b/>
          <w:sz w:val="32"/>
          <w:szCs w:val="32"/>
          <w:u w:val="single"/>
        </w:rPr>
        <w:t>«Недополученные доходы / выпадающие расходы»</w:t>
      </w:r>
    </w:p>
    <w:p w14:paraId="6CE5CD71" w14:textId="77777777" w:rsidR="004F7C0E" w:rsidRPr="00E76BB5" w:rsidRDefault="004F7C0E" w:rsidP="004F7C0E">
      <w:pPr>
        <w:autoSpaceDE w:val="0"/>
        <w:autoSpaceDN w:val="0"/>
        <w:adjustRightInd w:val="0"/>
        <w:jc w:val="both"/>
        <w:rPr>
          <w:sz w:val="16"/>
          <w:szCs w:val="28"/>
        </w:rPr>
      </w:pPr>
    </w:p>
    <w:p w14:paraId="47075C0A" w14:textId="77777777" w:rsidR="004F7C0E" w:rsidRPr="00E76BB5" w:rsidRDefault="004F7C0E" w:rsidP="004F7C0E">
      <w:pPr>
        <w:autoSpaceDE w:val="0"/>
        <w:autoSpaceDN w:val="0"/>
        <w:adjustRightInd w:val="0"/>
        <w:ind w:firstLine="709"/>
        <w:jc w:val="both"/>
        <w:rPr>
          <w:sz w:val="28"/>
          <w:szCs w:val="28"/>
        </w:rPr>
      </w:pPr>
      <w:r w:rsidRPr="00E76BB5">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0062CC5F" w14:textId="77777777" w:rsidR="004F7C0E" w:rsidRPr="00E76BB5" w:rsidRDefault="004F7C0E" w:rsidP="004F7C0E">
      <w:pPr>
        <w:tabs>
          <w:tab w:val="left" w:pos="1134"/>
        </w:tabs>
        <w:ind w:left="709"/>
        <w:jc w:val="center"/>
        <w:rPr>
          <w:b/>
          <w:sz w:val="14"/>
          <w:szCs w:val="32"/>
          <w:highlight w:val="yellow"/>
          <w:u w:val="single"/>
        </w:rPr>
      </w:pPr>
    </w:p>
    <w:p w14:paraId="6946F8BB" w14:textId="77777777" w:rsidR="004F7C0E" w:rsidRPr="00E76BB5" w:rsidRDefault="004F7C0E" w:rsidP="004F7C0E">
      <w:pPr>
        <w:tabs>
          <w:tab w:val="left" w:pos="1134"/>
        </w:tabs>
        <w:jc w:val="center"/>
        <w:rPr>
          <w:b/>
          <w:sz w:val="32"/>
          <w:szCs w:val="32"/>
          <w:u w:val="single"/>
        </w:rPr>
      </w:pPr>
      <w:r w:rsidRPr="00E76BB5">
        <w:rPr>
          <w:b/>
          <w:sz w:val="32"/>
          <w:szCs w:val="32"/>
          <w:u w:val="single"/>
        </w:rPr>
        <w:t>«Отклонение фактически достигнутого объема поданной воды или принятых сточных вод»</w:t>
      </w:r>
    </w:p>
    <w:p w14:paraId="62C0FBD2" w14:textId="77777777" w:rsidR="004F7C0E" w:rsidRPr="00E76BB5" w:rsidRDefault="004F7C0E" w:rsidP="004F7C0E">
      <w:pPr>
        <w:tabs>
          <w:tab w:val="left" w:pos="1134"/>
        </w:tabs>
        <w:ind w:left="709"/>
        <w:jc w:val="center"/>
        <w:rPr>
          <w:b/>
          <w:sz w:val="10"/>
          <w:szCs w:val="32"/>
          <w:highlight w:val="yellow"/>
          <w:u w:val="single"/>
        </w:rPr>
      </w:pPr>
    </w:p>
    <w:p w14:paraId="20898002" w14:textId="77777777" w:rsidR="004F7C0E" w:rsidRPr="00E76BB5" w:rsidRDefault="004F7C0E" w:rsidP="004F7C0E">
      <w:pPr>
        <w:tabs>
          <w:tab w:val="left" w:pos="1134"/>
        </w:tabs>
        <w:ind w:firstLine="709"/>
        <w:jc w:val="both"/>
        <w:rPr>
          <w:sz w:val="28"/>
          <w:szCs w:val="28"/>
        </w:rPr>
      </w:pPr>
      <w:r w:rsidRPr="00E76BB5">
        <w:rPr>
          <w:sz w:val="28"/>
          <w:szCs w:val="28"/>
        </w:rPr>
        <w:t>Организацией для учета в необходимой валовой выручке расходы по данной статье заявлены:</w:t>
      </w:r>
    </w:p>
    <w:p w14:paraId="56008299" w14:textId="77777777" w:rsidR="004F7C0E" w:rsidRPr="00E76BB5" w:rsidRDefault="004F7C0E" w:rsidP="004F7C0E">
      <w:pPr>
        <w:tabs>
          <w:tab w:val="left" w:pos="1134"/>
        </w:tabs>
        <w:ind w:firstLine="709"/>
        <w:jc w:val="both"/>
        <w:rPr>
          <w:sz w:val="28"/>
          <w:szCs w:val="28"/>
        </w:rPr>
      </w:pPr>
      <w:r w:rsidRPr="00E76BB5">
        <w:rPr>
          <w:sz w:val="28"/>
          <w:szCs w:val="28"/>
        </w:rPr>
        <w:t xml:space="preserve">- на 2019 год в размере </w:t>
      </w:r>
      <w:r w:rsidRPr="00E76BB5">
        <w:rPr>
          <w:b/>
          <w:i/>
          <w:sz w:val="28"/>
          <w:szCs w:val="28"/>
        </w:rPr>
        <w:t>1000,37</w:t>
      </w:r>
      <w:r w:rsidRPr="00E76BB5">
        <w:rPr>
          <w:sz w:val="28"/>
          <w:szCs w:val="28"/>
        </w:rPr>
        <w:t xml:space="preserve"> тыс. руб.;</w:t>
      </w:r>
    </w:p>
    <w:p w14:paraId="6C9F186C" w14:textId="77777777" w:rsidR="004F7C0E" w:rsidRPr="00E76BB5" w:rsidRDefault="004F7C0E" w:rsidP="004F7C0E">
      <w:pPr>
        <w:tabs>
          <w:tab w:val="left" w:pos="1134"/>
        </w:tabs>
        <w:ind w:firstLine="709"/>
        <w:jc w:val="both"/>
        <w:rPr>
          <w:sz w:val="28"/>
          <w:szCs w:val="28"/>
        </w:rPr>
      </w:pPr>
      <w:r w:rsidRPr="00E76BB5">
        <w:rPr>
          <w:sz w:val="28"/>
          <w:szCs w:val="28"/>
        </w:rPr>
        <w:t xml:space="preserve">- на 2020 год в размере </w:t>
      </w:r>
      <w:r w:rsidRPr="00E76BB5">
        <w:rPr>
          <w:b/>
          <w:i/>
          <w:sz w:val="28"/>
          <w:szCs w:val="28"/>
        </w:rPr>
        <w:t>1319,91</w:t>
      </w:r>
      <w:r w:rsidRPr="00E76BB5">
        <w:rPr>
          <w:sz w:val="28"/>
          <w:szCs w:val="28"/>
        </w:rPr>
        <w:t xml:space="preserve"> тыс. руб.;</w:t>
      </w:r>
    </w:p>
    <w:p w14:paraId="2E78D634" w14:textId="77777777" w:rsidR="004F7C0E" w:rsidRPr="00E76BB5" w:rsidRDefault="004F7C0E" w:rsidP="004F7C0E">
      <w:pPr>
        <w:tabs>
          <w:tab w:val="left" w:pos="1134"/>
        </w:tabs>
        <w:ind w:firstLine="709"/>
        <w:jc w:val="both"/>
        <w:rPr>
          <w:sz w:val="28"/>
          <w:szCs w:val="28"/>
        </w:rPr>
      </w:pPr>
      <w:r w:rsidRPr="00E76BB5">
        <w:rPr>
          <w:sz w:val="28"/>
          <w:szCs w:val="28"/>
        </w:rPr>
        <w:t xml:space="preserve">- на 2021 год в размере </w:t>
      </w:r>
      <w:r w:rsidRPr="00E76BB5">
        <w:rPr>
          <w:b/>
          <w:i/>
          <w:sz w:val="28"/>
          <w:szCs w:val="28"/>
        </w:rPr>
        <w:t>2919,91</w:t>
      </w:r>
      <w:r w:rsidRPr="00E76BB5">
        <w:rPr>
          <w:sz w:val="28"/>
          <w:szCs w:val="28"/>
        </w:rPr>
        <w:t xml:space="preserve"> тыс. руб.;</w:t>
      </w:r>
    </w:p>
    <w:p w14:paraId="6CBE632D" w14:textId="77777777" w:rsidR="004F7C0E" w:rsidRPr="00E76BB5" w:rsidRDefault="004F7C0E" w:rsidP="004F7C0E">
      <w:pPr>
        <w:tabs>
          <w:tab w:val="left" w:pos="1134"/>
        </w:tabs>
        <w:ind w:firstLine="709"/>
        <w:jc w:val="both"/>
        <w:rPr>
          <w:sz w:val="28"/>
          <w:szCs w:val="28"/>
        </w:rPr>
      </w:pPr>
      <w:r w:rsidRPr="00E76BB5">
        <w:rPr>
          <w:sz w:val="28"/>
          <w:szCs w:val="28"/>
        </w:rPr>
        <w:t xml:space="preserve">- на 2022 год в размере </w:t>
      </w:r>
      <w:r w:rsidRPr="00E76BB5">
        <w:rPr>
          <w:b/>
          <w:i/>
          <w:sz w:val="28"/>
          <w:szCs w:val="28"/>
        </w:rPr>
        <w:t>4819,92</w:t>
      </w:r>
      <w:r w:rsidRPr="00E76BB5">
        <w:rPr>
          <w:sz w:val="28"/>
          <w:szCs w:val="28"/>
        </w:rPr>
        <w:t xml:space="preserve"> тыс. руб.;</w:t>
      </w:r>
    </w:p>
    <w:p w14:paraId="5EEFB0D4" w14:textId="77777777" w:rsidR="004F7C0E" w:rsidRPr="00E76BB5" w:rsidRDefault="004F7C0E" w:rsidP="004F7C0E">
      <w:pPr>
        <w:tabs>
          <w:tab w:val="left" w:pos="1134"/>
        </w:tabs>
        <w:ind w:firstLine="709"/>
        <w:jc w:val="both"/>
        <w:rPr>
          <w:sz w:val="28"/>
          <w:szCs w:val="28"/>
        </w:rPr>
      </w:pPr>
      <w:r w:rsidRPr="00E76BB5">
        <w:rPr>
          <w:sz w:val="28"/>
          <w:szCs w:val="28"/>
        </w:rPr>
        <w:t xml:space="preserve">- на 2023 год в размере </w:t>
      </w:r>
      <w:r w:rsidRPr="00E76BB5">
        <w:rPr>
          <w:b/>
          <w:i/>
          <w:sz w:val="28"/>
          <w:szCs w:val="28"/>
        </w:rPr>
        <w:t>5419,92</w:t>
      </w:r>
      <w:r w:rsidRPr="00E76BB5">
        <w:rPr>
          <w:sz w:val="28"/>
          <w:szCs w:val="28"/>
        </w:rPr>
        <w:t xml:space="preserve"> тыс. руб.;</w:t>
      </w:r>
    </w:p>
    <w:p w14:paraId="2C5F9C0B" w14:textId="77777777" w:rsidR="004F7C0E" w:rsidRPr="00E76BB5" w:rsidRDefault="004F7C0E" w:rsidP="004F7C0E">
      <w:pPr>
        <w:tabs>
          <w:tab w:val="left" w:pos="1134"/>
        </w:tabs>
        <w:ind w:firstLine="709"/>
        <w:jc w:val="both"/>
        <w:rPr>
          <w:sz w:val="16"/>
          <w:szCs w:val="28"/>
        </w:rPr>
      </w:pPr>
    </w:p>
    <w:p w14:paraId="6AF22277" w14:textId="77777777" w:rsidR="004F7C0E" w:rsidRPr="00E76BB5" w:rsidRDefault="004F7C0E" w:rsidP="004F7C0E">
      <w:pPr>
        <w:tabs>
          <w:tab w:val="left" w:pos="1134"/>
        </w:tabs>
        <w:ind w:firstLine="709"/>
        <w:jc w:val="both"/>
        <w:rPr>
          <w:sz w:val="28"/>
          <w:szCs w:val="28"/>
        </w:rPr>
      </w:pPr>
      <w:r w:rsidRPr="00E76BB5">
        <w:rPr>
          <w:sz w:val="28"/>
          <w:szCs w:val="28"/>
        </w:rPr>
        <w:t xml:space="preserve"> Организацией заявлены доходы, не полученные в связи со снижением объемов реализации питьевой воды за 2016-2017 годы по сравнению с плановыми.</w:t>
      </w:r>
    </w:p>
    <w:p w14:paraId="66213294" w14:textId="77777777" w:rsidR="004F7C0E" w:rsidRPr="00E76BB5" w:rsidRDefault="004F7C0E" w:rsidP="004F7C0E">
      <w:pPr>
        <w:tabs>
          <w:tab w:val="left" w:pos="1134"/>
        </w:tabs>
        <w:ind w:firstLine="709"/>
        <w:jc w:val="both"/>
        <w:rPr>
          <w:sz w:val="28"/>
          <w:szCs w:val="28"/>
          <w:highlight w:val="yellow"/>
        </w:rPr>
      </w:pPr>
      <w:r w:rsidRPr="00E76BB5">
        <w:rPr>
          <w:sz w:val="28"/>
          <w:szCs w:val="28"/>
        </w:rPr>
        <w:t xml:space="preserve">Общая сумма недополученных организацией доходов по питьевой воде за 2017 год принятая регулятором </w:t>
      </w:r>
      <w:r w:rsidRPr="00E76BB5">
        <w:rPr>
          <w:b/>
          <w:i/>
          <w:sz w:val="28"/>
          <w:szCs w:val="28"/>
        </w:rPr>
        <w:t>8869,00</w:t>
      </w:r>
      <w:r w:rsidRPr="00E76BB5">
        <w:rPr>
          <w:sz w:val="28"/>
          <w:szCs w:val="28"/>
        </w:rPr>
        <w:t xml:space="preserve"> тыс. руб. (Приложение 3).</w:t>
      </w:r>
    </w:p>
    <w:p w14:paraId="229E41A4" w14:textId="77777777" w:rsidR="004F7C0E" w:rsidRPr="00E76BB5" w:rsidRDefault="004F7C0E" w:rsidP="004F7C0E">
      <w:pPr>
        <w:tabs>
          <w:tab w:val="left" w:pos="1134"/>
        </w:tabs>
        <w:ind w:firstLine="709"/>
        <w:jc w:val="both"/>
        <w:rPr>
          <w:sz w:val="28"/>
          <w:szCs w:val="28"/>
        </w:rPr>
      </w:pPr>
    </w:p>
    <w:p w14:paraId="2C48FD4E" w14:textId="77777777" w:rsidR="004F7C0E" w:rsidRPr="00E76BB5" w:rsidRDefault="004F7C0E" w:rsidP="004F7C0E">
      <w:pPr>
        <w:tabs>
          <w:tab w:val="left" w:pos="1134"/>
        </w:tabs>
        <w:ind w:firstLine="709"/>
        <w:jc w:val="both"/>
        <w:rPr>
          <w:sz w:val="28"/>
          <w:szCs w:val="28"/>
        </w:rPr>
      </w:pPr>
      <w:r w:rsidRPr="00E76BB5">
        <w:rPr>
          <w:sz w:val="28"/>
          <w:szCs w:val="28"/>
        </w:rPr>
        <w:t>С учетом календарной разбивки недополученные доходы приняты на следующем уровне:</w:t>
      </w:r>
    </w:p>
    <w:p w14:paraId="072A732E"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1000,37</w:t>
      </w:r>
      <w:r w:rsidRPr="00E76BB5">
        <w:rPr>
          <w:sz w:val="28"/>
          <w:szCs w:val="28"/>
        </w:rPr>
        <w:t xml:space="preserve"> тыс. руб. по предложению организации (учтена часть недополученных доходов за 2016 год), с календарной разбивкой по периодам:</w:t>
      </w:r>
    </w:p>
    <w:p w14:paraId="02915706"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0,00 </w:t>
      </w:r>
      <w:r w:rsidRPr="00E76BB5">
        <w:rPr>
          <w:sz w:val="28"/>
          <w:szCs w:val="28"/>
        </w:rPr>
        <w:t>тыс. руб.;</w:t>
      </w:r>
    </w:p>
    <w:p w14:paraId="1CC43435"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1000,37 </w:t>
      </w:r>
      <w:r w:rsidRPr="00E76BB5">
        <w:rPr>
          <w:sz w:val="28"/>
          <w:szCs w:val="28"/>
        </w:rPr>
        <w:t>тыс. руб.;</w:t>
      </w:r>
    </w:p>
    <w:p w14:paraId="2E13A37C"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1319,91</w:t>
      </w:r>
      <w:r w:rsidRPr="00E76BB5">
        <w:rPr>
          <w:sz w:val="28"/>
          <w:szCs w:val="28"/>
        </w:rPr>
        <w:t xml:space="preserve"> тыс. руб. по предложению организации (учтена часть недополученных доходов за 2016 год), с разбивкой по периодам:</w:t>
      </w:r>
    </w:p>
    <w:p w14:paraId="42738870" w14:textId="77777777" w:rsidR="004F7C0E" w:rsidRPr="00E76BB5" w:rsidRDefault="004F7C0E" w:rsidP="004F7C0E">
      <w:pPr>
        <w:tabs>
          <w:tab w:val="left" w:pos="1134"/>
        </w:tabs>
        <w:ind w:left="709"/>
        <w:jc w:val="both"/>
        <w:rPr>
          <w:sz w:val="28"/>
          <w:szCs w:val="28"/>
        </w:rPr>
      </w:pPr>
      <w:r w:rsidRPr="00E76BB5">
        <w:rPr>
          <w:b/>
          <w:sz w:val="28"/>
          <w:szCs w:val="28"/>
        </w:rPr>
        <w:lastRenderedPageBreak/>
        <w:t>- с</w:t>
      </w:r>
      <w:r w:rsidRPr="00E76BB5">
        <w:rPr>
          <w:sz w:val="28"/>
          <w:szCs w:val="28"/>
        </w:rPr>
        <w:t xml:space="preserve"> </w:t>
      </w:r>
      <w:r w:rsidRPr="00E76BB5">
        <w:rPr>
          <w:b/>
          <w:sz w:val="28"/>
          <w:szCs w:val="28"/>
        </w:rPr>
        <w:t>01.01.2020 по 30.06.2020</w:t>
      </w:r>
      <w:r w:rsidRPr="00E76BB5">
        <w:rPr>
          <w:sz w:val="28"/>
          <w:szCs w:val="28"/>
        </w:rPr>
        <w:t xml:space="preserve"> – </w:t>
      </w:r>
      <w:r w:rsidRPr="00E76BB5">
        <w:rPr>
          <w:b/>
          <w:i/>
          <w:sz w:val="28"/>
          <w:szCs w:val="28"/>
        </w:rPr>
        <w:t xml:space="preserve">286,18 </w:t>
      </w:r>
      <w:r w:rsidRPr="00E76BB5">
        <w:rPr>
          <w:sz w:val="28"/>
          <w:szCs w:val="28"/>
        </w:rPr>
        <w:t xml:space="preserve">тыс. руб.; </w:t>
      </w:r>
    </w:p>
    <w:p w14:paraId="654619F6"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01.07.2020 по 31.12.2020</w:t>
      </w:r>
      <w:r w:rsidRPr="00E76BB5">
        <w:rPr>
          <w:sz w:val="28"/>
          <w:szCs w:val="28"/>
        </w:rPr>
        <w:t xml:space="preserve"> – </w:t>
      </w:r>
      <w:r w:rsidRPr="00E76BB5">
        <w:rPr>
          <w:b/>
          <w:i/>
          <w:sz w:val="28"/>
          <w:szCs w:val="28"/>
        </w:rPr>
        <w:t xml:space="preserve">1033,74 </w:t>
      </w:r>
      <w:r w:rsidRPr="00E76BB5">
        <w:rPr>
          <w:sz w:val="28"/>
          <w:szCs w:val="28"/>
        </w:rPr>
        <w:t>тыс. руб.;</w:t>
      </w:r>
    </w:p>
    <w:p w14:paraId="4D5ED413"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 xml:space="preserve">2919,91 </w:t>
      </w:r>
      <w:r w:rsidRPr="00E76BB5">
        <w:rPr>
          <w:sz w:val="28"/>
          <w:szCs w:val="28"/>
        </w:rPr>
        <w:t>тыс. руб., по предложению организации (учтена часть недополученных доходов за 2016 год и часть недополученных доходов за 2017 год), с разбивкой по периодам:</w:t>
      </w:r>
    </w:p>
    <w:p w14:paraId="49FAB159"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01.01.2021по 30.06.2021</w:t>
      </w:r>
      <w:r w:rsidRPr="00E76BB5">
        <w:rPr>
          <w:sz w:val="28"/>
          <w:szCs w:val="28"/>
        </w:rPr>
        <w:t xml:space="preserve">– </w:t>
      </w:r>
      <w:r w:rsidRPr="00E76BB5">
        <w:rPr>
          <w:b/>
          <w:i/>
          <w:sz w:val="28"/>
          <w:szCs w:val="28"/>
        </w:rPr>
        <w:t xml:space="preserve">122,40 </w:t>
      </w:r>
      <w:r w:rsidRPr="00E76BB5">
        <w:rPr>
          <w:sz w:val="28"/>
          <w:szCs w:val="28"/>
        </w:rPr>
        <w:t xml:space="preserve">тыс. руб.; </w:t>
      </w:r>
    </w:p>
    <w:p w14:paraId="31727202"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01.07.2021 по 31.12.2021</w:t>
      </w:r>
      <w:r w:rsidRPr="00E76BB5">
        <w:rPr>
          <w:sz w:val="28"/>
          <w:szCs w:val="28"/>
        </w:rPr>
        <w:t xml:space="preserve"> – </w:t>
      </w:r>
      <w:r w:rsidRPr="00E76BB5">
        <w:rPr>
          <w:b/>
          <w:i/>
          <w:sz w:val="28"/>
          <w:szCs w:val="28"/>
        </w:rPr>
        <w:t xml:space="preserve">2797,51 </w:t>
      </w:r>
      <w:r w:rsidRPr="00E76BB5">
        <w:rPr>
          <w:sz w:val="28"/>
          <w:szCs w:val="28"/>
        </w:rPr>
        <w:t>тыс. руб.;</w:t>
      </w:r>
    </w:p>
    <w:p w14:paraId="0E8C85EE"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 xml:space="preserve">4819,92 </w:t>
      </w:r>
      <w:r w:rsidRPr="00E76BB5">
        <w:rPr>
          <w:sz w:val="28"/>
          <w:szCs w:val="28"/>
        </w:rPr>
        <w:t>тыс. руб., по предложению организации (учтена оставшаяся часть недополученных доходов за 2016 год и часть недополученных доходов за 2017 год), с разбивкой по периодам:</w:t>
      </w:r>
    </w:p>
    <w:p w14:paraId="3FFAAEB6"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01.01.2022по 30.06.2022</w:t>
      </w:r>
      <w:r w:rsidRPr="00E76BB5">
        <w:rPr>
          <w:sz w:val="28"/>
          <w:szCs w:val="28"/>
        </w:rPr>
        <w:t xml:space="preserve"> – </w:t>
      </w:r>
      <w:r w:rsidRPr="00E76BB5">
        <w:rPr>
          <w:b/>
          <w:i/>
          <w:sz w:val="28"/>
          <w:szCs w:val="28"/>
        </w:rPr>
        <w:t xml:space="preserve">1849,11 </w:t>
      </w:r>
      <w:r w:rsidRPr="00E76BB5">
        <w:rPr>
          <w:sz w:val="28"/>
          <w:szCs w:val="28"/>
        </w:rPr>
        <w:t xml:space="preserve">тыс. руб.; </w:t>
      </w:r>
    </w:p>
    <w:p w14:paraId="0F0D5F40"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01.07.2022 по 31.12.2022</w:t>
      </w:r>
      <w:r w:rsidRPr="00E76BB5">
        <w:rPr>
          <w:sz w:val="28"/>
          <w:szCs w:val="28"/>
        </w:rPr>
        <w:t xml:space="preserve"> – </w:t>
      </w:r>
      <w:r w:rsidRPr="00E76BB5">
        <w:rPr>
          <w:b/>
          <w:i/>
          <w:sz w:val="28"/>
          <w:szCs w:val="28"/>
        </w:rPr>
        <w:t xml:space="preserve">2970,81 </w:t>
      </w:r>
      <w:r w:rsidRPr="00E76BB5">
        <w:rPr>
          <w:sz w:val="28"/>
          <w:szCs w:val="28"/>
        </w:rPr>
        <w:t>тыс. руб.;</w:t>
      </w:r>
    </w:p>
    <w:p w14:paraId="0F0BD9A5"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 xml:space="preserve">5419,92 </w:t>
      </w:r>
      <w:r w:rsidRPr="00E76BB5">
        <w:rPr>
          <w:sz w:val="28"/>
          <w:szCs w:val="28"/>
        </w:rPr>
        <w:t>тыс. руб., по предложению организации (учтена оставшаяся часть недополученных доходов за 2017 год), с разбивкой по периодам:</w:t>
      </w:r>
    </w:p>
    <w:p w14:paraId="54A935AE"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01.01.2023по 30.06.2023</w:t>
      </w:r>
      <w:r w:rsidRPr="00E76BB5">
        <w:rPr>
          <w:sz w:val="28"/>
          <w:szCs w:val="28"/>
        </w:rPr>
        <w:t xml:space="preserve"> – </w:t>
      </w:r>
      <w:r w:rsidRPr="00E76BB5">
        <w:rPr>
          <w:b/>
          <w:i/>
          <w:sz w:val="28"/>
          <w:szCs w:val="28"/>
        </w:rPr>
        <w:t xml:space="preserve">1990,89 </w:t>
      </w:r>
      <w:r w:rsidRPr="00E76BB5">
        <w:rPr>
          <w:sz w:val="28"/>
          <w:szCs w:val="28"/>
        </w:rPr>
        <w:t xml:space="preserve">тыс. руб.; </w:t>
      </w:r>
    </w:p>
    <w:p w14:paraId="7A7D2A86"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01.07.2023 по 31.12.2023</w:t>
      </w:r>
      <w:r w:rsidRPr="00E76BB5">
        <w:rPr>
          <w:sz w:val="28"/>
          <w:szCs w:val="28"/>
        </w:rPr>
        <w:t xml:space="preserve"> – </w:t>
      </w:r>
      <w:r w:rsidRPr="00E76BB5">
        <w:rPr>
          <w:b/>
          <w:i/>
          <w:sz w:val="28"/>
          <w:szCs w:val="28"/>
        </w:rPr>
        <w:t xml:space="preserve">3429,03 </w:t>
      </w:r>
      <w:r w:rsidRPr="00E76BB5">
        <w:rPr>
          <w:sz w:val="28"/>
          <w:szCs w:val="28"/>
        </w:rPr>
        <w:t>тыс. руб.</w:t>
      </w:r>
    </w:p>
    <w:p w14:paraId="2ED56079" w14:textId="77777777" w:rsidR="004F7C0E" w:rsidRPr="00E76BB5" w:rsidRDefault="004F7C0E" w:rsidP="004F7C0E">
      <w:pPr>
        <w:tabs>
          <w:tab w:val="left" w:pos="1134"/>
        </w:tabs>
        <w:jc w:val="center"/>
        <w:rPr>
          <w:b/>
          <w:sz w:val="18"/>
          <w:szCs w:val="32"/>
          <w:u w:val="single"/>
        </w:rPr>
      </w:pPr>
    </w:p>
    <w:p w14:paraId="4AE2DD4B" w14:textId="77777777" w:rsidR="004F7C0E" w:rsidRPr="00E76BB5" w:rsidRDefault="004F7C0E" w:rsidP="004F7C0E">
      <w:pPr>
        <w:tabs>
          <w:tab w:val="left" w:pos="1134"/>
        </w:tabs>
        <w:jc w:val="center"/>
        <w:rPr>
          <w:b/>
          <w:sz w:val="32"/>
          <w:szCs w:val="32"/>
          <w:u w:val="single"/>
        </w:rPr>
      </w:pPr>
      <w:r w:rsidRPr="00E76BB5">
        <w:rPr>
          <w:b/>
          <w:sz w:val="32"/>
          <w:szCs w:val="32"/>
          <w:u w:val="single"/>
        </w:rPr>
        <w:t>«Экономически обоснованные расходы, не учтенные при установлении регулируемых тарифов в предыдущие периоды регулирования»</w:t>
      </w:r>
    </w:p>
    <w:p w14:paraId="7C507031" w14:textId="77777777" w:rsidR="004F7C0E" w:rsidRPr="00E76BB5" w:rsidRDefault="004F7C0E" w:rsidP="004F7C0E">
      <w:pPr>
        <w:tabs>
          <w:tab w:val="left" w:pos="1134"/>
        </w:tabs>
        <w:ind w:left="709"/>
        <w:jc w:val="center"/>
        <w:rPr>
          <w:b/>
          <w:sz w:val="14"/>
          <w:szCs w:val="32"/>
          <w:highlight w:val="yellow"/>
          <w:u w:val="single"/>
        </w:rPr>
      </w:pPr>
    </w:p>
    <w:p w14:paraId="34ED01DC"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для учета в необходимой валовой выручке расходы по данной статье на 2019 год не заявлены. </w:t>
      </w:r>
    </w:p>
    <w:p w14:paraId="036D2AB8" w14:textId="77777777" w:rsidR="004F7C0E" w:rsidRPr="00E76BB5" w:rsidRDefault="004F7C0E" w:rsidP="004F7C0E">
      <w:pPr>
        <w:tabs>
          <w:tab w:val="left" w:pos="816"/>
        </w:tabs>
        <w:autoSpaceDE w:val="0"/>
        <w:autoSpaceDN w:val="0"/>
        <w:adjustRightInd w:val="0"/>
        <w:ind w:firstLine="576"/>
        <w:jc w:val="both"/>
        <w:rPr>
          <w:sz w:val="28"/>
          <w:szCs w:val="28"/>
        </w:rPr>
      </w:pPr>
      <w:r w:rsidRPr="00E76BB5">
        <w:rPr>
          <w:sz w:val="28"/>
          <w:szCs w:val="28"/>
        </w:rPr>
        <w:t xml:space="preserve">Согласно п. 1 Основ ценообразования к экономически обоснованным расходам, не учтенным при установлении регулируемых тарифов в предыдущие периоды регулирования </w:t>
      </w:r>
      <w:r w:rsidRPr="00E76BB5">
        <w:rPr>
          <w:sz w:val="28"/>
          <w:szCs w:val="28"/>
          <w:u w:val="single"/>
        </w:rPr>
        <w:t>относятся расходы, связанные с незапланированным ростом цен на продукцию</w:t>
      </w:r>
      <w:r w:rsidRPr="00E76BB5">
        <w:rPr>
          <w:sz w:val="28"/>
          <w:szCs w:val="28"/>
        </w:rPr>
        <w:t xml:space="preserve">, потребляемую регулируемой организацией на осуществление производственной деятельности в течение предыдущего периода регулирования, </w:t>
      </w:r>
      <w:r w:rsidRPr="00E76BB5">
        <w:rPr>
          <w:sz w:val="28"/>
          <w:szCs w:val="28"/>
          <w:u w:val="single"/>
        </w:rPr>
        <w:t>изменением законодательства</w:t>
      </w:r>
      <w:r w:rsidRPr="00E76BB5">
        <w:rPr>
          <w:sz w:val="28"/>
          <w:szCs w:val="28"/>
        </w:rPr>
        <w:t xml:space="preserve">, а также расходы, не учтенные органом регулирования тарифов в предыдущий период регулирования тарифов, но </w:t>
      </w:r>
      <w:r w:rsidRPr="00E76BB5">
        <w:rPr>
          <w:sz w:val="28"/>
          <w:szCs w:val="28"/>
          <w:u w:val="single"/>
        </w:rPr>
        <w:t>признанные экономически обоснованными федеральным органом исполнительной власти в области государственного регулирования тарифов либо судом</w:t>
      </w:r>
      <w:r w:rsidRPr="00E76BB5">
        <w:rPr>
          <w:sz w:val="28"/>
          <w:szCs w:val="28"/>
        </w:rPr>
        <w:t>.</w:t>
      </w:r>
    </w:p>
    <w:p w14:paraId="0E0C8780" w14:textId="77777777" w:rsidR="004F7C0E" w:rsidRPr="00E76BB5" w:rsidRDefault="004F7C0E" w:rsidP="004F7C0E">
      <w:pPr>
        <w:tabs>
          <w:tab w:val="left" w:pos="998"/>
        </w:tabs>
        <w:autoSpaceDE w:val="0"/>
        <w:autoSpaceDN w:val="0"/>
        <w:adjustRightInd w:val="0"/>
        <w:ind w:firstLine="576"/>
        <w:jc w:val="both"/>
        <w:rPr>
          <w:sz w:val="28"/>
          <w:szCs w:val="28"/>
        </w:rPr>
      </w:pPr>
      <w:r w:rsidRPr="00E76BB5">
        <w:rPr>
          <w:sz w:val="28"/>
          <w:szCs w:val="28"/>
        </w:rPr>
        <w:t xml:space="preserve">По результатам анализа регулятором установлены </w:t>
      </w:r>
      <w:r w:rsidRPr="00E76BB5">
        <w:rPr>
          <w:b/>
          <w:sz w:val="28"/>
          <w:szCs w:val="28"/>
          <w:u w:val="single"/>
        </w:rPr>
        <w:t>отклонения по неподконтрольным расходам,</w:t>
      </w:r>
      <w:r w:rsidRPr="00E76BB5">
        <w:rPr>
          <w:sz w:val="28"/>
          <w:szCs w:val="28"/>
        </w:rPr>
        <w:t xml:space="preserve"> признанные регулятором как экономически обоснованные и представлены в следующей таблице:</w:t>
      </w:r>
    </w:p>
    <w:p w14:paraId="11B6E4E3" w14:textId="77777777" w:rsidR="004F7C0E" w:rsidRPr="00E76BB5" w:rsidRDefault="004F7C0E" w:rsidP="004F7C0E">
      <w:pPr>
        <w:tabs>
          <w:tab w:val="left" w:pos="998"/>
        </w:tabs>
        <w:autoSpaceDE w:val="0"/>
        <w:autoSpaceDN w:val="0"/>
        <w:adjustRightInd w:val="0"/>
        <w:ind w:firstLine="576"/>
        <w:jc w:val="both"/>
        <w:rPr>
          <w:sz w:val="20"/>
          <w:szCs w:val="28"/>
        </w:rPr>
      </w:pPr>
    </w:p>
    <w:tbl>
      <w:tblPr>
        <w:tblW w:w="9356" w:type="dxa"/>
        <w:tblInd w:w="-289" w:type="dxa"/>
        <w:tblLook w:val="04A0" w:firstRow="1" w:lastRow="0" w:firstColumn="1" w:lastColumn="0" w:noHBand="0" w:noVBand="1"/>
      </w:tblPr>
      <w:tblGrid>
        <w:gridCol w:w="2268"/>
        <w:gridCol w:w="1560"/>
        <w:gridCol w:w="1134"/>
        <w:gridCol w:w="4394"/>
      </w:tblGrid>
      <w:tr w:rsidR="004F7C0E" w:rsidRPr="00E76BB5" w14:paraId="3DBF5696" w14:textId="77777777" w:rsidTr="003D1E22">
        <w:trPr>
          <w:trHeight w:val="880"/>
        </w:trPr>
        <w:tc>
          <w:tcPr>
            <w:tcW w:w="226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0779276"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 </w:t>
            </w:r>
          </w:p>
        </w:tc>
        <w:tc>
          <w:tcPr>
            <w:tcW w:w="7088" w:type="dxa"/>
            <w:gridSpan w:val="3"/>
            <w:tcBorders>
              <w:top w:val="single" w:sz="4" w:space="0" w:color="auto"/>
              <w:left w:val="nil"/>
              <w:bottom w:val="single" w:sz="4" w:space="0" w:color="auto"/>
              <w:right w:val="single" w:sz="4" w:space="0" w:color="auto"/>
            </w:tcBorders>
            <w:shd w:val="clear" w:color="000000" w:fill="FFFFFF"/>
            <w:vAlign w:val="center"/>
            <w:hideMark/>
          </w:tcPr>
          <w:p w14:paraId="763A82F8" w14:textId="77777777" w:rsidR="004F7C0E" w:rsidRPr="00E76BB5" w:rsidRDefault="004F7C0E" w:rsidP="00791F5B">
            <w:pPr>
              <w:jc w:val="center"/>
              <w:rPr>
                <w:rFonts w:ascii="Calibri" w:hAnsi="Calibri" w:cs="Calibri"/>
                <w:b/>
                <w:bCs/>
                <w:i/>
                <w:iCs/>
                <w:sz w:val="22"/>
                <w:szCs w:val="22"/>
              </w:rPr>
            </w:pPr>
            <w:r w:rsidRPr="00E76BB5">
              <w:rPr>
                <w:rFonts w:ascii="Calibri" w:hAnsi="Calibri" w:cs="Calibri"/>
                <w:b/>
                <w:bCs/>
                <w:i/>
                <w:iCs/>
                <w:sz w:val="22"/>
                <w:szCs w:val="22"/>
              </w:rPr>
              <w:t>Экономически обоснованные расходы, не учтенные при установлении регулируемых тарифов в предыдущие периоды регулирования, тыс. руб.</w:t>
            </w:r>
          </w:p>
        </w:tc>
      </w:tr>
      <w:tr w:rsidR="004F7C0E" w:rsidRPr="00E76BB5" w14:paraId="705C3C20" w14:textId="77777777" w:rsidTr="003D1E22">
        <w:trPr>
          <w:trHeight w:val="288"/>
        </w:trPr>
        <w:tc>
          <w:tcPr>
            <w:tcW w:w="2268" w:type="dxa"/>
            <w:vMerge/>
            <w:tcBorders>
              <w:top w:val="single" w:sz="4" w:space="0" w:color="auto"/>
              <w:left w:val="single" w:sz="4" w:space="0" w:color="auto"/>
              <w:bottom w:val="single" w:sz="4" w:space="0" w:color="000000"/>
              <w:right w:val="single" w:sz="4" w:space="0" w:color="auto"/>
            </w:tcBorders>
            <w:vAlign w:val="center"/>
            <w:hideMark/>
          </w:tcPr>
          <w:p w14:paraId="706980F2" w14:textId="77777777" w:rsidR="004F7C0E" w:rsidRPr="00E76BB5" w:rsidRDefault="004F7C0E" w:rsidP="00791F5B">
            <w:pPr>
              <w:rPr>
                <w:rFonts w:ascii="Calibri" w:hAnsi="Calibri" w:cs="Calibri"/>
                <w:sz w:val="22"/>
                <w:szCs w:val="22"/>
              </w:rPr>
            </w:pPr>
          </w:p>
        </w:tc>
        <w:tc>
          <w:tcPr>
            <w:tcW w:w="708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A84B68F"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2017</w:t>
            </w:r>
          </w:p>
        </w:tc>
      </w:tr>
      <w:tr w:rsidR="004F7C0E" w:rsidRPr="00E76BB5" w14:paraId="7F71D982" w14:textId="77777777" w:rsidTr="003D1E22">
        <w:trPr>
          <w:trHeight w:val="288"/>
        </w:trPr>
        <w:tc>
          <w:tcPr>
            <w:tcW w:w="2268" w:type="dxa"/>
            <w:vMerge/>
            <w:tcBorders>
              <w:top w:val="single" w:sz="4" w:space="0" w:color="auto"/>
              <w:left w:val="single" w:sz="4" w:space="0" w:color="auto"/>
              <w:bottom w:val="single" w:sz="4" w:space="0" w:color="000000"/>
              <w:right w:val="single" w:sz="4" w:space="0" w:color="auto"/>
            </w:tcBorders>
            <w:vAlign w:val="center"/>
            <w:hideMark/>
          </w:tcPr>
          <w:p w14:paraId="1D7B8FF6" w14:textId="77777777" w:rsidR="004F7C0E" w:rsidRPr="00E76BB5" w:rsidRDefault="004F7C0E" w:rsidP="00791F5B">
            <w:pPr>
              <w:rPr>
                <w:rFonts w:ascii="Calibri" w:hAnsi="Calibri" w:cs="Calibri"/>
                <w:sz w:val="22"/>
                <w:szCs w:val="22"/>
              </w:rPr>
            </w:pPr>
          </w:p>
        </w:tc>
        <w:tc>
          <w:tcPr>
            <w:tcW w:w="1560" w:type="dxa"/>
            <w:tcBorders>
              <w:top w:val="nil"/>
              <w:left w:val="nil"/>
              <w:bottom w:val="single" w:sz="4" w:space="0" w:color="auto"/>
              <w:right w:val="single" w:sz="4" w:space="0" w:color="auto"/>
            </w:tcBorders>
            <w:shd w:val="clear" w:color="auto" w:fill="auto"/>
            <w:noWrap/>
            <w:vAlign w:val="bottom"/>
            <w:hideMark/>
          </w:tcPr>
          <w:p w14:paraId="284E9F6B"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План</w:t>
            </w:r>
          </w:p>
        </w:tc>
        <w:tc>
          <w:tcPr>
            <w:tcW w:w="1134" w:type="dxa"/>
            <w:tcBorders>
              <w:top w:val="nil"/>
              <w:left w:val="nil"/>
              <w:bottom w:val="single" w:sz="4" w:space="0" w:color="auto"/>
              <w:right w:val="single" w:sz="4" w:space="0" w:color="auto"/>
            </w:tcBorders>
            <w:shd w:val="clear" w:color="auto" w:fill="auto"/>
            <w:noWrap/>
            <w:vAlign w:val="bottom"/>
            <w:hideMark/>
          </w:tcPr>
          <w:p w14:paraId="6B46978C"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 xml:space="preserve">Факт </w:t>
            </w:r>
          </w:p>
        </w:tc>
        <w:tc>
          <w:tcPr>
            <w:tcW w:w="4394" w:type="dxa"/>
            <w:tcBorders>
              <w:top w:val="nil"/>
              <w:left w:val="nil"/>
              <w:bottom w:val="single" w:sz="4" w:space="0" w:color="auto"/>
              <w:right w:val="single" w:sz="4" w:space="0" w:color="auto"/>
            </w:tcBorders>
            <w:shd w:val="clear" w:color="auto" w:fill="auto"/>
            <w:noWrap/>
            <w:vAlign w:val="bottom"/>
            <w:hideMark/>
          </w:tcPr>
          <w:p w14:paraId="0E30C13C"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Отклонение</w:t>
            </w:r>
          </w:p>
        </w:tc>
      </w:tr>
      <w:tr w:rsidR="004F7C0E" w:rsidRPr="00E76BB5" w14:paraId="52B287D9" w14:textId="77777777" w:rsidTr="003D1E22">
        <w:trPr>
          <w:trHeight w:val="288"/>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DB251B4"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Водный налог</w:t>
            </w:r>
          </w:p>
        </w:tc>
        <w:tc>
          <w:tcPr>
            <w:tcW w:w="1560" w:type="dxa"/>
            <w:tcBorders>
              <w:top w:val="nil"/>
              <w:left w:val="nil"/>
              <w:bottom w:val="single" w:sz="4" w:space="0" w:color="auto"/>
              <w:right w:val="single" w:sz="4" w:space="0" w:color="auto"/>
            </w:tcBorders>
            <w:shd w:val="clear" w:color="auto" w:fill="auto"/>
            <w:noWrap/>
            <w:vAlign w:val="bottom"/>
            <w:hideMark/>
          </w:tcPr>
          <w:p w14:paraId="4CF53B6F"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375,54</w:t>
            </w:r>
          </w:p>
        </w:tc>
        <w:tc>
          <w:tcPr>
            <w:tcW w:w="1134" w:type="dxa"/>
            <w:tcBorders>
              <w:top w:val="nil"/>
              <w:left w:val="nil"/>
              <w:bottom w:val="single" w:sz="4" w:space="0" w:color="auto"/>
              <w:right w:val="single" w:sz="4" w:space="0" w:color="auto"/>
            </w:tcBorders>
            <w:shd w:val="clear" w:color="auto" w:fill="auto"/>
            <w:noWrap/>
            <w:vAlign w:val="bottom"/>
            <w:hideMark/>
          </w:tcPr>
          <w:p w14:paraId="76F5F161"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380,61</w:t>
            </w:r>
          </w:p>
        </w:tc>
        <w:tc>
          <w:tcPr>
            <w:tcW w:w="4394" w:type="dxa"/>
            <w:tcBorders>
              <w:top w:val="nil"/>
              <w:left w:val="nil"/>
              <w:bottom w:val="single" w:sz="4" w:space="0" w:color="auto"/>
              <w:right w:val="single" w:sz="4" w:space="0" w:color="auto"/>
            </w:tcBorders>
            <w:shd w:val="clear" w:color="auto" w:fill="auto"/>
            <w:noWrap/>
            <w:vAlign w:val="bottom"/>
            <w:hideMark/>
          </w:tcPr>
          <w:p w14:paraId="543A1132"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5,07</w:t>
            </w:r>
          </w:p>
        </w:tc>
      </w:tr>
      <w:tr w:rsidR="004F7C0E" w:rsidRPr="00E76BB5" w14:paraId="6D29C15F" w14:textId="77777777" w:rsidTr="003D1E22">
        <w:trPr>
          <w:trHeight w:val="367"/>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612841F"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Налог на имущество</w:t>
            </w:r>
          </w:p>
        </w:tc>
        <w:tc>
          <w:tcPr>
            <w:tcW w:w="1560" w:type="dxa"/>
            <w:tcBorders>
              <w:top w:val="nil"/>
              <w:left w:val="nil"/>
              <w:bottom w:val="single" w:sz="4" w:space="0" w:color="auto"/>
              <w:right w:val="single" w:sz="4" w:space="0" w:color="auto"/>
            </w:tcBorders>
            <w:shd w:val="clear" w:color="auto" w:fill="auto"/>
            <w:noWrap/>
            <w:vAlign w:val="bottom"/>
            <w:hideMark/>
          </w:tcPr>
          <w:p w14:paraId="2F636F81"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9,70</w:t>
            </w:r>
          </w:p>
        </w:tc>
        <w:tc>
          <w:tcPr>
            <w:tcW w:w="1134" w:type="dxa"/>
            <w:tcBorders>
              <w:top w:val="nil"/>
              <w:left w:val="nil"/>
              <w:bottom w:val="single" w:sz="4" w:space="0" w:color="auto"/>
              <w:right w:val="single" w:sz="4" w:space="0" w:color="auto"/>
            </w:tcBorders>
            <w:shd w:val="clear" w:color="auto" w:fill="auto"/>
            <w:noWrap/>
            <w:vAlign w:val="bottom"/>
            <w:hideMark/>
          </w:tcPr>
          <w:p w14:paraId="14B98454"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10,93</w:t>
            </w:r>
          </w:p>
        </w:tc>
        <w:tc>
          <w:tcPr>
            <w:tcW w:w="4394" w:type="dxa"/>
            <w:tcBorders>
              <w:top w:val="nil"/>
              <w:left w:val="nil"/>
              <w:bottom w:val="single" w:sz="4" w:space="0" w:color="auto"/>
              <w:right w:val="single" w:sz="4" w:space="0" w:color="auto"/>
            </w:tcBorders>
            <w:shd w:val="clear" w:color="auto" w:fill="auto"/>
            <w:noWrap/>
            <w:vAlign w:val="bottom"/>
            <w:hideMark/>
          </w:tcPr>
          <w:p w14:paraId="2C16438A"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1,23</w:t>
            </w:r>
          </w:p>
        </w:tc>
      </w:tr>
      <w:tr w:rsidR="004F7C0E" w:rsidRPr="00E76BB5" w14:paraId="2EE5BB93" w14:textId="77777777" w:rsidTr="003D1E22">
        <w:trPr>
          <w:trHeight w:val="286"/>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5EC5B36"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Налог на землю</w:t>
            </w:r>
          </w:p>
        </w:tc>
        <w:tc>
          <w:tcPr>
            <w:tcW w:w="1560" w:type="dxa"/>
            <w:tcBorders>
              <w:top w:val="nil"/>
              <w:left w:val="nil"/>
              <w:bottom w:val="single" w:sz="4" w:space="0" w:color="auto"/>
              <w:right w:val="single" w:sz="4" w:space="0" w:color="auto"/>
            </w:tcBorders>
            <w:shd w:val="clear" w:color="auto" w:fill="auto"/>
            <w:noWrap/>
            <w:vAlign w:val="bottom"/>
            <w:hideMark/>
          </w:tcPr>
          <w:p w14:paraId="077410A5"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AAF3E52"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25,70</w:t>
            </w:r>
          </w:p>
        </w:tc>
        <w:tc>
          <w:tcPr>
            <w:tcW w:w="4394" w:type="dxa"/>
            <w:tcBorders>
              <w:top w:val="nil"/>
              <w:left w:val="nil"/>
              <w:bottom w:val="single" w:sz="4" w:space="0" w:color="auto"/>
              <w:right w:val="single" w:sz="4" w:space="0" w:color="auto"/>
            </w:tcBorders>
            <w:shd w:val="clear" w:color="auto" w:fill="auto"/>
            <w:noWrap/>
            <w:vAlign w:val="bottom"/>
            <w:hideMark/>
          </w:tcPr>
          <w:p w14:paraId="7FF681FD"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25,70</w:t>
            </w:r>
          </w:p>
        </w:tc>
      </w:tr>
      <w:tr w:rsidR="004F7C0E" w:rsidRPr="00E76BB5" w14:paraId="32212EA1" w14:textId="77777777" w:rsidTr="003D1E22">
        <w:trPr>
          <w:trHeight w:val="405"/>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E59C933"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lastRenderedPageBreak/>
              <w:t>Транспортный налог</w:t>
            </w:r>
          </w:p>
        </w:tc>
        <w:tc>
          <w:tcPr>
            <w:tcW w:w="1560" w:type="dxa"/>
            <w:tcBorders>
              <w:top w:val="nil"/>
              <w:left w:val="nil"/>
              <w:bottom w:val="single" w:sz="4" w:space="0" w:color="auto"/>
              <w:right w:val="single" w:sz="4" w:space="0" w:color="auto"/>
            </w:tcBorders>
            <w:shd w:val="clear" w:color="auto" w:fill="auto"/>
            <w:noWrap/>
            <w:vAlign w:val="bottom"/>
            <w:hideMark/>
          </w:tcPr>
          <w:p w14:paraId="1588785B"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11,71</w:t>
            </w:r>
          </w:p>
        </w:tc>
        <w:tc>
          <w:tcPr>
            <w:tcW w:w="1134" w:type="dxa"/>
            <w:tcBorders>
              <w:top w:val="nil"/>
              <w:left w:val="nil"/>
              <w:bottom w:val="single" w:sz="4" w:space="0" w:color="auto"/>
              <w:right w:val="single" w:sz="4" w:space="0" w:color="auto"/>
            </w:tcBorders>
            <w:shd w:val="clear" w:color="auto" w:fill="auto"/>
            <w:noWrap/>
            <w:vAlign w:val="bottom"/>
            <w:hideMark/>
          </w:tcPr>
          <w:p w14:paraId="2F7DF1D5"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20,23</w:t>
            </w:r>
          </w:p>
        </w:tc>
        <w:tc>
          <w:tcPr>
            <w:tcW w:w="4394" w:type="dxa"/>
            <w:tcBorders>
              <w:top w:val="nil"/>
              <w:left w:val="nil"/>
              <w:bottom w:val="single" w:sz="4" w:space="0" w:color="auto"/>
              <w:right w:val="single" w:sz="4" w:space="0" w:color="auto"/>
            </w:tcBorders>
            <w:shd w:val="clear" w:color="auto" w:fill="auto"/>
            <w:noWrap/>
            <w:vAlign w:val="bottom"/>
            <w:hideMark/>
          </w:tcPr>
          <w:p w14:paraId="0DB349C1"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8,52</w:t>
            </w:r>
          </w:p>
        </w:tc>
      </w:tr>
      <w:tr w:rsidR="004F7C0E" w:rsidRPr="00E76BB5" w14:paraId="3812BE43" w14:textId="77777777" w:rsidTr="003D1E22">
        <w:trPr>
          <w:trHeight w:val="33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E06B533"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ИТОГО</w:t>
            </w:r>
          </w:p>
        </w:tc>
        <w:tc>
          <w:tcPr>
            <w:tcW w:w="1560" w:type="dxa"/>
            <w:tcBorders>
              <w:top w:val="nil"/>
              <w:left w:val="nil"/>
              <w:bottom w:val="single" w:sz="4" w:space="0" w:color="auto"/>
              <w:right w:val="single" w:sz="4" w:space="0" w:color="auto"/>
            </w:tcBorders>
            <w:shd w:val="clear" w:color="auto" w:fill="auto"/>
            <w:noWrap/>
            <w:vAlign w:val="bottom"/>
            <w:hideMark/>
          </w:tcPr>
          <w:p w14:paraId="22622FC9"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396,95</w:t>
            </w:r>
          </w:p>
        </w:tc>
        <w:tc>
          <w:tcPr>
            <w:tcW w:w="1134" w:type="dxa"/>
            <w:tcBorders>
              <w:top w:val="nil"/>
              <w:left w:val="nil"/>
              <w:bottom w:val="single" w:sz="4" w:space="0" w:color="auto"/>
              <w:right w:val="single" w:sz="4" w:space="0" w:color="auto"/>
            </w:tcBorders>
            <w:shd w:val="clear" w:color="auto" w:fill="auto"/>
            <w:noWrap/>
            <w:vAlign w:val="bottom"/>
            <w:hideMark/>
          </w:tcPr>
          <w:p w14:paraId="2BCFE5B9"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437,47</w:t>
            </w:r>
          </w:p>
        </w:tc>
        <w:tc>
          <w:tcPr>
            <w:tcW w:w="4394" w:type="dxa"/>
            <w:tcBorders>
              <w:top w:val="nil"/>
              <w:left w:val="nil"/>
              <w:bottom w:val="single" w:sz="4" w:space="0" w:color="auto"/>
              <w:right w:val="single" w:sz="4" w:space="0" w:color="auto"/>
            </w:tcBorders>
            <w:shd w:val="clear" w:color="auto" w:fill="auto"/>
            <w:noWrap/>
            <w:vAlign w:val="bottom"/>
            <w:hideMark/>
          </w:tcPr>
          <w:p w14:paraId="61ACAA6B"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40,52</w:t>
            </w:r>
          </w:p>
        </w:tc>
      </w:tr>
    </w:tbl>
    <w:p w14:paraId="4219DFB0" w14:textId="77777777" w:rsidR="004F7C0E" w:rsidRPr="00E76BB5" w:rsidRDefault="004F7C0E" w:rsidP="004F7C0E">
      <w:pPr>
        <w:tabs>
          <w:tab w:val="left" w:pos="1134"/>
        </w:tabs>
        <w:ind w:firstLine="709"/>
        <w:jc w:val="both"/>
        <w:rPr>
          <w:sz w:val="18"/>
          <w:szCs w:val="28"/>
          <w:highlight w:val="yellow"/>
        </w:rPr>
      </w:pPr>
    </w:p>
    <w:p w14:paraId="75A74A7C"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по данной статье на 2019 учтены на уровне </w:t>
      </w:r>
      <w:r w:rsidRPr="00E76BB5">
        <w:rPr>
          <w:b/>
          <w:i/>
          <w:sz w:val="28"/>
          <w:szCs w:val="28"/>
        </w:rPr>
        <w:t>40,52</w:t>
      </w:r>
      <w:r w:rsidRPr="00E76BB5">
        <w:rPr>
          <w:sz w:val="28"/>
          <w:szCs w:val="28"/>
        </w:rPr>
        <w:t xml:space="preserve"> тыс. руб., с календарной разбивкой по периодам:</w:t>
      </w:r>
    </w:p>
    <w:p w14:paraId="2DE1784D"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20,26 </w:t>
      </w:r>
      <w:r w:rsidRPr="00E76BB5">
        <w:rPr>
          <w:sz w:val="28"/>
          <w:szCs w:val="28"/>
        </w:rPr>
        <w:t>тыс. руб.;</w:t>
      </w:r>
    </w:p>
    <w:p w14:paraId="3DD0E230"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20,26 </w:t>
      </w:r>
      <w:r w:rsidRPr="00E76BB5">
        <w:rPr>
          <w:sz w:val="28"/>
          <w:szCs w:val="28"/>
        </w:rPr>
        <w:t>тыс. руб.;</w:t>
      </w:r>
    </w:p>
    <w:p w14:paraId="11821878" w14:textId="77777777" w:rsidR="004F7C0E" w:rsidRPr="00E76BB5" w:rsidRDefault="004F7C0E" w:rsidP="004F7C0E">
      <w:pPr>
        <w:tabs>
          <w:tab w:val="left" w:pos="1134"/>
        </w:tabs>
        <w:ind w:firstLine="709"/>
        <w:jc w:val="both"/>
        <w:rPr>
          <w:sz w:val="28"/>
          <w:szCs w:val="28"/>
        </w:rPr>
      </w:pPr>
      <w:r w:rsidRPr="00E76BB5">
        <w:rPr>
          <w:sz w:val="28"/>
          <w:szCs w:val="28"/>
        </w:rPr>
        <w:t>На 2020-2023 расходы по статье регулятором не учитывались.</w:t>
      </w:r>
    </w:p>
    <w:p w14:paraId="46F15C94" w14:textId="77777777" w:rsidR="004F7C0E" w:rsidRPr="00E76BB5" w:rsidRDefault="004F7C0E" w:rsidP="004F7C0E">
      <w:pPr>
        <w:tabs>
          <w:tab w:val="left" w:pos="1134"/>
        </w:tabs>
        <w:ind w:firstLine="709"/>
        <w:jc w:val="both"/>
        <w:rPr>
          <w:sz w:val="14"/>
          <w:szCs w:val="28"/>
        </w:rPr>
      </w:pPr>
    </w:p>
    <w:p w14:paraId="34798151" w14:textId="77777777" w:rsidR="004F7C0E" w:rsidRPr="00E76BB5" w:rsidRDefault="004F7C0E" w:rsidP="004F7C0E">
      <w:pPr>
        <w:tabs>
          <w:tab w:val="left" w:pos="1134"/>
        </w:tabs>
        <w:jc w:val="center"/>
        <w:rPr>
          <w:b/>
          <w:sz w:val="32"/>
          <w:szCs w:val="32"/>
          <w:u w:val="single"/>
        </w:rPr>
      </w:pPr>
      <w:bookmarkStart w:id="18" w:name="_Hlk531882125"/>
      <w:r w:rsidRPr="00E76BB5">
        <w:rPr>
          <w:b/>
          <w:sz w:val="32"/>
          <w:szCs w:val="32"/>
          <w:u w:val="single"/>
        </w:rPr>
        <w:t>«Экономически не обоснованные доходы прошлых периодов регулирования»</w:t>
      </w:r>
    </w:p>
    <w:bookmarkEnd w:id="18"/>
    <w:p w14:paraId="3462DB51" w14:textId="77777777" w:rsidR="004F7C0E" w:rsidRPr="00E76BB5" w:rsidRDefault="004F7C0E" w:rsidP="004F7C0E">
      <w:pPr>
        <w:tabs>
          <w:tab w:val="left" w:pos="1134"/>
        </w:tabs>
        <w:ind w:left="709"/>
        <w:jc w:val="center"/>
        <w:rPr>
          <w:b/>
          <w:sz w:val="16"/>
          <w:szCs w:val="32"/>
          <w:highlight w:val="yellow"/>
          <w:u w:val="single"/>
        </w:rPr>
      </w:pPr>
    </w:p>
    <w:p w14:paraId="4F847290"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для учета в необходимой валовой выручке заявлены не обоснованные доходы за 2017 год (экономия по электроэнергии) в размере </w:t>
      </w:r>
      <w:r w:rsidRPr="00E76BB5">
        <w:rPr>
          <w:i/>
          <w:sz w:val="28"/>
          <w:szCs w:val="28"/>
        </w:rPr>
        <w:t>1160,25</w:t>
      </w:r>
      <w:r w:rsidRPr="00E76BB5">
        <w:rPr>
          <w:sz w:val="28"/>
          <w:szCs w:val="28"/>
        </w:rPr>
        <w:t xml:space="preserve"> тыс. руб.  </w:t>
      </w:r>
    </w:p>
    <w:p w14:paraId="272BEABC" w14:textId="77777777" w:rsidR="004F7C0E" w:rsidRPr="00E76BB5" w:rsidRDefault="004F7C0E" w:rsidP="004F7C0E">
      <w:pPr>
        <w:tabs>
          <w:tab w:val="left" w:pos="1134"/>
        </w:tabs>
        <w:ind w:firstLine="709"/>
        <w:jc w:val="both"/>
        <w:rPr>
          <w:sz w:val="22"/>
          <w:szCs w:val="28"/>
          <w:highlight w:val="yellow"/>
        </w:rPr>
      </w:pPr>
    </w:p>
    <w:p w14:paraId="5AD901C4" w14:textId="77777777" w:rsidR="004F7C0E" w:rsidRPr="00E76BB5" w:rsidRDefault="004F7C0E" w:rsidP="004F7C0E">
      <w:pPr>
        <w:tabs>
          <w:tab w:val="left" w:pos="998"/>
        </w:tabs>
        <w:autoSpaceDE w:val="0"/>
        <w:autoSpaceDN w:val="0"/>
        <w:adjustRightInd w:val="0"/>
        <w:ind w:firstLine="709"/>
        <w:jc w:val="both"/>
        <w:rPr>
          <w:sz w:val="28"/>
          <w:szCs w:val="28"/>
        </w:rPr>
      </w:pPr>
      <w:r w:rsidRPr="00E76BB5">
        <w:rPr>
          <w:sz w:val="28"/>
          <w:szCs w:val="28"/>
        </w:rPr>
        <w:t xml:space="preserve">Регулятором выявлена фактическая экономия по электроэнергии при соблюдении ее удельного расхода плановой сметы 2017 года, фактического объема поднятой и полученной со стороны воды за 2017 год и фактического тарифа по электроэнергии за 2017 год в размере </w:t>
      </w:r>
      <w:r w:rsidRPr="00E76BB5">
        <w:rPr>
          <w:b/>
          <w:i/>
          <w:sz w:val="28"/>
          <w:szCs w:val="28"/>
        </w:rPr>
        <w:t xml:space="preserve">1780,12 </w:t>
      </w:r>
      <w:r w:rsidRPr="00E76BB5">
        <w:rPr>
          <w:sz w:val="28"/>
          <w:szCs w:val="28"/>
        </w:rPr>
        <w:t>тыс. руб</w:t>
      </w:r>
      <w:r w:rsidRPr="00E76BB5">
        <w:rPr>
          <w:b/>
          <w:i/>
          <w:sz w:val="28"/>
          <w:szCs w:val="28"/>
        </w:rPr>
        <w:t xml:space="preserve">. </w:t>
      </w:r>
      <w:r w:rsidRPr="00E76BB5">
        <w:rPr>
          <w:sz w:val="28"/>
          <w:szCs w:val="28"/>
        </w:rPr>
        <w:t xml:space="preserve">согласно данным следующей таблицы: </w:t>
      </w:r>
    </w:p>
    <w:p w14:paraId="5225A361" w14:textId="77777777" w:rsidR="004F7C0E" w:rsidRPr="00E76BB5" w:rsidRDefault="004F7C0E" w:rsidP="004F7C0E">
      <w:pPr>
        <w:tabs>
          <w:tab w:val="left" w:pos="1134"/>
        </w:tabs>
        <w:ind w:firstLine="709"/>
        <w:jc w:val="both"/>
        <w:rPr>
          <w:sz w:val="28"/>
          <w:szCs w:val="28"/>
          <w:highlight w:val="yellow"/>
        </w:rPr>
      </w:pPr>
    </w:p>
    <w:tbl>
      <w:tblPr>
        <w:tblW w:w="0" w:type="auto"/>
        <w:tblInd w:w="504" w:type="dxa"/>
        <w:tblLook w:val="0000" w:firstRow="0" w:lastRow="0" w:firstColumn="0" w:lastColumn="0" w:noHBand="0" w:noVBand="0"/>
      </w:tblPr>
      <w:tblGrid>
        <w:gridCol w:w="8569"/>
      </w:tblGrid>
      <w:tr w:rsidR="004F7C0E" w:rsidRPr="00E76BB5" w14:paraId="6B481B0C" w14:textId="77777777" w:rsidTr="00791F5B">
        <w:trPr>
          <w:trHeight w:val="100"/>
        </w:trPr>
        <w:tc>
          <w:tcPr>
            <w:tcW w:w="9375" w:type="dxa"/>
          </w:tcPr>
          <w:p w14:paraId="08F99EA7" w14:textId="77777777" w:rsidR="004F7C0E" w:rsidRPr="00E76BB5" w:rsidRDefault="004F7C0E" w:rsidP="00791F5B">
            <w:pPr>
              <w:tabs>
                <w:tab w:val="left" w:pos="1134"/>
              </w:tabs>
              <w:jc w:val="both"/>
            </w:pPr>
          </w:p>
        </w:tc>
      </w:tr>
    </w:tbl>
    <w:p w14:paraId="484285E8" w14:textId="09AB06CC" w:rsidR="004F7C0E" w:rsidRPr="00E76BB5" w:rsidRDefault="004F7C0E" w:rsidP="004F7C0E">
      <w:pPr>
        <w:tabs>
          <w:tab w:val="left" w:pos="1134"/>
        </w:tabs>
        <w:ind w:left="426"/>
        <w:jc w:val="both"/>
        <w:rPr>
          <w:sz w:val="28"/>
          <w:szCs w:val="28"/>
        </w:rPr>
      </w:pPr>
      <w:r w:rsidRPr="00E76BB5">
        <w:rPr>
          <w:noProof/>
        </w:rPr>
        <w:drawing>
          <wp:inline distT="0" distB="0" distL="0" distR="0" wp14:anchorId="02630691" wp14:editId="7A723011">
            <wp:extent cx="5937885" cy="1715770"/>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1715770"/>
                    </a:xfrm>
                    <a:prstGeom prst="rect">
                      <a:avLst/>
                    </a:prstGeom>
                    <a:noFill/>
                    <a:ln>
                      <a:noFill/>
                    </a:ln>
                  </pic:spPr>
                </pic:pic>
              </a:graphicData>
            </a:graphic>
          </wp:inline>
        </w:drawing>
      </w:r>
    </w:p>
    <w:p w14:paraId="3B17FA83" w14:textId="77777777" w:rsidR="004F7C0E" w:rsidRPr="00E76BB5" w:rsidRDefault="004F7C0E" w:rsidP="004F7C0E">
      <w:pPr>
        <w:tabs>
          <w:tab w:val="left" w:pos="998"/>
        </w:tabs>
        <w:autoSpaceDE w:val="0"/>
        <w:autoSpaceDN w:val="0"/>
        <w:adjustRightInd w:val="0"/>
        <w:ind w:firstLine="576"/>
        <w:jc w:val="both"/>
        <w:rPr>
          <w:sz w:val="32"/>
          <w:szCs w:val="32"/>
        </w:rPr>
      </w:pPr>
    </w:p>
    <w:p w14:paraId="21F23647" w14:textId="77777777" w:rsidR="004F7C0E" w:rsidRPr="00E76BB5" w:rsidRDefault="004F7C0E" w:rsidP="004F7C0E">
      <w:pPr>
        <w:tabs>
          <w:tab w:val="left" w:pos="1134"/>
        </w:tabs>
        <w:ind w:firstLine="709"/>
        <w:jc w:val="both"/>
        <w:rPr>
          <w:sz w:val="28"/>
          <w:szCs w:val="28"/>
        </w:rPr>
      </w:pPr>
      <w:r w:rsidRPr="00E76BB5">
        <w:rPr>
          <w:sz w:val="28"/>
          <w:szCs w:val="28"/>
        </w:rPr>
        <w:t xml:space="preserve">Кроме того, по результатам анализа выявлена фактическая экономия затрат (отклонение) от плановых значений за 2017 год по статьям, в размере </w:t>
      </w:r>
      <w:r w:rsidRPr="00E76BB5">
        <w:rPr>
          <w:i/>
          <w:sz w:val="28"/>
          <w:szCs w:val="28"/>
        </w:rPr>
        <w:t>7,72</w:t>
      </w:r>
      <w:r w:rsidRPr="00E76BB5">
        <w:rPr>
          <w:sz w:val="28"/>
          <w:szCs w:val="28"/>
        </w:rPr>
        <w:t xml:space="preserve"> тыс. руб., подробно в следующей таблице:</w:t>
      </w:r>
    </w:p>
    <w:p w14:paraId="64190E98" w14:textId="77777777" w:rsidR="004F7C0E" w:rsidRPr="00E76BB5" w:rsidRDefault="004F7C0E" w:rsidP="004F7C0E">
      <w:pPr>
        <w:tabs>
          <w:tab w:val="left" w:pos="1134"/>
        </w:tabs>
        <w:ind w:firstLine="709"/>
        <w:jc w:val="both"/>
        <w:rPr>
          <w:sz w:val="28"/>
          <w:szCs w:val="28"/>
          <w:highlight w:val="yellow"/>
        </w:rPr>
      </w:pPr>
    </w:p>
    <w:tbl>
      <w:tblPr>
        <w:tblW w:w="9072" w:type="dxa"/>
        <w:tblInd w:w="534" w:type="dxa"/>
        <w:tblLook w:val="04A0" w:firstRow="1" w:lastRow="0" w:firstColumn="1" w:lastColumn="0" w:noHBand="0" w:noVBand="1"/>
      </w:tblPr>
      <w:tblGrid>
        <w:gridCol w:w="3118"/>
        <w:gridCol w:w="1418"/>
        <w:gridCol w:w="1417"/>
        <w:gridCol w:w="3119"/>
      </w:tblGrid>
      <w:tr w:rsidR="004F7C0E" w:rsidRPr="00E76BB5" w14:paraId="08E8D27D" w14:textId="77777777" w:rsidTr="00791F5B">
        <w:trPr>
          <w:trHeight w:val="512"/>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1BE07"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5954" w:type="dxa"/>
            <w:gridSpan w:val="3"/>
            <w:tcBorders>
              <w:top w:val="single" w:sz="4" w:space="0" w:color="auto"/>
              <w:left w:val="nil"/>
              <w:bottom w:val="single" w:sz="4" w:space="0" w:color="auto"/>
              <w:right w:val="single" w:sz="4" w:space="0" w:color="auto"/>
            </w:tcBorders>
            <w:shd w:val="clear" w:color="auto" w:fill="auto"/>
            <w:vAlign w:val="center"/>
            <w:hideMark/>
          </w:tcPr>
          <w:p w14:paraId="4AF3E018" w14:textId="77777777" w:rsidR="004F7C0E" w:rsidRPr="00E76BB5" w:rsidRDefault="004F7C0E" w:rsidP="00791F5B">
            <w:pPr>
              <w:jc w:val="center"/>
              <w:rPr>
                <w:rFonts w:ascii="Calibri" w:hAnsi="Calibri" w:cs="Calibri"/>
                <w:b/>
                <w:bCs/>
                <w:i/>
                <w:iCs/>
                <w:sz w:val="22"/>
                <w:szCs w:val="22"/>
              </w:rPr>
            </w:pPr>
            <w:r w:rsidRPr="00E76BB5">
              <w:rPr>
                <w:rFonts w:ascii="Calibri" w:hAnsi="Calibri" w:cs="Calibri"/>
                <w:b/>
                <w:bCs/>
                <w:i/>
                <w:iCs/>
                <w:sz w:val="22"/>
                <w:szCs w:val="22"/>
              </w:rPr>
              <w:t>Отклонение по неподконтрольным расходам, тыс. руб.</w:t>
            </w:r>
          </w:p>
        </w:tc>
      </w:tr>
      <w:tr w:rsidR="004F7C0E" w:rsidRPr="00E76BB5" w14:paraId="23C9C031" w14:textId="77777777" w:rsidTr="00791F5B">
        <w:trPr>
          <w:trHeight w:val="288"/>
        </w:trPr>
        <w:tc>
          <w:tcPr>
            <w:tcW w:w="3118" w:type="dxa"/>
            <w:tcBorders>
              <w:top w:val="nil"/>
              <w:left w:val="single" w:sz="4" w:space="0" w:color="auto"/>
              <w:bottom w:val="single" w:sz="4" w:space="0" w:color="auto"/>
              <w:right w:val="single" w:sz="4" w:space="0" w:color="auto"/>
            </w:tcBorders>
            <w:shd w:val="clear" w:color="auto" w:fill="auto"/>
            <w:vAlign w:val="center"/>
            <w:hideMark/>
          </w:tcPr>
          <w:p w14:paraId="66DFA9C0"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5954" w:type="dxa"/>
            <w:gridSpan w:val="3"/>
            <w:tcBorders>
              <w:top w:val="single" w:sz="4" w:space="0" w:color="auto"/>
              <w:left w:val="nil"/>
              <w:bottom w:val="single" w:sz="4" w:space="0" w:color="auto"/>
              <w:right w:val="single" w:sz="4" w:space="0" w:color="000000"/>
            </w:tcBorders>
            <w:shd w:val="clear" w:color="auto" w:fill="auto"/>
            <w:vAlign w:val="center"/>
            <w:hideMark/>
          </w:tcPr>
          <w:p w14:paraId="2D800843"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2017</w:t>
            </w:r>
          </w:p>
        </w:tc>
      </w:tr>
      <w:tr w:rsidR="004F7C0E" w:rsidRPr="00E76BB5" w14:paraId="6679F28F" w14:textId="77777777" w:rsidTr="00791F5B">
        <w:trPr>
          <w:trHeight w:val="288"/>
        </w:trPr>
        <w:tc>
          <w:tcPr>
            <w:tcW w:w="3118" w:type="dxa"/>
            <w:tcBorders>
              <w:top w:val="nil"/>
              <w:left w:val="single" w:sz="4" w:space="0" w:color="auto"/>
              <w:bottom w:val="single" w:sz="4" w:space="0" w:color="auto"/>
              <w:right w:val="single" w:sz="4" w:space="0" w:color="auto"/>
            </w:tcBorders>
            <w:shd w:val="clear" w:color="auto" w:fill="auto"/>
            <w:vAlign w:val="center"/>
            <w:hideMark/>
          </w:tcPr>
          <w:p w14:paraId="0DDEE714"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14:paraId="3B53A47C"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План</w:t>
            </w:r>
          </w:p>
        </w:tc>
        <w:tc>
          <w:tcPr>
            <w:tcW w:w="1417" w:type="dxa"/>
            <w:tcBorders>
              <w:top w:val="nil"/>
              <w:left w:val="nil"/>
              <w:bottom w:val="single" w:sz="4" w:space="0" w:color="auto"/>
              <w:right w:val="single" w:sz="4" w:space="0" w:color="auto"/>
            </w:tcBorders>
            <w:shd w:val="clear" w:color="auto" w:fill="auto"/>
            <w:vAlign w:val="center"/>
            <w:hideMark/>
          </w:tcPr>
          <w:p w14:paraId="12DA080F"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 xml:space="preserve">Факт </w:t>
            </w:r>
          </w:p>
        </w:tc>
        <w:tc>
          <w:tcPr>
            <w:tcW w:w="3119" w:type="dxa"/>
            <w:tcBorders>
              <w:top w:val="nil"/>
              <w:left w:val="nil"/>
              <w:bottom w:val="single" w:sz="4" w:space="0" w:color="auto"/>
              <w:right w:val="single" w:sz="4" w:space="0" w:color="auto"/>
            </w:tcBorders>
            <w:shd w:val="clear" w:color="auto" w:fill="auto"/>
            <w:vAlign w:val="center"/>
            <w:hideMark/>
          </w:tcPr>
          <w:p w14:paraId="5173E736"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Отклонение</w:t>
            </w:r>
          </w:p>
        </w:tc>
      </w:tr>
      <w:tr w:rsidR="004F7C0E" w:rsidRPr="00E76BB5" w14:paraId="347012B9" w14:textId="77777777" w:rsidTr="00791F5B">
        <w:trPr>
          <w:trHeight w:val="670"/>
        </w:trPr>
        <w:tc>
          <w:tcPr>
            <w:tcW w:w="3118" w:type="dxa"/>
            <w:tcBorders>
              <w:top w:val="nil"/>
              <w:left w:val="single" w:sz="4" w:space="0" w:color="auto"/>
              <w:bottom w:val="single" w:sz="4" w:space="0" w:color="auto"/>
              <w:right w:val="single" w:sz="4" w:space="0" w:color="auto"/>
            </w:tcBorders>
            <w:shd w:val="clear" w:color="auto" w:fill="auto"/>
            <w:vAlign w:val="center"/>
            <w:hideMark/>
          </w:tcPr>
          <w:p w14:paraId="6F5B4006"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Плата за негативное воздействие на окружающую среду</w:t>
            </w:r>
          </w:p>
        </w:tc>
        <w:tc>
          <w:tcPr>
            <w:tcW w:w="1418" w:type="dxa"/>
            <w:tcBorders>
              <w:top w:val="nil"/>
              <w:left w:val="nil"/>
              <w:bottom w:val="single" w:sz="4" w:space="0" w:color="auto"/>
              <w:right w:val="single" w:sz="4" w:space="0" w:color="auto"/>
            </w:tcBorders>
            <w:shd w:val="clear" w:color="auto" w:fill="auto"/>
            <w:vAlign w:val="center"/>
            <w:hideMark/>
          </w:tcPr>
          <w:p w14:paraId="1AB40B7C"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0,47</w:t>
            </w:r>
          </w:p>
        </w:tc>
        <w:tc>
          <w:tcPr>
            <w:tcW w:w="1417" w:type="dxa"/>
            <w:tcBorders>
              <w:top w:val="nil"/>
              <w:left w:val="nil"/>
              <w:bottom w:val="single" w:sz="4" w:space="0" w:color="auto"/>
              <w:right w:val="single" w:sz="4" w:space="0" w:color="auto"/>
            </w:tcBorders>
            <w:shd w:val="clear" w:color="auto" w:fill="auto"/>
            <w:vAlign w:val="center"/>
            <w:hideMark/>
          </w:tcPr>
          <w:p w14:paraId="08295DB5"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0,40</w:t>
            </w:r>
          </w:p>
        </w:tc>
        <w:tc>
          <w:tcPr>
            <w:tcW w:w="3119" w:type="dxa"/>
            <w:tcBorders>
              <w:top w:val="nil"/>
              <w:left w:val="nil"/>
              <w:bottom w:val="single" w:sz="4" w:space="0" w:color="auto"/>
              <w:right w:val="single" w:sz="4" w:space="0" w:color="auto"/>
            </w:tcBorders>
            <w:shd w:val="clear" w:color="auto" w:fill="auto"/>
            <w:vAlign w:val="center"/>
            <w:hideMark/>
          </w:tcPr>
          <w:p w14:paraId="35FC8B12"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-0,07</w:t>
            </w:r>
          </w:p>
        </w:tc>
      </w:tr>
      <w:tr w:rsidR="004F7C0E" w:rsidRPr="00E76BB5" w14:paraId="458556A3" w14:textId="77777777" w:rsidTr="00791F5B">
        <w:trPr>
          <w:trHeight w:val="552"/>
        </w:trPr>
        <w:tc>
          <w:tcPr>
            <w:tcW w:w="3118" w:type="dxa"/>
            <w:tcBorders>
              <w:top w:val="nil"/>
              <w:left w:val="single" w:sz="4" w:space="0" w:color="auto"/>
              <w:bottom w:val="single" w:sz="4" w:space="0" w:color="auto"/>
              <w:right w:val="single" w:sz="4" w:space="0" w:color="auto"/>
            </w:tcBorders>
            <w:shd w:val="clear" w:color="auto" w:fill="auto"/>
            <w:vAlign w:val="center"/>
            <w:hideMark/>
          </w:tcPr>
          <w:p w14:paraId="4A8B0D3C"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Платежи по договорам аренды</w:t>
            </w:r>
          </w:p>
        </w:tc>
        <w:tc>
          <w:tcPr>
            <w:tcW w:w="1418" w:type="dxa"/>
            <w:tcBorders>
              <w:top w:val="nil"/>
              <w:left w:val="nil"/>
              <w:bottom w:val="single" w:sz="4" w:space="0" w:color="auto"/>
              <w:right w:val="single" w:sz="4" w:space="0" w:color="auto"/>
            </w:tcBorders>
            <w:shd w:val="clear" w:color="auto" w:fill="auto"/>
            <w:vAlign w:val="center"/>
            <w:hideMark/>
          </w:tcPr>
          <w:p w14:paraId="5387A251"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2 161,50</w:t>
            </w:r>
          </w:p>
        </w:tc>
        <w:tc>
          <w:tcPr>
            <w:tcW w:w="1417" w:type="dxa"/>
            <w:tcBorders>
              <w:top w:val="nil"/>
              <w:left w:val="nil"/>
              <w:bottom w:val="single" w:sz="4" w:space="0" w:color="auto"/>
              <w:right w:val="single" w:sz="4" w:space="0" w:color="auto"/>
            </w:tcBorders>
            <w:shd w:val="clear" w:color="auto" w:fill="auto"/>
            <w:vAlign w:val="center"/>
            <w:hideMark/>
          </w:tcPr>
          <w:p w14:paraId="156AF05E"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2 153,85</w:t>
            </w:r>
          </w:p>
        </w:tc>
        <w:tc>
          <w:tcPr>
            <w:tcW w:w="3119" w:type="dxa"/>
            <w:tcBorders>
              <w:top w:val="nil"/>
              <w:left w:val="nil"/>
              <w:bottom w:val="single" w:sz="4" w:space="0" w:color="auto"/>
              <w:right w:val="single" w:sz="4" w:space="0" w:color="auto"/>
            </w:tcBorders>
            <w:shd w:val="clear" w:color="auto" w:fill="auto"/>
            <w:vAlign w:val="center"/>
            <w:hideMark/>
          </w:tcPr>
          <w:p w14:paraId="4294120D"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-7,65</w:t>
            </w:r>
          </w:p>
        </w:tc>
      </w:tr>
      <w:tr w:rsidR="004F7C0E" w:rsidRPr="00E76BB5" w14:paraId="53A51B39" w14:textId="77777777" w:rsidTr="00791F5B">
        <w:trPr>
          <w:trHeight w:val="418"/>
        </w:trPr>
        <w:tc>
          <w:tcPr>
            <w:tcW w:w="3118" w:type="dxa"/>
            <w:tcBorders>
              <w:top w:val="nil"/>
              <w:left w:val="single" w:sz="4" w:space="0" w:color="auto"/>
              <w:bottom w:val="single" w:sz="4" w:space="0" w:color="auto"/>
              <w:right w:val="single" w:sz="4" w:space="0" w:color="auto"/>
            </w:tcBorders>
            <w:shd w:val="clear" w:color="auto" w:fill="auto"/>
            <w:vAlign w:val="center"/>
            <w:hideMark/>
          </w:tcPr>
          <w:p w14:paraId="275983DB"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ИТОГО</w:t>
            </w:r>
          </w:p>
        </w:tc>
        <w:tc>
          <w:tcPr>
            <w:tcW w:w="1418" w:type="dxa"/>
            <w:tcBorders>
              <w:top w:val="nil"/>
              <w:left w:val="nil"/>
              <w:bottom w:val="single" w:sz="4" w:space="0" w:color="auto"/>
              <w:right w:val="single" w:sz="4" w:space="0" w:color="auto"/>
            </w:tcBorders>
            <w:shd w:val="clear" w:color="auto" w:fill="auto"/>
            <w:vAlign w:val="center"/>
            <w:hideMark/>
          </w:tcPr>
          <w:p w14:paraId="30243DD4"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2161,97</w:t>
            </w:r>
          </w:p>
        </w:tc>
        <w:tc>
          <w:tcPr>
            <w:tcW w:w="1417" w:type="dxa"/>
            <w:tcBorders>
              <w:top w:val="nil"/>
              <w:left w:val="nil"/>
              <w:bottom w:val="single" w:sz="4" w:space="0" w:color="auto"/>
              <w:right w:val="single" w:sz="4" w:space="0" w:color="auto"/>
            </w:tcBorders>
            <w:shd w:val="clear" w:color="auto" w:fill="auto"/>
            <w:vAlign w:val="center"/>
            <w:hideMark/>
          </w:tcPr>
          <w:p w14:paraId="7964BC9D"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2 154,25</w:t>
            </w:r>
          </w:p>
        </w:tc>
        <w:tc>
          <w:tcPr>
            <w:tcW w:w="3119" w:type="dxa"/>
            <w:tcBorders>
              <w:top w:val="nil"/>
              <w:left w:val="nil"/>
              <w:bottom w:val="single" w:sz="4" w:space="0" w:color="auto"/>
              <w:right w:val="single" w:sz="4" w:space="0" w:color="auto"/>
            </w:tcBorders>
            <w:shd w:val="clear" w:color="auto" w:fill="auto"/>
            <w:vAlign w:val="center"/>
            <w:hideMark/>
          </w:tcPr>
          <w:p w14:paraId="28A4C1A2"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-7,72</w:t>
            </w:r>
          </w:p>
        </w:tc>
      </w:tr>
    </w:tbl>
    <w:p w14:paraId="00123C77" w14:textId="77777777" w:rsidR="004F7C0E" w:rsidRPr="00E76BB5" w:rsidRDefault="004F7C0E" w:rsidP="004F7C0E">
      <w:pPr>
        <w:tabs>
          <w:tab w:val="left" w:pos="1134"/>
        </w:tabs>
        <w:ind w:firstLine="709"/>
        <w:jc w:val="both"/>
        <w:rPr>
          <w:sz w:val="28"/>
          <w:szCs w:val="28"/>
          <w:highlight w:val="yellow"/>
        </w:rPr>
      </w:pPr>
    </w:p>
    <w:p w14:paraId="56A66424" w14:textId="77777777" w:rsidR="004F7C0E" w:rsidRPr="00E76BB5" w:rsidRDefault="004F7C0E" w:rsidP="004F7C0E">
      <w:pPr>
        <w:tabs>
          <w:tab w:val="left" w:pos="1134"/>
        </w:tabs>
        <w:ind w:firstLine="709"/>
        <w:jc w:val="both"/>
        <w:rPr>
          <w:sz w:val="28"/>
          <w:szCs w:val="28"/>
        </w:rPr>
      </w:pPr>
      <w:r w:rsidRPr="00E76BB5">
        <w:rPr>
          <w:sz w:val="28"/>
          <w:szCs w:val="28"/>
        </w:rPr>
        <w:lastRenderedPageBreak/>
        <w:t xml:space="preserve">В целом экономически не обоснованные доходы (выявленная экономия) сложилась в сумме </w:t>
      </w:r>
      <w:r w:rsidRPr="00E76BB5">
        <w:rPr>
          <w:b/>
          <w:i/>
          <w:sz w:val="28"/>
          <w:szCs w:val="28"/>
        </w:rPr>
        <w:t>1787,84</w:t>
      </w:r>
      <w:r w:rsidRPr="00E76BB5">
        <w:rPr>
          <w:sz w:val="28"/>
          <w:szCs w:val="28"/>
        </w:rPr>
        <w:t xml:space="preserve"> тыс. руб., с календарной разбивкой по периодам:</w:t>
      </w:r>
    </w:p>
    <w:p w14:paraId="485C9AC9"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893,82 </w:t>
      </w:r>
      <w:r w:rsidRPr="00E76BB5">
        <w:rPr>
          <w:sz w:val="28"/>
          <w:szCs w:val="28"/>
        </w:rPr>
        <w:t>тыс. руб.;</w:t>
      </w:r>
    </w:p>
    <w:p w14:paraId="23AAF31A"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893,82 </w:t>
      </w:r>
      <w:r w:rsidRPr="00E76BB5">
        <w:rPr>
          <w:sz w:val="28"/>
          <w:szCs w:val="28"/>
        </w:rPr>
        <w:t>тыс. руб.;</w:t>
      </w:r>
    </w:p>
    <w:p w14:paraId="703CFD5E" w14:textId="77777777" w:rsidR="004F7C0E" w:rsidRPr="00E76BB5" w:rsidRDefault="004F7C0E" w:rsidP="004F7C0E">
      <w:pPr>
        <w:tabs>
          <w:tab w:val="left" w:pos="1134"/>
        </w:tabs>
        <w:ind w:firstLine="709"/>
        <w:jc w:val="both"/>
        <w:rPr>
          <w:sz w:val="10"/>
          <w:szCs w:val="28"/>
          <w:highlight w:val="yellow"/>
        </w:rPr>
      </w:pPr>
    </w:p>
    <w:p w14:paraId="6ED0DF94" w14:textId="77777777" w:rsidR="004F7C0E" w:rsidRPr="00E76BB5" w:rsidRDefault="004F7C0E" w:rsidP="004F7C0E">
      <w:pPr>
        <w:tabs>
          <w:tab w:val="left" w:pos="1134"/>
        </w:tabs>
        <w:ind w:firstLine="709"/>
        <w:jc w:val="both"/>
        <w:rPr>
          <w:sz w:val="10"/>
          <w:szCs w:val="28"/>
          <w:highlight w:val="yellow"/>
        </w:rPr>
      </w:pPr>
    </w:p>
    <w:p w14:paraId="5E1E2846" w14:textId="77777777" w:rsidR="004F7C0E" w:rsidRPr="00E76BB5" w:rsidRDefault="004F7C0E" w:rsidP="004F7C0E">
      <w:pPr>
        <w:tabs>
          <w:tab w:val="left" w:pos="1134"/>
        </w:tabs>
        <w:ind w:firstLine="709"/>
        <w:jc w:val="center"/>
        <w:rPr>
          <w:b/>
          <w:sz w:val="28"/>
          <w:szCs w:val="28"/>
          <w:u w:val="single"/>
        </w:rPr>
      </w:pPr>
      <w:r w:rsidRPr="00E76BB5">
        <w:rPr>
          <w:b/>
          <w:sz w:val="32"/>
          <w:szCs w:val="28"/>
          <w:u w:val="single"/>
          <w:lang w:val="en-US"/>
        </w:rPr>
        <w:t>V</w:t>
      </w:r>
      <w:r w:rsidRPr="00E76BB5">
        <w:rPr>
          <w:b/>
          <w:sz w:val="32"/>
          <w:szCs w:val="28"/>
          <w:u w:val="single"/>
        </w:rPr>
        <w:t>. «Нормативная прибыль»</w:t>
      </w:r>
    </w:p>
    <w:p w14:paraId="45FBFAD8" w14:textId="77777777" w:rsidR="004F7C0E" w:rsidRPr="00E76BB5" w:rsidRDefault="004F7C0E" w:rsidP="004F7C0E">
      <w:pPr>
        <w:tabs>
          <w:tab w:val="left" w:pos="1134"/>
        </w:tabs>
        <w:ind w:firstLine="709"/>
        <w:jc w:val="both"/>
        <w:rPr>
          <w:sz w:val="8"/>
          <w:szCs w:val="28"/>
        </w:rPr>
      </w:pPr>
    </w:p>
    <w:p w14:paraId="6ED2FC25" w14:textId="77777777" w:rsidR="004F7C0E" w:rsidRPr="00E76BB5" w:rsidRDefault="004F7C0E" w:rsidP="004F7C0E">
      <w:pPr>
        <w:widowControl w:val="0"/>
        <w:autoSpaceDE w:val="0"/>
        <w:autoSpaceDN w:val="0"/>
        <w:adjustRightInd w:val="0"/>
        <w:ind w:firstLine="709"/>
        <w:jc w:val="both"/>
        <w:rPr>
          <w:bCs/>
          <w:sz w:val="28"/>
          <w:szCs w:val="28"/>
        </w:rPr>
      </w:pPr>
      <w:r w:rsidRPr="00E76BB5">
        <w:rPr>
          <w:bCs/>
          <w:sz w:val="28"/>
          <w:szCs w:val="28"/>
        </w:rPr>
        <w:t>Величина нормативной прибыли регулируемой организации включает:</w:t>
      </w:r>
    </w:p>
    <w:p w14:paraId="2F2002D1" w14:textId="77777777" w:rsidR="004F7C0E" w:rsidRPr="00E76BB5" w:rsidRDefault="004F7C0E" w:rsidP="004F7C0E">
      <w:pPr>
        <w:autoSpaceDE w:val="0"/>
        <w:autoSpaceDN w:val="0"/>
        <w:adjustRightInd w:val="0"/>
        <w:ind w:firstLine="709"/>
        <w:jc w:val="both"/>
        <w:rPr>
          <w:bCs/>
          <w:sz w:val="28"/>
          <w:szCs w:val="28"/>
        </w:rPr>
      </w:pPr>
      <w:r w:rsidRPr="00E76BB5">
        <w:rPr>
          <w:bCs/>
          <w:sz w:val="28"/>
          <w:szCs w:val="28"/>
        </w:rPr>
        <w:t>1) величину расходов на капитальные вложения (инвестиции), определяемую на основе утвержденных инвестиционных программ;</w:t>
      </w:r>
    </w:p>
    <w:p w14:paraId="7A18CAA3" w14:textId="77777777" w:rsidR="004F7C0E" w:rsidRPr="00E76BB5" w:rsidRDefault="004F7C0E" w:rsidP="004F7C0E">
      <w:pPr>
        <w:autoSpaceDE w:val="0"/>
        <w:autoSpaceDN w:val="0"/>
        <w:adjustRightInd w:val="0"/>
        <w:ind w:firstLine="709"/>
        <w:jc w:val="both"/>
        <w:rPr>
          <w:bCs/>
          <w:sz w:val="28"/>
          <w:szCs w:val="28"/>
        </w:rPr>
      </w:pPr>
      <w:r w:rsidRPr="00E76BB5">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422D0B1" w14:textId="77777777" w:rsidR="004F7C0E" w:rsidRPr="00E76BB5" w:rsidRDefault="004F7C0E" w:rsidP="004F7C0E">
      <w:pPr>
        <w:autoSpaceDE w:val="0"/>
        <w:autoSpaceDN w:val="0"/>
        <w:adjustRightInd w:val="0"/>
        <w:ind w:firstLine="709"/>
        <w:jc w:val="both"/>
        <w:rPr>
          <w:bCs/>
          <w:sz w:val="28"/>
          <w:szCs w:val="28"/>
        </w:rPr>
      </w:pPr>
      <w:r w:rsidRPr="00E76BB5">
        <w:rPr>
          <w:bCs/>
          <w:sz w:val="28"/>
          <w:szCs w:val="28"/>
        </w:rPr>
        <w:t>Нормативная прибыль рассчитывается по формуле:</w:t>
      </w:r>
    </w:p>
    <w:p w14:paraId="66ACEB58" w14:textId="77777777" w:rsidR="004F7C0E" w:rsidRPr="00E76BB5" w:rsidRDefault="004F7C0E" w:rsidP="004F7C0E">
      <w:pPr>
        <w:autoSpaceDE w:val="0"/>
        <w:autoSpaceDN w:val="0"/>
        <w:adjustRightInd w:val="0"/>
        <w:jc w:val="both"/>
        <w:outlineLvl w:val="0"/>
        <w:rPr>
          <w:bCs/>
          <w:sz w:val="22"/>
          <w:szCs w:val="28"/>
        </w:rPr>
      </w:pPr>
    </w:p>
    <w:p w14:paraId="12CD6F08" w14:textId="0BDA2AAE" w:rsidR="004F7C0E" w:rsidRPr="00E76BB5" w:rsidRDefault="004F7C0E" w:rsidP="004F7C0E">
      <w:pPr>
        <w:autoSpaceDE w:val="0"/>
        <w:autoSpaceDN w:val="0"/>
        <w:adjustRightInd w:val="0"/>
        <w:jc w:val="center"/>
        <w:rPr>
          <w:bCs/>
          <w:sz w:val="28"/>
          <w:szCs w:val="28"/>
        </w:rPr>
      </w:pPr>
      <w:r w:rsidRPr="00E76BB5">
        <w:rPr>
          <w:noProof/>
          <w:position w:val="-16"/>
          <w:sz w:val="28"/>
          <w:szCs w:val="28"/>
        </w:rPr>
        <w:drawing>
          <wp:inline distT="0" distB="0" distL="0" distR="0" wp14:anchorId="2BFF8CDE" wp14:editId="5950CD20">
            <wp:extent cx="1750060" cy="3835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0060" cy="383540"/>
                    </a:xfrm>
                    <a:prstGeom prst="rect">
                      <a:avLst/>
                    </a:prstGeom>
                    <a:noFill/>
                    <a:ln>
                      <a:noFill/>
                    </a:ln>
                  </pic:spPr>
                </pic:pic>
              </a:graphicData>
            </a:graphic>
          </wp:inline>
        </w:drawing>
      </w:r>
    </w:p>
    <w:p w14:paraId="6E293422" w14:textId="77777777" w:rsidR="004F7C0E" w:rsidRPr="00E76BB5" w:rsidRDefault="004F7C0E" w:rsidP="004F7C0E">
      <w:pPr>
        <w:autoSpaceDE w:val="0"/>
        <w:autoSpaceDN w:val="0"/>
        <w:adjustRightInd w:val="0"/>
        <w:ind w:firstLine="709"/>
        <w:jc w:val="both"/>
        <w:rPr>
          <w:bCs/>
          <w:sz w:val="28"/>
          <w:szCs w:val="28"/>
        </w:rPr>
      </w:pPr>
      <w:r w:rsidRPr="00E76BB5">
        <w:rPr>
          <w:bCs/>
          <w:sz w:val="28"/>
          <w:szCs w:val="28"/>
        </w:rPr>
        <w:t>где:</w:t>
      </w:r>
    </w:p>
    <w:p w14:paraId="3DC1FF54" w14:textId="334BF10C" w:rsidR="004F7C0E" w:rsidRPr="00E76BB5" w:rsidRDefault="004F7C0E" w:rsidP="004F7C0E">
      <w:pPr>
        <w:autoSpaceDE w:val="0"/>
        <w:autoSpaceDN w:val="0"/>
        <w:adjustRightInd w:val="0"/>
        <w:ind w:firstLine="709"/>
        <w:jc w:val="both"/>
        <w:rPr>
          <w:bCs/>
          <w:sz w:val="28"/>
          <w:szCs w:val="28"/>
        </w:rPr>
      </w:pPr>
      <w:r w:rsidRPr="00E76BB5">
        <w:rPr>
          <w:noProof/>
          <w:position w:val="-1"/>
          <w:sz w:val="28"/>
          <w:szCs w:val="28"/>
        </w:rPr>
        <w:drawing>
          <wp:inline distT="0" distB="0" distL="0" distR="0" wp14:anchorId="05CBF03A" wp14:editId="2D8DC85A">
            <wp:extent cx="191770" cy="1917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inline>
        </w:drawing>
      </w:r>
      <w:r w:rsidRPr="00E76BB5">
        <w:rPr>
          <w:bCs/>
          <w:sz w:val="28"/>
          <w:szCs w:val="28"/>
        </w:rPr>
        <w:t xml:space="preserve"> - нормативный уровень прибыли, определенный органом регулирования тарифов.</w:t>
      </w:r>
    </w:p>
    <w:p w14:paraId="566D0079" w14:textId="77777777" w:rsidR="004F7C0E" w:rsidRPr="00E76BB5" w:rsidRDefault="004F7C0E" w:rsidP="004F7C0E">
      <w:pPr>
        <w:autoSpaceDE w:val="0"/>
        <w:autoSpaceDN w:val="0"/>
        <w:adjustRightInd w:val="0"/>
        <w:ind w:firstLine="709"/>
        <w:jc w:val="both"/>
        <w:rPr>
          <w:bCs/>
          <w:sz w:val="28"/>
          <w:szCs w:val="28"/>
        </w:rPr>
      </w:pPr>
      <w:r w:rsidRPr="00E76BB5">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2EB7FC52" w14:textId="77777777" w:rsidR="004F7C0E" w:rsidRPr="00E76BB5" w:rsidRDefault="004F7C0E" w:rsidP="004F7C0E">
      <w:pPr>
        <w:autoSpaceDE w:val="0"/>
        <w:autoSpaceDN w:val="0"/>
        <w:adjustRightInd w:val="0"/>
        <w:ind w:firstLine="709"/>
        <w:jc w:val="both"/>
        <w:rPr>
          <w:bCs/>
          <w:sz w:val="28"/>
          <w:szCs w:val="28"/>
        </w:rPr>
      </w:pPr>
      <w:r w:rsidRPr="00E76BB5">
        <w:rPr>
          <w:bCs/>
          <w:sz w:val="28"/>
          <w:szCs w:val="28"/>
        </w:rPr>
        <w:t>При определении нормативного уровня прибыли учитываются расходы, предусмотренные пунктом 31 Методических указаний.</w:t>
      </w:r>
    </w:p>
    <w:p w14:paraId="6357B1E0" w14:textId="77777777" w:rsidR="004F7C0E" w:rsidRPr="00E76BB5" w:rsidRDefault="004F7C0E" w:rsidP="004F7C0E">
      <w:pPr>
        <w:tabs>
          <w:tab w:val="left" w:pos="1134"/>
        </w:tabs>
        <w:ind w:firstLine="709"/>
        <w:jc w:val="both"/>
        <w:rPr>
          <w:sz w:val="28"/>
          <w:szCs w:val="28"/>
        </w:rPr>
      </w:pPr>
    </w:p>
    <w:p w14:paraId="364FC148"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для учета в необходимой валовой выручке расходы на 2019-2023 годы по прибыли не заявлены. </w:t>
      </w:r>
    </w:p>
    <w:p w14:paraId="2CB6B801" w14:textId="77777777" w:rsidR="004F7C0E" w:rsidRPr="00E76BB5" w:rsidRDefault="004F7C0E" w:rsidP="004F7C0E">
      <w:pPr>
        <w:ind w:firstLine="709"/>
        <w:jc w:val="both"/>
        <w:rPr>
          <w:sz w:val="28"/>
          <w:szCs w:val="28"/>
        </w:rPr>
      </w:pPr>
      <w:r w:rsidRPr="00E76BB5">
        <w:rPr>
          <w:sz w:val="28"/>
          <w:szCs w:val="28"/>
        </w:rPr>
        <w:t>Предпринимательская прибыль в сфере водоснабжения организацией не заявлена.</w:t>
      </w:r>
    </w:p>
    <w:p w14:paraId="78BDD7D3" w14:textId="77777777" w:rsidR="004F7C0E" w:rsidRPr="00E76BB5" w:rsidRDefault="004F7C0E" w:rsidP="004F7C0E">
      <w:pPr>
        <w:tabs>
          <w:tab w:val="left" w:pos="1134"/>
        </w:tabs>
        <w:ind w:firstLine="709"/>
        <w:jc w:val="both"/>
        <w:rPr>
          <w:sz w:val="28"/>
          <w:szCs w:val="28"/>
        </w:rPr>
      </w:pPr>
      <w:r w:rsidRPr="00E76BB5">
        <w:rPr>
          <w:sz w:val="28"/>
          <w:szCs w:val="28"/>
        </w:rPr>
        <w:t>Инвестиционная программа в сфере холодного водоснабжения питьевой водой для ООО «ПКС» не утверждена.</w:t>
      </w:r>
    </w:p>
    <w:p w14:paraId="260DB536" w14:textId="77777777" w:rsidR="004F7C0E" w:rsidRPr="00E76BB5" w:rsidRDefault="004F7C0E" w:rsidP="004F7C0E">
      <w:pPr>
        <w:tabs>
          <w:tab w:val="num" w:pos="0"/>
        </w:tabs>
        <w:ind w:firstLine="709"/>
        <w:jc w:val="both"/>
        <w:rPr>
          <w:rFonts w:ascii="Tahoma" w:hAnsi="Tahoma" w:cs="Tahoma"/>
          <w:sz w:val="12"/>
          <w:szCs w:val="16"/>
          <w:highlight w:val="yellow"/>
        </w:rPr>
      </w:pPr>
    </w:p>
    <w:p w14:paraId="76EDA052" w14:textId="77777777" w:rsidR="004F7C0E" w:rsidRPr="00E76BB5" w:rsidRDefault="004F7C0E" w:rsidP="004F7C0E">
      <w:pPr>
        <w:tabs>
          <w:tab w:val="num" w:pos="0"/>
        </w:tabs>
        <w:ind w:firstLine="709"/>
        <w:jc w:val="both"/>
        <w:rPr>
          <w:rFonts w:ascii="Tahoma" w:hAnsi="Tahoma" w:cs="Tahoma"/>
          <w:sz w:val="2"/>
          <w:szCs w:val="16"/>
          <w:highlight w:val="yellow"/>
        </w:rPr>
      </w:pPr>
    </w:p>
    <w:p w14:paraId="152C637A" w14:textId="77777777" w:rsidR="004F7C0E" w:rsidRPr="00E76BB5" w:rsidRDefault="004F7C0E" w:rsidP="004F7C0E">
      <w:pPr>
        <w:jc w:val="center"/>
        <w:rPr>
          <w:b/>
          <w:sz w:val="22"/>
          <w:szCs w:val="28"/>
          <w:u w:val="single"/>
        </w:rPr>
      </w:pPr>
    </w:p>
    <w:p w14:paraId="62F0F232" w14:textId="77777777" w:rsidR="004F7C0E" w:rsidRPr="00E76BB5" w:rsidRDefault="004F7C0E" w:rsidP="004F7C0E">
      <w:pPr>
        <w:jc w:val="center"/>
        <w:rPr>
          <w:b/>
          <w:sz w:val="36"/>
          <w:szCs w:val="28"/>
          <w:u w:val="single"/>
        </w:rPr>
      </w:pPr>
      <w:r w:rsidRPr="00E76BB5">
        <w:rPr>
          <w:b/>
          <w:sz w:val="36"/>
          <w:szCs w:val="28"/>
          <w:u w:val="single"/>
        </w:rPr>
        <w:t>Водоотведение</w:t>
      </w:r>
    </w:p>
    <w:p w14:paraId="50884ED1" w14:textId="77777777" w:rsidR="004F7C0E" w:rsidRPr="00E76BB5" w:rsidRDefault="004F7C0E" w:rsidP="004F7C0E">
      <w:pPr>
        <w:ind w:firstLine="709"/>
        <w:jc w:val="both"/>
        <w:rPr>
          <w:sz w:val="8"/>
          <w:szCs w:val="16"/>
        </w:rPr>
      </w:pPr>
    </w:p>
    <w:p w14:paraId="18447BEC" w14:textId="77777777" w:rsidR="004F7C0E" w:rsidRPr="00E76BB5" w:rsidRDefault="004F7C0E" w:rsidP="004F7C0E">
      <w:pPr>
        <w:jc w:val="center"/>
        <w:rPr>
          <w:b/>
          <w:sz w:val="32"/>
          <w:szCs w:val="32"/>
          <w:u w:val="single"/>
        </w:rPr>
      </w:pPr>
      <w:r w:rsidRPr="00E76BB5">
        <w:rPr>
          <w:b/>
          <w:sz w:val="32"/>
          <w:szCs w:val="32"/>
          <w:u w:val="single"/>
        </w:rPr>
        <w:t>Анализ расчета величины необходимой валовой выручки</w:t>
      </w:r>
    </w:p>
    <w:p w14:paraId="1652D7F7" w14:textId="77777777" w:rsidR="004F7C0E" w:rsidRPr="00E76BB5" w:rsidRDefault="004F7C0E" w:rsidP="004F7C0E">
      <w:pPr>
        <w:tabs>
          <w:tab w:val="left" w:pos="3990"/>
        </w:tabs>
        <w:ind w:firstLine="709"/>
        <w:jc w:val="both"/>
        <w:rPr>
          <w:sz w:val="16"/>
          <w:szCs w:val="16"/>
        </w:rPr>
      </w:pPr>
      <w:r w:rsidRPr="00E76BB5">
        <w:rPr>
          <w:sz w:val="16"/>
          <w:szCs w:val="16"/>
        </w:rPr>
        <w:tab/>
      </w:r>
    </w:p>
    <w:p w14:paraId="0333E04C" w14:textId="77777777" w:rsidR="004F7C0E" w:rsidRPr="00E76BB5" w:rsidRDefault="004F7C0E" w:rsidP="004F7C0E">
      <w:pPr>
        <w:ind w:firstLine="567"/>
        <w:jc w:val="both"/>
        <w:rPr>
          <w:sz w:val="28"/>
          <w:szCs w:val="28"/>
        </w:rPr>
      </w:pPr>
      <w:r w:rsidRPr="00E76BB5">
        <w:rPr>
          <w:sz w:val="28"/>
          <w:szCs w:val="28"/>
        </w:rPr>
        <w:t>Организацией заявлена необходимая валовая выручка:</w:t>
      </w:r>
    </w:p>
    <w:p w14:paraId="7830749C" w14:textId="77777777" w:rsidR="004F7C0E" w:rsidRPr="00E76BB5" w:rsidRDefault="004F7C0E" w:rsidP="004F7C0E">
      <w:pPr>
        <w:ind w:firstLine="567"/>
        <w:jc w:val="both"/>
        <w:rPr>
          <w:sz w:val="28"/>
          <w:szCs w:val="28"/>
        </w:rPr>
      </w:pPr>
      <w:r w:rsidRPr="00E76BB5">
        <w:rPr>
          <w:sz w:val="28"/>
          <w:szCs w:val="28"/>
        </w:rPr>
        <w:t xml:space="preserve">-  на 2019 год в размере </w:t>
      </w:r>
      <w:r w:rsidRPr="00E76BB5">
        <w:rPr>
          <w:b/>
          <w:i/>
          <w:sz w:val="28"/>
          <w:szCs w:val="28"/>
        </w:rPr>
        <w:t xml:space="preserve">15356,34 </w:t>
      </w:r>
      <w:r w:rsidRPr="00E76BB5">
        <w:rPr>
          <w:sz w:val="28"/>
          <w:szCs w:val="28"/>
        </w:rPr>
        <w:t xml:space="preserve">тыс. руб., тариф – в размере                         </w:t>
      </w:r>
      <w:r w:rsidRPr="00E76BB5">
        <w:rPr>
          <w:b/>
          <w:i/>
          <w:sz w:val="28"/>
          <w:szCs w:val="28"/>
        </w:rPr>
        <w:t>41,63</w:t>
      </w:r>
      <w:r w:rsidRPr="00E76BB5">
        <w:rPr>
          <w:sz w:val="28"/>
          <w:szCs w:val="28"/>
        </w:rPr>
        <w:t xml:space="preserve"> руб./м3;</w:t>
      </w:r>
    </w:p>
    <w:p w14:paraId="75F67CEE" w14:textId="77777777" w:rsidR="004F7C0E" w:rsidRPr="00E76BB5" w:rsidRDefault="004F7C0E" w:rsidP="004F7C0E">
      <w:pPr>
        <w:ind w:firstLine="567"/>
        <w:jc w:val="both"/>
        <w:rPr>
          <w:sz w:val="28"/>
          <w:szCs w:val="28"/>
        </w:rPr>
      </w:pPr>
      <w:r w:rsidRPr="00E76BB5">
        <w:rPr>
          <w:sz w:val="28"/>
          <w:szCs w:val="28"/>
        </w:rPr>
        <w:t xml:space="preserve">-  на 2020 год в размере </w:t>
      </w:r>
      <w:r w:rsidRPr="00E76BB5">
        <w:rPr>
          <w:b/>
          <w:i/>
          <w:sz w:val="28"/>
          <w:szCs w:val="28"/>
        </w:rPr>
        <w:t>15941,35</w:t>
      </w:r>
      <w:r w:rsidRPr="00E76BB5">
        <w:rPr>
          <w:sz w:val="28"/>
          <w:szCs w:val="28"/>
        </w:rPr>
        <w:t xml:space="preserve"> тыс. руб., тариф – в размере                        </w:t>
      </w:r>
      <w:r w:rsidRPr="00E76BB5">
        <w:rPr>
          <w:b/>
          <w:i/>
          <w:sz w:val="28"/>
          <w:szCs w:val="28"/>
        </w:rPr>
        <w:t>45,12</w:t>
      </w:r>
      <w:r w:rsidRPr="00E76BB5">
        <w:rPr>
          <w:sz w:val="28"/>
          <w:szCs w:val="28"/>
        </w:rPr>
        <w:t xml:space="preserve"> руб./м3;</w:t>
      </w:r>
    </w:p>
    <w:p w14:paraId="0C23BBC3" w14:textId="77777777" w:rsidR="004F7C0E" w:rsidRPr="00E76BB5" w:rsidRDefault="004F7C0E" w:rsidP="004F7C0E">
      <w:pPr>
        <w:ind w:firstLine="567"/>
        <w:jc w:val="both"/>
        <w:rPr>
          <w:sz w:val="28"/>
          <w:szCs w:val="28"/>
        </w:rPr>
      </w:pPr>
      <w:r w:rsidRPr="00E76BB5">
        <w:rPr>
          <w:sz w:val="28"/>
          <w:szCs w:val="28"/>
        </w:rPr>
        <w:lastRenderedPageBreak/>
        <w:t xml:space="preserve">-  на 2021 год в размере </w:t>
      </w:r>
      <w:r w:rsidRPr="00E76BB5">
        <w:rPr>
          <w:b/>
          <w:i/>
          <w:sz w:val="28"/>
          <w:szCs w:val="28"/>
        </w:rPr>
        <w:t>16507,44</w:t>
      </w:r>
      <w:r w:rsidRPr="00E76BB5">
        <w:rPr>
          <w:sz w:val="28"/>
          <w:szCs w:val="28"/>
        </w:rPr>
        <w:t xml:space="preserve"> тыс. руб., тариф – в размере                        </w:t>
      </w:r>
      <w:r w:rsidRPr="00E76BB5">
        <w:rPr>
          <w:b/>
          <w:i/>
          <w:sz w:val="28"/>
          <w:szCs w:val="28"/>
        </w:rPr>
        <w:t>48,77</w:t>
      </w:r>
      <w:r w:rsidRPr="00E76BB5">
        <w:rPr>
          <w:sz w:val="28"/>
          <w:szCs w:val="28"/>
        </w:rPr>
        <w:t xml:space="preserve"> руб./м3;</w:t>
      </w:r>
    </w:p>
    <w:p w14:paraId="51E6E0B6" w14:textId="77777777" w:rsidR="004F7C0E" w:rsidRPr="00E76BB5" w:rsidRDefault="004F7C0E" w:rsidP="004F7C0E">
      <w:pPr>
        <w:ind w:firstLine="567"/>
        <w:jc w:val="both"/>
        <w:rPr>
          <w:sz w:val="28"/>
          <w:szCs w:val="28"/>
        </w:rPr>
      </w:pPr>
      <w:r w:rsidRPr="00E76BB5">
        <w:rPr>
          <w:sz w:val="28"/>
          <w:szCs w:val="28"/>
        </w:rPr>
        <w:t xml:space="preserve">-  на 2022 год в размере </w:t>
      </w:r>
      <w:r w:rsidRPr="00E76BB5">
        <w:rPr>
          <w:b/>
          <w:i/>
          <w:sz w:val="28"/>
          <w:szCs w:val="28"/>
        </w:rPr>
        <w:t>17333,49</w:t>
      </w:r>
      <w:r w:rsidRPr="00E76BB5">
        <w:rPr>
          <w:sz w:val="28"/>
          <w:szCs w:val="28"/>
        </w:rPr>
        <w:t xml:space="preserve"> тыс. руб., тариф – в размере                        </w:t>
      </w:r>
      <w:r w:rsidRPr="00E76BB5">
        <w:rPr>
          <w:b/>
          <w:i/>
          <w:sz w:val="28"/>
          <w:szCs w:val="28"/>
        </w:rPr>
        <w:t>51,21</w:t>
      </w:r>
      <w:r w:rsidRPr="00E76BB5">
        <w:rPr>
          <w:sz w:val="28"/>
          <w:szCs w:val="28"/>
        </w:rPr>
        <w:t xml:space="preserve"> руб./м3;</w:t>
      </w:r>
    </w:p>
    <w:p w14:paraId="21477ACA" w14:textId="77777777" w:rsidR="004F7C0E" w:rsidRPr="00E76BB5" w:rsidRDefault="004F7C0E" w:rsidP="004F7C0E">
      <w:pPr>
        <w:ind w:firstLine="567"/>
        <w:jc w:val="both"/>
        <w:rPr>
          <w:sz w:val="28"/>
          <w:szCs w:val="28"/>
        </w:rPr>
      </w:pPr>
      <w:r w:rsidRPr="00E76BB5">
        <w:rPr>
          <w:sz w:val="28"/>
          <w:szCs w:val="28"/>
        </w:rPr>
        <w:t xml:space="preserve">-  на 2023 год в размере </w:t>
      </w:r>
      <w:r w:rsidRPr="00E76BB5">
        <w:rPr>
          <w:b/>
          <w:i/>
          <w:sz w:val="28"/>
          <w:szCs w:val="28"/>
        </w:rPr>
        <w:t>17984,52</w:t>
      </w:r>
      <w:r w:rsidRPr="00E76BB5">
        <w:rPr>
          <w:sz w:val="28"/>
          <w:szCs w:val="28"/>
        </w:rPr>
        <w:t xml:space="preserve"> тыс. руб., тариф – в размере                        </w:t>
      </w:r>
      <w:r w:rsidRPr="00E76BB5">
        <w:rPr>
          <w:b/>
          <w:i/>
          <w:sz w:val="28"/>
          <w:szCs w:val="28"/>
        </w:rPr>
        <w:t>53,13</w:t>
      </w:r>
      <w:r w:rsidRPr="00E76BB5">
        <w:rPr>
          <w:sz w:val="28"/>
          <w:szCs w:val="28"/>
        </w:rPr>
        <w:t xml:space="preserve"> руб./м3.</w:t>
      </w:r>
    </w:p>
    <w:p w14:paraId="4E3E5499" w14:textId="77777777" w:rsidR="004F7C0E" w:rsidRPr="00E76BB5" w:rsidRDefault="004F7C0E" w:rsidP="004F7C0E">
      <w:pPr>
        <w:widowControl w:val="0"/>
        <w:autoSpaceDE w:val="0"/>
        <w:autoSpaceDN w:val="0"/>
        <w:adjustRightInd w:val="0"/>
        <w:ind w:firstLine="567"/>
        <w:jc w:val="both"/>
        <w:rPr>
          <w:sz w:val="22"/>
          <w:szCs w:val="28"/>
          <w:highlight w:val="yellow"/>
        </w:rPr>
      </w:pPr>
    </w:p>
    <w:p w14:paraId="48405AC8" w14:textId="77777777" w:rsidR="004F7C0E" w:rsidRPr="00E76BB5" w:rsidRDefault="004F7C0E" w:rsidP="004F7C0E">
      <w:pPr>
        <w:widowControl w:val="0"/>
        <w:autoSpaceDE w:val="0"/>
        <w:autoSpaceDN w:val="0"/>
        <w:adjustRightInd w:val="0"/>
        <w:ind w:firstLine="567"/>
        <w:jc w:val="both"/>
        <w:rPr>
          <w:sz w:val="28"/>
          <w:szCs w:val="28"/>
        </w:rPr>
      </w:pPr>
      <w:r w:rsidRPr="00E76BB5">
        <w:rPr>
          <w:sz w:val="28"/>
          <w:szCs w:val="28"/>
        </w:rPr>
        <w:t>В соответствии с п. 85 Методических указаний расчет необходимой валовой выручки при применении метода индексации производится по формуле:</w:t>
      </w:r>
    </w:p>
    <w:p w14:paraId="67E78564" w14:textId="77777777" w:rsidR="004F7C0E" w:rsidRPr="00E76BB5" w:rsidRDefault="004F7C0E" w:rsidP="004F7C0E">
      <w:pPr>
        <w:widowControl w:val="0"/>
        <w:autoSpaceDE w:val="0"/>
        <w:autoSpaceDN w:val="0"/>
        <w:adjustRightInd w:val="0"/>
        <w:ind w:firstLine="567"/>
        <w:jc w:val="both"/>
        <w:rPr>
          <w:sz w:val="28"/>
          <w:szCs w:val="28"/>
        </w:rPr>
      </w:pPr>
    </w:p>
    <w:p w14:paraId="37F54C42" w14:textId="69F5A841" w:rsidR="004F7C0E" w:rsidRPr="00E76BB5" w:rsidRDefault="004F7C0E" w:rsidP="004F7C0E">
      <w:pPr>
        <w:widowControl w:val="0"/>
        <w:autoSpaceDE w:val="0"/>
        <w:autoSpaceDN w:val="0"/>
        <w:jc w:val="center"/>
        <w:rPr>
          <w:sz w:val="28"/>
          <w:szCs w:val="28"/>
        </w:rPr>
      </w:pPr>
      <w:r w:rsidRPr="00E76BB5">
        <w:rPr>
          <w:noProof/>
          <w:position w:val="-12"/>
          <w:sz w:val="28"/>
          <w:szCs w:val="28"/>
        </w:rPr>
        <w:drawing>
          <wp:inline distT="0" distB="0" distL="0" distR="0" wp14:anchorId="7BCBA7CD" wp14:editId="7613A032">
            <wp:extent cx="2766060" cy="316230"/>
            <wp:effectExtent l="0" t="0" r="0" b="0"/>
            <wp:docPr id="20" name="Рисунок 20"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6060" cy="316230"/>
                    </a:xfrm>
                    <a:prstGeom prst="rect">
                      <a:avLst/>
                    </a:prstGeom>
                    <a:noFill/>
                    <a:ln>
                      <a:noFill/>
                    </a:ln>
                  </pic:spPr>
                </pic:pic>
              </a:graphicData>
            </a:graphic>
          </wp:inline>
        </w:drawing>
      </w:r>
      <w:r w:rsidRPr="00E76BB5">
        <w:rPr>
          <w:sz w:val="28"/>
          <w:szCs w:val="28"/>
        </w:rPr>
        <w:t>,</w:t>
      </w:r>
    </w:p>
    <w:p w14:paraId="587B4E47" w14:textId="77777777" w:rsidR="004F7C0E" w:rsidRPr="00E76BB5" w:rsidRDefault="004F7C0E" w:rsidP="004F7C0E">
      <w:pPr>
        <w:widowControl w:val="0"/>
        <w:autoSpaceDE w:val="0"/>
        <w:autoSpaceDN w:val="0"/>
        <w:ind w:firstLine="540"/>
        <w:jc w:val="both"/>
        <w:rPr>
          <w:sz w:val="28"/>
          <w:szCs w:val="28"/>
        </w:rPr>
      </w:pPr>
      <w:r w:rsidRPr="00E76BB5">
        <w:rPr>
          <w:sz w:val="28"/>
          <w:szCs w:val="28"/>
        </w:rPr>
        <w:t>где:</w:t>
      </w:r>
    </w:p>
    <w:p w14:paraId="0D76CC84" w14:textId="6907A3F3" w:rsidR="004F7C0E" w:rsidRPr="00E76BB5" w:rsidRDefault="004F7C0E" w:rsidP="004F7C0E">
      <w:pPr>
        <w:widowControl w:val="0"/>
        <w:autoSpaceDE w:val="0"/>
        <w:autoSpaceDN w:val="0"/>
        <w:spacing w:before="220"/>
        <w:ind w:firstLine="540"/>
        <w:jc w:val="both"/>
        <w:rPr>
          <w:sz w:val="28"/>
          <w:szCs w:val="28"/>
        </w:rPr>
      </w:pPr>
      <w:r w:rsidRPr="00E76BB5">
        <w:rPr>
          <w:noProof/>
          <w:position w:val="-12"/>
          <w:sz w:val="28"/>
          <w:szCs w:val="28"/>
        </w:rPr>
        <w:drawing>
          <wp:inline distT="0" distB="0" distL="0" distR="0" wp14:anchorId="4EF14F4B" wp14:editId="4F541DCA">
            <wp:extent cx="496570" cy="271145"/>
            <wp:effectExtent l="0" t="0" r="0" b="0"/>
            <wp:docPr id="19" name="Рисунок 19"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570" cy="271145"/>
                    </a:xfrm>
                    <a:prstGeom prst="rect">
                      <a:avLst/>
                    </a:prstGeom>
                    <a:noFill/>
                    <a:ln>
                      <a:noFill/>
                    </a:ln>
                  </pic:spPr>
                </pic:pic>
              </a:graphicData>
            </a:graphic>
          </wp:inline>
        </w:drawing>
      </w:r>
      <w:r w:rsidRPr="00E76BB5">
        <w:rPr>
          <w:sz w:val="28"/>
          <w:szCs w:val="28"/>
        </w:rPr>
        <w:t xml:space="preserve"> - необходимая валовая выручка, установленная на год i долгосрочного периода регулирования, тыс. руб.;</w:t>
      </w:r>
    </w:p>
    <w:p w14:paraId="2190ABD0" w14:textId="3402BEB3" w:rsidR="004F7C0E" w:rsidRPr="00E76BB5" w:rsidRDefault="004F7C0E" w:rsidP="004F7C0E">
      <w:pPr>
        <w:widowControl w:val="0"/>
        <w:autoSpaceDE w:val="0"/>
        <w:autoSpaceDN w:val="0"/>
        <w:spacing w:before="220"/>
        <w:ind w:firstLine="540"/>
        <w:jc w:val="both"/>
        <w:rPr>
          <w:sz w:val="28"/>
          <w:szCs w:val="28"/>
        </w:rPr>
      </w:pPr>
      <w:r w:rsidRPr="00E76BB5">
        <w:rPr>
          <w:noProof/>
          <w:position w:val="-12"/>
          <w:sz w:val="28"/>
          <w:szCs w:val="28"/>
        </w:rPr>
        <w:drawing>
          <wp:inline distT="0" distB="0" distL="0" distR="0" wp14:anchorId="1A7BD8C6" wp14:editId="383A6A09">
            <wp:extent cx="338455" cy="293370"/>
            <wp:effectExtent l="0" t="0" r="4445" b="0"/>
            <wp:docPr id="18" name="Рисунок 18"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455" cy="293370"/>
                    </a:xfrm>
                    <a:prstGeom prst="rect">
                      <a:avLst/>
                    </a:prstGeom>
                    <a:noFill/>
                    <a:ln>
                      <a:noFill/>
                    </a:ln>
                  </pic:spPr>
                </pic:pic>
              </a:graphicData>
            </a:graphic>
          </wp:inline>
        </w:drawing>
      </w:r>
      <w:r w:rsidRPr="00E76BB5">
        <w:rPr>
          <w:sz w:val="28"/>
          <w:szCs w:val="28"/>
        </w:rPr>
        <w:t xml:space="preserve"> - текущие расходы регулируемой организации, планируемые на год i, тыс. руб.;</w:t>
      </w:r>
    </w:p>
    <w:p w14:paraId="461C0575" w14:textId="2909DA5B" w:rsidR="004F7C0E" w:rsidRPr="00E76BB5" w:rsidRDefault="004F7C0E" w:rsidP="004F7C0E">
      <w:pPr>
        <w:widowControl w:val="0"/>
        <w:autoSpaceDE w:val="0"/>
        <w:autoSpaceDN w:val="0"/>
        <w:spacing w:before="220"/>
        <w:ind w:firstLine="540"/>
        <w:jc w:val="both"/>
        <w:rPr>
          <w:sz w:val="28"/>
          <w:szCs w:val="28"/>
        </w:rPr>
      </w:pPr>
      <w:r w:rsidRPr="00E76BB5">
        <w:rPr>
          <w:noProof/>
          <w:position w:val="-12"/>
          <w:sz w:val="28"/>
          <w:szCs w:val="28"/>
        </w:rPr>
        <w:drawing>
          <wp:inline distT="0" distB="0" distL="0" distR="0" wp14:anchorId="1C37E652" wp14:editId="5A0FBE71">
            <wp:extent cx="259715" cy="281940"/>
            <wp:effectExtent l="0" t="0" r="6985" b="3810"/>
            <wp:docPr id="17" name="Рисунок 17"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715" cy="281940"/>
                    </a:xfrm>
                    <a:prstGeom prst="rect">
                      <a:avLst/>
                    </a:prstGeom>
                    <a:noFill/>
                    <a:ln>
                      <a:noFill/>
                    </a:ln>
                  </pic:spPr>
                </pic:pic>
              </a:graphicData>
            </a:graphic>
          </wp:inline>
        </w:drawing>
      </w:r>
      <w:r w:rsidRPr="00E76BB5">
        <w:rPr>
          <w:sz w:val="28"/>
          <w:szCs w:val="28"/>
        </w:rPr>
        <w:t xml:space="preserve"> - расходы на амортизацию основных средств и нематериальных активов в году i, тыс. руб.;</w:t>
      </w:r>
    </w:p>
    <w:p w14:paraId="3C0A2A81" w14:textId="2A20B1F8" w:rsidR="004F7C0E" w:rsidRPr="00E76BB5" w:rsidRDefault="004F7C0E" w:rsidP="004F7C0E">
      <w:pPr>
        <w:widowControl w:val="0"/>
        <w:autoSpaceDE w:val="0"/>
        <w:autoSpaceDN w:val="0"/>
        <w:spacing w:before="220"/>
        <w:ind w:firstLine="540"/>
        <w:jc w:val="both"/>
        <w:rPr>
          <w:sz w:val="28"/>
          <w:szCs w:val="28"/>
        </w:rPr>
      </w:pPr>
      <w:r w:rsidRPr="00E76BB5">
        <w:rPr>
          <w:noProof/>
          <w:position w:val="-12"/>
          <w:sz w:val="28"/>
          <w:szCs w:val="28"/>
        </w:rPr>
        <w:drawing>
          <wp:inline distT="0" distB="0" distL="0" distR="0" wp14:anchorId="278B88B8" wp14:editId="56DAFCCA">
            <wp:extent cx="327660" cy="304800"/>
            <wp:effectExtent l="0" t="0" r="0" b="0"/>
            <wp:docPr id="16" name="Рисунок 16"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 cy="304800"/>
                    </a:xfrm>
                    <a:prstGeom prst="rect">
                      <a:avLst/>
                    </a:prstGeom>
                    <a:noFill/>
                    <a:ln>
                      <a:noFill/>
                    </a:ln>
                  </pic:spPr>
                </pic:pic>
              </a:graphicData>
            </a:graphic>
          </wp:inline>
        </w:drawing>
      </w:r>
      <w:r w:rsidRPr="00E76BB5">
        <w:rPr>
          <w:sz w:val="28"/>
          <w:szCs w:val="28"/>
        </w:rPr>
        <w:t xml:space="preserve"> - нормативная прибыль, установленная на год i, тыс. руб.;</w:t>
      </w:r>
    </w:p>
    <w:p w14:paraId="6D0D57E6" w14:textId="23C9540D" w:rsidR="004F7C0E" w:rsidRPr="00E76BB5" w:rsidRDefault="004F7C0E" w:rsidP="004F7C0E">
      <w:pPr>
        <w:widowControl w:val="0"/>
        <w:autoSpaceDE w:val="0"/>
        <w:autoSpaceDN w:val="0"/>
        <w:spacing w:before="220"/>
        <w:ind w:firstLine="540"/>
        <w:jc w:val="both"/>
        <w:rPr>
          <w:sz w:val="28"/>
          <w:szCs w:val="28"/>
        </w:rPr>
      </w:pPr>
      <w:r w:rsidRPr="00E76BB5">
        <w:rPr>
          <w:noProof/>
          <w:position w:val="-12"/>
          <w:sz w:val="28"/>
          <w:szCs w:val="28"/>
        </w:rPr>
        <w:drawing>
          <wp:inline distT="0" distB="0" distL="0" distR="0" wp14:anchorId="2F08C5C6" wp14:editId="18482BE9">
            <wp:extent cx="598170" cy="304800"/>
            <wp:effectExtent l="0" t="0" r="0" b="0"/>
            <wp:docPr id="15" name="Рисунок 15"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170" cy="304800"/>
                    </a:xfrm>
                    <a:prstGeom prst="rect">
                      <a:avLst/>
                    </a:prstGeom>
                    <a:noFill/>
                    <a:ln>
                      <a:noFill/>
                    </a:ln>
                  </pic:spPr>
                </pic:pic>
              </a:graphicData>
            </a:graphic>
          </wp:inline>
        </w:drawing>
      </w:r>
      <w:r w:rsidRPr="00E76BB5">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33F205DF" w14:textId="6D5F3D0A" w:rsidR="004F7C0E" w:rsidRPr="00E76BB5" w:rsidRDefault="004F7C0E" w:rsidP="004F7C0E">
      <w:pPr>
        <w:widowControl w:val="0"/>
        <w:autoSpaceDE w:val="0"/>
        <w:autoSpaceDN w:val="0"/>
        <w:ind w:firstLine="539"/>
        <w:jc w:val="both"/>
        <w:rPr>
          <w:sz w:val="28"/>
          <w:szCs w:val="28"/>
        </w:rPr>
      </w:pPr>
      <w:r w:rsidRPr="00E76BB5">
        <w:rPr>
          <w:noProof/>
          <w:position w:val="-12"/>
          <w:sz w:val="28"/>
          <w:szCs w:val="28"/>
        </w:rPr>
        <w:drawing>
          <wp:inline distT="0" distB="0" distL="0" distR="0" wp14:anchorId="7E9808FA" wp14:editId="507D2E1F">
            <wp:extent cx="440055" cy="316230"/>
            <wp:effectExtent l="0" t="0" r="0" b="0"/>
            <wp:docPr id="14" name="Рисунок 14"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055" cy="316230"/>
                    </a:xfrm>
                    <a:prstGeom prst="rect">
                      <a:avLst/>
                    </a:prstGeom>
                    <a:noFill/>
                    <a:ln>
                      <a:noFill/>
                    </a:ln>
                  </pic:spPr>
                </pic:pic>
              </a:graphicData>
            </a:graphic>
          </wp:inline>
        </w:drawing>
      </w:r>
      <w:r w:rsidRPr="00E76BB5">
        <w:rPr>
          <w:sz w:val="28"/>
          <w:szCs w:val="28"/>
        </w:rPr>
        <w:t xml:space="preserve"> - расчетная предпринимательская прибыль гарантирующей организации на год i, тыс. руб.</w:t>
      </w:r>
    </w:p>
    <w:p w14:paraId="66D80477" w14:textId="77777777" w:rsidR="004F7C0E" w:rsidRPr="00E76BB5" w:rsidRDefault="004F7C0E" w:rsidP="004F7C0E">
      <w:pPr>
        <w:widowControl w:val="0"/>
        <w:autoSpaceDE w:val="0"/>
        <w:autoSpaceDN w:val="0"/>
        <w:ind w:firstLine="539"/>
        <w:jc w:val="both"/>
        <w:rPr>
          <w:sz w:val="18"/>
          <w:szCs w:val="28"/>
        </w:rPr>
      </w:pPr>
    </w:p>
    <w:p w14:paraId="08303BE0" w14:textId="77777777" w:rsidR="004F7C0E" w:rsidRPr="00E76BB5" w:rsidRDefault="004F7C0E" w:rsidP="004F7C0E">
      <w:pPr>
        <w:widowControl w:val="0"/>
        <w:autoSpaceDE w:val="0"/>
        <w:autoSpaceDN w:val="0"/>
        <w:ind w:firstLine="539"/>
        <w:jc w:val="both"/>
        <w:rPr>
          <w:sz w:val="28"/>
          <w:szCs w:val="28"/>
        </w:rPr>
      </w:pPr>
      <w:r w:rsidRPr="00E76BB5">
        <w:rPr>
          <w:sz w:val="28"/>
          <w:szCs w:val="28"/>
        </w:rPr>
        <w:t>Текущие расходы рассчитываются по формуле:</w:t>
      </w:r>
    </w:p>
    <w:p w14:paraId="3D75B068" w14:textId="77777777" w:rsidR="004F7C0E" w:rsidRPr="00E76BB5" w:rsidRDefault="004F7C0E" w:rsidP="004F7C0E">
      <w:pPr>
        <w:widowControl w:val="0"/>
        <w:autoSpaceDE w:val="0"/>
        <w:autoSpaceDN w:val="0"/>
        <w:jc w:val="both"/>
        <w:rPr>
          <w:sz w:val="16"/>
          <w:szCs w:val="28"/>
        </w:rPr>
      </w:pPr>
    </w:p>
    <w:p w14:paraId="66FD49D0" w14:textId="1A5AD0A9" w:rsidR="004F7C0E" w:rsidRPr="00E76BB5" w:rsidRDefault="004F7C0E" w:rsidP="004F7C0E">
      <w:pPr>
        <w:widowControl w:val="0"/>
        <w:autoSpaceDE w:val="0"/>
        <w:autoSpaceDN w:val="0"/>
        <w:jc w:val="center"/>
        <w:rPr>
          <w:sz w:val="28"/>
          <w:szCs w:val="28"/>
        </w:rPr>
      </w:pPr>
      <w:r w:rsidRPr="00E76BB5">
        <w:rPr>
          <w:noProof/>
          <w:position w:val="-12"/>
          <w:sz w:val="28"/>
          <w:szCs w:val="28"/>
        </w:rPr>
        <w:drawing>
          <wp:inline distT="0" distB="0" distL="0" distR="0" wp14:anchorId="299D6D09" wp14:editId="599DEB5A">
            <wp:extent cx="1727200" cy="304800"/>
            <wp:effectExtent l="0" t="0" r="6350" b="0"/>
            <wp:docPr id="13" name="Рисунок 13"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7200" cy="304800"/>
                    </a:xfrm>
                    <a:prstGeom prst="rect">
                      <a:avLst/>
                    </a:prstGeom>
                    <a:noFill/>
                    <a:ln>
                      <a:noFill/>
                    </a:ln>
                  </pic:spPr>
                </pic:pic>
              </a:graphicData>
            </a:graphic>
          </wp:inline>
        </w:drawing>
      </w:r>
      <w:r w:rsidRPr="00E76BB5">
        <w:rPr>
          <w:sz w:val="28"/>
          <w:szCs w:val="28"/>
        </w:rPr>
        <w:t>,</w:t>
      </w:r>
    </w:p>
    <w:p w14:paraId="1E05AE12" w14:textId="77777777" w:rsidR="004F7C0E" w:rsidRPr="00E76BB5" w:rsidRDefault="004F7C0E" w:rsidP="004F7C0E">
      <w:pPr>
        <w:widowControl w:val="0"/>
        <w:autoSpaceDE w:val="0"/>
        <w:autoSpaceDN w:val="0"/>
        <w:ind w:firstLine="540"/>
        <w:jc w:val="both"/>
        <w:rPr>
          <w:sz w:val="28"/>
          <w:szCs w:val="28"/>
        </w:rPr>
      </w:pPr>
      <w:r w:rsidRPr="00E76BB5">
        <w:rPr>
          <w:sz w:val="28"/>
          <w:szCs w:val="28"/>
        </w:rPr>
        <w:t>где:</w:t>
      </w:r>
    </w:p>
    <w:p w14:paraId="5AF3A588" w14:textId="646AC348" w:rsidR="004F7C0E" w:rsidRPr="00E76BB5" w:rsidRDefault="004F7C0E" w:rsidP="004F7C0E">
      <w:pPr>
        <w:widowControl w:val="0"/>
        <w:autoSpaceDE w:val="0"/>
        <w:autoSpaceDN w:val="0"/>
        <w:ind w:firstLine="540"/>
        <w:jc w:val="both"/>
        <w:rPr>
          <w:sz w:val="28"/>
          <w:szCs w:val="28"/>
        </w:rPr>
      </w:pPr>
      <w:r w:rsidRPr="00E76BB5">
        <w:rPr>
          <w:noProof/>
          <w:position w:val="-12"/>
          <w:sz w:val="28"/>
          <w:szCs w:val="28"/>
        </w:rPr>
        <w:drawing>
          <wp:inline distT="0" distB="0" distL="0" distR="0" wp14:anchorId="176CC2D2" wp14:editId="782CA960">
            <wp:extent cx="338455" cy="316230"/>
            <wp:effectExtent l="0" t="0" r="4445" b="0"/>
            <wp:docPr id="12" name="Рисунок 12"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455" cy="316230"/>
                    </a:xfrm>
                    <a:prstGeom prst="rect">
                      <a:avLst/>
                    </a:prstGeom>
                    <a:noFill/>
                    <a:ln>
                      <a:noFill/>
                    </a:ln>
                  </pic:spPr>
                </pic:pic>
              </a:graphicData>
            </a:graphic>
          </wp:inline>
        </w:drawing>
      </w:r>
      <w:r w:rsidRPr="00E76BB5">
        <w:rPr>
          <w:sz w:val="28"/>
          <w:szCs w:val="28"/>
        </w:rPr>
        <w:t xml:space="preserve"> - текущие расходы, тыс. руб.;</w:t>
      </w:r>
    </w:p>
    <w:p w14:paraId="502226B3" w14:textId="4BE1B1FE" w:rsidR="004F7C0E" w:rsidRPr="00E76BB5" w:rsidRDefault="004F7C0E" w:rsidP="004F7C0E">
      <w:pPr>
        <w:widowControl w:val="0"/>
        <w:autoSpaceDE w:val="0"/>
        <w:autoSpaceDN w:val="0"/>
        <w:ind w:firstLine="540"/>
        <w:jc w:val="both"/>
        <w:rPr>
          <w:sz w:val="28"/>
          <w:szCs w:val="28"/>
        </w:rPr>
      </w:pPr>
      <w:r w:rsidRPr="00E76BB5">
        <w:rPr>
          <w:noProof/>
          <w:position w:val="-12"/>
          <w:sz w:val="28"/>
          <w:szCs w:val="28"/>
        </w:rPr>
        <w:drawing>
          <wp:inline distT="0" distB="0" distL="0" distR="0" wp14:anchorId="427AAFE1" wp14:editId="74F73CBA">
            <wp:extent cx="361315" cy="316230"/>
            <wp:effectExtent l="0" t="0" r="635" b="0"/>
            <wp:docPr id="11" name="Рисунок 11"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315" cy="316230"/>
                    </a:xfrm>
                    <a:prstGeom prst="rect">
                      <a:avLst/>
                    </a:prstGeom>
                    <a:noFill/>
                    <a:ln>
                      <a:noFill/>
                    </a:ln>
                  </pic:spPr>
                </pic:pic>
              </a:graphicData>
            </a:graphic>
          </wp:inline>
        </w:drawing>
      </w:r>
      <w:r w:rsidRPr="00E76BB5">
        <w:rPr>
          <w:sz w:val="28"/>
          <w:szCs w:val="28"/>
        </w:rPr>
        <w:t xml:space="preserve"> - операционные расходы, тыс. руб.;</w:t>
      </w:r>
    </w:p>
    <w:p w14:paraId="49338821" w14:textId="291FD408" w:rsidR="004F7C0E" w:rsidRPr="00E76BB5" w:rsidRDefault="004F7C0E" w:rsidP="004F7C0E">
      <w:pPr>
        <w:widowControl w:val="0"/>
        <w:autoSpaceDE w:val="0"/>
        <w:autoSpaceDN w:val="0"/>
        <w:ind w:firstLine="540"/>
        <w:jc w:val="both"/>
        <w:rPr>
          <w:sz w:val="28"/>
          <w:szCs w:val="28"/>
        </w:rPr>
      </w:pPr>
      <w:r w:rsidRPr="00E76BB5">
        <w:rPr>
          <w:noProof/>
          <w:position w:val="-12"/>
          <w:sz w:val="28"/>
          <w:szCs w:val="28"/>
        </w:rPr>
        <w:drawing>
          <wp:inline distT="0" distB="0" distL="0" distR="0" wp14:anchorId="77BA306A" wp14:editId="68B955DC">
            <wp:extent cx="394970" cy="304800"/>
            <wp:effectExtent l="0" t="0" r="5080" b="0"/>
            <wp:docPr id="10" name="Рисунок 10"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970" cy="304800"/>
                    </a:xfrm>
                    <a:prstGeom prst="rect">
                      <a:avLst/>
                    </a:prstGeom>
                    <a:noFill/>
                    <a:ln>
                      <a:noFill/>
                    </a:ln>
                  </pic:spPr>
                </pic:pic>
              </a:graphicData>
            </a:graphic>
          </wp:inline>
        </w:drawing>
      </w:r>
      <w:r w:rsidRPr="00E76BB5">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58FA316E" w14:textId="77777777" w:rsidR="004F7C0E" w:rsidRPr="00E76BB5" w:rsidRDefault="004F7C0E" w:rsidP="004F7C0E">
      <w:pPr>
        <w:widowControl w:val="0"/>
        <w:autoSpaceDE w:val="0"/>
        <w:autoSpaceDN w:val="0"/>
        <w:ind w:firstLine="540"/>
        <w:jc w:val="both"/>
        <w:rPr>
          <w:sz w:val="8"/>
          <w:szCs w:val="28"/>
        </w:rPr>
      </w:pPr>
    </w:p>
    <w:p w14:paraId="114721D4" w14:textId="77777777" w:rsidR="004F7C0E" w:rsidRPr="00E76BB5" w:rsidRDefault="004F7C0E" w:rsidP="004F7C0E">
      <w:pPr>
        <w:widowControl w:val="0"/>
        <w:autoSpaceDE w:val="0"/>
        <w:autoSpaceDN w:val="0"/>
        <w:ind w:firstLine="567"/>
        <w:jc w:val="both"/>
        <w:rPr>
          <w:sz w:val="28"/>
          <w:szCs w:val="28"/>
        </w:rPr>
      </w:pPr>
      <w:r w:rsidRPr="00E76BB5">
        <w:rPr>
          <w:sz w:val="32"/>
        </w:rPr>
        <w:t>НР</w:t>
      </w:r>
      <w:proofErr w:type="gramStart"/>
      <w:r w:rsidRPr="00E76BB5">
        <w:rPr>
          <w:sz w:val="32"/>
          <w:vertAlign w:val="subscript"/>
          <w:lang w:val="en-US"/>
        </w:rPr>
        <w:t>i</w:t>
      </w:r>
      <w:r w:rsidRPr="00E76BB5">
        <w:rPr>
          <w:vertAlign w:val="subscript"/>
        </w:rPr>
        <w:t xml:space="preserve">  </w:t>
      </w:r>
      <w:r w:rsidRPr="00E76BB5">
        <w:rPr>
          <w:sz w:val="28"/>
          <w:szCs w:val="28"/>
        </w:rPr>
        <w:t>-</w:t>
      </w:r>
      <w:proofErr w:type="gramEnd"/>
      <w:r w:rsidRPr="00E76BB5">
        <w:rPr>
          <w:sz w:val="28"/>
          <w:szCs w:val="28"/>
        </w:rPr>
        <w:t xml:space="preserve">  неподконтрольные расходы, тыс. руб.</w:t>
      </w:r>
    </w:p>
    <w:p w14:paraId="70E985D3" w14:textId="77777777" w:rsidR="004F7C0E" w:rsidRPr="00E76BB5" w:rsidRDefault="004F7C0E" w:rsidP="004F7C0E">
      <w:pPr>
        <w:ind w:firstLine="567"/>
        <w:jc w:val="both"/>
        <w:rPr>
          <w:sz w:val="20"/>
          <w:szCs w:val="28"/>
        </w:rPr>
      </w:pPr>
    </w:p>
    <w:p w14:paraId="49BFD841" w14:textId="77777777" w:rsidR="004F7C0E" w:rsidRPr="00E76BB5" w:rsidRDefault="004F7C0E" w:rsidP="004F7C0E">
      <w:pPr>
        <w:ind w:firstLine="567"/>
        <w:jc w:val="both"/>
        <w:rPr>
          <w:sz w:val="28"/>
          <w:szCs w:val="28"/>
        </w:rPr>
      </w:pPr>
      <w:r w:rsidRPr="00E76BB5">
        <w:rPr>
          <w:sz w:val="28"/>
          <w:szCs w:val="28"/>
        </w:rPr>
        <w:lastRenderedPageBreak/>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5FD7FEF7" w14:textId="77777777" w:rsidR="004F7C0E" w:rsidRPr="00E76BB5" w:rsidRDefault="004F7C0E" w:rsidP="004F7C0E">
      <w:pPr>
        <w:ind w:firstLine="567"/>
        <w:jc w:val="both"/>
        <w:rPr>
          <w:sz w:val="28"/>
          <w:szCs w:val="28"/>
        </w:rPr>
      </w:pPr>
      <w:r w:rsidRPr="00E76BB5">
        <w:rPr>
          <w:sz w:val="28"/>
          <w:szCs w:val="28"/>
        </w:rPr>
        <w:t>Установление тарифов рассматриваемой организации осуществлялось с учетом следующей календарной разбивки:</w:t>
      </w:r>
    </w:p>
    <w:p w14:paraId="7C5D4343" w14:textId="77777777" w:rsidR="004F7C0E" w:rsidRPr="00E76BB5" w:rsidRDefault="004F7C0E" w:rsidP="004F7C0E">
      <w:pPr>
        <w:ind w:firstLine="567"/>
        <w:jc w:val="both"/>
        <w:rPr>
          <w:sz w:val="28"/>
          <w:szCs w:val="28"/>
        </w:rPr>
      </w:pPr>
      <w:r w:rsidRPr="00E76BB5">
        <w:rPr>
          <w:sz w:val="28"/>
          <w:szCs w:val="28"/>
        </w:rPr>
        <w:t>- с 01.01.2019 по 30.06.2019;</w:t>
      </w:r>
    </w:p>
    <w:p w14:paraId="20EA5302" w14:textId="77777777" w:rsidR="004F7C0E" w:rsidRPr="00E76BB5" w:rsidRDefault="004F7C0E" w:rsidP="004F7C0E">
      <w:pPr>
        <w:ind w:firstLine="567"/>
        <w:jc w:val="both"/>
        <w:rPr>
          <w:sz w:val="28"/>
          <w:szCs w:val="28"/>
        </w:rPr>
      </w:pPr>
      <w:r w:rsidRPr="00E76BB5">
        <w:rPr>
          <w:sz w:val="28"/>
          <w:szCs w:val="28"/>
        </w:rPr>
        <w:t>- с 01.07.2019 по 31.12.2019;</w:t>
      </w:r>
    </w:p>
    <w:p w14:paraId="587F3C55" w14:textId="77777777" w:rsidR="004F7C0E" w:rsidRPr="00E76BB5" w:rsidRDefault="004F7C0E" w:rsidP="004F7C0E">
      <w:pPr>
        <w:ind w:firstLine="567"/>
        <w:jc w:val="both"/>
        <w:rPr>
          <w:sz w:val="28"/>
          <w:szCs w:val="28"/>
        </w:rPr>
      </w:pPr>
      <w:r w:rsidRPr="00E76BB5">
        <w:rPr>
          <w:sz w:val="28"/>
          <w:szCs w:val="28"/>
        </w:rPr>
        <w:t>- с 01.01.2020 по 30.06.2020;</w:t>
      </w:r>
    </w:p>
    <w:p w14:paraId="243A6318" w14:textId="77777777" w:rsidR="004F7C0E" w:rsidRPr="00E76BB5" w:rsidRDefault="004F7C0E" w:rsidP="004F7C0E">
      <w:pPr>
        <w:ind w:firstLine="567"/>
        <w:jc w:val="both"/>
        <w:rPr>
          <w:sz w:val="28"/>
          <w:szCs w:val="28"/>
        </w:rPr>
      </w:pPr>
      <w:r w:rsidRPr="00E76BB5">
        <w:rPr>
          <w:sz w:val="28"/>
          <w:szCs w:val="28"/>
        </w:rPr>
        <w:t>- с 01.07.2020 по 31.12.2020;</w:t>
      </w:r>
    </w:p>
    <w:p w14:paraId="6EF85DDE" w14:textId="77777777" w:rsidR="004F7C0E" w:rsidRPr="00E76BB5" w:rsidRDefault="004F7C0E" w:rsidP="004F7C0E">
      <w:pPr>
        <w:ind w:firstLine="567"/>
        <w:jc w:val="both"/>
        <w:rPr>
          <w:sz w:val="28"/>
          <w:szCs w:val="28"/>
        </w:rPr>
      </w:pPr>
      <w:r w:rsidRPr="00E76BB5">
        <w:rPr>
          <w:sz w:val="28"/>
          <w:szCs w:val="28"/>
        </w:rPr>
        <w:t>- с 01.01.2021 по 30.06.2021;</w:t>
      </w:r>
    </w:p>
    <w:p w14:paraId="4935F8CC" w14:textId="77777777" w:rsidR="004F7C0E" w:rsidRPr="00E76BB5" w:rsidRDefault="004F7C0E" w:rsidP="004F7C0E">
      <w:pPr>
        <w:ind w:firstLine="567"/>
        <w:jc w:val="both"/>
        <w:rPr>
          <w:sz w:val="28"/>
          <w:szCs w:val="28"/>
        </w:rPr>
      </w:pPr>
      <w:r w:rsidRPr="00E76BB5">
        <w:rPr>
          <w:sz w:val="28"/>
          <w:szCs w:val="28"/>
        </w:rPr>
        <w:t>- с 01.07.2021 по 31.12.2021;</w:t>
      </w:r>
    </w:p>
    <w:p w14:paraId="36967A5C" w14:textId="77777777" w:rsidR="004F7C0E" w:rsidRPr="00E76BB5" w:rsidRDefault="004F7C0E" w:rsidP="004F7C0E">
      <w:pPr>
        <w:ind w:firstLine="567"/>
        <w:jc w:val="both"/>
        <w:rPr>
          <w:sz w:val="28"/>
          <w:szCs w:val="28"/>
        </w:rPr>
      </w:pPr>
      <w:r w:rsidRPr="00E76BB5">
        <w:rPr>
          <w:sz w:val="28"/>
          <w:szCs w:val="28"/>
        </w:rPr>
        <w:t>- с 01.01.2022 по 30.06.2022;</w:t>
      </w:r>
    </w:p>
    <w:p w14:paraId="45E0E381" w14:textId="77777777" w:rsidR="004F7C0E" w:rsidRPr="00E76BB5" w:rsidRDefault="004F7C0E" w:rsidP="004F7C0E">
      <w:pPr>
        <w:ind w:firstLine="567"/>
        <w:jc w:val="both"/>
        <w:rPr>
          <w:sz w:val="28"/>
          <w:szCs w:val="28"/>
        </w:rPr>
      </w:pPr>
      <w:r w:rsidRPr="00E76BB5">
        <w:rPr>
          <w:sz w:val="28"/>
          <w:szCs w:val="28"/>
        </w:rPr>
        <w:t>- с 01.07.2022 по 31.12.2022;</w:t>
      </w:r>
    </w:p>
    <w:p w14:paraId="5F849BA9" w14:textId="77777777" w:rsidR="004F7C0E" w:rsidRPr="00E76BB5" w:rsidRDefault="004F7C0E" w:rsidP="004F7C0E">
      <w:pPr>
        <w:ind w:firstLine="567"/>
        <w:jc w:val="both"/>
        <w:rPr>
          <w:sz w:val="28"/>
          <w:szCs w:val="28"/>
        </w:rPr>
      </w:pPr>
      <w:r w:rsidRPr="00E76BB5">
        <w:rPr>
          <w:sz w:val="28"/>
          <w:szCs w:val="28"/>
        </w:rPr>
        <w:t>- с 01.01.2023 по 30.06.2023;</w:t>
      </w:r>
    </w:p>
    <w:p w14:paraId="7D548D64" w14:textId="77777777" w:rsidR="004F7C0E" w:rsidRPr="00E76BB5" w:rsidRDefault="004F7C0E" w:rsidP="004F7C0E">
      <w:pPr>
        <w:ind w:firstLine="567"/>
        <w:jc w:val="both"/>
        <w:rPr>
          <w:sz w:val="28"/>
          <w:szCs w:val="28"/>
        </w:rPr>
      </w:pPr>
      <w:r w:rsidRPr="00E76BB5">
        <w:rPr>
          <w:sz w:val="28"/>
          <w:szCs w:val="28"/>
        </w:rPr>
        <w:t>- с 01.07.2023 по 31.12.2023.</w:t>
      </w:r>
    </w:p>
    <w:p w14:paraId="2FC11DDB" w14:textId="77777777" w:rsidR="004F7C0E" w:rsidRPr="00E76BB5" w:rsidRDefault="004F7C0E" w:rsidP="004F7C0E">
      <w:pPr>
        <w:ind w:firstLine="567"/>
        <w:jc w:val="both"/>
        <w:rPr>
          <w:sz w:val="14"/>
          <w:szCs w:val="28"/>
        </w:rPr>
      </w:pPr>
    </w:p>
    <w:p w14:paraId="1EA31D06" w14:textId="77777777" w:rsidR="004F7C0E" w:rsidRPr="00E76BB5" w:rsidRDefault="004F7C0E" w:rsidP="004F7C0E">
      <w:pPr>
        <w:ind w:firstLine="567"/>
        <w:jc w:val="both"/>
        <w:rPr>
          <w:sz w:val="28"/>
          <w:szCs w:val="28"/>
        </w:rPr>
      </w:pPr>
      <w:r w:rsidRPr="00E76BB5">
        <w:rPr>
          <w:sz w:val="28"/>
          <w:szCs w:val="28"/>
        </w:rPr>
        <w:t>Необходимая валовая выручка (далее – НВВ) с учетом календарной разбивки определена специалистом РЭК КО на следующем уровне:</w:t>
      </w:r>
    </w:p>
    <w:p w14:paraId="729D2713" w14:textId="77777777" w:rsidR="004F7C0E" w:rsidRPr="00E76BB5" w:rsidRDefault="004F7C0E" w:rsidP="004F7C0E">
      <w:pPr>
        <w:ind w:firstLine="567"/>
        <w:jc w:val="both"/>
        <w:rPr>
          <w:rStyle w:val="apple-style-span"/>
          <w:sz w:val="28"/>
          <w:szCs w:val="28"/>
          <w:shd w:val="clear" w:color="auto" w:fill="FFFFFF"/>
        </w:rPr>
      </w:pPr>
      <w:r w:rsidRPr="00E76BB5">
        <w:rPr>
          <w:sz w:val="28"/>
          <w:szCs w:val="28"/>
        </w:rPr>
        <w:t xml:space="preserve">- с 01.01.2019 г. по 30.06.2019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7378,47</w:t>
      </w:r>
      <w:r w:rsidRPr="00E76BB5">
        <w:rPr>
          <w:rStyle w:val="apple-style-span"/>
          <w:sz w:val="28"/>
          <w:szCs w:val="28"/>
          <w:shd w:val="clear" w:color="auto" w:fill="FFFFFF"/>
        </w:rPr>
        <w:t xml:space="preserve"> тыс. руб.;</w:t>
      </w:r>
    </w:p>
    <w:p w14:paraId="11F0F113" w14:textId="77777777" w:rsidR="004F7C0E" w:rsidRPr="00E76BB5" w:rsidRDefault="004F7C0E" w:rsidP="004F7C0E">
      <w:pPr>
        <w:ind w:firstLine="567"/>
        <w:jc w:val="both"/>
        <w:rPr>
          <w:rStyle w:val="apple-style-span"/>
          <w:sz w:val="28"/>
          <w:szCs w:val="28"/>
          <w:shd w:val="clear" w:color="auto" w:fill="FFFFFF"/>
        </w:rPr>
      </w:pPr>
      <w:r w:rsidRPr="00E76BB5">
        <w:rPr>
          <w:rStyle w:val="apple-style-span"/>
          <w:sz w:val="28"/>
          <w:szCs w:val="28"/>
          <w:shd w:val="clear" w:color="auto" w:fill="FFFFFF"/>
        </w:rPr>
        <w:t>-</w:t>
      </w:r>
      <w:r w:rsidRPr="00E76BB5">
        <w:rPr>
          <w:sz w:val="28"/>
          <w:szCs w:val="28"/>
        </w:rPr>
        <w:t xml:space="preserve"> с 01.07.2019 г. по 31.12.2019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8161,47</w:t>
      </w:r>
      <w:r w:rsidRPr="00E76BB5">
        <w:rPr>
          <w:rStyle w:val="apple-style-span"/>
          <w:sz w:val="28"/>
          <w:szCs w:val="28"/>
          <w:shd w:val="clear" w:color="auto" w:fill="FFFFFF"/>
        </w:rPr>
        <w:t xml:space="preserve"> тыс. руб.;</w:t>
      </w:r>
    </w:p>
    <w:p w14:paraId="635D3267" w14:textId="77777777" w:rsidR="004F7C0E" w:rsidRPr="00E76BB5" w:rsidRDefault="004F7C0E" w:rsidP="004F7C0E">
      <w:pPr>
        <w:ind w:firstLine="567"/>
        <w:jc w:val="both"/>
        <w:rPr>
          <w:rStyle w:val="apple-style-span"/>
          <w:sz w:val="28"/>
          <w:szCs w:val="28"/>
          <w:shd w:val="clear" w:color="auto" w:fill="FFFFFF"/>
        </w:rPr>
      </w:pPr>
      <w:r w:rsidRPr="00E76BB5">
        <w:rPr>
          <w:sz w:val="28"/>
          <w:szCs w:val="28"/>
        </w:rPr>
        <w:t xml:space="preserve">- с 01.01.2020 г. по 30.06.2020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7877,61</w:t>
      </w:r>
      <w:r w:rsidRPr="00E76BB5">
        <w:rPr>
          <w:rStyle w:val="apple-style-span"/>
          <w:sz w:val="28"/>
          <w:szCs w:val="28"/>
          <w:shd w:val="clear" w:color="auto" w:fill="FFFFFF"/>
        </w:rPr>
        <w:t xml:space="preserve"> тыс. руб.;</w:t>
      </w:r>
    </w:p>
    <w:p w14:paraId="096384B8" w14:textId="77777777" w:rsidR="004F7C0E" w:rsidRPr="00E76BB5" w:rsidRDefault="004F7C0E" w:rsidP="004F7C0E">
      <w:pPr>
        <w:ind w:firstLine="567"/>
        <w:jc w:val="both"/>
        <w:rPr>
          <w:rStyle w:val="apple-style-span"/>
          <w:sz w:val="28"/>
          <w:szCs w:val="28"/>
        </w:rPr>
      </w:pPr>
      <w:r w:rsidRPr="00E76BB5">
        <w:rPr>
          <w:rStyle w:val="apple-style-span"/>
          <w:sz w:val="28"/>
          <w:szCs w:val="28"/>
          <w:shd w:val="clear" w:color="auto" w:fill="FFFFFF"/>
        </w:rPr>
        <w:t>-</w:t>
      </w:r>
      <w:r w:rsidRPr="00E76BB5">
        <w:rPr>
          <w:sz w:val="28"/>
          <w:szCs w:val="28"/>
        </w:rPr>
        <w:t xml:space="preserve"> с 01.07.2020 г. по 31.12.2020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7877,61</w:t>
      </w:r>
      <w:r w:rsidRPr="00E76BB5">
        <w:rPr>
          <w:rStyle w:val="apple-style-span"/>
          <w:sz w:val="28"/>
          <w:szCs w:val="28"/>
          <w:shd w:val="clear" w:color="auto" w:fill="FFFFFF"/>
        </w:rPr>
        <w:t xml:space="preserve"> тыс. руб.;</w:t>
      </w:r>
    </w:p>
    <w:p w14:paraId="49E73E84" w14:textId="77777777" w:rsidR="004F7C0E" w:rsidRPr="00E76BB5" w:rsidRDefault="004F7C0E" w:rsidP="004F7C0E">
      <w:pPr>
        <w:ind w:firstLine="567"/>
        <w:jc w:val="both"/>
        <w:rPr>
          <w:rStyle w:val="apple-style-span"/>
          <w:sz w:val="28"/>
          <w:szCs w:val="28"/>
          <w:shd w:val="clear" w:color="auto" w:fill="FFFFFF"/>
        </w:rPr>
      </w:pPr>
      <w:r w:rsidRPr="00E76BB5">
        <w:rPr>
          <w:sz w:val="28"/>
          <w:szCs w:val="28"/>
        </w:rPr>
        <w:t xml:space="preserve">- с 01.01.2021 г. по 30.06.2021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7877,61</w:t>
      </w:r>
      <w:r w:rsidRPr="00E76BB5">
        <w:rPr>
          <w:rStyle w:val="apple-style-span"/>
          <w:sz w:val="28"/>
          <w:szCs w:val="28"/>
          <w:shd w:val="clear" w:color="auto" w:fill="FFFFFF"/>
        </w:rPr>
        <w:t xml:space="preserve"> тыс. руб.;</w:t>
      </w:r>
    </w:p>
    <w:p w14:paraId="47562638" w14:textId="77777777" w:rsidR="004F7C0E" w:rsidRPr="00E76BB5" w:rsidRDefault="004F7C0E" w:rsidP="004F7C0E">
      <w:pPr>
        <w:ind w:firstLine="567"/>
        <w:jc w:val="both"/>
        <w:rPr>
          <w:rStyle w:val="apple-style-span"/>
          <w:sz w:val="28"/>
          <w:szCs w:val="28"/>
          <w:shd w:val="clear" w:color="auto" w:fill="FFFFFF"/>
        </w:rPr>
      </w:pPr>
      <w:r w:rsidRPr="00E76BB5">
        <w:rPr>
          <w:rStyle w:val="apple-style-span"/>
          <w:sz w:val="28"/>
          <w:szCs w:val="28"/>
          <w:shd w:val="clear" w:color="auto" w:fill="FFFFFF"/>
        </w:rPr>
        <w:t>-</w:t>
      </w:r>
      <w:r w:rsidRPr="00E76BB5">
        <w:rPr>
          <w:sz w:val="28"/>
          <w:szCs w:val="28"/>
        </w:rPr>
        <w:t xml:space="preserve"> с 01.07.2021 г. по 31.12.2021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8331,03</w:t>
      </w:r>
      <w:r w:rsidRPr="00E76BB5">
        <w:rPr>
          <w:rStyle w:val="apple-style-span"/>
          <w:sz w:val="28"/>
          <w:szCs w:val="28"/>
          <w:shd w:val="clear" w:color="auto" w:fill="FFFFFF"/>
        </w:rPr>
        <w:t xml:space="preserve"> тыс. руб.;</w:t>
      </w:r>
    </w:p>
    <w:p w14:paraId="4F050B22" w14:textId="77777777" w:rsidR="004F7C0E" w:rsidRPr="00E76BB5" w:rsidRDefault="004F7C0E" w:rsidP="004F7C0E">
      <w:pPr>
        <w:ind w:firstLine="567"/>
        <w:jc w:val="both"/>
        <w:rPr>
          <w:rStyle w:val="apple-style-span"/>
          <w:sz w:val="28"/>
          <w:szCs w:val="28"/>
          <w:shd w:val="clear" w:color="auto" w:fill="FFFFFF"/>
        </w:rPr>
      </w:pPr>
      <w:r w:rsidRPr="00E76BB5">
        <w:rPr>
          <w:sz w:val="28"/>
          <w:szCs w:val="28"/>
        </w:rPr>
        <w:t xml:space="preserve">- с 01.01.2022 г. по 30.06.2022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8331,03</w:t>
      </w:r>
      <w:r w:rsidRPr="00E76BB5">
        <w:rPr>
          <w:rStyle w:val="apple-style-span"/>
          <w:sz w:val="28"/>
          <w:szCs w:val="28"/>
          <w:shd w:val="clear" w:color="auto" w:fill="FFFFFF"/>
        </w:rPr>
        <w:t xml:space="preserve"> тыс. руб.;</w:t>
      </w:r>
    </w:p>
    <w:p w14:paraId="0F88FA8F" w14:textId="77777777" w:rsidR="004F7C0E" w:rsidRPr="00E76BB5" w:rsidRDefault="004F7C0E" w:rsidP="004F7C0E">
      <w:pPr>
        <w:ind w:firstLine="567"/>
        <w:jc w:val="both"/>
        <w:rPr>
          <w:rStyle w:val="apple-style-span"/>
          <w:sz w:val="28"/>
          <w:szCs w:val="28"/>
        </w:rPr>
      </w:pPr>
      <w:r w:rsidRPr="00E76BB5">
        <w:rPr>
          <w:rStyle w:val="apple-style-span"/>
          <w:sz w:val="28"/>
          <w:szCs w:val="28"/>
          <w:shd w:val="clear" w:color="auto" w:fill="FFFFFF"/>
        </w:rPr>
        <w:t>-</w:t>
      </w:r>
      <w:r w:rsidRPr="00E76BB5">
        <w:rPr>
          <w:sz w:val="28"/>
          <w:szCs w:val="28"/>
        </w:rPr>
        <w:t xml:space="preserve"> с 01.07.2022 г. по 31.12.2022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 xml:space="preserve">8544,40 </w:t>
      </w:r>
      <w:r w:rsidRPr="00E76BB5">
        <w:rPr>
          <w:rStyle w:val="apple-style-span"/>
          <w:sz w:val="28"/>
          <w:szCs w:val="28"/>
          <w:shd w:val="clear" w:color="auto" w:fill="FFFFFF"/>
        </w:rPr>
        <w:t>тыс. руб.;</w:t>
      </w:r>
    </w:p>
    <w:p w14:paraId="1501064F" w14:textId="77777777" w:rsidR="004F7C0E" w:rsidRPr="00E76BB5" w:rsidRDefault="004F7C0E" w:rsidP="004F7C0E">
      <w:pPr>
        <w:ind w:firstLine="567"/>
        <w:jc w:val="both"/>
        <w:rPr>
          <w:rStyle w:val="apple-style-span"/>
          <w:sz w:val="28"/>
          <w:szCs w:val="28"/>
          <w:shd w:val="clear" w:color="auto" w:fill="FFFFFF"/>
        </w:rPr>
      </w:pPr>
      <w:r w:rsidRPr="00E76BB5">
        <w:rPr>
          <w:sz w:val="28"/>
          <w:szCs w:val="28"/>
        </w:rPr>
        <w:t xml:space="preserve">- с 01.01.2023 г. по 30.06.2023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8544,40</w:t>
      </w:r>
      <w:r w:rsidRPr="00E76BB5">
        <w:rPr>
          <w:rStyle w:val="apple-style-span"/>
          <w:sz w:val="28"/>
          <w:szCs w:val="28"/>
          <w:shd w:val="clear" w:color="auto" w:fill="FFFFFF"/>
        </w:rPr>
        <w:t xml:space="preserve"> тыс. руб.;</w:t>
      </w:r>
    </w:p>
    <w:p w14:paraId="635BCDAD" w14:textId="77777777" w:rsidR="004F7C0E" w:rsidRPr="00E76BB5" w:rsidRDefault="004F7C0E" w:rsidP="004F7C0E">
      <w:pPr>
        <w:ind w:firstLine="567"/>
        <w:jc w:val="both"/>
        <w:rPr>
          <w:rStyle w:val="apple-style-span"/>
          <w:sz w:val="28"/>
          <w:szCs w:val="28"/>
          <w:shd w:val="clear" w:color="auto" w:fill="FFFFFF"/>
        </w:rPr>
      </w:pPr>
      <w:r w:rsidRPr="00E76BB5">
        <w:rPr>
          <w:rStyle w:val="apple-style-span"/>
          <w:sz w:val="28"/>
          <w:szCs w:val="28"/>
          <w:shd w:val="clear" w:color="auto" w:fill="FFFFFF"/>
        </w:rPr>
        <w:t>-</w:t>
      </w:r>
      <w:r w:rsidRPr="00E76BB5">
        <w:rPr>
          <w:sz w:val="28"/>
          <w:szCs w:val="28"/>
        </w:rPr>
        <w:t xml:space="preserve"> с 01.07.2023 г. по 31.12.2023 – </w:t>
      </w:r>
      <w:r w:rsidRPr="00E76BB5">
        <w:rPr>
          <w:rStyle w:val="apple-style-span"/>
          <w:sz w:val="28"/>
          <w:szCs w:val="28"/>
          <w:shd w:val="clear" w:color="auto" w:fill="FFFFFF"/>
        </w:rPr>
        <w:t xml:space="preserve">в размере </w:t>
      </w:r>
      <w:r w:rsidRPr="00E76BB5">
        <w:rPr>
          <w:rStyle w:val="apple-style-span"/>
          <w:b/>
          <w:i/>
          <w:sz w:val="28"/>
          <w:szCs w:val="28"/>
          <w:shd w:val="clear" w:color="auto" w:fill="FFFFFF"/>
        </w:rPr>
        <w:t>8814,92</w:t>
      </w:r>
      <w:r w:rsidRPr="00E76BB5">
        <w:rPr>
          <w:rStyle w:val="apple-style-span"/>
          <w:sz w:val="28"/>
          <w:szCs w:val="28"/>
          <w:shd w:val="clear" w:color="auto" w:fill="FFFFFF"/>
        </w:rPr>
        <w:t xml:space="preserve"> тыс. руб.</w:t>
      </w:r>
    </w:p>
    <w:p w14:paraId="53EE62E7" w14:textId="77777777" w:rsidR="004F7C0E" w:rsidRPr="00E76BB5" w:rsidRDefault="004F7C0E" w:rsidP="004F7C0E">
      <w:pPr>
        <w:ind w:firstLine="567"/>
        <w:jc w:val="both"/>
        <w:rPr>
          <w:rStyle w:val="apple-style-span"/>
          <w:sz w:val="20"/>
          <w:szCs w:val="28"/>
          <w:highlight w:val="yellow"/>
          <w:shd w:val="clear" w:color="auto" w:fill="FFFFFF"/>
        </w:rPr>
      </w:pPr>
    </w:p>
    <w:p w14:paraId="7B5517D3" w14:textId="77777777" w:rsidR="004F7C0E" w:rsidRPr="00E76BB5" w:rsidRDefault="004F7C0E" w:rsidP="004F7C0E">
      <w:pPr>
        <w:ind w:firstLine="567"/>
        <w:jc w:val="both"/>
        <w:rPr>
          <w:rStyle w:val="apple-style-span"/>
          <w:sz w:val="28"/>
          <w:szCs w:val="28"/>
          <w:shd w:val="clear" w:color="auto" w:fill="FFFFFF"/>
        </w:rPr>
      </w:pPr>
      <w:r w:rsidRPr="00E76BB5">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0A7FE6AD" w14:textId="77777777" w:rsidR="004F7C0E" w:rsidRPr="00E76BB5" w:rsidRDefault="004F7C0E" w:rsidP="004F7C0E">
      <w:pPr>
        <w:ind w:firstLine="567"/>
        <w:jc w:val="both"/>
        <w:rPr>
          <w:rStyle w:val="apple-style-span"/>
          <w:sz w:val="14"/>
          <w:szCs w:val="28"/>
        </w:rPr>
      </w:pPr>
    </w:p>
    <w:p w14:paraId="67C13969" w14:textId="77777777" w:rsidR="004F7C0E" w:rsidRPr="00E76BB5" w:rsidRDefault="004F7C0E" w:rsidP="004F7C0E">
      <w:pPr>
        <w:jc w:val="center"/>
        <w:rPr>
          <w:b/>
          <w:sz w:val="32"/>
          <w:szCs w:val="32"/>
          <w:u w:val="single"/>
        </w:rPr>
      </w:pPr>
      <w:r w:rsidRPr="00E76BB5">
        <w:rPr>
          <w:b/>
          <w:sz w:val="32"/>
          <w:szCs w:val="32"/>
          <w:u w:val="single"/>
          <w:lang w:val="en-US"/>
        </w:rPr>
        <w:t>I</w:t>
      </w:r>
      <w:r w:rsidRPr="00E76BB5">
        <w:rPr>
          <w:b/>
          <w:sz w:val="32"/>
          <w:szCs w:val="32"/>
          <w:u w:val="single"/>
        </w:rPr>
        <w:t>. Базовый уровень операционных расходов на 2019 год</w:t>
      </w:r>
    </w:p>
    <w:p w14:paraId="7AC464AE" w14:textId="77777777" w:rsidR="004F7C0E" w:rsidRPr="00E76BB5" w:rsidRDefault="004F7C0E" w:rsidP="004F7C0E">
      <w:pPr>
        <w:jc w:val="center"/>
        <w:rPr>
          <w:b/>
          <w:sz w:val="16"/>
          <w:szCs w:val="32"/>
          <w:u w:val="single"/>
        </w:rPr>
      </w:pPr>
    </w:p>
    <w:p w14:paraId="5B576ADC" w14:textId="77777777" w:rsidR="004F7C0E" w:rsidRPr="00E76BB5" w:rsidRDefault="004F7C0E" w:rsidP="004F7C0E">
      <w:pPr>
        <w:tabs>
          <w:tab w:val="left" w:pos="1134"/>
        </w:tabs>
        <w:jc w:val="center"/>
        <w:rPr>
          <w:b/>
          <w:sz w:val="32"/>
          <w:szCs w:val="32"/>
          <w:u w:val="single"/>
        </w:rPr>
      </w:pPr>
      <w:r w:rsidRPr="00E76BB5">
        <w:rPr>
          <w:b/>
          <w:sz w:val="32"/>
          <w:szCs w:val="32"/>
          <w:u w:val="single"/>
        </w:rPr>
        <w:t>«Реагенты»</w:t>
      </w:r>
    </w:p>
    <w:p w14:paraId="43AB594E" w14:textId="77777777" w:rsidR="004F7C0E" w:rsidRPr="00E76BB5" w:rsidRDefault="004F7C0E" w:rsidP="004F7C0E">
      <w:pPr>
        <w:tabs>
          <w:tab w:val="left" w:pos="1134"/>
        </w:tabs>
        <w:ind w:firstLine="709"/>
        <w:jc w:val="center"/>
        <w:rPr>
          <w:sz w:val="12"/>
          <w:szCs w:val="28"/>
          <w:highlight w:val="yellow"/>
        </w:rPr>
      </w:pPr>
    </w:p>
    <w:p w14:paraId="1F8DE7F2"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2207E3E4"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131,80 </w:t>
      </w:r>
      <w:r w:rsidRPr="00E76BB5">
        <w:rPr>
          <w:sz w:val="28"/>
          <w:szCs w:val="28"/>
        </w:rPr>
        <w:t>тыс. руб.</w:t>
      </w:r>
    </w:p>
    <w:p w14:paraId="23BE656A" w14:textId="77777777" w:rsidR="004F7C0E" w:rsidRPr="00E76BB5" w:rsidRDefault="004F7C0E" w:rsidP="004F7C0E">
      <w:pPr>
        <w:ind w:firstLine="720"/>
        <w:jc w:val="both"/>
        <w:rPr>
          <w:sz w:val="28"/>
          <w:szCs w:val="28"/>
        </w:rPr>
      </w:pPr>
      <w:r w:rsidRPr="00E76BB5">
        <w:rPr>
          <w:sz w:val="28"/>
          <w:szCs w:val="28"/>
        </w:rPr>
        <w:t>Затраты по статье включают расходы на:</w:t>
      </w:r>
    </w:p>
    <w:p w14:paraId="5A456734"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гипохлорит натрия</w:t>
      </w:r>
      <w:r w:rsidRPr="00E76BB5">
        <w:rPr>
          <w:sz w:val="28"/>
          <w:szCs w:val="28"/>
        </w:rPr>
        <w:t xml:space="preserve"> в сумме </w:t>
      </w:r>
      <w:r w:rsidRPr="00E76BB5">
        <w:rPr>
          <w:b/>
          <w:i/>
          <w:sz w:val="28"/>
          <w:szCs w:val="28"/>
        </w:rPr>
        <w:t>131,80</w:t>
      </w:r>
      <w:r w:rsidRPr="00E76BB5">
        <w:rPr>
          <w:sz w:val="28"/>
          <w:szCs w:val="28"/>
        </w:rPr>
        <w:t xml:space="preserve"> тыс. руб. (объем реагента заявлен в размере 7,85 т., цена – 16 796,00 руб./т.).</w:t>
      </w:r>
    </w:p>
    <w:p w14:paraId="33950B9C" w14:textId="77777777" w:rsidR="004F7C0E" w:rsidRPr="00E76BB5" w:rsidRDefault="004F7C0E" w:rsidP="004F7C0E">
      <w:pPr>
        <w:ind w:firstLine="720"/>
        <w:jc w:val="both"/>
        <w:rPr>
          <w:sz w:val="28"/>
          <w:szCs w:val="28"/>
        </w:rPr>
      </w:pPr>
      <w:r w:rsidRPr="00E76BB5">
        <w:rPr>
          <w:sz w:val="28"/>
          <w:szCs w:val="28"/>
        </w:rPr>
        <w:t>В качестве обосновывающих документов в материалах тарифного дела организацией представлены:</w:t>
      </w:r>
    </w:p>
    <w:p w14:paraId="77EB31B7" w14:textId="77777777" w:rsidR="004F7C0E" w:rsidRPr="00E76BB5" w:rsidRDefault="004F7C0E" w:rsidP="004F7C0E">
      <w:pPr>
        <w:ind w:firstLine="720"/>
        <w:jc w:val="both"/>
        <w:rPr>
          <w:sz w:val="28"/>
          <w:szCs w:val="28"/>
        </w:rPr>
      </w:pPr>
      <w:r w:rsidRPr="00E76BB5">
        <w:rPr>
          <w:sz w:val="28"/>
          <w:szCs w:val="28"/>
        </w:rPr>
        <w:lastRenderedPageBreak/>
        <w:t>- расчет, выполненный согласно приложению 2.1.1 к Методическим указаниям «Расходы на сырье и материалы»;</w:t>
      </w:r>
    </w:p>
    <w:p w14:paraId="14DF35B7" w14:textId="77777777" w:rsidR="004F7C0E" w:rsidRPr="00E76BB5" w:rsidRDefault="004F7C0E" w:rsidP="004F7C0E">
      <w:pPr>
        <w:ind w:firstLine="720"/>
        <w:jc w:val="both"/>
        <w:rPr>
          <w:sz w:val="28"/>
          <w:szCs w:val="28"/>
        </w:rPr>
      </w:pPr>
      <w:r w:rsidRPr="00E76BB5">
        <w:rPr>
          <w:sz w:val="28"/>
          <w:szCs w:val="28"/>
        </w:rPr>
        <w:t>- карточка счета 20 в корреспонденции со счетом 10 по химическим реагентам за 2017 год;</w:t>
      </w:r>
    </w:p>
    <w:p w14:paraId="521C6740" w14:textId="77777777" w:rsidR="004F7C0E" w:rsidRPr="00E76BB5" w:rsidRDefault="004F7C0E" w:rsidP="004F7C0E">
      <w:pPr>
        <w:ind w:firstLine="720"/>
        <w:jc w:val="both"/>
        <w:rPr>
          <w:sz w:val="28"/>
          <w:szCs w:val="28"/>
        </w:rPr>
      </w:pPr>
      <w:r w:rsidRPr="00E76BB5">
        <w:rPr>
          <w:sz w:val="28"/>
          <w:szCs w:val="28"/>
        </w:rPr>
        <w:t>- договор на поставку гипохлорита, заключенного с единственным поставщиком ООО «Торговый дом «Химпром» от 31.12.2009 № ТД-2-78/10, с дополнительным соглашением от 17.01.2018 № 26 (об увеличении цены гипохлорита). Сведения по договору размещены в ЕИС.</w:t>
      </w:r>
    </w:p>
    <w:p w14:paraId="26B1DDD0" w14:textId="77777777" w:rsidR="004F7C0E" w:rsidRPr="00E76BB5" w:rsidRDefault="004F7C0E" w:rsidP="004F7C0E">
      <w:pPr>
        <w:ind w:firstLine="720"/>
        <w:jc w:val="both"/>
        <w:rPr>
          <w:sz w:val="28"/>
          <w:szCs w:val="28"/>
        </w:rPr>
      </w:pPr>
      <w:r w:rsidRPr="00E76BB5">
        <w:rPr>
          <w:sz w:val="28"/>
          <w:szCs w:val="28"/>
        </w:rPr>
        <w:t>- Реестр счетов-фактур за 2017 год на покупку реагентов.</w:t>
      </w:r>
    </w:p>
    <w:p w14:paraId="10974D0E" w14:textId="77777777" w:rsidR="004F7C0E" w:rsidRPr="00E76BB5" w:rsidRDefault="004F7C0E" w:rsidP="004F7C0E">
      <w:pPr>
        <w:ind w:firstLine="720"/>
        <w:jc w:val="both"/>
        <w:rPr>
          <w:sz w:val="20"/>
          <w:szCs w:val="28"/>
        </w:rPr>
      </w:pPr>
    </w:p>
    <w:p w14:paraId="1773D96C" w14:textId="77777777" w:rsidR="004F7C0E" w:rsidRPr="00E76BB5" w:rsidRDefault="004F7C0E" w:rsidP="004F7C0E">
      <w:pPr>
        <w:ind w:firstLine="720"/>
        <w:jc w:val="both"/>
        <w:rPr>
          <w:sz w:val="28"/>
          <w:szCs w:val="28"/>
          <w:highlight w:val="yellow"/>
        </w:rPr>
      </w:pPr>
      <w:r w:rsidRPr="00E76BB5">
        <w:rPr>
          <w:sz w:val="28"/>
          <w:szCs w:val="28"/>
        </w:rPr>
        <w:t xml:space="preserve">Объем </w:t>
      </w:r>
      <w:r w:rsidRPr="00E76BB5">
        <w:rPr>
          <w:i/>
          <w:sz w:val="28"/>
          <w:szCs w:val="28"/>
          <w:u w:val="single"/>
        </w:rPr>
        <w:t>гипохлорита натрия</w:t>
      </w:r>
      <w:r w:rsidRPr="00E76BB5">
        <w:rPr>
          <w:sz w:val="28"/>
          <w:szCs w:val="28"/>
        </w:rPr>
        <w:t xml:space="preserve"> на 2019 год принят по фактическим расходам за 2017 год (7,29 т. по данным, представленным в шаблоне формата </w:t>
      </w:r>
      <w:r w:rsidRPr="00E76BB5">
        <w:rPr>
          <w:sz w:val="28"/>
          <w:szCs w:val="28"/>
          <w:lang w:val="en-US"/>
        </w:rPr>
        <w:t>CALC</w:t>
      </w:r>
      <w:r w:rsidRPr="00E76BB5">
        <w:rPr>
          <w:sz w:val="28"/>
          <w:szCs w:val="28"/>
        </w:rPr>
        <w:t>.</w:t>
      </w:r>
      <w:r w:rsidRPr="00E76BB5">
        <w:rPr>
          <w:sz w:val="28"/>
          <w:szCs w:val="28"/>
          <w:lang w:val="en-US"/>
        </w:rPr>
        <w:t>TARIFF</w:t>
      </w:r>
      <w:r w:rsidRPr="00E76BB5">
        <w:rPr>
          <w:sz w:val="28"/>
          <w:szCs w:val="28"/>
        </w:rPr>
        <w:t>.</w:t>
      </w:r>
      <w:r w:rsidRPr="00E76BB5">
        <w:rPr>
          <w:sz w:val="28"/>
          <w:szCs w:val="28"/>
          <w:lang w:val="en-US"/>
        </w:rPr>
        <w:t>VODA</w:t>
      </w:r>
      <w:r w:rsidRPr="00E76BB5">
        <w:rPr>
          <w:sz w:val="28"/>
          <w:szCs w:val="28"/>
        </w:rPr>
        <w:t xml:space="preserve">.6.42.) в пересчете на плановый объем пропущенных сточных вод – </w:t>
      </w:r>
      <w:r w:rsidRPr="00E76BB5">
        <w:rPr>
          <w:b/>
          <w:i/>
          <w:sz w:val="28"/>
          <w:szCs w:val="28"/>
        </w:rPr>
        <w:t>8,11</w:t>
      </w:r>
      <w:r w:rsidRPr="00E76BB5">
        <w:rPr>
          <w:sz w:val="28"/>
          <w:szCs w:val="28"/>
        </w:rPr>
        <w:t xml:space="preserve"> т. Цена принята по предложению организации </w:t>
      </w:r>
      <w:r w:rsidRPr="00E76BB5">
        <w:rPr>
          <w:b/>
          <w:i/>
          <w:sz w:val="28"/>
          <w:szCs w:val="28"/>
        </w:rPr>
        <w:t>16796,00</w:t>
      </w:r>
      <w:r w:rsidRPr="00E76BB5">
        <w:rPr>
          <w:sz w:val="28"/>
          <w:szCs w:val="28"/>
        </w:rPr>
        <w:t xml:space="preserve"> руб./т в пределах, не превышающих цену гипохлорита натрия по счету-фактуре поставщика за январь 2018 г.(16150,00 руб./т) , с учетом прогнозного ИПЦ Минэкономразвития России на 2019 г. (104,6%). Затраты на покупку гипохлорита составили – </w:t>
      </w:r>
      <w:r w:rsidRPr="00E76BB5">
        <w:rPr>
          <w:b/>
          <w:i/>
          <w:sz w:val="28"/>
          <w:szCs w:val="28"/>
        </w:rPr>
        <w:t>136,14</w:t>
      </w:r>
      <w:r w:rsidRPr="00E76BB5">
        <w:rPr>
          <w:sz w:val="28"/>
          <w:szCs w:val="28"/>
        </w:rPr>
        <w:t xml:space="preserve"> тыс. руб., с календарной разбивкой по периодам:</w:t>
      </w:r>
    </w:p>
    <w:p w14:paraId="5268B4B6"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68,07 </w:t>
      </w:r>
      <w:r w:rsidRPr="00E76BB5">
        <w:rPr>
          <w:sz w:val="28"/>
          <w:szCs w:val="28"/>
        </w:rPr>
        <w:t>тыс. руб.;</w:t>
      </w:r>
    </w:p>
    <w:p w14:paraId="15E997F7"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68,07 </w:t>
      </w:r>
      <w:r w:rsidRPr="00E76BB5">
        <w:rPr>
          <w:sz w:val="28"/>
          <w:szCs w:val="28"/>
        </w:rPr>
        <w:t>тыс. руб.</w:t>
      </w:r>
    </w:p>
    <w:p w14:paraId="3D779D25" w14:textId="77777777" w:rsidR="004F7C0E" w:rsidRPr="00E76BB5" w:rsidRDefault="004F7C0E" w:rsidP="004F7C0E">
      <w:pPr>
        <w:tabs>
          <w:tab w:val="left" w:pos="1134"/>
        </w:tabs>
        <w:ind w:left="709"/>
        <w:jc w:val="both"/>
        <w:rPr>
          <w:sz w:val="16"/>
          <w:szCs w:val="28"/>
          <w:highlight w:val="yellow"/>
        </w:rPr>
      </w:pPr>
    </w:p>
    <w:p w14:paraId="30D47A0C" w14:textId="77777777" w:rsidR="004F7C0E" w:rsidRPr="00E76BB5" w:rsidRDefault="004F7C0E" w:rsidP="004F7C0E">
      <w:pPr>
        <w:tabs>
          <w:tab w:val="left" w:pos="1134"/>
        </w:tabs>
        <w:jc w:val="center"/>
        <w:rPr>
          <w:b/>
          <w:sz w:val="32"/>
          <w:szCs w:val="32"/>
          <w:u w:val="single"/>
        </w:rPr>
      </w:pPr>
      <w:r w:rsidRPr="00E76BB5">
        <w:rPr>
          <w:b/>
          <w:sz w:val="32"/>
          <w:szCs w:val="32"/>
          <w:u w:val="single"/>
        </w:rPr>
        <w:t xml:space="preserve"> «Материалы и запасные части»</w:t>
      </w:r>
    </w:p>
    <w:p w14:paraId="625ADD86" w14:textId="77777777" w:rsidR="004F7C0E" w:rsidRPr="00E76BB5" w:rsidRDefault="004F7C0E" w:rsidP="004F7C0E">
      <w:pPr>
        <w:tabs>
          <w:tab w:val="left" w:pos="1134"/>
        </w:tabs>
        <w:ind w:firstLine="709"/>
        <w:jc w:val="center"/>
        <w:rPr>
          <w:sz w:val="12"/>
          <w:szCs w:val="28"/>
        </w:rPr>
      </w:pPr>
    </w:p>
    <w:p w14:paraId="52F13C3D"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0BA0D2D8"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340,67 </w:t>
      </w:r>
      <w:r w:rsidRPr="00E76BB5">
        <w:rPr>
          <w:sz w:val="28"/>
          <w:szCs w:val="28"/>
        </w:rPr>
        <w:t>тыс. руб.</w:t>
      </w:r>
    </w:p>
    <w:p w14:paraId="33C5646A" w14:textId="77777777" w:rsidR="004F7C0E" w:rsidRPr="00E76BB5" w:rsidRDefault="004F7C0E" w:rsidP="004F7C0E">
      <w:pPr>
        <w:ind w:firstLine="720"/>
        <w:jc w:val="both"/>
        <w:rPr>
          <w:sz w:val="28"/>
          <w:szCs w:val="28"/>
        </w:rPr>
      </w:pPr>
      <w:r w:rsidRPr="00E76BB5">
        <w:rPr>
          <w:sz w:val="28"/>
          <w:szCs w:val="28"/>
        </w:rPr>
        <w:t xml:space="preserve">Затраты по данной статье приняты регулятором по предложению организации, в размере </w:t>
      </w:r>
      <w:r w:rsidRPr="00E76BB5">
        <w:rPr>
          <w:b/>
          <w:i/>
          <w:sz w:val="28"/>
          <w:szCs w:val="28"/>
        </w:rPr>
        <w:t>340,67</w:t>
      </w:r>
      <w:r w:rsidRPr="00E76BB5">
        <w:rPr>
          <w:sz w:val="28"/>
          <w:szCs w:val="28"/>
        </w:rPr>
        <w:t xml:space="preserve"> тыс. руб., не превышающем уровень фактических расходов 2017 года с учетом прогнозного ИПЦ Минэкономразвития РФ 102,7% на 2018 и 104,6% на 2019 годы. В качестве обосновывающих документов представлены: оборотно-сальдовая ведомость по счету 20, отчет о количестве и стоимости заключенных договоров в 2017 году в соответствии с ч. 19 ст. 4 Федерального закона от 18.07.2011 № 223-ФЗ «О закупках товаров, работ, услуг отдельными видами юридических лиц», расчет потребностей в материалах и запасных частях на 2019 год.</w:t>
      </w:r>
    </w:p>
    <w:p w14:paraId="36A9F5F9" w14:textId="77777777" w:rsidR="004F7C0E" w:rsidRPr="00E76BB5" w:rsidRDefault="004F7C0E" w:rsidP="004F7C0E">
      <w:pPr>
        <w:tabs>
          <w:tab w:val="left" w:pos="1134"/>
        </w:tabs>
        <w:ind w:firstLine="709"/>
        <w:jc w:val="both"/>
        <w:rPr>
          <w:sz w:val="28"/>
          <w:szCs w:val="28"/>
        </w:rPr>
      </w:pPr>
      <w:r w:rsidRPr="00E76BB5">
        <w:rPr>
          <w:sz w:val="28"/>
          <w:szCs w:val="28"/>
        </w:rPr>
        <w:t>По периодам календарной разбивки расходы по статье приняты на следующем уровне:</w:t>
      </w:r>
    </w:p>
    <w:p w14:paraId="314E2587"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170,34 </w:t>
      </w:r>
      <w:r w:rsidRPr="00E76BB5">
        <w:rPr>
          <w:sz w:val="28"/>
          <w:szCs w:val="28"/>
        </w:rPr>
        <w:t>тыс. руб.;</w:t>
      </w:r>
    </w:p>
    <w:p w14:paraId="1E027E3E"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170,34 </w:t>
      </w:r>
      <w:r w:rsidRPr="00E76BB5">
        <w:rPr>
          <w:sz w:val="28"/>
          <w:szCs w:val="28"/>
        </w:rPr>
        <w:t>тыс. руб.</w:t>
      </w:r>
    </w:p>
    <w:p w14:paraId="60B1CDF7" w14:textId="77777777" w:rsidR="004F7C0E" w:rsidRPr="00E76BB5" w:rsidRDefault="004F7C0E" w:rsidP="004F7C0E">
      <w:pPr>
        <w:tabs>
          <w:tab w:val="left" w:pos="1134"/>
        </w:tabs>
        <w:ind w:left="709"/>
        <w:jc w:val="both"/>
        <w:rPr>
          <w:sz w:val="12"/>
          <w:szCs w:val="28"/>
        </w:rPr>
      </w:pPr>
    </w:p>
    <w:p w14:paraId="20375479" w14:textId="77777777" w:rsidR="004F7C0E" w:rsidRPr="00E76BB5" w:rsidRDefault="004F7C0E" w:rsidP="004F7C0E">
      <w:pPr>
        <w:tabs>
          <w:tab w:val="left" w:pos="1134"/>
        </w:tabs>
        <w:jc w:val="center"/>
        <w:rPr>
          <w:b/>
          <w:sz w:val="32"/>
          <w:szCs w:val="32"/>
          <w:u w:val="single"/>
        </w:rPr>
      </w:pPr>
      <w:r w:rsidRPr="00E76BB5">
        <w:rPr>
          <w:b/>
          <w:sz w:val="32"/>
          <w:szCs w:val="32"/>
          <w:u w:val="single"/>
        </w:rPr>
        <w:t xml:space="preserve">«Расходы на оплату труда основного </w:t>
      </w:r>
    </w:p>
    <w:p w14:paraId="05B07456" w14:textId="77777777" w:rsidR="004F7C0E" w:rsidRPr="00E76BB5" w:rsidRDefault="004F7C0E" w:rsidP="004F7C0E">
      <w:pPr>
        <w:tabs>
          <w:tab w:val="left" w:pos="1134"/>
        </w:tabs>
        <w:jc w:val="center"/>
        <w:rPr>
          <w:b/>
          <w:sz w:val="32"/>
          <w:szCs w:val="32"/>
          <w:u w:val="single"/>
        </w:rPr>
      </w:pPr>
      <w:r w:rsidRPr="00E76BB5">
        <w:rPr>
          <w:b/>
          <w:sz w:val="32"/>
          <w:szCs w:val="32"/>
          <w:u w:val="single"/>
        </w:rPr>
        <w:t>производственного персонала»</w:t>
      </w:r>
    </w:p>
    <w:p w14:paraId="5D6BBA91" w14:textId="77777777" w:rsidR="004F7C0E" w:rsidRPr="00E76BB5" w:rsidRDefault="004F7C0E" w:rsidP="004F7C0E">
      <w:pPr>
        <w:tabs>
          <w:tab w:val="left" w:pos="1134"/>
        </w:tabs>
        <w:jc w:val="center"/>
        <w:rPr>
          <w:sz w:val="6"/>
          <w:szCs w:val="16"/>
        </w:rPr>
      </w:pPr>
    </w:p>
    <w:p w14:paraId="08E136C7"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42FF2B90" w14:textId="77777777" w:rsidR="004F7C0E" w:rsidRPr="00E76BB5" w:rsidRDefault="004F7C0E" w:rsidP="004F7C0E">
      <w:pPr>
        <w:tabs>
          <w:tab w:val="left" w:pos="1134"/>
        </w:tabs>
        <w:ind w:firstLine="709"/>
        <w:jc w:val="both"/>
        <w:rPr>
          <w:sz w:val="28"/>
          <w:szCs w:val="28"/>
        </w:rPr>
      </w:pPr>
      <w:r w:rsidRPr="00E76BB5">
        <w:rPr>
          <w:sz w:val="28"/>
          <w:szCs w:val="28"/>
        </w:rPr>
        <w:lastRenderedPageBreak/>
        <w:t xml:space="preserve">- 2019 год в сумме </w:t>
      </w:r>
      <w:r w:rsidRPr="00E76BB5">
        <w:rPr>
          <w:b/>
          <w:i/>
          <w:sz w:val="28"/>
          <w:szCs w:val="28"/>
        </w:rPr>
        <w:t xml:space="preserve">4668,60 </w:t>
      </w:r>
      <w:r w:rsidRPr="00E76BB5">
        <w:rPr>
          <w:sz w:val="28"/>
          <w:szCs w:val="28"/>
        </w:rPr>
        <w:t xml:space="preserve">тыс. руб. при численности </w:t>
      </w:r>
      <w:r w:rsidRPr="00E76BB5">
        <w:rPr>
          <w:b/>
          <w:i/>
          <w:sz w:val="28"/>
          <w:szCs w:val="28"/>
        </w:rPr>
        <w:t xml:space="preserve">20,00 </w:t>
      </w:r>
      <w:r w:rsidRPr="00E76BB5">
        <w:rPr>
          <w:sz w:val="28"/>
          <w:szCs w:val="28"/>
        </w:rPr>
        <w:t xml:space="preserve">единиц и среднемесячной заработной плате </w:t>
      </w:r>
      <w:r w:rsidRPr="00E76BB5">
        <w:rPr>
          <w:b/>
          <w:i/>
          <w:sz w:val="28"/>
          <w:szCs w:val="28"/>
        </w:rPr>
        <w:t xml:space="preserve">19452,50 </w:t>
      </w:r>
      <w:r w:rsidRPr="00E76BB5">
        <w:rPr>
          <w:sz w:val="28"/>
          <w:szCs w:val="28"/>
        </w:rPr>
        <w:t>руб./чел./мес.</w:t>
      </w:r>
    </w:p>
    <w:p w14:paraId="523700CA" w14:textId="77777777" w:rsidR="004F7C0E" w:rsidRPr="00E76BB5" w:rsidRDefault="004F7C0E" w:rsidP="004F7C0E">
      <w:pPr>
        <w:tabs>
          <w:tab w:val="left" w:pos="1134"/>
        </w:tabs>
        <w:ind w:firstLine="709"/>
        <w:jc w:val="both"/>
        <w:rPr>
          <w:sz w:val="28"/>
          <w:szCs w:val="28"/>
        </w:rPr>
      </w:pPr>
      <w:r w:rsidRPr="00E76BB5">
        <w:rPr>
          <w:sz w:val="28"/>
          <w:szCs w:val="28"/>
        </w:rPr>
        <w:t>В качестве обосновывающих документов в материалах тарифного дела организацией представлены:</w:t>
      </w:r>
    </w:p>
    <w:p w14:paraId="2326182E" w14:textId="77777777" w:rsidR="004F7C0E" w:rsidRPr="00E76BB5" w:rsidRDefault="004F7C0E" w:rsidP="004F7C0E">
      <w:pPr>
        <w:tabs>
          <w:tab w:val="left" w:pos="1134"/>
        </w:tabs>
        <w:ind w:firstLine="709"/>
        <w:jc w:val="both"/>
        <w:rPr>
          <w:sz w:val="28"/>
          <w:szCs w:val="28"/>
        </w:rPr>
      </w:pPr>
      <w:r w:rsidRPr="00E76BB5">
        <w:rPr>
          <w:sz w:val="28"/>
          <w:szCs w:val="28"/>
        </w:rPr>
        <w:t>- расчет расходов на оплату труда по регулируемым видам деятельности в соответствии с Методическими указаниями;</w:t>
      </w:r>
    </w:p>
    <w:p w14:paraId="077A6B8A" w14:textId="77777777" w:rsidR="004F7C0E" w:rsidRPr="00E76BB5" w:rsidRDefault="004F7C0E" w:rsidP="004F7C0E">
      <w:pPr>
        <w:tabs>
          <w:tab w:val="left" w:pos="1134"/>
        </w:tabs>
        <w:ind w:firstLine="709"/>
        <w:jc w:val="both"/>
        <w:rPr>
          <w:sz w:val="28"/>
          <w:szCs w:val="28"/>
        </w:rPr>
      </w:pPr>
      <w:r w:rsidRPr="00E76BB5">
        <w:rPr>
          <w:sz w:val="28"/>
          <w:szCs w:val="28"/>
        </w:rPr>
        <w:t>- действующее штатное расписание;</w:t>
      </w:r>
    </w:p>
    <w:p w14:paraId="7E7C43E7" w14:textId="77777777" w:rsidR="004F7C0E" w:rsidRPr="00E76BB5" w:rsidRDefault="004F7C0E" w:rsidP="004F7C0E">
      <w:pPr>
        <w:tabs>
          <w:tab w:val="left" w:pos="1134"/>
        </w:tabs>
        <w:ind w:firstLine="709"/>
        <w:jc w:val="both"/>
        <w:rPr>
          <w:sz w:val="28"/>
          <w:szCs w:val="28"/>
        </w:rPr>
      </w:pPr>
      <w:r w:rsidRPr="00E76BB5">
        <w:rPr>
          <w:sz w:val="28"/>
          <w:szCs w:val="28"/>
        </w:rPr>
        <w:t>- положение об оплате труда;</w:t>
      </w:r>
    </w:p>
    <w:p w14:paraId="0045ECA8" w14:textId="77777777" w:rsidR="004F7C0E" w:rsidRPr="00E76BB5" w:rsidRDefault="004F7C0E" w:rsidP="004F7C0E">
      <w:pPr>
        <w:tabs>
          <w:tab w:val="left" w:pos="1134"/>
        </w:tabs>
        <w:ind w:firstLine="709"/>
        <w:jc w:val="both"/>
        <w:rPr>
          <w:sz w:val="28"/>
          <w:szCs w:val="28"/>
        </w:rPr>
      </w:pPr>
      <w:r w:rsidRPr="00E76BB5">
        <w:rPr>
          <w:sz w:val="28"/>
          <w:szCs w:val="28"/>
        </w:rPr>
        <w:t>- положение о премировании.</w:t>
      </w:r>
    </w:p>
    <w:p w14:paraId="1594A6B3" w14:textId="77777777" w:rsidR="004F7C0E" w:rsidRPr="00E76BB5" w:rsidRDefault="004F7C0E" w:rsidP="004F7C0E">
      <w:pPr>
        <w:tabs>
          <w:tab w:val="left" w:pos="709"/>
        </w:tabs>
        <w:jc w:val="both"/>
        <w:rPr>
          <w:sz w:val="28"/>
          <w:szCs w:val="28"/>
        </w:rPr>
      </w:pPr>
      <w:r w:rsidRPr="00E76BB5">
        <w:rPr>
          <w:sz w:val="28"/>
          <w:szCs w:val="28"/>
        </w:rPr>
        <w:tab/>
        <w:t>Фактические расходы предприятия за 2017 год подтверждены данными оборотно-сальдовой ведомости по счетам 20, 26, 69, 70);</w:t>
      </w:r>
    </w:p>
    <w:p w14:paraId="02CBE751" w14:textId="77777777" w:rsidR="004F7C0E" w:rsidRPr="00E76BB5" w:rsidRDefault="004F7C0E" w:rsidP="004F7C0E">
      <w:pPr>
        <w:tabs>
          <w:tab w:val="left" w:pos="709"/>
        </w:tabs>
        <w:jc w:val="both"/>
        <w:rPr>
          <w:sz w:val="28"/>
          <w:szCs w:val="28"/>
        </w:rPr>
      </w:pPr>
      <w:r w:rsidRPr="00E76BB5">
        <w:rPr>
          <w:sz w:val="28"/>
          <w:szCs w:val="28"/>
        </w:rPr>
        <w:t xml:space="preserve">           - статистический отчет по месячной форме № П-4 «Сведения о численности и заработной плате работников».</w:t>
      </w:r>
    </w:p>
    <w:p w14:paraId="6375B871" w14:textId="77777777" w:rsidR="004F7C0E" w:rsidRPr="00E76BB5" w:rsidRDefault="004F7C0E" w:rsidP="004F7C0E">
      <w:pPr>
        <w:tabs>
          <w:tab w:val="left" w:pos="1134"/>
        </w:tabs>
        <w:ind w:firstLine="709"/>
        <w:jc w:val="both"/>
        <w:rPr>
          <w:sz w:val="18"/>
          <w:szCs w:val="28"/>
          <w:highlight w:val="yellow"/>
        </w:rPr>
      </w:pPr>
    </w:p>
    <w:p w14:paraId="3631A4EC" w14:textId="77777777" w:rsidR="004F7C0E" w:rsidRPr="00E76BB5" w:rsidRDefault="004F7C0E" w:rsidP="004F7C0E">
      <w:pPr>
        <w:autoSpaceDE w:val="0"/>
        <w:autoSpaceDN w:val="0"/>
        <w:adjustRightInd w:val="0"/>
        <w:ind w:firstLine="709"/>
        <w:jc w:val="both"/>
        <w:rPr>
          <w:sz w:val="28"/>
          <w:szCs w:val="28"/>
        </w:rPr>
      </w:pPr>
      <w:r w:rsidRPr="00E76BB5">
        <w:rPr>
          <w:sz w:val="28"/>
          <w:szCs w:val="28"/>
        </w:rPr>
        <w:t xml:space="preserve">Расходы на оплату труда основного производственного персонала в сумме </w:t>
      </w:r>
      <w:r w:rsidRPr="00E76BB5">
        <w:rPr>
          <w:b/>
          <w:i/>
          <w:sz w:val="28"/>
          <w:szCs w:val="28"/>
        </w:rPr>
        <w:t>4668,60</w:t>
      </w:r>
      <w:r w:rsidRPr="00E76BB5">
        <w:rPr>
          <w:sz w:val="28"/>
          <w:szCs w:val="28"/>
        </w:rPr>
        <w:t xml:space="preserve"> тыс. руб. учтены исходя из средней заработной платы и численности, принятых в расчет. Средняя заработная плата в размере </w:t>
      </w:r>
      <w:r w:rsidRPr="00E76BB5">
        <w:rPr>
          <w:b/>
          <w:i/>
          <w:sz w:val="28"/>
          <w:szCs w:val="28"/>
        </w:rPr>
        <w:t xml:space="preserve">19452,50 </w:t>
      </w:r>
      <w:r w:rsidRPr="00E76BB5">
        <w:rPr>
          <w:sz w:val="28"/>
          <w:szCs w:val="28"/>
        </w:rPr>
        <w:t xml:space="preserve">руб./чел./мес. учтена по предложению организации, на уровне не превышающем размер заработной платы по плановой смете 2018 года, с учетом прогнозного ИПЦ Минэкономразвития РФ на 2019 год 104,6%, численность основного производственного персонала принята по фактической численности за 2017 год в количестве </w:t>
      </w:r>
      <w:r w:rsidRPr="00E76BB5">
        <w:rPr>
          <w:b/>
          <w:i/>
          <w:sz w:val="28"/>
          <w:szCs w:val="28"/>
        </w:rPr>
        <w:t>20,00</w:t>
      </w:r>
      <w:r w:rsidRPr="00E76BB5">
        <w:rPr>
          <w:sz w:val="28"/>
          <w:szCs w:val="28"/>
        </w:rPr>
        <w:t xml:space="preserve"> единиц.</w:t>
      </w:r>
    </w:p>
    <w:p w14:paraId="2990B492" w14:textId="77777777" w:rsidR="004F7C0E" w:rsidRPr="00E76BB5" w:rsidRDefault="004F7C0E" w:rsidP="004F7C0E">
      <w:pPr>
        <w:tabs>
          <w:tab w:val="left" w:pos="1134"/>
        </w:tabs>
        <w:ind w:firstLine="709"/>
        <w:jc w:val="both"/>
        <w:rPr>
          <w:sz w:val="28"/>
          <w:szCs w:val="28"/>
        </w:rPr>
      </w:pPr>
      <w:r w:rsidRPr="00E76BB5">
        <w:rPr>
          <w:sz w:val="28"/>
          <w:szCs w:val="28"/>
        </w:rPr>
        <w:t>Затраты по статье приняты с календарной разбивкой по периодам на следующем уровне:</w:t>
      </w:r>
    </w:p>
    <w:p w14:paraId="2F6C1FC7"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2334,30 </w:t>
      </w:r>
      <w:r w:rsidRPr="00E76BB5">
        <w:rPr>
          <w:sz w:val="28"/>
          <w:szCs w:val="28"/>
        </w:rPr>
        <w:t>тыс. руб.;</w:t>
      </w:r>
    </w:p>
    <w:p w14:paraId="620BEDDB"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2334,30</w:t>
      </w:r>
      <w:r w:rsidRPr="00E76BB5">
        <w:rPr>
          <w:sz w:val="28"/>
          <w:szCs w:val="28"/>
        </w:rPr>
        <w:t xml:space="preserve"> тыс. руб.</w:t>
      </w:r>
    </w:p>
    <w:p w14:paraId="7EB0DF38" w14:textId="77777777" w:rsidR="004F7C0E" w:rsidRPr="00E76BB5" w:rsidRDefault="004F7C0E" w:rsidP="004F7C0E">
      <w:pPr>
        <w:tabs>
          <w:tab w:val="left" w:pos="1134"/>
        </w:tabs>
        <w:ind w:firstLine="709"/>
        <w:jc w:val="both"/>
        <w:rPr>
          <w:sz w:val="28"/>
          <w:szCs w:val="28"/>
        </w:rPr>
      </w:pPr>
      <w:r w:rsidRPr="00E76BB5">
        <w:rPr>
          <w:sz w:val="28"/>
          <w:szCs w:val="28"/>
        </w:rPr>
        <w:t xml:space="preserve">Средняя заработная плата основного производственного персонала составила </w:t>
      </w:r>
      <w:r w:rsidRPr="00E76BB5">
        <w:rPr>
          <w:b/>
          <w:i/>
          <w:sz w:val="28"/>
          <w:szCs w:val="28"/>
        </w:rPr>
        <w:t xml:space="preserve">19452,50 </w:t>
      </w:r>
      <w:r w:rsidRPr="00E76BB5">
        <w:rPr>
          <w:sz w:val="28"/>
          <w:szCs w:val="28"/>
        </w:rPr>
        <w:t xml:space="preserve">руб./чел./мес., численность – </w:t>
      </w:r>
      <w:r w:rsidRPr="00E76BB5">
        <w:rPr>
          <w:b/>
          <w:i/>
          <w:sz w:val="28"/>
          <w:szCs w:val="28"/>
        </w:rPr>
        <w:t>20,00</w:t>
      </w:r>
      <w:r w:rsidRPr="00E76BB5">
        <w:rPr>
          <w:sz w:val="28"/>
          <w:szCs w:val="28"/>
        </w:rPr>
        <w:t xml:space="preserve"> единиц. </w:t>
      </w:r>
    </w:p>
    <w:p w14:paraId="6270606D" w14:textId="77777777" w:rsidR="004F7C0E" w:rsidRPr="00E76BB5" w:rsidRDefault="004F7C0E" w:rsidP="004F7C0E">
      <w:pPr>
        <w:tabs>
          <w:tab w:val="left" w:pos="1134"/>
        </w:tabs>
        <w:ind w:firstLine="709"/>
        <w:jc w:val="both"/>
        <w:rPr>
          <w:sz w:val="10"/>
          <w:szCs w:val="28"/>
        </w:rPr>
      </w:pPr>
    </w:p>
    <w:p w14:paraId="0C3023D2" w14:textId="77777777" w:rsidR="004F7C0E" w:rsidRPr="00E76BB5" w:rsidRDefault="004F7C0E" w:rsidP="004F7C0E">
      <w:pPr>
        <w:tabs>
          <w:tab w:val="left" w:pos="1134"/>
        </w:tabs>
        <w:jc w:val="center"/>
        <w:rPr>
          <w:b/>
          <w:sz w:val="32"/>
          <w:szCs w:val="32"/>
          <w:u w:val="single"/>
        </w:rPr>
      </w:pPr>
      <w:r w:rsidRPr="00E76BB5">
        <w:rPr>
          <w:b/>
          <w:sz w:val="32"/>
          <w:szCs w:val="32"/>
          <w:u w:val="single"/>
        </w:rPr>
        <w:t>«Отчисления на социальные нужды от расходов на оплату труда основного производственного персонала»</w:t>
      </w:r>
    </w:p>
    <w:p w14:paraId="2DDAEA2F" w14:textId="77777777" w:rsidR="004F7C0E" w:rsidRPr="00E76BB5" w:rsidRDefault="004F7C0E" w:rsidP="004F7C0E">
      <w:pPr>
        <w:tabs>
          <w:tab w:val="left" w:pos="1134"/>
        </w:tabs>
        <w:ind w:left="709"/>
        <w:jc w:val="center"/>
        <w:rPr>
          <w:b/>
          <w:sz w:val="10"/>
          <w:szCs w:val="32"/>
          <w:highlight w:val="yellow"/>
          <w:u w:val="single"/>
        </w:rPr>
      </w:pPr>
    </w:p>
    <w:p w14:paraId="4256DE12"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19923FF1"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1409,92 </w:t>
      </w:r>
      <w:r w:rsidRPr="00E76BB5">
        <w:rPr>
          <w:sz w:val="28"/>
          <w:szCs w:val="28"/>
        </w:rPr>
        <w:t>тыс. руб.</w:t>
      </w:r>
    </w:p>
    <w:p w14:paraId="1AABCD81"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по статье в размере </w:t>
      </w:r>
      <w:r w:rsidRPr="00E76BB5">
        <w:rPr>
          <w:b/>
          <w:i/>
          <w:sz w:val="28"/>
          <w:szCs w:val="28"/>
        </w:rPr>
        <w:t>1409,92</w:t>
      </w:r>
      <w:r w:rsidRPr="00E76BB5">
        <w:rPr>
          <w:sz w:val="28"/>
          <w:szCs w:val="28"/>
        </w:rPr>
        <w:t xml:space="preserve"> тыс. руб. рассчитаны на основании ст. 425 Налогового кодекса РФ (часть вторая) от 05.08.2000 № 117 – ФЗ (30%) с учетом изменений, вступающих в силу с 01.01.2019г., в том числе: на обязательное пенсионное страхование 22%, на обязательное социальное страхование на случай временной нетрудоспособности 2,9%, на обязательное медицинское страхование 5,1%, а также на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0,20% (уведомление ФСС от 04.04.2018).</w:t>
      </w:r>
    </w:p>
    <w:p w14:paraId="4BF7963E" w14:textId="77777777" w:rsidR="004F7C0E" w:rsidRPr="00E76BB5" w:rsidRDefault="004F7C0E" w:rsidP="004F7C0E">
      <w:pPr>
        <w:tabs>
          <w:tab w:val="left" w:pos="1134"/>
        </w:tabs>
        <w:ind w:firstLine="709"/>
        <w:jc w:val="both"/>
        <w:rPr>
          <w:sz w:val="28"/>
          <w:szCs w:val="28"/>
        </w:rPr>
      </w:pPr>
      <w:r w:rsidRPr="00E76BB5">
        <w:rPr>
          <w:sz w:val="28"/>
          <w:szCs w:val="28"/>
        </w:rPr>
        <w:lastRenderedPageBreak/>
        <w:t>Затраты по статье приняты с календарной разбивкой по периодам на следующем уровне:</w:t>
      </w:r>
    </w:p>
    <w:p w14:paraId="744BB431"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704,96</w:t>
      </w:r>
      <w:r w:rsidRPr="00E76BB5">
        <w:rPr>
          <w:sz w:val="28"/>
          <w:szCs w:val="28"/>
        </w:rPr>
        <w:t xml:space="preserve"> тыс. руб.;</w:t>
      </w:r>
    </w:p>
    <w:p w14:paraId="174CBCAE"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704,96 </w:t>
      </w:r>
      <w:r w:rsidRPr="00E76BB5">
        <w:rPr>
          <w:sz w:val="28"/>
          <w:szCs w:val="28"/>
        </w:rPr>
        <w:t>тыс. руб.</w:t>
      </w:r>
    </w:p>
    <w:p w14:paraId="75EF22DE" w14:textId="77777777" w:rsidR="004F7C0E" w:rsidRPr="00E76BB5" w:rsidRDefault="004F7C0E" w:rsidP="004F7C0E">
      <w:pPr>
        <w:tabs>
          <w:tab w:val="left" w:pos="1134"/>
        </w:tabs>
        <w:ind w:left="709"/>
        <w:jc w:val="both"/>
        <w:rPr>
          <w:sz w:val="12"/>
          <w:szCs w:val="28"/>
          <w:highlight w:val="yellow"/>
        </w:rPr>
      </w:pPr>
    </w:p>
    <w:p w14:paraId="72199FAC" w14:textId="77777777" w:rsidR="004F7C0E" w:rsidRPr="00E76BB5" w:rsidRDefault="004F7C0E" w:rsidP="004F7C0E">
      <w:pPr>
        <w:tabs>
          <w:tab w:val="left" w:pos="1134"/>
        </w:tabs>
        <w:ind w:left="709"/>
        <w:jc w:val="center"/>
        <w:rPr>
          <w:b/>
          <w:sz w:val="32"/>
          <w:szCs w:val="32"/>
          <w:u w:val="single"/>
        </w:rPr>
      </w:pPr>
    </w:p>
    <w:p w14:paraId="5C0F8198" w14:textId="77777777" w:rsidR="004F7C0E" w:rsidRPr="00E76BB5" w:rsidRDefault="004F7C0E" w:rsidP="004F7C0E">
      <w:pPr>
        <w:tabs>
          <w:tab w:val="left" w:pos="1134"/>
        </w:tabs>
        <w:ind w:left="709"/>
        <w:jc w:val="center"/>
        <w:rPr>
          <w:b/>
          <w:sz w:val="32"/>
          <w:szCs w:val="32"/>
          <w:u w:val="single"/>
        </w:rPr>
      </w:pPr>
      <w:r w:rsidRPr="00E76BB5">
        <w:rPr>
          <w:b/>
          <w:sz w:val="32"/>
          <w:szCs w:val="32"/>
          <w:u w:val="single"/>
        </w:rPr>
        <w:t>«Цеховые (общехозяйственные) расходы»</w:t>
      </w:r>
    </w:p>
    <w:p w14:paraId="59EB84A6" w14:textId="77777777" w:rsidR="004F7C0E" w:rsidRPr="00E76BB5" w:rsidRDefault="004F7C0E" w:rsidP="004F7C0E">
      <w:pPr>
        <w:tabs>
          <w:tab w:val="left" w:pos="1134"/>
        </w:tabs>
        <w:ind w:firstLine="709"/>
        <w:jc w:val="center"/>
        <w:rPr>
          <w:sz w:val="12"/>
          <w:szCs w:val="28"/>
          <w:highlight w:val="yellow"/>
        </w:rPr>
      </w:pPr>
    </w:p>
    <w:p w14:paraId="3B4CCBBE"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0C310008"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3777,60 </w:t>
      </w:r>
      <w:r w:rsidRPr="00E76BB5">
        <w:rPr>
          <w:sz w:val="28"/>
          <w:szCs w:val="28"/>
        </w:rPr>
        <w:t>тыс. руб.</w:t>
      </w:r>
    </w:p>
    <w:p w14:paraId="4EDAFBBC" w14:textId="77777777" w:rsidR="004F7C0E" w:rsidRPr="00E76BB5" w:rsidRDefault="004F7C0E" w:rsidP="004F7C0E">
      <w:pPr>
        <w:ind w:firstLine="720"/>
        <w:jc w:val="both"/>
        <w:rPr>
          <w:sz w:val="28"/>
          <w:szCs w:val="28"/>
        </w:rPr>
      </w:pPr>
      <w:r w:rsidRPr="00E76BB5">
        <w:rPr>
          <w:sz w:val="28"/>
          <w:szCs w:val="28"/>
        </w:rPr>
        <w:t>Расходы по статье включают затраты на:</w:t>
      </w:r>
    </w:p>
    <w:p w14:paraId="41F84A6A"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заработную плату цехового персонала</w:t>
      </w:r>
      <w:r w:rsidRPr="00E76BB5">
        <w:rPr>
          <w:sz w:val="28"/>
          <w:szCs w:val="28"/>
        </w:rPr>
        <w:t xml:space="preserve"> в сумме </w:t>
      </w:r>
      <w:r w:rsidRPr="00E76BB5">
        <w:rPr>
          <w:b/>
          <w:i/>
          <w:sz w:val="28"/>
          <w:szCs w:val="28"/>
        </w:rPr>
        <w:t>2901,38</w:t>
      </w:r>
      <w:r w:rsidRPr="00E76BB5">
        <w:rPr>
          <w:sz w:val="28"/>
          <w:szCs w:val="28"/>
        </w:rPr>
        <w:t xml:space="preserve"> тыс. руб. (средняя заработная плата – 32673,20 руб./чел./мес., численность – 7,40 единицы; </w:t>
      </w:r>
    </w:p>
    <w:p w14:paraId="6D4BACA8"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отчисления на социальные нужды</w:t>
      </w:r>
      <w:r w:rsidRPr="00E76BB5">
        <w:rPr>
          <w:sz w:val="28"/>
          <w:szCs w:val="28"/>
        </w:rPr>
        <w:t xml:space="preserve"> от заработной платы цехового персонала в сумме </w:t>
      </w:r>
      <w:r w:rsidRPr="00E76BB5">
        <w:rPr>
          <w:b/>
          <w:i/>
          <w:sz w:val="28"/>
          <w:szCs w:val="28"/>
        </w:rPr>
        <w:t>876,22</w:t>
      </w:r>
      <w:r w:rsidRPr="00E76BB5">
        <w:rPr>
          <w:sz w:val="28"/>
          <w:szCs w:val="28"/>
        </w:rPr>
        <w:t xml:space="preserve"> тыс. руб.;</w:t>
      </w:r>
    </w:p>
    <w:p w14:paraId="0B2B954E" w14:textId="77777777" w:rsidR="004F7C0E" w:rsidRPr="00E76BB5" w:rsidRDefault="004F7C0E" w:rsidP="004F7C0E">
      <w:pPr>
        <w:ind w:firstLine="720"/>
        <w:jc w:val="both"/>
        <w:rPr>
          <w:sz w:val="28"/>
          <w:szCs w:val="28"/>
        </w:rPr>
      </w:pPr>
      <w:r w:rsidRPr="00E76BB5">
        <w:rPr>
          <w:sz w:val="28"/>
          <w:szCs w:val="28"/>
        </w:rPr>
        <w:t xml:space="preserve"> - </w:t>
      </w:r>
      <w:r w:rsidRPr="00E76BB5">
        <w:rPr>
          <w:i/>
          <w:sz w:val="28"/>
          <w:szCs w:val="28"/>
          <w:u w:val="single"/>
        </w:rPr>
        <w:t>амортизация</w:t>
      </w:r>
      <w:r w:rsidRPr="00E76BB5">
        <w:rPr>
          <w:sz w:val="28"/>
          <w:szCs w:val="28"/>
        </w:rPr>
        <w:t xml:space="preserve"> не заявлена организацией по данной статье. </w:t>
      </w:r>
      <w:r w:rsidRPr="00E76BB5">
        <w:rPr>
          <w:i/>
          <w:sz w:val="28"/>
          <w:szCs w:val="28"/>
          <w:u w:val="single"/>
        </w:rPr>
        <w:t xml:space="preserve"> </w:t>
      </w:r>
    </w:p>
    <w:p w14:paraId="220B96F2" w14:textId="77777777" w:rsidR="004F7C0E" w:rsidRPr="00E76BB5" w:rsidRDefault="004F7C0E" w:rsidP="004F7C0E">
      <w:pPr>
        <w:ind w:firstLine="720"/>
        <w:jc w:val="both"/>
        <w:rPr>
          <w:sz w:val="18"/>
          <w:szCs w:val="28"/>
        </w:rPr>
      </w:pPr>
    </w:p>
    <w:p w14:paraId="31AA91F0" w14:textId="77777777" w:rsidR="004F7C0E" w:rsidRPr="00E76BB5" w:rsidRDefault="004F7C0E" w:rsidP="004F7C0E">
      <w:pPr>
        <w:ind w:firstLine="720"/>
        <w:jc w:val="both"/>
        <w:rPr>
          <w:sz w:val="28"/>
          <w:szCs w:val="28"/>
        </w:rPr>
      </w:pPr>
      <w:r w:rsidRPr="00E76BB5">
        <w:rPr>
          <w:sz w:val="28"/>
          <w:szCs w:val="28"/>
        </w:rPr>
        <w:t xml:space="preserve">Затраты по данной статье приняты в сумме </w:t>
      </w:r>
      <w:r w:rsidRPr="00E76BB5">
        <w:rPr>
          <w:b/>
          <w:i/>
          <w:sz w:val="28"/>
          <w:szCs w:val="28"/>
        </w:rPr>
        <w:t>3888,69</w:t>
      </w:r>
      <w:r w:rsidRPr="00E76BB5">
        <w:rPr>
          <w:sz w:val="28"/>
          <w:szCs w:val="28"/>
        </w:rPr>
        <w:t xml:space="preserve"> тыс. руб. с календарной разбивкой на следующем уровне:</w:t>
      </w:r>
    </w:p>
    <w:p w14:paraId="77AD7DB9"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1944,40 </w:t>
      </w:r>
      <w:r w:rsidRPr="00E76BB5">
        <w:rPr>
          <w:sz w:val="28"/>
          <w:szCs w:val="28"/>
        </w:rPr>
        <w:t>тыс. руб., в том числе:</w:t>
      </w:r>
    </w:p>
    <w:p w14:paraId="55BD24BB" w14:textId="77777777" w:rsidR="004F7C0E" w:rsidRPr="00E76BB5" w:rsidRDefault="004F7C0E" w:rsidP="004F7C0E">
      <w:pPr>
        <w:autoSpaceDE w:val="0"/>
        <w:autoSpaceDN w:val="0"/>
        <w:adjustRightInd w:val="0"/>
        <w:ind w:firstLine="709"/>
        <w:jc w:val="both"/>
        <w:rPr>
          <w:sz w:val="28"/>
          <w:szCs w:val="28"/>
        </w:rPr>
      </w:pPr>
      <w:r w:rsidRPr="00E76BB5">
        <w:rPr>
          <w:b/>
          <w:sz w:val="28"/>
          <w:szCs w:val="28"/>
        </w:rPr>
        <w:t xml:space="preserve">- Расходы на оплату труда </w:t>
      </w:r>
      <w:r w:rsidRPr="00E76BB5">
        <w:rPr>
          <w:b/>
          <w:i/>
          <w:sz w:val="28"/>
          <w:szCs w:val="28"/>
        </w:rPr>
        <w:t>1450,69</w:t>
      </w:r>
      <w:r w:rsidRPr="00E76BB5">
        <w:rPr>
          <w:sz w:val="28"/>
          <w:szCs w:val="28"/>
        </w:rPr>
        <w:t xml:space="preserve"> тыс. руб., учтены исходя из средней заработной платы и численности, принятых в расчет. Средняя заработная плата в размере </w:t>
      </w:r>
      <w:r w:rsidRPr="00E76BB5">
        <w:rPr>
          <w:b/>
          <w:i/>
          <w:sz w:val="28"/>
          <w:szCs w:val="28"/>
        </w:rPr>
        <w:t xml:space="preserve">32673,20 </w:t>
      </w:r>
      <w:r w:rsidRPr="00E76BB5">
        <w:rPr>
          <w:sz w:val="28"/>
          <w:szCs w:val="28"/>
        </w:rPr>
        <w:t xml:space="preserve">руб./чел./мес. учтена по предложению организации, на уровне не превышающем размер заработной платы по плановой смете 2018 года, с учетом прогнозного ИПЦ Минэкономразвития РФ на 2019 год 104,6%, численность цехового персонала принята по фактической численности за 2017 год в количестве </w:t>
      </w:r>
      <w:r w:rsidRPr="00E76BB5">
        <w:rPr>
          <w:b/>
          <w:i/>
          <w:sz w:val="28"/>
          <w:szCs w:val="28"/>
        </w:rPr>
        <w:t>7,40</w:t>
      </w:r>
      <w:r w:rsidRPr="00E76BB5">
        <w:rPr>
          <w:sz w:val="28"/>
          <w:szCs w:val="28"/>
        </w:rPr>
        <w:t xml:space="preserve"> единицы;</w:t>
      </w:r>
    </w:p>
    <w:p w14:paraId="543703F5" w14:textId="77777777" w:rsidR="004F7C0E" w:rsidRPr="00E76BB5" w:rsidRDefault="004F7C0E" w:rsidP="004F7C0E">
      <w:pPr>
        <w:tabs>
          <w:tab w:val="left" w:pos="1134"/>
        </w:tabs>
        <w:ind w:firstLine="709"/>
        <w:jc w:val="both"/>
        <w:rPr>
          <w:sz w:val="28"/>
          <w:szCs w:val="28"/>
        </w:rPr>
      </w:pPr>
      <w:r w:rsidRPr="00E76BB5">
        <w:rPr>
          <w:b/>
          <w:sz w:val="28"/>
          <w:szCs w:val="28"/>
        </w:rPr>
        <w:t xml:space="preserve">- Отчисления на социальные нужды от заработной платы цехового персонала </w:t>
      </w:r>
      <w:r w:rsidRPr="00E76BB5">
        <w:rPr>
          <w:sz w:val="28"/>
          <w:szCs w:val="28"/>
        </w:rPr>
        <w:t xml:space="preserve">в размере </w:t>
      </w:r>
      <w:r w:rsidRPr="00E76BB5">
        <w:rPr>
          <w:b/>
          <w:i/>
          <w:sz w:val="28"/>
          <w:szCs w:val="28"/>
        </w:rPr>
        <w:t>438,11</w:t>
      </w:r>
      <w:r w:rsidRPr="00E76BB5">
        <w:rPr>
          <w:sz w:val="28"/>
          <w:szCs w:val="28"/>
        </w:rPr>
        <w:t xml:space="preserve"> тыс. руб. рассчитаны на основании ст. 425 Налогового кодекса РФ (часть вторая) от 05.08.2000 № 117 – ФЗ (30%) с учетом изменений, вступающих в силу с 01.01.2019г., в том числе:  на обязательное пенсионное страхование 22%, на обязательное социальное страхование на случай временной нетрудоспособности 2,9%, на обязательное медицинское страхование 5,1%, а также на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0,20 % (уведомление ФСС от 04.04.2018).</w:t>
      </w:r>
    </w:p>
    <w:p w14:paraId="5D9FA8AA" w14:textId="77777777" w:rsidR="004F7C0E" w:rsidRPr="00E76BB5" w:rsidRDefault="004F7C0E" w:rsidP="004F7C0E">
      <w:pPr>
        <w:ind w:firstLine="720"/>
        <w:jc w:val="both"/>
        <w:rPr>
          <w:sz w:val="28"/>
          <w:szCs w:val="28"/>
          <w:highlight w:val="yellow"/>
        </w:rPr>
      </w:pPr>
      <w:r w:rsidRPr="00E76BB5">
        <w:rPr>
          <w:sz w:val="28"/>
          <w:szCs w:val="28"/>
        </w:rPr>
        <w:t>- «</w:t>
      </w:r>
      <w:r w:rsidRPr="00E76BB5">
        <w:rPr>
          <w:b/>
          <w:sz w:val="28"/>
          <w:szCs w:val="28"/>
        </w:rPr>
        <w:t>Амортизация»</w:t>
      </w:r>
      <w:r w:rsidRPr="00E76BB5">
        <w:rPr>
          <w:b/>
          <w:i/>
          <w:sz w:val="28"/>
          <w:szCs w:val="28"/>
        </w:rPr>
        <w:t xml:space="preserve"> - </w:t>
      </w:r>
      <w:r w:rsidRPr="00E76BB5">
        <w:rPr>
          <w:sz w:val="28"/>
          <w:szCs w:val="28"/>
        </w:rPr>
        <w:t xml:space="preserve">амортизация цехового оборудования и транспортных средств перенесена из статьи 7.1. «Амортизация основных средств» и принята на основании расчета организации, с корректировкой регулятора в сторону уменьшения (увеличены сроки полезного использования основных средств, исключены данные по планируемому приобретению автомобиля) в сумме </w:t>
      </w:r>
      <w:r w:rsidRPr="00E76BB5">
        <w:rPr>
          <w:b/>
          <w:i/>
          <w:sz w:val="28"/>
          <w:szCs w:val="28"/>
        </w:rPr>
        <w:t>55,60</w:t>
      </w:r>
      <w:r w:rsidRPr="00E76BB5">
        <w:rPr>
          <w:sz w:val="28"/>
          <w:szCs w:val="28"/>
        </w:rPr>
        <w:t xml:space="preserve"> тыс. руб. (Приложение 1). </w:t>
      </w:r>
      <w:r w:rsidRPr="00E76BB5">
        <w:rPr>
          <w:sz w:val="28"/>
          <w:szCs w:val="28"/>
        </w:rPr>
        <w:lastRenderedPageBreak/>
        <w:t>Фактические данные по амортизации подтверждены аналитическим отчетом в разрезе основных средств за 2017 год, оборотно-сальдовыми ведомостями по счетам 01, 02, 20.</w:t>
      </w:r>
    </w:p>
    <w:p w14:paraId="511679B8"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1944,29 </w:t>
      </w:r>
      <w:r w:rsidRPr="00E76BB5">
        <w:rPr>
          <w:sz w:val="28"/>
          <w:szCs w:val="28"/>
        </w:rPr>
        <w:t>тыс. руб., в том числе:</w:t>
      </w:r>
    </w:p>
    <w:p w14:paraId="66485A43" w14:textId="77777777" w:rsidR="004F7C0E" w:rsidRPr="00E76BB5" w:rsidRDefault="004F7C0E" w:rsidP="004F7C0E">
      <w:pPr>
        <w:autoSpaceDE w:val="0"/>
        <w:autoSpaceDN w:val="0"/>
        <w:adjustRightInd w:val="0"/>
        <w:ind w:firstLine="709"/>
        <w:jc w:val="both"/>
        <w:rPr>
          <w:sz w:val="28"/>
          <w:szCs w:val="28"/>
        </w:rPr>
      </w:pPr>
      <w:r w:rsidRPr="00E76BB5">
        <w:rPr>
          <w:b/>
          <w:sz w:val="28"/>
          <w:szCs w:val="28"/>
        </w:rPr>
        <w:t xml:space="preserve">- Расходы на оплату труда </w:t>
      </w:r>
      <w:r w:rsidRPr="00E76BB5">
        <w:rPr>
          <w:b/>
          <w:i/>
          <w:sz w:val="28"/>
          <w:szCs w:val="28"/>
        </w:rPr>
        <w:t>1450,69</w:t>
      </w:r>
      <w:r w:rsidRPr="00E76BB5">
        <w:rPr>
          <w:sz w:val="28"/>
          <w:szCs w:val="28"/>
        </w:rPr>
        <w:t xml:space="preserve"> тыс. руб., учтены на уровне предыдущего периода календарной разбивки. Средняя заработная плата в размере </w:t>
      </w:r>
      <w:r w:rsidRPr="00E76BB5">
        <w:rPr>
          <w:b/>
          <w:i/>
          <w:sz w:val="28"/>
          <w:szCs w:val="28"/>
        </w:rPr>
        <w:t xml:space="preserve">32673,20 </w:t>
      </w:r>
      <w:r w:rsidRPr="00E76BB5">
        <w:rPr>
          <w:sz w:val="28"/>
          <w:szCs w:val="28"/>
        </w:rPr>
        <w:t xml:space="preserve">руб./чел./мес., численность цехового персонала в количестве </w:t>
      </w:r>
      <w:r w:rsidRPr="00E76BB5">
        <w:rPr>
          <w:b/>
          <w:i/>
          <w:sz w:val="28"/>
          <w:szCs w:val="28"/>
        </w:rPr>
        <w:t>7,40</w:t>
      </w:r>
      <w:r w:rsidRPr="00E76BB5">
        <w:rPr>
          <w:sz w:val="28"/>
          <w:szCs w:val="28"/>
        </w:rPr>
        <w:t xml:space="preserve"> единицы;</w:t>
      </w:r>
    </w:p>
    <w:p w14:paraId="00BBB50E" w14:textId="77777777" w:rsidR="004F7C0E" w:rsidRPr="00E76BB5" w:rsidRDefault="004F7C0E" w:rsidP="004F7C0E">
      <w:pPr>
        <w:tabs>
          <w:tab w:val="left" w:pos="1134"/>
        </w:tabs>
        <w:ind w:firstLine="709"/>
        <w:jc w:val="both"/>
        <w:rPr>
          <w:sz w:val="28"/>
          <w:szCs w:val="28"/>
        </w:rPr>
      </w:pPr>
      <w:r w:rsidRPr="00E76BB5">
        <w:rPr>
          <w:b/>
          <w:sz w:val="28"/>
          <w:szCs w:val="28"/>
        </w:rPr>
        <w:t xml:space="preserve">- Отчисления на социальные нужды от заработной платы цехового персонала </w:t>
      </w:r>
      <w:r w:rsidRPr="00E76BB5">
        <w:rPr>
          <w:sz w:val="28"/>
          <w:szCs w:val="28"/>
        </w:rPr>
        <w:t xml:space="preserve">в размере </w:t>
      </w:r>
      <w:r w:rsidRPr="00E76BB5">
        <w:rPr>
          <w:b/>
          <w:i/>
          <w:sz w:val="28"/>
          <w:szCs w:val="28"/>
        </w:rPr>
        <w:t>438,11</w:t>
      </w:r>
      <w:r w:rsidRPr="00E76BB5">
        <w:rPr>
          <w:sz w:val="28"/>
          <w:szCs w:val="28"/>
        </w:rPr>
        <w:t xml:space="preserve"> тыс. руб. учтены на уровне предыдущего периода календарной разбивки. </w:t>
      </w:r>
    </w:p>
    <w:p w14:paraId="3C1D7F1A" w14:textId="77777777" w:rsidR="004F7C0E" w:rsidRPr="00E76BB5" w:rsidRDefault="004F7C0E" w:rsidP="004F7C0E">
      <w:pPr>
        <w:tabs>
          <w:tab w:val="left" w:pos="1134"/>
        </w:tabs>
        <w:ind w:firstLine="709"/>
        <w:jc w:val="both"/>
        <w:rPr>
          <w:sz w:val="28"/>
          <w:szCs w:val="28"/>
          <w:highlight w:val="yellow"/>
        </w:rPr>
      </w:pPr>
      <w:r w:rsidRPr="00E76BB5">
        <w:rPr>
          <w:sz w:val="28"/>
          <w:szCs w:val="28"/>
        </w:rPr>
        <w:t>- «</w:t>
      </w:r>
      <w:r w:rsidRPr="00E76BB5">
        <w:rPr>
          <w:b/>
          <w:sz w:val="28"/>
          <w:szCs w:val="28"/>
        </w:rPr>
        <w:t>Амортизация»</w:t>
      </w:r>
      <w:r w:rsidRPr="00E76BB5">
        <w:rPr>
          <w:b/>
          <w:i/>
          <w:sz w:val="28"/>
          <w:szCs w:val="28"/>
        </w:rPr>
        <w:t xml:space="preserve"> - </w:t>
      </w:r>
      <w:r w:rsidRPr="00E76BB5">
        <w:rPr>
          <w:sz w:val="28"/>
          <w:szCs w:val="28"/>
        </w:rPr>
        <w:t xml:space="preserve">учтена на уровне предыдущего периода календарной разбивки в размере </w:t>
      </w:r>
      <w:r w:rsidRPr="00E76BB5">
        <w:rPr>
          <w:b/>
          <w:i/>
          <w:sz w:val="28"/>
          <w:szCs w:val="28"/>
        </w:rPr>
        <w:t>55,49</w:t>
      </w:r>
      <w:r w:rsidRPr="00E76BB5">
        <w:rPr>
          <w:sz w:val="28"/>
          <w:szCs w:val="28"/>
        </w:rPr>
        <w:t xml:space="preserve"> тыс. руб., с целью соблюдения равномерного роста тарифов по полугодиям. </w:t>
      </w:r>
    </w:p>
    <w:p w14:paraId="52A1D7F2" w14:textId="77777777" w:rsidR="004F7C0E" w:rsidRPr="00E76BB5" w:rsidRDefault="004F7C0E" w:rsidP="004F7C0E">
      <w:pPr>
        <w:ind w:left="709"/>
        <w:jc w:val="center"/>
        <w:rPr>
          <w:b/>
          <w:sz w:val="32"/>
          <w:szCs w:val="32"/>
          <w:u w:val="single"/>
        </w:rPr>
      </w:pPr>
      <w:r w:rsidRPr="00E76BB5">
        <w:rPr>
          <w:b/>
          <w:sz w:val="32"/>
          <w:szCs w:val="32"/>
          <w:u w:val="single"/>
        </w:rPr>
        <w:t>«Прочие производственные расходы»</w:t>
      </w:r>
    </w:p>
    <w:p w14:paraId="25E63981" w14:textId="77777777" w:rsidR="004F7C0E" w:rsidRPr="00E76BB5" w:rsidRDefault="004F7C0E" w:rsidP="004F7C0E">
      <w:pPr>
        <w:tabs>
          <w:tab w:val="left" w:pos="1134"/>
        </w:tabs>
        <w:ind w:firstLine="709"/>
        <w:jc w:val="center"/>
        <w:rPr>
          <w:sz w:val="12"/>
          <w:szCs w:val="28"/>
        </w:rPr>
      </w:pPr>
    </w:p>
    <w:p w14:paraId="0C38D47F"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на 2019 год в сумме </w:t>
      </w:r>
      <w:r w:rsidRPr="00E76BB5">
        <w:rPr>
          <w:b/>
          <w:i/>
          <w:sz w:val="28"/>
          <w:szCs w:val="28"/>
        </w:rPr>
        <w:t xml:space="preserve">1544,90 </w:t>
      </w:r>
      <w:r w:rsidRPr="00E76BB5">
        <w:rPr>
          <w:sz w:val="28"/>
          <w:szCs w:val="28"/>
        </w:rPr>
        <w:t>тыс. руб., в том числе:</w:t>
      </w:r>
    </w:p>
    <w:p w14:paraId="7B3CBC50"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«Лабораторные анализы»</w:t>
      </w:r>
      <w:r w:rsidRPr="00E76BB5">
        <w:rPr>
          <w:sz w:val="28"/>
          <w:szCs w:val="28"/>
        </w:rPr>
        <w:t xml:space="preserve"> - </w:t>
      </w:r>
      <w:r w:rsidRPr="00E76BB5">
        <w:rPr>
          <w:b/>
          <w:i/>
          <w:sz w:val="28"/>
          <w:szCs w:val="28"/>
        </w:rPr>
        <w:t xml:space="preserve">334,70 </w:t>
      </w:r>
      <w:r w:rsidRPr="00E76BB5">
        <w:rPr>
          <w:sz w:val="28"/>
          <w:szCs w:val="28"/>
        </w:rPr>
        <w:t xml:space="preserve">тыс. руб.; </w:t>
      </w:r>
    </w:p>
    <w:p w14:paraId="64114165"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«Прочие»</w:t>
      </w:r>
      <w:r w:rsidRPr="00E76BB5">
        <w:rPr>
          <w:sz w:val="28"/>
          <w:szCs w:val="28"/>
        </w:rPr>
        <w:t xml:space="preserve"> - </w:t>
      </w:r>
      <w:r w:rsidRPr="00E76BB5">
        <w:rPr>
          <w:b/>
          <w:i/>
          <w:sz w:val="28"/>
          <w:szCs w:val="28"/>
        </w:rPr>
        <w:t>572,00</w:t>
      </w:r>
      <w:r w:rsidRPr="00E76BB5">
        <w:rPr>
          <w:sz w:val="28"/>
          <w:szCs w:val="28"/>
        </w:rPr>
        <w:t xml:space="preserve"> тыс. руб. (оформление лицензий 235,68 тыс. руб., услуги по приему платежей 273,47 тыс. руб., обслуживание автотранспорта 42,27 тыс. руб., ОСАГО 20,58 тыс. руб.); </w:t>
      </w:r>
    </w:p>
    <w:p w14:paraId="0506B51C"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«Охрана труда»</w:t>
      </w:r>
      <w:r w:rsidRPr="00E76BB5">
        <w:rPr>
          <w:sz w:val="28"/>
          <w:szCs w:val="28"/>
        </w:rPr>
        <w:t xml:space="preserve"> - </w:t>
      </w:r>
      <w:r w:rsidRPr="00E76BB5">
        <w:rPr>
          <w:b/>
          <w:i/>
          <w:sz w:val="28"/>
          <w:szCs w:val="28"/>
        </w:rPr>
        <w:t>65,38</w:t>
      </w:r>
      <w:r w:rsidRPr="00E76BB5">
        <w:rPr>
          <w:sz w:val="28"/>
          <w:szCs w:val="28"/>
        </w:rPr>
        <w:t xml:space="preserve"> тыс. руб. </w:t>
      </w:r>
    </w:p>
    <w:p w14:paraId="6D5E987C"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«Расходы на ГСМ (и/или на аренду спец. техники)»</w:t>
      </w:r>
      <w:r w:rsidRPr="00E76BB5">
        <w:rPr>
          <w:sz w:val="28"/>
          <w:szCs w:val="28"/>
        </w:rPr>
        <w:t xml:space="preserve"> - </w:t>
      </w:r>
      <w:r w:rsidRPr="00E76BB5">
        <w:rPr>
          <w:b/>
          <w:i/>
          <w:sz w:val="28"/>
          <w:szCs w:val="28"/>
        </w:rPr>
        <w:t xml:space="preserve">572,82 </w:t>
      </w:r>
      <w:r w:rsidRPr="00E76BB5">
        <w:rPr>
          <w:sz w:val="28"/>
          <w:szCs w:val="28"/>
        </w:rPr>
        <w:t xml:space="preserve">тыс. руб. </w:t>
      </w:r>
    </w:p>
    <w:p w14:paraId="610CB86B" w14:textId="77777777" w:rsidR="004F7C0E" w:rsidRPr="00E76BB5" w:rsidRDefault="004F7C0E" w:rsidP="004F7C0E">
      <w:pPr>
        <w:ind w:firstLine="720"/>
        <w:jc w:val="both"/>
        <w:rPr>
          <w:sz w:val="18"/>
          <w:szCs w:val="28"/>
        </w:rPr>
      </w:pPr>
    </w:p>
    <w:p w14:paraId="400BC5F3" w14:textId="77777777" w:rsidR="004F7C0E" w:rsidRPr="00E76BB5" w:rsidRDefault="004F7C0E" w:rsidP="004F7C0E">
      <w:pPr>
        <w:ind w:firstLine="720"/>
        <w:jc w:val="both"/>
        <w:rPr>
          <w:sz w:val="28"/>
          <w:szCs w:val="28"/>
        </w:rPr>
      </w:pPr>
      <w:r w:rsidRPr="00E76BB5">
        <w:rPr>
          <w:sz w:val="28"/>
          <w:szCs w:val="28"/>
        </w:rPr>
        <w:t xml:space="preserve">Затраты по статье приняты регулятором в сумме </w:t>
      </w:r>
      <w:r w:rsidRPr="00E76BB5">
        <w:rPr>
          <w:b/>
          <w:i/>
          <w:sz w:val="28"/>
          <w:szCs w:val="28"/>
        </w:rPr>
        <w:t>1544,90</w:t>
      </w:r>
      <w:r w:rsidRPr="00E76BB5">
        <w:rPr>
          <w:sz w:val="28"/>
          <w:szCs w:val="28"/>
        </w:rPr>
        <w:t xml:space="preserve"> тыс. руб., в том числе: </w:t>
      </w:r>
    </w:p>
    <w:p w14:paraId="1EB5D664"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«Лабораторные анализы»</w:t>
      </w:r>
      <w:r w:rsidRPr="00E76BB5">
        <w:rPr>
          <w:sz w:val="28"/>
          <w:szCs w:val="28"/>
        </w:rPr>
        <w:t xml:space="preserve"> - </w:t>
      </w:r>
      <w:r w:rsidRPr="00E76BB5">
        <w:rPr>
          <w:b/>
          <w:i/>
          <w:sz w:val="28"/>
          <w:szCs w:val="28"/>
        </w:rPr>
        <w:t>334,70</w:t>
      </w:r>
      <w:r w:rsidRPr="00E76BB5">
        <w:rPr>
          <w:sz w:val="28"/>
          <w:szCs w:val="28"/>
        </w:rPr>
        <w:t xml:space="preserve"> тыс. руб. приняты по предложению организации на уровне, не превышающем фактические затраты за 2017 год с учетом прогнозного ИПЦ Минэкономразвития РФ 102,7% на 2018 год и 104,6% на 2019 год. Фактические расходы организации за 2017 год подтверждены данными оборотно-сальдовой ведомости по счету 20. Услуги на проведение химического анализа сточных вод оказываются по договору от 10.01.2017             № 00001/17-КЭК с ФГБУ «ЦЛАТИ по СФО»;</w:t>
      </w:r>
    </w:p>
    <w:p w14:paraId="40EE8F5F" w14:textId="77777777" w:rsidR="004F7C0E" w:rsidRPr="00E76BB5" w:rsidRDefault="004F7C0E" w:rsidP="004F7C0E">
      <w:pPr>
        <w:ind w:firstLine="720"/>
        <w:jc w:val="both"/>
        <w:rPr>
          <w:sz w:val="28"/>
          <w:szCs w:val="28"/>
        </w:rPr>
      </w:pPr>
      <w:r w:rsidRPr="00E76BB5">
        <w:rPr>
          <w:i/>
          <w:sz w:val="28"/>
          <w:szCs w:val="28"/>
          <w:u w:val="single"/>
        </w:rPr>
        <w:t>- «Прочие»</w:t>
      </w:r>
      <w:r w:rsidRPr="00E76BB5">
        <w:rPr>
          <w:sz w:val="28"/>
          <w:szCs w:val="28"/>
        </w:rPr>
        <w:t xml:space="preserve"> - </w:t>
      </w:r>
      <w:r w:rsidRPr="00E76BB5">
        <w:rPr>
          <w:b/>
          <w:i/>
          <w:sz w:val="28"/>
          <w:szCs w:val="28"/>
        </w:rPr>
        <w:t>572,00</w:t>
      </w:r>
      <w:r w:rsidRPr="00E76BB5">
        <w:rPr>
          <w:sz w:val="28"/>
          <w:szCs w:val="28"/>
        </w:rPr>
        <w:t xml:space="preserve"> тыс. руб. приняты по предложению организации на уровне, не превышающем фактические затраты за 2017 г. с учетом прогнозных ИПЦ Минэкономразвития РФ 102,7% на 2018 г. и 104,6% на 2019 г. Фактические расходы организации за 2017 г. подтверждены данными бухгалтерских регистров (оборотно-сальдовые ведомости по счетам 10, 20, 23, 26,); </w:t>
      </w:r>
    </w:p>
    <w:p w14:paraId="1AFF0F93" w14:textId="77777777" w:rsidR="004F7C0E" w:rsidRPr="00E76BB5" w:rsidRDefault="004F7C0E" w:rsidP="004F7C0E">
      <w:pPr>
        <w:ind w:firstLine="720"/>
        <w:jc w:val="both"/>
        <w:rPr>
          <w:sz w:val="28"/>
          <w:szCs w:val="28"/>
        </w:rPr>
      </w:pPr>
      <w:r w:rsidRPr="00E76BB5">
        <w:rPr>
          <w:sz w:val="28"/>
          <w:szCs w:val="28"/>
        </w:rPr>
        <w:t xml:space="preserve">- </w:t>
      </w:r>
      <w:r w:rsidRPr="00E76BB5">
        <w:rPr>
          <w:i/>
          <w:sz w:val="28"/>
          <w:szCs w:val="28"/>
          <w:u w:val="single"/>
        </w:rPr>
        <w:t>«Охрана труда»</w:t>
      </w:r>
      <w:r w:rsidRPr="00E76BB5">
        <w:rPr>
          <w:sz w:val="28"/>
          <w:szCs w:val="28"/>
        </w:rPr>
        <w:t xml:space="preserve"> - </w:t>
      </w:r>
      <w:r w:rsidRPr="00E76BB5">
        <w:rPr>
          <w:b/>
          <w:i/>
          <w:sz w:val="28"/>
          <w:szCs w:val="28"/>
        </w:rPr>
        <w:t>65,38</w:t>
      </w:r>
      <w:r w:rsidRPr="00E76BB5">
        <w:rPr>
          <w:sz w:val="28"/>
          <w:szCs w:val="28"/>
        </w:rPr>
        <w:t xml:space="preserve"> тыс. руб., - </w:t>
      </w:r>
      <w:r w:rsidRPr="00E76BB5">
        <w:rPr>
          <w:i/>
          <w:sz w:val="28"/>
          <w:szCs w:val="28"/>
          <w:u w:val="single"/>
        </w:rPr>
        <w:t xml:space="preserve">«Расходы на ГСМ (и/или расходы на аренду </w:t>
      </w:r>
      <w:proofErr w:type="gramStart"/>
      <w:r w:rsidRPr="00E76BB5">
        <w:rPr>
          <w:i/>
          <w:sz w:val="28"/>
          <w:szCs w:val="28"/>
          <w:u w:val="single"/>
        </w:rPr>
        <w:t>спец.техники</w:t>
      </w:r>
      <w:proofErr w:type="gramEnd"/>
      <w:r w:rsidRPr="00E76BB5">
        <w:rPr>
          <w:i/>
          <w:sz w:val="28"/>
          <w:szCs w:val="28"/>
          <w:u w:val="single"/>
        </w:rPr>
        <w:t>)»</w:t>
      </w:r>
      <w:r w:rsidRPr="00E76BB5">
        <w:rPr>
          <w:sz w:val="28"/>
          <w:szCs w:val="28"/>
        </w:rPr>
        <w:t xml:space="preserve"> - </w:t>
      </w:r>
      <w:r w:rsidRPr="00E76BB5">
        <w:rPr>
          <w:b/>
          <w:i/>
          <w:sz w:val="28"/>
          <w:szCs w:val="28"/>
        </w:rPr>
        <w:t>527,82</w:t>
      </w:r>
      <w:r w:rsidRPr="00E76BB5">
        <w:rPr>
          <w:sz w:val="28"/>
          <w:szCs w:val="28"/>
        </w:rPr>
        <w:t xml:space="preserve"> тыс. руб.  </w:t>
      </w:r>
      <w:bookmarkStart w:id="19" w:name="_Hlk532304876"/>
      <w:r w:rsidRPr="00E76BB5">
        <w:rPr>
          <w:sz w:val="28"/>
          <w:szCs w:val="28"/>
        </w:rPr>
        <w:t xml:space="preserve">приняты по предложению организации на уровне, не превышающем фактические затраты за 2017 год с учетом прогнозных ИПЦ Минэкономразвития РФ 102,7% на 2018 год и </w:t>
      </w:r>
      <w:r w:rsidRPr="00E76BB5">
        <w:rPr>
          <w:sz w:val="28"/>
          <w:szCs w:val="28"/>
        </w:rPr>
        <w:lastRenderedPageBreak/>
        <w:t xml:space="preserve">104,6% на 2019 год. Фактические расходы организации за 2017 год подтверждены данными бухгалтерских регистров (оборотно-сальдовые ведомости по счетам 10, 20, 23, 26,), ежемесячными отчетами, подтверждающие проведение закупочных процедур в 2017 году, и заключенными договорами на выполнение работ и оказание услуг, отраженных в ЕИС. </w:t>
      </w:r>
    </w:p>
    <w:bookmarkEnd w:id="19"/>
    <w:p w14:paraId="460528A2" w14:textId="77777777" w:rsidR="004F7C0E" w:rsidRPr="00E76BB5" w:rsidRDefault="004F7C0E" w:rsidP="004F7C0E">
      <w:pPr>
        <w:tabs>
          <w:tab w:val="left" w:pos="1134"/>
        </w:tabs>
        <w:ind w:firstLine="709"/>
        <w:jc w:val="both"/>
        <w:rPr>
          <w:sz w:val="28"/>
          <w:szCs w:val="28"/>
        </w:rPr>
      </w:pPr>
      <w:r w:rsidRPr="00E76BB5">
        <w:rPr>
          <w:sz w:val="28"/>
          <w:szCs w:val="28"/>
        </w:rPr>
        <w:t>По периодам календарной разбивки затраты приняты на следующем уровне:</w:t>
      </w:r>
    </w:p>
    <w:p w14:paraId="4EF4AB76"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772,45 </w:t>
      </w:r>
      <w:r w:rsidRPr="00E76BB5">
        <w:rPr>
          <w:sz w:val="28"/>
          <w:szCs w:val="28"/>
        </w:rPr>
        <w:t>тыс. руб.;</w:t>
      </w:r>
    </w:p>
    <w:p w14:paraId="1B62BB31"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772,45 </w:t>
      </w:r>
      <w:r w:rsidRPr="00E76BB5">
        <w:rPr>
          <w:sz w:val="28"/>
          <w:szCs w:val="28"/>
        </w:rPr>
        <w:t>тыс. руб.</w:t>
      </w:r>
    </w:p>
    <w:p w14:paraId="35B3FACD" w14:textId="77777777" w:rsidR="004F7C0E" w:rsidRPr="00E76BB5" w:rsidRDefault="004F7C0E" w:rsidP="004F7C0E">
      <w:pPr>
        <w:tabs>
          <w:tab w:val="left" w:pos="1134"/>
        </w:tabs>
        <w:jc w:val="center"/>
        <w:rPr>
          <w:b/>
          <w:sz w:val="14"/>
          <w:szCs w:val="32"/>
          <w:highlight w:val="yellow"/>
          <w:u w:val="single"/>
        </w:rPr>
      </w:pPr>
    </w:p>
    <w:p w14:paraId="54A9668F" w14:textId="77777777" w:rsidR="004F7C0E" w:rsidRPr="00E76BB5" w:rsidRDefault="004F7C0E" w:rsidP="004F7C0E">
      <w:pPr>
        <w:tabs>
          <w:tab w:val="left" w:pos="1134"/>
        </w:tabs>
        <w:jc w:val="center"/>
        <w:rPr>
          <w:b/>
          <w:sz w:val="32"/>
          <w:szCs w:val="32"/>
          <w:u w:val="single"/>
        </w:rPr>
      </w:pPr>
      <w:r w:rsidRPr="00E76BB5">
        <w:rPr>
          <w:b/>
          <w:sz w:val="32"/>
          <w:szCs w:val="32"/>
          <w:u w:val="single"/>
        </w:rPr>
        <w:t>«Ремонтные расходы»</w:t>
      </w:r>
    </w:p>
    <w:p w14:paraId="01D05EDC" w14:textId="77777777" w:rsidR="004F7C0E" w:rsidRPr="00E76BB5" w:rsidRDefault="004F7C0E" w:rsidP="004F7C0E">
      <w:pPr>
        <w:tabs>
          <w:tab w:val="left" w:pos="1134"/>
        </w:tabs>
        <w:jc w:val="center"/>
        <w:rPr>
          <w:b/>
          <w:sz w:val="12"/>
          <w:szCs w:val="32"/>
          <w:u w:val="single"/>
        </w:rPr>
      </w:pPr>
    </w:p>
    <w:p w14:paraId="31D3C868" w14:textId="77777777" w:rsidR="004F7C0E" w:rsidRPr="00E76BB5" w:rsidRDefault="004F7C0E" w:rsidP="004F7C0E">
      <w:pPr>
        <w:tabs>
          <w:tab w:val="left" w:pos="1134"/>
        </w:tabs>
        <w:jc w:val="center"/>
        <w:rPr>
          <w:b/>
          <w:sz w:val="32"/>
          <w:szCs w:val="32"/>
          <w:u w:val="single"/>
        </w:rPr>
      </w:pPr>
      <w:r w:rsidRPr="00E76BB5">
        <w:rPr>
          <w:b/>
          <w:sz w:val="32"/>
          <w:szCs w:val="32"/>
          <w:u w:val="single"/>
        </w:rPr>
        <w:t>«Расходы на проведение АВР»</w:t>
      </w:r>
    </w:p>
    <w:p w14:paraId="24BC1740" w14:textId="77777777" w:rsidR="004F7C0E" w:rsidRPr="00E76BB5" w:rsidRDefault="004F7C0E" w:rsidP="004F7C0E">
      <w:pPr>
        <w:tabs>
          <w:tab w:val="left" w:pos="1134"/>
        </w:tabs>
        <w:ind w:firstLine="709"/>
        <w:jc w:val="center"/>
        <w:rPr>
          <w:sz w:val="12"/>
          <w:szCs w:val="28"/>
          <w:highlight w:val="yellow"/>
        </w:rPr>
      </w:pPr>
    </w:p>
    <w:p w14:paraId="5ED4B815"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21A6E28F"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134,31 </w:t>
      </w:r>
      <w:r w:rsidRPr="00E76BB5">
        <w:rPr>
          <w:sz w:val="28"/>
          <w:szCs w:val="28"/>
        </w:rPr>
        <w:t>тыс. руб.</w:t>
      </w:r>
    </w:p>
    <w:p w14:paraId="1A4E5521" w14:textId="77777777" w:rsidR="004F7C0E" w:rsidRPr="00E76BB5" w:rsidRDefault="004F7C0E" w:rsidP="004F7C0E">
      <w:pPr>
        <w:ind w:firstLine="720"/>
        <w:jc w:val="both"/>
        <w:rPr>
          <w:sz w:val="28"/>
          <w:szCs w:val="28"/>
        </w:rPr>
      </w:pPr>
      <w:r w:rsidRPr="00E76BB5">
        <w:rPr>
          <w:sz w:val="28"/>
          <w:szCs w:val="28"/>
        </w:rPr>
        <w:t xml:space="preserve">Затраты по данной статье приняты регулятором по предложению организации, в размере </w:t>
      </w:r>
      <w:r w:rsidRPr="00E76BB5">
        <w:rPr>
          <w:b/>
          <w:i/>
          <w:sz w:val="28"/>
          <w:szCs w:val="28"/>
        </w:rPr>
        <w:t>134,31</w:t>
      </w:r>
      <w:r w:rsidRPr="00E76BB5">
        <w:rPr>
          <w:sz w:val="28"/>
          <w:szCs w:val="28"/>
        </w:rPr>
        <w:t xml:space="preserve"> тыс. руб., не превышающем уровень фактических расходов 2017 года с учетом прогнозного ИПЦ Минэкономразвития РФ 102,7% на 2018 и 104,6% на 2019 годы. Фактические расходы организации за 2017 год подтверждены данными оборотно-сальдовой ведомости по счету 20,10 расчетом потребностей в материалах и запасных частях на 2019 год, отчетом о количестве и стоимости заключенных договоров в 2017 году в соответствии с ч. 19 ст. 4 Федерального закона от 18.07.2011 № 223-ФЗ «О закупках товаров, работ, услуг отдельными видами юридических лиц».</w:t>
      </w:r>
    </w:p>
    <w:p w14:paraId="4A2489E9" w14:textId="77777777" w:rsidR="004F7C0E" w:rsidRPr="00E76BB5" w:rsidRDefault="004F7C0E" w:rsidP="004F7C0E">
      <w:pPr>
        <w:tabs>
          <w:tab w:val="left" w:pos="1134"/>
        </w:tabs>
        <w:ind w:firstLine="709"/>
        <w:jc w:val="both"/>
        <w:rPr>
          <w:sz w:val="28"/>
          <w:szCs w:val="28"/>
        </w:rPr>
      </w:pPr>
      <w:r w:rsidRPr="00E76BB5">
        <w:rPr>
          <w:sz w:val="28"/>
          <w:szCs w:val="28"/>
        </w:rPr>
        <w:t>По периодам календарной разбивки расходы по статье приняты на следующем уровне:</w:t>
      </w:r>
    </w:p>
    <w:p w14:paraId="76CB8EF3"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67,16 </w:t>
      </w:r>
      <w:r w:rsidRPr="00E76BB5">
        <w:rPr>
          <w:sz w:val="28"/>
          <w:szCs w:val="28"/>
        </w:rPr>
        <w:t>тыс. руб.;</w:t>
      </w:r>
    </w:p>
    <w:p w14:paraId="7A380246"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67,16 </w:t>
      </w:r>
      <w:r w:rsidRPr="00E76BB5">
        <w:rPr>
          <w:sz w:val="28"/>
          <w:szCs w:val="28"/>
        </w:rPr>
        <w:t>тыс. руб.</w:t>
      </w:r>
    </w:p>
    <w:p w14:paraId="51BC3D53" w14:textId="77777777" w:rsidR="004F7C0E" w:rsidRPr="00E76BB5" w:rsidRDefault="004F7C0E" w:rsidP="004F7C0E">
      <w:pPr>
        <w:tabs>
          <w:tab w:val="left" w:pos="1134"/>
        </w:tabs>
        <w:ind w:left="709"/>
        <w:jc w:val="both"/>
        <w:rPr>
          <w:sz w:val="18"/>
          <w:szCs w:val="28"/>
          <w:highlight w:val="yellow"/>
        </w:rPr>
      </w:pPr>
    </w:p>
    <w:p w14:paraId="3D8989C5" w14:textId="77777777" w:rsidR="004F7C0E" w:rsidRPr="00E76BB5" w:rsidRDefault="004F7C0E" w:rsidP="004F7C0E">
      <w:pPr>
        <w:tabs>
          <w:tab w:val="left" w:pos="1134"/>
        </w:tabs>
        <w:jc w:val="center"/>
        <w:rPr>
          <w:b/>
          <w:sz w:val="32"/>
          <w:szCs w:val="32"/>
          <w:u w:val="single"/>
        </w:rPr>
      </w:pPr>
      <w:r w:rsidRPr="00E76BB5">
        <w:rPr>
          <w:b/>
          <w:sz w:val="32"/>
          <w:szCs w:val="32"/>
          <w:u w:val="single"/>
        </w:rPr>
        <w:t>«Текущий ремонт основных средств»</w:t>
      </w:r>
    </w:p>
    <w:p w14:paraId="607724A1" w14:textId="77777777" w:rsidR="004F7C0E" w:rsidRPr="00E76BB5" w:rsidRDefault="004F7C0E" w:rsidP="004F7C0E">
      <w:pPr>
        <w:tabs>
          <w:tab w:val="left" w:pos="1134"/>
        </w:tabs>
        <w:ind w:firstLine="709"/>
        <w:jc w:val="center"/>
        <w:rPr>
          <w:sz w:val="12"/>
          <w:szCs w:val="28"/>
          <w:highlight w:val="yellow"/>
        </w:rPr>
      </w:pPr>
    </w:p>
    <w:p w14:paraId="55C51B10"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на материалы для целей текущего ремонта: </w:t>
      </w:r>
    </w:p>
    <w:p w14:paraId="05AC2835"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12,64 </w:t>
      </w:r>
      <w:r w:rsidRPr="00E76BB5">
        <w:rPr>
          <w:sz w:val="28"/>
          <w:szCs w:val="28"/>
        </w:rPr>
        <w:t>тыс. руб.</w:t>
      </w:r>
    </w:p>
    <w:p w14:paraId="388F223E" w14:textId="77777777" w:rsidR="004F7C0E" w:rsidRPr="00E76BB5" w:rsidRDefault="004F7C0E" w:rsidP="004F7C0E">
      <w:pPr>
        <w:ind w:firstLine="720"/>
        <w:jc w:val="both"/>
        <w:rPr>
          <w:sz w:val="28"/>
          <w:szCs w:val="28"/>
        </w:rPr>
      </w:pPr>
      <w:r w:rsidRPr="00E76BB5">
        <w:rPr>
          <w:sz w:val="28"/>
          <w:szCs w:val="28"/>
        </w:rPr>
        <w:t xml:space="preserve">Затраты по данной статье приняты регулятором по предложению организации, в размере </w:t>
      </w:r>
      <w:r w:rsidRPr="00E76BB5">
        <w:rPr>
          <w:b/>
          <w:i/>
          <w:sz w:val="28"/>
          <w:szCs w:val="28"/>
        </w:rPr>
        <w:t>12,64</w:t>
      </w:r>
      <w:r w:rsidRPr="00E76BB5">
        <w:rPr>
          <w:sz w:val="28"/>
          <w:szCs w:val="28"/>
        </w:rPr>
        <w:t xml:space="preserve"> тыс. руб., не превышающем уровень фактических расходов 2017 года с учетом прогнозного ИПЦ Минэкономразвития РФ 102,7% на 2018 и 104,6% на 2019 годы. Фактические расходы организации за 2017 год подтверждены данными оборотно-сальдовыми ведомостями по счетам 20, 10, расчетом потребностей в материалах и запасных частях на 2019 год, отчетом о количестве и стоимости заключенных договоров в 2017 году в соответствии с ч. 19 ст. 4 Федерального закона от 18.07.2011 № 223-ФЗ «О закупках товаров, работ, услуг отдельными видами юридических лиц».</w:t>
      </w:r>
    </w:p>
    <w:p w14:paraId="662165B6" w14:textId="77777777" w:rsidR="004F7C0E" w:rsidRPr="00E76BB5" w:rsidRDefault="004F7C0E" w:rsidP="004F7C0E">
      <w:pPr>
        <w:tabs>
          <w:tab w:val="left" w:pos="1134"/>
        </w:tabs>
        <w:ind w:firstLine="709"/>
        <w:jc w:val="both"/>
        <w:rPr>
          <w:sz w:val="28"/>
          <w:szCs w:val="28"/>
        </w:rPr>
      </w:pPr>
      <w:r w:rsidRPr="00E76BB5">
        <w:rPr>
          <w:sz w:val="28"/>
          <w:szCs w:val="28"/>
        </w:rPr>
        <w:lastRenderedPageBreak/>
        <w:t>По периодам календарной разбивки расходы по статье приняты на следующем уровне:</w:t>
      </w:r>
    </w:p>
    <w:p w14:paraId="2A47D202"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6,32 </w:t>
      </w:r>
      <w:r w:rsidRPr="00E76BB5">
        <w:rPr>
          <w:sz w:val="28"/>
          <w:szCs w:val="28"/>
        </w:rPr>
        <w:t>тыс. руб.;</w:t>
      </w:r>
    </w:p>
    <w:p w14:paraId="205056DE"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6,32 </w:t>
      </w:r>
      <w:r w:rsidRPr="00E76BB5">
        <w:rPr>
          <w:sz w:val="28"/>
          <w:szCs w:val="28"/>
        </w:rPr>
        <w:t>тыс. руб.</w:t>
      </w:r>
    </w:p>
    <w:p w14:paraId="452148B5" w14:textId="77777777" w:rsidR="004F7C0E" w:rsidRPr="00E76BB5" w:rsidRDefault="004F7C0E" w:rsidP="004F7C0E">
      <w:pPr>
        <w:tabs>
          <w:tab w:val="left" w:pos="1134"/>
        </w:tabs>
        <w:jc w:val="both"/>
        <w:rPr>
          <w:sz w:val="22"/>
          <w:szCs w:val="28"/>
          <w:highlight w:val="yellow"/>
        </w:rPr>
      </w:pPr>
    </w:p>
    <w:p w14:paraId="28EF1B3A" w14:textId="77777777" w:rsidR="004F7C0E" w:rsidRPr="00E76BB5" w:rsidRDefault="004F7C0E" w:rsidP="004F7C0E">
      <w:pPr>
        <w:tabs>
          <w:tab w:val="left" w:pos="1134"/>
        </w:tabs>
        <w:jc w:val="center"/>
        <w:rPr>
          <w:b/>
          <w:sz w:val="32"/>
          <w:szCs w:val="32"/>
          <w:u w:val="single"/>
        </w:rPr>
      </w:pPr>
      <w:r w:rsidRPr="00E76BB5">
        <w:rPr>
          <w:b/>
          <w:sz w:val="32"/>
          <w:szCs w:val="32"/>
          <w:u w:val="single"/>
        </w:rPr>
        <w:t>«Административные расходы»</w:t>
      </w:r>
    </w:p>
    <w:p w14:paraId="77F440E1" w14:textId="77777777" w:rsidR="004F7C0E" w:rsidRPr="00E76BB5" w:rsidRDefault="004F7C0E" w:rsidP="004F7C0E">
      <w:pPr>
        <w:tabs>
          <w:tab w:val="left" w:pos="1134"/>
        </w:tabs>
        <w:jc w:val="both"/>
        <w:rPr>
          <w:sz w:val="14"/>
          <w:szCs w:val="28"/>
          <w:highlight w:val="yellow"/>
        </w:rPr>
      </w:pPr>
    </w:p>
    <w:p w14:paraId="7069FC82" w14:textId="77777777" w:rsidR="004F7C0E" w:rsidRPr="00E76BB5" w:rsidRDefault="004F7C0E" w:rsidP="004F7C0E">
      <w:pPr>
        <w:tabs>
          <w:tab w:val="left" w:pos="1134"/>
        </w:tabs>
        <w:jc w:val="center"/>
        <w:rPr>
          <w:b/>
          <w:sz w:val="32"/>
          <w:szCs w:val="32"/>
          <w:u w:val="single"/>
        </w:rPr>
      </w:pPr>
      <w:r w:rsidRPr="00E76BB5">
        <w:rPr>
          <w:b/>
          <w:sz w:val="32"/>
          <w:szCs w:val="32"/>
          <w:u w:val="single"/>
        </w:rPr>
        <w:t>«Заработная плата административно-управленческого персонала»</w:t>
      </w:r>
    </w:p>
    <w:p w14:paraId="2D090256" w14:textId="77777777" w:rsidR="004F7C0E" w:rsidRPr="00E76BB5" w:rsidRDefault="004F7C0E" w:rsidP="004F7C0E">
      <w:pPr>
        <w:tabs>
          <w:tab w:val="left" w:pos="1134"/>
        </w:tabs>
        <w:jc w:val="center"/>
        <w:rPr>
          <w:sz w:val="6"/>
          <w:szCs w:val="16"/>
          <w:highlight w:val="yellow"/>
        </w:rPr>
      </w:pPr>
    </w:p>
    <w:p w14:paraId="4DAB6180"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42C8578C"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1201,34 </w:t>
      </w:r>
      <w:r w:rsidRPr="00E76BB5">
        <w:rPr>
          <w:sz w:val="28"/>
          <w:szCs w:val="28"/>
        </w:rPr>
        <w:t xml:space="preserve">тыс. руб. при численности </w:t>
      </w:r>
      <w:r w:rsidRPr="00E76BB5">
        <w:rPr>
          <w:b/>
          <w:i/>
          <w:sz w:val="28"/>
          <w:szCs w:val="28"/>
        </w:rPr>
        <w:t xml:space="preserve">2,88 </w:t>
      </w:r>
      <w:r w:rsidRPr="00E76BB5">
        <w:rPr>
          <w:sz w:val="28"/>
          <w:szCs w:val="28"/>
        </w:rPr>
        <w:t xml:space="preserve">единицы и среднемесячной заработной плате </w:t>
      </w:r>
      <w:r w:rsidRPr="00E76BB5">
        <w:rPr>
          <w:b/>
          <w:i/>
          <w:sz w:val="28"/>
          <w:szCs w:val="28"/>
        </w:rPr>
        <w:t xml:space="preserve">34761,00 </w:t>
      </w:r>
      <w:r w:rsidRPr="00E76BB5">
        <w:rPr>
          <w:sz w:val="28"/>
          <w:szCs w:val="28"/>
        </w:rPr>
        <w:t>руб./чел./мес.</w:t>
      </w:r>
    </w:p>
    <w:p w14:paraId="1AD36CDB" w14:textId="77777777" w:rsidR="004F7C0E" w:rsidRPr="00E76BB5" w:rsidRDefault="004F7C0E" w:rsidP="004F7C0E">
      <w:pPr>
        <w:tabs>
          <w:tab w:val="left" w:pos="1134"/>
        </w:tabs>
        <w:ind w:firstLine="709"/>
        <w:jc w:val="both"/>
        <w:rPr>
          <w:sz w:val="28"/>
          <w:szCs w:val="28"/>
        </w:rPr>
      </w:pPr>
      <w:r w:rsidRPr="00E76BB5">
        <w:rPr>
          <w:sz w:val="28"/>
          <w:szCs w:val="28"/>
        </w:rPr>
        <w:t xml:space="preserve">Фактические расходы организации за 2017 год подтверждены данными оборотно-сальдовой ведомости счетов 20, 26, 70 с перераспределением по услугам, в соответствии с учетной политикой.  </w:t>
      </w:r>
    </w:p>
    <w:p w14:paraId="3C03BC9D" w14:textId="77777777" w:rsidR="004F7C0E" w:rsidRPr="00E76BB5" w:rsidRDefault="004F7C0E" w:rsidP="004F7C0E">
      <w:pPr>
        <w:autoSpaceDE w:val="0"/>
        <w:autoSpaceDN w:val="0"/>
        <w:adjustRightInd w:val="0"/>
        <w:ind w:firstLine="709"/>
        <w:jc w:val="both"/>
        <w:rPr>
          <w:sz w:val="28"/>
          <w:szCs w:val="28"/>
        </w:rPr>
      </w:pPr>
      <w:r w:rsidRPr="00E76BB5">
        <w:rPr>
          <w:sz w:val="28"/>
          <w:szCs w:val="28"/>
        </w:rPr>
        <w:t xml:space="preserve">Расходы на оплату труда персонала АУП в сумме </w:t>
      </w:r>
      <w:r w:rsidRPr="00E76BB5">
        <w:rPr>
          <w:b/>
          <w:i/>
          <w:sz w:val="28"/>
          <w:szCs w:val="28"/>
        </w:rPr>
        <w:t>1201,34</w:t>
      </w:r>
      <w:r w:rsidRPr="00E76BB5">
        <w:rPr>
          <w:sz w:val="28"/>
          <w:szCs w:val="28"/>
        </w:rPr>
        <w:t xml:space="preserve"> тыс. руб. учтены исходя из средней заработной платы и численности, принятых в расчет. Средняя заработная плата в размере </w:t>
      </w:r>
      <w:r w:rsidRPr="00E76BB5">
        <w:rPr>
          <w:b/>
          <w:i/>
          <w:sz w:val="28"/>
          <w:szCs w:val="28"/>
        </w:rPr>
        <w:t xml:space="preserve">34761,00 </w:t>
      </w:r>
      <w:r w:rsidRPr="00E76BB5">
        <w:rPr>
          <w:sz w:val="28"/>
          <w:szCs w:val="28"/>
        </w:rPr>
        <w:t xml:space="preserve">руб./чел./мес. учтена по предложению организации на уровне, не превышающем размер заработной платы  по плановой смете 2018 года, с учетом прогнозного ИПЦ Минэкономразвития РФ на 2019 год 104,6%, численность персонала принята по фактической численности за 2017 год в количестве </w:t>
      </w:r>
      <w:r w:rsidRPr="00E76BB5">
        <w:rPr>
          <w:b/>
          <w:i/>
          <w:sz w:val="28"/>
          <w:szCs w:val="28"/>
        </w:rPr>
        <w:t>2,88</w:t>
      </w:r>
      <w:r w:rsidRPr="00E76BB5">
        <w:rPr>
          <w:sz w:val="28"/>
          <w:szCs w:val="28"/>
        </w:rPr>
        <w:t xml:space="preserve"> единицы.</w:t>
      </w:r>
    </w:p>
    <w:p w14:paraId="7667AF92" w14:textId="77777777" w:rsidR="004F7C0E" w:rsidRPr="00E76BB5" w:rsidRDefault="004F7C0E" w:rsidP="004F7C0E">
      <w:pPr>
        <w:tabs>
          <w:tab w:val="left" w:pos="1134"/>
        </w:tabs>
        <w:ind w:firstLine="709"/>
        <w:jc w:val="both"/>
        <w:rPr>
          <w:sz w:val="28"/>
          <w:szCs w:val="28"/>
        </w:rPr>
      </w:pPr>
      <w:r w:rsidRPr="00E76BB5">
        <w:rPr>
          <w:sz w:val="28"/>
          <w:szCs w:val="28"/>
        </w:rPr>
        <w:t>Затраты по статье приняты с календарной разбивкой по периодам на следующем уровне:</w:t>
      </w:r>
    </w:p>
    <w:p w14:paraId="02C75A65"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600,67 </w:t>
      </w:r>
      <w:r w:rsidRPr="00E76BB5">
        <w:rPr>
          <w:sz w:val="28"/>
          <w:szCs w:val="28"/>
        </w:rPr>
        <w:t>тыс. руб.;</w:t>
      </w:r>
    </w:p>
    <w:p w14:paraId="34E38CF7"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600,67</w:t>
      </w:r>
      <w:r w:rsidRPr="00E76BB5">
        <w:rPr>
          <w:sz w:val="28"/>
          <w:szCs w:val="28"/>
        </w:rPr>
        <w:t xml:space="preserve"> тыс. руб.</w:t>
      </w:r>
    </w:p>
    <w:p w14:paraId="18A3A305" w14:textId="77777777" w:rsidR="004F7C0E" w:rsidRPr="00E76BB5" w:rsidRDefault="004F7C0E" w:rsidP="004F7C0E">
      <w:pPr>
        <w:tabs>
          <w:tab w:val="left" w:pos="1134"/>
        </w:tabs>
        <w:ind w:firstLine="709"/>
        <w:jc w:val="both"/>
        <w:rPr>
          <w:sz w:val="28"/>
          <w:szCs w:val="28"/>
        </w:rPr>
      </w:pPr>
      <w:r w:rsidRPr="00E76BB5">
        <w:rPr>
          <w:sz w:val="28"/>
          <w:szCs w:val="28"/>
        </w:rPr>
        <w:t xml:space="preserve">Средняя заработная плата основного производственного персонала составила </w:t>
      </w:r>
      <w:r w:rsidRPr="00E76BB5">
        <w:rPr>
          <w:b/>
          <w:i/>
          <w:sz w:val="28"/>
          <w:szCs w:val="28"/>
        </w:rPr>
        <w:t xml:space="preserve">34761,00 </w:t>
      </w:r>
      <w:r w:rsidRPr="00E76BB5">
        <w:rPr>
          <w:sz w:val="28"/>
          <w:szCs w:val="28"/>
        </w:rPr>
        <w:t xml:space="preserve">руб./чел./мес., численность – </w:t>
      </w:r>
      <w:r w:rsidRPr="00E76BB5">
        <w:rPr>
          <w:b/>
          <w:i/>
          <w:sz w:val="28"/>
          <w:szCs w:val="28"/>
        </w:rPr>
        <w:t>2,88</w:t>
      </w:r>
      <w:r w:rsidRPr="00E76BB5">
        <w:rPr>
          <w:sz w:val="28"/>
          <w:szCs w:val="28"/>
        </w:rPr>
        <w:t xml:space="preserve"> единицы. </w:t>
      </w:r>
    </w:p>
    <w:p w14:paraId="58B1C5A4" w14:textId="77777777" w:rsidR="004F7C0E" w:rsidRPr="00E76BB5" w:rsidRDefault="004F7C0E" w:rsidP="004F7C0E">
      <w:pPr>
        <w:tabs>
          <w:tab w:val="left" w:pos="1134"/>
        </w:tabs>
        <w:ind w:firstLine="709"/>
        <w:jc w:val="both"/>
        <w:rPr>
          <w:sz w:val="16"/>
          <w:szCs w:val="28"/>
        </w:rPr>
      </w:pPr>
    </w:p>
    <w:p w14:paraId="36F801B7" w14:textId="77777777" w:rsidR="004F7C0E" w:rsidRPr="00E76BB5" w:rsidRDefault="004F7C0E" w:rsidP="004F7C0E">
      <w:pPr>
        <w:tabs>
          <w:tab w:val="left" w:pos="1134"/>
        </w:tabs>
        <w:jc w:val="center"/>
        <w:rPr>
          <w:b/>
          <w:sz w:val="32"/>
          <w:szCs w:val="32"/>
          <w:u w:val="single"/>
        </w:rPr>
      </w:pPr>
      <w:r w:rsidRPr="00E76BB5">
        <w:rPr>
          <w:b/>
          <w:sz w:val="32"/>
          <w:szCs w:val="32"/>
          <w:u w:val="single"/>
        </w:rPr>
        <w:t xml:space="preserve"> «Отчисления на социальные нужды от расходов на оплату труда административно-управленческого персонала»</w:t>
      </w:r>
    </w:p>
    <w:p w14:paraId="63669ADA" w14:textId="77777777" w:rsidR="004F7C0E" w:rsidRPr="00E76BB5" w:rsidRDefault="004F7C0E" w:rsidP="004F7C0E">
      <w:pPr>
        <w:tabs>
          <w:tab w:val="left" w:pos="1134"/>
        </w:tabs>
        <w:ind w:left="709"/>
        <w:jc w:val="center"/>
        <w:rPr>
          <w:b/>
          <w:sz w:val="14"/>
          <w:szCs w:val="32"/>
          <w:highlight w:val="yellow"/>
          <w:u w:val="single"/>
        </w:rPr>
      </w:pPr>
    </w:p>
    <w:p w14:paraId="724F8112"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6F17949C"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362,80 </w:t>
      </w:r>
      <w:r w:rsidRPr="00E76BB5">
        <w:rPr>
          <w:sz w:val="28"/>
          <w:szCs w:val="28"/>
        </w:rPr>
        <w:t>тыс. руб.</w:t>
      </w:r>
    </w:p>
    <w:p w14:paraId="76AD1549"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по статье в размере </w:t>
      </w:r>
      <w:r w:rsidRPr="00E76BB5">
        <w:rPr>
          <w:b/>
          <w:i/>
          <w:sz w:val="28"/>
          <w:szCs w:val="28"/>
        </w:rPr>
        <w:t>362,80</w:t>
      </w:r>
      <w:r w:rsidRPr="00E76BB5">
        <w:rPr>
          <w:sz w:val="28"/>
          <w:szCs w:val="28"/>
        </w:rPr>
        <w:t xml:space="preserve"> тыс. руб. рассчитаны на основании ст. 425 Налогового кодекса РФ (часть вторая) от 05.08.2000 № 117 – ФЗ (30%) с учетом изменений, вступающих в силу с 01.01.2019г., в том числе:  на обязательное пенсионное страхование 22%, на обязательное социальное страхование на случай временной нетрудоспособности 2,9%, на обязательное медицинское страхование 5,1%, а также на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w:t>
      </w:r>
      <w:r w:rsidRPr="00E76BB5">
        <w:rPr>
          <w:sz w:val="28"/>
          <w:szCs w:val="28"/>
        </w:rPr>
        <w:lastRenderedPageBreak/>
        <w:t>производстве и профессиональных заболеваний» 0,20% (уведомление ФСС от 04.04.2018).</w:t>
      </w:r>
    </w:p>
    <w:p w14:paraId="69169205" w14:textId="77777777" w:rsidR="004F7C0E" w:rsidRPr="00E76BB5" w:rsidRDefault="004F7C0E" w:rsidP="004F7C0E">
      <w:pPr>
        <w:tabs>
          <w:tab w:val="left" w:pos="1134"/>
        </w:tabs>
        <w:ind w:firstLine="709"/>
        <w:jc w:val="both"/>
        <w:rPr>
          <w:sz w:val="28"/>
          <w:szCs w:val="28"/>
        </w:rPr>
      </w:pPr>
      <w:r w:rsidRPr="00E76BB5">
        <w:rPr>
          <w:sz w:val="28"/>
          <w:szCs w:val="28"/>
        </w:rPr>
        <w:t>Затраты по статье приняты с календарной разбивкой по периодам на следующем уровне:</w:t>
      </w:r>
    </w:p>
    <w:p w14:paraId="21ECB770"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181,40</w:t>
      </w:r>
      <w:r w:rsidRPr="00E76BB5">
        <w:rPr>
          <w:sz w:val="28"/>
          <w:szCs w:val="28"/>
        </w:rPr>
        <w:t xml:space="preserve"> тыс. руб.;</w:t>
      </w:r>
    </w:p>
    <w:p w14:paraId="11461390"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181,40 </w:t>
      </w:r>
      <w:r w:rsidRPr="00E76BB5">
        <w:rPr>
          <w:sz w:val="28"/>
          <w:szCs w:val="28"/>
        </w:rPr>
        <w:t>тыс. руб.</w:t>
      </w:r>
    </w:p>
    <w:p w14:paraId="486946EA" w14:textId="77777777" w:rsidR="004F7C0E" w:rsidRPr="00E76BB5" w:rsidRDefault="004F7C0E" w:rsidP="004F7C0E">
      <w:pPr>
        <w:tabs>
          <w:tab w:val="left" w:pos="1134"/>
        </w:tabs>
        <w:ind w:left="709"/>
        <w:jc w:val="both"/>
        <w:rPr>
          <w:sz w:val="20"/>
          <w:szCs w:val="28"/>
        </w:rPr>
      </w:pPr>
    </w:p>
    <w:p w14:paraId="09D2636A" w14:textId="77777777" w:rsidR="004F7C0E" w:rsidRPr="00E76BB5" w:rsidRDefault="004F7C0E" w:rsidP="004F7C0E">
      <w:pPr>
        <w:tabs>
          <w:tab w:val="left" w:pos="1134"/>
        </w:tabs>
        <w:jc w:val="center"/>
        <w:rPr>
          <w:b/>
          <w:sz w:val="32"/>
          <w:szCs w:val="32"/>
          <w:u w:val="single"/>
        </w:rPr>
      </w:pPr>
      <w:r w:rsidRPr="00E76BB5">
        <w:rPr>
          <w:b/>
          <w:sz w:val="32"/>
          <w:szCs w:val="32"/>
          <w:u w:val="single"/>
        </w:rPr>
        <w:t>«Прочие административные расходы»</w:t>
      </w:r>
    </w:p>
    <w:p w14:paraId="673C9C44" w14:textId="77777777" w:rsidR="004F7C0E" w:rsidRPr="00E76BB5" w:rsidRDefault="004F7C0E" w:rsidP="004F7C0E">
      <w:pPr>
        <w:tabs>
          <w:tab w:val="left" w:pos="1134"/>
        </w:tabs>
        <w:ind w:firstLine="709"/>
        <w:jc w:val="center"/>
        <w:rPr>
          <w:sz w:val="12"/>
          <w:szCs w:val="28"/>
        </w:rPr>
      </w:pPr>
    </w:p>
    <w:p w14:paraId="1B43D6D7"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1495AC6E"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207,43 </w:t>
      </w:r>
      <w:r w:rsidRPr="00E76BB5">
        <w:rPr>
          <w:sz w:val="28"/>
          <w:szCs w:val="28"/>
        </w:rPr>
        <w:t>тыс. руб. (аренда офиса 66,58 тыс. руб., канцелярские расходы 18,72 тыс. руб.., юридические услуги 13,89 тыс. руб., аудиторские услуги 13,73 тыс. руб., информационно-консультационные услуги 14,98 тыс. руб., услуги связи 18,72 тыс. руб., обслуживание вычислительной техники 10,11 тыс. руб., подготовка кадров 30,86 тыс. руб., прочие 19,84 тыс. руб.).</w:t>
      </w:r>
    </w:p>
    <w:p w14:paraId="4D04C5E3" w14:textId="77777777" w:rsidR="004F7C0E" w:rsidRPr="00E76BB5" w:rsidRDefault="004F7C0E" w:rsidP="004F7C0E">
      <w:pPr>
        <w:ind w:firstLine="720"/>
        <w:jc w:val="both"/>
        <w:rPr>
          <w:sz w:val="28"/>
          <w:szCs w:val="28"/>
        </w:rPr>
      </w:pPr>
      <w:r w:rsidRPr="00E76BB5">
        <w:rPr>
          <w:sz w:val="28"/>
          <w:szCs w:val="28"/>
        </w:rPr>
        <w:t xml:space="preserve">Затраты по статье приняты регулятором в размере </w:t>
      </w:r>
      <w:r w:rsidRPr="00E76BB5">
        <w:rPr>
          <w:b/>
          <w:i/>
          <w:sz w:val="28"/>
          <w:szCs w:val="28"/>
        </w:rPr>
        <w:t>207,43</w:t>
      </w:r>
      <w:r w:rsidRPr="00E76BB5">
        <w:rPr>
          <w:sz w:val="28"/>
          <w:szCs w:val="28"/>
        </w:rPr>
        <w:t xml:space="preserve"> тыс. руб. по предложению организации на уровне, не превышающем фактические расходы за 2017 год с учетом ИПЦ Минэкономразвития РФ 102,7% на 2018 год и 104,6% на 2019. </w:t>
      </w:r>
    </w:p>
    <w:p w14:paraId="4B286BB5" w14:textId="77777777" w:rsidR="004F7C0E" w:rsidRPr="00E76BB5" w:rsidRDefault="004F7C0E" w:rsidP="004F7C0E">
      <w:pPr>
        <w:ind w:firstLine="720"/>
        <w:jc w:val="both"/>
        <w:rPr>
          <w:sz w:val="28"/>
          <w:szCs w:val="28"/>
        </w:rPr>
      </w:pPr>
      <w:r w:rsidRPr="00E76BB5">
        <w:rPr>
          <w:sz w:val="28"/>
          <w:szCs w:val="28"/>
        </w:rPr>
        <w:t>Фактические расходы за 2017 год подтверждены данными оборотно-сальдовой ведомости по счету 26, с перераспределением на услугу водоснабжения, согласно учетной политике.</w:t>
      </w:r>
    </w:p>
    <w:p w14:paraId="68B8DB37" w14:textId="77777777" w:rsidR="004F7C0E" w:rsidRPr="00E76BB5" w:rsidRDefault="004F7C0E" w:rsidP="004F7C0E">
      <w:pPr>
        <w:tabs>
          <w:tab w:val="left" w:pos="1134"/>
        </w:tabs>
        <w:ind w:firstLine="709"/>
        <w:jc w:val="both"/>
        <w:rPr>
          <w:sz w:val="28"/>
          <w:szCs w:val="28"/>
        </w:rPr>
      </w:pPr>
      <w:r w:rsidRPr="00E76BB5">
        <w:rPr>
          <w:sz w:val="28"/>
          <w:szCs w:val="28"/>
        </w:rPr>
        <w:t>По периодам календарной разбивки расходы приняты:</w:t>
      </w:r>
    </w:p>
    <w:p w14:paraId="16BEAC5E"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103,72 </w:t>
      </w:r>
      <w:r w:rsidRPr="00E76BB5">
        <w:rPr>
          <w:sz w:val="28"/>
          <w:szCs w:val="28"/>
        </w:rPr>
        <w:t>тыс. руб.;</w:t>
      </w:r>
    </w:p>
    <w:p w14:paraId="2BE74E64"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103,72 </w:t>
      </w:r>
      <w:r w:rsidRPr="00E76BB5">
        <w:rPr>
          <w:sz w:val="28"/>
          <w:szCs w:val="28"/>
        </w:rPr>
        <w:t>тыс. руб.</w:t>
      </w:r>
    </w:p>
    <w:p w14:paraId="63B72DAA" w14:textId="77777777" w:rsidR="004F7C0E" w:rsidRPr="00E76BB5" w:rsidRDefault="004F7C0E" w:rsidP="004F7C0E">
      <w:pPr>
        <w:tabs>
          <w:tab w:val="left" w:pos="1134"/>
        </w:tabs>
        <w:ind w:left="709"/>
        <w:jc w:val="both"/>
        <w:rPr>
          <w:sz w:val="20"/>
          <w:szCs w:val="28"/>
          <w:highlight w:val="yellow"/>
        </w:rPr>
      </w:pPr>
    </w:p>
    <w:p w14:paraId="055FBCB6" w14:textId="77777777" w:rsidR="004F7C0E" w:rsidRPr="00E76BB5" w:rsidRDefault="004F7C0E" w:rsidP="004F7C0E">
      <w:pPr>
        <w:ind w:firstLine="720"/>
        <w:jc w:val="both"/>
        <w:rPr>
          <w:sz w:val="28"/>
          <w:szCs w:val="28"/>
        </w:rPr>
      </w:pPr>
      <w:r w:rsidRPr="00E76BB5">
        <w:rPr>
          <w:sz w:val="28"/>
          <w:szCs w:val="28"/>
        </w:rPr>
        <w:t xml:space="preserve">Базовый уровень операционных расходов на 2019 год составил                </w:t>
      </w:r>
      <w:r w:rsidRPr="00E76BB5">
        <w:rPr>
          <w:b/>
          <w:i/>
          <w:sz w:val="28"/>
          <w:szCs w:val="28"/>
        </w:rPr>
        <w:t>13907,44</w:t>
      </w:r>
      <w:r w:rsidRPr="00E76BB5">
        <w:rPr>
          <w:sz w:val="28"/>
          <w:szCs w:val="28"/>
        </w:rPr>
        <w:t xml:space="preserve"> тыс. руб. </w:t>
      </w:r>
    </w:p>
    <w:p w14:paraId="44D73F73" w14:textId="77777777" w:rsidR="004F7C0E" w:rsidRPr="00E76BB5" w:rsidRDefault="004F7C0E" w:rsidP="004F7C0E">
      <w:pPr>
        <w:ind w:firstLine="709"/>
        <w:jc w:val="both"/>
        <w:rPr>
          <w:sz w:val="20"/>
          <w:szCs w:val="28"/>
          <w:highlight w:val="yellow"/>
        </w:rPr>
      </w:pPr>
    </w:p>
    <w:p w14:paraId="10A9F480" w14:textId="77777777" w:rsidR="004F7C0E" w:rsidRPr="00E76BB5" w:rsidRDefault="004F7C0E" w:rsidP="004F7C0E">
      <w:pPr>
        <w:ind w:firstLine="709"/>
        <w:jc w:val="both"/>
        <w:rPr>
          <w:sz w:val="28"/>
          <w:szCs w:val="28"/>
        </w:rPr>
      </w:pPr>
      <w:r w:rsidRPr="00E76BB5">
        <w:rPr>
          <w:sz w:val="28"/>
          <w:szCs w:val="28"/>
        </w:rPr>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14:paraId="63157E2E" w14:textId="77777777" w:rsidR="004F7C0E" w:rsidRPr="00E76BB5" w:rsidRDefault="004F7C0E" w:rsidP="004F7C0E">
      <w:pPr>
        <w:rPr>
          <w:sz w:val="28"/>
          <w:szCs w:val="28"/>
        </w:rPr>
      </w:pPr>
    </w:p>
    <w:p w14:paraId="4A96A6F1" w14:textId="28D3EB18" w:rsidR="004F7C0E" w:rsidRPr="00E76BB5" w:rsidRDefault="004F7C0E" w:rsidP="004F7C0E">
      <w:pPr>
        <w:ind w:firstLine="709"/>
        <w:rPr>
          <w:sz w:val="28"/>
          <w:szCs w:val="28"/>
        </w:rPr>
      </w:pPr>
      <w:r w:rsidRPr="00E76BB5">
        <w:rPr>
          <w:noProof/>
          <w:sz w:val="28"/>
          <w:szCs w:val="28"/>
        </w:rPr>
        <w:drawing>
          <wp:inline distT="0" distB="0" distL="0" distR="0" wp14:anchorId="3CE03F01" wp14:editId="7C24BF82">
            <wp:extent cx="4752340" cy="3162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2340" cy="316230"/>
                    </a:xfrm>
                    <a:prstGeom prst="rect">
                      <a:avLst/>
                    </a:prstGeom>
                    <a:noFill/>
                    <a:ln>
                      <a:noFill/>
                    </a:ln>
                  </pic:spPr>
                </pic:pic>
              </a:graphicData>
            </a:graphic>
          </wp:inline>
        </w:drawing>
      </w:r>
      <w:r w:rsidRPr="00E76BB5">
        <w:rPr>
          <w:sz w:val="28"/>
          <w:szCs w:val="28"/>
        </w:rPr>
        <w:t>,</w:t>
      </w:r>
    </w:p>
    <w:p w14:paraId="108F4B8A" w14:textId="77777777" w:rsidR="004F7C0E" w:rsidRPr="00E76BB5" w:rsidRDefault="004F7C0E" w:rsidP="004F7C0E">
      <w:pPr>
        <w:ind w:firstLine="709"/>
        <w:jc w:val="both"/>
        <w:rPr>
          <w:sz w:val="28"/>
          <w:szCs w:val="28"/>
        </w:rPr>
      </w:pPr>
      <w:r w:rsidRPr="00E76BB5">
        <w:rPr>
          <w:sz w:val="28"/>
          <w:szCs w:val="28"/>
        </w:rPr>
        <w:t>где:</w:t>
      </w:r>
    </w:p>
    <w:p w14:paraId="64519465" w14:textId="77777777" w:rsidR="004F7C0E" w:rsidRPr="00E76BB5" w:rsidRDefault="004F7C0E" w:rsidP="004F7C0E">
      <w:pPr>
        <w:ind w:firstLine="709"/>
        <w:jc w:val="both"/>
        <w:rPr>
          <w:sz w:val="8"/>
          <w:szCs w:val="28"/>
        </w:rPr>
      </w:pPr>
    </w:p>
    <w:p w14:paraId="28B6C76D" w14:textId="77777777" w:rsidR="004F7C0E" w:rsidRPr="00E76BB5" w:rsidRDefault="004F7C0E" w:rsidP="004F7C0E">
      <w:pPr>
        <w:ind w:firstLine="709"/>
        <w:jc w:val="both"/>
        <w:rPr>
          <w:sz w:val="28"/>
          <w:szCs w:val="28"/>
        </w:rPr>
      </w:pPr>
      <w:r w:rsidRPr="00E76BB5">
        <w:rPr>
          <w:sz w:val="32"/>
          <w:szCs w:val="28"/>
        </w:rPr>
        <w:t>ОР</w:t>
      </w:r>
      <w:r w:rsidRPr="00E76BB5">
        <w:rPr>
          <w:sz w:val="32"/>
          <w:szCs w:val="28"/>
          <w:vertAlign w:val="subscript"/>
        </w:rPr>
        <w:t>i</w:t>
      </w:r>
      <w:r w:rsidRPr="00E76BB5">
        <w:rPr>
          <w:sz w:val="32"/>
          <w:szCs w:val="28"/>
        </w:rPr>
        <w:t xml:space="preserve"> </w:t>
      </w:r>
      <w:r w:rsidRPr="00E76BB5">
        <w:rPr>
          <w:sz w:val="28"/>
          <w:szCs w:val="28"/>
        </w:rPr>
        <w:t>- операционные расходы в году i (базовый уровень), тыс. руб.;</w:t>
      </w:r>
    </w:p>
    <w:p w14:paraId="070D672F" w14:textId="77777777" w:rsidR="004F7C0E" w:rsidRPr="00E76BB5" w:rsidRDefault="004F7C0E" w:rsidP="004F7C0E">
      <w:pPr>
        <w:ind w:firstLine="709"/>
        <w:jc w:val="both"/>
        <w:rPr>
          <w:sz w:val="8"/>
          <w:szCs w:val="28"/>
        </w:rPr>
      </w:pPr>
    </w:p>
    <w:p w14:paraId="283C2D99" w14:textId="77777777" w:rsidR="004F7C0E" w:rsidRPr="00E76BB5" w:rsidRDefault="004F7C0E" w:rsidP="004F7C0E">
      <w:pPr>
        <w:ind w:firstLine="709"/>
        <w:jc w:val="both"/>
        <w:rPr>
          <w:sz w:val="28"/>
          <w:szCs w:val="28"/>
        </w:rPr>
      </w:pPr>
      <w:r w:rsidRPr="00E76BB5">
        <w:rPr>
          <w:sz w:val="32"/>
          <w:szCs w:val="28"/>
        </w:rPr>
        <w:t>ИЭР</w:t>
      </w:r>
      <w:r w:rsidRPr="00E76BB5">
        <w:rPr>
          <w:sz w:val="28"/>
          <w:szCs w:val="28"/>
        </w:rPr>
        <w:t xml:space="preserve"> - индекс эффективности операционных расходов, процентов;</w:t>
      </w:r>
    </w:p>
    <w:p w14:paraId="27AE10EA" w14:textId="77777777" w:rsidR="004F7C0E" w:rsidRPr="00E76BB5" w:rsidRDefault="004F7C0E" w:rsidP="004F7C0E">
      <w:pPr>
        <w:ind w:firstLine="709"/>
        <w:jc w:val="both"/>
        <w:rPr>
          <w:sz w:val="8"/>
          <w:szCs w:val="28"/>
        </w:rPr>
      </w:pPr>
    </w:p>
    <w:p w14:paraId="5BCB9BAD" w14:textId="77777777" w:rsidR="004F7C0E" w:rsidRPr="00E76BB5" w:rsidRDefault="004F7C0E" w:rsidP="004F7C0E">
      <w:pPr>
        <w:ind w:firstLine="709"/>
        <w:jc w:val="both"/>
        <w:rPr>
          <w:sz w:val="28"/>
          <w:szCs w:val="28"/>
        </w:rPr>
      </w:pPr>
      <w:r w:rsidRPr="00E76BB5">
        <w:rPr>
          <w:sz w:val="32"/>
          <w:szCs w:val="28"/>
        </w:rPr>
        <w:t xml:space="preserve">ИПЦ </w:t>
      </w:r>
      <w:r w:rsidRPr="00E76BB5">
        <w:rPr>
          <w:sz w:val="32"/>
          <w:szCs w:val="28"/>
          <w:vertAlign w:val="subscript"/>
        </w:rPr>
        <w:t>i-1</w:t>
      </w:r>
      <w:r w:rsidRPr="00E76BB5">
        <w:rPr>
          <w:sz w:val="32"/>
          <w:szCs w:val="28"/>
        </w:rPr>
        <w:t xml:space="preserve"> </w:t>
      </w:r>
      <w:r w:rsidRPr="00E76BB5">
        <w:rPr>
          <w:sz w:val="28"/>
          <w:szCs w:val="28"/>
        </w:rPr>
        <w:t>- индекс потребительских цен, определенный в базовом варианте прогноза социально-экономического развития Российской Федерации на год i-1;</w:t>
      </w:r>
    </w:p>
    <w:p w14:paraId="2D201E4E" w14:textId="77777777" w:rsidR="004F7C0E" w:rsidRPr="00E76BB5" w:rsidRDefault="004F7C0E" w:rsidP="004F7C0E">
      <w:pPr>
        <w:ind w:firstLine="709"/>
        <w:jc w:val="both"/>
        <w:rPr>
          <w:sz w:val="8"/>
          <w:szCs w:val="28"/>
        </w:rPr>
      </w:pPr>
    </w:p>
    <w:p w14:paraId="443763BD" w14:textId="77777777" w:rsidR="004F7C0E" w:rsidRPr="00E76BB5" w:rsidRDefault="004F7C0E" w:rsidP="004F7C0E">
      <w:pPr>
        <w:ind w:firstLine="709"/>
        <w:jc w:val="both"/>
        <w:rPr>
          <w:sz w:val="28"/>
          <w:szCs w:val="28"/>
        </w:rPr>
      </w:pPr>
      <w:r w:rsidRPr="00E76BB5">
        <w:rPr>
          <w:sz w:val="32"/>
          <w:szCs w:val="28"/>
        </w:rPr>
        <w:t xml:space="preserve">ИКА </w:t>
      </w:r>
      <w:r w:rsidRPr="00E76BB5">
        <w:rPr>
          <w:sz w:val="32"/>
          <w:szCs w:val="28"/>
          <w:vertAlign w:val="subscript"/>
        </w:rPr>
        <w:t>i-</w:t>
      </w:r>
      <w:proofErr w:type="gramStart"/>
      <w:r w:rsidRPr="00E76BB5">
        <w:rPr>
          <w:sz w:val="32"/>
          <w:szCs w:val="28"/>
          <w:vertAlign w:val="subscript"/>
        </w:rPr>
        <w:t>1</w:t>
      </w:r>
      <w:r w:rsidRPr="00E76BB5">
        <w:rPr>
          <w:sz w:val="28"/>
          <w:szCs w:val="28"/>
        </w:rPr>
        <w:t xml:space="preserve">  -</w:t>
      </w:r>
      <w:proofErr w:type="gramEnd"/>
      <w:r w:rsidRPr="00E76BB5">
        <w:rPr>
          <w:sz w:val="28"/>
          <w:szCs w:val="28"/>
        </w:rPr>
        <w:t xml:space="preserve"> индекс изменения количества активов в году i-1.</w:t>
      </w:r>
    </w:p>
    <w:p w14:paraId="1BFA157D" w14:textId="77777777" w:rsidR="004F7C0E" w:rsidRPr="00E76BB5" w:rsidRDefault="004F7C0E" w:rsidP="004F7C0E">
      <w:pPr>
        <w:ind w:firstLine="709"/>
        <w:jc w:val="both"/>
        <w:rPr>
          <w:sz w:val="28"/>
          <w:szCs w:val="28"/>
        </w:rPr>
      </w:pPr>
    </w:p>
    <w:p w14:paraId="64172F5B" w14:textId="77777777" w:rsidR="004F7C0E" w:rsidRPr="00E76BB5" w:rsidRDefault="004F7C0E" w:rsidP="004F7C0E">
      <w:pPr>
        <w:ind w:firstLine="709"/>
        <w:jc w:val="both"/>
        <w:rPr>
          <w:sz w:val="28"/>
          <w:szCs w:val="28"/>
        </w:rPr>
      </w:pPr>
      <w:r w:rsidRPr="00E76BB5">
        <w:rPr>
          <w:sz w:val="28"/>
          <w:szCs w:val="28"/>
        </w:rPr>
        <w:t>Индекс изменения количества активов рассчитывается по формуле:</w:t>
      </w:r>
    </w:p>
    <w:p w14:paraId="688092D1" w14:textId="77777777" w:rsidR="004F7C0E" w:rsidRPr="00E76BB5" w:rsidRDefault="004F7C0E" w:rsidP="004F7C0E">
      <w:pPr>
        <w:ind w:firstLine="709"/>
        <w:jc w:val="both"/>
        <w:rPr>
          <w:sz w:val="14"/>
          <w:szCs w:val="28"/>
        </w:rPr>
      </w:pPr>
    </w:p>
    <w:p w14:paraId="278D572F" w14:textId="149F35C5" w:rsidR="004F7C0E" w:rsidRPr="00E76BB5" w:rsidRDefault="004F7C0E" w:rsidP="004F7C0E">
      <w:pPr>
        <w:jc w:val="center"/>
        <w:rPr>
          <w:sz w:val="28"/>
          <w:szCs w:val="28"/>
        </w:rPr>
      </w:pPr>
      <w:r w:rsidRPr="00E76BB5">
        <w:rPr>
          <w:noProof/>
          <w:sz w:val="28"/>
          <w:szCs w:val="28"/>
        </w:rPr>
        <w:drawing>
          <wp:inline distT="0" distB="0" distL="0" distR="0" wp14:anchorId="01DDE3CE" wp14:editId="3190A1E2">
            <wp:extent cx="4752340" cy="621030"/>
            <wp:effectExtent l="0" t="0" r="0" b="7620"/>
            <wp:docPr id="8" name="Рисунок 8"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340" cy="621030"/>
                    </a:xfrm>
                    <a:prstGeom prst="rect">
                      <a:avLst/>
                    </a:prstGeom>
                    <a:noFill/>
                    <a:ln>
                      <a:noFill/>
                    </a:ln>
                  </pic:spPr>
                </pic:pic>
              </a:graphicData>
            </a:graphic>
          </wp:inline>
        </w:drawing>
      </w:r>
      <w:r w:rsidRPr="00E76BB5">
        <w:rPr>
          <w:sz w:val="28"/>
          <w:szCs w:val="28"/>
        </w:rPr>
        <w:t>,</w:t>
      </w:r>
    </w:p>
    <w:p w14:paraId="74567831" w14:textId="77777777" w:rsidR="004F7C0E" w:rsidRPr="00E76BB5" w:rsidRDefault="004F7C0E" w:rsidP="004F7C0E">
      <w:pPr>
        <w:jc w:val="both"/>
        <w:rPr>
          <w:sz w:val="28"/>
          <w:szCs w:val="28"/>
        </w:rPr>
      </w:pPr>
      <w:r w:rsidRPr="00E76BB5">
        <w:rPr>
          <w:sz w:val="28"/>
          <w:szCs w:val="28"/>
        </w:rPr>
        <w:t>где:</w:t>
      </w:r>
    </w:p>
    <w:p w14:paraId="344DF300" w14:textId="77777777" w:rsidR="004F7C0E" w:rsidRPr="00E76BB5" w:rsidRDefault="004F7C0E" w:rsidP="004F7C0E">
      <w:pPr>
        <w:ind w:firstLine="720"/>
        <w:jc w:val="both"/>
        <w:rPr>
          <w:sz w:val="28"/>
          <w:szCs w:val="28"/>
        </w:rPr>
      </w:pPr>
      <w:r w:rsidRPr="00E76BB5">
        <w:rPr>
          <w:noProof/>
          <w:sz w:val="32"/>
          <w:szCs w:val="28"/>
        </w:rPr>
        <w:t>ИКА</w:t>
      </w:r>
      <w:proofErr w:type="gramStart"/>
      <w:r w:rsidRPr="00E76BB5">
        <w:rPr>
          <w:noProof/>
          <w:sz w:val="32"/>
          <w:szCs w:val="28"/>
          <w:vertAlign w:val="subscript"/>
          <w:lang w:val="en-US"/>
        </w:rPr>
        <w:t>i</w:t>
      </w:r>
      <w:r w:rsidRPr="00E76BB5">
        <w:rPr>
          <w:noProof/>
          <w:sz w:val="28"/>
          <w:szCs w:val="28"/>
          <w:vertAlign w:val="subscript"/>
        </w:rPr>
        <w:t xml:space="preserve">  </w:t>
      </w:r>
      <w:r w:rsidRPr="00E76BB5">
        <w:rPr>
          <w:sz w:val="28"/>
          <w:szCs w:val="28"/>
        </w:rPr>
        <w:t>-</w:t>
      </w:r>
      <w:proofErr w:type="gramEnd"/>
      <w:r w:rsidRPr="00E76BB5">
        <w:rPr>
          <w:sz w:val="28"/>
          <w:szCs w:val="28"/>
        </w:rPr>
        <w:t xml:space="preserve"> индекс изменения количества активов в году i;</w:t>
      </w:r>
    </w:p>
    <w:p w14:paraId="2D7022F0" w14:textId="77777777" w:rsidR="004F7C0E" w:rsidRPr="00E76BB5" w:rsidRDefault="004F7C0E" w:rsidP="004F7C0E">
      <w:pPr>
        <w:ind w:firstLine="720"/>
        <w:jc w:val="both"/>
        <w:rPr>
          <w:sz w:val="8"/>
          <w:szCs w:val="28"/>
        </w:rPr>
      </w:pPr>
    </w:p>
    <w:p w14:paraId="41F92628" w14:textId="77777777" w:rsidR="004F7C0E" w:rsidRPr="00E76BB5" w:rsidRDefault="004F7C0E" w:rsidP="004F7C0E">
      <w:pPr>
        <w:ind w:firstLine="720"/>
        <w:jc w:val="both"/>
        <w:rPr>
          <w:sz w:val="28"/>
          <w:szCs w:val="28"/>
        </w:rPr>
      </w:pPr>
      <w:r w:rsidRPr="00E76BB5">
        <w:rPr>
          <w:noProof/>
          <w:sz w:val="32"/>
          <w:szCs w:val="28"/>
          <w:lang w:val="en-US"/>
        </w:rPr>
        <w:t>d</w:t>
      </w:r>
      <w:r w:rsidRPr="00E76BB5">
        <w:rPr>
          <w:noProof/>
          <w:sz w:val="32"/>
          <w:szCs w:val="28"/>
          <w:vertAlign w:val="subscript"/>
        </w:rPr>
        <w:t>сеть</w:t>
      </w:r>
      <w:r w:rsidRPr="00E76BB5">
        <w:rPr>
          <w:noProof/>
          <w:sz w:val="28"/>
          <w:szCs w:val="28"/>
          <w:vertAlign w:val="subscript"/>
        </w:rPr>
        <w:t xml:space="preserve"> </w:t>
      </w:r>
      <w:r w:rsidRPr="00E76BB5">
        <w:rPr>
          <w:sz w:val="28"/>
          <w:szCs w:val="28"/>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0E39A5A0" w14:textId="77777777" w:rsidR="004F7C0E" w:rsidRPr="00E76BB5" w:rsidRDefault="004F7C0E" w:rsidP="004F7C0E">
      <w:pPr>
        <w:ind w:firstLine="720"/>
        <w:jc w:val="both"/>
        <w:rPr>
          <w:sz w:val="8"/>
          <w:szCs w:val="28"/>
        </w:rPr>
      </w:pPr>
    </w:p>
    <w:p w14:paraId="54939D7A" w14:textId="77777777" w:rsidR="004F7C0E" w:rsidRPr="00E76BB5" w:rsidRDefault="004F7C0E" w:rsidP="004F7C0E">
      <w:pPr>
        <w:ind w:firstLine="720"/>
        <w:jc w:val="both"/>
        <w:rPr>
          <w:sz w:val="28"/>
          <w:szCs w:val="28"/>
        </w:rPr>
      </w:pPr>
      <w:r w:rsidRPr="00E76BB5">
        <w:rPr>
          <w:noProof/>
          <w:sz w:val="32"/>
          <w:szCs w:val="28"/>
        </w:rPr>
        <w:t>ΔУМС</w:t>
      </w:r>
      <w:r w:rsidRPr="00E76BB5">
        <w:rPr>
          <w:noProof/>
          <w:sz w:val="32"/>
          <w:szCs w:val="28"/>
          <w:vertAlign w:val="subscript"/>
          <w:lang w:val="en-US"/>
        </w:rPr>
        <w:t>i</w:t>
      </w:r>
      <w:r w:rsidRPr="00E76BB5">
        <w:rPr>
          <w:noProof/>
          <w:sz w:val="28"/>
          <w:szCs w:val="28"/>
          <w:vertAlign w:val="subscript"/>
        </w:rPr>
        <w:t xml:space="preserve"> </w:t>
      </w:r>
      <w:r w:rsidRPr="00E76BB5">
        <w:rPr>
          <w:sz w:val="28"/>
          <w:szCs w:val="28"/>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3E0D2D8F" w14:textId="77777777" w:rsidR="004F7C0E" w:rsidRPr="00E76BB5" w:rsidRDefault="004F7C0E" w:rsidP="004F7C0E">
      <w:pPr>
        <w:ind w:firstLine="720"/>
        <w:jc w:val="both"/>
        <w:rPr>
          <w:sz w:val="8"/>
          <w:szCs w:val="28"/>
        </w:rPr>
      </w:pPr>
    </w:p>
    <w:p w14:paraId="1A99916E" w14:textId="77777777" w:rsidR="004F7C0E" w:rsidRPr="00E76BB5" w:rsidRDefault="004F7C0E" w:rsidP="004F7C0E">
      <w:pPr>
        <w:ind w:firstLine="709"/>
        <w:jc w:val="both"/>
        <w:rPr>
          <w:sz w:val="28"/>
          <w:szCs w:val="28"/>
        </w:rPr>
      </w:pPr>
      <w:r w:rsidRPr="00E76BB5">
        <w:rPr>
          <w:noProof/>
          <w:sz w:val="32"/>
          <w:szCs w:val="28"/>
        </w:rPr>
        <w:t>Δ</w:t>
      </w:r>
      <w:r w:rsidRPr="00E76BB5">
        <w:rPr>
          <w:noProof/>
          <w:sz w:val="32"/>
          <w:szCs w:val="28"/>
          <w:lang w:val="en-US"/>
        </w:rPr>
        <w:t>OP</w:t>
      </w:r>
      <w:r w:rsidRPr="00E76BB5">
        <w:rPr>
          <w:noProof/>
          <w:sz w:val="32"/>
          <w:szCs w:val="28"/>
          <w:vertAlign w:val="subscript"/>
          <w:lang w:val="en-US"/>
        </w:rPr>
        <w:t>i</w:t>
      </w:r>
      <w:r w:rsidRPr="00E76BB5">
        <w:rPr>
          <w:noProof/>
          <w:sz w:val="32"/>
          <w:szCs w:val="28"/>
          <w:vertAlign w:val="subscript"/>
        </w:rPr>
        <w:t xml:space="preserve"> </w:t>
      </w:r>
      <w:r w:rsidRPr="00E76BB5">
        <w:rPr>
          <w:sz w:val="28"/>
          <w:szCs w:val="28"/>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06CF192" w14:textId="77777777" w:rsidR="004F7C0E" w:rsidRPr="00E76BB5" w:rsidRDefault="004F7C0E" w:rsidP="004F7C0E">
      <w:pPr>
        <w:ind w:firstLine="709"/>
        <w:jc w:val="both"/>
        <w:rPr>
          <w:sz w:val="22"/>
          <w:szCs w:val="28"/>
          <w:highlight w:val="yellow"/>
        </w:rPr>
      </w:pPr>
    </w:p>
    <w:p w14:paraId="3E7C21E4" w14:textId="77777777" w:rsidR="004F7C0E" w:rsidRPr="00E76BB5" w:rsidRDefault="004F7C0E" w:rsidP="004F7C0E">
      <w:pPr>
        <w:ind w:firstLine="709"/>
        <w:jc w:val="both"/>
        <w:rPr>
          <w:sz w:val="28"/>
          <w:szCs w:val="28"/>
        </w:rPr>
      </w:pPr>
      <w:r w:rsidRPr="00E76BB5">
        <w:rPr>
          <w:sz w:val="28"/>
          <w:szCs w:val="28"/>
        </w:rPr>
        <w:t>При расчете Операционных расходов на 2020-2023 годы регулятором использовались следующие показатели:</w:t>
      </w:r>
    </w:p>
    <w:p w14:paraId="3B2CF5FB" w14:textId="77777777" w:rsidR="004F7C0E" w:rsidRPr="00E76BB5" w:rsidRDefault="004F7C0E" w:rsidP="004F7C0E">
      <w:pPr>
        <w:ind w:firstLine="709"/>
        <w:jc w:val="both"/>
        <w:rPr>
          <w:sz w:val="28"/>
          <w:szCs w:val="28"/>
        </w:rPr>
      </w:pPr>
      <w:r w:rsidRPr="00E76BB5">
        <w:rPr>
          <w:sz w:val="28"/>
          <w:szCs w:val="28"/>
        </w:rPr>
        <w:t>базовый уровень операционных расходов 2019 года –                            13907,44 тыс. руб.;</w:t>
      </w:r>
    </w:p>
    <w:p w14:paraId="46E562F8" w14:textId="77777777" w:rsidR="004F7C0E" w:rsidRPr="00E76BB5" w:rsidRDefault="004F7C0E" w:rsidP="004F7C0E">
      <w:pPr>
        <w:ind w:firstLine="709"/>
        <w:jc w:val="both"/>
        <w:rPr>
          <w:sz w:val="28"/>
          <w:szCs w:val="28"/>
        </w:rPr>
      </w:pPr>
      <w:r w:rsidRPr="00E76BB5">
        <w:rPr>
          <w:sz w:val="28"/>
          <w:szCs w:val="28"/>
        </w:rPr>
        <w:t>индекс потребительских цен на 2020 год – 103,4%, на 2021-2023 годы – 104%, согласно прогнозу Минэкономразвития России;</w:t>
      </w:r>
    </w:p>
    <w:p w14:paraId="69129431" w14:textId="77777777" w:rsidR="004F7C0E" w:rsidRPr="00E76BB5" w:rsidRDefault="004F7C0E" w:rsidP="004F7C0E">
      <w:pPr>
        <w:ind w:firstLine="709"/>
        <w:jc w:val="both"/>
        <w:rPr>
          <w:sz w:val="28"/>
          <w:szCs w:val="28"/>
        </w:rPr>
      </w:pPr>
      <w:r w:rsidRPr="00E76BB5">
        <w:rPr>
          <w:sz w:val="28"/>
          <w:szCs w:val="28"/>
        </w:rPr>
        <w:t>индекс эффективности операционных расходов 1%;</w:t>
      </w:r>
    </w:p>
    <w:p w14:paraId="08CBFC50" w14:textId="77777777" w:rsidR="004F7C0E" w:rsidRPr="00E76BB5" w:rsidRDefault="004F7C0E" w:rsidP="004F7C0E">
      <w:pPr>
        <w:ind w:firstLine="709"/>
        <w:jc w:val="both"/>
        <w:rPr>
          <w:sz w:val="28"/>
          <w:szCs w:val="28"/>
        </w:rPr>
      </w:pPr>
      <w:r w:rsidRPr="00E76BB5">
        <w:rPr>
          <w:sz w:val="28"/>
          <w:szCs w:val="28"/>
        </w:rPr>
        <w:t>индекс изменения количества активов 0%.</w:t>
      </w:r>
    </w:p>
    <w:p w14:paraId="149B3ABE" w14:textId="77777777" w:rsidR="004F7C0E" w:rsidRPr="00E76BB5" w:rsidRDefault="004F7C0E" w:rsidP="004F7C0E">
      <w:pPr>
        <w:ind w:firstLine="709"/>
        <w:jc w:val="both"/>
        <w:rPr>
          <w:sz w:val="22"/>
          <w:szCs w:val="28"/>
          <w:highlight w:val="yellow"/>
        </w:rPr>
      </w:pPr>
    </w:p>
    <w:p w14:paraId="22294EE9" w14:textId="77777777" w:rsidR="004F7C0E" w:rsidRPr="00E76BB5" w:rsidRDefault="004F7C0E" w:rsidP="004F7C0E">
      <w:pPr>
        <w:ind w:firstLine="709"/>
        <w:jc w:val="both"/>
        <w:rPr>
          <w:sz w:val="28"/>
          <w:szCs w:val="28"/>
        </w:rPr>
      </w:pPr>
      <w:r w:rsidRPr="00E76BB5">
        <w:rPr>
          <w:sz w:val="28"/>
          <w:szCs w:val="28"/>
        </w:rPr>
        <w:t>В соответствии с вышеуказанной формулой, уровень операционных расходов составляет:</w:t>
      </w:r>
    </w:p>
    <w:p w14:paraId="25C509DA" w14:textId="77777777" w:rsidR="004F7C0E" w:rsidRPr="00E76BB5" w:rsidRDefault="004F7C0E" w:rsidP="004F7C0E">
      <w:pPr>
        <w:ind w:firstLine="709"/>
        <w:jc w:val="both"/>
        <w:rPr>
          <w:sz w:val="28"/>
          <w:szCs w:val="28"/>
        </w:rPr>
      </w:pPr>
      <w:r w:rsidRPr="00E76BB5">
        <w:rPr>
          <w:sz w:val="28"/>
          <w:szCs w:val="28"/>
        </w:rPr>
        <w:t xml:space="preserve">- на 2020 год – </w:t>
      </w:r>
      <w:r w:rsidRPr="00E76BB5">
        <w:rPr>
          <w:b/>
          <w:i/>
          <w:sz w:val="28"/>
          <w:szCs w:val="28"/>
        </w:rPr>
        <w:t>14236,49</w:t>
      </w:r>
      <w:r w:rsidRPr="00E76BB5">
        <w:rPr>
          <w:sz w:val="28"/>
          <w:szCs w:val="28"/>
        </w:rPr>
        <w:t xml:space="preserve"> тыс. руб.; </w:t>
      </w:r>
    </w:p>
    <w:p w14:paraId="1317B56F" w14:textId="77777777" w:rsidR="004F7C0E" w:rsidRPr="00E76BB5" w:rsidRDefault="004F7C0E" w:rsidP="004F7C0E">
      <w:pPr>
        <w:ind w:firstLine="709"/>
        <w:jc w:val="both"/>
        <w:rPr>
          <w:sz w:val="28"/>
          <w:szCs w:val="28"/>
        </w:rPr>
      </w:pPr>
      <w:r w:rsidRPr="00E76BB5">
        <w:rPr>
          <w:sz w:val="28"/>
          <w:szCs w:val="28"/>
        </w:rPr>
        <w:t xml:space="preserve">- на 2021 год – </w:t>
      </w:r>
      <w:r w:rsidRPr="00E76BB5">
        <w:rPr>
          <w:b/>
          <w:i/>
          <w:sz w:val="28"/>
          <w:szCs w:val="28"/>
        </w:rPr>
        <w:t>14657,89</w:t>
      </w:r>
      <w:r w:rsidRPr="00E76BB5">
        <w:rPr>
          <w:sz w:val="28"/>
          <w:szCs w:val="28"/>
        </w:rPr>
        <w:t xml:space="preserve"> тыс. руб.;</w:t>
      </w:r>
    </w:p>
    <w:p w14:paraId="0F981082" w14:textId="77777777" w:rsidR="004F7C0E" w:rsidRPr="00E76BB5" w:rsidRDefault="004F7C0E" w:rsidP="004F7C0E">
      <w:pPr>
        <w:ind w:firstLine="709"/>
        <w:jc w:val="both"/>
        <w:rPr>
          <w:sz w:val="28"/>
          <w:szCs w:val="28"/>
        </w:rPr>
      </w:pPr>
      <w:r w:rsidRPr="00E76BB5">
        <w:rPr>
          <w:sz w:val="28"/>
          <w:szCs w:val="28"/>
        </w:rPr>
        <w:t xml:space="preserve">- на 2022 год – </w:t>
      </w:r>
      <w:r w:rsidRPr="00E76BB5">
        <w:rPr>
          <w:b/>
          <w:i/>
          <w:sz w:val="28"/>
          <w:szCs w:val="28"/>
        </w:rPr>
        <w:t>15091,76</w:t>
      </w:r>
      <w:r w:rsidRPr="00E76BB5">
        <w:rPr>
          <w:sz w:val="28"/>
          <w:szCs w:val="28"/>
        </w:rPr>
        <w:t xml:space="preserve"> тыс. руб.;</w:t>
      </w:r>
    </w:p>
    <w:p w14:paraId="57BE1302" w14:textId="77777777" w:rsidR="004F7C0E" w:rsidRPr="00E76BB5" w:rsidRDefault="004F7C0E" w:rsidP="004F7C0E">
      <w:pPr>
        <w:ind w:firstLine="709"/>
        <w:jc w:val="both"/>
        <w:rPr>
          <w:sz w:val="28"/>
          <w:szCs w:val="28"/>
        </w:rPr>
      </w:pPr>
      <w:r w:rsidRPr="00E76BB5">
        <w:rPr>
          <w:sz w:val="28"/>
          <w:szCs w:val="28"/>
        </w:rPr>
        <w:t xml:space="preserve">- на 2023 год – </w:t>
      </w:r>
      <w:r w:rsidRPr="00E76BB5">
        <w:rPr>
          <w:b/>
          <w:i/>
          <w:sz w:val="28"/>
          <w:szCs w:val="28"/>
        </w:rPr>
        <w:t>15538,48</w:t>
      </w:r>
      <w:r w:rsidRPr="00E76BB5">
        <w:rPr>
          <w:sz w:val="28"/>
          <w:szCs w:val="28"/>
        </w:rPr>
        <w:t xml:space="preserve"> тыс. руб.</w:t>
      </w:r>
    </w:p>
    <w:p w14:paraId="31EC0E04" w14:textId="77777777" w:rsidR="004F7C0E" w:rsidRPr="00E76BB5" w:rsidRDefault="004F7C0E" w:rsidP="004F7C0E">
      <w:pPr>
        <w:tabs>
          <w:tab w:val="left" w:pos="1134"/>
        </w:tabs>
        <w:jc w:val="center"/>
        <w:rPr>
          <w:b/>
          <w:sz w:val="18"/>
          <w:szCs w:val="32"/>
          <w:u w:val="single"/>
        </w:rPr>
      </w:pPr>
    </w:p>
    <w:p w14:paraId="47E28492" w14:textId="77777777" w:rsidR="004F7C0E" w:rsidRPr="00E76BB5" w:rsidRDefault="004F7C0E" w:rsidP="004F7C0E">
      <w:pPr>
        <w:tabs>
          <w:tab w:val="left" w:pos="1134"/>
        </w:tabs>
        <w:jc w:val="center"/>
        <w:rPr>
          <w:b/>
          <w:sz w:val="32"/>
          <w:szCs w:val="32"/>
          <w:u w:val="single"/>
        </w:rPr>
      </w:pPr>
      <w:r w:rsidRPr="00E76BB5">
        <w:rPr>
          <w:b/>
          <w:sz w:val="32"/>
          <w:szCs w:val="32"/>
          <w:u w:val="single"/>
          <w:lang w:val="en-US"/>
        </w:rPr>
        <w:t>II</w:t>
      </w:r>
      <w:r w:rsidRPr="00E76BB5">
        <w:rPr>
          <w:b/>
          <w:sz w:val="32"/>
          <w:szCs w:val="32"/>
          <w:u w:val="single"/>
        </w:rPr>
        <w:t>. Расходы на приобретение энергетических ресурсов</w:t>
      </w:r>
    </w:p>
    <w:p w14:paraId="5804BC10" w14:textId="77777777" w:rsidR="004F7C0E" w:rsidRPr="00E76BB5" w:rsidRDefault="004F7C0E" w:rsidP="004F7C0E">
      <w:pPr>
        <w:tabs>
          <w:tab w:val="left" w:pos="1134"/>
        </w:tabs>
        <w:ind w:firstLine="709"/>
        <w:jc w:val="center"/>
        <w:rPr>
          <w:b/>
          <w:sz w:val="16"/>
          <w:szCs w:val="32"/>
          <w:u w:val="single"/>
        </w:rPr>
      </w:pPr>
    </w:p>
    <w:p w14:paraId="48AFA8A6" w14:textId="77777777" w:rsidR="004F7C0E" w:rsidRPr="00E76BB5" w:rsidRDefault="004F7C0E" w:rsidP="004F7C0E">
      <w:pPr>
        <w:autoSpaceDE w:val="0"/>
        <w:autoSpaceDN w:val="0"/>
        <w:adjustRightInd w:val="0"/>
        <w:ind w:firstLine="720"/>
        <w:jc w:val="both"/>
        <w:rPr>
          <w:sz w:val="28"/>
          <w:szCs w:val="28"/>
        </w:rPr>
      </w:pPr>
      <w:r w:rsidRPr="00E76BB5">
        <w:rPr>
          <w:sz w:val="28"/>
          <w:szCs w:val="28"/>
        </w:rPr>
        <w:t xml:space="preserve">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w:t>
      </w:r>
      <w:r w:rsidRPr="00E76BB5">
        <w:rPr>
          <w:sz w:val="28"/>
          <w:szCs w:val="28"/>
        </w:rPr>
        <w:lastRenderedPageBreak/>
        <w:t>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15E5C54B" w14:textId="77777777" w:rsidR="004F7C0E" w:rsidRPr="00E76BB5" w:rsidRDefault="004F7C0E" w:rsidP="004F7C0E">
      <w:pPr>
        <w:tabs>
          <w:tab w:val="left" w:pos="1134"/>
        </w:tabs>
        <w:ind w:firstLine="709"/>
        <w:jc w:val="center"/>
        <w:rPr>
          <w:b/>
          <w:sz w:val="14"/>
          <w:szCs w:val="32"/>
          <w:u w:val="single"/>
        </w:rPr>
      </w:pPr>
    </w:p>
    <w:p w14:paraId="2ACE91AF" w14:textId="77777777" w:rsidR="004F7C0E" w:rsidRPr="00E76BB5" w:rsidRDefault="004F7C0E" w:rsidP="004F7C0E">
      <w:pPr>
        <w:jc w:val="center"/>
        <w:rPr>
          <w:b/>
          <w:sz w:val="32"/>
          <w:szCs w:val="32"/>
          <w:u w:val="single"/>
        </w:rPr>
      </w:pPr>
      <w:r w:rsidRPr="00E76BB5">
        <w:rPr>
          <w:b/>
          <w:sz w:val="32"/>
          <w:szCs w:val="32"/>
          <w:u w:val="single"/>
        </w:rPr>
        <w:t>«Затраты на покупную электрическую энергию»</w:t>
      </w:r>
    </w:p>
    <w:p w14:paraId="51B7AC55" w14:textId="77777777" w:rsidR="004F7C0E" w:rsidRPr="00E76BB5" w:rsidRDefault="004F7C0E" w:rsidP="004F7C0E">
      <w:pPr>
        <w:jc w:val="center"/>
        <w:rPr>
          <w:sz w:val="10"/>
          <w:szCs w:val="28"/>
        </w:rPr>
      </w:pPr>
    </w:p>
    <w:p w14:paraId="0E5B16D8"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57880767" w14:textId="77777777" w:rsidR="004F7C0E" w:rsidRPr="00E76BB5" w:rsidRDefault="004F7C0E" w:rsidP="004F7C0E">
      <w:pPr>
        <w:tabs>
          <w:tab w:val="left" w:pos="1134"/>
        </w:tabs>
        <w:ind w:firstLine="709"/>
        <w:jc w:val="both"/>
        <w:rPr>
          <w:sz w:val="16"/>
          <w:szCs w:val="28"/>
          <w:highlight w:val="yellow"/>
        </w:rPr>
      </w:pPr>
    </w:p>
    <w:p w14:paraId="1890D755"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w:t>
      </w:r>
      <w:proofErr w:type="gramStart"/>
      <w:r w:rsidRPr="00E76BB5">
        <w:rPr>
          <w:sz w:val="28"/>
          <w:szCs w:val="28"/>
        </w:rPr>
        <w:t xml:space="preserve">   (</w:t>
      </w:r>
      <w:proofErr w:type="gramEnd"/>
      <w:r w:rsidRPr="00E76BB5">
        <w:rPr>
          <w:sz w:val="28"/>
          <w:szCs w:val="28"/>
        </w:rPr>
        <w:t>в расчете на год) расходы по данной статье:</w:t>
      </w:r>
    </w:p>
    <w:p w14:paraId="07A1945A"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b/>
          <w:sz w:val="28"/>
          <w:szCs w:val="28"/>
          <w:u w:val="single"/>
        </w:rPr>
        <w:t>2019 год</w:t>
      </w:r>
      <w:r w:rsidRPr="00E76BB5">
        <w:rPr>
          <w:sz w:val="28"/>
          <w:szCs w:val="28"/>
        </w:rPr>
        <w:t xml:space="preserve"> в сумме </w:t>
      </w:r>
      <w:r w:rsidRPr="00E76BB5">
        <w:rPr>
          <w:b/>
          <w:i/>
          <w:sz w:val="28"/>
          <w:szCs w:val="28"/>
        </w:rPr>
        <w:t>728,28</w:t>
      </w:r>
      <w:r w:rsidRPr="00E76BB5">
        <w:rPr>
          <w:sz w:val="28"/>
          <w:szCs w:val="28"/>
        </w:rPr>
        <w:t xml:space="preserve"> тыс. руб., в том числе: </w:t>
      </w:r>
    </w:p>
    <w:p w14:paraId="5CC4E436"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rPr>
      </w:pPr>
      <w:r w:rsidRPr="00E76BB5">
        <w:rPr>
          <w:sz w:val="28"/>
          <w:szCs w:val="28"/>
        </w:rPr>
        <w:t xml:space="preserve">- </w:t>
      </w:r>
      <w:r w:rsidRPr="00E76BB5">
        <w:rPr>
          <w:i/>
          <w:sz w:val="28"/>
          <w:szCs w:val="28"/>
          <w:u w:val="single"/>
        </w:rPr>
        <w:t>по уровню напряжения НН</w:t>
      </w:r>
      <w:r w:rsidRPr="00E76BB5">
        <w:rPr>
          <w:sz w:val="28"/>
          <w:szCs w:val="28"/>
        </w:rPr>
        <w:t>: расходы на электрическую энергию –               618,86 тыс.руб. (объем электрической энергии – 102,95 тыс.кВт.ч. в год, цена – 6,01 руб./кВт.ч.);</w:t>
      </w:r>
    </w:p>
    <w:p w14:paraId="0873C935"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расходы на электрическую энергию – 109,42 тыс.руб. (объем электрической энергии – 26,77 тыс.кВт.ч. в год, цена – 4,09 руб./кВт.ч.);</w:t>
      </w:r>
    </w:p>
    <w:p w14:paraId="5CFAA4B5"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rPr>
      </w:pPr>
      <w:r w:rsidRPr="00E76BB5">
        <w:rPr>
          <w:b/>
          <w:sz w:val="28"/>
          <w:szCs w:val="28"/>
          <w:u w:val="single"/>
        </w:rPr>
        <w:t>2020 год</w:t>
      </w:r>
      <w:r w:rsidRPr="00E76BB5">
        <w:rPr>
          <w:sz w:val="28"/>
          <w:szCs w:val="28"/>
        </w:rPr>
        <w:t xml:space="preserve"> в сумме </w:t>
      </w:r>
      <w:r w:rsidRPr="00E76BB5">
        <w:rPr>
          <w:b/>
          <w:i/>
          <w:sz w:val="28"/>
          <w:szCs w:val="28"/>
        </w:rPr>
        <w:t>724,70</w:t>
      </w:r>
      <w:r w:rsidRPr="00E76BB5">
        <w:rPr>
          <w:sz w:val="28"/>
          <w:szCs w:val="28"/>
        </w:rPr>
        <w:t xml:space="preserve"> тыс. руб., в том числе: </w:t>
      </w:r>
    </w:p>
    <w:p w14:paraId="168DA546"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highlight w:val="yellow"/>
        </w:rPr>
      </w:pPr>
      <w:r w:rsidRPr="00E76BB5">
        <w:rPr>
          <w:sz w:val="28"/>
          <w:szCs w:val="28"/>
        </w:rPr>
        <w:t xml:space="preserve">- </w:t>
      </w:r>
      <w:r w:rsidRPr="00E76BB5">
        <w:rPr>
          <w:i/>
          <w:sz w:val="28"/>
          <w:szCs w:val="28"/>
          <w:u w:val="single"/>
        </w:rPr>
        <w:t>по уровню напряжения НН</w:t>
      </w:r>
      <w:r w:rsidRPr="00E76BB5">
        <w:rPr>
          <w:sz w:val="28"/>
          <w:szCs w:val="28"/>
        </w:rPr>
        <w:t>: расходы на электрическую энергию –               615,82 тыс.руб. (объем электрической энергии – 98,60 тыс.кВт.ч. в год, цена – 6,25 руб./кВт.ч.);</w:t>
      </w:r>
    </w:p>
    <w:p w14:paraId="530A2906"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расходы на электрическую энергию – 108,88 тыс.руб. (объем электрической энергии – 25,64 тыс.кВт.ч. в год, цена – 4,25 руб./кВт.ч.);</w:t>
      </w:r>
    </w:p>
    <w:p w14:paraId="47D4A6AB"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rPr>
      </w:pPr>
      <w:r w:rsidRPr="00E76BB5">
        <w:rPr>
          <w:b/>
          <w:sz w:val="28"/>
          <w:szCs w:val="28"/>
          <w:u w:val="single"/>
        </w:rPr>
        <w:t>2021 год</w:t>
      </w:r>
      <w:r w:rsidRPr="00E76BB5">
        <w:rPr>
          <w:sz w:val="28"/>
          <w:szCs w:val="28"/>
        </w:rPr>
        <w:t xml:space="preserve"> в сумме </w:t>
      </w:r>
      <w:r w:rsidRPr="00E76BB5">
        <w:rPr>
          <w:b/>
          <w:i/>
          <w:sz w:val="28"/>
          <w:szCs w:val="28"/>
        </w:rPr>
        <w:t>721,41</w:t>
      </w:r>
      <w:r w:rsidRPr="00E76BB5">
        <w:rPr>
          <w:sz w:val="28"/>
          <w:szCs w:val="28"/>
        </w:rPr>
        <w:t xml:space="preserve"> тыс. руб., в том числе: </w:t>
      </w:r>
    </w:p>
    <w:p w14:paraId="440ABFA5"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rPr>
      </w:pPr>
      <w:r w:rsidRPr="00E76BB5">
        <w:rPr>
          <w:sz w:val="28"/>
          <w:szCs w:val="28"/>
        </w:rPr>
        <w:t xml:space="preserve">- </w:t>
      </w:r>
      <w:r w:rsidRPr="00E76BB5">
        <w:rPr>
          <w:i/>
          <w:sz w:val="28"/>
          <w:szCs w:val="28"/>
          <w:u w:val="single"/>
        </w:rPr>
        <w:t>по уровню напряжения НН</w:t>
      </w:r>
      <w:r w:rsidRPr="00E76BB5">
        <w:rPr>
          <w:sz w:val="28"/>
          <w:szCs w:val="28"/>
        </w:rPr>
        <w:t>: расходы на электрическую энергию –               613,02 тыс.руб. (объем электрической энергии – 94,47 тыс.кВт.ч. в год, цена – 6,49 руб./кВт.ч.);</w:t>
      </w:r>
    </w:p>
    <w:p w14:paraId="6B66E864"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расходы на электрическую энергию – 108,39 тыс.руб. (объем электрической энергии – 24,57 тыс.кВт.ч. в год, цена – 4,41 руб./кВт.ч.);</w:t>
      </w:r>
    </w:p>
    <w:p w14:paraId="65EE4128"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rPr>
      </w:pPr>
      <w:r w:rsidRPr="00E76BB5">
        <w:rPr>
          <w:b/>
          <w:sz w:val="28"/>
          <w:szCs w:val="28"/>
          <w:u w:val="single"/>
        </w:rPr>
        <w:t>2022 год</w:t>
      </w:r>
      <w:r w:rsidRPr="00E76BB5">
        <w:rPr>
          <w:sz w:val="28"/>
          <w:szCs w:val="28"/>
        </w:rPr>
        <w:t xml:space="preserve"> в сумме </w:t>
      </w:r>
      <w:r w:rsidRPr="00E76BB5">
        <w:rPr>
          <w:b/>
          <w:i/>
          <w:sz w:val="28"/>
          <w:szCs w:val="28"/>
        </w:rPr>
        <w:t>749,54</w:t>
      </w:r>
      <w:r w:rsidRPr="00E76BB5">
        <w:rPr>
          <w:sz w:val="28"/>
          <w:szCs w:val="28"/>
        </w:rPr>
        <w:t xml:space="preserve"> тыс. руб., в том числе: </w:t>
      </w:r>
    </w:p>
    <w:p w14:paraId="00468D0D"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rPr>
      </w:pPr>
      <w:r w:rsidRPr="00E76BB5">
        <w:rPr>
          <w:sz w:val="28"/>
          <w:szCs w:val="28"/>
        </w:rPr>
        <w:t xml:space="preserve">- </w:t>
      </w:r>
      <w:r w:rsidRPr="00E76BB5">
        <w:rPr>
          <w:i/>
          <w:sz w:val="28"/>
          <w:szCs w:val="28"/>
          <w:u w:val="single"/>
        </w:rPr>
        <w:t>по уровню напряжения НН</w:t>
      </w:r>
      <w:r w:rsidRPr="00E76BB5">
        <w:rPr>
          <w:sz w:val="28"/>
          <w:szCs w:val="28"/>
        </w:rPr>
        <w:t>: расходы на электрическую энергию –               636,93 тыс.руб. (объем электрической энергии – 94,47 тыс.кВт.ч. в год, цена – 6,74 руб./кВт.ч.);</w:t>
      </w:r>
    </w:p>
    <w:p w14:paraId="2D9DE651"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расходы на электрическую энергию – 112,61 тыс.руб. (объем электрической энергии – 24,57 тыс.кВт.ч. в год, цена – 4,58 руб./кВт.ч.);</w:t>
      </w:r>
    </w:p>
    <w:p w14:paraId="1D998CEB"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rPr>
      </w:pPr>
      <w:r w:rsidRPr="00E76BB5">
        <w:rPr>
          <w:b/>
          <w:sz w:val="28"/>
          <w:szCs w:val="28"/>
          <w:u w:val="single"/>
        </w:rPr>
        <w:t>2023 год</w:t>
      </w:r>
      <w:r w:rsidRPr="00E76BB5">
        <w:rPr>
          <w:sz w:val="28"/>
          <w:szCs w:val="28"/>
        </w:rPr>
        <w:t xml:space="preserve"> в сумме </w:t>
      </w:r>
      <w:r w:rsidRPr="00E76BB5">
        <w:rPr>
          <w:b/>
          <w:i/>
          <w:sz w:val="28"/>
          <w:szCs w:val="28"/>
        </w:rPr>
        <w:t>778,77</w:t>
      </w:r>
      <w:r w:rsidRPr="00E76BB5">
        <w:rPr>
          <w:sz w:val="28"/>
          <w:szCs w:val="28"/>
        </w:rPr>
        <w:t xml:space="preserve"> тыс. руб., в том числе: </w:t>
      </w:r>
    </w:p>
    <w:p w14:paraId="26BFCCEB" w14:textId="77777777" w:rsidR="004F7C0E" w:rsidRPr="00E76BB5" w:rsidRDefault="004F7C0E" w:rsidP="004F7C0E">
      <w:pPr>
        <w:tabs>
          <w:tab w:val="left" w:pos="426"/>
          <w:tab w:val="left" w:pos="709"/>
          <w:tab w:val="left" w:pos="9356"/>
          <w:tab w:val="left" w:pos="9781"/>
          <w:tab w:val="left" w:pos="9923"/>
        </w:tabs>
        <w:ind w:firstLine="709"/>
        <w:jc w:val="both"/>
        <w:rPr>
          <w:sz w:val="28"/>
          <w:szCs w:val="28"/>
          <w:highlight w:val="yellow"/>
        </w:rPr>
      </w:pPr>
      <w:r w:rsidRPr="00E76BB5">
        <w:rPr>
          <w:sz w:val="28"/>
          <w:szCs w:val="28"/>
        </w:rPr>
        <w:t xml:space="preserve">- </w:t>
      </w:r>
      <w:r w:rsidRPr="00E76BB5">
        <w:rPr>
          <w:i/>
          <w:sz w:val="28"/>
          <w:szCs w:val="28"/>
          <w:u w:val="single"/>
        </w:rPr>
        <w:t>по уровню напряжения НН</w:t>
      </w:r>
      <w:r w:rsidRPr="00E76BB5">
        <w:rPr>
          <w:sz w:val="28"/>
          <w:szCs w:val="28"/>
        </w:rPr>
        <w:t>: расходы на электрическую энергию –               661,77 тыс.руб. (объем электрической энергии – 94,47 тыс.кВт.ч. в год, цена – 7,01 руб./кВт.ч.);</w:t>
      </w:r>
    </w:p>
    <w:p w14:paraId="27251A08"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lastRenderedPageBreak/>
        <w:t xml:space="preserve">- </w:t>
      </w:r>
      <w:r w:rsidRPr="00E76BB5">
        <w:rPr>
          <w:i/>
          <w:sz w:val="28"/>
          <w:szCs w:val="28"/>
          <w:u w:val="single"/>
        </w:rPr>
        <w:t>по уровню напряжения СН2</w:t>
      </w:r>
      <w:r w:rsidRPr="00E76BB5">
        <w:rPr>
          <w:sz w:val="28"/>
          <w:szCs w:val="28"/>
        </w:rPr>
        <w:t>: расходы на электрическую энергию – 117,01 тыс.руб. (объем электрической энергии – 24,57 тыс.кВт.ч. в год, цена – 4,76 руб./кВт.ч.);</w:t>
      </w:r>
    </w:p>
    <w:p w14:paraId="55646365" w14:textId="77777777" w:rsidR="004F7C0E" w:rsidRPr="00E76BB5" w:rsidRDefault="004F7C0E" w:rsidP="004F7C0E">
      <w:pPr>
        <w:tabs>
          <w:tab w:val="left" w:pos="1134"/>
          <w:tab w:val="left" w:pos="9356"/>
          <w:tab w:val="left" w:pos="9781"/>
          <w:tab w:val="left" w:pos="9923"/>
        </w:tabs>
        <w:ind w:firstLine="709"/>
        <w:jc w:val="both"/>
        <w:rPr>
          <w:sz w:val="20"/>
          <w:szCs w:val="28"/>
          <w:highlight w:val="yellow"/>
        </w:rPr>
      </w:pPr>
    </w:p>
    <w:p w14:paraId="07460644" w14:textId="77777777" w:rsidR="004F7C0E" w:rsidRPr="00E76BB5" w:rsidRDefault="004F7C0E" w:rsidP="004F7C0E">
      <w:pPr>
        <w:tabs>
          <w:tab w:val="left" w:pos="1134"/>
          <w:tab w:val="left" w:pos="9356"/>
          <w:tab w:val="left" w:pos="9781"/>
          <w:tab w:val="left" w:pos="9923"/>
        </w:tabs>
        <w:ind w:firstLine="709"/>
        <w:jc w:val="both"/>
        <w:rPr>
          <w:sz w:val="28"/>
          <w:szCs w:val="28"/>
          <w:highlight w:val="yellow"/>
        </w:rPr>
      </w:pPr>
      <w:r w:rsidRPr="00E76BB5">
        <w:rPr>
          <w:sz w:val="28"/>
          <w:szCs w:val="28"/>
        </w:rPr>
        <w:t>Оборудование организации потребляет электрическую энергию по уровням напряжения НН, СН 2. Поставка электрической энергии осуществляется по договорам поставки с ПАО «Кузбассэнергосбыт» от 01.01.2009г. № 2379э, с      ООО «Русэнергосбыт» от 01.06.2015 № 3.2/203-РУС.</w:t>
      </w:r>
    </w:p>
    <w:p w14:paraId="246B19C0"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3BC79352"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xml:space="preserve">- счета-фактуры за потребленную электрическую энергию; </w:t>
      </w:r>
    </w:p>
    <w:p w14:paraId="726B8FF2"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свод потребления электрической энергии в разрезе регулируемых видов деятельности и объектов;</w:t>
      </w:r>
    </w:p>
    <w:p w14:paraId="237E2AFB"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расчет средневзвешенного тарифа за 2017 год (проверен регулятором);</w:t>
      </w:r>
    </w:p>
    <w:p w14:paraId="3A43A099" w14:textId="77777777" w:rsidR="004F7C0E" w:rsidRPr="00E76BB5" w:rsidRDefault="004F7C0E" w:rsidP="004F7C0E">
      <w:pPr>
        <w:tabs>
          <w:tab w:val="left" w:pos="1134"/>
          <w:tab w:val="left" w:pos="9356"/>
          <w:tab w:val="left" w:pos="9781"/>
          <w:tab w:val="left" w:pos="9923"/>
        </w:tabs>
        <w:ind w:firstLine="709"/>
        <w:jc w:val="both"/>
        <w:rPr>
          <w:sz w:val="28"/>
          <w:szCs w:val="28"/>
        </w:rPr>
      </w:pPr>
      <w:r w:rsidRPr="00E76BB5">
        <w:rPr>
          <w:sz w:val="28"/>
          <w:szCs w:val="28"/>
        </w:rPr>
        <w:t>- бухгалтерские регистры (оборотно-сальдовые ведомости и карточки счетов) за 2017 год.</w:t>
      </w:r>
    </w:p>
    <w:p w14:paraId="4F74D703" w14:textId="77777777" w:rsidR="004F7C0E" w:rsidRPr="00E76BB5" w:rsidRDefault="004F7C0E" w:rsidP="004F7C0E">
      <w:pPr>
        <w:tabs>
          <w:tab w:val="left" w:pos="1134"/>
        </w:tabs>
        <w:ind w:firstLine="709"/>
        <w:jc w:val="both"/>
        <w:rPr>
          <w:sz w:val="28"/>
          <w:szCs w:val="28"/>
        </w:rPr>
      </w:pPr>
      <w:r w:rsidRPr="00E76BB5">
        <w:rPr>
          <w:sz w:val="28"/>
          <w:szCs w:val="28"/>
        </w:rPr>
        <w:t>Расходы по периодам календарной разбивки приняты на следующем уровне:</w:t>
      </w:r>
    </w:p>
    <w:p w14:paraId="5069683A" w14:textId="77777777" w:rsidR="004F7C0E" w:rsidRPr="00E76BB5" w:rsidRDefault="004F7C0E" w:rsidP="004F7C0E">
      <w:pPr>
        <w:tabs>
          <w:tab w:val="left" w:pos="1134"/>
        </w:tabs>
        <w:ind w:firstLine="709"/>
        <w:jc w:val="both"/>
        <w:rPr>
          <w:sz w:val="28"/>
          <w:szCs w:val="28"/>
        </w:rPr>
      </w:pPr>
      <w:r w:rsidRPr="00E76BB5">
        <w:rPr>
          <w:b/>
          <w:sz w:val="28"/>
          <w:szCs w:val="28"/>
          <w:u w:val="single"/>
        </w:rPr>
        <w:t>2019 год</w:t>
      </w:r>
      <w:r w:rsidRPr="00E76BB5">
        <w:rPr>
          <w:sz w:val="28"/>
          <w:szCs w:val="28"/>
        </w:rPr>
        <w:t xml:space="preserve"> в сумме </w:t>
      </w:r>
      <w:r w:rsidRPr="00E76BB5">
        <w:rPr>
          <w:b/>
          <w:i/>
          <w:sz w:val="28"/>
          <w:szCs w:val="28"/>
        </w:rPr>
        <w:t>752,28</w:t>
      </w:r>
      <w:r w:rsidRPr="00E76BB5">
        <w:rPr>
          <w:sz w:val="28"/>
          <w:szCs w:val="28"/>
        </w:rPr>
        <w:t xml:space="preserve"> тыс. руб., в том числе:</w:t>
      </w:r>
    </w:p>
    <w:p w14:paraId="76D0669D"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НН</w:t>
      </w:r>
      <w:r w:rsidRPr="00E76BB5">
        <w:rPr>
          <w:sz w:val="28"/>
          <w:szCs w:val="28"/>
        </w:rPr>
        <w:t xml:space="preserve">: </w:t>
      </w:r>
    </w:p>
    <w:p w14:paraId="33FD844E"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639,25</w:t>
      </w:r>
      <w:r w:rsidRPr="00E76BB5">
        <w:rPr>
          <w:sz w:val="28"/>
          <w:szCs w:val="28"/>
        </w:rPr>
        <w:t xml:space="preserve"> тыс. руб., объем электрической энергии принят по фактическому расходу 2017 года (95,64 тыс.кВт.ч) в пересчете на плановый объем </w:t>
      </w:r>
      <w:bookmarkStart w:id="20" w:name="_Hlk532042431"/>
      <w:r w:rsidRPr="00E76BB5">
        <w:rPr>
          <w:sz w:val="28"/>
          <w:szCs w:val="28"/>
        </w:rPr>
        <w:t>пропущенных сточных вод</w:t>
      </w:r>
      <w:bookmarkEnd w:id="20"/>
      <w:r w:rsidRPr="00E76BB5">
        <w:rPr>
          <w:sz w:val="28"/>
          <w:szCs w:val="28"/>
        </w:rPr>
        <w:t xml:space="preserve">, принятого в расчет тарифа на 2019 год, в размере </w:t>
      </w:r>
      <w:r w:rsidRPr="00E76BB5">
        <w:rPr>
          <w:b/>
          <w:i/>
          <w:sz w:val="28"/>
          <w:szCs w:val="28"/>
        </w:rPr>
        <w:t>106,34</w:t>
      </w:r>
      <w:r w:rsidRPr="00E76BB5">
        <w:rPr>
          <w:sz w:val="28"/>
          <w:szCs w:val="28"/>
        </w:rPr>
        <w:t xml:space="preserve"> тыс.кВт.ч. Средний тариф 1 кВт.ч. электроэнергии принят по предложению организации в размере </w:t>
      </w:r>
      <w:r w:rsidRPr="00E76BB5">
        <w:rPr>
          <w:b/>
          <w:i/>
          <w:sz w:val="28"/>
          <w:szCs w:val="28"/>
        </w:rPr>
        <w:t>6,01</w:t>
      </w:r>
      <w:r w:rsidRPr="00E76BB5">
        <w:rPr>
          <w:sz w:val="28"/>
          <w:szCs w:val="28"/>
        </w:rPr>
        <w:t xml:space="preserve"> руб./кВт.ч., не превышающем фактический средневзвешенный тариф за 2017 год (5,53 руб.кВт./ч. по данным организации на основании представленных счетов фактур за январь-декабрь 2017 года, проверен регулятором) с применением прогнозных ИЦП Минэкономразвития РФ в сфере электроэнергетики 103,9% на 2018 год и 105,9% на 2019 год; </w:t>
      </w:r>
    </w:p>
    <w:p w14:paraId="1FC97423"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xml:space="preserve">: </w:t>
      </w:r>
    </w:p>
    <w:p w14:paraId="0E79275A"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113,03</w:t>
      </w:r>
      <w:r w:rsidRPr="00E76BB5">
        <w:rPr>
          <w:sz w:val="28"/>
          <w:szCs w:val="28"/>
        </w:rPr>
        <w:t xml:space="preserve"> тыс.руб., объем электрической энергии принят по фактическому расходу 2017 года (24,87 тыс.кВт.ч) в пересчете на плановый объем пропущенных сточных вод, принятого в расчет тарифа в размере </w:t>
      </w:r>
      <w:r w:rsidRPr="00E76BB5">
        <w:rPr>
          <w:b/>
          <w:i/>
          <w:sz w:val="28"/>
          <w:szCs w:val="28"/>
        </w:rPr>
        <w:t>27,65</w:t>
      </w:r>
      <w:r w:rsidRPr="00E76BB5">
        <w:rPr>
          <w:sz w:val="28"/>
          <w:szCs w:val="28"/>
        </w:rPr>
        <w:t xml:space="preserve"> тыс.кВт.ч. Средний тариф 1 кВт.ч. электроэнергии принят по предложению организации в размере </w:t>
      </w:r>
      <w:r w:rsidRPr="00E76BB5">
        <w:rPr>
          <w:b/>
          <w:i/>
          <w:sz w:val="28"/>
          <w:szCs w:val="28"/>
        </w:rPr>
        <w:t>4,09</w:t>
      </w:r>
      <w:r w:rsidRPr="00E76BB5">
        <w:rPr>
          <w:sz w:val="28"/>
          <w:szCs w:val="28"/>
        </w:rPr>
        <w:t xml:space="preserve"> руб./кВт.ч., не превышающем средневзвешенный тариф за 2017 год (3,75 руб.кВт./ч. по данным организации на основании представленных счетов фактур за январь-декабрь 2017 года, проверен регулятором) с применением прогнозных ИЦП Минэкономразвития РФ в сфере электроэнергетики 103,9% на 2018 год и 105,9% на 2019 год. </w:t>
      </w:r>
    </w:p>
    <w:p w14:paraId="58E769DB" w14:textId="77777777" w:rsidR="004F7C0E" w:rsidRPr="00E76BB5" w:rsidRDefault="004F7C0E" w:rsidP="004F7C0E">
      <w:pPr>
        <w:tabs>
          <w:tab w:val="left" w:pos="1134"/>
        </w:tabs>
        <w:ind w:firstLine="709"/>
        <w:jc w:val="both"/>
        <w:rPr>
          <w:sz w:val="28"/>
          <w:szCs w:val="28"/>
        </w:rPr>
      </w:pPr>
      <w:r w:rsidRPr="00E76BB5">
        <w:rPr>
          <w:sz w:val="28"/>
          <w:szCs w:val="28"/>
        </w:rPr>
        <w:t xml:space="preserve">Удельный расход электрической энергии на 2019 год – 0,35 кВт.ч/м3. </w:t>
      </w:r>
    </w:p>
    <w:p w14:paraId="40D4DF4F" w14:textId="77777777" w:rsidR="004F7C0E" w:rsidRPr="00E76BB5" w:rsidRDefault="004F7C0E" w:rsidP="004F7C0E">
      <w:pPr>
        <w:tabs>
          <w:tab w:val="left" w:pos="1134"/>
        </w:tabs>
        <w:ind w:firstLine="709"/>
        <w:jc w:val="both"/>
        <w:rPr>
          <w:sz w:val="28"/>
          <w:szCs w:val="28"/>
        </w:rPr>
      </w:pPr>
      <w:r w:rsidRPr="00E76BB5">
        <w:rPr>
          <w:sz w:val="28"/>
          <w:szCs w:val="28"/>
        </w:rPr>
        <w:lastRenderedPageBreak/>
        <w:t>Расходы по статье с разбивкой по периодам составили:</w:t>
      </w:r>
    </w:p>
    <w:p w14:paraId="4187B0FE"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376,14 </w:t>
      </w:r>
      <w:r w:rsidRPr="00E76BB5">
        <w:rPr>
          <w:sz w:val="28"/>
          <w:szCs w:val="28"/>
        </w:rPr>
        <w:t>тыс. руб.;</w:t>
      </w:r>
    </w:p>
    <w:p w14:paraId="0D9DCB35"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376,14 </w:t>
      </w:r>
      <w:r w:rsidRPr="00E76BB5">
        <w:rPr>
          <w:sz w:val="28"/>
          <w:szCs w:val="28"/>
        </w:rPr>
        <w:t>тыс. руб.</w:t>
      </w:r>
    </w:p>
    <w:p w14:paraId="798955F1" w14:textId="77777777" w:rsidR="004F7C0E" w:rsidRPr="00E76BB5" w:rsidRDefault="004F7C0E" w:rsidP="004F7C0E">
      <w:pPr>
        <w:tabs>
          <w:tab w:val="left" w:pos="1134"/>
        </w:tabs>
        <w:ind w:firstLine="709"/>
        <w:jc w:val="both"/>
        <w:rPr>
          <w:sz w:val="28"/>
          <w:szCs w:val="28"/>
        </w:rPr>
      </w:pPr>
      <w:r w:rsidRPr="00E76BB5">
        <w:rPr>
          <w:b/>
          <w:sz w:val="28"/>
          <w:szCs w:val="28"/>
          <w:u w:val="single"/>
        </w:rPr>
        <w:t>2020 год</w:t>
      </w:r>
      <w:r w:rsidRPr="00E76BB5">
        <w:rPr>
          <w:sz w:val="28"/>
          <w:szCs w:val="28"/>
        </w:rPr>
        <w:t xml:space="preserve"> в сумме </w:t>
      </w:r>
      <w:r w:rsidRPr="00E76BB5">
        <w:rPr>
          <w:b/>
          <w:i/>
          <w:sz w:val="28"/>
          <w:szCs w:val="28"/>
        </w:rPr>
        <w:t xml:space="preserve">783,87 </w:t>
      </w:r>
      <w:r w:rsidRPr="00E76BB5">
        <w:rPr>
          <w:sz w:val="28"/>
          <w:szCs w:val="28"/>
        </w:rPr>
        <w:t>тыс. руб., в том числе:</w:t>
      </w:r>
    </w:p>
    <w:p w14:paraId="24B2E667"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НН</w:t>
      </w:r>
      <w:r w:rsidRPr="00E76BB5">
        <w:rPr>
          <w:sz w:val="28"/>
          <w:szCs w:val="28"/>
        </w:rPr>
        <w:t xml:space="preserve">: </w:t>
      </w:r>
    </w:p>
    <w:p w14:paraId="7E3DCDF6"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666,10</w:t>
      </w:r>
      <w:r w:rsidRPr="00E76BB5">
        <w:rPr>
          <w:sz w:val="28"/>
          <w:szCs w:val="28"/>
        </w:rPr>
        <w:t xml:space="preserve"> тыс. руб., объем электрической энергии (рассчитан исходя из планового удельного расхода электроэнергии и объема пропущенных сточных вод, принятого в расчет тарифа на 2020 год)</w:t>
      </w:r>
      <w:r w:rsidRPr="00E76BB5">
        <w:rPr>
          <w:b/>
          <w:sz w:val="28"/>
          <w:szCs w:val="28"/>
        </w:rPr>
        <w:t xml:space="preserve"> </w:t>
      </w:r>
      <w:r w:rsidRPr="00E76BB5">
        <w:rPr>
          <w:sz w:val="28"/>
          <w:szCs w:val="28"/>
        </w:rPr>
        <w:t xml:space="preserve">в размере </w:t>
      </w:r>
      <w:r w:rsidRPr="00E76BB5">
        <w:rPr>
          <w:b/>
          <w:i/>
          <w:sz w:val="28"/>
          <w:szCs w:val="28"/>
        </w:rPr>
        <w:t>106,34</w:t>
      </w:r>
      <w:r w:rsidRPr="00E76BB5">
        <w:rPr>
          <w:sz w:val="28"/>
          <w:szCs w:val="28"/>
        </w:rPr>
        <w:t xml:space="preserve"> тыс.кВт.ч. Средний тариф 1 кВт.ч. электроэнергии рассчитан по плановому тарифу 2019 года с применением прогнозного ИЦП Минэкономразвития РФ в сфере электроэнергетики 104,2% на 2020 год в размере </w:t>
      </w:r>
      <w:r w:rsidRPr="00E76BB5">
        <w:rPr>
          <w:b/>
          <w:i/>
          <w:sz w:val="28"/>
          <w:szCs w:val="28"/>
        </w:rPr>
        <w:t>6,26</w:t>
      </w:r>
      <w:r w:rsidRPr="00E76BB5">
        <w:rPr>
          <w:sz w:val="28"/>
          <w:szCs w:val="28"/>
        </w:rPr>
        <w:t xml:space="preserve"> руб./кВт.ч.</w:t>
      </w:r>
    </w:p>
    <w:p w14:paraId="241360B0"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xml:space="preserve">: </w:t>
      </w:r>
    </w:p>
    <w:p w14:paraId="1670FF68"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117,77</w:t>
      </w:r>
      <w:r w:rsidRPr="00E76BB5">
        <w:rPr>
          <w:sz w:val="28"/>
          <w:szCs w:val="28"/>
        </w:rPr>
        <w:t xml:space="preserve"> тыс. руб., объем электрической энергии (рассчитан исходя из планового удельного расхода электроэнергии и объема пропущенных сточных вод, принятого в расчет тарифа на 2020 год)</w:t>
      </w:r>
      <w:r w:rsidRPr="00E76BB5">
        <w:rPr>
          <w:b/>
          <w:sz w:val="28"/>
          <w:szCs w:val="28"/>
        </w:rPr>
        <w:t xml:space="preserve"> </w:t>
      </w:r>
      <w:r w:rsidRPr="00E76BB5">
        <w:rPr>
          <w:sz w:val="28"/>
          <w:szCs w:val="28"/>
        </w:rPr>
        <w:t xml:space="preserve">в размере </w:t>
      </w:r>
      <w:r w:rsidRPr="00E76BB5">
        <w:rPr>
          <w:b/>
          <w:i/>
          <w:sz w:val="28"/>
          <w:szCs w:val="28"/>
        </w:rPr>
        <w:t>27,65</w:t>
      </w:r>
      <w:r w:rsidRPr="00E76BB5">
        <w:rPr>
          <w:sz w:val="28"/>
          <w:szCs w:val="28"/>
        </w:rPr>
        <w:t xml:space="preserve"> тыс.кВт.ч. Средний тариф 1 кВт.ч. электроэнергии рассчитан по плановому тарифу 2019 года с применением прогнозного ИЦП Минэкономразвития России в сфере электроэнергетики  104,2% на 2020 год в размере </w:t>
      </w:r>
      <w:r w:rsidRPr="00E76BB5">
        <w:rPr>
          <w:b/>
          <w:i/>
          <w:sz w:val="28"/>
          <w:szCs w:val="28"/>
        </w:rPr>
        <w:t>4,26</w:t>
      </w:r>
      <w:r w:rsidRPr="00E76BB5">
        <w:rPr>
          <w:sz w:val="28"/>
          <w:szCs w:val="28"/>
        </w:rPr>
        <w:t xml:space="preserve"> руб./кВт.ч.</w:t>
      </w:r>
    </w:p>
    <w:p w14:paraId="0802E67E" w14:textId="77777777" w:rsidR="004F7C0E" w:rsidRPr="00E76BB5" w:rsidRDefault="004F7C0E" w:rsidP="004F7C0E">
      <w:pPr>
        <w:tabs>
          <w:tab w:val="left" w:pos="1134"/>
        </w:tabs>
        <w:ind w:firstLine="709"/>
        <w:jc w:val="both"/>
        <w:rPr>
          <w:sz w:val="28"/>
          <w:szCs w:val="28"/>
        </w:rPr>
      </w:pPr>
      <w:r w:rsidRPr="00E76BB5">
        <w:rPr>
          <w:sz w:val="28"/>
          <w:szCs w:val="28"/>
        </w:rPr>
        <w:t xml:space="preserve">Удельный расход электрической энергии на 2020 год – 0,35 кВт.ч/м3. </w:t>
      </w:r>
    </w:p>
    <w:p w14:paraId="72511B9B"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с разбивкой по периодам составили:</w:t>
      </w:r>
    </w:p>
    <w:p w14:paraId="2C9CED1D"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01.01.2020 по 30.06.2020</w:t>
      </w:r>
      <w:r w:rsidRPr="00E76BB5">
        <w:rPr>
          <w:sz w:val="28"/>
          <w:szCs w:val="28"/>
        </w:rPr>
        <w:t xml:space="preserve"> – </w:t>
      </w:r>
      <w:r w:rsidRPr="00E76BB5">
        <w:rPr>
          <w:b/>
          <w:i/>
          <w:sz w:val="28"/>
          <w:szCs w:val="28"/>
        </w:rPr>
        <w:t xml:space="preserve">391,94 </w:t>
      </w:r>
      <w:r w:rsidRPr="00E76BB5">
        <w:rPr>
          <w:sz w:val="28"/>
          <w:szCs w:val="28"/>
        </w:rPr>
        <w:t xml:space="preserve">тыс. руб.; </w:t>
      </w:r>
    </w:p>
    <w:p w14:paraId="1B414947"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01.07.2020 по 31.12.2020</w:t>
      </w:r>
      <w:r w:rsidRPr="00E76BB5">
        <w:rPr>
          <w:sz w:val="28"/>
          <w:szCs w:val="28"/>
        </w:rPr>
        <w:t xml:space="preserve"> – </w:t>
      </w:r>
      <w:r w:rsidRPr="00E76BB5">
        <w:rPr>
          <w:b/>
          <w:i/>
          <w:sz w:val="28"/>
          <w:szCs w:val="28"/>
        </w:rPr>
        <w:t xml:space="preserve">391,94 </w:t>
      </w:r>
      <w:r w:rsidRPr="00E76BB5">
        <w:rPr>
          <w:sz w:val="28"/>
          <w:szCs w:val="28"/>
        </w:rPr>
        <w:t>тыс. руб.</w:t>
      </w:r>
    </w:p>
    <w:p w14:paraId="32A4F72B" w14:textId="77777777" w:rsidR="004F7C0E" w:rsidRPr="00E76BB5" w:rsidRDefault="004F7C0E" w:rsidP="004F7C0E">
      <w:pPr>
        <w:tabs>
          <w:tab w:val="left" w:pos="1134"/>
        </w:tabs>
        <w:ind w:firstLine="709"/>
        <w:jc w:val="both"/>
        <w:rPr>
          <w:sz w:val="28"/>
          <w:szCs w:val="28"/>
        </w:rPr>
      </w:pPr>
      <w:r w:rsidRPr="00E76BB5">
        <w:rPr>
          <w:b/>
          <w:sz w:val="28"/>
          <w:szCs w:val="28"/>
          <w:u w:val="single"/>
        </w:rPr>
        <w:t>2021 год</w:t>
      </w:r>
      <w:r w:rsidRPr="00E76BB5">
        <w:rPr>
          <w:sz w:val="28"/>
          <w:szCs w:val="28"/>
        </w:rPr>
        <w:t xml:space="preserve"> в сумме </w:t>
      </w:r>
      <w:r w:rsidRPr="00E76BB5">
        <w:rPr>
          <w:b/>
          <w:i/>
          <w:sz w:val="28"/>
          <w:szCs w:val="28"/>
        </w:rPr>
        <w:t xml:space="preserve">815,23 </w:t>
      </w:r>
      <w:r w:rsidRPr="00E76BB5">
        <w:rPr>
          <w:sz w:val="28"/>
          <w:szCs w:val="28"/>
        </w:rPr>
        <w:t>тыс. руб., в том числе:</w:t>
      </w:r>
    </w:p>
    <w:p w14:paraId="7DAB064F"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НН</w:t>
      </w:r>
      <w:r w:rsidRPr="00E76BB5">
        <w:rPr>
          <w:sz w:val="28"/>
          <w:szCs w:val="28"/>
        </w:rPr>
        <w:t xml:space="preserve">: </w:t>
      </w:r>
    </w:p>
    <w:p w14:paraId="251DEECD"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692,74</w:t>
      </w:r>
      <w:r w:rsidRPr="00E76BB5">
        <w:rPr>
          <w:sz w:val="28"/>
          <w:szCs w:val="28"/>
        </w:rPr>
        <w:t xml:space="preserve"> тыс. руб., объем электрической энергии (рассчитан исходя из планового удельного расхода электроэнергии и объема пропущенных сточных вод, принятого в расчет тарифа на 2021 год)</w:t>
      </w:r>
      <w:r w:rsidRPr="00E76BB5">
        <w:rPr>
          <w:b/>
          <w:sz w:val="28"/>
          <w:szCs w:val="28"/>
        </w:rPr>
        <w:t xml:space="preserve"> </w:t>
      </w:r>
      <w:r w:rsidRPr="00E76BB5">
        <w:rPr>
          <w:sz w:val="28"/>
          <w:szCs w:val="28"/>
        </w:rPr>
        <w:t xml:space="preserve">в размере </w:t>
      </w:r>
      <w:r w:rsidRPr="00E76BB5">
        <w:rPr>
          <w:b/>
          <w:i/>
          <w:sz w:val="28"/>
          <w:szCs w:val="28"/>
        </w:rPr>
        <w:t>106,34</w:t>
      </w:r>
      <w:r w:rsidRPr="00E76BB5">
        <w:rPr>
          <w:sz w:val="28"/>
          <w:szCs w:val="28"/>
        </w:rPr>
        <w:t xml:space="preserve"> тыс.кВт.ч. Средний тариф 1 кВт.ч. электроэнергии рассчитан по плановому тарифу 2020 года с применением прогнозного ИЦП Минэкономразвития России  в сфере электроэнергетики 104,2% на 2021 год в размере </w:t>
      </w:r>
      <w:r w:rsidRPr="00E76BB5">
        <w:rPr>
          <w:b/>
          <w:i/>
          <w:sz w:val="28"/>
          <w:szCs w:val="28"/>
        </w:rPr>
        <w:t>6,51</w:t>
      </w:r>
      <w:r w:rsidRPr="00E76BB5">
        <w:rPr>
          <w:sz w:val="28"/>
          <w:szCs w:val="28"/>
        </w:rPr>
        <w:t xml:space="preserve"> руб./кВт.ч.</w:t>
      </w:r>
    </w:p>
    <w:p w14:paraId="085EE9BF"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xml:space="preserve">: </w:t>
      </w:r>
    </w:p>
    <w:p w14:paraId="3C39EB80"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122,49</w:t>
      </w:r>
      <w:r w:rsidRPr="00E76BB5">
        <w:rPr>
          <w:sz w:val="28"/>
          <w:szCs w:val="28"/>
        </w:rPr>
        <w:t xml:space="preserve"> тыс. руб., объем электрической энергии (рассчитан исходя из планового удельного расхода электроэнергии и объема пропущенных сточных вод, принятого в расчет тарифа на 2021 год)</w:t>
      </w:r>
      <w:r w:rsidRPr="00E76BB5">
        <w:rPr>
          <w:b/>
          <w:sz w:val="28"/>
          <w:szCs w:val="28"/>
        </w:rPr>
        <w:t xml:space="preserve"> </w:t>
      </w:r>
      <w:r w:rsidRPr="00E76BB5">
        <w:rPr>
          <w:sz w:val="28"/>
          <w:szCs w:val="28"/>
        </w:rPr>
        <w:t xml:space="preserve">в размере </w:t>
      </w:r>
      <w:r w:rsidRPr="00E76BB5">
        <w:rPr>
          <w:b/>
          <w:i/>
          <w:sz w:val="28"/>
          <w:szCs w:val="28"/>
        </w:rPr>
        <w:t>27,65</w:t>
      </w:r>
      <w:r w:rsidRPr="00E76BB5">
        <w:rPr>
          <w:sz w:val="28"/>
          <w:szCs w:val="28"/>
        </w:rPr>
        <w:t xml:space="preserve"> тыс.кВт.ч. Средний тариф 1 кВт.ч. электроэнергии рассчитан по плановому тарифу 2020 года с применением прогнозного ИЦП Минэкономразвития РФ в сфере электроэнергетики  104,2% на 2020 год в размере </w:t>
      </w:r>
      <w:r w:rsidRPr="00E76BB5">
        <w:rPr>
          <w:b/>
          <w:i/>
          <w:sz w:val="28"/>
          <w:szCs w:val="28"/>
        </w:rPr>
        <w:t>4,43</w:t>
      </w:r>
      <w:r w:rsidRPr="00E76BB5">
        <w:rPr>
          <w:sz w:val="28"/>
          <w:szCs w:val="28"/>
        </w:rPr>
        <w:t xml:space="preserve"> руб./кВт.ч.</w:t>
      </w:r>
    </w:p>
    <w:p w14:paraId="150C604C" w14:textId="77777777" w:rsidR="004F7C0E" w:rsidRPr="00E76BB5" w:rsidRDefault="004F7C0E" w:rsidP="004F7C0E">
      <w:pPr>
        <w:tabs>
          <w:tab w:val="left" w:pos="1134"/>
        </w:tabs>
        <w:ind w:firstLine="709"/>
        <w:jc w:val="both"/>
        <w:rPr>
          <w:sz w:val="28"/>
          <w:szCs w:val="28"/>
        </w:rPr>
      </w:pPr>
      <w:r w:rsidRPr="00E76BB5">
        <w:rPr>
          <w:sz w:val="28"/>
          <w:szCs w:val="28"/>
        </w:rPr>
        <w:t xml:space="preserve">Удельный расход электрической энергии на 2021 год – 0,35 кВт.ч/м3. </w:t>
      </w:r>
    </w:p>
    <w:p w14:paraId="16D71270"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с разбивкой по периодам составили:</w:t>
      </w:r>
    </w:p>
    <w:p w14:paraId="53EB0976"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01.01.2021 по 30.06.2021</w:t>
      </w:r>
      <w:r w:rsidRPr="00E76BB5">
        <w:rPr>
          <w:sz w:val="28"/>
          <w:szCs w:val="28"/>
        </w:rPr>
        <w:t xml:space="preserve">– </w:t>
      </w:r>
      <w:r w:rsidRPr="00E76BB5">
        <w:rPr>
          <w:b/>
          <w:i/>
          <w:sz w:val="28"/>
          <w:szCs w:val="28"/>
        </w:rPr>
        <w:t xml:space="preserve">407,61 </w:t>
      </w:r>
      <w:r w:rsidRPr="00E76BB5">
        <w:rPr>
          <w:sz w:val="28"/>
          <w:szCs w:val="28"/>
        </w:rPr>
        <w:t xml:space="preserve">тыс. руб.; </w:t>
      </w:r>
    </w:p>
    <w:p w14:paraId="7AD6C53C"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01.07.2021 по 31.12.2021</w:t>
      </w:r>
      <w:r w:rsidRPr="00E76BB5">
        <w:rPr>
          <w:sz w:val="28"/>
          <w:szCs w:val="28"/>
        </w:rPr>
        <w:t xml:space="preserve"> – </w:t>
      </w:r>
      <w:r w:rsidRPr="00E76BB5">
        <w:rPr>
          <w:b/>
          <w:i/>
          <w:sz w:val="28"/>
          <w:szCs w:val="28"/>
        </w:rPr>
        <w:t xml:space="preserve">407,61 </w:t>
      </w:r>
      <w:r w:rsidRPr="00E76BB5">
        <w:rPr>
          <w:sz w:val="28"/>
          <w:szCs w:val="28"/>
        </w:rPr>
        <w:t>тыс. руб.</w:t>
      </w:r>
    </w:p>
    <w:p w14:paraId="1C59990B" w14:textId="77777777" w:rsidR="004F7C0E" w:rsidRPr="00E76BB5" w:rsidRDefault="004F7C0E" w:rsidP="004F7C0E">
      <w:pPr>
        <w:tabs>
          <w:tab w:val="left" w:pos="1134"/>
        </w:tabs>
        <w:ind w:firstLine="709"/>
        <w:jc w:val="both"/>
        <w:rPr>
          <w:sz w:val="28"/>
          <w:szCs w:val="28"/>
        </w:rPr>
      </w:pPr>
      <w:r w:rsidRPr="00E76BB5">
        <w:rPr>
          <w:b/>
          <w:sz w:val="28"/>
          <w:szCs w:val="28"/>
          <w:u w:val="single"/>
        </w:rPr>
        <w:t>2022 год</w:t>
      </w:r>
      <w:r w:rsidRPr="00E76BB5">
        <w:rPr>
          <w:sz w:val="28"/>
          <w:szCs w:val="28"/>
        </w:rPr>
        <w:t xml:space="preserve"> в сумме </w:t>
      </w:r>
      <w:r w:rsidRPr="00E76BB5">
        <w:rPr>
          <w:b/>
          <w:i/>
          <w:sz w:val="28"/>
          <w:szCs w:val="28"/>
        </w:rPr>
        <w:t xml:space="preserve">847,84 </w:t>
      </w:r>
      <w:r w:rsidRPr="00E76BB5">
        <w:rPr>
          <w:sz w:val="28"/>
          <w:szCs w:val="28"/>
        </w:rPr>
        <w:t>тыс. руб., в том числе:</w:t>
      </w:r>
    </w:p>
    <w:p w14:paraId="3450F36B" w14:textId="77777777" w:rsidR="004F7C0E" w:rsidRPr="00E76BB5" w:rsidRDefault="004F7C0E" w:rsidP="004F7C0E">
      <w:pPr>
        <w:tabs>
          <w:tab w:val="left" w:pos="1134"/>
        </w:tabs>
        <w:ind w:firstLine="709"/>
        <w:jc w:val="both"/>
        <w:rPr>
          <w:sz w:val="28"/>
          <w:szCs w:val="28"/>
        </w:rPr>
      </w:pPr>
      <w:r w:rsidRPr="00E76BB5">
        <w:rPr>
          <w:sz w:val="28"/>
          <w:szCs w:val="28"/>
        </w:rPr>
        <w:lastRenderedPageBreak/>
        <w:t xml:space="preserve">- </w:t>
      </w:r>
      <w:r w:rsidRPr="00E76BB5">
        <w:rPr>
          <w:i/>
          <w:sz w:val="28"/>
          <w:szCs w:val="28"/>
          <w:u w:val="single"/>
        </w:rPr>
        <w:t>по уровню напряжения НН</w:t>
      </w:r>
      <w:r w:rsidRPr="00E76BB5">
        <w:rPr>
          <w:sz w:val="28"/>
          <w:szCs w:val="28"/>
        </w:rPr>
        <w:t xml:space="preserve">: </w:t>
      </w:r>
    </w:p>
    <w:p w14:paraId="20972118"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720,45</w:t>
      </w:r>
      <w:r w:rsidRPr="00E76BB5">
        <w:rPr>
          <w:sz w:val="28"/>
          <w:szCs w:val="28"/>
        </w:rPr>
        <w:t xml:space="preserve"> тыс. руб., объем электрической энергии (рассчитан исходя из планового удельного расхода электроэнергии и объема пропущенных сточных вод, принятого в расчет тарифа на 2022 год)</w:t>
      </w:r>
      <w:r w:rsidRPr="00E76BB5">
        <w:rPr>
          <w:b/>
          <w:sz w:val="28"/>
          <w:szCs w:val="28"/>
        </w:rPr>
        <w:t xml:space="preserve"> </w:t>
      </w:r>
      <w:r w:rsidRPr="00E76BB5">
        <w:rPr>
          <w:sz w:val="28"/>
          <w:szCs w:val="28"/>
        </w:rPr>
        <w:t xml:space="preserve">в размере </w:t>
      </w:r>
      <w:r w:rsidRPr="00E76BB5">
        <w:rPr>
          <w:b/>
          <w:i/>
          <w:sz w:val="28"/>
          <w:szCs w:val="28"/>
        </w:rPr>
        <w:t>106,34</w:t>
      </w:r>
      <w:r w:rsidRPr="00E76BB5">
        <w:rPr>
          <w:sz w:val="28"/>
          <w:szCs w:val="28"/>
        </w:rPr>
        <w:t xml:space="preserve"> тыс.кВт.ч. Средний тариф 1 кВт.ч. электроэнергии рассчитан по плановому тарифу 2021 года с применением прогнозного ИЦП Минэкономразвития РФ в сфере электроэнергетики 104,2% на 2022 год в размере </w:t>
      </w:r>
      <w:r w:rsidRPr="00E76BB5">
        <w:rPr>
          <w:b/>
          <w:i/>
          <w:sz w:val="28"/>
          <w:szCs w:val="28"/>
        </w:rPr>
        <w:t>6,77</w:t>
      </w:r>
      <w:r w:rsidRPr="00E76BB5">
        <w:rPr>
          <w:sz w:val="28"/>
          <w:szCs w:val="28"/>
        </w:rPr>
        <w:t xml:space="preserve"> руб./кВт.ч.</w:t>
      </w:r>
    </w:p>
    <w:p w14:paraId="60DD6BA9"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xml:space="preserve">: </w:t>
      </w:r>
    </w:p>
    <w:p w14:paraId="29781959"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127,39</w:t>
      </w:r>
      <w:r w:rsidRPr="00E76BB5">
        <w:rPr>
          <w:sz w:val="28"/>
          <w:szCs w:val="28"/>
        </w:rPr>
        <w:t xml:space="preserve"> тыс. руб., объем электрической энергии (рассчитан исходя из планового удельного расхода электроэнергии и объема пропущенных сточных вод, принятого в расчет тарифа на 2022 год</w:t>
      </w:r>
      <w:r w:rsidRPr="00E76BB5">
        <w:rPr>
          <w:b/>
          <w:sz w:val="28"/>
          <w:szCs w:val="28"/>
        </w:rPr>
        <w:t xml:space="preserve">) </w:t>
      </w:r>
      <w:r w:rsidRPr="00E76BB5">
        <w:rPr>
          <w:sz w:val="28"/>
          <w:szCs w:val="28"/>
        </w:rPr>
        <w:t xml:space="preserve">в размере </w:t>
      </w:r>
      <w:r w:rsidRPr="00E76BB5">
        <w:rPr>
          <w:b/>
          <w:i/>
          <w:sz w:val="28"/>
          <w:szCs w:val="28"/>
        </w:rPr>
        <w:t>27,65</w:t>
      </w:r>
      <w:r w:rsidRPr="00E76BB5">
        <w:rPr>
          <w:sz w:val="28"/>
          <w:szCs w:val="28"/>
        </w:rPr>
        <w:t xml:space="preserve"> тыс.кВт.ч. Средний тариф 1 кВт.ч. электроэнергии рассчитан по плановому тарифу 2021 года с применением прогнозного ИЦП Минэкономразвития России в сфере электроэнергетики  104,2% на 2022 год в размере </w:t>
      </w:r>
      <w:r w:rsidRPr="00E76BB5">
        <w:rPr>
          <w:b/>
          <w:i/>
          <w:sz w:val="28"/>
          <w:szCs w:val="28"/>
        </w:rPr>
        <w:t>4,61</w:t>
      </w:r>
      <w:r w:rsidRPr="00E76BB5">
        <w:rPr>
          <w:sz w:val="28"/>
          <w:szCs w:val="28"/>
        </w:rPr>
        <w:t xml:space="preserve"> руб./кВт.ч.</w:t>
      </w:r>
    </w:p>
    <w:p w14:paraId="7F7134D5" w14:textId="77777777" w:rsidR="004F7C0E" w:rsidRPr="00E76BB5" w:rsidRDefault="004F7C0E" w:rsidP="004F7C0E">
      <w:pPr>
        <w:tabs>
          <w:tab w:val="left" w:pos="1134"/>
        </w:tabs>
        <w:ind w:firstLine="709"/>
        <w:jc w:val="both"/>
        <w:rPr>
          <w:sz w:val="28"/>
          <w:szCs w:val="28"/>
        </w:rPr>
      </w:pPr>
      <w:r w:rsidRPr="00E76BB5">
        <w:rPr>
          <w:sz w:val="28"/>
          <w:szCs w:val="28"/>
        </w:rPr>
        <w:t xml:space="preserve">Удельный расход электрической энергии на 2022 год – 0,35 кВт.ч/м3. </w:t>
      </w:r>
    </w:p>
    <w:p w14:paraId="3504D6DA"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с разбивкой по периодам составили:</w:t>
      </w:r>
    </w:p>
    <w:p w14:paraId="15B32C42"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01.01.2022 по 30.06.2022</w:t>
      </w:r>
      <w:r w:rsidRPr="00E76BB5">
        <w:rPr>
          <w:sz w:val="28"/>
          <w:szCs w:val="28"/>
        </w:rPr>
        <w:t xml:space="preserve"> – </w:t>
      </w:r>
      <w:r w:rsidRPr="00E76BB5">
        <w:rPr>
          <w:b/>
          <w:i/>
          <w:sz w:val="28"/>
          <w:szCs w:val="28"/>
        </w:rPr>
        <w:t xml:space="preserve">423,92 </w:t>
      </w:r>
      <w:r w:rsidRPr="00E76BB5">
        <w:rPr>
          <w:sz w:val="28"/>
          <w:szCs w:val="28"/>
        </w:rPr>
        <w:t xml:space="preserve">тыс. руб.; </w:t>
      </w:r>
    </w:p>
    <w:p w14:paraId="15B5A942"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01.07.2022 по 31.12.2022</w:t>
      </w:r>
      <w:r w:rsidRPr="00E76BB5">
        <w:rPr>
          <w:sz w:val="28"/>
          <w:szCs w:val="28"/>
        </w:rPr>
        <w:t xml:space="preserve"> – </w:t>
      </w:r>
      <w:r w:rsidRPr="00E76BB5">
        <w:rPr>
          <w:b/>
          <w:i/>
          <w:sz w:val="28"/>
          <w:szCs w:val="28"/>
        </w:rPr>
        <w:t xml:space="preserve">423,92 </w:t>
      </w:r>
      <w:r w:rsidRPr="00E76BB5">
        <w:rPr>
          <w:sz w:val="28"/>
          <w:szCs w:val="28"/>
        </w:rPr>
        <w:t>тыс. руб.</w:t>
      </w:r>
    </w:p>
    <w:p w14:paraId="752B152D" w14:textId="77777777" w:rsidR="004F7C0E" w:rsidRPr="00E76BB5" w:rsidRDefault="004F7C0E" w:rsidP="004F7C0E">
      <w:pPr>
        <w:tabs>
          <w:tab w:val="left" w:pos="1134"/>
        </w:tabs>
        <w:ind w:firstLine="709"/>
        <w:jc w:val="both"/>
        <w:rPr>
          <w:sz w:val="28"/>
          <w:szCs w:val="28"/>
        </w:rPr>
      </w:pPr>
      <w:r w:rsidRPr="00E76BB5">
        <w:rPr>
          <w:b/>
          <w:sz w:val="28"/>
          <w:szCs w:val="28"/>
          <w:u w:val="single"/>
        </w:rPr>
        <w:t>2023 год</w:t>
      </w:r>
      <w:r w:rsidRPr="00E76BB5">
        <w:rPr>
          <w:sz w:val="28"/>
          <w:szCs w:val="28"/>
        </w:rPr>
        <w:t xml:space="preserve"> в сумме </w:t>
      </w:r>
      <w:r w:rsidRPr="00E76BB5">
        <w:rPr>
          <w:b/>
          <w:i/>
          <w:sz w:val="28"/>
          <w:szCs w:val="28"/>
        </w:rPr>
        <w:t xml:space="preserve">880,90 </w:t>
      </w:r>
      <w:r w:rsidRPr="00E76BB5">
        <w:rPr>
          <w:sz w:val="28"/>
          <w:szCs w:val="28"/>
        </w:rPr>
        <w:t>тыс. руб., в том числе:</w:t>
      </w:r>
    </w:p>
    <w:p w14:paraId="10D85523"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НН</w:t>
      </w:r>
      <w:r w:rsidRPr="00E76BB5">
        <w:rPr>
          <w:sz w:val="28"/>
          <w:szCs w:val="28"/>
        </w:rPr>
        <w:t xml:space="preserve">: </w:t>
      </w:r>
    </w:p>
    <w:p w14:paraId="5646E7DF"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748,55</w:t>
      </w:r>
      <w:r w:rsidRPr="00E76BB5">
        <w:rPr>
          <w:sz w:val="28"/>
          <w:szCs w:val="28"/>
        </w:rPr>
        <w:t xml:space="preserve"> тыс. руб., объем электрической энергии (рассчитан исходя из планового удельного расхода электроэнергии и объема пропущенных сточных вод, принятого в расчет тарифа на 2023 год</w:t>
      </w:r>
      <w:r w:rsidRPr="00E76BB5">
        <w:rPr>
          <w:b/>
          <w:sz w:val="28"/>
          <w:szCs w:val="28"/>
        </w:rPr>
        <w:t xml:space="preserve">) </w:t>
      </w:r>
      <w:r w:rsidRPr="00E76BB5">
        <w:rPr>
          <w:sz w:val="28"/>
          <w:szCs w:val="28"/>
        </w:rPr>
        <w:t xml:space="preserve">в размере </w:t>
      </w:r>
      <w:r w:rsidRPr="00E76BB5">
        <w:rPr>
          <w:b/>
          <w:i/>
          <w:sz w:val="28"/>
          <w:szCs w:val="28"/>
        </w:rPr>
        <w:t>106,34</w:t>
      </w:r>
      <w:r w:rsidRPr="00E76BB5">
        <w:rPr>
          <w:sz w:val="28"/>
          <w:szCs w:val="28"/>
        </w:rPr>
        <w:t xml:space="preserve"> тыс.кВт.ч. Средний тариф 1 кВт.ч. электроэнергии рассчитан по плановому тарифу 2022 года с применением прогнозного ИЦП Минэкономразвития России в сфере электроэнергетики 104,2% на 2023 год в размере </w:t>
      </w:r>
      <w:r w:rsidRPr="00E76BB5">
        <w:rPr>
          <w:b/>
          <w:i/>
          <w:sz w:val="28"/>
          <w:szCs w:val="28"/>
        </w:rPr>
        <w:t>7,04</w:t>
      </w:r>
      <w:r w:rsidRPr="00E76BB5">
        <w:rPr>
          <w:sz w:val="28"/>
          <w:szCs w:val="28"/>
        </w:rPr>
        <w:t xml:space="preserve"> руб./кВт.ч.</w:t>
      </w:r>
    </w:p>
    <w:p w14:paraId="793A2CC7" w14:textId="77777777" w:rsidR="004F7C0E" w:rsidRPr="00E76BB5" w:rsidRDefault="004F7C0E" w:rsidP="004F7C0E">
      <w:pPr>
        <w:tabs>
          <w:tab w:val="left" w:pos="1134"/>
        </w:tabs>
        <w:ind w:firstLine="709"/>
        <w:jc w:val="both"/>
        <w:rPr>
          <w:sz w:val="28"/>
          <w:szCs w:val="28"/>
        </w:rPr>
      </w:pPr>
      <w:r w:rsidRPr="00E76BB5">
        <w:rPr>
          <w:sz w:val="28"/>
          <w:szCs w:val="28"/>
        </w:rPr>
        <w:t xml:space="preserve">- </w:t>
      </w:r>
      <w:r w:rsidRPr="00E76BB5">
        <w:rPr>
          <w:i/>
          <w:sz w:val="28"/>
          <w:szCs w:val="28"/>
          <w:u w:val="single"/>
        </w:rPr>
        <w:t>по уровню напряжения СН2</w:t>
      </w:r>
      <w:r w:rsidRPr="00E76BB5">
        <w:rPr>
          <w:sz w:val="28"/>
          <w:szCs w:val="28"/>
        </w:rPr>
        <w:t xml:space="preserve">: </w:t>
      </w:r>
    </w:p>
    <w:p w14:paraId="47D4B52B" w14:textId="77777777" w:rsidR="004F7C0E" w:rsidRPr="00E76BB5" w:rsidRDefault="004F7C0E" w:rsidP="004F7C0E">
      <w:pPr>
        <w:tabs>
          <w:tab w:val="left" w:pos="1134"/>
        </w:tabs>
        <w:ind w:firstLine="709"/>
        <w:jc w:val="both"/>
        <w:rPr>
          <w:sz w:val="28"/>
          <w:szCs w:val="28"/>
        </w:rPr>
      </w:pPr>
      <w:r w:rsidRPr="00E76BB5">
        <w:rPr>
          <w:sz w:val="28"/>
          <w:szCs w:val="28"/>
        </w:rPr>
        <w:t xml:space="preserve">Расходы на электрическую энергию учтены в размере </w:t>
      </w:r>
      <w:r w:rsidRPr="00E76BB5">
        <w:rPr>
          <w:b/>
          <w:i/>
          <w:sz w:val="28"/>
          <w:szCs w:val="28"/>
        </w:rPr>
        <w:t>132,35</w:t>
      </w:r>
      <w:r w:rsidRPr="00E76BB5">
        <w:rPr>
          <w:sz w:val="28"/>
          <w:szCs w:val="28"/>
        </w:rPr>
        <w:t xml:space="preserve"> тыс. руб., объем электрической энергии (рассчитан исходя из планового удельного расхода электроэнергии и объема пропущенных сточных вод, принятого в расчет тарифа на 2023 год)</w:t>
      </w:r>
      <w:r w:rsidRPr="00E76BB5">
        <w:rPr>
          <w:b/>
          <w:sz w:val="28"/>
          <w:szCs w:val="28"/>
        </w:rPr>
        <w:t xml:space="preserve"> </w:t>
      </w:r>
      <w:r w:rsidRPr="00E76BB5">
        <w:rPr>
          <w:sz w:val="28"/>
          <w:szCs w:val="28"/>
        </w:rPr>
        <w:t xml:space="preserve">в размере </w:t>
      </w:r>
      <w:r w:rsidRPr="00E76BB5">
        <w:rPr>
          <w:b/>
          <w:i/>
          <w:sz w:val="28"/>
          <w:szCs w:val="28"/>
        </w:rPr>
        <w:t>27,65</w:t>
      </w:r>
      <w:r w:rsidRPr="00E76BB5">
        <w:rPr>
          <w:sz w:val="28"/>
          <w:szCs w:val="28"/>
        </w:rPr>
        <w:t xml:space="preserve"> тыс.кВт.ч. Средний тариф 1 кВт.ч. электроэнергии рассчитан по плановому тарифу 2022 года с применением прогнозного ИЦП Минэкономразвития России в сфере электроэнергетики  104,2% на 2023 год в размере </w:t>
      </w:r>
      <w:r w:rsidRPr="00E76BB5">
        <w:rPr>
          <w:b/>
          <w:i/>
          <w:sz w:val="28"/>
          <w:szCs w:val="28"/>
        </w:rPr>
        <w:t>4,79</w:t>
      </w:r>
      <w:r w:rsidRPr="00E76BB5">
        <w:rPr>
          <w:sz w:val="28"/>
          <w:szCs w:val="28"/>
        </w:rPr>
        <w:t xml:space="preserve"> руб./кВт.ч.</w:t>
      </w:r>
    </w:p>
    <w:p w14:paraId="46371B98" w14:textId="77777777" w:rsidR="004F7C0E" w:rsidRPr="00E76BB5" w:rsidRDefault="004F7C0E" w:rsidP="004F7C0E">
      <w:pPr>
        <w:tabs>
          <w:tab w:val="left" w:pos="1134"/>
        </w:tabs>
        <w:ind w:firstLine="709"/>
        <w:jc w:val="both"/>
        <w:rPr>
          <w:sz w:val="28"/>
          <w:szCs w:val="28"/>
        </w:rPr>
      </w:pPr>
      <w:r w:rsidRPr="00E76BB5">
        <w:rPr>
          <w:sz w:val="28"/>
          <w:szCs w:val="28"/>
        </w:rPr>
        <w:t xml:space="preserve">Удельный расход электрической энергии на 2023 год – 0,35 кВт.ч/м3. </w:t>
      </w:r>
    </w:p>
    <w:p w14:paraId="4B2A826A"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с разбивкой по периодам составили:</w:t>
      </w:r>
    </w:p>
    <w:p w14:paraId="38DA0170"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01.01.2023 по 30.06.2023</w:t>
      </w:r>
      <w:r w:rsidRPr="00E76BB5">
        <w:rPr>
          <w:sz w:val="28"/>
          <w:szCs w:val="28"/>
        </w:rPr>
        <w:t xml:space="preserve">– </w:t>
      </w:r>
      <w:r w:rsidRPr="00E76BB5">
        <w:rPr>
          <w:b/>
          <w:i/>
          <w:sz w:val="28"/>
          <w:szCs w:val="28"/>
        </w:rPr>
        <w:t xml:space="preserve">440,45 </w:t>
      </w:r>
      <w:r w:rsidRPr="00E76BB5">
        <w:rPr>
          <w:sz w:val="28"/>
          <w:szCs w:val="28"/>
        </w:rPr>
        <w:t xml:space="preserve">тыс. руб.; </w:t>
      </w:r>
    </w:p>
    <w:p w14:paraId="1E75F2DE"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01.07.2023 по 31.12.2023</w:t>
      </w:r>
      <w:r w:rsidRPr="00E76BB5">
        <w:rPr>
          <w:sz w:val="28"/>
          <w:szCs w:val="28"/>
        </w:rPr>
        <w:t xml:space="preserve"> – </w:t>
      </w:r>
      <w:r w:rsidRPr="00E76BB5">
        <w:rPr>
          <w:b/>
          <w:i/>
          <w:sz w:val="28"/>
          <w:szCs w:val="28"/>
        </w:rPr>
        <w:t xml:space="preserve">440,45 </w:t>
      </w:r>
      <w:r w:rsidRPr="00E76BB5">
        <w:rPr>
          <w:sz w:val="28"/>
          <w:szCs w:val="28"/>
        </w:rPr>
        <w:t>тыс. руб.</w:t>
      </w:r>
    </w:p>
    <w:p w14:paraId="2DF2E593" w14:textId="77777777" w:rsidR="004F7C0E" w:rsidRPr="00E76BB5" w:rsidRDefault="004F7C0E" w:rsidP="004F7C0E">
      <w:pPr>
        <w:tabs>
          <w:tab w:val="left" w:pos="1134"/>
        </w:tabs>
        <w:ind w:firstLine="709"/>
        <w:jc w:val="both"/>
        <w:rPr>
          <w:b/>
          <w:sz w:val="16"/>
          <w:szCs w:val="28"/>
          <w:highlight w:val="yellow"/>
        </w:rPr>
      </w:pPr>
    </w:p>
    <w:p w14:paraId="5A5DF159" w14:textId="77777777" w:rsidR="004F7C0E" w:rsidRPr="00E76BB5" w:rsidRDefault="004F7C0E" w:rsidP="004F7C0E">
      <w:pPr>
        <w:tabs>
          <w:tab w:val="left" w:pos="1134"/>
        </w:tabs>
        <w:jc w:val="center"/>
        <w:rPr>
          <w:b/>
          <w:sz w:val="32"/>
          <w:szCs w:val="32"/>
          <w:u w:val="single"/>
        </w:rPr>
      </w:pPr>
      <w:r w:rsidRPr="00E76BB5">
        <w:rPr>
          <w:b/>
          <w:sz w:val="32"/>
          <w:szCs w:val="32"/>
          <w:u w:val="single"/>
          <w:lang w:val="en-US"/>
        </w:rPr>
        <w:t>III</w:t>
      </w:r>
      <w:r w:rsidRPr="00E76BB5">
        <w:rPr>
          <w:b/>
          <w:sz w:val="32"/>
          <w:szCs w:val="32"/>
          <w:u w:val="single"/>
        </w:rPr>
        <w:t>. Амортизация</w:t>
      </w:r>
    </w:p>
    <w:p w14:paraId="6100BEF8" w14:textId="77777777" w:rsidR="004F7C0E" w:rsidRPr="00E76BB5" w:rsidRDefault="004F7C0E" w:rsidP="004F7C0E">
      <w:pPr>
        <w:tabs>
          <w:tab w:val="left" w:pos="1134"/>
        </w:tabs>
        <w:ind w:firstLine="709"/>
        <w:jc w:val="center"/>
        <w:rPr>
          <w:b/>
          <w:sz w:val="8"/>
          <w:szCs w:val="32"/>
          <w:u w:val="single"/>
        </w:rPr>
      </w:pPr>
    </w:p>
    <w:p w14:paraId="74AB0F8D" w14:textId="77777777" w:rsidR="004F7C0E" w:rsidRPr="00E76BB5" w:rsidRDefault="004F7C0E" w:rsidP="004F7C0E">
      <w:pPr>
        <w:autoSpaceDE w:val="0"/>
        <w:autoSpaceDN w:val="0"/>
        <w:adjustRightInd w:val="0"/>
        <w:jc w:val="both"/>
        <w:rPr>
          <w:sz w:val="28"/>
          <w:szCs w:val="28"/>
        </w:rPr>
      </w:pPr>
      <w:r w:rsidRPr="00E76BB5">
        <w:rPr>
          <w:sz w:val="28"/>
          <w:szCs w:val="28"/>
        </w:rPr>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w:t>
      </w:r>
      <w:r w:rsidRPr="00E76BB5">
        <w:rPr>
          <w:sz w:val="28"/>
          <w:szCs w:val="28"/>
        </w:rPr>
        <w:lastRenderedPageBreak/>
        <w:t>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61807DCB" w14:textId="77777777" w:rsidR="004F7C0E" w:rsidRPr="00E76BB5" w:rsidRDefault="004F7C0E" w:rsidP="004F7C0E">
      <w:pPr>
        <w:tabs>
          <w:tab w:val="left" w:pos="1134"/>
        </w:tabs>
        <w:ind w:firstLine="709"/>
        <w:jc w:val="center"/>
        <w:rPr>
          <w:sz w:val="14"/>
          <w:szCs w:val="28"/>
          <w:highlight w:val="yellow"/>
        </w:rPr>
      </w:pPr>
    </w:p>
    <w:p w14:paraId="1966D267" w14:textId="77777777" w:rsidR="004F7C0E" w:rsidRPr="00E76BB5" w:rsidRDefault="004F7C0E" w:rsidP="004F7C0E">
      <w:pPr>
        <w:tabs>
          <w:tab w:val="left" w:pos="1134"/>
        </w:tabs>
        <w:ind w:left="709"/>
        <w:jc w:val="center"/>
        <w:rPr>
          <w:b/>
          <w:sz w:val="32"/>
          <w:szCs w:val="32"/>
          <w:u w:val="single"/>
        </w:rPr>
      </w:pPr>
      <w:r w:rsidRPr="00E76BB5">
        <w:rPr>
          <w:b/>
          <w:sz w:val="32"/>
          <w:szCs w:val="32"/>
          <w:u w:val="single"/>
        </w:rPr>
        <w:t>«Амортизация основных средств и нематериальных активов»</w:t>
      </w:r>
    </w:p>
    <w:p w14:paraId="18A28459" w14:textId="77777777" w:rsidR="004F7C0E" w:rsidRPr="00E76BB5" w:rsidRDefault="004F7C0E" w:rsidP="004F7C0E">
      <w:pPr>
        <w:tabs>
          <w:tab w:val="left" w:pos="1134"/>
        </w:tabs>
        <w:jc w:val="center"/>
        <w:rPr>
          <w:b/>
          <w:sz w:val="10"/>
          <w:szCs w:val="16"/>
          <w:highlight w:val="yellow"/>
          <w:u w:val="single"/>
        </w:rPr>
      </w:pPr>
    </w:p>
    <w:p w14:paraId="2DBC1663"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23B39574"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129,79 </w:t>
      </w:r>
      <w:r w:rsidRPr="00E76BB5">
        <w:rPr>
          <w:sz w:val="28"/>
          <w:szCs w:val="28"/>
        </w:rPr>
        <w:t>тыс. руб.;</w:t>
      </w:r>
    </w:p>
    <w:p w14:paraId="3B79538A"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 xml:space="preserve">129,79 </w:t>
      </w:r>
      <w:r w:rsidRPr="00E76BB5">
        <w:rPr>
          <w:sz w:val="28"/>
          <w:szCs w:val="28"/>
        </w:rPr>
        <w:t>тыс. руб.;</w:t>
      </w:r>
    </w:p>
    <w:p w14:paraId="3886AB27"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 xml:space="preserve">129,79 </w:t>
      </w:r>
      <w:r w:rsidRPr="00E76BB5">
        <w:rPr>
          <w:sz w:val="28"/>
          <w:szCs w:val="28"/>
        </w:rPr>
        <w:t>тыс. руб.;</w:t>
      </w:r>
    </w:p>
    <w:p w14:paraId="2160BEBA"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 xml:space="preserve">129,79 </w:t>
      </w:r>
      <w:r w:rsidRPr="00E76BB5">
        <w:rPr>
          <w:sz w:val="28"/>
          <w:szCs w:val="28"/>
        </w:rPr>
        <w:t>тыс. руб.;</w:t>
      </w:r>
    </w:p>
    <w:p w14:paraId="1781AAF5"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 xml:space="preserve">129,79 </w:t>
      </w:r>
      <w:r w:rsidRPr="00E76BB5">
        <w:rPr>
          <w:sz w:val="28"/>
          <w:szCs w:val="28"/>
        </w:rPr>
        <w:t>тыс. руб.</w:t>
      </w:r>
    </w:p>
    <w:p w14:paraId="6488341F" w14:textId="77777777" w:rsidR="004F7C0E" w:rsidRPr="00E76BB5" w:rsidRDefault="004F7C0E" w:rsidP="004F7C0E">
      <w:pPr>
        <w:tabs>
          <w:tab w:val="left" w:pos="1134"/>
        </w:tabs>
        <w:ind w:firstLine="709"/>
        <w:jc w:val="both"/>
        <w:rPr>
          <w:rFonts w:eastAsia="Calibri"/>
          <w:sz w:val="4"/>
          <w:szCs w:val="28"/>
          <w:lang w:eastAsia="en-US"/>
        </w:rPr>
      </w:pPr>
    </w:p>
    <w:p w14:paraId="58446F2A" w14:textId="77777777" w:rsidR="004F7C0E" w:rsidRPr="00E76BB5" w:rsidRDefault="004F7C0E" w:rsidP="004F7C0E">
      <w:pPr>
        <w:tabs>
          <w:tab w:val="left" w:pos="1134"/>
        </w:tabs>
        <w:ind w:firstLine="709"/>
        <w:jc w:val="both"/>
        <w:rPr>
          <w:sz w:val="28"/>
          <w:szCs w:val="28"/>
        </w:rPr>
      </w:pPr>
      <w:r w:rsidRPr="00E76BB5">
        <w:rPr>
          <w:sz w:val="28"/>
          <w:szCs w:val="28"/>
        </w:rPr>
        <w:t xml:space="preserve">Заявленные расходы по статье включают затраты на амортизацию основных средств, не относящихся к объектам централизованной системы водоотведения. Расходы перенесены и учтены в пункте «Амортизация» статьи «Цеховые расходы» в сумме </w:t>
      </w:r>
      <w:r w:rsidRPr="00E76BB5">
        <w:rPr>
          <w:b/>
          <w:i/>
          <w:sz w:val="28"/>
          <w:szCs w:val="28"/>
        </w:rPr>
        <w:t>111,09</w:t>
      </w:r>
      <w:r w:rsidRPr="00E76BB5">
        <w:rPr>
          <w:sz w:val="28"/>
          <w:szCs w:val="28"/>
        </w:rPr>
        <w:t xml:space="preserve"> тыс. руб.</w:t>
      </w:r>
    </w:p>
    <w:p w14:paraId="5469794B" w14:textId="77777777" w:rsidR="004F7C0E" w:rsidRPr="00E76BB5" w:rsidRDefault="004F7C0E" w:rsidP="004F7C0E">
      <w:pPr>
        <w:tabs>
          <w:tab w:val="left" w:pos="1134"/>
        </w:tabs>
        <w:ind w:firstLine="709"/>
        <w:jc w:val="both"/>
        <w:rPr>
          <w:sz w:val="14"/>
          <w:szCs w:val="28"/>
          <w:highlight w:val="yellow"/>
        </w:rPr>
      </w:pPr>
    </w:p>
    <w:p w14:paraId="6D5F26AF" w14:textId="77777777" w:rsidR="004F7C0E" w:rsidRPr="00E76BB5" w:rsidRDefault="004F7C0E" w:rsidP="004F7C0E">
      <w:pPr>
        <w:tabs>
          <w:tab w:val="left" w:pos="1134"/>
        </w:tabs>
        <w:ind w:left="709"/>
        <w:jc w:val="center"/>
        <w:rPr>
          <w:b/>
          <w:sz w:val="32"/>
          <w:szCs w:val="32"/>
          <w:u w:val="single"/>
        </w:rPr>
      </w:pPr>
      <w:r w:rsidRPr="00E76BB5">
        <w:rPr>
          <w:b/>
          <w:sz w:val="32"/>
          <w:szCs w:val="32"/>
          <w:u w:val="single"/>
          <w:lang w:val="en-US"/>
        </w:rPr>
        <w:t>IV</w:t>
      </w:r>
      <w:r w:rsidRPr="00E76BB5">
        <w:rPr>
          <w:b/>
          <w:sz w:val="32"/>
          <w:szCs w:val="32"/>
          <w:u w:val="single"/>
        </w:rPr>
        <w:t>. Неподконтрольные расходы</w:t>
      </w:r>
    </w:p>
    <w:p w14:paraId="765BEBC0" w14:textId="77777777" w:rsidR="004F7C0E" w:rsidRPr="00E76BB5" w:rsidRDefault="004F7C0E" w:rsidP="004F7C0E">
      <w:pPr>
        <w:tabs>
          <w:tab w:val="left" w:pos="1134"/>
        </w:tabs>
        <w:ind w:left="709"/>
        <w:jc w:val="center"/>
        <w:rPr>
          <w:b/>
          <w:sz w:val="10"/>
          <w:szCs w:val="32"/>
          <w:u w:val="single"/>
        </w:rPr>
      </w:pPr>
    </w:p>
    <w:p w14:paraId="3F701F68"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Неподконтрольные расходы в соответствии с Методическими указаниями включают в себя:</w:t>
      </w:r>
    </w:p>
    <w:p w14:paraId="4B71BFF5"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65DDF869"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F8FCF41"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1B0EB4CD"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E3ADB31"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52F79B8D"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00174545" w14:textId="77777777" w:rsidR="004F7C0E" w:rsidRPr="00E76BB5" w:rsidRDefault="004F7C0E" w:rsidP="004F7C0E">
      <w:pPr>
        <w:autoSpaceDE w:val="0"/>
        <w:autoSpaceDN w:val="0"/>
        <w:adjustRightInd w:val="0"/>
        <w:ind w:firstLine="540"/>
        <w:jc w:val="both"/>
        <w:rPr>
          <w:sz w:val="28"/>
          <w:szCs w:val="28"/>
        </w:rPr>
      </w:pPr>
      <w:r w:rsidRPr="00E76BB5">
        <w:rPr>
          <w:sz w:val="28"/>
          <w:szCs w:val="28"/>
        </w:rPr>
        <w:lastRenderedPageBreak/>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7C921C4"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8) расходы на концессионную плату;</w:t>
      </w:r>
    </w:p>
    <w:p w14:paraId="1A210A70" w14:textId="77777777" w:rsidR="004F7C0E" w:rsidRPr="00E76BB5" w:rsidRDefault="004F7C0E" w:rsidP="004F7C0E">
      <w:pPr>
        <w:autoSpaceDE w:val="0"/>
        <w:autoSpaceDN w:val="0"/>
        <w:adjustRightInd w:val="0"/>
        <w:ind w:firstLine="540"/>
        <w:jc w:val="both"/>
        <w:rPr>
          <w:sz w:val="28"/>
          <w:szCs w:val="28"/>
        </w:rPr>
      </w:pPr>
      <w:r w:rsidRPr="00E76BB5">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09A2E98" w14:textId="77777777" w:rsidR="004F7C0E" w:rsidRPr="00E76BB5" w:rsidRDefault="004F7C0E" w:rsidP="004F7C0E">
      <w:pPr>
        <w:tabs>
          <w:tab w:val="left" w:pos="1134"/>
        </w:tabs>
        <w:ind w:firstLine="284"/>
        <w:jc w:val="both"/>
        <w:rPr>
          <w:sz w:val="28"/>
          <w:szCs w:val="28"/>
        </w:rPr>
      </w:pPr>
      <w:r w:rsidRPr="00E76BB5">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5FA3E93" w14:textId="77777777" w:rsidR="004F7C0E" w:rsidRPr="00E76BB5" w:rsidRDefault="004F7C0E" w:rsidP="004F7C0E">
      <w:pPr>
        <w:tabs>
          <w:tab w:val="left" w:pos="1134"/>
        </w:tabs>
        <w:ind w:firstLine="284"/>
        <w:jc w:val="both"/>
        <w:rPr>
          <w:sz w:val="16"/>
          <w:szCs w:val="28"/>
        </w:rPr>
      </w:pPr>
    </w:p>
    <w:p w14:paraId="5C3F6E61" w14:textId="77777777" w:rsidR="004F7C0E" w:rsidRPr="00E76BB5" w:rsidRDefault="004F7C0E" w:rsidP="004F7C0E">
      <w:pPr>
        <w:tabs>
          <w:tab w:val="left" w:pos="1134"/>
        </w:tabs>
        <w:jc w:val="center"/>
        <w:rPr>
          <w:b/>
          <w:sz w:val="32"/>
          <w:szCs w:val="32"/>
          <w:u w:val="single"/>
        </w:rPr>
      </w:pPr>
      <w:r w:rsidRPr="00E76BB5">
        <w:rPr>
          <w:b/>
          <w:sz w:val="32"/>
          <w:szCs w:val="32"/>
          <w:u w:val="single"/>
        </w:rPr>
        <w:t>«Затраты на покупную тепловую энергию»</w:t>
      </w:r>
    </w:p>
    <w:p w14:paraId="087A5E67" w14:textId="77777777" w:rsidR="004F7C0E" w:rsidRPr="00E76BB5" w:rsidRDefault="004F7C0E" w:rsidP="004F7C0E">
      <w:pPr>
        <w:tabs>
          <w:tab w:val="left" w:pos="1134"/>
        </w:tabs>
        <w:ind w:firstLine="709"/>
        <w:jc w:val="center"/>
        <w:rPr>
          <w:sz w:val="12"/>
          <w:szCs w:val="28"/>
          <w:highlight w:val="yellow"/>
        </w:rPr>
      </w:pPr>
    </w:p>
    <w:p w14:paraId="59843CC1"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411B9FD0"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38,62 </w:t>
      </w:r>
      <w:r w:rsidRPr="00E76BB5">
        <w:rPr>
          <w:sz w:val="28"/>
          <w:szCs w:val="28"/>
        </w:rPr>
        <w:t>тыс. руб.;</w:t>
      </w:r>
    </w:p>
    <w:p w14:paraId="5BCED763"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 xml:space="preserve">40,17 </w:t>
      </w:r>
      <w:r w:rsidRPr="00E76BB5">
        <w:rPr>
          <w:sz w:val="28"/>
          <w:szCs w:val="28"/>
        </w:rPr>
        <w:t>тыс. руб.;</w:t>
      </w:r>
    </w:p>
    <w:p w14:paraId="2929CF3A"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 xml:space="preserve">41,77 </w:t>
      </w:r>
      <w:r w:rsidRPr="00E76BB5">
        <w:rPr>
          <w:sz w:val="28"/>
          <w:szCs w:val="28"/>
        </w:rPr>
        <w:t>тыс. руб.;</w:t>
      </w:r>
    </w:p>
    <w:p w14:paraId="43FFAAE1"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 xml:space="preserve">43,45 </w:t>
      </w:r>
      <w:r w:rsidRPr="00E76BB5">
        <w:rPr>
          <w:sz w:val="28"/>
          <w:szCs w:val="28"/>
        </w:rPr>
        <w:t>тыс. руб.;</w:t>
      </w:r>
    </w:p>
    <w:p w14:paraId="424B462A"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 xml:space="preserve">45,18 </w:t>
      </w:r>
      <w:r w:rsidRPr="00E76BB5">
        <w:rPr>
          <w:sz w:val="28"/>
          <w:szCs w:val="28"/>
        </w:rPr>
        <w:t>тыс. руб.</w:t>
      </w:r>
    </w:p>
    <w:p w14:paraId="5CCF9D96" w14:textId="77777777" w:rsidR="004F7C0E" w:rsidRPr="00E76BB5" w:rsidRDefault="004F7C0E" w:rsidP="004F7C0E">
      <w:pPr>
        <w:ind w:firstLine="720"/>
        <w:jc w:val="both"/>
        <w:rPr>
          <w:sz w:val="28"/>
          <w:szCs w:val="28"/>
        </w:rPr>
      </w:pPr>
      <w:r w:rsidRPr="00E76BB5">
        <w:rPr>
          <w:sz w:val="28"/>
          <w:szCs w:val="28"/>
        </w:rPr>
        <w:t xml:space="preserve">Поставка ресурса осуществляется согласно контракту на теплоснабжение с ООО «Северо-Кузбасская энергетическая компания» от 01.01.2017 № 79 ПТ.  </w:t>
      </w:r>
    </w:p>
    <w:p w14:paraId="23DD65A6" w14:textId="77777777" w:rsidR="004F7C0E" w:rsidRPr="00E76BB5" w:rsidRDefault="004F7C0E" w:rsidP="004F7C0E">
      <w:pPr>
        <w:ind w:firstLine="720"/>
        <w:jc w:val="both"/>
        <w:rPr>
          <w:sz w:val="28"/>
          <w:szCs w:val="28"/>
        </w:rPr>
      </w:pPr>
      <w:r w:rsidRPr="00E76BB5">
        <w:rPr>
          <w:sz w:val="28"/>
          <w:szCs w:val="28"/>
        </w:rPr>
        <w:t>Фактические расходы организации за 2017 год указаны в пункте 3.10.3.1. «Прочие», подтверждены оборотно-сальдовыми ведомостями по счетам бухгалтерского учета, с приложением реестра выставленных счетов-фактур за теплоэнергию.</w:t>
      </w:r>
    </w:p>
    <w:p w14:paraId="7F916931" w14:textId="77777777" w:rsidR="004F7C0E" w:rsidRPr="00E76BB5" w:rsidRDefault="004F7C0E" w:rsidP="004F7C0E">
      <w:pPr>
        <w:tabs>
          <w:tab w:val="left" w:pos="1134"/>
        </w:tabs>
        <w:ind w:firstLine="709"/>
        <w:jc w:val="both"/>
        <w:rPr>
          <w:sz w:val="28"/>
          <w:szCs w:val="28"/>
        </w:rPr>
      </w:pPr>
      <w:r w:rsidRPr="00E76BB5">
        <w:rPr>
          <w:sz w:val="28"/>
          <w:szCs w:val="28"/>
        </w:rPr>
        <w:t xml:space="preserve">По результатам проведенного анализа затраты по статье приняты по предложению организации, в пределах не превышающих фактическое потребление за 2017 г., в соответствии с тарифами поставщика на 2018 год, с учетом роста тарифа с 01.07.2019 года. </w:t>
      </w:r>
    </w:p>
    <w:p w14:paraId="087D7F7B" w14:textId="77777777" w:rsidR="004F7C0E" w:rsidRPr="00E76BB5" w:rsidRDefault="004F7C0E" w:rsidP="004F7C0E">
      <w:pPr>
        <w:tabs>
          <w:tab w:val="left" w:pos="1134"/>
        </w:tabs>
        <w:ind w:firstLine="709"/>
        <w:jc w:val="both"/>
        <w:rPr>
          <w:sz w:val="28"/>
          <w:szCs w:val="28"/>
        </w:rPr>
      </w:pPr>
      <w:r w:rsidRPr="00E76BB5">
        <w:rPr>
          <w:sz w:val="28"/>
          <w:szCs w:val="28"/>
        </w:rPr>
        <w:lastRenderedPageBreak/>
        <w:t>Расходы по статье приняты в расчет с учетом календарной разбивки на следующем уровне:</w:t>
      </w:r>
    </w:p>
    <w:p w14:paraId="51903CC4"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38,62 </w:t>
      </w:r>
      <w:r w:rsidRPr="00E76BB5">
        <w:rPr>
          <w:sz w:val="28"/>
          <w:szCs w:val="28"/>
        </w:rPr>
        <w:t>тыс. руб., в том числе:</w:t>
      </w:r>
    </w:p>
    <w:p w14:paraId="2578160E"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19,31 </w:t>
      </w:r>
      <w:r w:rsidRPr="00E76BB5">
        <w:rPr>
          <w:sz w:val="28"/>
          <w:szCs w:val="28"/>
        </w:rPr>
        <w:t>тыс. руб.;</w:t>
      </w:r>
    </w:p>
    <w:p w14:paraId="0AF2CB51"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19,31 </w:t>
      </w:r>
      <w:r w:rsidRPr="00E76BB5">
        <w:rPr>
          <w:sz w:val="28"/>
          <w:szCs w:val="28"/>
        </w:rPr>
        <w:t>тыс. руб.;</w:t>
      </w:r>
    </w:p>
    <w:p w14:paraId="1F6E86B2"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40,16</w:t>
      </w:r>
      <w:r w:rsidRPr="00E76BB5">
        <w:rPr>
          <w:sz w:val="28"/>
          <w:szCs w:val="28"/>
        </w:rPr>
        <w:t xml:space="preserve"> тыс. руб., по плану 2019 года с учетом                    роста тарифа с 01.07.2020, с разбивкой по периодам:</w:t>
      </w:r>
    </w:p>
    <w:p w14:paraId="6E320AD7"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01.01.2020 по 30.06.2020</w:t>
      </w:r>
      <w:r w:rsidRPr="00E76BB5">
        <w:rPr>
          <w:sz w:val="28"/>
          <w:szCs w:val="28"/>
        </w:rPr>
        <w:t xml:space="preserve"> – </w:t>
      </w:r>
      <w:r w:rsidRPr="00E76BB5">
        <w:rPr>
          <w:b/>
          <w:i/>
          <w:sz w:val="28"/>
          <w:szCs w:val="28"/>
        </w:rPr>
        <w:t xml:space="preserve">20,08 </w:t>
      </w:r>
      <w:r w:rsidRPr="00E76BB5">
        <w:rPr>
          <w:sz w:val="28"/>
          <w:szCs w:val="28"/>
        </w:rPr>
        <w:t xml:space="preserve">тыс. руб.; </w:t>
      </w:r>
    </w:p>
    <w:p w14:paraId="10D6D272"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01.07.2020 по 31.12.2020</w:t>
      </w:r>
      <w:r w:rsidRPr="00E76BB5">
        <w:rPr>
          <w:sz w:val="28"/>
          <w:szCs w:val="28"/>
        </w:rPr>
        <w:t xml:space="preserve"> – </w:t>
      </w:r>
      <w:r w:rsidRPr="00E76BB5">
        <w:rPr>
          <w:b/>
          <w:i/>
          <w:sz w:val="28"/>
          <w:szCs w:val="28"/>
        </w:rPr>
        <w:t xml:space="preserve">20,08/ </w:t>
      </w:r>
      <w:r w:rsidRPr="00E76BB5">
        <w:rPr>
          <w:sz w:val="28"/>
          <w:szCs w:val="28"/>
        </w:rPr>
        <w:t>тыс. руб.;</w:t>
      </w:r>
    </w:p>
    <w:p w14:paraId="1C54081A"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41,77</w:t>
      </w:r>
      <w:r w:rsidRPr="00E76BB5">
        <w:rPr>
          <w:sz w:val="28"/>
          <w:szCs w:val="28"/>
        </w:rPr>
        <w:t xml:space="preserve"> тыс. руб., по плану 2020 года с учетом                    роста тарифа с 01.07.2021, с разбивкой по периодам:</w:t>
      </w:r>
    </w:p>
    <w:p w14:paraId="5EC7991F"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01.01.2021 по 30.06.2021</w:t>
      </w:r>
      <w:r w:rsidRPr="00E76BB5">
        <w:rPr>
          <w:sz w:val="28"/>
          <w:szCs w:val="28"/>
        </w:rPr>
        <w:t xml:space="preserve"> – </w:t>
      </w:r>
      <w:r w:rsidRPr="00E76BB5">
        <w:rPr>
          <w:b/>
          <w:i/>
          <w:sz w:val="28"/>
          <w:szCs w:val="28"/>
        </w:rPr>
        <w:t xml:space="preserve">20,89 </w:t>
      </w:r>
      <w:r w:rsidRPr="00E76BB5">
        <w:rPr>
          <w:sz w:val="28"/>
          <w:szCs w:val="28"/>
        </w:rPr>
        <w:t xml:space="preserve">тыс. руб.; </w:t>
      </w:r>
    </w:p>
    <w:p w14:paraId="2A4A25A3"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01.07.2021 по 31.12.2021</w:t>
      </w:r>
      <w:r w:rsidRPr="00E76BB5">
        <w:rPr>
          <w:sz w:val="28"/>
          <w:szCs w:val="28"/>
        </w:rPr>
        <w:t xml:space="preserve"> – </w:t>
      </w:r>
      <w:r w:rsidRPr="00E76BB5">
        <w:rPr>
          <w:b/>
          <w:i/>
          <w:sz w:val="28"/>
          <w:szCs w:val="28"/>
        </w:rPr>
        <w:t xml:space="preserve">20,89 </w:t>
      </w:r>
      <w:r w:rsidRPr="00E76BB5">
        <w:rPr>
          <w:sz w:val="28"/>
          <w:szCs w:val="28"/>
        </w:rPr>
        <w:t>тыс. руб.;</w:t>
      </w:r>
    </w:p>
    <w:p w14:paraId="79929CDA"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43,44</w:t>
      </w:r>
      <w:r w:rsidRPr="00E76BB5">
        <w:rPr>
          <w:sz w:val="28"/>
          <w:szCs w:val="28"/>
        </w:rPr>
        <w:t xml:space="preserve"> тыс. руб., по плану 2021 года с учетом                    роста тарифа с 01.07.2022, с разбивкой по периодам:</w:t>
      </w:r>
    </w:p>
    <w:p w14:paraId="089851B5"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01.01.2022 по 30.06.2022</w:t>
      </w:r>
      <w:r w:rsidRPr="00E76BB5">
        <w:rPr>
          <w:sz w:val="28"/>
          <w:szCs w:val="28"/>
        </w:rPr>
        <w:t xml:space="preserve"> – </w:t>
      </w:r>
      <w:r w:rsidRPr="00E76BB5">
        <w:rPr>
          <w:b/>
          <w:i/>
          <w:sz w:val="28"/>
          <w:szCs w:val="28"/>
        </w:rPr>
        <w:t xml:space="preserve">21,72 </w:t>
      </w:r>
      <w:r w:rsidRPr="00E76BB5">
        <w:rPr>
          <w:sz w:val="28"/>
          <w:szCs w:val="28"/>
        </w:rPr>
        <w:t xml:space="preserve">тыс. руб.; </w:t>
      </w:r>
    </w:p>
    <w:p w14:paraId="56833FA1"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01.07.2022 по 31.12.2022</w:t>
      </w:r>
      <w:r w:rsidRPr="00E76BB5">
        <w:rPr>
          <w:sz w:val="28"/>
          <w:szCs w:val="28"/>
        </w:rPr>
        <w:t xml:space="preserve"> – </w:t>
      </w:r>
      <w:r w:rsidRPr="00E76BB5">
        <w:rPr>
          <w:b/>
          <w:i/>
          <w:sz w:val="28"/>
          <w:szCs w:val="28"/>
        </w:rPr>
        <w:t xml:space="preserve">21,72 </w:t>
      </w:r>
      <w:r w:rsidRPr="00E76BB5">
        <w:rPr>
          <w:sz w:val="28"/>
          <w:szCs w:val="28"/>
        </w:rPr>
        <w:t>тыс. руб.;</w:t>
      </w:r>
    </w:p>
    <w:p w14:paraId="042CEA25"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45,18</w:t>
      </w:r>
      <w:r w:rsidRPr="00E76BB5">
        <w:rPr>
          <w:sz w:val="28"/>
          <w:szCs w:val="28"/>
        </w:rPr>
        <w:t xml:space="preserve"> тыс. руб. по плану 2022 года с учетом                    роста тарифа с 01.07.2021, с разбивкой по периодам:</w:t>
      </w:r>
    </w:p>
    <w:p w14:paraId="4A1F3B13"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01.01.2023 по 30.06.2023</w:t>
      </w:r>
      <w:r w:rsidRPr="00E76BB5">
        <w:rPr>
          <w:sz w:val="28"/>
          <w:szCs w:val="28"/>
        </w:rPr>
        <w:t xml:space="preserve"> – </w:t>
      </w:r>
      <w:r w:rsidRPr="00E76BB5">
        <w:rPr>
          <w:b/>
          <w:i/>
          <w:sz w:val="28"/>
          <w:szCs w:val="28"/>
        </w:rPr>
        <w:t xml:space="preserve">22,59 </w:t>
      </w:r>
      <w:r w:rsidRPr="00E76BB5">
        <w:rPr>
          <w:sz w:val="28"/>
          <w:szCs w:val="28"/>
        </w:rPr>
        <w:t xml:space="preserve">тыс. руб.; </w:t>
      </w:r>
    </w:p>
    <w:p w14:paraId="2B2A1322"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01.07.2023 по 31.12.2023</w:t>
      </w:r>
      <w:r w:rsidRPr="00E76BB5">
        <w:rPr>
          <w:sz w:val="28"/>
          <w:szCs w:val="28"/>
        </w:rPr>
        <w:t xml:space="preserve"> – </w:t>
      </w:r>
      <w:r w:rsidRPr="00E76BB5">
        <w:rPr>
          <w:b/>
          <w:i/>
          <w:sz w:val="28"/>
          <w:szCs w:val="28"/>
        </w:rPr>
        <w:t xml:space="preserve">22,59 </w:t>
      </w:r>
      <w:r w:rsidRPr="00E76BB5">
        <w:rPr>
          <w:sz w:val="28"/>
          <w:szCs w:val="28"/>
        </w:rPr>
        <w:t>тыс. руб.</w:t>
      </w:r>
    </w:p>
    <w:p w14:paraId="082CC0EB" w14:textId="77777777" w:rsidR="004F7C0E" w:rsidRPr="00E76BB5" w:rsidRDefault="004F7C0E" w:rsidP="004F7C0E">
      <w:pPr>
        <w:tabs>
          <w:tab w:val="left" w:pos="1134"/>
        </w:tabs>
        <w:jc w:val="center"/>
        <w:rPr>
          <w:b/>
          <w:sz w:val="18"/>
          <w:szCs w:val="32"/>
          <w:u w:val="single"/>
        </w:rPr>
      </w:pPr>
    </w:p>
    <w:p w14:paraId="37F1A860" w14:textId="77777777" w:rsidR="004F7C0E" w:rsidRPr="00E76BB5" w:rsidRDefault="004F7C0E" w:rsidP="004F7C0E">
      <w:pPr>
        <w:tabs>
          <w:tab w:val="left" w:pos="1134"/>
        </w:tabs>
        <w:jc w:val="center"/>
        <w:rPr>
          <w:b/>
          <w:sz w:val="32"/>
          <w:szCs w:val="32"/>
          <w:u w:val="single"/>
        </w:rPr>
      </w:pPr>
      <w:r w:rsidRPr="00E76BB5">
        <w:rPr>
          <w:b/>
          <w:sz w:val="32"/>
          <w:szCs w:val="32"/>
          <w:u w:val="single"/>
        </w:rPr>
        <w:t>«Расходы на арендную плату»</w:t>
      </w:r>
    </w:p>
    <w:p w14:paraId="4CD53CC5" w14:textId="77777777" w:rsidR="004F7C0E" w:rsidRPr="00E76BB5" w:rsidRDefault="004F7C0E" w:rsidP="004F7C0E">
      <w:pPr>
        <w:tabs>
          <w:tab w:val="left" w:pos="1134"/>
        </w:tabs>
        <w:jc w:val="center"/>
        <w:rPr>
          <w:b/>
          <w:sz w:val="16"/>
          <w:szCs w:val="16"/>
          <w:u w:val="single"/>
        </w:rPr>
      </w:pPr>
    </w:p>
    <w:p w14:paraId="2B893FDD"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4B63C326"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bookmarkStart w:id="21" w:name="_Hlk532043140"/>
      <w:r w:rsidRPr="00E76BB5">
        <w:rPr>
          <w:b/>
          <w:i/>
          <w:sz w:val="28"/>
          <w:szCs w:val="28"/>
        </w:rPr>
        <w:t xml:space="preserve">231,92 </w:t>
      </w:r>
      <w:bookmarkEnd w:id="21"/>
      <w:r w:rsidRPr="00E76BB5">
        <w:rPr>
          <w:sz w:val="28"/>
          <w:szCs w:val="28"/>
        </w:rPr>
        <w:t>тыс. руб.;</w:t>
      </w:r>
    </w:p>
    <w:p w14:paraId="4D4255AE"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 xml:space="preserve">231,92 </w:t>
      </w:r>
      <w:r w:rsidRPr="00E76BB5">
        <w:rPr>
          <w:sz w:val="28"/>
          <w:szCs w:val="28"/>
        </w:rPr>
        <w:t>тыс. руб.;</w:t>
      </w:r>
    </w:p>
    <w:p w14:paraId="04DDDBFE"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 xml:space="preserve">231,92 </w:t>
      </w:r>
      <w:r w:rsidRPr="00E76BB5">
        <w:rPr>
          <w:sz w:val="28"/>
          <w:szCs w:val="28"/>
        </w:rPr>
        <w:t>тыс. руб.;</w:t>
      </w:r>
    </w:p>
    <w:p w14:paraId="4E4D4257"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 xml:space="preserve">231,92 </w:t>
      </w:r>
      <w:r w:rsidRPr="00E76BB5">
        <w:rPr>
          <w:sz w:val="28"/>
          <w:szCs w:val="28"/>
        </w:rPr>
        <w:t>тыс. руб.;</w:t>
      </w:r>
    </w:p>
    <w:p w14:paraId="04F6DDC0"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 xml:space="preserve">231,92 </w:t>
      </w:r>
      <w:r w:rsidRPr="00E76BB5">
        <w:rPr>
          <w:sz w:val="28"/>
          <w:szCs w:val="28"/>
        </w:rPr>
        <w:t>тыс. руб.</w:t>
      </w:r>
    </w:p>
    <w:p w14:paraId="0DA5AF92" w14:textId="77777777" w:rsidR="004F7C0E" w:rsidRPr="00E76BB5" w:rsidRDefault="004F7C0E" w:rsidP="004F7C0E">
      <w:pPr>
        <w:tabs>
          <w:tab w:val="left" w:pos="1134"/>
        </w:tabs>
        <w:ind w:firstLine="709"/>
        <w:jc w:val="both"/>
        <w:rPr>
          <w:sz w:val="18"/>
          <w:szCs w:val="28"/>
        </w:rPr>
      </w:pPr>
    </w:p>
    <w:p w14:paraId="284D3CF2"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включают затраты на аренду объектов инженерной инфраструктуры водоснабжения, что подтверждено представленными договорами аренды муниципального имущества, справками КУМИ Промышленновского городского поселения и Промышленновского муниципального района, подтверждающими балансовую стоимость имущества, переданного в аренду регулируемой организации.</w:t>
      </w:r>
    </w:p>
    <w:p w14:paraId="3627DFA4" w14:textId="77777777" w:rsidR="004F7C0E" w:rsidRPr="00E76BB5" w:rsidRDefault="004F7C0E" w:rsidP="004F7C0E">
      <w:pPr>
        <w:ind w:firstLine="720"/>
        <w:jc w:val="both"/>
        <w:rPr>
          <w:sz w:val="28"/>
          <w:szCs w:val="28"/>
        </w:rPr>
      </w:pPr>
      <w:r w:rsidRPr="00E76BB5">
        <w:rPr>
          <w:sz w:val="28"/>
          <w:szCs w:val="28"/>
        </w:rPr>
        <w:t xml:space="preserve">По результатам проведенного анализа расходы по статье приняты в соответствии с представленными договорами в сумме, не превышающей экономически обоснованный размер арендной платы (Приложение 2). </w:t>
      </w:r>
    </w:p>
    <w:p w14:paraId="32BB543F" w14:textId="77777777" w:rsidR="004F7C0E" w:rsidRPr="00E76BB5" w:rsidRDefault="004F7C0E" w:rsidP="004F7C0E">
      <w:pPr>
        <w:tabs>
          <w:tab w:val="left" w:pos="1134"/>
        </w:tabs>
        <w:ind w:firstLine="709"/>
        <w:jc w:val="both"/>
        <w:rPr>
          <w:sz w:val="28"/>
          <w:szCs w:val="28"/>
        </w:rPr>
      </w:pPr>
      <w:r w:rsidRPr="00E76BB5">
        <w:rPr>
          <w:sz w:val="28"/>
          <w:szCs w:val="28"/>
        </w:rPr>
        <w:t xml:space="preserve"> С учетом календарной разбивки расходы по статье приняты на следующем уровне:</w:t>
      </w:r>
    </w:p>
    <w:p w14:paraId="579BBB2B"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231,20 </w:t>
      </w:r>
      <w:r w:rsidRPr="00E76BB5">
        <w:rPr>
          <w:sz w:val="28"/>
          <w:szCs w:val="28"/>
        </w:rPr>
        <w:t>тыс. руб. с разбивкой по периодам:</w:t>
      </w:r>
    </w:p>
    <w:p w14:paraId="0C684900"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24,89 </w:t>
      </w:r>
      <w:r w:rsidRPr="00E76BB5">
        <w:rPr>
          <w:sz w:val="28"/>
          <w:szCs w:val="28"/>
        </w:rPr>
        <w:t>тыс. руб.;</w:t>
      </w:r>
    </w:p>
    <w:p w14:paraId="17C53974"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206,31 </w:t>
      </w:r>
      <w:r w:rsidRPr="00E76BB5">
        <w:rPr>
          <w:sz w:val="28"/>
          <w:szCs w:val="28"/>
        </w:rPr>
        <w:t>тыс. руб.;</w:t>
      </w:r>
    </w:p>
    <w:p w14:paraId="0439D051"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231,52</w:t>
      </w:r>
      <w:r w:rsidRPr="00E76BB5">
        <w:rPr>
          <w:sz w:val="28"/>
          <w:szCs w:val="28"/>
        </w:rPr>
        <w:t xml:space="preserve"> тыс. руб., с разбивкой по периодам:</w:t>
      </w:r>
    </w:p>
    <w:p w14:paraId="38F9573E" w14:textId="77777777" w:rsidR="004F7C0E" w:rsidRPr="00E76BB5" w:rsidRDefault="004F7C0E" w:rsidP="004F7C0E">
      <w:pPr>
        <w:tabs>
          <w:tab w:val="left" w:pos="1134"/>
        </w:tabs>
        <w:ind w:left="709"/>
        <w:jc w:val="both"/>
        <w:rPr>
          <w:sz w:val="28"/>
          <w:szCs w:val="28"/>
        </w:rPr>
      </w:pPr>
      <w:r w:rsidRPr="00E76BB5">
        <w:rPr>
          <w:b/>
          <w:sz w:val="28"/>
          <w:szCs w:val="28"/>
        </w:rPr>
        <w:lastRenderedPageBreak/>
        <w:t>- с</w:t>
      </w:r>
      <w:r w:rsidRPr="00E76BB5">
        <w:rPr>
          <w:sz w:val="28"/>
          <w:szCs w:val="28"/>
        </w:rPr>
        <w:t xml:space="preserve"> </w:t>
      </w:r>
      <w:r w:rsidRPr="00E76BB5">
        <w:rPr>
          <w:b/>
          <w:sz w:val="28"/>
          <w:szCs w:val="28"/>
        </w:rPr>
        <w:t>01.01.2020 по 30.06.2020</w:t>
      </w:r>
      <w:r w:rsidRPr="00E76BB5">
        <w:rPr>
          <w:sz w:val="28"/>
          <w:szCs w:val="28"/>
        </w:rPr>
        <w:t xml:space="preserve"> – </w:t>
      </w:r>
      <w:r w:rsidRPr="00E76BB5">
        <w:rPr>
          <w:b/>
          <w:i/>
          <w:sz w:val="28"/>
          <w:szCs w:val="28"/>
        </w:rPr>
        <w:t xml:space="preserve">115,76 </w:t>
      </w:r>
      <w:r w:rsidRPr="00E76BB5">
        <w:rPr>
          <w:sz w:val="28"/>
          <w:szCs w:val="28"/>
        </w:rPr>
        <w:t xml:space="preserve">тыс. руб.; </w:t>
      </w:r>
    </w:p>
    <w:p w14:paraId="5094B89E"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01.07.2020 по 31.12.2020</w:t>
      </w:r>
      <w:r w:rsidRPr="00E76BB5">
        <w:rPr>
          <w:sz w:val="28"/>
          <w:szCs w:val="28"/>
        </w:rPr>
        <w:t xml:space="preserve"> – </w:t>
      </w:r>
      <w:r w:rsidRPr="00E76BB5">
        <w:rPr>
          <w:b/>
          <w:i/>
          <w:sz w:val="28"/>
          <w:szCs w:val="28"/>
        </w:rPr>
        <w:t xml:space="preserve">115,76 </w:t>
      </w:r>
      <w:r w:rsidRPr="00E76BB5">
        <w:rPr>
          <w:sz w:val="28"/>
          <w:szCs w:val="28"/>
        </w:rPr>
        <w:t>тыс. руб.;</w:t>
      </w:r>
    </w:p>
    <w:p w14:paraId="747B7018"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230,59</w:t>
      </w:r>
      <w:r w:rsidRPr="00E76BB5">
        <w:rPr>
          <w:sz w:val="28"/>
          <w:szCs w:val="28"/>
        </w:rPr>
        <w:t xml:space="preserve"> тыс. руб., с разбивкой по периодам:</w:t>
      </w:r>
    </w:p>
    <w:p w14:paraId="3E883BBC"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01.01.2021 по 30.06.2021</w:t>
      </w:r>
      <w:r w:rsidRPr="00E76BB5">
        <w:rPr>
          <w:sz w:val="28"/>
          <w:szCs w:val="28"/>
        </w:rPr>
        <w:t xml:space="preserve"> – </w:t>
      </w:r>
      <w:r w:rsidRPr="00E76BB5">
        <w:rPr>
          <w:b/>
          <w:i/>
          <w:sz w:val="28"/>
          <w:szCs w:val="28"/>
        </w:rPr>
        <w:t xml:space="preserve">111,50 </w:t>
      </w:r>
      <w:r w:rsidRPr="00E76BB5">
        <w:rPr>
          <w:sz w:val="28"/>
          <w:szCs w:val="28"/>
        </w:rPr>
        <w:t xml:space="preserve">тыс. руб.; </w:t>
      </w:r>
    </w:p>
    <w:p w14:paraId="0B686E3F"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01.07.2021 по 31.12.2021</w:t>
      </w:r>
      <w:r w:rsidRPr="00E76BB5">
        <w:rPr>
          <w:sz w:val="28"/>
          <w:szCs w:val="28"/>
        </w:rPr>
        <w:t xml:space="preserve"> – </w:t>
      </w:r>
      <w:r w:rsidRPr="00E76BB5">
        <w:rPr>
          <w:b/>
          <w:i/>
          <w:sz w:val="28"/>
          <w:szCs w:val="28"/>
        </w:rPr>
        <w:t xml:space="preserve">119,08 </w:t>
      </w:r>
      <w:r w:rsidRPr="00E76BB5">
        <w:rPr>
          <w:sz w:val="28"/>
          <w:szCs w:val="28"/>
        </w:rPr>
        <w:t>тыс. руб.;</w:t>
      </w:r>
    </w:p>
    <w:p w14:paraId="405A1D49"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229,21</w:t>
      </w:r>
      <w:r w:rsidRPr="00E76BB5">
        <w:rPr>
          <w:sz w:val="28"/>
          <w:szCs w:val="28"/>
        </w:rPr>
        <w:t xml:space="preserve"> тыс. руб., с разбивкой по периодам:</w:t>
      </w:r>
    </w:p>
    <w:p w14:paraId="5C224E69"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01.01.2022 по 30.06.2022</w:t>
      </w:r>
      <w:r w:rsidRPr="00E76BB5">
        <w:rPr>
          <w:sz w:val="28"/>
          <w:szCs w:val="28"/>
        </w:rPr>
        <w:t xml:space="preserve"> – </w:t>
      </w:r>
      <w:r w:rsidRPr="00E76BB5">
        <w:rPr>
          <w:b/>
          <w:i/>
          <w:sz w:val="28"/>
          <w:szCs w:val="28"/>
        </w:rPr>
        <w:t xml:space="preserve">114,45 </w:t>
      </w:r>
      <w:r w:rsidRPr="00E76BB5">
        <w:rPr>
          <w:sz w:val="28"/>
          <w:szCs w:val="28"/>
        </w:rPr>
        <w:t xml:space="preserve">тыс. руб.; </w:t>
      </w:r>
    </w:p>
    <w:p w14:paraId="2B270AA1"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 xml:space="preserve">01.07.2022 по 31.12.2022 </w:t>
      </w:r>
      <w:r w:rsidRPr="00E76BB5">
        <w:rPr>
          <w:sz w:val="28"/>
          <w:szCs w:val="28"/>
        </w:rPr>
        <w:t xml:space="preserve">– </w:t>
      </w:r>
      <w:r w:rsidRPr="00E76BB5">
        <w:rPr>
          <w:b/>
          <w:i/>
          <w:sz w:val="28"/>
          <w:szCs w:val="28"/>
        </w:rPr>
        <w:t xml:space="preserve">114,76 </w:t>
      </w:r>
      <w:r w:rsidRPr="00E76BB5">
        <w:rPr>
          <w:sz w:val="28"/>
          <w:szCs w:val="28"/>
        </w:rPr>
        <w:t>тыс. руб.;</w:t>
      </w:r>
    </w:p>
    <w:p w14:paraId="13CF9F54"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231,58</w:t>
      </w:r>
      <w:r w:rsidRPr="00E76BB5">
        <w:rPr>
          <w:sz w:val="28"/>
          <w:szCs w:val="28"/>
        </w:rPr>
        <w:t xml:space="preserve"> тыс. руб., с разбивкой по периодам:</w:t>
      </w:r>
    </w:p>
    <w:p w14:paraId="1F200F04"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01.01.2023 по 30.06.2023</w:t>
      </w:r>
      <w:r w:rsidRPr="00E76BB5">
        <w:rPr>
          <w:sz w:val="28"/>
          <w:szCs w:val="28"/>
        </w:rPr>
        <w:t xml:space="preserve"> – </w:t>
      </w:r>
      <w:r w:rsidRPr="00E76BB5">
        <w:rPr>
          <w:b/>
          <w:i/>
          <w:sz w:val="28"/>
          <w:szCs w:val="28"/>
        </w:rPr>
        <w:t xml:space="preserve">115,38 </w:t>
      </w:r>
      <w:r w:rsidRPr="00E76BB5">
        <w:rPr>
          <w:sz w:val="28"/>
          <w:szCs w:val="28"/>
        </w:rPr>
        <w:t xml:space="preserve">тыс. руб.; </w:t>
      </w:r>
    </w:p>
    <w:p w14:paraId="2BECDA74" w14:textId="77777777" w:rsidR="004F7C0E" w:rsidRPr="00E76BB5" w:rsidRDefault="004F7C0E" w:rsidP="004F7C0E">
      <w:pPr>
        <w:tabs>
          <w:tab w:val="left" w:pos="1134"/>
        </w:tabs>
        <w:ind w:firstLine="709"/>
        <w:jc w:val="both"/>
        <w:rPr>
          <w:sz w:val="28"/>
          <w:szCs w:val="28"/>
        </w:rPr>
      </w:pPr>
      <w:r w:rsidRPr="00E76BB5">
        <w:rPr>
          <w:b/>
          <w:sz w:val="28"/>
          <w:szCs w:val="28"/>
        </w:rPr>
        <w:t>- с</w:t>
      </w:r>
      <w:r w:rsidRPr="00E76BB5">
        <w:rPr>
          <w:sz w:val="28"/>
          <w:szCs w:val="28"/>
        </w:rPr>
        <w:t xml:space="preserve"> </w:t>
      </w:r>
      <w:r w:rsidRPr="00E76BB5">
        <w:rPr>
          <w:b/>
          <w:sz w:val="28"/>
          <w:szCs w:val="28"/>
        </w:rPr>
        <w:t>01.07.2023 по 31.12.2023</w:t>
      </w:r>
      <w:r w:rsidRPr="00E76BB5">
        <w:rPr>
          <w:sz w:val="28"/>
          <w:szCs w:val="28"/>
        </w:rPr>
        <w:t xml:space="preserve"> – </w:t>
      </w:r>
      <w:r w:rsidRPr="00E76BB5">
        <w:rPr>
          <w:b/>
          <w:i/>
          <w:sz w:val="28"/>
          <w:szCs w:val="28"/>
        </w:rPr>
        <w:t xml:space="preserve">116,20 </w:t>
      </w:r>
      <w:r w:rsidRPr="00E76BB5">
        <w:rPr>
          <w:sz w:val="28"/>
          <w:szCs w:val="28"/>
        </w:rPr>
        <w:t>тыс. руб.</w:t>
      </w:r>
    </w:p>
    <w:p w14:paraId="3885715A" w14:textId="77777777" w:rsidR="004F7C0E" w:rsidRPr="00E76BB5" w:rsidRDefault="004F7C0E" w:rsidP="004F7C0E">
      <w:pPr>
        <w:tabs>
          <w:tab w:val="left" w:pos="1134"/>
        </w:tabs>
        <w:ind w:left="709"/>
        <w:jc w:val="center"/>
        <w:rPr>
          <w:b/>
          <w:sz w:val="32"/>
          <w:szCs w:val="32"/>
          <w:u w:val="single"/>
        </w:rPr>
      </w:pPr>
      <w:r w:rsidRPr="00E76BB5">
        <w:rPr>
          <w:b/>
          <w:sz w:val="32"/>
          <w:szCs w:val="32"/>
          <w:u w:val="single"/>
        </w:rPr>
        <w:t>«Расходы, связанные с оплатой налогов и сборов»</w:t>
      </w:r>
    </w:p>
    <w:p w14:paraId="725A6208" w14:textId="77777777" w:rsidR="004F7C0E" w:rsidRPr="00E76BB5" w:rsidRDefault="004F7C0E" w:rsidP="004F7C0E">
      <w:pPr>
        <w:tabs>
          <w:tab w:val="left" w:pos="1134"/>
        </w:tabs>
        <w:ind w:left="709"/>
        <w:jc w:val="center"/>
        <w:rPr>
          <w:b/>
          <w:sz w:val="12"/>
          <w:szCs w:val="32"/>
          <w:u w:val="single"/>
        </w:rPr>
      </w:pPr>
    </w:p>
    <w:p w14:paraId="106FD308" w14:textId="77777777" w:rsidR="004F7C0E" w:rsidRPr="00E76BB5" w:rsidRDefault="004F7C0E" w:rsidP="004F7C0E">
      <w:pPr>
        <w:widowControl w:val="0"/>
        <w:autoSpaceDE w:val="0"/>
        <w:autoSpaceDN w:val="0"/>
        <w:adjustRightInd w:val="0"/>
        <w:ind w:firstLine="567"/>
        <w:jc w:val="both"/>
        <w:rPr>
          <w:sz w:val="28"/>
          <w:szCs w:val="28"/>
        </w:rPr>
      </w:pPr>
      <w:r w:rsidRPr="00E76BB5">
        <w:rPr>
          <w:sz w:val="28"/>
          <w:szCs w:val="28"/>
        </w:rPr>
        <w:t>При определении размера расходов, связанных с уплатой налогов и сборов, учитываются:</w:t>
      </w:r>
    </w:p>
    <w:p w14:paraId="2CFF92C7"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налог на прибыль;</w:t>
      </w:r>
    </w:p>
    <w:p w14:paraId="63AEB0F6"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налог на имущество организаций;</w:t>
      </w:r>
    </w:p>
    <w:p w14:paraId="3FC7B0F2"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земельный налог;</w:t>
      </w:r>
    </w:p>
    <w:p w14:paraId="6ADC1D1C"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водный налог и плата за пользование водным объектом;</w:t>
      </w:r>
    </w:p>
    <w:p w14:paraId="1955BC47"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транспортный налог;</w:t>
      </w:r>
    </w:p>
    <w:p w14:paraId="0924A213"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D6A61CE" w14:textId="77777777" w:rsidR="004F7C0E" w:rsidRPr="00E76BB5" w:rsidRDefault="004F7C0E" w:rsidP="004F7C0E">
      <w:pPr>
        <w:widowControl w:val="0"/>
        <w:autoSpaceDE w:val="0"/>
        <w:autoSpaceDN w:val="0"/>
        <w:adjustRightInd w:val="0"/>
        <w:ind w:firstLine="540"/>
        <w:jc w:val="both"/>
        <w:rPr>
          <w:sz w:val="28"/>
          <w:szCs w:val="28"/>
        </w:rPr>
      </w:pPr>
      <w:r w:rsidRPr="00E76BB5">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553710CC" w14:textId="77777777" w:rsidR="004F7C0E" w:rsidRPr="00E76BB5" w:rsidRDefault="004F7C0E" w:rsidP="004F7C0E">
      <w:pPr>
        <w:widowControl w:val="0"/>
        <w:autoSpaceDE w:val="0"/>
        <w:autoSpaceDN w:val="0"/>
        <w:adjustRightInd w:val="0"/>
        <w:ind w:firstLine="540"/>
        <w:jc w:val="both"/>
        <w:rPr>
          <w:sz w:val="16"/>
          <w:szCs w:val="28"/>
          <w:highlight w:val="yellow"/>
        </w:rPr>
      </w:pPr>
    </w:p>
    <w:p w14:paraId="3C8C50B4"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6E00E720"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w:t>
      </w:r>
      <w:bookmarkStart w:id="22" w:name="_Hlk532043902"/>
      <w:r w:rsidRPr="00E76BB5">
        <w:rPr>
          <w:sz w:val="28"/>
          <w:szCs w:val="28"/>
        </w:rPr>
        <w:t xml:space="preserve">в сумме </w:t>
      </w:r>
      <w:r w:rsidRPr="00E76BB5">
        <w:rPr>
          <w:b/>
          <w:i/>
          <w:sz w:val="28"/>
          <w:szCs w:val="28"/>
        </w:rPr>
        <w:t xml:space="preserve">23,64 </w:t>
      </w:r>
      <w:r w:rsidRPr="00E76BB5">
        <w:rPr>
          <w:sz w:val="28"/>
          <w:szCs w:val="28"/>
        </w:rPr>
        <w:t xml:space="preserve">тыс. руб., в том числе «Плата за негативное воздействие на окружающую среду» - </w:t>
      </w:r>
      <w:r w:rsidRPr="00E76BB5">
        <w:rPr>
          <w:b/>
          <w:i/>
          <w:sz w:val="28"/>
          <w:szCs w:val="28"/>
        </w:rPr>
        <w:t>5,66</w:t>
      </w:r>
      <w:r w:rsidRPr="00E76BB5">
        <w:rPr>
          <w:sz w:val="28"/>
          <w:szCs w:val="28"/>
        </w:rPr>
        <w:t xml:space="preserve"> тыс. руб., «Налог на землю» </w:t>
      </w:r>
      <w:r w:rsidRPr="00E76BB5">
        <w:rPr>
          <w:b/>
          <w:i/>
          <w:sz w:val="28"/>
          <w:szCs w:val="28"/>
        </w:rPr>
        <w:t>4,00</w:t>
      </w:r>
      <w:r w:rsidRPr="00E76BB5">
        <w:rPr>
          <w:sz w:val="28"/>
          <w:szCs w:val="28"/>
        </w:rPr>
        <w:t xml:space="preserve"> тыс. руб., «Транспортный налог» - </w:t>
      </w:r>
      <w:r w:rsidRPr="00E76BB5">
        <w:rPr>
          <w:b/>
          <w:i/>
          <w:sz w:val="28"/>
          <w:szCs w:val="28"/>
        </w:rPr>
        <w:t>6,00</w:t>
      </w:r>
      <w:r w:rsidRPr="00E76BB5">
        <w:rPr>
          <w:sz w:val="28"/>
          <w:szCs w:val="28"/>
        </w:rPr>
        <w:t xml:space="preserve"> тыс. руб., «Налог на имущество» - </w:t>
      </w:r>
      <w:r w:rsidRPr="00E76BB5">
        <w:rPr>
          <w:b/>
          <w:i/>
          <w:sz w:val="28"/>
          <w:szCs w:val="28"/>
        </w:rPr>
        <w:t>7,98</w:t>
      </w:r>
      <w:r w:rsidRPr="00E76BB5">
        <w:rPr>
          <w:sz w:val="28"/>
          <w:szCs w:val="28"/>
        </w:rPr>
        <w:t xml:space="preserve"> тыс. руб.; </w:t>
      </w:r>
    </w:p>
    <w:bookmarkEnd w:id="22"/>
    <w:p w14:paraId="33AF9962"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 xml:space="preserve">23,64 </w:t>
      </w:r>
      <w:r w:rsidRPr="00E76BB5">
        <w:rPr>
          <w:sz w:val="28"/>
          <w:szCs w:val="28"/>
        </w:rPr>
        <w:t xml:space="preserve">тыс. руб., в том числе «Плата за негативное воздействие на окружающую среду» - </w:t>
      </w:r>
      <w:r w:rsidRPr="00E76BB5">
        <w:rPr>
          <w:b/>
          <w:i/>
          <w:sz w:val="28"/>
          <w:szCs w:val="28"/>
        </w:rPr>
        <w:t>5,66</w:t>
      </w:r>
      <w:r w:rsidRPr="00E76BB5">
        <w:rPr>
          <w:sz w:val="28"/>
          <w:szCs w:val="28"/>
        </w:rPr>
        <w:t xml:space="preserve"> тыс. руб., «Налог на землю» </w:t>
      </w:r>
      <w:r w:rsidRPr="00E76BB5">
        <w:rPr>
          <w:b/>
          <w:i/>
          <w:sz w:val="28"/>
          <w:szCs w:val="28"/>
        </w:rPr>
        <w:t>4,00</w:t>
      </w:r>
      <w:r w:rsidRPr="00E76BB5">
        <w:rPr>
          <w:sz w:val="28"/>
          <w:szCs w:val="28"/>
        </w:rPr>
        <w:t xml:space="preserve"> тыс. руб., «Транспортный налог» - </w:t>
      </w:r>
      <w:r w:rsidRPr="00E76BB5">
        <w:rPr>
          <w:b/>
          <w:i/>
          <w:sz w:val="28"/>
          <w:szCs w:val="28"/>
        </w:rPr>
        <w:t>6,00</w:t>
      </w:r>
      <w:r w:rsidRPr="00E76BB5">
        <w:rPr>
          <w:sz w:val="28"/>
          <w:szCs w:val="28"/>
        </w:rPr>
        <w:t xml:space="preserve"> тыс. руб., «Налог на имущество» - </w:t>
      </w:r>
      <w:r w:rsidRPr="00E76BB5">
        <w:rPr>
          <w:b/>
          <w:i/>
          <w:sz w:val="28"/>
          <w:szCs w:val="28"/>
        </w:rPr>
        <w:t>7,98</w:t>
      </w:r>
      <w:r w:rsidRPr="00E76BB5">
        <w:rPr>
          <w:sz w:val="28"/>
          <w:szCs w:val="28"/>
        </w:rPr>
        <w:t xml:space="preserve"> тыс. руб.; </w:t>
      </w:r>
    </w:p>
    <w:p w14:paraId="729C07A9"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 xml:space="preserve">23,64 </w:t>
      </w:r>
      <w:r w:rsidRPr="00E76BB5">
        <w:rPr>
          <w:sz w:val="28"/>
          <w:szCs w:val="28"/>
        </w:rPr>
        <w:t xml:space="preserve">тыс. руб., в том числе «Плата за негативное воздействие на окружающую среду» - </w:t>
      </w:r>
      <w:r w:rsidRPr="00E76BB5">
        <w:rPr>
          <w:b/>
          <w:i/>
          <w:sz w:val="28"/>
          <w:szCs w:val="28"/>
        </w:rPr>
        <w:t>5,66</w:t>
      </w:r>
      <w:r w:rsidRPr="00E76BB5">
        <w:rPr>
          <w:sz w:val="28"/>
          <w:szCs w:val="28"/>
        </w:rPr>
        <w:t xml:space="preserve"> тыс. руб., «Налог на землю» </w:t>
      </w:r>
      <w:r w:rsidRPr="00E76BB5">
        <w:rPr>
          <w:b/>
          <w:i/>
          <w:sz w:val="28"/>
          <w:szCs w:val="28"/>
        </w:rPr>
        <w:t>4,00</w:t>
      </w:r>
      <w:r w:rsidRPr="00E76BB5">
        <w:rPr>
          <w:sz w:val="28"/>
          <w:szCs w:val="28"/>
        </w:rPr>
        <w:t xml:space="preserve"> тыс. руб., «Транспортный налог» - </w:t>
      </w:r>
      <w:r w:rsidRPr="00E76BB5">
        <w:rPr>
          <w:b/>
          <w:i/>
          <w:sz w:val="28"/>
          <w:szCs w:val="28"/>
        </w:rPr>
        <w:t>6,00</w:t>
      </w:r>
      <w:r w:rsidRPr="00E76BB5">
        <w:rPr>
          <w:sz w:val="28"/>
          <w:szCs w:val="28"/>
        </w:rPr>
        <w:t xml:space="preserve"> тыс. руб., «Налог на имущество» - </w:t>
      </w:r>
      <w:r w:rsidRPr="00E76BB5">
        <w:rPr>
          <w:b/>
          <w:i/>
          <w:sz w:val="28"/>
          <w:szCs w:val="28"/>
        </w:rPr>
        <w:t>7,98</w:t>
      </w:r>
      <w:r w:rsidRPr="00E76BB5">
        <w:rPr>
          <w:sz w:val="28"/>
          <w:szCs w:val="28"/>
        </w:rPr>
        <w:t xml:space="preserve"> тыс. руб.; </w:t>
      </w:r>
    </w:p>
    <w:p w14:paraId="66DECE09"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w:t>
      </w:r>
      <w:bookmarkStart w:id="23" w:name="_Hlk532043942"/>
      <w:r w:rsidRPr="00E76BB5">
        <w:rPr>
          <w:sz w:val="28"/>
          <w:szCs w:val="28"/>
        </w:rPr>
        <w:t xml:space="preserve">в сумме </w:t>
      </w:r>
      <w:r w:rsidRPr="00E76BB5">
        <w:rPr>
          <w:b/>
          <w:i/>
          <w:sz w:val="28"/>
          <w:szCs w:val="28"/>
        </w:rPr>
        <w:t xml:space="preserve">23,64 </w:t>
      </w:r>
      <w:r w:rsidRPr="00E76BB5">
        <w:rPr>
          <w:sz w:val="28"/>
          <w:szCs w:val="28"/>
        </w:rPr>
        <w:t xml:space="preserve">тыс. руб., в том числе «Плата за негативное воздействие на окружающую среду» - </w:t>
      </w:r>
      <w:r w:rsidRPr="00E76BB5">
        <w:rPr>
          <w:b/>
          <w:i/>
          <w:sz w:val="28"/>
          <w:szCs w:val="28"/>
        </w:rPr>
        <w:t>5,66</w:t>
      </w:r>
      <w:r w:rsidRPr="00E76BB5">
        <w:rPr>
          <w:sz w:val="28"/>
          <w:szCs w:val="28"/>
        </w:rPr>
        <w:t xml:space="preserve"> тыс. руб., «Налог на землю» </w:t>
      </w:r>
      <w:r w:rsidRPr="00E76BB5">
        <w:rPr>
          <w:b/>
          <w:i/>
          <w:sz w:val="28"/>
          <w:szCs w:val="28"/>
        </w:rPr>
        <w:t>4,00</w:t>
      </w:r>
      <w:r w:rsidRPr="00E76BB5">
        <w:rPr>
          <w:sz w:val="28"/>
          <w:szCs w:val="28"/>
        </w:rPr>
        <w:t xml:space="preserve"> </w:t>
      </w:r>
      <w:r w:rsidRPr="00E76BB5">
        <w:rPr>
          <w:sz w:val="28"/>
          <w:szCs w:val="28"/>
        </w:rPr>
        <w:lastRenderedPageBreak/>
        <w:t xml:space="preserve">тыс. руб., «Транспортный налог» - </w:t>
      </w:r>
      <w:r w:rsidRPr="00E76BB5">
        <w:rPr>
          <w:b/>
          <w:i/>
          <w:sz w:val="28"/>
          <w:szCs w:val="28"/>
        </w:rPr>
        <w:t>6,00</w:t>
      </w:r>
      <w:r w:rsidRPr="00E76BB5">
        <w:rPr>
          <w:sz w:val="28"/>
          <w:szCs w:val="28"/>
        </w:rPr>
        <w:t xml:space="preserve"> тыс. руб., «Налог на имущество» - </w:t>
      </w:r>
      <w:r w:rsidRPr="00E76BB5">
        <w:rPr>
          <w:b/>
          <w:i/>
          <w:sz w:val="28"/>
          <w:szCs w:val="28"/>
        </w:rPr>
        <w:t>7,98</w:t>
      </w:r>
      <w:r w:rsidRPr="00E76BB5">
        <w:rPr>
          <w:sz w:val="28"/>
          <w:szCs w:val="28"/>
        </w:rPr>
        <w:t xml:space="preserve"> тыс. руб.; </w:t>
      </w:r>
    </w:p>
    <w:bookmarkEnd w:id="23"/>
    <w:p w14:paraId="0C9321FD"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 xml:space="preserve">23,64 </w:t>
      </w:r>
      <w:r w:rsidRPr="00E76BB5">
        <w:rPr>
          <w:sz w:val="28"/>
          <w:szCs w:val="28"/>
        </w:rPr>
        <w:t xml:space="preserve">тыс. руб., в том числе «Плата за негативное воздействие на окружающую среду» - </w:t>
      </w:r>
      <w:r w:rsidRPr="00E76BB5">
        <w:rPr>
          <w:b/>
          <w:i/>
          <w:sz w:val="28"/>
          <w:szCs w:val="28"/>
        </w:rPr>
        <w:t>5,66</w:t>
      </w:r>
      <w:r w:rsidRPr="00E76BB5">
        <w:rPr>
          <w:sz w:val="28"/>
          <w:szCs w:val="28"/>
        </w:rPr>
        <w:t xml:space="preserve"> тыс. руб., «Налог на землю» </w:t>
      </w:r>
      <w:r w:rsidRPr="00E76BB5">
        <w:rPr>
          <w:b/>
          <w:i/>
          <w:sz w:val="28"/>
          <w:szCs w:val="28"/>
        </w:rPr>
        <w:t>4,00</w:t>
      </w:r>
      <w:r w:rsidRPr="00E76BB5">
        <w:rPr>
          <w:sz w:val="28"/>
          <w:szCs w:val="28"/>
        </w:rPr>
        <w:t xml:space="preserve"> тыс. руб., «Транспортный налог» - </w:t>
      </w:r>
      <w:r w:rsidRPr="00E76BB5">
        <w:rPr>
          <w:b/>
          <w:i/>
          <w:sz w:val="28"/>
          <w:szCs w:val="28"/>
        </w:rPr>
        <w:t>6,00</w:t>
      </w:r>
      <w:r w:rsidRPr="00E76BB5">
        <w:rPr>
          <w:sz w:val="28"/>
          <w:szCs w:val="28"/>
        </w:rPr>
        <w:t xml:space="preserve"> тыс. руб., «Налог на имущество» - </w:t>
      </w:r>
      <w:r w:rsidRPr="00E76BB5">
        <w:rPr>
          <w:b/>
          <w:i/>
          <w:sz w:val="28"/>
          <w:szCs w:val="28"/>
        </w:rPr>
        <w:t>7,98</w:t>
      </w:r>
      <w:r w:rsidRPr="00E76BB5">
        <w:rPr>
          <w:sz w:val="28"/>
          <w:szCs w:val="28"/>
        </w:rPr>
        <w:t xml:space="preserve"> тыс. руб. </w:t>
      </w:r>
    </w:p>
    <w:p w14:paraId="038B9DE9" w14:textId="77777777" w:rsidR="004F7C0E" w:rsidRPr="00E76BB5" w:rsidRDefault="004F7C0E" w:rsidP="004F7C0E">
      <w:pPr>
        <w:tabs>
          <w:tab w:val="left" w:pos="1134"/>
        </w:tabs>
        <w:ind w:firstLine="709"/>
        <w:jc w:val="both"/>
        <w:rPr>
          <w:sz w:val="28"/>
          <w:szCs w:val="28"/>
        </w:rPr>
      </w:pPr>
      <w:r w:rsidRPr="00E76BB5">
        <w:rPr>
          <w:sz w:val="28"/>
          <w:szCs w:val="28"/>
        </w:rPr>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14:paraId="1E35B390" w14:textId="77777777" w:rsidR="004F7C0E" w:rsidRPr="00E76BB5" w:rsidRDefault="004F7C0E" w:rsidP="004F7C0E">
      <w:pPr>
        <w:tabs>
          <w:tab w:val="left" w:pos="1134"/>
        </w:tabs>
        <w:ind w:firstLine="709"/>
        <w:jc w:val="both"/>
        <w:rPr>
          <w:sz w:val="10"/>
          <w:szCs w:val="28"/>
          <w:highlight w:val="yellow"/>
        </w:rPr>
      </w:pPr>
    </w:p>
    <w:p w14:paraId="0D364C78"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9,94 </w:t>
      </w:r>
      <w:r w:rsidRPr="00E76BB5">
        <w:rPr>
          <w:sz w:val="28"/>
          <w:szCs w:val="28"/>
        </w:rPr>
        <w:t>тыс. руб., в том числе:</w:t>
      </w:r>
    </w:p>
    <w:p w14:paraId="77205110" w14:textId="77777777" w:rsidR="004F7C0E" w:rsidRPr="00E76BB5" w:rsidRDefault="004F7C0E" w:rsidP="004F7C0E">
      <w:pPr>
        <w:tabs>
          <w:tab w:val="left" w:pos="1134"/>
        </w:tabs>
        <w:ind w:firstLine="709"/>
        <w:jc w:val="both"/>
        <w:rPr>
          <w:sz w:val="28"/>
          <w:szCs w:val="28"/>
        </w:rPr>
      </w:pPr>
      <w:r w:rsidRPr="00E76BB5">
        <w:rPr>
          <w:sz w:val="28"/>
          <w:szCs w:val="28"/>
        </w:rPr>
        <w:t xml:space="preserve">- «Плата за негативное воздействие на окружающую среду» -                      </w:t>
      </w:r>
      <w:r w:rsidRPr="00E76BB5">
        <w:rPr>
          <w:b/>
          <w:i/>
          <w:sz w:val="28"/>
          <w:szCs w:val="28"/>
        </w:rPr>
        <w:t>0,50</w:t>
      </w:r>
      <w:r w:rsidRPr="00E76BB5">
        <w:rPr>
          <w:sz w:val="28"/>
          <w:szCs w:val="28"/>
        </w:rPr>
        <w:t xml:space="preserve"> тыс. руб. Фактические затраты по статье подтверждены (оборотно-сальдовой ведомостью по счету 20). Расходы по статье приняты на уровне фактических затрат за 2017 год. </w:t>
      </w:r>
    </w:p>
    <w:p w14:paraId="2DD2B8DE" w14:textId="77777777" w:rsidR="004F7C0E" w:rsidRPr="00E76BB5" w:rsidRDefault="004F7C0E" w:rsidP="004F7C0E">
      <w:pPr>
        <w:tabs>
          <w:tab w:val="left" w:pos="1134"/>
        </w:tabs>
        <w:ind w:firstLine="709"/>
        <w:jc w:val="both"/>
        <w:rPr>
          <w:sz w:val="28"/>
          <w:szCs w:val="28"/>
          <w:highlight w:val="yellow"/>
        </w:rPr>
      </w:pPr>
      <w:r w:rsidRPr="00E76BB5">
        <w:rPr>
          <w:sz w:val="28"/>
          <w:szCs w:val="28"/>
        </w:rPr>
        <w:t xml:space="preserve">- «Налог на землю» - </w:t>
      </w:r>
      <w:r w:rsidRPr="00E76BB5">
        <w:rPr>
          <w:b/>
          <w:i/>
          <w:sz w:val="28"/>
          <w:szCs w:val="28"/>
        </w:rPr>
        <w:t>4,00</w:t>
      </w:r>
      <w:r w:rsidRPr="00E76BB5">
        <w:rPr>
          <w:sz w:val="28"/>
          <w:szCs w:val="28"/>
        </w:rPr>
        <w:t xml:space="preserve"> тыс. руб. Расходы по статье подтверждены данными оборотно-сальдовой ведомости по счету 20, налоговой декларацией по земельному налогу. Регулятором налог на землю принят на уровне предложения организации, в размере не превышающем фактические затраты за 2017 год.</w:t>
      </w:r>
    </w:p>
    <w:p w14:paraId="080ADF6A" w14:textId="77777777" w:rsidR="004F7C0E" w:rsidRPr="00E76BB5" w:rsidRDefault="004F7C0E" w:rsidP="004F7C0E">
      <w:pPr>
        <w:tabs>
          <w:tab w:val="left" w:pos="1134"/>
        </w:tabs>
        <w:ind w:firstLine="709"/>
        <w:jc w:val="both"/>
        <w:rPr>
          <w:sz w:val="28"/>
          <w:szCs w:val="28"/>
        </w:rPr>
      </w:pPr>
      <w:r w:rsidRPr="00E76BB5">
        <w:rPr>
          <w:sz w:val="28"/>
          <w:szCs w:val="28"/>
        </w:rPr>
        <w:t xml:space="preserve"> - «Транспортный налог» - </w:t>
      </w:r>
      <w:r w:rsidRPr="00E76BB5">
        <w:rPr>
          <w:b/>
          <w:i/>
          <w:sz w:val="28"/>
          <w:szCs w:val="28"/>
        </w:rPr>
        <w:t>5,44</w:t>
      </w:r>
      <w:r w:rsidRPr="00E76BB5">
        <w:rPr>
          <w:sz w:val="28"/>
          <w:szCs w:val="28"/>
        </w:rPr>
        <w:t xml:space="preserve"> тыс. руб. В качестве обосновывающих документов по данной статье организацией представлена налоговая декларация по транспортному налогу за 2017 год, оборотно-сальдовая ведомость по счету 20, бухгалтерские справки. Расходы по статье приняты на уровне фактических затрат за 2017 год. </w:t>
      </w:r>
    </w:p>
    <w:p w14:paraId="242992EB" w14:textId="77777777" w:rsidR="004F7C0E" w:rsidRPr="00E76BB5" w:rsidRDefault="004F7C0E" w:rsidP="004F7C0E">
      <w:pPr>
        <w:tabs>
          <w:tab w:val="left" w:pos="1134"/>
        </w:tabs>
        <w:ind w:firstLine="709"/>
        <w:jc w:val="both"/>
        <w:rPr>
          <w:rStyle w:val="FontStyle190"/>
          <w:sz w:val="28"/>
          <w:szCs w:val="28"/>
        </w:rPr>
      </w:pPr>
      <w:r w:rsidRPr="00E76BB5">
        <w:rPr>
          <w:sz w:val="28"/>
          <w:szCs w:val="28"/>
        </w:rPr>
        <w:t xml:space="preserve">- «Налог на имущество» - </w:t>
      </w:r>
      <w:r w:rsidRPr="00E76BB5">
        <w:rPr>
          <w:b/>
          <w:i/>
          <w:sz w:val="28"/>
          <w:szCs w:val="28"/>
        </w:rPr>
        <w:t>0,00</w:t>
      </w:r>
      <w:r w:rsidRPr="00E76BB5">
        <w:rPr>
          <w:sz w:val="28"/>
          <w:szCs w:val="28"/>
        </w:rPr>
        <w:t xml:space="preserve"> тыс. руб. Затраты по налогу на имущество в сумме 7,98 тыс. руб. отклонены в </w:t>
      </w:r>
      <w:r w:rsidRPr="00E76BB5">
        <w:rPr>
          <w:rStyle w:val="FontStyle190"/>
          <w:sz w:val="28"/>
          <w:szCs w:val="28"/>
        </w:rPr>
        <w:t xml:space="preserve">соответствии со ст. 374 Налогового кодекса РФ (в будущей редакции с 01.01.2019, Федерального Закона от 03.08.2018 302-ФЗ). </w:t>
      </w:r>
    </w:p>
    <w:p w14:paraId="69F5F7B1" w14:textId="77777777" w:rsidR="004F7C0E" w:rsidRPr="00E76BB5" w:rsidRDefault="004F7C0E" w:rsidP="004F7C0E">
      <w:pPr>
        <w:tabs>
          <w:tab w:val="left" w:pos="1134"/>
        </w:tabs>
        <w:ind w:firstLine="709"/>
        <w:jc w:val="both"/>
        <w:rPr>
          <w:sz w:val="10"/>
          <w:szCs w:val="28"/>
          <w:highlight w:val="yellow"/>
        </w:rPr>
      </w:pPr>
    </w:p>
    <w:p w14:paraId="1C2C3598"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приняты на следующем уровне с разбивкой по периодам:</w:t>
      </w:r>
    </w:p>
    <w:p w14:paraId="6710B819"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4,97 </w:t>
      </w:r>
      <w:r w:rsidRPr="00E76BB5">
        <w:rPr>
          <w:sz w:val="28"/>
          <w:szCs w:val="28"/>
        </w:rPr>
        <w:t>тыс. руб.;</w:t>
      </w:r>
    </w:p>
    <w:p w14:paraId="0773738C"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4,97</w:t>
      </w:r>
      <w:r w:rsidRPr="00E76BB5">
        <w:rPr>
          <w:sz w:val="28"/>
          <w:szCs w:val="28"/>
        </w:rPr>
        <w:t xml:space="preserve"> тыс. руб.;</w:t>
      </w:r>
    </w:p>
    <w:p w14:paraId="73247AE1"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 xml:space="preserve">9,94 </w:t>
      </w:r>
      <w:r w:rsidRPr="00E76BB5">
        <w:rPr>
          <w:sz w:val="28"/>
          <w:szCs w:val="28"/>
        </w:rPr>
        <w:t>тыс. руб., в том числе:</w:t>
      </w:r>
    </w:p>
    <w:p w14:paraId="598AEC58" w14:textId="77777777" w:rsidR="004F7C0E" w:rsidRPr="00E76BB5" w:rsidRDefault="004F7C0E" w:rsidP="004F7C0E">
      <w:pPr>
        <w:tabs>
          <w:tab w:val="left" w:pos="1134"/>
        </w:tabs>
        <w:ind w:firstLine="709"/>
        <w:jc w:val="both"/>
        <w:rPr>
          <w:sz w:val="28"/>
          <w:szCs w:val="28"/>
        </w:rPr>
      </w:pPr>
      <w:r w:rsidRPr="00E76BB5">
        <w:rPr>
          <w:sz w:val="28"/>
          <w:szCs w:val="28"/>
        </w:rPr>
        <w:t xml:space="preserve">- «Плата за негативное воздействие на окружающую среду» -                      </w:t>
      </w:r>
      <w:r w:rsidRPr="00E76BB5">
        <w:rPr>
          <w:b/>
          <w:i/>
          <w:sz w:val="28"/>
          <w:szCs w:val="28"/>
        </w:rPr>
        <w:t>0,50</w:t>
      </w:r>
      <w:r w:rsidRPr="00E76BB5">
        <w:rPr>
          <w:sz w:val="28"/>
          <w:szCs w:val="28"/>
        </w:rPr>
        <w:t xml:space="preserve"> тыс. руб. Расходы по статье приняты по плановой смете 2019 года.</w:t>
      </w:r>
    </w:p>
    <w:p w14:paraId="4199C74E" w14:textId="77777777" w:rsidR="004F7C0E" w:rsidRPr="00E76BB5" w:rsidRDefault="004F7C0E" w:rsidP="004F7C0E">
      <w:pPr>
        <w:tabs>
          <w:tab w:val="left" w:pos="1134"/>
        </w:tabs>
        <w:ind w:firstLine="709"/>
        <w:jc w:val="both"/>
        <w:rPr>
          <w:sz w:val="28"/>
          <w:szCs w:val="28"/>
        </w:rPr>
      </w:pPr>
      <w:r w:rsidRPr="00E76BB5">
        <w:rPr>
          <w:sz w:val="28"/>
          <w:szCs w:val="28"/>
        </w:rPr>
        <w:t xml:space="preserve">- «Налог на землю» - </w:t>
      </w:r>
      <w:r w:rsidRPr="00E76BB5">
        <w:rPr>
          <w:b/>
          <w:i/>
          <w:sz w:val="28"/>
          <w:szCs w:val="28"/>
        </w:rPr>
        <w:t>4,00</w:t>
      </w:r>
      <w:r w:rsidRPr="00E76BB5">
        <w:rPr>
          <w:sz w:val="28"/>
          <w:szCs w:val="28"/>
        </w:rPr>
        <w:t xml:space="preserve"> тыс. руб. Затраты по статье приняты по плановой смете 2019 года.</w:t>
      </w:r>
    </w:p>
    <w:p w14:paraId="437FE549" w14:textId="77777777" w:rsidR="004F7C0E" w:rsidRPr="00E76BB5" w:rsidRDefault="004F7C0E" w:rsidP="004F7C0E">
      <w:pPr>
        <w:tabs>
          <w:tab w:val="left" w:pos="1134"/>
        </w:tabs>
        <w:ind w:firstLine="709"/>
        <w:jc w:val="both"/>
        <w:rPr>
          <w:sz w:val="28"/>
          <w:szCs w:val="28"/>
        </w:rPr>
      </w:pPr>
      <w:r w:rsidRPr="00E76BB5">
        <w:rPr>
          <w:sz w:val="28"/>
          <w:szCs w:val="28"/>
        </w:rPr>
        <w:t xml:space="preserve"> - «Транспортный налог» - </w:t>
      </w:r>
      <w:r w:rsidRPr="00E76BB5">
        <w:rPr>
          <w:b/>
          <w:i/>
          <w:sz w:val="28"/>
          <w:szCs w:val="28"/>
        </w:rPr>
        <w:t>5,44</w:t>
      </w:r>
      <w:r w:rsidRPr="00E76BB5">
        <w:rPr>
          <w:sz w:val="28"/>
          <w:szCs w:val="28"/>
        </w:rPr>
        <w:t xml:space="preserve"> тыс. руб. Затраты по статье приняты по плановой смете 2019 года.</w:t>
      </w:r>
    </w:p>
    <w:p w14:paraId="1C8BF538" w14:textId="77777777" w:rsidR="004F7C0E" w:rsidRPr="00E76BB5" w:rsidRDefault="004F7C0E" w:rsidP="004F7C0E">
      <w:pPr>
        <w:tabs>
          <w:tab w:val="left" w:pos="1134"/>
        </w:tabs>
        <w:ind w:firstLine="709"/>
        <w:jc w:val="both"/>
        <w:rPr>
          <w:rStyle w:val="FontStyle190"/>
          <w:sz w:val="28"/>
          <w:szCs w:val="28"/>
        </w:rPr>
      </w:pPr>
      <w:r w:rsidRPr="00E76BB5">
        <w:rPr>
          <w:sz w:val="28"/>
          <w:szCs w:val="28"/>
        </w:rPr>
        <w:t xml:space="preserve"> - «Налог на имущество» - </w:t>
      </w:r>
      <w:r w:rsidRPr="00E76BB5">
        <w:rPr>
          <w:b/>
          <w:i/>
          <w:sz w:val="28"/>
          <w:szCs w:val="28"/>
        </w:rPr>
        <w:t>0,00</w:t>
      </w:r>
      <w:r w:rsidRPr="00E76BB5">
        <w:rPr>
          <w:sz w:val="28"/>
          <w:szCs w:val="28"/>
        </w:rPr>
        <w:t xml:space="preserve"> тыс. руб. Затраты по налогу на имущество в сумме 7,98 тыс. руб. отклонены в </w:t>
      </w:r>
      <w:r w:rsidRPr="00E76BB5">
        <w:rPr>
          <w:rStyle w:val="FontStyle190"/>
          <w:sz w:val="28"/>
          <w:szCs w:val="28"/>
        </w:rPr>
        <w:t xml:space="preserve">соответствии со ст. 374 Налогового кодекса РФ (в будущей редакции с 01.01.2019, Федерального Закона от 03.08.2018 302-ФЗ). </w:t>
      </w:r>
    </w:p>
    <w:p w14:paraId="404B14B3" w14:textId="77777777" w:rsidR="004F7C0E" w:rsidRPr="00E76BB5" w:rsidRDefault="004F7C0E" w:rsidP="004F7C0E">
      <w:pPr>
        <w:tabs>
          <w:tab w:val="left" w:pos="1134"/>
        </w:tabs>
        <w:ind w:firstLine="709"/>
        <w:jc w:val="both"/>
        <w:rPr>
          <w:sz w:val="28"/>
          <w:szCs w:val="28"/>
        </w:rPr>
      </w:pPr>
      <w:bookmarkStart w:id="24" w:name="_Hlk532243395"/>
      <w:r w:rsidRPr="00E76BB5">
        <w:rPr>
          <w:sz w:val="28"/>
          <w:szCs w:val="28"/>
        </w:rPr>
        <w:t>Расходы по статье приняты на следующем уровне с разбивкой по периодам:</w:t>
      </w:r>
    </w:p>
    <w:p w14:paraId="1B65E914" w14:textId="77777777" w:rsidR="004F7C0E" w:rsidRPr="00E76BB5" w:rsidRDefault="004F7C0E" w:rsidP="004F7C0E">
      <w:pPr>
        <w:tabs>
          <w:tab w:val="left" w:pos="1134"/>
        </w:tabs>
        <w:ind w:left="709"/>
        <w:jc w:val="both"/>
        <w:rPr>
          <w:sz w:val="28"/>
          <w:szCs w:val="28"/>
        </w:rPr>
      </w:pPr>
      <w:r w:rsidRPr="00E76BB5">
        <w:rPr>
          <w:b/>
          <w:sz w:val="28"/>
          <w:szCs w:val="28"/>
        </w:rPr>
        <w:lastRenderedPageBreak/>
        <w:t>- с</w:t>
      </w:r>
      <w:r w:rsidRPr="00E76BB5">
        <w:rPr>
          <w:sz w:val="28"/>
          <w:szCs w:val="28"/>
        </w:rPr>
        <w:t xml:space="preserve"> </w:t>
      </w:r>
      <w:r w:rsidRPr="00E76BB5">
        <w:rPr>
          <w:b/>
          <w:sz w:val="28"/>
          <w:szCs w:val="28"/>
        </w:rPr>
        <w:t>01.01.2020 по 30.06.2020</w:t>
      </w:r>
      <w:r w:rsidRPr="00E76BB5">
        <w:rPr>
          <w:sz w:val="28"/>
          <w:szCs w:val="28"/>
        </w:rPr>
        <w:t xml:space="preserve"> – </w:t>
      </w:r>
      <w:r w:rsidRPr="00E76BB5">
        <w:rPr>
          <w:b/>
          <w:i/>
          <w:sz w:val="28"/>
          <w:szCs w:val="28"/>
        </w:rPr>
        <w:t xml:space="preserve">4,97 </w:t>
      </w:r>
      <w:r w:rsidRPr="00E76BB5">
        <w:rPr>
          <w:sz w:val="28"/>
          <w:szCs w:val="28"/>
        </w:rPr>
        <w:t>тыс. руб.;</w:t>
      </w:r>
    </w:p>
    <w:p w14:paraId="2FAB53C6"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01.07.2020 по 31.12.2020</w:t>
      </w:r>
      <w:r w:rsidRPr="00E76BB5">
        <w:rPr>
          <w:sz w:val="28"/>
          <w:szCs w:val="28"/>
        </w:rPr>
        <w:t xml:space="preserve"> – </w:t>
      </w:r>
      <w:r w:rsidRPr="00E76BB5">
        <w:rPr>
          <w:b/>
          <w:i/>
          <w:sz w:val="28"/>
          <w:szCs w:val="28"/>
        </w:rPr>
        <w:t>4,97</w:t>
      </w:r>
      <w:r w:rsidRPr="00E76BB5">
        <w:rPr>
          <w:sz w:val="28"/>
          <w:szCs w:val="28"/>
        </w:rPr>
        <w:t xml:space="preserve"> тыс. руб.;</w:t>
      </w:r>
    </w:p>
    <w:bookmarkEnd w:id="24"/>
    <w:p w14:paraId="5AB98C8C" w14:textId="77777777" w:rsidR="004F7C0E" w:rsidRPr="00E76BB5" w:rsidRDefault="004F7C0E" w:rsidP="004F7C0E">
      <w:pPr>
        <w:tabs>
          <w:tab w:val="left" w:pos="1134"/>
        </w:tabs>
        <w:ind w:firstLine="709"/>
        <w:jc w:val="both"/>
        <w:rPr>
          <w:sz w:val="10"/>
          <w:szCs w:val="28"/>
        </w:rPr>
      </w:pPr>
    </w:p>
    <w:p w14:paraId="1B51CADA"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 xml:space="preserve">9,94 </w:t>
      </w:r>
      <w:r w:rsidRPr="00E76BB5">
        <w:rPr>
          <w:sz w:val="28"/>
          <w:szCs w:val="28"/>
        </w:rPr>
        <w:t>тыс. руб., в том числе:</w:t>
      </w:r>
    </w:p>
    <w:p w14:paraId="2BDFC791" w14:textId="77777777" w:rsidR="004F7C0E" w:rsidRPr="00E76BB5" w:rsidRDefault="004F7C0E" w:rsidP="004F7C0E">
      <w:pPr>
        <w:tabs>
          <w:tab w:val="left" w:pos="1134"/>
        </w:tabs>
        <w:ind w:firstLine="709"/>
        <w:jc w:val="both"/>
        <w:rPr>
          <w:sz w:val="28"/>
          <w:szCs w:val="28"/>
        </w:rPr>
      </w:pPr>
      <w:r w:rsidRPr="00E76BB5">
        <w:rPr>
          <w:sz w:val="28"/>
          <w:szCs w:val="28"/>
        </w:rPr>
        <w:t xml:space="preserve">- «Плата за негативное воздействие на окружающую среду» -                      </w:t>
      </w:r>
      <w:r w:rsidRPr="00E76BB5">
        <w:rPr>
          <w:b/>
          <w:i/>
          <w:sz w:val="28"/>
          <w:szCs w:val="28"/>
        </w:rPr>
        <w:t>0,50</w:t>
      </w:r>
      <w:r w:rsidRPr="00E76BB5">
        <w:rPr>
          <w:sz w:val="28"/>
          <w:szCs w:val="28"/>
        </w:rPr>
        <w:t xml:space="preserve"> тыс. руб. Затраты по статье приняты по плановой смете 2020 года.</w:t>
      </w:r>
    </w:p>
    <w:p w14:paraId="42F7CC42" w14:textId="77777777" w:rsidR="004F7C0E" w:rsidRPr="00E76BB5" w:rsidRDefault="004F7C0E" w:rsidP="004F7C0E">
      <w:pPr>
        <w:tabs>
          <w:tab w:val="left" w:pos="1134"/>
        </w:tabs>
        <w:ind w:firstLine="709"/>
        <w:jc w:val="both"/>
        <w:rPr>
          <w:sz w:val="28"/>
          <w:szCs w:val="28"/>
        </w:rPr>
      </w:pPr>
      <w:r w:rsidRPr="00E76BB5">
        <w:rPr>
          <w:sz w:val="28"/>
          <w:szCs w:val="28"/>
        </w:rPr>
        <w:t xml:space="preserve"> - «Налог на землю» - </w:t>
      </w:r>
      <w:r w:rsidRPr="00E76BB5">
        <w:rPr>
          <w:b/>
          <w:i/>
          <w:sz w:val="28"/>
          <w:szCs w:val="28"/>
        </w:rPr>
        <w:t>4,00</w:t>
      </w:r>
      <w:r w:rsidRPr="00E76BB5">
        <w:rPr>
          <w:sz w:val="28"/>
          <w:szCs w:val="28"/>
        </w:rPr>
        <w:t xml:space="preserve"> тыс. руб. Затраты по статье приняты по плановой смете 2020 года.</w:t>
      </w:r>
    </w:p>
    <w:p w14:paraId="3763DDDD" w14:textId="77777777" w:rsidR="004F7C0E" w:rsidRPr="00E76BB5" w:rsidRDefault="004F7C0E" w:rsidP="004F7C0E">
      <w:pPr>
        <w:tabs>
          <w:tab w:val="left" w:pos="1134"/>
        </w:tabs>
        <w:ind w:firstLine="709"/>
        <w:jc w:val="both"/>
        <w:rPr>
          <w:sz w:val="28"/>
          <w:szCs w:val="28"/>
        </w:rPr>
      </w:pPr>
      <w:r w:rsidRPr="00E76BB5">
        <w:rPr>
          <w:sz w:val="28"/>
          <w:szCs w:val="28"/>
        </w:rPr>
        <w:t xml:space="preserve">- «Транспортный налог» - </w:t>
      </w:r>
      <w:r w:rsidRPr="00E76BB5">
        <w:rPr>
          <w:b/>
          <w:i/>
          <w:sz w:val="28"/>
          <w:szCs w:val="28"/>
        </w:rPr>
        <w:t>5,44</w:t>
      </w:r>
      <w:r w:rsidRPr="00E76BB5">
        <w:rPr>
          <w:sz w:val="28"/>
          <w:szCs w:val="28"/>
        </w:rPr>
        <w:t xml:space="preserve"> тыс. руб. Затраты по статье приняты по плановой смете 2020 года.</w:t>
      </w:r>
    </w:p>
    <w:p w14:paraId="0D43319E" w14:textId="77777777" w:rsidR="004F7C0E" w:rsidRPr="00E76BB5" w:rsidRDefault="004F7C0E" w:rsidP="004F7C0E">
      <w:pPr>
        <w:tabs>
          <w:tab w:val="left" w:pos="1134"/>
        </w:tabs>
        <w:ind w:firstLine="709"/>
        <w:jc w:val="both"/>
        <w:rPr>
          <w:rStyle w:val="FontStyle190"/>
          <w:sz w:val="28"/>
          <w:szCs w:val="28"/>
        </w:rPr>
      </w:pPr>
      <w:r w:rsidRPr="00E76BB5">
        <w:rPr>
          <w:sz w:val="28"/>
          <w:szCs w:val="28"/>
        </w:rPr>
        <w:t xml:space="preserve"> - «Налог на имущество» - </w:t>
      </w:r>
      <w:r w:rsidRPr="00E76BB5">
        <w:rPr>
          <w:b/>
          <w:i/>
          <w:sz w:val="28"/>
          <w:szCs w:val="28"/>
        </w:rPr>
        <w:t>0,00</w:t>
      </w:r>
      <w:r w:rsidRPr="00E76BB5">
        <w:rPr>
          <w:sz w:val="28"/>
          <w:szCs w:val="28"/>
        </w:rPr>
        <w:t xml:space="preserve"> тыс. руб. Затраты по налогу на имущество в сумме 7,98 тыс. руб. отклонены в </w:t>
      </w:r>
      <w:r w:rsidRPr="00E76BB5">
        <w:rPr>
          <w:rStyle w:val="FontStyle190"/>
          <w:sz w:val="28"/>
          <w:szCs w:val="28"/>
        </w:rPr>
        <w:t xml:space="preserve">соответствии со ст. 374 Налогового кодекса РФ (в будущей редакции с 01.01.2019, Федерального Закона от 03.08.2018 302-ФЗ). </w:t>
      </w:r>
    </w:p>
    <w:p w14:paraId="65D33511"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приняты на следующем уровне с разбивкой по периодам:</w:t>
      </w:r>
    </w:p>
    <w:p w14:paraId="72A7AFA1"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01.01.2021 по 30.06.2021</w:t>
      </w:r>
      <w:r w:rsidRPr="00E76BB5">
        <w:rPr>
          <w:sz w:val="28"/>
          <w:szCs w:val="28"/>
        </w:rPr>
        <w:t xml:space="preserve"> – </w:t>
      </w:r>
      <w:r w:rsidRPr="00E76BB5">
        <w:rPr>
          <w:b/>
          <w:i/>
          <w:sz w:val="28"/>
          <w:szCs w:val="28"/>
        </w:rPr>
        <w:t xml:space="preserve">4,97 </w:t>
      </w:r>
      <w:r w:rsidRPr="00E76BB5">
        <w:rPr>
          <w:sz w:val="28"/>
          <w:szCs w:val="28"/>
        </w:rPr>
        <w:t>тыс. руб.;</w:t>
      </w:r>
    </w:p>
    <w:p w14:paraId="2609A741"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01.07.2021 по 31.12.2021</w:t>
      </w:r>
      <w:r w:rsidRPr="00E76BB5">
        <w:rPr>
          <w:sz w:val="28"/>
          <w:szCs w:val="28"/>
        </w:rPr>
        <w:t xml:space="preserve"> – </w:t>
      </w:r>
      <w:r w:rsidRPr="00E76BB5">
        <w:rPr>
          <w:b/>
          <w:i/>
          <w:sz w:val="28"/>
          <w:szCs w:val="28"/>
        </w:rPr>
        <w:t>4,97</w:t>
      </w:r>
      <w:r w:rsidRPr="00E76BB5">
        <w:rPr>
          <w:sz w:val="28"/>
          <w:szCs w:val="28"/>
        </w:rPr>
        <w:t xml:space="preserve"> тыс. руб.;</w:t>
      </w:r>
    </w:p>
    <w:p w14:paraId="5B623484" w14:textId="77777777" w:rsidR="004F7C0E" w:rsidRPr="00E76BB5" w:rsidRDefault="004F7C0E" w:rsidP="004F7C0E">
      <w:pPr>
        <w:tabs>
          <w:tab w:val="left" w:pos="1134"/>
        </w:tabs>
        <w:ind w:left="709"/>
        <w:jc w:val="both"/>
        <w:rPr>
          <w:sz w:val="10"/>
          <w:szCs w:val="28"/>
        </w:rPr>
      </w:pPr>
    </w:p>
    <w:p w14:paraId="618585DE"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 xml:space="preserve">9,94 </w:t>
      </w:r>
      <w:r w:rsidRPr="00E76BB5">
        <w:rPr>
          <w:sz w:val="28"/>
          <w:szCs w:val="28"/>
        </w:rPr>
        <w:t>тыс. руб., в том числе:</w:t>
      </w:r>
    </w:p>
    <w:p w14:paraId="5A6D6E4A" w14:textId="77777777" w:rsidR="004F7C0E" w:rsidRPr="00E76BB5" w:rsidRDefault="004F7C0E" w:rsidP="004F7C0E">
      <w:pPr>
        <w:tabs>
          <w:tab w:val="left" w:pos="1134"/>
        </w:tabs>
        <w:ind w:firstLine="709"/>
        <w:jc w:val="both"/>
        <w:rPr>
          <w:sz w:val="28"/>
          <w:szCs w:val="28"/>
        </w:rPr>
      </w:pPr>
      <w:r w:rsidRPr="00E76BB5">
        <w:rPr>
          <w:sz w:val="28"/>
          <w:szCs w:val="28"/>
        </w:rPr>
        <w:t xml:space="preserve">- «Плата за негативное воздействие на окружающую среду» -                      </w:t>
      </w:r>
      <w:r w:rsidRPr="00E76BB5">
        <w:rPr>
          <w:b/>
          <w:i/>
          <w:sz w:val="28"/>
          <w:szCs w:val="28"/>
        </w:rPr>
        <w:t>0,50</w:t>
      </w:r>
      <w:r w:rsidRPr="00E76BB5">
        <w:rPr>
          <w:sz w:val="28"/>
          <w:szCs w:val="28"/>
        </w:rPr>
        <w:t xml:space="preserve"> тыс. руб. Затраты по статье приняты по плановой смете 2021года.</w:t>
      </w:r>
    </w:p>
    <w:p w14:paraId="332CE227" w14:textId="77777777" w:rsidR="004F7C0E" w:rsidRPr="00E76BB5" w:rsidRDefault="004F7C0E" w:rsidP="004F7C0E">
      <w:pPr>
        <w:tabs>
          <w:tab w:val="left" w:pos="1134"/>
        </w:tabs>
        <w:ind w:firstLine="709"/>
        <w:jc w:val="both"/>
        <w:rPr>
          <w:sz w:val="28"/>
          <w:szCs w:val="28"/>
        </w:rPr>
      </w:pPr>
      <w:r w:rsidRPr="00E76BB5">
        <w:rPr>
          <w:sz w:val="28"/>
          <w:szCs w:val="28"/>
        </w:rPr>
        <w:t xml:space="preserve">- «Налог на землю» - </w:t>
      </w:r>
      <w:r w:rsidRPr="00E76BB5">
        <w:rPr>
          <w:b/>
          <w:i/>
          <w:sz w:val="28"/>
          <w:szCs w:val="28"/>
        </w:rPr>
        <w:t>4,00</w:t>
      </w:r>
      <w:r w:rsidRPr="00E76BB5">
        <w:rPr>
          <w:sz w:val="28"/>
          <w:szCs w:val="28"/>
        </w:rPr>
        <w:t xml:space="preserve"> тыс. руб. Затраты по статье приняты по плановой смете 2021 года;</w:t>
      </w:r>
    </w:p>
    <w:p w14:paraId="5BECC0C4" w14:textId="77777777" w:rsidR="004F7C0E" w:rsidRPr="00E76BB5" w:rsidRDefault="004F7C0E" w:rsidP="004F7C0E">
      <w:pPr>
        <w:tabs>
          <w:tab w:val="left" w:pos="1134"/>
        </w:tabs>
        <w:ind w:firstLine="709"/>
        <w:jc w:val="both"/>
        <w:rPr>
          <w:sz w:val="28"/>
          <w:szCs w:val="28"/>
        </w:rPr>
      </w:pPr>
      <w:r w:rsidRPr="00E76BB5">
        <w:rPr>
          <w:sz w:val="28"/>
          <w:szCs w:val="28"/>
        </w:rPr>
        <w:t xml:space="preserve"> - «Транспортный налог» - </w:t>
      </w:r>
      <w:r w:rsidRPr="00E76BB5">
        <w:rPr>
          <w:b/>
          <w:i/>
          <w:sz w:val="28"/>
          <w:szCs w:val="28"/>
        </w:rPr>
        <w:t>5,44</w:t>
      </w:r>
      <w:r w:rsidRPr="00E76BB5">
        <w:rPr>
          <w:sz w:val="28"/>
          <w:szCs w:val="28"/>
        </w:rPr>
        <w:t xml:space="preserve"> тыс. руб.  Затраты по статье приняты по плановой смете 2021 года;</w:t>
      </w:r>
    </w:p>
    <w:p w14:paraId="24AC0DCD" w14:textId="77777777" w:rsidR="004F7C0E" w:rsidRPr="00E76BB5" w:rsidRDefault="004F7C0E" w:rsidP="004F7C0E">
      <w:pPr>
        <w:tabs>
          <w:tab w:val="left" w:pos="1134"/>
        </w:tabs>
        <w:ind w:firstLine="709"/>
        <w:jc w:val="both"/>
        <w:rPr>
          <w:rStyle w:val="FontStyle190"/>
          <w:sz w:val="28"/>
          <w:szCs w:val="28"/>
        </w:rPr>
      </w:pPr>
      <w:r w:rsidRPr="00E76BB5">
        <w:rPr>
          <w:sz w:val="28"/>
          <w:szCs w:val="28"/>
        </w:rPr>
        <w:t xml:space="preserve">- «Налог на имущество» - </w:t>
      </w:r>
      <w:r w:rsidRPr="00E76BB5">
        <w:rPr>
          <w:b/>
          <w:i/>
          <w:sz w:val="28"/>
          <w:szCs w:val="28"/>
        </w:rPr>
        <w:t>0,00</w:t>
      </w:r>
      <w:r w:rsidRPr="00E76BB5">
        <w:rPr>
          <w:sz w:val="28"/>
          <w:szCs w:val="28"/>
        </w:rPr>
        <w:t xml:space="preserve"> тыс. руб. Затраты по налогу на имущество в сумме 7,98 тыс. руб. отклонены в </w:t>
      </w:r>
      <w:r w:rsidRPr="00E76BB5">
        <w:rPr>
          <w:rStyle w:val="FontStyle190"/>
          <w:sz w:val="28"/>
          <w:szCs w:val="28"/>
        </w:rPr>
        <w:t xml:space="preserve">соответствии со ст. 374 Налогового кодекса РФ (в будущей редакции с 01.01.2019, Федерального Закона от 03.08.2018 302-ФЗ). </w:t>
      </w:r>
    </w:p>
    <w:p w14:paraId="779A28D7"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приняты на следующем уровне с разбивкой по периодам:</w:t>
      </w:r>
    </w:p>
    <w:p w14:paraId="701DC939"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01.01.2022 по 30.06.2022</w:t>
      </w:r>
      <w:r w:rsidRPr="00E76BB5">
        <w:rPr>
          <w:sz w:val="28"/>
          <w:szCs w:val="28"/>
        </w:rPr>
        <w:t xml:space="preserve"> – </w:t>
      </w:r>
      <w:r w:rsidRPr="00E76BB5">
        <w:rPr>
          <w:b/>
          <w:i/>
          <w:sz w:val="28"/>
          <w:szCs w:val="28"/>
        </w:rPr>
        <w:t xml:space="preserve">4,97 </w:t>
      </w:r>
      <w:r w:rsidRPr="00E76BB5">
        <w:rPr>
          <w:sz w:val="28"/>
          <w:szCs w:val="28"/>
        </w:rPr>
        <w:t>тыс. руб.;</w:t>
      </w:r>
    </w:p>
    <w:p w14:paraId="41BD7922"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01.07.2022 по 31.12.2022</w:t>
      </w:r>
      <w:r w:rsidRPr="00E76BB5">
        <w:rPr>
          <w:sz w:val="28"/>
          <w:szCs w:val="28"/>
        </w:rPr>
        <w:t xml:space="preserve"> – </w:t>
      </w:r>
      <w:r w:rsidRPr="00E76BB5">
        <w:rPr>
          <w:b/>
          <w:i/>
          <w:sz w:val="28"/>
          <w:szCs w:val="28"/>
        </w:rPr>
        <w:t xml:space="preserve">4,97 </w:t>
      </w:r>
      <w:r w:rsidRPr="00E76BB5">
        <w:rPr>
          <w:sz w:val="28"/>
          <w:szCs w:val="28"/>
        </w:rPr>
        <w:t>тыс. руб.</w:t>
      </w:r>
    </w:p>
    <w:p w14:paraId="1CDCD6B5" w14:textId="77777777" w:rsidR="004F7C0E" w:rsidRPr="00E76BB5" w:rsidRDefault="004F7C0E" w:rsidP="004F7C0E">
      <w:pPr>
        <w:tabs>
          <w:tab w:val="left" w:pos="1134"/>
        </w:tabs>
        <w:ind w:left="709"/>
        <w:jc w:val="both"/>
        <w:rPr>
          <w:sz w:val="10"/>
          <w:szCs w:val="28"/>
        </w:rPr>
      </w:pPr>
    </w:p>
    <w:p w14:paraId="5F25B0EC"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 xml:space="preserve">9,94 </w:t>
      </w:r>
      <w:r w:rsidRPr="00E76BB5">
        <w:rPr>
          <w:sz w:val="28"/>
          <w:szCs w:val="28"/>
        </w:rPr>
        <w:t>тыс. руб., в том числе:</w:t>
      </w:r>
    </w:p>
    <w:p w14:paraId="44013F67" w14:textId="77777777" w:rsidR="004F7C0E" w:rsidRPr="00E76BB5" w:rsidRDefault="004F7C0E" w:rsidP="004F7C0E">
      <w:pPr>
        <w:tabs>
          <w:tab w:val="left" w:pos="1134"/>
        </w:tabs>
        <w:ind w:firstLine="709"/>
        <w:jc w:val="both"/>
        <w:rPr>
          <w:sz w:val="28"/>
          <w:szCs w:val="28"/>
        </w:rPr>
      </w:pPr>
      <w:r w:rsidRPr="00E76BB5">
        <w:rPr>
          <w:sz w:val="28"/>
          <w:szCs w:val="28"/>
        </w:rPr>
        <w:t xml:space="preserve">- «Плата за негативное воздействие на окружающую среду» -                      </w:t>
      </w:r>
      <w:r w:rsidRPr="00E76BB5">
        <w:rPr>
          <w:b/>
          <w:i/>
          <w:sz w:val="28"/>
          <w:szCs w:val="28"/>
        </w:rPr>
        <w:t>0,50</w:t>
      </w:r>
      <w:r w:rsidRPr="00E76BB5">
        <w:rPr>
          <w:sz w:val="28"/>
          <w:szCs w:val="28"/>
        </w:rPr>
        <w:t xml:space="preserve"> тыс. руб. Затраты по статье приняты по плановой смете 2022 года.</w:t>
      </w:r>
    </w:p>
    <w:p w14:paraId="7EEA1AF2" w14:textId="77777777" w:rsidR="004F7C0E" w:rsidRPr="00E76BB5" w:rsidRDefault="004F7C0E" w:rsidP="004F7C0E">
      <w:pPr>
        <w:tabs>
          <w:tab w:val="left" w:pos="1134"/>
        </w:tabs>
        <w:ind w:firstLine="709"/>
        <w:jc w:val="both"/>
        <w:rPr>
          <w:sz w:val="28"/>
          <w:szCs w:val="28"/>
        </w:rPr>
      </w:pPr>
      <w:r w:rsidRPr="00E76BB5">
        <w:rPr>
          <w:sz w:val="28"/>
          <w:szCs w:val="28"/>
        </w:rPr>
        <w:t xml:space="preserve"> «Налог на землю» - </w:t>
      </w:r>
      <w:r w:rsidRPr="00E76BB5">
        <w:rPr>
          <w:b/>
          <w:i/>
          <w:sz w:val="28"/>
          <w:szCs w:val="28"/>
        </w:rPr>
        <w:t>4,00</w:t>
      </w:r>
      <w:r w:rsidRPr="00E76BB5">
        <w:rPr>
          <w:sz w:val="28"/>
          <w:szCs w:val="28"/>
        </w:rPr>
        <w:t xml:space="preserve"> тыс. руб. Затраты по статье приняты по плановой смете 2022 года.</w:t>
      </w:r>
    </w:p>
    <w:p w14:paraId="7618AF85" w14:textId="77777777" w:rsidR="004F7C0E" w:rsidRPr="00E76BB5" w:rsidRDefault="004F7C0E" w:rsidP="004F7C0E">
      <w:pPr>
        <w:tabs>
          <w:tab w:val="left" w:pos="1134"/>
        </w:tabs>
        <w:ind w:firstLine="709"/>
        <w:jc w:val="both"/>
        <w:rPr>
          <w:sz w:val="28"/>
          <w:szCs w:val="28"/>
        </w:rPr>
      </w:pPr>
      <w:r w:rsidRPr="00E76BB5">
        <w:rPr>
          <w:sz w:val="28"/>
          <w:szCs w:val="28"/>
        </w:rPr>
        <w:t xml:space="preserve">- «Транспортный налог» - </w:t>
      </w:r>
      <w:r w:rsidRPr="00E76BB5">
        <w:rPr>
          <w:b/>
          <w:i/>
          <w:sz w:val="28"/>
          <w:szCs w:val="28"/>
        </w:rPr>
        <w:t>5,44</w:t>
      </w:r>
      <w:r w:rsidRPr="00E76BB5">
        <w:rPr>
          <w:sz w:val="28"/>
          <w:szCs w:val="28"/>
        </w:rPr>
        <w:t xml:space="preserve"> тыс. руб. Затраты по статье приняты по плановой смете 2022 года.</w:t>
      </w:r>
    </w:p>
    <w:p w14:paraId="2C127A07" w14:textId="77777777" w:rsidR="004F7C0E" w:rsidRPr="00E76BB5" w:rsidRDefault="004F7C0E" w:rsidP="004F7C0E">
      <w:pPr>
        <w:tabs>
          <w:tab w:val="left" w:pos="1134"/>
        </w:tabs>
        <w:ind w:firstLine="709"/>
        <w:jc w:val="both"/>
        <w:rPr>
          <w:rStyle w:val="FontStyle190"/>
          <w:sz w:val="28"/>
          <w:szCs w:val="28"/>
        </w:rPr>
      </w:pPr>
      <w:r w:rsidRPr="00E76BB5">
        <w:rPr>
          <w:sz w:val="28"/>
          <w:szCs w:val="28"/>
        </w:rPr>
        <w:t xml:space="preserve"> - «Налог на имущество» - </w:t>
      </w:r>
      <w:r w:rsidRPr="00E76BB5">
        <w:rPr>
          <w:b/>
          <w:i/>
          <w:sz w:val="28"/>
          <w:szCs w:val="28"/>
        </w:rPr>
        <w:t>0,00</w:t>
      </w:r>
      <w:r w:rsidRPr="00E76BB5">
        <w:rPr>
          <w:sz w:val="28"/>
          <w:szCs w:val="28"/>
        </w:rPr>
        <w:t xml:space="preserve"> тыс. руб. Затраты по налогу на имущество в сумме 10,93 тыс. руб. отклонены в </w:t>
      </w:r>
      <w:r w:rsidRPr="00E76BB5">
        <w:rPr>
          <w:rStyle w:val="FontStyle190"/>
          <w:sz w:val="28"/>
          <w:szCs w:val="28"/>
        </w:rPr>
        <w:t xml:space="preserve">соответствии со ст. 374 Налогового кодекса РФ (в будущей редакции с 01.01.2019, Федерального Закона от 03.08.2018 302-ФЗ). </w:t>
      </w:r>
    </w:p>
    <w:p w14:paraId="5BE029FF" w14:textId="77777777" w:rsidR="004F7C0E" w:rsidRPr="00E76BB5" w:rsidRDefault="004F7C0E" w:rsidP="004F7C0E">
      <w:pPr>
        <w:tabs>
          <w:tab w:val="left" w:pos="1134"/>
        </w:tabs>
        <w:ind w:firstLine="709"/>
        <w:jc w:val="both"/>
        <w:rPr>
          <w:sz w:val="28"/>
          <w:szCs w:val="28"/>
        </w:rPr>
      </w:pPr>
      <w:r w:rsidRPr="00E76BB5">
        <w:rPr>
          <w:sz w:val="28"/>
          <w:szCs w:val="28"/>
        </w:rPr>
        <w:t>Расходы по статье приняты на следующем уровне с разбивкой по периодам:</w:t>
      </w:r>
    </w:p>
    <w:p w14:paraId="41B7F21B" w14:textId="77777777" w:rsidR="004F7C0E" w:rsidRPr="00E76BB5" w:rsidRDefault="004F7C0E" w:rsidP="004F7C0E">
      <w:pPr>
        <w:tabs>
          <w:tab w:val="left" w:pos="1134"/>
        </w:tabs>
        <w:ind w:left="709"/>
        <w:jc w:val="both"/>
        <w:rPr>
          <w:sz w:val="28"/>
          <w:szCs w:val="28"/>
        </w:rPr>
      </w:pPr>
      <w:r w:rsidRPr="00E76BB5">
        <w:rPr>
          <w:b/>
          <w:sz w:val="28"/>
          <w:szCs w:val="28"/>
        </w:rPr>
        <w:lastRenderedPageBreak/>
        <w:t>- с</w:t>
      </w:r>
      <w:r w:rsidRPr="00E76BB5">
        <w:rPr>
          <w:sz w:val="28"/>
          <w:szCs w:val="28"/>
        </w:rPr>
        <w:t xml:space="preserve"> </w:t>
      </w:r>
      <w:r w:rsidRPr="00E76BB5">
        <w:rPr>
          <w:b/>
          <w:sz w:val="28"/>
          <w:szCs w:val="28"/>
        </w:rPr>
        <w:t>01.01.2023 по 30.06.2023</w:t>
      </w:r>
      <w:r w:rsidRPr="00E76BB5">
        <w:rPr>
          <w:sz w:val="28"/>
          <w:szCs w:val="28"/>
        </w:rPr>
        <w:t xml:space="preserve"> – </w:t>
      </w:r>
      <w:r w:rsidRPr="00E76BB5">
        <w:rPr>
          <w:b/>
          <w:i/>
          <w:sz w:val="28"/>
          <w:szCs w:val="28"/>
        </w:rPr>
        <w:t xml:space="preserve">4,97 </w:t>
      </w:r>
      <w:r w:rsidRPr="00E76BB5">
        <w:rPr>
          <w:sz w:val="28"/>
          <w:szCs w:val="28"/>
        </w:rPr>
        <w:t>тыс. руб.;</w:t>
      </w:r>
    </w:p>
    <w:p w14:paraId="48CFC0D0"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01.07.2023 по 31.12.2023</w:t>
      </w:r>
      <w:r w:rsidRPr="00E76BB5">
        <w:rPr>
          <w:sz w:val="28"/>
          <w:szCs w:val="28"/>
        </w:rPr>
        <w:t xml:space="preserve"> – </w:t>
      </w:r>
      <w:r w:rsidRPr="00E76BB5">
        <w:rPr>
          <w:b/>
          <w:i/>
          <w:sz w:val="28"/>
          <w:szCs w:val="28"/>
        </w:rPr>
        <w:t xml:space="preserve">4,97 </w:t>
      </w:r>
      <w:r w:rsidRPr="00E76BB5">
        <w:rPr>
          <w:sz w:val="28"/>
          <w:szCs w:val="28"/>
        </w:rPr>
        <w:t>тыс. руб.</w:t>
      </w:r>
    </w:p>
    <w:p w14:paraId="6524BE95" w14:textId="77777777" w:rsidR="004F7C0E" w:rsidRPr="00E76BB5" w:rsidRDefault="004F7C0E" w:rsidP="004F7C0E">
      <w:pPr>
        <w:tabs>
          <w:tab w:val="left" w:pos="1134"/>
        </w:tabs>
        <w:jc w:val="both"/>
        <w:rPr>
          <w:sz w:val="20"/>
          <w:szCs w:val="28"/>
        </w:rPr>
      </w:pPr>
    </w:p>
    <w:p w14:paraId="4DB03DDC" w14:textId="77777777" w:rsidR="004F7C0E" w:rsidRPr="00E76BB5" w:rsidRDefault="004F7C0E" w:rsidP="004F7C0E">
      <w:pPr>
        <w:tabs>
          <w:tab w:val="left" w:pos="1134"/>
        </w:tabs>
        <w:ind w:left="709"/>
        <w:jc w:val="center"/>
        <w:rPr>
          <w:b/>
          <w:sz w:val="32"/>
          <w:szCs w:val="32"/>
          <w:u w:val="single"/>
        </w:rPr>
      </w:pPr>
      <w:r w:rsidRPr="00E76BB5">
        <w:rPr>
          <w:b/>
          <w:sz w:val="32"/>
          <w:szCs w:val="32"/>
          <w:u w:val="single"/>
        </w:rPr>
        <w:t>«Недополученные доходы / выпадающие расходы»</w:t>
      </w:r>
    </w:p>
    <w:p w14:paraId="7D41F1B1" w14:textId="77777777" w:rsidR="004F7C0E" w:rsidRPr="00E76BB5" w:rsidRDefault="004F7C0E" w:rsidP="004F7C0E">
      <w:pPr>
        <w:autoSpaceDE w:val="0"/>
        <w:autoSpaceDN w:val="0"/>
        <w:adjustRightInd w:val="0"/>
        <w:jc w:val="both"/>
        <w:rPr>
          <w:sz w:val="16"/>
          <w:szCs w:val="28"/>
        </w:rPr>
      </w:pPr>
    </w:p>
    <w:p w14:paraId="65E20C28" w14:textId="77777777" w:rsidR="004F7C0E" w:rsidRPr="00E76BB5" w:rsidRDefault="004F7C0E" w:rsidP="004F7C0E">
      <w:pPr>
        <w:autoSpaceDE w:val="0"/>
        <w:autoSpaceDN w:val="0"/>
        <w:adjustRightInd w:val="0"/>
        <w:ind w:firstLine="709"/>
        <w:jc w:val="both"/>
        <w:rPr>
          <w:sz w:val="28"/>
          <w:szCs w:val="28"/>
        </w:rPr>
      </w:pPr>
      <w:r w:rsidRPr="00E76BB5">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2BF95A49" w14:textId="77777777" w:rsidR="004F7C0E" w:rsidRPr="00E76BB5" w:rsidRDefault="004F7C0E" w:rsidP="004F7C0E">
      <w:pPr>
        <w:tabs>
          <w:tab w:val="left" w:pos="1134"/>
        </w:tabs>
        <w:jc w:val="center"/>
        <w:rPr>
          <w:b/>
          <w:sz w:val="32"/>
          <w:szCs w:val="32"/>
          <w:u w:val="single"/>
        </w:rPr>
      </w:pPr>
      <w:r w:rsidRPr="00E76BB5">
        <w:rPr>
          <w:b/>
          <w:sz w:val="32"/>
          <w:szCs w:val="32"/>
          <w:u w:val="single"/>
        </w:rPr>
        <w:t>«Отклонение фактически достигнутого объема поданной воды или принятых сточных вод»</w:t>
      </w:r>
    </w:p>
    <w:p w14:paraId="180970BF" w14:textId="77777777" w:rsidR="004F7C0E" w:rsidRPr="00E76BB5" w:rsidRDefault="004F7C0E" w:rsidP="004F7C0E">
      <w:pPr>
        <w:tabs>
          <w:tab w:val="left" w:pos="1134"/>
        </w:tabs>
        <w:ind w:left="709"/>
        <w:jc w:val="center"/>
        <w:rPr>
          <w:b/>
          <w:sz w:val="16"/>
          <w:szCs w:val="32"/>
          <w:highlight w:val="yellow"/>
          <w:u w:val="single"/>
        </w:rPr>
      </w:pPr>
    </w:p>
    <w:p w14:paraId="3D371B24" w14:textId="77777777" w:rsidR="004F7C0E" w:rsidRPr="00E76BB5" w:rsidRDefault="004F7C0E" w:rsidP="004F7C0E">
      <w:pPr>
        <w:tabs>
          <w:tab w:val="left" w:pos="1134"/>
        </w:tabs>
        <w:ind w:firstLine="709"/>
        <w:jc w:val="both"/>
        <w:rPr>
          <w:sz w:val="28"/>
          <w:szCs w:val="28"/>
        </w:rPr>
      </w:pPr>
      <w:r w:rsidRPr="00E76BB5">
        <w:rPr>
          <w:sz w:val="28"/>
          <w:szCs w:val="28"/>
        </w:rPr>
        <w:t>Организацией для учета в необходимой валовой выручке расходы по данной статье заявлены:</w:t>
      </w:r>
    </w:p>
    <w:p w14:paraId="0619000F" w14:textId="77777777" w:rsidR="004F7C0E" w:rsidRPr="00E76BB5" w:rsidRDefault="004F7C0E" w:rsidP="004F7C0E">
      <w:pPr>
        <w:tabs>
          <w:tab w:val="left" w:pos="1134"/>
        </w:tabs>
        <w:ind w:firstLine="709"/>
        <w:jc w:val="both"/>
        <w:rPr>
          <w:sz w:val="28"/>
          <w:szCs w:val="28"/>
        </w:rPr>
      </w:pPr>
      <w:r w:rsidRPr="00E76BB5">
        <w:rPr>
          <w:sz w:val="28"/>
          <w:szCs w:val="28"/>
        </w:rPr>
        <w:t xml:space="preserve">- на 2019 год в размере </w:t>
      </w:r>
      <w:r w:rsidRPr="00E76BB5">
        <w:rPr>
          <w:b/>
          <w:i/>
          <w:sz w:val="28"/>
          <w:szCs w:val="28"/>
        </w:rPr>
        <w:t>601,69</w:t>
      </w:r>
      <w:r w:rsidRPr="00E76BB5">
        <w:rPr>
          <w:sz w:val="28"/>
          <w:szCs w:val="28"/>
        </w:rPr>
        <w:t xml:space="preserve"> тыс. руб.;</w:t>
      </w:r>
    </w:p>
    <w:p w14:paraId="0823F9F9" w14:textId="77777777" w:rsidR="004F7C0E" w:rsidRPr="00E76BB5" w:rsidRDefault="004F7C0E" w:rsidP="004F7C0E">
      <w:pPr>
        <w:tabs>
          <w:tab w:val="left" w:pos="1134"/>
        </w:tabs>
        <w:ind w:firstLine="709"/>
        <w:jc w:val="both"/>
        <w:rPr>
          <w:sz w:val="28"/>
          <w:szCs w:val="28"/>
        </w:rPr>
      </w:pPr>
      <w:r w:rsidRPr="00E76BB5">
        <w:rPr>
          <w:sz w:val="28"/>
          <w:szCs w:val="28"/>
        </w:rPr>
        <w:t xml:space="preserve">- на 2020 год в размере </w:t>
      </w:r>
      <w:r w:rsidRPr="00E76BB5">
        <w:rPr>
          <w:b/>
          <w:i/>
          <w:sz w:val="28"/>
          <w:szCs w:val="28"/>
        </w:rPr>
        <w:t>445,84</w:t>
      </w:r>
      <w:r w:rsidRPr="00E76BB5">
        <w:rPr>
          <w:sz w:val="28"/>
          <w:szCs w:val="28"/>
        </w:rPr>
        <w:t xml:space="preserve"> тыс. руб.;</w:t>
      </w:r>
    </w:p>
    <w:p w14:paraId="6739739C" w14:textId="77777777" w:rsidR="004F7C0E" w:rsidRPr="00E76BB5" w:rsidRDefault="004F7C0E" w:rsidP="004F7C0E">
      <w:pPr>
        <w:tabs>
          <w:tab w:val="left" w:pos="1134"/>
        </w:tabs>
        <w:ind w:firstLine="709"/>
        <w:jc w:val="both"/>
        <w:rPr>
          <w:sz w:val="28"/>
          <w:szCs w:val="28"/>
        </w:rPr>
      </w:pPr>
      <w:r w:rsidRPr="00E76BB5">
        <w:rPr>
          <w:sz w:val="28"/>
          <w:szCs w:val="28"/>
        </w:rPr>
        <w:t xml:space="preserve">- на 2021 год в размере </w:t>
      </w:r>
      <w:r w:rsidRPr="00E76BB5">
        <w:rPr>
          <w:b/>
          <w:i/>
          <w:sz w:val="28"/>
          <w:szCs w:val="28"/>
        </w:rPr>
        <w:t>445,84</w:t>
      </w:r>
      <w:r w:rsidRPr="00E76BB5">
        <w:rPr>
          <w:sz w:val="28"/>
          <w:szCs w:val="28"/>
        </w:rPr>
        <w:t xml:space="preserve"> тыс. руб.;</w:t>
      </w:r>
    </w:p>
    <w:p w14:paraId="221523AE" w14:textId="77777777" w:rsidR="004F7C0E" w:rsidRPr="00E76BB5" w:rsidRDefault="004F7C0E" w:rsidP="004F7C0E">
      <w:pPr>
        <w:tabs>
          <w:tab w:val="left" w:pos="1134"/>
        </w:tabs>
        <w:ind w:firstLine="709"/>
        <w:jc w:val="both"/>
        <w:rPr>
          <w:sz w:val="28"/>
          <w:szCs w:val="28"/>
        </w:rPr>
      </w:pPr>
      <w:r w:rsidRPr="00E76BB5">
        <w:rPr>
          <w:sz w:val="28"/>
          <w:szCs w:val="28"/>
        </w:rPr>
        <w:t xml:space="preserve">- на 2022 год в размере </w:t>
      </w:r>
      <w:r w:rsidRPr="00E76BB5">
        <w:rPr>
          <w:b/>
          <w:i/>
          <w:sz w:val="28"/>
          <w:szCs w:val="28"/>
        </w:rPr>
        <w:t>645,84</w:t>
      </w:r>
      <w:r w:rsidRPr="00E76BB5">
        <w:rPr>
          <w:sz w:val="28"/>
          <w:szCs w:val="28"/>
        </w:rPr>
        <w:t xml:space="preserve"> тыс. руб.;</w:t>
      </w:r>
    </w:p>
    <w:p w14:paraId="2006954B" w14:textId="77777777" w:rsidR="004F7C0E" w:rsidRPr="00E76BB5" w:rsidRDefault="004F7C0E" w:rsidP="004F7C0E">
      <w:pPr>
        <w:tabs>
          <w:tab w:val="left" w:pos="1134"/>
        </w:tabs>
        <w:ind w:firstLine="709"/>
        <w:jc w:val="both"/>
        <w:rPr>
          <w:sz w:val="28"/>
          <w:szCs w:val="28"/>
        </w:rPr>
      </w:pPr>
      <w:r w:rsidRPr="00E76BB5">
        <w:rPr>
          <w:sz w:val="28"/>
          <w:szCs w:val="28"/>
        </w:rPr>
        <w:t xml:space="preserve">- на 2023 год в размере </w:t>
      </w:r>
      <w:r w:rsidRPr="00E76BB5">
        <w:rPr>
          <w:b/>
          <w:i/>
          <w:sz w:val="28"/>
          <w:szCs w:val="28"/>
        </w:rPr>
        <w:t>645,85</w:t>
      </w:r>
      <w:r w:rsidRPr="00E76BB5">
        <w:rPr>
          <w:sz w:val="28"/>
          <w:szCs w:val="28"/>
        </w:rPr>
        <w:t xml:space="preserve"> тыс. руб.;</w:t>
      </w:r>
    </w:p>
    <w:p w14:paraId="379A11DF" w14:textId="77777777" w:rsidR="004F7C0E" w:rsidRPr="00E76BB5" w:rsidRDefault="004F7C0E" w:rsidP="004F7C0E">
      <w:pPr>
        <w:tabs>
          <w:tab w:val="left" w:pos="1134"/>
        </w:tabs>
        <w:ind w:firstLine="709"/>
        <w:jc w:val="both"/>
        <w:rPr>
          <w:sz w:val="14"/>
          <w:szCs w:val="28"/>
          <w:highlight w:val="yellow"/>
        </w:rPr>
      </w:pPr>
    </w:p>
    <w:p w14:paraId="2CAC779F" w14:textId="77777777" w:rsidR="004F7C0E" w:rsidRPr="00E76BB5" w:rsidRDefault="004F7C0E" w:rsidP="004F7C0E">
      <w:pPr>
        <w:tabs>
          <w:tab w:val="left" w:pos="1134"/>
        </w:tabs>
        <w:ind w:firstLine="709"/>
        <w:jc w:val="both"/>
        <w:rPr>
          <w:sz w:val="28"/>
          <w:szCs w:val="28"/>
        </w:rPr>
      </w:pPr>
      <w:bookmarkStart w:id="25" w:name="_Hlk532243679"/>
      <w:r w:rsidRPr="00E76BB5">
        <w:rPr>
          <w:sz w:val="28"/>
          <w:szCs w:val="28"/>
        </w:rPr>
        <w:t xml:space="preserve"> Организацией заявлены доходы, не полученные в связи со снижением объемов принятых сточных вод за 2016-2017 годы по сравнению с плановыми.</w:t>
      </w:r>
    </w:p>
    <w:p w14:paraId="6F75DFE8" w14:textId="77777777" w:rsidR="004F7C0E" w:rsidRPr="00E76BB5" w:rsidRDefault="004F7C0E" w:rsidP="004F7C0E">
      <w:pPr>
        <w:tabs>
          <w:tab w:val="left" w:pos="1134"/>
        </w:tabs>
        <w:ind w:firstLine="709"/>
        <w:jc w:val="both"/>
        <w:rPr>
          <w:sz w:val="28"/>
          <w:szCs w:val="28"/>
          <w:highlight w:val="yellow"/>
        </w:rPr>
      </w:pPr>
      <w:r w:rsidRPr="00E76BB5">
        <w:rPr>
          <w:sz w:val="28"/>
          <w:szCs w:val="28"/>
        </w:rPr>
        <w:t xml:space="preserve">Общая сумма недополученных организацией доходов по принятым сточным водам за 2017 год принятая регулятором </w:t>
      </w:r>
      <w:r w:rsidRPr="00E76BB5">
        <w:rPr>
          <w:b/>
          <w:i/>
          <w:sz w:val="28"/>
          <w:szCs w:val="28"/>
        </w:rPr>
        <w:t>1563,00</w:t>
      </w:r>
      <w:r w:rsidRPr="00E76BB5">
        <w:rPr>
          <w:sz w:val="28"/>
          <w:szCs w:val="28"/>
        </w:rPr>
        <w:t xml:space="preserve"> тыс. руб. (Приложение 3). </w:t>
      </w:r>
    </w:p>
    <w:p w14:paraId="181BBC9F" w14:textId="77777777" w:rsidR="004F7C0E" w:rsidRPr="00E76BB5" w:rsidRDefault="004F7C0E" w:rsidP="004F7C0E">
      <w:pPr>
        <w:tabs>
          <w:tab w:val="left" w:pos="1134"/>
        </w:tabs>
        <w:ind w:firstLine="709"/>
        <w:jc w:val="both"/>
        <w:rPr>
          <w:sz w:val="28"/>
          <w:szCs w:val="28"/>
        </w:rPr>
      </w:pPr>
      <w:r w:rsidRPr="00E76BB5">
        <w:rPr>
          <w:sz w:val="28"/>
          <w:szCs w:val="28"/>
        </w:rPr>
        <w:t>С учетом календарной разбивки недополученные доходы приняты на следующем уровне:</w:t>
      </w:r>
    </w:p>
    <w:p w14:paraId="7B1FE49E"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601,69</w:t>
      </w:r>
      <w:r w:rsidRPr="00E76BB5">
        <w:rPr>
          <w:sz w:val="28"/>
          <w:szCs w:val="28"/>
        </w:rPr>
        <w:t xml:space="preserve"> тыс. руб. по предложению организации (учтена часть недополученных доходов за 2016 год), с разбивкой по периодам:</w:t>
      </w:r>
    </w:p>
    <w:p w14:paraId="11927ED5"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0,00 </w:t>
      </w:r>
      <w:r w:rsidRPr="00E76BB5">
        <w:rPr>
          <w:sz w:val="28"/>
          <w:szCs w:val="28"/>
        </w:rPr>
        <w:t>тыс. руб.;</w:t>
      </w:r>
    </w:p>
    <w:p w14:paraId="3C18678D"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601,69 </w:t>
      </w:r>
      <w:r w:rsidRPr="00E76BB5">
        <w:rPr>
          <w:sz w:val="28"/>
          <w:szCs w:val="28"/>
        </w:rPr>
        <w:t>тыс. руб.;</w:t>
      </w:r>
    </w:p>
    <w:p w14:paraId="0F497294"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445,84</w:t>
      </w:r>
      <w:r w:rsidRPr="00E76BB5">
        <w:rPr>
          <w:sz w:val="28"/>
          <w:szCs w:val="28"/>
        </w:rPr>
        <w:t xml:space="preserve"> тыс. руб. по предложению организации (учтена часть недополученных доходов за 2016 год), с разбивкой по периодам:</w:t>
      </w:r>
    </w:p>
    <w:p w14:paraId="0FBD4FE4"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01.01.2020 по 30.06.2020</w:t>
      </w:r>
      <w:r w:rsidRPr="00E76BB5">
        <w:rPr>
          <w:sz w:val="28"/>
          <w:szCs w:val="28"/>
        </w:rPr>
        <w:t xml:space="preserve"> – </w:t>
      </w:r>
      <w:r w:rsidRPr="00E76BB5">
        <w:rPr>
          <w:b/>
          <w:i/>
          <w:sz w:val="28"/>
          <w:szCs w:val="28"/>
        </w:rPr>
        <w:t xml:space="preserve">222,92 </w:t>
      </w:r>
      <w:r w:rsidRPr="00E76BB5">
        <w:rPr>
          <w:sz w:val="28"/>
          <w:szCs w:val="28"/>
        </w:rPr>
        <w:t xml:space="preserve">тыс. руб.; </w:t>
      </w:r>
    </w:p>
    <w:p w14:paraId="6CAE932D" w14:textId="77777777" w:rsidR="004F7C0E" w:rsidRPr="00E76BB5" w:rsidRDefault="004F7C0E" w:rsidP="004F7C0E">
      <w:pPr>
        <w:tabs>
          <w:tab w:val="left" w:pos="1134"/>
        </w:tabs>
        <w:ind w:left="709"/>
        <w:jc w:val="both"/>
        <w:rPr>
          <w:sz w:val="28"/>
          <w:szCs w:val="28"/>
        </w:rPr>
      </w:pPr>
      <w:r w:rsidRPr="00E76BB5">
        <w:rPr>
          <w:b/>
          <w:sz w:val="28"/>
          <w:szCs w:val="28"/>
        </w:rPr>
        <w:lastRenderedPageBreak/>
        <w:t>- с</w:t>
      </w:r>
      <w:r w:rsidRPr="00E76BB5">
        <w:rPr>
          <w:sz w:val="28"/>
          <w:szCs w:val="28"/>
        </w:rPr>
        <w:t xml:space="preserve"> </w:t>
      </w:r>
      <w:r w:rsidRPr="00E76BB5">
        <w:rPr>
          <w:b/>
          <w:sz w:val="28"/>
          <w:szCs w:val="28"/>
        </w:rPr>
        <w:t>01.07.2020 по 31.12.2020</w:t>
      </w:r>
      <w:r w:rsidRPr="00E76BB5">
        <w:rPr>
          <w:sz w:val="28"/>
          <w:szCs w:val="28"/>
        </w:rPr>
        <w:t xml:space="preserve"> – </w:t>
      </w:r>
      <w:r w:rsidRPr="00E76BB5">
        <w:rPr>
          <w:b/>
          <w:i/>
          <w:sz w:val="28"/>
          <w:szCs w:val="28"/>
        </w:rPr>
        <w:t xml:space="preserve">222,92 </w:t>
      </w:r>
      <w:r w:rsidRPr="00E76BB5">
        <w:rPr>
          <w:sz w:val="28"/>
          <w:szCs w:val="28"/>
        </w:rPr>
        <w:t>тыс. руб.;</w:t>
      </w:r>
    </w:p>
    <w:p w14:paraId="00510BC7"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 xml:space="preserve">445,84 </w:t>
      </w:r>
      <w:r w:rsidRPr="00E76BB5">
        <w:rPr>
          <w:sz w:val="28"/>
          <w:szCs w:val="28"/>
        </w:rPr>
        <w:t>тыс. руб., по предложению организации (учтена оставшаяся часть недополученных доходов за 2016 год и часть недополученных доходов за 2017 год), с разбивкой по периодам:</w:t>
      </w:r>
    </w:p>
    <w:p w14:paraId="403D9075"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01.01.2021 по 30.06.2021</w:t>
      </w:r>
      <w:r w:rsidRPr="00E76BB5">
        <w:rPr>
          <w:sz w:val="28"/>
          <w:szCs w:val="28"/>
        </w:rPr>
        <w:t xml:space="preserve"> – </w:t>
      </w:r>
      <w:r w:rsidRPr="00E76BB5">
        <w:rPr>
          <w:b/>
          <w:i/>
          <w:sz w:val="28"/>
          <w:szCs w:val="28"/>
        </w:rPr>
        <w:t xml:space="preserve">0,00 </w:t>
      </w:r>
      <w:r w:rsidRPr="00E76BB5">
        <w:rPr>
          <w:sz w:val="28"/>
          <w:szCs w:val="28"/>
        </w:rPr>
        <w:t xml:space="preserve">тыс. руб.; </w:t>
      </w:r>
    </w:p>
    <w:p w14:paraId="14DBB711"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01.07.2021 по 31.12.2021</w:t>
      </w:r>
      <w:r w:rsidRPr="00E76BB5">
        <w:rPr>
          <w:sz w:val="28"/>
          <w:szCs w:val="28"/>
        </w:rPr>
        <w:t xml:space="preserve"> – </w:t>
      </w:r>
      <w:r w:rsidRPr="00E76BB5">
        <w:rPr>
          <w:b/>
          <w:i/>
          <w:sz w:val="28"/>
          <w:szCs w:val="28"/>
        </w:rPr>
        <w:t xml:space="preserve">445,84 </w:t>
      </w:r>
      <w:r w:rsidRPr="00E76BB5">
        <w:rPr>
          <w:sz w:val="28"/>
          <w:szCs w:val="28"/>
        </w:rPr>
        <w:t>тыс. руб.;</w:t>
      </w:r>
    </w:p>
    <w:p w14:paraId="4C0AD1E1"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 xml:space="preserve">645,84 </w:t>
      </w:r>
      <w:r w:rsidRPr="00E76BB5">
        <w:rPr>
          <w:sz w:val="28"/>
          <w:szCs w:val="28"/>
        </w:rPr>
        <w:t>тыс. руб., по предложению организации (учтена часть недополученных доходов за 2017 год</w:t>
      </w:r>
      <w:proofErr w:type="gramStart"/>
      <w:r w:rsidRPr="00E76BB5">
        <w:rPr>
          <w:sz w:val="28"/>
          <w:szCs w:val="28"/>
        </w:rPr>
        <w:t>),с</w:t>
      </w:r>
      <w:proofErr w:type="gramEnd"/>
      <w:r w:rsidRPr="00E76BB5">
        <w:rPr>
          <w:sz w:val="28"/>
          <w:szCs w:val="28"/>
        </w:rPr>
        <w:t xml:space="preserve"> разбивкой по периодам:</w:t>
      </w:r>
    </w:p>
    <w:p w14:paraId="5622823F"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01.01.2022 по 30.06.2022</w:t>
      </w:r>
      <w:r w:rsidRPr="00E76BB5">
        <w:rPr>
          <w:sz w:val="28"/>
          <w:szCs w:val="28"/>
        </w:rPr>
        <w:t xml:space="preserve"> – </w:t>
      </w:r>
      <w:r w:rsidRPr="00E76BB5">
        <w:rPr>
          <w:b/>
          <w:i/>
          <w:sz w:val="28"/>
          <w:szCs w:val="28"/>
        </w:rPr>
        <w:t xml:space="preserve">216,39 </w:t>
      </w:r>
      <w:r w:rsidRPr="00E76BB5">
        <w:rPr>
          <w:sz w:val="28"/>
          <w:szCs w:val="28"/>
        </w:rPr>
        <w:t xml:space="preserve">тыс. руб.; </w:t>
      </w:r>
    </w:p>
    <w:p w14:paraId="04EB9F1B"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01.07.2022 по 31.12.2022</w:t>
      </w:r>
      <w:r w:rsidRPr="00E76BB5">
        <w:rPr>
          <w:sz w:val="28"/>
          <w:szCs w:val="28"/>
        </w:rPr>
        <w:t xml:space="preserve"> – </w:t>
      </w:r>
      <w:r w:rsidRPr="00E76BB5">
        <w:rPr>
          <w:b/>
          <w:i/>
          <w:sz w:val="28"/>
          <w:szCs w:val="28"/>
        </w:rPr>
        <w:t xml:space="preserve">429,45 </w:t>
      </w:r>
      <w:r w:rsidRPr="00E76BB5">
        <w:rPr>
          <w:sz w:val="28"/>
          <w:szCs w:val="28"/>
        </w:rPr>
        <w:t>тыс. руб.;</w:t>
      </w:r>
    </w:p>
    <w:p w14:paraId="5E4377B8"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 xml:space="preserve">645,85 </w:t>
      </w:r>
      <w:r w:rsidRPr="00E76BB5">
        <w:rPr>
          <w:sz w:val="28"/>
          <w:szCs w:val="28"/>
        </w:rPr>
        <w:t>тыс. руб., по предложению организации (учтена оставшаяся часть недополученных доходов за 2017 год), с разбивкой по периодам:</w:t>
      </w:r>
    </w:p>
    <w:p w14:paraId="5D54AE6D"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01.01.2023 по 30.06.2023</w:t>
      </w:r>
      <w:r w:rsidRPr="00E76BB5">
        <w:rPr>
          <w:sz w:val="28"/>
          <w:szCs w:val="28"/>
        </w:rPr>
        <w:t xml:space="preserve"> – </w:t>
      </w:r>
      <w:r w:rsidRPr="00E76BB5">
        <w:rPr>
          <w:b/>
          <w:i/>
          <w:sz w:val="28"/>
          <w:szCs w:val="28"/>
        </w:rPr>
        <w:t xml:space="preserve">188,07 </w:t>
      </w:r>
      <w:r w:rsidRPr="00E76BB5">
        <w:rPr>
          <w:sz w:val="28"/>
          <w:szCs w:val="28"/>
        </w:rPr>
        <w:t xml:space="preserve">тыс. руб.; </w:t>
      </w:r>
    </w:p>
    <w:p w14:paraId="14B46A9C"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01.07.2023 по 31.12.2023</w:t>
      </w:r>
      <w:r w:rsidRPr="00E76BB5">
        <w:rPr>
          <w:sz w:val="28"/>
          <w:szCs w:val="28"/>
        </w:rPr>
        <w:t xml:space="preserve"> – </w:t>
      </w:r>
      <w:r w:rsidRPr="00E76BB5">
        <w:rPr>
          <w:b/>
          <w:i/>
          <w:sz w:val="28"/>
          <w:szCs w:val="28"/>
        </w:rPr>
        <w:t xml:space="preserve">457,78 </w:t>
      </w:r>
      <w:r w:rsidRPr="00E76BB5">
        <w:rPr>
          <w:sz w:val="28"/>
          <w:szCs w:val="28"/>
        </w:rPr>
        <w:t>тыс. руб.</w:t>
      </w:r>
    </w:p>
    <w:bookmarkEnd w:id="25"/>
    <w:p w14:paraId="686AA26F" w14:textId="77777777" w:rsidR="004F7C0E" w:rsidRPr="00E76BB5" w:rsidRDefault="004F7C0E" w:rsidP="004F7C0E">
      <w:pPr>
        <w:tabs>
          <w:tab w:val="left" w:pos="1134"/>
        </w:tabs>
        <w:ind w:firstLine="709"/>
        <w:jc w:val="both"/>
        <w:rPr>
          <w:sz w:val="14"/>
          <w:szCs w:val="28"/>
          <w:highlight w:val="yellow"/>
        </w:rPr>
      </w:pPr>
    </w:p>
    <w:p w14:paraId="5DE66C44" w14:textId="77777777" w:rsidR="004F7C0E" w:rsidRPr="00E76BB5" w:rsidRDefault="004F7C0E" w:rsidP="004F7C0E">
      <w:pPr>
        <w:tabs>
          <w:tab w:val="left" w:pos="1134"/>
        </w:tabs>
        <w:jc w:val="center"/>
        <w:rPr>
          <w:b/>
          <w:sz w:val="32"/>
          <w:szCs w:val="32"/>
          <w:u w:val="single"/>
        </w:rPr>
      </w:pPr>
      <w:r w:rsidRPr="00E76BB5">
        <w:rPr>
          <w:b/>
          <w:sz w:val="32"/>
          <w:szCs w:val="32"/>
          <w:u w:val="single"/>
        </w:rPr>
        <w:t>«Экономически обоснованные расходы, не учтенные при установлении регулируемых тарифов в предыдущие периоды регулирования»</w:t>
      </w:r>
    </w:p>
    <w:p w14:paraId="6BD454C7" w14:textId="77777777" w:rsidR="004F7C0E" w:rsidRPr="00E76BB5" w:rsidRDefault="004F7C0E" w:rsidP="004F7C0E">
      <w:pPr>
        <w:tabs>
          <w:tab w:val="left" w:pos="1134"/>
        </w:tabs>
        <w:ind w:left="709"/>
        <w:jc w:val="center"/>
        <w:rPr>
          <w:b/>
          <w:sz w:val="14"/>
          <w:szCs w:val="32"/>
          <w:highlight w:val="yellow"/>
          <w:u w:val="single"/>
        </w:rPr>
      </w:pPr>
    </w:p>
    <w:p w14:paraId="4BC53B98"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для учета в необходимой валовой выручке расходы по данной статье на 2019 год не заявлены. </w:t>
      </w:r>
    </w:p>
    <w:p w14:paraId="688C263C" w14:textId="77777777" w:rsidR="004F7C0E" w:rsidRPr="00E76BB5" w:rsidRDefault="004F7C0E" w:rsidP="004F7C0E">
      <w:pPr>
        <w:tabs>
          <w:tab w:val="left" w:pos="816"/>
        </w:tabs>
        <w:autoSpaceDE w:val="0"/>
        <w:autoSpaceDN w:val="0"/>
        <w:adjustRightInd w:val="0"/>
        <w:ind w:firstLine="576"/>
        <w:jc w:val="both"/>
        <w:rPr>
          <w:sz w:val="28"/>
          <w:szCs w:val="28"/>
        </w:rPr>
      </w:pPr>
      <w:r w:rsidRPr="00E76BB5">
        <w:rPr>
          <w:sz w:val="28"/>
          <w:szCs w:val="28"/>
        </w:rPr>
        <w:t xml:space="preserve">Согласно п. 1 Основ ценообразования к экономически обоснованным расходам, не учтенным при установлении регулируемых тарифов в предыдущие периоды регулирования </w:t>
      </w:r>
      <w:r w:rsidRPr="00E76BB5">
        <w:rPr>
          <w:sz w:val="28"/>
          <w:szCs w:val="28"/>
          <w:u w:val="single"/>
        </w:rPr>
        <w:t>относятся расходы, связанные с незапланированным ростом цен на продукцию</w:t>
      </w:r>
      <w:r w:rsidRPr="00E76BB5">
        <w:rPr>
          <w:sz w:val="28"/>
          <w:szCs w:val="28"/>
        </w:rPr>
        <w:t xml:space="preserve">, потребляемую регулируемой организацией на осуществление производственной деятельности в течение предыдущего периода регулирования, </w:t>
      </w:r>
      <w:r w:rsidRPr="00E76BB5">
        <w:rPr>
          <w:sz w:val="28"/>
          <w:szCs w:val="28"/>
          <w:u w:val="single"/>
        </w:rPr>
        <w:t>изменением законодательства</w:t>
      </w:r>
      <w:r w:rsidRPr="00E76BB5">
        <w:rPr>
          <w:sz w:val="28"/>
          <w:szCs w:val="28"/>
        </w:rPr>
        <w:t xml:space="preserve">, а также расходы, не учтенные органом регулирования тарифов в предыдущий период регулирования тарифов, но </w:t>
      </w:r>
      <w:r w:rsidRPr="00E76BB5">
        <w:rPr>
          <w:sz w:val="28"/>
          <w:szCs w:val="28"/>
          <w:u w:val="single"/>
        </w:rPr>
        <w:t>признанные экономически обоснованными федеральным органом исполнительной власти в области государственного регулирования тарифов либо судом</w:t>
      </w:r>
      <w:r w:rsidRPr="00E76BB5">
        <w:rPr>
          <w:sz w:val="28"/>
          <w:szCs w:val="28"/>
        </w:rPr>
        <w:t>.</w:t>
      </w:r>
    </w:p>
    <w:p w14:paraId="63A3BAD7" w14:textId="77777777" w:rsidR="004F7C0E" w:rsidRPr="00E76BB5" w:rsidRDefault="004F7C0E" w:rsidP="004F7C0E">
      <w:pPr>
        <w:tabs>
          <w:tab w:val="left" w:pos="998"/>
        </w:tabs>
        <w:autoSpaceDE w:val="0"/>
        <w:autoSpaceDN w:val="0"/>
        <w:adjustRightInd w:val="0"/>
        <w:ind w:firstLine="576"/>
        <w:jc w:val="both"/>
        <w:rPr>
          <w:sz w:val="28"/>
          <w:szCs w:val="28"/>
        </w:rPr>
      </w:pPr>
      <w:r w:rsidRPr="00E76BB5">
        <w:rPr>
          <w:sz w:val="28"/>
          <w:szCs w:val="28"/>
        </w:rPr>
        <w:t xml:space="preserve">По результатам анализа регулятором установлены </w:t>
      </w:r>
      <w:r w:rsidRPr="00E76BB5">
        <w:rPr>
          <w:b/>
          <w:sz w:val="28"/>
          <w:szCs w:val="28"/>
          <w:u w:val="single"/>
        </w:rPr>
        <w:t>отклонения по неподконтрольным расходам,</w:t>
      </w:r>
      <w:r w:rsidRPr="00E76BB5">
        <w:rPr>
          <w:sz w:val="28"/>
          <w:szCs w:val="28"/>
        </w:rPr>
        <w:t xml:space="preserve"> признанные регулятором как экономически обоснованные и представлены в следующей таблице:</w:t>
      </w:r>
    </w:p>
    <w:p w14:paraId="1B43AB4A" w14:textId="77777777" w:rsidR="004F7C0E" w:rsidRPr="00E76BB5" w:rsidRDefault="004F7C0E" w:rsidP="004F7C0E">
      <w:pPr>
        <w:tabs>
          <w:tab w:val="left" w:pos="1134"/>
        </w:tabs>
        <w:ind w:firstLine="709"/>
        <w:jc w:val="both"/>
        <w:rPr>
          <w:sz w:val="18"/>
          <w:szCs w:val="28"/>
          <w:highlight w:val="yellow"/>
        </w:rPr>
      </w:pPr>
    </w:p>
    <w:tbl>
      <w:tblPr>
        <w:tblW w:w="9096" w:type="dxa"/>
        <w:tblInd w:w="113" w:type="dxa"/>
        <w:tblLook w:val="04A0" w:firstRow="1" w:lastRow="0" w:firstColumn="1" w:lastColumn="0" w:noHBand="0" w:noVBand="1"/>
      </w:tblPr>
      <w:tblGrid>
        <w:gridCol w:w="2180"/>
        <w:gridCol w:w="1784"/>
        <w:gridCol w:w="1134"/>
        <w:gridCol w:w="3998"/>
      </w:tblGrid>
      <w:tr w:rsidR="004F7C0E" w:rsidRPr="00E76BB5" w14:paraId="72413332" w14:textId="77777777" w:rsidTr="00AC6F4A">
        <w:trPr>
          <w:trHeight w:val="554"/>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EFFEA"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6916" w:type="dxa"/>
            <w:gridSpan w:val="3"/>
            <w:tcBorders>
              <w:top w:val="single" w:sz="4" w:space="0" w:color="auto"/>
              <w:left w:val="nil"/>
              <w:bottom w:val="single" w:sz="4" w:space="0" w:color="auto"/>
              <w:right w:val="single" w:sz="4" w:space="0" w:color="auto"/>
            </w:tcBorders>
            <w:shd w:val="clear" w:color="auto" w:fill="auto"/>
            <w:vAlign w:val="center"/>
            <w:hideMark/>
          </w:tcPr>
          <w:p w14:paraId="707C792A" w14:textId="77777777" w:rsidR="004F7C0E" w:rsidRPr="00E76BB5" w:rsidRDefault="004F7C0E" w:rsidP="00791F5B">
            <w:pPr>
              <w:jc w:val="center"/>
              <w:rPr>
                <w:rFonts w:ascii="Calibri" w:hAnsi="Calibri" w:cs="Calibri"/>
                <w:b/>
                <w:bCs/>
                <w:i/>
                <w:iCs/>
                <w:sz w:val="22"/>
                <w:szCs w:val="22"/>
              </w:rPr>
            </w:pPr>
            <w:r w:rsidRPr="00E76BB5">
              <w:rPr>
                <w:rFonts w:ascii="Calibri" w:hAnsi="Calibri" w:cs="Calibri"/>
                <w:b/>
                <w:bCs/>
                <w:i/>
                <w:iCs/>
                <w:sz w:val="22"/>
                <w:szCs w:val="22"/>
              </w:rPr>
              <w:t xml:space="preserve">Экономически обоснованные расходы, не учтенные при установлении регулируемых тарифов в предыдущие периоды регулирования, тыс. руб. </w:t>
            </w:r>
          </w:p>
        </w:tc>
      </w:tr>
      <w:tr w:rsidR="004F7C0E" w:rsidRPr="00E76BB5" w14:paraId="49DDEDAB" w14:textId="77777777" w:rsidTr="00AC6F4A">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A55F794"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691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F07D0B1"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2017</w:t>
            </w:r>
          </w:p>
        </w:tc>
      </w:tr>
      <w:tr w:rsidR="004F7C0E" w:rsidRPr="00E76BB5" w14:paraId="4377166C" w14:textId="77777777" w:rsidTr="00AC6F4A">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1F38B04"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1784" w:type="dxa"/>
            <w:tcBorders>
              <w:top w:val="nil"/>
              <w:left w:val="nil"/>
              <w:bottom w:val="single" w:sz="4" w:space="0" w:color="auto"/>
              <w:right w:val="single" w:sz="4" w:space="0" w:color="auto"/>
            </w:tcBorders>
            <w:shd w:val="clear" w:color="auto" w:fill="auto"/>
            <w:noWrap/>
            <w:vAlign w:val="bottom"/>
            <w:hideMark/>
          </w:tcPr>
          <w:p w14:paraId="572906BF"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План</w:t>
            </w:r>
          </w:p>
        </w:tc>
        <w:tc>
          <w:tcPr>
            <w:tcW w:w="1134" w:type="dxa"/>
            <w:tcBorders>
              <w:top w:val="nil"/>
              <w:left w:val="nil"/>
              <w:bottom w:val="single" w:sz="4" w:space="0" w:color="auto"/>
              <w:right w:val="single" w:sz="4" w:space="0" w:color="auto"/>
            </w:tcBorders>
            <w:shd w:val="clear" w:color="auto" w:fill="auto"/>
            <w:noWrap/>
            <w:vAlign w:val="bottom"/>
            <w:hideMark/>
          </w:tcPr>
          <w:p w14:paraId="5BF4B59C"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 xml:space="preserve">Факт </w:t>
            </w:r>
          </w:p>
        </w:tc>
        <w:tc>
          <w:tcPr>
            <w:tcW w:w="3998" w:type="dxa"/>
            <w:tcBorders>
              <w:top w:val="nil"/>
              <w:left w:val="nil"/>
              <w:bottom w:val="single" w:sz="4" w:space="0" w:color="auto"/>
              <w:right w:val="single" w:sz="4" w:space="0" w:color="auto"/>
            </w:tcBorders>
            <w:shd w:val="clear" w:color="auto" w:fill="auto"/>
            <w:noWrap/>
            <w:vAlign w:val="bottom"/>
            <w:hideMark/>
          </w:tcPr>
          <w:p w14:paraId="55E814E9"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Отклонение</w:t>
            </w:r>
          </w:p>
        </w:tc>
      </w:tr>
      <w:tr w:rsidR="004F7C0E" w:rsidRPr="00E76BB5" w14:paraId="175E7C67" w14:textId="77777777" w:rsidTr="00AC6F4A">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AA3F6AA"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Налог на имущество</w:t>
            </w:r>
          </w:p>
        </w:tc>
        <w:tc>
          <w:tcPr>
            <w:tcW w:w="1784" w:type="dxa"/>
            <w:tcBorders>
              <w:top w:val="nil"/>
              <w:left w:val="nil"/>
              <w:bottom w:val="single" w:sz="4" w:space="0" w:color="auto"/>
              <w:right w:val="single" w:sz="4" w:space="0" w:color="auto"/>
            </w:tcBorders>
            <w:shd w:val="clear" w:color="auto" w:fill="auto"/>
            <w:noWrap/>
            <w:vAlign w:val="bottom"/>
            <w:hideMark/>
          </w:tcPr>
          <w:p w14:paraId="0F3AB1E6"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2,24</w:t>
            </w:r>
          </w:p>
        </w:tc>
        <w:tc>
          <w:tcPr>
            <w:tcW w:w="1134" w:type="dxa"/>
            <w:tcBorders>
              <w:top w:val="nil"/>
              <w:left w:val="nil"/>
              <w:bottom w:val="single" w:sz="4" w:space="0" w:color="auto"/>
              <w:right w:val="single" w:sz="4" w:space="0" w:color="auto"/>
            </w:tcBorders>
            <w:shd w:val="clear" w:color="auto" w:fill="auto"/>
            <w:noWrap/>
            <w:vAlign w:val="bottom"/>
            <w:hideMark/>
          </w:tcPr>
          <w:p w14:paraId="59C78BBC"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7,54</w:t>
            </w:r>
          </w:p>
        </w:tc>
        <w:tc>
          <w:tcPr>
            <w:tcW w:w="3998" w:type="dxa"/>
            <w:tcBorders>
              <w:top w:val="nil"/>
              <w:left w:val="nil"/>
              <w:bottom w:val="single" w:sz="4" w:space="0" w:color="auto"/>
              <w:right w:val="single" w:sz="4" w:space="0" w:color="auto"/>
            </w:tcBorders>
            <w:shd w:val="clear" w:color="auto" w:fill="auto"/>
            <w:noWrap/>
            <w:vAlign w:val="bottom"/>
            <w:hideMark/>
          </w:tcPr>
          <w:p w14:paraId="57489A90"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5,30</w:t>
            </w:r>
          </w:p>
        </w:tc>
      </w:tr>
      <w:tr w:rsidR="004F7C0E" w:rsidRPr="00E76BB5" w14:paraId="2E7224D7" w14:textId="77777777" w:rsidTr="00AC6F4A">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ED73916"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Налог на землю</w:t>
            </w:r>
          </w:p>
        </w:tc>
        <w:tc>
          <w:tcPr>
            <w:tcW w:w="1784" w:type="dxa"/>
            <w:tcBorders>
              <w:top w:val="nil"/>
              <w:left w:val="nil"/>
              <w:bottom w:val="single" w:sz="4" w:space="0" w:color="auto"/>
              <w:right w:val="single" w:sz="4" w:space="0" w:color="auto"/>
            </w:tcBorders>
            <w:shd w:val="clear" w:color="auto" w:fill="auto"/>
            <w:noWrap/>
            <w:vAlign w:val="bottom"/>
            <w:hideMark/>
          </w:tcPr>
          <w:p w14:paraId="41B5C746"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5AAB0CD"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10,40</w:t>
            </w:r>
          </w:p>
        </w:tc>
        <w:tc>
          <w:tcPr>
            <w:tcW w:w="3998" w:type="dxa"/>
            <w:tcBorders>
              <w:top w:val="nil"/>
              <w:left w:val="nil"/>
              <w:bottom w:val="single" w:sz="4" w:space="0" w:color="auto"/>
              <w:right w:val="single" w:sz="4" w:space="0" w:color="auto"/>
            </w:tcBorders>
            <w:shd w:val="clear" w:color="auto" w:fill="auto"/>
            <w:noWrap/>
            <w:vAlign w:val="bottom"/>
            <w:hideMark/>
          </w:tcPr>
          <w:p w14:paraId="304DA9A6"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10,40</w:t>
            </w:r>
          </w:p>
        </w:tc>
      </w:tr>
      <w:tr w:rsidR="004F7C0E" w:rsidRPr="00E76BB5" w14:paraId="28AA3D0A" w14:textId="77777777" w:rsidTr="00AC6F4A">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BFC1648"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Транспортный налог</w:t>
            </w:r>
          </w:p>
        </w:tc>
        <w:tc>
          <w:tcPr>
            <w:tcW w:w="1784" w:type="dxa"/>
            <w:tcBorders>
              <w:top w:val="nil"/>
              <w:left w:val="nil"/>
              <w:bottom w:val="single" w:sz="4" w:space="0" w:color="auto"/>
              <w:right w:val="single" w:sz="4" w:space="0" w:color="auto"/>
            </w:tcBorders>
            <w:shd w:val="clear" w:color="auto" w:fill="auto"/>
            <w:noWrap/>
            <w:vAlign w:val="bottom"/>
            <w:hideMark/>
          </w:tcPr>
          <w:p w14:paraId="40EFC19E"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3,85</w:t>
            </w:r>
          </w:p>
        </w:tc>
        <w:tc>
          <w:tcPr>
            <w:tcW w:w="1134" w:type="dxa"/>
            <w:tcBorders>
              <w:top w:val="nil"/>
              <w:left w:val="nil"/>
              <w:bottom w:val="single" w:sz="4" w:space="0" w:color="auto"/>
              <w:right w:val="single" w:sz="4" w:space="0" w:color="auto"/>
            </w:tcBorders>
            <w:shd w:val="clear" w:color="auto" w:fill="auto"/>
            <w:noWrap/>
            <w:vAlign w:val="bottom"/>
            <w:hideMark/>
          </w:tcPr>
          <w:p w14:paraId="48E38ECF"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5,44</w:t>
            </w:r>
          </w:p>
        </w:tc>
        <w:tc>
          <w:tcPr>
            <w:tcW w:w="3998" w:type="dxa"/>
            <w:tcBorders>
              <w:top w:val="nil"/>
              <w:left w:val="nil"/>
              <w:bottom w:val="single" w:sz="4" w:space="0" w:color="auto"/>
              <w:right w:val="single" w:sz="4" w:space="0" w:color="auto"/>
            </w:tcBorders>
            <w:shd w:val="clear" w:color="auto" w:fill="auto"/>
            <w:noWrap/>
            <w:vAlign w:val="bottom"/>
            <w:hideMark/>
          </w:tcPr>
          <w:p w14:paraId="5CEA6ED1"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1,59</w:t>
            </w:r>
          </w:p>
        </w:tc>
      </w:tr>
      <w:tr w:rsidR="004F7C0E" w:rsidRPr="00E76BB5" w14:paraId="1C484968" w14:textId="77777777" w:rsidTr="00AC6F4A">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5F47ECD"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ИТОГО</w:t>
            </w:r>
          </w:p>
        </w:tc>
        <w:tc>
          <w:tcPr>
            <w:tcW w:w="1784" w:type="dxa"/>
            <w:tcBorders>
              <w:top w:val="nil"/>
              <w:left w:val="nil"/>
              <w:bottom w:val="single" w:sz="4" w:space="0" w:color="auto"/>
              <w:right w:val="single" w:sz="4" w:space="0" w:color="auto"/>
            </w:tcBorders>
            <w:shd w:val="clear" w:color="auto" w:fill="auto"/>
            <w:noWrap/>
            <w:vAlign w:val="bottom"/>
            <w:hideMark/>
          </w:tcPr>
          <w:p w14:paraId="2FB153F8"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6,09</w:t>
            </w:r>
          </w:p>
        </w:tc>
        <w:tc>
          <w:tcPr>
            <w:tcW w:w="1134" w:type="dxa"/>
            <w:tcBorders>
              <w:top w:val="nil"/>
              <w:left w:val="nil"/>
              <w:bottom w:val="single" w:sz="4" w:space="0" w:color="auto"/>
              <w:right w:val="single" w:sz="4" w:space="0" w:color="auto"/>
            </w:tcBorders>
            <w:shd w:val="clear" w:color="auto" w:fill="auto"/>
            <w:noWrap/>
            <w:vAlign w:val="bottom"/>
            <w:hideMark/>
          </w:tcPr>
          <w:p w14:paraId="40EF0E3C"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23,38</w:t>
            </w:r>
          </w:p>
        </w:tc>
        <w:tc>
          <w:tcPr>
            <w:tcW w:w="3998" w:type="dxa"/>
            <w:tcBorders>
              <w:top w:val="nil"/>
              <w:left w:val="nil"/>
              <w:bottom w:val="single" w:sz="4" w:space="0" w:color="auto"/>
              <w:right w:val="single" w:sz="4" w:space="0" w:color="auto"/>
            </w:tcBorders>
            <w:shd w:val="clear" w:color="auto" w:fill="auto"/>
            <w:noWrap/>
            <w:vAlign w:val="bottom"/>
            <w:hideMark/>
          </w:tcPr>
          <w:p w14:paraId="2E01F607"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17,29</w:t>
            </w:r>
          </w:p>
        </w:tc>
      </w:tr>
    </w:tbl>
    <w:p w14:paraId="1C34CC9C" w14:textId="77777777" w:rsidR="004F7C0E" w:rsidRPr="00E76BB5" w:rsidRDefault="004F7C0E" w:rsidP="004F7C0E">
      <w:pPr>
        <w:tabs>
          <w:tab w:val="left" w:pos="1134"/>
        </w:tabs>
        <w:ind w:firstLine="709"/>
        <w:jc w:val="both"/>
        <w:rPr>
          <w:sz w:val="20"/>
          <w:szCs w:val="28"/>
          <w:highlight w:val="yellow"/>
        </w:rPr>
      </w:pPr>
    </w:p>
    <w:p w14:paraId="309A4E7F" w14:textId="77777777" w:rsidR="004F7C0E" w:rsidRPr="00E76BB5" w:rsidRDefault="004F7C0E" w:rsidP="004F7C0E">
      <w:pPr>
        <w:tabs>
          <w:tab w:val="left" w:pos="1134"/>
        </w:tabs>
        <w:ind w:firstLine="709"/>
        <w:jc w:val="both"/>
        <w:rPr>
          <w:sz w:val="28"/>
          <w:szCs w:val="28"/>
        </w:rPr>
      </w:pPr>
      <w:r w:rsidRPr="00E76BB5">
        <w:rPr>
          <w:sz w:val="28"/>
          <w:szCs w:val="28"/>
        </w:rPr>
        <w:lastRenderedPageBreak/>
        <w:t xml:space="preserve">Расходы по данной статье на 2019 учтены на уровне </w:t>
      </w:r>
      <w:r w:rsidRPr="00E76BB5">
        <w:rPr>
          <w:b/>
          <w:i/>
          <w:sz w:val="28"/>
          <w:szCs w:val="28"/>
        </w:rPr>
        <w:t>17,29</w:t>
      </w:r>
      <w:r w:rsidRPr="00E76BB5">
        <w:rPr>
          <w:sz w:val="28"/>
          <w:szCs w:val="28"/>
        </w:rPr>
        <w:t xml:space="preserve"> тыс. руб., с календарной разбивкой по периодам:</w:t>
      </w:r>
    </w:p>
    <w:p w14:paraId="2AC21F1A"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8,65 </w:t>
      </w:r>
      <w:r w:rsidRPr="00E76BB5">
        <w:rPr>
          <w:sz w:val="28"/>
          <w:szCs w:val="28"/>
        </w:rPr>
        <w:t>тыс. руб.;</w:t>
      </w:r>
    </w:p>
    <w:p w14:paraId="742FEE6D"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8,65 </w:t>
      </w:r>
      <w:r w:rsidRPr="00E76BB5">
        <w:rPr>
          <w:sz w:val="28"/>
          <w:szCs w:val="28"/>
        </w:rPr>
        <w:t>тыс. руб.;</w:t>
      </w:r>
    </w:p>
    <w:p w14:paraId="6DDABE76" w14:textId="77777777" w:rsidR="004F7C0E" w:rsidRPr="00E76BB5" w:rsidRDefault="004F7C0E" w:rsidP="004F7C0E">
      <w:pPr>
        <w:tabs>
          <w:tab w:val="left" w:pos="1134"/>
        </w:tabs>
        <w:ind w:firstLine="709"/>
        <w:jc w:val="both"/>
        <w:rPr>
          <w:sz w:val="28"/>
          <w:szCs w:val="28"/>
        </w:rPr>
      </w:pPr>
      <w:r w:rsidRPr="00E76BB5">
        <w:rPr>
          <w:sz w:val="28"/>
          <w:szCs w:val="28"/>
        </w:rPr>
        <w:t>На 2020-2023 расходы по статье регулятором не учитывались.</w:t>
      </w:r>
    </w:p>
    <w:p w14:paraId="7BC9A03C" w14:textId="77777777" w:rsidR="004F7C0E" w:rsidRPr="00E76BB5" w:rsidRDefault="004F7C0E" w:rsidP="004F7C0E">
      <w:pPr>
        <w:tabs>
          <w:tab w:val="left" w:pos="1134"/>
        </w:tabs>
        <w:ind w:firstLine="709"/>
        <w:jc w:val="both"/>
        <w:rPr>
          <w:b/>
          <w:sz w:val="16"/>
          <w:szCs w:val="28"/>
          <w:highlight w:val="yellow"/>
        </w:rPr>
      </w:pPr>
    </w:p>
    <w:p w14:paraId="0115293E" w14:textId="77777777" w:rsidR="004F7C0E" w:rsidRPr="00E76BB5" w:rsidRDefault="004F7C0E" w:rsidP="004F7C0E">
      <w:pPr>
        <w:tabs>
          <w:tab w:val="left" w:pos="1134"/>
        </w:tabs>
        <w:jc w:val="center"/>
        <w:rPr>
          <w:b/>
          <w:sz w:val="32"/>
          <w:szCs w:val="32"/>
          <w:u w:val="single"/>
        </w:rPr>
      </w:pPr>
      <w:r w:rsidRPr="00E76BB5">
        <w:rPr>
          <w:b/>
          <w:sz w:val="32"/>
          <w:szCs w:val="32"/>
          <w:u w:val="single"/>
        </w:rPr>
        <w:t>«Экономически не обоснованные доходы прошлых периодов регулирования»</w:t>
      </w:r>
    </w:p>
    <w:p w14:paraId="23DBE45A" w14:textId="77777777" w:rsidR="004F7C0E" w:rsidRPr="00E76BB5" w:rsidRDefault="004F7C0E" w:rsidP="004F7C0E">
      <w:pPr>
        <w:tabs>
          <w:tab w:val="left" w:pos="1134"/>
        </w:tabs>
        <w:ind w:left="709"/>
        <w:jc w:val="center"/>
        <w:rPr>
          <w:sz w:val="12"/>
          <w:szCs w:val="32"/>
          <w:highlight w:val="yellow"/>
          <w:u w:val="single"/>
        </w:rPr>
      </w:pPr>
    </w:p>
    <w:p w14:paraId="45D40658"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для учета в необходимой валовой выручке заявлены не обоснованные доходы за 2017 год (экономия по электроэнергии) в размере </w:t>
      </w:r>
      <w:r w:rsidRPr="00E76BB5">
        <w:rPr>
          <w:i/>
          <w:sz w:val="28"/>
          <w:szCs w:val="28"/>
        </w:rPr>
        <w:t>196,99</w:t>
      </w:r>
      <w:r w:rsidRPr="00E76BB5">
        <w:rPr>
          <w:sz w:val="28"/>
          <w:szCs w:val="28"/>
        </w:rPr>
        <w:t xml:space="preserve"> тыс. руб.  </w:t>
      </w:r>
    </w:p>
    <w:p w14:paraId="72044568" w14:textId="77777777" w:rsidR="004F7C0E" w:rsidRPr="00E76BB5" w:rsidRDefault="004F7C0E" w:rsidP="004F7C0E">
      <w:pPr>
        <w:tabs>
          <w:tab w:val="left" w:pos="1134"/>
        </w:tabs>
        <w:ind w:firstLine="709"/>
        <w:jc w:val="both"/>
        <w:rPr>
          <w:sz w:val="16"/>
          <w:szCs w:val="28"/>
          <w:highlight w:val="yellow"/>
        </w:rPr>
      </w:pPr>
    </w:p>
    <w:p w14:paraId="28E78A70" w14:textId="77777777" w:rsidR="004F7C0E" w:rsidRPr="00E76BB5" w:rsidRDefault="004F7C0E" w:rsidP="004F7C0E">
      <w:pPr>
        <w:tabs>
          <w:tab w:val="left" w:pos="998"/>
        </w:tabs>
        <w:autoSpaceDE w:val="0"/>
        <w:autoSpaceDN w:val="0"/>
        <w:adjustRightInd w:val="0"/>
        <w:ind w:firstLine="709"/>
        <w:jc w:val="both"/>
        <w:rPr>
          <w:sz w:val="28"/>
          <w:szCs w:val="28"/>
        </w:rPr>
      </w:pPr>
      <w:r w:rsidRPr="00E76BB5">
        <w:rPr>
          <w:sz w:val="28"/>
          <w:szCs w:val="28"/>
        </w:rPr>
        <w:t xml:space="preserve">Регулятором по пропущенной сточной воде по итогу 2017 года экономия по электроэнергии не выявлена. (Заявленная организацией сумма экономии по электроэнергии за 2017 год рассчитана на некорректно.). </w:t>
      </w:r>
    </w:p>
    <w:p w14:paraId="55B6B4A4" w14:textId="77777777" w:rsidR="004F7C0E" w:rsidRPr="00E76BB5" w:rsidRDefault="004F7C0E" w:rsidP="004F7C0E">
      <w:pPr>
        <w:tabs>
          <w:tab w:val="left" w:pos="998"/>
        </w:tabs>
        <w:autoSpaceDE w:val="0"/>
        <w:autoSpaceDN w:val="0"/>
        <w:adjustRightInd w:val="0"/>
        <w:ind w:firstLine="709"/>
        <w:jc w:val="both"/>
        <w:rPr>
          <w:sz w:val="28"/>
          <w:szCs w:val="28"/>
        </w:rPr>
      </w:pPr>
      <w:r w:rsidRPr="00E76BB5">
        <w:rPr>
          <w:sz w:val="28"/>
          <w:szCs w:val="28"/>
        </w:rPr>
        <w:t xml:space="preserve">Однако, по пропущенной сточной воде по итогу 2017 года регулятором выявлена фактическая экономия по статьям затрат, относящимся к неподконтрольным расходам: (отклонение) от плановых значений в размере </w:t>
      </w:r>
      <w:r w:rsidRPr="00E76BB5">
        <w:rPr>
          <w:b/>
          <w:i/>
          <w:sz w:val="28"/>
          <w:szCs w:val="28"/>
        </w:rPr>
        <w:t>25,90</w:t>
      </w:r>
      <w:r w:rsidRPr="00E76BB5">
        <w:rPr>
          <w:sz w:val="28"/>
          <w:szCs w:val="28"/>
        </w:rPr>
        <w:t xml:space="preserve"> тыс. руб., данные подробно представлены в следующей таблице:</w:t>
      </w:r>
    </w:p>
    <w:p w14:paraId="5D3CDC21" w14:textId="77777777" w:rsidR="004F7C0E" w:rsidRPr="00E76BB5" w:rsidRDefault="004F7C0E" w:rsidP="004F7C0E">
      <w:pPr>
        <w:tabs>
          <w:tab w:val="left" w:pos="1134"/>
        </w:tabs>
        <w:ind w:firstLine="709"/>
        <w:jc w:val="both"/>
        <w:rPr>
          <w:sz w:val="28"/>
          <w:szCs w:val="28"/>
          <w:highlight w:val="yellow"/>
        </w:rPr>
      </w:pPr>
    </w:p>
    <w:tbl>
      <w:tblPr>
        <w:tblW w:w="9072" w:type="dxa"/>
        <w:tblInd w:w="-5" w:type="dxa"/>
        <w:tblLook w:val="04A0" w:firstRow="1" w:lastRow="0" w:firstColumn="1" w:lastColumn="0" w:noHBand="0" w:noVBand="1"/>
      </w:tblPr>
      <w:tblGrid>
        <w:gridCol w:w="5346"/>
        <w:gridCol w:w="829"/>
        <w:gridCol w:w="829"/>
        <w:gridCol w:w="2068"/>
      </w:tblGrid>
      <w:tr w:rsidR="004F7C0E" w:rsidRPr="00E76BB5" w14:paraId="22CAB7B1" w14:textId="77777777" w:rsidTr="003D1E22">
        <w:trPr>
          <w:trHeight w:val="918"/>
        </w:trPr>
        <w:tc>
          <w:tcPr>
            <w:tcW w:w="5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5D50E"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3726" w:type="dxa"/>
            <w:gridSpan w:val="3"/>
            <w:tcBorders>
              <w:top w:val="single" w:sz="4" w:space="0" w:color="auto"/>
              <w:left w:val="nil"/>
              <w:bottom w:val="single" w:sz="4" w:space="0" w:color="auto"/>
              <w:right w:val="single" w:sz="4" w:space="0" w:color="auto"/>
            </w:tcBorders>
            <w:shd w:val="clear" w:color="auto" w:fill="auto"/>
            <w:vAlign w:val="center"/>
            <w:hideMark/>
          </w:tcPr>
          <w:p w14:paraId="605B1F40" w14:textId="77777777" w:rsidR="004F7C0E" w:rsidRPr="00E76BB5" w:rsidRDefault="004F7C0E" w:rsidP="00791F5B">
            <w:pPr>
              <w:jc w:val="center"/>
              <w:rPr>
                <w:rFonts w:ascii="Calibri" w:hAnsi="Calibri" w:cs="Calibri"/>
                <w:b/>
                <w:bCs/>
                <w:i/>
                <w:iCs/>
                <w:sz w:val="22"/>
                <w:szCs w:val="22"/>
              </w:rPr>
            </w:pPr>
            <w:r w:rsidRPr="00E76BB5">
              <w:rPr>
                <w:rFonts w:ascii="Calibri" w:hAnsi="Calibri" w:cs="Calibri"/>
                <w:b/>
                <w:bCs/>
                <w:i/>
                <w:iCs/>
                <w:sz w:val="22"/>
                <w:szCs w:val="22"/>
              </w:rPr>
              <w:t>Отклонение по неподконтрольным расходам, тыс. руб.</w:t>
            </w:r>
          </w:p>
        </w:tc>
      </w:tr>
      <w:tr w:rsidR="004F7C0E" w:rsidRPr="00E76BB5" w14:paraId="4089BE37" w14:textId="77777777" w:rsidTr="003D1E22">
        <w:trPr>
          <w:trHeight w:val="288"/>
        </w:trPr>
        <w:tc>
          <w:tcPr>
            <w:tcW w:w="5346" w:type="dxa"/>
            <w:tcBorders>
              <w:top w:val="nil"/>
              <w:left w:val="single" w:sz="4" w:space="0" w:color="auto"/>
              <w:bottom w:val="single" w:sz="4" w:space="0" w:color="auto"/>
              <w:right w:val="single" w:sz="4" w:space="0" w:color="auto"/>
            </w:tcBorders>
            <w:shd w:val="clear" w:color="auto" w:fill="auto"/>
            <w:noWrap/>
            <w:vAlign w:val="bottom"/>
            <w:hideMark/>
          </w:tcPr>
          <w:p w14:paraId="55F5B8D2"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372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EC040FB"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2017</w:t>
            </w:r>
          </w:p>
        </w:tc>
      </w:tr>
      <w:tr w:rsidR="004F7C0E" w:rsidRPr="00E76BB5" w14:paraId="3FF64E78" w14:textId="77777777" w:rsidTr="003D1E22">
        <w:trPr>
          <w:trHeight w:val="288"/>
        </w:trPr>
        <w:tc>
          <w:tcPr>
            <w:tcW w:w="5346" w:type="dxa"/>
            <w:tcBorders>
              <w:top w:val="nil"/>
              <w:left w:val="single" w:sz="4" w:space="0" w:color="auto"/>
              <w:bottom w:val="single" w:sz="4" w:space="0" w:color="auto"/>
              <w:right w:val="single" w:sz="4" w:space="0" w:color="auto"/>
            </w:tcBorders>
            <w:shd w:val="clear" w:color="auto" w:fill="auto"/>
            <w:noWrap/>
            <w:vAlign w:val="bottom"/>
            <w:hideMark/>
          </w:tcPr>
          <w:p w14:paraId="7F53266F"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829" w:type="dxa"/>
            <w:tcBorders>
              <w:top w:val="nil"/>
              <w:left w:val="nil"/>
              <w:bottom w:val="single" w:sz="4" w:space="0" w:color="auto"/>
              <w:right w:val="single" w:sz="4" w:space="0" w:color="auto"/>
            </w:tcBorders>
            <w:shd w:val="clear" w:color="auto" w:fill="auto"/>
            <w:noWrap/>
            <w:vAlign w:val="bottom"/>
            <w:hideMark/>
          </w:tcPr>
          <w:p w14:paraId="33F66417"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План</w:t>
            </w:r>
          </w:p>
        </w:tc>
        <w:tc>
          <w:tcPr>
            <w:tcW w:w="829" w:type="dxa"/>
            <w:tcBorders>
              <w:top w:val="nil"/>
              <w:left w:val="nil"/>
              <w:bottom w:val="single" w:sz="4" w:space="0" w:color="auto"/>
              <w:right w:val="single" w:sz="4" w:space="0" w:color="auto"/>
            </w:tcBorders>
            <w:shd w:val="clear" w:color="auto" w:fill="auto"/>
            <w:noWrap/>
            <w:vAlign w:val="bottom"/>
            <w:hideMark/>
          </w:tcPr>
          <w:p w14:paraId="0E6A9243"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 xml:space="preserve">Факт </w:t>
            </w:r>
          </w:p>
        </w:tc>
        <w:tc>
          <w:tcPr>
            <w:tcW w:w="2068" w:type="dxa"/>
            <w:tcBorders>
              <w:top w:val="nil"/>
              <w:left w:val="nil"/>
              <w:bottom w:val="single" w:sz="4" w:space="0" w:color="auto"/>
              <w:right w:val="single" w:sz="4" w:space="0" w:color="auto"/>
            </w:tcBorders>
            <w:shd w:val="clear" w:color="auto" w:fill="auto"/>
            <w:noWrap/>
            <w:vAlign w:val="bottom"/>
            <w:hideMark/>
          </w:tcPr>
          <w:p w14:paraId="2979C7E4"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Отклонение</w:t>
            </w:r>
          </w:p>
        </w:tc>
      </w:tr>
      <w:tr w:rsidR="004F7C0E" w:rsidRPr="00E76BB5" w14:paraId="01BB1BE4" w14:textId="77777777" w:rsidTr="003D1E22">
        <w:trPr>
          <w:trHeight w:val="288"/>
        </w:trPr>
        <w:tc>
          <w:tcPr>
            <w:tcW w:w="5346" w:type="dxa"/>
            <w:tcBorders>
              <w:top w:val="nil"/>
              <w:left w:val="single" w:sz="4" w:space="0" w:color="auto"/>
              <w:bottom w:val="single" w:sz="4" w:space="0" w:color="auto"/>
              <w:right w:val="single" w:sz="4" w:space="0" w:color="auto"/>
            </w:tcBorders>
            <w:shd w:val="clear" w:color="auto" w:fill="auto"/>
            <w:noWrap/>
            <w:vAlign w:val="bottom"/>
            <w:hideMark/>
          </w:tcPr>
          <w:p w14:paraId="672D26DC"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Плата за негативное воздействие на окружающую среду</w:t>
            </w:r>
          </w:p>
        </w:tc>
        <w:tc>
          <w:tcPr>
            <w:tcW w:w="829" w:type="dxa"/>
            <w:tcBorders>
              <w:top w:val="nil"/>
              <w:left w:val="nil"/>
              <w:bottom w:val="single" w:sz="4" w:space="0" w:color="auto"/>
              <w:right w:val="single" w:sz="4" w:space="0" w:color="auto"/>
            </w:tcBorders>
            <w:shd w:val="clear" w:color="auto" w:fill="auto"/>
            <w:noWrap/>
            <w:vAlign w:val="bottom"/>
            <w:hideMark/>
          </w:tcPr>
          <w:p w14:paraId="4A38BAE2" w14:textId="77777777" w:rsidR="004F7C0E" w:rsidRPr="00E76BB5" w:rsidRDefault="004F7C0E" w:rsidP="00791F5B">
            <w:pPr>
              <w:jc w:val="right"/>
              <w:rPr>
                <w:rFonts w:ascii="Calibri" w:hAnsi="Calibri" w:cs="Calibri"/>
                <w:sz w:val="22"/>
                <w:szCs w:val="22"/>
              </w:rPr>
            </w:pPr>
            <w:r w:rsidRPr="00E76BB5">
              <w:rPr>
                <w:rFonts w:ascii="Calibri" w:hAnsi="Calibri" w:cs="Calibri"/>
                <w:sz w:val="22"/>
                <w:szCs w:val="22"/>
              </w:rPr>
              <w:t>25,58</w:t>
            </w:r>
          </w:p>
        </w:tc>
        <w:tc>
          <w:tcPr>
            <w:tcW w:w="829" w:type="dxa"/>
            <w:tcBorders>
              <w:top w:val="nil"/>
              <w:left w:val="nil"/>
              <w:bottom w:val="single" w:sz="4" w:space="0" w:color="auto"/>
              <w:right w:val="single" w:sz="4" w:space="0" w:color="auto"/>
            </w:tcBorders>
            <w:shd w:val="clear" w:color="auto" w:fill="auto"/>
            <w:noWrap/>
            <w:vAlign w:val="bottom"/>
            <w:hideMark/>
          </w:tcPr>
          <w:p w14:paraId="7D665EB1" w14:textId="77777777" w:rsidR="004F7C0E" w:rsidRPr="00E76BB5" w:rsidRDefault="004F7C0E" w:rsidP="00791F5B">
            <w:pPr>
              <w:jc w:val="right"/>
              <w:rPr>
                <w:rFonts w:ascii="Calibri" w:hAnsi="Calibri" w:cs="Calibri"/>
                <w:sz w:val="22"/>
                <w:szCs w:val="22"/>
              </w:rPr>
            </w:pPr>
            <w:r w:rsidRPr="00E76BB5">
              <w:rPr>
                <w:rFonts w:ascii="Calibri" w:hAnsi="Calibri" w:cs="Calibri"/>
                <w:sz w:val="22"/>
                <w:szCs w:val="22"/>
              </w:rPr>
              <w:t>0,50</w:t>
            </w:r>
          </w:p>
        </w:tc>
        <w:tc>
          <w:tcPr>
            <w:tcW w:w="2068" w:type="dxa"/>
            <w:tcBorders>
              <w:top w:val="nil"/>
              <w:left w:val="nil"/>
              <w:bottom w:val="single" w:sz="4" w:space="0" w:color="auto"/>
              <w:right w:val="single" w:sz="4" w:space="0" w:color="auto"/>
            </w:tcBorders>
            <w:shd w:val="clear" w:color="auto" w:fill="auto"/>
            <w:noWrap/>
            <w:vAlign w:val="bottom"/>
            <w:hideMark/>
          </w:tcPr>
          <w:p w14:paraId="5B4BB066" w14:textId="77777777" w:rsidR="004F7C0E" w:rsidRPr="00E76BB5" w:rsidRDefault="004F7C0E" w:rsidP="00791F5B">
            <w:pPr>
              <w:jc w:val="right"/>
              <w:rPr>
                <w:rFonts w:ascii="Calibri" w:hAnsi="Calibri" w:cs="Calibri"/>
                <w:sz w:val="22"/>
                <w:szCs w:val="22"/>
              </w:rPr>
            </w:pPr>
            <w:r w:rsidRPr="00E76BB5">
              <w:rPr>
                <w:rFonts w:ascii="Calibri" w:hAnsi="Calibri" w:cs="Calibri"/>
                <w:sz w:val="22"/>
                <w:szCs w:val="22"/>
              </w:rPr>
              <w:t>-25,08</w:t>
            </w:r>
          </w:p>
        </w:tc>
      </w:tr>
      <w:tr w:rsidR="004F7C0E" w:rsidRPr="00E76BB5" w14:paraId="7D8EBF91" w14:textId="77777777" w:rsidTr="003D1E22">
        <w:trPr>
          <w:trHeight w:val="288"/>
        </w:trPr>
        <w:tc>
          <w:tcPr>
            <w:tcW w:w="5346" w:type="dxa"/>
            <w:tcBorders>
              <w:top w:val="nil"/>
              <w:left w:val="single" w:sz="4" w:space="0" w:color="auto"/>
              <w:bottom w:val="single" w:sz="4" w:space="0" w:color="auto"/>
              <w:right w:val="single" w:sz="4" w:space="0" w:color="auto"/>
            </w:tcBorders>
            <w:shd w:val="clear" w:color="auto" w:fill="auto"/>
            <w:noWrap/>
            <w:vAlign w:val="bottom"/>
            <w:hideMark/>
          </w:tcPr>
          <w:p w14:paraId="02299D59"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Платежи по договорам аренды</w:t>
            </w:r>
          </w:p>
        </w:tc>
        <w:tc>
          <w:tcPr>
            <w:tcW w:w="829" w:type="dxa"/>
            <w:tcBorders>
              <w:top w:val="nil"/>
              <w:left w:val="nil"/>
              <w:bottom w:val="single" w:sz="4" w:space="0" w:color="auto"/>
              <w:right w:val="single" w:sz="4" w:space="0" w:color="auto"/>
            </w:tcBorders>
            <w:shd w:val="clear" w:color="auto" w:fill="auto"/>
            <w:noWrap/>
            <w:vAlign w:val="bottom"/>
            <w:hideMark/>
          </w:tcPr>
          <w:p w14:paraId="1186168F" w14:textId="77777777" w:rsidR="004F7C0E" w:rsidRPr="00E76BB5" w:rsidRDefault="004F7C0E" w:rsidP="00791F5B">
            <w:pPr>
              <w:jc w:val="right"/>
              <w:rPr>
                <w:rFonts w:ascii="Calibri" w:hAnsi="Calibri" w:cs="Calibri"/>
                <w:sz w:val="22"/>
                <w:szCs w:val="22"/>
              </w:rPr>
            </w:pPr>
            <w:r w:rsidRPr="00E76BB5">
              <w:rPr>
                <w:rFonts w:ascii="Calibri" w:hAnsi="Calibri" w:cs="Calibri"/>
                <w:sz w:val="22"/>
                <w:szCs w:val="22"/>
              </w:rPr>
              <w:t>216,72</w:t>
            </w:r>
          </w:p>
        </w:tc>
        <w:tc>
          <w:tcPr>
            <w:tcW w:w="829" w:type="dxa"/>
            <w:tcBorders>
              <w:top w:val="nil"/>
              <w:left w:val="nil"/>
              <w:bottom w:val="single" w:sz="4" w:space="0" w:color="auto"/>
              <w:right w:val="single" w:sz="4" w:space="0" w:color="auto"/>
            </w:tcBorders>
            <w:shd w:val="clear" w:color="auto" w:fill="auto"/>
            <w:noWrap/>
            <w:vAlign w:val="bottom"/>
            <w:hideMark/>
          </w:tcPr>
          <w:p w14:paraId="601C3167" w14:textId="77777777" w:rsidR="004F7C0E" w:rsidRPr="00E76BB5" w:rsidRDefault="004F7C0E" w:rsidP="00791F5B">
            <w:pPr>
              <w:jc w:val="right"/>
              <w:rPr>
                <w:rFonts w:ascii="Calibri" w:hAnsi="Calibri" w:cs="Calibri"/>
                <w:sz w:val="22"/>
                <w:szCs w:val="22"/>
              </w:rPr>
            </w:pPr>
            <w:r w:rsidRPr="00E76BB5">
              <w:rPr>
                <w:rFonts w:ascii="Calibri" w:hAnsi="Calibri" w:cs="Calibri"/>
                <w:sz w:val="22"/>
                <w:szCs w:val="22"/>
              </w:rPr>
              <w:t>215,90</w:t>
            </w:r>
          </w:p>
        </w:tc>
        <w:tc>
          <w:tcPr>
            <w:tcW w:w="2068" w:type="dxa"/>
            <w:tcBorders>
              <w:top w:val="nil"/>
              <w:left w:val="nil"/>
              <w:bottom w:val="single" w:sz="4" w:space="0" w:color="auto"/>
              <w:right w:val="single" w:sz="4" w:space="0" w:color="auto"/>
            </w:tcBorders>
            <w:shd w:val="clear" w:color="auto" w:fill="auto"/>
            <w:noWrap/>
            <w:vAlign w:val="bottom"/>
            <w:hideMark/>
          </w:tcPr>
          <w:p w14:paraId="34A01D3F" w14:textId="77777777" w:rsidR="004F7C0E" w:rsidRPr="00E76BB5" w:rsidRDefault="004F7C0E" w:rsidP="00791F5B">
            <w:pPr>
              <w:jc w:val="right"/>
              <w:rPr>
                <w:rFonts w:ascii="Calibri" w:hAnsi="Calibri" w:cs="Calibri"/>
                <w:sz w:val="22"/>
                <w:szCs w:val="22"/>
              </w:rPr>
            </w:pPr>
            <w:r w:rsidRPr="00E76BB5">
              <w:rPr>
                <w:rFonts w:ascii="Calibri" w:hAnsi="Calibri" w:cs="Calibri"/>
                <w:sz w:val="22"/>
                <w:szCs w:val="22"/>
              </w:rPr>
              <w:t>-0,82</w:t>
            </w:r>
          </w:p>
        </w:tc>
      </w:tr>
      <w:tr w:rsidR="004F7C0E" w:rsidRPr="00E76BB5" w14:paraId="10569293" w14:textId="77777777" w:rsidTr="003D1E22">
        <w:trPr>
          <w:trHeight w:val="288"/>
        </w:trPr>
        <w:tc>
          <w:tcPr>
            <w:tcW w:w="5346" w:type="dxa"/>
            <w:tcBorders>
              <w:top w:val="nil"/>
              <w:left w:val="single" w:sz="4" w:space="0" w:color="auto"/>
              <w:bottom w:val="single" w:sz="4" w:space="0" w:color="auto"/>
              <w:right w:val="single" w:sz="4" w:space="0" w:color="auto"/>
            </w:tcBorders>
            <w:shd w:val="clear" w:color="auto" w:fill="auto"/>
            <w:noWrap/>
            <w:vAlign w:val="bottom"/>
            <w:hideMark/>
          </w:tcPr>
          <w:p w14:paraId="68581B07"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ИТОГО</w:t>
            </w:r>
          </w:p>
        </w:tc>
        <w:tc>
          <w:tcPr>
            <w:tcW w:w="829" w:type="dxa"/>
            <w:tcBorders>
              <w:top w:val="nil"/>
              <w:left w:val="nil"/>
              <w:bottom w:val="single" w:sz="4" w:space="0" w:color="auto"/>
              <w:right w:val="single" w:sz="4" w:space="0" w:color="auto"/>
            </w:tcBorders>
            <w:shd w:val="clear" w:color="auto" w:fill="auto"/>
            <w:noWrap/>
            <w:vAlign w:val="bottom"/>
            <w:hideMark/>
          </w:tcPr>
          <w:p w14:paraId="1711D767" w14:textId="77777777" w:rsidR="004F7C0E" w:rsidRPr="00E76BB5" w:rsidRDefault="004F7C0E" w:rsidP="00791F5B">
            <w:pPr>
              <w:jc w:val="right"/>
              <w:rPr>
                <w:rFonts w:ascii="Calibri" w:hAnsi="Calibri" w:cs="Calibri"/>
                <w:sz w:val="22"/>
                <w:szCs w:val="22"/>
              </w:rPr>
            </w:pPr>
            <w:r w:rsidRPr="00E76BB5">
              <w:rPr>
                <w:rFonts w:ascii="Calibri" w:hAnsi="Calibri" w:cs="Calibri"/>
                <w:sz w:val="22"/>
                <w:szCs w:val="22"/>
              </w:rPr>
              <w:t>242,30</w:t>
            </w:r>
          </w:p>
        </w:tc>
        <w:tc>
          <w:tcPr>
            <w:tcW w:w="829" w:type="dxa"/>
            <w:tcBorders>
              <w:top w:val="nil"/>
              <w:left w:val="nil"/>
              <w:bottom w:val="single" w:sz="4" w:space="0" w:color="auto"/>
              <w:right w:val="single" w:sz="4" w:space="0" w:color="auto"/>
            </w:tcBorders>
            <w:shd w:val="clear" w:color="auto" w:fill="auto"/>
            <w:noWrap/>
            <w:vAlign w:val="bottom"/>
            <w:hideMark/>
          </w:tcPr>
          <w:p w14:paraId="22814790" w14:textId="77777777" w:rsidR="004F7C0E" w:rsidRPr="00E76BB5" w:rsidRDefault="004F7C0E" w:rsidP="00791F5B">
            <w:pPr>
              <w:jc w:val="right"/>
              <w:rPr>
                <w:rFonts w:ascii="Calibri" w:hAnsi="Calibri" w:cs="Calibri"/>
                <w:sz w:val="22"/>
                <w:szCs w:val="22"/>
              </w:rPr>
            </w:pPr>
            <w:r w:rsidRPr="00E76BB5">
              <w:rPr>
                <w:rFonts w:ascii="Calibri" w:hAnsi="Calibri" w:cs="Calibri"/>
                <w:sz w:val="22"/>
                <w:szCs w:val="22"/>
              </w:rPr>
              <w:t>216,40</w:t>
            </w:r>
          </w:p>
        </w:tc>
        <w:tc>
          <w:tcPr>
            <w:tcW w:w="2068" w:type="dxa"/>
            <w:tcBorders>
              <w:top w:val="nil"/>
              <w:left w:val="nil"/>
              <w:bottom w:val="single" w:sz="4" w:space="0" w:color="auto"/>
              <w:right w:val="single" w:sz="4" w:space="0" w:color="auto"/>
            </w:tcBorders>
            <w:shd w:val="clear" w:color="auto" w:fill="auto"/>
            <w:noWrap/>
            <w:vAlign w:val="bottom"/>
            <w:hideMark/>
          </w:tcPr>
          <w:p w14:paraId="54A31B2E" w14:textId="77777777" w:rsidR="004F7C0E" w:rsidRPr="00E76BB5" w:rsidRDefault="004F7C0E" w:rsidP="00791F5B">
            <w:pPr>
              <w:jc w:val="right"/>
              <w:rPr>
                <w:rFonts w:ascii="Calibri" w:hAnsi="Calibri" w:cs="Calibri"/>
                <w:sz w:val="22"/>
                <w:szCs w:val="22"/>
              </w:rPr>
            </w:pPr>
            <w:r w:rsidRPr="00E76BB5">
              <w:rPr>
                <w:rFonts w:ascii="Calibri" w:hAnsi="Calibri" w:cs="Calibri"/>
                <w:sz w:val="22"/>
                <w:szCs w:val="22"/>
              </w:rPr>
              <w:t>-25,90</w:t>
            </w:r>
          </w:p>
        </w:tc>
      </w:tr>
    </w:tbl>
    <w:p w14:paraId="6441C33A" w14:textId="77777777" w:rsidR="004F7C0E" w:rsidRPr="00E76BB5" w:rsidRDefault="004F7C0E" w:rsidP="004F7C0E">
      <w:pPr>
        <w:tabs>
          <w:tab w:val="left" w:pos="1134"/>
        </w:tabs>
        <w:ind w:firstLine="709"/>
        <w:jc w:val="both"/>
        <w:rPr>
          <w:sz w:val="28"/>
          <w:szCs w:val="28"/>
          <w:highlight w:val="yellow"/>
        </w:rPr>
      </w:pPr>
    </w:p>
    <w:p w14:paraId="49EB8041" w14:textId="77777777" w:rsidR="004F7C0E" w:rsidRPr="00E76BB5" w:rsidRDefault="004F7C0E" w:rsidP="004F7C0E">
      <w:pPr>
        <w:tabs>
          <w:tab w:val="left" w:pos="1134"/>
        </w:tabs>
        <w:ind w:firstLine="709"/>
        <w:jc w:val="both"/>
        <w:rPr>
          <w:sz w:val="28"/>
          <w:szCs w:val="28"/>
        </w:rPr>
      </w:pPr>
      <w:r w:rsidRPr="00E76BB5">
        <w:rPr>
          <w:sz w:val="28"/>
          <w:szCs w:val="28"/>
        </w:rPr>
        <w:t>По периодам календарной разбивки затраты по статье учтены на следующем уровне:</w:t>
      </w:r>
    </w:p>
    <w:p w14:paraId="6AA424F0"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12,95 </w:t>
      </w:r>
      <w:r w:rsidRPr="00E76BB5">
        <w:rPr>
          <w:sz w:val="28"/>
          <w:szCs w:val="28"/>
        </w:rPr>
        <w:t>тыс. руб.;</w:t>
      </w:r>
    </w:p>
    <w:p w14:paraId="3629F789" w14:textId="77777777" w:rsidR="004F7C0E" w:rsidRPr="00E76BB5" w:rsidRDefault="004F7C0E" w:rsidP="004F7C0E">
      <w:pPr>
        <w:tabs>
          <w:tab w:val="left" w:pos="1134"/>
        </w:tabs>
        <w:ind w:left="709"/>
        <w:jc w:val="both"/>
        <w:rPr>
          <w:sz w:val="28"/>
          <w:szCs w:val="28"/>
        </w:rPr>
      </w:pPr>
      <w:r w:rsidRPr="00E76BB5">
        <w:rPr>
          <w:b/>
          <w:sz w:val="28"/>
          <w:szCs w:val="28"/>
        </w:rPr>
        <w:t>- 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12,95 </w:t>
      </w:r>
      <w:r w:rsidRPr="00E76BB5">
        <w:rPr>
          <w:sz w:val="28"/>
          <w:szCs w:val="28"/>
        </w:rPr>
        <w:t>тыс. руб.;</w:t>
      </w:r>
    </w:p>
    <w:p w14:paraId="030A0F46" w14:textId="77777777" w:rsidR="004F7C0E" w:rsidRPr="00E76BB5" w:rsidRDefault="004F7C0E" w:rsidP="004F7C0E">
      <w:pPr>
        <w:tabs>
          <w:tab w:val="left" w:pos="1134"/>
        </w:tabs>
        <w:ind w:firstLine="709"/>
        <w:jc w:val="both"/>
        <w:rPr>
          <w:sz w:val="10"/>
          <w:szCs w:val="28"/>
        </w:rPr>
      </w:pPr>
    </w:p>
    <w:p w14:paraId="33F8B55D" w14:textId="77777777" w:rsidR="004F7C0E" w:rsidRPr="00E76BB5" w:rsidRDefault="004F7C0E" w:rsidP="004F7C0E">
      <w:pPr>
        <w:tabs>
          <w:tab w:val="left" w:pos="1134"/>
        </w:tabs>
        <w:ind w:firstLine="709"/>
        <w:jc w:val="both"/>
        <w:rPr>
          <w:sz w:val="10"/>
          <w:szCs w:val="28"/>
          <w:highlight w:val="yellow"/>
        </w:rPr>
      </w:pPr>
    </w:p>
    <w:p w14:paraId="67528ED2" w14:textId="77777777" w:rsidR="004F7C0E" w:rsidRPr="00E76BB5" w:rsidRDefault="004F7C0E" w:rsidP="004F7C0E">
      <w:pPr>
        <w:tabs>
          <w:tab w:val="left" w:pos="1134"/>
        </w:tabs>
        <w:ind w:firstLine="709"/>
        <w:jc w:val="center"/>
        <w:rPr>
          <w:b/>
          <w:sz w:val="28"/>
          <w:szCs w:val="28"/>
          <w:u w:val="single"/>
        </w:rPr>
      </w:pPr>
      <w:r w:rsidRPr="00E76BB5">
        <w:rPr>
          <w:b/>
          <w:sz w:val="32"/>
          <w:szCs w:val="28"/>
          <w:u w:val="single"/>
          <w:lang w:val="en-US"/>
        </w:rPr>
        <w:t>V</w:t>
      </w:r>
      <w:r w:rsidRPr="00E76BB5">
        <w:rPr>
          <w:b/>
          <w:sz w:val="32"/>
          <w:szCs w:val="28"/>
          <w:u w:val="single"/>
        </w:rPr>
        <w:t>. «Нормативная прибыль»</w:t>
      </w:r>
    </w:p>
    <w:p w14:paraId="653DFD8E" w14:textId="77777777" w:rsidR="004F7C0E" w:rsidRPr="00E76BB5" w:rsidRDefault="004F7C0E" w:rsidP="004F7C0E">
      <w:pPr>
        <w:tabs>
          <w:tab w:val="left" w:pos="1134"/>
        </w:tabs>
        <w:ind w:firstLine="709"/>
        <w:jc w:val="both"/>
        <w:rPr>
          <w:sz w:val="8"/>
          <w:szCs w:val="28"/>
        </w:rPr>
      </w:pPr>
    </w:p>
    <w:p w14:paraId="163526AD" w14:textId="77777777" w:rsidR="004F7C0E" w:rsidRPr="00E76BB5" w:rsidRDefault="004F7C0E" w:rsidP="004F7C0E">
      <w:pPr>
        <w:widowControl w:val="0"/>
        <w:autoSpaceDE w:val="0"/>
        <w:autoSpaceDN w:val="0"/>
        <w:adjustRightInd w:val="0"/>
        <w:ind w:firstLine="709"/>
        <w:jc w:val="both"/>
        <w:rPr>
          <w:bCs/>
          <w:sz w:val="28"/>
          <w:szCs w:val="28"/>
        </w:rPr>
      </w:pPr>
      <w:r w:rsidRPr="00E76BB5">
        <w:rPr>
          <w:bCs/>
          <w:sz w:val="28"/>
          <w:szCs w:val="28"/>
        </w:rPr>
        <w:t>Величина нормативной прибыли регулируемой организации включает:</w:t>
      </w:r>
    </w:p>
    <w:p w14:paraId="10197884" w14:textId="77777777" w:rsidR="004F7C0E" w:rsidRPr="00E76BB5" w:rsidRDefault="004F7C0E" w:rsidP="004F7C0E">
      <w:pPr>
        <w:autoSpaceDE w:val="0"/>
        <w:autoSpaceDN w:val="0"/>
        <w:adjustRightInd w:val="0"/>
        <w:ind w:firstLine="709"/>
        <w:jc w:val="both"/>
        <w:rPr>
          <w:bCs/>
          <w:sz w:val="28"/>
          <w:szCs w:val="28"/>
        </w:rPr>
      </w:pPr>
      <w:r w:rsidRPr="00E76BB5">
        <w:rPr>
          <w:bCs/>
          <w:sz w:val="28"/>
          <w:szCs w:val="28"/>
        </w:rPr>
        <w:t>1) величину расходов на капитальные вложения (инвестиции), определяемую на основе утвержденных инвестиционных программ;</w:t>
      </w:r>
    </w:p>
    <w:p w14:paraId="3C31263D" w14:textId="77777777" w:rsidR="004F7C0E" w:rsidRPr="00E76BB5" w:rsidRDefault="004F7C0E" w:rsidP="004F7C0E">
      <w:pPr>
        <w:autoSpaceDE w:val="0"/>
        <w:autoSpaceDN w:val="0"/>
        <w:adjustRightInd w:val="0"/>
        <w:ind w:firstLine="709"/>
        <w:jc w:val="both"/>
        <w:rPr>
          <w:bCs/>
          <w:sz w:val="28"/>
          <w:szCs w:val="28"/>
        </w:rPr>
      </w:pPr>
      <w:r w:rsidRPr="00E76BB5">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4494B42C" w14:textId="77777777" w:rsidR="004F7C0E" w:rsidRPr="00E76BB5" w:rsidRDefault="004F7C0E" w:rsidP="004F7C0E">
      <w:pPr>
        <w:autoSpaceDE w:val="0"/>
        <w:autoSpaceDN w:val="0"/>
        <w:adjustRightInd w:val="0"/>
        <w:ind w:firstLine="709"/>
        <w:jc w:val="both"/>
        <w:rPr>
          <w:bCs/>
          <w:sz w:val="28"/>
          <w:szCs w:val="28"/>
        </w:rPr>
      </w:pPr>
      <w:r w:rsidRPr="00E76BB5">
        <w:rPr>
          <w:bCs/>
          <w:sz w:val="28"/>
          <w:szCs w:val="28"/>
        </w:rPr>
        <w:lastRenderedPageBreak/>
        <w:t>Нормативная прибыль рассчитывается по формуле:</w:t>
      </w:r>
    </w:p>
    <w:p w14:paraId="17D0D6CD" w14:textId="77777777" w:rsidR="004F7C0E" w:rsidRPr="00E76BB5" w:rsidRDefault="004F7C0E" w:rsidP="004F7C0E">
      <w:pPr>
        <w:autoSpaceDE w:val="0"/>
        <w:autoSpaceDN w:val="0"/>
        <w:adjustRightInd w:val="0"/>
        <w:jc w:val="both"/>
        <w:outlineLvl w:val="0"/>
        <w:rPr>
          <w:bCs/>
          <w:sz w:val="22"/>
          <w:szCs w:val="28"/>
        </w:rPr>
      </w:pPr>
    </w:p>
    <w:p w14:paraId="41CD2FA5" w14:textId="7AA41F24" w:rsidR="004F7C0E" w:rsidRPr="00E76BB5" w:rsidRDefault="004F7C0E" w:rsidP="004F7C0E">
      <w:pPr>
        <w:autoSpaceDE w:val="0"/>
        <w:autoSpaceDN w:val="0"/>
        <w:adjustRightInd w:val="0"/>
        <w:jc w:val="center"/>
        <w:rPr>
          <w:bCs/>
          <w:sz w:val="28"/>
          <w:szCs w:val="28"/>
        </w:rPr>
      </w:pPr>
      <w:r w:rsidRPr="00E76BB5">
        <w:rPr>
          <w:noProof/>
          <w:position w:val="-16"/>
          <w:sz w:val="28"/>
          <w:szCs w:val="28"/>
        </w:rPr>
        <w:drawing>
          <wp:inline distT="0" distB="0" distL="0" distR="0" wp14:anchorId="38791287" wp14:editId="40A4502A">
            <wp:extent cx="1750060" cy="3835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0060" cy="383540"/>
                    </a:xfrm>
                    <a:prstGeom prst="rect">
                      <a:avLst/>
                    </a:prstGeom>
                    <a:noFill/>
                    <a:ln>
                      <a:noFill/>
                    </a:ln>
                  </pic:spPr>
                </pic:pic>
              </a:graphicData>
            </a:graphic>
          </wp:inline>
        </w:drawing>
      </w:r>
    </w:p>
    <w:p w14:paraId="77A9971E" w14:textId="77777777" w:rsidR="004F7C0E" w:rsidRPr="00E76BB5" w:rsidRDefault="004F7C0E" w:rsidP="004F7C0E">
      <w:pPr>
        <w:autoSpaceDE w:val="0"/>
        <w:autoSpaceDN w:val="0"/>
        <w:adjustRightInd w:val="0"/>
        <w:ind w:firstLine="709"/>
        <w:jc w:val="both"/>
        <w:rPr>
          <w:bCs/>
          <w:sz w:val="28"/>
          <w:szCs w:val="28"/>
        </w:rPr>
      </w:pPr>
      <w:r w:rsidRPr="00E76BB5">
        <w:rPr>
          <w:bCs/>
          <w:sz w:val="28"/>
          <w:szCs w:val="28"/>
        </w:rPr>
        <w:t>где:</w:t>
      </w:r>
    </w:p>
    <w:p w14:paraId="4017535C" w14:textId="3918F9E2" w:rsidR="004F7C0E" w:rsidRPr="00E76BB5" w:rsidRDefault="004F7C0E" w:rsidP="004F7C0E">
      <w:pPr>
        <w:autoSpaceDE w:val="0"/>
        <w:autoSpaceDN w:val="0"/>
        <w:adjustRightInd w:val="0"/>
        <w:ind w:firstLine="709"/>
        <w:jc w:val="both"/>
        <w:rPr>
          <w:bCs/>
          <w:sz w:val="28"/>
          <w:szCs w:val="28"/>
        </w:rPr>
      </w:pPr>
      <w:r w:rsidRPr="00E76BB5">
        <w:rPr>
          <w:noProof/>
          <w:position w:val="-1"/>
          <w:sz w:val="28"/>
          <w:szCs w:val="28"/>
        </w:rPr>
        <w:drawing>
          <wp:inline distT="0" distB="0" distL="0" distR="0" wp14:anchorId="17C8A3D5" wp14:editId="5677482E">
            <wp:extent cx="191770" cy="1917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inline>
        </w:drawing>
      </w:r>
      <w:r w:rsidRPr="00E76BB5">
        <w:rPr>
          <w:bCs/>
          <w:sz w:val="28"/>
          <w:szCs w:val="28"/>
        </w:rPr>
        <w:t xml:space="preserve"> - нормативный уровень прибыли, определенный органом регулирования тарифов.</w:t>
      </w:r>
    </w:p>
    <w:p w14:paraId="59E5B4D5" w14:textId="77777777" w:rsidR="004F7C0E" w:rsidRPr="00E76BB5" w:rsidRDefault="004F7C0E" w:rsidP="004F7C0E">
      <w:pPr>
        <w:autoSpaceDE w:val="0"/>
        <w:autoSpaceDN w:val="0"/>
        <w:adjustRightInd w:val="0"/>
        <w:ind w:firstLine="709"/>
        <w:jc w:val="both"/>
        <w:rPr>
          <w:bCs/>
          <w:sz w:val="28"/>
          <w:szCs w:val="28"/>
        </w:rPr>
      </w:pPr>
      <w:r w:rsidRPr="00E76BB5">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5C5722FF" w14:textId="77777777" w:rsidR="004F7C0E" w:rsidRPr="00E76BB5" w:rsidRDefault="004F7C0E" w:rsidP="004F7C0E">
      <w:pPr>
        <w:autoSpaceDE w:val="0"/>
        <w:autoSpaceDN w:val="0"/>
        <w:adjustRightInd w:val="0"/>
        <w:ind w:firstLine="709"/>
        <w:jc w:val="both"/>
        <w:rPr>
          <w:bCs/>
          <w:sz w:val="28"/>
          <w:szCs w:val="28"/>
        </w:rPr>
      </w:pPr>
      <w:r w:rsidRPr="00E76BB5">
        <w:rPr>
          <w:bCs/>
          <w:sz w:val="28"/>
          <w:szCs w:val="28"/>
        </w:rPr>
        <w:t>При определении нормативного уровня прибыли учитываются расходы, предусмотренные пунктом 31 Методических указаний.</w:t>
      </w:r>
    </w:p>
    <w:p w14:paraId="15E685C1" w14:textId="77777777" w:rsidR="004F7C0E" w:rsidRPr="00E76BB5" w:rsidRDefault="004F7C0E" w:rsidP="004F7C0E">
      <w:pPr>
        <w:tabs>
          <w:tab w:val="left" w:pos="1134"/>
        </w:tabs>
        <w:ind w:firstLine="709"/>
        <w:jc w:val="both"/>
        <w:rPr>
          <w:sz w:val="28"/>
          <w:szCs w:val="28"/>
        </w:rPr>
      </w:pPr>
    </w:p>
    <w:p w14:paraId="47A5ECEB" w14:textId="77777777" w:rsidR="004F7C0E" w:rsidRPr="00E76BB5" w:rsidRDefault="004F7C0E" w:rsidP="004F7C0E">
      <w:pPr>
        <w:tabs>
          <w:tab w:val="left" w:pos="1134"/>
        </w:tabs>
        <w:ind w:firstLine="709"/>
        <w:jc w:val="both"/>
        <w:rPr>
          <w:sz w:val="28"/>
          <w:szCs w:val="28"/>
        </w:rPr>
      </w:pPr>
      <w:r w:rsidRPr="00E76BB5">
        <w:rPr>
          <w:sz w:val="28"/>
          <w:szCs w:val="28"/>
        </w:rPr>
        <w:t xml:space="preserve">Организацией заявлены для учета в необходимой валовой выручке расходы по данной статье: </w:t>
      </w:r>
    </w:p>
    <w:p w14:paraId="437EC8DD"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7,39 </w:t>
      </w:r>
      <w:r w:rsidRPr="00E76BB5">
        <w:rPr>
          <w:sz w:val="28"/>
          <w:szCs w:val="28"/>
        </w:rPr>
        <w:t xml:space="preserve">тыс. руб.; </w:t>
      </w:r>
    </w:p>
    <w:p w14:paraId="71ECA9CA"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 xml:space="preserve">7,39 </w:t>
      </w:r>
      <w:r w:rsidRPr="00E76BB5">
        <w:rPr>
          <w:sz w:val="28"/>
          <w:szCs w:val="28"/>
        </w:rPr>
        <w:t xml:space="preserve">тыс. руб.; </w:t>
      </w:r>
    </w:p>
    <w:p w14:paraId="1F3A8C9E"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 xml:space="preserve">7,39 </w:t>
      </w:r>
      <w:r w:rsidRPr="00E76BB5">
        <w:rPr>
          <w:sz w:val="28"/>
          <w:szCs w:val="28"/>
        </w:rPr>
        <w:t>тыс. руб.;</w:t>
      </w:r>
    </w:p>
    <w:p w14:paraId="243141F9"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 xml:space="preserve">7,39 </w:t>
      </w:r>
      <w:r w:rsidRPr="00E76BB5">
        <w:rPr>
          <w:sz w:val="28"/>
          <w:szCs w:val="28"/>
        </w:rPr>
        <w:t xml:space="preserve">тыс. руб.; </w:t>
      </w:r>
    </w:p>
    <w:p w14:paraId="10BCA642"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 xml:space="preserve">7,39 </w:t>
      </w:r>
      <w:r w:rsidRPr="00E76BB5">
        <w:rPr>
          <w:sz w:val="28"/>
          <w:szCs w:val="28"/>
        </w:rPr>
        <w:t>тыс. руб.</w:t>
      </w:r>
    </w:p>
    <w:p w14:paraId="3042D951" w14:textId="77777777" w:rsidR="004F7C0E" w:rsidRPr="00E76BB5" w:rsidRDefault="004F7C0E" w:rsidP="004F7C0E">
      <w:pPr>
        <w:tabs>
          <w:tab w:val="left" w:pos="1134"/>
        </w:tabs>
        <w:ind w:firstLine="709"/>
        <w:jc w:val="both"/>
        <w:rPr>
          <w:sz w:val="20"/>
          <w:szCs w:val="28"/>
        </w:rPr>
      </w:pPr>
    </w:p>
    <w:p w14:paraId="0F97B9C4" w14:textId="77777777" w:rsidR="004F7C0E" w:rsidRPr="00E76BB5" w:rsidRDefault="004F7C0E" w:rsidP="004F7C0E">
      <w:pPr>
        <w:tabs>
          <w:tab w:val="left" w:pos="1134"/>
        </w:tabs>
        <w:ind w:firstLine="709"/>
        <w:jc w:val="both"/>
        <w:rPr>
          <w:sz w:val="28"/>
          <w:szCs w:val="28"/>
        </w:rPr>
      </w:pPr>
      <w:r w:rsidRPr="00E76BB5">
        <w:rPr>
          <w:sz w:val="28"/>
          <w:szCs w:val="28"/>
        </w:rPr>
        <w:t>В расходы по статье включены затраты на приобретение детских новогодних подарков.</w:t>
      </w:r>
    </w:p>
    <w:p w14:paraId="4ABE56AA" w14:textId="77777777" w:rsidR="004F7C0E" w:rsidRPr="00E76BB5" w:rsidRDefault="004F7C0E" w:rsidP="004F7C0E">
      <w:pPr>
        <w:tabs>
          <w:tab w:val="left" w:pos="1134"/>
        </w:tabs>
        <w:ind w:firstLine="709"/>
        <w:jc w:val="both"/>
        <w:rPr>
          <w:sz w:val="28"/>
          <w:szCs w:val="28"/>
        </w:rPr>
      </w:pPr>
      <w:r w:rsidRPr="00E76BB5">
        <w:rPr>
          <w:sz w:val="28"/>
          <w:szCs w:val="28"/>
        </w:rPr>
        <w:t>По результатам проведенного анализа затраты по статье приняты регулятором по предложению организации (на детские новогодние подарки) на уровне, не превышающем фактические значения 2017 года. Расходы по статье приняты в расчет с учетом календарной разбивки на следующем уровне:</w:t>
      </w:r>
    </w:p>
    <w:p w14:paraId="030F9606" w14:textId="77777777" w:rsidR="004F7C0E" w:rsidRPr="00E76BB5" w:rsidRDefault="004F7C0E" w:rsidP="004F7C0E">
      <w:pPr>
        <w:tabs>
          <w:tab w:val="left" w:pos="1134"/>
        </w:tabs>
        <w:ind w:firstLine="709"/>
        <w:jc w:val="both"/>
        <w:rPr>
          <w:sz w:val="28"/>
          <w:szCs w:val="28"/>
        </w:rPr>
      </w:pPr>
      <w:r w:rsidRPr="00E76BB5">
        <w:rPr>
          <w:sz w:val="28"/>
          <w:szCs w:val="28"/>
        </w:rPr>
        <w:t xml:space="preserve">- 2019 год в сумме </w:t>
      </w:r>
      <w:r w:rsidRPr="00E76BB5">
        <w:rPr>
          <w:b/>
          <w:i/>
          <w:sz w:val="28"/>
          <w:szCs w:val="28"/>
        </w:rPr>
        <w:t xml:space="preserve">7,39 </w:t>
      </w:r>
      <w:r w:rsidRPr="00E76BB5">
        <w:rPr>
          <w:sz w:val="28"/>
          <w:szCs w:val="28"/>
        </w:rPr>
        <w:t>тыс. руб., в том числе:</w:t>
      </w:r>
    </w:p>
    <w:p w14:paraId="07FB04A1"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01.01.2019 по 30.06.2019</w:t>
      </w:r>
      <w:r w:rsidRPr="00E76BB5">
        <w:rPr>
          <w:sz w:val="28"/>
          <w:szCs w:val="28"/>
        </w:rPr>
        <w:t xml:space="preserve"> – </w:t>
      </w:r>
      <w:r w:rsidRPr="00E76BB5">
        <w:rPr>
          <w:b/>
          <w:i/>
          <w:sz w:val="28"/>
          <w:szCs w:val="28"/>
        </w:rPr>
        <w:t xml:space="preserve">3,70 </w:t>
      </w:r>
      <w:r w:rsidRPr="00E76BB5">
        <w:rPr>
          <w:sz w:val="28"/>
          <w:szCs w:val="28"/>
        </w:rPr>
        <w:t>тыс. руб.;</w:t>
      </w:r>
    </w:p>
    <w:p w14:paraId="43ED3A8E"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01.07.2019 по 31.12.2019</w:t>
      </w:r>
      <w:r w:rsidRPr="00E76BB5">
        <w:rPr>
          <w:sz w:val="28"/>
          <w:szCs w:val="28"/>
        </w:rPr>
        <w:t xml:space="preserve"> – </w:t>
      </w:r>
      <w:r w:rsidRPr="00E76BB5">
        <w:rPr>
          <w:b/>
          <w:i/>
          <w:sz w:val="28"/>
          <w:szCs w:val="28"/>
        </w:rPr>
        <w:t xml:space="preserve">3,70 </w:t>
      </w:r>
      <w:r w:rsidRPr="00E76BB5">
        <w:rPr>
          <w:sz w:val="28"/>
          <w:szCs w:val="28"/>
        </w:rPr>
        <w:t>тыс. руб.;</w:t>
      </w:r>
    </w:p>
    <w:p w14:paraId="7EEC2E8B" w14:textId="77777777" w:rsidR="004F7C0E" w:rsidRPr="00E76BB5" w:rsidRDefault="004F7C0E" w:rsidP="004F7C0E">
      <w:pPr>
        <w:tabs>
          <w:tab w:val="left" w:pos="1134"/>
        </w:tabs>
        <w:ind w:firstLine="709"/>
        <w:jc w:val="both"/>
        <w:rPr>
          <w:sz w:val="28"/>
          <w:szCs w:val="28"/>
        </w:rPr>
      </w:pPr>
      <w:r w:rsidRPr="00E76BB5">
        <w:rPr>
          <w:sz w:val="28"/>
          <w:szCs w:val="28"/>
        </w:rPr>
        <w:t xml:space="preserve">- 2020 год в сумме </w:t>
      </w:r>
      <w:r w:rsidRPr="00E76BB5">
        <w:rPr>
          <w:b/>
          <w:i/>
          <w:sz w:val="28"/>
          <w:szCs w:val="28"/>
        </w:rPr>
        <w:t>7,39</w:t>
      </w:r>
      <w:r w:rsidRPr="00E76BB5">
        <w:rPr>
          <w:sz w:val="28"/>
          <w:szCs w:val="28"/>
        </w:rPr>
        <w:t xml:space="preserve"> тыс. руб. по плану 2019 г., с разбивкой по периодам:</w:t>
      </w:r>
    </w:p>
    <w:p w14:paraId="45C27AAA"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01.01.2020 по 30.06.2020</w:t>
      </w:r>
      <w:r w:rsidRPr="00E76BB5">
        <w:rPr>
          <w:sz w:val="28"/>
          <w:szCs w:val="28"/>
        </w:rPr>
        <w:t xml:space="preserve"> – </w:t>
      </w:r>
      <w:r w:rsidRPr="00E76BB5">
        <w:rPr>
          <w:b/>
          <w:i/>
          <w:sz w:val="28"/>
          <w:szCs w:val="28"/>
        </w:rPr>
        <w:t xml:space="preserve">3,70 </w:t>
      </w:r>
      <w:r w:rsidRPr="00E76BB5">
        <w:rPr>
          <w:sz w:val="28"/>
          <w:szCs w:val="28"/>
        </w:rPr>
        <w:t xml:space="preserve">тыс. руб.; </w:t>
      </w:r>
    </w:p>
    <w:p w14:paraId="50E8A273"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01.07.2020 по 31.12.2020</w:t>
      </w:r>
      <w:r w:rsidRPr="00E76BB5">
        <w:rPr>
          <w:sz w:val="28"/>
          <w:szCs w:val="28"/>
        </w:rPr>
        <w:t xml:space="preserve"> – </w:t>
      </w:r>
      <w:r w:rsidRPr="00E76BB5">
        <w:rPr>
          <w:b/>
          <w:i/>
          <w:sz w:val="28"/>
          <w:szCs w:val="28"/>
        </w:rPr>
        <w:t xml:space="preserve">3,70 </w:t>
      </w:r>
      <w:r w:rsidRPr="00E76BB5">
        <w:rPr>
          <w:sz w:val="28"/>
          <w:szCs w:val="28"/>
        </w:rPr>
        <w:t>тыс. руб.;</w:t>
      </w:r>
    </w:p>
    <w:p w14:paraId="07ACF5B0" w14:textId="77777777" w:rsidR="004F7C0E" w:rsidRPr="00E76BB5" w:rsidRDefault="004F7C0E" w:rsidP="004F7C0E">
      <w:pPr>
        <w:tabs>
          <w:tab w:val="left" w:pos="1134"/>
        </w:tabs>
        <w:ind w:firstLine="709"/>
        <w:jc w:val="both"/>
        <w:rPr>
          <w:sz w:val="28"/>
          <w:szCs w:val="28"/>
        </w:rPr>
      </w:pPr>
      <w:r w:rsidRPr="00E76BB5">
        <w:rPr>
          <w:sz w:val="28"/>
          <w:szCs w:val="28"/>
        </w:rPr>
        <w:t xml:space="preserve">- 2021 год в сумме </w:t>
      </w:r>
      <w:r w:rsidRPr="00E76BB5">
        <w:rPr>
          <w:b/>
          <w:i/>
          <w:sz w:val="28"/>
          <w:szCs w:val="28"/>
        </w:rPr>
        <w:t>7,39</w:t>
      </w:r>
      <w:r w:rsidRPr="00E76BB5">
        <w:rPr>
          <w:sz w:val="28"/>
          <w:szCs w:val="28"/>
        </w:rPr>
        <w:t xml:space="preserve"> тыс. руб. по плану 2020 г., с разбивкой по периодам:</w:t>
      </w:r>
    </w:p>
    <w:p w14:paraId="115A2799"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01.01.2021 по 30.06.2021</w:t>
      </w:r>
      <w:r w:rsidRPr="00E76BB5">
        <w:rPr>
          <w:sz w:val="28"/>
          <w:szCs w:val="28"/>
        </w:rPr>
        <w:t xml:space="preserve"> – </w:t>
      </w:r>
      <w:r w:rsidRPr="00E76BB5">
        <w:rPr>
          <w:b/>
          <w:i/>
          <w:sz w:val="28"/>
          <w:szCs w:val="28"/>
        </w:rPr>
        <w:t xml:space="preserve">3,70 </w:t>
      </w:r>
      <w:r w:rsidRPr="00E76BB5">
        <w:rPr>
          <w:sz w:val="28"/>
          <w:szCs w:val="28"/>
        </w:rPr>
        <w:t xml:space="preserve">тыс. руб.; </w:t>
      </w:r>
    </w:p>
    <w:p w14:paraId="4AADD712"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01.07.2021 по 31.12.2021</w:t>
      </w:r>
      <w:r w:rsidRPr="00E76BB5">
        <w:rPr>
          <w:sz w:val="28"/>
          <w:szCs w:val="28"/>
        </w:rPr>
        <w:t xml:space="preserve"> – </w:t>
      </w:r>
      <w:r w:rsidRPr="00E76BB5">
        <w:rPr>
          <w:b/>
          <w:i/>
          <w:sz w:val="28"/>
          <w:szCs w:val="28"/>
        </w:rPr>
        <w:t xml:space="preserve">3,70 </w:t>
      </w:r>
      <w:r w:rsidRPr="00E76BB5">
        <w:rPr>
          <w:sz w:val="28"/>
          <w:szCs w:val="28"/>
        </w:rPr>
        <w:t>тыс. руб.;</w:t>
      </w:r>
    </w:p>
    <w:p w14:paraId="0A20BA1D" w14:textId="77777777" w:rsidR="004F7C0E" w:rsidRPr="00E76BB5" w:rsidRDefault="004F7C0E" w:rsidP="004F7C0E">
      <w:pPr>
        <w:tabs>
          <w:tab w:val="left" w:pos="1134"/>
        </w:tabs>
        <w:ind w:firstLine="709"/>
        <w:jc w:val="both"/>
        <w:rPr>
          <w:sz w:val="28"/>
          <w:szCs w:val="28"/>
        </w:rPr>
      </w:pPr>
      <w:r w:rsidRPr="00E76BB5">
        <w:rPr>
          <w:sz w:val="28"/>
          <w:szCs w:val="28"/>
        </w:rPr>
        <w:t xml:space="preserve">- 2022 год в сумме </w:t>
      </w:r>
      <w:r w:rsidRPr="00E76BB5">
        <w:rPr>
          <w:b/>
          <w:i/>
          <w:sz w:val="28"/>
          <w:szCs w:val="28"/>
        </w:rPr>
        <w:t>7,39</w:t>
      </w:r>
      <w:r w:rsidRPr="00E76BB5">
        <w:rPr>
          <w:sz w:val="28"/>
          <w:szCs w:val="28"/>
        </w:rPr>
        <w:t xml:space="preserve"> тыс. руб. по плану 2021 г., с разбивкой по периодам:</w:t>
      </w:r>
    </w:p>
    <w:p w14:paraId="2490A595"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01.01.2022 по 30.06.2022</w:t>
      </w:r>
      <w:r w:rsidRPr="00E76BB5">
        <w:rPr>
          <w:sz w:val="28"/>
          <w:szCs w:val="28"/>
        </w:rPr>
        <w:t xml:space="preserve"> – </w:t>
      </w:r>
      <w:r w:rsidRPr="00E76BB5">
        <w:rPr>
          <w:b/>
          <w:i/>
          <w:sz w:val="28"/>
          <w:szCs w:val="28"/>
        </w:rPr>
        <w:t xml:space="preserve">3,70 </w:t>
      </w:r>
      <w:r w:rsidRPr="00E76BB5">
        <w:rPr>
          <w:sz w:val="28"/>
          <w:szCs w:val="28"/>
        </w:rPr>
        <w:t xml:space="preserve">тыс. руб.; </w:t>
      </w:r>
    </w:p>
    <w:p w14:paraId="5C2CFDB3"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01.07.2022 по 31.12.2022</w:t>
      </w:r>
      <w:r w:rsidRPr="00E76BB5">
        <w:rPr>
          <w:sz w:val="28"/>
          <w:szCs w:val="28"/>
        </w:rPr>
        <w:t xml:space="preserve"> – </w:t>
      </w:r>
      <w:r w:rsidRPr="00E76BB5">
        <w:rPr>
          <w:b/>
          <w:i/>
          <w:sz w:val="28"/>
          <w:szCs w:val="28"/>
        </w:rPr>
        <w:t xml:space="preserve">3,70 </w:t>
      </w:r>
      <w:r w:rsidRPr="00E76BB5">
        <w:rPr>
          <w:sz w:val="28"/>
          <w:szCs w:val="28"/>
        </w:rPr>
        <w:t>тыс. руб.;</w:t>
      </w:r>
    </w:p>
    <w:p w14:paraId="450D9B30" w14:textId="77777777" w:rsidR="004F7C0E" w:rsidRPr="00E76BB5" w:rsidRDefault="004F7C0E" w:rsidP="004F7C0E">
      <w:pPr>
        <w:tabs>
          <w:tab w:val="left" w:pos="1134"/>
        </w:tabs>
        <w:ind w:firstLine="709"/>
        <w:jc w:val="both"/>
        <w:rPr>
          <w:sz w:val="28"/>
          <w:szCs w:val="28"/>
        </w:rPr>
      </w:pPr>
      <w:r w:rsidRPr="00E76BB5">
        <w:rPr>
          <w:sz w:val="28"/>
          <w:szCs w:val="28"/>
        </w:rPr>
        <w:t xml:space="preserve">- 2023 год в сумме </w:t>
      </w:r>
      <w:r w:rsidRPr="00E76BB5">
        <w:rPr>
          <w:b/>
          <w:i/>
          <w:sz w:val="28"/>
          <w:szCs w:val="28"/>
        </w:rPr>
        <w:t>7,39</w:t>
      </w:r>
      <w:r w:rsidRPr="00E76BB5">
        <w:rPr>
          <w:sz w:val="28"/>
          <w:szCs w:val="28"/>
        </w:rPr>
        <w:t xml:space="preserve"> тыс. руб. по плану 2022 г., с разбивкой по периодам:</w:t>
      </w:r>
    </w:p>
    <w:p w14:paraId="36074E24" w14:textId="77777777" w:rsidR="004F7C0E" w:rsidRPr="00E76BB5" w:rsidRDefault="004F7C0E" w:rsidP="004F7C0E">
      <w:pPr>
        <w:tabs>
          <w:tab w:val="left" w:pos="1134"/>
        </w:tabs>
        <w:ind w:left="709"/>
        <w:jc w:val="both"/>
        <w:rPr>
          <w:sz w:val="28"/>
          <w:szCs w:val="28"/>
        </w:rPr>
      </w:pPr>
      <w:r w:rsidRPr="00E76BB5">
        <w:rPr>
          <w:b/>
          <w:sz w:val="28"/>
          <w:szCs w:val="28"/>
        </w:rPr>
        <w:lastRenderedPageBreak/>
        <w:t>с</w:t>
      </w:r>
      <w:r w:rsidRPr="00E76BB5">
        <w:rPr>
          <w:sz w:val="28"/>
          <w:szCs w:val="28"/>
        </w:rPr>
        <w:t xml:space="preserve"> </w:t>
      </w:r>
      <w:r w:rsidRPr="00E76BB5">
        <w:rPr>
          <w:b/>
          <w:sz w:val="28"/>
          <w:szCs w:val="28"/>
        </w:rPr>
        <w:t>01.01.2023 по 30.06.2023</w:t>
      </w:r>
      <w:r w:rsidRPr="00E76BB5">
        <w:rPr>
          <w:sz w:val="28"/>
          <w:szCs w:val="28"/>
        </w:rPr>
        <w:t xml:space="preserve"> – </w:t>
      </w:r>
      <w:r w:rsidRPr="00E76BB5">
        <w:rPr>
          <w:b/>
          <w:i/>
          <w:sz w:val="28"/>
          <w:szCs w:val="28"/>
        </w:rPr>
        <w:t xml:space="preserve">3,70 </w:t>
      </w:r>
      <w:r w:rsidRPr="00E76BB5">
        <w:rPr>
          <w:sz w:val="28"/>
          <w:szCs w:val="28"/>
        </w:rPr>
        <w:t xml:space="preserve">тыс. руб.; </w:t>
      </w:r>
    </w:p>
    <w:p w14:paraId="514D7C6A" w14:textId="77777777" w:rsidR="004F7C0E" w:rsidRPr="00E76BB5" w:rsidRDefault="004F7C0E" w:rsidP="004F7C0E">
      <w:pPr>
        <w:tabs>
          <w:tab w:val="left" w:pos="1134"/>
        </w:tabs>
        <w:ind w:left="709"/>
        <w:jc w:val="both"/>
        <w:rPr>
          <w:sz w:val="28"/>
          <w:szCs w:val="28"/>
        </w:rPr>
      </w:pPr>
      <w:r w:rsidRPr="00E76BB5">
        <w:rPr>
          <w:b/>
          <w:sz w:val="28"/>
          <w:szCs w:val="28"/>
        </w:rPr>
        <w:t>с</w:t>
      </w:r>
      <w:r w:rsidRPr="00E76BB5">
        <w:rPr>
          <w:sz w:val="28"/>
          <w:szCs w:val="28"/>
        </w:rPr>
        <w:t xml:space="preserve"> </w:t>
      </w:r>
      <w:r w:rsidRPr="00E76BB5">
        <w:rPr>
          <w:b/>
          <w:sz w:val="28"/>
          <w:szCs w:val="28"/>
        </w:rPr>
        <w:t>01.07.2023 по 31.12.2023</w:t>
      </w:r>
      <w:r w:rsidRPr="00E76BB5">
        <w:rPr>
          <w:sz w:val="28"/>
          <w:szCs w:val="28"/>
        </w:rPr>
        <w:t xml:space="preserve"> – </w:t>
      </w:r>
      <w:r w:rsidRPr="00E76BB5">
        <w:rPr>
          <w:b/>
          <w:i/>
          <w:sz w:val="28"/>
          <w:szCs w:val="28"/>
        </w:rPr>
        <w:t xml:space="preserve">3,70 </w:t>
      </w:r>
      <w:r w:rsidRPr="00E76BB5">
        <w:rPr>
          <w:sz w:val="28"/>
          <w:szCs w:val="28"/>
        </w:rPr>
        <w:t>тыс. руб.</w:t>
      </w:r>
    </w:p>
    <w:p w14:paraId="24AAD756" w14:textId="77777777" w:rsidR="004F7C0E" w:rsidRPr="00E76BB5" w:rsidRDefault="004F7C0E" w:rsidP="004F7C0E">
      <w:pPr>
        <w:tabs>
          <w:tab w:val="num" w:pos="0"/>
        </w:tabs>
        <w:ind w:firstLine="709"/>
        <w:jc w:val="both"/>
        <w:rPr>
          <w:rFonts w:ascii="Tahoma" w:hAnsi="Tahoma" w:cs="Tahoma"/>
          <w:sz w:val="4"/>
          <w:szCs w:val="16"/>
          <w:highlight w:val="yellow"/>
        </w:rPr>
      </w:pPr>
    </w:p>
    <w:p w14:paraId="4913B623" w14:textId="77777777" w:rsidR="004F7C0E" w:rsidRPr="00E76BB5" w:rsidRDefault="004F7C0E" w:rsidP="004F7C0E">
      <w:pPr>
        <w:tabs>
          <w:tab w:val="num" w:pos="0"/>
        </w:tabs>
        <w:ind w:firstLine="709"/>
        <w:jc w:val="both"/>
        <w:rPr>
          <w:rFonts w:ascii="Tahoma" w:hAnsi="Tahoma" w:cs="Tahoma"/>
          <w:sz w:val="16"/>
          <w:szCs w:val="16"/>
          <w:highlight w:val="yellow"/>
        </w:rPr>
      </w:pPr>
    </w:p>
    <w:p w14:paraId="143F49E3" w14:textId="77777777" w:rsidR="004F7C0E" w:rsidRPr="00E76BB5" w:rsidRDefault="004F7C0E" w:rsidP="004F7C0E">
      <w:pPr>
        <w:ind w:firstLine="709"/>
        <w:jc w:val="both"/>
        <w:rPr>
          <w:sz w:val="28"/>
          <w:szCs w:val="28"/>
        </w:rPr>
      </w:pPr>
      <w:r w:rsidRPr="00E76BB5">
        <w:rPr>
          <w:sz w:val="28"/>
          <w:szCs w:val="28"/>
        </w:rPr>
        <w:t>Предпринимательская прибыль в сфере водоотведения организацией не заявлена.</w:t>
      </w:r>
    </w:p>
    <w:p w14:paraId="5B0255E4" w14:textId="77777777" w:rsidR="004F7C0E" w:rsidRPr="00E76BB5" w:rsidRDefault="004F7C0E" w:rsidP="004F7C0E">
      <w:pPr>
        <w:tabs>
          <w:tab w:val="left" w:pos="1134"/>
        </w:tabs>
        <w:ind w:firstLine="709"/>
        <w:jc w:val="both"/>
        <w:rPr>
          <w:sz w:val="28"/>
          <w:szCs w:val="28"/>
        </w:rPr>
      </w:pPr>
      <w:r w:rsidRPr="00E76BB5">
        <w:rPr>
          <w:sz w:val="28"/>
          <w:szCs w:val="28"/>
        </w:rPr>
        <w:t>Инвестиционная программа в сфере водоотведения для ООО «ПКС» не утверждена.</w:t>
      </w:r>
    </w:p>
    <w:p w14:paraId="03A5F029" w14:textId="77777777" w:rsidR="004F7C0E" w:rsidRPr="00E76BB5" w:rsidRDefault="004F7C0E" w:rsidP="004F7C0E">
      <w:pPr>
        <w:tabs>
          <w:tab w:val="num" w:pos="0"/>
        </w:tabs>
        <w:ind w:firstLine="709"/>
        <w:jc w:val="both"/>
        <w:rPr>
          <w:rFonts w:ascii="Tahoma" w:hAnsi="Tahoma" w:cs="Tahoma"/>
          <w:sz w:val="2"/>
          <w:szCs w:val="16"/>
          <w:highlight w:val="yellow"/>
        </w:rPr>
      </w:pPr>
    </w:p>
    <w:p w14:paraId="0FFB10B1" w14:textId="77777777" w:rsidR="004F7C0E" w:rsidRPr="00E76BB5" w:rsidRDefault="004F7C0E" w:rsidP="004F7C0E">
      <w:pPr>
        <w:tabs>
          <w:tab w:val="num" w:pos="0"/>
        </w:tabs>
        <w:ind w:firstLine="709"/>
        <w:jc w:val="both"/>
        <w:rPr>
          <w:rFonts w:ascii="Tahoma" w:hAnsi="Tahoma" w:cs="Tahoma"/>
          <w:sz w:val="16"/>
          <w:szCs w:val="16"/>
          <w:highlight w:val="yellow"/>
        </w:rPr>
      </w:pPr>
    </w:p>
    <w:p w14:paraId="2DBC07D4" w14:textId="77777777" w:rsidR="004F7C0E" w:rsidRPr="00E76BB5" w:rsidRDefault="004F7C0E" w:rsidP="004F7C0E">
      <w:pPr>
        <w:tabs>
          <w:tab w:val="left" w:pos="1134"/>
        </w:tabs>
        <w:jc w:val="center"/>
        <w:rPr>
          <w:b/>
          <w:sz w:val="32"/>
          <w:szCs w:val="32"/>
          <w:u w:val="single"/>
        </w:rPr>
      </w:pPr>
      <w:r w:rsidRPr="00E76BB5">
        <w:rPr>
          <w:b/>
          <w:sz w:val="32"/>
          <w:szCs w:val="32"/>
          <w:u w:val="single"/>
        </w:rPr>
        <w:t xml:space="preserve">Тарифы на питьевую воду, водоотведение </w:t>
      </w:r>
    </w:p>
    <w:p w14:paraId="21852C54" w14:textId="77777777" w:rsidR="004F7C0E" w:rsidRPr="00E76BB5" w:rsidRDefault="004F7C0E" w:rsidP="004F7C0E">
      <w:pPr>
        <w:tabs>
          <w:tab w:val="left" w:pos="1134"/>
        </w:tabs>
        <w:jc w:val="center"/>
        <w:rPr>
          <w:b/>
          <w:sz w:val="28"/>
          <w:szCs w:val="16"/>
          <w:highlight w:val="yellow"/>
          <w:u w:val="single"/>
        </w:rPr>
      </w:pPr>
    </w:p>
    <w:p w14:paraId="0D0263F7" w14:textId="77777777" w:rsidR="004F7C0E" w:rsidRPr="00E76BB5" w:rsidRDefault="004F7C0E" w:rsidP="004F7C0E">
      <w:pPr>
        <w:autoSpaceDE w:val="0"/>
        <w:autoSpaceDN w:val="0"/>
        <w:adjustRightInd w:val="0"/>
        <w:ind w:firstLine="708"/>
        <w:jc w:val="both"/>
        <w:rPr>
          <w:rFonts w:eastAsia="Calibri"/>
          <w:sz w:val="28"/>
          <w:szCs w:val="28"/>
          <w:lang w:eastAsia="en-US"/>
        </w:rPr>
      </w:pPr>
      <w:r w:rsidRPr="00E76BB5">
        <w:rPr>
          <w:rFonts w:eastAsia="Calibri"/>
          <w:sz w:val="28"/>
          <w:szCs w:val="28"/>
          <w:lang w:eastAsia="en-US"/>
        </w:rPr>
        <w:t>В соответствии с п. 96 Методических указаний тарифы регулируемых организаций на питьевую воду, водоотведение без дифференциации в виде одноставочных тарифов рассчитываются в соответствии с формулой:</w:t>
      </w:r>
    </w:p>
    <w:p w14:paraId="2FC1BF37" w14:textId="77777777" w:rsidR="004F7C0E" w:rsidRPr="00E76BB5" w:rsidRDefault="004F7C0E" w:rsidP="004F7C0E">
      <w:pPr>
        <w:autoSpaceDE w:val="0"/>
        <w:autoSpaceDN w:val="0"/>
        <w:adjustRightInd w:val="0"/>
        <w:ind w:firstLine="708"/>
        <w:jc w:val="both"/>
        <w:rPr>
          <w:rFonts w:eastAsia="Calibri"/>
          <w:sz w:val="28"/>
          <w:szCs w:val="28"/>
          <w:lang w:eastAsia="en-US"/>
        </w:rPr>
      </w:pPr>
    </w:p>
    <w:p w14:paraId="36D17B92" w14:textId="66ABEF5E" w:rsidR="004F7C0E" w:rsidRPr="00E76BB5" w:rsidRDefault="004F7C0E" w:rsidP="004F7C0E">
      <w:pPr>
        <w:autoSpaceDE w:val="0"/>
        <w:autoSpaceDN w:val="0"/>
        <w:adjustRightInd w:val="0"/>
        <w:jc w:val="center"/>
        <w:rPr>
          <w:rFonts w:eastAsia="Calibri"/>
          <w:sz w:val="28"/>
          <w:szCs w:val="28"/>
          <w:lang w:eastAsia="en-US"/>
        </w:rPr>
      </w:pPr>
      <w:r w:rsidRPr="00E76BB5">
        <w:rPr>
          <w:rFonts w:eastAsia="Calibri"/>
          <w:noProof/>
          <w:position w:val="-33"/>
          <w:sz w:val="28"/>
          <w:szCs w:val="28"/>
        </w:rPr>
        <w:drawing>
          <wp:inline distT="0" distB="0" distL="0" distR="0" wp14:anchorId="0741E43F" wp14:editId="6DB57DE7">
            <wp:extent cx="948055" cy="586740"/>
            <wp:effectExtent l="0" t="0" r="444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8055" cy="586740"/>
                    </a:xfrm>
                    <a:prstGeom prst="rect">
                      <a:avLst/>
                    </a:prstGeom>
                    <a:noFill/>
                    <a:ln>
                      <a:noFill/>
                    </a:ln>
                  </pic:spPr>
                </pic:pic>
              </a:graphicData>
            </a:graphic>
          </wp:inline>
        </w:drawing>
      </w:r>
    </w:p>
    <w:p w14:paraId="1D7E5AAC" w14:textId="77777777" w:rsidR="004F7C0E" w:rsidRPr="00E76BB5" w:rsidRDefault="004F7C0E" w:rsidP="004F7C0E">
      <w:pPr>
        <w:autoSpaceDE w:val="0"/>
        <w:autoSpaceDN w:val="0"/>
        <w:adjustRightInd w:val="0"/>
        <w:ind w:firstLine="540"/>
        <w:jc w:val="both"/>
        <w:rPr>
          <w:rFonts w:eastAsia="Calibri"/>
          <w:sz w:val="28"/>
          <w:szCs w:val="28"/>
          <w:lang w:eastAsia="en-US"/>
        </w:rPr>
      </w:pPr>
      <w:r w:rsidRPr="00E76BB5">
        <w:rPr>
          <w:rFonts w:eastAsia="Calibri"/>
          <w:sz w:val="28"/>
          <w:szCs w:val="28"/>
          <w:lang w:eastAsia="en-US"/>
        </w:rPr>
        <w:t>где:</w:t>
      </w:r>
    </w:p>
    <w:p w14:paraId="136928AB" w14:textId="5FE5F336" w:rsidR="004F7C0E" w:rsidRPr="00E76BB5" w:rsidRDefault="004F7C0E" w:rsidP="004F7C0E">
      <w:pPr>
        <w:autoSpaceDE w:val="0"/>
        <w:autoSpaceDN w:val="0"/>
        <w:adjustRightInd w:val="0"/>
        <w:ind w:firstLine="540"/>
        <w:jc w:val="both"/>
        <w:rPr>
          <w:rFonts w:eastAsia="Calibri"/>
          <w:sz w:val="28"/>
          <w:szCs w:val="28"/>
          <w:lang w:eastAsia="en-US"/>
        </w:rPr>
      </w:pPr>
      <w:r w:rsidRPr="00E76BB5">
        <w:rPr>
          <w:rFonts w:eastAsia="Calibri"/>
          <w:noProof/>
          <w:position w:val="-11"/>
          <w:sz w:val="28"/>
          <w:szCs w:val="28"/>
        </w:rPr>
        <w:drawing>
          <wp:inline distT="0" distB="0" distL="0" distR="0" wp14:anchorId="05DDEB67" wp14:editId="3AF83A6B">
            <wp:extent cx="236855" cy="304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855" cy="304800"/>
                    </a:xfrm>
                    <a:prstGeom prst="rect">
                      <a:avLst/>
                    </a:prstGeom>
                    <a:noFill/>
                    <a:ln>
                      <a:noFill/>
                    </a:ln>
                  </pic:spPr>
                </pic:pic>
              </a:graphicData>
            </a:graphic>
          </wp:inline>
        </w:drawing>
      </w:r>
      <w:r w:rsidRPr="00E76BB5">
        <w:rPr>
          <w:rFonts w:eastAsia="Calibri"/>
          <w:sz w:val="28"/>
          <w:szCs w:val="28"/>
          <w:lang w:eastAsia="en-US"/>
        </w:rPr>
        <w:t xml:space="preserve"> - тариф регулируемой организации, устанавливаемый на i-ый год, руб./куб. м;</w:t>
      </w:r>
    </w:p>
    <w:p w14:paraId="4449D3BB" w14:textId="488D5A6C" w:rsidR="004F7C0E" w:rsidRPr="00E76BB5" w:rsidRDefault="004F7C0E" w:rsidP="004F7C0E">
      <w:pPr>
        <w:autoSpaceDE w:val="0"/>
        <w:autoSpaceDN w:val="0"/>
        <w:adjustRightInd w:val="0"/>
        <w:ind w:firstLine="540"/>
        <w:jc w:val="both"/>
        <w:rPr>
          <w:rFonts w:eastAsia="Calibri"/>
          <w:sz w:val="28"/>
          <w:szCs w:val="28"/>
          <w:lang w:eastAsia="en-US"/>
        </w:rPr>
      </w:pPr>
      <w:r w:rsidRPr="00E76BB5">
        <w:rPr>
          <w:rFonts w:eastAsia="Calibri"/>
          <w:noProof/>
          <w:position w:val="-11"/>
          <w:sz w:val="28"/>
          <w:szCs w:val="28"/>
        </w:rPr>
        <w:drawing>
          <wp:inline distT="0" distB="0" distL="0" distR="0" wp14:anchorId="2D9C8FD5" wp14:editId="258709BD">
            <wp:extent cx="541655" cy="30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655" cy="304800"/>
                    </a:xfrm>
                    <a:prstGeom prst="rect">
                      <a:avLst/>
                    </a:prstGeom>
                    <a:noFill/>
                    <a:ln>
                      <a:noFill/>
                    </a:ln>
                  </pic:spPr>
                </pic:pic>
              </a:graphicData>
            </a:graphic>
          </wp:inline>
        </w:drawing>
      </w:r>
      <w:r w:rsidRPr="00E76BB5">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5F4C7BD5" w14:textId="2543AAE9" w:rsidR="004F7C0E" w:rsidRPr="00E76BB5" w:rsidRDefault="004F7C0E" w:rsidP="004F7C0E">
      <w:pPr>
        <w:autoSpaceDE w:val="0"/>
        <w:autoSpaceDN w:val="0"/>
        <w:adjustRightInd w:val="0"/>
        <w:ind w:firstLine="540"/>
        <w:jc w:val="both"/>
        <w:rPr>
          <w:rFonts w:eastAsia="Calibri"/>
          <w:sz w:val="28"/>
          <w:szCs w:val="28"/>
          <w:lang w:eastAsia="en-US"/>
        </w:rPr>
      </w:pPr>
      <w:r w:rsidRPr="00E76BB5">
        <w:rPr>
          <w:rFonts w:eastAsia="Calibri"/>
          <w:noProof/>
          <w:position w:val="-11"/>
          <w:sz w:val="28"/>
          <w:szCs w:val="28"/>
        </w:rPr>
        <w:drawing>
          <wp:inline distT="0" distB="0" distL="0" distR="0" wp14:anchorId="6A46A7CE" wp14:editId="74D4DD88">
            <wp:extent cx="259715" cy="31623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715" cy="316230"/>
                    </a:xfrm>
                    <a:prstGeom prst="rect">
                      <a:avLst/>
                    </a:prstGeom>
                    <a:noFill/>
                    <a:ln>
                      <a:noFill/>
                    </a:ln>
                  </pic:spPr>
                </pic:pic>
              </a:graphicData>
            </a:graphic>
          </wp:inline>
        </w:drawing>
      </w:r>
      <w:r w:rsidRPr="00E76BB5">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14377E7C" w14:textId="77777777" w:rsidR="004F7C0E" w:rsidRPr="00E76BB5" w:rsidRDefault="004F7C0E" w:rsidP="004F7C0E">
      <w:pPr>
        <w:ind w:firstLine="709"/>
        <w:jc w:val="both"/>
        <w:rPr>
          <w:sz w:val="16"/>
          <w:szCs w:val="28"/>
        </w:rPr>
      </w:pPr>
    </w:p>
    <w:p w14:paraId="2FFC284D" w14:textId="77777777" w:rsidR="004F7C0E" w:rsidRPr="00E76BB5" w:rsidRDefault="004F7C0E" w:rsidP="004F7C0E">
      <w:pPr>
        <w:ind w:firstLine="709"/>
        <w:jc w:val="both"/>
        <w:rPr>
          <w:sz w:val="28"/>
          <w:szCs w:val="28"/>
        </w:rPr>
      </w:pPr>
      <w:r w:rsidRPr="00E76BB5">
        <w:rPr>
          <w:sz w:val="28"/>
          <w:szCs w:val="28"/>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Кемеровской области установить для организации тарифы на питьевую воду, водоотведение с учетом календарной разбивки:</w:t>
      </w:r>
    </w:p>
    <w:p w14:paraId="77A2CFDC" w14:textId="77777777" w:rsidR="004F7C0E" w:rsidRPr="00E76BB5" w:rsidRDefault="004F7C0E" w:rsidP="004F7C0E">
      <w:pPr>
        <w:pStyle w:val="4"/>
        <w:tabs>
          <w:tab w:val="left" w:pos="7655"/>
        </w:tabs>
        <w:spacing w:before="0" w:after="0"/>
        <w:ind w:firstLine="709"/>
        <w:jc w:val="right"/>
        <w:rPr>
          <w:b w:val="0"/>
        </w:rPr>
      </w:pPr>
      <w:r w:rsidRPr="00E76BB5">
        <w:rPr>
          <w:b w:val="0"/>
        </w:rPr>
        <w:t>Таблица 2</w:t>
      </w:r>
    </w:p>
    <w:p w14:paraId="3C0D2C79" w14:textId="77777777" w:rsidR="004F7C0E" w:rsidRPr="00E76BB5" w:rsidRDefault="004F7C0E" w:rsidP="004F7C0E">
      <w:pPr>
        <w:jc w:val="center"/>
        <w:rPr>
          <w:sz w:val="16"/>
          <w:szCs w:val="28"/>
        </w:rPr>
      </w:pPr>
    </w:p>
    <w:p w14:paraId="42D85AE7" w14:textId="77777777" w:rsidR="004F7C0E" w:rsidRPr="00E76BB5" w:rsidRDefault="004F7C0E" w:rsidP="004F7C0E">
      <w:pPr>
        <w:jc w:val="center"/>
        <w:rPr>
          <w:sz w:val="28"/>
          <w:szCs w:val="28"/>
        </w:rPr>
      </w:pPr>
      <w:r w:rsidRPr="00E76BB5">
        <w:rPr>
          <w:sz w:val="28"/>
          <w:szCs w:val="28"/>
        </w:rPr>
        <w:t xml:space="preserve">Тарифы на питьевую воду, водоотведение, реализуемые                                                  ООО «ПКС» (р. Промышленновский) </w:t>
      </w:r>
    </w:p>
    <w:p w14:paraId="012420C5" w14:textId="77777777" w:rsidR="004F7C0E" w:rsidRPr="00E76BB5" w:rsidRDefault="004F7C0E" w:rsidP="004F7C0E">
      <w:pPr>
        <w:jc w:val="center"/>
        <w:rPr>
          <w:sz w:val="28"/>
          <w:szCs w:val="28"/>
        </w:rPr>
      </w:pPr>
      <w:r w:rsidRPr="00E76BB5">
        <w:rPr>
          <w:sz w:val="28"/>
          <w:szCs w:val="28"/>
        </w:rPr>
        <w:t>на потребительском рынке с 01.01.2019 по 31.12.2023</w:t>
      </w:r>
    </w:p>
    <w:p w14:paraId="6209D8AA" w14:textId="77777777" w:rsidR="004F7C0E" w:rsidRPr="00E76BB5" w:rsidRDefault="004F7C0E" w:rsidP="004F7C0E">
      <w:pPr>
        <w:jc w:val="center"/>
        <w:rPr>
          <w:sz w:val="16"/>
          <w:szCs w:val="28"/>
        </w:rPr>
      </w:pPr>
    </w:p>
    <w:p w14:paraId="2EC9ED51" w14:textId="77777777" w:rsidR="004F7C0E" w:rsidRPr="00E76BB5" w:rsidRDefault="004F7C0E" w:rsidP="004F7C0E">
      <w:pPr>
        <w:jc w:val="center"/>
        <w:rPr>
          <w:sz w:val="1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980"/>
        <w:gridCol w:w="1818"/>
        <w:gridCol w:w="1464"/>
        <w:gridCol w:w="1922"/>
      </w:tblGrid>
      <w:tr w:rsidR="004F7C0E" w:rsidRPr="00E76BB5" w14:paraId="0508FC62" w14:textId="77777777" w:rsidTr="003D1E22">
        <w:trPr>
          <w:trHeight w:val="1495"/>
        </w:trPr>
        <w:tc>
          <w:tcPr>
            <w:tcW w:w="1940" w:type="dxa"/>
            <w:shd w:val="clear" w:color="auto" w:fill="auto"/>
            <w:vAlign w:val="center"/>
          </w:tcPr>
          <w:p w14:paraId="13A20F86" w14:textId="77777777" w:rsidR="004F7C0E" w:rsidRPr="00E76BB5" w:rsidRDefault="004F7C0E" w:rsidP="00791F5B">
            <w:pPr>
              <w:jc w:val="center"/>
            </w:pPr>
            <w:r w:rsidRPr="00E76BB5">
              <w:t>Предприятие</w:t>
            </w:r>
          </w:p>
        </w:tc>
        <w:tc>
          <w:tcPr>
            <w:tcW w:w="2027" w:type="dxa"/>
            <w:shd w:val="clear" w:color="auto" w:fill="auto"/>
            <w:vAlign w:val="center"/>
          </w:tcPr>
          <w:p w14:paraId="4B3A4C04" w14:textId="77777777" w:rsidR="004F7C0E" w:rsidRPr="00E76BB5" w:rsidRDefault="004F7C0E" w:rsidP="00791F5B">
            <w:pPr>
              <w:jc w:val="center"/>
            </w:pPr>
            <w:r w:rsidRPr="00E76BB5">
              <w:t>Год долгосрочного периода</w:t>
            </w:r>
          </w:p>
        </w:tc>
        <w:tc>
          <w:tcPr>
            <w:tcW w:w="1872" w:type="dxa"/>
            <w:shd w:val="clear" w:color="auto" w:fill="auto"/>
            <w:vAlign w:val="center"/>
          </w:tcPr>
          <w:p w14:paraId="1683021C" w14:textId="77777777" w:rsidR="004F7C0E" w:rsidRPr="00E76BB5" w:rsidRDefault="004F7C0E" w:rsidP="00791F5B">
            <w:pPr>
              <w:jc w:val="center"/>
            </w:pPr>
            <w:r w:rsidRPr="00E76BB5">
              <w:t>Календарная разбивка</w:t>
            </w:r>
          </w:p>
        </w:tc>
        <w:tc>
          <w:tcPr>
            <w:tcW w:w="1534" w:type="dxa"/>
            <w:shd w:val="clear" w:color="auto" w:fill="auto"/>
            <w:vAlign w:val="center"/>
          </w:tcPr>
          <w:p w14:paraId="3AF498AE" w14:textId="77777777" w:rsidR="004F7C0E" w:rsidRPr="00E76BB5" w:rsidRDefault="004F7C0E" w:rsidP="00791F5B">
            <w:pPr>
              <w:jc w:val="center"/>
            </w:pPr>
            <w:r w:rsidRPr="00E76BB5">
              <w:t>Тарифы, руб./м</w:t>
            </w:r>
            <w:r w:rsidRPr="00E76BB5">
              <w:rPr>
                <w:vertAlign w:val="superscript"/>
              </w:rPr>
              <w:t>3</w:t>
            </w:r>
          </w:p>
        </w:tc>
        <w:tc>
          <w:tcPr>
            <w:tcW w:w="1972" w:type="dxa"/>
            <w:shd w:val="clear" w:color="auto" w:fill="auto"/>
            <w:vAlign w:val="center"/>
          </w:tcPr>
          <w:p w14:paraId="54922101" w14:textId="77777777" w:rsidR="004F7C0E" w:rsidRPr="00E76BB5" w:rsidRDefault="004F7C0E" w:rsidP="00791F5B">
            <w:pPr>
              <w:jc w:val="center"/>
            </w:pPr>
            <w:r w:rsidRPr="00E76BB5">
              <w:t>Рост к предыдущему периоду, %</w:t>
            </w:r>
          </w:p>
        </w:tc>
      </w:tr>
      <w:tr w:rsidR="004F7C0E" w:rsidRPr="00E76BB5" w14:paraId="298DC0A0" w14:textId="77777777" w:rsidTr="003D1E22">
        <w:tc>
          <w:tcPr>
            <w:tcW w:w="1940" w:type="dxa"/>
            <w:shd w:val="clear" w:color="auto" w:fill="auto"/>
          </w:tcPr>
          <w:p w14:paraId="44C6E6FC" w14:textId="77777777" w:rsidR="004F7C0E" w:rsidRPr="00E76BB5" w:rsidRDefault="004F7C0E" w:rsidP="00791F5B">
            <w:pPr>
              <w:jc w:val="center"/>
            </w:pPr>
            <w:r w:rsidRPr="00E76BB5">
              <w:t>1</w:t>
            </w:r>
          </w:p>
        </w:tc>
        <w:tc>
          <w:tcPr>
            <w:tcW w:w="2027" w:type="dxa"/>
            <w:shd w:val="clear" w:color="auto" w:fill="auto"/>
          </w:tcPr>
          <w:p w14:paraId="1D9831E8" w14:textId="77777777" w:rsidR="004F7C0E" w:rsidRPr="00E76BB5" w:rsidRDefault="004F7C0E" w:rsidP="00791F5B">
            <w:pPr>
              <w:jc w:val="center"/>
            </w:pPr>
            <w:r w:rsidRPr="00E76BB5">
              <w:t>2</w:t>
            </w:r>
          </w:p>
        </w:tc>
        <w:tc>
          <w:tcPr>
            <w:tcW w:w="1872" w:type="dxa"/>
            <w:shd w:val="clear" w:color="auto" w:fill="auto"/>
          </w:tcPr>
          <w:p w14:paraId="72BF5B62" w14:textId="77777777" w:rsidR="004F7C0E" w:rsidRPr="00E76BB5" w:rsidRDefault="004F7C0E" w:rsidP="00791F5B">
            <w:pPr>
              <w:jc w:val="center"/>
            </w:pPr>
            <w:r w:rsidRPr="00E76BB5">
              <w:t>3</w:t>
            </w:r>
          </w:p>
        </w:tc>
        <w:tc>
          <w:tcPr>
            <w:tcW w:w="1534" w:type="dxa"/>
            <w:shd w:val="clear" w:color="auto" w:fill="auto"/>
          </w:tcPr>
          <w:p w14:paraId="3221B118" w14:textId="77777777" w:rsidR="004F7C0E" w:rsidRPr="00E76BB5" w:rsidRDefault="004F7C0E" w:rsidP="00791F5B">
            <w:pPr>
              <w:jc w:val="center"/>
            </w:pPr>
            <w:r w:rsidRPr="00E76BB5">
              <w:t>4</w:t>
            </w:r>
          </w:p>
        </w:tc>
        <w:tc>
          <w:tcPr>
            <w:tcW w:w="1972" w:type="dxa"/>
            <w:shd w:val="clear" w:color="auto" w:fill="auto"/>
          </w:tcPr>
          <w:p w14:paraId="5193AE2C" w14:textId="77777777" w:rsidR="004F7C0E" w:rsidRPr="00E76BB5" w:rsidRDefault="004F7C0E" w:rsidP="00791F5B">
            <w:pPr>
              <w:jc w:val="center"/>
            </w:pPr>
            <w:r w:rsidRPr="00E76BB5">
              <w:t>5</w:t>
            </w:r>
          </w:p>
        </w:tc>
      </w:tr>
      <w:tr w:rsidR="004F7C0E" w:rsidRPr="00E76BB5" w14:paraId="756C0259" w14:textId="77777777" w:rsidTr="003D1E22">
        <w:trPr>
          <w:trHeight w:val="583"/>
        </w:trPr>
        <w:tc>
          <w:tcPr>
            <w:tcW w:w="9345" w:type="dxa"/>
            <w:gridSpan w:val="5"/>
            <w:shd w:val="clear" w:color="auto" w:fill="auto"/>
            <w:vAlign w:val="center"/>
          </w:tcPr>
          <w:p w14:paraId="3E239085" w14:textId="77777777" w:rsidR="004F7C0E" w:rsidRPr="00E76BB5" w:rsidRDefault="004F7C0E" w:rsidP="00791F5B">
            <w:pPr>
              <w:jc w:val="center"/>
            </w:pPr>
            <w:r w:rsidRPr="00E76BB5">
              <w:t xml:space="preserve">Питьевая вода </w:t>
            </w:r>
          </w:p>
        </w:tc>
      </w:tr>
      <w:tr w:rsidR="004F7C0E" w:rsidRPr="00E76BB5" w14:paraId="01D44E94" w14:textId="77777777" w:rsidTr="003D1E22">
        <w:tc>
          <w:tcPr>
            <w:tcW w:w="1940" w:type="dxa"/>
            <w:vMerge w:val="restart"/>
            <w:tcBorders>
              <w:top w:val="nil"/>
            </w:tcBorders>
            <w:shd w:val="clear" w:color="auto" w:fill="auto"/>
            <w:vAlign w:val="center"/>
          </w:tcPr>
          <w:p w14:paraId="4BA30DD6" w14:textId="77777777" w:rsidR="004F7C0E" w:rsidRPr="00E76BB5" w:rsidRDefault="004F7C0E" w:rsidP="00791F5B">
            <w:pPr>
              <w:jc w:val="center"/>
            </w:pPr>
            <w:r w:rsidRPr="00E76BB5">
              <w:lastRenderedPageBreak/>
              <w:t xml:space="preserve">ООО «ПКС» </w:t>
            </w:r>
          </w:p>
        </w:tc>
        <w:tc>
          <w:tcPr>
            <w:tcW w:w="2027" w:type="dxa"/>
            <w:vMerge w:val="restart"/>
            <w:shd w:val="clear" w:color="auto" w:fill="auto"/>
            <w:vAlign w:val="center"/>
          </w:tcPr>
          <w:p w14:paraId="4956AE2C" w14:textId="77777777" w:rsidR="004F7C0E" w:rsidRPr="00E76BB5" w:rsidRDefault="004F7C0E" w:rsidP="00791F5B">
            <w:pPr>
              <w:jc w:val="center"/>
            </w:pPr>
            <w:r w:rsidRPr="00E76BB5">
              <w:t>2019</w:t>
            </w:r>
          </w:p>
        </w:tc>
        <w:tc>
          <w:tcPr>
            <w:tcW w:w="1872" w:type="dxa"/>
            <w:shd w:val="clear" w:color="auto" w:fill="auto"/>
          </w:tcPr>
          <w:p w14:paraId="1D64A940" w14:textId="77777777" w:rsidR="004F7C0E" w:rsidRPr="00E76BB5" w:rsidRDefault="004F7C0E" w:rsidP="00791F5B">
            <w:pPr>
              <w:jc w:val="center"/>
            </w:pPr>
            <w:r w:rsidRPr="00E76BB5">
              <w:t>с 01.01.2019 по 30.06.2019</w:t>
            </w:r>
          </w:p>
        </w:tc>
        <w:tc>
          <w:tcPr>
            <w:tcW w:w="1534" w:type="dxa"/>
            <w:shd w:val="clear" w:color="auto" w:fill="auto"/>
            <w:vAlign w:val="center"/>
          </w:tcPr>
          <w:p w14:paraId="39BDB8DE" w14:textId="77777777" w:rsidR="004F7C0E" w:rsidRPr="00E76BB5" w:rsidRDefault="004F7C0E" w:rsidP="00791F5B">
            <w:pPr>
              <w:jc w:val="center"/>
            </w:pPr>
            <w:r w:rsidRPr="00E76BB5">
              <w:t>30,44</w:t>
            </w:r>
          </w:p>
        </w:tc>
        <w:tc>
          <w:tcPr>
            <w:tcW w:w="1972" w:type="dxa"/>
            <w:shd w:val="clear" w:color="auto" w:fill="auto"/>
            <w:vAlign w:val="center"/>
          </w:tcPr>
          <w:p w14:paraId="3E69F477" w14:textId="77777777" w:rsidR="004F7C0E" w:rsidRPr="00E76BB5" w:rsidRDefault="004F7C0E" w:rsidP="00791F5B">
            <w:pPr>
              <w:jc w:val="center"/>
            </w:pPr>
            <w:r w:rsidRPr="00E76BB5">
              <w:t>0,0</w:t>
            </w:r>
          </w:p>
        </w:tc>
      </w:tr>
      <w:tr w:rsidR="004F7C0E" w:rsidRPr="00E76BB5" w14:paraId="7C816247" w14:textId="77777777" w:rsidTr="003D1E22">
        <w:tc>
          <w:tcPr>
            <w:tcW w:w="1940" w:type="dxa"/>
            <w:vMerge/>
            <w:shd w:val="clear" w:color="auto" w:fill="auto"/>
            <w:vAlign w:val="center"/>
          </w:tcPr>
          <w:p w14:paraId="48D732F8" w14:textId="77777777" w:rsidR="004F7C0E" w:rsidRPr="00E76BB5" w:rsidRDefault="004F7C0E" w:rsidP="00791F5B">
            <w:pPr>
              <w:jc w:val="both"/>
            </w:pPr>
          </w:p>
        </w:tc>
        <w:tc>
          <w:tcPr>
            <w:tcW w:w="2027" w:type="dxa"/>
            <w:vMerge/>
            <w:shd w:val="clear" w:color="auto" w:fill="auto"/>
            <w:vAlign w:val="center"/>
          </w:tcPr>
          <w:p w14:paraId="02CB3E93" w14:textId="77777777" w:rsidR="004F7C0E" w:rsidRPr="00E76BB5" w:rsidRDefault="004F7C0E" w:rsidP="00791F5B">
            <w:pPr>
              <w:jc w:val="center"/>
            </w:pPr>
          </w:p>
        </w:tc>
        <w:tc>
          <w:tcPr>
            <w:tcW w:w="1872" w:type="dxa"/>
            <w:shd w:val="clear" w:color="auto" w:fill="auto"/>
          </w:tcPr>
          <w:p w14:paraId="4A2C35CA" w14:textId="77777777" w:rsidR="004F7C0E" w:rsidRPr="00E76BB5" w:rsidRDefault="004F7C0E" w:rsidP="00791F5B">
            <w:pPr>
              <w:jc w:val="center"/>
            </w:pPr>
            <w:r w:rsidRPr="00E76BB5">
              <w:t>с 01.07.2019 по 31.12.2019</w:t>
            </w:r>
          </w:p>
        </w:tc>
        <w:tc>
          <w:tcPr>
            <w:tcW w:w="1534" w:type="dxa"/>
            <w:shd w:val="clear" w:color="auto" w:fill="auto"/>
            <w:vAlign w:val="center"/>
          </w:tcPr>
          <w:p w14:paraId="1D185C8E" w14:textId="77777777" w:rsidR="004F7C0E" w:rsidRPr="00E76BB5" w:rsidRDefault="004F7C0E" w:rsidP="00791F5B">
            <w:pPr>
              <w:jc w:val="center"/>
            </w:pPr>
            <w:r w:rsidRPr="00E76BB5">
              <w:t>33,98</w:t>
            </w:r>
          </w:p>
        </w:tc>
        <w:tc>
          <w:tcPr>
            <w:tcW w:w="1972" w:type="dxa"/>
            <w:shd w:val="clear" w:color="auto" w:fill="auto"/>
            <w:vAlign w:val="center"/>
          </w:tcPr>
          <w:p w14:paraId="4AA379B8" w14:textId="77777777" w:rsidR="004F7C0E" w:rsidRPr="00E76BB5" w:rsidRDefault="004F7C0E" w:rsidP="00791F5B">
            <w:pPr>
              <w:jc w:val="center"/>
            </w:pPr>
            <w:r w:rsidRPr="00E76BB5">
              <w:t>11,6</w:t>
            </w:r>
          </w:p>
        </w:tc>
      </w:tr>
      <w:tr w:rsidR="004F7C0E" w:rsidRPr="00E76BB5" w14:paraId="0DA67250" w14:textId="77777777" w:rsidTr="003D1E22">
        <w:tc>
          <w:tcPr>
            <w:tcW w:w="1940" w:type="dxa"/>
            <w:vMerge/>
            <w:shd w:val="clear" w:color="auto" w:fill="auto"/>
            <w:vAlign w:val="center"/>
          </w:tcPr>
          <w:p w14:paraId="0AA44737" w14:textId="77777777" w:rsidR="004F7C0E" w:rsidRPr="00E76BB5" w:rsidRDefault="004F7C0E" w:rsidP="00791F5B">
            <w:pPr>
              <w:jc w:val="both"/>
            </w:pPr>
          </w:p>
        </w:tc>
        <w:tc>
          <w:tcPr>
            <w:tcW w:w="2027" w:type="dxa"/>
            <w:vMerge w:val="restart"/>
            <w:shd w:val="clear" w:color="auto" w:fill="auto"/>
            <w:vAlign w:val="center"/>
          </w:tcPr>
          <w:p w14:paraId="5B4CC18D" w14:textId="77777777" w:rsidR="004F7C0E" w:rsidRPr="00E76BB5" w:rsidRDefault="004F7C0E" w:rsidP="00791F5B">
            <w:pPr>
              <w:jc w:val="center"/>
            </w:pPr>
            <w:r w:rsidRPr="00E76BB5">
              <w:t>2020</w:t>
            </w:r>
          </w:p>
        </w:tc>
        <w:tc>
          <w:tcPr>
            <w:tcW w:w="1872" w:type="dxa"/>
            <w:shd w:val="clear" w:color="auto" w:fill="auto"/>
          </w:tcPr>
          <w:p w14:paraId="2AAA1D62" w14:textId="77777777" w:rsidR="004F7C0E" w:rsidRPr="00E76BB5" w:rsidRDefault="004F7C0E" w:rsidP="00791F5B">
            <w:pPr>
              <w:jc w:val="center"/>
            </w:pPr>
            <w:r w:rsidRPr="00E76BB5">
              <w:t>с 01.01.2020 по 30.06.2020</w:t>
            </w:r>
          </w:p>
        </w:tc>
        <w:tc>
          <w:tcPr>
            <w:tcW w:w="1534" w:type="dxa"/>
            <w:shd w:val="clear" w:color="auto" w:fill="auto"/>
            <w:vAlign w:val="center"/>
          </w:tcPr>
          <w:p w14:paraId="5B36064D" w14:textId="77777777" w:rsidR="004F7C0E" w:rsidRPr="00E76BB5" w:rsidRDefault="004F7C0E" w:rsidP="00791F5B">
            <w:pPr>
              <w:jc w:val="center"/>
            </w:pPr>
            <w:r w:rsidRPr="00E76BB5">
              <w:t>33,98</w:t>
            </w:r>
          </w:p>
        </w:tc>
        <w:tc>
          <w:tcPr>
            <w:tcW w:w="1972" w:type="dxa"/>
            <w:shd w:val="clear" w:color="auto" w:fill="auto"/>
            <w:vAlign w:val="center"/>
          </w:tcPr>
          <w:p w14:paraId="429C9FAC" w14:textId="77777777" w:rsidR="004F7C0E" w:rsidRPr="00E76BB5" w:rsidRDefault="004F7C0E" w:rsidP="00791F5B">
            <w:pPr>
              <w:jc w:val="center"/>
            </w:pPr>
            <w:r w:rsidRPr="00E76BB5">
              <w:t>0,00</w:t>
            </w:r>
          </w:p>
        </w:tc>
      </w:tr>
      <w:tr w:rsidR="004F7C0E" w:rsidRPr="00E76BB5" w14:paraId="181E2A1E" w14:textId="77777777" w:rsidTr="003D1E22">
        <w:tc>
          <w:tcPr>
            <w:tcW w:w="1940" w:type="dxa"/>
            <w:vMerge/>
            <w:shd w:val="clear" w:color="auto" w:fill="auto"/>
            <w:vAlign w:val="center"/>
          </w:tcPr>
          <w:p w14:paraId="457C1EF6" w14:textId="77777777" w:rsidR="004F7C0E" w:rsidRPr="00E76BB5" w:rsidRDefault="004F7C0E" w:rsidP="00791F5B">
            <w:pPr>
              <w:jc w:val="both"/>
            </w:pPr>
          </w:p>
        </w:tc>
        <w:tc>
          <w:tcPr>
            <w:tcW w:w="2027" w:type="dxa"/>
            <w:vMerge/>
            <w:shd w:val="clear" w:color="auto" w:fill="auto"/>
            <w:vAlign w:val="center"/>
          </w:tcPr>
          <w:p w14:paraId="45BC8A2D" w14:textId="77777777" w:rsidR="004F7C0E" w:rsidRPr="00E76BB5" w:rsidRDefault="004F7C0E" w:rsidP="00791F5B">
            <w:pPr>
              <w:jc w:val="center"/>
            </w:pPr>
          </w:p>
        </w:tc>
        <w:tc>
          <w:tcPr>
            <w:tcW w:w="1872" w:type="dxa"/>
            <w:shd w:val="clear" w:color="auto" w:fill="auto"/>
          </w:tcPr>
          <w:p w14:paraId="6D0DACC6" w14:textId="77777777" w:rsidR="004F7C0E" w:rsidRPr="00E76BB5" w:rsidRDefault="004F7C0E" w:rsidP="00791F5B">
            <w:pPr>
              <w:jc w:val="center"/>
            </w:pPr>
            <w:r w:rsidRPr="00E76BB5">
              <w:t>с 01.07.2020 по 31.12.2020</w:t>
            </w:r>
          </w:p>
        </w:tc>
        <w:tc>
          <w:tcPr>
            <w:tcW w:w="1534" w:type="dxa"/>
            <w:shd w:val="clear" w:color="auto" w:fill="auto"/>
            <w:vAlign w:val="center"/>
          </w:tcPr>
          <w:p w14:paraId="40AA0C42" w14:textId="77777777" w:rsidR="004F7C0E" w:rsidRPr="00E76BB5" w:rsidRDefault="004F7C0E" w:rsidP="00791F5B">
            <w:pPr>
              <w:jc w:val="center"/>
            </w:pPr>
            <w:r w:rsidRPr="00E76BB5">
              <w:t>34,89</w:t>
            </w:r>
          </w:p>
        </w:tc>
        <w:tc>
          <w:tcPr>
            <w:tcW w:w="1972" w:type="dxa"/>
            <w:shd w:val="clear" w:color="auto" w:fill="auto"/>
            <w:vAlign w:val="center"/>
          </w:tcPr>
          <w:p w14:paraId="56A52235" w14:textId="77777777" w:rsidR="004F7C0E" w:rsidRPr="00E76BB5" w:rsidRDefault="004F7C0E" w:rsidP="00791F5B">
            <w:pPr>
              <w:jc w:val="center"/>
            </w:pPr>
            <w:r w:rsidRPr="00E76BB5">
              <w:t>2,7</w:t>
            </w:r>
          </w:p>
        </w:tc>
      </w:tr>
      <w:tr w:rsidR="004F7C0E" w:rsidRPr="00E76BB5" w14:paraId="20D431AE" w14:textId="77777777" w:rsidTr="003D1E22">
        <w:tc>
          <w:tcPr>
            <w:tcW w:w="1940" w:type="dxa"/>
            <w:vMerge/>
            <w:shd w:val="clear" w:color="auto" w:fill="auto"/>
            <w:vAlign w:val="center"/>
          </w:tcPr>
          <w:p w14:paraId="584272B9" w14:textId="77777777" w:rsidR="004F7C0E" w:rsidRPr="00E76BB5" w:rsidRDefault="004F7C0E" w:rsidP="00791F5B">
            <w:pPr>
              <w:jc w:val="both"/>
            </w:pPr>
          </w:p>
        </w:tc>
        <w:tc>
          <w:tcPr>
            <w:tcW w:w="2027" w:type="dxa"/>
            <w:vMerge w:val="restart"/>
            <w:shd w:val="clear" w:color="auto" w:fill="auto"/>
            <w:vAlign w:val="center"/>
          </w:tcPr>
          <w:p w14:paraId="08381B65" w14:textId="77777777" w:rsidR="004F7C0E" w:rsidRPr="00E76BB5" w:rsidRDefault="004F7C0E" w:rsidP="00791F5B">
            <w:pPr>
              <w:jc w:val="center"/>
            </w:pPr>
            <w:r w:rsidRPr="00E76BB5">
              <w:t>2021</w:t>
            </w:r>
          </w:p>
        </w:tc>
        <w:tc>
          <w:tcPr>
            <w:tcW w:w="1872" w:type="dxa"/>
            <w:shd w:val="clear" w:color="auto" w:fill="auto"/>
          </w:tcPr>
          <w:p w14:paraId="6B7FB2A7" w14:textId="77777777" w:rsidR="004F7C0E" w:rsidRPr="00E76BB5" w:rsidRDefault="004F7C0E" w:rsidP="00791F5B">
            <w:pPr>
              <w:jc w:val="center"/>
            </w:pPr>
            <w:r w:rsidRPr="00E76BB5">
              <w:t>с 01.01.2021 по 30.06.2021</w:t>
            </w:r>
          </w:p>
        </w:tc>
        <w:tc>
          <w:tcPr>
            <w:tcW w:w="1534" w:type="dxa"/>
            <w:shd w:val="clear" w:color="auto" w:fill="auto"/>
            <w:vAlign w:val="center"/>
          </w:tcPr>
          <w:p w14:paraId="1CF59D04" w14:textId="77777777" w:rsidR="004F7C0E" w:rsidRPr="00E76BB5" w:rsidRDefault="004F7C0E" w:rsidP="00791F5B">
            <w:pPr>
              <w:jc w:val="center"/>
            </w:pPr>
            <w:r w:rsidRPr="00E76BB5">
              <w:t>34,89</w:t>
            </w:r>
          </w:p>
        </w:tc>
        <w:tc>
          <w:tcPr>
            <w:tcW w:w="1972" w:type="dxa"/>
            <w:shd w:val="clear" w:color="auto" w:fill="auto"/>
            <w:vAlign w:val="center"/>
          </w:tcPr>
          <w:p w14:paraId="15956F1C" w14:textId="77777777" w:rsidR="004F7C0E" w:rsidRPr="00E76BB5" w:rsidRDefault="004F7C0E" w:rsidP="00791F5B">
            <w:pPr>
              <w:jc w:val="center"/>
            </w:pPr>
            <w:r w:rsidRPr="00E76BB5">
              <w:t>0,0</w:t>
            </w:r>
          </w:p>
        </w:tc>
      </w:tr>
      <w:tr w:rsidR="004F7C0E" w:rsidRPr="00E76BB5" w14:paraId="4E47A217" w14:textId="77777777" w:rsidTr="003D1E22">
        <w:tc>
          <w:tcPr>
            <w:tcW w:w="1940" w:type="dxa"/>
            <w:vMerge/>
            <w:shd w:val="clear" w:color="auto" w:fill="auto"/>
            <w:vAlign w:val="center"/>
          </w:tcPr>
          <w:p w14:paraId="0782B602" w14:textId="77777777" w:rsidR="004F7C0E" w:rsidRPr="00E76BB5" w:rsidRDefault="004F7C0E" w:rsidP="00791F5B">
            <w:pPr>
              <w:jc w:val="both"/>
            </w:pPr>
          </w:p>
        </w:tc>
        <w:tc>
          <w:tcPr>
            <w:tcW w:w="2027" w:type="dxa"/>
            <w:vMerge/>
            <w:shd w:val="clear" w:color="auto" w:fill="auto"/>
          </w:tcPr>
          <w:p w14:paraId="3C8D1D61" w14:textId="77777777" w:rsidR="004F7C0E" w:rsidRPr="00E76BB5" w:rsidRDefault="004F7C0E" w:rsidP="00791F5B">
            <w:pPr>
              <w:jc w:val="center"/>
            </w:pPr>
          </w:p>
        </w:tc>
        <w:tc>
          <w:tcPr>
            <w:tcW w:w="1872" w:type="dxa"/>
            <w:shd w:val="clear" w:color="auto" w:fill="auto"/>
          </w:tcPr>
          <w:p w14:paraId="0CACE3FD" w14:textId="77777777" w:rsidR="004F7C0E" w:rsidRPr="00E76BB5" w:rsidRDefault="004F7C0E" w:rsidP="00791F5B">
            <w:pPr>
              <w:jc w:val="center"/>
            </w:pPr>
            <w:r w:rsidRPr="00E76BB5">
              <w:t>с 01.07.2021 по 31.12.2021</w:t>
            </w:r>
          </w:p>
        </w:tc>
        <w:tc>
          <w:tcPr>
            <w:tcW w:w="1534" w:type="dxa"/>
            <w:shd w:val="clear" w:color="auto" w:fill="auto"/>
            <w:vAlign w:val="center"/>
          </w:tcPr>
          <w:p w14:paraId="5FB31AE7" w14:textId="77777777" w:rsidR="004F7C0E" w:rsidRPr="00E76BB5" w:rsidRDefault="004F7C0E" w:rsidP="00791F5B">
            <w:pPr>
              <w:jc w:val="center"/>
            </w:pPr>
            <w:r w:rsidRPr="00E76BB5">
              <w:t>38,14</w:t>
            </w:r>
          </w:p>
        </w:tc>
        <w:tc>
          <w:tcPr>
            <w:tcW w:w="1972" w:type="dxa"/>
            <w:shd w:val="clear" w:color="auto" w:fill="auto"/>
            <w:vAlign w:val="center"/>
          </w:tcPr>
          <w:p w14:paraId="751C0062" w14:textId="77777777" w:rsidR="004F7C0E" w:rsidRPr="00E76BB5" w:rsidRDefault="004F7C0E" w:rsidP="00791F5B">
            <w:pPr>
              <w:jc w:val="center"/>
            </w:pPr>
            <w:r w:rsidRPr="00E76BB5">
              <w:t>9,3</w:t>
            </w:r>
          </w:p>
        </w:tc>
      </w:tr>
      <w:tr w:rsidR="004F7C0E" w:rsidRPr="00E76BB5" w14:paraId="11DB371A" w14:textId="77777777" w:rsidTr="003D1E22">
        <w:tc>
          <w:tcPr>
            <w:tcW w:w="1940" w:type="dxa"/>
            <w:vMerge/>
            <w:shd w:val="clear" w:color="auto" w:fill="auto"/>
            <w:vAlign w:val="center"/>
          </w:tcPr>
          <w:p w14:paraId="2D223B2D" w14:textId="77777777" w:rsidR="004F7C0E" w:rsidRPr="00E76BB5" w:rsidRDefault="004F7C0E" w:rsidP="00791F5B">
            <w:pPr>
              <w:jc w:val="center"/>
            </w:pPr>
          </w:p>
        </w:tc>
        <w:tc>
          <w:tcPr>
            <w:tcW w:w="2027" w:type="dxa"/>
            <w:vMerge w:val="restart"/>
            <w:shd w:val="clear" w:color="auto" w:fill="auto"/>
            <w:vAlign w:val="center"/>
          </w:tcPr>
          <w:p w14:paraId="1544F9A1" w14:textId="77777777" w:rsidR="004F7C0E" w:rsidRPr="00E76BB5" w:rsidRDefault="004F7C0E" w:rsidP="00791F5B">
            <w:pPr>
              <w:jc w:val="center"/>
            </w:pPr>
            <w:r w:rsidRPr="00E76BB5">
              <w:t>2022</w:t>
            </w:r>
          </w:p>
        </w:tc>
        <w:tc>
          <w:tcPr>
            <w:tcW w:w="1872" w:type="dxa"/>
            <w:shd w:val="clear" w:color="auto" w:fill="auto"/>
          </w:tcPr>
          <w:p w14:paraId="12294585" w14:textId="77777777" w:rsidR="004F7C0E" w:rsidRPr="00E76BB5" w:rsidRDefault="004F7C0E" w:rsidP="00791F5B">
            <w:pPr>
              <w:jc w:val="center"/>
            </w:pPr>
            <w:r w:rsidRPr="00E76BB5">
              <w:t>с 01.01.2022 по 30.06.2022</w:t>
            </w:r>
          </w:p>
        </w:tc>
        <w:tc>
          <w:tcPr>
            <w:tcW w:w="1534" w:type="dxa"/>
            <w:shd w:val="clear" w:color="auto" w:fill="auto"/>
            <w:vAlign w:val="center"/>
          </w:tcPr>
          <w:p w14:paraId="545CC35A" w14:textId="77777777" w:rsidR="004F7C0E" w:rsidRPr="00E76BB5" w:rsidRDefault="004F7C0E" w:rsidP="00791F5B">
            <w:pPr>
              <w:jc w:val="center"/>
            </w:pPr>
            <w:r w:rsidRPr="00E76BB5">
              <w:t>38,14</w:t>
            </w:r>
          </w:p>
        </w:tc>
        <w:tc>
          <w:tcPr>
            <w:tcW w:w="1972" w:type="dxa"/>
            <w:shd w:val="clear" w:color="auto" w:fill="auto"/>
            <w:vAlign w:val="center"/>
          </w:tcPr>
          <w:p w14:paraId="05BF2AD7" w14:textId="77777777" w:rsidR="004F7C0E" w:rsidRPr="00E76BB5" w:rsidRDefault="004F7C0E" w:rsidP="00791F5B">
            <w:pPr>
              <w:jc w:val="center"/>
            </w:pPr>
            <w:r w:rsidRPr="00E76BB5">
              <w:t>0,0</w:t>
            </w:r>
          </w:p>
        </w:tc>
      </w:tr>
      <w:tr w:rsidR="004F7C0E" w:rsidRPr="00E76BB5" w14:paraId="78F7DF69" w14:textId="77777777" w:rsidTr="003D1E22">
        <w:tc>
          <w:tcPr>
            <w:tcW w:w="1940" w:type="dxa"/>
            <w:vMerge/>
            <w:shd w:val="clear" w:color="auto" w:fill="auto"/>
            <w:vAlign w:val="center"/>
          </w:tcPr>
          <w:p w14:paraId="21DD8E61" w14:textId="77777777" w:rsidR="004F7C0E" w:rsidRPr="00E76BB5" w:rsidRDefault="004F7C0E" w:rsidP="00791F5B">
            <w:pPr>
              <w:jc w:val="both"/>
            </w:pPr>
          </w:p>
        </w:tc>
        <w:tc>
          <w:tcPr>
            <w:tcW w:w="2027" w:type="dxa"/>
            <w:vMerge/>
            <w:shd w:val="clear" w:color="auto" w:fill="auto"/>
            <w:vAlign w:val="center"/>
          </w:tcPr>
          <w:p w14:paraId="4BABDFFA" w14:textId="77777777" w:rsidR="004F7C0E" w:rsidRPr="00E76BB5" w:rsidRDefault="004F7C0E" w:rsidP="00791F5B">
            <w:pPr>
              <w:jc w:val="center"/>
            </w:pPr>
          </w:p>
        </w:tc>
        <w:tc>
          <w:tcPr>
            <w:tcW w:w="1872" w:type="dxa"/>
            <w:shd w:val="clear" w:color="auto" w:fill="auto"/>
          </w:tcPr>
          <w:p w14:paraId="1BBC5144" w14:textId="77777777" w:rsidR="004F7C0E" w:rsidRPr="00E76BB5" w:rsidRDefault="004F7C0E" w:rsidP="00791F5B">
            <w:pPr>
              <w:jc w:val="center"/>
            </w:pPr>
            <w:r w:rsidRPr="00E76BB5">
              <w:t>с 01.07.2022 по 31.12.2022</w:t>
            </w:r>
          </w:p>
        </w:tc>
        <w:tc>
          <w:tcPr>
            <w:tcW w:w="1534" w:type="dxa"/>
            <w:shd w:val="clear" w:color="auto" w:fill="auto"/>
            <w:vAlign w:val="center"/>
          </w:tcPr>
          <w:p w14:paraId="22865035" w14:textId="77777777" w:rsidR="004F7C0E" w:rsidRPr="00E76BB5" w:rsidRDefault="004F7C0E" w:rsidP="00791F5B">
            <w:pPr>
              <w:jc w:val="center"/>
            </w:pPr>
            <w:r w:rsidRPr="00E76BB5">
              <w:t>39,50</w:t>
            </w:r>
          </w:p>
        </w:tc>
        <w:tc>
          <w:tcPr>
            <w:tcW w:w="1972" w:type="dxa"/>
            <w:shd w:val="clear" w:color="auto" w:fill="auto"/>
            <w:vAlign w:val="center"/>
          </w:tcPr>
          <w:p w14:paraId="15BFC511" w14:textId="77777777" w:rsidR="004F7C0E" w:rsidRPr="00E76BB5" w:rsidRDefault="004F7C0E" w:rsidP="00791F5B">
            <w:pPr>
              <w:jc w:val="center"/>
            </w:pPr>
            <w:r w:rsidRPr="00E76BB5">
              <w:t>3,6</w:t>
            </w:r>
          </w:p>
        </w:tc>
      </w:tr>
      <w:tr w:rsidR="004F7C0E" w:rsidRPr="00E76BB5" w14:paraId="0DE9CE5B" w14:textId="77777777" w:rsidTr="003D1E22">
        <w:tc>
          <w:tcPr>
            <w:tcW w:w="1940" w:type="dxa"/>
            <w:vMerge/>
            <w:shd w:val="clear" w:color="auto" w:fill="auto"/>
            <w:vAlign w:val="center"/>
          </w:tcPr>
          <w:p w14:paraId="5842AEDD" w14:textId="77777777" w:rsidR="004F7C0E" w:rsidRPr="00E76BB5" w:rsidRDefault="004F7C0E" w:rsidP="00791F5B">
            <w:pPr>
              <w:jc w:val="both"/>
            </w:pPr>
          </w:p>
        </w:tc>
        <w:tc>
          <w:tcPr>
            <w:tcW w:w="2027" w:type="dxa"/>
            <w:vMerge w:val="restart"/>
            <w:shd w:val="clear" w:color="auto" w:fill="auto"/>
            <w:vAlign w:val="center"/>
          </w:tcPr>
          <w:p w14:paraId="113B2789" w14:textId="77777777" w:rsidR="004F7C0E" w:rsidRPr="00E76BB5" w:rsidRDefault="004F7C0E" w:rsidP="00791F5B">
            <w:pPr>
              <w:jc w:val="center"/>
            </w:pPr>
            <w:r w:rsidRPr="00E76BB5">
              <w:t>2023</w:t>
            </w:r>
          </w:p>
        </w:tc>
        <w:tc>
          <w:tcPr>
            <w:tcW w:w="1872" w:type="dxa"/>
            <w:shd w:val="clear" w:color="auto" w:fill="auto"/>
          </w:tcPr>
          <w:p w14:paraId="25685EAE" w14:textId="77777777" w:rsidR="004F7C0E" w:rsidRPr="00E76BB5" w:rsidRDefault="004F7C0E" w:rsidP="00791F5B">
            <w:pPr>
              <w:jc w:val="center"/>
            </w:pPr>
            <w:r w:rsidRPr="00E76BB5">
              <w:t>с 01.01.2023 по 30.06.2023</w:t>
            </w:r>
          </w:p>
        </w:tc>
        <w:tc>
          <w:tcPr>
            <w:tcW w:w="1534" w:type="dxa"/>
            <w:shd w:val="clear" w:color="auto" w:fill="auto"/>
            <w:vAlign w:val="center"/>
          </w:tcPr>
          <w:p w14:paraId="3004FD9F" w14:textId="77777777" w:rsidR="004F7C0E" w:rsidRPr="00E76BB5" w:rsidRDefault="004F7C0E" w:rsidP="00791F5B">
            <w:pPr>
              <w:jc w:val="center"/>
            </w:pPr>
            <w:r w:rsidRPr="00E76BB5">
              <w:t>39,50</w:t>
            </w:r>
          </w:p>
        </w:tc>
        <w:tc>
          <w:tcPr>
            <w:tcW w:w="1972" w:type="dxa"/>
            <w:shd w:val="clear" w:color="auto" w:fill="auto"/>
            <w:vAlign w:val="center"/>
          </w:tcPr>
          <w:p w14:paraId="4A829062" w14:textId="77777777" w:rsidR="004F7C0E" w:rsidRPr="00E76BB5" w:rsidRDefault="004F7C0E" w:rsidP="00791F5B">
            <w:pPr>
              <w:jc w:val="center"/>
            </w:pPr>
            <w:r w:rsidRPr="00E76BB5">
              <w:t>0,0</w:t>
            </w:r>
          </w:p>
        </w:tc>
      </w:tr>
      <w:tr w:rsidR="004F7C0E" w:rsidRPr="00E76BB5" w14:paraId="640AFD6B" w14:textId="77777777" w:rsidTr="003D1E22">
        <w:tc>
          <w:tcPr>
            <w:tcW w:w="1940" w:type="dxa"/>
            <w:vMerge/>
            <w:tcBorders>
              <w:bottom w:val="single" w:sz="4" w:space="0" w:color="auto"/>
            </w:tcBorders>
            <w:shd w:val="clear" w:color="auto" w:fill="auto"/>
            <w:vAlign w:val="center"/>
          </w:tcPr>
          <w:p w14:paraId="5D9E28DD" w14:textId="77777777" w:rsidR="004F7C0E" w:rsidRPr="00E76BB5" w:rsidRDefault="004F7C0E" w:rsidP="00791F5B">
            <w:pPr>
              <w:jc w:val="both"/>
            </w:pPr>
          </w:p>
        </w:tc>
        <w:tc>
          <w:tcPr>
            <w:tcW w:w="2027" w:type="dxa"/>
            <w:vMerge/>
            <w:shd w:val="clear" w:color="auto" w:fill="auto"/>
          </w:tcPr>
          <w:p w14:paraId="17927BC8" w14:textId="77777777" w:rsidR="004F7C0E" w:rsidRPr="00E76BB5" w:rsidRDefault="004F7C0E" w:rsidP="00791F5B">
            <w:pPr>
              <w:jc w:val="center"/>
            </w:pPr>
          </w:p>
        </w:tc>
        <w:tc>
          <w:tcPr>
            <w:tcW w:w="1872" w:type="dxa"/>
            <w:shd w:val="clear" w:color="auto" w:fill="auto"/>
          </w:tcPr>
          <w:p w14:paraId="69A364CC" w14:textId="77777777" w:rsidR="004F7C0E" w:rsidRPr="00E76BB5" w:rsidRDefault="004F7C0E" w:rsidP="00791F5B">
            <w:pPr>
              <w:jc w:val="center"/>
            </w:pPr>
            <w:r w:rsidRPr="00E76BB5">
              <w:t>с 01.07.2023 по 31.12.2023</w:t>
            </w:r>
          </w:p>
        </w:tc>
        <w:tc>
          <w:tcPr>
            <w:tcW w:w="1534" w:type="dxa"/>
            <w:shd w:val="clear" w:color="auto" w:fill="auto"/>
            <w:vAlign w:val="center"/>
          </w:tcPr>
          <w:p w14:paraId="3C5EC857" w14:textId="77777777" w:rsidR="004F7C0E" w:rsidRPr="00E76BB5" w:rsidRDefault="004F7C0E" w:rsidP="00791F5B">
            <w:pPr>
              <w:jc w:val="center"/>
            </w:pPr>
            <w:r w:rsidRPr="00E76BB5">
              <w:t>41,25</w:t>
            </w:r>
          </w:p>
        </w:tc>
        <w:tc>
          <w:tcPr>
            <w:tcW w:w="1972" w:type="dxa"/>
            <w:shd w:val="clear" w:color="auto" w:fill="auto"/>
            <w:vAlign w:val="center"/>
          </w:tcPr>
          <w:p w14:paraId="1B389078" w14:textId="77777777" w:rsidR="004F7C0E" w:rsidRPr="00E76BB5" w:rsidRDefault="004F7C0E" w:rsidP="00791F5B">
            <w:pPr>
              <w:jc w:val="center"/>
            </w:pPr>
            <w:r w:rsidRPr="00E76BB5">
              <w:t>4,4</w:t>
            </w:r>
          </w:p>
        </w:tc>
      </w:tr>
      <w:tr w:rsidR="004F7C0E" w:rsidRPr="00E76BB5" w14:paraId="63729F31" w14:textId="77777777" w:rsidTr="003D1E22">
        <w:trPr>
          <w:trHeight w:val="386"/>
        </w:trPr>
        <w:tc>
          <w:tcPr>
            <w:tcW w:w="9345" w:type="dxa"/>
            <w:gridSpan w:val="5"/>
            <w:shd w:val="clear" w:color="auto" w:fill="auto"/>
            <w:vAlign w:val="center"/>
          </w:tcPr>
          <w:p w14:paraId="6B34CB92" w14:textId="77777777" w:rsidR="004F7C0E" w:rsidRPr="00E76BB5" w:rsidRDefault="004F7C0E" w:rsidP="00791F5B">
            <w:pPr>
              <w:jc w:val="center"/>
            </w:pPr>
            <w:r w:rsidRPr="00E76BB5">
              <w:t xml:space="preserve">Водоотведение </w:t>
            </w:r>
          </w:p>
        </w:tc>
      </w:tr>
      <w:tr w:rsidR="004F7C0E" w:rsidRPr="00E76BB5" w14:paraId="39B0CF0C" w14:textId="77777777" w:rsidTr="003D1E22">
        <w:tc>
          <w:tcPr>
            <w:tcW w:w="1940" w:type="dxa"/>
            <w:vMerge w:val="restart"/>
            <w:tcBorders>
              <w:top w:val="nil"/>
            </w:tcBorders>
            <w:shd w:val="clear" w:color="auto" w:fill="auto"/>
            <w:vAlign w:val="center"/>
          </w:tcPr>
          <w:p w14:paraId="3F51FE15" w14:textId="77777777" w:rsidR="004F7C0E" w:rsidRPr="00E76BB5" w:rsidRDefault="004F7C0E" w:rsidP="00791F5B">
            <w:pPr>
              <w:jc w:val="both"/>
            </w:pPr>
            <w:r w:rsidRPr="00E76BB5">
              <w:t>ООО «ПКС»</w:t>
            </w:r>
          </w:p>
        </w:tc>
        <w:tc>
          <w:tcPr>
            <w:tcW w:w="2027" w:type="dxa"/>
            <w:vMerge w:val="restart"/>
            <w:shd w:val="clear" w:color="auto" w:fill="auto"/>
            <w:vAlign w:val="center"/>
          </w:tcPr>
          <w:p w14:paraId="478D38F4" w14:textId="77777777" w:rsidR="004F7C0E" w:rsidRPr="00E76BB5" w:rsidRDefault="004F7C0E" w:rsidP="00791F5B">
            <w:pPr>
              <w:jc w:val="center"/>
            </w:pPr>
            <w:r w:rsidRPr="00E76BB5">
              <w:t>2019</w:t>
            </w:r>
          </w:p>
        </w:tc>
        <w:tc>
          <w:tcPr>
            <w:tcW w:w="1872" w:type="dxa"/>
            <w:shd w:val="clear" w:color="auto" w:fill="auto"/>
          </w:tcPr>
          <w:p w14:paraId="0FCED3DE" w14:textId="77777777" w:rsidR="004F7C0E" w:rsidRPr="00E76BB5" w:rsidRDefault="004F7C0E" w:rsidP="00791F5B">
            <w:pPr>
              <w:jc w:val="center"/>
            </w:pPr>
            <w:r w:rsidRPr="00E76BB5">
              <w:t>с 01.01.2019 по 30.06.2019</w:t>
            </w:r>
          </w:p>
        </w:tc>
        <w:tc>
          <w:tcPr>
            <w:tcW w:w="1534" w:type="dxa"/>
            <w:shd w:val="clear" w:color="auto" w:fill="auto"/>
            <w:vAlign w:val="center"/>
          </w:tcPr>
          <w:p w14:paraId="0CA29C5B" w14:textId="77777777" w:rsidR="004F7C0E" w:rsidRPr="00E76BB5" w:rsidRDefault="004F7C0E" w:rsidP="00791F5B">
            <w:pPr>
              <w:jc w:val="center"/>
            </w:pPr>
            <w:r w:rsidRPr="00E76BB5">
              <w:t>38,73</w:t>
            </w:r>
          </w:p>
        </w:tc>
        <w:tc>
          <w:tcPr>
            <w:tcW w:w="1972" w:type="dxa"/>
            <w:shd w:val="clear" w:color="auto" w:fill="auto"/>
            <w:vAlign w:val="center"/>
          </w:tcPr>
          <w:p w14:paraId="55550515" w14:textId="77777777" w:rsidR="004F7C0E" w:rsidRPr="00E76BB5" w:rsidRDefault="004F7C0E" w:rsidP="00791F5B">
            <w:pPr>
              <w:jc w:val="center"/>
            </w:pPr>
            <w:r w:rsidRPr="00E76BB5">
              <w:t>0,0</w:t>
            </w:r>
          </w:p>
        </w:tc>
      </w:tr>
      <w:tr w:rsidR="004F7C0E" w:rsidRPr="00E76BB5" w14:paraId="4346A108" w14:textId="77777777" w:rsidTr="003D1E22">
        <w:tc>
          <w:tcPr>
            <w:tcW w:w="1940" w:type="dxa"/>
            <w:vMerge/>
            <w:shd w:val="clear" w:color="auto" w:fill="auto"/>
            <w:vAlign w:val="center"/>
          </w:tcPr>
          <w:p w14:paraId="4F03BFB9" w14:textId="77777777" w:rsidR="004F7C0E" w:rsidRPr="00E76BB5" w:rsidRDefault="004F7C0E" w:rsidP="00791F5B">
            <w:pPr>
              <w:jc w:val="both"/>
            </w:pPr>
          </w:p>
        </w:tc>
        <w:tc>
          <w:tcPr>
            <w:tcW w:w="2027" w:type="dxa"/>
            <w:vMerge/>
            <w:shd w:val="clear" w:color="auto" w:fill="auto"/>
            <w:vAlign w:val="center"/>
          </w:tcPr>
          <w:p w14:paraId="5DDEF72B" w14:textId="77777777" w:rsidR="004F7C0E" w:rsidRPr="00E76BB5" w:rsidRDefault="004F7C0E" w:rsidP="00791F5B">
            <w:pPr>
              <w:jc w:val="center"/>
            </w:pPr>
          </w:p>
        </w:tc>
        <w:tc>
          <w:tcPr>
            <w:tcW w:w="1872" w:type="dxa"/>
            <w:shd w:val="clear" w:color="auto" w:fill="auto"/>
          </w:tcPr>
          <w:p w14:paraId="4DBD1A17" w14:textId="77777777" w:rsidR="004F7C0E" w:rsidRPr="00E76BB5" w:rsidRDefault="004F7C0E" w:rsidP="00791F5B">
            <w:pPr>
              <w:jc w:val="center"/>
            </w:pPr>
            <w:r w:rsidRPr="00E76BB5">
              <w:t>с 01.07.2019 по 31.12.2019</w:t>
            </w:r>
          </w:p>
        </w:tc>
        <w:tc>
          <w:tcPr>
            <w:tcW w:w="1534" w:type="dxa"/>
            <w:shd w:val="clear" w:color="auto" w:fill="auto"/>
            <w:vAlign w:val="center"/>
          </w:tcPr>
          <w:p w14:paraId="6A9ECCA7" w14:textId="77777777" w:rsidR="004F7C0E" w:rsidRPr="00E76BB5" w:rsidRDefault="004F7C0E" w:rsidP="00791F5B">
            <w:pPr>
              <w:jc w:val="center"/>
            </w:pPr>
            <w:r w:rsidRPr="00E76BB5">
              <w:t>42,84</w:t>
            </w:r>
          </w:p>
        </w:tc>
        <w:tc>
          <w:tcPr>
            <w:tcW w:w="1972" w:type="dxa"/>
            <w:shd w:val="clear" w:color="auto" w:fill="auto"/>
            <w:vAlign w:val="center"/>
          </w:tcPr>
          <w:p w14:paraId="691E1CE0" w14:textId="77777777" w:rsidR="004F7C0E" w:rsidRPr="00E76BB5" w:rsidRDefault="004F7C0E" w:rsidP="00791F5B">
            <w:pPr>
              <w:jc w:val="center"/>
            </w:pPr>
            <w:r w:rsidRPr="00E76BB5">
              <w:t>10,6</w:t>
            </w:r>
          </w:p>
        </w:tc>
      </w:tr>
      <w:tr w:rsidR="004F7C0E" w:rsidRPr="00E76BB5" w14:paraId="77C5D0DA" w14:textId="77777777" w:rsidTr="003D1E22">
        <w:tc>
          <w:tcPr>
            <w:tcW w:w="1940" w:type="dxa"/>
            <w:vMerge/>
            <w:shd w:val="clear" w:color="auto" w:fill="auto"/>
            <w:vAlign w:val="center"/>
          </w:tcPr>
          <w:p w14:paraId="079C79B7" w14:textId="77777777" w:rsidR="004F7C0E" w:rsidRPr="00E76BB5" w:rsidRDefault="004F7C0E" w:rsidP="00791F5B">
            <w:pPr>
              <w:jc w:val="both"/>
            </w:pPr>
          </w:p>
        </w:tc>
        <w:tc>
          <w:tcPr>
            <w:tcW w:w="2027" w:type="dxa"/>
            <w:vMerge w:val="restart"/>
            <w:shd w:val="clear" w:color="auto" w:fill="auto"/>
            <w:vAlign w:val="center"/>
          </w:tcPr>
          <w:p w14:paraId="18F611BD" w14:textId="77777777" w:rsidR="004F7C0E" w:rsidRPr="00E76BB5" w:rsidRDefault="004F7C0E" w:rsidP="00791F5B">
            <w:pPr>
              <w:jc w:val="center"/>
            </w:pPr>
            <w:r w:rsidRPr="00E76BB5">
              <w:t>2020</w:t>
            </w:r>
          </w:p>
        </w:tc>
        <w:tc>
          <w:tcPr>
            <w:tcW w:w="1872" w:type="dxa"/>
            <w:shd w:val="clear" w:color="auto" w:fill="auto"/>
          </w:tcPr>
          <w:p w14:paraId="3313323D" w14:textId="77777777" w:rsidR="004F7C0E" w:rsidRPr="00E76BB5" w:rsidRDefault="004F7C0E" w:rsidP="00791F5B">
            <w:pPr>
              <w:jc w:val="center"/>
            </w:pPr>
            <w:r w:rsidRPr="00E76BB5">
              <w:t>с 01.01.2020 по 30.06.2020</w:t>
            </w:r>
          </w:p>
        </w:tc>
        <w:tc>
          <w:tcPr>
            <w:tcW w:w="1534" w:type="dxa"/>
            <w:shd w:val="clear" w:color="auto" w:fill="auto"/>
            <w:vAlign w:val="center"/>
          </w:tcPr>
          <w:p w14:paraId="027B18F1" w14:textId="77777777" w:rsidR="004F7C0E" w:rsidRPr="00E76BB5" w:rsidRDefault="004F7C0E" w:rsidP="00791F5B">
            <w:pPr>
              <w:jc w:val="center"/>
            </w:pPr>
            <w:r w:rsidRPr="00E76BB5">
              <w:t>41,35</w:t>
            </w:r>
          </w:p>
        </w:tc>
        <w:tc>
          <w:tcPr>
            <w:tcW w:w="1972" w:type="dxa"/>
            <w:shd w:val="clear" w:color="auto" w:fill="auto"/>
            <w:vAlign w:val="center"/>
          </w:tcPr>
          <w:p w14:paraId="477893AB" w14:textId="77777777" w:rsidR="004F7C0E" w:rsidRPr="00E76BB5" w:rsidRDefault="004F7C0E" w:rsidP="00791F5B">
            <w:pPr>
              <w:jc w:val="center"/>
            </w:pPr>
            <w:r w:rsidRPr="00E76BB5">
              <w:t>-3,5</w:t>
            </w:r>
          </w:p>
        </w:tc>
      </w:tr>
      <w:tr w:rsidR="004F7C0E" w:rsidRPr="00E76BB5" w14:paraId="14F13294" w14:textId="77777777" w:rsidTr="003D1E22">
        <w:tc>
          <w:tcPr>
            <w:tcW w:w="1940" w:type="dxa"/>
            <w:vMerge/>
            <w:shd w:val="clear" w:color="auto" w:fill="auto"/>
            <w:vAlign w:val="center"/>
          </w:tcPr>
          <w:p w14:paraId="7AEA21D8" w14:textId="77777777" w:rsidR="004F7C0E" w:rsidRPr="00E76BB5" w:rsidRDefault="004F7C0E" w:rsidP="00791F5B">
            <w:pPr>
              <w:jc w:val="both"/>
            </w:pPr>
          </w:p>
        </w:tc>
        <w:tc>
          <w:tcPr>
            <w:tcW w:w="2027" w:type="dxa"/>
            <w:vMerge/>
            <w:shd w:val="clear" w:color="auto" w:fill="auto"/>
            <w:vAlign w:val="center"/>
          </w:tcPr>
          <w:p w14:paraId="032155FB" w14:textId="77777777" w:rsidR="004F7C0E" w:rsidRPr="00E76BB5" w:rsidRDefault="004F7C0E" w:rsidP="00791F5B">
            <w:pPr>
              <w:jc w:val="center"/>
            </w:pPr>
          </w:p>
        </w:tc>
        <w:tc>
          <w:tcPr>
            <w:tcW w:w="1872" w:type="dxa"/>
            <w:shd w:val="clear" w:color="auto" w:fill="auto"/>
          </w:tcPr>
          <w:p w14:paraId="30EC3110" w14:textId="77777777" w:rsidR="004F7C0E" w:rsidRPr="00E76BB5" w:rsidRDefault="004F7C0E" w:rsidP="00791F5B">
            <w:pPr>
              <w:jc w:val="center"/>
            </w:pPr>
            <w:r w:rsidRPr="00E76BB5">
              <w:t>с 01.07.2020 по 31.12.2020</w:t>
            </w:r>
          </w:p>
        </w:tc>
        <w:tc>
          <w:tcPr>
            <w:tcW w:w="1534" w:type="dxa"/>
            <w:shd w:val="clear" w:color="auto" w:fill="auto"/>
            <w:vAlign w:val="center"/>
          </w:tcPr>
          <w:p w14:paraId="7022F31A" w14:textId="77777777" w:rsidR="004F7C0E" w:rsidRPr="00E76BB5" w:rsidRDefault="004F7C0E" w:rsidP="00791F5B">
            <w:pPr>
              <w:jc w:val="center"/>
            </w:pPr>
            <w:r w:rsidRPr="00E76BB5">
              <w:t>41,35</w:t>
            </w:r>
          </w:p>
        </w:tc>
        <w:tc>
          <w:tcPr>
            <w:tcW w:w="1972" w:type="dxa"/>
            <w:shd w:val="clear" w:color="auto" w:fill="auto"/>
            <w:vAlign w:val="center"/>
          </w:tcPr>
          <w:p w14:paraId="07D51772" w14:textId="77777777" w:rsidR="004F7C0E" w:rsidRPr="00E76BB5" w:rsidRDefault="004F7C0E" w:rsidP="00791F5B">
            <w:pPr>
              <w:jc w:val="center"/>
            </w:pPr>
            <w:r w:rsidRPr="00E76BB5">
              <w:t>0,00</w:t>
            </w:r>
          </w:p>
        </w:tc>
      </w:tr>
      <w:tr w:rsidR="004F7C0E" w:rsidRPr="00E76BB5" w14:paraId="35E2C7A8" w14:textId="77777777" w:rsidTr="003D1E22">
        <w:tc>
          <w:tcPr>
            <w:tcW w:w="1940" w:type="dxa"/>
            <w:vMerge/>
            <w:shd w:val="clear" w:color="auto" w:fill="auto"/>
            <w:vAlign w:val="center"/>
          </w:tcPr>
          <w:p w14:paraId="042E1A28" w14:textId="77777777" w:rsidR="004F7C0E" w:rsidRPr="00E76BB5" w:rsidRDefault="004F7C0E" w:rsidP="00791F5B">
            <w:pPr>
              <w:jc w:val="both"/>
            </w:pPr>
          </w:p>
        </w:tc>
        <w:tc>
          <w:tcPr>
            <w:tcW w:w="2027" w:type="dxa"/>
            <w:vMerge w:val="restart"/>
            <w:shd w:val="clear" w:color="auto" w:fill="auto"/>
            <w:vAlign w:val="center"/>
          </w:tcPr>
          <w:p w14:paraId="77AE2175" w14:textId="77777777" w:rsidR="004F7C0E" w:rsidRPr="00E76BB5" w:rsidRDefault="004F7C0E" w:rsidP="00791F5B">
            <w:pPr>
              <w:jc w:val="center"/>
            </w:pPr>
            <w:r w:rsidRPr="00E76BB5">
              <w:t>2021</w:t>
            </w:r>
          </w:p>
        </w:tc>
        <w:tc>
          <w:tcPr>
            <w:tcW w:w="1872" w:type="dxa"/>
            <w:shd w:val="clear" w:color="auto" w:fill="auto"/>
          </w:tcPr>
          <w:p w14:paraId="6E4676CB" w14:textId="77777777" w:rsidR="004F7C0E" w:rsidRPr="00E76BB5" w:rsidRDefault="004F7C0E" w:rsidP="00791F5B">
            <w:pPr>
              <w:jc w:val="center"/>
            </w:pPr>
            <w:r w:rsidRPr="00E76BB5">
              <w:t>с 01.01.2021 по 30.06.2021</w:t>
            </w:r>
          </w:p>
        </w:tc>
        <w:tc>
          <w:tcPr>
            <w:tcW w:w="1534" w:type="dxa"/>
            <w:shd w:val="clear" w:color="auto" w:fill="auto"/>
            <w:vAlign w:val="center"/>
          </w:tcPr>
          <w:p w14:paraId="20483C2A" w14:textId="77777777" w:rsidR="004F7C0E" w:rsidRPr="00E76BB5" w:rsidRDefault="004F7C0E" w:rsidP="00791F5B">
            <w:pPr>
              <w:jc w:val="center"/>
            </w:pPr>
            <w:r w:rsidRPr="00E76BB5">
              <w:t>41,35</w:t>
            </w:r>
          </w:p>
        </w:tc>
        <w:tc>
          <w:tcPr>
            <w:tcW w:w="1972" w:type="dxa"/>
            <w:shd w:val="clear" w:color="auto" w:fill="auto"/>
            <w:vAlign w:val="center"/>
          </w:tcPr>
          <w:p w14:paraId="0E38D8D3" w14:textId="77777777" w:rsidR="004F7C0E" w:rsidRPr="00E76BB5" w:rsidRDefault="004F7C0E" w:rsidP="00791F5B">
            <w:pPr>
              <w:jc w:val="center"/>
            </w:pPr>
            <w:r w:rsidRPr="00E76BB5">
              <w:t>0,0</w:t>
            </w:r>
          </w:p>
        </w:tc>
      </w:tr>
      <w:tr w:rsidR="004F7C0E" w:rsidRPr="00E76BB5" w14:paraId="24ABD073" w14:textId="77777777" w:rsidTr="003D1E22">
        <w:tc>
          <w:tcPr>
            <w:tcW w:w="1940" w:type="dxa"/>
            <w:vMerge/>
            <w:shd w:val="clear" w:color="auto" w:fill="auto"/>
            <w:vAlign w:val="center"/>
          </w:tcPr>
          <w:p w14:paraId="581249ED" w14:textId="77777777" w:rsidR="004F7C0E" w:rsidRPr="00E76BB5" w:rsidRDefault="004F7C0E" w:rsidP="00791F5B">
            <w:pPr>
              <w:jc w:val="both"/>
            </w:pPr>
          </w:p>
        </w:tc>
        <w:tc>
          <w:tcPr>
            <w:tcW w:w="2027" w:type="dxa"/>
            <w:vMerge/>
            <w:shd w:val="clear" w:color="auto" w:fill="auto"/>
          </w:tcPr>
          <w:p w14:paraId="50AAF764" w14:textId="77777777" w:rsidR="004F7C0E" w:rsidRPr="00E76BB5" w:rsidRDefault="004F7C0E" w:rsidP="00791F5B">
            <w:pPr>
              <w:jc w:val="center"/>
            </w:pPr>
          </w:p>
        </w:tc>
        <w:tc>
          <w:tcPr>
            <w:tcW w:w="1872" w:type="dxa"/>
            <w:shd w:val="clear" w:color="auto" w:fill="auto"/>
          </w:tcPr>
          <w:p w14:paraId="49E19F8E" w14:textId="77777777" w:rsidR="004F7C0E" w:rsidRPr="00E76BB5" w:rsidRDefault="004F7C0E" w:rsidP="00791F5B">
            <w:pPr>
              <w:jc w:val="center"/>
            </w:pPr>
            <w:r w:rsidRPr="00E76BB5">
              <w:t>с 01.07.2021 по 31.12.2021</w:t>
            </w:r>
          </w:p>
        </w:tc>
        <w:tc>
          <w:tcPr>
            <w:tcW w:w="1534" w:type="dxa"/>
            <w:shd w:val="clear" w:color="auto" w:fill="auto"/>
            <w:vAlign w:val="center"/>
          </w:tcPr>
          <w:p w14:paraId="6FB2D776" w14:textId="77777777" w:rsidR="004F7C0E" w:rsidRPr="00E76BB5" w:rsidRDefault="004F7C0E" w:rsidP="00791F5B">
            <w:pPr>
              <w:jc w:val="center"/>
            </w:pPr>
            <w:r w:rsidRPr="00E76BB5">
              <w:t>43,73</w:t>
            </w:r>
          </w:p>
        </w:tc>
        <w:tc>
          <w:tcPr>
            <w:tcW w:w="1972" w:type="dxa"/>
            <w:shd w:val="clear" w:color="auto" w:fill="auto"/>
            <w:vAlign w:val="center"/>
          </w:tcPr>
          <w:p w14:paraId="3B00B1A5" w14:textId="77777777" w:rsidR="004F7C0E" w:rsidRPr="00E76BB5" w:rsidRDefault="004F7C0E" w:rsidP="00791F5B">
            <w:pPr>
              <w:jc w:val="center"/>
            </w:pPr>
            <w:r w:rsidRPr="00E76BB5">
              <w:t>5,8</w:t>
            </w:r>
          </w:p>
        </w:tc>
      </w:tr>
      <w:tr w:rsidR="004F7C0E" w:rsidRPr="00E76BB5" w14:paraId="42C72A4F" w14:textId="77777777" w:rsidTr="003D1E22">
        <w:tc>
          <w:tcPr>
            <w:tcW w:w="1940" w:type="dxa"/>
            <w:vMerge/>
            <w:shd w:val="clear" w:color="auto" w:fill="auto"/>
            <w:vAlign w:val="center"/>
          </w:tcPr>
          <w:p w14:paraId="6E688685" w14:textId="77777777" w:rsidR="004F7C0E" w:rsidRPr="00E76BB5" w:rsidRDefault="004F7C0E" w:rsidP="00791F5B">
            <w:pPr>
              <w:jc w:val="center"/>
            </w:pPr>
          </w:p>
        </w:tc>
        <w:tc>
          <w:tcPr>
            <w:tcW w:w="2027" w:type="dxa"/>
            <w:vMerge w:val="restart"/>
            <w:shd w:val="clear" w:color="auto" w:fill="auto"/>
            <w:vAlign w:val="center"/>
          </w:tcPr>
          <w:p w14:paraId="3AFD85BE" w14:textId="77777777" w:rsidR="004F7C0E" w:rsidRPr="00E76BB5" w:rsidRDefault="004F7C0E" w:rsidP="00791F5B">
            <w:pPr>
              <w:jc w:val="center"/>
            </w:pPr>
            <w:r w:rsidRPr="00E76BB5">
              <w:t>2022</w:t>
            </w:r>
          </w:p>
        </w:tc>
        <w:tc>
          <w:tcPr>
            <w:tcW w:w="1872" w:type="dxa"/>
            <w:shd w:val="clear" w:color="auto" w:fill="auto"/>
          </w:tcPr>
          <w:p w14:paraId="2B009361" w14:textId="77777777" w:rsidR="004F7C0E" w:rsidRPr="00E76BB5" w:rsidRDefault="004F7C0E" w:rsidP="00791F5B">
            <w:pPr>
              <w:jc w:val="center"/>
            </w:pPr>
            <w:r w:rsidRPr="00E76BB5">
              <w:t>с 01.01.2022 по 30.06.2022</w:t>
            </w:r>
          </w:p>
        </w:tc>
        <w:tc>
          <w:tcPr>
            <w:tcW w:w="1534" w:type="dxa"/>
            <w:shd w:val="clear" w:color="auto" w:fill="auto"/>
            <w:vAlign w:val="center"/>
          </w:tcPr>
          <w:p w14:paraId="5022C368" w14:textId="77777777" w:rsidR="004F7C0E" w:rsidRPr="00E76BB5" w:rsidRDefault="004F7C0E" w:rsidP="00791F5B">
            <w:pPr>
              <w:jc w:val="center"/>
            </w:pPr>
            <w:r w:rsidRPr="00E76BB5">
              <w:t>43,73</w:t>
            </w:r>
          </w:p>
        </w:tc>
        <w:tc>
          <w:tcPr>
            <w:tcW w:w="1972" w:type="dxa"/>
            <w:shd w:val="clear" w:color="auto" w:fill="auto"/>
            <w:vAlign w:val="center"/>
          </w:tcPr>
          <w:p w14:paraId="60AF5E72" w14:textId="77777777" w:rsidR="004F7C0E" w:rsidRPr="00E76BB5" w:rsidRDefault="004F7C0E" w:rsidP="00791F5B">
            <w:pPr>
              <w:jc w:val="center"/>
            </w:pPr>
            <w:r w:rsidRPr="00E76BB5">
              <w:t>0,0</w:t>
            </w:r>
          </w:p>
        </w:tc>
      </w:tr>
      <w:tr w:rsidR="004F7C0E" w:rsidRPr="00E76BB5" w14:paraId="69AD7766" w14:textId="77777777" w:rsidTr="003D1E22">
        <w:tc>
          <w:tcPr>
            <w:tcW w:w="1940" w:type="dxa"/>
            <w:vMerge/>
            <w:shd w:val="clear" w:color="auto" w:fill="auto"/>
            <w:vAlign w:val="center"/>
          </w:tcPr>
          <w:p w14:paraId="6DAEEBF1" w14:textId="77777777" w:rsidR="004F7C0E" w:rsidRPr="00E76BB5" w:rsidRDefault="004F7C0E" w:rsidP="00791F5B">
            <w:pPr>
              <w:jc w:val="both"/>
            </w:pPr>
          </w:p>
        </w:tc>
        <w:tc>
          <w:tcPr>
            <w:tcW w:w="2027" w:type="dxa"/>
            <w:vMerge/>
            <w:shd w:val="clear" w:color="auto" w:fill="auto"/>
            <w:vAlign w:val="center"/>
          </w:tcPr>
          <w:p w14:paraId="6A9E752F" w14:textId="77777777" w:rsidR="004F7C0E" w:rsidRPr="00E76BB5" w:rsidRDefault="004F7C0E" w:rsidP="00791F5B">
            <w:pPr>
              <w:jc w:val="center"/>
            </w:pPr>
          </w:p>
        </w:tc>
        <w:tc>
          <w:tcPr>
            <w:tcW w:w="1872" w:type="dxa"/>
            <w:shd w:val="clear" w:color="auto" w:fill="auto"/>
          </w:tcPr>
          <w:p w14:paraId="5C0276FF" w14:textId="77777777" w:rsidR="004F7C0E" w:rsidRPr="00E76BB5" w:rsidRDefault="004F7C0E" w:rsidP="00791F5B">
            <w:pPr>
              <w:jc w:val="center"/>
            </w:pPr>
            <w:r w:rsidRPr="00E76BB5">
              <w:t>с 01.07.2022 по 31.12.2022</w:t>
            </w:r>
          </w:p>
        </w:tc>
        <w:tc>
          <w:tcPr>
            <w:tcW w:w="1534" w:type="dxa"/>
            <w:shd w:val="clear" w:color="auto" w:fill="auto"/>
            <w:vAlign w:val="center"/>
          </w:tcPr>
          <w:p w14:paraId="659BF631" w14:textId="77777777" w:rsidR="004F7C0E" w:rsidRPr="00E76BB5" w:rsidRDefault="004F7C0E" w:rsidP="00791F5B">
            <w:pPr>
              <w:jc w:val="center"/>
            </w:pPr>
            <w:r w:rsidRPr="00E76BB5">
              <w:t>44,85</w:t>
            </w:r>
          </w:p>
        </w:tc>
        <w:tc>
          <w:tcPr>
            <w:tcW w:w="1972" w:type="dxa"/>
            <w:shd w:val="clear" w:color="auto" w:fill="auto"/>
            <w:vAlign w:val="center"/>
          </w:tcPr>
          <w:p w14:paraId="2B40A2AC" w14:textId="77777777" w:rsidR="004F7C0E" w:rsidRPr="00E76BB5" w:rsidRDefault="004F7C0E" w:rsidP="00791F5B">
            <w:pPr>
              <w:jc w:val="center"/>
            </w:pPr>
            <w:r w:rsidRPr="00E76BB5">
              <w:t>2,6</w:t>
            </w:r>
          </w:p>
        </w:tc>
      </w:tr>
      <w:tr w:rsidR="004F7C0E" w:rsidRPr="00E76BB5" w14:paraId="50638E38" w14:textId="77777777" w:rsidTr="003D1E22">
        <w:tc>
          <w:tcPr>
            <w:tcW w:w="1940" w:type="dxa"/>
            <w:vMerge/>
            <w:shd w:val="clear" w:color="auto" w:fill="auto"/>
            <w:vAlign w:val="center"/>
          </w:tcPr>
          <w:p w14:paraId="3ECA78DE" w14:textId="77777777" w:rsidR="004F7C0E" w:rsidRPr="00E76BB5" w:rsidRDefault="004F7C0E" w:rsidP="00791F5B">
            <w:pPr>
              <w:jc w:val="both"/>
            </w:pPr>
          </w:p>
        </w:tc>
        <w:tc>
          <w:tcPr>
            <w:tcW w:w="2027" w:type="dxa"/>
            <w:vMerge w:val="restart"/>
            <w:shd w:val="clear" w:color="auto" w:fill="auto"/>
            <w:vAlign w:val="center"/>
          </w:tcPr>
          <w:p w14:paraId="788BBD4E" w14:textId="77777777" w:rsidR="004F7C0E" w:rsidRPr="00E76BB5" w:rsidRDefault="004F7C0E" w:rsidP="00791F5B">
            <w:pPr>
              <w:jc w:val="center"/>
            </w:pPr>
            <w:r w:rsidRPr="00E76BB5">
              <w:t>2023</w:t>
            </w:r>
          </w:p>
        </w:tc>
        <w:tc>
          <w:tcPr>
            <w:tcW w:w="1872" w:type="dxa"/>
            <w:shd w:val="clear" w:color="auto" w:fill="auto"/>
          </w:tcPr>
          <w:p w14:paraId="23EA3F51" w14:textId="77777777" w:rsidR="004F7C0E" w:rsidRPr="00E76BB5" w:rsidRDefault="004F7C0E" w:rsidP="00791F5B">
            <w:pPr>
              <w:jc w:val="center"/>
            </w:pPr>
            <w:r w:rsidRPr="00E76BB5">
              <w:t>с 01.01.2023 по 30.06.2023</w:t>
            </w:r>
          </w:p>
        </w:tc>
        <w:tc>
          <w:tcPr>
            <w:tcW w:w="1534" w:type="dxa"/>
            <w:shd w:val="clear" w:color="auto" w:fill="auto"/>
            <w:vAlign w:val="center"/>
          </w:tcPr>
          <w:p w14:paraId="6C8BC224" w14:textId="77777777" w:rsidR="004F7C0E" w:rsidRPr="00E76BB5" w:rsidRDefault="004F7C0E" w:rsidP="00791F5B">
            <w:pPr>
              <w:jc w:val="center"/>
            </w:pPr>
            <w:r w:rsidRPr="00E76BB5">
              <w:t>44,85</w:t>
            </w:r>
          </w:p>
        </w:tc>
        <w:tc>
          <w:tcPr>
            <w:tcW w:w="1972" w:type="dxa"/>
            <w:shd w:val="clear" w:color="auto" w:fill="auto"/>
            <w:vAlign w:val="center"/>
          </w:tcPr>
          <w:p w14:paraId="48A3D65D" w14:textId="77777777" w:rsidR="004F7C0E" w:rsidRPr="00E76BB5" w:rsidRDefault="004F7C0E" w:rsidP="00791F5B">
            <w:pPr>
              <w:jc w:val="center"/>
            </w:pPr>
            <w:r w:rsidRPr="00E76BB5">
              <w:t>0,0</w:t>
            </w:r>
          </w:p>
        </w:tc>
      </w:tr>
      <w:tr w:rsidR="004F7C0E" w:rsidRPr="00E76BB5" w14:paraId="28FF5477" w14:textId="77777777" w:rsidTr="003D1E22">
        <w:tc>
          <w:tcPr>
            <w:tcW w:w="1940" w:type="dxa"/>
            <w:vMerge/>
            <w:tcBorders>
              <w:bottom w:val="single" w:sz="4" w:space="0" w:color="auto"/>
            </w:tcBorders>
            <w:shd w:val="clear" w:color="auto" w:fill="auto"/>
            <w:vAlign w:val="center"/>
          </w:tcPr>
          <w:p w14:paraId="1653CB6B" w14:textId="77777777" w:rsidR="004F7C0E" w:rsidRPr="00E76BB5" w:rsidRDefault="004F7C0E" w:rsidP="00791F5B">
            <w:pPr>
              <w:jc w:val="both"/>
            </w:pPr>
          </w:p>
        </w:tc>
        <w:tc>
          <w:tcPr>
            <w:tcW w:w="2027" w:type="dxa"/>
            <w:vMerge/>
            <w:shd w:val="clear" w:color="auto" w:fill="auto"/>
          </w:tcPr>
          <w:p w14:paraId="27AF8FE1" w14:textId="77777777" w:rsidR="004F7C0E" w:rsidRPr="00E76BB5" w:rsidRDefault="004F7C0E" w:rsidP="00791F5B">
            <w:pPr>
              <w:jc w:val="center"/>
            </w:pPr>
          </w:p>
        </w:tc>
        <w:tc>
          <w:tcPr>
            <w:tcW w:w="1872" w:type="dxa"/>
            <w:shd w:val="clear" w:color="auto" w:fill="auto"/>
          </w:tcPr>
          <w:p w14:paraId="152F7392" w14:textId="77777777" w:rsidR="004F7C0E" w:rsidRPr="00E76BB5" w:rsidRDefault="004F7C0E" w:rsidP="00791F5B">
            <w:pPr>
              <w:jc w:val="center"/>
            </w:pPr>
            <w:r w:rsidRPr="00E76BB5">
              <w:t>с 01.07.2023 по 31.12.2023</w:t>
            </w:r>
          </w:p>
        </w:tc>
        <w:tc>
          <w:tcPr>
            <w:tcW w:w="1534" w:type="dxa"/>
            <w:shd w:val="clear" w:color="auto" w:fill="auto"/>
            <w:vAlign w:val="center"/>
          </w:tcPr>
          <w:p w14:paraId="587170CB" w14:textId="77777777" w:rsidR="004F7C0E" w:rsidRPr="00E76BB5" w:rsidRDefault="004F7C0E" w:rsidP="00791F5B">
            <w:pPr>
              <w:jc w:val="center"/>
            </w:pPr>
            <w:r w:rsidRPr="00E76BB5">
              <w:t>46,27</w:t>
            </w:r>
          </w:p>
        </w:tc>
        <w:tc>
          <w:tcPr>
            <w:tcW w:w="1972" w:type="dxa"/>
            <w:shd w:val="clear" w:color="auto" w:fill="auto"/>
            <w:vAlign w:val="center"/>
          </w:tcPr>
          <w:p w14:paraId="130103E6" w14:textId="77777777" w:rsidR="004F7C0E" w:rsidRPr="00E76BB5" w:rsidRDefault="004F7C0E" w:rsidP="00791F5B">
            <w:pPr>
              <w:jc w:val="center"/>
            </w:pPr>
            <w:r w:rsidRPr="00E76BB5">
              <w:t>3,2</w:t>
            </w:r>
          </w:p>
        </w:tc>
      </w:tr>
    </w:tbl>
    <w:p w14:paraId="66581EC3" w14:textId="77777777" w:rsidR="004F7C0E" w:rsidRPr="00E76BB5" w:rsidRDefault="004F7C0E" w:rsidP="004F7C0E">
      <w:pPr>
        <w:pStyle w:val="33"/>
        <w:tabs>
          <w:tab w:val="left" w:pos="1140"/>
        </w:tabs>
        <w:ind w:firstLine="0"/>
        <w:jc w:val="both"/>
        <w:rPr>
          <w:sz w:val="28"/>
          <w:szCs w:val="28"/>
        </w:rPr>
      </w:pPr>
    </w:p>
    <w:p w14:paraId="5DA10E42" w14:textId="77777777" w:rsidR="004F7C0E" w:rsidRPr="00E76BB5" w:rsidRDefault="004F7C0E" w:rsidP="004F7C0E">
      <w:pPr>
        <w:pStyle w:val="33"/>
        <w:tabs>
          <w:tab w:val="left" w:pos="1140"/>
        </w:tabs>
        <w:ind w:firstLine="0"/>
        <w:jc w:val="both"/>
        <w:rPr>
          <w:sz w:val="28"/>
          <w:szCs w:val="28"/>
        </w:rPr>
      </w:pPr>
    </w:p>
    <w:p w14:paraId="06ACD7A4" w14:textId="77777777" w:rsidR="004F7C0E" w:rsidRPr="00E76BB5" w:rsidRDefault="004F7C0E" w:rsidP="004F7C0E">
      <w:pPr>
        <w:pStyle w:val="33"/>
        <w:tabs>
          <w:tab w:val="left" w:pos="1140"/>
        </w:tabs>
        <w:ind w:firstLine="0"/>
        <w:jc w:val="both"/>
        <w:rPr>
          <w:sz w:val="28"/>
          <w:szCs w:val="28"/>
        </w:rPr>
      </w:pPr>
    </w:p>
    <w:p w14:paraId="41DE4165" w14:textId="6BCF32CA" w:rsidR="004F7C0E" w:rsidRPr="00E76BB5" w:rsidRDefault="004F7C0E" w:rsidP="004F7C0E">
      <w:pPr>
        <w:pStyle w:val="33"/>
        <w:tabs>
          <w:tab w:val="left" w:pos="709"/>
        </w:tabs>
        <w:ind w:firstLine="0"/>
        <w:jc w:val="both"/>
        <w:rPr>
          <w:sz w:val="28"/>
          <w:szCs w:val="28"/>
        </w:rPr>
      </w:pPr>
      <w:r w:rsidRPr="00E76BB5">
        <w:rPr>
          <w:sz w:val="28"/>
          <w:szCs w:val="28"/>
        </w:rPr>
        <w:tab/>
      </w:r>
    </w:p>
    <w:p w14:paraId="067FA107" w14:textId="77777777" w:rsidR="004F7C0E" w:rsidRPr="00E76BB5" w:rsidRDefault="004F7C0E" w:rsidP="004F7C0E">
      <w:pPr>
        <w:pStyle w:val="33"/>
        <w:tabs>
          <w:tab w:val="left" w:pos="709"/>
        </w:tabs>
        <w:ind w:firstLine="0"/>
        <w:jc w:val="both"/>
        <w:rPr>
          <w:sz w:val="28"/>
          <w:szCs w:val="28"/>
        </w:rPr>
      </w:pPr>
    </w:p>
    <w:p w14:paraId="69513B25" w14:textId="77777777" w:rsidR="004F7C0E" w:rsidRPr="00E76BB5" w:rsidRDefault="004F7C0E" w:rsidP="004F7C0E">
      <w:pPr>
        <w:pStyle w:val="33"/>
        <w:tabs>
          <w:tab w:val="left" w:pos="709"/>
        </w:tabs>
        <w:ind w:firstLine="0"/>
        <w:jc w:val="both"/>
        <w:rPr>
          <w:sz w:val="28"/>
          <w:szCs w:val="28"/>
        </w:rPr>
      </w:pPr>
    </w:p>
    <w:p w14:paraId="6C56DDB8" w14:textId="77777777" w:rsidR="004F7C0E" w:rsidRPr="00E76BB5" w:rsidRDefault="004F7C0E" w:rsidP="004F7C0E">
      <w:pPr>
        <w:pStyle w:val="33"/>
        <w:tabs>
          <w:tab w:val="left" w:pos="709"/>
        </w:tabs>
        <w:ind w:firstLine="0"/>
        <w:jc w:val="both"/>
        <w:rPr>
          <w:sz w:val="28"/>
          <w:szCs w:val="28"/>
        </w:rPr>
      </w:pPr>
    </w:p>
    <w:p w14:paraId="5B84CF88" w14:textId="77777777" w:rsidR="004F7C0E" w:rsidRPr="00E76BB5" w:rsidRDefault="004F7C0E" w:rsidP="004F7C0E">
      <w:pPr>
        <w:pStyle w:val="33"/>
        <w:tabs>
          <w:tab w:val="left" w:pos="709"/>
        </w:tabs>
        <w:ind w:firstLine="0"/>
        <w:jc w:val="both"/>
        <w:rPr>
          <w:sz w:val="28"/>
          <w:szCs w:val="28"/>
        </w:rPr>
      </w:pPr>
    </w:p>
    <w:p w14:paraId="111A7FA2" w14:textId="77777777" w:rsidR="004F7C0E" w:rsidRPr="00E76BB5" w:rsidRDefault="004F7C0E" w:rsidP="004F7C0E">
      <w:pPr>
        <w:pStyle w:val="33"/>
        <w:tabs>
          <w:tab w:val="left" w:pos="709"/>
        </w:tabs>
        <w:ind w:firstLine="0"/>
        <w:jc w:val="both"/>
        <w:rPr>
          <w:sz w:val="28"/>
          <w:szCs w:val="28"/>
        </w:rPr>
      </w:pPr>
    </w:p>
    <w:p w14:paraId="409F1A8E" w14:textId="77777777" w:rsidR="004F7C0E" w:rsidRPr="00E76BB5" w:rsidRDefault="004F7C0E" w:rsidP="004F7C0E">
      <w:pPr>
        <w:pStyle w:val="33"/>
        <w:tabs>
          <w:tab w:val="left" w:pos="709"/>
        </w:tabs>
        <w:ind w:firstLine="0"/>
        <w:jc w:val="both"/>
        <w:rPr>
          <w:sz w:val="28"/>
          <w:szCs w:val="28"/>
        </w:rPr>
      </w:pPr>
    </w:p>
    <w:p w14:paraId="24340BC1" w14:textId="0CC023E4" w:rsidR="004F7C0E" w:rsidRPr="00E76BB5" w:rsidRDefault="004F7C0E" w:rsidP="004F7C0E">
      <w:pPr>
        <w:pStyle w:val="33"/>
        <w:tabs>
          <w:tab w:val="left" w:pos="709"/>
        </w:tabs>
        <w:ind w:firstLine="0"/>
        <w:jc w:val="both"/>
        <w:rPr>
          <w:sz w:val="28"/>
          <w:szCs w:val="28"/>
        </w:rPr>
      </w:pPr>
      <w:r w:rsidRPr="00E76BB5">
        <w:rPr>
          <w:noProof/>
        </w:rPr>
        <w:lastRenderedPageBreak/>
        <w:drawing>
          <wp:inline distT="0" distB="0" distL="0" distR="0" wp14:anchorId="33A08A57" wp14:editId="2EB26457">
            <wp:extent cx="5940425" cy="904748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9047480"/>
                    </a:xfrm>
                    <a:prstGeom prst="rect">
                      <a:avLst/>
                    </a:prstGeom>
                    <a:noFill/>
                    <a:ln>
                      <a:noFill/>
                    </a:ln>
                  </pic:spPr>
                </pic:pic>
              </a:graphicData>
            </a:graphic>
          </wp:inline>
        </w:drawing>
      </w:r>
    </w:p>
    <w:tbl>
      <w:tblPr>
        <w:tblW w:w="10124" w:type="dxa"/>
        <w:tblInd w:w="-567" w:type="dxa"/>
        <w:tblLook w:val="04A0" w:firstRow="1" w:lastRow="0" w:firstColumn="1" w:lastColumn="0" w:noHBand="0" w:noVBand="1"/>
      </w:tblPr>
      <w:tblGrid>
        <w:gridCol w:w="3096"/>
        <w:gridCol w:w="1036"/>
        <w:gridCol w:w="1176"/>
        <w:gridCol w:w="4816"/>
      </w:tblGrid>
      <w:tr w:rsidR="004F7C0E" w:rsidRPr="00E76BB5" w14:paraId="24D396A0" w14:textId="77777777" w:rsidTr="003D1E22">
        <w:trPr>
          <w:trHeight w:val="254"/>
        </w:trPr>
        <w:tc>
          <w:tcPr>
            <w:tcW w:w="3096" w:type="dxa"/>
            <w:tcBorders>
              <w:top w:val="nil"/>
              <w:left w:val="nil"/>
              <w:bottom w:val="nil"/>
              <w:right w:val="nil"/>
            </w:tcBorders>
            <w:shd w:val="clear" w:color="000000" w:fill="FFFFFF"/>
            <w:noWrap/>
            <w:vAlign w:val="bottom"/>
            <w:hideMark/>
          </w:tcPr>
          <w:p w14:paraId="71C5DD36" w14:textId="77777777" w:rsidR="004F7C0E" w:rsidRPr="00E76BB5" w:rsidRDefault="004F7C0E" w:rsidP="00791F5B">
            <w:pPr>
              <w:rPr>
                <w:sz w:val="20"/>
              </w:rPr>
            </w:pPr>
            <w:r w:rsidRPr="00E76BB5">
              <w:rPr>
                <w:sz w:val="20"/>
              </w:rPr>
              <w:t> </w:t>
            </w:r>
          </w:p>
          <w:p w14:paraId="7BB3B5E3" w14:textId="67A9A257" w:rsidR="00AC6F4A" w:rsidRPr="00E76BB5" w:rsidRDefault="00AC6F4A" w:rsidP="00791F5B">
            <w:pPr>
              <w:rPr>
                <w:sz w:val="20"/>
              </w:rPr>
            </w:pPr>
          </w:p>
        </w:tc>
        <w:tc>
          <w:tcPr>
            <w:tcW w:w="1036" w:type="dxa"/>
            <w:tcBorders>
              <w:top w:val="nil"/>
              <w:left w:val="nil"/>
              <w:bottom w:val="nil"/>
              <w:right w:val="nil"/>
            </w:tcBorders>
            <w:shd w:val="clear" w:color="000000" w:fill="FFFFFF"/>
            <w:noWrap/>
            <w:vAlign w:val="bottom"/>
            <w:hideMark/>
          </w:tcPr>
          <w:p w14:paraId="3855D04F" w14:textId="77777777" w:rsidR="004F7C0E" w:rsidRPr="00E76BB5" w:rsidRDefault="004F7C0E" w:rsidP="00791F5B">
            <w:pPr>
              <w:rPr>
                <w:sz w:val="20"/>
              </w:rPr>
            </w:pPr>
            <w:r w:rsidRPr="00E76BB5">
              <w:rPr>
                <w:sz w:val="20"/>
              </w:rPr>
              <w:t> </w:t>
            </w:r>
          </w:p>
        </w:tc>
        <w:tc>
          <w:tcPr>
            <w:tcW w:w="1176" w:type="dxa"/>
            <w:tcBorders>
              <w:top w:val="nil"/>
              <w:left w:val="nil"/>
              <w:bottom w:val="nil"/>
              <w:right w:val="nil"/>
            </w:tcBorders>
            <w:shd w:val="clear" w:color="000000" w:fill="FFFFFF"/>
            <w:noWrap/>
            <w:vAlign w:val="bottom"/>
            <w:hideMark/>
          </w:tcPr>
          <w:p w14:paraId="4F253081" w14:textId="77777777" w:rsidR="004F7C0E" w:rsidRPr="00E76BB5" w:rsidRDefault="004F7C0E" w:rsidP="00791F5B">
            <w:pPr>
              <w:rPr>
                <w:sz w:val="20"/>
              </w:rPr>
            </w:pPr>
            <w:r w:rsidRPr="00E76BB5">
              <w:rPr>
                <w:sz w:val="20"/>
              </w:rPr>
              <w:t> </w:t>
            </w:r>
          </w:p>
        </w:tc>
        <w:tc>
          <w:tcPr>
            <w:tcW w:w="4816" w:type="dxa"/>
            <w:tcBorders>
              <w:top w:val="nil"/>
              <w:left w:val="nil"/>
              <w:bottom w:val="nil"/>
              <w:right w:val="nil"/>
            </w:tcBorders>
            <w:shd w:val="clear" w:color="000000" w:fill="FFFFFF"/>
            <w:noWrap/>
            <w:vAlign w:val="bottom"/>
            <w:hideMark/>
          </w:tcPr>
          <w:p w14:paraId="60C29B7B" w14:textId="77777777" w:rsidR="004F7C0E" w:rsidRPr="00E76BB5" w:rsidRDefault="004F7C0E" w:rsidP="00791F5B">
            <w:pPr>
              <w:jc w:val="center"/>
              <w:rPr>
                <w:sz w:val="20"/>
              </w:rPr>
            </w:pPr>
            <w:r w:rsidRPr="00E76BB5">
              <w:rPr>
                <w:sz w:val="20"/>
              </w:rPr>
              <w:t>Приложение № 2</w:t>
            </w:r>
          </w:p>
        </w:tc>
      </w:tr>
      <w:tr w:rsidR="004F7C0E" w:rsidRPr="00E76BB5" w14:paraId="76817C65" w14:textId="77777777" w:rsidTr="003D1E22">
        <w:trPr>
          <w:trHeight w:val="337"/>
        </w:trPr>
        <w:tc>
          <w:tcPr>
            <w:tcW w:w="10124" w:type="dxa"/>
            <w:gridSpan w:val="4"/>
            <w:tcBorders>
              <w:top w:val="nil"/>
              <w:left w:val="nil"/>
              <w:bottom w:val="single" w:sz="4" w:space="0" w:color="auto"/>
              <w:right w:val="nil"/>
            </w:tcBorders>
            <w:shd w:val="clear" w:color="auto" w:fill="auto"/>
            <w:vAlign w:val="center"/>
            <w:hideMark/>
          </w:tcPr>
          <w:p w14:paraId="644642E7" w14:textId="77777777" w:rsidR="004F7C0E" w:rsidRPr="00E76BB5" w:rsidRDefault="004F7C0E" w:rsidP="00791F5B">
            <w:pPr>
              <w:jc w:val="center"/>
              <w:rPr>
                <w:b/>
                <w:bCs/>
                <w:sz w:val="20"/>
              </w:rPr>
            </w:pPr>
            <w:r w:rsidRPr="00E76BB5">
              <w:rPr>
                <w:b/>
                <w:bCs/>
                <w:sz w:val="20"/>
              </w:rPr>
              <w:t>Расшифровка ст. "Арендная плата" ООО "ПКС"</w:t>
            </w:r>
          </w:p>
        </w:tc>
      </w:tr>
      <w:tr w:rsidR="004F7C0E" w:rsidRPr="00E76BB5" w14:paraId="5F51DA65" w14:textId="77777777" w:rsidTr="003D1E22">
        <w:trPr>
          <w:trHeight w:val="808"/>
        </w:trPr>
        <w:tc>
          <w:tcPr>
            <w:tcW w:w="30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8E1EC8" w14:textId="77777777" w:rsidR="004F7C0E" w:rsidRPr="00E76BB5" w:rsidRDefault="004F7C0E" w:rsidP="00791F5B">
            <w:pPr>
              <w:jc w:val="center"/>
              <w:rPr>
                <w:b/>
                <w:bCs/>
                <w:sz w:val="20"/>
              </w:rPr>
            </w:pPr>
            <w:r w:rsidRPr="00E76BB5">
              <w:rPr>
                <w:b/>
                <w:bCs/>
                <w:sz w:val="20"/>
              </w:rPr>
              <w:lastRenderedPageBreak/>
              <w:t>Наименование арендодателя/предмет договора</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473FD4AB" w14:textId="77777777" w:rsidR="004F7C0E" w:rsidRPr="00E76BB5" w:rsidRDefault="004F7C0E" w:rsidP="00791F5B">
            <w:pPr>
              <w:jc w:val="center"/>
              <w:rPr>
                <w:b/>
                <w:bCs/>
                <w:sz w:val="20"/>
              </w:rPr>
            </w:pPr>
            <w:r w:rsidRPr="00E76BB5">
              <w:rPr>
                <w:b/>
                <w:bCs/>
                <w:sz w:val="20"/>
              </w:rPr>
              <w:t>Ед.изм.</w:t>
            </w:r>
          </w:p>
        </w:tc>
        <w:tc>
          <w:tcPr>
            <w:tcW w:w="1176" w:type="dxa"/>
            <w:tcBorders>
              <w:top w:val="single" w:sz="4" w:space="0" w:color="auto"/>
              <w:left w:val="nil"/>
              <w:bottom w:val="single" w:sz="4" w:space="0" w:color="auto"/>
              <w:right w:val="single" w:sz="4" w:space="0" w:color="auto"/>
            </w:tcBorders>
            <w:shd w:val="clear" w:color="000000" w:fill="FFFFFF"/>
            <w:vAlign w:val="center"/>
            <w:hideMark/>
          </w:tcPr>
          <w:p w14:paraId="76CE812E" w14:textId="77777777" w:rsidR="004F7C0E" w:rsidRPr="00E76BB5" w:rsidRDefault="004F7C0E" w:rsidP="00791F5B">
            <w:pPr>
              <w:jc w:val="center"/>
              <w:rPr>
                <w:b/>
                <w:bCs/>
                <w:sz w:val="20"/>
              </w:rPr>
            </w:pPr>
            <w:r w:rsidRPr="00E76BB5">
              <w:rPr>
                <w:b/>
                <w:bCs/>
                <w:sz w:val="20"/>
              </w:rPr>
              <w:t xml:space="preserve">план 2019, без ндс, </w:t>
            </w:r>
            <w:proofErr w:type="gramStart"/>
            <w:r w:rsidRPr="00E76BB5">
              <w:rPr>
                <w:b/>
                <w:bCs/>
                <w:sz w:val="20"/>
              </w:rPr>
              <w:t>тыс.руб</w:t>
            </w:r>
            <w:proofErr w:type="gramEnd"/>
          </w:p>
        </w:tc>
        <w:tc>
          <w:tcPr>
            <w:tcW w:w="4816" w:type="dxa"/>
            <w:tcBorders>
              <w:top w:val="single" w:sz="4" w:space="0" w:color="auto"/>
              <w:left w:val="nil"/>
              <w:bottom w:val="single" w:sz="4" w:space="0" w:color="auto"/>
              <w:right w:val="single" w:sz="4" w:space="0" w:color="auto"/>
            </w:tcBorders>
            <w:shd w:val="clear" w:color="000000" w:fill="FFFFFF"/>
            <w:vAlign w:val="center"/>
            <w:hideMark/>
          </w:tcPr>
          <w:p w14:paraId="6B3EB27A" w14:textId="77777777" w:rsidR="004F7C0E" w:rsidRPr="00E76BB5" w:rsidRDefault="004F7C0E" w:rsidP="00791F5B">
            <w:pPr>
              <w:jc w:val="center"/>
              <w:rPr>
                <w:b/>
                <w:bCs/>
                <w:sz w:val="20"/>
              </w:rPr>
            </w:pPr>
            <w:r w:rsidRPr="00E76BB5">
              <w:rPr>
                <w:b/>
                <w:bCs/>
                <w:sz w:val="20"/>
              </w:rPr>
              <w:t>Примечание</w:t>
            </w:r>
          </w:p>
        </w:tc>
      </w:tr>
      <w:tr w:rsidR="004F7C0E" w:rsidRPr="00E76BB5" w14:paraId="08A4952A" w14:textId="77777777" w:rsidTr="003D1E22">
        <w:trPr>
          <w:trHeight w:val="300"/>
        </w:trPr>
        <w:tc>
          <w:tcPr>
            <w:tcW w:w="10124"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343A11" w14:textId="77777777" w:rsidR="004F7C0E" w:rsidRPr="00E76BB5" w:rsidRDefault="004F7C0E" w:rsidP="00791F5B">
            <w:pPr>
              <w:jc w:val="center"/>
              <w:rPr>
                <w:sz w:val="20"/>
              </w:rPr>
            </w:pPr>
            <w:r w:rsidRPr="00E76BB5">
              <w:rPr>
                <w:sz w:val="20"/>
              </w:rPr>
              <w:t>1. КУМИ Промышленновского муниципального района</w:t>
            </w:r>
          </w:p>
        </w:tc>
      </w:tr>
      <w:tr w:rsidR="004F7C0E" w:rsidRPr="00E76BB5" w14:paraId="3FDDAB50" w14:textId="77777777" w:rsidTr="003D1E22">
        <w:trPr>
          <w:trHeight w:val="539"/>
        </w:trPr>
        <w:tc>
          <w:tcPr>
            <w:tcW w:w="3096" w:type="dxa"/>
            <w:tcBorders>
              <w:top w:val="nil"/>
              <w:left w:val="single" w:sz="4" w:space="0" w:color="auto"/>
              <w:bottom w:val="single" w:sz="4" w:space="0" w:color="auto"/>
              <w:right w:val="single" w:sz="4" w:space="0" w:color="auto"/>
            </w:tcBorders>
            <w:shd w:val="clear" w:color="000000" w:fill="FFFFFF"/>
            <w:vAlign w:val="center"/>
            <w:hideMark/>
          </w:tcPr>
          <w:p w14:paraId="2CFB30D2" w14:textId="77777777" w:rsidR="004F7C0E" w:rsidRPr="00E76BB5" w:rsidRDefault="004F7C0E" w:rsidP="00791F5B">
            <w:pPr>
              <w:rPr>
                <w:sz w:val="20"/>
              </w:rPr>
            </w:pPr>
            <w:r w:rsidRPr="00E76BB5">
              <w:rPr>
                <w:sz w:val="20"/>
              </w:rPr>
              <w:t>Имущественный комплекс объектов ВС</w:t>
            </w:r>
          </w:p>
        </w:tc>
        <w:tc>
          <w:tcPr>
            <w:tcW w:w="1036" w:type="dxa"/>
            <w:tcBorders>
              <w:top w:val="nil"/>
              <w:left w:val="nil"/>
              <w:bottom w:val="single" w:sz="4" w:space="0" w:color="auto"/>
              <w:right w:val="single" w:sz="4" w:space="0" w:color="auto"/>
            </w:tcBorders>
            <w:shd w:val="clear" w:color="000000" w:fill="FFFFFF"/>
            <w:noWrap/>
            <w:vAlign w:val="center"/>
            <w:hideMark/>
          </w:tcPr>
          <w:p w14:paraId="3B8CA37C" w14:textId="77777777" w:rsidR="004F7C0E" w:rsidRPr="00E76BB5" w:rsidRDefault="004F7C0E" w:rsidP="00791F5B">
            <w:pPr>
              <w:jc w:val="center"/>
              <w:rPr>
                <w:sz w:val="20"/>
              </w:rPr>
            </w:pPr>
            <w:r w:rsidRPr="00E76BB5">
              <w:rPr>
                <w:sz w:val="20"/>
              </w:rPr>
              <w:t>тыс.руб.</w:t>
            </w:r>
          </w:p>
        </w:tc>
        <w:tc>
          <w:tcPr>
            <w:tcW w:w="1176" w:type="dxa"/>
            <w:tcBorders>
              <w:top w:val="nil"/>
              <w:left w:val="nil"/>
              <w:bottom w:val="single" w:sz="4" w:space="0" w:color="auto"/>
              <w:right w:val="single" w:sz="4" w:space="0" w:color="auto"/>
            </w:tcBorders>
            <w:shd w:val="clear" w:color="000000" w:fill="FFFFFF"/>
            <w:noWrap/>
            <w:vAlign w:val="center"/>
            <w:hideMark/>
          </w:tcPr>
          <w:p w14:paraId="1D68928F" w14:textId="77777777" w:rsidR="004F7C0E" w:rsidRPr="00E76BB5" w:rsidRDefault="004F7C0E" w:rsidP="00791F5B">
            <w:pPr>
              <w:jc w:val="center"/>
              <w:rPr>
                <w:sz w:val="20"/>
              </w:rPr>
            </w:pPr>
            <w:r w:rsidRPr="00E76BB5">
              <w:rPr>
                <w:sz w:val="20"/>
              </w:rPr>
              <w:t>31,00</w:t>
            </w:r>
          </w:p>
        </w:tc>
        <w:tc>
          <w:tcPr>
            <w:tcW w:w="4816" w:type="dxa"/>
            <w:tcBorders>
              <w:top w:val="nil"/>
              <w:left w:val="nil"/>
              <w:bottom w:val="single" w:sz="4" w:space="0" w:color="auto"/>
              <w:right w:val="single" w:sz="4" w:space="0" w:color="auto"/>
            </w:tcBorders>
            <w:shd w:val="clear" w:color="000000" w:fill="FFFFFF"/>
            <w:vAlign w:val="center"/>
            <w:hideMark/>
          </w:tcPr>
          <w:p w14:paraId="4FCB2881" w14:textId="77777777" w:rsidR="004F7C0E" w:rsidRPr="00E76BB5" w:rsidRDefault="004F7C0E" w:rsidP="00791F5B">
            <w:pPr>
              <w:rPr>
                <w:sz w:val="20"/>
              </w:rPr>
            </w:pPr>
            <w:r w:rsidRPr="00E76BB5">
              <w:rPr>
                <w:sz w:val="20"/>
              </w:rPr>
              <w:t>Согласно договору от 05.12.2016 № 17</w:t>
            </w:r>
          </w:p>
        </w:tc>
      </w:tr>
      <w:tr w:rsidR="004F7C0E" w:rsidRPr="00E76BB5" w14:paraId="356A8FDE" w14:textId="77777777" w:rsidTr="003D1E22">
        <w:trPr>
          <w:trHeight w:val="561"/>
        </w:trPr>
        <w:tc>
          <w:tcPr>
            <w:tcW w:w="3096" w:type="dxa"/>
            <w:tcBorders>
              <w:top w:val="nil"/>
              <w:left w:val="single" w:sz="4" w:space="0" w:color="auto"/>
              <w:bottom w:val="single" w:sz="4" w:space="0" w:color="auto"/>
              <w:right w:val="single" w:sz="4" w:space="0" w:color="auto"/>
            </w:tcBorders>
            <w:shd w:val="clear" w:color="000000" w:fill="FFFFFF"/>
            <w:vAlign w:val="center"/>
            <w:hideMark/>
          </w:tcPr>
          <w:p w14:paraId="3601FCB9" w14:textId="77777777" w:rsidR="004F7C0E" w:rsidRPr="00E76BB5" w:rsidRDefault="004F7C0E" w:rsidP="00791F5B">
            <w:pPr>
              <w:rPr>
                <w:sz w:val="20"/>
              </w:rPr>
            </w:pPr>
            <w:r w:rsidRPr="00E76BB5">
              <w:rPr>
                <w:sz w:val="20"/>
              </w:rPr>
              <w:t>Имущественный комплекс объектов ВС</w:t>
            </w:r>
          </w:p>
        </w:tc>
        <w:tc>
          <w:tcPr>
            <w:tcW w:w="1036" w:type="dxa"/>
            <w:tcBorders>
              <w:top w:val="nil"/>
              <w:left w:val="nil"/>
              <w:bottom w:val="single" w:sz="4" w:space="0" w:color="auto"/>
              <w:right w:val="single" w:sz="4" w:space="0" w:color="auto"/>
            </w:tcBorders>
            <w:shd w:val="clear" w:color="000000" w:fill="FFFFFF"/>
            <w:noWrap/>
            <w:vAlign w:val="center"/>
            <w:hideMark/>
          </w:tcPr>
          <w:p w14:paraId="054904D3" w14:textId="77777777" w:rsidR="004F7C0E" w:rsidRPr="00E76BB5" w:rsidRDefault="004F7C0E" w:rsidP="00791F5B">
            <w:pPr>
              <w:jc w:val="center"/>
              <w:rPr>
                <w:sz w:val="20"/>
              </w:rPr>
            </w:pPr>
            <w:r w:rsidRPr="00E76BB5">
              <w:rPr>
                <w:sz w:val="20"/>
              </w:rPr>
              <w:t>тыс.руб.</w:t>
            </w:r>
          </w:p>
        </w:tc>
        <w:tc>
          <w:tcPr>
            <w:tcW w:w="1176" w:type="dxa"/>
            <w:tcBorders>
              <w:top w:val="nil"/>
              <w:left w:val="nil"/>
              <w:bottom w:val="single" w:sz="4" w:space="0" w:color="auto"/>
              <w:right w:val="single" w:sz="4" w:space="0" w:color="auto"/>
            </w:tcBorders>
            <w:shd w:val="clear" w:color="000000" w:fill="FFFFFF"/>
            <w:noWrap/>
            <w:vAlign w:val="center"/>
            <w:hideMark/>
          </w:tcPr>
          <w:p w14:paraId="5D4ACE4B" w14:textId="77777777" w:rsidR="004F7C0E" w:rsidRPr="00E76BB5" w:rsidRDefault="004F7C0E" w:rsidP="00791F5B">
            <w:pPr>
              <w:jc w:val="center"/>
              <w:rPr>
                <w:sz w:val="20"/>
              </w:rPr>
            </w:pPr>
            <w:r w:rsidRPr="00E76BB5">
              <w:rPr>
                <w:sz w:val="20"/>
              </w:rPr>
              <w:t>124,99</w:t>
            </w:r>
          </w:p>
        </w:tc>
        <w:tc>
          <w:tcPr>
            <w:tcW w:w="4816" w:type="dxa"/>
            <w:tcBorders>
              <w:top w:val="nil"/>
              <w:left w:val="nil"/>
              <w:bottom w:val="single" w:sz="4" w:space="0" w:color="auto"/>
              <w:right w:val="single" w:sz="4" w:space="0" w:color="auto"/>
            </w:tcBorders>
            <w:shd w:val="clear" w:color="000000" w:fill="FFFFFF"/>
            <w:vAlign w:val="center"/>
            <w:hideMark/>
          </w:tcPr>
          <w:p w14:paraId="19D90391" w14:textId="77777777" w:rsidR="004F7C0E" w:rsidRPr="00E76BB5" w:rsidRDefault="004F7C0E" w:rsidP="00791F5B">
            <w:pPr>
              <w:rPr>
                <w:sz w:val="20"/>
              </w:rPr>
            </w:pPr>
            <w:r w:rsidRPr="00E76BB5">
              <w:rPr>
                <w:sz w:val="20"/>
              </w:rPr>
              <w:t>Согласно договору от 05.12.2016 № 16</w:t>
            </w:r>
          </w:p>
        </w:tc>
      </w:tr>
      <w:tr w:rsidR="004F7C0E" w:rsidRPr="00E76BB5" w14:paraId="63633DBB" w14:textId="77777777" w:rsidTr="003D1E22">
        <w:trPr>
          <w:trHeight w:val="555"/>
        </w:trPr>
        <w:tc>
          <w:tcPr>
            <w:tcW w:w="3096" w:type="dxa"/>
            <w:tcBorders>
              <w:top w:val="nil"/>
              <w:left w:val="single" w:sz="4" w:space="0" w:color="auto"/>
              <w:bottom w:val="single" w:sz="4" w:space="0" w:color="auto"/>
              <w:right w:val="single" w:sz="4" w:space="0" w:color="auto"/>
            </w:tcBorders>
            <w:shd w:val="clear" w:color="000000" w:fill="FFFFFF"/>
            <w:vAlign w:val="center"/>
            <w:hideMark/>
          </w:tcPr>
          <w:p w14:paraId="541E0858" w14:textId="77777777" w:rsidR="004F7C0E" w:rsidRPr="00E76BB5" w:rsidRDefault="004F7C0E" w:rsidP="00791F5B">
            <w:pPr>
              <w:rPr>
                <w:sz w:val="20"/>
              </w:rPr>
            </w:pPr>
            <w:r w:rsidRPr="00E76BB5">
              <w:rPr>
                <w:sz w:val="20"/>
              </w:rPr>
              <w:t>Имущественный комплекс объектов ВС</w:t>
            </w:r>
          </w:p>
        </w:tc>
        <w:tc>
          <w:tcPr>
            <w:tcW w:w="1036" w:type="dxa"/>
            <w:tcBorders>
              <w:top w:val="nil"/>
              <w:left w:val="nil"/>
              <w:bottom w:val="single" w:sz="4" w:space="0" w:color="auto"/>
              <w:right w:val="single" w:sz="4" w:space="0" w:color="auto"/>
            </w:tcBorders>
            <w:shd w:val="clear" w:color="000000" w:fill="FFFFFF"/>
            <w:noWrap/>
            <w:vAlign w:val="center"/>
            <w:hideMark/>
          </w:tcPr>
          <w:p w14:paraId="1F3309DD" w14:textId="77777777" w:rsidR="004F7C0E" w:rsidRPr="00E76BB5" w:rsidRDefault="004F7C0E" w:rsidP="00791F5B">
            <w:pPr>
              <w:jc w:val="center"/>
              <w:rPr>
                <w:sz w:val="20"/>
              </w:rPr>
            </w:pPr>
            <w:r w:rsidRPr="00E76BB5">
              <w:rPr>
                <w:sz w:val="20"/>
              </w:rPr>
              <w:t>тыс.руб.</w:t>
            </w:r>
          </w:p>
        </w:tc>
        <w:tc>
          <w:tcPr>
            <w:tcW w:w="1176" w:type="dxa"/>
            <w:tcBorders>
              <w:top w:val="nil"/>
              <w:left w:val="nil"/>
              <w:bottom w:val="single" w:sz="4" w:space="0" w:color="auto"/>
              <w:right w:val="single" w:sz="4" w:space="0" w:color="auto"/>
            </w:tcBorders>
            <w:shd w:val="clear" w:color="000000" w:fill="FFFFFF"/>
            <w:noWrap/>
            <w:vAlign w:val="center"/>
            <w:hideMark/>
          </w:tcPr>
          <w:p w14:paraId="040E1A5D" w14:textId="77777777" w:rsidR="004F7C0E" w:rsidRPr="00E76BB5" w:rsidRDefault="004F7C0E" w:rsidP="00791F5B">
            <w:pPr>
              <w:jc w:val="center"/>
              <w:rPr>
                <w:sz w:val="20"/>
              </w:rPr>
            </w:pPr>
            <w:r w:rsidRPr="00E76BB5">
              <w:rPr>
                <w:sz w:val="20"/>
              </w:rPr>
              <w:t>52,80</w:t>
            </w:r>
          </w:p>
        </w:tc>
        <w:tc>
          <w:tcPr>
            <w:tcW w:w="4816" w:type="dxa"/>
            <w:tcBorders>
              <w:top w:val="nil"/>
              <w:left w:val="nil"/>
              <w:bottom w:val="single" w:sz="4" w:space="0" w:color="auto"/>
              <w:right w:val="single" w:sz="4" w:space="0" w:color="auto"/>
            </w:tcBorders>
            <w:shd w:val="clear" w:color="000000" w:fill="FFFFFF"/>
            <w:vAlign w:val="center"/>
            <w:hideMark/>
          </w:tcPr>
          <w:p w14:paraId="2C16024E" w14:textId="77777777" w:rsidR="004F7C0E" w:rsidRPr="00E76BB5" w:rsidRDefault="004F7C0E" w:rsidP="00791F5B">
            <w:pPr>
              <w:rPr>
                <w:sz w:val="20"/>
              </w:rPr>
            </w:pPr>
            <w:r w:rsidRPr="00E76BB5">
              <w:rPr>
                <w:sz w:val="20"/>
              </w:rPr>
              <w:t>Согласно договору от 05.12.2016 № 18</w:t>
            </w:r>
          </w:p>
        </w:tc>
      </w:tr>
      <w:tr w:rsidR="004F7C0E" w:rsidRPr="00E76BB5" w14:paraId="25D50E9A" w14:textId="77777777" w:rsidTr="003D1E22">
        <w:trPr>
          <w:trHeight w:val="974"/>
        </w:trPr>
        <w:tc>
          <w:tcPr>
            <w:tcW w:w="3096" w:type="dxa"/>
            <w:tcBorders>
              <w:top w:val="nil"/>
              <w:left w:val="single" w:sz="4" w:space="0" w:color="auto"/>
              <w:bottom w:val="single" w:sz="4" w:space="0" w:color="auto"/>
              <w:right w:val="single" w:sz="4" w:space="0" w:color="auto"/>
            </w:tcBorders>
            <w:shd w:val="clear" w:color="000000" w:fill="FFFFFF"/>
            <w:vAlign w:val="center"/>
            <w:hideMark/>
          </w:tcPr>
          <w:p w14:paraId="71440F24" w14:textId="77777777" w:rsidR="004F7C0E" w:rsidRPr="00E76BB5" w:rsidRDefault="004F7C0E" w:rsidP="00791F5B">
            <w:pPr>
              <w:rPr>
                <w:sz w:val="20"/>
              </w:rPr>
            </w:pPr>
            <w:r w:rsidRPr="00E76BB5">
              <w:rPr>
                <w:sz w:val="20"/>
              </w:rPr>
              <w:t>Имущественный комплекс объектов ВС</w:t>
            </w:r>
          </w:p>
        </w:tc>
        <w:tc>
          <w:tcPr>
            <w:tcW w:w="1036" w:type="dxa"/>
            <w:tcBorders>
              <w:top w:val="nil"/>
              <w:left w:val="nil"/>
              <w:bottom w:val="single" w:sz="4" w:space="0" w:color="auto"/>
              <w:right w:val="single" w:sz="4" w:space="0" w:color="auto"/>
            </w:tcBorders>
            <w:shd w:val="clear" w:color="000000" w:fill="FFFFFF"/>
            <w:noWrap/>
            <w:vAlign w:val="center"/>
            <w:hideMark/>
          </w:tcPr>
          <w:p w14:paraId="5B05BA9C" w14:textId="77777777" w:rsidR="004F7C0E" w:rsidRPr="00E76BB5" w:rsidRDefault="004F7C0E" w:rsidP="00791F5B">
            <w:pPr>
              <w:jc w:val="center"/>
              <w:rPr>
                <w:sz w:val="20"/>
              </w:rPr>
            </w:pPr>
            <w:r w:rsidRPr="00E76BB5">
              <w:rPr>
                <w:sz w:val="20"/>
              </w:rPr>
              <w:t>тыс.руб.</w:t>
            </w:r>
          </w:p>
        </w:tc>
        <w:tc>
          <w:tcPr>
            <w:tcW w:w="1176" w:type="dxa"/>
            <w:tcBorders>
              <w:top w:val="nil"/>
              <w:left w:val="nil"/>
              <w:bottom w:val="single" w:sz="4" w:space="0" w:color="auto"/>
              <w:right w:val="single" w:sz="4" w:space="0" w:color="auto"/>
            </w:tcBorders>
            <w:shd w:val="clear" w:color="000000" w:fill="FFFFFF"/>
            <w:noWrap/>
            <w:vAlign w:val="center"/>
            <w:hideMark/>
          </w:tcPr>
          <w:p w14:paraId="05D4C71F" w14:textId="77777777" w:rsidR="004F7C0E" w:rsidRPr="00E76BB5" w:rsidRDefault="004F7C0E" w:rsidP="00791F5B">
            <w:pPr>
              <w:jc w:val="center"/>
              <w:rPr>
                <w:sz w:val="20"/>
              </w:rPr>
            </w:pPr>
            <w:r w:rsidRPr="00E76BB5">
              <w:rPr>
                <w:sz w:val="20"/>
              </w:rPr>
              <w:t>82,00</w:t>
            </w:r>
          </w:p>
        </w:tc>
        <w:tc>
          <w:tcPr>
            <w:tcW w:w="4816" w:type="dxa"/>
            <w:tcBorders>
              <w:top w:val="nil"/>
              <w:left w:val="nil"/>
              <w:bottom w:val="single" w:sz="4" w:space="0" w:color="auto"/>
              <w:right w:val="single" w:sz="4" w:space="0" w:color="auto"/>
            </w:tcBorders>
            <w:shd w:val="clear" w:color="000000" w:fill="FFFFFF"/>
            <w:vAlign w:val="center"/>
            <w:hideMark/>
          </w:tcPr>
          <w:p w14:paraId="4EE79893" w14:textId="77777777" w:rsidR="004F7C0E" w:rsidRPr="00E76BB5" w:rsidRDefault="004F7C0E" w:rsidP="00791F5B">
            <w:pPr>
              <w:rPr>
                <w:sz w:val="20"/>
              </w:rPr>
            </w:pPr>
            <w:r w:rsidRPr="00E76BB5">
              <w:rPr>
                <w:sz w:val="20"/>
              </w:rPr>
              <w:t>Согласно договору от 22.04.2014 № 1 срок до 22.04.2019, с пролонгацией, по договору перенайма от 01.06.2015 № 7, доп. соглашению о перемене сторон от 01.10.2015 № 1.</w:t>
            </w:r>
          </w:p>
        </w:tc>
      </w:tr>
      <w:tr w:rsidR="004F7C0E" w:rsidRPr="00E76BB5" w14:paraId="0DDF28BB" w14:textId="77777777" w:rsidTr="003D1E22">
        <w:trPr>
          <w:trHeight w:val="988"/>
        </w:trPr>
        <w:tc>
          <w:tcPr>
            <w:tcW w:w="3096" w:type="dxa"/>
            <w:tcBorders>
              <w:top w:val="nil"/>
              <w:left w:val="single" w:sz="4" w:space="0" w:color="auto"/>
              <w:bottom w:val="single" w:sz="4" w:space="0" w:color="auto"/>
              <w:right w:val="single" w:sz="4" w:space="0" w:color="auto"/>
            </w:tcBorders>
            <w:shd w:val="clear" w:color="000000" w:fill="FFFFFF"/>
            <w:vAlign w:val="center"/>
            <w:hideMark/>
          </w:tcPr>
          <w:p w14:paraId="799E038E" w14:textId="77777777" w:rsidR="004F7C0E" w:rsidRPr="00E76BB5" w:rsidRDefault="004F7C0E" w:rsidP="003D1E22">
            <w:pPr>
              <w:rPr>
                <w:sz w:val="20"/>
              </w:rPr>
            </w:pPr>
            <w:r w:rsidRPr="00E76BB5">
              <w:rPr>
                <w:sz w:val="20"/>
              </w:rPr>
              <w:t>Имущественный комплекс объектов ВС</w:t>
            </w:r>
          </w:p>
        </w:tc>
        <w:tc>
          <w:tcPr>
            <w:tcW w:w="1036" w:type="dxa"/>
            <w:tcBorders>
              <w:top w:val="nil"/>
              <w:left w:val="nil"/>
              <w:bottom w:val="single" w:sz="4" w:space="0" w:color="auto"/>
              <w:right w:val="single" w:sz="4" w:space="0" w:color="auto"/>
            </w:tcBorders>
            <w:shd w:val="clear" w:color="000000" w:fill="FFFFFF"/>
            <w:noWrap/>
            <w:vAlign w:val="center"/>
            <w:hideMark/>
          </w:tcPr>
          <w:p w14:paraId="3DFB6814" w14:textId="77777777" w:rsidR="004F7C0E" w:rsidRPr="00E76BB5" w:rsidRDefault="004F7C0E" w:rsidP="00791F5B">
            <w:pPr>
              <w:jc w:val="center"/>
              <w:rPr>
                <w:sz w:val="20"/>
              </w:rPr>
            </w:pPr>
            <w:r w:rsidRPr="00E76BB5">
              <w:rPr>
                <w:sz w:val="20"/>
              </w:rPr>
              <w:t>тыс.руб.</w:t>
            </w:r>
          </w:p>
        </w:tc>
        <w:tc>
          <w:tcPr>
            <w:tcW w:w="1176" w:type="dxa"/>
            <w:tcBorders>
              <w:top w:val="nil"/>
              <w:left w:val="nil"/>
              <w:bottom w:val="single" w:sz="4" w:space="0" w:color="auto"/>
              <w:right w:val="single" w:sz="4" w:space="0" w:color="auto"/>
            </w:tcBorders>
            <w:shd w:val="clear" w:color="000000" w:fill="FFFFFF"/>
            <w:noWrap/>
            <w:vAlign w:val="center"/>
            <w:hideMark/>
          </w:tcPr>
          <w:p w14:paraId="70D4AD17" w14:textId="77777777" w:rsidR="004F7C0E" w:rsidRPr="00E76BB5" w:rsidRDefault="004F7C0E" w:rsidP="00791F5B">
            <w:pPr>
              <w:jc w:val="center"/>
              <w:rPr>
                <w:sz w:val="20"/>
              </w:rPr>
            </w:pPr>
            <w:r w:rsidRPr="00E76BB5">
              <w:rPr>
                <w:sz w:val="20"/>
              </w:rPr>
              <w:t>30,00</w:t>
            </w:r>
          </w:p>
        </w:tc>
        <w:tc>
          <w:tcPr>
            <w:tcW w:w="4816" w:type="dxa"/>
            <w:tcBorders>
              <w:top w:val="nil"/>
              <w:left w:val="nil"/>
              <w:bottom w:val="single" w:sz="4" w:space="0" w:color="auto"/>
              <w:right w:val="single" w:sz="4" w:space="0" w:color="auto"/>
            </w:tcBorders>
            <w:shd w:val="clear" w:color="000000" w:fill="FFFFFF"/>
            <w:vAlign w:val="center"/>
            <w:hideMark/>
          </w:tcPr>
          <w:p w14:paraId="2A0145CA" w14:textId="77777777" w:rsidR="004F7C0E" w:rsidRPr="00E76BB5" w:rsidRDefault="004F7C0E" w:rsidP="00791F5B">
            <w:pPr>
              <w:rPr>
                <w:sz w:val="20"/>
              </w:rPr>
            </w:pPr>
            <w:r w:rsidRPr="00E76BB5">
              <w:rPr>
                <w:sz w:val="20"/>
              </w:rPr>
              <w:t>Согласно договору от 30.12.2014 № 11, договору перенайма от 16.06.2015 № 2, доп. соглашению о перемене сторон от 01.10.2015 № 1, доп. соглашению от 12.10.2017 № 2 (о пролонгации)</w:t>
            </w:r>
          </w:p>
        </w:tc>
      </w:tr>
      <w:tr w:rsidR="004F7C0E" w:rsidRPr="00E76BB5" w14:paraId="14315322" w14:textId="77777777" w:rsidTr="003D1E22">
        <w:trPr>
          <w:trHeight w:val="1334"/>
        </w:trPr>
        <w:tc>
          <w:tcPr>
            <w:tcW w:w="3096" w:type="dxa"/>
            <w:tcBorders>
              <w:top w:val="nil"/>
              <w:left w:val="single" w:sz="4" w:space="0" w:color="auto"/>
              <w:bottom w:val="single" w:sz="4" w:space="0" w:color="auto"/>
              <w:right w:val="single" w:sz="4" w:space="0" w:color="auto"/>
            </w:tcBorders>
            <w:shd w:val="clear" w:color="000000" w:fill="FFFFFF"/>
            <w:vAlign w:val="center"/>
            <w:hideMark/>
          </w:tcPr>
          <w:p w14:paraId="452A5950" w14:textId="77777777" w:rsidR="004F7C0E" w:rsidRPr="00E76BB5" w:rsidRDefault="004F7C0E" w:rsidP="00791F5B">
            <w:pPr>
              <w:rPr>
                <w:sz w:val="20"/>
              </w:rPr>
            </w:pPr>
            <w:r w:rsidRPr="00E76BB5">
              <w:rPr>
                <w:sz w:val="20"/>
              </w:rPr>
              <w:t>Имущественный комплекс объектов ВС и ВО</w:t>
            </w:r>
          </w:p>
        </w:tc>
        <w:tc>
          <w:tcPr>
            <w:tcW w:w="1036" w:type="dxa"/>
            <w:tcBorders>
              <w:top w:val="nil"/>
              <w:left w:val="nil"/>
              <w:bottom w:val="single" w:sz="4" w:space="0" w:color="auto"/>
              <w:right w:val="single" w:sz="4" w:space="0" w:color="auto"/>
            </w:tcBorders>
            <w:shd w:val="clear" w:color="000000" w:fill="FFFFFF"/>
            <w:noWrap/>
            <w:vAlign w:val="center"/>
            <w:hideMark/>
          </w:tcPr>
          <w:p w14:paraId="04B12191" w14:textId="77777777" w:rsidR="004F7C0E" w:rsidRPr="00E76BB5" w:rsidRDefault="004F7C0E" w:rsidP="00791F5B">
            <w:pPr>
              <w:jc w:val="center"/>
              <w:rPr>
                <w:sz w:val="20"/>
              </w:rPr>
            </w:pPr>
            <w:r w:rsidRPr="00E76BB5">
              <w:rPr>
                <w:sz w:val="20"/>
              </w:rPr>
              <w:t>тыс.руб.</w:t>
            </w:r>
          </w:p>
        </w:tc>
        <w:tc>
          <w:tcPr>
            <w:tcW w:w="1176" w:type="dxa"/>
            <w:tcBorders>
              <w:top w:val="nil"/>
              <w:left w:val="nil"/>
              <w:bottom w:val="single" w:sz="4" w:space="0" w:color="auto"/>
              <w:right w:val="single" w:sz="4" w:space="0" w:color="auto"/>
            </w:tcBorders>
            <w:shd w:val="clear" w:color="000000" w:fill="FFFFFF"/>
            <w:noWrap/>
            <w:vAlign w:val="center"/>
            <w:hideMark/>
          </w:tcPr>
          <w:p w14:paraId="1A616070" w14:textId="77777777" w:rsidR="004F7C0E" w:rsidRPr="00E76BB5" w:rsidRDefault="004F7C0E" w:rsidP="00791F5B">
            <w:pPr>
              <w:jc w:val="center"/>
              <w:rPr>
                <w:sz w:val="20"/>
              </w:rPr>
            </w:pPr>
            <w:r w:rsidRPr="00E76BB5">
              <w:rPr>
                <w:sz w:val="20"/>
              </w:rPr>
              <w:t>387,14</w:t>
            </w:r>
          </w:p>
        </w:tc>
        <w:tc>
          <w:tcPr>
            <w:tcW w:w="4816" w:type="dxa"/>
            <w:tcBorders>
              <w:top w:val="nil"/>
              <w:left w:val="nil"/>
              <w:bottom w:val="single" w:sz="4" w:space="0" w:color="auto"/>
              <w:right w:val="single" w:sz="4" w:space="0" w:color="auto"/>
            </w:tcBorders>
            <w:shd w:val="clear" w:color="000000" w:fill="FFFFFF"/>
            <w:vAlign w:val="center"/>
            <w:hideMark/>
          </w:tcPr>
          <w:p w14:paraId="24BD7B56" w14:textId="77777777" w:rsidR="004F7C0E" w:rsidRPr="00E76BB5" w:rsidRDefault="004F7C0E" w:rsidP="00791F5B">
            <w:pPr>
              <w:rPr>
                <w:sz w:val="20"/>
              </w:rPr>
            </w:pPr>
            <w:r w:rsidRPr="00E76BB5">
              <w:rPr>
                <w:sz w:val="20"/>
              </w:rPr>
              <w:t>Согласно договору от 30.12.2014 № 4, договору перенайма от 01.06.2015 № 5, доп. соглашению о перемене сторон от 01.10.2015 № 1, доп. соглашению от 12.10.2017 № 2 (о пролонгации). Из общей суммы 48 тыс. руб. аренда объектов ВО</w:t>
            </w:r>
          </w:p>
        </w:tc>
      </w:tr>
      <w:tr w:rsidR="004F7C0E" w:rsidRPr="00E76BB5" w14:paraId="78BD6899" w14:textId="77777777" w:rsidTr="003D1E22">
        <w:trPr>
          <w:trHeight w:val="909"/>
        </w:trPr>
        <w:tc>
          <w:tcPr>
            <w:tcW w:w="3096" w:type="dxa"/>
            <w:tcBorders>
              <w:top w:val="nil"/>
              <w:left w:val="single" w:sz="4" w:space="0" w:color="auto"/>
              <w:bottom w:val="single" w:sz="4" w:space="0" w:color="auto"/>
              <w:right w:val="single" w:sz="4" w:space="0" w:color="auto"/>
            </w:tcBorders>
            <w:shd w:val="clear" w:color="000000" w:fill="FFFFFF"/>
            <w:vAlign w:val="center"/>
            <w:hideMark/>
          </w:tcPr>
          <w:p w14:paraId="434EFE5E" w14:textId="77777777" w:rsidR="004F7C0E" w:rsidRPr="00E76BB5" w:rsidRDefault="004F7C0E" w:rsidP="00791F5B">
            <w:pPr>
              <w:rPr>
                <w:sz w:val="20"/>
              </w:rPr>
            </w:pPr>
            <w:r w:rsidRPr="00E76BB5">
              <w:rPr>
                <w:sz w:val="20"/>
              </w:rPr>
              <w:t>Объекты водоснабжения</w:t>
            </w:r>
          </w:p>
        </w:tc>
        <w:tc>
          <w:tcPr>
            <w:tcW w:w="1036" w:type="dxa"/>
            <w:tcBorders>
              <w:top w:val="nil"/>
              <w:left w:val="nil"/>
              <w:bottom w:val="single" w:sz="4" w:space="0" w:color="auto"/>
              <w:right w:val="single" w:sz="4" w:space="0" w:color="auto"/>
            </w:tcBorders>
            <w:shd w:val="clear" w:color="000000" w:fill="FFFFFF"/>
            <w:noWrap/>
            <w:vAlign w:val="center"/>
            <w:hideMark/>
          </w:tcPr>
          <w:p w14:paraId="48812CC5" w14:textId="77777777" w:rsidR="004F7C0E" w:rsidRPr="00E76BB5" w:rsidRDefault="004F7C0E" w:rsidP="00791F5B">
            <w:pPr>
              <w:jc w:val="center"/>
              <w:rPr>
                <w:sz w:val="20"/>
              </w:rPr>
            </w:pPr>
            <w:r w:rsidRPr="00E76BB5">
              <w:rPr>
                <w:sz w:val="20"/>
              </w:rPr>
              <w:t>тыс.руб.</w:t>
            </w:r>
          </w:p>
        </w:tc>
        <w:tc>
          <w:tcPr>
            <w:tcW w:w="1176" w:type="dxa"/>
            <w:tcBorders>
              <w:top w:val="nil"/>
              <w:left w:val="nil"/>
              <w:bottom w:val="single" w:sz="4" w:space="0" w:color="auto"/>
              <w:right w:val="single" w:sz="4" w:space="0" w:color="auto"/>
            </w:tcBorders>
            <w:shd w:val="clear" w:color="000000" w:fill="FFFFFF"/>
            <w:noWrap/>
            <w:vAlign w:val="center"/>
            <w:hideMark/>
          </w:tcPr>
          <w:p w14:paraId="1E9F6C7E" w14:textId="77777777" w:rsidR="004F7C0E" w:rsidRPr="00E76BB5" w:rsidRDefault="004F7C0E" w:rsidP="00791F5B">
            <w:pPr>
              <w:jc w:val="center"/>
              <w:rPr>
                <w:sz w:val="20"/>
              </w:rPr>
            </w:pPr>
            <w:r w:rsidRPr="00E76BB5">
              <w:rPr>
                <w:sz w:val="20"/>
              </w:rPr>
              <w:t>27,00</w:t>
            </w:r>
          </w:p>
        </w:tc>
        <w:tc>
          <w:tcPr>
            <w:tcW w:w="4816" w:type="dxa"/>
            <w:tcBorders>
              <w:top w:val="nil"/>
              <w:left w:val="nil"/>
              <w:bottom w:val="single" w:sz="4" w:space="0" w:color="auto"/>
              <w:right w:val="single" w:sz="4" w:space="0" w:color="auto"/>
            </w:tcBorders>
            <w:shd w:val="clear" w:color="000000" w:fill="FFFFFF"/>
            <w:vAlign w:val="center"/>
            <w:hideMark/>
          </w:tcPr>
          <w:p w14:paraId="6511D8F7" w14:textId="77777777" w:rsidR="004F7C0E" w:rsidRPr="00E76BB5" w:rsidRDefault="004F7C0E" w:rsidP="00791F5B">
            <w:pPr>
              <w:rPr>
                <w:sz w:val="20"/>
              </w:rPr>
            </w:pPr>
            <w:r w:rsidRPr="00E76BB5">
              <w:rPr>
                <w:sz w:val="20"/>
              </w:rPr>
              <w:t>Согласно договору от 30.12.2014 № 25, договору перенайма от 01.06.2015 № 10, доп. соглашению о перемене сторон от 01.10.2015 № 1, доп. соглашению от 12.10.2017 № 2 (о пролонгации)</w:t>
            </w:r>
          </w:p>
        </w:tc>
      </w:tr>
      <w:tr w:rsidR="004F7C0E" w:rsidRPr="00E76BB5" w14:paraId="402DC768" w14:textId="77777777" w:rsidTr="003D1E22">
        <w:trPr>
          <w:trHeight w:val="964"/>
        </w:trPr>
        <w:tc>
          <w:tcPr>
            <w:tcW w:w="3096" w:type="dxa"/>
            <w:tcBorders>
              <w:top w:val="nil"/>
              <w:left w:val="single" w:sz="4" w:space="0" w:color="auto"/>
              <w:bottom w:val="single" w:sz="4" w:space="0" w:color="auto"/>
              <w:right w:val="single" w:sz="4" w:space="0" w:color="auto"/>
            </w:tcBorders>
            <w:shd w:val="clear" w:color="000000" w:fill="FFFFFF"/>
            <w:vAlign w:val="center"/>
            <w:hideMark/>
          </w:tcPr>
          <w:p w14:paraId="1562B2DD" w14:textId="77777777" w:rsidR="004F7C0E" w:rsidRPr="00E76BB5" w:rsidRDefault="004F7C0E" w:rsidP="00791F5B">
            <w:pPr>
              <w:rPr>
                <w:sz w:val="20"/>
              </w:rPr>
            </w:pPr>
            <w:r w:rsidRPr="00E76BB5">
              <w:rPr>
                <w:sz w:val="20"/>
              </w:rPr>
              <w:t>Имущественный комплекс объектов ВС</w:t>
            </w:r>
          </w:p>
        </w:tc>
        <w:tc>
          <w:tcPr>
            <w:tcW w:w="1036" w:type="dxa"/>
            <w:tcBorders>
              <w:top w:val="nil"/>
              <w:left w:val="nil"/>
              <w:bottom w:val="single" w:sz="4" w:space="0" w:color="auto"/>
              <w:right w:val="single" w:sz="4" w:space="0" w:color="auto"/>
            </w:tcBorders>
            <w:shd w:val="clear" w:color="000000" w:fill="FFFFFF"/>
            <w:noWrap/>
            <w:vAlign w:val="center"/>
            <w:hideMark/>
          </w:tcPr>
          <w:p w14:paraId="067496BD" w14:textId="77777777" w:rsidR="004F7C0E" w:rsidRPr="00E76BB5" w:rsidRDefault="004F7C0E" w:rsidP="00791F5B">
            <w:pPr>
              <w:jc w:val="center"/>
              <w:rPr>
                <w:sz w:val="20"/>
              </w:rPr>
            </w:pPr>
            <w:r w:rsidRPr="00E76BB5">
              <w:rPr>
                <w:sz w:val="20"/>
              </w:rPr>
              <w:t>тыс.руб.</w:t>
            </w:r>
          </w:p>
        </w:tc>
        <w:tc>
          <w:tcPr>
            <w:tcW w:w="1176" w:type="dxa"/>
            <w:tcBorders>
              <w:top w:val="nil"/>
              <w:left w:val="nil"/>
              <w:bottom w:val="single" w:sz="4" w:space="0" w:color="auto"/>
              <w:right w:val="single" w:sz="4" w:space="0" w:color="auto"/>
            </w:tcBorders>
            <w:shd w:val="clear" w:color="000000" w:fill="FFFFFF"/>
            <w:noWrap/>
            <w:vAlign w:val="center"/>
            <w:hideMark/>
          </w:tcPr>
          <w:p w14:paraId="41C78AF4" w14:textId="77777777" w:rsidR="004F7C0E" w:rsidRPr="00E76BB5" w:rsidRDefault="004F7C0E" w:rsidP="00791F5B">
            <w:pPr>
              <w:jc w:val="center"/>
              <w:rPr>
                <w:sz w:val="20"/>
              </w:rPr>
            </w:pPr>
            <w:r w:rsidRPr="00E76BB5">
              <w:rPr>
                <w:sz w:val="20"/>
              </w:rPr>
              <w:t>149,94</w:t>
            </w:r>
          </w:p>
        </w:tc>
        <w:tc>
          <w:tcPr>
            <w:tcW w:w="4816" w:type="dxa"/>
            <w:tcBorders>
              <w:top w:val="nil"/>
              <w:left w:val="nil"/>
              <w:bottom w:val="single" w:sz="4" w:space="0" w:color="auto"/>
              <w:right w:val="single" w:sz="4" w:space="0" w:color="auto"/>
            </w:tcBorders>
            <w:shd w:val="clear" w:color="000000" w:fill="FFFFFF"/>
            <w:vAlign w:val="center"/>
            <w:hideMark/>
          </w:tcPr>
          <w:p w14:paraId="1F2A989F" w14:textId="77777777" w:rsidR="004F7C0E" w:rsidRPr="00E76BB5" w:rsidRDefault="004F7C0E" w:rsidP="00791F5B">
            <w:pPr>
              <w:rPr>
                <w:sz w:val="20"/>
              </w:rPr>
            </w:pPr>
            <w:r w:rsidRPr="00E76BB5">
              <w:rPr>
                <w:sz w:val="20"/>
              </w:rPr>
              <w:t>Согласно договору от 22.07.2013 № 1, договору перенайма от 01.06.2015 № 4, доп. соглашению о перемене сторон от 01.10.2015 № 1, доп. соглашению от 13.10.2017 № 2 (о пролонгации).</w:t>
            </w:r>
          </w:p>
        </w:tc>
      </w:tr>
      <w:tr w:rsidR="004F7C0E" w:rsidRPr="00E76BB5" w14:paraId="2C274948" w14:textId="77777777" w:rsidTr="003D1E22">
        <w:trPr>
          <w:trHeight w:val="992"/>
        </w:trPr>
        <w:tc>
          <w:tcPr>
            <w:tcW w:w="3096" w:type="dxa"/>
            <w:tcBorders>
              <w:top w:val="nil"/>
              <w:left w:val="single" w:sz="4" w:space="0" w:color="auto"/>
              <w:bottom w:val="single" w:sz="4" w:space="0" w:color="auto"/>
              <w:right w:val="single" w:sz="4" w:space="0" w:color="auto"/>
            </w:tcBorders>
            <w:shd w:val="clear" w:color="000000" w:fill="FFFFFF"/>
            <w:vAlign w:val="center"/>
            <w:hideMark/>
          </w:tcPr>
          <w:p w14:paraId="3747AABD" w14:textId="77777777" w:rsidR="004F7C0E" w:rsidRPr="00E76BB5" w:rsidRDefault="004F7C0E" w:rsidP="00791F5B">
            <w:pPr>
              <w:rPr>
                <w:sz w:val="20"/>
              </w:rPr>
            </w:pPr>
            <w:r w:rsidRPr="00E76BB5">
              <w:rPr>
                <w:sz w:val="20"/>
              </w:rPr>
              <w:t>Объекты ВС</w:t>
            </w:r>
          </w:p>
        </w:tc>
        <w:tc>
          <w:tcPr>
            <w:tcW w:w="1036" w:type="dxa"/>
            <w:tcBorders>
              <w:top w:val="nil"/>
              <w:left w:val="nil"/>
              <w:bottom w:val="single" w:sz="4" w:space="0" w:color="auto"/>
              <w:right w:val="single" w:sz="4" w:space="0" w:color="auto"/>
            </w:tcBorders>
            <w:shd w:val="clear" w:color="000000" w:fill="FFFFFF"/>
            <w:noWrap/>
            <w:vAlign w:val="center"/>
            <w:hideMark/>
          </w:tcPr>
          <w:p w14:paraId="536DD2DA" w14:textId="77777777" w:rsidR="004F7C0E" w:rsidRPr="00E76BB5" w:rsidRDefault="004F7C0E" w:rsidP="00791F5B">
            <w:pPr>
              <w:jc w:val="center"/>
              <w:rPr>
                <w:sz w:val="20"/>
              </w:rPr>
            </w:pPr>
            <w:r w:rsidRPr="00E76BB5">
              <w:rPr>
                <w:sz w:val="20"/>
              </w:rPr>
              <w:t>тыс.руб.</w:t>
            </w:r>
          </w:p>
        </w:tc>
        <w:tc>
          <w:tcPr>
            <w:tcW w:w="1176" w:type="dxa"/>
            <w:tcBorders>
              <w:top w:val="nil"/>
              <w:left w:val="single" w:sz="4" w:space="0" w:color="auto"/>
              <w:bottom w:val="single" w:sz="4" w:space="0" w:color="auto"/>
              <w:right w:val="single" w:sz="4" w:space="0" w:color="auto"/>
            </w:tcBorders>
            <w:shd w:val="clear" w:color="000000" w:fill="FFFFFF"/>
            <w:noWrap/>
            <w:vAlign w:val="center"/>
            <w:hideMark/>
          </w:tcPr>
          <w:p w14:paraId="373EC5E5" w14:textId="77777777" w:rsidR="004F7C0E" w:rsidRPr="00E76BB5" w:rsidRDefault="004F7C0E" w:rsidP="00791F5B">
            <w:pPr>
              <w:jc w:val="center"/>
              <w:rPr>
                <w:sz w:val="20"/>
              </w:rPr>
            </w:pPr>
            <w:r w:rsidRPr="00E76BB5">
              <w:rPr>
                <w:sz w:val="20"/>
              </w:rPr>
              <w:t>12,30</w:t>
            </w:r>
          </w:p>
        </w:tc>
        <w:tc>
          <w:tcPr>
            <w:tcW w:w="4816" w:type="dxa"/>
            <w:tcBorders>
              <w:top w:val="nil"/>
              <w:left w:val="nil"/>
              <w:bottom w:val="single" w:sz="4" w:space="0" w:color="auto"/>
              <w:right w:val="single" w:sz="4" w:space="0" w:color="auto"/>
            </w:tcBorders>
            <w:shd w:val="clear" w:color="000000" w:fill="FFFFFF"/>
            <w:vAlign w:val="center"/>
            <w:hideMark/>
          </w:tcPr>
          <w:p w14:paraId="7E3AADB7" w14:textId="77777777" w:rsidR="004F7C0E" w:rsidRPr="00E76BB5" w:rsidRDefault="004F7C0E" w:rsidP="00791F5B">
            <w:pPr>
              <w:rPr>
                <w:sz w:val="20"/>
              </w:rPr>
            </w:pPr>
            <w:r w:rsidRPr="00E76BB5">
              <w:rPr>
                <w:sz w:val="20"/>
              </w:rPr>
              <w:t>Согласно договору от 30.12.2014 № 95, договору перенайма от 01.06.2015 № 6, доп. соглашению о перемене сторон от 01.10.2015 № 1, доп. соглашению от 12.10.2017 № 2 (о пролонгации).</w:t>
            </w:r>
          </w:p>
        </w:tc>
      </w:tr>
      <w:tr w:rsidR="004F7C0E" w:rsidRPr="00E76BB5" w14:paraId="573032AD" w14:textId="77777777" w:rsidTr="003D1E22">
        <w:trPr>
          <w:trHeight w:val="726"/>
        </w:trPr>
        <w:tc>
          <w:tcPr>
            <w:tcW w:w="3096" w:type="dxa"/>
            <w:tcBorders>
              <w:top w:val="nil"/>
              <w:left w:val="single" w:sz="4" w:space="0" w:color="auto"/>
              <w:bottom w:val="single" w:sz="4" w:space="0" w:color="auto"/>
              <w:right w:val="single" w:sz="4" w:space="0" w:color="auto"/>
            </w:tcBorders>
            <w:shd w:val="clear" w:color="000000" w:fill="FFFFFF"/>
            <w:vAlign w:val="center"/>
            <w:hideMark/>
          </w:tcPr>
          <w:p w14:paraId="7A33161C" w14:textId="77777777" w:rsidR="004F7C0E" w:rsidRPr="00E76BB5" w:rsidRDefault="004F7C0E" w:rsidP="00791F5B">
            <w:pPr>
              <w:rPr>
                <w:sz w:val="20"/>
              </w:rPr>
            </w:pPr>
            <w:r w:rsidRPr="00E76BB5">
              <w:rPr>
                <w:sz w:val="20"/>
              </w:rPr>
              <w:t>Имущественный комплекс объектов ВС</w:t>
            </w:r>
          </w:p>
        </w:tc>
        <w:tc>
          <w:tcPr>
            <w:tcW w:w="1036" w:type="dxa"/>
            <w:tcBorders>
              <w:top w:val="nil"/>
              <w:left w:val="nil"/>
              <w:bottom w:val="single" w:sz="4" w:space="0" w:color="auto"/>
              <w:right w:val="single" w:sz="4" w:space="0" w:color="auto"/>
            </w:tcBorders>
            <w:shd w:val="clear" w:color="000000" w:fill="FFFFFF"/>
            <w:noWrap/>
            <w:vAlign w:val="center"/>
            <w:hideMark/>
          </w:tcPr>
          <w:p w14:paraId="14E430E7" w14:textId="77777777" w:rsidR="004F7C0E" w:rsidRPr="00E76BB5" w:rsidRDefault="004F7C0E" w:rsidP="00791F5B">
            <w:pPr>
              <w:jc w:val="center"/>
              <w:rPr>
                <w:sz w:val="20"/>
              </w:rPr>
            </w:pPr>
            <w:r w:rsidRPr="00E76BB5">
              <w:rPr>
                <w:sz w:val="20"/>
              </w:rPr>
              <w:t>тыс.руб.</w:t>
            </w:r>
          </w:p>
        </w:tc>
        <w:tc>
          <w:tcPr>
            <w:tcW w:w="1176" w:type="dxa"/>
            <w:tcBorders>
              <w:top w:val="nil"/>
              <w:left w:val="single" w:sz="4" w:space="0" w:color="auto"/>
              <w:bottom w:val="single" w:sz="4" w:space="0" w:color="auto"/>
              <w:right w:val="single" w:sz="4" w:space="0" w:color="auto"/>
            </w:tcBorders>
            <w:shd w:val="clear" w:color="000000" w:fill="FFFFFF"/>
            <w:noWrap/>
            <w:vAlign w:val="center"/>
            <w:hideMark/>
          </w:tcPr>
          <w:p w14:paraId="1134C3CB" w14:textId="77777777" w:rsidR="004F7C0E" w:rsidRPr="00E76BB5" w:rsidRDefault="004F7C0E" w:rsidP="00791F5B">
            <w:pPr>
              <w:jc w:val="center"/>
              <w:rPr>
                <w:iCs/>
                <w:sz w:val="20"/>
              </w:rPr>
            </w:pPr>
            <w:r w:rsidRPr="00E76BB5">
              <w:rPr>
                <w:iCs/>
                <w:sz w:val="20"/>
              </w:rPr>
              <w:t>18,86</w:t>
            </w:r>
          </w:p>
        </w:tc>
        <w:tc>
          <w:tcPr>
            <w:tcW w:w="4816" w:type="dxa"/>
            <w:tcBorders>
              <w:top w:val="nil"/>
              <w:left w:val="nil"/>
              <w:bottom w:val="single" w:sz="4" w:space="0" w:color="auto"/>
              <w:right w:val="single" w:sz="4" w:space="0" w:color="auto"/>
            </w:tcBorders>
            <w:shd w:val="clear" w:color="000000" w:fill="FFFFFF"/>
            <w:vAlign w:val="center"/>
            <w:hideMark/>
          </w:tcPr>
          <w:p w14:paraId="30480D3A" w14:textId="77777777" w:rsidR="004F7C0E" w:rsidRPr="00E76BB5" w:rsidRDefault="004F7C0E" w:rsidP="00791F5B">
            <w:pPr>
              <w:rPr>
                <w:sz w:val="20"/>
              </w:rPr>
            </w:pPr>
            <w:r w:rsidRPr="00E76BB5">
              <w:rPr>
                <w:sz w:val="20"/>
              </w:rPr>
              <w:t>Согласно договору от 17.04.2017 № 1 срок до 12.04.2022, с пролонгацией</w:t>
            </w:r>
          </w:p>
        </w:tc>
      </w:tr>
      <w:tr w:rsidR="004F7C0E" w:rsidRPr="00E76BB5" w14:paraId="1170C0F7" w14:textId="77777777" w:rsidTr="003D1E22">
        <w:trPr>
          <w:trHeight w:val="429"/>
        </w:trPr>
        <w:tc>
          <w:tcPr>
            <w:tcW w:w="1012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F14F10F" w14:textId="77777777" w:rsidR="004F7C0E" w:rsidRPr="00E76BB5" w:rsidRDefault="004F7C0E" w:rsidP="00791F5B">
            <w:pPr>
              <w:jc w:val="center"/>
              <w:rPr>
                <w:sz w:val="20"/>
              </w:rPr>
            </w:pPr>
            <w:r w:rsidRPr="00E76BB5">
              <w:rPr>
                <w:sz w:val="20"/>
              </w:rPr>
              <w:t>2. КУМИ Промышленновского городского поселения</w:t>
            </w:r>
          </w:p>
        </w:tc>
      </w:tr>
      <w:tr w:rsidR="004F7C0E" w:rsidRPr="00E76BB5" w14:paraId="41E62193" w14:textId="77777777" w:rsidTr="003D1E22">
        <w:trPr>
          <w:trHeight w:val="634"/>
        </w:trPr>
        <w:tc>
          <w:tcPr>
            <w:tcW w:w="3096" w:type="dxa"/>
            <w:tcBorders>
              <w:top w:val="nil"/>
              <w:left w:val="single" w:sz="4" w:space="0" w:color="auto"/>
              <w:bottom w:val="single" w:sz="4" w:space="0" w:color="auto"/>
              <w:right w:val="single" w:sz="4" w:space="0" w:color="auto"/>
            </w:tcBorders>
            <w:shd w:val="clear" w:color="000000" w:fill="FFFFFF"/>
            <w:vAlign w:val="center"/>
            <w:hideMark/>
          </w:tcPr>
          <w:p w14:paraId="2DA78897" w14:textId="77777777" w:rsidR="004F7C0E" w:rsidRPr="00E76BB5" w:rsidRDefault="004F7C0E" w:rsidP="00791F5B">
            <w:pPr>
              <w:rPr>
                <w:sz w:val="20"/>
              </w:rPr>
            </w:pPr>
            <w:r w:rsidRPr="00E76BB5">
              <w:rPr>
                <w:sz w:val="20"/>
              </w:rPr>
              <w:t>Имущественный комплекс объектов ВС</w:t>
            </w:r>
          </w:p>
        </w:tc>
        <w:tc>
          <w:tcPr>
            <w:tcW w:w="1036" w:type="dxa"/>
            <w:tcBorders>
              <w:top w:val="nil"/>
              <w:left w:val="nil"/>
              <w:bottom w:val="single" w:sz="4" w:space="0" w:color="auto"/>
              <w:right w:val="single" w:sz="4" w:space="0" w:color="auto"/>
            </w:tcBorders>
            <w:shd w:val="clear" w:color="000000" w:fill="FFFFFF"/>
            <w:noWrap/>
            <w:vAlign w:val="center"/>
            <w:hideMark/>
          </w:tcPr>
          <w:p w14:paraId="0F2FDFED" w14:textId="77777777" w:rsidR="004F7C0E" w:rsidRPr="00E76BB5" w:rsidRDefault="004F7C0E" w:rsidP="00791F5B">
            <w:pPr>
              <w:jc w:val="center"/>
              <w:rPr>
                <w:sz w:val="20"/>
              </w:rPr>
            </w:pPr>
            <w:r w:rsidRPr="00E76BB5">
              <w:rPr>
                <w:sz w:val="20"/>
              </w:rPr>
              <w:t>тыс.руб.</w:t>
            </w:r>
          </w:p>
        </w:tc>
        <w:tc>
          <w:tcPr>
            <w:tcW w:w="1176" w:type="dxa"/>
            <w:tcBorders>
              <w:top w:val="nil"/>
              <w:left w:val="nil"/>
              <w:bottom w:val="single" w:sz="4" w:space="0" w:color="auto"/>
              <w:right w:val="single" w:sz="4" w:space="0" w:color="auto"/>
            </w:tcBorders>
            <w:shd w:val="clear" w:color="000000" w:fill="FFFFFF"/>
            <w:noWrap/>
            <w:vAlign w:val="center"/>
            <w:hideMark/>
          </w:tcPr>
          <w:p w14:paraId="3AAE3D1F" w14:textId="77777777" w:rsidR="004F7C0E" w:rsidRPr="00E76BB5" w:rsidRDefault="004F7C0E" w:rsidP="00791F5B">
            <w:pPr>
              <w:jc w:val="center"/>
              <w:rPr>
                <w:sz w:val="20"/>
              </w:rPr>
            </w:pPr>
            <w:r w:rsidRPr="00E76BB5">
              <w:rPr>
                <w:sz w:val="20"/>
              </w:rPr>
              <w:t>1 200,00</w:t>
            </w:r>
          </w:p>
        </w:tc>
        <w:tc>
          <w:tcPr>
            <w:tcW w:w="4816" w:type="dxa"/>
            <w:tcBorders>
              <w:top w:val="nil"/>
              <w:left w:val="nil"/>
              <w:bottom w:val="single" w:sz="4" w:space="0" w:color="auto"/>
              <w:right w:val="single" w:sz="4" w:space="0" w:color="auto"/>
            </w:tcBorders>
            <w:shd w:val="clear" w:color="000000" w:fill="FFFFFF"/>
            <w:vAlign w:val="center"/>
            <w:hideMark/>
          </w:tcPr>
          <w:p w14:paraId="496BA6AD" w14:textId="77777777" w:rsidR="004F7C0E" w:rsidRPr="00E76BB5" w:rsidRDefault="004F7C0E" w:rsidP="00791F5B">
            <w:pPr>
              <w:rPr>
                <w:sz w:val="20"/>
              </w:rPr>
            </w:pPr>
            <w:r w:rsidRPr="00E76BB5">
              <w:rPr>
                <w:sz w:val="20"/>
              </w:rPr>
              <w:t>Согласно договору от 05.12.2016 № 1</w:t>
            </w:r>
          </w:p>
        </w:tc>
      </w:tr>
      <w:tr w:rsidR="004F7C0E" w:rsidRPr="00E76BB5" w14:paraId="3AE34FDA" w14:textId="77777777" w:rsidTr="003D1E22">
        <w:trPr>
          <w:trHeight w:val="864"/>
        </w:trPr>
        <w:tc>
          <w:tcPr>
            <w:tcW w:w="3096" w:type="dxa"/>
            <w:tcBorders>
              <w:top w:val="nil"/>
              <w:left w:val="single" w:sz="4" w:space="0" w:color="auto"/>
              <w:bottom w:val="single" w:sz="4" w:space="0" w:color="auto"/>
              <w:right w:val="single" w:sz="4" w:space="0" w:color="auto"/>
            </w:tcBorders>
            <w:shd w:val="clear" w:color="000000" w:fill="FFFFFF"/>
            <w:vAlign w:val="center"/>
            <w:hideMark/>
          </w:tcPr>
          <w:p w14:paraId="34A2DF5E" w14:textId="77777777" w:rsidR="004F7C0E" w:rsidRPr="00E76BB5" w:rsidRDefault="004F7C0E" w:rsidP="00791F5B">
            <w:pPr>
              <w:rPr>
                <w:sz w:val="20"/>
              </w:rPr>
            </w:pPr>
            <w:r w:rsidRPr="00E76BB5">
              <w:rPr>
                <w:sz w:val="20"/>
              </w:rPr>
              <w:t>Объекты ВО</w:t>
            </w:r>
          </w:p>
        </w:tc>
        <w:tc>
          <w:tcPr>
            <w:tcW w:w="1036" w:type="dxa"/>
            <w:tcBorders>
              <w:top w:val="nil"/>
              <w:left w:val="nil"/>
              <w:bottom w:val="single" w:sz="4" w:space="0" w:color="auto"/>
              <w:right w:val="single" w:sz="4" w:space="0" w:color="auto"/>
            </w:tcBorders>
            <w:shd w:val="clear" w:color="000000" w:fill="FFFFFF"/>
            <w:noWrap/>
            <w:vAlign w:val="center"/>
            <w:hideMark/>
          </w:tcPr>
          <w:p w14:paraId="675FE041" w14:textId="77777777" w:rsidR="004F7C0E" w:rsidRPr="00E76BB5" w:rsidRDefault="004F7C0E" w:rsidP="00791F5B">
            <w:pPr>
              <w:jc w:val="center"/>
              <w:rPr>
                <w:sz w:val="20"/>
              </w:rPr>
            </w:pPr>
            <w:r w:rsidRPr="00E76BB5">
              <w:rPr>
                <w:sz w:val="20"/>
              </w:rPr>
              <w:t>тыс.руб.</w:t>
            </w:r>
          </w:p>
        </w:tc>
        <w:tc>
          <w:tcPr>
            <w:tcW w:w="1176" w:type="dxa"/>
            <w:tcBorders>
              <w:top w:val="nil"/>
              <w:left w:val="nil"/>
              <w:bottom w:val="single" w:sz="4" w:space="0" w:color="auto"/>
              <w:right w:val="single" w:sz="4" w:space="0" w:color="auto"/>
            </w:tcBorders>
            <w:shd w:val="clear" w:color="000000" w:fill="FFFFFF"/>
            <w:noWrap/>
            <w:vAlign w:val="center"/>
            <w:hideMark/>
          </w:tcPr>
          <w:p w14:paraId="642B05E9" w14:textId="77777777" w:rsidR="004F7C0E" w:rsidRPr="00E76BB5" w:rsidRDefault="004F7C0E" w:rsidP="00791F5B">
            <w:pPr>
              <w:jc w:val="center"/>
              <w:rPr>
                <w:sz w:val="20"/>
              </w:rPr>
            </w:pPr>
            <w:r w:rsidRPr="00E76BB5">
              <w:rPr>
                <w:sz w:val="20"/>
              </w:rPr>
              <w:t>183,20</w:t>
            </w:r>
          </w:p>
        </w:tc>
        <w:tc>
          <w:tcPr>
            <w:tcW w:w="4816" w:type="dxa"/>
            <w:tcBorders>
              <w:top w:val="nil"/>
              <w:left w:val="nil"/>
              <w:bottom w:val="single" w:sz="4" w:space="0" w:color="auto"/>
              <w:right w:val="single" w:sz="4" w:space="0" w:color="auto"/>
            </w:tcBorders>
            <w:shd w:val="clear" w:color="000000" w:fill="FFFFFF"/>
            <w:vAlign w:val="center"/>
            <w:hideMark/>
          </w:tcPr>
          <w:p w14:paraId="618EB5DA" w14:textId="77777777" w:rsidR="004F7C0E" w:rsidRPr="00E76BB5" w:rsidRDefault="004F7C0E" w:rsidP="00791F5B">
            <w:pPr>
              <w:rPr>
                <w:sz w:val="20"/>
              </w:rPr>
            </w:pPr>
            <w:r w:rsidRPr="00E76BB5">
              <w:rPr>
                <w:sz w:val="20"/>
              </w:rPr>
              <w:t>Согласно договору от 18.12.2014 № 18-к, доп. соглашению о перемене сторон от 20.08.2017 № 2, доп. соглашению от 12.10.2017 № 1 (о пролонгации)</w:t>
            </w:r>
          </w:p>
        </w:tc>
      </w:tr>
      <w:tr w:rsidR="004F7C0E" w:rsidRPr="00E76BB5" w14:paraId="38A4A415" w14:textId="77777777" w:rsidTr="003D1E22">
        <w:trPr>
          <w:trHeight w:val="300"/>
        </w:trPr>
        <w:tc>
          <w:tcPr>
            <w:tcW w:w="3096" w:type="dxa"/>
            <w:tcBorders>
              <w:top w:val="nil"/>
              <w:left w:val="single" w:sz="4" w:space="0" w:color="auto"/>
              <w:bottom w:val="single" w:sz="4" w:space="0" w:color="auto"/>
              <w:right w:val="single" w:sz="4" w:space="0" w:color="auto"/>
            </w:tcBorders>
            <w:shd w:val="clear" w:color="000000" w:fill="FFFFFF"/>
            <w:noWrap/>
            <w:vAlign w:val="bottom"/>
            <w:hideMark/>
          </w:tcPr>
          <w:p w14:paraId="3D7B2800" w14:textId="77777777" w:rsidR="004F7C0E" w:rsidRPr="00E76BB5" w:rsidRDefault="004F7C0E" w:rsidP="00791F5B">
            <w:pPr>
              <w:rPr>
                <w:sz w:val="20"/>
              </w:rPr>
            </w:pPr>
            <w:r w:rsidRPr="00E76BB5">
              <w:rPr>
                <w:sz w:val="20"/>
              </w:rPr>
              <w:t xml:space="preserve">ИТОГО  </w:t>
            </w:r>
          </w:p>
        </w:tc>
        <w:tc>
          <w:tcPr>
            <w:tcW w:w="1036" w:type="dxa"/>
            <w:tcBorders>
              <w:top w:val="nil"/>
              <w:left w:val="nil"/>
              <w:bottom w:val="single" w:sz="4" w:space="0" w:color="auto"/>
              <w:right w:val="single" w:sz="4" w:space="0" w:color="auto"/>
            </w:tcBorders>
            <w:shd w:val="clear" w:color="000000" w:fill="FFFFFF"/>
            <w:noWrap/>
            <w:vAlign w:val="center"/>
            <w:hideMark/>
          </w:tcPr>
          <w:p w14:paraId="38BA5E9E" w14:textId="77777777" w:rsidR="004F7C0E" w:rsidRPr="00E76BB5" w:rsidRDefault="004F7C0E" w:rsidP="00791F5B">
            <w:pPr>
              <w:jc w:val="center"/>
              <w:rPr>
                <w:sz w:val="20"/>
              </w:rPr>
            </w:pPr>
            <w:r w:rsidRPr="00E76BB5">
              <w:rPr>
                <w:sz w:val="20"/>
              </w:rPr>
              <w:t> </w:t>
            </w:r>
          </w:p>
        </w:tc>
        <w:tc>
          <w:tcPr>
            <w:tcW w:w="1176" w:type="dxa"/>
            <w:tcBorders>
              <w:top w:val="nil"/>
              <w:left w:val="nil"/>
              <w:bottom w:val="single" w:sz="4" w:space="0" w:color="auto"/>
              <w:right w:val="single" w:sz="4" w:space="0" w:color="auto"/>
            </w:tcBorders>
            <w:shd w:val="clear" w:color="000000" w:fill="FFFFFF"/>
            <w:noWrap/>
            <w:vAlign w:val="center"/>
            <w:hideMark/>
          </w:tcPr>
          <w:p w14:paraId="60CCAC56" w14:textId="77777777" w:rsidR="004F7C0E" w:rsidRPr="00E76BB5" w:rsidRDefault="004F7C0E" w:rsidP="00791F5B">
            <w:pPr>
              <w:jc w:val="center"/>
              <w:rPr>
                <w:b/>
                <w:bCs/>
                <w:sz w:val="20"/>
              </w:rPr>
            </w:pPr>
            <w:r w:rsidRPr="00E76BB5">
              <w:rPr>
                <w:b/>
                <w:bCs/>
                <w:sz w:val="20"/>
              </w:rPr>
              <w:t>2 299,24</w:t>
            </w:r>
          </w:p>
        </w:tc>
        <w:tc>
          <w:tcPr>
            <w:tcW w:w="4816" w:type="dxa"/>
            <w:tcBorders>
              <w:top w:val="nil"/>
              <w:left w:val="nil"/>
              <w:bottom w:val="single" w:sz="4" w:space="0" w:color="auto"/>
              <w:right w:val="single" w:sz="4" w:space="0" w:color="auto"/>
            </w:tcBorders>
            <w:shd w:val="clear" w:color="000000" w:fill="FFFFFF"/>
            <w:noWrap/>
            <w:vAlign w:val="bottom"/>
            <w:hideMark/>
          </w:tcPr>
          <w:p w14:paraId="26FC5063" w14:textId="77777777" w:rsidR="004F7C0E" w:rsidRPr="00E76BB5" w:rsidRDefault="004F7C0E" w:rsidP="00791F5B">
            <w:pPr>
              <w:jc w:val="center"/>
              <w:rPr>
                <w:sz w:val="20"/>
              </w:rPr>
            </w:pPr>
            <w:r w:rsidRPr="00E76BB5">
              <w:rPr>
                <w:sz w:val="20"/>
              </w:rPr>
              <w:t> </w:t>
            </w:r>
          </w:p>
        </w:tc>
      </w:tr>
      <w:tr w:rsidR="004F7C0E" w:rsidRPr="00E76BB5" w14:paraId="52F41B55" w14:textId="77777777" w:rsidTr="003D1E22">
        <w:trPr>
          <w:trHeight w:val="254"/>
        </w:trPr>
        <w:tc>
          <w:tcPr>
            <w:tcW w:w="3096" w:type="dxa"/>
            <w:tcBorders>
              <w:top w:val="nil"/>
              <w:left w:val="single" w:sz="4" w:space="0" w:color="auto"/>
              <w:bottom w:val="single" w:sz="4" w:space="0" w:color="auto"/>
              <w:right w:val="single" w:sz="4" w:space="0" w:color="auto"/>
            </w:tcBorders>
            <w:shd w:val="clear" w:color="000000" w:fill="FFFFFF"/>
            <w:noWrap/>
            <w:vAlign w:val="bottom"/>
            <w:hideMark/>
          </w:tcPr>
          <w:p w14:paraId="1F37835C" w14:textId="77777777" w:rsidR="004F7C0E" w:rsidRPr="00E76BB5" w:rsidRDefault="004F7C0E" w:rsidP="00791F5B">
            <w:pPr>
              <w:rPr>
                <w:sz w:val="20"/>
              </w:rPr>
            </w:pPr>
            <w:r w:rsidRPr="00E76BB5">
              <w:rPr>
                <w:sz w:val="20"/>
              </w:rPr>
              <w:t>в т. ч   Водоснабжение</w:t>
            </w:r>
          </w:p>
        </w:tc>
        <w:tc>
          <w:tcPr>
            <w:tcW w:w="1036" w:type="dxa"/>
            <w:tcBorders>
              <w:top w:val="nil"/>
              <w:left w:val="nil"/>
              <w:bottom w:val="single" w:sz="4" w:space="0" w:color="auto"/>
              <w:right w:val="single" w:sz="4" w:space="0" w:color="auto"/>
            </w:tcBorders>
            <w:shd w:val="clear" w:color="000000" w:fill="FFFFFF"/>
            <w:noWrap/>
            <w:vAlign w:val="bottom"/>
            <w:hideMark/>
          </w:tcPr>
          <w:p w14:paraId="2FB73012" w14:textId="77777777" w:rsidR="004F7C0E" w:rsidRPr="00E76BB5" w:rsidRDefault="004F7C0E" w:rsidP="00791F5B">
            <w:pPr>
              <w:rPr>
                <w:sz w:val="20"/>
              </w:rPr>
            </w:pPr>
            <w:r w:rsidRPr="00E76BB5">
              <w:rPr>
                <w:sz w:val="20"/>
              </w:rPr>
              <w:t> </w:t>
            </w:r>
          </w:p>
        </w:tc>
        <w:tc>
          <w:tcPr>
            <w:tcW w:w="1176" w:type="dxa"/>
            <w:tcBorders>
              <w:top w:val="nil"/>
              <w:left w:val="nil"/>
              <w:bottom w:val="single" w:sz="4" w:space="0" w:color="auto"/>
              <w:right w:val="single" w:sz="4" w:space="0" w:color="auto"/>
            </w:tcBorders>
            <w:shd w:val="clear" w:color="000000" w:fill="FFFFFF"/>
            <w:noWrap/>
            <w:vAlign w:val="bottom"/>
            <w:hideMark/>
          </w:tcPr>
          <w:p w14:paraId="21BBFF9A" w14:textId="77777777" w:rsidR="004F7C0E" w:rsidRPr="00E76BB5" w:rsidRDefault="004F7C0E" w:rsidP="00791F5B">
            <w:pPr>
              <w:jc w:val="right"/>
              <w:rPr>
                <w:sz w:val="20"/>
              </w:rPr>
            </w:pPr>
            <w:r w:rsidRPr="00E76BB5">
              <w:rPr>
                <w:sz w:val="20"/>
              </w:rPr>
              <w:t>2 068,04</w:t>
            </w:r>
          </w:p>
        </w:tc>
        <w:tc>
          <w:tcPr>
            <w:tcW w:w="4816" w:type="dxa"/>
            <w:tcBorders>
              <w:top w:val="nil"/>
              <w:left w:val="nil"/>
              <w:bottom w:val="single" w:sz="4" w:space="0" w:color="auto"/>
              <w:right w:val="single" w:sz="4" w:space="0" w:color="auto"/>
            </w:tcBorders>
            <w:shd w:val="clear" w:color="000000" w:fill="FFFFFF"/>
            <w:noWrap/>
            <w:vAlign w:val="bottom"/>
            <w:hideMark/>
          </w:tcPr>
          <w:p w14:paraId="44498159" w14:textId="77777777" w:rsidR="004F7C0E" w:rsidRPr="00E76BB5" w:rsidRDefault="004F7C0E" w:rsidP="00791F5B">
            <w:pPr>
              <w:rPr>
                <w:sz w:val="20"/>
              </w:rPr>
            </w:pPr>
            <w:r w:rsidRPr="00E76BB5">
              <w:rPr>
                <w:sz w:val="20"/>
              </w:rPr>
              <w:t> </w:t>
            </w:r>
          </w:p>
        </w:tc>
      </w:tr>
      <w:tr w:rsidR="004F7C0E" w:rsidRPr="00E76BB5" w14:paraId="52ECAFFD" w14:textId="77777777" w:rsidTr="003D1E22">
        <w:trPr>
          <w:trHeight w:val="254"/>
        </w:trPr>
        <w:tc>
          <w:tcPr>
            <w:tcW w:w="3096" w:type="dxa"/>
            <w:tcBorders>
              <w:top w:val="nil"/>
              <w:left w:val="single" w:sz="4" w:space="0" w:color="auto"/>
              <w:bottom w:val="single" w:sz="4" w:space="0" w:color="auto"/>
              <w:right w:val="single" w:sz="4" w:space="0" w:color="auto"/>
            </w:tcBorders>
            <w:shd w:val="clear" w:color="000000" w:fill="FFFFFF"/>
            <w:noWrap/>
            <w:vAlign w:val="bottom"/>
            <w:hideMark/>
          </w:tcPr>
          <w:p w14:paraId="79C96A36" w14:textId="77777777" w:rsidR="004F7C0E" w:rsidRPr="00E76BB5" w:rsidRDefault="004F7C0E" w:rsidP="00791F5B">
            <w:pPr>
              <w:rPr>
                <w:sz w:val="20"/>
              </w:rPr>
            </w:pPr>
            <w:r w:rsidRPr="00E76BB5">
              <w:rPr>
                <w:sz w:val="20"/>
              </w:rPr>
              <w:t xml:space="preserve">           Водоотведение</w:t>
            </w:r>
          </w:p>
        </w:tc>
        <w:tc>
          <w:tcPr>
            <w:tcW w:w="1036" w:type="dxa"/>
            <w:tcBorders>
              <w:top w:val="nil"/>
              <w:left w:val="nil"/>
              <w:bottom w:val="single" w:sz="4" w:space="0" w:color="auto"/>
              <w:right w:val="single" w:sz="4" w:space="0" w:color="auto"/>
            </w:tcBorders>
            <w:shd w:val="clear" w:color="000000" w:fill="FFFFFF"/>
            <w:noWrap/>
            <w:vAlign w:val="bottom"/>
            <w:hideMark/>
          </w:tcPr>
          <w:p w14:paraId="3EFC8DC2" w14:textId="77777777" w:rsidR="004F7C0E" w:rsidRPr="00E76BB5" w:rsidRDefault="004F7C0E" w:rsidP="00791F5B">
            <w:pPr>
              <w:rPr>
                <w:sz w:val="20"/>
              </w:rPr>
            </w:pPr>
            <w:r w:rsidRPr="00E76BB5">
              <w:rPr>
                <w:sz w:val="20"/>
              </w:rPr>
              <w:t> </w:t>
            </w:r>
          </w:p>
        </w:tc>
        <w:tc>
          <w:tcPr>
            <w:tcW w:w="1176" w:type="dxa"/>
            <w:tcBorders>
              <w:top w:val="nil"/>
              <w:left w:val="nil"/>
              <w:bottom w:val="single" w:sz="4" w:space="0" w:color="auto"/>
              <w:right w:val="single" w:sz="4" w:space="0" w:color="auto"/>
            </w:tcBorders>
            <w:shd w:val="clear" w:color="000000" w:fill="FFFFFF"/>
            <w:noWrap/>
            <w:vAlign w:val="bottom"/>
            <w:hideMark/>
          </w:tcPr>
          <w:p w14:paraId="79D713EE" w14:textId="77777777" w:rsidR="004F7C0E" w:rsidRPr="00E76BB5" w:rsidRDefault="004F7C0E" w:rsidP="00791F5B">
            <w:pPr>
              <w:jc w:val="right"/>
              <w:rPr>
                <w:sz w:val="20"/>
              </w:rPr>
            </w:pPr>
            <w:r w:rsidRPr="00E76BB5">
              <w:rPr>
                <w:sz w:val="20"/>
              </w:rPr>
              <w:t>231,20</w:t>
            </w:r>
          </w:p>
        </w:tc>
        <w:tc>
          <w:tcPr>
            <w:tcW w:w="4816" w:type="dxa"/>
            <w:tcBorders>
              <w:top w:val="nil"/>
              <w:left w:val="nil"/>
              <w:bottom w:val="single" w:sz="4" w:space="0" w:color="auto"/>
              <w:right w:val="single" w:sz="4" w:space="0" w:color="auto"/>
            </w:tcBorders>
            <w:shd w:val="clear" w:color="000000" w:fill="FFFFFF"/>
            <w:noWrap/>
            <w:vAlign w:val="bottom"/>
            <w:hideMark/>
          </w:tcPr>
          <w:p w14:paraId="4B24841A" w14:textId="77777777" w:rsidR="004F7C0E" w:rsidRPr="00E76BB5" w:rsidRDefault="004F7C0E" w:rsidP="00791F5B">
            <w:pPr>
              <w:jc w:val="center"/>
              <w:rPr>
                <w:sz w:val="20"/>
              </w:rPr>
            </w:pPr>
            <w:r w:rsidRPr="00E76BB5">
              <w:rPr>
                <w:sz w:val="20"/>
              </w:rPr>
              <w:t> </w:t>
            </w:r>
          </w:p>
        </w:tc>
      </w:tr>
    </w:tbl>
    <w:p w14:paraId="5D284EE1" w14:textId="77777777" w:rsidR="004F7C0E" w:rsidRPr="00E76BB5" w:rsidRDefault="004F7C0E" w:rsidP="004F7C0E">
      <w:pPr>
        <w:pStyle w:val="33"/>
        <w:tabs>
          <w:tab w:val="left" w:pos="709"/>
        </w:tabs>
        <w:ind w:firstLine="0"/>
        <w:jc w:val="both"/>
        <w:rPr>
          <w:sz w:val="28"/>
          <w:szCs w:val="28"/>
          <w:highlight w:val="yellow"/>
        </w:rPr>
      </w:pPr>
    </w:p>
    <w:p w14:paraId="6E670300" w14:textId="77777777" w:rsidR="004F7C0E" w:rsidRPr="00E76BB5" w:rsidRDefault="004F7C0E" w:rsidP="004F7C0E">
      <w:pPr>
        <w:pStyle w:val="33"/>
        <w:tabs>
          <w:tab w:val="left" w:pos="709"/>
        </w:tabs>
        <w:ind w:firstLine="0"/>
        <w:jc w:val="both"/>
        <w:rPr>
          <w:sz w:val="28"/>
          <w:szCs w:val="28"/>
          <w:highlight w:val="yellow"/>
        </w:rPr>
      </w:pPr>
    </w:p>
    <w:p w14:paraId="00EAFB1C" w14:textId="543FA30B" w:rsidR="004F7C0E" w:rsidRPr="00E76BB5" w:rsidRDefault="004F7C0E" w:rsidP="004F7C0E">
      <w:pPr>
        <w:pStyle w:val="33"/>
        <w:tabs>
          <w:tab w:val="left" w:pos="709"/>
        </w:tabs>
        <w:ind w:firstLine="0"/>
        <w:jc w:val="both"/>
        <w:rPr>
          <w:sz w:val="28"/>
          <w:szCs w:val="28"/>
          <w:highlight w:val="yellow"/>
        </w:rPr>
      </w:pPr>
    </w:p>
    <w:p w14:paraId="285ECC91" w14:textId="57DA9BE9" w:rsidR="00CE00AA" w:rsidRPr="00E76BB5" w:rsidRDefault="00CE00AA" w:rsidP="004F7C0E">
      <w:pPr>
        <w:pStyle w:val="33"/>
        <w:tabs>
          <w:tab w:val="left" w:pos="709"/>
        </w:tabs>
        <w:ind w:firstLine="0"/>
        <w:jc w:val="both"/>
        <w:rPr>
          <w:sz w:val="28"/>
          <w:szCs w:val="28"/>
          <w:highlight w:val="yellow"/>
        </w:rPr>
      </w:pPr>
    </w:p>
    <w:p w14:paraId="789C0D30" w14:textId="15B2D896" w:rsidR="00CE00AA" w:rsidRPr="00E76BB5" w:rsidRDefault="00CE00AA" w:rsidP="004F7C0E">
      <w:pPr>
        <w:pStyle w:val="33"/>
        <w:tabs>
          <w:tab w:val="left" w:pos="709"/>
        </w:tabs>
        <w:ind w:firstLine="0"/>
        <w:jc w:val="both"/>
        <w:rPr>
          <w:sz w:val="28"/>
          <w:szCs w:val="28"/>
          <w:highlight w:val="yellow"/>
        </w:rPr>
      </w:pPr>
    </w:p>
    <w:p w14:paraId="092BA692" w14:textId="6AA1EBBB" w:rsidR="00CE00AA" w:rsidRPr="00E76BB5" w:rsidRDefault="00CE00AA" w:rsidP="004F7C0E">
      <w:pPr>
        <w:pStyle w:val="33"/>
        <w:tabs>
          <w:tab w:val="left" w:pos="709"/>
        </w:tabs>
        <w:ind w:firstLine="0"/>
        <w:jc w:val="both"/>
        <w:rPr>
          <w:sz w:val="28"/>
          <w:szCs w:val="28"/>
          <w:highlight w:val="yellow"/>
        </w:rPr>
      </w:pPr>
    </w:p>
    <w:p w14:paraId="60DD43B7" w14:textId="77777777" w:rsidR="00CE00AA" w:rsidRPr="00E76BB5" w:rsidRDefault="00CE00AA" w:rsidP="004F7C0E">
      <w:pPr>
        <w:pStyle w:val="33"/>
        <w:tabs>
          <w:tab w:val="left" w:pos="709"/>
        </w:tabs>
        <w:ind w:firstLine="0"/>
        <w:jc w:val="both"/>
        <w:rPr>
          <w:sz w:val="28"/>
          <w:szCs w:val="28"/>
          <w:highlight w:val="yellow"/>
        </w:rPr>
      </w:pPr>
    </w:p>
    <w:p w14:paraId="51B0080F" w14:textId="77777777" w:rsidR="004F7C0E" w:rsidRPr="00E76BB5" w:rsidRDefault="004F7C0E" w:rsidP="004F7C0E">
      <w:pPr>
        <w:pStyle w:val="33"/>
        <w:tabs>
          <w:tab w:val="left" w:pos="709"/>
        </w:tabs>
        <w:ind w:firstLine="0"/>
        <w:jc w:val="right"/>
        <w:rPr>
          <w:sz w:val="28"/>
          <w:szCs w:val="28"/>
        </w:rPr>
      </w:pPr>
      <w:r w:rsidRPr="00E76BB5">
        <w:rPr>
          <w:sz w:val="28"/>
          <w:szCs w:val="28"/>
        </w:rPr>
        <w:lastRenderedPageBreak/>
        <w:t>Приложение 3</w:t>
      </w:r>
    </w:p>
    <w:p w14:paraId="69320BB4" w14:textId="77777777" w:rsidR="004F7C0E" w:rsidRPr="00E76BB5" w:rsidRDefault="004F7C0E" w:rsidP="004F7C0E">
      <w:pPr>
        <w:pStyle w:val="33"/>
        <w:tabs>
          <w:tab w:val="left" w:pos="709"/>
        </w:tabs>
        <w:ind w:firstLine="0"/>
        <w:jc w:val="both"/>
        <w:rPr>
          <w:sz w:val="28"/>
          <w:szCs w:val="28"/>
          <w:highlight w:val="yellow"/>
        </w:rPr>
      </w:pPr>
    </w:p>
    <w:tbl>
      <w:tblPr>
        <w:tblW w:w="10378" w:type="dxa"/>
        <w:tblInd w:w="-572" w:type="dxa"/>
        <w:tblLayout w:type="fixed"/>
        <w:tblLook w:val="04A0" w:firstRow="1" w:lastRow="0" w:firstColumn="1" w:lastColumn="0" w:noHBand="0" w:noVBand="1"/>
      </w:tblPr>
      <w:tblGrid>
        <w:gridCol w:w="568"/>
        <w:gridCol w:w="567"/>
        <w:gridCol w:w="1158"/>
        <w:gridCol w:w="1394"/>
        <w:gridCol w:w="1417"/>
        <w:gridCol w:w="1418"/>
        <w:gridCol w:w="1800"/>
        <w:gridCol w:w="2030"/>
        <w:gridCol w:w="26"/>
      </w:tblGrid>
      <w:tr w:rsidR="004F7C0E" w:rsidRPr="00E76BB5" w14:paraId="2FABE781" w14:textId="77777777" w:rsidTr="003D1E22">
        <w:trPr>
          <w:trHeight w:val="288"/>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7DF0B"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981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23347CFE"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Расчет недополученных доходов 2017г. (за счет снижения полезного отпуска) ООО "ПКС"</w:t>
            </w:r>
          </w:p>
        </w:tc>
      </w:tr>
      <w:tr w:rsidR="004F7C0E" w:rsidRPr="00E76BB5" w14:paraId="52F27870" w14:textId="77777777" w:rsidTr="003D1E22">
        <w:trPr>
          <w:gridAfter w:val="1"/>
          <w:wAfter w:w="26" w:type="dxa"/>
          <w:trHeight w:val="2111"/>
        </w:trPr>
        <w:tc>
          <w:tcPr>
            <w:tcW w:w="568" w:type="dxa"/>
            <w:tcBorders>
              <w:top w:val="nil"/>
              <w:left w:val="single" w:sz="4" w:space="0" w:color="auto"/>
              <w:bottom w:val="nil"/>
              <w:right w:val="single" w:sz="4" w:space="0" w:color="auto"/>
            </w:tcBorders>
            <w:shd w:val="clear" w:color="auto" w:fill="auto"/>
            <w:noWrap/>
            <w:vAlign w:val="bottom"/>
            <w:hideMark/>
          </w:tcPr>
          <w:p w14:paraId="70DD016C"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567" w:type="dxa"/>
            <w:tcBorders>
              <w:top w:val="nil"/>
              <w:left w:val="nil"/>
              <w:bottom w:val="nil"/>
              <w:right w:val="single" w:sz="4" w:space="0" w:color="auto"/>
            </w:tcBorders>
            <w:shd w:val="clear" w:color="auto" w:fill="auto"/>
            <w:vAlign w:val="bottom"/>
            <w:hideMark/>
          </w:tcPr>
          <w:p w14:paraId="698C89F6"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Полугодие</w:t>
            </w:r>
          </w:p>
        </w:tc>
        <w:tc>
          <w:tcPr>
            <w:tcW w:w="1158" w:type="dxa"/>
            <w:tcBorders>
              <w:top w:val="nil"/>
              <w:left w:val="nil"/>
              <w:bottom w:val="nil"/>
              <w:right w:val="single" w:sz="4" w:space="0" w:color="auto"/>
            </w:tcBorders>
            <w:shd w:val="clear" w:color="auto" w:fill="auto"/>
            <w:vAlign w:val="center"/>
            <w:hideMark/>
          </w:tcPr>
          <w:p w14:paraId="4F959AC7"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тариф (план 2017), без НДС руб./м3</w:t>
            </w:r>
          </w:p>
        </w:tc>
        <w:tc>
          <w:tcPr>
            <w:tcW w:w="1394" w:type="dxa"/>
            <w:tcBorders>
              <w:top w:val="nil"/>
              <w:left w:val="nil"/>
              <w:bottom w:val="nil"/>
              <w:right w:val="single" w:sz="4" w:space="0" w:color="auto"/>
            </w:tcBorders>
            <w:shd w:val="clear" w:color="auto" w:fill="auto"/>
            <w:vAlign w:val="center"/>
            <w:hideMark/>
          </w:tcPr>
          <w:p w14:paraId="395F9A29"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объем (план 2017), м3</w:t>
            </w:r>
          </w:p>
        </w:tc>
        <w:tc>
          <w:tcPr>
            <w:tcW w:w="1417" w:type="dxa"/>
            <w:tcBorders>
              <w:top w:val="nil"/>
              <w:left w:val="nil"/>
              <w:bottom w:val="nil"/>
              <w:right w:val="single" w:sz="4" w:space="0" w:color="auto"/>
            </w:tcBorders>
            <w:shd w:val="clear" w:color="auto" w:fill="auto"/>
            <w:vAlign w:val="center"/>
            <w:hideMark/>
          </w:tcPr>
          <w:p w14:paraId="23A9F6E1"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объем (факт 2017), м3</w:t>
            </w:r>
          </w:p>
        </w:tc>
        <w:tc>
          <w:tcPr>
            <w:tcW w:w="1418" w:type="dxa"/>
            <w:tcBorders>
              <w:top w:val="nil"/>
              <w:left w:val="nil"/>
              <w:bottom w:val="nil"/>
              <w:right w:val="single" w:sz="4" w:space="0" w:color="auto"/>
            </w:tcBorders>
            <w:shd w:val="clear" w:color="auto" w:fill="auto"/>
            <w:vAlign w:val="center"/>
            <w:hideMark/>
          </w:tcPr>
          <w:p w14:paraId="4A70E35D"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НВВ (план 2017), без НДС, тыс. руб.</w:t>
            </w:r>
          </w:p>
        </w:tc>
        <w:tc>
          <w:tcPr>
            <w:tcW w:w="1800" w:type="dxa"/>
            <w:tcBorders>
              <w:top w:val="nil"/>
              <w:left w:val="nil"/>
              <w:bottom w:val="nil"/>
              <w:right w:val="single" w:sz="4" w:space="0" w:color="auto"/>
            </w:tcBorders>
            <w:shd w:val="clear" w:color="auto" w:fill="auto"/>
            <w:vAlign w:val="center"/>
            <w:hideMark/>
          </w:tcPr>
          <w:p w14:paraId="67CF4784"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НВВ (факт 2017), без НДС, тыс. руб.</w:t>
            </w:r>
          </w:p>
        </w:tc>
        <w:tc>
          <w:tcPr>
            <w:tcW w:w="2030" w:type="dxa"/>
            <w:tcBorders>
              <w:top w:val="nil"/>
              <w:left w:val="nil"/>
              <w:bottom w:val="nil"/>
              <w:right w:val="single" w:sz="4" w:space="0" w:color="auto"/>
            </w:tcBorders>
            <w:shd w:val="clear" w:color="auto" w:fill="auto"/>
            <w:vAlign w:val="center"/>
            <w:hideMark/>
          </w:tcPr>
          <w:p w14:paraId="15F77FE7"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Недополученные доходы (за счет снижения полезного отпуска), тыс. руб.</w:t>
            </w:r>
          </w:p>
        </w:tc>
      </w:tr>
      <w:tr w:rsidR="004F7C0E" w:rsidRPr="00E76BB5" w14:paraId="3D305486" w14:textId="77777777" w:rsidTr="003D1E22">
        <w:trPr>
          <w:trHeight w:val="288"/>
        </w:trPr>
        <w:tc>
          <w:tcPr>
            <w:tcW w:w="568" w:type="dxa"/>
            <w:tcBorders>
              <w:top w:val="single" w:sz="4" w:space="0" w:color="auto"/>
              <w:left w:val="single" w:sz="4" w:space="0" w:color="auto"/>
              <w:bottom w:val="single" w:sz="4" w:space="0" w:color="auto"/>
              <w:right w:val="nil"/>
            </w:tcBorders>
            <w:shd w:val="clear" w:color="auto" w:fill="auto"/>
            <w:noWrap/>
            <w:vAlign w:val="bottom"/>
            <w:hideMark/>
          </w:tcPr>
          <w:p w14:paraId="3B035161"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9810" w:type="dxa"/>
            <w:gridSpan w:val="8"/>
            <w:tcBorders>
              <w:top w:val="single" w:sz="4" w:space="0" w:color="auto"/>
              <w:left w:val="nil"/>
              <w:bottom w:val="single" w:sz="4" w:space="0" w:color="auto"/>
              <w:right w:val="single" w:sz="4" w:space="0" w:color="000000"/>
            </w:tcBorders>
            <w:shd w:val="clear" w:color="auto" w:fill="auto"/>
            <w:vAlign w:val="bottom"/>
            <w:hideMark/>
          </w:tcPr>
          <w:p w14:paraId="0955D746" w14:textId="77777777" w:rsidR="004F7C0E" w:rsidRPr="00E76BB5" w:rsidRDefault="004F7C0E" w:rsidP="00791F5B">
            <w:pPr>
              <w:jc w:val="center"/>
              <w:rPr>
                <w:rFonts w:ascii="Calibri" w:hAnsi="Calibri" w:cs="Calibri"/>
                <w:b/>
                <w:bCs/>
                <w:sz w:val="22"/>
                <w:szCs w:val="22"/>
              </w:rPr>
            </w:pPr>
            <w:r w:rsidRPr="00E76BB5">
              <w:rPr>
                <w:rFonts w:ascii="Calibri" w:hAnsi="Calibri" w:cs="Calibri"/>
                <w:b/>
                <w:bCs/>
                <w:sz w:val="22"/>
                <w:szCs w:val="22"/>
              </w:rPr>
              <w:t>1. Питьевая вода</w:t>
            </w:r>
          </w:p>
        </w:tc>
      </w:tr>
      <w:tr w:rsidR="004F7C0E" w:rsidRPr="00E76BB5" w14:paraId="6D33101D" w14:textId="77777777" w:rsidTr="003D1E22">
        <w:trPr>
          <w:gridAfter w:val="1"/>
          <w:wAfter w:w="26" w:type="dxa"/>
          <w:trHeight w:val="45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2276616"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потреб рынок</w:t>
            </w:r>
          </w:p>
          <w:p w14:paraId="3C83FF75"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2EEBFE74"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 xml:space="preserve">I </w:t>
            </w:r>
          </w:p>
        </w:tc>
        <w:tc>
          <w:tcPr>
            <w:tcW w:w="1158" w:type="dxa"/>
            <w:tcBorders>
              <w:top w:val="nil"/>
              <w:left w:val="nil"/>
              <w:bottom w:val="single" w:sz="4" w:space="0" w:color="auto"/>
              <w:right w:val="single" w:sz="4" w:space="0" w:color="auto"/>
            </w:tcBorders>
            <w:shd w:val="clear" w:color="auto" w:fill="auto"/>
            <w:vAlign w:val="center"/>
            <w:hideMark/>
          </w:tcPr>
          <w:p w14:paraId="2E8D758B"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27,36</w:t>
            </w:r>
          </w:p>
        </w:tc>
        <w:tc>
          <w:tcPr>
            <w:tcW w:w="1394" w:type="dxa"/>
            <w:tcBorders>
              <w:top w:val="nil"/>
              <w:left w:val="nil"/>
              <w:bottom w:val="single" w:sz="4" w:space="0" w:color="auto"/>
              <w:right w:val="single" w:sz="4" w:space="0" w:color="auto"/>
            </w:tcBorders>
            <w:shd w:val="clear" w:color="auto" w:fill="auto"/>
            <w:vAlign w:val="center"/>
            <w:hideMark/>
          </w:tcPr>
          <w:p w14:paraId="03E32154" w14:textId="77777777" w:rsidR="004F7C0E" w:rsidRPr="00E76BB5" w:rsidRDefault="004F7C0E" w:rsidP="00791F5B">
            <w:pPr>
              <w:jc w:val="center"/>
              <w:rPr>
                <w:rFonts w:ascii="Tahoma" w:hAnsi="Tahoma" w:cs="Tahoma"/>
                <w:sz w:val="18"/>
                <w:szCs w:val="18"/>
              </w:rPr>
            </w:pPr>
            <w:r w:rsidRPr="00E76BB5">
              <w:rPr>
                <w:rFonts w:ascii="Tahoma" w:hAnsi="Tahoma" w:cs="Tahoma"/>
                <w:sz w:val="18"/>
                <w:szCs w:val="18"/>
              </w:rPr>
              <w:t>866 634,31</w:t>
            </w:r>
          </w:p>
        </w:tc>
        <w:tc>
          <w:tcPr>
            <w:tcW w:w="1417" w:type="dxa"/>
            <w:tcBorders>
              <w:top w:val="nil"/>
              <w:left w:val="nil"/>
              <w:bottom w:val="single" w:sz="4" w:space="0" w:color="auto"/>
              <w:right w:val="single" w:sz="4" w:space="0" w:color="auto"/>
            </w:tcBorders>
            <w:shd w:val="clear" w:color="auto" w:fill="auto"/>
            <w:vAlign w:val="center"/>
            <w:hideMark/>
          </w:tcPr>
          <w:p w14:paraId="3B824019" w14:textId="77777777" w:rsidR="004F7C0E" w:rsidRPr="00E76BB5" w:rsidRDefault="004F7C0E" w:rsidP="00791F5B">
            <w:pPr>
              <w:jc w:val="center"/>
              <w:rPr>
                <w:rFonts w:ascii="Tahoma" w:hAnsi="Tahoma" w:cs="Tahoma"/>
                <w:sz w:val="18"/>
                <w:szCs w:val="18"/>
              </w:rPr>
            </w:pPr>
            <w:r w:rsidRPr="00E76BB5">
              <w:rPr>
                <w:rFonts w:ascii="Tahoma" w:hAnsi="Tahoma" w:cs="Tahoma"/>
                <w:sz w:val="18"/>
                <w:szCs w:val="18"/>
              </w:rPr>
              <w:t>693 578,83</w:t>
            </w:r>
          </w:p>
        </w:tc>
        <w:tc>
          <w:tcPr>
            <w:tcW w:w="1418" w:type="dxa"/>
            <w:tcBorders>
              <w:top w:val="nil"/>
              <w:left w:val="nil"/>
              <w:bottom w:val="single" w:sz="4" w:space="0" w:color="auto"/>
              <w:right w:val="single" w:sz="4" w:space="0" w:color="auto"/>
            </w:tcBorders>
            <w:shd w:val="clear" w:color="auto" w:fill="auto"/>
            <w:vAlign w:val="center"/>
            <w:hideMark/>
          </w:tcPr>
          <w:p w14:paraId="0EE1DBD9"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23711,11</w:t>
            </w:r>
          </w:p>
        </w:tc>
        <w:tc>
          <w:tcPr>
            <w:tcW w:w="1800" w:type="dxa"/>
            <w:tcBorders>
              <w:top w:val="nil"/>
              <w:left w:val="nil"/>
              <w:bottom w:val="single" w:sz="4" w:space="0" w:color="auto"/>
              <w:right w:val="single" w:sz="4" w:space="0" w:color="auto"/>
            </w:tcBorders>
            <w:shd w:val="clear" w:color="auto" w:fill="auto"/>
            <w:vAlign w:val="center"/>
            <w:hideMark/>
          </w:tcPr>
          <w:p w14:paraId="09BBC25E"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18976,32</w:t>
            </w:r>
          </w:p>
        </w:tc>
        <w:tc>
          <w:tcPr>
            <w:tcW w:w="2030" w:type="dxa"/>
            <w:tcBorders>
              <w:top w:val="nil"/>
              <w:left w:val="nil"/>
              <w:bottom w:val="single" w:sz="4" w:space="0" w:color="auto"/>
              <w:right w:val="single" w:sz="4" w:space="0" w:color="auto"/>
            </w:tcBorders>
            <w:shd w:val="clear" w:color="auto" w:fill="auto"/>
            <w:vAlign w:val="center"/>
            <w:hideMark/>
          </w:tcPr>
          <w:p w14:paraId="031C3BE9" w14:textId="77777777" w:rsidR="004F7C0E" w:rsidRPr="00E76BB5" w:rsidRDefault="004F7C0E" w:rsidP="00791F5B">
            <w:pPr>
              <w:jc w:val="center"/>
              <w:rPr>
                <w:rFonts w:ascii="Calibri" w:hAnsi="Calibri" w:cs="Calibri"/>
                <w:b/>
                <w:bCs/>
                <w:sz w:val="22"/>
                <w:szCs w:val="22"/>
              </w:rPr>
            </w:pPr>
            <w:r w:rsidRPr="00E76BB5">
              <w:rPr>
                <w:rFonts w:ascii="Calibri" w:hAnsi="Calibri" w:cs="Calibri"/>
                <w:b/>
                <w:bCs/>
                <w:sz w:val="22"/>
                <w:szCs w:val="22"/>
              </w:rPr>
              <w:t>4735</w:t>
            </w:r>
          </w:p>
        </w:tc>
      </w:tr>
      <w:tr w:rsidR="004F7C0E" w:rsidRPr="00E76BB5" w14:paraId="079F2439" w14:textId="77777777" w:rsidTr="003D1E22">
        <w:trPr>
          <w:gridAfter w:val="1"/>
          <w:wAfter w:w="26" w:type="dxa"/>
          <w:trHeight w:val="288"/>
        </w:trPr>
        <w:tc>
          <w:tcPr>
            <w:tcW w:w="568" w:type="dxa"/>
            <w:vMerge/>
            <w:tcBorders>
              <w:top w:val="single" w:sz="4" w:space="0" w:color="auto"/>
              <w:left w:val="single" w:sz="4" w:space="0" w:color="auto"/>
              <w:right w:val="single" w:sz="4" w:space="0" w:color="auto"/>
            </w:tcBorders>
            <w:vAlign w:val="center"/>
            <w:hideMark/>
          </w:tcPr>
          <w:p w14:paraId="5AFE2AC3" w14:textId="77777777" w:rsidR="004F7C0E" w:rsidRPr="00E76BB5" w:rsidRDefault="004F7C0E" w:rsidP="00791F5B">
            <w:pPr>
              <w:rPr>
                <w:rFonts w:ascii="Calibri" w:hAnsi="Calibri" w:cs="Calibri"/>
                <w:sz w:val="22"/>
                <w:szCs w:val="22"/>
              </w:rPr>
            </w:pP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63BB5FEB"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II</w:t>
            </w:r>
          </w:p>
        </w:tc>
        <w:tc>
          <w:tcPr>
            <w:tcW w:w="1158" w:type="dxa"/>
            <w:tcBorders>
              <w:top w:val="nil"/>
              <w:left w:val="nil"/>
              <w:bottom w:val="single" w:sz="4" w:space="0" w:color="auto"/>
              <w:right w:val="single" w:sz="4" w:space="0" w:color="auto"/>
            </w:tcBorders>
            <w:shd w:val="clear" w:color="auto" w:fill="auto"/>
            <w:vAlign w:val="center"/>
            <w:hideMark/>
          </w:tcPr>
          <w:p w14:paraId="265B957C"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28,97</w:t>
            </w:r>
          </w:p>
        </w:tc>
        <w:tc>
          <w:tcPr>
            <w:tcW w:w="1394" w:type="dxa"/>
            <w:tcBorders>
              <w:top w:val="nil"/>
              <w:left w:val="nil"/>
              <w:bottom w:val="single" w:sz="4" w:space="0" w:color="auto"/>
              <w:right w:val="single" w:sz="4" w:space="0" w:color="auto"/>
            </w:tcBorders>
            <w:shd w:val="clear" w:color="auto" w:fill="auto"/>
            <w:vAlign w:val="center"/>
            <w:hideMark/>
          </w:tcPr>
          <w:p w14:paraId="22828B18" w14:textId="77777777" w:rsidR="004F7C0E" w:rsidRPr="00E76BB5" w:rsidRDefault="004F7C0E" w:rsidP="00791F5B">
            <w:pPr>
              <w:jc w:val="center"/>
              <w:rPr>
                <w:rFonts w:ascii="Tahoma" w:hAnsi="Tahoma" w:cs="Tahoma"/>
                <w:sz w:val="18"/>
                <w:szCs w:val="18"/>
              </w:rPr>
            </w:pPr>
            <w:r w:rsidRPr="00E76BB5">
              <w:rPr>
                <w:rFonts w:ascii="Tahoma" w:hAnsi="Tahoma" w:cs="Tahoma"/>
                <w:sz w:val="18"/>
                <w:szCs w:val="18"/>
              </w:rPr>
              <w:t>866 634,31</w:t>
            </w:r>
          </w:p>
        </w:tc>
        <w:tc>
          <w:tcPr>
            <w:tcW w:w="1417" w:type="dxa"/>
            <w:tcBorders>
              <w:top w:val="nil"/>
              <w:left w:val="nil"/>
              <w:bottom w:val="single" w:sz="4" w:space="0" w:color="auto"/>
              <w:right w:val="single" w:sz="4" w:space="0" w:color="auto"/>
            </w:tcBorders>
            <w:shd w:val="clear" w:color="auto" w:fill="auto"/>
            <w:vAlign w:val="center"/>
            <w:hideMark/>
          </w:tcPr>
          <w:p w14:paraId="051ED16B" w14:textId="77777777" w:rsidR="004F7C0E" w:rsidRPr="00E76BB5" w:rsidRDefault="004F7C0E" w:rsidP="00791F5B">
            <w:pPr>
              <w:jc w:val="center"/>
              <w:rPr>
                <w:rFonts w:ascii="Tahoma" w:hAnsi="Tahoma" w:cs="Tahoma"/>
                <w:sz w:val="18"/>
                <w:szCs w:val="18"/>
              </w:rPr>
            </w:pPr>
            <w:r w:rsidRPr="00E76BB5">
              <w:rPr>
                <w:rFonts w:ascii="Tahoma" w:hAnsi="Tahoma" w:cs="Tahoma"/>
                <w:sz w:val="18"/>
                <w:szCs w:val="18"/>
              </w:rPr>
              <w:t>723 911,11</w:t>
            </w:r>
          </w:p>
        </w:tc>
        <w:tc>
          <w:tcPr>
            <w:tcW w:w="1418" w:type="dxa"/>
            <w:tcBorders>
              <w:top w:val="nil"/>
              <w:left w:val="nil"/>
              <w:bottom w:val="single" w:sz="4" w:space="0" w:color="auto"/>
              <w:right w:val="single" w:sz="4" w:space="0" w:color="auto"/>
            </w:tcBorders>
            <w:shd w:val="clear" w:color="auto" w:fill="auto"/>
            <w:vAlign w:val="center"/>
            <w:hideMark/>
          </w:tcPr>
          <w:p w14:paraId="0A54A41B"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25106,40</w:t>
            </w:r>
          </w:p>
        </w:tc>
        <w:tc>
          <w:tcPr>
            <w:tcW w:w="1800" w:type="dxa"/>
            <w:tcBorders>
              <w:top w:val="nil"/>
              <w:left w:val="nil"/>
              <w:bottom w:val="single" w:sz="4" w:space="0" w:color="auto"/>
              <w:right w:val="single" w:sz="4" w:space="0" w:color="auto"/>
            </w:tcBorders>
            <w:shd w:val="clear" w:color="auto" w:fill="auto"/>
            <w:vAlign w:val="center"/>
            <w:hideMark/>
          </w:tcPr>
          <w:p w14:paraId="6C28560E"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20971,70</w:t>
            </w:r>
          </w:p>
        </w:tc>
        <w:tc>
          <w:tcPr>
            <w:tcW w:w="2030" w:type="dxa"/>
            <w:tcBorders>
              <w:top w:val="nil"/>
              <w:left w:val="nil"/>
              <w:bottom w:val="single" w:sz="4" w:space="0" w:color="auto"/>
              <w:right w:val="single" w:sz="4" w:space="0" w:color="auto"/>
            </w:tcBorders>
            <w:shd w:val="clear" w:color="auto" w:fill="auto"/>
            <w:vAlign w:val="center"/>
            <w:hideMark/>
          </w:tcPr>
          <w:p w14:paraId="627A4468" w14:textId="77777777" w:rsidR="004F7C0E" w:rsidRPr="00E76BB5" w:rsidRDefault="004F7C0E" w:rsidP="00791F5B">
            <w:pPr>
              <w:jc w:val="center"/>
              <w:rPr>
                <w:rFonts w:ascii="Calibri" w:hAnsi="Calibri" w:cs="Calibri"/>
                <w:b/>
                <w:bCs/>
                <w:sz w:val="22"/>
                <w:szCs w:val="22"/>
              </w:rPr>
            </w:pPr>
            <w:r w:rsidRPr="00E76BB5">
              <w:rPr>
                <w:rFonts w:ascii="Calibri" w:hAnsi="Calibri" w:cs="Calibri"/>
                <w:b/>
                <w:bCs/>
                <w:sz w:val="22"/>
                <w:szCs w:val="22"/>
              </w:rPr>
              <w:t>4135</w:t>
            </w:r>
          </w:p>
        </w:tc>
      </w:tr>
      <w:tr w:rsidR="004F7C0E" w:rsidRPr="00E76BB5" w14:paraId="6C67882D" w14:textId="77777777" w:rsidTr="003D1E22">
        <w:trPr>
          <w:gridAfter w:val="1"/>
          <w:wAfter w:w="26" w:type="dxa"/>
          <w:trHeight w:val="288"/>
        </w:trPr>
        <w:tc>
          <w:tcPr>
            <w:tcW w:w="568" w:type="dxa"/>
            <w:vMerge/>
            <w:tcBorders>
              <w:left w:val="single" w:sz="4" w:space="0" w:color="auto"/>
              <w:bottom w:val="nil"/>
              <w:right w:val="single" w:sz="4" w:space="0" w:color="auto"/>
            </w:tcBorders>
            <w:shd w:val="clear" w:color="auto" w:fill="auto"/>
            <w:noWrap/>
            <w:vAlign w:val="bottom"/>
            <w:hideMark/>
          </w:tcPr>
          <w:p w14:paraId="7F3D5B65" w14:textId="77777777" w:rsidR="004F7C0E" w:rsidRPr="00E76BB5" w:rsidRDefault="004F7C0E" w:rsidP="00791F5B">
            <w:pPr>
              <w:rPr>
                <w:rFonts w:ascii="Calibri" w:hAnsi="Calibri" w:cs="Calibri"/>
                <w:sz w:val="22"/>
                <w:szCs w:val="22"/>
              </w:rPr>
            </w:pPr>
          </w:p>
        </w:tc>
        <w:tc>
          <w:tcPr>
            <w:tcW w:w="567" w:type="dxa"/>
            <w:tcBorders>
              <w:top w:val="nil"/>
              <w:left w:val="nil"/>
              <w:bottom w:val="nil"/>
              <w:right w:val="nil"/>
            </w:tcBorders>
            <w:shd w:val="clear" w:color="auto" w:fill="auto"/>
            <w:vAlign w:val="bottom"/>
            <w:hideMark/>
          </w:tcPr>
          <w:p w14:paraId="6FE836D6"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1158" w:type="dxa"/>
            <w:tcBorders>
              <w:top w:val="nil"/>
              <w:left w:val="nil"/>
              <w:bottom w:val="nil"/>
              <w:right w:val="nil"/>
            </w:tcBorders>
            <w:shd w:val="clear" w:color="auto" w:fill="auto"/>
            <w:vAlign w:val="center"/>
            <w:hideMark/>
          </w:tcPr>
          <w:p w14:paraId="3A8CA767"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 </w:t>
            </w:r>
          </w:p>
        </w:tc>
        <w:tc>
          <w:tcPr>
            <w:tcW w:w="1394" w:type="dxa"/>
            <w:tcBorders>
              <w:top w:val="nil"/>
              <w:left w:val="nil"/>
              <w:bottom w:val="nil"/>
              <w:right w:val="nil"/>
            </w:tcBorders>
            <w:shd w:val="clear" w:color="auto" w:fill="auto"/>
            <w:vAlign w:val="center"/>
            <w:hideMark/>
          </w:tcPr>
          <w:p w14:paraId="40FEF767" w14:textId="77777777" w:rsidR="004F7C0E" w:rsidRPr="00E76BB5" w:rsidRDefault="004F7C0E" w:rsidP="00791F5B">
            <w:pPr>
              <w:jc w:val="center"/>
              <w:rPr>
                <w:rFonts w:ascii="Tahoma" w:hAnsi="Tahoma" w:cs="Tahoma"/>
                <w:sz w:val="22"/>
                <w:szCs w:val="22"/>
              </w:rPr>
            </w:pPr>
            <w:r w:rsidRPr="00E76BB5">
              <w:rPr>
                <w:rFonts w:ascii="Tahoma" w:hAnsi="Tahoma" w:cs="Tahoma"/>
                <w:sz w:val="22"/>
                <w:szCs w:val="22"/>
              </w:rPr>
              <w:t> </w:t>
            </w:r>
          </w:p>
        </w:tc>
        <w:tc>
          <w:tcPr>
            <w:tcW w:w="1417" w:type="dxa"/>
            <w:tcBorders>
              <w:top w:val="nil"/>
              <w:left w:val="nil"/>
              <w:bottom w:val="nil"/>
              <w:right w:val="nil"/>
            </w:tcBorders>
            <w:shd w:val="clear" w:color="auto" w:fill="auto"/>
            <w:vAlign w:val="center"/>
            <w:hideMark/>
          </w:tcPr>
          <w:p w14:paraId="10661438" w14:textId="77777777" w:rsidR="004F7C0E" w:rsidRPr="00E76BB5" w:rsidRDefault="004F7C0E" w:rsidP="00791F5B">
            <w:pPr>
              <w:jc w:val="center"/>
              <w:rPr>
                <w:rFonts w:ascii="Tahoma" w:hAnsi="Tahoma" w:cs="Tahoma"/>
                <w:sz w:val="22"/>
                <w:szCs w:val="22"/>
              </w:rPr>
            </w:pPr>
            <w:r w:rsidRPr="00E76BB5">
              <w:rPr>
                <w:rFonts w:ascii="Tahoma" w:hAnsi="Tahoma" w:cs="Tahoma"/>
                <w:sz w:val="22"/>
                <w:szCs w:val="22"/>
              </w:rPr>
              <w:t> </w:t>
            </w:r>
          </w:p>
        </w:tc>
        <w:tc>
          <w:tcPr>
            <w:tcW w:w="1418" w:type="dxa"/>
            <w:tcBorders>
              <w:top w:val="nil"/>
              <w:left w:val="nil"/>
              <w:bottom w:val="nil"/>
              <w:right w:val="nil"/>
            </w:tcBorders>
            <w:shd w:val="clear" w:color="auto" w:fill="auto"/>
            <w:vAlign w:val="center"/>
            <w:hideMark/>
          </w:tcPr>
          <w:p w14:paraId="37226E1A"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 </w:t>
            </w:r>
          </w:p>
        </w:tc>
        <w:tc>
          <w:tcPr>
            <w:tcW w:w="1800" w:type="dxa"/>
            <w:tcBorders>
              <w:top w:val="nil"/>
              <w:left w:val="nil"/>
              <w:bottom w:val="nil"/>
              <w:right w:val="nil"/>
            </w:tcBorders>
            <w:shd w:val="clear" w:color="auto" w:fill="auto"/>
            <w:vAlign w:val="center"/>
            <w:hideMark/>
          </w:tcPr>
          <w:p w14:paraId="3EE6B968"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 </w:t>
            </w:r>
          </w:p>
        </w:tc>
        <w:tc>
          <w:tcPr>
            <w:tcW w:w="2030" w:type="dxa"/>
            <w:tcBorders>
              <w:top w:val="nil"/>
              <w:left w:val="nil"/>
              <w:bottom w:val="nil"/>
              <w:right w:val="single" w:sz="4" w:space="0" w:color="auto"/>
            </w:tcBorders>
            <w:shd w:val="clear" w:color="auto" w:fill="auto"/>
            <w:vAlign w:val="center"/>
            <w:hideMark/>
          </w:tcPr>
          <w:p w14:paraId="34639C14" w14:textId="77777777" w:rsidR="004F7C0E" w:rsidRPr="00E76BB5" w:rsidRDefault="004F7C0E" w:rsidP="00791F5B">
            <w:pPr>
              <w:jc w:val="center"/>
              <w:rPr>
                <w:rFonts w:ascii="Calibri" w:hAnsi="Calibri" w:cs="Calibri"/>
                <w:b/>
                <w:bCs/>
                <w:sz w:val="22"/>
                <w:szCs w:val="22"/>
              </w:rPr>
            </w:pPr>
            <w:r w:rsidRPr="00E76BB5">
              <w:rPr>
                <w:rFonts w:ascii="Calibri" w:hAnsi="Calibri" w:cs="Calibri"/>
                <w:b/>
                <w:bCs/>
                <w:sz w:val="22"/>
                <w:szCs w:val="22"/>
              </w:rPr>
              <w:t>8869</w:t>
            </w:r>
          </w:p>
        </w:tc>
      </w:tr>
      <w:tr w:rsidR="004F7C0E" w:rsidRPr="00E76BB5" w14:paraId="54ACA550" w14:textId="77777777" w:rsidTr="003D1E22">
        <w:trPr>
          <w:trHeight w:val="288"/>
        </w:trPr>
        <w:tc>
          <w:tcPr>
            <w:tcW w:w="568" w:type="dxa"/>
            <w:tcBorders>
              <w:top w:val="single" w:sz="4" w:space="0" w:color="auto"/>
              <w:left w:val="single" w:sz="4" w:space="0" w:color="auto"/>
              <w:bottom w:val="single" w:sz="4" w:space="0" w:color="auto"/>
              <w:right w:val="nil"/>
            </w:tcBorders>
            <w:shd w:val="clear" w:color="auto" w:fill="auto"/>
            <w:noWrap/>
            <w:vAlign w:val="bottom"/>
            <w:hideMark/>
          </w:tcPr>
          <w:p w14:paraId="5AE0092D"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9810" w:type="dxa"/>
            <w:gridSpan w:val="8"/>
            <w:tcBorders>
              <w:top w:val="single" w:sz="4" w:space="0" w:color="auto"/>
              <w:left w:val="nil"/>
              <w:bottom w:val="single" w:sz="4" w:space="0" w:color="auto"/>
              <w:right w:val="single" w:sz="4" w:space="0" w:color="000000"/>
            </w:tcBorders>
            <w:shd w:val="clear" w:color="auto" w:fill="auto"/>
            <w:vAlign w:val="bottom"/>
            <w:hideMark/>
          </w:tcPr>
          <w:p w14:paraId="5FCCF3AA" w14:textId="77777777" w:rsidR="004F7C0E" w:rsidRPr="00E76BB5" w:rsidRDefault="004F7C0E" w:rsidP="00791F5B">
            <w:pPr>
              <w:jc w:val="center"/>
              <w:rPr>
                <w:rFonts w:ascii="Calibri" w:hAnsi="Calibri" w:cs="Calibri"/>
                <w:b/>
                <w:bCs/>
                <w:sz w:val="22"/>
                <w:szCs w:val="22"/>
              </w:rPr>
            </w:pPr>
            <w:r w:rsidRPr="00E76BB5">
              <w:rPr>
                <w:rFonts w:ascii="Calibri" w:hAnsi="Calibri" w:cs="Calibri"/>
                <w:b/>
                <w:bCs/>
                <w:sz w:val="22"/>
                <w:szCs w:val="22"/>
              </w:rPr>
              <w:t>2. Водоотведение</w:t>
            </w:r>
          </w:p>
        </w:tc>
      </w:tr>
      <w:tr w:rsidR="004F7C0E" w:rsidRPr="00E76BB5" w14:paraId="7DB4A677" w14:textId="77777777" w:rsidTr="003D1E22">
        <w:trPr>
          <w:gridAfter w:val="1"/>
          <w:wAfter w:w="26" w:type="dxa"/>
          <w:trHeight w:val="288"/>
        </w:trPr>
        <w:tc>
          <w:tcPr>
            <w:tcW w:w="568" w:type="dxa"/>
            <w:vMerge w:val="restart"/>
            <w:tcBorders>
              <w:top w:val="nil"/>
              <w:left w:val="single" w:sz="4" w:space="0" w:color="auto"/>
              <w:right w:val="single" w:sz="4" w:space="0" w:color="auto"/>
            </w:tcBorders>
            <w:shd w:val="clear" w:color="auto" w:fill="auto"/>
            <w:noWrap/>
            <w:vAlign w:val="bottom"/>
            <w:hideMark/>
          </w:tcPr>
          <w:p w14:paraId="7E4EBEC2"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p w14:paraId="2DF90A5E"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потреб рынок</w:t>
            </w:r>
          </w:p>
        </w:tc>
        <w:tc>
          <w:tcPr>
            <w:tcW w:w="567" w:type="dxa"/>
            <w:tcBorders>
              <w:top w:val="nil"/>
              <w:left w:val="nil"/>
              <w:bottom w:val="single" w:sz="4" w:space="0" w:color="auto"/>
              <w:right w:val="single" w:sz="4" w:space="0" w:color="auto"/>
            </w:tcBorders>
            <w:shd w:val="clear" w:color="auto" w:fill="auto"/>
            <w:vAlign w:val="bottom"/>
            <w:hideMark/>
          </w:tcPr>
          <w:p w14:paraId="460F9595" w14:textId="77777777" w:rsidR="004F7C0E" w:rsidRPr="00E76BB5" w:rsidRDefault="004F7C0E" w:rsidP="00791F5B">
            <w:pPr>
              <w:jc w:val="center"/>
              <w:rPr>
                <w:rFonts w:ascii="Calibri" w:hAnsi="Calibri" w:cs="Calibri"/>
                <w:sz w:val="22"/>
                <w:szCs w:val="22"/>
                <w:lang w:val="en-US"/>
              </w:rPr>
            </w:pPr>
            <w:r w:rsidRPr="00E76BB5">
              <w:rPr>
                <w:rFonts w:ascii="Calibri" w:hAnsi="Calibri" w:cs="Calibri"/>
                <w:sz w:val="22"/>
                <w:szCs w:val="22"/>
                <w:lang w:val="en-US"/>
              </w:rPr>
              <w:t>I</w:t>
            </w:r>
          </w:p>
        </w:tc>
        <w:tc>
          <w:tcPr>
            <w:tcW w:w="1158" w:type="dxa"/>
            <w:tcBorders>
              <w:top w:val="nil"/>
              <w:left w:val="nil"/>
              <w:bottom w:val="single" w:sz="4" w:space="0" w:color="auto"/>
              <w:right w:val="single" w:sz="4" w:space="0" w:color="auto"/>
            </w:tcBorders>
            <w:shd w:val="clear" w:color="auto" w:fill="auto"/>
            <w:vAlign w:val="center"/>
            <w:hideMark/>
          </w:tcPr>
          <w:p w14:paraId="5EEA625F"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36,03</w:t>
            </w:r>
          </w:p>
        </w:tc>
        <w:tc>
          <w:tcPr>
            <w:tcW w:w="1394" w:type="dxa"/>
            <w:tcBorders>
              <w:top w:val="nil"/>
              <w:left w:val="nil"/>
              <w:bottom w:val="single" w:sz="4" w:space="0" w:color="auto"/>
              <w:right w:val="single" w:sz="4" w:space="0" w:color="auto"/>
            </w:tcBorders>
            <w:shd w:val="clear" w:color="auto" w:fill="auto"/>
            <w:vAlign w:val="center"/>
            <w:hideMark/>
          </w:tcPr>
          <w:p w14:paraId="60CCD045" w14:textId="77777777" w:rsidR="004F7C0E" w:rsidRPr="00E76BB5" w:rsidRDefault="004F7C0E" w:rsidP="00791F5B">
            <w:pPr>
              <w:jc w:val="center"/>
              <w:rPr>
                <w:rFonts w:ascii="Tahoma" w:hAnsi="Tahoma" w:cs="Tahoma"/>
                <w:sz w:val="22"/>
                <w:szCs w:val="22"/>
              </w:rPr>
            </w:pPr>
            <w:r w:rsidRPr="00E76BB5">
              <w:rPr>
                <w:rFonts w:ascii="Tahoma" w:hAnsi="Tahoma" w:cs="Tahoma"/>
                <w:sz w:val="22"/>
                <w:szCs w:val="22"/>
              </w:rPr>
              <w:t>192 435,00</w:t>
            </w:r>
          </w:p>
        </w:tc>
        <w:tc>
          <w:tcPr>
            <w:tcW w:w="1417" w:type="dxa"/>
            <w:tcBorders>
              <w:top w:val="nil"/>
              <w:left w:val="nil"/>
              <w:bottom w:val="single" w:sz="4" w:space="0" w:color="auto"/>
              <w:right w:val="single" w:sz="4" w:space="0" w:color="auto"/>
            </w:tcBorders>
            <w:shd w:val="clear" w:color="auto" w:fill="auto"/>
            <w:vAlign w:val="center"/>
            <w:hideMark/>
          </w:tcPr>
          <w:p w14:paraId="2C5EC747" w14:textId="77777777" w:rsidR="004F7C0E" w:rsidRPr="00E76BB5" w:rsidRDefault="004F7C0E" w:rsidP="00791F5B">
            <w:pPr>
              <w:jc w:val="center"/>
              <w:rPr>
                <w:rFonts w:ascii="Tahoma" w:hAnsi="Tahoma" w:cs="Tahoma"/>
                <w:sz w:val="22"/>
                <w:szCs w:val="22"/>
              </w:rPr>
            </w:pPr>
            <w:r w:rsidRPr="00E76BB5">
              <w:rPr>
                <w:rFonts w:ascii="Tahoma" w:hAnsi="Tahoma" w:cs="Tahoma"/>
                <w:sz w:val="22"/>
                <w:szCs w:val="22"/>
              </w:rPr>
              <w:t>170 081,00</w:t>
            </w:r>
          </w:p>
        </w:tc>
        <w:tc>
          <w:tcPr>
            <w:tcW w:w="1418" w:type="dxa"/>
            <w:tcBorders>
              <w:top w:val="nil"/>
              <w:left w:val="nil"/>
              <w:bottom w:val="single" w:sz="4" w:space="0" w:color="auto"/>
              <w:right w:val="single" w:sz="4" w:space="0" w:color="auto"/>
            </w:tcBorders>
            <w:shd w:val="clear" w:color="auto" w:fill="auto"/>
            <w:vAlign w:val="center"/>
            <w:hideMark/>
          </w:tcPr>
          <w:p w14:paraId="4B0FAAF6"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6933,43</w:t>
            </w:r>
          </w:p>
        </w:tc>
        <w:tc>
          <w:tcPr>
            <w:tcW w:w="1800" w:type="dxa"/>
            <w:tcBorders>
              <w:top w:val="nil"/>
              <w:left w:val="nil"/>
              <w:bottom w:val="single" w:sz="4" w:space="0" w:color="auto"/>
              <w:right w:val="single" w:sz="4" w:space="0" w:color="auto"/>
            </w:tcBorders>
            <w:shd w:val="clear" w:color="auto" w:fill="auto"/>
            <w:vAlign w:val="center"/>
            <w:hideMark/>
          </w:tcPr>
          <w:p w14:paraId="331E73BD"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6128,02</w:t>
            </w:r>
          </w:p>
        </w:tc>
        <w:tc>
          <w:tcPr>
            <w:tcW w:w="2030" w:type="dxa"/>
            <w:tcBorders>
              <w:top w:val="nil"/>
              <w:left w:val="nil"/>
              <w:bottom w:val="single" w:sz="4" w:space="0" w:color="auto"/>
              <w:right w:val="single" w:sz="4" w:space="0" w:color="auto"/>
            </w:tcBorders>
            <w:shd w:val="clear" w:color="auto" w:fill="auto"/>
            <w:vAlign w:val="center"/>
            <w:hideMark/>
          </w:tcPr>
          <w:p w14:paraId="324AE15E" w14:textId="77777777" w:rsidR="004F7C0E" w:rsidRPr="00E76BB5" w:rsidRDefault="004F7C0E" w:rsidP="00791F5B">
            <w:pPr>
              <w:jc w:val="center"/>
              <w:rPr>
                <w:rFonts w:ascii="Calibri" w:hAnsi="Calibri" w:cs="Calibri"/>
                <w:b/>
                <w:bCs/>
                <w:sz w:val="22"/>
                <w:szCs w:val="22"/>
              </w:rPr>
            </w:pPr>
            <w:r w:rsidRPr="00E76BB5">
              <w:rPr>
                <w:rFonts w:ascii="Calibri" w:hAnsi="Calibri" w:cs="Calibri"/>
                <w:b/>
                <w:bCs/>
                <w:sz w:val="22"/>
                <w:szCs w:val="22"/>
              </w:rPr>
              <w:t>805</w:t>
            </w:r>
          </w:p>
        </w:tc>
      </w:tr>
      <w:tr w:rsidR="004F7C0E" w:rsidRPr="00E76BB5" w14:paraId="0A6E59FF" w14:textId="77777777" w:rsidTr="003D1E22">
        <w:trPr>
          <w:gridAfter w:val="1"/>
          <w:wAfter w:w="26" w:type="dxa"/>
          <w:trHeight w:val="288"/>
        </w:trPr>
        <w:tc>
          <w:tcPr>
            <w:tcW w:w="568" w:type="dxa"/>
            <w:vMerge/>
            <w:tcBorders>
              <w:left w:val="single" w:sz="4" w:space="0" w:color="auto"/>
              <w:right w:val="single" w:sz="4" w:space="0" w:color="auto"/>
            </w:tcBorders>
            <w:shd w:val="clear" w:color="auto" w:fill="auto"/>
            <w:vAlign w:val="bottom"/>
            <w:hideMark/>
          </w:tcPr>
          <w:p w14:paraId="166322D6" w14:textId="77777777" w:rsidR="004F7C0E" w:rsidRPr="00E76BB5" w:rsidRDefault="004F7C0E" w:rsidP="00791F5B">
            <w:pPr>
              <w:jc w:val="center"/>
              <w:rPr>
                <w:rFonts w:ascii="Calibri" w:hAnsi="Calibri" w:cs="Calibri"/>
                <w:sz w:val="22"/>
                <w:szCs w:val="22"/>
              </w:rPr>
            </w:pPr>
          </w:p>
        </w:tc>
        <w:tc>
          <w:tcPr>
            <w:tcW w:w="567" w:type="dxa"/>
            <w:tcBorders>
              <w:top w:val="nil"/>
              <w:left w:val="nil"/>
              <w:bottom w:val="single" w:sz="4" w:space="0" w:color="auto"/>
              <w:right w:val="single" w:sz="4" w:space="0" w:color="auto"/>
            </w:tcBorders>
            <w:shd w:val="clear" w:color="auto" w:fill="auto"/>
            <w:vAlign w:val="bottom"/>
            <w:hideMark/>
          </w:tcPr>
          <w:p w14:paraId="743C2C1A" w14:textId="77777777" w:rsidR="004F7C0E" w:rsidRPr="00E76BB5" w:rsidRDefault="004F7C0E" w:rsidP="00791F5B">
            <w:pPr>
              <w:jc w:val="center"/>
              <w:rPr>
                <w:rFonts w:ascii="Calibri" w:hAnsi="Calibri" w:cs="Calibri"/>
                <w:sz w:val="22"/>
                <w:szCs w:val="22"/>
                <w:lang w:val="en-US"/>
              </w:rPr>
            </w:pPr>
            <w:r w:rsidRPr="00E76BB5">
              <w:rPr>
                <w:rFonts w:ascii="Calibri" w:hAnsi="Calibri" w:cs="Calibri"/>
                <w:sz w:val="22"/>
                <w:szCs w:val="22"/>
              </w:rPr>
              <w:t>I</w:t>
            </w:r>
            <w:r w:rsidRPr="00E76BB5">
              <w:rPr>
                <w:rFonts w:ascii="Calibri" w:hAnsi="Calibri" w:cs="Calibri"/>
                <w:sz w:val="22"/>
                <w:szCs w:val="22"/>
                <w:lang w:val="en-US"/>
              </w:rPr>
              <w:t>I</w:t>
            </w:r>
          </w:p>
        </w:tc>
        <w:tc>
          <w:tcPr>
            <w:tcW w:w="1158" w:type="dxa"/>
            <w:tcBorders>
              <w:top w:val="nil"/>
              <w:left w:val="nil"/>
              <w:bottom w:val="single" w:sz="4" w:space="0" w:color="auto"/>
              <w:right w:val="single" w:sz="4" w:space="0" w:color="auto"/>
            </w:tcBorders>
            <w:shd w:val="clear" w:color="auto" w:fill="auto"/>
            <w:vAlign w:val="center"/>
            <w:hideMark/>
          </w:tcPr>
          <w:p w14:paraId="4374E2C6"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38,16</w:t>
            </w:r>
          </w:p>
        </w:tc>
        <w:tc>
          <w:tcPr>
            <w:tcW w:w="1394" w:type="dxa"/>
            <w:tcBorders>
              <w:top w:val="nil"/>
              <w:left w:val="nil"/>
              <w:bottom w:val="single" w:sz="4" w:space="0" w:color="auto"/>
              <w:right w:val="single" w:sz="4" w:space="0" w:color="auto"/>
            </w:tcBorders>
            <w:shd w:val="clear" w:color="auto" w:fill="auto"/>
            <w:vAlign w:val="center"/>
            <w:hideMark/>
          </w:tcPr>
          <w:p w14:paraId="762C8D2F" w14:textId="77777777" w:rsidR="004F7C0E" w:rsidRPr="00E76BB5" w:rsidRDefault="004F7C0E" w:rsidP="00791F5B">
            <w:pPr>
              <w:jc w:val="center"/>
              <w:rPr>
                <w:rFonts w:ascii="Tahoma" w:hAnsi="Tahoma" w:cs="Tahoma"/>
                <w:sz w:val="22"/>
                <w:szCs w:val="22"/>
              </w:rPr>
            </w:pPr>
            <w:r w:rsidRPr="00E76BB5">
              <w:rPr>
                <w:rFonts w:ascii="Tahoma" w:hAnsi="Tahoma" w:cs="Tahoma"/>
                <w:sz w:val="22"/>
                <w:szCs w:val="22"/>
              </w:rPr>
              <w:t>192 435,00</w:t>
            </w:r>
          </w:p>
        </w:tc>
        <w:tc>
          <w:tcPr>
            <w:tcW w:w="1417" w:type="dxa"/>
            <w:tcBorders>
              <w:top w:val="nil"/>
              <w:left w:val="nil"/>
              <w:bottom w:val="single" w:sz="4" w:space="0" w:color="auto"/>
              <w:right w:val="single" w:sz="4" w:space="0" w:color="auto"/>
            </w:tcBorders>
            <w:shd w:val="clear" w:color="auto" w:fill="auto"/>
            <w:vAlign w:val="center"/>
            <w:hideMark/>
          </w:tcPr>
          <w:p w14:paraId="26313A50" w14:textId="77777777" w:rsidR="004F7C0E" w:rsidRPr="00E76BB5" w:rsidRDefault="004F7C0E" w:rsidP="00791F5B">
            <w:pPr>
              <w:jc w:val="center"/>
              <w:rPr>
                <w:rFonts w:ascii="Tahoma" w:hAnsi="Tahoma" w:cs="Tahoma"/>
                <w:sz w:val="22"/>
                <w:szCs w:val="22"/>
              </w:rPr>
            </w:pPr>
            <w:r w:rsidRPr="00E76BB5">
              <w:rPr>
                <w:rFonts w:ascii="Tahoma" w:hAnsi="Tahoma" w:cs="Tahoma"/>
                <w:sz w:val="22"/>
                <w:szCs w:val="22"/>
              </w:rPr>
              <w:t>172 569,38</w:t>
            </w:r>
          </w:p>
        </w:tc>
        <w:tc>
          <w:tcPr>
            <w:tcW w:w="1418" w:type="dxa"/>
            <w:tcBorders>
              <w:top w:val="nil"/>
              <w:left w:val="nil"/>
              <w:bottom w:val="single" w:sz="4" w:space="0" w:color="auto"/>
              <w:right w:val="single" w:sz="4" w:space="0" w:color="auto"/>
            </w:tcBorders>
            <w:shd w:val="clear" w:color="auto" w:fill="auto"/>
            <w:vAlign w:val="center"/>
            <w:hideMark/>
          </w:tcPr>
          <w:p w14:paraId="4996DAD1"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7343,32</w:t>
            </w:r>
          </w:p>
        </w:tc>
        <w:tc>
          <w:tcPr>
            <w:tcW w:w="1800" w:type="dxa"/>
            <w:tcBorders>
              <w:top w:val="nil"/>
              <w:left w:val="nil"/>
              <w:bottom w:val="single" w:sz="4" w:space="0" w:color="auto"/>
              <w:right w:val="single" w:sz="4" w:space="0" w:color="auto"/>
            </w:tcBorders>
            <w:shd w:val="clear" w:color="auto" w:fill="auto"/>
            <w:vAlign w:val="center"/>
            <w:hideMark/>
          </w:tcPr>
          <w:p w14:paraId="3B554FE7" w14:textId="77777777" w:rsidR="004F7C0E" w:rsidRPr="00E76BB5" w:rsidRDefault="004F7C0E" w:rsidP="00791F5B">
            <w:pPr>
              <w:jc w:val="center"/>
              <w:rPr>
                <w:rFonts w:ascii="Calibri" w:hAnsi="Calibri" w:cs="Calibri"/>
                <w:sz w:val="22"/>
                <w:szCs w:val="22"/>
              </w:rPr>
            </w:pPr>
            <w:r w:rsidRPr="00E76BB5">
              <w:rPr>
                <w:rFonts w:ascii="Calibri" w:hAnsi="Calibri" w:cs="Calibri"/>
                <w:sz w:val="22"/>
                <w:szCs w:val="22"/>
              </w:rPr>
              <w:t>6585,25</w:t>
            </w:r>
          </w:p>
        </w:tc>
        <w:tc>
          <w:tcPr>
            <w:tcW w:w="2030" w:type="dxa"/>
            <w:tcBorders>
              <w:top w:val="nil"/>
              <w:left w:val="nil"/>
              <w:bottom w:val="single" w:sz="4" w:space="0" w:color="auto"/>
              <w:right w:val="single" w:sz="4" w:space="0" w:color="auto"/>
            </w:tcBorders>
            <w:shd w:val="clear" w:color="auto" w:fill="auto"/>
            <w:vAlign w:val="center"/>
            <w:hideMark/>
          </w:tcPr>
          <w:p w14:paraId="52E731CD" w14:textId="77777777" w:rsidR="004F7C0E" w:rsidRPr="00E76BB5" w:rsidRDefault="004F7C0E" w:rsidP="00791F5B">
            <w:pPr>
              <w:jc w:val="center"/>
              <w:rPr>
                <w:rFonts w:ascii="Calibri" w:hAnsi="Calibri" w:cs="Calibri"/>
                <w:b/>
                <w:bCs/>
                <w:sz w:val="22"/>
                <w:szCs w:val="22"/>
              </w:rPr>
            </w:pPr>
            <w:r w:rsidRPr="00E76BB5">
              <w:rPr>
                <w:rFonts w:ascii="Calibri" w:hAnsi="Calibri" w:cs="Calibri"/>
                <w:b/>
                <w:bCs/>
                <w:sz w:val="22"/>
                <w:szCs w:val="22"/>
              </w:rPr>
              <w:t>758</w:t>
            </w:r>
          </w:p>
        </w:tc>
      </w:tr>
      <w:tr w:rsidR="004F7C0E" w:rsidRPr="00E76BB5" w14:paraId="411788EE" w14:textId="77777777" w:rsidTr="003D1E22">
        <w:trPr>
          <w:gridAfter w:val="1"/>
          <w:wAfter w:w="26" w:type="dxa"/>
          <w:trHeight w:val="314"/>
        </w:trPr>
        <w:tc>
          <w:tcPr>
            <w:tcW w:w="568" w:type="dxa"/>
            <w:vMerge/>
            <w:tcBorders>
              <w:left w:val="single" w:sz="4" w:space="0" w:color="auto"/>
              <w:bottom w:val="single" w:sz="4" w:space="0" w:color="auto"/>
              <w:right w:val="single" w:sz="4" w:space="0" w:color="auto"/>
            </w:tcBorders>
            <w:vAlign w:val="center"/>
            <w:hideMark/>
          </w:tcPr>
          <w:p w14:paraId="467F3AEB" w14:textId="77777777" w:rsidR="004F7C0E" w:rsidRPr="00E76BB5" w:rsidRDefault="004F7C0E" w:rsidP="00791F5B">
            <w:pPr>
              <w:rPr>
                <w:rFonts w:ascii="Calibri" w:hAnsi="Calibri" w:cs="Calibri"/>
                <w:sz w:val="22"/>
                <w:szCs w:val="22"/>
              </w:rPr>
            </w:pPr>
          </w:p>
        </w:tc>
        <w:tc>
          <w:tcPr>
            <w:tcW w:w="567" w:type="dxa"/>
            <w:tcBorders>
              <w:top w:val="nil"/>
              <w:left w:val="nil"/>
              <w:bottom w:val="single" w:sz="4" w:space="0" w:color="auto"/>
              <w:right w:val="single" w:sz="4" w:space="0" w:color="auto"/>
            </w:tcBorders>
            <w:shd w:val="clear" w:color="auto" w:fill="auto"/>
            <w:vAlign w:val="bottom"/>
            <w:hideMark/>
          </w:tcPr>
          <w:p w14:paraId="1A041474" w14:textId="77777777" w:rsidR="004F7C0E" w:rsidRPr="00E76BB5" w:rsidRDefault="004F7C0E" w:rsidP="00791F5B">
            <w:pPr>
              <w:jc w:val="center"/>
              <w:rPr>
                <w:rFonts w:ascii="Calibri" w:hAnsi="Calibri" w:cs="Calibri"/>
                <w:sz w:val="22"/>
                <w:szCs w:val="22"/>
              </w:rPr>
            </w:pPr>
          </w:p>
        </w:tc>
        <w:tc>
          <w:tcPr>
            <w:tcW w:w="1158" w:type="dxa"/>
            <w:tcBorders>
              <w:top w:val="nil"/>
              <w:left w:val="nil"/>
              <w:bottom w:val="single" w:sz="4" w:space="0" w:color="auto"/>
              <w:right w:val="single" w:sz="4" w:space="0" w:color="auto"/>
            </w:tcBorders>
            <w:shd w:val="clear" w:color="auto" w:fill="auto"/>
            <w:noWrap/>
            <w:vAlign w:val="bottom"/>
            <w:hideMark/>
          </w:tcPr>
          <w:p w14:paraId="299159C5"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bottom"/>
            <w:hideMark/>
          </w:tcPr>
          <w:p w14:paraId="482D93D0"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178C63B6"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14:paraId="7FDA0C17"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6B0EB96D" w14:textId="77777777" w:rsidR="004F7C0E" w:rsidRPr="00E76BB5" w:rsidRDefault="004F7C0E" w:rsidP="00791F5B">
            <w:pPr>
              <w:rPr>
                <w:rFonts w:ascii="Calibri" w:hAnsi="Calibri" w:cs="Calibri"/>
                <w:sz w:val="22"/>
                <w:szCs w:val="22"/>
              </w:rPr>
            </w:pPr>
            <w:r w:rsidRPr="00E76BB5">
              <w:rPr>
                <w:rFonts w:ascii="Calibri" w:hAnsi="Calibri" w:cs="Calibri"/>
                <w:sz w:val="22"/>
                <w:szCs w:val="22"/>
              </w:rPr>
              <w:t> </w:t>
            </w:r>
          </w:p>
        </w:tc>
        <w:tc>
          <w:tcPr>
            <w:tcW w:w="2030" w:type="dxa"/>
            <w:tcBorders>
              <w:top w:val="nil"/>
              <w:left w:val="nil"/>
              <w:bottom w:val="single" w:sz="4" w:space="0" w:color="auto"/>
              <w:right w:val="single" w:sz="4" w:space="0" w:color="auto"/>
            </w:tcBorders>
            <w:shd w:val="clear" w:color="auto" w:fill="auto"/>
            <w:noWrap/>
            <w:vAlign w:val="bottom"/>
            <w:hideMark/>
          </w:tcPr>
          <w:p w14:paraId="2EEC7A2B" w14:textId="77777777" w:rsidR="004F7C0E" w:rsidRPr="00E76BB5" w:rsidRDefault="004F7C0E" w:rsidP="00791F5B">
            <w:pPr>
              <w:jc w:val="center"/>
              <w:rPr>
                <w:rFonts w:ascii="Calibri" w:hAnsi="Calibri" w:cs="Calibri"/>
                <w:b/>
                <w:bCs/>
                <w:sz w:val="22"/>
                <w:szCs w:val="22"/>
              </w:rPr>
            </w:pPr>
            <w:r w:rsidRPr="00E76BB5">
              <w:rPr>
                <w:rFonts w:ascii="Calibri" w:hAnsi="Calibri" w:cs="Calibri"/>
                <w:b/>
                <w:bCs/>
                <w:sz w:val="22"/>
                <w:szCs w:val="22"/>
              </w:rPr>
              <w:t>1563</w:t>
            </w:r>
          </w:p>
        </w:tc>
      </w:tr>
    </w:tbl>
    <w:p w14:paraId="3EECECFA" w14:textId="77777777" w:rsidR="004F7C0E" w:rsidRPr="00E76BB5" w:rsidRDefault="004F7C0E" w:rsidP="004F7C0E">
      <w:pPr>
        <w:pStyle w:val="33"/>
        <w:tabs>
          <w:tab w:val="left" w:pos="709"/>
        </w:tabs>
        <w:ind w:firstLine="0"/>
        <w:jc w:val="both"/>
        <w:rPr>
          <w:sz w:val="28"/>
          <w:szCs w:val="28"/>
          <w:highlight w:val="yellow"/>
        </w:rPr>
      </w:pPr>
    </w:p>
    <w:p w14:paraId="5A28FFC8" w14:textId="71E970EC" w:rsidR="003963E5" w:rsidRPr="00E76BB5" w:rsidRDefault="003963E5" w:rsidP="003963E5">
      <w:pPr>
        <w:ind w:left="3969" w:right="-1"/>
      </w:pPr>
    </w:p>
    <w:p w14:paraId="239E02B3" w14:textId="77777777" w:rsidR="003963E5" w:rsidRPr="00E76BB5" w:rsidRDefault="003963E5" w:rsidP="003963E5">
      <w:pPr>
        <w:ind w:left="3969" w:right="-1"/>
      </w:pPr>
    </w:p>
    <w:p w14:paraId="75DD3EA8" w14:textId="2C74A5E5" w:rsidR="00EA1755" w:rsidRPr="00E76BB5" w:rsidRDefault="00EA1755"/>
    <w:p w14:paraId="120D1FEE" w14:textId="1C8EA9DB" w:rsidR="00BD432C" w:rsidRPr="00E76BB5" w:rsidRDefault="00BD432C"/>
    <w:p w14:paraId="2816F979" w14:textId="146D524E" w:rsidR="00BD432C" w:rsidRPr="00E76BB5" w:rsidRDefault="00BD432C"/>
    <w:p w14:paraId="40FB286B" w14:textId="7E4A5F8B" w:rsidR="00BD432C" w:rsidRPr="00E76BB5" w:rsidRDefault="00BD432C"/>
    <w:p w14:paraId="06404D10" w14:textId="6BD91223" w:rsidR="00BD432C" w:rsidRPr="00E76BB5" w:rsidRDefault="00BD432C"/>
    <w:p w14:paraId="0199B2D1" w14:textId="006DB733" w:rsidR="00BD432C" w:rsidRPr="00E76BB5" w:rsidRDefault="00BD432C"/>
    <w:p w14:paraId="0C19C6A5" w14:textId="6A464C93" w:rsidR="00BD432C" w:rsidRPr="00E76BB5" w:rsidRDefault="00BD432C"/>
    <w:p w14:paraId="25F496A5" w14:textId="3343F95B" w:rsidR="00C53EA8" w:rsidRPr="00E76BB5" w:rsidRDefault="00C53EA8"/>
    <w:p w14:paraId="51C1E17D" w14:textId="15F4528D" w:rsidR="00C53EA8" w:rsidRPr="00E76BB5" w:rsidRDefault="00C53EA8"/>
    <w:p w14:paraId="590FB267" w14:textId="4A3C08B0" w:rsidR="00C53EA8" w:rsidRPr="00E76BB5" w:rsidRDefault="00C53EA8"/>
    <w:p w14:paraId="7C2617A8" w14:textId="5C66926C" w:rsidR="00C53EA8" w:rsidRPr="00E76BB5" w:rsidRDefault="00C53EA8"/>
    <w:p w14:paraId="660C25F4" w14:textId="7B18F0FB" w:rsidR="00C53EA8" w:rsidRPr="00E76BB5" w:rsidRDefault="00C53EA8"/>
    <w:p w14:paraId="06E1CA3E" w14:textId="1F186625" w:rsidR="00C53EA8" w:rsidRPr="00E76BB5" w:rsidRDefault="00C53EA8"/>
    <w:p w14:paraId="06136712" w14:textId="3165D7E9" w:rsidR="00C53EA8" w:rsidRPr="00E76BB5" w:rsidRDefault="00C53EA8"/>
    <w:p w14:paraId="2B18CC3B" w14:textId="715FAAF4" w:rsidR="00C53EA8" w:rsidRPr="00E76BB5" w:rsidRDefault="00C53EA8"/>
    <w:p w14:paraId="7E2E4354" w14:textId="4FD9F4E9" w:rsidR="00C53EA8" w:rsidRPr="00E76BB5" w:rsidRDefault="00C53EA8"/>
    <w:p w14:paraId="7795712C" w14:textId="3B239FB8" w:rsidR="00C53EA8" w:rsidRPr="00E76BB5" w:rsidRDefault="00C53EA8"/>
    <w:p w14:paraId="60B31DB3" w14:textId="52873D49" w:rsidR="00C53EA8" w:rsidRPr="00E76BB5" w:rsidRDefault="00C53EA8"/>
    <w:p w14:paraId="2946EA85" w14:textId="209FB15B" w:rsidR="00C53EA8" w:rsidRPr="00E76BB5" w:rsidRDefault="00C53EA8"/>
    <w:p w14:paraId="2963BD03" w14:textId="7256E478" w:rsidR="00C53EA8" w:rsidRPr="00E76BB5" w:rsidRDefault="00C53EA8"/>
    <w:p w14:paraId="0A87BB45" w14:textId="1427FA4B" w:rsidR="00C53EA8" w:rsidRPr="00E76BB5" w:rsidRDefault="00C53EA8"/>
    <w:p w14:paraId="5CB9D9E0" w14:textId="60E83CEA" w:rsidR="00C53EA8" w:rsidRPr="00E76BB5" w:rsidRDefault="00C53EA8"/>
    <w:p w14:paraId="4875D558" w14:textId="6B865FDE" w:rsidR="00C53EA8" w:rsidRPr="00E76BB5" w:rsidRDefault="00C53EA8"/>
    <w:p w14:paraId="1D18ABC1" w14:textId="5681D85D" w:rsidR="00C53EA8" w:rsidRPr="00E76BB5" w:rsidRDefault="00C53EA8"/>
    <w:p w14:paraId="4E564C0A" w14:textId="5FAFF6D2" w:rsidR="00C53EA8" w:rsidRPr="00E76BB5" w:rsidRDefault="00C53EA8"/>
    <w:p w14:paraId="7C9CB24C" w14:textId="22710FE9" w:rsidR="00C53EA8" w:rsidRPr="00E76BB5" w:rsidRDefault="00C53EA8"/>
    <w:p w14:paraId="667C32B0" w14:textId="77777777" w:rsidR="00C53EA8" w:rsidRPr="00E76BB5" w:rsidRDefault="00C53EA8"/>
    <w:p w14:paraId="16FF360F" w14:textId="69CF9105" w:rsidR="00C53EA8" w:rsidRPr="00E76BB5" w:rsidRDefault="00C53EA8" w:rsidP="00C53EA8">
      <w:pPr>
        <w:ind w:left="3969" w:right="-1"/>
      </w:pPr>
      <w:r w:rsidRPr="00E76BB5">
        <w:lastRenderedPageBreak/>
        <w:t>Приложение № 2 к протоколу заседания Правления региональной энергетической комиссии Кемеровской области от 14.12.2018 № 79</w:t>
      </w:r>
    </w:p>
    <w:p w14:paraId="21DDB593" w14:textId="518B9B0C" w:rsidR="00BD432C" w:rsidRPr="00E76BB5" w:rsidRDefault="00BD432C"/>
    <w:p w14:paraId="73C8029C" w14:textId="5B19000C" w:rsidR="00BD432C" w:rsidRPr="00E76BB5" w:rsidRDefault="00BD432C"/>
    <w:p w14:paraId="6923C36B" w14:textId="1C0CD1C4" w:rsidR="00BD432C" w:rsidRPr="00E76BB5" w:rsidRDefault="00BD432C"/>
    <w:p w14:paraId="32D80347" w14:textId="240281AD" w:rsidR="00BD432C" w:rsidRPr="00E76BB5" w:rsidRDefault="00BD432C"/>
    <w:p w14:paraId="78BA6B06" w14:textId="77777777" w:rsidR="00B95755" w:rsidRPr="00E76BB5" w:rsidRDefault="00B95755" w:rsidP="00B95755">
      <w:pPr>
        <w:tabs>
          <w:tab w:val="left" w:pos="0"/>
        </w:tabs>
        <w:ind w:left="3544"/>
        <w:jc w:val="center"/>
        <w:rPr>
          <w:sz w:val="28"/>
          <w:szCs w:val="28"/>
        </w:rPr>
      </w:pPr>
    </w:p>
    <w:p w14:paraId="22A8BF17" w14:textId="77777777" w:rsidR="00B95755" w:rsidRPr="00E76BB5" w:rsidRDefault="00B95755" w:rsidP="00B95755">
      <w:pPr>
        <w:jc w:val="center"/>
        <w:rPr>
          <w:b/>
          <w:sz w:val="28"/>
          <w:szCs w:val="28"/>
        </w:rPr>
      </w:pPr>
      <w:r w:rsidRPr="00E76BB5">
        <w:rPr>
          <w:b/>
          <w:sz w:val="28"/>
          <w:szCs w:val="28"/>
        </w:rPr>
        <w:t>Долгосрочные параметры</w:t>
      </w:r>
    </w:p>
    <w:p w14:paraId="3EB79D36" w14:textId="77777777" w:rsidR="00B95755" w:rsidRPr="00E76BB5" w:rsidRDefault="00B95755" w:rsidP="00B95755">
      <w:pPr>
        <w:jc w:val="center"/>
        <w:rPr>
          <w:b/>
          <w:sz w:val="28"/>
          <w:szCs w:val="28"/>
        </w:rPr>
      </w:pPr>
      <w:r w:rsidRPr="00E76BB5">
        <w:rPr>
          <w:b/>
          <w:sz w:val="28"/>
          <w:szCs w:val="28"/>
        </w:rPr>
        <w:t xml:space="preserve"> регулирования тарифов на питьевую воду, водоотведение </w:t>
      </w:r>
    </w:p>
    <w:p w14:paraId="251701E0" w14:textId="77777777" w:rsidR="00B95755" w:rsidRPr="00E76BB5" w:rsidRDefault="00B95755" w:rsidP="00B95755">
      <w:pPr>
        <w:jc w:val="center"/>
        <w:rPr>
          <w:b/>
          <w:bCs/>
          <w:kern w:val="32"/>
          <w:sz w:val="28"/>
          <w:szCs w:val="28"/>
        </w:rPr>
      </w:pPr>
      <w:r w:rsidRPr="00E76BB5">
        <w:rPr>
          <w:b/>
          <w:bCs/>
          <w:kern w:val="32"/>
          <w:sz w:val="28"/>
          <w:szCs w:val="28"/>
        </w:rPr>
        <w:t xml:space="preserve">ООО «Промышленновские коммунальные системы» </w:t>
      </w:r>
    </w:p>
    <w:p w14:paraId="7EAFBF5E" w14:textId="77777777" w:rsidR="00B95755" w:rsidRPr="00E76BB5" w:rsidRDefault="00B95755" w:rsidP="00B95755">
      <w:pPr>
        <w:jc w:val="center"/>
        <w:rPr>
          <w:b/>
          <w:bCs/>
          <w:kern w:val="32"/>
          <w:sz w:val="28"/>
          <w:szCs w:val="28"/>
        </w:rPr>
      </w:pPr>
      <w:r w:rsidRPr="00E76BB5">
        <w:rPr>
          <w:b/>
          <w:bCs/>
          <w:kern w:val="32"/>
          <w:sz w:val="28"/>
          <w:szCs w:val="28"/>
        </w:rPr>
        <w:t>(Промышленновский муниципальный район)</w:t>
      </w:r>
    </w:p>
    <w:p w14:paraId="374D86EA" w14:textId="77777777" w:rsidR="00B95755" w:rsidRPr="00E76BB5" w:rsidRDefault="00B95755" w:rsidP="00B95755">
      <w:pPr>
        <w:jc w:val="center"/>
        <w:rPr>
          <w:b/>
          <w:sz w:val="28"/>
          <w:szCs w:val="28"/>
        </w:rPr>
      </w:pPr>
      <w:r w:rsidRPr="00E76BB5">
        <w:rPr>
          <w:b/>
          <w:sz w:val="28"/>
          <w:szCs w:val="28"/>
        </w:rPr>
        <w:t>на период с 01.01.2019 по 31.12.2023</w:t>
      </w:r>
    </w:p>
    <w:p w14:paraId="343D8BF6" w14:textId="77777777" w:rsidR="00B95755" w:rsidRPr="00E76BB5" w:rsidRDefault="00B95755" w:rsidP="00B95755">
      <w:pPr>
        <w:jc w:val="center"/>
        <w:rPr>
          <w:b/>
          <w:sz w:val="28"/>
          <w:szCs w:val="28"/>
        </w:rPr>
      </w:pPr>
    </w:p>
    <w:tbl>
      <w:tblPr>
        <w:tblStyle w:val="af"/>
        <w:tblW w:w="10944" w:type="dxa"/>
        <w:tblInd w:w="-856" w:type="dxa"/>
        <w:tblLayout w:type="fixed"/>
        <w:tblLook w:val="04A0" w:firstRow="1" w:lastRow="0" w:firstColumn="1" w:lastColumn="0" w:noHBand="0" w:noVBand="1"/>
      </w:tblPr>
      <w:tblGrid>
        <w:gridCol w:w="567"/>
        <w:gridCol w:w="1843"/>
        <w:gridCol w:w="851"/>
        <w:gridCol w:w="1730"/>
        <w:gridCol w:w="1842"/>
        <w:gridCol w:w="1701"/>
        <w:gridCol w:w="1134"/>
        <w:gridCol w:w="1276"/>
      </w:tblGrid>
      <w:tr w:rsidR="00B95755" w:rsidRPr="00E76BB5" w14:paraId="2A526B9A" w14:textId="77777777" w:rsidTr="00CE00AA">
        <w:trPr>
          <w:trHeight w:val="922"/>
        </w:trPr>
        <w:tc>
          <w:tcPr>
            <w:tcW w:w="567" w:type="dxa"/>
            <w:vMerge w:val="restart"/>
            <w:vAlign w:val="center"/>
          </w:tcPr>
          <w:p w14:paraId="382F24C0" w14:textId="77777777" w:rsidR="00B95755" w:rsidRPr="00E76BB5" w:rsidRDefault="00B95755" w:rsidP="00791F5B">
            <w:pPr>
              <w:tabs>
                <w:tab w:val="left" w:pos="0"/>
              </w:tabs>
              <w:jc w:val="center"/>
            </w:pPr>
            <w:r w:rsidRPr="00E76BB5">
              <w:t>№ п/п</w:t>
            </w:r>
          </w:p>
        </w:tc>
        <w:tc>
          <w:tcPr>
            <w:tcW w:w="1843" w:type="dxa"/>
            <w:vMerge w:val="restart"/>
            <w:vAlign w:val="center"/>
          </w:tcPr>
          <w:p w14:paraId="03A19F10" w14:textId="77777777" w:rsidR="00B95755" w:rsidRPr="00E76BB5" w:rsidRDefault="00B95755" w:rsidP="00791F5B">
            <w:pPr>
              <w:tabs>
                <w:tab w:val="left" w:pos="0"/>
              </w:tabs>
              <w:jc w:val="center"/>
            </w:pPr>
            <w:r w:rsidRPr="00E76BB5">
              <w:t>Наименование услуг</w:t>
            </w:r>
          </w:p>
        </w:tc>
        <w:tc>
          <w:tcPr>
            <w:tcW w:w="851" w:type="dxa"/>
            <w:vMerge w:val="restart"/>
            <w:vAlign w:val="center"/>
          </w:tcPr>
          <w:p w14:paraId="6A5FDCF6" w14:textId="77777777" w:rsidR="00B95755" w:rsidRPr="00E76BB5" w:rsidRDefault="00B95755" w:rsidP="00791F5B">
            <w:pPr>
              <w:tabs>
                <w:tab w:val="left" w:pos="0"/>
              </w:tabs>
              <w:jc w:val="center"/>
            </w:pPr>
            <w:r w:rsidRPr="00E76BB5">
              <w:t>Годы</w:t>
            </w:r>
          </w:p>
        </w:tc>
        <w:tc>
          <w:tcPr>
            <w:tcW w:w="1730" w:type="dxa"/>
            <w:vMerge w:val="restart"/>
            <w:vAlign w:val="center"/>
          </w:tcPr>
          <w:p w14:paraId="7AACB363" w14:textId="77777777" w:rsidR="00B95755" w:rsidRPr="00E76BB5" w:rsidRDefault="00B95755" w:rsidP="00791F5B">
            <w:pPr>
              <w:tabs>
                <w:tab w:val="left" w:pos="0"/>
              </w:tabs>
              <w:jc w:val="center"/>
            </w:pPr>
            <w:r w:rsidRPr="00E76BB5">
              <w:t xml:space="preserve">Базовый уровень операционных </w:t>
            </w:r>
            <w:proofErr w:type="gramStart"/>
            <w:r w:rsidRPr="00E76BB5">
              <w:t xml:space="preserve">расходов,   </w:t>
            </w:r>
            <w:proofErr w:type="gramEnd"/>
            <w:r w:rsidRPr="00E76BB5">
              <w:t xml:space="preserve"> тыс. руб.</w:t>
            </w:r>
          </w:p>
        </w:tc>
        <w:tc>
          <w:tcPr>
            <w:tcW w:w="1842" w:type="dxa"/>
            <w:vMerge w:val="restart"/>
            <w:vAlign w:val="center"/>
          </w:tcPr>
          <w:p w14:paraId="4E6ADDFE" w14:textId="77777777" w:rsidR="00B95755" w:rsidRPr="00E76BB5" w:rsidRDefault="00B95755" w:rsidP="00791F5B">
            <w:pPr>
              <w:tabs>
                <w:tab w:val="left" w:pos="0"/>
              </w:tabs>
              <w:jc w:val="center"/>
            </w:pPr>
            <w:r w:rsidRPr="00E76BB5">
              <w:t>Индекс эффективности операционных расходов, %</w:t>
            </w:r>
          </w:p>
        </w:tc>
        <w:tc>
          <w:tcPr>
            <w:tcW w:w="1701" w:type="dxa"/>
            <w:vMerge w:val="restart"/>
            <w:vAlign w:val="center"/>
          </w:tcPr>
          <w:p w14:paraId="74D32B04" w14:textId="77777777" w:rsidR="00B95755" w:rsidRPr="00E76BB5" w:rsidRDefault="00B95755" w:rsidP="00791F5B">
            <w:pPr>
              <w:tabs>
                <w:tab w:val="left" w:pos="0"/>
              </w:tabs>
              <w:jc w:val="center"/>
            </w:pPr>
            <w:r w:rsidRPr="00E76BB5">
              <w:t>Нормативный уровень прибыли, %</w:t>
            </w:r>
          </w:p>
        </w:tc>
        <w:tc>
          <w:tcPr>
            <w:tcW w:w="2410" w:type="dxa"/>
            <w:gridSpan w:val="2"/>
            <w:vAlign w:val="center"/>
          </w:tcPr>
          <w:p w14:paraId="64263F2C" w14:textId="77777777" w:rsidR="00B95755" w:rsidRPr="00E76BB5" w:rsidRDefault="00B95755" w:rsidP="00791F5B">
            <w:pPr>
              <w:tabs>
                <w:tab w:val="left" w:pos="0"/>
              </w:tabs>
              <w:jc w:val="center"/>
            </w:pPr>
            <w:r w:rsidRPr="00E76BB5">
              <w:t>Показатели энергосбережения и энергетической эффективности</w:t>
            </w:r>
          </w:p>
        </w:tc>
      </w:tr>
      <w:tr w:rsidR="00B95755" w:rsidRPr="00E76BB5" w14:paraId="149B78A3" w14:textId="77777777" w:rsidTr="00CE00AA">
        <w:trPr>
          <w:trHeight w:val="897"/>
        </w:trPr>
        <w:tc>
          <w:tcPr>
            <w:tcW w:w="567" w:type="dxa"/>
            <w:vMerge/>
          </w:tcPr>
          <w:p w14:paraId="36F6CD03" w14:textId="77777777" w:rsidR="00B95755" w:rsidRPr="00E76BB5" w:rsidRDefault="00B95755" w:rsidP="00791F5B">
            <w:pPr>
              <w:tabs>
                <w:tab w:val="left" w:pos="0"/>
              </w:tabs>
              <w:jc w:val="center"/>
            </w:pPr>
          </w:p>
        </w:tc>
        <w:tc>
          <w:tcPr>
            <w:tcW w:w="1843" w:type="dxa"/>
            <w:vMerge/>
            <w:vAlign w:val="center"/>
          </w:tcPr>
          <w:p w14:paraId="3523AC4E" w14:textId="77777777" w:rsidR="00B95755" w:rsidRPr="00E76BB5" w:rsidRDefault="00B95755" w:rsidP="00791F5B">
            <w:pPr>
              <w:tabs>
                <w:tab w:val="left" w:pos="0"/>
              </w:tabs>
              <w:jc w:val="center"/>
            </w:pPr>
          </w:p>
        </w:tc>
        <w:tc>
          <w:tcPr>
            <w:tcW w:w="851" w:type="dxa"/>
            <w:vMerge/>
          </w:tcPr>
          <w:p w14:paraId="3495F95D" w14:textId="77777777" w:rsidR="00B95755" w:rsidRPr="00E76BB5" w:rsidRDefault="00B95755" w:rsidP="00791F5B">
            <w:pPr>
              <w:tabs>
                <w:tab w:val="left" w:pos="0"/>
              </w:tabs>
              <w:jc w:val="center"/>
            </w:pPr>
          </w:p>
        </w:tc>
        <w:tc>
          <w:tcPr>
            <w:tcW w:w="1730" w:type="dxa"/>
            <w:vMerge/>
          </w:tcPr>
          <w:p w14:paraId="788C3422" w14:textId="77777777" w:rsidR="00B95755" w:rsidRPr="00E76BB5" w:rsidRDefault="00B95755" w:rsidP="00791F5B">
            <w:pPr>
              <w:tabs>
                <w:tab w:val="left" w:pos="0"/>
              </w:tabs>
              <w:jc w:val="center"/>
            </w:pPr>
          </w:p>
        </w:tc>
        <w:tc>
          <w:tcPr>
            <w:tcW w:w="1842" w:type="dxa"/>
            <w:vMerge/>
          </w:tcPr>
          <w:p w14:paraId="35B8E3E7" w14:textId="77777777" w:rsidR="00B95755" w:rsidRPr="00E76BB5" w:rsidRDefault="00B95755" w:rsidP="00791F5B">
            <w:pPr>
              <w:tabs>
                <w:tab w:val="left" w:pos="0"/>
              </w:tabs>
              <w:jc w:val="center"/>
            </w:pPr>
          </w:p>
        </w:tc>
        <w:tc>
          <w:tcPr>
            <w:tcW w:w="1701" w:type="dxa"/>
            <w:vMerge/>
            <w:vAlign w:val="center"/>
          </w:tcPr>
          <w:p w14:paraId="110BEFF6" w14:textId="77777777" w:rsidR="00B95755" w:rsidRPr="00E76BB5" w:rsidRDefault="00B95755" w:rsidP="00791F5B">
            <w:pPr>
              <w:tabs>
                <w:tab w:val="left" w:pos="0"/>
              </w:tabs>
              <w:jc w:val="center"/>
            </w:pPr>
          </w:p>
        </w:tc>
        <w:tc>
          <w:tcPr>
            <w:tcW w:w="1134" w:type="dxa"/>
          </w:tcPr>
          <w:p w14:paraId="12015815" w14:textId="77777777" w:rsidR="00B95755" w:rsidRPr="00E76BB5" w:rsidRDefault="00B95755" w:rsidP="00791F5B">
            <w:pPr>
              <w:tabs>
                <w:tab w:val="left" w:pos="0"/>
              </w:tabs>
              <w:jc w:val="center"/>
            </w:pPr>
            <w:r w:rsidRPr="00E76BB5">
              <w:t>Уровень потерь воды, %</w:t>
            </w:r>
          </w:p>
        </w:tc>
        <w:tc>
          <w:tcPr>
            <w:tcW w:w="1276" w:type="dxa"/>
          </w:tcPr>
          <w:p w14:paraId="589CDB72" w14:textId="77777777" w:rsidR="00B95755" w:rsidRPr="00E76BB5" w:rsidRDefault="00B95755" w:rsidP="00791F5B">
            <w:pPr>
              <w:tabs>
                <w:tab w:val="left" w:pos="0"/>
              </w:tabs>
              <w:jc w:val="center"/>
            </w:pPr>
            <w:r w:rsidRPr="00E76BB5">
              <w:t xml:space="preserve">Удельный расход </w:t>
            </w:r>
            <w:proofErr w:type="gramStart"/>
            <w:r w:rsidRPr="00E76BB5">
              <w:t>электри-ческой</w:t>
            </w:r>
            <w:proofErr w:type="gramEnd"/>
            <w:r w:rsidRPr="00E76BB5">
              <w:t xml:space="preserve"> энергии, кВт*ч/ м</w:t>
            </w:r>
            <w:r w:rsidRPr="00E76BB5">
              <w:rPr>
                <w:vertAlign w:val="superscript"/>
              </w:rPr>
              <w:t>3</w:t>
            </w:r>
          </w:p>
        </w:tc>
      </w:tr>
      <w:tr w:rsidR="00B95755" w:rsidRPr="00E76BB5" w14:paraId="6E8DEDAA" w14:textId="77777777" w:rsidTr="00CE00AA">
        <w:tc>
          <w:tcPr>
            <w:tcW w:w="567" w:type="dxa"/>
            <w:vMerge w:val="restart"/>
            <w:vAlign w:val="center"/>
          </w:tcPr>
          <w:p w14:paraId="2B6FBEFC" w14:textId="77777777" w:rsidR="00B95755" w:rsidRPr="00E76BB5" w:rsidRDefault="00B95755" w:rsidP="00791F5B">
            <w:pPr>
              <w:tabs>
                <w:tab w:val="left" w:pos="0"/>
              </w:tabs>
              <w:jc w:val="center"/>
            </w:pPr>
            <w:r w:rsidRPr="00E76BB5">
              <w:t>1.</w:t>
            </w:r>
          </w:p>
        </w:tc>
        <w:tc>
          <w:tcPr>
            <w:tcW w:w="1843" w:type="dxa"/>
            <w:vMerge w:val="restart"/>
            <w:vAlign w:val="center"/>
          </w:tcPr>
          <w:p w14:paraId="78FEA51B" w14:textId="77777777" w:rsidR="00B95755" w:rsidRPr="00E76BB5" w:rsidRDefault="00B95755" w:rsidP="00791F5B">
            <w:pPr>
              <w:tabs>
                <w:tab w:val="left" w:pos="0"/>
              </w:tabs>
            </w:pPr>
            <w:r w:rsidRPr="00E76BB5">
              <w:t>Питьевая вода</w:t>
            </w:r>
          </w:p>
        </w:tc>
        <w:tc>
          <w:tcPr>
            <w:tcW w:w="851" w:type="dxa"/>
          </w:tcPr>
          <w:p w14:paraId="5C10FBA9" w14:textId="77777777" w:rsidR="00B95755" w:rsidRPr="00E76BB5" w:rsidRDefault="00B95755" w:rsidP="00791F5B">
            <w:pPr>
              <w:tabs>
                <w:tab w:val="left" w:pos="0"/>
              </w:tabs>
              <w:jc w:val="center"/>
            </w:pPr>
            <w:r w:rsidRPr="00E76BB5">
              <w:t>2019</w:t>
            </w:r>
          </w:p>
        </w:tc>
        <w:tc>
          <w:tcPr>
            <w:tcW w:w="1730" w:type="dxa"/>
            <w:vAlign w:val="center"/>
          </w:tcPr>
          <w:p w14:paraId="1293702B" w14:textId="77777777" w:rsidR="00B95755" w:rsidRPr="00E76BB5" w:rsidRDefault="00B95755" w:rsidP="00791F5B">
            <w:pPr>
              <w:tabs>
                <w:tab w:val="left" w:pos="0"/>
              </w:tabs>
              <w:jc w:val="center"/>
            </w:pPr>
            <w:r w:rsidRPr="00E76BB5">
              <w:t>35294,51</w:t>
            </w:r>
          </w:p>
        </w:tc>
        <w:tc>
          <w:tcPr>
            <w:tcW w:w="1842" w:type="dxa"/>
            <w:vAlign w:val="center"/>
          </w:tcPr>
          <w:p w14:paraId="3D42D912" w14:textId="77777777" w:rsidR="00B95755" w:rsidRPr="00E76BB5" w:rsidRDefault="00B95755" w:rsidP="00791F5B">
            <w:pPr>
              <w:tabs>
                <w:tab w:val="left" w:pos="0"/>
              </w:tabs>
              <w:jc w:val="center"/>
            </w:pPr>
            <w:r w:rsidRPr="00E76BB5">
              <w:t>х</w:t>
            </w:r>
          </w:p>
        </w:tc>
        <w:tc>
          <w:tcPr>
            <w:tcW w:w="1701" w:type="dxa"/>
            <w:vAlign w:val="center"/>
          </w:tcPr>
          <w:p w14:paraId="488E4AE6" w14:textId="77777777" w:rsidR="00B95755" w:rsidRPr="00E76BB5" w:rsidRDefault="00B95755" w:rsidP="00791F5B">
            <w:pPr>
              <w:tabs>
                <w:tab w:val="left" w:pos="0"/>
              </w:tabs>
              <w:jc w:val="center"/>
            </w:pPr>
            <w:r w:rsidRPr="00E76BB5">
              <w:t>х</w:t>
            </w:r>
          </w:p>
        </w:tc>
        <w:tc>
          <w:tcPr>
            <w:tcW w:w="1134" w:type="dxa"/>
            <w:vAlign w:val="center"/>
          </w:tcPr>
          <w:p w14:paraId="15DC3EB6" w14:textId="77777777" w:rsidR="00B95755" w:rsidRPr="00E76BB5" w:rsidRDefault="00B95755" w:rsidP="00791F5B">
            <w:pPr>
              <w:tabs>
                <w:tab w:val="left" w:pos="0"/>
              </w:tabs>
              <w:jc w:val="center"/>
            </w:pPr>
            <w:r w:rsidRPr="00E76BB5">
              <w:t>16,80</w:t>
            </w:r>
          </w:p>
        </w:tc>
        <w:tc>
          <w:tcPr>
            <w:tcW w:w="1276" w:type="dxa"/>
            <w:vAlign w:val="center"/>
          </w:tcPr>
          <w:p w14:paraId="3D5E87D6" w14:textId="77777777" w:rsidR="00B95755" w:rsidRPr="00E76BB5" w:rsidRDefault="00B95755" w:rsidP="00791F5B">
            <w:pPr>
              <w:tabs>
                <w:tab w:val="left" w:pos="0"/>
              </w:tabs>
              <w:jc w:val="center"/>
            </w:pPr>
            <w:r w:rsidRPr="00E76BB5">
              <w:t>1,40</w:t>
            </w:r>
          </w:p>
        </w:tc>
      </w:tr>
      <w:tr w:rsidR="00B95755" w:rsidRPr="00E76BB5" w14:paraId="48E89385" w14:textId="77777777" w:rsidTr="00CE00AA">
        <w:tc>
          <w:tcPr>
            <w:tcW w:w="567" w:type="dxa"/>
            <w:vMerge/>
            <w:vAlign w:val="center"/>
          </w:tcPr>
          <w:p w14:paraId="55E37331" w14:textId="77777777" w:rsidR="00B95755" w:rsidRPr="00E76BB5" w:rsidRDefault="00B95755" w:rsidP="00791F5B">
            <w:pPr>
              <w:tabs>
                <w:tab w:val="left" w:pos="0"/>
              </w:tabs>
              <w:jc w:val="center"/>
            </w:pPr>
          </w:p>
        </w:tc>
        <w:tc>
          <w:tcPr>
            <w:tcW w:w="1843" w:type="dxa"/>
            <w:vMerge/>
            <w:vAlign w:val="center"/>
          </w:tcPr>
          <w:p w14:paraId="11C6EFF4" w14:textId="77777777" w:rsidR="00B95755" w:rsidRPr="00E76BB5" w:rsidRDefault="00B95755" w:rsidP="00791F5B">
            <w:pPr>
              <w:tabs>
                <w:tab w:val="left" w:pos="0"/>
              </w:tabs>
              <w:jc w:val="center"/>
            </w:pPr>
          </w:p>
        </w:tc>
        <w:tc>
          <w:tcPr>
            <w:tcW w:w="851" w:type="dxa"/>
          </w:tcPr>
          <w:p w14:paraId="17F00C41" w14:textId="77777777" w:rsidR="00B95755" w:rsidRPr="00E76BB5" w:rsidRDefault="00B95755" w:rsidP="00791F5B">
            <w:pPr>
              <w:tabs>
                <w:tab w:val="left" w:pos="0"/>
              </w:tabs>
              <w:jc w:val="center"/>
            </w:pPr>
            <w:r w:rsidRPr="00E76BB5">
              <w:t>2020</w:t>
            </w:r>
          </w:p>
        </w:tc>
        <w:tc>
          <w:tcPr>
            <w:tcW w:w="1730" w:type="dxa"/>
            <w:vAlign w:val="center"/>
          </w:tcPr>
          <w:p w14:paraId="6F12DE52" w14:textId="77777777" w:rsidR="00B95755" w:rsidRPr="00E76BB5" w:rsidRDefault="00B95755" w:rsidP="00791F5B">
            <w:pPr>
              <w:tabs>
                <w:tab w:val="left" w:pos="0"/>
              </w:tabs>
              <w:jc w:val="center"/>
            </w:pPr>
            <w:r w:rsidRPr="00E76BB5">
              <w:t>х</w:t>
            </w:r>
          </w:p>
        </w:tc>
        <w:tc>
          <w:tcPr>
            <w:tcW w:w="1842" w:type="dxa"/>
            <w:vAlign w:val="center"/>
          </w:tcPr>
          <w:p w14:paraId="41E7DF48" w14:textId="77777777" w:rsidR="00B95755" w:rsidRPr="00E76BB5" w:rsidRDefault="00B95755" w:rsidP="00791F5B">
            <w:pPr>
              <w:tabs>
                <w:tab w:val="left" w:pos="0"/>
              </w:tabs>
              <w:jc w:val="center"/>
            </w:pPr>
            <w:r w:rsidRPr="00E76BB5">
              <w:t>1</w:t>
            </w:r>
          </w:p>
        </w:tc>
        <w:tc>
          <w:tcPr>
            <w:tcW w:w="1701" w:type="dxa"/>
            <w:vAlign w:val="center"/>
          </w:tcPr>
          <w:p w14:paraId="776DB1C8" w14:textId="77777777" w:rsidR="00B95755" w:rsidRPr="00E76BB5" w:rsidRDefault="00B95755" w:rsidP="00791F5B">
            <w:pPr>
              <w:tabs>
                <w:tab w:val="left" w:pos="0"/>
              </w:tabs>
              <w:jc w:val="center"/>
            </w:pPr>
            <w:r w:rsidRPr="00E76BB5">
              <w:t>х</w:t>
            </w:r>
          </w:p>
        </w:tc>
        <w:tc>
          <w:tcPr>
            <w:tcW w:w="1134" w:type="dxa"/>
          </w:tcPr>
          <w:p w14:paraId="464A43B0" w14:textId="77777777" w:rsidR="00B95755" w:rsidRPr="00E76BB5" w:rsidRDefault="00B95755" w:rsidP="00791F5B">
            <w:pPr>
              <w:jc w:val="center"/>
            </w:pPr>
            <w:r w:rsidRPr="00E76BB5">
              <w:t>16,80</w:t>
            </w:r>
          </w:p>
        </w:tc>
        <w:tc>
          <w:tcPr>
            <w:tcW w:w="1276" w:type="dxa"/>
          </w:tcPr>
          <w:p w14:paraId="2A137E7F" w14:textId="77777777" w:rsidR="00B95755" w:rsidRPr="00E76BB5" w:rsidRDefault="00B95755" w:rsidP="00791F5B">
            <w:pPr>
              <w:jc w:val="center"/>
            </w:pPr>
            <w:r w:rsidRPr="00E76BB5">
              <w:t>1,40</w:t>
            </w:r>
          </w:p>
        </w:tc>
      </w:tr>
      <w:tr w:rsidR="00B95755" w:rsidRPr="00E76BB5" w14:paraId="53B3FEDD" w14:textId="77777777" w:rsidTr="00CE00AA">
        <w:tc>
          <w:tcPr>
            <w:tcW w:w="567" w:type="dxa"/>
            <w:vMerge/>
            <w:vAlign w:val="center"/>
          </w:tcPr>
          <w:p w14:paraId="1D7036CD" w14:textId="77777777" w:rsidR="00B95755" w:rsidRPr="00E76BB5" w:rsidRDefault="00B95755" w:rsidP="00791F5B">
            <w:pPr>
              <w:tabs>
                <w:tab w:val="left" w:pos="0"/>
              </w:tabs>
              <w:jc w:val="center"/>
            </w:pPr>
          </w:p>
        </w:tc>
        <w:tc>
          <w:tcPr>
            <w:tcW w:w="1843" w:type="dxa"/>
            <w:vMerge/>
            <w:vAlign w:val="center"/>
          </w:tcPr>
          <w:p w14:paraId="74F31602" w14:textId="77777777" w:rsidR="00B95755" w:rsidRPr="00E76BB5" w:rsidRDefault="00B95755" w:rsidP="00791F5B">
            <w:pPr>
              <w:tabs>
                <w:tab w:val="left" w:pos="0"/>
              </w:tabs>
              <w:jc w:val="center"/>
            </w:pPr>
          </w:p>
        </w:tc>
        <w:tc>
          <w:tcPr>
            <w:tcW w:w="851" w:type="dxa"/>
          </w:tcPr>
          <w:p w14:paraId="2CA04C21" w14:textId="77777777" w:rsidR="00B95755" w:rsidRPr="00E76BB5" w:rsidRDefault="00B95755" w:rsidP="00791F5B">
            <w:pPr>
              <w:tabs>
                <w:tab w:val="left" w:pos="0"/>
              </w:tabs>
              <w:jc w:val="center"/>
            </w:pPr>
            <w:r w:rsidRPr="00E76BB5">
              <w:t>2021</w:t>
            </w:r>
          </w:p>
        </w:tc>
        <w:tc>
          <w:tcPr>
            <w:tcW w:w="1730" w:type="dxa"/>
            <w:vAlign w:val="center"/>
          </w:tcPr>
          <w:p w14:paraId="1C955C24" w14:textId="77777777" w:rsidR="00B95755" w:rsidRPr="00E76BB5" w:rsidRDefault="00B95755" w:rsidP="00791F5B">
            <w:pPr>
              <w:tabs>
                <w:tab w:val="left" w:pos="0"/>
              </w:tabs>
              <w:jc w:val="center"/>
            </w:pPr>
            <w:r w:rsidRPr="00E76BB5">
              <w:t>х</w:t>
            </w:r>
          </w:p>
        </w:tc>
        <w:tc>
          <w:tcPr>
            <w:tcW w:w="1842" w:type="dxa"/>
            <w:vAlign w:val="center"/>
          </w:tcPr>
          <w:p w14:paraId="28FC95DD" w14:textId="77777777" w:rsidR="00B95755" w:rsidRPr="00E76BB5" w:rsidRDefault="00B95755" w:rsidP="00791F5B">
            <w:pPr>
              <w:tabs>
                <w:tab w:val="left" w:pos="0"/>
              </w:tabs>
              <w:jc w:val="center"/>
            </w:pPr>
            <w:r w:rsidRPr="00E76BB5">
              <w:t>1</w:t>
            </w:r>
          </w:p>
        </w:tc>
        <w:tc>
          <w:tcPr>
            <w:tcW w:w="1701" w:type="dxa"/>
            <w:vAlign w:val="center"/>
          </w:tcPr>
          <w:p w14:paraId="7D0E0F61" w14:textId="77777777" w:rsidR="00B95755" w:rsidRPr="00E76BB5" w:rsidRDefault="00B95755" w:rsidP="00791F5B">
            <w:pPr>
              <w:tabs>
                <w:tab w:val="left" w:pos="0"/>
              </w:tabs>
              <w:jc w:val="center"/>
            </w:pPr>
            <w:r w:rsidRPr="00E76BB5">
              <w:t>х</w:t>
            </w:r>
          </w:p>
        </w:tc>
        <w:tc>
          <w:tcPr>
            <w:tcW w:w="1134" w:type="dxa"/>
          </w:tcPr>
          <w:p w14:paraId="1F71031D" w14:textId="77777777" w:rsidR="00B95755" w:rsidRPr="00E76BB5" w:rsidRDefault="00B95755" w:rsidP="00791F5B">
            <w:pPr>
              <w:jc w:val="center"/>
            </w:pPr>
            <w:r w:rsidRPr="00E76BB5">
              <w:t>16,80</w:t>
            </w:r>
          </w:p>
        </w:tc>
        <w:tc>
          <w:tcPr>
            <w:tcW w:w="1276" w:type="dxa"/>
          </w:tcPr>
          <w:p w14:paraId="4D912136" w14:textId="77777777" w:rsidR="00B95755" w:rsidRPr="00E76BB5" w:rsidRDefault="00B95755" w:rsidP="00791F5B">
            <w:pPr>
              <w:jc w:val="center"/>
            </w:pPr>
            <w:r w:rsidRPr="00E76BB5">
              <w:t>1,40</w:t>
            </w:r>
          </w:p>
        </w:tc>
      </w:tr>
      <w:tr w:rsidR="00B95755" w:rsidRPr="00E76BB5" w14:paraId="7BC46AE6" w14:textId="77777777" w:rsidTr="00CE00AA">
        <w:tc>
          <w:tcPr>
            <w:tcW w:w="567" w:type="dxa"/>
            <w:vMerge/>
            <w:vAlign w:val="center"/>
          </w:tcPr>
          <w:p w14:paraId="3B4553DB" w14:textId="77777777" w:rsidR="00B95755" w:rsidRPr="00E76BB5" w:rsidRDefault="00B95755" w:rsidP="00791F5B">
            <w:pPr>
              <w:tabs>
                <w:tab w:val="left" w:pos="0"/>
              </w:tabs>
              <w:jc w:val="center"/>
            </w:pPr>
          </w:p>
        </w:tc>
        <w:tc>
          <w:tcPr>
            <w:tcW w:w="1843" w:type="dxa"/>
            <w:vMerge/>
            <w:vAlign w:val="center"/>
          </w:tcPr>
          <w:p w14:paraId="6DAEBDCA" w14:textId="77777777" w:rsidR="00B95755" w:rsidRPr="00E76BB5" w:rsidRDefault="00B95755" w:rsidP="00791F5B">
            <w:pPr>
              <w:tabs>
                <w:tab w:val="left" w:pos="0"/>
              </w:tabs>
              <w:jc w:val="center"/>
            </w:pPr>
          </w:p>
        </w:tc>
        <w:tc>
          <w:tcPr>
            <w:tcW w:w="851" w:type="dxa"/>
          </w:tcPr>
          <w:p w14:paraId="63B3E84A" w14:textId="77777777" w:rsidR="00B95755" w:rsidRPr="00E76BB5" w:rsidRDefault="00B95755" w:rsidP="00791F5B">
            <w:pPr>
              <w:tabs>
                <w:tab w:val="left" w:pos="0"/>
              </w:tabs>
              <w:jc w:val="center"/>
            </w:pPr>
            <w:r w:rsidRPr="00E76BB5">
              <w:t>2022</w:t>
            </w:r>
          </w:p>
        </w:tc>
        <w:tc>
          <w:tcPr>
            <w:tcW w:w="1730" w:type="dxa"/>
            <w:vAlign w:val="center"/>
          </w:tcPr>
          <w:p w14:paraId="07E34D1B" w14:textId="77777777" w:rsidR="00B95755" w:rsidRPr="00E76BB5" w:rsidRDefault="00B95755" w:rsidP="00791F5B">
            <w:pPr>
              <w:tabs>
                <w:tab w:val="left" w:pos="0"/>
              </w:tabs>
              <w:jc w:val="center"/>
            </w:pPr>
            <w:r w:rsidRPr="00E76BB5">
              <w:t>х</w:t>
            </w:r>
          </w:p>
        </w:tc>
        <w:tc>
          <w:tcPr>
            <w:tcW w:w="1842" w:type="dxa"/>
            <w:vAlign w:val="center"/>
          </w:tcPr>
          <w:p w14:paraId="3611BFB4" w14:textId="77777777" w:rsidR="00B95755" w:rsidRPr="00E76BB5" w:rsidRDefault="00B95755" w:rsidP="00791F5B">
            <w:pPr>
              <w:tabs>
                <w:tab w:val="left" w:pos="0"/>
              </w:tabs>
              <w:jc w:val="center"/>
            </w:pPr>
            <w:r w:rsidRPr="00E76BB5">
              <w:t>1</w:t>
            </w:r>
          </w:p>
        </w:tc>
        <w:tc>
          <w:tcPr>
            <w:tcW w:w="1701" w:type="dxa"/>
            <w:vAlign w:val="center"/>
          </w:tcPr>
          <w:p w14:paraId="61F42D63" w14:textId="77777777" w:rsidR="00B95755" w:rsidRPr="00E76BB5" w:rsidRDefault="00B95755" w:rsidP="00791F5B">
            <w:pPr>
              <w:tabs>
                <w:tab w:val="left" w:pos="0"/>
              </w:tabs>
              <w:jc w:val="center"/>
            </w:pPr>
            <w:r w:rsidRPr="00E76BB5">
              <w:t>х</w:t>
            </w:r>
          </w:p>
        </w:tc>
        <w:tc>
          <w:tcPr>
            <w:tcW w:w="1134" w:type="dxa"/>
          </w:tcPr>
          <w:p w14:paraId="6F7E165D" w14:textId="77777777" w:rsidR="00B95755" w:rsidRPr="00E76BB5" w:rsidRDefault="00B95755" w:rsidP="00791F5B">
            <w:pPr>
              <w:jc w:val="center"/>
            </w:pPr>
            <w:r w:rsidRPr="00E76BB5">
              <w:t>16,80</w:t>
            </w:r>
          </w:p>
        </w:tc>
        <w:tc>
          <w:tcPr>
            <w:tcW w:w="1276" w:type="dxa"/>
          </w:tcPr>
          <w:p w14:paraId="532CE119" w14:textId="77777777" w:rsidR="00B95755" w:rsidRPr="00E76BB5" w:rsidRDefault="00B95755" w:rsidP="00791F5B">
            <w:pPr>
              <w:jc w:val="center"/>
            </w:pPr>
            <w:r w:rsidRPr="00E76BB5">
              <w:t>1,40</w:t>
            </w:r>
          </w:p>
        </w:tc>
      </w:tr>
      <w:tr w:rsidR="00B95755" w:rsidRPr="00E76BB5" w14:paraId="2CAB67DF" w14:textId="77777777" w:rsidTr="00CE00AA">
        <w:tc>
          <w:tcPr>
            <w:tcW w:w="567" w:type="dxa"/>
            <w:vMerge/>
            <w:vAlign w:val="center"/>
          </w:tcPr>
          <w:p w14:paraId="3945EC32" w14:textId="77777777" w:rsidR="00B95755" w:rsidRPr="00E76BB5" w:rsidRDefault="00B95755" w:rsidP="00791F5B">
            <w:pPr>
              <w:tabs>
                <w:tab w:val="left" w:pos="0"/>
              </w:tabs>
              <w:jc w:val="center"/>
            </w:pPr>
          </w:p>
        </w:tc>
        <w:tc>
          <w:tcPr>
            <w:tcW w:w="1843" w:type="dxa"/>
            <w:vMerge/>
            <w:vAlign w:val="center"/>
          </w:tcPr>
          <w:p w14:paraId="4A8310B5" w14:textId="77777777" w:rsidR="00B95755" w:rsidRPr="00E76BB5" w:rsidRDefault="00B95755" w:rsidP="00791F5B">
            <w:pPr>
              <w:tabs>
                <w:tab w:val="left" w:pos="0"/>
              </w:tabs>
              <w:jc w:val="center"/>
            </w:pPr>
          </w:p>
        </w:tc>
        <w:tc>
          <w:tcPr>
            <w:tcW w:w="851" w:type="dxa"/>
          </w:tcPr>
          <w:p w14:paraId="2124C1BA" w14:textId="77777777" w:rsidR="00B95755" w:rsidRPr="00E76BB5" w:rsidRDefault="00B95755" w:rsidP="00791F5B">
            <w:pPr>
              <w:tabs>
                <w:tab w:val="left" w:pos="0"/>
              </w:tabs>
              <w:jc w:val="center"/>
            </w:pPr>
            <w:r w:rsidRPr="00E76BB5">
              <w:t>2023</w:t>
            </w:r>
          </w:p>
        </w:tc>
        <w:tc>
          <w:tcPr>
            <w:tcW w:w="1730" w:type="dxa"/>
            <w:vAlign w:val="center"/>
          </w:tcPr>
          <w:p w14:paraId="1A28CB79" w14:textId="77777777" w:rsidR="00B95755" w:rsidRPr="00E76BB5" w:rsidRDefault="00B95755" w:rsidP="00791F5B">
            <w:pPr>
              <w:tabs>
                <w:tab w:val="left" w:pos="0"/>
              </w:tabs>
              <w:jc w:val="center"/>
            </w:pPr>
            <w:r w:rsidRPr="00E76BB5">
              <w:t>х</w:t>
            </w:r>
          </w:p>
        </w:tc>
        <w:tc>
          <w:tcPr>
            <w:tcW w:w="1842" w:type="dxa"/>
            <w:vAlign w:val="center"/>
          </w:tcPr>
          <w:p w14:paraId="2A129EB3" w14:textId="77777777" w:rsidR="00B95755" w:rsidRPr="00E76BB5" w:rsidRDefault="00B95755" w:rsidP="00791F5B">
            <w:pPr>
              <w:tabs>
                <w:tab w:val="left" w:pos="0"/>
              </w:tabs>
              <w:jc w:val="center"/>
            </w:pPr>
            <w:r w:rsidRPr="00E76BB5">
              <w:t>1</w:t>
            </w:r>
          </w:p>
        </w:tc>
        <w:tc>
          <w:tcPr>
            <w:tcW w:w="1701" w:type="dxa"/>
            <w:vAlign w:val="center"/>
          </w:tcPr>
          <w:p w14:paraId="275F0648" w14:textId="77777777" w:rsidR="00B95755" w:rsidRPr="00E76BB5" w:rsidRDefault="00B95755" w:rsidP="00791F5B">
            <w:pPr>
              <w:tabs>
                <w:tab w:val="left" w:pos="0"/>
              </w:tabs>
              <w:jc w:val="center"/>
            </w:pPr>
            <w:r w:rsidRPr="00E76BB5">
              <w:t>х</w:t>
            </w:r>
          </w:p>
        </w:tc>
        <w:tc>
          <w:tcPr>
            <w:tcW w:w="1134" w:type="dxa"/>
          </w:tcPr>
          <w:p w14:paraId="0380B60D" w14:textId="77777777" w:rsidR="00B95755" w:rsidRPr="00E76BB5" w:rsidRDefault="00B95755" w:rsidP="00791F5B">
            <w:pPr>
              <w:jc w:val="center"/>
            </w:pPr>
            <w:r w:rsidRPr="00E76BB5">
              <w:t>16,80</w:t>
            </w:r>
          </w:p>
        </w:tc>
        <w:tc>
          <w:tcPr>
            <w:tcW w:w="1276" w:type="dxa"/>
          </w:tcPr>
          <w:p w14:paraId="7BD4C58B" w14:textId="77777777" w:rsidR="00B95755" w:rsidRPr="00E76BB5" w:rsidRDefault="00B95755" w:rsidP="00791F5B">
            <w:pPr>
              <w:jc w:val="center"/>
            </w:pPr>
            <w:r w:rsidRPr="00E76BB5">
              <w:t>1,40</w:t>
            </w:r>
          </w:p>
        </w:tc>
      </w:tr>
      <w:tr w:rsidR="00B95755" w:rsidRPr="00E76BB5" w14:paraId="52086EDD" w14:textId="77777777" w:rsidTr="00CE00AA">
        <w:tc>
          <w:tcPr>
            <w:tcW w:w="567" w:type="dxa"/>
            <w:vMerge w:val="restart"/>
            <w:vAlign w:val="center"/>
          </w:tcPr>
          <w:p w14:paraId="46BCB1F3" w14:textId="77777777" w:rsidR="00B95755" w:rsidRPr="00E76BB5" w:rsidRDefault="00B95755" w:rsidP="00791F5B">
            <w:pPr>
              <w:tabs>
                <w:tab w:val="left" w:pos="0"/>
              </w:tabs>
              <w:jc w:val="center"/>
            </w:pPr>
            <w:r w:rsidRPr="00E76BB5">
              <w:t>2.</w:t>
            </w:r>
          </w:p>
        </w:tc>
        <w:tc>
          <w:tcPr>
            <w:tcW w:w="1843" w:type="dxa"/>
            <w:vMerge w:val="restart"/>
            <w:vAlign w:val="center"/>
          </w:tcPr>
          <w:p w14:paraId="50038C3F" w14:textId="77777777" w:rsidR="00B95755" w:rsidRPr="00E76BB5" w:rsidRDefault="00B95755" w:rsidP="00791F5B">
            <w:pPr>
              <w:tabs>
                <w:tab w:val="left" w:pos="0"/>
              </w:tabs>
            </w:pPr>
            <w:r w:rsidRPr="00E76BB5">
              <w:t>Водоотведение</w:t>
            </w:r>
          </w:p>
        </w:tc>
        <w:tc>
          <w:tcPr>
            <w:tcW w:w="851" w:type="dxa"/>
          </w:tcPr>
          <w:p w14:paraId="332825FA" w14:textId="77777777" w:rsidR="00B95755" w:rsidRPr="00E76BB5" w:rsidRDefault="00B95755" w:rsidP="00791F5B">
            <w:pPr>
              <w:tabs>
                <w:tab w:val="left" w:pos="0"/>
              </w:tabs>
              <w:jc w:val="center"/>
            </w:pPr>
            <w:r w:rsidRPr="00E76BB5">
              <w:t>2019</w:t>
            </w:r>
          </w:p>
        </w:tc>
        <w:tc>
          <w:tcPr>
            <w:tcW w:w="1730" w:type="dxa"/>
            <w:vAlign w:val="center"/>
          </w:tcPr>
          <w:p w14:paraId="2645C08A" w14:textId="77777777" w:rsidR="00B95755" w:rsidRPr="00E76BB5" w:rsidRDefault="00B95755" w:rsidP="00791F5B">
            <w:pPr>
              <w:tabs>
                <w:tab w:val="left" w:pos="0"/>
              </w:tabs>
              <w:jc w:val="center"/>
            </w:pPr>
            <w:r w:rsidRPr="00E76BB5">
              <w:t>13907,44</w:t>
            </w:r>
          </w:p>
        </w:tc>
        <w:tc>
          <w:tcPr>
            <w:tcW w:w="1842" w:type="dxa"/>
            <w:vAlign w:val="center"/>
          </w:tcPr>
          <w:p w14:paraId="5CF82401" w14:textId="77777777" w:rsidR="00B95755" w:rsidRPr="00E76BB5" w:rsidRDefault="00B95755" w:rsidP="00791F5B">
            <w:pPr>
              <w:tabs>
                <w:tab w:val="left" w:pos="0"/>
              </w:tabs>
              <w:jc w:val="center"/>
            </w:pPr>
            <w:r w:rsidRPr="00E76BB5">
              <w:t>х</w:t>
            </w:r>
          </w:p>
        </w:tc>
        <w:tc>
          <w:tcPr>
            <w:tcW w:w="1701" w:type="dxa"/>
            <w:vAlign w:val="center"/>
          </w:tcPr>
          <w:p w14:paraId="368A2B35" w14:textId="77777777" w:rsidR="00B95755" w:rsidRPr="00E76BB5" w:rsidRDefault="00B95755" w:rsidP="00791F5B">
            <w:pPr>
              <w:tabs>
                <w:tab w:val="left" w:pos="0"/>
              </w:tabs>
              <w:jc w:val="center"/>
            </w:pPr>
            <w:r w:rsidRPr="00E76BB5">
              <w:t>х</w:t>
            </w:r>
          </w:p>
        </w:tc>
        <w:tc>
          <w:tcPr>
            <w:tcW w:w="1134" w:type="dxa"/>
          </w:tcPr>
          <w:p w14:paraId="6DA858DB" w14:textId="77777777" w:rsidR="00B95755" w:rsidRPr="00E76BB5" w:rsidRDefault="00B95755" w:rsidP="00791F5B">
            <w:pPr>
              <w:jc w:val="center"/>
            </w:pPr>
            <w:r w:rsidRPr="00E76BB5">
              <w:t>х</w:t>
            </w:r>
          </w:p>
        </w:tc>
        <w:tc>
          <w:tcPr>
            <w:tcW w:w="1276" w:type="dxa"/>
            <w:vAlign w:val="center"/>
          </w:tcPr>
          <w:p w14:paraId="6E65CA22" w14:textId="77777777" w:rsidR="00B95755" w:rsidRPr="00E76BB5" w:rsidRDefault="00B95755" w:rsidP="00791F5B">
            <w:pPr>
              <w:tabs>
                <w:tab w:val="left" w:pos="0"/>
              </w:tabs>
              <w:jc w:val="center"/>
            </w:pPr>
            <w:r w:rsidRPr="00E76BB5">
              <w:t>0,35</w:t>
            </w:r>
          </w:p>
        </w:tc>
      </w:tr>
      <w:tr w:rsidR="00B95755" w:rsidRPr="00E76BB5" w14:paraId="500CC7A5" w14:textId="77777777" w:rsidTr="00CE00AA">
        <w:tc>
          <w:tcPr>
            <w:tcW w:w="567" w:type="dxa"/>
            <w:vMerge/>
          </w:tcPr>
          <w:p w14:paraId="2891FF82" w14:textId="77777777" w:rsidR="00B95755" w:rsidRPr="00E76BB5" w:rsidRDefault="00B95755" w:rsidP="00791F5B">
            <w:pPr>
              <w:tabs>
                <w:tab w:val="left" w:pos="0"/>
              </w:tabs>
              <w:jc w:val="center"/>
            </w:pPr>
          </w:p>
        </w:tc>
        <w:tc>
          <w:tcPr>
            <w:tcW w:w="1843" w:type="dxa"/>
            <w:vMerge/>
          </w:tcPr>
          <w:p w14:paraId="0403F54C" w14:textId="77777777" w:rsidR="00B95755" w:rsidRPr="00E76BB5" w:rsidRDefault="00B95755" w:rsidP="00791F5B">
            <w:pPr>
              <w:tabs>
                <w:tab w:val="left" w:pos="0"/>
              </w:tabs>
              <w:jc w:val="center"/>
            </w:pPr>
          </w:p>
        </w:tc>
        <w:tc>
          <w:tcPr>
            <w:tcW w:w="851" w:type="dxa"/>
          </w:tcPr>
          <w:p w14:paraId="26E61AA2" w14:textId="77777777" w:rsidR="00B95755" w:rsidRPr="00E76BB5" w:rsidRDefault="00B95755" w:rsidP="00791F5B">
            <w:pPr>
              <w:tabs>
                <w:tab w:val="left" w:pos="0"/>
              </w:tabs>
              <w:jc w:val="center"/>
            </w:pPr>
            <w:r w:rsidRPr="00E76BB5">
              <w:t>2020</w:t>
            </w:r>
          </w:p>
        </w:tc>
        <w:tc>
          <w:tcPr>
            <w:tcW w:w="1730" w:type="dxa"/>
            <w:vAlign w:val="center"/>
          </w:tcPr>
          <w:p w14:paraId="64989144" w14:textId="77777777" w:rsidR="00B95755" w:rsidRPr="00E76BB5" w:rsidRDefault="00B95755" w:rsidP="00791F5B">
            <w:pPr>
              <w:tabs>
                <w:tab w:val="left" w:pos="0"/>
              </w:tabs>
              <w:jc w:val="center"/>
            </w:pPr>
            <w:r w:rsidRPr="00E76BB5">
              <w:t>х</w:t>
            </w:r>
          </w:p>
        </w:tc>
        <w:tc>
          <w:tcPr>
            <w:tcW w:w="1842" w:type="dxa"/>
            <w:vAlign w:val="center"/>
          </w:tcPr>
          <w:p w14:paraId="4C09C46E" w14:textId="77777777" w:rsidR="00B95755" w:rsidRPr="00E76BB5" w:rsidRDefault="00B95755" w:rsidP="00791F5B">
            <w:pPr>
              <w:tabs>
                <w:tab w:val="left" w:pos="0"/>
              </w:tabs>
              <w:jc w:val="center"/>
            </w:pPr>
            <w:r w:rsidRPr="00E76BB5">
              <w:t>1</w:t>
            </w:r>
          </w:p>
        </w:tc>
        <w:tc>
          <w:tcPr>
            <w:tcW w:w="1701" w:type="dxa"/>
            <w:vAlign w:val="center"/>
          </w:tcPr>
          <w:p w14:paraId="2DC18AED" w14:textId="77777777" w:rsidR="00B95755" w:rsidRPr="00E76BB5" w:rsidRDefault="00B95755" w:rsidP="00791F5B">
            <w:pPr>
              <w:tabs>
                <w:tab w:val="left" w:pos="0"/>
              </w:tabs>
              <w:jc w:val="center"/>
            </w:pPr>
            <w:r w:rsidRPr="00E76BB5">
              <w:t>х</w:t>
            </w:r>
          </w:p>
        </w:tc>
        <w:tc>
          <w:tcPr>
            <w:tcW w:w="1134" w:type="dxa"/>
          </w:tcPr>
          <w:p w14:paraId="74FB6D34" w14:textId="77777777" w:rsidR="00B95755" w:rsidRPr="00E76BB5" w:rsidRDefault="00B95755" w:rsidP="00791F5B">
            <w:pPr>
              <w:jc w:val="center"/>
            </w:pPr>
            <w:r w:rsidRPr="00E76BB5">
              <w:t>х</w:t>
            </w:r>
          </w:p>
        </w:tc>
        <w:tc>
          <w:tcPr>
            <w:tcW w:w="1276" w:type="dxa"/>
          </w:tcPr>
          <w:p w14:paraId="6C994C30" w14:textId="77777777" w:rsidR="00B95755" w:rsidRPr="00E76BB5" w:rsidRDefault="00B95755" w:rsidP="00791F5B">
            <w:pPr>
              <w:jc w:val="center"/>
            </w:pPr>
            <w:r w:rsidRPr="00E76BB5">
              <w:t>0,35</w:t>
            </w:r>
          </w:p>
        </w:tc>
      </w:tr>
      <w:tr w:rsidR="00B95755" w:rsidRPr="00E76BB5" w14:paraId="5A7D6DCC" w14:textId="77777777" w:rsidTr="00CE00AA">
        <w:tc>
          <w:tcPr>
            <w:tcW w:w="567" w:type="dxa"/>
            <w:vMerge/>
          </w:tcPr>
          <w:p w14:paraId="1553E8AD" w14:textId="77777777" w:rsidR="00B95755" w:rsidRPr="00E76BB5" w:rsidRDefault="00B95755" w:rsidP="00791F5B">
            <w:pPr>
              <w:tabs>
                <w:tab w:val="left" w:pos="0"/>
              </w:tabs>
              <w:jc w:val="center"/>
            </w:pPr>
          </w:p>
        </w:tc>
        <w:tc>
          <w:tcPr>
            <w:tcW w:w="1843" w:type="dxa"/>
            <w:vMerge/>
          </w:tcPr>
          <w:p w14:paraId="4F11DF42" w14:textId="77777777" w:rsidR="00B95755" w:rsidRPr="00E76BB5" w:rsidRDefault="00B95755" w:rsidP="00791F5B">
            <w:pPr>
              <w:tabs>
                <w:tab w:val="left" w:pos="0"/>
              </w:tabs>
              <w:jc w:val="center"/>
            </w:pPr>
          </w:p>
        </w:tc>
        <w:tc>
          <w:tcPr>
            <w:tcW w:w="851" w:type="dxa"/>
          </w:tcPr>
          <w:p w14:paraId="7BAEB978" w14:textId="77777777" w:rsidR="00B95755" w:rsidRPr="00E76BB5" w:rsidRDefault="00B95755" w:rsidP="00791F5B">
            <w:pPr>
              <w:tabs>
                <w:tab w:val="left" w:pos="0"/>
              </w:tabs>
              <w:jc w:val="center"/>
            </w:pPr>
            <w:r w:rsidRPr="00E76BB5">
              <w:t>2021</w:t>
            </w:r>
          </w:p>
        </w:tc>
        <w:tc>
          <w:tcPr>
            <w:tcW w:w="1730" w:type="dxa"/>
            <w:vAlign w:val="center"/>
          </w:tcPr>
          <w:p w14:paraId="790E3045" w14:textId="77777777" w:rsidR="00B95755" w:rsidRPr="00E76BB5" w:rsidRDefault="00B95755" w:rsidP="00791F5B">
            <w:pPr>
              <w:tabs>
                <w:tab w:val="left" w:pos="0"/>
              </w:tabs>
              <w:jc w:val="center"/>
            </w:pPr>
            <w:r w:rsidRPr="00E76BB5">
              <w:t>х</w:t>
            </w:r>
          </w:p>
        </w:tc>
        <w:tc>
          <w:tcPr>
            <w:tcW w:w="1842" w:type="dxa"/>
            <w:vAlign w:val="center"/>
          </w:tcPr>
          <w:p w14:paraId="305EB4B0" w14:textId="77777777" w:rsidR="00B95755" w:rsidRPr="00E76BB5" w:rsidRDefault="00B95755" w:rsidP="00791F5B">
            <w:pPr>
              <w:tabs>
                <w:tab w:val="left" w:pos="0"/>
              </w:tabs>
              <w:jc w:val="center"/>
            </w:pPr>
            <w:r w:rsidRPr="00E76BB5">
              <w:t>1</w:t>
            </w:r>
          </w:p>
        </w:tc>
        <w:tc>
          <w:tcPr>
            <w:tcW w:w="1701" w:type="dxa"/>
            <w:vAlign w:val="center"/>
          </w:tcPr>
          <w:p w14:paraId="3C4693E3" w14:textId="77777777" w:rsidR="00B95755" w:rsidRPr="00E76BB5" w:rsidRDefault="00B95755" w:rsidP="00791F5B">
            <w:pPr>
              <w:tabs>
                <w:tab w:val="left" w:pos="0"/>
              </w:tabs>
              <w:jc w:val="center"/>
            </w:pPr>
            <w:r w:rsidRPr="00E76BB5">
              <w:t>х</w:t>
            </w:r>
          </w:p>
        </w:tc>
        <w:tc>
          <w:tcPr>
            <w:tcW w:w="1134" w:type="dxa"/>
          </w:tcPr>
          <w:p w14:paraId="7AA43E08" w14:textId="77777777" w:rsidR="00B95755" w:rsidRPr="00E76BB5" w:rsidRDefault="00B95755" w:rsidP="00791F5B">
            <w:pPr>
              <w:jc w:val="center"/>
            </w:pPr>
            <w:r w:rsidRPr="00E76BB5">
              <w:t>х</w:t>
            </w:r>
          </w:p>
        </w:tc>
        <w:tc>
          <w:tcPr>
            <w:tcW w:w="1276" w:type="dxa"/>
          </w:tcPr>
          <w:p w14:paraId="09ECBF8E" w14:textId="77777777" w:rsidR="00B95755" w:rsidRPr="00E76BB5" w:rsidRDefault="00B95755" w:rsidP="00791F5B">
            <w:pPr>
              <w:jc w:val="center"/>
            </w:pPr>
            <w:r w:rsidRPr="00E76BB5">
              <w:t>0,35</w:t>
            </w:r>
          </w:p>
        </w:tc>
      </w:tr>
      <w:tr w:rsidR="00B95755" w:rsidRPr="00E76BB5" w14:paraId="5E323E10" w14:textId="77777777" w:rsidTr="00CE00AA">
        <w:tc>
          <w:tcPr>
            <w:tcW w:w="567" w:type="dxa"/>
            <w:vMerge/>
          </w:tcPr>
          <w:p w14:paraId="18EA0254" w14:textId="77777777" w:rsidR="00B95755" w:rsidRPr="00E76BB5" w:rsidRDefault="00B95755" w:rsidP="00791F5B">
            <w:pPr>
              <w:tabs>
                <w:tab w:val="left" w:pos="0"/>
              </w:tabs>
              <w:jc w:val="center"/>
            </w:pPr>
          </w:p>
        </w:tc>
        <w:tc>
          <w:tcPr>
            <w:tcW w:w="1843" w:type="dxa"/>
            <w:vMerge/>
          </w:tcPr>
          <w:p w14:paraId="64681479" w14:textId="77777777" w:rsidR="00B95755" w:rsidRPr="00E76BB5" w:rsidRDefault="00B95755" w:rsidP="00791F5B">
            <w:pPr>
              <w:tabs>
                <w:tab w:val="left" w:pos="0"/>
              </w:tabs>
              <w:jc w:val="center"/>
            </w:pPr>
          </w:p>
        </w:tc>
        <w:tc>
          <w:tcPr>
            <w:tcW w:w="851" w:type="dxa"/>
          </w:tcPr>
          <w:p w14:paraId="07E65C7F" w14:textId="77777777" w:rsidR="00B95755" w:rsidRPr="00E76BB5" w:rsidRDefault="00B95755" w:rsidP="00791F5B">
            <w:pPr>
              <w:tabs>
                <w:tab w:val="left" w:pos="0"/>
              </w:tabs>
              <w:jc w:val="center"/>
            </w:pPr>
            <w:r w:rsidRPr="00E76BB5">
              <w:t>2022</w:t>
            </w:r>
          </w:p>
        </w:tc>
        <w:tc>
          <w:tcPr>
            <w:tcW w:w="1730" w:type="dxa"/>
            <w:vAlign w:val="center"/>
          </w:tcPr>
          <w:p w14:paraId="2B773540" w14:textId="77777777" w:rsidR="00B95755" w:rsidRPr="00E76BB5" w:rsidRDefault="00B95755" w:rsidP="00791F5B">
            <w:pPr>
              <w:tabs>
                <w:tab w:val="left" w:pos="0"/>
              </w:tabs>
              <w:jc w:val="center"/>
            </w:pPr>
            <w:r w:rsidRPr="00E76BB5">
              <w:t>х</w:t>
            </w:r>
          </w:p>
        </w:tc>
        <w:tc>
          <w:tcPr>
            <w:tcW w:w="1842" w:type="dxa"/>
            <w:vAlign w:val="center"/>
          </w:tcPr>
          <w:p w14:paraId="1742AC2C" w14:textId="77777777" w:rsidR="00B95755" w:rsidRPr="00E76BB5" w:rsidRDefault="00B95755" w:rsidP="00791F5B">
            <w:pPr>
              <w:tabs>
                <w:tab w:val="left" w:pos="0"/>
              </w:tabs>
              <w:jc w:val="center"/>
            </w:pPr>
            <w:r w:rsidRPr="00E76BB5">
              <w:t>1</w:t>
            </w:r>
          </w:p>
        </w:tc>
        <w:tc>
          <w:tcPr>
            <w:tcW w:w="1701" w:type="dxa"/>
            <w:vAlign w:val="center"/>
          </w:tcPr>
          <w:p w14:paraId="73D3D83E" w14:textId="77777777" w:rsidR="00B95755" w:rsidRPr="00E76BB5" w:rsidRDefault="00B95755" w:rsidP="00791F5B">
            <w:pPr>
              <w:tabs>
                <w:tab w:val="left" w:pos="0"/>
              </w:tabs>
              <w:jc w:val="center"/>
            </w:pPr>
            <w:r w:rsidRPr="00E76BB5">
              <w:t>х</w:t>
            </w:r>
          </w:p>
        </w:tc>
        <w:tc>
          <w:tcPr>
            <w:tcW w:w="1134" w:type="dxa"/>
          </w:tcPr>
          <w:p w14:paraId="211BAE92" w14:textId="77777777" w:rsidR="00B95755" w:rsidRPr="00E76BB5" w:rsidRDefault="00B95755" w:rsidP="00791F5B">
            <w:pPr>
              <w:jc w:val="center"/>
            </w:pPr>
            <w:r w:rsidRPr="00E76BB5">
              <w:t>х</w:t>
            </w:r>
          </w:p>
        </w:tc>
        <w:tc>
          <w:tcPr>
            <w:tcW w:w="1276" w:type="dxa"/>
          </w:tcPr>
          <w:p w14:paraId="3E04EE2E" w14:textId="77777777" w:rsidR="00B95755" w:rsidRPr="00E76BB5" w:rsidRDefault="00B95755" w:rsidP="00791F5B">
            <w:pPr>
              <w:jc w:val="center"/>
            </w:pPr>
            <w:r w:rsidRPr="00E76BB5">
              <w:t>0,35</w:t>
            </w:r>
          </w:p>
        </w:tc>
      </w:tr>
      <w:tr w:rsidR="00B95755" w:rsidRPr="00E76BB5" w14:paraId="63F0D4A3" w14:textId="77777777" w:rsidTr="00CE00AA">
        <w:tc>
          <w:tcPr>
            <w:tcW w:w="567" w:type="dxa"/>
            <w:vMerge/>
          </w:tcPr>
          <w:p w14:paraId="4883E678" w14:textId="77777777" w:rsidR="00B95755" w:rsidRPr="00E76BB5" w:rsidRDefault="00B95755" w:rsidP="00791F5B">
            <w:pPr>
              <w:tabs>
                <w:tab w:val="left" w:pos="0"/>
              </w:tabs>
              <w:jc w:val="center"/>
            </w:pPr>
          </w:p>
        </w:tc>
        <w:tc>
          <w:tcPr>
            <w:tcW w:w="1843" w:type="dxa"/>
            <w:vMerge/>
          </w:tcPr>
          <w:p w14:paraId="072D70B3" w14:textId="77777777" w:rsidR="00B95755" w:rsidRPr="00E76BB5" w:rsidRDefault="00B95755" w:rsidP="00791F5B">
            <w:pPr>
              <w:tabs>
                <w:tab w:val="left" w:pos="0"/>
              </w:tabs>
              <w:jc w:val="center"/>
            </w:pPr>
          </w:p>
        </w:tc>
        <w:tc>
          <w:tcPr>
            <w:tcW w:w="851" w:type="dxa"/>
          </w:tcPr>
          <w:p w14:paraId="7549341A" w14:textId="77777777" w:rsidR="00B95755" w:rsidRPr="00E76BB5" w:rsidRDefault="00B95755" w:rsidP="00791F5B">
            <w:pPr>
              <w:tabs>
                <w:tab w:val="left" w:pos="0"/>
              </w:tabs>
              <w:jc w:val="center"/>
            </w:pPr>
            <w:r w:rsidRPr="00E76BB5">
              <w:t>2023</w:t>
            </w:r>
          </w:p>
        </w:tc>
        <w:tc>
          <w:tcPr>
            <w:tcW w:w="1730" w:type="dxa"/>
            <w:vAlign w:val="center"/>
          </w:tcPr>
          <w:p w14:paraId="1460C8AD" w14:textId="77777777" w:rsidR="00B95755" w:rsidRPr="00E76BB5" w:rsidRDefault="00B95755" w:rsidP="00791F5B">
            <w:pPr>
              <w:tabs>
                <w:tab w:val="left" w:pos="0"/>
              </w:tabs>
              <w:jc w:val="center"/>
            </w:pPr>
            <w:r w:rsidRPr="00E76BB5">
              <w:t>х</w:t>
            </w:r>
          </w:p>
        </w:tc>
        <w:tc>
          <w:tcPr>
            <w:tcW w:w="1842" w:type="dxa"/>
            <w:vAlign w:val="center"/>
          </w:tcPr>
          <w:p w14:paraId="5FFF58CE" w14:textId="77777777" w:rsidR="00B95755" w:rsidRPr="00E76BB5" w:rsidRDefault="00B95755" w:rsidP="00791F5B">
            <w:pPr>
              <w:tabs>
                <w:tab w:val="left" w:pos="0"/>
              </w:tabs>
              <w:jc w:val="center"/>
            </w:pPr>
            <w:r w:rsidRPr="00E76BB5">
              <w:t>1</w:t>
            </w:r>
          </w:p>
        </w:tc>
        <w:tc>
          <w:tcPr>
            <w:tcW w:w="1701" w:type="dxa"/>
            <w:vAlign w:val="center"/>
          </w:tcPr>
          <w:p w14:paraId="61FECD5F" w14:textId="77777777" w:rsidR="00B95755" w:rsidRPr="00E76BB5" w:rsidRDefault="00B95755" w:rsidP="00791F5B">
            <w:pPr>
              <w:tabs>
                <w:tab w:val="left" w:pos="0"/>
              </w:tabs>
              <w:jc w:val="center"/>
            </w:pPr>
            <w:r w:rsidRPr="00E76BB5">
              <w:t>х</w:t>
            </w:r>
          </w:p>
        </w:tc>
        <w:tc>
          <w:tcPr>
            <w:tcW w:w="1134" w:type="dxa"/>
          </w:tcPr>
          <w:p w14:paraId="07199CFE" w14:textId="77777777" w:rsidR="00B95755" w:rsidRPr="00E76BB5" w:rsidRDefault="00B95755" w:rsidP="00791F5B">
            <w:pPr>
              <w:jc w:val="center"/>
            </w:pPr>
            <w:r w:rsidRPr="00E76BB5">
              <w:t>х</w:t>
            </w:r>
          </w:p>
        </w:tc>
        <w:tc>
          <w:tcPr>
            <w:tcW w:w="1276" w:type="dxa"/>
          </w:tcPr>
          <w:p w14:paraId="7CA869D4" w14:textId="77777777" w:rsidR="00B95755" w:rsidRPr="00E76BB5" w:rsidRDefault="00B95755" w:rsidP="00791F5B">
            <w:pPr>
              <w:jc w:val="center"/>
            </w:pPr>
            <w:r w:rsidRPr="00E76BB5">
              <w:t>0,35</w:t>
            </w:r>
          </w:p>
        </w:tc>
      </w:tr>
    </w:tbl>
    <w:p w14:paraId="291A5D57" w14:textId="77777777" w:rsidR="00B95755" w:rsidRPr="00E76BB5" w:rsidRDefault="00B95755" w:rsidP="00B95755">
      <w:pPr>
        <w:tabs>
          <w:tab w:val="left" w:pos="0"/>
        </w:tabs>
        <w:ind w:left="3544"/>
        <w:jc w:val="center"/>
        <w:rPr>
          <w:sz w:val="28"/>
          <w:szCs w:val="28"/>
        </w:rPr>
      </w:pPr>
    </w:p>
    <w:p w14:paraId="737B8A33" w14:textId="77777777" w:rsidR="00B95755" w:rsidRPr="00E76BB5" w:rsidRDefault="00B95755" w:rsidP="00B95755">
      <w:pPr>
        <w:tabs>
          <w:tab w:val="left" w:pos="0"/>
        </w:tabs>
        <w:jc w:val="center"/>
        <w:rPr>
          <w:sz w:val="28"/>
          <w:szCs w:val="28"/>
        </w:rPr>
      </w:pPr>
    </w:p>
    <w:p w14:paraId="6571BE30" w14:textId="77777777" w:rsidR="00B95755" w:rsidRPr="00E76BB5" w:rsidRDefault="00B95755" w:rsidP="00B95755">
      <w:pPr>
        <w:tabs>
          <w:tab w:val="left" w:pos="0"/>
        </w:tabs>
        <w:ind w:left="3544"/>
        <w:jc w:val="center"/>
        <w:rPr>
          <w:sz w:val="28"/>
          <w:szCs w:val="28"/>
        </w:rPr>
      </w:pPr>
    </w:p>
    <w:p w14:paraId="0F359D3F" w14:textId="16DE33BC" w:rsidR="00BD432C" w:rsidRPr="00E76BB5" w:rsidRDefault="00BD432C"/>
    <w:p w14:paraId="65736F76" w14:textId="1887FC9A" w:rsidR="00BD432C" w:rsidRPr="00E76BB5" w:rsidRDefault="00BD432C"/>
    <w:p w14:paraId="33F267A7" w14:textId="757F44FC" w:rsidR="00BD432C" w:rsidRPr="00E76BB5" w:rsidRDefault="00BD432C"/>
    <w:p w14:paraId="2E867727" w14:textId="7795D387" w:rsidR="00BD432C" w:rsidRPr="00E76BB5" w:rsidRDefault="00BD432C"/>
    <w:p w14:paraId="49E0E35E" w14:textId="537F7AC5" w:rsidR="00BD432C" w:rsidRPr="00E76BB5" w:rsidRDefault="00BD432C"/>
    <w:p w14:paraId="5C95A770" w14:textId="744565A7" w:rsidR="00BD432C" w:rsidRPr="00E76BB5" w:rsidRDefault="00BD432C"/>
    <w:p w14:paraId="25599C13" w14:textId="79C547A9" w:rsidR="00BD432C" w:rsidRPr="00E76BB5" w:rsidRDefault="00BD432C"/>
    <w:p w14:paraId="205B1888" w14:textId="61C8CFE1" w:rsidR="00BD432C" w:rsidRPr="00E76BB5" w:rsidRDefault="00BD432C"/>
    <w:p w14:paraId="6FDBC699" w14:textId="5D5ECFF2" w:rsidR="00BD432C" w:rsidRPr="00E76BB5" w:rsidRDefault="00BD432C"/>
    <w:p w14:paraId="195C5434" w14:textId="061707D7" w:rsidR="00BD432C" w:rsidRPr="00E76BB5" w:rsidRDefault="00BD432C"/>
    <w:p w14:paraId="3C947861" w14:textId="26DB00B3" w:rsidR="00BD432C" w:rsidRPr="00E76BB5" w:rsidRDefault="00BD432C"/>
    <w:p w14:paraId="3AB6963D" w14:textId="09AE7961" w:rsidR="00BD432C" w:rsidRPr="00E76BB5" w:rsidRDefault="00BD432C"/>
    <w:p w14:paraId="41B711CE" w14:textId="3B0318D3" w:rsidR="00B95755" w:rsidRPr="00E76BB5" w:rsidRDefault="00B95755" w:rsidP="00CE00AA">
      <w:pPr>
        <w:ind w:left="3686" w:right="-1"/>
      </w:pPr>
      <w:r w:rsidRPr="00E76BB5">
        <w:lastRenderedPageBreak/>
        <w:t>Приложение № 3 к протоколу заседания Правления региональной энергетической комиссии Кемеровской области от 14.12.2018 № 79</w:t>
      </w:r>
    </w:p>
    <w:p w14:paraId="00DC361E" w14:textId="1B14C536" w:rsidR="00CE00AA" w:rsidRPr="00E76BB5" w:rsidRDefault="00CE00AA" w:rsidP="00B95755">
      <w:pPr>
        <w:ind w:left="3969" w:right="-1"/>
      </w:pPr>
    </w:p>
    <w:p w14:paraId="06DE77D2" w14:textId="77777777" w:rsidR="00CE00AA" w:rsidRPr="00E76BB5" w:rsidRDefault="00CE00AA" w:rsidP="00B95755">
      <w:pPr>
        <w:ind w:left="3969" w:right="-1"/>
      </w:pPr>
    </w:p>
    <w:p w14:paraId="1806B082" w14:textId="53AE18C8" w:rsidR="00BD432C" w:rsidRPr="00E76BB5" w:rsidRDefault="00BD432C"/>
    <w:p w14:paraId="7002F8F5" w14:textId="77777777" w:rsidR="00CE00AA" w:rsidRPr="00E76BB5" w:rsidRDefault="00CE00AA" w:rsidP="00CE00AA">
      <w:pPr>
        <w:tabs>
          <w:tab w:val="left" w:pos="3052"/>
        </w:tabs>
        <w:jc w:val="center"/>
        <w:rPr>
          <w:b/>
          <w:bCs/>
          <w:sz w:val="28"/>
          <w:szCs w:val="28"/>
        </w:rPr>
      </w:pPr>
      <w:r w:rsidRPr="00E76BB5">
        <w:rPr>
          <w:b/>
          <w:bCs/>
          <w:sz w:val="28"/>
          <w:szCs w:val="28"/>
        </w:rPr>
        <w:t xml:space="preserve">Производственная программа </w:t>
      </w:r>
    </w:p>
    <w:p w14:paraId="3D15B774" w14:textId="77777777" w:rsidR="00CE00AA" w:rsidRPr="00E76BB5" w:rsidRDefault="00CE00AA" w:rsidP="00CE00AA">
      <w:pPr>
        <w:jc w:val="center"/>
        <w:rPr>
          <w:b/>
          <w:bCs/>
          <w:kern w:val="32"/>
          <w:sz w:val="28"/>
          <w:szCs w:val="28"/>
        </w:rPr>
      </w:pPr>
      <w:r w:rsidRPr="00E76BB5">
        <w:rPr>
          <w:b/>
          <w:bCs/>
          <w:kern w:val="32"/>
          <w:sz w:val="28"/>
          <w:szCs w:val="28"/>
        </w:rPr>
        <w:t xml:space="preserve">ООО «Промышленновские коммунальные системы» </w:t>
      </w:r>
    </w:p>
    <w:p w14:paraId="052BBF13" w14:textId="77777777" w:rsidR="00CE00AA" w:rsidRPr="00E76BB5" w:rsidRDefault="00CE00AA" w:rsidP="00CE00AA">
      <w:pPr>
        <w:jc w:val="center"/>
        <w:rPr>
          <w:b/>
          <w:bCs/>
          <w:kern w:val="32"/>
          <w:sz w:val="28"/>
          <w:szCs w:val="28"/>
        </w:rPr>
      </w:pPr>
      <w:r w:rsidRPr="00E76BB5">
        <w:rPr>
          <w:b/>
          <w:bCs/>
          <w:kern w:val="32"/>
          <w:sz w:val="28"/>
          <w:szCs w:val="28"/>
        </w:rPr>
        <w:t>(Промышленновский муниципальный район)</w:t>
      </w:r>
    </w:p>
    <w:p w14:paraId="7A4DFEE3" w14:textId="77777777" w:rsidR="00CE00AA" w:rsidRPr="00E76BB5" w:rsidRDefault="00CE00AA" w:rsidP="00CE00AA">
      <w:pPr>
        <w:tabs>
          <w:tab w:val="left" w:pos="3052"/>
        </w:tabs>
        <w:jc w:val="center"/>
        <w:rPr>
          <w:b/>
          <w:bCs/>
          <w:sz w:val="28"/>
          <w:szCs w:val="28"/>
        </w:rPr>
      </w:pPr>
      <w:r w:rsidRPr="00E76BB5">
        <w:rPr>
          <w:b/>
          <w:bCs/>
          <w:kern w:val="32"/>
          <w:sz w:val="28"/>
          <w:szCs w:val="28"/>
        </w:rPr>
        <w:t xml:space="preserve"> </w:t>
      </w:r>
      <w:r w:rsidRPr="00E76BB5">
        <w:rPr>
          <w:b/>
          <w:bCs/>
          <w:sz w:val="28"/>
          <w:szCs w:val="28"/>
        </w:rPr>
        <w:t xml:space="preserve">в сфере холодного водоснабжения, водоотведения </w:t>
      </w:r>
    </w:p>
    <w:p w14:paraId="1D383324" w14:textId="77777777" w:rsidR="00CE00AA" w:rsidRPr="00E76BB5" w:rsidRDefault="00CE00AA" w:rsidP="00CE00AA">
      <w:pPr>
        <w:tabs>
          <w:tab w:val="left" w:pos="3052"/>
        </w:tabs>
        <w:jc w:val="center"/>
        <w:rPr>
          <w:b/>
        </w:rPr>
      </w:pPr>
      <w:r w:rsidRPr="00E76BB5">
        <w:rPr>
          <w:b/>
          <w:bCs/>
          <w:sz w:val="28"/>
          <w:szCs w:val="28"/>
        </w:rPr>
        <w:t>на период с 01.01.2019 по 31.12.2023</w:t>
      </w:r>
    </w:p>
    <w:p w14:paraId="100EBC7B" w14:textId="77777777" w:rsidR="00CE00AA" w:rsidRPr="00E76BB5" w:rsidRDefault="00CE00AA" w:rsidP="00CE00AA">
      <w:pPr>
        <w:rPr>
          <w:b/>
        </w:rPr>
      </w:pPr>
    </w:p>
    <w:p w14:paraId="20616A57" w14:textId="77777777" w:rsidR="00CE00AA" w:rsidRPr="00E76BB5" w:rsidRDefault="00CE00AA" w:rsidP="00CE00AA"/>
    <w:p w14:paraId="54395329" w14:textId="77777777" w:rsidR="00CE00AA" w:rsidRPr="00E76BB5" w:rsidRDefault="00CE00AA" w:rsidP="00CE00AA">
      <w:pPr>
        <w:jc w:val="center"/>
        <w:rPr>
          <w:sz w:val="28"/>
          <w:szCs w:val="28"/>
        </w:rPr>
      </w:pPr>
      <w:r w:rsidRPr="00E76BB5">
        <w:rPr>
          <w:sz w:val="28"/>
          <w:szCs w:val="28"/>
        </w:rPr>
        <w:t>Раздел 1. Паспорт производственной программы</w:t>
      </w:r>
    </w:p>
    <w:p w14:paraId="363837A4" w14:textId="77777777" w:rsidR="00CE00AA" w:rsidRPr="00E76BB5" w:rsidRDefault="00CE00AA" w:rsidP="00CE00AA">
      <w:pPr>
        <w:jc w:val="center"/>
        <w:rPr>
          <w:sz w:val="28"/>
          <w:szCs w:val="28"/>
        </w:rPr>
      </w:pPr>
    </w:p>
    <w:p w14:paraId="25BB7010" w14:textId="77777777" w:rsidR="00CE00AA" w:rsidRPr="00E76BB5" w:rsidRDefault="00CE00AA" w:rsidP="00CE00AA">
      <w:pPr>
        <w:jc w:val="center"/>
        <w:rPr>
          <w:sz w:val="28"/>
          <w:szCs w:val="28"/>
        </w:rPr>
      </w:pPr>
    </w:p>
    <w:tbl>
      <w:tblPr>
        <w:tblStyle w:val="af"/>
        <w:tblW w:w="10207" w:type="dxa"/>
        <w:tblInd w:w="-431" w:type="dxa"/>
        <w:tblLook w:val="04A0" w:firstRow="1" w:lastRow="0" w:firstColumn="1" w:lastColumn="0" w:noHBand="0" w:noVBand="1"/>
      </w:tblPr>
      <w:tblGrid>
        <w:gridCol w:w="5103"/>
        <w:gridCol w:w="5104"/>
      </w:tblGrid>
      <w:tr w:rsidR="00CE00AA" w:rsidRPr="00E76BB5" w14:paraId="6102D25F" w14:textId="77777777" w:rsidTr="00791F5B">
        <w:trPr>
          <w:trHeight w:val="1221"/>
        </w:trPr>
        <w:tc>
          <w:tcPr>
            <w:tcW w:w="5103" w:type="dxa"/>
            <w:vAlign w:val="center"/>
          </w:tcPr>
          <w:p w14:paraId="22C6D55B" w14:textId="77777777" w:rsidR="00CE00AA" w:rsidRPr="00E76BB5" w:rsidRDefault="00CE00AA" w:rsidP="00791F5B">
            <w:pPr>
              <w:rPr>
                <w:sz w:val="28"/>
                <w:szCs w:val="28"/>
              </w:rPr>
            </w:pPr>
            <w:r w:rsidRPr="00E76BB5">
              <w:rPr>
                <w:sz w:val="28"/>
                <w:szCs w:val="28"/>
              </w:rPr>
              <w:t>Наименование организации</w:t>
            </w:r>
          </w:p>
        </w:tc>
        <w:tc>
          <w:tcPr>
            <w:tcW w:w="5104" w:type="dxa"/>
            <w:vAlign w:val="center"/>
          </w:tcPr>
          <w:p w14:paraId="40F3B8BC" w14:textId="77777777" w:rsidR="00CE00AA" w:rsidRPr="00E76BB5" w:rsidRDefault="00CE00AA" w:rsidP="00791F5B">
            <w:pPr>
              <w:jc w:val="center"/>
              <w:rPr>
                <w:sz w:val="28"/>
                <w:szCs w:val="28"/>
              </w:rPr>
            </w:pPr>
            <w:r w:rsidRPr="00E76BB5">
              <w:rPr>
                <w:sz w:val="28"/>
                <w:szCs w:val="28"/>
              </w:rPr>
              <w:t xml:space="preserve">ООО «Промышленновские коммунальные системы» </w:t>
            </w:r>
          </w:p>
        </w:tc>
      </w:tr>
      <w:tr w:rsidR="00CE00AA" w:rsidRPr="00E76BB5" w14:paraId="0847A958" w14:textId="77777777" w:rsidTr="00791F5B">
        <w:trPr>
          <w:trHeight w:val="1109"/>
        </w:trPr>
        <w:tc>
          <w:tcPr>
            <w:tcW w:w="5103" w:type="dxa"/>
            <w:vAlign w:val="center"/>
          </w:tcPr>
          <w:p w14:paraId="444D6AB1" w14:textId="77777777" w:rsidR="00CE00AA" w:rsidRPr="00E76BB5" w:rsidRDefault="00CE00AA" w:rsidP="00791F5B">
            <w:pPr>
              <w:rPr>
                <w:sz w:val="28"/>
                <w:szCs w:val="28"/>
              </w:rPr>
            </w:pPr>
            <w:r w:rsidRPr="00E76BB5">
              <w:rPr>
                <w:sz w:val="28"/>
                <w:szCs w:val="28"/>
              </w:rPr>
              <w:t>Юридический адрес, почтовый адрес</w:t>
            </w:r>
          </w:p>
        </w:tc>
        <w:tc>
          <w:tcPr>
            <w:tcW w:w="5104" w:type="dxa"/>
            <w:vAlign w:val="center"/>
          </w:tcPr>
          <w:p w14:paraId="6902DC85" w14:textId="77777777" w:rsidR="00CE00AA" w:rsidRPr="00E76BB5" w:rsidRDefault="00CE00AA" w:rsidP="00791F5B">
            <w:pPr>
              <w:jc w:val="center"/>
              <w:rPr>
                <w:sz w:val="28"/>
                <w:szCs w:val="28"/>
              </w:rPr>
            </w:pPr>
            <w:r w:rsidRPr="00E76BB5">
              <w:rPr>
                <w:sz w:val="28"/>
                <w:szCs w:val="28"/>
              </w:rPr>
              <w:t xml:space="preserve">652380, Кемеровская область, </w:t>
            </w:r>
          </w:p>
          <w:p w14:paraId="2DD2BA73" w14:textId="77777777" w:rsidR="00CE00AA" w:rsidRPr="00E76BB5" w:rsidRDefault="00CE00AA" w:rsidP="00791F5B">
            <w:pPr>
              <w:jc w:val="center"/>
              <w:rPr>
                <w:sz w:val="28"/>
                <w:szCs w:val="28"/>
              </w:rPr>
            </w:pPr>
            <w:r w:rsidRPr="00E76BB5">
              <w:rPr>
                <w:sz w:val="28"/>
                <w:szCs w:val="28"/>
              </w:rPr>
              <w:t>пгт. Промышленная, ул. Некрасова, 20</w:t>
            </w:r>
          </w:p>
        </w:tc>
      </w:tr>
      <w:tr w:rsidR="00CE00AA" w:rsidRPr="00E76BB5" w14:paraId="559C2659" w14:textId="77777777" w:rsidTr="00791F5B">
        <w:tc>
          <w:tcPr>
            <w:tcW w:w="5103" w:type="dxa"/>
            <w:vAlign w:val="center"/>
          </w:tcPr>
          <w:p w14:paraId="40384719" w14:textId="77777777" w:rsidR="00CE00AA" w:rsidRPr="00E76BB5" w:rsidRDefault="00CE00AA" w:rsidP="00791F5B">
            <w:pPr>
              <w:rPr>
                <w:sz w:val="28"/>
                <w:szCs w:val="28"/>
              </w:rPr>
            </w:pPr>
            <w:r w:rsidRPr="00E76BB5">
              <w:rPr>
                <w:sz w:val="28"/>
                <w:szCs w:val="28"/>
              </w:rPr>
              <w:t>Наименование уполномоченного органа, утвердившего производственную программу</w:t>
            </w:r>
          </w:p>
        </w:tc>
        <w:tc>
          <w:tcPr>
            <w:tcW w:w="5104" w:type="dxa"/>
            <w:vAlign w:val="center"/>
          </w:tcPr>
          <w:p w14:paraId="4A0C516A" w14:textId="77777777" w:rsidR="00CE00AA" w:rsidRPr="00E76BB5" w:rsidRDefault="00CE00AA" w:rsidP="00791F5B">
            <w:pPr>
              <w:jc w:val="center"/>
              <w:rPr>
                <w:sz w:val="28"/>
                <w:szCs w:val="28"/>
              </w:rPr>
            </w:pPr>
            <w:r w:rsidRPr="00E76BB5">
              <w:rPr>
                <w:sz w:val="28"/>
                <w:szCs w:val="28"/>
              </w:rPr>
              <w:t>региональная энергетическая комиссия Кемеровской области</w:t>
            </w:r>
          </w:p>
        </w:tc>
      </w:tr>
      <w:tr w:rsidR="00CE00AA" w:rsidRPr="00E76BB5" w14:paraId="7FF33898" w14:textId="77777777" w:rsidTr="00791F5B">
        <w:tc>
          <w:tcPr>
            <w:tcW w:w="5103" w:type="dxa"/>
            <w:vAlign w:val="center"/>
          </w:tcPr>
          <w:p w14:paraId="6278122D" w14:textId="77777777" w:rsidR="00CE00AA" w:rsidRPr="00E76BB5" w:rsidRDefault="00CE00AA" w:rsidP="00791F5B">
            <w:pPr>
              <w:rPr>
                <w:sz w:val="28"/>
                <w:szCs w:val="28"/>
              </w:rPr>
            </w:pPr>
            <w:r w:rsidRPr="00E76BB5">
              <w:rPr>
                <w:sz w:val="28"/>
                <w:szCs w:val="28"/>
              </w:rPr>
              <w:t>Юридический адрес, почтовый адрес уполномоченного органа, утвердившего программу</w:t>
            </w:r>
          </w:p>
        </w:tc>
        <w:tc>
          <w:tcPr>
            <w:tcW w:w="5104" w:type="dxa"/>
            <w:vAlign w:val="center"/>
          </w:tcPr>
          <w:p w14:paraId="335E2D21" w14:textId="77777777" w:rsidR="00CE00AA" w:rsidRPr="00E76BB5" w:rsidRDefault="00CE00AA" w:rsidP="00791F5B">
            <w:pPr>
              <w:jc w:val="center"/>
              <w:rPr>
                <w:sz w:val="28"/>
                <w:szCs w:val="28"/>
              </w:rPr>
            </w:pPr>
            <w:r w:rsidRPr="00E76BB5">
              <w:rPr>
                <w:sz w:val="28"/>
                <w:szCs w:val="28"/>
              </w:rPr>
              <w:t xml:space="preserve">650993, г. Кемерово, </w:t>
            </w:r>
          </w:p>
          <w:p w14:paraId="3EF60A3A" w14:textId="77777777" w:rsidR="00CE00AA" w:rsidRPr="00E76BB5" w:rsidRDefault="00CE00AA" w:rsidP="00791F5B">
            <w:pPr>
              <w:jc w:val="center"/>
              <w:rPr>
                <w:sz w:val="28"/>
                <w:szCs w:val="28"/>
              </w:rPr>
            </w:pPr>
            <w:r w:rsidRPr="00E76BB5">
              <w:rPr>
                <w:sz w:val="28"/>
                <w:szCs w:val="28"/>
              </w:rPr>
              <w:t>ул. Н. Островского, д. 32</w:t>
            </w:r>
          </w:p>
        </w:tc>
      </w:tr>
    </w:tbl>
    <w:p w14:paraId="30CF2425" w14:textId="77777777" w:rsidR="00CE00AA" w:rsidRPr="00E76BB5" w:rsidRDefault="00CE00AA" w:rsidP="00CE00AA">
      <w:pPr>
        <w:jc w:val="center"/>
        <w:rPr>
          <w:sz w:val="28"/>
          <w:szCs w:val="28"/>
        </w:rPr>
      </w:pPr>
    </w:p>
    <w:p w14:paraId="15AA5BE9" w14:textId="77777777" w:rsidR="00CE00AA" w:rsidRPr="00E76BB5" w:rsidRDefault="00CE00AA" w:rsidP="00CE00AA">
      <w:pPr>
        <w:jc w:val="center"/>
        <w:rPr>
          <w:sz w:val="28"/>
          <w:szCs w:val="28"/>
        </w:rPr>
      </w:pPr>
    </w:p>
    <w:p w14:paraId="4394C386" w14:textId="77777777" w:rsidR="00CE00AA" w:rsidRPr="00E76BB5" w:rsidRDefault="00CE00AA" w:rsidP="00CE00AA">
      <w:pPr>
        <w:jc w:val="center"/>
        <w:rPr>
          <w:sz w:val="28"/>
          <w:szCs w:val="28"/>
        </w:rPr>
      </w:pPr>
    </w:p>
    <w:p w14:paraId="3D1DC944" w14:textId="77777777" w:rsidR="00CE00AA" w:rsidRPr="00E76BB5" w:rsidRDefault="00CE00AA" w:rsidP="00CE00AA">
      <w:pPr>
        <w:jc w:val="center"/>
        <w:rPr>
          <w:sz w:val="28"/>
          <w:szCs w:val="28"/>
        </w:rPr>
      </w:pPr>
    </w:p>
    <w:p w14:paraId="3ABF0A86" w14:textId="77777777" w:rsidR="00CE00AA" w:rsidRPr="00E76BB5" w:rsidRDefault="00CE00AA" w:rsidP="00CE00AA">
      <w:pPr>
        <w:jc w:val="center"/>
        <w:rPr>
          <w:sz w:val="28"/>
          <w:szCs w:val="28"/>
        </w:rPr>
      </w:pPr>
    </w:p>
    <w:p w14:paraId="4E0381D5" w14:textId="77777777" w:rsidR="00CE00AA" w:rsidRPr="00E76BB5" w:rsidRDefault="00CE00AA" w:rsidP="00CE00AA">
      <w:pPr>
        <w:jc w:val="center"/>
        <w:rPr>
          <w:sz w:val="28"/>
          <w:szCs w:val="28"/>
        </w:rPr>
      </w:pPr>
    </w:p>
    <w:p w14:paraId="7798A955" w14:textId="77777777" w:rsidR="00CE00AA" w:rsidRPr="00E76BB5" w:rsidRDefault="00CE00AA" w:rsidP="00CE00AA">
      <w:pPr>
        <w:jc w:val="center"/>
        <w:rPr>
          <w:sz w:val="28"/>
          <w:szCs w:val="28"/>
        </w:rPr>
      </w:pPr>
    </w:p>
    <w:p w14:paraId="36A523BB" w14:textId="77777777" w:rsidR="00CE00AA" w:rsidRPr="00E76BB5" w:rsidRDefault="00CE00AA" w:rsidP="00CE00AA">
      <w:pPr>
        <w:jc w:val="center"/>
        <w:rPr>
          <w:sz w:val="28"/>
          <w:szCs w:val="28"/>
        </w:rPr>
      </w:pPr>
    </w:p>
    <w:p w14:paraId="78588E87" w14:textId="77777777" w:rsidR="00CE00AA" w:rsidRPr="00E76BB5" w:rsidRDefault="00CE00AA" w:rsidP="00CE00AA">
      <w:pPr>
        <w:jc w:val="center"/>
        <w:rPr>
          <w:sz w:val="28"/>
          <w:szCs w:val="28"/>
        </w:rPr>
      </w:pPr>
    </w:p>
    <w:p w14:paraId="7860C9D3" w14:textId="77777777" w:rsidR="00CE00AA" w:rsidRPr="00E76BB5" w:rsidRDefault="00CE00AA" w:rsidP="00CE00AA">
      <w:pPr>
        <w:jc w:val="center"/>
        <w:rPr>
          <w:sz w:val="28"/>
          <w:szCs w:val="28"/>
        </w:rPr>
      </w:pPr>
    </w:p>
    <w:p w14:paraId="342B9C5D" w14:textId="77777777" w:rsidR="00CE00AA" w:rsidRPr="00E76BB5" w:rsidRDefault="00CE00AA" w:rsidP="00CE00AA">
      <w:pPr>
        <w:jc w:val="center"/>
        <w:rPr>
          <w:sz w:val="28"/>
          <w:szCs w:val="28"/>
        </w:rPr>
      </w:pPr>
    </w:p>
    <w:p w14:paraId="081A673E" w14:textId="77777777" w:rsidR="00CE00AA" w:rsidRPr="00E76BB5" w:rsidRDefault="00CE00AA" w:rsidP="00CE00AA">
      <w:pPr>
        <w:jc w:val="center"/>
        <w:rPr>
          <w:sz w:val="28"/>
          <w:szCs w:val="28"/>
        </w:rPr>
      </w:pPr>
    </w:p>
    <w:p w14:paraId="77F765A0" w14:textId="77777777" w:rsidR="00CE00AA" w:rsidRPr="00E76BB5" w:rsidRDefault="00CE00AA" w:rsidP="00CE00AA">
      <w:pPr>
        <w:jc w:val="center"/>
        <w:rPr>
          <w:sz w:val="28"/>
          <w:szCs w:val="28"/>
        </w:rPr>
      </w:pPr>
    </w:p>
    <w:p w14:paraId="69029C7D" w14:textId="77777777" w:rsidR="00CE00AA" w:rsidRPr="00E76BB5" w:rsidRDefault="00CE00AA" w:rsidP="00CE00AA">
      <w:pPr>
        <w:jc w:val="center"/>
        <w:rPr>
          <w:sz w:val="28"/>
          <w:szCs w:val="28"/>
        </w:rPr>
      </w:pPr>
    </w:p>
    <w:p w14:paraId="243A60DF" w14:textId="77777777" w:rsidR="00CE00AA" w:rsidRPr="00E76BB5" w:rsidRDefault="00CE00AA" w:rsidP="00CE00AA">
      <w:pPr>
        <w:jc w:val="center"/>
        <w:rPr>
          <w:sz w:val="28"/>
          <w:szCs w:val="28"/>
        </w:rPr>
      </w:pPr>
    </w:p>
    <w:p w14:paraId="6EA30F58" w14:textId="77777777" w:rsidR="00CE00AA" w:rsidRPr="00E76BB5" w:rsidRDefault="00CE00AA" w:rsidP="00CE00AA">
      <w:pPr>
        <w:jc w:val="center"/>
        <w:rPr>
          <w:sz w:val="28"/>
          <w:szCs w:val="28"/>
        </w:rPr>
      </w:pPr>
      <w:r w:rsidRPr="00E76BB5">
        <w:rPr>
          <w:sz w:val="28"/>
          <w:szCs w:val="28"/>
        </w:rPr>
        <w:lastRenderedPageBreak/>
        <w:t xml:space="preserve">Раздел 2. Перечень плановых мероприятий по ремонту объектов централизованных систем холодного водоснабжения и (или) водоотведения </w:t>
      </w:r>
    </w:p>
    <w:p w14:paraId="009095FD" w14:textId="77777777" w:rsidR="00CE00AA" w:rsidRPr="00E76BB5" w:rsidRDefault="00CE00AA" w:rsidP="00CE00AA">
      <w:pPr>
        <w:jc w:val="center"/>
        <w:rPr>
          <w:sz w:val="28"/>
          <w:szCs w:val="28"/>
        </w:rPr>
      </w:pPr>
    </w:p>
    <w:tbl>
      <w:tblPr>
        <w:tblStyle w:val="af"/>
        <w:tblW w:w="10635" w:type="dxa"/>
        <w:jc w:val="center"/>
        <w:tblLayout w:type="fixed"/>
        <w:tblLook w:val="04A0" w:firstRow="1" w:lastRow="0" w:firstColumn="1" w:lastColumn="0" w:noHBand="0" w:noVBand="1"/>
      </w:tblPr>
      <w:tblGrid>
        <w:gridCol w:w="846"/>
        <w:gridCol w:w="3685"/>
        <w:gridCol w:w="1134"/>
        <w:gridCol w:w="1276"/>
        <w:gridCol w:w="2126"/>
        <w:gridCol w:w="850"/>
        <w:gridCol w:w="709"/>
        <w:gridCol w:w="9"/>
      </w:tblGrid>
      <w:tr w:rsidR="00CE00AA" w:rsidRPr="00E76BB5" w14:paraId="3720CE4A" w14:textId="77777777" w:rsidTr="00791F5B">
        <w:trPr>
          <w:trHeight w:val="706"/>
          <w:jc w:val="center"/>
        </w:trPr>
        <w:tc>
          <w:tcPr>
            <w:tcW w:w="846" w:type="dxa"/>
            <w:vMerge w:val="restart"/>
            <w:vAlign w:val="center"/>
          </w:tcPr>
          <w:p w14:paraId="45D6B77E" w14:textId="77777777" w:rsidR="00CE00AA" w:rsidRPr="00E76BB5" w:rsidRDefault="00CE00AA" w:rsidP="00791F5B">
            <w:pPr>
              <w:jc w:val="center"/>
              <w:rPr>
                <w:sz w:val="28"/>
                <w:szCs w:val="28"/>
              </w:rPr>
            </w:pPr>
            <w:r w:rsidRPr="00E76BB5">
              <w:rPr>
                <w:sz w:val="28"/>
                <w:szCs w:val="28"/>
              </w:rPr>
              <w:t>№ п/п</w:t>
            </w:r>
          </w:p>
        </w:tc>
        <w:tc>
          <w:tcPr>
            <w:tcW w:w="3685" w:type="dxa"/>
            <w:vMerge w:val="restart"/>
            <w:vAlign w:val="center"/>
          </w:tcPr>
          <w:p w14:paraId="594A3989" w14:textId="77777777" w:rsidR="00CE00AA" w:rsidRPr="00E76BB5" w:rsidRDefault="00CE00AA" w:rsidP="00791F5B">
            <w:pPr>
              <w:jc w:val="center"/>
              <w:rPr>
                <w:sz w:val="28"/>
                <w:szCs w:val="28"/>
              </w:rPr>
            </w:pPr>
            <w:r w:rsidRPr="00E76BB5">
              <w:rPr>
                <w:sz w:val="28"/>
                <w:szCs w:val="28"/>
              </w:rPr>
              <w:t>Наименование мероприятия</w:t>
            </w:r>
          </w:p>
        </w:tc>
        <w:tc>
          <w:tcPr>
            <w:tcW w:w="1134" w:type="dxa"/>
            <w:vMerge w:val="restart"/>
            <w:vAlign w:val="center"/>
          </w:tcPr>
          <w:p w14:paraId="0F8E1D21" w14:textId="77777777" w:rsidR="00CE00AA" w:rsidRPr="00E76BB5" w:rsidRDefault="00CE00AA" w:rsidP="00791F5B">
            <w:pPr>
              <w:jc w:val="center"/>
              <w:rPr>
                <w:sz w:val="28"/>
                <w:szCs w:val="28"/>
              </w:rPr>
            </w:pPr>
            <w:r w:rsidRPr="00E76BB5">
              <w:rPr>
                <w:sz w:val="28"/>
                <w:szCs w:val="28"/>
              </w:rPr>
              <w:t xml:space="preserve">Срок </w:t>
            </w:r>
            <w:proofErr w:type="gramStart"/>
            <w:r w:rsidRPr="00E76BB5">
              <w:rPr>
                <w:sz w:val="28"/>
                <w:szCs w:val="28"/>
              </w:rPr>
              <w:t>реали-зации</w:t>
            </w:r>
            <w:proofErr w:type="gramEnd"/>
          </w:p>
        </w:tc>
        <w:tc>
          <w:tcPr>
            <w:tcW w:w="1276" w:type="dxa"/>
            <w:vMerge w:val="restart"/>
          </w:tcPr>
          <w:p w14:paraId="5A004517" w14:textId="77777777" w:rsidR="00CE00AA" w:rsidRPr="00E76BB5" w:rsidRDefault="00CE00AA" w:rsidP="00791F5B">
            <w:pPr>
              <w:jc w:val="center"/>
              <w:rPr>
                <w:sz w:val="28"/>
                <w:szCs w:val="28"/>
              </w:rPr>
            </w:pPr>
            <w:proofErr w:type="gramStart"/>
            <w:r w:rsidRPr="00E76BB5">
              <w:rPr>
                <w:sz w:val="28"/>
                <w:szCs w:val="28"/>
              </w:rPr>
              <w:t>Финан-совые</w:t>
            </w:r>
            <w:proofErr w:type="gramEnd"/>
            <w:r w:rsidRPr="00E76BB5">
              <w:rPr>
                <w:sz w:val="28"/>
                <w:szCs w:val="28"/>
              </w:rPr>
              <w:t xml:space="preserve"> потреб-ности, тыс. руб. (без НДС)</w:t>
            </w:r>
          </w:p>
        </w:tc>
        <w:tc>
          <w:tcPr>
            <w:tcW w:w="3694" w:type="dxa"/>
            <w:gridSpan w:val="4"/>
            <w:vAlign w:val="center"/>
          </w:tcPr>
          <w:p w14:paraId="576775D8" w14:textId="77777777" w:rsidR="00CE00AA" w:rsidRPr="00E76BB5" w:rsidRDefault="00CE00AA" w:rsidP="00791F5B">
            <w:pPr>
              <w:jc w:val="center"/>
              <w:rPr>
                <w:sz w:val="28"/>
                <w:szCs w:val="28"/>
              </w:rPr>
            </w:pPr>
            <w:r w:rsidRPr="00E76BB5">
              <w:rPr>
                <w:sz w:val="28"/>
                <w:szCs w:val="28"/>
              </w:rPr>
              <w:t>Ожидаемый эффект</w:t>
            </w:r>
          </w:p>
        </w:tc>
      </w:tr>
      <w:tr w:rsidR="00CE00AA" w:rsidRPr="00E76BB5" w14:paraId="1B5A3CB3" w14:textId="77777777" w:rsidTr="00791F5B">
        <w:trPr>
          <w:gridAfter w:val="1"/>
          <w:wAfter w:w="9" w:type="dxa"/>
          <w:trHeight w:val="844"/>
          <w:jc w:val="center"/>
        </w:trPr>
        <w:tc>
          <w:tcPr>
            <w:tcW w:w="846" w:type="dxa"/>
            <w:vMerge/>
          </w:tcPr>
          <w:p w14:paraId="0096B92A" w14:textId="77777777" w:rsidR="00CE00AA" w:rsidRPr="00E76BB5" w:rsidRDefault="00CE00AA" w:rsidP="00791F5B">
            <w:pPr>
              <w:jc w:val="center"/>
              <w:rPr>
                <w:sz w:val="28"/>
                <w:szCs w:val="28"/>
              </w:rPr>
            </w:pPr>
          </w:p>
        </w:tc>
        <w:tc>
          <w:tcPr>
            <w:tcW w:w="3685" w:type="dxa"/>
            <w:vMerge/>
          </w:tcPr>
          <w:p w14:paraId="314A304A" w14:textId="77777777" w:rsidR="00CE00AA" w:rsidRPr="00E76BB5" w:rsidRDefault="00CE00AA" w:rsidP="00791F5B">
            <w:pPr>
              <w:jc w:val="center"/>
              <w:rPr>
                <w:sz w:val="28"/>
                <w:szCs w:val="28"/>
              </w:rPr>
            </w:pPr>
          </w:p>
        </w:tc>
        <w:tc>
          <w:tcPr>
            <w:tcW w:w="1134" w:type="dxa"/>
            <w:vMerge/>
          </w:tcPr>
          <w:p w14:paraId="062B4AEC" w14:textId="77777777" w:rsidR="00CE00AA" w:rsidRPr="00E76BB5" w:rsidRDefault="00CE00AA" w:rsidP="00791F5B">
            <w:pPr>
              <w:jc w:val="center"/>
              <w:rPr>
                <w:sz w:val="28"/>
                <w:szCs w:val="28"/>
              </w:rPr>
            </w:pPr>
          </w:p>
        </w:tc>
        <w:tc>
          <w:tcPr>
            <w:tcW w:w="1276" w:type="dxa"/>
            <w:vMerge/>
          </w:tcPr>
          <w:p w14:paraId="45E5FC04" w14:textId="77777777" w:rsidR="00CE00AA" w:rsidRPr="00E76BB5" w:rsidRDefault="00CE00AA" w:rsidP="00791F5B">
            <w:pPr>
              <w:jc w:val="center"/>
              <w:rPr>
                <w:sz w:val="28"/>
                <w:szCs w:val="28"/>
              </w:rPr>
            </w:pPr>
          </w:p>
        </w:tc>
        <w:tc>
          <w:tcPr>
            <w:tcW w:w="2126" w:type="dxa"/>
            <w:vAlign w:val="center"/>
          </w:tcPr>
          <w:p w14:paraId="2301F118" w14:textId="77777777" w:rsidR="00CE00AA" w:rsidRPr="00E76BB5" w:rsidRDefault="00CE00AA" w:rsidP="00791F5B">
            <w:pPr>
              <w:jc w:val="center"/>
              <w:rPr>
                <w:sz w:val="28"/>
                <w:szCs w:val="28"/>
              </w:rPr>
            </w:pPr>
            <w:r w:rsidRPr="00E76BB5">
              <w:rPr>
                <w:sz w:val="28"/>
                <w:szCs w:val="28"/>
              </w:rPr>
              <w:t>Наименование показателей</w:t>
            </w:r>
          </w:p>
        </w:tc>
        <w:tc>
          <w:tcPr>
            <w:tcW w:w="850" w:type="dxa"/>
            <w:vAlign w:val="center"/>
          </w:tcPr>
          <w:p w14:paraId="1C8AFA64" w14:textId="77777777" w:rsidR="00CE00AA" w:rsidRPr="00E76BB5" w:rsidRDefault="00CE00AA" w:rsidP="00791F5B">
            <w:pPr>
              <w:jc w:val="center"/>
              <w:rPr>
                <w:sz w:val="28"/>
                <w:szCs w:val="28"/>
              </w:rPr>
            </w:pPr>
            <w:r w:rsidRPr="00E76BB5">
              <w:rPr>
                <w:sz w:val="28"/>
                <w:szCs w:val="28"/>
              </w:rPr>
              <w:t>тыс. руб.</w:t>
            </w:r>
          </w:p>
        </w:tc>
        <w:tc>
          <w:tcPr>
            <w:tcW w:w="709" w:type="dxa"/>
            <w:vAlign w:val="center"/>
          </w:tcPr>
          <w:p w14:paraId="1AB48B8C" w14:textId="77777777" w:rsidR="00CE00AA" w:rsidRPr="00E76BB5" w:rsidRDefault="00CE00AA" w:rsidP="00791F5B">
            <w:pPr>
              <w:jc w:val="center"/>
              <w:rPr>
                <w:sz w:val="28"/>
                <w:szCs w:val="28"/>
              </w:rPr>
            </w:pPr>
            <w:r w:rsidRPr="00E76BB5">
              <w:rPr>
                <w:sz w:val="28"/>
                <w:szCs w:val="28"/>
              </w:rPr>
              <w:t>%</w:t>
            </w:r>
          </w:p>
        </w:tc>
      </w:tr>
      <w:tr w:rsidR="00CE00AA" w:rsidRPr="00E76BB5" w14:paraId="32A76EFC" w14:textId="77777777" w:rsidTr="00791F5B">
        <w:trPr>
          <w:jc w:val="center"/>
        </w:trPr>
        <w:tc>
          <w:tcPr>
            <w:tcW w:w="10635" w:type="dxa"/>
            <w:gridSpan w:val="8"/>
          </w:tcPr>
          <w:p w14:paraId="6FD75366" w14:textId="77777777" w:rsidR="00CE00AA" w:rsidRPr="00E76BB5" w:rsidRDefault="00CE00AA" w:rsidP="00CE00AA">
            <w:pPr>
              <w:pStyle w:val="af7"/>
              <w:numPr>
                <w:ilvl w:val="0"/>
                <w:numId w:val="2"/>
              </w:numPr>
              <w:jc w:val="center"/>
              <w:rPr>
                <w:sz w:val="28"/>
                <w:szCs w:val="28"/>
              </w:rPr>
            </w:pPr>
            <w:r w:rsidRPr="00E76BB5">
              <w:rPr>
                <w:sz w:val="28"/>
                <w:szCs w:val="28"/>
              </w:rPr>
              <w:t xml:space="preserve">Холодное водоснабжение </w:t>
            </w:r>
          </w:p>
        </w:tc>
      </w:tr>
      <w:tr w:rsidR="00CE00AA" w:rsidRPr="00E76BB5" w14:paraId="1396FC96" w14:textId="77777777" w:rsidTr="00791F5B">
        <w:trPr>
          <w:gridAfter w:val="1"/>
          <w:wAfter w:w="9" w:type="dxa"/>
          <w:trHeight w:val="196"/>
          <w:jc w:val="center"/>
        </w:trPr>
        <w:tc>
          <w:tcPr>
            <w:tcW w:w="846" w:type="dxa"/>
            <w:vMerge w:val="restart"/>
            <w:vAlign w:val="center"/>
          </w:tcPr>
          <w:p w14:paraId="5C5987FF" w14:textId="77777777" w:rsidR="00CE00AA" w:rsidRPr="00E76BB5" w:rsidRDefault="00CE00AA" w:rsidP="00791F5B">
            <w:pPr>
              <w:jc w:val="center"/>
              <w:rPr>
                <w:sz w:val="28"/>
                <w:szCs w:val="28"/>
              </w:rPr>
            </w:pPr>
            <w:r w:rsidRPr="00E76BB5">
              <w:rPr>
                <w:sz w:val="28"/>
                <w:szCs w:val="28"/>
              </w:rPr>
              <w:t>1.1.</w:t>
            </w:r>
          </w:p>
        </w:tc>
        <w:tc>
          <w:tcPr>
            <w:tcW w:w="3685" w:type="dxa"/>
            <w:tcBorders>
              <w:top w:val="single" w:sz="4" w:space="0" w:color="auto"/>
              <w:left w:val="single" w:sz="4" w:space="0" w:color="auto"/>
              <w:right w:val="single" w:sz="4" w:space="0" w:color="auto"/>
            </w:tcBorders>
            <w:shd w:val="clear" w:color="auto" w:fill="auto"/>
            <w:vAlign w:val="center"/>
          </w:tcPr>
          <w:p w14:paraId="71C3224B" w14:textId="77777777" w:rsidR="00CE00AA" w:rsidRPr="00E76BB5" w:rsidRDefault="00CE00AA" w:rsidP="00791F5B">
            <w:pPr>
              <w:rPr>
                <w:sz w:val="28"/>
                <w:szCs w:val="28"/>
              </w:rPr>
            </w:pPr>
            <w:r w:rsidRPr="00E76BB5">
              <w:rPr>
                <w:sz w:val="28"/>
                <w:szCs w:val="28"/>
              </w:rPr>
              <w:t xml:space="preserve">Замена приборов учета на скважинах </w:t>
            </w:r>
          </w:p>
        </w:tc>
        <w:tc>
          <w:tcPr>
            <w:tcW w:w="1134" w:type="dxa"/>
            <w:vAlign w:val="center"/>
          </w:tcPr>
          <w:p w14:paraId="66077D39" w14:textId="77777777" w:rsidR="00CE00AA" w:rsidRPr="00E76BB5" w:rsidRDefault="00CE00AA" w:rsidP="00791F5B">
            <w:pPr>
              <w:jc w:val="center"/>
              <w:rPr>
                <w:sz w:val="28"/>
                <w:szCs w:val="28"/>
              </w:rPr>
            </w:pPr>
            <w:r w:rsidRPr="00E76BB5">
              <w:rPr>
                <w:sz w:val="28"/>
                <w:szCs w:val="28"/>
              </w:rPr>
              <w:t xml:space="preserve">2019 </w:t>
            </w:r>
          </w:p>
        </w:tc>
        <w:tc>
          <w:tcPr>
            <w:tcW w:w="1276" w:type="dxa"/>
            <w:tcBorders>
              <w:top w:val="single" w:sz="4" w:space="0" w:color="auto"/>
              <w:left w:val="single" w:sz="4" w:space="0" w:color="auto"/>
              <w:right w:val="single" w:sz="4" w:space="0" w:color="auto"/>
            </w:tcBorders>
            <w:shd w:val="clear" w:color="auto" w:fill="auto"/>
            <w:vAlign w:val="center"/>
          </w:tcPr>
          <w:p w14:paraId="485BD5CA" w14:textId="77777777" w:rsidR="00CE00AA" w:rsidRPr="00E76BB5" w:rsidRDefault="00CE00AA" w:rsidP="00791F5B">
            <w:pPr>
              <w:jc w:val="center"/>
              <w:rPr>
                <w:sz w:val="28"/>
                <w:szCs w:val="28"/>
              </w:rPr>
            </w:pPr>
            <w:r w:rsidRPr="00E76BB5">
              <w:rPr>
                <w:sz w:val="28"/>
                <w:szCs w:val="28"/>
              </w:rPr>
              <w:t>1878,85</w:t>
            </w:r>
          </w:p>
        </w:tc>
        <w:tc>
          <w:tcPr>
            <w:tcW w:w="2126" w:type="dxa"/>
            <w:tcBorders>
              <w:top w:val="single" w:sz="4" w:space="0" w:color="auto"/>
              <w:left w:val="single" w:sz="4" w:space="0" w:color="auto"/>
              <w:right w:val="single" w:sz="4" w:space="0" w:color="auto"/>
            </w:tcBorders>
            <w:shd w:val="clear" w:color="auto" w:fill="auto"/>
            <w:vAlign w:val="center"/>
          </w:tcPr>
          <w:p w14:paraId="0625774F" w14:textId="77777777" w:rsidR="00CE00AA" w:rsidRPr="00E76BB5" w:rsidRDefault="00CE00AA" w:rsidP="00791F5B">
            <w:pPr>
              <w:jc w:val="center"/>
              <w:rPr>
                <w:sz w:val="28"/>
                <w:szCs w:val="28"/>
              </w:rPr>
            </w:pPr>
            <w:r w:rsidRPr="00E76BB5">
              <w:rPr>
                <w:sz w:val="28"/>
                <w:szCs w:val="28"/>
              </w:rPr>
              <w:t>Снижение потерь воды</w:t>
            </w:r>
          </w:p>
        </w:tc>
        <w:tc>
          <w:tcPr>
            <w:tcW w:w="850" w:type="dxa"/>
            <w:tcBorders>
              <w:top w:val="single" w:sz="4" w:space="0" w:color="auto"/>
              <w:left w:val="single" w:sz="4" w:space="0" w:color="auto"/>
              <w:right w:val="single" w:sz="4" w:space="0" w:color="auto"/>
            </w:tcBorders>
            <w:shd w:val="clear" w:color="auto" w:fill="auto"/>
            <w:vAlign w:val="center"/>
          </w:tcPr>
          <w:p w14:paraId="665ECBC4" w14:textId="77777777" w:rsidR="00CE00AA" w:rsidRPr="00E76BB5" w:rsidRDefault="00CE00AA" w:rsidP="00791F5B">
            <w:pPr>
              <w:jc w:val="center"/>
              <w:rPr>
                <w:sz w:val="28"/>
                <w:szCs w:val="28"/>
              </w:rPr>
            </w:pPr>
            <w:r w:rsidRPr="00E76BB5">
              <w:rPr>
                <w:sz w:val="28"/>
                <w:szCs w:val="28"/>
              </w:rPr>
              <w:t>56,37</w:t>
            </w:r>
          </w:p>
        </w:tc>
        <w:tc>
          <w:tcPr>
            <w:tcW w:w="709" w:type="dxa"/>
            <w:tcBorders>
              <w:top w:val="single" w:sz="4" w:space="0" w:color="auto"/>
              <w:left w:val="nil"/>
              <w:right w:val="single" w:sz="4" w:space="0" w:color="auto"/>
            </w:tcBorders>
            <w:shd w:val="clear" w:color="auto" w:fill="auto"/>
            <w:vAlign w:val="center"/>
          </w:tcPr>
          <w:p w14:paraId="5DBC15A3" w14:textId="77777777" w:rsidR="00CE00AA" w:rsidRPr="00E76BB5" w:rsidRDefault="00CE00AA" w:rsidP="00791F5B">
            <w:pPr>
              <w:jc w:val="center"/>
              <w:rPr>
                <w:sz w:val="28"/>
                <w:szCs w:val="28"/>
              </w:rPr>
            </w:pPr>
            <w:r w:rsidRPr="00E76BB5">
              <w:rPr>
                <w:sz w:val="28"/>
                <w:szCs w:val="28"/>
              </w:rPr>
              <w:t>3</w:t>
            </w:r>
          </w:p>
        </w:tc>
      </w:tr>
      <w:tr w:rsidR="00CE00AA" w:rsidRPr="00E76BB5" w14:paraId="060A79D7" w14:textId="77777777" w:rsidTr="00791F5B">
        <w:trPr>
          <w:gridAfter w:val="1"/>
          <w:wAfter w:w="9" w:type="dxa"/>
          <w:trHeight w:val="196"/>
          <w:jc w:val="center"/>
        </w:trPr>
        <w:tc>
          <w:tcPr>
            <w:tcW w:w="846" w:type="dxa"/>
            <w:vMerge/>
            <w:vAlign w:val="center"/>
          </w:tcPr>
          <w:p w14:paraId="2264CF53" w14:textId="77777777" w:rsidR="00CE00AA" w:rsidRPr="00E76BB5" w:rsidRDefault="00CE00AA" w:rsidP="00791F5B">
            <w:pPr>
              <w:jc w:val="center"/>
              <w:rPr>
                <w:sz w:val="28"/>
                <w:szCs w:val="28"/>
              </w:rPr>
            </w:pPr>
          </w:p>
        </w:tc>
        <w:tc>
          <w:tcPr>
            <w:tcW w:w="3685" w:type="dxa"/>
            <w:tcBorders>
              <w:top w:val="single" w:sz="4" w:space="0" w:color="auto"/>
              <w:left w:val="single" w:sz="4" w:space="0" w:color="auto"/>
              <w:right w:val="single" w:sz="4" w:space="0" w:color="auto"/>
            </w:tcBorders>
            <w:shd w:val="clear" w:color="auto" w:fill="auto"/>
            <w:vAlign w:val="center"/>
          </w:tcPr>
          <w:p w14:paraId="10726BE9" w14:textId="77777777" w:rsidR="00CE00AA" w:rsidRPr="00E76BB5" w:rsidRDefault="00CE00AA" w:rsidP="00791F5B">
            <w:pPr>
              <w:rPr>
                <w:sz w:val="28"/>
                <w:szCs w:val="28"/>
              </w:rPr>
            </w:pPr>
            <w:r w:rsidRPr="00E76BB5">
              <w:rPr>
                <w:sz w:val="28"/>
                <w:szCs w:val="28"/>
              </w:rPr>
              <w:t>Замена насосов</w:t>
            </w:r>
          </w:p>
        </w:tc>
        <w:tc>
          <w:tcPr>
            <w:tcW w:w="1134" w:type="dxa"/>
            <w:vAlign w:val="center"/>
          </w:tcPr>
          <w:p w14:paraId="10A28B6F" w14:textId="77777777" w:rsidR="00CE00AA" w:rsidRPr="00E76BB5" w:rsidRDefault="00CE00AA" w:rsidP="00791F5B">
            <w:pPr>
              <w:jc w:val="center"/>
              <w:rPr>
                <w:sz w:val="28"/>
                <w:szCs w:val="28"/>
              </w:rPr>
            </w:pPr>
            <w:r w:rsidRPr="00E76BB5">
              <w:rPr>
                <w:sz w:val="28"/>
                <w:szCs w:val="28"/>
              </w:rPr>
              <w:t>2019</w:t>
            </w:r>
          </w:p>
        </w:tc>
        <w:tc>
          <w:tcPr>
            <w:tcW w:w="1276" w:type="dxa"/>
            <w:tcBorders>
              <w:top w:val="single" w:sz="4" w:space="0" w:color="auto"/>
              <w:left w:val="single" w:sz="4" w:space="0" w:color="auto"/>
              <w:right w:val="single" w:sz="4" w:space="0" w:color="auto"/>
            </w:tcBorders>
            <w:shd w:val="clear" w:color="auto" w:fill="auto"/>
            <w:vAlign w:val="center"/>
          </w:tcPr>
          <w:p w14:paraId="46CBE73B" w14:textId="77777777" w:rsidR="00CE00AA" w:rsidRPr="00E76BB5" w:rsidRDefault="00CE00AA" w:rsidP="00791F5B">
            <w:pPr>
              <w:jc w:val="center"/>
              <w:rPr>
                <w:sz w:val="28"/>
                <w:szCs w:val="28"/>
              </w:rPr>
            </w:pPr>
            <w:r w:rsidRPr="00E76BB5">
              <w:rPr>
                <w:sz w:val="28"/>
                <w:szCs w:val="28"/>
              </w:rPr>
              <w:t>338,01</w:t>
            </w:r>
          </w:p>
        </w:tc>
        <w:tc>
          <w:tcPr>
            <w:tcW w:w="2126" w:type="dxa"/>
            <w:tcBorders>
              <w:top w:val="single" w:sz="4" w:space="0" w:color="auto"/>
              <w:left w:val="single" w:sz="4" w:space="0" w:color="auto"/>
              <w:right w:val="single" w:sz="4" w:space="0" w:color="auto"/>
            </w:tcBorders>
            <w:shd w:val="clear" w:color="auto" w:fill="auto"/>
            <w:vAlign w:val="center"/>
          </w:tcPr>
          <w:p w14:paraId="1772AE55" w14:textId="77777777" w:rsidR="00CE00AA" w:rsidRPr="00E76BB5" w:rsidRDefault="00CE00AA" w:rsidP="00791F5B">
            <w:pPr>
              <w:jc w:val="center"/>
              <w:rPr>
                <w:sz w:val="28"/>
                <w:szCs w:val="28"/>
              </w:rPr>
            </w:pPr>
            <w:r w:rsidRPr="00E76BB5">
              <w:rPr>
                <w:sz w:val="28"/>
                <w:szCs w:val="28"/>
              </w:rPr>
              <w:t>Снижение расхода электроэнергии</w:t>
            </w:r>
          </w:p>
        </w:tc>
        <w:tc>
          <w:tcPr>
            <w:tcW w:w="850" w:type="dxa"/>
            <w:tcBorders>
              <w:top w:val="single" w:sz="4" w:space="0" w:color="auto"/>
              <w:left w:val="single" w:sz="4" w:space="0" w:color="auto"/>
              <w:right w:val="single" w:sz="4" w:space="0" w:color="auto"/>
            </w:tcBorders>
            <w:shd w:val="clear" w:color="auto" w:fill="auto"/>
            <w:vAlign w:val="center"/>
          </w:tcPr>
          <w:p w14:paraId="2596BBF0" w14:textId="77777777" w:rsidR="00CE00AA" w:rsidRPr="00E76BB5" w:rsidRDefault="00CE00AA" w:rsidP="00791F5B">
            <w:pPr>
              <w:jc w:val="center"/>
              <w:rPr>
                <w:sz w:val="28"/>
                <w:szCs w:val="28"/>
              </w:rPr>
            </w:pPr>
            <w:r w:rsidRPr="00E76BB5">
              <w:rPr>
                <w:sz w:val="28"/>
                <w:szCs w:val="28"/>
              </w:rPr>
              <w:t>10,14</w:t>
            </w:r>
          </w:p>
        </w:tc>
        <w:tc>
          <w:tcPr>
            <w:tcW w:w="709" w:type="dxa"/>
            <w:tcBorders>
              <w:top w:val="single" w:sz="4" w:space="0" w:color="auto"/>
              <w:left w:val="nil"/>
              <w:right w:val="single" w:sz="4" w:space="0" w:color="auto"/>
            </w:tcBorders>
            <w:shd w:val="clear" w:color="auto" w:fill="auto"/>
            <w:vAlign w:val="center"/>
          </w:tcPr>
          <w:p w14:paraId="22B49D7D" w14:textId="77777777" w:rsidR="00CE00AA" w:rsidRPr="00E76BB5" w:rsidRDefault="00CE00AA" w:rsidP="00791F5B">
            <w:pPr>
              <w:jc w:val="center"/>
              <w:rPr>
                <w:sz w:val="28"/>
                <w:szCs w:val="28"/>
              </w:rPr>
            </w:pPr>
            <w:r w:rsidRPr="00E76BB5">
              <w:rPr>
                <w:sz w:val="28"/>
                <w:szCs w:val="28"/>
              </w:rPr>
              <w:t>3</w:t>
            </w:r>
          </w:p>
        </w:tc>
      </w:tr>
      <w:tr w:rsidR="00CE00AA" w:rsidRPr="00E76BB5" w14:paraId="376E5935" w14:textId="77777777" w:rsidTr="00791F5B">
        <w:trPr>
          <w:gridAfter w:val="1"/>
          <w:wAfter w:w="9" w:type="dxa"/>
          <w:trHeight w:val="196"/>
          <w:jc w:val="center"/>
        </w:trPr>
        <w:tc>
          <w:tcPr>
            <w:tcW w:w="846" w:type="dxa"/>
            <w:vMerge/>
            <w:vAlign w:val="center"/>
          </w:tcPr>
          <w:p w14:paraId="5AF0CDC6" w14:textId="77777777" w:rsidR="00CE00AA" w:rsidRPr="00E76BB5" w:rsidRDefault="00CE00AA" w:rsidP="00791F5B">
            <w:pPr>
              <w:jc w:val="center"/>
              <w:rPr>
                <w:sz w:val="28"/>
                <w:szCs w:val="28"/>
              </w:rPr>
            </w:pPr>
          </w:p>
        </w:tc>
        <w:tc>
          <w:tcPr>
            <w:tcW w:w="3685" w:type="dxa"/>
            <w:tcBorders>
              <w:top w:val="single" w:sz="4" w:space="0" w:color="auto"/>
              <w:left w:val="single" w:sz="4" w:space="0" w:color="auto"/>
              <w:right w:val="single" w:sz="4" w:space="0" w:color="auto"/>
            </w:tcBorders>
            <w:shd w:val="clear" w:color="auto" w:fill="auto"/>
            <w:vAlign w:val="center"/>
          </w:tcPr>
          <w:p w14:paraId="63130642" w14:textId="77777777" w:rsidR="00CE00AA" w:rsidRPr="00E76BB5" w:rsidRDefault="00CE00AA" w:rsidP="00791F5B">
            <w:pPr>
              <w:rPr>
                <w:sz w:val="28"/>
                <w:szCs w:val="28"/>
              </w:rPr>
            </w:pPr>
            <w:r w:rsidRPr="00E76BB5">
              <w:rPr>
                <w:sz w:val="28"/>
                <w:szCs w:val="28"/>
              </w:rPr>
              <w:t>Замена дверей и окон, ремонт отмостки Водонасосной станции         д. Плотниково</w:t>
            </w:r>
          </w:p>
        </w:tc>
        <w:tc>
          <w:tcPr>
            <w:tcW w:w="1134" w:type="dxa"/>
            <w:vAlign w:val="center"/>
          </w:tcPr>
          <w:p w14:paraId="6BE4104E" w14:textId="77777777" w:rsidR="00CE00AA" w:rsidRPr="00E76BB5" w:rsidRDefault="00CE00AA" w:rsidP="00791F5B">
            <w:pPr>
              <w:jc w:val="center"/>
              <w:rPr>
                <w:sz w:val="28"/>
                <w:szCs w:val="28"/>
              </w:rPr>
            </w:pPr>
            <w:r w:rsidRPr="00E76BB5">
              <w:rPr>
                <w:sz w:val="28"/>
                <w:szCs w:val="28"/>
              </w:rPr>
              <w:t>2019</w:t>
            </w:r>
          </w:p>
        </w:tc>
        <w:tc>
          <w:tcPr>
            <w:tcW w:w="1276" w:type="dxa"/>
            <w:tcBorders>
              <w:top w:val="single" w:sz="4" w:space="0" w:color="auto"/>
              <w:left w:val="single" w:sz="4" w:space="0" w:color="auto"/>
              <w:right w:val="single" w:sz="4" w:space="0" w:color="auto"/>
            </w:tcBorders>
            <w:shd w:val="clear" w:color="auto" w:fill="auto"/>
            <w:vAlign w:val="center"/>
          </w:tcPr>
          <w:p w14:paraId="2752639E" w14:textId="77777777" w:rsidR="00CE00AA" w:rsidRPr="00E76BB5" w:rsidRDefault="00CE00AA" w:rsidP="00791F5B">
            <w:pPr>
              <w:jc w:val="center"/>
              <w:rPr>
                <w:sz w:val="28"/>
                <w:szCs w:val="28"/>
              </w:rPr>
            </w:pPr>
            <w:r w:rsidRPr="00E76BB5">
              <w:rPr>
                <w:sz w:val="28"/>
                <w:szCs w:val="28"/>
              </w:rPr>
              <w:t>502,50</w:t>
            </w:r>
          </w:p>
        </w:tc>
        <w:tc>
          <w:tcPr>
            <w:tcW w:w="2126" w:type="dxa"/>
            <w:tcBorders>
              <w:top w:val="single" w:sz="4" w:space="0" w:color="auto"/>
              <w:left w:val="single" w:sz="4" w:space="0" w:color="auto"/>
              <w:right w:val="single" w:sz="4" w:space="0" w:color="auto"/>
            </w:tcBorders>
            <w:shd w:val="clear" w:color="auto" w:fill="auto"/>
            <w:vAlign w:val="center"/>
          </w:tcPr>
          <w:p w14:paraId="1EC471CD" w14:textId="77777777" w:rsidR="00CE00AA" w:rsidRPr="00E76BB5" w:rsidRDefault="00CE00AA" w:rsidP="00791F5B">
            <w:pPr>
              <w:jc w:val="center"/>
              <w:rPr>
                <w:sz w:val="28"/>
                <w:szCs w:val="28"/>
              </w:rPr>
            </w:pPr>
            <w:r w:rsidRPr="00E76BB5">
              <w:rPr>
                <w:sz w:val="28"/>
                <w:szCs w:val="28"/>
              </w:rPr>
              <w:t>Снижение расхода теплоэнергии</w:t>
            </w:r>
          </w:p>
        </w:tc>
        <w:tc>
          <w:tcPr>
            <w:tcW w:w="850" w:type="dxa"/>
            <w:tcBorders>
              <w:top w:val="single" w:sz="4" w:space="0" w:color="auto"/>
              <w:left w:val="single" w:sz="4" w:space="0" w:color="auto"/>
              <w:right w:val="single" w:sz="4" w:space="0" w:color="auto"/>
            </w:tcBorders>
            <w:shd w:val="clear" w:color="auto" w:fill="auto"/>
            <w:vAlign w:val="center"/>
          </w:tcPr>
          <w:p w14:paraId="714E914C" w14:textId="77777777" w:rsidR="00CE00AA" w:rsidRPr="00E76BB5" w:rsidRDefault="00CE00AA" w:rsidP="00791F5B">
            <w:pPr>
              <w:jc w:val="center"/>
              <w:rPr>
                <w:sz w:val="28"/>
                <w:szCs w:val="28"/>
              </w:rPr>
            </w:pPr>
            <w:r w:rsidRPr="00E76BB5">
              <w:rPr>
                <w:sz w:val="28"/>
                <w:szCs w:val="28"/>
              </w:rPr>
              <w:t>15,06</w:t>
            </w:r>
          </w:p>
        </w:tc>
        <w:tc>
          <w:tcPr>
            <w:tcW w:w="709" w:type="dxa"/>
            <w:tcBorders>
              <w:top w:val="single" w:sz="4" w:space="0" w:color="auto"/>
              <w:left w:val="nil"/>
              <w:right w:val="single" w:sz="4" w:space="0" w:color="auto"/>
            </w:tcBorders>
            <w:shd w:val="clear" w:color="auto" w:fill="auto"/>
            <w:vAlign w:val="center"/>
          </w:tcPr>
          <w:p w14:paraId="6E2909EA" w14:textId="77777777" w:rsidR="00CE00AA" w:rsidRPr="00E76BB5" w:rsidRDefault="00CE00AA" w:rsidP="00791F5B">
            <w:pPr>
              <w:jc w:val="center"/>
              <w:rPr>
                <w:sz w:val="28"/>
                <w:szCs w:val="28"/>
              </w:rPr>
            </w:pPr>
            <w:r w:rsidRPr="00E76BB5">
              <w:rPr>
                <w:sz w:val="28"/>
                <w:szCs w:val="28"/>
              </w:rPr>
              <w:t>3</w:t>
            </w:r>
          </w:p>
        </w:tc>
      </w:tr>
      <w:tr w:rsidR="00CE00AA" w:rsidRPr="00E76BB5" w14:paraId="0626F8BF" w14:textId="77777777" w:rsidTr="00791F5B">
        <w:trPr>
          <w:gridAfter w:val="1"/>
          <w:wAfter w:w="9" w:type="dxa"/>
          <w:trHeight w:val="196"/>
          <w:jc w:val="center"/>
        </w:trPr>
        <w:tc>
          <w:tcPr>
            <w:tcW w:w="846" w:type="dxa"/>
            <w:vMerge/>
            <w:vAlign w:val="center"/>
          </w:tcPr>
          <w:p w14:paraId="1F612231" w14:textId="77777777" w:rsidR="00CE00AA" w:rsidRPr="00E76BB5" w:rsidRDefault="00CE00AA" w:rsidP="00791F5B">
            <w:pPr>
              <w:jc w:val="center"/>
              <w:rPr>
                <w:sz w:val="28"/>
                <w:szCs w:val="28"/>
              </w:rPr>
            </w:pPr>
          </w:p>
        </w:tc>
        <w:tc>
          <w:tcPr>
            <w:tcW w:w="3685" w:type="dxa"/>
            <w:tcBorders>
              <w:top w:val="single" w:sz="4" w:space="0" w:color="auto"/>
              <w:left w:val="single" w:sz="4" w:space="0" w:color="auto"/>
              <w:right w:val="single" w:sz="4" w:space="0" w:color="auto"/>
            </w:tcBorders>
            <w:shd w:val="clear" w:color="auto" w:fill="auto"/>
            <w:vAlign w:val="center"/>
          </w:tcPr>
          <w:p w14:paraId="6C6986C4" w14:textId="77777777" w:rsidR="00CE00AA" w:rsidRPr="00E76BB5" w:rsidRDefault="00CE00AA" w:rsidP="00791F5B">
            <w:pPr>
              <w:rPr>
                <w:sz w:val="28"/>
                <w:szCs w:val="28"/>
              </w:rPr>
            </w:pPr>
            <w:r w:rsidRPr="00E76BB5">
              <w:rPr>
                <w:sz w:val="28"/>
                <w:szCs w:val="28"/>
              </w:rPr>
              <w:t>ИТОГО</w:t>
            </w:r>
          </w:p>
        </w:tc>
        <w:tc>
          <w:tcPr>
            <w:tcW w:w="1134" w:type="dxa"/>
            <w:vAlign w:val="center"/>
          </w:tcPr>
          <w:p w14:paraId="27640CA8" w14:textId="77777777" w:rsidR="00CE00AA" w:rsidRPr="00E76BB5" w:rsidRDefault="00CE00AA" w:rsidP="00791F5B">
            <w:pPr>
              <w:jc w:val="center"/>
              <w:rPr>
                <w:sz w:val="28"/>
                <w:szCs w:val="28"/>
              </w:rPr>
            </w:pPr>
          </w:p>
        </w:tc>
        <w:tc>
          <w:tcPr>
            <w:tcW w:w="1276" w:type="dxa"/>
            <w:tcBorders>
              <w:top w:val="single" w:sz="4" w:space="0" w:color="auto"/>
              <w:left w:val="single" w:sz="4" w:space="0" w:color="auto"/>
              <w:right w:val="single" w:sz="4" w:space="0" w:color="auto"/>
            </w:tcBorders>
            <w:shd w:val="clear" w:color="auto" w:fill="auto"/>
            <w:vAlign w:val="center"/>
          </w:tcPr>
          <w:p w14:paraId="444661D2" w14:textId="77777777" w:rsidR="00CE00AA" w:rsidRPr="00E76BB5" w:rsidRDefault="00CE00AA" w:rsidP="00791F5B">
            <w:pPr>
              <w:jc w:val="center"/>
              <w:rPr>
                <w:sz w:val="28"/>
                <w:szCs w:val="28"/>
              </w:rPr>
            </w:pPr>
            <w:r w:rsidRPr="00E76BB5">
              <w:rPr>
                <w:sz w:val="28"/>
                <w:szCs w:val="28"/>
              </w:rPr>
              <w:t>2719,36</w:t>
            </w:r>
          </w:p>
        </w:tc>
        <w:tc>
          <w:tcPr>
            <w:tcW w:w="2126" w:type="dxa"/>
            <w:tcBorders>
              <w:top w:val="single" w:sz="4" w:space="0" w:color="auto"/>
              <w:left w:val="single" w:sz="4" w:space="0" w:color="auto"/>
              <w:right w:val="single" w:sz="4" w:space="0" w:color="auto"/>
            </w:tcBorders>
            <w:shd w:val="clear" w:color="auto" w:fill="auto"/>
            <w:vAlign w:val="center"/>
          </w:tcPr>
          <w:p w14:paraId="5B23987E" w14:textId="77777777" w:rsidR="00CE00AA" w:rsidRPr="00E76BB5" w:rsidRDefault="00CE00AA" w:rsidP="00791F5B">
            <w:pPr>
              <w:jc w:val="center"/>
              <w:rPr>
                <w:sz w:val="28"/>
                <w:szCs w:val="28"/>
              </w:rPr>
            </w:pPr>
          </w:p>
        </w:tc>
        <w:tc>
          <w:tcPr>
            <w:tcW w:w="850" w:type="dxa"/>
            <w:tcBorders>
              <w:top w:val="single" w:sz="4" w:space="0" w:color="auto"/>
              <w:left w:val="single" w:sz="4" w:space="0" w:color="auto"/>
              <w:right w:val="single" w:sz="4" w:space="0" w:color="auto"/>
            </w:tcBorders>
            <w:shd w:val="clear" w:color="auto" w:fill="auto"/>
            <w:vAlign w:val="center"/>
          </w:tcPr>
          <w:p w14:paraId="7F9E067E" w14:textId="77777777" w:rsidR="00CE00AA" w:rsidRPr="00E76BB5" w:rsidRDefault="00CE00AA" w:rsidP="00791F5B">
            <w:pPr>
              <w:jc w:val="center"/>
              <w:rPr>
                <w:sz w:val="28"/>
                <w:szCs w:val="28"/>
              </w:rPr>
            </w:pPr>
          </w:p>
        </w:tc>
        <w:tc>
          <w:tcPr>
            <w:tcW w:w="709" w:type="dxa"/>
            <w:tcBorders>
              <w:top w:val="single" w:sz="4" w:space="0" w:color="auto"/>
              <w:left w:val="nil"/>
              <w:right w:val="single" w:sz="4" w:space="0" w:color="auto"/>
            </w:tcBorders>
            <w:shd w:val="clear" w:color="auto" w:fill="auto"/>
            <w:vAlign w:val="center"/>
          </w:tcPr>
          <w:p w14:paraId="6C6BFF1D" w14:textId="77777777" w:rsidR="00CE00AA" w:rsidRPr="00E76BB5" w:rsidRDefault="00CE00AA" w:rsidP="00791F5B">
            <w:pPr>
              <w:jc w:val="center"/>
              <w:rPr>
                <w:sz w:val="28"/>
                <w:szCs w:val="28"/>
              </w:rPr>
            </w:pPr>
          </w:p>
        </w:tc>
      </w:tr>
      <w:tr w:rsidR="00CE00AA" w:rsidRPr="00E76BB5" w14:paraId="153D130B" w14:textId="77777777" w:rsidTr="00791F5B">
        <w:trPr>
          <w:gridAfter w:val="1"/>
          <w:wAfter w:w="9" w:type="dxa"/>
          <w:trHeight w:val="193"/>
          <w:jc w:val="center"/>
        </w:trPr>
        <w:tc>
          <w:tcPr>
            <w:tcW w:w="846" w:type="dxa"/>
            <w:vMerge/>
            <w:vAlign w:val="center"/>
          </w:tcPr>
          <w:p w14:paraId="20215895" w14:textId="77777777" w:rsidR="00CE00AA" w:rsidRPr="00E76BB5" w:rsidRDefault="00CE00AA" w:rsidP="00791F5B">
            <w:pPr>
              <w:jc w:val="center"/>
              <w:rPr>
                <w:sz w:val="28"/>
                <w:szCs w:val="28"/>
              </w:rPr>
            </w:pPr>
          </w:p>
        </w:tc>
        <w:tc>
          <w:tcPr>
            <w:tcW w:w="3685" w:type="dxa"/>
            <w:vMerge w:val="restart"/>
            <w:tcBorders>
              <w:left w:val="single" w:sz="4" w:space="0" w:color="auto"/>
              <w:right w:val="single" w:sz="4" w:space="0" w:color="auto"/>
            </w:tcBorders>
            <w:shd w:val="clear" w:color="auto" w:fill="auto"/>
            <w:vAlign w:val="center"/>
          </w:tcPr>
          <w:p w14:paraId="3A501183" w14:textId="77777777" w:rsidR="00CE00AA" w:rsidRPr="00E76BB5" w:rsidRDefault="00CE00AA" w:rsidP="00791F5B">
            <w:pPr>
              <w:rPr>
                <w:sz w:val="28"/>
                <w:szCs w:val="28"/>
              </w:rPr>
            </w:pPr>
            <w:r w:rsidRPr="00E76BB5">
              <w:rPr>
                <w:sz w:val="28"/>
                <w:szCs w:val="28"/>
              </w:rPr>
              <w:t>Капитальный ремонт</w:t>
            </w:r>
          </w:p>
        </w:tc>
        <w:tc>
          <w:tcPr>
            <w:tcW w:w="1134" w:type="dxa"/>
            <w:vAlign w:val="center"/>
          </w:tcPr>
          <w:p w14:paraId="2CBCB013" w14:textId="77777777" w:rsidR="00CE00AA" w:rsidRPr="00E76BB5" w:rsidRDefault="00CE00AA" w:rsidP="00791F5B">
            <w:pPr>
              <w:jc w:val="center"/>
              <w:rPr>
                <w:sz w:val="28"/>
                <w:szCs w:val="28"/>
              </w:rPr>
            </w:pPr>
            <w:r w:rsidRPr="00E76BB5">
              <w:rPr>
                <w:sz w:val="28"/>
                <w:szCs w:val="28"/>
              </w:rPr>
              <w:t>2020</w:t>
            </w:r>
          </w:p>
        </w:tc>
        <w:tc>
          <w:tcPr>
            <w:tcW w:w="1276" w:type="dxa"/>
            <w:tcBorders>
              <w:left w:val="single" w:sz="4" w:space="0" w:color="auto"/>
              <w:right w:val="single" w:sz="4" w:space="0" w:color="auto"/>
            </w:tcBorders>
            <w:shd w:val="clear" w:color="auto" w:fill="auto"/>
            <w:vAlign w:val="center"/>
          </w:tcPr>
          <w:p w14:paraId="5DBB8871" w14:textId="77777777" w:rsidR="00CE00AA" w:rsidRPr="00E76BB5" w:rsidRDefault="00CE00AA" w:rsidP="00791F5B">
            <w:pPr>
              <w:jc w:val="center"/>
              <w:rPr>
                <w:sz w:val="28"/>
                <w:szCs w:val="28"/>
              </w:rPr>
            </w:pPr>
            <w:r w:rsidRPr="00E76BB5">
              <w:rPr>
                <w:sz w:val="28"/>
                <w:szCs w:val="28"/>
              </w:rPr>
              <w:t>2783,69</w:t>
            </w:r>
          </w:p>
        </w:tc>
        <w:tc>
          <w:tcPr>
            <w:tcW w:w="2126" w:type="dxa"/>
            <w:tcBorders>
              <w:top w:val="single" w:sz="4" w:space="0" w:color="auto"/>
              <w:left w:val="single" w:sz="4" w:space="0" w:color="auto"/>
              <w:right w:val="single" w:sz="4" w:space="0" w:color="auto"/>
            </w:tcBorders>
            <w:shd w:val="clear" w:color="auto" w:fill="auto"/>
            <w:vAlign w:val="center"/>
          </w:tcPr>
          <w:p w14:paraId="7E6E3216" w14:textId="77777777" w:rsidR="00CE00AA" w:rsidRPr="00E76BB5" w:rsidRDefault="00CE00AA" w:rsidP="00791F5B">
            <w:pPr>
              <w:jc w:val="center"/>
              <w:rPr>
                <w:sz w:val="28"/>
                <w:szCs w:val="28"/>
              </w:rPr>
            </w:pPr>
            <w:r w:rsidRPr="00E76BB5">
              <w:rPr>
                <w:sz w:val="28"/>
                <w:szCs w:val="28"/>
              </w:rPr>
              <w:t>-</w:t>
            </w:r>
          </w:p>
        </w:tc>
        <w:tc>
          <w:tcPr>
            <w:tcW w:w="850" w:type="dxa"/>
            <w:tcBorders>
              <w:top w:val="single" w:sz="4" w:space="0" w:color="auto"/>
              <w:left w:val="single" w:sz="4" w:space="0" w:color="auto"/>
              <w:right w:val="single" w:sz="4" w:space="0" w:color="auto"/>
            </w:tcBorders>
            <w:shd w:val="clear" w:color="auto" w:fill="auto"/>
            <w:vAlign w:val="center"/>
          </w:tcPr>
          <w:p w14:paraId="64846A6E" w14:textId="77777777" w:rsidR="00CE00AA" w:rsidRPr="00E76BB5" w:rsidRDefault="00CE00AA" w:rsidP="00791F5B">
            <w:pPr>
              <w:jc w:val="center"/>
              <w:rPr>
                <w:sz w:val="28"/>
                <w:szCs w:val="28"/>
              </w:rPr>
            </w:pPr>
            <w:r w:rsidRPr="00E76BB5">
              <w:rPr>
                <w:sz w:val="28"/>
                <w:szCs w:val="28"/>
              </w:rPr>
              <w:t>-</w:t>
            </w:r>
          </w:p>
        </w:tc>
        <w:tc>
          <w:tcPr>
            <w:tcW w:w="709" w:type="dxa"/>
            <w:tcBorders>
              <w:top w:val="single" w:sz="4" w:space="0" w:color="auto"/>
              <w:left w:val="nil"/>
              <w:right w:val="single" w:sz="4" w:space="0" w:color="auto"/>
            </w:tcBorders>
            <w:shd w:val="clear" w:color="auto" w:fill="auto"/>
            <w:vAlign w:val="center"/>
          </w:tcPr>
          <w:p w14:paraId="46F3E24A" w14:textId="77777777" w:rsidR="00CE00AA" w:rsidRPr="00E76BB5" w:rsidRDefault="00CE00AA" w:rsidP="00791F5B">
            <w:pPr>
              <w:jc w:val="center"/>
              <w:rPr>
                <w:sz w:val="28"/>
                <w:szCs w:val="28"/>
              </w:rPr>
            </w:pPr>
            <w:r w:rsidRPr="00E76BB5">
              <w:rPr>
                <w:sz w:val="28"/>
                <w:szCs w:val="28"/>
              </w:rPr>
              <w:t>-</w:t>
            </w:r>
          </w:p>
        </w:tc>
      </w:tr>
      <w:tr w:rsidR="00CE00AA" w:rsidRPr="00E76BB5" w14:paraId="513C1823" w14:textId="77777777" w:rsidTr="00791F5B">
        <w:trPr>
          <w:gridAfter w:val="1"/>
          <w:wAfter w:w="9" w:type="dxa"/>
          <w:trHeight w:val="193"/>
          <w:jc w:val="center"/>
        </w:trPr>
        <w:tc>
          <w:tcPr>
            <w:tcW w:w="846" w:type="dxa"/>
            <w:vMerge/>
            <w:vAlign w:val="center"/>
          </w:tcPr>
          <w:p w14:paraId="63103E86" w14:textId="77777777" w:rsidR="00CE00AA" w:rsidRPr="00E76BB5" w:rsidRDefault="00CE00AA" w:rsidP="00791F5B">
            <w:pPr>
              <w:jc w:val="center"/>
              <w:rPr>
                <w:sz w:val="28"/>
                <w:szCs w:val="28"/>
              </w:rPr>
            </w:pPr>
          </w:p>
        </w:tc>
        <w:tc>
          <w:tcPr>
            <w:tcW w:w="3685" w:type="dxa"/>
            <w:vMerge/>
            <w:tcBorders>
              <w:left w:val="single" w:sz="4" w:space="0" w:color="auto"/>
              <w:right w:val="single" w:sz="4" w:space="0" w:color="auto"/>
            </w:tcBorders>
            <w:shd w:val="clear" w:color="auto" w:fill="auto"/>
            <w:vAlign w:val="center"/>
          </w:tcPr>
          <w:p w14:paraId="013B76FF" w14:textId="77777777" w:rsidR="00CE00AA" w:rsidRPr="00E76BB5" w:rsidRDefault="00CE00AA" w:rsidP="00791F5B">
            <w:pPr>
              <w:rPr>
                <w:sz w:val="28"/>
                <w:szCs w:val="28"/>
              </w:rPr>
            </w:pPr>
          </w:p>
        </w:tc>
        <w:tc>
          <w:tcPr>
            <w:tcW w:w="1134" w:type="dxa"/>
            <w:vAlign w:val="center"/>
          </w:tcPr>
          <w:p w14:paraId="6150BFB8" w14:textId="77777777" w:rsidR="00CE00AA" w:rsidRPr="00E76BB5" w:rsidRDefault="00CE00AA" w:rsidP="00791F5B">
            <w:pPr>
              <w:jc w:val="center"/>
              <w:rPr>
                <w:sz w:val="28"/>
                <w:szCs w:val="28"/>
              </w:rPr>
            </w:pPr>
            <w:r w:rsidRPr="00E76BB5">
              <w:rPr>
                <w:sz w:val="28"/>
                <w:szCs w:val="28"/>
              </w:rPr>
              <w:t>2021</w:t>
            </w:r>
          </w:p>
        </w:tc>
        <w:tc>
          <w:tcPr>
            <w:tcW w:w="1276" w:type="dxa"/>
            <w:tcBorders>
              <w:left w:val="single" w:sz="4" w:space="0" w:color="auto"/>
              <w:right w:val="single" w:sz="4" w:space="0" w:color="auto"/>
            </w:tcBorders>
            <w:shd w:val="clear" w:color="auto" w:fill="auto"/>
            <w:vAlign w:val="center"/>
          </w:tcPr>
          <w:p w14:paraId="71D7E0B1" w14:textId="77777777" w:rsidR="00CE00AA" w:rsidRPr="00E76BB5" w:rsidRDefault="00CE00AA" w:rsidP="00791F5B">
            <w:pPr>
              <w:jc w:val="center"/>
              <w:rPr>
                <w:sz w:val="28"/>
                <w:szCs w:val="28"/>
              </w:rPr>
            </w:pPr>
            <w:r w:rsidRPr="00E76BB5">
              <w:rPr>
                <w:sz w:val="28"/>
                <w:szCs w:val="28"/>
              </w:rPr>
              <w:t>2866,09</w:t>
            </w:r>
          </w:p>
        </w:tc>
        <w:tc>
          <w:tcPr>
            <w:tcW w:w="2126" w:type="dxa"/>
            <w:tcBorders>
              <w:top w:val="single" w:sz="4" w:space="0" w:color="auto"/>
              <w:left w:val="single" w:sz="4" w:space="0" w:color="auto"/>
              <w:right w:val="single" w:sz="4" w:space="0" w:color="auto"/>
            </w:tcBorders>
            <w:shd w:val="clear" w:color="auto" w:fill="auto"/>
            <w:vAlign w:val="center"/>
          </w:tcPr>
          <w:p w14:paraId="01D3CC5B" w14:textId="77777777" w:rsidR="00CE00AA" w:rsidRPr="00E76BB5" w:rsidRDefault="00CE00AA" w:rsidP="00791F5B">
            <w:pPr>
              <w:jc w:val="center"/>
              <w:rPr>
                <w:sz w:val="28"/>
                <w:szCs w:val="28"/>
              </w:rPr>
            </w:pPr>
            <w:r w:rsidRPr="00E76BB5">
              <w:rPr>
                <w:sz w:val="28"/>
                <w:szCs w:val="28"/>
              </w:rPr>
              <w:t>-</w:t>
            </w:r>
          </w:p>
        </w:tc>
        <w:tc>
          <w:tcPr>
            <w:tcW w:w="850" w:type="dxa"/>
            <w:tcBorders>
              <w:top w:val="single" w:sz="4" w:space="0" w:color="auto"/>
              <w:left w:val="single" w:sz="4" w:space="0" w:color="auto"/>
              <w:right w:val="single" w:sz="4" w:space="0" w:color="auto"/>
            </w:tcBorders>
            <w:shd w:val="clear" w:color="auto" w:fill="auto"/>
            <w:vAlign w:val="center"/>
          </w:tcPr>
          <w:p w14:paraId="355381D2" w14:textId="77777777" w:rsidR="00CE00AA" w:rsidRPr="00E76BB5" w:rsidRDefault="00CE00AA" w:rsidP="00791F5B">
            <w:pPr>
              <w:jc w:val="center"/>
              <w:rPr>
                <w:sz w:val="28"/>
                <w:szCs w:val="28"/>
              </w:rPr>
            </w:pPr>
            <w:r w:rsidRPr="00E76BB5">
              <w:rPr>
                <w:sz w:val="28"/>
                <w:szCs w:val="28"/>
              </w:rPr>
              <w:t>-</w:t>
            </w:r>
          </w:p>
        </w:tc>
        <w:tc>
          <w:tcPr>
            <w:tcW w:w="709" w:type="dxa"/>
            <w:tcBorders>
              <w:top w:val="single" w:sz="4" w:space="0" w:color="auto"/>
              <w:left w:val="nil"/>
              <w:right w:val="single" w:sz="4" w:space="0" w:color="auto"/>
            </w:tcBorders>
            <w:shd w:val="clear" w:color="auto" w:fill="auto"/>
            <w:vAlign w:val="center"/>
          </w:tcPr>
          <w:p w14:paraId="5FA8290F" w14:textId="77777777" w:rsidR="00CE00AA" w:rsidRPr="00E76BB5" w:rsidRDefault="00CE00AA" w:rsidP="00791F5B">
            <w:pPr>
              <w:jc w:val="center"/>
              <w:rPr>
                <w:sz w:val="28"/>
                <w:szCs w:val="28"/>
              </w:rPr>
            </w:pPr>
            <w:r w:rsidRPr="00E76BB5">
              <w:rPr>
                <w:sz w:val="28"/>
                <w:szCs w:val="28"/>
              </w:rPr>
              <w:t>-</w:t>
            </w:r>
          </w:p>
        </w:tc>
      </w:tr>
      <w:tr w:rsidR="00CE00AA" w:rsidRPr="00E76BB5" w14:paraId="563FD137" w14:textId="77777777" w:rsidTr="00791F5B">
        <w:trPr>
          <w:gridAfter w:val="1"/>
          <w:wAfter w:w="9" w:type="dxa"/>
          <w:trHeight w:val="193"/>
          <w:jc w:val="center"/>
        </w:trPr>
        <w:tc>
          <w:tcPr>
            <w:tcW w:w="846" w:type="dxa"/>
            <w:vMerge/>
            <w:vAlign w:val="center"/>
          </w:tcPr>
          <w:p w14:paraId="0976E1F1" w14:textId="77777777" w:rsidR="00CE00AA" w:rsidRPr="00E76BB5" w:rsidRDefault="00CE00AA" w:rsidP="00791F5B">
            <w:pPr>
              <w:jc w:val="center"/>
              <w:rPr>
                <w:sz w:val="28"/>
                <w:szCs w:val="28"/>
              </w:rPr>
            </w:pPr>
          </w:p>
        </w:tc>
        <w:tc>
          <w:tcPr>
            <w:tcW w:w="3685" w:type="dxa"/>
            <w:vMerge/>
            <w:tcBorders>
              <w:left w:val="single" w:sz="4" w:space="0" w:color="auto"/>
              <w:right w:val="single" w:sz="4" w:space="0" w:color="auto"/>
            </w:tcBorders>
            <w:shd w:val="clear" w:color="auto" w:fill="auto"/>
            <w:vAlign w:val="center"/>
          </w:tcPr>
          <w:p w14:paraId="30C68B41" w14:textId="77777777" w:rsidR="00CE00AA" w:rsidRPr="00E76BB5" w:rsidRDefault="00CE00AA" w:rsidP="00791F5B">
            <w:pPr>
              <w:rPr>
                <w:sz w:val="28"/>
                <w:szCs w:val="28"/>
              </w:rPr>
            </w:pPr>
          </w:p>
        </w:tc>
        <w:tc>
          <w:tcPr>
            <w:tcW w:w="1134" w:type="dxa"/>
            <w:vAlign w:val="center"/>
          </w:tcPr>
          <w:p w14:paraId="4BD91900" w14:textId="77777777" w:rsidR="00CE00AA" w:rsidRPr="00E76BB5" w:rsidRDefault="00CE00AA" w:rsidP="00791F5B">
            <w:pPr>
              <w:jc w:val="center"/>
              <w:rPr>
                <w:sz w:val="28"/>
                <w:szCs w:val="28"/>
              </w:rPr>
            </w:pPr>
            <w:r w:rsidRPr="00E76BB5">
              <w:rPr>
                <w:sz w:val="28"/>
                <w:szCs w:val="28"/>
              </w:rPr>
              <w:t>2022</w:t>
            </w:r>
          </w:p>
        </w:tc>
        <w:tc>
          <w:tcPr>
            <w:tcW w:w="1276" w:type="dxa"/>
            <w:tcBorders>
              <w:left w:val="single" w:sz="4" w:space="0" w:color="auto"/>
              <w:right w:val="single" w:sz="4" w:space="0" w:color="auto"/>
            </w:tcBorders>
            <w:shd w:val="clear" w:color="auto" w:fill="auto"/>
            <w:vAlign w:val="center"/>
          </w:tcPr>
          <w:p w14:paraId="62A0ED6A" w14:textId="77777777" w:rsidR="00CE00AA" w:rsidRPr="00E76BB5" w:rsidRDefault="00CE00AA" w:rsidP="00791F5B">
            <w:pPr>
              <w:jc w:val="center"/>
              <w:rPr>
                <w:sz w:val="28"/>
                <w:szCs w:val="28"/>
              </w:rPr>
            </w:pPr>
            <w:r w:rsidRPr="00E76BB5">
              <w:rPr>
                <w:sz w:val="28"/>
                <w:szCs w:val="28"/>
              </w:rPr>
              <w:t>2950,93</w:t>
            </w:r>
          </w:p>
        </w:tc>
        <w:tc>
          <w:tcPr>
            <w:tcW w:w="2126" w:type="dxa"/>
            <w:tcBorders>
              <w:top w:val="single" w:sz="4" w:space="0" w:color="auto"/>
              <w:left w:val="single" w:sz="4" w:space="0" w:color="auto"/>
              <w:right w:val="single" w:sz="4" w:space="0" w:color="auto"/>
            </w:tcBorders>
            <w:shd w:val="clear" w:color="auto" w:fill="auto"/>
            <w:vAlign w:val="center"/>
          </w:tcPr>
          <w:p w14:paraId="52C0E23C" w14:textId="77777777" w:rsidR="00CE00AA" w:rsidRPr="00E76BB5" w:rsidRDefault="00CE00AA" w:rsidP="00791F5B">
            <w:pPr>
              <w:jc w:val="center"/>
              <w:rPr>
                <w:sz w:val="28"/>
                <w:szCs w:val="28"/>
              </w:rPr>
            </w:pPr>
            <w:r w:rsidRPr="00E76BB5">
              <w:rPr>
                <w:sz w:val="28"/>
                <w:szCs w:val="28"/>
              </w:rPr>
              <w:t>-</w:t>
            </w:r>
          </w:p>
        </w:tc>
        <w:tc>
          <w:tcPr>
            <w:tcW w:w="850" w:type="dxa"/>
            <w:tcBorders>
              <w:top w:val="single" w:sz="4" w:space="0" w:color="auto"/>
              <w:left w:val="single" w:sz="4" w:space="0" w:color="auto"/>
              <w:right w:val="single" w:sz="4" w:space="0" w:color="auto"/>
            </w:tcBorders>
            <w:shd w:val="clear" w:color="auto" w:fill="auto"/>
            <w:vAlign w:val="center"/>
          </w:tcPr>
          <w:p w14:paraId="4CB3F2C2" w14:textId="77777777" w:rsidR="00CE00AA" w:rsidRPr="00E76BB5" w:rsidRDefault="00CE00AA" w:rsidP="00791F5B">
            <w:pPr>
              <w:jc w:val="center"/>
              <w:rPr>
                <w:sz w:val="28"/>
                <w:szCs w:val="28"/>
              </w:rPr>
            </w:pPr>
            <w:r w:rsidRPr="00E76BB5">
              <w:rPr>
                <w:sz w:val="28"/>
                <w:szCs w:val="28"/>
              </w:rPr>
              <w:t>-</w:t>
            </w:r>
          </w:p>
        </w:tc>
        <w:tc>
          <w:tcPr>
            <w:tcW w:w="709" w:type="dxa"/>
            <w:tcBorders>
              <w:top w:val="single" w:sz="4" w:space="0" w:color="auto"/>
              <w:left w:val="nil"/>
              <w:right w:val="single" w:sz="4" w:space="0" w:color="auto"/>
            </w:tcBorders>
            <w:shd w:val="clear" w:color="auto" w:fill="auto"/>
            <w:vAlign w:val="center"/>
          </w:tcPr>
          <w:p w14:paraId="2E74E9F3" w14:textId="77777777" w:rsidR="00CE00AA" w:rsidRPr="00E76BB5" w:rsidRDefault="00CE00AA" w:rsidP="00791F5B">
            <w:pPr>
              <w:jc w:val="center"/>
              <w:rPr>
                <w:sz w:val="28"/>
                <w:szCs w:val="28"/>
              </w:rPr>
            </w:pPr>
            <w:r w:rsidRPr="00E76BB5">
              <w:rPr>
                <w:sz w:val="28"/>
                <w:szCs w:val="28"/>
              </w:rPr>
              <w:t>-</w:t>
            </w:r>
          </w:p>
        </w:tc>
      </w:tr>
      <w:tr w:rsidR="00CE00AA" w:rsidRPr="00E76BB5" w14:paraId="6C5402DE" w14:textId="77777777" w:rsidTr="00791F5B">
        <w:trPr>
          <w:gridAfter w:val="1"/>
          <w:wAfter w:w="9" w:type="dxa"/>
          <w:trHeight w:val="193"/>
          <w:jc w:val="center"/>
        </w:trPr>
        <w:tc>
          <w:tcPr>
            <w:tcW w:w="846" w:type="dxa"/>
            <w:vMerge/>
            <w:vAlign w:val="center"/>
          </w:tcPr>
          <w:p w14:paraId="6949FED3" w14:textId="77777777" w:rsidR="00CE00AA" w:rsidRPr="00E76BB5" w:rsidRDefault="00CE00AA" w:rsidP="00791F5B">
            <w:pPr>
              <w:jc w:val="center"/>
              <w:rPr>
                <w:sz w:val="28"/>
                <w:szCs w:val="28"/>
              </w:rPr>
            </w:pPr>
          </w:p>
        </w:tc>
        <w:tc>
          <w:tcPr>
            <w:tcW w:w="3685" w:type="dxa"/>
            <w:vMerge/>
            <w:tcBorders>
              <w:left w:val="single" w:sz="4" w:space="0" w:color="auto"/>
              <w:bottom w:val="single" w:sz="4" w:space="0" w:color="auto"/>
              <w:right w:val="single" w:sz="4" w:space="0" w:color="auto"/>
            </w:tcBorders>
            <w:shd w:val="clear" w:color="auto" w:fill="auto"/>
            <w:vAlign w:val="center"/>
          </w:tcPr>
          <w:p w14:paraId="56C1C84E" w14:textId="77777777" w:rsidR="00CE00AA" w:rsidRPr="00E76BB5" w:rsidRDefault="00CE00AA" w:rsidP="00791F5B">
            <w:pPr>
              <w:rPr>
                <w:sz w:val="28"/>
                <w:szCs w:val="28"/>
              </w:rPr>
            </w:pPr>
          </w:p>
        </w:tc>
        <w:tc>
          <w:tcPr>
            <w:tcW w:w="1134" w:type="dxa"/>
            <w:vAlign w:val="center"/>
          </w:tcPr>
          <w:p w14:paraId="632E4880" w14:textId="77777777" w:rsidR="00CE00AA" w:rsidRPr="00E76BB5" w:rsidRDefault="00CE00AA" w:rsidP="00791F5B">
            <w:pPr>
              <w:jc w:val="center"/>
              <w:rPr>
                <w:sz w:val="28"/>
                <w:szCs w:val="28"/>
              </w:rPr>
            </w:pPr>
            <w:r w:rsidRPr="00E76BB5">
              <w:rPr>
                <w:sz w:val="28"/>
                <w:szCs w:val="28"/>
              </w:rPr>
              <w:t>2023</w:t>
            </w:r>
          </w:p>
        </w:tc>
        <w:tc>
          <w:tcPr>
            <w:tcW w:w="1276" w:type="dxa"/>
            <w:tcBorders>
              <w:left w:val="single" w:sz="4" w:space="0" w:color="auto"/>
              <w:bottom w:val="single" w:sz="4" w:space="0" w:color="auto"/>
              <w:right w:val="single" w:sz="4" w:space="0" w:color="auto"/>
            </w:tcBorders>
            <w:shd w:val="clear" w:color="auto" w:fill="auto"/>
            <w:vAlign w:val="center"/>
          </w:tcPr>
          <w:p w14:paraId="01A0537C" w14:textId="77777777" w:rsidR="00CE00AA" w:rsidRPr="00E76BB5" w:rsidRDefault="00CE00AA" w:rsidP="00791F5B">
            <w:pPr>
              <w:jc w:val="center"/>
              <w:rPr>
                <w:sz w:val="28"/>
                <w:szCs w:val="28"/>
              </w:rPr>
            </w:pPr>
            <w:r w:rsidRPr="00E76BB5">
              <w:rPr>
                <w:sz w:val="28"/>
                <w:szCs w:val="28"/>
              </w:rPr>
              <w:t>3038,28</w:t>
            </w:r>
          </w:p>
        </w:tc>
        <w:tc>
          <w:tcPr>
            <w:tcW w:w="2126" w:type="dxa"/>
            <w:tcBorders>
              <w:top w:val="single" w:sz="4" w:space="0" w:color="auto"/>
              <w:left w:val="single" w:sz="4" w:space="0" w:color="auto"/>
              <w:right w:val="single" w:sz="4" w:space="0" w:color="auto"/>
            </w:tcBorders>
            <w:shd w:val="clear" w:color="auto" w:fill="auto"/>
            <w:vAlign w:val="center"/>
          </w:tcPr>
          <w:p w14:paraId="7EAF6E9F" w14:textId="77777777" w:rsidR="00CE00AA" w:rsidRPr="00E76BB5" w:rsidRDefault="00CE00AA" w:rsidP="00791F5B">
            <w:pPr>
              <w:jc w:val="center"/>
              <w:rPr>
                <w:sz w:val="28"/>
                <w:szCs w:val="28"/>
              </w:rPr>
            </w:pPr>
            <w:r w:rsidRPr="00E76BB5">
              <w:rPr>
                <w:sz w:val="28"/>
                <w:szCs w:val="28"/>
              </w:rPr>
              <w:t>-</w:t>
            </w:r>
          </w:p>
        </w:tc>
        <w:tc>
          <w:tcPr>
            <w:tcW w:w="850" w:type="dxa"/>
            <w:tcBorders>
              <w:top w:val="single" w:sz="4" w:space="0" w:color="auto"/>
              <w:left w:val="single" w:sz="4" w:space="0" w:color="auto"/>
              <w:right w:val="single" w:sz="4" w:space="0" w:color="auto"/>
            </w:tcBorders>
            <w:shd w:val="clear" w:color="auto" w:fill="auto"/>
            <w:vAlign w:val="center"/>
          </w:tcPr>
          <w:p w14:paraId="2B33BAE8" w14:textId="77777777" w:rsidR="00CE00AA" w:rsidRPr="00E76BB5" w:rsidRDefault="00CE00AA" w:rsidP="00791F5B">
            <w:pPr>
              <w:jc w:val="center"/>
              <w:rPr>
                <w:sz w:val="28"/>
                <w:szCs w:val="28"/>
              </w:rPr>
            </w:pPr>
            <w:r w:rsidRPr="00E76BB5">
              <w:rPr>
                <w:sz w:val="28"/>
                <w:szCs w:val="28"/>
              </w:rPr>
              <w:t>-</w:t>
            </w:r>
          </w:p>
        </w:tc>
        <w:tc>
          <w:tcPr>
            <w:tcW w:w="709" w:type="dxa"/>
            <w:tcBorders>
              <w:top w:val="single" w:sz="4" w:space="0" w:color="auto"/>
              <w:left w:val="nil"/>
              <w:right w:val="single" w:sz="4" w:space="0" w:color="auto"/>
            </w:tcBorders>
            <w:shd w:val="clear" w:color="auto" w:fill="auto"/>
            <w:vAlign w:val="center"/>
          </w:tcPr>
          <w:p w14:paraId="7A961FEF" w14:textId="77777777" w:rsidR="00CE00AA" w:rsidRPr="00E76BB5" w:rsidRDefault="00CE00AA" w:rsidP="00791F5B">
            <w:pPr>
              <w:jc w:val="center"/>
              <w:rPr>
                <w:sz w:val="28"/>
                <w:szCs w:val="28"/>
              </w:rPr>
            </w:pPr>
            <w:r w:rsidRPr="00E76BB5">
              <w:rPr>
                <w:sz w:val="28"/>
                <w:szCs w:val="28"/>
              </w:rPr>
              <w:t>-</w:t>
            </w:r>
          </w:p>
        </w:tc>
      </w:tr>
      <w:tr w:rsidR="00CE00AA" w:rsidRPr="00E76BB5" w14:paraId="65E37839" w14:textId="77777777" w:rsidTr="00791F5B">
        <w:trPr>
          <w:gridAfter w:val="1"/>
          <w:wAfter w:w="9" w:type="dxa"/>
          <w:jc w:val="center"/>
        </w:trPr>
        <w:tc>
          <w:tcPr>
            <w:tcW w:w="10626" w:type="dxa"/>
            <w:gridSpan w:val="7"/>
            <w:tcBorders>
              <w:right w:val="single" w:sz="4" w:space="0" w:color="auto"/>
            </w:tcBorders>
            <w:vAlign w:val="center"/>
          </w:tcPr>
          <w:p w14:paraId="6DFEDFFA" w14:textId="77777777" w:rsidR="00CE00AA" w:rsidRPr="00E76BB5" w:rsidRDefault="00CE00AA" w:rsidP="00CE00AA">
            <w:pPr>
              <w:pStyle w:val="af7"/>
              <w:numPr>
                <w:ilvl w:val="0"/>
                <w:numId w:val="2"/>
              </w:numPr>
              <w:jc w:val="center"/>
              <w:rPr>
                <w:sz w:val="28"/>
                <w:szCs w:val="28"/>
              </w:rPr>
            </w:pPr>
            <w:r w:rsidRPr="00E76BB5">
              <w:rPr>
                <w:sz w:val="28"/>
                <w:szCs w:val="28"/>
              </w:rPr>
              <w:t>Водоотведение</w:t>
            </w:r>
          </w:p>
        </w:tc>
      </w:tr>
      <w:tr w:rsidR="00CE00AA" w:rsidRPr="00E76BB5" w14:paraId="198573B8" w14:textId="77777777" w:rsidTr="00791F5B">
        <w:trPr>
          <w:gridAfter w:val="1"/>
          <w:wAfter w:w="9" w:type="dxa"/>
          <w:jc w:val="center"/>
        </w:trPr>
        <w:tc>
          <w:tcPr>
            <w:tcW w:w="846" w:type="dxa"/>
            <w:vMerge w:val="restart"/>
            <w:vAlign w:val="center"/>
          </w:tcPr>
          <w:p w14:paraId="62880D07" w14:textId="77777777" w:rsidR="00CE00AA" w:rsidRPr="00E76BB5" w:rsidRDefault="00CE00AA" w:rsidP="00791F5B">
            <w:pPr>
              <w:jc w:val="center"/>
              <w:rPr>
                <w:sz w:val="28"/>
                <w:szCs w:val="28"/>
              </w:rPr>
            </w:pPr>
            <w:r w:rsidRPr="00E76BB5">
              <w:rPr>
                <w:sz w:val="28"/>
                <w:szCs w:val="28"/>
              </w:rPr>
              <w:t>2.1.</w:t>
            </w:r>
          </w:p>
        </w:tc>
        <w:tc>
          <w:tcPr>
            <w:tcW w:w="3685" w:type="dxa"/>
            <w:vMerge w:val="restart"/>
            <w:tcBorders>
              <w:top w:val="single" w:sz="4" w:space="0" w:color="auto"/>
              <w:left w:val="single" w:sz="4" w:space="0" w:color="auto"/>
              <w:right w:val="single" w:sz="4" w:space="0" w:color="auto"/>
            </w:tcBorders>
            <w:shd w:val="clear" w:color="auto" w:fill="auto"/>
            <w:vAlign w:val="center"/>
          </w:tcPr>
          <w:p w14:paraId="1868BC15" w14:textId="77777777" w:rsidR="00CE00AA" w:rsidRPr="00E76BB5" w:rsidRDefault="00CE00AA" w:rsidP="00791F5B">
            <w:pPr>
              <w:rPr>
                <w:sz w:val="28"/>
                <w:szCs w:val="28"/>
              </w:rPr>
            </w:pPr>
            <w:r w:rsidRPr="00E76BB5">
              <w:rPr>
                <w:sz w:val="28"/>
                <w:szCs w:val="28"/>
              </w:rPr>
              <w:t xml:space="preserve">Капитальный ремонт </w:t>
            </w:r>
          </w:p>
        </w:tc>
        <w:tc>
          <w:tcPr>
            <w:tcW w:w="1134" w:type="dxa"/>
            <w:vAlign w:val="center"/>
          </w:tcPr>
          <w:p w14:paraId="050432BF" w14:textId="77777777" w:rsidR="00CE00AA" w:rsidRPr="00E76BB5" w:rsidRDefault="00CE00AA" w:rsidP="00791F5B">
            <w:pPr>
              <w:jc w:val="center"/>
              <w:rPr>
                <w:sz w:val="28"/>
                <w:szCs w:val="28"/>
              </w:rPr>
            </w:pPr>
            <w:r w:rsidRPr="00E76BB5">
              <w:rPr>
                <w:sz w:val="28"/>
                <w:szCs w:val="28"/>
              </w:rPr>
              <w:t xml:space="preserve">2019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1B76F2" w14:textId="77777777" w:rsidR="00CE00AA" w:rsidRPr="00E76BB5" w:rsidRDefault="00CE00AA" w:rsidP="00791F5B">
            <w:pPr>
              <w:jc w:val="center"/>
              <w:rPr>
                <w:sz w:val="28"/>
                <w:szCs w:val="28"/>
              </w:rPr>
            </w:pPr>
            <w:r w:rsidRPr="00E76BB5">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1AEE62C" w14:textId="77777777" w:rsidR="00CE00AA" w:rsidRPr="00E76BB5" w:rsidRDefault="00CE00AA" w:rsidP="00791F5B">
            <w:pPr>
              <w:jc w:val="center"/>
              <w:rPr>
                <w:sz w:val="28"/>
                <w:szCs w:val="28"/>
              </w:rPr>
            </w:pPr>
            <w:r w:rsidRPr="00E76BB5">
              <w:rPr>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C11208" w14:textId="77777777" w:rsidR="00CE00AA" w:rsidRPr="00E76BB5" w:rsidRDefault="00CE00AA" w:rsidP="00791F5B">
            <w:pPr>
              <w:jc w:val="center"/>
              <w:rPr>
                <w:sz w:val="28"/>
                <w:szCs w:val="28"/>
              </w:rPr>
            </w:pPr>
            <w:r w:rsidRPr="00E76BB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2DD940C" w14:textId="77777777" w:rsidR="00CE00AA" w:rsidRPr="00E76BB5" w:rsidRDefault="00CE00AA" w:rsidP="00791F5B">
            <w:pPr>
              <w:jc w:val="center"/>
              <w:rPr>
                <w:sz w:val="28"/>
                <w:szCs w:val="28"/>
              </w:rPr>
            </w:pPr>
            <w:r w:rsidRPr="00E76BB5">
              <w:rPr>
                <w:sz w:val="28"/>
                <w:szCs w:val="28"/>
              </w:rPr>
              <w:t>-</w:t>
            </w:r>
          </w:p>
        </w:tc>
      </w:tr>
      <w:tr w:rsidR="00CE00AA" w:rsidRPr="00E76BB5" w14:paraId="3B5E96E6" w14:textId="77777777" w:rsidTr="00791F5B">
        <w:trPr>
          <w:gridAfter w:val="1"/>
          <w:wAfter w:w="9" w:type="dxa"/>
          <w:jc w:val="center"/>
        </w:trPr>
        <w:tc>
          <w:tcPr>
            <w:tcW w:w="846" w:type="dxa"/>
            <w:vMerge/>
            <w:vAlign w:val="center"/>
          </w:tcPr>
          <w:p w14:paraId="2FB507C7" w14:textId="77777777" w:rsidR="00CE00AA" w:rsidRPr="00E76BB5" w:rsidRDefault="00CE00AA" w:rsidP="00791F5B">
            <w:pPr>
              <w:jc w:val="center"/>
              <w:rPr>
                <w:sz w:val="28"/>
                <w:szCs w:val="28"/>
              </w:rPr>
            </w:pPr>
          </w:p>
        </w:tc>
        <w:tc>
          <w:tcPr>
            <w:tcW w:w="3685" w:type="dxa"/>
            <w:vMerge/>
            <w:tcBorders>
              <w:left w:val="single" w:sz="4" w:space="0" w:color="auto"/>
              <w:right w:val="single" w:sz="4" w:space="0" w:color="auto"/>
            </w:tcBorders>
            <w:shd w:val="clear" w:color="auto" w:fill="auto"/>
            <w:vAlign w:val="center"/>
          </w:tcPr>
          <w:p w14:paraId="4EF81E08" w14:textId="77777777" w:rsidR="00CE00AA" w:rsidRPr="00E76BB5" w:rsidRDefault="00CE00AA" w:rsidP="00791F5B">
            <w:pPr>
              <w:rPr>
                <w:sz w:val="28"/>
                <w:szCs w:val="28"/>
              </w:rPr>
            </w:pPr>
          </w:p>
        </w:tc>
        <w:tc>
          <w:tcPr>
            <w:tcW w:w="1134" w:type="dxa"/>
            <w:vAlign w:val="center"/>
          </w:tcPr>
          <w:p w14:paraId="1FA4F05A" w14:textId="77777777" w:rsidR="00CE00AA" w:rsidRPr="00E76BB5" w:rsidRDefault="00CE00AA" w:rsidP="00791F5B">
            <w:pPr>
              <w:jc w:val="center"/>
              <w:rPr>
                <w:sz w:val="28"/>
                <w:szCs w:val="28"/>
              </w:rPr>
            </w:pPr>
            <w:r w:rsidRPr="00E76BB5">
              <w:rPr>
                <w:sz w:val="28"/>
                <w:szCs w:val="28"/>
              </w:rPr>
              <w:t>2020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A55F33" w14:textId="77777777" w:rsidR="00CE00AA" w:rsidRPr="00E76BB5" w:rsidRDefault="00CE00AA" w:rsidP="00791F5B">
            <w:pPr>
              <w:jc w:val="center"/>
              <w:rPr>
                <w:sz w:val="28"/>
                <w:szCs w:val="28"/>
              </w:rPr>
            </w:pPr>
            <w:r w:rsidRPr="00E76BB5">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441EB57" w14:textId="77777777" w:rsidR="00CE00AA" w:rsidRPr="00E76BB5" w:rsidRDefault="00CE00AA" w:rsidP="00791F5B">
            <w:pPr>
              <w:jc w:val="center"/>
              <w:rPr>
                <w:sz w:val="28"/>
                <w:szCs w:val="28"/>
              </w:rPr>
            </w:pPr>
            <w:r w:rsidRPr="00E76BB5">
              <w:rPr>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EE2AD7" w14:textId="77777777" w:rsidR="00CE00AA" w:rsidRPr="00E76BB5" w:rsidRDefault="00CE00AA" w:rsidP="00791F5B">
            <w:pPr>
              <w:jc w:val="center"/>
              <w:rPr>
                <w:sz w:val="28"/>
                <w:szCs w:val="28"/>
              </w:rPr>
            </w:pPr>
            <w:r w:rsidRPr="00E76BB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1EEE69D3" w14:textId="77777777" w:rsidR="00CE00AA" w:rsidRPr="00E76BB5" w:rsidRDefault="00CE00AA" w:rsidP="00791F5B">
            <w:pPr>
              <w:jc w:val="center"/>
              <w:rPr>
                <w:sz w:val="28"/>
                <w:szCs w:val="28"/>
              </w:rPr>
            </w:pPr>
            <w:r w:rsidRPr="00E76BB5">
              <w:rPr>
                <w:sz w:val="28"/>
                <w:szCs w:val="28"/>
              </w:rPr>
              <w:t>-</w:t>
            </w:r>
          </w:p>
        </w:tc>
      </w:tr>
      <w:tr w:rsidR="00CE00AA" w:rsidRPr="00E76BB5" w14:paraId="3F9F3267" w14:textId="77777777" w:rsidTr="00791F5B">
        <w:trPr>
          <w:gridAfter w:val="1"/>
          <w:wAfter w:w="9" w:type="dxa"/>
          <w:jc w:val="center"/>
        </w:trPr>
        <w:tc>
          <w:tcPr>
            <w:tcW w:w="846" w:type="dxa"/>
            <w:vMerge/>
            <w:vAlign w:val="center"/>
          </w:tcPr>
          <w:p w14:paraId="36CFC7D4" w14:textId="77777777" w:rsidR="00CE00AA" w:rsidRPr="00E76BB5" w:rsidRDefault="00CE00AA" w:rsidP="00791F5B">
            <w:pPr>
              <w:jc w:val="center"/>
              <w:rPr>
                <w:sz w:val="28"/>
                <w:szCs w:val="28"/>
              </w:rPr>
            </w:pPr>
          </w:p>
        </w:tc>
        <w:tc>
          <w:tcPr>
            <w:tcW w:w="3685" w:type="dxa"/>
            <w:vMerge/>
            <w:tcBorders>
              <w:left w:val="single" w:sz="4" w:space="0" w:color="auto"/>
              <w:right w:val="single" w:sz="4" w:space="0" w:color="auto"/>
            </w:tcBorders>
            <w:shd w:val="clear" w:color="auto" w:fill="auto"/>
            <w:vAlign w:val="center"/>
          </w:tcPr>
          <w:p w14:paraId="5C31D46C" w14:textId="77777777" w:rsidR="00CE00AA" w:rsidRPr="00E76BB5" w:rsidRDefault="00CE00AA" w:rsidP="00791F5B">
            <w:pPr>
              <w:rPr>
                <w:sz w:val="28"/>
                <w:szCs w:val="28"/>
              </w:rPr>
            </w:pPr>
          </w:p>
        </w:tc>
        <w:tc>
          <w:tcPr>
            <w:tcW w:w="1134" w:type="dxa"/>
            <w:vAlign w:val="center"/>
          </w:tcPr>
          <w:p w14:paraId="7EAF2D37" w14:textId="77777777" w:rsidR="00CE00AA" w:rsidRPr="00E76BB5" w:rsidRDefault="00CE00AA" w:rsidP="00791F5B">
            <w:pPr>
              <w:jc w:val="center"/>
              <w:rPr>
                <w:sz w:val="28"/>
                <w:szCs w:val="28"/>
              </w:rPr>
            </w:pPr>
            <w:r w:rsidRPr="00E76BB5">
              <w:rPr>
                <w:sz w:val="28"/>
                <w:szCs w:val="28"/>
              </w:rPr>
              <w:t>2021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668C18" w14:textId="77777777" w:rsidR="00CE00AA" w:rsidRPr="00E76BB5" w:rsidRDefault="00CE00AA" w:rsidP="00791F5B">
            <w:pPr>
              <w:jc w:val="center"/>
              <w:rPr>
                <w:sz w:val="28"/>
                <w:szCs w:val="28"/>
              </w:rPr>
            </w:pPr>
            <w:r w:rsidRPr="00E76BB5">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6194AF5" w14:textId="77777777" w:rsidR="00CE00AA" w:rsidRPr="00E76BB5" w:rsidRDefault="00CE00AA" w:rsidP="00791F5B">
            <w:pPr>
              <w:jc w:val="center"/>
              <w:rPr>
                <w:sz w:val="28"/>
                <w:szCs w:val="28"/>
              </w:rPr>
            </w:pPr>
            <w:r w:rsidRPr="00E76BB5">
              <w:rPr>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35D9BD4" w14:textId="77777777" w:rsidR="00CE00AA" w:rsidRPr="00E76BB5" w:rsidRDefault="00CE00AA" w:rsidP="00791F5B">
            <w:pPr>
              <w:jc w:val="center"/>
              <w:rPr>
                <w:sz w:val="28"/>
                <w:szCs w:val="28"/>
              </w:rPr>
            </w:pPr>
            <w:r w:rsidRPr="00E76BB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92FF38C" w14:textId="77777777" w:rsidR="00CE00AA" w:rsidRPr="00E76BB5" w:rsidRDefault="00CE00AA" w:rsidP="00791F5B">
            <w:pPr>
              <w:jc w:val="center"/>
              <w:rPr>
                <w:sz w:val="28"/>
                <w:szCs w:val="28"/>
              </w:rPr>
            </w:pPr>
            <w:r w:rsidRPr="00E76BB5">
              <w:rPr>
                <w:sz w:val="28"/>
                <w:szCs w:val="28"/>
              </w:rPr>
              <w:t>-</w:t>
            </w:r>
          </w:p>
        </w:tc>
      </w:tr>
      <w:tr w:rsidR="00CE00AA" w:rsidRPr="00E76BB5" w14:paraId="716965F4" w14:textId="77777777" w:rsidTr="00791F5B">
        <w:trPr>
          <w:gridAfter w:val="1"/>
          <w:wAfter w:w="9" w:type="dxa"/>
          <w:jc w:val="center"/>
        </w:trPr>
        <w:tc>
          <w:tcPr>
            <w:tcW w:w="846" w:type="dxa"/>
            <w:vMerge/>
            <w:vAlign w:val="center"/>
          </w:tcPr>
          <w:p w14:paraId="595D6CA9" w14:textId="77777777" w:rsidR="00CE00AA" w:rsidRPr="00E76BB5" w:rsidRDefault="00CE00AA" w:rsidP="00791F5B">
            <w:pPr>
              <w:jc w:val="center"/>
              <w:rPr>
                <w:sz w:val="28"/>
                <w:szCs w:val="28"/>
              </w:rPr>
            </w:pPr>
          </w:p>
        </w:tc>
        <w:tc>
          <w:tcPr>
            <w:tcW w:w="3685" w:type="dxa"/>
            <w:vMerge/>
            <w:tcBorders>
              <w:left w:val="single" w:sz="4" w:space="0" w:color="auto"/>
              <w:right w:val="single" w:sz="4" w:space="0" w:color="auto"/>
            </w:tcBorders>
            <w:shd w:val="clear" w:color="auto" w:fill="auto"/>
            <w:vAlign w:val="center"/>
          </w:tcPr>
          <w:p w14:paraId="701E8807" w14:textId="77777777" w:rsidR="00CE00AA" w:rsidRPr="00E76BB5" w:rsidRDefault="00CE00AA" w:rsidP="00791F5B">
            <w:pPr>
              <w:rPr>
                <w:sz w:val="28"/>
                <w:szCs w:val="28"/>
              </w:rPr>
            </w:pPr>
          </w:p>
        </w:tc>
        <w:tc>
          <w:tcPr>
            <w:tcW w:w="1134" w:type="dxa"/>
            <w:vAlign w:val="center"/>
          </w:tcPr>
          <w:p w14:paraId="5E555F50" w14:textId="77777777" w:rsidR="00CE00AA" w:rsidRPr="00E76BB5" w:rsidRDefault="00CE00AA" w:rsidP="00791F5B">
            <w:pPr>
              <w:jc w:val="center"/>
              <w:rPr>
                <w:sz w:val="28"/>
                <w:szCs w:val="28"/>
              </w:rPr>
            </w:pPr>
            <w:r w:rsidRPr="00E76BB5">
              <w:rPr>
                <w:sz w:val="28"/>
                <w:szCs w:val="28"/>
              </w:rPr>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367A20" w14:textId="77777777" w:rsidR="00CE00AA" w:rsidRPr="00E76BB5" w:rsidRDefault="00CE00AA" w:rsidP="00791F5B">
            <w:pPr>
              <w:jc w:val="center"/>
              <w:rPr>
                <w:sz w:val="28"/>
                <w:szCs w:val="28"/>
              </w:rPr>
            </w:pPr>
            <w:r w:rsidRPr="00E76BB5">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0F7CCFB" w14:textId="77777777" w:rsidR="00CE00AA" w:rsidRPr="00E76BB5" w:rsidRDefault="00CE00AA" w:rsidP="00791F5B">
            <w:pPr>
              <w:jc w:val="center"/>
              <w:rPr>
                <w:sz w:val="28"/>
                <w:szCs w:val="28"/>
              </w:rPr>
            </w:pPr>
            <w:r w:rsidRPr="00E76BB5">
              <w:rPr>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7F8B3B" w14:textId="77777777" w:rsidR="00CE00AA" w:rsidRPr="00E76BB5" w:rsidRDefault="00CE00AA" w:rsidP="00791F5B">
            <w:pPr>
              <w:jc w:val="center"/>
              <w:rPr>
                <w:sz w:val="28"/>
                <w:szCs w:val="28"/>
              </w:rPr>
            </w:pPr>
            <w:r w:rsidRPr="00E76BB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010D2C4E" w14:textId="77777777" w:rsidR="00CE00AA" w:rsidRPr="00E76BB5" w:rsidRDefault="00CE00AA" w:rsidP="00791F5B">
            <w:pPr>
              <w:jc w:val="center"/>
              <w:rPr>
                <w:sz w:val="28"/>
                <w:szCs w:val="28"/>
              </w:rPr>
            </w:pPr>
            <w:r w:rsidRPr="00E76BB5">
              <w:rPr>
                <w:sz w:val="28"/>
                <w:szCs w:val="28"/>
              </w:rPr>
              <w:t>-</w:t>
            </w:r>
          </w:p>
        </w:tc>
      </w:tr>
      <w:tr w:rsidR="00CE00AA" w:rsidRPr="00E76BB5" w14:paraId="3861663E" w14:textId="77777777" w:rsidTr="00791F5B">
        <w:trPr>
          <w:gridAfter w:val="1"/>
          <w:wAfter w:w="9" w:type="dxa"/>
          <w:jc w:val="center"/>
        </w:trPr>
        <w:tc>
          <w:tcPr>
            <w:tcW w:w="846" w:type="dxa"/>
            <w:vMerge/>
            <w:vAlign w:val="center"/>
          </w:tcPr>
          <w:p w14:paraId="737935A1" w14:textId="77777777" w:rsidR="00CE00AA" w:rsidRPr="00E76BB5" w:rsidRDefault="00CE00AA" w:rsidP="00791F5B">
            <w:pPr>
              <w:jc w:val="center"/>
              <w:rPr>
                <w:sz w:val="28"/>
                <w:szCs w:val="28"/>
              </w:rPr>
            </w:pPr>
          </w:p>
        </w:tc>
        <w:tc>
          <w:tcPr>
            <w:tcW w:w="3685" w:type="dxa"/>
            <w:vMerge/>
            <w:tcBorders>
              <w:left w:val="single" w:sz="4" w:space="0" w:color="auto"/>
              <w:bottom w:val="single" w:sz="4" w:space="0" w:color="auto"/>
              <w:right w:val="single" w:sz="4" w:space="0" w:color="auto"/>
            </w:tcBorders>
            <w:shd w:val="clear" w:color="auto" w:fill="auto"/>
            <w:vAlign w:val="center"/>
          </w:tcPr>
          <w:p w14:paraId="0C0B4DC3" w14:textId="77777777" w:rsidR="00CE00AA" w:rsidRPr="00E76BB5" w:rsidRDefault="00CE00AA" w:rsidP="00791F5B">
            <w:pPr>
              <w:rPr>
                <w:sz w:val="28"/>
                <w:szCs w:val="28"/>
              </w:rPr>
            </w:pPr>
          </w:p>
        </w:tc>
        <w:tc>
          <w:tcPr>
            <w:tcW w:w="1134" w:type="dxa"/>
            <w:vAlign w:val="center"/>
          </w:tcPr>
          <w:p w14:paraId="28B2F773" w14:textId="77777777" w:rsidR="00CE00AA" w:rsidRPr="00E76BB5" w:rsidRDefault="00CE00AA" w:rsidP="00791F5B">
            <w:pPr>
              <w:jc w:val="center"/>
              <w:rPr>
                <w:sz w:val="28"/>
                <w:szCs w:val="28"/>
              </w:rPr>
            </w:pPr>
            <w:r w:rsidRPr="00E76BB5">
              <w:rPr>
                <w:sz w:val="28"/>
                <w:szCs w:val="28"/>
              </w:rPr>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CBC6CC" w14:textId="77777777" w:rsidR="00CE00AA" w:rsidRPr="00E76BB5" w:rsidRDefault="00CE00AA" w:rsidP="00791F5B">
            <w:pPr>
              <w:jc w:val="center"/>
              <w:rPr>
                <w:sz w:val="28"/>
                <w:szCs w:val="28"/>
              </w:rPr>
            </w:pPr>
            <w:r w:rsidRPr="00E76BB5">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968003" w14:textId="77777777" w:rsidR="00CE00AA" w:rsidRPr="00E76BB5" w:rsidRDefault="00CE00AA" w:rsidP="00791F5B">
            <w:pPr>
              <w:jc w:val="center"/>
              <w:rPr>
                <w:sz w:val="28"/>
                <w:szCs w:val="28"/>
              </w:rPr>
            </w:pPr>
            <w:r w:rsidRPr="00E76BB5">
              <w:rPr>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0B9CF53" w14:textId="77777777" w:rsidR="00CE00AA" w:rsidRPr="00E76BB5" w:rsidRDefault="00CE00AA" w:rsidP="00791F5B">
            <w:pPr>
              <w:jc w:val="center"/>
              <w:rPr>
                <w:sz w:val="28"/>
                <w:szCs w:val="28"/>
              </w:rPr>
            </w:pPr>
            <w:r w:rsidRPr="00E76BB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03539400" w14:textId="77777777" w:rsidR="00CE00AA" w:rsidRPr="00E76BB5" w:rsidRDefault="00CE00AA" w:rsidP="00791F5B">
            <w:pPr>
              <w:jc w:val="center"/>
              <w:rPr>
                <w:sz w:val="28"/>
                <w:szCs w:val="28"/>
              </w:rPr>
            </w:pPr>
            <w:r w:rsidRPr="00E76BB5">
              <w:rPr>
                <w:sz w:val="28"/>
                <w:szCs w:val="28"/>
              </w:rPr>
              <w:t>-</w:t>
            </w:r>
          </w:p>
        </w:tc>
      </w:tr>
    </w:tbl>
    <w:p w14:paraId="0B9C32BE" w14:textId="77777777" w:rsidR="00CE00AA" w:rsidRPr="00E76BB5" w:rsidRDefault="00CE00AA" w:rsidP="00CE00AA">
      <w:pPr>
        <w:jc w:val="center"/>
        <w:rPr>
          <w:sz w:val="28"/>
          <w:szCs w:val="28"/>
        </w:rPr>
      </w:pPr>
    </w:p>
    <w:p w14:paraId="025361D1" w14:textId="77777777" w:rsidR="00CE00AA" w:rsidRPr="00E76BB5" w:rsidRDefault="00CE00AA" w:rsidP="00CE00AA">
      <w:pPr>
        <w:jc w:val="center"/>
        <w:rPr>
          <w:sz w:val="28"/>
          <w:szCs w:val="28"/>
        </w:rPr>
      </w:pPr>
    </w:p>
    <w:p w14:paraId="53DC4AA5" w14:textId="77777777" w:rsidR="00CE00AA" w:rsidRPr="00E76BB5" w:rsidRDefault="00CE00AA" w:rsidP="00CE00AA">
      <w:pPr>
        <w:jc w:val="center"/>
        <w:rPr>
          <w:sz w:val="28"/>
          <w:szCs w:val="28"/>
        </w:rPr>
      </w:pPr>
    </w:p>
    <w:p w14:paraId="45286CDE" w14:textId="77777777" w:rsidR="00CE00AA" w:rsidRPr="00E76BB5" w:rsidRDefault="00CE00AA" w:rsidP="00CE00AA">
      <w:pPr>
        <w:jc w:val="center"/>
        <w:rPr>
          <w:sz w:val="28"/>
          <w:szCs w:val="28"/>
        </w:rPr>
      </w:pPr>
    </w:p>
    <w:p w14:paraId="3AE551B9" w14:textId="77777777" w:rsidR="00CE00AA" w:rsidRPr="00E76BB5" w:rsidRDefault="00CE00AA" w:rsidP="00CE00AA">
      <w:pPr>
        <w:jc w:val="center"/>
        <w:rPr>
          <w:sz w:val="28"/>
          <w:szCs w:val="28"/>
        </w:rPr>
      </w:pPr>
    </w:p>
    <w:p w14:paraId="0A7CEE37" w14:textId="77777777" w:rsidR="00CE00AA" w:rsidRPr="00E76BB5" w:rsidRDefault="00CE00AA" w:rsidP="00CE00AA">
      <w:pPr>
        <w:jc w:val="center"/>
        <w:rPr>
          <w:sz w:val="28"/>
          <w:szCs w:val="28"/>
        </w:rPr>
      </w:pPr>
    </w:p>
    <w:p w14:paraId="75CB7CCF" w14:textId="77777777" w:rsidR="00CE00AA" w:rsidRPr="00E76BB5" w:rsidRDefault="00CE00AA" w:rsidP="00CE00AA">
      <w:pPr>
        <w:jc w:val="center"/>
        <w:rPr>
          <w:sz w:val="28"/>
          <w:szCs w:val="28"/>
        </w:rPr>
      </w:pPr>
    </w:p>
    <w:p w14:paraId="1A800052" w14:textId="77777777" w:rsidR="00CE00AA" w:rsidRPr="00E76BB5" w:rsidRDefault="00CE00AA" w:rsidP="00CE00AA">
      <w:pPr>
        <w:jc w:val="center"/>
        <w:rPr>
          <w:sz w:val="28"/>
          <w:szCs w:val="28"/>
        </w:rPr>
      </w:pPr>
    </w:p>
    <w:p w14:paraId="3B990BA7" w14:textId="77777777" w:rsidR="00CE00AA" w:rsidRPr="00E76BB5" w:rsidRDefault="00CE00AA" w:rsidP="00CE00AA">
      <w:pPr>
        <w:jc w:val="center"/>
        <w:rPr>
          <w:sz w:val="28"/>
          <w:szCs w:val="28"/>
        </w:rPr>
      </w:pPr>
    </w:p>
    <w:p w14:paraId="7960D28B" w14:textId="77777777" w:rsidR="00CE00AA" w:rsidRPr="00E76BB5" w:rsidRDefault="00CE00AA" w:rsidP="00CE00AA">
      <w:pPr>
        <w:jc w:val="center"/>
        <w:rPr>
          <w:sz w:val="28"/>
          <w:szCs w:val="28"/>
        </w:rPr>
      </w:pPr>
    </w:p>
    <w:p w14:paraId="127A0646" w14:textId="77777777" w:rsidR="00CE00AA" w:rsidRPr="00E76BB5" w:rsidRDefault="00CE00AA" w:rsidP="00CE00AA">
      <w:pPr>
        <w:jc w:val="center"/>
        <w:rPr>
          <w:sz w:val="28"/>
          <w:szCs w:val="28"/>
        </w:rPr>
      </w:pPr>
    </w:p>
    <w:p w14:paraId="6E4F74EF" w14:textId="77777777" w:rsidR="00CE00AA" w:rsidRPr="00E76BB5" w:rsidRDefault="00CE00AA" w:rsidP="00CE00AA">
      <w:pPr>
        <w:jc w:val="center"/>
        <w:rPr>
          <w:sz w:val="28"/>
          <w:szCs w:val="28"/>
        </w:rPr>
      </w:pPr>
    </w:p>
    <w:p w14:paraId="7945D5EE" w14:textId="77777777" w:rsidR="00CE00AA" w:rsidRPr="00E76BB5" w:rsidRDefault="00CE00AA" w:rsidP="00CE00AA">
      <w:pPr>
        <w:jc w:val="center"/>
        <w:rPr>
          <w:sz w:val="28"/>
          <w:szCs w:val="28"/>
        </w:rPr>
      </w:pPr>
    </w:p>
    <w:p w14:paraId="072CF4E4" w14:textId="77777777" w:rsidR="00CE00AA" w:rsidRPr="00E76BB5" w:rsidRDefault="00CE00AA" w:rsidP="00CE00AA">
      <w:pPr>
        <w:jc w:val="center"/>
        <w:rPr>
          <w:sz w:val="28"/>
          <w:szCs w:val="28"/>
        </w:rPr>
      </w:pPr>
      <w:r w:rsidRPr="00E76BB5">
        <w:rPr>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62BB71D1" w14:textId="77777777" w:rsidR="00CE00AA" w:rsidRPr="00E76BB5" w:rsidRDefault="00CE00AA" w:rsidP="00CE00AA">
      <w:pPr>
        <w:jc w:val="center"/>
        <w:rPr>
          <w:sz w:val="28"/>
          <w:szCs w:val="28"/>
        </w:rPr>
      </w:pPr>
    </w:p>
    <w:tbl>
      <w:tblPr>
        <w:tblStyle w:val="26"/>
        <w:tblW w:w="10207" w:type="dxa"/>
        <w:tblInd w:w="-431" w:type="dxa"/>
        <w:tblLook w:val="04A0" w:firstRow="1" w:lastRow="0" w:firstColumn="1" w:lastColumn="0" w:noHBand="0" w:noVBand="1"/>
      </w:tblPr>
      <w:tblGrid>
        <w:gridCol w:w="3334"/>
        <w:gridCol w:w="992"/>
        <w:gridCol w:w="1451"/>
        <w:gridCol w:w="1983"/>
        <w:gridCol w:w="980"/>
        <w:gridCol w:w="1467"/>
      </w:tblGrid>
      <w:tr w:rsidR="00CE00AA" w:rsidRPr="00E76BB5" w14:paraId="1FC75FE0" w14:textId="77777777" w:rsidTr="00791F5B">
        <w:trPr>
          <w:trHeight w:val="706"/>
        </w:trPr>
        <w:tc>
          <w:tcPr>
            <w:tcW w:w="3334" w:type="dxa"/>
            <w:vMerge w:val="restart"/>
            <w:vAlign w:val="center"/>
          </w:tcPr>
          <w:p w14:paraId="4C0A5876" w14:textId="77777777" w:rsidR="00CE00AA" w:rsidRPr="00E76BB5" w:rsidRDefault="00CE00AA" w:rsidP="00791F5B">
            <w:pPr>
              <w:jc w:val="center"/>
              <w:rPr>
                <w:sz w:val="28"/>
                <w:szCs w:val="28"/>
              </w:rPr>
            </w:pPr>
            <w:r w:rsidRPr="00E76BB5">
              <w:rPr>
                <w:sz w:val="28"/>
                <w:szCs w:val="28"/>
              </w:rPr>
              <w:t>Наименование мероприятия</w:t>
            </w:r>
          </w:p>
        </w:tc>
        <w:tc>
          <w:tcPr>
            <w:tcW w:w="992" w:type="dxa"/>
            <w:vMerge w:val="restart"/>
            <w:vAlign w:val="center"/>
          </w:tcPr>
          <w:p w14:paraId="43F0722C" w14:textId="77777777" w:rsidR="00CE00AA" w:rsidRPr="00E76BB5" w:rsidRDefault="00CE00AA" w:rsidP="00791F5B">
            <w:pPr>
              <w:jc w:val="center"/>
              <w:rPr>
                <w:sz w:val="28"/>
                <w:szCs w:val="28"/>
              </w:rPr>
            </w:pPr>
            <w:r w:rsidRPr="00E76BB5">
              <w:rPr>
                <w:sz w:val="28"/>
                <w:szCs w:val="28"/>
              </w:rPr>
              <w:t xml:space="preserve">Срок </w:t>
            </w:r>
            <w:proofErr w:type="gramStart"/>
            <w:r w:rsidRPr="00E76BB5">
              <w:rPr>
                <w:sz w:val="28"/>
                <w:szCs w:val="28"/>
              </w:rPr>
              <w:t>реали-зации</w:t>
            </w:r>
            <w:proofErr w:type="gramEnd"/>
          </w:p>
        </w:tc>
        <w:tc>
          <w:tcPr>
            <w:tcW w:w="1451" w:type="dxa"/>
            <w:vMerge w:val="restart"/>
          </w:tcPr>
          <w:p w14:paraId="7A58CA83" w14:textId="77777777" w:rsidR="00CE00AA" w:rsidRPr="00E76BB5" w:rsidRDefault="00CE00AA" w:rsidP="00791F5B">
            <w:pPr>
              <w:jc w:val="center"/>
              <w:rPr>
                <w:sz w:val="28"/>
                <w:szCs w:val="28"/>
              </w:rPr>
            </w:pPr>
            <w:proofErr w:type="gramStart"/>
            <w:r w:rsidRPr="00E76BB5">
              <w:rPr>
                <w:sz w:val="28"/>
                <w:szCs w:val="28"/>
              </w:rPr>
              <w:t>Финан-совые</w:t>
            </w:r>
            <w:proofErr w:type="gramEnd"/>
            <w:r w:rsidRPr="00E76BB5">
              <w:rPr>
                <w:sz w:val="28"/>
                <w:szCs w:val="28"/>
              </w:rPr>
              <w:t xml:space="preserve"> потреб-ности, тыс. руб. (без НДС)</w:t>
            </w:r>
          </w:p>
        </w:tc>
        <w:tc>
          <w:tcPr>
            <w:tcW w:w="4430" w:type="dxa"/>
            <w:gridSpan w:val="3"/>
            <w:vAlign w:val="center"/>
          </w:tcPr>
          <w:p w14:paraId="3B5DFD33" w14:textId="77777777" w:rsidR="00CE00AA" w:rsidRPr="00E76BB5" w:rsidRDefault="00CE00AA" w:rsidP="00791F5B">
            <w:pPr>
              <w:jc w:val="center"/>
              <w:rPr>
                <w:sz w:val="28"/>
                <w:szCs w:val="28"/>
              </w:rPr>
            </w:pPr>
            <w:r w:rsidRPr="00E76BB5">
              <w:rPr>
                <w:sz w:val="28"/>
                <w:szCs w:val="28"/>
              </w:rPr>
              <w:t>Ожидаемый эффект</w:t>
            </w:r>
          </w:p>
        </w:tc>
      </w:tr>
      <w:tr w:rsidR="00CE00AA" w:rsidRPr="00E76BB5" w14:paraId="69121DCE" w14:textId="77777777" w:rsidTr="00791F5B">
        <w:trPr>
          <w:trHeight w:val="844"/>
        </w:trPr>
        <w:tc>
          <w:tcPr>
            <w:tcW w:w="3334" w:type="dxa"/>
            <w:vMerge/>
          </w:tcPr>
          <w:p w14:paraId="3EB5DFC1" w14:textId="77777777" w:rsidR="00CE00AA" w:rsidRPr="00E76BB5" w:rsidRDefault="00CE00AA" w:rsidP="00791F5B">
            <w:pPr>
              <w:jc w:val="center"/>
              <w:rPr>
                <w:sz w:val="28"/>
                <w:szCs w:val="28"/>
              </w:rPr>
            </w:pPr>
          </w:p>
        </w:tc>
        <w:tc>
          <w:tcPr>
            <w:tcW w:w="992" w:type="dxa"/>
            <w:vMerge/>
          </w:tcPr>
          <w:p w14:paraId="6255BE9C" w14:textId="77777777" w:rsidR="00CE00AA" w:rsidRPr="00E76BB5" w:rsidRDefault="00CE00AA" w:rsidP="00791F5B">
            <w:pPr>
              <w:jc w:val="center"/>
              <w:rPr>
                <w:sz w:val="28"/>
                <w:szCs w:val="28"/>
              </w:rPr>
            </w:pPr>
          </w:p>
        </w:tc>
        <w:tc>
          <w:tcPr>
            <w:tcW w:w="1451" w:type="dxa"/>
            <w:vMerge/>
          </w:tcPr>
          <w:p w14:paraId="0E7E5C2A" w14:textId="77777777" w:rsidR="00CE00AA" w:rsidRPr="00E76BB5" w:rsidRDefault="00CE00AA" w:rsidP="00791F5B">
            <w:pPr>
              <w:jc w:val="center"/>
              <w:rPr>
                <w:sz w:val="28"/>
                <w:szCs w:val="28"/>
              </w:rPr>
            </w:pPr>
          </w:p>
        </w:tc>
        <w:tc>
          <w:tcPr>
            <w:tcW w:w="1983" w:type="dxa"/>
            <w:vAlign w:val="center"/>
          </w:tcPr>
          <w:p w14:paraId="20A2638B" w14:textId="77777777" w:rsidR="00CE00AA" w:rsidRPr="00E76BB5" w:rsidRDefault="00CE00AA" w:rsidP="00791F5B">
            <w:pPr>
              <w:jc w:val="center"/>
              <w:rPr>
                <w:sz w:val="28"/>
                <w:szCs w:val="28"/>
              </w:rPr>
            </w:pPr>
            <w:r w:rsidRPr="00E76BB5">
              <w:rPr>
                <w:sz w:val="28"/>
                <w:szCs w:val="28"/>
              </w:rPr>
              <w:t>Наименование показателей</w:t>
            </w:r>
          </w:p>
        </w:tc>
        <w:tc>
          <w:tcPr>
            <w:tcW w:w="980" w:type="dxa"/>
            <w:vAlign w:val="center"/>
          </w:tcPr>
          <w:p w14:paraId="10D18C63" w14:textId="77777777" w:rsidR="00CE00AA" w:rsidRPr="00E76BB5" w:rsidRDefault="00CE00AA" w:rsidP="00791F5B">
            <w:pPr>
              <w:jc w:val="center"/>
              <w:rPr>
                <w:sz w:val="28"/>
                <w:szCs w:val="28"/>
              </w:rPr>
            </w:pPr>
            <w:r w:rsidRPr="00E76BB5">
              <w:rPr>
                <w:sz w:val="28"/>
                <w:szCs w:val="28"/>
              </w:rPr>
              <w:t>тыс. руб.</w:t>
            </w:r>
          </w:p>
        </w:tc>
        <w:tc>
          <w:tcPr>
            <w:tcW w:w="1467" w:type="dxa"/>
            <w:vAlign w:val="center"/>
          </w:tcPr>
          <w:p w14:paraId="520370FB" w14:textId="77777777" w:rsidR="00CE00AA" w:rsidRPr="00E76BB5" w:rsidRDefault="00CE00AA" w:rsidP="00791F5B">
            <w:pPr>
              <w:jc w:val="center"/>
              <w:rPr>
                <w:sz w:val="28"/>
                <w:szCs w:val="28"/>
              </w:rPr>
            </w:pPr>
            <w:r w:rsidRPr="00E76BB5">
              <w:rPr>
                <w:sz w:val="28"/>
                <w:szCs w:val="28"/>
              </w:rPr>
              <w:t>%</w:t>
            </w:r>
          </w:p>
        </w:tc>
      </w:tr>
      <w:tr w:rsidR="00CE00AA" w:rsidRPr="00E76BB5" w14:paraId="7B89BE08" w14:textId="77777777" w:rsidTr="00791F5B">
        <w:tc>
          <w:tcPr>
            <w:tcW w:w="10207" w:type="dxa"/>
            <w:gridSpan w:val="6"/>
          </w:tcPr>
          <w:p w14:paraId="770E52C1" w14:textId="77777777" w:rsidR="00CE00AA" w:rsidRPr="00E76BB5" w:rsidRDefault="00CE00AA" w:rsidP="00CE00AA">
            <w:pPr>
              <w:numPr>
                <w:ilvl w:val="0"/>
                <w:numId w:val="3"/>
              </w:numPr>
              <w:contextualSpacing/>
              <w:jc w:val="center"/>
              <w:rPr>
                <w:sz w:val="28"/>
                <w:szCs w:val="28"/>
              </w:rPr>
            </w:pPr>
            <w:r w:rsidRPr="00E76BB5">
              <w:rPr>
                <w:sz w:val="28"/>
                <w:szCs w:val="28"/>
              </w:rPr>
              <w:t xml:space="preserve">Холодное водоснабжение </w:t>
            </w:r>
          </w:p>
        </w:tc>
      </w:tr>
      <w:tr w:rsidR="00CE00AA" w:rsidRPr="00E76BB5" w14:paraId="18CA9EFF" w14:textId="77777777" w:rsidTr="00791F5B">
        <w:tc>
          <w:tcPr>
            <w:tcW w:w="3334" w:type="dxa"/>
          </w:tcPr>
          <w:p w14:paraId="6E4C25ED" w14:textId="77777777" w:rsidR="00CE00AA" w:rsidRPr="00E76BB5" w:rsidRDefault="00CE00AA" w:rsidP="00791F5B">
            <w:pPr>
              <w:jc w:val="center"/>
              <w:rPr>
                <w:sz w:val="28"/>
                <w:szCs w:val="28"/>
              </w:rPr>
            </w:pPr>
            <w:r w:rsidRPr="00E76BB5">
              <w:rPr>
                <w:sz w:val="28"/>
                <w:szCs w:val="28"/>
              </w:rPr>
              <w:t>-</w:t>
            </w:r>
          </w:p>
        </w:tc>
        <w:tc>
          <w:tcPr>
            <w:tcW w:w="992" w:type="dxa"/>
          </w:tcPr>
          <w:p w14:paraId="7A57DA06" w14:textId="77777777" w:rsidR="00CE00AA" w:rsidRPr="00E76BB5" w:rsidRDefault="00CE00AA" w:rsidP="00791F5B">
            <w:pPr>
              <w:jc w:val="center"/>
              <w:rPr>
                <w:sz w:val="28"/>
                <w:szCs w:val="28"/>
              </w:rPr>
            </w:pPr>
            <w:r w:rsidRPr="00E76BB5">
              <w:rPr>
                <w:sz w:val="28"/>
                <w:szCs w:val="28"/>
              </w:rPr>
              <w:t>-</w:t>
            </w:r>
          </w:p>
        </w:tc>
        <w:tc>
          <w:tcPr>
            <w:tcW w:w="1451" w:type="dxa"/>
          </w:tcPr>
          <w:p w14:paraId="17540BCC" w14:textId="77777777" w:rsidR="00CE00AA" w:rsidRPr="00E76BB5" w:rsidRDefault="00CE00AA" w:rsidP="00791F5B">
            <w:pPr>
              <w:jc w:val="center"/>
              <w:rPr>
                <w:sz w:val="28"/>
                <w:szCs w:val="28"/>
              </w:rPr>
            </w:pPr>
            <w:r w:rsidRPr="00E76BB5">
              <w:rPr>
                <w:sz w:val="28"/>
                <w:szCs w:val="28"/>
              </w:rPr>
              <w:t>-</w:t>
            </w:r>
          </w:p>
        </w:tc>
        <w:tc>
          <w:tcPr>
            <w:tcW w:w="1983" w:type="dxa"/>
          </w:tcPr>
          <w:p w14:paraId="0E554F14" w14:textId="77777777" w:rsidR="00CE00AA" w:rsidRPr="00E76BB5" w:rsidRDefault="00CE00AA" w:rsidP="00791F5B">
            <w:pPr>
              <w:jc w:val="center"/>
              <w:rPr>
                <w:sz w:val="28"/>
                <w:szCs w:val="28"/>
              </w:rPr>
            </w:pPr>
            <w:r w:rsidRPr="00E76BB5">
              <w:rPr>
                <w:sz w:val="28"/>
                <w:szCs w:val="28"/>
              </w:rPr>
              <w:t>-</w:t>
            </w:r>
          </w:p>
        </w:tc>
        <w:tc>
          <w:tcPr>
            <w:tcW w:w="980" w:type="dxa"/>
          </w:tcPr>
          <w:p w14:paraId="79C76E0E" w14:textId="77777777" w:rsidR="00CE00AA" w:rsidRPr="00E76BB5" w:rsidRDefault="00CE00AA" w:rsidP="00791F5B">
            <w:pPr>
              <w:jc w:val="center"/>
              <w:rPr>
                <w:sz w:val="28"/>
                <w:szCs w:val="28"/>
              </w:rPr>
            </w:pPr>
            <w:r w:rsidRPr="00E76BB5">
              <w:rPr>
                <w:sz w:val="28"/>
                <w:szCs w:val="28"/>
              </w:rPr>
              <w:t>-</w:t>
            </w:r>
          </w:p>
        </w:tc>
        <w:tc>
          <w:tcPr>
            <w:tcW w:w="1467" w:type="dxa"/>
          </w:tcPr>
          <w:p w14:paraId="72D60D56" w14:textId="77777777" w:rsidR="00CE00AA" w:rsidRPr="00E76BB5" w:rsidRDefault="00CE00AA" w:rsidP="00791F5B">
            <w:pPr>
              <w:jc w:val="center"/>
              <w:rPr>
                <w:sz w:val="28"/>
                <w:szCs w:val="28"/>
              </w:rPr>
            </w:pPr>
            <w:r w:rsidRPr="00E76BB5">
              <w:rPr>
                <w:sz w:val="28"/>
                <w:szCs w:val="28"/>
              </w:rPr>
              <w:t>-</w:t>
            </w:r>
          </w:p>
        </w:tc>
      </w:tr>
      <w:tr w:rsidR="00CE00AA" w:rsidRPr="00E76BB5" w14:paraId="7AD47C88" w14:textId="77777777" w:rsidTr="00791F5B">
        <w:tc>
          <w:tcPr>
            <w:tcW w:w="10207" w:type="dxa"/>
            <w:gridSpan w:val="6"/>
          </w:tcPr>
          <w:p w14:paraId="30424EC4" w14:textId="77777777" w:rsidR="00CE00AA" w:rsidRPr="00E76BB5" w:rsidRDefault="00CE00AA" w:rsidP="00CE00AA">
            <w:pPr>
              <w:numPr>
                <w:ilvl w:val="0"/>
                <w:numId w:val="3"/>
              </w:numPr>
              <w:contextualSpacing/>
              <w:jc w:val="center"/>
              <w:rPr>
                <w:sz w:val="28"/>
                <w:szCs w:val="28"/>
              </w:rPr>
            </w:pPr>
            <w:r w:rsidRPr="00E76BB5">
              <w:rPr>
                <w:sz w:val="28"/>
                <w:szCs w:val="28"/>
              </w:rPr>
              <w:t xml:space="preserve">Водоотведение </w:t>
            </w:r>
          </w:p>
        </w:tc>
      </w:tr>
      <w:tr w:rsidR="00CE00AA" w:rsidRPr="00E76BB5" w14:paraId="2A4AB936" w14:textId="77777777" w:rsidTr="00791F5B">
        <w:tc>
          <w:tcPr>
            <w:tcW w:w="3334" w:type="dxa"/>
          </w:tcPr>
          <w:p w14:paraId="44BA6A9D" w14:textId="77777777" w:rsidR="00CE00AA" w:rsidRPr="00E76BB5" w:rsidRDefault="00CE00AA" w:rsidP="00791F5B">
            <w:pPr>
              <w:jc w:val="center"/>
              <w:rPr>
                <w:sz w:val="28"/>
                <w:szCs w:val="28"/>
              </w:rPr>
            </w:pPr>
            <w:r w:rsidRPr="00E76BB5">
              <w:rPr>
                <w:sz w:val="28"/>
                <w:szCs w:val="28"/>
              </w:rPr>
              <w:t>-</w:t>
            </w:r>
          </w:p>
        </w:tc>
        <w:tc>
          <w:tcPr>
            <w:tcW w:w="992" w:type="dxa"/>
          </w:tcPr>
          <w:p w14:paraId="3E98D098" w14:textId="77777777" w:rsidR="00CE00AA" w:rsidRPr="00E76BB5" w:rsidRDefault="00CE00AA" w:rsidP="00791F5B">
            <w:pPr>
              <w:jc w:val="center"/>
              <w:rPr>
                <w:sz w:val="28"/>
                <w:szCs w:val="28"/>
              </w:rPr>
            </w:pPr>
            <w:r w:rsidRPr="00E76BB5">
              <w:rPr>
                <w:sz w:val="28"/>
                <w:szCs w:val="28"/>
              </w:rPr>
              <w:t>-</w:t>
            </w:r>
          </w:p>
        </w:tc>
        <w:tc>
          <w:tcPr>
            <w:tcW w:w="1451" w:type="dxa"/>
          </w:tcPr>
          <w:p w14:paraId="07871C9B" w14:textId="77777777" w:rsidR="00CE00AA" w:rsidRPr="00E76BB5" w:rsidRDefault="00CE00AA" w:rsidP="00791F5B">
            <w:pPr>
              <w:jc w:val="center"/>
              <w:rPr>
                <w:sz w:val="28"/>
                <w:szCs w:val="28"/>
              </w:rPr>
            </w:pPr>
            <w:r w:rsidRPr="00E76BB5">
              <w:rPr>
                <w:sz w:val="28"/>
                <w:szCs w:val="28"/>
              </w:rPr>
              <w:t>-</w:t>
            </w:r>
          </w:p>
        </w:tc>
        <w:tc>
          <w:tcPr>
            <w:tcW w:w="1983" w:type="dxa"/>
          </w:tcPr>
          <w:p w14:paraId="6561216D" w14:textId="77777777" w:rsidR="00CE00AA" w:rsidRPr="00E76BB5" w:rsidRDefault="00CE00AA" w:rsidP="00791F5B">
            <w:pPr>
              <w:jc w:val="center"/>
              <w:rPr>
                <w:sz w:val="28"/>
                <w:szCs w:val="28"/>
              </w:rPr>
            </w:pPr>
            <w:r w:rsidRPr="00E76BB5">
              <w:rPr>
                <w:sz w:val="28"/>
                <w:szCs w:val="28"/>
              </w:rPr>
              <w:t>-</w:t>
            </w:r>
          </w:p>
        </w:tc>
        <w:tc>
          <w:tcPr>
            <w:tcW w:w="980" w:type="dxa"/>
          </w:tcPr>
          <w:p w14:paraId="5A4C3880" w14:textId="77777777" w:rsidR="00CE00AA" w:rsidRPr="00E76BB5" w:rsidRDefault="00CE00AA" w:rsidP="00791F5B">
            <w:pPr>
              <w:jc w:val="center"/>
              <w:rPr>
                <w:sz w:val="28"/>
                <w:szCs w:val="28"/>
              </w:rPr>
            </w:pPr>
            <w:r w:rsidRPr="00E76BB5">
              <w:rPr>
                <w:sz w:val="28"/>
                <w:szCs w:val="28"/>
              </w:rPr>
              <w:t>-</w:t>
            </w:r>
          </w:p>
        </w:tc>
        <w:tc>
          <w:tcPr>
            <w:tcW w:w="1467" w:type="dxa"/>
          </w:tcPr>
          <w:p w14:paraId="3920618A" w14:textId="77777777" w:rsidR="00CE00AA" w:rsidRPr="00E76BB5" w:rsidRDefault="00CE00AA" w:rsidP="00791F5B">
            <w:pPr>
              <w:jc w:val="center"/>
              <w:rPr>
                <w:sz w:val="28"/>
                <w:szCs w:val="28"/>
              </w:rPr>
            </w:pPr>
            <w:r w:rsidRPr="00E76BB5">
              <w:rPr>
                <w:sz w:val="28"/>
                <w:szCs w:val="28"/>
              </w:rPr>
              <w:t>-</w:t>
            </w:r>
          </w:p>
        </w:tc>
      </w:tr>
    </w:tbl>
    <w:p w14:paraId="0FB00A70" w14:textId="77777777" w:rsidR="00CE00AA" w:rsidRPr="00E76BB5" w:rsidRDefault="00CE00AA" w:rsidP="00CE00AA">
      <w:pPr>
        <w:jc w:val="center"/>
        <w:rPr>
          <w:sz w:val="28"/>
          <w:szCs w:val="28"/>
        </w:rPr>
      </w:pPr>
    </w:p>
    <w:p w14:paraId="6F8D188B" w14:textId="77777777" w:rsidR="00CE00AA" w:rsidRPr="00E76BB5" w:rsidRDefault="00CE00AA" w:rsidP="00CE00AA">
      <w:pPr>
        <w:jc w:val="center"/>
        <w:rPr>
          <w:sz w:val="28"/>
          <w:szCs w:val="28"/>
        </w:rPr>
      </w:pPr>
    </w:p>
    <w:p w14:paraId="6E5C594F" w14:textId="77777777" w:rsidR="00CE00AA" w:rsidRPr="00E76BB5" w:rsidRDefault="00CE00AA" w:rsidP="00CE00AA">
      <w:pPr>
        <w:jc w:val="center"/>
        <w:rPr>
          <w:sz w:val="28"/>
          <w:szCs w:val="28"/>
        </w:rPr>
      </w:pPr>
    </w:p>
    <w:p w14:paraId="67DB17BE" w14:textId="63022597" w:rsidR="00CE00AA" w:rsidRPr="00E76BB5" w:rsidRDefault="00CE00AA" w:rsidP="00CE00AA">
      <w:pPr>
        <w:jc w:val="center"/>
        <w:rPr>
          <w:sz w:val="28"/>
          <w:szCs w:val="28"/>
        </w:rPr>
      </w:pPr>
      <w:r w:rsidRPr="00E76BB5">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5B2AD187" w14:textId="77777777" w:rsidR="00CE00AA" w:rsidRPr="00E76BB5" w:rsidRDefault="00CE00AA" w:rsidP="00CE00AA">
      <w:pPr>
        <w:jc w:val="center"/>
        <w:rPr>
          <w:sz w:val="28"/>
          <w:szCs w:val="28"/>
        </w:rPr>
      </w:pPr>
    </w:p>
    <w:tbl>
      <w:tblPr>
        <w:tblStyle w:val="35"/>
        <w:tblW w:w="10207" w:type="dxa"/>
        <w:tblInd w:w="-544" w:type="dxa"/>
        <w:tblLook w:val="04A0" w:firstRow="1" w:lastRow="0" w:firstColumn="1" w:lastColumn="0" w:noHBand="0" w:noVBand="1"/>
      </w:tblPr>
      <w:tblGrid>
        <w:gridCol w:w="3334"/>
        <w:gridCol w:w="992"/>
        <w:gridCol w:w="1451"/>
        <w:gridCol w:w="1983"/>
        <w:gridCol w:w="980"/>
        <w:gridCol w:w="1467"/>
      </w:tblGrid>
      <w:tr w:rsidR="00CE00AA" w:rsidRPr="00E76BB5" w14:paraId="02E7A989" w14:textId="77777777" w:rsidTr="00791F5B">
        <w:trPr>
          <w:trHeight w:val="706"/>
        </w:trPr>
        <w:tc>
          <w:tcPr>
            <w:tcW w:w="3334" w:type="dxa"/>
            <w:vMerge w:val="restart"/>
            <w:vAlign w:val="center"/>
          </w:tcPr>
          <w:p w14:paraId="14B50B67" w14:textId="77777777" w:rsidR="00CE00AA" w:rsidRPr="00E76BB5" w:rsidRDefault="00CE00AA" w:rsidP="00791F5B">
            <w:pPr>
              <w:jc w:val="center"/>
              <w:rPr>
                <w:sz w:val="28"/>
                <w:szCs w:val="28"/>
              </w:rPr>
            </w:pPr>
            <w:r w:rsidRPr="00E76BB5">
              <w:rPr>
                <w:sz w:val="28"/>
                <w:szCs w:val="28"/>
              </w:rPr>
              <w:t>Наименование мероприятия</w:t>
            </w:r>
          </w:p>
        </w:tc>
        <w:tc>
          <w:tcPr>
            <w:tcW w:w="992" w:type="dxa"/>
            <w:vMerge w:val="restart"/>
            <w:vAlign w:val="center"/>
          </w:tcPr>
          <w:p w14:paraId="00831C5A" w14:textId="77777777" w:rsidR="00CE00AA" w:rsidRPr="00E76BB5" w:rsidRDefault="00CE00AA" w:rsidP="00791F5B">
            <w:pPr>
              <w:jc w:val="center"/>
              <w:rPr>
                <w:sz w:val="28"/>
                <w:szCs w:val="28"/>
              </w:rPr>
            </w:pPr>
            <w:r w:rsidRPr="00E76BB5">
              <w:rPr>
                <w:sz w:val="28"/>
                <w:szCs w:val="28"/>
              </w:rPr>
              <w:t xml:space="preserve">Срок </w:t>
            </w:r>
            <w:proofErr w:type="gramStart"/>
            <w:r w:rsidRPr="00E76BB5">
              <w:rPr>
                <w:sz w:val="28"/>
                <w:szCs w:val="28"/>
              </w:rPr>
              <w:t>реали-зации</w:t>
            </w:r>
            <w:proofErr w:type="gramEnd"/>
          </w:p>
        </w:tc>
        <w:tc>
          <w:tcPr>
            <w:tcW w:w="1451" w:type="dxa"/>
            <w:vMerge w:val="restart"/>
          </w:tcPr>
          <w:p w14:paraId="40E3696F" w14:textId="77777777" w:rsidR="00CE00AA" w:rsidRPr="00E76BB5" w:rsidRDefault="00CE00AA" w:rsidP="00791F5B">
            <w:pPr>
              <w:jc w:val="center"/>
              <w:rPr>
                <w:sz w:val="28"/>
                <w:szCs w:val="28"/>
              </w:rPr>
            </w:pPr>
            <w:proofErr w:type="gramStart"/>
            <w:r w:rsidRPr="00E76BB5">
              <w:rPr>
                <w:sz w:val="28"/>
                <w:szCs w:val="28"/>
              </w:rPr>
              <w:t>Финан-совые</w:t>
            </w:r>
            <w:proofErr w:type="gramEnd"/>
            <w:r w:rsidRPr="00E76BB5">
              <w:rPr>
                <w:sz w:val="28"/>
                <w:szCs w:val="28"/>
              </w:rPr>
              <w:t xml:space="preserve"> потреб-ности, тыс. руб. (без НДС)</w:t>
            </w:r>
          </w:p>
        </w:tc>
        <w:tc>
          <w:tcPr>
            <w:tcW w:w="4430" w:type="dxa"/>
            <w:gridSpan w:val="3"/>
            <w:vAlign w:val="center"/>
          </w:tcPr>
          <w:p w14:paraId="6F509EC4" w14:textId="77777777" w:rsidR="00CE00AA" w:rsidRPr="00E76BB5" w:rsidRDefault="00CE00AA" w:rsidP="00791F5B">
            <w:pPr>
              <w:jc w:val="center"/>
              <w:rPr>
                <w:sz w:val="28"/>
                <w:szCs w:val="28"/>
              </w:rPr>
            </w:pPr>
            <w:r w:rsidRPr="00E76BB5">
              <w:rPr>
                <w:sz w:val="28"/>
                <w:szCs w:val="28"/>
              </w:rPr>
              <w:t>Ожидаемый эффект</w:t>
            </w:r>
          </w:p>
        </w:tc>
      </w:tr>
      <w:tr w:rsidR="00CE00AA" w:rsidRPr="00E76BB5" w14:paraId="01FD7CFC" w14:textId="77777777" w:rsidTr="00791F5B">
        <w:trPr>
          <w:trHeight w:val="844"/>
        </w:trPr>
        <w:tc>
          <w:tcPr>
            <w:tcW w:w="3334" w:type="dxa"/>
            <w:vMerge/>
          </w:tcPr>
          <w:p w14:paraId="0C5FA8A4" w14:textId="77777777" w:rsidR="00CE00AA" w:rsidRPr="00E76BB5" w:rsidRDefault="00CE00AA" w:rsidP="00791F5B">
            <w:pPr>
              <w:jc w:val="center"/>
              <w:rPr>
                <w:sz w:val="28"/>
                <w:szCs w:val="28"/>
              </w:rPr>
            </w:pPr>
          </w:p>
        </w:tc>
        <w:tc>
          <w:tcPr>
            <w:tcW w:w="992" w:type="dxa"/>
            <w:vMerge/>
          </w:tcPr>
          <w:p w14:paraId="4CD55413" w14:textId="77777777" w:rsidR="00CE00AA" w:rsidRPr="00E76BB5" w:rsidRDefault="00CE00AA" w:rsidP="00791F5B">
            <w:pPr>
              <w:jc w:val="center"/>
              <w:rPr>
                <w:sz w:val="28"/>
                <w:szCs w:val="28"/>
              </w:rPr>
            </w:pPr>
          </w:p>
        </w:tc>
        <w:tc>
          <w:tcPr>
            <w:tcW w:w="1451" w:type="dxa"/>
            <w:vMerge/>
          </w:tcPr>
          <w:p w14:paraId="2F074C17" w14:textId="77777777" w:rsidR="00CE00AA" w:rsidRPr="00E76BB5" w:rsidRDefault="00CE00AA" w:rsidP="00791F5B">
            <w:pPr>
              <w:jc w:val="center"/>
              <w:rPr>
                <w:sz w:val="28"/>
                <w:szCs w:val="28"/>
              </w:rPr>
            </w:pPr>
          </w:p>
        </w:tc>
        <w:tc>
          <w:tcPr>
            <w:tcW w:w="1983" w:type="dxa"/>
            <w:vAlign w:val="center"/>
          </w:tcPr>
          <w:p w14:paraId="45FEC7D3" w14:textId="77777777" w:rsidR="00CE00AA" w:rsidRPr="00E76BB5" w:rsidRDefault="00CE00AA" w:rsidP="00791F5B">
            <w:pPr>
              <w:jc w:val="center"/>
              <w:rPr>
                <w:sz w:val="28"/>
                <w:szCs w:val="28"/>
              </w:rPr>
            </w:pPr>
            <w:r w:rsidRPr="00E76BB5">
              <w:rPr>
                <w:sz w:val="28"/>
                <w:szCs w:val="28"/>
              </w:rPr>
              <w:t>Наименование показателей</w:t>
            </w:r>
          </w:p>
        </w:tc>
        <w:tc>
          <w:tcPr>
            <w:tcW w:w="980" w:type="dxa"/>
            <w:vAlign w:val="center"/>
          </w:tcPr>
          <w:p w14:paraId="5A44CFB4" w14:textId="77777777" w:rsidR="00CE00AA" w:rsidRPr="00E76BB5" w:rsidRDefault="00CE00AA" w:rsidP="00791F5B">
            <w:pPr>
              <w:jc w:val="center"/>
              <w:rPr>
                <w:sz w:val="28"/>
                <w:szCs w:val="28"/>
              </w:rPr>
            </w:pPr>
            <w:r w:rsidRPr="00E76BB5">
              <w:rPr>
                <w:sz w:val="28"/>
                <w:szCs w:val="28"/>
              </w:rPr>
              <w:t>тыс. руб.</w:t>
            </w:r>
          </w:p>
        </w:tc>
        <w:tc>
          <w:tcPr>
            <w:tcW w:w="1467" w:type="dxa"/>
            <w:vAlign w:val="center"/>
          </w:tcPr>
          <w:p w14:paraId="1CE1155E" w14:textId="77777777" w:rsidR="00CE00AA" w:rsidRPr="00E76BB5" w:rsidRDefault="00CE00AA" w:rsidP="00791F5B">
            <w:pPr>
              <w:jc w:val="center"/>
              <w:rPr>
                <w:sz w:val="28"/>
                <w:szCs w:val="28"/>
              </w:rPr>
            </w:pPr>
            <w:r w:rsidRPr="00E76BB5">
              <w:rPr>
                <w:sz w:val="28"/>
                <w:szCs w:val="28"/>
              </w:rPr>
              <w:t>%</w:t>
            </w:r>
          </w:p>
        </w:tc>
      </w:tr>
      <w:tr w:rsidR="00CE00AA" w:rsidRPr="00E76BB5" w14:paraId="3448BBB7" w14:textId="77777777" w:rsidTr="00791F5B">
        <w:tc>
          <w:tcPr>
            <w:tcW w:w="10207" w:type="dxa"/>
            <w:gridSpan w:val="6"/>
          </w:tcPr>
          <w:p w14:paraId="74B08E1C" w14:textId="77777777" w:rsidR="00CE00AA" w:rsidRPr="00E76BB5" w:rsidRDefault="00CE00AA" w:rsidP="00CE00AA">
            <w:pPr>
              <w:pStyle w:val="af7"/>
              <w:numPr>
                <w:ilvl w:val="0"/>
                <w:numId w:val="4"/>
              </w:numPr>
              <w:jc w:val="center"/>
              <w:rPr>
                <w:sz w:val="28"/>
                <w:szCs w:val="28"/>
              </w:rPr>
            </w:pPr>
            <w:r w:rsidRPr="00E76BB5">
              <w:rPr>
                <w:sz w:val="28"/>
                <w:szCs w:val="28"/>
              </w:rPr>
              <w:t xml:space="preserve">Холодное водоснабжение </w:t>
            </w:r>
          </w:p>
        </w:tc>
      </w:tr>
      <w:tr w:rsidR="00CE00AA" w:rsidRPr="00E76BB5" w14:paraId="315F24CC" w14:textId="77777777" w:rsidTr="00791F5B">
        <w:tc>
          <w:tcPr>
            <w:tcW w:w="3334" w:type="dxa"/>
          </w:tcPr>
          <w:p w14:paraId="6556297B" w14:textId="77777777" w:rsidR="00CE00AA" w:rsidRPr="00E76BB5" w:rsidRDefault="00CE00AA" w:rsidP="00791F5B">
            <w:pPr>
              <w:jc w:val="center"/>
              <w:rPr>
                <w:sz w:val="28"/>
                <w:szCs w:val="28"/>
              </w:rPr>
            </w:pPr>
            <w:r w:rsidRPr="00E76BB5">
              <w:rPr>
                <w:sz w:val="28"/>
                <w:szCs w:val="28"/>
              </w:rPr>
              <w:t>-</w:t>
            </w:r>
          </w:p>
        </w:tc>
        <w:tc>
          <w:tcPr>
            <w:tcW w:w="992" w:type="dxa"/>
          </w:tcPr>
          <w:p w14:paraId="358230E5" w14:textId="77777777" w:rsidR="00CE00AA" w:rsidRPr="00E76BB5" w:rsidRDefault="00CE00AA" w:rsidP="00791F5B">
            <w:pPr>
              <w:jc w:val="center"/>
              <w:rPr>
                <w:sz w:val="28"/>
                <w:szCs w:val="28"/>
              </w:rPr>
            </w:pPr>
            <w:r w:rsidRPr="00E76BB5">
              <w:rPr>
                <w:sz w:val="28"/>
                <w:szCs w:val="28"/>
              </w:rPr>
              <w:t>-</w:t>
            </w:r>
          </w:p>
        </w:tc>
        <w:tc>
          <w:tcPr>
            <w:tcW w:w="1451" w:type="dxa"/>
          </w:tcPr>
          <w:p w14:paraId="5E9A9988" w14:textId="77777777" w:rsidR="00CE00AA" w:rsidRPr="00E76BB5" w:rsidRDefault="00CE00AA" w:rsidP="00791F5B">
            <w:pPr>
              <w:jc w:val="center"/>
              <w:rPr>
                <w:sz w:val="28"/>
                <w:szCs w:val="28"/>
              </w:rPr>
            </w:pPr>
            <w:r w:rsidRPr="00E76BB5">
              <w:rPr>
                <w:sz w:val="28"/>
                <w:szCs w:val="28"/>
              </w:rPr>
              <w:t>-</w:t>
            </w:r>
          </w:p>
        </w:tc>
        <w:tc>
          <w:tcPr>
            <w:tcW w:w="1983" w:type="dxa"/>
          </w:tcPr>
          <w:p w14:paraId="6C00D62A" w14:textId="77777777" w:rsidR="00CE00AA" w:rsidRPr="00E76BB5" w:rsidRDefault="00CE00AA" w:rsidP="00791F5B">
            <w:pPr>
              <w:jc w:val="center"/>
              <w:rPr>
                <w:sz w:val="28"/>
                <w:szCs w:val="28"/>
              </w:rPr>
            </w:pPr>
            <w:r w:rsidRPr="00E76BB5">
              <w:rPr>
                <w:sz w:val="28"/>
                <w:szCs w:val="28"/>
              </w:rPr>
              <w:t>-</w:t>
            </w:r>
          </w:p>
        </w:tc>
        <w:tc>
          <w:tcPr>
            <w:tcW w:w="980" w:type="dxa"/>
          </w:tcPr>
          <w:p w14:paraId="7724E857" w14:textId="77777777" w:rsidR="00CE00AA" w:rsidRPr="00E76BB5" w:rsidRDefault="00CE00AA" w:rsidP="00791F5B">
            <w:pPr>
              <w:jc w:val="center"/>
              <w:rPr>
                <w:sz w:val="28"/>
                <w:szCs w:val="28"/>
              </w:rPr>
            </w:pPr>
            <w:r w:rsidRPr="00E76BB5">
              <w:rPr>
                <w:sz w:val="28"/>
                <w:szCs w:val="28"/>
              </w:rPr>
              <w:t>-</w:t>
            </w:r>
          </w:p>
        </w:tc>
        <w:tc>
          <w:tcPr>
            <w:tcW w:w="1467" w:type="dxa"/>
          </w:tcPr>
          <w:p w14:paraId="5DF23EC6" w14:textId="77777777" w:rsidR="00CE00AA" w:rsidRPr="00E76BB5" w:rsidRDefault="00CE00AA" w:rsidP="00791F5B">
            <w:pPr>
              <w:jc w:val="center"/>
              <w:rPr>
                <w:sz w:val="28"/>
                <w:szCs w:val="28"/>
              </w:rPr>
            </w:pPr>
            <w:r w:rsidRPr="00E76BB5">
              <w:rPr>
                <w:sz w:val="28"/>
                <w:szCs w:val="28"/>
              </w:rPr>
              <w:t>-</w:t>
            </w:r>
          </w:p>
        </w:tc>
      </w:tr>
      <w:tr w:rsidR="00CE00AA" w:rsidRPr="00E76BB5" w14:paraId="45FE6308" w14:textId="77777777" w:rsidTr="00791F5B">
        <w:tc>
          <w:tcPr>
            <w:tcW w:w="10207" w:type="dxa"/>
            <w:gridSpan w:val="6"/>
          </w:tcPr>
          <w:p w14:paraId="2A136B0C" w14:textId="77777777" w:rsidR="00CE00AA" w:rsidRPr="00E76BB5" w:rsidRDefault="00CE00AA" w:rsidP="00CE00AA">
            <w:pPr>
              <w:pStyle w:val="af7"/>
              <w:numPr>
                <w:ilvl w:val="0"/>
                <w:numId w:val="4"/>
              </w:numPr>
              <w:jc w:val="center"/>
              <w:rPr>
                <w:sz w:val="28"/>
                <w:szCs w:val="28"/>
              </w:rPr>
            </w:pPr>
            <w:r w:rsidRPr="00E76BB5">
              <w:rPr>
                <w:sz w:val="28"/>
                <w:szCs w:val="28"/>
              </w:rPr>
              <w:t xml:space="preserve">Водоотведение </w:t>
            </w:r>
          </w:p>
        </w:tc>
      </w:tr>
      <w:tr w:rsidR="00CE00AA" w:rsidRPr="00E76BB5" w14:paraId="337FD2A8" w14:textId="77777777" w:rsidTr="00791F5B">
        <w:tc>
          <w:tcPr>
            <w:tcW w:w="3334" w:type="dxa"/>
          </w:tcPr>
          <w:p w14:paraId="4B2A022C" w14:textId="77777777" w:rsidR="00CE00AA" w:rsidRPr="00E76BB5" w:rsidRDefault="00CE00AA" w:rsidP="00791F5B">
            <w:pPr>
              <w:jc w:val="center"/>
              <w:rPr>
                <w:sz w:val="28"/>
                <w:szCs w:val="28"/>
              </w:rPr>
            </w:pPr>
            <w:r w:rsidRPr="00E76BB5">
              <w:rPr>
                <w:sz w:val="28"/>
                <w:szCs w:val="28"/>
              </w:rPr>
              <w:t>-</w:t>
            </w:r>
          </w:p>
        </w:tc>
        <w:tc>
          <w:tcPr>
            <w:tcW w:w="992" w:type="dxa"/>
          </w:tcPr>
          <w:p w14:paraId="25A22AC7" w14:textId="77777777" w:rsidR="00CE00AA" w:rsidRPr="00E76BB5" w:rsidRDefault="00CE00AA" w:rsidP="00791F5B">
            <w:pPr>
              <w:jc w:val="center"/>
              <w:rPr>
                <w:sz w:val="28"/>
                <w:szCs w:val="28"/>
              </w:rPr>
            </w:pPr>
            <w:r w:rsidRPr="00E76BB5">
              <w:rPr>
                <w:sz w:val="28"/>
                <w:szCs w:val="28"/>
              </w:rPr>
              <w:t>-</w:t>
            </w:r>
          </w:p>
        </w:tc>
        <w:tc>
          <w:tcPr>
            <w:tcW w:w="1451" w:type="dxa"/>
          </w:tcPr>
          <w:p w14:paraId="594FD122" w14:textId="77777777" w:rsidR="00CE00AA" w:rsidRPr="00E76BB5" w:rsidRDefault="00CE00AA" w:rsidP="00791F5B">
            <w:pPr>
              <w:jc w:val="center"/>
              <w:rPr>
                <w:sz w:val="28"/>
                <w:szCs w:val="28"/>
              </w:rPr>
            </w:pPr>
            <w:r w:rsidRPr="00E76BB5">
              <w:rPr>
                <w:sz w:val="28"/>
                <w:szCs w:val="28"/>
              </w:rPr>
              <w:t>-</w:t>
            </w:r>
          </w:p>
        </w:tc>
        <w:tc>
          <w:tcPr>
            <w:tcW w:w="1983" w:type="dxa"/>
          </w:tcPr>
          <w:p w14:paraId="6616F212" w14:textId="77777777" w:rsidR="00CE00AA" w:rsidRPr="00E76BB5" w:rsidRDefault="00CE00AA" w:rsidP="00791F5B">
            <w:pPr>
              <w:jc w:val="center"/>
              <w:rPr>
                <w:sz w:val="28"/>
                <w:szCs w:val="28"/>
              </w:rPr>
            </w:pPr>
            <w:r w:rsidRPr="00E76BB5">
              <w:rPr>
                <w:sz w:val="28"/>
                <w:szCs w:val="28"/>
              </w:rPr>
              <w:t>-</w:t>
            </w:r>
          </w:p>
        </w:tc>
        <w:tc>
          <w:tcPr>
            <w:tcW w:w="980" w:type="dxa"/>
          </w:tcPr>
          <w:p w14:paraId="19518BE3" w14:textId="77777777" w:rsidR="00CE00AA" w:rsidRPr="00E76BB5" w:rsidRDefault="00CE00AA" w:rsidP="00791F5B">
            <w:pPr>
              <w:jc w:val="center"/>
              <w:rPr>
                <w:sz w:val="28"/>
                <w:szCs w:val="28"/>
              </w:rPr>
            </w:pPr>
            <w:r w:rsidRPr="00E76BB5">
              <w:rPr>
                <w:sz w:val="28"/>
                <w:szCs w:val="28"/>
              </w:rPr>
              <w:t>-</w:t>
            </w:r>
          </w:p>
        </w:tc>
        <w:tc>
          <w:tcPr>
            <w:tcW w:w="1467" w:type="dxa"/>
          </w:tcPr>
          <w:p w14:paraId="687033CB" w14:textId="77777777" w:rsidR="00CE00AA" w:rsidRPr="00E76BB5" w:rsidRDefault="00CE00AA" w:rsidP="00791F5B">
            <w:pPr>
              <w:jc w:val="center"/>
              <w:rPr>
                <w:sz w:val="28"/>
                <w:szCs w:val="28"/>
              </w:rPr>
            </w:pPr>
            <w:r w:rsidRPr="00E76BB5">
              <w:rPr>
                <w:sz w:val="28"/>
                <w:szCs w:val="28"/>
              </w:rPr>
              <w:t>-</w:t>
            </w:r>
          </w:p>
        </w:tc>
      </w:tr>
    </w:tbl>
    <w:p w14:paraId="49C13DB0" w14:textId="77777777" w:rsidR="00CE00AA" w:rsidRPr="00E76BB5" w:rsidRDefault="00CE00AA" w:rsidP="00CE00AA">
      <w:pPr>
        <w:jc w:val="center"/>
        <w:rPr>
          <w:sz w:val="28"/>
          <w:szCs w:val="28"/>
        </w:rPr>
      </w:pPr>
    </w:p>
    <w:p w14:paraId="15686DCB" w14:textId="77777777" w:rsidR="00CE00AA" w:rsidRPr="00E76BB5" w:rsidRDefault="00CE00AA" w:rsidP="00CE00AA">
      <w:pPr>
        <w:jc w:val="center"/>
        <w:rPr>
          <w:sz w:val="28"/>
          <w:szCs w:val="28"/>
        </w:rPr>
      </w:pPr>
    </w:p>
    <w:p w14:paraId="6248CAF4" w14:textId="77777777" w:rsidR="00CE00AA" w:rsidRPr="00E76BB5" w:rsidRDefault="00CE00AA" w:rsidP="00CE00AA">
      <w:pPr>
        <w:jc w:val="center"/>
        <w:rPr>
          <w:sz w:val="28"/>
          <w:szCs w:val="28"/>
        </w:rPr>
      </w:pPr>
    </w:p>
    <w:p w14:paraId="1D9ED40D" w14:textId="77777777" w:rsidR="00CE00AA" w:rsidRPr="00E76BB5" w:rsidRDefault="00CE00AA" w:rsidP="00CE00AA">
      <w:pPr>
        <w:jc w:val="center"/>
        <w:rPr>
          <w:sz w:val="28"/>
          <w:szCs w:val="28"/>
        </w:rPr>
      </w:pPr>
    </w:p>
    <w:p w14:paraId="7139AF4A" w14:textId="77777777" w:rsidR="00CE00AA" w:rsidRPr="00E76BB5" w:rsidRDefault="00CE00AA" w:rsidP="00CE00AA">
      <w:pPr>
        <w:jc w:val="center"/>
        <w:rPr>
          <w:sz w:val="28"/>
          <w:szCs w:val="28"/>
        </w:rPr>
      </w:pPr>
    </w:p>
    <w:p w14:paraId="4D06AF68" w14:textId="77777777" w:rsidR="00CE00AA" w:rsidRPr="00E76BB5" w:rsidRDefault="00CE00AA" w:rsidP="00CE00AA">
      <w:pPr>
        <w:jc w:val="center"/>
        <w:rPr>
          <w:sz w:val="28"/>
          <w:szCs w:val="28"/>
        </w:rPr>
      </w:pPr>
    </w:p>
    <w:p w14:paraId="1483F6A2" w14:textId="77777777" w:rsidR="00CE00AA" w:rsidRPr="00E76BB5" w:rsidRDefault="00CE00AA" w:rsidP="00CE00AA">
      <w:pPr>
        <w:jc w:val="center"/>
        <w:rPr>
          <w:sz w:val="28"/>
          <w:szCs w:val="28"/>
        </w:rPr>
      </w:pPr>
    </w:p>
    <w:p w14:paraId="25997421" w14:textId="77777777" w:rsidR="00CE00AA" w:rsidRPr="00E76BB5" w:rsidRDefault="00CE00AA" w:rsidP="00CE00AA">
      <w:pPr>
        <w:jc w:val="center"/>
        <w:rPr>
          <w:sz w:val="28"/>
          <w:szCs w:val="28"/>
        </w:rPr>
      </w:pPr>
    </w:p>
    <w:p w14:paraId="0B08D036" w14:textId="77777777" w:rsidR="00CE00AA" w:rsidRPr="00E76BB5" w:rsidRDefault="00CE00AA" w:rsidP="00CE00AA">
      <w:pPr>
        <w:jc w:val="center"/>
        <w:rPr>
          <w:sz w:val="28"/>
          <w:szCs w:val="28"/>
        </w:rPr>
      </w:pPr>
    </w:p>
    <w:p w14:paraId="6C286043" w14:textId="77777777" w:rsidR="00CE00AA" w:rsidRPr="00E76BB5" w:rsidRDefault="00CE00AA" w:rsidP="00CE00AA">
      <w:pPr>
        <w:jc w:val="center"/>
        <w:rPr>
          <w:sz w:val="28"/>
          <w:szCs w:val="28"/>
        </w:rPr>
      </w:pPr>
    </w:p>
    <w:p w14:paraId="6401D077" w14:textId="77777777" w:rsidR="00CE00AA" w:rsidRPr="00E76BB5" w:rsidRDefault="00CE00AA" w:rsidP="00CE00AA">
      <w:pPr>
        <w:jc w:val="center"/>
        <w:rPr>
          <w:sz w:val="28"/>
          <w:szCs w:val="28"/>
        </w:rPr>
      </w:pPr>
    </w:p>
    <w:p w14:paraId="34A75540" w14:textId="77777777" w:rsidR="00CE00AA" w:rsidRPr="00E76BB5" w:rsidRDefault="00CE00AA" w:rsidP="00CE00AA">
      <w:pPr>
        <w:jc w:val="center"/>
        <w:rPr>
          <w:sz w:val="28"/>
          <w:szCs w:val="28"/>
        </w:rPr>
      </w:pPr>
    </w:p>
    <w:p w14:paraId="108DCBA5" w14:textId="77777777" w:rsidR="00CE00AA" w:rsidRPr="00E76BB5" w:rsidRDefault="00CE00AA" w:rsidP="00CE00AA">
      <w:pPr>
        <w:jc w:val="center"/>
        <w:rPr>
          <w:sz w:val="28"/>
          <w:szCs w:val="28"/>
        </w:rPr>
      </w:pPr>
    </w:p>
    <w:p w14:paraId="2ACA42F9" w14:textId="77777777" w:rsidR="00CE00AA" w:rsidRPr="00E76BB5" w:rsidRDefault="00CE00AA" w:rsidP="00CE00AA">
      <w:pPr>
        <w:jc w:val="center"/>
        <w:rPr>
          <w:sz w:val="28"/>
          <w:szCs w:val="28"/>
        </w:rPr>
      </w:pPr>
    </w:p>
    <w:p w14:paraId="7EB74DD4" w14:textId="77777777" w:rsidR="00CE00AA" w:rsidRPr="00E76BB5" w:rsidRDefault="00CE00AA" w:rsidP="00CE00AA">
      <w:pPr>
        <w:jc w:val="center"/>
        <w:rPr>
          <w:sz w:val="28"/>
          <w:szCs w:val="28"/>
        </w:rPr>
        <w:sectPr w:rsidR="00CE00AA" w:rsidRPr="00E76BB5" w:rsidSect="00CE00AA">
          <w:headerReference w:type="default" r:id="rId29"/>
          <w:headerReference w:type="first" r:id="rId30"/>
          <w:pgSz w:w="11906" w:h="16838"/>
          <w:pgMar w:top="851" w:right="1274" w:bottom="709" w:left="1559" w:header="709" w:footer="709" w:gutter="0"/>
          <w:cols w:space="708"/>
          <w:titlePg/>
          <w:docGrid w:linePitch="360"/>
        </w:sectPr>
      </w:pPr>
    </w:p>
    <w:p w14:paraId="5931A916" w14:textId="77777777" w:rsidR="00CE00AA" w:rsidRPr="00E76BB5" w:rsidRDefault="00CE00AA" w:rsidP="00CE00AA">
      <w:pPr>
        <w:jc w:val="center"/>
        <w:rPr>
          <w:sz w:val="28"/>
          <w:szCs w:val="28"/>
        </w:rPr>
      </w:pPr>
      <w:r w:rsidRPr="00E76BB5">
        <w:rPr>
          <w:sz w:val="28"/>
          <w:szCs w:val="28"/>
        </w:rPr>
        <w:lastRenderedPageBreak/>
        <w:t>Раздел 5. Планируемые объемы подачи питьевой воды и объемы принимаемых сточных вод</w:t>
      </w:r>
    </w:p>
    <w:p w14:paraId="6130A08F" w14:textId="77777777" w:rsidR="00CE00AA" w:rsidRPr="00E76BB5" w:rsidRDefault="00CE00AA" w:rsidP="00CE00AA">
      <w:pPr>
        <w:jc w:val="center"/>
        <w:rPr>
          <w:sz w:val="28"/>
          <w:szCs w:val="28"/>
        </w:rPr>
      </w:pPr>
    </w:p>
    <w:tbl>
      <w:tblPr>
        <w:tblStyle w:val="af"/>
        <w:tblW w:w="15593"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CE00AA" w:rsidRPr="00E76BB5" w14:paraId="066BA271" w14:textId="77777777" w:rsidTr="00791F5B">
        <w:trPr>
          <w:trHeight w:val="673"/>
          <w:jc w:val="center"/>
        </w:trPr>
        <w:tc>
          <w:tcPr>
            <w:tcW w:w="992" w:type="dxa"/>
            <w:vMerge w:val="restart"/>
            <w:vAlign w:val="center"/>
          </w:tcPr>
          <w:p w14:paraId="218C798C" w14:textId="77777777" w:rsidR="00CE00AA" w:rsidRPr="00E76BB5" w:rsidRDefault="00CE00AA" w:rsidP="00791F5B">
            <w:pPr>
              <w:jc w:val="center"/>
              <w:rPr>
                <w:sz w:val="28"/>
                <w:szCs w:val="28"/>
              </w:rPr>
            </w:pPr>
            <w:r w:rsidRPr="00E76BB5">
              <w:rPr>
                <w:sz w:val="28"/>
                <w:szCs w:val="28"/>
              </w:rPr>
              <w:t>№ п/п</w:t>
            </w:r>
          </w:p>
        </w:tc>
        <w:tc>
          <w:tcPr>
            <w:tcW w:w="1985" w:type="dxa"/>
            <w:vMerge w:val="restart"/>
            <w:vAlign w:val="center"/>
          </w:tcPr>
          <w:p w14:paraId="251FC368" w14:textId="77777777" w:rsidR="00CE00AA" w:rsidRPr="00E76BB5" w:rsidRDefault="00CE00AA" w:rsidP="00791F5B">
            <w:pPr>
              <w:jc w:val="center"/>
              <w:rPr>
                <w:sz w:val="28"/>
                <w:szCs w:val="28"/>
              </w:rPr>
            </w:pPr>
            <w:r w:rsidRPr="00E76BB5">
              <w:rPr>
                <w:sz w:val="28"/>
                <w:szCs w:val="28"/>
              </w:rPr>
              <w:t>Наименование показателя</w:t>
            </w:r>
          </w:p>
        </w:tc>
        <w:tc>
          <w:tcPr>
            <w:tcW w:w="851" w:type="dxa"/>
            <w:vMerge w:val="restart"/>
            <w:vAlign w:val="center"/>
          </w:tcPr>
          <w:p w14:paraId="4E983490" w14:textId="77777777" w:rsidR="00CE00AA" w:rsidRPr="00E76BB5" w:rsidRDefault="00CE00AA" w:rsidP="00791F5B">
            <w:pPr>
              <w:jc w:val="center"/>
              <w:rPr>
                <w:sz w:val="28"/>
                <w:szCs w:val="28"/>
              </w:rPr>
            </w:pPr>
            <w:r w:rsidRPr="00E76BB5">
              <w:rPr>
                <w:sz w:val="28"/>
                <w:szCs w:val="28"/>
              </w:rPr>
              <w:t>Ед. изм.</w:t>
            </w:r>
          </w:p>
        </w:tc>
        <w:tc>
          <w:tcPr>
            <w:tcW w:w="2268" w:type="dxa"/>
            <w:gridSpan w:val="2"/>
            <w:vAlign w:val="center"/>
          </w:tcPr>
          <w:p w14:paraId="4025529A" w14:textId="77777777" w:rsidR="00CE00AA" w:rsidRPr="00E76BB5" w:rsidRDefault="00CE00AA" w:rsidP="00791F5B">
            <w:pPr>
              <w:jc w:val="center"/>
              <w:rPr>
                <w:sz w:val="28"/>
                <w:szCs w:val="28"/>
              </w:rPr>
            </w:pPr>
            <w:r w:rsidRPr="00E76BB5">
              <w:rPr>
                <w:sz w:val="28"/>
                <w:szCs w:val="28"/>
              </w:rPr>
              <w:t>2019 год</w:t>
            </w:r>
          </w:p>
        </w:tc>
        <w:tc>
          <w:tcPr>
            <w:tcW w:w="2551" w:type="dxa"/>
            <w:gridSpan w:val="2"/>
            <w:vAlign w:val="center"/>
          </w:tcPr>
          <w:p w14:paraId="72DEB310" w14:textId="77777777" w:rsidR="00CE00AA" w:rsidRPr="00E76BB5" w:rsidRDefault="00CE00AA" w:rsidP="00791F5B">
            <w:pPr>
              <w:jc w:val="center"/>
              <w:rPr>
                <w:sz w:val="28"/>
                <w:szCs w:val="28"/>
              </w:rPr>
            </w:pPr>
            <w:r w:rsidRPr="00E76BB5">
              <w:rPr>
                <w:sz w:val="28"/>
                <w:szCs w:val="28"/>
              </w:rPr>
              <w:t>2020 год</w:t>
            </w:r>
          </w:p>
        </w:tc>
        <w:tc>
          <w:tcPr>
            <w:tcW w:w="2410" w:type="dxa"/>
            <w:gridSpan w:val="2"/>
            <w:vAlign w:val="center"/>
          </w:tcPr>
          <w:p w14:paraId="648853D6" w14:textId="77777777" w:rsidR="00CE00AA" w:rsidRPr="00E76BB5" w:rsidRDefault="00CE00AA" w:rsidP="00791F5B">
            <w:pPr>
              <w:jc w:val="center"/>
              <w:rPr>
                <w:sz w:val="28"/>
                <w:szCs w:val="28"/>
              </w:rPr>
            </w:pPr>
            <w:r w:rsidRPr="00E76BB5">
              <w:rPr>
                <w:sz w:val="28"/>
                <w:szCs w:val="28"/>
              </w:rPr>
              <w:t>2021 год</w:t>
            </w:r>
          </w:p>
        </w:tc>
        <w:tc>
          <w:tcPr>
            <w:tcW w:w="2268" w:type="dxa"/>
            <w:gridSpan w:val="2"/>
            <w:vAlign w:val="center"/>
          </w:tcPr>
          <w:p w14:paraId="5D052FA7" w14:textId="77777777" w:rsidR="00CE00AA" w:rsidRPr="00E76BB5" w:rsidRDefault="00CE00AA" w:rsidP="00791F5B">
            <w:pPr>
              <w:jc w:val="center"/>
              <w:rPr>
                <w:sz w:val="28"/>
                <w:szCs w:val="28"/>
              </w:rPr>
            </w:pPr>
            <w:r w:rsidRPr="00E76BB5">
              <w:rPr>
                <w:sz w:val="28"/>
                <w:szCs w:val="28"/>
              </w:rPr>
              <w:t>2022 год</w:t>
            </w:r>
          </w:p>
        </w:tc>
        <w:tc>
          <w:tcPr>
            <w:tcW w:w="2268" w:type="dxa"/>
            <w:gridSpan w:val="2"/>
            <w:vAlign w:val="center"/>
          </w:tcPr>
          <w:p w14:paraId="2B01FDA0" w14:textId="77777777" w:rsidR="00CE00AA" w:rsidRPr="00E76BB5" w:rsidRDefault="00CE00AA" w:rsidP="00791F5B">
            <w:pPr>
              <w:jc w:val="center"/>
              <w:rPr>
                <w:sz w:val="28"/>
                <w:szCs w:val="28"/>
              </w:rPr>
            </w:pPr>
            <w:r w:rsidRPr="00E76BB5">
              <w:rPr>
                <w:sz w:val="28"/>
                <w:szCs w:val="28"/>
              </w:rPr>
              <w:t>2023 год</w:t>
            </w:r>
          </w:p>
        </w:tc>
      </w:tr>
      <w:tr w:rsidR="00CE00AA" w:rsidRPr="00E76BB5" w14:paraId="2106CB33" w14:textId="77777777" w:rsidTr="00791F5B">
        <w:trPr>
          <w:trHeight w:val="796"/>
          <w:jc w:val="center"/>
        </w:trPr>
        <w:tc>
          <w:tcPr>
            <w:tcW w:w="992" w:type="dxa"/>
            <w:vMerge/>
          </w:tcPr>
          <w:p w14:paraId="6A438F2E" w14:textId="77777777" w:rsidR="00CE00AA" w:rsidRPr="00E76BB5" w:rsidRDefault="00CE00AA" w:rsidP="00791F5B">
            <w:pPr>
              <w:jc w:val="both"/>
              <w:rPr>
                <w:sz w:val="28"/>
                <w:szCs w:val="28"/>
              </w:rPr>
            </w:pPr>
          </w:p>
        </w:tc>
        <w:tc>
          <w:tcPr>
            <w:tcW w:w="1985" w:type="dxa"/>
            <w:vMerge/>
          </w:tcPr>
          <w:p w14:paraId="3CD8D883" w14:textId="77777777" w:rsidR="00CE00AA" w:rsidRPr="00E76BB5" w:rsidRDefault="00CE00AA" w:rsidP="00791F5B">
            <w:pPr>
              <w:jc w:val="both"/>
              <w:rPr>
                <w:sz w:val="28"/>
                <w:szCs w:val="28"/>
              </w:rPr>
            </w:pPr>
          </w:p>
        </w:tc>
        <w:tc>
          <w:tcPr>
            <w:tcW w:w="851" w:type="dxa"/>
            <w:vMerge/>
          </w:tcPr>
          <w:p w14:paraId="65F6FCA5" w14:textId="77777777" w:rsidR="00CE00AA" w:rsidRPr="00E76BB5" w:rsidRDefault="00CE00AA" w:rsidP="00791F5B">
            <w:pPr>
              <w:jc w:val="both"/>
              <w:rPr>
                <w:sz w:val="28"/>
                <w:szCs w:val="28"/>
              </w:rPr>
            </w:pPr>
          </w:p>
        </w:tc>
        <w:tc>
          <w:tcPr>
            <w:tcW w:w="1134" w:type="dxa"/>
            <w:vAlign w:val="center"/>
          </w:tcPr>
          <w:p w14:paraId="4F4724BA" w14:textId="77777777" w:rsidR="00CE00AA" w:rsidRPr="00E76BB5" w:rsidRDefault="00CE00AA" w:rsidP="00791F5B">
            <w:pPr>
              <w:jc w:val="center"/>
            </w:pPr>
            <w:r w:rsidRPr="00E76BB5">
              <w:t>с 01.01.    по 30.06.</w:t>
            </w:r>
          </w:p>
        </w:tc>
        <w:tc>
          <w:tcPr>
            <w:tcW w:w="1134" w:type="dxa"/>
            <w:vAlign w:val="center"/>
          </w:tcPr>
          <w:p w14:paraId="7758C4CA" w14:textId="77777777" w:rsidR="00CE00AA" w:rsidRPr="00E76BB5" w:rsidRDefault="00CE00AA" w:rsidP="00791F5B">
            <w:pPr>
              <w:jc w:val="center"/>
            </w:pPr>
            <w:r w:rsidRPr="00E76BB5">
              <w:t>с 01.07.     по 31.12.</w:t>
            </w:r>
          </w:p>
        </w:tc>
        <w:tc>
          <w:tcPr>
            <w:tcW w:w="1275" w:type="dxa"/>
            <w:vAlign w:val="center"/>
          </w:tcPr>
          <w:p w14:paraId="238275B1" w14:textId="77777777" w:rsidR="00CE00AA" w:rsidRPr="00E76BB5" w:rsidRDefault="00CE00AA" w:rsidP="00791F5B">
            <w:pPr>
              <w:jc w:val="center"/>
            </w:pPr>
            <w:r w:rsidRPr="00E76BB5">
              <w:t>с 01.01.   по 30.06.</w:t>
            </w:r>
          </w:p>
        </w:tc>
        <w:tc>
          <w:tcPr>
            <w:tcW w:w="1276" w:type="dxa"/>
            <w:vAlign w:val="center"/>
          </w:tcPr>
          <w:p w14:paraId="5EE9C7F6" w14:textId="77777777" w:rsidR="00CE00AA" w:rsidRPr="00E76BB5" w:rsidRDefault="00CE00AA" w:rsidP="00791F5B">
            <w:pPr>
              <w:jc w:val="center"/>
            </w:pPr>
            <w:r w:rsidRPr="00E76BB5">
              <w:t>с 01.07.   по 31.12.</w:t>
            </w:r>
          </w:p>
        </w:tc>
        <w:tc>
          <w:tcPr>
            <w:tcW w:w="1276" w:type="dxa"/>
            <w:vAlign w:val="center"/>
          </w:tcPr>
          <w:p w14:paraId="49A91F34" w14:textId="77777777" w:rsidR="00CE00AA" w:rsidRPr="00E76BB5" w:rsidRDefault="00CE00AA" w:rsidP="00791F5B">
            <w:pPr>
              <w:jc w:val="center"/>
            </w:pPr>
            <w:r w:rsidRPr="00E76BB5">
              <w:t>с 01.01. по 30.06.</w:t>
            </w:r>
          </w:p>
        </w:tc>
        <w:tc>
          <w:tcPr>
            <w:tcW w:w="1134" w:type="dxa"/>
            <w:vAlign w:val="center"/>
          </w:tcPr>
          <w:p w14:paraId="781EEAE0" w14:textId="77777777" w:rsidR="00CE00AA" w:rsidRPr="00E76BB5" w:rsidRDefault="00CE00AA" w:rsidP="00791F5B">
            <w:pPr>
              <w:jc w:val="center"/>
            </w:pPr>
            <w:r w:rsidRPr="00E76BB5">
              <w:t>с 01.07. по 31.12.</w:t>
            </w:r>
          </w:p>
        </w:tc>
        <w:tc>
          <w:tcPr>
            <w:tcW w:w="1134" w:type="dxa"/>
            <w:vAlign w:val="center"/>
          </w:tcPr>
          <w:p w14:paraId="55257D2C" w14:textId="77777777" w:rsidR="00CE00AA" w:rsidRPr="00E76BB5" w:rsidRDefault="00CE00AA" w:rsidP="00791F5B">
            <w:pPr>
              <w:jc w:val="center"/>
            </w:pPr>
            <w:r w:rsidRPr="00E76BB5">
              <w:t>с 01.01. по 30.06.</w:t>
            </w:r>
          </w:p>
        </w:tc>
        <w:tc>
          <w:tcPr>
            <w:tcW w:w="1134" w:type="dxa"/>
            <w:vAlign w:val="center"/>
          </w:tcPr>
          <w:p w14:paraId="1A3FED1C" w14:textId="77777777" w:rsidR="00CE00AA" w:rsidRPr="00E76BB5" w:rsidRDefault="00CE00AA" w:rsidP="00791F5B">
            <w:pPr>
              <w:jc w:val="center"/>
            </w:pPr>
            <w:r w:rsidRPr="00E76BB5">
              <w:t>с 01.07. по 31.12.</w:t>
            </w:r>
          </w:p>
        </w:tc>
        <w:tc>
          <w:tcPr>
            <w:tcW w:w="1134" w:type="dxa"/>
            <w:vAlign w:val="center"/>
          </w:tcPr>
          <w:p w14:paraId="217802C5" w14:textId="77777777" w:rsidR="00CE00AA" w:rsidRPr="00E76BB5" w:rsidRDefault="00CE00AA" w:rsidP="00791F5B">
            <w:pPr>
              <w:jc w:val="center"/>
            </w:pPr>
            <w:r w:rsidRPr="00E76BB5">
              <w:t>с 01.01. по 30.06.</w:t>
            </w:r>
          </w:p>
        </w:tc>
        <w:tc>
          <w:tcPr>
            <w:tcW w:w="1134" w:type="dxa"/>
            <w:vAlign w:val="center"/>
          </w:tcPr>
          <w:p w14:paraId="140F10DE" w14:textId="77777777" w:rsidR="00CE00AA" w:rsidRPr="00E76BB5" w:rsidRDefault="00CE00AA" w:rsidP="00791F5B">
            <w:pPr>
              <w:jc w:val="center"/>
            </w:pPr>
            <w:r w:rsidRPr="00E76BB5">
              <w:t>с 01.07. по 31.12.</w:t>
            </w:r>
          </w:p>
        </w:tc>
      </w:tr>
      <w:tr w:rsidR="00CE00AA" w:rsidRPr="00E76BB5" w14:paraId="4B92715A" w14:textId="77777777" w:rsidTr="00791F5B">
        <w:trPr>
          <w:trHeight w:val="253"/>
          <w:jc w:val="center"/>
        </w:trPr>
        <w:tc>
          <w:tcPr>
            <w:tcW w:w="992" w:type="dxa"/>
          </w:tcPr>
          <w:p w14:paraId="1CAE1FFF" w14:textId="77777777" w:rsidR="00CE00AA" w:rsidRPr="00E76BB5" w:rsidRDefault="00CE00AA" w:rsidP="00791F5B">
            <w:pPr>
              <w:jc w:val="center"/>
              <w:rPr>
                <w:sz w:val="28"/>
                <w:szCs w:val="28"/>
              </w:rPr>
            </w:pPr>
            <w:r w:rsidRPr="00E76BB5">
              <w:rPr>
                <w:sz w:val="28"/>
                <w:szCs w:val="28"/>
              </w:rPr>
              <w:t>1</w:t>
            </w:r>
          </w:p>
        </w:tc>
        <w:tc>
          <w:tcPr>
            <w:tcW w:w="1985" w:type="dxa"/>
          </w:tcPr>
          <w:p w14:paraId="5F0E4384" w14:textId="77777777" w:rsidR="00CE00AA" w:rsidRPr="00E76BB5" w:rsidRDefault="00CE00AA" w:rsidP="00791F5B">
            <w:pPr>
              <w:jc w:val="center"/>
              <w:rPr>
                <w:sz w:val="28"/>
                <w:szCs w:val="28"/>
              </w:rPr>
            </w:pPr>
            <w:r w:rsidRPr="00E76BB5">
              <w:rPr>
                <w:sz w:val="28"/>
                <w:szCs w:val="28"/>
              </w:rPr>
              <w:t>2</w:t>
            </w:r>
          </w:p>
        </w:tc>
        <w:tc>
          <w:tcPr>
            <w:tcW w:w="851" w:type="dxa"/>
          </w:tcPr>
          <w:p w14:paraId="4140FC8A" w14:textId="77777777" w:rsidR="00CE00AA" w:rsidRPr="00E76BB5" w:rsidRDefault="00CE00AA" w:rsidP="00791F5B">
            <w:pPr>
              <w:jc w:val="center"/>
              <w:rPr>
                <w:sz w:val="28"/>
                <w:szCs w:val="28"/>
              </w:rPr>
            </w:pPr>
            <w:r w:rsidRPr="00E76BB5">
              <w:rPr>
                <w:sz w:val="28"/>
                <w:szCs w:val="28"/>
              </w:rPr>
              <w:t>3</w:t>
            </w:r>
          </w:p>
        </w:tc>
        <w:tc>
          <w:tcPr>
            <w:tcW w:w="1134" w:type="dxa"/>
            <w:vAlign w:val="center"/>
          </w:tcPr>
          <w:p w14:paraId="75250EF3" w14:textId="77777777" w:rsidR="00CE00AA" w:rsidRPr="00E76BB5" w:rsidRDefault="00CE00AA" w:rsidP="00791F5B">
            <w:pPr>
              <w:jc w:val="center"/>
              <w:rPr>
                <w:sz w:val="28"/>
                <w:szCs w:val="28"/>
              </w:rPr>
            </w:pPr>
            <w:r w:rsidRPr="00E76BB5">
              <w:rPr>
                <w:sz w:val="28"/>
                <w:szCs w:val="28"/>
              </w:rPr>
              <w:t>4</w:t>
            </w:r>
          </w:p>
        </w:tc>
        <w:tc>
          <w:tcPr>
            <w:tcW w:w="1134" w:type="dxa"/>
            <w:vAlign w:val="center"/>
          </w:tcPr>
          <w:p w14:paraId="29BB71CC" w14:textId="77777777" w:rsidR="00CE00AA" w:rsidRPr="00E76BB5" w:rsidRDefault="00CE00AA" w:rsidP="00791F5B">
            <w:pPr>
              <w:jc w:val="center"/>
              <w:rPr>
                <w:sz w:val="28"/>
                <w:szCs w:val="28"/>
              </w:rPr>
            </w:pPr>
            <w:r w:rsidRPr="00E76BB5">
              <w:rPr>
                <w:sz w:val="28"/>
                <w:szCs w:val="28"/>
              </w:rPr>
              <w:t>5</w:t>
            </w:r>
          </w:p>
        </w:tc>
        <w:tc>
          <w:tcPr>
            <w:tcW w:w="1275" w:type="dxa"/>
            <w:vAlign w:val="center"/>
          </w:tcPr>
          <w:p w14:paraId="170959C8" w14:textId="77777777" w:rsidR="00CE00AA" w:rsidRPr="00E76BB5" w:rsidRDefault="00CE00AA" w:rsidP="00791F5B">
            <w:pPr>
              <w:jc w:val="center"/>
              <w:rPr>
                <w:sz w:val="28"/>
                <w:szCs w:val="28"/>
              </w:rPr>
            </w:pPr>
            <w:r w:rsidRPr="00E76BB5">
              <w:rPr>
                <w:sz w:val="28"/>
                <w:szCs w:val="28"/>
              </w:rPr>
              <w:t>6</w:t>
            </w:r>
          </w:p>
        </w:tc>
        <w:tc>
          <w:tcPr>
            <w:tcW w:w="1276" w:type="dxa"/>
            <w:vAlign w:val="center"/>
          </w:tcPr>
          <w:p w14:paraId="5CC609BF" w14:textId="77777777" w:rsidR="00CE00AA" w:rsidRPr="00E76BB5" w:rsidRDefault="00CE00AA" w:rsidP="00791F5B">
            <w:pPr>
              <w:jc w:val="center"/>
              <w:rPr>
                <w:sz w:val="28"/>
                <w:szCs w:val="28"/>
              </w:rPr>
            </w:pPr>
            <w:r w:rsidRPr="00E76BB5">
              <w:rPr>
                <w:sz w:val="28"/>
                <w:szCs w:val="28"/>
              </w:rPr>
              <w:t>7</w:t>
            </w:r>
          </w:p>
        </w:tc>
        <w:tc>
          <w:tcPr>
            <w:tcW w:w="1276" w:type="dxa"/>
            <w:vAlign w:val="center"/>
          </w:tcPr>
          <w:p w14:paraId="3470D827" w14:textId="77777777" w:rsidR="00CE00AA" w:rsidRPr="00E76BB5" w:rsidRDefault="00CE00AA" w:rsidP="00791F5B">
            <w:pPr>
              <w:jc w:val="center"/>
              <w:rPr>
                <w:sz w:val="28"/>
                <w:szCs w:val="28"/>
              </w:rPr>
            </w:pPr>
            <w:r w:rsidRPr="00E76BB5">
              <w:rPr>
                <w:sz w:val="28"/>
                <w:szCs w:val="28"/>
              </w:rPr>
              <w:t>8</w:t>
            </w:r>
          </w:p>
        </w:tc>
        <w:tc>
          <w:tcPr>
            <w:tcW w:w="1134" w:type="dxa"/>
            <w:vAlign w:val="center"/>
          </w:tcPr>
          <w:p w14:paraId="68211BFE" w14:textId="77777777" w:rsidR="00CE00AA" w:rsidRPr="00E76BB5" w:rsidRDefault="00CE00AA" w:rsidP="00791F5B">
            <w:pPr>
              <w:jc w:val="center"/>
              <w:rPr>
                <w:sz w:val="28"/>
                <w:szCs w:val="28"/>
              </w:rPr>
            </w:pPr>
            <w:r w:rsidRPr="00E76BB5">
              <w:rPr>
                <w:sz w:val="28"/>
                <w:szCs w:val="28"/>
              </w:rPr>
              <w:t>9</w:t>
            </w:r>
          </w:p>
        </w:tc>
        <w:tc>
          <w:tcPr>
            <w:tcW w:w="1134" w:type="dxa"/>
          </w:tcPr>
          <w:p w14:paraId="593BD895" w14:textId="77777777" w:rsidR="00CE00AA" w:rsidRPr="00E76BB5" w:rsidRDefault="00CE00AA" w:rsidP="00791F5B">
            <w:pPr>
              <w:jc w:val="center"/>
              <w:rPr>
                <w:sz w:val="28"/>
                <w:szCs w:val="28"/>
              </w:rPr>
            </w:pPr>
            <w:r w:rsidRPr="00E76BB5">
              <w:rPr>
                <w:sz w:val="28"/>
                <w:szCs w:val="28"/>
              </w:rPr>
              <w:t>10</w:t>
            </w:r>
          </w:p>
        </w:tc>
        <w:tc>
          <w:tcPr>
            <w:tcW w:w="1134" w:type="dxa"/>
          </w:tcPr>
          <w:p w14:paraId="67F0A8E3" w14:textId="77777777" w:rsidR="00CE00AA" w:rsidRPr="00E76BB5" w:rsidRDefault="00CE00AA" w:rsidP="00791F5B">
            <w:pPr>
              <w:jc w:val="center"/>
              <w:rPr>
                <w:sz w:val="28"/>
                <w:szCs w:val="28"/>
              </w:rPr>
            </w:pPr>
            <w:r w:rsidRPr="00E76BB5">
              <w:rPr>
                <w:sz w:val="28"/>
                <w:szCs w:val="28"/>
              </w:rPr>
              <w:t>11</w:t>
            </w:r>
          </w:p>
        </w:tc>
        <w:tc>
          <w:tcPr>
            <w:tcW w:w="1134" w:type="dxa"/>
          </w:tcPr>
          <w:p w14:paraId="168C07BA" w14:textId="77777777" w:rsidR="00CE00AA" w:rsidRPr="00E76BB5" w:rsidRDefault="00CE00AA" w:rsidP="00791F5B">
            <w:pPr>
              <w:jc w:val="center"/>
              <w:rPr>
                <w:sz w:val="28"/>
                <w:szCs w:val="28"/>
              </w:rPr>
            </w:pPr>
            <w:r w:rsidRPr="00E76BB5">
              <w:rPr>
                <w:sz w:val="28"/>
                <w:szCs w:val="28"/>
              </w:rPr>
              <w:t>12</w:t>
            </w:r>
          </w:p>
        </w:tc>
        <w:tc>
          <w:tcPr>
            <w:tcW w:w="1134" w:type="dxa"/>
          </w:tcPr>
          <w:p w14:paraId="15111655" w14:textId="77777777" w:rsidR="00CE00AA" w:rsidRPr="00E76BB5" w:rsidRDefault="00CE00AA" w:rsidP="00791F5B">
            <w:pPr>
              <w:jc w:val="center"/>
              <w:rPr>
                <w:sz w:val="28"/>
                <w:szCs w:val="28"/>
              </w:rPr>
            </w:pPr>
            <w:r w:rsidRPr="00E76BB5">
              <w:rPr>
                <w:sz w:val="28"/>
                <w:szCs w:val="28"/>
              </w:rPr>
              <w:t>13</w:t>
            </w:r>
          </w:p>
        </w:tc>
      </w:tr>
      <w:tr w:rsidR="00CE00AA" w:rsidRPr="00E76BB5" w14:paraId="1F2BECF4" w14:textId="77777777" w:rsidTr="00791F5B">
        <w:trPr>
          <w:trHeight w:val="337"/>
          <w:jc w:val="center"/>
        </w:trPr>
        <w:tc>
          <w:tcPr>
            <w:tcW w:w="15593" w:type="dxa"/>
            <w:gridSpan w:val="13"/>
            <w:vAlign w:val="center"/>
          </w:tcPr>
          <w:p w14:paraId="4C13658F" w14:textId="77777777" w:rsidR="00CE00AA" w:rsidRPr="00E76BB5" w:rsidRDefault="00CE00AA" w:rsidP="00CE00AA">
            <w:pPr>
              <w:pStyle w:val="af7"/>
              <w:numPr>
                <w:ilvl w:val="0"/>
                <w:numId w:val="7"/>
              </w:numPr>
              <w:jc w:val="center"/>
              <w:rPr>
                <w:sz w:val="28"/>
                <w:szCs w:val="28"/>
              </w:rPr>
            </w:pPr>
            <w:r w:rsidRPr="00E76BB5">
              <w:rPr>
                <w:sz w:val="28"/>
                <w:szCs w:val="28"/>
              </w:rPr>
              <w:t>Холодное водоснабжение питьевой водой</w:t>
            </w:r>
          </w:p>
        </w:tc>
      </w:tr>
      <w:tr w:rsidR="00CE00AA" w:rsidRPr="00E76BB5" w14:paraId="270CA25F" w14:textId="77777777" w:rsidTr="00791F5B">
        <w:trPr>
          <w:trHeight w:val="439"/>
          <w:jc w:val="center"/>
        </w:trPr>
        <w:tc>
          <w:tcPr>
            <w:tcW w:w="992" w:type="dxa"/>
            <w:vAlign w:val="center"/>
          </w:tcPr>
          <w:p w14:paraId="732E037C" w14:textId="77777777" w:rsidR="00CE00AA" w:rsidRPr="00E76BB5" w:rsidRDefault="00CE00AA" w:rsidP="00791F5B">
            <w:pPr>
              <w:jc w:val="center"/>
            </w:pPr>
            <w:r w:rsidRPr="00E76BB5">
              <w:t>1.1.</w:t>
            </w:r>
          </w:p>
        </w:tc>
        <w:tc>
          <w:tcPr>
            <w:tcW w:w="1985" w:type="dxa"/>
            <w:vAlign w:val="center"/>
          </w:tcPr>
          <w:p w14:paraId="4748AAC0" w14:textId="77777777" w:rsidR="00CE00AA" w:rsidRPr="00E76BB5" w:rsidRDefault="00CE00AA" w:rsidP="00791F5B">
            <w:r w:rsidRPr="00E76BB5">
              <w:t>Поднято воды</w:t>
            </w:r>
          </w:p>
        </w:tc>
        <w:tc>
          <w:tcPr>
            <w:tcW w:w="851" w:type="dxa"/>
            <w:vAlign w:val="center"/>
          </w:tcPr>
          <w:p w14:paraId="49CB6795" w14:textId="77777777" w:rsidR="00CE00AA" w:rsidRPr="00E76BB5" w:rsidRDefault="00CE00AA" w:rsidP="00791F5B">
            <w:pPr>
              <w:jc w:val="center"/>
              <w:rPr>
                <w:vertAlign w:val="superscript"/>
              </w:rPr>
            </w:pPr>
            <w:r w:rsidRPr="00E76BB5">
              <w:t>м</w:t>
            </w:r>
            <w:r w:rsidRPr="00E76BB5">
              <w:rPr>
                <w:vertAlign w:val="superscript"/>
              </w:rPr>
              <w:t>3</w:t>
            </w:r>
          </w:p>
        </w:tc>
        <w:tc>
          <w:tcPr>
            <w:tcW w:w="1134" w:type="dxa"/>
            <w:vAlign w:val="center"/>
          </w:tcPr>
          <w:p w14:paraId="1B51A52F" w14:textId="77777777" w:rsidR="00CE00AA" w:rsidRPr="00E76BB5" w:rsidRDefault="00CE00AA" w:rsidP="00791F5B">
            <w:pPr>
              <w:jc w:val="center"/>
            </w:pPr>
            <w:r w:rsidRPr="00E76BB5">
              <w:t>1006954</w:t>
            </w:r>
          </w:p>
        </w:tc>
        <w:tc>
          <w:tcPr>
            <w:tcW w:w="1134" w:type="dxa"/>
            <w:vAlign w:val="center"/>
          </w:tcPr>
          <w:p w14:paraId="263ABEB0" w14:textId="77777777" w:rsidR="00CE00AA" w:rsidRPr="00E76BB5" w:rsidRDefault="00CE00AA" w:rsidP="00791F5B">
            <w:pPr>
              <w:jc w:val="center"/>
            </w:pPr>
            <w:r w:rsidRPr="00E76BB5">
              <w:t>1006954</w:t>
            </w:r>
          </w:p>
        </w:tc>
        <w:tc>
          <w:tcPr>
            <w:tcW w:w="1275" w:type="dxa"/>
            <w:vAlign w:val="center"/>
          </w:tcPr>
          <w:p w14:paraId="36B22BC6" w14:textId="77777777" w:rsidR="00CE00AA" w:rsidRPr="00E76BB5" w:rsidRDefault="00CE00AA" w:rsidP="00791F5B">
            <w:pPr>
              <w:jc w:val="center"/>
            </w:pPr>
            <w:r w:rsidRPr="00E76BB5">
              <w:t>1006954</w:t>
            </w:r>
          </w:p>
        </w:tc>
        <w:tc>
          <w:tcPr>
            <w:tcW w:w="1276" w:type="dxa"/>
            <w:vAlign w:val="center"/>
          </w:tcPr>
          <w:p w14:paraId="6C46097E" w14:textId="77777777" w:rsidR="00CE00AA" w:rsidRPr="00E76BB5" w:rsidRDefault="00CE00AA" w:rsidP="00791F5B">
            <w:pPr>
              <w:jc w:val="center"/>
            </w:pPr>
            <w:r w:rsidRPr="00E76BB5">
              <w:t>1006954</w:t>
            </w:r>
          </w:p>
        </w:tc>
        <w:tc>
          <w:tcPr>
            <w:tcW w:w="1276" w:type="dxa"/>
            <w:vAlign w:val="center"/>
          </w:tcPr>
          <w:p w14:paraId="55E71A50" w14:textId="77777777" w:rsidR="00CE00AA" w:rsidRPr="00E76BB5" w:rsidRDefault="00CE00AA" w:rsidP="00791F5B">
            <w:pPr>
              <w:jc w:val="center"/>
            </w:pPr>
            <w:r w:rsidRPr="00E76BB5">
              <w:t>1006954</w:t>
            </w:r>
          </w:p>
        </w:tc>
        <w:tc>
          <w:tcPr>
            <w:tcW w:w="1134" w:type="dxa"/>
            <w:vAlign w:val="center"/>
          </w:tcPr>
          <w:p w14:paraId="1DE94C80" w14:textId="77777777" w:rsidR="00CE00AA" w:rsidRPr="00E76BB5" w:rsidRDefault="00CE00AA" w:rsidP="00791F5B">
            <w:pPr>
              <w:jc w:val="center"/>
            </w:pPr>
            <w:r w:rsidRPr="00E76BB5">
              <w:t>1006954</w:t>
            </w:r>
          </w:p>
        </w:tc>
        <w:tc>
          <w:tcPr>
            <w:tcW w:w="1134" w:type="dxa"/>
            <w:vAlign w:val="center"/>
          </w:tcPr>
          <w:p w14:paraId="1A289163" w14:textId="77777777" w:rsidR="00CE00AA" w:rsidRPr="00E76BB5" w:rsidRDefault="00CE00AA" w:rsidP="00791F5B">
            <w:pPr>
              <w:jc w:val="center"/>
            </w:pPr>
            <w:r w:rsidRPr="00E76BB5">
              <w:t>1006954</w:t>
            </w:r>
          </w:p>
        </w:tc>
        <w:tc>
          <w:tcPr>
            <w:tcW w:w="1134" w:type="dxa"/>
            <w:vAlign w:val="center"/>
          </w:tcPr>
          <w:p w14:paraId="215E3000" w14:textId="77777777" w:rsidR="00CE00AA" w:rsidRPr="00E76BB5" w:rsidRDefault="00CE00AA" w:rsidP="00791F5B">
            <w:pPr>
              <w:jc w:val="center"/>
            </w:pPr>
            <w:r w:rsidRPr="00E76BB5">
              <w:t>1006954</w:t>
            </w:r>
          </w:p>
        </w:tc>
        <w:tc>
          <w:tcPr>
            <w:tcW w:w="1134" w:type="dxa"/>
            <w:vAlign w:val="center"/>
          </w:tcPr>
          <w:p w14:paraId="356429D8" w14:textId="77777777" w:rsidR="00CE00AA" w:rsidRPr="00E76BB5" w:rsidRDefault="00CE00AA" w:rsidP="00791F5B">
            <w:pPr>
              <w:jc w:val="center"/>
            </w:pPr>
            <w:r w:rsidRPr="00E76BB5">
              <w:t>1006954</w:t>
            </w:r>
          </w:p>
        </w:tc>
        <w:tc>
          <w:tcPr>
            <w:tcW w:w="1134" w:type="dxa"/>
            <w:vAlign w:val="center"/>
          </w:tcPr>
          <w:p w14:paraId="5EA625FF" w14:textId="77777777" w:rsidR="00CE00AA" w:rsidRPr="00E76BB5" w:rsidRDefault="00CE00AA" w:rsidP="00791F5B">
            <w:pPr>
              <w:jc w:val="center"/>
            </w:pPr>
            <w:r w:rsidRPr="00E76BB5">
              <w:t>1006954</w:t>
            </w:r>
          </w:p>
        </w:tc>
      </w:tr>
      <w:tr w:rsidR="00CE00AA" w:rsidRPr="00E76BB5" w14:paraId="424A4EE0" w14:textId="77777777" w:rsidTr="00791F5B">
        <w:trPr>
          <w:jc w:val="center"/>
        </w:trPr>
        <w:tc>
          <w:tcPr>
            <w:tcW w:w="992" w:type="dxa"/>
            <w:vAlign w:val="center"/>
          </w:tcPr>
          <w:p w14:paraId="2ABDDE38" w14:textId="77777777" w:rsidR="00CE00AA" w:rsidRPr="00E76BB5" w:rsidRDefault="00CE00AA" w:rsidP="00791F5B">
            <w:pPr>
              <w:jc w:val="center"/>
            </w:pPr>
            <w:r w:rsidRPr="00E76BB5">
              <w:t>1.2.</w:t>
            </w:r>
          </w:p>
        </w:tc>
        <w:tc>
          <w:tcPr>
            <w:tcW w:w="1985" w:type="dxa"/>
            <w:vAlign w:val="center"/>
          </w:tcPr>
          <w:p w14:paraId="5102DDAA" w14:textId="77777777" w:rsidR="00CE00AA" w:rsidRPr="00E76BB5" w:rsidRDefault="00CE00AA" w:rsidP="00791F5B">
            <w:r w:rsidRPr="00E76BB5">
              <w:t>Получено со стороны</w:t>
            </w:r>
          </w:p>
        </w:tc>
        <w:tc>
          <w:tcPr>
            <w:tcW w:w="851" w:type="dxa"/>
            <w:vAlign w:val="center"/>
          </w:tcPr>
          <w:p w14:paraId="75FE9BFF"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43B36C4A" w14:textId="77777777" w:rsidR="00CE00AA" w:rsidRPr="00E76BB5" w:rsidRDefault="00CE00AA" w:rsidP="00791F5B">
            <w:pPr>
              <w:jc w:val="center"/>
            </w:pPr>
            <w:r w:rsidRPr="00E76BB5">
              <w:t>25842</w:t>
            </w:r>
          </w:p>
        </w:tc>
        <w:tc>
          <w:tcPr>
            <w:tcW w:w="1134" w:type="dxa"/>
            <w:vAlign w:val="center"/>
          </w:tcPr>
          <w:p w14:paraId="554E2707" w14:textId="77777777" w:rsidR="00CE00AA" w:rsidRPr="00E76BB5" w:rsidRDefault="00CE00AA" w:rsidP="00791F5B">
            <w:pPr>
              <w:jc w:val="center"/>
            </w:pPr>
            <w:r w:rsidRPr="00E76BB5">
              <w:t>25842</w:t>
            </w:r>
          </w:p>
        </w:tc>
        <w:tc>
          <w:tcPr>
            <w:tcW w:w="1275" w:type="dxa"/>
            <w:vAlign w:val="center"/>
          </w:tcPr>
          <w:p w14:paraId="323C10B5" w14:textId="77777777" w:rsidR="00CE00AA" w:rsidRPr="00E76BB5" w:rsidRDefault="00CE00AA" w:rsidP="00791F5B">
            <w:pPr>
              <w:jc w:val="center"/>
            </w:pPr>
            <w:r w:rsidRPr="00E76BB5">
              <w:t>25842</w:t>
            </w:r>
          </w:p>
        </w:tc>
        <w:tc>
          <w:tcPr>
            <w:tcW w:w="1276" w:type="dxa"/>
            <w:vAlign w:val="center"/>
          </w:tcPr>
          <w:p w14:paraId="4559CF70" w14:textId="77777777" w:rsidR="00CE00AA" w:rsidRPr="00E76BB5" w:rsidRDefault="00CE00AA" w:rsidP="00791F5B">
            <w:pPr>
              <w:jc w:val="center"/>
            </w:pPr>
            <w:r w:rsidRPr="00E76BB5">
              <w:t>25842</w:t>
            </w:r>
          </w:p>
        </w:tc>
        <w:tc>
          <w:tcPr>
            <w:tcW w:w="1276" w:type="dxa"/>
            <w:vAlign w:val="center"/>
          </w:tcPr>
          <w:p w14:paraId="2177D3CE" w14:textId="77777777" w:rsidR="00CE00AA" w:rsidRPr="00E76BB5" w:rsidRDefault="00CE00AA" w:rsidP="00791F5B">
            <w:pPr>
              <w:jc w:val="center"/>
            </w:pPr>
            <w:r w:rsidRPr="00E76BB5">
              <w:t>25842</w:t>
            </w:r>
          </w:p>
        </w:tc>
        <w:tc>
          <w:tcPr>
            <w:tcW w:w="1134" w:type="dxa"/>
            <w:vAlign w:val="center"/>
          </w:tcPr>
          <w:p w14:paraId="0D0550B1" w14:textId="77777777" w:rsidR="00CE00AA" w:rsidRPr="00E76BB5" w:rsidRDefault="00CE00AA" w:rsidP="00791F5B">
            <w:pPr>
              <w:jc w:val="center"/>
            </w:pPr>
            <w:r w:rsidRPr="00E76BB5">
              <w:t>25842</w:t>
            </w:r>
          </w:p>
        </w:tc>
        <w:tc>
          <w:tcPr>
            <w:tcW w:w="1134" w:type="dxa"/>
            <w:vAlign w:val="center"/>
          </w:tcPr>
          <w:p w14:paraId="1FF55B63" w14:textId="77777777" w:rsidR="00CE00AA" w:rsidRPr="00E76BB5" w:rsidRDefault="00CE00AA" w:rsidP="00791F5B">
            <w:pPr>
              <w:jc w:val="center"/>
            </w:pPr>
            <w:r w:rsidRPr="00E76BB5">
              <w:t>25842</w:t>
            </w:r>
          </w:p>
        </w:tc>
        <w:tc>
          <w:tcPr>
            <w:tcW w:w="1134" w:type="dxa"/>
            <w:vAlign w:val="center"/>
          </w:tcPr>
          <w:p w14:paraId="22BFAA93" w14:textId="77777777" w:rsidR="00CE00AA" w:rsidRPr="00E76BB5" w:rsidRDefault="00CE00AA" w:rsidP="00791F5B">
            <w:pPr>
              <w:jc w:val="center"/>
            </w:pPr>
            <w:r w:rsidRPr="00E76BB5">
              <w:t>25842</w:t>
            </w:r>
          </w:p>
        </w:tc>
        <w:tc>
          <w:tcPr>
            <w:tcW w:w="1134" w:type="dxa"/>
            <w:vAlign w:val="center"/>
          </w:tcPr>
          <w:p w14:paraId="2DFF996D" w14:textId="77777777" w:rsidR="00CE00AA" w:rsidRPr="00E76BB5" w:rsidRDefault="00CE00AA" w:rsidP="00791F5B">
            <w:pPr>
              <w:jc w:val="center"/>
            </w:pPr>
            <w:r w:rsidRPr="00E76BB5">
              <w:t>25842</w:t>
            </w:r>
          </w:p>
        </w:tc>
        <w:tc>
          <w:tcPr>
            <w:tcW w:w="1134" w:type="dxa"/>
            <w:vAlign w:val="center"/>
          </w:tcPr>
          <w:p w14:paraId="41ADC423" w14:textId="77777777" w:rsidR="00CE00AA" w:rsidRPr="00E76BB5" w:rsidRDefault="00CE00AA" w:rsidP="00791F5B">
            <w:pPr>
              <w:jc w:val="center"/>
            </w:pPr>
            <w:r w:rsidRPr="00E76BB5">
              <w:t>25842</w:t>
            </w:r>
          </w:p>
        </w:tc>
      </w:tr>
      <w:tr w:rsidR="00CE00AA" w:rsidRPr="00E76BB5" w14:paraId="16D31FC9" w14:textId="77777777" w:rsidTr="00791F5B">
        <w:trPr>
          <w:trHeight w:val="912"/>
          <w:jc w:val="center"/>
        </w:trPr>
        <w:tc>
          <w:tcPr>
            <w:tcW w:w="992" w:type="dxa"/>
            <w:vAlign w:val="center"/>
          </w:tcPr>
          <w:p w14:paraId="37C0D140" w14:textId="77777777" w:rsidR="00CE00AA" w:rsidRPr="00E76BB5" w:rsidRDefault="00CE00AA" w:rsidP="00791F5B">
            <w:pPr>
              <w:jc w:val="center"/>
            </w:pPr>
            <w:r w:rsidRPr="00E76BB5">
              <w:t>1.3.</w:t>
            </w:r>
          </w:p>
        </w:tc>
        <w:tc>
          <w:tcPr>
            <w:tcW w:w="1985" w:type="dxa"/>
            <w:vAlign w:val="center"/>
          </w:tcPr>
          <w:p w14:paraId="7B2850F9" w14:textId="77777777" w:rsidR="00CE00AA" w:rsidRPr="00E76BB5" w:rsidRDefault="00CE00AA" w:rsidP="00791F5B">
            <w:r w:rsidRPr="00E76BB5">
              <w:t>Расход воды на коммунально-бытовые нужды</w:t>
            </w:r>
          </w:p>
        </w:tc>
        <w:tc>
          <w:tcPr>
            <w:tcW w:w="851" w:type="dxa"/>
            <w:vAlign w:val="center"/>
          </w:tcPr>
          <w:p w14:paraId="54B760A9"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1A040525" w14:textId="77777777" w:rsidR="00CE00AA" w:rsidRPr="00E76BB5" w:rsidRDefault="00CE00AA" w:rsidP="00791F5B">
            <w:pPr>
              <w:jc w:val="center"/>
            </w:pPr>
            <w:r w:rsidRPr="00E76BB5">
              <w:t>-</w:t>
            </w:r>
          </w:p>
        </w:tc>
        <w:tc>
          <w:tcPr>
            <w:tcW w:w="1134" w:type="dxa"/>
            <w:vAlign w:val="center"/>
          </w:tcPr>
          <w:p w14:paraId="27461670" w14:textId="77777777" w:rsidR="00CE00AA" w:rsidRPr="00E76BB5" w:rsidRDefault="00CE00AA" w:rsidP="00791F5B">
            <w:pPr>
              <w:jc w:val="center"/>
            </w:pPr>
            <w:r w:rsidRPr="00E76BB5">
              <w:t>-</w:t>
            </w:r>
          </w:p>
        </w:tc>
        <w:tc>
          <w:tcPr>
            <w:tcW w:w="1275" w:type="dxa"/>
            <w:vAlign w:val="center"/>
          </w:tcPr>
          <w:p w14:paraId="46D790CB" w14:textId="77777777" w:rsidR="00CE00AA" w:rsidRPr="00E76BB5" w:rsidRDefault="00CE00AA" w:rsidP="00791F5B">
            <w:pPr>
              <w:jc w:val="center"/>
            </w:pPr>
            <w:r w:rsidRPr="00E76BB5">
              <w:t>-</w:t>
            </w:r>
          </w:p>
        </w:tc>
        <w:tc>
          <w:tcPr>
            <w:tcW w:w="1276" w:type="dxa"/>
            <w:vAlign w:val="center"/>
          </w:tcPr>
          <w:p w14:paraId="56DA87DF" w14:textId="77777777" w:rsidR="00CE00AA" w:rsidRPr="00E76BB5" w:rsidRDefault="00CE00AA" w:rsidP="00791F5B">
            <w:pPr>
              <w:jc w:val="center"/>
            </w:pPr>
            <w:r w:rsidRPr="00E76BB5">
              <w:t>-</w:t>
            </w:r>
          </w:p>
        </w:tc>
        <w:tc>
          <w:tcPr>
            <w:tcW w:w="1276" w:type="dxa"/>
            <w:vAlign w:val="center"/>
          </w:tcPr>
          <w:p w14:paraId="189B64D5" w14:textId="77777777" w:rsidR="00CE00AA" w:rsidRPr="00E76BB5" w:rsidRDefault="00CE00AA" w:rsidP="00791F5B">
            <w:pPr>
              <w:jc w:val="center"/>
            </w:pPr>
            <w:r w:rsidRPr="00E76BB5">
              <w:t>-</w:t>
            </w:r>
          </w:p>
        </w:tc>
        <w:tc>
          <w:tcPr>
            <w:tcW w:w="1134" w:type="dxa"/>
            <w:vAlign w:val="center"/>
          </w:tcPr>
          <w:p w14:paraId="1C780BA9" w14:textId="77777777" w:rsidR="00CE00AA" w:rsidRPr="00E76BB5" w:rsidRDefault="00CE00AA" w:rsidP="00791F5B">
            <w:pPr>
              <w:jc w:val="center"/>
            </w:pPr>
            <w:r w:rsidRPr="00E76BB5">
              <w:t>-</w:t>
            </w:r>
          </w:p>
        </w:tc>
        <w:tc>
          <w:tcPr>
            <w:tcW w:w="1134" w:type="dxa"/>
            <w:vAlign w:val="center"/>
          </w:tcPr>
          <w:p w14:paraId="4464026C" w14:textId="77777777" w:rsidR="00CE00AA" w:rsidRPr="00E76BB5" w:rsidRDefault="00CE00AA" w:rsidP="00791F5B">
            <w:pPr>
              <w:jc w:val="center"/>
            </w:pPr>
            <w:r w:rsidRPr="00E76BB5">
              <w:t>-</w:t>
            </w:r>
          </w:p>
        </w:tc>
        <w:tc>
          <w:tcPr>
            <w:tcW w:w="1134" w:type="dxa"/>
            <w:vAlign w:val="center"/>
          </w:tcPr>
          <w:p w14:paraId="4BBDD3A2" w14:textId="77777777" w:rsidR="00CE00AA" w:rsidRPr="00E76BB5" w:rsidRDefault="00CE00AA" w:rsidP="00791F5B">
            <w:pPr>
              <w:jc w:val="center"/>
            </w:pPr>
            <w:r w:rsidRPr="00E76BB5">
              <w:t>-</w:t>
            </w:r>
          </w:p>
        </w:tc>
        <w:tc>
          <w:tcPr>
            <w:tcW w:w="1134" w:type="dxa"/>
            <w:vAlign w:val="center"/>
          </w:tcPr>
          <w:p w14:paraId="4C6CC4FE" w14:textId="77777777" w:rsidR="00CE00AA" w:rsidRPr="00E76BB5" w:rsidRDefault="00CE00AA" w:rsidP="00791F5B">
            <w:pPr>
              <w:jc w:val="center"/>
            </w:pPr>
            <w:r w:rsidRPr="00E76BB5">
              <w:t>-</w:t>
            </w:r>
          </w:p>
        </w:tc>
        <w:tc>
          <w:tcPr>
            <w:tcW w:w="1134" w:type="dxa"/>
            <w:vAlign w:val="center"/>
          </w:tcPr>
          <w:p w14:paraId="03CE27A2" w14:textId="77777777" w:rsidR="00CE00AA" w:rsidRPr="00E76BB5" w:rsidRDefault="00CE00AA" w:rsidP="00791F5B">
            <w:pPr>
              <w:jc w:val="center"/>
            </w:pPr>
            <w:r w:rsidRPr="00E76BB5">
              <w:t>-</w:t>
            </w:r>
          </w:p>
        </w:tc>
      </w:tr>
      <w:tr w:rsidR="00CE00AA" w:rsidRPr="00E76BB5" w14:paraId="54D749E4" w14:textId="77777777" w:rsidTr="00791F5B">
        <w:trPr>
          <w:trHeight w:val="968"/>
          <w:jc w:val="center"/>
        </w:trPr>
        <w:tc>
          <w:tcPr>
            <w:tcW w:w="992" w:type="dxa"/>
            <w:vAlign w:val="center"/>
          </w:tcPr>
          <w:p w14:paraId="3C7722C2" w14:textId="77777777" w:rsidR="00CE00AA" w:rsidRPr="00E76BB5" w:rsidRDefault="00CE00AA" w:rsidP="00791F5B">
            <w:pPr>
              <w:jc w:val="center"/>
            </w:pPr>
            <w:r w:rsidRPr="00E76BB5">
              <w:t>1.4.</w:t>
            </w:r>
          </w:p>
        </w:tc>
        <w:tc>
          <w:tcPr>
            <w:tcW w:w="1985" w:type="dxa"/>
            <w:vAlign w:val="center"/>
          </w:tcPr>
          <w:p w14:paraId="417D43EB" w14:textId="77777777" w:rsidR="00CE00AA" w:rsidRPr="00E76BB5" w:rsidRDefault="00CE00AA" w:rsidP="00791F5B">
            <w:r w:rsidRPr="00E76BB5">
              <w:t>Расход воды на нужды предприятия:</w:t>
            </w:r>
          </w:p>
        </w:tc>
        <w:tc>
          <w:tcPr>
            <w:tcW w:w="851" w:type="dxa"/>
            <w:vAlign w:val="center"/>
          </w:tcPr>
          <w:p w14:paraId="7DA3673C"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00BC52F9" w14:textId="77777777" w:rsidR="00CE00AA" w:rsidRPr="00E76BB5" w:rsidRDefault="00CE00AA" w:rsidP="00791F5B">
            <w:pPr>
              <w:jc w:val="center"/>
            </w:pPr>
            <w:r w:rsidRPr="00E76BB5">
              <w:t>43250</w:t>
            </w:r>
          </w:p>
        </w:tc>
        <w:tc>
          <w:tcPr>
            <w:tcW w:w="1134" w:type="dxa"/>
            <w:vAlign w:val="center"/>
          </w:tcPr>
          <w:p w14:paraId="53C7DCC5" w14:textId="77777777" w:rsidR="00CE00AA" w:rsidRPr="00E76BB5" w:rsidRDefault="00CE00AA" w:rsidP="00791F5B">
            <w:pPr>
              <w:jc w:val="center"/>
            </w:pPr>
            <w:r w:rsidRPr="00E76BB5">
              <w:t>43250</w:t>
            </w:r>
          </w:p>
        </w:tc>
        <w:tc>
          <w:tcPr>
            <w:tcW w:w="1275" w:type="dxa"/>
            <w:vAlign w:val="center"/>
          </w:tcPr>
          <w:p w14:paraId="356D41E4" w14:textId="77777777" w:rsidR="00CE00AA" w:rsidRPr="00E76BB5" w:rsidRDefault="00CE00AA" w:rsidP="00791F5B">
            <w:pPr>
              <w:jc w:val="center"/>
            </w:pPr>
            <w:r w:rsidRPr="00E76BB5">
              <w:t>43250</w:t>
            </w:r>
          </w:p>
        </w:tc>
        <w:tc>
          <w:tcPr>
            <w:tcW w:w="1276" w:type="dxa"/>
            <w:vAlign w:val="center"/>
          </w:tcPr>
          <w:p w14:paraId="3B85A258" w14:textId="77777777" w:rsidR="00CE00AA" w:rsidRPr="00E76BB5" w:rsidRDefault="00CE00AA" w:rsidP="00791F5B">
            <w:pPr>
              <w:jc w:val="center"/>
            </w:pPr>
            <w:r w:rsidRPr="00E76BB5">
              <w:t>43250</w:t>
            </w:r>
          </w:p>
        </w:tc>
        <w:tc>
          <w:tcPr>
            <w:tcW w:w="1276" w:type="dxa"/>
            <w:vAlign w:val="center"/>
          </w:tcPr>
          <w:p w14:paraId="10B1CDA2" w14:textId="77777777" w:rsidR="00CE00AA" w:rsidRPr="00E76BB5" w:rsidRDefault="00CE00AA" w:rsidP="00791F5B">
            <w:pPr>
              <w:jc w:val="center"/>
            </w:pPr>
            <w:r w:rsidRPr="00E76BB5">
              <w:t>43250</w:t>
            </w:r>
          </w:p>
        </w:tc>
        <w:tc>
          <w:tcPr>
            <w:tcW w:w="1134" w:type="dxa"/>
            <w:vAlign w:val="center"/>
          </w:tcPr>
          <w:p w14:paraId="102A7428" w14:textId="77777777" w:rsidR="00CE00AA" w:rsidRPr="00E76BB5" w:rsidRDefault="00CE00AA" w:rsidP="00791F5B">
            <w:pPr>
              <w:jc w:val="center"/>
            </w:pPr>
            <w:r w:rsidRPr="00E76BB5">
              <w:t>43250</w:t>
            </w:r>
          </w:p>
        </w:tc>
        <w:tc>
          <w:tcPr>
            <w:tcW w:w="1134" w:type="dxa"/>
            <w:vAlign w:val="center"/>
          </w:tcPr>
          <w:p w14:paraId="47B6CDC4" w14:textId="77777777" w:rsidR="00CE00AA" w:rsidRPr="00E76BB5" w:rsidRDefault="00CE00AA" w:rsidP="00791F5B">
            <w:pPr>
              <w:jc w:val="center"/>
            </w:pPr>
            <w:r w:rsidRPr="00E76BB5">
              <w:t>43250</w:t>
            </w:r>
          </w:p>
        </w:tc>
        <w:tc>
          <w:tcPr>
            <w:tcW w:w="1134" w:type="dxa"/>
            <w:vAlign w:val="center"/>
          </w:tcPr>
          <w:p w14:paraId="4B00AAA0" w14:textId="77777777" w:rsidR="00CE00AA" w:rsidRPr="00E76BB5" w:rsidRDefault="00CE00AA" w:rsidP="00791F5B">
            <w:pPr>
              <w:jc w:val="center"/>
            </w:pPr>
            <w:r w:rsidRPr="00E76BB5">
              <w:t>43250</w:t>
            </w:r>
          </w:p>
        </w:tc>
        <w:tc>
          <w:tcPr>
            <w:tcW w:w="1134" w:type="dxa"/>
            <w:vAlign w:val="center"/>
          </w:tcPr>
          <w:p w14:paraId="739E8E78" w14:textId="77777777" w:rsidR="00CE00AA" w:rsidRPr="00E76BB5" w:rsidRDefault="00CE00AA" w:rsidP="00791F5B">
            <w:pPr>
              <w:jc w:val="center"/>
            </w:pPr>
            <w:r w:rsidRPr="00E76BB5">
              <w:t>43250</w:t>
            </w:r>
          </w:p>
        </w:tc>
        <w:tc>
          <w:tcPr>
            <w:tcW w:w="1134" w:type="dxa"/>
            <w:vAlign w:val="center"/>
          </w:tcPr>
          <w:p w14:paraId="24CC8356" w14:textId="77777777" w:rsidR="00CE00AA" w:rsidRPr="00E76BB5" w:rsidRDefault="00CE00AA" w:rsidP="00791F5B">
            <w:pPr>
              <w:jc w:val="center"/>
            </w:pPr>
            <w:r w:rsidRPr="00E76BB5">
              <w:t>43250</w:t>
            </w:r>
          </w:p>
        </w:tc>
      </w:tr>
      <w:tr w:rsidR="00CE00AA" w:rsidRPr="00E76BB5" w14:paraId="629ACE6E" w14:textId="77777777" w:rsidTr="00791F5B">
        <w:trPr>
          <w:jc w:val="center"/>
        </w:trPr>
        <w:tc>
          <w:tcPr>
            <w:tcW w:w="992" w:type="dxa"/>
            <w:vAlign w:val="center"/>
          </w:tcPr>
          <w:p w14:paraId="623A8CE3" w14:textId="77777777" w:rsidR="00CE00AA" w:rsidRPr="00E76BB5" w:rsidRDefault="00CE00AA" w:rsidP="00791F5B">
            <w:pPr>
              <w:jc w:val="center"/>
            </w:pPr>
            <w:r w:rsidRPr="00E76BB5">
              <w:t>1.4.1.</w:t>
            </w:r>
          </w:p>
        </w:tc>
        <w:tc>
          <w:tcPr>
            <w:tcW w:w="1985" w:type="dxa"/>
            <w:vAlign w:val="center"/>
          </w:tcPr>
          <w:p w14:paraId="7B3BD13B" w14:textId="77777777" w:rsidR="00CE00AA" w:rsidRPr="00E76BB5" w:rsidRDefault="00CE00AA" w:rsidP="00791F5B">
            <w:r w:rsidRPr="00E76BB5">
              <w:t>- на очистные сооружения</w:t>
            </w:r>
          </w:p>
        </w:tc>
        <w:tc>
          <w:tcPr>
            <w:tcW w:w="851" w:type="dxa"/>
            <w:vAlign w:val="center"/>
          </w:tcPr>
          <w:p w14:paraId="40D6AC6F"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06A1FCAA" w14:textId="77777777" w:rsidR="00CE00AA" w:rsidRPr="00E76BB5" w:rsidRDefault="00CE00AA" w:rsidP="00791F5B">
            <w:pPr>
              <w:jc w:val="center"/>
            </w:pPr>
            <w:r w:rsidRPr="00E76BB5">
              <w:t>30000</w:t>
            </w:r>
          </w:p>
        </w:tc>
        <w:tc>
          <w:tcPr>
            <w:tcW w:w="1134" w:type="dxa"/>
            <w:vAlign w:val="center"/>
          </w:tcPr>
          <w:p w14:paraId="0F66AD2C" w14:textId="77777777" w:rsidR="00CE00AA" w:rsidRPr="00E76BB5" w:rsidRDefault="00CE00AA" w:rsidP="00791F5B">
            <w:pPr>
              <w:jc w:val="center"/>
            </w:pPr>
            <w:r w:rsidRPr="00E76BB5">
              <w:t>30000</w:t>
            </w:r>
          </w:p>
        </w:tc>
        <w:tc>
          <w:tcPr>
            <w:tcW w:w="1275" w:type="dxa"/>
            <w:vAlign w:val="center"/>
          </w:tcPr>
          <w:p w14:paraId="710E394A" w14:textId="77777777" w:rsidR="00CE00AA" w:rsidRPr="00E76BB5" w:rsidRDefault="00CE00AA" w:rsidP="00791F5B">
            <w:pPr>
              <w:jc w:val="center"/>
            </w:pPr>
            <w:r w:rsidRPr="00E76BB5">
              <w:t>30000</w:t>
            </w:r>
          </w:p>
        </w:tc>
        <w:tc>
          <w:tcPr>
            <w:tcW w:w="1276" w:type="dxa"/>
            <w:vAlign w:val="center"/>
          </w:tcPr>
          <w:p w14:paraId="49B8B096" w14:textId="77777777" w:rsidR="00CE00AA" w:rsidRPr="00E76BB5" w:rsidRDefault="00CE00AA" w:rsidP="00791F5B">
            <w:pPr>
              <w:jc w:val="center"/>
            </w:pPr>
            <w:r w:rsidRPr="00E76BB5">
              <w:t>30000</w:t>
            </w:r>
          </w:p>
        </w:tc>
        <w:tc>
          <w:tcPr>
            <w:tcW w:w="1276" w:type="dxa"/>
            <w:vAlign w:val="center"/>
          </w:tcPr>
          <w:p w14:paraId="4D5B4920" w14:textId="77777777" w:rsidR="00CE00AA" w:rsidRPr="00E76BB5" w:rsidRDefault="00CE00AA" w:rsidP="00791F5B">
            <w:pPr>
              <w:jc w:val="center"/>
            </w:pPr>
            <w:r w:rsidRPr="00E76BB5">
              <w:t>30000</w:t>
            </w:r>
          </w:p>
        </w:tc>
        <w:tc>
          <w:tcPr>
            <w:tcW w:w="1134" w:type="dxa"/>
            <w:vAlign w:val="center"/>
          </w:tcPr>
          <w:p w14:paraId="42113A46" w14:textId="77777777" w:rsidR="00CE00AA" w:rsidRPr="00E76BB5" w:rsidRDefault="00CE00AA" w:rsidP="00791F5B">
            <w:pPr>
              <w:jc w:val="center"/>
            </w:pPr>
            <w:r w:rsidRPr="00E76BB5">
              <w:t>30000</w:t>
            </w:r>
          </w:p>
        </w:tc>
        <w:tc>
          <w:tcPr>
            <w:tcW w:w="1134" w:type="dxa"/>
            <w:vAlign w:val="center"/>
          </w:tcPr>
          <w:p w14:paraId="29F56D9E" w14:textId="77777777" w:rsidR="00CE00AA" w:rsidRPr="00E76BB5" w:rsidRDefault="00CE00AA" w:rsidP="00791F5B">
            <w:pPr>
              <w:jc w:val="center"/>
            </w:pPr>
            <w:r w:rsidRPr="00E76BB5">
              <w:t>30000</w:t>
            </w:r>
          </w:p>
        </w:tc>
        <w:tc>
          <w:tcPr>
            <w:tcW w:w="1134" w:type="dxa"/>
            <w:vAlign w:val="center"/>
          </w:tcPr>
          <w:p w14:paraId="477B063D" w14:textId="77777777" w:rsidR="00CE00AA" w:rsidRPr="00E76BB5" w:rsidRDefault="00CE00AA" w:rsidP="00791F5B">
            <w:pPr>
              <w:jc w:val="center"/>
            </w:pPr>
            <w:r w:rsidRPr="00E76BB5">
              <w:t>30000</w:t>
            </w:r>
          </w:p>
        </w:tc>
        <w:tc>
          <w:tcPr>
            <w:tcW w:w="1134" w:type="dxa"/>
            <w:vAlign w:val="center"/>
          </w:tcPr>
          <w:p w14:paraId="55AB22B5" w14:textId="77777777" w:rsidR="00CE00AA" w:rsidRPr="00E76BB5" w:rsidRDefault="00CE00AA" w:rsidP="00791F5B">
            <w:pPr>
              <w:jc w:val="center"/>
            </w:pPr>
            <w:r w:rsidRPr="00E76BB5">
              <w:t>30000</w:t>
            </w:r>
          </w:p>
        </w:tc>
        <w:tc>
          <w:tcPr>
            <w:tcW w:w="1134" w:type="dxa"/>
            <w:vAlign w:val="center"/>
          </w:tcPr>
          <w:p w14:paraId="215F5DB6" w14:textId="77777777" w:rsidR="00CE00AA" w:rsidRPr="00E76BB5" w:rsidRDefault="00CE00AA" w:rsidP="00791F5B">
            <w:pPr>
              <w:jc w:val="center"/>
            </w:pPr>
            <w:r w:rsidRPr="00E76BB5">
              <w:t>30000</w:t>
            </w:r>
          </w:p>
        </w:tc>
      </w:tr>
      <w:tr w:rsidR="00CE00AA" w:rsidRPr="00E76BB5" w14:paraId="67F24B07" w14:textId="77777777" w:rsidTr="00791F5B">
        <w:trPr>
          <w:jc w:val="center"/>
        </w:trPr>
        <w:tc>
          <w:tcPr>
            <w:tcW w:w="992" w:type="dxa"/>
            <w:vAlign w:val="center"/>
          </w:tcPr>
          <w:p w14:paraId="67EE3E74" w14:textId="77777777" w:rsidR="00CE00AA" w:rsidRPr="00E76BB5" w:rsidRDefault="00CE00AA" w:rsidP="00791F5B">
            <w:pPr>
              <w:jc w:val="center"/>
            </w:pPr>
            <w:r w:rsidRPr="00E76BB5">
              <w:t>1.4.2.</w:t>
            </w:r>
          </w:p>
        </w:tc>
        <w:tc>
          <w:tcPr>
            <w:tcW w:w="1985" w:type="dxa"/>
            <w:vAlign w:val="center"/>
          </w:tcPr>
          <w:p w14:paraId="39DEE8F1" w14:textId="77777777" w:rsidR="00CE00AA" w:rsidRPr="00E76BB5" w:rsidRDefault="00CE00AA" w:rsidP="00791F5B">
            <w:r w:rsidRPr="00E76BB5">
              <w:t>- на промывку сетей</w:t>
            </w:r>
          </w:p>
        </w:tc>
        <w:tc>
          <w:tcPr>
            <w:tcW w:w="851" w:type="dxa"/>
            <w:vAlign w:val="center"/>
          </w:tcPr>
          <w:p w14:paraId="379B489B"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5B3D4117" w14:textId="77777777" w:rsidR="00CE00AA" w:rsidRPr="00E76BB5" w:rsidRDefault="00CE00AA" w:rsidP="00791F5B">
            <w:pPr>
              <w:jc w:val="center"/>
            </w:pPr>
            <w:r w:rsidRPr="00E76BB5">
              <w:t>12000</w:t>
            </w:r>
          </w:p>
        </w:tc>
        <w:tc>
          <w:tcPr>
            <w:tcW w:w="1134" w:type="dxa"/>
            <w:vAlign w:val="center"/>
          </w:tcPr>
          <w:p w14:paraId="57F706F1" w14:textId="77777777" w:rsidR="00CE00AA" w:rsidRPr="00E76BB5" w:rsidRDefault="00CE00AA" w:rsidP="00791F5B">
            <w:pPr>
              <w:jc w:val="center"/>
            </w:pPr>
            <w:r w:rsidRPr="00E76BB5">
              <w:t>12000</w:t>
            </w:r>
          </w:p>
        </w:tc>
        <w:tc>
          <w:tcPr>
            <w:tcW w:w="1275" w:type="dxa"/>
            <w:vAlign w:val="center"/>
          </w:tcPr>
          <w:p w14:paraId="3AD2217F" w14:textId="77777777" w:rsidR="00CE00AA" w:rsidRPr="00E76BB5" w:rsidRDefault="00CE00AA" w:rsidP="00791F5B">
            <w:pPr>
              <w:jc w:val="center"/>
            </w:pPr>
            <w:r w:rsidRPr="00E76BB5">
              <w:t>12000</w:t>
            </w:r>
          </w:p>
        </w:tc>
        <w:tc>
          <w:tcPr>
            <w:tcW w:w="1276" w:type="dxa"/>
            <w:vAlign w:val="center"/>
          </w:tcPr>
          <w:p w14:paraId="2A5BC5BA" w14:textId="77777777" w:rsidR="00CE00AA" w:rsidRPr="00E76BB5" w:rsidRDefault="00CE00AA" w:rsidP="00791F5B">
            <w:pPr>
              <w:jc w:val="center"/>
            </w:pPr>
            <w:r w:rsidRPr="00E76BB5">
              <w:t>12000</w:t>
            </w:r>
          </w:p>
        </w:tc>
        <w:tc>
          <w:tcPr>
            <w:tcW w:w="1276" w:type="dxa"/>
            <w:vAlign w:val="center"/>
          </w:tcPr>
          <w:p w14:paraId="1DBD3A14" w14:textId="77777777" w:rsidR="00CE00AA" w:rsidRPr="00E76BB5" w:rsidRDefault="00CE00AA" w:rsidP="00791F5B">
            <w:pPr>
              <w:jc w:val="center"/>
            </w:pPr>
            <w:r w:rsidRPr="00E76BB5">
              <w:t>12000</w:t>
            </w:r>
          </w:p>
        </w:tc>
        <w:tc>
          <w:tcPr>
            <w:tcW w:w="1134" w:type="dxa"/>
            <w:vAlign w:val="center"/>
          </w:tcPr>
          <w:p w14:paraId="7F69CC02" w14:textId="77777777" w:rsidR="00CE00AA" w:rsidRPr="00E76BB5" w:rsidRDefault="00CE00AA" w:rsidP="00791F5B">
            <w:pPr>
              <w:jc w:val="center"/>
            </w:pPr>
            <w:r w:rsidRPr="00E76BB5">
              <w:t>12000</w:t>
            </w:r>
          </w:p>
        </w:tc>
        <w:tc>
          <w:tcPr>
            <w:tcW w:w="1134" w:type="dxa"/>
            <w:vAlign w:val="center"/>
          </w:tcPr>
          <w:p w14:paraId="18C45227" w14:textId="77777777" w:rsidR="00CE00AA" w:rsidRPr="00E76BB5" w:rsidRDefault="00CE00AA" w:rsidP="00791F5B">
            <w:pPr>
              <w:jc w:val="center"/>
            </w:pPr>
            <w:r w:rsidRPr="00E76BB5">
              <w:t>12000</w:t>
            </w:r>
          </w:p>
        </w:tc>
        <w:tc>
          <w:tcPr>
            <w:tcW w:w="1134" w:type="dxa"/>
            <w:vAlign w:val="center"/>
          </w:tcPr>
          <w:p w14:paraId="3E906B86" w14:textId="77777777" w:rsidR="00CE00AA" w:rsidRPr="00E76BB5" w:rsidRDefault="00CE00AA" w:rsidP="00791F5B">
            <w:pPr>
              <w:jc w:val="center"/>
            </w:pPr>
            <w:r w:rsidRPr="00E76BB5">
              <w:t>12000</w:t>
            </w:r>
          </w:p>
        </w:tc>
        <w:tc>
          <w:tcPr>
            <w:tcW w:w="1134" w:type="dxa"/>
            <w:vAlign w:val="center"/>
          </w:tcPr>
          <w:p w14:paraId="4579C6DA" w14:textId="77777777" w:rsidR="00CE00AA" w:rsidRPr="00E76BB5" w:rsidRDefault="00CE00AA" w:rsidP="00791F5B">
            <w:pPr>
              <w:jc w:val="center"/>
            </w:pPr>
            <w:r w:rsidRPr="00E76BB5">
              <w:t>12000</w:t>
            </w:r>
          </w:p>
        </w:tc>
        <w:tc>
          <w:tcPr>
            <w:tcW w:w="1134" w:type="dxa"/>
            <w:vAlign w:val="center"/>
          </w:tcPr>
          <w:p w14:paraId="6BCE647F" w14:textId="77777777" w:rsidR="00CE00AA" w:rsidRPr="00E76BB5" w:rsidRDefault="00CE00AA" w:rsidP="00791F5B">
            <w:pPr>
              <w:jc w:val="center"/>
            </w:pPr>
            <w:r w:rsidRPr="00E76BB5">
              <w:t>12000</w:t>
            </w:r>
          </w:p>
        </w:tc>
      </w:tr>
      <w:tr w:rsidR="00CE00AA" w:rsidRPr="00E76BB5" w14:paraId="7CDF1102" w14:textId="77777777" w:rsidTr="00791F5B">
        <w:trPr>
          <w:trHeight w:val="385"/>
          <w:jc w:val="center"/>
        </w:trPr>
        <w:tc>
          <w:tcPr>
            <w:tcW w:w="992" w:type="dxa"/>
            <w:vAlign w:val="center"/>
          </w:tcPr>
          <w:p w14:paraId="55354527" w14:textId="77777777" w:rsidR="00CE00AA" w:rsidRPr="00E76BB5" w:rsidRDefault="00CE00AA" w:rsidP="00791F5B">
            <w:pPr>
              <w:jc w:val="center"/>
            </w:pPr>
            <w:r w:rsidRPr="00E76BB5">
              <w:t>1.4.3.</w:t>
            </w:r>
          </w:p>
        </w:tc>
        <w:tc>
          <w:tcPr>
            <w:tcW w:w="1985" w:type="dxa"/>
            <w:vAlign w:val="center"/>
          </w:tcPr>
          <w:p w14:paraId="77AABB70" w14:textId="77777777" w:rsidR="00CE00AA" w:rsidRPr="00E76BB5" w:rsidRDefault="00CE00AA" w:rsidP="00791F5B">
            <w:r w:rsidRPr="00E76BB5">
              <w:t>- прочие</w:t>
            </w:r>
          </w:p>
        </w:tc>
        <w:tc>
          <w:tcPr>
            <w:tcW w:w="851" w:type="dxa"/>
            <w:vAlign w:val="center"/>
          </w:tcPr>
          <w:p w14:paraId="6BE5A275"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63965C8F" w14:textId="77777777" w:rsidR="00CE00AA" w:rsidRPr="00E76BB5" w:rsidRDefault="00CE00AA" w:rsidP="00791F5B">
            <w:pPr>
              <w:jc w:val="center"/>
            </w:pPr>
            <w:r w:rsidRPr="00E76BB5">
              <w:t>1250</w:t>
            </w:r>
          </w:p>
        </w:tc>
        <w:tc>
          <w:tcPr>
            <w:tcW w:w="1134" w:type="dxa"/>
            <w:vAlign w:val="center"/>
          </w:tcPr>
          <w:p w14:paraId="1A69D61C" w14:textId="77777777" w:rsidR="00CE00AA" w:rsidRPr="00E76BB5" w:rsidRDefault="00CE00AA" w:rsidP="00791F5B">
            <w:pPr>
              <w:jc w:val="center"/>
            </w:pPr>
            <w:r w:rsidRPr="00E76BB5">
              <w:t>1250</w:t>
            </w:r>
          </w:p>
        </w:tc>
        <w:tc>
          <w:tcPr>
            <w:tcW w:w="1275" w:type="dxa"/>
            <w:vAlign w:val="center"/>
          </w:tcPr>
          <w:p w14:paraId="6947A2D2" w14:textId="77777777" w:rsidR="00CE00AA" w:rsidRPr="00E76BB5" w:rsidRDefault="00CE00AA" w:rsidP="00791F5B">
            <w:pPr>
              <w:jc w:val="center"/>
            </w:pPr>
            <w:r w:rsidRPr="00E76BB5">
              <w:t>1250</w:t>
            </w:r>
          </w:p>
        </w:tc>
        <w:tc>
          <w:tcPr>
            <w:tcW w:w="1276" w:type="dxa"/>
            <w:vAlign w:val="center"/>
          </w:tcPr>
          <w:p w14:paraId="7C3E4A65" w14:textId="77777777" w:rsidR="00CE00AA" w:rsidRPr="00E76BB5" w:rsidRDefault="00CE00AA" w:rsidP="00791F5B">
            <w:pPr>
              <w:jc w:val="center"/>
            </w:pPr>
            <w:r w:rsidRPr="00E76BB5">
              <w:t>1250</w:t>
            </w:r>
          </w:p>
        </w:tc>
        <w:tc>
          <w:tcPr>
            <w:tcW w:w="1276" w:type="dxa"/>
            <w:vAlign w:val="center"/>
          </w:tcPr>
          <w:p w14:paraId="7CB90B69" w14:textId="77777777" w:rsidR="00CE00AA" w:rsidRPr="00E76BB5" w:rsidRDefault="00CE00AA" w:rsidP="00791F5B">
            <w:pPr>
              <w:jc w:val="center"/>
            </w:pPr>
            <w:r w:rsidRPr="00E76BB5">
              <w:t>1250</w:t>
            </w:r>
          </w:p>
        </w:tc>
        <w:tc>
          <w:tcPr>
            <w:tcW w:w="1134" w:type="dxa"/>
            <w:vAlign w:val="center"/>
          </w:tcPr>
          <w:p w14:paraId="61F7ABC3" w14:textId="77777777" w:rsidR="00CE00AA" w:rsidRPr="00E76BB5" w:rsidRDefault="00CE00AA" w:rsidP="00791F5B">
            <w:pPr>
              <w:jc w:val="center"/>
            </w:pPr>
            <w:r w:rsidRPr="00E76BB5">
              <w:t>1250</w:t>
            </w:r>
          </w:p>
        </w:tc>
        <w:tc>
          <w:tcPr>
            <w:tcW w:w="1134" w:type="dxa"/>
            <w:vAlign w:val="center"/>
          </w:tcPr>
          <w:p w14:paraId="758531FA" w14:textId="77777777" w:rsidR="00CE00AA" w:rsidRPr="00E76BB5" w:rsidRDefault="00CE00AA" w:rsidP="00791F5B">
            <w:pPr>
              <w:jc w:val="center"/>
            </w:pPr>
            <w:r w:rsidRPr="00E76BB5">
              <w:t>1250</w:t>
            </w:r>
          </w:p>
        </w:tc>
        <w:tc>
          <w:tcPr>
            <w:tcW w:w="1134" w:type="dxa"/>
            <w:vAlign w:val="center"/>
          </w:tcPr>
          <w:p w14:paraId="11DB315E" w14:textId="77777777" w:rsidR="00CE00AA" w:rsidRPr="00E76BB5" w:rsidRDefault="00CE00AA" w:rsidP="00791F5B">
            <w:pPr>
              <w:jc w:val="center"/>
            </w:pPr>
            <w:r w:rsidRPr="00E76BB5">
              <w:t>1250</w:t>
            </w:r>
          </w:p>
        </w:tc>
        <w:tc>
          <w:tcPr>
            <w:tcW w:w="1134" w:type="dxa"/>
            <w:vAlign w:val="center"/>
          </w:tcPr>
          <w:p w14:paraId="2101AC35" w14:textId="77777777" w:rsidR="00CE00AA" w:rsidRPr="00E76BB5" w:rsidRDefault="00CE00AA" w:rsidP="00791F5B">
            <w:pPr>
              <w:jc w:val="center"/>
            </w:pPr>
            <w:r w:rsidRPr="00E76BB5">
              <w:t>1250</w:t>
            </w:r>
          </w:p>
        </w:tc>
        <w:tc>
          <w:tcPr>
            <w:tcW w:w="1134" w:type="dxa"/>
            <w:vAlign w:val="center"/>
          </w:tcPr>
          <w:p w14:paraId="5838248D" w14:textId="77777777" w:rsidR="00CE00AA" w:rsidRPr="00E76BB5" w:rsidRDefault="00CE00AA" w:rsidP="00791F5B">
            <w:pPr>
              <w:jc w:val="center"/>
            </w:pPr>
            <w:r w:rsidRPr="00E76BB5">
              <w:t>1250</w:t>
            </w:r>
          </w:p>
        </w:tc>
      </w:tr>
      <w:tr w:rsidR="00CE00AA" w:rsidRPr="00E76BB5" w14:paraId="6BBCE440" w14:textId="77777777" w:rsidTr="00791F5B">
        <w:trPr>
          <w:trHeight w:val="1539"/>
          <w:jc w:val="center"/>
        </w:trPr>
        <w:tc>
          <w:tcPr>
            <w:tcW w:w="992" w:type="dxa"/>
            <w:vAlign w:val="center"/>
          </w:tcPr>
          <w:p w14:paraId="149C6720" w14:textId="77777777" w:rsidR="00CE00AA" w:rsidRPr="00E76BB5" w:rsidRDefault="00CE00AA" w:rsidP="00791F5B">
            <w:pPr>
              <w:jc w:val="center"/>
            </w:pPr>
            <w:r w:rsidRPr="00E76BB5">
              <w:t>1.5.</w:t>
            </w:r>
          </w:p>
        </w:tc>
        <w:tc>
          <w:tcPr>
            <w:tcW w:w="1985" w:type="dxa"/>
            <w:vAlign w:val="center"/>
          </w:tcPr>
          <w:p w14:paraId="4F2CF198" w14:textId="77777777" w:rsidR="00CE00AA" w:rsidRPr="00E76BB5" w:rsidRDefault="00CE00AA" w:rsidP="00791F5B">
            <w:r w:rsidRPr="00E76BB5">
              <w:t>Объем пропущенной воды через очистные сооружения</w:t>
            </w:r>
          </w:p>
        </w:tc>
        <w:tc>
          <w:tcPr>
            <w:tcW w:w="851" w:type="dxa"/>
            <w:vAlign w:val="center"/>
          </w:tcPr>
          <w:p w14:paraId="0A3D2C30"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67D4EA5A" w14:textId="77777777" w:rsidR="00CE00AA" w:rsidRPr="00E76BB5" w:rsidRDefault="00CE00AA" w:rsidP="00791F5B">
            <w:pPr>
              <w:jc w:val="center"/>
            </w:pPr>
            <w:r w:rsidRPr="00E76BB5">
              <w:t>1006954</w:t>
            </w:r>
          </w:p>
        </w:tc>
        <w:tc>
          <w:tcPr>
            <w:tcW w:w="1134" w:type="dxa"/>
            <w:vAlign w:val="center"/>
          </w:tcPr>
          <w:p w14:paraId="6E2F7262" w14:textId="77777777" w:rsidR="00CE00AA" w:rsidRPr="00E76BB5" w:rsidRDefault="00CE00AA" w:rsidP="00791F5B">
            <w:pPr>
              <w:jc w:val="center"/>
            </w:pPr>
            <w:r w:rsidRPr="00E76BB5">
              <w:t>1006954</w:t>
            </w:r>
          </w:p>
        </w:tc>
        <w:tc>
          <w:tcPr>
            <w:tcW w:w="1275" w:type="dxa"/>
            <w:vAlign w:val="center"/>
          </w:tcPr>
          <w:p w14:paraId="2D4404D3" w14:textId="77777777" w:rsidR="00CE00AA" w:rsidRPr="00E76BB5" w:rsidRDefault="00CE00AA" w:rsidP="00791F5B">
            <w:pPr>
              <w:jc w:val="center"/>
            </w:pPr>
            <w:r w:rsidRPr="00E76BB5">
              <w:t>1006954</w:t>
            </w:r>
          </w:p>
        </w:tc>
        <w:tc>
          <w:tcPr>
            <w:tcW w:w="1276" w:type="dxa"/>
            <w:vAlign w:val="center"/>
          </w:tcPr>
          <w:p w14:paraId="2579E9CC" w14:textId="77777777" w:rsidR="00CE00AA" w:rsidRPr="00E76BB5" w:rsidRDefault="00CE00AA" w:rsidP="00791F5B">
            <w:pPr>
              <w:jc w:val="center"/>
            </w:pPr>
            <w:r w:rsidRPr="00E76BB5">
              <w:t>1006954</w:t>
            </w:r>
          </w:p>
        </w:tc>
        <w:tc>
          <w:tcPr>
            <w:tcW w:w="1276" w:type="dxa"/>
            <w:vAlign w:val="center"/>
          </w:tcPr>
          <w:p w14:paraId="510AF41A" w14:textId="77777777" w:rsidR="00CE00AA" w:rsidRPr="00E76BB5" w:rsidRDefault="00CE00AA" w:rsidP="00791F5B">
            <w:pPr>
              <w:jc w:val="center"/>
            </w:pPr>
            <w:r w:rsidRPr="00E76BB5">
              <w:t>1006954</w:t>
            </w:r>
          </w:p>
        </w:tc>
        <w:tc>
          <w:tcPr>
            <w:tcW w:w="1134" w:type="dxa"/>
            <w:vAlign w:val="center"/>
          </w:tcPr>
          <w:p w14:paraId="2C435DBE" w14:textId="77777777" w:rsidR="00CE00AA" w:rsidRPr="00E76BB5" w:rsidRDefault="00CE00AA" w:rsidP="00791F5B">
            <w:pPr>
              <w:jc w:val="center"/>
            </w:pPr>
            <w:r w:rsidRPr="00E76BB5">
              <w:t>1006954</w:t>
            </w:r>
          </w:p>
        </w:tc>
        <w:tc>
          <w:tcPr>
            <w:tcW w:w="1134" w:type="dxa"/>
            <w:vAlign w:val="center"/>
          </w:tcPr>
          <w:p w14:paraId="2F7002C3" w14:textId="77777777" w:rsidR="00CE00AA" w:rsidRPr="00E76BB5" w:rsidRDefault="00CE00AA" w:rsidP="00791F5B">
            <w:pPr>
              <w:jc w:val="center"/>
            </w:pPr>
            <w:r w:rsidRPr="00E76BB5">
              <w:t>1006954</w:t>
            </w:r>
          </w:p>
        </w:tc>
        <w:tc>
          <w:tcPr>
            <w:tcW w:w="1134" w:type="dxa"/>
            <w:vAlign w:val="center"/>
          </w:tcPr>
          <w:p w14:paraId="7726CA47" w14:textId="77777777" w:rsidR="00CE00AA" w:rsidRPr="00E76BB5" w:rsidRDefault="00CE00AA" w:rsidP="00791F5B">
            <w:pPr>
              <w:jc w:val="center"/>
            </w:pPr>
            <w:r w:rsidRPr="00E76BB5">
              <w:t>1006954</w:t>
            </w:r>
          </w:p>
        </w:tc>
        <w:tc>
          <w:tcPr>
            <w:tcW w:w="1134" w:type="dxa"/>
            <w:vAlign w:val="center"/>
          </w:tcPr>
          <w:p w14:paraId="262B0506" w14:textId="77777777" w:rsidR="00CE00AA" w:rsidRPr="00E76BB5" w:rsidRDefault="00CE00AA" w:rsidP="00791F5B">
            <w:pPr>
              <w:jc w:val="center"/>
            </w:pPr>
            <w:r w:rsidRPr="00E76BB5">
              <w:t>1006954</w:t>
            </w:r>
          </w:p>
        </w:tc>
        <w:tc>
          <w:tcPr>
            <w:tcW w:w="1134" w:type="dxa"/>
            <w:vAlign w:val="center"/>
          </w:tcPr>
          <w:p w14:paraId="5B6C7B23" w14:textId="77777777" w:rsidR="00CE00AA" w:rsidRPr="00E76BB5" w:rsidRDefault="00CE00AA" w:rsidP="00791F5B">
            <w:pPr>
              <w:jc w:val="center"/>
            </w:pPr>
            <w:r w:rsidRPr="00E76BB5">
              <w:t>1006954</w:t>
            </w:r>
          </w:p>
        </w:tc>
      </w:tr>
      <w:tr w:rsidR="00CE00AA" w:rsidRPr="00E76BB5" w14:paraId="51A547BE" w14:textId="77777777" w:rsidTr="00791F5B">
        <w:trPr>
          <w:jc w:val="center"/>
        </w:trPr>
        <w:tc>
          <w:tcPr>
            <w:tcW w:w="992" w:type="dxa"/>
            <w:vAlign w:val="center"/>
          </w:tcPr>
          <w:p w14:paraId="488D52BA" w14:textId="77777777" w:rsidR="00CE00AA" w:rsidRPr="00E76BB5" w:rsidRDefault="00CE00AA" w:rsidP="00791F5B">
            <w:pPr>
              <w:jc w:val="center"/>
            </w:pPr>
            <w:r w:rsidRPr="00E76BB5">
              <w:t>1.6.</w:t>
            </w:r>
          </w:p>
        </w:tc>
        <w:tc>
          <w:tcPr>
            <w:tcW w:w="1985" w:type="dxa"/>
            <w:vAlign w:val="center"/>
          </w:tcPr>
          <w:p w14:paraId="70AB7D90" w14:textId="77777777" w:rsidR="00CE00AA" w:rsidRPr="00E76BB5" w:rsidRDefault="00CE00AA" w:rsidP="00791F5B">
            <w:r w:rsidRPr="00E76BB5">
              <w:t>Подано воды в сеть</w:t>
            </w:r>
          </w:p>
        </w:tc>
        <w:tc>
          <w:tcPr>
            <w:tcW w:w="851" w:type="dxa"/>
            <w:vAlign w:val="center"/>
          </w:tcPr>
          <w:p w14:paraId="7DFCEEE6"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6B65FBD7" w14:textId="77777777" w:rsidR="00CE00AA" w:rsidRPr="00E76BB5" w:rsidRDefault="00CE00AA" w:rsidP="00791F5B">
            <w:pPr>
              <w:jc w:val="center"/>
            </w:pPr>
            <w:r w:rsidRPr="00E76BB5">
              <w:t>989546</w:t>
            </w:r>
          </w:p>
        </w:tc>
        <w:tc>
          <w:tcPr>
            <w:tcW w:w="1134" w:type="dxa"/>
            <w:vAlign w:val="center"/>
          </w:tcPr>
          <w:p w14:paraId="427B64E9" w14:textId="77777777" w:rsidR="00CE00AA" w:rsidRPr="00E76BB5" w:rsidRDefault="00CE00AA" w:rsidP="00791F5B">
            <w:pPr>
              <w:jc w:val="center"/>
            </w:pPr>
            <w:r w:rsidRPr="00E76BB5">
              <w:t>989546</w:t>
            </w:r>
          </w:p>
        </w:tc>
        <w:tc>
          <w:tcPr>
            <w:tcW w:w="1275" w:type="dxa"/>
            <w:vAlign w:val="center"/>
          </w:tcPr>
          <w:p w14:paraId="12DB1796" w14:textId="77777777" w:rsidR="00CE00AA" w:rsidRPr="00E76BB5" w:rsidRDefault="00CE00AA" w:rsidP="00791F5B">
            <w:pPr>
              <w:jc w:val="center"/>
            </w:pPr>
            <w:r w:rsidRPr="00E76BB5">
              <w:t>989546</w:t>
            </w:r>
          </w:p>
        </w:tc>
        <w:tc>
          <w:tcPr>
            <w:tcW w:w="1276" w:type="dxa"/>
            <w:vAlign w:val="center"/>
          </w:tcPr>
          <w:p w14:paraId="7A24A044" w14:textId="77777777" w:rsidR="00CE00AA" w:rsidRPr="00E76BB5" w:rsidRDefault="00CE00AA" w:rsidP="00791F5B">
            <w:pPr>
              <w:jc w:val="center"/>
            </w:pPr>
            <w:r w:rsidRPr="00E76BB5">
              <w:t>989546</w:t>
            </w:r>
          </w:p>
        </w:tc>
        <w:tc>
          <w:tcPr>
            <w:tcW w:w="1276" w:type="dxa"/>
            <w:vAlign w:val="center"/>
          </w:tcPr>
          <w:p w14:paraId="6A255B8B" w14:textId="77777777" w:rsidR="00CE00AA" w:rsidRPr="00E76BB5" w:rsidRDefault="00CE00AA" w:rsidP="00791F5B">
            <w:pPr>
              <w:jc w:val="center"/>
            </w:pPr>
            <w:r w:rsidRPr="00E76BB5">
              <w:t>989546</w:t>
            </w:r>
          </w:p>
        </w:tc>
        <w:tc>
          <w:tcPr>
            <w:tcW w:w="1134" w:type="dxa"/>
            <w:vAlign w:val="center"/>
          </w:tcPr>
          <w:p w14:paraId="3635D3AA" w14:textId="77777777" w:rsidR="00CE00AA" w:rsidRPr="00E76BB5" w:rsidRDefault="00CE00AA" w:rsidP="00791F5B">
            <w:pPr>
              <w:jc w:val="center"/>
            </w:pPr>
            <w:r w:rsidRPr="00E76BB5">
              <w:t>989546</w:t>
            </w:r>
          </w:p>
        </w:tc>
        <w:tc>
          <w:tcPr>
            <w:tcW w:w="1134" w:type="dxa"/>
            <w:vAlign w:val="center"/>
          </w:tcPr>
          <w:p w14:paraId="4A05F760" w14:textId="77777777" w:rsidR="00CE00AA" w:rsidRPr="00E76BB5" w:rsidRDefault="00CE00AA" w:rsidP="00791F5B">
            <w:pPr>
              <w:jc w:val="center"/>
            </w:pPr>
            <w:r w:rsidRPr="00E76BB5">
              <w:t>989546</w:t>
            </w:r>
          </w:p>
        </w:tc>
        <w:tc>
          <w:tcPr>
            <w:tcW w:w="1134" w:type="dxa"/>
            <w:vAlign w:val="center"/>
          </w:tcPr>
          <w:p w14:paraId="61EFF6D0" w14:textId="77777777" w:rsidR="00CE00AA" w:rsidRPr="00E76BB5" w:rsidRDefault="00CE00AA" w:rsidP="00791F5B">
            <w:pPr>
              <w:jc w:val="center"/>
            </w:pPr>
            <w:r w:rsidRPr="00E76BB5">
              <w:t>989546</w:t>
            </w:r>
          </w:p>
        </w:tc>
        <w:tc>
          <w:tcPr>
            <w:tcW w:w="1134" w:type="dxa"/>
            <w:vAlign w:val="center"/>
          </w:tcPr>
          <w:p w14:paraId="4DDC7AB4" w14:textId="77777777" w:rsidR="00CE00AA" w:rsidRPr="00E76BB5" w:rsidRDefault="00CE00AA" w:rsidP="00791F5B">
            <w:pPr>
              <w:jc w:val="center"/>
            </w:pPr>
            <w:r w:rsidRPr="00E76BB5">
              <w:t>989546</w:t>
            </w:r>
          </w:p>
        </w:tc>
        <w:tc>
          <w:tcPr>
            <w:tcW w:w="1134" w:type="dxa"/>
            <w:vAlign w:val="center"/>
          </w:tcPr>
          <w:p w14:paraId="1E5C2FDF" w14:textId="77777777" w:rsidR="00CE00AA" w:rsidRPr="00E76BB5" w:rsidRDefault="00CE00AA" w:rsidP="00791F5B">
            <w:pPr>
              <w:jc w:val="center"/>
            </w:pPr>
            <w:r w:rsidRPr="00E76BB5">
              <w:t>989546</w:t>
            </w:r>
          </w:p>
        </w:tc>
      </w:tr>
      <w:tr w:rsidR="00CE00AA" w:rsidRPr="00E76BB5" w14:paraId="22E26505" w14:textId="77777777" w:rsidTr="00791F5B">
        <w:trPr>
          <w:trHeight w:val="447"/>
          <w:jc w:val="center"/>
        </w:trPr>
        <w:tc>
          <w:tcPr>
            <w:tcW w:w="992" w:type="dxa"/>
            <w:vAlign w:val="center"/>
          </w:tcPr>
          <w:p w14:paraId="4CBE13AC" w14:textId="77777777" w:rsidR="00CE00AA" w:rsidRPr="00E76BB5" w:rsidRDefault="00CE00AA" w:rsidP="00791F5B">
            <w:pPr>
              <w:jc w:val="center"/>
            </w:pPr>
            <w:r w:rsidRPr="00E76BB5">
              <w:t>1.7.</w:t>
            </w:r>
          </w:p>
        </w:tc>
        <w:tc>
          <w:tcPr>
            <w:tcW w:w="1985" w:type="dxa"/>
            <w:vAlign w:val="center"/>
          </w:tcPr>
          <w:p w14:paraId="33058A8C" w14:textId="77777777" w:rsidR="00CE00AA" w:rsidRPr="00E76BB5" w:rsidRDefault="00CE00AA" w:rsidP="00791F5B">
            <w:r w:rsidRPr="00E76BB5">
              <w:t>Потери воды</w:t>
            </w:r>
          </w:p>
        </w:tc>
        <w:tc>
          <w:tcPr>
            <w:tcW w:w="851" w:type="dxa"/>
            <w:vAlign w:val="center"/>
          </w:tcPr>
          <w:p w14:paraId="76A0E743"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15D4DD58" w14:textId="77777777" w:rsidR="00CE00AA" w:rsidRPr="00E76BB5" w:rsidRDefault="00CE00AA" w:rsidP="00791F5B">
            <w:pPr>
              <w:jc w:val="center"/>
            </w:pPr>
            <w:r w:rsidRPr="00E76BB5">
              <w:t>166244</w:t>
            </w:r>
          </w:p>
        </w:tc>
        <w:tc>
          <w:tcPr>
            <w:tcW w:w="1134" w:type="dxa"/>
            <w:vAlign w:val="center"/>
          </w:tcPr>
          <w:p w14:paraId="223C30F1" w14:textId="77777777" w:rsidR="00CE00AA" w:rsidRPr="00E76BB5" w:rsidRDefault="00CE00AA" w:rsidP="00791F5B">
            <w:pPr>
              <w:jc w:val="center"/>
            </w:pPr>
            <w:r w:rsidRPr="00E76BB5">
              <w:t>166244</w:t>
            </w:r>
          </w:p>
        </w:tc>
        <w:tc>
          <w:tcPr>
            <w:tcW w:w="1275" w:type="dxa"/>
            <w:vAlign w:val="center"/>
          </w:tcPr>
          <w:p w14:paraId="7A2E5B53" w14:textId="77777777" w:rsidR="00CE00AA" w:rsidRPr="00E76BB5" w:rsidRDefault="00CE00AA" w:rsidP="00791F5B">
            <w:pPr>
              <w:jc w:val="center"/>
            </w:pPr>
            <w:r w:rsidRPr="00E76BB5">
              <w:t>166244</w:t>
            </w:r>
          </w:p>
        </w:tc>
        <w:tc>
          <w:tcPr>
            <w:tcW w:w="1276" w:type="dxa"/>
            <w:vAlign w:val="center"/>
          </w:tcPr>
          <w:p w14:paraId="5F726DD2" w14:textId="77777777" w:rsidR="00CE00AA" w:rsidRPr="00E76BB5" w:rsidRDefault="00CE00AA" w:rsidP="00791F5B">
            <w:pPr>
              <w:jc w:val="center"/>
            </w:pPr>
            <w:r w:rsidRPr="00E76BB5">
              <w:t>166244</w:t>
            </w:r>
          </w:p>
        </w:tc>
        <w:tc>
          <w:tcPr>
            <w:tcW w:w="1276" w:type="dxa"/>
            <w:vAlign w:val="center"/>
          </w:tcPr>
          <w:p w14:paraId="43EBF611" w14:textId="77777777" w:rsidR="00CE00AA" w:rsidRPr="00E76BB5" w:rsidRDefault="00CE00AA" w:rsidP="00791F5B">
            <w:pPr>
              <w:jc w:val="center"/>
            </w:pPr>
            <w:r w:rsidRPr="00E76BB5">
              <w:t>166244</w:t>
            </w:r>
          </w:p>
        </w:tc>
        <w:tc>
          <w:tcPr>
            <w:tcW w:w="1134" w:type="dxa"/>
            <w:vAlign w:val="center"/>
          </w:tcPr>
          <w:p w14:paraId="4E4BCFC7" w14:textId="77777777" w:rsidR="00CE00AA" w:rsidRPr="00E76BB5" w:rsidRDefault="00CE00AA" w:rsidP="00791F5B">
            <w:pPr>
              <w:jc w:val="center"/>
            </w:pPr>
            <w:r w:rsidRPr="00E76BB5">
              <w:t>166244</w:t>
            </w:r>
          </w:p>
        </w:tc>
        <w:tc>
          <w:tcPr>
            <w:tcW w:w="1134" w:type="dxa"/>
            <w:vAlign w:val="center"/>
          </w:tcPr>
          <w:p w14:paraId="4D6EEAD2" w14:textId="77777777" w:rsidR="00CE00AA" w:rsidRPr="00E76BB5" w:rsidRDefault="00CE00AA" w:rsidP="00791F5B">
            <w:pPr>
              <w:jc w:val="center"/>
            </w:pPr>
            <w:r w:rsidRPr="00E76BB5">
              <w:t>166244</w:t>
            </w:r>
          </w:p>
        </w:tc>
        <w:tc>
          <w:tcPr>
            <w:tcW w:w="1134" w:type="dxa"/>
            <w:vAlign w:val="center"/>
          </w:tcPr>
          <w:p w14:paraId="333358DA" w14:textId="77777777" w:rsidR="00CE00AA" w:rsidRPr="00E76BB5" w:rsidRDefault="00CE00AA" w:rsidP="00791F5B">
            <w:pPr>
              <w:jc w:val="center"/>
            </w:pPr>
            <w:r w:rsidRPr="00E76BB5">
              <w:t>166244</w:t>
            </w:r>
          </w:p>
        </w:tc>
        <w:tc>
          <w:tcPr>
            <w:tcW w:w="1134" w:type="dxa"/>
            <w:vAlign w:val="center"/>
          </w:tcPr>
          <w:p w14:paraId="53E45F83" w14:textId="77777777" w:rsidR="00CE00AA" w:rsidRPr="00E76BB5" w:rsidRDefault="00CE00AA" w:rsidP="00791F5B">
            <w:pPr>
              <w:jc w:val="center"/>
            </w:pPr>
            <w:r w:rsidRPr="00E76BB5">
              <w:t>166244</w:t>
            </w:r>
          </w:p>
        </w:tc>
        <w:tc>
          <w:tcPr>
            <w:tcW w:w="1134" w:type="dxa"/>
            <w:vAlign w:val="center"/>
          </w:tcPr>
          <w:p w14:paraId="7B3106E4" w14:textId="77777777" w:rsidR="00CE00AA" w:rsidRPr="00E76BB5" w:rsidRDefault="00CE00AA" w:rsidP="00791F5B">
            <w:pPr>
              <w:jc w:val="center"/>
            </w:pPr>
            <w:r w:rsidRPr="00E76BB5">
              <w:t>166244</w:t>
            </w:r>
          </w:p>
        </w:tc>
      </w:tr>
      <w:tr w:rsidR="00CE00AA" w:rsidRPr="00E76BB5" w14:paraId="602F9159" w14:textId="77777777" w:rsidTr="00791F5B">
        <w:trPr>
          <w:trHeight w:val="296"/>
          <w:jc w:val="center"/>
        </w:trPr>
        <w:tc>
          <w:tcPr>
            <w:tcW w:w="992" w:type="dxa"/>
            <w:vAlign w:val="center"/>
          </w:tcPr>
          <w:p w14:paraId="624A44F6" w14:textId="77777777" w:rsidR="00CE00AA" w:rsidRPr="00E76BB5" w:rsidRDefault="00CE00AA" w:rsidP="00791F5B">
            <w:pPr>
              <w:jc w:val="center"/>
              <w:rPr>
                <w:sz w:val="28"/>
                <w:szCs w:val="28"/>
              </w:rPr>
            </w:pPr>
            <w:r w:rsidRPr="00E76BB5">
              <w:rPr>
                <w:sz w:val="28"/>
                <w:szCs w:val="28"/>
              </w:rPr>
              <w:lastRenderedPageBreak/>
              <w:t>1</w:t>
            </w:r>
          </w:p>
        </w:tc>
        <w:tc>
          <w:tcPr>
            <w:tcW w:w="1985" w:type="dxa"/>
            <w:vAlign w:val="center"/>
          </w:tcPr>
          <w:p w14:paraId="56446A88" w14:textId="77777777" w:rsidR="00CE00AA" w:rsidRPr="00E76BB5" w:rsidRDefault="00CE00AA" w:rsidP="00791F5B">
            <w:pPr>
              <w:jc w:val="center"/>
              <w:rPr>
                <w:sz w:val="28"/>
                <w:szCs w:val="28"/>
              </w:rPr>
            </w:pPr>
            <w:r w:rsidRPr="00E76BB5">
              <w:rPr>
                <w:sz w:val="28"/>
                <w:szCs w:val="28"/>
              </w:rPr>
              <w:t>2</w:t>
            </w:r>
          </w:p>
        </w:tc>
        <w:tc>
          <w:tcPr>
            <w:tcW w:w="851" w:type="dxa"/>
            <w:vAlign w:val="center"/>
          </w:tcPr>
          <w:p w14:paraId="19B7C318" w14:textId="77777777" w:rsidR="00CE00AA" w:rsidRPr="00E76BB5" w:rsidRDefault="00CE00AA" w:rsidP="00791F5B">
            <w:pPr>
              <w:jc w:val="center"/>
              <w:rPr>
                <w:sz w:val="28"/>
                <w:szCs w:val="28"/>
              </w:rPr>
            </w:pPr>
            <w:r w:rsidRPr="00E76BB5">
              <w:rPr>
                <w:sz w:val="28"/>
                <w:szCs w:val="28"/>
              </w:rPr>
              <w:t>3</w:t>
            </w:r>
          </w:p>
        </w:tc>
        <w:tc>
          <w:tcPr>
            <w:tcW w:w="1134" w:type="dxa"/>
            <w:vAlign w:val="center"/>
          </w:tcPr>
          <w:p w14:paraId="39C42179" w14:textId="77777777" w:rsidR="00CE00AA" w:rsidRPr="00E76BB5" w:rsidRDefault="00CE00AA" w:rsidP="00791F5B">
            <w:pPr>
              <w:jc w:val="center"/>
              <w:rPr>
                <w:sz w:val="28"/>
                <w:szCs w:val="28"/>
              </w:rPr>
            </w:pPr>
            <w:r w:rsidRPr="00E76BB5">
              <w:rPr>
                <w:sz w:val="28"/>
                <w:szCs w:val="28"/>
              </w:rPr>
              <w:t>4</w:t>
            </w:r>
          </w:p>
        </w:tc>
        <w:tc>
          <w:tcPr>
            <w:tcW w:w="1134" w:type="dxa"/>
            <w:vAlign w:val="center"/>
          </w:tcPr>
          <w:p w14:paraId="3444E9D0" w14:textId="77777777" w:rsidR="00CE00AA" w:rsidRPr="00E76BB5" w:rsidRDefault="00CE00AA" w:rsidP="00791F5B">
            <w:pPr>
              <w:jc w:val="center"/>
              <w:rPr>
                <w:sz w:val="28"/>
                <w:szCs w:val="28"/>
              </w:rPr>
            </w:pPr>
            <w:r w:rsidRPr="00E76BB5">
              <w:rPr>
                <w:sz w:val="28"/>
                <w:szCs w:val="28"/>
              </w:rPr>
              <w:t>5</w:t>
            </w:r>
          </w:p>
        </w:tc>
        <w:tc>
          <w:tcPr>
            <w:tcW w:w="1275" w:type="dxa"/>
            <w:vAlign w:val="center"/>
          </w:tcPr>
          <w:p w14:paraId="52CA95A5" w14:textId="77777777" w:rsidR="00CE00AA" w:rsidRPr="00E76BB5" w:rsidRDefault="00CE00AA" w:rsidP="00791F5B">
            <w:pPr>
              <w:jc w:val="center"/>
              <w:rPr>
                <w:sz w:val="28"/>
                <w:szCs w:val="28"/>
              </w:rPr>
            </w:pPr>
            <w:r w:rsidRPr="00E76BB5">
              <w:rPr>
                <w:sz w:val="28"/>
                <w:szCs w:val="28"/>
              </w:rPr>
              <w:t>6</w:t>
            </w:r>
          </w:p>
        </w:tc>
        <w:tc>
          <w:tcPr>
            <w:tcW w:w="1276" w:type="dxa"/>
            <w:vAlign w:val="center"/>
          </w:tcPr>
          <w:p w14:paraId="40DBC6EA" w14:textId="77777777" w:rsidR="00CE00AA" w:rsidRPr="00E76BB5" w:rsidRDefault="00CE00AA" w:rsidP="00791F5B">
            <w:pPr>
              <w:jc w:val="center"/>
              <w:rPr>
                <w:sz w:val="28"/>
                <w:szCs w:val="28"/>
              </w:rPr>
            </w:pPr>
            <w:r w:rsidRPr="00E76BB5">
              <w:rPr>
                <w:sz w:val="28"/>
                <w:szCs w:val="28"/>
              </w:rPr>
              <w:t>7</w:t>
            </w:r>
          </w:p>
        </w:tc>
        <w:tc>
          <w:tcPr>
            <w:tcW w:w="1276" w:type="dxa"/>
            <w:vAlign w:val="center"/>
          </w:tcPr>
          <w:p w14:paraId="4A6ACF08" w14:textId="77777777" w:rsidR="00CE00AA" w:rsidRPr="00E76BB5" w:rsidRDefault="00CE00AA" w:rsidP="00791F5B">
            <w:pPr>
              <w:jc w:val="center"/>
              <w:rPr>
                <w:sz w:val="28"/>
                <w:szCs w:val="28"/>
              </w:rPr>
            </w:pPr>
            <w:r w:rsidRPr="00E76BB5">
              <w:rPr>
                <w:sz w:val="28"/>
                <w:szCs w:val="28"/>
              </w:rPr>
              <w:t>8</w:t>
            </w:r>
          </w:p>
        </w:tc>
        <w:tc>
          <w:tcPr>
            <w:tcW w:w="1134" w:type="dxa"/>
            <w:vAlign w:val="center"/>
          </w:tcPr>
          <w:p w14:paraId="7E953F71" w14:textId="77777777" w:rsidR="00CE00AA" w:rsidRPr="00E76BB5" w:rsidRDefault="00CE00AA" w:rsidP="00791F5B">
            <w:pPr>
              <w:jc w:val="center"/>
              <w:rPr>
                <w:sz w:val="28"/>
                <w:szCs w:val="28"/>
              </w:rPr>
            </w:pPr>
            <w:r w:rsidRPr="00E76BB5">
              <w:rPr>
                <w:sz w:val="28"/>
                <w:szCs w:val="28"/>
              </w:rPr>
              <w:t>9</w:t>
            </w:r>
          </w:p>
        </w:tc>
        <w:tc>
          <w:tcPr>
            <w:tcW w:w="1134" w:type="dxa"/>
            <w:vAlign w:val="center"/>
          </w:tcPr>
          <w:p w14:paraId="3EAFD494" w14:textId="77777777" w:rsidR="00CE00AA" w:rsidRPr="00E76BB5" w:rsidRDefault="00CE00AA" w:rsidP="00791F5B">
            <w:pPr>
              <w:jc w:val="center"/>
              <w:rPr>
                <w:sz w:val="28"/>
                <w:szCs w:val="28"/>
              </w:rPr>
            </w:pPr>
            <w:r w:rsidRPr="00E76BB5">
              <w:rPr>
                <w:sz w:val="28"/>
                <w:szCs w:val="28"/>
              </w:rPr>
              <w:t>10</w:t>
            </w:r>
          </w:p>
        </w:tc>
        <w:tc>
          <w:tcPr>
            <w:tcW w:w="1134" w:type="dxa"/>
            <w:vAlign w:val="center"/>
          </w:tcPr>
          <w:p w14:paraId="7A7AF56C" w14:textId="77777777" w:rsidR="00CE00AA" w:rsidRPr="00E76BB5" w:rsidRDefault="00CE00AA" w:rsidP="00791F5B">
            <w:pPr>
              <w:jc w:val="center"/>
              <w:rPr>
                <w:sz w:val="28"/>
                <w:szCs w:val="28"/>
              </w:rPr>
            </w:pPr>
            <w:r w:rsidRPr="00E76BB5">
              <w:rPr>
                <w:sz w:val="28"/>
                <w:szCs w:val="28"/>
              </w:rPr>
              <w:t>11</w:t>
            </w:r>
          </w:p>
        </w:tc>
        <w:tc>
          <w:tcPr>
            <w:tcW w:w="1134" w:type="dxa"/>
            <w:vAlign w:val="center"/>
          </w:tcPr>
          <w:p w14:paraId="5A263142" w14:textId="77777777" w:rsidR="00CE00AA" w:rsidRPr="00E76BB5" w:rsidRDefault="00CE00AA" w:rsidP="00791F5B">
            <w:pPr>
              <w:jc w:val="center"/>
              <w:rPr>
                <w:sz w:val="28"/>
                <w:szCs w:val="28"/>
              </w:rPr>
            </w:pPr>
            <w:r w:rsidRPr="00E76BB5">
              <w:rPr>
                <w:sz w:val="28"/>
                <w:szCs w:val="28"/>
              </w:rPr>
              <w:t>12</w:t>
            </w:r>
          </w:p>
        </w:tc>
        <w:tc>
          <w:tcPr>
            <w:tcW w:w="1134" w:type="dxa"/>
            <w:vAlign w:val="center"/>
          </w:tcPr>
          <w:p w14:paraId="063CA917" w14:textId="77777777" w:rsidR="00CE00AA" w:rsidRPr="00E76BB5" w:rsidRDefault="00CE00AA" w:rsidP="00791F5B">
            <w:pPr>
              <w:jc w:val="center"/>
              <w:rPr>
                <w:sz w:val="28"/>
                <w:szCs w:val="28"/>
              </w:rPr>
            </w:pPr>
            <w:r w:rsidRPr="00E76BB5">
              <w:rPr>
                <w:sz w:val="28"/>
                <w:szCs w:val="28"/>
              </w:rPr>
              <w:t>13</w:t>
            </w:r>
          </w:p>
        </w:tc>
      </w:tr>
      <w:tr w:rsidR="00CE00AA" w:rsidRPr="00E76BB5" w14:paraId="34CE6580" w14:textId="77777777" w:rsidTr="00791F5B">
        <w:trPr>
          <w:trHeight w:val="977"/>
          <w:jc w:val="center"/>
        </w:trPr>
        <w:tc>
          <w:tcPr>
            <w:tcW w:w="992" w:type="dxa"/>
            <w:vAlign w:val="center"/>
          </w:tcPr>
          <w:p w14:paraId="1BE7F3CD" w14:textId="77777777" w:rsidR="00CE00AA" w:rsidRPr="00E76BB5" w:rsidRDefault="00CE00AA" w:rsidP="00791F5B">
            <w:pPr>
              <w:jc w:val="center"/>
            </w:pPr>
            <w:r w:rsidRPr="00E76BB5">
              <w:t>1.8.</w:t>
            </w:r>
          </w:p>
        </w:tc>
        <w:tc>
          <w:tcPr>
            <w:tcW w:w="1985" w:type="dxa"/>
            <w:vAlign w:val="center"/>
          </w:tcPr>
          <w:p w14:paraId="2C80CB9A" w14:textId="77777777" w:rsidR="00CE00AA" w:rsidRPr="00E76BB5" w:rsidRDefault="00CE00AA" w:rsidP="00791F5B">
            <w:r w:rsidRPr="00E76BB5">
              <w:t>Уровень потерь к объему поданной воды в сеть</w:t>
            </w:r>
          </w:p>
        </w:tc>
        <w:tc>
          <w:tcPr>
            <w:tcW w:w="851" w:type="dxa"/>
            <w:vAlign w:val="center"/>
          </w:tcPr>
          <w:p w14:paraId="640F9B66" w14:textId="77777777" w:rsidR="00CE00AA" w:rsidRPr="00E76BB5" w:rsidRDefault="00CE00AA" w:rsidP="00791F5B">
            <w:pPr>
              <w:jc w:val="center"/>
            </w:pPr>
            <w:r w:rsidRPr="00E76BB5">
              <w:t>%</w:t>
            </w:r>
          </w:p>
        </w:tc>
        <w:tc>
          <w:tcPr>
            <w:tcW w:w="1134" w:type="dxa"/>
            <w:vAlign w:val="center"/>
          </w:tcPr>
          <w:p w14:paraId="45C98AB2" w14:textId="77777777" w:rsidR="00CE00AA" w:rsidRPr="00E76BB5" w:rsidRDefault="00CE00AA" w:rsidP="00791F5B">
            <w:pPr>
              <w:jc w:val="center"/>
            </w:pPr>
            <w:r w:rsidRPr="00E76BB5">
              <w:t>16,80</w:t>
            </w:r>
          </w:p>
        </w:tc>
        <w:tc>
          <w:tcPr>
            <w:tcW w:w="1134" w:type="dxa"/>
            <w:vAlign w:val="center"/>
          </w:tcPr>
          <w:p w14:paraId="5FDAA50E" w14:textId="77777777" w:rsidR="00CE00AA" w:rsidRPr="00E76BB5" w:rsidRDefault="00CE00AA" w:rsidP="00791F5B">
            <w:pPr>
              <w:jc w:val="center"/>
            </w:pPr>
            <w:r w:rsidRPr="00E76BB5">
              <w:t>16,80</w:t>
            </w:r>
          </w:p>
        </w:tc>
        <w:tc>
          <w:tcPr>
            <w:tcW w:w="1275" w:type="dxa"/>
            <w:vAlign w:val="center"/>
          </w:tcPr>
          <w:p w14:paraId="61FAF47B" w14:textId="77777777" w:rsidR="00CE00AA" w:rsidRPr="00E76BB5" w:rsidRDefault="00CE00AA" w:rsidP="00791F5B">
            <w:pPr>
              <w:jc w:val="center"/>
            </w:pPr>
            <w:r w:rsidRPr="00E76BB5">
              <w:t>16,80</w:t>
            </w:r>
          </w:p>
        </w:tc>
        <w:tc>
          <w:tcPr>
            <w:tcW w:w="1276" w:type="dxa"/>
            <w:vAlign w:val="center"/>
          </w:tcPr>
          <w:p w14:paraId="73821030" w14:textId="77777777" w:rsidR="00CE00AA" w:rsidRPr="00E76BB5" w:rsidRDefault="00CE00AA" w:rsidP="00791F5B">
            <w:pPr>
              <w:jc w:val="center"/>
            </w:pPr>
            <w:r w:rsidRPr="00E76BB5">
              <w:t>16,80</w:t>
            </w:r>
          </w:p>
        </w:tc>
        <w:tc>
          <w:tcPr>
            <w:tcW w:w="1276" w:type="dxa"/>
            <w:vAlign w:val="center"/>
          </w:tcPr>
          <w:p w14:paraId="5FB3E4CA" w14:textId="77777777" w:rsidR="00CE00AA" w:rsidRPr="00E76BB5" w:rsidRDefault="00CE00AA" w:rsidP="00791F5B">
            <w:pPr>
              <w:jc w:val="center"/>
            </w:pPr>
            <w:r w:rsidRPr="00E76BB5">
              <w:t>16,80</w:t>
            </w:r>
          </w:p>
        </w:tc>
        <w:tc>
          <w:tcPr>
            <w:tcW w:w="1134" w:type="dxa"/>
            <w:vAlign w:val="center"/>
          </w:tcPr>
          <w:p w14:paraId="135D1431" w14:textId="77777777" w:rsidR="00CE00AA" w:rsidRPr="00E76BB5" w:rsidRDefault="00CE00AA" w:rsidP="00791F5B">
            <w:pPr>
              <w:jc w:val="center"/>
            </w:pPr>
            <w:r w:rsidRPr="00E76BB5">
              <w:t>16,80</w:t>
            </w:r>
          </w:p>
        </w:tc>
        <w:tc>
          <w:tcPr>
            <w:tcW w:w="1134" w:type="dxa"/>
            <w:vAlign w:val="center"/>
          </w:tcPr>
          <w:p w14:paraId="74DC6A79" w14:textId="77777777" w:rsidR="00CE00AA" w:rsidRPr="00E76BB5" w:rsidRDefault="00CE00AA" w:rsidP="00791F5B">
            <w:pPr>
              <w:jc w:val="center"/>
            </w:pPr>
            <w:r w:rsidRPr="00E76BB5">
              <w:t>16,80</w:t>
            </w:r>
          </w:p>
        </w:tc>
        <w:tc>
          <w:tcPr>
            <w:tcW w:w="1134" w:type="dxa"/>
            <w:vAlign w:val="center"/>
          </w:tcPr>
          <w:p w14:paraId="46ED9985" w14:textId="77777777" w:rsidR="00CE00AA" w:rsidRPr="00E76BB5" w:rsidRDefault="00CE00AA" w:rsidP="00791F5B">
            <w:pPr>
              <w:jc w:val="center"/>
            </w:pPr>
            <w:r w:rsidRPr="00E76BB5">
              <w:t>16,80</w:t>
            </w:r>
          </w:p>
        </w:tc>
        <w:tc>
          <w:tcPr>
            <w:tcW w:w="1134" w:type="dxa"/>
            <w:vAlign w:val="center"/>
          </w:tcPr>
          <w:p w14:paraId="24275D02" w14:textId="77777777" w:rsidR="00CE00AA" w:rsidRPr="00E76BB5" w:rsidRDefault="00CE00AA" w:rsidP="00791F5B">
            <w:pPr>
              <w:jc w:val="center"/>
            </w:pPr>
            <w:r w:rsidRPr="00E76BB5">
              <w:t>16,80</w:t>
            </w:r>
          </w:p>
        </w:tc>
        <w:tc>
          <w:tcPr>
            <w:tcW w:w="1134" w:type="dxa"/>
            <w:vAlign w:val="center"/>
          </w:tcPr>
          <w:p w14:paraId="1527D977" w14:textId="77777777" w:rsidR="00CE00AA" w:rsidRPr="00E76BB5" w:rsidRDefault="00CE00AA" w:rsidP="00791F5B">
            <w:pPr>
              <w:jc w:val="center"/>
            </w:pPr>
            <w:r w:rsidRPr="00E76BB5">
              <w:t>16,80</w:t>
            </w:r>
          </w:p>
        </w:tc>
      </w:tr>
      <w:tr w:rsidR="00CE00AA" w:rsidRPr="00E76BB5" w14:paraId="229F70D3" w14:textId="77777777" w:rsidTr="00791F5B">
        <w:trPr>
          <w:jc w:val="center"/>
        </w:trPr>
        <w:tc>
          <w:tcPr>
            <w:tcW w:w="992" w:type="dxa"/>
            <w:vAlign w:val="center"/>
          </w:tcPr>
          <w:p w14:paraId="6D18ACF9" w14:textId="77777777" w:rsidR="00CE00AA" w:rsidRPr="00E76BB5" w:rsidRDefault="00CE00AA" w:rsidP="00791F5B">
            <w:pPr>
              <w:jc w:val="center"/>
            </w:pPr>
            <w:r w:rsidRPr="00E76BB5">
              <w:t>1.9.</w:t>
            </w:r>
          </w:p>
        </w:tc>
        <w:tc>
          <w:tcPr>
            <w:tcW w:w="1985" w:type="dxa"/>
            <w:vAlign w:val="center"/>
          </w:tcPr>
          <w:p w14:paraId="66B0C59D" w14:textId="77777777" w:rsidR="00CE00AA" w:rsidRPr="00E76BB5" w:rsidRDefault="00CE00AA" w:rsidP="00791F5B">
            <w:r w:rsidRPr="00E76BB5">
              <w:t>Отпущено воды по категориям потребителей</w:t>
            </w:r>
          </w:p>
        </w:tc>
        <w:tc>
          <w:tcPr>
            <w:tcW w:w="851" w:type="dxa"/>
            <w:vAlign w:val="center"/>
          </w:tcPr>
          <w:p w14:paraId="269A0D4D"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7EFD00B6" w14:textId="77777777" w:rsidR="00CE00AA" w:rsidRPr="00E76BB5" w:rsidRDefault="00CE00AA" w:rsidP="00791F5B">
            <w:pPr>
              <w:jc w:val="center"/>
            </w:pPr>
            <w:r w:rsidRPr="00E76BB5">
              <w:t>823303</w:t>
            </w:r>
          </w:p>
        </w:tc>
        <w:tc>
          <w:tcPr>
            <w:tcW w:w="1134" w:type="dxa"/>
            <w:vAlign w:val="center"/>
          </w:tcPr>
          <w:p w14:paraId="4B1139BB" w14:textId="77777777" w:rsidR="00CE00AA" w:rsidRPr="00E76BB5" w:rsidRDefault="00CE00AA" w:rsidP="00791F5B">
            <w:pPr>
              <w:jc w:val="center"/>
            </w:pPr>
            <w:r w:rsidRPr="00E76BB5">
              <w:t>823303</w:t>
            </w:r>
          </w:p>
        </w:tc>
        <w:tc>
          <w:tcPr>
            <w:tcW w:w="1275" w:type="dxa"/>
            <w:vAlign w:val="center"/>
          </w:tcPr>
          <w:p w14:paraId="6EE09F43" w14:textId="77777777" w:rsidR="00CE00AA" w:rsidRPr="00E76BB5" w:rsidRDefault="00CE00AA" w:rsidP="00791F5B">
            <w:pPr>
              <w:jc w:val="center"/>
            </w:pPr>
            <w:r w:rsidRPr="00E76BB5">
              <w:t>823303</w:t>
            </w:r>
          </w:p>
        </w:tc>
        <w:tc>
          <w:tcPr>
            <w:tcW w:w="1276" w:type="dxa"/>
            <w:vAlign w:val="center"/>
          </w:tcPr>
          <w:p w14:paraId="3A4AAF7F" w14:textId="77777777" w:rsidR="00CE00AA" w:rsidRPr="00E76BB5" w:rsidRDefault="00CE00AA" w:rsidP="00791F5B">
            <w:pPr>
              <w:jc w:val="center"/>
            </w:pPr>
            <w:r w:rsidRPr="00E76BB5">
              <w:t>823303</w:t>
            </w:r>
          </w:p>
        </w:tc>
        <w:tc>
          <w:tcPr>
            <w:tcW w:w="1276" w:type="dxa"/>
            <w:vAlign w:val="center"/>
          </w:tcPr>
          <w:p w14:paraId="5E3B732D" w14:textId="77777777" w:rsidR="00CE00AA" w:rsidRPr="00E76BB5" w:rsidRDefault="00CE00AA" w:rsidP="00791F5B">
            <w:pPr>
              <w:jc w:val="center"/>
            </w:pPr>
            <w:r w:rsidRPr="00E76BB5">
              <w:t>823303</w:t>
            </w:r>
          </w:p>
        </w:tc>
        <w:tc>
          <w:tcPr>
            <w:tcW w:w="1134" w:type="dxa"/>
            <w:vAlign w:val="center"/>
          </w:tcPr>
          <w:p w14:paraId="29BE6F99" w14:textId="77777777" w:rsidR="00CE00AA" w:rsidRPr="00E76BB5" w:rsidRDefault="00CE00AA" w:rsidP="00791F5B">
            <w:pPr>
              <w:jc w:val="center"/>
            </w:pPr>
            <w:r w:rsidRPr="00E76BB5">
              <w:t>823303</w:t>
            </w:r>
          </w:p>
        </w:tc>
        <w:tc>
          <w:tcPr>
            <w:tcW w:w="1134" w:type="dxa"/>
            <w:vAlign w:val="center"/>
          </w:tcPr>
          <w:p w14:paraId="09CC09CA" w14:textId="77777777" w:rsidR="00CE00AA" w:rsidRPr="00E76BB5" w:rsidRDefault="00CE00AA" w:rsidP="00791F5B">
            <w:pPr>
              <w:jc w:val="center"/>
            </w:pPr>
            <w:r w:rsidRPr="00E76BB5">
              <w:t>823303</w:t>
            </w:r>
          </w:p>
        </w:tc>
        <w:tc>
          <w:tcPr>
            <w:tcW w:w="1134" w:type="dxa"/>
            <w:vAlign w:val="center"/>
          </w:tcPr>
          <w:p w14:paraId="73A04F9D" w14:textId="77777777" w:rsidR="00CE00AA" w:rsidRPr="00E76BB5" w:rsidRDefault="00CE00AA" w:rsidP="00791F5B">
            <w:pPr>
              <w:jc w:val="center"/>
            </w:pPr>
            <w:r w:rsidRPr="00E76BB5">
              <w:t>823303</w:t>
            </w:r>
          </w:p>
        </w:tc>
        <w:tc>
          <w:tcPr>
            <w:tcW w:w="1134" w:type="dxa"/>
            <w:vAlign w:val="center"/>
          </w:tcPr>
          <w:p w14:paraId="681B33F1" w14:textId="77777777" w:rsidR="00CE00AA" w:rsidRPr="00E76BB5" w:rsidRDefault="00CE00AA" w:rsidP="00791F5B">
            <w:pPr>
              <w:jc w:val="center"/>
            </w:pPr>
            <w:r w:rsidRPr="00E76BB5">
              <w:t>823303</w:t>
            </w:r>
          </w:p>
        </w:tc>
        <w:tc>
          <w:tcPr>
            <w:tcW w:w="1134" w:type="dxa"/>
            <w:vAlign w:val="center"/>
          </w:tcPr>
          <w:p w14:paraId="76A492C4" w14:textId="77777777" w:rsidR="00CE00AA" w:rsidRPr="00E76BB5" w:rsidRDefault="00CE00AA" w:rsidP="00791F5B">
            <w:pPr>
              <w:jc w:val="center"/>
            </w:pPr>
            <w:r w:rsidRPr="00E76BB5">
              <w:t>823303</w:t>
            </w:r>
          </w:p>
        </w:tc>
      </w:tr>
      <w:tr w:rsidR="00CE00AA" w:rsidRPr="00E76BB5" w14:paraId="00D4BB17" w14:textId="77777777" w:rsidTr="00791F5B">
        <w:trPr>
          <w:trHeight w:val="576"/>
          <w:jc w:val="center"/>
        </w:trPr>
        <w:tc>
          <w:tcPr>
            <w:tcW w:w="992" w:type="dxa"/>
            <w:vAlign w:val="center"/>
          </w:tcPr>
          <w:p w14:paraId="59B81FCC" w14:textId="77777777" w:rsidR="00CE00AA" w:rsidRPr="00E76BB5" w:rsidRDefault="00CE00AA" w:rsidP="00791F5B">
            <w:pPr>
              <w:jc w:val="center"/>
            </w:pPr>
            <w:r w:rsidRPr="00E76BB5">
              <w:t>1.9.1.</w:t>
            </w:r>
          </w:p>
        </w:tc>
        <w:tc>
          <w:tcPr>
            <w:tcW w:w="1985" w:type="dxa"/>
            <w:vAlign w:val="center"/>
          </w:tcPr>
          <w:p w14:paraId="07A8CA73" w14:textId="77777777" w:rsidR="00CE00AA" w:rsidRPr="00E76BB5" w:rsidRDefault="00CE00AA" w:rsidP="00791F5B">
            <w:proofErr w:type="gramStart"/>
            <w:r w:rsidRPr="00E76BB5">
              <w:t>Потребитель-ский</w:t>
            </w:r>
            <w:proofErr w:type="gramEnd"/>
            <w:r w:rsidRPr="00E76BB5">
              <w:t xml:space="preserve"> рынок</w:t>
            </w:r>
          </w:p>
        </w:tc>
        <w:tc>
          <w:tcPr>
            <w:tcW w:w="851" w:type="dxa"/>
            <w:vAlign w:val="center"/>
          </w:tcPr>
          <w:p w14:paraId="716B627C"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3FAE1E8A" w14:textId="77777777" w:rsidR="00CE00AA" w:rsidRPr="00E76BB5" w:rsidRDefault="00CE00AA" w:rsidP="00791F5B">
            <w:pPr>
              <w:jc w:val="center"/>
            </w:pPr>
            <w:r w:rsidRPr="00E76BB5">
              <w:t>823303</w:t>
            </w:r>
          </w:p>
        </w:tc>
        <w:tc>
          <w:tcPr>
            <w:tcW w:w="1134" w:type="dxa"/>
            <w:vAlign w:val="center"/>
          </w:tcPr>
          <w:p w14:paraId="15D678C4" w14:textId="77777777" w:rsidR="00CE00AA" w:rsidRPr="00E76BB5" w:rsidRDefault="00CE00AA" w:rsidP="00791F5B">
            <w:pPr>
              <w:jc w:val="center"/>
            </w:pPr>
            <w:r w:rsidRPr="00E76BB5">
              <w:t>823303</w:t>
            </w:r>
          </w:p>
        </w:tc>
        <w:tc>
          <w:tcPr>
            <w:tcW w:w="1275" w:type="dxa"/>
            <w:vAlign w:val="center"/>
          </w:tcPr>
          <w:p w14:paraId="5FE3A881" w14:textId="77777777" w:rsidR="00CE00AA" w:rsidRPr="00E76BB5" w:rsidRDefault="00CE00AA" w:rsidP="00791F5B">
            <w:pPr>
              <w:jc w:val="center"/>
            </w:pPr>
            <w:r w:rsidRPr="00E76BB5">
              <w:t>823303</w:t>
            </w:r>
          </w:p>
        </w:tc>
        <w:tc>
          <w:tcPr>
            <w:tcW w:w="1276" w:type="dxa"/>
            <w:vAlign w:val="center"/>
          </w:tcPr>
          <w:p w14:paraId="3BC44AA2" w14:textId="77777777" w:rsidR="00CE00AA" w:rsidRPr="00E76BB5" w:rsidRDefault="00CE00AA" w:rsidP="00791F5B">
            <w:pPr>
              <w:jc w:val="center"/>
            </w:pPr>
            <w:r w:rsidRPr="00E76BB5">
              <w:t>823303</w:t>
            </w:r>
          </w:p>
        </w:tc>
        <w:tc>
          <w:tcPr>
            <w:tcW w:w="1276" w:type="dxa"/>
            <w:vAlign w:val="center"/>
          </w:tcPr>
          <w:p w14:paraId="747006A9" w14:textId="77777777" w:rsidR="00CE00AA" w:rsidRPr="00E76BB5" w:rsidRDefault="00CE00AA" w:rsidP="00791F5B">
            <w:pPr>
              <w:jc w:val="center"/>
            </w:pPr>
            <w:r w:rsidRPr="00E76BB5">
              <w:t>823303</w:t>
            </w:r>
          </w:p>
        </w:tc>
        <w:tc>
          <w:tcPr>
            <w:tcW w:w="1134" w:type="dxa"/>
            <w:vAlign w:val="center"/>
          </w:tcPr>
          <w:p w14:paraId="08BC6B1F" w14:textId="77777777" w:rsidR="00CE00AA" w:rsidRPr="00E76BB5" w:rsidRDefault="00CE00AA" w:rsidP="00791F5B">
            <w:pPr>
              <w:jc w:val="center"/>
            </w:pPr>
            <w:r w:rsidRPr="00E76BB5">
              <w:t>823303</w:t>
            </w:r>
          </w:p>
        </w:tc>
        <w:tc>
          <w:tcPr>
            <w:tcW w:w="1134" w:type="dxa"/>
            <w:vAlign w:val="center"/>
          </w:tcPr>
          <w:p w14:paraId="3F664320" w14:textId="77777777" w:rsidR="00CE00AA" w:rsidRPr="00E76BB5" w:rsidRDefault="00CE00AA" w:rsidP="00791F5B">
            <w:pPr>
              <w:jc w:val="center"/>
            </w:pPr>
            <w:r w:rsidRPr="00E76BB5">
              <w:t>823303</w:t>
            </w:r>
          </w:p>
        </w:tc>
        <w:tc>
          <w:tcPr>
            <w:tcW w:w="1134" w:type="dxa"/>
            <w:vAlign w:val="center"/>
          </w:tcPr>
          <w:p w14:paraId="512A0BAC" w14:textId="77777777" w:rsidR="00CE00AA" w:rsidRPr="00E76BB5" w:rsidRDefault="00CE00AA" w:rsidP="00791F5B">
            <w:pPr>
              <w:jc w:val="center"/>
            </w:pPr>
            <w:r w:rsidRPr="00E76BB5">
              <w:t>823303</w:t>
            </w:r>
          </w:p>
        </w:tc>
        <w:tc>
          <w:tcPr>
            <w:tcW w:w="1134" w:type="dxa"/>
            <w:vAlign w:val="center"/>
          </w:tcPr>
          <w:p w14:paraId="550EB8A6" w14:textId="77777777" w:rsidR="00CE00AA" w:rsidRPr="00E76BB5" w:rsidRDefault="00CE00AA" w:rsidP="00791F5B">
            <w:pPr>
              <w:jc w:val="center"/>
            </w:pPr>
            <w:r w:rsidRPr="00E76BB5">
              <w:t>823303</w:t>
            </w:r>
          </w:p>
        </w:tc>
        <w:tc>
          <w:tcPr>
            <w:tcW w:w="1134" w:type="dxa"/>
            <w:vAlign w:val="center"/>
          </w:tcPr>
          <w:p w14:paraId="30CE991D" w14:textId="77777777" w:rsidR="00CE00AA" w:rsidRPr="00E76BB5" w:rsidRDefault="00CE00AA" w:rsidP="00791F5B">
            <w:pPr>
              <w:jc w:val="center"/>
            </w:pPr>
            <w:r w:rsidRPr="00E76BB5">
              <w:t>823303</w:t>
            </w:r>
          </w:p>
        </w:tc>
      </w:tr>
      <w:tr w:rsidR="00CE00AA" w:rsidRPr="00E76BB5" w14:paraId="41866287" w14:textId="77777777" w:rsidTr="00791F5B">
        <w:trPr>
          <w:trHeight w:val="325"/>
          <w:jc w:val="center"/>
        </w:trPr>
        <w:tc>
          <w:tcPr>
            <w:tcW w:w="992" w:type="dxa"/>
            <w:vAlign w:val="center"/>
          </w:tcPr>
          <w:p w14:paraId="7C1A14C1" w14:textId="77777777" w:rsidR="00CE00AA" w:rsidRPr="00E76BB5" w:rsidRDefault="00CE00AA" w:rsidP="00791F5B">
            <w:pPr>
              <w:jc w:val="center"/>
            </w:pPr>
            <w:r w:rsidRPr="00E76BB5">
              <w:t>1.9.1.1.</w:t>
            </w:r>
          </w:p>
        </w:tc>
        <w:tc>
          <w:tcPr>
            <w:tcW w:w="1985" w:type="dxa"/>
            <w:vAlign w:val="center"/>
          </w:tcPr>
          <w:p w14:paraId="0F9B212F" w14:textId="77777777" w:rsidR="00CE00AA" w:rsidRPr="00E76BB5" w:rsidRDefault="00CE00AA" w:rsidP="00791F5B">
            <w:r w:rsidRPr="00E76BB5">
              <w:t>- население</w:t>
            </w:r>
          </w:p>
        </w:tc>
        <w:tc>
          <w:tcPr>
            <w:tcW w:w="851" w:type="dxa"/>
            <w:vAlign w:val="center"/>
          </w:tcPr>
          <w:p w14:paraId="4D54CAD6"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48F64783" w14:textId="77777777" w:rsidR="00CE00AA" w:rsidRPr="00E76BB5" w:rsidRDefault="00CE00AA" w:rsidP="00791F5B">
            <w:pPr>
              <w:jc w:val="center"/>
            </w:pPr>
            <w:r w:rsidRPr="00E76BB5">
              <w:t>668584</w:t>
            </w:r>
          </w:p>
        </w:tc>
        <w:tc>
          <w:tcPr>
            <w:tcW w:w="1134" w:type="dxa"/>
            <w:vAlign w:val="center"/>
          </w:tcPr>
          <w:p w14:paraId="2B224947" w14:textId="77777777" w:rsidR="00CE00AA" w:rsidRPr="00E76BB5" w:rsidRDefault="00CE00AA" w:rsidP="00791F5B">
            <w:pPr>
              <w:jc w:val="center"/>
            </w:pPr>
            <w:r w:rsidRPr="00E76BB5">
              <w:t>668584</w:t>
            </w:r>
          </w:p>
        </w:tc>
        <w:tc>
          <w:tcPr>
            <w:tcW w:w="1275" w:type="dxa"/>
            <w:vAlign w:val="center"/>
          </w:tcPr>
          <w:p w14:paraId="5D61F6B8" w14:textId="77777777" w:rsidR="00CE00AA" w:rsidRPr="00E76BB5" w:rsidRDefault="00CE00AA" w:rsidP="00791F5B">
            <w:pPr>
              <w:jc w:val="center"/>
            </w:pPr>
            <w:r w:rsidRPr="00E76BB5">
              <w:t>668584</w:t>
            </w:r>
          </w:p>
        </w:tc>
        <w:tc>
          <w:tcPr>
            <w:tcW w:w="1276" w:type="dxa"/>
            <w:vAlign w:val="center"/>
          </w:tcPr>
          <w:p w14:paraId="1242C717" w14:textId="77777777" w:rsidR="00CE00AA" w:rsidRPr="00E76BB5" w:rsidRDefault="00CE00AA" w:rsidP="00791F5B">
            <w:pPr>
              <w:jc w:val="center"/>
            </w:pPr>
            <w:r w:rsidRPr="00E76BB5">
              <w:t>668584</w:t>
            </w:r>
          </w:p>
        </w:tc>
        <w:tc>
          <w:tcPr>
            <w:tcW w:w="1276" w:type="dxa"/>
            <w:vAlign w:val="center"/>
          </w:tcPr>
          <w:p w14:paraId="26DC7375" w14:textId="77777777" w:rsidR="00CE00AA" w:rsidRPr="00E76BB5" w:rsidRDefault="00CE00AA" w:rsidP="00791F5B">
            <w:pPr>
              <w:jc w:val="center"/>
            </w:pPr>
            <w:r w:rsidRPr="00E76BB5">
              <w:t>668584</w:t>
            </w:r>
          </w:p>
        </w:tc>
        <w:tc>
          <w:tcPr>
            <w:tcW w:w="1134" w:type="dxa"/>
            <w:vAlign w:val="center"/>
          </w:tcPr>
          <w:p w14:paraId="72460886" w14:textId="77777777" w:rsidR="00CE00AA" w:rsidRPr="00E76BB5" w:rsidRDefault="00CE00AA" w:rsidP="00791F5B">
            <w:pPr>
              <w:jc w:val="center"/>
            </w:pPr>
            <w:r w:rsidRPr="00E76BB5">
              <w:t>668584</w:t>
            </w:r>
          </w:p>
        </w:tc>
        <w:tc>
          <w:tcPr>
            <w:tcW w:w="1134" w:type="dxa"/>
            <w:vAlign w:val="center"/>
          </w:tcPr>
          <w:p w14:paraId="03C1DF4A" w14:textId="77777777" w:rsidR="00CE00AA" w:rsidRPr="00E76BB5" w:rsidRDefault="00CE00AA" w:rsidP="00791F5B">
            <w:pPr>
              <w:jc w:val="center"/>
            </w:pPr>
            <w:r w:rsidRPr="00E76BB5">
              <w:t>668584</w:t>
            </w:r>
          </w:p>
        </w:tc>
        <w:tc>
          <w:tcPr>
            <w:tcW w:w="1134" w:type="dxa"/>
            <w:vAlign w:val="center"/>
          </w:tcPr>
          <w:p w14:paraId="3F9FCEDC" w14:textId="77777777" w:rsidR="00CE00AA" w:rsidRPr="00E76BB5" w:rsidRDefault="00CE00AA" w:rsidP="00791F5B">
            <w:pPr>
              <w:jc w:val="center"/>
            </w:pPr>
            <w:r w:rsidRPr="00E76BB5">
              <w:t>668584</w:t>
            </w:r>
          </w:p>
        </w:tc>
        <w:tc>
          <w:tcPr>
            <w:tcW w:w="1134" w:type="dxa"/>
            <w:vAlign w:val="center"/>
          </w:tcPr>
          <w:p w14:paraId="70CF9181" w14:textId="77777777" w:rsidR="00CE00AA" w:rsidRPr="00E76BB5" w:rsidRDefault="00CE00AA" w:rsidP="00791F5B">
            <w:pPr>
              <w:jc w:val="center"/>
            </w:pPr>
            <w:r w:rsidRPr="00E76BB5">
              <w:t>668584</w:t>
            </w:r>
          </w:p>
        </w:tc>
        <w:tc>
          <w:tcPr>
            <w:tcW w:w="1134" w:type="dxa"/>
            <w:vAlign w:val="center"/>
          </w:tcPr>
          <w:p w14:paraId="660DFBEB" w14:textId="77777777" w:rsidR="00CE00AA" w:rsidRPr="00E76BB5" w:rsidRDefault="00CE00AA" w:rsidP="00791F5B">
            <w:pPr>
              <w:jc w:val="center"/>
            </w:pPr>
            <w:r w:rsidRPr="00E76BB5">
              <w:t>668584</w:t>
            </w:r>
          </w:p>
        </w:tc>
      </w:tr>
      <w:tr w:rsidR="00CE00AA" w:rsidRPr="00E76BB5" w14:paraId="3DF6F505" w14:textId="77777777" w:rsidTr="00791F5B">
        <w:trPr>
          <w:trHeight w:val="673"/>
          <w:jc w:val="center"/>
        </w:trPr>
        <w:tc>
          <w:tcPr>
            <w:tcW w:w="992" w:type="dxa"/>
            <w:vAlign w:val="center"/>
          </w:tcPr>
          <w:p w14:paraId="5B7EAE0E" w14:textId="77777777" w:rsidR="00CE00AA" w:rsidRPr="00E76BB5" w:rsidRDefault="00CE00AA" w:rsidP="00791F5B">
            <w:pPr>
              <w:jc w:val="center"/>
            </w:pPr>
            <w:r w:rsidRPr="00E76BB5">
              <w:t>1.9.1.2.</w:t>
            </w:r>
          </w:p>
        </w:tc>
        <w:tc>
          <w:tcPr>
            <w:tcW w:w="1985" w:type="dxa"/>
            <w:vAlign w:val="center"/>
          </w:tcPr>
          <w:p w14:paraId="25E84733" w14:textId="77777777" w:rsidR="00CE00AA" w:rsidRPr="00E76BB5" w:rsidRDefault="00CE00AA" w:rsidP="00791F5B">
            <w:r w:rsidRPr="00E76BB5">
              <w:t>- прочие потребители</w:t>
            </w:r>
          </w:p>
        </w:tc>
        <w:tc>
          <w:tcPr>
            <w:tcW w:w="851" w:type="dxa"/>
            <w:vAlign w:val="center"/>
          </w:tcPr>
          <w:p w14:paraId="5B002985"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3045C3C9" w14:textId="77777777" w:rsidR="00CE00AA" w:rsidRPr="00E76BB5" w:rsidRDefault="00CE00AA" w:rsidP="00791F5B">
            <w:pPr>
              <w:jc w:val="center"/>
            </w:pPr>
            <w:r w:rsidRPr="00E76BB5">
              <w:t>154718</w:t>
            </w:r>
          </w:p>
        </w:tc>
        <w:tc>
          <w:tcPr>
            <w:tcW w:w="1134" w:type="dxa"/>
            <w:vAlign w:val="center"/>
          </w:tcPr>
          <w:p w14:paraId="7F74C225" w14:textId="77777777" w:rsidR="00CE00AA" w:rsidRPr="00E76BB5" w:rsidRDefault="00CE00AA" w:rsidP="00791F5B">
            <w:pPr>
              <w:jc w:val="center"/>
            </w:pPr>
            <w:r w:rsidRPr="00E76BB5">
              <w:t>154718</w:t>
            </w:r>
          </w:p>
        </w:tc>
        <w:tc>
          <w:tcPr>
            <w:tcW w:w="1275" w:type="dxa"/>
            <w:vAlign w:val="center"/>
          </w:tcPr>
          <w:p w14:paraId="3D48F443" w14:textId="77777777" w:rsidR="00CE00AA" w:rsidRPr="00E76BB5" w:rsidRDefault="00CE00AA" w:rsidP="00791F5B">
            <w:pPr>
              <w:jc w:val="center"/>
            </w:pPr>
            <w:r w:rsidRPr="00E76BB5">
              <w:t>154718</w:t>
            </w:r>
          </w:p>
        </w:tc>
        <w:tc>
          <w:tcPr>
            <w:tcW w:w="1276" w:type="dxa"/>
            <w:vAlign w:val="center"/>
          </w:tcPr>
          <w:p w14:paraId="32CF7AB1" w14:textId="77777777" w:rsidR="00CE00AA" w:rsidRPr="00E76BB5" w:rsidRDefault="00CE00AA" w:rsidP="00791F5B">
            <w:pPr>
              <w:jc w:val="center"/>
            </w:pPr>
            <w:r w:rsidRPr="00E76BB5">
              <w:t>154718</w:t>
            </w:r>
          </w:p>
        </w:tc>
        <w:tc>
          <w:tcPr>
            <w:tcW w:w="1276" w:type="dxa"/>
            <w:vAlign w:val="center"/>
          </w:tcPr>
          <w:p w14:paraId="5CA2B5A9" w14:textId="77777777" w:rsidR="00CE00AA" w:rsidRPr="00E76BB5" w:rsidRDefault="00CE00AA" w:rsidP="00791F5B">
            <w:pPr>
              <w:jc w:val="center"/>
            </w:pPr>
            <w:r w:rsidRPr="00E76BB5">
              <w:t>154718</w:t>
            </w:r>
          </w:p>
        </w:tc>
        <w:tc>
          <w:tcPr>
            <w:tcW w:w="1134" w:type="dxa"/>
            <w:vAlign w:val="center"/>
          </w:tcPr>
          <w:p w14:paraId="691FFAAB" w14:textId="77777777" w:rsidR="00CE00AA" w:rsidRPr="00E76BB5" w:rsidRDefault="00CE00AA" w:rsidP="00791F5B">
            <w:pPr>
              <w:jc w:val="center"/>
            </w:pPr>
            <w:r w:rsidRPr="00E76BB5">
              <w:t>154718</w:t>
            </w:r>
          </w:p>
        </w:tc>
        <w:tc>
          <w:tcPr>
            <w:tcW w:w="1134" w:type="dxa"/>
            <w:vAlign w:val="center"/>
          </w:tcPr>
          <w:p w14:paraId="0AE07001" w14:textId="77777777" w:rsidR="00CE00AA" w:rsidRPr="00E76BB5" w:rsidRDefault="00CE00AA" w:rsidP="00791F5B">
            <w:pPr>
              <w:jc w:val="center"/>
            </w:pPr>
            <w:r w:rsidRPr="00E76BB5">
              <w:t>154718</w:t>
            </w:r>
          </w:p>
        </w:tc>
        <w:tc>
          <w:tcPr>
            <w:tcW w:w="1134" w:type="dxa"/>
            <w:vAlign w:val="center"/>
          </w:tcPr>
          <w:p w14:paraId="5F358FD5" w14:textId="77777777" w:rsidR="00CE00AA" w:rsidRPr="00E76BB5" w:rsidRDefault="00CE00AA" w:rsidP="00791F5B">
            <w:pPr>
              <w:jc w:val="center"/>
            </w:pPr>
            <w:r w:rsidRPr="00E76BB5">
              <w:t>154718</w:t>
            </w:r>
          </w:p>
        </w:tc>
        <w:tc>
          <w:tcPr>
            <w:tcW w:w="1134" w:type="dxa"/>
            <w:vAlign w:val="center"/>
          </w:tcPr>
          <w:p w14:paraId="24DBC46F" w14:textId="77777777" w:rsidR="00CE00AA" w:rsidRPr="00E76BB5" w:rsidRDefault="00CE00AA" w:rsidP="00791F5B">
            <w:pPr>
              <w:jc w:val="center"/>
            </w:pPr>
            <w:r w:rsidRPr="00E76BB5">
              <w:t>154718</w:t>
            </w:r>
          </w:p>
        </w:tc>
        <w:tc>
          <w:tcPr>
            <w:tcW w:w="1134" w:type="dxa"/>
            <w:vAlign w:val="center"/>
          </w:tcPr>
          <w:p w14:paraId="1E0B98F0" w14:textId="77777777" w:rsidR="00CE00AA" w:rsidRPr="00E76BB5" w:rsidRDefault="00CE00AA" w:rsidP="00791F5B">
            <w:pPr>
              <w:jc w:val="center"/>
            </w:pPr>
            <w:r w:rsidRPr="00E76BB5">
              <w:t>154718</w:t>
            </w:r>
          </w:p>
        </w:tc>
      </w:tr>
      <w:tr w:rsidR="00CE00AA" w:rsidRPr="00E76BB5" w14:paraId="23469396" w14:textId="77777777" w:rsidTr="00791F5B">
        <w:trPr>
          <w:trHeight w:val="863"/>
          <w:jc w:val="center"/>
        </w:trPr>
        <w:tc>
          <w:tcPr>
            <w:tcW w:w="992" w:type="dxa"/>
            <w:vAlign w:val="center"/>
          </w:tcPr>
          <w:p w14:paraId="4622A5BF" w14:textId="77777777" w:rsidR="00CE00AA" w:rsidRPr="00E76BB5" w:rsidRDefault="00CE00AA" w:rsidP="00791F5B">
            <w:pPr>
              <w:jc w:val="center"/>
            </w:pPr>
            <w:r w:rsidRPr="00E76BB5">
              <w:t>1.9.2.</w:t>
            </w:r>
          </w:p>
        </w:tc>
        <w:tc>
          <w:tcPr>
            <w:tcW w:w="1985" w:type="dxa"/>
            <w:vAlign w:val="center"/>
          </w:tcPr>
          <w:p w14:paraId="3A3D5D90" w14:textId="77777777" w:rsidR="00CE00AA" w:rsidRPr="00E76BB5" w:rsidRDefault="00CE00AA" w:rsidP="00791F5B">
            <w:r w:rsidRPr="00E76BB5">
              <w:t>Собственные нужды производства</w:t>
            </w:r>
          </w:p>
        </w:tc>
        <w:tc>
          <w:tcPr>
            <w:tcW w:w="851" w:type="dxa"/>
            <w:vAlign w:val="center"/>
          </w:tcPr>
          <w:p w14:paraId="5F3B3A99"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7E43DEE3" w14:textId="77777777" w:rsidR="00CE00AA" w:rsidRPr="00E76BB5" w:rsidRDefault="00CE00AA" w:rsidP="00791F5B">
            <w:pPr>
              <w:jc w:val="center"/>
            </w:pPr>
            <w:r w:rsidRPr="00E76BB5">
              <w:t>-</w:t>
            </w:r>
          </w:p>
        </w:tc>
        <w:tc>
          <w:tcPr>
            <w:tcW w:w="1134" w:type="dxa"/>
            <w:vAlign w:val="center"/>
          </w:tcPr>
          <w:p w14:paraId="0CCAAC78" w14:textId="77777777" w:rsidR="00CE00AA" w:rsidRPr="00E76BB5" w:rsidRDefault="00CE00AA" w:rsidP="00791F5B">
            <w:pPr>
              <w:jc w:val="center"/>
            </w:pPr>
            <w:r w:rsidRPr="00E76BB5">
              <w:t>-</w:t>
            </w:r>
          </w:p>
        </w:tc>
        <w:tc>
          <w:tcPr>
            <w:tcW w:w="1275" w:type="dxa"/>
            <w:vAlign w:val="center"/>
          </w:tcPr>
          <w:p w14:paraId="564730C3" w14:textId="77777777" w:rsidR="00CE00AA" w:rsidRPr="00E76BB5" w:rsidRDefault="00CE00AA" w:rsidP="00791F5B">
            <w:pPr>
              <w:jc w:val="center"/>
            </w:pPr>
            <w:r w:rsidRPr="00E76BB5">
              <w:t>-</w:t>
            </w:r>
          </w:p>
        </w:tc>
        <w:tc>
          <w:tcPr>
            <w:tcW w:w="1276" w:type="dxa"/>
            <w:vAlign w:val="center"/>
          </w:tcPr>
          <w:p w14:paraId="04269963" w14:textId="77777777" w:rsidR="00CE00AA" w:rsidRPr="00E76BB5" w:rsidRDefault="00CE00AA" w:rsidP="00791F5B">
            <w:pPr>
              <w:jc w:val="center"/>
            </w:pPr>
            <w:r w:rsidRPr="00E76BB5">
              <w:t>-</w:t>
            </w:r>
          </w:p>
        </w:tc>
        <w:tc>
          <w:tcPr>
            <w:tcW w:w="1276" w:type="dxa"/>
            <w:vAlign w:val="center"/>
          </w:tcPr>
          <w:p w14:paraId="57D717B2" w14:textId="77777777" w:rsidR="00CE00AA" w:rsidRPr="00E76BB5" w:rsidRDefault="00CE00AA" w:rsidP="00791F5B">
            <w:pPr>
              <w:jc w:val="center"/>
            </w:pPr>
            <w:r w:rsidRPr="00E76BB5">
              <w:t>-</w:t>
            </w:r>
          </w:p>
        </w:tc>
        <w:tc>
          <w:tcPr>
            <w:tcW w:w="1134" w:type="dxa"/>
            <w:vAlign w:val="center"/>
          </w:tcPr>
          <w:p w14:paraId="71B4F25C" w14:textId="77777777" w:rsidR="00CE00AA" w:rsidRPr="00E76BB5" w:rsidRDefault="00CE00AA" w:rsidP="00791F5B">
            <w:pPr>
              <w:jc w:val="center"/>
            </w:pPr>
            <w:r w:rsidRPr="00E76BB5">
              <w:t>-</w:t>
            </w:r>
          </w:p>
        </w:tc>
        <w:tc>
          <w:tcPr>
            <w:tcW w:w="1134" w:type="dxa"/>
            <w:vAlign w:val="center"/>
          </w:tcPr>
          <w:p w14:paraId="45C2A670" w14:textId="77777777" w:rsidR="00CE00AA" w:rsidRPr="00E76BB5" w:rsidRDefault="00CE00AA" w:rsidP="00791F5B">
            <w:pPr>
              <w:jc w:val="center"/>
            </w:pPr>
            <w:r w:rsidRPr="00E76BB5">
              <w:t>-</w:t>
            </w:r>
          </w:p>
        </w:tc>
        <w:tc>
          <w:tcPr>
            <w:tcW w:w="1134" w:type="dxa"/>
            <w:vAlign w:val="center"/>
          </w:tcPr>
          <w:p w14:paraId="5777E9A2" w14:textId="77777777" w:rsidR="00CE00AA" w:rsidRPr="00E76BB5" w:rsidRDefault="00CE00AA" w:rsidP="00791F5B">
            <w:pPr>
              <w:jc w:val="center"/>
            </w:pPr>
            <w:r w:rsidRPr="00E76BB5">
              <w:t>-</w:t>
            </w:r>
          </w:p>
        </w:tc>
        <w:tc>
          <w:tcPr>
            <w:tcW w:w="1134" w:type="dxa"/>
            <w:vAlign w:val="center"/>
          </w:tcPr>
          <w:p w14:paraId="2E4AC89D" w14:textId="77777777" w:rsidR="00CE00AA" w:rsidRPr="00E76BB5" w:rsidRDefault="00CE00AA" w:rsidP="00791F5B">
            <w:pPr>
              <w:jc w:val="center"/>
            </w:pPr>
            <w:r w:rsidRPr="00E76BB5">
              <w:t>-</w:t>
            </w:r>
          </w:p>
        </w:tc>
        <w:tc>
          <w:tcPr>
            <w:tcW w:w="1134" w:type="dxa"/>
            <w:vAlign w:val="center"/>
          </w:tcPr>
          <w:p w14:paraId="05FF03EF" w14:textId="77777777" w:rsidR="00CE00AA" w:rsidRPr="00E76BB5" w:rsidRDefault="00CE00AA" w:rsidP="00791F5B">
            <w:pPr>
              <w:jc w:val="center"/>
            </w:pPr>
            <w:r w:rsidRPr="00E76BB5">
              <w:t>-</w:t>
            </w:r>
          </w:p>
        </w:tc>
      </w:tr>
      <w:tr w:rsidR="00CE00AA" w:rsidRPr="00E76BB5" w14:paraId="2A0ABA98" w14:textId="77777777" w:rsidTr="00791F5B">
        <w:trPr>
          <w:trHeight w:val="490"/>
          <w:jc w:val="center"/>
        </w:trPr>
        <w:tc>
          <w:tcPr>
            <w:tcW w:w="15593" w:type="dxa"/>
            <w:gridSpan w:val="13"/>
            <w:vAlign w:val="center"/>
          </w:tcPr>
          <w:p w14:paraId="659897F7" w14:textId="77777777" w:rsidR="00CE00AA" w:rsidRPr="00E76BB5" w:rsidRDefault="00CE00AA" w:rsidP="00791F5B">
            <w:pPr>
              <w:ind w:left="360"/>
              <w:jc w:val="center"/>
              <w:rPr>
                <w:sz w:val="28"/>
                <w:szCs w:val="28"/>
              </w:rPr>
            </w:pPr>
            <w:r w:rsidRPr="00E76BB5">
              <w:rPr>
                <w:sz w:val="28"/>
                <w:szCs w:val="28"/>
              </w:rPr>
              <w:t>2. Водоотведение</w:t>
            </w:r>
          </w:p>
        </w:tc>
      </w:tr>
      <w:tr w:rsidR="00CE00AA" w:rsidRPr="00E76BB5" w14:paraId="0C5FF301" w14:textId="77777777" w:rsidTr="00791F5B">
        <w:trPr>
          <w:jc w:val="center"/>
        </w:trPr>
        <w:tc>
          <w:tcPr>
            <w:tcW w:w="992" w:type="dxa"/>
            <w:vAlign w:val="center"/>
          </w:tcPr>
          <w:p w14:paraId="78A52737" w14:textId="77777777" w:rsidR="00CE00AA" w:rsidRPr="00E76BB5" w:rsidRDefault="00CE00AA" w:rsidP="00791F5B">
            <w:pPr>
              <w:jc w:val="center"/>
            </w:pPr>
            <w:r w:rsidRPr="00E76BB5">
              <w:t>2.1.</w:t>
            </w:r>
          </w:p>
        </w:tc>
        <w:tc>
          <w:tcPr>
            <w:tcW w:w="1985" w:type="dxa"/>
          </w:tcPr>
          <w:p w14:paraId="72DE6C8D" w14:textId="77777777" w:rsidR="00CE00AA" w:rsidRPr="00E76BB5" w:rsidRDefault="00CE00AA" w:rsidP="00791F5B">
            <w:r w:rsidRPr="00E76BB5">
              <w:t>Объем отведенных стоков</w:t>
            </w:r>
          </w:p>
        </w:tc>
        <w:tc>
          <w:tcPr>
            <w:tcW w:w="851" w:type="dxa"/>
            <w:vAlign w:val="center"/>
          </w:tcPr>
          <w:p w14:paraId="59F75BED"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018E72EF" w14:textId="77777777" w:rsidR="00CE00AA" w:rsidRPr="00E76BB5" w:rsidRDefault="00CE00AA" w:rsidP="00791F5B">
            <w:pPr>
              <w:jc w:val="center"/>
            </w:pPr>
            <w:r w:rsidRPr="00E76BB5">
              <w:t>190511</w:t>
            </w:r>
          </w:p>
        </w:tc>
        <w:tc>
          <w:tcPr>
            <w:tcW w:w="1134" w:type="dxa"/>
            <w:vAlign w:val="center"/>
          </w:tcPr>
          <w:p w14:paraId="50DBFA83" w14:textId="77777777" w:rsidR="00CE00AA" w:rsidRPr="00E76BB5" w:rsidRDefault="00CE00AA" w:rsidP="00791F5B">
            <w:pPr>
              <w:jc w:val="center"/>
            </w:pPr>
            <w:r w:rsidRPr="00E76BB5">
              <w:t>190511</w:t>
            </w:r>
          </w:p>
        </w:tc>
        <w:tc>
          <w:tcPr>
            <w:tcW w:w="1275" w:type="dxa"/>
            <w:vAlign w:val="center"/>
          </w:tcPr>
          <w:p w14:paraId="22265C91" w14:textId="77777777" w:rsidR="00CE00AA" w:rsidRPr="00E76BB5" w:rsidRDefault="00CE00AA" w:rsidP="00791F5B">
            <w:pPr>
              <w:jc w:val="center"/>
            </w:pPr>
            <w:r w:rsidRPr="00E76BB5">
              <w:t>190511</w:t>
            </w:r>
          </w:p>
        </w:tc>
        <w:tc>
          <w:tcPr>
            <w:tcW w:w="1276" w:type="dxa"/>
            <w:vAlign w:val="center"/>
          </w:tcPr>
          <w:p w14:paraId="34B9F7F9" w14:textId="77777777" w:rsidR="00CE00AA" w:rsidRPr="00E76BB5" w:rsidRDefault="00CE00AA" w:rsidP="00791F5B">
            <w:pPr>
              <w:jc w:val="center"/>
            </w:pPr>
            <w:r w:rsidRPr="00E76BB5">
              <w:t>190511</w:t>
            </w:r>
          </w:p>
        </w:tc>
        <w:tc>
          <w:tcPr>
            <w:tcW w:w="1276" w:type="dxa"/>
            <w:vAlign w:val="center"/>
          </w:tcPr>
          <w:p w14:paraId="5D6AE85E" w14:textId="77777777" w:rsidR="00CE00AA" w:rsidRPr="00E76BB5" w:rsidRDefault="00CE00AA" w:rsidP="00791F5B">
            <w:pPr>
              <w:jc w:val="center"/>
            </w:pPr>
            <w:r w:rsidRPr="00E76BB5">
              <w:t>190511</w:t>
            </w:r>
          </w:p>
        </w:tc>
        <w:tc>
          <w:tcPr>
            <w:tcW w:w="1134" w:type="dxa"/>
            <w:vAlign w:val="center"/>
          </w:tcPr>
          <w:p w14:paraId="696140FA" w14:textId="77777777" w:rsidR="00CE00AA" w:rsidRPr="00E76BB5" w:rsidRDefault="00CE00AA" w:rsidP="00791F5B">
            <w:pPr>
              <w:jc w:val="center"/>
            </w:pPr>
            <w:r w:rsidRPr="00E76BB5">
              <w:t>190511</w:t>
            </w:r>
          </w:p>
        </w:tc>
        <w:tc>
          <w:tcPr>
            <w:tcW w:w="1134" w:type="dxa"/>
            <w:vAlign w:val="center"/>
          </w:tcPr>
          <w:p w14:paraId="5306A710" w14:textId="77777777" w:rsidR="00CE00AA" w:rsidRPr="00E76BB5" w:rsidRDefault="00CE00AA" w:rsidP="00791F5B">
            <w:pPr>
              <w:jc w:val="center"/>
            </w:pPr>
            <w:r w:rsidRPr="00E76BB5">
              <w:t>190511</w:t>
            </w:r>
          </w:p>
        </w:tc>
        <w:tc>
          <w:tcPr>
            <w:tcW w:w="1134" w:type="dxa"/>
            <w:vAlign w:val="center"/>
          </w:tcPr>
          <w:p w14:paraId="4143EE66" w14:textId="77777777" w:rsidR="00CE00AA" w:rsidRPr="00E76BB5" w:rsidRDefault="00CE00AA" w:rsidP="00791F5B">
            <w:pPr>
              <w:jc w:val="center"/>
            </w:pPr>
            <w:r w:rsidRPr="00E76BB5">
              <w:t>190511</w:t>
            </w:r>
          </w:p>
        </w:tc>
        <w:tc>
          <w:tcPr>
            <w:tcW w:w="1134" w:type="dxa"/>
            <w:vAlign w:val="center"/>
          </w:tcPr>
          <w:p w14:paraId="661D93DF" w14:textId="77777777" w:rsidR="00CE00AA" w:rsidRPr="00E76BB5" w:rsidRDefault="00CE00AA" w:rsidP="00791F5B">
            <w:pPr>
              <w:jc w:val="center"/>
            </w:pPr>
            <w:r w:rsidRPr="00E76BB5">
              <w:t>190511</w:t>
            </w:r>
          </w:p>
        </w:tc>
        <w:tc>
          <w:tcPr>
            <w:tcW w:w="1134" w:type="dxa"/>
            <w:vAlign w:val="center"/>
          </w:tcPr>
          <w:p w14:paraId="17BEC388" w14:textId="77777777" w:rsidR="00CE00AA" w:rsidRPr="00E76BB5" w:rsidRDefault="00CE00AA" w:rsidP="00791F5B">
            <w:pPr>
              <w:jc w:val="center"/>
            </w:pPr>
            <w:r w:rsidRPr="00E76BB5">
              <w:t>190511</w:t>
            </w:r>
          </w:p>
        </w:tc>
      </w:tr>
      <w:tr w:rsidR="00CE00AA" w:rsidRPr="00E76BB5" w14:paraId="36418AD2" w14:textId="77777777" w:rsidTr="00791F5B">
        <w:trPr>
          <w:jc w:val="center"/>
        </w:trPr>
        <w:tc>
          <w:tcPr>
            <w:tcW w:w="992" w:type="dxa"/>
            <w:vAlign w:val="center"/>
          </w:tcPr>
          <w:p w14:paraId="57FA227C" w14:textId="77777777" w:rsidR="00CE00AA" w:rsidRPr="00E76BB5" w:rsidRDefault="00CE00AA" w:rsidP="00791F5B">
            <w:pPr>
              <w:jc w:val="center"/>
            </w:pPr>
            <w:r w:rsidRPr="00E76BB5">
              <w:t>2.2.</w:t>
            </w:r>
          </w:p>
        </w:tc>
        <w:tc>
          <w:tcPr>
            <w:tcW w:w="1985" w:type="dxa"/>
          </w:tcPr>
          <w:p w14:paraId="3209E6EF" w14:textId="77777777" w:rsidR="00CE00AA" w:rsidRPr="00E76BB5" w:rsidRDefault="00CE00AA" w:rsidP="00791F5B">
            <w:r w:rsidRPr="00E76BB5">
              <w:t>Хозяйственные нужды предприятия</w:t>
            </w:r>
          </w:p>
        </w:tc>
        <w:tc>
          <w:tcPr>
            <w:tcW w:w="851" w:type="dxa"/>
            <w:vAlign w:val="center"/>
          </w:tcPr>
          <w:p w14:paraId="40ED2A47"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657BBC42" w14:textId="77777777" w:rsidR="00CE00AA" w:rsidRPr="00E76BB5" w:rsidRDefault="00CE00AA" w:rsidP="00791F5B">
            <w:pPr>
              <w:jc w:val="center"/>
            </w:pPr>
            <w:r w:rsidRPr="00E76BB5">
              <w:t>-</w:t>
            </w:r>
          </w:p>
        </w:tc>
        <w:tc>
          <w:tcPr>
            <w:tcW w:w="1134" w:type="dxa"/>
            <w:vAlign w:val="center"/>
          </w:tcPr>
          <w:p w14:paraId="56F22158" w14:textId="77777777" w:rsidR="00CE00AA" w:rsidRPr="00E76BB5" w:rsidRDefault="00CE00AA" w:rsidP="00791F5B">
            <w:pPr>
              <w:jc w:val="center"/>
            </w:pPr>
            <w:r w:rsidRPr="00E76BB5">
              <w:t>-</w:t>
            </w:r>
          </w:p>
        </w:tc>
        <w:tc>
          <w:tcPr>
            <w:tcW w:w="1275" w:type="dxa"/>
            <w:vAlign w:val="center"/>
          </w:tcPr>
          <w:p w14:paraId="21F5FFFE" w14:textId="77777777" w:rsidR="00CE00AA" w:rsidRPr="00E76BB5" w:rsidRDefault="00CE00AA" w:rsidP="00791F5B">
            <w:pPr>
              <w:jc w:val="center"/>
            </w:pPr>
            <w:r w:rsidRPr="00E76BB5">
              <w:t>-</w:t>
            </w:r>
          </w:p>
        </w:tc>
        <w:tc>
          <w:tcPr>
            <w:tcW w:w="1276" w:type="dxa"/>
            <w:vAlign w:val="center"/>
          </w:tcPr>
          <w:p w14:paraId="756A70A3" w14:textId="77777777" w:rsidR="00CE00AA" w:rsidRPr="00E76BB5" w:rsidRDefault="00CE00AA" w:rsidP="00791F5B">
            <w:pPr>
              <w:jc w:val="center"/>
            </w:pPr>
            <w:r w:rsidRPr="00E76BB5">
              <w:t>-</w:t>
            </w:r>
          </w:p>
        </w:tc>
        <w:tc>
          <w:tcPr>
            <w:tcW w:w="1276" w:type="dxa"/>
            <w:vAlign w:val="center"/>
          </w:tcPr>
          <w:p w14:paraId="0F70145B" w14:textId="77777777" w:rsidR="00CE00AA" w:rsidRPr="00E76BB5" w:rsidRDefault="00CE00AA" w:rsidP="00791F5B">
            <w:pPr>
              <w:jc w:val="center"/>
            </w:pPr>
            <w:r w:rsidRPr="00E76BB5">
              <w:t>-</w:t>
            </w:r>
          </w:p>
        </w:tc>
        <w:tc>
          <w:tcPr>
            <w:tcW w:w="1134" w:type="dxa"/>
            <w:vAlign w:val="center"/>
          </w:tcPr>
          <w:p w14:paraId="59C99357" w14:textId="77777777" w:rsidR="00CE00AA" w:rsidRPr="00E76BB5" w:rsidRDefault="00CE00AA" w:rsidP="00791F5B">
            <w:pPr>
              <w:jc w:val="center"/>
            </w:pPr>
            <w:r w:rsidRPr="00E76BB5">
              <w:t>-</w:t>
            </w:r>
          </w:p>
        </w:tc>
        <w:tc>
          <w:tcPr>
            <w:tcW w:w="1134" w:type="dxa"/>
            <w:vAlign w:val="center"/>
          </w:tcPr>
          <w:p w14:paraId="252657DC" w14:textId="77777777" w:rsidR="00CE00AA" w:rsidRPr="00E76BB5" w:rsidRDefault="00CE00AA" w:rsidP="00791F5B">
            <w:pPr>
              <w:jc w:val="center"/>
            </w:pPr>
            <w:r w:rsidRPr="00E76BB5">
              <w:t>-</w:t>
            </w:r>
          </w:p>
        </w:tc>
        <w:tc>
          <w:tcPr>
            <w:tcW w:w="1134" w:type="dxa"/>
            <w:vAlign w:val="center"/>
          </w:tcPr>
          <w:p w14:paraId="4B0551F0" w14:textId="77777777" w:rsidR="00CE00AA" w:rsidRPr="00E76BB5" w:rsidRDefault="00CE00AA" w:rsidP="00791F5B">
            <w:pPr>
              <w:jc w:val="center"/>
            </w:pPr>
            <w:r w:rsidRPr="00E76BB5">
              <w:t>-</w:t>
            </w:r>
          </w:p>
        </w:tc>
        <w:tc>
          <w:tcPr>
            <w:tcW w:w="1134" w:type="dxa"/>
            <w:vAlign w:val="center"/>
          </w:tcPr>
          <w:p w14:paraId="262534D0" w14:textId="77777777" w:rsidR="00CE00AA" w:rsidRPr="00E76BB5" w:rsidRDefault="00CE00AA" w:rsidP="00791F5B">
            <w:pPr>
              <w:jc w:val="center"/>
            </w:pPr>
            <w:r w:rsidRPr="00E76BB5">
              <w:t>-</w:t>
            </w:r>
          </w:p>
        </w:tc>
        <w:tc>
          <w:tcPr>
            <w:tcW w:w="1134" w:type="dxa"/>
            <w:vAlign w:val="center"/>
          </w:tcPr>
          <w:p w14:paraId="7C67D41E" w14:textId="77777777" w:rsidR="00CE00AA" w:rsidRPr="00E76BB5" w:rsidRDefault="00CE00AA" w:rsidP="00791F5B">
            <w:pPr>
              <w:jc w:val="center"/>
            </w:pPr>
            <w:r w:rsidRPr="00E76BB5">
              <w:t>-</w:t>
            </w:r>
          </w:p>
        </w:tc>
      </w:tr>
      <w:tr w:rsidR="00CE00AA" w:rsidRPr="00E76BB5" w14:paraId="69EBFD43" w14:textId="77777777" w:rsidTr="00791F5B">
        <w:trPr>
          <w:jc w:val="center"/>
        </w:trPr>
        <w:tc>
          <w:tcPr>
            <w:tcW w:w="992" w:type="dxa"/>
            <w:vAlign w:val="center"/>
          </w:tcPr>
          <w:p w14:paraId="0B7760F3" w14:textId="77777777" w:rsidR="00CE00AA" w:rsidRPr="00E76BB5" w:rsidRDefault="00CE00AA" w:rsidP="00791F5B">
            <w:pPr>
              <w:jc w:val="center"/>
            </w:pPr>
            <w:r w:rsidRPr="00E76BB5">
              <w:t>2.3.</w:t>
            </w:r>
          </w:p>
        </w:tc>
        <w:tc>
          <w:tcPr>
            <w:tcW w:w="1985" w:type="dxa"/>
          </w:tcPr>
          <w:p w14:paraId="7DCF08C4" w14:textId="77777777" w:rsidR="00CE00AA" w:rsidRPr="00E76BB5" w:rsidRDefault="00CE00AA" w:rsidP="00791F5B">
            <w:r w:rsidRPr="00E76BB5">
              <w:t>Принято сточных вод по категориям потребителей</w:t>
            </w:r>
          </w:p>
        </w:tc>
        <w:tc>
          <w:tcPr>
            <w:tcW w:w="851" w:type="dxa"/>
            <w:vAlign w:val="center"/>
          </w:tcPr>
          <w:p w14:paraId="0A9033C7"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591F1469" w14:textId="77777777" w:rsidR="00CE00AA" w:rsidRPr="00E76BB5" w:rsidRDefault="00CE00AA" w:rsidP="00791F5B">
            <w:pPr>
              <w:jc w:val="center"/>
            </w:pPr>
            <w:r w:rsidRPr="00E76BB5">
              <w:t>190511</w:t>
            </w:r>
          </w:p>
        </w:tc>
        <w:tc>
          <w:tcPr>
            <w:tcW w:w="1134" w:type="dxa"/>
            <w:vAlign w:val="center"/>
          </w:tcPr>
          <w:p w14:paraId="185EE60D" w14:textId="77777777" w:rsidR="00CE00AA" w:rsidRPr="00E76BB5" w:rsidRDefault="00CE00AA" w:rsidP="00791F5B">
            <w:pPr>
              <w:jc w:val="center"/>
            </w:pPr>
            <w:r w:rsidRPr="00E76BB5">
              <w:t>190511</w:t>
            </w:r>
          </w:p>
        </w:tc>
        <w:tc>
          <w:tcPr>
            <w:tcW w:w="1275" w:type="dxa"/>
            <w:vAlign w:val="center"/>
          </w:tcPr>
          <w:p w14:paraId="0BAC3567" w14:textId="77777777" w:rsidR="00CE00AA" w:rsidRPr="00E76BB5" w:rsidRDefault="00CE00AA" w:rsidP="00791F5B">
            <w:pPr>
              <w:jc w:val="center"/>
            </w:pPr>
            <w:r w:rsidRPr="00E76BB5">
              <w:t>190511</w:t>
            </w:r>
          </w:p>
        </w:tc>
        <w:tc>
          <w:tcPr>
            <w:tcW w:w="1276" w:type="dxa"/>
            <w:vAlign w:val="center"/>
          </w:tcPr>
          <w:p w14:paraId="68895821" w14:textId="77777777" w:rsidR="00CE00AA" w:rsidRPr="00E76BB5" w:rsidRDefault="00CE00AA" w:rsidP="00791F5B">
            <w:pPr>
              <w:jc w:val="center"/>
            </w:pPr>
            <w:r w:rsidRPr="00E76BB5">
              <w:t>190511</w:t>
            </w:r>
          </w:p>
        </w:tc>
        <w:tc>
          <w:tcPr>
            <w:tcW w:w="1276" w:type="dxa"/>
            <w:vAlign w:val="center"/>
          </w:tcPr>
          <w:p w14:paraId="7806CE2A" w14:textId="77777777" w:rsidR="00CE00AA" w:rsidRPr="00E76BB5" w:rsidRDefault="00CE00AA" w:rsidP="00791F5B">
            <w:pPr>
              <w:jc w:val="center"/>
            </w:pPr>
            <w:r w:rsidRPr="00E76BB5">
              <w:t>190511</w:t>
            </w:r>
          </w:p>
        </w:tc>
        <w:tc>
          <w:tcPr>
            <w:tcW w:w="1134" w:type="dxa"/>
            <w:vAlign w:val="center"/>
          </w:tcPr>
          <w:p w14:paraId="38201BD7" w14:textId="77777777" w:rsidR="00CE00AA" w:rsidRPr="00E76BB5" w:rsidRDefault="00CE00AA" w:rsidP="00791F5B">
            <w:pPr>
              <w:jc w:val="center"/>
            </w:pPr>
            <w:r w:rsidRPr="00E76BB5">
              <w:t>190511</w:t>
            </w:r>
          </w:p>
        </w:tc>
        <w:tc>
          <w:tcPr>
            <w:tcW w:w="1134" w:type="dxa"/>
            <w:vAlign w:val="center"/>
          </w:tcPr>
          <w:p w14:paraId="42D8E73D" w14:textId="77777777" w:rsidR="00CE00AA" w:rsidRPr="00E76BB5" w:rsidRDefault="00CE00AA" w:rsidP="00791F5B">
            <w:pPr>
              <w:jc w:val="center"/>
            </w:pPr>
            <w:r w:rsidRPr="00E76BB5">
              <w:t>190511</w:t>
            </w:r>
          </w:p>
        </w:tc>
        <w:tc>
          <w:tcPr>
            <w:tcW w:w="1134" w:type="dxa"/>
            <w:vAlign w:val="center"/>
          </w:tcPr>
          <w:p w14:paraId="162BEABA" w14:textId="77777777" w:rsidR="00CE00AA" w:rsidRPr="00E76BB5" w:rsidRDefault="00CE00AA" w:rsidP="00791F5B">
            <w:pPr>
              <w:jc w:val="center"/>
            </w:pPr>
            <w:r w:rsidRPr="00E76BB5">
              <w:t>190511</w:t>
            </w:r>
          </w:p>
        </w:tc>
        <w:tc>
          <w:tcPr>
            <w:tcW w:w="1134" w:type="dxa"/>
            <w:vAlign w:val="center"/>
          </w:tcPr>
          <w:p w14:paraId="2DD893B3" w14:textId="77777777" w:rsidR="00CE00AA" w:rsidRPr="00E76BB5" w:rsidRDefault="00CE00AA" w:rsidP="00791F5B">
            <w:pPr>
              <w:jc w:val="center"/>
            </w:pPr>
            <w:r w:rsidRPr="00E76BB5">
              <w:t>190511</w:t>
            </w:r>
          </w:p>
        </w:tc>
        <w:tc>
          <w:tcPr>
            <w:tcW w:w="1134" w:type="dxa"/>
            <w:vAlign w:val="center"/>
          </w:tcPr>
          <w:p w14:paraId="68A7015B" w14:textId="77777777" w:rsidR="00CE00AA" w:rsidRPr="00E76BB5" w:rsidRDefault="00CE00AA" w:rsidP="00791F5B">
            <w:pPr>
              <w:jc w:val="center"/>
            </w:pPr>
            <w:r w:rsidRPr="00E76BB5">
              <w:t>190511</w:t>
            </w:r>
          </w:p>
        </w:tc>
      </w:tr>
      <w:tr w:rsidR="00CE00AA" w:rsidRPr="00E76BB5" w14:paraId="09F9FA63" w14:textId="77777777" w:rsidTr="00791F5B">
        <w:trPr>
          <w:trHeight w:val="594"/>
          <w:jc w:val="center"/>
        </w:trPr>
        <w:tc>
          <w:tcPr>
            <w:tcW w:w="992" w:type="dxa"/>
            <w:vAlign w:val="center"/>
          </w:tcPr>
          <w:p w14:paraId="1D5FE130" w14:textId="77777777" w:rsidR="00CE00AA" w:rsidRPr="00E76BB5" w:rsidRDefault="00CE00AA" w:rsidP="00791F5B">
            <w:pPr>
              <w:jc w:val="center"/>
            </w:pPr>
            <w:r w:rsidRPr="00E76BB5">
              <w:t>2.3.1.</w:t>
            </w:r>
          </w:p>
        </w:tc>
        <w:tc>
          <w:tcPr>
            <w:tcW w:w="1985" w:type="dxa"/>
          </w:tcPr>
          <w:p w14:paraId="024EACDB" w14:textId="77777777" w:rsidR="00CE00AA" w:rsidRPr="00E76BB5" w:rsidRDefault="00CE00AA" w:rsidP="00791F5B">
            <w:proofErr w:type="gramStart"/>
            <w:r w:rsidRPr="00E76BB5">
              <w:t>Потребитель-ский</w:t>
            </w:r>
            <w:proofErr w:type="gramEnd"/>
            <w:r w:rsidRPr="00E76BB5">
              <w:t xml:space="preserve"> рынок</w:t>
            </w:r>
          </w:p>
        </w:tc>
        <w:tc>
          <w:tcPr>
            <w:tcW w:w="851" w:type="dxa"/>
            <w:vAlign w:val="center"/>
          </w:tcPr>
          <w:p w14:paraId="1F4A0CCD"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76D9D3A3" w14:textId="77777777" w:rsidR="00CE00AA" w:rsidRPr="00E76BB5" w:rsidRDefault="00CE00AA" w:rsidP="00791F5B">
            <w:pPr>
              <w:jc w:val="center"/>
            </w:pPr>
            <w:r w:rsidRPr="00E76BB5">
              <w:t>190511</w:t>
            </w:r>
          </w:p>
        </w:tc>
        <w:tc>
          <w:tcPr>
            <w:tcW w:w="1134" w:type="dxa"/>
            <w:vAlign w:val="center"/>
          </w:tcPr>
          <w:p w14:paraId="1D9909C8" w14:textId="77777777" w:rsidR="00CE00AA" w:rsidRPr="00E76BB5" w:rsidRDefault="00CE00AA" w:rsidP="00791F5B">
            <w:pPr>
              <w:jc w:val="center"/>
            </w:pPr>
            <w:r w:rsidRPr="00E76BB5">
              <w:t>190511</w:t>
            </w:r>
          </w:p>
        </w:tc>
        <w:tc>
          <w:tcPr>
            <w:tcW w:w="1275" w:type="dxa"/>
            <w:vAlign w:val="center"/>
          </w:tcPr>
          <w:p w14:paraId="1318F0FC" w14:textId="77777777" w:rsidR="00CE00AA" w:rsidRPr="00E76BB5" w:rsidRDefault="00CE00AA" w:rsidP="00791F5B">
            <w:pPr>
              <w:jc w:val="center"/>
            </w:pPr>
            <w:r w:rsidRPr="00E76BB5">
              <w:t>190511</w:t>
            </w:r>
          </w:p>
        </w:tc>
        <w:tc>
          <w:tcPr>
            <w:tcW w:w="1276" w:type="dxa"/>
            <w:vAlign w:val="center"/>
          </w:tcPr>
          <w:p w14:paraId="3EE1B748" w14:textId="77777777" w:rsidR="00CE00AA" w:rsidRPr="00E76BB5" w:rsidRDefault="00CE00AA" w:rsidP="00791F5B">
            <w:pPr>
              <w:jc w:val="center"/>
            </w:pPr>
            <w:r w:rsidRPr="00E76BB5">
              <w:t>190511</w:t>
            </w:r>
          </w:p>
        </w:tc>
        <w:tc>
          <w:tcPr>
            <w:tcW w:w="1276" w:type="dxa"/>
            <w:vAlign w:val="center"/>
          </w:tcPr>
          <w:p w14:paraId="744126C9" w14:textId="77777777" w:rsidR="00CE00AA" w:rsidRPr="00E76BB5" w:rsidRDefault="00CE00AA" w:rsidP="00791F5B">
            <w:pPr>
              <w:jc w:val="center"/>
            </w:pPr>
            <w:r w:rsidRPr="00E76BB5">
              <w:t>190511</w:t>
            </w:r>
          </w:p>
        </w:tc>
        <w:tc>
          <w:tcPr>
            <w:tcW w:w="1134" w:type="dxa"/>
            <w:vAlign w:val="center"/>
          </w:tcPr>
          <w:p w14:paraId="0279E0DD" w14:textId="77777777" w:rsidR="00CE00AA" w:rsidRPr="00E76BB5" w:rsidRDefault="00CE00AA" w:rsidP="00791F5B">
            <w:pPr>
              <w:jc w:val="center"/>
            </w:pPr>
            <w:r w:rsidRPr="00E76BB5">
              <w:t>190511</w:t>
            </w:r>
          </w:p>
        </w:tc>
        <w:tc>
          <w:tcPr>
            <w:tcW w:w="1134" w:type="dxa"/>
            <w:vAlign w:val="center"/>
          </w:tcPr>
          <w:p w14:paraId="18B42ADF" w14:textId="77777777" w:rsidR="00CE00AA" w:rsidRPr="00E76BB5" w:rsidRDefault="00CE00AA" w:rsidP="00791F5B">
            <w:pPr>
              <w:jc w:val="center"/>
            </w:pPr>
            <w:r w:rsidRPr="00E76BB5">
              <w:t>190511</w:t>
            </w:r>
          </w:p>
        </w:tc>
        <w:tc>
          <w:tcPr>
            <w:tcW w:w="1134" w:type="dxa"/>
            <w:vAlign w:val="center"/>
          </w:tcPr>
          <w:p w14:paraId="52DD6369" w14:textId="77777777" w:rsidR="00CE00AA" w:rsidRPr="00E76BB5" w:rsidRDefault="00CE00AA" w:rsidP="00791F5B">
            <w:pPr>
              <w:jc w:val="center"/>
            </w:pPr>
            <w:r w:rsidRPr="00E76BB5">
              <w:t>190511</w:t>
            </w:r>
          </w:p>
        </w:tc>
        <w:tc>
          <w:tcPr>
            <w:tcW w:w="1134" w:type="dxa"/>
            <w:vAlign w:val="center"/>
          </w:tcPr>
          <w:p w14:paraId="123B9F0B" w14:textId="77777777" w:rsidR="00CE00AA" w:rsidRPr="00E76BB5" w:rsidRDefault="00CE00AA" w:rsidP="00791F5B">
            <w:pPr>
              <w:jc w:val="center"/>
            </w:pPr>
            <w:r w:rsidRPr="00E76BB5">
              <w:t>190511</w:t>
            </w:r>
          </w:p>
        </w:tc>
        <w:tc>
          <w:tcPr>
            <w:tcW w:w="1134" w:type="dxa"/>
            <w:vAlign w:val="center"/>
          </w:tcPr>
          <w:p w14:paraId="1451320E" w14:textId="77777777" w:rsidR="00CE00AA" w:rsidRPr="00E76BB5" w:rsidRDefault="00CE00AA" w:rsidP="00791F5B">
            <w:pPr>
              <w:jc w:val="center"/>
            </w:pPr>
            <w:r w:rsidRPr="00E76BB5">
              <w:t>190511</w:t>
            </w:r>
          </w:p>
        </w:tc>
      </w:tr>
      <w:tr w:rsidR="00CE00AA" w:rsidRPr="00E76BB5" w14:paraId="6B1A4A76" w14:textId="77777777" w:rsidTr="00791F5B">
        <w:trPr>
          <w:trHeight w:val="377"/>
          <w:jc w:val="center"/>
        </w:trPr>
        <w:tc>
          <w:tcPr>
            <w:tcW w:w="992" w:type="dxa"/>
            <w:vAlign w:val="center"/>
          </w:tcPr>
          <w:p w14:paraId="56075D63" w14:textId="77777777" w:rsidR="00CE00AA" w:rsidRPr="00E76BB5" w:rsidRDefault="00CE00AA" w:rsidP="00791F5B">
            <w:pPr>
              <w:jc w:val="center"/>
            </w:pPr>
            <w:r w:rsidRPr="00E76BB5">
              <w:t>2.3.1.1.</w:t>
            </w:r>
          </w:p>
        </w:tc>
        <w:tc>
          <w:tcPr>
            <w:tcW w:w="1985" w:type="dxa"/>
          </w:tcPr>
          <w:p w14:paraId="73968C5B" w14:textId="77777777" w:rsidR="00CE00AA" w:rsidRPr="00E76BB5" w:rsidRDefault="00CE00AA" w:rsidP="00791F5B">
            <w:r w:rsidRPr="00E76BB5">
              <w:t>- население</w:t>
            </w:r>
          </w:p>
        </w:tc>
        <w:tc>
          <w:tcPr>
            <w:tcW w:w="851" w:type="dxa"/>
            <w:vAlign w:val="center"/>
          </w:tcPr>
          <w:p w14:paraId="719386C0"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43A57227" w14:textId="77777777" w:rsidR="00CE00AA" w:rsidRPr="00E76BB5" w:rsidRDefault="00CE00AA" w:rsidP="00791F5B">
            <w:pPr>
              <w:jc w:val="center"/>
            </w:pPr>
            <w:r w:rsidRPr="00E76BB5">
              <w:t>141122</w:t>
            </w:r>
          </w:p>
        </w:tc>
        <w:tc>
          <w:tcPr>
            <w:tcW w:w="1134" w:type="dxa"/>
            <w:vAlign w:val="center"/>
          </w:tcPr>
          <w:p w14:paraId="3D192C7E" w14:textId="77777777" w:rsidR="00CE00AA" w:rsidRPr="00E76BB5" w:rsidRDefault="00CE00AA" w:rsidP="00791F5B">
            <w:pPr>
              <w:jc w:val="center"/>
            </w:pPr>
            <w:r w:rsidRPr="00E76BB5">
              <w:t>141122</w:t>
            </w:r>
          </w:p>
        </w:tc>
        <w:tc>
          <w:tcPr>
            <w:tcW w:w="1275" w:type="dxa"/>
            <w:vAlign w:val="center"/>
          </w:tcPr>
          <w:p w14:paraId="09CCADF3" w14:textId="77777777" w:rsidR="00CE00AA" w:rsidRPr="00E76BB5" w:rsidRDefault="00CE00AA" w:rsidP="00791F5B">
            <w:pPr>
              <w:jc w:val="center"/>
            </w:pPr>
            <w:r w:rsidRPr="00E76BB5">
              <w:t>141122</w:t>
            </w:r>
          </w:p>
        </w:tc>
        <w:tc>
          <w:tcPr>
            <w:tcW w:w="1276" w:type="dxa"/>
            <w:vAlign w:val="center"/>
          </w:tcPr>
          <w:p w14:paraId="0C3A0465" w14:textId="77777777" w:rsidR="00CE00AA" w:rsidRPr="00E76BB5" w:rsidRDefault="00CE00AA" w:rsidP="00791F5B">
            <w:pPr>
              <w:jc w:val="center"/>
            </w:pPr>
            <w:r w:rsidRPr="00E76BB5">
              <w:t>141122</w:t>
            </w:r>
          </w:p>
        </w:tc>
        <w:tc>
          <w:tcPr>
            <w:tcW w:w="1276" w:type="dxa"/>
            <w:vAlign w:val="center"/>
          </w:tcPr>
          <w:p w14:paraId="28C74440" w14:textId="77777777" w:rsidR="00CE00AA" w:rsidRPr="00E76BB5" w:rsidRDefault="00CE00AA" w:rsidP="00791F5B">
            <w:pPr>
              <w:jc w:val="center"/>
            </w:pPr>
            <w:r w:rsidRPr="00E76BB5">
              <w:t>141122</w:t>
            </w:r>
          </w:p>
        </w:tc>
        <w:tc>
          <w:tcPr>
            <w:tcW w:w="1134" w:type="dxa"/>
            <w:vAlign w:val="center"/>
          </w:tcPr>
          <w:p w14:paraId="7F920F82" w14:textId="77777777" w:rsidR="00CE00AA" w:rsidRPr="00E76BB5" w:rsidRDefault="00CE00AA" w:rsidP="00791F5B">
            <w:pPr>
              <w:jc w:val="center"/>
            </w:pPr>
            <w:r w:rsidRPr="00E76BB5">
              <w:t>141122</w:t>
            </w:r>
          </w:p>
        </w:tc>
        <w:tc>
          <w:tcPr>
            <w:tcW w:w="1134" w:type="dxa"/>
            <w:vAlign w:val="center"/>
          </w:tcPr>
          <w:p w14:paraId="2169DA46" w14:textId="77777777" w:rsidR="00CE00AA" w:rsidRPr="00E76BB5" w:rsidRDefault="00CE00AA" w:rsidP="00791F5B">
            <w:pPr>
              <w:jc w:val="center"/>
            </w:pPr>
            <w:r w:rsidRPr="00E76BB5">
              <w:t>141122</w:t>
            </w:r>
          </w:p>
        </w:tc>
        <w:tc>
          <w:tcPr>
            <w:tcW w:w="1134" w:type="dxa"/>
            <w:vAlign w:val="center"/>
          </w:tcPr>
          <w:p w14:paraId="74E78692" w14:textId="77777777" w:rsidR="00CE00AA" w:rsidRPr="00E76BB5" w:rsidRDefault="00CE00AA" w:rsidP="00791F5B">
            <w:pPr>
              <w:jc w:val="center"/>
            </w:pPr>
            <w:r w:rsidRPr="00E76BB5">
              <w:t>141122</w:t>
            </w:r>
          </w:p>
        </w:tc>
        <w:tc>
          <w:tcPr>
            <w:tcW w:w="1134" w:type="dxa"/>
            <w:vAlign w:val="center"/>
          </w:tcPr>
          <w:p w14:paraId="71227264" w14:textId="77777777" w:rsidR="00CE00AA" w:rsidRPr="00E76BB5" w:rsidRDefault="00CE00AA" w:rsidP="00791F5B">
            <w:pPr>
              <w:jc w:val="center"/>
            </w:pPr>
            <w:r w:rsidRPr="00E76BB5">
              <w:t>141122</w:t>
            </w:r>
          </w:p>
        </w:tc>
        <w:tc>
          <w:tcPr>
            <w:tcW w:w="1134" w:type="dxa"/>
            <w:vAlign w:val="center"/>
          </w:tcPr>
          <w:p w14:paraId="518B6123" w14:textId="77777777" w:rsidR="00CE00AA" w:rsidRPr="00E76BB5" w:rsidRDefault="00CE00AA" w:rsidP="00791F5B">
            <w:pPr>
              <w:jc w:val="center"/>
            </w:pPr>
            <w:r w:rsidRPr="00E76BB5">
              <w:t>141122</w:t>
            </w:r>
          </w:p>
        </w:tc>
      </w:tr>
      <w:tr w:rsidR="00CE00AA" w:rsidRPr="00E76BB5" w14:paraId="0F1B3FEB" w14:textId="77777777" w:rsidTr="00791F5B">
        <w:trPr>
          <w:jc w:val="center"/>
        </w:trPr>
        <w:tc>
          <w:tcPr>
            <w:tcW w:w="992" w:type="dxa"/>
            <w:vAlign w:val="center"/>
          </w:tcPr>
          <w:p w14:paraId="6AA78D65" w14:textId="77777777" w:rsidR="00CE00AA" w:rsidRPr="00E76BB5" w:rsidRDefault="00CE00AA" w:rsidP="00791F5B">
            <w:pPr>
              <w:jc w:val="center"/>
            </w:pPr>
            <w:r w:rsidRPr="00E76BB5">
              <w:t>2.3.1.2.</w:t>
            </w:r>
          </w:p>
        </w:tc>
        <w:tc>
          <w:tcPr>
            <w:tcW w:w="1985" w:type="dxa"/>
          </w:tcPr>
          <w:p w14:paraId="38E857B3" w14:textId="77777777" w:rsidR="00CE00AA" w:rsidRPr="00E76BB5" w:rsidRDefault="00CE00AA" w:rsidP="00791F5B">
            <w:r w:rsidRPr="00E76BB5">
              <w:t>- прочие потребители</w:t>
            </w:r>
          </w:p>
        </w:tc>
        <w:tc>
          <w:tcPr>
            <w:tcW w:w="851" w:type="dxa"/>
            <w:vAlign w:val="center"/>
          </w:tcPr>
          <w:p w14:paraId="4479391B"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79909ACB" w14:textId="77777777" w:rsidR="00CE00AA" w:rsidRPr="00E76BB5" w:rsidRDefault="00CE00AA" w:rsidP="00791F5B">
            <w:pPr>
              <w:jc w:val="center"/>
            </w:pPr>
            <w:r w:rsidRPr="00E76BB5">
              <w:t>49389</w:t>
            </w:r>
          </w:p>
        </w:tc>
        <w:tc>
          <w:tcPr>
            <w:tcW w:w="1134" w:type="dxa"/>
            <w:vAlign w:val="center"/>
          </w:tcPr>
          <w:p w14:paraId="3B8F63B8" w14:textId="77777777" w:rsidR="00CE00AA" w:rsidRPr="00E76BB5" w:rsidRDefault="00CE00AA" w:rsidP="00791F5B">
            <w:pPr>
              <w:jc w:val="center"/>
            </w:pPr>
            <w:r w:rsidRPr="00E76BB5">
              <w:t>49389</w:t>
            </w:r>
          </w:p>
        </w:tc>
        <w:tc>
          <w:tcPr>
            <w:tcW w:w="1275" w:type="dxa"/>
            <w:vAlign w:val="center"/>
          </w:tcPr>
          <w:p w14:paraId="06F15AFF" w14:textId="77777777" w:rsidR="00CE00AA" w:rsidRPr="00E76BB5" w:rsidRDefault="00CE00AA" w:rsidP="00791F5B">
            <w:pPr>
              <w:jc w:val="center"/>
            </w:pPr>
            <w:r w:rsidRPr="00E76BB5">
              <w:t>49389</w:t>
            </w:r>
          </w:p>
        </w:tc>
        <w:tc>
          <w:tcPr>
            <w:tcW w:w="1276" w:type="dxa"/>
            <w:vAlign w:val="center"/>
          </w:tcPr>
          <w:p w14:paraId="743C913F" w14:textId="77777777" w:rsidR="00CE00AA" w:rsidRPr="00E76BB5" w:rsidRDefault="00CE00AA" w:rsidP="00791F5B">
            <w:pPr>
              <w:jc w:val="center"/>
            </w:pPr>
            <w:r w:rsidRPr="00E76BB5">
              <w:t>49389</w:t>
            </w:r>
          </w:p>
        </w:tc>
        <w:tc>
          <w:tcPr>
            <w:tcW w:w="1276" w:type="dxa"/>
            <w:vAlign w:val="center"/>
          </w:tcPr>
          <w:p w14:paraId="529D08F5" w14:textId="77777777" w:rsidR="00CE00AA" w:rsidRPr="00E76BB5" w:rsidRDefault="00CE00AA" w:rsidP="00791F5B">
            <w:pPr>
              <w:jc w:val="center"/>
            </w:pPr>
            <w:r w:rsidRPr="00E76BB5">
              <w:t>49389</w:t>
            </w:r>
          </w:p>
        </w:tc>
        <w:tc>
          <w:tcPr>
            <w:tcW w:w="1134" w:type="dxa"/>
            <w:vAlign w:val="center"/>
          </w:tcPr>
          <w:p w14:paraId="6D6D8E92" w14:textId="77777777" w:rsidR="00CE00AA" w:rsidRPr="00E76BB5" w:rsidRDefault="00CE00AA" w:rsidP="00791F5B">
            <w:pPr>
              <w:jc w:val="center"/>
            </w:pPr>
            <w:r w:rsidRPr="00E76BB5">
              <w:t>49389</w:t>
            </w:r>
          </w:p>
        </w:tc>
        <w:tc>
          <w:tcPr>
            <w:tcW w:w="1134" w:type="dxa"/>
            <w:vAlign w:val="center"/>
          </w:tcPr>
          <w:p w14:paraId="1F0362A3" w14:textId="77777777" w:rsidR="00CE00AA" w:rsidRPr="00E76BB5" w:rsidRDefault="00CE00AA" w:rsidP="00791F5B">
            <w:pPr>
              <w:jc w:val="center"/>
            </w:pPr>
            <w:r w:rsidRPr="00E76BB5">
              <w:t>49389</w:t>
            </w:r>
          </w:p>
        </w:tc>
        <w:tc>
          <w:tcPr>
            <w:tcW w:w="1134" w:type="dxa"/>
            <w:vAlign w:val="center"/>
          </w:tcPr>
          <w:p w14:paraId="5FEBDAC2" w14:textId="77777777" w:rsidR="00CE00AA" w:rsidRPr="00E76BB5" w:rsidRDefault="00CE00AA" w:rsidP="00791F5B">
            <w:pPr>
              <w:jc w:val="center"/>
            </w:pPr>
            <w:r w:rsidRPr="00E76BB5">
              <w:t>49389</w:t>
            </w:r>
          </w:p>
        </w:tc>
        <w:tc>
          <w:tcPr>
            <w:tcW w:w="1134" w:type="dxa"/>
            <w:vAlign w:val="center"/>
          </w:tcPr>
          <w:p w14:paraId="7634329E" w14:textId="77777777" w:rsidR="00CE00AA" w:rsidRPr="00E76BB5" w:rsidRDefault="00CE00AA" w:rsidP="00791F5B">
            <w:pPr>
              <w:jc w:val="center"/>
            </w:pPr>
            <w:r w:rsidRPr="00E76BB5">
              <w:t>49389</w:t>
            </w:r>
          </w:p>
        </w:tc>
        <w:tc>
          <w:tcPr>
            <w:tcW w:w="1134" w:type="dxa"/>
            <w:vAlign w:val="center"/>
          </w:tcPr>
          <w:p w14:paraId="4B86D80D" w14:textId="77777777" w:rsidR="00CE00AA" w:rsidRPr="00E76BB5" w:rsidRDefault="00CE00AA" w:rsidP="00791F5B">
            <w:pPr>
              <w:jc w:val="center"/>
            </w:pPr>
            <w:r w:rsidRPr="00E76BB5">
              <w:t>49389</w:t>
            </w:r>
          </w:p>
        </w:tc>
      </w:tr>
      <w:tr w:rsidR="00CE00AA" w:rsidRPr="00E76BB5" w14:paraId="413FA52D" w14:textId="77777777" w:rsidTr="00791F5B">
        <w:trPr>
          <w:jc w:val="center"/>
        </w:trPr>
        <w:tc>
          <w:tcPr>
            <w:tcW w:w="992" w:type="dxa"/>
            <w:vAlign w:val="center"/>
          </w:tcPr>
          <w:p w14:paraId="236FE201" w14:textId="77777777" w:rsidR="00CE00AA" w:rsidRPr="00E76BB5" w:rsidRDefault="00CE00AA" w:rsidP="00791F5B">
            <w:pPr>
              <w:jc w:val="center"/>
              <w:rPr>
                <w:sz w:val="28"/>
                <w:szCs w:val="28"/>
              </w:rPr>
            </w:pPr>
            <w:r w:rsidRPr="00E76BB5">
              <w:rPr>
                <w:sz w:val="28"/>
                <w:szCs w:val="28"/>
              </w:rPr>
              <w:lastRenderedPageBreak/>
              <w:t>1</w:t>
            </w:r>
          </w:p>
        </w:tc>
        <w:tc>
          <w:tcPr>
            <w:tcW w:w="1985" w:type="dxa"/>
            <w:vAlign w:val="center"/>
          </w:tcPr>
          <w:p w14:paraId="163E0CB8" w14:textId="77777777" w:rsidR="00CE00AA" w:rsidRPr="00E76BB5" w:rsidRDefault="00CE00AA" w:rsidP="00791F5B">
            <w:pPr>
              <w:jc w:val="center"/>
              <w:rPr>
                <w:sz w:val="28"/>
                <w:szCs w:val="28"/>
              </w:rPr>
            </w:pPr>
            <w:r w:rsidRPr="00E76BB5">
              <w:rPr>
                <w:sz w:val="28"/>
                <w:szCs w:val="28"/>
              </w:rPr>
              <w:t>2</w:t>
            </w:r>
          </w:p>
        </w:tc>
        <w:tc>
          <w:tcPr>
            <w:tcW w:w="851" w:type="dxa"/>
            <w:vAlign w:val="center"/>
          </w:tcPr>
          <w:p w14:paraId="657AA5D7" w14:textId="77777777" w:rsidR="00CE00AA" w:rsidRPr="00E76BB5" w:rsidRDefault="00CE00AA" w:rsidP="00791F5B">
            <w:pPr>
              <w:jc w:val="center"/>
              <w:rPr>
                <w:sz w:val="28"/>
                <w:szCs w:val="28"/>
              </w:rPr>
            </w:pPr>
            <w:r w:rsidRPr="00E76BB5">
              <w:rPr>
                <w:sz w:val="28"/>
                <w:szCs w:val="28"/>
              </w:rPr>
              <w:t>3</w:t>
            </w:r>
          </w:p>
        </w:tc>
        <w:tc>
          <w:tcPr>
            <w:tcW w:w="1134" w:type="dxa"/>
            <w:vAlign w:val="center"/>
          </w:tcPr>
          <w:p w14:paraId="2D390F62" w14:textId="77777777" w:rsidR="00CE00AA" w:rsidRPr="00E76BB5" w:rsidRDefault="00CE00AA" w:rsidP="00791F5B">
            <w:pPr>
              <w:jc w:val="center"/>
              <w:rPr>
                <w:sz w:val="28"/>
                <w:szCs w:val="28"/>
              </w:rPr>
            </w:pPr>
            <w:r w:rsidRPr="00E76BB5">
              <w:rPr>
                <w:sz w:val="28"/>
                <w:szCs w:val="28"/>
              </w:rPr>
              <w:t>4</w:t>
            </w:r>
          </w:p>
        </w:tc>
        <w:tc>
          <w:tcPr>
            <w:tcW w:w="1134" w:type="dxa"/>
            <w:vAlign w:val="center"/>
          </w:tcPr>
          <w:p w14:paraId="010FFA1F" w14:textId="77777777" w:rsidR="00CE00AA" w:rsidRPr="00E76BB5" w:rsidRDefault="00CE00AA" w:rsidP="00791F5B">
            <w:pPr>
              <w:jc w:val="center"/>
              <w:rPr>
                <w:sz w:val="28"/>
                <w:szCs w:val="28"/>
              </w:rPr>
            </w:pPr>
            <w:r w:rsidRPr="00E76BB5">
              <w:rPr>
                <w:sz w:val="28"/>
                <w:szCs w:val="28"/>
              </w:rPr>
              <w:t>5</w:t>
            </w:r>
          </w:p>
        </w:tc>
        <w:tc>
          <w:tcPr>
            <w:tcW w:w="1275" w:type="dxa"/>
            <w:vAlign w:val="center"/>
          </w:tcPr>
          <w:p w14:paraId="5CFB30BB" w14:textId="77777777" w:rsidR="00CE00AA" w:rsidRPr="00E76BB5" w:rsidRDefault="00CE00AA" w:rsidP="00791F5B">
            <w:pPr>
              <w:jc w:val="center"/>
              <w:rPr>
                <w:sz w:val="28"/>
                <w:szCs w:val="28"/>
              </w:rPr>
            </w:pPr>
            <w:r w:rsidRPr="00E76BB5">
              <w:rPr>
                <w:sz w:val="28"/>
                <w:szCs w:val="28"/>
              </w:rPr>
              <w:t>6</w:t>
            </w:r>
          </w:p>
        </w:tc>
        <w:tc>
          <w:tcPr>
            <w:tcW w:w="1276" w:type="dxa"/>
            <w:vAlign w:val="center"/>
          </w:tcPr>
          <w:p w14:paraId="2B895BFD" w14:textId="77777777" w:rsidR="00CE00AA" w:rsidRPr="00E76BB5" w:rsidRDefault="00CE00AA" w:rsidP="00791F5B">
            <w:pPr>
              <w:jc w:val="center"/>
              <w:rPr>
                <w:sz w:val="28"/>
                <w:szCs w:val="28"/>
              </w:rPr>
            </w:pPr>
            <w:r w:rsidRPr="00E76BB5">
              <w:rPr>
                <w:sz w:val="28"/>
                <w:szCs w:val="28"/>
              </w:rPr>
              <w:t>7</w:t>
            </w:r>
          </w:p>
        </w:tc>
        <w:tc>
          <w:tcPr>
            <w:tcW w:w="1276" w:type="dxa"/>
            <w:vAlign w:val="center"/>
          </w:tcPr>
          <w:p w14:paraId="4F9AC6FC" w14:textId="77777777" w:rsidR="00CE00AA" w:rsidRPr="00E76BB5" w:rsidRDefault="00CE00AA" w:rsidP="00791F5B">
            <w:pPr>
              <w:jc w:val="center"/>
              <w:rPr>
                <w:sz w:val="28"/>
                <w:szCs w:val="28"/>
              </w:rPr>
            </w:pPr>
            <w:r w:rsidRPr="00E76BB5">
              <w:rPr>
                <w:sz w:val="28"/>
                <w:szCs w:val="28"/>
              </w:rPr>
              <w:t>8</w:t>
            </w:r>
          </w:p>
        </w:tc>
        <w:tc>
          <w:tcPr>
            <w:tcW w:w="1134" w:type="dxa"/>
            <w:vAlign w:val="center"/>
          </w:tcPr>
          <w:p w14:paraId="7FD095B9" w14:textId="77777777" w:rsidR="00CE00AA" w:rsidRPr="00E76BB5" w:rsidRDefault="00CE00AA" w:rsidP="00791F5B">
            <w:pPr>
              <w:jc w:val="center"/>
              <w:rPr>
                <w:sz w:val="28"/>
                <w:szCs w:val="28"/>
              </w:rPr>
            </w:pPr>
            <w:r w:rsidRPr="00E76BB5">
              <w:rPr>
                <w:sz w:val="28"/>
                <w:szCs w:val="28"/>
              </w:rPr>
              <w:t>9</w:t>
            </w:r>
          </w:p>
        </w:tc>
        <w:tc>
          <w:tcPr>
            <w:tcW w:w="1134" w:type="dxa"/>
            <w:vAlign w:val="center"/>
          </w:tcPr>
          <w:p w14:paraId="000CD4CB" w14:textId="77777777" w:rsidR="00CE00AA" w:rsidRPr="00E76BB5" w:rsidRDefault="00CE00AA" w:rsidP="00791F5B">
            <w:pPr>
              <w:jc w:val="center"/>
              <w:rPr>
                <w:sz w:val="28"/>
                <w:szCs w:val="28"/>
              </w:rPr>
            </w:pPr>
            <w:r w:rsidRPr="00E76BB5">
              <w:rPr>
                <w:sz w:val="28"/>
                <w:szCs w:val="28"/>
              </w:rPr>
              <w:t>10</w:t>
            </w:r>
          </w:p>
        </w:tc>
        <w:tc>
          <w:tcPr>
            <w:tcW w:w="1134" w:type="dxa"/>
            <w:vAlign w:val="center"/>
          </w:tcPr>
          <w:p w14:paraId="074C2985" w14:textId="77777777" w:rsidR="00CE00AA" w:rsidRPr="00E76BB5" w:rsidRDefault="00CE00AA" w:rsidP="00791F5B">
            <w:pPr>
              <w:jc w:val="center"/>
              <w:rPr>
                <w:sz w:val="28"/>
                <w:szCs w:val="28"/>
              </w:rPr>
            </w:pPr>
            <w:r w:rsidRPr="00E76BB5">
              <w:rPr>
                <w:sz w:val="28"/>
                <w:szCs w:val="28"/>
              </w:rPr>
              <w:t>11</w:t>
            </w:r>
          </w:p>
        </w:tc>
        <w:tc>
          <w:tcPr>
            <w:tcW w:w="1134" w:type="dxa"/>
            <w:vAlign w:val="center"/>
          </w:tcPr>
          <w:p w14:paraId="0FE18885" w14:textId="77777777" w:rsidR="00CE00AA" w:rsidRPr="00E76BB5" w:rsidRDefault="00CE00AA" w:rsidP="00791F5B">
            <w:pPr>
              <w:jc w:val="center"/>
              <w:rPr>
                <w:sz w:val="28"/>
                <w:szCs w:val="28"/>
              </w:rPr>
            </w:pPr>
            <w:r w:rsidRPr="00E76BB5">
              <w:rPr>
                <w:sz w:val="28"/>
                <w:szCs w:val="28"/>
              </w:rPr>
              <w:t>12</w:t>
            </w:r>
          </w:p>
        </w:tc>
        <w:tc>
          <w:tcPr>
            <w:tcW w:w="1134" w:type="dxa"/>
            <w:vAlign w:val="center"/>
          </w:tcPr>
          <w:p w14:paraId="5A3F1619" w14:textId="77777777" w:rsidR="00CE00AA" w:rsidRPr="00E76BB5" w:rsidRDefault="00CE00AA" w:rsidP="00791F5B">
            <w:pPr>
              <w:jc w:val="center"/>
              <w:rPr>
                <w:sz w:val="28"/>
                <w:szCs w:val="28"/>
              </w:rPr>
            </w:pPr>
            <w:r w:rsidRPr="00E76BB5">
              <w:rPr>
                <w:sz w:val="28"/>
                <w:szCs w:val="28"/>
              </w:rPr>
              <w:t>13</w:t>
            </w:r>
          </w:p>
        </w:tc>
      </w:tr>
      <w:tr w:rsidR="00CE00AA" w:rsidRPr="00E76BB5" w14:paraId="37E89D00" w14:textId="77777777" w:rsidTr="00791F5B">
        <w:trPr>
          <w:jc w:val="center"/>
        </w:trPr>
        <w:tc>
          <w:tcPr>
            <w:tcW w:w="992" w:type="dxa"/>
            <w:vAlign w:val="center"/>
          </w:tcPr>
          <w:p w14:paraId="41B08CC9" w14:textId="77777777" w:rsidR="00CE00AA" w:rsidRPr="00E76BB5" w:rsidRDefault="00CE00AA" w:rsidP="00791F5B">
            <w:pPr>
              <w:jc w:val="center"/>
            </w:pPr>
            <w:r w:rsidRPr="00E76BB5">
              <w:t>2.3.2.</w:t>
            </w:r>
          </w:p>
        </w:tc>
        <w:tc>
          <w:tcPr>
            <w:tcW w:w="1985" w:type="dxa"/>
          </w:tcPr>
          <w:p w14:paraId="2D15C1E7" w14:textId="77777777" w:rsidR="00CE00AA" w:rsidRPr="00E76BB5" w:rsidRDefault="00CE00AA" w:rsidP="00791F5B">
            <w:r w:rsidRPr="00E76BB5">
              <w:t>Собственные нужды производства</w:t>
            </w:r>
          </w:p>
        </w:tc>
        <w:tc>
          <w:tcPr>
            <w:tcW w:w="851" w:type="dxa"/>
            <w:vAlign w:val="center"/>
          </w:tcPr>
          <w:p w14:paraId="36BC8E50"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7AAC7344" w14:textId="77777777" w:rsidR="00CE00AA" w:rsidRPr="00E76BB5" w:rsidRDefault="00CE00AA" w:rsidP="00791F5B">
            <w:pPr>
              <w:jc w:val="center"/>
            </w:pPr>
            <w:r w:rsidRPr="00E76BB5">
              <w:t>-</w:t>
            </w:r>
          </w:p>
        </w:tc>
        <w:tc>
          <w:tcPr>
            <w:tcW w:w="1134" w:type="dxa"/>
            <w:vAlign w:val="center"/>
          </w:tcPr>
          <w:p w14:paraId="44CF0099" w14:textId="77777777" w:rsidR="00CE00AA" w:rsidRPr="00E76BB5" w:rsidRDefault="00CE00AA" w:rsidP="00791F5B">
            <w:pPr>
              <w:jc w:val="center"/>
            </w:pPr>
            <w:r w:rsidRPr="00E76BB5">
              <w:t>-</w:t>
            </w:r>
          </w:p>
        </w:tc>
        <w:tc>
          <w:tcPr>
            <w:tcW w:w="1275" w:type="dxa"/>
            <w:vAlign w:val="center"/>
          </w:tcPr>
          <w:p w14:paraId="5456C206" w14:textId="77777777" w:rsidR="00CE00AA" w:rsidRPr="00E76BB5" w:rsidRDefault="00CE00AA" w:rsidP="00791F5B">
            <w:pPr>
              <w:jc w:val="center"/>
            </w:pPr>
            <w:r w:rsidRPr="00E76BB5">
              <w:t>-</w:t>
            </w:r>
          </w:p>
        </w:tc>
        <w:tc>
          <w:tcPr>
            <w:tcW w:w="1276" w:type="dxa"/>
            <w:vAlign w:val="center"/>
          </w:tcPr>
          <w:p w14:paraId="1F5E5538" w14:textId="77777777" w:rsidR="00CE00AA" w:rsidRPr="00E76BB5" w:rsidRDefault="00CE00AA" w:rsidP="00791F5B">
            <w:pPr>
              <w:jc w:val="center"/>
            </w:pPr>
            <w:r w:rsidRPr="00E76BB5">
              <w:t>-</w:t>
            </w:r>
          </w:p>
        </w:tc>
        <w:tc>
          <w:tcPr>
            <w:tcW w:w="1276" w:type="dxa"/>
            <w:vAlign w:val="center"/>
          </w:tcPr>
          <w:p w14:paraId="00F8148C" w14:textId="77777777" w:rsidR="00CE00AA" w:rsidRPr="00E76BB5" w:rsidRDefault="00CE00AA" w:rsidP="00791F5B">
            <w:pPr>
              <w:jc w:val="center"/>
            </w:pPr>
            <w:r w:rsidRPr="00E76BB5">
              <w:t>-</w:t>
            </w:r>
          </w:p>
        </w:tc>
        <w:tc>
          <w:tcPr>
            <w:tcW w:w="1134" w:type="dxa"/>
            <w:vAlign w:val="center"/>
          </w:tcPr>
          <w:p w14:paraId="4838F21C" w14:textId="77777777" w:rsidR="00CE00AA" w:rsidRPr="00E76BB5" w:rsidRDefault="00CE00AA" w:rsidP="00791F5B">
            <w:pPr>
              <w:jc w:val="center"/>
            </w:pPr>
            <w:r w:rsidRPr="00E76BB5">
              <w:t>-</w:t>
            </w:r>
          </w:p>
        </w:tc>
        <w:tc>
          <w:tcPr>
            <w:tcW w:w="1134" w:type="dxa"/>
            <w:vAlign w:val="center"/>
          </w:tcPr>
          <w:p w14:paraId="4BACFF4E" w14:textId="77777777" w:rsidR="00CE00AA" w:rsidRPr="00E76BB5" w:rsidRDefault="00CE00AA" w:rsidP="00791F5B">
            <w:pPr>
              <w:jc w:val="center"/>
            </w:pPr>
            <w:r w:rsidRPr="00E76BB5">
              <w:t>-</w:t>
            </w:r>
          </w:p>
        </w:tc>
        <w:tc>
          <w:tcPr>
            <w:tcW w:w="1134" w:type="dxa"/>
            <w:vAlign w:val="center"/>
          </w:tcPr>
          <w:p w14:paraId="46CB1E30" w14:textId="77777777" w:rsidR="00CE00AA" w:rsidRPr="00E76BB5" w:rsidRDefault="00CE00AA" w:rsidP="00791F5B">
            <w:pPr>
              <w:jc w:val="center"/>
            </w:pPr>
            <w:r w:rsidRPr="00E76BB5">
              <w:t>-</w:t>
            </w:r>
          </w:p>
        </w:tc>
        <w:tc>
          <w:tcPr>
            <w:tcW w:w="1134" w:type="dxa"/>
            <w:vAlign w:val="center"/>
          </w:tcPr>
          <w:p w14:paraId="795202E2" w14:textId="77777777" w:rsidR="00CE00AA" w:rsidRPr="00E76BB5" w:rsidRDefault="00CE00AA" w:rsidP="00791F5B">
            <w:pPr>
              <w:jc w:val="center"/>
            </w:pPr>
            <w:r w:rsidRPr="00E76BB5">
              <w:t>-</w:t>
            </w:r>
          </w:p>
        </w:tc>
        <w:tc>
          <w:tcPr>
            <w:tcW w:w="1134" w:type="dxa"/>
            <w:vAlign w:val="center"/>
          </w:tcPr>
          <w:p w14:paraId="5A458412" w14:textId="77777777" w:rsidR="00CE00AA" w:rsidRPr="00E76BB5" w:rsidRDefault="00CE00AA" w:rsidP="00791F5B">
            <w:pPr>
              <w:jc w:val="center"/>
            </w:pPr>
            <w:r w:rsidRPr="00E76BB5">
              <w:t>-</w:t>
            </w:r>
          </w:p>
        </w:tc>
      </w:tr>
      <w:tr w:rsidR="00CE00AA" w:rsidRPr="00E76BB5" w14:paraId="43B0DA0D" w14:textId="77777777" w:rsidTr="00791F5B">
        <w:trPr>
          <w:jc w:val="center"/>
        </w:trPr>
        <w:tc>
          <w:tcPr>
            <w:tcW w:w="992" w:type="dxa"/>
            <w:vAlign w:val="center"/>
          </w:tcPr>
          <w:p w14:paraId="71DBE981" w14:textId="77777777" w:rsidR="00CE00AA" w:rsidRPr="00E76BB5" w:rsidRDefault="00CE00AA" w:rsidP="00791F5B">
            <w:pPr>
              <w:jc w:val="center"/>
            </w:pPr>
            <w:r w:rsidRPr="00E76BB5">
              <w:t>2.4.</w:t>
            </w:r>
          </w:p>
        </w:tc>
        <w:tc>
          <w:tcPr>
            <w:tcW w:w="1985" w:type="dxa"/>
          </w:tcPr>
          <w:p w14:paraId="1C99F845" w14:textId="77777777" w:rsidR="00CE00AA" w:rsidRPr="00E76BB5" w:rsidRDefault="00CE00AA" w:rsidP="00791F5B">
            <w:r w:rsidRPr="00E76BB5">
              <w:t>Пропущено через собственные очистные сооружения</w:t>
            </w:r>
          </w:p>
        </w:tc>
        <w:tc>
          <w:tcPr>
            <w:tcW w:w="851" w:type="dxa"/>
            <w:vAlign w:val="center"/>
          </w:tcPr>
          <w:p w14:paraId="59D63306" w14:textId="77777777" w:rsidR="00CE00AA" w:rsidRPr="00E76BB5" w:rsidRDefault="00CE00AA" w:rsidP="00791F5B">
            <w:pPr>
              <w:jc w:val="center"/>
            </w:pPr>
            <w:r w:rsidRPr="00E76BB5">
              <w:t>м</w:t>
            </w:r>
            <w:r w:rsidRPr="00E76BB5">
              <w:rPr>
                <w:vertAlign w:val="superscript"/>
              </w:rPr>
              <w:t>3</w:t>
            </w:r>
          </w:p>
        </w:tc>
        <w:tc>
          <w:tcPr>
            <w:tcW w:w="1134" w:type="dxa"/>
            <w:vAlign w:val="center"/>
          </w:tcPr>
          <w:p w14:paraId="097063B8" w14:textId="77777777" w:rsidR="00CE00AA" w:rsidRPr="00E76BB5" w:rsidRDefault="00CE00AA" w:rsidP="00791F5B">
            <w:pPr>
              <w:jc w:val="center"/>
            </w:pPr>
            <w:r w:rsidRPr="00E76BB5">
              <w:t>190511</w:t>
            </w:r>
          </w:p>
        </w:tc>
        <w:tc>
          <w:tcPr>
            <w:tcW w:w="1134" w:type="dxa"/>
            <w:vAlign w:val="center"/>
          </w:tcPr>
          <w:p w14:paraId="37AE4AF5" w14:textId="77777777" w:rsidR="00CE00AA" w:rsidRPr="00E76BB5" w:rsidRDefault="00CE00AA" w:rsidP="00791F5B">
            <w:pPr>
              <w:jc w:val="center"/>
            </w:pPr>
            <w:r w:rsidRPr="00E76BB5">
              <w:t>190511</w:t>
            </w:r>
          </w:p>
        </w:tc>
        <w:tc>
          <w:tcPr>
            <w:tcW w:w="1275" w:type="dxa"/>
            <w:vAlign w:val="center"/>
          </w:tcPr>
          <w:p w14:paraId="347E6CED" w14:textId="77777777" w:rsidR="00CE00AA" w:rsidRPr="00E76BB5" w:rsidRDefault="00CE00AA" w:rsidP="00791F5B">
            <w:pPr>
              <w:jc w:val="center"/>
            </w:pPr>
            <w:r w:rsidRPr="00E76BB5">
              <w:t>190511</w:t>
            </w:r>
          </w:p>
        </w:tc>
        <w:tc>
          <w:tcPr>
            <w:tcW w:w="1276" w:type="dxa"/>
            <w:vAlign w:val="center"/>
          </w:tcPr>
          <w:p w14:paraId="7125845B" w14:textId="77777777" w:rsidR="00CE00AA" w:rsidRPr="00E76BB5" w:rsidRDefault="00CE00AA" w:rsidP="00791F5B">
            <w:pPr>
              <w:jc w:val="center"/>
            </w:pPr>
            <w:r w:rsidRPr="00E76BB5">
              <w:t>190511</w:t>
            </w:r>
          </w:p>
        </w:tc>
        <w:tc>
          <w:tcPr>
            <w:tcW w:w="1276" w:type="dxa"/>
            <w:vAlign w:val="center"/>
          </w:tcPr>
          <w:p w14:paraId="4753831B" w14:textId="77777777" w:rsidR="00CE00AA" w:rsidRPr="00E76BB5" w:rsidRDefault="00CE00AA" w:rsidP="00791F5B">
            <w:pPr>
              <w:jc w:val="center"/>
            </w:pPr>
            <w:r w:rsidRPr="00E76BB5">
              <w:t>190511</w:t>
            </w:r>
          </w:p>
        </w:tc>
        <w:tc>
          <w:tcPr>
            <w:tcW w:w="1134" w:type="dxa"/>
            <w:vAlign w:val="center"/>
          </w:tcPr>
          <w:p w14:paraId="69D979F3" w14:textId="77777777" w:rsidR="00CE00AA" w:rsidRPr="00E76BB5" w:rsidRDefault="00CE00AA" w:rsidP="00791F5B">
            <w:pPr>
              <w:jc w:val="center"/>
            </w:pPr>
            <w:r w:rsidRPr="00E76BB5">
              <w:t>190511</w:t>
            </w:r>
          </w:p>
        </w:tc>
        <w:tc>
          <w:tcPr>
            <w:tcW w:w="1134" w:type="dxa"/>
            <w:vAlign w:val="center"/>
          </w:tcPr>
          <w:p w14:paraId="572842A2" w14:textId="77777777" w:rsidR="00CE00AA" w:rsidRPr="00E76BB5" w:rsidRDefault="00CE00AA" w:rsidP="00791F5B">
            <w:pPr>
              <w:jc w:val="center"/>
            </w:pPr>
            <w:r w:rsidRPr="00E76BB5">
              <w:t>190511</w:t>
            </w:r>
          </w:p>
        </w:tc>
        <w:tc>
          <w:tcPr>
            <w:tcW w:w="1134" w:type="dxa"/>
            <w:vAlign w:val="center"/>
          </w:tcPr>
          <w:p w14:paraId="3E911525" w14:textId="77777777" w:rsidR="00CE00AA" w:rsidRPr="00E76BB5" w:rsidRDefault="00CE00AA" w:rsidP="00791F5B">
            <w:pPr>
              <w:jc w:val="center"/>
            </w:pPr>
            <w:r w:rsidRPr="00E76BB5">
              <w:t>190511</w:t>
            </w:r>
          </w:p>
        </w:tc>
        <w:tc>
          <w:tcPr>
            <w:tcW w:w="1134" w:type="dxa"/>
            <w:vAlign w:val="center"/>
          </w:tcPr>
          <w:p w14:paraId="5EE5138B" w14:textId="77777777" w:rsidR="00CE00AA" w:rsidRPr="00E76BB5" w:rsidRDefault="00CE00AA" w:rsidP="00791F5B">
            <w:pPr>
              <w:jc w:val="center"/>
            </w:pPr>
            <w:r w:rsidRPr="00E76BB5">
              <w:t>190511</w:t>
            </w:r>
          </w:p>
        </w:tc>
        <w:tc>
          <w:tcPr>
            <w:tcW w:w="1134" w:type="dxa"/>
            <w:vAlign w:val="center"/>
          </w:tcPr>
          <w:p w14:paraId="152B92F1" w14:textId="77777777" w:rsidR="00CE00AA" w:rsidRPr="00E76BB5" w:rsidRDefault="00CE00AA" w:rsidP="00791F5B">
            <w:pPr>
              <w:jc w:val="center"/>
            </w:pPr>
            <w:r w:rsidRPr="00E76BB5">
              <w:t>190511</w:t>
            </w:r>
          </w:p>
        </w:tc>
      </w:tr>
    </w:tbl>
    <w:p w14:paraId="72AA0EE5" w14:textId="77777777" w:rsidR="00CE00AA" w:rsidRPr="00E76BB5" w:rsidRDefault="00CE00AA" w:rsidP="00CE00AA">
      <w:pPr>
        <w:jc w:val="both"/>
        <w:rPr>
          <w:sz w:val="28"/>
          <w:szCs w:val="28"/>
        </w:rPr>
      </w:pPr>
    </w:p>
    <w:p w14:paraId="010A4FCC" w14:textId="77777777" w:rsidR="00CE00AA" w:rsidRPr="00E76BB5" w:rsidRDefault="00CE00AA" w:rsidP="00CE00AA">
      <w:pPr>
        <w:jc w:val="both"/>
        <w:rPr>
          <w:sz w:val="28"/>
          <w:szCs w:val="28"/>
        </w:rPr>
      </w:pPr>
    </w:p>
    <w:p w14:paraId="03A3E81B" w14:textId="77777777" w:rsidR="00CE00AA" w:rsidRPr="00E76BB5" w:rsidRDefault="00CE00AA" w:rsidP="00CE00AA">
      <w:pPr>
        <w:jc w:val="both"/>
        <w:rPr>
          <w:sz w:val="28"/>
          <w:szCs w:val="28"/>
        </w:rPr>
      </w:pPr>
    </w:p>
    <w:p w14:paraId="420C009E" w14:textId="77777777" w:rsidR="00CE00AA" w:rsidRPr="00E76BB5" w:rsidRDefault="00CE00AA" w:rsidP="00CE00AA">
      <w:pPr>
        <w:jc w:val="both"/>
        <w:rPr>
          <w:sz w:val="28"/>
          <w:szCs w:val="28"/>
        </w:rPr>
      </w:pPr>
    </w:p>
    <w:p w14:paraId="61808432" w14:textId="77777777" w:rsidR="00CE00AA" w:rsidRPr="00E76BB5" w:rsidRDefault="00CE00AA" w:rsidP="00CE00AA">
      <w:pPr>
        <w:jc w:val="both"/>
        <w:rPr>
          <w:sz w:val="28"/>
          <w:szCs w:val="28"/>
        </w:rPr>
      </w:pPr>
    </w:p>
    <w:p w14:paraId="1A5C681B" w14:textId="77777777" w:rsidR="00CE00AA" w:rsidRPr="00E76BB5" w:rsidRDefault="00CE00AA" w:rsidP="00CE00AA">
      <w:pPr>
        <w:jc w:val="both"/>
        <w:rPr>
          <w:sz w:val="28"/>
          <w:szCs w:val="28"/>
        </w:rPr>
      </w:pPr>
    </w:p>
    <w:p w14:paraId="66128389" w14:textId="77777777" w:rsidR="00CE00AA" w:rsidRPr="00E76BB5" w:rsidRDefault="00CE00AA" w:rsidP="00CE00AA">
      <w:pPr>
        <w:jc w:val="both"/>
        <w:rPr>
          <w:sz w:val="28"/>
          <w:szCs w:val="28"/>
        </w:rPr>
      </w:pPr>
    </w:p>
    <w:p w14:paraId="6F4D13A8" w14:textId="77777777" w:rsidR="00CE00AA" w:rsidRPr="00E76BB5" w:rsidRDefault="00CE00AA" w:rsidP="00CE00AA">
      <w:pPr>
        <w:jc w:val="both"/>
        <w:rPr>
          <w:sz w:val="28"/>
          <w:szCs w:val="28"/>
        </w:rPr>
      </w:pPr>
    </w:p>
    <w:p w14:paraId="7AF7FBA7" w14:textId="77777777" w:rsidR="00CE00AA" w:rsidRPr="00E76BB5" w:rsidRDefault="00CE00AA" w:rsidP="00CE00AA">
      <w:pPr>
        <w:jc w:val="both"/>
        <w:rPr>
          <w:sz w:val="28"/>
          <w:szCs w:val="28"/>
        </w:rPr>
      </w:pPr>
    </w:p>
    <w:p w14:paraId="167E3DF7" w14:textId="77777777" w:rsidR="00CE00AA" w:rsidRPr="00E76BB5" w:rsidRDefault="00CE00AA" w:rsidP="00CE00AA">
      <w:pPr>
        <w:jc w:val="both"/>
        <w:rPr>
          <w:sz w:val="28"/>
          <w:szCs w:val="28"/>
        </w:rPr>
      </w:pPr>
    </w:p>
    <w:p w14:paraId="041BEFCC" w14:textId="77777777" w:rsidR="00CE00AA" w:rsidRPr="00E76BB5" w:rsidRDefault="00CE00AA" w:rsidP="00CE00AA">
      <w:pPr>
        <w:jc w:val="both"/>
        <w:rPr>
          <w:sz w:val="28"/>
          <w:szCs w:val="28"/>
        </w:rPr>
      </w:pPr>
    </w:p>
    <w:p w14:paraId="3ECB0807" w14:textId="77777777" w:rsidR="00CE00AA" w:rsidRPr="00E76BB5" w:rsidRDefault="00CE00AA" w:rsidP="00CE00AA">
      <w:pPr>
        <w:jc w:val="both"/>
        <w:rPr>
          <w:sz w:val="28"/>
          <w:szCs w:val="28"/>
        </w:rPr>
      </w:pPr>
    </w:p>
    <w:p w14:paraId="0DFFC0C0" w14:textId="77777777" w:rsidR="00CE00AA" w:rsidRPr="00E76BB5" w:rsidRDefault="00CE00AA" w:rsidP="00CE00AA">
      <w:pPr>
        <w:jc w:val="both"/>
        <w:rPr>
          <w:sz w:val="28"/>
          <w:szCs w:val="28"/>
        </w:rPr>
      </w:pPr>
    </w:p>
    <w:p w14:paraId="27922ED0" w14:textId="77777777" w:rsidR="00CE00AA" w:rsidRPr="00E76BB5" w:rsidRDefault="00CE00AA" w:rsidP="00CE00AA">
      <w:pPr>
        <w:jc w:val="both"/>
        <w:rPr>
          <w:sz w:val="28"/>
          <w:szCs w:val="28"/>
        </w:rPr>
      </w:pPr>
    </w:p>
    <w:p w14:paraId="2E1AA9B8" w14:textId="77777777" w:rsidR="00CE00AA" w:rsidRPr="00E76BB5" w:rsidRDefault="00CE00AA" w:rsidP="00CE00AA">
      <w:pPr>
        <w:jc w:val="both"/>
        <w:rPr>
          <w:sz w:val="28"/>
          <w:szCs w:val="28"/>
        </w:rPr>
      </w:pPr>
    </w:p>
    <w:p w14:paraId="4FEDCE9C" w14:textId="77777777" w:rsidR="00CE00AA" w:rsidRPr="00E76BB5" w:rsidRDefault="00CE00AA" w:rsidP="00CE00AA">
      <w:pPr>
        <w:jc w:val="both"/>
        <w:rPr>
          <w:sz w:val="28"/>
          <w:szCs w:val="28"/>
        </w:rPr>
      </w:pPr>
    </w:p>
    <w:p w14:paraId="711C1D8C" w14:textId="77777777" w:rsidR="00CE00AA" w:rsidRPr="00E76BB5" w:rsidRDefault="00CE00AA" w:rsidP="00CE00AA">
      <w:pPr>
        <w:jc w:val="both"/>
        <w:rPr>
          <w:sz w:val="28"/>
          <w:szCs w:val="28"/>
        </w:rPr>
      </w:pPr>
    </w:p>
    <w:p w14:paraId="5EA66CC2" w14:textId="77777777" w:rsidR="00CE00AA" w:rsidRPr="00E76BB5" w:rsidRDefault="00CE00AA" w:rsidP="00CE00AA">
      <w:pPr>
        <w:jc w:val="both"/>
        <w:rPr>
          <w:sz w:val="28"/>
          <w:szCs w:val="28"/>
        </w:rPr>
      </w:pPr>
    </w:p>
    <w:p w14:paraId="31A733B5" w14:textId="77777777" w:rsidR="00CE00AA" w:rsidRPr="00E76BB5" w:rsidRDefault="00CE00AA" w:rsidP="00CE00AA">
      <w:pPr>
        <w:jc w:val="both"/>
        <w:rPr>
          <w:sz w:val="28"/>
          <w:szCs w:val="28"/>
        </w:rPr>
      </w:pPr>
    </w:p>
    <w:p w14:paraId="76776970" w14:textId="77777777" w:rsidR="00CE00AA" w:rsidRPr="00E76BB5" w:rsidRDefault="00CE00AA" w:rsidP="00CE00AA">
      <w:pPr>
        <w:jc w:val="both"/>
        <w:rPr>
          <w:sz w:val="28"/>
          <w:szCs w:val="28"/>
        </w:rPr>
      </w:pPr>
    </w:p>
    <w:p w14:paraId="5E14E0DA" w14:textId="77777777" w:rsidR="00CE00AA" w:rsidRPr="00E76BB5" w:rsidRDefault="00CE00AA" w:rsidP="00CE00AA">
      <w:pPr>
        <w:jc w:val="both"/>
        <w:rPr>
          <w:sz w:val="28"/>
          <w:szCs w:val="28"/>
        </w:rPr>
      </w:pPr>
    </w:p>
    <w:p w14:paraId="6202EC13" w14:textId="77777777" w:rsidR="00CE00AA" w:rsidRPr="00E76BB5" w:rsidRDefault="00CE00AA" w:rsidP="00CE00AA">
      <w:pPr>
        <w:jc w:val="both"/>
        <w:rPr>
          <w:sz w:val="28"/>
          <w:szCs w:val="28"/>
        </w:rPr>
      </w:pPr>
    </w:p>
    <w:p w14:paraId="25278FC9" w14:textId="77777777" w:rsidR="00CE00AA" w:rsidRPr="00E76BB5" w:rsidRDefault="00CE00AA" w:rsidP="00CE00AA"/>
    <w:p w14:paraId="79C3E7A9" w14:textId="77777777" w:rsidR="00CE00AA" w:rsidRPr="00E76BB5" w:rsidRDefault="00CE00AA" w:rsidP="00CE00AA">
      <w:pPr>
        <w:ind w:left="-567"/>
        <w:jc w:val="center"/>
        <w:rPr>
          <w:bCs/>
          <w:sz w:val="28"/>
          <w:szCs w:val="28"/>
        </w:rPr>
      </w:pPr>
      <w:r w:rsidRPr="00E76BB5">
        <w:rPr>
          <w:bCs/>
          <w:sz w:val="28"/>
          <w:szCs w:val="28"/>
        </w:rPr>
        <w:lastRenderedPageBreak/>
        <w:t>Раздел 6. Объем финансовых потребностей, необходимых для реализации производственной программы</w:t>
      </w:r>
    </w:p>
    <w:p w14:paraId="6B9B2FD5" w14:textId="77777777" w:rsidR="00CE00AA" w:rsidRPr="00E76BB5" w:rsidRDefault="00CE00AA" w:rsidP="00CE00AA">
      <w:pPr>
        <w:ind w:left="-567"/>
        <w:jc w:val="center"/>
        <w:rPr>
          <w:bCs/>
          <w:sz w:val="28"/>
          <w:szCs w:val="28"/>
        </w:rPr>
      </w:pPr>
    </w:p>
    <w:tbl>
      <w:tblPr>
        <w:tblStyle w:val="af"/>
        <w:tblW w:w="15167" w:type="dxa"/>
        <w:jc w:val="center"/>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CE00AA" w:rsidRPr="00E76BB5" w14:paraId="33667E7A" w14:textId="77777777" w:rsidTr="00791F5B">
        <w:trPr>
          <w:jc w:val="center"/>
        </w:trPr>
        <w:tc>
          <w:tcPr>
            <w:tcW w:w="595" w:type="dxa"/>
            <w:vMerge w:val="restart"/>
            <w:vAlign w:val="center"/>
          </w:tcPr>
          <w:p w14:paraId="3B86FEE2" w14:textId="77777777" w:rsidR="00CE00AA" w:rsidRPr="00E76BB5" w:rsidRDefault="00CE00AA" w:rsidP="00791F5B">
            <w:pPr>
              <w:jc w:val="center"/>
              <w:rPr>
                <w:bCs/>
                <w:sz w:val="28"/>
                <w:szCs w:val="28"/>
              </w:rPr>
            </w:pPr>
            <w:r w:rsidRPr="00E76BB5">
              <w:rPr>
                <w:bCs/>
                <w:sz w:val="28"/>
                <w:szCs w:val="28"/>
              </w:rPr>
              <w:t>№ п/п</w:t>
            </w:r>
          </w:p>
        </w:tc>
        <w:tc>
          <w:tcPr>
            <w:tcW w:w="2668" w:type="dxa"/>
            <w:vMerge w:val="restart"/>
            <w:vAlign w:val="center"/>
          </w:tcPr>
          <w:p w14:paraId="44ECEB5C" w14:textId="77777777" w:rsidR="00CE00AA" w:rsidRPr="00E76BB5" w:rsidRDefault="00CE00AA" w:rsidP="00791F5B">
            <w:pPr>
              <w:jc w:val="center"/>
              <w:rPr>
                <w:bCs/>
                <w:sz w:val="28"/>
                <w:szCs w:val="28"/>
              </w:rPr>
            </w:pPr>
            <w:r w:rsidRPr="00E76BB5">
              <w:rPr>
                <w:bCs/>
                <w:sz w:val="28"/>
                <w:szCs w:val="28"/>
              </w:rPr>
              <w:t>Наименование показателя</w:t>
            </w:r>
          </w:p>
        </w:tc>
        <w:tc>
          <w:tcPr>
            <w:tcW w:w="2416" w:type="dxa"/>
            <w:gridSpan w:val="2"/>
          </w:tcPr>
          <w:p w14:paraId="500DF84B" w14:textId="77777777" w:rsidR="00CE00AA" w:rsidRPr="00E76BB5" w:rsidRDefault="00CE00AA" w:rsidP="00791F5B">
            <w:pPr>
              <w:jc w:val="center"/>
              <w:rPr>
                <w:bCs/>
                <w:sz w:val="28"/>
                <w:szCs w:val="28"/>
              </w:rPr>
            </w:pPr>
            <w:r w:rsidRPr="00E76BB5">
              <w:rPr>
                <w:bCs/>
                <w:sz w:val="28"/>
                <w:szCs w:val="28"/>
              </w:rPr>
              <w:t>2019 год</w:t>
            </w:r>
          </w:p>
        </w:tc>
        <w:tc>
          <w:tcPr>
            <w:tcW w:w="2415" w:type="dxa"/>
            <w:gridSpan w:val="2"/>
          </w:tcPr>
          <w:p w14:paraId="42FB4736" w14:textId="77777777" w:rsidR="00CE00AA" w:rsidRPr="00E76BB5" w:rsidRDefault="00CE00AA" w:rsidP="00791F5B">
            <w:pPr>
              <w:jc w:val="center"/>
              <w:rPr>
                <w:bCs/>
                <w:sz w:val="28"/>
                <w:szCs w:val="28"/>
              </w:rPr>
            </w:pPr>
            <w:r w:rsidRPr="00E76BB5">
              <w:rPr>
                <w:bCs/>
                <w:sz w:val="28"/>
                <w:szCs w:val="28"/>
              </w:rPr>
              <w:t>2020 год</w:t>
            </w:r>
          </w:p>
        </w:tc>
        <w:tc>
          <w:tcPr>
            <w:tcW w:w="2415" w:type="dxa"/>
            <w:gridSpan w:val="2"/>
          </w:tcPr>
          <w:p w14:paraId="3CE7C706" w14:textId="77777777" w:rsidR="00CE00AA" w:rsidRPr="00E76BB5" w:rsidRDefault="00CE00AA" w:rsidP="00791F5B">
            <w:pPr>
              <w:jc w:val="center"/>
              <w:rPr>
                <w:bCs/>
                <w:sz w:val="28"/>
                <w:szCs w:val="28"/>
              </w:rPr>
            </w:pPr>
            <w:r w:rsidRPr="00E76BB5">
              <w:rPr>
                <w:bCs/>
                <w:sz w:val="28"/>
                <w:szCs w:val="28"/>
              </w:rPr>
              <w:t>2021 год</w:t>
            </w:r>
          </w:p>
        </w:tc>
        <w:tc>
          <w:tcPr>
            <w:tcW w:w="2390" w:type="dxa"/>
            <w:gridSpan w:val="2"/>
          </w:tcPr>
          <w:p w14:paraId="22CAF3F1" w14:textId="77777777" w:rsidR="00CE00AA" w:rsidRPr="00E76BB5" w:rsidRDefault="00CE00AA" w:rsidP="00791F5B">
            <w:pPr>
              <w:jc w:val="center"/>
              <w:rPr>
                <w:bCs/>
                <w:sz w:val="28"/>
                <w:szCs w:val="28"/>
              </w:rPr>
            </w:pPr>
            <w:r w:rsidRPr="00E76BB5">
              <w:rPr>
                <w:bCs/>
                <w:sz w:val="28"/>
                <w:szCs w:val="28"/>
              </w:rPr>
              <w:t>2022 год</w:t>
            </w:r>
          </w:p>
        </w:tc>
        <w:tc>
          <w:tcPr>
            <w:tcW w:w="2268" w:type="dxa"/>
            <w:gridSpan w:val="2"/>
          </w:tcPr>
          <w:p w14:paraId="5EFD3852" w14:textId="77777777" w:rsidR="00CE00AA" w:rsidRPr="00E76BB5" w:rsidRDefault="00CE00AA" w:rsidP="00791F5B">
            <w:pPr>
              <w:jc w:val="center"/>
              <w:rPr>
                <w:bCs/>
                <w:sz w:val="28"/>
                <w:szCs w:val="28"/>
              </w:rPr>
            </w:pPr>
            <w:r w:rsidRPr="00E76BB5">
              <w:rPr>
                <w:bCs/>
                <w:sz w:val="28"/>
                <w:szCs w:val="28"/>
              </w:rPr>
              <w:t>2023 год</w:t>
            </w:r>
          </w:p>
        </w:tc>
      </w:tr>
      <w:tr w:rsidR="00CE00AA" w:rsidRPr="00E76BB5" w14:paraId="4C98B2C0" w14:textId="77777777" w:rsidTr="00791F5B">
        <w:trPr>
          <w:trHeight w:val="554"/>
          <w:jc w:val="center"/>
        </w:trPr>
        <w:tc>
          <w:tcPr>
            <w:tcW w:w="595" w:type="dxa"/>
            <w:vMerge/>
          </w:tcPr>
          <w:p w14:paraId="7E0EDC3E" w14:textId="77777777" w:rsidR="00CE00AA" w:rsidRPr="00E76BB5" w:rsidRDefault="00CE00AA" w:rsidP="00791F5B">
            <w:pPr>
              <w:jc w:val="center"/>
              <w:rPr>
                <w:bCs/>
                <w:sz w:val="28"/>
                <w:szCs w:val="28"/>
              </w:rPr>
            </w:pPr>
          </w:p>
        </w:tc>
        <w:tc>
          <w:tcPr>
            <w:tcW w:w="2668" w:type="dxa"/>
            <w:vMerge/>
          </w:tcPr>
          <w:p w14:paraId="1B243322" w14:textId="77777777" w:rsidR="00CE00AA" w:rsidRPr="00E76BB5" w:rsidRDefault="00CE00AA" w:rsidP="00791F5B">
            <w:pPr>
              <w:jc w:val="center"/>
              <w:rPr>
                <w:bCs/>
                <w:sz w:val="28"/>
                <w:szCs w:val="28"/>
              </w:rPr>
            </w:pPr>
          </w:p>
        </w:tc>
        <w:tc>
          <w:tcPr>
            <w:tcW w:w="1208" w:type="dxa"/>
            <w:vAlign w:val="center"/>
          </w:tcPr>
          <w:p w14:paraId="56CA5586" w14:textId="77777777" w:rsidR="00CE00AA" w:rsidRPr="00E76BB5" w:rsidRDefault="00CE00AA" w:rsidP="00791F5B">
            <w:pPr>
              <w:jc w:val="center"/>
            </w:pPr>
            <w:r w:rsidRPr="00E76BB5">
              <w:t>с 01.01.    по 30.06.</w:t>
            </w:r>
          </w:p>
        </w:tc>
        <w:tc>
          <w:tcPr>
            <w:tcW w:w="1208" w:type="dxa"/>
            <w:vAlign w:val="center"/>
          </w:tcPr>
          <w:p w14:paraId="2B3FDC09" w14:textId="77777777" w:rsidR="00CE00AA" w:rsidRPr="00E76BB5" w:rsidRDefault="00CE00AA" w:rsidP="00791F5B">
            <w:pPr>
              <w:jc w:val="center"/>
              <w:rPr>
                <w:bCs/>
                <w:sz w:val="28"/>
                <w:szCs w:val="28"/>
              </w:rPr>
            </w:pPr>
            <w:r w:rsidRPr="00E76BB5">
              <w:t>с 01.07.     по 31.12.</w:t>
            </w:r>
          </w:p>
        </w:tc>
        <w:tc>
          <w:tcPr>
            <w:tcW w:w="1208" w:type="dxa"/>
            <w:vAlign w:val="center"/>
          </w:tcPr>
          <w:p w14:paraId="4BE8FD64" w14:textId="77777777" w:rsidR="00CE00AA" w:rsidRPr="00E76BB5" w:rsidRDefault="00CE00AA" w:rsidP="00791F5B">
            <w:pPr>
              <w:jc w:val="center"/>
            </w:pPr>
            <w:r w:rsidRPr="00E76BB5">
              <w:t>с 01.01.    по 30.06.</w:t>
            </w:r>
          </w:p>
        </w:tc>
        <w:tc>
          <w:tcPr>
            <w:tcW w:w="1207" w:type="dxa"/>
            <w:vAlign w:val="center"/>
          </w:tcPr>
          <w:p w14:paraId="444DC10A" w14:textId="77777777" w:rsidR="00CE00AA" w:rsidRPr="00E76BB5" w:rsidRDefault="00CE00AA" w:rsidP="00791F5B">
            <w:pPr>
              <w:jc w:val="center"/>
              <w:rPr>
                <w:bCs/>
                <w:sz w:val="28"/>
                <w:szCs w:val="28"/>
              </w:rPr>
            </w:pPr>
            <w:r w:rsidRPr="00E76BB5">
              <w:t>с 01.07.     по 31.12.</w:t>
            </w:r>
          </w:p>
        </w:tc>
        <w:tc>
          <w:tcPr>
            <w:tcW w:w="1207" w:type="dxa"/>
            <w:vAlign w:val="center"/>
          </w:tcPr>
          <w:p w14:paraId="75F3830F" w14:textId="77777777" w:rsidR="00CE00AA" w:rsidRPr="00E76BB5" w:rsidRDefault="00CE00AA" w:rsidP="00791F5B">
            <w:pPr>
              <w:jc w:val="center"/>
            </w:pPr>
            <w:r w:rsidRPr="00E76BB5">
              <w:t>с 01.01.    по 30.06.</w:t>
            </w:r>
          </w:p>
        </w:tc>
        <w:tc>
          <w:tcPr>
            <w:tcW w:w="1208" w:type="dxa"/>
            <w:vAlign w:val="center"/>
          </w:tcPr>
          <w:p w14:paraId="19F7BBE8" w14:textId="77777777" w:rsidR="00CE00AA" w:rsidRPr="00E76BB5" w:rsidRDefault="00CE00AA" w:rsidP="00791F5B">
            <w:pPr>
              <w:jc w:val="center"/>
              <w:rPr>
                <w:bCs/>
                <w:sz w:val="28"/>
                <w:szCs w:val="28"/>
              </w:rPr>
            </w:pPr>
            <w:r w:rsidRPr="00E76BB5">
              <w:t>с 01.07.     по 31.12.</w:t>
            </w:r>
          </w:p>
        </w:tc>
        <w:tc>
          <w:tcPr>
            <w:tcW w:w="1256" w:type="dxa"/>
            <w:vAlign w:val="center"/>
          </w:tcPr>
          <w:p w14:paraId="4FF064A9" w14:textId="77777777" w:rsidR="00CE00AA" w:rsidRPr="00E76BB5" w:rsidRDefault="00CE00AA" w:rsidP="00791F5B">
            <w:pPr>
              <w:jc w:val="center"/>
            </w:pPr>
            <w:r w:rsidRPr="00E76BB5">
              <w:t>с 01.01.    по 30.06.</w:t>
            </w:r>
          </w:p>
        </w:tc>
        <w:tc>
          <w:tcPr>
            <w:tcW w:w="1134" w:type="dxa"/>
            <w:vAlign w:val="center"/>
          </w:tcPr>
          <w:p w14:paraId="545275C5" w14:textId="77777777" w:rsidR="00CE00AA" w:rsidRPr="00E76BB5" w:rsidRDefault="00CE00AA" w:rsidP="00791F5B">
            <w:pPr>
              <w:jc w:val="center"/>
              <w:rPr>
                <w:bCs/>
                <w:sz w:val="28"/>
                <w:szCs w:val="28"/>
              </w:rPr>
            </w:pPr>
            <w:r w:rsidRPr="00E76BB5">
              <w:t>с 01.07.     по 31.12.</w:t>
            </w:r>
          </w:p>
        </w:tc>
        <w:tc>
          <w:tcPr>
            <w:tcW w:w="1134" w:type="dxa"/>
            <w:vAlign w:val="center"/>
          </w:tcPr>
          <w:p w14:paraId="7A7CE041" w14:textId="77777777" w:rsidR="00CE00AA" w:rsidRPr="00E76BB5" w:rsidRDefault="00CE00AA" w:rsidP="00791F5B">
            <w:pPr>
              <w:jc w:val="center"/>
            </w:pPr>
            <w:r w:rsidRPr="00E76BB5">
              <w:t>с 01.01.    по 30.06.</w:t>
            </w:r>
          </w:p>
        </w:tc>
        <w:tc>
          <w:tcPr>
            <w:tcW w:w="1134" w:type="dxa"/>
            <w:vAlign w:val="center"/>
          </w:tcPr>
          <w:p w14:paraId="23B407B7" w14:textId="77777777" w:rsidR="00CE00AA" w:rsidRPr="00E76BB5" w:rsidRDefault="00CE00AA" w:rsidP="00791F5B">
            <w:pPr>
              <w:jc w:val="center"/>
              <w:rPr>
                <w:bCs/>
                <w:sz w:val="28"/>
                <w:szCs w:val="28"/>
              </w:rPr>
            </w:pPr>
            <w:r w:rsidRPr="00E76BB5">
              <w:t>с 01.07.     по 31.12.</w:t>
            </w:r>
          </w:p>
        </w:tc>
      </w:tr>
      <w:tr w:rsidR="00CE00AA" w:rsidRPr="00E76BB5" w14:paraId="2F630A93" w14:textId="77777777" w:rsidTr="00791F5B">
        <w:trPr>
          <w:jc w:val="center"/>
        </w:trPr>
        <w:tc>
          <w:tcPr>
            <w:tcW w:w="595" w:type="dxa"/>
          </w:tcPr>
          <w:p w14:paraId="190E3D3B" w14:textId="77777777" w:rsidR="00CE00AA" w:rsidRPr="00E76BB5" w:rsidRDefault="00CE00AA" w:rsidP="00791F5B">
            <w:pPr>
              <w:jc w:val="center"/>
              <w:rPr>
                <w:bCs/>
                <w:sz w:val="28"/>
                <w:szCs w:val="28"/>
              </w:rPr>
            </w:pPr>
            <w:r w:rsidRPr="00E76BB5">
              <w:rPr>
                <w:bCs/>
                <w:sz w:val="28"/>
                <w:szCs w:val="28"/>
              </w:rPr>
              <w:t>1</w:t>
            </w:r>
          </w:p>
        </w:tc>
        <w:tc>
          <w:tcPr>
            <w:tcW w:w="2668" w:type="dxa"/>
          </w:tcPr>
          <w:p w14:paraId="524FACDE" w14:textId="77777777" w:rsidR="00CE00AA" w:rsidRPr="00E76BB5" w:rsidRDefault="00CE00AA" w:rsidP="00791F5B">
            <w:pPr>
              <w:jc w:val="center"/>
              <w:rPr>
                <w:bCs/>
                <w:sz w:val="28"/>
                <w:szCs w:val="28"/>
              </w:rPr>
            </w:pPr>
            <w:r w:rsidRPr="00E76BB5">
              <w:rPr>
                <w:bCs/>
                <w:sz w:val="28"/>
                <w:szCs w:val="28"/>
              </w:rPr>
              <w:t>2</w:t>
            </w:r>
          </w:p>
        </w:tc>
        <w:tc>
          <w:tcPr>
            <w:tcW w:w="1208" w:type="dxa"/>
          </w:tcPr>
          <w:p w14:paraId="55A78F79" w14:textId="77777777" w:rsidR="00CE00AA" w:rsidRPr="00E76BB5" w:rsidRDefault="00CE00AA" w:rsidP="00791F5B">
            <w:pPr>
              <w:jc w:val="center"/>
              <w:rPr>
                <w:bCs/>
                <w:sz w:val="28"/>
                <w:szCs w:val="28"/>
              </w:rPr>
            </w:pPr>
            <w:r w:rsidRPr="00E76BB5">
              <w:rPr>
                <w:bCs/>
                <w:sz w:val="28"/>
                <w:szCs w:val="28"/>
              </w:rPr>
              <w:t>3</w:t>
            </w:r>
          </w:p>
        </w:tc>
        <w:tc>
          <w:tcPr>
            <w:tcW w:w="1208" w:type="dxa"/>
          </w:tcPr>
          <w:p w14:paraId="1837F218" w14:textId="77777777" w:rsidR="00CE00AA" w:rsidRPr="00E76BB5" w:rsidRDefault="00CE00AA" w:rsidP="00791F5B">
            <w:pPr>
              <w:jc w:val="center"/>
              <w:rPr>
                <w:bCs/>
                <w:sz w:val="28"/>
                <w:szCs w:val="28"/>
              </w:rPr>
            </w:pPr>
            <w:r w:rsidRPr="00E76BB5">
              <w:rPr>
                <w:bCs/>
                <w:sz w:val="28"/>
                <w:szCs w:val="28"/>
              </w:rPr>
              <w:t>4</w:t>
            </w:r>
          </w:p>
        </w:tc>
        <w:tc>
          <w:tcPr>
            <w:tcW w:w="1208" w:type="dxa"/>
          </w:tcPr>
          <w:p w14:paraId="354F5418" w14:textId="77777777" w:rsidR="00CE00AA" w:rsidRPr="00E76BB5" w:rsidRDefault="00CE00AA" w:rsidP="00791F5B">
            <w:pPr>
              <w:jc w:val="center"/>
              <w:rPr>
                <w:bCs/>
                <w:sz w:val="28"/>
                <w:szCs w:val="28"/>
              </w:rPr>
            </w:pPr>
            <w:r w:rsidRPr="00E76BB5">
              <w:rPr>
                <w:bCs/>
                <w:sz w:val="28"/>
                <w:szCs w:val="28"/>
              </w:rPr>
              <w:t>5</w:t>
            </w:r>
          </w:p>
        </w:tc>
        <w:tc>
          <w:tcPr>
            <w:tcW w:w="1207" w:type="dxa"/>
          </w:tcPr>
          <w:p w14:paraId="3F59DA3C" w14:textId="77777777" w:rsidR="00CE00AA" w:rsidRPr="00E76BB5" w:rsidRDefault="00CE00AA" w:rsidP="00791F5B">
            <w:pPr>
              <w:jc w:val="center"/>
              <w:rPr>
                <w:bCs/>
                <w:sz w:val="28"/>
                <w:szCs w:val="28"/>
              </w:rPr>
            </w:pPr>
            <w:r w:rsidRPr="00E76BB5">
              <w:rPr>
                <w:bCs/>
                <w:sz w:val="28"/>
                <w:szCs w:val="28"/>
              </w:rPr>
              <w:t>6</w:t>
            </w:r>
          </w:p>
        </w:tc>
        <w:tc>
          <w:tcPr>
            <w:tcW w:w="1207" w:type="dxa"/>
          </w:tcPr>
          <w:p w14:paraId="75160E81" w14:textId="77777777" w:rsidR="00CE00AA" w:rsidRPr="00E76BB5" w:rsidRDefault="00CE00AA" w:rsidP="00791F5B">
            <w:pPr>
              <w:jc w:val="center"/>
              <w:rPr>
                <w:bCs/>
                <w:sz w:val="28"/>
                <w:szCs w:val="28"/>
              </w:rPr>
            </w:pPr>
            <w:r w:rsidRPr="00E76BB5">
              <w:rPr>
                <w:bCs/>
                <w:sz w:val="28"/>
                <w:szCs w:val="28"/>
              </w:rPr>
              <w:t>7</w:t>
            </w:r>
          </w:p>
        </w:tc>
        <w:tc>
          <w:tcPr>
            <w:tcW w:w="1208" w:type="dxa"/>
          </w:tcPr>
          <w:p w14:paraId="6A375B7A" w14:textId="77777777" w:rsidR="00CE00AA" w:rsidRPr="00E76BB5" w:rsidRDefault="00CE00AA" w:rsidP="00791F5B">
            <w:pPr>
              <w:jc w:val="center"/>
              <w:rPr>
                <w:bCs/>
                <w:sz w:val="28"/>
                <w:szCs w:val="28"/>
              </w:rPr>
            </w:pPr>
            <w:r w:rsidRPr="00E76BB5">
              <w:rPr>
                <w:bCs/>
                <w:sz w:val="28"/>
                <w:szCs w:val="28"/>
              </w:rPr>
              <w:t>8</w:t>
            </w:r>
          </w:p>
        </w:tc>
        <w:tc>
          <w:tcPr>
            <w:tcW w:w="1256" w:type="dxa"/>
          </w:tcPr>
          <w:p w14:paraId="68BD57D2" w14:textId="77777777" w:rsidR="00CE00AA" w:rsidRPr="00E76BB5" w:rsidRDefault="00CE00AA" w:rsidP="00791F5B">
            <w:pPr>
              <w:jc w:val="center"/>
              <w:rPr>
                <w:bCs/>
                <w:sz w:val="28"/>
                <w:szCs w:val="28"/>
              </w:rPr>
            </w:pPr>
            <w:r w:rsidRPr="00E76BB5">
              <w:rPr>
                <w:bCs/>
                <w:sz w:val="28"/>
                <w:szCs w:val="28"/>
              </w:rPr>
              <w:t>9</w:t>
            </w:r>
          </w:p>
        </w:tc>
        <w:tc>
          <w:tcPr>
            <w:tcW w:w="1134" w:type="dxa"/>
          </w:tcPr>
          <w:p w14:paraId="42DF00D6" w14:textId="77777777" w:rsidR="00CE00AA" w:rsidRPr="00E76BB5" w:rsidRDefault="00CE00AA" w:rsidP="00791F5B">
            <w:pPr>
              <w:jc w:val="center"/>
              <w:rPr>
                <w:bCs/>
                <w:sz w:val="28"/>
                <w:szCs w:val="28"/>
              </w:rPr>
            </w:pPr>
            <w:r w:rsidRPr="00E76BB5">
              <w:rPr>
                <w:bCs/>
                <w:sz w:val="28"/>
                <w:szCs w:val="28"/>
              </w:rPr>
              <w:t>10</w:t>
            </w:r>
          </w:p>
        </w:tc>
        <w:tc>
          <w:tcPr>
            <w:tcW w:w="1134" w:type="dxa"/>
          </w:tcPr>
          <w:p w14:paraId="002FDAA7" w14:textId="77777777" w:rsidR="00CE00AA" w:rsidRPr="00E76BB5" w:rsidRDefault="00CE00AA" w:rsidP="00791F5B">
            <w:pPr>
              <w:jc w:val="center"/>
              <w:rPr>
                <w:bCs/>
                <w:sz w:val="28"/>
                <w:szCs w:val="28"/>
              </w:rPr>
            </w:pPr>
            <w:r w:rsidRPr="00E76BB5">
              <w:rPr>
                <w:bCs/>
                <w:sz w:val="28"/>
                <w:szCs w:val="28"/>
              </w:rPr>
              <w:t>11</w:t>
            </w:r>
          </w:p>
        </w:tc>
        <w:tc>
          <w:tcPr>
            <w:tcW w:w="1134" w:type="dxa"/>
          </w:tcPr>
          <w:p w14:paraId="46E3E207" w14:textId="77777777" w:rsidR="00CE00AA" w:rsidRPr="00E76BB5" w:rsidRDefault="00CE00AA" w:rsidP="00791F5B">
            <w:pPr>
              <w:jc w:val="center"/>
              <w:rPr>
                <w:bCs/>
                <w:sz w:val="28"/>
                <w:szCs w:val="28"/>
              </w:rPr>
            </w:pPr>
            <w:r w:rsidRPr="00E76BB5">
              <w:rPr>
                <w:bCs/>
                <w:sz w:val="28"/>
                <w:szCs w:val="28"/>
              </w:rPr>
              <w:t>12</w:t>
            </w:r>
          </w:p>
        </w:tc>
      </w:tr>
      <w:tr w:rsidR="00CE00AA" w:rsidRPr="00E76BB5" w14:paraId="702E8F69" w14:textId="77777777" w:rsidTr="00791F5B">
        <w:trPr>
          <w:jc w:val="center"/>
        </w:trPr>
        <w:tc>
          <w:tcPr>
            <w:tcW w:w="595" w:type="dxa"/>
            <w:vAlign w:val="center"/>
          </w:tcPr>
          <w:p w14:paraId="05997E13" w14:textId="77777777" w:rsidR="00CE00AA" w:rsidRPr="00E76BB5" w:rsidRDefault="00CE00AA" w:rsidP="00791F5B">
            <w:pPr>
              <w:jc w:val="center"/>
              <w:rPr>
                <w:bCs/>
                <w:sz w:val="28"/>
                <w:szCs w:val="28"/>
              </w:rPr>
            </w:pPr>
            <w:r w:rsidRPr="00E76BB5">
              <w:rPr>
                <w:bCs/>
                <w:sz w:val="28"/>
                <w:szCs w:val="28"/>
              </w:rPr>
              <w:t>1.</w:t>
            </w:r>
          </w:p>
        </w:tc>
        <w:tc>
          <w:tcPr>
            <w:tcW w:w="2668" w:type="dxa"/>
            <w:vAlign w:val="center"/>
          </w:tcPr>
          <w:p w14:paraId="6C865C1E" w14:textId="77777777" w:rsidR="00CE00AA" w:rsidRPr="00E76BB5" w:rsidRDefault="00CE00AA" w:rsidP="00791F5B">
            <w:pPr>
              <w:rPr>
                <w:bCs/>
                <w:sz w:val="28"/>
                <w:szCs w:val="28"/>
              </w:rPr>
            </w:pPr>
            <w:r w:rsidRPr="00E76BB5">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08" w:type="dxa"/>
            <w:vAlign w:val="center"/>
          </w:tcPr>
          <w:p w14:paraId="7988D418" w14:textId="77777777" w:rsidR="00CE00AA" w:rsidRPr="00E76BB5" w:rsidRDefault="00CE00AA" w:rsidP="00791F5B">
            <w:pPr>
              <w:jc w:val="right"/>
              <w:rPr>
                <w:bCs/>
              </w:rPr>
            </w:pPr>
            <w:r w:rsidRPr="00E76BB5">
              <w:rPr>
                <w:bCs/>
              </w:rPr>
              <w:t>25061,33</w:t>
            </w:r>
          </w:p>
        </w:tc>
        <w:tc>
          <w:tcPr>
            <w:tcW w:w="1208" w:type="dxa"/>
            <w:vAlign w:val="center"/>
          </w:tcPr>
          <w:p w14:paraId="113D9DD3" w14:textId="77777777" w:rsidR="00CE00AA" w:rsidRPr="00E76BB5" w:rsidRDefault="00CE00AA" w:rsidP="00791F5B">
            <w:pPr>
              <w:jc w:val="right"/>
              <w:rPr>
                <w:bCs/>
              </w:rPr>
            </w:pPr>
            <w:r w:rsidRPr="00E76BB5">
              <w:rPr>
                <w:bCs/>
              </w:rPr>
              <w:t>27975,82</w:t>
            </w:r>
          </w:p>
        </w:tc>
        <w:tc>
          <w:tcPr>
            <w:tcW w:w="1208" w:type="dxa"/>
            <w:vAlign w:val="center"/>
          </w:tcPr>
          <w:p w14:paraId="03DC59EF" w14:textId="77777777" w:rsidR="00CE00AA" w:rsidRPr="00E76BB5" w:rsidRDefault="00CE00AA" w:rsidP="00791F5B">
            <w:pPr>
              <w:jc w:val="right"/>
              <w:rPr>
                <w:bCs/>
              </w:rPr>
            </w:pPr>
            <w:r w:rsidRPr="00E76BB5">
              <w:rPr>
                <w:bCs/>
              </w:rPr>
              <w:t>27975,82</w:t>
            </w:r>
          </w:p>
        </w:tc>
        <w:tc>
          <w:tcPr>
            <w:tcW w:w="1207" w:type="dxa"/>
            <w:vAlign w:val="center"/>
          </w:tcPr>
          <w:p w14:paraId="3772D4BB" w14:textId="77777777" w:rsidR="00CE00AA" w:rsidRPr="00E76BB5" w:rsidRDefault="00CE00AA" w:rsidP="00791F5B">
            <w:pPr>
              <w:jc w:val="right"/>
              <w:rPr>
                <w:bCs/>
              </w:rPr>
            </w:pPr>
            <w:r w:rsidRPr="00E76BB5">
              <w:rPr>
                <w:bCs/>
              </w:rPr>
              <w:t>28725,03</w:t>
            </w:r>
          </w:p>
        </w:tc>
        <w:tc>
          <w:tcPr>
            <w:tcW w:w="1207" w:type="dxa"/>
            <w:vAlign w:val="center"/>
          </w:tcPr>
          <w:p w14:paraId="4B57D888" w14:textId="77777777" w:rsidR="00CE00AA" w:rsidRPr="00E76BB5" w:rsidRDefault="00CE00AA" w:rsidP="00791F5B">
            <w:pPr>
              <w:jc w:val="right"/>
              <w:rPr>
                <w:bCs/>
              </w:rPr>
            </w:pPr>
            <w:r w:rsidRPr="00E76BB5">
              <w:rPr>
                <w:bCs/>
              </w:rPr>
              <w:t>28725,03</w:t>
            </w:r>
          </w:p>
        </w:tc>
        <w:tc>
          <w:tcPr>
            <w:tcW w:w="1208" w:type="dxa"/>
            <w:vAlign w:val="center"/>
          </w:tcPr>
          <w:p w14:paraId="041AC801" w14:textId="77777777" w:rsidR="00CE00AA" w:rsidRPr="00E76BB5" w:rsidRDefault="00CE00AA" w:rsidP="00791F5B">
            <w:pPr>
              <w:jc w:val="right"/>
              <w:rPr>
                <w:bCs/>
              </w:rPr>
            </w:pPr>
            <w:r w:rsidRPr="00E76BB5">
              <w:rPr>
                <w:bCs/>
              </w:rPr>
              <w:t>31400,76</w:t>
            </w:r>
          </w:p>
        </w:tc>
        <w:tc>
          <w:tcPr>
            <w:tcW w:w="1256" w:type="dxa"/>
            <w:vAlign w:val="center"/>
          </w:tcPr>
          <w:p w14:paraId="127785BD" w14:textId="77777777" w:rsidR="00CE00AA" w:rsidRPr="00E76BB5" w:rsidRDefault="00CE00AA" w:rsidP="00791F5B">
            <w:pPr>
              <w:jc w:val="right"/>
              <w:rPr>
                <w:bCs/>
              </w:rPr>
            </w:pPr>
            <w:r w:rsidRPr="00E76BB5">
              <w:rPr>
                <w:bCs/>
              </w:rPr>
              <w:t>31400,76</w:t>
            </w:r>
          </w:p>
        </w:tc>
        <w:tc>
          <w:tcPr>
            <w:tcW w:w="1134" w:type="dxa"/>
            <w:vAlign w:val="center"/>
          </w:tcPr>
          <w:p w14:paraId="0E52600E" w14:textId="77777777" w:rsidR="00CE00AA" w:rsidRPr="00E76BB5" w:rsidRDefault="00CE00AA" w:rsidP="00791F5B">
            <w:pPr>
              <w:jc w:val="center"/>
              <w:rPr>
                <w:bCs/>
              </w:rPr>
            </w:pPr>
            <w:r w:rsidRPr="00E76BB5">
              <w:rPr>
                <w:bCs/>
              </w:rPr>
              <w:t>32520,45</w:t>
            </w:r>
          </w:p>
        </w:tc>
        <w:tc>
          <w:tcPr>
            <w:tcW w:w="1134" w:type="dxa"/>
            <w:vAlign w:val="center"/>
          </w:tcPr>
          <w:p w14:paraId="093BBC00" w14:textId="77777777" w:rsidR="00CE00AA" w:rsidRPr="00E76BB5" w:rsidRDefault="00CE00AA" w:rsidP="00791F5B">
            <w:pPr>
              <w:jc w:val="center"/>
              <w:rPr>
                <w:bCs/>
              </w:rPr>
            </w:pPr>
            <w:r w:rsidRPr="00E76BB5">
              <w:rPr>
                <w:bCs/>
              </w:rPr>
              <w:t>32520,45</w:t>
            </w:r>
          </w:p>
        </w:tc>
        <w:tc>
          <w:tcPr>
            <w:tcW w:w="1134" w:type="dxa"/>
            <w:vAlign w:val="center"/>
          </w:tcPr>
          <w:p w14:paraId="53A80758" w14:textId="77777777" w:rsidR="00CE00AA" w:rsidRPr="00E76BB5" w:rsidRDefault="00CE00AA" w:rsidP="00791F5B">
            <w:pPr>
              <w:jc w:val="center"/>
              <w:rPr>
                <w:bCs/>
              </w:rPr>
            </w:pPr>
            <w:r w:rsidRPr="00E76BB5">
              <w:rPr>
                <w:bCs/>
              </w:rPr>
              <w:t>33961,23</w:t>
            </w:r>
          </w:p>
        </w:tc>
      </w:tr>
      <w:tr w:rsidR="00CE00AA" w:rsidRPr="00E76BB5" w14:paraId="0A836A20" w14:textId="77777777" w:rsidTr="00791F5B">
        <w:trPr>
          <w:jc w:val="center"/>
        </w:trPr>
        <w:tc>
          <w:tcPr>
            <w:tcW w:w="595" w:type="dxa"/>
            <w:vAlign w:val="center"/>
          </w:tcPr>
          <w:p w14:paraId="4540A42F" w14:textId="77777777" w:rsidR="00CE00AA" w:rsidRPr="00E76BB5" w:rsidRDefault="00CE00AA" w:rsidP="00791F5B">
            <w:pPr>
              <w:jc w:val="center"/>
              <w:rPr>
                <w:bCs/>
                <w:sz w:val="28"/>
                <w:szCs w:val="28"/>
              </w:rPr>
            </w:pPr>
            <w:r w:rsidRPr="00E76BB5">
              <w:rPr>
                <w:bCs/>
                <w:sz w:val="28"/>
                <w:szCs w:val="28"/>
              </w:rPr>
              <w:t>2.</w:t>
            </w:r>
          </w:p>
        </w:tc>
        <w:tc>
          <w:tcPr>
            <w:tcW w:w="2668" w:type="dxa"/>
            <w:vAlign w:val="center"/>
          </w:tcPr>
          <w:p w14:paraId="5BE76E6C" w14:textId="77777777" w:rsidR="00CE00AA" w:rsidRPr="00E76BB5" w:rsidRDefault="00CE00AA" w:rsidP="00791F5B">
            <w:pPr>
              <w:rPr>
                <w:bCs/>
                <w:sz w:val="28"/>
                <w:szCs w:val="28"/>
              </w:rPr>
            </w:pPr>
            <w:r w:rsidRPr="00E76BB5">
              <w:rPr>
                <w:bCs/>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58840CC9" w14:textId="77777777" w:rsidR="00CE00AA" w:rsidRPr="00E76BB5" w:rsidRDefault="00CE00AA" w:rsidP="00791F5B">
            <w:pPr>
              <w:jc w:val="right"/>
              <w:rPr>
                <w:bCs/>
              </w:rPr>
            </w:pPr>
            <w:r w:rsidRPr="00E76BB5">
              <w:rPr>
                <w:bCs/>
              </w:rPr>
              <w:t>7378,47</w:t>
            </w:r>
          </w:p>
        </w:tc>
        <w:tc>
          <w:tcPr>
            <w:tcW w:w="1208" w:type="dxa"/>
            <w:vAlign w:val="center"/>
          </w:tcPr>
          <w:p w14:paraId="5CEB55E8" w14:textId="77777777" w:rsidR="00CE00AA" w:rsidRPr="00E76BB5" w:rsidRDefault="00CE00AA" w:rsidP="00791F5B">
            <w:pPr>
              <w:jc w:val="right"/>
              <w:rPr>
                <w:bCs/>
              </w:rPr>
            </w:pPr>
            <w:r w:rsidRPr="00E76BB5">
              <w:rPr>
                <w:bCs/>
              </w:rPr>
              <w:t>8161,47</w:t>
            </w:r>
          </w:p>
        </w:tc>
        <w:tc>
          <w:tcPr>
            <w:tcW w:w="1208" w:type="dxa"/>
            <w:vAlign w:val="center"/>
          </w:tcPr>
          <w:p w14:paraId="4B4B8BC8" w14:textId="77777777" w:rsidR="00CE00AA" w:rsidRPr="00E76BB5" w:rsidRDefault="00CE00AA" w:rsidP="00791F5B">
            <w:pPr>
              <w:jc w:val="right"/>
              <w:rPr>
                <w:bCs/>
              </w:rPr>
            </w:pPr>
            <w:r w:rsidRPr="00E76BB5">
              <w:rPr>
                <w:bCs/>
              </w:rPr>
              <w:t>7877,61</w:t>
            </w:r>
          </w:p>
        </w:tc>
        <w:tc>
          <w:tcPr>
            <w:tcW w:w="1207" w:type="dxa"/>
            <w:vAlign w:val="center"/>
          </w:tcPr>
          <w:p w14:paraId="2C3E6414" w14:textId="77777777" w:rsidR="00CE00AA" w:rsidRPr="00E76BB5" w:rsidRDefault="00CE00AA" w:rsidP="00791F5B">
            <w:pPr>
              <w:jc w:val="right"/>
              <w:rPr>
                <w:bCs/>
              </w:rPr>
            </w:pPr>
            <w:r w:rsidRPr="00E76BB5">
              <w:rPr>
                <w:bCs/>
              </w:rPr>
              <w:t>7877,61</w:t>
            </w:r>
          </w:p>
        </w:tc>
        <w:tc>
          <w:tcPr>
            <w:tcW w:w="1207" w:type="dxa"/>
            <w:vAlign w:val="center"/>
          </w:tcPr>
          <w:p w14:paraId="709226BC" w14:textId="77777777" w:rsidR="00CE00AA" w:rsidRPr="00E76BB5" w:rsidRDefault="00CE00AA" w:rsidP="00791F5B">
            <w:pPr>
              <w:jc w:val="right"/>
              <w:rPr>
                <w:bCs/>
              </w:rPr>
            </w:pPr>
            <w:r w:rsidRPr="00E76BB5">
              <w:rPr>
                <w:bCs/>
              </w:rPr>
              <w:t>7877,61</w:t>
            </w:r>
          </w:p>
        </w:tc>
        <w:tc>
          <w:tcPr>
            <w:tcW w:w="1208" w:type="dxa"/>
            <w:vAlign w:val="center"/>
          </w:tcPr>
          <w:p w14:paraId="31E4E179" w14:textId="77777777" w:rsidR="00CE00AA" w:rsidRPr="00E76BB5" w:rsidRDefault="00CE00AA" w:rsidP="00791F5B">
            <w:pPr>
              <w:jc w:val="right"/>
              <w:rPr>
                <w:bCs/>
              </w:rPr>
            </w:pPr>
            <w:r w:rsidRPr="00E76BB5">
              <w:rPr>
                <w:bCs/>
              </w:rPr>
              <w:t>8331,03</w:t>
            </w:r>
          </w:p>
        </w:tc>
        <w:tc>
          <w:tcPr>
            <w:tcW w:w="1256" w:type="dxa"/>
            <w:vAlign w:val="center"/>
          </w:tcPr>
          <w:p w14:paraId="34AABD71" w14:textId="77777777" w:rsidR="00CE00AA" w:rsidRPr="00E76BB5" w:rsidRDefault="00CE00AA" w:rsidP="00791F5B">
            <w:pPr>
              <w:jc w:val="right"/>
              <w:rPr>
                <w:bCs/>
              </w:rPr>
            </w:pPr>
            <w:r w:rsidRPr="00E76BB5">
              <w:rPr>
                <w:bCs/>
              </w:rPr>
              <w:t>8331,03</w:t>
            </w:r>
          </w:p>
        </w:tc>
        <w:tc>
          <w:tcPr>
            <w:tcW w:w="1134" w:type="dxa"/>
            <w:vAlign w:val="center"/>
          </w:tcPr>
          <w:p w14:paraId="153273C4" w14:textId="77777777" w:rsidR="00CE00AA" w:rsidRPr="00E76BB5" w:rsidRDefault="00CE00AA" w:rsidP="00791F5B">
            <w:pPr>
              <w:jc w:val="center"/>
              <w:rPr>
                <w:bCs/>
              </w:rPr>
            </w:pPr>
            <w:r w:rsidRPr="00E76BB5">
              <w:rPr>
                <w:bCs/>
              </w:rPr>
              <w:t>8544,40</w:t>
            </w:r>
          </w:p>
        </w:tc>
        <w:tc>
          <w:tcPr>
            <w:tcW w:w="1134" w:type="dxa"/>
            <w:vAlign w:val="center"/>
          </w:tcPr>
          <w:p w14:paraId="4B8FE644" w14:textId="77777777" w:rsidR="00CE00AA" w:rsidRPr="00E76BB5" w:rsidRDefault="00CE00AA" w:rsidP="00791F5B">
            <w:pPr>
              <w:jc w:val="center"/>
              <w:rPr>
                <w:bCs/>
              </w:rPr>
            </w:pPr>
            <w:r w:rsidRPr="00E76BB5">
              <w:rPr>
                <w:bCs/>
              </w:rPr>
              <w:t>8544,40</w:t>
            </w:r>
          </w:p>
        </w:tc>
        <w:tc>
          <w:tcPr>
            <w:tcW w:w="1134" w:type="dxa"/>
            <w:vAlign w:val="center"/>
          </w:tcPr>
          <w:p w14:paraId="6A81A427" w14:textId="77777777" w:rsidR="00CE00AA" w:rsidRPr="00E76BB5" w:rsidRDefault="00CE00AA" w:rsidP="00791F5B">
            <w:pPr>
              <w:jc w:val="center"/>
              <w:rPr>
                <w:bCs/>
              </w:rPr>
            </w:pPr>
            <w:r w:rsidRPr="00E76BB5">
              <w:rPr>
                <w:bCs/>
              </w:rPr>
              <w:t>8814,92</w:t>
            </w:r>
          </w:p>
        </w:tc>
      </w:tr>
    </w:tbl>
    <w:p w14:paraId="6E8B0E10" w14:textId="77777777" w:rsidR="00CE00AA" w:rsidRPr="00E76BB5" w:rsidRDefault="00CE00AA" w:rsidP="00CE00AA">
      <w:pPr>
        <w:ind w:left="-567"/>
        <w:jc w:val="center"/>
        <w:rPr>
          <w:bCs/>
          <w:sz w:val="28"/>
          <w:szCs w:val="28"/>
        </w:rPr>
      </w:pPr>
    </w:p>
    <w:p w14:paraId="67A75DBE" w14:textId="77777777" w:rsidR="00CE00AA" w:rsidRPr="00E76BB5" w:rsidRDefault="00CE00AA" w:rsidP="00CE00AA">
      <w:pPr>
        <w:ind w:left="-567"/>
        <w:jc w:val="center"/>
        <w:rPr>
          <w:bCs/>
          <w:sz w:val="28"/>
          <w:szCs w:val="28"/>
        </w:rPr>
      </w:pPr>
    </w:p>
    <w:p w14:paraId="1AC42B73" w14:textId="77777777" w:rsidR="00CE00AA" w:rsidRPr="00E76BB5" w:rsidRDefault="00CE00AA" w:rsidP="00CE00AA">
      <w:pPr>
        <w:ind w:left="-567"/>
        <w:jc w:val="center"/>
        <w:rPr>
          <w:bCs/>
          <w:sz w:val="28"/>
          <w:szCs w:val="28"/>
        </w:rPr>
      </w:pPr>
    </w:p>
    <w:p w14:paraId="72C3A40E" w14:textId="77777777" w:rsidR="00CE00AA" w:rsidRPr="00E76BB5" w:rsidRDefault="00CE00AA" w:rsidP="00CE00AA">
      <w:pPr>
        <w:ind w:left="-567"/>
        <w:jc w:val="center"/>
        <w:rPr>
          <w:bCs/>
          <w:sz w:val="28"/>
          <w:szCs w:val="28"/>
        </w:rPr>
      </w:pPr>
    </w:p>
    <w:p w14:paraId="56799FA6" w14:textId="77777777" w:rsidR="00CE00AA" w:rsidRPr="00E76BB5" w:rsidRDefault="00CE00AA" w:rsidP="00CE00AA">
      <w:pPr>
        <w:ind w:left="-567"/>
        <w:jc w:val="center"/>
        <w:rPr>
          <w:bCs/>
          <w:sz w:val="28"/>
          <w:szCs w:val="28"/>
        </w:rPr>
        <w:sectPr w:rsidR="00CE00AA" w:rsidRPr="00E76BB5" w:rsidSect="00791F5B">
          <w:pgSz w:w="16838" w:h="11906" w:orient="landscape"/>
          <w:pgMar w:top="851" w:right="851" w:bottom="709" w:left="709" w:header="709" w:footer="709" w:gutter="0"/>
          <w:cols w:space="708"/>
          <w:titlePg/>
          <w:docGrid w:linePitch="360"/>
        </w:sectPr>
      </w:pPr>
    </w:p>
    <w:p w14:paraId="12EE992C" w14:textId="77777777" w:rsidR="00CE00AA" w:rsidRPr="00E76BB5" w:rsidRDefault="00CE00AA" w:rsidP="00CE00AA">
      <w:pPr>
        <w:ind w:left="-567"/>
        <w:jc w:val="center"/>
        <w:rPr>
          <w:bCs/>
          <w:sz w:val="28"/>
          <w:szCs w:val="28"/>
        </w:rPr>
      </w:pPr>
      <w:r w:rsidRPr="00E76BB5">
        <w:rPr>
          <w:bCs/>
          <w:sz w:val="28"/>
          <w:szCs w:val="28"/>
        </w:rPr>
        <w:lastRenderedPageBreak/>
        <w:t>Раздел 7. График реализации мероприятий производственной программы</w:t>
      </w:r>
    </w:p>
    <w:p w14:paraId="6676D5BE" w14:textId="77777777" w:rsidR="00CE00AA" w:rsidRPr="00E76BB5" w:rsidRDefault="00CE00AA" w:rsidP="00CE00AA">
      <w:pPr>
        <w:ind w:left="-567"/>
        <w:jc w:val="center"/>
        <w:rPr>
          <w:bCs/>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CE00AA" w:rsidRPr="00E76BB5" w14:paraId="419E7B02" w14:textId="77777777" w:rsidTr="00791F5B">
        <w:trPr>
          <w:trHeight w:val="914"/>
        </w:trPr>
        <w:tc>
          <w:tcPr>
            <w:tcW w:w="3539" w:type="dxa"/>
            <w:vAlign w:val="center"/>
          </w:tcPr>
          <w:p w14:paraId="77F2D308" w14:textId="77777777" w:rsidR="00CE00AA" w:rsidRPr="00E76BB5" w:rsidRDefault="00CE00AA" w:rsidP="00791F5B">
            <w:pPr>
              <w:jc w:val="center"/>
              <w:rPr>
                <w:bCs/>
                <w:sz w:val="28"/>
                <w:szCs w:val="28"/>
              </w:rPr>
            </w:pPr>
            <w:r w:rsidRPr="00E76BB5">
              <w:rPr>
                <w:bCs/>
                <w:sz w:val="28"/>
                <w:szCs w:val="28"/>
              </w:rPr>
              <w:t>Наименование мероприятия</w:t>
            </w:r>
          </w:p>
        </w:tc>
        <w:tc>
          <w:tcPr>
            <w:tcW w:w="3260" w:type="dxa"/>
            <w:vAlign w:val="center"/>
          </w:tcPr>
          <w:p w14:paraId="3996C128" w14:textId="77777777" w:rsidR="00CE00AA" w:rsidRPr="00E76BB5" w:rsidRDefault="00CE00AA" w:rsidP="00791F5B">
            <w:pPr>
              <w:jc w:val="center"/>
              <w:rPr>
                <w:bCs/>
                <w:sz w:val="28"/>
                <w:szCs w:val="28"/>
              </w:rPr>
            </w:pPr>
            <w:r w:rsidRPr="00E76BB5">
              <w:rPr>
                <w:bCs/>
                <w:sz w:val="28"/>
                <w:szCs w:val="28"/>
              </w:rPr>
              <w:t>Дата начала    реализации мероприятий</w:t>
            </w:r>
          </w:p>
        </w:tc>
        <w:tc>
          <w:tcPr>
            <w:tcW w:w="3261" w:type="dxa"/>
            <w:vAlign w:val="center"/>
          </w:tcPr>
          <w:p w14:paraId="677D010F" w14:textId="77777777" w:rsidR="00CE00AA" w:rsidRPr="00E76BB5" w:rsidRDefault="00CE00AA" w:rsidP="00791F5B">
            <w:pPr>
              <w:jc w:val="center"/>
              <w:rPr>
                <w:bCs/>
                <w:sz w:val="28"/>
                <w:szCs w:val="28"/>
              </w:rPr>
            </w:pPr>
            <w:r w:rsidRPr="00E76BB5">
              <w:rPr>
                <w:bCs/>
                <w:sz w:val="28"/>
                <w:szCs w:val="28"/>
              </w:rPr>
              <w:t>Дата окончания реализации мероприятий</w:t>
            </w:r>
          </w:p>
        </w:tc>
      </w:tr>
      <w:tr w:rsidR="00CE00AA" w:rsidRPr="00E76BB5" w14:paraId="741FA75B" w14:textId="77777777" w:rsidTr="00791F5B">
        <w:trPr>
          <w:trHeight w:val="1409"/>
        </w:trPr>
        <w:tc>
          <w:tcPr>
            <w:tcW w:w="3539" w:type="dxa"/>
            <w:vAlign w:val="center"/>
          </w:tcPr>
          <w:p w14:paraId="77E1DE67" w14:textId="77777777" w:rsidR="00CE00AA" w:rsidRPr="00E76BB5" w:rsidRDefault="00CE00AA" w:rsidP="00791F5B">
            <w:pPr>
              <w:jc w:val="center"/>
              <w:rPr>
                <w:bCs/>
                <w:sz w:val="28"/>
                <w:szCs w:val="28"/>
              </w:rPr>
            </w:pPr>
            <w:r w:rsidRPr="00E76BB5">
              <w:rPr>
                <w:bCs/>
                <w:sz w:val="28"/>
                <w:szCs w:val="28"/>
              </w:rPr>
              <w:t>Бесперебойное холодное водоснабжение и (или) водоотведение</w:t>
            </w:r>
          </w:p>
        </w:tc>
        <w:tc>
          <w:tcPr>
            <w:tcW w:w="3260" w:type="dxa"/>
            <w:vAlign w:val="center"/>
          </w:tcPr>
          <w:p w14:paraId="2F1E1E17" w14:textId="77777777" w:rsidR="00CE00AA" w:rsidRPr="00E76BB5" w:rsidRDefault="00CE00AA" w:rsidP="00791F5B">
            <w:pPr>
              <w:jc w:val="center"/>
              <w:rPr>
                <w:bCs/>
                <w:sz w:val="28"/>
                <w:szCs w:val="28"/>
              </w:rPr>
            </w:pPr>
            <w:r w:rsidRPr="00E76BB5">
              <w:rPr>
                <w:bCs/>
                <w:sz w:val="28"/>
                <w:szCs w:val="28"/>
              </w:rPr>
              <w:t>01.01.2019</w:t>
            </w:r>
          </w:p>
        </w:tc>
        <w:tc>
          <w:tcPr>
            <w:tcW w:w="3261" w:type="dxa"/>
            <w:vAlign w:val="center"/>
          </w:tcPr>
          <w:p w14:paraId="317517D2" w14:textId="77777777" w:rsidR="00CE00AA" w:rsidRPr="00E76BB5" w:rsidRDefault="00CE00AA" w:rsidP="00791F5B">
            <w:pPr>
              <w:jc w:val="center"/>
              <w:rPr>
                <w:bCs/>
                <w:sz w:val="28"/>
                <w:szCs w:val="28"/>
              </w:rPr>
            </w:pPr>
            <w:r w:rsidRPr="00E76BB5">
              <w:rPr>
                <w:bCs/>
                <w:sz w:val="28"/>
                <w:szCs w:val="28"/>
              </w:rPr>
              <w:t>31.12.2023</w:t>
            </w:r>
          </w:p>
        </w:tc>
      </w:tr>
    </w:tbl>
    <w:p w14:paraId="7D64469D" w14:textId="77777777" w:rsidR="00CE00AA" w:rsidRPr="00E76BB5" w:rsidRDefault="00CE00AA" w:rsidP="00CE00AA">
      <w:pPr>
        <w:ind w:left="-567"/>
        <w:jc w:val="center"/>
        <w:rPr>
          <w:bCs/>
          <w:sz w:val="28"/>
          <w:szCs w:val="28"/>
        </w:rPr>
      </w:pPr>
    </w:p>
    <w:p w14:paraId="0AF5FF48" w14:textId="77777777" w:rsidR="00CE00AA" w:rsidRPr="00E76BB5" w:rsidRDefault="00CE00AA" w:rsidP="00CE00AA">
      <w:pPr>
        <w:ind w:left="-567"/>
        <w:jc w:val="center"/>
        <w:rPr>
          <w:bCs/>
          <w:sz w:val="28"/>
          <w:szCs w:val="28"/>
        </w:rPr>
      </w:pPr>
    </w:p>
    <w:p w14:paraId="1A4F2594" w14:textId="77777777" w:rsidR="00CE00AA" w:rsidRPr="00E76BB5" w:rsidRDefault="00CE00AA" w:rsidP="00CE00AA">
      <w:pPr>
        <w:ind w:left="-567"/>
        <w:jc w:val="center"/>
        <w:rPr>
          <w:bCs/>
          <w:sz w:val="28"/>
          <w:szCs w:val="28"/>
        </w:rPr>
      </w:pPr>
    </w:p>
    <w:p w14:paraId="69616FFC" w14:textId="77777777" w:rsidR="00CE00AA" w:rsidRPr="00E76BB5" w:rsidRDefault="00CE00AA" w:rsidP="00CE00AA">
      <w:pPr>
        <w:ind w:left="-567"/>
        <w:jc w:val="center"/>
        <w:rPr>
          <w:bCs/>
          <w:sz w:val="28"/>
          <w:szCs w:val="28"/>
        </w:rPr>
      </w:pPr>
    </w:p>
    <w:p w14:paraId="5A1212DA" w14:textId="77777777" w:rsidR="00CE00AA" w:rsidRPr="00E76BB5" w:rsidRDefault="00CE00AA" w:rsidP="00CE00AA">
      <w:pPr>
        <w:ind w:left="-567"/>
        <w:jc w:val="center"/>
        <w:rPr>
          <w:bCs/>
          <w:sz w:val="28"/>
          <w:szCs w:val="28"/>
        </w:rPr>
      </w:pPr>
    </w:p>
    <w:p w14:paraId="026A1C27" w14:textId="77777777" w:rsidR="00CE00AA" w:rsidRPr="00E76BB5" w:rsidRDefault="00CE00AA" w:rsidP="00CE00AA">
      <w:pPr>
        <w:ind w:left="-567"/>
        <w:jc w:val="center"/>
        <w:rPr>
          <w:bCs/>
          <w:sz w:val="28"/>
          <w:szCs w:val="28"/>
        </w:rPr>
      </w:pPr>
    </w:p>
    <w:p w14:paraId="3BC6A74F" w14:textId="77777777" w:rsidR="00CE00AA" w:rsidRPr="00E76BB5" w:rsidRDefault="00CE00AA" w:rsidP="00CE00AA">
      <w:pPr>
        <w:ind w:left="-567"/>
        <w:jc w:val="center"/>
        <w:rPr>
          <w:bCs/>
          <w:sz w:val="28"/>
          <w:szCs w:val="28"/>
        </w:rPr>
      </w:pPr>
    </w:p>
    <w:p w14:paraId="4F0D62CF" w14:textId="77777777" w:rsidR="00CE00AA" w:rsidRPr="00E76BB5" w:rsidRDefault="00CE00AA" w:rsidP="00CE00AA">
      <w:pPr>
        <w:ind w:left="-567"/>
        <w:jc w:val="center"/>
        <w:rPr>
          <w:bCs/>
          <w:sz w:val="28"/>
          <w:szCs w:val="28"/>
        </w:rPr>
      </w:pPr>
    </w:p>
    <w:p w14:paraId="4F947943" w14:textId="77777777" w:rsidR="00CE00AA" w:rsidRPr="00E76BB5" w:rsidRDefault="00CE00AA" w:rsidP="00CE00AA">
      <w:pPr>
        <w:ind w:left="-567"/>
        <w:jc w:val="center"/>
        <w:rPr>
          <w:bCs/>
          <w:sz w:val="28"/>
          <w:szCs w:val="28"/>
        </w:rPr>
      </w:pPr>
    </w:p>
    <w:p w14:paraId="0DFCE5EC" w14:textId="77777777" w:rsidR="00CE00AA" w:rsidRPr="00E76BB5" w:rsidRDefault="00CE00AA" w:rsidP="00CE00AA">
      <w:pPr>
        <w:ind w:left="-567"/>
        <w:jc w:val="center"/>
        <w:rPr>
          <w:bCs/>
          <w:sz w:val="28"/>
          <w:szCs w:val="28"/>
        </w:rPr>
      </w:pPr>
    </w:p>
    <w:p w14:paraId="3A0D3566" w14:textId="77777777" w:rsidR="00CE00AA" w:rsidRPr="00E76BB5" w:rsidRDefault="00CE00AA" w:rsidP="00CE00AA">
      <w:pPr>
        <w:ind w:left="-567"/>
        <w:jc w:val="center"/>
        <w:rPr>
          <w:bCs/>
          <w:sz w:val="28"/>
          <w:szCs w:val="28"/>
        </w:rPr>
      </w:pPr>
    </w:p>
    <w:p w14:paraId="27C65968" w14:textId="77777777" w:rsidR="00CE00AA" w:rsidRPr="00E76BB5" w:rsidRDefault="00CE00AA" w:rsidP="00CE00AA">
      <w:pPr>
        <w:ind w:left="-567"/>
        <w:jc w:val="center"/>
        <w:rPr>
          <w:bCs/>
          <w:sz w:val="28"/>
          <w:szCs w:val="28"/>
        </w:rPr>
      </w:pPr>
    </w:p>
    <w:p w14:paraId="7F60ABF7" w14:textId="77777777" w:rsidR="00CE00AA" w:rsidRPr="00E76BB5" w:rsidRDefault="00CE00AA" w:rsidP="00CE00AA">
      <w:pPr>
        <w:ind w:left="-567"/>
        <w:jc w:val="center"/>
        <w:rPr>
          <w:bCs/>
          <w:sz w:val="28"/>
          <w:szCs w:val="28"/>
        </w:rPr>
      </w:pPr>
    </w:p>
    <w:p w14:paraId="3AB223FC" w14:textId="77777777" w:rsidR="00CE00AA" w:rsidRPr="00E76BB5" w:rsidRDefault="00CE00AA" w:rsidP="00CE00AA">
      <w:pPr>
        <w:ind w:left="-567"/>
        <w:jc w:val="center"/>
        <w:rPr>
          <w:bCs/>
          <w:sz w:val="28"/>
          <w:szCs w:val="28"/>
        </w:rPr>
      </w:pPr>
    </w:p>
    <w:p w14:paraId="5F1B3AC2" w14:textId="77777777" w:rsidR="00CE00AA" w:rsidRPr="00E76BB5" w:rsidRDefault="00CE00AA" w:rsidP="00CE00AA">
      <w:pPr>
        <w:ind w:left="-567"/>
        <w:jc w:val="center"/>
        <w:rPr>
          <w:bCs/>
          <w:sz w:val="28"/>
          <w:szCs w:val="28"/>
        </w:rPr>
      </w:pPr>
    </w:p>
    <w:p w14:paraId="32AA17DE" w14:textId="77777777" w:rsidR="00CE00AA" w:rsidRPr="00E76BB5" w:rsidRDefault="00CE00AA" w:rsidP="00CE00AA">
      <w:pPr>
        <w:ind w:left="-567"/>
        <w:jc w:val="center"/>
        <w:rPr>
          <w:bCs/>
          <w:sz w:val="28"/>
          <w:szCs w:val="28"/>
        </w:rPr>
      </w:pPr>
    </w:p>
    <w:p w14:paraId="42626EFF" w14:textId="77777777" w:rsidR="00CE00AA" w:rsidRPr="00E76BB5" w:rsidRDefault="00CE00AA" w:rsidP="00CE00AA">
      <w:pPr>
        <w:ind w:left="-567"/>
        <w:jc w:val="center"/>
        <w:rPr>
          <w:bCs/>
          <w:sz w:val="28"/>
          <w:szCs w:val="28"/>
        </w:rPr>
      </w:pPr>
    </w:p>
    <w:p w14:paraId="55491430" w14:textId="77777777" w:rsidR="00CE00AA" w:rsidRPr="00E76BB5" w:rsidRDefault="00CE00AA" w:rsidP="00CE00AA">
      <w:pPr>
        <w:ind w:left="-567"/>
        <w:jc w:val="center"/>
        <w:rPr>
          <w:bCs/>
          <w:sz w:val="28"/>
          <w:szCs w:val="28"/>
        </w:rPr>
      </w:pPr>
    </w:p>
    <w:p w14:paraId="6F985053" w14:textId="77777777" w:rsidR="00CE00AA" w:rsidRPr="00E76BB5" w:rsidRDefault="00CE00AA" w:rsidP="00CE00AA">
      <w:pPr>
        <w:ind w:left="-567"/>
        <w:jc w:val="center"/>
        <w:rPr>
          <w:bCs/>
          <w:sz w:val="28"/>
          <w:szCs w:val="28"/>
        </w:rPr>
      </w:pPr>
    </w:p>
    <w:p w14:paraId="414E66A8" w14:textId="77777777" w:rsidR="00CE00AA" w:rsidRPr="00E76BB5" w:rsidRDefault="00CE00AA" w:rsidP="00CE00AA">
      <w:pPr>
        <w:ind w:left="-567"/>
        <w:jc w:val="center"/>
        <w:rPr>
          <w:bCs/>
          <w:sz w:val="28"/>
          <w:szCs w:val="28"/>
        </w:rPr>
      </w:pPr>
    </w:p>
    <w:p w14:paraId="77C50116" w14:textId="77777777" w:rsidR="00CE00AA" w:rsidRPr="00E76BB5" w:rsidRDefault="00CE00AA" w:rsidP="00CE00AA">
      <w:pPr>
        <w:ind w:left="-567"/>
        <w:jc w:val="center"/>
        <w:rPr>
          <w:bCs/>
          <w:sz w:val="28"/>
          <w:szCs w:val="28"/>
        </w:rPr>
      </w:pPr>
    </w:p>
    <w:p w14:paraId="5BC7A2D3" w14:textId="77777777" w:rsidR="00CE00AA" w:rsidRPr="00E76BB5" w:rsidRDefault="00CE00AA" w:rsidP="00CE00AA">
      <w:pPr>
        <w:ind w:left="-567"/>
        <w:jc w:val="center"/>
        <w:rPr>
          <w:bCs/>
          <w:sz w:val="28"/>
          <w:szCs w:val="28"/>
        </w:rPr>
      </w:pPr>
    </w:p>
    <w:p w14:paraId="14BE5FFB" w14:textId="77777777" w:rsidR="00CE00AA" w:rsidRPr="00E76BB5" w:rsidRDefault="00CE00AA" w:rsidP="00CE00AA">
      <w:pPr>
        <w:ind w:left="-567"/>
        <w:jc w:val="center"/>
        <w:rPr>
          <w:bCs/>
          <w:sz w:val="28"/>
          <w:szCs w:val="28"/>
        </w:rPr>
      </w:pPr>
    </w:p>
    <w:p w14:paraId="6674E62A" w14:textId="77777777" w:rsidR="00CE00AA" w:rsidRPr="00E76BB5" w:rsidRDefault="00CE00AA" w:rsidP="00CE00AA">
      <w:pPr>
        <w:ind w:left="-567"/>
        <w:jc w:val="center"/>
        <w:rPr>
          <w:bCs/>
          <w:sz w:val="28"/>
          <w:szCs w:val="28"/>
        </w:rPr>
      </w:pPr>
    </w:p>
    <w:p w14:paraId="2DAECC20" w14:textId="77777777" w:rsidR="00CE00AA" w:rsidRPr="00E76BB5" w:rsidRDefault="00CE00AA" w:rsidP="00CE00AA">
      <w:pPr>
        <w:ind w:left="-567"/>
        <w:jc w:val="center"/>
        <w:rPr>
          <w:bCs/>
          <w:sz w:val="28"/>
          <w:szCs w:val="28"/>
        </w:rPr>
      </w:pPr>
    </w:p>
    <w:p w14:paraId="25D9AC90" w14:textId="77777777" w:rsidR="00CE00AA" w:rsidRPr="00E76BB5" w:rsidRDefault="00CE00AA" w:rsidP="00CE00AA">
      <w:pPr>
        <w:ind w:left="-567"/>
        <w:jc w:val="center"/>
        <w:rPr>
          <w:bCs/>
          <w:sz w:val="28"/>
          <w:szCs w:val="28"/>
        </w:rPr>
      </w:pPr>
    </w:p>
    <w:p w14:paraId="2ABDC7FC" w14:textId="77777777" w:rsidR="00CE00AA" w:rsidRPr="00E76BB5" w:rsidRDefault="00CE00AA" w:rsidP="00CE00AA">
      <w:pPr>
        <w:ind w:left="-567"/>
        <w:jc w:val="center"/>
        <w:rPr>
          <w:bCs/>
          <w:sz w:val="28"/>
          <w:szCs w:val="28"/>
        </w:rPr>
      </w:pPr>
    </w:p>
    <w:p w14:paraId="4DADE6D0" w14:textId="77777777" w:rsidR="00CE00AA" w:rsidRPr="00E76BB5" w:rsidRDefault="00CE00AA" w:rsidP="00CE00AA">
      <w:pPr>
        <w:ind w:left="-567"/>
        <w:jc w:val="center"/>
        <w:rPr>
          <w:bCs/>
          <w:sz w:val="28"/>
          <w:szCs w:val="28"/>
        </w:rPr>
      </w:pPr>
    </w:p>
    <w:p w14:paraId="237C925B" w14:textId="77777777" w:rsidR="00CE00AA" w:rsidRPr="00E76BB5" w:rsidRDefault="00CE00AA" w:rsidP="00CE00AA">
      <w:pPr>
        <w:ind w:left="-567"/>
        <w:jc w:val="center"/>
        <w:rPr>
          <w:bCs/>
          <w:sz w:val="28"/>
          <w:szCs w:val="28"/>
        </w:rPr>
      </w:pPr>
    </w:p>
    <w:p w14:paraId="7D0769E6" w14:textId="77777777" w:rsidR="00CE00AA" w:rsidRPr="00E76BB5" w:rsidRDefault="00CE00AA" w:rsidP="00CE00AA">
      <w:pPr>
        <w:ind w:left="-567"/>
        <w:jc w:val="center"/>
        <w:rPr>
          <w:bCs/>
          <w:sz w:val="28"/>
          <w:szCs w:val="28"/>
        </w:rPr>
      </w:pPr>
    </w:p>
    <w:p w14:paraId="20768947" w14:textId="77777777" w:rsidR="00CE00AA" w:rsidRPr="00E76BB5" w:rsidRDefault="00CE00AA" w:rsidP="00CE00AA">
      <w:pPr>
        <w:ind w:left="-567"/>
        <w:jc w:val="center"/>
        <w:rPr>
          <w:bCs/>
          <w:sz w:val="28"/>
          <w:szCs w:val="28"/>
        </w:rPr>
      </w:pPr>
    </w:p>
    <w:p w14:paraId="7E7D31D8" w14:textId="77777777" w:rsidR="00CE00AA" w:rsidRPr="00E76BB5" w:rsidRDefault="00CE00AA" w:rsidP="00CE00AA">
      <w:pPr>
        <w:ind w:left="-567"/>
        <w:jc w:val="center"/>
        <w:rPr>
          <w:bCs/>
          <w:sz w:val="28"/>
          <w:szCs w:val="28"/>
        </w:rPr>
      </w:pPr>
    </w:p>
    <w:p w14:paraId="23EE2F7F" w14:textId="77777777" w:rsidR="00CE00AA" w:rsidRPr="00E76BB5" w:rsidRDefault="00CE00AA" w:rsidP="00CE00AA">
      <w:pPr>
        <w:ind w:left="-567"/>
        <w:jc w:val="center"/>
        <w:rPr>
          <w:bCs/>
          <w:sz w:val="28"/>
          <w:szCs w:val="28"/>
        </w:rPr>
      </w:pPr>
    </w:p>
    <w:p w14:paraId="03A0D0B7" w14:textId="77777777" w:rsidR="00CE00AA" w:rsidRPr="00E76BB5" w:rsidRDefault="00CE00AA" w:rsidP="00CE00AA">
      <w:pPr>
        <w:ind w:left="-567"/>
        <w:jc w:val="center"/>
        <w:rPr>
          <w:bCs/>
          <w:sz w:val="28"/>
          <w:szCs w:val="28"/>
        </w:rPr>
      </w:pPr>
    </w:p>
    <w:p w14:paraId="4B73AB16" w14:textId="77777777" w:rsidR="00CE00AA" w:rsidRPr="00E76BB5" w:rsidRDefault="00CE00AA" w:rsidP="00CE00AA">
      <w:pPr>
        <w:ind w:left="-567"/>
        <w:jc w:val="center"/>
        <w:rPr>
          <w:bCs/>
          <w:sz w:val="28"/>
          <w:szCs w:val="28"/>
        </w:rPr>
      </w:pPr>
    </w:p>
    <w:p w14:paraId="2F774415" w14:textId="77777777" w:rsidR="00CE00AA" w:rsidRPr="00E76BB5" w:rsidRDefault="00CE00AA" w:rsidP="00CE00AA">
      <w:pPr>
        <w:ind w:left="-567"/>
        <w:jc w:val="center"/>
        <w:rPr>
          <w:bCs/>
          <w:sz w:val="28"/>
          <w:szCs w:val="28"/>
        </w:rPr>
        <w:sectPr w:rsidR="00CE00AA" w:rsidRPr="00E76BB5" w:rsidSect="00791F5B">
          <w:pgSz w:w="11906" w:h="16838"/>
          <w:pgMar w:top="851" w:right="709" w:bottom="709" w:left="1559" w:header="709" w:footer="709" w:gutter="0"/>
          <w:cols w:space="708"/>
          <w:titlePg/>
          <w:docGrid w:linePitch="360"/>
        </w:sectPr>
      </w:pPr>
    </w:p>
    <w:p w14:paraId="0D7BB259" w14:textId="77777777" w:rsidR="00CE00AA" w:rsidRPr="00E76BB5" w:rsidRDefault="00CE00AA" w:rsidP="00CE00AA">
      <w:pPr>
        <w:ind w:left="-567"/>
        <w:jc w:val="center"/>
        <w:rPr>
          <w:bCs/>
          <w:sz w:val="28"/>
          <w:szCs w:val="28"/>
        </w:rPr>
      </w:pPr>
      <w:r w:rsidRPr="00E76BB5">
        <w:rPr>
          <w:bCs/>
          <w:sz w:val="28"/>
          <w:szCs w:val="28"/>
        </w:rPr>
        <w:lastRenderedPageBreak/>
        <w:t>Раздел 8. Показатели надежности, качества, энергетической эффективности</w:t>
      </w:r>
    </w:p>
    <w:p w14:paraId="5D75B634" w14:textId="77777777" w:rsidR="00CE00AA" w:rsidRPr="00E76BB5" w:rsidRDefault="00CE00AA" w:rsidP="00CE00AA">
      <w:pPr>
        <w:ind w:left="-567"/>
        <w:jc w:val="center"/>
        <w:rPr>
          <w:bCs/>
          <w:sz w:val="28"/>
          <w:szCs w:val="28"/>
        </w:rPr>
      </w:pPr>
      <w:r w:rsidRPr="00E76BB5">
        <w:rPr>
          <w:bCs/>
          <w:sz w:val="28"/>
          <w:szCs w:val="28"/>
        </w:rPr>
        <w:t xml:space="preserve"> объектов централизованных систем холодного водоснабжения и (или) водоотведения</w:t>
      </w:r>
    </w:p>
    <w:p w14:paraId="07DBD9BD" w14:textId="77777777" w:rsidR="00CE00AA" w:rsidRPr="00E76BB5" w:rsidRDefault="00CE00AA" w:rsidP="00CE00AA">
      <w:pPr>
        <w:ind w:left="-567"/>
        <w:jc w:val="center"/>
        <w:rPr>
          <w:bCs/>
          <w:sz w:val="28"/>
          <w:szCs w:val="28"/>
        </w:rPr>
      </w:pPr>
    </w:p>
    <w:tbl>
      <w:tblPr>
        <w:tblStyle w:val="af"/>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CE00AA" w:rsidRPr="00E76BB5" w14:paraId="46511AB4" w14:textId="77777777" w:rsidTr="00791F5B">
        <w:trPr>
          <w:trHeight w:val="1154"/>
        </w:trPr>
        <w:tc>
          <w:tcPr>
            <w:tcW w:w="822" w:type="dxa"/>
            <w:vAlign w:val="center"/>
          </w:tcPr>
          <w:p w14:paraId="183CC9E8" w14:textId="77777777" w:rsidR="00CE00AA" w:rsidRPr="00E76BB5" w:rsidRDefault="00CE00AA" w:rsidP="00791F5B">
            <w:pPr>
              <w:jc w:val="center"/>
              <w:rPr>
                <w:bCs/>
                <w:sz w:val="28"/>
                <w:szCs w:val="28"/>
              </w:rPr>
            </w:pPr>
            <w:r w:rsidRPr="00E76BB5">
              <w:rPr>
                <w:bCs/>
                <w:sz w:val="28"/>
                <w:szCs w:val="28"/>
              </w:rPr>
              <w:t>№ п/п</w:t>
            </w:r>
          </w:p>
        </w:tc>
        <w:tc>
          <w:tcPr>
            <w:tcW w:w="3375" w:type="dxa"/>
            <w:vAlign w:val="center"/>
          </w:tcPr>
          <w:p w14:paraId="6F1A7D21" w14:textId="77777777" w:rsidR="00CE00AA" w:rsidRPr="00E76BB5" w:rsidRDefault="00CE00AA" w:rsidP="00791F5B">
            <w:pPr>
              <w:jc w:val="center"/>
              <w:rPr>
                <w:bCs/>
                <w:sz w:val="28"/>
                <w:szCs w:val="28"/>
              </w:rPr>
            </w:pPr>
            <w:r w:rsidRPr="00E76BB5">
              <w:rPr>
                <w:bCs/>
                <w:sz w:val="28"/>
                <w:szCs w:val="28"/>
              </w:rPr>
              <w:t>Наименование показателя</w:t>
            </w:r>
          </w:p>
        </w:tc>
        <w:tc>
          <w:tcPr>
            <w:tcW w:w="993" w:type="dxa"/>
            <w:vAlign w:val="center"/>
          </w:tcPr>
          <w:p w14:paraId="663F4F80" w14:textId="77777777" w:rsidR="00CE00AA" w:rsidRPr="00E76BB5" w:rsidRDefault="00CE00AA" w:rsidP="00791F5B">
            <w:pPr>
              <w:jc w:val="center"/>
              <w:rPr>
                <w:bCs/>
                <w:sz w:val="28"/>
                <w:szCs w:val="28"/>
              </w:rPr>
            </w:pPr>
            <w:r w:rsidRPr="00E76BB5">
              <w:rPr>
                <w:bCs/>
                <w:sz w:val="28"/>
                <w:szCs w:val="28"/>
              </w:rPr>
              <w:t>Факт 2017 год</w:t>
            </w:r>
          </w:p>
        </w:tc>
        <w:tc>
          <w:tcPr>
            <w:tcW w:w="1701" w:type="dxa"/>
            <w:vAlign w:val="center"/>
          </w:tcPr>
          <w:p w14:paraId="25D9CCB9" w14:textId="77777777" w:rsidR="00CE00AA" w:rsidRPr="00E76BB5" w:rsidRDefault="00CE00AA" w:rsidP="00791F5B">
            <w:pPr>
              <w:jc w:val="center"/>
              <w:rPr>
                <w:bCs/>
                <w:sz w:val="28"/>
                <w:szCs w:val="28"/>
              </w:rPr>
            </w:pPr>
            <w:r w:rsidRPr="00E76BB5">
              <w:rPr>
                <w:bCs/>
                <w:sz w:val="28"/>
                <w:szCs w:val="28"/>
              </w:rPr>
              <w:t>Ожидаемые значения 2018 год</w:t>
            </w:r>
          </w:p>
        </w:tc>
        <w:tc>
          <w:tcPr>
            <w:tcW w:w="992" w:type="dxa"/>
            <w:vAlign w:val="center"/>
          </w:tcPr>
          <w:p w14:paraId="2F8FAC46" w14:textId="77777777" w:rsidR="00CE00AA" w:rsidRPr="00E76BB5" w:rsidRDefault="00CE00AA" w:rsidP="00791F5B">
            <w:pPr>
              <w:jc w:val="center"/>
              <w:rPr>
                <w:bCs/>
                <w:sz w:val="28"/>
                <w:szCs w:val="28"/>
              </w:rPr>
            </w:pPr>
            <w:r w:rsidRPr="00E76BB5">
              <w:rPr>
                <w:bCs/>
                <w:sz w:val="28"/>
                <w:szCs w:val="28"/>
              </w:rPr>
              <w:t>План 2019 год</w:t>
            </w:r>
          </w:p>
        </w:tc>
        <w:tc>
          <w:tcPr>
            <w:tcW w:w="1134" w:type="dxa"/>
            <w:vAlign w:val="center"/>
          </w:tcPr>
          <w:p w14:paraId="35D0D5D1" w14:textId="77777777" w:rsidR="00CE00AA" w:rsidRPr="00E76BB5" w:rsidRDefault="00CE00AA" w:rsidP="00791F5B">
            <w:pPr>
              <w:jc w:val="center"/>
              <w:rPr>
                <w:bCs/>
                <w:sz w:val="28"/>
                <w:szCs w:val="28"/>
              </w:rPr>
            </w:pPr>
            <w:r w:rsidRPr="00E76BB5">
              <w:rPr>
                <w:bCs/>
                <w:sz w:val="28"/>
                <w:szCs w:val="28"/>
              </w:rPr>
              <w:t>План 2020 год</w:t>
            </w:r>
          </w:p>
        </w:tc>
        <w:tc>
          <w:tcPr>
            <w:tcW w:w="1134" w:type="dxa"/>
            <w:vAlign w:val="center"/>
          </w:tcPr>
          <w:p w14:paraId="27A78B58" w14:textId="77777777" w:rsidR="00CE00AA" w:rsidRPr="00E76BB5" w:rsidRDefault="00CE00AA" w:rsidP="00791F5B">
            <w:pPr>
              <w:jc w:val="center"/>
              <w:rPr>
                <w:bCs/>
                <w:sz w:val="28"/>
                <w:szCs w:val="28"/>
              </w:rPr>
            </w:pPr>
            <w:r w:rsidRPr="00E76BB5">
              <w:rPr>
                <w:bCs/>
                <w:sz w:val="28"/>
                <w:szCs w:val="28"/>
              </w:rPr>
              <w:t>План 2021 год</w:t>
            </w:r>
          </w:p>
        </w:tc>
        <w:tc>
          <w:tcPr>
            <w:tcW w:w="1105" w:type="dxa"/>
            <w:vAlign w:val="center"/>
          </w:tcPr>
          <w:p w14:paraId="61996F55" w14:textId="77777777" w:rsidR="00CE00AA" w:rsidRPr="00E76BB5" w:rsidRDefault="00CE00AA" w:rsidP="00791F5B">
            <w:pPr>
              <w:jc w:val="center"/>
              <w:rPr>
                <w:bCs/>
                <w:sz w:val="28"/>
                <w:szCs w:val="28"/>
              </w:rPr>
            </w:pPr>
            <w:r w:rsidRPr="00E76BB5">
              <w:rPr>
                <w:bCs/>
                <w:sz w:val="28"/>
                <w:szCs w:val="28"/>
              </w:rPr>
              <w:t>План 2022 год</w:t>
            </w:r>
          </w:p>
        </w:tc>
        <w:tc>
          <w:tcPr>
            <w:tcW w:w="1105" w:type="dxa"/>
            <w:vAlign w:val="center"/>
          </w:tcPr>
          <w:p w14:paraId="5650EAD7" w14:textId="77777777" w:rsidR="00CE00AA" w:rsidRPr="00E76BB5" w:rsidRDefault="00CE00AA" w:rsidP="00791F5B">
            <w:pPr>
              <w:jc w:val="center"/>
              <w:rPr>
                <w:bCs/>
                <w:sz w:val="28"/>
                <w:szCs w:val="28"/>
              </w:rPr>
            </w:pPr>
            <w:r w:rsidRPr="00E76BB5">
              <w:rPr>
                <w:bCs/>
                <w:sz w:val="28"/>
                <w:szCs w:val="28"/>
              </w:rPr>
              <w:t>План 2023 год</w:t>
            </w:r>
          </w:p>
        </w:tc>
        <w:tc>
          <w:tcPr>
            <w:tcW w:w="1105" w:type="dxa"/>
            <w:vAlign w:val="center"/>
          </w:tcPr>
          <w:p w14:paraId="794E2793" w14:textId="77777777" w:rsidR="00CE00AA" w:rsidRPr="00E76BB5" w:rsidRDefault="00CE00AA" w:rsidP="00791F5B">
            <w:pPr>
              <w:jc w:val="center"/>
              <w:rPr>
                <w:bCs/>
                <w:sz w:val="28"/>
                <w:szCs w:val="28"/>
              </w:rPr>
            </w:pPr>
            <w:r w:rsidRPr="00E76BB5">
              <w:rPr>
                <w:bCs/>
                <w:sz w:val="28"/>
                <w:szCs w:val="28"/>
              </w:rPr>
              <w:t>План 2024 год</w:t>
            </w:r>
          </w:p>
        </w:tc>
      </w:tr>
      <w:tr w:rsidR="00CE00AA" w:rsidRPr="00E76BB5" w14:paraId="291F1CD3" w14:textId="77777777" w:rsidTr="00791F5B">
        <w:tc>
          <w:tcPr>
            <w:tcW w:w="822" w:type="dxa"/>
          </w:tcPr>
          <w:p w14:paraId="307A3F3D" w14:textId="77777777" w:rsidR="00CE00AA" w:rsidRPr="00E76BB5" w:rsidRDefault="00CE00AA" w:rsidP="00791F5B">
            <w:pPr>
              <w:jc w:val="center"/>
              <w:rPr>
                <w:bCs/>
                <w:sz w:val="28"/>
                <w:szCs w:val="28"/>
              </w:rPr>
            </w:pPr>
            <w:r w:rsidRPr="00E76BB5">
              <w:rPr>
                <w:bCs/>
                <w:sz w:val="28"/>
                <w:szCs w:val="28"/>
              </w:rPr>
              <w:t>1</w:t>
            </w:r>
          </w:p>
        </w:tc>
        <w:tc>
          <w:tcPr>
            <w:tcW w:w="3375" w:type="dxa"/>
          </w:tcPr>
          <w:p w14:paraId="5CD8C473" w14:textId="77777777" w:rsidR="00CE00AA" w:rsidRPr="00E76BB5" w:rsidRDefault="00CE00AA" w:rsidP="00791F5B">
            <w:pPr>
              <w:jc w:val="center"/>
              <w:rPr>
                <w:bCs/>
                <w:sz w:val="28"/>
                <w:szCs w:val="28"/>
              </w:rPr>
            </w:pPr>
            <w:r w:rsidRPr="00E76BB5">
              <w:rPr>
                <w:bCs/>
                <w:sz w:val="28"/>
                <w:szCs w:val="28"/>
              </w:rPr>
              <w:t>2</w:t>
            </w:r>
          </w:p>
        </w:tc>
        <w:tc>
          <w:tcPr>
            <w:tcW w:w="993" w:type="dxa"/>
          </w:tcPr>
          <w:p w14:paraId="02F55FF3" w14:textId="77777777" w:rsidR="00CE00AA" w:rsidRPr="00E76BB5" w:rsidRDefault="00CE00AA" w:rsidP="00791F5B">
            <w:pPr>
              <w:jc w:val="center"/>
              <w:rPr>
                <w:bCs/>
                <w:sz w:val="28"/>
                <w:szCs w:val="28"/>
              </w:rPr>
            </w:pPr>
            <w:r w:rsidRPr="00E76BB5">
              <w:rPr>
                <w:bCs/>
                <w:sz w:val="28"/>
                <w:szCs w:val="28"/>
              </w:rPr>
              <w:t>3</w:t>
            </w:r>
          </w:p>
        </w:tc>
        <w:tc>
          <w:tcPr>
            <w:tcW w:w="1701" w:type="dxa"/>
          </w:tcPr>
          <w:p w14:paraId="1A6E9D89" w14:textId="77777777" w:rsidR="00CE00AA" w:rsidRPr="00E76BB5" w:rsidRDefault="00CE00AA" w:rsidP="00791F5B">
            <w:pPr>
              <w:jc w:val="center"/>
              <w:rPr>
                <w:bCs/>
                <w:sz w:val="28"/>
                <w:szCs w:val="28"/>
              </w:rPr>
            </w:pPr>
            <w:r w:rsidRPr="00E76BB5">
              <w:rPr>
                <w:bCs/>
                <w:sz w:val="28"/>
                <w:szCs w:val="28"/>
              </w:rPr>
              <w:t>4</w:t>
            </w:r>
          </w:p>
        </w:tc>
        <w:tc>
          <w:tcPr>
            <w:tcW w:w="992" w:type="dxa"/>
          </w:tcPr>
          <w:p w14:paraId="209E435A" w14:textId="77777777" w:rsidR="00CE00AA" w:rsidRPr="00E76BB5" w:rsidRDefault="00CE00AA" w:rsidP="00791F5B">
            <w:pPr>
              <w:jc w:val="center"/>
              <w:rPr>
                <w:bCs/>
                <w:sz w:val="28"/>
                <w:szCs w:val="28"/>
              </w:rPr>
            </w:pPr>
            <w:r w:rsidRPr="00E76BB5">
              <w:rPr>
                <w:bCs/>
                <w:sz w:val="28"/>
                <w:szCs w:val="28"/>
              </w:rPr>
              <w:t>5</w:t>
            </w:r>
          </w:p>
        </w:tc>
        <w:tc>
          <w:tcPr>
            <w:tcW w:w="1134" w:type="dxa"/>
          </w:tcPr>
          <w:p w14:paraId="728A8F1C" w14:textId="77777777" w:rsidR="00CE00AA" w:rsidRPr="00E76BB5" w:rsidRDefault="00CE00AA" w:rsidP="00791F5B">
            <w:pPr>
              <w:jc w:val="center"/>
              <w:rPr>
                <w:bCs/>
                <w:sz w:val="28"/>
                <w:szCs w:val="28"/>
              </w:rPr>
            </w:pPr>
            <w:r w:rsidRPr="00E76BB5">
              <w:rPr>
                <w:bCs/>
                <w:sz w:val="28"/>
                <w:szCs w:val="28"/>
              </w:rPr>
              <w:t>6</w:t>
            </w:r>
          </w:p>
        </w:tc>
        <w:tc>
          <w:tcPr>
            <w:tcW w:w="1134" w:type="dxa"/>
          </w:tcPr>
          <w:p w14:paraId="48A126F3" w14:textId="77777777" w:rsidR="00CE00AA" w:rsidRPr="00E76BB5" w:rsidRDefault="00CE00AA" w:rsidP="00791F5B">
            <w:pPr>
              <w:jc w:val="center"/>
              <w:rPr>
                <w:bCs/>
                <w:sz w:val="28"/>
                <w:szCs w:val="28"/>
              </w:rPr>
            </w:pPr>
            <w:r w:rsidRPr="00E76BB5">
              <w:rPr>
                <w:bCs/>
                <w:sz w:val="28"/>
                <w:szCs w:val="28"/>
              </w:rPr>
              <w:t>7</w:t>
            </w:r>
          </w:p>
        </w:tc>
        <w:tc>
          <w:tcPr>
            <w:tcW w:w="1105" w:type="dxa"/>
          </w:tcPr>
          <w:p w14:paraId="696002D4" w14:textId="77777777" w:rsidR="00CE00AA" w:rsidRPr="00E76BB5" w:rsidRDefault="00CE00AA" w:rsidP="00791F5B">
            <w:pPr>
              <w:jc w:val="center"/>
              <w:rPr>
                <w:bCs/>
                <w:sz w:val="28"/>
                <w:szCs w:val="28"/>
              </w:rPr>
            </w:pPr>
            <w:r w:rsidRPr="00E76BB5">
              <w:rPr>
                <w:bCs/>
                <w:sz w:val="28"/>
                <w:szCs w:val="28"/>
              </w:rPr>
              <w:t>8</w:t>
            </w:r>
          </w:p>
        </w:tc>
        <w:tc>
          <w:tcPr>
            <w:tcW w:w="1105" w:type="dxa"/>
          </w:tcPr>
          <w:p w14:paraId="235974F4" w14:textId="77777777" w:rsidR="00CE00AA" w:rsidRPr="00E76BB5" w:rsidRDefault="00CE00AA" w:rsidP="00791F5B">
            <w:pPr>
              <w:jc w:val="center"/>
              <w:rPr>
                <w:bCs/>
                <w:sz w:val="28"/>
                <w:szCs w:val="28"/>
              </w:rPr>
            </w:pPr>
            <w:r w:rsidRPr="00E76BB5">
              <w:rPr>
                <w:bCs/>
                <w:sz w:val="28"/>
                <w:szCs w:val="28"/>
              </w:rPr>
              <w:t>9</w:t>
            </w:r>
          </w:p>
        </w:tc>
        <w:tc>
          <w:tcPr>
            <w:tcW w:w="1105" w:type="dxa"/>
          </w:tcPr>
          <w:p w14:paraId="39E88ABC" w14:textId="77777777" w:rsidR="00CE00AA" w:rsidRPr="00E76BB5" w:rsidRDefault="00CE00AA" w:rsidP="00791F5B">
            <w:pPr>
              <w:jc w:val="center"/>
              <w:rPr>
                <w:bCs/>
                <w:sz w:val="28"/>
                <w:szCs w:val="28"/>
              </w:rPr>
            </w:pPr>
            <w:r w:rsidRPr="00E76BB5">
              <w:rPr>
                <w:bCs/>
                <w:sz w:val="28"/>
                <w:szCs w:val="28"/>
              </w:rPr>
              <w:t>10</w:t>
            </w:r>
          </w:p>
        </w:tc>
      </w:tr>
      <w:tr w:rsidR="00CE00AA" w:rsidRPr="00E76BB5" w14:paraId="358171DD" w14:textId="77777777" w:rsidTr="00791F5B">
        <w:trPr>
          <w:trHeight w:val="650"/>
        </w:trPr>
        <w:tc>
          <w:tcPr>
            <w:tcW w:w="13466" w:type="dxa"/>
            <w:gridSpan w:val="10"/>
            <w:vAlign w:val="center"/>
          </w:tcPr>
          <w:p w14:paraId="29A18BEB" w14:textId="77777777" w:rsidR="00CE00AA" w:rsidRPr="00E76BB5" w:rsidRDefault="00CE00AA" w:rsidP="00CE00AA">
            <w:pPr>
              <w:pStyle w:val="af7"/>
              <w:numPr>
                <w:ilvl w:val="0"/>
                <w:numId w:val="5"/>
              </w:numPr>
              <w:jc w:val="center"/>
              <w:rPr>
                <w:bCs/>
                <w:sz w:val="28"/>
                <w:szCs w:val="28"/>
              </w:rPr>
            </w:pPr>
            <w:r w:rsidRPr="00E76BB5">
              <w:rPr>
                <w:bCs/>
                <w:sz w:val="28"/>
                <w:szCs w:val="28"/>
              </w:rPr>
              <w:t>Показатели качества воды</w:t>
            </w:r>
          </w:p>
        </w:tc>
      </w:tr>
      <w:tr w:rsidR="00CE00AA" w:rsidRPr="00E76BB5" w14:paraId="1EEA67AA" w14:textId="77777777" w:rsidTr="00791F5B">
        <w:trPr>
          <w:trHeight w:val="3987"/>
        </w:trPr>
        <w:tc>
          <w:tcPr>
            <w:tcW w:w="822" w:type="dxa"/>
            <w:vAlign w:val="center"/>
          </w:tcPr>
          <w:p w14:paraId="41FA0DAB" w14:textId="77777777" w:rsidR="00CE00AA" w:rsidRPr="00E76BB5" w:rsidRDefault="00CE00AA" w:rsidP="00791F5B">
            <w:pPr>
              <w:jc w:val="center"/>
              <w:rPr>
                <w:bCs/>
                <w:sz w:val="28"/>
                <w:szCs w:val="28"/>
              </w:rPr>
            </w:pPr>
            <w:r w:rsidRPr="00E76BB5">
              <w:rPr>
                <w:bCs/>
                <w:sz w:val="28"/>
                <w:szCs w:val="28"/>
              </w:rPr>
              <w:t>1.1.</w:t>
            </w:r>
          </w:p>
        </w:tc>
        <w:tc>
          <w:tcPr>
            <w:tcW w:w="3375" w:type="dxa"/>
            <w:vAlign w:val="center"/>
          </w:tcPr>
          <w:p w14:paraId="30EB1F8E" w14:textId="77777777" w:rsidR="00CE00AA" w:rsidRPr="00E76BB5" w:rsidRDefault="00CE00AA" w:rsidP="00791F5B">
            <w:pPr>
              <w:rPr>
                <w:sz w:val="22"/>
                <w:szCs w:val="22"/>
              </w:rPr>
            </w:pPr>
            <w:r w:rsidRPr="00E76BB5">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7265A89" w14:textId="77777777" w:rsidR="00CE00AA" w:rsidRPr="00E76BB5" w:rsidRDefault="00CE00AA" w:rsidP="00791F5B">
            <w:pPr>
              <w:jc w:val="center"/>
              <w:rPr>
                <w:bCs/>
                <w:sz w:val="28"/>
                <w:szCs w:val="28"/>
              </w:rPr>
            </w:pPr>
            <w:r w:rsidRPr="00E76BB5">
              <w:rPr>
                <w:bCs/>
                <w:sz w:val="28"/>
                <w:szCs w:val="28"/>
              </w:rPr>
              <w:t>6,40</w:t>
            </w:r>
          </w:p>
        </w:tc>
        <w:tc>
          <w:tcPr>
            <w:tcW w:w="1701" w:type="dxa"/>
            <w:vAlign w:val="center"/>
          </w:tcPr>
          <w:p w14:paraId="256C0C58" w14:textId="77777777" w:rsidR="00CE00AA" w:rsidRPr="00E76BB5" w:rsidRDefault="00CE00AA" w:rsidP="00791F5B">
            <w:pPr>
              <w:jc w:val="center"/>
              <w:rPr>
                <w:bCs/>
                <w:sz w:val="28"/>
                <w:szCs w:val="28"/>
              </w:rPr>
            </w:pPr>
            <w:r w:rsidRPr="00E76BB5">
              <w:rPr>
                <w:bCs/>
                <w:sz w:val="28"/>
                <w:szCs w:val="28"/>
              </w:rPr>
              <w:t>5,10</w:t>
            </w:r>
          </w:p>
        </w:tc>
        <w:tc>
          <w:tcPr>
            <w:tcW w:w="992" w:type="dxa"/>
            <w:vAlign w:val="center"/>
          </w:tcPr>
          <w:p w14:paraId="3D2245E4" w14:textId="77777777" w:rsidR="00CE00AA" w:rsidRPr="00E76BB5" w:rsidRDefault="00CE00AA" w:rsidP="00791F5B">
            <w:pPr>
              <w:jc w:val="center"/>
            </w:pPr>
            <w:r w:rsidRPr="00E76BB5">
              <w:rPr>
                <w:bCs/>
                <w:sz w:val="28"/>
                <w:szCs w:val="28"/>
              </w:rPr>
              <w:t>-</w:t>
            </w:r>
          </w:p>
        </w:tc>
        <w:tc>
          <w:tcPr>
            <w:tcW w:w="1134" w:type="dxa"/>
            <w:vAlign w:val="center"/>
          </w:tcPr>
          <w:p w14:paraId="66DFFEF6" w14:textId="77777777" w:rsidR="00CE00AA" w:rsidRPr="00E76BB5" w:rsidRDefault="00CE00AA" w:rsidP="00791F5B">
            <w:pPr>
              <w:jc w:val="center"/>
            </w:pPr>
            <w:r w:rsidRPr="00E76BB5">
              <w:rPr>
                <w:bCs/>
                <w:sz w:val="28"/>
                <w:szCs w:val="28"/>
              </w:rPr>
              <w:t>-</w:t>
            </w:r>
          </w:p>
        </w:tc>
        <w:tc>
          <w:tcPr>
            <w:tcW w:w="1134" w:type="dxa"/>
            <w:vAlign w:val="center"/>
          </w:tcPr>
          <w:p w14:paraId="3A4519FB" w14:textId="77777777" w:rsidR="00CE00AA" w:rsidRPr="00E76BB5" w:rsidRDefault="00CE00AA" w:rsidP="00791F5B">
            <w:pPr>
              <w:jc w:val="center"/>
            </w:pPr>
            <w:r w:rsidRPr="00E76BB5">
              <w:rPr>
                <w:bCs/>
                <w:sz w:val="28"/>
                <w:szCs w:val="28"/>
              </w:rPr>
              <w:t>-</w:t>
            </w:r>
          </w:p>
        </w:tc>
        <w:tc>
          <w:tcPr>
            <w:tcW w:w="1105" w:type="dxa"/>
            <w:vAlign w:val="center"/>
          </w:tcPr>
          <w:p w14:paraId="08027A45" w14:textId="77777777" w:rsidR="00CE00AA" w:rsidRPr="00E76BB5" w:rsidRDefault="00CE00AA" w:rsidP="00791F5B">
            <w:pPr>
              <w:jc w:val="center"/>
            </w:pPr>
            <w:r w:rsidRPr="00E76BB5">
              <w:rPr>
                <w:bCs/>
                <w:sz w:val="28"/>
                <w:szCs w:val="28"/>
              </w:rPr>
              <w:t>-</w:t>
            </w:r>
          </w:p>
        </w:tc>
        <w:tc>
          <w:tcPr>
            <w:tcW w:w="1105" w:type="dxa"/>
            <w:vAlign w:val="center"/>
          </w:tcPr>
          <w:p w14:paraId="62195280" w14:textId="77777777" w:rsidR="00CE00AA" w:rsidRPr="00E76BB5" w:rsidRDefault="00CE00AA" w:rsidP="00791F5B">
            <w:pPr>
              <w:jc w:val="center"/>
            </w:pPr>
            <w:r w:rsidRPr="00E76BB5">
              <w:rPr>
                <w:bCs/>
                <w:sz w:val="28"/>
                <w:szCs w:val="28"/>
              </w:rPr>
              <w:t>-</w:t>
            </w:r>
          </w:p>
        </w:tc>
        <w:tc>
          <w:tcPr>
            <w:tcW w:w="1105" w:type="dxa"/>
            <w:vAlign w:val="center"/>
          </w:tcPr>
          <w:p w14:paraId="007EE380" w14:textId="77777777" w:rsidR="00CE00AA" w:rsidRPr="00E76BB5" w:rsidRDefault="00CE00AA" w:rsidP="00791F5B">
            <w:pPr>
              <w:jc w:val="center"/>
            </w:pPr>
            <w:r w:rsidRPr="00E76BB5">
              <w:rPr>
                <w:bCs/>
                <w:sz w:val="28"/>
                <w:szCs w:val="28"/>
              </w:rPr>
              <w:t>-</w:t>
            </w:r>
          </w:p>
        </w:tc>
      </w:tr>
      <w:tr w:rsidR="00CE00AA" w:rsidRPr="00E76BB5" w14:paraId="249F242F" w14:textId="77777777" w:rsidTr="00791F5B">
        <w:trPr>
          <w:trHeight w:val="2793"/>
        </w:trPr>
        <w:tc>
          <w:tcPr>
            <w:tcW w:w="822" w:type="dxa"/>
            <w:vAlign w:val="center"/>
          </w:tcPr>
          <w:p w14:paraId="2197A726" w14:textId="77777777" w:rsidR="00CE00AA" w:rsidRPr="00E76BB5" w:rsidRDefault="00CE00AA" w:rsidP="00791F5B">
            <w:pPr>
              <w:jc w:val="center"/>
              <w:rPr>
                <w:bCs/>
                <w:sz w:val="28"/>
                <w:szCs w:val="28"/>
              </w:rPr>
            </w:pPr>
            <w:r w:rsidRPr="00E76BB5">
              <w:rPr>
                <w:bCs/>
                <w:sz w:val="28"/>
                <w:szCs w:val="28"/>
              </w:rPr>
              <w:t>1.2.</w:t>
            </w:r>
          </w:p>
        </w:tc>
        <w:tc>
          <w:tcPr>
            <w:tcW w:w="3375" w:type="dxa"/>
          </w:tcPr>
          <w:p w14:paraId="51F4193C" w14:textId="77777777" w:rsidR="00CE00AA" w:rsidRPr="00E76BB5" w:rsidRDefault="00CE00AA" w:rsidP="00791F5B">
            <w:pPr>
              <w:rPr>
                <w:bCs/>
                <w:sz w:val="28"/>
                <w:szCs w:val="28"/>
              </w:rPr>
            </w:pPr>
            <w:r w:rsidRPr="00E76BB5">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C78EC60" w14:textId="77777777" w:rsidR="00CE00AA" w:rsidRPr="00E76BB5" w:rsidRDefault="00CE00AA" w:rsidP="00791F5B">
            <w:pPr>
              <w:jc w:val="center"/>
              <w:rPr>
                <w:bCs/>
                <w:sz w:val="28"/>
                <w:szCs w:val="28"/>
              </w:rPr>
            </w:pPr>
            <w:r w:rsidRPr="00E76BB5">
              <w:rPr>
                <w:bCs/>
                <w:sz w:val="28"/>
                <w:szCs w:val="28"/>
              </w:rPr>
              <w:t>14,20</w:t>
            </w:r>
          </w:p>
        </w:tc>
        <w:tc>
          <w:tcPr>
            <w:tcW w:w="1701" w:type="dxa"/>
            <w:vAlign w:val="center"/>
          </w:tcPr>
          <w:p w14:paraId="6610EB4D" w14:textId="77777777" w:rsidR="00CE00AA" w:rsidRPr="00E76BB5" w:rsidRDefault="00CE00AA" w:rsidP="00791F5B">
            <w:pPr>
              <w:jc w:val="center"/>
              <w:rPr>
                <w:bCs/>
                <w:sz w:val="28"/>
                <w:szCs w:val="28"/>
              </w:rPr>
            </w:pPr>
            <w:r w:rsidRPr="00E76BB5">
              <w:rPr>
                <w:bCs/>
                <w:sz w:val="28"/>
                <w:szCs w:val="28"/>
              </w:rPr>
              <w:t>10,00</w:t>
            </w:r>
          </w:p>
        </w:tc>
        <w:tc>
          <w:tcPr>
            <w:tcW w:w="992" w:type="dxa"/>
            <w:vAlign w:val="center"/>
          </w:tcPr>
          <w:p w14:paraId="321FCD4E" w14:textId="77777777" w:rsidR="00CE00AA" w:rsidRPr="00E76BB5" w:rsidRDefault="00CE00AA" w:rsidP="00791F5B">
            <w:pPr>
              <w:jc w:val="center"/>
            </w:pPr>
            <w:r w:rsidRPr="00E76BB5">
              <w:rPr>
                <w:bCs/>
                <w:sz w:val="28"/>
                <w:szCs w:val="28"/>
              </w:rPr>
              <w:t>-</w:t>
            </w:r>
          </w:p>
        </w:tc>
        <w:tc>
          <w:tcPr>
            <w:tcW w:w="1134" w:type="dxa"/>
            <w:vAlign w:val="center"/>
          </w:tcPr>
          <w:p w14:paraId="0913E522" w14:textId="77777777" w:rsidR="00CE00AA" w:rsidRPr="00E76BB5" w:rsidRDefault="00CE00AA" w:rsidP="00791F5B">
            <w:pPr>
              <w:jc w:val="center"/>
            </w:pPr>
            <w:r w:rsidRPr="00E76BB5">
              <w:rPr>
                <w:bCs/>
                <w:sz w:val="28"/>
                <w:szCs w:val="28"/>
              </w:rPr>
              <w:t>-</w:t>
            </w:r>
          </w:p>
        </w:tc>
        <w:tc>
          <w:tcPr>
            <w:tcW w:w="1134" w:type="dxa"/>
            <w:vAlign w:val="center"/>
          </w:tcPr>
          <w:p w14:paraId="5B49FAE1" w14:textId="77777777" w:rsidR="00CE00AA" w:rsidRPr="00E76BB5" w:rsidRDefault="00CE00AA" w:rsidP="00791F5B">
            <w:pPr>
              <w:jc w:val="center"/>
            </w:pPr>
            <w:r w:rsidRPr="00E76BB5">
              <w:rPr>
                <w:bCs/>
                <w:sz w:val="28"/>
                <w:szCs w:val="28"/>
              </w:rPr>
              <w:t>-</w:t>
            </w:r>
          </w:p>
        </w:tc>
        <w:tc>
          <w:tcPr>
            <w:tcW w:w="1105" w:type="dxa"/>
            <w:vAlign w:val="center"/>
          </w:tcPr>
          <w:p w14:paraId="402A660D" w14:textId="77777777" w:rsidR="00CE00AA" w:rsidRPr="00E76BB5" w:rsidRDefault="00CE00AA" w:rsidP="00791F5B">
            <w:pPr>
              <w:jc w:val="center"/>
            </w:pPr>
            <w:r w:rsidRPr="00E76BB5">
              <w:rPr>
                <w:bCs/>
                <w:sz w:val="28"/>
                <w:szCs w:val="28"/>
              </w:rPr>
              <w:t>-</w:t>
            </w:r>
          </w:p>
        </w:tc>
        <w:tc>
          <w:tcPr>
            <w:tcW w:w="1105" w:type="dxa"/>
            <w:vAlign w:val="center"/>
          </w:tcPr>
          <w:p w14:paraId="3599D22C" w14:textId="77777777" w:rsidR="00CE00AA" w:rsidRPr="00E76BB5" w:rsidRDefault="00CE00AA" w:rsidP="00791F5B">
            <w:pPr>
              <w:jc w:val="center"/>
            </w:pPr>
            <w:r w:rsidRPr="00E76BB5">
              <w:rPr>
                <w:bCs/>
                <w:sz w:val="28"/>
                <w:szCs w:val="28"/>
              </w:rPr>
              <w:t>-</w:t>
            </w:r>
          </w:p>
        </w:tc>
        <w:tc>
          <w:tcPr>
            <w:tcW w:w="1105" w:type="dxa"/>
            <w:vAlign w:val="center"/>
          </w:tcPr>
          <w:p w14:paraId="6920A677" w14:textId="77777777" w:rsidR="00CE00AA" w:rsidRPr="00E76BB5" w:rsidRDefault="00CE00AA" w:rsidP="00791F5B">
            <w:pPr>
              <w:jc w:val="center"/>
            </w:pPr>
            <w:r w:rsidRPr="00E76BB5">
              <w:rPr>
                <w:bCs/>
                <w:sz w:val="28"/>
                <w:szCs w:val="28"/>
              </w:rPr>
              <w:t>-</w:t>
            </w:r>
          </w:p>
        </w:tc>
      </w:tr>
      <w:tr w:rsidR="00CE00AA" w:rsidRPr="00E76BB5" w14:paraId="3BE00628" w14:textId="77777777" w:rsidTr="00791F5B">
        <w:trPr>
          <w:trHeight w:val="438"/>
        </w:trPr>
        <w:tc>
          <w:tcPr>
            <w:tcW w:w="822" w:type="dxa"/>
            <w:vAlign w:val="center"/>
          </w:tcPr>
          <w:p w14:paraId="083BE9B5" w14:textId="77777777" w:rsidR="00CE00AA" w:rsidRPr="00E76BB5" w:rsidRDefault="00CE00AA" w:rsidP="00791F5B">
            <w:pPr>
              <w:jc w:val="center"/>
              <w:rPr>
                <w:bCs/>
                <w:sz w:val="28"/>
                <w:szCs w:val="28"/>
              </w:rPr>
            </w:pPr>
            <w:r w:rsidRPr="00E76BB5">
              <w:rPr>
                <w:bCs/>
                <w:sz w:val="28"/>
                <w:szCs w:val="28"/>
              </w:rPr>
              <w:lastRenderedPageBreak/>
              <w:t>1</w:t>
            </w:r>
          </w:p>
        </w:tc>
        <w:tc>
          <w:tcPr>
            <w:tcW w:w="3375" w:type="dxa"/>
            <w:vAlign w:val="center"/>
          </w:tcPr>
          <w:p w14:paraId="7D8174EE" w14:textId="77777777" w:rsidR="00CE00AA" w:rsidRPr="00E76BB5" w:rsidRDefault="00CE00AA" w:rsidP="00791F5B">
            <w:pPr>
              <w:jc w:val="center"/>
              <w:rPr>
                <w:bCs/>
                <w:sz w:val="28"/>
                <w:szCs w:val="28"/>
              </w:rPr>
            </w:pPr>
            <w:r w:rsidRPr="00E76BB5">
              <w:rPr>
                <w:bCs/>
                <w:sz w:val="28"/>
                <w:szCs w:val="28"/>
              </w:rPr>
              <w:t>2</w:t>
            </w:r>
          </w:p>
        </w:tc>
        <w:tc>
          <w:tcPr>
            <w:tcW w:w="993" w:type="dxa"/>
            <w:vAlign w:val="center"/>
          </w:tcPr>
          <w:p w14:paraId="6A6FC6CB" w14:textId="77777777" w:rsidR="00CE00AA" w:rsidRPr="00E76BB5" w:rsidRDefault="00CE00AA" w:rsidP="00791F5B">
            <w:pPr>
              <w:jc w:val="center"/>
              <w:rPr>
                <w:bCs/>
                <w:sz w:val="28"/>
                <w:szCs w:val="28"/>
              </w:rPr>
            </w:pPr>
            <w:r w:rsidRPr="00E76BB5">
              <w:rPr>
                <w:bCs/>
                <w:sz w:val="28"/>
                <w:szCs w:val="28"/>
              </w:rPr>
              <w:t>3</w:t>
            </w:r>
          </w:p>
        </w:tc>
        <w:tc>
          <w:tcPr>
            <w:tcW w:w="1701" w:type="dxa"/>
            <w:vAlign w:val="center"/>
          </w:tcPr>
          <w:p w14:paraId="5D2A4F28" w14:textId="77777777" w:rsidR="00CE00AA" w:rsidRPr="00E76BB5" w:rsidRDefault="00CE00AA" w:rsidP="00791F5B">
            <w:pPr>
              <w:jc w:val="center"/>
              <w:rPr>
                <w:bCs/>
                <w:sz w:val="28"/>
                <w:szCs w:val="28"/>
              </w:rPr>
            </w:pPr>
            <w:r w:rsidRPr="00E76BB5">
              <w:rPr>
                <w:bCs/>
                <w:sz w:val="28"/>
                <w:szCs w:val="28"/>
              </w:rPr>
              <w:t>4</w:t>
            </w:r>
          </w:p>
        </w:tc>
        <w:tc>
          <w:tcPr>
            <w:tcW w:w="992" w:type="dxa"/>
            <w:vAlign w:val="center"/>
          </w:tcPr>
          <w:p w14:paraId="3B2BA393" w14:textId="77777777" w:rsidR="00CE00AA" w:rsidRPr="00E76BB5" w:rsidRDefault="00CE00AA" w:rsidP="00791F5B">
            <w:pPr>
              <w:jc w:val="center"/>
              <w:rPr>
                <w:bCs/>
                <w:sz w:val="28"/>
                <w:szCs w:val="28"/>
              </w:rPr>
            </w:pPr>
            <w:r w:rsidRPr="00E76BB5">
              <w:rPr>
                <w:bCs/>
                <w:sz w:val="28"/>
                <w:szCs w:val="28"/>
              </w:rPr>
              <w:t>5</w:t>
            </w:r>
          </w:p>
        </w:tc>
        <w:tc>
          <w:tcPr>
            <w:tcW w:w="1134" w:type="dxa"/>
            <w:vAlign w:val="center"/>
          </w:tcPr>
          <w:p w14:paraId="142F036A" w14:textId="77777777" w:rsidR="00CE00AA" w:rsidRPr="00E76BB5" w:rsidRDefault="00CE00AA" w:rsidP="00791F5B">
            <w:pPr>
              <w:jc w:val="center"/>
              <w:rPr>
                <w:bCs/>
                <w:sz w:val="28"/>
                <w:szCs w:val="28"/>
              </w:rPr>
            </w:pPr>
            <w:r w:rsidRPr="00E76BB5">
              <w:rPr>
                <w:bCs/>
                <w:sz w:val="28"/>
                <w:szCs w:val="28"/>
              </w:rPr>
              <w:t>6</w:t>
            </w:r>
          </w:p>
        </w:tc>
        <w:tc>
          <w:tcPr>
            <w:tcW w:w="1134" w:type="dxa"/>
            <w:vAlign w:val="center"/>
          </w:tcPr>
          <w:p w14:paraId="6AA2B825" w14:textId="77777777" w:rsidR="00CE00AA" w:rsidRPr="00E76BB5" w:rsidRDefault="00CE00AA" w:rsidP="00791F5B">
            <w:pPr>
              <w:jc w:val="center"/>
              <w:rPr>
                <w:bCs/>
                <w:sz w:val="28"/>
                <w:szCs w:val="28"/>
              </w:rPr>
            </w:pPr>
            <w:r w:rsidRPr="00E76BB5">
              <w:rPr>
                <w:bCs/>
                <w:sz w:val="28"/>
                <w:szCs w:val="28"/>
              </w:rPr>
              <w:t>7</w:t>
            </w:r>
          </w:p>
        </w:tc>
        <w:tc>
          <w:tcPr>
            <w:tcW w:w="1105" w:type="dxa"/>
            <w:vAlign w:val="center"/>
          </w:tcPr>
          <w:p w14:paraId="7F7F5DF2" w14:textId="77777777" w:rsidR="00CE00AA" w:rsidRPr="00E76BB5" w:rsidRDefault="00CE00AA" w:rsidP="00791F5B">
            <w:pPr>
              <w:jc w:val="center"/>
              <w:rPr>
                <w:bCs/>
                <w:sz w:val="28"/>
                <w:szCs w:val="28"/>
              </w:rPr>
            </w:pPr>
            <w:r w:rsidRPr="00E76BB5">
              <w:rPr>
                <w:bCs/>
                <w:sz w:val="28"/>
                <w:szCs w:val="28"/>
              </w:rPr>
              <w:t>8</w:t>
            </w:r>
          </w:p>
        </w:tc>
        <w:tc>
          <w:tcPr>
            <w:tcW w:w="1105" w:type="dxa"/>
            <w:vAlign w:val="center"/>
          </w:tcPr>
          <w:p w14:paraId="54440C71" w14:textId="77777777" w:rsidR="00CE00AA" w:rsidRPr="00E76BB5" w:rsidRDefault="00CE00AA" w:rsidP="00791F5B">
            <w:pPr>
              <w:jc w:val="center"/>
              <w:rPr>
                <w:bCs/>
                <w:sz w:val="28"/>
                <w:szCs w:val="28"/>
              </w:rPr>
            </w:pPr>
            <w:r w:rsidRPr="00E76BB5">
              <w:rPr>
                <w:bCs/>
                <w:sz w:val="28"/>
                <w:szCs w:val="28"/>
              </w:rPr>
              <w:t>9</w:t>
            </w:r>
          </w:p>
        </w:tc>
        <w:tc>
          <w:tcPr>
            <w:tcW w:w="1105" w:type="dxa"/>
            <w:vAlign w:val="center"/>
          </w:tcPr>
          <w:p w14:paraId="519E2AE2" w14:textId="77777777" w:rsidR="00CE00AA" w:rsidRPr="00E76BB5" w:rsidRDefault="00CE00AA" w:rsidP="00791F5B">
            <w:pPr>
              <w:jc w:val="center"/>
              <w:rPr>
                <w:bCs/>
                <w:sz w:val="28"/>
                <w:szCs w:val="28"/>
              </w:rPr>
            </w:pPr>
            <w:r w:rsidRPr="00E76BB5">
              <w:rPr>
                <w:bCs/>
                <w:sz w:val="28"/>
                <w:szCs w:val="28"/>
              </w:rPr>
              <w:t>10</w:t>
            </w:r>
          </w:p>
        </w:tc>
      </w:tr>
      <w:tr w:rsidR="00CE00AA" w:rsidRPr="00E76BB5" w14:paraId="1ADB2447" w14:textId="77777777" w:rsidTr="00791F5B">
        <w:trPr>
          <w:trHeight w:val="514"/>
        </w:trPr>
        <w:tc>
          <w:tcPr>
            <w:tcW w:w="13466" w:type="dxa"/>
            <w:gridSpan w:val="10"/>
            <w:vAlign w:val="center"/>
          </w:tcPr>
          <w:p w14:paraId="1C58EF25" w14:textId="77777777" w:rsidR="00CE00AA" w:rsidRPr="00E76BB5" w:rsidRDefault="00CE00AA" w:rsidP="00CE00AA">
            <w:pPr>
              <w:pStyle w:val="af7"/>
              <w:numPr>
                <w:ilvl w:val="0"/>
                <w:numId w:val="5"/>
              </w:numPr>
              <w:jc w:val="center"/>
              <w:rPr>
                <w:bCs/>
                <w:sz w:val="28"/>
                <w:szCs w:val="28"/>
              </w:rPr>
            </w:pPr>
            <w:r w:rsidRPr="00E76BB5">
              <w:rPr>
                <w:bCs/>
                <w:sz w:val="28"/>
                <w:szCs w:val="28"/>
              </w:rPr>
              <w:t>Показатели надежности и бесперебойности водоснабжения и водоотведения</w:t>
            </w:r>
          </w:p>
        </w:tc>
      </w:tr>
      <w:tr w:rsidR="00CE00AA" w:rsidRPr="00E76BB5" w14:paraId="69CC3E0B" w14:textId="77777777" w:rsidTr="00791F5B">
        <w:trPr>
          <w:trHeight w:val="4519"/>
        </w:trPr>
        <w:tc>
          <w:tcPr>
            <w:tcW w:w="822" w:type="dxa"/>
            <w:vAlign w:val="center"/>
          </w:tcPr>
          <w:p w14:paraId="640B765B" w14:textId="77777777" w:rsidR="00CE00AA" w:rsidRPr="00E76BB5" w:rsidRDefault="00CE00AA" w:rsidP="00791F5B">
            <w:pPr>
              <w:jc w:val="center"/>
              <w:rPr>
                <w:bCs/>
                <w:sz w:val="28"/>
                <w:szCs w:val="28"/>
              </w:rPr>
            </w:pPr>
            <w:r w:rsidRPr="00E76BB5">
              <w:rPr>
                <w:bCs/>
                <w:sz w:val="28"/>
                <w:szCs w:val="28"/>
              </w:rPr>
              <w:t>2.1.</w:t>
            </w:r>
          </w:p>
        </w:tc>
        <w:tc>
          <w:tcPr>
            <w:tcW w:w="3375" w:type="dxa"/>
          </w:tcPr>
          <w:p w14:paraId="26C8749A" w14:textId="77777777" w:rsidR="00CE00AA" w:rsidRPr="00E76BB5" w:rsidRDefault="00CE00AA" w:rsidP="00791F5B">
            <w:pPr>
              <w:rPr>
                <w:bCs/>
                <w:sz w:val="28"/>
                <w:szCs w:val="28"/>
              </w:rPr>
            </w:pPr>
            <w:r w:rsidRPr="00E76BB5">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732DEEDD" w14:textId="77777777" w:rsidR="00CE00AA" w:rsidRPr="00E76BB5" w:rsidRDefault="00CE00AA" w:rsidP="00791F5B">
            <w:pPr>
              <w:jc w:val="center"/>
              <w:rPr>
                <w:bCs/>
                <w:sz w:val="28"/>
                <w:szCs w:val="28"/>
              </w:rPr>
            </w:pPr>
            <w:r w:rsidRPr="00E76BB5">
              <w:rPr>
                <w:bCs/>
                <w:sz w:val="28"/>
                <w:szCs w:val="28"/>
              </w:rPr>
              <w:t>1,10</w:t>
            </w:r>
          </w:p>
        </w:tc>
        <w:tc>
          <w:tcPr>
            <w:tcW w:w="1701" w:type="dxa"/>
            <w:vAlign w:val="center"/>
          </w:tcPr>
          <w:p w14:paraId="443199F5" w14:textId="77777777" w:rsidR="00CE00AA" w:rsidRPr="00E76BB5" w:rsidRDefault="00CE00AA" w:rsidP="00791F5B">
            <w:pPr>
              <w:jc w:val="center"/>
              <w:rPr>
                <w:bCs/>
                <w:sz w:val="28"/>
                <w:szCs w:val="28"/>
              </w:rPr>
            </w:pPr>
            <w:r w:rsidRPr="00E76BB5">
              <w:rPr>
                <w:bCs/>
                <w:sz w:val="28"/>
                <w:szCs w:val="28"/>
              </w:rPr>
              <w:t>1,10</w:t>
            </w:r>
          </w:p>
        </w:tc>
        <w:tc>
          <w:tcPr>
            <w:tcW w:w="992" w:type="dxa"/>
            <w:vAlign w:val="center"/>
          </w:tcPr>
          <w:p w14:paraId="3DEC27A4" w14:textId="77777777" w:rsidR="00CE00AA" w:rsidRPr="00E76BB5" w:rsidRDefault="00CE00AA" w:rsidP="00791F5B">
            <w:pPr>
              <w:jc w:val="center"/>
            </w:pPr>
            <w:r w:rsidRPr="00E76BB5">
              <w:rPr>
                <w:bCs/>
                <w:sz w:val="28"/>
                <w:szCs w:val="28"/>
              </w:rPr>
              <w:t>-</w:t>
            </w:r>
          </w:p>
        </w:tc>
        <w:tc>
          <w:tcPr>
            <w:tcW w:w="1134" w:type="dxa"/>
            <w:vAlign w:val="center"/>
          </w:tcPr>
          <w:p w14:paraId="27B99E0A" w14:textId="77777777" w:rsidR="00CE00AA" w:rsidRPr="00E76BB5" w:rsidRDefault="00CE00AA" w:rsidP="00791F5B">
            <w:pPr>
              <w:jc w:val="center"/>
            </w:pPr>
            <w:r w:rsidRPr="00E76BB5">
              <w:rPr>
                <w:bCs/>
                <w:sz w:val="28"/>
                <w:szCs w:val="28"/>
              </w:rPr>
              <w:t>-</w:t>
            </w:r>
          </w:p>
        </w:tc>
        <w:tc>
          <w:tcPr>
            <w:tcW w:w="1134" w:type="dxa"/>
            <w:vAlign w:val="center"/>
          </w:tcPr>
          <w:p w14:paraId="16F0A8D9" w14:textId="77777777" w:rsidR="00CE00AA" w:rsidRPr="00E76BB5" w:rsidRDefault="00CE00AA" w:rsidP="00791F5B">
            <w:pPr>
              <w:jc w:val="center"/>
            </w:pPr>
            <w:r w:rsidRPr="00E76BB5">
              <w:rPr>
                <w:bCs/>
                <w:sz w:val="28"/>
                <w:szCs w:val="28"/>
              </w:rPr>
              <w:t>-</w:t>
            </w:r>
          </w:p>
        </w:tc>
        <w:tc>
          <w:tcPr>
            <w:tcW w:w="1105" w:type="dxa"/>
            <w:vAlign w:val="center"/>
          </w:tcPr>
          <w:p w14:paraId="298A3DB0" w14:textId="77777777" w:rsidR="00CE00AA" w:rsidRPr="00E76BB5" w:rsidRDefault="00CE00AA" w:rsidP="00791F5B">
            <w:pPr>
              <w:jc w:val="center"/>
            </w:pPr>
            <w:r w:rsidRPr="00E76BB5">
              <w:rPr>
                <w:bCs/>
                <w:sz w:val="28"/>
                <w:szCs w:val="28"/>
              </w:rPr>
              <w:t>-</w:t>
            </w:r>
          </w:p>
        </w:tc>
        <w:tc>
          <w:tcPr>
            <w:tcW w:w="1105" w:type="dxa"/>
            <w:vAlign w:val="center"/>
          </w:tcPr>
          <w:p w14:paraId="376D4CE6" w14:textId="77777777" w:rsidR="00CE00AA" w:rsidRPr="00E76BB5" w:rsidRDefault="00CE00AA" w:rsidP="00791F5B">
            <w:pPr>
              <w:jc w:val="center"/>
            </w:pPr>
            <w:r w:rsidRPr="00E76BB5">
              <w:rPr>
                <w:bCs/>
                <w:sz w:val="28"/>
                <w:szCs w:val="28"/>
              </w:rPr>
              <w:t>-</w:t>
            </w:r>
          </w:p>
        </w:tc>
        <w:tc>
          <w:tcPr>
            <w:tcW w:w="1105" w:type="dxa"/>
            <w:vAlign w:val="center"/>
          </w:tcPr>
          <w:p w14:paraId="772BE3BA" w14:textId="77777777" w:rsidR="00CE00AA" w:rsidRPr="00E76BB5" w:rsidRDefault="00CE00AA" w:rsidP="00791F5B">
            <w:pPr>
              <w:jc w:val="center"/>
            </w:pPr>
            <w:r w:rsidRPr="00E76BB5">
              <w:rPr>
                <w:bCs/>
                <w:sz w:val="28"/>
                <w:szCs w:val="28"/>
              </w:rPr>
              <w:t>-</w:t>
            </w:r>
          </w:p>
        </w:tc>
      </w:tr>
      <w:tr w:rsidR="00CE00AA" w:rsidRPr="00E76BB5" w14:paraId="22AFF942" w14:textId="77777777" w:rsidTr="00791F5B">
        <w:trPr>
          <w:trHeight w:val="1167"/>
        </w:trPr>
        <w:tc>
          <w:tcPr>
            <w:tcW w:w="822" w:type="dxa"/>
            <w:vAlign w:val="center"/>
          </w:tcPr>
          <w:p w14:paraId="5B75265A" w14:textId="77777777" w:rsidR="00CE00AA" w:rsidRPr="00E76BB5" w:rsidRDefault="00CE00AA" w:rsidP="00791F5B">
            <w:pPr>
              <w:jc w:val="center"/>
              <w:rPr>
                <w:bCs/>
                <w:sz w:val="28"/>
                <w:szCs w:val="28"/>
              </w:rPr>
            </w:pPr>
            <w:r w:rsidRPr="00E76BB5">
              <w:rPr>
                <w:bCs/>
                <w:sz w:val="28"/>
                <w:szCs w:val="28"/>
              </w:rPr>
              <w:t>2.2.</w:t>
            </w:r>
          </w:p>
        </w:tc>
        <w:tc>
          <w:tcPr>
            <w:tcW w:w="3375" w:type="dxa"/>
          </w:tcPr>
          <w:p w14:paraId="384D3C4A" w14:textId="77777777" w:rsidR="00CE00AA" w:rsidRPr="00E76BB5" w:rsidRDefault="00CE00AA" w:rsidP="00791F5B">
            <w:pPr>
              <w:rPr>
                <w:bCs/>
                <w:sz w:val="28"/>
                <w:szCs w:val="28"/>
              </w:rPr>
            </w:pPr>
            <w:r w:rsidRPr="00E76BB5">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060EA473" w14:textId="77777777" w:rsidR="00CE00AA" w:rsidRPr="00E76BB5" w:rsidRDefault="00CE00AA" w:rsidP="00791F5B">
            <w:pPr>
              <w:jc w:val="center"/>
              <w:rPr>
                <w:bCs/>
                <w:sz w:val="28"/>
                <w:szCs w:val="28"/>
              </w:rPr>
            </w:pPr>
            <w:r w:rsidRPr="00E76BB5">
              <w:rPr>
                <w:bCs/>
                <w:sz w:val="28"/>
                <w:szCs w:val="28"/>
              </w:rPr>
              <w:t>0,30</w:t>
            </w:r>
          </w:p>
        </w:tc>
        <w:tc>
          <w:tcPr>
            <w:tcW w:w="1701" w:type="dxa"/>
            <w:vAlign w:val="center"/>
          </w:tcPr>
          <w:p w14:paraId="7AC780C7" w14:textId="77777777" w:rsidR="00CE00AA" w:rsidRPr="00E76BB5" w:rsidRDefault="00CE00AA" w:rsidP="00791F5B">
            <w:pPr>
              <w:jc w:val="center"/>
              <w:rPr>
                <w:bCs/>
                <w:sz w:val="28"/>
                <w:szCs w:val="28"/>
              </w:rPr>
            </w:pPr>
            <w:r w:rsidRPr="00E76BB5">
              <w:rPr>
                <w:bCs/>
                <w:sz w:val="28"/>
                <w:szCs w:val="28"/>
              </w:rPr>
              <w:t>0,30</w:t>
            </w:r>
          </w:p>
        </w:tc>
        <w:tc>
          <w:tcPr>
            <w:tcW w:w="992" w:type="dxa"/>
            <w:vAlign w:val="center"/>
          </w:tcPr>
          <w:p w14:paraId="52A44A8D" w14:textId="77777777" w:rsidR="00CE00AA" w:rsidRPr="00E76BB5" w:rsidRDefault="00CE00AA" w:rsidP="00791F5B">
            <w:pPr>
              <w:jc w:val="center"/>
            </w:pPr>
            <w:r w:rsidRPr="00E76BB5">
              <w:rPr>
                <w:bCs/>
                <w:sz w:val="28"/>
                <w:szCs w:val="28"/>
              </w:rPr>
              <w:t>-</w:t>
            </w:r>
          </w:p>
        </w:tc>
        <w:tc>
          <w:tcPr>
            <w:tcW w:w="1134" w:type="dxa"/>
            <w:vAlign w:val="center"/>
          </w:tcPr>
          <w:p w14:paraId="03CCF199" w14:textId="77777777" w:rsidR="00CE00AA" w:rsidRPr="00E76BB5" w:rsidRDefault="00CE00AA" w:rsidP="00791F5B">
            <w:pPr>
              <w:jc w:val="center"/>
            </w:pPr>
            <w:r w:rsidRPr="00E76BB5">
              <w:rPr>
                <w:bCs/>
                <w:sz w:val="28"/>
                <w:szCs w:val="28"/>
              </w:rPr>
              <w:t>-</w:t>
            </w:r>
          </w:p>
        </w:tc>
        <w:tc>
          <w:tcPr>
            <w:tcW w:w="1134" w:type="dxa"/>
            <w:vAlign w:val="center"/>
          </w:tcPr>
          <w:p w14:paraId="685D1D0C" w14:textId="77777777" w:rsidR="00CE00AA" w:rsidRPr="00E76BB5" w:rsidRDefault="00CE00AA" w:rsidP="00791F5B">
            <w:pPr>
              <w:jc w:val="center"/>
            </w:pPr>
            <w:r w:rsidRPr="00E76BB5">
              <w:rPr>
                <w:bCs/>
                <w:sz w:val="28"/>
                <w:szCs w:val="28"/>
              </w:rPr>
              <w:t>-</w:t>
            </w:r>
          </w:p>
        </w:tc>
        <w:tc>
          <w:tcPr>
            <w:tcW w:w="1105" w:type="dxa"/>
            <w:vAlign w:val="center"/>
          </w:tcPr>
          <w:p w14:paraId="5730447A" w14:textId="77777777" w:rsidR="00CE00AA" w:rsidRPr="00E76BB5" w:rsidRDefault="00CE00AA" w:rsidP="00791F5B">
            <w:pPr>
              <w:jc w:val="center"/>
            </w:pPr>
            <w:r w:rsidRPr="00E76BB5">
              <w:rPr>
                <w:bCs/>
                <w:sz w:val="28"/>
                <w:szCs w:val="28"/>
              </w:rPr>
              <w:t>-</w:t>
            </w:r>
          </w:p>
        </w:tc>
        <w:tc>
          <w:tcPr>
            <w:tcW w:w="1105" w:type="dxa"/>
            <w:vAlign w:val="center"/>
          </w:tcPr>
          <w:p w14:paraId="71BFE478" w14:textId="77777777" w:rsidR="00CE00AA" w:rsidRPr="00E76BB5" w:rsidRDefault="00CE00AA" w:rsidP="00791F5B">
            <w:pPr>
              <w:jc w:val="center"/>
            </w:pPr>
            <w:r w:rsidRPr="00E76BB5">
              <w:rPr>
                <w:bCs/>
                <w:sz w:val="28"/>
                <w:szCs w:val="28"/>
              </w:rPr>
              <w:t>-</w:t>
            </w:r>
          </w:p>
        </w:tc>
        <w:tc>
          <w:tcPr>
            <w:tcW w:w="1105" w:type="dxa"/>
            <w:vAlign w:val="center"/>
          </w:tcPr>
          <w:p w14:paraId="69ACBBDD" w14:textId="77777777" w:rsidR="00CE00AA" w:rsidRPr="00E76BB5" w:rsidRDefault="00CE00AA" w:rsidP="00791F5B">
            <w:pPr>
              <w:jc w:val="center"/>
            </w:pPr>
            <w:r w:rsidRPr="00E76BB5">
              <w:rPr>
                <w:bCs/>
                <w:sz w:val="28"/>
                <w:szCs w:val="28"/>
              </w:rPr>
              <w:t>-</w:t>
            </w:r>
          </w:p>
        </w:tc>
      </w:tr>
      <w:tr w:rsidR="00CE00AA" w:rsidRPr="00E76BB5" w14:paraId="3F03BE8A" w14:textId="77777777" w:rsidTr="00791F5B">
        <w:trPr>
          <w:trHeight w:val="630"/>
        </w:trPr>
        <w:tc>
          <w:tcPr>
            <w:tcW w:w="13466" w:type="dxa"/>
            <w:gridSpan w:val="10"/>
            <w:vAlign w:val="center"/>
          </w:tcPr>
          <w:p w14:paraId="53FA2900" w14:textId="77777777" w:rsidR="00CE00AA" w:rsidRPr="00E76BB5" w:rsidRDefault="00CE00AA" w:rsidP="00CE00AA">
            <w:pPr>
              <w:pStyle w:val="af7"/>
              <w:numPr>
                <w:ilvl w:val="0"/>
                <w:numId w:val="5"/>
              </w:numPr>
              <w:jc w:val="center"/>
              <w:rPr>
                <w:bCs/>
                <w:sz w:val="28"/>
                <w:szCs w:val="28"/>
              </w:rPr>
            </w:pPr>
            <w:r w:rsidRPr="00E76BB5">
              <w:rPr>
                <w:bCs/>
                <w:sz w:val="28"/>
                <w:szCs w:val="28"/>
              </w:rPr>
              <w:t>Показатели качества очистки сточных вод</w:t>
            </w:r>
          </w:p>
        </w:tc>
      </w:tr>
      <w:tr w:rsidR="00CE00AA" w:rsidRPr="00E76BB5" w14:paraId="0E49A829" w14:textId="77777777" w:rsidTr="00791F5B">
        <w:trPr>
          <w:trHeight w:val="2166"/>
        </w:trPr>
        <w:tc>
          <w:tcPr>
            <w:tcW w:w="822" w:type="dxa"/>
            <w:vAlign w:val="center"/>
          </w:tcPr>
          <w:p w14:paraId="0DB1904C" w14:textId="77777777" w:rsidR="00CE00AA" w:rsidRPr="00E76BB5" w:rsidRDefault="00CE00AA" w:rsidP="00791F5B">
            <w:pPr>
              <w:jc w:val="center"/>
              <w:rPr>
                <w:bCs/>
                <w:sz w:val="28"/>
                <w:szCs w:val="28"/>
              </w:rPr>
            </w:pPr>
            <w:r w:rsidRPr="00E76BB5">
              <w:rPr>
                <w:bCs/>
                <w:sz w:val="28"/>
                <w:szCs w:val="28"/>
              </w:rPr>
              <w:t>3.1.</w:t>
            </w:r>
          </w:p>
        </w:tc>
        <w:tc>
          <w:tcPr>
            <w:tcW w:w="3375" w:type="dxa"/>
            <w:vAlign w:val="center"/>
          </w:tcPr>
          <w:p w14:paraId="6FF9771E" w14:textId="77777777" w:rsidR="00CE00AA" w:rsidRPr="00E76BB5" w:rsidRDefault="00CE00AA" w:rsidP="00791F5B">
            <w:pPr>
              <w:rPr>
                <w:sz w:val="22"/>
                <w:szCs w:val="22"/>
              </w:rPr>
            </w:pPr>
            <w:r w:rsidRPr="00E76BB5">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505BACFD" w14:textId="77777777" w:rsidR="00CE00AA" w:rsidRPr="00E76BB5" w:rsidRDefault="00CE00AA" w:rsidP="00791F5B">
            <w:pPr>
              <w:jc w:val="center"/>
              <w:rPr>
                <w:bCs/>
                <w:sz w:val="28"/>
                <w:szCs w:val="28"/>
              </w:rPr>
            </w:pPr>
            <w:r w:rsidRPr="00E76BB5">
              <w:rPr>
                <w:bCs/>
                <w:sz w:val="28"/>
                <w:szCs w:val="28"/>
              </w:rPr>
              <w:t>-</w:t>
            </w:r>
          </w:p>
        </w:tc>
        <w:tc>
          <w:tcPr>
            <w:tcW w:w="1701" w:type="dxa"/>
            <w:vAlign w:val="center"/>
          </w:tcPr>
          <w:p w14:paraId="68083FBF" w14:textId="77777777" w:rsidR="00CE00AA" w:rsidRPr="00E76BB5" w:rsidRDefault="00CE00AA" w:rsidP="00791F5B">
            <w:pPr>
              <w:jc w:val="center"/>
            </w:pPr>
            <w:r w:rsidRPr="00E76BB5">
              <w:rPr>
                <w:bCs/>
                <w:sz w:val="28"/>
                <w:szCs w:val="28"/>
              </w:rPr>
              <w:t>-</w:t>
            </w:r>
          </w:p>
        </w:tc>
        <w:tc>
          <w:tcPr>
            <w:tcW w:w="992" w:type="dxa"/>
            <w:vAlign w:val="center"/>
          </w:tcPr>
          <w:p w14:paraId="1F827A6D" w14:textId="77777777" w:rsidR="00CE00AA" w:rsidRPr="00E76BB5" w:rsidRDefault="00CE00AA" w:rsidP="00791F5B">
            <w:pPr>
              <w:jc w:val="center"/>
            </w:pPr>
            <w:r w:rsidRPr="00E76BB5">
              <w:rPr>
                <w:bCs/>
                <w:sz w:val="28"/>
                <w:szCs w:val="28"/>
              </w:rPr>
              <w:t>-</w:t>
            </w:r>
          </w:p>
        </w:tc>
        <w:tc>
          <w:tcPr>
            <w:tcW w:w="1134" w:type="dxa"/>
            <w:vAlign w:val="center"/>
          </w:tcPr>
          <w:p w14:paraId="6B9F5A9F" w14:textId="77777777" w:rsidR="00CE00AA" w:rsidRPr="00E76BB5" w:rsidRDefault="00CE00AA" w:rsidP="00791F5B">
            <w:pPr>
              <w:jc w:val="center"/>
            </w:pPr>
            <w:r w:rsidRPr="00E76BB5">
              <w:rPr>
                <w:bCs/>
                <w:sz w:val="28"/>
                <w:szCs w:val="28"/>
              </w:rPr>
              <w:t>-</w:t>
            </w:r>
          </w:p>
        </w:tc>
        <w:tc>
          <w:tcPr>
            <w:tcW w:w="1134" w:type="dxa"/>
            <w:vAlign w:val="center"/>
          </w:tcPr>
          <w:p w14:paraId="5B647A59" w14:textId="77777777" w:rsidR="00CE00AA" w:rsidRPr="00E76BB5" w:rsidRDefault="00CE00AA" w:rsidP="00791F5B">
            <w:pPr>
              <w:jc w:val="center"/>
            </w:pPr>
            <w:r w:rsidRPr="00E76BB5">
              <w:rPr>
                <w:bCs/>
                <w:sz w:val="28"/>
                <w:szCs w:val="28"/>
              </w:rPr>
              <w:t>-</w:t>
            </w:r>
          </w:p>
        </w:tc>
        <w:tc>
          <w:tcPr>
            <w:tcW w:w="1105" w:type="dxa"/>
            <w:vAlign w:val="center"/>
          </w:tcPr>
          <w:p w14:paraId="38B69A73" w14:textId="77777777" w:rsidR="00CE00AA" w:rsidRPr="00E76BB5" w:rsidRDefault="00CE00AA" w:rsidP="00791F5B">
            <w:pPr>
              <w:jc w:val="center"/>
            </w:pPr>
            <w:r w:rsidRPr="00E76BB5">
              <w:rPr>
                <w:bCs/>
                <w:sz w:val="28"/>
                <w:szCs w:val="28"/>
              </w:rPr>
              <w:t>-</w:t>
            </w:r>
          </w:p>
        </w:tc>
        <w:tc>
          <w:tcPr>
            <w:tcW w:w="1105" w:type="dxa"/>
            <w:vAlign w:val="center"/>
          </w:tcPr>
          <w:p w14:paraId="504FF9C1" w14:textId="77777777" w:rsidR="00CE00AA" w:rsidRPr="00E76BB5" w:rsidRDefault="00CE00AA" w:rsidP="00791F5B">
            <w:pPr>
              <w:jc w:val="center"/>
            </w:pPr>
            <w:r w:rsidRPr="00E76BB5">
              <w:rPr>
                <w:bCs/>
                <w:sz w:val="28"/>
                <w:szCs w:val="28"/>
              </w:rPr>
              <w:t>-</w:t>
            </w:r>
          </w:p>
        </w:tc>
        <w:tc>
          <w:tcPr>
            <w:tcW w:w="1105" w:type="dxa"/>
            <w:vAlign w:val="center"/>
          </w:tcPr>
          <w:p w14:paraId="272D41FF" w14:textId="77777777" w:rsidR="00CE00AA" w:rsidRPr="00E76BB5" w:rsidRDefault="00CE00AA" w:rsidP="00791F5B">
            <w:pPr>
              <w:jc w:val="center"/>
            </w:pPr>
            <w:r w:rsidRPr="00E76BB5">
              <w:rPr>
                <w:bCs/>
                <w:sz w:val="28"/>
                <w:szCs w:val="28"/>
              </w:rPr>
              <w:t>-</w:t>
            </w:r>
          </w:p>
        </w:tc>
      </w:tr>
      <w:tr w:rsidR="00CE00AA" w:rsidRPr="00E76BB5" w14:paraId="20559570" w14:textId="77777777" w:rsidTr="00791F5B">
        <w:trPr>
          <w:trHeight w:val="438"/>
        </w:trPr>
        <w:tc>
          <w:tcPr>
            <w:tcW w:w="822" w:type="dxa"/>
            <w:vAlign w:val="center"/>
          </w:tcPr>
          <w:p w14:paraId="3AC4DC2D" w14:textId="77777777" w:rsidR="00CE00AA" w:rsidRPr="00E76BB5" w:rsidRDefault="00CE00AA" w:rsidP="00791F5B">
            <w:pPr>
              <w:jc w:val="center"/>
              <w:rPr>
                <w:bCs/>
                <w:sz w:val="28"/>
                <w:szCs w:val="28"/>
              </w:rPr>
            </w:pPr>
            <w:r w:rsidRPr="00E76BB5">
              <w:rPr>
                <w:bCs/>
                <w:sz w:val="28"/>
                <w:szCs w:val="28"/>
              </w:rPr>
              <w:lastRenderedPageBreak/>
              <w:t>1</w:t>
            </w:r>
          </w:p>
        </w:tc>
        <w:tc>
          <w:tcPr>
            <w:tcW w:w="3375" w:type="dxa"/>
            <w:vAlign w:val="center"/>
          </w:tcPr>
          <w:p w14:paraId="2D3F756D" w14:textId="77777777" w:rsidR="00CE00AA" w:rsidRPr="00E76BB5" w:rsidRDefault="00CE00AA" w:rsidP="00791F5B">
            <w:pPr>
              <w:jc w:val="center"/>
              <w:rPr>
                <w:bCs/>
                <w:sz w:val="28"/>
                <w:szCs w:val="28"/>
              </w:rPr>
            </w:pPr>
            <w:r w:rsidRPr="00E76BB5">
              <w:rPr>
                <w:bCs/>
                <w:sz w:val="28"/>
                <w:szCs w:val="28"/>
              </w:rPr>
              <w:t>2</w:t>
            </w:r>
          </w:p>
        </w:tc>
        <w:tc>
          <w:tcPr>
            <w:tcW w:w="993" w:type="dxa"/>
            <w:vAlign w:val="center"/>
          </w:tcPr>
          <w:p w14:paraId="7688B095" w14:textId="77777777" w:rsidR="00CE00AA" w:rsidRPr="00E76BB5" w:rsidRDefault="00CE00AA" w:rsidP="00791F5B">
            <w:pPr>
              <w:jc w:val="center"/>
              <w:rPr>
                <w:bCs/>
                <w:sz w:val="28"/>
                <w:szCs w:val="28"/>
              </w:rPr>
            </w:pPr>
            <w:r w:rsidRPr="00E76BB5">
              <w:rPr>
                <w:bCs/>
                <w:sz w:val="28"/>
                <w:szCs w:val="28"/>
              </w:rPr>
              <w:t>3</w:t>
            </w:r>
          </w:p>
        </w:tc>
        <w:tc>
          <w:tcPr>
            <w:tcW w:w="1701" w:type="dxa"/>
            <w:vAlign w:val="center"/>
          </w:tcPr>
          <w:p w14:paraId="74EB4A19" w14:textId="77777777" w:rsidR="00CE00AA" w:rsidRPr="00E76BB5" w:rsidRDefault="00CE00AA" w:rsidP="00791F5B">
            <w:pPr>
              <w:jc w:val="center"/>
              <w:rPr>
                <w:bCs/>
                <w:sz w:val="28"/>
                <w:szCs w:val="28"/>
              </w:rPr>
            </w:pPr>
            <w:r w:rsidRPr="00E76BB5">
              <w:rPr>
                <w:bCs/>
                <w:sz w:val="28"/>
                <w:szCs w:val="28"/>
              </w:rPr>
              <w:t>4</w:t>
            </w:r>
          </w:p>
        </w:tc>
        <w:tc>
          <w:tcPr>
            <w:tcW w:w="992" w:type="dxa"/>
            <w:vAlign w:val="center"/>
          </w:tcPr>
          <w:p w14:paraId="01869899" w14:textId="77777777" w:rsidR="00CE00AA" w:rsidRPr="00E76BB5" w:rsidRDefault="00CE00AA" w:rsidP="00791F5B">
            <w:pPr>
              <w:jc w:val="center"/>
              <w:rPr>
                <w:bCs/>
                <w:sz w:val="28"/>
                <w:szCs w:val="28"/>
              </w:rPr>
            </w:pPr>
            <w:r w:rsidRPr="00E76BB5">
              <w:rPr>
                <w:bCs/>
                <w:sz w:val="28"/>
                <w:szCs w:val="28"/>
              </w:rPr>
              <w:t>5</w:t>
            </w:r>
          </w:p>
        </w:tc>
        <w:tc>
          <w:tcPr>
            <w:tcW w:w="1134" w:type="dxa"/>
            <w:vAlign w:val="center"/>
          </w:tcPr>
          <w:p w14:paraId="2398CE45" w14:textId="77777777" w:rsidR="00CE00AA" w:rsidRPr="00E76BB5" w:rsidRDefault="00CE00AA" w:rsidP="00791F5B">
            <w:pPr>
              <w:jc w:val="center"/>
              <w:rPr>
                <w:bCs/>
                <w:sz w:val="28"/>
                <w:szCs w:val="28"/>
              </w:rPr>
            </w:pPr>
            <w:r w:rsidRPr="00E76BB5">
              <w:rPr>
                <w:bCs/>
                <w:sz w:val="28"/>
                <w:szCs w:val="28"/>
              </w:rPr>
              <w:t>6</w:t>
            </w:r>
          </w:p>
        </w:tc>
        <w:tc>
          <w:tcPr>
            <w:tcW w:w="1134" w:type="dxa"/>
            <w:vAlign w:val="center"/>
          </w:tcPr>
          <w:p w14:paraId="382DF8BF" w14:textId="77777777" w:rsidR="00CE00AA" w:rsidRPr="00E76BB5" w:rsidRDefault="00CE00AA" w:rsidP="00791F5B">
            <w:pPr>
              <w:jc w:val="center"/>
              <w:rPr>
                <w:bCs/>
                <w:sz w:val="28"/>
                <w:szCs w:val="28"/>
              </w:rPr>
            </w:pPr>
            <w:r w:rsidRPr="00E76BB5">
              <w:rPr>
                <w:bCs/>
                <w:sz w:val="28"/>
                <w:szCs w:val="28"/>
              </w:rPr>
              <w:t>7</w:t>
            </w:r>
          </w:p>
        </w:tc>
        <w:tc>
          <w:tcPr>
            <w:tcW w:w="1105" w:type="dxa"/>
            <w:vAlign w:val="center"/>
          </w:tcPr>
          <w:p w14:paraId="56AC87E5" w14:textId="77777777" w:rsidR="00CE00AA" w:rsidRPr="00E76BB5" w:rsidRDefault="00CE00AA" w:rsidP="00791F5B">
            <w:pPr>
              <w:jc w:val="center"/>
              <w:rPr>
                <w:bCs/>
                <w:sz w:val="28"/>
                <w:szCs w:val="28"/>
              </w:rPr>
            </w:pPr>
            <w:r w:rsidRPr="00E76BB5">
              <w:rPr>
                <w:bCs/>
                <w:sz w:val="28"/>
                <w:szCs w:val="28"/>
              </w:rPr>
              <w:t>8</w:t>
            </w:r>
          </w:p>
        </w:tc>
        <w:tc>
          <w:tcPr>
            <w:tcW w:w="1105" w:type="dxa"/>
            <w:vAlign w:val="center"/>
          </w:tcPr>
          <w:p w14:paraId="33E64FE2" w14:textId="77777777" w:rsidR="00CE00AA" w:rsidRPr="00E76BB5" w:rsidRDefault="00CE00AA" w:rsidP="00791F5B">
            <w:pPr>
              <w:jc w:val="center"/>
              <w:rPr>
                <w:bCs/>
                <w:sz w:val="28"/>
                <w:szCs w:val="28"/>
              </w:rPr>
            </w:pPr>
            <w:r w:rsidRPr="00E76BB5">
              <w:rPr>
                <w:bCs/>
                <w:sz w:val="28"/>
                <w:szCs w:val="28"/>
              </w:rPr>
              <w:t>9</w:t>
            </w:r>
          </w:p>
        </w:tc>
        <w:tc>
          <w:tcPr>
            <w:tcW w:w="1105" w:type="dxa"/>
            <w:vAlign w:val="center"/>
          </w:tcPr>
          <w:p w14:paraId="259355F6" w14:textId="77777777" w:rsidR="00CE00AA" w:rsidRPr="00E76BB5" w:rsidRDefault="00CE00AA" w:rsidP="00791F5B">
            <w:pPr>
              <w:jc w:val="center"/>
              <w:rPr>
                <w:bCs/>
                <w:sz w:val="28"/>
                <w:szCs w:val="28"/>
              </w:rPr>
            </w:pPr>
            <w:r w:rsidRPr="00E76BB5">
              <w:rPr>
                <w:bCs/>
                <w:sz w:val="28"/>
                <w:szCs w:val="28"/>
              </w:rPr>
              <w:t>10</w:t>
            </w:r>
          </w:p>
        </w:tc>
      </w:tr>
      <w:tr w:rsidR="00CE00AA" w:rsidRPr="00E76BB5" w14:paraId="33767146" w14:textId="77777777" w:rsidTr="00791F5B">
        <w:trPr>
          <w:trHeight w:val="2244"/>
        </w:trPr>
        <w:tc>
          <w:tcPr>
            <w:tcW w:w="822" w:type="dxa"/>
            <w:vAlign w:val="center"/>
          </w:tcPr>
          <w:p w14:paraId="0E529FB7" w14:textId="77777777" w:rsidR="00CE00AA" w:rsidRPr="00E76BB5" w:rsidRDefault="00CE00AA" w:rsidP="00791F5B">
            <w:pPr>
              <w:jc w:val="center"/>
              <w:rPr>
                <w:bCs/>
                <w:sz w:val="28"/>
                <w:szCs w:val="28"/>
              </w:rPr>
            </w:pPr>
            <w:r w:rsidRPr="00E76BB5">
              <w:rPr>
                <w:bCs/>
                <w:sz w:val="28"/>
                <w:szCs w:val="28"/>
              </w:rPr>
              <w:t>3.2.</w:t>
            </w:r>
          </w:p>
        </w:tc>
        <w:tc>
          <w:tcPr>
            <w:tcW w:w="3375" w:type="dxa"/>
            <w:vAlign w:val="center"/>
          </w:tcPr>
          <w:p w14:paraId="12C5E189" w14:textId="77777777" w:rsidR="00CE00AA" w:rsidRPr="00E76BB5" w:rsidRDefault="00CE00AA" w:rsidP="00791F5B">
            <w:pPr>
              <w:rPr>
                <w:bCs/>
                <w:sz w:val="28"/>
                <w:szCs w:val="28"/>
              </w:rPr>
            </w:pPr>
            <w:r w:rsidRPr="00E76BB5">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4C6A0522" w14:textId="77777777" w:rsidR="00CE00AA" w:rsidRPr="00E76BB5" w:rsidRDefault="00CE00AA" w:rsidP="00791F5B">
            <w:pPr>
              <w:jc w:val="center"/>
              <w:rPr>
                <w:bCs/>
                <w:sz w:val="28"/>
                <w:szCs w:val="28"/>
              </w:rPr>
            </w:pPr>
            <w:r w:rsidRPr="00E76BB5">
              <w:rPr>
                <w:bCs/>
                <w:sz w:val="28"/>
                <w:szCs w:val="28"/>
              </w:rPr>
              <w:t>-</w:t>
            </w:r>
          </w:p>
        </w:tc>
        <w:tc>
          <w:tcPr>
            <w:tcW w:w="1701" w:type="dxa"/>
            <w:vAlign w:val="center"/>
          </w:tcPr>
          <w:p w14:paraId="1A53C451" w14:textId="77777777" w:rsidR="00CE00AA" w:rsidRPr="00E76BB5" w:rsidRDefault="00CE00AA" w:rsidP="00791F5B">
            <w:pPr>
              <w:jc w:val="center"/>
              <w:rPr>
                <w:bCs/>
                <w:sz w:val="28"/>
                <w:szCs w:val="28"/>
              </w:rPr>
            </w:pPr>
            <w:r w:rsidRPr="00E76BB5">
              <w:rPr>
                <w:bCs/>
                <w:sz w:val="28"/>
                <w:szCs w:val="28"/>
              </w:rPr>
              <w:t>-</w:t>
            </w:r>
          </w:p>
        </w:tc>
        <w:tc>
          <w:tcPr>
            <w:tcW w:w="992" w:type="dxa"/>
            <w:vAlign w:val="center"/>
          </w:tcPr>
          <w:p w14:paraId="1A9F1E89" w14:textId="77777777" w:rsidR="00CE00AA" w:rsidRPr="00E76BB5" w:rsidRDefault="00CE00AA" w:rsidP="00791F5B">
            <w:pPr>
              <w:jc w:val="center"/>
              <w:rPr>
                <w:bCs/>
                <w:sz w:val="28"/>
                <w:szCs w:val="28"/>
              </w:rPr>
            </w:pPr>
            <w:r w:rsidRPr="00E76BB5">
              <w:rPr>
                <w:bCs/>
                <w:sz w:val="28"/>
                <w:szCs w:val="28"/>
              </w:rPr>
              <w:t>-</w:t>
            </w:r>
          </w:p>
        </w:tc>
        <w:tc>
          <w:tcPr>
            <w:tcW w:w="1134" w:type="dxa"/>
            <w:vAlign w:val="center"/>
          </w:tcPr>
          <w:p w14:paraId="65632FB4" w14:textId="77777777" w:rsidR="00CE00AA" w:rsidRPr="00E76BB5" w:rsidRDefault="00CE00AA" w:rsidP="00791F5B">
            <w:pPr>
              <w:jc w:val="center"/>
              <w:rPr>
                <w:bCs/>
                <w:sz w:val="28"/>
                <w:szCs w:val="28"/>
              </w:rPr>
            </w:pPr>
            <w:r w:rsidRPr="00E76BB5">
              <w:rPr>
                <w:bCs/>
                <w:sz w:val="28"/>
                <w:szCs w:val="28"/>
              </w:rPr>
              <w:t>-</w:t>
            </w:r>
          </w:p>
        </w:tc>
        <w:tc>
          <w:tcPr>
            <w:tcW w:w="1134" w:type="dxa"/>
            <w:vAlign w:val="center"/>
          </w:tcPr>
          <w:p w14:paraId="292A069A"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4C4BFF3C"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1A8B90F8"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77452A58" w14:textId="77777777" w:rsidR="00CE00AA" w:rsidRPr="00E76BB5" w:rsidRDefault="00CE00AA" w:rsidP="00791F5B">
            <w:pPr>
              <w:jc w:val="center"/>
              <w:rPr>
                <w:bCs/>
                <w:sz w:val="28"/>
                <w:szCs w:val="28"/>
              </w:rPr>
            </w:pPr>
            <w:r w:rsidRPr="00E76BB5">
              <w:rPr>
                <w:bCs/>
                <w:sz w:val="28"/>
                <w:szCs w:val="28"/>
              </w:rPr>
              <w:t>-</w:t>
            </w:r>
          </w:p>
        </w:tc>
      </w:tr>
      <w:tr w:rsidR="00CE00AA" w:rsidRPr="00E76BB5" w14:paraId="52BEA3D1" w14:textId="77777777" w:rsidTr="00791F5B">
        <w:trPr>
          <w:trHeight w:val="3393"/>
        </w:trPr>
        <w:tc>
          <w:tcPr>
            <w:tcW w:w="822" w:type="dxa"/>
            <w:vAlign w:val="center"/>
          </w:tcPr>
          <w:p w14:paraId="61E45548" w14:textId="77777777" w:rsidR="00CE00AA" w:rsidRPr="00E76BB5" w:rsidRDefault="00CE00AA" w:rsidP="00791F5B">
            <w:pPr>
              <w:jc w:val="center"/>
              <w:rPr>
                <w:bCs/>
                <w:sz w:val="28"/>
                <w:szCs w:val="28"/>
              </w:rPr>
            </w:pPr>
            <w:r w:rsidRPr="00E76BB5">
              <w:rPr>
                <w:bCs/>
                <w:sz w:val="28"/>
                <w:szCs w:val="28"/>
              </w:rPr>
              <w:t>3.3.</w:t>
            </w:r>
          </w:p>
        </w:tc>
        <w:tc>
          <w:tcPr>
            <w:tcW w:w="3375" w:type="dxa"/>
            <w:vAlign w:val="center"/>
          </w:tcPr>
          <w:p w14:paraId="0FA8969B" w14:textId="77777777" w:rsidR="00CE00AA" w:rsidRPr="00E76BB5" w:rsidRDefault="00CE00AA" w:rsidP="00791F5B">
            <w:pPr>
              <w:rPr>
                <w:sz w:val="22"/>
                <w:szCs w:val="22"/>
              </w:rPr>
            </w:pPr>
            <w:r w:rsidRPr="00E76BB5">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51A67DEB" w14:textId="77777777" w:rsidR="00CE00AA" w:rsidRPr="00E76BB5" w:rsidRDefault="00CE00AA" w:rsidP="00791F5B">
            <w:pPr>
              <w:jc w:val="center"/>
              <w:rPr>
                <w:bCs/>
                <w:sz w:val="28"/>
                <w:szCs w:val="28"/>
              </w:rPr>
            </w:pPr>
            <w:r w:rsidRPr="00E76BB5">
              <w:rPr>
                <w:bCs/>
                <w:sz w:val="28"/>
                <w:szCs w:val="28"/>
              </w:rPr>
              <w:t>-</w:t>
            </w:r>
          </w:p>
        </w:tc>
        <w:tc>
          <w:tcPr>
            <w:tcW w:w="1701" w:type="dxa"/>
            <w:vAlign w:val="center"/>
          </w:tcPr>
          <w:p w14:paraId="7B397064" w14:textId="77777777" w:rsidR="00CE00AA" w:rsidRPr="00E76BB5" w:rsidRDefault="00CE00AA" w:rsidP="00791F5B">
            <w:pPr>
              <w:jc w:val="center"/>
              <w:rPr>
                <w:bCs/>
                <w:sz w:val="28"/>
                <w:szCs w:val="28"/>
              </w:rPr>
            </w:pPr>
            <w:r w:rsidRPr="00E76BB5">
              <w:rPr>
                <w:bCs/>
                <w:sz w:val="28"/>
                <w:szCs w:val="28"/>
              </w:rPr>
              <w:t>-</w:t>
            </w:r>
          </w:p>
        </w:tc>
        <w:tc>
          <w:tcPr>
            <w:tcW w:w="992" w:type="dxa"/>
            <w:vAlign w:val="center"/>
          </w:tcPr>
          <w:p w14:paraId="6599AC3B" w14:textId="77777777" w:rsidR="00CE00AA" w:rsidRPr="00E76BB5" w:rsidRDefault="00CE00AA" w:rsidP="00791F5B">
            <w:pPr>
              <w:jc w:val="center"/>
              <w:rPr>
                <w:bCs/>
                <w:sz w:val="28"/>
                <w:szCs w:val="28"/>
              </w:rPr>
            </w:pPr>
            <w:r w:rsidRPr="00E76BB5">
              <w:rPr>
                <w:bCs/>
                <w:sz w:val="28"/>
                <w:szCs w:val="28"/>
              </w:rPr>
              <w:t>-</w:t>
            </w:r>
          </w:p>
        </w:tc>
        <w:tc>
          <w:tcPr>
            <w:tcW w:w="1134" w:type="dxa"/>
            <w:vAlign w:val="center"/>
          </w:tcPr>
          <w:p w14:paraId="53712FAB" w14:textId="77777777" w:rsidR="00CE00AA" w:rsidRPr="00E76BB5" w:rsidRDefault="00CE00AA" w:rsidP="00791F5B">
            <w:pPr>
              <w:jc w:val="center"/>
              <w:rPr>
                <w:bCs/>
                <w:sz w:val="28"/>
                <w:szCs w:val="28"/>
              </w:rPr>
            </w:pPr>
            <w:r w:rsidRPr="00E76BB5">
              <w:rPr>
                <w:bCs/>
                <w:sz w:val="28"/>
                <w:szCs w:val="28"/>
              </w:rPr>
              <w:t>-</w:t>
            </w:r>
          </w:p>
        </w:tc>
        <w:tc>
          <w:tcPr>
            <w:tcW w:w="1134" w:type="dxa"/>
            <w:vAlign w:val="center"/>
          </w:tcPr>
          <w:p w14:paraId="383EA3F7"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56250356"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64FDD474"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78CC5AA7" w14:textId="77777777" w:rsidR="00CE00AA" w:rsidRPr="00E76BB5" w:rsidRDefault="00CE00AA" w:rsidP="00791F5B">
            <w:pPr>
              <w:jc w:val="center"/>
              <w:rPr>
                <w:bCs/>
                <w:sz w:val="28"/>
                <w:szCs w:val="28"/>
              </w:rPr>
            </w:pPr>
            <w:r w:rsidRPr="00E76BB5">
              <w:rPr>
                <w:bCs/>
                <w:sz w:val="28"/>
                <w:szCs w:val="28"/>
              </w:rPr>
              <w:t>-</w:t>
            </w:r>
          </w:p>
        </w:tc>
      </w:tr>
      <w:tr w:rsidR="00CE00AA" w:rsidRPr="00E76BB5" w14:paraId="5A2CDB6D" w14:textId="77777777" w:rsidTr="00791F5B">
        <w:trPr>
          <w:trHeight w:val="1133"/>
        </w:trPr>
        <w:tc>
          <w:tcPr>
            <w:tcW w:w="13466" w:type="dxa"/>
            <w:gridSpan w:val="10"/>
            <w:vAlign w:val="center"/>
          </w:tcPr>
          <w:p w14:paraId="769F592C" w14:textId="77777777" w:rsidR="00CE00AA" w:rsidRPr="00E76BB5" w:rsidRDefault="00CE00AA" w:rsidP="00CE00AA">
            <w:pPr>
              <w:pStyle w:val="af7"/>
              <w:numPr>
                <w:ilvl w:val="0"/>
                <w:numId w:val="5"/>
              </w:numPr>
              <w:jc w:val="center"/>
              <w:rPr>
                <w:bCs/>
                <w:sz w:val="28"/>
                <w:szCs w:val="28"/>
              </w:rPr>
            </w:pPr>
            <w:r w:rsidRPr="00E76BB5">
              <w:rPr>
                <w:bCs/>
                <w:sz w:val="28"/>
                <w:szCs w:val="28"/>
              </w:rPr>
              <w:t>Показатели энергетической эффективности использования ресурсов, в том числе уровень потерь воды</w:t>
            </w:r>
          </w:p>
        </w:tc>
      </w:tr>
      <w:tr w:rsidR="00CE00AA" w:rsidRPr="00E76BB5" w14:paraId="37CE1804" w14:textId="77777777" w:rsidTr="00791F5B">
        <w:trPr>
          <w:trHeight w:val="2255"/>
        </w:trPr>
        <w:tc>
          <w:tcPr>
            <w:tcW w:w="822" w:type="dxa"/>
            <w:vAlign w:val="center"/>
          </w:tcPr>
          <w:p w14:paraId="05EADAEA" w14:textId="77777777" w:rsidR="00CE00AA" w:rsidRPr="00E76BB5" w:rsidRDefault="00CE00AA" w:rsidP="00791F5B">
            <w:pPr>
              <w:jc w:val="center"/>
              <w:rPr>
                <w:bCs/>
                <w:sz w:val="28"/>
                <w:szCs w:val="28"/>
              </w:rPr>
            </w:pPr>
            <w:r w:rsidRPr="00E76BB5">
              <w:rPr>
                <w:bCs/>
                <w:sz w:val="28"/>
                <w:szCs w:val="28"/>
              </w:rPr>
              <w:t>4.1.</w:t>
            </w:r>
          </w:p>
        </w:tc>
        <w:tc>
          <w:tcPr>
            <w:tcW w:w="3375" w:type="dxa"/>
            <w:vAlign w:val="center"/>
          </w:tcPr>
          <w:p w14:paraId="1DDCEF38" w14:textId="77777777" w:rsidR="00CE00AA" w:rsidRPr="00E76BB5" w:rsidRDefault="00CE00AA" w:rsidP="00791F5B">
            <w:pPr>
              <w:rPr>
                <w:bCs/>
                <w:sz w:val="28"/>
                <w:szCs w:val="28"/>
              </w:rPr>
            </w:pPr>
            <w:r w:rsidRPr="00E76BB5">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3FD1F143" w14:textId="77777777" w:rsidR="00CE00AA" w:rsidRPr="00E76BB5" w:rsidRDefault="00CE00AA" w:rsidP="00791F5B">
            <w:pPr>
              <w:jc w:val="center"/>
              <w:rPr>
                <w:bCs/>
                <w:sz w:val="28"/>
                <w:szCs w:val="28"/>
              </w:rPr>
            </w:pPr>
            <w:r w:rsidRPr="00E76BB5">
              <w:rPr>
                <w:bCs/>
                <w:sz w:val="28"/>
                <w:szCs w:val="28"/>
              </w:rPr>
              <w:t>18,22</w:t>
            </w:r>
          </w:p>
        </w:tc>
        <w:tc>
          <w:tcPr>
            <w:tcW w:w="1701" w:type="dxa"/>
            <w:vAlign w:val="center"/>
          </w:tcPr>
          <w:p w14:paraId="742180D6" w14:textId="77777777" w:rsidR="00CE00AA" w:rsidRPr="00E76BB5" w:rsidRDefault="00CE00AA" w:rsidP="00791F5B">
            <w:pPr>
              <w:jc w:val="center"/>
              <w:rPr>
                <w:bCs/>
                <w:sz w:val="28"/>
                <w:szCs w:val="28"/>
              </w:rPr>
            </w:pPr>
            <w:r w:rsidRPr="00E76BB5">
              <w:rPr>
                <w:bCs/>
                <w:sz w:val="28"/>
                <w:szCs w:val="28"/>
              </w:rPr>
              <w:t>18,19</w:t>
            </w:r>
          </w:p>
        </w:tc>
        <w:tc>
          <w:tcPr>
            <w:tcW w:w="992" w:type="dxa"/>
            <w:vAlign w:val="center"/>
          </w:tcPr>
          <w:p w14:paraId="4458885B" w14:textId="77777777" w:rsidR="00CE00AA" w:rsidRPr="00E76BB5" w:rsidRDefault="00CE00AA" w:rsidP="00791F5B">
            <w:pPr>
              <w:jc w:val="center"/>
              <w:rPr>
                <w:bCs/>
                <w:sz w:val="28"/>
                <w:szCs w:val="28"/>
              </w:rPr>
            </w:pPr>
            <w:r w:rsidRPr="00E76BB5">
              <w:rPr>
                <w:bCs/>
                <w:sz w:val="28"/>
                <w:szCs w:val="28"/>
              </w:rPr>
              <w:t>16,80</w:t>
            </w:r>
          </w:p>
        </w:tc>
        <w:tc>
          <w:tcPr>
            <w:tcW w:w="1134" w:type="dxa"/>
            <w:vAlign w:val="center"/>
          </w:tcPr>
          <w:p w14:paraId="1373D338" w14:textId="77777777" w:rsidR="00CE00AA" w:rsidRPr="00E76BB5" w:rsidRDefault="00CE00AA" w:rsidP="00791F5B">
            <w:pPr>
              <w:jc w:val="center"/>
              <w:rPr>
                <w:bCs/>
                <w:sz w:val="28"/>
                <w:szCs w:val="28"/>
              </w:rPr>
            </w:pPr>
            <w:r w:rsidRPr="00E76BB5">
              <w:rPr>
                <w:bCs/>
                <w:sz w:val="28"/>
                <w:szCs w:val="28"/>
              </w:rPr>
              <w:t>16,80</w:t>
            </w:r>
          </w:p>
        </w:tc>
        <w:tc>
          <w:tcPr>
            <w:tcW w:w="1134" w:type="dxa"/>
            <w:vAlign w:val="center"/>
          </w:tcPr>
          <w:p w14:paraId="5D7ABBBF" w14:textId="77777777" w:rsidR="00CE00AA" w:rsidRPr="00E76BB5" w:rsidRDefault="00CE00AA" w:rsidP="00791F5B">
            <w:pPr>
              <w:jc w:val="center"/>
              <w:rPr>
                <w:bCs/>
                <w:sz w:val="28"/>
                <w:szCs w:val="28"/>
              </w:rPr>
            </w:pPr>
            <w:r w:rsidRPr="00E76BB5">
              <w:rPr>
                <w:bCs/>
                <w:sz w:val="28"/>
                <w:szCs w:val="28"/>
              </w:rPr>
              <w:t>16,80</w:t>
            </w:r>
          </w:p>
        </w:tc>
        <w:tc>
          <w:tcPr>
            <w:tcW w:w="1105" w:type="dxa"/>
            <w:vAlign w:val="center"/>
          </w:tcPr>
          <w:p w14:paraId="48817543" w14:textId="77777777" w:rsidR="00CE00AA" w:rsidRPr="00E76BB5" w:rsidRDefault="00CE00AA" w:rsidP="00791F5B">
            <w:pPr>
              <w:jc w:val="center"/>
              <w:rPr>
                <w:bCs/>
                <w:sz w:val="28"/>
                <w:szCs w:val="28"/>
              </w:rPr>
            </w:pPr>
            <w:r w:rsidRPr="00E76BB5">
              <w:rPr>
                <w:bCs/>
                <w:sz w:val="28"/>
                <w:szCs w:val="28"/>
              </w:rPr>
              <w:t>16,80</w:t>
            </w:r>
          </w:p>
        </w:tc>
        <w:tc>
          <w:tcPr>
            <w:tcW w:w="1105" w:type="dxa"/>
            <w:vAlign w:val="center"/>
          </w:tcPr>
          <w:p w14:paraId="297C743E" w14:textId="77777777" w:rsidR="00CE00AA" w:rsidRPr="00E76BB5" w:rsidRDefault="00CE00AA" w:rsidP="00791F5B">
            <w:pPr>
              <w:jc w:val="center"/>
              <w:rPr>
                <w:bCs/>
                <w:sz w:val="28"/>
                <w:szCs w:val="28"/>
              </w:rPr>
            </w:pPr>
            <w:r w:rsidRPr="00E76BB5">
              <w:rPr>
                <w:bCs/>
                <w:sz w:val="28"/>
                <w:szCs w:val="28"/>
              </w:rPr>
              <w:t>16,80</w:t>
            </w:r>
          </w:p>
        </w:tc>
        <w:tc>
          <w:tcPr>
            <w:tcW w:w="1105" w:type="dxa"/>
            <w:vAlign w:val="center"/>
          </w:tcPr>
          <w:p w14:paraId="26842D64" w14:textId="77777777" w:rsidR="00CE00AA" w:rsidRPr="00E76BB5" w:rsidRDefault="00CE00AA" w:rsidP="00791F5B">
            <w:pPr>
              <w:jc w:val="center"/>
              <w:rPr>
                <w:bCs/>
                <w:sz w:val="28"/>
                <w:szCs w:val="28"/>
              </w:rPr>
            </w:pPr>
            <w:r w:rsidRPr="00E76BB5">
              <w:rPr>
                <w:bCs/>
                <w:sz w:val="28"/>
                <w:szCs w:val="28"/>
              </w:rPr>
              <w:t>16,80</w:t>
            </w:r>
          </w:p>
        </w:tc>
      </w:tr>
      <w:tr w:rsidR="00CE00AA" w:rsidRPr="00E76BB5" w14:paraId="47743ED7" w14:textId="77777777" w:rsidTr="00791F5B">
        <w:trPr>
          <w:trHeight w:val="438"/>
        </w:trPr>
        <w:tc>
          <w:tcPr>
            <w:tcW w:w="822" w:type="dxa"/>
            <w:vAlign w:val="center"/>
          </w:tcPr>
          <w:p w14:paraId="787C1E40" w14:textId="77777777" w:rsidR="00CE00AA" w:rsidRPr="00E76BB5" w:rsidRDefault="00CE00AA" w:rsidP="00791F5B">
            <w:pPr>
              <w:jc w:val="center"/>
              <w:rPr>
                <w:bCs/>
                <w:sz w:val="28"/>
                <w:szCs w:val="28"/>
              </w:rPr>
            </w:pPr>
            <w:r w:rsidRPr="00E76BB5">
              <w:rPr>
                <w:bCs/>
                <w:sz w:val="28"/>
                <w:szCs w:val="28"/>
              </w:rPr>
              <w:lastRenderedPageBreak/>
              <w:t>1</w:t>
            </w:r>
          </w:p>
        </w:tc>
        <w:tc>
          <w:tcPr>
            <w:tcW w:w="3375" w:type="dxa"/>
            <w:vAlign w:val="center"/>
          </w:tcPr>
          <w:p w14:paraId="4CA1846C" w14:textId="77777777" w:rsidR="00CE00AA" w:rsidRPr="00E76BB5" w:rsidRDefault="00CE00AA" w:rsidP="00791F5B">
            <w:pPr>
              <w:jc w:val="center"/>
              <w:rPr>
                <w:bCs/>
                <w:sz w:val="28"/>
                <w:szCs w:val="28"/>
              </w:rPr>
            </w:pPr>
            <w:r w:rsidRPr="00E76BB5">
              <w:rPr>
                <w:bCs/>
                <w:sz w:val="28"/>
                <w:szCs w:val="28"/>
              </w:rPr>
              <w:t>2</w:t>
            </w:r>
          </w:p>
        </w:tc>
        <w:tc>
          <w:tcPr>
            <w:tcW w:w="993" w:type="dxa"/>
            <w:vAlign w:val="center"/>
          </w:tcPr>
          <w:p w14:paraId="6B61F0C8" w14:textId="77777777" w:rsidR="00CE00AA" w:rsidRPr="00E76BB5" w:rsidRDefault="00CE00AA" w:rsidP="00791F5B">
            <w:pPr>
              <w:jc w:val="center"/>
              <w:rPr>
                <w:bCs/>
                <w:sz w:val="28"/>
                <w:szCs w:val="28"/>
              </w:rPr>
            </w:pPr>
            <w:r w:rsidRPr="00E76BB5">
              <w:rPr>
                <w:bCs/>
                <w:sz w:val="28"/>
                <w:szCs w:val="28"/>
              </w:rPr>
              <w:t>3</w:t>
            </w:r>
          </w:p>
        </w:tc>
        <w:tc>
          <w:tcPr>
            <w:tcW w:w="1701" w:type="dxa"/>
            <w:vAlign w:val="center"/>
          </w:tcPr>
          <w:p w14:paraId="275F28C9" w14:textId="77777777" w:rsidR="00CE00AA" w:rsidRPr="00E76BB5" w:rsidRDefault="00CE00AA" w:rsidP="00791F5B">
            <w:pPr>
              <w:jc w:val="center"/>
              <w:rPr>
                <w:bCs/>
                <w:sz w:val="28"/>
                <w:szCs w:val="28"/>
              </w:rPr>
            </w:pPr>
            <w:r w:rsidRPr="00E76BB5">
              <w:rPr>
                <w:bCs/>
                <w:sz w:val="28"/>
                <w:szCs w:val="28"/>
              </w:rPr>
              <w:t>4</w:t>
            </w:r>
          </w:p>
        </w:tc>
        <w:tc>
          <w:tcPr>
            <w:tcW w:w="992" w:type="dxa"/>
            <w:vAlign w:val="center"/>
          </w:tcPr>
          <w:p w14:paraId="08AC71E0" w14:textId="77777777" w:rsidR="00CE00AA" w:rsidRPr="00E76BB5" w:rsidRDefault="00CE00AA" w:rsidP="00791F5B">
            <w:pPr>
              <w:jc w:val="center"/>
              <w:rPr>
                <w:bCs/>
                <w:sz w:val="28"/>
                <w:szCs w:val="28"/>
              </w:rPr>
            </w:pPr>
            <w:r w:rsidRPr="00E76BB5">
              <w:rPr>
                <w:bCs/>
                <w:sz w:val="28"/>
                <w:szCs w:val="28"/>
              </w:rPr>
              <w:t>5</w:t>
            </w:r>
          </w:p>
        </w:tc>
        <w:tc>
          <w:tcPr>
            <w:tcW w:w="1134" w:type="dxa"/>
            <w:vAlign w:val="center"/>
          </w:tcPr>
          <w:p w14:paraId="5A996375" w14:textId="77777777" w:rsidR="00CE00AA" w:rsidRPr="00E76BB5" w:rsidRDefault="00CE00AA" w:rsidP="00791F5B">
            <w:pPr>
              <w:jc w:val="center"/>
              <w:rPr>
                <w:bCs/>
                <w:sz w:val="28"/>
                <w:szCs w:val="28"/>
              </w:rPr>
            </w:pPr>
            <w:r w:rsidRPr="00E76BB5">
              <w:rPr>
                <w:bCs/>
                <w:sz w:val="28"/>
                <w:szCs w:val="28"/>
              </w:rPr>
              <w:t>6</w:t>
            </w:r>
          </w:p>
        </w:tc>
        <w:tc>
          <w:tcPr>
            <w:tcW w:w="1134" w:type="dxa"/>
            <w:vAlign w:val="center"/>
          </w:tcPr>
          <w:p w14:paraId="49896B7A" w14:textId="77777777" w:rsidR="00CE00AA" w:rsidRPr="00E76BB5" w:rsidRDefault="00CE00AA" w:rsidP="00791F5B">
            <w:pPr>
              <w:jc w:val="center"/>
              <w:rPr>
                <w:bCs/>
                <w:sz w:val="28"/>
                <w:szCs w:val="28"/>
              </w:rPr>
            </w:pPr>
            <w:r w:rsidRPr="00E76BB5">
              <w:rPr>
                <w:bCs/>
                <w:sz w:val="28"/>
                <w:szCs w:val="28"/>
              </w:rPr>
              <w:t>7</w:t>
            </w:r>
          </w:p>
        </w:tc>
        <w:tc>
          <w:tcPr>
            <w:tcW w:w="1105" w:type="dxa"/>
            <w:vAlign w:val="center"/>
          </w:tcPr>
          <w:p w14:paraId="37ECF758" w14:textId="77777777" w:rsidR="00CE00AA" w:rsidRPr="00E76BB5" w:rsidRDefault="00CE00AA" w:rsidP="00791F5B">
            <w:pPr>
              <w:jc w:val="center"/>
              <w:rPr>
                <w:bCs/>
                <w:sz w:val="28"/>
                <w:szCs w:val="28"/>
              </w:rPr>
            </w:pPr>
            <w:r w:rsidRPr="00E76BB5">
              <w:rPr>
                <w:bCs/>
                <w:sz w:val="28"/>
                <w:szCs w:val="28"/>
              </w:rPr>
              <w:t>8</w:t>
            </w:r>
          </w:p>
        </w:tc>
        <w:tc>
          <w:tcPr>
            <w:tcW w:w="1105" w:type="dxa"/>
            <w:vAlign w:val="center"/>
          </w:tcPr>
          <w:p w14:paraId="18D9C483" w14:textId="77777777" w:rsidR="00CE00AA" w:rsidRPr="00E76BB5" w:rsidRDefault="00CE00AA" w:rsidP="00791F5B">
            <w:pPr>
              <w:jc w:val="center"/>
              <w:rPr>
                <w:bCs/>
                <w:sz w:val="28"/>
                <w:szCs w:val="28"/>
              </w:rPr>
            </w:pPr>
            <w:r w:rsidRPr="00E76BB5">
              <w:rPr>
                <w:bCs/>
                <w:sz w:val="28"/>
                <w:szCs w:val="28"/>
              </w:rPr>
              <w:t>9</w:t>
            </w:r>
          </w:p>
        </w:tc>
        <w:tc>
          <w:tcPr>
            <w:tcW w:w="1105" w:type="dxa"/>
            <w:vAlign w:val="center"/>
          </w:tcPr>
          <w:p w14:paraId="75548B63" w14:textId="77777777" w:rsidR="00CE00AA" w:rsidRPr="00E76BB5" w:rsidRDefault="00CE00AA" w:rsidP="00791F5B">
            <w:pPr>
              <w:jc w:val="center"/>
              <w:rPr>
                <w:bCs/>
                <w:sz w:val="28"/>
                <w:szCs w:val="28"/>
              </w:rPr>
            </w:pPr>
            <w:r w:rsidRPr="00E76BB5">
              <w:rPr>
                <w:bCs/>
                <w:sz w:val="28"/>
                <w:szCs w:val="28"/>
              </w:rPr>
              <w:t>10</w:t>
            </w:r>
          </w:p>
        </w:tc>
      </w:tr>
      <w:tr w:rsidR="00CE00AA" w:rsidRPr="00E76BB5" w14:paraId="47E5DB65" w14:textId="77777777" w:rsidTr="00791F5B">
        <w:trPr>
          <w:trHeight w:val="2263"/>
        </w:trPr>
        <w:tc>
          <w:tcPr>
            <w:tcW w:w="822" w:type="dxa"/>
            <w:vAlign w:val="center"/>
          </w:tcPr>
          <w:p w14:paraId="519B8AE8" w14:textId="77777777" w:rsidR="00CE00AA" w:rsidRPr="00E76BB5" w:rsidRDefault="00CE00AA" w:rsidP="00791F5B">
            <w:pPr>
              <w:jc w:val="center"/>
              <w:rPr>
                <w:bCs/>
                <w:sz w:val="28"/>
                <w:szCs w:val="28"/>
              </w:rPr>
            </w:pPr>
            <w:r w:rsidRPr="00E76BB5">
              <w:rPr>
                <w:bCs/>
                <w:sz w:val="28"/>
                <w:szCs w:val="28"/>
              </w:rPr>
              <w:t>4.2.</w:t>
            </w:r>
          </w:p>
        </w:tc>
        <w:tc>
          <w:tcPr>
            <w:tcW w:w="3375" w:type="dxa"/>
            <w:vAlign w:val="center"/>
          </w:tcPr>
          <w:p w14:paraId="572CC716" w14:textId="77777777" w:rsidR="00CE00AA" w:rsidRPr="00E76BB5" w:rsidRDefault="00CE00AA" w:rsidP="00791F5B">
            <w:pPr>
              <w:rPr>
                <w:bCs/>
                <w:sz w:val="28"/>
                <w:szCs w:val="28"/>
              </w:rPr>
            </w:pPr>
            <w:r w:rsidRPr="00E76BB5">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водоподготовке</w:t>
            </w:r>
          </w:p>
        </w:tc>
        <w:tc>
          <w:tcPr>
            <w:tcW w:w="993" w:type="dxa"/>
            <w:vAlign w:val="center"/>
          </w:tcPr>
          <w:p w14:paraId="6BDE8AE7" w14:textId="77777777" w:rsidR="00CE00AA" w:rsidRPr="00E76BB5" w:rsidRDefault="00CE00AA" w:rsidP="00791F5B">
            <w:pPr>
              <w:jc w:val="center"/>
              <w:rPr>
                <w:bCs/>
                <w:sz w:val="28"/>
                <w:szCs w:val="28"/>
              </w:rPr>
            </w:pPr>
            <w:r w:rsidRPr="00E76BB5">
              <w:rPr>
                <w:bCs/>
                <w:sz w:val="28"/>
                <w:szCs w:val="28"/>
              </w:rPr>
              <w:t>-</w:t>
            </w:r>
          </w:p>
        </w:tc>
        <w:tc>
          <w:tcPr>
            <w:tcW w:w="1701" w:type="dxa"/>
            <w:vAlign w:val="center"/>
          </w:tcPr>
          <w:p w14:paraId="5383C00B" w14:textId="77777777" w:rsidR="00CE00AA" w:rsidRPr="00E76BB5" w:rsidRDefault="00CE00AA" w:rsidP="00791F5B">
            <w:pPr>
              <w:jc w:val="center"/>
              <w:rPr>
                <w:bCs/>
                <w:sz w:val="28"/>
                <w:szCs w:val="28"/>
              </w:rPr>
            </w:pPr>
            <w:r w:rsidRPr="00E76BB5">
              <w:rPr>
                <w:bCs/>
                <w:sz w:val="28"/>
                <w:szCs w:val="28"/>
              </w:rPr>
              <w:t>-</w:t>
            </w:r>
          </w:p>
        </w:tc>
        <w:tc>
          <w:tcPr>
            <w:tcW w:w="992" w:type="dxa"/>
            <w:vAlign w:val="center"/>
          </w:tcPr>
          <w:p w14:paraId="006B5738" w14:textId="77777777" w:rsidR="00CE00AA" w:rsidRPr="00E76BB5" w:rsidRDefault="00CE00AA" w:rsidP="00791F5B">
            <w:pPr>
              <w:jc w:val="center"/>
              <w:rPr>
                <w:bCs/>
                <w:sz w:val="28"/>
                <w:szCs w:val="28"/>
              </w:rPr>
            </w:pPr>
            <w:r w:rsidRPr="00E76BB5">
              <w:rPr>
                <w:bCs/>
                <w:sz w:val="28"/>
                <w:szCs w:val="28"/>
              </w:rPr>
              <w:t>-</w:t>
            </w:r>
          </w:p>
        </w:tc>
        <w:tc>
          <w:tcPr>
            <w:tcW w:w="1134" w:type="dxa"/>
            <w:vAlign w:val="center"/>
          </w:tcPr>
          <w:p w14:paraId="30FD9E11" w14:textId="77777777" w:rsidR="00CE00AA" w:rsidRPr="00E76BB5" w:rsidRDefault="00CE00AA" w:rsidP="00791F5B">
            <w:pPr>
              <w:jc w:val="center"/>
              <w:rPr>
                <w:bCs/>
                <w:sz w:val="28"/>
                <w:szCs w:val="28"/>
              </w:rPr>
            </w:pPr>
            <w:r w:rsidRPr="00E76BB5">
              <w:rPr>
                <w:bCs/>
                <w:sz w:val="28"/>
                <w:szCs w:val="28"/>
              </w:rPr>
              <w:t>-</w:t>
            </w:r>
          </w:p>
        </w:tc>
        <w:tc>
          <w:tcPr>
            <w:tcW w:w="1134" w:type="dxa"/>
            <w:vAlign w:val="center"/>
          </w:tcPr>
          <w:p w14:paraId="0CA5B7CA"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4C88758B"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2A123DB0"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18D53F30" w14:textId="77777777" w:rsidR="00CE00AA" w:rsidRPr="00E76BB5" w:rsidRDefault="00CE00AA" w:rsidP="00791F5B">
            <w:pPr>
              <w:jc w:val="center"/>
              <w:rPr>
                <w:bCs/>
                <w:sz w:val="28"/>
                <w:szCs w:val="28"/>
              </w:rPr>
            </w:pPr>
            <w:r w:rsidRPr="00E76BB5">
              <w:rPr>
                <w:bCs/>
                <w:sz w:val="28"/>
                <w:szCs w:val="28"/>
              </w:rPr>
              <w:t>-</w:t>
            </w:r>
          </w:p>
        </w:tc>
      </w:tr>
      <w:tr w:rsidR="00CE00AA" w:rsidRPr="00E76BB5" w14:paraId="2964E408" w14:textId="77777777" w:rsidTr="00791F5B">
        <w:tc>
          <w:tcPr>
            <w:tcW w:w="822" w:type="dxa"/>
            <w:vAlign w:val="center"/>
          </w:tcPr>
          <w:p w14:paraId="581E8C0E" w14:textId="77777777" w:rsidR="00CE00AA" w:rsidRPr="00E76BB5" w:rsidRDefault="00CE00AA" w:rsidP="00791F5B">
            <w:pPr>
              <w:jc w:val="center"/>
              <w:rPr>
                <w:bCs/>
                <w:sz w:val="28"/>
                <w:szCs w:val="28"/>
              </w:rPr>
            </w:pPr>
            <w:r w:rsidRPr="00E76BB5">
              <w:rPr>
                <w:bCs/>
                <w:sz w:val="28"/>
                <w:szCs w:val="28"/>
              </w:rPr>
              <w:t>4.3.</w:t>
            </w:r>
          </w:p>
        </w:tc>
        <w:tc>
          <w:tcPr>
            <w:tcW w:w="3375" w:type="dxa"/>
            <w:vAlign w:val="center"/>
          </w:tcPr>
          <w:p w14:paraId="26EFD12D" w14:textId="77777777" w:rsidR="00CE00AA" w:rsidRPr="00E76BB5" w:rsidRDefault="00CE00AA" w:rsidP="00791F5B">
            <w:pPr>
              <w:rPr>
                <w:sz w:val="22"/>
                <w:szCs w:val="22"/>
              </w:rPr>
            </w:pPr>
            <w:r w:rsidRPr="00E76BB5">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транспортировке</w:t>
            </w:r>
          </w:p>
        </w:tc>
        <w:tc>
          <w:tcPr>
            <w:tcW w:w="993" w:type="dxa"/>
            <w:vAlign w:val="center"/>
          </w:tcPr>
          <w:p w14:paraId="593867E3" w14:textId="77777777" w:rsidR="00CE00AA" w:rsidRPr="00E76BB5" w:rsidRDefault="00CE00AA" w:rsidP="00791F5B">
            <w:pPr>
              <w:jc w:val="center"/>
              <w:rPr>
                <w:bCs/>
                <w:sz w:val="28"/>
                <w:szCs w:val="28"/>
              </w:rPr>
            </w:pPr>
            <w:r w:rsidRPr="00E76BB5">
              <w:rPr>
                <w:bCs/>
                <w:sz w:val="28"/>
                <w:szCs w:val="28"/>
              </w:rPr>
              <w:t>-</w:t>
            </w:r>
          </w:p>
        </w:tc>
        <w:tc>
          <w:tcPr>
            <w:tcW w:w="1701" w:type="dxa"/>
            <w:vAlign w:val="center"/>
          </w:tcPr>
          <w:p w14:paraId="63F666AD" w14:textId="77777777" w:rsidR="00CE00AA" w:rsidRPr="00E76BB5" w:rsidRDefault="00CE00AA" w:rsidP="00791F5B">
            <w:pPr>
              <w:jc w:val="center"/>
              <w:rPr>
                <w:bCs/>
                <w:sz w:val="28"/>
                <w:szCs w:val="28"/>
              </w:rPr>
            </w:pPr>
            <w:r w:rsidRPr="00E76BB5">
              <w:rPr>
                <w:bCs/>
                <w:sz w:val="28"/>
                <w:szCs w:val="28"/>
              </w:rPr>
              <w:t>-</w:t>
            </w:r>
          </w:p>
        </w:tc>
        <w:tc>
          <w:tcPr>
            <w:tcW w:w="992" w:type="dxa"/>
            <w:vAlign w:val="center"/>
          </w:tcPr>
          <w:p w14:paraId="7ECDD44F" w14:textId="77777777" w:rsidR="00CE00AA" w:rsidRPr="00E76BB5" w:rsidRDefault="00CE00AA" w:rsidP="00791F5B">
            <w:pPr>
              <w:jc w:val="center"/>
              <w:rPr>
                <w:bCs/>
                <w:sz w:val="28"/>
                <w:szCs w:val="28"/>
              </w:rPr>
            </w:pPr>
            <w:r w:rsidRPr="00E76BB5">
              <w:rPr>
                <w:bCs/>
                <w:sz w:val="28"/>
                <w:szCs w:val="28"/>
              </w:rPr>
              <w:t>-</w:t>
            </w:r>
          </w:p>
        </w:tc>
        <w:tc>
          <w:tcPr>
            <w:tcW w:w="1134" w:type="dxa"/>
            <w:vAlign w:val="center"/>
          </w:tcPr>
          <w:p w14:paraId="3956D642" w14:textId="77777777" w:rsidR="00CE00AA" w:rsidRPr="00E76BB5" w:rsidRDefault="00CE00AA" w:rsidP="00791F5B">
            <w:pPr>
              <w:jc w:val="center"/>
              <w:rPr>
                <w:bCs/>
                <w:sz w:val="28"/>
                <w:szCs w:val="28"/>
              </w:rPr>
            </w:pPr>
            <w:r w:rsidRPr="00E76BB5">
              <w:rPr>
                <w:bCs/>
                <w:sz w:val="28"/>
                <w:szCs w:val="28"/>
              </w:rPr>
              <w:t>-</w:t>
            </w:r>
          </w:p>
        </w:tc>
        <w:tc>
          <w:tcPr>
            <w:tcW w:w="1134" w:type="dxa"/>
            <w:vAlign w:val="center"/>
          </w:tcPr>
          <w:p w14:paraId="536669AF"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1AF131E6"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3213F76F"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43081D9D" w14:textId="77777777" w:rsidR="00CE00AA" w:rsidRPr="00E76BB5" w:rsidRDefault="00CE00AA" w:rsidP="00791F5B">
            <w:pPr>
              <w:jc w:val="center"/>
              <w:rPr>
                <w:bCs/>
                <w:sz w:val="28"/>
                <w:szCs w:val="28"/>
              </w:rPr>
            </w:pPr>
            <w:r w:rsidRPr="00E76BB5">
              <w:rPr>
                <w:bCs/>
                <w:sz w:val="28"/>
                <w:szCs w:val="28"/>
              </w:rPr>
              <w:t>-</w:t>
            </w:r>
          </w:p>
        </w:tc>
      </w:tr>
      <w:tr w:rsidR="00CE00AA" w:rsidRPr="00E76BB5" w14:paraId="3C0BF9FB" w14:textId="77777777" w:rsidTr="00791F5B">
        <w:tc>
          <w:tcPr>
            <w:tcW w:w="822" w:type="dxa"/>
            <w:vAlign w:val="center"/>
          </w:tcPr>
          <w:p w14:paraId="1E8CD223" w14:textId="77777777" w:rsidR="00CE00AA" w:rsidRPr="00E76BB5" w:rsidRDefault="00CE00AA" w:rsidP="00791F5B">
            <w:pPr>
              <w:jc w:val="center"/>
              <w:rPr>
                <w:bCs/>
                <w:sz w:val="28"/>
                <w:szCs w:val="28"/>
              </w:rPr>
            </w:pPr>
            <w:r w:rsidRPr="00E76BB5">
              <w:rPr>
                <w:bCs/>
                <w:sz w:val="28"/>
                <w:szCs w:val="28"/>
              </w:rPr>
              <w:t>4.4.</w:t>
            </w:r>
          </w:p>
        </w:tc>
        <w:tc>
          <w:tcPr>
            <w:tcW w:w="3375" w:type="dxa"/>
          </w:tcPr>
          <w:p w14:paraId="1B664A48" w14:textId="77777777" w:rsidR="00CE00AA" w:rsidRPr="00E76BB5" w:rsidRDefault="00CE00AA" w:rsidP="00791F5B">
            <w:pPr>
              <w:rPr>
                <w:bCs/>
                <w:sz w:val="28"/>
                <w:szCs w:val="28"/>
              </w:rPr>
            </w:pPr>
            <w:r w:rsidRPr="00E76BB5">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водоснабжения (полный цикл)</w:t>
            </w:r>
          </w:p>
        </w:tc>
        <w:tc>
          <w:tcPr>
            <w:tcW w:w="993" w:type="dxa"/>
            <w:vAlign w:val="center"/>
          </w:tcPr>
          <w:p w14:paraId="3E3C5D29" w14:textId="77777777" w:rsidR="00CE00AA" w:rsidRPr="00E76BB5" w:rsidRDefault="00CE00AA" w:rsidP="00791F5B">
            <w:pPr>
              <w:jc w:val="center"/>
              <w:rPr>
                <w:bCs/>
                <w:sz w:val="28"/>
                <w:szCs w:val="28"/>
              </w:rPr>
            </w:pPr>
            <w:r w:rsidRPr="00E76BB5">
              <w:rPr>
                <w:bCs/>
                <w:sz w:val="28"/>
                <w:szCs w:val="28"/>
              </w:rPr>
              <w:t>1,35</w:t>
            </w:r>
          </w:p>
        </w:tc>
        <w:tc>
          <w:tcPr>
            <w:tcW w:w="1701" w:type="dxa"/>
            <w:vAlign w:val="center"/>
          </w:tcPr>
          <w:p w14:paraId="2CCEBFCB" w14:textId="77777777" w:rsidR="00CE00AA" w:rsidRPr="00E76BB5" w:rsidRDefault="00CE00AA" w:rsidP="00791F5B">
            <w:pPr>
              <w:jc w:val="center"/>
              <w:rPr>
                <w:bCs/>
                <w:sz w:val="28"/>
                <w:szCs w:val="28"/>
              </w:rPr>
            </w:pPr>
            <w:r w:rsidRPr="00E76BB5">
              <w:rPr>
                <w:bCs/>
                <w:sz w:val="28"/>
                <w:szCs w:val="28"/>
              </w:rPr>
              <w:t>1,35</w:t>
            </w:r>
          </w:p>
        </w:tc>
        <w:tc>
          <w:tcPr>
            <w:tcW w:w="992" w:type="dxa"/>
            <w:vAlign w:val="center"/>
          </w:tcPr>
          <w:p w14:paraId="12A096AE" w14:textId="77777777" w:rsidR="00CE00AA" w:rsidRPr="00E76BB5" w:rsidRDefault="00CE00AA" w:rsidP="00791F5B">
            <w:pPr>
              <w:jc w:val="center"/>
              <w:rPr>
                <w:bCs/>
                <w:sz w:val="28"/>
                <w:szCs w:val="28"/>
              </w:rPr>
            </w:pPr>
            <w:r w:rsidRPr="00E76BB5">
              <w:rPr>
                <w:bCs/>
                <w:sz w:val="28"/>
                <w:szCs w:val="28"/>
              </w:rPr>
              <w:t>1,40</w:t>
            </w:r>
          </w:p>
        </w:tc>
        <w:tc>
          <w:tcPr>
            <w:tcW w:w="1134" w:type="dxa"/>
            <w:vAlign w:val="center"/>
          </w:tcPr>
          <w:p w14:paraId="35C15313" w14:textId="77777777" w:rsidR="00CE00AA" w:rsidRPr="00E76BB5" w:rsidRDefault="00CE00AA" w:rsidP="00791F5B">
            <w:pPr>
              <w:jc w:val="center"/>
              <w:rPr>
                <w:bCs/>
                <w:sz w:val="28"/>
                <w:szCs w:val="28"/>
              </w:rPr>
            </w:pPr>
            <w:r w:rsidRPr="00E76BB5">
              <w:rPr>
                <w:bCs/>
                <w:sz w:val="28"/>
                <w:szCs w:val="28"/>
              </w:rPr>
              <w:t>1,40</w:t>
            </w:r>
          </w:p>
        </w:tc>
        <w:tc>
          <w:tcPr>
            <w:tcW w:w="1134" w:type="dxa"/>
            <w:vAlign w:val="center"/>
          </w:tcPr>
          <w:p w14:paraId="549CCCC7" w14:textId="77777777" w:rsidR="00CE00AA" w:rsidRPr="00E76BB5" w:rsidRDefault="00CE00AA" w:rsidP="00791F5B">
            <w:pPr>
              <w:jc w:val="center"/>
              <w:rPr>
                <w:bCs/>
                <w:sz w:val="28"/>
                <w:szCs w:val="28"/>
              </w:rPr>
            </w:pPr>
            <w:r w:rsidRPr="00E76BB5">
              <w:rPr>
                <w:bCs/>
                <w:sz w:val="28"/>
                <w:szCs w:val="28"/>
              </w:rPr>
              <w:t>1,40</w:t>
            </w:r>
          </w:p>
        </w:tc>
        <w:tc>
          <w:tcPr>
            <w:tcW w:w="1105" w:type="dxa"/>
            <w:vAlign w:val="center"/>
          </w:tcPr>
          <w:p w14:paraId="1E68D612" w14:textId="77777777" w:rsidR="00CE00AA" w:rsidRPr="00E76BB5" w:rsidRDefault="00CE00AA" w:rsidP="00791F5B">
            <w:pPr>
              <w:jc w:val="center"/>
              <w:rPr>
                <w:bCs/>
                <w:sz w:val="28"/>
                <w:szCs w:val="28"/>
              </w:rPr>
            </w:pPr>
            <w:r w:rsidRPr="00E76BB5">
              <w:rPr>
                <w:bCs/>
                <w:sz w:val="28"/>
                <w:szCs w:val="28"/>
              </w:rPr>
              <w:t>1,40</w:t>
            </w:r>
          </w:p>
        </w:tc>
        <w:tc>
          <w:tcPr>
            <w:tcW w:w="1105" w:type="dxa"/>
            <w:vAlign w:val="center"/>
          </w:tcPr>
          <w:p w14:paraId="36E939F8" w14:textId="77777777" w:rsidR="00CE00AA" w:rsidRPr="00E76BB5" w:rsidRDefault="00CE00AA" w:rsidP="00791F5B">
            <w:pPr>
              <w:jc w:val="center"/>
              <w:rPr>
                <w:bCs/>
                <w:sz w:val="28"/>
                <w:szCs w:val="28"/>
              </w:rPr>
            </w:pPr>
            <w:r w:rsidRPr="00E76BB5">
              <w:rPr>
                <w:bCs/>
                <w:sz w:val="28"/>
                <w:szCs w:val="28"/>
              </w:rPr>
              <w:t>1,40</w:t>
            </w:r>
          </w:p>
        </w:tc>
        <w:tc>
          <w:tcPr>
            <w:tcW w:w="1105" w:type="dxa"/>
            <w:vAlign w:val="center"/>
          </w:tcPr>
          <w:p w14:paraId="2C61B93C" w14:textId="77777777" w:rsidR="00CE00AA" w:rsidRPr="00E76BB5" w:rsidRDefault="00CE00AA" w:rsidP="00791F5B">
            <w:pPr>
              <w:jc w:val="center"/>
              <w:rPr>
                <w:bCs/>
                <w:sz w:val="28"/>
                <w:szCs w:val="28"/>
              </w:rPr>
            </w:pPr>
            <w:r w:rsidRPr="00E76BB5">
              <w:rPr>
                <w:bCs/>
                <w:sz w:val="28"/>
                <w:szCs w:val="28"/>
              </w:rPr>
              <w:t>1,40</w:t>
            </w:r>
          </w:p>
        </w:tc>
      </w:tr>
      <w:tr w:rsidR="00CE00AA" w:rsidRPr="00E76BB5" w14:paraId="393237E9" w14:textId="77777777" w:rsidTr="00791F5B">
        <w:trPr>
          <w:trHeight w:val="2246"/>
        </w:trPr>
        <w:tc>
          <w:tcPr>
            <w:tcW w:w="822" w:type="dxa"/>
            <w:vAlign w:val="center"/>
          </w:tcPr>
          <w:p w14:paraId="3281DB17" w14:textId="77777777" w:rsidR="00CE00AA" w:rsidRPr="00E76BB5" w:rsidRDefault="00CE00AA" w:rsidP="00791F5B">
            <w:pPr>
              <w:jc w:val="center"/>
              <w:rPr>
                <w:bCs/>
                <w:sz w:val="28"/>
                <w:szCs w:val="28"/>
              </w:rPr>
            </w:pPr>
            <w:r w:rsidRPr="00E76BB5">
              <w:rPr>
                <w:bCs/>
                <w:sz w:val="28"/>
                <w:szCs w:val="28"/>
              </w:rPr>
              <w:t>4.5.</w:t>
            </w:r>
          </w:p>
        </w:tc>
        <w:tc>
          <w:tcPr>
            <w:tcW w:w="3375" w:type="dxa"/>
          </w:tcPr>
          <w:p w14:paraId="3ABED114" w14:textId="77777777" w:rsidR="00CE00AA" w:rsidRPr="00E76BB5" w:rsidRDefault="00CE00AA" w:rsidP="00791F5B">
            <w:pPr>
              <w:rPr>
                <w:bCs/>
                <w:sz w:val="28"/>
                <w:szCs w:val="28"/>
              </w:rPr>
            </w:pPr>
            <w:r w:rsidRPr="00E76BB5">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очистке сточных вод</w:t>
            </w:r>
          </w:p>
        </w:tc>
        <w:tc>
          <w:tcPr>
            <w:tcW w:w="993" w:type="dxa"/>
            <w:vAlign w:val="center"/>
          </w:tcPr>
          <w:p w14:paraId="4567D04B" w14:textId="77777777" w:rsidR="00CE00AA" w:rsidRPr="00E76BB5" w:rsidRDefault="00CE00AA" w:rsidP="00791F5B">
            <w:pPr>
              <w:jc w:val="center"/>
              <w:rPr>
                <w:bCs/>
                <w:sz w:val="28"/>
                <w:szCs w:val="28"/>
              </w:rPr>
            </w:pPr>
            <w:r w:rsidRPr="00E76BB5">
              <w:rPr>
                <w:bCs/>
                <w:sz w:val="28"/>
                <w:szCs w:val="28"/>
              </w:rPr>
              <w:t>-</w:t>
            </w:r>
          </w:p>
        </w:tc>
        <w:tc>
          <w:tcPr>
            <w:tcW w:w="1701" w:type="dxa"/>
            <w:vAlign w:val="center"/>
          </w:tcPr>
          <w:p w14:paraId="3AAEB9E5" w14:textId="77777777" w:rsidR="00CE00AA" w:rsidRPr="00E76BB5" w:rsidRDefault="00CE00AA" w:rsidP="00791F5B">
            <w:pPr>
              <w:jc w:val="center"/>
              <w:rPr>
                <w:bCs/>
                <w:sz w:val="28"/>
                <w:szCs w:val="28"/>
              </w:rPr>
            </w:pPr>
            <w:r w:rsidRPr="00E76BB5">
              <w:rPr>
                <w:bCs/>
                <w:sz w:val="28"/>
                <w:szCs w:val="28"/>
              </w:rPr>
              <w:t>-</w:t>
            </w:r>
          </w:p>
        </w:tc>
        <w:tc>
          <w:tcPr>
            <w:tcW w:w="992" w:type="dxa"/>
            <w:vAlign w:val="center"/>
          </w:tcPr>
          <w:p w14:paraId="5C1E4834" w14:textId="77777777" w:rsidR="00CE00AA" w:rsidRPr="00E76BB5" w:rsidRDefault="00CE00AA" w:rsidP="00791F5B">
            <w:pPr>
              <w:jc w:val="center"/>
              <w:rPr>
                <w:bCs/>
                <w:sz w:val="28"/>
                <w:szCs w:val="28"/>
              </w:rPr>
            </w:pPr>
            <w:r w:rsidRPr="00E76BB5">
              <w:rPr>
                <w:bCs/>
                <w:sz w:val="28"/>
                <w:szCs w:val="28"/>
              </w:rPr>
              <w:t>-</w:t>
            </w:r>
          </w:p>
        </w:tc>
        <w:tc>
          <w:tcPr>
            <w:tcW w:w="1134" w:type="dxa"/>
            <w:vAlign w:val="center"/>
          </w:tcPr>
          <w:p w14:paraId="10C4CDB5" w14:textId="77777777" w:rsidR="00CE00AA" w:rsidRPr="00E76BB5" w:rsidRDefault="00CE00AA" w:rsidP="00791F5B">
            <w:pPr>
              <w:jc w:val="center"/>
              <w:rPr>
                <w:bCs/>
                <w:sz w:val="28"/>
                <w:szCs w:val="28"/>
              </w:rPr>
            </w:pPr>
            <w:r w:rsidRPr="00E76BB5">
              <w:rPr>
                <w:bCs/>
                <w:sz w:val="28"/>
                <w:szCs w:val="28"/>
              </w:rPr>
              <w:t>-</w:t>
            </w:r>
          </w:p>
        </w:tc>
        <w:tc>
          <w:tcPr>
            <w:tcW w:w="1134" w:type="dxa"/>
            <w:vAlign w:val="center"/>
          </w:tcPr>
          <w:p w14:paraId="691451EC"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4B97BB47"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16F865E4"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5269A029" w14:textId="77777777" w:rsidR="00CE00AA" w:rsidRPr="00E76BB5" w:rsidRDefault="00CE00AA" w:rsidP="00791F5B">
            <w:pPr>
              <w:jc w:val="center"/>
              <w:rPr>
                <w:bCs/>
                <w:sz w:val="28"/>
                <w:szCs w:val="28"/>
              </w:rPr>
            </w:pPr>
            <w:r w:rsidRPr="00E76BB5">
              <w:rPr>
                <w:bCs/>
                <w:sz w:val="28"/>
                <w:szCs w:val="28"/>
              </w:rPr>
              <w:t>-</w:t>
            </w:r>
          </w:p>
        </w:tc>
      </w:tr>
      <w:tr w:rsidR="00CE00AA" w:rsidRPr="00E76BB5" w14:paraId="05556F47" w14:textId="77777777" w:rsidTr="00791F5B">
        <w:tc>
          <w:tcPr>
            <w:tcW w:w="822" w:type="dxa"/>
            <w:vAlign w:val="center"/>
          </w:tcPr>
          <w:p w14:paraId="5697B884" w14:textId="77777777" w:rsidR="00CE00AA" w:rsidRPr="00E76BB5" w:rsidRDefault="00CE00AA" w:rsidP="00791F5B">
            <w:pPr>
              <w:jc w:val="center"/>
              <w:rPr>
                <w:bCs/>
                <w:sz w:val="28"/>
                <w:szCs w:val="28"/>
              </w:rPr>
            </w:pPr>
            <w:r w:rsidRPr="00E76BB5">
              <w:rPr>
                <w:bCs/>
                <w:sz w:val="28"/>
                <w:szCs w:val="28"/>
              </w:rPr>
              <w:lastRenderedPageBreak/>
              <w:t>1</w:t>
            </w:r>
          </w:p>
        </w:tc>
        <w:tc>
          <w:tcPr>
            <w:tcW w:w="3375" w:type="dxa"/>
            <w:vAlign w:val="center"/>
          </w:tcPr>
          <w:p w14:paraId="158E75C0" w14:textId="77777777" w:rsidR="00CE00AA" w:rsidRPr="00E76BB5" w:rsidRDefault="00CE00AA" w:rsidP="00791F5B">
            <w:pPr>
              <w:jc w:val="center"/>
              <w:rPr>
                <w:bCs/>
                <w:sz w:val="28"/>
                <w:szCs w:val="28"/>
              </w:rPr>
            </w:pPr>
            <w:r w:rsidRPr="00E76BB5">
              <w:rPr>
                <w:bCs/>
                <w:sz w:val="28"/>
                <w:szCs w:val="28"/>
              </w:rPr>
              <w:t>2</w:t>
            </w:r>
          </w:p>
        </w:tc>
        <w:tc>
          <w:tcPr>
            <w:tcW w:w="993" w:type="dxa"/>
            <w:vAlign w:val="center"/>
          </w:tcPr>
          <w:p w14:paraId="1547F968" w14:textId="77777777" w:rsidR="00CE00AA" w:rsidRPr="00E76BB5" w:rsidRDefault="00CE00AA" w:rsidP="00791F5B">
            <w:pPr>
              <w:jc w:val="center"/>
              <w:rPr>
                <w:bCs/>
                <w:sz w:val="28"/>
                <w:szCs w:val="28"/>
              </w:rPr>
            </w:pPr>
            <w:r w:rsidRPr="00E76BB5">
              <w:rPr>
                <w:bCs/>
                <w:sz w:val="28"/>
                <w:szCs w:val="28"/>
              </w:rPr>
              <w:t>3</w:t>
            </w:r>
          </w:p>
        </w:tc>
        <w:tc>
          <w:tcPr>
            <w:tcW w:w="1701" w:type="dxa"/>
            <w:vAlign w:val="center"/>
          </w:tcPr>
          <w:p w14:paraId="0537B62B" w14:textId="77777777" w:rsidR="00CE00AA" w:rsidRPr="00E76BB5" w:rsidRDefault="00CE00AA" w:rsidP="00791F5B">
            <w:pPr>
              <w:jc w:val="center"/>
              <w:rPr>
                <w:bCs/>
                <w:sz w:val="28"/>
                <w:szCs w:val="28"/>
              </w:rPr>
            </w:pPr>
            <w:r w:rsidRPr="00E76BB5">
              <w:rPr>
                <w:bCs/>
                <w:sz w:val="28"/>
                <w:szCs w:val="28"/>
              </w:rPr>
              <w:t>4</w:t>
            </w:r>
          </w:p>
        </w:tc>
        <w:tc>
          <w:tcPr>
            <w:tcW w:w="992" w:type="dxa"/>
            <w:vAlign w:val="center"/>
          </w:tcPr>
          <w:p w14:paraId="4554499E" w14:textId="77777777" w:rsidR="00CE00AA" w:rsidRPr="00E76BB5" w:rsidRDefault="00CE00AA" w:rsidP="00791F5B">
            <w:pPr>
              <w:jc w:val="center"/>
              <w:rPr>
                <w:bCs/>
                <w:sz w:val="28"/>
                <w:szCs w:val="28"/>
              </w:rPr>
            </w:pPr>
            <w:r w:rsidRPr="00E76BB5">
              <w:rPr>
                <w:bCs/>
                <w:sz w:val="28"/>
                <w:szCs w:val="28"/>
              </w:rPr>
              <w:t>5</w:t>
            </w:r>
          </w:p>
        </w:tc>
        <w:tc>
          <w:tcPr>
            <w:tcW w:w="1134" w:type="dxa"/>
            <w:vAlign w:val="center"/>
          </w:tcPr>
          <w:p w14:paraId="4D98FC81" w14:textId="77777777" w:rsidR="00CE00AA" w:rsidRPr="00E76BB5" w:rsidRDefault="00CE00AA" w:rsidP="00791F5B">
            <w:pPr>
              <w:jc w:val="center"/>
              <w:rPr>
                <w:bCs/>
                <w:sz w:val="28"/>
                <w:szCs w:val="28"/>
              </w:rPr>
            </w:pPr>
            <w:r w:rsidRPr="00E76BB5">
              <w:rPr>
                <w:bCs/>
                <w:sz w:val="28"/>
                <w:szCs w:val="28"/>
              </w:rPr>
              <w:t>6</w:t>
            </w:r>
          </w:p>
        </w:tc>
        <w:tc>
          <w:tcPr>
            <w:tcW w:w="1134" w:type="dxa"/>
            <w:vAlign w:val="center"/>
          </w:tcPr>
          <w:p w14:paraId="011BACFF" w14:textId="77777777" w:rsidR="00CE00AA" w:rsidRPr="00E76BB5" w:rsidRDefault="00CE00AA" w:rsidP="00791F5B">
            <w:pPr>
              <w:jc w:val="center"/>
              <w:rPr>
                <w:bCs/>
                <w:sz w:val="28"/>
                <w:szCs w:val="28"/>
              </w:rPr>
            </w:pPr>
            <w:r w:rsidRPr="00E76BB5">
              <w:rPr>
                <w:bCs/>
                <w:sz w:val="28"/>
                <w:szCs w:val="28"/>
              </w:rPr>
              <w:t>7</w:t>
            </w:r>
          </w:p>
        </w:tc>
        <w:tc>
          <w:tcPr>
            <w:tcW w:w="1105" w:type="dxa"/>
            <w:vAlign w:val="center"/>
          </w:tcPr>
          <w:p w14:paraId="1DC854BB" w14:textId="77777777" w:rsidR="00CE00AA" w:rsidRPr="00E76BB5" w:rsidRDefault="00CE00AA" w:rsidP="00791F5B">
            <w:pPr>
              <w:jc w:val="center"/>
              <w:rPr>
                <w:bCs/>
                <w:sz w:val="28"/>
                <w:szCs w:val="28"/>
              </w:rPr>
            </w:pPr>
            <w:r w:rsidRPr="00E76BB5">
              <w:rPr>
                <w:bCs/>
                <w:sz w:val="28"/>
                <w:szCs w:val="28"/>
              </w:rPr>
              <w:t>8</w:t>
            </w:r>
          </w:p>
        </w:tc>
        <w:tc>
          <w:tcPr>
            <w:tcW w:w="1105" w:type="dxa"/>
            <w:vAlign w:val="center"/>
          </w:tcPr>
          <w:p w14:paraId="29675637" w14:textId="77777777" w:rsidR="00CE00AA" w:rsidRPr="00E76BB5" w:rsidRDefault="00CE00AA" w:rsidP="00791F5B">
            <w:pPr>
              <w:jc w:val="center"/>
              <w:rPr>
                <w:bCs/>
                <w:sz w:val="28"/>
                <w:szCs w:val="28"/>
              </w:rPr>
            </w:pPr>
            <w:r w:rsidRPr="00E76BB5">
              <w:rPr>
                <w:bCs/>
                <w:sz w:val="28"/>
                <w:szCs w:val="28"/>
              </w:rPr>
              <w:t>9</w:t>
            </w:r>
          </w:p>
        </w:tc>
        <w:tc>
          <w:tcPr>
            <w:tcW w:w="1105" w:type="dxa"/>
            <w:vAlign w:val="center"/>
          </w:tcPr>
          <w:p w14:paraId="7C633782" w14:textId="77777777" w:rsidR="00CE00AA" w:rsidRPr="00E76BB5" w:rsidRDefault="00CE00AA" w:rsidP="00791F5B">
            <w:pPr>
              <w:jc w:val="center"/>
              <w:rPr>
                <w:bCs/>
                <w:sz w:val="28"/>
                <w:szCs w:val="28"/>
              </w:rPr>
            </w:pPr>
            <w:r w:rsidRPr="00E76BB5">
              <w:rPr>
                <w:bCs/>
                <w:sz w:val="28"/>
                <w:szCs w:val="28"/>
              </w:rPr>
              <w:t>10</w:t>
            </w:r>
          </w:p>
        </w:tc>
      </w:tr>
      <w:tr w:rsidR="00CE00AA" w:rsidRPr="00E76BB5" w14:paraId="74B5F626" w14:textId="77777777" w:rsidTr="00791F5B">
        <w:tc>
          <w:tcPr>
            <w:tcW w:w="822" w:type="dxa"/>
            <w:vAlign w:val="center"/>
          </w:tcPr>
          <w:p w14:paraId="399AA806" w14:textId="77777777" w:rsidR="00CE00AA" w:rsidRPr="00E76BB5" w:rsidRDefault="00CE00AA" w:rsidP="00791F5B">
            <w:pPr>
              <w:jc w:val="center"/>
              <w:rPr>
                <w:bCs/>
                <w:sz w:val="28"/>
                <w:szCs w:val="28"/>
              </w:rPr>
            </w:pPr>
            <w:r w:rsidRPr="00E76BB5">
              <w:rPr>
                <w:bCs/>
                <w:sz w:val="28"/>
                <w:szCs w:val="28"/>
              </w:rPr>
              <w:t>4.6.</w:t>
            </w:r>
          </w:p>
        </w:tc>
        <w:tc>
          <w:tcPr>
            <w:tcW w:w="3375" w:type="dxa"/>
            <w:vAlign w:val="center"/>
          </w:tcPr>
          <w:p w14:paraId="7D2CAE9D" w14:textId="77777777" w:rsidR="00CE00AA" w:rsidRPr="00E76BB5" w:rsidRDefault="00CE00AA" w:rsidP="00791F5B">
            <w:pPr>
              <w:rPr>
                <w:sz w:val="22"/>
                <w:szCs w:val="22"/>
              </w:rPr>
            </w:pPr>
            <w:r w:rsidRPr="00E76BB5">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транспортировке сточных вод</w:t>
            </w:r>
          </w:p>
        </w:tc>
        <w:tc>
          <w:tcPr>
            <w:tcW w:w="993" w:type="dxa"/>
            <w:vAlign w:val="center"/>
          </w:tcPr>
          <w:p w14:paraId="3633C555" w14:textId="77777777" w:rsidR="00CE00AA" w:rsidRPr="00E76BB5" w:rsidRDefault="00CE00AA" w:rsidP="00791F5B">
            <w:pPr>
              <w:jc w:val="center"/>
              <w:rPr>
                <w:bCs/>
                <w:sz w:val="28"/>
                <w:szCs w:val="28"/>
              </w:rPr>
            </w:pPr>
            <w:r w:rsidRPr="00E76BB5">
              <w:rPr>
                <w:bCs/>
                <w:sz w:val="28"/>
                <w:szCs w:val="28"/>
              </w:rPr>
              <w:t>-</w:t>
            </w:r>
          </w:p>
        </w:tc>
        <w:tc>
          <w:tcPr>
            <w:tcW w:w="1701" w:type="dxa"/>
            <w:vAlign w:val="center"/>
          </w:tcPr>
          <w:p w14:paraId="7B2610F0" w14:textId="77777777" w:rsidR="00CE00AA" w:rsidRPr="00E76BB5" w:rsidRDefault="00CE00AA" w:rsidP="00791F5B">
            <w:pPr>
              <w:jc w:val="center"/>
              <w:rPr>
                <w:bCs/>
                <w:sz w:val="28"/>
                <w:szCs w:val="28"/>
              </w:rPr>
            </w:pPr>
            <w:r w:rsidRPr="00E76BB5">
              <w:rPr>
                <w:bCs/>
                <w:sz w:val="28"/>
                <w:szCs w:val="28"/>
              </w:rPr>
              <w:t>-</w:t>
            </w:r>
          </w:p>
        </w:tc>
        <w:tc>
          <w:tcPr>
            <w:tcW w:w="992" w:type="dxa"/>
            <w:vAlign w:val="center"/>
          </w:tcPr>
          <w:p w14:paraId="7E64B6D4" w14:textId="77777777" w:rsidR="00CE00AA" w:rsidRPr="00E76BB5" w:rsidRDefault="00CE00AA" w:rsidP="00791F5B">
            <w:pPr>
              <w:jc w:val="center"/>
              <w:rPr>
                <w:bCs/>
                <w:sz w:val="28"/>
                <w:szCs w:val="28"/>
              </w:rPr>
            </w:pPr>
            <w:r w:rsidRPr="00E76BB5">
              <w:rPr>
                <w:bCs/>
                <w:sz w:val="28"/>
                <w:szCs w:val="28"/>
              </w:rPr>
              <w:t>-</w:t>
            </w:r>
          </w:p>
        </w:tc>
        <w:tc>
          <w:tcPr>
            <w:tcW w:w="1134" w:type="dxa"/>
            <w:vAlign w:val="center"/>
          </w:tcPr>
          <w:p w14:paraId="78C6D5BA" w14:textId="77777777" w:rsidR="00CE00AA" w:rsidRPr="00E76BB5" w:rsidRDefault="00CE00AA" w:rsidP="00791F5B">
            <w:pPr>
              <w:jc w:val="center"/>
              <w:rPr>
                <w:bCs/>
                <w:sz w:val="28"/>
                <w:szCs w:val="28"/>
              </w:rPr>
            </w:pPr>
            <w:r w:rsidRPr="00E76BB5">
              <w:rPr>
                <w:bCs/>
                <w:sz w:val="28"/>
                <w:szCs w:val="28"/>
              </w:rPr>
              <w:t>-</w:t>
            </w:r>
          </w:p>
        </w:tc>
        <w:tc>
          <w:tcPr>
            <w:tcW w:w="1134" w:type="dxa"/>
            <w:vAlign w:val="center"/>
          </w:tcPr>
          <w:p w14:paraId="7F02445E"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1505B779"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175C5109" w14:textId="77777777" w:rsidR="00CE00AA" w:rsidRPr="00E76BB5" w:rsidRDefault="00CE00AA" w:rsidP="00791F5B">
            <w:pPr>
              <w:jc w:val="center"/>
              <w:rPr>
                <w:bCs/>
                <w:sz w:val="28"/>
                <w:szCs w:val="28"/>
              </w:rPr>
            </w:pPr>
            <w:r w:rsidRPr="00E76BB5">
              <w:rPr>
                <w:bCs/>
                <w:sz w:val="28"/>
                <w:szCs w:val="28"/>
              </w:rPr>
              <w:t>-</w:t>
            </w:r>
          </w:p>
        </w:tc>
        <w:tc>
          <w:tcPr>
            <w:tcW w:w="1105" w:type="dxa"/>
            <w:vAlign w:val="center"/>
          </w:tcPr>
          <w:p w14:paraId="4B9D82F6" w14:textId="77777777" w:rsidR="00CE00AA" w:rsidRPr="00E76BB5" w:rsidRDefault="00CE00AA" w:rsidP="00791F5B">
            <w:pPr>
              <w:jc w:val="center"/>
              <w:rPr>
                <w:bCs/>
                <w:sz w:val="28"/>
                <w:szCs w:val="28"/>
              </w:rPr>
            </w:pPr>
            <w:r w:rsidRPr="00E76BB5">
              <w:rPr>
                <w:bCs/>
                <w:sz w:val="28"/>
                <w:szCs w:val="28"/>
              </w:rPr>
              <w:t>-</w:t>
            </w:r>
          </w:p>
        </w:tc>
      </w:tr>
      <w:tr w:rsidR="00CE00AA" w:rsidRPr="00E76BB5" w14:paraId="4593C5F4" w14:textId="77777777" w:rsidTr="00791F5B">
        <w:tc>
          <w:tcPr>
            <w:tcW w:w="822" w:type="dxa"/>
            <w:vAlign w:val="center"/>
          </w:tcPr>
          <w:p w14:paraId="03B10765" w14:textId="77777777" w:rsidR="00CE00AA" w:rsidRPr="00E76BB5" w:rsidRDefault="00CE00AA" w:rsidP="00791F5B">
            <w:pPr>
              <w:jc w:val="center"/>
              <w:rPr>
                <w:bCs/>
                <w:sz w:val="28"/>
                <w:szCs w:val="28"/>
              </w:rPr>
            </w:pPr>
            <w:r w:rsidRPr="00E76BB5">
              <w:rPr>
                <w:bCs/>
                <w:sz w:val="28"/>
                <w:szCs w:val="28"/>
              </w:rPr>
              <w:t>4.7.</w:t>
            </w:r>
          </w:p>
        </w:tc>
        <w:tc>
          <w:tcPr>
            <w:tcW w:w="3375" w:type="dxa"/>
            <w:vAlign w:val="center"/>
          </w:tcPr>
          <w:p w14:paraId="39755D46" w14:textId="77777777" w:rsidR="00CE00AA" w:rsidRPr="00E76BB5" w:rsidRDefault="00CE00AA" w:rsidP="00791F5B">
            <w:pPr>
              <w:rPr>
                <w:sz w:val="22"/>
                <w:szCs w:val="22"/>
              </w:rPr>
            </w:pPr>
            <w:r w:rsidRPr="00E76BB5">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водоотведению</w:t>
            </w:r>
          </w:p>
        </w:tc>
        <w:tc>
          <w:tcPr>
            <w:tcW w:w="993" w:type="dxa"/>
            <w:vAlign w:val="center"/>
          </w:tcPr>
          <w:p w14:paraId="66880704" w14:textId="77777777" w:rsidR="00CE00AA" w:rsidRPr="00E76BB5" w:rsidRDefault="00CE00AA" w:rsidP="00791F5B">
            <w:pPr>
              <w:jc w:val="center"/>
              <w:rPr>
                <w:bCs/>
                <w:sz w:val="28"/>
                <w:szCs w:val="28"/>
              </w:rPr>
            </w:pPr>
            <w:r w:rsidRPr="00E76BB5">
              <w:rPr>
                <w:bCs/>
                <w:sz w:val="28"/>
                <w:szCs w:val="28"/>
              </w:rPr>
              <w:t>0,35</w:t>
            </w:r>
          </w:p>
        </w:tc>
        <w:tc>
          <w:tcPr>
            <w:tcW w:w="1701" w:type="dxa"/>
            <w:vAlign w:val="center"/>
          </w:tcPr>
          <w:p w14:paraId="0B821453" w14:textId="77777777" w:rsidR="00CE00AA" w:rsidRPr="00E76BB5" w:rsidRDefault="00CE00AA" w:rsidP="00791F5B">
            <w:pPr>
              <w:jc w:val="center"/>
              <w:rPr>
                <w:bCs/>
                <w:sz w:val="28"/>
                <w:szCs w:val="28"/>
              </w:rPr>
            </w:pPr>
            <w:r w:rsidRPr="00E76BB5">
              <w:rPr>
                <w:bCs/>
                <w:sz w:val="28"/>
                <w:szCs w:val="28"/>
              </w:rPr>
              <w:t>0,35</w:t>
            </w:r>
          </w:p>
        </w:tc>
        <w:tc>
          <w:tcPr>
            <w:tcW w:w="992" w:type="dxa"/>
            <w:vAlign w:val="center"/>
          </w:tcPr>
          <w:p w14:paraId="18526EE6" w14:textId="77777777" w:rsidR="00CE00AA" w:rsidRPr="00E76BB5" w:rsidRDefault="00CE00AA" w:rsidP="00791F5B">
            <w:pPr>
              <w:jc w:val="center"/>
              <w:rPr>
                <w:bCs/>
                <w:sz w:val="28"/>
                <w:szCs w:val="28"/>
              </w:rPr>
            </w:pPr>
            <w:r w:rsidRPr="00E76BB5">
              <w:rPr>
                <w:bCs/>
                <w:sz w:val="28"/>
                <w:szCs w:val="28"/>
              </w:rPr>
              <w:t>0,35</w:t>
            </w:r>
          </w:p>
        </w:tc>
        <w:tc>
          <w:tcPr>
            <w:tcW w:w="1134" w:type="dxa"/>
            <w:vAlign w:val="center"/>
          </w:tcPr>
          <w:p w14:paraId="2D75309E" w14:textId="77777777" w:rsidR="00CE00AA" w:rsidRPr="00E76BB5" w:rsidRDefault="00CE00AA" w:rsidP="00791F5B">
            <w:pPr>
              <w:jc w:val="center"/>
              <w:rPr>
                <w:bCs/>
                <w:sz w:val="28"/>
                <w:szCs w:val="28"/>
              </w:rPr>
            </w:pPr>
            <w:r w:rsidRPr="00E76BB5">
              <w:rPr>
                <w:bCs/>
                <w:sz w:val="28"/>
                <w:szCs w:val="28"/>
              </w:rPr>
              <w:t>0,35</w:t>
            </w:r>
          </w:p>
        </w:tc>
        <w:tc>
          <w:tcPr>
            <w:tcW w:w="1134" w:type="dxa"/>
            <w:vAlign w:val="center"/>
          </w:tcPr>
          <w:p w14:paraId="03D6E6AF" w14:textId="77777777" w:rsidR="00CE00AA" w:rsidRPr="00E76BB5" w:rsidRDefault="00CE00AA" w:rsidP="00791F5B">
            <w:pPr>
              <w:jc w:val="center"/>
              <w:rPr>
                <w:bCs/>
                <w:sz w:val="28"/>
                <w:szCs w:val="28"/>
              </w:rPr>
            </w:pPr>
            <w:r w:rsidRPr="00E76BB5">
              <w:rPr>
                <w:bCs/>
                <w:sz w:val="28"/>
                <w:szCs w:val="28"/>
              </w:rPr>
              <w:t>0,35</w:t>
            </w:r>
          </w:p>
        </w:tc>
        <w:tc>
          <w:tcPr>
            <w:tcW w:w="1105" w:type="dxa"/>
            <w:vAlign w:val="center"/>
          </w:tcPr>
          <w:p w14:paraId="665C6D69" w14:textId="77777777" w:rsidR="00CE00AA" w:rsidRPr="00E76BB5" w:rsidRDefault="00CE00AA" w:rsidP="00791F5B">
            <w:pPr>
              <w:jc w:val="center"/>
              <w:rPr>
                <w:bCs/>
                <w:sz w:val="28"/>
                <w:szCs w:val="28"/>
              </w:rPr>
            </w:pPr>
            <w:r w:rsidRPr="00E76BB5">
              <w:rPr>
                <w:bCs/>
                <w:sz w:val="28"/>
                <w:szCs w:val="28"/>
              </w:rPr>
              <w:t>0,35</w:t>
            </w:r>
          </w:p>
        </w:tc>
        <w:tc>
          <w:tcPr>
            <w:tcW w:w="1105" w:type="dxa"/>
            <w:vAlign w:val="center"/>
          </w:tcPr>
          <w:p w14:paraId="02DE4AF0" w14:textId="77777777" w:rsidR="00CE00AA" w:rsidRPr="00E76BB5" w:rsidRDefault="00CE00AA" w:rsidP="00791F5B">
            <w:pPr>
              <w:jc w:val="center"/>
              <w:rPr>
                <w:bCs/>
                <w:sz w:val="28"/>
                <w:szCs w:val="28"/>
              </w:rPr>
            </w:pPr>
            <w:r w:rsidRPr="00E76BB5">
              <w:rPr>
                <w:bCs/>
                <w:sz w:val="28"/>
                <w:szCs w:val="28"/>
              </w:rPr>
              <w:t>0,35</w:t>
            </w:r>
          </w:p>
        </w:tc>
        <w:tc>
          <w:tcPr>
            <w:tcW w:w="1105" w:type="dxa"/>
            <w:vAlign w:val="center"/>
          </w:tcPr>
          <w:p w14:paraId="24ED7AFB" w14:textId="77777777" w:rsidR="00CE00AA" w:rsidRPr="00E76BB5" w:rsidRDefault="00CE00AA" w:rsidP="00791F5B">
            <w:pPr>
              <w:jc w:val="center"/>
              <w:rPr>
                <w:bCs/>
                <w:sz w:val="28"/>
                <w:szCs w:val="28"/>
              </w:rPr>
            </w:pPr>
            <w:r w:rsidRPr="00E76BB5">
              <w:rPr>
                <w:bCs/>
                <w:sz w:val="28"/>
                <w:szCs w:val="28"/>
              </w:rPr>
              <w:t>0,35</w:t>
            </w:r>
          </w:p>
        </w:tc>
      </w:tr>
    </w:tbl>
    <w:p w14:paraId="511DF928" w14:textId="77777777" w:rsidR="00CE00AA" w:rsidRPr="00E76BB5" w:rsidRDefault="00CE00AA" w:rsidP="00CE00AA">
      <w:pPr>
        <w:ind w:left="-567"/>
        <w:jc w:val="center"/>
        <w:rPr>
          <w:bCs/>
          <w:sz w:val="28"/>
          <w:szCs w:val="28"/>
        </w:rPr>
      </w:pPr>
    </w:p>
    <w:p w14:paraId="05EC535E" w14:textId="77777777" w:rsidR="00CE00AA" w:rsidRPr="00E76BB5" w:rsidRDefault="00CE00AA" w:rsidP="00CE00AA">
      <w:pPr>
        <w:ind w:left="-567"/>
        <w:jc w:val="center"/>
        <w:rPr>
          <w:bCs/>
          <w:sz w:val="28"/>
          <w:szCs w:val="28"/>
        </w:rPr>
      </w:pPr>
    </w:p>
    <w:p w14:paraId="5646FCD6" w14:textId="77777777" w:rsidR="00CE00AA" w:rsidRPr="00E76BB5" w:rsidRDefault="00CE00AA" w:rsidP="00CE00AA">
      <w:pPr>
        <w:ind w:left="-567"/>
        <w:jc w:val="center"/>
        <w:rPr>
          <w:bCs/>
          <w:sz w:val="28"/>
          <w:szCs w:val="28"/>
        </w:rPr>
      </w:pPr>
    </w:p>
    <w:p w14:paraId="7C5E86B7" w14:textId="77777777" w:rsidR="00CE00AA" w:rsidRPr="00E76BB5" w:rsidRDefault="00CE00AA" w:rsidP="00CE00AA">
      <w:pPr>
        <w:ind w:left="-567"/>
        <w:jc w:val="center"/>
        <w:rPr>
          <w:bCs/>
          <w:sz w:val="28"/>
          <w:szCs w:val="28"/>
        </w:rPr>
      </w:pPr>
    </w:p>
    <w:p w14:paraId="516306AD" w14:textId="77777777" w:rsidR="00CE00AA" w:rsidRPr="00E76BB5" w:rsidRDefault="00CE00AA" w:rsidP="00CE00AA">
      <w:pPr>
        <w:ind w:left="-567"/>
        <w:jc w:val="center"/>
        <w:rPr>
          <w:bCs/>
          <w:sz w:val="28"/>
          <w:szCs w:val="28"/>
        </w:rPr>
      </w:pPr>
    </w:p>
    <w:p w14:paraId="5F03FFC6" w14:textId="77777777" w:rsidR="00CE00AA" w:rsidRPr="00E76BB5" w:rsidRDefault="00CE00AA" w:rsidP="00CE00AA">
      <w:pPr>
        <w:ind w:left="-567"/>
        <w:jc w:val="center"/>
        <w:rPr>
          <w:bCs/>
          <w:sz w:val="28"/>
          <w:szCs w:val="28"/>
        </w:rPr>
      </w:pPr>
    </w:p>
    <w:p w14:paraId="37784278" w14:textId="77777777" w:rsidR="00CE00AA" w:rsidRPr="00E76BB5" w:rsidRDefault="00CE00AA" w:rsidP="00CE00AA">
      <w:pPr>
        <w:ind w:left="-567"/>
        <w:jc w:val="center"/>
        <w:rPr>
          <w:bCs/>
          <w:sz w:val="28"/>
          <w:szCs w:val="28"/>
        </w:rPr>
      </w:pPr>
    </w:p>
    <w:p w14:paraId="1B9AD2E2" w14:textId="77777777" w:rsidR="00CE00AA" w:rsidRPr="00E76BB5" w:rsidRDefault="00CE00AA" w:rsidP="00CE00AA">
      <w:pPr>
        <w:ind w:left="-567"/>
        <w:jc w:val="center"/>
        <w:rPr>
          <w:bCs/>
          <w:sz w:val="28"/>
          <w:szCs w:val="28"/>
        </w:rPr>
      </w:pPr>
    </w:p>
    <w:p w14:paraId="1D98E10D" w14:textId="77777777" w:rsidR="00CE00AA" w:rsidRPr="00E76BB5" w:rsidRDefault="00CE00AA" w:rsidP="00CE00AA">
      <w:pPr>
        <w:ind w:left="-567"/>
        <w:jc w:val="center"/>
        <w:rPr>
          <w:bCs/>
          <w:sz w:val="28"/>
          <w:szCs w:val="28"/>
        </w:rPr>
      </w:pPr>
    </w:p>
    <w:p w14:paraId="0CFE6500" w14:textId="77777777" w:rsidR="00CE00AA" w:rsidRPr="00E76BB5" w:rsidRDefault="00CE00AA" w:rsidP="00CE00AA">
      <w:pPr>
        <w:ind w:left="-567"/>
        <w:jc w:val="center"/>
        <w:rPr>
          <w:bCs/>
          <w:sz w:val="28"/>
          <w:szCs w:val="28"/>
        </w:rPr>
      </w:pPr>
    </w:p>
    <w:p w14:paraId="16756A19" w14:textId="77777777" w:rsidR="00CE00AA" w:rsidRPr="00E76BB5" w:rsidRDefault="00CE00AA" w:rsidP="00CE00AA">
      <w:pPr>
        <w:ind w:left="-567"/>
        <w:jc w:val="center"/>
        <w:rPr>
          <w:bCs/>
          <w:sz w:val="28"/>
          <w:szCs w:val="28"/>
        </w:rPr>
      </w:pPr>
    </w:p>
    <w:p w14:paraId="3174044B" w14:textId="77777777" w:rsidR="00CE00AA" w:rsidRPr="00E76BB5" w:rsidRDefault="00CE00AA" w:rsidP="00CE00AA">
      <w:pPr>
        <w:ind w:left="-567"/>
        <w:jc w:val="center"/>
        <w:rPr>
          <w:bCs/>
          <w:sz w:val="28"/>
          <w:szCs w:val="28"/>
        </w:rPr>
      </w:pPr>
    </w:p>
    <w:p w14:paraId="4AD58876" w14:textId="77777777" w:rsidR="00CE00AA" w:rsidRPr="00E76BB5" w:rsidRDefault="00CE00AA" w:rsidP="00CE00AA">
      <w:pPr>
        <w:ind w:left="-567"/>
        <w:jc w:val="center"/>
        <w:rPr>
          <w:bCs/>
          <w:sz w:val="28"/>
          <w:szCs w:val="28"/>
        </w:rPr>
      </w:pPr>
    </w:p>
    <w:p w14:paraId="7CE10130" w14:textId="77777777" w:rsidR="00CE00AA" w:rsidRPr="00E76BB5" w:rsidRDefault="00CE00AA" w:rsidP="00CE00AA">
      <w:pPr>
        <w:ind w:left="-567"/>
        <w:jc w:val="center"/>
        <w:rPr>
          <w:bCs/>
          <w:sz w:val="28"/>
          <w:szCs w:val="28"/>
        </w:rPr>
      </w:pPr>
    </w:p>
    <w:p w14:paraId="5EF784F9" w14:textId="77777777" w:rsidR="00CE00AA" w:rsidRPr="00E76BB5" w:rsidRDefault="00CE00AA" w:rsidP="00CE00AA">
      <w:pPr>
        <w:ind w:left="-567"/>
        <w:jc w:val="center"/>
        <w:rPr>
          <w:bCs/>
          <w:sz w:val="28"/>
          <w:szCs w:val="28"/>
        </w:rPr>
      </w:pPr>
    </w:p>
    <w:p w14:paraId="58B52C15" w14:textId="77777777" w:rsidR="00CE00AA" w:rsidRPr="00E76BB5" w:rsidRDefault="00CE00AA" w:rsidP="00CE00AA">
      <w:pPr>
        <w:ind w:left="-567"/>
        <w:jc w:val="center"/>
        <w:rPr>
          <w:bCs/>
          <w:sz w:val="28"/>
          <w:szCs w:val="28"/>
        </w:rPr>
        <w:sectPr w:rsidR="00CE00AA" w:rsidRPr="00E76BB5" w:rsidSect="00791F5B">
          <w:pgSz w:w="16838" w:h="11906" w:orient="landscape"/>
          <w:pgMar w:top="851" w:right="851" w:bottom="709" w:left="709" w:header="709" w:footer="709" w:gutter="0"/>
          <w:cols w:space="708"/>
          <w:titlePg/>
          <w:docGrid w:linePitch="360"/>
        </w:sectPr>
      </w:pPr>
    </w:p>
    <w:p w14:paraId="3969037C" w14:textId="77777777" w:rsidR="00CE00AA" w:rsidRPr="00E76BB5" w:rsidRDefault="00CE00AA" w:rsidP="00CE00AA">
      <w:pPr>
        <w:ind w:left="-567"/>
        <w:jc w:val="center"/>
        <w:rPr>
          <w:bCs/>
          <w:sz w:val="28"/>
          <w:szCs w:val="28"/>
        </w:rPr>
      </w:pPr>
      <w:r w:rsidRPr="00E76BB5">
        <w:rPr>
          <w:bCs/>
          <w:sz w:val="28"/>
          <w:szCs w:val="28"/>
        </w:rPr>
        <w:lastRenderedPageBreak/>
        <w:t>Раздел 9. Расчет эффективности производственной программы</w:t>
      </w:r>
    </w:p>
    <w:p w14:paraId="0CB78E6E" w14:textId="77777777" w:rsidR="00CE00AA" w:rsidRPr="00E76BB5" w:rsidRDefault="00CE00AA" w:rsidP="00CE00AA">
      <w:pPr>
        <w:ind w:left="-567"/>
        <w:jc w:val="center"/>
        <w:rPr>
          <w:bCs/>
          <w:sz w:val="28"/>
          <w:szCs w:val="28"/>
        </w:rPr>
      </w:pPr>
    </w:p>
    <w:tbl>
      <w:tblPr>
        <w:tblStyle w:val="af"/>
        <w:tblW w:w="10630" w:type="dxa"/>
        <w:tblInd w:w="-856" w:type="dxa"/>
        <w:tblLayout w:type="fixed"/>
        <w:tblLook w:val="04A0" w:firstRow="1" w:lastRow="0" w:firstColumn="1" w:lastColumn="0" w:noHBand="0" w:noVBand="1"/>
      </w:tblPr>
      <w:tblGrid>
        <w:gridCol w:w="736"/>
        <w:gridCol w:w="3659"/>
        <w:gridCol w:w="1559"/>
        <w:gridCol w:w="2551"/>
        <w:gridCol w:w="2125"/>
      </w:tblGrid>
      <w:tr w:rsidR="00CE00AA" w:rsidRPr="00E76BB5" w14:paraId="4C062CF7" w14:textId="77777777" w:rsidTr="00791F5B">
        <w:trPr>
          <w:trHeight w:val="2430"/>
        </w:trPr>
        <w:tc>
          <w:tcPr>
            <w:tcW w:w="736" w:type="dxa"/>
            <w:vAlign w:val="center"/>
          </w:tcPr>
          <w:p w14:paraId="78DFD864" w14:textId="77777777" w:rsidR="00CE00AA" w:rsidRPr="00E76BB5" w:rsidRDefault="00CE00AA" w:rsidP="00791F5B">
            <w:pPr>
              <w:jc w:val="center"/>
              <w:rPr>
                <w:bCs/>
                <w:sz w:val="28"/>
                <w:szCs w:val="28"/>
              </w:rPr>
            </w:pPr>
            <w:r w:rsidRPr="00E76BB5">
              <w:rPr>
                <w:bCs/>
                <w:sz w:val="28"/>
                <w:szCs w:val="28"/>
              </w:rPr>
              <w:t>№ п/п</w:t>
            </w:r>
          </w:p>
        </w:tc>
        <w:tc>
          <w:tcPr>
            <w:tcW w:w="3659" w:type="dxa"/>
            <w:vAlign w:val="center"/>
          </w:tcPr>
          <w:p w14:paraId="3E7D6AA4" w14:textId="77777777" w:rsidR="00CE00AA" w:rsidRPr="00E76BB5" w:rsidRDefault="00CE00AA" w:rsidP="00791F5B">
            <w:pPr>
              <w:jc w:val="center"/>
              <w:rPr>
                <w:bCs/>
                <w:sz w:val="28"/>
                <w:szCs w:val="28"/>
              </w:rPr>
            </w:pPr>
            <w:r w:rsidRPr="00E76BB5">
              <w:rPr>
                <w:bCs/>
                <w:sz w:val="28"/>
                <w:szCs w:val="28"/>
              </w:rPr>
              <w:t>Наименование показателя</w:t>
            </w:r>
          </w:p>
        </w:tc>
        <w:tc>
          <w:tcPr>
            <w:tcW w:w="1559" w:type="dxa"/>
            <w:vAlign w:val="center"/>
          </w:tcPr>
          <w:p w14:paraId="6C70E839" w14:textId="77777777" w:rsidR="00CE00AA" w:rsidRPr="00E76BB5" w:rsidRDefault="00CE00AA" w:rsidP="00791F5B">
            <w:pPr>
              <w:jc w:val="center"/>
              <w:rPr>
                <w:bCs/>
                <w:sz w:val="28"/>
                <w:szCs w:val="28"/>
              </w:rPr>
            </w:pPr>
            <w:r w:rsidRPr="00E76BB5">
              <w:rPr>
                <w:bCs/>
                <w:sz w:val="28"/>
                <w:szCs w:val="28"/>
              </w:rPr>
              <w:t>Значение показателя в базовом периоде    2019 год</w:t>
            </w:r>
          </w:p>
        </w:tc>
        <w:tc>
          <w:tcPr>
            <w:tcW w:w="2551" w:type="dxa"/>
            <w:vAlign w:val="center"/>
          </w:tcPr>
          <w:p w14:paraId="4289B9F5" w14:textId="77777777" w:rsidR="00CE00AA" w:rsidRPr="00E76BB5" w:rsidRDefault="00CE00AA" w:rsidP="00791F5B">
            <w:pPr>
              <w:jc w:val="center"/>
              <w:rPr>
                <w:bCs/>
                <w:sz w:val="28"/>
                <w:szCs w:val="28"/>
              </w:rPr>
            </w:pPr>
            <w:r w:rsidRPr="00E76BB5">
              <w:rPr>
                <w:bCs/>
                <w:sz w:val="28"/>
                <w:szCs w:val="28"/>
              </w:rPr>
              <w:t>Планируемое значение показателя по итогам реализации производственной программы                  2024 год</w:t>
            </w:r>
          </w:p>
        </w:tc>
        <w:tc>
          <w:tcPr>
            <w:tcW w:w="2125" w:type="dxa"/>
            <w:vAlign w:val="center"/>
          </w:tcPr>
          <w:p w14:paraId="38AFD188" w14:textId="77777777" w:rsidR="00CE00AA" w:rsidRPr="00E76BB5" w:rsidRDefault="00CE00AA" w:rsidP="00791F5B">
            <w:pPr>
              <w:jc w:val="center"/>
              <w:rPr>
                <w:bCs/>
                <w:sz w:val="28"/>
                <w:szCs w:val="28"/>
              </w:rPr>
            </w:pPr>
            <w:r w:rsidRPr="00E76BB5">
              <w:rPr>
                <w:bCs/>
                <w:sz w:val="28"/>
                <w:szCs w:val="28"/>
              </w:rPr>
              <w:t xml:space="preserve">Эффективность </w:t>
            </w:r>
            <w:proofErr w:type="gramStart"/>
            <w:r w:rsidRPr="00E76BB5">
              <w:rPr>
                <w:bCs/>
                <w:sz w:val="28"/>
                <w:szCs w:val="28"/>
              </w:rPr>
              <w:t>производствен-ной</w:t>
            </w:r>
            <w:proofErr w:type="gramEnd"/>
            <w:r w:rsidRPr="00E76BB5">
              <w:rPr>
                <w:bCs/>
                <w:sz w:val="28"/>
                <w:szCs w:val="28"/>
              </w:rPr>
              <w:t xml:space="preserve"> программы, тыс. руб.</w:t>
            </w:r>
          </w:p>
        </w:tc>
      </w:tr>
      <w:tr w:rsidR="00CE00AA" w:rsidRPr="00E76BB5" w14:paraId="6E3CDA04" w14:textId="77777777" w:rsidTr="00791F5B">
        <w:tc>
          <w:tcPr>
            <w:tcW w:w="736" w:type="dxa"/>
          </w:tcPr>
          <w:p w14:paraId="23F7E26A" w14:textId="77777777" w:rsidR="00CE00AA" w:rsidRPr="00E76BB5" w:rsidRDefault="00CE00AA" w:rsidP="00791F5B">
            <w:pPr>
              <w:jc w:val="center"/>
              <w:rPr>
                <w:bCs/>
                <w:sz w:val="28"/>
                <w:szCs w:val="28"/>
              </w:rPr>
            </w:pPr>
            <w:r w:rsidRPr="00E76BB5">
              <w:rPr>
                <w:bCs/>
                <w:sz w:val="28"/>
                <w:szCs w:val="28"/>
              </w:rPr>
              <w:t>1</w:t>
            </w:r>
          </w:p>
        </w:tc>
        <w:tc>
          <w:tcPr>
            <w:tcW w:w="3659" w:type="dxa"/>
          </w:tcPr>
          <w:p w14:paraId="77B5B873" w14:textId="77777777" w:rsidR="00CE00AA" w:rsidRPr="00E76BB5" w:rsidRDefault="00CE00AA" w:rsidP="00791F5B">
            <w:pPr>
              <w:jc w:val="center"/>
              <w:rPr>
                <w:bCs/>
                <w:sz w:val="28"/>
                <w:szCs w:val="28"/>
              </w:rPr>
            </w:pPr>
            <w:r w:rsidRPr="00E76BB5">
              <w:rPr>
                <w:bCs/>
                <w:sz w:val="28"/>
                <w:szCs w:val="28"/>
              </w:rPr>
              <w:t>2</w:t>
            </w:r>
          </w:p>
        </w:tc>
        <w:tc>
          <w:tcPr>
            <w:tcW w:w="1559" w:type="dxa"/>
          </w:tcPr>
          <w:p w14:paraId="1171F99C" w14:textId="77777777" w:rsidR="00CE00AA" w:rsidRPr="00E76BB5" w:rsidRDefault="00CE00AA" w:rsidP="00791F5B">
            <w:pPr>
              <w:jc w:val="center"/>
              <w:rPr>
                <w:bCs/>
                <w:sz w:val="28"/>
                <w:szCs w:val="28"/>
              </w:rPr>
            </w:pPr>
            <w:r w:rsidRPr="00E76BB5">
              <w:rPr>
                <w:bCs/>
                <w:sz w:val="28"/>
                <w:szCs w:val="28"/>
              </w:rPr>
              <w:t>3</w:t>
            </w:r>
          </w:p>
        </w:tc>
        <w:tc>
          <w:tcPr>
            <w:tcW w:w="2551" w:type="dxa"/>
          </w:tcPr>
          <w:p w14:paraId="5C818374" w14:textId="77777777" w:rsidR="00CE00AA" w:rsidRPr="00E76BB5" w:rsidRDefault="00CE00AA" w:rsidP="00791F5B">
            <w:pPr>
              <w:jc w:val="center"/>
              <w:rPr>
                <w:bCs/>
                <w:sz w:val="28"/>
                <w:szCs w:val="28"/>
              </w:rPr>
            </w:pPr>
            <w:r w:rsidRPr="00E76BB5">
              <w:rPr>
                <w:bCs/>
                <w:sz w:val="28"/>
                <w:szCs w:val="28"/>
              </w:rPr>
              <w:t>4</w:t>
            </w:r>
          </w:p>
        </w:tc>
        <w:tc>
          <w:tcPr>
            <w:tcW w:w="2125" w:type="dxa"/>
          </w:tcPr>
          <w:p w14:paraId="6F9CD24D" w14:textId="77777777" w:rsidR="00CE00AA" w:rsidRPr="00E76BB5" w:rsidRDefault="00CE00AA" w:rsidP="00791F5B">
            <w:pPr>
              <w:jc w:val="center"/>
              <w:rPr>
                <w:bCs/>
                <w:sz w:val="28"/>
                <w:szCs w:val="28"/>
              </w:rPr>
            </w:pPr>
            <w:r w:rsidRPr="00E76BB5">
              <w:rPr>
                <w:bCs/>
                <w:sz w:val="28"/>
                <w:szCs w:val="28"/>
              </w:rPr>
              <w:t>5</w:t>
            </w:r>
          </w:p>
        </w:tc>
      </w:tr>
      <w:tr w:rsidR="00CE00AA" w:rsidRPr="00E76BB5" w14:paraId="144680A0" w14:textId="77777777" w:rsidTr="00791F5B">
        <w:trPr>
          <w:trHeight w:val="538"/>
        </w:trPr>
        <w:tc>
          <w:tcPr>
            <w:tcW w:w="10630" w:type="dxa"/>
            <w:gridSpan w:val="5"/>
            <w:vAlign w:val="center"/>
          </w:tcPr>
          <w:p w14:paraId="2F84CA02" w14:textId="77777777" w:rsidR="00CE00AA" w:rsidRPr="00E76BB5" w:rsidRDefault="00CE00AA" w:rsidP="00CE00AA">
            <w:pPr>
              <w:pStyle w:val="af7"/>
              <w:numPr>
                <w:ilvl w:val="0"/>
                <w:numId w:val="6"/>
              </w:numPr>
              <w:jc w:val="center"/>
              <w:rPr>
                <w:bCs/>
                <w:sz w:val="28"/>
                <w:szCs w:val="28"/>
              </w:rPr>
            </w:pPr>
            <w:r w:rsidRPr="00E76BB5">
              <w:rPr>
                <w:bCs/>
                <w:sz w:val="28"/>
                <w:szCs w:val="28"/>
              </w:rPr>
              <w:t>Показатели качества воды</w:t>
            </w:r>
          </w:p>
        </w:tc>
      </w:tr>
      <w:tr w:rsidR="00CE00AA" w:rsidRPr="00E76BB5" w14:paraId="01B5EE3D" w14:textId="77777777" w:rsidTr="00791F5B">
        <w:trPr>
          <w:trHeight w:val="3565"/>
        </w:trPr>
        <w:tc>
          <w:tcPr>
            <w:tcW w:w="736" w:type="dxa"/>
            <w:vAlign w:val="center"/>
          </w:tcPr>
          <w:p w14:paraId="6FC1420E" w14:textId="77777777" w:rsidR="00CE00AA" w:rsidRPr="00E76BB5" w:rsidRDefault="00CE00AA" w:rsidP="00791F5B">
            <w:pPr>
              <w:jc w:val="center"/>
              <w:rPr>
                <w:bCs/>
                <w:sz w:val="28"/>
                <w:szCs w:val="28"/>
              </w:rPr>
            </w:pPr>
            <w:r w:rsidRPr="00E76BB5">
              <w:rPr>
                <w:bCs/>
                <w:sz w:val="28"/>
                <w:szCs w:val="28"/>
              </w:rPr>
              <w:t>1.1.</w:t>
            </w:r>
          </w:p>
        </w:tc>
        <w:tc>
          <w:tcPr>
            <w:tcW w:w="3659" w:type="dxa"/>
            <w:vAlign w:val="center"/>
          </w:tcPr>
          <w:p w14:paraId="640FFB4F" w14:textId="77777777" w:rsidR="00CE00AA" w:rsidRPr="00E76BB5" w:rsidRDefault="00CE00AA" w:rsidP="00791F5B">
            <w:pPr>
              <w:rPr>
                <w:sz w:val="22"/>
                <w:szCs w:val="22"/>
              </w:rPr>
            </w:pPr>
            <w:r w:rsidRPr="00E76BB5">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428F903" w14:textId="77777777" w:rsidR="00CE00AA" w:rsidRPr="00E76BB5" w:rsidRDefault="00CE00AA" w:rsidP="00791F5B">
            <w:pPr>
              <w:jc w:val="center"/>
              <w:rPr>
                <w:bCs/>
                <w:sz w:val="28"/>
                <w:szCs w:val="28"/>
              </w:rPr>
            </w:pPr>
            <w:r w:rsidRPr="00E76BB5">
              <w:rPr>
                <w:bCs/>
                <w:sz w:val="28"/>
                <w:szCs w:val="28"/>
              </w:rPr>
              <w:t>-</w:t>
            </w:r>
          </w:p>
        </w:tc>
        <w:tc>
          <w:tcPr>
            <w:tcW w:w="2551" w:type="dxa"/>
            <w:vAlign w:val="center"/>
          </w:tcPr>
          <w:p w14:paraId="42E5D6D6" w14:textId="77777777" w:rsidR="00CE00AA" w:rsidRPr="00E76BB5" w:rsidRDefault="00CE00AA" w:rsidP="00791F5B">
            <w:pPr>
              <w:jc w:val="center"/>
              <w:rPr>
                <w:bCs/>
                <w:sz w:val="28"/>
                <w:szCs w:val="28"/>
              </w:rPr>
            </w:pPr>
            <w:r w:rsidRPr="00E76BB5">
              <w:rPr>
                <w:bCs/>
                <w:sz w:val="28"/>
                <w:szCs w:val="28"/>
              </w:rPr>
              <w:t>-</w:t>
            </w:r>
          </w:p>
        </w:tc>
        <w:tc>
          <w:tcPr>
            <w:tcW w:w="2125" w:type="dxa"/>
            <w:vAlign w:val="center"/>
          </w:tcPr>
          <w:p w14:paraId="066F950E" w14:textId="77777777" w:rsidR="00CE00AA" w:rsidRPr="00E76BB5" w:rsidRDefault="00CE00AA" w:rsidP="00791F5B">
            <w:pPr>
              <w:jc w:val="center"/>
              <w:rPr>
                <w:bCs/>
                <w:sz w:val="28"/>
                <w:szCs w:val="28"/>
              </w:rPr>
            </w:pPr>
            <w:r w:rsidRPr="00E76BB5">
              <w:rPr>
                <w:bCs/>
                <w:sz w:val="28"/>
                <w:szCs w:val="28"/>
              </w:rPr>
              <w:t>-</w:t>
            </w:r>
          </w:p>
        </w:tc>
      </w:tr>
      <w:tr w:rsidR="00CE00AA" w:rsidRPr="00E76BB5" w14:paraId="1BAB2B1A" w14:textId="77777777" w:rsidTr="00791F5B">
        <w:trPr>
          <w:trHeight w:val="2387"/>
        </w:trPr>
        <w:tc>
          <w:tcPr>
            <w:tcW w:w="736" w:type="dxa"/>
            <w:vAlign w:val="center"/>
          </w:tcPr>
          <w:p w14:paraId="3B815DD2" w14:textId="77777777" w:rsidR="00CE00AA" w:rsidRPr="00E76BB5" w:rsidRDefault="00CE00AA" w:rsidP="00791F5B">
            <w:pPr>
              <w:jc w:val="center"/>
              <w:rPr>
                <w:bCs/>
                <w:sz w:val="28"/>
                <w:szCs w:val="28"/>
              </w:rPr>
            </w:pPr>
            <w:r w:rsidRPr="00E76BB5">
              <w:rPr>
                <w:bCs/>
                <w:sz w:val="28"/>
                <w:szCs w:val="28"/>
              </w:rPr>
              <w:t>1.2.</w:t>
            </w:r>
          </w:p>
        </w:tc>
        <w:tc>
          <w:tcPr>
            <w:tcW w:w="3659" w:type="dxa"/>
            <w:vAlign w:val="center"/>
          </w:tcPr>
          <w:p w14:paraId="6CF91BF4" w14:textId="77777777" w:rsidR="00CE00AA" w:rsidRPr="00E76BB5" w:rsidRDefault="00CE00AA" w:rsidP="00791F5B">
            <w:pPr>
              <w:rPr>
                <w:bCs/>
                <w:sz w:val="28"/>
                <w:szCs w:val="28"/>
              </w:rPr>
            </w:pPr>
            <w:r w:rsidRPr="00E76BB5">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BB2483E" w14:textId="77777777" w:rsidR="00CE00AA" w:rsidRPr="00E76BB5" w:rsidRDefault="00CE00AA" w:rsidP="00791F5B">
            <w:pPr>
              <w:jc w:val="center"/>
              <w:rPr>
                <w:bCs/>
                <w:sz w:val="28"/>
                <w:szCs w:val="28"/>
              </w:rPr>
            </w:pPr>
            <w:r w:rsidRPr="00E76BB5">
              <w:rPr>
                <w:bCs/>
                <w:sz w:val="28"/>
                <w:szCs w:val="28"/>
              </w:rPr>
              <w:t>-</w:t>
            </w:r>
          </w:p>
        </w:tc>
        <w:tc>
          <w:tcPr>
            <w:tcW w:w="2551" w:type="dxa"/>
            <w:vAlign w:val="center"/>
          </w:tcPr>
          <w:p w14:paraId="718A3BE0" w14:textId="77777777" w:rsidR="00CE00AA" w:rsidRPr="00E76BB5" w:rsidRDefault="00CE00AA" w:rsidP="00791F5B">
            <w:pPr>
              <w:jc w:val="center"/>
              <w:rPr>
                <w:bCs/>
                <w:sz w:val="28"/>
                <w:szCs w:val="28"/>
              </w:rPr>
            </w:pPr>
            <w:r w:rsidRPr="00E76BB5">
              <w:rPr>
                <w:bCs/>
                <w:sz w:val="28"/>
                <w:szCs w:val="28"/>
              </w:rPr>
              <w:t>-</w:t>
            </w:r>
          </w:p>
        </w:tc>
        <w:tc>
          <w:tcPr>
            <w:tcW w:w="2125" w:type="dxa"/>
            <w:vAlign w:val="center"/>
          </w:tcPr>
          <w:p w14:paraId="5F27F9E8" w14:textId="77777777" w:rsidR="00CE00AA" w:rsidRPr="00E76BB5" w:rsidRDefault="00CE00AA" w:rsidP="00791F5B">
            <w:pPr>
              <w:jc w:val="center"/>
              <w:rPr>
                <w:bCs/>
                <w:sz w:val="28"/>
                <w:szCs w:val="28"/>
              </w:rPr>
            </w:pPr>
            <w:r w:rsidRPr="00E76BB5">
              <w:rPr>
                <w:bCs/>
                <w:sz w:val="28"/>
                <w:szCs w:val="28"/>
              </w:rPr>
              <w:t>-</w:t>
            </w:r>
          </w:p>
        </w:tc>
      </w:tr>
      <w:tr w:rsidR="00CE00AA" w:rsidRPr="00E76BB5" w14:paraId="1369D03B" w14:textId="77777777" w:rsidTr="00791F5B">
        <w:trPr>
          <w:trHeight w:val="704"/>
        </w:trPr>
        <w:tc>
          <w:tcPr>
            <w:tcW w:w="10630" w:type="dxa"/>
            <w:gridSpan w:val="5"/>
            <w:vAlign w:val="center"/>
          </w:tcPr>
          <w:p w14:paraId="10A1348D" w14:textId="77777777" w:rsidR="00CE00AA" w:rsidRPr="00E76BB5" w:rsidRDefault="00CE00AA" w:rsidP="00CE00AA">
            <w:pPr>
              <w:pStyle w:val="af7"/>
              <w:numPr>
                <w:ilvl w:val="0"/>
                <w:numId w:val="6"/>
              </w:numPr>
              <w:jc w:val="center"/>
              <w:rPr>
                <w:bCs/>
                <w:sz w:val="28"/>
                <w:szCs w:val="28"/>
              </w:rPr>
            </w:pPr>
            <w:r w:rsidRPr="00E76BB5">
              <w:rPr>
                <w:bCs/>
                <w:sz w:val="28"/>
                <w:szCs w:val="28"/>
              </w:rPr>
              <w:t>Показатели надежности и бесперебойности водоснабжения и водоотведения</w:t>
            </w:r>
          </w:p>
        </w:tc>
      </w:tr>
      <w:tr w:rsidR="00CE00AA" w:rsidRPr="00E76BB5" w14:paraId="07AD121A" w14:textId="77777777" w:rsidTr="00791F5B">
        <w:trPr>
          <w:trHeight w:val="3982"/>
        </w:trPr>
        <w:tc>
          <w:tcPr>
            <w:tcW w:w="736" w:type="dxa"/>
            <w:vAlign w:val="center"/>
          </w:tcPr>
          <w:p w14:paraId="5D661417" w14:textId="77777777" w:rsidR="00CE00AA" w:rsidRPr="00E76BB5" w:rsidRDefault="00CE00AA" w:rsidP="00791F5B">
            <w:pPr>
              <w:jc w:val="center"/>
              <w:rPr>
                <w:bCs/>
                <w:sz w:val="28"/>
                <w:szCs w:val="28"/>
              </w:rPr>
            </w:pPr>
            <w:r w:rsidRPr="00E76BB5">
              <w:rPr>
                <w:bCs/>
                <w:sz w:val="28"/>
                <w:szCs w:val="28"/>
              </w:rPr>
              <w:t>2.1.</w:t>
            </w:r>
          </w:p>
        </w:tc>
        <w:tc>
          <w:tcPr>
            <w:tcW w:w="3659" w:type="dxa"/>
            <w:vAlign w:val="center"/>
          </w:tcPr>
          <w:p w14:paraId="301D9A16" w14:textId="77777777" w:rsidR="00CE00AA" w:rsidRPr="00E76BB5" w:rsidRDefault="00CE00AA" w:rsidP="00791F5B">
            <w:pPr>
              <w:rPr>
                <w:bCs/>
                <w:sz w:val="28"/>
                <w:szCs w:val="28"/>
              </w:rPr>
            </w:pPr>
            <w:r w:rsidRPr="00E76BB5">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AAD0EC3" w14:textId="77777777" w:rsidR="00CE00AA" w:rsidRPr="00E76BB5" w:rsidRDefault="00CE00AA" w:rsidP="00791F5B">
            <w:pPr>
              <w:jc w:val="center"/>
              <w:rPr>
                <w:bCs/>
                <w:sz w:val="28"/>
                <w:szCs w:val="28"/>
              </w:rPr>
            </w:pPr>
            <w:r w:rsidRPr="00E76BB5">
              <w:rPr>
                <w:bCs/>
                <w:sz w:val="28"/>
                <w:szCs w:val="28"/>
              </w:rPr>
              <w:t>-</w:t>
            </w:r>
          </w:p>
        </w:tc>
        <w:tc>
          <w:tcPr>
            <w:tcW w:w="2551" w:type="dxa"/>
            <w:vAlign w:val="center"/>
          </w:tcPr>
          <w:p w14:paraId="5C1C47B3" w14:textId="77777777" w:rsidR="00CE00AA" w:rsidRPr="00E76BB5" w:rsidRDefault="00CE00AA" w:rsidP="00791F5B">
            <w:pPr>
              <w:jc w:val="center"/>
              <w:rPr>
                <w:bCs/>
                <w:sz w:val="28"/>
                <w:szCs w:val="28"/>
              </w:rPr>
            </w:pPr>
            <w:r w:rsidRPr="00E76BB5">
              <w:rPr>
                <w:bCs/>
                <w:sz w:val="28"/>
                <w:szCs w:val="28"/>
              </w:rPr>
              <w:t>-</w:t>
            </w:r>
          </w:p>
        </w:tc>
        <w:tc>
          <w:tcPr>
            <w:tcW w:w="2125" w:type="dxa"/>
            <w:vAlign w:val="center"/>
          </w:tcPr>
          <w:p w14:paraId="43F7776B" w14:textId="77777777" w:rsidR="00CE00AA" w:rsidRPr="00E76BB5" w:rsidRDefault="00CE00AA" w:rsidP="00791F5B">
            <w:pPr>
              <w:jc w:val="center"/>
              <w:rPr>
                <w:bCs/>
                <w:sz w:val="28"/>
                <w:szCs w:val="28"/>
              </w:rPr>
            </w:pPr>
            <w:r w:rsidRPr="00E76BB5">
              <w:rPr>
                <w:bCs/>
                <w:sz w:val="28"/>
                <w:szCs w:val="28"/>
              </w:rPr>
              <w:t>-</w:t>
            </w:r>
          </w:p>
        </w:tc>
      </w:tr>
      <w:tr w:rsidR="00CE00AA" w:rsidRPr="00E76BB5" w14:paraId="05DC7715" w14:textId="77777777" w:rsidTr="00791F5B">
        <w:tc>
          <w:tcPr>
            <w:tcW w:w="736" w:type="dxa"/>
          </w:tcPr>
          <w:p w14:paraId="159C14D6" w14:textId="77777777" w:rsidR="00CE00AA" w:rsidRPr="00E76BB5" w:rsidRDefault="00CE00AA" w:rsidP="00791F5B">
            <w:pPr>
              <w:jc w:val="center"/>
              <w:rPr>
                <w:bCs/>
                <w:sz w:val="28"/>
                <w:szCs w:val="28"/>
              </w:rPr>
            </w:pPr>
            <w:r w:rsidRPr="00E76BB5">
              <w:rPr>
                <w:bCs/>
                <w:sz w:val="28"/>
                <w:szCs w:val="28"/>
              </w:rPr>
              <w:lastRenderedPageBreak/>
              <w:t>1</w:t>
            </w:r>
          </w:p>
        </w:tc>
        <w:tc>
          <w:tcPr>
            <w:tcW w:w="3659" w:type="dxa"/>
          </w:tcPr>
          <w:p w14:paraId="1FD821B9" w14:textId="77777777" w:rsidR="00CE00AA" w:rsidRPr="00E76BB5" w:rsidRDefault="00CE00AA" w:rsidP="00791F5B">
            <w:pPr>
              <w:jc w:val="center"/>
              <w:rPr>
                <w:bCs/>
                <w:sz w:val="28"/>
                <w:szCs w:val="28"/>
              </w:rPr>
            </w:pPr>
            <w:r w:rsidRPr="00E76BB5">
              <w:rPr>
                <w:bCs/>
                <w:sz w:val="28"/>
                <w:szCs w:val="28"/>
              </w:rPr>
              <w:t>2</w:t>
            </w:r>
          </w:p>
        </w:tc>
        <w:tc>
          <w:tcPr>
            <w:tcW w:w="1559" w:type="dxa"/>
          </w:tcPr>
          <w:p w14:paraId="419270BA" w14:textId="77777777" w:rsidR="00CE00AA" w:rsidRPr="00E76BB5" w:rsidRDefault="00CE00AA" w:rsidP="00791F5B">
            <w:pPr>
              <w:jc w:val="center"/>
              <w:rPr>
                <w:bCs/>
                <w:sz w:val="28"/>
                <w:szCs w:val="28"/>
              </w:rPr>
            </w:pPr>
            <w:r w:rsidRPr="00E76BB5">
              <w:rPr>
                <w:bCs/>
                <w:sz w:val="28"/>
                <w:szCs w:val="28"/>
              </w:rPr>
              <w:t>3</w:t>
            </w:r>
          </w:p>
        </w:tc>
        <w:tc>
          <w:tcPr>
            <w:tcW w:w="2551" w:type="dxa"/>
          </w:tcPr>
          <w:p w14:paraId="29FB6417" w14:textId="77777777" w:rsidR="00CE00AA" w:rsidRPr="00E76BB5" w:rsidRDefault="00CE00AA" w:rsidP="00791F5B">
            <w:pPr>
              <w:jc w:val="center"/>
              <w:rPr>
                <w:bCs/>
                <w:sz w:val="28"/>
                <w:szCs w:val="28"/>
              </w:rPr>
            </w:pPr>
            <w:r w:rsidRPr="00E76BB5">
              <w:rPr>
                <w:bCs/>
                <w:sz w:val="28"/>
                <w:szCs w:val="28"/>
              </w:rPr>
              <w:t>4</w:t>
            </w:r>
          </w:p>
        </w:tc>
        <w:tc>
          <w:tcPr>
            <w:tcW w:w="2125" w:type="dxa"/>
          </w:tcPr>
          <w:p w14:paraId="2C3B9C00" w14:textId="77777777" w:rsidR="00CE00AA" w:rsidRPr="00E76BB5" w:rsidRDefault="00CE00AA" w:rsidP="00791F5B">
            <w:pPr>
              <w:jc w:val="center"/>
              <w:rPr>
                <w:bCs/>
                <w:sz w:val="28"/>
                <w:szCs w:val="28"/>
              </w:rPr>
            </w:pPr>
            <w:r w:rsidRPr="00E76BB5">
              <w:rPr>
                <w:bCs/>
                <w:sz w:val="28"/>
                <w:szCs w:val="28"/>
              </w:rPr>
              <w:t>5</w:t>
            </w:r>
          </w:p>
        </w:tc>
      </w:tr>
      <w:tr w:rsidR="00CE00AA" w:rsidRPr="00E76BB5" w14:paraId="7F1C55B3" w14:textId="77777777" w:rsidTr="00791F5B">
        <w:trPr>
          <w:trHeight w:val="953"/>
        </w:trPr>
        <w:tc>
          <w:tcPr>
            <w:tcW w:w="736" w:type="dxa"/>
            <w:vAlign w:val="center"/>
          </w:tcPr>
          <w:p w14:paraId="75D11440" w14:textId="77777777" w:rsidR="00CE00AA" w:rsidRPr="00E76BB5" w:rsidRDefault="00CE00AA" w:rsidP="00791F5B">
            <w:pPr>
              <w:jc w:val="center"/>
              <w:rPr>
                <w:bCs/>
                <w:sz w:val="28"/>
                <w:szCs w:val="28"/>
              </w:rPr>
            </w:pPr>
            <w:r w:rsidRPr="00E76BB5">
              <w:rPr>
                <w:bCs/>
                <w:sz w:val="28"/>
                <w:szCs w:val="28"/>
              </w:rPr>
              <w:t>2.2.</w:t>
            </w:r>
          </w:p>
        </w:tc>
        <w:tc>
          <w:tcPr>
            <w:tcW w:w="3659" w:type="dxa"/>
            <w:vAlign w:val="center"/>
          </w:tcPr>
          <w:p w14:paraId="7102E138" w14:textId="77777777" w:rsidR="00CE00AA" w:rsidRPr="00E76BB5" w:rsidRDefault="00CE00AA" w:rsidP="00791F5B">
            <w:pPr>
              <w:rPr>
                <w:bCs/>
                <w:sz w:val="28"/>
                <w:szCs w:val="28"/>
              </w:rPr>
            </w:pPr>
            <w:r w:rsidRPr="00E76BB5">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168718DB" w14:textId="77777777" w:rsidR="00CE00AA" w:rsidRPr="00E76BB5" w:rsidRDefault="00CE00AA" w:rsidP="00791F5B">
            <w:pPr>
              <w:jc w:val="center"/>
              <w:rPr>
                <w:bCs/>
                <w:sz w:val="28"/>
                <w:szCs w:val="28"/>
              </w:rPr>
            </w:pPr>
            <w:r w:rsidRPr="00E76BB5">
              <w:rPr>
                <w:bCs/>
                <w:sz w:val="28"/>
                <w:szCs w:val="28"/>
              </w:rPr>
              <w:t>-</w:t>
            </w:r>
          </w:p>
        </w:tc>
        <w:tc>
          <w:tcPr>
            <w:tcW w:w="2551" w:type="dxa"/>
            <w:vAlign w:val="center"/>
          </w:tcPr>
          <w:p w14:paraId="57D1589B" w14:textId="77777777" w:rsidR="00CE00AA" w:rsidRPr="00E76BB5" w:rsidRDefault="00CE00AA" w:rsidP="00791F5B">
            <w:pPr>
              <w:jc w:val="center"/>
              <w:rPr>
                <w:bCs/>
                <w:sz w:val="28"/>
                <w:szCs w:val="28"/>
              </w:rPr>
            </w:pPr>
            <w:r w:rsidRPr="00E76BB5">
              <w:rPr>
                <w:bCs/>
                <w:sz w:val="28"/>
                <w:szCs w:val="28"/>
              </w:rPr>
              <w:t>-</w:t>
            </w:r>
          </w:p>
        </w:tc>
        <w:tc>
          <w:tcPr>
            <w:tcW w:w="2125" w:type="dxa"/>
            <w:vAlign w:val="center"/>
          </w:tcPr>
          <w:p w14:paraId="1541245A" w14:textId="77777777" w:rsidR="00CE00AA" w:rsidRPr="00E76BB5" w:rsidRDefault="00CE00AA" w:rsidP="00791F5B">
            <w:pPr>
              <w:jc w:val="center"/>
              <w:rPr>
                <w:bCs/>
                <w:sz w:val="28"/>
                <w:szCs w:val="28"/>
              </w:rPr>
            </w:pPr>
            <w:r w:rsidRPr="00E76BB5">
              <w:rPr>
                <w:bCs/>
                <w:sz w:val="28"/>
                <w:szCs w:val="28"/>
              </w:rPr>
              <w:t>-</w:t>
            </w:r>
          </w:p>
        </w:tc>
      </w:tr>
      <w:tr w:rsidR="00CE00AA" w:rsidRPr="00E76BB5" w14:paraId="068B59D7" w14:textId="77777777" w:rsidTr="00791F5B">
        <w:trPr>
          <w:trHeight w:val="498"/>
        </w:trPr>
        <w:tc>
          <w:tcPr>
            <w:tcW w:w="10630" w:type="dxa"/>
            <w:gridSpan w:val="5"/>
            <w:vAlign w:val="center"/>
          </w:tcPr>
          <w:p w14:paraId="7D10BF64" w14:textId="77777777" w:rsidR="00CE00AA" w:rsidRPr="00E76BB5" w:rsidRDefault="00CE00AA" w:rsidP="00CE00AA">
            <w:pPr>
              <w:pStyle w:val="af7"/>
              <w:numPr>
                <w:ilvl w:val="0"/>
                <w:numId w:val="6"/>
              </w:numPr>
              <w:jc w:val="center"/>
              <w:rPr>
                <w:bCs/>
                <w:sz w:val="28"/>
                <w:szCs w:val="28"/>
              </w:rPr>
            </w:pPr>
            <w:r w:rsidRPr="00E76BB5">
              <w:rPr>
                <w:bCs/>
                <w:sz w:val="28"/>
                <w:szCs w:val="28"/>
              </w:rPr>
              <w:t>Показатели качества очистки сточных вод</w:t>
            </w:r>
          </w:p>
        </w:tc>
      </w:tr>
      <w:tr w:rsidR="00CE00AA" w:rsidRPr="00E76BB5" w14:paraId="4CF313B2" w14:textId="77777777" w:rsidTr="00791F5B">
        <w:trPr>
          <w:trHeight w:val="1894"/>
        </w:trPr>
        <w:tc>
          <w:tcPr>
            <w:tcW w:w="736" w:type="dxa"/>
            <w:vAlign w:val="center"/>
          </w:tcPr>
          <w:p w14:paraId="2B023FFC" w14:textId="77777777" w:rsidR="00CE00AA" w:rsidRPr="00E76BB5" w:rsidRDefault="00CE00AA" w:rsidP="00791F5B">
            <w:pPr>
              <w:jc w:val="center"/>
              <w:rPr>
                <w:bCs/>
                <w:sz w:val="28"/>
                <w:szCs w:val="28"/>
              </w:rPr>
            </w:pPr>
            <w:r w:rsidRPr="00E76BB5">
              <w:rPr>
                <w:bCs/>
                <w:sz w:val="28"/>
                <w:szCs w:val="28"/>
              </w:rPr>
              <w:t>3.1.</w:t>
            </w:r>
          </w:p>
        </w:tc>
        <w:tc>
          <w:tcPr>
            <w:tcW w:w="3659" w:type="dxa"/>
            <w:vAlign w:val="center"/>
          </w:tcPr>
          <w:p w14:paraId="105D66D7" w14:textId="77777777" w:rsidR="00CE00AA" w:rsidRPr="00E76BB5" w:rsidRDefault="00CE00AA" w:rsidP="00791F5B">
            <w:pPr>
              <w:rPr>
                <w:sz w:val="22"/>
                <w:szCs w:val="22"/>
              </w:rPr>
            </w:pPr>
            <w:r w:rsidRPr="00E76BB5">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A3EF3BC" w14:textId="77777777" w:rsidR="00CE00AA" w:rsidRPr="00E76BB5" w:rsidRDefault="00CE00AA" w:rsidP="00791F5B">
            <w:pPr>
              <w:jc w:val="center"/>
              <w:rPr>
                <w:bCs/>
                <w:sz w:val="28"/>
                <w:szCs w:val="28"/>
              </w:rPr>
            </w:pPr>
            <w:r w:rsidRPr="00E76BB5">
              <w:rPr>
                <w:bCs/>
                <w:sz w:val="28"/>
                <w:szCs w:val="28"/>
              </w:rPr>
              <w:t>-</w:t>
            </w:r>
          </w:p>
        </w:tc>
        <w:tc>
          <w:tcPr>
            <w:tcW w:w="2551" w:type="dxa"/>
            <w:vAlign w:val="center"/>
          </w:tcPr>
          <w:p w14:paraId="0C1964E4" w14:textId="77777777" w:rsidR="00CE00AA" w:rsidRPr="00E76BB5" w:rsidRDefault="00CE00AA" w:rsidP="00791F5B">
            <w:pPr>
              <w:jc w:val="center"/>
              <w:rPr>
                <w:bCs/>
                <w:sz w:val="28"/>
                <w:szCs w:val="28"/>
              </w:rPr>
            </w:pPr>
            <w:r w:rsidRPr="00E76BB5">
              <w:rPr>
                <w:bCs/>
                <w:sz w:val="28"/>
                <w:szCs w:val="28"/>
              </w:rPr>
              <w:t>-</w:t>
            </w:r>
          </w:p>
        </w:tc>
        <w:tc>
          <w:tcPr>
            <w:tcW w:w="2125" w:type="dxa"/>
            <w:vAlign w:val="center"/>
          </w:tcPr>
          <w:p w14:paraId="45404064" w14:textId="77777777" w:rsidR="00CE00AA" w:rsidRPr="00E76BB5" w:rsidRDefault="00CE00AA" w:rsidP="00791F5B">
            <w:pPr>
              <w:jc w:val="center"/>
              <w:rPr>
                <w:bCs/>
                <w:sz w:val="28"/>
                <w:szCs w:val="28"/>
              </w:rPr>
            </w:pPr>
            <w:r w:rsidRPr="00E76BB5">
              <w:rPr>
                <w:bCs/>
                <w:sz w:val="28"/>
                <w:szCs w:val="28"/>
              </w:rPr>
              <w:t>-</w:t>
            </w:r>
          </w:p>
        </w:tc>
      </w:tr>
      <w:tr w:rsidR="00CE00AA" w:rsidRPr="00E76BB5" w14:paraId="1C3D5D5A" w14:textId="77777777" w:rsidTr="00791F5B">
        <w:trPr>
          <w:trHeight w:val="2120"/>
        </w:trPr>
        <w:tc>
          <w:tcPr>
            <w:tcW w:w="736" w:type="dxa"/>
            <w:vAlign w:val="center"/>
          </w:tcPr>
          <w:p w14:paraId="24476590" w14:textId="77777777" w:rsidR="00CE00AA" w:rsidRPr="00E76BB5" w:rsidRDefault="00CE00AA" w:rsidP="00791F5B">
            <w:pPr>
              <w:jc w:val="center"/>
              <w:rPr>
                <w:bCs/>
                <w:sz w:val="28"/>
                <w:szCs w:val="28"/>
              </w:rPr>
            </w:pPr>
            <w:r w:rsidRPr="00E76BB5">
              <w:rPr>
                <w:bCs/>
                <w:sz w:val="28"/>
                <w:szCs w:val="28"/>
              </w:rPr>
              <w:t>3.2.</w:t>
            </w:r>
          </w:p>
        </w:tc>
        <w:tc>
          <w:tcPr>
            <w:tcW w:w="3659" w:type="dxa"/>
            <w:vAlign w:val="center"/>
          </w:tcPr>
          <w:p w14:paraId="62100D3E" w14:textId="77777777" w:rsidR="00CE00AA" w:rsidRPr="00E76BB5" w:rsidRDefault="00CE00AA" w:rsidP="00791F5B">
            <w:pPr>
              <w:rPr>
                <w:bCs/>
                <w:sz w:val="28"/>
                <w:szCs w:val="28"/>
              </w:rPr>
            </w:pPr>
            <w:r w:rsidRPr="00E76BB5">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1CD8EBC0" w14:textId="77777777" w:rsidR="00CE00AA" w:rsidRPr="00E76BB5" w:rsidRDefault="00CE00AA" w:rsidP="00791F5B">
            <w:pPr>
              <w:jc w:val="center"/>
              <w:rPr>
                <w:bCs/>
                <w:sz w:val="28"/>
                <w:szCs w:val="28"/>
              </w:rPr>
            </w:pPr>
            <w:r w:rsidRPr="00E76BB5">
              <w:rPr>
                <w:bCs/>
                <w:sz w:val="28"/>
                <w:szCs w:val="28"/>
              </w:rPr>
              <w:t>-</w:t>
            </w:r>
          </w:p>
        </w:tc>
        <w:tc>
          <w:tcPr>
            <w:tcW w:w="2551" w:type="dxa"/>
            <w:vAlign w:val="center"/>
          </w:tcPr>
          <w:p w14:paraId="48D8F1A0" w14:textId="77777777" w:rsidR="00CE00AA" w:rsidRPr="00E76BB5" w:rsidRDefault="00CE00AA" w:rsidP="00791F5B">
            <w:pPr>
              <w:jc w:val="center"/>
              <w:rPr>
                <w:bCs/>
                <w:sz w:val="28"/>
                <w:szCs w:val="28"/>
              </w:rPr>
            </w:pPr>
            <w:r w:rsidRPr="00E76BB5">
              <w:rPr>
                <w:bCs/>
                <w:sz w:val="28"/>
                <w:szCs w:val="28"/>
              </w:rPr>
              <w:t>-</w:t>
            </w:r>
          </w:p>
        </w:tc>
        <w:tc>
          <w:tcPr>
            <w:tcW w:w="2125" w:type="dxa"/>
            <w:vAlign w:val="center"/>
          </w:tcPr>
          <w:p w14:paraId="45BA6EE7" w14:textId="77777777" w:rsidR="00CE00AA" w:rsidRPr="00E76BB5" w:rsidRDefault="00CE00AA" w:rsidP="00791F5B">
            <w:pPr>
              <w:jc w:val="center"/>
              <w:rPr>
                <w:bCs/>
                <w:sz w:val="28"/>
                <w:szCs w:val="28"/>
              </w:rPr>
            </w:pPr>
            <w:r w:rsidRPr="00E76BB5">
              <w:rPr>
                <w:bCs/>
                <w:sz w:val="28"/>
                <w:szCs w:val="28"/>
              </w:rPr>
              <w:t>-</w:t>
            </w:r>
          </w:p>
        </w:tc>
      </w:tr>
      <w:tr w:rsidR="00CE00AA" w:rsidRPr="00E76BB5" w14:paraId="30A29EC6" w14:textId="77777777" w:rsidTr="00791F5B">
        <w:trPr>
          <w:trHeight w:val="3242"/>
        </w:trPr>
        <w:tc>
          <w:tcPr>
            <w:tcW w:w="736" w:type="dxa"/>
            <w:vAlign w:val="center"/>
          </w:tcPr>
          <w:p w14:paraId="7932F978" w14:textId="77777777" w:rsidR="00CE00AA" w:rsidRPr="00E76BB5" w:rsidRDefault="00CE00AA" w:rsidP="00791F5B">
            <w:pPr>
              <w:jc w:val="center"/>
              <w:rPr>
                <w:bCs/>
                <w:sz w:val="28"/>
                <w:szCs w:val="28"/>
              </w:rPr>
            </w:pPr>
            <w:r w:rsidRPr="00E76BB5">
              <w:rPr>
                <w:bCs/>
                <w:sz w:val="28"/>
                <w:szCs w:val="28"/>
              </w:rPr>
              <w:t>3.3.</w:t>
            </w:r>
          </w:p>
        </w:tc>
        <w:tc>
          <w:tcPr>
            <w:tcW w:w="3659" w:type="dxa"/>
            <w:vAlign w:val="center"/>
          </w:tcPr>
          <w:p w14:paraId="33995E24" w14:textId="77777777" w:rsidR="00CE00AA" w:rsidRPr="00E76BB5" w:rsidRDefault="00CE00AA" w:rsidP="00791F5B">
            <w:pPr>
              <w:rPr>
                <w:sz w:val="22"/>
                <w:szCs w:val="22"/>
              </w:rPr>
            </w:pPr>
            <w:r w:rsidRPr="00E76BB5">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1DBD5423" w14:textId="77777777" w:rsidR="00CE00AA" w:rsidRPr="00E76BB5" w:rsidRDefault="00CE00AA" w:rsidP="00791F5B">
            <w:pPr>
              <w:jc w:val="center"/>
              <w:rPr>
                <w:bCs/>
                <w:sz w:val="28"/>
                <w:szCs w:val="28"/>
              </w:rPr>
            </w:pPr>
            <w:r w:rsidRPr="00E76BB5">
              <w:rPr>
                <w:bCs/>
                <w:sz w:val="28"/>
                <w:szCs w:val="28"/>
              </w:rPr>
              <w:t>-</w:t>
            </w:r>
          </w:p>
        </w:tc>
        <w:tc>
          <w:tcPr>
            <w:tcW w:w="2551" w:type="dxa"/>
            <w:vAlign w:val="center"/>
          </w:tcPr>
          <w:p w14:paraId="03517A04" w14:textId="77777777" w:rsidR="00CE00AA" w:rsidRPr="00E76BB5" w:rsidRDefault="00CE00AA" w:rsidP="00791F5B">
            <w:pPr>
              <w:jc w:val="center"/>
              <w:rPr>
                <w:bCs/>
                <w:sz w:val="28"/>
                <w:szCs w:val="28"/>
              </w:rPr>
            </w:pPr>
            <w:r w:rsidRPr="00E76BB5">
              <w:rPr>
                <w:bCs/>
                <w:sz w:val="28"/>
                <w:szCs w:val="28"/>
              </w:rPr>
              <w:t>-</w:t>
            </w:r>
          </w:p>
        </w:tc>
        <w:tc>
          <w:tcPr>
            <w:tcW w:w="2125" w:type="dxa"/>
            <w:vAlign w:val="center"/>
          </w:tcPr>
          <w:p w14:paraId="67C2A0E0" w14:textId="77777777" w:rsidR="00CE00AA" w:rsidRPr="00E76BB5" w:rsidRDefault="00CE00AA" w:rsidP="00791F5B">
            <w:pPr>
              <w:jc w:val="center"/>
              <w:rPr>
                <w:bCs/>
                <w:sz w:val="28"/>
                <w:szCs w:val="28"/>
              </w:rPr>
            </w:pPr>
            <w:r w:rsidRPr="00E76BB5">
              <w:rPr>
                <w:bCs/>
                <w:sz w:val="28"/>
                <w:szCs w:val="28"/>
              </w:rPr>
              <w:t>-</w:t>
            </w:r>
          </w:p>
        </w:tc>
      </w:tr>
      <w:tr w:rsidR="00CE00AA" w:rsidRPr="00E76BB5" w14:paraId="6880E3D1" w14:textId="77777777" w:rsidTr="00791F5B">
        <w:trPr>
          <w:trHeight w:val="982"/>
        </w:trPr>
        <w:tc>
          <w:tcPr>
            <w:tcW w:w="10630" w:type="dxa"/>
            <w:gridSpan w:val="5"/>
            <w:vAlign w:val="center"/>
          </w:tcPr>
          <w:p w14:paraId="69B1E3E6" w14:textId="77777777" w:rsidR="00CE00AA" w:rsidRPr="00E76BB5" w:rsidRDefault="00CE00AA" w:rsidP="00CE00AA">
            <w:pPr>
              <w:pStyle w:val="af7"/>
              <w:numPr>
                <w:ilvl w:val="0"/>
                <w:numId w:val="6"/>
              </w:numPr>
              <w:jc w:val="center"/>
              <w:rPr>
                <w:bCs/>
                <w:sz w:val="28"/>
                <w:szCs w:val="28"/>
              </w:rPr>
            </w:pPr>
            <w:r w:rsidRPr="00E76BB5">
              <w:rPr>
                <w:bCs/>
                <w:sz w:val="28"/>
                <w:szCs w:val="28"/>
              </w:rPr>
              <w:t>Показатели энергетической эффективности использования ресурсов, в том числе уровень потерь воды</w:t>
            </w:r>
          </w:p>
        </w:tc>
      </w:tr>
      <w:tr w:rsidR="00CE00AA" w:rsidRPr="00E76BB5" w14:paraId="135C62A5" w14:textId="77777777" w:rsidTr="00791F5B">
        <w:trPr>
          <w:trHeight w:val="1980"/>
        </w:trPr>
        <w:tc>
          <w:tcPr>
            <w:tcW w:w="736" w:type="dxa"/>
            <w:vAlign w:val="center"/>
          </w:tcPr>
          <w:p w14:paraId="33B0AD08" w14:textId="77777777" w:rsidR="00CE00AA" w:rsidRPr="00E76BB5" w:rsidRDefault="00CE00AA" w:rsidP="00791F5B">
            <w:pPr>
              <w:jc w:val="center"/>
              <w:rPr>
                <w:bCs/>
                <w:sz w:val="28"/>
                <w:szCs w:val="28"/>
              </w:rPr>
            </w:pPr>
            <w:r w:rsidRPr="00E76BB5">
              <w:rPr>
                <w:bCs/>
                <w:sz w:val="28"/>
                <w:szCs w:val="28"/>
              </w:rPr>
              <w:t>4.1.</w:t>
            </w:r>
          </w:p>
        </w:tc>
        <w:tc>
          <w:tcPr>
            <w:tcW w:w="3659" w:type="dxa"/>
            <w:vAlign w:val="center"/>
          </w:tcPr>
          <w:p w14:paraId="1BEAD929" w14:textId="77777777" w:rsidR="00CE00AA" w:rsidRPr="00E76BB5" w:rsidRDefault="00CE00AA" w:rsidP="00791F5B">
            <w:pPr>
              <w:rPr>
                <w:bCs/>
                <w:sz w:val="28"/>
                <w:szCs w:val="28"/>
              </w:rPr>
            </w:pPr>
            <w:r w:rsidRPr="00E76BB5">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B99B7CA" w14:textId="77777777" w:rsidR="00CE00AA" w:rsidRPr="00E76BB5" w:rsidRDefault="00CE00AA" w:rsidP="00791F5B">
            <w:pPr>
              <w:jc w:val="center"/>
              <w:rPr>
                <w:bCs/>
                <w:sz w:val="28"/>
                <w:szCs w:val="28"/>
              </w:rPr>
            </w:pPr>
            <w:r w:rsidRPr="00E76BB5">
              <w:rPr>
                <w:bCs/>
                <w:sz w:val="28"/>
                <w:szCs w:val="28"/>
              </w:rPr>
              <w:t>16,80</w:t>
            </w:r>
          </w:p>
        </w:tc>
        <w:tc>
          <w:tcPr>
            <w:tcW w:w="2551" w:type="dxa"/>
            <w:vAlign w:val="center"/>
          </w:tcPr>
          <w:p w14:paraId="732C7534" w14:textId="77777777" w:rsidR="00CE00AA" w:rsidRPr="00E76BB5" w:rsidRDefault="00CE00AA" w:rsidP="00791F5B">
            <w:pPr>
              <w:jc w:val="center"/>
              <w:rPr>
                <w:bCs/>
                <w:sz w:val="28"/>
                <w:szCs w:val="28"/>
              </w:rPr>
            </w:pPr>
            <w:r w:rsidRPr="00E76BB5">
              <w:rPr>
                <w:bCs/>
                <w:sz w:val="28"/>
                <w:szCs w:val="28"/>
              </w:rPr>
              <w:t>16,80</w:t>
            </w:r>
          </w:p>
        </w:tc>
        <w:tc>
          <w:tcPr>
            <w:tcW w:w="2125" w:type="dxa"/>
            <w:vAlign w:val="center"/>
          </w:tcPr>
          <w:p w14:paraId="0B994E45" w14:textId="77777777" w:rsidR="00CE00AA" w:rsidRPr="00E76BB5" w:rsidRDefault="00CE00AA" w:rsidP="00791F5B">
            <w:pPr>
              <w:jc w:val="center"/>
              <w:rPr>
                <w:bCs/>
                <w:sz w:val="28"/>
                <w:szCs w:val="28"/>
              </w:rPr>
            </w:pPr>
            <w:r w:rsidRPr="00E76BB5">
              <w:rPr>
                <w:bCs/>
                <w:sz w:val="28"/>
                <w:szCs w:val="28"/>
              </w:rPr>
              <w:t>-</w:t>
            </w:r>
          </w:p>
        </w:tc>
      </w:tr>
      <w:tr w:rsidR="00CE00AA" w:rsidRPr="00E76BB5" w14:paraId="00C56A26" w14:textId="77777777" w:rsidTr="00791F5B">
        <w:trPr>
          <w:trHeight w:val="2534"/>
        </w:trPr>
        <w:tc>
          <w:tcPr>
            <w:tcW w:w="736" w:type="dxa"/>
            <w:vAlign w:val="center"/>
          </w:tcPr>
          <w:p w14:paraId="5A41028C" w14:textId="77777777" w:rsidR="00CE00AA" w:rsidRPr="00E76BB5" w:rsidRDefault="00CE00AA" w:rsidP="00791F5B">
            <w:pPr>
              <w:jc w:val="center"/>
              <w:rPr>
                <w:bCs/>
                <w:sz w:val="28"/>
                <w:szCs w:val="28"/>
              </w:rPr>
            </w:pPr>
            <w:r w:rsidRPr="00E76BB5">
              <w:rPr>
                <w:bCs/>
                <w:sz w:val="28"/>
                <w:szCs w:val="28"/>
              </w:rPr>
              <w:t>4.2.</w:t>
            </w:r>
          </w:p>
        </w:tc>
        <w:tc>
          <w:tcPr>
            <w:tcW w:w="3659" w:type="dxa"/>
            <w:vAlign w:val="center"/>
          </w:tcPr>
          <w:p w14:paraId="0B0B8DF4" w14:textId="77777777" w:rsidR="00CE00AA" w:rsidRPr="00E76BB5" w:rsidRDefault="00CE00AA" w:rsidP="00791F5B">
            <w:pPr>
              <w:rPr>
                <w:bCs/>
                <w:sz w:val="28"/>
                <w:szCs w:val="28"/>
              </w:rPr>
            </w:pPr>
            <w:r w:rsidRPr="00E76BB5">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водоподготовке</w:t>
            </w:r>
          </w:p>
        </w:tc>
        <w:tc>
          <w:tcPr>
            <w:tcW w:w="1559" w:type="dxa"/>
            <w:vAlign w:val="center"/>
          </w:tcPr>
          <w:p w14:paraId="55517BFE" w14:textId="77777777" w:rsidR="00CE00AA" w:rsidRPr="00E76BB5" w:rsidRDefault="00CE00AA" w:rsidP="00791F5B">
            <w:pPr>
              <w:jc w:val="center"/>
              <w:rPr>
                <w:bCs/>
                <w:sz w:val="28"/>
                <w:szCs w:val="28"/>
              </w:rPr>
            </w:pPr>
            <w:r w:rsidRPr="00E76BB5">
              <w:rPr>
                <w:bCs/>
                <w:sz w:val="28"/>
                <w:szCs w:val="28"/>
              </w:rPr>
              <w:t>-</w:t>
            </w:r>
          </w:p>
        </w:tc>
        <w:tc>
          <w:tcPr>
            <w:tcW w:w="2551" w:type="dxa"/>
            <w:vAlign w:val="center"/>
          </w:tcPr>
          <w:p w14:paraId="320E9B83" w14:textId="77777777" w:rsidR="00CE00AA" w:rsidRPr="00E76BB5" w:rsidRDefault="00CE00AA" w:rsidP="00791F5B">
            <w:pPr>
              <w:jc w:val="center"/>
              <w:rPr>
                <w:bCs/>
                <w:sz w:val="28"/>
                <w:szCs w:val="28"/>
              </w:rPr>
            </w:pPr>
            <w:r w:rsidRPr="00E76BB5">
              <w:rPr>
                <w:bCs/>
                <w:sz w:val="28"/>
                <w:szCs w:val="28"/>
              </w:rPr>
              <w:t>-</w:t>
            </w:r>
          </w:p>
        </w:tc>
        <w:tc>
          <w:tcPr>
            <w:tcW w:w="2125" w:type="dxa"/>
            <w:vAlign w:val="center"/>
          </w:tcPr>
          <w:p w14:paraId="7570BB11" w14:textId="77777777" w:rsidR="00CE00AA" w:rsidRPr="00E76BB5" w:rsidRDefault="00CE00AA" w:rsidP="00791F5B">
            <w:pPr>
              <w:jc w:val="center"/>
              <w:rPr>
                <w:bCs/>
                <w:sz w:val="28"/>
                <w:szCs w:val="28"/>
              </w:rPr>
            </w:pPr>
            <w:r w:rsidRPr="00E76BB5">
              <w:rPr>
                <w:bCs/>
                <w:sz w:val="28"/>
                <w:szCs w:val="28"/>
              </w:rPr>
              <w:t>-</w:t>
            </w:r>
          </w:p>
        </w:tc>
      </w:tr>
      <w:tr w:rsidR="00CE00AA" w:rsidRPr="00E76BB5" w14:paraId="06C22B71" w14:textId="77777777" w:rsidTr="00791F5B">
        <w:tc>
          <w:tcPr>
            <w:tcW w:w="736" w:type="dxa"/>
            <w:vAlign w:val="center"/>
          </w:tcPr>
          <w:p w14:paraId="3085E7BB" w14:textId="77777777" w:rsidR="00CE00AA" w:rsidRPr="00E76BB5" w:rsidRDefault="00CE00AA" w:rsidP="00791F5B">
            <w:pPr>
              <w:jc w:val="center"/>
              <w:rPr>
                <w:bCs/>
                <w:sz w:val="28"/>
                <w:szCs w:val="28"/>
              </w:rPr>
            </w:pPr>
            <w:r w:rsidRPr="00E76BB5">
              <w:rPr>
                <w:bCs/>
                <w:sz w:val="28"/>
                <w:szCs w:val="28"/>
              </w:rPr>
              <w:lastRenderedPageBreak/>
              <w:t>1</w:t>
            </w:r>
          </w:p>
        </w:tc>
        <w:tc>
          <w:tcPr>
            <w:tcW w:w="3659" w:type="dxa"/>
            <w:vAlign w:val="center"/>
          </w:tcPr>
          <w:p w14:paraId="1C17C60E" w14:textId="77777777" w:rsidR="00CE00AA" w:rsidRPr="00E76BB5" w:rsidRDefault="00CE00AA" w:rsidP="00791F5B">
            <w:pPr>
              <w:jc w:val="center"/>
              <w:rPr>
                <w:sz w:val="28"/>
                <w:szCs w:val="28"/>
              </w:rPr>
            </w:pPr>
            <w:r w:rsidRPr="00E76BB5">
              <w:rPr>
                <w:sz w:val="28"/>
                <w:szCs w:val="28"/>
              </w:rPr>
              <w:t>2</w:t>
            </w:r>
          </w:p>
        </w:tc>
        <w:tc>
          <w:tcPr>
            <w:tcW w:w="1559" w:type="dxa"/>
            <w:vAlign w:val="center"/>
          </w:tcPr>
          <w:p w14:paraId="5715D340" w14:textId="77777777" w:rsidR="00CE00AA" w:rsidRPr="00E76BB5" w:rsidRDefault="00CE00AA" w:rsidP="00791F5B">
            <w:pPr>
              <w:jc w:val="center"/>
              <w:rPr>
                <w:bCs/>
                <w:sz w:val="28"/>
                <w:szCs w:val="28"/>
              </w:rPr>
            </w:pPr>
            <w:r w:rsidRPr="00E76BB5">
              <w:rPr>
                <w:bCs/>
                <w:sz w:val="28"/>
                <w:szCs w:val="28"/>
              </w:rPr>
              <w:t>3</w:t>
            </w:r>
          </w:p>
        </w:tc>
        <w:tc>
          <w:tcPr>
            <w:tcW w:w="2551" w:type="dxa"/>
            <w:vAlign w:val="center"/>
          </w:tcPr>
          <w:p w14:paraId="7B561D5E" w14:textId="77777777" w:rsidR="00CE00AA" w:rsidRPr="00E76BB5" w:rsidRDefault="00CE00AA" w:rsidP="00791F5B">
            <w:pPr>
              <w:jc w:val="center"/>
              <w:rPr>
                <w:bCs/>
                <w:sz w:val="28"/>
                <w:szCs w:val="28"/>
              </w:rPr>
            </w:pPr>
            <w:r w:rsidRPr="00E76BB5">
              <w:rPr>
                <w:bCs/>
                <w:sz w:val="28"/>
                <w:szCs w:val="28"/>
              </w:rPr>
              <w:t>4</w:t>
            </w:r>
          </w:p>
        </w:tc>
        <w:tc>
          <w:tcPr>
            <w:tcW w:w="2125" w:type="dxa"/>
            <w:vAlign w:val="center"/>
          </w:tcPr>
          <w:p w14:paraId="31B1A2E0" w14:textId="77777777" w:rsidR="00CE00AA" w:rsidRPr="00E76BB5" w:rsidRDefault="00CE00AA" w:rsidP="00791F5B">
            <w:pPr>
              <w:jc w:val="center"/>
              <w:rPr>
                <w:bCs/>
                <w:sz w:val="28"/>
                <w:szCs w:val="28"/>
              </w:rPr>
            </w:pPr>
            <w:r w:rsidRPr="00E76BB5">
              <w:rPr>
                <w:bCs/>
                <w:sz w:val="28"/>
                <w:szCs w:val="28"/>
              </w:rPr>
              <w:t>5</w:t>
            </w:r>
          </w:p>
        </w:tc>
      </w:tr>
      <w:tr w:rsidR="00CE00AA" w:rsidRPr="00E76BB5" w14:paraId="12BC255B" w14:textId="77777777" w:rsidTr="00791F5B">
        <w:trPr>
          <w:trHeight w:val="2228"/>
        </w:trPr>
        <w:tc>
          <w:tcPr>
            <w:tcW w:w="736" w:type="dxa"/>
            <w:vAlign w:val="center"/>
          </w:tcPr>
          <w:p w14:paraId="62094D23" w14:textId="77777777" w:rsidR="00CE00AA" w:rsidRPr="00E76BB5" w:rsidRDefault="00CE00AA" w:rsidP="00791F5B">
            <w:pPr>
              <w:jc w:val="center"/>
              <w:rPr>
                <w:bCs/>
                <w:sz w:val="28"/>
                <w:szCs w:val="28"/>
              </w:rPr>
            </w:pPr>
            <w:r w:rsidRPr="00E76BB5">
              <w:rPr>
                <w:bCs/>
                <w:sz w:val="28"/>
                <w:szCs w:val="28"/>
              </w:rPr>
              <w:t>4.3.</w:t>
            </w:r>
          </w:p>
        </w:tc>
        <w:tc>
          <w:tcPr>
            <w:tcW w:w="3659" w:type="dxa"/>
            <w:vAlign w:val="center"/>
          </w:tcPr>
          <w:p w14:paraId="19E135AC" w14:textId="77777777" w:rsidR="00CE00AA" w:rsidRPr="00E76BB5" w:rsidRDefault="00CE00AA" w:rsidP="00791F5B">
            <w:pPr>
              <w:rPr>
                <w:sz w:val="22"/>
                <w:szCs w:val="22"/>
              </w:rPr>
            </w:pPr>
            <w:r w:rsidRPr="00E76BB5">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транспортировке</w:t>
            </w:r>
          </w:p>
        </w:tc>
        <w:tc>
          <w:tcPr>
            <w:tcW w:w="1559" w:type="dxa"/>
            <w:vAlign w:val="center"/>
          </w:tcPr>
          <w:p w14:paraId="6FD4C7EC" w14:textId="77777777" w:rsidR="00CE00AA" w:rsidRPr="00E76BB5" w:rsidRDefault="00CE00AA" w:rsidP="00791F5B">
            <w:pPr>
              <w:jc w:val="center"/>
              <w:rPr>
                <w:bCs/>
                <w:sz w:val="28"/>
                <w:szCs w:val="28"/>
              </w:rPr>
            </w:pPr>
            <w:r w:rsidRPr="00E76BB5">
              <w:rPr>
                <w:bCs/>
                <w:sz w:val="28"/>
                <w:szCs w:val="28"/>
              </w:rPr>
              <w:t>-</w:t>
            </w:r>
          </w:p>
        </w:tc>
        <w:tc>
          <w:tcPr>
            <w:tcW w:w="2551" w:type="dxa"/>
            <w:vAlign w:val="center"/>
          </w:tcPr>
          <w:p w14:paraId="51068AAA" w14:textId="77777777" w:rsidR="00CE00AA" w:rsidRPr="00E76BB5" w:rsidRDefault="00CE00AA" w:rsidP="00791F5B">
            <w:pPr>
              <w:jc w:val="center"/>
              <w:rPr>
                <w:bCs/>
                <w:sz w:val="28"/>
                <w:szCs w:val="28"/>
              </w:rPr>
            </w:pPr>
            <w:r w:rsidRPr="00E76BB5">
              <w:rPr>
                <w:bCs/>
                <w:sz w:val="28"/>
                <w:szCs w:val="28"/>
              </w:rPr>
              <w:t>-</w:t>
            </w:r>
          </w:p>
        </w:tc>
        <w:tc>
          <w:tcPr>
            <w:tcW w:w="2125" w:type="dxa"/>
            <w:vAlign w:val="center"/>
          </w:tcPr>
          <w:p w14:paraId="03028530" w14:textId="77777777" w:rsidR="00CE00AA" w:rsidRPr="00E76BB5" w:rsidRDefault="00CE00AA" w:rsidP="00791F5B">
            <w:pPr>
              <w:jc w:val="center"/>
              <w:rPr>
                <w:bCs/>
                <w:sz w:val="28"/>
                <w:szCs w:val="28"/>
              </w:rPr>
            </w:pPr>
            <w:r w:rsidRPr="00E76BB5">
              <w:rPr>
                <w:bCs/>
                <w:sz w:val="28"/>
                <w:szCs w:val="28"/>
              </w:rPr>
              <w:t>-</w:t>
            </w:r>
          </w:p>
        </w:tc>
      </w:tr>
      <w:tr w:rsidR="00CE00AA" w:rsidRPr="00E76BB5" w14:paraId="188CD03F" w14:textId="77777777" w:rsidTr="00791F5B">
        <w:trPr>
          <w:trHeight w:val="2259"/>
        </w:trPr>
        <w:tc>
          <w:tcPr>
            <w:tcW w:w="736" w:type="dxa"/>
            <w:vAlign w:val="center"/>
          </w:tcPr>
          <w:p w14:paraId="56F1E043" w14:textId="77777777" w:rsidR="00CE00AA" w:rsidRPr="00E76BB5" w:rsidRDefault="00CE00AA" w:rsidP="00791F5B">
            <w:pPr>
              <w:jc w:val="center"/>
              <w:rPr>
                <w:bCs/>
                <w:sz w:val="28"/>
                <w:szCs w:val="28"/>
              </w:rPr>
            </w:pPr>
            <w:r w:rsidRPr="00E76BB5">
              <w:rPr>
                <w:bCs/>
                <w:sz w:val="28"/>
                <w:szCs w:val="28"/>
              </w:rPr>
              <w:t>4.4.</w:t>
            </w:r>
          </w:p>
        </w:tc>
        <w:tc>
          <w:tcPr>
            <w:tcW w:w="3659" w:type="dxa"/>
            <w:vAlign w:val="center"/>
          </w:tcPr>
          <w:p w14:paraId="183550C5" w14:textId="77777777" w:rsidR="00CE00AA" w:rsidRPr="00E76BB5" w:rsidRDefault="00CE00AA" w:rsidP="00791F5B">
            <w:pPr>
              <w:rPr>
                <w:bCs/>
                <w:sz w:val="28"/>
                <w:szCs w:val="28"/>
              </w:rPr>
            </w:pPr>
            <w:r w:rsidRPr="00E76BB5">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водоснабжения (полный цикл)</w:t>
            </w:r>
          </w:p>
        </w:tc>
        <w:tc>
          <w:tcPr>
            <w:tcW w:w="1559" w:type="dxa"/>
            <w:vAlign w:val="center"/>
          </w:tcPr>
          <w:p w14:paraId="506854A8" w14:textId="77777777" w:rsidR="00CE00AA" w:rsidRPr="00E76BB5" w:rsidRDefault="00CE00AA" w:rsidP="00791F5B">
            <w:pPr>
              <w:jc w:val="center"/>
              <w:rPr>
                <w:bCs/>
                <w:sz w:val="28"/>
                <w:szCs w:val="28"/>
              </w:rPr>
            </w:pPr>
            <w:r w:rsidRPr="00E76BB5">
              <w:rPr>
                <w:bCs/>
                <w:sz w:val="28"/>
                <w:szCs w:val="28"/>
              </w:rPr>
              <w:t>1,40</w:t>
            </w:r>
          </w:p>
        </w:tc>
        <w:tc>
          <w:tcPr>
            <w:tcW w:w="2551" w:type="dxa"/>
            <w:vAlign w:val="center"/>
          </w:tcPr>
          <w:p w14:paraId="4D84889F" w14:textId="77777777" w:rsidR="00CE00AA" w:rsidRPr="00E76BB5" w:rsidRDefault="00CE00AA" w:rsidP="00791F5B">
            <w:pPr>
              <w:jc w:val="center"/>
              <w:rPr>
                <w:bCs/>
                <w:sz w:val="28"/>
                <w:szCs w:val="28"/>
              </w:rPr>
            </w:pPr>
            <w:r w:rsidRPr="00E76BB5">
              <w:rPr>
                <w:bCs/>
                <w:sz w:val="28"/>
                <w:szCs w:val="28"/>
              </w:rPr>
              <w:t>1,40</w:t>
            </w:r>
          </w:p>
        </w:tc>
        <w:tc>
          <w:tcPr>
            <w:tcW w:w="2125" w:type="dxa"/>
            <w:vAlign w:val="center"/>
          </w:tcPr>
          <w:p w14:paraId="707A2290" w14:textId="77777777" w:rsidR="00CE00AA" w:rsidRPr="00E76BB5" w:rsidRDefault="00CE00AA" w:rsidP="00791F5B">
            <w:pPr>
              <w:jc w:val="center"/>
              <w:rPr>
                <w:bCs/>
                <w:sz w:val="28"/>
                <w:szCs w:val="28"/>
              </w:rPr>
            </w:pPr>
            <w:r w:rsidRPr="00E76BB5">
              <w:rPr>
                <w:bCs/>
                <w:sz w:val="28"/>
                <w:szCs w:val="28"/>
              </w:rPr>
              <w:t>-</w:t>
            </w:r>
          </w:p>
        </w:tc>
      </w:tr>
      <w:tr w:rsidR="00CE00AA" w:rsidRPr="00E76BB5" w14:paraId="403AF7CA" w14:textId="77777777" w:rsidTr="00791F5B">
        <w:trPr>
          <w:trHeight w:val="1978"/>
        </w:trPr>
        <w:tc>
          <w:tcPr>
            <w:tcW w:w="736" w:type="dxa"/>
            <w:vAlign w:val="center"/>
          </w:tcPr>
          <w:p w14:paraId="6D1DC3F2" w14:textId="77777777" w:rsidR="00CE00AA" w:rsidRPr="00E76BB5" w:rsidRDefault="00CE00AA" w:rsidP="00791F5B">
            <w:pPr>
              <w:jc w:val="center"/>
              <w:rPr>
                <w:bCs/>
                <w:sz w:val="28"/>
                <w:szCs w:val="28"/>
              </w:rPr>
            </w:pPr>
            <w:r w:rsidRPr="00E76BB5">
              <w:rPr>
                <w:bCs/>
                <w:sz w:val="28"/>
                <w:szCs w:val="28"/>
              </w:rPr>
              <w:t>4.5.</w:t>
            </w:r>
          </w:p>
        </w:tc>
        <w:tc>
          <w:tcPr>
            <w:tcW w:w="3659" w:type="dxa"/>
            <w:vAlign w:val="center"/>
          </w:tcPr>
          <w:p w14:paraId="29F30A8F" w14:textId="77777777" w:rsidR="00CE00AA" w:rsidRPr="00E76BB5" w:rsidRDefault="00CE00AA" w:rsidP="00791F5B">
            <w:pPr>
              <w:rPr>
                <w:bCs/>
                <w:sz w:val="28"/>
                <w:szCs w:val="28"/>
              </w:rPr>
            </w:pPr>
            <w:r w:rsidRPr="00E76BB5">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очистке сточных вод</w:t>
            </w:r>
          </w:p>
        </w:tc>
        <w:tc>
          <w:tcPr>
            <w:tcW w:w="1559" w:type="dxa"/>
            <w:vAlign w:val="center"/>
          </w:tcPr>
          <w:p w14:paraId="6BE8DC4C" w14:textId="77777777" w:rsidR="00CE00AA" w:rsidRPr="00E76BB5" w:rsidRDefault="00CE00AA" w:rsidP="00791F5B">
            <w:pPr>
              <w:jc w:val="center"/>
              <w:rPr>
                <w:bCs/>
                <w:sz w:val="28"/>
                <w:szCs w:val="28"/>
              </w:rPr>
            </w:pPr>
            <w:r w:rsidRPr="00E76BB5">
              <w:rPr>
                <w:bCs/>
                <w:sz w:val="28"/>
                <w:szCs w:val="28"/>
              </w:rPr>
              <w:t>-</w:t>
            </w:r>
          </w:p>
        </w:tc>
        <w:tc>
          <w:tcPr>
            <w:tcW w:w="2551" w:type="dxa"/>
            <w:vAlign w:val="center"/>
          </w:tcPr>
          <w:p w14:paraId="5F585355" w14:textId="77777777" w:rsidR="00CE00AA" w:rsidRPr="00E76BB5" w:rsidRDefault="00CE00AA" w:rsidP="00791F5B">
            <w:pPr>
              <w:jc w:val="center"/>
              <w:rPr>
                <w:bCs/>
                <w:sz w:val="28"/>
                <w:szCs w:val="28"/>
              </w:rPr>
            </w:pPr>
            <w:r w:rsidRPr="00E76BB5">
              <w:rPr>
                <w:bCs/>
                <w:sz w:val="28"/>
                <w:szCs w:val="28"/>
              </w:rPr>
              <w:t>-</w:t>
            </w:r>
          </w:p>
        </w:tc>
        <w:tc>
          <w:tcPr>
            <w:tcW w:w="2125" w:type="dxa"/>
            <w:vAlign w:val="center"/>
          </w:tcPr>
          <w:p w14:paraId="5A81CA4E" w14:textId="77777777" w:rsidR="00CE00AA" w:rsidRPr="00E76BB5" w:rsidRDefault="00CE00AA" w:rsidP="00791F5B">
            <w:pPr>
              <w:jc w:val="center"/>
              <w:rPr>
                <w:bCs/>
                <w:sz w:val="28"/>
                <w:szCs w:val="28"/>
              </w:rPr>
            </w:pPr>
            <w:r w:rsidRPr="00E76BB5">
              <w:rPr>
                <w:bCs/>
                <w:sz w:val="28"/>
                <w:szCs w:val="28"/>
              </w:rPr>
              <w:t>-</w:t>
            </w:r>
          </w:p>
        </w:tc>
      </w:tr>
      <w:tr w:rsidR="00CE00AA" w:rsidRPr="00E76BB5" w14:paraId="666A0094" w14:textId="77777777" w:rsidTr="00791F5B">
        <w:trPr>
          <w:trHeight w:val="2117"/>
        </w:trPr>
        <w:tc>
          <w:tcPr>
            <w:tcW w:w="736" w:type="dxa"/>
            <w:vAlign w:val="center"/>
          </w:tcPr>
          <w:p w14:paraId="3140D7FA" w14:textId="77777777" w:rsidR="00CE00AA" w:rsidRPr="00E76BB5" w:rsidRDefault="00CE00AA" w:rsidP="00791F5B">
            <w:pPr>
              <w:jc w:val="center"/>
              <w:rPr>
                <w:bCs/>
                <w:sz w:val="28"/>
                <w:szCs w:val="28"/>
              </w:rPr>
            </w:pPr>
            <w:r w:rsidRPr="00E76BB5">
              <w:rPr>
                <w:bCs/>
                <w:sz w:val="28"/>
                <w:szCs w:val="28"/>
              </w:rPr>
              <w:t>4.6.</w:t>
            </w:r>
          </w:p>
        </w:tc>
        <w:tc>
          <w:tcPr>
            <w:tcW w:w="3659" w:type="dxa"/>
            <w:vAlign w:val="center"/>
          </w:tcPr>
          <w:p w14:paraId="1FAA5243" w14:textId="77777777" w:rsidR="00CE00AA" w:rsidRPr="00E76BB5" w:rsidRDefault="00CE00AA" w:rsidP="00791F5B">
            <w:pPr>
              <w:rPr>
                <w:sz w:val="22"/>
                <w:szCs w:val="22"/>
              </w:rPr>
            </w:pPr>
            <w:r w:rsidRPr="00E76BB5">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транспортировке сточных вод</w:t>
            </w:r>
          </w:p>
        </w:tc>
        <w:tc>
          <w:tcPr>
            <w:tcW w:w="1559" w:type="dxa"/>
            <w:vAlign w:val="center"/>
          </w:tcPr>
          <w:p w14:paraId="64228FE8" w14:textId="77777777" w:rsidR="00CE00AA" w:rsidRPr="00E76BB5" w:rsidRDefault="00CE00AA" w:rsidP="00791F5B">
            <w:pPr>
              <w:jc w:val="center"/>
              <w:rPr>
                <w:bCs/>
                <w:sz w:val="28"/>
                <w:szCs w:val="28"/>
              </w:rPr>
            </w:pPr>
            <w:r w:rsidRPr="00E76BB5">
              <w:rPr>
                <w:bCs/>
                <w:sz w:val="28"/>
                <w:szCs w:val="28"/>
              </w:rPr>
              <w:t>-</w:t>
            </w:r>
          </w:p>
        </w:tc>
        <w:tc>
          <w:tcPr>
            <w:tcW w:w="2551" w:type="dxa"/>
            <w:vAlign w:val="center"/>
          </w:tcPr>
          <w:p w14:paraId="1CF7A0A2" w14:textId="77777777" w:rsidR="00CE00AA" w:rsidRPr="00E76BB5" w:rsidRDefault="00CE00AA" w:rsidP="00791F5B">
            <w:pPr>
              <w:jc w:val="center"/>
              <w:rPr>
                <w:bCs/>
                <w:sz w:val="28"/>
                <w:szCs w:val="28"/>
              </w:rPr>
            </w:pPr>
            <w:r w:rsidRPr="00E76BB5">
              <w:rPr>
                <w:bCs/>
                <w:sz w:val="28"/>
                <w:szCs w:val="28"/>
              </w:rPr>
              <w:t>-</w:t>
            </w:r>
          </w:p>
        </w:tc>
        <w:tc>
          <w:tcPr>
            <w:tcW w:w="2125" w:type="dxa"/>
            <w:vAlign w:val="center"/>
          </w:tcPr>
          <w:p w14:paraId="62DA2929" w14:textId="77777777" w:rsidR="00CE00AA" w:rsidRPr="00E76BB5" w:rsidRDefault="00CE00AA" w:rsidP="00791F5B">
            <w:pPr>
              <w:jc w:val="center"/>
              <w:rPr>
                <w:bCs/>
                <w:sz w:val="28"/>
                <w:szCs w:val="28"/>
              </w:rPr>
            </w:pPr>
            <w:r w:rsidRPr="00E76BB5">
              <w:rPr>
                <w:bCs/>
                <w:sz w:val="28"/>
                <w:szCs w:val="28"/>
              </w:rPr>
              <w:t>-</w:t>
            </w:r>
          </w:p>
        </w:tc>
      </w:tr>
      <w:tr w:rsidR="00CE00AA" w:rsidRPr="00E76BB5" w14:paraId="70140111" w14:textId="77777777" w:rsidTr="00791F5B">
        <w:trPr>
          <w:trHeight w:val="2248"/>
        </w:trPr>
        <w:tc>
          <w:tcPr>
            <w:tcW w:w="736" w:type="dxa"/>
            <w:vAlign w:val="center"/>
          </w:tcPr>
          <w:p w14:paraId="0BA5232F" w14:textId="77777777" w:rsidR="00CE00AA" w:rsidRPr="00E76BB5" w:rsidRDefault="00CE00AA" w:rsidP="00791F5B">
            <w:pPr>
              <w:jc w:val="center"/>
              <w:rPr>
                <w:bCs/>
                <w:sz w:val="28"/>
                <w:szCs w:val="28"/>
              </w:rPr>
            </w:pPr>
            <w:r w:rsidRPr="00E76BB5">
              <w:rPr>
                <w:bCs/>
                <w:sz w:val="28"/>
                <w:szCs w:val="28"/>
              </w:rPr>
              <w:t>4.7.</w:t>
            </w:r>
          </w:p>
        </w:tc>
        <w:tc>
          <w:tcPr>
            <w:tcW w:w="3659" w:type="dxa"/>
            <w:vAlign w:val="center"/>
          </w:tcPr>
          <w:p w14:paraId="59436763" w14:textId="77777777" w:rsidR="00CE00AA" w:rsidRPr="00E76BB5" w:rsidRDefault="00CE00AA" w:rsidP="00791F5B">
            <w:pPr>
              <w:rPr>
                <w:sz w:val="22"/>
                <w:szCs w:val="22"/>
              </w:rPr>
            </w:pPr>
            <w:r w:rsidRPr="00E76BB5">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водоотведению</w:t>
            </w:r>
          </w:p>
        </w:tc>
        <w:tc>
          <w:tcPr>
            <w:tcW w:w="1559" w:type="dxa"/>
            <w:vAlign w:val="center"/>
          </w:tcPr>
          <w:p w14:paraId="09E22C57" w14:textId="77777777" w:rsidR="00CE00AA" w:rsidRPr="00E76BB5" w:rsidRDefault="00CE00AA" w:rsidP="00791F5B">
            <w:pPr>
              <w:jc w:val="center"/>
              <w:rPr>
                <w:bCs/>
                <w:sz w:val="28"/>
                <w:szCs w:val="28"/>
              </w:rPr>
            </w:pPr>
            <w:r w:rsidRPr="00E76BB5">
              <w:rPr>
                <w:bCs/>
                <w:sz w:val="28"/>
                <w:szCs w:val="28"/>
              </w:rPr>
              <w:t>0,35</w:t>
            </w:r>
          </w:p>
        </w:tc>
        <w:tc>
          <w:tcPr>
            <w:tcW w:w="2551" w:type="dxa"/>
            <w:vAlign w:val="center"/>
          </w:tcPr>
          <w:p w14:paraId="44CBC43F" w14:textId="77777777" w:rsidR="00CE00AA" w:rsidRPr="00E76BB5" w:rsidRDefault="00CE00AA" w:rsidP="00791F5B">
            <w:pPr>
              <w:jc w:val="center"/>
              <w:rPr>
                <w:bCs/>
                <w:sz w:val="28"/>
                <w:szCs w:val="28"/>
              </w:rPr>
            </w:pPr>
            <w:r w:rsidRPr="00E76BB5">
              <w:rPr>
                <w:bCs/>
                <w:sz w:val="28"/>
                <w:szCs w:val="28"/>
              </w:rPr>
              <w:t>0,35</w:t>
            </w:r>
          </w:p>
        </w:tc>
        <w:tc>
          <w:tcPr>
            <w:tcW w:w="2125" w:type="dxa"/>
            <w:vAlign w:val="center"/>
          </w:tcPr>
          <w:p w14:paraId="58347908" w14:textId="77777777" w:rsidR="00CE00AA" w:rsidRPr="00E76BB5" w:rsidRDefault="00CE00AA" w:rsidP="00791F5B">
            <w:pPr>
              <w:jc w:val="center"/>
              <w:rPr>
                <w:bCs/>
                <w:sz w:val="28"/>
                <w:szCs w:val="28"/>
              </w:rPr>
            </w:pPr>
            <w:r w:rsidRPr="00E76BB5">
              <w:rPr>
                <w:bCs/>
                <w:sz w:val="28"/>
                <w:szCs w:val="28"/>
              </w:rPr>
              <w:t>-</w:t>
            </w:r>
          </w:p>
        </w:tc>
      </w:tr>
    </w:tbl>
    <w:p w14:paraId="4A79EF39" w14:textId="77777777" w:rsidR="00CE00AA" w:rsidRPr="00E76BB5" w:rsidRDefault="00CE00AA" w:rsidP="00CE00AA">
      <w:pPr>
        <w:ind w:left="-567"/>
        <w:jc w:val="center"/>
        <w:rPr>
          <w:bCs/>
          <w:sz w:val="28"/>
          <w:szCs w:val="28"/>
        </w:rPr>
      </w:pPr>
    </w:p>
    <w:p w14:paraId="42DB35E6" w14:textId="77777777" w:rsidR="00CE00AA" w:rsidRPr="00E76BB5" w:rsidRDefault="00CE00AA" w:rsidP="00CE00AA">
      <w:pPr>
        <w:ind w:left="-567"/>
        <w:jc w:val="center"/>
        <w:rPr>
          <w:bCs/>
          <w:sz w:val="28"/>
          <w:szCs w:val="28"/>
        </w:rPr>
      </w:pPr>
    </w:p>
    <w:p w14:paraId="6EAF8A60" w14:textId="77777777" w:rsidR="00CE00AA" w:rsidRPr="00E76BB5" w:rsidRDefault="00CE00AA" w:rsidP="00CE00AA">
      <w:pPr>
        <w:ind w:left="-567"/>
        <w:jc w:val="center"/>
        <w:rPr>
          <w:bCs/>
          <w:sz w:val="28"/>
          <w:szCs w:val="28"/>
        </w:rPr>
      </w:pPr>
    </w:p>
    <w:p w14:paraId="5F5C6C33" w14:textId="77777777" w:rsidR="00CE00AA" w:rsidRPr="00E76BB5" w:rsidRDefault="00CE00AA" w:rsidP="00CE00AA">
      <w:pPr>
        <w:ind w:left="-567"/>
        <w:jc w:val="center"/>
        <w:rPr>
          <w:bCs/>
          <w:sz w:val="28"/>
          <w:szCs w:val="28"/>
        </w:rPr>
      </w:pPr>
    </w:p>
    <w:p w14:paraId="77AFCCF2" w14:textId="77777777" w:rsidR="00CE00AA" w:rsidRPr="00E76BB5" w:rsidRDefault="00CE00AA" w:rsidP="00CE00AA">
      <w:pPr>
        <w:ind w:left="-567"/>
        <w:jc w:val="center"/>
        <w:rPr>
          <w:bCs/>
          <w:sz w:val="28"/>
          <w:szCs w:val="28"/>
        </w:rPr>
      </w:pPr>
    </w:p>
    <w:p w14:paraId="2E5659C0" w14:textId="77777777" w:rsidR="00CE00AA" w:rsidRPr="00E76BB5" w:rsidRDefault="00CE00AA" w:rsidP="00CE00AA">
      <w:pPr>
        <w:ind w:left="-567"/>
        <w:jc w:val="center"/>
        <w:rPr>
          <w:bCs/>
          <w:sz w:val="28"/>
          <w:szCs w:val="28"/>
        </w:rPr>
      </w:pPr>
    </w:p>
    <w:p w14:paraId="41BDDBB7" w14:textId="77777777" w:rsidR="00CE00AA" w:rsidRPr="00E76BB5" w:rsidRDefault="00CE00AA" w:rsidP="00CE00AA">
      <w:pPr>
        <w:ind w:left="-567"/>
        <w:jc w:val="center"/>
        <w:rPr>
          <w:bCs/>
          <w:sz w:val="28"/>
          <w:szCs w:val="28"/>
        </w:rPr>
      </w:pPr>
    </w:p>
    <w:p w14:paraId="2BA2C177" w14:textId="77777777" w:rsidR="00CE00AA" w:rsidRPr="00E76BB5" w:rsidRDefault="00CE00AA" w:rsidP="00CE00AA">
      <w:pPr>
        <w:ind w:left="-567"/>
        <w:jc w:val="center"/>
        <w:rPr>
          <w:bCs/>
          <w:sz w:val="28"/>
          <w:szCs w:val="28"/>
        </w:rPr>
      </w:pPr>
    </w:p>
    <w:p w14:paraId="1DE4BEBC" w14:textId="77777777" w:rsidR="00CE00AA" w:rsidRPr="00E76BB5" w:rsidRDefault="00CE00AA" w:rsidP="00CE00AA">
      <w:pPr>
        <w:ind w:left="-567"/>
        <w:jc w:val="center"/>
        <w:rPr>
          <w:bCs/>
          <w:sz w:val="28"/>
          <w:szCs w:val="28"/>
        </w:rPr>
      </w:pPr>
    </w:p>
    <w:p w14:paraId="6B75F73B" w14:textId="77777777" w:rsidR="00CE00AA" w:rsidRPr="00E76BB5" w:rsidRDefault="00CE00AA" w:rsidP="00CE00AA">
      <w:pPr>
        <w:ind w:left="-567"/>
        <w:jc w:val="center"/>
        <w:rPr>
          <w:bCs/>
          <w:sz w:val="28"/>
          <w:szCs w:val="28"/>
        </w:rPr>
      </w:pPr>
    </w:p>
    <w:p w14:paraId="279A7078" w14:textId="77777777" w:rsidR="00CE00AA" w:rsidRPr="00E76BB5" w:rsidRDefault="00CE00AA" w:rsidP="00CE00AA">
      <w:pPr>
        <w:ind w:left="-567"/>
        <w:jc w:val="center"/>
        <w:rPr>
          <w:bCs/>
          <w:sz w:val="28"/>
          <w:szCs w:val="28"/>
        </w:rPr>
      </w:pPr>
    </w:p>
    <w:p w14:paraId="6AD983EF" w14:textId="77777777" w:rsidR="00CE00AA" w:rsidRPr="00E76BB5" w:rsidRDefault="00CE00AA" w:rsidP="00CE00AA">
      <w:pPr>
        <w:ind w:left="-567"/>
        <w:jc w:val="center"/>
        <w:rPr>
          <w:bCs/>
          <w:sz w:val="28"/>
          <w:szCs w:val="28"/>
        </w:rPr>
      </w:pPr>
      <w:r w:rsidRPr="00E76BB5">
        <w:rPr>
          <w:bCs/>
          <w:sz w:val="28"/>
          <w:szCs w:val="28"/>
        </w:rPr>
        <w:lastRenderedPageBreak/>
        <w:t>Раздел 10. Отчет об исполнении производственной программы за 2017 год</w:t>
      </w:r>
    </w:p>
    <w:p w14:paraId="35A74795" w14:textId="77777777" w:rsidR="00CE00AA" w:rsidRPr="00E76BB5" w:rsidRDefault="00CE00AA" w:rsidP="00CE00AA">
      <w:pPr>
        <w:ind w:left="-567"/>
        <w:jc w:val="center"/>
        <w:rPr>
          <w:bCs/>
          <w:sz w:val="28"/>
          <w:szCs w:val="28"/>
        </w:rPr>
      </w:pPr>
    </w:p>
    <w:tbl>
      <w:tblPr>
        <w:tblStyle w:val="af"/>
        <w:tblW w:w="10173" w:type="dxa"/>
        <w:tblInd w:w="-567" w:type="dxa"/>
        <w:tblLook w:val="04A0" w:firstRow="1" w:lastRow="0" w:firstColumn="1" w:lastColumn="0" w:noHBand="0" w:noVBand="1"/>
      </w:tblPr>
      <w:tblGrid>
        <w:gridCol w:w="706"/>
        <w:gridCol w:w="5935"/>
        <w:gridCol w:w="3532"/>
      </w:tblGrid>
      <w:tr w:rsidR="00CE00AA" w:rsidRPr="00E76BB5" w14:paraId="45CD26C9" w14:textId="77777777" w:rsidTr="00791F5B">
        <w:tc>
          <w:tcPr>
            <w:tcW w:w="706" w:type="dxa"/>
          </w:tcPr>
          <w:p w14:paraId="6D71FE5C" w14:textId="77777777" w:rsidR="00CE00AA" w:rsidRPr="00E76BB5" w:rsidRDefault="00CE00AA" w:rsidP="00791F5B">
            <w:pPr>
              <w:jc w:val="center"/>
              <w:rPr>
                <w:bCs/>
                <w:sz w:val="28"/>
                <w:szCs w:val="28"/>
              </w:rPr>
            </w:pPr>
            <w:r w:rsidRPr="00E76BB5">
              <w:rPr>
                <w:bCs/>
                <w:sz w:val="28"/>
                <w:szCs w:val="28"/>
              </w:rPr>
              <w:t>№ п/п</w:t>
            </w:r>
          </w:p>
        </w:tc>
        <w:tc>
          <w:tcPr>
            <w:tcW w:w="5935" w:type="dxa"/>
            <w:vAlign w:val="center"/>
          </w:tcPr>
          <w:p w14:paraId="49380A74" w14:textId="77777777" w:rsidR="00CE00AA" w:rsidRPr="00E76BB5" w:rsidRDefault="00CE00AA" w:rsidP="00791F5B">
            <w:pPr>
              <w:jc w:val="center"/>
              <w:rPr>
                <w:bCs/>
                <w:sz w:val="28"/>
                <w:szCs w:val="28"/>
              </w:rPr>
            </w:pPr>
            <w:r w:rsidRPr="00E76BB5">
              <w:rPr>
                <w:bCs/>
                <w:sz w:val="28"/>
                <w:szCs w:val="28"/>
              </w:rPr>
              <w:t>Наименование показателя</w:t>
            </w:r>
          </w:p>
        </w:tc>
        <w:tc>
          <w:tcPr>
            <w:tcW w:w="3532" w:type="dxa"/>
            <w:vAlign w:val="center"/>
          </w:tcPr>
          <w:p w14:paraId="05F5E7E0" w14:textId="77777777" w:rsidR="00CE00AA" w:rsidRPr="00E76BB5" w:rsidRDefault="00CE00AA" w:rsidP="00791F5B">
            <w:pPr>
              <w:jc w:val="center"/>
              <w:rPr>
                <w:bCs/>
                <w:sz w:val="28"/>
                <w:szCs w:val="28"/>
              </w:rPr>
            </w:pPr>
            <w:r w:rsidRPr="00E76BB5">
              <w:rPr>
                <w:bCs/>
                <w:sz w:val="28"/>
                <w:szCs w:val="28"/>
              </w:rPr>
              <w:t>Фактическое значение показателя, тыс. руб.</w:t>
            </w:r>
          </w:p>
        </w:tc>
      </w:tr>
      <w:tr w:rsidR="00CE00AA" w:rsidRPr="00E76BB5" w14:paraId="76A10444" w14:textId="77777777" w:rsidTr="00791F5B">
        <w:trPr>
          <w:trHeight w:val="541"/>
        </w:trPr>
        <w:tc>
          <w:tcPr>
            <w:tcW w:w="10173" w:type="dxa"/>
            <w:gridSpan w:val="3"/>
            <w:vAlign w:val="center"/>
          </w:tcPr>
          <w:p w14:paraId="6A55BF83" w14:textId="77777777" w:rsidR="00CE00AA" w:rsidRPr="00E76BB5" w:rsidRDefault="00CE00AA" w:rsidP="00CE00AA">
            <w:pPr>
              <w:pStyle w:val="af7"/>
              <w:numPr>
                <w:ilvl w:val="0"/>
                <w:numId w:val="1"/>
              </w:numPr>
              <w:jc w:val="center"/>
              <w:rPr>
                <w:bCs/>
                <w:sz w:val="28"/>
                <w:szCs w:val="28"/>
              </w:rPr>
            </w:pPr>
            <w:r w:rsidRPr="00E76BB5">
              <w:rPr>
                <w:bCs/>
                <w:sz w:val="28"/>
                <w:szCs w:val="28"/>
              </w:rPr>
              <w:t>Холодное водоснабжение</w:t>
            </w:r>
          </w:p>
        </w:tc>
      </w:tr>
      <w:tr w:rsidR="00CE00AA" w:rsidRPr="00E76BB5" w14:paraId="09776BBD" w14:textId="77777777" w:rsidTr="00791F5B">
        <w:tc>
          <w:tcPr>
            <w:tcW w:w="706" w:type="dxa"/>
            <w:vAlign w:val="center"/>
          </w:tcPr>
          <w:p w14:paraId="1A2D9253" w14:textId="77777777" w:rsidR="00CE00AA" w:rsidRPr="00E76BB5" w:rsidRDefault="00CE00AA" w:rsidP="00791F5B">
            <w:pPr>
              <w:jc w:val="center"/>
              <w:rPr>
                <w:bCs/>
                <w:sz w:val="28"/>
                <w:szCs w:val="28"/>
              </w:rPr>
            </w:pPr>
            <w:r w:rsidRPr="00E76BB5">
              <w:rPr>
                <w:bCs/>
                <w:sz w:val="28"/>
                <w:szCs w:val="28"/>
              </w:rPr>
              <w:t>1.1.</w:t>
            </w:r>
          </w:p>
        </w:tc>
        <w:tc>
          <w:tcPr>
            <w:tcW w:w="5935" w:type="dxa"/>
          </w:tcPr>
          <w:p w14:paraId="61534A19" w14:textId="77777777" w:rsidR="00CE00AA" w:rsidRPr="00E76BB5" w:rsidRDefault="00CE00AA" w:rsidP="00791F5B">
            <w:pPr>
              <w:rPr>
                <w:bCs/>
                <w:sz w:val="28"/>
                <w:szCs w:val="28"/>
              </w:rPr>
            </w:pPr>
            <w:r w:rsidRPr="00E76BB5">
              <w:rPr>
                <w:bCs/>
                <w:sz w:val="28"/>
                <w:szCs w:val="28"/>
              </w:rPr>
              <w:t>Ремонт объектов холодного водоснабжения</w:t>
            </w:r>
          </w:p>
        </w:tc>
        <w:tc>
          <w:tcPr>
            <w:tcW w:w="3532" w:type="dxa"/>
            <w:vAlign w:val="center"/>
          </w:tcPr>
          <w:p w14:paraId="534E9A04" w14:textId="77777777" w:rsidR="00CE00AA" w:rsidRPr="00E76BB5" w:rsidRDefault="00CE00AA" w:rsidP="00791F5B">
            <w:pPr>
              <w:jc w:val="center"/>
              <w:rPr>
                <w:bCs/>
                <w:sz w:val="28"/>
                <w:szCs w:val="28"/>
              </w:rPr>
            </w:pPr>
            <w:r w:rsidRPr="00E76BB5">
              <w:rPr>
                <w:bCs/>
                <w:sz w:val="28"/>
                <w:szCs w:val="28"/>
              </w:rPr>
              <w:t>2538,61</w:t>
            </w:r>
          </w:p>
        </w:tc>
      </w:tr>
      <w:tr w:rsidR="00CE00AA" w:rsidRPr="00E76BB5" w14:paraId="7FF8065B" w14:textId="77777777" w:rsidTr="00791F5B">
        <w:trPr>
          <w:trHeight w:val="514"/>
        </w:trPr>
        <w:tc>
          <w:tcPr>
            <w:tcW w:w="10173" w:type="dxa"/>
            <w:gridSpan w:val="3"/>
            <w:vAlign w:val="center"/>
          </w:tcPr>
          <w:p w14:paraId="456CF4CC" w14:textId="77777777" w:rsidR="00CE00AA" w:rsidRPr="00E76BB5" w:rsidRDefault="00CE00AA" w:rsidP="00CE00AA">
            <w:pPr>
              <w:pStyle w:val="af7"/>
              <w:numPr>
                <w:ilvl w:val="0"/>
                <w:numId w:val="1"/>
              </w:numPr>
              <w:jc w:val="center"/>
              <w:rPr>
                <w:bCs/>
                <w:sz w:val="28"/>
                <w:szCs w:val="28"/>
              </w:rPr>
            </w:pPr>
            <w:r w:rsidRPr="00E76BB5">
              <w:rPr>
                <w:bCs/>
                <w:sz w:val="28"/>
                <w:szCs w:val="28"/>
              </w:rPr>
              <w:t>Водоотведение</w:t>
            </w:r>
          </w:p>
        </w:tc>
      </w:tr>
      <w:tr w:rsidR="00CE00AA" w:rsidRPr="00E76BB5" w14:paraId="34453DC9" w14:textId="77777777" w:rsidTr="00791F5B">
        <w:tc>
          <w:tcPr>
            <w:tcW w:w="706" w:type="dxa"/>
            <w:vAlign w:val="center"/>
          </w:tcPr>
          <w:p w14:paraId="6918BF80" w14:textId="77777777" w:rsidR="00CE00AA" w:rsidRPr="00E76BB5" w:rsidRDefault="00CE00AA" w:rsidP="00791F5B">
            <w:pPr>
              <w:jc w:val="center"/>
              <w:rPr>
                <w:bCs/>
                <w:sz w:val="28"/>
                <w:szCs w:val="28"/>
              </w:rPr>
            </w:pPr>
            <w:r w:rsidRPr="00E76BB5">
              <w:rPr>
                <w:bCs/>
                <w:sz w:val="28"/>
                <w:szCs w:val="28"/>
              </w:rPr>
              <w:t>2.1.</w:t>
            </w:r>
          </w:p>
        </w:tc>
        <w:tc>
          <w:tcPr>
            <w:tcW w:w="5935" w:type="dxa"/>
            <w:vAlign w:val="center"/>
          </w:tcPr>
          <w:p w14:paraId="757787CF" w14:textId="77777777" w:rsidR="00CE00AA" w:rsidRPr="00E76BB5" w:rsidRDefault="00CE00AA" w:rsidP="00791F5B">
            <w:pPr>
              <w:jc w:val="center"/>
              <w:rPr>
                <w:bCs/>
                <w:sz w:val="28"/>
                <w:szCs w:val="28"/>
              </w:rPr>
            </w:pPr>
            <w:r w:rsidRPr="00E76BB5">
              <w:rPr>
                <w:bCs/>
                <w:sz w:val="28"/>
                <w:szCs w:val="28"/>
              </w:rPr>
              <w:t>-</w:t>
            </w:r>
          </w:p>
        </w:tc>
        <w:tc>
          <w:tcPr>
            <w:tcW w:w="3532" w:type="dxa"/>
            <w:vAlign w:val="center"/>
          </w:tcPr>
          <w:p w14:paraId="05A20923" w14:textId="77777777" w:rsidR="00CE00AA" w:rsidRPr="00E76BB5" w:rsidRDefault="00CE00AA" w:rsidP="00791F5B">
            <w:pPr>
              <w:jc w:val="center"/>
              <w:rPr>
                <w:bCs/>
                <w:sz w:val="28"/>
                <w:szCs w:val="28"/>
              </w:rPr>
            </w:pPr>
            <w:r w:rsidRPr="00E76BB5">
              <w:rPr>
                <w:bCs/>
                <w:sz w:val="28"/>
                <w:szCs w:val="28"/>
              </w:rPr>
              <w:t>-</w:t>
            </w:r>
          </w:p>
        </w:tc>
      </w:tr>
    </w:tbl>
    <w:p w14:paraId="5F601917" w14:textId="77777777" w:rsidR="00CE00AA" w:rsidRPr="00E76BB5" w:rsidRDefault="00CE00AA" w:rsidP="00CE00AA">
      <w:pPr>
        <w:ind w:left="-567"/>
        <w:jc w:val="center"/>
        <w:rPr>
          <w:bCs/>
          <w:sz w:val="28"/>
          <w:szCs w:val="28"/>
        </w:rPr>
      </w:pPr>
    </w:p>
    <w:p w14:paraId="04AF75BB" w14:textId="77777777" w:rsidR="00CE00AA" w:rsidRPr="00E76BB5" w:rsidRDefault="00CE00AA" w:rsidP="00CE00AA">
      <w:pPr>
        <w:jc w:val="both"/>
        <w:rPr>
          <w:sz w:val="28"/>
          <w:szCs w:val="28"/>
        </w:rPr>
      </w:pPr>
    </w:p>
    <w:p w14:paraId="77605900" w14:textId="77777777" w:rsidR="00CE00AA" w:rsidRPr="00E76BB5" w:rsidRDefault="00CE00AA" w:rsidP="00CE00AA">
      <w:pPr>
        <w:jc w:val="both"/>
        <w:rPr>
          <w:sz w:val="28"/>
          <w:szCs w:val="28"/>
        </w:rPr>
      </w:pPr>
    </w:p>
    <w:p w14:paraId="46435E45" w14:textId="77777777" w:rsidR="00CE00AA" w:rsidRPr="00E76BB5" w:rsidRDefault="00CE00AA" w:rsidP="00CE00AA">
      <w:pPr>
        <w:ind w:left="-567"/>
        <w:jc w:val="center"/>
        <w:rPr>
          <w:bCs/>
          <w:sz w:val="28"/>
          <w:szCs w:val="28"/>
        </w:rPr>
      </w:pPr>
      <w:r w:rsidRPr="00E76BB5">
        <w:rPr>
          <w:bCs/>
          <w:sz w:val="28"/>
          <w:szCs w:val="28"/>
        </w:rPr>
        <w:t>Раздел 11. Мероприятия, направленные на повышение качества обслуживания абонентов</w:t>
      </w:r>
    </w:p>
    <w:p w14:paraId="21844DEB" w14:textId="77777777" w:rsidR="00CE00AA" w:rsidRPr="00E76BB5" w:rsidRDefault="00CE00AA" w:rsidP="00CE00AA">
      <w:pPr>
        <w:ind w:left="-567"/>
        <w:jc w:val="center"/>
        <w:rPr>
          <w:bCs/>
          <w:sz w:val="28"/>
          <w:szCs w:val="28"/>
        </w:rPr>
      </w:pPr>
    </w:p>
    <w:tbl>
      <w:tblPr>
        <w:tblStyle w:val="af"/>
        <w:tblW w:w="9918" w:type="dxa"/>
        <w:tblInd w:w="-567" w:type="dxa"/>
        <w:tblLook w:val="04A0" w:firstRow="1" w:lastRow="0" w:firstColumn="1" w:lastColumn="0" w:noHBand="0" w:noVBand="1"/>
      </w:tblPr>
      <w:tblGrid>
        <w:gridCol w:w="5935"/>
        <w:gridCol w:w="3983"/>
      </w:tblGrid>
      <w:tr w:rsidR="00CE00AA" w:rsidRPr="00E76BB5" w14:paraId="571A95E0" w14:textId="77777777" w:rsidTr="00791F5B">
        <w:trPr>
          <w:trHeight w:val="748"/>
        </w:trPr>
        <w:tc>
          <w:tcPr>
            <w:tcW w:w="5935" w:type="dxa"/>
            <w:vAlign w:val="center"/>
          </w:tcPr>
          <w:p w14:paraId="6BADE378" w14:textId="77777777" w:rsidR="00CE00AA" w:rsidRPr="00E76BB5" w:rsidRDefault="00CE00AA" w:rsidP="00791F5B">
            <w:pPr>
              <w:jc w:val="center"/>
              <w:rPr>
                <w:bCs/>
                <w:sz w:val="28"/>
                <w:szCs w:val="28"/>
              </w:rPr>
            </w:pPr>
            <w:r w:rsidRPr="00E76BB5">
              <w:rPr>
                <w:bCs/>
                <w:sz w:val="28"/>
                <w:szCs w:val="28"/>
              </w:rPr>
              <w:t>Наименование мероприятия</w:t>
            </w:r>
          </w:p>
        </w:tc>
        <w:tc>
          <w:tcPr>
            <w:tcW w:w="3983" w:type="dxa"/>
            <w:vAlign w:val="center"/>
          </w:tcPr>
          <w:p w14:paraId="08FC6E27" w14:textId="77777777" w:rsidR="00CE00AA" w:rsidRPr="00E76BB5" w:rsidRDefault="00CE00AA" w:rsidP="00791F5B">
            <w:pPr>
              <w:jc w:val="center"/>
              <w:rPr>
                <w:bCs/>
                <w:sz w:val="28"/>
                <w:szCs w:val="28"/>
              </w:rPr>
            </w:pPr>
            <w:r w:rsidRPr="00E76BB5">
              <w:rPr>
                <w:bCs/>
                <w:sz w:val="28"/>
                <w:szCs w:val="28"/>
              </w:rPr>
              <w:t>Период проведения мероприятий</w:t>
            </w:r>
          </w:p>
        </w:tc>
      </w:tr>
      <w:tr w:rsidR="00CE00AA" w:rsidRPr="00E76BB5" w14:paraId="50764292" w14:textId="77777777" w:rsidTr="00791F5B">
        <w:trPr>
          <w:trHeight w:val="517"/>
        </w:trPr>
        <w:tc>
          <w:tcPr>
            <w:tcW w:w="5935" w:type="dxa"/>
            <w:vAlign w:val="center"/>
          </w:tcPr>
          <w:p w14:paraId="31F485B2" w14:textId="77777777" w:rsidR="00CE00AA" w:rsidRPr="00E76BB5" w:rsidRDefault="00CE00AA" w:rsidP="00791F5B">
            <w:pPr>
              <w:jc w:val="center"/>
              <w:rPr>
                <w:bCs/>
                <w:sz w:val="28"/>
                <w:szCs w:val="28"/>
              </w:rPr>
            </w:pPr>
            <w:r w:rsidRPr="00E76BB5">
              <w:rPr>
                <w:bCs/>
                <w:sz w:val="28"/>
                <w:szCs w:val="28"/>
              </w:rPr>
              <w:t>-</w:t>
            </w:r>
          </w:p>
        </w:tc>
        <w:tc>
          <w:tcPr>
            <w:tcW w:w="3983" w:type="dxa"/>
            <w:vAlign w:val="center"/>
          </w:tcPr>
          <w:p w14:paraId="0CB9D6E8" w14:textId="77777777" w:rsidR="00CE00AA" w:rsidRPr="00E76BB5" w:rsidRDefault="00CE00AA" w:rsidP="00791F5B">
            <w:pPr>
              <w:jc w:val="center"/>
              <w:rPr>
                <w:bCs/>
                <w:sz w:val="28"/>
                <w:szCs w:val="28"/>
              </w:rPr>
            </w:pPr>
            <w:r w:rsidRPr="00E76BB5">
              <w:rPr>
                <w:bCs/>
                <w:sz w:val="28"/>
                <w:szCs w:val="28"/>
              </w:rPr>
              <w:t>-</w:t>
            </w:r>
          </w:p>
        </w:tc>
      </w:tr>
    </w:tbl>
    <w:p w14:paraId="63E4AF08" w14:textId="77777777" w:rsidR="00CE00AA" w:rsidRPr="00E76BB5" w:rsidRDefault="00CE00AA" w:rsidP="00CE00AA">
      <w:pPr>
        <w:jc w:val="both"/>
        <w:rPr>
          <w:sz w:val="28"/>
          <w:szCs w:val="28"/>
        </w:rPr>
      </w:pPr>
    </w:p>
    <w:p w14:paraId="571BB77F" w14:textId="77777777" w:rsidR="00CE00AA" w:rsidRPr="00E76BB5" w:rsidRDefault="00CE00AA" w:rsidP="00CE00AA">
      <w:pPr>
        <w:jc w:val="both"/>
        <w:rPr>
          <w:sz w:val="28"/>
          <w:szCs w:val="28"/>
        </w:rPr>
      </w:pPr>
    </w:p>
    <w:p w14:paraId="5D5B6B10" w14:textId="77777777" w:rsidR="00CE00AA" w:rsidRPr="00E76BB5" w:rsidRDefault="00CE00AA" w:rsidP="00CE00AA">
      <w:pPr>
        <w:jc w:val="both"/>
        <w:rPr>
          <w:sz w:val="28"/>
          <w:szCs w:val="28"/>
        </w:rPr>
      </w:pPr>
    </w:p>
    <w:p w14:paraId="17271C2F" w14:textId="77777777" w:rsidR="00CE00AA" w:rsidRPr="00E76BB5" w:rsidRDefault="00CE00AA" w:rsidP="00CE00AA">
      <w:pPr>
        <w:jc w:val="both"/>
        <w:rPr>
          <w:sz w:val="28"/>
          <w:szCs w:val="28"/>
        </w:rPr>
      </w:pPr>
    </w:p>
    <w:p w14:paraId="5270E29B" w14:textId="77777777" w:rsidR="00CE00AA" w:rsidRPr="00E76BB5" w:rsidRDefault="00CE00AA" w:rsidP="00CE00AA">
      <w:pPr>
        <w:jc w:val="both"/>
        <w:rPr>
          <w:sz w:val="28"/>
          <w:szCs w:val="28"/>
        </w:rPr>
      </w:pPr>
    </w:p>
    <w:p w14:paraId="4FB2429A" w14:textId="77777777" w:rsidR="00CE00AA" w:rsidRPr="00E76BB5" w:rsidRDefault="00CE00AA" w:rsidP="00CE00AA">
      <w:pPr>
        <w:jc w:val="both"/>
        <w:rPr>
          <w:sz w:val="28"/>
          <w:szCs w:val="28"/>
        </w:rPr>
      </w:pPr>
    </w:p>
    <w:p w14:paraId="04B1F62D" w14:textId="77777777" w:rsidR="00CE00AA" w:rsidRPr="00E76BB5" w:rsidRDefault="00CE00AA" w:rsidP="00CE00AA">
      <w:pPr>
        <w:jc w:val="both"/>
        <w:rPr>
          <w:sz w:val="28"/>
          <w:szCs w:val="28"/>
        </w:rPr>
      </w:pPr>
    </w:p>
    <w:p w14:paraId="3A3DC2DD" w14:textId="77777777" w:rsidR="00CE00AA" w:rsidRPr="00E76BB5" w:rsidRDefault="00CE00AA" w:rsidP="00CE00AA">
      <w:pPr>
        <w:jc w:val="both"/>
        <w:rPr>
          <w:sz w:val="28"/>
          <w:szCs w:val="28"/>
        </w:rPr>
      </w:pPr>
    </w:p>
    <w:p w14:paraId="6E6959B2" w14:textId="77777777" w:rsidR="00CE00AA" w:rsidRPr="00E76BB5" w:rsidRDefault="00CE00AA" w:rsidP="00CE00AA">
      <w:pPr>
        <w:jc w:val="both"/>
        <w:rPr>
          <w:sz w:val="28"/>
          <w:szCs w:val="28"/>
        </w:rPr>
      </w:pPr>
    </w:p>
    <w:p w14:paraId="5AA2F175" w14:textId="77777777" w:rsidR="00CE00AA" w:rsidRPr="00E76BB5" w:rsidRDefault="00CE00AA" w:rsidP="00CE00AA">
      <w:pPr>
        <w:jc w:val="both"/>
        <w:rPr>
          <w:sz w:val="28"/>
          <w:szCs w:val="28"/>
        </w:rPr>
      </w:pPr>
    </w:p>
    <w:p w14:paraId="3815EFA5" w14:textId="77777777" w:rsidR="00CE00AA" w:rsidRPr="00E76BB5" w:rsidRDefault="00CE00AA" w:rsidP="00CE00AA">
      <w:pPr>
        <w:jc w:val="both"/>
        <w:rPr>
          <w:sz w:val="28"/>
          <w:szCs w:val="28"/>
        </w:rPr>
      </w:pPr>
    </w:p>
    <w:p w14:paraId="3C975420" w14:textId="77777777" w:rsidR="00CE00AA" w:rsidRPr="00E76BB5" w:rsidRDefault="00CE00AA" w:rsidP="00CE00AA">
      <w:pPr>
        <w:jc w:val="both"/>
        <w:rPr>
          <w:sz w:val="28"/>
          <w:szCs w:val="28"/>
        </w:rPr>
      </w:pPr>
    </w:p>
    <w:p w14:paraId="14831889" w14:textId="77777777" w:rsidR="00CE00AA" w:rsidRPr="00E76BB5" w:rsidRDefault="00CE00AA" w:rsidP="00CE00AA">
      <w:pPr>
        <w:jc w:val="both"/>
        <w:rPr>
          <w:sz w:val="28"/>
          <w:szCs w:val="28"/>
        </w:rPr>
      </w:pPr>
    </w:p>
    <w:p w14:paraId="0450E922" w14:textId="77777777" w:rsidR="00CE00AA" w:rsidRPr="00E76BB5" w:rsidRDefault="00CE00AA" w:rsidP="00CE00AA">
      <w:pPr>
        <w:jc w:val="both"/>
        <w:rPr>
          <w:sz w:val="28"/>
          <w:szCs w:val="28"/>
        </w:rPr>
      </w:pPr>
    </w:p>
    <w:p w14:paraId="2F0C7B05" w14:textId="77777777" w:rsidR="00CE00AA" w:rsidRPr="00E76BB5" w:rsidRDefault="00CE00AA" w:rsidP="00CE00AA">
      <w:pPr>
        <w:jc w:val="both"/>
        <w:rPr>
          <w:sz w:val="28"/>
          <w:szCs w:val="28"/>
        </w:rPr>
      </w:pPr>
    </w:p>
    <w:p w14:paraId="0CD8351A" w14:textId="77777777" w:rsidR="00CE00AA" w:rsidRPr="00E76BB5" w:rsidRDefault="00CE00AA" w:rsidP="00CE00AA">
      <w:pPr>
        <w:jc w:val="both"/>
        <w:rPr>
          <w:sz w:val="28"/>
          <w:szCs w:val="28"/>
        </w:rPr>
      </w:pPr>
    </w:p>
    <w:p w14:paraId="5D79E875" w14:textId="77777777" w:rsidR="00CE00AA" w:rsidRPr="00E76BB5" w:rsidRDefault="00CE00AA" w:rsidP="00CE00AA">
      <w:pPr>
        <w:jc w:val="both"/>
        <w:rPr>
          <w:sz w:val="28"/>
          <w:szCs w:val="28"/>
        </w:rPr>
      </w:pPr>
    </w:p>
    <w:p w14:paraId="28D7AB52" w14:textId="77777777" w:rsidR="00CE00AA" w:rsidRPr="00E76BB5" w:rsidRDefault="00CE00AA" w:rsidP="00CE00AA">
      <w:pPr>
        <w:jc w:val="both"/>
        <w:rPr>
          <w:sz w:val="28"/>
          <w:szCs w:val="28"/>
        </w:rPr>
      </w:pPr>
    </w:p>
    <w:p w14:paraId="74D421F5" w14:textId="77777777" w:rsidR="00CE00AA" w:rsidRPr="00E76BB5" w:rsidRDefault="00CE00AA" w:rsidP="00CE00AA">
      <w:pPr>
        <w:jc w:val="both"/>
        <w:rPr>
          <w:sz w:val="28"/>
          <w:szCs w:val="28"/>
        </w:rPr>
      </w:pPr>
    </w:p>
    <w:p w14:paraId="2D70C06D" w14:textId="77777777" w:rsidR="00CE00AA" w:rsidRPr="00E76BB5" w:rsidRDefault="00CE00AA" w:rsidP="00CE00AA">
      <w:pPr>
        <w:jc w:val="both"/>
        <w:rPr>
          <w:sz w:val="28"/>
          <w:szCs w:val="28"/>
        </w:rPr>
        <w:sectPr w:rsidR="00CE00AA" w:rsidRPr="00E76BB5" w:rsidSect="00791F5B">
          <w:pgSz w:w="11906" w:h="16838"/>
          <w:pgMar w:top="851" w:right="709" w:bottom="709" w:left="1559" w:header="709" w:footer="709" w:gutter="0"/>
          <w:cols w:space="708"/>
          <w:titlePg/>
          <w:docGrid w:linePitch="360"/>
        </w:sectPr>
      </w:pPr>
    </w:p>
    <w:p w14:paraId="78B5F9E0" w14:textId="2D3E9021" w:rsidR="00CE00AA" w:rsidRPr="00E76BB5" w:rsidRDefault="00CE00AA" w:rsidP="00CE00AA">
      <w:pPr>
        <w:ind w:left="7371" w:right="-1"/>
      </w:pPr>
      <w:r w:rsidRPr="00E76BB5">
        <w:lastRenderedPageBreak/>
        <w:t xml:space="preserve">Приложение № </w:t>
      </w:r>
      <w:r w:rsidR="00D414A6" w:rsidRPr="00E76BB5">
        <w:t>4</w:t>
      </w:r>
      <w:r w:rsidRPr="00E76BB5">
        <w:t xml:space="preserve"> к протоколу заседания Правления региональной энергетической комиссии Кемеровской области от 14.12.2018 № 79</w:t>
      </w:r>
    </w:p>
    <w:p w14:paraId="6725A46B" w14:textId="2A2177FC" w:rsidR="00CE00AA" w:rsidRPr="00E76BB5" w:rsidRDefault="00CE00AA" w:rsidP="00CE00AA">
      <w:pPr>
        <w:ind w:left="7371" w:right="-1"/>
      </w:pPr>
    </w:p>
    <w:p w14:paraId="6104D397" w14:textId="50FFBC14" w:rsidR="00CE00AA" w:rsidRPr="00E76BB5" w:rsidRDefault="008007E5" w:rsidP="008007E5">
      <w:pPr>
        <w:ind w:right="-1"/>
      </w:pPr>
      <w:r w:rsidRPr="00E76BB5">
        <w:t>Водо</w:t>
      </w:r>
      <w:r w:rsidR="00D414A6" w:rsidRPr="00E76BB5">
        <w:t>с</w:t>
      </w:r>
      <w:r w:rsidRPr="00E76BB5">
        <w:t>набжение</w:t>
      </w:r>
    </w:p>
    <w:p w14:paraId="65A6109A" w14:textId="63BFB968" w:rsidR="00CE00AA" w:rsidRPr="00E76BB5" w:rsidRDefault="00791F5B" w:rsidP="00791F5B">
      <w:pPr>
        <w:ind w:left="7371" w:right="-1" w:hanging="7371"/>
      </w:pPr>
      <w:r w:rsidRPr="00E76BB5">
        <w:rPr>
          <w:noProof/>
        </w:rPr>
        <w:drawing>
          <wp:inline distT="0" distB="0" distL="0" distR="0" wp14:anchorId="035B4599" wp14:editId="2C624187">
            <wp:extent cx="9700232" cy="4741334"/>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25540" cy="4753704"/>
                    </a:xfrm>
                    <a:prstGeom prst="rect">
                      <a:avLst/>
                    </a:prstGeom>
                    <a:noFill/>
                    <a:ln>
                      <a:noFill/>
                    </a:ln>
                  </pic:spPr>
                </pic:pic>
              </a:graphicData>
            </a:graphic>
          </wp:inline>
        </w:drawing>
      </w:r>
    </w:p>
    <w:p w14:paraId="50E0621B" w14:textId="087CA47D" w:rsidR="00CE00AA" w:rsidRPr="00E76BB5" w:rsidRDefault="008007E5" w:rsidP="00CE00AA">
      <w:pPr>
        <w:jc w:val="both"/>
        <w:rPr>
          <w:sz w:val="28"/>
          <w:szCs w:val="28"/>
        </w:rPr>
      </w:pPr>
      <w:r w:rsidRPr="00E76BB5">
        <w:rPr>
          <w:noProof/>
        </w:rPr>
        <w:lastRenderedPageBreak/>
        <w:drawing>
          <wp:inline distT="0" distB="0" distL="0" distR="0" wp14:anchorId="0358DE51" wp14:editId="0A85DD3E">
            <wp:extent cx="9701530" cy="1783645"/>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9806" cy="1787005"/>
                    </a:xfrm>
                    <a:prstGeom prst="rect">
                      <a:avLst/>
                    </a:prstGeom>
                    <a:noFill/>
                    <a:ln>
                      <a:noFill/>
                    </a:ln>
                  </pic:spPr>
                </pic:pic>
              </a:graphicData>
            </a:graphic>
          </wp:inline>
        </w:drawing>
      </w:r>
    </w:p>
    <w:p w14:paraId="37AB820A" w14:textId="643B6FB5" w:rsidR="00CE00AA" w:rsidRPr="00E76BB5" w:rsidRDefault="008007E5" w:rsidP="00CE00AA">
      <w:pPr>
        <w:jc w:val="both"/>
        <w:rPr>
          <w:sz w:val="28"/>
          <w:szCs w:val="28"/>
        </w:rPr>
      </w:pPr>
      <w:r w:rsidRPr="00E76BB5">
        <w:rPr>
          <w:noProof/>
        </w:rPr>
        <w:drawing>
          <wp:inline distT="0" distB="0" distL="0" distR="0" wp14:anchorId="3B3DB24B" wp14:editId="33ED3522">
            <wp:extent cx="9701530" cy="4075289"/>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7532" cy="4082011"/>
                    </a:xfrm>
                    <a:prstGeom prst="rect">
                      <a:avLst/>
                    </a:prstGeom>
                    <a:noFill/>
                    <a:ln>
                      <a:noFill/>
                    </a:ln>
                  </pic:spPr>
                </pic:pic>
              </a:graphicData>
            </a:graphic>
          </wp:inline>
        </w:drawing>
      </w:r>
    </w:p>
    <w:p w14:paraId="49A88D41" w14:textId="77777777" w:rsidR="00CE00AA" w:rsidRPr="00E76BB5" w:rsidRDefault="00CE00AA" w:rsidP="00CE00AA">
      <w:pPr>
        <w:jc w:val="both"/>
        <w:rPr>
          <w:sz w:val="28"/>
          <w:szCs w:val="28"/>
        </w:rPr>
      </w:pPr>
    </w:p>
    <w:p w14:paraId="623FC55C" w14:textId="0A3D1E76" w:rsidR="00CE00AA" w:rsidRPr="00E76BB5" w:rsidRDefault="008007E5" w:rsidP="00CE00AA">
      <w:pPr>
        <w:jc w:val="both"/>
        <w:rPr>
          <w:sz w:val="28"/>
          <w:szCs w:val="28"/>
        </w:rPr>
      </w:pPr>
      <w:r w:rsidRPr="00E76BB5">
        <w:rPr>
          <w:noProof/>
        </w:rPr>
        <w:lastRenderedPageBreak/>
        <w:drawing>
          <wp:inline distT="0" distB="0" distL="0" distR="0" wp14:anchorId="372C83CA" wp14:editId="7367A2F5">
            <wp:extent cx="9701530" cy="577991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07480" cy="5783456"/>
                    </a:xfrm>
                    <a:prstGeom prst="rect">
                      <a:avLst/>
                    </a:prstGeom>
                    <a:noFill/>
                    <a:ln>
                      <a:noFill/>
                    </a:ln>
                  </pic:spPr>
                </pic:pic>
              </a:graphicData>
            </a:graphic>
          </wp:inline>
        </w:drawing>
      </w:r>
    </w:p>
    <w:p w14:paraId="438356F4" w14:textId="77777777" w:rsidR="00CE00AA" w:rsidRPr="00E76BB5" w:rsidRDefault="00CE00AA" w:rsidP="00CE00AA">
      <w:pPr>
        <w:jc w:val="both"/>
        <w:rPr>
          <w:sz w:val="28"/>
          <w:szCs w:val="28"/>
        </w:rPr>
      </w:pPr>
    </w:p>
    <w:p w14:paraId="20ABA423" w14:textId="004B77D7" w:rsidR="00CE00AA" w:rsidRPr="00E76BB5" w:rsidRDefault="008007E5" w:rsidP="00CE00AA">
      <w:pPr>
        <w:jc w:val="both"/>
        <w:rPr>
          <w:sz w:val="28"/>
          <w:szCs w:val="28"/>
        </w:rPr>
      </w:pPr>
      <w:r w:rsidRPr="00E76BB5">
        <w:rPr>
          <w:noProof/>
        </w:rPr>
        <w:lastRenderedPageBreak/>
        <w:drawing>
          <wp:inline distT="0" distB="0" distL="0" distR="0" wp14:anchorId="06BE9345" wp14:editId="04A8984B">
            <wp:extent cx="9700714" cy="564444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20411" cy="5655906"/>
                    </a:xfrm>
                    <a:prstGeom prst="rect">
                      <a:avLst/>
                    </a:prstGeom>
                    <a:noFill/>
                    <a:ln>
                      <a:noFill/>
                    </a:ln>
                  </pic:spPr>
                </pic:pic>
              </a:graphicData>
            </a:graphic>
          </wp:inline>
        </w:drawing>
      </w:r>
    </w:p>
    <w:p w14:paraId="773E7250" w14:textId="3D66587A" w:rsidR="00CE00AA" w:rsidRPr="00E76BB5" w:rsidRDefault="008007E5" w:rsidP="00CE00AA">
      <w:pPr>
        <w:jc w:val="both"/>
        <w:rPr>
          <w:sz w:val="28"/>
          <w:szCs w:val="28"/>
        </w:rPr>
      </w:pPr>
      <w:r w:rsidRPr="00E76BB5">
        <w:rPr>
          <w:noProof/>
        </w:rPr>
        <w:lastRenderedPageBreak/>
        <w:drawing>
          <wp:inline distT="0" distB="0" distL="0" distR="0" wp14:anchorId="191E2706" wp14:editId="2278B9DB">
            <wp:extent cx="9701530" cy="2359378"/>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23454" cy="2364710"/>
                    </a:xfrm>
                    <a:prstGeom prst="rect">
                      <a:avLst/>
                    </a:prstGeom>
                    <a:noFill/>
                    <a:ln>
                      <a:noFill/>
                    </a:ln>
                  </pic:spPr>
                </pic:pic>
              </a:graphicData>
            </a:graphic>
          </wp:inline>
        </w:drawing>
      </w:r>
    </w:p>
    <w:p w14:paraId="31B46C96" w14:textId="1D3FF640" w:rsidR="00CE00AA" w:rsidRPr="00E76BB5" w:rsidRDefault="008007E5" w:rsidP="00CE00AA">
      <w:pPr>
        <w:jc w:val="both"/>
        <w:rPr>
          <w:sz w:val="28"/>
          <w:szCs w:val="28"/>
        </w:rPr>
      </w:pPr>
      <w:r w:rsidRPr="00E76BB5">
        <w:rPr>
          <w:noProof/>
        </w:rPr>
        <w:drawing>
          <wp:inline distT="0" distB="0" distL="0" distR="0" wp14:anchorId="2D43BDC0" wp14:editId="71AEE525">
            <wp:extent cx="9701530" cy="3747911"/>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17869" cy="3754223"/>
                    </a:xfrm>
                    <a:prstGeom prst="rect">
                      <a:avLst/>
                    </a:prstGeom>
                    <a:noFill/>
                    <a:ln>
                      <a:noFill/>
                    </a:ln>
                  </pic:spPr>
                </pic:pic>
              </a:graphicData>
            </a:graphic>
          </wp:inline>
        </w:drawing>
      </w:r>
    </w:p>
    <w:p w14:paraId="71B68457" w14:textId="77777777" w:rsidR="00CE00AA" w:rsidRPr="00E76BB5" w:rsidRDefault="00CE00AA" w:rsidP="00CE00AA">
      <w:pPr>
        <w:jc w:val="both"/>
        <w:rPr>
          <w:sz w:val="28"/>
          <w:szCs w:val="28"/>
        </w:rPr>
      </w:pPr>
    </w:p>
    <w:p w14:paraId="01FFF33F" w14:textId="6781A67D" w:rsidR="00CE00AA" w:rsidRPr="00E76BB5" w:rsidRDefault="008007E5" w:rsidP="00CE00AA">
      <w:pPr>
        <w:jc w:val="both"/>
        <w:rPr>
          <w:sz w:val="28"/>
          <w:szCs w:val="28"/>
        </w:rPr>
      </w:pPr>
      <w:r w:rsidRPr="00E76BB5">
        <w:rPr>
          <w:noProof/>
        </w:rPr>
        <w:drawing>
          <wp:inline distT="0" distB="0" distL="0" distR="0" wp14:anchorId="67CBDD2E" wp14:editId="6F77E47D">
            <wp:extent cx="9701530" cy="5904089"/>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22219" cy="5916680"/>
                    </a:xfrm>
                    <a:prstGeom prst="rect">
                      <a:avLst/>
                    </a:prstGeom>
                    <a:noFill/>
                    <a:ln>
                      <a:noFill/>
                    </a:ln>
                  </pic:spPr>
                </pic:pic>
              </a:graphicData>
            </a:graphic>
          </wp:inline>
        </w:drawing>
      </w:r>
    </w:p>
    <w:p w14:paraId="53237241" w14:textId="640C30AB" w:rsidR="00CE00AA" w:rsidRPr="00E76BB5" w:rsidRDefault="001C4071" w:rsidP="00CE00AA">
      <w:pPr>
        <w:jc w:val="both"/>
        <w:rPr>
          <w:sz w:val="28"/>
          <w:szCs w:val="28"/>
        </w:rPr>
      </w:pPr>
      <w:r w:rsidRPr="00E76BB5">
        <w:rPr>
          <w:noProof/>
        </w:rPr>
        <w:lastRenderedPageBreak/>
        <w:drawing>
          <wp:inline distT="0" distB="0" distL="0" distR="0" wp14:anchorId="46330F48" wp14:editId="47205486">
            <wp:extent cx="9701530" cy="5915378"/>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14023" cy="5922995"/>
                    </a:xfrm>
                    <a:prstGeom prst="rect">
                      <a:avLst/>
                    </a:prstGeom>
                    <a:noFill/>
                    <a:ln>
                      <a:noFill/>
                    </a:ln>
                  </pic:spPr>
                </pic:pic>
              </a:graphicData>
            </a:graphic>
          </wp:inline>
        </w:drawing>
      </w:r>
    </w:p>
    <w:p w14:paraId="11E31491" w14:textId="54289819" w:rsidR="00CE00AA" w:rsidRPr="00E76BB5" w:rsidRDefault="001C4071" w:rsidP="00CE00AA">
      <w:pPr>
        <w:jc w:val="both"/>
        <w:rPr>
          <w:sz w:val="28"/>
          <w:szCs w:val="28"/>
        </w:rPr>
      </w:pPr>
      <w:r w:rsidRPr="00E76BB5">
        <w:rPr>
          <w:noProof/>
        </w:rPr>
        <w:lastRenderedPageBreak/>
        <w:drawing>
          <wp:inline distT="0" distB="0" distL="0" distR="0" wp14:anchorId="4F4C253F" wp14:editId="5B042BD1">
            <wp:extent cx="9701530" cy="4572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16106" cy="4578869"/>
                    </a:xfrm>
                    <a:prstGeom prst="rect">
                      <a:avLst/>
                    </a:prstGeom>
                    <a:noFill/>
                    <a:ln>
                      <a:noFill/>
                    </a:ln>
                  </pic:spPr>
                </pic:pic>
              </a:graphicData>
            </a:graphic>
          </wp:inline>
        </w:drawing>
      </w:r>
    </w:p>
    <w:p w14:paraId="4F98A6D6" w14:textId="3AC921D8" w:rsidR="00CE00AA" w:rsidRPr="00E76BB5" w:rsidRDefault="001C4071" w:rsidP="00CE00AA">
      <w:pPr>
        <w:jc w:val="both"/>
        <w:rPr>
          <w:sz w:val="28"/>
          <w:szCs w:val="28"/>
        </w:rPr>
      </w:pPr>
      <w:r w:rsidRPr="00E76BB5">
        <w:rPr>
          <w:noProof/>
        </w:rPr>
        <w:drawing>
          <wp:inline distT="0" distB="0" distL="0" distR="0" wp14:anchorId="541D77C7" wp14:editId="73DD7DCA">
            <wp:extent cx="9701530" cy="115146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43252" cy="1156419"/>
                    </a:xfrm>
                    <a:prstGeom prst="rect">
                      <a:avLst/>
                    </a:prstGeom>
                    <a:noFill/>
                    <a:ln>
                      <a:noFill/>
                    </a:ln>
                  </pic:spPr>
                </pic:pic>
              </a:graphicData>
            </a:graphic>
          </wp:inline>
        </w:drawing>
      </w:r>
    </w:p>
    <w:p w14:paraId="2E45475F" w14:textId="77777777" w:rsidR="00CE00AA" w:rsidRPr="00E76BB5" w:rsidRDefault="00CE00AA" w:rsidP="00CE00AA">
      <w:pPr>
        <w:jc w:val="both"/>
        <w:rPr>
          <w:sz w:val="28"/>
          <w:szCs w:val="28"/>
        </w:rPr>
      </w:pPr>
    </w:p>
    <w:p w14:paraId="6778DFBE" w14:textId="6AA11650" w:rsidR="00CE00AA" w:rsidRPr="00E76BB5" w:rsidRDefault="002E57C0" w:rsidP="00CE00AA">
      <w:pPr>
        <w:jc w:val="both"/>
        <w:rPr>
          <w:sz w:val="28"/>
          <w:szCs w:val="28"/>
        </w:rPr>
        <w:sectPr w:rsidR="00CE00AA" w:rsidRPr="00E76BB5" w:rsidSect="00CE00AA">
          <w:pgSz w:w="16838" w:h="11906" w:orient="landscape"/>
          <w:pgMar w:top="1559" w:right="851" w:bottom="709" w:left="709" w:header="709" w:footer="709" w:gutter="0"/>
          <w:cols w:space="708"/>
          <w:titlePg/>
          <w:docGrid w:linePitch="360"/>
        </w:sectPr>
      </w:pPr>
      <w:r w:rsidRPr="00E76BB5">
        <w:rPr>
          <w:noProof/>
        </w:rPr>
        <w:lastRenderedPageBreak/>
        <w:drawing>
          <wp:inline distT="0" distB="0" distL="0" distR="0" wp14:anchorId="1A32257F" wp14:editId="09E083A4">
            <wp:extent cx="9701530" cy="5238045"/>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13576" cy="5244549"/>
                    </a:xfrm>
                    <a:prstGeom prst="rect">
                      <a:avLst/>
                    </a:prstGeom>
                    <a:noFill/>
                    <a:ln>
                      <a:noFill/>
                    </a:ln>
                  </pic:spPr>
                </pic:pic>
              </a:graphicData>
            </a:graphic>
          </wp:inline>
        </w:drawing>
      </w:r>
    </w:p>
    <w:p w14:paraId="3CBD4C4E" w14:textId="6E6E2028" w:rsidR="002E57C0" w:rsidRPr="00E76BB5" w:rsidRDefault="002E57C0" w:rsidP="002E57C0">
      <w:pPr>
        <w:tabs>
          <w:tab w:val="left" w:pos="0"/>
        </w:tabs>
        <w:ind w:left="3544" w:right="-427" w:hanging="3544"/>
        <w:jc w:val="center"/>
        <w:rPr>
          <w:sz w:val="28"/>
          <w:szCs w:val="28"/>
        </w:rPr>
      </w:pPr>
      <w:r w:rsidRPr="00E76BB5">
        <w:rPr>
          <w:noProof/>
        </w:rPr>
        <w:lastRenderedPageBreak/>
        <w:drawing>
          <wp:inline distT="0" distB="0" distL="0" distR="0" wp14:anchorId="372E6650" wp14:editId="7AD9F329">
            <wp:extent cx="9701530" cy="1783645"/>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42919" cy="1791254"/>
                    </a:xfrm>
                    <a:prstGeom prst="rect">
                      <a:avLst/>
                    </a:prstGeom>
                    <a:noFill/>
                    <a:ln>
                      <a:noFill/>
                    </a:ln>
                  </pic:spPr>
                </pic:pic>
              </a:graphicData>
            </a:graphic>
          </wp:inline>
        </w:drawing>
      </w:r>
    </w:p>
    <w:p w14:paraId="3C75C6AF" w14:textId="77777777" w:rsidR="002E57C0" w:rsidRPr="00E76BB5" w:rsidRDefault="002E57C0" w:rsidP="00CE00AA">
      <w:pPr>
        <w:tabs>
          <w:tab w:val="left" w:pos="0"/>
        </w:tabs>
        <w:ind w:left="3544" w:right="-427"/>
        <w:jc w:val="center"/>
        <w:rPr>
          <w:sz w:val="28"/>
          <w:szCs w:val="28"/>
        </w:rPr>
      </w:pPr>
    </w:p>
    <w:p w14:paraId="6BD824E4" w14:textId="77777777" w:rsidR="002E57C0" w:rsidRPr="00E76BB5" w:rsidRDefault="002E57C0" w:rsidP="00CE00AA">
      <w:pPr>
        <w:tabs>
          <w:tab w:val="left" w:pos="0"/>
        </w:tabs>
        <w:ind w:left="3544" w:right="-427"/>
        <w:jc w:val="center"/>
        <w:rPr>
          <w:sz w:val="28"/>
          <w:szCs w:val="28"/>
        </w:rPr>
      </w:pPr>
    </w:p>
    <w:p w14:paraId="718E5DE6" w14:textId="77777777" w:rsidR="002E57C0" w:rsidRPr="00E76BB5" w:rsidRDefault="00CE00AA" w:rsidP="00CE00AA">
      <w:pPr>
        <w:tabs>
          <w:tab w:val="left" w:pos="0"/>
        </w:tabs>
        <w:ind w:left="3544" w:right="-427"/>
        <w:jc w:val="center"/>
        <w:rPr>
          <w:sz w:val="28"/>
          <w:szCs w:val="28"/>
        </w:rPr>
      </w:pPr>
      <w:r w:rsidRPr="00E76BB5">
        <w:rPr>
          <w:sz w:val="28"/>
          <w:szCs w:val="28"/>
        </w:rPr>
        <w:t xml:space="preserve">                                                                                </w:t>
      </w:r>
    </w:p>
    <w:p w14:paraId="29C4EF5E" w14:textId="77777777" w:rsidR="002E57C0" w:rsidRPr="00E76BB5" w:rsidRDefault="002E57C0" w:rsidP="00CE00AA">
      <w:pPr>
        <w:tabs>
          <w:tab w:val="left" w:pos="0"/>
        </w:tabs>
        <w:ind w:left="3544" w:right="-427"/>
        <w:jc w:val="center"/>
        <w:rPr>
          <w:sz w:val="28"/>
          <w:szCs w:val="28"/>
        </w:rPr>
      </w:pPr>
    </w:p>
    <w:p w14:paraId="6F806F84" w14:textId="77777777" w:rsidR="002E57C0" w:rsidRPr="00E76BB5" w:rsidRDefault="002E57C0" w:rsidP="00CE00AA">
      <w:pPr>
        <w:tabs>
          <w:tab w:val="left" w:pos="0"/>
        </w:tabs>
        <w:ind w:left="3544" w:right="-427"/>
        <w:jc w:val="center"/>
        <w:rPr>
          <w:sz w:val="28"/>
          <w:szCs w:val="28"/>
        </w:rPr>
      </w:pPr>
    </w:p>
    <w:p w14:paraId="031C6EB6" w14:textId="77777777" w:rsidR="002E57C0" w:rsidRPr="00E76BB5" w:rsidRDefault="002E57C0" w:rsidP="00CE00AA">
      <w:pPr>
        <w:tabs>
          <w:tab w:val="left" w:pos="0"/>
        </w:tabs>
        <w:ind w:left="3544" w:right="-427"/>
        <w:jc w:val="center"/>
        <w:rPr>
          <w:sz w:val="28"/>
          <w:szCs w:val="28"/>
        </w:rPr>
      </w:pPr>
    </w:p>
    <w:p w14:paraId="65672B93" w14:textId="77777777" w:rsidR="002E57C0" w:rsidRPr="00E76BB5" w:rsidRDefault="002E57C0" w:rsidP="00CE00AA">
      <w:pPr>
        <w:tabs>
          <w:tab w:val="left" w:pos="0"/>
        </w:tabs>
        <w:ind w:left="3544" w:right="-427"/>
        <w:jc w:val="center"/>
        <w:rPr>
          <w:sz w:val="28"/>
          <w:szCs w:val="28"/>
        </w:rPr>
      </w:pPr>
    </w:p>
    <w:p w14:paraId="071D6031" w14:textId="77777777" w:rsidR="002E57C0" w:rsidRPr="00E76BB5" w:rsidRDefault="002E57C0" w:rsidP="00CE00AA">
      <w:pPr>
        <w:tabs>
          <w:tab w:val="left" w:pos="0"/>
        </w:tabs>
        <w:ind w:left="3544" w:right="-427"/>
        <w:jc w:val="center"/>
        <w:rPr>
          <w:sz w:val="28"/>
          <w:szCs w:val="28"/>
        </w:rPr>
      </w:pPr>
    </w:p>
    <w:p w14:paraId="51C68AE5" w14:textId="77777777" w:rsidR="002E57C0" w:rsidRPr="00E76BB5" w:rsidRDefault="002E57C0" w:rsidP="00CE00AA">
      <w:pPr>
        <w:tabs>
          <w:tab w:val="left" w:pos="0"/>
        </w:tabs>
        <w:ind w:left="3544" w:right="-427"/>
        <w:jc w:val="center"/>
        <w:rPr>
          <w:sz w:val="28"/>
          <w:szCs w:val="28"/>
        </w:rPr>
      </w:pPr>
    </w:p>
    <w:p w14:paraId="3A907AFE" w14:textId="77777777" w:rsidR="002E57C0" w:rsidRPr="00E76BB5" w:rsidRDefault="002E57C0" w:rsidP="00CE00AA">
      <w:pPr>
        <w:tabs>
          <w:tab w:val="left" w:pos="0"/>
        </w:tabs>
        <w:ind w:left="3544" w:right="-427"/>
        <w:jc w:val="center"/>
        <w:rPr>
          <w:sz w:val="28"/>
          <w:szCs w:val="28"/>
        </w:rPr>
      </w:pPr>
    </w:p>
    <w:p w14:paraId="35E240D0" w14:textId="77777777" w:rsidR="002E57C0" w:rsidRPr="00E76BB5" w:rsidRDefault="002E57C0" w:rsidP="00CE00AA">
      <w:pPr>
        <w:tabs>
          <w:tab w:val="left" w:pos="0"/>
        </w:tabs>
        <w:ind w:left="3544" w:right="-427"/>
        <w:jc w:val="center"/>
        <w:rPr>
          <w:sz w:val="28"/>
          <w:szCs w:val="28"/>
        </w:rPr>
      </w:pPr>
    </w:p>
    <w:p w14:paraId="19915F8B" w14:textId="77777777" w:rsidR="002E57C0" w:rsidRPr="00E76BB5" w:rsidRDefault="002E57C0" w:rsidP="00CE00AA">
      <w:pPr>
        <w:tabs>
          <w:tab w:val="left" w:pos="0"/>
        </w:tabs>
        <w:ind w:left="3544" w:right="-427"/>
        <w:jc w:val="center"/>
        <w:rPr>
          <w:sz w:val="28"/>
          <w:szCs w:val="28"/>
        </w:rPr>
      </w:pPr>
    </w:p>
    <w:p w14:paraId="389C7986" w14:textId="77777777" w:rsidR="002E57C0" w:rsidRPr="00E76BB5" w:rsidRDefault="002E57C0" w:rsidP="00CE00AA">
      <w:pPr>
        <w:tabs>
          <w:tab w:val="left" w:pos="0"/>
        </w:tabs>
        <w:ind w:left="3544" w:right="-427"/>
        <w:jc w:val="center"/>
        <w:rPr>
          <w:sz w:val="28"/>
          <w:szCs w:val="28"/>
        </w:rPr>
      </w:pPr>
    </w:p>
    <w:p w14:paraId="19A3AB18" w14:textId="77777777" w:rsidR="002E57C0" w:rsidRPr="00E76BB5" w:rsidRDefault="002E57C0" w:rsidP="00CE00AA">
      <w:pPr>
        <w:tabs>
          <w:tab w:val="left" w:pos="0"/>
        </w:tabs>
        <w:ind w:left="3544" w:right="-427"/>
        <w:jc w:val="center"/>
        <w:rPr>
          <w:sz w:val="28"/>
          <w:szCs w:val="28"/>
        </w:rPr>
      </w:pPr>
    </w:p>
    <w:p w14:paraId="67A367DA" w14:textId="77777777" w:rsidR="002E57C0" w:rsidRPr="00E76BB5" w:rsidRDefault="002E57C0" w:rsidP="00CE00AA">
      <w:pPr>
        <w:tabs>
          <w:tab w:val="left" w:pos="0"/>
        </w:tabs>
        <w:ind w:left="3544" w:right="-427"/>
        <w:jc w:val="center"/>
        <w:rPr>
          <w:sz w:val="28"/>
          <w:szCs w:val="28"/>
        </w:rPr>
      </w:pPr>
    </w:p>
    <w:p w14:paraId="18C04E87" w14:textId="77777777" w:rsidR="002E57C0" w:rsidRPr="00E76BB5" w:rsidRDefault="002E57C0" w:rsidP="00CE00AA">
      <w:pPr>
        <w:tabs>
          <w:tab w:val="left" w:pos="0"/>
        </w:tabs>
        <w:ind w:left="3544" w:right="-427"/>
        <w:jc w:val="center"/>
        <w:rPr>
          <w:sz w:val="28"/>
          <w:szCs w:val="28"/>
        </w:rPr>
      </w:pPr>
    </w:p>
    <w:p w14:paraId="77E11E3E" w14:textId="77777777" w:rsidR="002E57C0" w:rsidRPr="00E76BB5" w:rsidRDefault="002E57C0" w:rsidP="00CE00AA">
      <w:pPr>
        <w:tabs>
          <w:tab w:val="left" w:pos="0"/>
        </w:tabs>
        <w:ind w:left="3544" w:right="-427"/>
        <w:jc w:val="center"/>
        <w:rPr>
          <w:sz w:val="28"/>
          <w:szCs w:val="28"/>
        </w:rPr>
      </w:pPr>
    </w:p>
    <w:p w14:paraId="73BFDCF0" w14:textId="77777777" w:rsidR="002E57C0" w:rsidRPr="00E76BB5" w:rsidRDefault="002E57C0" w:rsidP="00CE00AA">
      <w:pPr>
        <w:tabs>
          <w:tab w:val="left" w:pos="0"/>
        </w:tabs>
        <w:ind w:left="3544" w:right="-427"/>
        <w:jc w:val="center"/>
        <w:rPr>
          <w:sz w:val="28"/>
          <w:szCs w:val="28"/>
        </w:rPr>
      </w:pPr>
    </w:p>
    <w:p w14:paraId="4BB19A15" w14:textId="041C271B" w:rsidR="002E57C0" w:rsidRPr="00E76BB5" w:rsidRDefault="002E57C0" w:rsidP="00CE00AA">
      <w:pPr>
        <w:tabs>
          <w:tab w:val="left" w:pos="0"/>
        </w:tabs>
        <w:ind w:left="3544" w:right="-427"/>
        <w:jc w:val="center"/>
        <w:rPr>
          <w:sz w:val="28"/>
          <w:szCs w:val="28"/>
        </w:rPr>
      </w:pPr>
    </w:p>
    <w:p w14:paraId="4714F719" w14:textId="0A584E15" w:rsidR="002E57C0" w:rsidRPr="00E76BB5" w:rsidRDefault="002E57C0" w:rsidP="00CE00AA">
      <w:pPr>
        <w:tabs>
          <w:tab w:val="left" w:pos="0"/>
        </w:tabs>
        <w:ind w:left="3544" w:right="-427"/>
        <w:jc w:val="center"/>
        <w:rPr>
          <w:sz w:val="28"/>
          <w:szCs w:val="28"/>
        </w:rPr>
      </w:pPr>
    </w:p>
    <w:p w14:paraId="78B8207E" w14:textId="4AC369B3" w:rsidR="002E57C0" w:rsidRPr="00E76BB5" w:rsidRDefault="002E57C0" w:rsidP="00CE00AA">
      <w:pPr>
        <w:tabs>
          <w:tab w:val="left" w:pos="0"/>
        </w:tabs>
        <w:ind w:left="3544" w:right="-427"/>
        <w:jc w:val="center"/>
        <w:rPr>
          <w:sz w:val="28"/>
          <w:szCs w:val="28"/>
        </w:rPr>
      </w:pPr>
    </w:p>
    <w:p w14:paraId="45BACF78" w14:textId="2AB60776" w:rsidR="002E57C0" w:rsidRPr="00E76BB5" w:rsidRDefault="002E57C0" w:rsidP="00CE00AA">
      <w:pPr>
        <w:tabs>
          <w:tab w:val="left" w:pos="0"/>
        </w:tabs>
        <w:ind w:left="3544" w:right="-427"/>
        <w:jc w:val="center"/>
        <w:rPr>
          <w:sz w:val="28"/>
          <w:szCs w:val="28"/>
        </w:rPr>
      </w:pPr>
    </w:p>
    <w:p w14:paraId="2448FDAE" w14:textId="60D5AC84" w:rsidR="002E57C0" w:rsidRPr="00E76BB5" w:rsidRDefault="002E57C0" w:rsidP="002E57C0">
      <w:pPr>
        <w:tabs>
          <w:tab w:val="left" w:pos="0"/>
        </w:tabs>
        <w:ind w:left="142" w:right="-427"/>
        <w:rPr>
          <w:sz w:val="28"/>
          <w:szCs w:val="28"/>
        </w:rPr>
      </w:pPr>
      <w:r w:rsidRPr="00E76BB5">
        <w:rPr>
          <w:sz w:val="28"/>
          <w:szCs w:val="28"/>
        </w:rPr>
        <w:t>Водоотведение</w:t>
      </w:r>
    </w:p>
    <w:p w14:paraId="00483AA5" w14:textId="52911989" w:rsidR="002E57C0" w:rsidRPr="00E76BB5" w:rsidRDefault="00F1001D" w:rsidP="002E57C0">
      <w:pPr>
        <w:tabs>
          <w:tab w:val="left" w:pos="0"/>
        </w:tabs>
        <w:ind w:left="142" w:right="-427"/>
        <w:rPr>
          <w:sz w:val="28"/>
          <w:szCs w:val="28"/>
        </w:rPr>
      </w:pPr>
      <w:r w:rsidRPr="00E76BB5">
        <w:rPr>
          <w:noProof/>
        </w:rPr>
        <w:drawing>
          <wp:inline distT="0" distB="0" distL="0" distR="0" wp14:anchorId="102ADD8D" wp14:editId="6E3F020D">
            <wp:extent cx="9701530" cy="5576711"/>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08604" cy="5580777"/>
                    </a:xfrm>
                    <a:prstGeom prst="rect">
                      <a:avLst/>
                    </a:prstGeom>
                    <a:noFill/>
                    <a:ln>
                      <a:noFill/>
                    </a:ln>
                  </pic:spPr>
                </pic:pic>
              </a:graphicData>
            </a:graphic>
          </wp:inline>
        </w:drawing>
      </w:r>
    </w:p>
    <w:p w14:paraId="459B5B5B" w14:textId="48B28527" w:rsidR="002E57C0" w:rsidRPr="00E76BB5" w:rsidRDefault="00F1001D" w:rsidP="00F1001D">
      <w:pPr>
        <w:tabs>
          <w:tab w:val="left" w:pos="0"/>
        </w:tabs>
        <w:ind w:right="-427"/>
        <w:jc w:val="center"/>
        <w:rPr>
          <w:sz w:val="28"/>
          <w:szCs w:val="28"/>
        </w:rPr>
      </w:pPr>
      <w:r w:rsidRPr="00E76BB5">
        <w:rPr>
          <w:noProof/>
        </w:rPr>
        <w:lastRenderedPageBreak/>
        <w:drawing>
          <wp:inline distT="0" distB="0" distL="0" distR="0" wp14:anchorId="0D823804" wp14:editId="719F95F3">
            <wp:extent cx="9701530" cy="5960534"/>
            <wp:effectExtent l="0" t="0" r="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05632" cy="5963054"/>
                    </a:xfrm>
                    <a:prstGeom prst="rect">
                      <a:avLst/>
                    </a:prstGeom>
                    <a:noFill/>
                    <a:ln>
                      <a:noFill/>
                    </a:ln>
                  </pic:spPr>
                </pic:pic>
              </a:graphicData>
            </a:graphic>
          </wp:inline>
        </w:drawing>
      </w:r>
    </w:p>
    <w:p w14:paraId="22317347" w14:textId="778F1653" w:rsidR="002E57C0" w:rsidRPr="00E76BB5" w:rsidRDefault="001A6247" w:rsidP="001A6247">
      <w:pPr>
        <w:tabs>
          <w:tab w:val="left" w:pos="0"/>
        </w:tabs>
        <w:ind w:right="-427"/>
        <w:jc w:val="center"/>
        <w:rPr>
          <w:sz w:val="28"/>
          <w:szCs w:val="28"/>
        </w:rPr>
      </w:pPr>
      <w:r w:rsidRPr="00E76BB5">
        <w:rPr>
          <w:noProof/>
        </w:rPr>
        <w:lastRenderedPageBreak/>
        <w:drawing>
          <wp:inline distT="0" distB="0" distL="0" distR="0" wp14:anchorId="0F06CE46" wp14:editId="3706C2DF">
            <wp:extent cx="9701530" cy="575733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16125" cy="5765996"/>
                    </a:xfrm>
                    <a:prstGeom prst="rect">
                      <a:avLst/>
                    </a:prstGeom>
                    <a:noFill/>
                    <a:ln>
                      <a:noFill/>
                    </a:ln>
                  </pic:spPr>
                </pic:pic>
              </a:graphicData>
            </a:graphic>
          </wp:inline>
        </w:drawing>
      </w:r>
    </w:p>
    <w:p w14:paraId="149467F2" w14:textId="77777777" w:rsidR="002E57C0" w:rsidRPr="00E76BB5" w:rsidRDefault="002E57C0" w:rsidP="00CE00AA">
      <w:pPr>
        <w:tabs>
          <w:tab w:val="left" w:pos="0"/>
        </w:tabs>
        <w:ind w:left="3544" w:right="-427"/>
        <w:jc w:val="center"/>
        <w:rPr>
          <w:sz w:val="28"/>
          <w:szCs w:val="28"/>
        </w:rPr>
      </w:pPr>
    </w:p>
    <w:p w14:paraId="50C0B7C7" w14:textId="14550F59" w:rsidR="002E57C0" w:rsidRPr="00E76BB5" w:rsidRDefault="00B80145" w:rsidP="00B80145">
      <w:pPr>
        <w:tabs>
          <w:tab w:val="left" w:pos="0"/>
        </w:tabs>
        <w:ind w:right="-427"/>
        <w:jc w:val="center"/>
        <w:rPr>
          <w:sz w:val="28"/>
          <w:szCs w:val="28"/>
        </w:rPr>
      </w:pPr>
      <w:r w:rsidRPr="00E76BB5">
        <w:rPr>
          <w:noProof/>
        </w:rPr>
        <w:lastRenderedPageBreak/>
        <w:drawing>
          <wp:inline distT="0" distB="0" distL="0" distR="0" wp14:anchorId="47390629" wp14:editId="676FDFDF">
            <wp:extent cx="9701530" cy="5497689"/>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13871" cy="5504683"/>
                    </a:xfrm>
                    <a:prstGeom prst="rect">
                      <a:avLst/>
                    </a:prstGeom>
                    <a:noFill/>
                    <a:ln>
                      <a:noFill/>
                    </a:ln>
                  </pic:spPr>
                </pic:pic>
              </a:graphicData>
            </a:graphic>
          </wp:inline>
        </w:drawing>
      </w:r>
    </w:p>
    <w:p w14:paraId="070F0ED2" w14:textId="77777777" w:rsidR="002E57C0" w:rsidRPr="00E76BB5" w:rsidRDefault="002E57C0" w:rsidP="00CE00AA">
      <w:pPr>
        <w:tabs>
          <w:tab w:val="left" w:pos="0"/>
        </w:tabs>
        <w:ind w:left="3544" w:right="-427"/>
        <w:jc w:val="center"/>
        <w:rPr>
          <w:sz w:val="28"/>
          <w:szCs w:val="28"/>
        </w:rPr>
      </w:pPr>
    </w:p>
    <w:p w14:paraId="21C89900" w14:textId="77777777" w:rsidR="002E57C0" w:rsidRPr="00E76BB5" w:rsidRDefault="002E57C0" w:rsidP="00CE00AA">
      <w:pPr>
        <w:tabs>
          <w:tab w:val="left" w:pos="0"/>
        </w:tabs>
        <w:ind w:left="3544" w:right="-427"/>
        <w:jc w:val="center"/>
        <w:rPr>
          <w:sz w:val="28"/>
          <w:szCs w:val="28"/>
        </w:rPr>
      </w:pPr>
    </w:p>
    <w:p w14:paraId="1910B2FE" w14:textId="77777777" w:rsidR="002E57C0" w:rsidRPr="00E76BB5" w:rsidRDefault="002E57C0" w:rsidP="00CE00AA">
      <w:pPr>
        <w:tabs>
          <w:tab w:val="left" w:pos="0"/>
        </w:tabs>
        <w:ind w:left="3544" w:right="-427"/>
        <w:jc w:val="center"/>
        <w:rPr>
          <w:sz w:val="28"/>
          <w:szCs w:val="28"/>
        </w:rPr>
      </w:pPr>
    </w:p>
    <w:p w14:paraId="581A4D81" w14:textId="77777777" w:rsidR="002E57C0" w:rsidRPr="00E76BB5" w:rsidRDefault="002E57C0" w:rsidP="00B80145">
      <w:pPr>
        <w:tabs>
          <w:tab w:val="left" w:pos="0"/>
        </w:tabs>
        <w:ind w:right="-427"/>
        <w:jc w:val="center"/>
        <w:rPr>
          <w:sz w:val="28"/>
          <w:szCs w:val="28"/>
        </w:rPr>
      </w:pPr>
    </w:p>
    <w:p w14:paraId="7B9EAD2E" w14:textId="77777777" w:rsidR="00B80145" w:rsidRPr="00E76BB5" w:rsidRDefault="00B80145" w:rsidP="00B80145">
      <w:pPr>
        <w:tabs>
          <w:tab w:val="left" w:pos="0"/>
        </w:tabs>
        <w:ind w:right="-427"/>
        <w:jc w:val="center"/>
        <w:rPr>
          <w:sz w:val="28"/>
          <w:szCs w:val="28"/>
        </w:rPr>
      </w:pPr>
      <w:r w:rsidRPr="00E76BB5">
        <w:rPr>
          <w:noProof/>
        </w:rPr>
        <w:drawing>
          <wp:inline distT="0" distB="0" distL="0" distR="0" wp14:anchorId="56330267" wp14:editId="30B2EC31">
            <wp:extent cx="9701530" cy="5441245"/>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08313" cy="5445049"/>
                    </a:xfrm>
                    <a:prstGeom prst="rect">
                      <a:avLst/>
                    </a:prstGeom>
                    <a:noFill/>
                    <a:ln>
                      <a:noFill/>
                    </a:ln>
                  </pic:spPr>
                </pic:pic>
              </a:graphicData>
            </a:graphic>
          </wp:inline>
        </w:drawing>
      </w:r>
      <w:r w:rsidR="00CE00AA" w:rsidRPr="00E76BB5">
        <w:rPr>
          <w:sz w:val="28"/>
          <w:szCs w:val="28"/>
        </w:rPr>
        <w:t xml:space="preserve">     </w:t>
      </w:r>
    </w:p>
    <w:p w14:paraId="2E34644F" w14:textId="77777777" w:rsidR="00B80145" w:rsidRPr="00E76BB5" w:rsidRDefault="00B80145" w:rsidP="00B80145">
      <w:pPr>
        <w:tabs>
          <w:tab w:val="left" w:pos="0"/>
        </w:tabs>
        <w:ind w:right="-427"/>
        <w:jc w:val="center"/>
        <w:rPr>
          <w:sz w:val="28"/>
          <w:szCs w:val="28"/>
        </w:rPr>
      </w:pPr>
    </w:p>
    <w:p w14:paraId="2D699CBB" w14:textId="77777777" w:rsidR="00B80145" w:rsidRPr="00E76BB5" w:rsidRDefault="00B80145" w:rsidP="00B80145">
      <w:pPr>
        <w:tabs>
          <w:tab w:val="left" w:pos="0"/>
        </w:tabs>
        <w:ind w:right="-427"/>
        <w:jc w:val="center"/>
        <w:rPr>
          <w:sz w:val="28"/>
          <w:szCs w:val="28"/>
        </w:rPr>
      </w:pPr>
    </w:p>
    <w:p w14:paraId="21767838" w14:textId="23B457FB" w:rsidR="00B80145" w:rsidRPr="00E76BB5" w:rsidRDefault="00B80145" w:rsidP="00B80145">
      <w:pPr>
        <w:tabs>
          <w:tab w:val="left" w:pos="0"/>
        </w:tabs>
        <w:ind w:right="-427"/>
        <w:jc w:val="center"/>
        <w:rPr>
          <w:sz w:val="28"/>
          <w:szCs w:val="28"/>
        </w:rPr>
      </w:pPr>
      <w:r w:rsidRPr="00E76BB5">
        <w:rPr>
          <w:noProof/>
        </w:rPr>
        <w:lastRenderedPageBreak/>
        <w:drawing>
          <wp:inline distT="0" distB="0" distL="0" distR="0" wp14:anchorId="5F134575" wp14:editId="54DCEAEB">
            <wp:extent cx="9701530" cy="5463822"/>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12117" cy="5469784"/>
                    </a:xfrm>
                    <a:prstGeom prst="rect">
                      <a:avLst/>
                    </a:prstGeom>
                    <a:noFill/>
                    <a:ln>
                      <a:noFill/>
                    </a:ln>
                  </pic:spPr>
                </pic:pic>
              </a:graphicData>
            </a:graphic>
          </wp:inline>
        </w:drawing>
      </w:r>
    </w:p>
    <w:p w14:paraId="5C8A8708" w14:textId="77777777" w:rsidR="00B80145" w:rsidRPr="00E76BB5" w:rsidRDefault="00B80145" w:rsidP="00B80145">
      <w:pPr>
        <w:tabs>
          <w:tab w:val="left" w:pos="0"/>
        </w:tabs>
        <w:ind w:right="-427"/>
        <w:jc w:val="center"/>
        <w:rPr>
          <w:sz w:val="28"/>
          <w:szCs w:val="28"/>
        </w:rPr>
      </w:pPr>
    </w:p>
    <w:p w14:paraId="2D975F42" w14:textId="77777777" w:rsidR="00B80145" w:rsidRPr="00E76BB5" w:rsidRDefault="00B80145" w:rsidP="00B80145">
      <w:pPr>
        <w:tabs>
          <w:tab w:val="left" w:pos="0"/>
        </w:tabs>
        <w:ind w:right="-427"/>
        <w:jc w:val="center"/>
        <w:rPr>
          <w:sz w:val="28"/>
          <w:szCs w:val="28"/>
        </w:rPr>
      </w:pPr>
    </w:p>
    <w:p w14:paraId="3CC1EE68" w14:textId="77777777" w:rsidR="00B80145" w:rsidRPr="00E76BB5" w:rsidRDefault="00B80145" w:rsidP="00B80145">
      <w:pPr>
        <w:tabs>
          <w:tab w:val="left" w:pos="0"/>
        </w:tabs>
        <w:ind w:right="-427"/>
        <w:jc w:val="center"/>
        <w:rPr>
          <w:sz w:val="28"/>
          <w:szCs w:val="28"/>
        </w:rPr>
      </w:pPr>
    </w:p>
    <w:p w14:paraId="1D4F1492" w14:textId="268D0731" w:rsidR="00B80145" w:rsidRPr="00E76BB5" w:rsidRDefault="00B80145" w:rsidP="00B80145">
      <w:pPr>
        <w:tabs>
          <w:tab w:val="left" w:pos="0"/>
        </w:tabs>
        <w:ind w:right="-427"/>
        <w:jc w:val="center"/>
        <w:rPr>
          <w:sz w:val="28"/>
          <w:szCs w:val="28"/>
        </w:rPr>
      </w:pPr>
      <w:r w:rsidRPr="00E76BB5">
        <w:rPr>
          <w:noProof/>
        </w:rPr>
        <w:lastRenderedPageBreak/>
        <w:drawing>
          <wp:inline distT="0" distB="0" distL="0" distR="0" wp14:anchorId="58F0D0CD" wp14:editId="7C56B42D">
            <wp:extent cx="9701530" cy="389466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16860" cy="3900821"/>
                    </a:xfrm>
                    <a:prstGeom prst="rect">
                      <a:avLst/>
                    </a:prstGeom>
                    <a:noFill/>
                    <a:ln>
                      <a:noFill/>
                    </a:ln>
                  </pic:spPr>
                </pic:pic>
              </a:graphicData>
            </a:graphic>
          </wp:inline>
        </w:drawing>
      </w:r>
    </w:p>
    <w:p w14:paraId="699FD054" w14:textId="08C2662E" w:rsidR="00B80145" w:rsidRPr="00E76BB5" w:rsidRDefault="00B80145" w:rsidP="00B80145">
      <w:pPr>
        <w:tabs>
          <w:tab w:val="left" w:pos="0"/>
        </w:tabs>
        <w:ind w:right="-427"/>
        <w:jc w:val="center"/>
        <w:rPr>
          <w:sz w:val="28"/>
          <w:szCs w:val="28"/>
        </w:rPr>
      </w:pPr>
      <w:r w:rsidRPr="00E76BB5">
        <w:rPr>
          <w:noProof/>
        </w:rPr>
        <w:drawing>
          <wp:inline distT="0" distB="0" distL="0" distR="0" wp14:anchorId="011949B5" wp14:editId="7B77C5E7">
            <wp:extent cx="9701530" cy="1941689"/>
            <wp:effectExtent l="0" t="0" r="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36044" cy="1948597"/>
                    </a:xfrm>
                    <a:prstGeom prst="rect">
                      <a:avLst/>
                    </a:prstGeom>
                    <a:noFill/>
                    <a:ln>
                      <a:noFill/>
                    </a:ln>
                  </pic:spPr>
                </pic:pic>
              </a:graphicData>
            </a:graphic>
          </wp:inline>
        </w:drawing>
      </w:r>
    </w:p>
    <w:p w14:paraId="5A43B834" w14:textId="77777777" w:rsidR="00B80145" w:rsidRPr="00E76BB5" w:rsidRDefault="00B80145" w:rsidP="00B80145">
      <w:pPr>
        <w:tabs>
          <w:tab w:val="left" w:pos="0"/>
        </w:tabs>
        <w:ind w:right="-427"/>
        <w:jc w:val="center"/>
        <w:rPr>
          <w:sz w:val="28"/>
          <w:szCs w:val="28"/>
        </w:rPr>
      </w:pPr>
    </w:p>
    <w:p w14:paraId="2C1FF446" w14:textId="6E331E5C" w:rsidR="00B80145" w:rsidRPr="00E76BB5" w:rsidRDefault="00B80145" w:rsidP="00B80145">
      <w:pPr>
        <w:tabs>
          <w:tab w:val="left" w:pos="0"/>
        </w:tabs>
        <w:ind w:right="-427"/>
        <w:jc w:val="center"/>
        <w:rPr>
          <w:sz w:val="28"/>
          <w:szCs w:val="28"/>
        </w:rPr>
      </w:pPr>
      <w:r w:rsidRPr="00E76BB5">
        <w:rPr>
          <w:noProof/>
        </w:rPr>
        <w:lastRenderedPageBreak/>
        <w:drawing>
          <wp:inline distT="0" distB="0" distL="0" distR="0" wp14:anchorId="29C258FC" wp14:editId="785060B2">
            <wp:extent cx="9701530" cy="409786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19730" cy="4105554"/>
                    </a:xfrm>
                    <a:prstGeom prst="rect">
                      <a:avLst/>
                    </a:prstGeom>
                    <a:noFill/>
                    <a:ln>
                      <a:noFill/>
                    </a:ln>
                  </pic:spPr>
                </pic:pic>
              </a:graphicData>
            </a:graphic>
          </wp:inline>
        </w:drawing>
      </w:r>
    </w:p>
    <w:p w14:paraId="7ADC69E1" w14:textId="0E10B2DB" w:rsidR="00B80145" w:rsidRPr="00E76BB5" w:rsidRDefault="00B80145" w:rsidP="00B80145">
      <w:pPr>
        <w:tabs>
          <w:tab w:val="left" w:pos="0"/>
        </w:tabs>
        <w:ind w:right="-427"/>
        <w:jc w:val="center"/>
        <w:rPr>
          <w:sz w:val="28"/>
          <w:szCs w:val="28"/>
        </w:rPr>
      </w:pPr>
      <w:r w:rsidRPr="00E76BB5">
        <w:rPr>
          <w:noProof/>
        </w:rPr>
        <w:drawing>
          <wp:inline distT="0" distB="0" distL="0" distR="0" wp14:anchorId="0B166FE6" wp14:editId="5370A308">
            <wp:extent cx="9701530" cy="1636889"/>
            <wp:effectExtent l="0" t="0" r="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38264" cy="1643087"/>
                    </a:xfrm>
                    <a:prstGeom prst="rect">
                      <a:avLst/>
                    </a:prstGeom>
                    <a:noFill/>
                    <a:ln>
                      <a:noFill/>
                    </a:ln>
                  </pic:spPr>
                </pic:pic>
              </a:graphicData>
            </a:graphic>
          </wp:inline>
        </w:drawing>
      </w:r>
    </w:p>
    <w:p w14:paraId="723757AC" w14:textId="77777777" w:rsidR="00B80145" w:rsidRPr="00E76BB5" w:rsidRDefault="00B80145" w:rsidP="00B80145">
      <w:pPr>
        <w:tabs>
          <w:tab w:val="left" w:pos="0"/>
        </w:tabs>
        <w:ind w:right="-427"/>
        <w:jc w:val="center"/>
        <w:rPr>
          <w:sz w:val="28"/>
          <w:szCs w:val="28"/>
        </w:rPr>
      </w:pPr>
    </w:p>
    <w:p w14:paraId="7474306B" w14:textId="396E3A1F" w:rsidR="00D414A6" w:rsidRPr="00E76BB5" w:rsidRDefault="00D414A6" w:rsidP="00D414A6">
      <w:pPr>
        <w:ind w:left="7655" w:right="-1"/>
      </w:pPr>
      <w:r w:rsidRPr="00E76BB5">
        <w:lastRenderedPageBreak/>
        <w:t>Приложение № 5 к протоколу заседания Правления региональной энергетической комиссии Кемеровской области от 14.12.2018 № 79</w:t>
      </w:r>
    </w:p>
    <w:p w14:paraId="0B81C6BC" w14:textId="77777777" w:rsidR="00CE00AA" w:rsidRPr="00E76BB5" w:rsidRDefault="00CE00AA" w:rsidP="00CE00AA">
      <w:pPr>
        <w:tabs>
          <w:tab w:val="left" w:pos="0"/>
          <w:tab w:val="left" w:pos="3052"/>
        </w:tabs>
        <w:ind w:left="3544"/>
      </w:pPr>
      <w:r w:rsidRPr="00E76BB5">
        <w:tab/>
      </w:r>
    </w:p>
    <w:p w14:paraId="0CB1D45F" w14:textId="77777777" w:rsidR="00CE00AA" w:rsidRPr="00E76BB5" w:rsidRDefault="00CE00AA" w:rsidP="00CE00AA">
      <w:pPr>
        <w:jc w:val="center"/>
        <w:rPr>
          <w:b/>
          <w:sz w:val="28"/>
          <w:szCs w:val="28"/>
        </w:rPr>
      </w:pPr>
      <w:r w:rsidRPr="00E76BB5">
        <w:rPr>
          <w:b/>
          <w:sz w:val="28"/>
          <w:szCs w:val="28"/>
        </w:rPr>
        <w:t xml:space="preserve">Одноставочные тарифы на питьевую воду, водоотведение </w:t>
      </w:r>
    </w:p>
    <w:p w14:paraId="1D2CEB39" w14:textId="77777777" w:rsidR="00CE00AA" w:rsidRPr="00E76BB5" w:rsidRDefault="00CE00AA" w:rsidP="00CE00AA">
      <w:pPr>
        <w:jc w:val="center"/>
        <w:rPr>
          <w:b/>
          <w:bCs/>
          <w:kern w:val="32"/>
          <w:sz w:val="28"/>
          <w:szCs w:val="28"/>
        </w:rPr>
      </w:pPr>
      <w:r w:rsidRPr="00E76BB5">
        <w:rPr>
          <w:b/>
          <w:bCs/>
          <w:kern w:val="32"/>
          <w:sz w:val="28"/>
          <w:szCs w:val="28"/>
        </w:rPr>
        <w:t xml:space="preserve">ООО «Промышленновские коммунальные системы» </w:t>
      </w:r>
    </w:p>
    <w:p w14:paraId="5F48B1B6" w14:textId="77777777" w:rsidR="00CE00AA" w:rsidRPr="00E76BB5" w:rsidRDefault="00CE00AA" w:rsidP="00CE00AA">
      <w:pPr>
        <w:jc w:val="center"/>
        <w:rPr>
          <w:b/>
          <w:bCs/>
          <w:kern w:val="32"/>
          <w:sz w:val="28"/>
          <w:szCs w:val="28"/>
        </w:rPr>
      </w:pPr>
      <w:r w:rsidRPr="00E76BB5">
        <w:rPr>
          <w:b/>
          <w:bCs/>
          <w:kern w:val="32"/>
          <w:sz w:val="28"/>
          <w:szCs w:val="28"/>
        </w:rPr>
        <w:t>(Промышленновский муниципальный район)</w:t>
      </w:r>
    </w:p>
    <w:p w14:paraId="02D68251" w14:textId="77777777" w:rsidR="00CE00AA" w:rsidRPr="00E76BB5" w:rsidRDefault="00CE00AA" w:rsidP="00CE00AA">
      <w:pPr>
        <w:jc w:val="center"/>
        <w:rPr>
          <w:b/>
          <w:sz w:val="28"/>
          <w:szCs w:val="28"/>
        </w:rPr>
      </w:pPr>
      <w:r w:rsidRPr="00E76BB5">
        <w:rPr>
          <w:b/>
          <w:sz w:val="28"/>
          <w:szCs w:val="28"/>
        </w:rPr>
        <w:t>на период с 01.01.2019 по 31.12.2023</w:t>
      </w:r>
    </w:p>
    <w:p w14:paraId="7A51FFD1" w14:textId="77777777" w:rsidR="00CE00AA" w:rsidRPr="00E76BB5" w:rsidRDefault="00CE00AA" w:rsidP="00CE00AA">
      <w:pPr>
        <w:jc w:val="center"/>
        <w:rPr>
          <w:b/>
          <w:sz w:val="28"/>
          <w:szCs w:val="28"/>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CE00AA" w:rsidRPr="00E76BB5" w14:paraId="7FF8A27A" w14:textId="77777777" w:rsidTr="00791F5B">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CFDD14" w14:textId="77777777" w:rsidR="00CE00AA" w:rsidRPr="00E76BB5" w:rsidRDefault="00CE00AA" w:rsidP="00791F5B">
            <w:pPr>
              <w:jc w:val="center"/>
              <w:rPr>
                <w:sz w:val="28"/>
                <w:szCs w:val="28"/>
              </w:rPr>
            </w:pPr>
            <w:r w:rsidRPr="00E76BB5">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612540" w14:textId="77777777" w:rsidR="00CE00AA" w:rsidRPr="00E76BB5" w:rsidRDefault="00CE00AA" w:rsidP="00791F5B">
            <w:pPr>
              <w:jc w:val="center"/>
              <w:rPr>
                <w:sz w:val="28"/>
                <w:szCs w:val="28"/>
              </w:rPr>
            </w:pPr>
            <w:r w:rsidRPr="00E76BB5">
              <w:rPr>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2CDEF20D" w14:textId="77777777" w:rsidR="00CE00AA" w:rsidRPr="00E76BB5" w:rsidRDefault="00CE00AA" w:rsidP="00791F5B">
            <w:pPr>
              <w:jc w:val="center"/>
              <w:rPr>
                <w:sz w:val="28"/>
                <w:szCs w:val="28"/>
              </w:rPr>
            </w:pPr>
            <w:r w:rsidRPr="00E76BB5">
              <w:rPr>
                <w:sz w:val="28"/>
                <w:szCs w:val="28"/>
              </w:rPr>
              <w:t>Тариф, руб./м</w:t>
            </w:r>
            <w:r w:rsidRPr="00E76BB5">
              <w:rPr>
                <w:sz w:val="28"/>
                <w:szCs w:val="28"/>
                <w:vertAlign w:val="superscript"/>
              </w:rPr>
              <w:t>3</w:t>
            </w:r>
          </w:p>
        </w:tc>
      </w:tr>
      <w:tr w:rsidR="00CE00AA" w:rsidRPr="00E76BB5" w14:paraId="670B2078" w14:textId="77777777" w:rsidTr="00791F5B">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007E26A6" w14:textId="77777777" w:rsidR="00CE00AA" w:rsidRPr="00E76BB5" w:rsidRDefault="00CE00AA" w:rsidP="00791F5B">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029D5964" w14:textId="77777777" w:rsidR="00CE00AA" w:rsidRPr="00E76BB5" w:rsidRDefault="00CE00AA" w:rsidP="00791F5B">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697B15D0" w14:textId="77777777" w:rsidR="00CE00AA" w:rsidRPr="00E76BB5" w:rsidRDefault="00CE00AA" w:rsidP="00791F5B">
            <w:pPr>
              <w:jc w:val="center"/>
              <w:rPr>
                <w:sz w:val="28"/>
                <w:szCs w:val="28"/>
              </w:rPr>
            </w:pPr>
            <w:r w:rsidRPr="00E76BB5">
              <w:rPr>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3200B2A7" w14:textId="77777777" w:rsidR="00CE00AA" w:rsidRPr="00E76BB5" w:rsidRDefault="00CE00AA" w:rsidP="00791F5B">
            <w:pPr>
              <w:jc w:val="center"/>
              <w:rPr>
                <w:sz w:val="28"/>
                <w:szCs w:val="28"/>
              </w:rPr>
            </w:pPr>
            <w:r w:rsidRPr="00E76BB5">
              <w:rPr>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5FD272FA" w14:textId="77777777" w:rsidR="00CE00AA" w:rsidRPr="00E76BB5" w:rsidRDefault="00CE00AA" w:rsidP="00791F5B">
            <w:pPr>
              <w:jc w:val="center"/>
              <w:rPr>
                <w:sz w:val="28"/>
                <w:szCs w:val="28"/>
              </w:rPr>
            </w:pPr>
            <w:r w:rsidRPr="00E76BB5">
              <w:rPr>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2791D782" w14:textId="77777777" w:rsidR="00CE00AA" w:rsidRPr="00E76BB5" w:rsidRDefault="00CE00AA" w:rsidP="00791F5B">
            <w:pPr>
              <w:jc w:val="center"/>
              <w:rPr>
                <w:sz w:val="28"/>
                <w:szCs w:val="28"/>
              </w:rPr>
            </w:pPr>
            <w:r w:rsidRPr="00E76BB5">
              <w:rPr>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21056547" w14:textId="77777777" w:rsidR="00CE00AA" w:rsidRPr="00E76BB5" w:rsidRDefault="00CE00AA" w:rsidP="00791F5B">
            <w:pPr>
              <w:jc w:val="center"/>
              <w:rPr>
                <w:sz w:val="28"/>
                <w:szCs w:val="28"/>
              </w:rPr>
            </w:pPr>
            <w:r w:rsidRPr="00E76BB5">
              <w:rPr>
                <w:sz w:val="28"/>
                <w:szCs w:val="28"/>
              </w:rPr>
              <w:t>2023 год</w:t>
            </w:r>
          </w:p>
        </w:tc>
      </w:tr>
      <w:tr w:rsidR="00CE00AA" w:rsidRPr="00E76BB5" w14:paraId="5FE5EA25" w14:textId="77777777" w:rsidTr="00791F5B">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0E986F8" w14:textId="77777777" w:rsidR="00CE00AA" w:rsidRPr="00E76BB5" w:rsidRDefault="00CE00AA" w:rsidP="00791F5B">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09EB96BD" w14:textId="77777777" w:rsidR="00CE00AA" w:rsidRPr="00E76BB5" w:rsidRDefault="00CE00AA" w:rsidP="00791F5B">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2E027E71" w14:textId="77777777" w:rsidR="00CE00AA" w:rsidRPr="00E76BB5" w:rsidRDefault="00CE00AA" w:rsidP="00791F5B">
            <w:pPr>
              <w:jc w:val="center"/>
              <w:rPr>
                <w:sz w:val="28"/>
                <w:szCs w:val="28"/>
              </w:rPr>
            </w:pPr>
            <w:r w:rsidRPr="00E76BB5">
              <w:rPr>
                <w:sz w:val="28"/>
                <w:szCs w:val="28"/>
              </w:rPr>
              <w:t xml:space="preserve">с 01.01. </w:t>
            </w:r>
          </w:p>
          <w:p w14:paraId="30B98E37" w14:textId="77777777" w:rsidR="00CE00AA" w:rsidRPr="00E76BB5" w:rsidRDefault="00CE00AA" w:rsidP="00791F5B">
            <w:pPr>
              <w:jc w:val="center"/>
              <w:rPr>
                <w:sz w:val="28"/>
                <w:szCs w:val="28"/>
              </w:rPr>
            </w:pPr>
            <w:r w:rsidRPr="00E76BB5">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5991B3AA" w14:textId="77777777" w:rsidR="00CE00AA" w:rsidRPr="00E76BB5" w:rsidRDefault="00CE00AA" w:rsidP="00791F5B">
            <w:pPr>
              <w:jc w:val="center"/>
              <w:rPr>
                <w:sz w:val="28"/>
                <w:szCs w:val="28"/>
              </w:rPr>
            </w:pPr>
            <w:r w:rsidRPr="00E76BB5">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5A658E0" w14:textId="77777777" w:rsidR="00CE00AA" w:rsidRPr="00E76BB5" w:rsidRDefault="00CE00AA" w:rsidP="00791F5B">
            <w:pPr>
              <w:jc w:val="center"/>
              <w:rPr>
                <w:sz w:val="28"/>
                <w:szCs w:val="28"/>
              </w:rPr>
            </w:pPr>
            <w:r w:rsidRPr="00E76BB5">
              <w:rPr>
                <w:sz w:val="28"/>
                <w:szCs w:val="28"/>
              </w:rPr>
              <w:t xml:space="preserve">с 01.01. </w:t>
            </w:r>
          </w:p>
          <w:p w14:paraId="19AC543B" w14:textId="77777777" w:rsidR="00CE00AA" w:rsidRPr="00E76BB5" w:rsidRDefault="00CE00AA" w:rsidP="00791F5B">
            <w:pPr>
              <w:jc w:val="center"/>
              <w:rPr>
                <w:sz w:val="28"/>
                <w:szCs w:val="28"/>
              </w:rPr>
            </w:pPr>
            <w:r w:rsidRPr="00E76BB5">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3282086" w14:textId="77777777" w:rsidR="00CE00AA" w:rsidRPr="00E76BB5" w:rsidRDefault="00CE00AA" w:rsidP="00791F5B">
            <w:pPr>
              <w:jc w:val="center"/>
              <w:rPr>
                <w:sz w:val="28"/>
                <w:szCs w:val="28"/>
              </w:rPr>
            </w:pPr>
            <w:r w:rsidRPr="00E76BB5">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57453ED" w14:textId="77777777" w:rsidR="00CE00AA" w:rsidRPr="00E76BB5" w:rsidRDefault="00CE00AA" w:rsidP="00791F5B">
            <w:pPr>
              <w:jc w:val="center"/>
              <w:rPr>
                <w:sz w:val="28"/>
                <w:szCs w:val="28"/>
              </w:rPr>
            </w:pPr>
            <w:r w:rsidRPr="00E76BB5">
              <w:rPr>
                <w:sz w:val="28"/>
                <w:szCs w:val="28"/>
              </w:rPr>
              <w:t xml:space="preserve">с 01.01. </w:t>
            </w:r>
          </w:p>
          <w:p w14:paraId="4AC47B20" w14:textId="77777777" w:rsidR="00CE00AA" w:rsidRPr="00E76BB5" w:rsidRDefault="00CE00AA" w:rsidP="00791F5B">
            <w:pPr>
              <w:jc w:val="center"/>
              <w:rPr>
                <w:sz w:val="28"/>
                <w:szCs w:val="28"/>
              </w:rPr>
            </w:pPr>
            <w:r w:rsidRPr="00E76BB5">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6EB444CD" w14:textId="77777777" w:rsidR="00CE00AA" w:rsidRPr="00E76BB5" w:rsidRDefault="00CE00AA" w:rsidP="00791F5B">
            <w:pPr>
              <w:jc w:val="center"/>
              <w:rPr>
                <w:sz w:val="28"/>
                <w:szCs w:val="28"/>
              </w:rPr>
            </w:pPr>
            <w:r w:rsidRPr="00E76BB5">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4C065EF" w14:textId="77777777" w:rsidR="00CE00AA" w:rsidRPr="00E76BB5" w:rsidRDefault="00CE00AA" w:rsidP="00791F5B">
            <w:pPr>
              <w:jc w:val="center"/>
              <w:rPr>
                <w:sz w:val="28"/>
                <w:szCs w:val="28"/>
              </w:rPr>
            </w:pPr>
            <w:r w:rsidRPr="00E76BB5">
              <w:rPr>
                <w:sz w:val="28"/>
                <w:szCs w:val="28"/>
              </w:rPr>
              <w:t xml:space="preserve">с 01.01. </w:t>
            </w:r>
          </w:p>
          <w:p w14:paraId="3413463C" w14:textId="77777777" w:rsidR="00CE00AA" w:rsidRPr="00E76BB5" w:rsidRDefault="00CE00AA" w:rsidP="00791F5B">
            <w:pPr>
              <w:jc w:val="center"/>
              <w:rPr>
                <w:sz w:val="28"/>
                <w:szCs w:val="28"/>
              </w:rPr>
            </w:pPr>
            <w:r w:rsidRPr="00E76BB5">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627A3F6A" w14:textId="77777777" w:rsidR="00CE00AA" w:rsidRPr="00E76BB5" w:rsidRDefault="00CE00AA" w:rsidP="00791F5B">
            <w:pPr>
              <w:jc w:val="center"/>
              <w:rPr>
                <w:sz w:val="28"/>
                <w:szCs w:val="28"/>
              </w:rPr>
            </w:pPr>
            <w:r w:rsidRPr="00E76BB5">
              <w:rPr>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06DFBAA0" w14:textId="77777777" w:rsidR="00CE00AA" w:rsidRPr="00E76BB5" w:rsidRDefault="00CE00AA" w:rsidP="00791F5B">
            <w:pPr>
              <w:jc w:val="center"/>
              <w:rPr>
                <w:sz w:val="28"/>
                <w:szCs w:val="28"/>
              </w:rPr>
            </w:pPr>
            <w:r w:rsidRPr="00E76BB5">
              <w:rPr>
                <w:sz w:val="28"/>
                <w:szCs w:val="28"/>
              </w:rPr>
              <w:t xml:space="preserve">с 01.01. </w:t>
            </w:r>
          </w:p>
          <w:p w14:paraId="50073BEE" w14:textId="77777777" w:rsidR="00CE00AA" w:rsidRPr="00E76BB5" w:rsidRDefault="00CE00AA" w:rsidP="00791F5B">
            <w:pPr>
              <w:jc w:val="center"/>
              <w:rPr>
                <w:sz w:val="28"/>
                <w:szCs w:val="28"/>
              </w:rPr>
            </w:pPr>
            <w:r w:rsidRPr="00E76BB5">
              <w:rPr>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4092EEF4" w14:textId="77777777" w:rsidR="00CE00AA" w:rsidRPr="00E76BB5" w:rsidRDefault="00CE00AA" w:rsidP="00791F5B">
            <w:pPr>
              <w:jc w:val="center"/>
              <w:rPr>
                <w:sz w:val="28"/>
                <w:szCs w:val="28"/>
              </w:rPr>
            </w:pPr>
            <w:r w:rsidRPr="00E76BB5">
              <w:rPr>
                <w:sz w:val="28"/>
                <w:szCs w:val="28"/>
              </w:rPr>
              <w:t>с 01.07. по 31.12.</w:t>
            </w:r>
          </w:p>
        </w:tc>
      </w:tr>
      <w:tr w:rsidR="00CE00AA" w:rsidRPr="00E76BB5" w14:paraId="4C4CF858" w14:textId="77777777" w:rsidTr="00791F5B">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12546FAD" w14:textId="77777777" w:rsidR="00CE00AA" w:rsidRPr="00E76BB5" w:rsidRDefault="00CE00AA" w:rsidP="00791F5B">
            <w:pPr>
              <w:jc w:val="center"/>
              <w:rPr>
                <w:sz w:val="28"/>
                <w:szCs w:val="28"/>
              </w:rPr>
            </w:pPr>
            <w:r w:rsidRPr="00E76BB5">
              <w:rPr>
                <w:sz w:val="28"/>
                <w:szCs w:val="28"/>
              </w:rPr>
              <w:t>1. Питьевая вода</w:t>
            </w:r>
          </w:p>
        </w:tc>
      </w:tr>
      <w:tr w:rsidR="00CE00AA" w:rsidRPr="00E76BB5" w14:paraId="1BE6E909" w14:textId="77777777" w:rsidTr="00791F5B">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FE02029" w14:textId="77777777" w:rsidR="00CE00AA" w:rsidRPr="00E76BB5" w:rsidRDefault="00CE00AA" w:rsidP="00791F5B">
            <w:pPr>
              <w:jc w:val="center"/>
              <w:rPr>
                <w:sz w:val="28"/>
                <w:szCs w:val="28"/>
              </w:rPr>
            </w:pPr>
            <w:r w:rsidRPr="00E76BB5">
              <w:rPr>
                <w:sz w:val="28"/>
                <w:szCs w:val="28"/>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143E96B8" w14:textId="77777777" w:rsidR="00CE00AA" w:rsidRPr="00E76BB5" w:rsidRDefault="00CE00AA" w:rsidP="00791F5B">
            <w:pPr>
              <w:rPr>
                <w:sz w:val="28"/>
                <w:szCs w:val="28"/>
              </w:rPr>
            </w:pPr>
            <w:r w:rsidRPr="00E76BB5">
              <w:rPr>
                <w:sz w:val="28"/>
                <w:szCs w:val="28"/>
              </w:rPr>
              <w:t xml:space="preserve">Население      </w:t>
            </w:r>
          </w:p>
          <w:p w14:paraId="4028D1CF" w14:textId="77777777" w:rsidR="00CE00AA" w:rsidRPr="00E76BB5" w:rsidRDefault="00CE00AA" w:rsidP="00791F5B">
            <w:pPr>
              <w:rPr>
                <w:sz w:val="28"/>
                <w:szCs w:val="28"/>
              </w:rPr>
            </w:pPr>
            <w:r w:rsidRPr="00E76BB5">
              <w:rPr>
                <w:sz w:val="28"/>
                <w:szCs w:val="28"/>
              </w:rPr>
              <w:t xml:space="preserve">(с </w:t>
            </w:r>
            <w:proofErr w:type="gramStart"/>
            <w:r w:rsidRPr="00E76BB5">
              <w:rPr>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7905B82E" w14:textId="77777777" w:rsidR="00CE00AA" w:rsidRPr="00E76BB5" w:rsidRDefault="00CE00AA" w:rsidP="00791F5B">
            <w:pPr>
              <w:jc w:val="center"/>
              <w:rPr>
                <w:sz w:val="28"/>
                <w:szCs w:val="28"/>
              </w:rPr>
            </w:pPr>
            <w:r w:rsidRPr="00E76BB5">
              <w:rPr>
                <w:sz w:val="28"/>
                <w:szCs w:val="28"/>
              </w:rPr>
              <w:t>36,53</w:t>
            </w:r>
          </w:p>
        </w:tc>
        <w:tc>
          <w:tcPr>
            <w:tcW w:w="1276" w:type="dxa"/>
            <w:tcBorders>
              <w:top w:val="nil"/>
              <w:left w:val="nil"/>
              <w:bottom w:val="single" w:sz="4" w:space="0" w:color="auto"/>
              <w:right w:val="single" w:sz="4" w:space="0" w:color="auto"/>
            </w:tcBorders>
            <w:shd w:val="clear" w:color="000000" w:fill="FFFFFF"/>
            <w:vAlign w:val="center"/>
          </w:tcPr>
          <w:p w14:paraId="6B77AF93" w14:textId="77777777" w:rsidR="00CE00AA" w:rsidRPr="00E76BB5" w:rsidRDefault="00CE00AA" w:rsidP="00791F5B">
            <w:pPr>
              <w:jc w:val="center"/>
              <w:rPr>
                <w:sz w:val="28"/>
                <w:szCs w:val="28"/>
              </w:rPr>
            </w:pPr>
            <w:r w:rsidRPr="00E76BB5">
              <w:rPr>
                <w:sz w:val="28"/>
                <w:szCs w:val="28"/>
              </w:rPr>
              <w:t>40,78</w:t>
            </w:r>
          </w:p>
        </w:tc>
        <w:tc>
          <w:tcPr>
            <w:tcW w:w="1276" w:type="dxa"/>
            <w:tcBorders>
              <w:top w:val="nil"/>
              <w:left w:val="nil"/>
              <w:bottom w:val="single" w:sz="4" w:space="0" w:color="auto"/>
              <w:right w:val="single" w:sz="4" w:space="0" w:color="auto"/>
            </w:tcBorders>
            <w:shd w:val="clear" w:color="000000" w:fill="FFFFFF"/>
            <w:vAlign w:val="center"/>
          </w:tcPr>
          <w:p w14:paraId="699785C6" w14:textId="77777777" w:rsidR="00CE00AA" w:rsidRPr="00E76BB5" w:rsidRDefault="00CE00AA" w:rsidP="00791F5B">
            <w:pPr>
              <w:jc w:val="center"/>
              <w:rPr>
                <w:sz w:val="28"/>
                <w:szCs w:val="28"/>
              </w:rPr>
            </w:pPr>
            <w:r w:rsidRPr="00E76BB5">
              <w:rPr>
                <w:sz w:val="28"/>
                <w:szCs w:val="28"/>
              </w:rPr>
              <w:t>40,78</w:t>
            </w:r>
          </w:p>
        </w:tc>
        <w:tc>
          <w:tcPr>
            <w:tcW w:w="1276" w:type="dxa"/>
            <w:tcBorders>
              <w:top w:val="nil"/>
              <w:left w:val="nil"/>
              <w:bottom w:val="single" w:sz="4" w:space="0" w:color="auto"/>
              <w:right w:val="single" w:sz="4" w:space="0" w:color="auto"/>
            </w:tcBorders>
            <w:shd w:val="clear" w:color="000000" w:fill="FFFFFF"/>
            <w:vAlign w:val="center"/>
          </w:tcPr>
          <w:p w14:paraId="74F3E201" w14:textId="77777777" w:rsidR="00CE00AA" w:rsidRPr="00E76BB5" w:rsidRDefault="00CE00AA" w:rsidP="00791F5B">
            <w:pPr>
              <w:jc w:val="center"/>
              <w:rPr>
                <w:sz w:val="28"/>
                <w:szCs w:val="28"/>
              </w:rPr>
            </w:pPr>
            <w:r w:rsidRPr="00E76BB5">
              <w:rPr>
                <w:sz w:val="28"/>
                <w:szCs w:val="28"/>
              </w:rPr>
              <w:t>41,87</w:t>
            </w:r>
          </w:p>
        </w:tc>
        <w:tc>
          <w:tcPr>
            <w:tcW w:w="1276" w:type="dxa"/>
            <w:tcBorders>
              <w:top w:val="nil"/>
              <w:left w:val="nil"/>
              <w:bottom w:val="single" w:sz="4" w:space="0" w:color="auto"/>
              <w:right w:val="single" w:sz="4" w:space="0" w:color="auto"/>
            </w:tcBorders>
            <w:shd w:val="clear" w:color="000000" w:fill="FFFFFF"/>
            <w:vAlign w:val="center"/>
          </w:tcPr>
          <w:p w14:paraId="4B3241D7" w14:textId="77777777" w:rsidR="00CE00AA" w:rsidRPr="00E76BB5" w:rsidRDefault="00CE00AA" w:rsidP="00791F5B">
            <w:pPr>
              <w:jc w:val="center"/>
              <w:rPr>
                <w:sz w:val="28"/>
                <w:szCs w:val="28"/>
              </w:rPr>
            </w:pPr>
            <w:r w:rsidRPr="00E76BB5">
              <w:rPr>
                <w:sz w:val="28"/>
                <w:szCs w:val="28"/>
              </w:rPr>
              <w:t>41,87</w:t>
            </w:r>
          </w:p>
        </w:tc>
        <w:tc>
          <w:tcPr>
            <w:tcW w:w="1417" w:type="dxa"/>
            <w:tcBorders>
              <w:top w:val="nil"/>
              <w:left w:val="nil"/>
              <w:bottom w:val="single" w:sz="4" w:space="0" w:color="auto"/>
              <w:right w:val="single" w:sz="4" w:space="0" w:color="auto"/>
            </w:tcBorders>
            <w:shd w:val="clear" w:color="000000" w:fill="FFFFFF"/>
            <w:vAlign w:val="center"/>
          </w:tcPr>
          <w:p w14:paraId="6214AA26" w14:textId="77777777" w:rsidR="00CE00AA" w:rsidRPr="00E76BB5" w:rsidRDefault="00CE00AA" w:rsidP="00791F5B">
            <w:pPr>
              <w:jc w:val="center"/>
              <w:rPr>
                <w:sz w:val="28"/>
                <w:szCs w:val="28"/>
              </w:rPr>
            </w:pPr>
            <w:r w:rsidRPr="00E76BB5">
              <w:rPr>
                <w:sz w:val="28"/>
                <w:szCs w:val="28"/>
              </w:rPr>
              <w:t>45,77</w:t>
            </w:r>
          </w:p>
        </w:tc>
        <w:tc>
          <w:tcPr>
            <w:tcW w:w="1276" w:type="dxa"/>
            <w:tcBorders>
              <w:top w:val="nil"/>
              <w:left w:val="nil"/>
              <w:bottom w:val="single" w:sz="4" w:space="0" w:color="auto"/>
              <w:right w:val="single" w:sz="4" w:space="0" w:color="auto"/>
            </w:tcBorders>
            <w:shd w:val="clear" w:color="000000" w:fill="FFFFFF"/>
            <w:vAlign w:val="center"/>
          </w:tcPr>
          <w:p w14:paraId="4DD053DD" w14:textId="77777777" w:rsidR="00CE00AA" w:rsidRPr="00E76BB5" w:rsidRDefault="00CE00AA" w:rsidP="00791F5B">
            <w:pPr>
              <w:jc w:val="center"/>
              <w:rPr>
                <w:sz w:val="28"/>
                <w:szCs w:val="28"/>
              </w:rPr>
            </w:pPr>
            <w:r w:rsidRPr="00E76BB5">
              <w:rPr>
                <w:sz w:val="28"/>
                <w:szCs w:val="28"/>
              </w:rPr>
              <w:t>45,77</w:t>
            </w:r>
          </w:p>
        </w:tc>
        <w:tc>
          <w:tcPr>
            <w:tcW w:w="1276" w:type="dxa"/>
            <w:tcBorders>
              <w:top w:val="nil"/>
              <w:left w:val="nil"/>
              <w:bottom w:val="single" w:sz="4" w:space="0" w:color="auto"/>
              <w:right w:val="single" w:sz="4" w:space="0" w:color="auto"/>
            </w:tcBorders>
            <w:shd w:val="clear" w:color="000000" w:fill="FFFFFF"/>
            <w:vAlign w:val="center"/>
          </w:tcPr>
          <w:p w14:paraId="4C2E19E1" w14:textId="77777777" w:rsidR="00CE00AA" w:rsidRPr="00E76BB5" w:rsidRDefault="00CE00AA" w:rsidP="00791F5B">
            <w:pPr>
              <w:jc w:val="center"/>
              <w:rPr>
                <w:sz w:val="28"/>
                <w:szCs w:val="28"/>
              </w:rPr>
            </w:pPr>
            <w:r w:rsidRPr="00E76BB5">
              <w:rPr>
                <w:sz w:val="28"/>
                <w:szCs w:val="28"/>
              </w:rPr>
              <w:t>47,40</w:t>
            </w:r>
          </w:p>
        </w:tc>
        <w:tc>
          <w:tcPr>
            <w:tcW w:w="1277" w:type="dxa"/>
            <w:tcBorders>
              <w:top w:val="nil"/>
              <w:left w:val="nil"/>
              <w:bottom w:val="single" w:sz="4" w:space="0" w:color="auto"/>
              <w:right w:val="single" w:sz="4" w:space="0" w:color="auto"/>
            </w:tcBorders>
            <w:shd w:val="clear" w:color="000000" w:fill="FFFFFF"/>
            <w:vAlign w:val="center"/>
          </w:tcPr>
          <w:p w14:paraId="1FA3A95A" w14:textId="77777777" w:rsidR="00CE00AA" w:rsidRPr="00E76BB5" w:rsidRDefault="00CE00AA" w:rsidP="00791F5B">
            <w:pPr>
              <w:jc w:val="center"/>
              <w:rPr>
                <w:sz w:val="28"/>
                <w:szCs w:val="28"/>
              </w:rPr>
            </w:pPr>
            <w:r w:rsidRPr="00E76BB5">
              <w:rPr>
                <w:sz w:val="28"/>
                <w:szCs w:val="28"/>
              </w:rPr>
              <w:t>47,40</w:t>
            </w:r>
          </w:p>
        </w:tc>
        <w:tc>
          <w:tcPr>
            <w:tcW w:w="1416" w:type="dxa"/>
            <w:tcBorders>
              <w:top w:val="nil"/>
              <w:left w:val="nil"/>
              <w:bottom w:val="single" w:sz="4" w:space="0" w:color="auto"/>
              <w:right w:val="single" w:sz="4" w:space="0" w:color="auto"/>
            </w:tcBorders>
            <w:shd w:val="clear" w:color="000000" w:fill="FFFFFF"/>
            <w:vAlign w:val="center"/>
          </w:tcPr>
          <w:p w14:paraId="64A4A8A7" w14:textId="77777777" w:rsidR="00CE00AA" w:rsidRPr="00E76BB5" w:rsidRDefault="00CE00AA" w:rsidP="00791F5B">
            <w:pPr>
              <w:jc w:val="center"/>
              <w:rPr>
                <w:sz w:val="28"/>
                <w:szCs w:val="28"/>
              </w:rPr>
            </w:pPr>
            <w:r w:rsidRPr="00E76BB5">
              <w:rPr>
                <w:sz w:val="28"/>
                <w:szCs w:val="28"/>
              </w:rPr>
              <w:t>49,50</w:t>
            </w:r>
          </w:p>
        </w:tc>
      </w:tr>
      <w:tr w:rsidR="00CE00AA" w:rsidRPr="00E76BB5" w14:paraId="3402D532" w14:textId="77777777" w:rsidTr="00791F5B">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486B3FF" w14:textId="77777777" w:rsidR="00CE00AA" w:rsidRPr="00E76BB5" w:rsidRDefault="00CE00AA" w:rsidP="00791F5B">
            <w:pPr>
              <w:jc w:val="center"/>
              <w:rPr>
                <w:sz w:val="28"/>
                <w:szCs w:val="28"/>
              </w:rPr>
            </w:pPr>
            <w:r w:rsidRPr="00E76BB5">
              <w:rPr>
                <w:sz w:val="28"/>
                <w:szCs w:val="28"/>
              </w:rPr>
              <w:t>1.2.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3EB3FA2E" w14:textId="77777777" w:rsidR="00CE00AA" w:rsidRPr="00E76BB5" w:rsidRDefault="00CE00AA" w:rsidP="00791F5B">
            <w:pPr>
              <w:rPr>
                <w:sz w:val="28"/>
                <w:szCs w:val="28"/>
              </w:rPr>
            </w:pPr>
            <w:r w:rsidRPr="00E76BB5">
              <w:rPr>
                <w:sz w:val="28"/>
                <w:szCs w:val="28"/>
              </w:rPr>
              <w:t xml:space="preserve">Прочие потребители  </w:t>
            </w:r>
          </w:p>
          <w:p w14:paraId="19918790" w14:textId="77777777" w:rsidR="00CE00AA" w:rsidRPr="00E76BB5" w:rsidRDefault="00CE00AA" w:rsidP="00791F5B">
            <w:pPr>
              <w:rPr>
                <w:sz w:val="28"/>
                <w:szCs w:val="28"/>
              </w:rPr>
            </w:pPr>
            <w:r w:rsidRPr="00E76BB5">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7F0A5269" w14:textId="77777777" w:rsidR="00CE00AA" w:rsidRPr="00E76BB5" w:rsidRDefault="00CE00AA" w:rsidP="00791F5B">
            <w:pPr>
              <w:jc w:val="center"/>
              <w:rPr>
                <w:sz w:val="28"/>
                <w:szCs w:val="28"/>
              </w:rPr>
            </w:pPr>
            <w:r w:rsidRPr="00E76BB5">
              <w:rPr>
                <w:sz w:val="28"/>
                <w:szCs w:val="28"/>
              </w:rPr>
              <w:t>30,44</w:t>
            </w:r>
          </w:p>
        </w:tc>
        <w:tc>
          <w:tcPr>
            <w:tcW w:w="1276" w:type="dxa"/>
            <w:tcBorders>
              <w:top w:val="nil"/>
              <w:left w:val="nil"/>
              <w:bottom w:val="single" w:sz="4" w:space="0" w:color="auto"/>
              <w:right w:val="single" w:sz="4" w:space="0" w:color="auto"/>
            </w:tcBorders>
            <w:shd w:val="clear" w:color="000000" w:fill="FFFFFF"/>
            <w:vAlign w:val="center"/>
          </w:tcPr>
          <w:p w14:paraId="4A0881B3" w14:textId="77777777" w:rsidR="00CE00AA" w:rsidRPr="00E76BB5" w:rsidRDefault="00CE00AA" w:rsidP="00791F5B">
            <w:pPr>
              <w:jc w:val="center"/>
              <w:rPr>
                <w:sz w:val="28"/>
                <w:szCs w:val="28"/>
              </w:rPr>
            </w:pPr>
            <w:r w:rsidRPr="00E76BB5">
              <w:rPr>
                <w:sz w:val="28"/>
                <w:szCs w:val="28"/>
              </w:rPr>
              <w:t>33,98</w:t>
            </w:r>
          </w:p>
        </w:tc>
        <w:tc>
          <w:tcPr>
            <w:tcW w:w="1276" w:type="dxa"/>
            <w:tcBorders>
              <w:top w:val="nil"/>
              <w:left w:val="nil"/>
              <w:bottom w:val="single" w:sz="4" w:space="0" w:color="auto"/>
              <w:right w:val="single" w:sz="4" w:space="0" w:color="auto"/>
            </w:tcBorders>
            <w:shd w:val="clear" w:color="000000" w:fill="FFFFFF"/>
            <w:vAlign w:val="center"/>
          </w:tcPr>
          <w:p w14:paraId="43649E19" w14:textId="77777777" w:rsidR="00CE00AA" w:rsidRPr="00E76BB5" w:rsidRDefault="00CE00AA" w:rsidP="00791F5B">
            <w:pPr>
              <w:jc w:val="center"/>
              <w:rPr>
                <w:sz w:val="28"/>
                <w:szCs w:val="28"/>
              </w:rPr>
            </w:pPr>
            <w:r w:rsidRPr="00E76BB5">
              <w:rPr>
                <w:sz w:val="28"/>
                <w:szCs w:val="28"/>
              </w:rPr>
              <w:t>33,98</w:t>
            </w:r>
          </w:p>
        </w:tc>
        <w:tc>
          <w:tcPr>
            <w:tcW w:w="1276" w:type="dxa"/>
            <w:tcBorders>
              <w:top w:val="nil"/>
              <w:left w:val="nil"/>
              <w:bottom w:val="single" w:sz="4" w:space="0" w:color="auto"/>
              <w:right w:val="single" w:sz="4" w:space="0" w:color="auto"/>
            </w:tcBorders>
            <w:shd w:val="clear" w:color="000000" w:fill="FFFFFF"/>
            <w:vAlign w:val="center"/>
          </w:tcPr>
          <w:p w14:paraId="0611F868" w14:textId="77777777" w:rsidR="00CE00AA" w:rsidRPr="00E76BB5" w:rsidRDefault="00CE00AA" w:rsidP="00791F5B">
            <w:pPr>
              <w:jc w:val="center"/>
              <w:rPr>
                <w:sz w:val="28"/>
                <w:szCs w:val="28"/>
              </w:rPr>
            </w:pPr>
            <w:r w:rsidRPr="00E76BB5">
              <w:rPr>
                <w:sz w:val="28"/>
                <w:szCs w:val="28"/>
              </w:rPr>
              <w:t>34,89</w:t>
            </w:r>
          </w:p>
        </w:tc>
        <w:tc>
          <w:tcPr>
            <w:tcW w:w="1276" w:type="dxa"/>
            <w:tcBorders>
              <w:top w:val="nil"/>
              <w:left w:val="nil"/>
              <w:bottom w:val="single" w:sz="4" w:space="0" w:color="auto"/>
              <w:right w:val="single" w:sz="4" w:space="0" w:color="auto"/>
            </w:tcBorders>
            <w:shd w:val="clear" w:color="000000" w:fill="FFFFFF"/>
            <w:vAlign w:val="center"/>
          </w:tcPr>
          <w:p w14:paraId="7A7360A8" w14:textId="77777777" w:rsidR="00CE00AA" w:rsidRPr="00E76BB5" w:rsidRDefault="00CE00AA" w:rsidP="00791F5B">
            <w:pPr>
              <w:jc w:val="center"/>
              <w:rPr>
                <w:sz w:val="28"/>
                <w:szCs w:val="28"/>
              </w:rPr>
            </w:pPr>
            <w:r w:rsidRPr="00E76BB5">
              <w:rPr>
                <w:sz w:val="28"/>
                <w:szCs w:val="28"/>
              </w:rPr>
              <w:t>34,89</w:t>
            </w:r>
          </w:p>
        </w:tc>
        <w:tc>
          <w:tcPr>
            <w:tcW w:w="1417" w:type="dxa"/>
            <w:tcBorders>
              <w:top w:val="nil"/>
              <w:left w:val="nil"/>
              <w:bottom w:val="single" w:sz="4" w:space="0" w:color="auto"/>
              <w:right w:val="single" w:sz="4" w:space="0" w:color="auto"/>
            </w:tcBorders>
            <w:shd w:val="clear" w:color="000000" w:fill="FFFFFF"/>
            <w:vAlign w:val="center"/>
          </w:tcPr>
          <w:p w14:paraId="374FF3AF" w14:textId="77777777" w:rsidR="00CE00AA" w:rsidRPr="00E76BB5" w:rsidRDefault="00CE00AA" w:rsidP="00791F5B">
            <w:pPr>
              <w:jc w:val="center"/>
              <w:rPr>
                <w:sz w:val="28"/>
                <w:szCs w:val="28"/>
              </w:rPr>
            </w:pPr>
            <w:r w:rsidRPr="00E76BB5">
              <w:rPr>
                <w:sz w:val="28"/>
                <w:szCs w:val="28"/>
              </w:rPr>
              <w:t>38,14</w:t>
            </w:r>
          </w:p>
        </w:tc>
        <w:tc>
          <w:tcPr>
            <w:tcW w:w="1276" w:type="dxa"/>
            <w:tcBorders>
              <w:top w:val="nil"/>
              <w:left w:val="nil"/>
              <w:bottom w:val="single" w:sz="4" w:space="0" w:color="auto"/>
              <w:right w:val="single" w:sz="4" w:space="0" w:color="auto"/>
            </w:tcBorders>
            <w:shd w:val="clear" w:color="000000" w:fill="FFFFFF"/>
            <w:vAlign w:val="center"/>
          </w:tcPr>
          <w:p w14:paraId="114454B9" w14:textId="77777777" w:rsidR="00CE00AA" w:rsidRPr="00E76BB5" w:rsidRDefault="00CE00AA" w:rsidP="00791F5B">
            <w:pPr>
              <w:jc w:val="center"/>
              <w:rPr>
                <w:sz w:val="28"/>
                <w:szCs w:val="28"/>
              </w:rPr>
            </w:pPr>
            <w:r w:rsidRPr="00E76BB5">
              <w:rPr>
                <w:sz w:val="28"/>
                <w:szCs w:val="28"/>
              </w:rPr>
              <w:t>38,14</w:t>
            </w:r>
          </w:p>
        </w:tc>
        <w:tc>
          <w:tcPr>
            <w:tcW w:w="1276" w:type="dxa"/>
            <w:tcBorders>
              <w:top w:val="nil"/>
              <w:left w:val="nil"/>
              <w:bottom w:val="single" w:sz="4" w:space="0" w:color="auto"/>
              <w:right w:val="single" w:sz="4" w:space="0" w:color="auto"/>
            </w:tcBorders>
            <w:shd w:val="clear" w:color="000000" w:fill="FFFFFF"/>
            <w:vAlign w:val="center"/>
          </w:tcPr>
          <w:p w14:paraId="0572F003" w14:textId="77777777" w:rsidR="00CE00AA" w:rsidRPr="00E76BB5" w:rsidRDefault="00CE00AA" w:rsidP="00791F5B">
            <w:pPr>
              <w:jc w:val="center"/>
              <w:rPr>
                <w:sz w:val="28"/>
                <w:szCs w:val="28"/>
              </w:rPr>
            </w:pPr>
            <w:r w:rsidRPr="00E76BB5">
              <w:rPr>
                <w:sz w:val="28"/>
                <w:szCs w:val="28"/>
              </w:rPr>
              <w:t>39,50</w:t>
            </w:r>
          </w:p>
        </w:tc>
        <w:tc>
          <w:tcPr>
            <w:tcW w:w="1277" w:type="dxa"/>
            <w:tcBorders>
              <w:top w:val="nil"/>
              <w:left w:val="nil"/>
              <w:bottom w:val="single" w:sz="4" w:space="0" w:color="auto"/>
              <w:right w:val="single" w:sz="4" w:space="0" w:color="auto"/>
            </w:tcBorders>
            <w:shd w:val="clear" w:color="000000" w:fill="FFFFFF"/>
            <w:vAlign w:val="center"/>
          </w:tcPr>
          <w:p w14:paraId="256E5C69" w14:textId="77777777" w:rsidR="00CE00AA" w:rsidRPr="00E76BB5" w:rsidRDefault="00CE00AA" w:rsidP="00791F5B">
            <w:pPr>
              <w:jc w:val="center"/>
              <w:rPr>
                <w:sz w:val="28"/>
                <w:szCs w:val="28"/>
              </w:rPr>
            </w:pPr>
            <w:r w:rsidRPr="00E76BB5">
              <w:rPr>
                <w:sz w:val="28"/>
                <w:szCs w:val="28"/>
              </w:rPr>
              <w:t>39,50</w:t>
            </w:r>
          </w:p>
        </w:tc>
        <w:tc>
          <w:tcPr>
            <w:tcW w:w="1416" w:type="dxa"/>
            <w:tcBorders>
              <w:top w:val="nil"/>
              <w:left w:val="nil"/>
              <w:bottom w:val="single" w:sz="4" w:space="0" w:color="auto"/>
              <w:right w:val="single" w:sz="4" w:space="0" w:color="auto"/>
            </w:tcBorders>
            <w:shd w:val="clear" w:color="000000" w:fill="FFFFFF"/>
            <w:vAlign w:val="center"/>
          </w:tcPr>
          <w:p w14:paraId="15DC0043" w14:textId="77777777" w:rsidR="00CE00AA" w:rsidRPr="00E76BB5" w:rsidRDefault="00CE00AA" w:rsidP="00791F5B">
            <w:pPr>
              <w:jc w:val="center"/>
              <w:rPr>
                <w:sz w:val="28"/>
                <w:szCs w:val="28"/>
              </w:rPr>
            </w:pPr>
            <w:r w:rsidRPr="00E76BB5">
              <w:rPr>
                <w:sz w:val="28"/>
                <w:szCs w:val="28"/>
              </w:rPr>
              <w:t>41,25</w:t>
            </w:r>
          </w:p>
        </w:tc>
      </w:tr>
      <w:tr w:rsidR="00CE00AA" w:rsidRPr="00E76BB5" w14:paraId="4BDEF0DC" w14:textId="77777777" w:rsidTr="00791F5B">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6BB9A43F" w14:textId="77777777" w:rsidR="00CE00AA" w:rsidRPr="00E76BB5" w:rsidRDefault="00CE00AA" w:rsidP="00791F5B">
            <w:pPr>
              <w:jc w:val="center"/>
              <w:rPr>
                <w:sz w:val="28"/>
                <w:szCs w:val="28"/>
              </w:rPr>
            </w:pPr>
            <w:r w:rsidRPr="00E76BB5">
              <w:rPr>
                <w:sz w:val="28"/>
                <w:szCs w:val="28"/>
              </w:rPr>
              <w:t xml:space="preserve">2. Водоотведение </w:t>
            </w:r>
          </w:p>
        </w:tc>
      </w:tr>
      <w:tr w:rsidR="00CE00AA" w:rsidRPr="00E76BB5" w14:paraId="275B8ABB" w14:textId="77777777" w:rsidTr="00791F5B">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2CAF805" w14:textId="77777777" w:rsidR="00CE00AA" w:rsidRPr="00E76BB5" w:rsidRDefault="00CE00AA" w:rsidP="00791F5B">
            <w:pPr>
              <w:jc w:val="center"/>
              <w:rPr>
                <w:sz w:val="28"/>
                <w:szCs w:val="28"/>
              </w:rPr>
            </w:pPr>
            <w:r w:rsidRPr="00E76BB5">
              <w:rPr>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7F99B852" w14:textId="77777777" w:rsidR="00CE00AA" w:rsidRPr="00E76BB5" w:rsidRDefault="00CE00AA" w:rsidP="00791F5B">
            <w:pPr>
              <w:rPr>
                <w:sz w:val="28"/>
                <w:szCs w:val="28"/>
              </w:rPr>
            </w:pPr>
            <w:r w:rsidRPr="00E76BB5">
              <w:rPr>
                <w:sz w:val="28"/>
                <w:szCs w:val="28"/>
              </w:rPr>
              <w:t xml:space="preserve">Население   </w:t>
            </w:r>
          </w:p>
          <w:p w14:paraId="47412031" w14:textId="77777777" w:rsidR="00CE00AA" w:rsidRPr="00E76BB5" w:rsidRDefault="00CE00AA" w:rsidP="00791F5B">
            <w:pPr>
              <w:rPr>
                <w:sz w:val="28"/>
                <w:szCs w:val="28"/>
              </w:rPr>
            </w:pPr>
            <w:r w:rsidRPr="00E76BB5">
              <w:rPr>
                <w:sz w:val="28"/>
                <w:szCs w:val="28"/>
              </w:rPr>
              <w:t xml:space="preserve">(с </w:t>
            </w:r>
            <w:proofErr w:type="gramStart"/>
            <w:r w:rsidRPr="00E76BB5">
              <w:rPr>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287CE220" w14:textId="77777777" w:rsidR="00CE00AA" w:rsidRPr="00E76BB5" w:rsidRDefault="00CE00AA" w:rsidP="00791F5B">
            <w:pPr>
              <w:jc w:val="center"/>
              <w:rPr>
                <w:sz w:val="28"/>
                <w:szCs w:val="28"/>
              </w:rPr>
            </w:pPr>
            <w:r w:rsidRPr="00E76BB5">
              <w:rPr>
                <w:sz w:val="28"/>
                <w:szCs w:val="28"/>
              </w:rPr>
              <w:t>46,48</w:t>
            </w:r>
          </w:p>
        </w:tc>
        <w:tc>
          <w:tcPr>
            <w:tcW w:w="1276" w:type="dxa"/>
            <w:tcBorders>
              <w:top w:val="nil"/>
              <w:left w:val="nil"/>
              <w:bottom w:val="single" w:sz="4" w:space="0" w:color="auto"/>
              <w:right w:val="single" w:sz="4" w:space="0" w:color="auto"/>
            </w:tcBorders>
            <w:shd w:val="clear" w:color="000000" w:fill="FFFFFF"/>
            <w:vAlign w:val="center"/>
          </w:tcPr>
          <w:p w14:paraId="59FBB5CC" w14:textId="77777777" w:rsidR="00CE00AA" w:rsidRPr="00E76BB5" w:rsidRDefault="00CE00AA" w:rsidP="00791F5B">
            <w:pPr>
              <w:jc w:val="center"/>
              <w:rPr>
                <w:sz w:val="28"/>
                <w:szCs w:val="28"/>
              </w:rPr>
            </w:pPr>
            <w:r w:rsidRPr="00E76BB5">
              <w:rPr>
                <w:sz w:val="28"/>
                <w:szCs w:val="28"/>
              </w:rPr>
              <w:t>51,41</w:t>
            </w:r>
          </w:p>
        </w:tc>
        <w:tc>
          <w:tcPr>
            <w:tcW w:w="1276" w:type="dxa"/>
            <w:tcBorders>
              <w:top w:val="nil"/>
              <w:left w:val="nil"/>
              <w:bottom w:val="single" w:sz="4" w:space="0" w:color="auto"/>
              <w:right w:val="single" w:sz="4" w:space="0" w:color="auto"/>
            </w:tcBorders>
            <w:shd w:val="clear" w:color="000000" w:fill="FFFFFF"/>
            <w:vAlign w:val="center"/>
          </w:tcPr>
          <w:p w14:paraId="287A3A96" w14:textId="77777777" w:rsidR="00CE00AA" w:rsidRPr="00E76BB5" w:rsidRDefault="00CE00AA" w:rsidP="00791F5B">
            <w:pPr>
              <w:jc w:val="center"/>
              <w:rPr>
                <w:sz w:val="28"/>
                <w:szCs w:val="28"/>
              </w:rPr>
            </w:pPr>
            <w:r w:rsidRPr="00E76BB5">
              <w:rPr>
                <w:sz w:val="28"/>
                <w:szCs w:val="28"/>
              </w:rPr>
              <w:t>49,62</w:t>
            </w:r>
          </w:p>
        </w:tc>
        <w:tc>
          <w:tcPr>
            <w:tcW w:w="1276" w:type="dxa"/>
            <w:tcBorders>
              <w:top w:val="nil"/>
              <w:left w:val="nil"/>
              <w:bottom w:val="single" w:sz="4" w:space="0" w:color="auto"/>
              <w:right w:val="single" w:sz="4" w:space="0" w:color="auto"/>
            </w:tcBorders>
            <w:shd w:val="clear" w:color="000000" w:fill="FFFFFF"/>
            <w:vAlign w:val="center"/>
          </w:tcPr>
          <w:p w14:paraId="74266069" w14:textId="77777777" w:rsidR="00CE00AA" w:rsidRPr="00E76BB5" w:rsidRDefault="00CE00AA" w:rsidP="00791F5B">
            <w:pPr>
              <w:jc w:val="center"/>
              <w:rPr>
                <w:sz w:val="28"/>
                <w:szCs w:val="28"/>
              </w:rPr>
            </w:pPr>
            <w:r w:rsidRPr="00E76BB5">
              <w:rPr>
                <w:sz w:val="28"/>
                <w:szCs w:val="28"/>
              </w:rPr>
              <w:t>49,62</w:t>
            </w:r>
          </w:p>
        </w:tc>
        <w:tc>
          <w:tcPr>
            <w:tcW w:w="1276" w:type="dxa"/>
            <w:tcBorders>
              <w:top w:val="nil"/>
              <w:left w:val="nil"/>
              <w:bottom w:val="single" w:sz="4" w:space="0" w:color="auto"/>
              <w:right w:val="single" w:sz="4" w:space="0" w:color="auto"/>
            </w:tcBorders>
            <w:shd w:val="clear" w:color="000000" w:fill="FFFFFF"/>
            <w:vAlign w:val="center"/>
          </w:tcPr>
          <w:p w14:paraId="7F4D86C4" w14:textId="77777777" w:rsidR="00CE00AA" w:rsidRPr="00E76BB5" w:rsidRDefault="00CE00AA" w:rsidP="00791F5B">
            <w:pPr>
              <w:jc w:val="center"/>
              <w:rPr>
                <w:sz w:val="28"/>
                <w:szCs w:val="28"/>
              </w:rPr>
            </w:pPr>
            <w:r w:rsidRPr="00E76BB5">
              <w:rPr>
                <w:sz w:val="28"/>
                <w:szCs w:val="28"/>
              </w:rPr>
              <w:t>49,62</w:t>
            </w:r>
          </w:p>
        </w:tc>
        <w:tc>
          <w:tcPr>
            <w:tcW w:w="1417" w:type="dxa"/>
            <w:tcBorders>
              <w:top w:val="nil"/>
              <w:left w:val="nil"/>
              <w:bottom w:val="single" w:sz="4" w:space="0" w:color="auto"/>
              <w:right w:val="single" w:sz="4" w:space="0" w:color="auto"/>
            </w:tcBorders>
            <w:shd w:val="clear" w:color="000000" w:fill="FFFFFF"/>
            <w:vAlign w:val="center"/>
          </w:tcPr>
          <w:p w14:paraId="5C37F953" w14:textId="77777777" w:rsidR="00CE00AA" w:rsidRPr="00E76BB5" w:rsidRDefault="00CE00AA" w:rsidP="00791F5B">
            <w:pPr>
              <w:jc w:val="center"/>
              <w:rPr>
                <w:sz w:val="28"/>
                <w:szCs w:val="28"/>
              </w:rPr>
            </w:pPr>
            <w:r w:rsidRPr="00E76BB5">
              <w:rPr>
                <w:sz w:val="28"/>
                <w:szCs w:val="28"/>
              </w:rPr>
              <w:t>52,48</w:t>
            </w:r>
          </w:p>
        </w:tc>
        <w:tc>
          <w:tcPr>
            <w:tcW w:w="1276" w:type="dxa"/>
            <w:tcBorders>
              <w:top w:val="nil"/>
              <w:left w:val="nil"/>
              <w:bottom w:val="single" w:sz="4" w:space="0" w:color="auto"/>
              <w:right w:val="single" w:sz="4" w:space="0" w:color="auto"/>
            </w:tcBorders>
            <w:shd w:val="clear" w:color="000000" w:fill="FFFFFF"/>
            <w:vAlign w:val="center"/>
          </w:tcPr>
          <w:p w14:paraId="6A64C32F" w14:textId="77777777" w:rsidR="00CE00AA" w:rsidRPr="00E76BB5" w:rsidRDefault="00CE00AA" w:rsidP="00791F5B">
            <w:pPr>
              <w:jc w:val="center"/>
              <w:rPr>
                <w:sz w:val="28"/>
                <w:szCs w:val="28"/>
              </w:rPr>
            </w:pPr>
            <w:r w:rsidRPr="00E76BB5">
              <w:rPr>
                <w:sz w:val="28"/>
                <w:szCs w:val="28"/>
              </w:rPr>
              <w:t>52,48</w:t>
            </w:r>
          </w:p>
        </w:tc>
        <w:tc>
          <w:tcPr>
            <w:tcW w:w="1276" w:type="dxa"/>
            <w:tcBorders>
              <w:top w:val="nil"/>
              <w:left w:val="nil"/>
              <w:bottom w:val="single" w:sz="4" w:space="0" w:color="auto"/>
              <w:right w:val="single" w:sz="4" w:space="0" w:color="auto"/>
            </w:tcBorders>
            <w:shd w:val="clear" w:color="000000" w:fill="FFFFFF"/>
            <w:vAlign w:val="center"/>
          </w:tcPr>
          <w:p w14:paraId="36A0E0B4" w14:textId="77777777" w:rsidR="00CE00AA" w:rsidRPr="00E76BB5" w:rsidRDefault="00CE00AA" w:rsidP="00791F5B">
            <w:pPr>
              <w:jc w:val="center"/>
              <w:rPr>
                <w:sz w:val="28"/>
                <w:szCs w:val="28"/>
              </w:rPr>
            </w:pPr>
            <w:r w:rsidRPr="00E76BB5">
              <w:rPr>
                <w:sz w:val="28"/>
                <w:szCs w:val="28"/>
              </w:rPr>
              <w:t>53,82</w:t>
            </w:r>
          </w:p>
        </w:tc>
        <w:tc>
          <w:tcPr>
            <w:tcW w:w="1277" w:type="dxa"/>
            <w:tcBorders>
              <w:top w:val="nil"/>
              <w:left w:val="nil"/>
              <w:bottom w:val="single" w:sz="4" w:space="0" w:color="auto"/>
              <w:right w:val="single" w:sz="4" w:space="0" w:color="auto"/>
            </w:tcBorders>
            <w:shd w:val="clear" w:color="000000" w:fill="FFFFFF"/>
            <w:vAlign w:val="center"/>
          </w:tcPr>
          <w:p w14:paraId="54D9322E" w14:textId="77777777" w:rsidR="00CE00AA" w:rsidRPr="00E76BB5" w:rsidRDefault="00CE00AA" w:rsidP="00791F5B">
            <w:pPr>
              <w:jc w:val="center"/>
              <w:rPr>
                <w:sz w:val="28"/>
                <w:szCs w:val="28"/>
              </w:rPr>
            </w:pPr>
            <w:r w:rsidRPr="00E76BB5">
              <w:rPr>
                <w:sz w:val="28"/>
                <w:szCs w:val="28"/>
              </w:rPr>
              <w:t>53,82</w:t>
            </w:r>
          </w:p>
        </w:tc>
        <w:tc>
          <w:tcPr>
            <w:tcW w:w="1416" w:type="dxa"/>
            <w:tcBorders>
              <w:top w:val="nil"/>
              <w:left w:val="nil"/>
              <w:bottom w:val="single" w:sz="4" w:space="0" w:color="auto"/>
              <w:right w:val="single" w:sz="4" w:space="0" w:color="auto"/>
            </w:tcBorders>
            <w:shd w:val="clear" w:color="000000" w:fill="FFFFFF"/>
            <w:vAlign w:val="center"/>
          </w:tcPr>
          <w:p w14:paraId="2B66F1EB" w14:textId="77777777" w:rsidR="00CE00AA" w:rsidRPr="00E76BB5" w:rsidRDefault="00CE00AA" w:rsidP="00791F5B">
            <w:pPr>
              <w:jc w:val="center"/>
              <w:rPr>
                <w:sz w:val="28"/>
                <w:szCs w:val="28"/>
              </w:rPr>
            </w:pPr>
            <w:r w:rsidRPr="00E76BB5">
              <w:rPr>
                <w:sz w:val="28"/>
                <w:szCs w:val="28"/>
              </w:rPr>
              <w:t>55,52</w:t>
            </w:r>
          </w:p>
        </w:tc>
      </w:tr>
      <w:tr w:rsidR="00CE00AA" w:rsidRPr="00E76BB5" w14:paraId="28C2493E" w14:textId="77777777" w:rsidTr="00791F5B">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DE5F0E9" w14:textId="77777777" w:rsidR="00CE00AA" w:rsidRPr="00E76BB5" w:rsidRDefault="00CE00AA" w:rsidP="00791F5B">
            <w:pPr>
              <w:jc w:val="center"/>
              <w:rPr>
                <w:sz w:val="28"/>
                <w:szCs w:val="28"/>
              </w:rPr>
            </w:pPr>
            <w:r w:rsidRPr="00E76BB5">
              <w:rPr>
                <w:sz w:val="28"/>
                <w:szCs w:val="28"/>
              </w:rPr>
              <w:t>2.2.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795817B2" w14:textId="77777777" w:rsidR="00CE00AA" w:rsidRPr="00E76BB5" w:rsidRDefault="00CE00AA" w:rsidP="00791F5B">
            <w:pPr>
              <w:rPr>
                <w:sz w:val="28"/>
                <w:szCs w:val="28"/>
              </w:rPr>
            </w:pPr>
            <w:r w:rsidRPr="00E76BB5">
              <w:rPr>
                <w:sz w:val="28"/>
                <w:szCs w:val="28"/>
              </w:rPr>
              <w:t>Прочие потребители</w:t>
            </w:r>
          </w:p>
          <w:p w14:paraId="43920E03" w14:textId="77777777" w:rsidR="00CE00AA" w:rsidRPr="00E76BB5" w:rsidRDefault="00CE00AA" w:rsidP="00791F5B">
            <w:pPr>
              <w:rPr>
                <w:sz w:val="28"/>
                <w:szCs w:val="28"/>
              </w:rPr>
            </w:pPr>
            <w:r w:rsidRPr="00E76BB5">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553056CA" w14:textId="77777777" w:rsidR="00CE00AA" w:rsidRPr="00E76BB5" w:rsidRDefault="00CE00AA" w:rsidP="00791F5B">
            <w:pPr>
              <w:jc w:val="center"/>
              <w:rPr>
                <w:sz w:val="28"/>
                <w:szCs w:val="28"/>
              </w:rPr>
            </w:pPr>
            <w:r w:rsidRPr="00E76BB5">
              <w:rPr>
                <w:sz w:val="28"/>
                <w:szCs w:val="28"/>
              </w:rPr>
              <w:t>38,73</w:t>
            </w:r>
          </w:p>
        </w:tc>
        <w:tc>
          <w:tcPr>
            <w:tcW w:w="1276" w:type="dxa"/>
            <w:tcBorders>
              <w:top w:val="nil"/>
              <w:left w:val="nil"/>
              <w:bottom w:val="single" w:sz="4" w:space="0" w:color="auto"/>
              <w:right w:val="single" w:sz="4" w:space="0" w:color="auto"/>
            </w:tcBorders>
            <w:shd w:val="clear" w:color="000000" w:fill="FFFFFF"/>
            <w:vAlign w:val="center"/>
          </w:tcPr>
          <w:p w14:paraId="3A7E6B16" w14:textId="77777777" w:rsidR="00CE00AA" w:rsidRPr="00E76BB5" w:rsidRDefault="00CE00AA" w:rsidP="00791F5B">
            <w:pPr>
              <w:jc w:val="center"/>
              <w:rPr>
                <w:sz w:val="28"/>
                <w:szCs w:val="28"/>
              </w:rPr>
            </w:pPr>
            <w:r w:rsidRPr="00E76BB5">
              <w:rPr>
                <w:sz w:val="28"/>
                <w:szCs w:val="28"/>
              </w:rPr>
              <w:t>42,84</w:t>
            </w:r>
          </w:p>
        </w:tc>
        <w:tc>
          <w:tcPr>
            <w:tcW w:w="1276" w:type="dxa"/>
            <w:tcBorders>
              <w:top w:val="nil"/>
              <w:left w:val="nil"/>
              <w:bottom w:val="single" w:sz="4" w:space="0" w:color="auto"/>
              <w:right w:val="single" w:sz="4" w:space="0" w:color="auto"/>
            </w:tcBorders>
            <w:shd w:val="clear" w:color="000000" w:fill="FFFFFF"/>
            <w:vAlign w:val="center"/>
          </w:tcPr>
          <w:p w14:paraId="1EDEED75" w14:textId="77777777" w:rsidR="00CE00AA" w:rsidRPr="00E76BB5" w:rsidRDefault="00CE00AA" w:rsidP="00791F5B">
            <w:pPr>
              <w:jc w:val="center"/>
              <w:rPr>
                <w:sz w:val="28"/>
                <w:szCs w:val="28"/>
              </w:rPr>
            </w:pPr>
            <w:r w:rsidRPr="00E76BB5">
              <w:rPr>
                <w:sz w:val="28"/>
                <w:szCs w:val="28"/>
              </w:rPr>
              <w:t>41,35</w:t>
            </w:r>
          </w:p>
        </w:tc>
        <w:tc>
          <w:tcPr>
            <w:tcW w:w="1276" w:type="dxa"/>
            <w:tcBorders>
              <w:top w:val="nil"/>
              <w:left w:val="nil"/>
              <w:bottom w:val="single" w:sz="4" w:space="0" w:color="auto"/>
              <w:right w:val="single" w:sz="4" w:space="0" w:color="auto"/>
            </w:tcBorders>
            <w:shd w:val="clear" w:color="000000" w:fill="FFFFFF"/>
            <w:vAlign w:val="center"/>
          </w:tcPr>
          <w:p w14:paraId="69485966" w14:textId="77777777" w:rsidR="00CE00AA" w:rsidRPr="00E76BB5" w:rsidRDefault="00CE00AA" w:rsidP="00791F5B">
            <w:pPr>
              <w:jc w:val="center"/>
              <w:rPr>
                <w:sz w:val="28"/>
                <w:szCs w:val="28"/>
              </w:rPr>
            </w:pPr>
            <w:r w:rsidRPr="00E76BB5">
              <w:rPr>
                <w:sz w:val="28"/>
                <w:szCs w:val="28"/>
              </w:rPr>
              <w:t>41,35</w:t>
            </w:r>
          </w:p>
        </w:tc>
        <w:tc>
          <w:tcPr>
            <w:tcW w:w="1276" w:type="dxa"/>
            <w:tcBorders>
              <w:top w:val="nil"/>
              <w:left w:val="nil"/>
              <w:bottom w:val="single" w:sz="4" w:space="0" w:color="auto"/>
              <w:right w:val="single" w:sz="4" w:space="0" w:color="auto"/>
            </w:tcBorders>
            <w:shd w:val="clear" w:color="000000" w:fill="FFFFFF"/>
            <w:vAlign w:val="center"/>
          </w:tcPr>
          <w:p w14:paraId="179A8B3A" w14:textId="77777777" w:rsidR="00CE00AA" w:rsidRPr="00E76BB5" w:rsidRDefault="00CE00AA" w:rsidP="00791F5B">
            <w:pPr>
              <w:jc w:val="center"/>
              <w:rPr>
                <w:sz w:val="28"/>
                <w:szCs w:val="28"/>
              </w:rPr>
            </w:pPr>
            <w:r w:rsidRPr="00E76BB5">
              <w:rPr>
                <w:sz w:val="28"/>
                <w:szCs w:val="28"/>
              </w:rPr>
              <w:t>41,35</w:t>
            </w:r>
          </w:p>
        </w:tc>
        <w:tc>
          <w:tcPr>
            <w:tcW w:w="1417" w:type="dxa"/>
            <w:tcBorders>
              <w:top w:val="nil"/>
              <w:left w:val="nil"/>
              <w:bottom w:val="single" w:sz="4" w:space="0" w:color="auto"/>
              <w:right w:val="single" w:sz="4" w:space="0" w:color="auto"/>
            </w:tcBorders>
            <w:shd w:val="clear" w:color="000000" w:fill="FFFFFF"/>
            <w:vAlign w:val="center"/>
          </w:tcPr>
          <w:p w14:paraId="1EDBFC80" w14:textId="77777777" w:rsidR="00CE00AA" w:rsidRPr="00E76BB5" w:rsidRDefault="00CE00AA" w:rsidP="00791F5B">
            <w:pPr>
              <w:jc w:val="center"/>
              <w:rPr>
                <w:sz w:val="28"/>
                <w:szCs w:val="28"/>
              </w:rPr>
            </w:pPr>
            <w:r w:rsidRPr="00E76BB5">
              <w:rPr>
                <w:sz w:val="28"/>
                <w:szCs w:val="28"/>
              </w:rPr>
              <w:t>43,73</w:t>
            </w:r>
          </w:p>
        </w:tc>
        <w:tc>
          <w:tcPr>
            <w:tcW w:w="1276" w:type="dxa"/>
            <w:tcBorders>
              <w:top w:val="nil"/>
              <w:left w:val="nil"/>
              <w:bottom w:val="single" w:sz="4" w:space="0" w:color="auto"/>
              <w:right w:val="single" w:sz="4" w:space="0" w:color="auto"/>
            </w:tcBorders>
            <w:shd w:val="clear" w:color="000000" w:fill="FFFFFF"/>
            <w:vAlign w:val="center"/>
          </w:tcPr>
          <w:p w14:paraId="78727876" w14:textId="77777777" w:rsidR="00CE00AA" w:rsidRPr="00E76BB5" w:rsidRDefault="00CE00AA" w:rsidP="00791F5B">
            <w:pPr>
              <w:jc w:val="center"/>
              <w:rPr>
                <w:sz w:val="28"/>
                <w:szCs w:val="28"/>
              </w:rPr>
            </w:pPr>
            <w:r w:rsidRPr="00E76BB5">
              <w:rPr>
                <w:sz w:val="28"/>
                <w:szCs w:val="28"/>
              </w:rPr>
              <w:t>43,73</w:t>
            </w:r>
          </w:p>
        </w:tc>
        <w:tc>
          <w:tcPr>
            <w:tcW w:w="1276" w:type="dxa"/>
            <w:tcBorders>
              <w:top w:val="nil"/>
              <w:left w:val="nil"/>
              <w:bottom w:val="single" w:sz="4" w:space="0" w:color="auto"/>
              <w:right w:val="single" w:sz="4" w:space="0" w:color="auto"/>
            </w:tcBorders>
            <w:shd w:val="clear" w:color="000000" w:fill="FFFFFF"/>
            <w:vAlign w:val="center"/>
          </w:tcPr>
          <w:p w14:paraId="5A844F63" w14:textId="77777777" w:rsidR="00CE00AA" w:rsidRPr="00E76BB5" w:rsidRDefault="00CE00AA" w:rsidP="00791F5B">
            <w:pPr>
              <w:jc w:val="center"/>
              <w:rPr>
                <w:sz w:val="28"/>
                <w:szCs w:val="28"/>
              </w:rPr>
            </w:pPr>
            <w:r w:rsidRPr="00E76BB5">
              <w:rPr>
                <w:sz w:val="28"/>
                <w:szCs w:val="28"/>
              </w:rPr>
              <w:t>44,85</w:t>
            </w:r>
          </w:p>
        </w:tc>
        <w:tc>
          <w:tcPr>
            <w:tcW w:w="1277" w:type="dxa"/>
            <w:tcBorders>
              <w:top w:val="nil"/>
              <w:left w:val="nil"/>
              <w:bottom w:val="single" w:sz="4" w:space="0" w:color="auto"/>
              <w:right w:val="single" w:sz="4" w:space="0" w:color="auto"/>
            </w:tcBorders>
            <w:shd w:val="clear" w:color="000000" w:fill="FFFFFF"/>
            <w:vAlign w:val="center"/>
          </w:tcPr>
          <w:p w14:paraId="20E66102" w14:textId="77777777" w:rsidR="00CE00AA" w:rsidRPr="00E76BB5" w:rsidRDefault="00CE00AA" w:rsidP="00791F5B">
            <w:pPr>
              <w:jc w:val="center"/>
              <w:rPr>
                <w:sz w:val="28"/>
                <w:szCs w:val="28"/>
              </w:rPr>
            </w:pPr>
            <w:r w:rsidRPr="00E76BB5">
              <w:rPr>
                <w:sz w:val="28"/>
                <w:szCs w:val="28"/>
              </w:rPr>
              <w:t>44,85</w:t>
            </w:r>
          </w:p>
        </w:tc>
        <w:tc>
          <w:tcPr>
            <w:tcW w:w="1416" w:type="dxa"/>
            <w:tcBorders>
              <w:top w:val="nil"/>
              <w:left w:val="nil"/>
              <w:bottom w:val="single" w:sz="4" w:space="0" w:color="auto"/>
              <w:right w:val="single" w:sz="4" w:space="0" w:color="auto"/>
            </w:tcBorders>
            <w:shd w:val="clear" w:color="000000" w:fill="FFFFFF"/>
            <w:vAlign w:val="center"/>
          </w:tcPr>
          <w:p w14:paraId="41244D9D" w14:textId="77777777" w:rsidR="00CE00AA" w:rsidRPr="00E76BB5" w:rsidRDefault="00CE00AA" w:rsidP="00791F5B">
            <w:pPr>
              <w:jc w:val="center"/>
              <w:rPr>
                <w:sz w:val="28"/>
                <w:szCs w:val="28"/>
              </w:rPr>
            </w:pPr>
            <w:r w:rsidRPr="00E76BB5">
              <w:rPr>
                <w:sz w:val="28"/>
                <w:szCs w:val="28"/>
              </w:rPr>
              <w:t>46,27</w:t>
            </w:r>
          </w:p>
        </w:tc>
      </w:tr>
    </w:tbl>
    <w:p w14:paraId="408094C2" w14:textId="77777777" w:rsidR="00CE00AA" w:rsidRPr="00E76BB5" w:rsidRDefault="00CE00AA" w:rsidP="00CE00AA">
      <w:pPr>
        <w:ind w:firstLine="709"/>
        <w:jc w:val="both"/>
        <w:rPr>
          <w:sz w:val="28"/>
          <w:szCs w:val="28"/>
        </w:rPr>
      </w:pPr>
    </w:p>
    <w:p w14:paraId="1FD7AA06" w14:textId="77777777" w:rsidR="00CE00AA" w:rsidRPr="00E76BB5" w:rsidRDefault="00CE00AA" w:rsidP="00CE00AA">
      <w:pPr>
        <w:ind w:firstLine="709"/>
        <w:jc w:val="both"/>
        <w:rPr>
          <w:sz w:val="28"/>
          <w:szCs w:val="28"/>
        </w:rPr>
      </w:pPr>
      <w:r w:rsidRPr="00E76BB5">
        <w:rPr>
          <w:sz w:val="28"/>
          <w:szCs w:val="28"/>
        </w:rPr>
        <w:t>*Выделяется в целях реализации пункта 6 статьи 168 Налогового кодекса Российской Федерации.</w:t>
      </w:r>
    </w:p>
    <w:p w14:paraId="58F99B47" w14:textId="7AC6DED6" w:rsidR="00BD432C" w:rsidRPr="00E76BB5" w:rsidRDefault="00BD432C"/>
    <w:p w14:paraId="7E6B948A" w14:textId="77777777" w:rsidR="00AC6F4A" w:rsidRPr="00E76BB5" w:rsidRDefault="00AC6F4A">
      <w:pPr>
        <w:sectPr w:rsidR="00AC6F4A" w:rsidRPr="00E76BB5" w:rsidSect="00CE00AA">
          <w:headerReference w:type="default" r:id="rId54"/>
          <w:pgSz w:w="16838" w:h="11906" w:orient="landscape"/>
          <w:pgMar w:top="1559" w:right="851" w:bottom="709" w:left="709" w:header="708" w:footer="708" w:gutter="0"/>
          <w:cols w:space="708"/>
          <w:docGrid w:linePitch="360"/>
        </w:sectPr>
      </w:pPr>
    </w:p>
    <w:p w14:paraId="3A5FB519" w14:textId="5DA0D72C" w:rsidR="00BD432C" w:rsidRPr="00E76BB5" w:rsidRDefault="00BD432C"/>
    <w:p w14:paraId="0DFF805C" w14:textId="57FB2EED" w:rsidR="00AC6F4A" w:rsidRPr="00E76BB5" w:rsidRDefault="00AC6F4A" w:rsidP="00AC6F4A">
      <w:pPr>
        <w:ind w:left="3402" w:right="-1"/>
      </w:pPr>
      <w:bookmarkStart w:id="26" w:name="_Hlk533498829"/>
      <w:bookmarkStart w:id="27" w:name="_GoBack"/>
      <w:r w:rsidRPr="00E76BB5">
        <w:t>Приложение № 6 к протоколу заседания Правления региональной энергетической комиссии Кемеровской области от 14.12.2018 № 79</w:t>
      </w:r>
    </w:p>
    <w:p w14:paraId="62D57122" w14:textId="5A6A0233" w:rsidR="00AC6F4A" w:rsidRDefault="00AC6F4A" w:rsidP="006A0A4C">
      <w:pPr>
        <w:ind w:right="-1"/>
      </w:pPr>
    </w:p>
    <w:p w14:paraId="78259D5B" w14:textId="77777777" w:rsidR="006A0A4C" w:rsidRPr="00616D1A" w:rsidRDefault="006A0A4C" w:rsidP="006A0A4C">
      <w:pPr>
        <w:pStyle w:val="1"/>
        <w:ind w:left="284" w:firstLine="425"/>
        <w:jc w:val="center"/>
        <w:rPr>
          <w:iCs/>
          <w:color w:val="000000"/>
          <w:sz w:val="28"/>
          <w:szCs w:val="28"/>
        </w:rPr>
      </w:pPr>
      <w:r w:rsidRPr="00616D1A">
        <w:rPr>
          <w:iCs/>
          <w:color w:val="000000"/>
          <w:sz w:val="28"/>
          <w:szCs w:val="28"/>
        </w:rPr>
        <w:t>Экспертное заключение</w:t>
      </w:r>
    </w:p>
    <w:p w14:paraId="5612A2D2" w14:textId="77777777" w:rsidR="006A0A4C" w:rsidRPr="00616D1A" w:rsidRDefault="006A0A4C" w:rsidP="006A0A4C">
      <w:pPr>
        <w:pStyle w:val="1"/>
        <w:ind w:left="284" w:firstLine="425"/>
        <w:jc w:val="center"/>
        <w:rPr>
          <w:iCs/>
          <w:color w:val="000000"/>
          <w:sz w:val="28"/>
          <w:szCs w:val="28"/>
        </w:rPr>
      </w:pPr>
      <w:r>
        <w:rPr>
          <w:iCs/>
          <w:color w:val="000000"/>
          <w:sz w:val="28"/>
          <w:szCs w:val="28"/>
        </w:rPr>
        <w:t>р</w:t>
      </w:r>
      <w:r w:rsidRPr="00616D1A">
        <w:rPr>
          <w:iCs/>
          <w:color w:val="000000"/>
          <w:sz w:val="28"/>
          <w:szCs w:val="28"/>
        </w:rPr>
        <w:t>егиональной энергетической комиссии Кемеровской области</w:t>
      </w:r>
    </w:p>
    <w:p w14:paraId="23FD2862" w14:textId="77777777" w:rsidR="006A0A4C" w:rsidRDefault="006A0A4C" w:rsidP="006A0A4C">
      <w:pPr>
        <w:pStyle w:val="ab"/>
        <w:tabs>
          <w:tab w:val="left" w:pos="10206"/>
        </w:tabs>
        <w:ind w:left="284" w:firstLine="425"/>
        <w:jc w:val="center"/>
        <w:rPr>
          <w:color w:val="000000"/>
          <w:sz w:val="28"/>
          <w:szCs w:val="28"/>
        </w:rPr>
      </w:pPr>
      <w:r w:rsidRPr="00616D1A">
        <w:rPr>
          <w:color w:val="000000"/>
          <w:sz w:val="28"/>
          <w:szCs w:val="28"/>
        </w:rPr>
        <w:t>по материалам, представленным</w:t>
      </w:r>
      <w:r w:rsidRPr="00616D1A">
        <w:rPr>
          <w:b/>
          <w:color w:val="000000"/>
          <w:sz w:val="28"/>
          <w:szCs w:val="28"/>
        </w:rPr>
        <w:t xml:space="preserve"> </w:t>
      </w:r>
      <w:r>
        <w:rPr>
          <w:sz w:val="28"/>
          <w:szCs w:val="28"/>
        </w:rPr>
        <w:t>ОАО «Северо-Кузбасская энергетическая компания»</w:t>
      </w:r>
      <w:r w:rsidRPr="00616D1A">
        <w:rPr>
          <w:sz w:val="28"/>
          <w:szCs w:val="28"/>
        </w:rPr>
        <w:t xml:space="preserve"> (г. </w:t>
      </w:r>
      <w:r>
        <w:rPr>
          <w:sz w:val="28"/>
          <w:szCs w:val="28"/>
        </w:rPr>
        <w:t>Березовский</w:t>
      </w:r>
      <w:r w:rsidRPr="00616D1A">
        <w:rPr>
          <w:sz w:val="28"/>
          <w:szCs w:val="28"/>
        </w:rPr>
        <w:t>)</w:t>
      </w:r>
      <w:r w:rsidRPr="00616D1A">
        <w:rPr>
          <w:color w:val="000000"/>
          <w:sz w:val="28"/>
          <w:szCs w:val="28"/>
        </w:rPr>
        <w:t>, для установления тарифов</w:t>
      </w:r>
    </w:p>
    <w:p w14:paraId="42030620" w14:textId="77777777" w:rsidR="006A0A4C" w:rsidRDefault="006A0A4C" w:rsidP="006A0A4C">
      <w:pPr>
        <w:pStyle w:val="ab"/>
        <w:tabs>
          <w:tab w:val="left" w:pos="10206"/>
        </w:tabs>
        <w:ind w:left="284" w:firstLine="425"/>
        <w:jc w:val="center"/>
        <w:rPr>
          <w:sz w:val="28"/>
          <w:szCs w:val="28"/>
        </w:rPr>
      </w:pPr>
      <w:r w:rsidRPr="00616D1A">
        <w:rPr>
          <w:color w:val="000000"/>
          <w:sz w:val="28"/>
          <w:szCs w:val="28"/>
        </w:rPr>
        <w:t xml:space="preserve"> на </w:t>
      </w:r>
      <w:r w:rsidRPr="00616D1A">
        <w:rPr>
          <w:sz w:val="28"/>
          <w:szCs w:val="28"/>
        </w:rPr>
        <w:t xml:space="preserve">питьевую воду, </w:t>
      </w:r>
      <w:r>
        <w:rPr>
          <w:sz w:val="28"/>
          <w:szCs w:val="28"/>
        </w:rPr>
        <w:t xml:space="preserve">техническую воду, </w:t>
      </w:r>
      <w:r w:rsidRPr="00616D1A">
        <w:rPr>
          <w:sz w:val="28"/>
          <w:szCs w:val="28"/>
        </w:rPr>
        <w:t xml:space="preserve">водоотведение, </w:t>
      </w:r>
    </w:p>
    <w:p w14:paraId="090EE141" w14:textId="77777777" w:rsidR="006A0A4C" w:rsidRDefault="006A0A4C" w:rsidP="006A0A4C">
      <w:pPr>
        <w:pStyle w:val="ab"/>
        <w:tabs>
          <w:tab w:val="left" w:pos="10206"/>
        </w:tabs>
        <w:ind w:left="284" w:firstLine="425"/>
        <w:jc w:val="center"/>
        <w:rPr>
          <w:color w:val="000000"/>
          <w:sz w:val="28"/>
          <w:szCs w:val="28"/>
        </w:rPr>
      </w:pPr>
      <w:r w:rsidRPr="00616D1A">
        <w:rPr>
          <w:color w:val="000000"/>
          <w:sz w:val="28"/>
          <w:szCs w:val="28"/>
        </w:rPr>
        <w:t>реализуемые на потребительском рынке</w:t>
      </w:r>
    </w:p>
    <w:p w14:paraId="1AE4361C" w14:textId="77777777" w:rsidR="006A0A4C" w:rsidRPr="00616D1A" w:rsidRDefault="006A0A4C" w:rsidP="006A0A4C">
      <w:pPr>
        <w:pStyle w:val="ab"/>
        <w:tabs>
          <w:tab w:val="left" w:pos="10206"/>
        </w:tabs>
        <w:ind w:left="284" w:firstLine="425"/>
        <w:jc w:val="center"/>
        <w:rPr>
          <w:color w:val="000000"/>
          <w:sz w:val="28"/>
          <w:szCs w:val="28"/>
        </w:rPr>
      </w:pPr>
      <w:r w:rsidRPr="00616D1A">
        <w:rPr>
          <w:color w:val="000000"/>
          <w:sz w:val="28"/>
          <w:szCs w:val="28"/>
        </w:rPr>
        <w:t>на период с 01.01.201</w:t>
      </w:r>
      <w:r>
        <w:rPr>
          <w:color w:val="000000"/>
          <w:sz w:val="28"/>
          <w:szCs w:val="28"/>
        </w:rPr>
        <w:t>9 по 31.12.2023</w:t>
      </w:r>
    </w:p>
    <w:p w14:paraId="3FFC8C31" w14:textId="77777777" w:rsidR="006A0A4C" w:rsidRPr="00616D1A" w:rsidRDefault="006A0A4C" w:rsidP="006A0A4C">
      <w:pPr>
        <w:pStyle w:val="ab"/>
        <w:ind w:left="284" w:firstLine="425"/>
        <w:jc w:val="both"/>
        <w:rPr>
          <w:i/>
          <w:sz w:val="28"/>
          <w:szCs w:val="28"/>
        </w:rPr>
      </w:pPr>
    </w:p>
    <w:p w14:paraId="127E9FC0" w14:textId="77777777" w:rsidR="006A0A4C" w:rsidRPr="00616D1A" w:rsidRDefault="006A0A4C" w:rsidP="006A0A4C">
      <w:pPr>
        <w:ind w:left="284" w:firstLine="425"/>
        <w:jc w:val="both"/>
        <w:rPr>
          <w:color w:val="000000"/>
          <w:sz w:val="28"/>
          <w:szCs w:val="28"/>
        </w:rPr>
      </w:pPr>
    </w:p>
    <w:p w14:paraId="1EC334F6" w14:textId="77777777" w:rsidR="006A0A4C" w:rsidRDefault="006A0A4C" w:rsidP="006A0A4C">
      <w:pPr>
        <w:ind w:left="284" w:firstLine="425"/>
        <w:jc w:val="both"/>
        <w:rPr>
          <w:sz w:val="28"/>
          <w:szCs w:val="28"/>
        </w:rPr>
      </w:pPr>
      <w:r>
        <w:rPr>
          <w:sz w:val="28"/>
          <w:szCs w:val="28"/>
        </w:rPr>
        <w:t>Начальник отдела</w:t>
      </w:r>
      <w:r w:rsidRPr="007E488E">
        <w:rPr>
          <w:sz w:val="28"/>
          <w:szCs w:val="28"/>
        </w:rPr>
        <w:t xml:space="preserve"> региональной энергетической комиссии Кемеровской области (далее – специалист), рассмотрев представленные организацией предложения по установлению тарифов на питьевую воду, </w:t>
      </w:r>
      <w:r>
        <w:rPr>
          <w:sz w:val="28"/>
          <w:szCs w:val="28"/>
        </w:rPr>
        <w:t xml:space="preserve">техническую воду, </w:t>
      </w:r>
      <w:r w:rsidRPr="007E488E">
        <w:rPr>
          <w:sz w:val="28"/>
          <w:szCs w:val="28"/>
        </w:rPr>
        <w:t>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41D37B49" w14:textId="77777777" w:rsidR="006A0A4C" w:rsidRPr="00AB28FA" w:rsidRDefault="006A0A4C" w:rsidP="006A0A4C">
      <w:pPr>
        <w:ind w:left="284" w:firstLine="425"/>
        <w:jc w:val="both"/>
        <w:rPr>
          <w:sz w:val="28"/>
          <w:szCs w:val="28"/>
        </w:rPr>
      </w:pPr>
      <w:r w:rsidRPr="00AB28FA">
        <w:rPr>
          <w:sz w:val="28"/>
          <w:szCs w:val="28"/>
        </w:rPr>
        <w:t>Организация осуществляет холодное водоснабжения питьевой водой, технической водой и водоотведение потребителей г. Березовский.</w:t>
      </w:r>
    </w:p>
    <w:p w14:paraId="692D8904" w14:textId="77777777" w:rsidR="006A0A4C" w:rsidRPr="00AB28FA" w:rsidRDefault="006A0A4C" w:rsidP="006A0A4C">
      <w:pPr>
        <w:ind w:left="284" w:firstLine="425"/>
        <w:jc w:val="both"/>
        <w:rPr>
          <w:sz w:val="28"/>
          <w:szCs w:val="28"/>
        </w:rPr>
      </w:pPr>
      <w:r w:rsidRPr="00AB28FA">
        <w:rPr>
          <w:sz w:val="28"/>
          <w:szCs w:val="28"/>
        </w:rPr>
        <w:t>ОАО «Северо-Кузбасская энергетическая компания» (г.</w:t>
      </w:r>
      <w:r>
        <w:rPr>
          <w:sz w:val="28"/>
          <w:szCs w:val="28"/>
        </w:rPr>
        <w:t xml:space="preserve"> </w:t>
      </w:r>
      <w:r w:rsidRPr="00AB28FA">
        <w:rPr>
          <w:sz w:val="28"/>
          <w:szCs w:val="28"/>
        </w:rPr>
        <w:t>Березовский) обратилось в региональную энергетическую комиссию Кемеровской области с заявлением об установлении тарифов на питьевую воду, техническую воду, водоотведение на 2019</w:t>
      </w:r>
      <w:r>
        <w:rPr>
          <w:sz w:val="28"/>
          <w:szCs w:val="28"/>
        </w:rPr>
        <w:t>-</w:t>
      </w:r>
      <w:r w:rsidRPr="00AB28FA">
        <w:rPr>
          <w:sz w:val="28"/>
          <w:szCs w:val="28"/>
        </w:rPr>
        <w:t>2023 годы (исх. от 27.04.2018 № 2018/000133/3исх, вх. от 28.04.2018 № 2037) с применением метода индексации. Согласно представленному заявлению организацией было предложено установить тарифы:</w:t>
      </w:r>
    </w:p>
    <w:p w14:paraId="12EE5511" w14:textId="77777777" w:rsidR="006A0A4C" w:rsidRPr="00AB28FA" w:rsidRDefault="006A0A4C" w:rsidP="006A0A4C">
      <w:pPr>
        <w:ind w:left="284" w:firstLine="425"/>
        <w:jc w:val="both"/>
        <w:rPr>
          <w:sz w:val="28"/>
          <w:szCs w:val="28"/>
          <w:u w:val="single"/>
        </w:rPr>
      </w:pPr>
      <w:r w:rsidRPr="00AB28FA">
        <w:rPr>
          <w:sz w:val="28"/>
          <w:szCs w:val="28"/>
          <w:u w:val="single"/>
        </w:rPr>
        <w:t>На питьевую воду:</w:t>
      </w:r>
    </w:p>
    <w:p w14:paraId="5C423541" w14:textId="77777777" w:rsidR="006A0A4C" w:rsidRPr="00AB28FA" w:rsidRDefault="006A0A4C" w:rsidP="006A0A4C">
      <w:pPr>
        <w:ind w:left="284" w:firstLine="425"/>
        <w:jc w:val="both"/>
        <w:rPr>
          <w:sz w:val="28"/>
          <w:szCs w:val="28"/>
        </w:rPr>
      </w:pPr>
      <w:r w:rsidRPr="00AB28FA">
        <w:rPr>
          <w:sz w:val="28"/>
          <w:szCs w:val="28"/>
        </w:rPr>
        <w:t>- на 2019 год в размере 50,29 руб./м3;</w:t>
      </w:r>
    </w:p>
    <w:p w14:paraId="7301F4C6" w14:textId="77777777" w:rsidR="006A0A4C" w:rsidRPr="00AB28FA" w:rsidRDefault="006A0A4C" w:rsidP="006A0A4C">
      <w:pPr>
        <w:ind w:left="284" w:firstLine="425"/>
        <w:jc w:val="both"/>
        <w:rPr>
          <w:sz w:val="28"/>
          <w:szCs w:val="28"/>
        </w:rPr>
      </w:pPr>
      <w:r w:rsidRPr="00AB28FA">
        <w:rPr>
          <w:sz w:val="28"/>
          <w:szCs w:val="28"/>
        </w:rPr>
        <w:t>- на 2020 год в размере 51,89 руб./м3;</w:t>
      </w:r>
    </w:p>
    <w:p w14:paraId="2D183AEE" w14:textId="77777777" w:rsidR="006A0A4C" w:rsidRPr="00AB28FA" w:rsidRDefault="006A0A4C" w:rsidP="006A0A4C">
      <w:pPr>
        <w:ind w:left="284" w:firstLine="425"/>
        <w:jc w:val="both"/>
        <w:rPr>
          <w:sz w:val="28"/>
          <w:szCs w:val="28"/>
        </w:rPr>
      </w:pPr>
      <w:r w:rsidRPr="00AB28FA">
        <w:rPr>
          <w:sz w:val="28"/>
          <w:szCs w:val="28"/>
        </w:rPr>
        <w:t>- на 2021 год в размере 52,49 руб./м3;</w:t>
      </w:r>
    </w:p>
    <w:p w14:paraId="15997EA0" w14:textId="77777777" w:rsidR="006A0A4C" w:rsidRPr="00AB28FA" w:rsidRDefault="006A0A4C" w:rsidP="006A0A4C">
      <w:pPr>
        <w:ind w:left="284" w:firstLine="425"/>
        <w:jc w:val="both"/>
        <w:rPr>
          <w:sz w:val="28"/>
          <w:szCs w:val="28"/>
        </w:rPr>
      </w:pPr>
      <w:r w:rsidRPr="00AB28FA">
        <w:rPr>
          <w:sz w:val="28"/>
          <w:szCs w:val="28"/>
        </w:rPr>
        <w:t>- на 2022 год в размере 53,12 руб./м3;</w:t>
      </w:r>
    </w:p>
    <w:p w14:paraId="3C9B8283" w14:textId="77777777" w:rsidR="006A0A4C" w:rsidRPr="00AB28FA" w:rsidRDefault="006A0A4C" w:rsidP="006A0A4C">
      <w:pPr>
        <w:ind w:left="284" w:firstLine="425"/>
        <w:jc w:val="both"/>
        <w:rPr>
          <w:sz w:val="28"/>
          <w:szCs w:val="28"/>
        </w:rPr>
      </w:pPr>
      <w:r w:rsidRPr="00AB28FA">
        <w:rPr>
          <w:sz w:val="28"/>
          <w:szCs w:val="28"/>
        </w:rPr>
        <w:t>- на 2023 год в размере 54,91 руб./м3.</w:t>
      </w:r>
    </w:p>
    <w:p w14:paraId="34EAB2E2" w14:textId="77777777" w:rsidR="006A0A4C" w:rsidRPr="00AB28FA" w:rsidRDefault="006A0A4C" w:rsidP="006A0A4C">
      <w:pPr>
        <w:ind w:left="284" w:firstLine="425"/>
        <w:jc w:val="both"/>
        <w:rPr>
          <w:sz w:val="28"/>
          <w:szCs w:val="28"/>
          <w:u w:val="single"/>
        </w:rPr>
      </w:pPr>
      <w:r w:rsidRPr="00AB28FA">
        <w:rPr>
          <w:sz w:val="28"/>
          <w:szCs w:val="28"/>
          <w:u w:val="single"/>
        </w:rPr>
        <w:t>На техническую воду:</w:t>
      </w:r>
    </w:p>
    <w:p w14:paraId="2ADD5308" w14:textId="77777777" w:rsidR="006A0A4C" w:rsidRPr="00AB28FA" w:rsidRDefault="006A0A4C" w:rsidP="006A0A4C">
      <w:pPr>
        <w:ind w:left="284" w:firstLine="425"/>
        <w:jc w:val="both"/>
        <w:rPr>
          <w:sz w:val="28"/>
          <w:szCs w:val="28"/>
        </w:rPr>
      </w:pPr>
      <w:r w:rsidRPr="00AB28FA">
        <w:rPr>
          <w:sz w:val="28"/>
          <w:szCs w:val="28"/>
        </w:rPr>
        <w:t>- на 2019 год в размере 17,79 руб./м3;</w:t>
      </w:r>
    </w:p>
    <w:p w14:paraId="07C725F6" w14:textId="77777777" w:rsidR="006A0A4C" w:rsidRPr="00AB28FA" w:rsidRDefault="006A0A4C" w:rsidP="006A0A4C">
      <w:pPr>
        <w:ind w:left="284" w:firstLine="425"/>
        <w:jc w:val="both"/>
        <w:rPr>
          <w:sz w:val="28"/>
          <w:szCs w:val="28"/>
        </w:rPr>
      </w:pPr>
      <w:r w:rsidRPr="00AB28FA">
        <w:rPr>
          <w:sz w:val="28"/>
          <w:szCs w:val="28"/>
        </w:rPr>
        <w:t>- на 2020 год в размере 17,80 руб./м3;</w:t>
      </w:r>
    </w:p>
    <w:p w14:paraId="7E080FDA" w14:textId="77777777" w:rsidR="006A0A4C" w:rsidRPr="00AB28FA" w:rsidRDefault="006A0A4C" w:rsidP="006A0A4C">
      <w:pPr>
        <w:ind w:left="284" w:firstLine="425"/>
        <w:jc w:val="both"/>
        <w:rPr>
          <w:sz w:val="28"/>
          <w:szCs w:val="28"/>
        </w:rPr>
      </w:pPr>
      <w:r w:rsidRPr="00AB28FA">
        <w:rPr>
          <w:sz w:val="28"/>
          <w:szCs w:val="28"/>
        </w:rPr>
        <w:t>- на 2021 год в размере 17,87 руб./м3;</w:t>
      </w:r>
    </w:p>
    <w:p w14:paraId="165514F6" w14:textId="77777777" w:rsidR="006A0A4C" w:rsidRPr="00AB28FA" w:rsidRDefault="006A0A4C" w:rsidP="006A0A4C">
      <w:pPr>
        <w:ind w:left="284" w:firstLine="425"/>
        <w:jc w:val="both"/>
        <w:rPr>
          <w:sz w:val="28"/>
          <w:szCs w:val="28"/>
        </w:rPr>
      </w:pPr>
      <w:r w:rsidRPr="00AB28FA">
        <w:rPr>
          <w:sz w:val="28"/>
          <w:szCs w:val="28"/>
        </w:rPr>
        <w:t>- на 2022 год в размере 17,90 руб./м3;</w:t>
      </w:r>
    </w:p>
    <w:p w14:paraId="5911D118" w14:textId="77777777" w:rsidR="006A0A4C" w:rsidRPr="00AB28FA" w:rsidRDefault="006A0A4C" w:rsidP="006A0A4C">
      <w:pPr>
        <w:ind w:left="284" w:firstLine="425"/>
        <w:jc w:val="both"/>
        <w:rPr>
          <w:sz w:val="28"/>
          <w:szCs w:val="28"/>
        </w:rPr>
      </w:pPr>
      <w:r w:rsidRPr="00AB28FA">
        <w:rPr>
          <w:sz w:val="28"/>
          <w:szCs w:val="28"/>
        </w:rPr>
        <w:t>- на 2023 год в размере 18,02 руб./м3.</w:t>
      </w:r>
    </w:p>
    <w:p w14:paraId="1B8F7A9C" w14:textId="77777777" w:rsidR="006A0A4C" w:rsidRPr="00AB28FA" w:rsidRDefault="006A0A4C" w:rsidP="006A0A4C">
      <w:pPr>
        <w:ind w:left="284" w:firstLine="425"/>
        <w:jc w:val="both"/>
        <w:rPr>
          <w:sz w:val="28"/>
          <w:szCs w:val="28"/>
          <w:u w:val="single"/>
        </w:rPr>
      </w:pPr>
      <w:r w:rsidRPr="00AB28FA">
        <w:rPr>
          <w:sz w:val="28"/>
          <w:szCs w:val="28"/>
          <w:u w:val="single"/>
        </w:rPr>
        <w:t>На водоотведение:</w:t>
      </w:r>
    </w:p>
    <w:p w14:paraId="6A5F73EF" w14:textId="77777777" w:rsidR="006A0A4C" w:rsidRPr="00AB28FA" w:rsidRDefault="006A0A4C" w:rsidP="006A0A4C">
      <w:pPr>
        <w:ind w:left="284" w:firstLine="425"/>
        <w:jc w:val="both"/>
        <w:rPr>
          <w:sz w:val="28"/>
          <w:szCs w:val="28"/>
        </w:rPr>
      </w:pPr>
      <w:r w:rsidRPr="00AB28FA">
        <w:rPr>
          <w:sz w:val="28"/>
          <w:szCs w:val="28"/>
        </w:rPr>
        <w:t>- на 2019 год в размере 32,15 руб./м3;</w:t>
      </w:r>
    </w:p>
    <w:p w14:paraId="6AEF79AE" w14:textId="77777777" w:rsidR="006A0A4C" w:rsidRPr="00AB28FA" w:rsidRDefault="006A0A4C" w:rsidP="006A0A4C">
      <w:pPr>
        <w:ind w:left="284" w:firstLine="425"/>
        <w:jc w:val="both"/>
        <w:rPr>
          <w:sz w:val="28"/>
          <w:szCs w:val="28"/>
        </w:rPr>
      </w:pPr>
      <w:r w:rsidRPr="00AB28FA">
        <w:rPr>
          <w:sz w:val="28"/>
          <w:szCs w:val="28"/>
        </w:rPr>
        <w:t>- на 2020 год в размере 32,39 руб./м3;</w:t>
      </w:r>
    </w:p>
    <w:p w14:paraId="001BEA99" w14:textId="77777777" w:rsidR="006A0A4C" w:rsidRPr="00AB28FA" w:rsidRDefault="006A0A4C" w:rsidP="006A0A4C">
      <w:pPr>
        <w:ind w:left="284" w:firstLine="425"/>
        <w:jc w:val="both"/>
        <w:rPr>
          <w:sz w:val="28"/>
          <w:szCs w:val="28"/>
        </w:rPr>
      </w:pPr>
      <w:r w:rsidRPr="00AB28FA">
        <w:rPr>
          <w:sz w:val="28"/>
          <w:szCs w:val="28"/>
        </w:rPr>
        <w:lastRenderedPageBreak/>
        <w:t>- на 2021 год в размере 32,83 руб./м3;</w:t>
      </w:r>
    </w:p>
    <w:p w14:paraId="4A038FBA" w14:textId="77777777" w:rsidR="006A0A4C" w:rsidRPr="00AB28FA" w:rsidRDefault="006A0A4C" w:rsidP="006A0A4C">
      <w:pPr>
        <w:ind w:left="284" w:firstLine="425"/>
        <w:jc w:val="both"/>
        <w:rPr>
          <w:sz w:val="28"/>
          <w:szCs w:val="28"/>
        </w:rPr>
      </w:pPr>
      <w:r w:rsidRPr="00AB28FA">
        <w:rPr>
          <w:sz w:val="28"/>
          <w:szCs w:val="28"/>
        </w:rPr>
        <w:t>- на 2022 год в размере 32,93 руб./м3;</w:t>
      </w:r>
    </w:p>
    <w:p w14:paraId="05ADA97E" w14:textId="77777777" w:rsidR="006A0A4C" w:rsidRPr="00AB28FA" w:rsidRDefault="006A0A4C" w:rsidP="006A0A4C">
      <w:pPr>
        <w:ind w:left="284" w:firstLine="425"/>
        <w:jc w:val="both"/>
        <w:rPr>
          <w:sz w:val="28"/>
          <w:szCs w:val="28"/>
        </w:rPr>
      </w:pPr>
      <w:r w:rsidRPr="00AB28FA">
        <w:rPr>
          <w:sz w:val="28"/>
          <w:szCs w:val="28"/>
        </w:rPr>
        <w:t>- на 2023 год в размере 33,94 руб./м3.</w:t>
      </w:r>
    </w:p>
    <w:p w14:paraId="724BFD3E" w14:textId="77777777" w:rsidR="006A0A4C" w:rsidRPr="00951625" w:rsidRDefault="006A0A4C" w:rsidP="006A0A4C">
      <w:pPr>
        <w:ind w:left="284" w:firstLine="425"/>
        <w:jc w:val="both"/>
        <w:rPr>
          <w:color w:val="FF0000"/>
          <w:sz w:val="16"/>
          <w:szCs w:val="28"/>
        </w:rPr>
      </w:pPr>
    </w:p>
    <w:p w14:paraId="683F35BF" w14:textId="77777777" w:rsidR="006A0A4C" w:rsidRDefault="006A0A4C" w:rsidP="006A0A4C">
      <w:pPr>
        <w:ind w:left="284" w:firstLine="425"/>
        <w:jc w:val="both"/>
        <w:rPr>
          <w:sz w:val="28"/>
          <w:szCs w:val="28"/>
        </w:rPr>
      </w:pPr>
      <w:r>
        <w:rPr>
          <w:sz w:val="28"/>
          <w:szCs w:val="28"/>
        </w:rPr>
        <w:t xml:space="preserve">Письмом исх. от 07.12.2018 № 4909, вх. 07.12.2018 № 6280 Глава Березовского городского округа обратился в региональную энергетическую комиссию Кемеровской области с ходатайством о рассмотрении возможности учета затрат на капитальный ремонт объектов холодного водоснабжения, водоотведения, эксплуатируемых ОАО «СКЭК» и согласованием возможности увеличения тарифов с 01.07.2019 на 20%. </w:t>
      </w:r>
    </w:p>
    <w:p w14:paraId="5BFDD4E6" w14:textId="77777777" w:rsidR="006A0A4C" w:rsidRPr="00B21399" w:rsidRDefault="006A0A4C" w:rsidP="006A0A4C">
      <w:pPr>
        <w:ind w:left="284" w:firstLine="425"/>
        <w:jc w:val="both"/>
        <w:rPr>
          <w:sz w:val="28"/>
          <w:szCs w:val="28"/>
        </w:rPr>
      </w:pPr>
      <w:r w:rsidRPr="00B21399">
        <w:rPr>
          <w:sz w:val="28"/>
          <w:szCs w:val="28"/>
        </w:rPr>
        <w:t>Письмом исх. от 10.12.2018 № 2018/000348/3исх, вх. от 10.12.2018 № 6292 ОАО «Северо-Кузбасская энергетическая компания» (г. Березовский) обратилось в региональную энергетическую комиссию Кемеровской области с уточненным заявлением об установлении тарифов на питьевую воду, техническую воду, водоотведение на 2019-2023 годы. Согласно представленному уточненному заявлению организацией было предложено установить тарифы:</w:t>
      </w:r>
    </w:p>
    <w:p w14:paraId="33DD66B4" w14:textId="77777777" w:rsidR="006A0A4C" w:rsidRPr="00B21399" w:rsidRDefault="006A0A4C" w:rsidP="006A0A4C">
      <w:pPr>
        <w:ind w:left="284" w:firstLine="425"/>
        <w:jc w:val="both"/>
        <w:rPr>
          <w:sz w:val="28"/>
          <w:szCs w:val="28"/>
          <w:u w:val="single"/>
        </w:rPr>
      </w:pPr>
      <w:r w:rsidRPr="00B21399">
        <w:rPr>
          <w:sz w:val="28"/>
          <w:szCs w:val="28"/>
          <w:u w:val="single"/>
        </w:rPr>
        <w:t>На питьевую воду:</w:t>
      </w:r>
    </w:p>
    <w:p w14:paraId="4FB9D77D" w14:textId="77777777" w:rsidR="006A0A4C" w:rsidRPr="00B21399" w:rsidRDefault="006A0A4C" w:rsidP="006A0A4C">
      <w:pPr>
        <w:ind w:left="284" w:firstLine="425"/>
        <w:jc w:val="both"/>
        <w:rPr>
          <w:sz w:val="28"/>
          <w:szCs w:val="28"/>
        </w:rPr>
      </w:pPr>
      <w:r w:rsidRPr="00B21399">
        <w:rPr>
          <w:sz w:val="28"/>
          <w:szCs w:val="28"/>
        </w:rPr>
        <w:t>- на 2019 год в размере 37,88 руб./м3;</w:t>
      </w:r>
    </w:p>
    <w:p w14:paraId="278CB6EB" w14:textId="77777777" w:rsidR="006A0A4C" w:rsidRPr="00B21399" w:rsidRDefault="006A0A4C" w:rsidP="006A0A4C">
      <w:pPr>
        <w:ind w:left="284" w:firstLine="425"/>
        <w:jc w:val="both"/>
        <w:rPr>
          <w:sz w:val="28"/>
          <w:szCs w:val="28"/>
        </w:rPr>
      </w:pPr>
      <w:r w:rsidRPr="00B21399">
        <w:rPr>
          <w:sz w:val="28"/>
          <w:szCs w:val="28"/>
        </w:rPr>
        <w:t>- на 2020 год в размере 42,44 руб./м3;</w:t>
      </w:r>
    </w:p>
    <w:p w14:paraId="5C522D69" w14:textId="77777777" w:rsidR="006A0A4C" w:rsidRPr="00B21399" w:rsidRDefault="006A0A4C" w:rsidP="006A0A4C">
      <w:pPr>
        <w:ind w:left="284" w:firstLine="425"/>
        <w:jc w:val="both"/>
        <w:rPr>
          <w:sz w:val="28"/>
          <w:szCs w:val="28"/>
        </w:rPr>
      </w:pPr>
      <w:r w:rsidRPr="00B21399">
        <w:rPr>
          <w:sz w:val="28"/>
          <w:szCs w:val="28"/>
        </w:rPr>
        <w:t>- на 2021 год в размере 44,43 руб./м3;</w:t>
      </w:r>
    </w:p>
    <w:p w14:paraId="57A4FF64" w14:textId="77777777" w:rsidR="006A0A4C" w:rsidRPr="00B21399" w:rsidRDefault="006A0A4C" w:rsidP="006A0A4C">
      <w:pPr>
        <w:ind w:left="284" w:firstLine="425"/>
        <w:jc w:val="both"/>
        <w:rPr>
          <w:sz w:val="28"/>
          <w:szCs w:val="28"/>
        </w:rPr>
      </w:pPr>
      <w:r w:rsidRPr="00B21399">
        <w:rPr>
          <w:sz w:val="28"/>
          <w:szCs w:val="28"/>
        </w:rPr>
        <w:t>- на 2022 год в размере 46,33 руб./м3;</w:t>
      </w:r>
    </w:p>
    <w:p w14:paraId="6FE68EE5" w14:textId="77777777" w:rsidR="006A0A4C" w:rsidRPr="00B21399" w:rsidRDefault="006A0A4C" w:rsidP="006A0A4C">
      <w:pPr>
        <w:ind w:left="284" w:firstLine="425"/>
        <w:jc w:val="both"/>
        <w:rPr>
          <w:sz w:val="28"/>
          <w:szCs w:val="28"/>
        </w:rPr>
      </w:pPr>
      <w:r w:rsidRPr="00B21399">
        <w:rPr>
          <w:sz w:val="28"/>
          <w:szCs w:val="28"/>
        </w:rPr>
        <w:t>- на 2023 год в размере 48,50 руб./м3.</w:t>
      </w:r>
    </w:p>
    <w:p w14:paraId="7B04D2C9" w14:textId="77777777" w:rsidR="006A0A4C" w:rsidRPr="00B21399" w:rsidRDefault="006A0A4C" w:rsidP="006A0A4C">
      <w:pPr>
        <w:ind w:left="284" w:firstLine="425"/>
        <w:jc w:val="both"/>
        <w:rPr>
          <w:sz w:val="28"/>
          <w:szCs w:val="28"/>
          <w:u w:val="single"/>
        </w:rPr>
      </w:pPr>
      <w:r w:rsidRPr="00B21399">
        <w:rPr>
          <w:sz w:val="28"/>
          <w:szCs w:val="28"/>
          <w:u w:val="single"/>
        </w:rPr>
        <w:t>На техническую воду:</w:t>
      </w:r>
    </w:p>
    <w:p w14:paraId="031762EF" w14:textId="77777777" w:rsidR="006A0A4C" w:rsidRPr="00B21399" w:rsidRDefault="006A0A4C" w:rsidP="006A0A4C">
      <w:pPr>
        <w:ind w:left="284" w:firstLine="425"/>
        <w:jc w:val="both"/>
        <w:rPr>
          <w:sz w:val="28"/>
          <w:szCs w:val="28"/>
        </w:rPr>
      </w:pPr>
      <w:r w:rsidRPr="00B21399">
        <w:rPr>
          <w:sz w:val="28"/>
          <w:szCs w:val="28"/>
        </w:rPr>
        <w:t>- на 2019 год в размере 17,79 руб./м3;</w:t>
      </w:r>
    </w:p>
    <w:p w14:paraId="333B0C51" w14:textId="77777777" w:rsidR="006A0A4C" w:rsidRPr="00B21399" w:rsidRDefault="006A0A4C" w:rsidP="006A0A4C">
      <w:pPr>
        <w:ind w:left="284" w:firstLine="425"/>
        <w:jc w:val="both"/>
        <w:rPr>
          <w:sz w:val="28"/>
          <w:szCs w:val="28"/>
        </w:rPr>
      </w:pPr>
      <w:r w:rsidRPr="00B21399">
        <w:rPr>
          <w:sz w:val="28"/>
          <w:szCs w:val="28"/>
        </w:rPr>
        <w:t>- на 2020 год в размере 17,80 руб./м3;</w:t>
      </w:r>
    </w:p>
    <w:p w14:paraId="7B5460AF" w14:textId="77777777" w:rsidR="006A0A4C" w:rsidRPr="00B21399" w:rsidRDefault="006A0A4C" w:rsidP="006A0A4C">
      <w:pPr>
        <w:ind w:left="284" w:firstLine="425"/>
        <w:jc w:val="both"/>
        <w:rPr>
          <w:sz w:val="28"/>
          <w:szCs w:val="28"/>
        </w:rPr>
      </w:pPr>
      <w:r w:rsidRPr="00B21399">
        <w:rPr>
          <w:sz w:val="28"/>
          <w:szCs w:val="28"/>
        </w:rPr>
        <w:t>- на 2021 год в размере 17,87 руб./м3;</w:t>
      </w:r>
    </w:p>
    <w:p w14:paraId="6F0E0192" w14:textId="77777777" w:rsidR="006A0A4C" w:rsidRPr="00B21399" w:rsidRDefault="006A0A4C" w:rsidP="006A0A4C">
      <w:pPr>
        <w:ind w:left="284" w:firstLine="425"/>
        <w:jc w:val="both"/>
        <w:rPr>
          <w:sz w:val="28"/>
          <w:szCs w:val="28"/>
        </w:rPr>
      </w:pPr>
      <w:r w:rsidRPr="00B21399">
        <w:rPr>
          <w:sz w:val="28"/>
          <w:szCs w:val="28"/>
        </w:rPr>
        <w:t>- на 2022 год в размере 17,90 руб./м3;</w:t>
      </w:r>
    </w:p>
    <w:p w14:paraId="075F42BE" w14:textId="77777777" w:rsidR="006A0A4C" w:rsidRPr="00B21399" w:rsidRDefault="006A0A4C" w:rsidP="006A0A4C">
      <w:pPr>
        <w:ind w:left="284" w:firstLine="425"/>
        <w:jc w:val="both"/>
        <w:rPr>
          <w:sz w:val="28"/>
          <w:szCs w:val="28"/>
        </w:rPr>
      </w:pPr>
      <w:r w:rsidRPr="00B21399">
        <w:rPr>
          <w:sz w:val="28"/>
          <w:szCs w:val="28"/>
        </w:rPr>
        <w:t>- на 2023 год в размере 18,02 руб./м3.</w:t>
      </w:r>
    </w:p>
    <w:p w14:paraId="6C901A82" w14:textId="77777777" w:rsidR="006A0A4C" w:rsidRPr="00B21399" w:rsidRDefault="006A0A4C" w:rsidP="006A0A4C">
      <w:pPr>
        <w:ind w:left="284" w:firstLine="425"/>
        <w:jc w:val="both"/>
        <w:rPr>
          <w:sz w:val="28"/>
          <w:szCs w:val="28"/>
          <w:u w:val="single"/>
        </w:rPr>
      </w:pPr>
      <w:r w:rsidRPr="00B21399">
        <w:rPr>
          <w:sz w:val="28"/>
          <w:szCs w:val="28"/>
          <w:u w:val="single"/>
        </w:rPr>
        <w:t>На водоотведение:</w:t>
      </w:r>
    </w:p>
    <w:p w14:paraId="6F55E2DD" w14:textId="77777777" w:rsidR="006A0A4C" w:rsidRPr="00B21399" w:rsidRDefault="006A0A4C" w:rsidP="006A0A4C">
      <w:pPr>
        <w:ind w:left="284" w:firstLine="425"/>
        <w:jc w:val="both"/>
        <w:rPr>
          <w:sz w:val="28"/>
          <w:szCs w:val="28"/>
        </w:rPr>
      </w:pPr>
      <w:r w:rsidRPr="00B21399">
        <w:rPr>
          <w:sz w:val="28"/>
          <w:szCs w:val="28"/>
        </w:rPr>
        <w:t>- на 2019 год в размере 25,95 руб./м3;</w:t>
      </w:r>
    </w:p>
    <w:p w14:paraId="4CED1904" w14:textId="77777777" w:rsidR="006A0A4C" w:rsidRPr="00B21399" w:rsidRDefault="006A0A4C" w:rsidP="006A0A4C">
      <w:pPr>
        <w:ind w:left="284" w:firstLine="425"/>
        <w:jc w:val="both"/>
        <w:rPr>
          <w:sz w:val="28"/>
          <w:szCs w:val="28"/>
        </w:rPr>
      </w:pPr>
      <w:r w:rsidRPr="00B21399">
        <w:rPr>
          <w:sz w:val="28"/>
          <w:szCs w:val="28"/>
        </w:rPr>
        <w:t>- на 2020 год в размере 28,61 руб./м3;</w:t>
      </w:r>
    </w:p>
    <w:p w14:paraId="3EE59B79" w14:textId="77777777" w:rsidR="006A0A4C" w:rsidRPr="00B21399" w:rsidRDefault="006A0A4C" w:rsidP="006A0A4C">
      <w:pPr>
        <w:ind w:left="284" w:firstLine="425"/>
        <w:jc w:val="both"/>
        <w:rPr>
          <w:sz w:val="28"/>
          <w:szCs w:val="28"/>
        </w:rPr>
      </w:pPr>
      <w:r w:rsidRPr="00B21399">
        <w:rPr>
          <w:sz w:val="28"/>
          <w:szCs w:val="28"/>
        </w:rPr>
        <w:t>- на 2021 год в размере 29,58 руб./м3;</w:t>
      </w:r>
    </w:p>
    <w:p w14:paraId="098A55D0" w14:textId="77777777" w:rsidR="006A0A4C" w:rsidRPr="00B21399" w:rsidRDefault="006A0A4C" w:rsidP="006A0A4C">
      <w:pPr>
        <w:ind w:left="284" w:firstLine="425"/>
        <w:jc w:val="both"/>
        <w:rPr>
          <w:sz w:val="28"/>
          <w:szCs w:val="28"/>
        </w:rPr>
      </w:pPr>
      <w:r w:rsidRPr="00B21399">
        <w:rPr>
          <w:sz w:val="28"/>
          <w:szCs w:val="28"/>
        </w:rPr>
        <w:t>- на 2022 год в размере 30,52 руб./м3;</w:t>
      </w:r>
    </w:p>
    <w:p w14:paraId="1B0AD2C6" w14:textId="77777777" w:rsidR="006A0A4C" w:rsidRPr="00B21399" w:rsidRDefault="006A0A4C" w:rsidP="006A0A4C">
      <w:pPr>
        <w:ind w:left="284" w:firstLine="425"/>
        <w:jc w:val="both"/>
        <w:rPr>
          <w:sz w:val="28"/>
          <w:szCs w:val="28"/>
        </w:rPr>
      </w:pPr>
      <w:r w:rsidRPr="00B21399">
        <w:rPr>
          <w:sz w:val="28"/>
          <w:szCs w:val="28"/>
        </w:rPr>
        <w:t>- на 2023 год в размере 31,53 руб./м3.</w:t>
      </w:r>
    </w:p>
    <w:p w14:paraId="0944B0FA" w14:textId="77777777" w:rsidR="006A0A4C" w:rsidRPr="00951625" w:rsidRDefault="006A0A4C" w:rsidP="006A0A4C">
      <w:pPr>
        <w:ind w:left="284" w:firstLine="425"/>
        <w:jc w:val="both"/>
        <w:rPr>
          <w:sz w:val="16"/>
          <w:szCs w:val="28"/>
        </w:rPr>
      </w:pPr>
    </w:p>
    <w:p w14:paraId="2B461F65" w14:textId="77777777" w:rsidR="006A0A4C" w:rsidRPr="00B21399" w:rsidRDefault="006A0A4C" w:rsidP="006A0A4C">
      <w:pPr>
        <w:ind w:left="284" w:firstLine="425"/>
        <w:jc w:val="both"/>
        <w:rPr>
          <w:sz w:val="28"/>
          <w:szCs w:val="28"/>
        </w:rPr>
      </w:pPr>
      <w:r w:rsidRPr="00B21399">
        <w:rPr>
          <w:sz w:val="28"/>
          <w:szCs w:val="28"/>
        </w:rPr>
        <w:t xml:space="preserve">Расчет тарифов произведен специалистом с применением метода индексации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w:t>
      </w:r>
      <w:r w:rsidRPr="00B21399">
        <w:rPr>
          <w:sz w:val="28"/>
          <w:szCs w:val="28"/>
        </w:rPr>
        <w:lastRenderedPageBreak/>
        <w:t>указания). Тарифы устанавливаются на период с 01.01.2019 по 31.12.2023.</w:t>
      </w:r>
    </w:p>
    <w:p w14:paraId="3C2F1E7D" w14:textId="77777777" w:rsidR="006A0A4C" w:rsidRPr="00616D1A" w:rsidRDefault="006A0A4C" w:rsidP="006A0A4C">
      <w:pPr>
        <w:ind w:left="284" w:firstLine="425"/>
        <w:jc w:val="center"/>
        <w:rPr>
          <w:b/>
          <w:color w:val="000000"/>
          <w:sz w:val="28"/>
          <w:szCs w:val="28"/>
          <w:u w:val="single"/>
        </w:rPr>
      </w:pPr>
    </w:p>
    <w:p w14:paraId="76B16F1C" w14:textId="77777777" w:rsidR="006A0A4C" w:rsidRDefault="006A0A4C" w:rsidP="006A0A4C">
      <w:pPr>
        <w:ind w:left="284" w:firstLine="425"/>
        <w:jc w:val="center"/>
        <w:rPr>
          <w:b/>
          <w:color w:val="000000"/>
          <w:sz w:val="28"/>
          <w:szCs w:val="28"/>
          <w:u w:val="single"/>
        </w:rPr>
      </w:pPr>
      <w:r w:rsidRPr="00616D1A">
        <w:rPr>
          <w:b/>
          <w:color w:val="000000"/>
          <w:sz w:val="28"/>
          <w:szCs w:val="28"/>
          <w:u w:val="single"/>
        </w:rPr>
        <w:t>Общая характеристика организации</w:t>
      </w:r>
    </w:p>
    <w:p w14:paraId="10006CE0" w14:textId="77777777" w:rsidR="006A0A4C" w:rsidRDefault="006A0A4C" w:rsidP="006A0A4C">
      <w:pPr>
        <w:ind w:left="284" w:firstLine="425"/>
        <w:jc w:val="both"/>
        <w:rPr>
          <w:sz w:val="28"/>
          <w:szCs w:val="28"/>
        </w:rPr>
      </w:pPr>
      <w:r>
        <w:rPr>
          <w:color w:val="000000"/>
          <w:sz w:val="28"/>
          <w:szCs w:val="28"/>
        </w:rPr>
        <w:t>ОАО «</w:t>
      </w:r>
      <w:r>
        <w:rPr>
          <w:sz w:val="28"/>
          <w:szCs w:val="28"/>
        </w:rPr>
        <w:t xml:space="preserve">Северо-Кузбасская энергетическая компания» (далее – организация) осуществляет следующие виды деятельности передача электроэнергии, распределение электроэнергии, производство, передача и распределение пара и горячей воды (тепловой энергии), оказание услуг водоснабжения, оказание услуг водоотведения, оказание услуг по технологическому присоединению к электрическим, тепловым сетям, сетям водоснабжения и водоотведения, реконструкция арендованного муниципального имущества. Единственным акционером ОАО «СКЭК» является ЗАО «Ресурс». </w:t>
      </w:r>
    </w:p>
    <w:p w14:paraId="7B5D8FD5" w14:textId="77777777" w:rsidR="006A0A4C" w:rsidRDefault="006A0A4C" w:rsidP="006A0A4C">
      <w:pPr>
        <w:ind w:left="284" w:firstLine="425"/>
        <w:jc w:val="both"/>
        <w:rPr>
          <w:color w:val="000000"/>
          <w:sz w:val="28"/>
          <w:szCs w:val="28"/>
        </w:rPr>
      </w:pPr>
      <w:r>
        <w:rPr>
          <w:color w:val="000000"/>
          <w:sz w:val="28"/>
          <w:szCs w:val="28"/>
        </w:rPr>
        <w:t>Организация имеет пять обособленных подразделений:</w:t>
      </w:r>
    </w:p>
    <w:p w14:paraId="4F63E300" w14:textId="77777777" w:rsidR="006A0A4C" w:rsidRDefault="006A0A4C" w:rsidP="006A0A4C">
      <w:pPr>
        <w:ind w:left="284" w:firstLine="425"/>
        <w:jc w:val="both"/>
        <w:rPr>
          <w:sz w:val="28"/>
          <w:szCs w:val="28"/>
        </w:rPr>
      </w:pPr>
      <w:r>
        <w:rPr>
          <w:color w:val="000000"/>
          <w:sz w:val="28"/>
          <w:szCs w:val="28"/>
        </w:rPr>
        <w:t>Отдел энергоснабжения в городе Березовский по улице Мира 1а оказывает услуги теплоснабжения, водоснабжения и водоотведения, занимается деятельностью по передаче</w:t>
      </w:r>
      <w:r>
        <w:rPr>
          <w:sz w:val="28"/>
          <w:szCs w:val="28"/>
        </w:rPr>
        <w:t xml:space="preserve"> электроэнергии.</w:t>
      </w:r>
    </w:p>
    <w:p w14:paraId="46086452" w14:textId="77777777" w:rsidR="006A0A4C" w:rsidRDefault="006A0A4C" w:rsidP="006A0A4C">
      <w:pPr>
        <w:ind w:left="284" w:firstLine="425"/>
        <w:jc w:val="both"/>
        <w:rPr>
          <w:sz w:val="28"/>
          <w:szCs w:val="28"/>
        </w:rPr>
      </w:pPr>
      <w:r>
        <w:rPr>
          <w:sz w:val="28"/>
          <w:szCs w:val="28"/>
        </w:rPr>
        <w:t>Учебно-оздоровительный центр «Березовый уют» в селе Калинкино Промышленновского района Кемеровской области оказывает услуги по организации учебного процесса для дочерних и зависимых обществ и иных юридических лиц, услуги по организации отдыха и платной рыбалке, а также оздоровительные процедуры.</w:t>
      </w:r>
    </w:p>
    <w:p w14:paraId="4AFD7827" w14:textId="77777777" w:rsidR="006A0A4C" w:rsidRDefault="006A0A4C" w:rsidP="006A0A4C">
      <w:pPr>
        <w:ind w:left="284" w:firstLine="425"/>
        <w:jc w:val="both"/>
        <w:rPr>
          <w:sz w:val="28"/>
          <w:szCs w:val="28"/>
        </w:rPr>
      </w:pPr>
      <w:r>
        <w:rPr>
          <w:sz w:val="28"/>
          <w:szCs w:val="28"/>
        </w:rPr>
        <w:t>Отдел энергоснабжения в пгт. Промышленная по улице Кооперативная 1 оказывает услуги теплоснабжения и осуществляет агентскую деятельность по сбору денежных средств за услуги водоснабжения в рамках агентского договора с ООО «Промышленновские коммунальные системы».</w:t>
      </w:r>
    </w:p>
    <w:p w14:paraId="78F74C40" w14:textId="77777777" w:rsidR="006A0A4C" w:rsidRDefault="006A0A4C" w:rsidP="006A0A4C">
      <w:pPr>
        <w:ind w:left="284" w:firstLine="425"/>
        <w:jc w:val="both"/>
        <w:rPr>
          <w:sz w:val="28"/>
          <w:szCs w:val="28"/>
        </w:rPr>
      </w:pPr>
      <w:r>
        <w:rPr>
          <w:sz w:val="28"/>
          <w:szCs w:val="28"/>
        </w:rPr>
        <w:t>Отдел транспорта электрической энергии в городе Ленинске-Кузнецкий по улице Пушкина 60 оказывает услуги по передаче электроэнергии, а также услуги, сопутствующей деятельности.</w:t>
      </w:r>
    </w:p>
    <w:p w14:paraId="42353C85" w14:textId="77777777" w:rsidR="006A0A4C" w:rsidRDefault="006A0A4C" w:rsidP="006A0A4C">
      <w:pPr>
        <w:ind w:left="284" w:firstLine="425"/>
        <w:jc w:val="both"/>
        <w:rPr>
          <w:sz w:val="28"/>
          <w:szCs w:val="28"/>
        </w:rPr>
      </w:pPr>
      <w:r>
        <w:rPr>
          <w:sz w:val="28"/>
          <w:szCs w:val="28"/>
        </w:rPr>
        <w:t>Отдел энергоснабжения в жилом районе Кедровка по улице Стадионная 29 оказывает услуги теплоснабжения, водоснабжения и водоотведения.</w:t>
      </w:r>
    </w:p>
    <w:p w14:paraId="0F5F8B2B" w14:textId="77777777" w:rsidR="006A0A4C" w:rsidRDefault="006A0A4C" w:rsidP="006A0A4C">
      <w:pPr>
        <w:ind w:left="284" w:firstLine="425"/>
        <w:jc w:val="both"/>
        <w:rPr>
          <w:color w:val="000000"/>
          <w:sz w:val="28"/>
          <w:szCs w:val="28"/>
        </w:rPr>
      </w:pPr>
      <w:r>
        <w:rPr>
          <w:color w:val="000000"/>
          <w:sz w:val="28"/>
          <w:szCs w:val="28"/>
        </w:rPr>
        <w:t xml:space="preserve">В целях осуществления регулируемых видов деятельности в городе Березовском в сфере холодного водоснабжения, водоотведения ОАО «Северо-Кузбасская энергетическая компания» заключен договор с ООО «Березовские коммунальные системы» (далее – ООО «БКС») от 29.12.2008                № 4-07-09 по результатам закупочных процедур с единственным поставщиком (заявка № 31704735079). В обязанность предприятия в соответствии с указанным договором входит техническое обслуживание и эксплуатация сетей и сооружений водоснабжения, водоотведения (эксплуатация в соответствии с паспортными характеристиками в технически исправном состоянии, текущий, </w:t>
      </w:r>
      <w:r>
        <w:rPr>
          <w:color w:val="000000"/>
          <w:sz w:val="28"/>
          <w:szCs w:val="28"/>
        </w:rPr>
        <w:lastRenderedPageBreak/>
        <w:t>аварийный и капитальный ремонт оборудования), оказание услуг по подаче питьевой воды, приему и очистке сточных вод абонентам города Березовский. Расчеты по договору за выполненные работы осуществляются исходя из годовой сметы, согласованной обеими сторонами. Смета составляется на основе расчетов экономически обоснованных затрат необходимых для эксплуатации объектов коммунальной инфраструктуры. В сметы расходов по видам деятельности включаются расходы на материальные затраты, сырье и основные материалы, вспомогательные материалы, химические реагенты, расходы на покупную электрическую энергию, услуги сторонних организаций, расходы на оплату труда и отчисления на социальные нужды, амортизация, прочие производственные расходы. Оплата производится ежемесячно, по договорной цене на основании подписанного акта выполненных работ и графика платежей, согласованного сторонами.</w:t>
      </w:r>
    </w:p>
    <w:p w14:paraId="5F6AA3B8" w14:textId="77777777" w:rsidR="006A0A4C" w:rsidRDefault="006A0A4C" w:rsidP="006A0A4C">
      <w:pPr>
        <w:ind w:left="284" w:firstLine="425"/>
        <w:jc w:val="both"/>
        <w:rPr>
          <w:color w:val="000000"/>
          <w:sz w:val="28"/>
          <w:szCs w:val="28"/>
        </w:rPr>
      </w:pPr>
    </w:p>
    <w:p w14:paraId="1917C567" w14:textId="77777777" w:rsidR="006A0A4C" w:rsidRPr="00F3291A" w:rsidRDefault="006A0A4C" w:rsidP="006A0A4C">
      <w:pPr>
        <w:ind w:left="284" w:firstLine="425"/>
        <w:jc w:val="both"/>
        <w:rPr>
          <w:color w:val="000000"/>
          <w:sz w:val="28"/>
          <w:szCs w:val="28"/>
          <w:u w:val="single"/>
        </w:rPr>
      </w:pPr>
      <w:r w:rsidRPr="00F3291A">
        <w:rPr>
          <w:color w:val="000000"/>
          <w:sz w:val="28"/>
          <w:szCs w:val="28"/>
          <w:u w:val="single"/>
        </w:rPr>
        <w:t>Система водоснабжения</w:t>
      </w:r>
      <w:r>
        <w:rPr>
          <w:color w:val="000000"/>
          <w:sz w:val="28"/>
          <w:szCs w:val="28"/>
          <w:u w:val="single"/>
        </w:rPr>
        <w:t xml:space="preserve"> питьевой водой</w:t>
      </w:r>
    </w:p>
    <w:p w14:paraId="3FFCC80D" w14:textId="77777777" w:rsidR="006A0A4C" w:rsidRDefault="006A0A4C" w:rsidP="006A0A4C">
      <w:pPr>
        <w:ind w:left="284" w:firstLine="425"/>
        <w:jc w:val="both"/>
        <w:rPr>
          <w:color w:val="000000"/>
          <w:sz w:val="28"/>
          <w:szCs w:val="28"/>
        </w:rPr>
      </w:pPr>
      <w:r>
        <w:rPr>
          <w:color w:val="000000"/>
          <w:sz w:val="28"/>
          <w:szCs w:val="28"/>
        </w:rPr>
        <w:t xml:space="preserve">На техническом обслуживании ООО «БКС» находятся насосно-фильтровальная станция, ковшевой водозабор, водопроводные насосные станции Октябрьского района в количестве 5 шт., Березовского района в количестве 1 шт., Южного района в количестве 3 шт. Протяженность водопроводных сетей города Березовский составляет 215 км. </w:t>
      </w:r>
    </w:p>
    <w:p w14:paraId="5F936713" w14:textId="77777777" w:rsidR="006A0A4C" w:rsidRDefault="006A0A4C" w:rsidP="006A0A4C">
      <w:pPr>
        <w:ind w:left="284" w:firstLine="425"/>
        <w:jc w:val="both"/>
        <w:rPr>
          <w:color w:val="000000"/>
          <w:sz w:val="28"/>
          <w:szCs w:val="28"/>
        </w:rPr>
      </w:pPr>
      <w:r>
        <w:rPr>
          <w:color w:val="000000"/>
          <w:sz w:val="28"/>
          <w:szCs w:val="28"/>
        </w:rPr>
        <w:t>Ковшевой забор и НФС.</w:t>
      </w:r>
    </w:p>
    <w:p w14:paraId="34E62144" w14:textId="77777777" w:rsidR="006A0A4C" w:rsidRDefault="006A0A4C" w:rsidP="006A0A4C">
      <w:pPr>
        <w:ind w:left="284" w:firstLine="425"/>
        <w:jc w:val="both"/>
        <w:rPr>
          <w:color w:val="000000"/>
          <w:sz w:val="28"/>
          <w:szCs w:val="28"/>
        </w:rPr>
      </w:pPr>
      <w:r>
        <w:rPr>
          <w:color w:val="000000"/>
          <w:sz w:val="28"/>
          <w:szCs w:val="28"/>
        </w:rPr>
        <w:t>Проектная производительность берегового водозабора 12,5 тыс. м</w:t>
      </w:r>
      <w:r>
        <w:rPr>
          <w:color w:val="000000"/>
          <w:sz w:val="28"/>
          <w:szCs w:val="28"/>
          <w:vertAlign w:val="superscript"/>
        </w:rPr>
        <w:t>3</w:t>
      </w:r>
      <w:r>
        <w:rPr>
          <w:color w:val="000000"/>
          <w:sz w:val="28"/>
          <w:szCs w:val="28"/>
        </w:rPr>
        <w:t xml:space="preserve">/сут., 4562,5 </w:t>
      </w:r>
      <w:proofErr w:type="gramStart"/>
      <w:r>
        <w:rPr>
          <w:color w:val="000000"/>
          <w:sz w:val="28"/>
          <w:szCs w:val="28"/>
        </w:rPr>
        <w:t>тыс.м</w:t>
      </w:r>
      <w:proofErr w:type="gramEnd"/>
      <w:r>
        <w:rPr>
          <w:color w:val="000000"/>
          <w:sz w:val="28"/>
          <w:szCs w:val="28"/>
          <w:vertAlign w:val="superscript"/>
        </w:rPr>
        <w:t>3</w:t>
      </w:r>
      <w:r>
        <w:rPr>
          <w:color w:val="000000"/>
          <w:sz w:val="28"/>
          <w:szCs w:val="28"/>
        </w:rPr>
        <w:t xml:space="preserve">/сут. Водозаборные сооружения состоят из водосливной плотины, водоприемного колодца, совмещенного с заглубленной насосной станцией 1-го водоподъема. На насосной станции 1 подъема установлены насосы марки ЦНС-300-120 в количестве 4 шт. Речная вода на водоочистную станцию подается от открытого водозабора насосной станцией 1 подъема, расположенной на реке Барзас по стальному напорному водоводу диаметром 400 мм. НФС работает в проектном режиме и служит для обеспечения водой питьевого качества центральную часть города Березовский, п. ВГСЧ, п. Октябрьский, п. Федоровка, п. Солнечный и центральные котельные. В соответствии с технологической схемой обработки воды на насосно-фильтровальной станции вода очищается до питьевого качества. Вода обрабатывается коагулянтом и флокулянтом, осветляется в осветлителях со взвешенным осадком, фильтруется на скорых открытых фильтрах, обеззараживается хлоросодержащим реагентом (гипохлоритом натрия). Также вода на НФС расходуется на технологические нужды, которые включают: приготовление реагентов, продувку осветлителей, промывку фильтров, потери через </w:t>
      </w:r>
      <w:r>
        <w:rPr>
          <w:color w:val="000000"/>
          <w:sz w:val="28"/>
          <w:szCs w:val="28"/>
        </w:rPr>
        <w:lastRenderedPageBreak/>
        <w:t xml:space="preserve">пробоотборные точки, на собственные хоз-питьевые нужды и нужды химлаборатории. Смешивание исходной речной воды с коагулянтом (оксихлоридом алюминия) происходит в вертикальных вихревых смесителях. Установлено 2 смесителя: 1 в работе, 1 в резерве. Через 1,5-2 минуты вводится флокулянт (Праестол 650 </w:t>
      </w:r>
      <w:r>
        <w:rPr>
          <w:color w:val="000000"/>
          <w:sz w:val="28"/>
          <w:szCs w:val="28"/>
          <w:lang w:val="en-US"/>
        </w:rPr>
        <w:t>TR</w:t>
      </w:r>
      <w:r>
        <w:rPr>
          <w:color w:val="000000"/>
          <w:sz w:val="28"/>
          <w:szCs w:val="28"/>
        </w:rPr>
        <w:t xml:space="preserve">). После смешивания с реагентом (оксихлоридом алюминия и Праестолом) вода проходит на осветлители со взвешенным осадком. Осветление воды проходит в осветлителях коридорного типа, которые состоят из двух рабочих камер (зоны осветления) и центральной зоны отделения осадка (шламоуплотнителя). Установлено 4 осветлителя: 3 рабочих, 1 в резерве. Фильтрование воды происходит в скорых фильтрах. Фильтрующий материал – горелые породы (Аргелит). Установлено 4 скорых фильтра: 3 в работе, 1 в резерве. С НФС на </w:t>
      </w:r>
      <w:r>
        <w:rPr>
          <w:color w:val="000000"/>
          <w:sz w:val="28"/>
          <w:szCs w:val="28"/>
          <w:lang w:val="en-US"/>
        </w:rPr>
        <w:t>III</w:t>
      </w:r>
      <w:r w:rsidRPr="00B43535">
        <w:rPr>
          <w:color w:val="000000"/>
          <w:sz w:val="28"/>
          <w:szCs w:val="28"/>
        </w:rPr>
        <w:t xml:space="preserve"> </w:t>
      </w:r>
      <w:r>
        <w:rPr>
          <w:color w:val="000000"/>
          <w:sz w:val="28"/>
          <w:szCs w:val="28"/>
        </w:rPr>
        <w:t>водоподъеме насосами марки Д-320/50 (1 в работе, 2 в резерве) по трубопроводу диаметром 400 мм вода подается РЧВ (2 шт.), объемом 1000 м</w:t>
      </w:r>
      <w:r>
        <w:rPr>
          <w:color w:val="000000"/>
          <w:sz w:val="28"/>
          <w:szCs w:val="28"/>
          <w:vertAlign w:val="superscript"/>
        </w:rPr>
        <w:t>3</w:t>
      </w:r>
      <w:r>
        <w:rPr>
          <w:color w:val="000000"/>
          <w:sz w:val="28"/>
          <w:szCs w:val="28"/>
        </w:rPr>
        <w:t xml:space="preserve"> каждый. Из РЧВ насосами с </w:t>
      </w:r>
      <w:r>
        <w:rPr>
          <w:color w:val="000000"/>
          <w:sz w:val="28"/>
          <w:szCs w:val="28"/>
          <w:lang w:val="en-US"/>
        </w:rPr>
        <w:t>III</w:t>
      </w:r>
      <w:r>
        <w:rPr>
          <w:color w:val="000000"/>
          <w:sz w:val="28"/>
          <w:szCs w:val="28"/>
        </w:rPr>
        <w:t xml:space="preserve"> подъема марки Д-200/70 (1 в работе, 3 в резерве), вода подается в город.</w:t>
      </w:r>
    </w:p>
    <w:p w14:paraId="7B96ED9D" w14:textId="77777777" w:rsidR="006A0A4C" w:rsidRDefault="006A0A4C" w:rsidP="006A0A4C">
      <w:pPr>
        <w:shd w:val="clear" w:color="auto" w:fill="FFFFFF"/>
        <w:ind w:left="284" w:firstLine="425"/>
        <w:jc w:val="both"/>
        <w:rPr>
          <w:color w:val="000000"/>
          <w:spacing w:val="1"/>
          <w:sz w:val="28"/>
          <w:szCs w:val="28"/>
        </w:rPr>
      </w:pPr>
      <w:r w:rsidRPr="002C2785">
        <w:rPr>
          <w:color w:val="000000"/>
          <w:spacing w:val="5"/>
          <w:sz w:val="28"/>
          <w:szCs w:val="28"/>
        </w:rPr>
        <w:t>Целевое назначение использования вод</w:t>
      </w:r>
      <w:r>
        <w:rPr>
          <w:color w:val="000000"/>
          <w:spacing w:val="5"/>
          <w:sz w:val="28"/>
          <w:szCs w:val="28"/>
        </w:rPr>
        <w:t>ы</w:t>
      </w:r>
      <w:r w:rsidRPr="002C2785">
        <w:rPr>
          <w:color w:val="000000"/>
          <w:spacing w:val="5"/>
          <w:sz w:val="28"/>
          <w:szCs w:val="28"/>
        </w:rPr>
        <w:t xml:space="preserve">: хозяйственно-питьевые нужды населения </w:t>
      </w:r>
      <w:r w:rsidRPr="002C2785">
        <w:rPr>
          <w:color w:val="000000"/>
          <w:spacing w:val="4"/>
          <w:sz w:val="28"/>
          <w:szCs w:val="28"/>
        </w:rPr>
        <w:t xml:space="preserve">города, объектов соцкультбыта, прочих мелких предприятий и организаций, а также </w:t>
      </w:r>
      <w:r w:rsidRPr="002C2785">
        <w:rPr>
          <w:color w:val="000000"/>
          <w:spacing w:val="1"/>
          <w:sz w:val="28"/>
          <w:szCs w:val="28"/>
        </w:rPr>
        <w:t xml:space="preserve">собственные хозяйственно-питьевые и производственные нужды. </w:t>
      </w:r>
    </w:p>
    <w:p w14:paraId="68269DEA" w14:textId="77777777" w:rsidR="006A0A4C" w:rsidRPr="002C2785" w:rsidRDefault="006A0A4C" w:rsidP="006A0A4C">
      <w:pPr>
        <w:shd w:val="clear" w:color="auto" w:fill="FFFFFF"/>
        <w:ind w:left="284" w:firstLine="425"/>
        <w:jc w:val="both"/>
        <w:rPr>
          <w:sz w:val="28"/>
          <w:szCs w:val="28"/>
        </w:rPr>
      </w:pPr>
    </w:p>
    <w:p w14:paraId="2C84F9D8" w14:textId="77777777" w:rsidR="006A0A4C" w:rsidRPr="00F3291A" w:rsidRDefault="006A0A4C" w:rsidP="006A0A4C">
      <w:pPr>
        <w:ind w:left="284" w:firstLine="425"/>
        <w:jc w:val="both"/>
        <w:rPr>
          <w:color w:val="000000"/>
          <w:sz w:val="28"/>
          <w:szCs w:val="28"/>
          <w:u w:val="single"/>
        </w:rPr>
      </w:pPr>
      <w:r w:rsidRPr="00F3291A">
        <w:rPr>
          <w:color w:val="000000"/>
          <w:sz w:val="28"/>
          <w:szCs w:val="28"/>
          <w:u w:val="single"/>
        </w:rPr>
        <w:t>Система водоснабжения</w:t>
      </w:r>
      <w:r>
        <w:rPr>
          <w:color w:val="000000"/>
          <w:sz w:val="28"/>
          <w:szCs w:val="28"/>
          <w:u w:val="single"/>
        </w:rPr>
        <w:t xml:space="preserve"> технической водой</w:t>
      </w:r>
    </w:p>
    <w:p w14:paraId="04719329" w14:textId="77777777" w:rsidR="006A0A4C" w:rsidRDefault="006A0A4C" w:rsidP="006A0A4C">
      <w:pPr>
        <w:ind w:left="284" w:firstLine="425"/>
        <w:jc w:val="both"/>
        <w:rPr>
          <w:color w:val="000000"/>
          <w:sz w:val="28"/>
          <w:szCs w:val="28"/>
        </w:rPr>
      </w:pPr>
      <w:r>
        <w:rPr>
          <w:color w:val="000000"/>
          <w:sz w:val="28"/>
          <w:szCs w:val="28"/>
        </w:rPr>
        <w:t>На насосной станции 1 подъема установлены насосы марки ЦНС-300-120 в количестве 4 шт. Речная вода на водоочистную станцию подается от открытого водозабора насосной станцией 1 подъема, расположенной на реке Барзас по стальному напорному водоводу диаметром 400 мм. После подъема не проходя очистку до питьевого качества на НФС, вода подается садоводческим некоммерческим товариществам г. Березовский, в том числе: «Ветеран», «Солнечный», «Дружный», «Березка», «Сибиряк», «Мичуринец».</w:t>
      </w:r>
    </w:p>
    <w:p w14:paraId="14274E82" w14:textId="77777777" w:rsidR="006A0A4C" w:rsidRPr="00B43535" w:rsidRDefault="006A0A4C" w:rsidP="006A0A4C">
      <w:pPr>
        <w:ind w:left="284" w:firstLine="425"/>
        <w:jc w:val="both"/>
        <w:rPr>
          <w:color w:val="000000"/>
          <w:sz w:val="28"/>
          <w:szCs w:val="28"/>
        </w:rPr>
      </w:pPr>
    </w:p>
    <w:p w14:paraId="42FB970F" w14:textId="77777777" w:rsidR="006A0A4C" w:rsidRDefault="006A0A4C" w:rsidP="006A0A4C">
      <w:pPr>
        <w:ind w:left="284" w:firstLine="425"/>
        <w:jc w:val="both"/>
        <w:rPr>
          <w:color w:val="000000"/>
          <w:sz w:val="28"/>
          <w:szCs w:val="28"/>
          <w:u w:val="single"/>
        </w:rPr>
      </w:pPr>
      <w:r w:rsidRPr="00933DD6">
        <w:rPr>
          <w:color w:val="000000"/>
          <w:sz w:val="28"/>
          <w:szCs w:val="28"/>
          <w:u w:val="single"/>
        </w:rPr>
        <w:t>Система водоотведения</w:t>
      </w:r>
    </w:p>
    <w:p w14:paraId="48DEFF61" w14:textId="77777777" w:rsidR="006A0A4C" w:rsidRDefault="006A0A4C" w:rsidP="006A0A4C">
      <w:pPr>
        <w:ind w:left="284" w:firstLine="425"/>
        <w:jc w:val="both"/>
        <w:rPr>
          <w:color w:val="000000"/>
          <w:sz w:val="28"/>
          <w:szCs w:val="28"/>
        </w:rPr>
      </w:pPr>
      <w:r>
        <w:rPr>
          <w:color w:val="000000"/>
          <w:sz w:val="28"/>
          <w:szCs w:val="28"/>
        </w:rPr>
        <w:t>На техническом обслуживании ООО «БКС» находятся насосные станции Октябрьского района в количестве 4 шт., Березовского района в количестве 3 шт. Организация осуществляет эксплуатацию и обслуживание канализационных сетей и коллекторов Октябрьского района, канализационные сети Березовского района, Южного района. Общая протяженность канализационных сетей города Березовский составляет 69 км.</w:t>
      </w:r>
    </w:p>
    <w:p w14:paraId="2DF7F96A" w14:textId="77777777" w:rsidR="006A0A4C" w:rsidRDefault="006A0A4C" w:rsidP="006A0A4C">
      <w:pPr>
        <w:ind w:left="284" w:firstLine="425"/>
        <w:jc w:val="both"/>
        <w:rPr>
          <w:color w:val="000000"/>
          <w:sz w:val="28"/>
          <w:szCs w:val="28"/>
        </w:rPr>
      </w:pPr>
      <w:r>
        <w:rPr>
          <w:color w:val="000000"/>
          <w:sz w:val="28"/>
          <w:szCs w:val="28"/>
        </w:rPr>
        <w:t>Кроме того, на техническом обслуживании ООО «БКС» находятся очистные сооружения поселка шахты «Южная» (Выпуск № 1) производительностью 17000 м</w:t>
      </w:r>
      <w:r>
        <w:rPr>
          <w:color w:val="000000"/>
          <w:sz w:val="28"/>
          <w:szCs w:val="28"/>
          <w:vertAlign w:val="superscript"/>
        </w:rPr>
        <w:t>3</w:t>
      </w:r>
      <w:r>
        <w:rPr>
          <w:color w:val="000000"/>
          <w:sz w:val="28"/>
          <w:szCs w:val="28"/>
        </w:rPr>
        <w:t xml:space="preserve">/сут., год постройки 1955, очистные сооружения поселка шахты «Березовская» (Выпуск № 2), </w:t>
      </w:r>
      <w:r>
        <w:rPr>
          <w:color w:val="000000"/>
          <w:sz w:val="28"/>
          <w:szCs w:val="28"/>
        </w:rPr>
        <w:lastRenderedPageBreak/>
        <w:t>производительностью 2500 м</w:t>
      </w:r>
      <w:r>
        <w:rPr>
          <w:color w:val="000000"/>
          <w:sz w:val="28"/>
          <w:szCs w:val="28"/>
          <w:vertAlign w:val="superscript"/>
        </w:rPr>
        <w:t>3</w:t>
      </w:r>
      <w:r>
        <w:rPr>
          <w:color w:val="000000"/>
          <w:sz w:val="28"/>
          <w:szCs w:val="28"/>
        </w:rPr>
        <w:t>/сут., год постройки 1960, городские очистные сооружения (Выпуск № 3), производительностью 17000 м</w:t>
      </w:r>
      <w:r>
        <w:rPr>
          <w:color w:val="000000"/>
          <w:sz w:val="28"/>
          <w:szCs w:val="28"/>
          <w:vertAlign w:val="superscript"/>
        </w:rPr>
        <w:t>3</w:t>
      </w:r>
      <w:r>
        <w:rPr>
          <w:color w:val="000000"/>
          <w:sz w:val="28"/>
          <w:szCs w:val="28"/>
        </w:rPr>
        <w:t xml:space="preserve">/сут., год постройки 1986.  </w:t>
      </w:r>
    </w:p>
    <w:p w14:paraId="1D2834CC" w14:textId="77777777" w:rsidR="006A0A4C" w:rsidRPr="007E2834" w:rsidRDefault="006A0A4C" w:rsidP="006A0A4C">
      <w:pPr>
        <w:ind w:left="284" w:firstLine="425"/>
        <w:jc w:val="both"/>
        <w:rPr>
          <w:color w:val="000000"/>
          <w:sz w:val="28"/>
          <w:szCs w:val="28"/>
        </w:rPr>
      </w:pPr>
      <w:r>
        <w:rPr>
          <w:color w:val="000000"/>
          <w:sz w:val="28"/>
          <w:szCs w:val="28"/>
        </w:rPr>
        <w:t xml:space="preserve">Водоотведение и сброс хозяйственно-бытовых сточных вод после городских очистных сооружений осуществляется в реку Полуденный Шурап (выпуск № 5), с очистных сооружений поселка шахты «Южная» в ручей без названия (выпуск № 3), с очистных сооружений поселка шахты «Березовская» в нагорную канаву гидроотвала ПАО ЦОФ «Березовская». </w:t>
      </w:r>
    </w:p>
    <w:p w14:paraId="2A7E2F0E" w14:textId="77777777" w:rsidR="006A0A4C" w:rsidRPr="00DA6259" w:rsidRDefault="006A0A4C" w:rsidP="006A0A4C">
      <w:pPr>
        <w:pStyle w:val="221"/>
        <w:ind w:left="284" w:firstLine="425"/>
        <w:jc w:val="both"/>
        <w:rPr>
          <w:b w:val="0"/>
          <w:szCs w:val="20"/>
        </w:rPr>
      </w:pPr>
      <w:r w:rsidRPr="00DA6259">
        <w:rPr>
          <w:b w:val="0"/>
          <w:bCs w:val="0"/>
          <w:szCs w:val="20"/>
        </w:rPr>
        <w:tab/>
      </w:r>
    </w:p>
    <w:p w14:paraId="45E007B9" w14:textId="77777777" w:rsidR="006A0A4C" w:rsidRPr="00616D1A" w:rsidRDefault="006A0A4C" w:rsidP="006A0A4C">
      <w:pPr>
        <w:ind w:left="284" w:firstLine="425"/>
        <w:jc w:val="center"/>
        <w:rPr>
          <w:b/>
          <w:color w:val="000000"/>
          <w:sz w:val="28"/>
          <w:szCs w:val="28"/>
          <w:u w:val="single"/>
        </w:rPr>
      </w:pPr>
      <w:r w:rsidRPr="00616D1A">
        <w:rPr>
          <w:b/>
          <w:color w:val="000000"/>
          <w:sz w:val="28"/>
          <w:szCs w:val="28"/>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3E9523AB" w14:textId="77777777" w:rsidR="006A0A4C" w:rsidRPr="001E7335" w:rsidRDefault="006A0A4C" w:rsidP="006A0A4C">
      <w:pPr>
        <w:ind w:left="284" w:firstLine="567"/>
        <w:jc w:val="both"/>
        <w:rPr>
          <w:sz w:val="28"/>
          <w:szCs w:val="28"/>
        </w:rPr>
      </w:pPr>
      <w:r w:rsidRPr="00EF2847">
        <w:rPr>
          <w:sz w:val="28"/>
          <w:szCs w:val="28"/>
        </w:rPr>
        <w:t xml:space="preserve">Материалы ОАО «Северо-Кузбасская энергетическая </w:t>
      </w:r>
      <w:proofErr w:type="gramStart"/>
      <w:r w:rsidRPr="00EF2847">
        <w:rPr>
          <w:sz w:val="28"/>
          <w:szCs w:val="28"/>
        </w:rPr>
        <w:t xml:space="preserve">компания» </w:t>
      </w:r>
      <w:r>
        <w:rPr>
          <w:sz w:val="28"/>
          <w:szCs w:val="28"/>
        </w:rPr>
        <w:t xml:space="preserve">  </w:t>
      </w:r>
      <w:proofErr w:type="gramEnd"/>
      <w:r>
        <w:rPr>
          <w:sz w:val="28"/>
          <w:szCs w:val="28"/>
        </w:rPr>
        <w:t xml:space="preserve">               </w:t>
      </w:r>
      <w:r w:rsidRPr="00EF2847">
        <w:rPr>
          <w:sz w:val="28"/>
          <w:szCs w:val="28"/>
        </w:rPr>
        <w:t>(г. Березовский) (далее – организация) по расчету тарифов на 201</w:t>
      </w:r>
      <w:r>
        <w:rPr>
          <w:sz w:val="28"/>
          <w:szCs w:val="28"/>
        </w:rPr>
        <w:t>9-2023</w:t>
      </w:r>
      <w:r w:rsidRPr="00EF2847">
        <w:rPr>
          <w:sz w:val="28"/>
          <w:szCs w:val="28"/>
        </w:rPr>
        <w:t xml:space="preserve"> год</w:t>
      </w:r>
      <w:r>
        <w:rPr>
          <w:sz w:val="28"/>
          <w:szCs w:val="28"/>
        </w:rPr>
        <w:t>ы</w:t>
      </w:r>
      <w:r w:rsidRPr="00EF2847">
        <w:rPr>
          <w:sz w:val="28"/>
          <w:szCs w:val="28"/>
        </w:rPr>
        <w:t xml:space="preserve"> подготовлены </w:t>
      </w:r>
      <w:r>
        <w:rPr>
          <w:sz w:val="28"/>
          <w:szCs w:val="28"/>
        </w:rPr>
        <w:t>в соответствии</w:t>
      </w:r>
      <w:r w:rsidRPr="00EF2847">
        <w:rPr>
          <w:sz w:val="28"/>
          <w:szCs w:val="28"/>
        </w:rPr>
        <w:t xml:space="preserve">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w:t>
      </w:r>
      <w:r w:rsidRPr="001E7335">
        <w:rPr>
          <w:sz w:val="28"/>
          <w:szCs w:val="28"/>
        </w:rPr>
        <w:t>Расчетно-обосновывающие материалы представлены надлежащим образом, пронумерованы, заверены подписью руководителя и скреплены печатью организации.</w:t>
      </w:r>
    </w:p>
    <w:p w14:paraId="7A861A54" w14:textId="77777777" w:rsidR="006A0A4C" w:rsidRDefault="006A0A4C" w:rsidP="006A0A4C">
      <w:pPr>
        <w:ind w:left="284" w:firstLine="425"/>
        <w:jc w:val="both"/>
        <w:rPr>
          <w:color w:val="000000"/>
          <w:sz w:val="28"/>
          <w:szCs w:val="28"/>
        </w:rPr>
      </w:pPr>
    </w:p>
    <w:p w14:paraId="05AD0619" w14:textId="77777777" w:rsidR="006A0A4C" w:rsidRPr="00616D1A" w:rsidRDefault="006A0A4C" w:rsidP="006A0A4C">
      <w:pPr>
        <w:ind w:left="284" w:firstLine="425"/>
        <w:jc w:val="center"/>
        <w:rPr>
          <w:b/>
          <w:color w:val="000000"/>
          <w:sz w:val="28"/>
          <w:szCs w:val="28"/>
          <w:u w:val="single"/>
        </w:rPr>
      </w:pPr>
      <w:r w:rsidRPr="00616D1A">
        <w:rPr>
          <w:b/>
          <w:color w:val="000000"/>
          <w:sz w:val="28"/>
          <w:szCs w:val="28"/>
          <w:u w:val="single"/>
        </w:rPr>
        <w:t xml:space="preserve">Оценка достоверности данных, приведенных в предложениях об установлении тарифов </w:t>
      </w:r>
    </w:p>
    <w:p w14:paraId="59CFB10A" w14:textId="77777777" w:rsidR="006A0A4C" w:rsidRPr="00616D1A" w:rsidRDefault="006A0A4C" w:rsidP="006A0A4C">
      <w:pPr>
        <w:ind w:left="284" w:firstLine="425"/>
        <w:jc w:val="both"/>
        <w:rPr>
          <w:color w:val="000000"/>
          <w:sz w:val="28"/>
          <w:szCs w:val="28"/>
        </w:rPr>
      </w:pPr>
      <w:r w:rsidRPr="00616D1A">
        <w:rPr>
          <w:color w:val="000000"/>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FC7C32C" w14:textId="77777777" w:rsidR="006A0A4C" w:rsidRPr="00616D1A" w:rsidRDefault="006A0A4C" w:rsidP="006A0A4C">
      <w:pPr>
        <w:ind w:left="284" w:firstLine="425"/>
        <w:jc w:val="both"/>
        <w:rPr>
          <w:color w:val="000000"/>
          <w:sz w:val="28"/>
          <w:szCs w:val="28"/>
        </w:rPr>
      </w:pPr>
      <w:r w:rsidRPr="00616D1A">
        <w:rPr>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видам деятельности на 201</w:t>
      </w:r>
      <w:r>
        <w:rPr>
          <w:color w:val="000000"/>
          <w:sz w:val="28"/>
          <w:szCs w:val="28"/>
        </w:rPr>
        <w:t>9-2023</w:t>
      </w:r>
      <w:r w:rsidRPr="00616D1A">
        <w:rPr>
          <w:color w:val="000000"/>
          <w:sz w:val="28"/>
          <w:szCs w:val="28"/>
        </w:rPr>
        <w:t xml:space="preserve"> год</w:t>
      </w:r>
      <w:r>
        <w:rPr>
          <w:color w:val="000000"/>
          <w:sz w:val="28"/>
          <w:szCs w:val="28"/>
        </w:rPr>
        <w:t>ы</w:t>
      </w:r>
      <w:r w:rsidRPr="00616D1A">
        <w:rPr>
          <w:color w:val="000000"/>
          <w:sz w:val="28"/>
          <w:szCs w:val="28"/>
        </w:rPr>
        <w:t>.</w:t>
      </w:r>
    </w:p>
    <w:p w14:paraId="7D973018" w14:textId="77777777" w:rsidR="006A0A4C" w:rsidRDefault="006A0A4C" w:rsidP="006A0A4C">
      <w:pPr>
        <w:ind w:left="284" w:firstLine="425"/>
        <w:jc w:val="both"/>
        <w:rPr>
          <w:color w:val="000000"/>
          <w:sz w:val="28"/>
          <w:szCs w:val="28"/>
        </w:rPr>
      </w:pPr>
      <w:r w:rsidRPr="00616D1A">
        <w:rPr>
          <w:color w:val="000000"/>
          <w:sz w:val="28"/>
          <w:szCs w:val="28"/>
        </w:rPr>
        <w:t xml:space="preserve">Экспертная </w:t>
      </w:r>
      <w:r w:rsidRPr="00616D1A">
        <w:rPr>
          <w:sz w:val="28"/>
          <w:szCs w:val="28"/>
        </w:rPr>
        <w:t>оценка экономической обоснованности расходов на услуги водоснабжения и водоотведения</w:t>
      </w:r>
      <w:r w:rsidRPr="00616D1A">
        <w:rPr>
          <w:color w:val="000000"/>
          <w:sz w:val="28"/>
          <w:szCs w:val="28"/>
        </w:rPr>
        <w:t>, принимаемых для</w:t>
      </w:r>
      <w:r>
        <w:rPr>
          <w:color w:val="000000"/>
          <w:sz w:val="28"/>
          <w:szCs w:val="28"/>
        </w:rPr>
        <w:t xml:space="preserve"> определения долгосрочных параметров регулирования тарифов на 2019-2023 годы и</w:t>
      </w:r>
      <w:r w:rsidRPr="00616D1A">
        <w:rPr>
          <w:color w:val="000000"/>
          <w:sz w:val="28"/>
          <w:szCs w:val="28"/>
        </w:rPr>
        <w:t xml:space="preserve"> </w:t>
      </w:r>
      <w:r w:rsidRPr="00616D1A">
        <w:rPr>
          <w:color w:val="000000"/>
          <w:sz w:val="28"/>
          <w:szCs w:val="28"/>
        </w:rPr>
        <w:lastRenderedPageBreak/>
        <w:t>расчета тарифов на 201</w:t>
      </w:r>
      <w:r>
        <w:rPr>
          <w:color w:val="000000"/>
          <w:sz w:val="28"/>
          <w:szCs w:val="28"/>
        </w:rPr>
        <w:t>9-2023</w:t>
      </w:r>
      <w:r w:rsidRPr="00616D1A">
        <w:rPr>
          <w:color w:val="000000"/>
          <w:sz w:val="28"/>
          <w:szCs w:val="28"/>
        </w:rPr>
        <w:t xml:space="preserve"> год</w:t>
      </w:r>
      <w:r>
        <w:rPr>
          <w:color w:val="000000"/>
          <w:sz w:val="28"/>
          <w:szCs w:val="28"/>
        </w:rPr>
        <w:t>ы</w:t>
      </w:r>
      <w:r w:rsidRPr="00616D1A">
        <w:rPr>
          <w:color w:val="000000"/>
          <w:sz w:val="28"/>
          <w:szCs w:val="28"/>
        </w:rPr>
        <w:t xml:space="preserve">,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показателей </w:t>
      </w:r>
      <w:r>
        <w:rPr>
          <w:color w:val="000000"/>
          <w:sz w:val="28"/>
          <w:szCs w:val="28"/>
        </w:rPr>
        <w:t>2017</w:t>
      </w:r>
      <w:r w:rsidRPr="00616D1A">
        <w:rPr>
          <w:color w:val="000000"/>
          <w:sz w:val="28"/>
          <w:szCs w:val="28"/>
        </w:rPr>
        <w:t xml:space="preserve"> года. </w:t>
      </w:r>
    </w:p>
    <w:p w14:paraId="2C1D0301" w14:textId="77777777" w:rsidR="006A0A4C" w:rsidRDefault="006A0A4C" w:rsidP="006A0A4C">
      <w:pPr>
        <w:ind w:left="284" w:firstLine="425"/>
        <w:jc w:val="both"/>
        <w:rPr>
          <w:color w:val="000000"/>
          <w:sz w:val="28"/>
          <w:szCs w:val="28"/>
        </w:rPr>
      </w:pPr>
      <w:r w:rsidRPr="00EA2A6D">
        <w:rPr>
          <w:color w:val="000000"/>
          <w:sz w:val="28"/>
          <w:szCs w:val="28"/>
        </w:rPr>
        <w:t>В части закупочной деятельности</w:t>
      </w:r>
      <w:r>
        <w:rPr>
          <w:color w:val="000000"/>
          <w:sz w:val="28"/>
          <w:szCs w:val="28"/>
        </w:rPr>
        <w:t xml:space="preserve"> организацией представлено: </w:t>
      </w:r>
    </w:p>
    <w:p w14:paraId="7009019F" w14:textId="77777777" w:rsidR="006A0A4C" w:rsidRDefault="006A0A4C" w:rsidP="006A0A4C">
      <w:pPr>
        <w:ind w:left="284" w:firstLine="425"/>
        <w:jc w:val="both"/>
        <w:rPr>
          <w:color w:val="000000"/>
          <w:sz w:val="28"/>
          <w:szCs w:val="28"/>
        </w:rPr>
      </w:pPr>
      <w:r>
        <w:rPr>
          <w:color w:val="000000"/>
          <w:sz w:val="28"/>
          <w:szCs w:val="28"/>
        </w:rPr>
        <w:t>- решение Единственного акционера Открытого акционерного общества «Северо-Кузбасская энергетическая компания» от 29.12.2016 об утверждении «Положения о закупках товаров, работ и услуг для нужд ОАО «СКЭК» в новой редакции, руководствуясь подпунктом 4 пункта 3 статьи 2 Федерального закона от 18.07.2011 № 223-ФЗ «О закупках товаров, работ, услуг отдельными видами юридических лиц»;</w:t>
      </w:r>
    </w:p>
    <w:p w14:paraId="24901CCF" w14:textId="77777777" w:rsidR="006A0A4C" w:rsidRDefault="006A0A4C" w:rsidP="006A0A4C">
      <w:pPr>
        <w:ind w:left="284" w:firstLine="425"/>
        <w:jc w:val="both"/>
        <w:rPr>
          <w:color w:val="000000"/>
          <w:sz w:val="28"/>
          <w:szCs w:val="28"/>
        </w:rPr>
      </w:pPr>
      <w:r>
        <w:rPr>
          <w:color w:val="000000"/>
          <w:sz w:val="28"/>
          <w:szCs w:val="28"/>
        </w:rPr>
        <w:t>- положение о закупках товаров, работ, услуг для нужд ОАО «СКЭК»;</w:t>
      </w:r>
    </w:p>
    <w:p w14:paraId="47AE0857" w14:textId="77777777" w:rsidR="006A0A4C" w:rsidRDefault="006A0A4C" w:rsidP="006A0A4C">
      <w:pPr>
        <w:ind w:left="284" w:firstLine="425"/>
        <w:jc w:val="both"/>
        <w:rPr>
          <w:color w:val="000000"/>
          <w:sz w:val="28"/>
          <w:szCs w:val="28"/>
        </w:rPr>
      </w:pPr>
      <w:r>
        <w:rPr>
          <w:color w:val="000000"/>
          <w:sz w:val="28"/>
          <w:szCs w:val="28"/>
        </w:rPr>
        <w:t xml:space="preserve">- документация о закупках в том числе: на техническое обслуживание и эксплуатацию сетей и сооружений водоснабжения, водоотведения; оказание услуг по подаче питьевой воды, приему и очистке сточных вод абонентами города Березовский; юридические услуги; сотовую связь; установку и обслуживание двух автоматизированных рабочих (АРМ); техническую поддержку Система Галактика </w:t>
      </w:r>
      <w:r>
        <w:rPr>
          <w:color w:val="000000"/>
          <w:sz w:val="28"/>
          <w:szCs w:val="28"/>
          <w:lang w:val="en-US"/>
        </w:rPr>
        <w:t>ERP</w:t>
      </w:r>
      <w:r>
        <w:rPr>
          <w:color w:val="000000"/>
          <w:sz w:val="28"/>
          <w:szCs w:val="28"/>
        </w:rPr>
        <w:t>; услуги по сбору информации, ее хранению и оповещению отдельных руководителей ОАО «СКЭК» о ситуации на объектах в соответствии с Регламентом, взаимодействия диспетчерских служб предприятий; охрана объекта ул. Кузбасская, 6; поставку ГСМ для автотранспорта; и других товаров работ и услуг.</w:t>
      </w:r>
    </w:p>
    <w:p w14:paraId="7A82D4F5" w14:textId="77777777" w:rsidR="006A0A4C" w:rsidRPr="00DA2C9E" w:rsidRDefault="006A0A4C" w:rsidP="006A0A4C">
      <w:pPr>
        <w:ind w:left="284" w:firstLine="425"/>
        <w:jc w:val="both"/>
        <w:rPr>
          <w:color w:val="000000"/>
          <w:sz w:val="28"/>
          <w:szCs w:val="28"/>
        </w:rPr>
      </w:pPr>
      <w:r>
        <w:rPr>
          <w:color w:val="000000"/>
          <w:sz w:val="28"/>
          <w:szCs w:val="28"/>
        </w:rPr>
        <w:t xml:space="preserve">Информация о закупочной деятельности представлена организацией в материалах тарифного дела в томах 12, 13, 14. Часть закупок организацией осуществляется у единственного поставщика.  </w:t>
      </w:r>
    </w:p>
    <w:p w14:paraId="0830B5AA" w14:textId="77777777" w:rsidR="006A0A4C" w:rsidRPr="00616D1A" w:rsidRDefault="006A0A4C" w:rsidP="006A0A4C">
      <w:pPr>
        <w:ind w:left="284" w:firstLine="425"/>
        <w:jc w:val="both"/>
        <w:rPr>
          <w:sz w:val="28"/>
          <w:szCs w:val="28"/>
        </w:rPr>
      </w:pPr>
    </w:p>
    <w:p w14:paraId="4FB5FB92" w14:textId="77777777" w:rsidR="006A0A4C" w:rsidRPr="001608AC" w:rsidRDefault="006A0A4C" w:rsidP="006A0A4C">
      <w:pPr>
        <w:ind w:left="284" w:firstLine="425"/>
        <w:jc w:val="center"/>
        <w:rPr>
          <w:b/>
          <w:sz w:val="28"/>
          <w:szCs w:val="28"/>
          <w:u w:val="single"/>
        </w:rPr>
      </w:pPr>
      <w:r w:rsidRPr="001608AC">
        <w:rPr>
          <w:b/>
          <w:sz w:val="28"/>
          <w:szCs w:val="28"/>
          <w:u w:val="single"/>
        </w:rPr>
        <w:t>Оценка финансового состояния организации</w:t>
      </w:r>
    </w:p>
    <w:p w14:paraId="1380EE74" w14:textId="77777777" w:rsidR="006A0A4C" w:rsidRDefault="006A0A4C" w:rsidP="006A0A4C">
      <w:pPr>
        <w:ind w:left="284" w:firstLine="425"/>
        <w:jc w:val="both"/>
        <w:rPr>
          <w:color w:val="000000"/>
          <w:sz w:val="28"/>
          <w:szCs w:val="28"/>
        </w:rPr>
      </w:pPr>
      <w:r w:rsidRPr="00D84697">
        <w:rPr>
          <w:sz w:val="28"/>
          <w:szCs w:val="28"/>
        </w:rPr>
        <w:t>Общий анализ показателей бухгалтерского баланса 2017 года (форма № 1 – Бухгалтерский баланс) свидетельствует об</w:t>
      </w:r>
      <w:r w:rsidRPr="009B4C03">
        <w:rPr>
          <w:sz w:val="28"/>
          <w:szCs w:val="28"/>
        </w:rPr>
        <w:t xml:space="preserve"> увеличении внеоборотных активов по итогам 2017 года по сравнению с предыдущим периодом на 377573 тыс. руб. Это обусловлено, значительным увеличением</w:t>
      </w:r>
      <w:r>
        <w:rPr>
          <w:color w:val="000000"/>
          <w:sz w:val="28"/>
          <w:szCs w:val="28"/>
        </w:rPr>
        <w:t xml:space="preserve"> стоимости основных средств на 336043 тыс. руб., нематериальных активов на 5709 тыс. руб. и прочих внеоборотных активов на 52898 тыс. руб. при незначительном снижении доходных вложений и материальных ценностей на (17044 тыс. руб.), финансовых вложений (5 тыс. руб.), отложенных налоговых активов на (28 тыс. руб.). </w:t>
      </w:r>
    </w:p>
    <w:p w14:paraId="54488685" w14:textId="77777777" w:rsidR="006A0A4C" w:rsidRDefault="006A0A4C" w:rsidP="006A0A4C">
      <w:pPr>
        <w:ind w:left="284" w:firstLine="425"/>
        <w:jc w:val="both"/>
        <w:rPr>
          <w:color w:val="00B0F0"/>
          <w:sz w:val="28"/>
          <w:szCs w:val="28"/>
        </w:rPr>
      </w:pPr>
      <w:r>
        <w:rPr>
          <w:color w:val="000000"/>
          <w:sz w:val="28"/>
          <w:szCs w:val="28"/>
        </w:rPr>
        <w:t xml:space="preserve">В составе оборотных активов также наблюдаются изменения в сторону уменьшения. По сравнению с предыдущим периодом в 2017 году оборотные активы снизились на (85560 тыс. руб.). При этом запасы увеличились на 4370 тыс. руб., налог на добавленную стоимость по приобретенным ценностям увеличился на 608 тыс. руб., дебиторская </w:t>
      </w:r>
      <w:r>
        <w:rPr>
          <w:color w:val="000000"/>
          <w:sz w:val="28"/>
          <w:szCs w:val="28"/>
        </w:rPr>
        <w:lastRenderedPageBreak/>
        <w:t xml:space="preserve">задолженность снижена на (76535 тыс. руб.), денежные средства и денежные эквиваленты снижены на (9300 тыс. руб.), прочие оборотные активы снижены на (4703 тыс. руб.). Основным фактором уменьшения стало снижение дебиторской задолженности.  </w:t>
      </w:r>
    </w:p>
    <w:p w14:paraId="7D5D86DC" w14:textId="77777777" w:rsidR="006A0A4C" w:rsidRPr="003C4DD8" w:rsidRDefault="006A0A4C" w:rsidP="006A0A4C">
      <w:pPr>
        <w:ind w:left="284" w:firstLine="425"/>
        <w:jc w:val="both"/>
        <w:rPr>
          <w:sz w:val="28"/>
          <w:szCs w:val="28"/>
        </w:rPr>
      </w:pPr>
      <w:r w:rsidRPr="00A1371B">
        <w:rPr>
          <w:sz w:val="28"/>
          <w:szCs w:val="28"/>
        </w:rPr>
        <w:t>В структуре активов организации наибольший удельный вес занимают внеоборотные активы</w:t>
      </w:r>
      <w:r>
        <w:rPr>
          <w:sz w:val="28"/>
          <w:szCs w:val="28"/>
        </w:rPr>
        <w:t xml:space="preserve"> 2498829 тыс. руб. или </w:t>
      </w:r>
      <w:r w:rsidRPr="00A1371B">
        <w:rPr>
          <w:sz w:val="28"/>
          <w:szCs w:val="28"/>
        </w:rPr>
        <w:t>78%</w:t>
      </w:r>
      <w:r>
        <w:rPr>
          <w:sz w:val="28"/>
          <w:szCs w:val="28"/>
        </w:rPr>
        <w:t xml:space="preserve"> от общей величины активов</w:t>
      </w:r>
      <w:r w:rsidRPr="00A1371B">
        <w:rPr>
          <w:sz w:val="28"/>
          <w:szCs w:val="28"/>
        </w:rPr>
        <w:t>, большая часть из которых основные средства – 2112616 тыс. руб. или 66%</w:t>
      </w:r>
      <w:r>
        <w:rPr>
          <w:sz w:val="28"/>
          <w:szCs w:val="28"/>
        </w:rPr>
        <w:t xml:space="preserve"> от общей величины активов</w:t>
      </w:r>
      <w:r w:rsidRPr="00A1371B">
        <w:rPr>
          <w:sz w:val="28"/>
          <w:szCs w:val="28"/>
        </w:rPr>
        <w:t>.</w:t>
      </w:r>
      <w:r w:rsidRPr="00A1371B">
        <w:rPr>
          <w:color w:val="00B0F0"/>
          <w:sz w:val="28"/>
          <w:szCs w:val="28"/>
        </w:rPr>
        <w:t xml:space="preserve"> </w:t>
      </w:r>
      <w:r w:rsidRPr="003C4DD8">
        <w:rPr>
          <w:sz w:val="28"/>
          <w:szCs w:val="28"/>
        </w:rPr>
        <w:t xml:space="preserve">Оценивая состав и структуру пассива баланса, необходимо отметить, что наибольший удельный вес принадлежит разделу «Капитал и резервы» - 2006481 тыс. руб. или 63 % от общей величины пассивов. </w:t>
      </w:r>
    </w:p>
    <w:p w14:paraId="080BB15E" w14:textId="77777777" w:rsidR="006A0A4C" w:rsidRPr="003C4DD8" w:rsidRDefault="006A0A4C" w:rsidP="006A0A4C">
      <w:pPr>
        <w:ind w:left="284" w:firstLine="425"/>
        <w:jc w:val="both"/>
        <w:rPr>
          <w:sz w:val="28"/>
          <w:szCs w:val="28"/>
        </w:rPr>
      </w:pPr>
      <w:r w:rsidRPr="003C4DD8">
        <w:rPr>
          <w:sz w:val="28"/>
          <w:szCs w:val="28"/>
        </w:rPr>
        <w:t xml:space="preserve">При проведении оценки финансового состояния целесообразно отметить, что ОАО «Северо-Кузбасская энергетическая компания» применяется общая система налогообложения. </w:t>
      </w:r>
    </w:p>
    <w:p w14:paraId="43A017F9" w14:textId="77777777" w:rsidR="006A0A4C" w:rsidRPr="009B1BCD" w:rsidRDefault="006A0A4C" w:rsidP="006A0A4C">
      <w:pPr>
        <w:ind w:left="284" w:firstLine="425"/>
        <w:jc w:val="both"/>
        <w:rPr>
          <w:color w:val="00B0F0"/>
          <w:sz w:val="28"/>
          <w:szCs w:val="28"/>
        </w:rPr>
      </w:pPr>
      <w:r w:rsidRPr="003C4DD8">
        <w:rPr>
          <w:sz w:val="28"/>
          <w:szCs w:val="28"/>
        </w:rPr>
        <w:t>Согласно данным формы № 2 «Отчет о финансовых результатах» за 2017 год выручка в 2017 году</w:t>
      </w:r>
      <w:r w:rsidRPr="009B1BCD">
        <w:rPr>
          <w:color w:val="00B0F0"/>
          <w:sz w:val="28"/>
          <w:szCs w:val="28"/>
        </w:rPr>
        <w:t xml:space="preserve"> </w:t>
      </w:r>
      <w:r w:rsidRPr="008F7F7C">
        <w:rPr>
          <w:sz w:val="28"/>
          <w:szCs w:val="28"/>
        </w:rPr>
        <w:t xml:space="preserve">увеличилась по сравнению с уровнем 2016 года и составляет </w:t>
      </w:r>
      <w:r>
        <w:rPr>
          <w:sz w:val="28"/>
          <w:szCs w:val="28"/>
        </w:rPr>
        <w:t>5</w:t>
      </w:r>
      <w:r w:rsidRPr="008F7F7C">
        <w:rPr>
          <w:sz w:val="28"/>
          <w:szCs w:val="28"/>
        </w:rPr>
        <w:t>148907 тыс. руб. Параллельно произошло увеличение себестоимости до 5013481 тыс. руб.</w:t>
      </w:r>
      <w:r w:rsidRPr="009B1BCD">
        <w:rPr>
          <w:color w:val="00B0F0"/>
          <w:sz w:val="28"/>
          <w:szCs w:val="28"/>
        </w:rPr>
        <w:t xml:space="preserve"> </w:t>
      </w:r>
    </w:p>
    <w:p w14:paraId="6FC48777" w14:textId="77777777" w:rsidR="006A0A4C" w:rsidRPr="008F7F7C" w:rsidRDefault="006A0A4C" w:rsidP="006A0A4C">
      <w:pPr>
        <w:ind w:left="284" w:firstLine="425"/>
        <w:jc w:val="both"/>
        <w:rPr>
          <w:sz w:val="28"/>
          <w:szCs w:val="28"/>
        </w:rPr>
      </w:pPr>
      <w:r w:rsidRPr="008F7F7C">
        <w:rPr>
          <w:sz w:val="28"/>
          <w:szCs w:val="28"/>
        </w:rPr>
        <w:t xml:space="preserve">Итог финансовой деятельности организации за 2017 год чистая прибыль в размере 465151 тыс. руб. </w:t>
      </w:r>
    </w:p>
    <w:p w14:paraId="618DE287" w14:textId="77777777" w:rsidR="006A0A4C" w:rsidRPr="008F7F7C" w:rsidRDefault="006A0A4C" w:rsidP="006A0A4C">
      <w:pPr>
        <w:ind w:left="284" w:firstLine="425"/>
        <w:jc w:val="both"/>
        <w:rPr>
          <w:sz w:val="28"/>
          <w:szCs w:val="28"/>
        </w:rPr>
      </w:pPr>
      <w:r w:rsidRPr="008F7F7C">
        <w:rPr>
          <w:sz w:val="28"/>
          <w:szCs w:val="28"/>
        </w:rPr>
        <w:t>Рентабельность реализованной продукции за 2017 год составила 0,09 коп. прибыли на 1 руб. выручки.</w:t>
      </w:r>
    </w:p>
    <w:p w14:paraId="1B385074" w14:textId="77777777" w:rsidR="006A0A4C" w:rsidRPr="00A130BF" w:rsidRDefault="006A0A4C" w:rsidP="006A0A4C">
      <w:pPr>
        <w:ind w:left="284" w:firstLine="425"/>
        <w:jc w:val="both"/>
        <w:rPr>
          <w:sz w:val="28"/>
          <w:szCs w:val="28"/>
        </w:rPr>
      </w:pPr>
      <w:r w:rsidRPr="00A130BF">
        <w:rPr>
          <w:sz w:val="28"/>
          <w:szCs w:val="28"/>
        </w:rPr>
        <w:t xml:space="preserve">Коэффициент абсолютной ликвидности за 2017 год составил 0,003 (норма ≥0,2-0,5). Коэффициент свидетельствует о том, какая часть текущей задолженности может быть погашена в ближайшее время. Рассчитанный коэффициент по предприятию свидетельствует о том, что предприятие не обладает достаточным количеством наиболее ликвидных активов, чтобы погасить краткосрочные обязательства. </w:t>
      </w:r>
    </w:p>
    <w:p w14:paraId="5A732BD6" w14:textId="77777777" w:rsidR="006A0A4C" w:rsidRPr="00A130BF" w:rsidRDefault="006A0A4C" w:rsidP="006A0A4C">
      <w:pPr>
        <w:ind w:left="284" w:firstLine="425"/>
        <w:jc w:val="both"/>
        <w:rPr>
          <w:sz w:val="28"/>
          <w:szCs w:val="28"/>
        </w:rPr>
      </w:pPr>
      <w:r w:rsidRPr="00A130BF">
        <w:rPr>
          <w:sz w:val="28"/>
          <w:szCs w:val="28"/>
        </w:rPr>
        <w:t>Коэффициент покрытия или текущей ликвидности за 2017 год составил 0,7 (норма ≥2). Коэффициент показывает, в какой степени текущие активы покрывают краткосрочные обязательства. Коэффициент, рассчитанный по данным бухгалтерского баланса ОАО «Северо-Кузбасская энергетическая компания» за 2017 год ниже нормы.</w:t>
      </w:r>
    </w:p>
    <w:p w14:paraId="0F658557" w14:textId="77777777" w:rsidR="006A0A4C" w:rsidRDefault="006A0A4C" w:rsidP="006A0A4C">
      <w:pPr>
        <w:ind w:left="284" w:firstLine="425"/>
        <w:jc w:val="both"/>
        <w:rPr>
          <w:sz w:val="28"/>
          <w:szCs w:val="28"/>
        </w:rPr>
      </w:pPr>
      <w:r w:rsidRPr="00A130BF">
        <w:rPr>
          <w:sz w:val="28"/>
          <w:szCs w:val="28"/>
        </w:rPr>
        <w:t>Баланс нельзя признать ликвидным. Предприятие не обладает достаточным количеством оборотных активов, чтобы погасить краткосрочную кредиторскую задолженность.</w:t>
      </w:r>
    </w:p>
    <w:p w14:paraId="44B910DB" w14:textId="77777777" w:rsidR="006A0A4C" w:rsidRDefault="006A0A4C" w:rsidP="006A0A4C">
      <w:pPr>
        <w:ind w:left="284" w:firstLine="425"/>
        <w:jc w:val="both"/>
        <w:rPr>
          <w:sz w:val="28"/>
          <w:szCs w:val="28"/>
        </w:rPr>
      </w:pPr>
      <w:r>
        <w:rPr>
          <w:sz w:val="28"/>
          <w:szCs w:val="28"/>
        </w:rPr>
        <w:t xml:space="preserve">Для подтверждения фактических доходов организации за 2017 год              ОАО «СКЭК» по городу Березовский в материалах тарифного дела представлены аналитические отчеты по счету 90.01 (реализация услуг водоснабжения питьевой водой, реализация услуг водоснабжения технической водой, реализация услуг водоотведения, выручка), 90.03 (реализация услуг водоснабжения питьевой водой, реализация услуг водоснабжения технической водой, реализация услуг водоотведения, </w:t>
      </w:r>
      <w:r>
        <w:rPr>
          <w:sz w:val="28"/>
          <w:szCs w:val="28"/>
        </w:rPr>
        <w:lastRenderedPageBreak/>
        <w:t xml:space="preserve">налог на добавленную стоимость), по счету 86.04 (целевое финансирование, субсидии), по счету 070 (расчеты по субсидиям, субсидии). Согласно представленным аналитическим отчетам выручка от реализации услуг водоснабжения питьевой водой составила </w:t>
      </w:r>
      <w:r w:rsidRPr="0084574B">
        <w:rPr>
          <w:b/>
          <w:i/>
          <w:sz w:val="28"/>
          <w:szCs w:val="28"/>
        </w:rPr>
        <w:t>53406</w:t>
      </w:r>
      <w:r>
        <w:rPr>
          <w:sz w:val="28"/>
          <w:szCs w:val="28"/>
        </w:rPr>
        <w:t xml:space="preserve"> тыс. руб., от реализации услуг водоснабжения технической водой составила </w:t>
      </w:r>
      <w:r w:rsidRPr="0084574B">
        <w:rPr>
          <w:b/>
          <w:i/>
          <w:sz w:val="28"/>
          <w:szCs w:val="28"/>
        </w:rPr>
        <w:t>133</w:t>
      </w:r>
      <w:r>
        <w:rPr>
          <w:sz w:val="28"/>
          <w:szCs w:val="28"/>
        </w:rPr>
        <w:t xml:space="preserve"> тыс. руб., от реализации услуг водоотведения </w:t>
      </w:r>
      <w:r w:rsidRPr="0084574B">
        <w:rPr>
          <w:b/>
          <w:i/>
          <w:sz w:val="28"/>
          <w:szCs w:val="28"/>
        </w:rPr>
        <w:t>46028</w:t>
      </w:r>
      <w:r>
        <w:rPr>
          <w:sz w:val="28"/>
          <w:szCs w:val="28"/>
        </w:rPr>
        <w:t xml:space="preserve"> тыс. руб., на общую сумму </w:t>
      </w:r>
      <w:r w:rsidRPr="005351BF">
        <w:rPr>
          <w:b/>
          <w:i/>
          <w:sz w:val="28"/>
          <w:szCs w:val="28"/>
        </w:rPr>
        <w:t>99567</w:t>
      </w:r>
      <w:r>
        <w:rPr>
          <w:sz w:val="28"/>
          <w:szCs w:val="28"/>
        </w:rPr>
        <w:t xml:space="preserve"> тыс. руб.</w:t>
      </w:r>
    </w:p>
    <w:p w14:paraId="0AC86885" w14:textId="77777777" w:rsidR="006A0A4C" w:rsidRDefault="006A0A4C" w:rsidP="006A0A4C">
      <w:pPr>
        <w:ind w:left="284" w:firstLine="425"/>
        <w:jc w:val="both"/>
        <w:rPr>
          <w:sz w:val="28"/>
          <w:szCs w:val="28"/>
        </w:rPr>
      </w:pPr>
      <w:r>
        <w:rPr>
          <w:sz w:val="28"/>
          <w:szCs w:val="28"/>
        </w:rPr>
        <w:t xml:space="preserve">Для подтверждения фактических расходов за 2017 год ОАО «СКЭК» по городу Березовский в материалах тарифного дела представлены аналитические отчеты по счету 20 (основное производство 19 водоснабжение питьевой водой, основное производство 20 водоснабжение технической водой, основное производство 21 водоотведение), аналитические отчеты по счету 90.02 (реализация услуг водоснабжения питьевой водой, реализация услуг водоснабжения технической водой, реализация услуг водоотведения, себестоимость продаж), аналитический отчет 91.02 прочие расходы, аналитический отчет 91.04 выплаты сотрудникам и пенсионерам, аналитический отчет 91.05 расходы на социальную сферу. Также фактические расходы организации на оказание услуг в сфере холодного водоснабжения питьевой водой, технической водой, водоотведения за 2017 год представлены в формате шаблона </w:t>
      </w:r>
      <w:r>
        <w:rPr>
          <w:color w:val="000000"/>
          <w:sz w:val="28"/>
          <w:szCs w:val="28"/>
          <w:lang w:val="en-US"/>
        </w:rPr>
        <w:t>CALC</w:t>
      </w:r>
      <w:r w:rsidRPr="00677434">
        <w:rPr>
          <w:color w:val="000000"/>
          <w:sz w:val="28"/>
          <w:szCs w:val="28"/>
        </w:rPr>
        <w:t>.</w:t>
      </w:r>
      <w:r>
        <w:rPr>
          <w:color w:val="000000"/>
          <w:sz w:val="28"/>
          <w:szCs w:val="28"/>
          <w:lang w:val="en-US"/>
        </w:rPr>
        <w:t>TARIFF</w:t>
      </w:r>
      <w:r w:rsidRPr="00677434">
        <w:rPr>
          <w:color w:val="000000"/>
          <w:sz w:val="28"/>
          <w:szCs w:val="28"/>
        </w:rPr>
        <w:t>.</w:t>
      </w:r>
      <w:r>
        <w:rPr>
          <w:color w:val="000000"/>
          <w:sz w:val="28"/>
          <w:szCs w:val="28"/>
          <w:lang w:val="en-US"/>
        </w:rPr>
        <w:t>VODA</w:t>
      </w:r>
      <w:r w:rsidRPr="00677434">
        <w:rPr>
          <w:color w:val="000000"/>
          <w:sz w:val="28"/>
          <w:szCs w:val="28"/>
        </w:rPr>
        <w:t>.6.42</w:t>
      </w:r>
      <w:r>
        <w:rPr>
          <w:color w:val="000000"/>
          <w:sz w:val="28"/>
          <w:szCs w:val="28"/>
        </w:rPr>
        <w:t xml:space="preserve">. Согласно представленным отчетам расходы организации в разрезе оказываемых услуг составляют: по услуге водоснабжения питьевой водой </w:t>
      </w:r>
      <w:r w:rsidRPr="005351BF">
        <w:rPr>
          <w:b/>
          <w:i/>
          <w:sz w:val="28"/>
          <w:szCs w:val="28"/>
        </w:rPr>
        <w:t>93273</w:t>
      </w:r>
      <w:r>
        <w:rPr>
          <w:color w:val="000000"/>
          <w:sz w:val="28"/>
          <w:szCs w:val="28"/>
        </w:rPr>
        <w:t xml:space="preserve"> тыс. руб., по услуге водоснабжения технической водой </w:t>
      </w:r>
      <w:r w:rsidRPr="005351BF">
        <w:rPr>
          <w:b/>
          <w:i/>
          <w:color w:val="000000"/>
          <w:sz w:val="28"/>
          <w:szCs w:val="28"/>
        </w:rPr>
        <w:t>199</w:t>
      </w:r>
      <w:r>
        <w:rPr>
          <w:color w:val="000000"/>
          <w:sz w:val="28"/>
          <w:szCs w:val="28"/>
        </w:rPr>
        <w:t xml:space="preserve"> тыс. руб., по услуге водоотведения </w:t>
      </w:r>
      <w:r w:rsidRPr="005351BF">
        <w:rPr>
          <w:b/>
          <w:i/>
          <w:color w:val="000000"/>
          <w:sz w:val="28"/>
          <w:szCs w:val="28"/>
        </w:rPr>
        <w:t>50481</w:t>
      </w:r>
      <w:r>
        <w:rPr>
          <w:color w:val="000000"/>
          <w:sz w:val="28"/>
          <w:szCs w:val="28"/>
        </w:rPr>
        <w:t xml:space="preserve"> тыс. руб., на общую сумму </w:t>
      </w:r>
      <w:r w:rsidRPr="005351BF">
        <w:rPr>
          <w:b/>
          <w:i/>
          <w:color w:val="000000"/>
          <w:sz w:val="28"/>
          <w:szCs w:val="28"/>
        </w:rPr>
        <w:t>143953</w:t>
      </w:r>
      <w:r>
        <w:rPr>
          <w:color w:val="000000"/>
          <w:sz w:val="28"/>
          <w:szCs w:val="28"/>
        </w:rPr>
        <w:t xml:space="preserve"> тыс. руб.</w:t>
      </w:r>
    </w:p>
    <w:p w14:paraId="455E6A51" w14:textId="77777777" w:rsidR="006A0A4C" w:rsidRDefault="006A0A4C" w:rsidP="006A0A4C">
      <w:pPr>
        <w:ind w:left="284" w:firstLine="425"/>
        <w:jc w:val="both"/>
        <w:rPr>
          <w:sz w:val="28"/>
          <w:szCs w:val="28"/>
        </w:rPr>
      </w:pPr>
      <w:r>
        <w:rPr>
          <w:sz w:val="28"/>
          <w:szCs w:val="28"/>
        </w:rPr>
        <w:t>ОАО «СКЭК» ведет раздельный учет доходов и расходов по регулируемым видам деятельности. Согласно представленной учетной политике предусмотрено следующее распределение:</w:t>
      </w:r>
    </w:p>
    <w:p w14:paraId="52218183" w14:textId="77777777" w:rsidR="006A0A4C" w:rsidRDefault="006A0A4C" w:rsidP="006A0A4C">
      <w:pPr>
        <w:ind w:left="284" w:firstLine="425"/>
        <w:jc w:val="both"/>
        <w:rPr>
          <w:sz w:val="28"/>
          <w:szCs w:val="28"/>
        </w:rPr>
      </w:pPr>
      <w:r>
        <w:rPr>
          <w:sz w:val="28"/>
          <w:szCs w:val="28"/>
        </w:rPr>
        <w:t xml:space="preserve">- затраты, сформированные по счета 20.19 «Водоснабжение питьевой водой», ежемесячно при закрытии счетов списываются на счет 90.02 «Водоснабжение питьевой водой» и 90.02 «Водоснабжение технической водой» согласно техническому отчету пропорционально проценту реализованной технической воды, в общем объеме реализованной воды;  </w:t>
      </w:r>
    </w:p>
    <w:p w14:paraId="6A72617E" w14:textId="77777777" w:rsidR="006A0A4C" w:rsidRDefault="006A0A4C" w:rsidP="006A0A4C">
      <w:pPr>
        <w:ind w:left="284" w:firstLine="425"/>
        <w:jc w:val="both"/>
        <w:rPr>
          <w:sz w:val="28"/>
          <w:szCs w:val="28"/>
        </w:rPr>
      </w:pPr>
      <w:r>
        <w:rPr>
          <w:sz w:val="28"/>
          <w:szCs w:val="28"/>
        </w:rPr>
        <w:t>- расходы по содержанию абонентского отдела водоснабжения и водоотведения города Березовский учитываются обособлено на счете 25.01. «Общепроизводственные расходы» и списываются ежемесячно на счета учета затрат водоснабжения и водоотведения в фиксированном процентном соотношении: водоснабжение питьевой водой 66%, водоотведение 34%;</w:t>
      </w:r>
    </w:p>
    <w:p w14:paraId="411315FC" w14:textId="77777777" w:rsidR="006A0A4C" w:rsidRDefault="006A0A4C" w:rsidP="006A0A4C">
      <w:pPr>
        <w:ind w:left="284" w:firstLine="425"/>
        <w:jc w:val="both"/>
        <w:rPr>
          <w:sz w:val="28"/>
          <w:szCs w:val="28"/>
        </w:rPr>
      </w:pPr>
      <w:r>
        <w:rPr>
          <w:sz w:val="28"/>
          <w:szCs w:val="28"/>
        </w:rPr>
        <w:t xml:space="preserve">- «Общехозяйственные расходы» учитываются на счете 26 и ежемесячно распределяются по установленному фиксированному проценту в следующем порядке: реализация услуг водоснабжения питьевой водой город Березовский 0,8%, реализация услуг </w:t>
      </w:r>
      <w:r>
        <w:rPr>
          <w:sz w:val="28"/>
          <w:szCs w:val="28"/>
        </w:rPr>
        <w:lastRenderedPageBreak/>
        <w:t>водоотведения города Березовский 0,87% в 2017 году и 0,066%, 0,034% соответственно в 2019 году;</w:t>
      </w:r>
    </w:p>
    <w:p w14:paraId="143F3E04" w14:textId="77777777" w:rsidR="006A0A4C" w:rsidRDefault="006A0A4C" w:rsidP="006A0A4C">
      <w:pPr>
        <w:ind w:left="284" w:firstLine="425"/>
        <w:jc w:val="both"/>
        <w:rPr>
          <w:sz w:val="28"/>
          <w:szCs w:val="28"/>
        </w:rPr>
      </w:pPr>
      <w:r>
        <w:rPr>
          <w:sz w:val="28"/>
          <w:szCs w:val="28"/>
        </w:rPr>
        <w:t>- расходы по содержанию СКС и КР учитываются на счете 20.24 «Услуги УКС и КР» с последующим распределением между видами деятельности ежемесячно пропорционально объемам выполненных работ или проконтролированных работ;</w:t>
      </w:r>
    </w:p>
    <w:p w14:paraId="593ACE48" w14:textId="77777777" w:rsidR="006A0A4C" w:rsidRDefault="006A0A4C" w:rsidP="006A0A4C">
      <w:pPr>
        <w:ind w:left="284" w:firstLine="425"/>
        <w:jc w:val="both"/>
        <w:rPr>
          <w:sz w:val="28"/>
          <w:szCs w:val="28"/>
        </w:rPr>
      </w:pPr>
      <w:r>
        <w:rPr>
          <w:sz w:val="28"/>
          <w:szCs w:val="28"/>
        </w:rPr>
        <w:t>- прочие расходы учитываются на счете 91.02 и распределяются между видами деятельности по установленному фиксированному проценту в следующем порядке: реализация услуг водоснабжения питьевой водой город Березовский 0,8%, реализация услуг водоотведения города Березовский 0,87% в 2017 году и 0,066%, 0,034% соответственно в 2019 году.</w:t>
      </w:r>
    </w:p>
    <w:p w14:paraId="40088E27" w14:textId="77777777" w:rsidR="006A0A4C" w:rsidRPr="00A130BF" w:rsidRDefault="006A0A4C" w:rsidP="006A0A4C">
      <w:pPr>
        <w:ind w:left="284" w:firstLine="425"/>
        <w:jc w:val="both"/>
        <w:rPr>
          <w:sz w:val="28"/>
          <w:szCs w:val="28"/>
        </w:rPr>
      </w:pPr>
    </w:p>
    <w:p w14:paraId="23423A86" w14:textId="77777777" w:rsidR="006A0A4C" w:rsidRPr="00DF09BF" w:rsidRDefault="006A0A4C" w:rsidP="006A0A4C">
      <w:pPr>
        <w:ind w:left="284" w:firstLine="425"/>
        <w:jc w:val="center"/>
        <w:rPr>
          <w:b/>
          <w:sz w:val="28"/>
          <w:szCs w:val="28"/>
          <w:u w:val="single"/>
        </w:rPr>
      </w:pPr>
      <w:r w:rsidRPr="00DF09BF">
        <w:rPr>
          <w:b/>
          <w:sz w:val="28"/>
          <w:szCs w:val="28"/>
          <w:u w:val="single"/>
        </w:rPr>
        <w:t xml:space="preserve">Долгосрочные параметры регулирования тарифов </w:t>
      </w:r>
    </w:p>
    <w:p w14:paraId="3ECBDDAD" w14:textId="77777777" w:rsidR="006A0A4C" w:rsidRPr="00DF09BF" w:rsidRDefault="006A0A4C" w:rsidP="006A0A4C">
      <w:pPr>
        <w:ind w:left="284" w:firstLine="425"/>
        <w:jc w:val="center"/>
        <w:rPr>
          <w:b/>
          <w:sz w:val="28"/>
          <w:szCs w:val="28"/>
          <w:u w:val="single"/>
        </w:rPr>
      </w:pPr>
      <w:r w:rsidRPr="00DF09BF">
        <w:rPr>
          <w:b/>
          <w:sz w:val="28"/>
          <w:szCs w:val="28"/>
          <w:u w:val="single"/>
        </w:rPr>
        <w:t>на питьевую воду, водоотведение</w:t>
      </w:r>
    </w:p>
    <w:p w14:paraId="2E041C20" w14:textId="77777777" w:rsidR="006A0A4C" w:rsidRDefault="006A0A4C" w:rsidP="006A0A4C">
      <w:pPr>
        <w:ind w:left="284" w:firstLine="425"/>
        <w:jc w:val="both"/>
        <w:rPr>
          <w:sz w:val="28"/>
          <w:szCs w:val="28"/>
        </w:rPr>
      </w:pPr>
      <w:r w:rsidRPr="00DF09BF">
        <w:rPr>
          <w:sz w:val="28"/>
          <w:szCs w:val="28"/>
        </w:rPr>
        <w:t xml:space="preserve">Организацией было направлено заявление об установлении тарифов на питьевую воду, водоотведение на период с 01.01.2019 по 31.12.2023 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14:paraId="6EB7CF24" w14:textId="77777777" w:rsidR="006A0A4C" w:rsidRDefault="006A0A4C" w:rsidP="006A0A4C">
      <w:pPr>
        <w:tabs>
          <w:tab w:val="left" w:pos="1134"/>
        </w:tabs>
        <w:ind w:left="284" w:firstLine="425"/>
        <w:jc w:val="both"/>
        <w:rPr>
          <w:sz w:val="28"/>
          <w:szCs w:val="28"/>
        </w:rPr>
      </w:pPr>
      <w:r>
        <w:rPr>
          <w:sz w:val="28"/>
          <w:szCs w:val="28"/>
        </w:rPr>
        <w:t>В соответствии с п. 79 Основ ценообразования в сфере холодного водоснабжения и водоотведения, утвержденных</w:t>
      </w:r>
      <w:r w:rsidRPr="00E744F4">
        <w:rPr>
          <w:sz w:val="28"/>
          <w:szCs w:val="28"/>
        </w:rPr>
        <w:t xml:space="preserve"> </w:t>
      </w:r>
      <w:r w:rsidRPr="00076C35">
        <w:rPr>
          <w:sz w:val="28"/>
          <w:szCs w:val="28"/>
        </w:rPr>
        <w:t>постановлением Правительства Российской Федерации от 13.05.2013 № 406 «О государственном регулировании тарифов в сфере водоснабжения и водоотведения»</w:t>
      </w:r>
      <w:r>
        <w:rPr>
          <w:sz w:val="28"/>
          <w:szCs w:val="28"/>
        </w:rPr>
        <w:t xml:space="preserve"> (далее – Основы ценообразования) к</w:t>
      </w:r>
      <w:r w:rsidRPr="00D93040">
        <w:rPr>
          <w:sz w:val="28"/>
          <w:szCs w:val="28"/>
        </w:rPr>
        <w:t xml:space="preserve">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14:paraId="1C9277EA" w14:textId="77777777" w:rsidR="006A0A4C" w:rsidRDefault="006A0A4C" w:rsidP="006A0A4C">
      <w:pPr>
        <w:tabs>
          <w:tab w:val="left" w:pos="1276"/>
        </w:tabs>
        <w:ind w:left="284" w:firstLine="425"/>
        <w:jc w:val="both"/>
        <w:rPr>
          <w:sz w:val="28"/>
          <w:szCs w:val="28"/>
        </w:rPr>
      </w:pPr>
      <w:r>
        <w:rPr>
          <w:sz w:val="28"/>
          <w:szCs w:val="28"/>
        </w:rPr>
        <w:t xml:space="preserve">а) </w:t>
      </w:r>
      <w:r w:rsidRPr="00D93040">
        <w:rPr>
          <w:sz w:val="28"/>
          <w:szCs w:val="28"/>
        </w:rPr>
        <w:t>базовый уровень операционных расходов</w:t>
      </w:r>
      <w:r>
        <w:rPr>
          <w:sz w:val="28"/>
          <w:szCs w:val="28"/>
        </w:rPr>
        <w:t>;</w:t>
      </w:r>
    </w:p>
    <w:p w14:paraId="3A0F0BC6" w14:textId="77777777" w:rsidR="006A0A4C" w:rsidRDefault="006A0A4C" w:rsidP="006A0A4C">
      <w:pPr>
        <w:tabs>
          <w:tab w:val="left" w:pos="1134"/>
        </w:tabs>
        <w:ind w:left="284" w:firstLine="425"/>
        <w:jc w:val="both"/>
        <w:rPr>
          <w:sz w:val="28"/>
          <w:szCs w:val="28"/>
        </w:rPr>
      </w:pPr>
      <w:r>
        <w:rPr>
          <w:sz w:val="28"/>
          <w:szCs w:val="28"/>
        </w:rPr>
        <w:t xml:space="preserve">б) </w:t>
      </w:r>
      <w:r w:rsidRPr="00D93040">
        <w:rPr>
          <w:sz w:val="28"/>
          <w:szCs w:val="28"/>
        </w:rPr>
        <w:t>индекс эффективности операционных расходов</w:t>
      </w:r>
      <w:r>
        <w:rPr>
          <w:sz w:val="28"/>
          <w:szCs w:val="28"/>
        </w:rPr>
        <w:t>;</w:t>
      </w:r>
    </w:p>
    <w:p w14:paraId="6E437482" w14:textId="77777777" w:rsidR="006A0A4C" w:rsidRDefault="006A0A4C" w:rsidP="006A0A4C">
      <w:pPr>
        <w:tabs>
          <w:tab w:val="left" w:pos="1134"/>
        </w:tabs>
        <w:ind w:left="284" w:firstLine="425"/>
        <w:jc w:val="both"/>
        <w:rPr>
          <w:sz w:val="28"/>
          <w:szCs w:val="28"/>
        </w:rPr>
      </w:pPr>
      <w:r>
        <w:rPr>
          <w:sz w:val="28"/>
          <w:szCs w:val="28"/>
        </w:rPr>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14:paraId="2CD9874E" w14:textId="77777777" w:rsidR="006A0A4C" w:rsidRDefault="006A0A4C" w:rsidP="006A0A4C">
      <w:pPr>
        <w:tabs>
          <w:tab w:val="left" w:pos="851"/>
        </w:tabs>
        <w:ind w:left="284" w:firstLine="425"/>
        <w:jc w:val="both"/>
        <w:rPr>
          <w:sz w:val="28"/>
          <w:szCs w:val="28"/>
        </w:rPr>
      </w:pPr>
      <w:r>
        <w:rPr>
          <w:sz w:val="28"/>
          <w:szCs w:val="28"/>
        </w:rPr>
        <w:t xml:space="preserve">г) </w:t>
      </w:r>
      <w:r w:rsidRPr="00D93040">
        <w:rPr>
          <w:sz w:val="28"/>
          <w:szCs w:val="28"/>
        </w:rPr>
        <w:t>показатели энергосбережения и энергетической эффективности (уровень потерь воды, удельный расход электрической энергии).</w:t>
      </w:r>
    </w:p>
    <w:p w14:paraId="30287A5A" w14:textId="77777777" w:rsidR="006A0A4C" w:rsidRPr="005441AC" w:rsidRDefault="006A0A4C" w:rsidP="006A0A4C">
      <w:pPr>
        <w:tabs>
          <w:tab w:val="left" w:pos="851"/>
        </w:tabs>
        <w:ind w:left="284" w:firstLine="425"/>
        <w:jc w:val="both"/>
        <w:rPr>
          <w:sz w:val="16"/>
          <w:szCs w:val="28"/>
        </w:rPr>
      </w:pPr>
    </w:p>
    <w:p w14:paraId="1BEA9F52" w14:textId="77777777" w:rsidR="006A0A4C" w:rsidRPr="00DF09BF" w:rsidRDefault="006A0A4C" w:rsidP="006A0A4C">
      <w:pPr>
        <w:ind w:left="284" w:firstLine="425"/>
        <w:jc w:val="both"/>
        <w:rPr>
          <w:sz w:val="28"/>
          <w:szCs w:val="28"/>
        </w:rPr>
      </w:pPr>
      <w:r w:rsidRPr="00DF09BF">
        <w:rPr>
          <w:b/>
          <w:sz w:val="28"/>
          <w:szCs w:val="28"/>
        </w:rPr>
        <w:t>Базовый уровень операционных расходов</w:t>
      </w:r>
      <w:r w:rsidRPr="00DF09BF">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w:t>
      </w:r>
      <w:r w:rsidRPr="00DF09BF">
        <w:rPr>
          <w:sz w:val="28"/>
          <w:szCs w:val="28"/>
        </w:rPr>
        <w:lastRenderedPageBreak/>
        <w:t>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12EED15A" w14:textId="77777777" w:rsidR="006A0A4C" w:rsidRPr="00331E89" w:rsidRDefault="006A0A4C" w:rsidP="006A0A4C">
      <w:pPr>
        <w:ind w:left="284" w:firstLine="425"/>
        <w:jc w:val="both"/>
        <w:rPr>
          <w:sz w:val="28"/>
          <w:szCs w:val="28"/>
        </w:rPr>
      </w:pPr>
      <w:r w:rsidRPr="00331E89">
        <w:rPr>
          <w:sz w:val="28"/>
          <w:szCs w:val="28"/>
          <w:u w:val="single"/>
        </w:rPr>
        <w:t>питьевая вода</w:t>
      </w:r>
      <w:r w:rsidRPr="00331E89">
        <w:rPr>
          <w:sz w:val="28"/>
          <w:szCs w:val="28"/>
        </w:rPr>
        <w:t xml:space="preserve"> </w:t>
      </w:r>
      <w:r>
        <w:rPr>
          <w:b/>
          <w:sz w:val="28"/>
          <w:szCs w:val="28"/>
        </w:rPr>
        <w:t>–</w:t>
      </w:r>
      <w:r>
        <w:rPr>
          <w:sz w:val="28"/>
          <w:szCs w:val="28"/>
        </w:rPr>
        <w:t xml:space="preserve"> </w:t>
      </w:r>
      <w:r>
        <w:rPr>
          <w:b/>
          <w:i/>
          <w:sz w:val="28"/>
          <w:szCs w:val="28"/>
        </w:rPr>
        <w:t>101555,21</w:t>
      </w:r>
      <w:r w:rsidRPr="00331E89">
        <w:rPr>
          <w:sz w:val="28"/>
          <w:szCs w:val="28"/>
        </w:rPr>
        <w:t xml:space="preserve"> тыс. руб.;</w:t>
      </w:r>
    </w:p>
    <w:p w14:paraId="6EE224E3" w14:textId="77777777" w:rsidR="006A0A4C" w:rsidRPr="00331E89" w:rsidRDefault="006A0A4C" w:rsidP="006A0A4C">
      <w:pPr>
        <w:ind w:left="284" w:firstLine="425"/>
        <w:jc w:val="both"/>
        <w:rPr>
          <w:sz w:val="28"/>
          <w:szCs w:val="28"/>
        </w:rPr>
      </w:pPr>
      <w:r w:rsidRPr="00331E89">
        <w:rPr>
          <w:sz w:val="28"/>
          <w:szCs w:val="28"/>
          <w:u w:val="single"/>
        </w:rPr>
        <w:t>техническая вода</w:t>
      </w:r>
      <w:r w:rsidRPr="00331E89">
        <w:rPr>
          <w:sz w:val="28"/>
          <w:szCs w:val="28"/>
        </w:rPr>
        <w:t xml:space="preserve"> </w:t>
      </w:r>
      <w:r w:rsidRPr="00393309">
        <w:rPr>
          <w:b/>
          <w:sz w:val="28"/>
          <w:szCs w:val="28"/>
        </w:rPr>
        <w:t xml:space="preserve">- </w:t>
      </w:r>
      <w:r w:rsidRPr="00331E89">
        <w:rPr>
          <w:b/>
          <w:i/>
          <w:sz w:val="28"/>
          <w:szCs w:val="28"/>
        </w:rPr>
        <w:t>163,39</w:t>
      </w:r>
      <w:r w:rsidRPr="00331E89">
        <w:rPr>
          <w:sz w:val="28"/>
          <w:szCs w:val="28"/>
        </w:rPr>
        <w:t xml:space="preserve"> тыс. руб.;</w:t>
      </w:r>
    </w:p>
    <w:p w14:paraId="74AE0555" w14:textId="77777777" w:rsidR="006A0A4C" w:rsidRDefault="006A0A4C" w:rsidP="006A0A4C">
      <w:pPr>
        <w:tabs>
          <w:tab w:val="left" w:pos="284"/>
        </w:tabs>
        <w:ind w:left="284" w:firstLine="425"/>
        <w:rPr>
          <w:sz w:val="28"/>
          <w:szCs w:val="28"/>
        </w:rPr>
      </w:pPr>
      <w:r w:rsidRPr="00331E89">
        <w:rPr>
          <w:sz w:val="28"/>
          <w:szCs w:val="28"/>
          <w:u w:val="single"/>
        </w:rPr>
        <w:t>водоотведение</w:t>
      </w:r>
      <w:r w:rsidRPr="00331E89">
        <w:rPr>
          <w:b/>
          <w:sz w:val="28"/>
          <w:szCs w:val="28"/>
        </w:rPr>
        <w:t xml:space="preserve"> </w:t>
      </w:r>
      <w:r>
        <w:rPr>
          <w:b/>
          <w:sz w:val="28"/>
          <w:szCs w:val="28"/>
        </w:rPr>
        <w:t xml:space="preserve">- </w:t>
      </w:r>
      <w:r>
        <w:rPr>
          <w:b/>
          <w:i/>
          <w:sz w:val="28"/>
          <w:szCs w:val="28"/>
        </w:rPr>
        <w:t>52044,09</w:t>
      </w:r>
      <w:r w:rsidRPr="00331E89">
        <w:rPr>
          <w:sz w:val="28"/>
          <w:szCs w:val="28"/>
        </w:rPr>
        <w:t xml:space="preserve"> тыс. руб.</w:t>
      </w:r>
    </w:p>
    <w:p w14:paraId="530F8B3C" w14:textId="77777777" w:rsidR="006A0A4C" w:rsidRPr="005441AC" w:rsidRDefault="006A0A4C" w:rsidP="006A0A4C">
      <w:pPr>
        <w:tabs>
          <w:tab w:val="left" w:pos="284"/>
        </w:tabs>
        <w:ind w:left="284" w:firstLine="425"/>
        <w:rPr>
          <w:b/>
          <w:i/>
          <w:sz w:val="16"/>
          <w:szCs w:val="28"/>
        </w:rPr>
      </w:pPr>
    </w:p>
    <w:p w14:paraId="165D524B" w14:textId="77777777" w:rsidR="006A0A4C" w:rsidRDefault="006A0A4C" w:rsidP="006A0A4C">
      <w:pPr>
        <w:tabs>
          <w:tab w:val="left" w:pos="284"/>
        </w:tabs>
        <w:ind w:left="284" w:firstLine="425"/>
        <w:jc w:val="both"/>
        <w:rPr>
          <w:sz w:val="28"/>
          <w:szCs w:val="28"/>
        </w:rPr>
      </w:pPr>
      <w:r>
        <w:rPr>
          <w:sz w:val="28"/>
          <w:szCs w:val="28"/>
        </w:rPr>
        <w:t xml:space="preserve">С учетом уточненного предложения организации </w:t>
      </w:r>
      <w:r w:rsidRPr="00DF09BF">
        <w:rPr>
          <w:b/>
          <w:sz w:val="28"/>
          <w:szCs w:val="28"/>
        </w:rPr>
        <w:t>Базовый уровень операционных расходов</w:t>
      </w:r>
      <w:r>
        <w:rPr>
          <w:b/>
          <w:sz w:val="28"/>
          <w:szCs w:val="28"/>
        </w:rPr>
        <w:t xml:space="preserve"> </w:t>
      </w:r>
      <w:r>
        <w:rPr>
          <w:sz w:val="28"/>
          <w:szCs w:val="28"/>
        </w:rPr>
        <w:t>соответствует следующим значениям:</w:t>
      </w:r>
    </w:p>
    <w:p w14:paraId="152AC464" w14:textId="77777777" w:rsidR="006A0A4C" w:rsidRPr="00331E89" w:rsidRDefault="006A0A4C" w:rsidP="006A0A4C">
      <w:pPr>
        <w:ind w:left="284" w:firstLine="425"/>
        <w:jc w:val="both"/>
        <w:rPr>
          <w:sz w:val="28"/>
          <w:szCs w:val="28"/>
        </w:rPr>
      </w:pPr>
      <w:r w:rsidRPr="00331E89">
        <w:rPr>
          <w:sz w:val="28"/>
          <w:szCs w:val="28"/>
          <w:u w:val="single"/>
        </w:rPr>
        <w:t>питьевая вода</w:t>
      </w:r>
      <w:r w:rsidRPr="00331E89">
        <w:rPr>
          <w:sz w:val="28"/>
          <w:szCs w:val="28"/>
        </w:rPr>
        <w:t xml:space="preserve"> </w:t>
      </w:r>
      <w:r w:rsidRPr="00393309">
        <w:rPr>
          <w:b/>
          <w:sz w:val="28"/>
          <w:szCs w:val="28"/>
        </w:rPr>
        <w:t>-</w:t>
      </w:r>
      <w:r>
        <w:rPr>
          <w:sz w:val="28"/>
          <w:szCs w:val="28"/>
        </w:rPr>
        <w:t xml:space="preserve"> </w:t>
      </w:r>
      <w:r>
        <w:rPr>
          <w:b/>
          <w:i/>
          <w:sz w:val="28"/>
          <w:szCs w:val="28"/>
        </w:rPr>
        <w:t>83788,54</w:t>
      </w:r>
      <w:r w:rsidRPr="00331E89">
        <w:rPr>
          <w:sz w:val="28"/>
          <w:szCs w:val="28"/>
        </w:rPr>
        <w:t xml:space="preserve"> тыс. руб.;</w:t>
      </w:r>
    </w:p>
    <w:p w14:paraId="24BCEC33" w14:textId="77777777" w:rsidR="006A0A4C" w:rsidRPr="00331E89" w:rsidRDefault="006A0A4C" w:rsidP="006A0A4C">
      <w:pPr>
        <w:ind w:left="284" w:firstLine="425"/>
        <w:jc w:val="both"/>
        <w:rPr>
          <w:sz w:val="28"/>
          <w:szCs w:val="28"/>
        </w:rPr>
      </w:pPr>
      <w:r w:rsidRPr="00331E89">
        <w:rPr>
          <w:sz w:val="28"/>
          <w:szCs w:val="28"/>
          <w:u w:val="single"/>
        </w:rPr>
        <w:t>техническая вода</w:t>
      </w:r>
      <w:r w:rsidRPr="00331E89">
        <w:rPr>
          <w:sz w:val="28"/>
          <w:szCs w:val="28"/>
        </w:rPr>
        <w:t xml:space="preserve"> </w:t>
      </w:r>
      <w:r w:rsidRPr="00393309">
        <w:rPr>
          <w:b/>
          <w:sz w:val="28"/>
          <w:szCs w:val="28"/>
        </w:rPr>
        <w:t xml:space="preserve">- </w:t>
      </w:r>
      <w:r w:rsidRPr="00331E89">
        <w:rPr>
          <w:b/>
          <w:i/>
          <w:sz w:val="28"/>
          <w:szCs w:val="28"/>
        </w:rPr>
        <w:t>163,39</w:t>
      </w:r>
      <w:r w:rsidRPr="00331E89">
        <w:rPr>
          <w:sz w:val="28"/>
          <w:szCs w:val="28"/>
        </w:rPr>
        <w:t xml:space="preserve"> тыс. руб.;</w:t>
      </w:r>
    </w:p>
    <w:p w14:paraId="7EBE1905" w14:textId="77777777" w:rsidR="006A0A4C" w:rsidRDefault="006A0A4C" w:rsidP="006A0A4C">
      <w:pPr>
        <w:tabs>
          <w:tab w:val="left" w:pos="284"/>
        </w:tabs>
        <w:ind w:left="284" w:firstLine="425"/>
        <w:rPr>
          <w:sz w:val="28"/>
          <w:szCs w:val="28"/>
        </w:rPr>
      </w:pPr>
      <w:r w:rsidRPr="00331E89">
        <w:rPr>
          <w:sz w:val="28"/>
          <w:szCs w:val="28"/>
          <w:u w:val="single"/>
        </w:rPr>
        <w:t>водоотведение</w:t>
      </w:r>
      <w:r w:rsidRPr="00331E89">
        <w:rPr>
          <w:b/>
          <w:sz w:val="28"/>
          <w:szCs w:val="28"/>
        </w:rPr>
        <w:t xml:space="preserve"> </w:t>
      </w:r>
      <w:r>
        <w:rPr>
          <w:b/>
          <w:sz w:val="28"/>
          <w:szCs w:val="28"/>
        </w:rPr>
        <w:t xml:space="preserve">- </w:t>
      </w:r>
      <w:r>
        <w:rPr>
          <w:b/>
          <w:i/>
          <w:sz w:val="28"/>
          <w:szCs w:val="28"/>
        </w:rPr>
        <w:t>47719,12</w:t>
      </w:r>
      <w:r w:rsidRPr="00331E89">
        <w:rPr>
          <w:sz w:val="28"/>
          <w:szCs w:val="28"/>
        </w:rPr>
        <w:t xml:space="preserve"> тыс. руб.</w:t>
      </w:r>
    </w:p>
    <w:p w14:paraId="5DD2D35E" w14:textId="77777777" w:rsidR="006A0A4C" w:rsidRPr="005441AC" w:rsidRDefault="006A0A4C" w:rsidP="006A0A4C">
      <w:pPr>
        <w:tabs>
          <w:tab w:val="left" w:pos="284"/>
        </w:tabs>
        <w:ind w:left="284" w:firstLine="425"/>
        <w:rPr>
          <w:sz w:val="16"/>
          <w:szCs w:val="28"/>
        </w:rPr>
      </w:pPr>
    </w:p>
    <w:p w14:paraId="7C03B568" w14:textId="77777777" w:rsidR="006A0A4C" w:rsidRPr="00393309" w:rsidRDefault="006A0A4C" w:rsidP="006A0A4C">
      <w:pPr>
        <w:ind w:left="284" w:firstLine="425"/>
        <w:jc w:val="both"/>
        <w:rPr>
          <w:sz w:val="28"/>
          <w:szCs w:val="28"/>
        </w:rPr>
      </w:pPr>
      <w:r w:rsidRPr="00393309">
        <w:rPr>
          <w:b/>
          <w:sz w:val="28"/>
          <w:szCs w:val="28"/>
        </w:rPr>
        <w:t xml:space="preserve">Индекс эффективности операционных расходов </w:t>
      </w:r>
      <w:r w:rsidRPr="00393309">
        <w:rPr>
          <w:sz w:val="28"/>
          <w:szCs w:val="28"/>
        </w:rPr>
        <w:t>– организацией заявлен на следующем уровне:</w:t>
      </w:r>
    </w:p>
    <w:p w14:paraId="35534514" w14:textId="77777777" w:rsidR="006A0A4C" w:rsidRPr="00393309" w:rsidRDefault="006A0A4C" w:rsidP="006A0A4C">
      <w:pPr>
        <w:ind w:left="284" w:firstLine="425"/>
        <w:jc w:val="both"/>
        <w:rPr>
          <w:sz w:val="28"/>
          <w:szCs w:val="28"/>
        </w:rPr>
      </w:pPr>
      <w:r w:rsidRPr="00331E89">
        <w:rPr>
          <w:sz w:val="28"/>
          <w:szCs w:val="28"/>
          <w:u w:val="single"/>
        </w:rPr>
        <w:t>питьевая вода</w:t>
      </w:r>
      <w:r w:rsidRPr="00331E89">
        <w:rPr>
          <w:sz w:val="28"/>
          <w:szCs w:val="28"/>
        </w:rPr>
        <w:t xml:space="preserve"> </w:t>
      </w:r>
      <w:r>
        <w:rPr>
          <w:b/>
          <w:sz w:val="28"/>
          <w:szCs w:val="28"/>
        </w:rPr>
        <w:t>–</w:t>
      </w:r>
      <w:r>
        <w:rPr>
          <w:sz w:val="28"/>
          <w:szCs w:val="28"/>
        </w:rPr>
        <w:t xml:space="preserve"> </w:t>
      </w:r>
      <w:r w:rsidRPr="00331E89">
        <w:rPr>
          <w:b/>
          <w:i/>
          <w:sz w:val="28"/>
          <w:szCs w:val="28"/>
        </w:rPr>
        <w:t>1</w:t>
      </w:r>
      <w:r w:rsidRPr="00393309">
        <w:rPr>
          <w:sz w:val="28"/>
          <w:szCs w:val="28"/>
        </w:rPr>
        <w:t>%;</w:t>
      </w:r>
    </w:p>
    <w:p w14:paraId="568DD220" w14:textId="77777777" w:rsidR="006A0A4C" w:rsidRPr="00393309" w:rsidRDefault="006A0A4C" w:rsidP="006A0A4C">
      <w:pPr>
        <w:ind w:left="284" w:firstLine="425"/>
        <w:jc w:val="both"/>
        <w:rPr>
          <w:sz w:val="28"/>
          <w:szCs w:val="28"/>
        </w:rPr>
      </w:pPr>
      <w:r w:rsidRPr="00331E89">
        <w:rPr>
          <w:sz w:val="28"/>
          <w:szCs w:val="28"/>
          <w:u w:val="single"/>
        </w:rPr>
        <w:t>техническая вода</w:t>
      </w:r>
      <w:r w:rsidRPr="00331E89">
        <w:rPr>
          <w:sz w:val="28"/>
          <w:szCs w:val="28"/>
        </w:rPr>
        <w:t xml:space="preserve"> </w:t>
      </w:r>
      <w:r>
        <w:rPr>
          <w:b/>
          <w:sz w:val="28"/>
          <w:szCs w:val="28"/>
        </w:rPr>
        <w:t>–</w:t>
      </w:r>
      <w:r w:rsidRPr="00393309">
        <w:rPr>
          <w:b/>
          <w:sz w:val="28"/>
          <w:szCs w:val="28"/>
        </w:rPr>
        <w:t xml:space="preserve"> </w:t>
      </w:r>
      <w:r w:rsidRPr="00331E89">
        <w:rPr>
          <w:b/>
          <w:i/>
          <w:sz w:val="28"/>
          <w:szCs w:val="28"/>
        </w:rPr>
        <w:t>1</w:t>
      </w:r>
      <w:r w:rsidRPr="00393309">
        <w:rPr>
          <w:sz w:val="28"/>
          <w:szCs w:val="28"/>
        </w:rPr>
        <w:t>%;</w:t>
      </w:r>
    </w:p>
    <w:p w14:paraId="19C308DE" w14:textId="77777777" w:rsidR="006A0A4C" w:rsidRDefault="006A0A4C" w:rsidP="006A0A4C">
      <w:pPr>
        <w:tabs>
          <w:tab w:val="left" w:pos="284"/>
        </w:tabs>
        <w:ind w:left="284" w:firstLine="425"/>
        <w:rPr>
          <w:sz w:val="28"/>
          <w:szCs w:val="28"/>
        </w:rPr>
      </w:pPr>
      <w:r w:rsidRPr="00331E89">
        <w:rPr>
          <w:sz w:val="28"/>
          <w:szCs w:val="28"/>
          <w:u w:val="single"/>
        </w:rPr>
        <w:t>водоотведение</w:t>
      </w:r>
      <w:r w:rsidRPr="00331E89">
        <w:rPr>
          <w:b/>
          <w:sz w:val="28"/>
          <w:szCs w:val="28"/>
        </w:rPr>
        <w:t xml:space="preserve"> </w:t>
      </w:r>
      <w:r>
        <w:rPr>
          <w:b/>
          <w:sz w:val="28"/>
          <w:szCs w:val="28"/>
        </w:rPr>
        <w:t xml:space="preserve">– </w:t>
      </w:r>
      <w:r>
        <w:rPr>
          <w:b/>
          <w:i/>
          <w:sz w:val="28"/>
          <w:szCs w:val="28"/>
        </w:rPr>
        <w:t>1</w:t>
      </w:r>
      <w:r w:rsidRPr="00393309">
        <w:rPr>
          <w:sz w:val="28"/>
          <w:szCs w:val="28"/>
        </w:rPr>
        <w:t>%.</w:t>
      </w:r>
    </w:p>
    <w:p w14:paraId="6A37EE0F" w14:textId="77777777" w:rsidR="006A0A4C" w:rsidRPr="005441AC" w:rsidRDefault="006A0A4C" w:rsidP="006A0A4C">
      <w:pPr>
        <w:tabs>
          <w:tab w:val="left" w:pos="284"/>
        </w:tabs>
        <w:ind w:left="284" w:firstLine="425"/>
        <w:rPr>
          <w:sz w:val="16"/>
          <w:szCs w:val="28"/>
        </w:rPr>
      </w:pPr>
    </w:p>
    <w:p w14:paraId="7EB4A53D" w14:textId="77777777" w:rsidR="006A0A4C" w:rsidRPr="00393309" w:rsidRDefault="006A0A4C" w:rsidP="006A0A4C">
      <w:pPr>
        <w:ind w:left="284" w:firstLine="425"/>
        <w:jc w:val="both"/>
        <w:rPr>
          <w:sz w:val="28"/>
          <w:szCs w:val="28"/>
        </w:rPr>
      </w:pPr>
      <w:r w:rsidRPr="00393309">
        <w:rPr>
          <w:b/>
          <w:sz w:val="28"/>
          <w:szCs w:val="28"/>
        </w:rPr>
        <w:t xml:space="preserve">Нормативный уровень прибыли </w:t>
      </w:r>
      <w:r w:rsidRPr="00393309">
        <w:rPr>
          <w:sz w:val="28"/>
          <w:szCs w:val="28"/>
        </w:rPr>
        <w:t>– предложенный организацией составляет:</w:t>
      </w:r>
    </w:p>
    <w:p w14:paraId="733415A9" w14:textId="77777777" w:rsidR="006A0A4C" w:rsidRDefault="006A0A4C" w:rsidP="006A0A4C">
      <w:pPr>
        <w:ind w:left="284" w:firstLine="425"/>
        <w:jc w:val="both"/>
        <w:rPr>
          <w:sz w:val="28"/>
          <w:szCs w:val="28"/>
        </w:rPr>
      </w:pPr>
      <w:r w:rsidRPr="00464F9F">
        <w:rPr>
          <w:sz w:val="28"/>
          <w:szCs w:val="28"/>
          <w:u w:val="single"/>
        </w:rPr>
        <w:t>питьевая вода</w:t>
      </w:r>
      <w:r w:rsidRPr="00464F9F">
        <w:rPr>
          <w:sz w:val="28"/>
          <w:szCs w:val="28"/>
        </w:rPr>
        <w:t xml:space="preserve"> </w:t>
      </w:r>
    </w:p>
    <w:p w14:paraId="302FE204" w14:textId="77777777" w:rsidR="006A0A4C" w:rsidRDefault="006A0A4C" w:rsidP="006A0A4C">
      <w:pPr>
        <w:ind w:left="284" w:firstLine="425"/>
        <w:jc w:val="both"/>
        <w:rPr>
          <w:color w:val="00B0F0"/>
          <w:sz w:val="28"/>
          <w:szCs w:val="28"/>
        </w:rPr>
      </w:pPr>
      <w:r>
        <w:rPr>
          <w:sz w:val="28"/>
          <w:szCs w:val="28"/>
        </w:rPr>
        <w:t xml:space="preserve">- </w:t>
      </w:r>
      <w:r w:rsidRPr="00464F9F">
        <w:rPr>
          <w:b/>
          <w:i/>
          <w:sz w:val="28"/>
          <w:szCs w:val="28"/>
        </w:rPr>
        <w:t>34,6</w:t>
      </w:r>
      <w:r w:rsidRPr="00464F9F">
        <w:rPr>
          <w:sz w:val="28"/>
          <w:szCs w:val="28"/>
        </w:rPr>
        <w:t xml:space="preserve"> тыс. руб. </w:t>
      </w:r>
      <w:r w:rsidRPr="00B96D45">
        <w:rPr>
          <w:sz w:val="28"/>
          <w:szCs w:val="28"/>
        </w:rPr>
        <w:t>или</w:t>
      </w:r>
      <w:r w:rsidRPr="00B96D45">
        <w:rPr>
          <w:color w:val="00B0F0"/>
          <w:sz w:val="28"/>
          <w:szCs w:val="28"/>
        </w:rPr>
        <w:t xml:space="preserve"> </w:t>
      </w:r>
      <w:r w:rsidRPr="00B96D45">
        <w:rPr>
          <w:sz w:val="28"/>
          <w:szCs w:val="28"/>
        </w:rPr>
        <w:t>0,03%</w:t>
      </w:r>
      <w:r w:rsidRPr="009B1BCD">
        <w:rPr>
          <w:color w:val="00B0F0"/>
          <w:sz w:val="28"/>
          <w:szCs w:val="28"/>
        </w:rPr>
        <w:t xml:space="preserve"> </w:t>
      </w:r>
      <w:r w:rsidRPr="00464F9F">
        <w:rPr>
          <w:sz w:val="28"/>
          <w:szCs w:val="28"/>
        </w:rPr>
        <w:t>на 2019 год</w:t>
      </w:r>
      <w:r>
        <w:rPr>
          <w:sz w:val="28"/>
          <w:szCs w:val="28"/>
        </w:rPr>
        <w:t>, в том числе: прибыль на социальное развитие, поощрение 5,17 тыс. руб.</w:t>
      </w:r>
      <w:r w:rsidRPr="00464F9F">
        <w:rPr>
          <w:sz w:val="28"/>
          <w:szCs w:val="28"/>
        </w:rPr>
        <w:t>,</w:t>
      </w:r>
      <w:r>
        <w:rPr>
          <w:sz w:val="28"/>
          <w:szCs w:val="28"/>
        </w:rPr>
        <w:t xml:space="preserve"> прибыль на прочие цели (услуги банка) 1,64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27,78 тыс. руб.;</w:t>
      </w:r>
      <w:r w:rsidRPr="009B1BCD">
        <w:rPr>
          <w:color w:val="00B0F0"/>
          <w:sz w:val="28"/>
          <w:szCs w:val="28"/>
        </w:rPr>
        <w:t xml:space="preserve"> </w:t>
      </w:r>
    </w:p>
    <w:p w14:paraId="37FE8367" w14:textId="77777777" w:rsidR="006A0A4C" w:rsidRPr="00AD06A4" w:rsidRDefault="006A0A4C" w:rsidP="006A0A4C">
      <w:pPr>
        <w:ind w:left="284" w:firstLine="425"/>
        <w:jc w:val="both"/>
        <w:rPr>
          <w:b/>
          <w:color w:val="00B0F0"/>
          <w:sz w:val="28"/>
          <w:szCs w:val="28"/>
        </w:rPr>
      </w:pPr>
      <w:r>
        <w:rPr>
          <w:b/>
          <w:i/>
          <w:sz w:val="28"/>
          <w:szCs w:val="28"/>
        </w:rPr>
        <w:t xml:space="preserve">- </w:t>
      </w:r>
      <w:r w:rsidRPr="00464F9F">
        <w:rPr>
          <w:b/>
          <w:i/>
          <w:sz w:val="28"/>
          <w:szCs w:val="28"/>
        </w:rPr>
        <w:t>34,86</w:t>
      </w:r>
      <w:r w:rsidRPr="00464F9F">
        <w:rPr>
          <w:sz w:val="28"/>
          <w:szCs w:val="28"/>
        </w:rPr>
        <w:t xml:space="preserve"> тыс. руб. </w:t>
      </w:r>
      <w:r w:rsidRPr="00B96D45">
        <w:rPr>
          <w:sz w:val="28"/>
          <w:szCs w:val="28"/>
        </w:rPr>
        <w:t>или 0,03%</w:t>
      </w:r>
      <w:r>
        <w:rPr>
          <w:color w:val="00B0F0"/>
          <w:sz w:val="28"/>
          <w:szCs w:val="28"/>
        </w:rPr>
        <w:t xml:space="preserve"> </w:t>
      </w:r>
      <w:r w:rsidRPr="00464F9F">
        <w:rPr>
          <w:sz w:val="28"/>
          <w:szCs w:val="28"/>
        </w:rPr>
        <w:t>на 2020 год,</w:t>
      </w:r>
      <w:r w:rsidRPr="009B1BCD">
        <w:rPr>
          <w:b/>
          <w:i/>
          <w:color w:val="00B0F0"/>
          <w:sz w:val="28"/>
          <w:szCs w:val="28"/>
        </w:rPr>
        <w:t xml:space="preserve"> </w:t>
      </w:r>
      <w:r>
        <w:rPr>
          <w:sz w:val="28"/>
          <w:szCs w:val="28"/>
        </w:rPr>
        <w:t>в том числе: прибыль на социальное развитие, поощрение 5,38 тыс. руб.</w:t>
      </w:r>
      <w:r w:rsidRPr="00464F9F">
        <w:rPr>
          <w:sz w:val="28"/>
          <w:szCs w:val="28"/>
        </w:rPr>
        <w:t>,</w:t>
      </w:r>
      <w:r>
        <w:rPr>
          <w:sz w:val="28"/>
          <w:szCs w:val="28"/>
        </w:rPr>
        <w:t xml:space="preserve"> прибыль на прочие цели (услуги банка) 1,7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27,78 тыс. руб.;</w:t>
      </w:r>
    </w:p>
    <w:p w14:paraId="3A03D8FD" w14:textId="77777777" w:rsidR="006A0A4C" w:rsidRPr="00AD06A4" w:rsidRDefault="006A0A4C" w:rsidP="006A0A4C">
      <w:pPr>
        <w:ind w:left="284" w:firstLine="425"/>
        <w:jc w:val="both"/>
        <w:rPr>
          <w:b/>
          <w:color w:val="00B0F0"/>
          <w:sz w:val="28"/>
          <w:szCs w:val="28"/>
        </w:rPr>
      </w:pPr>
      <w:r>
        <w:rPr>
          <w:b/>
          <w:i/>
          <w:sz w:val="28"/>
          <w:szCs w:val="28"/>
        </w:rPr>
        <w:t xml:space="preserve">- </w:t>
      </w:r>
      <w:r w:rsidRPr="00464F9F">
        <w:rPr>
          <w:b/>
          <w:i/>
          <w:sz w:val="28"/>
          <w:szCs w:val="28"/>
        </w:rPr>
        <w:t>35,14</w:t>
      </w:r>
      <w:r w:rsidRPr="00464F9F">
        <w:rPr>
          <w:sz w:val="28"/>
          <w:szCs w:val="28"/>
        </w:rPr>
        <w:t xml:space="preserve"> тыс. руб. </w:t>
      </w:r>
      <w:r w:rsidRPr="00B96D45">
        <w:rPr>
          <w:sz w:val="28"/>
          <w:szCs w:val="28"/>
        </w:rPr>
        <w:t>или</w:t>
      </w:r>
      <w:r w:rsidRPr="00B96D45">
        <w:rPr>
          <w:color w:val="00B0F0"/>
          <w:sz w:val="28"/>
          <w:szCs w:val="28"/>
        </w:rPr>
        <w:t xml:space="preserve"> </w:t>
      </w:r>
      <w:r w:rsidRPr="00B96D45">
        <w:rPr>
          <w:sz w:val="28"/>
          <w:szCs w:val="28"/>
        </w:rPr>
        <w:t>0,03%</w:t>
      </w:r>
      <w:r w:rsidRPr="009B1BCD">
        <w:rPr>
          <w:color w:val="00B0F0"/>
          <w:sz w:val="28"/>
          <w:szCs w:val="28"/>
        </w:rPr>
        <w:t xml:space="preserve"> </w:t>
      </w:r>
      <w:r w:rsidRPr="00464F9F">
        <w:rPr>
          <w:sz w:val="28"/>
          <w:szCs w:val="28"/>
        </w:rPr>
        <w:t>на 2021 год</w:t>
      </w:r>
      <w:r>
        <w:rPr>
          <w:sz w:val="28"/>
          <w:szCs w:val="28"/>
        </w:rPr>
        <w:t>,</w:t>
      </w:r>
      <w:r w:rsidRPr="009B1BCD">
        <w:rPr>
          <w:b/>
          <w:i/>
          <w:color w:val="00B0F0"/>
          <w:sz w:val="28"/>
          <w:szCs w:val="28"/>
        </w:rPr>
        <w:t xml:space="preserve"> </w:t>
      </w:r>
      <w:r>
        <w:rPr>
          <w:sz w:val="28"/>
          <w:szCs w:val="28"/>
        </w:rPr>
        <w:t>в том числе: прибыль на социальное развитие, поощрение 5,59 тыс. руб.</w:t>
      </w:r>
      <w:r w:rsidRPr="00464F9F">
        <w:rPr>
          <w:sz w:val="28"/>
          <w:szCs w:val="28"/>
        </w:rPr>
        <w:t>,</w:t>
      </w:r>
      <w:r>
        <w:rPr>
          <w:sz w:val="28"/>
          <w:szCs w:val="28"/>
        </w:rPr>
        <w:t xml:space="preserve"> прибыль на прочие цели (услуги банка) 1,77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27,78 тыс. руб.;</w:t>
      </w:r>
    </w:p>
    <w:p w14:paraId="40A84231" w14:textId="77777777" w:rsidR="006A0A4C" w:rsidRDefault="006A0A4C" w:rsidP="006A0A4C">
      <w:pPr>
        <w:ind w:left="284" w:firstLine="425"/>
        <w:jc w:val="both"/>
        <w:rPr>
          <w:sz w:val="28"/>
          <w:szCs w:val="28"/>
        </w:rPr>
      </w:pPr>
      <w:r>
        <w:rPr>
          <w:b/>
          <w:i/>
          <w:sz w:val="28"/>
          <w:szCs w:val="28"/>
        </w:rPr>
        <w:t xml:space="preserve">- </w:t>
      </w:r>
      <w:r w:rsidRPr="00464F9F">
        <w:rPr>
          <w:b/>
          <w:i/>
          <w:sz w:val="28"/>
          <w:szCs w:val="28"/>
        </w:rPr>
        <w:t>35,</w:t>
      </w:r>
      <w:r>
        <w:rPr>
          <w:b/>
          <w:i/>
          <w:sz w:val="28"/>
          <w:szCs w:val="28"/>
        </w:rPr>
        <w:t>4</w:t>
      </w:r>
      <w:r w:rsidRPr="00464F9F">
        <w:rPr>
          <w:b/>
          <w:i/>
          <w:sz w:val="28"/>
          <w:szCs w:val="28"/>
        </w:rPr>
        <w:t>4</w:t>
      </w:r>
      <w:r w:rsidRPr="00464F9F">
        <w:rPr>
          <w:sz w:val="28"/>
          <w:szCs w:val="28"/>
        </w:rPr>
        <w:t xml:space="preserve"> тыс. руб. </w:t>
      </w:r>
      <w:r w:rsidRPr="00B96D45">
        <w:rPr>
          <w:sz w:val="28"/>
          <w:szCs w:val="28"/>
        </w:rPr>
        <w:t>или 0,02% на</w:t>
      </w:r>
      <w:r w:rsidRPr="00464F9F">
        <w:rPr>
          <w:sz w:val="28"/>
          <w:szCs w:val="28"/>
        </w:rPr>
        <w:t xml:space="preserve"> 20</w:t>
      </w:r>
      <w:r>
        <w:rPr>
          <w:sz w:val="28"/>
          <w:szCs w:val="28"/>
        </w:rPr>
        <w:t>22</w:t>
      </w:r>
      <w:r w:rsidRPr="00464F9F">
        <w:rPr>
          <w:sz w:val="28"/>
          <w:szCs w:val="28"/>
        </w:rPr>
        <w:t xml:space="preserve"> год</w:t>
      </w:r>
      <w:r>
        <w:rPr>
          <w:sz w:val="28"/>
          <w:szCs w:val="28"/>
        </w:rPr>
        <w:t>, в том числе: прибыль на социальное развитие, поощрение 5,82 тыс. руб.</w:t>
      </w:r>
      <w:r w:rsidRPr="00464F9F">
        <w:rPr>
          <w:sz w:val="28"/>
          <w:szCs w:val="28"/>
        </w:rPr>
        <w:t>,</w:t>
      </w:r>
      <w:r>
        <w:rPr>
          <w:sz w:val="28"/>
          <w:szCs w:val="28"/>
        </w:rPr>
        <w:t xml:space="preserve"> прибыль на прочие цели (услуги банка) 1,84 тыс. руб., средства на возврат займов и кредитов, процентов по займам и кредитам, привлекаемым на реализацию </w:t>
      </w:r>
      <w:r>
        <w:rPr>
          <w:sz w:val="28"/>
          <w:szCs w:val="28"/>
        </w:rPr>
        <w:lastRenderedPageBreak/>
        <w:t>инвестиционной программы и пополнение оборотных средств 27,78 тыс. руб.</w:t>
      </w:r>
      <w:r w:rsidRPr="00464F9F">
        <w:rPr>
          <w:sz w:val="28"/>
          <w:szCs w:val="28"/>
        </w:rPr>
        <w:t>;</w:t>
      </w:r>
      <w:r>
        <w:rPr>
          <w:sz w:val="28"/>
          <w:szCs w:val="28"/>
        </w:rPr>
        <w:t xml:space="preserve"> </w:t>
      </w:r>
    </w:p>
    <w:p w14:paraId="12003B4E" w14:textId="77777777" w:rsidR="006A0A4C" w:rsidRPr="009B1BCD" w:rsidRDefault="006A0A4C" w:rsidP="006A0A4C">
      <w:pPr>
        <w:ind w:left="284" w:firstLine="425"/>
        <w:jc w:val="both"/>
        <w:rPr>
          <w:color w:val="00B0F0"/>
          <w:sz w:val="28"/>
          <w:szCs w:val="28"/>
          <w:highlight w:val="yellow"/>
        </w:rPr>
      </w:pPr>
      <w:r>
        <w:rPr>
          <w:b/>
          <w:i/>
          <w:sz w:val="28"/>
          <w:szCs w:val="28"/>
        </w:rPr>
        <w:t xml:space="preserve">- </w:t>
      </w:r>
      <w:r w:rsidRPr="00464F9F">
        <w:rPr>
          <w:b/>
          <w:i/>
          <w:sz w:val="28"/>
          <w:szCs w:val="28"/>
        </w:rPr>
        <w:t>35,</w:t>
      </w:r>
      <w:r>
        <w:rPr>
          <w:b/>
          <w:i/>
          <w:sz w:val="28"/>
          <w:szCs w:val="28"/>
        </w:rPr>
        <w:t>7</w:t>
      </w:r>
      <w:r w:rsidRPr="00464F9F">
        <w:rPr>
          <w:b/>
          <w:i/>
          <w:sz w:val="28"/>
          <w:szCs w:val="28"/>
        </w:rPr>
        <w:t>4</w:t>
      </w:r>
      <w:r w:rsidRPr="00464F9F">
        <w:rPr>
          <w:sz w:val="28"/>
          <w:szCs w:val="28"/>
        </w:rPr>
        <w:t xml:space="preserve"> тыс. руб. или</w:t>
      </w:r>
      <w:r w:rsidRPr="009B1BCD">
        <w:rPr>
          <w:color w:val="00B0F0"/>
          <w:sz w:val="28"/>
          <w:szCs w:val="28"/>
        </w:rPr>
        <w:t xml:space="preserve"> </w:t>
      </w:r>
      <w:r w:rsidRPr="00B96D45">
        <w:rPr>
          <w:sz w:val="28"/>
          <w:szCs w:val="28"/>
        </w:rPr>
        <w:t>0,02% на</w:t>
      </w:r>
      <w:r w:rsidRPr="00464F9F">
        <w:rPr>
          <w:sz w:val="28"/>
          <w:szCs w:val="28"/>
        </w:rPr>
        <w:t xml:space="preserve"> 20</w:t>
      </w:r>
      <w:r>
        <w:rPr>
          <w:sz w:val="28"/>
          <w:szCs w:val="28"/>
        </w:rPr>
        <w:t>23</w:t>
      </w:r>
      <w:r w:rsidRPr="00464F9F">
        <w:rPr>
          <w:sz w:val="28"/>
          <w:szCs w:val="28"/>
        </w:rPr>
        <w:t xml:space="preserve"> год</w:t>
      </w:r>
      <w:r>
        <w:rPr>
          <w:sz w:val="28"/>
          <w:szCs w:val="28"/>
        </w:rPr>
        <w:t>, в том числе: прибыль на социальное развитие, поощрение 6,05 тыс. руб.</w:t>
      </w:r>
      <w:r w:rsidRPr="00464F9F">
        <w:rPr>
          <w:sz w:val="28"/>
          <w:szCs w:val="28"/>
        </w:rPr>
        <w:t>,</w:t>
      </w:r>
      <w:r>
        <w:rPr>
          <w:sz w:val="28"/>
          <w:szCs w:val="28"/>
        </w:rPr>
        <w:t xml:space="preserve"> прибыль на прочие цели (услуги банка) 1,91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27,78 тыс. руб.;</w:t>
      </w:r>
    </w:p>
    <w:p w14:paraId="2DEFC939" w14:textId="77777777" w:rsidR="006A0A4C" w:rsidRDefault="006A0A4C" w:rsidP="006A0A4C">
      <w:pPr>
        <w:ind w:left="284" w:firstLine="425"/>
        <w:jc w:val="both"/>
        <w:rPr>
          <w:sz w:val="28"/>
          <w:szCs w:val="28"/>
        </w:rPr>
      </w:pPr>
      <w:r w:rsidRPr="00464F9F">
        <w:rPr>
          <w:sz w:val="28"/>
          <w:szCs w:val="28"/>
          <w:u w:val="single"/>
        </w:rPr>
        <w:t>техническая вода</w:t>
      </w:r>
      <w:r>
        <w:rPr>
          <w:sz w:val="28"/>
          <w:szCs w:val="28"/>
        </w:rPr>
        <w:t xml:space="preserve"> - по данному виду деятельности нормативный уровень прибыли организацией не заявлен;</w:t>
      </w:r>
    </w:p>
    <w:p w14:paraId="630757C9" w14:textId="77777777" w:rsidR="006A0A4C" w:rsidRDefault="006A0A4C" w:rsidP="006A0A4C">
      <w:pPr>
        <w:ind w:left="284" w:firstLine="425"/>
        <w:jc w:val="both"/>
        <w:rPr>
          <w:sz w:val="28"/>
          <w:szCs w:val="28"/>
        </w:rPr>
      </w:pPr>
      <w:r w:rsidRPr="00464F9F">
        <w:rPr>
          <w:sz w:val="28"/>
          <w:szCs w:val="28"/>
          <w:u w:val="single"/>
        </w:rPr>
        <w:t>вод</w:t>
      </w:r>
      <w:r>
        <w:rPr>
          <w:sz w:val="28"/>
          <w:szCs w:val="28"/>
          <w:u w:val="single"/>
        </w:rPr>
        <w:t>оотведение</w:t>
      </w:r>
      <w:r w:rsidRPr="00464F9F">
        <w:rPr>
          <w:sz w:val="28"/>
          <w:szCs w:val="28"/>
        </w:rPr>
        <w:t xml:space="preserve"> </w:t>
      </w:r>
    </w:p>
    <w:p w14:paraId="2BBFB02F" w14:textId="77777777" w:rsidR="006A0A4C" w:rsidRPr="009B1BCD" w:rsidRDefault="006A0A4C" w:rsidP="006A0A4C">
      <w:pPr>
        <w:ind w:left="284" w:firstLine="425"/>
        <w:jc w:val="both"/>
        <w:rPr>
          <w:color w:val="00B0F0"/>
          <w:sz w:val="28"/>
          <w:szCs w:val="28"/>
          <w:highlight w:val="yellow"/>
        </w:rPr>
      </w:pPr>
      <w:r w:rsidRPr="00C34673">
        <w:rPr>
          <w:sz w:val="28"/>
          <w:szCs w:val="28"/>
        </w:rPr>
        <w:t xml:space="preserve">- </w:t>
      </w:r>
      <w:r w:rsidRPr="00C34673">
        <w:rPr>
          <w:b/>
          <w:i/>
          <w:sz w:val="28"/>
          <w:szCs w:val="28"/>
        </w:rPr>
        <w:t>17,8</w:t>
      </w:r>
      <w:r w:rsidRPr="00C34673">
        <w:rPr>
          <w:sz w:val="28"/>
          <w:szCs w:val="28"/>
        </w:rPr>
        <w:t xml:space="preserve"> тыс. руб. или </w:t>
      </w:r>
      <w:r w:rsidRPr="00B96D45">
        <w:rPr>
          <w:sz w:val="28"/>
          <w:szCs w:val="28"/>
        </w:rPr>
        <w:t>0,03%</w:t>
      </w:r>
      <w:r w:rsidRPr="00C34673">
        <w:rPr>
          <w:sz w:val="28"/>
          <w:szCs w:val="28"/>
        </w:rPr>
        <w:t xml:space="preserve"> на 2019 год, </w:t>
      </w:r>
      <w:r>
        <w:rPr>
          <w:sz w:val="28"/>
          <w:szCs w:val="28"/>
        </w:rPr>
        <w:t>в том числе: прибыль на социальное развитие, поощрение 2,66 тыс. руб.</w:t>
      </w:r>
      <w:r w:rsidRPr="00464F9F">
        <w:rPr>
          <w:sz w:val="28"/>
          <w:szCs w:val="28"/>
        </w:rPr>
        <w:t>,</w:t>
      </w:r>
      <w:r>
        <w:rPr>
          <w:sz w:val="28"/>
          <w:szCs w:val="28"/>
        </w:rPr>
        <w:t xml:space="preserve"> прибыль на прочие цели (услуги банка) 0,84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14,31 тыс. руб.;</w:t>
      </w:r>
    </w:p>
    <w:p w14:paraId="73D6BFB5" w14:textId="77777777" w:rsidR="006A0A4C" w:rsidRPr="009B1BCD" w:rsidRDefault="006A0A4C" w:rsidP="006A0A4C">
      <w:pPr>
        <w:ind w:left="284" w:firstLine="425"/>
        <w:jc w:val="both"/>
        <w:rPr>
          <w:color w:val="00B0F0"/>
          <w:sz w:val="28"/>
          <w:szCs w:val="28"/>
          <w:highlight w:val="yellow"/>
        </w:rPr>
      </w:pPr>
      <w:r w:rsidRPr="00C34673">
        <w:rPr>
          <w:sz w:val="28"/>
          <w:szCs w:val="28"/>
        </w:rPr>
        <w:t xml:space="preserve">- </w:t>
      </w:r>
      <w:r w:rsidRPr="00C34673">
        <w:rPr>
          <w:b/>
          <w:i/>
          <w:sz w:val="28"/>
          <w:szCs w:val="28"/>
        </w:rPr>
        <w:t>17,96</w:t>
      </w:r>
      <w:r w:rsidRPr="00C34673">
        <w:rPr>
          <w:sz w:val="28"/>
          <w:szCs w:val="28"/>
        </w:rPr>
        <w:t xml:space="preserve"> тыс. руб. или </w:t>
      </w:r>
      <w:r w:rsidRPr="00B96D45">
        <w:rPr>
          <w:sz w:val="28"/>
          <w:szCs w:val="28"/>
        </w:rPr>
        <w:t>0,03%</w:t>
      </w:r>
      <w:r w:rsidRPr="00C34673">
        <w:rPr>
          <w:sz w:val="28"/>
          <w:szCs w:val="28"/>
        </w:rPr>
        <w:t xml:space="preserve"> на 2020 год, </w:t>
      </w:r>
      <w:r>
        <w:rPr>
          <w:sz w:val="28"/>
          <w:szCs w:val="28"/>
        </w:rPr>
        <w:t>в том числе: прибыль на социальное развитие, поощрение 2,77 тыс. руб.</w:t>
      </w:r>
      <w:r w:rsidRPr="00464F9F">
        <w:rPr>
          <w:sz w:val="28"/>
          <w:szCs w:val="28"/>
        </w:rPr>
        <w:t>,</w:t>
      </w:r>
      <w:r>
        <w:rPr>
          <w:sz w:val="28"/>
          <w:szCs w:val="28"/>
        </w:rPr>
        <w:t xml:space="preserve"> прибыль на прочие цели (услуги банка) 0,88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14,31 тыс. руб.;</w:t>
      </w:r>
    </w:p>
    <w:p w14:paraId="10856B48" w14:textId="77777777" w:rsidR="006A0A4C" w:rsidRPr="009B1BCD" w:rsidRDefault="006A0A4C" w:rsidP="006A0A4C">
      <w:pPr>
        <w:ind w:left="284" w:firstLine="425"/>
        <w:jc w:val="both"/>
        <w:rPr>
          <w:color w:val="00B0F0"/>
          <w:sz w:val="28"/>
          <w:szCs w:val="28"/>
          <w:highlight w:val="yellow"/>
        </w:rPr>
      </w:pPr>
      <w:r w:rsidRPr="00C34673">
        <w:rPr>
          <w:b/>
          <w:i/>
          <w:sz w:val="28"/>
          <w:szCs w:val="28"/>
        </w:rPr>
        <w:t>- 18,1</w:t>
      </w:r>
      <w:r w:rsidRPr="00C34673">
        <w:rPr>
          <w:sz w:val="28"/>
          <w:szCs w:val="28"/>
        </w:rPr>
        <w:t xml:space="preserve"> тыс. руб. или </w:t>
      </w:r>
      <w:r w:rsidRPr="00B96D45">
        <w:rPr>
          <w:sz w:val="28"/>
          <w:szCs w:val="28"/>
        </w:rPr>
        <w:t>0,03%</w:t>
      </w:r>
      <w:r w:rsidRPr="00C34673">
        <w:rPr>
          <w:sz w:val="28"/>
          <w:szCs w:val="28"/>
        </w:rPr>
        <w:t xml:space="preserve"> на 2021 год</w:t>
      </w:r>
      <w:r>
        <w:rPr>
          <w:sz w:val="28"/>
          <w:szCs w:val="28"/>
        </w:rPr>
        <w:t>, в том числе: прибыль на социальное развитие, поощрение 2,88 тыс. руб.</w:t>
      </w:r>
      <w:r w:rsidRPr="00464F9F">
        <w:rPr>
          <w:sz w:val="28"/>
          <w:szCs w:val="28"/>
        </w:rPr>
        <w:t>,</w:t>
      </w:r>
      <w:r>
        <w:rPr>
          <w:sz w:val="28"/>
          <w:szCs w:val="28"/>
        </w:rPr>
        <w:t xml:space="preserve"> прибыль на прочие цели (услуги банка) 0,91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14,31 тыс. руб.;</w:t>
      </w:r>
    </w:p>
    <w:p w14:paraId="69716B9E" w14:textId="77777777" w:rsidR="006A0A4C" w:rsidRPr="009B1BCD" w:rsidRDefault="006A0A4C" w:rsidP="006A0A4C">
      <w:pPr>
        <w:ind w:left="284" w:firstLine="425"/>
        <w:jc w:val="both"/>
        <w:rPr>
          <w:color w:val="00B0F0"/>
          <w:sz w:val="28"/>
          <w:szCs w:val="28"/>
          <w:highlight w:val="yellow"/>
        </w:rPr>
      </w:pPr>
      <w:r w:rsidRPr="00C34673">
        <w:rPr>
          <w:b/>
          <w:i/>
          <w:sz w:val="28"/>
          <w:szCs w:val="28"/>
        </w:rPr>
        <w:t>- 18,26</w:t>
      </w:r>
      <w:r w:rsidRPr="00C34673">
        <w:rPr>
          <w:sz w:val="28"/>
          <w:szCs w:val="28"/>
        </w:rPr>
        <w:t xml:space="preserve"> тыс. руб. </w:t>
      </w:r>
      <w:r w:rsidRPr="00B96D45">
        <w:rPr>
          <w:sz w:val="28"/>
          <w:szCs w:val="28"/>
        </w:rPr>
        <w:t>или 0,03%</w:t>
      </w:r>
      <w:r w:rsidRPr="00C34673">
        <w:rPr>
          <w:sz w:val="28"/>
          <w:szCs w:val="28"/>
        </w:rPr>
        <w:t xml:space="preserve"> на 2022 год</w:t>
      </w:r>
      <w:r>
        <w:rPr>
          <w:sz w:val="28"/>
          <w:szCs w:val="28"/>
        </w:rPr>
        <w:t>, в том числе: прибыль на социальное развитие, поощрение 3,0 тыс. руб.</w:t>
      </w:r>
      <w:r w:rsidRPr="00464F9F">
        <w:rPr>
          <w:sz w:val="28"/>
          <w:szCs w:val="28"/>
        </w:rPr>
        <w:t>,</w:t>
      </w:r>
      <w:r>
        <w:rPr>
          <w:sz w:val="28"/>
          <w:szCs w:val="28"/>
        </w:rPr>
        <w:t xml:space="preserve"> прибыль на прочие цели (услуги банка) 0,95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14,31 тыс. руб.;</w:t>
      </w:r>
    </w:p>
    <w:p w14:paraId="3F3A6AA9" w14:textId="77777777" w:rsidR="006A0A4C" w:rsidRDefault="006A0A4C" w:rsidP="006A0A4C">
      <w:pPr>
        <w:ind w:left="284" w:firstLine="425"/>
        <w:jc w:val="both"/>
        <w:rPr>
          <w:sz w:val="28"/>
          <w:szCs w:val="28"/>
        </w:rPr>
      </w:pPr>
      <w:r w:rsidRPr="00C34673">
        <w:rPr>
          <w:b/>
          <w:i/>
          <w:sz w:val="28"/>
          <w:szCs w:val="28"/>
        </w:rPr>
        <w:t>- 18,41</w:t>
      </w:r>
      <w:r w:rsidRPr="00C34673">
        <w:rPr>
          <w:sz w:val="28"/>
          <w:szCs w:val="28"/>
        </w:rPr>
        <w:t xml:space="preserve"> тыс. руб. или </w:t>
      </w:r>
      <w:r w:rsidRPr="00B96D45">
        <w:rPr>
          <w:sz w:val="28"/>
          <w:szCs w:val="28"/>
        </w:rPr>
        <w:t>0,02%</w:t>
      </w:r>
      <w:r w:rsidRPr="00C34673">
        <w:rPr>
          <w:sz w:val="28"/>
          <w:szCs w:val="28"/>
        </w:rPr>
        <w:t xml:space="preserve"> на 2023 год</w:t>
      </w:r>
      <w:r>
        <w:rPr>
          <w:sz w:val="28"/>
          <w:szCs w:val="28"/>
        </w:rPr>
        <w:t>,</w:t>
      </w:r>
      <w:r w:rsidRPr="00C34673">
        <w:rPr>
          <w:sz w:val="28"/>
          <w:szCs w:val="28"/>
        </w:rPr>
        <w:t xml:space="preserve"> </w:t>
      </w:r>
      <w:r>
        <w:rPr>
          <w:sz w:val="28"/>
          <w:szCs w:val="28"/>
        </w:rPr>
        <w:t>в том числе: прибыль на социальное развитие, поощрение 3,12 тыс. руб.</w:t>
      </w:r>
      <w:r w:rsidRPr="00464F9F">
        <w:rPr>
          <w:sz w:val="28"/>
          <w:szCs w:val="28"/>
        </w:rPr>
        <w:t>,</w:t>
      </w:r>
      <w:r>
        <w:rPr>
          <w:sz w:val="28"/>
          <w:szCs w:val="28"/>
        </w:rPr>
        <w:t xml:space="preserve"> прибыль на прочие цели (услуги банка) 0,99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14,31 тыс. руб.</w:t>
      </w:r>
    </w:p>
    <w:p w14:paraId="3F1A9C34" w14:textId="77777777" w:rsidR="006A0A4C" w:rsidRPr="005441AC" w:rsidRDefault="006A0A4C" w:rsidP="006A0A4C">
      <w:pPr>
        <w:ind w:left="284" w:firstLine="425"/>
        <w:jc w:val="both"/>
        <w:rPr>
          <w:sz w:val="16"/>
          <w:szCs w:val="28"/>
        </w:rPr>
      </w:pPr>
    </w:p>
    <w:p w14:paraId="7AE74350" w14:textId="77777777" w:rsidR="006A0A4C" w:rsidRPr="00393309" w:rsidRDefault="006A0A4C" w:rsidP="006A0A4C">
      <w:pPr>
        <w:ind w:left="284" w:firstLine="425"/>
        <w:jc w:val="both"/>
        <w:rPr>
          <w:sz w:val="28"/>
          <w:szCs w:val="28"/>
        </w:rPr>
      </w:pPr>
      <w:r w:rsidRPr="00735F28">
        <w:rPr>
          <w:sz w:val="28"/>
          <w:szCs w:val="28"/>
        </w:rPr>
        <w:t>С учетом уточненного предложения организации</w:t>
      </w:r>
      <w:r w:rsidRPr="00735F28">
        <w:rPr>
          <w:b/>
          <w:sz w:val="28"/>
          <w:szCs w:val="28"/>
        </w:rPr>
        <w:t xml:space="preserve"> </w:t>
      </w:r>
      <w:r w:rsidRPr="00393309">
        <w:rPr>
          <w:b/>
          <w:sz w:val="28"/>
          <w:szCs w:val="28"/>
        </w:rPr>
        <w:t xml:space="preserve">Нормативный уровень прибыли </w:t>
      </w:r>
      <w:r w:rsidRPr="00393309">
        <w:rPr>
          <w:sz w:val="28"/>
          <w:szCs w:val="28"/>
        </w:rPr>
        <w:t>составляет:</w:t>
      </w:r>
    </w:p>
    <w:p w14:paraId="150E5EC2" w14:textId="77777777" w:rsidR="006A0A4C" w:rsidRPr="00735F28" w:rsidRDefault="006A0A4C" w:rsidP="006A0A4C">
      <w:pPr>
        <w:ind w:left="284" w:firstLine="425"/>
        <w:jc w:val="both"/>
        <w:rPr>
          <w:sz w:val="28"/>
          <w:szCs w:val="28"/>
        </w:rPr>
      </w:pPr>
      <w:r w:rsidRPr="00735F28">
        <w:rPr>
          <w:sz w:val="28"/>
          <w:szCs w:val="28"/>
          <w:u w:val="single"/>
        </w:rPr>
        <w:lastRenderedPageBreak/>
        <w:t>питьевая вода</w:t>
      </w:r>
      <w:r w:rsidRPr="00735F28">
        <w:rPr>
          <w:sz w:val="28"/>
          <w:szCs w:val="28"/>
        </w:rPr>
        <w:t xml:space="preserve"> </w:t>
      </w:r>
    </w:p>
    <w:p w14:paraId="6355F458" w14:textId="77777777" w:rsidR="006A0A4C" w:rsidRPr="00735F28" w:rsidRDefault="006A0A4C" w:rsidP="006A0A4C">
      <w:pPr>
        <w:ind w:left="284" w:firstLine="425"/>
        <w:jc w:val="both"/>
        <w:rPr>
          <w:sz w:val="28"/>
          <w:szCs w:val="28"/>
        </w:rPr>
      </w:pPr>
      <w:r w:rsidRPr="00735F28">
        <w:rPr>
          <w:sz w:val="28"/>
          <w:szCs w:val="28"/>
        </w:rPr>
        <w:t xml:space="preserve">- </w:t>
      </w:r>
      <w:r w:rsidRPr="00735F28">
        <w:rPr>
          <w:b/>
          <w:i/>
          <w:sz w:val="28"/>
          <w:szCs w:val="28"/>
        </w:rPr>
        <w:t>32,23</w:t>
      </w:r>
      <w:r w:rsidRPr="00735F28">
        <w:rPr>
          <w:sz w:val="28"/>
          <w:szCs w:val="28"/>
        </w:rPr>
        <w:t xml:space="preserve"> тыс. руб. или 0,03% на 2019 год, в том числе: прибыль на социальное развитие, поощрение 2,83 тыс. руб., прибыль на прочие цели (услуги банка) 1,62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27,78 тыс. руб.; </w:t>
      </w:r>
    </w:p>
    <w:p w14:paraId="738BB2D3" w14:textId="77777777" w:rsidR="006A0A4C" w:rsidRPr="007C7BBC" w:rsidRDefault="006A0A4C" w:rsidP="006A0A4C">
      <w:pPr>
        <w:ind w:left="284" w:firstLine="425"/>
        <w:jc w:val="both"/>
        <w:rPr>
          <w:b/>
          <w:sz w:val="28"/>
          <w:szCs w:val="28"/>
        </w:rPr>
      </w:pPr>
      <w:r w:rsidRPr="007C7BBC">
        <w:rPr>
          <w:b/>
          <w:i/>
          <w:sz w:val="28"/>
          <w:szCs w:val="28"/>
        </w:rPr>
        <w:t>- 32,38</w:t>
      </w:r>
      <w:r w:rsidRPr="007C7BBC">
        <w:rPr>
          <w:sz w:val="28"/>
          <w:szCs w:val="28"/>
        </w:rPr>
        <w:t xml:space="preserve"> тыс. руб. или 0,03% на 2020 год,</w:t>
      </w:r>
      <w:r w:rsidRPr="007C7BBC">
        <w:rPr>
          <w:b/>
          <w:i/>
          <w:sz w:val="28"/>
          <w:szCs w:val="28"/>
        </w:rPr>
        <w:t xml:space="preserve"> </w:t>
      </w:r>
      <w:r w:rsidRPr="007C7BBC">
        <w:rPr>
          <w:sz w:val="28"/>
          <w:szCs w:val="28"/>
        </w:rPr>
        <w:t>в том числе: прибыль на социальное развитие, поощрение 2,92 тыс. руб., прибыль на прочие цели (услуги банка) 1,68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27,78 тыс. руб.;</w:t>
      </w:r>
    </w:p>
    <w:p w14:paraId="51584735" w14:textId="77777777" w:rsidR="006A0A4C" w:rsidRPr="007C7BBC" w:rsidRDefault="006A0A4C" w:rsidP="006A0A4C">
      <w:pPr>
        <w:ind w:left="284" w:firstLine="425"/>
        <w:jc w:val="both"/>
        <w:rPr>
          <w:b/>
          <w:sz w:val="28"/>
          <w:szCs w:val="28"/>
        </w:rPr>
      </w:pPr>
      <w:r>
        <w:rPr>
          <w:b/>
          <w:i/>
          <w:sz w:val="28"/>
          <w:szCs w:val="28"/>
        </w:rPr>
        <w:t xml:space="preserve">- </w:t>
      </w:r>
      <w:r w:rsidRPr="007C7BBC">
        <w:rPr>
          <w:b/>
          <w:i/>
          <w:sz w:val="28"/>
          <w:szCs w:val="28"/>
        </w:rPr>
        <w:t>32,57</w:t>
      </w:r>
      <w:r w:rsidRPr="007C7BBC">
        <w:rPr>
          <w:sz w:val="28"/>
          <w:szCs w:val="28"/>
        </w:rPr>
        <w:t xml:space="preserve"> тыс. руб. или 0,03% на 2021 год,</w:t>
      </w:r>
      <w:r w:rsidRPr="007C7BBC">
        <w:rPr>
          <w:b/>
          <w:i/>
          <w:sz w:val="28"/>
          <w:szCs w:val="28"/>
        </w:rPr>
        <w:t xml:space="preserve"> </w:t>
      </w:r>
      <w:r w:rsidRPr="007C7BBC">
        <w:rPr>
          <w:sz w:val="28"/>
          <w:szCs w:val="28"/>
        </w:rPr>
        <w:t>в том числе: прибыль на социальное развитие, поощрение 3,04 тыс. руб., прибыль на прочие цели (услуги банка) 1,75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27,78 тыс. руб.;</w:t>
      </w:r>
    </w:p>
    <w:p w14:paraId="42B08E27" w14:textId="77777777" w:rsidR="006A0A4C" w:rsidRPr="007C7BBC" w:rsidRDefault="006A0A4C" w:rsidP="006A0A4C">
      <w:pPr>
        <w:ind w:left="284" w:firstLine="425"/>
        <w:jc w:val="both"/>
        <w:rPr>
          <w:sz w:val="28"/>
          <w:szCs w:val="28"/>
        </w:rPr>
      </w:pPr>
      <w:r w:rsidRPr="007C7BBC">
        <w:rPr>
          <w:b/>
          <w:i/>
          <w:sz w:val="28"/>
          <w:szCs w:val="28"/>
        </w:rPr>
        <w:t>- 32,76</w:t>
      </w:r>
      <w:r w:rsidRPr="007C7BBC">
        <w:rPr>
          <w:sz w:val="28"/>
          <w:szCs w:val="28"/>
        </w:rPr>
        <w:t xml:space="preserve"> тыс. руб. или 0,02% на 2022 год, в том числе: прибыль на социальное развитие, поощрение 3,16 тыс. руб., прибыль на прочие цели (услуги банка) 1,82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27,78 тыс. руб.; </w:t>
      </w:r>
    </w:p>
    <w:p w14:paraId="0A4A361A" w14:textId="77777777" w:rsidR="006A0A4C" w:rsidRPr="007C7BBC" w:rsidRDefault="006A0A4C" w:rsidP="006A0A4C">
      <w:pPr>
        <w:ind w:left="284" w:firstLine="425"/>
        <w:jc w:val="both"/>
        <w:rPr>
          <w:sz w:val="28"/>
          <w:szCs w:val="28"/>
          <w:highlight w:val="yellow"/>
        </w:rPr>
      </w:pPr>
      <w:r w:rsidRPr="007C7BBC">
        <w:rPr>
          <w:b/>
          <w:i/>
          <w:sz w:val="28"/>
          <w:szCs w:val="28"/>
        </w:rPr>
        <w:t>- 32,96</w:t>
      </w:r>
      <w:r w:rsidRPr="007C7BBC">
        <w:rPr>
          <w:sz w:val="28"/>
          <w:szCs w:val="28"/>
        </w:rPr>
        <w:t xml:space="preserve"> тыс. руб. или 0,02% на 2023 год, в том числе: прибыль на социальное развитие, поощрение 3,2</w:t>
      </w:r>
      <w:r>
        <w:rPr>
          <w:sz w:val="28"/>
          <w:szCs w:val="28"/>
        </w:rPr>
        <w:t>9</w:t>
      </w:r>
      <w:r w:rsidRPr="007C7BBC">
        <w:rPr>
          <w:sz w:val="28"/>
          <w:szCs w:val="28"/>
        </w:rPr>
        <w:t xml:space="preserve"> тыс. руб., прибыль на прочие цели (услуги банка) 1,89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27,78 тыс. руб.;</w:t>
      </w:r>
    </w:p>
    <w:p w14:paraId="5C0A454E" w14:textId="77777777" w:rsidR="006A0A4C" w:rsidRPr="00FA1F55" w:rsidRDefault="006A0A4C" w:rsidP="006A0A4C">
      <w:pPr>
        <w:ind w:left="284" w:firstLine="425"/>
        <w:jc w:val="both"/>
        <w:rPr>
          <w:sz w:val="28"/>
          <w:szCs w:val="28"/>
        </w:rPr>
      </w:pPr>
      <w:r w:rsidRPr="00FA1F55">
        <w:rPr>
          <w:sz w:val="28"/>
          <w:szCs w:val="28"/>
          <w:u w:val="single"/>
        </w:rPr>
        <w:t>водоотведение</w:t>
      </w:r>
      <w:r w:rsidRPr="00FA1F55">
        <w:rPr>
          <w:sz w:val="28"/>
          <w:szCs w:val="28"/>
        </w:rPr>
        <w:t xml:space="preserve"> </w:t>
      </w:r>
    </w:p>
    <w:p w14:paraId="1111B494" w14:textId="77777777" w:rsidR="006A0A4C" w:rsidRPr="00FA1F55" w:rsidRDefault="006A0A4C" w:rsidP="006A0A4C">
      <w:pPr>
        <w:ind w:left="284" w:firstLine="425"/>
        <w:jc w:val="both"/>
        <w:rPr>
          <w:sz w:val="28"/>
          <w:szCs w:val="28"/>
          <w:highlight w:val="yellow"/>
        </w:rPr>
      </w:pPr>
      <w:r w:rsidRPr="00FA1F55">
        <w:rPr>
          <w:sz w:val="28"/>
          <w:szCs w:val="28"/>
        </w:rPr>
        <w:t xml:space="preserve">- </w:t>
      </w:r>
      <w:r w:rsidRPr="00FA1F55">
        <w:rPr>
          <w:b/>
          <w:i/>
          <w:sz w:val="28"/>
          <w:szCs w:val="28"/>
        </w:rPr>
        <w:t>16,61</w:t>
      </w:r>
      <w:r w:rsidRPr="00FA1F55">
        <w:rPr>
          <w:sz w:val="28"/>
          <w:szCs w:val="28"/>
        </w:rPr>
        <w:t xml:space="preserve"> тыс. руб. или 0,03% на 2019 год, в том числе: прибыль на социальное развитие, поощрение 1,46 тыс. руб., прибыль на прочие цели (услуги банка) 0,84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14,31 тыс. руб.;</w:t>
      </w:r>
    </w:p>
    <w:p w14:paraId="6F49532D" w14:textId="77777777" w:rsidR="006A0A4C" w:rsidRPr="00FA1F55" w:rsidRDefault="006A0A4C" w:rsidP="006A0A4C">
      <w:pPr>
        <w:ind w:left="284" w:firstLine="425"/>
        <w:jc w:val="both"/>
        <w:rPr>
          <w:sz w:val="28"/>
          <w:szCs w:val="28"/>
          <w:highlight w:val="yellow"/>
        </w:rPr>
      </w:pPr>
      <w:r w:rsidRPr="00FA1F55">
        <w:rPr>
          <w:sz w:val="28"/>
          <w:szCs w:val="28"/>
        </w:rPr>
        <w:t xml:space="preserve">- </w:t>
      </w:r>
      <w:r w:rsidRPr="00FA1F55">
        <w:rPr>
          <w:b/>
          <w:i/>
          <w:sz w:val="28"/>
          <w:szCs w:val="28"/>
        </w:rPr>
        <w:t>16,69</w:t>
      </w:r>
      <w:r w:rsidRPr="00FA1F55">
        <w:rPr>
          <w:sz w:val="28"/>
          <w:szCs w:val="28"/>
        </w:rPr>
        <w:t xml:space="preserve"> тыс. руб. или 0,03% на 2020 год, в том числе: прибыль на социальное развитие, поощрение 1,51 тыс. руб., прибыль на прочие цели (услуги банка) 0,87 тыс. руб., средства на возврат займов и кредитов, процентов по займам и кредитам, привлекаемым на реализацию </w:t>
      </w:r>
      <w:r w:rsidRPr="00FA1F55">
        <w:rPr>
          <w:sz w:val="28"/>
          <w:szCs w:val="28"/>
        </w:rPr>
        <w:lastRenderedPageBreak/>
        <w:t>инвестиционной программы и пополнение оборотных средств 14,31 тыс. руб.;</w:t>
      </w:r>
    </w:p>
    <w:p w14:paraId="6B08D523" w14:textId="77777777" w:rsidR="006A0A4C" w:rsidRPr="00FA1F55" w:rsidRDefault="006A0A4C" w:rsidP="006A0A4C">
      <w:pPr>
        <w:ind w:left="284" w:firstLine="425"/>
        <w:jc w:val="both"/>
        <w:rPr>
          <w:sz w:val="28"/>
          <w:szCs w:val="28"/>
          <w:highlight w:val="yellow"/>
        </w:rPr>
      </w:pPr>
      <w:r w:rsidRPr="00FA1F55">
        <w:rPr>
          <w:b/>
          <w:i/>
          <w:sz w:val="28"/>
          <w:szCs w:val="28"/>
        </w:rPr>
        <w:t>- 16,78</w:t>
      </w:r>
      <w:r w:rsidRPr="00FA1F55">
        <w:rPr>
          <w:sz w:val="28"/>
          <w:szCs w:val="28"/>
        </w:rPr>
        <w:t xml:space="preserve"> тыс. руб. или 0,03% на 2021 год, в том числе: прибыль на социальное развитие, поощрение 1,57 тыс. руб., прибыль на прочие цели (услуги банка) 0,9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14,31 тыс. руб.;</w:t>
      </w:r>
    </w:p>
    <w:p w14:paraId="4CE5A037" w14:textId="77777777" w:rsidR="006A0A4C" w:rsidRPr="00FA1F55" w:rsidRDefault="006A0A4C" w:rsidP="006A0A4C">
      <w:pPr>
        <w:ind w:left="284" w:firstLine="425"/>
        <w:jc w:val="both"/>
        <w:rPr>
          <w:sz w:val="28"/>
          <w:szCs w:val="28"/>
          <w:highlight w:val="yellow"/>
        </w:rPr>
      </w:pPr>
      <w:r w:rsidRPr="00FA1F55">
        <w:rPr>
          <w:b/>
          <w:i/>
          <w:sz w:val="28"/>
          <w:szCs w:val="28"/>
        </w:rPr>
        <w:t>- 16,88</w:t>
      </w:r>
      <w:r w:rsidRPr="00FA1F55">
        <w:rPr>
          <w:sz w:val="28"/>
          <w:szCs w:val="28"/>
        </w:rPr>
        <w:t xml:space="preserve"> тыс. руб. или 0,03% на 2022 год, в том числе: прибыль на социальное развитие, поощрение 1,63 тыс. руб., прибыль на прочие цели (услуги банка) 0,94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14,31 тыс. руб.;</w:t>
      </w:r>
    </w:p>
    <w:p w14:paraId="20404B9A" w14:textId="77777777" w:rsidR="006A0A4C" w:rsidRPr="00FA1F55" w:rsidRDefault="006A0A4C" w:rsidP="006A0A4C">
      <w:pPr>
        <w:ind w:left="284" w:firstLine="425"/>
        <w:jc w:val="both"/>
        <w:rPr>
          <w:sz w:val="28"/>
          <w:szCs w:val="28"/>
        </w:rPr>
      </w:pPr>
      <w:r w:rsidRPr="00FA1F55">
        <w:rPr>
          <w:b/>
          <w:i/>
          <w:sz w:val="28"/>
          <w:szCs w:val="28"/>
        </w:rPr>
        <w:t>- 16,97</w:t>
      </w:r>
      <w:r w:rsidRPr="00FA1F55">
        <w:rPr>
          <w:sz w:val="28"/>
          <w:szCs w:val="28"/>
        </w:rPr>
        <w:t xml:space="preserve"> тыс. руб. или 0,02% на 2023 год, в том числе: прибыль на социальное развитие, поощрение 1,69 тыс. руб., прибыль на прочие цели (услуги банка) 0,97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14,31 тыс. руб.</w:t>
      </w:r>
    </w:p>
    <w:p w14:paraId="5DA122D1" w14:textId="77777777" w:rsidR="006A0A4C" w:rsidRPr="005441AC" w:rsidRDefault="006A0A4C" w:rsidP="006A0A4C">
      <w:pPr>
        <w:ind w:left="284" w:firstLine="425"/>
        <w:jc w:val="both"/>
        <w:rPr>
          <w:color w:val="00B0F0"/>
          <w:sz w:val="16"/>
          <w:szCs w:val="28"/>
          <w:highlight w:val="yellow"/>
        </w:rPr>
      </w:pPr>
    </w:p>
    <w:p w14:paraId="09C19DE5" w14:textId="77777777" w:rsidR="006A0A4C" w:rsidRPr="005C4A3A" w:rsidRDefault="006A0A4C" w:rsidP="006A0A4C">
      <w:pPr>
        <w:tabs>
          <w:tab w:val="left" w:pos="284"/>
        </w:tabs>
        <w:ind w:left="284" w:firstLine="425"/>
        <w:jc w:val="both"/>
        <w:rPr>
          <w:sz w:val="28"/>
          <w:szCs w:val="28"/>
        </w:rPr>
      </w:pPr>
      <w:r w:rsidRPr="00E85F96">
        <w:rPr>
          <w:b/>
          <w:sz w:val="28"/>
          <w:szCs w:val="28"/>
        </w:rPr>
        <w:t>Показатели энергосбережения и энергетической эффективности</w:t>
      </w:r>
      <w:r w:rsidRPr="005C4A3A">
        <w:rPr>
          <w:sz w:val="28"/>
          <w:szCs w:val="28"/>
        </w:rPr>
        <w:t>, в том числе:</w:t>
      </w:r>
    </w:p>
    <w:p w14:paraId="63D3183B" w14:textId="77777777" w:rsidR="006A0A4C" w:rsidRDefault="006A0A4C" w:rsidP="006A0A4C">
      <w:pPr>
        <w:tabs>
          <w:tab w:val="left" w:pos="284"/>
        </w:tabs>
        <w:ind w:left="284" w:firstLine="425"/>
        <w:jc w:val="both"/>
        <w:rPr>
          <w:sz w:val="28"/>
          <w:szCs w:val="28"/>
        </w:rPr>
      </w:pPr>
      <w:r w:rsidRPr="00E85F96">
        <w:rPr>
          <w:sz w:val="28"/>
          <w:szCs w:val="28"/>
          <w:u w:val="single"/>
        </w:rPr>
        <w:t>Питьевая вода</w:t>
      </w:r>
      <w:r>
        <w:rPr>
          <w:sz w:val="28"/>
          <w:szCs w:val="28"/>
        </w:rPr>
        <w:t>:</w:t>
      </w:r>
    </w:p>
    <w:p w14:paraId="3455788F" w14:textId="77777777" w:rsidR="006A0A4C" w:rsidRDefault="006A0A4C" w:rsidP="006A0A4C">
      <w:pPr>
        <w:tabs>
          <w:tab w:val="left" w:pos="284"/>
        </w:tabs>
        <w:ind w:left="284" w:firstLine="425"/>
        <w:jc w:val="both"/>
        <w:rPr>
          <w:sz w:val="28"/>
          <w:szCs w:val="28"/>
        </w:rPr>
      </w:pPr>
      <w:r w:rsidRPr="00E85F96">
        <w:rPr>
          <w:sz w:val="28"/>
          <w:szCs w:val="28"/>
        </w:rPr>
        <w:t>Уровень потерь питьевой воды заявлен организацией</w:t>
      </w:r>
      <w:r>
        <w:rPr>
          <w:sz w:val="28"/>
          <w:szCs w:val="28"/>
        </w:rPr>
        <w:t>:</w:t>
      </w:r>
    </w:p>
    <w:p w14:paraId="4DFED9B8" w14:textId="77777777" w:rsidR="006A0A4C" w:rsidRDefault="006A0A4C" w:rsidP="006A0A4C">
      <w:pPr>
        <w:tabs>
          <w:tab w:val="left" w:pos="284"/>
        </w:tabs>
        <w:ind w:left="284" w:firstLine="425"/>
        <w:jc w:val="both"/>
        <w:rPr>
          <w:sz w:val="28"/>
          <w:szCs w:val="28"/>
        </w:rPr>
      </w:pPr>
      <w:r>
        <w:rPr>
          <w:sz w:val="28"/>
          <w:szCs w:val="28"/>
        </w:rPr>
        <w:t>-</w:t>
      </w:r>
      <w:r w:rsidRPr="00E85F96">
        <w:rPr>
          <w:sz w:val="28"/>
          <w:szCs w:val="28"/>
        </w:rPr>
        <w:t xml:space="preserve"> на 2019 год в объеме 1208170,58 м</w:t>
      </w:r>
      <w:r w:rsidRPr="00E85F96">
        <w:rPr>
          <w:sz w:val="28"/>
          <w:szCs w:val="28"/>
          <w:vertAlign w:val="superscript"/>
        </w:rPr>
        <w:t>3</w:t>
      </w:r>
      <w:r w:rsidRPr="00E85F96">
        <w:rPr>
          <w:sz w:val="28"/>
          <w:szCs w:val="28"/>
        </w:rPr>
        <w:t xml:space="preserve"> или 30,69% от общего к</w:t>
      </w:r>
      <w:r>
        <w:rPr>
          <w:sz w:val="28"/>
          <w:szCs w:val="28"/>
        </w:rPr>
        <w:t>оличества поднятой воды;</w:t>
      </w:r>
    </w:p>
    <w:p w14:paraId="44F34488" w14:textId="77777777" w:rsidR="006A0A4C" w:rsidRDefault="006A0A4C" w:rsidP="006A0A4C">
      <w:pPr>
        <w:tabs>
          <w:tab w:val="left" w:pos="284"/>
        </w:tabs>
        <w:ind w:left="284" w:firstLine="425"/>
        <w:jc w:val="both"/>
        <w:rPr>
          <w:sz w:val="28"/>
          <w:szCs w:val="28"/>
        </w:rPr>
      </w:pPr>
      <w:r>
        <w:rPr>
          <w:sz w:val="28"/>
          <w:szCs w:val="28"/>
        </w:rPr>
        <w:t>- на 2020</w:t>
      </w:r>
      <w:r w:rsidRPr="00E85F96">
        <w:rPr>
          <w:sz w:val="28"/>
          <w:szCs w:val="28"/>
        </w:rPr>
        <w:t xml:space="preserve"> год в объеме 1208170,58 м</w:t>
      </w:r>
      <w:r w:rsidRPr="00E85F96">
        <w:rPr>
          <w:sz w:val="28"/>
          <w:szCs w:val="28"/>
          <w:vertAlign w:val="superscript"/>
        </w:rPr>
        <w:t>3</w:t>
      </w:r>
      <w:r w:rsidRPr="00E85F96">
        <w:rPr>
          <w:sz w:val="28"/>
          <w:szCs w:val="28"/>
        </w:rPr>
        <w:t xml:space="preserve"> или 30,69% от общего к</w:t>
      </w:r>
      <w:r>
        <w:rPr>
          <w:sz w:val="28"/>
          <w:szCs w:val="28"/>
        </w:rPr>
        <w:t>оличества поднятой воды;</w:t>
      </w:r>
    </w:p>
    <w:p w14:paraId="4398E355" w14:textId="77777777" w:rsidR="006A0A4C" w:rsidRDefault="006A0A4C" w:rsidP="006A0A4C">
      <w:pPr>
        <w:tabs>
          <w:tab w:val="left" w:pos="284"/>
        </w:tabs>
        <w:ind w:left="284" w:firstLine="425"/>
        <w:jc w:val="both"/>
        <w:rPr>
          <w:sz w:val="28"/>
          <w:szCs w:val="28"/>
        </w:rPr>
      </w:pPr>
      <w:r>
        <w:rPr>
          <w:sz w:val="28"/>
          <w:szCs w:val="28"/>
        </w:rPr>
        <w:t>- на 2021</w:t>
      </w:r>
      <w:r w:rsidRPr="00E85F96">
        <w:rPr>
          <w:sz w:val="28"/>
          <w:szCs w:val="28"/>
        </w:rPr>
        <w:t xml:space="preserve"> год в объеме 1208170,58 м</w:t>
      </w:r>
      <w:r w:rsidRPr="00E85F96">
        <w:rPr>
          <w:sz w:val="28"/>
          <w:szCs w:val="28"/>
          <w:vertAlign w:val="superscript"/>
        </w:rPr>
        <w:t>3</w:t>
      </w:r>
      <w:r w:rsidRPr="00E85F96">
        <w:rPr>
          <w:sz w:val="28"/>
          <w:szCs w:val="28"/>
        </w:rPr>
        <w:t xml:space="preserve"> или 30,69% от общего к</w:t>
      </w:r>
      <w:r>
        <w:rPr>
          <w:sz w:val="28"/>
          <w:szCs w:val="28"/>
        </w:rPr>
        <w:t>оличества поднятой воды;</w:t>
      </w:r>
    </w:p>
    <w:p w14:paraId="5B560A1F" w14:textId="77777777" w:rsidR="006A0A4C" w:rsidRDefault="006A0A4C" w:rsidP="006A0A4C">
      <w:pPr>
        <w:tabs>
          <w:tab w:val="left" w:pos="284"/>
        </w:tabs>
        <w:ind w:left="284" w:firstLine="425"/>
        <w:jc w:val="both"/>
        <w:rPr>
          <w:sz w:val="28"/>
          <w:szCs w:val="28"/>
        </w:rPr>
      </w:pPr>
      <w:r>
        <w:rPr>
          <w:sz w:val="28"/>
          <w:szCs w:val="28"/>
        </w:rPr>
        <w:t>- на 2022</w:t>
      </w:r>
      <w:r w:rsidRPr="00E85F96">
        <w:rPr>
          <w:sz w:val="28"/>
          <w:szCs w:val="28"/>
        </w:rPr>
        <w:t xml:space="preserve"> год в объеме 1208170,58 м</w:t>
      </w:r>
      <w:r w:rsidRPr="00E85F96">
        <w:rPr>
          <w:sz w:val="28"/>
          <w:szCs w:val="28"/>
          <w:vertAlign w:val="superscript"/>
        </w:rPr>
        <w:t>3</w:t>
      </w:r>
      <w:r w:rsidRPr="00E85F96">
        <w:rPr>
          <w:sz w:val="28"/>
          <w:szCs w:val="28"/>
        </w:rPr>
        <w:t xml:space="preserve"> или 30,69% от общего к</w:t>
      </w:r>
      <w:r>
        <w:rPr>
          <w:sz w:val="28"/>
          <w:szCs w:val="28"/>
        </w:rPr>
        <w:t>оличества поднятой воды;</w:t>
      </w:r>
    </w:p>
    <w:p w14:paraId="0ECF23BA" w14:textId="77777777" w:rsidR="006A0A4C" w:rsidRDefault="006A0A4C" w:rsidP="006A0A4C">
      <w:pPr>
        <w:tabs>
          <w:tab w:val="left" w:pos="284"/>
        </w:tabs>
        <w:ind w:left="284" w:firstLine="425"/>
        <w:jc w:val="both"/>
        <w:rPr>
          <w:sz w:val="28"/>
          <w:szCs w:val="28"/>
        </w:rPr>
      </w:pPr>
      <w:r>
        <w:rPr>
          <w:sz w:val="28"/>
          <w:szCs w:val="28"/>
        </w:rPr>
        <w:t>- на 2023</w:t>
      </w:r>
      <w:r w:rsidRPr="00E85F96">
        <w:rPr>
          <w:sz w:val="28"/>
          <w:szCs w:val="28"/>
        </w:rPr>
        <w:t xml:space="preserve"> год в объеме 1208170,58 м</w:t>
      </w:r>
      <w:r w:rsidRPr="00E85F96">
        <w:rPr>
          <w:sz w:val="28"/>
          <w:szCs w:val="28"/>
          <w:vertAlign w:val="superscript"/>
        </w:rPr>
        <w:t>3</w:t>
      </w:r>
      <w:r w:rsidRPr="00E85F96">
        <w:rPr>
          <w:sz w:val="28"/>
          <w:szCs w:val="28"/>
        </w:rPr>
        <w:t xml:space="preserve"> или 30,69% от общего к</w:t>
      </w:r>
      <w:r>
        <w:rPr>
          <w:sz w:val="28"/>
          <w:szCs w:val="28"/>
        </w:rPr>
        <w:t>оличества поднятой воды.</w:t>
      </w:r>
    </w:p>
    <w:p w14:paraId="3B9A4F97" w14:textId="77777777" w:rsidR="006A0A4C" w:rsidRDefault="006A0A4C" w:rsidP="006A0A4C">
      <w:pPr>
        <w:tabs>
          <w:tab w:val="left" w:pos="1134"/>
        </w:tabs>
        <w:ind w:firstLine="709"/>
        <w:jc w:val="both"/>
        <w:rPr>
          <w:sz w:val="28"/>
          <w:szCs w:val="28"/>
        </w:rPr>
      </w:pPr>
      <w:r w:rsidRPr="00D93040">
        <w:rPr>
          <w:sz w:val="28"/>
          <w:szCs w:val="28"/>
        </w:rPr>
        <w:t>Удельный расход электрической энергии заявлен организацией</w:t>
      </w:r>
      <w:r>
        <w:rPr>
          <w:sz w:val="28"/>
          <w:szCs w:val="28"/>
        </w:rPr>
        <w:t>:</w:t>
      </w:r>
    </w:p>
    <w:p w14:paraId="29EC3676" w14:textId="77777777" w:rsidR="006A0A4C" w:rsidRDefault="006A0A4C" w:rsidP="006A0A4C">
      <w:pPr>
        <w:tabs>
          <w:tab w:val="left" w:pos="1134"/>
        </w:tabs>
        <w:ind w:firstLine="709"/>
        <w:jc w:val="both"/>
        <w:rPr>
          <w:sz w:val="28"/>
          <w:szCs w:val="28"/>
        </w:rPr>
      </w:pPr>
      <w:r>
        <w:rPr>
          <w:sz w:val="28"/>
          <w:szCs w:val="28"/>
        </w:rPr>
        <w:t>-</w:t>
      </w:r>
      <w:r w:rsidRPr="00D93040">
        <w:rPr>
          <w:sz w:val="28"/>
          <w:szCs w:val="28"/>
        </w:rPr>
        <w:t xml:space="preserve"> на 201</w:t>
      </w:r>
      <w:r>
        <w:rPr>
          <w:sz w:val="28"/>
          <w:szCs w:val="28"/>
        </w:rPr>
        <w:t>9</w:t>
      </w:r>
      <w:r w:rsidRPr="00D93040">
        <w:rPr>
          <w:sz w:val="28"/>
          <w:szCs w:val="28"/>
        </w:rPr>
        <w:t xml:space="preserve"> год </w:t>
      </w:r>
      <w:r>
        <w:rPr>
          <w:b/>
          <w:i/>
          <w:sz w:val="28"/>
          <w:szCs w:val="28"/>
        </w:rPr>
        <w:t>1,41</w:t>
      </w:r>
      <w:r w:rsidRPr="00D93040">
        <w:rPr>
          <w:sz w:val="28"/>
          <w:szCs w:val="28"/>
        </w:rPr>
        <w:t xml:space="preserve"> кВт*ч/м</w:t>
      </w:r>
      <w:r w:rsidRPr="00D93040">
        <w:rPr>
          <w:sz w:val="28"/>
          <w:szCs w:val="28"/>
          <w:vertAlign w:val="superscript"/>
        </w:rPr>
        <w:t>3</w:t>
      </w:r>
      <w:r>
        <w:rPr>
          <w:sz w:val="28"/>
          <w:szCs w:val="28"/>
        </w:rPr>
        <w:t>;</w:t>
      </w:r>
    </w:p>
    <w:p w14:paraId="65F22834" w14:textId="77777777" w:rsidR="006A0A4C" w:rsidRDefault="006A0A4C" w:rsidP="006A0A4C">
      <w:pPr>
        <w:tabs>
          <w:tab w:val="left" w:pos="1134"/>
        </w:tabs>
        <w:ind w:firstLine="709"/>
        <w:jc w:val="both"/>
        <w:rPr>
          <w:sz w:val="28"/>
          <w:szCs w:val="28"/>
        </w:rPr>
      </w:pPr>
      <w:r>
        <w:rPr>
          <w:sz w:val="28"/>
          <w:szCs w:val="28"/>
        </w:rPr>
        <w:t>- на 2020</w:t>
      </w:r>
      <w:r w:rsidRPr="00D93040">
        <w:rPr>
          <w:sz w:val="28"/>
          <w:szCs w:val="28"/>
        </w:rPr>
        <w:t xml:space="preserve"> год </w:t>
      </w:r>
      <w:r>
        <w:rPr>
          <w:b/>
          <w:i/>
          <w:sz w:val="28"/>
          <w:szCs w:val="28"/>
        </w:rPr>
        <w:t>1,41</w:t>
      </w:r>
      <w:r w:rsidRPr="00D93040">
        <w:rPr>
          <w:sz w:val="28"/>
          <w:szCs w:val="28"/>
        </w:rPr>
        <w:t xml:space="preserve"> кВт*ч/м</w:t>
      </w:r>
      <w:r w:rsidRPr="00D93040">
        <w:rPr>
          <w:sz w:val="28"/>
          <w:szCs w:val="28"/>
          <w:vertAlign w:val="superscript"/>
        </w:rPr>
        <w:t>3</w:t>
      </w:r>
      <w:r>
        <w:rPr>
          <w:sz w:val="28"/>
          <w:szCs w:val="28"/>
        </w:rPr>
        <w:t>;</w:t>
      </w:r>
    </w:p>
    <w:p w14:paraId="15FD3CD8" w14:textId="77777777" w:rsidR="006A0A4C" w:rsidRDefault="006A0A4C" w:rsidP="006A0A4C">
      <w:pPr>
        <w:tabs>
          <w:tab w:val="left" w:pos="1134"/>
        </w:tabs>
        <w:ind w:firstLine="709"/>
        <w:jc w:val="both"/>
        <w:rPr>
          <w:sz w:val="28"/>
          <w:szCs w:val="28"/>
        </w:rPr>
      </w:pPr>
      <w:r>
        <w:rPr>
          <w:sz w:val="28"/>
          <w:szCs w:val="28"/>
        </w:rPr>
        <w:t>-</w:t>
      </w:r>
      <w:r w:rsidRPr="00D93040">
        <w:rPr>
          <w:sz w:val="28"/>
          <w:szCs w:val="28"/>
        </w:rPr>
        <w:t xml:space="preserve"> на 2</w:t>
      </w:r>
      <w:r>
        <w:rPr>
          <w:sz w:val="28"/>
          <w:szCs w:val="28"/>
        </w:rPr>
        <w:t>021</w:t>
      </w:r>
      <w:r w:rsidRPr="00D93040">
        <w:rPr>
          <w:sz w:val="28"/>
          <w:szCs w:val="28"/>
        </w:rPr>
        <w:t xml:space="preserve"> год </w:t>
      </w:r>
      <w:r>
        <w:rPr>
          <w:b/>
          <w:i/>
          <w:sz w:val="28"/>
          <w:szCs w:val="28"/>
        </w:rPr>
        <w:t>1,41</w:t>
      </w:r>
      <w:r w:rsidRPr="00D93040">
        <w:rPr>
          <w:sz w:val="28"/>
          <w:szCs w:val="28"/>
        </w:rPr>
        <w:t xml:space="preserve"> кВт*ч/м</w:t>
      </w:r>
      <w:r w:rsidRPr="00D93040">
        <w:rPr>
          <w:sz w:val="28"/>
          <w:szCs w:val="28"/>
          <w:vertAlign w:val="superscript"/>
        </w:rPr>
        <w:t>3</w:t>
      </w:r>
      <w:r>
        <w:rPr>
          <w:sz w:val="28"/>
          <w:szCs w:val="28"/>
        </w:rPr>
        <w:t>;</w:t>
      </w:r>
    </w:p>
    <w:p w14:paraId="2F13D7CD" w14:textId="77777777" w:rsidR="006A0A4C" w:rsidRDefault="006A0A4C" w:rsidP="006A0A4C">
      <w:pPr>
        <w:tabs>
          <w:tab w:val="left" w:pos="1134"/>
        </w:tabs>
        <w:ind w:firstLine="709"/>
        <w:jc w:val="both"/>
        <w:rPr>
          <w:sz w:val="28"/>
          <w:szCs w:val="28"/>
        </w:rPr>
      </w:pPr>
      <w:r>
        <w:rPr>
          <w:sz w:val="28"/>
          <w:szCs w:val="28"/>
        </w:rPr>
        <w:t>- на 2022</w:t>
      </w:r>
      <w:r w:rsidRPr="00D93040">
        <w:rPr>
          <w:sz w:val="28"/>
          <w:szCs w:val="28"/>
        </w:rPr>
        <w:t xml:space="preserve"> год </w:t>
      </w:r>
      <w:r>
        <w:rPr>
          <w:b/>
          <w:i/>
          <w:sz w:val="28"/>
          <w:szCs w:val="28"/>
        </w:rPr>
        <w:t>1,41</w:t>
      </w:r>
      <w:r w:rsidRPr="00D93040">
        <w:rPr>
          <w:sz w:val="28"/>
          <w:szCs w:val="28"/>
        </w:rPr>
        <w:t xml:space="preserve"> кВт*ч/м</w:t>
      </w:r>
      <w:r w:rsidRPr="00D93040">
        <w:rPr>
          <w:sz w:val="28"/>
          <w:szCs w:val="28"/>
          <w:vertAlign w:val="superscript"/>
        </w:rPr>
        <w:t>3</w:t>
      </w:r>
      <w:r>
        <w:rPr>
          <w:sz w:val="28"/>
          <w:szCs w:val="28"/>
        </w:rPr>
        <w:t>;</w:t>
      </w:r>
    </w:p>
    <w:p w14:paraId="274AA931" w14:textId="77777777" w:rsidR="006A0A4C" w:rsidRDefault="006A0A4C" w:rsidP="006A0A4C">
      <w:pPr>
        <w:tabs>
          <w:tab w:val="left" w:pos="1134"/>
        </w:tabs>
        <w:ind w:firstLine="709"/>
        <w:jc w:val="both"/>
        <w:rPr>
          <w:sz w:val="28"/>
          <w:szCs w:val="28"/>
        </w:rPr>
      </w:pPr>
      <w:r>
        <w:rPr>
          <w:sz w:val="28"/>
          <w:szCs w:val="28"/>
        </w:rPr>
        <w:t>- на 2023</w:t>
      </w:r>
      <w:r w:rsidRPr="00D93040">
        <w:rPr>
          <w:sz w:val="28"/>
          <w:szCs w:val="28"/>
        </w:rPr>
        <w:t xml:space="preserve"> год </w:t>
      </w:r>
      <w:r>
        <w:rPr>
          <w:b/>
          <w:i/>
          <w:sz w:val="28"/>
          <w:szCs w:val="28"/>
        </w:rPr>
        <w:t>1,41</w:t>
      </w:r>
      <w:r w:rsidRPr="00D93040">
        <w:rPr>
          <w:sz w:val="28"/>
          <w:szCs w:val="28"/>
        </w:rPr>
        <w:t xml:space="preserve"> кВт*ч/м</w:t>
      </w:r>
      <w:r w:rsidRPr="00D93040">
        <w:rPr>
          <w:sz w:val="28"/>
          <w:szCs w:val="28"/>
          <w:vertAlign w:val="superscript"/>
        </w:rPr>
        <w:t>3</w:t>
      </w:r>
      <w:r>
        <w:rPr>
          <w:sz w:val="28"/>
          <w:szCs w:val="28"/>
        </w:rPr>
        <w:t>.</w:t>
      </w:r>
    </w:p>
    <w:p w14:paraId="76498ED8" w14:textId="77777777" w:rsidR="006A0A4C" w:rsidRPr="00951625" w:rsidRDefault="006A0A4C" w:rsidP="006A0A4C">
      <w:pPr>
        <w:tabs>
          <w:tab w:val="left" w:pos="1134"/>
        </w:tabs>
        <w:ind w:firstLine="709"/>
        <w:jc w:val="both"/>
        <w:rPr>
          <w:color w:val="FF0000"/>
          <w:sz w:val="16"/>
          <w:szCs w:val="28"/>
        </w:rPr>
      </w:pPr>
    </w:p>
    <w:p w14:paraId="7EF9F0B2" w14:textId="77777777" w:rsidR="006A0A4C" w:rsidRPr="00E85F96" w:rsidRDefault="006A0A4C" w:rsidP="006A0A4C">
      <w:pPr>
        <w:tabs>
          <w:tab w:val="left" w:pos="284"/>
        </w:tabs>
        <w:ind w:left="284" w:firstLine="425"/>
        <w:jc w:val="both"/>
        <w:rPr>
          <w:sz w:val="28"/>
          <w:szCs w:val="28"/>
        </w:rPr>
      </w:pPr>
      <w:r w:rsidRPr="00E85F96">
        <w:rPr>
          <w:sz w:val="28"/>
          <w:szCs w:val="28"/>
          <w:u w:val="single"/>
        </w:rPr>
        <w:t>Техническая вода</w:t>
      </w:r>
      <w:r>
        <w:rPr>
          <w:sz w:val="28"/>
          <w:szCs w:val="28"/>
        </w:rPr>
        <w:t>:</w:t>
      </w:r>
    </w:p>
    <w:p w14:paraId="5593E329" w14:textId="77777777" w:rsidR="006A0A4C" w:rsidRDefault="006A0A4C" w:rsidP="006A0A4C">
      <w:pPr>
        <w:tabs>
          <w:tab w:val="left" w:pos="284"/>
        </w:tabs>
        <w:ind w:left="284" w:firstLine="425"/>
        <w:jc w:val="both"/>
        <w:rPr>
          <w:sz w:val="28"/>
          <w:szCs w:val="28"/>
        </w:rPr>
      </w:pPr>
      <w:r w:rsidRPr="00E85F96">
        <w:rPr>
          <w:sz w:val="28"/>
          <w:szCs w:val="28"/>
        </w:rPr>
        <w:lastRenderedPageBreak/>
        <w:t xml:space="preserve">Уровень потерь технической воды не заявлен организацией на 2019-2023 годы. </w:t>
      </w:r>
    </w:p>
    <w:p w14:paraId="257E7789" w14:textId="77777777" w:rsidR="006A0A4C" w:rsidRDefault="006A0A4C" w:rsidP="006A0A4C">
      <w:pPr>
        <w:tabs>
          <w:tab w:val="left" w:pos="1134"/>
        </w:tabs>
        <w:ind w:firstLine="709"/>
        <w:jc w:val="both"/>
        <w:rPr>
          <w:sz w:val="28"/>
          <w:szCs w:val="28"/>
        </w:rPr>
      </w:pPr>
      <w:r w:rsidRPr="00D93040">
        <w:rPr>
          <w:sz w:val="28"/>
          <w:szCs w:val="28"/>
        </w:rPr>
        <w:t>Удельный расход электрической энергии заявлен организацией</w:t>
      </w:r>
      <w:r>
        <w:rPr>
          <w:sz w:val="28"/>
          <w:szCs w:val="28"/>
        </w:rPr>
        <w:t>:</w:t>
      </w:r>
    </w:p>
    <w:p w14:paraId="7FBC7BDD" w14:textId="77777777" w:rsidR="006A0A4C" w:rsidRDefault="006A0A4C" w:rsidP="006A0A4C">
      <w:pPr>
        <w:tabs>
          <w:tab w:val="left" w:pos="1134"/>
        </w:tabs>
        <w:ind w:firstLine="709"/>
        <w:jc w:val="both"/>
        <w:rPr>
          <w:sz w:val="28"/>
          <w:szCs w:val="28"/>
        </w:rPr>
      </w:pPr>
      <w:r>
        <w:rPr>
          <w:sz w:val="28"/>
          <w:szCs w:val="28"/>
        </w:rPr>
        <w:t>-</w:t>
      </w:r>
      <w:r w:rsidRPr="00D93040">
        <w:rPr>
          <w:sz w:val="28"/>
          <w:szCs w:val="28"/>
        </w:rPr>
        <w:t xml:space="preserve"> на 201</w:t>
      </w:r>
      <w:r>
        <w:rPr>
          <w:sz w:val="28"/>
          <w:szCs w:val="28"/>
        </w:rPr>
        <w:t>9</w:t>
      </w:r>
      <w:r w:rsidRPr="00D93040">
        <w:rPr>
          <w:sz w:val="28"/>
          <w:szCs w:val="28"/>
        </w:rPr>
        <w:t xml:space="preserve"> год </w:t>
      </w:r>
      <w:r>
        <w:rPr>
          <w:b/>
          <w:i/>
          <w:sz w:val="28"/>
          <w:szCs w:val="28"/>
        </w:rPr>
        <w:t>0,75</w:t>
      </w:r>
      <w:r w:rsidRPr="00D93040">
        <w:rPr>
          <w:sz w:val="28"/>
          <w:szCs w:val="28"/>
        </w:rPr>
        <w:t xml:space="preserve"> кВт*ч/м</w:t>
      </w:r>
      <w:r w:rsidRPr="00D93040">
        <w:rPr>
          <w:sz w:val="28"/>
          <w:szCs w:val="28"/>
          <w:vertAlign w:val="superscript"/>
        </w:rPr>
        <w:t>3</w:t>
      </w:r>
      <w:r>
        <w:rPr>
          <w:sz w:val="28"/>
          <w:szCs w:val="28"/>
        </w:rPr>
        <w:t>;</w:t>
      </w:r>
    </w:p>
    <w:p w14:paraId="7CE8B6DB" w14:textId="77777777" w:rsidR="006A0A4C" w:rsidRDefault="006A0A4C" w:rsidP="006A0A4C">
      <w:pPr>
        <w:tabs>
          <w:tab w:val="left" w:pos="1134"/>
        </w:tabs>
        <w:ind w:firstLine="709"/>
        <w:jc w:val="both"/>
        <w:rPr>
          <w:sz w:val="28"/>
          <w:szCs w:val="28"/>
        </w:rPr>
      </w:pPr>
      <w:r>
        <w:rPr>
          <w:sz w:val="28"/>
          <w:szCs w:val="28"/>
        </w:rPr>
        <w:t>- на 2020</w:t>
      </w:r>
      <w:r w:rsidRPr="00D93040">
        <w:rPr>
          <w:sz w:val="28"/>
          <w:szCs w:val="28"/>
        </w:rPr>
        <w:t xml:space="preserve"> год </w:t>
      </w:r>
      <w:r>
        <w:rPr>
          <w:b/>
          <w:i/>
          <w:sz w:val="28"/>
          <w:szCs w:val="28"/>
        </w:rPr>
        <w:t>0,75</w:t>
      </w:r>
      <w:r w:rsidRPr="00D93040">
        <w:rPr>
          <w:sz w:val="28"/>
          <w:szCs w:val="28"/>
        </w:rPr>
        <w:t xml:space="preserve"> кВт*ч/м</w:t>
      </w:r>
      <w:r w:rsidRPr="00D93040">
        <w:rPr>
          <w:sz w:val="28"/>
          <w:szCs w:val="28"/>
          <w:vertAlign w:val="superscript"/>
        </w:rPr>
        <w:t>3</w:t>
      </w:r>
      <w:r>
        <w:rPr>
          <w:sz w:val="28"/>
          <w:szCs w:val="28"/>
        </w:rPr>
        <w:t>;</w:t>
      </w:r>
    </w:p>
    <w:p w14:paraId="06BBED38" w14:textId="77777777" w:rsidR="006A0A4C" w:rsidRDefault="006A0A4C" w:rsidP="006A0A4C">
      <w:pPr>
        <w:tabs>
          <w:tab w:val="left" w:pos="1134"/>
        </w:tabs>
        <w:ind w:firstLine="709"/>
        <w:jc w:val="both"/>
        <w:rPr>
          <w:sz w:val="28"/>
          <w:szCs w:val="28"/>
        </w:rPr>
      </w:pPr>
      <w:r>
        <w:rPr>
          <w:sz w:val="28"/>
          <w:szCs w:val="28"/>
        </w:rPr>
        <w:t>-</w:t>
      </w:r>
      <w:r w:rsidRPr="00D93040">
        <w:rPr>
          <w:sz w:val="28"/>
          <w:szCs w:val="28"/>
        </w:rPr>
        <w:t xml:space="preserve"> на 20</w:t>
      </w:r>
      <w:r>
        <w:rPr>
          <w:sz w:val="28"/>
          <w:szCs w:val="28"/>
        </w:rPr>
        <w:t>21</w:t>
      </w:r>
      <w:r w:rsidRPr="00D93040">
        <w:rPr>
          <w:sz w:val="28"/>
          <w:szCs w:val="28"/>
        </w:rPr>
        <w:t xml:space="preserve"> год </w:t>
      </w:r>
      <w:r>
        <w:rPr>
          <w:b/>
          <w:i/>
          <w:sz w:val="28"/>
          <w:szCs w:val="28"/>
        </w:rPr>
        <w:t>0,75</w:t>
      </w:r>
      <w:r w:rsidRPr="00D93040">
        <w:rPr>
          <w:sz w:val="28"/>
          <w:szCs w:val="28"/>
        </w:rPr>
        <w:t xml:space="preserve"> кВт*ч/м</w:t>
      </w:r>
      <w:r w:rsidRPr="00D93040">
        <w:rPr>
          <w:sz w:val="28"/>
          <w:szCs w:val="28"/>
          <w:vertAlign w:val="superscript"/>
        </w:rPr>
        <w:t>3</w:t>
      </w:r>
      <w:r>
        <w:rPr>
          <w:sz w:val="28"/>
          <w:szCs w:val="28"/>
        </w:rPr>
        <w:t>;</w:t>
      </w:r>
    </w:p>
    <w:p w14:paraId="728821FB" w14:textId="77777777" w:rsidR="006A0A4C" w:rsidRDefault="006A0A4C" w:rsidP="006A0A4C">
      <w:pPr>
        <w:tabs>
          <w:tab w:val="left" w:pos="1134"/>
        </w:tabs>
        <w:ind w:firstLine="709"/>
        <w:jc w:val="both"/>
        <w:rPr>
          <w:sz w:val="28"/>
          <w:szCs w:val="28"/>
        </w:rPr>
      </w:pPr>
      <w:r>
        <w:rPr>
          <w:sz w:val="28"/>
          <w:szCs w:val="28"/>
        </w:rPr>
        <w:t>- на 2022</w:t>
      </w:r>
      <w:r w:rsidRPr="00D93040">
        <w:rPr>
          <w:sz w:val="28"/>
          <w:szCs w:val="28"/>
        </w:rPr>
        <w:t xml:space="preserve"> год </w:t>
      </w:r>
      <w:r>
        <w:rPr>
          <w:b/>
          <w:i/>
          <w:sz w:val="28"/>
          <w:szCs w:val="28"/>
        </w:rPr>
        <w:t>0,75</w:t>
      </w:r>
      <w:r w:rsidRPr="00D93040">
        <w:rPr>
          <w:sz w:val="28"/>
          <w:szCs w:val="28"/>
        </w:rPr>
        <w:t xml:space="preserve"> кВт*ч/м</w:t>
      </w:r>
      <w:r w:rsidRPr="00D93040">
        <w:rPr>
          <w:sz w:val="28"/>
          <w:szCs w:val="28"/>
          <w:vertAlign w:val="superscript"/>
        </w:rPr>
        <w:t>3</w:t>
      </w:r>
      <w:r>
        <w:rPr>
          <w:sz w:val="28"/>
          <w:szCs w:val="28"/>
        </w:rPr>
        <w:t>;</w:t>
      </w:r>
    </w:p>
    <w:p w14:paraId="6B8C9391" w14:textId="77777777" w:rsidR="006A0A4C" w:rsidRDefault="006A0A4C" w:rsidP="006A0A4C">
      <w:pPr>
        <w:tabs>
          <w:tab w:val="left" w:pos="1134"/>
        </w:tabs>
        <w:ind w:firstLine="709"/>
        <w:jc w:val="both"/>
        <w:rPr>
          <w:sz w:val="28"/>
          <w:szCs w:val="28"/>
        </w:rPr>
      </w:pPr>
      <w:r>
        <w:rPr>
          <w:sz w:val="28"/>
          <w:szCs w:val="28"/>
        </w:rPr>
        <w:t>- на 2023</w:t>
      </w:r>
      <w:r w:rsidRPr="00D93040">
        <w:rPr>
          <w:sz w:val="28"/>
          <w:szCs w:val="28"/>
        </w:rPr>
        <w:t xml:space="preserve"> год </w:t>
      </w:r>
      <w:r>
        <w:rPr>
          <w:b/>
          <w:i/>
          <w:sz w:val="28"/>
          <w:szCs w:val="28"/>
        </w:rPr>
        <w:t>0,75</w:t>
      </w:r>
      <w:r w:rsidRPr="00D93040">
        <w:rPr>
          <w:sz w:val="28"/>
          <w:szCs w:val="28"/>
        </w:rPr>
        <w:t xml:space="preserve"> кВт*ч/м</w:t>
      </w:r>
      <w:r w:rsidRPr="00D93040">
        <w:rPr>
          <w:sz w:val="28"/>
          <w:szCs w:val="28"/>
          <w:vertAlign w:val="superscript"/>
        </w:rPr>
        <w:t>3</w:t>
      </w:r>
      <w:r>
        <w:rPr>
          <w:sz w:val="28"/>
          <w:szCs w:val="28"/>
        </w:rPr>
        <w:t>.</w:t>
      </w:r>
    </w:p>
    <w:p w14:paraId="0B060569" w14:textId="77777777" w:rsidR="006A0A4C" w:rsidRPr="00951625" w:rsidRDefault="006A0A4C" w:rsidP="006A0A4C">
      <w:pPr>
        <w:tabs>
          <w:tab w:val="left" w:pos="1134"/>
        </w:tabs>
        <w:ind w:firstLine="709"/>
        <w:jc w:val="both"/>
        <w:rPr>
          <w:color w:val="FF0000"/>
          <w:sz w:val="16"/>
          <w:szCs w:val="28"/>
        </w:rPr>
      </w:pPr>
    </w:p>
    <w:p w14:paraId="010A37A2" w14:textId="77777777" w:rsidR="006A0A4C" w:rsidRDefault="006A0A4C" w:rsidP="006A0A4C">
      <w:pPr>
        <w:tabs>
          <w:tab w:val="left" w:pos="284"/>
        </w:tabs>
        <w:ind w:left="284" w:firstLine="425"/>
        <w:jc w:val="both"/>
        <w:rPr>
          <w:sz w:val="28"/>
          <w:szCs w:val="28"/>
        </w:rPr>
      </w:pPr>
      <w:r w:rsidRPr="00E85F96">
        <w:rPr>
          <w:sz w:val="28"/>
          <w:szCs w:val="28"/>
          <w:u w:val="single"/>
        </w:rPr>
        <w:t>Водоотведение</w:t>
      </w:r>
      <w:r>
        <w:rPr>
          <w:sz w:val="28"/>
          <w:szCs w:val="28"/>
        </w:rPr>
        <w:t>:</w:t>
      </w:r>
    </w:p>
    <w:p w14:paraId="0004F4F5" w14:textId="77777777" w:rsidR="006A0A4C" w:rsidRDefault="006A0A4C" w:rsidP="006A0A4C">
      <w:pPr>
        <w:tabs>
          <w:tab w:val="left" w:pos="1134"/>
        </w:tabs>
        <w:ind w:firstLine="709"/>
        <w:jc w:val="both"/>
        <w:rPr>
          <w:sz w:val="28"/>
          <w:szCs w:val="28"/>
        </w:rPr>
      </w:pPr>
      <w:r w:rsidRPr="00D93040">
        <w:rPr>
          <w:sz w:val="28"/>
          <w:szCs w:val="28"/>
        </w:rPr>
        <w:t>Удельный расход электрической энергии заявлен организацией</w:t>
      </w:r>
      <w:r>
        <w:rPr>
          <w:sz w:val="28"/>
          <w:szCs w:val="28"/>
        </w:rPr>
        <w:t>:</w:t>
      </w:r>
    </w:p>
    <w:p w14:paraId="593609D6" w14:textId="77777777" w:rsidR="006A0A4C" w:rsidRDefault="006A0A4C" w:rsidP="006A0A4C">
      <w:pPr>
        <w:tabs>
          <w:tab w:val="left" w:pos="1134"/>
        </w:tabs>
        <w:ind w:firstLine="709"/>
        <w:jc w:val="both"/>
        <w:rPr>
          <w:sz w:val="28"/>
          <w:szCs w:val="28"/>
        </w:rPr>
      </w:pPr>
      <w:r>
        <w:rPr>
          <w:sz w:val="28"/>
          <w:szCs w:val="28"/>
        </w:rPr>
        <w:t>-</w:t>
      </w:r>
      <w:r w:rsidRPr="00D93040">
        <w:rPr>
          <w:sz w:val="28"/>
          <w:szCs w:val="28"/>
        </w:rPr>
        <w:t xml:space="preserve"> на 201</w:t>
      </w:r>
      <w:r>
        <w:rPr>
          <w:sz w:val="28"/>
          <w:szCs w:val="28"/>
        </w:rPr>
        <w:t>9</w:t>
      </w:r>
      <w:r w:rsidRPr="00D93040">
        <w:rPr>
          <w:sz w:val="28"/>
          <w:szCs w:val="28"/>
        </w:rPr>
        <w:t xml:space="preserve"> год </w:t>
      </w:r>
      <w:r>
        <w:rPr>
          <w:b/>
          <w:i/>
          <w:sz w:val="28"/>
          <w:szCs w:val="28"/>
        </w:rPr>
        <w:t>0,47</w:t>
      </w:r>
      <w:r w:rsidRPr="00D93040">
        <w:rPr>
          <w:sz w:val="28"/>
          <w:szCs w:val="28"/>
        </w:rPr>
        <w:t xml:space="preserve"> кВт*ч/м</w:t>
      </w:r>
      <w:r w:rsidRPr="00D93040">
        <w:rPr>
          <w:sz w:val="28"/>
          <w:szCs w:val="28"/>
          <w:vertAlign w:val="superscript"/>
        </w:rPr>
        <w:t>3</w:t>
      </w:r>
      <w:r>
        <w:rPr>
          <w:sz w:val="28"/>
          <w:szCs w:val="28"/>
        </w:rPr>
        <w:t>;</w:t>
      </w:r>
    </w:p>
    <w:p w14:paraId="092429E0" w14:textId="77777777" w:rsidR="006A0A4C" w:rsidRDefault="006A0A4C" w:rsidP="006A0A4C">
      <w:pPr>
        <w:tabs>
          <w:tab w:val="left" w:pos="1134"/>
        </w:tabs>
        <w:ind w:firstLine="709"/>
        <w:jc w:val="both"/>
        <w:rPr>
          <w:sz w:val="28"/>
          <w:szCs w:val="28"/>
        </w:rPr>
      </w:pPr>
      <w:r>
        <w:rPr>
          <w:sz w:val="28"/>
          <w:szCs w:val="28"/>
        </w:rPr>
        <w:t>- на 2020</w:t>
      </w:r>
      <w:r w:rsidRPr="00D93040">
        <w:rPr>
          <w:sz w:val="28"/>
          <w:szCs w:val="28"/>
        </w:rPr>
        <w:t xml:space="preserve"> год </w:t>
      </w:r>
      <w:r>
        <w:rPr>
          <w:b/>
          <w:i/>
          <w:sz w:val="28"/>
          <w:szCs w:val="28"/>
        </w:rPr>
        <w:t>0,47</w:t>
      </w:r>
      <w:r w:rsidRPr="00D93040">
        <w:rPr>
          <w:sz w:val="28"/>
          <w:szCs w:val="28"/>
        </w:rPr>
        <w:t xml:space="preserve"> кВт*ч/м</w:t>
      </w:r>
      <w:r w:rsidRPr="00D93040">
        <w:rPr>
          <w:sz w:val="28"/>
          <w:szCs w:val="28"/>
          <w:vertAlign w:val="superscript"/>
        </w:rPr>
        <w:t>3</w:t>
      </w:r>
      <w:r>
        <w:rPr>
          <w:sz w:val="28"/>
          <w:szCs w:val="28"/>
        </w:rPr>
        <w:t>;</w:t>
      </w:r>
    </w:p>
    <w:p w14:paraId="4B673CBB" w14:textId="77777777" w:rsidR="006A0A4C" w:rsidRDefault="006A0A4C" w:rsidP="006A0A4C">
      <w:pPr>
        <w:tabs>
          <w:tab w:val="left" w:pos="1134"/>
        </w:tabs>
        <w:ind w:firstLine="709"/>
        <w:jc w:val="both"/>
        <w:rPr>
          <w:sz w:val="28"/>
          <w:szCs w:val="28"/>
        </w:rPr>
      </w:pPr>
      <w:r>
        <w:rPr>
          <w:sz w:val="28"/>
          <w:szCs w:val="28"/>
        </w:rPr>
        <w:t>- на 2021</w:t>
      </w:r>
      <w:r w:rsidRPr="00D93040">
        <w:rPr>
          <w:sz w:val="28"/>
          <w:szCs w:val="28"/>
        </w:rPr>
        <w:t xml:space="preserve"> год </w:t>
      </w:r>
      <w:r>
        <w:rPr>
          <w:b/>
          <w:i/>
          <w:sz w:val="28"/>
          <w:szCs w:val="28"/>
        </w:rPr>
        <w:t>0,47</w:t>
      </w:r>
      <w:r w:rsidRPr="00D93040">
        <w:rPr>
          <w:sz w:val="28"/>
          <w:szCs w:val="28"/>
        </w:rPr>
        <w:t xml:space="preserve"> кВт*ч/м</w:t>
      </w:r>
      <w:r w:rsidRPr="00D93040">
        <w:rPr>
          <w:sz w:val="28"/>
          <w:szCs w:val="28"/>
          <w:vertAlign w:val="superscript"/>
        </w:rPr>
        <w:t>3</w:t>
      </w:r>
      <w:r>
        <w:rPr>
          <w:sz w:val="28"/>
          <w:szCs w:val="28"/>
        </w:rPr>
        <w:t>;</w:t>
      </w:r>
    </w:p>
    <w:p w14:paraId="5291C147" w14:textId="77777777" w:rsidR="006A0A4C" w:rsidRDefault="006A0A4C" w:rsidP="006A0A4C">
      <w:pPr>
        <w:tabs>
          <w:tab w:val="left" w:pos="1134"/>
        </w:tabs>
        <w:ind w:firstLine="709"/>
        <w:jc w:val="both"/>
        <w:rPr>
          <w:sz w:val="28"/>
          <w:szCs w:val="28"/>
        </w:rPr>
      </w:pPr>
      <w:r>
        <w:rPr>
          <w:sz w:val="28"/>
          <w:szCs w:val="28"/>
        </w:rPr>
        <w:t>- на 2022</w:t>
      </w:r>
      <w:r w:rsidRPr="00D93040">
        <w:rPr>
          <w:sz w:val="28"/>
          <w:szCs w:val="28"/>
        </w:rPr>
        <w:t xml:space="preserve"> год </w:t>
      </w:r>
      <w:r>
        <w:rPr>
          <w:b/>
          <w:i/>
          <w:sz w:val="28"/>
          <w:szCs w:val="28"/>
        </w:rPr>
        <w:t>0,47</w:t>
      </w:r>
      <w:r w:rsidRPr="00D93040">
        <w:rPr>
          <w:sz w:val="28"/>
          <w:szCs w:val="28"/>
        </w:rPr>
        <w:t xml:space="preserve"> кВт*ч/м</w:t>
      </w:r>
      <w:r w:rsidRPr="00D93040">
        <w:rPr>
          <w:sz w:val="28"/>
          <w:szCs w:val="28"/>
          <w:vertAlign w:val="superscript"/>
        </w:rPr>
        <w:t>3</w:t>
      </w:r>
      <w:r>
        <w:rPr>
          <w:sz w:val="28"/>
          <w:szCs w:val="28"/>
        </w:rPr>
        <w:t>;</w:t>
      </w:r>
    </w:p>
    <w:p w14:paraId="3CB0977C" w14:textId="77777777" w:rsidR="006A0A4C" w:rsidRDefault="006A0A4C" w:rsidP="006A0A4C">
      <w:pPr>
        <w:tabs>
          <w:tab w:val="left" w:pos="1134"/>
        </w:tabs>
        <w:ind w:firstLine="709"/>
        <w:jc w:val="both"/>
        <w:rPr>
          <w:sz w:val="28"/>
          <w:szCs w:val="28"/>
        </w:rPr>
      </w:pPr>
      <w:r>
        <w:rPr>
          <w:sz w:val="28"/>
          <w:szCs w:val="28"/>
        </w:rPr>
        <w:t>- на 2023</w:t>
      </w:r>
      <w:r w:rsidRPr="00D93040">
        <w:rPr>
          <w:sz w:val="28"/>
          <w:szCs w:val="28"/>
        </w:rPr>
        <w:t xml:space="preserve"> год </w:t>
      </w:r>
      <w:r>
        <w:rPr>
          <w:b/>
          <w:i/>
          <w:sz w:val="28"/>
          <w:szCs w:val="28"/>
        </w:rPr>
        <w:t>0,47</w:t>
      </w:r>
      <w:r w:rsidRPr="00D93040">
        <w:rPr>
          <w:sz w:val="28"/>
          <w:szCs w:val="28"/>
        </w:rPr>
        <w:t xml:space="preserve"> кВт*ч/м</w:t>
      </w:r>
      <w:r w:rsidRPr="00D93040">
        <w:rPr>
          <w:sz w:val="28"/>
          <w:szCs w:val="28"/>
          <w:vertAlign w:val="superscript"/>
        </w:rPr>
        <w:t>3</w:t>
      </w:r>
      <w:r>
        <w:rPr>
          <w:sz w:val="28"/>
          <w:szCs w:val="28"/>
        </w:rPr>
        <w:t>.</w:t>
      </w:r>
    </w:p>
    <w:p w14:paraId="5DB04FF4" w14:textId="77777777" w:rsidR="006A0A4C" w:rsidRPr="00951625" w:rsidRDefault="006A0A4C" w:rsidP="006A0A4C">
      <w:pPr>
        <w:tabs>
          <w:tab w:val="left" w:pos="1134"/>
        </w:tabs>
        <w:ind w:firstLine="709"/>
        <w:jc w:val="both"/>
        <w:rPr>
          <w:sz w:val="16"/>
          <w:szCs w:val="28"/>
        </w:rPr>
      </w:pPr>
    </w:p>
    <w:p w14:paraId="4FF830A9" w14:textId="77777777" w:rsidR="006A0A4C" w:rsidRPr="005C4A3A" w:rsidRDefault="006A0A4C" w:rsidP="006A0A4C">
      <w:pPr>
        <w:tabs>
          <w:tab w:val="left" w:pos="284"/>
        </w:tabs>
        <w:ind w:left="284" w:firstLine="425"/>
        <w:jc w:val="both"/>
        <w:rPr>
          <w:sz w:val="28"/>
          <w:szCs w:val="28"/>
        </w:rPr>
      </w:pPr>
      <w:r>
        <w:rPr>
          <w:sz w:val="28"/>
          <w:szCs w:val="28"/>
        </w:rPr>
        <w:t xml:space="preserve">С учетом уточненного предложения организации </w:t>
      </w:r>
      <w:r w:rsidRPr="00E85F96">
        <w:rPr>
          <w:b/>
          <w:sz w:val="28"/>
          <w:szCs w:val="28"/>
        </w:rPr>
        <w:t>Показатели энергосбережения и энергетической эффективности</w:t>
      </w:r>
      <w:r>
        <w:rPr>
          <w:b/>
          <w:sz w:val="28"/>
          <w:szCs w:val="28"/>
        </w:rPr>
        <w:t xml:space="preserve"> </w:t>
      </w:r>
      <w:r w:rsidRPr="005C4A3A">
        <w:rPr>
          <w:sz w:val="28"/>
          <w:szCs w:val="28"/>
        </w:rPr>
        <w:t>соответствуют значениям, в том числе:</w:t>
      </w:r>
    </w:p>
    <w:p w14:paraId="7F6FA83F" w14:textId="77777777" w:rsidR="006A0A4C" w:rsidRPr="009827DC" w:rsidRDefault="006A0A4C" w:rsidP="006A0A4C">
      <w:pPr>
        <w:tabs>
          <w:tab w:val="left" w:pos="284"/>
        </w:tabs>
        <w:ind w:left="284" w:firstLine="425"/>
        <w:jc w:val="both"/>
        <w:rPr>
          <w:sz w:val="28"/>
          <w:szCs w:val="28"/>
        </w:rPr>
      </w:pPr>
      <w:r w:rsidRPr="009827DC">
        <w:rPr>
          <w:sz w:val="28"/>
          <w:szCs w:val="28"/>
          <w:u w:val="single"/>
        </w:rPr>
        <w:t>Питьевая вода</w:t>
      </w:r>
      <w:r w:rsidRPr="009827DC">
        <w:rPr>
          <w:sz w:val="28"/>
          <w:szCs w:val="28"/>
        </w:rPr>
        <w:t>:</w:t>
      </w:r>
    </w:p>
    <w:p w14:paraId="79966574" w14:textId="77777777" w:rsidR="006A0A4C" w:rsidRPr="009827DC" w:rsidRDefault="006A0A4C" w:rsidP="006A0A4C">
      <w:pPr>
        <w:tabs>
          <w:tab w:val="left" w:pos="284"/>
        </w:tabs>
        <w:ind w:left="284" w:firstLine="425"/>
        <w:jc w:val="both"/>
        <w:rPr>
          <w:sz w:val="28"/>
          <w:szCs w:val="28"/>
        </w:rPr>
      </w:pPr>
      <w:r w:rsidRPr="009827DC">
        <w:rPr>
          <w:sz w:val="28"/>
          <w:szCs w:val="28"/>
        </w:rPr>
        <w:t>Уровень потерь питьевой воды заявлен организацией:</w:t>
      </w:r>
    </w:p>
    <w:p w14:paraId="19BF1AFD" w14:textId="77777777" w:rsidR="006A0A4C" w:rsidRPr="009827DC" w:rsidRDefault="006A0A4C" w:rsidP="006A0A4C">
      <w:pPr>
        <w:tabs>
          <w:tab w:val="left" w:pos="284"/>
        </w:tabs>
        <w:ind w:left="284" w:firstLine="425"/>
        <w:jc w:val="both"/>
        <w:rPr>
          <w:sz w:val="28"/>
          <w:szCs w:val="28"/>
        </w:rPr>
      </w:pPr>
      <w:r w:rsidRPr="009827DC">
        <w:rPr>
          <w:sz w:val="28"/>
          <w:szCs w:val="28"/>
        </w:rPr>
        <w:t>- на 2019 год в объеме 639979,22 м</w:t>
      </w:r>
      <w:r w:rsidRPr="009827DC">
        <w:rPr>
          <w:sz w:val="28"/>
          <w:szCs w:val="28"/>
          <w:vertAlign w:val="superscript"/>
        </w:rPr>
        <w:t>3</w:t>
      </w:r>
      <w:r w:rsidRPr="009827DC">
        <w:rPr>
          <w:sz w:val="28"/>
          <w:szCs w:val="28"/>
        </w:rPr>
        <w:t xml:space="preserve"> или 19% от общего количества поднятой воды;</w:t>
      </w:r>
    </w:p>
    <w:p w14:paraId="537B1B86" w14:textId="77777777" w:rsidR="006A0A4C" w:rsidRPr="009827DC" w:rsidRDefault="006A0A4C" w:rsidP="006A0A4C">
      <w:pPr>
        <w:tabs>
          <w:tab w:val="left" w:pos="284"/>
        </w:tabs>
        <w:ind w:left="284" w:firstLine="425"/>
        <w:jc w:val="both"/>
        <w:rPr>
          <w:sz w:val="28"/>
          <w:szCs w:val="28"/>
        </w:rPr>
      </w:pPr>
      <w:r w:rsidRPr="009827DC">
        <w:rPr>
          <w:sz w:val="28"/>
          <w:szCs w:val="28"/>
        </w:rPr>
        <w:t>- на 2020 год в объеме 639979,22 м</w:t>
      </w:r>
      <w:r w:rsidRPr="009827DC">
        <w:rPr>
          <w:sz w:val="28"/>
          <w:szCs w:val="28"/>
          <w:vertAlign w:val="superscript"/>
        </w:rPr>
        <w:t>3</w:t>
      </w:r>
      <w:r w:rsidRPr="009827DC">
        <w:rPr>
          <w:sz w:val="28"/>
          <w:szCs w:val="28"/>
        </w:rPr>
        <w:t xml:space="preserve"> или 19% от общего количества поднятой воды;</w:t>
      </w:r>
    </w:p>
    <w:p w14:paraId="34DBC5B0" w14:textId="77777777" w:rsidR="006A0A4C" w:rsidRPr="009827DC" w:rsidRDefault="006A0A4C" w:rsidP="006A0A4C">
      <w:pPr>
        <w:tabs>
          <w:tab w:val="left" w:pos="284"/>
        </w:tabs>
        <w:ind w:left="284" w:firstLine="425"/>
        <w:jc w:val="both"/>
        <w:rPr>
          <w:sz w:val="28"/>
          <w:szCs w:val="28"/>
        </w:rPr>
      </w:pPr>
      <w:r w:rsidRPr="009827DC">
        <w:rPr>
          <w:sz w:val="28"/>
          <w:szCs w:val="28"/>
        </w:rPr>
        <w:t>- на 2021 год в объеме 639979,22 м</w:t>
      </w:r>
      <w:r w:rsidRPr="009827DC">
        <w:rPr>
          <w:sz w:val="28"/>
          <w:szCs w:val="28"/>
          <w:vertAlign w:val="superscript"/>
        </w:rPr>
        <w:t>3</w:t>
      </w:r>
      <w:r w:rsidRPr="009827DC">
        <w:rPr>
          <w:sz w:val="28"/>
          <w:szCs w:val="28"/>
        </w:rPr>
        <w:t xml:space="preserve"> или 19% от общего количества поднятой воды;</w:t>
      </w:r>
    </w:p>
    <w:p w14:paraId="6E3BBAE4" w14:textId="77777777" w:rsidR="006A0A4C" w:rsidRPr="009827DC" w:rsidRDefault="006A0A4C" w:rsidP="006A0A4C">
      <w:pPr>
        <w:tabs>
          <w:tab w:val="left" w:pos="284"/>
        </w:tabs>
        <w:ind w:left="284" w:firstLine="425"/>
        <w:jc w:val="both"/>
        <w:rPr>
          <w:sz w:val="28"/>
          <w:szCs w:val="28"/>
        </w:rPr>
      </w:pPr>
      <w:r w:rsidRPr="009827DC">
        <w:rPr>
          <w:sz w:val="28"/>
          <w:szCs w:val="28"/>
        </w:rPr>
        <w:t>- на 2022 год в объеме 639979,22 м</w:t>
      </w:r>
      <w:r w:rsidRPr="009827DC">
        <w:rPr>
          <w:sz w:val="28"/>
          <w:szCs w:val="28"/>
          <w:vertAlign w:val="superscript"/>
        </w:rPr>
        <w:t>3</w:t>
      </w:r>
      <w:r w:rsidRPr="009827DC">
        <w:rPr>
          <w:sz w:val="28"/>
          <w:szCs w:val="28"/>
        </w:rPr>
        <w:t xml:space="preserve"> или 19% от общего количества поднятой воды;</w:t>
      </w:r>
    </w:p>
    <w:p w14:paraId="047DA163" w14:textId="77777777" w:rsidR="006A0A4C" w:rsidRPr="009827DC" w:rsidRDefault="006A0A4C" w:rsidP="006A0A4C">
      <w:pPr>
        <w:tabs>
          <w:tab w:val="left" w:pos="284"/>
        </w:tabs>
        <w:ind w:left="284" w:firstLine="425"/>
        <w:jc w:val="both"/>
        <w:rPr>
          <w:sz w:val="28"/>
          <w:szCs w:val="28"/>
        </w:rPr>
      </w:pPr>
      <w:r w:rsidRPr="009827DC">
        <w:rPr>
          <w:sz w:val="28"/>
          <w:szCs w:val="28"/>
        </w:rPr>
        <w:t>- на 2023 год в объеме 639979,22 м</w:t>
      </w:r>
      <w:r w:rsidRPr="009827DC">
        <w:rPr>
          <w:sz w:val="28"/>
          <w:szCs w:val="28"/>
          <w:vertAlign w:val="superscript"/>
        </w:rPr>
        <w:t>3</w:t>
      </w:r>
      <w:r w:rsidRPr="009827DC">
        <w:rPr>
          <w:sz w:val="28"/>
          <w:szCs w:val="28"/>
        </w:rPr>
        <w:t xml:space="preserve"> или 19% от общего количества поднятой воды.</w:t>
      </w:r>
    </w:p>
    <w:p w14:paraId="62A4FD73" w14:textId="77777777" w:rsidR="006A0A4C" w:rsidRPr="009827DC" w:rsidRDefault="006A0A4C" w:rsidP="006A0A4C">
      <w:pPr>
        <w:tabs>
          <w:tab w:val="left" w:pos="1134"/>
        </w:tabs>
        <w:ind w:firstLine="709"/>
        <w:jc w:val="both"/>
        <w:rPr>
          <w:sz w:val="28"/>
          <w:szCs w:val="28"/>
        </w:rPr>
      </w:pPr>
      <w:r w:rsidRPr="009827DC">
        <w:rPr>
          <w:sz w:val="28"/>
          <w:szCs w:val="28"/>
        </w:rPr>
        <w:t>Удельный расход электрической энергии заявлен организацией:</w:t>
      </w:r>
    </w:p>
    <w:p w14:paraId="6E9BFE3D" w14:textId="77777777" w:rsidR="006A0A4C" w:rsidRPr="009827DC" w:rsidRDefault="006A0A4C" w:rsidP="006A0A4C">
      <w:pPr>
        <w:tabs>
          <w:tab w:val="left" w:pos="1134"/>
        </w:tabs>
        <w:ind w:firstLine="709"/>
        <w:jc w:val="both"/>
        <w:rPr>
          <w:sz w:val="28"/>
          <w:szCs w:val="28"/>
        </w:rPr>
      </w:pPr>
      <w:r w:rsidRPr="009827DC">
        <w:rPr>
          <w:sz w:val="28"/>
          <w:szCs w:val="28"/>
        </w:rPr>
        <w:t xml:space="preserve">- на 2019 год </w:t>
      </w:r>
      <w:r w:rsidRPr="009827DC">
        <w:rPr>
          <w:b/>
          <w:i/>
          <w:sz w:val="28"/>
          <w:szCs w:val="28"/>
        </w:rPr>
        <w:t>1,73</w:t>
      </w:r>
      <w:r w:rsidRPr="009827DC">
        <w:rPr>
          <w:sz w:val="28"/>
          <w:szCs w:val="28"/>
        </w:rPr>
        <w:t xml:space="preserve"> кВт*ч/м</w:t>
      </w:r>
      <w:r w:rsidRPr="009827DC">
        <w:rPr>
          <w:sz w:val="28"/>
          <w:szCs w:val="28"/>
          <w:vertAlign w:val="superscript"/>
        </w:rPr>
        <w:t>3</w:t>
      </w:r>
      <w:r w:rsidRPr="009827DC">
        <w:rPr>
          <w:sz w:val="28"/>
          <w:szCs w:val="28"/>
        </w:rPr>
        <w:t>;</w:t>
      </w:r>
    </w:p>
    <w:p w14:paraId="717565B7" w14:textId="77777777" w:rsidR="006A0A4C" w:rsidRPr="009827DC" w:rsidRDefault="006A0A4C" w:rsidP="006A0A4C">
      <w:pPr>
        <w:tabs>
          <w:tab w:val="left" w:pos="1134"/>
        </w:tabs>
        <w:ind w:firstLine="709"/>
        <w:jc w:val="both"/>
        <w:rPr>
          <w:sz w:val="28"/>
          <w:szCs w:val="28"/>
        </w:rPr>
      </w:pPr>
      <w:r w:rsidRPr="009827DC">
        <w:rPr>
          <w:sz w:val="28"/>
          <w:szCs w:val="28"/>
        </w:rPr>
        <w:t xml:space="preserve">- на 2020 год </w:t>
      </w:r>
      <w:r w:rsidRPr="009827DC">
        <w:rPr>
          <w:b/>
          <w:i/>
          <w:sz w:val="28"/>
          <w:szCs w:val="28"/>
        </w:rPr>
        <w:t>1,73</w:t>
      </w:r>
      <w:r w:rsidRPr="009827DC">
        <w:rPr>
          <w:sz w:val="28"/>
          <w:szCs w:val="28"/>
        </w:rPr>
        <w:t xml:space="preserve"> кВт*ч/м</w:t>
      </w:r>
      <w:r w:rsidRPr="009827DC">
        <w:rPr>
          <w:sz w:val="28"/>
          <w:szCs w:val="28"/>
          <w:vertAlign w:val="superscript"/>
        </w:rPr>
        <w:t>3</w:t>
      </w:r>
      <w:r w:rsidRPr="009827DC">
        <w:rPr>
          <w:sz w:val="28"/>
          <w:szCs w:val="28"/>
        </w:rPr>
        <w:t>;</w:t>
      </w:r>
    </w:p>
    <w:p w14:paraId="3FCC0B8D" w14:textId="77777777" w:rsidR="006A0A4C" w:rsidRPr="009827DC" w:rsidRDefault="006A0A4C" w:rsidP="006A0A4C">
      <w:pPr>
        <w:tabs>
          <w:tab w:val="left" w:pos="1134"/>
        </w:tabs>
        <w:ind w:firstLine="709"/>
        <w:jc w:val="both"/>
        <w:rPr>
          <w:sz w:val="28"/>
          <w:szCs w:val="28"/>
        </w:rPr>
      </w:pPr>
      <w:r w:rsidRPr="009827DC">
        <w:rPr>
          <w:sz w:val="28"/>
          <w:szCs w:val="28"/>
        </w:rPr>
        <w:t xml:space="preserve">- на 2021 год </w:t>
      </w:r>
      <w:r w:rsidRPr="009827DC">
        <w:rPr>
          <w:b/>
          <w:i/>
          <w:sz w:val="28"/>
          <w:szCs w:val="28"/>
        </w:rPr>
        <w:t>1,73</w:t>
      </w:r>
      <w:r w:rsidRPr="009827DC">
        <w:rPr>
          <w:sz w:val="28"/>
          <w:szCs w:val="28"/>
        </w:rPr>
        <w:t xml:space="preserve"> кВт*ч/м</w:t>
      </w:r>
      <w:r w:rsidRPr="009827DC">
        <w:rPr>
          <w:sz w:val="28"/>
          <w:szCs w:val="28"/>
          <w:vertAlign w:val="superscript"/>
        </w:rPr>
        <w:t>3</w:t>
      </w:r>
      <w:r w:rsidRPr="009827DC">
        <w:rPr>
          <w:sz w:val="28"/>
          <w:szCs w:val="28"/>
        </w:rPr>
        <w:t>;</w:t>
      </w:r>
    </w:p>
    <w:p w14:paraId="11E3F39F" w14:textId="77777777" w:rsidR="006A0A4C" w:rsidRPr="009827DC" w:rsidRDefault="006A0A4C" w:rsidP="006A0A4C">
      <w:pPr>
        <w:tabs>
          <w:tab w:val="left" w:pos="1134"/>
        </w:tabs>
        <w:ind w:firstLine="709"/>
        <w:jc w:val="both"/>
        <w:rPr>
          <w:sz w:val="28"/>
          <w:szCs w:val="28"/>
        </w:rPr>
      </w:pPr>
      <w:r w:rsidRPr="009827DC">
        <w:rPr>
          <w:sz w:val="28"/>
          <w:szCs w:val="28"/>
        </w:rPr>
        <w:t xml:space="preserve">- на 2022 год </w:t>
      </w:r>
      <w:r w:rsidRPr="009827DC">
        <w:rPr>
          <w:b/>
          <w:i/>
          <w:sz w:val="28"/>
          <w:szCs w:val="28"/>
        </w:rPr>
        <w:t>1,73</w:t>
      </w:r>
      <w:r w:rsidRPr="009827DC">
        <w:rPr>
          <w:sz w:val="28"/>
          <w:szCs w:val="28"/>
        </w:rPr>
        <w:t xml:space="preserve"> кВт*ч/м</w:t>
      </w:r>
      <w:r w:rsidRPr="009827DC">
        <w:rPr>
          <w:sz w:val="28"/>
          <w:szCs w:val="28"/>
          <w:vertAlign w:val="superscript"/>
        </w:rPr>
        <w:t>3</w:t>
      </w:r>
      <w:r w:rsidRPr="009827DC">
        <w:rPr>
          <w:sz w:val="28"/>
          <w:szCs w:val="28"/>
        </w:rPr>
        <w:t>;</w:t>
      </w:r>
    </w:p>
    <w:p w14:paraId="7105D49B" w14:textId="77777777" w:rsidR="006A0A4C" w:rsidRPr="009827DC" w:rsidRDefault="006A0A4C" w:rsidP="006A0A4C">
      <w:pPr>
        <w:tabs>
          <w:tab w:val="left" w:pos="1134"/>
        </w:tabs>
        <w:ind w:firstLine="709"/>
        <w:jc w:val="both"/>
        <w:rPr>
          <w:sz w:val="28"/>
          <w:szCs w:val="28"/>
        </w:rPr>
      </w:pPr>
      <w:r w:rsidRPr="009827DC">
        <w:rPr>
          <w:sz w:val="28"/>
          <w:szCs w:val="28"/>
        </w:rPr>
        <w:t xml:space="preserve">- на 2023 год </w:t>
      </w:r>
      <w:r w:rsidRPr="009827DC">
        <w:rPr>
          <w:b/>
          <w:i/>
          <w:sz w:val="28"/>
          <w:szCs w:val="28"/>
        </w:rPr>
        <w:t>1,73</w:t>
      </w:r>
      <w:r w:rsidRPr="009827DC">
        <w:rPr>
          <w:sz w:val="28"/>
          <w:szCs w:val="28"/>
        </w:rPr>
        <w:t xml:space="preserve"> кВт*ч/м</w:t>
      </w:r>
      <w:r w:rsidRPr="009827DC">
        <w:rPr>
          <w:sz w:val="28"/>
          <w:szCs w:val="28"/>
          <w:vertAlign w:val="superscript"/>
        </w:rPr>
        <w:t>3</w:t>
      </w:r>
      <w:r w:rsidRPr="009827DC">
        <w:rPr>
          <w:sz w:val="28"/>
          <w:szCs w:val="28"/>
        </w:rPr>
        <w:t>.</w:t>
      </w:r>
    </w:p>
    <w:p w14:paraId="07BA20D8" w14:textId="77777777" w:rsidR="006A0A4C" w:rsidRPr="00951625" w:rsidRDefault="006A0A4C" w:rsidP="006A0A4C">
      <w:pPr>
        <w:tabs>
          <w:tab w:val="left" w:pos="1134"/>
        </w:tabs>
        <w:ind w:firstLine="709"/>
        <w:jc w:val="both"/>
        <w:rPr>
          <w:sz w:val="16"/>
          <w:szCs w:val="28"/>
        </w:rPr>
      </w:pPr>
    </w:p>
    <w:p w14:paraId="0A8AAC8E" w14:textId="77777777" w:rsidR="006A0A4C" w:rsidRPr="009827DC" w:rsidRDefault="006A0A4C" w:rsidP="006A0A4C">
      <w:pPr>
        <w:tabs>
          <w:tab w:val="left" w:pos="284"/>
        </w:tabs>
        <w:ind w:left="284" w:firstLine="425"/>
        <w:jc w:val="both"/>
        <w:rPr>
          <w:sz w:val="28"/>
          <w:szCs w:val="28"/>
        </w:rPr>
      </w:pPr>
      <w:r w:rsidRPr="009827DC">
        <w:rPr>
          <w:sz w:val="28"/>
          <w:szCs w:val="28"/>
          <w:u w:val="single"/>
        </w:rPr>
        <w:t>Водоотведение</w:t>
      </w:r>
      <w:r w:rsidRPr="009827DC">
        <w:rPr>
          <w:sz w:val="28"/>
          <w:szCs w:val="28"/>
        </w:rPr>
        <w:t>:</w:t>
      </w:r>
    </w:p>
    <w:p w14:paraId="050A6BE7" w14:textId="77777777" w:rsidR="006A0A4C" w:rsidRPr="009827DC" w:rsidRDefault="006A0A4C" w:rsidP="006A0A4C">
      <w:pPr>
        <w:tabs>
          <w:tab w:val="left" w:pos="1134"/>
        </w:tabs>
        <w:ind w:firstLine="709"/>
        <w:jc w:val="both"/>
        <w:rPr>
          <w:sz w:val="28"/>
          <w:szCs w:val="28"/>
        </w:rPr>
      </w:pPr>
      <w:r w:rsidRPr="009827DC">
        <w:rPr>
          <w:sz w:val="28"/>
          <w:szCs w:val="28"/>
        </w:rPr>
        <w:t>Удельный расход электрической энергии заявлен организацией:</w:t>
      </w:r>
    </w:p>
    <w:p w14:paraId="7BDA25C0" w14:textId="77777777" w:rsidR="006A0A4C" w:rsidRPr="009827DC" w:rsidRDefault="006A0A4C" w:rsidP="006A0A4C">
      <w:pPr>
        <w:tabs>
          <w:tab w:val="left" w:pos="1134"/>
        </w:tabs>
        <w:ind w:firstLine="709"/>
        <w:jc w:val="both"/>
        <w:rPr>
          <w:sz w:val="28"/>
          <w:szCs w:val="28"/>
        </w:rPr>
      </w:pPr>
      <w:r w:rsidRPr="009827DC">
        <w:rPr>
          <w:sz w:val="28"/>
          <w:szCs w:val="28"/>
        </w:rPr>
        <w:t xml:space="preserve">- на 2019 год </w:t>
      </w:r>
      <w:r w:rsidRPr="009827DC">
        <w:rPr>
          <w:b/>
          <w:i/>
          <w:sz w:val="28"/>
          <w:szCs w:val="28"/>
        </w:rPr>
        <w:t>0,47</w:t>
      </w:r>
      <w:r w:rsidRPr="009827DC">
        <w:rPr>
          <w:sz w:val="28"/>
          <w:szCs w:val="28"/>
        </w:rPr>
        <w:t xml:space="preserve"> кВт*ч/м</w:t>
      </w:r>
      <w:r w:rsidRPr="009827DC">
        <w:rPr>
          <w:sz w:val="28"/>
          <w:szCs w:val="28"/>
          <w:vertAlign w:val="superscript"/>
        </w:rPr>
        <w:t>3</w:t>
      </w:r>
      <w:r w:rsidRPr="009827DC">
        <w:rPr>
          <w:sz w:val="28"/>
          <w:szCs w:val="28"/>
        </w:rPr>
        <w:t>;</w:t>
      </w:r>
    </w:p>
    <w:p w14:paraId="7AE736B9" w14:textId="77777777" w:rsidR="006A0A4C" w:rsidRPr="009827DC" w:rsidRDefault="006A0A4C" w:rsidP="006A0A4C">
      <w:pPr>
        <w:tabs>
          <w:tab w:val="left" w:pos="1134"/>
        </w:tabs>
        <w:ind w:firstLine="709"/>
        <w:jc w:val="both"/>
        <w:rPr>
          <w:sz w:val="28"/>
          <w:szCs w:val="28"/>
        </w:rPr>
      </w:pPr>
      <w:r w:rsidRPr="009827DC">
        <w:rPr>
          <w:sz w:val="28"/>
          <w:szCs w:val="28"/>
        </w:rPr>
        <w:t xml:space="preserve">- на 2020 год </w:t>
      </w:r>
      <w:r w:rsidRPr="009827DC">
        <w:rPr>
          <w:b/>
          <w:i/>
          <w:sz w:val="28"/>
          <w:szCs w:val="28"/>
        </w:rPr>
        <w:t>0,47</w:t>
      </w:r>
      <w:r w:rsidRPr="009827DC">
        <w:rPr>
          <w:sz w:val="28"/>
          <w:szCs w:val="28"/>
        </w:rPr>
        <w:t xml:space="preserve"> кВт*ч/м</w:t>
      </w:r>
      <w:r w:rsidRPr="009827DC">
        <w:rPr>
          <w:sz w:val="28"/>
          <w:szCs w:val="28"/>
          <w:vertAlign w:val="superscript"/>
        </w:rPr>
        <w:t>3</w:t>
      </w:r>
      <w:r w:rsidRPr="009827DC">
        <w:rPr>
          <w:sz w:val="28"/>
          <w:szCs w:val="28"/>
        </w:rPr>
        <w:t>;</w:t>
      </w:r>
    </w:p>
    <w:p w14:paraId="132B60B4" w14:textId="77777777" w:rsidR="006A0A4C" w:rsidRPr="009827DC" w:rsidRDefault="006A0A4C" w:rsidP="006A0A4C">
      <w:pPr>
        <w:tabs>
          <w:tab w:val="left" w:pos="1134"/>
        </w:tabs>
        <w:ind w:firstLine="709"/>
        <w:jc w:val="both"/>
        <w:rPr>
          <w:sz w:val="28"/>
          <w:szCs w:val="28"/>
        </w:rPr>
      </w:pPr>
      <w:r w:rsidRPr="009827DC">
        <w:rPr>
          <w:sz w:val="28"/>
          <w:szCs w:val="28"/>
        </w:rPr>
        <w:t xml:space="preserve">- на 2021 год </w:t>
      </w:r>
      <w:r w:rsidRPr="009827DC">
        <w:rPr>
          <w:b/>
          <w:i/>
          <w:sz w:val="28"/>
          <w:szCs w:val="28"/>
        </w:rPr>
        <w:t>0,47</w:t>
      </w:r>
      <w:r w:rsidRPr="009827DC">
        <w:rPr>
          <w:sz w:val="28"/>
          <w:szCs w:val="28"/>
        </w:rPr>
        <w:t xml:space="preserve"> кВт*ч/м</w:t>
      </w:r>
      <w:r w:rsidRPr="009827DC">
        <w:rPr>
          <w:sz w:val="28"/>
          <w:szCs w:val="28"/>
          <w:vertAlign w:val="superscript"/>
        </w:rPr>
        <w:t>3</w:t>
      </w:r>
      <w:r w:rsidRPr="009827DC">
        <w:rPr>
          <w:sz w:val="28"/>
          <w:szCs w:val="28"/>
        </w:rPr>
        <w:t>;</w:t>
      </w:r>
    </w:p>
    <w:p w14:paraId="022998DC" w14:textId="77777777" w:rsidR="006A0A4C" w:rsidRPr="009827DC" w:rsidRDefault="006A0A4C" w:rsidP="006A0A4C">
      <w:pPr>
        <w:tabs>
          <w:tab w:val="left" w:pos="1134"/>
        </w:tabs>
        <w:ind w:firstLine="709"/>
        <w:jc w:val="both"/>
        <w:rPr>
          <w:sz w:val="28"/>
          <w:szCs w:val="28"/>
        </w:rPr>
      </w:pPr>
      <w:r w:rsidRPr="009827DC">
        <w:rPr>
          <w:sz w:val="28"/>
          <w:szCs w:val="28"/>
        </w:rPr>
        <w:t xml:space="preserve">- на 2022 год </w:t>
      </w:r>
      <w:r w:rsidRPr="009827DC">
        <w:rPr>
          <w:b/>
          <w:i/>
          <w:sz w:val="28"/>
          <w:szCs w:val="28"/>
        </w:rPr>
        <w:t>0,47</w:t>
      </w:r>
      <w:r w:rsidRPr="009827DC">
        <w:rPr>
          <w:sz w:val="28"/>
          <w:szCs w:val="28"/>
        </w:rPr>
        <w:t xml:space="preserve"> кВт*ч/м</w:t>
      </w:r>
      <w:r w:rsidRPr="009827DC">
        <w:rPr>
          <w:sz w:val="28"/>
          <w:szCs w:val="28"/>
          <w:vertAlign w:val="superscript"/>
        </w:rPr>
        <w:t>3</w:t>
      </w:r>
      <w:r w:rsidRPr="009827DC">
        <w:rPr>
          <w:sz w:val="28"/>
          <w:szCs w:val="28"/>
        </w:rPr>
        <w:t>;</w:t>
      </w:r>
    </w:p>
    <w:p w14:paraId="10D9DDA2" w14:textId="77777777" w:rsidR="006A0A4C" w:rsidRPr="009827DC" w:rsidRDefault="006A0A4C" w:rsidP="006A0A4C">
      <w:pPr>
        <w:tabs>
          <w:tab w:val="left" w:pos="1134"/>
        </w:tabs>
        <w:ind w:firstLine="709"/>
        <w:jc w:val="both"/>
        <w:rPr>
          <w:sz w:val="28"/>
          <w:szCs w:val="28"/>
        </w:rPr>
      </w:pPr>
      <w:r w:rsidRPr="009827DC">
        <w:rPr>
          <w:sz w:val="28"/>
          <w:szCs w:val="28"/>
        </w:rPr>
        <w:lastRenderedPageBreak/>
        <w:t xml:space="preserve">- на 2023 год </w:t>
      </w:r>
      <w:r w:rsidRPr="009827DC">
        <w:rPr>
          <w:b/>
          <w:i/>
          <w:sz w:val="28"/>
          <w:szCs w:val="28"/>
        </w:rPr>
        <w:t>0,47</w:t>
      </w:r>
      <w:r w:rsidRPr="009827DC">
        <w:rPr>
          <w:sz w:val="28"/>
          <w:szCs w:val="28"/>
        </w:rPr>
        <w:t xml:space="preserve"> кВт*ч/м</w:t>
      </w:r>
      <w:r w:rsidRPr="009827DC">
        <w:rPr>
          <w:sz w:val="28"/>
          <w:szCs w:val="28"/>
          <w:vertAlign w:val="superscript"/>
        </w:rPr>
        <w:t>3</w:t>
      </w:r>
      <w:r w:rsidRPr="009827DC">
        <w:rPr>
          <w:sz w:val="28"/>
          <w:szCs w:val="28"/>
        </w:rPr>
        <w:t>.</w:t>
      </w:r>
    </w:p>
    <w:p w14:paraId="11183BB1" w14:textId="77777777" w:rsidR="006A0A4C" w:rsidRPr="00951625" w:rsidRDefault="006A0A4C" w:rsidP="006A0A4C">
      <w:pPr>
        <w:tabs>
          <w:tab w:val="left" w:pos="1134"/>
        </w:tabs>
        <w:ind w:firstLine="709"/>
        <w:jc w:val="both"/>
        <w:rPr>
          <w:sz w:val="16"/>
          <w:szCs w:val="28"/>
        </w:rPr>
      </w:pPr>
    </w:p>
    <w:p w14:paraId="69B6A361" w14:textId="77777777" w:rsidR="006A0A4C" w:rsidRPr="00E85F96" w:rsidRDefault="006A0A4C" w:rsidP="006A0A4C">
      <w:pPr>
        <w:tabs>
          <w:tab w:val="left" w:pos="284"/>
        </w:tabs>
        <w:ind w:left="284" w:firstLine="425"/>
        <w:jc w:val="both"/>
        <w:rPr>
          <w:sz w:val="28"/>
          <w:szCs w:val="28"/>
        </w:rPr>
      </w:pPr>
      <w:r w:rsidRPr="00E85F96">
        <w:rPr>
          <w:sz w:val="28"/>
          <w:szCs w:val="28"/>
        </w:rPr>
        <w:t>Учитывая результаты проведенного анализа, рекомендую региональной энергетической комиссии Кемеровской области установить для организации долгосрочные параметры регулирования тарифов на питьевую воду, техническую воду, водоотведение на период с 01.01.2019 по 31.12.2023 согласно данным таблицы 1.</w:t>
      </w:r>
    </w:p>
    <w:p w14:paraId="1EA6B547" w14:textId="77777777" w:rsidR="006A0A4C" w:rsidRDefault="006A0A4C" w:rsidP="006A0A4C">
      <w:pPr>
        <w:tabs>
          <w:tab w:val="left" w:pos="284"/>
        </w:tabs>
        <w:ind w:left="284" w:firstLine="425"/>
        <w:jc w:val="right"/>
        <w:rPr>
          <w:sz w:val="28"/>
          <w:szCs w:val="28"/>
        </w:rPr>
      </w:pPr>
    </w:p>
    <w:p w14:paraId="7C8533FD" w14:textId="77777777" w:rsidR="006A0A4C" w:rsidRDefault="006A0A4C" w:rsidP="006A0A4C">
      <w:pPr>
        <w:tabs>
          <w:tab w:val="left" w:pos="284"/>
        </w:tabs>
        <w:ind w:left="284" w:firstLine="425"/>
        <w:jc w:val="right"/>
        <w:rPr>
          <w:sz w:val="28"/>
          <w:szCs w:val="28"/>
        </w:rPr>
      </w:pPr>
    </w:p>
    <w:p w14:paraId="1D2870E4" w14:textId="77777777" w:rsidR="006A0A4C" w:rsidRDefault="006A0A4C" w:rsidP="006A0A4C">
      <w:pPr>
        <w:tabs>
          <w:tab w:val="left" w:pos="284"/>
        </w:tabs>
        <w:ind w:left="284" w:firstLine="425"/>
        <w:jc w:val="right"/>
        <w:rPr>
          <w:sz w:val="28"/>
          <w:szCs w:val="28"/>
        </w:rPr>
      </w:pPr>
    </w:p>
    <w:p w14:paraId="337F9799" w14:textId="77777777" w:rsidR="006A0A4C" w:rsidRDefault="006A0A4C" w:rsidP="006A0A4C">
      <w:pPr>
        <w:tabs>
          <w:tab w:val="left" w:pos="284"/>
        </w:tabs>
        <w:ind w:left="284" w:firstLine="425"/>
        <w:jc w:val="right"/>
        <w:rPr>
          <w:sz w:val="28"/>
          <w:szCs w:val="28"/>
        </w:rPr>
      </w:pPr>
    </w:p>
    <w:p w14:paraId="40E787F9" w14:textId="77777777" w:rsidR="006A0A4C" w:rsidRDefault="006A0A4C" w:rsidP="006A0A4C">
      <w:pPr>
        <w:tabs>
          <w:tab w:val="left" w:pos="284"/>
        </w:tabs>
        <w:ind w:left="284" w:firstLine="425"/>
        <w:jc w:val="right"/>
        <w:rPr>
          <w:sz w:val="28"/>
          <w:szCs w:val="28"/>
        </w:rPr>
      </w:pPr>
    </w:p>
    <w:p w14:paraId="0D582890" w14:textId="77777777" w:rsidR="006A0A4C" w:rsidRDefault="006A0A4C" w:rsidP="006A0A4C">
      <w:pPr>
        <w:tabs>
          <w:tab w:val="left" w:pos="284"/>
        </w:tabs>
        <w:ind w:left="284" w:firstLine="425"/>
        <w:jc w:val="right"/>
        <w:rPr>
          <w:sz w:val="28"/>
          <w:szCs w:val="28"/>
        </w:rPr>
      </w:pPr>
    </w:p>
    <w:p w14:paraId="0A18CC45" w14:textId="77777777" w:rsidR="006A0A4C" w:rsidRDefault="006A0A4C" w:rsidP="006A0A4C">
      <w:pPr>
        <w:tabs>
          <w:tab w:val="left" w:pos="284"/>
        </w:tabs>
        <w:ind w:left="284" w:firstLine="425"/>
        <w:jc w:val="right"/>
        <w:rPr>
          <w:sz w:val="28"/>
          <w:szCs w:val="28"/>
        </w:rPr>
      </w:pPr>
    </w:p>
    <w:p w14:paraId="74613021" w14:textId="77777777" w:rsidR="006A0A4C" w:rsidRDefault="006A0A4C" w:rsidP="006A0A4C">
      <w:pPr>
        <w:tabs>
          <w:tab w:val="left" w:pos="284"/>
        </w:tabs>
        <w:ind w:left="284" w:firstLine="425"/>
        <w:jc w:val="right"/>
        <w:rPr>
          <w:sz w:val="28"/>
          <w:szCs w:val="28"/>
        </w:rPr>
      </w:pPr>
    </w:p>
    <w:p w14:paraId="4F80639D" w14:textId="77777777" w:rsidR="006A0A4C" w:rsidRDefault="006A0A4C" w:rsidP="006A0A4C">
      <w:pPr>
        <w:tabs>
          <w:tab w:val="left" w:pos="284"/>
        </w:tabs>
        <w:ind w:left="284" w:firstLine="425"/>
        <w:jc w:val="right"/>
        <w:rPr>
          <w:sz w:val="28"/>
          <w:szCs w:val="28"/>
        </w:rPr>
      </w:pPr>
    </w:p>
    <w:p w14:paraId="0B7A612B" w14:textId="77777777" w:rsidR="006A0A4C" w:rsidRDefault="006A0A4C" w:rsidP="006A0A4C">
      <w:pPr>
        <w:tabs>
          <w:tab w:val="left" w:pos="284"/>
        </w:tabs>
        <w:ind w:left="284" w:firstLine="425"/>
        <w:jc w:val="right"/>
        <w:rPr>
          <w:sz w:val="28"/>
          <w:szCs w:val="28"/>
        </w:rPr>
      </w:pPr>
    </w:p>
    <w:p w14:paraId="70EE6E02" w14:textId="77777777" w:rsidR="006A0A4C" w:rsidRDefault="006A0A4C" w:rsidP="006A0A4C">
      <w:pPr>
        <w:tabs>
          <w:tab w:val="left" w:pos="284"/>
        </w:tabs>
        <w:ind w:left="284" w:firstLine="425"/>
        <w:jc w:val="right"/>
        <w:rPr>
          <w:sz w:val="28"/>
          <w:szCs w:val="28"/>
        </w:rPr>
      </w:pPr>
    </w:p>
    <w:p w14:paraId="05FF3632" w14:textId="77777777" w:rsidR="006A0A4C" w:rsidRDefault="006A0A4C" w:rsidP="006A0A4C">
      <w:pPr>
        <w:tabs>
          <w:tab w:val="left" w:pos="284"/>
        </w:tabs>
        <w:ind w:left="284" w:firstLine="425"/>
        <w:jc w:val="right"/>
        <w:rPr>
          <w:sz w:val="28"/>
          <w:szCs w:val="28"/>
        </w:rPr>
      </w:pPr>
    </w:p>
    <w:p w14:paraId="2ACECC32" w14:textId="77777777" w:rsidR="006A0A4C" w:rsidRDefault="006A0A4C" w:rsidP="006A0A4C">
      <w:pPr>
        <w:tabs>
          <w:tab w:val="left" w:pos="284"/>
        </w:tabs>
        <w:ind w:left="284" w:firstLine="425"/>
        <w:jc w:val="right"/>
        <w:rPr>
          <w:sz w:val="28"/>
          <w:szCs w:val="28"/>
        </w:rPr>
      </w:pPr>
    </w:p>
    <w:p w14:paraId="5A7C5E33" w14:textId="77777777" w:rsidR="006A0A4C" w:rsidRDefault="006A0A4C" w:rsidP="006A0A4C">
      <w:pPr>
        <w:tabs>
          <w:tab w:val="left" w:pos="284"/>
        </w:tabs>
        <w:ind w:left="284" w:firstLine="425"/>
        <w:jc w:val="right"/>
        <w:rPr>
          <w:sz w:val="28"/>
          <w:szCs w:val="28"/>
        </w:rPr>
      </w:pPr>
    </w:p>
    <w:p w14:paraId="7036A1AB" w14:textId="77777777" w:rsidR="006A0A4C" w:rsidRDefault="006A0A4C" w:rsidP="006A0A4C">
      <w:pPr>
        <w:tabs>
          <w:tab w:val="left" w:pos="284"/>
        </w:tabs>
        <w:ind w:left="284" w:firstLine="425"/>
        <w:jc w:val="right"/>
        <w:rPr>
          <w:sz w:val="28"/>
          <w:szCs w:val="28"/>
        </w:rPr>
      </w:pPr>
    </w:p>
    <w:p w14:paraId="7AE50079" w14:textId="77777777" w:rsidR="006A0A4C" w:rsidRDefault="006A0A4C" w:rsidP="006A0A4C">
      <w:pPr>
        <w:tabs>
          <w:tab w:val="left" w:pos="284"/>
        </w:tabs>
        <w:ind w:left="284" w:firstLine="425"/>
        <w:jc w:val="right"/>
        <w:rPr>
          <w:sz w:val="28"/>
          <w:szCs w:val="28"/>
        </w:rPr>
      </w:pPr>
    </w:p>
    <w:p w14:paraId="3E501CC4" w14:textId="77777777" w:rsidR="006A0A4C" w:rsidRDefault="006A0A4C" w:rsidP="006A0A4C">
      <w:pPr>
        <w:tabs>
          <w:tab w:val="left" w:pos="284"/>
        </w:tabs>
        <w:ind w:left="284" w:firstLine="425"/>
        <w:jc w:val="right"/>
        <w:rPr>
          <w:sz w:val="28"/>
          <w:szCs w:val="28"/>
        </w:rPr>
      </w:pPr>
    </w:p>
    <w:p w14:paraId="226C59F4" w14:textId="77777777" w:rsidR="006A0A4C" w:rsidRDefault="006A0A4C" w:rsidP="006A0A4C">
      <w:pPr>
        <w:tabs>
          <w:tab w:val="left" w:pos="284"/>
        </w:tabs>
        <w:ind w:left="284" w:firstLine="425"/>
        <w:jc w:val="right"/>
        <w:rPr>
          <w:sz w:val="28"/>
          <w:szCs w:val="28"/>
        </w:rPr>
      </w:pPr>
      <w:r w:rsidRPr="00E85F96">
        <w:rPr>
          <w:sz w:val="28"/>
          <w:szCs w:val="28"/>
        </w:rPr>
        <w:t>Таблица 1</w:t>
      </w:r>
    </w:p>
    <w:p w14:paraId="31C3BBCF" w14:textId="77777777" w:rsidR="006A0A4C" w:rsidRPr="00E85F96" w:rsidRDefault="006A0A4C" w:rsidP="006A0A4C">
      <w:pPr>
        <w:tabs>
          <w:tab w:val="left" w:pos="284"/>
        </w:tabs>
        <w:ind w:left="284" w:firstLine="425"/>
        <w:jc w:val="right"/>
        <w:rPr>
          <w:sz w:val="28"/>
          <w:szCs w:val="28"/>
        </w:rPr>
      </w:pPr>
    </w:p>
    <w:p w14:paraId="3D08C9B1" w14:textId="77777777" w:rsidR="006A0A4C" w:rsidRPr="00E85F96" w:rsidRDefault="006A0A4C" w:rsidP="006A0A4C">
      <w:pPr>
        <w:ind w:left="284" w:firstLine="425"/>
        <w:jc w:val="center"/>
        <w:rPr>
          <w:b/>
          <w:sz w:val="28"/>
          <w:szCs w:val="28"/>
          <w:lang w:eastAsia="en-US"/>
        </w:rPr>
      </w:pPr>
      <w:r w:rsidRPr="00E85F96">
        <w:rPr>
          <w:b/>
          <w:sz w:val="28"/>
          <w:szCs w:val="28"/>
          <w:lang w:eastAsia="en-US"/>
        </w:rPr>
        <w:t>Долгосрочные параметры регулирования тарифов</w:t>
      </w:r>
    </w:p>
    <w:p w14:paraId="152E6ECF" w14:textId="77777777" w:rsidR="006A0A4C" w:rsidRPr="00E85F96" w:rsidRDefault="006A0A4C" w:rsidP="006A0A4C">
      <w:pPr>
        <w:ind w:left="284" w:firstLine="425"/>
        <w:jc w:val="center"/>
        <w:rPr>
          <w:b/>
          <w:sz w:val="28"/>
          <w:szCs w:val="28"/>
          <w:lang w:eastAsia="en-US"/>
        </w:rPr>
      </w:pPr>
      <w:r w:rsidRPr="00E85F96">
        <w:rPr>
          <w:b/>
          <w:sz w:val="28"/>
          <w:szCs w:val="28"/>
          <w:lang w:eastAsia="en-US"/>
        </w:rPr>
        <w:t xml:space="preserve">на питьевую воду, техническую воду, водоотведение </w:t>
      </w:r>
    </w:p>
    <w:p w14:paraId="315DB711" w14:textId="77777777" w:rsidR="006A0A4C" w:rsidRPr="00E85F96" w:rsidRDefault="006A0A4C" w:rsidP="006A0A4C">
      <w:pPr>
        <w:ind w:left="284" w:firstLine="425"/>
        <w:jc w:val="center"/>
        <w:rPr>
          <w:b/>
          <w:sz w:val="28"/>
          <w:szCs w:val="28"/>
          <w:lang w:eastAsia="en-US"/>
        </w:rPr>
      </w:pPr>
      <w:r w:rsidRPr="00E85F96">
        <w:rPr>
          <w:b/>
          <w:sz w:val="28"/>
          <w:szCs w:val="28"/>
          <w:lang w:eastAsia="en-US"/>
        </w:rPr>
        <w:t>ОАО «Северо-Кузбасская энергетическая компания» (г. Березовский)</w:t>
      </w:r>
    </w:p>
    <w:p w14:paraId="7344E608" w14:textId="77777777" w:rsidR="006A0A4C" w:rsidRPr="00E85F96" w:rsidRDefault="006A0A4C" w:rsidP="006A0A4C">
      <w:pPr>
        <w:ind w:left="284" w:firstLine="425"/>
        <w:jc w:val="center"/>
        <w:rPr>
          <w:b/>
          <w:sz w:val="28"/>
          <w:szCs w:val="28"/>
          <w:lang w:eastAsia="en-US"/>
        </w:rPr>
      </w:pPr>
      <w:r w:rsidRPr="00E85F96">
        <w:rPr>
          <w:b/>
          <w:sz w:val="28"/>
          <w:szCs w:val="28"/>
          <w:lang w:eastAsia="en-US"/>
        </w:rPr>
        <w:t>на период с 01.01.2019 по 31.12.2023</w:t>
      </w:r>
    </w:p>
    <w:p w14:paraId="3539BF76" w14:textId="77777777" w:rsidR="006A0A4C" w:rsidRPr="009B1BCD" w:rsidRDefault="006A0A4C" w:rsidP="006A0A4C">
      <w:pPr>
        <w:ind w:left="284" w:firstLine="425"/>
        <w:jc w:val="center"/>
        <w:rPr>
          <w:b/>
          <w:color w:val="00B0F0"/>
          <w:sz w:val="28"/>
          <w:szCs w:val="28"/>
          <w:u w:val="single"/>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851"/>
        <w:gridCol w:w="1843"/>
        <w:gridCol w:w="1842"/>
        <w:gridCol w:w="1701"/>
        <w:gridCol w:w="1134"/>
        <w:gridCol w:w="1276"/>
      </w:tblGrid>
      <w:tr w:rsidR="006A0A4C" w14:paraId="56A792AF" w14:textId="77777777" w:rsidTr="005C0A2B">
        <w:trPr>
          <w:trHeight w:val="1361"/>
        </w:trPr>
        <w:tc>
          <w:tcPr>
            <w:tcW w:w="567" w:type="dxa"/>
            <w:vMerge w:val="restart"/>
            <w:shd w:val="clear" w:color="auto" w:fill="auto"/>
            <w:vAlign w:val="center"/>
          </w:tcPr>
          <w:p w14:paraId="0372E3C5" w14:textId="77777777" w:rsidR="006A0A4C" w:rsidRPr="00B710ED" w:rsidRDefault="006A0A4C" w:rsidP="005C0A2B">
            <w:pPr>
              <w:tabs>
                <w:tab w:val="left" w:pos="0"/>
              </w:tabs>
              <w:jc w:val="center"/>
            </w:pPr>
            <w:r w:rsidRPr="00B710ED">
              <w:t>№ п/п</w:t>
            </w:r>
          </w:p>
        </w:tc>
        <w:tc>
          <w:tcPr>
            <w:tcW w:w="1843" w:type="dxa"/>
            <w:vMerge w:val="restart"/>
            <w:shd w:val="clear" w:color="auto" w:fill="auto"/>
            <w:vAlign w:val="center"/>
          </w:tcPr>
          <w:p w14:paraId="69989E22" w14:textId="77777777" w:rsidR="006A0A4C" w:rsidRPr="00B710ED" w:rsidRDefault="006A0A4C" w:rsidP="005C0A2B">
            <w:pPr>
              <w:tabs>
                <w:tab w:val="left" w:pos="0"/>
              </w:tabs>
              <w:jc w:val="center"/>
            </w:pPr>
            <w:r w:rsidRPr="00B710ED">
              <w:t>Наименование услуг</w:t>
            </w:r>
          </w:p>
        </w:tc>
        <w:tc>
          <w:tcPr>
            <w:tcW w:w="851" w:type="dxa"/>
            <w:vMerge w:val="restart"/>
            <w:shd w:val="clear" w:color="auto" w:fill="auto"/>
            <w:vAlign w:val="center"/>
          </w:tcPr>
          <w:p w14:paraId="1EF76694" w14:textId="77777777" w:rsidR="006A0A4C" w:rsidRPr="00B710ED" w:rsidRDefault="006A0A4C" w:rsidP="005C0A2B">
            <w:pPr>
              <w:tabs>
                <w:tab w:val="left" w:pos="0"/>
              </w:tabs>
              <w:jc w:val="center"/>
            </w:pPr>
            <w:r w:rsidRPr="00B710ED">
              <w:t>Годы</w:t>
            </w:r>
          </w:p>
        </w:tc>
        <w:tc>
          <w:tcPr>
            <w:tcW w:w="1843" w:type="dxa"/>
            <w:vMerge w:val="restart"/>
            <w:shd w:val="clear" w:color="auto" w:fill="auto"/>
            <w:vAlign w:val="center"/>
          </w:tcPr>
          <w:p w14:paraId="142708A5" w14:textId="77777777" w:rsidR="006A0A4C" w:rsidRDefault="006A0A4C" w:rsidP="005C0A2B">
            <w:pPr>
              <w:tabs>
                <w:tab w:val="left" w:pos="0"/>
              </w:tabs>
              <w:jc w:val="center"/>
            </w:pPr>
            <w:r w:rsidRPr="00B710ED">
              <w:t>Базовый уровень операционных расходов,</w:t>
            </w:r>
          </w:p>
          <w:p w14:paraId="3883635B" w14:textId="77777777" w:rsidR="006A0A4C" w:rsidRPr="00B710ED" w:rsidRDefault="006A0A4C" w:rsidP="005C0A2B">
            <w:pPr>
              <w:tabs>
                <w:tab w:val="left" w:pos="0"/>
              </w:tabs>
              <w:jc w:val="center"/>
            </w:pPr>
            <w:r w:rsidRPr="00B710ED">
              <w:t>тыс. руб.</w:t>
            </w:r>
          </w:p>
        </w:tc>
        <w:tc>
          <w:tcPr>
            <w:tcW w:w="1842" w:type="dxa"/>
            <w:vMerge w:val="restart"/>
            <w:shd w:val="clear" w:color="auto" w:fill="auto"/>
            <w:vAlign w:val="center"/>
          </w:tcPr>
          <w:p w14:paraId="2387637E" w14:textId="77777777" w:rsidR="006A0A4C" w:rsidRPr="00B710ED" w:rsidRDefault="006A0A4C" w:rsidP="005C0A2B">
            <w:pPr>
              <w:tabs>
                <w:tab w:val="left" w:pos="0"/>
              </w:tabs>
              <w:jc w:val="center"/>
            </w:pPr>
            <w:r w:rsidRPr="00B710ED">
              <w:t>Индекс эффективности операционных расходов, %</w:t>
            </w:r>
          </w:p>
        </w:tc>
        <w:tc>
          <w:tcPr>
            <w:tcW w:w="1701" w:type="dxa"/>
            <w:vMerge w:val="restart"/>
            <w:shd w:val="clear" w:color="auto" w:fill="auto"/>
            <w:vAlign w:val="center"/>
          </w:tcPr>
          <w:p w14:paraId="1C008C8D" w14:textId="77777777" w:rsidR="006A0A4C" w:rsidRPr="00B710ED" w:rsidRDefault="006A0A4C" w:rsidP="005C0A2B">
            <w:pPr>
              <w:tabs>
                <w:tab w:val="left" w:pos="0"/>
              </w:tabs>
              <w:jc w:val="center"/>
            </w:pPr>
            <w:r w:rsidRPr="00B710ED">
              <w:t>Нормативный уровень прибыли, %</w:t>
            </w:r>
          </w:p>
        </w:tc>
        <w:tc>
          <w:tcPr>
            <w:tcW w:w="2410" w:type="dxa"/>
            <w:gridSpan w:val="2"/>
            <w:shd w:val="clear" w:color="auto" w:fill="auto"/>
            <w:vAlign w:val="center"/>
          </w:tcPr>
          <w:p w14:paraId="5C1CC467" w14:textId="77777777" w:rsidR="006A0A4C" w:rsidRPr="00B710ED" w:rsidRDefault="006A0A4C" w:rsidP="005C0A2B">
            <w:pPr>
              <w:tabs>
                <w:tab w:val="left" w:pos="0"/>
              </w:tabs>
              <w:jc w:val="center"/>
            </w:pPr>
            <w:r w:rsidRPr="00B710ED">
              <w:t>Показатели энергосбережения и энергетической эффективности</w:t>
            </w:r>
          </w:p>
        </w:tc>
      </w:tr>
      <w:tr w:rsidR="006A0A4C" w14:paraId="48A520EE" w14:textId="77777777" w:rsidTr="005C0A2B">
        <w:trPr>
          <w:trHeight w:val="1817"/>
        </w:trPr>
        <w:tc>
          <w:tcPr>
            <w:tcW w:w="567" w:type="dxa"/>
            <w:vMerge/>
            <w:shd w:val="clear" w:color="auto" w:fill="auto"/>
          </w:tcPr>
          <w:p w14:paraId="75B339A9" w14:textId="77777777" w:rsidR="006A0A4C" w:rsidRPr="00B710ED" w:rsidRDefault="006A0A4C" w:rsidP="005C0A2B">
            <w:pPr>
              <w:tabs>
                <w:tab w:val="left" w:pos="0"/>
              </w:tabs>
              <w:jc w:val="center"/>
            </w:pPr>
          </w:p>
        </w:tc>
        <w:tc>
          <w:tcPr>
            <w:tcW w:w="1843" w:type="dxa"/>
            <w:vMerge/>
            <w:shd w:val="clear" w:color="auto" w:fill="auto"/>
            <w:vAlign w:val="center"/>
          </w:tcPr>
          <w:p w14:paraId="77B7EC6C" w14:textId="77777777" w:rsidR="006A0A4C" w:rsidRPr="00B710ED" w:rsidRDefault="006A0A4C" w:rsidP="005C0A2B">
            <w:pPr>
              <w:tabs>
                <w:tab w:val="left" w:pos="0"/>
              </w:tabs>
              <w:jc w:val="center"/>
            </w:pPr>
          </w:p>
        </w:tc>
        <w:tc>
          <w:tcPr>
            <w:tcW w:w="851" w:type="dxa"/>
            <w:vMerge/>
            <w:shd w:val="clear" w:color="auto" w:fill="auto"/>
          </w:tcPr>
          <w:p w14:paraId="65F5D7F4" w14:textId="77777777" w:rsidR="006A0A4C" w:rsidRPr="00B710ED" w:rsidRDefault="006A0A4C" w:rsidP="005C0A2B">
            <w:pPr>
              <w:tabs>
                <w:tab w:val="left" w:pos="0"/>
              </w:tabs>
              <w:jc w:val="center"/>
            </w:pPr>
          </w:p>
        </w:tc>
        <w:tc>
          <w:tcPr>
            <w:tcW w:w="1843" w:type="dxa"/>
            <w:vMerge/>
            <w:shd w:val="clear" w:color="auto" w:fill="auto"/>
          </w:tcPr>
          <w:p w14:paraId="236A9B10" w14:textId="77777777" w:rsidR="006A0A4C" w:rsidRPr="00B710ED" w:rsidRDefault="006A0A4C" w:rsidP="005C0A2B">
            <w:pPr>
              <w:tabs>
                <w:tab w:val="left" w:pos="0"/>
              </w:tabs>
              <w:jc w:val="center"/>
            </w:pPr>
          </w:p>
        </w:tc>
        <w:tc>
          <w:tcPr>
            <w:tcW w:w="1842" w:type="dxa"/>
            <w:vMerge/>
            <w:shd w:val="clear" w:color="auto" w:fill="auto"/>
          </w:tcPr>
          <w:p w14:paraId="4BCB6C1C" w14:textId="77777777" w:rsidR="006A0A4C" w:rsidRPr="00B710ED" w:rsidRDefault="006A0A4C" w:rsidP="005C0A2B">
            <w:pPr>
              <w:tabs>
                <w:tab w:val="left" w:pos="0"/>
              </w:tabs>
              <w:jc w:val="center"/>
            </w:pPr>
          </w:p>
        </w:tc>
        <w:tc>
          <w:tcPr>
            <w:tcW w:w="1701" w:type="dxa"/>
            <w:vMerge/>
            <w:shd w:val="clear" w:color="auto" w:fill="auto"/>
            <w:vAlign w:val="center"/>
          </w:tcPr>
          <w:p w14:paraId="55FF49F5" w14:textId="77777777" w:rsidR="006A0A4C" w:rsidRPr="00B710ED" w:rsidRDefault="006A0A4C" w:rsidP="005C0A2B">
            <w:pPr>
              <w:tabs>
                <w:tab w:val="left" w:pos="0"/>
              </w:tabs>
              <w:jc w:val="center"/>
            </w:pPr>
          </w:p>
        </w:tc>
        <w:tc>
          <w:tcPr>
            <w:tcW w:w="1134" w:type="dxa"/>
            <w:shd w:val="clear" w:color="auto" w:fill="auto"/>
          </w:tcPr>
          <w:p w14:paraId="3DC52966" w14:textId="77777777" w:rsidR="006A0A4C" w:rsidRPr="00B710ED" w:rsidRDefault="006A0A4C" w:rsidP="005C0A2B">
            <w:pPr>
              <w:tabs>
                <w:tab w:val="left" w:pos="0"/>
              </w:tabs>
              <w:jc w:val="center"/>
            </w:pPr>
            <w:r w:rsidRPr="00B710ED">
              <w:t>Уровень потерь воды, %</w:t>
            </w:r>
          </w:p>
        </w:tc>
        <w:tc>
          <w:tcPr>
            <w:tcW w:w="1276" w:type="dxa"/>
            <w:shd w:val="clear" w:color="auto" w:fill="auto"/>
          </w:tcPr>
          <w:p w14:paraId="4FD20F63" w14:textId="77777777" w:rsidR="006A0A4C" w:rsidRPr="00B710ED" w:rsidRDefault="006A0A4C" w:rsidP="005C0A2B">
            <w:pPr>
              <w:tabs>
                <w:tab w:val="left" w:pos="0"/>
              </w:tabs>
              <w:jc w:val="center"/>
            </w:pPr>
            <w:r w:rsidRPr="00B710ED">
              <w:t xml:space="preserve">Удельный расход </w:t>
            </w:r>
            <w:proofErr w:type="gramStart"/>
            <w:r w:rsidRPr="00B710ED">
              <w:t>электри</w:t>
            </w:r>
            <w:r>
              <w:t>-ч</w:t>
            </w:r>
            <w:r w:rsidRPr="00B710ED">
              <w:t>еской</w:t>
            </w:r>
            <w:proofErr w:type="gramEnd"/>
            <w:r w:rsidRPr="00B710ED">
              <w:t xml:space="preserve"> энергии, </w:t>
            </w:r>
            <w:r w:rsidRPr="00750738">
              <w:rPr>
                <w:color w:val="000000"/>
              </w:rPr>
              <w:t>кВт*ч/ м</w:t>
            </w:r>
            <w:r w:rsidRPr="00750738">
              <w:rPr>
                <w:color w:val="000000"/>
                <w:vertAlign w:val="superscript"/>
              </w:rPr>
              <w:t>3</w:t>
            </w:r>
          </w:p>
        </w:tc>
      </w:tr>
      <w:tr w:rsidR="006A0A4C" w14:paraId="172B5B18" w14:textId="77777777" w:rsidTr="005C0A2B">
        <w:tc>
          <w:tcPr>
            <w:tcW w:w="567" w:type="dxa"/>
            <w:vMerge w:val="restart"/>
            <w:shd w:val="clear" w:color="auto" w:fill="auto"/>
            <w:vAlign w:val="center"/>
          </w:tcPr>
          <w:p w14:paraId="01ED2DBF" w14:textId="77777777" w:rsidR="006A0A4C" w:rsidRPr="00B710ED" w:rsidRDefault="006A0A4C" w:rsidP="005C0A2B">
            <w:pPr>
              <w:tabs>
                <w:tab w:val="left" w:pos="0"/>
              </w:tabs>
              <w:jc w:val="center"/>
            </w:pPr>
            <w:r w:rsidRPr="00B710ED">
              <w:t>1.</w:t>
            </w:r>
          </w:p>
        </w:tc>
        <w:tc>
          <w:tcPr>
            <w:tcW w:w="1843" w:type="dxa"/>
            <w:vMerge w:val="restart"/>
            <w:shd w:val="clear" w:color="auto" w:fill="auto"/>
            <w:vAlign w:val="center"/>
          </w:tcPr>
          <w:p w14:paraId="03009F5A" w14:textId="77777777" w:rsidR="006A0A4C" w:rsidRPr="003E26D6" w:rsidRDefault="006A0A4C" w:rsidP="005C0A2B">
            <w:pPr>
              <w:tabs>
                <w:tab w:val="left" w:pos="0"/>
              </w:tabs>
            </w:pPr>
            <w:r w:rsidRPr="003E26D6">
              <w:t>Питьевая вода</w:t>
            </w:r>
          </w:p>
        </w:tc>
        <w:tc>
          <w:tcPr>
            <w:tcW w:w="851" w:type="dxa"/>
            <w:shd w:val="clear" w:color="auto" w:fill="auto"/>
          </w:tcPr>
          <w:p w14:paraId="49EE048E" w14:textId="77777777" w:rsidR="006A0A4C" w:rsidRPr="00B710ED" w:rsidRDefault="006A0A4C" w:rsidP="005C0A2B">
            <w:pPr>
              <w:tabs>
                <w:tab w:val="left" w:pos="0"/>
              </w:tabs>
              <w:jc w:val="center"/>
            </w:pPr>
            <w:r w:rsidRPr="00B710ED">
              <w:t>201</w:t>
            </w:r>
            <w:r>
              <w:t>9</w:t>
            </w:r>
          </w:p>
        </w:tc>
        <w:tc>
          <w:tcPr>
            <w:tcW w:w="1843" w:type="dxa"/>
            <w:shd w:val="clear" w:color="auto" w:fill="auto"/>
            <w:vAlign w:val="center"/>
          </w:tcPr>
          <w:p w14:paraId="4B31A9A7" w14:textId="77777777" w:rsidR="006A0A4C" w:rsidRPr="00750738" w:rsidRDefault="006A0A4C" w:rsidP="005C0A2B">
            <w:pPr>
              <w:tabs>
                <w:tab w:val="left" w:pos="0"/>
              </w:tabs>
              <w:jc w:val="center"/>
              <w:rPr>
                <w:color w:val="FF0000"/>
              </w:rPr>
            </w:pPr>
            <w:r w:rsidRPr="009827DC">
              <w:t>83790,17</w:t>
            </w:r>
          </w:p>
        </w:tc>
        <w:tc>
          <w:tcPr>
            <w:tcW w:w="1842" w:type="dxa"/>
            <w:shd w:val="clear" w:color="auto" w:fill="auto"/>
            <w:vAlign w:val="center"/>
          </w:tcPr>
          <w:p w14:paraId="4B463758" w14:textId="77777777" w:rsidR="006A0A4C" w:rsidRPr="00B710ED" w:rsidRDefault="006A0A4C" w:rsidP="005C0A2B">
            <w:pPr>
              <w:tabs>
                <w:tab w:val="left" w:pos="0"/>
              </w:tabs>
              <w:jc w:val="center"/>
            </w:pPr>
            <w:r>
              <w:t>х</w:t>
            </w:r>
          </w:p>
        </w:tc>
        <w:tc>
          <w:tcPr>
            <w:tcW w:w="1701" w:type="dxa"/>
            <w:shd w:val="clear" w:color="auto" w:fill="auto"/>
            <w:vAlign w:val="center"/>
          </w:tcPr>
          <w:p w14:paraId="5FC61657" w14:textId="77777777" w:rsidR="006A0A4C" w:rsidRPr="00750738" w:rsidRDefault="006A0A4C" w:rsidP="005C0A2B">
            <w:pPr>
              <w:tabs>
                <w:tab w:val="left" w:pos="0"/>
              </w:tabs>
              <w:jc w:val="center"/>
              <w:rPr>
                <w:color w:val="FF0000"/>
                <w:highlight w:val="yellow"/>
              </w:rPr>
            </w:pPr>
            <w:r w:rsidRPr="009827DC">
              <w:t>0,03</w:t>
            </w:r>
          </w:p>
        </w:tc>
        <w:tc>
          <w:tcPr>
            <w:tcW w:w="1134" w:type="dxa"/>
            <w:shd w:val="clear" w:color="auto" w:fill="auto"/>
            <w:vAlign w:val="center"/>
          </w:tcPr>
          <w:p w14:paraId="4D53EC9C" w14:textId="77777777" w:rsidR="006A0A4C" w:rsidRPr="008D7C2B" w:rsidRDefault="006A0A4C" w:rsidP="005C0A2B">
            <w:pPr>
              <w:tabs>
                <w:tab w:val="left" w:pos="0"/>
              </w:tabs>
              <w:jc w:val="center"/>
            </w:pPr>
            <w:r w:rsidRPr="008D7C2B">
              <w:t>19,0</w:t>
            </w:r>
          </w:p>
        </w:tc>
        <w:tc>
          <w:tcPr>
            <w:tcW w:w="1276" w:type="dxa"/>
            <w:shd w:val="clear" w:color="auto" w:fill="auto"/>
            <w:vAlign w:val="center"/>
          </w:tcPr>
          <w:p w14:paraId="27A8F0D1" w14:textId="77777777" w:rsidR="006A0A4C" w:rsidRPr="008D7C2B" w:rsidRDefault="006A0A4C" w:rsidP="005C0A2B">
            <w:pPr>
              <w:tabs>
                <w:tab w:val="left" w:pos="0"/>
              </w:tabs>
              <w:jc w:val="center"/>
            </w:pPr>
            <w:r w:rsidRPr="008D7C2B">
              <w:t>1,73</w:t>
            </w:r>
          </w:p>
        </w:tc>
      </w:tr>
      <w:tr w:rsidR="006A0A4C" w14:paraId="3177366A" w14:textId="77777777" w:rsidTr="005C0A2B">
        <w:tc>
          <w:tcPr>
            <w:tcW w:w="567" w:type="dxa"/>
            <w:vMerge/>
            <w:shd w:val="clear" w:color="auto" w:fill="auto"/>
            <w:vAlign w:val="center"/>
          </w:tcPr>
          <w:p w14:paraId="75526109" w14:textId="77777777" w:rsidR="006A0A4C" w:rsidRPr="00B710ED" w:rsidRDefault="006A0A4C" w:rsidP="005C0A2B">
            <w:pPr>
              <w:tabs>
                <w:tab w:val="left" w:pos="0"/>
              </w:tabs>
              <w:jc w:val="center"/>
            </w:pPr>
          </w:p>
        </w:tc>
        <w:tc>
          <w:tcPr>
            <w:tcW w:w="1843" w:type="dxa"/>
            <w:vMerge/>
            <w:shd w:val="clear" w:color="auto" w:fill="auto"/>
            <w:vAlign w:val="center"/>
          </w:tcPr>
          <w:p w14:paraId="746194BF" w14:textId="77777777" w:rsidR="006A0A4C" w:rsidRPr="00B710ED" w:rsidRDefault="006A0A4C" w:rsidP="005C0A2B">
            <w:pPr>
              <w:tabs>
                <w:tab w:val="left" w:pos="0"/>
              </w:tabs>
              <w:jc w:val="center"/>
            </w:pPr>
          </w:p>
        </w:tc>
        <w:tc>
          <w:tcPr>
            <w:tcW w:w="851" w:type="dxa"/>
            <w:shd w:val="clear" w:color="auto" w:fill="auto"/>
          </w:tcPr>
          <w:p w14:paraId="5E94549A" w14:textId="77777777" w:rsidR="006A0A4C" w:rsidRPr="00B710ED" w:rsidRDefault="006A0A4C" w:rsidP="005C0A2B">
            <w:pPr>
              <w:tabs>
                <w:tab w:val="left" w:pos="0"/>
              </w:tabs>
              <w:jc w:val="center"/>
            </w:pPr>
            <w:r>
              <w:t>2020</w:t>
            </w:r>
          </w:p>
        </w:tc>
        <w:tc>
          <w:tcPr>
            <w:tcW w:w="1843" w:type="dxa"/>
            <w:shd w:val="clear" w:color="auto" w:fill="auto"/>
          </w:tcPr>
          <w:p w14:paraId="7B7E8377" w14:textId="77777777" w:rsidR="006A0A4C" w:rsidRDefault="006A0A4C" w:rsidP="005C0A2B">
            <w:pPr>
              <w:jc w:val="center"/>
            </w:pPr>
            <w:r w:rsidRPr="002F1BCD">
              <w:t>х</w:t>
            </w:r>
          </w:p>
        </w:tc>
        <w:tc>
          <w:tcPr>
            <w:tcW w:w="1842" w:type="dxa"/>
            <w:shd w:val="clear" w:color="auto" w:fill="auto"/>
            <w:vAlign w:val="center"/>
          </w:tcPr>
          <w:p w14:paraId="3F865F2C" w14:textId="77777777" w:rsidR="006A0A4C" w:rsidRPr="00B710ED" w:rsidRDefault="006A0A4C" w:rsidP="005C0A2B">
            <w:pPr>
              <w:tabs>
                <w:tab w:val="left" w:pos="0"/>
              </w:tabs>
              <w:jc w:val="center"/>
            </w:pPr>
            <w:r>
              <w:t>1</w:t>
            </w:r>
          </w:p>
        </w:tc>
        <w:tc>
          <w:tcPr>
            <w:tcW w:w="1701" w:type="dxa"/>
            <w:shd w:val="clear" w:color="auto" w:fill="auto"/>
            <w:vAlign w:val="center"/>
          </w:tcPr>
          <w:p w14:paraId="20FDE70A" w14:textId="77777777" w:rsidR="006A0A4C" w:rsidRPr="009827DC" w:rsidRDefault="006A0A4C" w:rsidP="005C0A2B">
            <w:pPr>
              <w:tabs>
                <w:tab w:val="left" w:pos="0"/>
              </w:tabs>
              <w:jc w:val="center"/>
            </w:pPr>
            <w:r w:rsidRPr="009827DC">
              <w:t>0,03</w:t>
            </w:r>
          </w:p>
        </w:tc>
        <w:tc>
          <w:tcPr>
            <w:tcW w:w="1134" w:type="dxa"/>
            <w:shd w:val="clear" w:color="auto" w:fill="auto"/>
            <w:vAlign w:val="center"/>
          </w:tcPr>
          <w:p w14:paraId="47952C1F" w14:textId="77777777" w:rsidR="006A0A4C" w:rsidRPr="008D7C2B" w:rsidRDefault="006A0A4C" w:rsidP="005C0A2B">
            <w:pPr>
              <w:tabs>
                <w:tab w:val="left" w:pos="0"/>
              </w:tabs>
              <w:jc w:val="center"/>
            </w:pPr>
            <w:r w:rsidRPr="008D7C2B">
              <w:t>19,0</w:t>
            </w:r>
          </w:p>
        </w:tc>
        <w:tc>
          <w:tcPr>
            <w:tcW w:w="1276" w:type="dxa"/>
            <w:shd w:val="clear" w:color="auto" w:fill="auto"/>
          </w:tcPr>
          <w:p w14:paraId="40CA71A9" w14:textId="77777777" w:rsidR="006A0A4C" w:rsidRPr="008D7C2B" w:rsidRDefault="006A0A4C" w:rsidP="005C0A2B">
            <w:pPr>
              <w:jc w:val="center"/>
            </w:pPr>
            <w:r w:rsidRPr="008D7C2B">
              <w:t>1,73</w:t>
            </w:r>
          </w:p>
        </w:tc>
      </w:tr>
      <w:tr w:rsidR="006A0A4C" w14:paraId="04B687AD" w14:textId="77777777" w:rsidTr="005C0A2B">
        <w:tc>
          <w:tcPr>
            <w:tcW w:w="567" w:type="dxa"/>
            <w:vMerge/>
            <w:shd w:val="clear" w:color="auto" w:fill="auto"/>
            <w:vAlign w:val="center"/>
          </w:tcPr>
          <w:p w14:paraId="456F4810" w14:textId="77777777" w:rsidR="006A0A4C" w:rsidRPr="00B710ED" w:rsidRDefault="006A0A4C" w:rsidP="005C0A2B">
            <w:pPr>
              <w:tabs>
                <w:tab w:val="left" w:pos="0"/>
              </w:tabs>
              <w:jc w:val="center"/>
            </w:pPr>
          </w:p>
        </w:tc>
        <w:tc>
          <w:tcPr>
            <w:tcW w:w="1843" w:type="dxa"/>
            <w:vMerge/>
            <w:shd w:val="clear" w:color="auto" w:fill="auto"/>
            <w:vAlign w:val="center"/>
          </w:tcPr>
          <w:p w14:paraId="592C798F" w14:textId="77777777" w:rsidR="006A0A4C" w:rsidRPr="00B710ED" w:rsidRDefault="006A0A4C" w:rsidP="005C0A2B">
            <w:pPr>
              <w:tabs>
                <w:tab w:val="left" w:pos="0"/>
              </w:tabs>
              <w:jc w:val="center"/>
            </w:pPr>
          </w:p>
        </w:tc>
        <w:tc>
          <w:tcPr>
            <w:tcW w:w="851" w:type="dxa"/>
            <w:shd w:val="clear" w:color="auto" w:fill="auto"/>
          </w:tcPr>
          <w:p w14:paraId="1A40446F" w14:textId="77777777" w:rsidR="006A0A4C" w:rsidRPr="00B710ED" w:rsidRDefault="006A0A4C" w:rsidP="005C0A2B">
            <w:pPr>
              <w:tabs>
                <w:tab w:val="left" w:pos="0"/>
              </w:tabs>
              <w:jc w:val="center"/>
            </w:pPr>
            <w:r>
              <w:t>2021</w:t>
            </w:r>
          </w:p>
        </w:tc>
        <w:tc>
          <w:tcPr>
            <w:tcW w:w="1843" w:type="dxa"/>
            <w:shd w:val="clear" w:color="auto" w:fill="auto"/>
          </w:tcPr>
          <w:p w14:paraId="2E8E15DD" w14:textId="77777777" w:rsidR="006A0A4C" w:rsidRDefault="006A0A4C" w:rsidP="005C0A2B">
            <w:pPr>
              <w:jc w:val="center"/>
            </w:pPr>
            <w:r w:rsidRPr="002F1BCD">
              <w:t>х</w:t>
            </w:r>
          </w:p>
        </w:tc>
        <w:tc>
          <w:tcPr>
            <w:tcW w:w="1842" w:type="dxa"/>
            <w:shd w:val="clear" w:color="auto" w:fill="auto"/>
          </w:tcPr>
          <w:p w14:paraId="1BE99A53" w14:textId="77777777" w:rsidR="006A0A4C" w:rsidRDefault="006A0A4C" w:rsidP="005C0A2B">
            <w:pPr>
              <w:jc w:val="center"/>
            </w:pPr>
            <w:r w:rsidRPr="002C1DF4">
              <w:t>1</w:t>
            </w:r>
          </w:p>
        </w:tc>
        <w:tc>
          <w:tcPr>
            <w:tcW w:w="1701" w:type="dxa"/>
            <w:shd w:val="clear" w:color="auto" w:fill="auto"/>
            <w:vAlign w:val="center"/>
          </w:tcPr>
          <w:p w14:paraId="6BD2303A" w14:textId="77777777" w:rsidR="006A0A4C" w:rsidRPr="009827DC" w:rsidRDefault="006A0A4C" w:rsidP="005C0A2B">
            <w:pPr>
              <w:tabs>
                <w:tab w:val="left" w:pos="0"/>
              </w:tabs>
              <w:jc w:val="center"/>
            </w:pPr>
            <w:r w:rsidRPr="009827DC">
              <w:t>0,03</w:t>
            </w:r>
          </w:p>
        </w:tc>
        <w:tc>
          <w:tcPr>
            <w:tcW w:w="1134" w:type="dxa"/>
            <w:shd w:val="clear" w:color="auto" w:fill="auto"/>
            <w:vAlign w:val="center"/>
          </w:tcPr>
          <w:p w14:paraId="7991053F" w14:textId="77777777" w:rsidR="006A0A4C" w:rsidRPr="008D7C2B" w:rsidRDefault="006A0A4C" w:rsidP="005C0A2B">
            <w:pPr>
              <w:tabs>
                <w:tab w:val="left" w:pos="0"/>
              </w:tabs>
              <w:jc w:val="center"/>
            </w:pPr>
            <w:r w:rsidRPr="008D7C2B">
              <w:t>19,0</w:t>
            </w:r>
          </w:p>
        </w:tc>
        <w:tc>
          <w:tcPr>
            <w:tcW w:w="1276" w:type="dxa"/>
            <w:shd w:val="clear" w:color="auto" w:fill="auto"/>
          </w:tcPr>
          <w:p w14:paraId="4B833C8B" w14:textId="77777777" w:rsidR="006A0A4C" w:rsidRPr="008D7C2B" w:rsidRDefault="006A0A4C" w:rsidP="005C0A2B">
            <w:pPr>
              <w:jc w:val="center"/>
            </w:pPr>
            <w:r w:rsidRPr="008D7C2B">
              <w:t>1,73</w:t>
            </w:r>
          </w:p>
        </w:tc>
      </w:tr>
      <w:tr w:rsidR="006A0A4C" w14:paraId="6AE14D4A" w14:textId="77777777" w:rsidTr="005C0A2B">
        <w:tc>
          <w:tcPr>
            <w:tcW w:w="567" w:type="dxa"/>
            <w:vMerge/>
            <w:shd w:val="clear" w:color="auto" w:fill="auto"/>
            <w:vAlign w:val="center"/>
          </w:tcPr>
          <w:p w14:paraId="697FAFE4" w14:textId="77777777" w:rsidR="006A0A4C" w:rsidRPr="00B710ED" w:rsidRDefault="006A0A4C" w:rsidP="005C0A2B">
            <w:pPr>
              <w:tabs>
                <w:tab w:val="left" w:pos="0"/>
              </w:tabs>
              <w:jc w:val="center"/>
            </w:pPr>
          </w:p>
        </w:tc>
        <w:tc>
          <w:tcPr>
            <w:tcW w:w="1843" w:type="dxa"/>
            <w:vMerge/>
            <w:shd w:val="clear" w:color="auto" w:fill="auto"/>
            <w:vAlign w:val="center"/>
          </w:tcPr>
          <w:p w14:paraId="628BB8EF" w14:textId="77777777" w:rsidR="006A0A4C" w:rsidRPr="00B710ED" w:rsidRDefault="006A0A4C" w:rsidP="005C0A2B">
            <w:pPr>
              <w:tabs>
                <w:tab w:val="left" w:pos="0"/>
              </w:tabs>
              <w:jc w:val="center"/>
            </w:pPr>
          </w:p>
        </w:tc>
        <w:tc>
          <w:tcPr>
            <w:tcW w:w="851" w:type="dxa"/>
            <w:shd w:val="clear" w:color="auto" w:fill="auto"/>
          </w:tcPr>
          <w:p w14:paraId="25429360" w14:textId="77777777" w:rsidR="006A0A4C" w:rsidRDefault="006A0A4C" w:rsidP="005C0A2B">
            <w:pPr>
              <w:tabs>
                <w:tab w:val="left" w:pos="0"/>
              </w:tabs>
              <w:jc w:val="center"/>
            </w:pPr>
            <w:r>
              <w:t>2022</w:t>
            </w:r>
          </w:p>
        </w:tc>
        <w:tc>
          <w:tcPr>
            <w:tcW w:w="1843" w:type="dxa"/>
            <w:shd w:val="clear" w:color="auto" w:fill="auto"/>
          </w:tcPr>
          <w:p w14:paraId="061C8898" w14:textId="77777777" w:rsidR="006A0A4C" w:rsidRDefault="006A0A4C" w:rsidP="005C0A2B">
            <w:pPr>
              <w:jc w:val="center"/>
            </w:pPr>
            <w:r w:rsidRPr="002F1BCD">
              <w:t>х</w:t>
            </w:r>
          </w:p>
        </w:tc>
        <w:tc>
          <w:tcPr>
            <w:tcW w:w="1842" w:type="dxa"/>
            <w:shd w:val="clear" w:color="auto" w:fill="auto"/>
          </w:tcPr>
          <w:p w14:paraId="0FB0E3F9" w14:textId="77777777" w:rsidR="006A0A4C" w:rsidRDefault="006A0A4C" w:rsidP="005C0A2B">
            <w:pPr>
              <w:jc w:val="center"/>
            </w:pPr>
            <w:r w:rsidRPr="002C1DF4">
              <w:t>1</w:t>
            </w:r>
          </w:p>
        </w:tc>
        <w:tc>
          <w:tcPr>
            <w:tcW w:w="1701" w:type="dxa"/>
            <w:shd w:val="clear" w:color="auto" w:fill="auto"/>
            <w:vAlign w:val="center"/>
          </w:tcPr>
          <w:p w14:paraId="10267624" w14:textId="77777777" w:rsidR="006A0A4C" w:rsidRPr="009827DC" w:rsidRDefault="006A0A4C" w:rsidP="005C0A2B">
            <w:pPr>
              <w:tabs>
                <w:tab w:val="left" w:pos="0"/>
              </w:tabs>
              <w:jc w:val="center"/>
            </w:pPr>
            <w:r w:rsidRPr="009827DC">
              <w:t>0,02</w:t>
            </w:r>
          </w:p>
        </w:tc>
        <w:tc>
          <w:tcPr>
            <w:tcW w:w="1134" w:type="dxa"/>
            <w:shd w:val="clear" w:color="auto" w:fill="auto"/>
            <w:vAlign w:val="center"/>
          </w:tcPr>
          <w:p w14:paraId="2E8EFCC6" w14:textId="77777777" w:rsidR="006A0A4C" w:rsidRPr="008D7C2B" w:rsidRDefault="006A0A4C" w:rsidP="005C0A2B">
            <w:pPr>
              <w:tabs>
                <w:tab w:val="left" w:pos="0"/>
              </w:tabs>
              <w:jc w:val="center"/>
            </w:pPr>
            <w:r w:rsidRPr="008D7C2B">
              <w:t>19,0</w:t>
            </w:r>
          </w:p>
        </w:tc>
        <w:tc>
          <w:tcPr>
            <w:tcW w:w="1276" w:type="dxa"/>
            <w:shd w:val="clear" w:color="auto" w:fill="auto"/>
          </w:tcPr>
          <w:p w14:paraId="3E840C86" w14:textId="77777777" w:rsidR="006A0A4C" w:rsidRPr="008D7C2B" w:rsidRDefault="006A0A4C" w:rsidP="005C0A2B">
            <w:pPr>
              <w:jc w:val="center"/>
            </w:pPr>
            <w:r w:rsidRPr="008D7C2B">
              <w:t>1,73</w:t>
            </w:r>
          </w:p>
        </w:tc>
      </w:tr>
      <w:tr w:rsidR="006A0A4C" w14:paraId="50A9EA21" w14:textId="77777777" w:rsidTr="005C0A2B">
        <w:tc>
          <w:tcPr>
            <w:tcW w:w="567" w:type="dxa"/>
            <w:vMerge/>
            <w:shd w:val="clear" w:color="auto" w:fill="auto"/>
            <w:vAlign w:val="center"/>
          </w:tcPr>
          <w:p w14:paraId="605EFD34" w14:textId="77777777" w:rsidR="006A0A4C" w:rsidRPr="00B710ED" w:rsidRDefault="006A0A4C" w:rsidP="005C0A2B">
            <w:pPr>
              <w:tabs>
                <w:tab w:val="left" w:pos="0"/>
              </w:tabs>
              <w:jc w:val="center"/>
            </w:pPr>
          </w:p>
        </w:tc>
        <w:tc>
          <w:tcPr>
            <w:tcW w:w="1843" w:type="dxa"/>
            <w:vMerge/>
            <w:shd w:val="clear" w:color="auto" w:fill="auto"/>
            <w:vAlign w:val="center"/>
          </w:tcPr>
          <w:p w14:paraId="37248E54" w14:textId="77777777" w:rsidR="006A0A4C" w:rsidRPr="00B710ED" w:rsidRDefault="006A0A4C" w:rsidP="005C0A2B">
            <w:pPr>
              <w:tabs>
                <w:tab w:val="left" w:pos="0"/>
              </w:tabs>
              <w:jc w:val="center"/>
            </w:pPr>
          </w:p>
        </w:tc>
        <w:tc>
          <w:tcPr>
            <w:tcW w:w="851" w:type="dxa"/>
            <w:shd w:val="clear" w:color="auto" w:fill="auto"/>
          </w:tcPr>
          <w:p w14:paraId="10750F93" w14:textId="77777777" w:rsidR="006A0A4C" w:rsidRDefault="006A0A4C" w:rsidP="005C0A2B">
            <w:pPr>
              <w:tabs>
                <w:tab w:val="left" w:pos="0"/>
              </w:tabs>
              <w:jc w:val="center"/>
            </w:pPr>
            <w:r>
              <w:t>2023</w:t>
            </w:r>
          </w:p>
        </w:tc>
        <w:tc>
          <w:tcPr>
            <w:tcW w:w="1843" w:type="dxa"/>
            <w:shd w:val="clear" w:color="auto" w:fill="auto"/>
          </w:tcPr>
          <w:p w14:paraId="75E332D2" w14:textId="77777777" w:rsidR="006A0A4C" w:rsidRDefault="006A0A4C" w:rsidP="005C0A2B">
            <w:pPr>
              <w:jc w:val="center"/>
            </w:pPr>
            <w:r w:rsidRPr="002F1BCD">
              <w:t>х</w:t>
            </w:r>
          </w:p>
        </w:tc>
        <w:tc>
          <w:tcPr>
            <w:tcW w:w="1842" w:type="dxa"/>
            <w:shd w:val="clear" w:color="auto" w:fill="auto"/>
          </w:tcPr>
          <w:p w14:paraId="282199E0" w14:textId="77777777" w:rsidR="006A0A4C" w:rsidRDefault="006A0A4C" w:rsidP="005C0A2B">
            <w:pPr>
              <w:jc w:val="center"/>
            </w:pPr>
            <w:r w:rsidRPr="002C1DF4">
              <w:t>1</w:t>
            </w:r>
          </w:p>
        </w:tc>
        <w:tc>
          <w:tcPr>
            <w:tcW w:w="1701" w:type="dxa"/>
            <w:shd w:val="clear" w:color="auto" w:fill="auto"/>
            <w:vAlign w:val="center"/>
          </w:tcPr>
          <w:p w14:paraId="2C18FC52" w14:textId="77777777" w:rsidR="006A0A4C" w:rsidRPr="009827DC" w:rsidRDefault="006A0A4C" w:rsidP="005C0A2B">
            <w:pPr>
              <w:tabs>
                <w:tab w:val="left" w:pos="0"/>
              </w:tabs>
              <w:jc w:val="center"/>
            </w:pPr>
            <w:r w:rsidRPr="009827DC">
              <w:t>0,02</w:t>
            </w:r>
          </w:p>
        </w:tc>
        <w:tc>
          <w:tcPr>
            <w:tcW w:w="1134" w:type="dxa"/>
            <w:shd w:val="clear" w:color="auto" w:fill="auto"/>
            <w:vAlign w:val="center"/>
          </w:tcPr>
          <w:p w14:paraId="55949660" w14:textId="77777777" w:rsidR="006A0A4C" w:rsidRPr="008D7C2B" w:rsidRDefault="006A0A4C" w:rsidP="005C0A2B">
            <w:pPr>
              <w:tabs>
                <w:tab w:val="left" w:pos="0"/>
              </w:tabs>
              <w:jc w:val="center"/>
            </w:pPr>
            <w:r w:rsidRPr="008D7C2B">
              <w:t>19,0</w:t>
            </w:r>
          </w:p>
        </w:tc>
        <w:tc>
          <w:tcPr>
            <w:tcW w:w="1276" w:type="dxa"/>
            <w:shd w:val="clear" w:color="auto" w:fill="auto"/>
          </w:tcPr>
          <w:p w14:paraId="4059D0BE" w14:textId="77777777" w:rsidR="006A0A4C" w:rsidRPr="008D7C2B" w:rsidRDefault="006A0A4C" w:rsidP="005C0A2B">
            <w:pPr>
              <w:jc w:val="center"/>
            </w:pPr>
            <w:r w:rsidRPr="008D7C2B">
              <w:t>1,73</w:t>
            </w:r>
          </w:p>
        </w:tc>
      </w:tr>
      <w:tr w:rsidR="006A0A4C" w14:paraId="68B30F9B" w14:textId="77777777" w:rsidTr="005C0A2B">
        <w:tc>
          <w:tcPr>
            <w:tcW w:w="567" w:type="dxa"/>
            <w:vMerge w:val="restart"/>
            <w:shd w:val="clear" w:color="auto" w:fill="auto"/>
            <w:vAlign w:val="center"/>
          </w:tcPr>
          <w:p w14:paraId="2187DD6A" w14:textId="77777777" w:rsidR="006A0A4C" w:rsidRPr="00B710ED" w:rsidRDefault="006A0A4C" w:rsidP="005C0A2B">
            <w:pPr>
              <w:tabs>
                <w:tab w:val="left" w:pos="0"/>
              </w:tabs>
              <w:jc w:val="center"/>
            </w:pPr>
            <w:r>
              <w:t>2.</w:t>
            </w:r>
          </w:p>
        </w:tc>
        <w:tc>
          <w:tcPr>
            <w:tcW w:w="1843" w:type="dxa"/>
            <w:vMerge w:val="restart"/>
            <w:shd w:val="clear" w:color="auto" w:fill="auto"/>
            <w:vAlign w:val="center"/>
          </w:tcPr>
          <w:p w14:paraId="7445F4C9" w14:textId="77777777" w:rsidR="006A0A4C" w:rsidRPr="00B710ED" w:rsidRDefault="006A0A4C" w:rsidP="005C0A2B">
            <w:pPr>
              <w:tabs>
                <w:tab w:val="left" w:pos="0"/>
              </w:tabs>
            </w:pPr>
            <w:r>
              <w:t>Техническая вода</w:t>
            </w:r>
          </w:p>
        </w:tc>
        <w:tc>
          <w:tcPr>
            <w:tcW w:w="851" w:type="dxa"/>
            <w:shd w:val="clear" w:color="auto" w:fill="auto"/>
          </w:tcPr>
          <w:p w14:paraId="3ACCB596" w14:textId="77777777" w:rsidR="006A0A4C" w:rsidRPr="00B710ED" w:rsidRDefault="006A0A4C" w:rsidP="005C0A2B">
            <w:pPr>
              <w:tabs>
                <w:tab w:val="left" w:pos="0"/>
              </w:tabs>
              <w:jc w:val="center"/>
            </w:pPr>
            <w:r w:rsidRPr="00B710ED">
              <w:t>201</w:t>
            </w:r>
            <w:r>
              <w:t>9</w:t>
            </w:r>
          </w:p>
        </w:tc>
        <w:tc>
          <w:tcPr>
            <w:tcW w:w="1843" w:type="dxa"/>
            <w:shd w:val="clear" w:color="auto" w:fill="auto"/>
            <w:vAlign w:val="center"/>
          </w:tcPr>
          <w:p w14:paraId="5A5F0AFD" w14:textId="77777777" w:rsidR="006A0A4C" w:rsidRPr="009827DC" w:rsidRDefault="006A0A4C" w:rsidP="005C0A2B">
            <w:pPr>
              <w:tabs>
                <w:tab w:val="left" w:pos="0"/>
              </w:tabs>
              <w:jc w:val="center"/>
            </w:pPr>
            <w:r w:rsidRPr="009827DC">
              <w:t>104,40</w:t>
            </w:r>
          </w:p>
        </w:tc>
        <w:tc>
          <w:tcPr>
            <w:tcW w:w="1842" w:type="dxa"/>
            <w:shd w:val="clear" w:color="auto" w:fill="auto"/>
            <w:vAlign w:val="center"/>
          </w:tcPr>
          <w:p w14:paraId="0B358167" w14:textId="77777777" w:rsidR="006A0A4C" w:rsidRPr="00B710ED" w:rsidRDefault="006A0A4C" w:rsidP="005C0A2B">
            <w:pPr>
              <w:tabs>
                <w:tab w:val="left" w:pos="0"/>
              </w:tabs>
              <w:jc w:val="center"/>
            </w:pPr>
            <w:r>
              <w:t>х</w:t>
            </w:r>
          </w:p>
        </w:tc>
        <w:tc>
          <w:tcPr>
            <w:tcW w:w="1701" w:type="dxa"/>
            <w:shd w:val="clear" w:color="auto" w:fill="auto"/>
            <w:vAlign w:val="center"/>
          </w:tcPr>
          <w:p w14:paraId="1EB1F8B4" w14:textId="77777777" w:rsidR="006A0A4C" w:rsidRPr="00750738" w:rsidRDefault="006A0A4C" w:rsidP="005C0A2B">
            <w:pPr>
              <w:tabs>
                <w:tab w:val="left" w:pos="0"/>
              </w:tabs>
              <w:jc w:val="center"/>
              <w:rPr>
                <w:color w:val="FF0000"/>
              </w:rPr>
            </w:pPr>
            <w:r w:rsidRPr="00750738">
              <w:rPr>
                <w:color w:val="000000"/>
              </w:rPr>
              <w:t>0,00</w:t>
            </w:r>
          </w:p>
        </w:tc>
        <w:tc>
          <w:tcPr>
            <w:tcW w:w="1134" w:type="dxa"/>
            <w:shd w:val="clear" w:color="auto" w:fill="auto"/>
            <w:vAlign w:val="center"/>
          </w:tcPr>
          <w:p w14:paraId="2C9ED248" w14:textId="77777777" w:rsidR="006A0A4C" w:rsidRPr="008D7C2B" w:rsidRDefault="006A0A4C" w:rsidP="005C0A2B">
            <w:pPr>
              <w:tabs>
                <w:tab w:val="left" w:pos="0"/>
              </w:tabs>
              <w:jc w:val="center"/>
            </w:pPr>
            <w:r w:rsidRPr="008D7C2B">
              <w:t>0</w:t>
            </w:r>
          </w:p>
        </w:tc>
        <w:tc>
          <w:tcPr>
            <w:tcW w:w="1276" w:type="dxa"/>
            <w:shd w:val="clear" w:color="auto" w:fill="auto"/>
            <w:vAlign w:val="center"/>
          </w:tcPr>
          <w:p w14:paraId="63F5D32B" w14:textId="77777777" w:rsidR="006A0A4C" w:rsidRPr="008D7C2B" w:rsidRDefault="006A0A4C" w:rsidP="005C0A2B">
            <w:pPr>
              <w:tabs>
                <w:tab w:val="left" w:pos="0"/>
              </w:tabs>
              <w:jc w:val="center"/>
            </w:pPr>
            <w:r w:rsidRPr="008D7C2B">
              <w:t>0,</w:t>
            </w:r>
            <w:r>
              <w:t>60</w:t>
            </w:r>
          </w:p>
        </w:tc>
      </w:tr>
      <w:tr w:rsidR="006A0A4C" w14:paraId="4AB12A06" w14:textId="77777777" w:rsidTr="005C0A2B">
        <w:tc>
          <w:tcPr>
            <w:tcW w:w="567" w:type="dxa"/>
            <w:vMerge/>
            <w:shd w:val="clear" w:color="auto" w:fill="auto"/>
            <w:vAlign w:val="center"/>
          </w:tcPr>
          <w:p w14:paraId="386A983B" w14:textId="77777777" w:rsidR="006A0A4C" w:rsidRPr="00B710ED" w:rsidRDefault="006A0A4C" w:rsidP="005C0A2B">
            <w:pPr>
              <w:tabs>
                <w:tab w:val="left" w:pos="0"/>
              </w:tabs>
              <w:jc w:val="center"/>
            </w:pPr>
          </w:p>
        </w:tc>
        <w:tc>
          <w:tcPr>
            <w:tcW w:w="1843" w:type="dxa"/>
            <w:vMerge/>
            <w:shd w:val="clear" w:color="auto" w:fill="auto"/>
            <w:vAlign w:val="center"/>
          </w:tcPr>
          <w:p w14:paraId="6C5EF0FD" w14:textId="77777777" w:rsidR="006A0A4C" w:rsidRPr="00B710ED" w:rsidRDefault="006A0A4C" w:rsidP="005C0A2B">
            <w:pPr>
              <w:tabs>
                <w:tab w:val="left" w:pos="0"/>
              </w:tabs>
              <w:jc w:val="center"/>
            </w:pPr>
          </w:p>
        </w:tc>
        <w:tc>
          <w:tcPr>
            <w:tcW w:w="851" w:type="dxa"/>
            <w:shd w:val="clear" w:color="auto" w:fill="auto"/>
          </w:tcPr>
          <w:p w14:paraId="115006C9" w14:textId="77777777" w:rsidR="006A0A4C" w:rsidRPr="00B710ED" w:rsidRDefault="006A0A4C" w:rsidP="005C0A2B">
            <w:pPr>
              <w:tabs>
                <w:tab w:val="left" w:pos="0"/>
              </w:tabs>
              <w:jc w:val="center"/>
            </w:pPr>
            <w:r>
              <w:t>2020</w:t>
            </w:r>
          </w:p>
        </w:tc>
        <w:tc>
          <w:tcPr>
            <w:tcW w:w="1843" w:type="dxa"/>
            <w:shd w:val="clear" w:color="auto" w:fill="auto"/>
          </w:tcPr>
          <w:p w14:paraId="4620FDA6" w14:textId="77777777" w:rsidR="006A0A4C" w:rsidRDefault="006A0A4C" w:rsidP="005C0A2B">
            <w:pPr>
              <w:jc w:val="center"/>
            </w:pPr>
            <w:r w:rsidRPr="002F1BCD">
              <w:t>х</w:t>
            </w:r>
          </w:p>
        </w:tc>
        <w:tc>
          <w:tcPr>
            <w:tcW w:w="1842" w:type="dxa"/>
            <w:shd w:val="clear" w:color="auto" w:fill="auto"/>
            <w:vAlign w:val="center"/>
          </w:tcPr>
          <w:p w14:paraId="7AAF9EB8" w14:textId="77777777" w:rsidR="006A0A4C" w:rsidRPr="00B710ED" w:rsidRDefault="006A0A4C" w:rsidP="005C0A2B">
            <w:pPr>
              <w:tabs>
                <w:tab w:val="left" w:pos="0"/>
              </w:tabs>
              <w:jc w:val="center"/>
            </w:pPr>
            <w:r>
              <w:t>1</w:t>
            </w:r>
          </w:p>
        </w:tc>
        <w:tc>
          <w:tcPr>
            <w:tcW w:w="1701" w:type="dxa"/>
            <w:shd w:val="clear" w:color="auto" w:fill="auto"/>
            <w:vAlign w:val="center"/>
          </w:tcPr>
          <w:p w14:paraId="3E68FBBE" w14:textId="77777777" w:rsidR="006A0A4C" w:rsidRPr="00750738" w:rsidRDefault="006A0A4C" w:rsidP="005C0A2B">
            <w:pPr>
              <w:tabs>
                <w:tab w:val="left" w:pos="0"/>
              </w:tabs>
              <w:jc w:val="center"/>
              <w:rPr>
                <w:color w:val="000000"/>
              </w:rPr>
            </w:pPr>
            <w:r w:rsidRPr="00750738">
              <w:rPr>
                <w:color w:val="000000"/>
              </w:rPr>
              <w:t>0,00</w:t>
            </w:r>
          </w:p>
        </w:tc>
        <w:tc>
          <w:tcPr>
            <w:tcW w:w="1134" w:type="dxa"/>
            <w:shd w:val="clear" w:color="auto" w:fill="auto"/>
            <w:vAlign w:val="center"/>
          </w:tcPr>
          <w:p w14:paraId="5C8E8E73" w14:textId="77777777" w:rsidR="006A0A4C" w:rsidRPr="008D7C2B" w:rsidRDefault="006A0A4C" w:rsidP="005C0A2B">
            <w:pPr>
              <w:tabs>
                <w:tab w:val="left" w:pos="0"/>
              </w:tabs>
              <w:jc w:val="center"/>
            </w:pPr>
            <w:r w:rsidRPr="008D7C2B">
              <w:t>0</w:t>
            </w:r>
          </w:p>
        </w:tc>
        <w:tc>
          <w:tcPr>
            <w:tcW w:w="1276" w:type="dxa"/>
            <w:shd w:val="clear" w:color="auto" w:fill="auto"/>
          </w:tcPr>
          <w:p w14:paraId="63FBB73A" w14:textId="77777777" w:rsidR="006A0A4C" w:rsidRPr="008D7C2B" w:rsidRDefault="006A0A4C" w:rsidP="005C0A2B">
            <w:pPr>
              <w:jc w:val="center"/>
            </w:pPr>
            <w:r>
              <w:t>0,60</w:t>
            </w:r>
          </w:p>
        </w:tc>
      </w:tr>
      <w:tr w:rsidR="006A0A4C" w14:paraId="586258CE" w14:textId="77777777" w:rsidTr="005C0A2B">
        <w:tc>
          <w:tcPr>
            <w:tcW w:w="567" w:type="dxa"/>
            <w:vMerge/>
            <w:shd w:val="clear" w:color="auto" w:fill="auto"/>
            <w:vAlign w:val="center"/>
          </w:tcPr>
          <w:p w14:paraId="09A60EFC" w14:textId="77777777" w:rsidR="006A0A4C" w:rsidRPr="00B710ED" w:rsidRDefault="006A0A4C" w:rsidP="005C0A2B">
            <w:pPr>
              <w:tabs>
                <w:tab w:val="left" w:pos="0"/>
              </w:tabs>
              <w:jc w:val="center"/>
            </w:pPr>
          </w:p>
        </w:tc>
        <w:tc>
          <w:tcPr>
            <w:tcW w:w="1843" w:type="dxa"/>
            <w:vMerge/>
            <w:shd w:val="clear" w:color="auto" w:fill="auto"/>
            <w:vAlign w:val="center"/>
          </w:tcPr>
          <w:p w14:paraId="4299951D" w14:textId="77777777" w:rsidR="006A0A4C" w:rsidRPr="00B710ED" w:rsidRDefault="006A0A4C" w:rsidP="005C0A2B">
            <w:pPr>
              <w:tabs>
                <w:tab w:val="left" w:pos="0"/>
              </w:tabs>
              <w:jc w:val="center"/>
            </w:pPr>
          </w:p>
        </w:tc>
        <w:tc>
          <w:tcPr>
            <w:tcW w:w="851" w:type="dxa"/>
            <w:shd w:val="clear" w:color="auto" w:fill="auto"/>
          </w:tcPr>
          <w:p w14:paraId="18FA62E3" w14:textId="77777777" w:rsidR="006A0A4C" w:rsidRPr="00B710ED" w:rsidRDefault="006A0A4C" w:rsidP="005C0A2B">
            <w:pPr>
              <w:tabs>
                <w:tab w:val="left" w:pos="0"/>
              </w:tabs>
              <w:jc w:val="center"/>
            </w:pPr>
            <w:r>
              <w:t>2021</w:t>
            </w:r>
          </w:p>
        </w:tc>
        <w:tc>
          <w:tcPr>
            <w:tcW w:w="1843" w:type="dxa"/>
            <w:shd w:val="clear" w:color="auto" w:fill="auto"/>
          </w:tcPr>
          <w:p w14:paraId="58B060C6" w14:textId="77777777" w:rsidR="006A0A4C" w:rsidRDefault="006A0A4C" w:rsidP="005C0A2B">
            <w:pPr>
              <w:jc w:val="center"/>
            </w:pPr>
            <w:r w:rsidRPr="002F1BCD">
              <w:t>х</w:t>
            </w:r>
          </w:p>
        </w:tc>
        <w:tc>
          <w:tcPr>
            <w:tcW w:w="1842" w:type="dxa"/>
            <w:shd w:val="clear" w:color="auto" w:fill="auto"/>
          </w:tcPr>
          <w:p w14:paraId="017D829F" w14:textId="77777777" w:rsidR="006A0A4C" w:rsidRDefault="006A0A4C" w:rsidP="005C0A2B">
            <w:pPr>
              <w:jc w:val="center"/>
            </w:pPr>
            <w:r w:rsidRPr="002C1DF4">
              <w:t>1</w:t>
            </w:r>
          </w:p>
        </w:tc>
        <w:tc>
          <w:tcPr>
            <w:tcW w:w="1701" w:type="dxa"/>
            <w:shd w:val="clear" w:color="auto" w:fill="auto"/>
            <w:vAlign w:val="center"/>
          </w:tcPr>
          <w:p w14:paraId="4708B673" w14:textId="77777777" w:rsidR="006A0A4C" w:rsidRPr="00750738" w:rsidRDefault="006A0A4C" w:rsidP="005C0A2B">
            <w:pPr>
              <w:tabs>
                <w:tab w:val="left" w:pos="0"/>
              </w:tabs>
              <w:jc w:val="center"/>
              <w:rPr>
                <w:color w:val="000000"/>
              </w:rPr>
            </w:pPr>
            <w:r w:rsidRPr="00750738">
              <w:rPr>
                <w:color w:val="000000"/>
              </w:rPr>
              <w:t>0,00</w:t>
            </w:r>
          </w:p>
        </w:tc>
        <w:tc>
          <w:tcPr>
            <w:tcW w:w="1134" w:type="dxa"/>
            <w:shd w:val="clear" w:color="auto" w:fill="auto"/>
            <w:vAlign w:val="center"/>
          </w:tcPr>
          <w:p w14:paraId="344C2575" w14:textId="77777777" w:rsidR="006A0A4C" w:rsidRPr="008D7C2B" w:rsidRDefault="006A0A4C" w:rsidP="005C0A2B">
            <w:pPr>
              <w:tabs>
                <w:tab w:val="left" w:pos="0"/>
              </w:tabs>
              <w:jc w:val="center"/>
            </w:pPr>
            <w:r w:rsidRPr="008D7C2B">
              <w:t>0</w:t>
            </w:r>
          </w:p>
        </w:tc>
        <w:tc>
          <w:tcPr>
            <w:tcW w:w="1276" w:type="dxa"/>
            <w:shd w:val="clear" w:color="auto" w:fill="auto"/>
          </w:tcPr>
          <w:p w14:paraId="6845C9FA" w14:textId="77777777" w:rsidR="006A0A4C" w:rsidRPr="008D7C2B" w:rsidRDefault="006A0A4C" w:rsidP="005C0A2B">
            <w:pPr>
              <w:jc w:val="center"/>
            </w:pPr>
            <w:r>
              <w:t>0,60</w:t>
            </w:r>
          </w:p>
        </w:tc>
      </w:tr>
      <w:tr w:rsidR="006A0A4C" w14:paraId="2FB1E388" w14:textId="77777777" w:rsidTr="005C0A2B">
        <w:tc>
          <w:tcPr>
            <w:tcW w:w="567" w:type="dxa"/>
            <w:vMerge/>
            <w:shd w:val="clear" w:color="auto" w:fill="auto"/>
            <w:vAlign w:val="center"/>
          </w:tcPr>
          <w:p w14:paraId="4FF5C0A2" w14:textId="77777777" w:rsidR="006A0A4C" w:rsidRPr="00B710ED" w:rsidRDefault="006A0A4C" w:rsidP="005C0A2B">
            <w:pPr>
              <w:tabs>
                <w:tab w:val="left" w:pos="0"/>
              </w:tabs>
              <w:jc w:val="center"/>
            </w:pPr>
          </w:p>
        </w:tc>
        <w:tc>
          <w:tcPr>
            <w:tcW w:w="1843" w:type="dxa"/>
            <w:vMerge/>
            <w:shd w:val="clear" w:color="auto" w:fill="auto"/>
            <w:vAlign w:val="center"/>
          </w:tcPr>
          <w:p w14:paraId="21EBF2FA" w14:textId="77777777" w:rsidR="006A0A4C" w:rsidRPr="00B710ED" w:rsidRDefault="006A0A4C" w:rsidP="005C0A2B">
            <w:pPr>
              <w:tabs>
                <w:tab w:val="left" w:pos="0"/>
              </w:tabs>
              <w:jc w:val="center"/>
            </w:pPr>
          </w:p>
        </w:tc>
        <w:tc>
          <w:tcPr>
            <w:tcW w:w="851" w:type="dxa"/>
            <w:shd w:val="clear" w:color="auto" w:fill="auto"/>
          </w:tcPr>
          <w:p w14:paraId="73D5186A" w14:textId="77777777" w:rsidR="006A0A4C" w:rsidRDefault="006A0A4C" w:rsidP="005C0A2B">
            <w:pPr>
              <w:tabs>
                <w:tab w:val="left" w:pos="0"/>
              </w:tabs>
              <w:jc w:val="center"/>
            </w:pPr>
            <w:r>
              <w:t>2022</w:t>
            </w:r>
          </w:p>
        </w:tc>
        <w:tc>
          <w:tcPr>
            <w:tcW w:w="1843" w:type="dxa"/>
            <w:shd w:val="clear" w:color="auto" w:fill="auto"/>
          </w:tcPr>
          <w:p w14:paraId="5116922B" w14:textId="77777777" w:rsidR="006A0A4C" w:rsidRDefault="006A0A4C" w:rsidP="005C0A2B">
            <w:pPr>
              <w:jc w:val="center"/>
            </w:pPr>
            <w:r w:rsidRPr="002F1BCD">
              <w:t>х</w:t>
            </w:r>
          </w:p>
        </w:tc>
        <w:tc>
          <w:tcPr>
            <w:tcW w:w="1842" w:type="dxa"/>
            <w:shd w:val="clear" w:color="auto" w:fill="auto"/>
          </w:tcPr>
          <w:p w14:paraId="69F2589B" w14:textId="77777777" w:rsidR="006A0A4C" w:rsidRDefault="006A0A4C" w:rsidP="005C0A2B">
            <w:pPr>
              <w:jc w:val="center"/>
            </w:pPr>
            <w:r w:rsidRPr="002C1DF4">
              <w:t>1</w:t>
            </w:r>
          </w:p>
        </w:tc>
        <w:tc>
          <w:tcPr>
            <w:tcW w:w="1701" w:type="dxa"/>
            <w:shd w:val="clear" w:color="auto" w:fill="auto"/>
            <w:vAlign w:val="center"/>
          </w:tcPr>
          <w:p w14:paraId="113E1C1C" w14:textId="77777777" w:rsidR="006A0A4C" w:rsidRPr="00750738" w:rsidRDefault="006A0A4C" w:rsidP="005C0A2B">
            <w:pPr>
              <w:tabs>
                <w:tab w:val="left" w:pos="0"/>
              </w:tabs>
              <w:jc w:val="center"/>
              <w:rPr>
                <w:color w:val="000000"/>
              </w:rPr>
            </w:pPr>
            <w:r w:rsidRPr="00750738">
              <w:rPr>
                <w:color w:val="000000"/>
              </w:rPr>
              <w:t>0,00</w:t>
            </w:r>
          </w:p>
        </w:tc>
        <w:tc>
          <w:tcPr>
            <w:tcW w:w="1134" w:type="dxa"/>
            <w:shd w:val="clear" w:color="auto" w:fill="auto"/>
            <w:vAlign w:val="center"/>
          </w:tcPr>
          <w:p w14:paraId="16C923EF" w14:textId="77777777" w:rsidR="006A0A4C" w:rsidRPr="008D7C2B" w:rsidRDefault="006A0A4C" w:rsidP="005C0A2B">
            <w:pPr>
              <w:tabs>
                <w:tab w:val="left" w:pos="0"/>
              </w:tabs>
              <w:jc w:val="center"/>
            </w:pPr>
            <w:r w:rsidRPr="008D7C2B">
              <w:t>0</w:t>
            </w:r>
          </w:p>
        </w:tc>
        <w:tc>
          <w:tcPr>
            <w:tcW w:w="1276" w:type="dxa"/>
            <w:shd w:val="clear" w:color="auto" w:fill="auto"/>
          </w:tcPr>
          <w:p w14:paraId="3D743F6C" w14:textId="77777777" w:rsidR="006A0A4C" w:rsidRPr="008D7C2B" w:rsidRDefault="006A0A4C" w:rsidP="005C0A2B">
            <w:pPr>
              <w:jc w:val="center"/>
            </w:pPr>
            <w:r>
              <w:t>0,60</w:t>
            </w:r>
          </w:p>
        </w:tc>
      </w:tr>
      <w:tr w:rsidR="006A0A4C" w14:paraId="1259D3C2" w14:textId="77777777" w:rsidTr="005C0A2B">
        <w:tc>
          <w:tcPr>
            <w:tcW w:w="567" w:type="dxa"/>
            <w:vMerge/>
            <w:shd w:val="clear" w:color="auto" w:fill="auto"/>
            <w:vAlign w:val="center"/>
          </w:tcPr>
          <w:p w14:paraId="5672B551" w14:textId="77777777" w:rsidR="006A0A4C" w:rsidRPr="00B710ED" w:rsidRDefault="006A0A4C" w:rsidP="005C0A2B">
            <w:pPr>
              <w:tabs>
                <w:tab w:val="left" w:pos="0"/>
              </w:tabs>
              <w:jc w:val="center"/>
            </w:pPr>
          </w:p>
        </w:tc>
        <w:tc>
          <w:tcPr>
            <w:tcW w:w="1843" w:type="dxa"/>
            <w:vMerge/>
            <w:shd w:val="clear" w:color="auto" w:fill="auto"/>
            <w:vAlign w:val="center"/>
          </w:tcPr>
          <w:p w14:paraId="09A2C743" w14:textId="77777777" w:rsidR="006A0A4C" w:rsidRPr="00B710ED" w:rsidRDefault="006A0A4C" w:rsidP="005C0A2B">
            <w:pPr>
              <w:tabs>
                <w:tab w:val="left" w:pos="0"/>
              </w:tabs>
              <w:jc w:val="center"/>
            </w:pPr>
          </w:p>
        </w:tc>
        <w:tc>
          <w:tcPr>
            <w:tcW w:w="851" w:type="dxa"/>
            <w:shd w:val="clear" w:color="auto" w:fill="auto"/>
          </w:tcPr>
          <w:p w14:paraId="44C2F8DB" w14:textId="77777777" w:rsidR="006A0A4C" w:rsidRDefault="006A0A4C" w:rsidP="005C0A2B">
            <w:pPr>
              <w:tabs>
                <w:tab w:val="left" w:pos="0"/>
              </w:tabs>
              <w:jc w:val="center"/>
            </w:pPr>
            <w:r>
              <w:t>2023</w:t>
            </w:r>
          </w:p>
        </w:tc>
        <w:tc>
          <w:tcPr>
            <w:tcW w:w="1843" w:type="dxa"/>
            <w:shd w:val="clear" w:color="auto" w:fill="auto"/>
          </w:tcPr>
          <w:p w14:paraId="06D1C726" w14:textId="77777777" w:rsidR="006A0A4C" w:rsidRDefault="006A0A4C" w:rsidP="005C0A2B">
            <w:pPr>
              <w:jc w:val="center"/>
            </w:pPr>
            <w:r w:rsidRPr="002F1BCD">
              <w:t>х</w:t>
            </w:r>
          </w:p>
        </w:tc>
        <w:tc>
          <w:tcPr>
            <w:tcW w:w="1842" w:type="dxa"/>
            <w:shd w:val="clear" w:color="auto" w:fill="auto"/>
          </w:tcPr>
          <w:p w14:paraId="38D1AB43" w14:textId="77777777" w:rsidR="006A0A4C" w:rsidRDefault="006A0A4C" w:rsidP="005C0A2B">
            <w:pPr>
              <w:jc w:val="center"/>
            </w:pPr>
            <w:r w:rsidRPr="002C1DF4">
              <w:t>1</w:t>
            </w:r>
          </w:p>
        </w:tc>
        <w:tc>
          <w:tcPr>
            <w:tcW w:w="1701" w:type="dxa"/>
            <w:shd w:val="clear" w:color="auto" w:fill="auto"/>
            <w:vAlign w:val="center"/>
          </w:tcPr>
          <w:p w14:paraId="5EA3F47E" w14:textId="77777777" w:rsidR="006A0A4C" w:rsidRPr="00750738" w:rsidRDefault="006A0A4C" w:rsidP="005C0A2B">
            <w:pPr>
              <w:tabs>
                <w:tab w:val="left" w:pos="0"/>
              </w:tabs>
              <w:jc w:val="center"/>
              <w:rPr>
                <w:color w:val="000000"/>
              </w:rPr>
            </w:pPr>
            <w:r w:rsidRPr="00750738">
              <w:rPr>
                <w:color w:val="000000"/>
              </w:rPr>
              <w:t>0,00</w:t>
            </w:r>
          </w:p>
        </w:tc>
        <w:tc>
          <w:tcPr>
            <w:tcW w:w="1134" w:type="dxa"/>
            <w:shd w:val="clear" w:color="auto" w:fill="auto"/>
            <w:vAlign w:val="center"/>
          </w:tcPr>
          <w:p w14:paraId="52E766BB" w14:textId="77777777" w:rsidR="006A0A4C" w:rsidRPr="008D7C2B" w:rsidRDefault="006A0A4C" w:rsidP="005C0A2B">
            <w:pPr>
              <w:tabs>
                <w:tab w:val="left" w:pos="0"/>
              </w:tabs>
              <w:jc w:val="center"/>
            </w:pPr>
            <w:r w:rsidRPr="008D7C2B">
              <w:t>0</w:t>
            </w:r>
          </w:p>
        </w:tc>
        <w:tc>
          <w:tcPr>
            <w:tcW w:w="1276" w:type="dxa"/>
            <w:shd w:val="clear" w:color="auto" w:fill="auto"/>
          </w:tcPr>
          <w:p w14:paraId="125CEF6D" w14:textId="77777777" w:rsidR="006A0A4C" w:rsidRPr="008D7C2B" w:rsidRDefault="006A0A4C" w:rsidP="005C0A2B">
            <w:pPr>
              <w:jc w:val="center"/>
            </w:pPr>
            <w:r>
              <w:t>0,60</w:t>
            </w:r>
          </w:p>
        </w:tc>
      </w:tr>
      <w:tr w:rsidR="006A0A4C" w14:paraId="306D692F" w14:textId="77777777" w:rsidTr="005C0A2B">
        <w:tc>
          <w:tcPr>
            <w:tcW w:w="567" w:type="dxa"/>
            <w:vMerge w:val="restart"/>
            <w:shd w:val="clear" w:color="auto" w:fill="auto"/>
            <w:vAlign w:val="center"/>
          </w:tcPr>
          <w:p w14:paraId="1B1D84EF" w14:textId="77777777" w:rsidR="006A0A4C" w:rsidRPr="00B710ED" w:rsidRDefault="006A0A4C" w:rsidP="005C0A2B">
            <w:pPr>
              <w:tabs>
                <w:tab w:val="left" w:pos="0"/>
              </w:tabs>
              <w:jc w:val="center"/>
            </w:pPr>
            <w:r>
              <w:t>3.</w:t>
            </w:r>
          </w:p>
        </w:tc>
        <w:tc>
          <w:tcPr>
            <w:tcW w:w="1843" w:type="dxa"/>
            <w:vMerge w:val="restart"/>
            <w:shd w:val="clear" w:color="auto" w:fill="auto"/>
            <w:vAlign w:val="center"/>
          </w:tcPr>
          <w:p w14:paraId="568174ED" w14:textId="77777777" w:rsidR="006A0A4C" w:rsidRPr="00DB4B7C" w:rsidRDefault="006A0A4C" w:rsidP="005C0A2B">
            <w:pPr>
              <w:tabs>
                <w:tab w:val="left" w:pos="0"/>
              </w:tabs>
            </w:pPr>
            <w:r w:rsidRPr="00DB4B7C">
              <w:t>Водоотведение</w:t>
            </w:r>
          </w:p>
        </w:tc>
        <w:tc>
          <w:tcPr>
            <w:tcW w:w="851" w:type="dxa"/>
            <w:shd w:val="clear" w:color="auto" w:fill="auto"/>
          </w:tcPr>
          <w:p w14:paraId="3F6F9977" w14:textId="77777777" w:rsidR="006A0A4C" w:rsidRPr="00B710ED" w:rsidRDefault="006A0A4C" w:rsidP="005C0A2B">
            <w:pPr>
              <w:tabs>
                <w:tab w:val="left" w:pos="0"/>
              </w:tabs>
              <w:jc w:val="center"/>
            </w:pPr>
            <w:r w:rsidRPr="00B710ED">
              <w:t>201</w:t>
            </w:r>
            <w:r>
              <w:t>9</w:t>
            </w:r>
          </w:p>
        </w:tc>
        <w:tc>
          <w:tcPr>
            <w:tcW w:w="1843" w:type="dxa"/>
            <w:shd w:val="clear" w:color="auto" w:fill="auto"/>
            <w:vAlign w:val="center"/>
          </w:tcPr>
          <w:p w14:paraId="375F3D40" w14:textId="77777777" w:rsidR="006A0A4C" w:rsidRPr="00B710ED" w:rsidRDefault="006A0A4C" w:rsidP="005C0A2B">
            <w:pPr>
              <w:tabs>
                <w:tab w:val="left" w:pos="0"/>
              </w:tabs>
              <w:jc w:val="center"/>
            </w:pPr>
            <w:r w:rsidRPr="009827DC">
              <w:t>4</w:t>
            </w:r>
            <w:r>
              <w:t>7719,95</w:t>
            </w:r>
          </w:p>
        </w:tc>
        <w:tc>
          <w:tcPr>
            <w:tcW w:w="1842" w:type="dxa"/>
            <w:shd w:val="clear" w:color="auto" w:fill="auto"/>
            <w:vAlign w:val="center"/>
          </w:tcPr>
          <w:p w14:paraId="5BBDA3FA" w14:textId="77777777" w:rsidR="006A0A4C" w:rsidRPr="00B710ED" w:rsidRDefault="006A0A4C" w:rsidP="005C0A2B">
            <w:pPr>
              <w:tabs>
                <w:tab w:val="left" w:pos="0"/>
              </w:tabs>
              <w:jc w:val="center"/>
            </w:pPr>
            <w:r>
              <w:t>х</w:t>
            </w:r>
          </w:p>
        </w:tc>
        <w:tc>
          <w:tcPr>
            <w:tcW w:w="1701" w:type="dxa"/>
            <w:shd w:val="clear" w:color="auto" w:fill="auto"/>
            <w:vAlign w:val="center"/>
          </w:tcPr>
          <w:p w14:paraId="1548A4F6" w14:textId="77777777" w:rsidR="006A0A4C" w:rsidRPr="00750738" w:rsidRDefault="006A0A4C" w:rsidP="005C0A2B">
            <w:pPr>
              <w:tabs>
                <w:tab w:val="left" w:pos="0"/>
              </w:tabs>
              <w:jc w:val="center"/>
              <w:rPr>
                <w:highlight w:val="yellow"/>
              </w:rPr>
            </w:pPr>
            <w:r w:rsidRPr="0004281E">
              <w:t>0,03</w:t>
            </w:r>
          </w:p>
        </w:tc>
        <w:tc>
          <w:tcPr>
            <w:tcW w:w="1134" w:type="dxa"/>
            <w:shd w:val="clear" w:color="auto" w:fill="auto"/>
          </w:tcPr>
          <w:p w14:paraId="1EED1D81" w14:textId="77777777" w:rsidR="006A0A4C" w:rsidRDefault="006A0A4C" w:rsidP="005C0A2B">
            <w:pPr>
              <w:jc w:val="center"/>
            </w:pPr>
            <w:r w:rsidRPr="000E5B29">
              <w:t>х</w:t>
            </w:r>
          </w:p>
        </w:tc>
        <w:tc>
          <w:tcPr>
            <w:tcW w:w="1276" w:type="dxa"/>
            <w:shd w:val="clear" w:color="auto" w:fill="auto"/>
            <w:vAlign w:val="center"/>
          </w:tcPr>
          <w:p w14:paraId="099190D1" w14:textId="77777777" w:rsidR="006A0A4C" w:rsidRPr="008D7C2B" w:rsidRDefault="006A0A4C" w:rsidP="005C0A2B">
            <w:pPr>
              <w:tabs>
                <w:tab w:val="left" w:pos="0"/>
              </w:tabs>
              <w:jc w:val="center"/>
            </w:pPr>
            <w:r w:rsidRPr="008D7C2B">
              <w:t>0,47</w:t>
            </w:r>
          </w:p>
        </w:tc>
      </w:tr>
      <w:tr w:rsidR="006A0A4C" w14:paraId="5BA2CDA1" w14:textId="77777777" w:rsidTr="005C0A2B">
        <w:tc>
          <w:tcPr>
            <w:tcW w:w="567" w:type="dxa"/>
            <w:vMerge/>
            <w:shd w:val="clear" w:color="auto" w:fill="auto"/>
          </w:tcPr>
          <w:p w14:paraId="7068FFF2" w14:textId="77777777" w:rsidR="006A0A4C" w:rsidRPr="00B710ED" w:rsidRDefault="006A0A4C" w:rsidP="005C0A2B">
            <w:pPr>
              <w:tabs>
                <w:tab w:val="left" w:pos="0"/>
              </w:tabs>
              <w:jc w:val="center"/>
            </w:pPr>
          </w:p>
        </w:tc>
        <w:tc>
          <w:tcPr>
            <w:tcW w:w="1843" w:type="dxa"/>
            <w:vMerge/>
            <w:shd w:val="clear" w:color="auto" w:fill="auto"/>
          </w:tcPr>
          <w:p w14:paraId="072FD8E2" w14:textId="77777777" w:rsidR="006A0A4C" w:rsidRPr="00B710ED" w:rsidRDefault="006A0A4C" w:rsidP="005C0A2B">
            <w:pPr>
              <w:tabs>
                <w:tab w:val="left" w:pos="0"/>
              </w:tabs>
              <w:jc w:val="center"/>
            </w:pPr>
          </w:p>
        </w:tc>
        <w:tc>
          <w:tcPr>
            <w:tcW w:w="851" w:type="dxa"/>
            <w:shd w:val="clear" w:color="auto" w:fill="auto"/>
          </w:tcPr>
          <w:p w14:paraId="51A01437" w14:textId="77777777" w:rsidR="006A0A4C" w:rsidRPr="00B710ED" w:rsidRDefault="006A0A4C" w:rsidP="005C0A2B">
            <w:pPr>
              <w:tabs>
                <w:tab w:val="left" w:pos="0"/>
              </w:tabs>
              <w:jc w:val="center"/>
            </w:pPr>
            <w:r>
              <w:t>2020</w:t>
            </w:r>
          </w:p>
        </w:tc>
        <w:tc>
          <w:tcPr>
            <w:tcW w:w="1843" w:type="dxa"/>
            <w:shd w:val="clear" w:color="auto" w:fill="auto"/>
          </w:tcPr>
          <w:p w14:paraId="05347214" w14:textId="77777777" w:rsidR="006A0A4C" w:rsidRDefault="006A0A4C" w:rsidP="005C0A2B">
            <w:pPr>
              <w:jc w:val="center"/>
            </w:pPr>
            <w:r w:rsidRPr="002F1BCD">
              <w:t>х</w:t>
            </w:r>
          </w:p>
        </w:tc>
        <w:tc>
          <w:tcPr>
            <w:tcW w:w="1842" w:type="dxa"/>
            <w:shd w:val="clear" w:color="auto" w:fill="auto"/>
            <w:vAlign w:val="center"/>
          </w:tcPr>
          <w:p w14:paraId="4809128D" w14:textId="77777777" w:rsidR="006A0A4C" w:rsidRPr="00B710ED" w:rsidRDefault="006A0A4C" w:rsidP="005C0A2B">
            <w:pPr>
              <w:tabs>
                <w:tab w:val="left" w:pos="0"/>
              </w:tabs>
              <w:jc w:val="center"/>
            </w:pPr>
            <w:r>
              <w:t>1</w:t>
            </w:r>
          </w:p>
        </w:tc>
        <w:tc>
          <w:tcPr>
            <w:tcW w:w="1701" w:type="dxa"/>
            <w:shd w:val="clear" w:color="auto" w:fill="auto"/>
            <w:vAlign w:val="center"/>
          </w:tcPr>
          <w:p w14:paraId="1F198849" w14:textId="77777777" w:rsidR="006A0A4C" w:rsidRPr="0004281E" w:rsidRDefault="006A0A4C" w:rsidP="005C0A2B">
            <w:pPr>
              <w:tabs>
                <w:tab w:val="left" w:pos="0"/>
              </w:tabs>
              <w:jc w:val="center"/>
            </w:pPr>
            <w:r w:rsidRPr="0004281E">
              <w:t>0,03</w:t>
            </w:r>
          </w:p>
        </w:tc>
        <w:tc>
          <w:tcPr>
            <w:tcW w:w="1134" w:type="dxa"/>
            <w:shd w:val="clear" w:color="auto" w:fill="auto"/>
          </w:tcPr>
          <w:p w14:paraId="318E22ED" w14:textId="77777777" w:rsidR="006A0A4C" w:rsidRDefault="006A0A4C" w:rsidP="005C0A2B">
            <w:pPr>
              <w:jc w:val="center"/>
            </w:pPr>
            <w:r w:rsidRPr="000E5B29">
              <w:t>х</w:t>
            </w:r>
          </w:p>
        </w:tc>
        <w:tc>
          <w:tcPr>
            <w:tcW w:w="1276" w:type="dxa"/>
            <w:shd w:val="clear" w:color="auto" w:fill="auto"/>
          </w:tcPr>
          <w:p w14:paraId="34DE9FBC" w14:textId="77777777" w:rsidR="006A0A4C" w:rsidRPr="008D7C2B" w:rsidRDefault="006A0A4C" w:rsidP="005C0A2B">
            <w:pPr>
              <w:jc w:val="center"/>
            </w:pPr>
            <w:r w:rsidRPr="008D7C2B">
              <w:t>0,47</w:t>
            </w:r>
          </w:p>
        </w:tc>
      </w:tr>
      <w:tr w:rsidR="006A0A4C" w14:paraId="4F3966DD" w14:textId="77777777" w:rsidTr="005C0A2B">
        <w:tc>
          <w:tcPr>
            <w:tcW w:w="567" w:type="dxa"/>
            <w:vMerge/>
            <w:shd w:val="clear" w:color="auto" w:fill="auto"/>
          </w:tcPr>
          <w:p w14:paraId="0FB78DA1" w14:textId="77777777" w:rsidR="006A0A4C" w:rsidRPr="00B710ED" w:rsidRDefault="006A0A4C" w:rsidP="005C0A2B">
            <w:pPr>
              <w:tabs>
                <w:tab w:val="left" w:pos="0"/>
              </w:tabs>
              <w:jc w:val="center"/>
            </w:pPr>
          </w:p>
        </w:tc>
        <w:tc>
          <w:tcPr>
            <w:tcW w:w="1843" w:type="dxa"/>
            <w:vMerge/>
            <w:shd w:val="clear" w:color="auto" w:fill="auto"/>
          </w:tcPr>
          <w:p w14:paraId="0FC121CC" w14:textId="77777777" w:rsidR="006A0A4C" w:rsidRPr="00B710ED" w:rsidRDefault="006A0A4C" w:rsidP="005C0A2B">
            <w:pPr>
              <w:tabs>
                <w:tab w:val="left" w:pos="0"/>
              </w:tabs>
              <w:jc w:val="center"/>
            </w:pPr>
          </w:p>
        </w:tc>
        <w:tc>
          <w:tcPr>
            <w:tcW w:w="851" w:type="dxa"/>
            <w:shd w:val="clear" w:color="auto" w:fill="auto"/>
          </w:tcPr>
          <w:p w14:paraId="7F3A4D72" w14:textId="77777777" w:rsidR="006A0A4C" w:rsidRPr="00B710ED" w:rsidRDefault="006A0A4C" w:rsidP="005C0A2B">
            <w:pPr>
              <w:tabs>
                <w:tab w:val="left" w:pos="0"/>
              </w:tabs>
              <w:jc w:val="center"/>
            </w:pPr>
            <w:r>
              <w:t>2021</w:t>
            </w:r>
          </w:p>
        </w:tc>
        <w:tc>
          <w:tcPr>
            <w:tcW w:w="1843" w:type="dxa"/>
            <w:shd w:val="clear" w:color="auto" w:fill="auto"/>
          </w:tcPr>
          <w:p w14:paraId="7ABA1369" w14:textId="77777777" w:rsidR="006A0A4C" w:rsidRDefault="006A0A4C" w:rsidP="005C0A2B">
            <w:pPr>
              <w:jc w:val="center"/>
            </w:pPr>
            <w:r w:rsidRPr="002F1BCD">
              <w:t>х</w:t>
            </w:r>
          </w:p>
        </w:tc>
        <w:tc>
          <w:tcPr>
            <w:tcW w:w="1842" w:type="dxa"/>
            <w:shd w:val="clear" w:color="auto" w:fill="auto"/>
          </w:tcPr>
          <w:p w14:paraId="4F878CDE" w14:textId="77777777" w:rsidR="006A0A4C" w:rsidRDefault="006A0A4C" w:rsidP="005C0A2B">
            <w:pPr>
              <w:jc w:val="center"/>
            </w:pPr>
            <w:r w:rsidRPr="002C1DF4">
              <w:t>1</w:t>
            </w:r>
          </w:p>
        </w:tc>
        <w:tc>
          <w:tcPr>
            <w:tcW w:w="1701" w:type="dxa"/>
            <w:shd w:val="clear" w:color="auto" w:fill="auto"/>
            <w:vAlign w:val="center"/>
          </w:tcPr>
          <w:p w14:paraId="1E3405E1" w14:textId="77777777" w:rsidR="006A0A4C" w:rsidRPr="0004281E" w:rsidRDefault="006A0A4C" w:rsidP="005C0A2B">
            <w:pPr>
              <w:tabs>
                <w:tab w:val="left" w:pos="0"/>
              </w:tabs>
              <w:jc w:val="center"/>
            </w:pPr>
            <w:r w:rsidRPr="0004281E">
              <w:t>0,03</w:t>
            </w:r>
          </w:p>
        </w:tc>
        <w:tc>
          <w:tcPr>
            <w:tcW w:w="1134" w:type="dxa"/>
            <w:shd w:val="clear" w:color="auto" w:fill="auto"/>
          </w:tcPr>
          <w:p w14:paraId="4CD24B6D" w14:textId="77777777" w:rsidR="006A0A4C" w:rsidRDefault="006A0A4C" w:rsidP="005C0A2B">
            <w:pPr>
              <w:jc w:val="center"/>
            </w:pPr>
            <w:r w:rsidRPr="000E5B29">
              <w:t>х</w:t>
            </w:r>
          </w:p>
        </w:tc>
        <w:tc>
          <w:tcPr>
            <w:tcW w:w="1276" w:type="dxa"/>
            <w:shd w:val="clear" w:color="auto" w:fill="auto"/>
          </w:tcPr>
          <w:p w14:paraId="3AA46166" w14:textId="77777777" w:rsidR="006A0A4C" w:rsidRPr="008D7C2B" w:rsidRDefault="006A0A4C" w:rsidP="005C0A2B">
            <w:pPr>
              <w:jc w:val="center"/>
            </w:pPr>
            <w:r w:rsidRPr="008D7C2B">
              <w:t>0,47</w:t>
            </w:r>
          </w:p>
        </w:tc>
      </w:tr>
      <w:tr w:rsidR="006A0A4C" w14:paraId="3331F473" w14:textId="77777777" w:rsidTr="005C0A2B">
        <w:trPr>
          <w:trHeight w:val="70"/>
        </w:trPr>
        <w:tc>
          <w:tcPr>
            <w:tcW w:w="567" w:type="dxa"/>
            <w:vMerge/>
            <w:shd w:val="clear" w:color="auto" w:fill="auto"/>
          </w:tcPr>
          <w:p w14:paraId="682BF9D5" w14:textId="77777777" w:rsidR="006A0A4C" w:rsidRPr="00B710ED" w:rsidRDefault="006A0A4C" w:rsidP="005C0A2B">
            <w:pPr>
              <w:tabs>
                <w:tab w:val="left" w:pos="0"/>
              </w:tabs>
              <w:jc w:val="center"/>
            </w:pPr>
          </w:p>
        </w:tc>
        <w:tc>
          <w:tcPr>
            <w:tcW w:w="1843" w:type="dxa"/>
            <w:vMerge/>
            <w:shd w:val="clear" w:color="auto" w:fill="auto"/>
          </w:tcPr>
          <w:p w14:paraId="7A1C6081" w14:textId="77777777" w:rsidR="006A0A4C" w:rsidRPr="00B710ED" w:rsidRDefault="006A0A4C" w:rsidP="005C0A2B">
            <w:pPr>
              <w:tabs>
                <w:tab w:val="left" w:pos="0"/>
              </w:tabs>
              <w:jc w:val="center"/>
            </w:pPr>
          </w:p>
        </w:tc>
        <w:tc>
          <w:tcPr>
            <w:tcW w:w="851" w:type="dxa"/>
            <w:shd w:val="clear" w:color="auto" w:fill="auto"/>
          </w:tcPr>
          <w:p w14:paraId="2DAF25EE" w14:textId="77777777" w:rsidR="006A0A4C" w:rsidRDefault="006A0A4C" w:rsidP="005C0A2B">
            <w:pPr>
              <w:tabs>
                <w:tab w:val="left" w:pos="0"/>
              </w:tabs>
              <w:jc w:val="center"/>
            </w:pPr>
            <w:r>
              <w:t>2022</w:t>
            </w:r>
          </w:p>
        </w:tc>
        <w:tc>
          <w:tcPr>
            <w:tcW w:w="1843" w:type="dxa"/>
            <w:shd w:val="clear" w:color="auto" w:fill="auto"/>
          </w:tcPr>
          <w:p w14:paraId="334EF90C" w14:textId="77777777" w:rsidR="006A0A4C" w:rsidRDefault="006A0A4C" w:rsidP="005C0A2B">
            <w:pPr>
              <w:jc w:val="center"/>
            </w:pPr>
            <w:r w:rsidRPr="002F1BCD">
              <w:t>х</w:t>
            </w:r>
          </w:p>
        </w:tc>
        <w:tc>
          <w:tcPr>
            <w:tcW w:w="1842" w:type="dxa"/>
            <w:shd w:val="clear" w:color="auto" w:fill="auto"/>
          </w:tcPr>
          <w:p w14:paraId="77B5162D" w14:textId="77777777" w:rsidR="006A0A4C" w:rsidRDefault="006A0A4C" w:rsidP="005C0A2B">
            <w:pPr>
              <w:jc w:val="center"/>
            </w:pPr>
            <w:r w:rsidRPr="002C1DF4">
              <w:t>1</w:t>
            </w:r>
          </w:p>
        </w:tc>
        <w:tc>
          <w:tcPr>
            <w:tcW w:w="1701" w:type="dxa"/>
            <w:shd w:val="clear" w:color="auto" w:fill="auto"/>
            <w:vAlign w:val="center"/>
          </w:tcPr>
          <w:p w14:paraId="7920ADDC" w14:textId="77777777" w:rsidR="006A0A4C" w:rsidRPr="0004281E" w:rsidRDefault="006A0A4C" w:rsidP="005C0A2B">
            <w:pPr>
              <w:tabs>
                <w:tab w:val="left" w:pos="0"/>
              </w:tabs>
              <w:jc w:val="center"/>
            </w:pPr>
            <w:r w:rsidRPr="0004281E">
              <w:t>0,03</w:t>
            </w:r>
          </w:p>
        </w:tc>
        <w:tc>
          <w:tcPr>
            <w:tcW w:w="1134" w:type="dxa"/>
            <w:shd w:val="clear" w:color="auto" w:fill="auto"/>
          </w:tcPr>
          <w:p w14:paraId="75BAD850" w14:textId="77777777" w:rsidR="006A0A4C" w:rsidRDefault="006A0A4C" w:rsidP="005C0A2B">
            <w:pPr>
              <w:jc w:val="center"/>
            </w:pPr>
            <w:r w:rsidRPr="000E5B29">
              <w:t>х</w:t>
            </w:r>
          </w:p>
        </w:tc>
        <w:tc>
          <w:tcPr>
            <w:tcW w:w="1276" w:type="dxa"/>
            <w:shd w:val="clear" w:color="auto" w:fill="auto"/>
          </w:tcPr>
          <w:p w14:paraId="1C097DF6" w14:textId="77777777" w:rsidR="006A0A4C" w:rsidRPr="008D7C2B" w:rsidRDefault="006A0A4C" w:rsidP="005C0A2B">
            <w:pPr>
              <w:jc w:val="center"/>
            </w:pPr>
            <w:r w:rsidRPr="008D7C2B">
              <w:t>0,47</w:t>
            </w:r>
          </w:p>
        </w:tc>
      </w:tr>
      <w:tr w:rsidR="006A0A4C" w:rsidRPr="00B710ED" w14:paraId="6BB95CFC" w14:textId="77777777" w:rsidTr="005C0A2B">
        <w:tc>
          <w:tcPr>
            <w:tcW w:w="567" w:type="dxa"/>
            <w:vMerge/>
            <w:shd w:val="clear" w:color="auto" w:fill="auto"/>
          </w:tcPr>
          <w:p w14:paraId="1E7BAE74" w14:textId="77777777" w:rsidR="006A0A4C" w:rsidRPr="00B710ED" w:rsidRDefault="006A0A4C" w:rsidP="005C0A2B">
            <w:pPr>
              <w:tabs>
                <w:tab w:val="left" w:pos="0"/>
              </w:tabs>
              <w:jc w:val="center"/>
            </w:pPr>
          </w:p>
        </w:tc>
        <w:tc>
          <w:tcPr>
            <w:tcW w:w="1843" w:type="dxa"/>
            <w:vMerge/>
            <w:shd w:val="clear" w:color="auto" w:fill="auto"/>
          </w:tcPr>
          <w:p w14:paraId="09E06758" w14:textId="77777777" w:rsidR="006A0A4C" w:rsidRPr="00B710ED" w:rsidRDefault="006A0A4C" w:rsidP="005C0A2B">
            <w:pPr>
              <w:tabs>
                <w:tab w:val="left" w:pos="0"/>
              </w:tabs>
              <w:jc w:val="center"/>
            </w:pPr>
          </w:p>
        </w:tc>
        <w:tc>
          <w:tcPr>
            <w:tcW w:w="851" w:type="dxa"/>
            <w:shd w:val="clear" w:color="auto" w:fill="auto"/>
          </w:tcPr>
          <w:p w14:paraId="00E94E39" w14:textId="77777777" w:rsidR="006A0A4C" w:rsidRDefault="006A0A4C" w:rsidP="005C0A2B">
            <w:pPr>
              <w:tabs>
                <w:tab w:val="left" w:pos="0"/>
              </w:tabs>
              <w:jc w:val="center"/>
            </w:pPr>
            <w:r>
              <w:t>2023</w:t>
            </w:r>
          </w:p>
        </w:tc>
        <w:tc>
          <w:tcPr>
            <w:tcW w:w="1843" w:type="dxa"/>
            <w:shd w:val="clear" w:color="auto" w:fill="auto"/>
          </w:tcPr>
          <w:p w14:paraId="116A9D7A" w14:textId="77777777" w:rsidR="006A0A4C" w:rsidRDefault="006A0A4C" w:rsidP="005C0A2B">
            <w:pPr>
              <w:jc w:val="center"/>
            </w:pPr>
            <w:r w:rsidRPr="002F1BCD">
              <w:t>х</w:t>
            </w:r>
          </w:p>
        </w:tc>
        <w:tc>
          <w:tcPr>
            <w:tcW w:w="1842" w:type="dxa"/>
            <w:shd w:val="clear" w:color="auto" w:fill="auto"/>
          </w:tcPr>
          <w:p w14:paraId="422810B6" w14:textId="77777777" w:rsidR="006A0A4C" w:rsidRDefault="006A0A4C" w:rsidP="005C0A2B">
            <w:pPr>
              <w:jc w:val="center"/>
            </w:pPr>
            <w:r w:rsidRPr="002C1DF4">
              <w:t>1</w:t>
            </w:r>
          </w:p>
        </w:tc>
        <w:tc>
          <w:tcPr>
            <w:tcW w:w="1701" w:type="dxa"/>
            <w:shd w:val="clear" w:color="auto" w:fill="auto"/>
            <w:vAlign w:val="center"/>
          </w:tcPr>
          <w:p w14:paraId="1615EEB9" w14:textId="77777777" w:rsidR="006A0A4C" w:rsidRPr="0004281E" w:rsidRDefault="006A0A4C" w:rsidP="005C0A2B">
            <w:pPr>
              <w:tabs>
                <w:tab w:val="left" w:pos="0"/>
              </w:tabs>
              <w:jc w:val="center"/>
            </w:pPr>
            <w:r w:rsidRPr="0004281E">
              <w:t>0,02</w:t>
            </w:r>
          </w:p>
        </w:tc>
        <w:tc>
          <w:tcPr>
            <w:tcW w:w="1134" w:type="dxa"/>
            <w:shd w:val="clear" w:color="auto" w:fill="auto"/>
          </w:tcPr>
          <w:p w14:paraId="6273EDD8" w14:textId="77777777" w:rsidR="006A0A4C" w:rsidRDefault="006A0A4C" w:rsidP="005C0A2B">
            <w:pPr>
              <w:jc w:val="center"/>
            </w:pPr>
            <w:r w:rsidRPr="000E5B29">
              <w:t>х</w:t>
            </w:r>
          </w:p>
        </w:tc>
        <w:tc>
          <w:tcPr>
            <w:tcW w:w="1276" w:type="dxa"/>
            <w:shd w:val="clear" w:color="auto" w:fill="auto"/>
          </w:tcPr>
          <w:p w14:paraId="147871FB" w14:textId="77777777" w:rsidR="006A0A4C" w:rsidRPr="008D7C2B" w:rsidRDefault="006A0A4C" w:rsidP="005C0A2B">
            <w:pPr>
              <w:jc w:val="center"/>
            </w:pPr>
            <w:r w:rsidRPr="008D7C2B">
              <w:t>0,47</w:t>
            </w:r>
          </w:p>
        </w:tc>
      </w:tr>
    </w:tbl>
    <w:p w14:paraId="41310F3B" w14:textId="77777777" w:rsidR="006A0A4C" w:rsidRPr="00951625" w:rsidRDefault="006A0A4C" w:rsidP="006A0A4C">
      <w:pPr>
        <w:ind w:left="284" w:firstLine="425"/>
        <w:jc w:val="center"/>
        <w:rPr>
          <w:b/>
          <w:color w:val="00B0F0"/>
          <w:sz w:val="16"/>
          <w:szCs w:val="28"/>
          <w:u w:val="single"/>
        </w:rPr>
      </w:pPr>
    </w:p>
    <w:p w14:paraId="122222A1" w14:textId="77777777" w:rsidR="006A0A4C" w:rsidRDefault="006A0A4C" w:rsidP="006A0A4C">
      <w:pPr>
        <w:tabs>
          <w:tab w:val="left" w:pos="1134"/>
        </w:tabs>
        <w:ind w:left="284" w:firstLine="709"/>
        <w:jc w:val="both"/>
        <w:rPr>
          <w:sz w:val="28"/>
          <w:szCs w:val="28"/>
        </w:rPr>
      </w:pPr>
      <w:r>
        <w:rPr>
          <w:sz w:val="28"/>
          <w:szCs w:val="28"/>
        </w:rPr>
        <w:t>Расчеты</w:t>
      </w:r>
      <w:r w:rsidRPr="00D93040">
        <w:rPr>
          <w:sz w:val="28"/>
          <w:szCs w:val="28"/>
        </w:rPr>
        <w:t xml:space="preserve"> конкретных статей расходов, основание </w:t>
      </w:r>
      <w:r>
        <w:rPr>
          <w:sz w:val="28"/>
          <w:szCs w:val="28"/>
        </w:rPr>
        <w:t>расчетов</w:t>
      </w:r>
      <w:r w:rsidRPr="00D93040">
        <w:rPr>
          <w:sz w:val="28"/>
          <w:szCs w:val="28"/>
        </w:rPr>
        <w:t xml:space="preserve">, приводятся </w:t>
      </w:r>
      <w:r>
        <w:rPr>
          <w:sz w:val="28"/>
          <w:szCs w:val="28"/>
        </w:rPr>
        <w:t>далее</w:t>
      </w:r>
      <w:r w:rsidRPr="00D93040">
        <w:rPr>
          <w:sz w:val="28"/>
          <w:szCs w:val="28"/>
        </w:rPr>
        <w:t xml:space="preserve"> в экспертном заключении при анализе соответствующих статей расходов.</w:t>
      </w:r>
    </w:p>
    <w:p w14:paraId="429725F2" w14:textId="77777777" w:rsidR="006A0A4C" w:rsidRPr="009B1BCD" w:rsidRDefault="006A0A4C" w:rsidP="006A0A4C">
      <w:pPr>
        <w:ind w:left="284" w:firstLine="425"/>
        <w:jc w:val="center"/>
        <w:rPr>
          <w:b/>
          <w:color w:val="00B0F0"/>
          <w:sz w:val="28"/>
          <w:szCs w:val="28"/>
          <w:u w:val="single"/>
        </w:rPr>
      </w:pPr>
    </w:p>
    <w:p w14:paraId="3B979C3E" w14:textId="77777777" w:rsidR="006A0A4C" w:rsidRPr="00ED609A" w:rsidRDefault="006A0A4C" w:rsidP="006A0A4C">
      <w:pPr>
        <w:ind w:left="284" w:firstLine="425"/>
        <w:jc w:val="center"/>
        <w:rPr>
          <w:b/>
          <w:sz w:val="28"/>
          <w:szCs w:val="28"/>
          <w:u w:val="single"/>
        </w:rPr>
      </w:pPr>
      <w:r w:rsidRPr="00ED609A">
        <w:rPr>
          <w:b/>
          <w:sz w:val="28"/>
          <w:szCs w:val="28"/>
          <w:u w:val="single"/>
        </w:rPr>
        <w:t>Анализ основных технико-экономических показателей</w:t>
      </w:r>
    </w:p>
    <w:p w14:paraId="4251BC82" w14:textId="77777777" w:rsidR="006A0A4C" w:rsidRDefault="006A0A4C" w:rsidP="006A0A4C">
      <w:pPr>
        <w:ind w:left="284" w:firstLine="709"/>
        <w:jc w:val="both"/>
        <w:rPr>
          <w:color w:val="000000"/>
          <w:sz w:val="28"/>
          <w:szCs w:val="28"/>
        </w:rPr>
      </w:pPr>
      <w:r>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54B993BA" w14:textId="77777777" w:rsidR="006A0A4C" w:rsidRDefault="006A0A4C" w:rsidP="006A0A4C">
      <w:pPr>
        <w:ind w:left="284" w:firstLine="709"/>
        <w:jc w:val="both"/>
        <w:rPr>
          <w:color w:val="000000"/>
          <w:sz w:val="28"/>
          <w:szCs w:val="28"/>
        </w:rPr>
      </w:pPr>
      <w:r>
        <w:rPr>
          <w:color w:val="000000"/>
          <w:sz w:val="28"/>
          <w:szCs w:val="28"/>
        </w:rPr>
        <w:t xml:space="preserve">В качестве обосновывающих материалов организацией были представлены: </w:t>
      </w:r>
    </w:p>
    <w:p w14:paraId="6E6531DD" w14:textId="77777777" w:rsidR="006A0A4C" w:rsidRDefault="006A0A4C" w:rsidP="006A0A4C">
      <w:pPr>
        <w:ind w:left="284" w:firstLine="709"/>
        <w:jc w:val="both"/>
        <w:rPr>
          <w:color w:val="000000"/>
          <w:sz w:val="28"/>
          <w:szCs w:val="28"/>
        </w:rPr>
      </w:pPr>
      <w:r>
        <w:rPr>
          <w:color w:val="000000"/>
          <w:sz w:val="28"/>
          <w:szCs w:val="28"/>
        </w:rPr>
        <w:t>- реестр потребителей с указанием фактических объемов реализации в сфере водоснабжения питьевой водой, водоотведения за 2015-2017 годы и прогнозируемые объемы реализации на 2019-2021 годы;</w:t>
      </w:r>
    </w:p>
    <w:p w14:paraId="3B36EFAF" w14:textId="77777777" w:rsidR="006A0A4C" w:rsidRDefault="006A0A4C" w:rsidP="006A0A4C">
      <w:pPr>
        <w:ind w:left="284" w:firstLine="709"/>
        <w:jc w:val="both"/>
        <w:rPr>
          <w:color w:val="000000"/>
          <w:sz w:val="28"/>
          <w:szCs w:val="28"/>
        </w:rPr>
      </w:pPr>
      <w:r>
        <w:rPr>
          <w:color w:val="000000"/>
          <w:sz w:val="28"/>
          <w:szCs w:val="28"/>
        </w:rPr>
        <w:t>- реестр потребителей с указанием фактических объемов реализации в сфере водоснабжения технической водой за 2015-2017 годы и прогнозируемые объемы реализации на 2019-2021 годы;</w:t>
      </w:r>
    </w:p>
    <w:p w14:paraId="4595E4EA" w14:textId="77777777" w:rsidR="006A0A4C" w:rsidRDefault="006A0A4C" w:rsidP="006A0A4C">
      <w:pPr>
        <w:ind w:left="284" w:firstLine="709"/>
        <w:jc w:val="both"/>
        <w:rPr>
          <w:color w:val="000000"/>
          <w:sz w:val="28"/>
          <w:szCs w:val="28"/>
        </w:rPr>
      </w:pPr>
      <w:r>
        <w:rPr>
          <w:color w:val="000000"/>
          <w:sz w:val="28"/>
          <w:szCs w:val="28"/>
        </w:rPr>
        <w:t>- реестр потребителей (объектов), по которым ожидается увеличение, либо снижение объемов водоснабжения и водоотведения;</w:t>
      </w:r>
    </w:p>
    <w:p w14:paraId="227BC4C5" w14:textId="77777777" w:rsidR="006A0A4C" w:rsidRDefault="006A0A4C" w:rsidP="006A0A4C">
      <w:pPr>
        <w:ind w:left="284" w:firstLine="709"/>
        <w:jc w:val="both"/>
        <w:rPr>
          <w:color w:val="000000"/>
          <w:sz w:val="28"/>
          <w:szCs w:val="28"/>
        </w:rPr>
      </w:pPr>
      <w:r>
        <w:rPr>
          <w:color w:val="000000"/>
          <w:sz w:val="28"/>
          <w:szCs w:val="28"/>
        </w:rPr>
        <w:t>- баланс водоснабжения ОАО «СКЭК» г. Березовский в соответствии с Методическими указаниями, утвержденными приказом ФСТ России от 27.12.2013 № 1746-э;</w:t>
      </w:r>
    </w:p>
    <w:p w14:paraId="0138724B" w14:textId="77777777" w:rsidR="006A0A4C" w:rsidRDefault="006A0A4C" w:rsidP="006A0A4C">
      <w:pPr>
        <w:ind w:left="284" w:firstLine="709"/>
        <w:jc w:val="both"/>
        <w:rPr>
          <w:color w:val="000000"/>
          <w:sz w:val="28"/>
          <w:szCs w:val="28"/>
        </w:rPr>
      </w:pPr>
      <w:r>
        <w:rPr>
          <w:color w:val="000000"/>
          <w:sz w:val="28"/>
          <w:szCs w:val="28"/>
        </w:rPr>
        <w:t>- баланс водоотведения ОАО «СКЭК» г. Березовский в соответствии с Методическими указаниями, утвержденными приказом ФСТ России от 27.12.2013 № 1746-э;</w:t>
      </w:r>
    </w:p>
    <w:p w14:paraId="6D85479D" w14:textId="77777777" w:rsidR="006A0A4C" w:rsidRDefault="006A0A4C" w:rsidP="006A0A4C">
      <w:pPr>
        <w:ind w:left="284" w:firstLine="709"/>
        <w:jc w:val="both"/>
        <w:rPr>
          <w:color w:val="000000"/>
          <w:sz w:val="28"/>
          <w:szCs w:val="28"/>
        </w:rPr>
      </w:pPr>
      <w:r>
        <w:rPr>
          <w:color w:val="000000"/>
          <w:sz w:val="28"/>
          <w:szCs w:val="28"/>
        </w:rPr>
        <w:lastRenderedPageBreak/>
        <w:t>- справка о расходах на холодную воду за 2017 год по узлу теплоснабжения г. Березовский (тепло, теплоноситель);</w:t>
      </w:r>
    </w:p>
    <w:p w14:paraId="2D193DDC" w14:textId="77777777" w:rsidR="006A0A4C" w:rsidRDefault="006A0A4C" w:rsidP="006A0A4C">
      <w:pPr>
        <w:ind w:left="284" w:firstLine="709"/>
        <w:jc w:val="both"/>
        <w:rPr>
          <w:color w:val="000000"/>
          <w:sz w:val="28"/>
          <w:szCs w:val="28"/>
        </w:rPr>
      </w:pPr>
      <w:r>
        <w:rPr>
          <w:color w:val="000000"/>
          <w:sz w:val="28"/>
          <w:szCs w:val="28"/>
        </w:rPr>
        <w:t>- сведения о работе водопровода, Форма № 1-водопровод за 2017 год;</w:t>
      </w:r>
    </w:p>
    <w:p w14:paraId="3C66EEA0" w14:textId="77777777" w:rsidR="006A0A4C" w:rsidRDefault="006A0A4C" w:rsidP="006A0A4C">
      <w:pPr>
        <w:ind w:left="284" w:firstLine="709"/>
        <w:jc w:val="both"/>
        <w:rPr>
          <w:color w:val="000000"/>
          <w:sz w:val="28"/>
          <w:szCs w:val="28"/>
        </w:rPr>
      </w:pPr>
      <w:r>
        <w:rPr>
          <w:color w:val="000000"/>
          <w:sz w:val="28"/>
          <w:szCs w:val="28"/>
        </w:rPr>
        <w:t>- сведения о работе канализации, Форма № 1-канализация за 2017 год;</w:t>
      </w:r>
    </w:p>
    <w:p w14:paraId="53DD3176" w14:textId="77777777" w:rsidR="006A0A4C" w:rsidRDefault="006A0A4C" w:rsidP="006A0A4C">
      <w:pPr>
        <w:ind w:left="284" w:firstLine="709"/>
        <w:jc w:val="both"/>
        <w:rPr>
          <w:color w:val="000000"/>
          <w:sz w:val="28"/>
          <w:szCs w:val="28"/>
        </w:rPr>
      </w:pPr>
      <w:r>
        <w:rPr>
          <w:color w:val="000000"/>
          <w:sz w:val="28"/>
          <w:szCs w:val="28"/>
        </w:rPr>
        <w:t>- сведения о работе жилищно-коммунальных организаций, Форма № 22-ЖКХ (сводная) за 2017 год.</w:t>
      </w:r>
    </w:p>
    <w:p w14:paraId="67BF64B1" w14:textId="77777777" w:rsidR="006A0A4C" w:rsidRPr="00951625" w:rsidRDefault="006A0A4C" w:rsidP="006A0A4C">
      <w:pPr>
        <w:ind w:left="284" w:firstLine="709"/>
        <w:jc w:val="both"/>
        <w:rPr>
          <w:color w:val="000000"/>
          <w:sz w:val="16"/>
          <w:szCs w:val="28"/>
        </w:rPr>
      </w:pPr>
    </w:p>
    <w:p w14:paraId="3486B890" w14:textId="77777777" w:rsidR="006A0A4C" w:rsidRDefault="006A0A4C" w:rsidP="006A0A4C">
      <w:pPr>
        <w:ind w:left="284" w:firstLine="709"/>
        <w:jc w:val="both"/>
        <w:rPr>
          <w:color w:val="000000"/>
          <w:sz w:val="28"/>
          <w:szCs w:val="28"/>
          <w:u w:val="single"/>
        </w:rPr>
      </w:pPr>
      <w:r w:rsidRPr="003E6074">
        <w:rPr>
          <w:color w:val="000000"/>
          <w:sz w:val="28"/>
          <w:szCs w:val="28"/>
        </w:rPr>
        <w:t xml:space="preserve">Проанализировав представленные документы, </w:t>
      </w:r>
      <w:r>
        <w:rPr>
          <w:color w:val="000000"/>
          <w:sz w:val="28"/>
          <w:szCs w:val="28"/>
        </w:rPr>
        <w:t>специалист</w:t>
      </w:r>
      <w:r w:rsidRPr="003E6074">
        <w:rPr>
          <w:color w:val="000000"/>
          <w:sz w:val="28"/>
          <w:szCs w:val="28"/>
        </w:rPr>
        <w:t xml:space="preserve"> полага</w:t>
      </w:r>
      <w:r>
        <w:rPr>
          <w:color w:val="000000"/>
          <w:sz w:val="28"/>
          <w:szCs w:val="28"/>
        </w:rPr>
        <w:t>е</w:t>
      </w:r>
      <w:r w:rsidRPr="003E6074">
        <w:rPr>
          <w:color w:val="000000"/>
          <w:sz w:val="28"/>
          <w:szCs w:val="28"/>
        </w:rPr>
        <w:t xml:space="preserve">т экономически и технологически обоснованным принять </w:t>
      </w:r>
      <w:r w:rsidRPr="004A046E">
        <w:rPr>
          <w:color w:val="000000"/>
          <w:sz w:val="28"/>
          <w:szCs w:val="28"/>
          <w:u w:val="single"/>
        </w:rPr>
        <w:t>показатели объемов</w:t>
      </w:r>
      <w:r>
        <w:rPr>
          <w:color w:val="000000"/>
          <w:sz w:val="28"/>
          <w:szCs w:val="28"/>
          <w:u w:val="single"/>
        </w:rPr>
        <w:t>:</w:t>
      </w:r>
    </w:p>
    <w:p w14:paraId="2F63331F" w14:textId="77777777" w:rsidR="006A0A4C" w:rsidRPr="002041C7" w:rsidRDefault="006A0A4C" w:rsidP="006A0A4C">
      <w:pPr>
        <w:ind w:left="284" w:firstLine="709"/>
        <w:jc w:val="both"/>
        <w:rPr>
          <w:color w:val="000000"/>
          <w:sz w:val="28"/>
          <w:szCs w:val="28"/>
        </w:rPr>
      </w:pPr>
      <w:r w:rsidRPr="002041C7">
        <w:rPr>
          <w:color w:val="000000"/>
          <w:sz w:val="28"/>
          <w:szCs w:val="28"/>
        </w:rPr>
        <w:t>- отпущенной питьевой воды на потребительский рынок на уровне предложения организации, что на 0,05% выше фактического значения 2017 года;</w:t>
      </w:r>
    </w:p>
    <w:p w14:paraId="0BACF8B1" w14:textId="77777777" w:rsidR="006A0A4C" w:rsidRPr="00D21F3A" w:rsidRDefault="006A0A4C" w:rsidP="006A0A4C">
      <w:pPr>
        <w:ind w:left="284" w:firstLine="709"/>
        <w:jc w:val="both"/>
        <w:rPr>
          <w:color w:val="000000"/>
          <w:sz w:val="28"/>
          <w:szCs w:val="28"/>
        </w:rPr>
      </w:pPr>
      <w:r w:rsidRPr="00D21F3A">
        <w:rPr>
          <w:color w:val="000000"/>
          <w:sz w:val="28"/>
          <w:szCs w:val="28"/>
        </w:rPr>
        <w:t>- отпущенной технической воды на потребительский рынок на уровне фактического значения 2017 года;</w:t>
      </w:r>
    </w:p>
    <w:p w14:paraId="05CD5C45" w14:textId="77777777" w:rsidR="006A0A4C" w:rsidRDefault="006A0A4C" w:rsidP="006A0A4C">
      <w:pPr>
        <w:ind w:left="284" w:firstLine="709"/>
        <w:jc w:val="both"/>
        <w:rPr>
          <w:color w:val="000000"/>
          <w:sz w:val="28"/>
          <w:szCs w:val="28"/>
        </w:rPr>
      </w:pPr>
      <w:r w:rsidRPr="002041C7">
        <w:rPr>
          <w:color w:val="000000"/>
          <w:sz w:val="28"/>
          <w:szCs w:val="28"/>
        </w:rPr>
        <w:t>- принятых от потребительского рынка сточных вод на уровне фактических значений 2017 года.</w:t>
      </w:r>
    </w:p>
    <w:p w14:paraId="32597EDC" w14:textId="77777777" w:rsidR="006A0A4C" w:rsidRPr="00951625" w:rsidRDefault="006A0A4C" w:rsidP="006A0A4C">
      <w:pPr>
        <w:ind w:left="284" w:firstLine="709"/>
        <w:jc w:val="both"/>
        <w:rPr>
          <w:color w:val="000000"/>
          <w:sz w:val="16"/>
          <w:szCs w:val="28"/>
        </w:rPr>
      </w:pPr>
    </w:p>
    <w:p w14:paraId="2E6495D0" w14:textId="77777777" w:rsidR="006A0A4C" w:rsidRPr="00E841ED" w:rsidRDefault="006A0A4C" w:rsidP="006A0A4C">
      <w:pPr>
        <w:ind w:left="284" w:firstLine="425"/>
        <w:jc w:val="both"/>
        <w:rPr>
          <w:sz w:val="28"/>
          <w:szCs w:val="28"/>
          <w:u w:val="single"/>
        </w:rPr>
      </w:pPr>
      <w:r w:rsidRPr="00E841ED">
        <w:rPr>
          <w:sz w:val="28"/>
          <w:szCs w:val="28"/>
          <w:u w:val="single"/>
        </w:rPr>
        <w:t>Питьевая вода:</w:t>
      </w:r>
    </w:p>
    <w:p w14:paraId="63D428DF" w14:textId="77777777" w:rsidR="006A0A4C" w:rsidRPr="00E841ED" w:rsidRDefault="006A0A4C" w:rsidP="006A0A4C">
      <w:pPr>
        <w:ind w:left="284" w:firstLine="425"/>
        <w:jc w:val="both"/>
        <w:rPr>
          <w:sz w:val="28"/>
          <w:szCs w:val="28"/>
        </w:rPr>
      </w:pPr>
      <w:r w:rsidRPr="00E841ED">
        <w:rPr>
          <w:sz w:val="28"/>
          <w:szCs w:val="28"/>
        </w:rPr>
        <w:t xml:space="preserve">Планируемый   объем   отпущенной   питьевой воды по категориям потребителей на 2019 год составил </w:t>
      </w:r>
      <w:r w:rsidRPr="00E841ED">
        <w:rPr>
          <w:b/>
          <w:i/>
          <w:sz w:val="28"/>
          <w:szCs w:val="28"/>
        </w:rPr>
        <w:t xml:space="preserve">2728520,78 </w:t>
      </w:r>
      <w:r w:rsidRPr="00E841ED">
        <w:rPr>
          <w:sz w:val="28"/>
          <w:szCs w:val="28"/>
        </w:rPr>
        <w:t>м</w:t>
      </w:r>
      <w:r w:rsidRPr="00E841ED">
        <w:rPr>
          <w:sz w:val="28"/>
          <w:szCs w:val="28"/>
          <w:vertAlign w:val="superscript"/>
        </w:rPr>
        <w:t>3</w:t>
      </w:r>
      <w:r w:rsidRPr="00E841ED">
        <w:rPr>
          <w:sz w:val="28"/>
          <w:szCs w:val="28"/>
        </w:rPr>
        <w:t>, в том числе:</w:t>
      </w:r>
    </w:p>
    <w:p w14:paraId="5D30EAD2" w14:textId="77777777" w:rsidR="006A0A4C" w:rsidRPr="00E841ED" w:rsidRDefault="006A0A4C" w:rsidP="006A0A4C">
      <w:pPr>
        <w:ind w:left="284" w:firstLine="425"/>
        <w:jc w:val="both"/>
        <w:rPr>
          <w:sz w:val="28"/>
          <w:szCs w:val="28"/>
        </w:rPr>
      </w:pPr>
      <w:r w:rsidRPr="00E841ED">
        <w:rPr>
          <w:sz w:val="28"/>
          <w:szCs w:val="28"/>
        </w:rPr>
        <w:t xml:space="preserve">- на период с 01.01.2019 по 30.06.2019 – </w:t>
      </w:r>
      <w:r w:rsidRPr="00E841ED">
        <w:rPr>
          <w:b/>
          <w:i/>
          <w:sz w:val="28"/>
          <w:szCs w:val="28"/>
        </w:rPr>
        <w:t>1364260,39</w:t>
      </w:r>
      <w:r w:rsidRPr="00E841ED">
        <w:rPr>
          <w:sz w:val="28"/>
          <w:szCs w:val="28"/>
        </w:rPr>
        <w:t xml:space="preserve"> м</w:t>
      </w:r>
      <w:r w:rsidRPr="00E841ED">
        <w:rPr>
          <w:sz w:val="28"/>
          <w:szCs w:val="28"/>
          <w:vertAlign w:val="superscript"/>
        </w:rPr>
        <w:t>3</w:t>
      </w:r>
      <w:r w:rsidRPr="00E841ED">
        <w:rPr>
          <w:sz w:val="28"/>
          <w:szCs w:val="28"/>
        </w:rPr>
        <w:t xml:space="preserve">, в том числе на потребительский рынок – </w:t>
      </w:r>
      <w:r w:rsidRPr="00E841ED">
        <w:rPr>
          <w:b/>
          <w:i/>
          <w:sz w:val="28"/>
          <w:szCs w:val="28"/>
        </w:rPr>
        <w:t>833000</w:t>
      </w:r>
      <w:r w:rsidRPr="00E841ED">
        <w:rPr>
          <w:sz w:val="28"/>
          <w:szCs w:val="28"/>
        </w:rPr>
        <w:t xml:space="preserve"> м</w:t>
      </w:r>
      <w:r w:rsidRPr="00E841ED">
        <w:rPr>
          <w:sz w:val="28"/>
          <w:szCs w:val="28"/>
          <w:vertAlign w:val="superscript"/>
        </w:rPr>
        <w:t>3</w:t>
      </w:r>
      <w:r w:rsidRPr="00E841ED">
        <w:rPr>
          <w:sz w:val="28"/>
          <w:szCs w:val="28"/>
        </w:rPr>
        <w:t>;</w:t>
      </w:r>
    </w:p>
    <w:p w14:paraId="38AD6523" w14:textId="77777777" w:rsidR="006A0A4C" w:rsidRPr="00E841ED" w:rsidRDefault="006A0A4C" w:rsidP="006A0A4C">
      <w:pPr>
        <w:ind w:left="284" w:firstLine="425"/>
        <w:jc w:val="both"/>
        <w:rPr>
          <w:sz w:val="28"/>
          <w:szCs w:val="28"/>
        </w:rPr>
      </w:pPr>
      <w:r w:rsidRPr="00E841ED">
        <w:rPr>
          <w:sz w:val="28"/>
          <w:szCs w:val="28"/>
        </w:rPr>
        <w:t xml:space="preserve">- на период с 01.07.2019 по 31.12.2019 – </w:t>
      </w:r>
      <w:r w:rsidRPr="00E841ED">
        <w:rPr>
          <w:b/>
          <w:i/>
          <w:sz w:val="28"/>
          <w:szCs w:val="28"/>
        </w:rPr>
        <w:t>1364260,39</w:t>
      </w:r>
      <w:r w:rsidRPr="00E841ED">
        <w:rPr>
          <w:sz w:val="28"/>
          <w:szCs w:val="28"/>
        </w:rPr>
        <w:t xml:space="preserve"> м</w:t>
      </w:r>
      <w:r w:rsidRPr="00E841ED">
        <w:rPr>
          <w:sz w:val="28"/>
          <w:szCs w:val="28"/>
          <w:vertAlign w:val="superscript"/>
        </w:rPr>
        <w:t>3</w:t>
      </w:r>
      <w:r w:rsidRPr="00E841ED">
        <w:rPr>
          <w:sz w:val="28"/>
          <w:szCs w:val="28"/>
        </w:rPr>
        <w:t xml:space="preserve">, в том числе на потребительский рынок – </w:t>
      </w:r>
      <w:r w:rsidRPr="00E841ED">
        <w:rPr>
          <w:b/>
          <w:i/>
          <w:sz w:val="28"/>
          <w:szCs w:val="28"/>
        </w:rPr>
        <w:t>833000</w:t>
      </w:r>
      <w:r w:rsidRPr="00E841ED">
        <w:rPr>
          <w:sz w:val="28"/>
          <w:szCs w:val="28"/>
        </w:rPr>
        <w:t xml:space="preserve"> м</w:t>
      </w:r>
      <w:r w:rsidRPr="00E841ED">
        <w:rPr>
          <w:sz w:val="28"/>
          <w:szCs w:val="28"/>
          <w:vertAlign w:val="superscript"/>
        </w:rPr>
        <w:t>3</w:t>
      </w:r>
      <w:r w:rsidRPr="00E841ED">
        <w:rPr>
          <w:sz w:val="28"/>
          <w:szCs w:val="28"/>
        </w:rPr>
        <w:t>.</w:t>
      </w:r>
    </w:p>
    <w:p w14:paraId="6F0DCA4D" w14:textId="77777777" w:rsidR="006A0A4C" w:rsidRPr="00E841ED" w:rsidRDefault="006A0A4C" w:rsidP="006A0A4C">
      <w:pPr>
        <w:ind w:left="284" w:firstLine="425"/>
        <w:jc w:val="both"/>
        <w:rPr>
          <w:sz w:val="28"/>
          <w:szCs w:val="28"/>
        </w:rPr>
      </w:pPr>
      <w:r w:rsidRPr="00E841ED">
        <w:rPr>
          <w:sz w:val="28"/>
          <w:szCs w:val="28"/>
        </w:rPr>
        <w:t>На 2020-2023 годы объем отпущенной питьевой воды по категориям потребителей принимается на уровне предыдущего периода:</w:t>
      </w:r>
    </w:p>
    <w:p w14:paraId="7F16DCF6" w14:textId="77777777" w:rsidR="006A0A4C" w:rsidRPr="00E841ED" w:rsidRDefault="006A0A4C" w:rsidP="006A0A4C">
      <w:pPr>
        <w:widowControl w:val="0"/>
        <w:autoSpaceDE w:val="0"/>
        <w:autoSpaceDN w:val="0"/>
        <w:adjustRightInd w:val="0"/>
        <w:ind w:left="284" w:firstLine="425"/>
        <w:jc w:val="both"/>
        <w:rPr>
          <w:color w:val="000000"/>
          <w:sz w:val="28"/>
          <w:szCs w:val="28"/>
        </w:rPr>
      </w:pPr>
      <w:r w:rsidRPr="00E841ED">
        <w:rPr>
          <w:color w:val="000000"/>
          <w:sz w:val="28"/>
          <w:szCs w:val="28"/>
        </w:rPr>
        <w:t xml:space="preserve">- на 2020 год – </w:t>
      </w:r>
      <w:r w:rsidRPr="00E841ED">
        <w:rPr>
          <w:b/>
          <w:i/>
          <w:sz w:val="28"/>
          <w:szCs w:val="28"/>
        </w:rPr>
        <w:t xml:space="preserve">2728520,78 </w:t>
      </w:r>
      <w:r w:rsidRPr="00E841ED">
        <w:rPr>
          <w:sz w:val="28"/>
          <w:szCs w:val="28"/>
        </w:rPr>
        <w:t>м</w:t>
      </w:r>
      <w:r w:rsidRPr="00E841ED">
        <w:rPr>
          <w:sz w:val="28"/>
          <w:szCs w:val="28"/>
          <w:vertAlign w:val="superscript"/>
        </w:rPr>
        <w:t>3</w:t>
      </w:r>
      <w:r w:rsidRPr="00E841ED">
        <w:rPr>
          <w:color w:val="000000"/>
          <w:sz w:val="28"/>
          <w:szCs w:val="28"/>
        </w:rPr>
        <w:t xml:space="preserve">; </w:t>
      </w:r>
    </w:p>
    <w:p w14:paraId="2B27C646" w14:textId="77777777" w:rsidR="006A0A4C" w:rsidRPr="00E841ED" w:rsidRDefault="006A0A4C" w:rsidP="006A0A4C">
      <w:pPr>
        <w:widowControl w:val="0"/>
        <w:autoSpaceDE w:val="0"/>
        <w:autoSpaceDN w:val="0"/>
        <w:adjustRightInd w:val="0"/>
        <w:ind w:left="284" w:firstLine="425"/>
        <w:jc w:val="both"/>
        <w:rPr>
          <w:color w:val="000000"/>
          <w:sz w:val="28"/>
          <w:szCs w:val="28"/>
        </w:rPr>
      </w:pPr>
      <w:r w:rsidRPr="00E841ED">
        <w:rPr>
          <w:color w:val="000000"/>
          <w:sz w:val="28"/>
          <w:szCs w:val="28"/>
        </w:rPr>
        <w:t xml:space="preserve">- на 2021 год – </w:t>
      </w:r>
      <w:r w:rsidRPr="00E841ED">
        <w:rPr>
          <w:b/>
          <w:i/>
          <w:sz w:val="28"/>
          <w:szCs w:val="28"/>
        </w:rPr>
        <w:t xml:space="preserve">2728520,78 </w:t>
      </w:r>
      <w:r w:rsidRPr="00E841ED">
        <w:rPr>
          <w:sz w:val="28"/>
          <w:szCs w:val="28"/>
        </w:rPr>
        <w:t>м</w:t>
      </w:r>
      <w:r w:rsidRPr="00E841ED">
        <w:rPr>
          <w:sz w:val="28"/>
          <w:szCs w:val="28"/>
          <w:vertAlign w:val="superscript"/>
        </w:rPr>
        <w:t>3</w:t>
      </w:r>
      <w:r w:rsidRPr="00E841ED">
        <w:rPr>
          <w:color w:val="000000"/>
          <w:sz w:val="28"/>
          <w:szCs w:val="28"/>
        </w:rPr>
        <w:t>;</w:t>
      </w:r>
    </w:p>
    <w:p w14:paraId="2FEE3D7A" w14:textId="77777777" w:rsidR="006A0A4C" w:rsidRPr="00E841ED" w:rsidRDefault="006A0A4C" w:rsidP="006A0A4C">
      <w:pPr>
        <w:widowControl w:val="0"/>
        <w:autoSpaceDE w:val="0"/>
        <w:autoSpaceDN w:val="0"/>
        <w:adjustRightInd w:val="0"/>
        <w:ind w:left="284" w:firstLine="425"/>
        <w:jc w:val="both"/>
        <w:rPr>
          <w:color w:val="000000"/>
          <w:sz w:val="28"/>
          <w:szCs w:val="28"/>
        </w:rPr>
      </w:pPr>
      <w:r w:rsidRPr="00E841ED">
        <w:rPr>
          <w:color w:val="000000"/>
          <w:sz w:val="28"/>
          <w:szCs w:val="28"/>
        </w:rPr>
        <w:t xml:space="preserve">- на 2022 год – </w:t>
      </w:r>
      <w:r w:rsidRPr="00E841ED">
        <w:rPr>
          <w:b/>
          <w:i/>
          <w:sz w:val="28"/>
          <w:szCs w:val="28"/>
        </w:rPr>
        <w:t xml:space="preserve">2728520,78 </w:t>
      </w:r>
      <w:r w:rsidRPr="00E841ED">
        <w:rPr>
          <w:sz w:val="28"/>
          <w:szCs w:val="28"/>
        </w:rPr>
        <w:t>м</w:t>
      </w:r>
      <w:r w:rsidRPr="00E841ED">
        <w:rPr>
          <w:sz w:val="28"/>
          <w:szCs w:val="28"/>
          <w:vertAlign w:val="superscript"/>
        </w:rPr>
        <w:t>3</w:t>
      </w:r>
      <w:r w:rsidRPr="00E841ED">
        <w:rPr>
          <w:color w:val="000000"/>
          <w:sz w:val="28"/>
          <w:szCs w:val="28"/>
        </w:rPr>
        <w:t>;</w:t>
      </w:r>
    </w:p>
    <w:p w14:paraId="61B94730" w14:textId="77777777" w:rsidR="006A0A4C" w:rsidRPr="00E841ED" w:rsidRDefault="006A0A4C" w:rsidP="006A0A4C">
      <w:pPr>
        <w:widowControl w:val="0"/>
        <w:autoSpaceDE w:val="0"/>
        <w:autoSpaceDN w:val="0"/>
        <w:adjustRightInd w:val="0"/>
        <w:ind w:left="284" w:firstLine="425"/>
        <w:jc w:val="both"/>
        <w:rPr>
          <w:color w:val="000000"/>
          <w:sz w:val="28"/>
          <w:szCs w:val="28"/>
        </w:rPr>
      </w:pPr>
      <w:r w:rsidRPr="00E841ED">
        <w:rPr>
          <w:color w:val="000000"/>
          <w:sz w:val="28"/>
          <w:szCs w:val="28"/>
        </w:rPr>
        <w:t xml:space="preserve">- на 2023 год – </w:t>
      </w:r>
      <w:r w:rsidRPr="00E841ED">
        <w:rPr>
          <w:b/>
          <w:i/>
          <w:sz w:val="28"/>
          <w:szCs w:val="28"/>
        </w:rPr>
        <w:t xml:space="preserve">2728520,78 </w:t>
      </w:r>
      <w:r w:rsidRPr="00E841ED">
        <w:rPr>
          <w:sz w:val="28"/>
          <w:szCs w:val="28"/>
        </w:rPr>
        <w:t>м</w:t>
      </w:r>
      <w:r w:rsidRPr="00E841ED">
        <w:rPr>
          <w:sz w:val="28"/>
          <w:szCs w:val="28"/>
          <w:vertAlign w:val="superscript"/>
        </w:rPr>
        <w:t>3</w:t>
      </w:r>
      <w:r w:rsidRPr="00E841ED">
        <w:rPr>
          <w:color w:val="000000"/>
          <w:sz w:val="28"/>
          <w:szCs w:val="28"/>
        </w:rPr>
        <w:t>.</w:t>
      </w:r>
    </w:p>
    <w:p w14:paraId="1BECDC6C" w14:textId="77777777" w:rsidR="006A0A4C" w:rsidRPr="00E841ED" w:rsidRDefault="006A0A4C" w:rsidP="006A0A4C">
      <w:pPr>
        <w:ind w:left="284" w:firstLine="425"/>
        <w:jc w:val="both"/>
        <w:rPr>
          <w:sz w:val="16"/>
          <w:szCs w:val="28"/>
        </w:rPr>
      </w:pPr>
    </w:p>
    <w:p w14:paraId="68D0E8DC" w14:textId="77777777" w:rsidR="006A0A4C" w:rsidRPr="00E841ED" w:rsidRDefault="006A0A4C" w:rsidP="006A0A4C">
      <w:pPr>
        <w:ind w:left="284" w:firstLine="425"/>
        <w:jc w:val="both"/>
        <w:rPr>
          <w:sz w:val="28"/>
          <w:szCs w:val="28"/>
          <w:u w:val="single"/>
        </w:rPr>
      </w:pPr>
      <w:r w:rsidRPr="00E841ED">
        <w:rPr>
          <w:sz w:val="28"/>
          <w:szCs w:val="28"/>
          <w:u w:val="single"/>
        </w:rPr>
        <w:t>Техническая вода:</w:t>
      </w:r>
    </w:p>
    <w:p w14:paraId="318220A8" w14:textId="77777777" w:rsidR="006A0A4C" w:rsidRPr="00E841ED" w:rsidRDefault="006A0A4C" w:rsidP="006A0A4C">
      <w:pPr>
        <w:ind w:left="284" w:firstLine="425"/>
        <w:jc w:val="both"/>
        <w:rPr>
          <w:sz w:val="28"/>
          <w:szCs w:val="28"/>
        </w:rPr>
      </w:pPr>
      <w:r w:rsidRPr="00E841ED">
        <w:rPr>
          <w:sz w:val="28"/>
          <w:szCs w:val="28"/>
        </w:rPr>
        <w:t xml:space="preserve">Планируемый объем отпущенной технической воды по категориям потребителей на 2019 год составил </w:t>
      </w:r>
      <w:r w:rsidRPr="00E841ED">
        <w:rPr>
          <w:b/>
          <w:i/>
          <w:sz w:val="28"/>
          <w:szCs w:val="28"/>
        </w:rPr>
        <w:t xml:space="preserve">14791 </w:t>
      </w:r>
      <w:r w:rsidRPr="00E841ED">
        <w:rPr>
          <w:sz w:val="28"/>
          <w:szCs w:val="28"/>
        </w:rPr>
        <w:t>м</w:t>
      </w:r>
      <w:r w:rsidRPr="00E841ED">
        <w:rPr>
          <w:sz w:val="28"/>
          <w:szCs w:val="28"/>
          <w:vertAlign w:val="superscript"/>
        </w:rPr>
        <w:t>3</w:t>
      </w:r>
      <w:r w:rsidRPr="00E841ED">
        <w:rPr>
          <w:sz w:val="28"/>
          <w:szCs w:val="28"/>
        </w:rPr>
        <w:t>, в том числе:</w:t>
      </w:r>
    </w:p>
    <w:p w14:paraId="682B939D" w14:textId="77777777" w:rsidR="006A0A4C" w:rsidRPr="00E841ED" w:rsidRDefault="006A0A4C" w:rsidP="006A0A4C">
      <w:pPr>
        <w:ind w:left="284" w:firstLine="425"/>
        <w:jc w:val="both"/>
        <w:rPr>
          <w:sz w:val="28"/>
          <w:szCs w:val="28"/>
        </w:rPr>
      </w:pPr>
      <w:r w:rsidRPr="00E841ED">
        <w:rPr>
          <w:sz w:val="28"/>
          <w:szCs w:val="28"/>
        </w:rPr>
        <w:t>- на период с 01.01.2019 по 30.06.2019 –</w:t>
      </w:r>
      <w:r w:rsidRPr="00E841ED">
        <w:rPr>
          <w:color w:val="FF0000"/>
          <w:sz w:val="28"/>
          <w:szCs w:val="28"/>
        </w:rPr>
        <w:t xml:space="preserve"> </w:t>
      </w:r>
      <w:r w:rsidRPr="00E841ED">
        <w:rPr>
          <w:b/>
          <w:i/>
          <w:sz w:val="28"/>
          <w:szCs w:val="28"/>
        </w:rPr>
        <w:t>7395,5</w:t>
      </w:r>
      <w:r w:rsidRPr="00E841ED">
        <w:rPr>
          <w:sz w:val="28"/>
          <w:szCs w:val="28"/>
        </w:rPr>
        <w:t xml:space="preserve"> м</w:t>
      </w:r>
      <w:r w:rsidRPr="00E841ED">
        <w:rPr>
          <w:sz w:val="28"/>
          <w:szCs w:val="28"/>
          <w:vertAlign w:val="superscript"/>
        </w:rPr>
        <w:t>3</w:t>
      </w:r>
      <w:r w:rsidRPr="00E841ED">
        <w:rPr>
          <w:sz w:val="28"/>
          <w:szCs w:val="28"/>
        </w:rPr>
        <w:t xml:space="preserve">, в том числе на потребительский рынок – </w:t>
      </w:r>
      <w:r w:rsidRPr="00E841ED">
        <w:rPr>
          <w:b/>
          <w:i/>
          <w:sz w:val="28"/>
          <w:szCs w:val="28"/>
        </w:rPr>
        <w:t>7395,5</w:t>
      </w:r>
      <w:r w:rsidRPr="00E841ED">
        <w:rPr>
          <w:sz w:val="28"/>
          <w:szCs w:val="28"/>
        </w:rPr>
        <w:t xml:space="preserve"> м</w:t>
      </w:r>
      <w:r w:rsidRPr="00E841ED">
        <w:rPr>
          <w:sz w:val="28"/>
          <w:szCs w:val="28"/>
          <w:vertAlign w:val="superscript"/>
        </w:rPr>
        <w:t>3</w:t>
      </w:r>
      <w:r w:rsidRPr="00E841ED">
        <w:rPr>
          <w:sz w:val="28"/>
          <w:szCs w:val="28"/>
        </w:rPr>
        <w:t>;</w:t>
      </w:r>
    </w:p>
    <w:p w14:paraId="6ACACBEB" w14:textId="77777777" w:rsidR="006A0A4C" w:rsidRPr="00E841ED" w:rsidRDefault="006A0A4C" w:rsidP="006A0A4C">
      <w:pPr>
        <w:ind w:left="284" w:firstLine="425"/>
        <w:jc w:val="both"/>
        <w:rPr>
          <w:sz w:val="28"/>
          <w:szCs w:val="28"/>
        </w:rPr>
      </w:pPr>
      <w:r w:rsidRPr="00E841ED">
        <w:rPr>
          <w:sz w:val="28"/>
          <w:szCs w:val="28"/>
        </w:rPr>
        <w:t xml:space="preserve">- на период с 01.07.2019 по 31.12.2019 – </w:t>
      </w:r>
      <w:r w:rsidRPr="00E841ED">
        <w:rPr>
          <w:b/>
          <w:i/>
          <w:sz w:val="28"/>
          <w:szCs w:val="28"/>
        </w:rPr>
        <w:t>7395,5</w:t>
      </w:r>
      <w:r w:rsidRPr="00E841ED">
        <w:rPr>
          <w:sz w:val="28"/>
          <w:szCs w:val="28"/>
        </w:rPr>
        <w:t xml:space="preserve"> м</w:t>
      </w:r>
      <w:r w:rsidRPr="00E841ED">
        <w:rPr>
          <w:sz w:val="28"/>
          <w:szCs w:val="28"/>
          <w:vertAlign w:val="superscript"/>
        </w:rPr>
        <w:t>3</w:t>
      </w:r>
      <w:r w:rsidRPr="00E841ED">
        <w:rPr>
          <w:sz w:val="28"/>
          <w:szCs w:val="28"/>
        </w:rPr>
        <w:t xml:space="preserve">, в том числе на потребительский рынок – </w:t>
      </w:r>
      <w:r w:rsidRPr="00E841ED">
        <w:rPr>
          <w:b/>
          <w:i/>
          <w:sz w:val="28"/>
          <w:szCs w:val="28"/>
        </w:rPr>
        <w:t>7395,5</w:t>
      </w:r>
      <w:r w:rsidRPr="00E841ED">
        <w:rPr>
          <w:sz w:val="28"/>
          <w:szCs w:val="28"/>
        </w:rPr>
        <w:t xml:space="preserve"> м</w:t>
      </w:r>
      <w:r w:rsidRPr="00E841ED">
        <w:rPr>
          <w:sz w:val="28"/>
          <w:szCs w:val="28"/>
          <w:vertAlign w:val="superscript"/>
        </w:rPr>
        <w:t>3</w:t>
      </w:r>
      <w:r w:rsidRPr="00E841ED">
        <w:rPr>
          <w:sz w:val="28"/>
          <w:szCs w:val="28"/>
        </w:rPr>
        <w:t>.</w:t>
      </w:r>
    </w:p>
    <w:p w14:paraId="00FDE711" w14:textId="77777777" w:rsidR="006A0A4C" w:rsidRPr="00E841ED" w:rsidRDefault="006A0A4C" w:rsidP="006A0A4C">
      <w:pPr>
        <w:ind w:left="284" w:firstLine="425"/>
        <w:jc w:val="both"/>
        <w:rPr>
          <w:sz w:val="28"/>
          <w:szCs w:val="28"/>
        </w:rPr>
      </w:pPr>
      <w:r w:rsidRPr="00E841ED">
        <w:rPr>
          <w:sz w:val="28"/>
          <w:szCs w:val="28"/>
        </w:rPr>
        <w:t>На 2020-2023 годы объем отпущенной технической воды по категориям потребителей принимается на уровне предыдущего периода:</w:t>
      </w:r>
    </w:p>
    <w:p w14:paraId="279631D9" w14:textId="77777777" w:rsidR="006A0A4C" w:rsidRPr="00E841ED" w:rsidRDefault="006A0A4C" w:rsidP="006A0A4C">
      <w:pPr>
        <w:widowControl w:val="0"/>
        <w:autoSpaceDE w:val="0"/>
        <w:autoSpaceDN w:val="0"/>
        <w:adjustRightInd w:val="0"/>
        <w:ind w:left="284" w:firstLine="425"/>
        <w:jc w:val="both"/>
        <w:rPr>
          <w:color w:val="000000"/>
          <w:sz w:val="28"/>
          <w:szCs w:val="28"/>
        </w:rPr>
      </w:pPr>
      <w:r w:rsidRPr="00E841ED">
        <w:rPr>
          <w:color w:val="000000"/>
          <w:sz w:val="28"/>
          <w:szCs w:val="28"/>
        </w:rPr>
        <w:t xml:space="preserve">- на 2020 год – </w:t>
      </w:r>
      <w:r w:rsidRPr="00E841ED">
        <w:rPr>
          <w:b/>
          <w:i/>
          <w:sz w:val="28"/>
          <w:szCs w:val="28"/>
        </w:rPr>
        <w:t xml:space="preserve">14791 </w:t>
      </w:r>
      <w:r w:rsidRPr="00E841ED">
        <w:rPr>
          <w:sz w:val="28"/>
          <w:szCs w:val="28"/>
        </w:rPr>
        <w:t>м</w:t>
      </w:r>
      <w:r w:rsidRPr="00E841ED">
        <w:rPr>
          <w:sz w:val="28"/>
          <w:szCs w:val="28"/>
          <w:vertAlign w:val="superscript"/>
        </w:rPr>
        <w:t>3</w:t>
      </w:r>
      <w:r w:rsidRPr="00E841ED">
        <w:rPr>
          <w:color w:val="000000"/>
          <w:sz w:val="28"/>
          <w:szCs w:val="28"/>
        </w:rPr>
        <w:t xml:space="preserve">; </w:t>
      </w:r>
    </w:p>
    <w:p w14:paraId="48030DED" w14:textId="77777777" w:rsidR="006A0A4C" w:rsidRPr="00E841ED" w:rsidRDefault="006A0A4C" w:rsidP="006A0A4C">
      <w:pPr>
        <w:widowControl w:val="0"/>
        <w:autoSpaceDE w:val="0"/>
        <w:autoSpaceDN w:val="0"/>
        <w:adjustRightInd w:val="0"/>
        <w:ind w:left="284" w:firstLine="425"/>
        <w:jc w:val="both"/>
        <w:rPr>
          <w:color w:val="000000"/>
          <w:sz w:val="28"/>
          <w:szCs w:val="28"/>
        </w:rPr>
      </w:pPr>
      <w:r w:rsidRPr="00E841ED">
        <w:rPr>
          <w:color w:val="000000"/>
          <w:sz w:val="28"/>
          <w:szCs w:val="28"/>
        </w:rPr>
        <w:t xml:space="preserve">- на 2021 год – </w:t>
      </w:r>
      <w:r w:rsidRPr="00E841ED">
        <w:rPr>
          <w:b/>
          <w:i/>
          <w:sz w:val="28"/>
          <w:szCs w:val="28"/>
        </w:rPr>
        <w:t xml:space="preserve">14791 </w:t>
      </w:r>
      <w:r w:rsidRPr="00E841ED">
        <w:rPr>
          <w:sz w:val="28"/>
          <w:szCs w:val="28"/>
        </w:rPr>
        <w:t>м</w:t>
      </w:r>
      <w:r w:rsidRPr="00E841ED">
        <w:rPr>
          <w:sz w:val="28"/>
          <w:szCs w:val="28"/>
          <w:vertAlign w:val="superscript"/>
        </w:rPr>
        <w:t>3</w:t>
      </w:r>
      <w:r w:rsidRPr="00E841ED">
        <w:rPr>
          <w:color w:val="000000"/>
          <w:sz w:val="28"/>
          <w:szCs w:val="28"/>
        </w:rPr>
        <w:t>;</w:t>
      </w:r>
    </w:p>
    <w:p w14:paraId="383A1600" w14:textId="77777777" w:rsidR="006A0A4C" w:rsidRPr="00E841ED" w:rsidRDefault="006A0A4C" w:rsidP="006A0A4C">
      <w:pPr>
        <w:widowControl w:val="0"/>
        <w:autoSpaceDE w:val="0"/>
        <w:autoSpaceDN w:val="0"/>
        <w:adjustRightInd w:val="0"/>
        <w:ind w:left="284" w:firstLine="425"/>
        <w:jc w:val="both"/>
        <w:rPr>
          <w:color w:val="000000"/>
          <w:sz w:val="28"/>
          <w:szCs w:val="28"/>
        </w:rPr>
      </w:pPr>
      <w:r w:rsidRPr="00E841ED">
        <w:rPr>
          <w:color w:val="000000"/>
          <w:sz w:val="28"/>
          <w:szCs w:val="28"/>
        </w:rPr>
        <w:lastRenderedPageBreak/>
        <w:t xml:space="preserve">- на 2022 год – </w:t>
      </w:r>
      <w:r w:rsidRPr="00E841ED">
        <w:rPr>
          <w:b/>
          <w:i/>
          <w:sz w:val="28"/>
          <w:szCs w:val="28"/>
        </w:rPr>
        <w:t xml:space="preserve">14791 </w:t>
      </w:r>
      <w:r w:rsidRPr="00E841ED">
        <w:rPr>
          <w:sz w:val="28"/>
          <w:szCs w:val="28"/>
        </w:rPr>
        <w:t>м</w:t>
      </w:r>
      <w:r w:rsidRPr="00E841ED">
        <w:rPr>
          <w:sz w:val="28"/>
          <w:szCs w:val="28"/>
          <w:vertAlign w:val="superscript"/>
        </w:rPr>
        <w:t>3</w:t>
      </w:r>
      <w:r w:rsidRPr="00E841ED">
        <w:rPr>
          <w:color w:val="000000"/>
          <w:sz w:val="28"/>
          <w:szCs w:val="28"/>
        </w:rPr>
        <w:t>;</w:t>
      </w:r>
    </w:p>
    <w:p w14:paraId="276AD884" w14:textId="77777777" w:rsidR="006A0A4C" w:rsidRPr="00E841ED" w:rsidRDefault="006A0A4C" w:rsidP="006A0A4C">
      <w:pPr>
        <w:widowControl w:val="0"/>
        <w:autoSpaceDE w:val="0"/>
        <w:autoSpaceDN w:val="0"/>
        <w:adjustRightInd w:val="0"/>
        <w:ind w:left="284" w:firstLine="425"/>
        <w:jc w:val="both"/>
        <w:rPr>
          <w:color w:val="000000"/>
          <w:sz w:val="28"/>
          <w:szCs w:val="28"/>
        </w:rPr>
      </w:pPr>
      <w:r w:rsidRPr="00E841ED">
        <w:rPr>
          <w:color w:val="000000"/>
          <w:sz w:val="28"/>
          <w:szCs w:val="28"/>
        </w:rPr>
        <w:t xml:space="preserve">- на 2023 год – </w:t>
      </w:r>
      <w:r w:rsidRPr="00E841ED">
        <w:rPr>
          <w:b/>
          <w:i/>
          <w:sz w:val="28"/>
          <w:szCs w:val="28"/>
        </w:rPr>
        <w:t xml:space="preserve">14791 </w:t>
      </w:r>
      <w:r w:rsidRPr="00E841ED">
        <w:rPr>
          <w:sz w:val="28"/>
          <w:szCs w:val="28"/>
        </w:rPr>
        <w:t>м</w:t>
      </w:r>
      <w:r w:rsidRPr="00E841ED">
        <w:rPr>
          <w:sz w:val="28"/>
          <w:szCs w:val="28"/>
          <w:vertAlign w:val="superscript"/>
        </w:rPr>
        <w:t>3</w:t>
      </w:r>
      <w:r w:rsidRPr="00E841ED">
        <w:rPr>
          <w:color w:val="000000"/>
          <w:sz w:val="28"/>
          <w:szCs w:val="28"/>
        </w:rPr>
        <w:t>.</w:t>
      </w:r>
    </w:p>
    <w:p w14:paraId="4901039D" w14:textId="77777777" w:rsidR="006A0A4C" w:rsidRPr="00951625" w:rsidRDefault="006A0A4C" w:rsidP="006A0A4C">
      <w:pPr>
        <w:ind w:left="284" w:firstLine="425"/>
        <w:jc w:val="both"/>
        <w:rPr>
          <w:sz w:val="16"/>
          <w:szCs w:val="28"/>
          <w:highlight w:val="lightGray"/>
          <w:u w:val="single"/>
        </w:rPr>
      </w:pPr>
    </w:p>
    <w:p w14:paraId="46F478B3" w14:textId="77777777" w:rsidR="006A0A4C" w:rsidRPr="00E841ED" w:rsidRDefault="006A0A4C" w:rsidP="006A0A4C">
      <w:pPr>
        <w:ind w:left="284" w:firstLine="425"/>
        <w:jc w:val="both"/>
        <w:rPr>
          <w:sz w:val="28"/>
          <w:szCs w:val="28"/>
          <w:u w:val="single"/>
        </w:rPr>
      </w:pPr>
      <w:r w:rsidRPr="00E841ED">
        <w:rPr>
          <w:sz w:val="28"/>
          <w:szCs w:val="28"/>
          <w:u w:val="single"/>
        </w:rPr>
        <w:t>Водоотведение:</w:t>
      </w:r>
    </w:p>
    <w:p w14:paraId="2BC73CA0" w14:textId="77777777" w:rsidR="006A0A4C" w:rsidRPr="00E841ED" w:rsidRDefault="006A0A4C" w:rsidP="006A0A4C">
      <w:pPr>
        <w:ind w:left="284" w:firstLine="425"/>
        <w:jc w:val="both"/>
        <w:rPr>
          <w:sz w:val="28"/>
          <w:szCs w:val="28"/>
        </w:rPr>
      </w:pPr>
      <w:r w:rsidRPr="00E841ED">
        <w:rPr>
          <w:sz w:val="28"/>
          <w:szCs w:val="28"/>
        </w:rPr>
        <w:t xml:space="preserve">Планируемый   объем   принятых сточных вод по категориям потребителей на 2019 год составил </w:t>
      </w:r>
      <w:r w:rsidRPr="00E841ED">
        <w:rPr>
          <w:b/>
          <w:i/>
          <w:sz w:val="28"/>
          <w:szCs w:val="28"/>
        </w:rPr>
        <w:t xml:space="preserve">2076900 </w:t>
      </w:r>
      <w:r w:rsidRPr="00E841ED">
        <w:rPr>
          <w:sz w:val="28"/>
          <w:szCs w:val="28"/>
        </w:rPr>
        <w:t>м</w:t>
      </w:r>
      <w:r w:rsidRPr="00E841ED">
        <w:rPr>
          <w:sz w:val="28"/>
          <w:szCs w:val="28"/>
          <w:vertAlign w:val="superscript"/>
        </w:rPr>
        <w:t>3</w:t>
      </w:r>
      <w:r w:rsidRPr="00E841ED">
        <w:rPr>
          <w:sz w:val="28"/>
          <w:szCs w:val="28"/>
        </w:rPr>
        <w:t>, в том числе:</w:t>
      </w:r>
    </w:p>
    <w:p w14:paraId="156D988D" w14:textId="77777777" w:rsidR="006A0A4C" w:rsidRPr="00E841ED" w:rsidRDefault="006A0A4C" w:rsidP="006A0A4C">
      <w:pPr>
        <w:ind w:left="284" w:firstLine="425"/>
        <w:jc w:val="both"/>
        <w:rPr>
          <w:sz w:val="28"/>
          <w:szCs w:val="28"/>
        </w:rPr>
      </w:pPr>
      <w:r w:rsidRPr="00E841ED">
        <w:rPr>
          <w:sz w:val="28"/>
          <w:szCs w:val="28"/>
        </w:rPr>
        <w:t>- на период с 01.01.2019 по 30.06.2019 –</w:t>
      </w:r>
      <w:r w:rsidRPr="00E841ED">
        <w:rPr>
          <w:color w:val="FF0000"/>
          <w:sz w:val="28"/>
          <w:szCs w:val="28"/>
        </w:rPr>
        <w:t xml:space="preserve"> </w:t>
      </w:r>
      <w:r w:rsidRPr="00E841ED">
        <w:rPr>
          <w:b/>
          <w:i/>
          <w:sz w:val="28"/>
          <w:szCs w:val="28"/>
        </w:rPr>
        <w:t>1038450</w:t>
      </w:r>
      <w:r w:rsidRPr="00E841ED">
        <w:rPr>
          <w:sz w:val="28"/>
          <w:szCs w:val="28"/>
        </w:rPr>
        <w:t xml:space="preserve"> м</w:t>
      </w:r>
      <w:r w:rsidRPr="00E841ED">
        <w:rPr>
          <w:sz w:val="28"/>
          <w:szCs w:val="28"/>
          <w:vertAlign w:val="superscript"/>
        </w:rPr>
        <w:t>3</w:t>
      </w:r>
      <w:r w:rsidRPr="00E841ED">
        <w:rPr>
          <w:sz w:val="28"/>
          <w:szCs w:val="28"/>
        </w:rPr>
        <w:t xml:space="preserve">, в том числе от потребительского рынка – </w:t>
      </w:r>
      <w:r w:rsidRPr="00E841ED">
        <w:rPr>
          <w:b/>
          <w:i/>
          <w:sz w:val="28"/>
          <w:szCs w:val="28"/>
        </w:rPr>
        <w:t>1038450</w:t>
      </w:r>
      <w:r w:rsidRPr="00E841ED">
        <w:rPr>
          <w:sz w:val="28"/>
          <w:szCs w:val="28"/>
        </w:rPr>
        <w:t xml:space="preserve"> м</w:t>
      </w:r>
      <w:r w:rsidRPr="00E841ED">
        <w:rPr>
          <w:sz w:val="28"/>
          <w:szCs w:val="28"/>
          <w:vertAlign w:val="superscript"/>
        </w:rPr>
        <w:t>3</w:t>
      </w:r>
      <w:r w:rsidRPr="00E841ED">
        <w:rPr>
          <w:sz w:val="28"/>
          <w:szCs w:val="28"/>
        </w:rPr>
        <w:t>;</w:t>
      </w:r>
    </w:p>
    <w:p w14:paraId="28820535" w14:textId="77777777" w:rsidR="006A0A4C" w:rsidRPr="00B14E5A" w:rsidRDefault="006A0A4C" w:rsidP="006A0A4C">
      <w:pPr>
        <w:ind w:left="284" w:firstLine="425"/>
        <w:jc w:val="both"/>
        <w:rPr>
          <w:sz w:val="28"/>
          <w:szCs w:val="28"/>
        </w:rPr>
      </w:pPr>
      <w:r w:rsidRPr="00B14E5A">
        <w:rPr>
          <w:sz w:val="28"/>
          <w:szCs w:val="28"/>
        </w:rPr>
        <w:t xml:space="preserve">- на период с 01.07.2019 по 31.12.2019 – </w:t>
      </w:r>
      <w:r w:rsidRPr="00B14E5A">
        <w:rPr>
          <w:b/>
          <w:i/>
          <w:sz w:val="28"/>
          <w:szCs w:val="28"/>
        </w:rPr>
        <w:t>1038450</w:t>
      </w:r>
      <w:r w:rsidRPr="00B14E5A">
        <w:rPr>
          <w:sz w:val="28"/>
          <w:szCs w:val="28"/>
        </w:rPr>
        <w:t xml:space="preserve"> м</w:t>
      </w:r>
      <w:r w:rsidRPr="00B14E5A">
        <w:rPr>
          <w:sz w:val="28"/>
          <w:szCs w:val="28"/>
          <w:vertAlign w:val="superscript"/>
        </w:rPr>
        <w:t>3</w:t>
      </w:r>
      <w:r w:rsidRPr="00B14E5A">
        <w:rPr>
          <w:sz w:val="28"/>
          <w:szCs w:val="28"/>
        </w:rPr>
        <w:t xml:space="preserve">, в том числе от потребительского рынка – </w:t>
      </w:r>
      <w:r w:rsidRPr="00B14E5A">
        <w:rPr>
          <w:b/>
          <w:i/>
          <w:sz w:val="28"/>
          <w:szCs w:val="28"/>
        </w:rPr>
        <w:t>1038450</w:t>
      </w:r>
      <w:r w:rsidRPr="00B14E5A">
        <w:rPr>
          <w:sz w:val="28"/>
          <w:szCs w:val="28"/>
        </w:rPr>
        <w:t xml:space="preserve"> м</w:t>
      </w:r>
      <w:r w:rsidRPr="00B14E5A">
        <w:rPr>
          <w:sz w:val="28"/>
          <w:szCs w:val="28"/>
          <w:vertAlign w:val="superscript"/>
        </w:rPr>
        <w:t>3</w:t>
      </w:r>
      <w:r w:rsidRPr="00B14E5A">
        <w:rPr>
          <w:sz w:val="28"/>
          <w:szCs w:val="28"/>
        </w:rPr>
        <w:t>.</w:t>
      </w:r>
    </w:p>
    <w:p w14:paraId="1F0E8DA2" w14:textId="77777777" w:rsidR="006A0A4C" w:rsidRPr="00B14E5A" w:rsidRDefault="006A0A4C" w:rsidP="006A0A4C">
      <w:pPr>
        <w:ind w:left="284" w:firstLine="425"/>
        <w:jc w:val="both"/>
        <w:rPr>
          <w:sz w:val="28"/>
          <w:szCs w:val="28"/>
        </w:rPr>
      </w:pPr>
      <w:r w:rsidRPr="00B14E5A">
        <w:rPr>
          <w:sz w:val="28"/>
          <w:szCs w:val="28"/>
        </w:rPr>
        <w:t>На 2020-2023 годы объем принятых сточных вод по категориям потребителей принимается на уровне предыдущего периода:</w:t>
      </w:r>
    </w:p>
    <w:p w14:paraId="0C5C4F5B" w14:textId="77777777" w:rsidR="006A0A4C" w:rsidRPr="00B14E5A" w:rsidRDefault="006A0A4C" w:rsidP="006A0A4C">
      <w:pPr>
        <w:widowControl w:val="0"/>
        <w:autoSpaceDE w:val="0"/>
        <w:autoSpaceDN w:val="0"/>
        <w:adjustRightInd w:val="0"/>
        <w:ind w:left="284" w:firstLine="425"/>
        <w:jc w:val="both"/>
        <w:rPr>
          <w:color w:val="000000"/>
          <w:sz w:val="28"/>
          <w:szCs w:val="28"/>
        </w:rPr>
      </w:pPr>
      <w:r w:rsidRPr="00B14E5A">
        <w:rPr>
          <w:color w:val="000000"/>
          <w:sz w:val="28"/>
          <w:szCs w:val="28"/>
        </w:rPr>
        <w:t xml:space="preserve">- на 2020 год – </w:t>
      </w:r>
      <w:r w:rsidRPr="00B14E5A">
        <w:rPr>
          <w:b/>
          <w:i/>
          <w:sz w:val="28"/>
          <w:szCs w:val="28"/>
        </w:rPr>
        <w:t xml:space="preserve">2076900 </w:t>
      </w:r>
      <w:r w:rsidRPr="00B14E5A">
        <w:rPr>
          <w:sz w:val="28"/>
          <w:szCs w:val="28"/>
        </w:rPr>
        <w:t>м</w:t>
      </w:r>
      <w:r w:rsidRPr="00B14E5A">
        <w:rPr>
          <w:sz w:val="28"/>
          <w:szCs w:val="28"/>
          <w:vertAlign w:val="superscript"/>
        </w:rPr>
        <w:t>3</w:t>
      </w:r>
      <w:r w:rsidRPr="00B14E5A">
        <w:rPr>
          <w:color w:val="000000"/>
          <w:sz w:val="28"/>
          <w:szCs w:val="28"/>
        </w:rPr>
        <w:t xml:space="preserve">; </w:t>
      </w:r>
    </w:p>
    <w:p w14:paraId="4C5CFED2" w14:textId="77777777" w:rsidR="006A0A4C" w:rsidRPr="00B14E5A" w:rsidRDefault="006A0A4C" w:rsidP="006A0A4C">
      <w:pPr>
        <w:widowControl w:val="0"/>
        <w:autoSpaceDE w:val="0"/>
        <w:autoSpaceDN w:val="0"/>
        <w:adjustRightInd w:val="0"/>
        <w:ind w:left="284" w:firstLine="425"/>
        <w:jc w:val="both"/>
        <w:rPr>
          <w:color w:val="000000"/>
          <w:sz w:val="28"/>
          <w:szCs w:val="28"/>
        </w:rPr>
      </w:pPr>
      <w:r w:rsidRPr="00B14E5A">
        <w:rPr>
          <w:color w:val="000000"/>
          <w:sz w:val="28"/>
          <w:szCs w:val="28"/>
        </w:rPr>
        <w:t xml:space="preserve">- на 2021 год – </w:t>
      </w:r>
      <w:r w:rsidRPr="00B14E5A">
        <w:rPr>
          <w:b/>
          <w:i/>
          <w:sz w:val="28"/>
          <w:szCs w:val="28"/>
        </w:rPr>
        <w:t xml:space="preserve">2076900 </w:t>
      </w:r>
      <w:r w:rsidRPr="00B14E5A">
        <w:rPr>
          <w:sz w:val="28"/>
          <w:szCs w:val="28"/>
        </w:rPr>
        <w:t>м</w:t>
      </w:r>
      <w:r w:rsidRPr="00B14E5A">
        <w:rPr>
          <w:sz w:val="28"/>
          <w:szCs w:val="28"/>
          <w:vertAlign w:val="superscript"/>
        </w:rPr>
        <w:t>3</w:t>
      </w:r>
      <w:r w:rsidRPr="00B14E5A">
        <w:rPr>
          <w:color w:val="000000"/>
          <w:sz w:val="28"/>
          <w:szCs w:val="28"/>
        </w:rPr>
        <w:t>;</w:t>
      </w:r>
    </w:p>
    <w:p w14:paraId="26A890F0" w14:textId="77777777" w:rsidR="006A0A4C" w:rsidRPr="00B14E5A" w:rsidRDefault="006A0A4C" w:rsidP="006A0A4C">
      <w:pPr>
        <w:widowControl w:val="0"/>
        <w:autoSpaceDE w:val="0"/>
        <w:autoSpaceDN w:val="0"/>
        <w:adjustRightInd w:val="0"/>
        <w:ind w:left="284" w:firstLine="425"/>
        <w:jc w:val="both"/>
        <w:rPr>
          <w:color w:val="000000"/>
          <w:sz w:val="28"/>
          <w:szCs w:val="28"/>
        </w:rPr>
      </w:pPr>
      <w:r w:rsidRPr="00B14E5A">
        <w:rPr>
          <w:color w:val="000000"/>
          <w:sz w:val="28"/>
          <w:szCs w:val="28"/>
        </w:rPr>
        <w:t xml:space="preserve">- на 2022 год – </w:t>
      </w:r>
      <w:r w:rsidRPr="00B14E5A">
        <w:rPr>
          <w:b/>
          <w:i/>
          <w:sz w:val="28"/>
          <w:szCs w:val="28"/>
        </w:rPr>
        <w:t xml:space="preserve">2076900 </w:t>
      </w:r>
      <w:r w:rsidRPr="00B14E5A">
        <w:rPr>
          <w:sz w:val="28"/>
          <w:szCs w:val="28"/>
        </w:rPr>
        <w:t>м</w:t>
      </w:r>
      <w:r w:rsidRPr="00B14E5A">
        <w:rPr>
          <w:sz w:val="28"/>
          <w:szCs w:val="28"/>
          <w:vertAlign w:val="superscript"/>
        </w:rPr>
        <w:t>3</w:t>
      </w:r>
      <w:r w:rsidRPr="00B14E5A">
        <w:rPr>
          <w:color w:val="000000"/>
          <w:sz w:val="28"/>
          <w:szCs w:val="28"/>
        </w:rPr>
        <w:t>;</w:t>
      </w:r>
    </w:p>
    <w:p w14:paraId="2BCD0814" w14:textId="77777777" w:rsidR="006A0A4C" w:rsidRPr="00E52FEA" w:rsidRDefault="006A0A4C" w:rsidP="006A0A4C">
      <w:pPr>
        <w:widowControl w:val="0"/>
        <w:autoSpaceDE w:val="0"/>
        <w:autoSpaceDN w:val="0"/>
        <w:adjustRightInd w:val="0"/>
        <w:ind w:left="284" w:firstLine="425"/>
        <w:jc w:val="both"/>
        <w:rPr>
          <w:color w:val="000000"/>
          <w:sz w:val="28"/>
          <w:szCs w:val="28"/>
        </w:rPr>
      </w:pPr>
      <w:r w:rsidRPr="00B14E5A">
        <w:rPr>
          <w:color w:val="000000"/>
          <w:sz w:val="28"/>
          <w:szCs w:val="28"/>
        </w:rPr>
        <w:t xml:space="preserve">- на 2023 год – </w:t>
      </w:r>
      <w:r w:rsidRPr="00B14E5A">
        <w:rPr>
          <w:b/>
          <w:i/>
          <w:sz w:val="28"/>
          <w:szCs w:val="28"/>
        </w:rPr>
        <w:t xml:space="preserve">2076900 </w:t>
      </w:r>
      <w:r w:rsidRPr="00B14E5A">
        <w:rPr>
          <w:sz w:val="28"/>
          <w:szCs w:val="28"/>
        </w:rPr>
        <w:t>м</w:t>
      </w:r>
      <w:r w:rsidRPr="00B14E5A">
        <w:rPr>
          <w:sz w:val="28"/>
          <w:szCs w:val="28"/>
          <w:vertAlign w:val="superscript"/>
        </w:rPr>
        <w:t>3</w:t>
      </w:r>
      <w:r w:rsidRPr="00B14E5A">
        <w:rPr>
          <w:color w:val="000000"/>
          <w:sz w:val="28"/>
          <w:szCs w:val="28"/>
        </w:rPr>
        <w:t>.</w:t>
      </w:r>
    </w:p>
    <w:p w14:paraId="73BBA647" w14:textId="77777777" w:rsidR="006A0A4C" w:rsidRPr="00951625" w:rsidRDefault="006A0A4C" w:rsidP="006A0A4C">
      <w:pPr>
        <w:ind w:left="284" w:firstLine="425"/>
        <w:jc w:val="both"/>
        <w:rPr>
          <w:color w:val="00B0F0"/>
          <w:sz w:val="16"/>
          <w:szCs w:val="28"/>
        </w:rPr>
      </w:pPr>
    </w:p>
    <w:p w14:paraId="00E6E8C9" w14:textId="77777777" w:rsidR="006A0A4C" w:rsidRDefault="006A0A4C" w:rsidP="006A0A4C">
      <w:pPr>
        <w:ind w:left="284" w:firstLine="425"/>
        <w:jc w:val="both"/>
        <w:rPr>
          <w:sz w:val="28"/>
          <w:szCs w:val="28"/>
        </w:rPr>
      </w:pPr>
      <w:r w:rsidRPr="001134CA">
        <w:rPr>
          <w:sz w:val="28"/>
          <w:szCs w:val="28"/>
        </w:rPr>
        <w:t xml:space="preserve">Размер финансовых потребностей, необходимых для реализации производственной программы в сфере </w:t>
      </w:r>
      <w:r w:rsidRPr="001134CA">
        <w:rPr>
          <w:sz w:val="28"/>
          <w:szCs w:val="28"/>
          <w:u w:val="single"/>
        </w:rPr>
        <w:t xml:space="preserve">холодного водоснабжения питьевой водой, </w:t>
      </w:r>
      <w:r w:rsidRPr="001134CA">
        <w:rPr>
          <w:sz w:val="28"/>
          <w:szCs w:val="28"/>
        </w:rPr>
        <w:t>составляет:</w:t>
      </w:r>
    </w:p>
    <w:p w14:paraId="357D0537" w14:textId="77777777" w:rsidR="006A0A4C" w:rsidRPr="00720472" w:rsidRDefault="006A0A4C" w:rsidP="006A0A4C">
      <w:pPr>
        <w:ind w:left="284" w:firstLine="425"/>
        <w:jc w:val="both"/>
        <w:rPr>
          <w:sz w:val="28"/>
          <w:szCs w:val="28"/>
        </w:rPr>
      </w:pPr>
      <w:r w:rsidRPr="00720472">
        <w:rPr>
          <w:sz w:val="28"/>
          <w:szCs w:val="28"/>
        </w:rPr>
        <w:t>- на период с 01.01.201</w:t>
      </w:r>
      <w:r>
        <w:rPr>
          <w:sz w:val="28"/>
          <w:szCs w:val="28"/>
        </w:rPr>
        <w:t>9</w:t>
      </w:r>
      <w:r w:rsidRPr="00720472">
        <w:rPr>
          <w:sz w:val="28"/>
          <w:szCs w:val="28"/>
        </w:rPr>
        <w:t xml:space="preserve"> по 30.06.201</w:t>
      </w:r>
      <w:r>
        <w:rPr>
          <w:sz w:val="28"/>
          <w:szCs w:val="28"/>
        </w:rPr>
        <w:t>9</w:t>
      </w:r>
      <w:r w:rsidRPr="00720472">
        <w:rPr>
          <w:sz w:val="28"/>
          <w:szCs w:val="28"/>
        </w:rPr>
        <w:t xml:space="preserve"> </w:t>
      </w:r>
      <w:r w:rsidRPr="000639DF">
        <w:rPr>
          <w:sz w:val="28"/>
          <w:szCs w:val="28"/>
        </w:rPr>
        <w:t xml:space="preserve">– </w:t>
      </w:r>
      <w:r w:rsidRPr="000639DF">
        <w:rPr>
          <w:b/>
          <w:i/>
          <w:sz w:val="28"/>
          <w:szCs w:val="28"/>
        </w:rPr>
        <w:t>46985,13</w:t>
      </w:r>
      <w:r w:rsidRPr="00720472">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w:t>
      </w:r>
      <w:r w:rsidRPr="000639DF">
        <w:rPr>
          <w:sz w:val="28"/>
          <w:szCs w:val="28"/>
        </w:rPr>
        <w:t xml:space="preserve">рынок </w:t>
      </w:r>
      <w:r w:rsidRPr="000639DF">
        <w:rPr>
          <w:b/>
          <w:i/>
          <w:sz w:val="28"/>
          <w:szCs w:val="28"/>
        </w:rPr>
        <w:t>28688,52</w:t>
      </w:r>
      <w:r w:rsidRPr="00720472">
        <w:rPr>
          <w:sz w:val="28"/>
          <w:szCs w:val="28"/>
        </w:rPr>
        <w:t xml:space="preserve"> тыс. руб.;</w:t>
      </w:r>
    </w:p>
    <w:p w14:paraId="183DF08B" w14:textId="77777777" w:rsidR="006A0A4C" w:rsidRPr="00720472" w:rsidRDefault="006A0A4C" w:rsidP="006A0A4C">
      <w:pPr>
        <w:ind w:left="284" w:firstLine="425"/>
        <w:jc w:val="both"/>
        <w:rPr>
          <w:sz w:val="28"/>
          <w:szCs w:val="28"/>
        </w:rPr>
      </w:pPr>
      <w:r w:rsidRPr="00167A19">
        <w:rPr>
          <w:sz w:val="28"/>
          <w:szCs w:val="28"/>
        </w:rPr>
        <w:t>- на период с 01.07.</w:t>
      </w:r>
      <w:r w:rsidRPr="00720472">
        <w:rPr>
          <w:sz w:val="28"/>
          <w:szCs w:val="28"/>
        </w:rPr>
        <w:t>201</w:t>
      </w:r>
      <w:r>
        <w:rPr>
          <w:sz w:val="28"/>
          <w:szCs w:val="28"/>
        </w:rPr>
        <w:t>9</w:t>
      </w:r>
      <w:r w:rsidRPr="00720472">
        <w:rPr>
          <w:sz w:val="28"/>
          <w:szCs w:val="28"/>
        </w:rPr>
        <w:t xml:space="preserve"> по 31.12.201</w:t>
      </w:r>
      <w:r>
        <w:rPr>
          <w:sz w:val="28"/>
          <w:szCs w:val="28"/>
        </w:rPr>
        <w:t>9</w:t>
      </w:r>
      <w:r w:rsidRPr="00720472">
        <w:rPr>
          <w:sz w:val="28"/>
          <w:szCs w:val="28"/>
        </w:rPr>
        <w:t xml:space="preserve"> – </w:t>
      </w:r>
      <w:r w:rsidRPr="000639DF">
        <w:rPr>
          <w:b/>
          <w:i/>
          <w:sz w:val="28"/>
          <w:szCs w:val="28"/>
        </w:rPr>
        <w:t>56384</w:t>
      </w:r>
      <w:r>
        <w:rPr>
          <w:b/>
          <w:i/>
          <w:sz w:val="28"/>
          <w:szCs w:val="28"/>
        </w:rPr>
        <w:t>,88</w:t>
      </w:r>
      <w:r w:rsidRPr="00720472">
        <w:rPr>
          <w:sz w:val="28"/>
          <w:szCs w:val="28"/>
        </w:rPr>
        <w:t xml:space="preserve"> тыс. руб., в том числе </w:t>
      </w:r>
      <w:r>
        <w:rPr>
          <w:sz w:val="28"/>
          <w:szCs w:val="28"/>
        </w:rPr>
        <w:t xml:space="preserve">           </w:t>
      </w:r>
      <w:r w:rsidRPr="00720472">
        <w:rPr>
          <w:sz w:val="28"/>
          <w:szCs w:val="28"/>
        </w:rPr>
        <w:t xml:space="preserve">на потребительский </w:t>
      </w:r>
      <w:r w:rsidRPr="000639DF">
        <w:rPr>
          <w:sz w:val="28"/>
          <w:szCs w:val="28"/>
        </w:rPr>
        <w:t xml:space="preserve">рынок </w:t>
      </w:r>
      <w:r w:rsidRPr="000639DF">
        <w:rPr>
          <w:b/>
          <w:i/>
          <w:sz w:val="28"/>
          <w:szCs w:val="28"/>
        </w:rPr>
        <w:t>34427</w:t>
      </w:r>
      <w:r>
        <w:rPr>
          <w:b/>
          <w:i/>
          <w:sz w:val="28"/>
          <w:szCs w:val="28"/>
        </w:rPr>
        <w:t>,89</w:t>
      </w:r>
      <w:r w:rsidRPr="00720472">
        <w:rPr>
          <w:sz w:val="28"/>
          <w:szCs w:val="28"/>
        </w:rPr>
        <w:t xml:space="preserve"> тыс. руб.;</w:t>
      </w:r>
    </w:p>
    <w:p w14:paraId="1B41B01B" w14:textId="77777777" w:rsidR="006A0A4C" w:rsidRPr="00E34A16" w:rsidRDefault="006A0A4C" w:rsidP="006A0A4C">
      <w:pPr>
        <w:ind w:left="284" w:firstLine="425"/>
        <w:jc w:val="both"/>
        <w:rPr>
          <w:sz w:val="28"/>
          <w:szCs w:val="28"/>
        </w:rPr>
      </w:pPr>
      <w:r w:rsidRPr="00720472">
        <w:rPr>
          <w:sz w:val="28"/>
          <w:szCs w:val="28"/>
        </w:rPr>
        <w:t>- на период с 01.01.20</w:t>
      </w:r>
      <w:r>
        <w:rPr>
          <w:sz w:val="28"/>
          <w:szCs w:val="28"/>
        </w:rPr>
        <w:t>20</w:t>
      </w:r>
      <w:r w:rsidRPr="00720472">
        <w:rPr>
          <w:sz w:val="28"/>
          <w:szCs w:val="28"/>
        </w:rPr>
        <w:t xml:space="preserve"> по 30.06.20</w:t>
      </w:r>
      <w:r>
        <w:rPr>
          <w:sz w:val="28"/>
          <w:szCs w:val="28"/>
        </w:rPr>
        <w:t>20</w:t>
      </w:r>
      <w:r w:rsidRPr="00720472">
        <w:rPr>
          <w:sz w:val="28"/>
          <w:szCs w:val="28"/>
        </w:rPr>
        <w:t xml:space="preserve"> </w:t>
      </w:r>
      <w:r w:rsidRPr="000639DF">
        <w:rPr>
          <w:sz w:val="28"/>
          <w:szCs w:val="28"/>
        </w:rPr>
        <w:t xml:space="preserve">– </w:t>
      </w:r>
      <w:r w:rsidRPr="000639DF">
        <w:rPr>
          <w:b/>
          <w:i/>
          <w:sz w:val="28"/>
          <w:szCs w:val="28"/>
        </w:rPr>
        <w:t>56384</w:t>
      </w:r>
      <w:r>
        <w:rPr>
          <w:b/>
          <w:i/>
          <w:sz w:val="28"/>
          <w:szCs w:val="28"/>
        </w:rPr>
        <w:t>,88</w:t>
      </w:r>
      <w:r w:rsidRPr="00720472">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w:t>
      </w:r>
      <w:r w:rsidRPr="000639DF">
        <w:rPr>
          <w:sz w:val="28"/>
          <w:szCs w:val="28"/>
        </w:rPr>
        <w:t xml:space="preserve">рынок </w:t>
      </w:r>
      <w:r w:rsidRPr="000639DF">
        <w:rPr>
          <w:b/>
          <w:i/>
          <w:sz w:val="28"/>
          <w:szCs w:val="28"/>
        </w:rPr>
        <w:t>34427,89</w:t>
      </w:r>
      <w:r>
        <w:rPr>
          <w:b/>
          <w:i/>
          <w:sz w:val="28"/>
          <w:szCs w:val="28"/>
        </w:rPr>
        <w:t xml:space="preserve"> </w:t>
      </w:r>
      <w:r w:rsidRPr="00E34A16">
        <w:rPr>
          <w:sz w:val="28"/>
          <w:szCs w:val="28"/>
        </w:rPr>
        <w:t>тыс. руб.;</w:t>
      </w:r>
    </w:p>
    <w:p w14:paraId="420DCAB5" w14:textId="77777777" w:rsidR="006A0A4C" w:rsidRPr="00E34A16" w:rsidRDefault="006A0A4C" w:rsidP="006A0A4C">
      <w:pPr>
        <w:ind w:left="284" w:firstLine="425"/>
        <w:jc w:val="both"/>
        <w:rPr>
          <w:sz w:val="28"/>
          <w:szCs w:val="28"/>
        </w:rPr>
      </w:pPr>
      <w:r w:rsidRPr="00E34A16">
        <w:rPr>
          <w:sz w:val="28"/>
          <w:szCs w:val="28"/>
        </w:rPr>
        <w:t>- на период с 01.07.20</w:t>
      </w:r>
      <w:r>
        <w:rPr>
          <w:sz w:val="28"/>
          <w:szCs w:val="28"/>
        </w:rPr>
        <w:t>20</w:t>
      </w:r>
      <w:r w:rsidRPr="00E34A16">
        <w:rPr>
          <w:sz w:val="28"/>
          <w:szCs w:val="28"/>
        </w:rPr>
        <w:t xml:space="preserve"> по 31.12.20</w:t>
      </w:r>
      <w:r>
        <w:rPr>
          <w:sz w:val="28"/>
          <w:szCs w:val="28"/>
        </w:rPr>
        <w:t>20</w:t>
      </w:r>
      <w:r w:rsidRPr="00E34A16">
        <w:rPr>
          <w:sz w:val="28"/>
          <w:szCs w:val="28"/>
        </w:rPr>
        <w:t xml:space="preserve"> – </w:t>
      </w:r>
      <w:r w:rsidRPr="000639DF">
        <w:rPr>
          <w:b/>
          <w:i/>
          <w:sz w:val="28"/>
          <w:szCs w:val="28"/>
        </w:rPr>
        <w:t>59</w:t>
      </w:r>
      <w:r>
        <w:rPr>
          <w:b/>
          <w:i/>
          <w:sz w:val="28"/>
          <w:szCs w:val="28"/>
        </w:rPr>
        <w:t xml:space="preserve">427,18 </w:t>
      </w:r>
      <w:r w:rsidRPr="00E34A16">
        <w:rPr>
          <w:sz w:val="28"/>
          <w:szCs w:val="28"/>
        </w:rPr>
        <w:t xml:space="preserve">тыс. руб., в том числе </w:t>
      </w:r>
      <w:r>
        <w:rPr>
          <w:sz w:val="28"/>
          <w:szCs w:val="28"/>
        </w:rPr>
        <w:t xml:space="preserve">           </w:t>
      </w:r>
      <w:r w:rsidRPr="00E34A16">
        <w:rPr>
          <w:sz w:val="28"/>
          <w:szCs w:val="28"/>
        </w:rPr>
        <w:t xml:space="preserve">на потребительский рынок </w:t>
      </w:r>
      <w:r w:rsidRPr="000639DF">
        <w:rPr>
          <w:b/>
          <w:i/>
          <w:sz w:val="28"/>
          <w:szCs w:val="28"/>
        </w:rPr>
        <w:t>3</w:t>
      </w:r>
      <w:r>
        <w:rPr>
          <w:b/>
          <w:i/>
          <w:sz w:val="28"/>
          <w:szCs w:val="28"/>
        </w:rPr>
        <w:t xml:space="preserve">6285,48 </w:t>
      </w:r>
      <w:r w:rsidRPr="00E34A16">
        <w:rPr>
          <w:sz w:val="28"/>
          <w:szCs w:val="28"/>
        </w:rPr>
        <w:t>тыс. руб.;</w:t>
      </w:r>
    </w:p>
    <w:p w14:paraId="262665DC" w14:textId="77777777" w:rsidR="006A0A4C" w:rsidRPr="00E34A16" w:rsidRDefault="006A0A4C" w:rsidP="006A0A4C">
      <w:pPr>
        <w:ind w:left="284" w:firstLine="425"/>
        <w:jc w:val="both"/>
        <w:rPr>
          <w:sz w:val="28"/>
          <w:szCs w:val="28"/>
        </w:rPr>
      </w:pPr>
      <w:r w:rsidRPr="00E34A16">
        <w:rPr>
          <w:sz w:val="28"/>
          <w:szCs w:val="28"/>
        </w:rPr>
        <w:t>- на период с 01.01.20</w:t>
      </w:r>
      <w:r>
        <w:rPr>
          <w:sz w:val="28"/>
          <w:szCs w:val="28"/>
        </w:rPr>
        <w:t>21</w:t>
      </w:r>
      <w:r w:rsidRPr="00E34A16">
        <w:rPr>
          <w:sz w:val="28"/>
          <w:szCs w:val="28"/>
        </w:rPr>
        <w:t xml:space="preserve"> по 30.06.20</w:t>
      </w:r>
      <w:r>
        <w:rPr>
          <w:sz w:val="28"/>
          <w:szCs w:val="28"/>
        </w:rPr>
        <w:t>21</w:t>
      </w:r>
      <w:r w:rsidRPr="00E34A16">
        <w:rPr>
          <w:sz w:val="28"/>
          <w:szCs w:val="28"/>
        </w:rPr>
        <w:t xml:space="preserve"> – </w:t>
      </w:r>
      <w:r w:rsidRPr="000639DF">
        <w:rPr>
          <w:b/>
          <w:i/>
          <w:sz w:val="28"/>
          <w:szCs w:val="28"/>
        </w:rPr>
        <w:t>59</w:t>
      </w:r>
      <w:r>
        <w:rPr>
          <w:b/>
          <w:i/>
          <w:sz w:val="28"/>
          <w:szCs w:val="28"/>
        </w:rPr>
        <w:t>427,18</w:t>
      </w:r>
      <w:r w:rsidRPr="00E34A16">
        <w:rPr>
          <w:b/>
          <w:i/>
          <w:sz w:val="28"/>
          <w:szCs w:val="28"/>
        </w:rPr>
        <w:t xml:space="preserve"> </w:t>
      </w:r>
      <w:r w:rsidRPr="00E34A16">
        <w:rPr>
          <w:sz w:val="28"/>
          <w:szCs w:val="28"/>
        </w:rPr>
        <w:t xml:space="preserve">тыс. руб., в том </w:t>
      </w:r>
      <w:r>
        <w:rPr>
          <w:sz w:val="28"/>
          <w:szCs w:val="28"/>
        </w:rPr>
        <w:t xml:space="preserve">числе            на потребительский </w:t>
      </w:r>
      <w:r w:rsidRPr="000639DF">
        <w:rPr>
          <w:sz w:val="28"/>
          <w:szCs w:val="28"/>
        </w:rPr>
        <w:t xml:space="preserve">рынок </w:t>
      </w:r>
      <w:r w:rsidRPr="000639DF">
        <w:rPr>
          <w:b/>
          <w:i/>
          <w:sz w:val="28"/>
          <w:szCs w:val="28"/>
        </w:rPr>
        <w:t>3</w:t>
      </w:r>
      <w:r>
        <w:rPr>
          <w:b/>
          <w:i/>
          <w:sz w:val="28"/>
          <w:szCs w:val="28"/>
        </w:rPr>
        <w:t>6285,48</w:t>
      </w:r>
      <w:r w:rsidRPr="00E34A16">
        <w:rPr>
          <w:b/>
          <w:i/>
          <w:sz w:val="28"/>
          <w:szCs w:val="28"/>
        </w:rPr>
        <w:t xml:space="preserve"> </w:t>
      </w:r>
      <w:r w:rsidRPr="00E34A16">
        <w:rPr>
          <w:sz w:val="28"/>
          <w:szCs w:val="28"/>
        </w:rPr>
        <w:t>тыс. руб.;</w:t>
      </w:r>
    </w:p>
    <w:p w14:paraId="2A1E762D" w14:textId="77777777" w:rsidR="006A0A4C" w:rsidRDefault="006A0A4C" w:rsidP="006A0A4C">
      <w:pPr>
        <w:ind w:left="284" w:firstLine="425"/>
        <w:jc w:val="both"/>
        <w:rPr>
          <w:sz w:val="28"/>
          <w:szCs w:val="28"/>
        </w:rPr>
      </w:pPr>
      <w:r w:rsidRPr="00E34A16">
        <w:rPr>
          <w:sz w:val="28"/>
          <w:szCs w:val="28"/>
        </w:rPr>
        <w:t>- на период с 01.07.20</w:t>
      </w:r>
      <w:r>
        <w:rPr>
          <w:sz w:val="28"/>
          <w:szCs w:val="28"/>
        </w:rPr>
        <w:t>21</w:t>
      </w:r>
      <w:r w:rsidRPr="00E34A16">
        <w:rPr>
          <w:sz w:val="28"/>
          <w:szCs w:val="28"/>
        </w:rPr>
        <w:t xml:space="preserve"> по 31.12.20</w:t>
      </w:r>
      <w:r>
        <w:rPr>
          <w:sz w:val="28"/>
          <w:szCs w:val="28"/>
        </w:rPr>
        <w:t>21</w:t>
      </w:r>
      <w:r w:rsidRPr="00E34A16">
        <w:rPr>
          <w:sz w:val="28"/>
          <w:szCs w:val="28"/>
        </w:rPr>
        <w:t xml:space="preserve"> – </w:t>
      </w:r>
      <w:r w:rsidRPr="000639DF">
        <w:rPr>
          <w:b/>
          <w:i/>
          <w:sz w:val="28"/>
          <w:szCs w:val="28"/>
        </w:rPr>
        <w:t>6</w:t>
      </w:r>
      <w:r>
        <w:rPr>
          <w:b/>
          <w:i/>
          <w:sz w:val="28"/>
          <w:szCs w:val="28"/>
        </w:rPr>
        <w:t>1801,00</w:t>
      </w:r>
      <w:r w:rsidRPr="00E34A16">
        <w:rPr>
          <w:b/>
          <w:i/>
          <w:sz w:val="28"/>
          <w:szCs w:val="28"/>
        </w:rPr>
        <w:t xml:space="preserve"> </w:t>
      </w:r>
      <w:r w:rsidRPr="00E34A16">
        <w:rPr>
          <w:sz w:val="28"/>
          <w:szCs w:val="28"/>
        </w:rPr>
        <w:t xml:space="preserve">тыс. руб., в том числе </w:t>
      </w:r>
      <w:r>
        <w:rPr>
          <w:sz w:val="28"/>
          <w:szCs w:val="28"/>
        </w:rPr>
        <w:t xml:space="preserve">            </w:t>
      </w:r>
      <w:r w:rsidRPr="00E34A16">
        <w:rPr>
          <w:sz w:val="28"/>
          <w:szCs w:val="28"/>
        </w:rPr>
        <w:t xml:space="preserve">на потребительский рынок </w:t>
      </w:r>
      <w:r>
        <w:rPr>
          <w:b/>
          <w:i/>
          <w:sz w:val="28"/>
          <w:szCs w:val="28"/>
        </w:rPr>
        <w:t>37734,90</w:t>
      </w:r>
      <w:r w:rsidRPr="00E34A16">
        <w:rPr>
          <w:b/>
          <w:i/>
          <w:sz w:val="28"/>
          <w:szCs w:val="28"/>
        </w:rPr>
        <w:t xml:space="preserve"> </w:t>
      </w:r>
      <w:r w:rsidRPr="00E34A16">
        <w:rPr>
          <w:sz w:val="28"/>
          <w:szCs w:val="28"/>
        </w:rPr>
        <w:t>тыс. руб.</w:t>
      </w:r>
    </w:p>
    <w:p w14:paraId="6DA85A3C" w14:textId="77777777" w:rsidR="006A0A4C" w:rsidRPr="00E34A16" w:rsidRDefault="006A0A4C" w:rsidP="006A0A4C">
      <w:pPr>
        <w:ind w:left="284" w:firstLine="425"/>
        <w:jc w:val="both"/>
        <w:rPr>
          <w:sz w:val="28"/>
          <w:szCs w:val="28"/>
        </w:rPr>
      </w:pPr>
      <w:r w:rsidRPr="00720472">
        <w:rPr>
          <w:sz w:val="28"/>
          <w:szCs w:val="28"/>
        </w:rPr>
        <w:t>- на период с 01.01.20</w:t>
      </w:r>
      <w:r>
        <w:rPr>
          <w:sz w:val="28"/>
          <w:szCs w:val="28"/>
        </w:rPr>
        <w:t>22</w:t>
      </w:r>
      <w:r w:rsidRPr="00720472">
        <w:rPr>
          <w:sz w:val="28"/>
          <w:szCs w:val="28"/>
        </w:rPr>
        <w:t xml:space="preserve"> по 30.06.20</w:t>
      </w:r>
      <w:r>
        <w:rPr>
          <w:sz w:val="28"/>
          <w:szCs w:val="28"/>
        </w:rPr>
        <w:t>22</w:t>
      </w:r>
      <w:r w:rsidRPr="00720472">
        <w:rPr>
          <w:sz w:val="28"/>
          <w:szCs w:val="28"/>
        </w:rPr>
        <w:t xml:space="preserve"> – </w:t>
      </w:r>
      <w:r>
        <w:rPr>
          <w:b/>
          <w:i/>
          <w:sz w:val="28"/>
          <w:szCs w:val="28"/>
        </w:rPr>
        <w:t>61801,00</w:t>
      </w:r>
      <w:r w:rsidRPr="00E34A16">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sidRPr="000639DF">
        <w:rPr>
          <w:b/>
          <w:i/>
          <w:sz w:val="28"/>
          <w:szCs w:val="28"/>
        </w:rPr>
        <w:t>37734,90</w:t>
      </w:r>
      <w:r w:rsidRPr="00E34A16">
        <w:rPr>
          <w:b/>
          <w:i/>
          <w:sz w:val="28"/>
          <w:szCs w:val="28"/>
        </w:rPr>
        <w:t xml:space="preserve"> </w:t>
      </w:r>
      <w:r w:rsidRPr="00E34A16">
        <w:rPr>
          <w:sz w:val="28"/>
          <w:szCs w:val="28"/>
        </w:rPr>
        <w:t>тыс. руб.;</w:t>
      </w:r>
    </w:p>
    <w:p w14:paraId="6E9AB158" w14:textId="77777777" w:rsidR="006A0A4C" w:rsidRPr="00E34A16" w:rsidRDefault="006A0A4C" w:rsidP="006A0A4C">
      <w:pPr>
        <w:ind w:left="284" w:firstLine="425"/>
        <w:jc w:val="both"/>
        <w:rPr>
          <w:sz w:val="28"/>
          <w:szCs w:val="28"/>
        </w:rPr>
      </w:pPr>
      <w:r w:rsidRPr="00E34A16">
        <w:rPr>
          <w:sz w:val="28"/>
          <w:szCs w:val="28"/>
        </w:rPr>
        <w:t>- на период с 01.07.20</w:t>
      </w:r>
      <w:r>
        <w:rPr>
          <w:sz w:val="28"/>
          <w:szCs w:val="28"/>
        </w:rPr>
        <w:t>22</w:t>
      </w:r>
      <w:r w:rsidRPr="00E34A16">
        <w:rPr>
          <w:sz w:val="28"/>
          <w:szCs w:val="28"/>
        </w:rPr>
        <w:t xml:space="preserve"> по 31.12.20</w:t>
      </w:r>
      <w:r>
        <w:rPr>
          <w:sz w:val="28"/>
          <w:szCs w:val="28"/>
        </w:rPr>
        <w:t>22</w:t>
      </w:r>
      <w:r w:rsidRPr="00E34A16">
        <w:rPr>
          <w:sz w:val="28"/>
          <w:szCs w:val="28"/>
        </w:rPr>
        <w:t xml:space="preserve"> – </w:t>
      </w:r>
      <w:r w:rsidRPr="000639DF">
        <w:rPr>
          <w:b/>
          <w:i/>
          <w:sz w:val="28"/>
          <w:szCs w:val="28"/>
        </w:rPr>
        <w:t>64597,73</w:t>
      </w:r>
      <w:r w:rsidRPr="00E34A16">
        <w:rPr>
          <w:sz w:val="28"/>
          <w:szCs w:val="28"/>
        </w:rPr>
        <w:t xml:space="preserve"> тыс. руб., в том числе </w:t>
      </w:r>
      <w:r>
        <w:rPr>
          <w:sz w:val="28"/>
          <w:szCs w:val="28"/>
        </w:rPr>
        <w:t xml:space="preserve">           </w:t>
      </w:r>
      <w:r w:rsidRPr="00E34A16">
        <w:rPr>
          <w:sz w:val="28"/>
          <w:szCs w:val="28"/>
        </w:rPr>
        <w:t xml:space="preserve">на потребительский рынок </w:t>
      </w:r>
      <w:r w:rsidRPr="000639DF">
        <w:rPr>
          <w:b/>
          <w:i/>
          <w:sz w:val="28"/>
          <w:szCs w:val="28"/>
        </w:rPr>
        <w:t>3</w:t>
      </w:r>
      <w:r>
        <w:rPr>
          <w:b/>
          <w:i/>
          <w:sz w:val="28"/>
          <w:szCs w:val="28"/>
        </w:rPr>
        <w:t>9442,55</w:t>
      </w:r>
      <w:r w:rsidRPr="00E34A16">
        <w:rPr>
          <w:b/>
          <w:i/>
          <w:sz w:val="28"/>
          <w:szCs w:val="28"/>
        </w:rPr>
        <w:t xml:space="preserve"> </w:t>
      </w:r>
      <w:r w:rsidRPr="00E34A16">
        <w:rPr>
          <w:sz w:val="28"/>
          <w:szCs w:val="28"/>
        </w:rPr>
        <w:t>тыс. руб.;</w:t>
      </w:r>
    </w:p>
    <w:p w14:paraId="3F927F6B" w14:textId="77777777" w:rsidR="006A0A4C" w:rsidRPr="00E34A16" w:rsidRDefault="006A0A4C" w:rsidP="006A0A4C">
      <w:pPr>
        <w:ind w:left="284" w:firstLine="425"/>
        <w:jc w:val="both"/>
        <w:rPr>
          <w:sz w:val="28"/>
          <w:szCs w:val="28"/>
        </w:rPr>
      </w:pPr>
      <w:r w:rsidRPr="00E34A16">
        <w:rPr>
          <w:sz w:val="28"/>
          <w:szCs w:val="28"/>
        </w:rPr>
        <w:t>- на период с 01.01.20</w:t>
      </w:r>
      <w:r>
        <w:rPr>
          <w:sz w:val="28"/>
          <w:szCs w:val="28"/>
        </w:rPr>
        <w:t>23</w:t>
      </w:r>
      <w:r w:rsidRPr="00E34A16">
        <w:rPr>
          <w:sz w:val="28"/>
          <w:szCs w:val="28"/>
        </w:rPr>
        <w:t xml:space="preserve"> по 30.06.20</w:t>
      </w:r>
      <w:r>
        <w:rPr>
          <w:sz w:val="28"/>
          <w:szCs w:val="28"/>
        </w:rPr>
        <w:t>23</w:t>
      </w:r>
      <w:r w:rsidRPr="00E34A16">
        <w:rPr>
          <w:sz w:val="28"/>
          <w:szCs w:val="28"/>
        </w:rPr>
        <w:t xml:space="preserve"> – </w:t>
      </w:r>
      <w:r w:rsidRPr="000639DF">
        <w:rPr>
          <w:b/>
          <w:i/>
          <w:sz w:val="28"/>
          <w:szCs w:val="28"/>
        </w:rPr>
        <w:t>64</w:t>
      </w:r>
      <w:r>
        <w:rPr>
          <w:b/>
          <w:i/>
          <w:sz w:val="28"/>
          <w:szCs w:val="28"/>
        </w:rPr>
        <w:t>597,73</w:t>
      </w:r>
      <w:r w:rsidRPr="00E34A16">
        <w:rPr>
          <w:b/>
          <w:i/>
          <w:sz w:val="28"/>
          <w:szCs w:val="28"/>
        </w:rPr>
        <w:t xml:space="preserve"> </w:t>
      </w:r>
      <w:r w:rsidRPr="00E34A16">
        <w:rPr>
          <w:sz w:val="28"/>
          <w:szCs w:val="28"/>
        </w:rPr>
        <w:t xml:space="preserve">тыс. руб., в том </w:t>
      </w:r>
      <w:r>
        <w:rPr>
          <w:sz w:val="28"/>
          <w:szCs w:val="28"/>
        </w:rPr>
        <w:t xml:space="preserve">числе           на потребительский </w:t>
      </w:r>
      <w:r w:rsidRPr="000639DF">
        <w:rPr>
          <w:sz w:val="28"/>
          <w:szCs w:val="28"/>
        </w:rPr>
        <w:t xml:space="preserve">рынок </w:t>
      </w:r>
      <w:r w:rsidRPr="000639DF">
        <w:rPr>
          <w:b/>
          <w:i/>
          <w:sz w:val="28"/>
          <w:szCs w:val="28"/>
        </w:rPr>
        <w:t>3</w:t>
      </w:r>
      <w:r>
        <w:rPr>
          <w:b/>
          <w:i/>
          <w:sz w:val="28"/>
          <w:szCs w:val="28"/>
        </w:rPr>
        <w:t>9442,55</w:t>
      </w:r>
      <w:r w:rsidRPr="00E34A16">
        <w:rPr>
          <w:b/>
          <w:i/>
          <w:sz w:val="28"/>
          <w:szCs w:val="28"/>
        </w:rPr>
        <w:t xml:space="preserve"> </w:t>
      </w:r>
      <w:r w:rsidRPr="00E34A16">
        <w:rPr>
          <w:sz w:val="28"/>
          <w:szCs w:val="28"/>
        </w:rPr>
        <w:t>тыс. руб.;</w:t>
      </w:r>
    </w:p>
    <w:p w14:paraId="722F0ED9" w14:textId="77777777" w:rsidR="006A0A4C" w:rsidRDefault="006A0A4C" w:rsidP="006A0A4C">
      <w:pPr>
        <w:ind w:left="284" w:firstLine="425"/>
        <w:jc w:val="both"/>
        <w:rPr>
          <w:sz w:val="28"/>
          <w:szCs w:val="28"/>
        </w:rPr>
      </w:pPr>
      <w:r w:rsidRPr="00E34A16">
        <w:rPr>
          <w:sz w:val="28"/>
          <w:szCs w:val="28"/>
        </w:rPr>
        <w:t>- на период с 01.07.20</w:t>
      </w:r>
      <w:r>
        <w:rPr>
          <w:sz w:val="28"/>
          <w:szCs w:val="28"/>
        </w:rPr>
        <w:t>23</w:t>
      </w:r>
      <w:r w:rsidRPr="00E34A16">
        <w:rPr>
          <w:sz w:val="28"/>
          <w:szCs w:val="28"/>
        </w:rPr>
        <w:t xml:space="preserve"> по 31.12.20</w:t>
      </w:r>
      <w:r>
        <w:rPr>
          <w:sz w:val="28"/>
          <w:szCs w:val="28"/>
        </w:rPr>
        <w:t>23</w:t>
      </w:r>
      <w:r w:rsidRPr="00E34A16">
        <w:rPr>
          <w:sz w:val="28"/>
          <w:szCs w:val="28"/>
        </w:rPr>
        <w:t xml:space="preserve"> – </w:t>
      </w:r>
      <w:r w:rsidRPr="000639DF">
        <w:rPr>
          <w:b/>
          <w:i/>
          <w:sz w:val="28"/>
          <w:szCs w:val="28"/>
        </w:rPr>
        <w:t>67</w:t>
      </w:r>
      <w:r>
        <w:rPr>
          <w:b/>
          <w:i/>
          <w:sz w:val="28"/>
          <w:szCs w:val="28"/>
        </w:rPr>
        <w:t>749,18</w:t>
      </w:r>
      <w:r w:rsidRPr="00E34A16">
        <w:rPr>
          <w:b/>
          <w:i/>
          <w:sz w:val="28"/>
          <w:szCs w:val="28"/>
        </w:rPr>
        <w:t xml:space="preserve"> </w:t>
      </w:r>
      <w:r w:rsidRPr="00E34A16">
        <w:rPr>
          <w:sz w:val="28"/>
          <w:szCs w:val="28"/>
        </w:rPr>
        <w:t xml:space="preserve">тыс. руб., в том числе </w:t>
      </w:r>
      <w:r>
        <w:rPr>
          <w:sz w:val="28"/>
          <w:szCs w:val="28"/>
        </w:rPr>
        <w:t xml:space="preserve">         </w:t>
      </w:r>
      <w:r w:rsidRPr="00E34A16">
        <w:rPr>
          <w:sz w:val="28"/>
          <w:szCs w:val="28"/>
        </w:rPr>
        <w:t xml:space="preserve">на потребительский рынок </w:t>
      </w:r>
      <w:r>
        <w:rPr>
          <w:b/>
          <w:i/>
          <w:sz w:val="28"/>
          <w:szCs w:val="28"/>
        </w:rPr>
        <w:t>41366,78</w:t>
      </w:r>
      <w:r w:rsidRPr="00E34A16">
        <w:rPr>
          <w:b/>
          <w:i/>
          <w:sz w:val="28"/>
          <w:szCs w:val="28"/>
        </w:rPr>
        <w:t xml:space="preserve"> </w:t>
      </w:r>
      <w:r w:rsidRPr="00E34A16">
        <w:rPr>
          <w:sz w:val="28"/>
          <w:szCs w:val="28"/>
        </w:rPr>
        <w:t>тыс. руб.</w:t>
      </w:r>
    </w:p>
    <w:p w14:paraId="12599904" w14:textId="77777777" w:rsidR="006A0A4C" w:rsidRPr="00951625" w:rsidRDefault="006A0A4C" w:rsidP="006A0A4C">
      <w:pPr>
        <w:ind w:left="284" w:firstLine="425"/>
        <w:jc w:val="both"/>
        <w:rPr>
          <w:sz w:val="16"/>
          <w:szCs w:val="28"/>
        </w:rPr>
      </w:pPr>
    </w:p>
    <w:p w14:paraId="124FDD70" w14:textId="77777777" w:rsidR="006A0A4C" w:rsidRDefault="006A0A4C" w:rsidP="006A0A4C">
      <w:pPr>
        <w:ind w:left="284" w:firstLine="425"/>
        <w:jc w:val="both"/>
        <w:rPr>
          <w:sz w:val="28"/>
          <w:szCs w:val="28"/>
        </w:rPr>
      </w:pPr>
      <w:r w:rsidRPr="001134CA">
        <w:rPr>
          <w:sz w:val="28"/>
          <w:szCs w:val="28"/>
        </w:rPr>
        <w:t xml:space="preserve">Размер финансовых потребностей, необходимых для реализации производственной программы в сфере </w:t>
      </w:r>
      <w:r w:rsidRPr="001134CA">
        <w:rPr>
          <w:sz w:val="28"/>
          <w:szCs w:val="28"/>
          <w:u w:val="single"/>
        </w:rPr>
        <w:t xml:space="preserve">холодного водоснабжения </w:t>
      </w:r>
      <w:r>
        <w:rPr>
          <w:sz w:val="28"/>
          <w:szCs w:val="28"/>
          <w:u w:val="single"/>
        </w:rPr>
        <w:t>технической водой</w:t>
      </w:r>
      <w:r w:rsidRPr="001134CA">
        <w:rPr>
          <w:sz w:val="28"/>
          <w:szCs w:val="28"/>
          <w:u w:val="single"/>
        </w:rPr>
        <w:t xml:space="preserve">, </w:t>
      </w:r>
      <w:r w:rsidRPr="001134CA">
        <w:rPr>
          <w:sz w:val="28"/>
          <w:szCs w:val="28"/>
        </w:rPr>
        <w:t>составляет:</w:t>
      </w:r>
    </w:p>
    <w:p w14:paraId="1CEEC0E5" w14:textId="77777777" w:rsidR="006A0A4C" w:rsidRPr="00720472" w:rsidRDefault="006A0A4C" w:rsidP="006A0A4C">
      <w:pPr>
        <w:ind w:left="284" w:firstLine="425"/>
        <w:jc w:val="both"/>
        <w:rPr>
          <w:sz w:val="28"/>
          <w:szCs w:val="28"/>
        </w:rPr>
      </w:pPr>
      <w:r w:rsidRPr="00720472">
        <w:rPr>
          <w:sz w:val="28"/>
          <w:szCs w:val="28"/>
        </w:rPr>
        <w:lastRenderedPageBreak/>
        <w:t>- на период с 01.01.201</w:t>
      </w:r>
      <w:r>
        <w:rPr>
          <w:sz w:val="28"/>
          <w:szCs w:val="28"/>
        </w:rPr>
        <w:t>9</w:t>
      </w:r>
      <w:r w:rsidRPr="00720472">
        <w:rPr>
          <w:sz w:val="28"/>
          <w:szCs w:val="28"/>
        </w:rPr>
        <w:t xml:space="preserve"> по 30.06.201</w:t>
      </w:r>
      <w:r>
        <w:rPr>
          <w:sz w:val="28"/>
          <w:szCs w:val="28"/>
        </w:rPr>
        <w:t>9</w:t>
      </w:r>
      <w:r w:rsidRPr="00720472">
        <w:rPr>
          <w:sz w:val="28"/>
          <w:szCs w:val="28"/>
        </w:rPr>
        <w:t xml:space="preserve"> – </w:t>
      </w:r>
      <w:r>
        <w:rPr>
          <w:b/>
          <w:i/>
          <w:sz w:val="28"/>
          <w:szCs w:val="28"/>
        </w:rPr>
        <w:t>71,74</w:t>
      </w:r>
      <w:r w:rsidRPr="00720472">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sidRPr="000639DF">
        <w:rPr>
          <w:b/>
          <w:i/>
          <w:sz w:val="28"/>
          <w:szCs w:val="28"/>
        </w:rPr>
        <w:t>71,74</w:t>
      </w:r>
      <w:r>
        <w:rPr>
          <w:b/>
          <w:i/>
          <w:sz w:val="28"/>
          <w:szCs w:val="28"/>
        </w:rPr>
        <w:t xml:space="preserve"> </w:t>
      </w:r>
      <w:r w:rsidRPr="00720472">
        <w:rPr>
          <w:sz w:val="28"/>
          <w:szCs w:val="28"/>
        </w:rPr>
        <w:t>тыс. руб.;</w:t>
      </w:r>
    </w:p>
    <w:p w14:paraId="0E6AD54E" w14:textId="77777777" w:rsidR="006A0A4C" w:rsidRPr="00720472" w:rsidRDefault="006A0A4C" w:rsidP="006A0A4C">
      <w:pPr>
        <w:ind w:left="284" w:firstLine="425"/>
        <w:jc w:val="both"/>
        <w:rPr>
          <w:sz w:val="28"/>
          <w:szCs w:val="28"/>
        </w:rPr>
      </w:pPr>
      <w:r w:rsidRPr="00167A19">
        <w:rPr>
          <w:sz w:val="28"/>
          <w:szCs w:val="28"/>
        </w:rPr>
        <w:t>- на период с 01.07.</w:t>
      </w:r>
      <w:r w:rsidRPr="00720472">
        <w:rPr>
          <w:sz w:val="28"/>
          <w:szCs w:val="28"/>
        </w:rPr>
        <w:t>201</w:t>
      </w:r>
      <w:r>
        <w:rPr>
          <w:sz w:val="28"/>
          <w:szCs w:val="28"/>
        </w:rPr>
        <w:t>9</w:t>
      </w:r>
      <w:r w:rsidRPr="00720472">
        <w:rPr>
          <w:sz w:val="28"/>
          <w:szCs w:val="28"/>
        </w:rPr>
        <w:t xml:space="preserve"> по 31.12.201</w:t>
      </w:r>
      <w:r>
        <w:rPr>
          <w:sz w:val="28"/>
          <w:szCs w:val="28"/>
        </w:rPr>
        <w:t>9</w:t>
      </w:r>
      <w:r w:rsidRPr="00720472">
        <w:rPr>
          <w:sz w:val="28"/>
          <w:szCs w:val="28"/>
        </w:rPr>
        <w:t xml:space="preserve"> – </w:t>
      </w:r>
      <w:r w:rsidRPr="000639DF">
        <w:rPr>
          <w:b/>
          <w:i/>
          <w:sz w:val="28"/>
          <w:szCs w:val="28"/>
        </w:rPr>
        <w:t>8</w:t>
      </w:r>
      <w:r>
        <w:rPr>
          <w:b/>
          <w:i/>
          <w:sz w:val="28"/>
          <w:szCs w:val="28"/>
        </w:rPr>
        <w:t>0,32</w:t>
      </w:r>
      <w:r w:rsidRPr="00720472">
        <w:rPr>
          <w:sz w:val="28"/>
          <w:szCs w:val="28"/>
        </w:rPr>
        <w:t xml:space="preserve"> тыс. руб., в том числе </w:t>
      </w:r>
      <w:r>
        <w:rPr>
          <w:sz w:val="28"/>
          <w:szCs w:val="28"/>
        </w:rPr>
        <w:t xml:space="preserve">           </w:t>
      </w:r>
      <w:r w:rsidRPr="00720472">
        <w:rPr>
          <w:sz w:val="28"/>
          <w:szCs w:val="28"/>
        </w:rPr>
        <w:t xml:space="preserve">на потребительский рынок </w:t>
      </w:r>
      <w:r>
        <w:rPr>
          <w:b/>
          <w:i/>
          <w:sz w:val="28"/>
          <w:szCs w:val="28"/>
        </w:rPr>
        <w:t>80,32</w:t>
      </w:r>
      <w:r w:rsidRPr="00720472">
        <w:rPr>
          <w:sz w:val="28"/>
          <w:szCs w:val="28"/>
        </w:rPr>
        <w:t xml:space="preserve"> тыс. руб.;</w:t>
      </w:r>
    </w:p>
    <w:p w14:paraId="3385C915" w14:textId="77777777" w:rsidR="006A0A4C" w:rsidRPr="00E34A16" w:rsidRDefault="006A0A4C" w:rsidP="006A0A4C">
      <w:pPr>
        <w:ind w:left="284" w:firstLine="425"/>
        <w:jc w:val="both"/>
        <w:rPr>
          <w:sz w:val="28"/>
          <w:szCs w:val="28"/>
        </w:rPr>
      </w:pPr>
      <w:r w:rsidRPr="00720472">
        <w:rPr>
          <w:sz w:val="28"/>
          <w:szCs w:val="28"/>
        </w:rPr>
        <w:t>- на период с 01.01.20</w:t>
      </w:r>
      <w:r>
        <w:rPr>
          <w:sz w:val="28"/>
          <w:szCs w:val="28"/>
        </w:rPr>
        <w:t>20</w:t>
      </w:r>
      <w:r w:rsidRPr="00720472">
        <w:rPr>
          <w:sz w:val="28"/>
          <w:szCs w:val="28"/>
        </w:rPr>
        <w:t xml:space="preserve"> по 30.06.20</w:t>
      </w:r>
      <w:r>
        <w:rPr>
          <w:sz w:val="28"/>
          <w:szCs w:val="28"/>
        </w:rPr>
        <w:t>20</w:t>
      </w:r>
      <w:r w:rsidRPr="00720472">
        <w:rPr>
          <w:sz w:val="28"/>
          <w:szCs w:val="28"/>
        </w:rPr>
        <w:t xml:space="preserve"> –</w:t>
      </w:r>
      <w:r>
        <w:rPr>
          <w:sz w:val="28"/>
          <w:szCs w:val="28"/>
        </w:rPr>
        <w:t xml:space="preserve"> </w:t>
      </w:r>
      <w:r>
        <w:rPr>
          <w:b/>
          <w:i/>
          <w:sz w:val="28"/>
          <w:szCs w:val="28"/>
        </w:rPr>
        <w:t>80,32</w:t>
      </w:r>
      <w:r w:rsidRPr="00720472">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Pr>
          <w:b/>
          <w:i/>
          <w:sz w:val="28"/>
          <w:szCs w:val="28"/>
        </w:rPr>
        <w:t xml:space="preserve">80,32 </w:t>
      </w:r>
      <w:r w:rsidRPr="00E34A16">
        <w:rPr>
          <w:sz w:val="28"/>
          <w:szCs w:val="28"/>
        </w:rPr>
        <w:t>тыс. руб.;</w:t>
      </w:r>
    </w:p>
    <w:p w14:paraId="2E8009DD" w14:textId="77777777" w:rsidR="006A0A4C" w:rsidRPr="00E34A16" w:rsidRDefault="006A0A4C" w:rsidP="006A0A4C">
      <w:pPr>
        <w:ind w:left="284" w:firstLine="425"/>
        <w:jc w:val="both"/>
        <w:rPr>
          <w:sz w:val="28"/>
          <w:szCs w:val="28"/>
        </w:rPr>
      </w:pPr>
      <w:r w:rsidRPr="00E34A16">
        <w:rPr>
          <w:sz w:val="28"/>
          <w:szCs w:val="28"/>
        </w:rPr>
        <w:t>- на период с 01.07.20</w:t>
      </w:r>
      <w:r>
        <w:rPr>
          <w:sz w:val="28"/>
          <w:szCs w:val="28"/>
        </w:rPr>
        <w:t>20</w:t>
      </w:r>
      <w:r w:rsidRPr="00E34A16">
        <w:rPr>
          <w:sz w:val="28"/>
          <w:szCs w:val="28"/>
        </w:rPr>
        <w:t xml:space="preserve"> по 31.12.20</w:t>
      </w:r>
      <w:r>
        <w:rPr>
          <w:sz w:val="28"/>
          <w:szCs w:val="28"/>
        </w:rPr>
        <w:t>20</w:t>
      </w:r>
      <w:r w:rsidRPr="00E34A16">
        <w:rPr>
          <w:sz w:val="28"/>
          <w:szCs w:val="28"/>
        </w:rPr>
        <w:t xml:space="preserve"> – </w:t>
      </w:r>
      <w:r w:rsidRPr="007606AD">
        <w:rPr>
          <w:b/>
          <w:i/>
          <w:sz w:val="28"/>
          <w:szCs w:val="28"/>
        </w:rPr>
        <w:t>85,05</w:t>
      </w:r>
      <w:r>
        <w:rPr>
          <w:b/>
          <w:i/>
          <w:sz w:val="28"/>
          <w:szCs w:val="28"/>
        </w:rPr>
        <w:t xml:space="preserve"> </w:t>
      </w:r>
      <w:r w:rsidRPr="00E34A16">
        <w:rPr>
          <w:sz w:val="28"/>
          <w:szCs w:val="28"/>
        </w:rPr>
        <w:t xml:space="preserve">тыс. руб., в том числе </w:t>
      </w:r>
      <w:r>
        <w:rPr>
          <w:sz w:val="28"/>
          <w:szCs w:val="28"/>
        </w:rPr>
        <w:t xml:space="preserve">           </w:t>
      </w:r>
      <w:r w:rsidRPr="00E34A16">
        <w:rPr>
          <w:sz w:val="28"/>
          <w:szCs w:val="28"/>
        </w:rPr>
        <w:t xml:space="preserve">на потребительский рынок </w:t>
      </w:r>
      <w:r w:rsidRPr="007606AD">
        <w:rPr>
          <w:b/>
          <w:i/>
          <w:sz w:val="28"/>
          <w:szCs w:val="28"/>
        </w:rPr>
        <w:t>85</w:t>
      </w:r>
      <w:r>
        <w:rPr>
          <w:b/>
          <w:i/>
          <w:sz w:val="28"/>
          <w:szCs w:val="28"/>
        </w:rPr>
        <w:t xml:space="preserve">,05 </w:t>
      </w:r>
      <w:r w:rsidRPr="00E34A16">
        <w:rPr>
          <w:sz w:val="28"/>
          <w:szCs w:val="28"/>
        </w:rPr>
        <w:t>тыс. руб.;</w:t>
      </w:r>
    </w:p>
    <w:p w14:paraId="010737F5" w14:textId="77777777" w:rsidR="006A0A4C" w:rsidRPr="00E34A16" w:rsidRDefault="006A0A4C" w:rsidP="006A0A4C">
      <w:pPr>
        <w:ind w:left="284" w:firstLine="425"/>
        <w:jc w:val="both"/>
        <w:rPr>
          <w:sz w:val="28"/>
          <w:szCs w:val="28"/>
        </w:rPr>
      </w:pPr>
      <w:r w:rsidRPr="00E34A16">
        <w:rPr>
          <w:sz w:val="28"/>
          <w:szCs w:val="28"/>
        </w:rPr>
        <w:t>- на период с 01.01.20</w:t>
      </w:r>
      <w:r>
        <w:rPr>
          <w:sz w:val="28"/>
          <w:szCs w:val="28"/>
        </w:rPr>
        <w:t>21</w:t>
      </w:r>
      <w:r w:rsidRPr="00E34A16">
        <w:rPr>
          <w:sz w:val="28"/>
          <w:szCs w:val="28"/>
        </w:rPr>
        <w:t xml:space="preserve"> по 30.06.20</w:t>
      </w:r>
      <w:r>
        <w:rPr>
          <w:sz w:val="28"/>
          <w:szCs w:val="28"/>
        </w:rPr>
        <w:t>21</w:t>
      </w:r>
      <w:r w:rsidRPr="00E34A16">
        <w:rPr>
          <w:sz w:val="28"/>
          <w:szCs w:val="28"/>
        </w:rPr>
        <w:t xml:space="preserve"> </w:t>
      </w:r>
      <w:r w:rsidRPr="007606AD">
        <w:rPr>
          <w:sz w:val="28"/>
          <w:szCs w:val="28"/>
        </w:rPr>
        <w:t xml:space="preserve">– </w:t>
      </w:r>
      <w:r w:rsidRPr="007606AD">
        <w:rPr>
          <w:b/>
          <w:i/>
          <w:sz w:val="28"/>
          <w:szCs w:val="28"/>
        </w:rPr>
        <w:t>85,05</w:t>
      </w:r>
      <w:r w:rsidRPr="00E34A16">
        <w:rPr>
          <w:b/>
          <w:i/>
          <w:sz w:val="28"/>
          <w:szCs w:val="28"/>
        </w:rPr>
        <w:t xml:space="preserve"> </w:t>
      </w:r>
      <w:r w:rsidRPr="00E34A16">
        <w:rPr>
          <w:sz w:val="28"/>
          <w:szCs w:val="28"/>
        </w:rPr>
        <w:t xml:space="preserve">тыс. руб., в том </w:t>
      </w:r>
      <w:r>
        <w:rPr>
          <w:sz w:val="28"/>
          <w:szCs w:val="28"/>
        </w:rPr>
        <w:t xml:space="preserve">числе            на потребительский рынок </w:t>
      </w:r>
      <w:r w:rsidRPr="007606AD">
        <w:rPr>
          <w:b/>
          <w:i/>
          <w:sz w:val="28"/>
          <w:szCs w:val="28"/>
        </w:rPr>
        <w:t>8</w:t>
      </w:r>
      <w:r>
        <w:rPr>
          <w:b/>
          <w:i/>
          <w:sz w:val="28"/>
          <w:szCs w:val="28"/>
        </w:rPr>
        <w:t>5,05</w:t>
      </w:r>
      <w:r w:rsidRPr="00E34A16">
        <w:rPr>
          <w:b/>
          <w:i/>
          <w:sz w:val="28"/>
          <w:szCs w:val="28"/>
        </w:rPr>
        <w:t xml:space="preserve"> </w:t>
      </w:r>
      <w:r w:rsidRPr="00E34A16">
        <w:rPr>
          <w:sz w:val="28"/>
          <w:szCs w:val="28"/>
        </w:rPr>
        <w:t>тыс. руб.;</w:t>
      </w:r>
    </w:p>
    <w:p w14:paraId="0CFA6F39" w14:textId="77777777" w:rsidR="006A0A4C" w:rsidRDefault="006A0A4C" w:rsidP="006A0A4C">
      <w:pPr>
        <w:ind w:left="284" w:firstLine="425"/>
        <w:jc w:val="both"/>
        <w:rPr>
          <w:sz w:val="28"/>
          <w:szCs w:val="28"/>
        </w:rPr>
      </w:pPr>
      <w:r w:rsidRPr="00E34A16">
        <w:rPr>
          <w:sz w:val="28"/>
          <w:szCs w:val="28"/>
        </w:rPr>
        <w:t>- на период с 01.07.20</w:t>
      </w:r>
      <w:r>
        <w:rPr>
          <w:sz w:val="28"/>
          <w:szCs w:val="28"/>
        </w:rPr>
        <w:t>21</w:t>
      </w:r>
      <w:r w:rsidRPr="00E34A16">
        <w:rPr>
          <w:sz w:val="28"/>
          <w:szCs w:val="28"/>
        </w:rPr>
        <w:t xml:space="preserve"> по 31.12.20</w:t>
      </w:r>
      <w:r>
        <w:rPr>
          <w:sz w:val="28"/>
          <w:szCs w:val="28"/>
        </w:rPr>
        <w:t>21</w:t>
      </w:r>
      <w:r w:rsidRPr="00E34A16">
        <w:rPr>
          <w:sz w:val="28"/>
          <w:szCs w:val="28"/>
        </w:rPr>
        <w:t xml:space="preserve"> – </w:t>
      </w:r>
      <w:r>
        <w:rPr>
          <w:b/>
          <w:i/>
          <w:sz w:val="28"/>
          <w:szCs w:val="28"/>
        </w:rPr>
        <w:t>90,00</w:t>
      </w:r>
      <w:r w:rsidRPr="00E34A16">
        <w:rPr>
          <w:b/>
          <w:i/>
          <w:sz w:val="28"/>
          <w:szCs w:val="28"/>
        </w:rPr>
        <w:t xml:space="preserve"> </w:t>
      </w:r>
      <w:r w:rsidRPr="00E34A16">
        <w:rPr>
          <w:sz w:val="28"/>
          <w:szCs w:val="28"/>
        </w:rPr>
        <w:t xml:space="preserve">тыс. руб., в том числе </w:t>
      </w:r>
      <w:r>
        <w:rPr>
          <w:sz w:val="28"/>
          <w:szCs w:val="28"/>
        </w:rPr>
        <w:t xml:space="preserve">            </w:t>
      </w:r>
      <w:r w:rsidRPr="00E34A16">
        <w:rPr>
          <w:sz w:val="28"/>
          <w:szCs w:val="28"/>
        </w:rPr>
        <w:t xml:space="preserve">на потребительский рынок </w:t>
      </w:r>
      <w:r>
        <w:rPr>
          <w:b/>
          <w:i/>
          <w:sz w:val="28"/>
          <w:szCs w:val="28"/>
        </w:rPr>
        <w:t>90,00</w:t>
      </w:r>
      <w:r w:rsidRPr="00E34A16">
        <w:rPr>
          <w:b/>
          <w:i/>
          <w:sz w:val="28"/>
          <w:szCs w:val="28"/>
        </w:rPr>
        <w:t xml:space="preserve"> </w:t>
      </w:r>
      <w:r w:rsidRPr="00E34A16">
        <w:rPr>
          <w:sz w:val="28"/>
          <w:szCs w:val="28"/>
        </w:rPr>
        <w:t>тыс. руб.</w:t>
      </w:r>
    </w:p>
    <w:p w14:paraId="7E89A08A" w14:textId="77777777" w:rsidR="006A0A4C" w:rsidRPr="00E34A16" w:rsidRDefault="006A0A4C" w:rsidP="006A0A4C">
      <w:pPr>
        <w:ind w:left="284" w:firstLine="425"/>
        <w:jc w:val="both"/>
        <w:rPr>
          <w:sz w:val="28"/>
          <w:szCs w:val="28"/>
        </w:rPr>
      </w:pPr>
      <w:r w:rsidRPr="00720472">
        <w:rPr>
          <w:sz w:val="28"/>
          <w:szCs w:val="28"/>
        </w:rPr>
        <w:t>- на период с 01.01.20</w:t>
      </w:r>
      <w:r>
        <w:rPr>
          <w:sz w:val="28"/>
          <w:szCs w:val="28"/>
        </w:rPr>
        <w:t>22</w:t>
      </w:r>
      <w:r w:rsidRPr="00720472">
        <w:rPr>
          <w:sz w:val="28"/>
          <w:szCs w:val="28"/>
        </w:rPr>
        <w:t xml:space="preserve"> по 30.06.20</w:t>
      </w:r>
      <w:r>
        <w:rPr>
          <w:sz w:val="28"/>
          <w:szCs w:val="28"/>
        </w:rPr>
        <w:t>22</w:t>
      </w:r>
      <w:r w:rsidRPr="00720472">
        <w:rPr>
          <w:sz w:val="28"/>
          <w:szCs w:val="28"/>
        </w:rPr>
        <w:t xml:space="preserve"> – </w:t>
      </w:r>
      <w:r>
        <w:rPr>
          <w:b/>
          <w:i/>
          <w:sz w:val="28"/>
          <w:szCs w:val="28"/>
        </w:rPr>
        <w:t>90,00</w:t>
      </w:r>
      <w:r w:rsidRPr="00E34A16">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Pr>
          <w:b/>
          <w:i/>
          <w:sz w:val="28"/>
          <w:szCs w:val="28"/>
        </w:rPr>
        <w:t>90,00</w:t>
      </w:r>
      <w:r w:rsidRPr="00E34A16">
        <w:rPr>
          <w:b/>
          <w:i/>
          <w:sz w:val="28"/>
          <w:szCs w:val="28"/>
        </w:rPr>
        <w:t xml:space="preserve"> </w:t>
      </w:r>
      <w:r w:rsidRPr="00E34A16">
        <w:rPr>
          <w:sz w:val="28"/>
          <w:szCs w:val="28"/>
        </w:rPr>
        <w:t>тыс. руб.;</w:t>
      </w:r>
    </w:p>
    <w:p w14:paraId="00E0DABD" w14:textId="77777777" w:rsidR="006A0A4C" w:rsidRPr="00E34A16" w:rsidRDefault="006A0A4C" w:rsidP="006A0A4C">
      <w:pPr>
        <w:ind w:left="284" w:firstLine="425"/>
        <w:jc w:val="both"/>
        <w:rPr>
          <w:sz w:val="28"/>
          <w:szCs w:val="28"/>
        </w:rPr>
      </w:pPr>
      <w:r w:rsidRPr="00E34A16">
        <w:rPr>
          <w:sz w:val="28"/>
          <w:szCs w:val="28"/>
        </w:rPr>
        <w:t>- на период с 01.07.20</w:t>
      </w:r>
      <w:r>
        <w:rPr>
          <w:sz w:val="28"/>
          <w:szCs w:val="28"/>
        </w:rPr>
        <w:t>22</w:t>
      </w:r>
      <w:r w:rsidRPr="00E34A16">
        <w:rPr>
          <w:sz w:val="28"/>
          <w:szCs w:val="28"/>
        </w:rPr>
        <w:t xml:space="preserve"> по 31.12.20</w:t>
      </w:r>
      <w:r>
        <w:rPr>
          <w:sz w:val="28"/>
          <w:szCs w:val="28"/>
        </w:rPr>
        <w:t>22</w:t>
      </w:r>
      <w:r w:rsidRPr="00E34A16">
        <w:rPr>
          <w:sz w:val="28"/>
          <w:szCs w:val="28"/>
        </w:rPr>
        <w:t xml:space="preserve"> – </w:t>
      </w:r>
      <w:r>
        <w:rPr>
          <w:b/>
          <w:i/>
          <w:sz w:val="28"/>
          <w:szCs w:val="28"/>
        </w:rPr>
        <w:t>94,88</w:t>
      </w:r>
      <w:r w:rsidRPr="00E34A16">
        <w:rPr>
          <w:sz w:val="28"/>
          <w:szCs w:val="28"/>
        </w:rPr>
        <w:t xml:space="preserve"> тыс. руб., в том числе </w:t>
      </w:r>
      <w:r>
        <w:rPr>
          <w:sz w:val="28"/>
          <w:szCs w:val="28"/>
        </w:rPr>
        <w:t xml:space="preserve">           </w:t>
      </w:r>
      <w:r w:rsidRPr="00E34A16">
        <w:rPr>
          <w:sz w:val="28"/>
          <w:szCs w:val="28"/>
        </w:rPr>
        <w:t xml:space="preserve">на потребительский рынок </w:t>
      </w:r>
      <w:r>
        <w:rPr>
          <w:b/>
          <w:i/>
          <w:sz w:val="28"/>
          <w:szCs w:val="28"/>
        </w:rPr>
        <w:t>94,88</w:t>
      </w:r>
      <w:r w:rsidRPr="00E34A16">
        <w:rPr>
          <w:b/>
          <w:i/>
          <w:sz w:val="28"/>
          <w:szCs w:val="28"/>
        </w:rPr>
        <w:t xml:space="preserve"> </w:t>
      </w:r>
      <w:r w:rsidRPr="00E34A16">
        <w:rPr>
          <w:sz w:val="28"/>
          <w:szCs w:val="28"/>
        </w:rPr>
        <w:t>тыс. руб.;</w:t>
      </w:r>
    </w:p>
    <w:p w14:paraId="4D34459F" w14:textId="77777777" w:rsidR="006A0A4C" w:rsidRPr="00E34A16" w:rsidRDefault="006A0A4C" w:rsidP="006A0A4C">
      <w:pPr>
        <w:ind w:left="284" w:firstLine="425"/>
        <w:jc w:val="both"/>
        <w:rPr>
          <w:sz w:val="28"/>
          <w:szCs w:val="28"/>
        </w:rPr>
      </w:pPr>
      <w:r w:rsidRPr="00E34A16">
        <w:rPr>
          <w:sz w:val="28"/>
          <w:szCs w:val="28"/>
        </w:rPr>
        <w:t>- на период с 01.01.20</w:t>
      </w:r>
      <w:r>
        <w:rPr>
          <w:sz w:val="28"/>
          <w:szCs w:val="28"/>
        </w:rPr>
        <w:t>23</w:t>
      </w:r>
      <w:r w:rsidRPr="00E34A16">
        <w:rPr>
          <w:sz w:val="28"/>
          <w:szCs w:val="28"/>
        </w:rPr>
        <w:t xml:space="preserve"> по 30.06.20</w:t>
      </w:r>
      <w:r>
        <w:rPr>
          <w:sz w:val="28"/>
          <w:szCs w:val="28"/>
        </w:rPr>
        <w:t>23</w:t>
      </w:r>
      <w:r w:rsidRPr="00E34A16">
        <w:rPr>
          <w:sz w:val="28"/>
          <w:szCs w:val="28"/>
        </w:rPr>
        <w:t xml:space="preserve"> – </w:t>
      </w:r>
      <w:r>
        <w:rPr>
          <w:b/>
          <w:i/>
          <w:sz w:val="28"/>
          <w:szCs w:val="28"/>
        </w:rPr>
        <w:t>94,88</w:t>
      </w:r>
      <w:r w:rsidRPr="00E34A16">
        <w:rPr>
          <w:b/>
          <w:i/>
          <w:sz w:val="28"/>
          <w:szCs w:val="28"/>
        </w:rPr>
        <w:t xml:space="preserve"> </w:t>
      </w:r>
      <w:r w:rsidRPr="00E34A16">
        <w:rPr>
          <w:sz w:val="28"/>
          <w:szCs w:val="28"/>
        </w:rPr>
        <w:t xml:space="preserve">тыс. руб., в том </w:t>
      </w:r>
      <w:r>
        <w:rPr>
          <w:sz w:val="28"/>
          <w:szCs w:val="28"/>
        </w:rPr>
        <w:t xml:space="preserve">числе            на потребительский рынок </w:t>
      </w:r>
      <w:r>
        <w:rPr>
          <w:b/>
          <w:i/>
          <w:sz w:val="28"/>
          <w:szCs w:val="28"/>
        </w:rPr>
        <w:t>94,88</w:t>
      </w:r>
      <w:r w:rsidRPr="00E34A16">
        <w:rPr>
          <w:b/>
          <w:i/>
          <w:sz w:val="28"/>
          <w:szCs w:val="28"/>
        </w:rPr>
        <w:t xml:space="preserve"> </w:t>
      </w:r>
      <w:r w:rsidRPr="00E34A16">
        <w:rPr>
          <w:sz w:val="28"/>
          <w:szCs w:val="28"/>
        </w:rPr>
        <w:t>тыс. руб.;</w:t>
      </w:r>
    </w:p>
    <w:p w14:paraId="695FD11B" w14:textId="77777777" w:rsidR="006A0A4C" w:rsidRDefault="006A0A4C" w:rsidP="006A0A4C">
      <w:pPr>
        <w:ind w:left="284" w:firstLine="425"/>
        <w:jc w:val="both"/>
        <w:rPr>
          <w:sz w:val="28"/>
          <w:szCs w:val="28"/>
        </w:rPr>
      </w:pPr>
      <w:r w:rsidRPr="00E34A16">
        <w:rPr>
          <w:sz w:val="28"/>
          <w:szCs w:val="28"/>
        </w:rPr>
        <w:t>- на период с 01.07.20</w:t>
      </w:r>
      <w:r>
        <w:rPr>
          <w:sz w:val="28"/>
          <w:szCs w:val="28"/>
        </w:rPr>
        <w:t>23</w:t>
      </w:r>
      <w:r w:rsidRPr="00E34A16">
        <w:rPr>
          <w:sz w:val="28"/>
          <w:szCs w:val="28"/>
        </w:rPr>
        <w:t xml:space="preserve"> по 31.12.20</w:t>
      </w:r>
      <w:r>
        <w:rPr>
          <w:sz w:val="28"/>
          <w:szCs w:val="28"/>
        </w:rPr>
        <w:t>23</w:t>
      </w:r>
      <w:r w:rsidRPr="00E34A16">
        <w:rPr>
          <w:sz w:val="28"/>
          <w:szCs w:val="28"/>
        </w:rPr>
        <w:t xml:space="preserve"> – </w:t>
      </w:r>
      <w:r>
        <w:rPr>
          <w:b/>
          <w:i/>
          <w:sz w:val="28"/>
          <w:szCs w:val="28"/>
        </w:rPr>
        <w:t>97,82</w:t>
      </w:r>
      <w:r w:rsidRPr="00E34A16">
        <w:rPr>
          <w:b/>
          <w:i/>
          <w:sz w:val="28"/>
          <w:szCs w:val="28"/>
        </w:rPr>
        <w:t xml:space="preserve"> </w:t>
      </w:r>
      <w:r w:rsidRPr="00E34A16">
        <w:rPr>
          <w:sz w:val="28"/>
          <w:szCs w:val="28"/>
        </w:rPr>
        <w:t xml:space="preserve">тыс. руб., в том числе </w:t>
      </w:r>
      <w:r>
        <w:rPr>
          <w:sz w:val="28"/>
          <w:szCs w:val="28"/>
        </w:rPr>
        <w:t xml:space="preserve">           </w:t>
      </w:r>
      <w:r w:rsidRPr="00E34A16">
        <w:rPr>
          <w:sz w:val="28"/>
          <w:szCs w:val="28"/>
        </w:rPr>
        <w:t xml:space="preserve">на потребительский рынок </w:t>
      </w:r>
      <w:r>
        <w:rPr>
          <w:b/>
          <w:i/>
          <w:sz w:val="28"/>
          <w:szCs w:val="28"/>
        </w:rPr>
        <w:t>97,82</w:t>
      </w:r>
      <w:r w:rsidRPr="00E34A16">
        <w:rPr>
          <w:b/>
          <w:i/>
          <w:sz w:val="28"/>
          <w:szCs w:val="28"/>
        </w:rPr>
        <w:t xml:space="preserve"> </w:t>
      </w:r>
      <w:r w:rsidRPr="00E34A16">
        <w:rPr>
          <w:sz w:val="28"/>
          <w:szCs w:val="28"/>
        </w:rPr>
        <w:t>тыс. руб.</w:t>
      </w:r>
    </w:p>
    <w:p w14:paraId="1BE5F724" w14:textId="77777777" w:rsidR="006A0A4C" w:rsidRPr="00951625" w:rsidRDefault="006A0A4C" w:rsidP="006A0A4C">
      <w:pPr>
        <w:ind w:left="284" w:firstLine="425"/>
        <w:jc w:val="both"/>
        <w:rPr>
          <w:sz w:val="16"/>
          <w:szCs w:val="28"/>
        </w:rPr>
      </w:pPr>
    </w:p>
    <w:p w14:paraId="6046DCFE" w14:textId="77777777" w:rsidR="006A0A4C" w:rsidRDefault="006A0A4C" w:rsidP="006A0A4C">
      <w:pPr>
        <w:ind w:left="284" w:firstLine="425"/>
        <w:jc w:val="both"/>
        <w:rPr>
          <w:sz w:val="28"/>
          <w:szCs w:val="28"/>
        </w:rPr>
      </w:pPr>
      <w:r w:rsidRPr="001134CA">
        <w:rPr>
          <w:sz w:val="28"/>
          <w:szCs w:val="28"/>
        </w:rPr>
        <w:t xml:space="preserve">Размер финансовых потребностей, необходимых для реализации производственной программы в сфере </w:t>
      </w:r>
      <w:r w:rsidRPr="001134CA">
        <w:rPr>
          <w:sz w:val="28"/>
          <w:szCs w:val="28"/>
          <w:u w:val="single"/>
        </w:rPr>
        <w:t>водо</w:t>
      </w:r>
      <w:r>
        <w:rPr>
          <w:sz w:val="28"/>
          <w:szCs w:val="28"/>
          <w:u w:val="single"/>
        </w:rPr>
        <w:t>отведения</w:t>
      </w:r>
      <w:r w:rsidRPr="001134CA">
        <w:rPr>
          <w:sz w:val="28"/>
          <w:szCs w:val="28"/>
          <w:u w:val="single"/>
        </w:rPr>
        <w:t xml:space="preserve">, </w:t>
      </w:r>
      <w:r w:rsidRPr="001134CA">
        <w:rPr>
          <w:sz w:val="28"/>
          <w:szCs w:val="28"/>
        </w:rPr>
        <w:t>составляет:</w:t>
      </w:r>
    </w:p>
    <w:p w14:paraId="1998EFF7" w14:textId="77777777" w:rsidR="006A0A4C" w:rsidRPr="00720472" w:rsidRDefault="006A0A4C" w:rsidP="006A0A4C">
      <w:pPr>
        <w:ind w:left="284" w:firstLine="425"/>
        <w:jc w:val="both"/>
        <w:rPr>
          <w:sz w:val="28"/>
          <w:szCs w:val="28"/>
        </w:rPr>
      </w:pPr>
      <w:r w:rsidRPr="00720472">
        <w:rPr>
          <w:sz w:val="28"/>
          <w:szCs w:val="28"/>
        </w:rPr>
        <w:t>- на период с 01.01.201</w:t>
      </w:r>
      <w:r>
        <w:rPr>
          <w:sz w:val="28"/>
          <w:szCs w:val="28"/>
        </w:rPr>
        <w:t>9</w:t>
      </w:r>
      <w:r w:rsidRPr="00720472">
        <w:rPr>
          <w:sz w:val="28"/>
          <w:szCs w:val="28"/>
        </w:rPr>
        <w:t xml:space="preserve"> по 30.06.201</w:t>
      </w:r>
      <w:r>
        <w:rPr>
          <w:sz w:val="28"/>
          <w:szCs w:val="28"/>
        </w:rPr>
        <w:t>9</w:t>
      </w:r>
      <w:r w:rsidRPr="00720472">
        <w:rPr>
          <w:sz w:val="28"/>
          <w:szCs w:val="28"/>
        </w:rPr>
        <w:t xml:space="preserve"> – </w:t>
      </w:r>
      <w:r>
        <w:rPr>
          <w:b/>
          <w:i/>
          <w:sz w:val="28"/>
          <w:szCs w:val="28"/>
        </w:rPr>
        <w:t>24715,11</w:t>
      </w:r>
      <w:r w:rsidRPr="00720472">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Pr>
          <w:b/>
          <w:i/>
          <w:sz w:val="28"/>
          <w:szCs w:val="28"/>
        </w:rPr>
        <w:t>24715,11</w:t>
      </w:r>
      <w:r w:rsidRPr="00720472">
        <w:rPr>
          <w:sz w:val="28"/>
          <w:szCs w:val="28"/>
        </w:rPr>
        <w:t xml:space="preserve"> тыс. руб.;</w:t>
      </w:r>
    </w:p>
    <w:p w14:paraId="1B3A9B98" w14:textId="77777777" w:rsidR="006A0A4C" w:rsidRPr="00720472" w:rsidRDefault="006A0A4C" w:rsidP="006A0A4C">
      <w:pPr>
        <w:ind w:left="284" w:firstLine="425"/>
        <w:jc w:val="both"/>
        <w:rPr>
          <w:sz w:val="28"/>
          <w:szCs w:val="28"/>
        </w:rPr>
      </w:pPr>
      <w:r w:rsidRPr="00167A19">
        <w:rPr>
          <w:sz w:val="28"/>
          <w:szCs w:val="28"/>
        </w:rPr>
        <w:t>- на период с 01.07.</w:t>
      </w:r>
      <w:r w:rsidRPr="00720472">
        <w:rPr>
          <w:sz w:val="28"/>
          <w:szCs w:val="28"/>
        </w:rPr>
        <w:t>201</w:t>
      </w:r>
      <w:r>
        <w:rPr>
          <w:sz w:val="28"/>
          <w:szCs w:val="28"/>
        </w:rPr>
        <w:t>9</w:t>
      </w:r>
      <w:r w:rsidRPr="00720472">
        <w:rPr>
          <w:sz w:val="28"/>
          <w:szCs w:val="28"/>
        </w:rPr>
        <w:t xml:space="preserve"> по 31.12.201</w:t>
      </w:r>
      <w:r>
        <w:rPr>
          <w:sz w:val="28"/>
          <w:szCs w:val="28"/>
        </w:rPr>
        <w:t>9</w:t>
      </w:r>
      <w:r w:rsidRPr="00720472">
        <w:rPr>
          <w:sz w:val="28"/>
          <w:szCs w:val="28"/>
        </w:rPr>
        <w:t xml:space="preserve"> – </w:t>
      </w:r>
      <w:r>
        <w:rPr>
          <w:b/>
          <w:i/>
          <w:sz w:val="28"/>
          <w:szCs w:val="28"/>
        </w:rPr>
        <w:t>29180,45</w:t>
      </w:r>
      <w:r w:rsidRPr="00720472">
        <w:rPr>
          <w:sz w:val="28"/>
          <w:szCs w:val="28"/>
        </w:rPr>
        <w:t xml:space="preserve"> тыс. руб., в том числе </w:t>
      </w:r>
      <w:r>
        <w:rPr>
          <w:sz w:val="28"/>
          <w:szCs w:val="28"/>
        </w:rPr>
        <w:t xml:space="preserve">           </w:t>
      </w:r>
      <w:r w:rsidRPr="00720472">
        <w:rPr>
          <w:sz w:val="28"/>
          <w:szCs w:val="28"/>
        </w:rPr>
        <w:t xml:space="preserve">на потребительский рынок </w:t>
      </w:r>
      <w:r>
        <w:rPr>
          <w:b/>
          <w:i/>
          <w:sz w:val="28"/>
          <w:szCs w:val="28"/>
        </w:rPr>
        <w:t>29180,45</w:t>
      </w:r>
      <w:r w:rsidRPr="00720472">
        <w:rPr>
          <w:sz w:val="28"/>
          <w:szCs w:val="28"/>
        </w:rPr>
        <w:t xml:space="preserve"> тыс. руб.;</w:t>
      </w:r>
    </w:p>
    <w:p w14:paraId="326FC6EC" w14:textId="77777777" w:rsidR="006A0A4C" w:rsidRPr="00E34A16" w:rsidRDefault="006A0A4C" w:rsidP="006A0A4C">
      <w:pPr>
        <w:ind w:left="284" w:firstLine="425"/>
        <w:jc w:val="both"/>
        <w:rPr>
          <w:sz w:val="28"/>
          <w:szCs w:val="28"/>
        </w:rPr>
      </w:pPr>
      <w:r w:rsidRPr="00720472">
        <w:rPr>
          <w:sz w:val="28"/>
          <w:szCs w:val="28"/>
        </w:rPr>
        <w:t>- на период с 01.01.20</w:t>
      </w:r>
      <w:r>
        <w:rPr>
          <w:sz w:val="28"/>
          <w:szCs w:val="28"/>
        </w:rPr>
        <w:t>20</w:t>
      </w:r>
      <w:r w:rsidRPr="00720472">
        <w:rPr>
          <w:sz w:val="28"/>
          <w:szCs w:val="28"/>
        </w:rPr>
        <w:t xml:space="preserve"> по 30.06.20</w:t>
      </w:r>
      <w:r>
        <w:rPr>
          <w:sz w:val="28"/>
          <w:szCs w:val="28"/>
        </w:rPr>
        <w:t>20</w:t>
      </w:r>
      <w:r w:rsidRPr="00720472">
        <w:rPr>
          <w:sz w:val="28"/>
          <w:szCs w:val="28"/>
        </w:rPr>
        <w:t xml:space="preserve"> – </w:t>
      </w:r>
      <w:r>
        <w:rPr>
          <w:b/>
          <w:i/>
          <w:sz w:val="28"/>
          <w:szCs w:val="28"/>
        </w:rPr>
        <w:t>29180,45</w:t>
      </w:r>
      <w:r w:rsidRPr="00720472">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Pr>
          <w:b/>
          <w:i/>
          <w:sz w:val="28"/>
          <w:szCs w:val="28"/>
        </w:rPr>
        <w:t xml:space="preserve">29180,45 </w:t>
      </w:r>
      <w:r w:rsidRPr="00E34A16">
        <w:rPr>
          <w:sz w:val="28"/>
          <w:szCs w:val="28"/>
        </w:rPr>
        <w:t>тыс. руб.;</w:t>
      </w:r>
    </w:p>
    <w:p w14:paraId="052F2820" w14:textId="77777777" w:rsidR="006A0A4C" w:rsidRPr="00E34A16" w:rsidRDefault="006A0A4C" w:rsidP="006A0A4C">
      <w:pPr>
        <w:ind w:left="284" w:firstLine="425"/>
        <w:jc w:val="both"/>
        <w:rPr>
          <w:sz w:val="28"/>
          <w:szCs w:val="28"/>
        </w:rPr>
      </w:pPr>
      <w:r w:rsidRPr="00E34A16">
        <w:rPr>
          <w:sz w:val="28"/>
          <w:szCs w:val="28"/>
        </w:rPr>
        <w:t>- на период с 01.07.20</w:t>
      </w:r>
      <w:r>
        <w:rPr>
          <w:sz w:val="28"/>
          <w:szCs w:val="28"/>
        </w:rPr>
        <w:t>20</w:t>
      </w:r>
      <w:r w:rsidRPr="00E34A16">
        <w:rPr>
          <w:sz w:val="28"/>
          <w:szCs w:val="28"/>
        </w:rPr>
        <w:t xml:space="preserve"> по 31.12.20</w:t>
      </w:r>
      <w:r>
        <w:rPr>
          <w:sz w:val="28"/>
          <w:szCs w:val="28"/>
        </w:rPr>
        <w:t>20</w:t>
      </w:r>
      <w:r w:rsidRPr="00E34A16">
        <w:rPr>
          <w:sz w:val="28"/>
          <w:szCs w:val="28"/>
        </w:rPr>
        <w:t xml:space="preserve"> – </w:t>
      </w:r>
      <w:r>
        <w:rPr>
          <w:b/>
          <w:i/>
          <w:sz w:val="28"/>
          <w:szCs w:val="28"/>
        </w:rPr>
        <w:t xml:space="preserve">30239,66 </w:t>
      </w:r>
      <w:r w:rsidRPr="00E34A16">
        <w:rPr>
          <w:sz w:val="28"/>
          <w:szCs w:val="28"/>
        </w:rPr>
        <w:t xml:space="preserve">тыс. руб., в том числе </w:t>
      </w:r>
      <w:r>
        <w:rPr>
          <w:sz w:val="28"/>
          <w:szCs w:val="28"/>
        </w:rPr>
        <w:t xml:space="preserve">           </w:t>
      </w:r>
      <w:r w:rsidRPr="00E34A16">
        <w:rPr>
          <w:sz w:val="28"/>
          <w:szCs w:val="28"/>
        </w:rPr>
        <w:t xml:space="preserve">на потребительский рынок </w:t>
      </w:r>
      <w:r>
        <w:rPr>
          <w:b/>
          <w:i/>
          <w:sz w:val="28"/>
          <w:szCs w:val="28"/>
        </w:rPr>
        <w:t xml:space="preserve">30239,66 </w:t>
      </w:r>
      <w:r w:rsidRPr="00E34A16">
        <w:rPr>
          <w:sz w:val="28"/>
          <w:szCs w:val="28"/>
        </w:rPr>
        <w:t>тыс. руб.;</w:t>
      </w:r>
    </w:p>
    <w:p w14:paraId="7D2305AC" w14:textId="77777777" w:rsidR="006A0A4C" w:rsidRPr="00E34A16" w:rsidRDefault="006A0A4C" w:rsidP="006A0A4C">
      <w:pPr>
        <w:ind w:left="284" w:firstLine="425"/>
        <w:jc w:val="both"/>
        <w:rPr>
          <w:sz w:val="28"/>
          <w:szCs w:val="28"/>
        </w:rPr>
      </w:pPr>
      <w:r w:rsidRPr="00E34A16">
        <w:rPr>
          <w:sz w:val="28"/>
          <w:szCs w:val="28"/>
        </w:rPr>
        <w:t>- на период с 01.01.20</w:t>
      </w:r>
      <w:r>
        <w:rPr>
          <w:sz w:val="28"/>
          <w:szCs w:val="28"/>
        </w:rPr>
        <w:t>21</w:t>
      </w:r>
      <w:r w:rsidRPr="00E34A16">
        <w:rPr>
          <w:sz w:val="28"/>
          <w:szCs w:val="28"/>
        </w:rPr>
        <w:t xml:space="preserve"> по 30.06.20</w:t>
      </w:r>
      <w:r>
        <w:rPr>
          <w:sz w:val="28"/>
          <w:szCs w:val="28"/>
        </w:rPr>
        <w:t>21</w:t>
      </w:r>
      <w:r w:rsidRPr="00E34A16">
        <w:rPr>
          <w:sz w:val="28"/>
          <w:szCs w:val="28"/>
        </w:rPr>
        <w:t xml:space="preserve"> – </w:t>
      </w:r>
      <w:r>
        <w:rPr>
          <w:b/>
          <w:i/>
          <w:sz w:val="28"/>
          <w:szCs w:val="28"/>
        </w:rPr>
        <w:t>30239,66</w:t>
      </w:r>
      <w:r w:rsidRPr="00E34A16">
        <w:rPr>
          <w:b/>
          <w:i/>
          <w:sz w:val="28"/>
          <w:szCs w:val="28"/>
        </w:rPr>
        <w:t xml:space="preserve"> </w:t>
      </w:r>
      <w:r w:rsidRPr="00E34A16">
        <w:rPr>
          <w:sz w:val="28"/>
          <w:szCs w:val="28"/>
        </w:rPr>
        <w:t xml:space="preserve">тыс. руб., в том </w:t>
      </w:r>
      <w:r>
        <w:rPr>
          <w:sz w:val="28"/>
          <w:szCs w:val="28"/>
        </w:rPr>
        <w:t xml:space="preserve">числе            на потребительский рынок </w:t>
      </w:r>
      <w:r>
        <w:rPr>
          <w:b/>
          <w:i/>
          <w:sz w:val="28"/>
          <w:szCs w:val="28"/>
        </w:rPr>
        <w:t>30239,66</w:t>
      </w:r>
      <w:r w:rsidRPr="00E34A16">
        <w:rPr>
          <w:b/>
          <w:i/>
          <w:sz w:val="28"/>
          <w:szCs w:val="28"/>
        </w:rPr>
        <w:t xml:space="preserve"> </w:t>
      </w:r>
      <w:r w:rsidRPr="00E34A16">
        <w:rPr>
          <w:sz w:val="28"/>
          <w:szCs w:val="28"/>
        </w:rPr>
        <w:t>тыс. руб.;</w:t>
      </w:r>
    </w:p>
    <w:p w14:paraId="439DA493" w14:textId="77777777" w:rsidR="006A0A4C" w:rsidRDefault="006A0A4C" w:rsidP="006A0A4C">
      <w:pPr>
        <w:ind w:left="284" w:firstLine="425"/>
        <w:jc w:val="both"/>
        <w:rPr>
          <w:sz w:val="28"/>
          <w:szCs w:val="28"/>
        </w:rPr>
      </w:pPr>
      <w:r w:rsidRPr="00E34A16">
        <w:rPr>
          <w:sz w:val="28"/>
          <w:szCs w:val="28"/>
        </w:rPr>
        <w:t>- на период с 01.07.20</w:t>
      </w:r>
      <w:r>
        <w:rPr>
          <w:sz w:val="28"/>
          <w:szCs w:val="28"/>
        </w:rPr>
        <w:t>21</w:t>
      </w:r>
      <w:r w:rsidRPr="00E34A16">
        <w:rPr>
          <w:sz w:val="28"/>
          <w:szCs w:val="28"/>
        </w:rPr>
        <w:t xml:space="preserve"> по 31.12.20</w:t>
      </w:r>
      <w:r>
        <w:rPr>
          <w:sz w:val="28"/>
          <w:szCs w:val="28"/>
        </w:rPr>
        <w:t>21</w:t>
      </w:r>
      <w:r w:rsidRPr="00E34A16">
        <w:rPr>
          <w:sz w:val="28"/>
          <w:szCs w:val="28"/>
        </w:rPr>
        <w:t xml:space="preserve"> – </w:t>
      </w:r>
      <w:r>
        <w:rPr>
          <w:b/>
          <w:i/>
          <w:sz w:val="28"/>
          <w:szCs w:val="28"/>
        </w:rPr>
        <w:t>31184,65</w:t>
      </w:r>
      <w:r w:rsidRPr="00E34A16">
        <w:rPr>
          <w:b/>
          <w:i/>
          <w:sz w:val="28"/>
          <w:szCs w:val="28"/>
        </w:rPr>
        <w:t xml:space="preserve"> </w:t>
      </w:r>
      <w:r w:rsidRPr="00E34A16">
        <w:rPr>
          <w:sz w:val="28"/>
          <w:szCs w:val="28"/>
        </w:rPr>
        <w:t xml:space="preserve">тыс. руб., в том числе </w:t>
      </w:r>
      <w:r>
        <w:rPr>
          <w:sz w:val="28"/>
          <w:szCs w:val="28"/>
        </w:rPr>
        <w:t xml:space="preserve">            </w:t>
      </w:r>
      <w:r w:rsidRPr="00E34A16">
        <w:rPr>
          <w:sz w:val="28"/>
          <w:szCs w:val="28"/>
        </w:rPr>
        <w:t xml:space="preserve">на потребительский рынок </w:t>
      </w:r>
      <w:r>
        <w:rPr>
          <w:b/>
          <w:i/>
          <w:sz w:val="28"/>
          <w:szCs w:val="28"/>
        </w:rPr>
        <w:t>31184,65</w:t>
      </w:r>
      <w:r w:rsidRPr="00E34A16">
        <w:rPr>
          <w:b/>
          <w:i/>
          <w:sz w:val="28"/>
          <w:szCs w:val="28"/>
        </w:rPr>
        <w:t xml:space="preserve"> </w:t>
      </w:r>
      <w:r w:rsidRPr="00E34A16">
        <w:rPr>
          <w:sz w:val="28"/>
          <w:szCs w:val="28"/>
        </w:rPr>
        <w:t>тыс. руб.</w:t>
      </w:r>
    </w:p>
    <w:p w14:paraId="11BF7672" w14:textId="77777777" w:rsidR="006A0A4C" w:rsidRPr="00E34A16" w:rsidRDefault="006A0A4C" w:rsidP="006A0A4C">
      <w:pPr>
        <w:ind w:left="284" w:firstLine="425"/>
        <w:jc w:val="both"/>
        <w:rPr>
          <w:sz w:val="28"/>
          <w:szCs w:val="28"/>
        </w:rPr>
      </w:pPr>
      <w:r w:rsidRPr="00720472">
        <w:rPr>
          <w:sz w:val="28"/>
          <w:szCs w:val="28"/>
        </w:rPr>
        <w:t>- на период с 01.01.20</w:t>
      </w:r>
      <w:r>
        <w:rPr>
          <w:sz w:val="28"/>
          <w:szCs w:val="28"/>
        </w:rPr>
        <w:t>22</w:t>
      </w:r>
      <w:r w:rsidRPr="00720472">
        <w:rPr>
          <w:sz w:val="28"/>
          <w:szCs w:val="28"/>
        </w:rPr>
        <w:t xml:space="preserve"> по 30.06.20</w:t>
      </w:r>
      <w:r>
        <w:rPr>
          <w:sz w:val="28"/>
          <w:szCs w:val="28"/>
        </w:rPr>
        <w:t>22</w:t>
      </w:r>
      <w:r w:rsidRPr="00720472">
        <w:rPr>
          <w:sz w:val="28"/>
          <w:szCs w:val="28"/>
        </w:rPr>
        <w:t xml:space="preserve"> – </w:t>
      </w:r>
      <w:r>
        <w:rPr>
          <w:b/>
          <w:i/>
          <w:sz w:val="28"/>
          <w:szCs w:val="28"/>
        </w:rPr>
        <w:t>31184,65</w:t>
      </w:r>
      <w:r w:rsidRPr="00E34A16">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Pr>
          <w:b/>
          <w:i/>
          <w:sz w:val="28"/>
          <w:szCs w:val="28"/>
        </w:rPr>
        <w:t xml:space="preserve">31184,65 </w:t>
      </w:r>
      <w:r w:rsidRPr="00E34A16">
        <w:rPr>
          <w:sz w:val="28"/>
          <w:szCs w:val="28"/>
        </w:rPr>
        <w:t>тыс. руб.;</w:t>
      </w:r>
    </w:p>
    <w:p w14:paraId="792F9B1F" w14:textId="77777777" w:rsidR="006A0A4C" w:rsidRPr="00E34A16" w:rsidRDefault="006A0A4C" w:rsidP="006A0A4C">
      <w:pPr>
        <w:ind w:left="284" w:firstLine="425"/>
        <w:jc w:val="both"/>
        <w:rPr>
          <w:sz w:val="28"/>
          <w:szCs w:val="28"/>
        </w:rPr>
      </w:pPr>
      <w:r w:rsidRPr="00E34A16">
        <w:rPr>
          <w:sz w:val="28"/>
          <w:szCs w:val="28"/>
        </w:rPr>
        <w:t>- на период с 01.07.20</w:t>
      </w:r>
      <w:r>
        <w:rPr>
          <w:sz w:val="28"/>
          <w:szCs w:val="28"/>
        </w:rPr>
        <w:t>22</w:t>
      </w:r>
      <w:r w:rsidRPr="00E34A16">
        <w:rPr>
          <w:sz w:val="28"/>
          <w:szCs w:val="28"/>
        </w:rPr>
        <w:t xml:space="preserve"> по 31.12.20</w:t>
      </w:r>
      <w:r>
        <w:rPr>
          <w:sz w:val="28"/>
          <w:szCs w:val="28"/>
        </w:rPr>
        <w:t>22</w:t>
      </w:r>
      <w:r w:rsidRPr="00E34A16">
        <w:rPr>
          <w:sz w:val="28"/>
          <w:szCs w:val="28"/>
        </w:rPr>
        <w:t xml:space="preserve"> – </w:t>
      </w:r>
      <w:r>
        <w:rPr>
          <w:b/>
          <w:i/>
          <w:sz w:val="28"/>
          <w:szCs w:val="28"/>
        </w:rPr>
        <w:t>32202,33</w:t>
      </w:r>
      <w:r w:rsidRPr="00E34A16">
        <w:rPr>
          <w:sz w:val="28"/>
          <w:szCs w:val="28"/>
        </w:rPr>
        <w:t xml:space="preserve"> тыс. руб., в том числе </w:t>
      </w:r>
      <w:r>
        <w:rPr>
          <w:sz w:val="28"/>
          <w:szCs w:val="28"/>
        </w:rPr>
        <w:t xml:space="preserve">           </w:t>
      </w:r>
      <w:r w:rsidRPr="00E34A16">
        <w:rPr>
          <w:sz w:val="28"/>
          <w:szCs w:val="28"/>
        </w:rPr>
        <w:t xml:space="preserve">на потребительский рынок </w:t>
      </w:r>
      <w:r>
        <w:rPr>
          <w:b/>
          <w:i/>
          <w:sz w:val="28"/>
          <w:szCs w:val="28"/>
        </w:rPr>
        <w:t>32202,33</w:t>
      </w:r>
      <w:r w:rsidRPr="00E34A16">
        <w:rPr>
          <w:b/>
          <w:i/>
          <w:sz w:val="28"/>
          <w:szCs w:val="28"/>
        </w:rPr>
        <w:t xml:space="preserve"> </w:t>
      </w:r>
      <w:r w:rsidRPr="00E34A16">
        <w:rPr>
          <w:sz w:val="28"/>
          <w:szCs w:val="28"/>
        </w:rPr>
        <w:t>тыс. руб.;</w:t>
      </w:r>
    </w:p>
    <w:p w14:paraId="325EFECE" w14:textId="77777777" w:rsidR="006A0A4C" w:rsidRPr="00E34A16" w:rsidRDefault="006A0A4C" w:rsidP="006A0A4C">
      <w:pPr>
        <w:ind w:left="284" w:firstLine="425"/>
        <w:jc w:val="both"/>
        <w:rPr>
          <w:sz w:val="28"/>
          <w:szCs w:val="28"/>
        </w:rPr>
      </w:pPr>
      <w:r w:rsidRPr="00E34A16">
        <w:rPr>
          <w:sz w:val="28"/>
          <w:szCs w:val="28"/>
        </w:rPr>
        <w:t>- на период с 01.01.20</w:t>
      </w:r>
      <w:r>
        <w:rPr>
          <w:sz w:val="28"/>
          <w:szCs w:val="28"/>
        </w:rPr>
        <w:t>23</w:t>
      </w:r>
      <w:r w:rsidRPr="00E34A16">
        <w:rPr>
          <w:sz w:val="28"/>
          <w:szCs w:val="28"/>
        </w:rPr>
        <w:t xml:space="preserve"> по 30.06.20</w:t>
      </w:r>
      <w:r>
        <w:rPr>
          <w:sz w:val="28"/>
          <w:szCs w:val="28"/>
        </w:rPr>
        <w:t>23</w:t>
      </w:r>
      <w:r w:rsidRPr="00E34A16">
        <w:rPr>
          <w:sz w:val="28"/>
          <w:szCs w:val="28"/>
        </w:rPr>
        <w:t xml:space="preserve"> – </w:t>
      </w:r>
      <w:r>
        <w:rPr>
          <w:b/>
          <w:i/>
          <w:sz w:val="28"/>
          <w:szCs w:val="28"/>
        </w:rPr>
        <w:t>30202,34</w:t>
      </w:r>
      <w:r w:rsidRPr="00E34A16">
        <w:rPr>
          <w:b/>
          <w:i/>
          <w:sz w:val="28"/>
          <w:szCs w:val="28"/>
        </w:rPr>
        <w:t xml:space="preserve"> </w:t>
      </w:r>
      <w:r w:rsidRPr="00E34A16">
        <w:rPr>
          <w:sz w:val="28"/>
          <w:szCs w:val="28"/>
        </w:rPr>
        <w:t xml:space="preserve">тыс. руб., в том </w:t>
      </w:r>
      <w:r>
        <w:rPr>
          <w:sz w:val="28"/>
          <w:szCs w:val="28"/>
        </w:rPr>
        <w:t xml:space="preserve">числе           на потребительский рынок </w:t>
      </w:r>
      <w:r>
        <w:rPr>
          <w:b/>
          <w:i/>
          <w:sz w:val="28"/>
          <w:szCs w:val="28"/>
        </w:rPr>
        <w:t>30202,34</w:t>
      </w:r>
      <w:r w:rsidRPr="00E34A16">
        <w:rPr>
          <w:b/>
          <w:i/>
          <w:sz w:val="28"/>
          <w:szCs w:val="28"/>
        </w:rPr>
        <w:t xml:space="preserve"> </w:t>
      </w:r>
      <w:r w:rsidRPr="00E34A16">
        <w:rPr>
          <w:sz w:val="28"/>
          <w:szCs w:val="28"/>
        </w:rPr>
        <w:t>тыс. руб.;</w:t>
      </w:r>
    </w:p>
    <w:p w14:paraId="0161F922" w14:textId="77777777" w:rsidR="006A0A4C" w:rsidRDefault="006A0A4C" w:rsidP="006A0A4C">
      <w:pPr>
        <w:ind w:left="284" w:firstLine="425"/>
        <w:jc w:val="both"/>
        <w:rPr>
          <w:sz w:val="28"/>
          <w:szCs w:val="28"/>
        </w:rPr>
      </w:pPr>
      <w:r w:rsidRPr="00E34A16">
        <w:rPr>
          <w:sz w:val="28"/>
          <w:szCs w:val="28"/>
        </w:rPr>
        <w:t>- на период с 01.07.20</w:t>
      </w:r>
      <w:r>
        <w:rPr>
          <w:sz w:val="28"/>
          <w:szCs w:val="28"/>
        </w:rPr>
        <w:t>23</w:t>
      </w:r>
      <w:r w:rsidRPr="00E34A16">
        <w:rPr>
          <w:sz w:val="28"/>
          <w:szCs w:val="28"/>
        </w:rPr>
        <w:t xml:space="preserve"> по 31.12.20</w:t>
      </w:r>
      <w:r>
        <w:rPr>
          <w:sz w:val="28"/>
          <w:szCs w:val="28"/>
        </w:rPr>
        <w:t>23</w:t>
      </w:r>
      <w:r w:rsidRPr="00E34A16">
        <w:rPr>
          <w:sz w:val="28"/>
          <w:szCs w:val="28"/>
        </w:rPr>
        <w:t xml:space="preserve"> – </w:t>
      </w:r>
      <w:r>
        <w:rPr>
          <w:b/>
          <w:i/>
          <w:sz w:val="28"/>
          <w:szCs w:val="28"/>
        </w:rPr>
        <w:t>33284,70</w:t>
      </w:r>
      <w:r w:rsidRPr="00E34A16">
        <w:rPr>
          <w:b/>
          <w:i/>
          <w:sz w:val="28"/>
          <w:szCs w:val="28"/>
        </w:rPr>
        <w:t xml:space="preserve"> </w:t>
      </w:r>
      <w:r w:rsidRPr="00E34A16">
        <w:rPr>
          <w:sz w:val="28"/>
          <w:szCs w:val="28"/>
        </w:rPr>
        <w:t xml:space="preserve">тыс. руб., в том числе </w:t>
      </w:r>
      <w:r>
        <w:rPr>
          <w:sz w:val="28"/>
          <w:szCs w:val="28"/>
        </w:rPr>
        <w:t xml:space="preserve">         </w:t>
      </w:r>
      <w:r w:rsidRPr="00E34A16">
        <w:rPr>
          <w:sz w:val="28"/>
          <w:szCs w:val="28"/>
        </w:rPr>
        <w:t xml:space="preserve">на потребительский рынок </w:t>
      </w:r>
      <w:r>
        <w:rPr>
          <w:b/>
          <w:i/>
          <w:sz w:val="28"/>
          <w:szCs w:val="28"/>
        </w:rPr>
        <w:t>33284,70</w:t>
      </w:r>
      <w:r w:rsidRPr="00E34A16">
        <w:rPr>
          <w:b/>
          <w:i/>
          <w:sz w:val="28"/>
          <w:szCs w:val="28"/>
        </w:rPr>
        <w:t xml:space="preserve"> </w:t>
      </w:r>
      <w:r w:rsidRPr="00E34A16">
        <w:rPr>
          <w:sz w:val="28"/>
          <w:szCs w:val="28"/>
        </w:rPr>
        <w:t>тыс. руб.</w:t>
      </w:r>
    </w:p>
    <w:p w14:paraId="269F4E17" w14:textId="77777777" w:rsidR="006A0A4C" w:rsidRPr="00951625" w:rsidRDefault="006A0A4C" w:rsidP="006A0A4C">
      <w:pPr>
        <w:ind w:left="284" w:firstLine="425"/>
        <w:jc w:val="both"/>
        <w:rPr>
          <w:sz w:val="16"/>
          <w:szCs w:val="28"/>
        </w:rPr>
      </w:pPr>
    </w:p>
    <w:p w14:paraId="48839FCC" w14:textId="77777777" w:rsidR="006A0A4C" w:rsidRDefault="006A0A4C" w:rsidP="006A0A4C">
      <w:pPr>
        <w:ind w:firstLine="567"/>
        <w:jc w:val="both"/>
        <w:rPr>
          <w:sz w:val="28"/>
          <w:szCs w:val="28"/>
        </w:rPr>
      </w:pPr>
      <w:r>
        <w:rPr>
          <w:sz w:val="28"/>
          <w:szCs w:val="28"/>
        </w:rPr>
        <w:lastRenderedPageBreak/>
        <w:t>При расчете статей расходов специалистом использовались:</w:t>
      </w:r>
    </w:p>
    <w:p w14:paraId="7C963979" w14:textId="77777777" w:rsidR="006A0A4C" w:rsidRDefault="006A0A4C" w:rsidP="006A0A4C">
      <w:pPr>
        <w:ind w:firstLine="567"/>
        <w:jc w:val="both"/>
        <w:rPr>
          <w:sz w:val="28"/>
          <w:szCs w:val="28"/>
        </w:rPr>
      </w:pPr>
      <w:r>
        <w:rPr>
          <w:sz w:val="28"/>
          <w:szCs w:val="28"/>
        </w:rPr>
        <w:t xml:space="preserve"> </w:t>
      </w:r>
      <w:r w:rsidRPr="00747CB6">
        <w:rPr>
          <w:sz w:val="28"/>
          <w:szCs w:val="28"/>
          <w:u w:val="single"/>
        </w:rPr>
        <w:t>индексы потребительских цен</w:t>
      </w:r>
      <w:r w:rsidRPr="00582C44">
        <w:rPr>
          <w:sz w:val="28"/>
          <w:szCs w:val="28"/>
        </w:rPr>
        <w:t xml:space="preserve"> на 2018 год – 10</w:t>
      </w:r>
      <w:r>
        <w:rPr>
          <w:sz w:val="28"/>
          <w:szCs w:val="28"/>
        </w:rPr>
        <w:t>2</w:t>
      </w:r>
      <w:r w:rsidRPr="00582C44">
        <w:rPr>
          <w:sz w:val="28"/>
          <w:szCs w:val="28"/>
        </w:rPr>
        <w:t>,7%, на 2019 год – 104</w:t>
      </w:r>
      <w:r>
        <w:rPr>
          <w:sz w:val="28"/>
          <w:szCs w:val="28"/>
        </w:rPr>
        <w:t>,6</w:t>
      </w:r>
      <w:r w:rsidRPr="00582C44">
        <w:rPr>
          <w:sz w:val="28"/>
          <w:szCs w:val="28"/>
        </w:rPr>
        <w:t xml:space="preserve">%, </w:t>
      </w:r>
      <w:r>
        <w:rPr>
          <w:sz w:val="28"/>
          <w:szCs w:val="28"/>
        </w:rPr>
        <w:t xml:space="preserve">на 2020 год – 103,4%, на 2021-2023 годы – 104% (далее – ИПЦ Минэкономразвития России); </w:t>
      </w:r>
    </w:p>
    <w:p w14:paraId="2A27CFBE" w14:textId="77777777" w:rsidR="006A0A4C" w:rsidRDefault="006A0A4C" w:rsidP="006A0A4C">
      <w:pPr>
        <w:ind w:firstLine="567"/>
        <w:jc w:val="both"/>
        <w:rPr>
          <w:sz w:val="28"/>
          <w:szCs w:val="28"/>
        </w:rPr>
      </w:pPr>
      <w:r w:rsidRPr="00747CB6">
        <w:rPr>
          <w:sz w:val="28"/>
          <w:szCs w:val="28"/>
          <w:u w:val="single"/>
        </w:rPr>
        <w:t>индексы цен производителей электрической энергии</w:t>
      </w:r>
      <w:r>
        <w:rPr>
          <w:sz w:val="28"/>
          <w:szCs w:val="28"/>
        </w:rPr>
        <w:t xml:space="preserve"> на 2018 год 103,9%, на 2019 год – 105,9%, на 2020 год – 104,2%, на 2021 год – 104%, на 2022 год – 104%, на 2023 год – 103,9% (далее – ИЦП Минэкономразвития России).</w:t>
      </w:r>
    </w:p>
    <w:p w14:paraId="54597E5E" w14:textId="77777777" w:rsidR="006A0A4C" w:rsidRDefault="006A0A4C" w:rsidP="006A0A4C">
      <w:pPr>
        <w:ind w:firstLine="567"/>
        <w:jc w:val="both"/>
        <w:rPr>
          <w:sz w:val="28"/>
          <w:szCs w:val="28"/>
        </w:rPr>
      </w:pPr>
      <w:r>
        <w:rPr>
          <w:sz w:val="28"/>
          <w:szCs w:val="28"/>
        </w:rPr>
        <w:t>Вышеуказанные индексы приняты в соответствии с</w:t>
      </w:r>
      <w:r w:rsidRPr="00582C44">
        <w:rPr>
          <w:sz w:val="28"/>
          <w:szCs w:val="28"/>
        </w:rPr>
        <w:t xml:space="preserve"> </w:t>
      </w:r>
      <w:r w:rsidRPr="00582C44">
        <w:rPr>
          <w:rFonts w:eastAsia="Calibri"/>
          <w:sz w:val="28"/>
          <w:szCs w:val="28"/>
        </w:rPr>
        <w:t>основны</w:t>
      </w:r>
      <w:r>
        <w:rPr>
          <w:rFonts w:eastAsia="Calibri"/>
          <w:sz w:val="28"/>
          <w:szCs w:val="28"/>
        </w:rPr>
        <w:t>ми</w:t>
      </w:r>
      <w:r w:rsidRPr="00582C44">
        <w:rPr>
          <w:rFonts w:eastAsia="Calibri"/>
          <w:sz w:val="28"/>
          <w:szCs w:val="28"/>
        </w:rPr>
        <w:t xml:space="preserve"> параметр</w:t>
      </w:r>
      <w:r>
        <w:rPr>
          <w:rFonts w:eastAsia="Calibri"/>
          <w:sz w:val="28"/>
          <w:szCs w:val="28"/>
        </w:rPr>
        <w:t>ами</w:t>
      </w:r>
      <w:r w:rsidRPr="00582C44">
        <w:rPr>
          <w:rFonts w:eastAsia="Calibri"/>
          <w:sz w:val="28"/>
          <w:szCs w:val="28"/>
        </w:rPr>
        <w:t xml:space="preserve"> прогноза социально-экономического развити</w:t>
      </w:r>
      <w:r>
        <w:rPr>
          <w:rFonts w:eastAsia="Calibri"/>
          <w:sz w:val="28"/>
          <w:szCs w:val="28"/>
        </w:rPr>
        <w:t>я Российской Федерации на 2018 - 2023</w:t>
      </w:r>
      <w:r w:rsidRPr="00582C44">
        <w:rPr>
          <w:rFonts w:eastAsia="Calibri"/>
          <w:sz w:val="28"/>
          <w:szCs w:val="28"/>
        </w:rPr>
        <w:t xml:space="preserve"> годы, определенных в базовом варианте </w:t>
      </w:r>
      <w:r>
        <w:rPr>
          <w:rFonts w:eastAsia="Calibri"/>
          <w:sz w:val="28"/>
          <w:szCs w:val="28"/>
        </w:rPr>
        <w:t>П</w:t>
      </w:r>
      <w:r w:rsidRPr="00582C44">
        <w:rPr>
          <w:rFonts w:eastAsia="Calibri"/>
          <w:sz w:val="28"/>
          <w:szCs w:val="28"/>
        </w:rPr>
        <w:t xml:space="preserve">рогноза социально-экономического развития Российской Федерации на </w:t>
      </w:r>
      <w:r>
        <w:rPr>
          <w:rFonts w:eastAsia="Calibri"/>
          <w:sz w:val="28"/>
          <w:szCs w:val="28"/>
        </w:rPr>
        <w:t>период до 2024 года</w:t>
      </w:r>
      <w:r w:rsidRPr="00582C44">
        <w:rPr>
          <w:rFonts w:eastAsia="Calibri"/>
          <w:sz w:val="28"/>
          <w:szCs w:val="28"/>
        </w:rPr>
        <w:t xml:space="preserve">, </w:t>
      </w:r>
      <w:r>
        <w:rPr>
          <w:rFonts w:eastAsia="Calibri"/>
          <w:sz w:val="28"/>
          <w:szCs w:val="28"/>
        </w:rPr>
        <w:t xml:space="preserve">опубликованном 01.10.2018 на официальном сайте Министерства экономического развития Российской Федерации </w:t>
      </w:r>
      <w:r w:rsidRPr="00582C44">
        <w:rPr>
          <w:rFonts w:eastAsia="Calibri"/>
          <w:sz w:val="28"/>
          <w:szCs w:val="28"/>
        </w:rPr>
        <w:t xml:space="preserve">(далее - </w:t>
      </w:r>
      <w:r w:rsidRPr="00582C44">
        <w:rPr>
          <w:sz w:val="28"/>
          <w:szCs w:val="28"/>
        </w:rPr>
        <w:t>прогноз Минэкономразвития России)</w:t>
      </w:r>
      <w:r>
        <w:rPr>
          <w:sz w:val="28"/>
          <w:szCs w:val="28"/>
        </w:rPr>
        <w:t>.</w:t>
      </w:r>
    </w:p>
    <w:p w14:paraId="0851CDE5" w14:textId="77777777" w:rsidR="006A0A4C" w:rsidRDefault="006A0A4C" w:rsidP="006A0A4C">
      <w:pPr>
        <w:ind w:left="284" w:firstLine="425"/>
        <w:jc w:val="both"/>
        <w:rPr>
          <w:sz w:val="28"/>
          <w:szCs w:val="28"/>
        </w:rPr>
      </w:pPr>
    </w:p>
    <w:p w14:paraId="45547354" w14:textId="77777777" w:rsidR="006A0A4C" w:rsidRPr="00AF4FCB" w:rsidRDefault="006A0A4C" w:rsidP="006A0A4C">
      <w:pPr>
        <w:tabs>
          <w:tab w:val="left" w:pos="284"/>
        </w:tabs>
        <w:ind w:left="284" w:firstLine="425"/>
        <w:jc w:val="center"/>
        <w:rPr>
          <w:b/>
          <w:sz w:val="28"/>
          <w:szCs w:val="28"/>
          <w:u w:val="single"/>
        </w:rPr>
      </w:pPr>
      <w:r w:rsidRPr="00AF4FCB">
        <w:rPr>
          <w:b/>
          <w:sz w:val="28"/>
          <w:szCs w:val="28"/>
        </w:rPr>
        <w:t>Холодное водоснабжение питьевой водой</w:t>
      </w:r>
    </w:p>
    <w:p w14:paraId="53D92CA4" w14:textId="77777777" w:rsidR="006A0A4C" w:rsidRPr="009B1BCD" w:rsidRDefault="006A0A4C" w:rsidP="006A0A4C">
      <w:pPr>
        <w:tabs>
          <w:tab w:val="left" w:pos="284"/>
        </w:tabs>
        <w:ind w:left="284" w:firstLine="425"/>
        <w:rPr>
          <w:b/>
          <w:color w:val="00B0F0"/>
          <w:sz w:val="28"/>
          <w:szCs w:val="28"/>
          <w:highlight w:val="yellow"/>
          <w:u w:val="single"/>
        </w:rPr>
      </w:pPr>
    </w:p>
    <w:p w14:paraId="4D926239" w14:textId="77777777" w:rsidR="006A0A4C" w:rsidRPr="00B21399" w:rsidRDefault="006A0A4C" w:rsidP="006A0A4C">
      <w:pPr>
        <w:ind w:left="284" w:firstLine="425"/>
        <w:jc w:val="center"/>
        <w:rPr>
          <w:b/>
          <w:sz w:val="28"/>
          <w:szCs w:val="28"/>
          <w:u w:val="single"/>
        </w:rPr>
      </w:pPr>
      <w:r w:rsidRPr="00B21399">
        <w:rPr>
          <w:b/>
          <w:sz w:val="28"/>
          <w:szCs w:val="28"/>
          <w:u w:val="single"/>
        </w:rPr>
        <w:t>Анализ расчета величины необходимой валовой выручки</w:t>
      </w:r>
    </w:p>
    <w:p w14:paraId="03CF0BF6" w14:textId="77777777" w:rsidR="006A0A4C" w:rsidRPr="008E1A33" w:rsidRDefault="006A0A4C" w:rsidP="006A0A4C">
      <w:pPr>
        <w:ind w:left="284" w:firstLine="425"/>
        <w:jc w:val="both"/>
        <w:rPr>
          <w:sz w:val="28"/>
          <w:szCs w:val="28"/>
        </w:rPr>
      </w:pPr>
      <w:r w:rsidRPr="008E1A33">
        <w:rPr>
          <w:sz w:val="28"/>
          <w:szCs w:val="28"/>
        </w:rPr>
        <w:t xml:space="preserve">Величина необходимой валовой выручки, заявленная организацией, составляет: </w:t>
      </w:r>
    </w:p>
    <w:p w14:paraId="390A9B62" w14:textId="77777777" w:rsidR="006A0A4C" w:rsidRPr="008E1A33" w:rsidRDefault="006A0A4C" w:rsidP="006A0A4C">
      <w:pPr>
        <w:ind w:left="284" w:firstLine="425"/>
        <w:jc w:val="both"/>
        <w:rPr>
          <w:sz w:val="28"/>
          <w:szCs w:val="28"/>
        </w:rPr>
      </w:pPr>
      <w:r w:rsidRPr="008E1A33">
        <w:rPr>
          <w:sz w:val="28"/>
          <w:szCs w:val="28"/>
        </w:rPr>
        <w:t xml:space="preserve">- на 2019 год – </w:t>
      </w:r>
      <w:r w:rsidRPr="008E1A33">
        <w:rPr>
          <w:b/>
          <w:i/>
          <w:sz w:val="28"/>
          <w:szCs w:val="28"/>
        </w:rPr>
        <w:t xml:space="preserve">137219,28 </w:t>
      </w:r>
      <w:r w:rsidRPr="008E1A33">
        <w:rPr>
          <w:sz w:val="28"/>
          <w:szCs w:val="28"/>
        </w:rPr>
        <w:t>тыс. руб.;</w:t>
      </w:r>
    </w:p>
    <w:p w14:paraId="66F7CF39" w14:textId="77777777" w:rsidR="006A0A4C" w:rsidRPr="008E1A33" w:rsidRDefault="006A0A4C" w:rsidP="006A0A4C">
      <w:pPr>
        <w:ind w:left="284" w:firstLine="425"/>
        <w:jc w:val="both"/>
        <w:rPr>
          <w:sz w:val="28"/>
          <w:szCs w:val="28"/>
        </w:rPr>
      </w:pPr>
      <w:r w:rsidRPr="008E1A33">
        <w:rPr>
          <w:sz w:val="28"/>
          <w:szCs w:val="28"/>
        </w:rPr>
        <w:t xml:space="preserve">- на 2020 год – </w:t>
      </w:r>
      <w:r w:rsidRPr="008E1A33">
        <w:rPr>
          <w:b/>
          <w:i/>
          <w:sz w:val="28"/>
          <w:szCs w:val="28"/>
        </w:rPr>
        <w:t xml:space="preserve">141573,35 </w:t>
      </w:r>
      <w:r w:rsidRPr="008E1A33">
        <w:rPr>
          <w:sz w:val="28"/>
          <w:szCs w:val="28"/>
        </w:rPr>
        <w:t>тыс. руб.;</w:t>
      </w:r>
    </w:p>
    <w:p w14:paraId="4BD5A8A1" w14:textId="77777777" w:rsidR="006A0A4C" w:rsidRPr="008E1A33" w:rsidRDefault="006A0A4C" w:rsidP="006A0A4C">
      <w:pPr>
        <w:ind w:left="284" w:firstLine="425"/>
        <w:jc w:val="both"/>
        <w:rPr>
          <w:sz w:val="28"/>
          <w:szCs w:val="28"/>
        </w:rPr>
      </w:pPr>
      <w:r w:rsidRPr="008E1A33">
        <w:rPr>
          <w:sz w:val="28"/>
          <w:szCs w:val="28"/>
        </w:rPr>
        <w:t xml:space="preserve">- на 2021 год – </w:t>
      </w:r>
      <w:r w:rsidRPr="008E1A33">
        <w:rPr>
          <w:b/>
          <w:i/>
          <w:sz w:val="28"/>
          <w:szCs w:val="28"/>
        </w:rPr>
        <w:t xml:space="preserve">143231,64 </w:t>
      </w:r>
      <w:r w:rsidRPr="008E1A33">
        <w:rPr>
          <w:sz w:val="28"/>
          <w:szCs w:val="28"/>
        </w:rPr>
        <w:t>тыс. руб.;</w:t>
      </w:r>
    </w:p>
    <w:p w14:paraId="5EB30A0B" w14:textId="77777777" w:rsidR="006A0A4C" w:rsidRPr="008E1A33" w:rsidRDefault="006A0A4C" w:rsidP="006A0A4C">
      <w:pPr>
        <w:ind w:left="284" w:firstLine="425"/>
        <w:jc w:val="both"/>
        <w:rPr>
          <w:sz w:val="28"/>
          <w:szCs w:val="28"/>
        </w:rPr>
      </w:pPr>
      <w:r w:rsidRPr="008E1A33">
        <w:rPr>
          <w:sz w:val="28"/>
          <w:szCs w:val="28"/>
        </w:rPr>
        <w:t xml:space="preserve">- на 2022 год – </w:t>
      </w:r>
      <w:r w:rsidRPr="008E1A33">
        <w:rPr>
          <w:b/>
          <w:i/>
          <w:sz w:val="28"/>
          <w:szCs w:val="28"/>
        </w:rPr>
        <w:t xml:space="preserve">144936,70 </w:t>
      </w:r>
      <w:r w:rsidRPr="008E1A33">
        <w:rPr>
          <w:sz w:val="28"/>
          <w:szCs w:val="28"/>
        </w:rPr>
        <w:t>тыс. руб.;</w:t>
      </w:r>
    </w:p>
    <w:p w14:paraId="159534DF" w14:textId="77777777" w:rsidR="006A0A4C" w:rsidRPr="008E1A33" w:rsidRDefault="006A0A4C" w:rsidP="006A0A4C">
      <w:pPr>
        <w:ind w:left="284" w:firstLine="425"/>
        <w:jc w:val="both"/>
        <w:rPr>
          <w:sz w:val="28"/>
          <w:szCs w:val="28"/>
        </w:rPr>
      </w:pPr>
      <w:r w:rsidRPr="008E1A33">
        <w:rPr>
          <w:sz w:val="28"/>
          <w:szCs w:val="28"/>
        </w:rPr>
        <w:t xml:space="preserve">- на 2023 год – </w:t>
      </w:r>
      <w:r w:rsidRPr="008E1A33">
        <w:rPr>
          <w:b/>
          <w:i/>
          <w:sz w:val="28"/>
          <w:szCs w:val="28"/>
        </w:rPr>
        <w:t xml:space="preserve">149829,54 </w:t>
      </w:r>
      <w:r w:rsidRPr="008E1A33">
        <w:rPr>
          <w:sz w:val="28"/>
          <w:szCs w:val="28"/>
        </w:rPr>
        <w:t>тыс. руб.</w:t>
      </w:r>
    </w:p>
    <w:p w14:paraId="1819FF91" w14:textId="77777777" w:rsidR="006A0A4C" w:rsidRPr="008E1A33" w:rsidRDefault="006A0A4C" w:rsidP="006A0A4C">
      <w:pPr>
        <w:ind w:left="284" w:firstLine="425"/>
        <w:jc w:val="both"/>
        <w:rPr>
          <w:sz w:val="28"/>
          <w:szCs w:val="28"/>
        </w:rPr>
      </w:pPr>
      <w:r>
        <w:rPr>
          <w:sz w:val="28"/>
          <w:szCs w:val="28"/>
        </w:rPr>
        <w:t>Уточненная в</w:t>
      </w:r>
      <w:r w:rsidRPr="008E1A33">
        <w:rPr>
          <w:sz w:val="28"/>
          <w:szCs w:val="28"/>
        </w:rPr>
        <w:t xml:space="preserve">еличина необходимой валовой выручки, заявленная организацией, составляет: </w:t>
      </w:r>
    </w:p>
    <w:p w14:paraId="386E2C20" w14:textId="77777777" w:rsidR="006A0A4C" w:rsidRPr="008E1A33" w:rsidRDefault="006A0A4C" w:rsidP="006A0A4C">
      <w:pPr>
        <w:ind w:left="284" w:firstLine="425"/>
        <w:jc w:val="both"/>
        <w:rPr>
          <w:sz w:val="28"/>
          <w:szCs w:val="28"/>
        </w:rPr>
      </w:pPr>
      <w:r w:rsidRPr="008E1A33">
        <w:rPr>
          <w:sz w:val="28"/>
          <w:szCs w:val="28"/>
        </w:rPr>
        <w:t xml:space="preserve">- на 2019 год – </w:t>
      </w:r>
      <w:r w:rsidRPr="008E1A33">
        <w:rPr>
          <w:b/>
          <w:i/>
          <w:sz w:val="28"/>
          <w:szCs w:val="28"/>
        </w:rPr>
        <w:t>1</w:t>
      </w:r>
      <w:r>
        <w:rPr>
          <w:b/>
          <w:i/>
          <w:sz w:val="28"/>
          <w:szCs w:val="28"/>
        </w:rPr>
        <w:t>03367,28</w:t>
      </w:r>
      <w:r w:rsidRPr="008E1A33">
        <w:rPr>
          <w:b/>
          <w:i/>
          <w:sz w:val="28"/>
          <w:szCs w:val="28"/>
        </w:rPr>
        <w:t xml:space="preserve"> </w:t>
      </w:r>
      <w:r w:rsidRPr="008E1A33">
        <w:rPr>
          <w:sz w:val="28"/>
          <w:szCs w:val="28"/>
        </w:rPr>
        <w:t>тыс. руб.;</w:t>
      </w:r>
    </w:p>
    <w:p w14:paraId="759FA848" w14:textId="77777777" w:rsidR="006A0A4C" w:rsidRPr="008E1A33" w:rsidRDefault="006A0A4C" w:rsidP="006A0A4C">
      <w:pPr>
        <w:ind w:left="284" w:firstLine="425"/>
        <w:jc w:val="both"/>
        <w:rPr>
          <w:sz w:val="28"/>
          <w:szCs w:val="28"/>
        </w:rPr>
      </w:pPr>
      <w:r w:rsidRPr="008E1A33">
        <w:rPr>
          <w:sz w:val="28"/>
          <w:szCs w:val="28"/>
        </w:rPr>
        <w:t xml:space="preserve">- на 2020 год – </w:t>
      </w:r>
      <w:r w:rsidRPr="008E1A33">
        <w:rPr>
          <w:b/>
          <w:i/>
          <w:sz w:val="28"/>
          <w:szCs w:val="28"/>
        </w:rPr>
        <w:t>1</w:t>
      </w:r>
      <w:r>
        <w:rPr>
          <w:b/>
          <w:i/>
          <w:sz w:val="28"/>
          <w:szCs w:val="28"/>
        </w:rPr>
        <w:t>15809,78</w:t>
      </w:r>
      <w:r w:rsidRPr="008E1A33">
        <w:rPr>
          <w:b/>
          <w:i/>
          <w:sz w:val="28"/>
          <w:szCs w:val="28"/>
        </w:rPr>
        <w:t xml:space="preserve"> </w:t>
      </w:r>
      <w:r w:rsidRPr="008E1A33">
        <w:rPr>
          <w:sz w:val="28"/>
          <w:szCs w:val="28"/>
        </w:rPr>
        <w:t>тыс. руб.;</w:t>
      </w:r>
    </w:p>
    <w:p w14:paraId="0907B823" w14:textId="77777777" w:rsidR="006A0A4C" w:rsidRPr="008E1A33" w:rsidRDefault="006A0A4C" w:rsidP="006A0A4C">
      <w:pPr>
        <w:ind w:left="284" w:firstLine="425"/>
        <w:jc w:val="both"/>
        <w:rPr>
          <w:sz w:val="28"/>
          <w:szCs w:val="28"/>
        </w:rPr>
      </w:pPr>
      <w:r w:rsidRPr="008E1A33">
        <w:rPr>
          <w:sz w:val="28"/>
          <w:szCs w:val="28"/>
        </w:rPr>
        <w:t xml:space="preserve">- на 2021 год – </w:t>
      </w:r>
      <w:r w:rsidRPr="008E1A33">
        <w:rPr>
          <w:b/>
          <w:i/>
          <w:sz w:val="28"/>
          <w:szCs w:val="28"/>
        </w:rPr>
        <w:t>1</w:t>
      </w:r>
      <w:r>
        <w:rPr>
          <w:b/>
          <w:i/>
          <w:sz w:val="28"/>
          <w:szCs w:val="28"/>
        </w:rPr>
        <w:t>21233,51</w:t>
      </w:r>
      <w:r w:rsidRPr="008E1A33">
        <w:rPr>
          <w:b/>
          <w:i/>
          <w:sz w:val="28"/>
          <w:szCs w:val="28"/>
        </w:rPr>
        <w:t xml:space="preserve"> </w:t>
      </w:r>
      <w:r w:rsidRPr="008E1A33">
        <w:rPr>
          <w:sz w:val="28"/>
          <w:szCs w:val="28"/>
        </w:rPr>
        <w:t>тыс. руб.;</w:t>
      </w:r>
    </w:p>
    <w:p w14:paraId="082FD270" w14:textId="77777777" w:rsidR="006A0A4C" w:rsidRPr="008E1A33" w:rsidRDefault="006A0A4C" w:rsidP="006A0A4C">
      <w:pPr>
        <w:ind w:left="284" w:firstLine="425"/>
        <w:jc w:val="both"/>
        <w:rPr>
          <w:sz w:val="28"/>
          <w:szCs w:val="28"/>
        </w:rPr>
      </w:pPr>
      <w:r w:rsidRPr="008E1A33">
        <w:rPr>
          <w:sz w:val="28"/>
          <w:szCs w:val="28"/>
        </w:rPr>
        <w:t xml:space="preserve">- на 2022 год – </w:t>
      </w:r>
      <w:r w:rsidRPr="008E1A33">
        <w:rPr>
          <w:b/>
          <w:i/>
          <w:sz w:val="28"/>
          <w:szCs w:val="28"/>
        </w:rPr>
        <w:t>1</w:t>
      </w:r>
      <w:r>
        <w:rPr>
          <w:b/>
          <w:i/>
          <w:sz w:val="28"/>
          <w:szCs w:val="28"/>
        </w:rPr>
        <w:t>26403,59</w:t>
      </w:r>
      <w:r w:rsidRPr="008E1A33">
        <w:rPr>
          <w:b/>
          <w:i/>
          <w:sz w:val="28"/>
          <w:szCs w:val="28"/>
        </w:rPr>
        <w:t xml:space="preserve"> </w:t>
      </w:r>
      <w:r w:rsidRPr="008E1A33">
        <w:rPr>
          <w:sz w:val="28"/>
          <w:szCs w:val="28"/>
        </w:rPr>
        <w:t>тыс. руб.;</w:t>
      </w:r>
    </w:p>
    <w:p w14:paraId="2DA8BD40" w14:textId="77777777" w:rsidR="006A0A4C" w:rsidRDefault="006A0A4C" w:rsidP="006A0A4C">
      <w:pPr>
        <w:ind w:left="284" w:firstLine="425"/>
        <w:jc w:val="both"/>
        <w:rPr>
          <w:sz w:val="28"/>
          <w:szCs w:val="28"/>
        </w:rPr>
      </w:pPr>
      <w:r w:rsidRPr="008E1A33">
        <w:rPr>
          <w:sz w:val="28"/>
          <w:szCs w:val="28"/>
        </w:rPr>
        <w:t xml:space="preserve">- на 2023 год – </w:t>
      </w:r>
      <w:r w:rsidRPr="008E1A33">
        <w:rPr>
          <w:b/>
          <w:i/>
          <w:sz w:val="28"/>
          <w:szCs w:val="28"/>
        </w:rPr>
        <w:t>1</w:t>
      </w:r>
      <w:r>
        <w:rPr>
          <w:b/>
          <w:i/>
          <w:sz w:val="28"/>
          <w:szCs w:val="28"/>
        </w:rPr>
        <w:t>32341,49</w:t>
      </w:r>
      <w:r w:rsidRPr="008E1A33">
        <w:rPr>
          <w:b/>
          <w:i/>
          <w:sz w:val="28"/>
          <w:szCs w:val="28"/>
        </w:rPr>
        <w:t xml:space="preserve"> </w:t>
      </w:r>
      <w:r w:rsidRPr="008E1A33">
        <w:rPr>
          <w:sz w:val="28"/>
          <w:szCs w:val="28"/>
        </w:rPr>
        <w:t>тыс. руб.</w:t>
      </w:r>
    </w:p>
    <w:p w14:paraId="3D70FA52" w14:textId="77777777" w:rsidR="006A0A4C" w:rsidRPr="00951625" w:rsidRDefault="006A0A4C" w:rsidP="006A0A4C">
      <w:pPr>
        <w:ind w:left="284" w:firstLine="425"/>
        <w:jc w:val="both"/>
        <w:rPr>
          <w:sz w:val="16"/>
          <w:szCs w:val="28"/>
        </w:rPr>
      </w:pPr>
    </w:p>
    <w:p w14:paraId="323FECDD" w14:textId="77777777" w:rsidR="006A0A4C" w:rsidRDefault="006A0A4C" w:rsidP="006A0A4C">
      <w:pPr>
        <w:widowControl w:val="0"/>
        <w:autoSpaceDE w:val="0"/>
        <w:autoSpaceDN w:val="0"/>
        <w:adjustRightInd w:val="0"/>
        <w:ind w:left="284" w:firstLine="283"/>
        <w:jc w:val="both"/>
        <w:rPr>
          <w:color w:val="000000"/>
          <w:sz w:val="28"/>
          <w:szCs w:val="28"/>
        </w:rPr>
      </w:pPr>
      <w:r w:rsidRPr="00DA65D8">
        <w:rPr>
          <w:color w:val="000000"/>
          <w:sz w:val="28"/>
          <w:szCs w:val="28"/>
        </w:rPr>
        <w:t xml:space="preserve">В соответствии с </w:t>
      </w:r>
      <w:r>
        <w:rPr>
          <w:color w:val="000000"/>
          <w:sz w:val="28"/>
          <w:szCs w:val="28"/>
        </w:rPr>
        <w:t xml:space="preserve">п. 85 Методических указаний </w:t>
      </w:r>
      <w:r w:rsidRPr="00DA65D8">
        <w:rPr>
          <w:color w:val="000000"/>
          <w:sz w:val="28"/>
          <w:szCs w:val="28"/>
        </w:rPr>
        <w:t xml:space="preserve">расчет необходимой валовой выручки при применении метода индексации </w:t>
      </w:r>
      <w:r>
        <w:rPr>
          <w:color w:val="000000"/>
          <w:sz w:val="28"/>
          <w:szCs w:val="28"/>
        </w:rPr>
        <w:t>производится</w:t>
      </w:r>
      <w:r w:rsidRPr="00DA65D8">
        <w:rPr>
          <w:color w:val="000000"/>
          <w:sz w:val="28"/>
          <w:szCs w:val="28"/>
        </w:rPr>
        <w:t xml:space="preserve"> по формуле:</w:t>
      </w:r>
    </w:p>
    <w:p w14:paraId="596EA24A" w14:textId="77777777" w:rsidR="006A0A4C" w:rsidRPr="00DA65D8" w:rsidRDefault="006A0A4C" w:rsidP="006A0A4C">
      <w:pPr>
        <w:widowControl w:val="0"/>
        <w:autoSpaceDE w:val="0"/>
        <w:autoSpaceDN w:val="0"/>
        <w:adjustRightInd w:val="0"/>
        <w:ind w:left="284" w:firstLine="283"/>
        <w:jc w:val="both"/>
        <w:rPr>
          <w:color w:val="000000"/>
          <w:sz w:val="28"/>
          <w:szCs w:val="28"/>
        </w:rPr>
      </w:pPr>
    </w:p>
    <w:p w14:paraId="0454E015" w14:textId="1820C879" w:rsidR="006A0A4C" w:rsidRPr="00DA65D8" w:rsidRDefault="006A0A4C" w:rsidP="006A0A4C">
      <w:pPr>
        <w:widowControl w:val="0"/>
        <w:autoSpaceDE w:val="0"/>
        <w:autoSpaceDN w:val="0"/>
        <w:ind w:left="284" w:firstLine="283"/>
        <w:jc w:val="center"/>
        <w:rPr>
          <w:sz w:val="28"/>
          <w:szCs w:val="28"/>
        </w:rPr>
      </w:pPr>
      <w:r w:rsidRPr="00DA65D8">
        <w:rPr>
          <w:noProof/>
          <w:position w:val="-12"/>
          <w:sz w:val="28"/>
          <w:szCs w:val="28"/>
        </w:rPr>
        <w:drawing>
          <wp:inline distT="0" distB="0" distL="0" distR="0" wp14:anchorId="128E6C04" wp14:editId="5737F0E1">
            <wp:extent cx="2762250" cy="314325"/>
            <wp:effectExtent l="0" t="0" r="0" b="0"/>
            <wp:docPr id="329" name="Рисунок 329"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DA65D8">
        <w:rPr>
          <w:sz w:val="28"/>
          <w:szCs w:val="28"/>
        </w:rPr>
        <w:t>,</w:t>
      </w:r>
    </w:p>
    <w:p w14:paraId="47252805" w14:textId="77777777" w:rsidR="006A0A4C" w:rsidRPr="00DA65D8" w:rsidRDefault="006A0A4C" w:rsidP="006A0A4C">
      <w:pPr>
        <w:widowControl w:val="0"/>
        <w:autoSpaceDE w:val="0"/>
        <w:autoSpaceDN w:val="0"/>
        <w:ind w:left="284" w:firstLine="283"/>
        <w:jc w:val="both"/>
        <w:rPr>
          <w:sz w:val="28"/>
          <w:szCs w:val="28"/>
        </w:rPr>
      </w:pPr>
      <w:r w:rsidRPr="00DA65D8">
        <w:rPr>
          <w:sz w:val="28"/>
          <w:szCs w:val="28"/>
        </w:rPr>
        <w:t>где:</w:t>
      </w:r>
    </w:p>
    <w:p w14:paraId="777D2FF7" w14:textId="0378E43C" w:rsidR="006A0A4C" w:rsidRPr="00DA65D8" w:rsidRDefault="006A0A4C" w:rsidP="006A0A4C">
      <w:pPr>
        <w:widowControl w:val="0"/>
        <w:autoSpaceDE w:val="0"/>
        <w:autoSpaceDN w:val="0"/>
        <w:spacing w:before="220"/>
        <w:ind w:left="284" w:firstLine="283"/>
        <w:jc w:val="both"/>
        <w:rPr>
          <w:sz w:val="28"/>
          <w:szCs w:val="28"/>
        </w:rPr>
      </w:pPr>
      <w:r w:rsidRPr="00DA65D8">
        <w:rPr>
          <w:noProof/>
          <w:position w:val="-12"/>
          <w:sz w:val="28"/>
          <w:szCs w:val="28"/>
        </w:rPr>
        <w:drawing>
          <wp:inline distT="0" distB="0" distL="0" distR="0" wp14:anchorId="7CD2834E" wp14:editId="7213FA5E">
            <wp:extent cx="495300" cy="266700"/>
            <wp:effectExtent l="0" t="0" r="0" b="0"/>
            <wp:docPr id="328" name="Рисунок 328"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DA65D8">
        <w:rPr>
          <w:sz w:val="28"/>
          <w:szCs w:val="28"/>
        </w:rPr>
        <w:t xml:space="preserve"> - необходимая валовая выручка, установленная на год i долгосрочного периода регулирования, тыс. руб.;</w:t>
      </w:r>
    </w:p>
    <w:p w14:paraId="18A60301" w14:textId="13471F8A" w:rsidR="006A0A4C" w:rsidRPr="00DA65D8" w:rsidRDefault="006A0A4C" w:rsidP="006A0A4C">
      <w:pPr>
        <w:widowControl w:val="0"/>
        <w:autoSpaceDE w:val="0"/>
        <w:autoSpaceDN w:val="0"/>
        <w:spacing w:before="220"/>
        <w:ind w:left="284" w:firstLine="283"/>
        <w:jc w:val="both"/>
        <w:rPr>
          <w:sz w:val="28"/>
          <w:szCs w:val="28"/>
        </w:rPr>
      </w:pPr>
      <w:r w:rsidRPr="00DA65D8">
        <w:rPr>
          <w:noProof/>
          <w:position w:val="-12"/>
          <w:sz w:val="28"/>
          <w:szCs w:val="28"/>
        </w:rPr>
        <w:lastRenderedPageBreak/>
        <w:drawing>
          <wp:inline distT="0" distB="0" distL="0" distR="0" wp14:anchorId="33044DD5" wp14:editId="60681053">
            <wp:extent cx="333375" cy="295275"/>
            <wp:effectExtent l="0" t="0" r="9525" b="0"/>
            <wp:docPr id="327" name="Рисунок 327"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DA65D8">
        <w:rPr>
          <w:sz w:val="28"/>
          <w:szCs w:val="28"/>
        </w:rPr>
        <w:t xml:space="preserve"> - текущие расходы регулируемой организации, планируемые на год i, тыс. руб.;</w:t>
      </w:r>
    </w:p>
    <w:p w14:paraId="33CE02F9" w14:textId="73615ECC" w:rsidR="006A0A4C" w:rsidRPr="00DA65D8" w:rsidRDefault="006A0A4C" w:rsidP="006A0A4C">
      <w:pPr>
        <w:widowControl w:val="0"/>
        <w:autoSpaceDE w:val="0"/>
        <w:autoSpaceDN w:val="0"/>
        <w:spacing w:before="220"/>
        <w:ind w:left="284" w:firstLine="283"/>
        <w:jc w:val="both"/>
        <w:rPr>
          <w:sz w:val="28"/>
          <w:szCs w:val="28"/>
        </w:rPr>
      </w:pPr>
      <w:r w:rsidRPr="00DA65D8">
        <w:rPr>
          <w:noProof/>
          <w:position w:val="-12"/>
          <w:sz w:val="28"/>
          <w:szCs w:val="28"/>
        </w:rPr>
        <w:drawing>
          <wp:inline distT="0" distB="0" distL="0" distR="0" wp14:anchorId="472AC004" wp14:editId="6C9D8E1A">
            <wp:extent cx="257175" cy="285750"/>
            <wp:effectExtent l="0" t="0" r="9525" b="0"/>
            <wp:docPr id="326" name="Рисунок 326"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DA65D8">
        <w:rPr>
          <w:sz w:val="28"/>
          <w:szCs w:val="28"/>
        </w:rPr>
        <w:t xml:space="preserve"> - расходы на амортизацию основных средств и нематериальных активов в году i, тыс. руб.;</w:t>
      </w:r>
    </w:p>
    <w:p w14:paraId="0154DA7C" w14:textId="28E7BF31" w:rsidR="006A0A4C" w:rsidRPr="00DA65D8" w:rsidRDefault="006A0A4C" w:rsidP="006A0A4C">
      <w:pPr>
        <w:widowControl w:val="0"/>
        <w:autoSpaceDE w:val="0"/>
        <w:autoSpaceDN w:val="0"/>
        <w:spacing w:before="220"/>
        <w:ind w:left="284" w:firstLine="283"/>
        <w:jc w:val="both"/>
        <w:rPr>
          <w:sz w:val="28"/>
          <w:szCs w:val="28"/>
        </w:rPr>
      </w:pPr>
      <w:r w:rsidRPr="00DA65D8">
        <w:rPr>
          <w:noProof/>
          <w:position w:val="-12"/>
          <w:sz w:val="28"/>
          <w:szCs w:val="28"/>
        </w:rPr>
        <w:drawing>
          <wp:inline distT="0" distB="0" distL="0" distR="0" wp14:anchorId="4E1538E9" wp14:editId="18CA6DEC">
            <wp:extent cx="323850" cy="304800"/>
            <wp:effectExtent l="0" t="0" r="0" b="0"/>
            <wp:docPr id="325" name="Рисунок 325"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DA65D8">
        <w:rPr>
          <w:sz w:val="28"/>
          <w:szCs w:val="28"/>
        </w:rPr>
        <w:t xml:space="preserve"> - нормативная прибыль, установленная на год i, тыс. руб.;</w:t>
      </w:r>
    </w:p>
    <w:p w14:paraId="2F4E7A39" w14:textId="199034F5" w:rsidR="006A0A4C" w:rsidRPr="00DA65D8" w:rsidRDefault="006A0A4C" w:rsidP="006A0A4C">
      <w:pPr>
        <w:widowControl w:val="0"/>
        <w:autoSpaceDE w:val="0"/>
        <w:autoSpaceDN w:val="0"/>
        <w:spacing w:before="220"/>
        <w:ind w:left="284" w:firstLine="283"/>
        <w:jc w:val="both"/>
        <w:rPr>
          <w:sz w:val="28"/>
          <w:szCs w:val="28"/>
        </w:rPr>
      </w:pPr>
      <w:r w:rsidRPr="00DA65D8">
        <w:rPr>
          <w:noProof/>
          <w:position w:val="-12"/>
          <w:sz w:val="28"/>
          <w:szCs w:val="28"/>
        </w:rPr>
        <w:drawing>
          <wp:inline distT="0" distB="0" distL="0" distR="0" wp14:anchorId="1F352C39" wp14:editId="6BE70AA4">
            <wp:extent cx="590550" cy="304800"/>
            <wp:effectExtent l="0" t="0" r="0" b="0"/>
            <wp:docPr id="324" name="Рисунок 324"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sidRPr="00DA65D8">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70B3B8DE" w14:textId="4BCD8B07" w:rsidR="006A0A4C" w:rsidRDefault="006A0A4C" w:rsidP="006A0A4C">
      <w:pPr>
        <w:widowControl w:val="0"/>
        <w:autoSpaceDE w:val="0"/>
        <w:autoSpaceDN w:val="0"/>
        <w:ind w:left="284" w:firstLine="283"/>
        <w:jc w:val="both"/>
        <w:rPr>
          <w:sz w:val="28"/>
          <w:szCs w:val="28"/>
        </w:rPr>
      </w:pPr>
      <w:r w:rsidRPr="00DA65D8">
        <w:rPr>
          <w:noProof/>
          <w:position w:val="-12"/>
          <w:sz w:val="28"/>
          <w:szCs w:val="28"/>
        </w:rPr>
        <w:drawing>
          <wp:inline distT="0" distB="0" distL="0" distR="0" wp14:anchorId="55EE378F" wp14:editId="04B26B5D">
            <wp:extent cx="438150" cy="314325"/>
            <wp:effectExtent l="0" t="0" r="0" b="0"/>
            <wp:docPr id="323" name="Рисунок 323"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DA65D8">
        <w:rPr>
          <w:sz w:val="28"/>
          <w:szCs w:val="28"/>
        </w:rPr>
        <w:t xml:space="preserve"> - расчетная предпринимательская прибыль гарантирующей организации на год i, тыс. руб.</w:t>
      </w:r>
    </w:p>
    <w:p w14:paraId="39C81206" w14:textId="77777777" w:rsidR="006A0A4C" w:rsidRPr="00DA65D8" w:rsidRDefault="006A0A4C" w:rsidP="006A0A4C">
      <w:pPr>
        <w:widowControl w:val="0"/>
        <w:autoSpaceDE w:val="0"/>
        <w:autoSpaceDN w:val="0"/>
        <w:ind w:left="284" w:firstLine="283"/>
        <w:jc w:val="both"/>
        <w:rPr>
          <w:sz w:val="28"/>
          <w:szCs w:val="28"/>
        </w:rPr>
      </w:pPr>
    </w:p>
    <w:p w14:paraId="4B684BAB" w14:textId="77777777" w:rsidR="006A0A4C" w:rsidRPr="00DA65D8" w:rsidRDefault="006A0A4C" w:rsidP="006A0A4C">
      <w:pPr>
        <w:widowControl w:val="0"/>
        <w:autoSpaceDE w:val="0"/>
        <w:autoSpaceDN w:val="0"/>
        <w:ind w:left="284" w:firstLine="283"/>
        <w:jc w:val="both"/>
        <w:rPr>
          <w:sz w:val="28"/>
          <w:szCs w:val="28"/>
        </w:rPr>
      </w:pPr>
      <w:r w:rsidRPr="00DA65D8">
        <w:rPr>
          <w:sz w:val="28"/>
          <w:szCs w:val="28"/>
        </w:rPr>
        <w:t>Текущие расходы рассчитываются по формуле:</w:t>
      </w:r>
    </w:p>
    <w:p w14:paraId="7B2BB0A4" w14:textId="77777777" w:rsidR="006A0A4C" w:rsidRPr="00B4789C" w:rsidRDefault="006A0A4C" w:rsidP="006A0A4C">
      <w:pPr>
        <w:widowControl w:val="0"/>
        <w:autoSpaceDE w:val="0"/>
        <w:autoSpaceDN w:val="0"/>
        <w:ind w:left="284" w:firstLine="283"/>
        <w:jc w:val="both"/>
        <w:rPr>
          <w:sz w:val="16"/>
          <w:szCs w:val="28"/>
        </w:rPr>
      </w:pPr>
    </w:p>
    <w:p w14:paraId="56247565" w14:textId="7BA8EA3C" w:rsidR="006A0A4C" w:rsidRPr="00DA65D8" w:rsidRDefault="006A0A4C" w:rsidP="006A0A4C">
      <w:pPr>
        <w:widowControl w:val="0"/>
        <w:autoSpaceDE w:val="0"/>
        <w:autoSpaceDN w:val="0"/>
        <w:ind w:left="284" w:firstLine="283"/>
        <w:jc w:val="center"/>
        <w:rPr>
          <w:sz w:val="28"/>
          <w:szCs w:val="28"/>
        </w:rPr>
      </w:pPr>
      <w:r w:rsidRPr="00DA65D8">
        <w:rPr>
          <w:noProof/>
          <w:position w:val="-12"/>
          <w:sz w:val="28"/>
          <w:szCs w:val="28"/>
        </w:rPr>
        <w:drawing>
          <wp:inline distT="0" distB="0" distL="0" distR="0" wp14:anchorId="2ED65346" wp14:editId="4CF8B0F1">
            <wp:extent cx="1733550" cy="304800"/>
            <wp:effectExtent l="0" t="0" r="0" b="0"/>
            <wp:docPr id="322" name="Рисунок 322"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Pr="00DA65D8">
        <w:rPr>
          <w:sz w:val="28"/>
          <w:szCs w:val="28"/>
        </w:rPr>
        <w:t>,</w:t>
      </w:r>
    </w:p>
    <w:p w14:paraId="4FB87A3C" w14:textId="77777777" w:rsidR="006A0A4C" w:rsidRPr="00DA65D8" w:rsidRDefault="006A0A4C" w:rsidP="006A0A4C">
      <w:pPr>
        <w:widowControl w:val="0"/>
        <w:autoSpaceDE w:val="0"/>
        <w:autoSpaceDN w:val="0"/>
        <w:ind w:left="284" w:firstLine="283"/>
        <w:jc w:val="both"/>
        <w:rPr>
          <w:sz w:val="28"/>
          <w:szCs w:val="28"/>
        </w:rPr>
      </w:pPr>
      <w:r w:rsidRPr="00DA65D8">
        <w:rPr>
          <w:sz w:val="28"/>
          <w:szCs w:val="28"/>
        </w:rPr>
        <w:t>где:</w:t>
      </w:r>
    </w:p>
    <w:p w14:paraId="733621C4" w14:textId="5ED3D044" w:rsidR="006A0A4C" w:rsidRPr="00DA65D8" w:rsidRDefault="006A0A4C" w:rsidP="006A0A4C">
      <w:pPr>
        <w:widowControl w:val="0"/>
        <w:autoSpaceDE w:val="0"/>
        <w:autoSpaceDN w:val="0"/>
        <w:ind w:left="284" w:firstLine="283"/>
        <w:jc w:val="both"/>
        <w:rPr>
          <w:sz w:val="28"/>
          <w:szCs w:val="28"/>
        </w:rPr>
      </w:pPr>
      <w:r w:rsidRPr="00DA65D8">
        <w:rPr>
          <w:noProof/>
          <w:position w:val="-12"/>
          <w:sz w:val="28"/>
          <w:szCs w:val="28"/>
        </w:rPr>
        <w:drawing>
          <wp:inline distT="0" distB="0" distL="0" distR="0" wp14:anchorId="6F45749A" wp14:editId="21BCB0B5">
            <wp:extent cx="333375" cy="314325"/>
            <wp:effectExtent l="0" t="0" r="9525" b="0"/>
            <wp:docPr id="321" name="Рисунок 321"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DA65D8">
        <w:rPr>
          <w:sz w:val="28"/>
          <w:szCs w:val="28"/>
        </w:rPr>
        <w:t xml:space="preserve"> - текущие расходы, тыс. руб.;</w:t>
      </w:r>
    </w:p>
    <w:p w14:paraId="7EBA5176" w14:textId="30C74414" w:rsidR="006A0A4C" w:rsidRPr="00DA65D8" w:rsidRDefault="006A0A4C" w:rsidP="006A0A4C">
      <w:pPr>
        <w:widowControl w:val="0"/>
        <w:autoSpaceDE w:val="0"/>
        <w:autoSpaceDN w:val="0"/>
        <w:ind w:left="284" w:firstLine="283"/>
        <w:jc w:val="both"/>
        <w:rPr>
          <w:sz w:val="28"/>
          <w:szCs w:val="28"/>
        </w:rPr>
      </w:pPr>
      <w:r w:rsidRPr="00DA65D8">
        <w:rPr>
          <w:noProof/>
          <w:position w:val="-12"/>
          <w:sz w:val="28"/>
          <w:szCs w:val="28"/>
        </w:rPr>
        <w:drawing>
          <wp:inline distT="0" distB="0" distL="0" distR="0" wp14:anchorId="56971F6C" wp14:editId="1F19831A">
            <wp:extent cx="361950" cy="314325"/>
            <wp:effectExtent l="0" t="0" r="0" b="0"/>
            <wp:docPr id="320" name="Рисунок 320"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DA65D8">
        <w:rPr>
          <w:sz w:val="28"/>
          <w:szCs w:val="28"/>
        </w:rPr>
        <w:t xml:space="preserve"> - операционные расходы, тыс. руб.;</w:t>
      </w:r>
    </w:p>
    <w:p w14:paraId="4CD42669" w14:textId="186B3E85" w:rsidR="006A0A4C" w:rsidRDefault="006A0A4C" w:rsidP="006A0A4C">
      <w:pPr>
        <w:widowControl w:val="0"/>
        <w:autoSpaceDE w:val="0"/>
        <w:autoSpaceDN w:val="0"/>
        <w:ind w:left="284" w:firstLine="283"/>
        <w:jc w:val="both"/>
        <w:rPr>
          <w:sz w:val="28"/>
          <w:szCs w:val="28"/>
        </w:rPr>
      </w:pPr>
      <w:r w:rsidRPr="00DA65D8">
        <w:rPr>
          <w:noProof/>
          <w:position w:val="-12"/>
          <w:sz w:val="28"/>
          <w:szCs w:val="28"/>
        </w:rPr>
        <w:drawing>
          <wp:inline distT="0" distB="0" distL="0" distR="0" wp14:anchorId="7E9D463A" wp14:editId="22FB2947">
            <wp:extent cx="390525" cy="304800"/>
            <wp:effectExtent l="0" t="0" r="9525" b="0"/>
            <wp:docPr id="319" name="Рисунок 319"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DA65D8">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01D25E71" w14:textId="77777777" w:rsidR="006A0A4C" w:rsidRPr="00B127F8" w:rsidRDefault="006A0A4C" w:rsidP="006A0A4C">
      <w:pPr>
        <w:widowControl w:val="0"/>
        <w:autoSpaceDE w:val="0"/>
        <w:autoSpaceDN w:val="0"/>
        <w:ind w:left="284" w:firstLine="283"/>
        <w:jc w:val="both"/>
        <w:rPr>
          <w:sz w:val="8"/>
          <w:szCs w:val="28"/>
        </w:rPr>
      </w:pPr>
    </w:p>
    <w:p w14:paraId="7E7DD5C9" w14:textId="77777777" w:rsidR="006A0A4C" w:rsidRPr="00DA65D8" w:rsidRDefault="006A0A4C" w:rsidP="006A0A4C">
      <w:pPr>
        <w:widowControl w:val="0"/>
        <w:autoSpaceDE w:val="0"/>
        <w:autoSpaceDN w:val="0"/>
        <w:ind w:left="284" w:firstLine="283"/>
        <w:jc w:val="both"/>
        <w:rPr>
          <w:sz w:val="28"/>
          <w:szCs w:val="28"/>
        </w:rPr>
      </w:pPr>
      <w:r w:rsidRPr="00DA65D8">
        <w:rPr>
          <w:sz w:val="32"/>
        </w:rPr>
        <w:t>НР</w:t>
      </w:r>
      <w:proofErr w:type="gramStart"/>
      <w:r w:rsidRPr="00DA65D8">
        <w:rPr>
          <w:sz w:val="32"/>
          <w:vertAlign w:val="subscript"/>
          <w:lang w:val="en-US"/>
        </w:rPr>
        <w:t>i</w:t>
      </w:r>
      <w:r>
        <w:rPr>
          <w:vertAlign w:val="subscript"/>
        </w:rPr>
        <w:t xml:space="preserve">  </w:t>
      </w:r>
      <w:r w:rsidRPr="00DA65D8">
        <w:rPr>
          <w:sz w:val="28"/>
          <w:szCs w:val="28"/>
        </w:rPr>
        <w:t>-</w:t>
      </w:r>
      <w:proofErr w:type="gramEnd"/>
      <w:r>
        <w:rPr>
          <w:sz w:val="28"/>
          <w:szCs w:val="28"/>
        </w:rPr>
        <w:t xml:space="preserve"> </w:t>
      </w:r>
      <w:r w:rsidRPr="00DA65D8">
        <w:rPr>
          <w:sz w:val="28"/>
          <w:szCs w:val="28"/>
        </w:rPr>
        <w:t xml:space="preserve"> неподконтрольные расходы, тыс. руб.</w:t>
      </w:r>
    </w:p>
    <w:p w14:paraId="3C7F7DD4" w14:textId="77777777" w:rsidR="006A0A4C" w:rsidRPr="00B4789C" w:rsidRDefault="006A0A4C" w:rsidP="006A0A4C">
      <w:pPr>
        <w:ind w:left="284" w:firstLine="283"/>
        <w:jc w:val="both"/>
        <w:rPr>
          <w:sz w:val="20"/>
          <w:szCs w:val="28"/>
        </w:rPr>
      </w:pPr>
    </w:p>
    <w:p w14:paraId="020AF786" w14:textId="77777777" w:rsidR="006A0A4C" w:rsidRDefault="006A0A4C" w:rsidP="006A0A4C">
      <w:pPr>
        <w:ind w:left="284" w:firstLine="283"/>
        <w:jc w:val="both"/>
        <w:rPr>
          <w:sz w:val="28"/>
          <w:szCs w:val="28"/>
        </w:rPr>
      </w:pPr>
      <w:r w:rsidRPr="00DA65D8">
        <w:rPr>
          <w:sz w:val="28"/>
          <w:szCs w:val="28"/>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79C68A6C" w14:textId="77777777" w:rsidR="006A0A4C" w:rsidRPr="00167A19" w:rsidRDefault="006A0A4C" w:rsidP="006A0A4C">
      <w:pPr>
        <w:ind w:left="284" w:firstLine="283"/>
        <w:jc w:val="both"/>
        <w:rPr>
          <w:sz w:val="28"/>
          <w:szCs w:val="28"/>
        </w:rPr>
      </w:pPr>
      <w:r w:rsidRPr="00167A19">
        <w:rPr>
          <w:sz w:val="28"/>
          <w:szCs w:val="28"/>
        </w:rPr>
        <w:t>Установление тарифов рассматриваемой организации осуществлялось с учетом следующей календарной разбивки:</w:t>
      </w:r>
    </w:p>
    <w:p w14:paraId="50B93AA9" w14:textId="77777777" w:rsidR="006A0A4C" w:rsidRPr="00167A19" w:rsidRDefault="006A0A4C" w:rsidP="006A0A4C">
      <w:pPr>
        <w:ind w:left="284" w:firstLine="283"/>
        <w:jc w:val="both"/>
        <w:rPr>
          <w:sz w:val="28"/>
          <w:szCs w:val="28"/>
        </w:rPr>
      </w:pPr>
      <w:r w:rsidRPr="00167A19">
        <w:rPr>
          <w:sz w:val="28"/>
          <w:szCs w:val="28"/>
        </w:rPr>
        <w:t>- с 01.01.201</w:t>
      </w:r>
      <w:r>
        <w:rPr>
          <w:sz w:val="28"/>
          <w:szCs w:val="28"/>
        </w:rPr>
        <w:t>9</w:t>
      </w:r>
      <w:r w:rsidRPr="00167A19">
        <w:rPr>
          <w:sz w:val="28"/>
          <w:szCs w:val="28"/>
        </w:rPr>
        <w:t xml:space="preserve"> по 30.06.201</w:t>
      </w:r>
      <w:r>
        <w:rPr>
          <w:sz w:val="28"/>
          <w:szCs w:val="28"/>
        </w:rPr>
        <w:t>9</w:t>
      </w:r>
      <w:r w:rsidRPr="00167A19">
        <w:rPr>
          <w:sz w:val="28"/>
          <w:szCs w:val="28"/>
        </w:rPr>
        <w:t>;</w:t>
      </w:r>
    </w:p>
    <w:p w14:paraId="6D0C45AD" w14:textId="77777777" w:rsidR="006A0A4C" w:rsidRDefault="006A0A4C" w:rsidP="006A0A4C">
      <w:pPr>
        <w:ind w:left="284" w:firstLine="283"/>
        <w:jc w:val="both"/>
        <w:rPr>
          <w:sz w:val="28"/>
          <w:szCs w:val="28"/>
        </w:rPr>
      </w:pPr>
      <w:r w:rsidRPr="00167A19">
        <w:rPr>
          <w:sz w:val="28"/>
          <w:szCs w:val="28"/>
        </w:rPr>
        <w:t>- с 01.07.201</w:t>
      </w:r>
      <w:r>
        <w:rPr>
          <w:sz w:val="28"/>
          <w:szCs w:val="28"/>
        </w:rPr>
        <w:t>9</w:t>
      </w:r>
      <w:r w:rsidRPr="00167A19">
        <w:rPr>
          <w:sz w:val="28"/>
          <w:szCs w:val="28"/>
        </w:rPr>
        <w:t xml:space="preserve"> по 31.12.201</w:t>
      </w:r>
      <w:r>
        <w:rPr>
          <w:sz w:val="28"/>
          <w:szCs w:val="28"/>
        </w:rPr>
        <w:t>9;</w:t>
      </w:r>
    </w:p>
    <w:p w14:paraId="0AD9E75A" w14:textId="77777777" w:rsidR="006A0A4C" w:rsidRPr="00167A19" w:rsidRDefault="006A0A4C" w:rsidP="006A0A4C">
      <w:pPr>
        <w:ind w:left="284" w:firstLine="283"/>
        <w:jc w:val="both"/>
        <w:rPr>
          <w:sz w:val="28"/>
          <w:szCs w:val="28"/>
        </w:rPr>
      </w:pPr>
      <w:r w:rsidRPr="00167A19">
        <w:rPr>
          <w:sz w:val="28"/>
          <w:szCs w:val="28"/>
        </w:rPr>
        <w:t>- с 01.01.20</w:t>
      </w:r>
      <w:r>
        <w:rPr>
          <w:sz w:val="28"/>
          <w:szCs w:val="28"/>
        </w:rPr>
        <w:t>20</w:t>
      </w:r>
      <w:r w:rsidRPr="00167A19">
        <w:rPr>
          <w:sz w:val="28"/>
          <w:szCs w:val="28"/>
        </w:rPr>
        <w:t xml:space="preserve"> по 30.06.20</w:t>
      </w:r>
      <w:r>
        <w:rPr>
          <w:sz w:val="28"/>
          <w:szCs w:val="28"/>
        </w:rPr>
        <w:t>20</w:t>
      </w:r>
      <w:r w:rsidRPr="00167A19">
        <w:rPr>
          <w:sz w:val="28"/>
          <w:szCs w:val="28"/>
        </w:rPr>
        <w:t>;</w:t>
      </w:r>
    </w:p>
    <w:p w14:paraId="648D1194" w14:textId="77777777" w:rsidR="006A0A4C" w:rsidRPr="00167A19" w:rsidRDefault="006A0A4C" w:rsidP="006A0A4C">
      <w:pPr>
        <w:ind w:left="284" w:firstLine="283"/>
        <w:jc w:val="both"/>
        <w:rPr>
          <w:sz w:val="28"/>
          <w:szCs w:val="28"/>
        </w:rPr>
      </w:pPr>
      <w:r w:rsidRPr="00167A19">
        <w:rPr>
          <w:sz w:val="28"/>
          <w:szCs w:val="28"/>
        </w:rPr>
        <w:t>- с 01.07.20</w:t>
      </w:r>
      <w:r>
        <w:rPr>
          <w:sz w:val="28"/>
          <w:szCs w:val="28"/>
        </w:rPr>
        <w:t>20</w:t>
      </w:r>
      <w:r w:rsidRPr="00167A19">
        <w:rPr>
          <w:sz w:val="28"/>
          <w:szCs w:val="28"/>
        </w:rPr>
        <w:t xml:space="preserve"> по 31.12.20</w:t>
      </w:r>
      <w:r>
        <w:rPr>
          <w:sz w:val="28"/>
          <w:szCs w:val="28"/>
        </w:rPr>
        <w:t>20;</w:t>
      </w:r>
    </w:p>
    <w:p w14:paraId="12E84937" w14:textId="77777777" w:rsidR="006A0A4C" w:rsidRPr="00167A19" w:rsidRDefault="006A0A4C" w:rsidP="006A0A4C">
      <w:pPr>
        <w:ind w:left="284" w:firstLine="283"/>
        <w:jc w:val="both"/>
        <w:rPr>
          <w:sz w:val="28"/>
          <w:szCs w:val="28"/>
        </w:rPr>
      </w:pPr>
      <w:r w:rsidRPr="00167A19">
        <w:rPr>
          <w:sz w:val="28"/>
          <w:szCs w:val="28"/>
        </w:rPr>
        <w:t>- с 01.01.20</w:t>
      </w:r>
      <w:r>
        <w:rPr>
          <w:sz w:val="28"/>
          <w:szCs w:val="28"/>
        </w:rPr>
        <w:t>21</w:t>
      </w:r>
      <w:r w:rsidRPr="00167A19">
        <w:rPr>
          <w:sz w:val="28"/>
          <w:szCs w:val="28"/>
        </w:rPr>
        <w:t xml:space="preserve"> по 30.06.20</w:t>
      </w:r>
      <w:r>
        <w:rPr>
          <w:sz w:val="28"/>
          <w:szCs w:val="28"/>
        </w:rPr>
        <w:t>21</w:t>
      </w:r>
      <w:r w:rsidRPr="00167A19">
        <w:rPr>
          <w:sz w:val="28"/>
          <w:szCs w:val="28"/>
        </w:rPr>
        <w:t>;</w:t>
      </w:r>
    </w:p>
    <w:p w14:paraId="744D6C6A" w14:textId="77777777" w:rsidR="006A0A4C" w:rsidRDefault="006A0A4C" w:rsidP="006A0A4C">
      <w:pPr>
        <w:ind w:left="284" w:firstLine="283"/>
        <w:jc w:val="both"/>
        <w:rPr>
          <w:sz w:val="28"/>
          <w:szCs w:val="28"/>
        </w:rPr>
      </w:pPr>
      <w:r w:rsidRPr="00167A19">
        <w:rPr>
          <w:sz w:val="28"/>
          <w:szCs w:val="28"/>
        </w:rPr>
        <w:t>- с 01.07.20</w:t>
      </w:r>
      <w:r>
        <w:rPr>
          <w:sz w:val="28"/>
          <w:szCs w:val="28"/>
        </w:rPr>
        <w:t>21</w:t>
      </w:r>
      <w:r w:rsidRPr="00167A19">
        <w:rPr>
          <w:sz w:val="28"/>
          <w:szCs w:val="28"/>
        </w:rPr>
        <w:t xml:space="preserve"> по 31.12.</w:t>
      </w:r>
      <w:r w:rsidRPr="0033318D">
        <w:rPr>
          <w:sz w:val="28"/>
          <w:szCs w:val="28"/>
        </w:rPr>
        <w:t>20</w:t>
      </w:r>
      <w:r>
        <w:rPr>
          <w:sz w:val="28"/>
          <w:szCs w:val="28"/>
        </w:rPr>
        <w:t>21;</w:t>
      </w:r>
    </w:p>
    <w:p w14:paraId="59450981" w14:textId="77777777" w:rsidR="006A0A4C" w:rsidRPr="00167A19" w:rsidRDefault="006A0A4C" w:rsidP="006A0A4C">
      <w:pPr>
        <w:ind w:left="284" w:firstLine="283"/>
        <w:jc w:val="both"/>
        <w:rPr>
          <w:sz w:val="28"/>
          <w:szCs w:val="28"/>
        </w:rPr>
      </w:pPr>
      <w:r w:rsidRPr="00167A19">
        <w:rPr>
          <w:sz w:val="28"/>
          <w:szCs w:val="28"/>
        </w:rPr>
        <w:t>- с 01.01.20</w:t>
      </w:r>
      <w:r>
        <w:rPr>
          <w:sz w:val="28"/>
          <w:szCs w:val="28"/>
        </w:rPr>
        <w:t>22</w:t>
      </w:r>
      <w:r w:rsidRPr="00167A19">
        <w:rPr>
          <w:sz w:val="28"/>
          <w:szCs w:val="28"/>
        </w:rPr>
        <w:t xml:space="preserve"> по 30.06.20</w:t>
      </w:r>
      <w:r>
        <w:rPr>
          <w:sz w:val="28"/>
          <w:szCs w:val="28"/>
        </w:rPr>
        <w:t>22</w:t>
      </w:r>
      <w:r w:rsidRPr="00167A19">
        <w:rPr>
          <w:sz w:val="28"/>
          <w:szCs w:val="28"/>
        </w:rPr>
        <w:t>;</w:t>
      </w:r>
    </w:p>
    <w:p w14:paraId="488A8263" w14:textId="77777777" w:rsidR="006A0A4C" w:rsidRPr="00167A19" w:rsidRDefault="006A0A4C" w:rsidP="006A0A4C">
      <w:pPr>
        <w:ind w:left="284" w:firstLine="283"/>
        <w:jc w:val="both"/>
        <w:rPr>
          <w:sz w:val="28"/>
          <w:szCs w:val="28"/>
        </w:rPr>
      </w:pPr>
      <w:r w:rsidRPr="00167A19">
        <w:rPr>
          <w:sz w:val="28"/>
          <w:szCs w:val="28"/>
        </w:rPr>
        <w:lastRenderedPageBreak/>
        <w:t>- с 01.07.20</w:t>
      </w:r>
      <w:r>
        <w:rPr>
          <w:sz w:val="28"/>
          <w:szCs w:val="28"/>
        </w:rPr>
        <w:t>22</w:t>
      </w:r>
      <w:r w:rsidRPr="00167A19">
        <w:rPr>
          <w:sz w:val="28"/>
          <w:szCs w:val="28"/>
        </w:rPr>
        <w:t xml:space="preserve"> по 31.12.20</w:t>
      </w:r>
      <w:r>
        <w:rPr>
          <w:sz w:val="28"/>
          <w:szCs w:val="28"/>
        </w:rPr>
        <w:t>22;</w:t>
      </w:r>
    </w:p>
    <w:p w14:paraId="04B8F8B8" w14:textId="77777777" w:rsidR="006A0A4C" w:rsidRPr="00167A19" w:rsidRDefault="006A0A4C" w:rsidP="006A0A4C">
      <w:pPr>
        <w:ind w:left="284" w:firstLine="283"/>
        <w:jc w:val="both"/>
        <w:rPr>
          <w:sz w:val="28"/>
          <w:szCs w:val="28"/>
        </w:rPr>
      </w:pPr>
      <w:r w:rsidRPr="00167A19">
        <w:rPr>
          <w:sz w:val="28"/>
          <w:szCs w:val="28"/>
        </w:rPr>
        <w:t>- с 01.01.20</w:t>
      </w:r>
      <w:r>
        <w:rPr>
          <w:sz w:val="28"/>
          <w:szCs w:val="28"/>
        </w:rPr>
        <w:t>23</w:t>
      </w:r>
      <w:r w:rsidRPr="00167A19">
        <w:rPr>
          <w:sz w:val="28"/>
          <w:szCs w:val="28"/>
        </w:rPr>
        <w:t xml:space="preserve"> по 30.06.20</w:t>
      </w:r>
      <w:r>
        <w:rPr>
          <w:sz w:val="28"/>
          <w:szCs w:val="28"/>
        </w:rPr>
        <w:t>23</w:t>
      </w:r>
      <w:r w:rsidRPr="00167A19">
        <w:rPr>
          <w:sz w:val="28"/>
          <w:szCs w:val="28"/>
        </w:rPr>
        <w:t>;</w:t>
      </w:r>
    </w:p>
    <w:p w14:paraId="472A5BC6" w14:textId="77777777" w:rsidR="006A0A4C" w:rsidRDefault="006A0A4C" w:rsidP="006A0A4C">
      <w:pPr>
        <w:ind w:left="284" w:firstLine="283"/>
        <w:jc w:val="both"/>
        <w:rPr>
          <w:sz w:val="28"/>
          <w:szCs w:val="28"/>
        </w:rPr>
      </w:pPr>
      <w:r w:rsidRPr="00167A19">
        <w:rPr>
          <w:sz w:val="28"/>
          <w:szCs w:val="28"/>
        </w:rPr>
        <w:t>- с 01.07.20</w:t>
      </w:r>
      <w:r>
        <w:rPr>
          <w:sz w:val="28"/>
          <w:szCs w:val="28"/>
        </w:rPr>
        <w:t>23</w:t>
      </w:r>
      <w:r w:rsidRPr="00167A19">
        <w:rPr>
          <w:sz w:val="28"/>
          <w:szCs w:val="28"/>
        </w:rPr>
        <w:t xml:space="preserve"> по 31.12.</w:t>
      </w:r>
      <w:r w:rsidRPr="0033318D">
        <w:rPr>
          <w:sz w:val="28"/>
          <w:szCs w:val="28"/>
        </w:rPr>
        <w:t>20</w:t>
      </w:r>
      <w:r>
        <w:rPr>
          <w:sz w:val="28"/>
          <w:szCs w:val="28"/>
        </w:rPr>
        <w:t>23.</w:t>
      </w:r>
    </w:p>
    <w:p w14:paraId="3F0F85DC" w14:textId="77777777" w:rsidR="006A0A4C" w:rsidRPr="00B4789C" w:rsidRDefault="006A0A4C" w:rsidP="006A0A4C">
      <w:pPr>
        <w:ind w:left="284" w:firstLine="283"/>
        <w:jc w:val="both"/>
        <w:rPr>
          <w:sz w:val="14"/>
          <w:szCs w:val="28"/>
        </w:rPr>
      </w:pPr>
    </w:p>
    <w:p w14:paraId="518F14F9" w14:textId="77777777" w:rsidR="006A0A4C" w:rsidRDefault="006A0A4C" w:rsidP="006A0A4C">
      <w:pPr>
        <w:ind w:left="284" w:firstLine="283"/>
        <w:jc w:val="both"/>
        <w:rPr>
          <w:sz w:val="28"/>
          <w:szCs w:val="28"/>
        </w:rPr>
      </w:pPr>
      <w:r w:rsidRPr="0033318D">
        <w:rPr>
          <w:sz w:val="28"/>
          <w:szCs w:val="28"/>
        </w:rPr>
        <w:t xml:space="preserve">Необходимая валовая выручка </w:t>
      </w:r>
      <w:r>
        <w:rPr>
          <w:sz w:val="28"/>
          <w:szCs w:val="28"/>
        </w:rPr>
        <w:t>(далее также</w:t>
      </w:r>
      <w:r w:rsidRPr="0033318D">
        <w:rPr>
          <w:sz w:val="28"/>
          <w:szCs w:val="28"/>
        </w:rPr>
        <w:t xml:space="preserve"> – «НВВ») с учетом календарной разбивки определена специалистом РЭК КО на следующем уровне:</w:t>
      </w:r>
    </w:p>
    <w:p w14:paraId="79247C4E" w14:textId="77777777" w:rsidR="006A0A4C" w:rsidRPr="0033318D" w:rsidRDefault="006A0A4C" w:rsidP="006A0A4C">
      <w:pPr>
        <w:ind w:firstLine="567"/>
        <w:jc w:val="both"/>
        <w:rPr>
          <w:rStyle w:val="apple-style-span"/>
          <w:sz w:val="28"/>
          <w:szCs w:val="28"/>
          <w:shd w:val="clear" w:color="auto" w:fill="FFFFFF"/>
        </w:rPr>
      </w:pPr>
      <w:r w:rsidRPr="0033318D">
        <w:rPr>
          <w:sz w:val="28"/>
          <w:szCs w:val="28"/>
        </w:rPr>
        <w:t>- с 01.01.201</w:t>
      </w:r>
      <w:r>
        <w:rPr>
          <w:sz w:val="28"/>
          <w:szCs w:val="28"/>
        </w:rPr>
        <w:t>9</w:t>
      </w:r>
      <w:r w:rsidRPr="0033318D">
        <w:rPr>
          <w:sz w:val="28"/>
          <w:szCs w:val="28"/>
        </w:rPr>
        <w:t xml:space="preserve"> г. по 30.06.201</w:t>
      </w:r>
      <w:r>
        <w:rPr>
          <w:sz w:val="28"/>
          <w:szCs w:val="28"/>
        </w:rPr>
        <w:t>9</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46985,13</w:t>
      </w:r>
      <w:r w:rsidRPr="0033318D">
        <w:rPr>
          <w:rStyle w:val="apple-style-span"/>
          <w:sz w:val="28"/>
          <w:szCs w:val="28"/>
          <w:shd w:val="clear" w:color="auto" w:fill="FFFFFF"/>
        </w:rPr>
        <w:t xml:space="preserve"> тыс. руб.;</w:t>
      </w:r>
    </w:p>
    <w:p w14:paraId="07C1B31A" w14:textId="77777777" w:rsidR="006A0A4C" w:rsidRPr="0033318D" w:rsidRDefault="006A0A4C" w:rsidP="006A0A4C">
      <w:pPr>
        <w:ind w:firstLine="567"/>
        <w:jc w:val="both"/>
        <w:rPr>
          <w:rStyle w:val="apple-style-span"/>
          <w:sz w:val="28"/>
          <w:szCs w:val="28"/>
          <w:shd w:val="clear" w:color="auto" w:fill="FFFFFF"/>
        </w:rPr>
      </w:pPr>
      <w:r w:rsidRPr="0033318D">
        <w:rPr>
          <w:rStyle w:val="apple-style-span"/>
          <w:sz w:val="28"/>
          <w:szCs w:val="28"/>
          <w:shd w:val="clear" w:color="auto" w:fill="FFFFFF"/>
        </w:rPr>
        <w:t>-</w:t>
      </w:r>
      <w:r w:rsidRPr="0033318D">
        <w:rPr>
          <w:sz w:val="28"/>
          <w:szCs w:val="28"/>
        </w:rPr>
        <w:t xml:space="preserve"> с 01.07.201</w:t>
      </w:r>
      <w:r>
        <w:rPr>
          <w:sz w:val="28"/>
          <w:szCs w:val="28"/>
        </w:rPr>
        <w:t>9</w:t>
      </w:r>
      <w:r w:rsidRPr="0033318D">
        <w:rPr>
          <w:sz w:val="28"/>
          <w:szCs w:val="28"/>
        </w:rPr>
        <w:t xml:space="preserve"> г. по 31.12.201</w:t>
      </w:r>
      <w:r>
        <w:rPr>
          <w:sz w:val="28"/>
          <w:szCs w:val="28"/>
        </w:rPr>
        <w:t>9</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56384,88</w:t>
      </w:r>
      <w:r w:rsidRPr="0033318D">
        <w:rPr>
          <w:rStyle w:val="apple-style-span"/>
          <w:sz w:val="28"/>
          <w:szCs w:val="28"/>
          <w:shd w:val="clear" w:color="auto" w:fill="FFFFFF"/>
        </w:rPr>
        <w:t xml:space="preserve"> тыс. руб.;</w:t>
      </w:r>
    </w:p>
    <w:p w14:paraId="2D009C2D" w14:textId="77777777" w:rsidR="006A0A4C" w:rsidRPr="0033318D" w:rsidRDefault="006A0A4C" w:rsidP="006A0A4C">
      <w:pPr>
        <w:ind w:firstLine="567"/>
        <w:jc w:val="both"/>
        <w:rPr>
          <w:rStyle w:val="apple-style-span"/>
          <w:sz w:val="28"/>
          <w:szCs w:val="28"/>
          <w:shd w:val="clear" w:color="auto" w:fill="FFFFFF"/>
        </w:rPr>
      </w:pPr>
      <w:r w:rsidRPr="0033318D">
        <w:rPr>
          <w:sz w:val="28"/>
          <w:szCs w:val="28"/>
        </w:rPr>
        <w:t>- с 01.01.20</w:t>
      </w:r>
      <w:r>
        <w:rPr>
          <w:sz w:val="28"/>
          <w:szCs w:val="28"/>
        </w:rPr>
        <w:t>20</w:t>
      </w:r>
      <w:r w:rsidRPr="0033318D">
        <w:rPr>
          <w:sz w:val="28"/>
          <w:szCs w:val="28"/>
        </w:rPr>
        <w:t xml:space="preserve"> г. по 30.06.20</w:t>
      </w:r>
      <w:r>
        <w:rPr>
          <w:sz w:val="28"/>
          <w:szCs w:val="28"/>
        </w:rPr>
        <w:t>20</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56384,88</w:t>
      </w:r>
      <w:r w:rsidRPr="0033318D">
        <w:rPr>
          <w:rStyle w:val="apple-style-span"/>
          <w:sz w:val="28"/>
          <w:szCs w:val="28"/>
          <w:shd w:val="clear" w:color="auto" w:fill="FFFFFF"/>
        </w:rPr>
        <w:t xml:space="preserve"> тыс. руб.;</w:t>
      </w:r>
    </w:p>
    <w:p w14:paraId="0B7438E0" w14:textId="77777777" w:rsidR="006A0A4C" w:rsidRPr="0033318D" w:rsidRDefault="006A0A4C" w:rsidP="006A0A4C">
      <w:pPr>
        <w:ind w:firstLine="567"/>
        <w:jc w:val="both"/>
        <w:rPr>
          <w:rStyle w:val="apple-style-span"/>
          <w:sz w:val="28"/>
          <w:szCs w:val="28"/>
        </w:rPr>
      </w:pPr>
      <w:r w:rsidRPr="0033318D">
        <w:rPr>
          <w:rStyle w:val="apple-style-span"/>
          <w:sz w:val="28"/>
          <w:szCs w:val="28"/>
          <w:shd w:val="clear" w:color="auto" w:fill="FFFFFF"/>
        </w:rPr>
        <w:t>-</w:t>
      </w:r>
      <w:r w:rsidRPr="0033318D">
        <w:rPr>
          <w:sz w:val="28"/>
          <w:szCs w:val="28"/>
        </w:rPr>
        <w:t xml:space="preserve"> с 01.07.20</w:t>
      </w:r>
      <w:r>
        <w:rPr>
          <w:sz w:val="28"/>
          <w:szCs w:val="28"/>
        </w:rPr>
        <w:t>20</w:t>
      </w:r>
      <w:r w:rsidRPr="0033318D">
        <w:rPr>
          <w:sz w:val="28"/>
          <w:szCs w:val="28"/>
        </w:rPr>
        <w:t xml:space="preserve"> г. по 31.12.20</w:t>
      </w:r>
      <w:r>
        <w:rPr>
          <w:sz w:val="28"/>
          <w:szCs w:val="28"/>
        </w:rPr>
        <w:t>20</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 xml:space="preserve">59427,18 </w:t>
      </w:r>
      <w:r w:rsidRPr="0033318D">
        <w:rPr>
          <w:rStyle w:val="apple-style-span"/>
          <w:sz w:val="28"/>
          <w:szCs w:val="28"/>
          <w:shd w:val="clear" w:color="auto" w:fill="FFFFFF"/>
        </w:rPr>
        <w:t>тыс. руб.;</w:t>
      </w:r>
    </w:p>
    <w:p w14:paraId="04B6AAA4" w14:textId="77777777" w:rsidR="006A0A4C" w:rsidRPr="0033318D" w:rsidRDefault="006A0A4C" w:rsidP="006A0A4C">
      <w:pPr>
        <w:ind w:firstLine="567"/>
        <w:jc w:val="both"/>
        <w:rPr>
          <w:rStyle w:val="apple-style-span"/>
          <w:sz w:val="28"/>
          <w:szCs w:val="28"/>
          <w:shd w:val="clear" w:color="auto" w:fill="FFFFFF"/>
        </w:rPr>
      </w:pPr>
      <w:r w:rsidRPr="0033318D">
        <w:rPr>
          <w:sz w:val="28"/>
          <w:szCs w:val="28"/>
        </w:rPr>
        <w:t>- с 01.01.20</w:t>
      </w:r>
      <w:r>
        <w:rPr>
          <w:sz w:val="28"/>
          <w:szCs w:val="28"/>
        </w:rPr>
        <w:t>21</w:t>
      </w:r>
      <w:r w:rsidRPr="0033318D">
        <w:rPr>
          <w:sz w:val="28"/>
          <w:szCs w:val="28"/>
        </w:rPr>
        <w:t xml:space="preserve"> г. по 30.06.20</w:t>
      </w:r>
      <w:r>
        <w:rPr>
          <w:sz w:val="28"/>
          <w:szCs w:val="28"/>
        </w:rPr>
        <w:t>21</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59427,18</w:t>
      </w:r>
      <w:r w:rsidRPr="0033318D">
        <w:rPr>
          <w:rStyle w:val="apple-style-span"/>
          <w:sz w:val="28"/>
          <w:szCs w:val="28"/>
          <w:shd w:val="clear" w:color="auto" w:fill="FFFFFF"/>
        </w:rPr>
        <w:t xml:space="preserve"> тыс. руб.;</w:t>
      </w:r>
    </w:p>
    <w:p w14:paraId="6EBD1112" w14:textId="77777777" w:rsidR="006A0A4C" w:rsidRDefault="006A0A4C" w:rsidP="006A0A4C">
      <w:pPr>
        <w:ind w:firstLine="567"/>
        <w:jc w:val="both"/>
        <w:rPr>
          <w:rStyle w:val="apple-style-span"/>
          <w:sz w:val="28"/>
          <w:szCs w:val="28"/>
          <w:shd w:val="clear" w:color="auto" w:fill="FFFFFF"/>
        </w:rPr>
      </w:pPr>
      <w:r w:rsidRPr="0033318D">
        <w:rPr>
          <w:rStyle w:val="apple-style-span"/>
          <w:sz w:val="28"/>
          <w:szCs w:val="28"/>
          <w:shd w:val="clear" w:color="auto" w:fill="FFFFFF"/>
        </w:rPr>
        <w:t>-</w:t>
      </w:r>
      <w:r w:rsidRPr="0033318D">
        <w:rPr>
          <w:sz w:val="28"/>
          <w:szCs w:val="28"/>
        </w:rPr>
        <w:t xml:space="preserve"> с 01.07.20</w:t>
      </w:r>
      <w:r>
        <w:rPr>
          <w:sz w:val="28"/>
          <w:szCs w:val="28"/>
        </w:rPr>
        <w:t>21</w:t>
      </w:r>
      <w:r w:rsidRPr="0033318D">
        <w:rPr>
          <w:sz w:val="28"/>
          <w:szCs w:val="28"/>
        </w:rPr>
        <w:t xml:space="preserve"> г. по 31.12.20</w:t>
      </w:r>
      <w:r>
        <w:rPr>
          <w:sz w:val="28"/>
          <w:szCs w:val="28"/>
        </w:rPr>
        <w:t>21</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61801,00</w:t>
      </w:r>
      <w:r w:rsidRPr="0033318D">
        <w:rPr>
          <w:rStyle w:val="apple-style-span"/>
          <w:sz w:val="28"/>
          <w:szCs w:val="28"/>
          <w:shd w:val="clear" w:color="auto" w:fill="FFFFFF"/>
        </w:rPr>
        <w:t xml:space="preserve"> тыс. руб.</w:t>
      </w:r>
      <w:r>
        <w:rPr>
          <w:rStyle w:val="apple-style-span"/>
          <w:sz w:val="28"/>
          <w:szCs w:val="28"/>
          <w:shd w:val="clear" w:color="auto" w:fill="FFFFFF"/>
        </w:rPr>
        <w:t>;</w:t>
      </w:r>
    </w:p>
    <w:p w14:paraId="6644C1EB" w14:textId="77777777" w:rsidR="006A0A4C" w:rsidRPr="0033318D" w:rsidRDefault="006A0A4C" w:rsidP="006A0A4C">
      <w:pPr>
        <w:ind w:firstLine="567"/>
        <w:jc w:val="both"/>
        <w:rPr>
          <w:rStyle w:val="apple-style-span"/>
          <w:sz w:val="28"/>
          <w:szCs w:val="28"/>
          <w:shd w:val="clear" w:color="auto" w:fill="FFFFFF"/>
        </w:rPr>
      </w:pPr>
      <w:r w:rsidRPr="0033318D">
        <w:rPr>
          <w:sz w:val="28"/>
          <w:szCs w:val="28"/>
        </w:rPr>
        <w:t>- с 01.01.20</w:t>
      </w:r>
      <w:r>
        <w:rPr>
          <w:sz w:val="28"/>
          <w:szCs w:val="28"/>
        </w:rPr>
        <w:t>22</w:t>
      </w:r>
      <w:r w:rsidRPr="0033318D">
        <w:rPr>
          <w:sz w:val="28"/>
          <w:szCs w:val="28"/>
        </w:rPr>
        <w:t xml:space="preserve"> г. по 30.06.20</w:t>
      </w:r>
      <w:r>
        <w:rPr>
          <w:sz w:val="28"/>
          <w:szCs w:val="28"/>
        </w:rPr>
        <w:t>22</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 xml:space="preserve">61801,00 </w:t>
      </w:r>
      <w:r w:rsidRPr="0033318D">
        <w:rPr>
          <w:rStyle w:val="apple-style-span"/>
          <w:sz w:val="28"/>
          <w:szCs w:val="28"/>
          <w:shd w:val="clear" w:color="auto" w:fill="FFFFFF"/>
        </w:rPr>
        <w:t>тыс. руб.;</w:t>
      </w:r>
    </w:p>
    <w:p w14:paraId="76D0413D" w14:textId="77777777" w:rsidR="006A0A4C" w:rsidRPr="0033318D" w:rsidRDefault="006A0A4C" w:rsidP="006A0A4C">
      <w:pPr>
        <w:ind w:firstLine="567"/>
        <w:jc w:val="both"/>
        <w:rPr>
          <w:rStyle w:val="apple-style-span"/>
          <w:sz w:val="28"/>
          <w:szCs w:val="28"/>
        </w:rPr>
      </w:pPr>
      <w:r w:rsidRPr="0033318D">
        <w:rPr>
          <w:rStyle w:val="apple-style-span"/>
          <w:sz w:val="28"/>
          <w:szCs w:val="28"/>
          <w:shd w:val="clear" w:color="auto" w:fill="FFFFFF"/>
        </w:rPr>
        <w:t>-</w:t>
      </w:r>
      <w:r w:rsidRPr="0033318D">
        <w:rPr>
          <w:sz w:val="28"/>
          <w:szCs w:val="28"/>
        </w:rPr>
        <w:t xml:space="preserve"> с 01.07.20</w:t>
      </w:r>
      <w:r>
        <w:rPr>
          <w:sz w:val="28"/>
          <w:szCs w:val="28"/>
        </w:rPr>
        <w:t>22</w:t>
      </w:r>
      <w:r w:rsidRPr="0033318D">
        <w:rPr>
          <w:sz w:val="28"/>
          <w:szCs w:val="28"/>
        </w:rPr>
        <w:t xml:space="preserve"> г. по 31.12.20</w:t>
      </w:r>
      <w:r>
        <w:rPr>
          <w:sz w:val="28"/>
          <w:szCs w:val="28"/>
        </w:rPr>
        <w:t>22</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 xml:space="preserve">64597,73 </w:t>
      </w:r>
      <w:r w:rsidRPr="0033318D">
        <w:rPr>
          <w:rStyle w:val="apple-style-span"/>
          <w:sz w:val="28"/>
          <w:szCs w:val="28"/>
          <w:shd w:val="clear" w:color="auto" w:fill="FFFFFF"/>
        </w:rPr>
        <w:t>тыс. руб.;</w:t>
      </w:r>
    </w:p>
    <w:p w14:paraId="2E63BE71" w14:textId="77777777" w:rsidR="006A0A4C" w:rsidRPr="0033318D" w:rsidRDefault="006A0A4C" w:rsidP="006A0A4C">
      <w:pPr>
        <w:ind w:firstLine="567"/>
        <w:jc w:val="both"/>
        <w:rPr>
          <w:rStyle w:val="apple-style-span"/>
          <w:sz w:val="28"/>
          <w:szCs w:val="28"/>
          <w:shd w:val="clear" w:color="auto" w:fill="FFFFFF"/>
        </w:rPr>
      </w:pPr>
      <w:r w:rsidRPr="0033318D">
        <w:rPr>
          <w:sz w:val="28"/>
          <w:szCs w:val="28"/>
        </w:rPr>
        <w:t>- с 01.01.20</w:t>
      </w:r>
      <w:r>
        <w:rPr>
          <w:sz w:val="28"/>
          <w:szCs w:val="28"/>
        </w:rPr>
        <w:t>23</w:t>
      </w:r>
      <w:r w:rsidRPr="0033318D">
        <w:rPr>
          <w:sz w:val="28"/>
          <w:szCs w:val="28"/>
        </w:rPr>
        <w:t xml:space="preserve"> г. по 30.06.20</w:t>
      </w:r>
      <w:r>
        <w:rPr>
          <w:sz w:val="28"/>
          <w:szCs w:val="28"/>
        </w:rPr>
        <w:t>23</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64597,73</w:t>
      </w:r>
      <w:r w:rsidRPr="0033318D">
        <w:rPr>
          <w:rStyle w:val="apple-style-span"/>
          <w:sz w:val="28"/>
          <w:szCs w:val="28"/>
          <w:shd w:val="clear" w:color="auto" w:fill="FFFFFF"/>
        </w:rPr>
        <w:t xml:space="preserve"> тыс. руб.;</w:t>
      </w:r>
    </w:p>
    <w:p w14:paraId="438DC380" w14:textId="77777777" w:rsidR="006A0A4C" w:rsidRDefault="006A0A4C" w:rsidP="006A0A4C">
      <w:pPr>
        <w:ind w:firstLine="567"/>
        <w:jc w:val="both"/>
        <w:rPr>
          <w:rStyle w:val="apple-style-span"/>
          <w:sz w:val="28"/>
          <w:szCs w:val="28"/>
          <w:shd w:val="clear" w:color="auto" w:fill="FFFFFF"/>
        </w:rPr>
      </w:pPr>
      <w:r w:rsidRPr="0033318D">
        <w:rPr>
          <w:rStyle w:val="apple-style-span"/>
          <w:sz w:val="28"/>
          <w:szCs w:val="28"/>
          <w:shd w:val="clear" w:color="auto" w:fill="FFFFFF"/>
        </w:rPr>
        <w:t>-</w:t>
      </w:r>
      <w:r w:rsidRPr="0033318D">
        <w:rPr>
          <w:sz w:val="28"/>
          <w:szCs w:val="28"/>
        </w:rPr>
        <w:t xml:space="preserve"> с 01.07.20</w:t>
      </w:r>
      <w:r>
        <w:rPr>
          <w:sz w:val="28"/>
          <w:szCs w:val="28"/>
        </w:rPr>
        <w:t>23</w:t>
      </w:r>
      <w:r w:rsidRPr="0033318D">
        <w:rPr>
          <w:sz w:val="28"/>
          <w:szCs w:val="28"/>
        </w:rPr>
        <w:t xml:space="preserve"> г. по 31.12.20</w:t>
      </w:r>
      <w:r>
        <w:rPr>
          <w:sz w:val="28"/>
          <w:szCs w:val="28"/>
        </w:rPr>
        <w:t>23</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67749,18</w:t>
      </w:r>
      <w:r w:rsidRPr="0033318D">
        <w:rPr>
          <w:rStyle w:val="apple-style-span"/>
          <w:sz w:val="28"/>
          <w:szCs w:val="28"/>
          <w:shd w:val="clear" w:color="auto" w:fill="FFFFFF"/>
        </w:rPr>
        <w:t xml:space="preserve"> тыс. руб.</w:t>
      </w:r>
    </w:p>
    <w:p w14:paraId="3091E629" w14:textId="77777777" w:rsidR="006A0A4C" w:rsidRDefault="006A0A4C" w:rsidP="006A0A4C">
      <w:pPr>
        <w:ind w:left="284" w:firstLine="283"/>
        <w:jc w:val="both"/>
        <w:rPr>
          <w:rStyle w:val="apple-style-span"/>
          <w:sz w:val="28"/>
          <w:szCs w:val="28"/>
          <w:shd w:val="clear" w:color="auto" w:fill="FFFFFF"/>
        </w:rPr>
      </w:pPr>
      <w:r w:rsidRPr="006115D8">
        <w:rPr>
          <w:color w:val="000000"/>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68377282" w14:textId="77777777" w:rsidR="006A0A4C" w:rsidRPr="0033318D" w:rsidRDefault="006A0A4C" w:rsidP="006A0A4C">
      <w:pPr>
        <w:ind w:left="284" w:firstLine="283"/>
        <w:jc w:val="both"/>
        <w:rPr>
          <w:sz w:val="28"/>
          <w:szCs w:val="28"/>
        </w:rPr>
      </w:pPr>
    </w:p>
    <w:p w14:paraId="3230C73C" w14:textId="77777777" w:rsidR="006A0A4C" w:rsidRPr="001970CA" w:rsidRDefault="006A0A4C" w:rsidP="006A0A4C">
      <w:pPr>
        <w:ind w:left="284" w:firstLine="425"/>
        <w:jc w:val="center"/>
        <w:rPr>
          <w:b/>
          <w:sz w:val="28"/>
          <w:szCs w:val="28"/>
          <w:u w:val="single"/>
        </w:rPr>
      </w:pPr>
      <w:r w:rsidRPr="001970CA">
        <w:rPr>
          <w:b/>
          <w:sz w:val="28"/>
          <w:szCs w:val="28"/>
          <w:u w:val="single"/>
          <w:lang w:val="en-US"/>
        </w:rPr>
        <w:t>I</w:t>
      </w:r>
      <w:r w:rsidRPr="001970CA">
        <w:rPr>
          <w:b/>
          <w:sz w:val="28"/>
          <w:szCs w:val="28"/>
          <w:u w:val="single"/>
        </w:rPr>
        <w:t>. Базовый урове</w:t>
      </w:r>
      <w:r>
        <w:rPr>
          <w:b/>
          <w:sz w:val="28"/>
          <w:szCs w:val="28"/>
          <w:u w:val="single"/>
        </w:rPr>
        <w:t>нь операционных расходов на 2019</w:t>
      </w:r>
      <w:r w:rsidRPr="001970CA">
        <w:rPr>
          <w:b/>
          <w:sz w:val="28"/>
          <w:szCs w:val="28"/>
          <w:u w:val="single"/>
        </w:rPr>
        <w:t xml:space="preserve"> год</w:t>
      </w:r>
    </w:p>
    <w:p w14:paraId="145812C1" w14:textId="77777777" w:rsidR="006A0A4C" w:rsidRPr="00951625" w:rsidRDefault="006A0A4C" w:rsidP="006A0A4C">
      <w:pPr>
        <w:ind w:left="284" w:firstLine="425"/>
        <w:jc w:val="center"/>
        <w:rPr>
          <w:b/>
          <w:sz w:val="16"/>
          <w:szCs w:val="28"/>
          <w:u w:val="single"/>
        </w:rPr>
      </w:pPr>
    </w:p>
    <w:p w14:paraId="11D4344F" w14:textId="77777777" w:rsidR="006A0A4C" w:rsidRPr="001970CA" w:rsidRDefault="006A0A4C" w:rsidP="006A0A4C">
      <w:pPr>
        <w:ind w:left="284" w:firstLine="425"/>
        <w:jc w:val="center"/>
        <w:rPr>
          <w:b/>
          <w:sz w:val="28"/>
          <w:szCs w:val="28"/>
          <w:u w:val="single"/>
        </w:rPr>
      </w:pPr>
      <w:r w:rsidRPr="001970CA">
        <w:rPr>
          <w:b/>
          <w:sz w:val="28"/>
          <w:szCs w:val="28"/>
          <w:u w:val="single"/>
        </w:rPr>
        <w:t>«Реагенты»</w:t>
      </w:r>
    </w:p>
    <w:p w14:paraId="14E76509" w14:textId="77777777" w:rsidR="006A0A4C" w:rsidRDefault="006A0A4C" w:rsidP="006A0A4C">
      <w:pPr>
        <w:tabs>
          <w:tab w:val="left" w:pos="1134"/>
        </w:tabs>
        <w:ind w:left="284" w:firstLine="425"/>
        <w:jc w:val="both"/>
        <w:rPr>
          <w:sz w:val="28"/>
          <w:szCs w:val="28"/>
        </w:rPr>
      </w:pPr>
      <w:r>
        <w:rPr>
          <w:sz w:val="28"/>
          <w:szCs w:val="28"/>
        </w:rPr>
        <w:t xml:space="preserve">Расходы по данной статье входят в смету на техническое обслуживание по договору с ООО «БКС» от 29.12.2008 № 4-07-09. </w:t>
      </w:r>
    </w:p>
    <w:p w14:paraId="0C1BD5CD" w14:textId="77777777" w:rsidR="006A0A4C" w:rsidRPr="001970CA" w:rsidRDefault="006A0A4C" w:rsidP="006A0A4C">
      <w:pPr>
        <w:tabs>
          <w:tab w:val="left" w:pos="1134"/>
        </w:tabs>
        <w:ind w:left="284" w:firstLine="425"/>
        <w:jc w:val="both"/>
        <w:rPr>
          <w:sz w:val="28"/>
          <w:szCs w:val="28"/>
        </w:rPr>
      </w:pPr>
      <w:r w:rsidRPr="001970CA">
        <w:rPr>
          <w:sz w:val="28"/>
          <w:szCs w:val="28"/>
        </w:rPr>
        <w:t>В производственном процессе для очистки воды предприятие планирует использовать гипохлорит натрия, оксихлорид алюминия, флокулянт (праестол)</w:t>
      </w:r>
      <w:r>
        <w:rPr>
          <w:sz w:val="28"/>
          <w:szCs w:val="28"/>
        </w:rPr>
        <w:t>, прочие</w:t>
      </w:r>
      <w:r w:rsidRPr="001970CA">
        <w:rPr>
          <w:sz w:val="28"/>
          <w:szCs w:val="28"/>
        </w:rPr>
        <w:t>.</w:t>
      </w:r>
    </w:p>
    <w:p w14:paraId="22E5D08C" w14:textId="77777777" w:rsidR="006A0A4C" w:rsidRDefault="006A0A4C" w:rsidP="006A0A4C">
      <w:pPr>
        <w:tabs>
          <w:tab w:val="left" w:pos="1134"/>
        </w:tabs>
        <w:ind w:left="284" w:firstLine="425"/>
        <w:jc w:val="both"/>
        <w:rPr>
          <w:sz w:val="28"/>
          <w:szCs w:val="28"/>
        </w:rPr>
      </w:pPr>
      <w:r w:rsidRPr="006C6440">
        <w:rPr>
          <w:sz w:val="28"/>
          <w:szCs w:val="28"/>
        </w:rPr>
        <w:t xml:space="preserve">Организацией заявлены для учета в необходимой валовой выручке расходы по данной статье на 2019 год в сумме </w:t>
      </w:r>
      <w:r w:rsidRPr="006C6440">
        <w:rPr>
          <w:b/>
          <w:i/>
          <w:sz w:val="28"/>
          <w:szCs w:val="28"/>
        </w:rPr>
        <w:t xml:space="preserve">2053,44 </w:t>
      </w:r>
      <w:r w:rsidRPr="006C6440">
        <w:rPr>
          <w:sz w:val="28"/>
          <w:szCs w:val="28"/>
        </w:rPr>
        <w:t xml:space="preserve">тыс. руб., в том числе: </w:t>
      </w:r>
    </w:p>
    <w:p w14:paraId="657E51BD" w14:textId="77777777" w:rsidR="006A0A4C" w:rsidRDefault="006A0A4C" w:rsidP="006A0A4C">
      <w:pPr>
        <w:tabs>
          <w:tab w:val="left" w:pos="1134"/>
        </w:tabs>
        <w:ind w:left="284" w:firstLine="425"/>
        <w:jc w:val="both"/>
        <w:rPr>
          <w:sz w:val="28"/>
          <w:szCs w:val="28"/>
        </w:rPr>
      </w:pPr>
      <w:r>
        <w:rPr>
          <w:sz w:val="28"/>
          <w:szCs w:val="28"/>
        </w:rPr>
        <w:t xml:space="preserve">- </w:t>
      </w:r>
      <w:r w:rsidRPr="006C6440">
        <w:rPr>
          <w:sz w:val="28"/>
          <w:szCs w:val="28"/>
        </w:rPr>
        <w:t>гипохлорит натрия в размере 1171,48 тыс. руб.</w:t>
      </w:r>
      <w:r>
        <w:rPr>
          <w:sz w:val="28"/>
          <w:szCs w:val="28"/>
        </w:rPr>
        <w:t xml:space="preserve"> (объем реагента заявлен в размере 68,40 тн., цена 17126,86 руб./тн.);</w:t>
      </w:r>
    </w:p>
    <w:p w14:paraId="3A12B96B" w14:textId="77777777" w:rsidR="006A0A4C" w:rsidRDefault="006A0A4C" w:rsidP="006A0A4C">
      <w:pPr>
        <w:tabs>
          <w:tab w:val="left" w:pos="1134"/>
        </w:tabs>
        <w:ind w:left="284" w:firstLine="425"/>
        <w:jc w:val="both"/>
        <w:rPr>
          <w:sz w:val="28"/>
          <w:szCs w:val="28"/>
        </w:rPr>
      </w:pPr>
      <w:r>
        <w:rPr>
          <w:sz w:val="28"/>
          <w:szCs w:val="28"/>
        </w:rPr>
        <w:t>-</w:t>
      </w:r>
      <w:r w:rsidRPr="006C6440">
        <w:rPr>
          <w:sz w:val="28"/>
          <w:szCs w:val="28"/>
        </w:rPr>
        <w:t xml:space="preserve"> оксихлорид алюминия в размере 630,17 </w:t>
      </w:r>
      <w:r>
        <w:rPr>
          <w:sz w:val="28"/>
          <w:szCs w:val="28"/>
        </w:rPr>
        <w:t>тыс. руб.</w:t>
      </w:r>
      <w:r w:rsidRPr="006C6440">
        <w:rPr>
          <w:sz w:val="28"/>
          <w:szCs w:val="28"/>
        </w:rPr>
        <w:t xml:space="preserve"> </w:t>
      </w:r>
      <w:r>
        <w:rPr>
          <w:sz w:val="28"/>
          <w:szCs w:val="28"/>
        </w:rPr>
        <w:t>(объем реагента заявлен в размере 32,78 тн., цена 19224,24 руб./тн.);</w:t>
      </w:r>
    </w:p>
    <w:p w14:paraId="7B601E13" w14:textId="77777777" w:rsidR="006A0A4C" w:rsidRDefault="006A0A4C" w:rsidP="006A0A4C">
      <w:pPr>
        <w:tabs>
          <w:tab w:val="left" w:pos="1134"/>
        </w:tabs>
        <w:ind w:left="284" w:firstLine="425"/>
        <w:jc w:val="both"/>
        <w:rPr>
          <w:sz w:val="28"/>
          <w:szCs w:val="28"/>
        </w:rPr>
      </w:pPr>
      <w:r>
        <w:rPr>
          <w:sz w:val="28"/>
          <w:szCs w:val="28"/>
        </w:rPr>
        <w:t xml:space="preserve">- </w:t>
      </w:r>
      <w:r w:rsidRPr="006C6440">
        <w:rPr>
          <w:sz w:val="28"/>
          <w:szCs w:val="28"/>
        </w:rPr>
        <w:t>прочие в размере 216,66 тыс. руб.</w:t>
      </w:r>
      <w:r>
        <w:rPr>
          <w:sz w:val="28"/>
          <w:szCs w:val="28"/>
        </w:rPr>
        <w:t>;</w:t>
      </w:r>
    </w:p>
    <w:p w14:paraId="316EC7CC" w14:textId="77777777" w:rsidR="006A0A4C" w:rsidRDefault="006A0A4C" w:rsidP="006A0A4C">
      <w:pPr>
        <w:tabs>
          <w:tab w:val="left" w:pos="1134"/>
        </w:tabs>
        <w:ind w:left="284" w:firstLine="425"/>
        <w:jc w:val="both"/>
        <w:rPr>
          <w:sz w:val="28"/>
          <w:szCs w:val="28"/>
        </w:rPr>
      </w:pPr>
      <w:r>
        <w:rPr>
          <w:sz w:val="28"/>
          <w:szCs w:val="28"/>
        </w:rPr>
        <w:t>-</w:t>
      </w:r>
      <w:r w:rsidRPr="006C6440">
        <w:rPr>
          <w:sz w:val="28"/>
          <w:szCs w:val="28"/>
        </w:rPr>
        <w:t xml:space="preserve"> флокулянт (праестол) в размере 35,13 тыс. руб.</w:t>
      </w:r>
      <w:r w:rsidRPr="00C447B7">
        <w:rPr>
          <w:sz w:val="28"/>
          <w:szCs w:val="28"/>
        </w:rPr>
        <w:t xml:space="preserve"> </w:t>
      </w:r>
      <w:r>
        <w:rPr>
          <w:sz w:val="28"/>
          <w:szCs w:val="28"/>
        </w:rPr>
        <w:t>(объем реагента заявлен в размере 97 кг, цена 362,12 руб./тн.).</w:t>
      </w:r>
    </w:p>
    <w:p w14:paraId="01F3B18F" w14:textId="77777777" w:rsidR="006A0A4C" w:rsidRPr="00951625" w:rsidRDefault="006A0A4C" w:rsidP="006A0A4C">
      <w:pPr>
        <w:tabs>
          <w:tab w:val="left" w:pos="1134"/>
        </w:tabs>
        <w:ind w:left="284" w:firstLine="425"/>
        <w:jc w:val="both"/>
        <w:rPr>
          <w:sz w:val="16"/>
          <w:szCs w:val="28"/>
        </w:rPr>
      </w:pPr>
    </w:p>
    <w:p w14:paraId="7CEF6342" w14:textId="77777777" w:rsidR="006A0A4C" w:rsidRDefault="006A0A4C" w:rsidP="006A0A4C">
      <w:pPr>
        <w:tabs>
          <w:tab w:val="left" w:pos="1134"/>
        </w:tabs>
        <w:ind w:left="284" w:firstLine="425"/>
        <w:jc w:val="both"/>
        <w:rPr>
          <w:sz w:val="28"/>
          <w:szCs w:val="28"/>
        </w:rPr>
      </w:pPr>
      <w:r>
        <w:rPr>
          <w:sz w:val="28"/>
          <w:szCs w:val="28"/>
        </w:rPr>
        <w:t xml:space="preserve">Уточненная величина расходов по данной статье на 2019 год заявлена в сумме </w:t>
      </w:r>
      <w:r>
        <w:rPr>
          <w:b/>
          <w:i/>
          <w:sz w:val="28"/>
          <w:szCs w:val="28"/>
        </w:rPr>
        <w:t>1711,67</w:t>
      </w:r>
      <w:r w:rsidRPr="006C6440">
        <w:rPr>
          <w:b/>
          <w:i/>
          <w:sz w:val="28"/>
          <w:szCs w:val="28"/>
        </w:rPr>
        <w:t xml:space="preserve"> </w:t>
      </w:r>
      <w:r w:rsidRPr="006C6440">
        <w:rPr>
          <w:sz w:val="28"/>
          <w:szCs w:val="28"/>
        </w:rPr>
        <w:t xml:space="preserve">тыс. руб., в том числе: </w:t>
      </w:r>
    </w:p>
    <w:p w14:paraId="06BFD08C" w14:textId="77777777" w:rsidR="006A0A4C" w:rsidRDefault="006A0A4C" w:rsidP="006A0A4C">
      <w:pPr>
        <w:tabs>
          <w:tab w:val="left" w:pos="1134"/>
        </w:tabs>
        <w:ind w:left="284" w:firstLine="425"/>
        <w:jc w:val="both"/>
        <w:rPr>
          <w:sz w:val="28"/>
          <w:szCs w:val="28"/>
        </w:rPr>
      </w:pPr>
      <w:r>
        <w:rPr>
          <w:sz w:val="28"/>
          <w:szCs w:val="28"/>
        </w:rPr>
        <w:lastRenderedPageBreak/>
        <w:t xml:space="preserve">- </w:t>
      </w:r>
      <w:r w:rsidRPr="006C6440">
        <w:rPr>
          <w:sz w:val="28"/>
          <w:szCs w:val="28"/>
        </w:rPr>
        <w:t xml:space="preserve">гипохлорит натрия в размере </w:t>
      </w:r>
      <w:r>
        <w:rPr>
          <w:sz w:val="28"/>
          <w:szCs w:val="28"/>
        </w:rPr>
        <w:t>986,37 тыс. руб.</w:t>
      </w:r>
      <w:r w:rsidRPr="00C447B7">
        <w:rPr>
          <w:sz w:val="28"/>
          <w:szCs w:val="28"/>
        </w:rPr>
        <w:t xml:space="preserve"> </w:t>
      </w:r>
      <w:r>
        <w:rPr>
          <w:sz w:val="28"/>
          <w:szCs w:val="28"/>
        </w:rPr>
        <w:t>(объем реагента заявлен в размере 60,80 тн., цена 16222,12 руб./тн.);</w:t>
      </w:r>
    </w:p>
    <w:p w14:paraId="07B02EC1" w14:textId="77777777" w:rsidR="006A0A4C" w:rsidRDefault="006A0A4C" w:rsidP="006A0A4C">
      <w:pPr>
        <w:tabs>
          <w:tab w:val="left" w:pos="1134"/>
        </w:tabs>
        <w:ind w:left="284" w:firstLine="425"/>
        <w:jc w:val="both"/>
        <w:rPr>
          <w:sz w:val="28"/>
          <w:szCs w:val="28"/>
        </w:rPr>
      </w:pPr>
      <w:r>
        <w:rPr>
          <w:sz w:val="28"/>
          <w:szCs w:val="28"/>
        </w:rPr>
        <w:t>-</w:t>
      </w:r>
      <w:r w:rsidRPr="006C6440">
        <w:rPr>
          <w:sz w:val="28"/>
          <w:szCs w:val="28"/>
        </w:rPr>
        <w:t xml:space="preserve"> оксихлорид алюминия в размере </w:t>
      </w:r>
      <w:r>
        <w:rPr>
          <w:sz w:val="28"/>
          <w:szCs w:val="28"/>
        </w:rPr>
        <w:t>481,04</w:t>
      </w:r>
      <w:r w:rsidRPr="006C6440">
        <w:rPr>
          <w:sz w:val="28"/>
          <w:szCs w:val="28"/>
        </w:rPr>
        <w:t xml:space="preserve"> тыс. руб.</w:t>
      </w:r>
      <w:r w:rsidRPr="00C447B7">
        <w:rPr>
          <w:sz w:val="28"/>
          <w:szCs w:val="28"/>
        </w:rPr>
        <w:t xml:space="preserve"> </w:t>
      </w:r>
      <w:r>
        <w:rPr>
          <w:sz w:val="28"/>
          <w:szCs w:val="28"/>
        </w:rPr>
        <w:t>(объем реагента заявлен в размере 26,27 тн., цена 18310,78 руб./тн.);</w:t>
      </w:r>
    </w:p>
    <w:p w14:paraId="0CFE55D1" w14:textId="77777777" w:rsidR="006A0A4C" w:rsidRDefault="006A0A4C" w:rsidP="006A0A4C">
      <w:pPr>
        <w:tabs>
          <w:tab w:val="left" w:pos="1134"/>
        </w:tabs>
        <w:ind w:left="284" w:firstLine="425"/>
        <w:jc w:val="both"/>
        <w:rPr>
          <w:sz w:val="28"/>
          <w:szCs w:val="28"/>
        </w:rPr>
      </w:pPr>
      <w:r>
        <w:rPr>
          <w:sz w:val="28"/>
          <w:szCs w:val="28"/>
        </w:rPr>
        <w:t>-</w:t>
      </w:r>
      <w:r w:rsidRPr="006C6440">
        <w:rPr>
          <w:sz w:val="28"/>
          <w:szCs w:val="28"/>
        </w:rPr>
        <w:t xml:space="preserve"> прочие в размере 2</w:t>
      </w:r>
      <w:r>
        <w:rPr>
          <w:sz w:val="28"/>
          <w:szCs w:val="28"/>
        </w:rPr>
        <w:t>15,19 тыс. руб.;</w:t>
      </w:r>
    </w:p>
    <w:p w14:paraId="142EF324" w14:textId="77777777" w:rsidR="006A0A4C" w:rsidRDefault="006A0A4C" w:rsidP="006A0A4C">
      <w:pPr>
        <w:tabs>
          <w:tab w:val="left" w:pos="1134"/>
        </w:tabs>
        <w:ind w:left="284" w:firstLine="425"/>
        <w:jc w:val="both"/>
        <w:rPr>
          <w:sz w:val="28"/>
          <w:szCs w:val="28"/>
        </w:rPr>
      </w:pPr>
      <w:r>
        <w:rPr>
          <w:sz w:val="28"/>
          <w:szCs w:val="28"/>
        </w:rPr>
        <w:t>-</w:t>
      </w:r>
      <w:r w:rsidRPr="006C6440">
        <w:rPr>
          <w:sz w:val="28"/>
          <w:szCs w:val="28"/>
        </w:rPr>
        <w:t xml:space="preserve"> флокулянт (праестол)</w:t>
      </w:r>
      <w:r>
        <w:rPr>
          <w:sz w:val="28"/>
          <w:szCs w:val="28"/>
        </w:rPr>
        <w:t xml:space="preserve"> в размере 29,07</w:t>
      </w:r>
      <w:r w:rsidRPr="006C6440">
        <w:rPr>
          <w:sz w:val="28"/>
          <w:szCs w:val="28"/>
        </w:rPr>
        <w:t xml:space="preserve"> тыс. руб.</w:t>
      </w:r>
      <w:r w:rsidRPr="0054221C">
        <w:rPr>
          <w:sz w:val="28"/>
          <w:szCs w:val="28"/>
        </w:rPr>
        <w:t xml:space="preserve"> </w:t>
      </w:r>
      <w:r>
        <w:rPr>
          <w:sz w:val="28"/>
          <w:szCs w:val="28"/>
        </w:rPr>
        <w:t>(объем реагента заявлен в размере 83,01 кг, цена 350,2 руб./тн.).</w:t>
      </w:r>
    </w:p>
    <w:p w14:paraId="6832791A" w14:textId="77777777" w:rsidR="006A0A4C" w:rsidRDefault="006A0A4C" w:rsidP="006A0A4C">
      <w:pPr>
        <w:tabs>
          <w:tab w:val="left" w:pos="1134"/>
        </w:tabs>
        <w:ind w:left="284" w:firstLine="425"/>
        <w:jc w:val="both"/>
        <w:rPr>
          <w:sz w:val="28"/>
          <w:szCs w:val="28"/>
        </w:rPr>
      </w:pPr>
    </w:p>
    <w:p w14:paraId="735CD028" w14:textId="77777777" w:rsidR="006A0A4C" w:rsidRDefault="006A0A4C" w:rsidP="006A0A4C">
      <w:pPr>
        <w:tabs>
          <w:tab w:val="left" w:pos="1134"/>
        </w:tabs>
        <w:ind w:left="284" w:firstLine="425"/>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4AAA7615" w14:textId="77777777" w:rsidR="006A0A4C" w:rsidRDefault="006A0A4C" w:rsidP="006A0A4C">
      <w:pPr>
        <w:ind w:left="284" w:firstLine="436"/>
        <w:jc w:val="both"/>
        <w:rPr>
          <w:sz w:val="28"/>
          <w:szCs w:val="28"/>
        </w:rPr>
      </w:pPr>
      <w:r>
        <w:rPr>
          <w:sz w:val="28"/>
          <w:szCs w:val="28"/>
        </w:rPr>
        <w:t>- расчет, выполненный согласно приложению 2.1.1 к Методическим указаниям «Расходы на сырье и материалы»;</w:t>
      </w:r>
    </w:p>
    <w:p w14:paraId="0880DEAC" w14:textId="77777777" w:rsidR="006A0A4C" w:rsidRDefault="006A0A4C" w:rsidP="006A0A4C">
      <w:pPr>
        <w:ind w:left="284" w:firstLine="436"/>
        <w:jc w:val="both"/>
        <w:rPr>
          <w:sz w:val="28"/>
          <w:szCs w:val="28"/>
        </w:rPr>
      </w:pPr>
      <w:r>
        <w:rPr>
          <w:sz w:val="28"/>
          <w:szCs w:val="28"/>
        </w:rPr>
        <w:t>- ориентировочный нормативный расчет потребности гипохлорита натрия, флокулянта (праестол), оксихлорида алюминия;</w:t>
      </w:r>
    </w:p>
    <w:p w14:paraId="52EB1432" w14:textId="77777777" w:rsidR="006A0A4C" w:rsidRDefault="006A0A4C" w:rsidP="006A0A4C">
      <w:pPr>
        <w:ind w:left="284" w:firstLine="436"/>
        <w:jc w:val="both"/>
        <w:rPr>
          <w:sz w:val="28"/>
          <w:szCs w:val="28"/>
        </w:rPr>
      </w:pPr>
      <w:r>
        <w:rPr>
          <w:sz w:val="28"/>
          <w:szCs w:val="28"/>
        </w:rPr>
        <w:t>- аналитический отчет по статье «Реагенты»;</w:t>
      </w:r>
    </w:p>
    <w:p w14:paraId="1F72A658" w14:textId="77777777" w:rsidR="006A0A4C" w:rsidRDefault="006A0A4C" w:rsidP="006A0A4C">
      <w:pPr>
        <w:ind w:left="284" w:firstLine="436"/>
        <w:jc w:val="both"/>
        <w:rPr>
          <w:sz w:val="28"/>
          <w:szCs w:val="28"/>
        </w:rPr>
      </w:pPr>
      <w:r>
        <w:rPr>
          <w:sz w:val="28"/>
          <w:szCs w:val="28"/>
        </w:rPr>
        <w:t>- договор поставки от 04.06.2008 № 0327 с ООО «Промхимсервис», согласно спецификации, на Флокулянт Праестол 650</w:t>
      </w:r>
      <w:r w:rsidRPr="00E926F8">
        <w:rPr>
          <w:sz w:val="28"/>
          <w:szCs w:val="28"/>
        </w:rPr>
        <w:t xml:space="preserve"> </w:t>
      </w:r>
      <w:r>
        <w:rPr>
          <w:sz w:val="28"/>
          <w:szCs w:val="28"/>
          <w:lang w:val="en-US"/>
        </w:rPr>
        <w:t>TR</w:t>
      </w:r>
      <w:r>
        <w:rPr>
          <w:sz w:val="28"/>
          <w:szCs w:val="28"/>
        </w:rPr>
        <w:t>;</w:t>
      </w:r>
    </w:p>
    <w:p w14:paraId="0C645231" w14:textId="77777777" w:rsidR="006A0A4C" w:rsidRDefault="006A0A4C" w:rsidP="006A0A4C">
      <w:pPr>
        <w:ind w:left="284" w:firstLine="436"/>
        <w:jc w:val="both"/>
        <w:rPr>
          <w:sz w:val="28"/>
          <w:szCs w:val="28"/>
        </w:rPr>
      </w:pPr>
      <w:r>
        <w:rPr>
          <w:sz w:val="28"/>
          <w:szCs w:val="28"/>
        </w:rPr>
        <w:t>- договор поставки от 29.04.2015 № 29/04-Р 2015/4787БКС с ООО «Сибресурс», согласно спецификации, на Коагулянт оксихлорид алюминия;</w:t>
      </w:r>
    </w:p>
    <w:p w14:paraId="7FB1DB91" w14:textId="77777777" w:rsidR="006A0A4C" w:rsidRDefault="006A0A4C" w:rsidP="006A0A4C">
      <w:pPr>
        <w:ind w:left="284" w:firstLine="436"/>
        <w:jc w:val="both"/>
        <w:rPr>
          <w:sz w:val="28"/>
          <w:szCs w:val="28"/>
        </w:rPr>
      </w:pPr>
      <w:r>
        <w:rPr>
          <w:sz w:val="28"/>
          <w:szCs w:val="28"/>
        </w:rPr>
        <w:t>- договор поставки от 20.02.2017 № ТД-2-101/17 с ООО «Торговый дом «Химпром», согласно спецификации, на Гипохлорит натрия технический ТУ 6-01-29-29-93 марка А;</w:t>
      </w:r>
    </w:p>
    <w:p w14:paraId="65414B99" w14:textId="77777777" w:rsidR="006A0A4C" w:rsidRDefault="006A0A4C" w:rsidP="006A0A4C">
      <w:pPr>
        <w:ind w:left="284" w:firstLine="436"/>
        <w:jc w:val="both"/>
        <w:rPr>
          <w:sz w:val="28"/>
          <w:szCs w:val="28"/>
        </w:rPr>
      </w:pPr>
      <w:r>
        <w:rPr>
          <w:sz w:val="28"/>
          <w:szCs w:val="28"/>
        </w:rPr>
        <w:t xml:space="preserve">- договор от 16.09.2015 № 81 с ООО «Алькор ТД», согласно спецификациям, на поставку химических реактивов, лабораторной посуды, лабораторных приборов и оборудования; </w:t>
      </w:r>
    </w:p>
    <w:p w14:paraId="14FE2B97" w14:textId="77777777" w:rsidR="006A0A4C" w:rsidRDefault="006A0A4C" w:rsidP="006A0A4C">
      <w:pPr>
        <w:ind w:left="284" w:firstLine="436"/>
        <w:jc w:val="both"/>
        <w:rPr>
          <w:sz w:val="28"/>
          <w:szCs w:val="28"/>
        </w:rPr>
      </w:pPr>
      <w:r>
        <w:rPr>
          <w:sz w:val="28"/>
          <w:szCs w:val="28"/>
        </w:rPr>
        <w:t>- положение о закупках товаров, работ, услуг для нужд ООО «БКС»;</w:t>
      </w:r>
    </w:p>
    <w:p w14:paraId="75DAEEC2" w14:textId="77777777" w:rsidR="006A0A4C" w:rsidRDefault="006A0A4C" w:rsidP="006A0A4C">
      <w:pPr>
        <w:ind w:left="284" w:firstLine="436"/>
        <w:jc w:val="both"/>
        <w:rPr>
          <w:sz w:val="28"/>
          <w:szCs w:val="28"/>
        </w:rPr>
      </w:pPr>
      <w:r>
        <w:rPr>
          <w:sz w:val="28"/>
          <w:szCs w:val="28"/>
        </w:rPr>
        <w:t>- решение единственного участника общества с ограниченной ответственностью «Березовские коммунальные сети» об утверждении положения о закупках товаров, работ и услуг для нужд общества;</w:t>
      </w:r>
    </w:p>
    <w:p w14:paraId="6B067D70" w14:textId="77777777" w:rsidR="006A0A4C" w:rsidRDefault="006A0A4C" w:rsidP="006A0A4C">
      <w:pPr>
        <w:ind w:left="284" w:firstLine="436"/>
        <w:jc w:val="both"/>
        <w:rPr>
          <w:sz w:val="28"/>
          <w:szCs w:val="28"/>
        </w:rPr>
      </w:pPr>
      <w:r>
        <w:rPr>
          <w:sz w:val="28"/>
          <w:szCs w:val="28"/>
        </w:rPr>
        <w:t>- извещение № ЗЦК-3/17 БКС от 02.02.2017 о проведении закупочной процедуры на право заключения договора на поставку гипохлорита натрия для нужд ООО «БКС»;</w:t>
      </w:r>
    </w:p>
    <w:p w14:paraId="7307205B" w14:textId="77777777" w:rsidR="006A0A4C" w:rsidRDefault="006A0A4C" w:rsidP="006A0A4C">
      <w:pPr>
        <w:ind w:left="284" w:firstLine="436"/>
        <w:jc w:val="both"/>
        <w:rPr>
          <w:sz w:val="28"/>
          <w:szCs w:val="28"/>
        </w:rPr>
      </w:pPr>
      <w:r>
        <w:rPr>
          <w:sz w:val="28"/>
          <w:szCs w:val="28"/>
        </w:rPr>
        <w:t>- документация о проведении закупочной процедуры на право заключения договора на поставку гипохлорита натрия для нужд ООО «БКС»;</w:t>
      </w:r>
    </w:p>
    <w:p w14:paraId="737127D6" w14:textId="77777777" w:rsidR="006A0A4C" w:rsidRDefault="006A0A4C" w:rsidP="006A0A4C">
      <w:pPr>
        <w:ind w:left="284" w:firstLine="436"/>
        <w:jc w:val="both"/>
        <w:rPr>
          <w:sz w:val="28"/>
          <w:szCs w:val="28"/>
        </w:rPr>
      </w:pPr>
      <w:r>
        <w:rPr>
          <w:sz w:val="28"/>
          <w:szCs w:val="28"/>
        </w:rPr>
        <w:t>- протокол № ЗЦК-3/БКС рассмотрения, оценки и сопоставления заявок на участие в закупочной процедуре на право заключения договора на поставку гипохлорита натрия для нужд ООО «БКС»;</w:t>
      </w:r>
    </w:p>
    <w:p w14:paraId="5712226B" w14:textId="77777777" w:rsidR="006A0A4C" w:rsidRDefault="006A0A4C" w:rsidP="006A0A4C">
      <w:pPr>
        <w:ind w:left="284" w:firstLine="436"/>
        <w:jc w:val="both"/>
        <w:rPr>
          <w:sz w:val="28"/>
          <w:szCs w:val="28"/>
        </w:rPr>
      </w:pPr>
      <w:r>
        <w:rPr>
          <w:sz w:val="28"/>
          <w:szCs w:val="28"/>
        </w:rPr>
        <w:t>- счет-фактура от 10.08.2017 № 4657 ООО «ТД «Химпром» на покупку натрия гипохлорита технического, марки А ТУ 6-01-29-93;</w:t>
      </w:r>
    </w:p>
    <w:p w14:paraId="6DBF4F71" w14:textId="77777777" w:rsidR="006A0A4C" w:rsidRDefault="006A0A4C" w:rsidP="006A0A4C">
      <w:pPr>
        <w:ind w:left="284" w:firstLine="436"/>
        <w:jc w:val="both"/>
        <w:rPr>
          <w:sz w:val="28"/>
          <w:szCs w:val="28"/>
        </w:rPr>
      </w:pPr>
      <w:r>
        <w:rPr>
          <w:sz w:val="28"/>
          <w:szCs w:val="28"/>
        </w:rPr>
        <w:t>- счет-фактура от 09.11.2017 № 555 ООО «СИБРЕСУРС» на покупку коагулянта оксихлорида алюминия;</w:t>
      </w:r>
    </w:p>
    <w:p w14:paraId="5F578375" w14:textId="77777777" w:rsidR="006A0A4C" w:rsidRDefault="006A0A4C" w:rsidP="006A0A4C">
      <w:pPr>
        <w:ind w:left="284" w:firstLine="436"/>
        <w:jc w:val="both"/>
        <w:rPr>
          <w:sz w:val="28"/>
          <w:szCs w:val="28"/>
        </w:rPr>
      </w:pPr>
      <w:r>
        <w:rPr>
          <w:sz w:val="28"/>
          <w:szCs w:val="28"/>
        </w:rPr>
        <w:lastRenderedPageBreak/>
        <w:t xml:space="preserve">- счет-фактура от 21.03.2018 № 139 ООО «Промхимсервис» на покупку флокулянта праестол 650 </w:t>
      </w:r>
      <w:r>
        <w:rPr>
          <w:sz w:val="28"/>
          <w:szCs w:val="28"/>
          <w:lang w:val="en-US"/>
        </w:rPr>
        <w:t>TR</w:t>
      </w:r>
      <w:r>
        <w:rPr>
          <w:sz w:val="28"/>
          <w:szCs w:val="28"/>
        </w:rPr>
        <w:t>.</w:t>
      </w:r>
    </w:p>
    <w:p w14:paraId="3B5AFE70" w14:textId="77777777" w:rsidR="006A0A4C" w:rsidRPr="00951625" w:rsidRDefault="006A0A4C" w:rsidP="006A0A4C">
      <w:pPr>
        <w:ind w:left="284" w:firstLine="436"/>
        <w:jc w:val="both"/>
        <w:rPr>
          <w:sz w:val="16"/>
          <w:szCs w:val="28"/>
        </w:rPr>
      </w:pPr>
    </w:p>
    <w:p w14:paraId="2CDFEDD9" w14:textId="77777777" w:rsidR="006A0A4C" w:rsidRDefault="006A0A4C" w:rsidP="006A0A4C">
      <w:pPr>
        <w:ind w:left="284" w:firstLine="436"/>
        <w:jc w:val="both"/>
        <w:rPr>
          <w:sz w:val="28"/>
          <w:szCs w:val="28"/>
        </w:rPr>
      </w:pPr>
      <w:r>
        <w:rPr>
          <w:sz w:val="28"/>
          <w:szCs w:val="28"/>
        </w:rPr>
        <w:t xml:space="preserve"> Проанализировав представленные материалы регулятором </w:t>
      </w:r>
      <w:r w:rsidRPr="00553D23">
        <w:rPr>
          <w:sz w:val="28"/>
          <w:szCs w:val="28"/>
        </w:rPr>
        <w:t>принимается</w:t>
      </w:r>
      <w:r>
        <w:rPr>
          <w:sz w:val="28"/>
          <w:szCs w:val="28"/>
        </w:rPr>
        <w:t>:</w:t>
      </w:r>
      <w:r w:rsidRPr="00553D23">
        <w:rPr>
          <w:sz w:val="28"/>
          <w:szCs w:val="28"/>
        </w:rPr>
        <w:t xml:space="preserve"> </w:t>
      </w:r>
    </w:p>
    <w:p w14:paraId="25B46B89" w14:textId="77777777" w:rsidR="006A0A4C" w:rsidRPr="000773FB" w:rsidRDefault="006A0A4C" w:rsidP="006A0A4C">
      <w:pPr>
        <w:ind w:left="284" w:firstLine="436"/>
        <w:jc w:val="both"/>
        <w:rPr>
          <w:sz w:val="28"/>
          <w:szCs w:val="28"/>
        </w:rPr>
      </w:pPr>
      <w:r w:rsidRPr="000773FB">
        <w:rPr>
          <w:sz w:val="28"/>
          <w:szCs w:val="28"/>
        </w:rPr>
        <w:t>- объем гипохлорита натрия принимается на уровне фактического расхода 2017 года 60,8 тн.</w:t>
      </w:r>
      <w:r>
        <w:rPr>
          <w:sz w:val="28"/>
          <w:szCs w:val="28"/>
        </w:rPr>
        <w:t xml:space="preserve"> (по данным, представленным 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w:t>
      </w:r>
      <w:r w:rsidRPr="000773FB">
        <w:rPr>
          <w:sz w:val="28"/>
          <w:szCs w:val="28"/>
        </w:rPr>
        <w:t>, стоимость реагента принимается исходя из фактической средневзвешенной стоимости реагента за январь-декабрь 2017 года (15100,99 руб./тн.) с применением индексов потребительских цен (ИПЦ) Минэкономразвития России 102,7% на 2018 год и 104,6% на 2019 год в размере 16222,12 руб./тн. (15100,99</w:t>
      </w:r>
      <w:r>
        <w:rPr>
          <w:sz w:val="28"/>
          <w:szCs w:val="28"/>
        </w:rPr>
        <w:t xml:space="preserve"> </w:t>
      </w:r>
      <w:r w:rsidRPr="000773FB">
        <w:rPr>
          <w:sz w:val="28"/>
          <w:szCs w:val="28"/>
        </w:rPr>
        <w:t>руб./</w:t>
      </w:r>
      <w:proofErr w:type="gramStart"/>
      <w:r w:rsidRPr="000773FB">
        <w:rPr>
          <w:sz w:val="28"/>
          <w:szCs w:val="28"/>
        </w:rPr>
        <w:t>тн.*</w:t>
      </w:r>
      <w:proofErr w:type="gramEnd"/>
      <w:r w:rsidRPr="000773FB">
        <w:rPr>
          <w:sz w:val="28"/>
          <w:szCs w:val="28"/>
        </w:rPr>
        <w:t>102,7%*104,6%=16222,12</w:t>
      </w:r>
      <w:r>
        <w:rPr>
          <w:sz w:val="28"/>
          <w:szCs w:val="28"/>
        </w:rPr>
        <w:t xml:space="preserve"> </w:t>
      </w:r>
      <w:r w:rsidRPr="000773FB">
        <w:rPr>
          <w:sz w:val="28"/>
          <w:szCs w:val="28"/>
        </w:rPr>
        <w:t>руб./тн.)</w:t>
      </w:r>
      <w:r>
        <w:rPr>
          <w:sz w:val="28"/>
          <w:szCs w:val="28"/>
        </w:rPr>
        <w:t>, затраты на покупку реагента составили 986,37 тыс. руб</w:t>
      </w:r>
      <w:r w:rsidRPr="000773FB">
        <w:rPr>
          <w:sz w:val="28"/>
          <w:szCs w:val="28"/>
        </w:rPr>
        <w:t>.</w:t>
      </w:r>
    </w:p>
    <w:p w14:paraId="158E281C" w14:textId="77777777" w:rsidR="006A0A4C" w:rsidRPr="00423804" w:rsidRDefault="006A0A4C" w:rsidP="006A0A4C">
      <w:pPr>
        <w:ind w:left="284" w:firstLine="436"/>
        <w:jc w:val="both"/>
        <w:rPr>
          <w:sz w:val="28"/>
          <w:szCs w:val="28"/>
        </w:rPr>
      </w:pPr>
      <w:r w:rsidRPr="00423804">
        <w:rPr>
          <w:sz w:val="28"/>
          <w:szCs w:val="28"/>
        </w:rPr>
        <w:t>- объем оксихлорида алюминия принимается на уровне фактического расхода 2017 года 26,27 тн</w:t>
      </w:r>
      <w:r>
        <w:rPr>
          <w:sz w:val="28"/>
          <w:szCs w:val="28"/>
        </w:rPr>
        <w:t xml:space="preserve"> (по данным, представленным 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w:t>
      </w:r>
      <w:r w:rsidRPr="00423804">
        <w:rPr>
          <w:sz w:val="28"/>
          <w:szCs w:val="28"/>
        </w:rPr>
        <w:t>, стоимость реагента принимается исходя из фактической средневзвешенной стоимости реагента за январь-декабрь 2017 года (17045,30 руб./тн) с применением индексов потребительских цен (ИПЦ) Минэкономразвития России 102,7% на 2018 год и 104,6% на 2019 год в размере 18310,78 руб./тн (17045,30 руб./т</w:t>
      </w:r>
      <w:r>
        <w:rPr>
          <w:sz w:val="28"/>
          <w:szCs w:val="28"/>
        </w:rPr>
        <w:t>н</w:t>
      </w:r>
      <w:r w:rsidRPr="00423804">
        <w:rPr>
          <w:sz w:val="28"/>
          <w:szCs w:val="28"/>
        </w:rPr>
        <w:t>*102,7%*104,6%=18310,78 руб./тн)</w:t>
      </w:r>
      <w:r>
        <w:rPr>
          <w:sz w:val="28"/>
          <w:szCs w:val="28"/>
        </w:rPr>
        <w:t>, затраты на покупку реагента составили 481,04 тыс. руб.</w:t>
      </w:r>
    </w:p>
    <w:p w14:paraId="09A57CA3" w14:textId="77777777" w:rsidR="006A0A4C" w:rsidRPr="00423804" w:rsidRDefault="006A0A4C" w:rsidP="006A0A4C">
      <w:pPr>
        <w:ind w:left="284" w:firstLine="436"/>
        <w:jc w:val="both"/>
        <w:rPr>
          <w:sz w:val="28"/>
          <w:szCs w:val="28"/>
        </w:rPr>
      </w:pPr>
      <w:r w:rsidRPr="008B3151">
        <w:rPr>
          <w:sz w:val="28"/>
          <w:szCs w:val="28"/>
        </w:rPr>
        <w:t>- объем флокулянта праестол принимается на уровне фактического расхода 2017 года 83 кг</w:t>
      </w:r>
      <w:r>
        <w:rPr>
          <w:sz w:val="28"/>
          <w:szCs w:val="28"/>
        </w:rPr>
        <w:t xml:space="preserve"> (по данным, представленным 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w:t>
      </w:r>
      <w:r w:rsidRPr="008B3151">
        <w:rPr>
          <w:sz w:val="28"/>
          <w:szCs w:val="28"/>
        </w:rPr>
        <w:t xml:space="preserve">, стоимость реагента принимается исходя из стоимости реагента согласно представленной счет-фактуре от 21.03.2018 </w:t>
      </w:r>
      <w:r>
        <w:rPr>
          <w:sz w:val="28"/>
          <w:szCs w:val="28"/>
        </w:rPr>
        <w:t xml:space="preserve">             </w:t>
      </w:r>
      <w:r w:rsidRPr="008B3151">
        <w:rPr>
          <w:sz w:val="28"/>
          <w:szCs w:val="28"/>
        </w:rPr>
        <w:t>№ 139 ООО «Промхимсервис» (334,80 руб./кг) с применением индекса потребительских цен (ИПЦ) Минэкономразвития России 104,6% на 2019 год в размере 350,20 руб./кг (334,80 руб./кг*104,6%=350,20 руб./кг)</w:t>
      </w:r>
      <w:r>
        <w:rPr>
          <w:sz w:val="28"/>
          <w:szCs w:val="28"/>
        </w:rPr>
        <w:t>, затраты на покупку реагента составили 29,07 тыс. руб.</w:t>
      </w:r>
    </w:p>
    <w:p w14:paraId="2CAB311D" w14:textId="77777777" w:rsidR="006A0A4C" w:rsidRPr="00951625" w:rsidRDefault="006A0A4C" w:rsidP="006A0A4C">
      <w:pPr>
        <w:ind w:left="284" w:firstLine="436"/>
        <w:jc w:val="both"/>
        <w:rPr>
          <w:sz w:val="16"/>
          <w:szCs w:val="28"/>
        </w:rPr>
      </w:pPr>
      <w:r w:rsidRPr="00D26F44">
        <w:rPr>
          <w:sz w:val="28"/>
          <w:szCs w:val="28"/>
        </w:rPr>
        <w:t>- прочие расходы на химические реагенты и реактивы, лабораторную посуду, лабораторные приборы и оборудование принимаются на уровне фактических расходов 2017 года (200,32 руб.)</w:t>
      </w:r>
      <w:r>
        <w:rPr>
          <w:sz w:val="28"/>
          <w:szCs w:val="28"/>
        </w:rPr>
        <w:t xml:space="preserve"> (по данным, представленным 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w:t>
      </w:r>
      <w:r w:rsidRPr="00D26F44">
        <w:rPr>
          <w:sz w:val="28"/>
          <w:szCs w:val="28"/>
        </w:rPr>
        <w:t xml:space="preserve"> с применением индексов потребительских цен (ИПЦ) Минэкономразвития России 102,7% на 2018 год и 104,6% на 2019 год в размере 215,19 руб. (200,32 руб.*102,7%*104,6%=215,19 руб.)</w:t>
      </w:r>
      <w:r>
        <w:rPr>
          <w:sz w:val="28"/>
          <w:szCs w:val="28"/>
        </w:rPr>
        <w:t xml:space="preserve">. </w:t>
      </w:r>
    </w:p>
    <w:p w14:paraId="3E87EC58" w14:textId="77777777" w:rsidR="006A0A4C" w:rsidRDefault="006A0A4C" w:rsidP="006A0A4C">
      <w:pPr>
        <w:tabs>
          <w:tab w:val="left" w:pos="1134"/>
        </w:tabs>
        <w:ind w:left="284" w:firstLine="425"/>
        <w:jc w:val="both"/>
        <w:rPr>
          <w:sz w:val="28"/>
          <w:szCs w:val="28"/>
        </w:rPr>
      </w:pPr>
      <w:r>
        <w:rPr>
          <w:sz w:val="28"/>
          <w:szCs w:val="28"/>
        </w:rPr>
        <w:t xml:space="preserve">Расходы по статье приняты в сумме </w:t>
      </w:r>
      <w:r>
        <w:rPr>
          <w:b/>
          <w:i/>
          <w:sz w:val="28"/>
          <w:szCs w:val="28"/>
        </w:rPr>
        <w:t>1711,67</w:t>
      </w:r>
      <w:r>
        <w:rPr>
          <w:sz w:val="28"/>
          <w:szCs w:val="28"/>
        </w:rPr>
        <w:t xml:space="preserve"> тыс. руб. по периодам календарной разбивки:</w:t>
      </w:r>
    </w:p>
    <w:p w14:paraId="7F82B864" w14:textId="77777777" w:rsidR="006A0A4C" w:rsidRPr="00B028CB" w:rsidRDefault="006A0A4C" w:rsidP="006A0A4C">
      <w:pPr>
        <w:tabs>
          <w:tab w:val="left" w:pos="1134"/>
        </w:tabs>
        <w:ind w:left="284" w:firstLine="425"/>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855,83 </w:t>
      </w:r>
      <w:r>
        <w:rPr>
          <w:sz w:val="28"/>
          <w:szCs w:val="28"/>
        </w:rPr>
        <w:t>тыс. руб.;</w:t>
      </w:r>
    </w:p>
    <w:p w14:paraId="54E8DF05" w14:textId="77777777" w:rsidR="006A0A4C" w:rsidRDefault="006A0A4C" w:rsidP="006A0A4C">
      <w:pPr>
        <w:tabs>
          <w:tab w:val="left" w:pos="1134"/>
        </w:tabs>
        <w:ind w:left="284" w:firstLine="425"/>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855,83 </w:t>
      </w:r>
      <w:r w:rsidRPr="00610766">
        <w:rPr>
          <w:sz w:val="28"/>
          <w:szCs w:val="28"/>
        </w:rPr>
        <w:t>тыс. руб.</w:t>
      </w:r>
    </w:p>
    <w:p w14:paraId="04C0A50D" w14:textId="77777777" w:rsidR="006A0A4C" w:rsidRPr="0054221C" w:rsidRDefault="006A0A4C" w:rsidP="006A0A4C">
      <w:pPr>
        <w:tabs>
          <w:tab w:val="left" w:pos="1134"/>
        </w:tabs>
        <w:ind w:left="284" w:firstLine="425"/>
        <w:jc w:val="both"/>
        <w:rPr>
          <w:sz w:val="28"/>
          <w:szCs w:val="28"/>
        </w:rPr>
      </w:pPr>
      <w:r w:rsidRPr="0054221C">
        <w:rPr>
          <w:sz w:val="28"/>
          <w:szCs w:val="28"/>
        </w:rPr>
        <w:lastRenderedPageBreak/>
        <w:t>Принятые расходы</w:t>
      </w:r>
      <w:r>
        <w:rPr>
          <w:sz w:val="28"/>
          <w:szCs w:val="28"/>
        </w:rPr>
        <w:t xml:space="preserve"> соответствуют уточненной величине расходов, заявленной организацией по данной статье.</w:t>
      </w:r>
    </w:p>
    <w:p w14:paraId="6D889C37" w14:textId="77777777" w:rsidR="006A0A4C" w:rsidRPr="009B1BCD" w:rsidRDefault="006A0A4C" w:rsidP="006A0A4C">
      <w:pPr>
        <w:tabs>
          <w:tab w:val="left" w:pos="1134"/>
        </w:tabs>
        <w:ind w:left="284" w:firstLine="425"/>
        <w:jc w:val="both"/>
        <w:rPr>
          <w:color w:val="00B0F0"/>
          <w:sz w:val="28"/>
          <w:szCs w:val="28"/>
          <w:highlight w:val="yellow"/>
        </w:rPr>
      </w:pPr>
    </w:p>
    <w:p w14:paraId="2CDDE889" w14:textId="77777777" w:rsidR="006A0A4C" w:rsidRPr="002F36B0" w:rsidRDefault="006A0A4C" w:rsidP="006A0A4C">
      <w:pPr>
        <w:tabs>
          <w:tab w:val="left" w:pos="1134"/>
        </w:tabs>
        <w:ind w:left="284" w:firstLine="425"/>
        <w:jc w:val="center"/>
        <w:rPr>
          <w:b/>
          <w:sz w:val="28"/>
          <w:szCs w:val="28"/>
          <w:u w:val="single"/>
        </w:rPr>
      </w:pPr>
      <w:r w:rsidRPr="002F36B0">
        <w:rPr>
          <w:b/>
          <w:sz w:val="28"/>
          <w:szCs w:val="28"/>
          <w:u w:val="single"/>
        </w:rPr>
        <w:t>«Расходы на оплату труда основного производственного персонала</w:t>
      </w:r>
      <w:r>
        <w:rPr>
          <w:b/>
          <w:sz w:val="28"/>
          <w:szCs w:val="28"/>
          <w:u w:val="single"/>
        </w:rPr>
        <w:t>»</w:t>
      </w:r>
      <w:r w:rsidRPr="002F36B0">
        <w:rPr>
          <w:b/>
          <w:sz w:val="28"/>
          <w:szCs w:val="28"/>
          <w:u w:val="single"/>
        </w:rPr>
        <w:t xml:space="preserve"> </w:t>
      </w:r>
    </w:p>
    <w:p w14:paraId="582EA1AA" w14:textId="77777777" w:rsidR="006A0A4C" w:rsidRDefault="006A0A4C" w:rsidP="006A0A4C">
      <w:pPr>
        <w:tabs>
          <w:tab w:val="left" w:pos="1134"/>
        </w:tabs>
        <w:ind w:left="284" w:firstLine="425"/>
        <w:jc w:val="both"/>
        <w:rPr>
          <w:sz w:val="28"/>
          <w:szCs w:val="28"/>
        </w:rPr>
      </w:pPr>
      <w:r>
        <w:rPr>
          <w:sz w:val="28"/>
          <w:szCs w:val="28"/>
        </w:rPr>
        <w:t xml:space="preserve">Расходы по данной статье входят в смету на техническое обслуживание по договору с ООО «БКС» от 29.12.2008 № 4-07-09. </w:t>
      </w:r>
    </w:p>
    <w:p w14:paraId="0FFCE50E" w14:textId="77777777" w:rsidR="006A0A4C" w:rsidRDefault="006A0A4C" w:rsidP="006A0A4C">
      <w:pPr>
        <w:tabs>
          <w:tab w:val="left" w:pos="1134"/>
        </w:tabs>
        <w:ind w:left="284" w:firstLine="425"/>
        <w:jc w:val="both"/>
        <w:rPr>
          <w:sz w:val="28"/>
          <w:szCs w:val="28"/>
        </w:rPr>
      </w:pPr>
      <w:r w:rsidRPr="002F36B0">
        <w:rPr>
          <w:sz w:val="28"/>
          <w:szCs w:val="28"/>
        </w:rPr>
        <w:t>Организацией заявлены для учета в необходимой валовой выручке расходы по данной статье</w:t>
      </w:r>
      <w:r w:rsidRPr="004544FF">
        <w:rPr>
          <w:sz w:val="28"/>
          <w:szCs w:val="28"/>
        </w:rPr>
        <w:t xml:space="preserve"> на 2019 год в сумме </w:t>
      </w:r>
      <w:r w:rsidRPr="004544FF">
        <w:rPr>
          <w:b/>
          <w:i/>
          <w:sz w:val="28"/>
          <w:szCs w:val="28"/>
        </w:rPr>
        <w:t>37528,18</w:t>
      </w:r>
      <w:r w:rsidRPr="004544FF">
        <w:rPr>
          <w:sz w:val="28"/>
          <w:szCs w:val="28"/>
        </w:rPr>
        <w:t xml:space="preserve"> тыс. руб., уровень среднемесячной заработной платы, заявленный организацией – </w:t>
      </w:r>
      <w:r w:rsidRPr="004544FF">
        <w:rPr>
          <w:b/>
          <w:i/>
          <w:sz w:val="28"/>
          <w:szCs w:val="28"/>
        </w:rPr>
        <w:t>26980,83</w:t>
      </w:r>
      <w:r w:rsidRPr="004544FF">
        <w:rPr>
          <w:sz w:val="28"/>
          <w:szCs w:val="28"/>
        </w:rPr>
        <w:t xml:space="preserve"> руб./чел./мес., численность основного производственного персонала – </w:t>
      </w:r>
      <w:r w:rsidRPr="004544FF">
        <w:rPr>
          <w:b/>
          <w:i/>
          <w:sz w:val="28"/>
          <w:szCs w:val="28"/>
        </w:rPr>
        <w:t xml:space="preserve">115,91 </w:t>
      </w:r>
      <w:r w:rsidRPr="004544FF">
        <w:rPr>
          <w:sz w:val="28"/>
          <w:szCs w:val="28"/>
        </w:rPr>
        <w:t xml:space="preserve">человек. </w:t>
      </w:r>
    </w:p>
    <w:p w14:paraId="73EC0BF2" w14:textId="77777777" w:rsidR="006A0A4C" w:rsidRPr="00951625" w:rsidRDefault="006A0A4C" w:rsidP="006A0A4C">
      <w:pPr>
        <w:tabs>
          <w:tab w:val="left" w:pos="1134"/>
        </w:tabs>
        <w:ind w:left="284" w:firstLine="425"/>
        <w:jc w:val="both"/>
        <w:rPr>
          <w:sz w:val="16"/>
          <w:szCs w:val="28"/>
        </w:rPr>
      </w:pPr>
    </w:p>
    <w:p w14:paraId="41933627" w14:textId="77777777" w:rsidR="006A0A4C" w:rsidRDefault="006A0A4C" w:rsidP="006A0A4C">
      <w:pPr>
        <w:tabs>
          <w:tab w:val="left" w:pos="1134"/>
        </w:tabs>
        <w:ind w:left="284" w:firstLine="425"/>
        <w:jc w:val="both"/>
        <w:rPr>
          <w:sz w:val="28"/>
          <w:szCs w:val="28"/>
        </w:rPr>
      </w:pPr>
      <w:r>
        <w:rPr>
          <w:sz w:val="28"/>
          <w:szCs w:val="28"/>
        </w:rPr>
        <w:t xml:space="preserve">Уточненная величина расходов по данной статье на 2019 год заявлена в сумме </w:t>
      </w:r>
      <w:r w:rsidRPr="004544FF">
        <w:rPr>
          <w:b/>
          <w:i/>
          <w:sz w:val="28"/>
          <w:szCs w:val="28"/>
        </w:rPr>
        <w:t>3</w:t>
      </w:r>
      <w:r>
        <w:rPr>
          <w:b/>
          <w:i/>
          <w:sz w:val="28"/>
          <w:szCs w:val="28"/>
        </w:rPr>
        <w:t>4557,55</w:t>
      </w:r>
      <w:r w:rsidRPr="004544FF">
        <w:rPr>
          <w:sz w:val="28"/>
          <w:szCs w:val="28"/>
        </w:rPr>
        <w:t xml:space="preserve"> тыс. руб., уровень среднемесячной заработной платы, заявленный организацией – </w:t>
      </w:r>
      <w:r w:rsidRPr="004544FF">
        <w:rPr>
          <w:b/>
          <w:i/>
          <w:sz w:val="28"/>
          <w:szCs w:val="28"/>
        </w:rPr>
        <w:t>2</w:t>
      </w:r>
      <w:r>
        <w:rPr>
          <w:b/>
          <w:i/>
          <w:sz w:val="28"/>
          <w:szCs w:val="28"/>
        </w:rPr>
        <w:t>4845,10</w:t>
      </w:r>
      <w:r w:rsidRPr="004544FF">
        <w:rPr>
          <w:sz w:val="28"/>
          <w:szCs w:val="28"/>
        </w:rPr>
        <w:t xml:space="preserve"> руб./чел./мес., численность основного производственного персонала – </w:t>
      </w:r>
      <w:r w:rsidRPr="004544FF">
        <w:rPr>
          <w:b/>
          <w:i/>
          <w:sz w:val="28"/>
          <w:szCs w:val="28"/>
        </w:rPr>
        <w:t xml:space="preserve">115,91 </w:t>
      </w:r>
      <w:r w:rsidRPr="004544FF">
        <w:rPr>
          <w:sz w:val="28"/>
          <w:szCs w:val="28"/>
        </w:rPr>
        <w:t xml:space="preserve">человек. </w:t>
      </w:r>
    </w:p>
    <w:p w14:paraId="47915E18" w14:textId="77777777" w:rsidR="006A0A4C" w:rsidRPr="00951625" w:rsidRDefault="006A0A4C" w:rsidP="006A0A4C">
      <w:pPr>
        <w:tabs>
          <w:tab w:val="left" w:pos="1134"/>
        </w:tabs>
        <w:ind w:left="284" w:firstLine="425"/>
        <w:jc w:val="both"/>
        <w:rPr>
          <w:sz w:val="16"/>
          <w:szCs w:val="28"/>
        </w:rPr>
      </w:pPr>
    </w:p>
    <w:p w14:paraId="2ED39616" w14:textId="77777777" w:rsidR="006A0A4C" w:rsidRDefault="006A0A4C" w:rsidP="006A0A4C">
      <w:pPr>
        <w:tabs>
          <w:tab w:val="left" w:pos="1134"/>
        </w:tabs>
        <w:ind w:left="284" w:firstLine="425"/>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06319BE5" w14:textId="77777777" w:rsidR="006A0A4C" w:rsidRDefault="006A0A4C" w:rsidP="006A0A4C">
      <w:pPr>
        <w:tabs>
          <w:tab w:val="left" w:pos="1134"/>
        </w:tabs>
        <w:ind w:left="284" w:firstLine="425"/>
        <w:jc w:val="both"/>
        <w:rPr>
          <w:sz w:val="28"/>
          <w:szCs w:val="28"/>
        </w:rPr>
      </w:pPr>
      <w:r>
        <w:rPr>
          <w:sz w:val="28"/>
          <w:szCs w:val="28"/>
        </w:rPr>
        <w:t>- расчет затрат на оплату труда с пояснениями по численности персонала ООО «БКС»;</w:t>
      </w:r>
    </w:p>
    <w:p w14:paraId="383641C3" w14:textId="77777777" w:rsidR="006A0A4C" w:rsidRDefault="006A0A4C" w:rsidP="006A0A4C">
      <w:pPr>
        <w:ind w:left="284" w:firstLine="436"/>
        <w:jc w:val="both"/>
        <w:rPr>
          <w:sz w:val="28"/>
          <w:szCs w:val="28"/>
        </w:rPr>
      </w:pPr>
      <w:r>
        <w:rPr>
          <w:sz w:val="28"/>
          <w:szCs w:val="28"/>
        </w:rPr>
        <w:t>- расчет, выполненный согласно приложению 2.2 к Методическим указаниям «Расходы на оплату труда в целом по регулируемым видам деятельности»;</w:t>
      </w:r>
    </w:p>
    <w:p w14:paraId="148597B4" w14:textId="77777777" w:rsidR="006A0A4C" w:rsidRDefault="006A0A4C" w:rsidP="006A0A4C">
      <w:pPr>
        <w:ind w:left="284" w:firstLine="436"/>
        <w:jc w:val="both"/>
        <w:rPr>
          <w:sz w:val="28"/>
          <w:szCs w:val="28"/>
        </w:rPr>
      </w:pPr>
      <w:r>
        <w:rPr>
          <w:sz w:val="28"/>
          <w:szCs w:val="28"/>
        </w:rPr>
        <w:t>- расчет расходов на оплату труда ООО «БКС» на 2017 год, 2019 год;</w:t>
      </w:r>
    </w:p>
    <w:p w14:paraId="6419A144" w14:textId="77777777" w:rsidR="006A0A4C" w:rsidRDefault="006A0A4C" w:rsidP="006A0A4C">
      <w:pPr>
        <w:ind w:left="284" w:firstLine="436"/>
        <w:jc w:val="both"/>
        <w:rPr>
          <w:sz w:val="28"/>
          <w:szCs w:val="28"/>
        </w:rPr>
      </w:pPr>
      <w:r>
        <w:rPr>
          <w:sz w:val="28"/>
          <w:szCs w:val="28"/>
        </w:rPr>
        <w:t>- сведения о численности, заработной плате и движении работников за январь-декабрь 2017 года (Форма № П-4) ООО «БКС».</w:t>
      </w:r>
    </w:p>
    <w:p w14:paraId="464C957B" w14:textId="77777777" w:rsidR="006A0A4C" w:rsidRDefault="006A0A4C" w:rsidP="006A0A4C">
      <w:pPr>
        <w:tabs>
          <w:tab w:val="left" w:pos="1134"/>
        </w:tabs>
        <w:ind w:left="284" w:firstLine="425"/>
        <w:jc w:val="both"/>
        <w:rPr>
          <w:sz w:val="28"/>
          <w:szCs w:val="28"/>
        </w:rPr>
      </w:pPr>
      <w:r>
        <w:rPr>
          <w:sz w:val="28"/>
          <w:szCs w:val="28"/>
        </w:rPr>
        <w:t xml:space="preserve">Фактические расходы ООО «БКС» за 2017 год подтверждены сметами затрат в сфере водоснабжения по г. Березовский, данными, представленными 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p>
    <w:p w14:paraId="030F591E" w14:textId="77777777" w:rsidR="006A0A4C" w:rsidRPr="00951625" w:rsidRDefault="006A0A4C" w:rsidP="006A0A4C">
      <w:pPr>
        <w:tabs>
          <w:tab w:val="left" w:pos="1134"/>
        </w:tabs>
        <w:ind w:left="284" w:firstLine="425"/>
        <w:jc w:val="both"/>
        <w:rPr>
          <w:sz w:val="16"/>
          <w:szCs w:val="28"/>
        </w:rPr>
      </w:pPr>
    </w:p>
    <w:p w14:paraId="7EDA87AC" w14:textId="77777777" w:rsidR="006A0A4C" w:rsidRDefault="006A0A4C" w:rsidP="006A0A4C">
      <w:pPr>
        <w:tabs>
          <w:tab w:val="left" w:pos="1134"/>
        </w:tabs>
        <w:ind w:left="284" w:firstLine="425"/>
        <w:jc w:val="both"/>
        <w:rPr>
          <w:color w:val="000000"/>
          <w:sz w:val="28"/>
          <w:szCs w:val="28"/>
        </w:rPr>
      </w:pPr>
      <w:r>
        <w:rPr>
          <w:sz w:val="28"/>
          <w:szCs w:val="28"/>
        </w:rPr>
        <w:t xml:space="preserve">Регулятором фонд оплаты труда основного производственного персонала </w:t>
      </w:r>
      <w:r>
        <w:rPr>
          <w:color w:val="000000"/>
          <w:sz w:val="28"/>
          <w:szCs w:val="28"/>
        </w:rPr>
        <w:t>был рассчитан по фактической средней заработной плате 2017 года 23128,03 руб./чел./мес. с применением ИПЦ Минэкономразвития России 102,7% на 2018 год и 104,6% на 2019 год 24845,10 руб./чел./мес., в пересчете на численность, предложенную организацией на 2019 год 115,91 чел. (24845,10 руб./чел./мес.*115,91 чел.*12 мес.=34557,55 тыс. руб.).</w:t>
      </w:r>
    </w:p>
    <w:p w14:paraId="2093BF09" w14:textId="77777777" w:rsidR="006A0A4C" w:rsidRPr="00923345" w:rsidRDefault="006A0A4C" w:rsidP="006A0A4C">
      <w:pPr>
        <w:tabs>
          <w:tab w:val="left" w:pos="1134"/>
        </w:tabs>
        <w:ind w:left="284" w:firstLine="425"/>
        <w:jc w:val="both"/>
        <w:rPr>
          <w:sz w:val="28"/>
          <w:szCs w:val="28"/>
        </w:rPr>
      </w:pPr>
      <w:r>
        <w:rPr>
          <w:sz w:val="28"/>
          <w:szCs w:val="28"/>
        </w:rPr>
        <w:t>Затраты по данной статье приняты</w:t>
      </w:r>
      <w:r w:rsidRPr="00610766">
        <w:rPr>
          <w:sz w:val="28"/>
          <w:szCs w:val="28"/>
        </w:rPr>
        <w:t xml:space="preserve"> </w:t>
      </w:r>
      <w:r>
        <w:rPr>
          <w:sz w:val="28"/>
          <w:szCs w:val="28"/>
        </w:rPr>
        <w:t xml:space="preserve">в сумме </w:t>
      </w:r>
      <w:r>
        <w:rPr>
          <w:b/>
          <w:i/>
          <w:sz w:val="28"/>
          <w:szCs w:val="28"/>
        </w:rPr>
        <w:t>34557,55</w:t>
      </w:r>
      <w:r>
        <w:rPr>
          <w:sz w:val="28"/>
          <w:szCs w:val="28"/>
        </w:rPr>
        <w:t xml:space="preserve"> тыс. руб., в том числе </w:t>
      </w:r>
      <w:r w:rsidRPr="00923345">
        <w:rPr>
          <w:sz w:val="28"/>
          <w:szCs w:val="28"/>
        </w:rPr>
        <w:t>с разбивкой по периодам:</w:t>
      </w:r>
    </w:p>
    <w:p w14:paraId="5F1475E3" w14:textId="77777777" w:rsidR="006A0A4C" w:rsidRPr="00B028CB" w:rsidRDefault="006A0A4C" w:rsidP="006A0A4C">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17278,78 </w:t>
      </w:r>
      <w:r>
        <w:rPr>
          <w:sz w:val="28"/>
          <w:szCs w:val="28"/>
        </w:rPr>
        <w:t>тыс. руб.;</w:t>
      </w:r>
    </w:p>
    <w:p w14:paraId="2EFB7975" w14:textId="77777777" w:rsidR="006A0A4C" w:rsidRDefault="006A0A4C" w:rsidP="006A0A4C">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17278,78</w:t>
      </w:r>
      <w:r w:rsidRPr="00610766">
        <w:rPr>
          <w:sz w:val="28"/>
          <w:szCs w:val="28"/>
        </w:rPr>
        <w:t xml:space="preserve"> тыс. руб.</w:t>
      </w:r>
    </w:p>
    <w:p w14:paraId="006F37E1" w14:textId="77777777" w:rsidR="006A0A4C" w:rsidRPr="0054221C" w:rsidRDefault="006A0A4C" w:rsidP="006A0A4C">
      <w:pPr>
        <w:tabs>
          <w:tab w:val="left" w:pos="1134"/>
        </w:tabs>
        <w:ind w:left="284" w:firstLine="425"/>
        <w:jc w:val="both"/>
        <w:rPr>
          <w:sz w:val="28"/>
          <w:szCs w:val="28"/>
        </w:rPr>
      </w:pPr>
      <w:r w:rsidRPr="0054221C">
        <w:rPr>
          <w:sz w:val="28"/>
          <w:szCs w:val="28"/>
        </w:rPr>
        <w:t>Принятые расходы</w:t>
      </w:r>
      <w:r>
        <w:rPr>
          <w:sz w:val="28"/>
          <w:szCs w:val="28"/>
        </w:rPr>
        <w:t xml:space="preserve"> соответствуют уточненной величине расходов, заявленной организацией по данной статье.</w:t>
      </w:r>
    </w:p>
    <w:p w14:paraId="45BF52F5" w14:textId="77777777" w:rsidR="006A0A4C" w:rsidRDefault="006A0A4C" w:rsidP="006A0A4C">
      <w:pPr>
        <w:tabs>
          <w:tab w:val="left" w:pos="1134"/>
        </w:tabs>
        <w:ind w:left="284" w:firstLine="425"/>
        <w:jc w:val="both"/>
        <w:rPr>
          <w:sz w:val="28"/>
          <w:szCs w:val="28"/>
        </w:rPr>
      </w:pPr>
    </w:p>
    <w:p w14:paraId="57DE5EE4" w14:textId="77777777" w:rsidR="006A0A4C" w:rsidRPr="001222AE" w:rsidRDefault="006A0A4C" w:rsidP="006A0A4C">
      <w:pPr>
        <w:tabs>
          <w:tab w:val="left" w:pos="1134"/>
        </w:tabs>
        <w:ind w:left="284" w:firstLine="425"/>
        <w:jc w:val="center"/>
        <w:rPr>
          <w:b/>
          <w:sz w:val="32"/>
          <w:szCs w:val="32"/>
          <w:u w:val="single"/>
        </w:rPr>
      </w:pPr>
      <w:r w:rsidRPr="001222AE">
        <w:rPr>
          <w:b/>
          <w:sz w:val="32"/>
          <w:szCs w:val="32"/>
          <w:u w:val="single"/>
        </w:rPr>
        <w:t>«Отчисления на социальные нужды от расходов на оплату труда основного производственного персонала»</w:t>
      </w:r>
    </w:p>
    <w:p w14:paraId="08EB26A0" w14:textId="77777777" w:rsidR="006A0A4C" w:rsidRPr="00FD5628" w:rsidRDefault="006A0A4C" w:rsidP="006A0A4C">
      <w:pPr>
        <w:tabs>
          <w:tab w:val="left" w:pos="1134"/>
        </w:tabs>
        <w:ind w:left="284" w:firstLine="425"/>
        <w:jc w:val="center"/>
        <w:rPr>
          <w:b/>
          <w:sz w:val="10"/>
          <w:szCs w:val="32"/>
          <w:u w:val="single"/>
        </w:rPr>
      </w:pPr>
    </w:p>
    <w:p w14:paraId="40357AC7" w14:textId="77777777" w:rsidR="006A0A4C" w:rsidRDefault="006A0A4C" w:rsidP="006A0A4C">
      <w:pPr>
        <w:tabs>
          <w:tab w:val="left" w:pos="1134"/>
        </w:tabs>
        <w:ind w:left="284" w:firstLine="425"/>
        <w:jc w:val="both"/>
        <w:rPr>
          <w:sz w:val="28"/>
          <w:szCs w:val="28"/>
        </w:rPr>
      </w:pPr>
      <w:r>
        <w:rPr>
          <w:sz w:val="28"/>
          <w:szCs w:val="28"/>
        </w:rPr>
        <w:t xml:space="preserve">Расходы по данной статье входят в смету на техническое обслуживание по договору с ООО «БКС» от 29.12.2008 № 4-07-09. </w:t>
      </w:r>
    </w:p>
    <w:p w14:paraId="5EB3F60A" w14:textId="77777777" w:rsidR="006A0A4C" w:rsidRDefault="006A0A4C" w:rsidP="006A0A4C">
      <w:pPr>
        <w:tabs>
          <w:tab w:val="left" w:pos="1134"/>
        </w:tabs>
        <w:ind w:left="284" w:firstLine="425"/>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 xml:space="preserve"> на 2019 год </w:t>
      </w:r>
      <w:r w:rsidRPr="001222AE">
        <w:rPr>
          <w:sz w:val="28"/>
          <w:szCs w:val="28"/>
        </w:rPr>
        <w:t>в сумме</w:t>
      </w:r>
      <w:r>
        <w:rPr>
          <w:sz w:val="28"/>
          <w:szCs w:val="28"/>
        </w:rPr>
        <w:t xml:space="preserve"> </w:t>
      </w:r>
      <w:r>
        <w:rPr>
          <w:b/>
          <w:i/>
          <w:sz w:val="28"/>
          <w:szCs w:val="28"/>
        </w:rPr>
        <w:t>11333,51</w:t>
      </w:r>
      <w:r w:rsidRPr="001222AE">
        <w:rPr>
          <w:b/>
          <w:i/>
          <w:sz w:val="28"/>
          <w:szCs w:val="28"/>
        </w:rPr>
        <w:t xml:space="preserve"> </w:t>
      </w:r>
      <w:r w:rsidRPr="001222AE">
        <w:rPr>
          <w:sz w:val="28"/>
          <w:szCs w:val="28"/>
        </w:rPr>
        <w:t>тыс. руб.</w:t>
      </w:r>
    </w:p>
    <w:p w14:paraId="38F2BDFE" w14:textId="77777777" w:rsidR="006A0A4C" w:rsidRPr="00951625" w:rsidRDefault="006A0A4C" w:rsidP="006A0A4C">
      <w:pPr>
        <w:tabs>
          <w:tab w:val="left" w:pos="1134"/>
        </w:tabs>
        <w:ind w:left="284" w:firstLine="425"/>
        <w:jc w:val="both"/>
        <w:rPr>
          <w:sz w:val="16"/>
          <w:szCs w:val="28"/>
        </w:rPr>
      </w:pPr>
    </w:p>
    <w:p w14:paraId="536F8360" w14:textId="77777777" w:rsidR="006A0A4C" w:rsidRDefault="006A0A4C" w:rsidP="006A0A4C">
      <w:pPr>
        <w:tabs>
          <w:tab w:val="left" w:pos="1134"/>
        </w:tabs>
        <w:ind w:left="284" w:firstLine="425"/>
        <w:jc w:val="both"/>
        <w:rPr>
          <w:sz w:val="28"/>
          <w:szCs w:val="28"/>
        </w:rPr>
      </w:pPr>
      <w:r>
        <w:rPr>
          <w:sz w:val="28"/>
          <w:szCs w:val="28"/>
        </w:rPr>
        <w:t xml:space="preserve">Уточненная величина расходов по данной статье на 2019 год заявлена в сумме </w:t>
      </w:r>
      <w:r w:rsidRPr="00F11485">
        <w:rPr>
          <w:b/>
          <w:i/>
          <w:sz w:val="28"/>
          <w:szCs w:val="28"/>
        </w:rPr>
        <w:t>10436,38</w:t>
      </w:r>
      <w:r>
        <w:rPr>
          <w:sz w:val="28"/>
          <w:szCs w:val="28"/>
        </w:rPr>
        <w:t xml:space="preserve"> тыс. руб.</w:t>
      </w:r>
    </w:p>
    <w:p w14:paraId="780FEC5D" w14:textId="77777777" w:rsidR="006A0A4C" w:rsidRPr="00951625" w:rsidRDefault="006A0A4C" w:rsidP="006A0A4C">
      <w:pPr>
        <w:tabs>
          <w:tab w:val="left" w:pos="1134"/>
        </w:tabs>
        <w:ind w:left="284" w:firstLine="425"/>
        <w:jc w:val="both"/>
        <w:rPr>
          <w:sz w:val="16"/>
          <w:szCs w:val="28"/>
        </w:rPr>
      </w:pPr>
    </w:p>
    <w:p w14:paraId="15EB9A9B" w14:textId="77777777" w:rsidR="006A0A4C" w:rsidRPr="00F24322" w:rsidRDefault="006A0A4C" w:rsidP="006A0A4C">
      <w:pPr>
        <w:tabs>
          <w:tab w:val="left" w:pos="1134"/>
        </w:tabs>
        <w:ind w:left="284" w:firstLine="425"/>
        <w:jc w:val="both"/>
        <w:rPr>
          <w:color w:val="000000"/>
          <w:sz w:val="28"/>
          <w:szCs w:val="28"/>
        </w:rPr>
      </w:pPr>
      <w:r w:rsidRPr="00C579D9">
        <w:rPr>
          <w:sz w:val="28"/>
          <w:szCs w:val="28"/>
        </w:rPr>
        <w:t xml:space="preserve">Расходы по данной статье </w:t>
      </w:r>
      <w:r>
        <w:rPr>
          <w:sz w:val="28"/>
          <w:szCs w:val="28"/>
        </w:rPr>
        <w:t xml:space="preserve">были </w:t>
      </w:r>
      <w:r w:rsidRPr="00C579D9">
        <w:rPr>
          <w:sz w:val="28"/>
          <w:szCs w:val="28"/>
        </w:rPr>
        <w:t xml:space="preserve">рассчитаны на основании </w:t>
      </w:r>
      <w:r w:rsidRPr="00F24322">
        <w:rPr>
          <w:color w:val="000000"/>
          <w:sz w:val="28"/>
          <w:szCs w:val="28"/>
        </w:rPr>
        <w:t>ст.</w:t>
      </w:r>
      <w:r>
        <w:rPr>
          <w:color w:val="000000"/>
          <w:sz w:val="28"/>
          <w:szCs w:val="28"/>
        </w:rPr>
        <w:t xml:space="preserve"> </w:t>
      </w:r>
      <w:r w:rsidRPr="00F24322">
        <w:rPr>
          <w:color w:val="000000"/>
          <w:sz w:val="28"/>
          <w:szCs w:val="28"/>
        </w:rPr>
        <w:t xml:space="preserve">425 </w:t>
      </w:r>
      <w:r>
        <w:rPr>
          <w:color w:val="000000"/>
          <w:sz w:val="28"/>
          <w:szCs w:val="28"/>
        </w:rPr>
        <w:t xml:space="preserve">Налогового кодекса РФ (часть вторая) </w:t>
      </w:r>
      <w:r w:rsidRPr="00F24322">
        <w:rPr>
          <w:color w:val="000000"/>
          <w:sz w:val="28"/>
          <w:szCs w:val="28"/>
        </w:rPr>
        <w:t>от 05.08.2000 № 117 – ФЗ (30%)</w:t>
      </w:r>
      <w:r>
        <w:rPr>
          <w:color w:val="000000"/>
          <w:sz w:val="28"/>
          <w:szCs w:val="28"/>
        </w:rPr>
        <w:t xml:space="preserve"> с учетом изменений, вступающих в силу с 01.01.2019</w:t>
      </w:r>
      <w:r w:rsidRPr="00F24322">
        <w:rPr>
          <w:color w:val="000000"/>
          <w:sz w:val="28"/>
          <w:szCs w:val="28"/>
        </w:rPr>
        <w:t>, в том числе:</w:t>
      </w:r>
      <w:r>
        <w:rPr>
          <w:color w:val="000000"/>
          <w:sz w:val="28"/>
          <w:szCs w:val="28"/>
        </w:rPr>
        <w:t xml:space="preserve"> </w:t>
      </w:r>
      <w:r w:rsidRPr="00F24322">
        <w:rPr>
          <w:color w:val="000000"/>
          <w:sz w:val="28"/>
          <w:szCs w:val="28"/>
        </w:rPr>
        <w:t>на обязательное пенсионное страхование 22 %</w:t>
      </w:r>
      <w:r>
        <w:rPr>
          <w:color w:val="000000"/>
          <w:sz w:val="28"/>
          <w:szCs w:val="28"/>
        </w:rPr>
        <w:t>, н</w:t>
      </w:r>
      <w:r w:rsidRPr="00F24322">
        <w:rPr>
          <w:color w:val="000000"/>
          <w:sz w:val="28"/>
          <w:szCs w:val="28"/>
        </w:rPr>
        <w:t>а обязательное социальное страхование на случай временной нетрудоспособности 2,9 %</w:t>
      </w:r>
      <w:r>
        <w:rPr>
          <w:color w:val="000000"/>
          <w:sz w:val="28"/>
          <w:szCs w:val="28"/>
        </w:rPr>
        <w:t>,</w:t>
      </w:r>
      <w:r w:rsidRPr="00F24322">
        <w:rPr>
          <w:color w:val="000000"/>
          <w:sz w:val="28"/>
          <w:szCs w:val="28"/>
        </w:rPr>
        <w:t xml:space="preserve"> на обязательное медицинское страхование 5,1 %</w:t>
      </w:r>
      <w:r>
        <w:rPr>
          <w:color w:val="000000"/>
          <w:sz w:val="28"/>
          <w:szCs w:val="28"/>
        </w:rPr>
        <w:t>.</w:t>
      </w:r>
      <w:r w:rsidRPr="00F24322">
        <w:rPr>
          <w:color w:val="000000"/>
          <w:sz w:val="28"/>
          <w:szCs w:val="28"/>
        </w:rPr>
        <w:t xml:space="preserve"> </w:t>
      </w:r>
      <w:r>
        <w:rPr>
          <w:color w:val="000000"/>
          <w:sz w:val="28"/>
          <w:szCs w:val="28"/>
        </w:rPr>
        <w:t>Дополнительно учтено страхование от несч</w:t>
      </w:r>
      <w:r w:rsidRPr="00F24322">
        <w:rPr>
          <w:color w:val="000000"/>
          <w:sz w:val="28"/>
          <w:szCs w:val="28"/>
        </w:rPr>
        <w:t>а</w:t>
      </w:r>
      <w:r>
        <w:rPr>
          <w:color w:val="000000"/>
          <w:sz w:val="28"/>
          <w:szCs w:val="28"/>
        </w:rPr>
        <w:t xml:space="preserve">стных случаев на производстве и профессиональных заболеваний в соответствии с </w:t>
      </w:r>
      <w:r w:rsidRPr="00F24322">
        <w:rPr>
          <w:color w:val="000000"/>
          <w:sz w:val="28"/>
          <w:szCs w:val="28"/>
        </w:rPr>
        <w:t>Федеральным законом от 24.07.1998 № 125</w:t>
      </w:r>
      <w:r>
        <w:rPr>
          <w:color w:val="000000"/>
          <w:sz w:val="28"/>
          <w:szCs w:val="28"/>
        </w:rPr>
        <w:t>-</w:t>
      </w:r>
      <w:r w:rsidRPr="00F24322">
        <w:rPr>
          <w:color w:val="000000"/>
          <w:sz w:val="28"/>
          <w:szCs w:val="28"/>
        </w:rPr>
        <w:t>ФЗ</w:t>
      </w:r>
      <w:r>
        <w:rPr>
          <w:color w:val="000000"/>
          <w:sz w:val="28"/>
          <w:szCs w:val="28"/>
        </w:rPr>
        <w:t xml:space="preserve"> «Об обязательном социальном страховании</w:t>
      </w:r>
      <w:r w:rsidRPr="00534465">
        <w:rPr>
          <w:color w:val="000000"/>
          <w:sz w:val="28"/>
          <w:szCs w:val="28"/>
        </w:rPr>
        <w:t xml:space="preserve"> </w:t>
      </w:r>
      <w:r>
        <w:rPr>
          <w:color w:val="000000"/>
          <w:sz w:val="28"/>
          <w:szCs w:val="28"/>
        </w:rPr>
        <w:t>от несч</w:t>
      </w:r>
      <w:r w:rsidRPr="00F24322">
        <w:rPr>
          <w:color w:val="000000"/>
          <w:sz w:val="28"/>
          <w:szCs w:val="28"/>
        </w:rPr>
        <w:t>а</w:t>
      </w:r>
      <w:r>
        <w:rPr>
          <w:color w:val="000000"/>
          <w:sz w:val="28"/>
          <w:szCs w:val="28"/>
        </w:rPr>
        <w:t>стных случаев на производстве и профессиональных заболеваний».</w:t>
      </w:r>
      <w:r w:rsidRPr="00F24322">
        <w:rPr>
          <w:color w:val="000000"/>
          <w:sz w:val="28"/>
          <w:szCs w:val="28"/>
        </w:rPr>
        <w:t xml:space="preserve"> </w:t>
      </w:r>
      <w:r>
        <w:rPr>
          <w:color w:val="000000"/>
          <w:sz w:val="28"/>
          <w:szCs w:val="28"/>
        </w:rPr>
        <w:t xml:space="preserve">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w:t>
      </w:r>
      <w:r w:rsidRPr="00F24322">
        <w:rPr>
          <w:color w:val="000000"/>
          <w:sz w:val="28"/>
          <w:szCs w:val="28"/>
        </w:rPr>
        <w:t>(0,</w:t>
      </w:r>
      <w:r>
        <w:rPr>
          <w:color w:val="000000"/>
          <w:sz w:val="28"/>
          <w:szCs w:val="28"/>
        </w:rPr>
        <w:t>20</w:t>
      </w:r>
      <w:r w:rsidRPr="00F24322">
        <w:rPr>
          <w:color w:val="000000"/>
          <w:sz w:val="28"/>
          <w:szCs w:val="28"/>
        </w:rPr>
        <w:t xml:space="preserve"> %)</w:t>
      </w:r>
      <w:r>
        <w:rPr>
          <w:color w:val="000000"/>
          <w:sz w:val="28"/>
          <w:szCs w:val="28"/>
        </w:rPr>
        <w:t xml:space="preserve">. </w:t>
      </w:r>
    </w:p>
    <w:p w14:paraId="0A96F8AA" w14:textId="77777777" w:rsidR="006A0A4C" w:rsidRPr="00923345" w:rsidRDefault="006A0A4C" w:rsidP="006A0A4C">
      <w:pPr>
        <w:tabs>
          <w:tab w:val="left" w:pos="1134"/>
        </w:tabs>
        <w:ind w:left="284" w:firstLine="425"/>
        <w:jc w:val="both"/>
        <w:rPr>
          <w:sz w:val="28"/>
          <w:szCs w:val="28"/>
        </w:rPr>
      </w:pPr>
      <w:r>
        <w:rPr>
          <w:sz w:val="28"/>
          <w:szCs w:val="28"/>
        </w:rPr>
        <w:t xml:space="preserve">Общая сумма расходов по статье составила </w:t>
      </w:r>
      <w:r>
        <w:rPr>
          <w:b/>
          <w:i/>
          <w:sz w:val="28"/>
          <w:szCs w:val="28"/>
        </w:rPr>
        <w:t>10436,38</w:t>
      </w:r>
      <w:r>
        <w:rPr>
          <w:sz w:val="28"/>
          <w:szCs w:val="28"/>
        </w:rPr>
        <w:t xml:space="preserve"> тыс. руб., в том числе </w:t>
      </w:r>
      <w:r w:rsidRPr="00923345">
        <w:rPr>
          <w:sz w:val="28"/>
          <w:szCs w:val="28"/>
        </w:rPr>
        <w:t xml:space="preserve">с </w:t>
      </w:r>
      <w:r>
        <w:rPr>
          <w:sz w:val="28"/>
          <w:szCs w:val="28"/>
        </w:rPr>
        <w:t xml:space="preserve">календарной </w:t>
      </w:r>
      <w:r w:rsidRPr="00923345">
        <w:rPr>
          <w:sz w:val="28"/>
          <w:szCs w:val="28"/>
        </w:rPr>
        <w:t>разбивкой по периодам:</w:t>
      </w:r>
    </w:p>
    <w:p w14:paraId="5CCE48C1" w14:textId="77777777" w:rsidR="006A0A4C" w:rsidRPr="00B028CB" w:rsidRDefault="006A0A4C" w:rsidP="006A0A4C">
      <w:pPr>
        <w:tabs>
          <w:tab w:val="left" w:pos="1134"/>
        </w:tabs>
        <w:ind w:left="284" w:firstLine="425"/>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5218,19</w:t>
      </w:r>
      <w:r>
        <w:rPr>
          <w:sz w:val="28"/>
          <w:szCs w:val="28"/>
        </w:rPr>
        <w:t xml:space="preserve"> тыс. руб.;</w:t>
      </w:r>
    </w:p>
    <w:p w14:paraId="70C9FA63" w14:textId="77777777" w:rsidR="006A0A4C" w:rsidRDefault="006A0A4C" w:rsidP="006A0A4C">
      <w:pPr>
        <w:tabs>
          <w:tab w:val="left" w:pos="1134"/>
        </w:tabs>
        <w:ind w:left="284" w:firstLine="425"/>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sidRPr="00F11485">
        <w:rPr>
          <w:b/>
          <w:i/>
          <w:sz w:val="28"/>
          <w:szCs w:val="28"/>
        </w:rPr>
        <w:t>5218,19</w:t>
      </w:r>
      <w:r>
        <w:rPr>
          <w:b/>
          <w:i/>
          <w:sz w:val="28"/>
          <w:szCs w:val="28"/>
        </w:rPr>
        <w:t xml:space="preserve"> </w:t>
      </w:r>
      <w:r w:rsidRPr="00610766">
        <w:rPr>
          <w:sz w:val="28"/>
          <w:szCs w:val="28"/>
        </w:rPr>
        <w:t>тыс. руб.</w:t>
      </w:r>
    </w:p>
    <w:p w14:paraId="0F97A5D9" w14:textId="77777777" w:rsidR="006A0A4C" w:rsidRPr="0054221C" w:rsidRDefault="006A0A4C" w:rsidP="006A0A4C">
      <w:pPr>
        <w:tabs>
          <w:tab w:val="left" w:pos="1134"/>
        </w:tabs>
        <w:ind w:left="284" w:firstLine="425"/>
        <w:jc w:val="both"/>
        <w:rPr>
          <w:sz w:val="28"/>
          <w:szCs w:val="28"/>
        </w:rPr>
      </w:pPr>
      <w:r w:rsidRPr="0054221C">
        <w:rPr>
          <w:sz w:val="28"/>
          <w:szCs w:val="28"/>
        </w:rPr>
        <w:t>Принятые расходы</w:t>
      </w:r>
      <w:r>
        <w:rPr>
          <w:sz w:val="28"/>
          <w:szCs w:val="28"/>
        </w:rPr>
        <w:t xml:space="preserve"> соответствуют уточненной величине расходов, заявленной организацией по данной статье.</w:t>
      </w:r>
    </w:p>
    <w:p w14:paraId="47C22F4D" w14:textId="77777777" w:rsidR="006A0A4C" w:rsidRPr="009B1BCD" w:rsidRDefault="006A0A4C" w:rsidP="006A0A4C">
      <w:pPr>
        <w:tabs>
          <w:tab w:val="left" w:pos="1134"/>
        </w:tabs>
        <w:ind w:left="284" w:firstLine="425"/>
        <w:jc w:val="center"/>
        <w:rPr>
          <w:b/>
          <w:color w:val="00B0F0"/>
          <w:sz w:val="28"/>
          <w:szCs w:val="28"/>
          <w:highlight w:val="yellow"/>
          <w:u w:val="single"/>
        </w:rPr>
      </w:pPr>
    </w:p>
    <w:p w14:paraId="7F9D8305" w14:textId="77777777" w:rsidR="006A0A4C" w:rsidRPr="00DD6ADC" w:rsidRDefault="006A0A4C" w:rsidP="006A0A4C">
      <w:pPr>
        <w:tabs>
          <w:tab w:val="left" w:pos="1134"/>
        </w:tabs>
        <w:ind w:left="284" w:firstLine="425"/>
        <w:jc w:val="center"/>
        <w:rPr>
          <w:b/>
          <w:sz w:val="28"/>
          <w:szCs w:val="28"/>
          <w:u w:val="single"/>
        </w:rPr>
      </w:pPr>
      <w:r w:rsidRPr="00DD6ADC">
        <w:rPr>
          <w:b/>
          <w:sz w:val="28"/>
          <w:szCs w:val="28"/>
          <w:u w:val="single"/>
        </w:rPr>
        <w:t>«Цеховые</w:t>
      </w:r>
      <w:r>
        <w:rPr>
          <w:b/>
          <w:sz w:val="28"/>
          <w:szCs w:val="28"/>
          <w:u w:val="single"/>
        </w:rPr>
        <w:t xml:space="preserve"> (общехозяйственные</w:t>
      </w:r>
      <w:r w:rsidRPr="00DD6ADC">
        <w:rPr>
          <w:b/>
          <w:sz w:val="28"/>
          <w:szCs w:val="28"/>
          <w:u w:val="single"/>
        </w:rPr>
        <w:t>) расходы»</w:t>
      </w:r>
    </w:p>
    <w:p w14:paraId="58B86627" w14:textId="77777777" w:rsidR="006A0A4C" w:rsidRPr="00DD6ADC" w:rsidRDefault="006A0A4C" w:rsidP="006A0A4C">
      <w:pPr>
        <w:tabs>
          <w:tab w:val="left" w:pos="1134"/>
        </w:tabs>
        <w:ind w:left="284" w:firstLine="425"/>
        <w:jc w:val="both"/>
        <w:rPr>
          <w:sz w:val="28"/>
          <w:szCs w:val="28"/>
        </w:rPr>
      </w:pPr>
      <w:r w:rsidRPr="00DD6ADC">
        <w:rPr>
          <w:sz w:val="28"/>
          <w:szCs w:val="28"/>
        </w:rPr>
        <w:t>Организацией заявлены для учета в необходимой валовой выручке расходы по данной статье</w:t>
      </w:r>
      <w:r>
        <w:rPr>
          <w:sz w:val="28"/>
          <w:szCs w:val="28"/>
        </w:rPr>
        <w:t xml:space="preserve"> на 2019 год в сумме </w:t>
      </w:r>
      <w:r w:rsidRPr="00DD6ADC">
        <w:rPr>
          <w:b/>
          <w:i/>
          <w:sz w:val="28"/>
          <w:szCs w:val="28"/>
        </w:rPr>
        <w:t>9896,23</w:t>
      </w:r>
      <w:r w:rsidRPr="00DD6ADC">
        <w:rPr>
          <w:sz w:val="28"/>
          <w:szCs w:val="28"/>
        </w:rPr>
        <w:t xml:space="preserve"> тыс. руб.</w:t>
      </w:r>
    </w:p>
    <w:p w14:paraId="3533D271" w14:textId="77777777" w:rsidR="006A0A4C" w:rsidRPr="00DD6ADC" w:rsidRDefault="006A0A4C" w:rsidP="006A0A4C">
      <w:pPr>
        <w:tabs>
          <w:tab w:val="left" w:pos="1134"/>
        </w:tabs>
        <w:ind w:left="284" w:firstLine="425"/>
        <w:jc w:val="both"/>
        <w:rPr>
          <w:sz w:val="28"/>
          <w:szCs w:val="28"/>
        </w:rPr>
      </w:pPr>
      <w:r w:rsidRPr="00DD6ADC">
        <w:rPr>
          <w:sz w:val="28"/>
          <w:szCs w:val="28"/>
        </w:rPr>
        <w:t>Расходы по статье включают затраты на:</w:t>
      </w:r>
    </w:p>
    <w:p w14:paraId="201CFE96" w14:textId="77777777" w:rsidR="006A0A4C" w:rsidRPr="00DD6ADC" w:rsidRDefault="006A0A4C" w:rsidP="006A0A4C">
      <w:pPr>
        <w:tabs>
          <w:tab w:val="left" w:pos="1134"/>
        </w:tabs>
        <w:ind w:left="284" w:firstLine="425"/>
        <w:jc w:val="both"/>
        <w:rPr>
          <w:sz w:val="28"/>
          <w:szCs w:val="28"/>
        </w:rPr>
      </w:pPr>
      <w:r w:rsidRPr="00DD6ADC">
        <w:rPr>
          <w:sz w:val="28"/>
          <w:szCs w:val="28"/>
        </w:rPr>
        <w:t>- заработную пл</w:t>
      </w:r>
      <w:r>
        <w:rPr>
          <w:sz w:val="28"/>
          <w:szCs w:val="28"/>
        </w:rPr>
        <w:t>ату цехового персонала в сумме 6321,92</w:t>
      </w:r>
      <w:r w:rsidRPr="00DD6ADC">
        <w:rPr>
          <w:sz w:val="28"/>
          <w:szCs w:val="28"/>
        </w:rPr>
        <w:t xml:space="preserve"> тыс.</w:t>
      </w:r>
      <w:r>
        <w:rPr>
          <w:sz w:val="28"/>
          <w:szCs w:val="28"/>
        </w:rPr>
        <w:t xml:space="preserve"> </w:t>
      </w:r>
      <w:r w:rsidRPr="00DD6ADC">
        <w:rPr>
          <w:sz w:val="28"/>
          <w:szCs w:val="28"/>
        </w:rPr>
        <w:t xml:space="preserve">руб. (средняя заработная плата – </w:t>
      </w:r>
      <w:r>
        <w:rPr>
          <w:sz w:val="28"/>
          <w:szCs w:val="28"/>
        </w:rPr>
        <w:t>35121,78</w:t>
      </w:r>
      <w:r w:rsidRPr="00DD6ADC">
        <w:rPr>
          <w:sz w:val="28"/>
          <w:szCs w:val="28"/>
        </w:rPr>
        <w:t xml:space="preserve"> руб./чел./мес., численность –</w:t>
      </w:r>
      <w:r>
        <w:rPr>
          <w:sz w:val="28"/>
          <w:szCs w:val="28"/>
        </w:rPr>
        <w:t xml:space="preserve"> 15</w:t>
      </w:r>
      <w:r w:rsidRPr="00DD6ADC">
        <w:rPr>
          <w:sz w:val="28"/>
          <w:szCs w:val="28"/>
        </w:rPr>
        <w:t xml:space="preserve"> человек); </w:t>
      </w:r>
    </w:p>
    <w:p w14:paraId="135F898D" w14:textId="77777777" w:rsidR="006A0A4C" w:rsidRPr="00DD6ADC" w:rsidRDefault="006A0A4C" w:rsidP="006A0A4C">
      <w:pPr>
        <w:tabs>
          <w:tab w:val="left" w:pos="1134"/>
        </w:tabs>
        <w:ind w:left="284" w:firstLine="425"/>
        <w:jc w:val="both"/>
        <w:rPr>
          <w:sz w:val="28"/>
          <w:szCs w:val="28"/>
        </w:rPr>
      </w:pPr>
      <w:r w:rsidRPr="00DD6ADC">
        <w:rPr>
          <w:sz w:val="28"/>
          <w:szCs w:val="28"/>
        </w:rPr>
        <w:t xml:space="preserve">- отчисления на социальные нужды от заработной платы цехового персонала в сумме </w:t>
      </w:r>
      <w:r>
        <w:rPr>
          <w:sz w:val="28"/>
          <w:szCs w:val="28"/>
        </w:rPr>
        <w:t>1915,54</w:t>
      </w:r>
      <w:r w:rsidRPr="00DD6ADC">
        <w:rPr>
          <w:sz w:val="28"/>
          <w:szCs w:val="28"/>
        </w:rPr>
        <w:t xml:space="preserve"> тыс.</w:t>
      </w:r>
      <w:r>
        <w:rPr>
          <w:sz w:val="28"/>
          <w:szCs w:val="28"/>
        </w:rPr>
        <w:t xml:space="preserve"> </w:t>
      </w:r>
      <w:r w:rsidRPr="00DD6ADC">
        <w:rPr>
          <w:sz w:val="28"/>
          <w:szCs w:val="28"/>
        </w:rPr>
        <w:t>руб.;</w:t>
      </w:r>
    </w:p>
    <w:p w14:paraId="532C9D85" w14:textId="77777777" w:rsidR="006A0A4C" w:rsidRDefault="006A0A4C" w:rsidP="006A0A4C">
      <w:pPr>
        <w:tabs>
          <w:tab w:val="left" w:pos="1134"/>
        </w:tabs>
        <w:ind w:left="284" w:firstLine="425"/>
        <w:jc w:val="both"/>
        <w:rPr>
          <w:sz w:val="28"/>
          <w:szCs w:val="28"/>
        </w:rPr>
      </w:pPr>
      <w:r w:rsidRPr="00DD6ADC">
        <w:rPr>
          <w:sz w:val="28"/>
          <w:szCs w:val="28"/>
        </w:rPr>
        <w:t>- прочие расходы в размере 1</w:t>
      </w:r>
      <w:r>
        <w:rPr>
          <w:sz w:val="28"/>
          <w:szCs w:val="28"/>
        </w:rPr>
        <w:t>658,77</w:t>
      </w:r>
      <w:r w:rsidRPr="00DD6ADC">
        <w:rPr>
          <w:sz w:val="28"/>
          <w:szCs w:val="28"/>
        </w:rPr>
        <w:t xml:space="preserve"> тыс.</w:t>
      </w:r>
      <w:r>
        <w:rPr>
          <w:sz w:val="28"/>
          <w:szCs w:val="28"/>
        </w:rPr>
        <w:t xml:space="preserve"> </w:t>
      </w:r>
      <w:r w:rsidRPr="00DD6ADC">
        <w:rPr>
          <w:sz w:val="28"/>
          <w:szCs w:val="28"/>
        </w:rPr>
        <w:t xml:space="preserve">руб. </w:t>
      </w:r>
    </w:p>
    <w:p w14:paraId="71A3D31A" w14:textId="77777777" w:rsidR="006A0A4C" w:rsidRPr="00951625" w:rsidRDefault="006A0A4C" w:rsidP="006A0A4C">
      <w:pPr>
        <w:tabs>
          <w:tab w:val="left" w:pos="1134"/>
        </w:tabs>
        <w:ind w:left="284" w:firstLine="425"/>
        <w:jc w:val="both"/>
        <w:rPr>
          <w:sz w:val="16"/>
          <w:szCs w:val="28"/>
        </w:rPr>
      </w:pPr>
    </w:p>
    <w:p w14:paraId="34E679D7" w14:textId="77777777" w:rsidR="006A0A4C" w:rsidRDefault="006A0A4C" w:rsidP="006A0A4C">
      <w:pPr>
        <w:tabs>
          <w:tab w:val="left" w:pos="1134"/>
        </w:tabs>
        <w:ind w:left="284" w:firstLine="425"/>
        <w:jc w:val="both"/>
        <w:rPr>
          <w:sz w:val="28"/>
          <w:szCs w:val="28"/>
        </w:rPr>
      </w:pPr>
      <w:r>
        <w:rPr>
          <w:sz w:val="28"/>
          <w:szCs w:val="28"/>
        </w:rPr>
        <w:lastRenderedPageBreak/>
        <w:t xml:space="preserve">Уточненная величина расходов по данной статье на 2019 год заявлена в сумме </w:t>
      </w:r>
      <w:r>
        <w:rPr>
          <w:b/>
          <w:i/>
          <w:sz w:val="28"/>
          <w:szCs w:val="28"/>
        </w:rPr>
        <w:t>5923,13</w:t>
      </w:r>
      <w:r>
        <w:rPr>
          <w:sz w:val="28"/>
          <w:szCs w:val="28"/>
        </w:rPr>
        <w:t xml:space="preserve"> тыс. руб.</w:t>
      </w:r>
    </w:p>
    <w:p w14:paraId="08DD0E71" w14:textId="77777777" w:rsidR="006A0A4C" w:rsidRPr="00DD6ADC" w:rsidRDefault="006A0A4C" w:rsidP="006A0A4C">
      <w:pPr>
        <w:tabs>
          <w:tab w:val="left" w:pos="1134"/>
        </w:tabs>
        <w:ind w:left="284" w:firstLine="425"/>
        <w:jc w:val="both"/>
        <w:rPr>
          <w:sz w:val="28"/>
          <w:szCs w:val="28"/>
        </w:rPr>
      </w:pPr>
      <w:r w:rsidRPr="00DD6ADC">
        <w:rPr>
          <w:sz w:val="28"/>
          <w:szCs w:val="28"/>
        </w:rPr>
        <w:t>Расходы по статье включают затраты на:</w:t>
      </w:r>
    </w:p>
    <w:p w14:paraId="237FB6A8" w14:textId="77777777" w:rsidR="006A0A4C" w:rsidRPr="00DD6ADC" w:rsidRDefault="006A0A4C" w:rsidP="006A0A4C">
      <w:pPr>
        <w:tabs>
          <w:tab w:val="left" w:pos="1134"/>
        </w:tabs>
        <w:ind w:left="284" w:firstLine="425"/>
        <w:jc w:val="both"/>
        <w:rPr>
          <w:sz w:val="28"/>
          <w:szCs w:val="28"/>
        </w:rPr>
      </w:pPr>
      <w:r w:rsidRPr="00DD6ADC">
        <w:rPr>
          <w:sz w:val="28"/>
          <w:szCs w:val="28"/>
        </w:rPr>
        <w:t>- заработную пл</w:t>
      </w:r>
      <w:r>
        <w:rPr>
          <w:sz w:val="28"/>
          <w:szCs w:val="28"/>
        </w:rPr>
        <w:t>ату цехового персонала в сумме 3348,76</w:t>
      </w:r>
      <w:r w:rsidRPr="00DD6ADC">
        <w:rPr>
          <w:sz w:val="28"/>
          <w:szCs w:val="28"/>
        </w:rPr>
        <w:t xml:space="preserve"> тыс.</w:t>
      </w:r>
      <w:r>
        <w:rPr>
          <w:sz w:val="28"/>
          <w:szCs w:val="28"/>
        </w:rPr>
        <w:t xml:space="preserve"> </w:t>
      </w:r>
      <w:r w:rsidRPr="00DD6ADC">
        <w:rPr>
          <w:sz w:val="28"/>
          <w:szCs w:val="28"/>
        </w:rPr>
        <w:t xml:space="preserve">руб. (средняя заработная плата – </w:t>
      </w:r>
      <w:r>
        <w:rPr>
          <w:sz w:val="28"/>
          <w:szCs w:val="28"/>
        </w:rPr>
        <w:t>34882,93</w:t>
      </w:r>
      <w:r w:rsidRPr="00DD6ADC">
        <w:rPr>
          <w:sz w:val="28"/>
          <w:szCs w:val="28"/>
        </w:rPr>
        <w:t xml:space="preserve"> руб./чел./мес., численность –</w:t>
      </w:r>
      <w:r>
        <w:rPr>
          <w:sz w:val="28"/>
          <w:szCs w:val="28"/>
        </w:rPr>
        <w:t xml:space="preserve"> 8</w:t>
      </w:r>
      <w:r w:rsidRPr="00DD6ADC">
        <w:rPr>
          <w:sz w:val="28"/>
          <w:szCs w:val="28"/>
        </w:rPr>
        <w:t xml:space="preserve"> человек); </w:t>
      </w:r>
    </w:p>
    <w:p w14:paraId="758F07F2" w14:textId="77777777" w:rsidR="006A0A4C" w:rsidRPr="00DD6ADC" w:rsidRDefault="006A0A4C" w:rsidP="006A0A4C">
      <w:pPr>
        <w:tabs>
          <w:tab w:val="left" w:pos="1134"/>
        </w:tabs>
        <w:ind w:left="284" w:firstLine="425"/>
        <w:jc w:val="both"/>
        <w:rPr>
          <w:sz w:val="28"/>
          <w:szCs w:val="28"/>
        </w:rPr>
      </w:pPr>
      <w:r w:rsidRPr="00DD6ADC">
        <w:rPr>
          <w:sz w:val="28"/>
          <w:szCs w:val="28"/>
        </w:rPr>
        <w:t xml:space="preserve">- отчисления на социальные нужды от заработной платы цехового персонала в сумме </w:t>
      </w:r>
      <w:r>
        <w:rPr>
          <w:sz w:val="28"/>
          <w:szCs w:val="28"/>
        </w:rPr>
        <w:t>1011,33</w:t>
      </w:r>
      <w:r w:rsidRPr="00DD6ADC">
        <w:rPr>
          <w:sz w:val="28"/>
          <w:szCs w:val="28"/>
        </w:rPr>
        <w:t xml:space="preserve"> тыс.</w:t>
      </w:r>
      <w:r>
        <w:rPr>
          <w:sz w:val="28"/>
          <w:szCs w:val="28"/>
        </w:rPr>
        <w:t xml:space="preserve"> </w:t>
      </w:r>
      <w:r w:rsidRPr="00DD6ADC">
        <w:rPr>
          <w:sz w:val="28"/>
          <w:szCs w:val="28"/>
        </w:rPr>
        <w:t>руб.;</w:t>
      </w:r>
    </w:p>
    <w:p w14:paraId="0B30C29B" w14:textId="77777777" w:rsidR="006A0A4C" w:rsidRDefault="006A0A4C" w:rsidP="006A0A4C">
      <w:pPr>
        <w:tabs>
          <w:tab w:val="left" w:pos="1134"/>
        </w:tabs>
        <w:ind w:left="284" w:firstLine="425"/>
        <w:jc w:val="both"/>
        <w:rPr>
          <w:sz w:val="28"/>
          <w:szCs w:val="28"/>
        </w:rPr>
      </w:pPr>
      <w:r w:rsidRPr="00DD6ADC">
        <w:rPr>
          <w:sz w:val="28"/>
          <w:szCs w:val="28"/>
        </w:rPr>
        <w:t>- прочие расходы в размере 1</w:t>
      </w:r>
      <w:r>
        <w:rPr>
          <w:sz w:val="28"/>
          <w:szCs w:val="28"/>
        </w:rPr>
        <w:t>563,04</w:t>
      </w:r>
      <w:r w:rsidRPr="00DD6ADC">
        <w:rPr>
          <w:sz w:val="28"/>
          <w:szCs w:val="28"/>
        </w:rPr>
        <w:t xml:space="preserve"> тыс.</w:t>
      </w:r>
      <w:r>
        <w:rPr>
          <w:sz w:val="28"/>
          <w:szCs w:val="28"/>
        </w:rPr>
        <w:t xml:space="preserve"> </w:t>
      </w:r>
      <w:r w:rsidRPr="00DD6ADC">
        <w:rPr>
          <w:sz w:val="28"/>
          <w:szCs w:val="28"/>
        </w:rPr>
        <w:t xml:space="preserve">руб. </w:t>
      </w:r>
    </w:p>
    <w:p w14:paraId="68A6792A" w14:textId="77777777" w:rsidR="006A0A4C" w:rsidRPr="00951625" w:rsidRDefault="006A0A4C" w:rsidP="006A0A4C">
      <w:pPr>
        <w:tabs>
          <w:tab w:val="left" w:pos="1134"/>
        </w:tabs>
        <w:ind w:left="284" w:firstLine="425"/>
        <w:jc w:val="both"/>
        <w:rPr>
          <w:sz w:val="16"/>
          <w:szCs w:val="28"/>
        </w:rPr>
      </w:pPr>
    </w:p>
    <w:p w14:paraId="55833DB0" w14:textId="77777777" w:rsidR="006A0A4C" w:rsidRDefault="006A0A4C" w:rsidP="006A0A4C">
      <w:pPr>
        <w:tabs>
          <w:tab w:val="left" w:pos="1134"/>
        </w:tabs>
        <w:ind w:left="284" w:firstLine="425"/>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26E26553" w14:textId="77777777" w:rsidR="006A0A4C" w:rsidRDefault="006A0A4C" w:rsidP="006A0A4C">
      <w:pPr>
        <w:tabs>
          <w:tab w:val="left" w:pos="1134"/>
        </w:tabs>
        <w:ind w:left="284" w:firstLine="425"/>
        <w:jc w:val="both"/>
        <w:rPr>
          <w:sz w:val="28"/>
          <w:szCs w:val="28"/>
        </w:rPr>
      </w:pPr>
      <w:r>
        <w:rPr>
          <w:sz w:val="28"/>
          <w:szCs w:val="28"/>
        </w:rPr>
        <w:t>- аналитический отчет по счету 25.01 «Общепроизводственные расходы» за 2017 год (общий) с обосновывающими материалами и распределением по видам деятельности в соответствии с учетной политикой;</w:t>
      </w:r>
    </w:p>
    <w:p w14:paraId="5655F991" w14:textId="77777777" w:rsidR="006A0A4C" w:rsidRDefault="006A0A4C" w:rsidP="006A0A4C">
      <w:pPr>
        <w:tabs>
          <w:tab w:val="left" w:pos="1134"/>
        </w:tabs>
        <w:ind w:left="284" w:firstLine="425"/>
        <w:jc w:val="both"/>
        <w:rPr>
          <w:sz w:val="28"/>
          <w:szCs w:val="28"/>
        </w:rPr>
      </w:pPr>
      <w:r>
        <w:rPr>
          <w:sz w:val="28"/>
          <w:szCs w:val="28"/>
        </w:rPr>
        <w:t>- аналитический отчет по счету 20 основное производство 19 водоснабжение питьевой водой за 2017 год с отнесением расходов счета 25.01;</w:t>
      </w:r>
    </w:p>
    <w:p w14:paraId="3B541667" w14:textId="77777777" w:rsidR="006A0A4C" w:rsidRDefault="006A0A4C" w:rsidP="006A0A4C">
      <w:pPr>
        <w:tabs>
          <w:tab w:val="left" w:pos="1134"/>
        </w:tabs>
        <w:ind w:left="284" w:firstLine="425"/>
        <w:jc w:val="both"/>
        <w:rPr>
          <w:sz w:val="28"/>
          <w:szCs w:val="28"/>
        </w:rPr>
      </w:pPr>
      <w:r>
        <w:rPr>
          <w:sz w:val="28"/>
          <w:szCs w:val="28"/>
        </w:rPr>
        <w:t>- расчет численности цехового персонала на 2019 год;</w:t>
      </w:r>
    </w:p>
    <w:p w14:paraId="23EC4862" w14:textId="77777777" w:rsidR="006A0A4C" w:rsidRDefault="006A0A4C" w:rsidP="006A0A4C">
      <w:pPr>
        <w:tabs>
          <w:tab w:val="left" w:pos="1134"/>
        </w:tabs>
        <w:ind w:left="284" w:firstLine="425"/>
        <w:jc w:val="both"/>
        <w:rPr>
          <w:sz w:val="28"/>
          <w:szCs w:val="28"/>
        </w:rPr>
      </w:pPr>
      <w:r>
        <w:rPr>
          <w:sz w:val="28"/>
          <w:szCs w:val="28"/>
        </w:rPr>
        <w:t>- расчет увеличения работников абонентных отделов в связи с переходом на «прямые договоры»;</w:t>
      </w:r>
    </w:p>
    <w:p w14:paraId="3AA19EB6" w14:textId="77777777" w:rsidR="006A0A4C" w:rsidRDefault="006A0A4C" w:rsidP="006A0A4C">
      <w:pPr>
        <w:tabs>
          <w:tab w:val="left" w:pos="1134"/>
        </w:tabs>
        <w:ind w:left="284" w:firstLine="425"/>
        <w:jc w:val="both"/>
        <w:rPr>
          <w:sz w:val="28"/>
          <w:szCs w:val="28"/>
        </w:rPr>
      </w:pPr>
      <w:r>
        <w:rPr>
          <w:sz w:val="28"/>
          <w:szCs w:val="28"/>
        </w:rPr>
        <w:t>- служебные записки об увеличении численности в связи с переходом на «прямые договоры»;</w:t>
      </w:r>
    </w:p>
    <w:p w14:paraId="65526E0D" w14:textId="77777777" w:rsidR="006A0A4C" w:rsidRDefault="006A0A4C" w:rsidP="006A0A4C">
      <w:pPr>
        <w:tabs>
          <w:tab w:val="left" w:pos="1134"/>
        </w:tabs>
        <w:ind w:left="284" w:firstLine="425"/>
        <w:jc w:val="both"/>
        <w:rPr>
          <w:sz w:val="28"/>
          <w:szCs w:val="28"/>
        </w:rPr>
      </w:pPr>
      <w:r>
        <w:rPr>
          <w:sz w:val="28"/>
          <w:szCs w:val="28"/>
        </w:rPr>
        <w:t>- штатное расписание ОАО «СКЭК» с указанием количества штатных единиц без должностных окладов, тарифных ставок, фонда оплаты труда;</w:t>
      </w:r>
    </w:p>
    <w:p w14:paraId="2654E2EF" w14:textId="77777777" w:rsidR="006A0A4C" w:rsidRDefault="006A0A4C" w:rsidP="006A0A4C">
      <w:pPr>
        <w:tabs>
          <w:tab w:val="left" w:pos="1134"/>
        </w:tabs>
        <w:ind w:left="284" w:firstLine="425"/>
        <w:jc w:val="both"/>
        <w:rPr>
          <w:sz w:val="28"/>
          <w:szCs w:val="28"/>
        </w:rPr>
      </w:pPr>
      <w:r>
        <w:rPr>
          <w:sz w:val="28"/>
          <w:szCs w:val="28"/>
        </w:rPr>
        <w:t>- положение об оплате труда работников ОАО «СКЭК»;</w:t>
      </w:r>
    </w:p>
    <w:p w14:paraId="2192A81E" w14:textId="77777777" w:rsidR="006A0A4C" w:rsidRDefault="006A0A4C" w:rsidP="006A0A4C">
      <w:pPr>
        <w:tabs>
          <w:tab w:val="left" w:pos="1134"/>
        </w:tabs>
        <w:ind w:left="284" w:firstLine="425"/>
        <w:jc w:val="both"/>
        <w:rPr>
          <w:sz w:val="28"/>
          <w:szCs w:val="28"/>
        </w:rPr>
      </w:pPr>
      <w:r>
        <w:rPr>
          <w:sz w:val="28"/>
          <w:szCs w:val="28"/>
        </w:rPr>
        <w:t>- правила внутреннего распорядка ОАО «СКЭК»;</w:t>
      </w:r>
    </w:p>
    <w:p w14:paraId="124850B5" w14:textId="77777777" w:rsidR="006A0A4C" w:rsidRDefault="006A0A4C" w:rsidP="006A0A4C">
      <w:pPr>
        <w:tabs>
          <w:tab w:val="left" w:pos="1134"/>
        </w:tabs>
        <w:ind w:left="284" w:firstLine="425"/>
        <w:jc w:val="both"/>
        <w:rPr>
          <w:sz w:val="28"/>
          <w:szCs w:val="28"/>
        </w:rPr>
      </w:pPr>
      <w:r>
        <w:rPr>
          <w:sz w:val="28"/>
          <w:szCs w:val="28"/>
        </w:rPr>
        <w:t>- справка об отсутствии по штатному расписанию ОАО «СКЭК» работников, получающих заработную плату ниже МРОТ;</w:t>
      </w:r>
    </w:p>
    <w:p w14:paraId="7B4CE001" w14:textId="77777777" w:rsidR="006A0A4C" w:rsidRDefault="006A0A4C" w:rsidP="006A0A4C">
      <w:pPr>
        <w:tabs>
          <w:tab w:val="left" w:pos="1134"/>
        </w:tabs>
        <w:ind w:left="284" w:firstLine="425"/>
        <w:jc w:val="both"/>
        <w:rPr>
          <w:sz w:val="28"/>
          <w:szCs w:val="28"/>
        </w:rPr>
      </w:pPr>
      <w:r>
        <w:rPr>
          <w:sz w:val="28"/>
          <w:szCs w:val="28"/>
        </w:rPr>
        <w:t>- сведения о численности и заработной плате работников (Форма № П-4);</w:t>
      </w:r>
    </w:p>
    <w:p w14:paraId="4F3A85AA" w14:textId="77777777" w:rsidR="006A0A4C" w:rsidRDefault="006A0A4C" w:rsidP="006A0A4C">
      <w:pPr>
        <w:tabs>
          <w:tab w:val="left" w:pos="1134"/>
        </w:tabs>
        <w:ind w:left="284" w:firstLine="425"/>
        <w:jc w:val="both"/>
        <w:rPr>
          <w:sz w:val="28"/>
          <w:szCs w:val="28"/>
        </w:rPr>
      </w:pPr>
      <w:r>
        <w:rPr>
          <w:sz w:val="28"/>
          <w:szCs w:val="28"/>
        </w:rPr>
        <w:t>- расчет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а также по расходам на выплату страхового обеспечения за 2017 год.</w:t>
      </w:r>
    </w:p>
    <w:p w14:paraId="1326BBFA" w14:textId="77777777" w:rsidR="006A0A4C" w:rsidRDefault="006A0A4C" w:rsidP="006A0A4C">
      <w:pPr>
        <w:tabs>
          <w:tab w:val="left" w:pos="1134"/>
        </w:tabs>
        <w:ind w:left="284" w:firstLine="425"/>
        <w:jc w:val="both"/>
        <w:rPr>
          <w:sz w:val="28"/>
          <w:szCs w:val="28"/>
        </w:rPr>
      </w:pPr>
      <w:r>
        <w:rPr>
          <w:sz w:val="28"/>
          <w:szCs w:val="28"/>
        </w:rPr>
        <w:t xml:space="preserve">Фактические расходы ОАО «СКЭК» за 2017 год подтверждены аналитическими отчетами в сфере водоснабжения, данными, представленными 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p>
    <w:p w14:paraId="50062AE7" w14:textId="77777777" w:rsidR="006A0A4C" w:rsidRPr="00951625" w:rsidRDefault="006A0A4C" w:rsidP="006A0A4C">
      <w:pPr>
        <w:tabs>
          <w:tab w:val="left" w:pos="1134"/>
        </w:tabs>
        <w:ind w:left="284" w:firstLine="425"/>
        <w:jc w:val="both"/>
        <w:rPr>
          <w:sz w:val="16"/>
          <w:szCs w:val="28"/>
        </w:rPr>
      </w:pPr>
    </w:p>
    <w:p w14:paraId="17A8CBE4" w14:textId="77777777" w:rsidR="006A0A4C" w:rsidRPr="00090375" w:rsidRDefault="006A0A4C" w:rsidP="006A0A4C">
      <w:pPr>
        <w:tabs>
          <w:tab w:val="left" w:pos="1134"/>
        </w:tabs>
        <w:ind w:left="284" w:firstLine="425"/>
        <w:jc w:val="both"/>
        <w:rPr>
          <w:sz w:val="28"/>
          <w:szCs w:val="28"/>
        </w:rPr>
      </w:pPr>
      <w:r w:rsidRPr="00090375">
        <w:rPr>
          <w:sz w:val="28"/>
          <w:szCs w:val="28"/>
        </w:rPr>
        <w:t>Затраты по данной статье приняты регулятором на следующем уровне:</w:t>
      </w:r>
    </w:p>
    <w:p w14:paraId="41A2B9DA" w14:textId="77777777" w:rsidR="006A0A4C" w:rsidRDefault="006A0A4C" w:rsidP="006A0A4C">
      <w:pPr>
        <w:tabs>
          <w:tab w:val="left" w:pos="1134"/>
        </w:tabs>
        <w:ind w:left="284" w:firstLine="425"/>
        <w:jc w:val="both"/>
        <w:rPr>
          <w:sz w:val="28"/>
          <w:szCs w:val="28"/>
        </w:rPr>
      </w:pPr>
      <w:r>
        <w:rPr>
          <w:sz w:val="28"/>
          <w:szCs w:val="28"/>
        </w:rPr>
        <w:lastRenderedPageBreak/>
        <w:t>- заработная плата</w:t>
      </w:r>
      <w:r w:rsidRPr="001113CB">
        <w:rPr>
          <w:sz w:val="28"/>
          <w:szCs w:val="28"/>
        </w:rPr>
        <w:t xml:space="preserve"> цехового персонала </w:t>
      </w:r>
      <w:r w:rsidRPr="00A77A91">
        <w:rPr>
          <w:b/>
          <w:i/>
          <w:sz w:val="28"/>
          <w:szCs w:val="28"/>
        </w:rPr>
        <w:t>3348,76</w:t>
      </w:r>
      <w:r w:rsidRPr="001113CB">
        <w:rPr>
          <w:sz w:val="28"/>
          <w:szCs w:val="28"/>
        </w:rPr>
        <w:t xml:space="preserve"> тыс. руб., рассчитан</w:t>
      </w:r>
      <w:r>
        <w:rPr>
          <w:sz w:val="28"/>
          <w:szCs w:val="28"/>
        </w:rPr>
        <w:t>а</w:t>
      </w:r>
      <w:r w:rsidRPr="001113CB">
        <w:rPr>
          <w:sz w:val="28"/>
          <w:szCs w:val="28"/>
        </w:rPr>
        <w:t xml:space="preserve"> исходя из фактических расходов 2017 года 3117,32 тыс. руб.</w:t>
      </w:r>
      <w:r>
        <w:rPr>
          <w:sz w:val="28"/>
          <w:szCs w:val="28"/>
        </w:rPr>
        <w:t xml:space="preserve"> </w:t>
      </w:r>
      <w:r w:rsidRPr="001113CB">
        <w:rPr>
          <w:sz w:val="28"/>
          <w:szCs w:val="28"/>
        </w:rPr>
        <w:t xml:space="preserve"> с применением ИПЦ Минэкономразвития России 102,7% на 2018 год и 104,6% на 2019 год</w:t>
      </w:r>
      <w:r>
        <w:rPr>
          <w:sz w:val="28"/>
          <w:szCs w:val="28"/>
        </w:rPr>
        <w:t xml:space="preserve"> </w:t>
      </w:r>
      <w:r w:rsidRPr="001113CB">
        <w:rPr>
          <w:sz w:val="28"/>
          <w:szCs w:val="28"/>
        </w:rPr>
        <w:t>(3117,32 тыс. руб.*102,7%*104,6%=3348,76 тыс. руб.)</w:t>
      </w:r>
      <w:r>
        <w:rPr>
          <w:sz w:val="28"/>
          <w:szCs w:val="28"/>
        </w:rPr>
        <w:t xml:space="preserve">. </w:t>
      </w:r>
      <w:r>
        <w:rPr>
          <w:color w:val="000000"/>
          <w:sz w:val="28"/>
          <w:szCs w:val="28"/>
        </w:rPr>
        <w:t>С</w:t>
      </w:r>
      <w:r>
        <w:rPr>
          <w:sz w:val="28"/>
          <w:szCs w:val="28"/>
        </w:rPr>
        <w:t xml:space="preserve">редняя заработная плата цехового персонала составила </w:t>
      </w:r>
      <w:r>
        <w:rPr>
          <w:b/>
          <w:i/>
          <w:sz w:val="28"/>
          <w:szCs w:val="28"/>
        </w:rPr>
        <w:t>34882,93</w:t>
      </w:r>
      <w:r>
        <w:rPr>
          <w:sz w:val="28"/>
          <w:szCs w:val="28"/>
        </w:rPr>
        <w:t xml:space="preserve"> </w:t>
      </w:r>
      <w:r w:rsidRPr="00923345">
        <w:rPr>
          <w:sz w:val="28"/>
          <w:szCs w:val="28"/>
        </w:rPr>
        <w:t>руб./чел./мес</w:t>
      </w:r>
      <w:r>
        <w:rPr>
          <w:sz w:val="28"/>
          <w:szCs w:val="28"/>
        </w:rPr>
        <w:t>., ч</w:t>
      </w:r>
      <w:r w:rsidRPr="00923345">
        <w:rPr>
          <w:sz w:val="28"/>
          <w:szCs w:val="28"/>
        </w:rPr>
        <w:t xml:space="preserve">исленность принята </w:t>
      </w:r>
      <w:r>
        <w:rPr>
          <w:sz w:val="28"/>
          <w:szCs w:val="28"/>
        </w:rPr>
        <w:t xml:space="preserve">на уровне фактической численности 2017 года – </w:t>
      </w:r>
      <w:r>
        <w:rPr>
          <w:b/>
          <w:i/>
          <w:sz w:val="28"/>
          <w:szCs w:val="28"/>
        </w:rPr>
        <w:t>8</w:t>
      </w:r>
      <w:r>
        <w:rPr>
          <w:sz w:val="28"/>
          <w:szCs w:val="28"/>
        </w:rPr>
        <w:t xml:space="preserve"> человек;</w:t>
      </w:r>
    </w:p>
    <w:p w14:paraId="1AC0B9BD" w14:textId="77777777" w:rsidR="006A0A4C" w:rsidRDefault="006A0A4C" w:rsidP="006A0A4C">
      <w:pPr>
        <w:tabs>
          <w:tab w:val="left" w:pos="1134"/>
        </w:tabs>
        <w:ind w:left="284" w:firstLine="425"/>
        <w:jc w:val="both"/>
        <w:rPr>
          <w:color w:val="000000"/>
          <w:sz w:val="28"/>
          <w:szCs w:val="28"/>
        </w:rPr>
      </w:pPr>
      <w:r>
        <w:rPr>
          <w:sz w:val="28"/>
          <w:szCs w:val="28"/>
        </w:rPr>
        <w:t xml:space="preserve"> -</w:t>
      </w:r>
      <w:r w:rsidRPr="00A77A91">
        <w:rPr>
          <w:sz w:val="28"/>
          <w:szCs w:val="28"/>
        </w:rPr>
        <w:t xml:space="preserve"> </w:t>
      </w:r>
      <w:r w:rsidRPr="00DD6ADC">
        <w:rPr>
          <w:sz w:val="28"/>
          <w:szCs w:val="28"/>
        </w:rPr>
        <w:t>отчисления на социальные нужды от заработной платы цехового персонала</w:t>
      </w:r>
      <w:r>
        <w:rPr>
          <w:sz w:val="28"/>
          <w:szCs w:val="28"/>
        </w:rPr>
        <w:t xml:space="preserve"> приняты в размере </w:t>
      </w:r>
      <w:r w:rsidRPr="00C1759E">
        <w:rPr>
          <w:b/>
          <w:i/>
          <w:sz w:val="28"/>
          <w:szCs w:val="28"/>
        </w:rPr>
        <w:t>1011,33</w:t>
      </w:r>
      <w:r>
        <w:rPr>
          <w:sz w:val="28"/>
          <w:szCs w:val="28"/>
        </w:rPr>
        <w:t xml:space="preserve"> тыс. руб.</w:t>
      </w:r>
      <w:r w:rsidRPr="00A77A91">
        <w:rPr>
          <w:sz w:val="28"/>
          <w:szCs w:val="28"/>
        </w:rPr>
        <w:t xml:space="preserve"> </w:t>
      </w:r>
      <w:r>
        <w:rPr>
          <w:sz w:val="28"/>
          <w:szCs w:val="28"/>
        </w:rPr>
        <w:t xml:space="preserve">были </w:t>
      </w:r>
      <w:r w:rsidRPr="00C579D9">
        <w:rPr>
          <w:sz w:val="28"/>
          <w:szCs w:val="28"/>
        </w:rPr>
        <w:t xml:space="preserve">рассчитаны на основании </w:t>
      </w:r>
      <w:r w:rsidRPr="00F24322">
        <w:rPr>
          <w:color w:val="000000"/>
          <w:sz w:val="28"/>
          <w:szCs w:val="28"/>
        </w:rPr>
        <w:t>ст.</w:t>
      </w:r>
      <w:r>
        <w:rPr>
          <w:color w:val="000000"/>
          <w:sz w:val="28"/>
          <w:szCs w:val="28"/>
        </w:rPr>
        <w:t xml:space="preserve"> </w:t>
      </w:r>
      <w:r w:rsidRPr="00F24322">
        <w:rPr>
          <w:color w:val="000000"/>
          <w:sz w:val="28"/>
          <w:szCs w:val="28"/>
        </w:rPr>
        <w:t xml:space="preserve">425 </w:t>
      </w:r>
      <w:r>
        <w:rPr>
          <w:color w:val="000000"/>
          <w:sz w:val="28"/>
          <w:szCs w:val="28"/>
        </w:rPr>
        <w:t xml:space="preserve">Налогового кодекса РФ (часть вторая) </w:t>
      </w:r>
      <w:r w:rsidRPr="00F24322">
        <w:rPr>
          <w:color w:val="000000"/>
          <w:sz w:val="28"/>
          <w:szCs w:val="28"/>
        </w:rPr>
        <w:t>от 05.08.2000 № 117 – ФЗ (30%)</w:t>
      </w:r>
      <w:r>
        <w:rPr>
          <w:color w:val="000000"/>
          <w:sz w:val="28"/>
          <w:szCs w:val="28"/>
        </w:rPr>
        <w:t xml:space="preserve"> с учетом изменений, вступающих в силу с 01.01.2019</w:t>
      </w:r>
      <w:r w:rsidRPr="00F24322">
        <w:rPr>
          <w:color w:val="000000"/>
          <w:sz w:val="28"/>
          <w:szCs w:val="28"/>
        </w:rPr>
        <w:t>, в том числе:</w:t>
      </w:r>
      <w:r>
        <w:rPr>
          <w:color w:val="000000"/>
          <w:sz w:val="28"/>
          <w:szCs w:val="28"/>
        </w:rPr>
        <w:t xml:space="preserve"> </w:t>
      </w:r>
      <w:r w:rsidRPr="00F24322">
        <w:rPr>
          <w:color w:val="000000"/>
          <w:sz w:val="28"/>
          <w:szCs w:val="28"/>
        </w:rPr>
        <w:t>на обязательное пенсионное страхование 22 %</w:t>
      </w:r>
      <w:r>
        <w:rPr>
          <w:color w:val="000000"/>
          <w:sz w:val="28"/>
          <w:szCs w:val="28"/>
        </w:rPr>
        <w:t>, н</w:t>
      </w:r>
      <w:r w:rsidRPr="00F24322">
        <w:rPr>
          <w:color w:val="000000"/>
          <w:sz w:val="28"/>
          <w:szCs w:val="28"/>
        </w:rPr>
        <w:t>а обязательное социальное страхование на случай временной нетрудоспособности 2,9 %</w:t>
      </w:r>
      <w:r>
        <w:rPr>
          <w:color w:val="000000"/>
          <w:sz w:val="28"/>
          <w:szCs w:val="28"/>
        </w:rPr>
        <w:t>,</w:t>
      </w:r>
      <w:r w:rsidRPr="00F24322">
        <w:rPr>
          <w:color w:val="000000"/>
          <w:sz w:val="28"/>
          <w:szCs w:val="28"/>
        </w:rPr>
        <w:t xml:space="preserve"> на обязательное медицинское страхование 5,1 %</w:t>
      </w:r>
      <w:r>
        <w:rPr>
          <w:color w:val="000000"/>
          <w:sz w:val="28"/>
          <w:szCs w:val="28"/>
        </w:rPr>
        <w:t>.</w:t>
      </w:r>
      <w:r w:rsidRPr="00F24322">
        <w:rPr>
          <w:color w:val="000000"/>
          <w:sz w:val="28"/>
          <w:szCs w:val="28"/>
        </w:rPr>
        <w:t xml:space="preserve"> </w:t>
      </w:r>
      <w:r>
        <w:rPr>
          <w:color w:val="000000"/>
          <w:sz w:val="28"/>
          <w:szCs w:val="28"/>
        </w:rPr>
        <w:t>Дополнительно учтено страхование от несч</w:t>
      </w:r>
      <w:r w:rsidRPr="00F24322">
        <w:rPr>
          <w:color w:val="000000"/>
          <w:sz w:val="28"/>
          <w:szCs w:val="28"/>
        </w:rPr>
        <w:t>а</w:t>
      </w:r>
      <w:r>
        <w:rPr>
          <w:color w:val="000000"/>
          <w:sz w:val="28"/>
          <w:szCs w:val="28"/>
        </w:rPr>
        <w:t xml:space="preserve">стных случаев на производстве и профессиональных заболеваний в соответствии с </w:t>
      </w:r>
      <w:r w:rsidRPr="00F24322">
        <w:rPr>
          <w:color w:val="000000"/>
          <w:sz w:val="28"/>
          <w:szCs w:val="28"/>
        </w:rPr>
        <w:t>Федеральным законом от 24.07.1998 № 125</w:t>
      </w:r>
      <w:r>
        <w:rPr>
          <w:color w:val="000000"/>
          <w:sz w:val="28"/>
          <w:szCs w:val="28"/>
        </w:rPr>
        <w:t>-</w:t>
      </w:r>
      <w:r w:rsidRPr="00F24322">
        <w:rPr>
          <w:color w:val="000000"/>
          <w:sz w:val="28"/>
          <w:szCs w:val="28"/>
        </w:rPr>
        <w:t>ФЗ</w:t>
      </w:r>
      <w:r>
        <w:rPr>
          <w:color w:val="000000"/>
          <w:sz w:val="28"/>
          <w:szCs w:val="28"/>
        </w:rPr>
        <w:t xml:space="preserve"> «Об обязательном социальном страховании</w:t>
      </w:r>
      <w:r w:rsidRPr="00534465">
        <w:rPr>
          <w:color w:val="000000"/>
          <w:sz w:val="28"/>
          <w:szCs w:val="28"/>
        </w:rPr>
        <w:t xml:space="preserve"> </w:t>
      </w:r>
      <w:r>
        <w:rPr>
          <w:color w:val="000000"/>
          <w:sz w:val="28"/>
          <w:szCs w:val="28"/>
        </w:rPr>
        <w:t>от несч</w:t>
      </w:r>
      <w:r w:rsidRPr="00F24322">
        <w:rPr>
          <w:color w:val="000000"/>
          <w:sz w:val="28"/>
          <w:szCs w:val="28"/>
        </w:rPr>
        <w:t>а</w:t>
      </w:r>
      <w:r>
        <w:rPr>
          <w:color w:val="000000"/>
          <w:sz w:val="28"/>
          <w:szCs w:val="28"/>
        </w:rPr>
        <w:t>стных случаев на производстве и профессиональных заболеваний».</w:t>
      </w:r>
      <w:r w:rsidRPr="00F24322">
        <w:rPr>
          <w:color w:val="000000"/>
          <w:sz w:val="28"/>
          <w:szCs w:val="28"/>
        </w:rPr>
        <w:t xml:space="preserve"> </w:t>
      </w:r>
      <w:r>
        <w:rPr>
          <w:color w:val="000000"/>
          <w:sz w:val="28"/>
          <w:szCs w:val="28"/>
        </w:rPr>
        <w:t xml:space="preserve">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w:t>
      </w:r>
      <w:r w:rsidRPr="00F24322">
        <w:rPr>
          <w:color w:val="000000"/>
          <w:sz w:val="28"/>
          <w:szCs w:val="28"/>
        </w:rPr>
        <w:t>(0,</w:t>
      </w:r>
      <w:r>
        <w:rPr>
          <w:color w:val="000000"/>
          <w:sz w:val="28"/>
          <w:szCs w:val="28"/>
        </w:rPr>
        <w:t>20</w:t>
      </w:r>
      <w:r w:rsidRPr="00F24322">
        <w:rPr>
          <w:color w:val="000000"/>
          <w:sz w:val="28"/>
          <w:szCs w:val="28"/>
        </w:rPr>
        <w:t xml:space="preserve"> %)</w:t>
      </w:r>
      <w:r>
        <w:rPr>
          <w:color w:val="000000"/>
          <w:sz w:val="28"/>
          <w:szCs w:val="28"/>
        </w:rPr>
        <w:t>;</w:t>
      </w:r>
    </w:p>
    <w:p w14:paraId="6EA23D75" w14:textId="77777777" w:rsidR="006A0A4C" w:rsidRPr="002D69AB" w:rsidRDefault="006A0A4C" w:rsidP="006A0A4C">
      <w:pPr>
        <w:tabs>
          <w:tab w:val="left" w:pos="1134"/>
        </w:tabs>
        <w:ind w:left="284" w:firstLine="425"/>
        <w:jc w:val="both"/>
        <w:rPr>
          <w:sz w:val="28"/>
          <w:szCs w:val="28"/>
        </w:rPr>
      </w:pPr>
      <w:r>
        <w:rPr>
          <w:color w:val="000000"/>
          <w:sz w:val="28"/>
          <w:szCs w:val="28"/>
        </w:rPr>
        <w:t xml:space="preserve">- прочие расходы приняты в размере </w:t>
      </w:r>
      <w:r w:rsidRPr="00C1759E">
        <w:rPr>
          <w:b/>
          <w:i/>
          <w:color w:val="000000"/>
          <w:sz w:val="28"/>
          <w:szCs w:val="28"/>
        </w:rPr>
        <w:t>1563,04</w:t>
      </w:r>
      <w:r>
        <w:rPr>
          <w:color w:val="000000"/>
          <w:sz w:val="28"/>
          <w:szCs w:val="28"/>
        </w:rPr>
        <w:t xml:space="preserve"> тыс. руб., рассчитаны исходя из фактических расходов 2017 года 1448,50 тыс. руб., отнесенных на вид деятельности, за исключением расходов на ДМС (добровольное медицинское страхование) как неэффективные расходы в размере 6,89 тыс. руб.</w:t>
      </w:r>
      <w:r w:rsidRPr="00332ED1">
        <w:rPr>
          <w:sz w:val="28"/>
          <w:szCs w:val="28"/>
        </w:rPr>
        <w:t xml:space="preserve"> </w:t>
      </w:r>
      <w:r w:rsidRPr="001113CB">
        <w:rPr>
          <w:sz w:val="28"/>
          <w:szCs w:val="28"/>
        </w:rPr>
        <w:t>с применением ИПЦ Минэкономразвития России 102,7% на 2018 год и 104,6% на 2019 год</w:t>
      </w:r>
      <w:r>
        <w:rPr>
          <w:color w:val="000000"/>
          <w:sz w:val="28"/>
          <w:szCs w:val="28"/>
        </w:rPr>
        <w:t xml:space="preserve"> и дополнительным учетом расходов на электроэнергию, учтенных организацией в расходах на электроэнергию используемую на технологический процесс подъема, водоподготовки, транспортирования воды в размере 13,09 тыс. руб.</w:t>
      </w:r>
      <w:r w:rsidRPr="00332ED1">
        <w:rPr>
          <w:sz w:val="28"/>
          <w:szCs w:val="28"/>
        </w:rPr>
        <w:t xml:space="preserve"> </w:t>
      </w:r>
      <w:r>
        <w:rPr>
          <w:sz w:val="28"/>
          <w:szCs w:val="28"/>
        </w:rPr>
        <w:t>с применением И</w:t>
      </w:r>
      <w:r w:rsidRPr="001113CB">
        <w:rPr>
          <w:sz w:val="28"/>
          <w:szCs w:val="28"/>
        </w:rPr>
        <w:t>Ц</w:t>
      </w:r>
      <w:r>
        <w:rPr>
          <w:sz w:val="28"/>
          <w:szCs w:val="28"/>
        </w:rPr>
        <w:t>П</w:t>
      </w:r>
      <w:r w:rsidRPr="001113CB">
        <w:rPr>
          <w:sz w:val="28"/>
          <w:szCs w:val="28"/>
        </w:rPr>
        <w:t xml:space="preserve"> Минэкономразвития России 10</w:t>
      </w:r>
      <w:r>
        <w:rPr>
          <w:sz w:val="28"/>
          <w:szCs w:val="28"/>
        </w:rPr>
        <w:t>3,9</w:t>
      </w:r>
      <w:r w:rsidRPr="001113CB">
        <w:rPr>
          <w:sz w:val="28"/>
          <w:szCs w:val="28"/>
        </w:rPr>
        <w:t>% на 2018 год и 10</w:t>
      </w:r>
      <w:r>
        <w:rPr>
          <w:sz w:val="28"/>
          <w:szCs w:val="28"/>
        </w:rPr>
        <w:t>5,9</w:t>
      </w:r>
      <w:r w:rsidRPr="001113CB">
        <w:rPr>
          <w:sz w:val="28"/>
          <w:szCs w:val="28"/>
        </w:rPr>
        <w:t>% на 2019 год</w:t>
      </w:r>
      <w:r>
        <w:rPr>
          <w:sz w:val="28"/>
          <w:szCs w:val="28"/>
        </w:rPr>
        <w:t xml:space="preserve"> ((1448,5 тыс. руб. - 6,89 тыс. руб.)*102,7%*104,6% + 13,09 тыс. руб.*103,9%*105,9%=1563,04 тыс. руб.). </w:t>
      </w:r>
      <w:r w:rsidRPr="002D69AB">
        <w:rPr>
          <w:sz w:val="28"/>
          <w:szCs w:val="28"/>
        </w:rPr>
        <w:t xml:space="preserve">К прочим расходам отнесено: амортизация основных средств 3,98 тыс. руб., вывоз мусора 0,85 тыс. руб., ГСМ и масла 0,21 тыс. руб., услуги связи ГТС и МТС 11,98 тыс. руб., 2,45 тыс. руб., 5,98 тыс. руб., ДМС 6,89 тыс. руб., страхование имущества 0,24 тыс. руб., запасные части 1,97 тыс. руб., информационно-консультационные услуги 498,96 тыс. руб., командировочные расходы 0,03 тыс. руб., обслуживание автотранспорта 0,005 тыс. руб., обслуживание вычислительной техники 10,59 тыс. руб., поверка оборудования 0,18 тыс. руб., подготовка и переподготовка </w:t>
      </w:r>
      <w:r w:rsidRPr="002D69AB">
        <w:rPr>
          <w:sz w:val="28"/>
          <w:szCs w:val="28"/>
        </w:rPr>
        <w:lastRenderedPageBreak/>
        <w:t>кадров 0,44 тыс. руб., прочие 0,42 тыс. руб., материалы 36,64 тыс. руб., размещение информации в СМИ 32,88 тыс. руб., расходы на канцелярские товары 81,38 тыс. руб., расходы на лицензирование 356,91 тыс. руб., обеспечение нормальных условий труда и ТБ 17,33 тыс. руб., расходы на оформление технической документации 19,8 тыс. руб., расходы по охране имущества 37,84 тыс. руб., ремонт ОС 51,78 тыс. руб., спецодежда 30,66 тыс. руб., транспортные услуги 0,007 тыс. руб., услуги по приему платежей от ИЖС 211,26 тыс. руб., услуги связи прочие 11,98 тыс. руб., экспертные услуги 14,85 тыс. руб., расходы на электроэнергию 13,09 тыс. руб. Информация о распределении указанных расходов содержится в томе 4 материалов тарифного дела.</w:t>
      </w:r>
    </w:p>
    <w:p w14:paraId="611C9B60" w14:textId="77777777" w:rsidR="006A0A4C" w:rsidRDefault="006A0A4C" w:rsidP="006A0A4C">
      <w:pPr>
        <w:tabs>
          <w:tab w:val="left" w:pos="1134"/>
        </w:tabs>
        <w:ind w:left="284" w:firstLine="425"/>
        <w:jc w:val="both"/>
        <w:rPr>
          <w:sz w:val="28"/>
          <w:szCs w:val="28"/>
        </w:rPr>
      </w:pPr>
      <w:r>
        <w:rPr>
          <w:sz w:val="28"/>
          <w:szCs w:val="28"/>
        </w:rPr>
        <w:t>Д</w:t>
      </w:r>
      <w:r w:rsidRPr="001113CB">
        <w:rPr>
          <w:sz w:val="28"/>
          <w:szCs w:val="28"/>
        </w:rPr>
        <w:t>о</w:t>
      </w:r>
      <w:r>
        <w:rPr>
          <w:sz w:val="28"/>
          <w:szCs w:val="28"/>
        </w:rPr>
        <w:t>ля</w:t>
      </w:r>
      <w:r w:rsidRPr="001113CB">
        <w:rPr>
          <w:sz w:val="28"/>
          <w:szCs w:val="28"/>
        </w:rPr>
        <w:t xml:space="preserve"> отнесения </w:t>
      </w:r>
      <w:r>
        <w:rPr>
          <w:sz w:val="28"/>
          <w:szCs w:val="28"/>
        </w:rPr>
        <w:t xml:space="preserve">определена </w:t>
      </w:r>
      <w:r w:rsidRPr="001113CB">
        <w:rPr>
          <w:sz w:val="28"/>
          <w:szCs w:val="28"/>
        </w:rPr>
        <w:t xml:space="preserve">пунктом 3.5.10 учетной политики ОАО «СКЭК», </w:t>
      </w:r>
      <w:r>
        <w:rPr>
          <w:sz w:val="28"/>
          <w:szCs w:val="28"/>
        </w:rPr>
        <w:t xml:space="preserve">с учетом </w:t>
      </w:r>
      <w:r w:rsidRPr="001113CB">
        <w:rPr>
          <w:sz w:val="28"/>
          <w:szCs w:val="28"/>
        </w:rPr>
        <w:t>приказ</w:t>
      </w:r>
      <w:r>
        <w:rPr>
          <w:sz w:val="28"/>
          <w:szCs w:val="28"/>
        </w:rPr>
        <w:t>а</w:t>
      </w:r>
      <w:r w:rsidRPr="001113CB">
        <w:rPr>
          <w:sz w:val="28"/>
          <w:szCs w:val="28"/>
        </w:rPr>
        <w:t xml:space="preserve"> от 31.12.2014 № 418 «О внесении изменений в Учетную политику» </w:t>
      </w:r>
      <w:r>
        <w:rPr>
          <w:sz w:val="28"/>
          <w:szCs w:val="28"/>
        </w:rPr>
        <w:t>согласно которому</w:t>
      </w:r>
      <w:r w:rsidRPr="001113CB">
        <w:rPr>
          <w:sz w:val="28"/>
          <w:szCs w:val="28"/>
        </w:rPr>
        <w:t xml:space="preserve"> «Расходы по содержанию абонентного отдела водоснабжения и водоотведения г. Березовский учитываются обособлено на субсчете 25.01 «Общепроизводственные расходы» и списываются ежемесячно на счета учета затрат водоснабжения и водоотведения в следующем процентном соотношении: водоснабжение питьевой водой 66%, водоотведение 34%.</w:t>
      </w:r>
      <w:r>
        <w:rPr>
          <w:sz w:val="28"/>
          <w:szCs w:val="28"/>
        </w:rPr>
        <w:t xml:space="preserve"> Также пунктом 3.5.19 учетной политики ОАО «СКЭК» предусмотрено, что в связи с одновременным использованием помещений нежилого здания, расположенного по адресу: г. Березовский, ул. Мира, 1а для размещения отдела энергосбережения (г. Березовский) и для сдачи в аренду организован учет затрат по содержанию данного здания на счете 25.01 с последующим списанием в конце месяца пропорционально используемой площади на счета 20.22, 20.25, 20.26. Справка о распределении затрат по зданию по ул. Мира, 1а содержится в томе 4 материалов тарифного дела.</w:t>
      </w:r>
    </w:p>
    <w:p w14:paraId="2181A50B" w14:textId="77777777" w:rsidR="006A0A4C" w:rsidRPr="00951625" w:rsidRDefault="006A0A4C" w:rsidP="006A0A4C">
      <w:pPr>
        <w:tabs>
          <w:tab w:val="left" w:pos="1134"/>
        </w:tabs>
        <w:ind w:left="284" w:firstLine="425"/>
        <w:jc w:val="both"/>
        <w:rPr>
          <w:color w:val="7030A0"/>
          <w:sz w:val="16"/>
          <w:szCs w:val="28"/>
        </w:rPr>
      </w:pPr>
    </w:p>
    <w:p w14:paraId="05A55172" w14:textId="77777777" w:rsidR="006A0A4C" w:rsidRPr="00F509B0" w:rsidRDefault="006A0A4C" w:rsidP="006A0A4C">
      <w:pPr>
        <w:tabs>
          <w:tab w:val="left" w:pos="1134"/>
        </w:tabs>
        <w:ind w:left="284" w:firstLine="425"/>
        <w:jc w:val="both"/>
        <w:rPr>
          <w:sz w:val="28"/>
          <w:szCs w:val="28"/>
        </w:rPr>
      </w:pPr>
      <w:r w:rsidRPr="00F509B0">
        <w:rPr>
          <w:sz w:val="28"/>
          <w:szCs w:val="28"/>
        </w:rPr>
        <w:t xml:space="preserve">Расходы по статье приняты в сумме </w:t>
      </w:r>
      <w:r w:rsidRPr="00F509B0">
        <w:rPr>
          <w:b/>
          <w:i/>
          <w:sz w:val="28"/>
          <w:szCs w:val="28"/>
        </w:rPr>
        <w:t>5923,13</w:t>
      </w:r>
      <w:r w:rsidRPr="00F509B0">
        <w:rPr>
          <w:sz w:val="28"/>
          <w:szCs w:val="28"/>
        </w:rPr>
        <w:t xml:space="preserve"> тыс. руб. по периодам календарной разбивки:</w:t>
      </w:r>
    </w:p>
    <w:p w14:paraId="3232299A" w14:textId="77777777" w:rsidR="006A0A4C" w:rsidRPr="00F509B0" w:rsidRDefault="006A0A4C" w:rsidP="006A0A4C">
      <w:pPr>
        <w:tabs>
          <w:tab w:val="left" w:pos="1134"/>
        </w:tabs>
        <w:ind w:left="284" w:firstLine="425"/>
        <w:jc w:val="both"/>
        <w:rPr>
          <w:sz w:val="28"/>
          <w:szCs w:val="28"/>
        </w:rPr>
      </w:pPr>
      <w:r w:rsidRPr="00F509B0">
        <w:rPr>
          <w:sz w:val="28"/>
          <w:szCs w:val="28"/>
        </w:rPr>
        <w:t xml:space="preserve">с 01.01.2019 по 30.06.2019 – </w:t>
      </w:r>
      <w:r w:rsidRPr="00F509B0">
        <w:rPr>
          <w:b/>
          <w:i/>
          <w:sz w:val="28"/>
          <w:szCs w:val="28"/>
        </w:rPr>
        <w:t>2961,57</w:t>
      </w:r>
      <w:r w:rsidRPr="00F509B0">
        <w:rPr>
          <w:sz w:val="28"/>
          <w:szCs w:val="28"/>
        </w:rPr>
        <w:t xml:space="preserve"> тыс. руб.;</w:t>
      </w:r>
    </w:p>
    <w:p w14:paraId="4972D2B6" w14:textId="77777777" w:rsidR="006A0A4C" w:rsidRPr="00F509B0" w:rsidRDefault="006A0A4C" w:rsidP="006A0A4C">
      <w:pPr>
        <w:tabs>
          <w:tab w:val="left" w:pos="1134"/>
        </w:tabs>
        <w:ind w:left="284" w:firstLine="425"/>
        <w:jc w:val="both"/>
        <w:rPr>
          <w:sz w:val="28"/>
          <w:szCs w:val="28"/>
        </w:rPr>
      </w:pPr>
      <w:r w:rsidRPr="00F509B0">
        <w:rPr>
          <w:sz w:val="28"/>
          <w:szCs w:val="28"/>
        </w:rPr>
        <w:t xml:space="preserve">с 01.07.2019 по 31.12.2019 – </w:t>
      </w:r>
      <w:r w:rsidRPr="00F509B0">
        <w:rPr>
          <w:b/>
          <w:i/>
          <w:sz w:val="28"/>
          <w:szCs w:val="28"/>
        </w:rPr>
        <w:t>2961,57</w:t>
      </w:r>
      <w:r w:rsidRPr="00F509B0">
        <w:rPr>
          <w:sz w:val="28"/>
          <w:szCs w:val="28"/>
        </w:rPr>
        <w:t xml:space="preserve"> тыс. руб.</w:t>
      </w:r>
    </w:p>
    <w:p w14:paraId="550A5AD2" w14:textId="77777777" w:rsidR="006A0A4C" w:rsidRPr="0054221C" w:rsidRDefault="006A0A4C" w:rsidP="006A0A4C">
      <w:pPr>
        <w:tabs>
          <w:tab w:val="left" w:pos="1134"/>
        </w:tabs>
        <w:ind w:left="284" w:firstLine="425"/>
        <w:jc w:val="both"/>
        <w:rPr>
          <w:sz w:val="28"/>
          <w:szCs w:val="28"/>
        </w:rPr>
      </w:pPr>
      <w:r w:rsidRPr="0054221C">
        <w:rPr>
          <w:sz w:val="28"/>
          <w:szCs w:val="28"/>
        </w:rPr>
        <w:t>Принятые расходы</w:t>
      </w:r>
      <w:r>
        <w:rPr>
          <w:sz w:val="28"/>
          <w:szCs w:val="28"/>
        </w:rPr>
        <w:t xml:space="preserve"> соответствуют уточненной величине расходов, заявленной организацией по данной статье.</w:t>
      </w:r>
    </w:p>
    <w:p w14:paraId="094B07CE" w14:textId="77777777" w:rsidR="006A0A4C" w:rsidRDefault="006A0A4C" w:rsidP="006A0A4C">
      <w:pPr>
        <w:tabs>
          <w:tab w:val="left" w:pos="1134"/>
        </w:tabs>
        <w:ind w:left="284" w:firstLine="425"/>
        <w:jc w:val="both"/>
        <w:rPr>
          <w:color w:val="00B0F0"/>
          <w:sz w:val="28"/>
          <w:szCs w:val="28"/>
        </w:rPr>
      </w:pPr>
    </w:p>
    <w:p w14:paraId="1E771153" w14:textId="77777777" w:rsidR="006A0A4C" w:rsidRDefault="006A0A4C" w:rsidP="006A0A4C">
      <w:pPr>
        <w:tabs>
          <w:tab w:val="left" w:pos="1134"/>
        </w:tabs>
        <w:ind w:left="284" w:firstLine="425"/>
        <w:jc w:val="both"/>
        <w:rPr>
          <w:color w:val="00B0F0"/>
          <w:sz w:val="28"/>
          <w:szCs w:val="28"/>
        </w:rPr>
      </w:pPr>
    </w:p>
    <w:p w14:paraId="58E06C6D" w14:textId="77777777" w:rsidR="006A0A4C" w:rsidRPr="00F509B0" w:rsidRDefault="006A0A4C" w:rsidP="006A0A4C">
      <w:pPr>
        <w:tabs>
          <w:tab w:val="left" w:pos="1134"/>
        </w:tabs>
        <w:ind w:left="284" w:firstLine="425"/>
        <w:jc w:val="center"/>
        <w:rPr>
          <w:sz w:val="28"/>
          <w:szCs w:val="28"/>
          <w:u w:val="single"/>
        </w:rPr>
      </w:pPr>
      <w:r w:rsidRPr="00F509B0">
        <w:rPr>
          <w:sz w:val="28"/>
          <w:szCs w:val="28"/>
          <w:u w:val="single"/>
        </w:rPr>
        <w:t>«</w:t>
      </w:r>
      <w:r w:rsidRPr="00F509B0">
        <w:rPr>
          <w:b/>
          <w:sz w:val="28"/>
          <w:szCs w:val="28"/>
          <w:u w:val="single"/>
        </w:rPr>
        <w:t>Ремонтные расходы</w:t>
      </w:r>
      <w:r w:rsidRPr="00F509B0">
        <w:rPr>
          <w:sz w:val="28"/>
          <w:szCs w:val="28"/>
          <w:u w:val="single"/>
        </w:rPr>
        <w:t>»</w:t>
      </w:r>
    </w:p>
    <w:p w14:paraId="34AC722E" w14:textId="77777777" w:rsidR="006A0A4C" w:rsidRPr="00F509B0" w:rsidRDefault="006A0A4C" w:rsidP="006A0A4C">
      <w:pPr>
        <w:tabs>
          <w:tab w:val="left" w:pos="1134"/>
        </w:tabs>
        <w:ind w:left="284" w:firstLine="425"/>
        <w:jc w:val="center"/>
        <w:rPr>
          <w:b/>
          <w:sz w:val="28"/>
          <w:szCs w:val="28"/>
          <w:u w:val="single"/>
        </w:rPr>
      </w:pPr>
      <w:r w:rsidRPr="00F509B0">
        <w:rPr>
          <w:b/>
          <w:sz w:val="28"/>
          <w:szCs w:val="28"/>
          <w:u w:val="single"/>
        </w:rPr>
        <w:t>«Капитальный ремонт основных средств»</w:t>
      </w:r>
    </w:p>
    <w:p w14:paraId="56A52DB8" w14:textId="77777777" w:rsidR="006A0A4C" w:rsidRDefault="006A0A4C" w:rsidP="006A0A4C">
      <w:pPr>
        <w:tabs>
          <w:tab w:val="left" w:pos="1134"/>
        </w:tabs>
        <w:ind w:left="284" w:firstLine="425"/>
        <w:jc w:val="both"/>
        <w:rPr>
          <w:sz w:val="28"/>
          <w:szCs w:val="28"/>
        </w:rPr>
      </w:pPr>
      <w:r w:rsidRPr="005B4231">
        <w:rPr>
          <w:sz w:val="28"/>
          <w:szCs w:val="28"/>
        </w:rPr>
        <w:t xml:space="preserve">Организацией заявлены для учета в необходимой валовой выручке расходы по данной статье на 2019 год в сумме </w:t>
      </w:r>
      <w:r>
        <w:rPr>
          <w:b/>
          <w:i/>
          <w:sz w:val="28"/>
          <w:szCs w:val="28"/>
        </w:rPr>
        <w:t>20000,00</w:t>
      </w:r>
      <w:r w:rsidRPr="005B4231">
        <w:rPr>
          <w:sz w:val="28"/>
          <w:szCs w:val="28"/>
        </w:rPr>
        <w:t xml:space="preserve"> тыс. руб.</w:t>
      </w:r>
    </w:p>
    <w:p w14:paraId="19D7D1F9" w14:textId="77777777" w:rsidR="006A0A4C" w:rsidRDefault="006A0A4C" w:rsidP="006A0A4C">
      <w:pPr>
        <w:tabs>
          <w:tab w:val="left" w:pos="1134"/>
        </w:tabs>
        <w:ind w:left="284" w:firstLine="425"/>
        <w:jc w:val="both"/>
        <w:rPr>
          <w:sz w:val="28"/>
          <w:szCs w:val="28"/>
        </w:rPr>
      </w:pPr>
    </w:p>
    <w:p w14:paraId="079F070A" w14:textId="77777777" w:rsidR="006A0A4C" w:rsidRDefault="006A0A4C" w:rsidP="006A0A4C">
      <w:pPr>
        <w:tabs>
          <w:tab w:val="left" w:pos="1134"/>
        </w:tabs>
        <w:ind w:left="284" w:firstLine="425"/>
        <w:jc w:val="both"/>
        <w:rPr>
          <w:sz w:val="28"/>
          <w:szCs w:val="28"/>
        </w:rPr>
      </w:pPr>
      <w:r>
        <w:rPr>
          <w:sz w:val="28"/>
          <w:szCs w:val="28"/>
        </w:rPr>
        <w:t xml:space="preserve">Уточненная величина расходов по данной статье на 2019 год заявлена в сумме </w:t>
      </w:r>
      <w:r>
        <w:rPr>
          <w:b/>
          <w:i/>
          <w:sz w:val="28"/>
          <w:szCs w:val="28"/>
        </w:rPr>
        <w:t>16591,40</w:t>
      </w:r>
      <w:r>
        <w:rPr>
          <w:sz w:val="28"/>
          <w:szCs w:val="28"/>
        </w:rPr>
        <w:t xml:space="preserve"> тыс. руб.</w:t>
      </w:r>
    </w:p>
    <w:p w14:paraId="7ADDCC57" w14:textId="77777777" w:rsidR="006A0A4C" w:rsidRPr="00951625" w:rsidRDefault="006A0A4C" w:rsidP="006A0A4C">
      <w:pPr>
        <w:tabs>
          <w:tab w:val="left" w:pos="1134"/>
        </w:tabs>
        <w:ind w:left="284" w:firstLine="425"/>
        <w:jc w:val="both"/>
        <w:rPr>
          <w:sz w:val="16"/>
          <w:szCs w:val="28"/>
        </w:rPr>
      </w:pPr>
    </w:p>
    <w:p w14:paraId="29F53146" w14:textId="77777777" w:rsidR="006A0A4C" w:rsidRPr="00E4523D" w:rsidRDefault="006A0A4C" w:rsidP="006A0A4C">
      <w:pPr>
        <w:tabs>
          <w:tab w:val="left" w:pos="1134"/>
        </w:tabs>
        <w:ind w:left="284" w:firstLine="425"/>
        <w:jc w:val="both"/>
        <w:rPr>
          <w:sz w:val="28"/>
          <w:szCs w:val="28"/>
        </w:rPr>
      </w:pPr>
      <w:r w:rsidRPr="00E4523D">
        <w:rPr>
          <w:sz w:val="28"/>
          <w:szCs w:val="28"/>
        </w:rPr>
        <w:t xml:space="preserve">В качестве обосновывающих материалов в тарифном деле содержатся программа ремонтного обслуживания объектов водоснабжения и водоотведения г. Березовский ОАО «СКЭК» на 2019 год с обосновывающими документами, в том числе: </w:t>
      </w:r>
    </w:p>
    <w:p w14:paraId="3E701416" w14:textId="77777777" w:rsidR="006A0A4C" w:rsidRPr="00E4523D" w:rsidRDefault="006A0A4C" w:rsidP="006A0A4C">
      <w:pPr>
        <w:tabs>
          <w:tab w:val="left" w:pos="1134"/>
        </w:tabs>
        <w:ind w:left="284" w:firstLine="425"/>
        <w:jc w:val="both"/>
        <w:rPr>
          <w:sz w:val="28"/>
          <w:szCs w:val="28"/>
        </w:rPr>
      </w:pPr>
      <w:r w:rsidRPr="00E4523D">
        <w:rPr>
          <w:sz w:val="28"/>
          <w:szCs w:val="28"/>
        </w:rPr>
        <w:t>- график ремонтов объектов водоснабжения и водоотведения г. Березовский ОАО «СКЭК» на 2019 год;</w:t>
      </w:r>
    </w:p>
    <w:p w14:paraId="6CBF58AC" w14:textId="77777777" w:rsidR="006A0A4C" w:rsidRPr="00E4523D" w:rsidRDefault="006A0A4C" w:rsidP="006A0A4C">
      <w:pPr>
        <w:tabs>
          <w:tab w:val="left" w:pos="1134"/>
        </w:tabs>
        <w:ind w:left="284" w:firstLine="425"/>
        <w:jc w:val="both"/>
        <w:rPr>
          <w:sz w:val="28"/>
          <w:szCs w:val="28"/>
        </w:rPr>
      </w:pPr>
      <w:r w:rsidRPr="00E4523D">
        <w:rPr>
          <w:sz w:val="28"/>
          <w:szCs w:val="28"/>
        </w:rPr>
        <w:t>- перспективный график ремонтов объектов водоснабжения и водоотведения г. Березовский ОАО «СКЭК» на период 2019-2023 гг.;</w:t>
      </w:r>
    </w:p>
    <w:p w14:paraId="03B99FAC" w14:textId="77777777" w:rsidR="006A0A4C" w:rsidRPr="00E4523D" w:rsidRDefault="006A0A4C" w:rsidP="006A0A4C">
      <w:pPr>
        <w:tabs>
          <w:tab w:val="left" w:pos="1134"/>
        </w:tabs>
        <w:ind w:left="284" w:firstLine="425"/>
        <w:jc w:val="both"/>
        <w:rPr>
          <w:sz w:val="28"/>
          <w:szCs w:val="28"/>
        </w:rPr>
      </w:pPr>
      <w:r w:rsidRPr="00E4523D">
        <w:rPr>
          <w:sz w:val="28"/>
          <w:szCs w:val="28"/>
        </w:rPr>
        <w:t>- локальные сметные расчеты;</w:t>
      </w:r>
    </w:p>
    <w:p w14:paraId="032F2D3B" w14:textId="77777777" w:rsidR="006A0A4C" w:rsidRDefault="006A0A4C" w:rsidP="006A0A4C">
      <w:pPr>
        <w:tabs>
          <w:tab w:val="left" w:pos="1134"/>
        </w:tabs>
        <w:ind w:left="284" w:firstLine="425"/>
        <w:jc w:val="both"/>
        <w:rPr>
          <w:sz w:val="28"/>
          <w:szCs w:val="28"/>
        </w:rPr>
      </w:pPr>
      <w:r w:rsidRPr="00E4523D">
        <w:rPr>
          <w:sz w:val="28"/>
          <w:szCs w:val="28"/>
        </w:rPr>
        <w:t>- дефектные ведомости</w:t>
      </w:r>
      <w:r>
        <w:rPr>
          <w:sz w:val="28"/>
          <w:szCs w:val="28"/>
        </w:rPr>
        <w:t>;</w:t>
      </w:r>
    </w:p>
    <w:p w14:paraId="43E6D633" w14:textId="77777777" w:rsidR="006A0A4C" w:rsidRPr="00E4523D" w:rsidRDefault="006A0A4C" w:rsidP="006A0A4C">
      <w:pPr>
        <w:tabs>
          <w:tab w:val="left" w:pos="1134"/>
        </w:tabs>
        <w:ind w:left="284" w:firstLine="425"/>
        <w:jc w:val="both"/>
        <w:rPr>
          <w:sz w:val="28"/>
          <w:szCs w:val="28"/>
        </w:rPr>
      </w:pPr>
      <w:r>
        <w:rPr>
          <w:sz w:val="28"/>
          <w:szCs w:val="28"/>
        </w:rPr>
        <w:t>- письмо исх. от 07.12.2018 № 4909, вх. 07.12.2018 № 6280 Главы Березовского городского округа в региональную энергетическую комиссию Кемеровской области с ходатайством о рассмотрении возможности учета затрат на капитальный ремонт объектов холодного водоснабжения, водоотведения, эксплуатируемых ОАО «СКЭК» не менее 20-25 млн. руб.</w:t>
      </w:r>
    </w:p>
    <w:p w14:paraId="09B42AFD" w14:textId="77777777" w:rsidR="006A0A4C" w:rsidRPr="005441AC" w:rsidRDefault="006A0A4C" w:rsidP="006A0A4C">
      <w:pPr>
        <w:tabs>
          <w:tab w:val="left" w:pos="1134"/>
        </w:tabs>
        <w:ind w:left="284" w:firstLine="425"/>
        <w:jc w:val="both"/>
        <w:rPr>
          <w:sz w:val="28"/>
          <w:szCs w:val="28"/>
        </w:rPr>
      </w:pPr>
      <w:r w:rsidRPr="005441AC">
        <w:rPr>
          <w:sz w:val="28"/>
          <w:szCs w:val="28"/>
        </w:rPr>
        <w:t>Экспертиза представленных материалов была проведена техническими специалистами региональной энергетической комиссии Кемеровской области</w:t>
      </w:r>
      <w:r>
        <w:rPr>
          <w:sz w:val="28"/>
          <w:szCs w:val="28"/>
        </w:rPr>
        <w:t>. Расходы по данной статье приняты регулятором в соответствии с заключением технических специалистов на уровне уточненного предложения организации.</w:t>
      </w:r>
    </w:p>
    <w:p w14:paraId="5FE1E8D3" w14:textId="77777777" w:rsidR="006A0A4C" w:rsidRPr="00951625" w:rsidRDefault="006A0A4C" w:rsidP="006A0A4C">
      <w:pPr>
        <w:tabs>
          <w:tab w:val="left" w:pos="1134"/>
        </w:tabs>
        <w:ind w:left="284" w:firstLine="425"/>
        <w:jc w:val="both"/>
        <w:rPr>
          <w:color w:val="00B0F0"/>
          <w:sz w:val="16"/>
          <w:szCs w:val="28"/>
        </w:rPr>
      </w:pPr>
    </w:p>
    <w:p w14:paraId="78ADDA57" w14:textId="77777777" w:rsidR="006A0A4C" w:rsidRPr="00F509B0" w:rsidRDefault="006A0A4C" w:rsidP="006A0A4C">
      <w:pPr>
        <w:tabs>
          <w:tab w:val="left" w:pos="1134"/>
        </w:tabs>
        <w:ind w:left="284" w:firstLine="425"/>
        <w:jc w:val="both"/>
        <w:rPr>
          <w:sz w:val="28"/>
          <w:szCs w:val="28"/>
        </w:rPr>
      </w:pPr>
      <w:r w:rsidRPr="00F509B0">
        <w:rPr>
          <w:sz w:val="28"/>
          <w:szCs w:val="28"/>
        </w:rPr>
        <w:t xml:space="preserve">Расходы по статье приняты в сумме </w:t>
      </w:r>
      <w:r w:rsidRPr="00F509B0">
        <w:rPr>
          <w:b/>
          <w:i/>
          <w:sz w:val="28"/>
          <w:szCs w:val="28"/>
        </w:rPr>
        <w:t>1</w:t>
      </w:r>
      <w:r>
        <w:rPr>
          <w:b/>
          <w:i/>
          <w:sz w:val="28"/>
          <w:szCs w:val="28"/>
        </w:rPr>
        <w:t>6591,40</w:t>
      </w:r>
      <w:r w:rsidRPr="00F509B0">
        <w:rPr>
          <w:sz w:val="28"/>
          <w:szCs w:val="28"/>
        </w:rPr>
        <w:t xml:space="preserve"> тыс. руб. по периодам календарной разбивки:</w:t>
      </w:r>
    </w:p>
    <w:p w14:paraId="409E26D4" w14:textId="77777777" w:rsidR="006A0A4C" w:rsidRPr="00F509B0" w:rsidRDefault="006A0A4C" w:rsidP="006A0A4C">
      <w:pPr>
        <w:tabs>
          <w:tab w:val="left" w:pos="1134"/>
        </w:tabs>
        <w:ind w:left="284" w:firstLine="425"/>
        <w:jc w:val="both"/>
        <w:rPr>
          <w:sz w:val="28"/>
          <w:szCs w:val="28"/>
        </w:rPr>
      </w:pPr>
      <w:r w:rsidRPr="00F509B0">
        <w:rPr>
          <w:sz w:val="28"/>
          <w:szCs w:val="28"/>
        </w:rPr>
        <w:t xml:space="preserve">с 01.01.2019 по 30.06.2019 – </w:t>
      </w:r>
      <w:r>
        <w:rPr>
          <w:b/>
          <w:i/>
          <w:sz w:val="28"/>
          <w:szCs w:val="28"/>
        </w:rPr>
        <w:t>8295,70</w:t>
      </w:r>
      <w:r w:rsidRPr="00F509B0">
        <w:rPr>
          <w:sz w:val="28"/>
          <w:szCs w:val="28"/>
        </w:rPr>
        <w:t xml:space="preserve"> тыс. руб.;</w:t>
      </w:r>
    </w:p>
    <w:p w14:paraId="0E446A29" w14:textId="77777777" w:rsidR="006A0A4C" w:rsidRPr="00F509B0" w:rsidRDefault="006A0A4C" w:rsidP="006A0A4C">
      <w:pPr>
        <w:tabs>
          <w:tab w:val="left" w:pos="1134"/>
        </w:tabs>
        <w:ind w:left="284" w:firstLine="425"/>
        <w:jc w:val="both"/>
        <w:rPr>
          <w:sz w:val="28"/>
          <w:szCs w:val="28"/>
        </w:rPr>
      </w:pPr>
      <w:r w:rsidRPr="00F509B0">
        <w:rPr>
          <w:sz w:val="28"/>
          <w:szCs w:val="28"/>
        </w:rPr>
        <w:t xml:space="preserve">с 01.07.2019 по 31.12.2019 – </w:t>
      </w:r>
      <w:r>
        <w:rPr>
          <w:b/>
          <w:i/>
          <w:sz w:val="28"/>
          <w:szCs w:val="28"/>
        </w:rPr>
        <w:t>8295,70</w:t>
      </w:r>
      <w:r w:rsidRPr="00F509B0">
        <w:rPr>
          <w:sz w:val="28"/>
          <w:szCs w:val="28"/>
        </w:rPr>
        <w:t xml:space="preserve"> тыс. руб.</w:t>
      </w:r>
    </w:p>
    <w:p w14:paraId="71A963E2" w14:textId="77777777" w:rsidR="006A0A4C" w:rsidRDefault="006A0A4C" w:rsidP="006A0A4C">
      <w:pPr>
        <w:tabs>
          <w:tab w:val="left" w:pos="1134"/>
        </w:tabs>
        <w:ind w:left="284" w:firstLine="425"/>
        <w:jc w:val="both"/>
        <w:rPr>
          <w:sz w:val="28"/>
          <w:szCs w:val="28"/>
        </w:rPr>
      </w:pPr>
      <w:r w:rsidRPr="0054221C">
        <w:rPr>
          <w:sz w:val="28"/>
          <w:szCs w:val="28"/>
        </w:rPr>
        <w:t>Принятые расходы</w:t>
      </w:r>
      <w:r>
        <w:rPr>
          <w:sz w:val="28"/>
          <w:szCs w:val="28"/>
        </w:rPr>
        <w:t xml:space="preserve"> соответствуют уточненной величине расходов, заявленной организацией по данной статье.</w:t>
      </w:r>
    </w:p>
    <w:p w14:paraId="0A69CFC3" w14:textId="77777777" w:rsidR="006A0A4C" w:rsidRDefault="006A0A4C" w:rsidP="006A0A4C">
      <w:pPr>
        <w:tabs>
          <w:tab w:val="left" w:pos="1134"/>
        </w:tabs>
        <w:ind w:left="284" w:firstLine="425"/>
        <w:jc w:val="both"/>
        <w:rPr>
          <w:sz w:val="28"/>
          <w:szCs w:val="28"/>
        </w:rPr>
      </w:pPr>
    </w:p>
    <w:p w14:paraId="18542CA8" w14:textId="77777777" w:rsidR="006A0A4C" w:rsidRDefault="006A0A4C" w:rsidP="006A0A4C">
      <w:pPr>
        <w:tabs>
          <w:tab w:val="left" w:pos="1134"/>
        </w:tabs>
        <w:jc w:val="center"/>
        <w:rPr>
          <w:b/>
          <w:sz w:val="32"/>
          <w:szCs w:val="32"/>
          <w:u w:val="single"/>
        </w:rPr>
      </w:pPr>
      <w:r w:rsidRPr="001222AE">
        <w:rPr>
          <w:b/>
          <w:sz w:val="32"/>
          <w:szCs w:val="32"/>
          <w:u w:val="single"/>
        </w:rPr>
        <w:t>«</w:t>
      </w:r>
      <w:r>
        <w:rPr>
          <w:b/>
          <w:sz w:val="32"/>
          <w:szCs w:val="32"/>
          <w:u w:val="single"/>
        </w:rPr>
        <w:t>Текущий ремонт основных средств (прочие расходы)</w:t>
      </w:r>
      <w:r w:rsidRPr="001222AE">
        <w:rPr>
          <w:b/>
          <w:sz w:val="32"/>
          <w:szCs w:val="32"/>
          <w:u w:val="single"/>
        </w:rPr>
        <w:t>»</w:t>
      </w:r>
    </w:p>
    <w:p w14:paraId="7041E113" w14:textId="77777777" w:rsidR="006A0A4C" w:rsidRDefault="006A0A4C" w:rsidP="006A0A4C">
      <w:pPr>
        <w:tabs>
          <w:tab w:val="left" w:pos="1134"/>
        </w:tabs>
        <w:ind w:left="284" w:firstLine="425"/>
        <w:jc w:val="both"/>
        <w:rPr>
          <w:sz w:val="28"/>
          <w:szCs w:val="28"/>
        </w:rPr>
      </w:pPr>
      <w:r>
        <w:rPr>
          <w:sz w:val="28"/>
          <w:szCs w:val="28"/>
        </w:rPr>
        <w:t xml:space="preserve">Расходы по данной статье входят в смету на техническое обслуживание по договору с ООО «БКС» от 29.12.2008 № 4-07-09. </w:t>
      </w:r>
    </w:p>
    <w:p w14:paraId="2A649103" w14:textId="77777777" w:rsidR="006A0A4C" w:rsidRDefault="006A0A4C" w:rsidP="006A0A4C">
      <w:pPr>
        <w:tabs>
          <w:tab w:val="left" w:pos="1134"/>
        </w:tabs>
        <w:ind w:left="284" w:firstLine="425"/>
        <w:jc w:val="both"/>
        <w:rPr>
          <w:sz w:val="28"/>
          <w:szCs w:val="28"/>
        </w:rPr>
      </w:pPr>
      <w:r w:rsidRPr="005B4231">
        <w:rPr>
          <w:sz w:val="28"/>
          <w:szCs w:val="28"/>
        </w:rPr>
        <w:t xml:space="preserve">Организацией заявлены для учета в необходимой валовой выручке расходы по данной статье на 2019 год в сумме </w:t>
      </w:r>
      <w:r>
        <w:rPr>
          <w:b/>
          <w:i/>
          <w:sz w:val="28"/>
          <w:szCs w:val="28"/>
        </w:rPr>
        <w:t>20538,70</w:t>
      </w:r>
      <w:r w:rsidRPr="005B4231">
        <w:rPr>
          <w:sz w:val="28"/>
          <w:szCs w:val="28"/>
        </w:rPr>
        <w:t xml:space="preserve"> тыс. руб.</w:t>
      </w:r>
    </w:p>
    <w:p w14:paraId="6F1BE459" w14:textId="77777777" w:rsidR="006A0A4C" w:rsidRPr="00951625" w:rsidRDefault="006A0A4C" w:rsidP="006A0A4C">
      <w:pPr>
        <w:tabs>
          <w:tab w:val="left" w:pos="1134"/>
        </w:tabs>
        <w:ind w:left="284" w:firstLine="425"/>
        <w:jc w:val="both"/>
        <w:rPr>
          <w:sz w:val="16"/>
          <w:szCs w:val="28"/>
        </w:rPr>
      </w:pPr>
    </w:p>
    <w:p w14:paraId="1C141662" w14:textId="77777777" w:rsidR="006A0A4C" w:rsidRDefault="006A0A4C" w:rsidP="006A0A4C">
      <w:pPr>
        <w:tabs>
          <w:tab w:val="left" w:pos="1134"/>
        </w:tabs>
        <w:ind w:left="284" w:firstLine="425"/>
        <w:jc w:val="both"/>
        <w:rPr>
          <w:sz w:val="28"/>
          <w:szCs w:val="28"/>
        </w:rPr>
      </w:pPr>
      <w:r>
        <w:rPr>
          <w:sz w:val="28"/>
          <w:szCs w:val="28"/>
        </w:rPr>
        <w:t xml:space="preserve">Уточненная величина расходов по данной статье на 2019 год заявлена в сумме </w:t>
      </w:r>
      <w:r>
        <w:rPr>
          <w:b/>
          <w:i/>
          <w:sz w:val="28"/>
          <w:szCs w:val="28"/>
        </w:rPr>
        <w:t>14367,50</w:t>
      </w:r>
      <w:r>
        <w:rPr>
          <w:sz w:val="28"/>
          <w:szCs w:val="28"/>
        </w:rPr>
        <w:t xml:space="preserve"> тыс. руб.</w:t>
      </w:r>
    </w:p>
    <w:p w14:paraId="49AB5E61" w14:textId="77777777" w:rsidR="006A0A4C" w:rsidRPr="00951625" w:rsidRDefault="006A0A4C" w:rsidP="006A0A4C">
      <w:pPr>
        <w:tabs>
          <w:tab w:val="left" w:pos="1134"/>
        </w:tabs>
        <w:ind w:left="284" w:firstLine="425"/>
        <w:jc w:val="both"/>
        <w:rPr>
          <w:sz w:val="16"/>
          <w:szCs w:val="28"/>
        </w:rPr>
      </w:pPr>
    </w:p>
    <w:p w14:paraId="4E509298" w14:textId="77777777" w:rsidR="006A0A4C" w:rsidRDefault="006A0A4C" w:rsidP="006A0A4C">
      <w:pPr>
        <w:tabs>
          <w:tab w:val="left" w:pos="1134"/>
        </w:tabs>
        <w:ind w:left="284" w:firstLine="425"/>
        <w:jc w:val="both"/>
        <w:rPr>
          <w:sz w:val="28"/>
          <w:szCs w:val="28"/>
        </w:rPr>
      </w:pPr>
      <w:r w:rsidRPr="005B4231">
        <w:rPr>
          <w:sz w:val="28"/>
          <w:szCs w:val="28"/>
        </w:rPr>
        <w:t xml:space="preserve">Затраты по данной статье приняты регулятором на уровне </w:t>
      </w:r>
      <w:r>
        <w:rPr>
          <w:sz w:val="28"/>
          <w:szCs w:val="28"/>
        </w:rPr>
        <w:t>плановых</w:t>
      </w:r>
      <w:r w:rsidRPr="005B4231">
        <w:rPr>
          <w:sz w:val="28"/>
          <w:szCs w:val="28"/>
        </w:rPr>
        <w:t xml:space="preserve"> расходов 2017 года</w:t>
      </w:r>
      <w:r>
        <w:rPr>
          <w:sz w:val="28"/>
          <w:szCs w:val="28"/>
        </w:rPr>
        <w:t xml:space="preserve"> 13374,55 тыс. руб.</w:t>
      </w:r>
      <w:r w:rsidRPr="005B4231">
        <w:rPr>
          <w:sz w:val="28"/>
          <w:szCs w:val="28"/>
        </w:rPr>
        <w:t xml:space="preserve"> с применением ИПЦ Минэкономразвития России 102,7% на 2018 год и 104,6% на 2019 год</w:t>
      </w:r>
      <w:r>
        <w:rPr>
          <w:sz w:val="28"/>
          <w:szCs w:val="28"/>
        </w:rPr>
        <w:t xml:space="preserve"> (13374,55 тыс. руб. *102,7%*104,6%=14367,50 тыс. руб.)</w:t>
      </w:r>
      <w:r w:rsidRPr="005B4231">
        <w:rPr>
          <w:sz w:val="28"/>
          <w:szCs w:val="28"/>
        </w:rPr>
        <w:t xml:space="preserve">. </w:t>
      </w:r>
    </w:p>
    <w:p w14:paraId="0414A584" w14:textId="77777777" w:rsidR="006A0A4C" w:rsidRDefault="006A0A4C" w:rsidP="006A0A4C">
      <w:pPr>
        <w:tabs>
          <w:tab w:val="left" w:pos="1134"/>
        </w:tabs>
        <w:ind w:left="284" w:firstLine="425"/>
        <w:jc w:val="both"/>
        <w:rPr>
          <w:sz w:val="28"/>
          <w:szCs w:val="28"/>
        </w:rPr>
      </w:pPr>
      <w:r>
        <w:rPr>
          <w:sz w:val="28"/>
          <w:szCs w:val="28"/>
        </w:rPr>
        <w:t xml:space="preserve">Фактические расходы ООО «БКС» за 2017 год подтверждены сметой затрат в сфере водоснабжения по г. Березовский, аналитическим </w:t>
      </w:r>
      <w:r>
        <w:rPr>
          <w:sz w:val="28"/>
          <w:szCs w:val="28"/>
        </w:rPr>
        <w:lastRenderedPageBreak/>
        <w:t xml:space="preserve">отчетом за 2017 год по счету 90.02 по ООО «БКС» (в том числе: амортизация, аренда автотранспорта, аренда прочего имущества, ГСМ и масла, запасные части, информационно-консультационные услуги, командировочные расходы, лабораторные и радиологические исследования, материалы, медикаменты, молоко, мыло, обслуживание автотранспорта, обслуживание вычислительной техники, ОСАГО, охрана труда, плата за НВОС, поверка оборудования, подготовка и переподготовка кадров, прочие, расходы на канцелярские товары, расходы на лицензирование, расходы на обеспечение нормальных условий труда, расходы по охране имущества, сотовая связь, спецодежда, страхование эксплуатации опасных производственных объектов, ТО зданий, транспортно-заготовительные расходы, транспортные услуги, услуги пожарной сигнализации, услуги связи, услуги сторонних организаций, услуги ЧОП, экспертные услуги), данными, представленными 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Pr>
          <w:sz w:val="28"/>
          <w:szCs w:val="28"/>
        </w:rPr>
        <w:t>.6.42.</w:t>
      </w:r>
    </w:p>
    <w:p w14:paraId="271E79B1" w14:textId="77777777" w:rsidR="006A0A4C" w:rsidRPr="00E30DA5" w:rsidRDefault="006A0A4C" w:rsidP="006A0A4C">
      <w:pPr>
        <w:tabs>
          <w:tab w:val="left" w:pos="1134"/>
        </w:tabs>
        <w:ind w:left="284" w:firstLine="425"/>
        <w:jc w:val="both"/>
        <w:rPr>
          <w:color w:val="FF0000"/>
          <w:sz w:val="16"/>
          <w:szCs w:val="28"/>
        </w:rPr>
      </w:pPr>
    </w:p>
    <w:p w14:paraId="572F52BE"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Расходы по статье приняты в сумме </w:t>
      </w:r>
      <w:r w:rsidRPr="00EB0DA6">
        <w:rPr>
          <w:b/>
          <w:i/>
          <w:sz w:val="28"/>
          <w:szCs w:val="28"/>
        </w:rPr>
        <w:t>14367,50</w:t>
      </w:r>
      <w:r w:rsidRPr="00EB0DA6">
        <w:rPr>
          <w:sz w:val="28"/>
          <w:szCs w:val="28"/>
        </w:rPr>
        <w:t xml:space="preserve"> тыс. руб. по периодам календарной разбивки:</w:t>
      </w:r>
    </w:p>
    <w:p w14:paraId="4D861BE3"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01.01.2019 по 30.06.2019 – </w:t>
      </w:r>
      <w:r w:rsidRPr="00EB0DA6">
        <w:rPr>
          <w:b/>
          <w:i/>
          <w:sz w:val="28"/>
          <w:szCs w:val="28"/>
        </w:rPr>
        <w:t>2485,24</w:t>
      </w:r>
      <w:r w:rsidRPr="00EB0DA6">
        <w:rPr>
          <w:sz w:val="28"/>
          <w:szCs w:val="28"/>
        </w:rPr>
        <w:t xml:space="preserve"> тыс. руб.;</w:t>
      </w:r>
    </w:p>
    <w:p w14:paraId="2CE8BDA4"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01.07.2019 по 31.12.2019 – </w:t>
      </w:r>
      <w:r w:rsidRPr="00EB0DA6">
        <w:rPr>
          <w:b/>
          <w:i/>
          <w:sz w:val="28"/>
          <w:szCs w:val="28"/>
        </w:rPr>
        <w:t>11884,99</w:t>
      </w:r>
      <w:r w:rsidRPr="00EB0DA6">
        <w:rPr>
          <w:sz w:val="28"/>
          <w:szCs w:val="28"/>
        </w:rPr>
        <w:t xml:space="preserve"> тыс. руб.</w:t>
      </w:r>
    </w:p>
    <w:p w14:paraId="77BFFED0" w14:textId="77777777" w:rsidR="006A0A4C" w:rsidRPr="00EB0DA6" w:rsidRDefault="006A0A4C" w:rsidP="006A0A4C">
      <w:pPr>
        <w:tabs>
          <w:tab w:val="left" w:pos="1134"/>
        </w:tabs>
        <w:ind w:left="284" w:firstLine="425"/>
        <w:jc w:val="both"/>
        <w:rPr>
          <w:sz w:val="28"/>
          <w:szCs w:val="28"/>
        </w:rPr>
      </w:pPr>
      <w:r w:rsidRPr="00EB0DA6">
        <w:rPr>
          <w:sz w:val="28"/>
          <w:szCs w:val="28"/>
        </w:rPr>
        <w:t>Принятые расходы соответствуют уточненной величине расходов, заявленной организацией по данной статье.</w:t>
      </w:r>
    </w:p>
    <w:p w14:paraId="1B9F6148" w14:textId="77777777" w:rsidR="006A0A4C" w:rsidRDefault="006A0A4C" w:rsidP="006A0A4C">
      <w:pPr>
        <w:tabs>
          <w:tab w:val="left" w:pos="1134"/>
        </w:tabs>
        <w:ind w:left="284" w:firstLine="425"/>
        <w:jc w:val="both"/>
        <w:rPr>
          <w:color w:val="00B0F0"/>
          <w:sz w:val="28"/>
          <w:szCs w:val="28"/>
        </w:rPr>
      </w:pPr>
    </w:p>
    <w:p w14:paraId="4C63DA67" w14:textId="77777777" w:rsidR="006A0A4C" w:rsidRPr="004F6C8C" w:rsidRDefault="006A0A4C" w:rsidP="006A0A4C">
      <w:pPr>
        <w:tabs>
          <w:tab w:val="left" w:pos="1134"/>
        </w:tabs>
        <w:ind w:left="284" w:firstLine="425"/>
        <w:jc w:val="center"/>
        <w:rPr>
          <w:b/>
          <w:sz w:val="28"/>
          <w:szCs w:val="28"/>
          <w:u w:val="single"/>
        </w:rPr>
      </w:pPr>
      <w:r w:rsidRPr="004F6C8C">
        <w:rPr>
          <w:b/>
          <w:sz w:val="28"/>
          <w:szCs w:val="28"/>
          <w:u w:val="single"/>
        </w:rPr>
        <w:t>«Административные расходы»</w:t>
      </w:r>
    </w:p>
    <w:p w14:paraId="2DBE73B1" w14:textId="77777777" w:rsidR="006A0A4C" w:rsidRPr="004F6C8C" w:rsidRDefault="006A0A4C" w:rsidP="006A0A4C">
      <w:pPr>
        <w:tabs>
          <w:tab w:val="left" w:pos="1134"/>
        </w:tabs>
        <w:ind w:left="284" w:firstLine="425"/>
        <w:jc w:val="both"/>
        <w:rPr>
          <w:sz w:val="28"/>
          <w:szCs w:val="28"/>
        </w:rPr>
      </w:pPr>
      <w:r w:rsidRPr="004F6C8C">
        <w:rPr>
          <w:sz w:val="28"/>
          <w:szCs w:val="28"/>
        </w:rPr>
        <w:t xml:space="preserve">Организацией заявлены для учета в необходимой валовой выручке расходы по данной статье на 2019 год в сумме </w:t>
      </w:r>
      <w:r w:rsidRPr="004F6C8C">
        <w:rPr>
          <w:b/>
          <w:i/>
          <w:sz w:val="28"/>
          <w:szCs w:val="28"/>
        </w:rPr>
        <w:t>205,14</w:t>
      </w:r>
      <w:r w:rsidRPr="004F6C8C">
        <w:rPr>
          <w:sz w:val="28"/>
          <w:szCs w:val="28"/>
        </w:rPr>
        <w:t xml:space="preserve"> тыс. руб. </w:t>
      </w:r>
    </w:p>
    <w:p w14:paraId="7E6911B5" w14:textId="77777777" w:rsidR="006A0A4C" w:rsidRPr="004F6C8C" w:rsidRDefault="006A0A4C" w:rsidP="006A0A4C">
      <w:pPr>
        <w:tabs>
          <w:tab w:val="left" w:pos="1134"/>
        </w:tabs>
        <w:ind w:left="284" w:firstLine="425"/>
        <w:jc w:val="both"/>
        <w:rPr>
          <w:sz w:val="28"/>
          <w:szCs w:val="28"/>
        </w:rPr>
      </w:pPr>
      <w:r w:rsidRPr="004F6C8C">
        <w:rPr>
          <w:sz w:val="28"/>
          <w:szCs w:val="28"/>
        </w:rPr>
        <w:t xml:space="preserve">Уровень ФОТ составляет </w:t>
      </w:r>
      <w:r w:rsidRPr="004F6C8C">
        <w:rPr>
          <w:b/>
          <w:i/>
          <w:sz w:val="28"/>
          <w:szCs w:val="28"/>
        </w:rPr>
        <w:t>78,52</w:t>
      </w:r>
      <w:r w:rsidRPr="004F6C8C">
        <w:rPr>
          <w:sz w:val="28"/>
          <w:szCs w:val="28"/>
        </w:rPr>
        <w:t xml:space="preserve"> тыс. руб., среднемесячная заработная платы АУП, заявленная организацией – </w:t>
      </w:r>
      <w:r w:rsidRPr="004F6C8C">
        <w:rPr>
          <w:b/>
          <w:i/>
          <w:sz w:val="28"/>
          <w:szCs w:val="28"/>
        </w:rPr>
        <w:t xml:space="preserve">55925,93 </w:t>
      </w:r>
      <w:r w:rsidRPr="004F6C8C">
        <w:rPr>
          <w:sz w:val="28"/>
          <w:szCs w:val="28"/>
        </w:rPr>
        <w:t xml:space="preserve">руб./чел./мес., численность персонала – </w:t>
      </w:r>
      <w:r w:rsidRPr="004F6C8C">
        <w:rPr>
          <w:b/>
          <w:i/>
          <w:sz w:val="28"/>
          <w:szCs w:val="28"/>
        </w:rPr>
        <w:t xml:space="preserve">0,117 </w:t>
      </w:r>
      <w:r w:rsidRPr="004F6C8C">
        <w:rPr>
          <w:sz w:val="28"/>
          <w:szCs w:val="28"/>
        </w:rPr>
        <w:t xml:space="preserve">человека. </w:t>
      </w:r>
    </w:p>
    <w:p w14:paraId="1FD946BD" w14:textId="77777777" w:rsidR="006A0A4C" w:rsidRPr="004F6C8C" w:rsidRDefault="006A0A4C" w:rsidP="006A0A4C">
      <w:pPr>
        <w:tabs>
          <w:tab w:val="left" w:pos="1134"/>
        </w:tabs>
        <w:ind w:left="284" w:firstLine="425"/>
        <w:jc w:val="both"/>
        <w:rPr>
          <w:sz w:val="28"/>
          <w:szCs w:val="28"/>
        </w:rPr>
      </w:pPr>
      <w:r w:rsidRPr="004F6C8C">
        <w:rPr>
          <w:sz w:val="28"/>
          <w:szCs w:val="28"/>
        </w:rPr>
        <w:t xml:space="preserve">Отчисления на социальные нужды от расходов на оплату труда административно-управленческого персонала предлагается принять в размере </w:t>
      </w:r>
      <w:r w:rsidRPr="004F6C8C">
        <w:rPr>
          <w:b/>
          <w:i/>
          <w:sz w:val="28"/>
          <w:szCs w:val="28"/>
        </w:rPr>
        <w:t>23,79</w:t>
      </w:r>
      <w:r w:rsidRPr="004F6C8C">
        <w:rPr>
          <w:b/>
          <w:sz w:val="28"/>
          <w:szCs w:val="28"/>
        </w:rPr>
        <w:t xml:space="preserve"> </w:t>
      </w:r>
      <w:r w:rsidRPr="004F6C8C">
        <w:rPr>
          <w:sz w:val="28"/>
          <w:szCs w:val="28"/>
        </w:rPr>
        <w:t>тыс. руб.</w:t>
      </w:r>
    </w:p>
    <w:p w14:paraId="6D7B8F68" w14:textId="77777777" w:rsidR="006A0A4C" w:rsidRDefault="006A0A4C" w:rsidP="006A0A4C">
      <w:pPr>
        <w:tabs>
          <w:tab w:val="left" w:pos="1134"/>
        </w:tabs>
        <w:ind w:left="284" w:firstLine="425"/>
        <w:jc w:val="both"/>
        <w:rPr>
          <w:sz w:val="28"/>
          <w:szCs w:val="28"/>
        </w:rPr>
      </w:pPr>
      <w:r w:rsidRPr="004F6C8C">
        <w:rPr>
          <w:sz w:val="28"/>
          <w:szCs w:val="28"/>
        </w:rPr>
        <w:t xml:space="preserve">Прочие расходы предлагается принять в размере </w:t>
      </w:r>
      <w:r w:rsidRPr="004F6C8C">
        <w:rPr>
          <w:b/>
          <w:i/>
          <w:sz w:val="28"/>
          <w:szCs w:val="28"/>
        </w:rPr>
        <w:t>102,83</w:t>
      </w:r>
      <w:r w:rsidRPr="004F6C8C">
        <w:rPr>
          <w:sz w:val="28"/>
          <w:szCs w:val="28"/>
        </w:rPr>
        <w:t xml:space="preserve"> тыс. руб.</w:t>
      </w:r>
    </w:p>
    <w:p w14:paraId="38398550" w14:textId="77777777" w:rsidR="006A0A4C" w:rsidRPr="00951625" w:rsidRDefault="006A0A4C" w:rsidP="006A0A4C">
      <w:pPr>
        <w:tabs>
          <w:tab w:val="left" w:pos="1134"/>
        </w:tabs>
        <w:ind w:left="284" w:firstLine="425"/>
        <w:jc w:val="both"/>
        <w:rPr>
          <w:sz w:val="16"/>
          <w:szCs w:val="28"/>
        </w:rPr>
      </w:pPr>
    </w:p>
    <w:p w14:paraId="11BC23B5" w14:textId="77777777" w:rsidR="006A0A4C" w:rsidRDefault="006A0A4C" w:rsidP="006A0A4C">
      <w:pPr>
        <w:tabs>
          <w:tab w:val="left" w:pos="1134"/>
        </w:tabs>
        <w:ind w:left="284" w:firstLine="425"/>
        <w:jc w:val="both"/>
        <w:rPr>
          <w:sz w:val="28"/>
          <w:szCs w:val="28"/>
        </w:rPr>
      </w:pPr>
      <w:r>
        <w:rPr>
          <w:sz w:val="28"/>
          <w:szCs w:val="28"/>
        </w:rPr>
        <w:t xml:space="preserve">Уточненная величина расходов по данной статье на 2019 год заявлена в сумме </w:t>
      </w:r>
      <w:r>
        <w:rPr>
          <w:b/>
          <w:i/>
          <w:sz w:val="28"/>
          <w:szCs w:val="28"/>
        </w:rPr>
        <w:t>200,91</w:t>
      </w:r>
      <w:r>
        <w:rPr>
          <w:sz w:val="28"/>
          <w:szCs w:val="28"/>
        </w:rPr>
        <w:t xml:space="preserve"> тыс. руб.</w:t>
      </w:r>
    </w:p>
    <w:p w14:paraId="79B2A1D4" w14:textId="77777777" w:rsidR="006A0A4C" w:rsidRPr="004F6C8C" w:rsidRDefault="006A0A4C" w:rsidP="006A0A4C">
      <w:pPr>
        <w:tabs>
          <w:tab w:val="left" w:pos="1134"/>
        </w:tabs>
        <w:ind w:left="284" w:firstLine="425"/>
        <w:jc w:val="both"/>
        <w:rPr>
          <w:sz w:val="28"/>
          <w:szCs w:val="28"/>
        </w:rPr>
      </w:pPr>
      <w:r w:rsidRPr="004F6C8C">
        <w:rPr>
          <w:sz w:val="28"/>
          <w:szCs w:val="28"/>
        </w:rPr>
        <w:t xml:space="preserve">Уровень ФОТ составляет </w:t>
      </w:r>
      <w:r w:rsidRPr="004F6C8C">
        <w:rPr>
          <w:b/>
          <w:i/>
          <w:sz w:val="28"/>
          <w:szCs w:val="28"/>
        </w:rPr>
        <w:t>7</w:t>
      </w:r>
      <w:r>
        <w:rPr>
          <w:b/>
          <w:i/>
          <w:sz w:val="28"/>
          <w:szCs w:val="28"/>
        </w:rPr>
        <w:t>7,98</w:t>
      </w:r>
      <w:r w:rsidRPr="004F6C8C">
        <w:rPr>
          <w:sz w:val="28"/>
          <w:szCs w:val="28"/>
        </w:rPr>
        <w:t xml:space="preserve"> тыс. руб., среднемесячная заработная платы АУП, заявленная организацией – </w:t>
      </w:r>
      <w:r w:rsidRPr="004F6C8C">
        <w:rPr>
          <w:b/>
          <w:i/>
          <w:sz w:val="28"/>
          <w:szCs w:val="28"/>
        </w:rPr>
        <w:t>5</w:t>
      </w:r>
      <w:r>
        <w:rPr>
          <w:b/>
          <w:i/>
          <w:sz w:val="28"/>
          <w:szCs w:val="28"/>
        </w:rPr>
        <w:t>5472,08</w:t>
      </w:r>
      <w:r w:rsidRPr="004F6C8C">
        <w:rPr>
          <w:b/>
          <w:i/>
          <w:sz w:val="28"/>
          <w:szCs w:val="28"/>
        </w:rPr>
        <w:t xml:space="preserve"> </w:t>
      </w:r>
      <w:r w:rsidRPr="004F6C8C">
        <w:rPr>
          <w:sz w:val="28"/>
          <w:szCs w:val="28"/>
        </w:rPr>
        <w:t xml:space="preserve">руб./чел./мес., численность персонала – </w:t>
      </w:r>
      <w:r w:rsidRPr="004F6C8C">
        <w:rPr>
          <w:b/>
          <w:i/>
          <w:sz w:val="28"/>
          <w:szCs w:val="28"/>
        </w:rPr>
        <w:t xml:space="preserve">0,117 </w:t>
      </w:r>
      <w:r w:rsidRPr="004F6C8C">
        <w:rPr>
          <w:sz w:val="28"/>
          <w:szCs w:val="28"/>
        </w:rPr>
        <w:t xml:space="preserve">человека. </w:t>
      </w:r>
    </w:p>
    <w:p w14:paraId="54F7425E" w14:textId="77777777" w:rsidR="006A0A4C" w:rsidRPr="004F6C8C" w:rsidRDefault="006A0A4C" w:rsidP="006A0A4C">
      <w:pPr>
        <w:tabs>
          <w:tab w:val="left" w:pos="1134"/>
        </w:tabs>
        <w:ind w:left="284" w:firstLine="425"/>
        <w:jc w:val="both"/>
        <w:rPr>
          <w:sz w:val="28"/>
          <w:szCs w:val="28"/>
        </w:rPr>
      </w:pPr>
      <w:r w:rsidRPr="004F6C8C">
        <w:rPr>
          <w:sz w:val="28"/>
          <w:szCs w:val="28"/>
        </w:rPr>
        <w:t xml:space="preserve">Отчисления на социальные нужды от расходов на оплату труда административно-управленческого персонала предлагается принять в размере </w:t>
      </w:r>
      <w:r w:rsidRPr="004F6C8C">
        <w:rPr>
          <w:b/>
          <w:i/>
          <w:sz w:val="28"/>
          <w:szCs w:val="28"/>
        </w:rPr>
        <w:t>23,</w:t>
      </w:r>
      <w:r>
        <w:rPr>
          <w:b/>
          <w:i/>
          <w:sz w:val="28"/>
          <w:szCs w:val="28"/>
        </w:rPr>
        <w:t>55</w:t>
      </w:r>
      <w:r w:rsidRPr="004F6C8C">
        <w:rPr>
          <w:b/>
          <w:sz w:val="28"/>
          <w:szCs w:val="28"/>
        </w:rPr>
        <w:t xml:space="preserve"> </w:t>
      </w:r>
      <w:r w:rsidRPr="004F6C8C">
        <w:rPr>
          <w:sz w:val="28"/>
          <w:szCs w:val="28"/>
        </w:rPr>
        <w:t>тыс. руб.</w:t>
      </w:r>
    </w:p>
    <w:p w14:paraId="2CB9EFD5" w14:textId="77777777" w:rsidR="006A0A4C" w:rsidRDefault="006A0A4C" w:rsidP="006A0A4C">
      <w:pPr>
        <w:tabs>
          <w:tab w:val="left" w:pos="1134"/>
        </w:tabs>
        <w:ind w:left="284" w:firstLine="425"/>
        <w:jc w:val="both"/>
        <w:rPr>
          <w:sz w:val="28"/>
          <w:szCs w:val="28"/>
        </w:rPr>
      </w:pPr>
      <w:r w:rsidRPr="004F6C8C">
        <w:rPr>
          <w:sz w:val="28"/>
          <w:szCs w:val="28"/>
        </w:rPr>
        <w:t xml:space="preserve">Прочие расходы предлагается принять в размере </w:t>
      </w:r>
      <w:r>
        <w:rPr>
          <w:b/>
          <w:i/>
          <w:sz w:val="28"/>
          <w:szCs w:val="28"/>
        </w:rPr>
        <w:t>99,37</w:t>
      </w:r>
      <w:r w:rsidRPr="004F6C8C">
        <w:rPr>
          <w:sz w:val="28"/>
          <w:szCs w:val="28"/>
        </w:rPr>
        <w:t xml:space="preserve"> тыс. руб.</w:t>
      </w:r>
    </w:p>
    <w:p w14:paraId="7432967E" w14:textId="77777777" w:rsidR="006A0A4C" w:rsidRPr="00951625" w:rsidRDefault="006A0A4C" w:rsidP="006A0A4C">
      <w:pPr>
        <w:tabs>
          <w:tab w:val="left" w:pos="1134"/>
        </w:tabs>
        <w:ind w:left="284" w:firstLine="425"/>
        <w:jc w:val="both"/>
        <w:rPr>
          <w:sz w:val="16"/>
          <w:szCs w:val="28"/>
        </w:rPr>
      </w:pPr>
    </w:p>
    <w:p w14:paraId="53C450FD" w14:textId="77777777" w:rsidR="006A0A4C" w:rsidRDefault="006A0A4C" w:rsidP="006A0A4C">
      <w:pPr>
        <w:tabs>
          <w:tab w:val="left" w:pos="1134"/>
        </w:tabs>
        <w:ind w:left="284" w:firstLine="425"/>
        <w:jc w:val="both"/>
        <w:rPr>
          <w:sz w:val="28"/>
          <w:szCs w:val="28"/>
        </w:rPr>
      </w:pPr>
      <w:r>
        <w:rPr>
          <w:sz w:val="28"/>
          <w:szCs w:val="28"/>
        </w:rPr>
        <w:lastRenderedPageBreak/>
        <w:t>В качестве обосновывающих документов в материалах тарифного дела организацией представлены:</w:t>
      </w:r>
    </w:p>
    <w:p w14:paraId="2D63E56F" w14:textId="77777777" w:rsidR="006A0A4C" w:rsidRDefault="006A0A4C" w:rsidP="006A0A4C">
      <w:pPr>
        <w:tabs>
          <w:tab w:val="left" w:pos="1134"/>
        </w:tabs>
        <w:ind w:left="284" w:firstLine="425"/>
        <w:jc w:val="both"/>
        <w:rPr>
          <w:sz w:val="28"/>
          <w:szCs w:val="28"/>
        </w:rPr>
      </w:pPr>
      <w:r>
        <w:rPr>
          <w:sz w:val="28"/>
          <w:szCs w:val="28"/>
        </w:rPr>
        <w:t>- аналитический отчет по счету 26 «Общехозяйственные расходы» за 2017 год (общий) с подробными обосновывающими материалами и распределением по видам деятельности в соответствии с учетной политикой;</w:t>
      </w:r>
    </w:p>
    <w:p w14:paraId="6C659FE6" w14:textId="77777777" w:rsidR="006A0A4C" w:rsidRPr="003D6E0C" w:rsidRDefault="006A0A4C" w:rsidP="006A0A4C">
      <w:pPr>
        <w:tabs>
          <w:tab w:val="left" w:pos="1134"/>
        </w:tabs>
        <w:ind w:left="284" w:firstLine="425"/>
        <w:jc w:val="both"/>
        <w:rPr>
          <w:sz w:val="28"/>
          <w:szCs w:val="28"/>
        </w:rPr>
      </w:pPr>
      <w:r w:rsidRPr="003D6E0C">
        <w:rPr>
          <w:sz w:val="28"/>
          <w:szCs w:val="28"/>
        </w:rPr>
        <w:t>- аналитический отчет по счету 20.24 «Услуги УКС и КР» (общий) с обосновывающими материалами и распределением по видам деятельности в соответствии с учетной политикой;</w:t>
      </w:r>
    </w:p>
    <w:p w14:paraId="11B42CD3" w14:textId="77777777" w:rsidR="006A0A4C" w:rsidRDefault="006A0A4C" w:rsidP="006A0A4C">
      <w:pPr>
        <w:tabs>
          <w:tab w:val="left" w:pos="1134"/>
        </w:tabs>
        <w:ind w:left="284" w:firstLine="425"/>
        <w:jc w:val="both"/>
        <w:rPr>
          <w:sz w:val="28"/>
          <w:szCs w:val="28"/>
        </w:rPr>
      </w:pPr>
      <w:r w:rsidRPr="003D6E0C">
        <w:rPr>
          <w:sz w:val="28"/>
          <w:szCs w:val="28"/>
        </w:rPr>
        <w:t>- аналитический отчет по счету 20 основное производство 19 водоснабжение питьевой водой за 2017 год с отнесением расходов счета 20.24 «Услуги УКС и КР»;</w:t>
      </w:r>
    </w:p>
    <w:p w14:paraId="48284E47" w14:textId="77777777" w:rsidR="006A0A4C" w:rsidRDefault="006A0A4C" w:rsidP="006A0A4C">
      <w:pPr>
        <w:tabs>
          <w:tab w:val="left" w:pos="1134"/>
        </w:tabs>
        <w:ind w:left="284" w:firstLine="425"/>
        <w:jc w:val="both"/>
        <w:rPr>
          <w:sz w:val="28"/>
          <w:szCs w:val="28"/>
        </w:rPr>
      </w:pPr>
      <w:r>
        <w:rPr>
          <w:sz w:val="28"/>
          <w:szCs w:val="28"/>
        </w:rPr>
        <w:t>- распределение затрат «услуги УКС и КР» по выполненным объемам работ за декабрь 2017 года;</w:t>
      </w:r>
    </w:p>
    <w:p w14:paraId="4D4FD967" w14:textId="77777777" w:rsidR="006A0A4C" w:rsidRPr="003D6E0C" w:rsidRDefault="006A0A4C" w:rsidP="006A0A4C">
      <w:pPr>
        <w:tabs>
          <w:tab w:val="left" w:pos="1134"/>
        </w:tabs>
        <w:ind w:left="284" w:firstLine="425"/>
        <w:jc w:val="both"/>
        <w:rPr>
          <w:sz w:val="28"/>
          <w:szCs w:val="28"/>
        </w:rPr>
      </w:pPr>
      <w:r>
        <w:rPr>
          <w:sz w:val="28"/>
          <w:szCs w:val="28"/>
        </w:rPr>
        <w:t>- расчет процентов для распределения затрат «Услуги УКС и КР» пропорционально объемам капитального ремонта на 2017 год;</w:t>
      </w:r>
    </w:p>
    <w:p w14:paraId="0B541592" w14:textId="77777777" w:rsidR="006A0A4C" w:rsidRDefault="006A0A4C" w:rsidP="006A0A4C">
      <w:pPr>
        <w:tabs>
          <w:tab w:val="left" w:pos="1134"/>
        </w:tabs>
        <w:ind w:left="284" w:firstLine="425"/>
        <w:jc w:val="both"/>
        <w:rPr>
          <w:sz w:val="28"/>
          <w:szCs w:val="28"/>
        </w:rPr>
      </w:pPr>
      <w:r>
        <w:rPr>
          <w:sz w:val="28"/>
          <w:szCs w:val="28"/>
        </w:rPr>
        <w:t>- штатное расписание ОАО «СКЭК» с указанием количества штатных единиц без должностных окладов, тарифных ставок, фонда оплаты труда;</w:t>
      </w:r>
    </w:p>
    <w:p w14:paraId="33CC2AA7" w14:textId="77777777" w:rsidR="006A0A4C" w:rsidRDefault="006A0A4C" w:rsidP="006A0A4C">
      <w:pPr>
        <w:tabs>
          <w:tab w:val="left" w:pos="1134"/>
        </w:tabs>
        <w:ind w:left="284" w:firstLine="425"/>
        <w:jc w:val="both"/>
        <w:rPr>
          <w:sz w:val="28"/>
          <w:szCs w:val="28"/>
        </w:rPr>
      </w:pPr>
      <w:r>
        <w:rPr>
          <w:sz w:val="28"/>
          <w:szCs w:val="28"/>
        </w:rPr>
        <w:t>- положение об оплате труда работников ОАО «СКЭК»;</w:t>
      </w:r>
    </w:p>
    <w:p w14:paraId="3A8D0D61" w14:textId="77777777" w:rsidR="006A0A4C" w:rsidRDefault="006A0A4C" w:rsidP="006A0A4C">
      <w:pPr>
        <w:tabs>
          <w:tab w:val="left" w:pos="1134"/>
        </w:tabs>
        <w:ind w:left="284" w:firstLine="425"/>
        <w:jc w:val="both"/>
        <w:rPr>
          <w:sz w:val="28"/>
          <w:szCs w:val="28"/>
        </w:rPr>
      </w:pPr>
      <w:r>
        <w:rPr>
          <w:sz w:val="28"/>
          <w:szCs w:val="28"/>
        </w:rPr>
        <w:t>- правила внутреннего распорядка ОАО «СКЭК»;</w:t>
      </w:r>
    </w:p>
    <w:p w14:paraId="50470B5E" w14:textId="77777777" w:rsidR="006A0A4C" w:rsidRDefault="006A0A4C" w:rsidP="006A0A4C">
      <w:pPr>
        <w:tabs>
          <w:tab w:val="left" w:pos="1134"/>
        </w:tabs>
        <w:ind w:left="284" w:firstLine="425"/>
        <w:jc w:val="both"/>
        <w:rPr>
          <w:sz w:val="28"/>
          <w:szCs w:val="28"/>
        </w:rPr>
      </w:pPr>
      <w:r>
        <w:rPr>
          <w:sz w:val="28"/>
          <w:szCs w:val="28"/>
        </w:rPr>
        <w:t>- справка об отсутствии по штатному расписанию ОАО «СКЭК» работников, получающих заработную плату ниже МРОТ;</w:t>
      </w:r>
    </w:p>
    <w:p w14:paraId="508BF9C7" w14:textId="77777777" w:rsidR="006A0A4C" w:rsidRDefault="006A0A4C" w:rsidP="006A0A4C">
      <w:pPr>
        <w:tabs>
          <w:tab w:val="left" w:pos="1134"/>
        </w:tabs>
        <w:ind w:left="284" w:firstLine="425"/>
        <w:jc w:val="both"/>
        <w:rPr>
          <w:sz w:val="28"/>
          <w:szCs w:val="28"/>
        </w:rPr>
      </w:pPr>
      <w:r>
        <w:rPr>
          <w:sz w:val="28"/>
          <w:szCs w:val="28"/>
        </w:rPr>
        <w:t>- сведения о численности и заработной плате работников (Форма № П-4);</w:t>
      </w:r>
    </w:p>
    <w:p w14:paraId="24FA1EF6" w14:textId="77777777" w:rsidR="006A0A4C" w:rsidRDefault="006A0A4C" w:rsidP="006A0A4C">
      <w:pPr>
        <w:tabs>
          <w:tab w:val="left" w:pos="1134"/>
        </w:tabs>
        <w:ind w:left="284" w:firstLine="425"/>
        <w:jc w:val="both"/>
        <w:rPr>
          <w:sz w:val="28"/>
          <w:szCs w:val="28"/>
        </w:rPr>
      </w:pPr>
      <w:r>
        <w:rPr>
          <w:sz w:val="28"/>
          <w:szCs w:val="28"/>
        </w:rPr>
        <w:t>- расчет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а также по расходам на выплату страхового обеспечения за 2017 год.</w:t>
      </w:r>
    </w:p>
    <w:p w14:paraId="2A828AC7" w14:textId="77777777" w:rsidR="006A0A4C" w:rsidRDefault="006A0A4C" w:rsidP="006A0A4C">
      <w:pPr>
        <w:tabs>
          <w:tab w:val="left" w:pos="1134"/>
        </w:tabs>
        <w:ind w:left="284" w:firstLine="425"/>
        <w:jc w:val="both"/>
        <w:rPr>
          <w:sz w:val="28"/>
          <w:szCs w:val="28"/>
        </w:rPr>
      </w:pPr>
      <w:r>
        <w:rPr>
          <w:sz w:val="28"/>
          <w:szCs w:val="28"/>
        </w:rPr>
        <w:t xml:space="preserve">Фактические расходы ОАО «СКЭК» за 2017 год подтверждены аналитическими отчетами в сфере водоснабжения, данными, представленными 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p>
    <w:p w14:paraId="6D12ABBD" w14:textId="77777777" w:rsidR="006A0A4C" w:rsidRPr="00951625" w:rsidRDefault="006A0A4C" w:rsidP="006A0A4C">
      <w:pPr>
        <w:tabs>
          <w:tab w:val="left" w:pos="1134"/>
        </w:tabs>
        <w:ind w:left="284" w:firstLine="425"/>
        <w:jc w:val="both"/>
        <w:rPr>
          <w:sz w:val="16"/>
          <w:szCs w:val="28"/>
        </w:rPr>
      </w:pPr>
    </w:p>
    <w:p w14:paraId="00535B63" w14:textId="77777777" w:rsidR="006A0A4C" w:rsidRPr="001D4DDA" w:rsidRDefault="006A0A4C" w:rsidP="006A0A4C">
      <w:pPr>
        <w:tabs>
          <w:tab w:val="left" w:pos="1134"/>
        </w:tabs>
        <w:ind w:left="284" w:firstLine="425"/>
        <w:jc w:val="both"/>
        <w:rPr>
          <w:sz w:val="28"/>
          <w:szCs w:val="28"/>
        </w:rPr>
      </w:pPr>
      <w:r w:rsidRPr="001D4DDA">
        <w:rPr>
          <w:sz w:val="28"/>
          <w:szCs w:val="28"/>
        </w:rPr>
        <w:t>Затраты по данной статье приняты регулятором на следующем уровне:</w:t>
      </w:r>
    </w:p>
    <w:p w14:paraId="18E5A3D5" w14:textId="77777777" w:rsidR="006A0A4C" w:rsidRPr="001D4DDA" w:rsidRDefault="006A0A4C" w:rsidP="006A0A4C">
      <w:pPr>
        <w:tabs>
          <w:tab w:val="left" w:pos="1134"/>
        </w:tabs>
        <w:ind w:left="284" w:firstLine="425"/>
        <w:jc w:val="both"/>
        <w:rPr>
          <w:sz w:val="28"/>
          <w:szCs w:val="28"/>
        </w:rPr>
      </w:pPr>
      <w:r w:rsidRPr="001D4DDA">
        <w:rPr>
          <w:sz w:val="28"/>
          <w:szCs w:val="28"/>
        </w:rPr>
        <w:t xml:space="preserve">- заработная плата административно-управленческого персонала </w:t>
      </w:r>
      <w:r w:rsidRPr="001D4DDA">
        <w:rPr>
          <w:b/>
          <w:i/>
          <w:sz w:val="28"/>
          <w:szCs w:val="28"/>
        </w:rPr>
        <w:t>77,98</w:t>
      </w:r>
      <w:r w:rsidRPr="001D4DDA">
        <w:rPr>
          <w:sz w:val="28"/>
          <w:szCs w:val="28"/>
        </w:rPr>
        <w:t xml:space="preserve"> тыс. руб., рассчитана исходя из фактических расходов 2017 года</w:t>
      </w:r>
      <w:r>
        <w:rPr>
          <w:sz w:val="28"/>
          <w:szCs w:val="28"/>
        </w:rPr>
        <w:t xml:space="preserve"> по 26 счету</w:t>
      </w:r>
      <w:r w:rsidRPr="001D4DDA">
        <w:rPr>
          <w:sz w:val="28"/>
          <w:szCs w:val="28"/>
        </w:rPr>
        <w:t xml:space="preserve"> 109989,67 тыс. руб. в доле отнесения в 2019 году 0,066% в соответствии с учетной политикой, с применением ИПЦ Минэкономразвития России 102,7% на 2018 год и 104,6% на 2019 год (109989,67 тыс. руб.*0,066%*102,7%</w:t>
      </w:r>
      <w:r>
        <w:rPr>
          <w:sz w:val="28"/>
          <w:szCs w:val="28"/>
        </w:rPr>
        <w:t xml:space="preserve"> </w:t>
      </w:r>
      <w:r w:rsidRPr="001D4DDA">
        <w:rPr>
          <w:sz w:val="28"/>
          <w:szCs w:val="28"/>
        </w:rPr>
        <w:t>*104,6%=77,98 тыс. руб.). Средняя заработная плата цехового персонала составила 55472,08 руб./чел./мес., численность принята на уровне фактической численности 2017 года с учетом изменения доли отнесения в 2019 году – 0,117 человек;</w:t>
      </w:r>
    </w:p>
    <w:p w14:paraId="3CCAE511" w14:textId="77777777" w:rsidR="006A0A4C" w:rsidRPr="001D4DDA" w:rsidRDefault="006A0A4C" w:rsidP="006A0A4C">
      <w:pPr>
        <w:tabs>
          <w:tab w:val="left" w:pos="1134"/>
        </w:tabs>
        <w:ind w:left="284" w:firstLine="425"/>
        <w:jc w:val="both"/>
        <w:rPr>
          <w:sz w:val="28"/>
          <w:szCs w:val="28"/>
        </w:rPr>
      </w:pPr>
      <w:r w:rsidRPr="001D4DDA">
        <w:rPr>
          <w:sz w:val="28"/>
          <w:szCs w:val="28"/>
        </w:rPr>
        <w:lastRenderedPageBreak/>
        <w:t xml:space="preserve"> - отчисления на социальные нужды от заработной платы административно-управленческого персонала приняты в размере </w:t>
      </w:r>
      <w:r w:rsidRPr="002E0ECA">
        <w:rPr>
          <w:b/>
          <w:i/>
          <w:sz w:val="28"/>
          <w:szCs w:val="28"/>
        </w:rPr>
        <w:t>23,55</w:t>
      </w:r>
      <w:r w:rsidRPr="001D4DDA">
        <w:rPr>
          <w:sz w:val="28"/>
          <w:szCs w:val="28"/>
        </w:rPr>
        <w:t xml:space="preserve"> тыс. руб. были рассчитаны на основании ст. 425 Налогового кодекса РФ (часть вторая) от 05.08.2000 № 117 – ФЗ (30%) с учетом изменений, вступающих в силу с 01.01.2019, в том числе: на обязательное пенсионное страхование </w:t>
      </w:r>
      <w:r>
        <w:rPr>
          <w:sz w:val="28"/>
          <w:szCs w:val="28"/>
        </w:rPr>
        <w:t xml:space="preserve">         </w:t>
      </w:r>
      <w:r w:rsidRPr="001D4DDA">
        <w:rPr>
          <w:sz w:val="28"/>
          <w:szCs w:val="28"/>
        </w:rPr>
        <w:t>22 %, на обязательное социальное страхование на случай временной нетрудоспособности 2,9 %, на обязательное медицинское страхование 5,1 %.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(0,20 %);</w:t>
      </w:r>
    </w:p>
    <w:p w14:paraId="4EC29858" w14:textId="77777777" w:rsidR="006A0A4C" w:rsidRDefault="006A0A4C" w:rsidP="006A0A4C">
      <w:pPr>
        <w:tabs>
          <w:tab w:val="left" w:pos="1134"/>
        </w:tabs>
        <w:ind w:left="284" w:firstLine="425"/>
        <w:jc w:val="both"/>
        <w:rPr>
          <w:sz w:val="28"/>
          <w:szCs w:val="28"/>
        </w:rPr>
      </w:pPr>
      <w:r w:rsidRPr="001D4DDA">
        <w:rPr>
          <w:sz w:val="28"/>
          <w:szCs w:val="28"/>
        </w:rPr>
        <w:t xml:space="preserve">- прочие расходы приняты в размере </w:t>
      </w:r>
      <w:r w:rsidRPr="002E0ECA">
        <w:rPr>
          <w:b/>
          <w:i/>
          <w:sz w:val="28"/>
          <w:szCs w:val="28"/>
        </w:rPr>
        <w:t>101</w:t>
      </w:r>
      <w:r w:rsidRPr="001D4DDA">
        <w:rPr>
          <w:sz w:val="28"/>
          <w:szCs w:val="28"/>
        </w:rPr>
        <w:t xml:space="preserve"> тыс. руб</w:t>
      </w:r>
      <w:r w:rsidRPr="00EB5257">
        <w:rPr>
          <w:sz w:val="28"/>
          <w:szCs w:val="28"/>
        </w:rPr>
        <w:t>., рассчитаны исходя из</w:t>
      </w:r>
      <w:r>
        <w:rPr>
          <w:sz w:val="28"/>
          <w:szCs w:val="28"/>
        </w:rPr>
        <w:t>:</w:t>
      </w:r>
    </w:p>
    <w:p w14:paraId="1A5B4BDA" w14:textId="77777777" w:rsidR="006A0A4C" w:rsidRDefault="006A0A4C" w:rsidP="006A0A4C">
      <w:pPr>
        <w:tabs>
          <w:tab w:val="left" w:pos="1134"/>
        </w:tabs>
        <w:ind w:left="284" w:firstLine="425"/>
        <w:jc w:val="both"/>
        <w:rPr>
          <w:sz w:val="28"/>
          <w:szCs w:val="28"/>
        </w:rPr>
      </w:pPr>
      <w:r w:rsidRPr="003D6E0C">
        <w:rPr>
          <w:sz w:val="28"/>
          <w:szCs w:val="28"/>
          <w:u w:val="single"/>
        </w:rPr>
        <w:t xml:space="preserve"> </w:t>
      </w:r>
      <w:r>
        <w:rPr>
          <w:sz w:val="28"/>
          <w:szCs w:val="28"/>
          <w:u w:val="single"/>
        </w:rPr>
        <w:t>ф</w:t>
      </w:r>
      <w:r w:rsidRPr="003D6E0C">
        <w:rPr>
          <w:sz w:val="28"/>
          <w:szCs w:val="28"/>
          <w:u w:val="single"/>
        </w:rPr>
        <w:t>актических</w:t>
      </w:r>
      <w:r>
        <w:rPr>
          <w:sz w:val="28"/>
          <w:szCs w:val="28"/>
          <w:u w:val="single"/>
        </w:rPr>
        <w:t xml:space="preserve"> «прочих</w:t>
      </w:r>
      <w:r w:rsidRPr="003D6E0C">
        <w:rPr>
          <w:sz w:val="28"/>
          <w:szCs w:val="28"/>
          <w:u w:val="single"/>
        </w:rPr>
        <w:t xml:space="preserve"> расходов</w:t>
      </w:r>
      <w:r>
        <w:rPr>
          <w:sz w:val="28"/>
          <w:szCs w:val="28"/>
          <w:u w:val="single"/>
        </w:rPr>
        <w:t>»</w:t>
      </w:r>
      <w:r w:rsidRPr="003D6E0C">
        <w:rPr>
          <w:sz w:val="28"/>
          <w:szCs w:val="28"/>
          <w:u w:val="single"/>
        </w:rPr>
        <w:t xml:space="preserve"> 2017 года по 26 счету</w:t>
      </w:r>
      <w:r w:rsidRPr="00EB5257">
        <w:rPr>
          <w:sz w:val="28"/>
          <w:szCs w:val="28"/>
        </w:rPr>
        <w:t xml:space="preserve"> </w:t>
      </w:r>
      <w:r>
        <w:rPr>
          <w:sz w:val="28"/>
          <w:szCs w:val="28"/>
        </w:rPr>
        <w:t>48402,34</w:t>
      </w:r>
      <w:r w:rsidRPr="00EB5257">
        <w:rPr>
          <w:sz w:val="28"/>
          <w:szCs w:val="28"/>
        </w:rPr>
        <w:t xml:space="preserve"> тыс. руб.</w:t>
      </w:r>
      <w:r>
        <w:rPr>
          <w:sz w:val="28"/>
          <w:szCs w:val="28"/>
        </w:rPr>
        <w:t xml:space="preserve"> в доле отнесения на вид деятельности</w:t>
      </w:r>
      <w:r w:rsidRPr="009B4E5C">
        <w:rPr>
          <w:sz w:val="28"/>
          <w:szCs w:val="28"/>
        </w:rPr>
        <w:t xml:space="preserve"> </w:t>
      </w:r>
      <w:r w:rsidRPr="001D4DDA">
        <w:rPr>
          <w:sz w:val="28"/>
          <w:szCs w:val="28"/>
        </w:rPr>
        <w:t>в 2019 году 0,066% в соответствии с учетной политикой</w:t>
      </w:r>
      <w:r>
        <w:rPr>
          <w:sz w:val="28"/>
          <w:szCs w:val="28"/>
        </w:rPr>
        <w:t>,</w:t>
      </w:r>
      <w:r w:rsidRPr="00342BDE">
        <w:rPr>
          <w:color w:val="7030A0"/>
          <w:sz w:val="28"/>
          <w:szCs w:val="28"/>
        </w:rPr>
        <w:t xml:space="preserve"> </w:t>
      </w:r>
      <w:r w:rsidRPr="0080150D">
        <w:rPr>
          <w:sz w:val="28"/>
          <w:szCs w:val="28"/>
        </w:rPr>
        <w:t>за исключением расходов на ДМС (добровольное медицинское страхование) в размере 3356,71 тыс. руб., корректировкой аренды прочего имущества в сторону уменьшения из-за некорректного отнесения в бухгалтерских проводках в сумме 4,68 тыс. руб., исключением представительских расходов в полном объеме в размере 46,56 тыс. руб., исключением расходов УСК «Лазурный» в размере 932,4 тыс. руб., исключением расходов триколор ТВ в размере 1,7 тыс. руб., корректировкой информационно-консультационных услуг в сторону уменьшения из-за некорректного отнесения в бухгалтерских проводках 1,85 тыс. руб.</w:t>
      </w:r>
      <w:r>
        <w:rPr>
          <w:sz w:val="28"/>
          <w:szCs w:val="28"/>
        </w:rPr>
        <w:t>, учитывая указанные исключения</w:t>
      </w:r>
      <w:r w:rsidRPr="0080150D">
        <w:rPr>
          <w:sz w:val="28"/>
          <w:szCs w:val="28"/>
        </w:rPr>
        <w:t xml:space="preserve"> сумма прочих расходов к распределению определена регулятором в размере 44058,44 тыс. руб. в доле отнесения 0,066% с применением ИПЦ Минэкономразвития России 102,7% на 2018 год и 104,6% на 2019 год соответствует значению </w:t>
      </w:r>
      <w:r w:rsidRPr="00D821DE">
        <w:rPr>
          <w:b/>
          <w:i/>
          <w:sz w:val="28"/>
          <w:szCs w:val="28"/>
        </w:rPr>
        <w:t>31,24</w:t>
      </w:r>
      <w:r w:rsidRPr="0080150D">
        <w:rPr>
          <w:sz w:val="28"/>
          <w:szCs w:val="28"/>
        </w:rPr>
        <w:t xml:space="preserve"> тыс. руб. (44058,44 тыс. руб.* 0,066%*102,7%*104,6%=31,24 тыс. руб.)</w:t>
      </w:r>
      <w:r>
        <w:rPr>
          <w:sz w:val="28"/>
          <w:szCs w:val="28"/>
        </w:rPr>
        <w:t xml:space="preserve">. </w:t>
      </w:r>
      <w:r w:rsidRPr="002D69AB">
        <w:rPr>
          <w:sz w:val="28"/>
          <w:szCs w:val="28"/>
        </w:rPr>
        <w:t>К прочим расходам</w:t>
      </w:r>
      <w:r>
        <w:rPr>
          <w:sz w:val="28"/>
          <w:szCs w:val="28"/>
        </w:rPr>
        <w:t xml:space="preserve"> в доле отнесения 0,066%</w:t>
      </w:r>
      <w:r w:rsidRPr="002D69AB">
        <w:rPr>
          <w:sz w:val="28"/>
          <w:szCs w:val="28"/>
        </w:rPr>
        <w:t xml:space="preserve"> отнесено: амортизация основных средств </w:t>
      </w:r>
      <w:r>
        <w:rPr>
          <w:sz w:val="28"/>
          <w:szCs w:val="28"/>
        </w:rPr>
        <w:t>7,96</w:t>
      </w:r>
      <w:r w:rsidRPr="002D69AB">
        <w:rPr>
          <w:sz w:val="28"/>
          <w:szCs w:val="28"/>
        </w:rPr>
        <w:t xml:space="preserve"> тыс. руб.,</w:t>
      </w:r>
      <w:r>
        <w:rPr>
          <w:sz w:val="28"/>
          <w:szCs w:val="28"/>
        </w:rPr>
        <w:t xml:space="preserve"> ГСМ и масла 1,39 тыс. руб., запасные части 0,08 тыс. руб., прочие материалы 1,57 тыс. руб., специнвентарь 0,015 тыс. руб., спецодежда 0,026 тыс. руб., услуги производственного характера 0,14 тыс. руб., поверка оборудования 0,04 тыс. руб., техническое обслуживание 0,11 тыс. руб., аренда 1,08 тыс. руб., вывоз мусора 0,04 тыс. руб., плата за НВОС 0,006 тыс. руб., прочие расходы 0,004 тыс. руб., </w:t>
      </w:r>
      <w:r>
        <w:rPr>
          <w:sz w:val="28"/>
          <w:szCs w:val="28"/>
        </w:rPr>
        <w:lastRenderedPageBreak/>
        <w:t>командировочные расходы 0,23 тыс. руб., подготовка и переподготовка кадров 0,61 тыс. руб., размещение информации в СМИ 0,17 тыс. руб., расходы на канцелярские товары 0,58 тыс. руб., расходы на лицензирование 0,002 тыс. руб., расходы на обеспечение нормальных условий труда и техники безопасности 0,59 тыс. руб., расходы на литературу, подписку 0,1 тыс. руб., расходы по охране имущества 1,53 тыс. руб., списание программного обеспечения 0,59 тыс. руб., аудиторские услуги 0,38 тыс. руб., информационно-консультационные услуги 2,84 тыс. руб., обслуживание автотранспорта, 0,62 тыс. руб., обслуживание вычислительной техники 1,37 тыс. руб., обслуживание кассовых аппаратов 0,015 тыс. руб., транспортные услуги 0,006 тыс. руб., юридические услуги 6,0 тыс. руб., расходы по страхованию 0,54 тыс. руб., услуги связи 0,59 тыс. руб.;</w:t>
      </w:r>
    </w:p>
    <w:p w14:paraId="3B79A28B" w14:textId="77777777" w:rsidR="006A0A4C" w:rsidRPr="00D821DE" w:rsidRDefault="006A0A4C" w:rsidP="006A0A4C">
      <w:pPr>
        <w:tabs>
          <w:tab w:val="left" w:pos="1134"/>
        </w:tabs>
        <w:ind w:left="284" w:firstLine="425"/>
        <w:jc w:val="both"/>
        <w:rPr>
          <w:sz w:val="28"/>
          <w:szCs w:val="28"/>
        </w:rPr>
      </w:pPr>
      <w:r>
        <w:rPr>
          <w:sz w:val="28"/>
          <w:szCs w:val="28"/>
          <w:u w:val="single"/>
        </w:rPr>
        <w:t xml:space="preserve">фактических расходов </w:t>
      </w:r>
      <w:r w:rsidRPr="00273357">
        <w:rPr>
          <w:sz w:val="28"/>
          <w:szCs w:val="28"/>
          <w:u w:val="single"/>
        </w:rPr>
        <w:t xml:space="preserve">«услуги УКС и КР» </w:t>
      </w:r>
      <w:r>
        <w:rPr>
          <w:sz w:val="28"/>
          <w:szCs w:val="28"/>
          <w:u w:val="single"/>
        </w:rPr>
        <w:t xml:space="preserve">2017 </w:t>
      </w:r>
      <w:r w:rsidRPr="002E2894">
        <w:rPr>
          <w:sz w:val="28"/>
          <w:szCs w:val="28"/>
          <w:u w:val="single"/>
        </w:rPr>
        <w:t>года по счету 20.24</w:t>
      </w:r>
      <w:r>
        <w:rPr>
          <w:sz w:val="28"/>
          <w:szCs w:val="28"/>
          <w:u w:val="single"/>
        </w:rPr>
        <w:t xml:space="preserve"> </w:t>
      </w:r>
      <w:r w:rsidRPr="002E2894">
        <w:rPr>
          <w:sz w:val="28"/>
          <w:szCs w:val="28"/>
        </w:rPr>
        <w:t xml:space="preserve">49176,57 тыс. </w:t>
      </w:r>
      <w:r>
        <w:rPr>
          <w:sz w:val="28"/>
          <w:szCs w:val="28"/>
        </w:rPr>
        <w:t xml:space="preserve">руб. в доле отнесения на вид деятельности ежемесячно пропорционально объемам выполненных работ или проконтролированных работ в соответствии с учетной политикой и представленных расчетно-обосновывающих материалов в размере 62,85 тыс. руб. </w:t>
      </w:r>
      <w:r w:rsidRPr="00D821DE">
        <w:rPr>
          <w:sz w:val="28"/>
          <w:szCs w:val="28"/>
        </w:rPr>
        <w:t>с применением ИПЦ Минэкономразвития России 102,7% на 2018 год и 104,6% на 2019 год</w:t>
      </w:r>
      <w:r>
        <w:rPr>
          <w:sz w:val="28"/>
          <w:szCs w:val="28"/>
        </w:rPr>
        <w:t xml:space="preserve"> в размере </w:t>
      </w:r>
      <w:r>
        <w:rPr>
          <w:b/>
          <w:i/>
          <w:sz w:val="28"/>
          <w:szCs w:val="28"/>
        </w:rPr>
        <w:t>6</w:t>
      </w:r>
      <w:r w:rsidRPr="00D821DE">
        <w:rPr>
          <w:b/>
          <w:i/>
          <w:sz w:val="28"/>
          <w:szCs w:val="28"/>
        </w:rPr>
        <w:t>7,51</w:t>
      </w:r>
      <w:r>
        <w:rPr>
          <w:sz w:val="28"/>
          <w:szCs w:val="28"/>
        </w:rPr>
        <w:t xml:space="preserve"> тыс. руб. (62,85 тыс. руб.*102,7%*104,6%=67,51 тыс. руб.); </w:t>
      </w:r>
    </w:p>
    <w:p w14:paraId="445D78C0" w14:textId="77777777" w:rsidR="006A0A4C" w:rsidRPr="002F734E" w:rsidRDefault="006A0A4C" w:rsidP="006A0A4C">
      <w:pPr>
        <w:tabs>
          <w:tab w:val="left" w:pos="1134"/>
        </w:tabs>
        <w:ind w:left="284" w:firstLine="425"/>
        <w:jc w:val="both"/>
        <w:rPr>
          <w:sz w:val="28"/>
          <w:szCs w:val="28"/>
        </w:rPr>
      </w:pPr>
      <w:r w:rsidRPr="00D821DE">
        <w:rPr>
          <w:sz w:val="28"/>
          <w:szCs w:val="28"/>
          <w:u w:val="single"/>
        </w:rPr>
        <w:t>фактических расходов на электроэнергию 2017 года</w:t>
      </w:r>
      <w:r>
        <w:rPr>
          <w:sz w:val="28"/>
          <w:szCs w:val="28"/>
        </w:rPr>
        <w:t>,</w:t>
      </w:r>
      <w:r w:rsidRPr="00D821DE">
        <w:rPr>
          <w:color w:val="7030A0"/>
          <w:sz w:val="28"/>
          <w:szCs w:val="28"/>
        </w:rPr>
        <w:t xml:space="preserve"> </w:t>
      </w:r>
      <w:r w:rsidRPr="002F734E">
        <w:rPr>
          <w:sz w:val="28"/>
          <w:szCs w:val="28"/>
        </w:rPr>
        <w:t xml:space="preserve">учтенную организацией в расходах на электроэнергию, используемую на технологический процесс подъема, водоподготовки, транспортирования воды 854,61 тыс. руб. в доле отнесения на вид деятельности в 2019 году 0,066% в соответствии с учетной политикой с применением ИЦП Минэкономразвития России 103,9% на 2018 год и 105,9% на 2019 год в размере </w:t>
      </w:r>
      <w:r w:rsidRPr="002F734E">
        <w:rPr>
          <w:b/>
          <w:i/>
          <w:sz w:val="28"/>
          <w:szCs w:val="28"/>
        </w:rPr>
        <w:t>0,62</w:t>
      </w:r>
      <w:r w:rsidRPr="002F734E">
        <w:rPr>
          <w:sz w:val="28"/>
          <w:szCs w:val="28"/>
        </w:rPr>
        <w:t xml:space="preserve"> тыс. руб. (</w:t>
      </w:r>
      <w:r>
        <w:rPr>
          <w:sz w:val="28"/>
          <w:szCs w:val="28"/>
        </w:rPr>
        <w:t xml:space="preserve">854,61 </w:t>
      </w:r>
      <w:r w:rsidRPr="002F734E">
        <w:rPr>
          <w:sz w:val="28"/>
          <w:szCs w:val="28"/>
        </w:rPr>
        <w:t>тыс. руб.</w:t>
      </w:r>
      <w:r>
        <w:rPr>
          <w:sz w:val="28"/>
          <w:szCs w:val="28"/>
        </w:rPr>
        <w:t>*0,066%</w:t>
      </w:r>
      <w:r w:rsidRPr="002F734E">
        <w:rPr>
          <w:sz w:val="28"/>
          <w:szCs w:val="28"/>
        </w:rPr>
        <w:t>*103,9%*105,9%=0,62 тыс. руб.);</w:t>
      </w:r>
    </w:p>
    <w:p w14:paraId="50EE37D0" w14:textId="77777777" w:rsidR="006A0A4C" w:rsidRDefault="006A0A4C" w:rsidP="006A0A4C">
      <w:pPr>
        <w:tabs>
          <w:tab w:val="left" w:pos="1134"/>
        </w:tabs>
        <w:ind w:left="284" w:firstLine="425"/>
        <w:jc w:val="both"/>
        <w:rPr>
          <w:sz w:val="28"/>
          <w:szCs w:val="28"/>
        </w:rPr>
      </w:pPr>
      <w:r>
        <w:rPr>
          <w:sz w:val="28"/>
          <w:szCs w:val="28"/>
          <w:u w:val="single"/>
        </w:rPr>
        <w:t>фактических расходов на услуги банка 2017 года,</w:t>
      </w:r>
      <w:r>
        <w:rPr>
          <w:sz w:val="28"/>
          <w:szCs w:val="28"/>
        </w:rPr>
        <w:t xml:space="preserve"> предложенные организацией в расходах на прибыль</w:t>
      </w:r>
      <w:r w:rsidRPr="007B0698">
        <w:rPr>
          <w:sz w:val="28"/>
          <w:szCs w:val="28"/>
        </w:rPr>
        <w:t xml:space="preserve"> </w:t>
      </w:r>
      <w:r>
        <w:rPr>
          <w:sz w:val="28"/>
          <w:szCs w:val="28"/>
        </w:rPr>
        <w:t>в доле отнесения на вид деятельности</w:t>
      </w:r>
      <w:r w:rsidRPr="009B4E5C">
        <w:rPr>
          <w:sz w:val="28"/>
          <w:szCs w:val="28"/>
        </w:rPr>
        <w:t xml:space="preserve"> </w:t>
      </w:r>
      <w:r w:rsidRPr="001D4DDA">
        <w:rPr>
          <w:sz w:val="28"/>
          <w:szCs w:val="28"/>
        </w:rPr>
        <w:t>в 2019 году 0,066% в соответствии с учетной политикой</w:t>
      </w:r>
      <w:r>
        <w:rPr>
          <w:sz w:val="28"/>
          <w:szCs w:val="28"/>
        </w:rPr>
        <w:t xml:space="preserve"> в размере 1,62 тыс. руб., рассчитанные от общей суммы расходов на услуги банка по счету 91.02 «Прочие расходы» 2290,84 тыс. руб.</w:t>
      </w:r>
      <w:r w:rsidRPr="002F734E">
        <w:rPr>
          <w:sz w:val="28"/>
          <w:szCs w:val="28"/>
        </w:rPr>
        <w:t xml:space="preserve"> </w:t>
      </w:r>
      <w:r>
        <w:rPr>
          <w:sz w:val="28"/>
          <w:szCs w:val="28"/>
        </w:rPr>
        <w:t>в доле отнесения на вид деятельности</w:t>
      </w:r>
      <w:r w:rsidRPr="009B4E5C">
        <w:rPr>
          <w:sz w:val="28"/>
          <w:szCs w:val="28"/>
        </w:rPr>
        <w:t xml:space="preserve"> </w:t>
      </w:r>
      <w:r w:rsidRPr="001D4DDA">
        <w:rPr>
          <w:sz w:val="28"/>
          <w:szCs w:val="28"/>
        </w:rPr>
        <w:t xml:space="preserve">в 2019 году 0,066% в соответствии с учетной </w:t>
      </w:r>
      <w:r w:rsidRPr="00D821DE">
        <w:rPr>
          <w:sz w:val="28"/>
          <w:szCs w:val="28"/>
        </w:rPr>
        <w:t>с применением ИПЦ Минэкономразвития России 102,7% на 2018 год и 104,6% на 2019 год</w:t>
      </w:r>
      <w:r>
        <w:rPr>
          <w:sz w:val="28"/>
          <w:szCs w:val="28"/>
        </w:rPr>
        <w:t xml:space="preserve"> в размере </w:t>
      </w:r>
      <w:r w:rsidRPr="00D821DE">
        <w:rPr>
          <w:b/>
          <w:i/>
          <w:sz w:val="28"/>
          <w:szCs w:val="28"/>
        </w:rPr>
        <w:t>1</w:t>
      </w:r>
      <w:r>
        <w:rPr>
          <w:b/>
          <w:i/>
          <w:sz w:val="28"/>
          <w:szCs w:val="28"/>
        </w:rPr>
        <w:t>,62</w:t>
      </w:r>
      <w:r>
        <w:rPr>
          <w:sz w:val="28"/>
          <w:szCs w:val="28"/>
        </w:rPr>
        <w:t xml:space="preserve"> тыс. руб. (2290,84 тыс. руб.*0,066%*102,7%*104,6%=1,62 тыс. руб.).</w:t>
      </w:r>
    </w:p>
    <w:p w14:paraId="5DE00D23" w14:textId="77777777" w:rsidR="006A0A4C" w:rsidRPr="00A82D1A" w:rsidRDefault="006A0A4C" w:rsidP="006A0A4C">
      <w:pPr>
        <w:tabs>
          <w:tab w:val="left" w:pos="1134"/>
        </w:tabs>
        <w:ind w:left="284" w:firstLine="425"/>
        <w:jc w:val="both"/>
        <w:rPr>
          <w:sz w:val="16"/>
          <w:szCs w:val="28"/>
        </w:rPr>
      </w:pPr>
    </w:p>
    <w:p w14:paraId="7764EB1A" w14:textId="77777777" w:rsidR="006A0A4C" w:rsidRDefault="006A0A4C" w:rsidP="006A0A4C">
      <w:pPr>
        <w:tabs>
          <w:tab w:val="left" w:pos="1134"/>
        </w:tabs>
        <w:ind w:left="284" w:firstLine="425"/>
        <w:jc w:val="both"/>
        <w:rPr>
          <w:sz w:val="28"/>
          <w:szCs w:val="28"/>
        </w:rPr>
      </w:pPr>
      <w:r>
        <w:rPr>
          <w:sz w:val="28"/>
          <w:szCs w:val="28"/>
        </w:rPr>
        <w:t xml:space="preserve">Фактические расходы за 2017 год подтверждены сметами затрат в сфере водоснабжения по г. Березовский, данными, представленными 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обосновывающими материалами.</w:t>
      </w:r>
    </w:p>
    <w:p w14:paraId="759C3A28" w14:textId="77777777" w:rsidR="006A0A4C" w:rsidRPr="00A82D1A" w:rsidRDefault="006A0A4C" w:rsidP="006A0A4C">
      <w:pPr>
        <w:tabs>
          <w:tab w:val="left" w:pos="1134"/>
        </w:tabs>
        <w:ind w:left="284" w:firstLine="425"/>
        <w:jc w:val="both"/>
        <w:rPr>
          <w:sz w:val="16"/>
          <w:szCs w:val="28"/>
        </w:rPr>
      </w:pPr>
    </w:p>
    <w:p w14:paraId="056FF829" w14:textId="77777777" w:rsidR="006A0A4C" w:rsidRPr="00A3374A" w:rsidRDefault="006A0A4C" w:rsidP="006A0A4C">
      <w:pPr>
        <w:tabs>
          <w:tab w:val="left" w:pos="1134"/>
        </w:tabs>
        <w:ind w:left="284" w:firstLine="425"/>
        <w:jc w:val="both"/>
        <w:rPr>
          <w:sz w:val="28"/>
          <w:szCs w:val="28"/>
        </w:rPr>
      </w:pPr>
      <w:r w:rsidRPr="00A3374A">
        <w:rPr>
          <w:sz w:val="28"/>
          <w:szCs w:val="28"/>
        </w:rPr>
        <w:lastRenderedPageBreak/>
        <w:t>Доля отнесения 26 счета определена на 2017 год пунктом 3.5.3 учетной политики ОАО «СКЭК» согласно которому «Общехозяйственные расходы» в качестве условно-постоянных ежемесячно распределяются между видами деятельности по установленному фиксированному проценту в следующем процентном соотношении: реализация услуг водоснабжения питьевой водой г. Березовский 0,8%, реализация услуг водоотведения г. Березовский 0,87%. Приказом от 29.12.2017 № 322 «О внесении изменений в учетную политику» изменен фиксированный процент распределения между видами деятельности, с учетом изменений «Общехозяйственные расходы» в качестве условно-постоянных ежемесячно распределяются между видами деятельности по установленному фиксированному проценту в следующем процентном соотношении: реализация услуг водоснабжения питьевой водой г. Березовский 0,066%, реализация услуг водоотведения г. Березовский 0,034%.</w:t>
      </w:r>
    </w:p>
    <w:p w14:paraId="338FF877" w14:textId="77777777" w:rsidR="006A0A4C" w:rsidRPr="00A3374A" w:rsidRDefault="006A0A4C" w:rsidP="006A0A4C">
      <w:pPr>
        <w:tabs>
          <w:tab w:val="left" w:pos="1134"/>
        </w:tabs>
        <w:ind w:left="284" w:firstLine="425"/>
        <w:jc w:val="both"/>
        <w:rPr>
          <w:sz w:val="28"/>
          <w:szCs w:val="28"/>
        </w:rPr>
      </w:pPr>
      <w:r w:rsidRPr="00A3374A">
        <w:rPr>
          <w:sz w:val="28"/>
          <w:szCs w:val="28"/>
        </w:rPr>
        <w:t xml:space="preserve">Доля отнесения счета 20.24 определена пунктом 3.5.17 учетной политики ОАО «СКЭК» согласно которому расходы «Услуг УКС и КР» распределяются в конце месяца пропорционально объемам выполненных или проконтролированных работ. </w:t>
      </w:r>
    </w:p>
    <w:p w14:paraId="353BB038" w14:textId="77777777" w:rsidR="006A0A4C" w:rsidRPr="00A3374A" w:rsidRDefault="006A0A4C" w:rsidP="006A0A4C">
      <w:pPr>
        <w:tabs>
          <w:tab w:val="left" w:pos="1134"/>
        </w:tabs>
        <w:ind w:left="284" w:firstLine="425"/>
        <w:jc w:val="both"/>
        <w:rPr>
          <w:sz w:val="28"/>
          <w:szCs w:val="28"/>
        </w:rPr>
      </w:pPr>
      <w:r w:rsidRPr="00A3374A">
        <w:rPr>
          <w:sz w:val="28"/>
          <w:szCs w:val="28"/>
        </w:rPr>
        <w:t>Доля отнесения счета 91.02 определена пунктом 3.9.9 учетной политики ОАО «СКЭК» согласно которому «Прочие расходы» ежемесячно распределяются между видами деятельности по установленному фиксированному проценту в следующем процентном соотношении: реализация услуг водоснабжения питьевой водой г. Березовский 0,8%, реализация услуг водоотведения г. Березовский 0,87%. Приказом от 29.12.2017 № 322 «О внесении изменений в учетную политику» изменен фиксированный процент распределения между видами деятельности, с учетом изменений «Прочие расходы» ежемесячно распределяются между видами деятельности по установленному фиксированному проценту в следующем процентном соотношении: реализация услуг водоснабжения питьевой водой г. Березовский 0,066%, реализация услуг водоотведения г. Березовский 0,034%.</w:t>
      </w:r>
    </w:p>
    <w:p w14:paraId="4DE416A8" w14:textId="77777777" w:rsidR="006A0A4C" w:rsidRPr="00A3374A" w:rsidRDefault="006A0A4C" w:rsidP="006A0A4C">
      <w:pPr>
        <w:tabs>
          <w:tab w:val="left" w:pos="1134"/>
        </w:tabs>
        <w:ind w:left="284" w:firstLine="425"/>
        <w:jc w:val="both"/>
        <w:rPr>
          <w:color w:val="002060"/>
          <w:sz w:val="16"/>
          <w:szCs w:val="28"/>
        </w:rPr>
      </w:pPr>
    </w:p>
    <w:p w14:paraId="4245FB5B" w14:textId="77777777" w:rsidR="006A0A4C" w:rsidRPr="005B4231" w:rsidRDefault="006A0A4C" w:rsidP="006A0A4C">
      <w:pPr>
        <w:tabs>
          <w:tab w:val="left" w:pos="1134"/>
        </w:tabs>
        <w:ind w:left="284" w:firstLine="425"/>
        <w:jc w:val="both"/>
        <w:rPr>
          <w:sz w:val="28"/>
          <w:szCs w:val="28"/>
        </w:rPr>
      </w:pPr>
      <w:r w:rsidRPr="005B4231">
        <w:rPr>
          <w:sz w:val="28"/>
          <w:szCs w:val="28"/>
        </w:rPr>
        <w:t xml:space="preserve">Расходы по статье приняты в сумме </w:t>
      </w:r>
      <w:r>
        <w:rPr>
          <w:b/>
          <w:i/>
          <w:sz w:val="28"/>
          <w:szCs w:val="28"/>
        </w:rPr>
        <w:t>202,53</w:t>
      </w:r>
      <w:r w:rsidRPr="005B4231">
        <w:rPr>
          <w:sz w:val="28"/>
          <w:szCs w:val="28"/>
        </w:rPr>
        <w:t xml:space="preserve"> тыс.</w:t>
      </w:r>
      <w:r>
        <w:rPr>
          <w:sz w:val="28"/>
          <w:szCs w:val="28"/>
        </w:rPr>
        <w:t xml:space="preserve"> </w:t>
      </w:r>
      <w:r w:rsidRPr="005B4231">
        <w:rPr>
          <w:sz w:val="28"/>
          <w:szCs w:val="28"/>
        </w:rPr>
        <w:t>руб. по периодам календарной разбивки:</w:t>
      </w:r>
    </w:p>
    <w:p w14:paraId="11C8A11C" w14:textId="77777777" w:rsidR="006A0A4C" w:rsidRPr="005B4231" w:rsidRDefault="006A0A4C" w:rsidP="006A0A4C">
      <w:pPr>
        <w:tabs>
          <w:tab w:val="left" w:pos="1134"/>
        </w:tabs>
        <w:ind w:left="284" w:firstLine="425"/>
        <w:jc w:val="both"/>
        <w:rPr>
          <w:sz w:val="28"/>
          <w:szCs w:val="28"/>
        </w:rPr>
      </w:pPr>
      <w:r w:rsidRPr="005B4231">
        <w:rPr>
          <w:sz w:val="28"/>
          <w:szCs w:val="28"/>
        </w:rPr>
        <w:t xml:space="preserve">с 01.01.2019 по 30.06.2019 – </w:t>
      </w:r>
      <w:r>
        <w:rPr>
          <w:b/>
          <w:i/>
          <w:sz w:val="28"/>
          <w:szCs w:val="28"/>
        </w:rPr>
        <w:t>101,27</w:t>
      </w:r>
      <w:r w:rsidRPr="005B4231">
        <w:rPr>
          <w:sz w:val="28"/>
          <w:szCs w:val="28"/>
        </w:rPr>
        <w:t xml:space="preserve"> тыс. руб.;</w:t>
      </w:r>
    </w:p>
    <w:p w14:paraId="58D97AD9" w14:textId="77777777" w:rsidR="006A0A4C" w:rsidRPr="0054221C" w:rsidRDefault="006A0A4C" w:rsidP="006A0A4C">
      <w:pPr>
        <w:tabs>
          <w:tab w:val="left" w:pos="1134"/>
        </w:tabs>
        <w:ind w:left="284" w:firstLine="425"/>
        <w:jc w:val="both"/>
        <w:rPr>
          <w:sz w:val="28"/>
          <w:szCs w:val="28"/>
        </w:rPr>
      </w:pPr>
      <w:r>
        <w:rPr>
          <w:sz w:val="28"/>
          <w:szCs w:val="28"/>
        </w:rPr>
        <w:t xml:space="preserve">с 01.07.2019 по 31.12.2019 – </w:t>
      </w:r>
      <w:r w:rsidRPr="004F6C8C">
        <w:rPr>
          <w:b/>
          <w:i/>
          <w:sz w:val="28"/>
          <w:szCs w:val="28"/>
        </w:rPr>
        <w:t>1</w:t>
      </w:r>
      <w:r>
        <w:rPr>
          <w:b/>
          <w:i/>
          <w:sz w:val="28"/>
          <w:szCs w:val="28"/>
        </w:rPr>
        <w:t>01,27</w:t>
      </w:r>
      <w:r w:rsidRPr="005B4231">
        <w:rPr>
          <w:sz w:val="28"/>
          <w:szCs w:val="28"/>
        </w:rPr>
        <w:t xml:space="preserve"> тыс. руб.</w:t>
      </w:r>
    </w:p>
    <w:p w14:paraId="2A4AC235" w14:textId="77777777" w:rsidR="006A0A4C" w:rsidRDefault="006A0A4C" w:rsidP="006A0A4C">
      <w:pPr>
        <w:tabs>
          <w:tab w:val="left" w:pos="1134"/>
        </w:tabs>
        <w:ind w:left="284" w:firstLine="425"/>
        <w:jc w:val="both"/>
        <w:rPr>
          <w:sz w:val="28"/>
          <w:szCs w:val="28"/>
        </w:rPr>
      </w:pPr>
      <w:r w:rsidRPr="0054221C">
        <w:rPr>
          <w:sz w:val="28"/>
          <w:szCs w:val="28"/>
        </w:rPr>
        <w:t>Принятые расходы</w:t>
      </w:r>
      <w:r>
        <w:rPr>
          <w:sz w:val="28"/>
          <w:szCs w:val="28"/>
        </w:rPr>
        <w:t xml:space="preserve"> соответствуют уточненной величине расходов, заявленной организацией по данной статье с учетом переноса услуг банка.</w:t>
      </w:r>
    </w:p>
    <w:p w14:paraId="110929E6" w14:textId="77777777" w:rsidR="006A0A4C" w:rsidRDefault="006A0A4C" w:rsidP="006A0A4C">
      <w:pPr>
        <w:tabs>
          <w:tab w:val="left" w:pos="1134"/>
        </w:tabs>
        <w:ind w:left="284" w:firstLine="425"/>
        <w:jc w:val="both"/>
        <w:rPr>
          <w:sz w:val="28"/>
          <w:szCs w:val="28"/>
        </w:rPr>
      </w:pPr>
    </w:p>
    <w:p w14:paraId="27990A56" w14:textId="77777777" w:rsidR="006A0A4C" w:rsidRPr="00C312EF" w:rsidRDefault="006A0A4C" w:rsidP="006A0A4C">
      <w:pPr>
        <w:tabs>
          <w:tab w:val="left" w:pos="1134"/>
        </w:tabs>
        <w:ind w:left="284" w:firstLine="425"/>
        <w:jc w:val="both"/>
        <w:rPr>
          <w:sz w:val="28"/>
          <w:szCs w:val="28"/>
        </w:rPr>
      </w:pPr>
      <w:r w:rsidRPr="00C312EF">
        <w:rPr>
          <w:sz w:val="28"/>
          <w:szCs w:val="28"/>
        </w:rPr>
        <w:t xml:space="preserve">Базовый уровень операционных расходов на 2019 год составил                </w:t>
      </w:r>
      <w:r w:rsidRPr="00C312EF">
        <w:rPr>
          <w:b/>
          <w:i/>
          <w:sz w:val="28"/>
          <w:szCs w:val="28"/>
        </w:rPr>
        <w:t>83790,17</w:t>
      </w:r>
      <w:r w:rsidRPr="00C312EF">
        <w:rPr>
          <w:sz w:val="28"/>
          <w:szCs w:val="28"/>
        </w:rPr>
        <w:t xml:space="preserve"> тыс. руб. </w:t>
      </w:r>
    </w:p>
    <w:p w14:paraId="352E5E68" w14:textId="77777777" w:rsidR="006A0A4C" w:rsidRPr="00C312EF" w:rsidRDefault="006A0A4C" w:rsidP="006A0A4C">
      <w:pPr>
        <w:ind w:left="284" w:firstLine="425"/>
        <w:jc w:val="both"/>
        <w:rPr>
          <w:sz w:val="28"/>
          <w:szCs w:val="28"/>
        </w:rPr>
      </w:pPr>
      <w:r w:rsidRPr="00C312EF">
        <w:rPr>
          <w:sz w:val="28"/>
          <w:szCs w:val="28"/>
        </w:rPr>
        <w:lastRenderedPageBreak/>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14:paraId="4EE89B77" w14:textId="77777777" w:rsidR="006A0A4C" w:rsidRPr="00C312EF" w:rsidRDefault="006A0A4C" w:rsidP="006A0A4C">
      <w:pPr>
        <w:ind w:left="284" w:firstLine="425"/>
        <w:rPr>
          <w:sz w:val="28"/>
          <w:szCs w:val="28"/>
        </w:rPr>
      </w:pPr>
    </w:p>
    <w:p w14:paraId="4CA0FC58" w14:textId="0FBE3DBC" w:rsidR="006A0A4C" w:rsidRPr="00C312EF" w:rsidRDefault="006A0A4C" w:rsidP="006A0A4C">
      <w:pPr>
        <w:ind w:left="284" w:firstLine="425"/>
        <w:rPr>
          <w:sz w:val="28"/>
          <w:szCs w:val="28"/>
        </w:rPr>
      </w:pPr>
      <w:r w:rsidRPr="00C312EF">
        <w:rPr>
          <w:noProof/>
          <w:sz w:val="28"/>
          <w:szCs w:val="28"/>
        </w:rPr>
        <w:drawing>
          <wp:inline distT="0" distB="0" distL="0" distR="0" wp14:anchorId="729C10A9" wp14:editId="63C8219C">
            <wp:extent cx="4752975" cy="32385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2975" cy="323850"/>
                    </a:xfrm>
                    <a:prstGeom prst="rect">
                      <a:avLst/>
                    </a:prstGeom>
                    <a:noFill/>
                    <a:ln>
                      <a:noFill/>
                    </a:ln>
                  </pic:spPr>
                </pic:pic>
              </a:graphicData>
            </a:graphic>
          </wp:inline>
        </w:drawing>
      </w:r>
      <w:r w:rsidRPr="00C312EF">
        <w:rPr>
          <w:sz w:val="28"/>
          <w:szCs w:val="28"/>
        </w:rPr>
        <w:t>,</w:t>
      </w:r>
    </w:p>
    <w:p w14:paraId="56FDAD2F" w14:textId="77777777" w:rsidR="006A0A4C" w:rsidRPr="00C312EF" w:rsidRDefault="006A0A4C" w:rsidP="006A0A4C">
      <w:pPr>
        <w:ind w:left="284" w:firstLine="425"/>
        <w:jc w:val="both"/>
        <w:rPr>
          <w:sz w:val="28"/>
          <w:szCs w:val="28"/>
        </w:rPr>
      </w:pPr>
      <w:r w:rsidRPr="00C312EF">
        <w:rPr>
          <w:sz w:val="28"/>
          <w:szCs w:val="28"/>
        </w:rPr>
        <w:t>где:</w:t>
      </w:r>
    </w:p>
    <w:p w14:paraId="5CE9CF85" w14:textId="77777777" w:rsidR="006A0A4C" w:rsidRPr="00C312EF" w:rsidRDefault="006A0A4C" w:rsidP="006A0A4C">
      <w:pPr>
        <w:ind w:left="284" w:firstLine="425"/>
        <w:jc w:val="both"/>
        <w:rPr>
          <w:sz w:val="8"/>
          <w:szCs w:val="28"/>
        </w:rPr>
      </w:pPr>
    </w:p>
    <w:p w14:paraId="10CB0D4B" w14:textId="77777777" w:rsidR="006A0A4C" w:rsidRPr="00C312EF" w:rsidRDefault="006A0A4C" w:rsidP="006A0A4C">
      <w:pPr>
        <w:ind w:left="284" w:firstLine="425"/>
        <w:jc w:val="both"/>
        <w:rPr>
          <w:sz w:val="28"/>
          <w:szCs w:val="28"/>
        </w:rPr>
      </w:pPr>
      <w:r w:rsidRPr="00C312EF">
        <w:rPr>
          <w:sz w:val="32"/>
          <w:szCs w:val="28"/>
        </w:rPr>
        <w:t>ОР</w:t>
      </w:r>
      <w:r w:rsidRPr="00C312EF">
        <w:rPr>
          <w:sz w:val="32"/>
          <w:szCs w:val="28"/>
          <w:vertAlign w:val="subscript"/>
        </w:rPr>
        <w:t>i</w:t>
      </w:r>
      <w:r w:rsidRPr="00C312EF">
        <w:rPr>
          <w:sz w:val="32"/>
          <w:szCs w:val="28"/>
        </w:rPr>
        <w:t xml:space="preserve"> </w:t>
      </w:r>
      <w:r w:rsidRPr="00C312EF">
        <w:rPr>
          <w:sz w:val="28"/>
          <w:szCs w:val="28"/>
        </w:rPr>
        <w:t>- операционные расходы в году i (базовый уровень), тыс. руб.;</w:t>
      </w:r>
    </w:p>
    <w:p w14:paraId="58C99FE8" w14:textId="77777777" w:rsidR="006A0A4C" w:rsidRPr="00C312EF" w:rsidRDefault="006A0A4C" w:rsidP="006A0A4C">
      <w:pPr>
        <w:ind w:left="284" w:firstLine="425"/>
        <w:jc w:val="both"/>
        <w:rPr>
          <w:sz w:val="8"/>
          <w:szCs w:val="28"/>
        </w:rPr>
      </w:pPr>
    </w:p>
    <w:p w14:paraId="4A0860D2" w14:textId="77777777" w:rsidR="006A0A4C" w:rsidRPr="00C312EF" w:rsidRDefault="006A0A4C" w:rsidP="006A0A4C">
      <w:pPr>
        <w:ind w:left="284" w:firstLine="425"/>
        <w:jc w:val="both"/>
        <w:rPr>
          <w:sz w:val="28"/>
          <w:szCs w:val="28"/>
        </w:rPr>
      </w:pPr>
      <w:r w:rsidRPr="00C312EF">
        <w:rPr>
          <w:sz w:val="32"/>
          <w:szCs w:val="28"/>
        </w:rPr>
        <w:t>ИЭР</w:t>
      </w:r>
      <w:r w:rsidRPr="00C312EF">
        <w:rPr>
          <w:sz w:val="28"/>
          <w:szCs w:val="28"/>
        </w:rPr>
        <w:t xml:space="preserve"> - индекс эффективности операционных расходов, процентов;</w:t>
      </w:r>
    </w:p>
    <w:p w14:paraId="3E773474" w14:textId="77777777" w:rsidR="006A0A4C" w:rsidRPr="00C312EF" w:rsidRDefault="006A0A4C" w:rsidP="006A0A4C">
      <w:pPr>
        <w:ind w:left="284" w:firstLine="425"/>
        <w:jc w:val="both"/>
        <w:rPr>
          <w:sz w:val="8"/>
          <w:szCs w:val="28"/>
        </w:rPr>
      </w:pPr>
    </w:p>
    <w:p w14:paraId="7E2409A6" w14:textId="77777777" w:rsidR="006A0A4C" w:rsidRPr="00C312EF" w:rsidRDefault="006A0A4C" w:rsidP="006A0A4C">
      <w:pPr>
        <w:ind w:left="284" w:firstLine="425"/>
        <w:jc w:val="both"/>
        <w:rPr>
          <w:sz w:val="28"/>
          <w:szCs w:val="28"/>
        </w:rPr>
      </w:pPr>
      <w:r w:rsidRPr="00C312EF">
        <w:rPr>
          <w:sz w:val="32"/>
          <w:szCs w:val="28"/>
        </w:rPr>
        <w:t xml:space="preserve">ИПЦ </w:t>
      </w:r>
      <w:r w:rsidRPr="00C312EF">
        <w:rPr>
          <w:sz w:val="32"/>
          <w:szCs w:val="28"/>
          <w:vertAlign w:val="subscript"/>
        </w:rPr>
        <w:t>i-1</w:t>
      </w:r>
      <w:r w:rsidRPr="00C312EF">
        <w:rPr>
          <w:sz w:val="32"/>
          <w:szCs w:val="28"/>
        </w:rPr>
        <w:t xml:space="preserve"> </w:t>
      </w:r>
      <w:r w:rsidRPr="00C312EF">
        <w:rPr>
          <w:sz w:val="28"/>
          <w:szCs w:val="28"/>
        </w:rPr>
        <w:t>- индекс потребительских цен, определенный в базовом варианте прогноза социально-экономического развития Российской Федерации на год i-1;</w:t>
      </w:r>
    </w:p>
    <w:p w14:paraId="47931865" w14:textId="77777777" w:rsidR="006A0A4C" w:rsidRPr="00C312EF" w:rsidRDefault="006A0A4C" w:rsidP="006A0A4C">
      <w:pPr>
        <w:ind w:left="284" w:firstLine="425"/>
        <w:jc w:val="both"/>
        <w:rPr>
          <w:sz w:val="8"/>
          <w:szCs w:val="28"/>
        </w:rPr>
      </w:pPr>
    </w:p>
    <w:p w14:paraId="711BB487" w14:textId="77777777" w:rsidR="006A0A4C" w:rsidRPr="00C312EF" w:rsidRDefault="006A0A4C" w:rsidP="006A0A4C">
      <w:pPr>
        <w:ind w:left="284" w:firstLine="425"/>
        <w:jc w:val="both"/>
        <w:rPr>
          <w:sz w:val="28"/>
          <w:szCs w:val="28"/>
        </w:rPr>
      </w:pPr>
      <w:r w:rsidRPr="00C312EF">
        <w:rPr>
          <w:sz w:val="32"/>
          <w:szCs w:val="28"/>
        </w:rPr>
        <w:t xml:space="preserve">ИКА </w:t>
      </w:r>
      <w:r w:rsidRPr="00C312EF">
        <w:rPr>
          <w:sz w:val="32"/>
          <w:szCs w:val="28"/>
          <w:vertAlign w:val="subscript"/>
        </w:rPr>
        <w:t>i-</w:t>
      </w:r>
      <w:proofErr w:type="gramStart"/>
      <w:r w:rsidRPr="00C312EF">
        <w:rPr>
          <w:sz w:val="32"/>
          <w:szCs w:val="28"/>
          <w:vertAlign w:val="subscript"/>
        </w:rPr>
        <w:t>1</w:t>
      </w:r>
      <w:r w:rsidRPr="00C312EF">
        <w:rPr>
          <w:sz w:val="28"/>
          <w:szCs w:val="28"/>
        </w:rPr>
        <w:t xml:space="preserve">  -</w:t>
      </w:r>
      <w:proofErr w:type="gramEnd"/>
      <w:r w:rsidRPr="00C312EF">
        <w:rPr>
          <w:sz w:val="28"/>
          <w:szCs w:val="28"/>
        </w:rPr>
        <w:t xml:space="preserve"> индекс изменения количества активов в году i-1.</w:t>
      </w:r>
    </w:p>
    <w:p w14:paraId="4EE99714" w14:textId="77777777" w:rsidR="006A0A4C" w:rsidRPr="00C312EF" w:rsidRDefault="006A0A4C" w:rsidP="006A0A4C">
      <w:pPr>
        <w:ind w:left="284" w:firstLine="425"/>
        <w:jc w:val="both"/>
        <w:rPr>
          <w:sz w:val="28"/>
          <w:szCs w:val="28"/>
        </w:rPr>
      </w:pPr>
    </w:p>
    <w:p w14:paraId="7255B3CD" w14:textId="77777777" w:rsidR="006A0A4C" w:rsidRPr="00C312EF" w:rsidRDefault="006A0A4C" w:rsidP="006A0A4C">
      <w:pPr>
        <w:ind w:left="284" w:firstLine="425"/>
        <w:jc w:val="both"/>
        <w:rPr>
          <w:sz w:val="28"/>
          <w:szCs w:val="28"/>
        </w:rPr>
      </w:pPr>
      <w:r w:rsidRPr="00C312EF">
        <w:rPr>
          <w:sz w:val="28"/>
          <w:szCs w:val="28"/>
        </w:rPr>
        <w:t>Индекс изменения количества активов рассчитывается по формуле:</w:t>
      </w:r>
    </w:p>
    <w:p w14:paraId="5CDFC1FF" w14:textId="77777777" w:rsidR="006A0A4C" w:rsidRPr="00C312EF" w:rsidRDefault="006A0A4C" w:rsidP="006A0A4C">
      <w:pPr>
        <w:ind w:left="284" w:firstLine="425"/>
        <w:jc w:val="both"/>
        <w:rPr>
          <w:sz w:val="14"/>
          <w:szCs w:val="28"/>
        </w:rPr>
      </w:pPr>
    </w:p>
    <w:p w14:paraId="0F223DAA" w14:textId="093BB337" w:rsidR="006A0A4C" w:rsidRPr="00C312EF" w:rsidRDefault="006A0A4C" w:rsidP="006A0A4C">
      <w:pPr>
        <w:ind w:left="284" w:firstLine="425"/>
        <w:jc w:val="center"/>
        <w:rPr>
          <w:sz w:val="28"/>
          <w:szCs w:val="28"/>
        </w:rPr>
      </w:pPr>
      <w:r w:rsidRPr="00C312EF">
        <w:rPr>
          <w:noProof/>
          <w:sz w:val="28"/>
          <w:szCs w:val="28"/>
        </w:rPr>
        <w:drawing>
          <wp:inline distT="0" distB="0" distL="0" distR="0" wp14:anchorId="68380B51" wp14:editId="2FCA917A">
            <wp:extent cx="4752975" cy="619125"/>
            <wp:effectExtent l="0" t="0" r="9525" b="9525"/>
            <wp:docPr id="317" name="Рисунок 317"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975" cy="619125"/>
                    </a:xfrm>
                    <a:prstGeom prst="rect">
                      <a:avLst/>
                    </a:prstGeom>
                    <a:noFill/>
                    <a:ln>
                      <a:noFill/>
                    </a:ln>
                  </pic:spPr>
                </pic:pic>
              </a:graphicData>
            </a:graphic>
          </wp:inline>
        </w:drawing>
      </w:r>
      <w:r w:rsidRPr="00C312EF">
        <w:rPr>
          <w:sz w:val="28"/>
          <w:szCs w:val="28"/>
        </w:rPr>
        <w:t>,</w:t>
      </w:r>
    </w:p>
    <w:p w14:paraId="2FA4570F" w14:textId="77777777" w:rsidR="006A0A4C" w:rsidRPr="00C312EF" w:rsidRDefault="006A0A4C" w:rsidP="006A0A4C">
      <w:pPr>
        <w:ind w:left="284" w:firstLine="425"/>
        <w:jc w:val="both"/>
        <w:rPr>
          <w:sz w:val="28"/>
          <w:szCs w:val="28"/>
        </w:rPr>
      </w:pPr>
      <w:r w:rsidRPr="00C312EF">
        <w:rPr>
          <w:sz w:val="28"/>
          <w:szCs w:val="28"/>
        </w:rPr>
        <w:t>где:</w:t>
      </w:r>
    </w:p>
    <w:p w14:paraId="4EACAC0C" w14:textId="77777777" w:rsidR="006A0A4C" w:rsidRPr="00C312EF" w:rsidRDefault="006A0A4C" w:rsidP="006A0A4C">
      <w:pPr>
        <w:ind w:left="284" w:firstLine="425"/>
        <w:jc w:val="both"/>
        <w:rPr>
          <w:sz w:val="28"/>
          <w:szCs w:val="28"/>
        </w:rPr>
      </w:pPr>
      <w:r w:rsidRPr="00C312EF">
        <w:rPr>
          <w:noProof/>
          <w:sz w:val="32"/>
          <w:szCs w:val="28"/>
        </w:rPr>
        <w:t>ИКА</w:t>
      </w:r>
      <w:proofErr w:type="gramStart"/>
      <w:r w:rsidRPr="00C312EF">
        <w:rPr>
          <w:noProof/>
          <w:sz w:val="32"/>
          <w:szCs w:val="28"/>
          <w:vertAlign w:val="subscript"/>
          <w:lang w:val="en-US"/>
        </w:rPr>
        <w:t>i</w:t>
      </w:r>
      <w:r w:rsidRPr="00C312EF">
        <w:rPr>
          <w:noProof/>
          <w:sz w:val="28"/>
          <w:szCs w:val="28"/>
          <w:vertAlign w:val="subscript"/>
        </w:rPr>
        <w:t xml:space="preserve">  </w:t>
      </w:r>
      <w:r w:rsidRPr="00C312EF">
        <w:rPr>
          <w:sz w:val="28"/>
          <w:szCs w:val="28"/>
        </w:rPr>
        <w:t>-</w:t>
      </w:r>
      <w:proofErr w:type="gramEnd"/>
      <w:r w:rsidRPr="00C312EF">
        <w:rPr>
          <w:sz w:val="28"/>
          <w:szCs w:val="28"/>
        </w:rPr>
        <w:t xml:space="preserve"> индекс изменения количества активов в году i;</w:t>
      </w:r>
    </w:p>
    <w:p w14:paraId="51511AC8" w14:textId="77777777" w:rsidR="006A0A4C" w:rsidRPr="00C312EF" w:rsidRDefault="006A0A4C" w:rsidP="006A0A4C">
      <w:pPr>
        <w:ind w:left="284" w:firstLine="425"/>
        <w:jc w:val="both"/>
        <w:rPr>
          <w:sz w:val="8"/>
          <w:szCs w:val="28"/>
        </w:rPr>
      </w:pPr>
    </w:p>
    <w:p w14:paraId="2F7D3D01" w14:textId="77777777" w:rsidR="006A0A4C" w:rsidRPr="00C312EF" w:rsidRDefault="006A0A4C" w:rsidP="006A0A4C">
      <w:pPr>
        <w:ind w:left="284" w:firstLine="425"/>
        <w:jc w:val="both"/>
        <w:rPr>
          <w:sz w:val="28"/>
          <w:szCs w:val="28"/>
        </w:rPr>
      </w:pPr>
      <w:r w:rsidRPr="00C312EF">
        <w:rPr>
          <w:noProof/>
          <w:sz w:val="32"/>
          <w:szCs w:val="28"/>
          <w:lang w:val="en-US"/>
        </w:rPr>
        <w:t>d</w:t>
      </w:r>
      <w:r w:rsidRPr="00C312EF">
        <w:rPr>
          <w:noProof/>
          <w:sz w:val="32"/>
          <w:szCs w:val="28"/>
          <w:vertAlign w:val="subscript"/>
        </w:rPr>
        <w:t>сеть</w:t>
      </w:r>
      <w:r w:rsidRPr="00C312EF">
        <w:rPr>
          <w:noProof/>
          <w:sz w:val="28"/>
          <w:szCs w:val="28"/>
          <w:vertAlign w:val="subscript"/>
        </w:rPr>
        <w:t xml:space="preserve"> </w:t>
      </w:r>
      <w:r w:rsidRPr="00C312EF">
        <w:rPr>
          <w:sz w:val="28"/>
          <w:szCs w:val="28"/>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29A1ABD" w14:textId="77777777" w:rsidR="006A0A4C" w:rsidRPr="00C312EF" w:rsidRDefault="006A0A4C" w:rsidP="006A0A4C">
      <w:pPr>
        <w:ind w:left="284" w:firstLine="425"/>
        <w:jc w:val="both"/>
        <w:rPr>
          <w:sz w:val="8"/>
          <w:szCs w:val="28"/>
        </w:rPr>
      </w:pPr>
    </w:p>
    <w:p w14:paraId="1D00BA86" w14:textId="77777777" w:rsidR="006A0A4C" w:rsidRPr="00C312EF" w:rsidRDefault="006A0A4C" w:rsidP="006A0A4C">
      <w:pPr>
        <w:ind w:left="284" w:firstLine="425"/>
        <w:jc w:val="both"/>
        <w:rPr>
          <w:sz w:val="28"/>
          <w:szCs w:val="28"/>
        </w:rPr>
      </w:pPr>
      <w:r w:rsidRPr="00C312EF">
        <w:rPr>
          <w:noProof/>
          <w:sz w:val="32"/>
          <w:szCs w:val="28"/>
        </w:rPr>
        <w:t>ΔУМС</w:t>
      </w:r>
      <w:r w:rsidRPr="00C312EF">
        <w:rPr>
          <w:noProof/>
          <w:sz w:val="32"/>
          <w:szCs w:val="28"/>
          <w:vertAlign w:val="subscript"/>
          <w:lang w:val="en-US"/>
        </w:rPr>
        <w:t>i</w:t>
      </w:r>
      <w:r w:rsidRPr="00C312EF">
        <w:rPr>
          <w:noProof/>
          <w:sz w:val="28"/>
          <w:szCs w:val="28"/>
          <w:vertAlign w:val="subscript"/>
        </w:rPr>
        <w:t xml:space="preserve"> </w:t>
      </w:r>
      <w:r w:rsidRPr="00C312EF">
        <w:rPr>
          <w:sz w:val="28"/>
          <w:szCs w:val="28"/>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400075E1" w14:textId="77777777" w:rsidR="006A0A4C" w:rsidRPr="00C312EF" w:rsidRDefault="006A0A4C" w:rsidP="006A0A4C">
      <w:pPr>
        <w:ind w:left="284" w:firstLine="425"/>
        <w:jc w:val="both"/>
        <w:rPr>
          <w:sz w:val="8"/>
          <w:szCs w:val="28"/>
        </w:rPr>
      </w:pPr>
    </w:p>
    <w:p w14:paraId="6CB7125A" w14:textId="77777777" w:rsidR="006A0A4C" w:rsidRPr="00C312EF" w:rsidRDefault="006A0A4C" w:rsidP="006A0A4C">
      <w:pPr>
        <w:ind w:left="284" w:firstLine="425"/>
        <w:jc w:val="both"/>
        <w:rPr>
          <w:sz w:val="28"/>
          <w:szCs w:val="28"/>
        </w:rPr>
      </w:pPr>
      <w:r w:rsidRPr="00C312EF">
        <w:rPr>
          <w:noProof/>
          <w:sz w:val="32"/>
          <w:szCs w:val="28"/>
        </w:rPr>
        <w:t>Δ</w:t>
      </w:r>
      <w:r w:rsidRPr="00C312EF">
        <w:rPr>
          <w:noProof/>
          <w:sz w:val="32"/>
          <w:szCs w:val="28"/>
          <w:lang w:val="en-US"/>
        </w:rPr>
        <w:t>OP</w:t>
      </w:r>
      <w:r w:rsidRPr="00C312EF">
        <w:rPr>
          <w:noProof/>
          <w:sz w:val="32"/>
          <w:szCs w:val="28"/>
          <w:vertAlign w:val="subscript"/>
          <w:lang w:val="en-US"/>
        </w:rPr>
        <w:t>i</w:t>
      </w:r>
      <w:r w:rsidRPr="00C312EF">
        <w:rPr>
          <w:noProof/>
          <w:sz w:val="32"/>
          <w:szCs w:val="28"/>
          <w:vertAlign w:val="subscript"/>
        </w:rPr>
        <w:t xml:space="preserve"> </w:t>
      </w:r>
      <w:r w:rsidRPr="00C312EF">
        <w:rPr>
          <w:sz w:val="28"/>
          <w:szCs w:val="28"/>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4647E9D3" w14:textId="77777777" w:rsidR="006A0A4C" w:rsidRPr="00C312EF" w:rsidRDefault="006A0A4C" w:rsidP="006A0A4C">
      <w:pPr>
        <w:ind w:left="284" w:firstLine="425"/>
        <w:jc w:val="both"/>
        <w:rPr>
          <w:sz w:val="28"/>
          <w:szCs w:val="28"/>
        </w:rPr>
      </w:pPr>
    </w:p>
    <w:p w14:paraId="4FE2297B" w14:textId="77777777" w:rsidR="006A0A4C" w:rsidRPr="00C312EF" w:rsidRDefault="006A0A4C" w:rsidP="006A0A4C">
      <w:pPr>
        <w:ind w:left="284" w:firstLine="425"/>
        <w:jc w:val="both"/>
        <w:rPr>
          <w:sz w:val="28"/>
          <w:szCs w:val="28"/>
        </w:rPr>
      </w:pPr>
      <w:r w:rsidRPr="00C312EF">
        <w:rPr>
          <w:sz w:val="28"/>
          <w:szCs w:val="28"/>
        </w:rPr>
        <w:t>При расчете Операционных расходов на 2020-2023 годы регулятором использовались следующие показатели:</w:t>
      </w:r>
    </w:p>
    <w:p w14:paraId="325E27C1" w14:textId="77777777" w:rsidR="006A0A4C" w:rsidRPr="00C312EF" w:rsidRDefault="006A0A4C" w:rsidP="006A0A4C">
      <w:pPr>
        <w:ind w:left="284" w:firstLine="425"/>
        <w:jc w:val="both"/>
        <w:rPr>
          <w:sz w:val="28"/>
          <w:szCs w:val="28"/>
        </w:rPr>
      </w:pPr>
      <w:r w:rsidRPr="00C312EF">
        <w:rPr>
          <w:sz w:val="28"/>
          <w:szCs w:val="28"/>
        </w:rPr>
        <w:t>базовый уровень операционных расходов 2019 года –                            83790,17 тыс. руб.;</w:t>
      </w:r>
    </w:p>
    <w:p w14:paraId="6127E94F" w14:textId="77777777" w:rsidR="006A0A4C" w:rsidRPr="00C312EF" w:rsidRDefault="006A0A4C" w:rsidP="006A0A4C">
      <w:pPr>
        <w:ind w:left="284" w:firstLine="425"/>
        <w:jc w:val="both"/>
        <w:rPr>
          <w:sz w:val="28"/>
          <w:szCs w:val="28"/>
        </w:rPr>
      </w:pPr>
      <w:r w:rsidRPr="00C312EF">
        <w:rPr>
          <w:sz w:val="28"/>
          <w:szCs w:val="28"/>
        </w:rPr>
        <w:t>индекс потребительских цен на 2020 год – 103,4%, на 2021-2023 годы – 104%, согласно прогнозу Минэкономразвития России;</w:t>
      </w:r>
    </w:p>
    <w:p w14:paraId="532E5F81" w14:textId="77777777" w:rsidR="006A0A4C" w:rsidRPr="00C312EF" w:rsidRDefault="006A0A4C" w:rsidP="006A0A4C">
      <w:pPr>
        <w:ind w:left="284" w:firstLine="425"/>
        <w:jc w:val="both"/>
        <w:rPr>
          <w:sz w:val="28"/>
          <w:szCs w:val="28"/>
        </w:rPr>
      </w:pPr>
      <w:r w:rsidRPr="00C312EF">
        <w:rPr>
          <w:sz w:val="28"/>
          <w:szCs w:val="28"/>
        </w:rPr>
        <w:t>индекс эффективности операционных расходов 1%;</w:t>
      </w:r>
    </w:p>
    <w:p w14:paraId="3512AF9B" w14:textId="77777777" w:rsidR="006A0A4C" w:rsidRPr="00C312EF" w:rsidRDefault="006A0A4C" w:rsidP="006A0A4C">
      <w:pPr>
        <w:ind w:left="284" w:firstLine="425"/>
        <w:jc w:val="both"/>
        <w:rPr>
          <w:sz w:val="28"/>
          <w:szCs w:val="28"/>
        </w:rPr>
      </w:pPr>
      <w:r w:rsidRPr="00C312EF">
        <w:rPr>
          <w:sz w:val="28"/>
          <w:szCs w:val="28"/>
        </w:rPr>
        <w:lastRenderedPageBreak/>
        <w:t>индекс изменения количества активов 0%.</w:t>
      </w:r>
    </w:p>
    <w:p w14:paraId="28E79BAF" w14:textId="77777777" w:rsidR="006A0A4C" w:rsidRPr="00C312EF" w:rsidRDefault="006A0A4C" w:rsidP="006A0A4C">
      <w:pPr>
        <w:ind w:left="284" w:firstLine="425"/>
        <w:jc w:val="both"/>
        <w:rPr>
          <w:sz w:val="28"/>
          <w:szCs w:val="28"/>
        </w:rPr>
      </w:pPr>
    </w:p>
    <w:p w14:paraId="584C6243" w14:textId="77777777" w:rsidR="006A0A4C" w:rsidRPr="00C312EF" w:rsidRDefault="006A0A4C" w:rsidP="006A0A4C">
      <w:pPr>
        <w:ind w:left="284" w:firstLine="425"/>
        <w:jc w:val="both"/>
        <w:rPr>
          <w:sz w:val="28"/>
          <w:szCs w:val="28"/>
        </w:rPr>
      </w:pPr>
      <w:r w:rsidRPr="00C312EF">
        <w:rPr>
          <w:sz w:val="28"/>
          <w:szCs w:val="28"/>
        </w:rPr>
        <w:t>В соответствии с вышеуказанной формулой, уровень операционных расходов составляет:</w:t>
      </w:r>
    </w:p>
    <w:p w14:paraId="05628E71" w14:textId="77777777" w:rsidR="006A0A4C" w:rsidRPr="00C312EF" w:rsidRDefault="006A0A4C" w:rsidP="006A0A4C">
      <w:pPr>
        <w:ind w:left="284" w:firstLine="425"/>
        <w:jc w:val="both"/>
        <w:rPr>
          <w:sz w:val="28"/>
          <w:szCs w:val="28"/>
        </w:rPr>
      </w:pPr>
      <w:r w:rsidRPr="00C312EF">
        <w:rPr>
          <w:sz w:val="28"/>
          <w:szCs w:val="28"/>
        </w:rPr>
        <w:t xml:space="preserve">- на 2020 год – </w:t>
      </w:r>
      <w:r w:rsidRPr="00C312EF">
        <w:rPr>
          <w:b/>
          <w:i/>
          <w:sz w:val="28"/>
          <w:szCs w:val="28"/>
        </w:rPr>
        <w:t>85772,64</w:t>
      </w:r>
      <w:r w:rsidRPr="00C312EF">
        <w:rPr>
          <w:sz w:val="28"/>
          <w:szCs w:val="28"/>
        </w:rPr>
        <w:t xml:space="preserve"> тыс. руб.; </w:t>
      </w:r>
    </w:p>
    <w:p w14:paraId="30FF4052" w14:textId="77777777" w:rsidR="006A0A4C" w:rsidRPr="00C312EF" w:rsidRDefault="006A0A4C" w:rsidP="006A0A4C">
      <w:pPr>
        <w:ind w:left="284" w:firstLine="425"/>
        <w:jc w:val="both"/>
        <w:rPr>
          <w:sz w:val="28"/>
          <w:szCs w:val="28"/>
        </w:rPr>
      </w:pPr>
      <w:r w:rsidRPr="00C312EF">
        <w:rPr>
          <w:sz w:val="28"/>
          <w:szCs w:val="28"/>
        </w:rPr>
        <w:t xml:space="preserve">- на 2021 год – </w:t>
      </w:r>
      <w:r w:rsidRPr="00C312EF">
        <w:rPr>
          <w:b/>
          <w:i/>
          <w:sz w:val="28"/>
          <w:szCs w:val="28"/>
        </w:rPr>
        <w:t>88311,51</w:t>
      </w:r>
      <w:r w:rsidRPr="00C312EF">
        <w:rPr>
          <w:sz w:val="28"/>
          <w:szCs w:val="28"/>
        </w:rPr>
        <w:t xml:space="preserve"> тыс. руб.;</w:t>
      </w:r>
    </w:p>
    <w:p w14:paraId="4B535744" w14:textId="77777777" w:rsidR="006A0A4C" w:rsidRPr="00C312EF" w:rsidRDefault="006A0A4C" w:rsidP="006A0A4C">
      <w:pPr>
        <w:ind w:left="284" w:firstLine="425"/>
        <w:jc w:val="both"/>
        <w:rPr>
          <w:sz w:val="28"/>
          <w:szCs w:val="28"/>
        </w:rPr>
      </w:pPr>
      <w:r w:rsidRPr="00C312EF">
        <w:rPr>
          <w:sz w:val="28"/>
          <w:szCs w:val="28"/>
        </w:rPr>
        <w:t xml:space="preserve">- на 2022 год – </w:t>
      </w:r>
      <w:r w:rsidRPr="00C312EF">
        <w:rPr>
          <w:b/>
          <w:i/>
          <w:sz w:val="28"/>
          <w:szCs w:val="28"/>
        </w:rPr>
        <w:t>90925,53</w:t>
      </w:r>
      <w:r w:rsidRPr="00C312EF">
        <w:rPr>
          <w:sz w:val="28"/>
          <w:szCs w:val="28"/>
        </w:rPr>
        <w:t xml:space="preserve"> тыс. руб.;</w:t>
      </w:r>
    </w:p>
    <w:p w14:paraId="57479E7F" w14:textId="77777777" w:rsidR="006A0A4C" w:rsidRPr="00C312EF" w:rsidRDefault="006A0A4C" w:rsidP="006A0A4C">
      <w:pPr>
        <w:ind w:left="284" w:firstLine="425"/>
        <w:jc w:val="both"/>
        <w:rPr>
          <w:sz w:val="28"/>
          <w:szCs w:val="28"/>
        </w:rPr>
      </w:pPr>
      <w:r w:rsidRPr="00C312EF">
        <w:rPr>
          <w:sz w:val="28"/>
          <w:szCs w:val="28"/>
        </w:rPr>
        <w:t xml:space="preserve">- на 2023 год – </w:t>
      </w:r>
      <w:r w:rsidRPr="00C312EF">
        <w:rPr>
          <w:b/>
          <w:i/>
          <w:sz w:val="28"/>
          <w:szCs w:val="28"/>
        </w:rPr>
        <w:t>93616,93</w:t>
      </w:r>
      <w:r w:rsidRPr="00C312EF">
        <w:rPr>
          <w:sz w:val="28"/>
          <w:szCs w:val="28"/>
        </w:rPr>
        <w:t xml:space="preserve"> тыс. руб.</w:t>
      </w:r>
    </w:p>
    <w:p w14:paraId="71986352" w14:textId="77777777" w:rsidR="006A0A4C" w:rsidRPr="00C312EF" w:rsidRDefault="006A0A4C" w:rsidP="006A0A4C">
      <w:pPr>
        <w:tabs>
          <w:tab w:val="left" w:pos="1134"/>
        </w:tabs>
        <w:ind w:left="284" w:firstLine="425"/>
        <w:jc w:val="both"/>
        <w:rPr>
          <w:color w:val="7030A0"/>
          <w:sz w:val="28"/>
          <w:szCs w:val="28"/>
        </w:rPr>
      </w:pPr>
    </w:p>
    <w:p w14:paraId="7E274449" w14:textId="77777777" w:rsidR="006A0A4C" w:rsidRPr="00C312EF" w:rsidRDefault="006A0A4C" w:rsidP="006A0A4C">
      <w:pPr>
        <w:tabs>
          <w:tab w:val="left" w:pos="1134"/>
        </w:tabs>
        <w:ind w:left="284" w:firstLine="425"/>
        <w:jc w:val="center"/>
        <w:rPr>
          <w:b/>
          <w:sz w:val="28"/>
          <w:szCs w:val="28"/>
          <w:u w:val="single"/>
        </w:rPr>
      </w:pPr>
      <w:r w:rsidRPr="00C312EF">
        <w:rPr>
          <w:b/>
          <w:sz w:val="28"/>
          <w:szCs w:val="28"/>
          <w:u w:val="single"/>
          <w:lang w:val="en-US"/>
        </w:rPr>
        <w:t>II</w:t>
      </w:r>
      <w:r w:rsidRPr="00C312EF">
        <w:rPr>
          <w:b/>
          <w:sz w:val="28"/>
          <w:szCs w:val="28"/>
          <w:u w:val="single"/>
        </w:rPr>
        <w:t>. Расходы на приобретение энергетических ресурсов</w:t>
      </w:r>
    </w:p>
    <w:p w14:paraId="43739C54" w14:textId="77777777" w:rsidR="006A0A4C" w:rsidRDefault="006A0A4C" w:rsidP="006A0A4C">
      <w:pPr>
        <w:autoSpaceDE w:val="0"/>
        <w:autoSpaceDN w:val="0"/>
        <w:adjustRightInd w:val="0"/>
        <w:ind w:left="284" w:firstLine="436"/>
        <w:jc w:val="both"/>
        <w:rPr>
          <w:sz w:val="28"/>
          <w:szCs w:val="28"/>
        </w:rPr>
      </w:pPr>
      <w:r>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45412D70" w14:textId="77777777" w:rsidR="006A0A4C" w:rsidRDefault="006A0A4C" w:rsidP="006A0A4C">
      <w:pPr>
        <w:autoSpaceDE w:val="0"/>
        <w:autoSpaceDN w:val="0"/>
        <w:adjustRightInd w:val="0"/>
        <w:ind w:left="284" w:firstLine="436"/>
        <w:jc w:val="both"/>
        <w:rPr>
          <w:sz w:val="28"/>
          <w:szCs w:val="28"/>
        </w:rPr>
      </w:pPr>
    </w:p>
    <w:p w14:paraId="7079033E" w14:textId="77777777" w:rsidR="006A0A4C" w:rsidRPr="001C57B6" w:rsidRDefault="006A0A4C" w:rsidP="006A0A4C">
      <w:pPr>
        <w:autoSpaceDE w:val="0"/>
        <w:autoSpaceDN w:val="0"/>
        <w:adjustRightInd w:val="0"/>
        <w:ind w:left="284" w:firstLine="436"/>
        <w:jc w:val="center"/>
        <w:rPr>
          <w:b/>
          <w:sz w:val="32"/>
          <w:szCs w:val="32"/>
          <w:u w:val="single"/>
        </w:rPr>
      </w:pPr>
      <w:r w:rsidRPr="001C57B6">
        <w:rPr>
          <w:b/>
          <w:sz w:val="32"/>
          <w:szCs w:val="32"/>
          <w:u w:val="single"/>
        </w:rPr>
        <w:t>«Затраты на покупную электрическую энергию»</w:t>
      </w:r>
    </w:p>
    <w:p w14:paraId="6D7E4E64" w14:textId="77777777" w:rsidR="006A0A4C" w:rsidRDefault="006A0A4C" w:rsidP="006A0A4C">
      <w:pPr>
        <w:autoSpaceDE w:val="0"/>
        <w:autoSpaceDN w:val="0"/>
        <w:adjustRightInd w:val="0"/>
        <w:ind w:left="284" w:firstLine="436"/>
        <w:jc w:val="both"/>
        <w:rPr>
          <w:sz w:val="28"/>
          <w:szCs w:val="28"/>
        </w:rPr>
      </w:pPr>
      <w:r w:rsidRPr="001C57B6">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21924FAF" w14:textId="77777777" w:rsidR="006A0A4C" w:rsidRPr="00B71941" w:rsidRDefault="006A0A4C" w:rsidP="006A0A4C">
      <w:pPr>
        <w:autoSpaceDE w:val="0"/>
        <w:autoSpaceDN w:val="0"/>
        <w:adjustRightInd w:val="0"/>
        <w:ind w:left="284" w:firstLine="436"/>
        <w:jc w:val="both"/>
        <w:rPr>
          <w:sz w:val="16"/>
          <w:szCs w:val="16"/>
        </w:rPr>
      </w:pPr>
    </w:p>
    <w:p w14:paraId="0507C212" w14:textId="77777777" w:rsidR="006A0A4C" w:rsidRDefault="006A0A4C" w:rsidP="006A0A4C">
      <w:pPr>
        <w:tabs>
          <w:tab w:val="left" w:pos="1134"/>
        </w:tabs>
        <w:ind w:left="284" w:firstLine="425"/>
        <w:jc w:val="both"/>
        <w:rPr>
          <w:sz w:val="28"/>
          <w:szCs w:val="28"/>
        </w:rPr>
      </w:pPr>
      <w:r>
        <w:rPr>
          <w:sz w:val="28"/>
          <w:szCs w:val="28"/>
        </w:rPr>
        <w:t xml:space="preserve">Расходы по данной статье входят в смету на техническое обслуживание по договору с ООО «БКС» от 29.12.2008 № 4-07-09. </w:t>
      </w:r>
    </w:p>
    <w:p w14:paraId="15ACE9AF" w14:textId="77777777" w:rsidR="006A0A4C" w:rsidRDefault="006A0A4C" w:rsidP="006A0A4C">
      <w:pPr>
        <w:tabs>
          <w:tab w:val="left" w:pos="1134"/>
        </w:tabs>
        <w:ind w:left="284" w:firstLine="425"/>
        <w:jc w:val="both"/>
        <w:rPr>
          <w:sz w:val="28"/>
          <w:szCs w:val="28"/>
        </w:rPr>
      </w:pPr>
      <w:r w:rsidRPr="001C57B6">
        <w:rPr>
          <w:sz w:val="28"/>
          <w:szCs w:val="28"/>
        </w:rPr>
        <w:t xml:space="preserve">Организацией заявлено потребление электроэнергии по уровням напряжения – энергия НН (0,4 кВ </w:t>
      </w:r>
      <w:r>
        <w:rPr>
          <w:sz w:val="28"/>
          <w:szCs w:val="28"/>
        </w:rPr>
        <w:t xml:space="preserve">и ниже), энергия СН 2 (1-20 кВ), расходы для учета </w:t>
      </w:r>
      <w:r w:rsidRPr="005A03DC">
        <w:rPr>
          <w:sz w:val="28"/>
          <w:szCs w:val="28"/>
        </w:rPr>
        <w:t xml:space="preserve">в необходимой валовой выручке </w:t>
      </w:r>
      <w:r>
        <w:rPr>
          <w:sz w:val="28"/>
          <w:szCs w:val="28"/>
        </w:rPr>
        <w:t>в расчете на год</w:t>
      </w:r>
      <w:r w:rsidRPr="005A03DC">
        <w:rPr>
          <w:sz w:val="28"/>
          <w:szCs w:val="28"/>
        </w:rPr>
        <w:t xml:space="preserve"> по данной статье</w:t>
      </w:r>
      <w:r>
        <w:rPr>
          <w:sz w:val="28"/>
          <w:szCs w:val="28"/>
        </w:rPr>
        <w:t xml:space="preserve"> составляют</w:t>
      </w:r>
      <w:r w:rsidRPr="005A03DC">
        <w:rPr>
          <w:sz w:val="28"/>
          <w:szCs w:val="28"/>
        </w:rPr>
        <w:t>:</w:t>
      </w:r>
    </w:p>
    <w:p w14:paraId="258D9A72" w14:textId="77777777" w:rsidR="006A0A4C" w:rsidRPr="00F3082A" w:rsidRDefault="006A0A4C" w:rsidP="006A0A4C">
      <w:pPr>
        <w:tabs>
          <w:tab w:val="left" w:pos="1134"/>
        </w:tabs>
        <w:ind w:left="284" w:firstLine="425"/>
        <w:jc w:val="both"/>
        <w:rPr>
          <w:sz w:val="16"/>
          <w:szCs w:val="16"/>
        </w:rPr>
      </w:pPr>
    </w:p>
    <w:p w14:paraId="446ABFE9" w14:textId="77777777" w:rsidR="006A0A4C" w:rsidRPr="001C57B6" w:rsidRDefault="006A0A4C" w:rsidP="006A0A4C">
      <w:pPr>
        <w:tabs>
          <w:tab w:val="left" w:pos="1134"/>
        </w:tabs>
        <w:ind w:left="284" w:firstLine="425"/>
        <w:jc w:val="both"/>
        <w:rPr>
          <w:sz w:val="28"/>
          <w:szCs w:val="28"/>
          <w:u w:val="single"/>
        </w:rPr>
      </w:pPr>
      <w:r w:rsidRPr="001C57B6">
        <w:rPr>
          <w:sz w:val="28"/>
          <w:szCs w:val="28"/>
          <w:u w:val="single"/>
        </w:rPr>
        <w:t>2019 год</w:t>
      </w:r>
    </w:p>
    <w:p w14:paraId="4E5125D6" w14:textId="77777777" w:rsidR="006A0A4C" w:rsidRDefault="006A0A4C" w:rsidP="006A0A4C">
      <w:pPr>
        <w:tabs>
          <w:tab w:val="left" w:pos="0"/>
          <w:tab w:val="left" w:pos="993"/>
        </w:tabs>
        <w:ind w:left="284" w:firstLine="425"/>
        <w:jc w:val="both"/>
        <w:rPr>
          <w:sz w:val="28"/>
          <w:szCs w:val="28"/>
        </w:rPr>
      </w:pPr>
      <w:r w:rsidRPr="001C57B6">
        <w:rPr>
          <w:sz w:val="28"/>
          <w:szCs w:val="28"/>
        </w:rPr>
        <w:lastRenderedPageBreak/>
        <w:t xml:space="preserve">Организацией заявлены для учета в необходимой валовой выручке расходы по данной статье в сумме </w:t>
      </w:r>
      <w:r w:rsidRPr="001C57B6">
        <w:rPr>
          <w:b/>
          <w:i/>
          <w:sz w:val="28"/>
          <w:szCs w:val="28"/>
        </w:rPr>
        <w:t>27360,98</w:t>
      </w:r>
      <w:r w:rsidRPr="001C57B6">
        <w:rPr>
          <w:sz w:val="28"/>
          <w:szCs w:val="28"/>
        </w:rPr>
        <w:t xml:space="preserve"> тыс. руб.</w:t>
      </w:r>
      <w:r>
        <w:rPr>
          <w:sz w:val="28"/>
          <w:szCs w:val="28"/>
        </w:rPr>
        <w:t>,</w:t>
      </w:r>
      <w:r w:rsidRPr="001C57B6">
        <w:rPr>
          <w:sz w:val="28"/>
          <w:szCs w:val="28"/>
        </w:rPr>
        <w:t xml:space="preserve"> </w:t>
      </w:r>
      <w:r>
        <w:rPr>
          <w:sz w:val="28"/>
          <w:szCs w:val="28"/>
        </w:rPr>
        <w:t xml:space="preserve">в том числе по уровням напряжения: </w:t>
      </w:r>
    </w:p>
    <w:p w14:paraId="1A255491" w14:textId="77777777" w:rsidR="006A0A4C" w:rsidRPr="00F3082A" w:rsidRDefault="006A0A4C" w:rsidP="006A0A4C">
      <w:pPr>
        <w:tabs>
          <w:tab w:val="left" w:pos="0"/>
          <w:tab w:val="left" w:pos="993"/>
        </w:tabs>
        <w:ind w:left="284" w:firstLine="425"/>
        <w:jc w:val="both"/>
        <w:rPr>
          <w:sz w:val="28"/>
          <w:szCs w:val="28"/>
        </w:rPr>
      </w:pPr>
      <w:r w:rsidRPr="00F3082A">
        <w:rPr>
          <w:sz w:val="28"/>
          <w:szCs w:val="28"/>
        </w:rPr>
        <w:t xml:space="preserve">- </w:t>
      </w:r>
      <w:r w:rsidRPr="00F3082A">
        <w:rPr>
          <w:sz w:val="28"/>
          <w:szCs w:val="28"/>
          <w:u w:val="single"/>
        </w:rPr>
        <w:t>по уровню напряжения НН</w:t>
      </w:r>
      <w:r w:rsidRPr="00F3082A">
        <w:rPr>
          <w:sz w:val="28"/>
          <w:szCs w:val="28"/>
        </w:rPr>
        <w:t>: расходы на электриче</w:t>
      </w:r>
      <w:r>
        <w:rPr>
          <w:sz w:val="28"/>
          <w:szCs w:val="28"/>
        </w:rPr>
        <w:t xml:space="preserve">скую энергию –               1083,09 </w:t>
      </w:r>
      <w:r w:rsidRPr="00F3082A">
        <w:rPr>
          <w:sz w:val="28"/>
          <w:szCs w:val="28"/>
        </w:rPr>
        <w:t>тыс.</w:t>
      </w:r>
      <w:r>
        <w:rPr>
          <w:sz w:val="28"/>
          <w:szCs w:val="28"/>
        </w:rPr>
        <w:t xml:space="preserve"> </w:t>
      </w:r>
      <w:r w:rsidRPr="00F3082A">
        <w:rPr>
          <w:sz w:val="28"/>
          <w:szCs w:val="28"/>
        </w:rPr>
        <w:t>руб. (объем электрической энергии – 1</w:t>
      </w:r>
      <w:r>
        <w:rPr>
          <w:sz w:val="28"/>
          <w:szCs w:val="28"/>
        </w:rPr>
        <w:t>62,07 тыс. кВт. ч. в год, цена – 6,68 руб./кВт. ч.)</w:t>
      </w:r>
      <w:r w:rsidRPr="00F3082A">
        <w:rPr>
          <w:sz w:val="28"/>
          <w:szCs w:val="28"/>
        </w:rPr>
        <w:t>;</w:t>
      </w:r>
    </w:p>
    <w:p w14:paraId="2529FFA4" w14:textId="77777777" w:rsidR="006A0A4C" w:rsidRDefault="006A0A4C" w:rsidP="006A0A4C">
      <w:pPr>
        <w:tabs>
          <w:tab w:val="left" w:pos="0"/>
          <w:tab w:val="left" w:pos="993"/>
        </w:tabs>
        <w:ind w:left="284" w:firstLine="425"/>
        <w:jc w:val="both"/>
        <w:rPr>
          <w:sz w:val="28"/>
          <w:szCs w:val="28"/>
        </w:rPr>
      </w:pPr>
      <w:r w:rsidRPr="00F3082A">
        <w:rPr>
          <w:sz w:val="28"/>
          <w:szCs w:val="28"/>
        </w:rPr>
        <w:t xml:space="preserve">- </w:t>
      </w:r>
      <w:r w:rsidRPr="00F3082A">
        <w:rPr>
          <w:sz w:val="28"/>
          <w:szCs w:val="28"/>
          <w:u w:val="single"/>
        </w:rPr>
        <w:t>по уровню напряжения СН2</w:t>
      </w:r>
      <w:r w:rsidRPr="00F3082A">
        <w:rPr>
          <w:sz w:val="28"/>
          <w:szCs w:val="28"/>
        </w:rPr>
        <w:t>: расх</w:t>
      </w:r>
      <w:r>
        <w:rPr>
          <w:sz w:val="28"/>
          <w:szCs w:val="28"/>
        </w:rPr>
        <w:t>оды на электрическую энергию – 26277,89</w:t>
      </w:r>
      <w:r w:rsidRPr="00F3082A">
        <w:rPr>
          <w:sz w:val="28"/>
          <w:szCs w:val="28"/>
        </w:rPr>
        <w:t xml:space="preserve"> тыс.</w:t>
      </w:r>
      <w:r>
        <w:rPr>
          <w:sz w:val="28"/>
          <w:szCs w:val="28"/>
        </w:rPr>
        <w:t xml:space="preserve"> </w:t>
      </w:r>
      <w:r w:rsidRPr="00F3082A">
        <w:rPr>
          <w:sz w:val="28"/>
          <w:szCs w:val="28"/>
        </w:rPr>
        <w:t xml:space="preserve">руб. </w:t>
      </w:r>
      <w:r>
        <w:rPr>
          <w:sz w:val="28"/>
          <w:szCs w:val="28"/>
        </w:rPr>
        <w:t>(объем электрической энергии – 5664,22</w:t>
      </w:r>
      <w:r w:rsidRPr="00F3082A">
        <w:rPr>
          <w:sz w:val="28"/>
          <w:szCs w:val="28"/>
        </w:rPr>
        <w:t xml:space="preserve"> тыс.</w:t>
      </w:r>
      <w:r>
        <w:rPr>
          <w:sz w:val="28"/>
          <w:szCs w:val="28"/>
        </w:rPr>
        <w:t xml:space="preserve"> </w:t>
      </w:r>
      <w:r w:rsidRPr="00F3082A">
        <w:rPr>
          <w:sz w:val="28"/>
          <w:szCs w:val="28"/>
        </w:rPr>
        <w:t>кВт.</w:t>
      </w:r>
      <w:r>
        <w:rPr>
          <w:sz w:val="28"/>
          <w:szCs w:val="28"/>
        </w:rPr>
        <w:t xml:space="preserve"> </w:t>
      </w:r>
      <w:r w:rsidRPr="00F3082A">
        <w:rPr>
          <w:sz w:val="28"/>
          <w:szCs w:val="28"/>
        </w:rPr>
        <w:t>ч. в</w:t>
      </w:r>
      <w:r>
        <w:rPr>
          <w:sz w:val="28"/>
          <w:szCs w:val="28"/>
        </w:rPr>
        <w:t xml:space="preserve"> год, цена – 4,64 руб./кВт. ч.).</w:t>
      </w:r>
    </w:p>
    <w:p w14:paraId="5740FC8F" w14:textId="77777777" w:rsidR="006A0A4C" w:rsidRPr="001C57B6" w:rsidRDefault="006A0A4C" w:rsidP="006A0A4C">
      <w:pPr>
        <w:tabs>
          <w:tab w:val="left" w:pos="1134"/>
        </w:tabs>
        <w:ind w:left="284" w:firstLine="425"/>
        <w:jc w:val="both"/>
        <w:rPr>
          <w:sz w:val="28"/>
          <w:szCs w:val="28"/>
          <w:u w:val="single"/>
        </w:rPr>
      </w:pPr>
      <w:r>
        <w:rPr>
          <w:sz w:val="28"/>
          <w:szCs w:val="28"/>
          <w:u w:val="single"/>
        </w:rPr>
        <w:t>2020</w:t>
      </w:r>
      <w:r w:rsidRPr="001C57B6">
        <w:rPr>
          <w:sz w:val="28"/>
          <w:szCs w:val="28"/>
          <w:u w:val="single"/>
        </w:rPr>
        <w:t xml:space="preserve"> год</w:t>
      </w:r>
    </w:p>
    <w:p w14:paraId="7325ECD0" w14:textId="77777777" w:rsidR="006A0A4C" w:rsidRDefault="006A0A4C" w:rsidP="006A0A4C">
      <w:pPr>
        <w:tabs>
          <w:tab w:val="left" w:pos="0"/>
          <w:tab w:val="left" w:pos="993"/>
        </w:tabs>
        <w:ind w:left="284" w:firstLine="425"/>
        <w:jc w:val="both"/>
        <w:rPr>
          <w:sz w:val="28"/>
          <w:szCs w:val="28"/>
        </w:rPr>
      </w:pPr>
      <w:r w:rsidRPr="001C57B6">
        <w:rPr>
          <w:sz w:val="28"/>
          <w:szCs w:val="28"/>
        </w:rPr>
        <w:t xml:space="preserve">Организацией заявлены для учета в необходимой валовой выручке расходы по данной статье в сумме </w:t>
      </w:r>
      <w:r w:rsidRPr="001C57B6">
        <w:rPr>
          <w:b/>
          <w:i/>
          <w:sz w:val="28"/>
          <w:szCs w:val="28"/>
        </w:rPr>
        <w:t>28</w:t>
      </w:r>
      <w:r>
        <w:rPr>
          <w:b/>
          <w:i/>
          <w:sz w:val="28"/>
          <w:szCs w:val="28"/>
        </w:rPr>
        <w:t>428,06</w:t>
      </w:r>
      <w:r w:rsidRPr="001C57B6">
        <w:rPr>
          <w:sz w:val="28"/>
          <w:szCs w:val="28"/>
        </w:rPr>
        <w:t xml:space="preserve"> тыс. руб.</w:t>
      </w:r>
      <w:r>
        <w:rPr>
          <w:sz w:val="28"/>
          <w:szCs w:val="28"/>
        </w:rPr>
        <w:t>,</w:t>
      </w:r>
      <w:r w:rsidRPr="001C57B6">
        <w:rPr>
          <w:sz w:val="28"/>
          <w:szCs w:val="28"/>
        </w:rPr>
        <w:t xml:space="preserve"> в том числе </w:t>
      </w:r>
      <w:r>
        <w:rPr>
          <w:sz w:val="28"/>
          <w:szCs w:val="28"/>
        </w:rPr>
        <w:t>по уровням напряжения:</w:t>
      </w:r>
    </w:p>
    <w:p w14:paraId="10FAD2DD" w14:textId="77777777" w:rsidR="006A0A4C" w:rsidRPr="00F3082A" w:rsidRDefault="006A0A4C" w:rsidP="006A0A4C">
      <w:pPr>
        <w:tabs>
          <w:tab w:val="left" w:pos="0"/>
          <w:tab w:val="left" w:pos="993"/>
        </w:tabs>
        <w:ind w:left="284" w:firstLine="425"/>
        <w:jc w:val="both"/>
        <w:rPr>
          <w:sz w:val="28"/>
          <w:szCs w:val="28"/>
        </w:rPr>
      </w:pPr>
      <w:r w:rsidRPr="00F3082A">
        <w:rPr>
          <w:sz w:val="28"/>
          <w:szCs w:val="28"/>
        </w:rPr>
        <w:t xml:space="preserve">- </w:t>
      </w:r>
      <w:r w:rsidRPr="00F3082A">
        <w:rPr>
          <w:sz w:val="28"/>
          <w:szCs w:val="28"/>
          <w:u w:val="single"/>
        </w:rPr>
        <w:t>по уровню напряжения НН</w:t>
      </w:r>
      <w:r w:rsidRPr="00F3082A">
        <w:rPr>
          <w:sz w:val="28"/>
          <w:szCs w:val="28"/>
        </w:rPr>
        <w:t>: расходы на электрическую энергию –               1125,33 тыс. руб. (объем электрической энергии – 162,07 тыс. кВт. ч. в год, цена – 6,94 руб./кВт. ч.);</w:t>
      </w:r>
    </w:p>
    <w:p w14:paraId="01781FF6" w14:textId="77777777" w:rsidR="006A0A4C" w:rsidRDefault="006A0A4C" w:rsidP="006A0A4C">
      <w:pPr>
        <w:tabs>
          <w:tab w:val="left" w:pos="0"/>
          <w:tab w:val="left" w:pos="993"/>
        </w:tabs>
        <w:ind w:left="284" w:firstLine="425"/>
        <w:jc w:val="both"/>
        <w:rPr>
          <w:sz w:val="28"/>
          <w:szCs w:val="28"/>
        </w:rPr>
      </w:pPr>
      <w:r w:rsidRPr="00F3082A">
        <w:rPr>
          <w:sz w:val="28"/>
          <w:szCs w:val="28"/>
        </w:rPr>
        <w:t xml:space="preserve">- </w:t>
      </w:r>
      <w:r w:rsidRPr="00F3082A">
        <w:rPr>
          <w:sz w:val="28"/>
          <w:szCs w:val="28"/>
          <w:u w:val="single"/>
        </w:rPr>
        <w:t>по уровню напряжения СН2</w:t>
      </w:r>
      <w:r w:rsidRPr="00F3082A">
        <w:rPr>
          <w:sz w:val="28"/>
          <w:szCs w:val="28"/>
        </w:rPr>
        <w:t>: расходы на электрическую энергию – 27302,73 тыс. руб. (объем электрической энергии – 5664,22 тыс. кВт. ч. в год, цена – 4,82 руб./кВт. ч.).</w:t>
      </w:r>
    </w:p>
    <w:p w14:paraId="786ED244" w14:textId="77777777" w:rsidR="006A0A4C" w:rsidRPr="00F3082A" w:rsidRDefault="006A0A4C" w:rsidP="006A0A4C">
      <w:pPr>
        <w:tabs>
          <w:tab w:val="left" w:pos="0"/>
          <w:tab w:val="left" w:pos="993"/>
        </w:tabs>
        <w:ind w:left="284" w:firstLine="425"/>
        <w:jc w:val="both"/>
        <w:rPr>
          <w:sz w:val="16"/>
          <w:szCs w:val="16"/>
        </w:rPr>
      </w:pPr>
    </w:p>
    <w:p w14:paraId="4E8579DB" w14:textId="77777777" w:rsidR="006A0A4C" w:rsidRPr="001C57B6" w:rsidRDefault="006A0A4C" w:rsidP="006A0A4C">
      <w:pPr>
        <w:tabs>
          <w:tab w:val="left" w:pos="1134"/>
        </w:tabs>
        <w:ind w:left="284" w:firstLine="425"/>
        <w:jc w:val="both"/>
        <w:rPr>
          <w:sz w:val="28"/>
          <w:szCs w:val="28"/>
          <w:u w:val="single"/>
        </w:rPr>
      </w:pPr>
      <w:r>
        <w:rPr>
          <w:sz w:val="28"/>
          <w:szCs w:val="28"/>
          <w:u w:val="single"/>
        </w:rPr>
        <w:t>2021</w:t>
      </w:r>
      <w:r w:rsidRPr="001C57B6">
        <w:rPr>
          <w:sz w:val="28"/>
          <w:szCs w:val="28"/>
          <w:u w:val="single"/>
        </w:rPr>
        <w:t xml:space="preserve"> год</w:t>
      </w:r>
    </w:p>
    <w:p w14:paraId="71A0B560" w14:textId="77777777" w:rsidR="006A0A4C" w:rsidRDefault="006A0A4C" w:rsidP="006A0A4C">
      <w:pPr>
        <w:tabs>
          <w:tab w:val="left" w:pos="0"/>
          <w:tab w:val="left" w:pos="993"/>
        </w:tabs>
        <w:ind w:left="284" w:firstLine="425"/>
        <w:jc w:val="both"/>
        <w:rPr>
          <w:sz w:val="28"/>
          <w:szCs w:val="28"/>
        </w:rPr>
      </w:pPr>
      <w:r w:rsidRPr="001C57B6">
        <w:rPr>
          <w:sz w:val="28"/>
          <w:szCs w:val="28"/>
        </w:rPr>
        <w:t xml:space="preserve">Организацией заявлены для учета в необходимой валовой выручке расходы по данной статье в сумме </w:t>
      </w:r>
      <w:r w:rsidRPr="001C57B6">
        <w:rPr>
          <w:b/>
          <w:i/>
          <w:sz w:val="28"/>
          <w:szCs w:val="28"/>
        </w:rPr>
        <w:t>2</w:t>
      </w:r>
      <w:r>
        <w:rPr>
          <w:b/>
          <w:i/>
          <w:sz w:val="28"/>
          <w:szCs w:val="28"/>
        </w:rPr>
        <w:t>9536,75</w:t>
      </w:r>
      <w:r w:rsidRPr="001C57B6">
        <w:rPr>
          <w:sz w:val="28"/>
          <w:szCs w:val="28"/>
        </w:rPr>
        <w:t xml:space="preserve"> тыс. руб.</w:t>
      </w:r>
      <w:r>
        <w:rPr>
          <w:sz w:val="28"/>
          <w:szCs w:val="28"/>
        </w:rPr>
        <w:t>,</w:t>
      </w:r>
      <w:r w:rsidRPr="001C57B6">
        <w:rPr>
          <w:sz w:val="28"/>
          <w:szCs w:val="28"/>
        </w:rPr>
        <w:t xml:space="preserve"> в том числе </w:t>
      </w:r>
      <w:r>
        <w:rPr>
          <w:sz w:val="28"/>
          <w:szCs w:val="28"/>
        </w:rPr>
        <w:t>по уровням напряжения:</w:t>
      </w:r>
    </w:p>
    <w:p w14:paraId="3D5B1684" w14:textId="77777777" w:rsidR="006A0A4C" w:rsidRPr="00F3082A" w:rsidRDefault="006A0A4C" w:rsidP="006A0A4C">
      <w:pPr>
        <w:tabs>
          <w:tab w:val="left" w:pos="0"/>
          <w:tab w:val="left" w:pos="993"/>
        </w:tabs>
        <w:ind w:left="284" w:firstLine="425"/>
        <w:jc w:val="both"/>
        <w:rPr>
          <w:sz w:val="28"/>
          <w:szCs w:val="28"/>
        </w:rPr>
      </w:pPr>
      <w:r w:rsidRPr="00F3082A">
        <w:rPr>
          <w:sz w:val="28"/>
          <w:szCs w:val="28"/>
        </w:rPr>
        <w:t xml:space="preserve">- </w:t>
      </w:r>
      <w:r w:rsidRPr="00F3082A">
        <w:rPr>
          <w:sz w:val="28"/>
          <w:szCs w:val="28"/>
          <w:u w:val="single"/>
        </w:rPr>
        <w:t>по уровню напряжения НН</w:t>
      </w:r>
      <w:r w:rsidRPr="00F3082A">
        <w:rPr>
          <w:sz w:val="28"/>
          <w:szCs w:val="28"/>
        </w:rPr>
        <w:t>: расходы на электрическую энергию –               11</w:t>
      </w:r>
      <w:r>
        <w:rPr>
          <w:sz w:val="28"/>
          <w:szCs w:val="28"/>
        </w:rPr>
        <w:t>69,22</w:t>
      </w:r>
      <w:r w:rsidRPr="00F3082A">
        <w:rPr>
          <w:sz w:val="28"/>
          <w:szCs w:val="28"/>
        </w:rPr>
        <w:t xml:space="preserve"> тыс. руб. (объем электрической энергии – 162,07 тыс. кВт. ч. в год, цена – </w:t>
      </w:r>
      <w:r>
        <w:rPr>
          <w:sz w:val="28"/>
          <w:szCs w:val="28"/>
        </w:rPr>
        <w:t>7,21</w:t>
      </w:r>
      <w:r w:rsidRPr="00F3082A">
        <w:rPr>
          <w:sz w:val="28"/>
          <w:szCs w:val="28"/>
        </w:rPr>
        <w:t xml:space="preserve"> руб./кВт. ч.);</w:t>
      </w:r>
    </w:p>
    <w:p w14:paraId="6A7B9C7E" w14:textId="77777777" w:rsidR="006A0A4C" w:rsidRDefault="006A0A4C" w:rsidP="006A0A4C">
      <w:pPr>
        <w:tabs>
          <w:tab w:val="left" w:pos="0"/>
          <w:tab w:val="left" w:pos="993"/>
        </w:tabs>
        <w:ind w:left="284" w:firstLine="425"/>
        <w:jc w:val="both"/>
        <w:rPr>
          <w:sz w:val="28"/>
          <w:szCs w:val="28"/>
        </w:rPr>
      </w:pPr>
      <w:r w:rsidRPr="00F3082A">
        <w:rPr>
          <w:sz w:val="28"/>
          <w:szCs w:val="28"/>
        </w:rPr>
        <w:t xml:space="preserve">- </w:t>
      </w:r>
      <w:r w:rsidRPr="00F3082A">
        <w:rPr>
          <w:sz w:val="28"/>
          <w:szCs w:val="28"/>
          <w:u w:val="single"/>
        </w:rPr>
        <w:t>по уровню напряжения СН2</w:t>
      </w:r>
      <w:r w:rsidRPr="00F3082A">
        <w:rPr>
          <w:sz w:val="28"/>
          <w:szCs w:val="28"/>
        </w:rPr>
        <w:t>: расходы на электрическую энергию – 2</w:t>
      </w:r>
      <w:r>
        <w:rPr>
          <w:sz w:val="28"/>
          <w:szCs w:val="28"/>
        </w:rPr>
        <w:t>8367,53</w:t>
      </w:r>
      <w:r w:rsidRPr="00F3082A">
        <w:rPr>
          <w:sz w:val="28"/>
          <w:szCs w:val="28"/>
        </w:rPr>
        <w:t xml:space="preserve"> тыс. руб. (объем электрической энергии – 5664,22 тыс. кВт. ч. в год, цена – </w:t>
      </w:r>
      <w:r>
        <w:rPr>
          <w:sz w:val="28"/>
          <w:szCs w:val="28"/>
        </w:rPr>
        <w:t>5,01</w:t>
      </w:r>
      <w:r w:rsidRPr="00F3082A">
        <w:rPr>
          <w:sz w:val="28"/>
          <w:szCs w:val="28"/>
        </w:rPr>
        <w:t xml:space="preserve"> руб./кВт. ч.).</w:t>
      </w:r>
    </w:p>
    <w:p w14:paraId="232F861C" w14:textId="77777777" w:rsidR="006A0A4C" w:rsidRPr="002E19CD" w:rsidRDefault="006A0A4C" w:rsidP="006A0A4C">
      <w:pPr>
        <w:tabs>
          <w:tab w:val="left" w:pos="0"/>
          <w:tab w:val="left" w:pos="993"/>
        </w:tabs>
        <w:ind w:left="284" w:firstLine="425"/>
        <w:jc w:val="both"/>
        <w:rPr>
          <w:sz w:val="16"/>
          <w:szCs w:val="16"/>
        </w:rPr>
      </w:pPr>
    </w:p>
    <w:p w14:paraId="7138AF12" w14:textId="77777777" w:rsidR="006A0A4C" w:rsidRPr="001C57B6" w:rsidRDefault="006A0A4C" w:rsidP="006A0A4C">
      <w:pPr>
        <w:tabs>
          <w:tab w:val="left" w:pos="1134"/>
        </w:tabs>
        <w:ind w:left="284" w:firstLine="425"/>
        <w:jc w:val="both"/>
        <w:rPr>
          <w:sz w:val="28"/>
          <w:szCs w:val="28"/>
          <w:u w:val="single"/>
        </w:rPr>
      </w:pPr>
      <w:r>
        <w:rPr>
          <w:sz w:val="28"/>
          <w:szCs w:val="28"/>
          <w:u w:val="single"/>
        </w:rPr>
        <w:t>2022</w:t>
      </w:r>
      <w:r w:rsidRPr="001C57B6">
        <w:rPr>
          <w:sz w:val="28"/>
          <w:szCs w:val="28"/>
          <w:u w:val="single"/>
        </w:rPr>
        <w:t xml:space="preserve"> год</w:t>
      </w:r>
    </w:p>
    <w:p w14:paraId="26A129A5" w14:textId="77777777" w:rsidR="006A0A4C" w:rsidRDefault="006A0A4C" w:rsidP="006A0A4C">
      <w:pPr>
        <w:tabs>
          <w:tab w:val="left" w:pos="0"/>
          <w:tab w:val="left" w:pos="993"/>
        </w:tabs>
        <w:ind w:left="284" w:firstLine="425"/>
        <w:jc w:val="both"/>
        <w:rPr>
          <w:sz w:val="28"/>
          <w:szCs w:val="28"/>
        </w:rPr>
      </w:pPr>
      <w:r w:rsidRPr="001C57B6">
        <w:rPr>
          <w:sz w:val="28"/>
          <w:szCs w:val="28"/>
        </w:rPr>
        <w:t xml:space="preserve">Организацией заявлены для учета в необходимой валовой выручке расходы по данной статье в сумме </w:t>
      </w:r>
      <w:r>
        <w:rPr>
          <w:b/>
          <w:i/>
          <w:sz w:val="28"/>
          <w:szCs w:val="28"/>
        </w:rPr>
        <w:t>30688,69</w:t>
      </w:r>
      <w:r w:rsidRPr="001C57B6">
        <w:rPr>
          <w:sz w:val="28"/>
          <w:szCs w:val="28"/>
        </w:rPr>
        <w:t xml:space="preserve"> тыс. руб.</w:t>
      </w:r>
      <w:r>
        <w:rPr>
          <w:sz w:val="28"/>
          <w:szCs w:val="28"/>
        </w:rPr>
        <w:t>,</w:t>
      </w:r>
      <w:r w:rsidRPr="001C57B6">
        <w:rPr>
          <w:sz w:val="28"/>
          <w:szCs w:val="28"/>
        </w:rPr>
        <w:t xml:space="preserve"> в том числе </w:t>
      </w:r>
      <w:r>
        <w:rPr>
          <w:sz w:val="28"/>
          <w:szCs w:val="28"/>
        </w:rPr>
        <w:t>по уровням напряжения:</w:t>
      </w:r>
    </w:p>
    <w:p w14:paraId="0FC76C32" w14:textId="77777777" w:rsidR="006A0A4C" w:rsidRPr="00F3082A" w:rsidRDefault="006A0A4C" w:rsidP="006A0A4C">
      <w:pPr>
        <w:tabs>
          <w:tab w:val="left" w:pos="0"/>
          <w:tab w:val="left" w:pos="993"/>
        </w:tabs>
        <w:ind w:left="284" w:firstLine="425"/>
        <w:jc w:val="both"/>
        <w:rPr>
          <w:sz w:val="28"/>
          <w:szCs w:val="28"/>
        </w:rPr>
      </w:pPr>
      <w:r w:rsidRPr="00F3082A">
        <w:rPr>
          <w:sz w:val="28"/>
          <w:szCs w:val="28"/>
        </w:rPr>
        <w:t xml:space="preserve">- </w:t>
      </w:r>
      <w:r w:rsidRPr="00F3082A">
        <w:rPr>
          <w:sz w:val="28"/>
          <w:szCs w:val="28"/>
          <w:u w:val="single"/>
        </w:rPr>
        <w:t>по уровню напряжения НН</w:t>
      </w:r>
      <w:r w:rsidRPr="00F3082A">
        <w:rPr>
          <w:sz w:val="28"/>
          <w:szCs w:val="28"/>
        </w:rPr>
        <w:t>: расходы на электрическую энергию –               1</w:t>
      </w:r>
      <w:r>
        <w:rPr>
          <w:sz w:val="28"/>
          <w:szCs w:val="28"/>
        </w:rPr>
        <w:t>214,82</w:t>
      </w:r>
      <w:r w:rsidRPr="00F3082A">
        <w:rPr>
          <w:sz w:val="28"/>
          <w:szCs w:val="28"/>
        </w:rPr>
        <w:t xml:space="preserve"> тыс. руб. (объем электрической энергии – 162,07 тыс. кВт. ч. в год, цена – </w:t>
      </w:r>
      <w:r>
        <w:rPr>
          <w:sz w:val="28"/>
          <w:szCs w:val="28"/>
        </w:rPr>
        <w:t>7,50</w:t>
      </w:r>
      <w:r w:rsidRPr="00F3082A">
        <w:rPr>
          <w:sz w:val="28"/>
          <w:szCs w:val="28"/>
        </w:rPr>
        <w:t xml:space="preserve"> руб./кВт. ч.);</w:t>
      </w:r>
    </w:p>
    <w:p w14:paraId="708E780D" w14:textId="77777777" w:rsidR="006A0A4C" w:rsidRDefault="006A0A4C" w:rsidP="006A0A4C">
      <w:pPr>
        <w:tabs>
          <w:tab w:val="left" w:pos="0"/>
          <w:tab w:val="left" w:pos="993"/>
        </w:tabs>
        <w:ind w:left="284" w:firstLine="425"/>
        <w:jc w:val="both"/>
        <w:rPr>
          <w:sz w:val="28"/>
          <w:szCs w:val="28"/>
        </w:rPr>
      </w:pPr>
      <w:r w:rsidRPr="00F3082A">
        <w:rPr>
          <w:sz w:val="28"/>
          <w:szCs w:val="28"/>
        </w:rPr>
        <w:t xml:space="preserve">- </w:t>
      </w:r>
      <w:r w:rsidRPr="00F3082A">
        <w:rPr>
          <w:sz w:val="28"/>
          <w:szCs w:val="28"/>
          <w:u w:val="single"/>
        </w:rPr>
        <w:t>по уровню напряжения СН2</w:t>
      </w:r>
      <w:r w:rsidRPr="00F3082A">
        <w:rPr>
          <w:sz w:val="28"/>
          <w:szCs w:val="28"/>
        </w:rPr>
        <w:t>: расходы на электрическую энергию – 2</w:t>
      </w:r>
      <w:r>
        <w:rPr>
          <w:sz w:val="28"/>
          <w:szCs w:val="28"/>
        </w:rPr>
        <w:t>9473,87</w:t>
      </w:r>
      <w:r w:rsidRPr="00F3082A">
        <w:rPr>
          <w:sz w:val="28"/>
          <w:szCs w:val="28"/>
        </w:rPr>
        <w:t xml:space="preserve"> тыс. руб. (объем электрической энергии – 5664,22 тыс. кВт. ч. в год, цена – </w:t>
      </w:r>
      <w:r>
        <w:rPr>
          <w:sz w:val="28"/>
          <w:szCs w:val="28"/>
        </w:rPr>
        <w:t>5,20</w:t>
      </w:r>
      <w:r w:rsidRPr="00F3082A">
        <w:rPr>
          <w:sz w:val="28"/>
          <w:szCs w:val="28"/>
        </w:rPr>
        <w:t xml:space="preserve"> руб./кВт. ч.).</w:t>
      </w:r>
    </w:p>
    <w:p w14:paraId="24A08C47" w14:textId="77777777" w:rsidR="006A0A4C" w:rsidRPr="002E19CD" w:rsidRDefault="006A0A4C" w:rsidP="006A0A4C">
      <w:pPr>
        <w:tabs>
          <w:tab w:val="left" w:pos="1134"/>
        </w:tabs>
        <w:ind w:left="284" w:firstLine="425"/>
        <w:jc w:val="both"/>
        <w:rPr>
          <w:sz w:val="16"/>
          <w:szCs w:val="16"/>
          <w:u w:val="single"/>
        </w:rPr>
      </w:pPr>
    </w:p>
    <w:p w14:paraId="3E323584" w14:textId="77777777" w:rsidR="006A0A4C" w:rsidRPr="001C57B6" w:rsidRDefault="006A0A4C" w:rsidP="006A0A4C">
      <w:pPr>
        <w:tabs>
          <w:tab w:val="left" w:pos="1134"/>
        </w:tabs>
        <w:ind w:left="284" w:firstLine="425"/>
        <w:jc w:val="both"/>
        <w:rPr>
          <w:sz w:val="28"/>
          <w:szCs w:val="28"/>
          <w:u w:val="single"/>
        </w:rPr>
      </w:pPr>
      <w:r>
        <w:rPr>
          <w:sz w:val="28"/>
          <w:szCs w:val="28"/>
          <w:u w:val="single"/>
        </w:rPr>
        <w:t>2023</w:t>
      </w:r>
      <w:r w:rsidRPr="001C57B6">
        <w:rPr>
          <w:sz w:val="28"/>
          <w:szCs w:val="28"/>
          <w:u w:val="single"/>
        </w:rPr>
        <w:t xml:space="preserve"> год</w:t>
      </w:r>
    </w:p>
    <w:p w14:paraId="273BEBDC" w14:textId="77777777" w:rsidR="006A0A4C" w:rsidRDefault="006A0A4C" w:rsidP="006A0A4C">
      <w:pPr>
        <w:tabs>
          <w:tab w:val="left" w:pos="0"/>
          <w:tab w:val="left" w:pos="993"/>
        </w:tabs>
        <w:ind w:left="284" w:firstLine="425"/>
        <w:jc w:val="both"/>
        <w:rPr>
          <w:sz w:val="28"/>
          <w:szCs w:val="28"/>
        </w:rPr>
      </w:pPr>
      <w:r w:rsidRPr="001C57B6">
        <w:rPr>
          <w:sz w:val="28"/>
          <w:szCs w:val="28"/>
        </w:rPr>
        <w:lastRenderedPageBreak/>
        <w:t xml:space="preserve">Организацией заявлены для учета в необходимой валовой выручке расходы по данной статье в сумме </w:t>
      </w:r>
      <w:r>
        <w:rPr>
          <w:b/>
          <w:i/>
          <w:sz w:val="28"/>
          <w:szCs w:val="28"/>
        </w:rPr>
        <w:t>31885,55</w:t>
      </w:r>
      <w:r w:rsidRPr="001C57B6">
        <w:rPr>
          <w:sz w:val="28"/>
          <w:szCs w:val="28"/>
        </w:rPr>
        <w:t xml:space="preserve"> тыс. руб.</w:t>
      </w:r>
      <w:r>
        <w:rPr>
          <w:sz w:val="28"/>
          <w:szCs w:val="28"/>
        </w:rPr>
        <w:t>,</w:t>
      </w:r>
      <w:r w:rsidRPr="001C57B6">
        <w:rPr>
          <w:sz w:val="28"/>
          <w:szCs w:val="28"/>
        </w:rPr>
        <w:t xml:space="preserve"> в том числе </w:t>
      </w:r>
      <w:r>
        <w:rPr>
          <w:sz w:val="28"/>
          <w:szCs w:val="28"/>
        </w:rPr>
        <w:t>по уровням напряжения:</w:t>
      </w:r>
    </w:p>
    <w:p w14:paraId="40D427C5" w14:textId="77777777" w:rsidR="006A0A4C" w:rsidRPr="002E19CD" w:rsidRDefault="006A0A4C" w:rsidP="006A0A4C">
      <w:pPr>
        <w:tabs>
          <w:tab w:val="left" w:pos="0"/>
          <w:tab w:val="left" w:pos="993"/>
        </w:tabs>
        <w:ind w:left="284" w:firstLine="425"/>
        <w:jc w:val="both"/>
        <w:rPr>
          <w:sz w:val="16"/>
          <w:szCs w:val="16"/>
        </w:rPr>
      </w:pPr>
    </w:p>
    <w:p w14:paraId="26068A08" w14:textId="77777777" w:rsidR="006A0A4C" w:rsidRPr="00F3082A" w:rsidRDefault="006A0A4C" w:rsidP="006A0A4C">
      <w:pPr>
        <w:tabs>
          <w:tab w:val="left" w:pos="0"/>
          <w:tab w:val="left" w:pos="993"/>
        </w:tabs>
        <w:ind w:left="284" w:firstLine="425"/>
        <w:jc w:val="both"/>
        <w:rPr>
          <w:sz w:val="28"/>
          <w:szCs w:val="28"/>
        </w:rPr>
      </w:pPr>
      <w:r w:rsidRPr="00F3082A">
        <w:rPr>
          <w:sz w:val="28"/>
          <w:szCs w:val="28"/>
        </w:rPr>
        <w:t xml:space="preserve">- </w:t>
      </w:r>
      <w:r w:rsidRPr="00F3082A">
        <w:rPr>
          <w:sz w:val="28"/>
          <w:szCs w:val="28"/>
          <w:u w:val="single"/>
        </w:rPr>
        <w:t>по уровню напряжения НН</w:t>
      </w:r>
      <w:r w:rsidRPr="00F3082A">
        <w:rPr>
          <w:sz w:val="28"/>
          <w:szCs w:val="28"/>
        </w:rPr>
        <w:t>: расходы на электрическую энергию –               1</w:t>
      </w:r>
      <w:r>
        <w:rPr>
          <w:sz w:val="28"/>
          <w:szCs w:val="28"/>
        </w:rPr>
        <w:t>262,20</w:t>
      </w:r>
      <w:r w:rsidRPr="00F3082A">
        <w:rPr>
          <w:sz w:val="28"/>
          <w:szCs w:val="28"/>
        </w:rPr>
        <w:t xml:space="preserve"> тыс. руб. (объем электрической энергии – 162,07 тыс. кВт. ч. в год, цена – </w:t>
      </w:r>
      <w:r>
        <w:rPr>
          <w:sz w:val="28"/>
          <w:szCs w:val="28"/>
        </w:rPr>
        <w:t>7,79</w:t>
      </w:r>
      <w:r w:rsidRPr="00F3082A">
        <w:rPr>
          <w:sz w:val="28"/>
          <w:szCs w:val="28"/>
        </w:rPr>
        <w:t xml:space="preserve"> руб./кВт. ч.);</w:t>
      </w:r>
    </w:p>
    <w:p w14:paraId="63EA2A19" w14:textId="77777777" w:rsidR="006A0A4C" w:rsidRDefault="006A0A4C" w:rsidP="006A0A4C">
      <w:pPr>
        <w:tabs>
          <w:tab w:val="left" w:pos="0"/>
          <w:tab w:val="left" w:pos="993"/>
        </w:tabs>
        <w:ind w:left="284" w:firstLine="425"/>
        <w:jc w:val="both"/>
        <w:rPr>
          <w:sz w:val="28"/>
          <w:szCs w:val="28"/>
        </w:rPr>
      </w:pPr>
      <w:r w:rsidRPr="00F3082A">
        <w:rPr>
          <w:sz w:val="28"/>
          <w:szCs w:val="28"/>
        </w:rPr>
        <w:t xml:space="preserve">- </w:t>
      </w:r>
      <w:r w:rsidRPr="00F3082A">
        <w:rPr>
          <w:sz w:val="28"/>
          <w:szCs w:val="28"/>
          <w:u w:val="single"/>
        </w:rPr>
        <w:t>по уровню напряжения СН2</w:t>
      </w:r>
      <w:r w:rsidRPr="00F3082A">
        <w:rPr>
          <w:sz w:val="28"/>
          <w:szCs w:val="28"/>
        </w:rPr>
        <w:t>: расх</w:t>
      </w:r>
      <w:r>
        <w:rPr>
          <w:sz w:val="28"/>
          <w:szCs w:val="28"/>
        </w:rPr>
        <w:t>оды на электрическую энергию – 30623,35</w:t>
      </w:r>
      <w:r w:rsidRPr="00F3082A">
        <w:rPr>
          <w:sz w:val="28"/>
          <w:szCs w:val="28"/>
        </w:rPr>
        <w:t xml:space="preserve"> тыс. руб. (объем электрической энергии – 5664,22 тыс. кВт. ч. в год, цена – </w:t>
      </w:r>
      <w:r>
        <w:rPr>
          <w:sz w:val="28"/>
          <w:szCs w:val="28"/>
        </w:rPr>
        <w:t>5,41</w:t>
      </w:r>
      <w:r w:rsidRPr="00F3082A">
        <w:rPr>
          <w:sz w:val="28"/>
          <w:szCs w:val="28"/>
        </w:rPr>
        <w:t xml:space="preserve"> руб./кВт. ч.).</w:t>
      </w:r>
    </w:p>
    <w:p w14:paraId="295DEF14" w14:textId="77777777" w:rsidR="006A0A4C" w:rsidRPr="001C57B6" w:rsidRDefault="006A0A4C" w:rsidP="006A0A4C">
      <w:pPr>
        <w:tabs>
          <w:tab w:val="left" w:pos="0"/>
          <w:tab w:val="left" w:pos="993"/>
        </w:tabs>
        <w:ind w:left="284" w:firstLine="425"/>
        <w:jc w:val="both"/>
        <w:rPr>
          <w:sz w:val="16"/>
          <w:szCs w:val="16"/>
        </w:rPr>
      </w:pPr>
    </w:p>
    <w:p w14:paraId="13A99E9F" w14:textId="77777777" w:rsidR="006A0A4C" w:rsidRDefault="006A0A4C" w:rsidP="006A0A4C">
      <w:pPr>
        <w:tabs>
          <w:tab w:val="left" w:pos="1134"/>
        </w:tabs>
        <w:ind w:left="284" w:firstLine="425"/>
        <w:jc w:val="both"/>
        <w:rPr>
          <w:sz w:val="28"/>
          <w:szCs w:val="28"/>
        </w:rPr>
      </w:pPr>
      <w:r>
        <w:rPr>
          <w:sz w:val="28"/>
          <w:szCs w:val="28"/>
        </w:rPr>
        <w:t xml:space="preserve">Уточненные расходы для учета </w:t>
      </w:r>
      <w:r w:rsidRPr="005A03DC">
        <w:rPr>
          <w:sz w:val="28"/>
          <w:szCs w:val="28"/>
        </w:rPr>
        <w:t xml:space="preserve">в необходимой валовой выручке </w:t>
      </w:r>
      <w:r>
        <w:rPr>
          <w:sz w:val="28"/>
          <w:szCs w:val="28"/>
        </w:rPr>
        <w:t>в расчете на год</w:t>
      </w:r>
      <w:r w:rsidRPr="005A03DC">
        <w:rPr>
          <w:sz w:val="28"/>
          <w:szCs w:val="28"/>
        </w:rPr>
        <w:t xml:space="preserve"> по данной статье</w:t>
      </w:r>
      <w:r>
        <w:rPr>
          <w:sz w:val="28"/>
          <w:szCs w:val="28"/>
        </w:rPr>
        <w:t xml:space="preserve"> составляют</w:t>
      </w:r>
      <w:r w:rsidRPr="005A03DC">
        <w:rPr>
          <w:sz w:val="28"/>
          <w:szCs w:val="28"/>
        </w:rPr>
        <w:t>:</w:t>
      </w:r>
    </w:p>
    <w:p w14:paraId="6D36F0C2" w14:textId="77777777" w:rsidR="006A0A4C" w:rsidRDefault="006A0A4C" w:rsidP="006A0A4C">
      <w:pPr>
        <w:tabs>
          <w:tab w:val="left" w:pos="1134"/>
        </w:tabs>
        <w:ind w:left="284" w:firstLine="425"/>
        <w:jc w:val="both"/>
        <w:rPr>
          <w:sz w:val="28"/>
          <w:szCs w:val="28"/>
        </w:rPr>
      </w:pPr>
    </w:p>
    <w:p w14:paraId="6FBF28C0" w14:textId="77777777" w:rsidR="006A0A4C" w:rsidRPr="002E19CD" w:rsidRDefault="006A0A4C" w:rsidP="006A0A4C">
      <w:pPr>
        <w:tabs>
          <w:tab w:val="left" w:pos="1134"/>
        </w:tabs>
        <w:ind w:left="284" w:firstLine="425"/>
        <w:jc w:val="both"/>
        <w:rPr>
          <w:sz w:val="28"/>
          <w:szCs w:val="28"/>
          <w:u w:val="single"/>
        </w:rPr>
      </w:pPr>
      <w:r w:rsidRPr="002E19CD">
        <w:rPr>
          <w:sz w:val="28"/>
          <w:szCs w:val="28"/>
          <w:u w:val="single"/>
        </w:rPr>
        <w:t>2019 год</w:t>
      </w:r>
    </w:p>
    <w:p w14:paraId="138B4BB5" w14:textId="77777777" w:rsidR="006A0A4C" w:rsidRPr="002E19CD" w:rsidRDefault="006A0A4C" w:rsidP="006A0A4C">
      <w:pPr>
        <w:tabs>
          <w:tab w:val="left" w:pos="0"/>
          <w:tab w:val="left" w:pos="993"/>
        </w:tabs>
        <w:ind w:left="284" w:firstLine="425"/>
        <w:jc w:val="both"/>
        <w:rPr>
          <w:sz w:val="28"/>
          <w:szCs w:val="28"/>
        </w:rPr>
      </w:pPr>
      <w:r w:rsidRPr="002E19CD">
        <w:rPr>
          <w:sz w:val="28"/>
          <w:szCs w:val="28"/>
        </w:rPr>
        <w:t xml:space="preserve">Организацией заявлены для учета в необходимой валовой выручке расходы по данной статье в сумме </w:t>
      </w:r>
      <w:r w:rsidRPr="002E19CD">
        <w:rPr>
          <w:b/>
          <w:i/>
          <w:sz w:val="28"/>
          <w:szCs w:val="28"/>
        </w:rPr>
        <w:t>24353,03</w:t>
      </w:r>
      <w:r w:rsidRPr="002E19CD">
        <w:rPr>
          <w:sz w:val="28"/>
          <w:szCs w:val="28"/>
        </w:rPr>
        <w:t xml:space="preserve"> тыс. руб., в том числе по уровням напряжения: </w:t>
      </w:r>
    </w:p>
    <w:p w14:paraId="61E41F44" w14:textId="77777777" w:rsidR="006A0A4C" w:rsidRPr="002E19CD" w:rsidRDefault="006A0A4C" w:rsidP="006A0A4C">
      <w:pPr>
        <w:tabs>
          <w:tab w:val="left" w:pos="0"/>
          <w:tab w:val="left" w:pos="993"/>
        </w:tabs>
        <w:ind w:left="284" w:firstLine="425"/>
        <w:jc w:val="both"/>
        <w:rPr>
          <w:sz w:val="28"/>
          <w:szCs w:val="28"/>
        </w:rPr>
      </w:pPr>
      <w:r w:rsidRPr="002E19CD">
        <w:rPr>
          <w:sz w:val="28"/>
          <w:szCs w:val="28"/>
        </w:rPr>
        <w:t xml:space="preserve">- </w:t>
      </w:r>
      <w:r w:rsidRPr="002E19CD">
        <w:rPr>
          <w:sz w:val="28"/>
          <w:szCs w:val="28"/>
          <w:u w:val="single"/>
        </w:rPr>
        <w:t>по уровню напряжения НН</w:t>
      </w:r>
      <w:r w:rsidRPr="002E19CD">
        <w:rPr>
          <w:sz w:val="28"/>
          <w:szCs w:val="28"/>
        </w:rPr>
        <w:t>: расходы на электрическую энергию –               9</w:t>
      </w:r>
      <w:r>
        <w:rPr>
          <w:sz w:val="28"/>
          <w:szCs w:val="28"/>
        </w:rPr>
        <w:t>84,24</w:t>
      </w:r>
      <w:r w:rsidRPr="002E19CD">
        <w:rPr>
          <w:sz w:val="28"/>
          <w:szCs w:val="28"/>
        </w:rPr>
        <w:t xml:space="preserve"> тыс. руб. (объем электрической энергии – 162,0 тыс. кВт. ч. в год, цена – 6,08 руб./кВт. ч.);</w:t>
      </w:r>
    </w:p>
    <w:p w14:paraId="07905C9B" w14:textId="77777777" w:rsidR="006A0A4C" w:rsidRDefault="006A0A4C" w:rsidP="006A0A4C">
      <w:pPr>
        <w:tabs>
          <w:tab w:val="left" w:pos="0"/>
          <w:tab w:val="left" w:pos="993"/>
        </w:tabs>
        <w:ind w:left="284" w:firstLine="425"/>
        <w:jc w:val="both"/>
        <w:rPr>
          <w:sz w:val="28"/>
          <w:szCs w:val="28"/>
        </w:rPr>
      </w:pPr>
      <w:r w:rsidRPr="002E19CD">
        <w:rPr>
          <w:sz w:val="28"/>
          <w:szCs w:val="28"/>
        </w:rPr>
        <w:t xml:space="preserve">- </w:t>
      </w:r>
      <w:r w:rsidRPr="002E19CD">
        <w:rPr>
          <w:sz w:val="28"/>
          <w:szCs w:val="28"/>
          <w:u w:val="single"/>
        </w:rPr>
        <w:t>по уровню напряжения СН2</w:t>
      </w:r>
      <w:r w:rsidRPr="002E19CD">
        <w:rPr>
          <w:sz w:val="28"/>
          <w:szCs w:val="28"/>
        </w:rPr>
        <w:t>: расходы на электрическую энергию – 23368,79 тыс. руб. (объем электрической энергии – 56</w:t>
      </w:r>
      <w:r>
        <w:rPr>
          <w:sz w:val="28"/>
          <w:szCs w:val="28"/>
        </w:rPr>
        <w:t>57,02</w:t>
      </w:r>
      <w:r w:rsidRPr="002E19CD">
        <w:rPr>
          <w:sz w:val="28"/>
          <w:szCs w:val="28"/>
        </w:rPr>
        <w:t xml:space="preserve"> тыс. кВт. ч. в год, цена – 4,13 руб./кВт. ч.).</w:t>
      </w:r>
    </w:p>
    <w:p w14:paraId="483D652C" w14:textId="77777777" w:rsidR="006A0A4C" w:rsidRPr="001521FF" w:rsidRDefault="006A0A4C" w:rsidP="006A0A4C">
      <w:pPr>
        <w:tabs>
          <w:tab w:val="left" w:pos="0"/>
          <w:tab w:val="left" w:pos="993"/>
        </w:tabs>
        <w:ind w:left="284" w:firstLine="425"/>
        <w:jc w:val="both"/>
        <w:rPr>
          <w:sz w:val="16"/>
          <w:szCs w:val="16"/>
        </w:rPr>
      </w:pPr>
    </w:p>
    <w:p w14:paraId="765F3208" w14:textId="77777777" w:rsidR="006A0A4C" w:rsidRPr="001521FF" w:rsidRDefault="006A0A4C" w:rsidP="006A0A4C">
      <w:pPr>
        <w:tabs>
          <w:tab w:val="left" w:pos="1134"/>
        </w:tabs>
        <w:ind w:left="284" w:firstLine="425"/>
        <w:jc w:val="both"/>
        <w:rPr>
          <w:sz w:val="28"/>
          <w:szCs w:val="28"/>
          <w:u w:val="single"/>
        </w:rPr>
      </w:pPr>
      <w:r w:rsidRPr="001521FF">
        <w:rPr>
          <w:sz w:val="28"/>
          <w:szCs w:val="28"/>
          <w:u w:val="single"/>
        </w:rPr>
        <w:t>2020 год</w:t>
      </w:r>
    </w:p>
    <w:p w14:paraId="3D0F5012" w14:textId="77777777" w:rsidR="006A0A4C" w:rsidRPr="001521FF" w:rsidRDefault="006A0A4C" w:rsidP="006A0A4C">
      <w:pPr>
        <w:tabs>
          <w:tab w:val="left" w:pos="0"/>
          <w:tab w:val="left" w:pos="993"/>
        </w:tabs>
        <w:ind w:left="284" w:firstLine="425"/>
        <w:jc w:val="both"/>
        <w:rPr>
          <w:sz w:val="28"/>
          <w:szCs w:val="28"/>
        </w:rPr>
      </w:pPr>
      <w:r w:rsidRPr="001521FF">
        <w:rPr>
          <w:sz w:val="28"/>
          <w:szCs w:val="28"/>
        </w:rPr>
        <w:t xml:space="preserve">Организацией заявлены для учета в необходимой валовой выручке расходы по данной статье в сумме </w:t>
      </w:r>
      <w:r w:rsidRPr="001521FF">
        <w:rPr>
          <w:b/>
          <w:i/>
          <w:sz w:val="28"/>
          <w:szCs w:val="28"/>
        </w:rPr>
        <w:t>25375,86</w:t>
      </w:r>
      <w:r w:rsidRPr="001521FF">
        <w:rPr>
          <w:sz w:val="28"/>
          <w:szCs w:val="28"/>
        </w:rPr>
        <w:t xml:space="preserve"> тыс. руб., в том числе по уровням напряжения:</w:t>
      </w:r>
    </w:p>
    <w:p w14:paraId="0F7FA36D" w14:textId="77777777" w:rsidR="006A0A4C" w:rsidRPr="001521FF" w:rsidRDefault="006A0A4C" w:rsidP="006A0A4C">
      <w:pPr>
        <w:tabs>
          <w:tab w:val="left" w:pos="0"/>
          <w:tab w:val="left" w:pos="993"/>
        </w:tabs>
        <w:ind w:left="284" w:firstLine="425"/>
        <w:jc w:val="both"/>
        <w:rPr>
          <w:sz w:val="28"/>
          <w:szCs w:val="28"/>
        </w:rPr>
      </w:pPr>
      <w:r w:rsidRPr="001521FF">
        <w:rPr>
          <w:sz w:val="28"/>
          <w:szCs w:val="28"/>
        </w:rPr>
        <w:t xml:space="preserve">- </w:t>
      </w:r>
      <w:r w:rsidRPr="001521FF">
        <w:rPr>
          <w:sz w:val="28"/>
          <w:szCs w:val="28"/>
          <w:u w:val="single"/>
        </w:rPr>
        <w:t>по уровню напряжения НН</w:t>
      </w:r>
      <w:r w:rsidRPr="001521FF">
        <w:rPr>
          <w:sz w:val="28"/>
          <w:szCs w:val="28"/>
        </w:rPr>
        <w:t>: расходы на электрическую энергию –               1025,59 тыс. руб. (объем электрической энергии – 162,0 тыс. кВт. ч. в год, цена – 6,33 руб./кВт. ч.);</w:t>
      </w:r>
    </w:p>
    <w:p w14:paraId="2EAD3AC1" w14:textId="77777777" w:rsidR="006A0A4C" w:rsidRPr="001521FF" w:rsidRDefault="006A0A4C" w:rsidP="006A0A4C">
      <w:pPr>
        <w:tabs>
          <w:tab w:val="left" w:pos="0"/>
          <w:tab w:val="left" w:pos="993"/>
        </w:tabs>
        <w:ind w:left="284" w:firstLine="425"/>
        <w:jc w:val="both"/>
        <w:rPr>
          <w:sz w:val="28"/>
          <w:szCs w:val="28"/>
        </w:rPr>
      </w:pPr>
      <w:r w:rsidRPr="001521FF">
        <w:rPr>
          <w:sz w:val="28"/>
          <w:szCs w:val="28"/>
        </w:rPr>
        <w:t xml:space="preserve">- </w:t>
      </w:r>
      <w:r w:rsidRPr="001521FF">
        <w:rPr>
          <w:sz w:val="28"/>
          <w:szCs w:val="28"/>
          <w:u w:val="single"/>
        </w:rPr>
        <w:t>по уровню напряжения СН2</w:t>
      </w:r>
      <w:r w:rsidRPr="001521FF">
        <w:rPr>
          <w:sz w:val="28"/>
          <w:szCs w:val="28"/>
        </w:rPr>
        <w:t>: расходы на электрическую энергию – 24350,27 тыс. руб. (объем электрической энергии – 5657,02 тыс. кВт. ч. в год, цена – 4,30 руб./кВт. ч.).</w:t>
      </w:r>
    </w:p>
    <w:p w14:paraId="46B3D3C2" w14:textId="77777777" w:rsidR="006A0A4C" w:rsidRPr="001521FF" w:rsidRDefault="006A0A4C" w:rsidP="006A0A4C">
      <w:pPr>
        <w:tabs>
          <w:tab w:val="left" w:pos="0"/>
          <w:tab w:val="left" w:pos="993"/>
        </w:tabs>
        <w:ind w:left="284" w:firstLine="425"/>
        <w:jc w:val="both"/>
        <w:rPr>
          <w:sz w:val="16"/>
          <w:szCs w:val="16"/>
        </w:rPr>
      </w:pPr>
    </w:p>
    <w:p w14:paraId="7BCF848D" w14:textId="77777777" w:rsidR="006A0A4C" w:rsidRPr="001521FF" w:rsidRDefault="006A0A4C" w:rsidP="006A0A4C">
      <w:pPr>
        <w:tabs>
          <w:tab w:val="left" w:pos="1134"/>
        </w:tabs>
        <w:ind w:left="284" w:firstLine="425"/>
        <w:jc w:val="both"/>
        <w:rPr>
          <w:sz w:val="28"/>
          <w:szCs w:val="28"/>
          <w:u w:val="single"/>
        </w:rPr>
      </w:pPr>
      <w:r w:rsidRPr="001521FF">
        <w:rPr>
          <w:sz w:val="28"/>
          <w:szCs w:val="28"/>
          <w:u w:val="single"/>
        </w:rPr>
        <w:t>2021 год</w:t>
      </w:r>
    </w:p>
    <w:p w14:paraId="631D1593" w14:textId="77777777" w:rsidR="006A0A4C" w:rsidRPr="001521FF" w:rsidRDefault="006A0A4C" w:rsidP="006A0A4C">
      <w:pPr>
        <w:tabs>
          <w:tab w:val="left" w:pos="0"/>
          <w:tab w:val="left" w:pos="993"/>
        </w:tabs>
        <w:ind w:left="284" w:firstLine="425"/>
        <w:jc w:val="both"/>
        <w:rPr>
          <w:sz w:val="28"/>
          <w:szCs w:val="28"/>
        </w:rPr>
      </w:pPr>
      <w:r w:rsidRPr="001521FF">
        <w:rPr>
          <w:sz w:val="28"/>
          <w:szCs w:val="28"/>
        </w:rPr>
        <w:t xml:space="preserve">Организацией заявлены для учета в необходимой валовой выручке расходы по данной статье в сумме </w:t>
      </w:r>
      <w:r w:rsidRPr="001521FF">
        <w:rPr>
          <w:b/>
          <w:i/>
          <w:sz w:val="28"/>
          <w:szCs w:val="28"/>
        </w:rPr>
        <w:t>26390,90</w:t>
      </w:r>
      <w:r w:rsidRPr="001521FF">
        <w:rPr>
          <w:sz w:val="28"/>
          <w:szCs w:val="28"/>
        </w:rPr>
        <w:t xml:space="preserve"> тыс. руб., в том числе по уровням напряжения:</w:t>
      </w:r>
    </w:p>
    <w:p w14:paraId="6DD18815" w14:textId="77777777" w:rsidR="006A0A4C" w:rsidRPr="002E19CD" w:rsidRDefault="006A0A4C" w:rsidP="006A0A4C">
      <w:pPr>
        <w:tabs>
          <w:tab w:val="left" w:pos="0"/>
          <w:tab w:val="left" w:pos="993"/>
        </w:tabs>
        <w:ind w:left="284" w:firstLine="425"/>
        <w:jc w:val="both"/>
        <w:rPr>
          <w:sz w:val="28"/>
          <w:szCs w:val="28"/>
        </w:rPr>
      </w:pPr>
      <w:r w:rsidRPr="002E19CD">
        <w:rPr>
          <w:sz w:val="28"/>
          <w:szCs w:val="28"/>
        </w:rPr>
        <w:t xml:space="preserve">- </w:t>
      </w:r>
      <w:r w:rsidRPr="002E19CD">
        <w:rPr>
          <w:sz w:val="28"/>
          <w:szCs w:val="28"/>
          <w:u w:val="single"/>
        </w:rPr>
        <w:t>по уровню напряжения НН</w:t>
      </w:r>
      <w:r w:rsidRPr="002E19CD">
        <w:rPr>
          <w:sz w:val="28"/>
          <w:szCs w:val="28"/>
        </w:rPr>
        <w:t xml:space="preserve">: расходы на электрическую энергию –               </w:t>
      </w:r>
      <w:r>
        <w:rPr>
          <w:sz w:val="28"/>
          <w:szCs w:val="28"/>
        </w:rPr>
        <w:t>1066,62</w:t>
      </w:r>
      <w:r w:rsidRPr="002E19CD">
        <w:rPr>
          <w:sz w:val="28"/>
          <w:szCs w:val="28"/>
        </w:rPr>
        <w:t xml:space="preserve"> тыс. руб. (объем электрической энергии – 162,0 тыс. кВт. ч. в год, цена – 6,</w:t>
      </w:r>
      <w:r>
        <w:rPr>
          <w:sz w:val="28"/>
          <w:szCs w:val="28"/>
        </w:rPr>
        <w:t>58</w:t>
      </w:r>
      <w:r w:rsidRPr="002E19CD">
        <w:rPr>
          <w:sz w:val="28"/>
          <w:szCs w:val="28"/>
        </w:rPr>
        <w:t xml:space="preserve"> руб./кВт. ч.);</w:t>
      </w:r>
    </w:p>
    <w:p w14:paraId="1A5E8C1C" w14:textId="77777777" w:rsidR="006A0A4C" w:rsidRPr="002E19CD" w:rsidRDefault="006A0A4C" w:rsidP="006A0A4C">
      <w:pPr>
        <w:tabs>
          <w:tab w:val="left" w:pos="0"/>
          <w:tab w:val="left" w:pos="993"/>
        </w:tabs>
        <w:ind w:left="284" w:firstLine="425"/>
        <w:jc w:val="both"/>
        <w:rPr>
          <w:sz w:val="28"/>
          <w:szCs w:val="28"/>
        </w:rPr>
      </w:pPr>
      <w:r w:rsidRPr="002E19CD">
        <w:rPr>
          <w:sz w:val="28"/>
          <w:szCs w:val="28"/>
        </w:rPr>
        <w:lastRenderedPageBreak/>
        <w:t xml:space="preserve">- </w:t>
      </w:r>
      <w:r w:rsidRPr="002E19CD">
        <w:rPr>
          <w:sz w:val="28"/>
          <w:szCs w:val="28"/>
          <w:u w:val="single"/>
        </w:rPr>
        <w:t>по уровню напряжения СН2</w:t>
      </w:r>
      <w:r w:rsidRPr="002E19CD">
        <w:rPr>
          <w:sz w:val="28"/>
          <w:szCs w:val="28"/>
        </w:rPr>
        <w:t>: расходы на электрическую энергию – 2</w:t>
      </w:r>
      <w:r>
        <w:rPr>
          <w:sz w:val="28"/>
          <w:szCs w:val="28"/>
        </w:rPr>
        <w:t>5324,28</w:t>
      </w:r>
      <w:r w:rsidRPr="002E19CD">
        <w:rPr>
          <w:sz w:val="28"/>
          <w:szCs w:val="28"/>
        </w:rPr>
        <w:t xml:space="preserve"> тыс. руб. (объем электрической энергии – 56</w:t>
      </w:r>
      <w:r>
        <w:rPr>
          <w:sz w:val="28"/>
          <w:szCs w:val="28"/>
        </w:rPr>
        <w:t>57,02</w:t>
      </w:r>
      <w:r w:rsidRPr="002E19CD">
        <w:rPr>
          <w:sz w:val="28"/>
          <w:szCs w:val="28"/>
        </w:rPr>
        <w:t xml:space="preserve"> тыс. кВт. ч. в год, цена – 4,</w:t>
      </w:r>
      <w:r>
        <w:rPr>
          <w:sz w:val="28"/>
          <w:szCs w:val="28"/>
        </w:rPr>
        <w:t>48</w:t>
      </w:r>
      <w:r w:rsidRPr="002E19CD">
        <w:rPr>
          <w:sz w:val="28"/>
          <w:szCs w:val="28"/>
        </w:rPr>
        <w:t xml:space="preserve"> руб./кВт. ч.).</w:t>
      </w:r>
    </w:p>
    <w:p w14:paraId="3831D907" w14:textId="77777777" w:rsidR="006A0A4C" w:rsidRPr="002E19CD" w:rsidRDefault="006A0A4C" w:rsidP="006A0A4C">
      <w:pPr>
        <w:tabs>
          <w:tab w:val="left" w:pos="0"/>
          <w:tab w:val="left" w:pos="993"/>
        </w:tabs>
        <w:ind w:left="284" w:firstLine="425"/>
        <w:jc w:val="both"/>
        <w:rPr>
          <w:color w:val="7030A0"/>
          <w:sz w:val="16"/>
          <w:szCs w:val="16"/>
        </w:rPr>
      </w:pPr>
    </w:p>
    <w:p w14:paraId="6B5FA6A0" w14:textId="77777777" w:rsidR="006A0A4C" w:rsidRPr="001521FF" w:rsidRDefault="006A0A4C" w:rsidP="006A0A4C">
      <w:pPr>
        <w:tabs>
          <w:tab w:val="left" w:pos="1134"/>
        </w:tabs>
        <w:ind w:left="284" w:firstLine="425"/>
        <w:jc w:val="both"/>
        <w:rPr>
          <w:sz w:val="28"/>
          <w:szCs w:val="28"/>
          <w:u w:val="single"/>
        </w:rPr>
      </w:pPr>
      <w:r w:rsidRPr="001521FF">
        <w:rPr>
          <w:sz w:val="28"/>
          <w:szCs w:val="28"/>
          <w:u w:val="single"/>
        </w:rPr>
        <w:t>2022 год</w:t>
      </w:r>
    </w:p>
    <w:p w14:paraId="4F883419" w14:textId="77777777" w:rsidR="006A0A4C" w:rsidRPr="001521FF" w:rsidRDefault="006A0A4C" w:rsidP="006A0A4C">
      <w:pPr>
        <w:tabs>
          <w:tab w:val="left" w:pos="0"/>
          <w:tab w:val="left" w:pos="993"/>
        </w:tabs>
        <w:ind w:left="284" w:firstLine="425"/>
        <w:jc w:val="both"/>
        <w:rPr>
          <w:sz w:val="28"/>
          <w:szCs w:val="28"/>
        </w:rPr>
      </w:pPr>
      <w:r w:rsidRPr="001521FF">
        <w:rPr>
          <w:sz w:val="28"/>
          <w:szCs w:val="28"/>
        </w:rPr>
        <w:t xml:space="preserve">Организацией заявлены для учета в необходимой валовой выручке расходы по данной статье в сумме </w:t>
      </w:r>
      <w:r w:rsidRPr="001521FF">
        <w:rPr>
          <w:b/>
          <w:i/>
          <w:sz w:val="28"/>
          <w:szCs w:val="28"/>
        </w:rPr>
        <w:t>27446,53</w:t>
      </w:r>
      <w:r w:rsidRPr="001521FF">
        <w:rPr>
          <w:sz w:val="28"/>
          <w:szCs w:val="28"/>
        </w:rPr>
        <w:t xml:space="preserve"> тыс. руб., в том числе по уровням напряжения:</w:t>
      </w:r>
    </w:p>
    <w:p w14:paraId="3743732E" w14:textId="77777777" w:rsidR="006A0A4C" w:rsidRPr="002E19CD" w:rsidRDefault="006A0A4C" w:rsidP="006A0A4C">
      <w:pPr>
        <w:tabs>
          <w:tab w:val="left" w:pos="0"/>
          <w:tab w:val="left" w:pos="993"/>
        </w:tabs>
        <w:ind w:left="284" w:firstLine="425"/>
        <w:jc w:val="both"/>
        <w:rPr>
          <w:sz w:val="28"/>
          <w:szCs w:val="28"/>
        </w:rPr>
      </w:pPr>
      <w:r w:rsidRPr="002E19CD">
        <w:rPr>
          <w:sz w:val="28"/>
          <w:szCs w:val="28"/>
        </w:rPr>
        <w:t xml:space="preserve">- </w:t>
      </w:r>
      <w:r w:rsidRPr="002E19CD">
        <w:rPr>
          <w:sz w:val="28"/>
          <w:szCs w:val="28"/>
          <w:u w:val="single"/>
        </w:rPr>
        <w:t>по уровню напряжения НН</w:t>
      </w:r>
      <w:r w:rsidRPr="002E19CD">
        <w:rPr>
          <w:sz w:val="28"/>
          <w:szCs w:val="28"/>
        </w:rPr>
        <w:t xml:space="preserve">: расходы на электрическую энергию –               </w:t>
      </w:r>
      <w:r>
        <w:rPr>
          <w:sz w:val="28"/>
          <w:szCs w:val="28"/>
        </w:rPr>
        <w:t>1109,28</w:t>
      </w:r>
      <w:r w:rsidRPr="002E19CD">
        <w:rPr>
          <w:sz w:val="28"/>
          <w:szCs w:val="28"/>
        </w:rPr>
        <w:t xml:space="preserve"> тыс. руб. (объем электрической энергии – 162,0 тыс. кВт. ч. в год, цена – 6,8</w:t>
      </w:r>
      <w:r>
        <w:rPr>
          <w:sz w:val="28"/>
          <w:szCs w:val="28"/>
        </w:rPr>
        <w:t>5</w:t>
      </w:r>
      <w:r w:rsidRPr="002E19CD">
        <w:rPr>
          <w:sz w:val="28"/>
          <w:szCs w:val="28"/>
        </w:rPr>
        <w:t xml:space="preserve"> руб./кВт. ч.);</w:t>
      </w:r>
    </w:p>
    <w:p w14:paraId="31A68C38" w14:textId="77777777" w:rsidR="006A0A4C" w:rsidRPr="002E19CD" w:rsidRDefault="006A0A4C" w:rsidP="006A0A4C">
      <w:pPr>
        <w:tabs>
          <w:tab w:val="left" w:pos="0"/>
          <w:tab w:val="left" w:pos="993"/>
        </w:tabs>
        <w:ind w:left="284" w:firstLine="425"/>
        <w:jc w:val="both"/>
        <w:rPr>
          <w:sz w:val="28"/>
          <w:szCs w:val="28"/>
        </w:rPr>
      </w:pPr>
      <w:r w:rsidRPr="002E19CD">
        <w:rPr>
          <w:sz w:val="28"/>
          <w:szCs w:val="28"/>
        </w:rPr>
        <w:t xml:space="preserve">- </w:t>
      </w:r>
      <w:r w:rsidRPr="002E19CD">
        <w:rPr>
          <w:sz w:val="28"/>
          <w:szCs w:val="28"/>
          <w:u w:val="single"/>
        </w:rPr>
        <w:t>по уровню напряжения СН2</w:t>
      </w:r>
      <w:r w:rsidRPr="002E19CD">
        <w:rPr>
          <w:sz w:val="28"/>
          <w:szCs w:val="28"/>
        </w:rPr>
        <w:t>: расходы на электрическую энергию – 2</w:t>
      </w:r>
      <w:r>
        <w:rPr>
          <w:sz w:val="28"/>
          <w:szCs w:val="28"/>
        </w:rPr>
        <w:t>6337,25</w:t>
      </w:r>
      <w:r w:rsidRPr="002E19CD">
        <w:rPr>
          <w:sz w:val="28"/>
          <w:szCs w:val="28"/>
        </w:rPr>
        <w:t xml:space="preserve"> тыс. руб. (объем электрической энергии – 56</w:t>
      </w:r>
      <w:r>
        <w:rPr>
          <w:sz w:val="28"/>
          <w:szCs w:val="28"/>
        </w:rPr>
        <w:t>57,02</w:t>
      </w:r>
      <w:r w:rsidRPr="002E19CD">
        <w:rPr>
          <w:sz w:val="28"/>
          <w:szCs w:val="28"/>
        </w:rPr>
        <w:t xml:space="preserve"> тыс. кВт. ч. в год, цена – 4,</w:t>
      </w:r>
      <w:r>
        <w:rPr>
          <w:sz w:val="28"/>
          <w:szCs w:val="28"/>
        </w:rPr>
        <w:t>66</w:t>
      </w:r>
      <w:r w:rsidRPr="002E19CD">
        <w:rPr>
          <w:sz w:val="28"/>
          <w:szCs w:val="28"/>
        </w:rPr>
        <w:t xml:space="preserve"> руб./кВт. ч.).</w:t>
      </w:r>
    </w:p>
    <w:p w14:paraId="5D5E1862" w14:textId="77777777" w:rsidR="006A0A4C" w:rsidRPr="002E19CD" w:rsidRDefault="006A0A4C" w:rsidP="006A0A4C">
      <w:pPr>
        <w:tabs>
          <w:tab w:val="left" w:pos="1134"/>
        </w:tabs>
        <w:ind w:left="284" w:firstLine="425"/>
        <w:jc w:val="both"/>
        <w:rPr>
          <w:color w:val="7030A0"/>
          <w:sz w:val="16"/>
          <w:szCs w:val="16"/>
          <w:u w:val="single"/>
        </w:rPr>
      </w:pPr>
    </w:p>
    <w:p w14:paraId="7DDA51D9" w14:textId="77777777" w:rsidR="006A0A4C" w:rsidRPr="001521FF" w:rsidRDefault="006A0A4C" w:rsidP="006A0A4C">
      <w:pPr>
        <w:tabs>
          <w:tab w:val="left" w:pos="1134"/>
        </w:tabs>
        <w:ind w:left="284" w:firstLine="425"/>
        <w:jc w:val="both"/>
        <w:rPr>
          <w:sz w:val="28"/>
          <w:szCs w:val="28"/>
          <w:u w:val="single"/>
        </w:rPr>
      </w:pPr>
      <w:r w:rsidRPr="001521FF">
        <w:rPr>
          <w:sz w:val="28"/>
          <w:szCs w:val="28"/>
          <w:u w:val="single"/>
        </w:rPr>
        <w:t>2023 год</w:t>
      </w:r>
    </w:p>
    <w:p w14:paraId="3B82E167" w14:textId="77777777" w:rsidR="006A0A4C" w:rsidRPr="001521FF" w:rsidRDefault="006A0A4C" w:rsidP="006A0A4C">
      <w:pPr>
        <w:tabs>
          <w:tab w:val="left" w:pos="0"/>
          <w:tab w:val="left" w:pos="993"/>
        </w:tabs>
        <w:ind w:left="284" w:firstLine="425"/>
        <w:jc w:val="both"/>
        <w:rPr>
          <w:sz w:val="28"/>
          <w:szCs w:val="28"/>
        </w:rPr>
      </w:pPr>
      <w:r w:rsidRPr="001521FF">
        <w:rPr>
          <w:sz w:val="28"/>
          <w:szCs w:val="28"/>
        </w:rPr>
        <w:t xml:space="preserve">Организацией заявлены для учета в необходимой валовой выручке расходы по данной статье в сумме </w:t>
      </w:r>
      <w:r w:rsidRPr="001521FF">
        <w:rPr>
          <w:b/>
          <w:i/>
          <w:sz w:val="28"/>
          <w:szCs w:val="28"/>
        </w:rPr>
        <w:t>28516,95</w:t>
      </w:r>
      <w:r w:rsidRPr="001521FF">
        <w:rPr>
          <w:sz w:val="28"/>
          <w:szCs w:val="28"/>
        </w:rPr>
        <w:t xml:space="preserve"> тыс. руб., в том числе по уровням напряжения:</w:t>
      </w:r>
    </w:p>
    <w:p w14:paraId="270DF1BA" w14:textId="77777777" w:rsidR="006A0A4C" w:rsidRPr="002E19CD" w:rsidRDefault="006A0A4C" w:rsidP="006A0A4C">
      <w:pPr>
        <w:tabs>
          <w:tab w:val="left" w:pos="0"/>
          <w:tab w:val="left" w:pos="993"/>
        </w:tabs>
        <w:ind w:left="284" w:firstLine="425"/>
        <w:jc w:val="both"/>
        <w:rPr>
          <w:sz w:val="28"/>
          <w:szCs w:val="28"/>
        </w:rPr>
      </w:pPr>
      <w:r w:rsidRPr="002E19CD">
        <w:rPr>
          <w:sz w:val="28"/>
          <w:szCs w:val="28"/>
        </w:rPr>
        <w:t xml:space="preserve">- </w:t>
      </w:r>
      <w:r w:rsidRPr="002E19CD">
        <w:rPr>
          <w:sz w:val="28"/>
          <w:szCs w:val="28"/>
          <w:u w:val="single"/>
        </w:rPr>
        <w:t>по уровню напряжения НН</w:t>
      </w:r>
      <w:r w:rsidRPr="002E19CD">
        <w:rPr>
          <w:sz w:val="28"/>
          <w:szCs w:val="28"/>
        </w:rPr>
        <w:t xml:space="preserve">: расходы на электрическую энергию –               </w:t>
      </w:r>
      <w:r>
        <w:rPr>
          <w:sz w:val="28"/>
          <w:szCs w:val="28"/>
        </w:rPr>
        <w:t>1152,54</w:t>
      </w:r>
      <w:r w:rsidRPr="002E19CD">
        <w:rPr>
          <w:sz w:val="28"/>
          <w:szCs w:val="28"/>
        </w:rPr>
        <w:t xml:space="preserve"> тыс. руб. (объем электрической энергии – 162,0 тыс. кВт. ч. в год, цена – </w:t>
      </w:r>
      <w:r>
        <w:rPr>
          <w:sz w:val="28"/>
          <w:szCs w:val="28"/>
        </w:rPr>
        <w:t>7,11</w:t>
      </w:r>
      <w:r w:rsidRPr="002E19CD">
        <w:rPr>
          <w:sz w:val="28"/>
          <w:szCs w:val="28"/>
        </w:rPr>
        <w:t xml:space="preserve"> руб./кВт. ч.);</w:t>
      </w:r>
    </w:p>
    <w:p w14:paraId="5CFF4715" w14:textId="77777777" w:rsidR="006A0A4C" w:rsidRDefault="006A0A4C" w:rsidP="006A0A4C">
      <w:pPr>
        <w:tabs>
          <w:tab w:val="left" w:pos="0"/>
          <w:tab w:val="left" w:pos="993"/>
        </w:tabs>
        <w:ind w:left="284" w:firstLine="425"/>
        <w:jc w:val="both"/>
        <w:rPr>
          <w:sz w:val="28"/>
          <w:szCs w:val="28"/>
        </w:rPr>
      </w:pPr>
      <w:r w:rsidRPr="002E19CD">
        <w:rPr>
          <w:sz w:val="28"/>
          <w:szCs w:val="28"/>
        </w:rPr>
        <w:t xml:space="preserve">- </w:t>
      </w:r>
      <w:r w:rsidRPr="002E19CD">
        <w:rPr>
          <w:sz w:val="28"/>
          <w:szCs w:val="28"/>
          <w:u w:val="single"/>
        </w:rPr>
        <w:t>по уровню напряжения СН2</w:t>
      </w:r>
      <w:r w:rsidRPr="002E19CD">
        <w:rPr>
          <w:sz w:val="28"/>
          <w:szCs w:val="28"/>
        </w:rPr>
        <w:t>: расходы на электрическую энергию – 2</w:t>
      </w:r>
      <w:r>
        <w:rPr>
          <w:sz w:val="28"/>
          <w:szCs w:val="28"/>
        </w:rPr>
        <w:t>7364,40</w:t>
      </w:r>
      <w:r w:rsidRPr="002E19CD">
        <w:rPr>
          <w:sz w:val="28"/>
          <w:szCs w:val="28"/>
        </w:rPr>
        <w:t xml:space="preserve"> тыс. руб. (объем электрической энергии – 56</w:t>
      </w:r>
      <w:r>
        <w:rPr>
          <w:sz w:val="28"/>
          <w:szCs w:val="28"/>
        </w:rPr>
        <w:t>57,02</w:t>
      </w:r>
      <w:r w:rsidRPr="002E19CD">
        <w:rPr>
          <w:sz w:val="28"/>
          <w:szCs w:val="28"/>
        </w:rPr>
        <w:t xml:space="preserve"> тыс. кВт. ч. в год, цена – 4,</w:t>
      </w:r>
      <w:r>
        <w:rPr>
          <w:sz w:val="28"/>
          <w:szCs w:val="28"/>
        </w:rPr>
        <w:t>84</w:t>
      </w:r>
      <w:r w:rsidRPr="002E19CD">
        <w:rPr>
          <w:sz w:val="28"/>
          <w:szCs w:val="28"/>
        </w:rPr>
        <w:t xml:space="preserve"> руб./кВт. ч.).</w:t>
      </w:r>
    </w:p>
    <w:p w14:paraId="4856DAA7" w14:textId="77777777" w:rsidR="006A0A4C" w:rsidRPr="002E19CD" w:rsidRDefault="006A0A4C" w:rsidP="006A0A4C">
      <w:pPr>
        <w:tabs>
          <w:tab w:val="left" w:pos="0"/>
          <w:tab w:val="left" w:pos="993"/>
        </w:tabs>
        <w:ind w:left="284" w:firstLine="425"/>
        <w:jc w:val="both"/>
        <w:rPr>
          <w:color w:val="7030A0"/>
          <w:sz w:val="16"/>
          <w:szCs w:val="16"/>
        </w:rPr>
      </w:pPr>
    </w:p>
    <w:p w14:paraId="470F1355" w14:textId="77777777" w:rsidR="006A0A4C" w:rsidRDefault="006A0A4C" w:rsidP="006A0A4C">
      <w:pPr>
        <w:tabs>
          <w:tab w:val="left" w:pos="0"/>
          <w:tab w:val="left" w:pos="993"/>
        </w:tabs>
        <w:ind w:left="284" w:firstLine="425"/>
        <w:jc w:val="both"/>
        <w:rPr>
          <w:sz w:val="28"/>
          <w:szCs w:val="28"/>
        </w:rPr>
      </w:pPr>
      <w:r>
        <w:rPr>
          <w:sz w:val="28"/>
          <w:szCs w:val="28"/>
        </w:rPr>
        <w:t xml:space="preserve">Поставка электрической энергии осуществляется ООО «Энергосбытовая компания Кузбасса» по договору электроснабжения от 01.01.2011 № 547с. </w:t>
      </w:r>
    </w:p>
    <w:p w14:paraId="2865757A" w14:textId="77777777" w:rsidR="006A0A4C" w:rsidRDefault="006A0A4C" w:rsidP="006A0A4C">
      <w:pPr>
        <w:tabs>
          <w:tab w:val="left" w:pos="0"/>
          <w:tab w:val="left" w:pos="993"/>
        </w:tabs>
        <w:ind w:left="284" w:firstLine="425"/>
        <w:jc w:val="both"/>
        <w:rPr>
          <w:sz w:val="28"/>
          <w:szCs w:val="28"/>
        </w:rPr>
      </w:pPr>
      <w:r w:rsidRPr="00301376">
        <w:rPr>
          <w:sz w:val="28"/>
          <w:szCs w:val="28"/>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57589BBE" w14:textId="77777777" w:rsidR="006A0A4C" w:rsidRDefault="006A0A4C" w:rsidP="006A0A4C">
      <w:pPr>
        <w:tabs>
          <w:tab w:val="left" w:pos="0"/>
          <w:tab w:val="left" w:pos="993"/>
        </w:tabs>
        <w:ind w:left="284" w:firstLine="425"/>
        <w:jc w:val="both"/>
        <w:rPr>
          <w:sz w:val="28"/>
          <w:szCs w:val="28"/>
        </w:rPr>
      </w:pPr>
      <w:r>
        <w:rPr>
          <w:sz w:val="28"/>
          <w:szCs w:val="28"/>
        </w:rPr>
        <w:t>- договор энергоснабжения (одноставочник до 750 Ква) с                              ООО «Энергосбытовая компания Кузбасса» от 01.01.2011 № 547с с дополнительными соглашениями;</w:t>
      </w:r>
    </w:p>
    <w:p w14:paraId="7D5B9A5E" w14:textId="77777777" w:rsidR="006A0A4C" w:rsidRDefault="006A0A4C" w:rsidP="006A0A4C">
      <w:pPr>
        <w:tabs>
          <w:tab w:val="left" w:pos="0"/>
          <w:tab w:val="left" w:pos="993"/>
        </w:tabs>
        <w:ind w:left="284" w:firstLine="425"/>
        <w:jc w:val="both"/>
        <w:rPr>
          <w:sz w:val="28"/>
          <w:szCs w:val="28"/>
        </w:rPr>
      </w:pPr>
      <w:r>
        <w:rPr>
          <w:sz w:val="28"/>
          <w:szCs w:val="28"/>
        </w:rPr>
        <w:t>- счета-фактуры за потребленную электрическую энергию за 2017 год;</w:t>
      </w:r>
    </w:p>
    <w:p w14:paraId="3E3DF9E4" w14:textId="77777777" w:rsidR="006A0A4C" w:rsidRDefault="006A0A4C" w:rsidP="006A0A4C">
      <w:pPr>
        <w:tabs>
          <w:tab w:val="left" w:pos="0"/>
          <w:tab w:val="left" w:pos="993"/>
        </w:tabs>
        <w:ind w:left="284" w:firstLine="425"/>
        <w:jc w:val="both"/>
        <w:rPr>
          <w:sz w:val="28"/>
          <w:szCs w:val="28"/>
        </w:rPr>
      </w:pPr>
      <w:r>
        <w:rPr>
          <w:sz w:val="28"/>
          <w:szCs w:val="28"/>
        </w:rPr>
        <w:t xml:space="preserve">- расшифровка к статье электроэнергия факт 2017 год, сводная таблица счетов фактур; </w:t>
      </w:r>
    </w:p>
    <w:p w14:paraId="6AA86F7A" w14:textId="77777777" w:rsidR="006A0A4C" w:rsidRDefault="006A0A4C" w:rsidP="006A0A4C">
      <w:pPr>
        <w:tabs>
          <w:tab w:val="left" w:pos="0"/>
          <w:tab w:val="left" w:pos="993"/>
        </w:tabs>
        <w:ind w:left="284" w:firstLine="425"/>
        <w:jc w:val="both"/>
        <w:rPr>
          <w:sz w:val="28"/>
          <w:szCs w:val="28"/>
        </w:rPr>
      </w:pPr>
      <w:r>
        <w:rPr>
          <w:sz w:val="28"/>
          <w:szCs w:val="28"/>
        </w:rPr>
        <w:t>- расчет затрат на электроэнергию;</w:t>
      </w:r>
    </w:p>
    <w:p w14:paraId="5AC97861" w14:textId="77777777" w:rsidR="006A0A4C" w:rsidRDefault="006A0A4C" w:rsidP="006A0A4C">
      <w:pPr>
        <w:ind w:left="284" w:firstLine="436"/>
        <w:jc w:val="both"/>
        <w:rPr>
          <w:sz w:val="28"/>
          <w:szCs w:val="28"/>
        </w:rPr>
      </w:pPr>
      <w:r>
        <w:rPr>
          <w:sz w:val="28"/>
          <w:szCs w:val="28"/>
        </w:rPr>
        <w:t>- расчет, выполненный согласно приложению 2.1.2 к Методическим указаниям «Расходы на приобретение электрической энергии»;</w:t>
      </w:r>
    </w:p>
    <w:p w14:paraId="7E1C1200" w14:textId="77777777" w:rsidR="006A0A4C" w:rsidRDefault="006A0A4C" w:rsidP="006A0A4C">
      <w:pPr>
        <w:ind w:left="284" w:firstLine="436"/>
        <w:jc w:val="both"/>
        <w:rPr>
          <w:color w:val="000000"/>
          <w:sz w:val="28"/>
          <w:szCs w:val="28"/>
        </w:rPr>
      </w:pPr>
      <w:r>
        <w:rPr>
          <w:sz w:val="28"/>
          <w:szCs w:val="28"/>
        </w:rPr>
        <w:t xml:space="preserve">- </w:t>
      </w:r>
      <w:r>
        <w:rPr>
          <w:color w:val="000000"/>
          <w:sz w:val="28"/>
          <w:szCs w:val="28"/>
        </w:rPr>
        <w:t>расчет средневзвешенного тарифа за 2017 год.</w:t>
      </w:r>
    </w:p>
    <w:p w14:paraId="15EB985E" w14:textId="77777777" w:rsidR="006A0A4C" w:rsidRDefault="006A0A4C" w:rsidP="006A0A4C">
      <w:pPr>
        <w:tabs>
          <w:tab w:val="left" w:pos="1134"/>
        </w:tabs>
        <w:ind w:left="284" w:firstLine="425"/>
        <w:jc w:val="both"/>
        <w:rPr>
          <w:sz w:val="28"/>
          <w:szCs w:val="28"/>
        </w:rPr>
      </w:pPr>
      <w:r>
        <w:rPr>
          <w:sz w:val="28"/>
          <w:szCs w:val="28"/>
        </w:rPr>
        <w:t xml:space="preserve">Фактические расходы за 2017 год подтверждены сметами затрат в сфере водоснабжения по г. Березовский, данными, представленными в </w:t>
      </w:r>
      <w:r>
        <w:rPr>
          <w:sz w:val="28"/>
          <w:szCs w:val="28"/>
        </w:rPr>
        <w:lastRenderedPageBreak/>
        <w:t xml:space="preserve">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обосновывающими материалами.</w:t>
      </w:r>
    </w:p>
    <w:p w14:paraId="0A410620" w14:textId="77777777" w:rsidR="006A0A4C" w:rsidRDefault="006A0A4C" w:rsidP="006A0A4C">
      <w:pPr>
        <w:tabs>
          <w:tab w:val="left" w:pos="1134"/>
        </w:tabs>
        <w:ind w:left="284" w:firstLine="425"/>
        <w:jc w:val="both"/>
        <w:rPr>
          <w:sz w:val="16"/>
          <w:szCs w:val="16"/>
        </w:rPr>
      </w:pPr>
    </w:p>
    <w:p w14:paraId="7B94A109" w14:textId="77777777" w:rsidR="006A0A4C" w:rsidRDefault="006A0A4C" w:rsidP="006A0A4C">
      <w:pPr>
        <w:tabs>
          <w:tab w:val="left" w:pos="1134"/>
        </w:tabs>
        <w:ind w:left="284" w:firstLine="425"/>
        <w:jc w:val="both"/>
        <w:rPr>
          <w:sz w:val="28"/>
          <w:szCs w:val="28"/>
        </w:rPr>
      </w:pPr>
      <w:r>
        <w:rPr>
          <w:sz w:val="28"/>
          <w:szCs w:val="28"/>
        </w:rPr>
        <w:t>По результатам проведенного анализа расходы на покупную электрическую энергию приняты регулятором на следующем уровне:</w:t>
      </w:r>
    </w:p>
    <w:p w14:paraId="0FF2C4F1" w14:textId="77777777" w:rsidR="006A0A4C" w:rsidRPr="00B44FF0" w:rsidRDefault="006A0A4C" w:rsidP="006A0A4C">
      <w:pPr>
        <w:tabs>
          <w:tab w:val="left" w:pos="1134"/>
        </w:tabs>
        <w:ind w:left="284" w:firstLine="425"/>
        <w:jc w:val="both"/>
        <w:rPr>
          <w:sz w:val="16"/>
          <w:szCs w:val="16"/>
        </w:rPr>
      </w:pPr>
    </w:p>
    <w:p w14:paraId="6F7A0FF7" w14:textId="77777777" w:rsidR="006A0A4C" w:rsidRDefault="006A0A4C" w:rsidP="006A0A4C">
      <w:pPr>
        <w:tabs>
          <w:tab w:val="left" w:pos="1134"/>
        </w:tabs>
        <w:ind w:left="284" w:firstLine="425"/>
        <w:jc w:val="both"/>
        <w:rPr>
          <w:sz w:val="28"/>
          <w:szCs w:val="28"/>
        </w:rPr>
      </w:pPr>
      <w:r w:rsidRPr="0009620A">
        <w:rPr>
          <w:b/>
          <w:sz w:val="28"/>
          <w:szCs w:val="28"/>
          <w:u w:val="single"/>
        </w:rPr>
        <w:t>2019 год</w:t>
      </w:r>
      <w:r>
        <w:rPr>
          <w:sz w:val="28"/>
          <w:szCs w:val="28"/>
          <w:u w:val="single"/>
        </w:rPr>
        <w:t xml:space="preserve"> </w:t>
      </w:r>
      <w:r w:rsidRPr="00B44FF0">
        <w:rPr>
          <w:sz w:val="28"/>
          <w:szCs w:val="28"/>
        </w:rPr>
        <w:t xml:space="preserve">в размере </w:t>
      </w:r>
      <w:r w:rsidRPr="00B44FF0">
        <w:rPr>
          <w:b/>
          <w:i/>
          <w:sz w:val="28"/>
          <w:szCs w:val="28"/>
        </w:rPr>
        <w:t>24353,03</w:t>
      </w:r>
      <w:r w:rsidRPr="00B44FF0">
        <w:rPr>
          <w:sz w:val="28"/>
          <w:szCs w:val="28"/>
        </w:rPr>
        <w:t xml:space="preserve"> тыс. руб.</w:t>
      </w:r>
      <w:r>
        <w:rPr>
          <w:sz w:val="28"/>
          <w:szCs w:val="28"/>
        </w:rPr>
        <w:t>, в том числе:</w:t>
      </w:r>
    </w:p>
    <w:p w14:paraId="38C35C56" w14:textId="77777777" w:rsidR="006A0A4C" w:rsidRDefault="006A0A4C" w:rsidP="006A0A4C">
      <w:pPr>
        <w:tabs>
          <w:tab w:val="left" w:pos="1134"/>
        </w:tabs>
        <w:ind w:left="284" w:firstLine="425"/>
        <w:jc w:val="both"/>
        <w:rPr>
          <w:sz w:val="28"/>
          <w:szCs w:val="28"/>
        </w:rPr>
      </w:pPr>
      <w:r w:rsidRPr="002E19CD">
        <w:rPr>
          <w:sz w:val="28"/>
          <w:szCs w:val="28"/>
        </w:rPr>
        <w:t xml:space="preserve">- </w:t>
      </w:r>
      <w:r w:rsidRPr="002E19CD">
        <w:rPr>
          <w:sz w:val="28"/>
          <w:szCs w:val="28"/>
          <w:u w:val="single"/>
        </w:rPr>
        <w:t>по уровню напряжения НН</w:t>
      </w:r>
      <w:r w:rsidRPr="002E19CD">
        <w:rPr>
          <w:sz w:val="28"/>
          <w:szCs w:val="28"/>
        </w:rPr>
        <w:t>:</w:t>
      </w:r>
      <w:r>
        <w:rPr>
          <w:sz w:val="28"/>
          <w:szCs w:val="28"/>
        </w:rPr>
        <w:t xml:space="preserve"> расходы на электрическую энергию учтены в сумме 984,26 тыс. руб., объем электрической энергии принят по фактическому расходу 2017 года, используемой на технологический процесс 162,0 тыс.кВт.ч, средний тариф 1 кВт.ч электрической энергии рассчитан исходя из средневзвешенного тарифа по факту 2017 года 5,52 руб./кВт.ч по данным организации на основании представленных счетов-фактур за январь-декабрь 2017 года с 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2018 год и 105,9% на 2019 год в размере </w:t>
      </w:r>
      <w:r>
        <w:rPr>
          <w:b/>
          <w:i/>
          <w:sz w:val="28"/>
          <w:szCs w:val="28"/>
        </w:rPr>
        <w:t>6,08</w:t>
      </w:r>
      <w:r w:rsidRPr="0006532E">
        <w:rPr>
          <w:color w:val="000000"/>
          <w:sz w:val="28"/>
          <w:szCs w:val="28"/>
        </w:rPr>
        <w:t xml:space="preserve"> </w:t>
      </w:r>
      <w:r>
        <w:rPr>
          <w:color w:val="000000"/>
          <w:sz w:val="28"/>
          <w:szCs w:val="28"/>
        </w:rPr>
        <w:t>руб./кВт.ч.</w:t>
      </w:r>
      <w:r w:rsidRPr="00E2200B">
        <w:rPr>
          <w:sz w:val="28"/>
          <w:szCs w:val="28"/>
        </w:rPr>
        <w:t xml:space="preserve"> </w:t>
      </w:r>
      <w:r>
        <w:rPr>
          <w:sz w:val="28"/>
          <w:szCs w:val="28"/>
        </w:rPr>
        <w:t>(5,52 руб./кВт.ч*103,9%*105,9%=6,08 руб./кВт.ч);</w:t>
      </w:r>
    </w:p>
    <w:p w14:paraId="39BA0E68" w14:textId="77777777" w:rsidR="006A0A4C" w:rsidRPr="00EC3198" w:rsidRDefault="006A0A4C" w:rsidP="006A0A4C">
      <w:pPr>
        <w:tabs>
          <w:tab w:val="left" w:pos="0"/>
          <w:tab w:val="left" w:pos="993"/>
        </w:tabs>
        <w:ind w:left="284" w:firstLine="425"/>
        <w:jc w:val="both"/>
        <w:rPr>
          <w:color w:val="000000"/>
          <w:sz w:val="28"/>
          <w:szCs w:val="28"/>
        </w:rPr>
      </w:pPr>
      <w:r w:rsidRPr="00EC3198">
        <w:rPr>
          <w:color w:val="000000"/>
          <w:sz w:val="28"/>
          <w:szCs w:val="28"/>
        </w:rPr>
        <w:t xml:space="preserve">- </w:t>
      </w:r>
      <w:r w:rsidRPr="00EC3198">
        <w:rPr>
          <w:color w:val="000000"/>
          <w:sz w:val="28"/>
          <w:szCs w:val="28"/>
          <w:u w:val="single"/>
        </w:rPr>
        <w:t>по уровню напряжения СН2</w:t>
      </w:r>
      <w:r w:rsidRPr="00EC3198">
        <w:rPr>
          <w:color w:val="000000"/>
          <w:sz w:val="28"/>
          <w:szCs w:val="28"/>
        </w:rPr>
        <w:t>: расходы на электрическую энергию учтены в сумме 23368,78 тыс. руб., объем электрической энергии принят по фактическому расходу 2017 года, используемой на технологический процесс 5657,02 тыс.кВт.ч</w:t>
      </w:r>
      <w:r>
        <w:rPr>
          <w:color w:val="000000"/>
          <w:sz w:val="28"/>
          <w:szCs w:val="28"/>
        </w:rPr>
        <w:t>, с учетом исключений электрической энергии, используемой на цеховые (общехозяйственные) нужды и административные расходы</w:t>
      </w:r>
      <w:r w:rsidRPr="00EC3198">
        <w:rPr>
          <w:color w:val="000000"/>
          <w:sz w:val="28"/>
          <w:szCs w:val="28"/>
        </w:rPr>
        <w:t>, средний тариф 1 кВт.ч. электрической энергии рассчитан исходя из средневзвешенного тарифа по факту 2017 года 3,75 руб./кВт.ч по данным организации на основании представленных счетов-фактур за январь-декабрь 2017 года с ИЦП Минэкономразвития Р</w:t>
      </w:r>
      <w:r>
        <w:rPr>
          <w:color w:val="000000"/>
          <w:sz w:val="28"/>
          <w:szCs w:val="28"/>
        </w:rPr>
        <w:t>оссии</w:t>
      </w:r>
      <w:r w:rsidRPr="00EC3198">
        <w:rPr>
          <w:color w:val="000000"/>
          <w:sz w:val="28"/>
          <w:szCs w:val="28"/>
        </w:rPr>
        <w:t xml:space="preserve"> 103,9% на 2018 год и 105,9% на 2019 год в размере </w:t>
      </w:r>
      <w:r w:rsidRPr="00EC3198">
        <w:rPr>
          <w:b/>
          <w:i/>
          <w:color w:val="000000"/>
          <w:sz w:val="28"/>
          <w:szCs w:val="28"/>
        </w:rPr>
        <w:t>4,13</w:t>
      </w:r>
      <w:r w:rsidRPr="00EC3198">
        <w:rPr>
          <w:color w:val="000000"/>
          <w:sz w:val="28"/>
          <w:szCs w:val="28"/>
        </w:rPr>
        <w:t xml:space="preserve"> руб./кВт.ч. (3,75 руб./кВт.ч*103,9% *105,9%=4,13 руб./кВт.ч).</w:t>
      </w:r>
    </w:p>
    <w:p w14:paraId="31C78A58" w14:textId="77777777" w:rsidR="006A0A4C" w:rsidRPr="0009620A" w:rsidRDefault="006A0A4C" w:rsidP="006A0A4C">
      <w:pPr>
        <w:tabs>
          <w:tab w:val="left" w:pos="1134"/>
        </w:tabs>
        <w:ind w:left="284" w:firstLine="425"/>
        <w:jc w:val="both"/>
        <w:rPr>
          <w:color w:val="000000"/>
          <w:sz w:val="28"/>
          <w:szCs w:val="28"/>
        </w:rPr>
      </w:pPr>
      <w:r w:rsidRPr="0009620A">
        <w:rPr>
          <w:color w:val="000000"/>
          <w:sz w:val="28"/>
          <w:szCs w:val="28"/>
        </w:rPr>
        <w:t>Удельный расход электри</w:t>
      </w:r>
      <w:r>
        <w:rPr>
          <w:color w:val="000000"/>
          <w:sz w:val="28"/>
          <w:szCs w:val="28"/>
        </w:rPr>
        <w:t>ческой энергии на 2019 год – 1,73 кВт.ч/м</w:t>
      </w:r>
      <w:r>
        <w:rPr>
          <w:color w:val="000000"/>
          <w:sz w:val="28"/>
          <w:szCs w:val="28"/>
          <w:vertAlign w:val="superscript"/>
        </w:rPr>
        <w:t>3</w:t>
      </w:r>
      <w:r w:rsidRPr="0009620A">
        <w:rPr>
          <w:color w:val="000000"/>
          <w:sz w:val="28"/>
          <w:szCs w:val="28"/>
        </w:rPr>
        <w:t>. (рассчитан исходя из объема воды, поданной в сеть в соответствии с п. 64 Основ ценообразования).</w:t>
      </w:r>
    </w:p>
    <w:p w14:paraId="4F130E49" w14:textId="77777777" w:rsidR="006A0A4C" w:rsidRPr="0009620A" w:rsidRDefault="006A0A4C" w:rsidP="006A0A4C">
      <w:pPr>
        <w:tabs>
          <w:tab w:val="left" w:pos="1134"/>
        </w:tabs>
        <w:ind w:left="284" w:firstLine="425"/>
        <w:jc w:val="both"/>
        <w:rPr>
          <w:color w:val="000000"/>
          <w:sz w:val="28"/>
          <w:szCs w:val="28"/>
        </w:rPr>
      </w:pPr>
      <w:r w:rsidRPr="0009620A">
        <w:rPr>
          <w:color w:val="000000"/>
          <w:sz w:val="28"/>
          <w:szCs w:val="28"/>
        </w:rPr>
        <w:t>Расходы по статье с разбивкой по периодам составили:</w:t>
      </w:r>
    </w:p>
    <w:p w14:paraId="2917E8D4" w14:textId="77777777" w:rsidR="006A0A4C" w:rsidRPr="0009620A" w:rsidRDefault="006A0A4C" w:rsidP="006A0A4C">
      <w:pPr>
        <w:tabs>
          <w:tab w:val="left" w:pos="1134"/>
        </w:tabs>
        <w:ind w:left="284" w:firstLine="425"/>
        <w:jc w:val="both"/>
        <w:rPr>
          <w:color w:val="000000"/>
          <w:sz w:val="28"/>
          <w:szCs w:val="28"/>
        </w:rPr>
      </w:pPr>
      <w:r w:rsidRPr="0009620A">
        <w:rPr>
          <w:color w:val="000000"/>
          <w:sz w:val="28"/>
          <w:szCs w:val="28"/>
        </w:rPr>
        <w:t>с 01.01.2019 по 30.06.</w:t>
      </w:r>
      <w:r>
        <w:rPr>
          <w:color w:val="000000"/>
          <w:sz w:val="28"/>
          <w:szCs w:val="28"/>
        </w:rPr>
        <w:t xml:space="preserve">2019 – </w:t>
      </w:r>
      <w:r w:rsidRPr="0009620A">
        <w:rPr>
          <w:b/>
          <w:i/>
          <w:color w:val="000000"/>
          <w:sz w:val="28"/>
          <w:szCs w:val="28"/>
        </w:rPr>
        <w:t>12176,52</w:t>
      </w:r>
      <w:r w:rsidRPr="0009620A">
        <w:rPr>
          <w:color w:val="000000"/>
          <w:sz w:val="28"/>
          <w:szCs w:val="28"/>
        </w:rPr>
        <w:t xml:space="preserve"> тыс. руб.;</w:t>
      </w:r>
    </w:p>
    <w:p w14:paraId="154BCC7C" w14:textId="77777777" w:rsidR="006A0A4C" w:rsidRPr="00EC3198" w:rsidRDefault="006A0A4C" w:rsidP="006A0A4C">
      <w:pPr>
        <w:tabs>
          <w:tab w:val="left" w:pos="1134"/>
        </w:tabs>
        <w:ind w:left="284" w:firstLine="425"/>
        <w:jc w:val="both"/>
        <w:rPr>
          <w:color w:val="000000"/>
          <w:sz w:val="28"/>
          <w:szCs w:val="28"/>
        </w:rPr>
      </w:pPr>
      <w:r w:rsidRPr="0009620A">
        <w:rPr>
          <w:color w:val="000000"/>
          <w:sz w:val="28"/>
          <w:szCs w:val="28"/>
        </w:rPr>
        <w:t xml:space="preserve">с 01.07.2019 по 31.12.2019 – </w:t>
      </w:r>
      <w:r w:rsidRPr="0009620A">
        <w:rPr>
          <w:b/>
          <w:i/>
          <w:color w:val="000000"/>
          <w:sz w:val="28"/>
          <w:szCs w:val="28"/>
        </w:rPr>
        <w:t>12176,52</w:t>
      </w:r>
      <w:r w:rsidRPr="0009620A">
        <w:rPr>
          <w:color w:val="000000"/>
          <w:sz w:val="28"/>
          <w:szCs w:val="28"/>
        </w:rPr>
        <w:t xml:space="preserve"> тыс. руб.</w:t>
      </w:r>
    </w:p>
    <w:p w14:paraId="17F05EC2" w14:textId="77777777" w:rsidR="006A0A4C" w:rsidRPr="002359A9" w:rsidRDefault="006A0A4C" w:rsidP="006A0A4C">
      <w:pPr>
        <w:ind w:left="284" w:firstLine="436"/>
        <w:jc w:val="both"/>
        <w:rPr>
          <w:sz w:val="16"/>
          <w:szCs w:val="28"/>
        </w:rPr>
      </w:pPr>
      <w:r>
        <w:rPr>
          <w:color w:val="000000"/>
          <w:sz w:val="28"/>
          <w:szCs w:val="28"/>
        </w:rPr>
        <w:t xml:space="preserve"> </w:t>
      </w:r>
    </w:p>
    <w:p w14:paraId="7B6FE44E" w14:textId="77777777" w:rsidR="006A0A4C" w:rsidRPr="008F21C1" w:rsidRDefault="006A0A4C" w:rsidP="006A0A4C">
      <w:pPr>
        <w:tabs>
          <w:tab w:val="left" w:pos="1134"/>
        </w:tabs>
        <w:ind w:left="284" w:firstLine="425"/>
        <w:jc w:val="both"/>
        <w:rPr>
          <w:sz w:val="28"/>
          <w:szCs w:val="28"/>
        </w:rPr>
      </w:pPr>
      <w:r w:rsidRPr="008F21C1">
        <w:rPr>
          <w:b/>
          <w:sz w:val="28"/>
          <w:szCs w:val="28"/>
          <w:u w:val="single"/>
        </w:rPr>
        <w:t>2020 год</w:t>
      </w:r>
      <w:r w:rsidRPr="008F21C1">
        <w:rPr>
          <w:sz w:val="28"/>
          <w:szCs w:val="28"/>
          <w:u w:val="single"/>
        </w:rPr>
        <w:t xml:space="preserve"> </w:t>
      </w:r>
      <w:r w:rsidRPr="008F21C1">
        <w:rPr>
          <w:sz w:val="28"/>
          <w:szCs w:val="28"/>
        </w:rPr>
        <w:t xml:space="preserve">в размере </w:t>
      </w:r>
      <w:r w:rsidRPr="008F21C1">
        <w:rPr>
          <w:b/>
          <w:i/>
          <w:sz w:val="28"/>
          <w:szCs w:val="28"/>
        </w:rPr>
        <w:t>25375,86</w:t>
      </w:r>
      <w:r w:rsidRPr="008F21C1">
        <w:rPr>
          <w:sz w:val="28"/>
          <w:szCs w:val="28"/>
        </w:rPr>
        <w:t xml:space="preserve"> тыс. руб., в том числе:</w:t>
      </w:r>
    </w:p>
    <w:p w14:paraId="0E968E82"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 </w:t>
      </w:r>
      <w:r w:rsidRPr="00EB0DA6">
        <w:rPr>
          <w:sz w:val="28"/>
          <w:szCs w:val="28"/>
          <w:u w:val="single"/>
        </w:rPr>
        <w:t>по уровню напряжения НН</w:t>
      </w:r>
      <w:r w:rsidRPr="00EB0DA6">
        <w:rPr>
          <w:sz w:val="28"/>
          <w:szCs w:val="28"/>
        </w:rPr>
        <w:t xml:space="preserve">: расходы на электрическую энергию учтены в сумме 1025,59 тыс. руб., объем электрической энергии принят исходя из утвержденного удельного расхода электрической энергии </w:t>
      </w:r>
      <w:bookmarkStart w:id="28" w:name="_Hlk533422234"/>
      <w:r>
        <w:rPr>
          <w:sz w:val="28"/>
          <w:szCs w:val="28"/>
        </w:rPr>
        <w:t xml:space="preserve">и плановых объемов поданной в сеть воды </w:t>
      </w:r>
      <w:bookmarkEnd w:id="28"/>
      <w:r w:rsidRPr="00EB0DA6">
        <w:rPr>
          <w:sz w:val="28"/>
          <w:szCs w:val="28"/>
        </w:rPr>
        <w:t xml:space="preserve">на 2020 год в размере 162,0 тыс.кВт.ч, средний тариф 1 кВт.ч электрической энергии рассчитан исходя из планового тарифа 2019 года 6,08 руб./кВт.ч с применением ИЦП Минэкономразвития России 104,2% на 2020 год в размере </w:t>
      </w:r>
      <w:r w:rsidRPr="00EB0DA6">
        <w:rPr>
          <w:b/>
          <w:i/>
          <w:sz w:val="28"/>
          <w:szCs w:val="28"/>
        </w:rPr>
        <w:t>6,33</w:t>
      </w:r>
      <w:r w:rsidRPr="00EB0DA6">
        <w:rPr>
          <w:sz w:val="28"/>
          <w:szCs w:val="28"/>
        </w:rPr>
        <w:t xml:space="preserve"> руб./кВт.ч. (6,08 руб./кВт.ч*104,2%=6,33 руб./кВт.ч);</w:t>
      </w:r>
    </w:p>
    <w:p w14:paraId="40E5C29B" w14:textId="77777777" w:rsidR="006A0A4C" w:rsidRPr="00EB0DA6" w:rsidRDefault="006A0A4C" w:rsidP="006A0A4C">
      <w:pPr>
        <w:tabs>
          <w:tab w:val="left" w:pos="1134"/>
        </w:tabs>
        <w:ind w:left="284" w:firstLine="425"/>
        <w:jc w:val="both"/>
        <w:rPr>
          <w:sz w:val="28"/>
          <w:szCs w:val="28"/>
        </w:rPr>
      </w:pPr>
      <w:r w:rsidRPr="00EB0DA6">
        <w:rPr>
          <w:sz w:val="28"/>
          <w:szCs w:val="28"/>
        </w:rPr>
        <w:lastRenderedPageBreak/>
        <w:t xml:space="preserve">- </w:t>
      </w:r>
      <w:r w:rsidRPr="00EB0DA6">
        <w:rPr>
          <w:sz w:val="28"/>
          <w:szCs w:val="28"/>
          <w:u w:val="single"/>
        </w:rPr>
        <w:t>по уровню напряжения СН2</w:t>
      </w:r>
      <w:r w:rsidRPr="00EB0DA6">
        <w:rPr>
          <w:sz w:val="28"/>
          <w:szCs w:val="28"/>
        </w:rPr>
        <w:t xml:space="preserve">: расходы на электрическую энергию учтены в сумме 24350,27 тыс. руб., объем электрической энергии принят исходя из утвержденного удельного расхода электрической энергии на 2020 год в размере 5657,02 тыс.кВт.ч, средний тариф 1 кВт.ч. электрической энергии рассчитан исходя из планового тарифа 2019 года 4,13 руб./кВт.ч с применением ИЦП Минэкономразвития России 104,2% на 2020 год в размере </w:t>
      </w:r>
      <w:r w:rsidRPr="00EB0DA6">
        <w:rPr>
          <w:b/>
          <w:i/>
          <w:sz w:val="28"/>
          <w:szCs w:val="28"/>
        </w:rPr>
        <w:t>4,30</w:t>
      </w:r>
      <w:r w:rsidRPr="00EB0DA6">
        <w:rPr>
          <w:sz w:val="28"/>
          <w:szCs w:val="28"/>
        </w:rPr>
        <w:t xml:space="preserve"> руб./кВт.ч. (4,13 руб./кВт.ч*104,2%=4,30 руб./кВт.ч);</w:t>
      </w:r>
    </w:p>
    <w:p w14:paraId="496782AF" w14:textId="77777777" w:rsidR="006A0A4C" w:rsidRPr="00EB0DA6" w:rsidRDefault="006A0A4C" w:rsidP="006A0A4C">
      <w:pPr>
        <w:tabs>
          <w:tab w:val="left" w:pos="1134"/>
        </w:tabs>
        <w:ind w:left="284" w:firstLine="425"/>
        <w:jc w:val="both"/>
        <w:rPr>
          <w:sz w:val="28"/>
          <w:szCs w:val="28"/>
        </w:rPr>
      </w:pPr>
      <w:r w:rsidRPr="00EB0DA6">
        <w:rPr>
          <w:sz w:val="28"/>
          <w:szCs w:val="28"/>
        </w:rPr>
        <w:t>Удельный расход электрической энергии на 2020 год – 1,73 кВт.ч/м</w:t>
      </w:r>
      <w:r w:rsidRPr="00EB0DA6">
        <w:rPr>
          <w:sz w:val="28"/>
          <w:szCs w:val="28"/>
          <w:vertAlign w:val="superscript"/>
        </w:rPr>
        <w:t>3</w:t>
      </w:r>
      <w:r w:rsidRPr="00EB0DA6">
        <w:rPr>
          <w:sz w:val="28"/>
          <w:szCs w:val="28"/>
        </w:rPr>
        <w:t>. (рассчитан исходя из объема воды, поданной в сеть в соответствии с п. 64 Основ ценообразования).</w:t>
      </w:r>
    </w:p>
    <w:p w14:paraId="230D4D44" w14:textId="77777777" w:rsidR="006A0A4C" w:rsidRPr="00EB0DA6" w:rsidRDefault="006A0A4C" w:rsidP="006A0A4C">
      <w:pPr>
        <w:tabs>
          <w:tab w:val="left" w:pos="1134"/>
        </w:tabs>
        <w:ind w:left="284" w:firstLine="425"/>
        <w:jc w:val="both"/>
        <w:rPr>
          <w:sz w:val="28"/>
          <w:szCs w:val="28"/>
        </w:rPr>
      </w:pPr>
      <w:r w:rsidRPr="00EB0DA6">
        <w:rPr>
          <w:sz w:val="28"/>
          <w:szCs w:val="28"/>
        </w:rPr>
        <w:t>Расходы по статье с разбивкой по периодам составили:</w:t>
      </w:r>
    </w:p>
    <w:p w14:paraId="5059ED70"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01.01.2020 по 30.06.2020 – </w:t>
      </w:r>
      <w:r w:rsidRPr="00EB0DA6">
        <w:rPr>
          <w:b/>
          <w:i/>
          <w:sz w:val="28"/>
          <w:szCs w:val="28"/>
        </w:rPr>
        <w:t>12687,93</w:t>
      </w:r>
      <w:r w:rsidRPr="00EB0DA6">
        <w:rPr>
          <w:sz w:val="28"/>
          <w:szCs w:val="28"/>
        </w:rPr>
        <w:t xml:space="preserve"> тыс. руб.;</w:t>
      </w:r>
    </w:p>
    <w:p w14:paraId="24F6C352"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01.07.2020 по 31.12.2020 – </w:t>
      </w:r>
      <w:r w:rsidRPr="00EB0DA6">
        <w:rPr>
          <w:b/>
          <w:i/>
          <w:sz w:val="28"/>
          <w:szCs w:val="28"/>
        </w:rPr>
        <w:t>12687,93</w:t>
      </w:r>
      <w:r w:rsidRPr="00EB0DA6">
        <w:rPr>
          <w:sz w:val="28"/>
          <w:szCs w:val="28"/>
        </w:rPr>
        <w:t xml:space="preserve"> тыс. руб.</w:t>
      </w:r>
    </w:p>
    <w:p w14:paraId="29AFEE44" w14:textId="77777777" w:rsidR="006A0A4C" w:rsidRPr="00EB0DA6" w:rsidRDefault="006A0A4C" w:rsidP="006A0A4C">
      <w:pPr>
        <w:ind w:left="284" w:firstLine="436"/>
        <w:jc w:val="both"/>
        <w:rPr>
          <w:sz w:val="16"/>
          <w:szCs w:val="28"/>
        </w:rPr>
      </w:pPr>
    </w:p>
    <w:p w14:paraId="5D54797F" w14:textId="77777777" w:rsidR="006A0A4C" w:rsidRPr="00EB0DA6" w:rsidRDefault="006A0A4C" w:rsidP="006A0A4C">
      <w:pPr>
        <w:tabs>
          <w:tab w:val="left" w:pos="1134"/>
        </w:tabs>
        <w:ind w:left="284" w:firstLine="425"/>
        <w:jc w:val="both"/>
        <w:rPr>
          <w:sz w:val="28"/>
          <w:szCs w:val="28"/>
        </w:rPr>
      </w:pPr>
      <w:r w:rsidRPr="00EB0DA6">
        <w:rPr>
          <w:b/>
          <w:sz w:val="28"/>
          <w:szCs w:val="28"/>
          <w:u w:val="single"/>
        </w:rPr>
        <w:t>2021 год</w:t>
      </w:r>
      <w:r w:rsidRPr="00EB0DA6">
        <w:rPr>
          <w:sz w:val="28"/>
          <w:szCs w:val="28"/>
          <w:u w:val="single"/>
        </w:rPr>
        <w:t xml:space="preserve"> </w:t>
      </w:r>
      <w:r w:rsidRPr="00EB0DA6">
        <w:rPr>
          <w:sz w:val="28"/>
          <w:szCs w:val="28"/>
        </w:rPr>
        <w:t xml:space="preserve">в размере </w:t>
      </w:r>
      <w:r w:rsidRPr="00EB0DA6">
        <w:rPr>
          <w:b/>
          <w:i/>
          <w:sz w:val="28"/>
          <w:szCs w:val="28"/>
        </w:rPr>
        <w:t>26390,90</w:t>
      </w:r>
      <w:r w:rsidRPr="00EB0DA6">
        <w:rPr>
          <w:sz w:val="28"/>
          <w:szCs w:val="28"/>
        </w:rPr>
        <w:t xml:space="preserve"> тыс. руб., в том числе:</w:t>
      </w:r>
    </w:p>
    <w:p w14:paraId="0CC5F254"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 </w:t>
      </w:r>
      <w:r w:rsidRPr="00EB0DA6">
        <w:rPr>
          <w:sz w:val="28"/>
          <w:szCs w:val="28"/>
          <w:u w:val="single"/>
        </w:rPr>
        <w:t>по уровню напряжения НН</w:t>
      </w:r>
      <w:r w:rsidRPr="00EB0DA6">
        <w:rPr>
          <w:sz w:val="28"/>
          <w:szCs w:val="28"/>
        </w:rPr>
        <w:t>: расходы на электрическую энергию учтены в сумме 1066,62 тыс. руб., объем электрической энергии принят исходя из утвержденного удельного расхода электрической энергии</w:t>
      </w:r>
      <w:r>
        <w:rPr>
          <w:sz w:val="28"/>
          <w:szCs w:val="28"/>
        </w:rPr>
        <w:t xml:space="preserve"> и плановых объемов поданной в сеть воды</w:t>
      </w:r>
      <w:r w:rsidRPr="00EB0DA6">
        <w:rPr>
          <w:sz w:val="28"/>
          <w:szCs w:val="28"/>
        </w:rPr>
        <w:t xml:space="preserve"> на 2021 год в размере 162,0 тыс.кВт.ч, средний тариф 1 кВт.ч. электрической энергии рассчитан исходя из планового тарифа 2020 года 6,33 руб./кВт.ч с применением ИЦП Минэкономразвития РФ 104% на 2021 год в размере </w:t>
      </w:r>
      <w:r w:rsidRPr="00EB0DA6">
        <w:rPr>
          <w:b/>
          <w:i/>
          <w:sz w:val="28"/>
          <w:szCs w:val="28"/>
        </w:rPr>
        <w:t>6,58</w:t>
      </w:r>
      <w:r w:rsidRPr="00EB0DA6">
        <w:rPr>
          <w:sz w:val="28"/>
          <w:szCs w:val="28"/>
        </w:rPr>
        <w:t xml:space="preserve"> руб./кВт.ч. (6,33 руб./кВт.ч*104%=6,58 руб./кВт.ч);</w:t>
      </w:r>
    </w:p>
    <w:p w14:paraId="20EE374A"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 </w:t>
      </w:r>
      <w:r w:rsidRPr="00EB0DA6">
        <w:rPr>
          <w:sz w:val="28"/>
          <w:szCs w:val="28"/>
          <w:u w:val="single"/>
        </w:rPr>
        <w:t>по уровню напряжения СН2</w:t>
      </w:r>
      <w:r w:rsidRPr="00EB0DA6">
        <w:rPr>
          <w:sz w:val="28"/>
          <w:szCs w:val="28"/>
        </w:rPr>
        <w:t>: расходы на электрическую энергию учтены в сумме 25324,28 тыс. руб., объем электрической энергии принят исходя из утвержденного удельного расхода электрической энергии</w:t>
      </w:r>
      <w:r>
        <w:rPr>
          <w:sz w:val="28"/>
          <w:szCs w:val="28"/>
        </w:rPr>
        <w:t xml:space="preserve"> и плановых объемов поданной в сеть воды</w:t>
      </w:r>
      <w:r w:rsidRPr="00EB0DA6">
        <w:rPr>
          <w:sz w:val="28"/>
          <w:szCs w:val="28"/>
        </w:rPr>
        <w:t xml:space="preserve"> на 2021 год в размере 5657,02 тыс.кВт.ч, средний тариф 1 кВт.ч. электрической энергии рассчитан исходя из планового тарифа 2020 года 4,30 руб./кВт.ч с применением ИЦП Минэкономразвития РФ 104% на 2021 год в размере </w:t>
      </w:r>
      <w:r w:rsidRPr="00EB0DA6">
        <w:rPr>
          <w:b/>
          <w:i/>
          <w:sz w:val="28"/>
          <w:szCs w:val="28"/>
        </w:rPr>
        <w:t>4,48</w:t>
      </w:r>
      <w:r w:rsidRPr="00EB0DA6">
        <w:rPr>
          <w:sz w:val="28"/>
          <w:szCs w:val="28"/>
        </w:rPr>
        <w:t xml:space="preserve"> руб./кВт.ч. (4,30 руб./кВт.ч*104%=4,48 руб./кВт.ч);</w:t>
      </w:r>
    </w:p>
    <w:p w14:paraId="6DCBE341" w14:textId="77777777" w:rsidR="006A0A4C" w:rsidRPr="00EB0DA6" w:rsidRDefault="006A0A4C" w:rsidP="006A0A4C">
      <w:pPr>
        <w:tabs>
          <w:tab w:val="left" w:pos="1134"/>
        </w:tabs>
        <w:ind w:left="284" w:firstLine="425"/>
        <w:jc w:val="both"/>
        <w:rPr>
          <w:sz w:val="28"/>
          <w:szCs w:val="28"/>
        </w:rPr>
      </w:pPr>
      <w:r w:rsidRPr="00EB0DA6">
        <w:rPr>
          <w:sz w:val="28"/>
          <w:szCs w:val="28"/>
        </w:rPr>
        <w:t>Удельный расход электрической энергии на 2021 год – 1,73 кВт.ч/м</w:t>
      </w:r>
      <w:r w:rsidRPr="00EB0DA6">
        <w:rPr>
          <w:sz w:val="28"/>
          <w:szCs w:val="28"/>
          <w:vertAlign w:val="superscript"/>
        </w:rPr>
        <w:t>3</w:t>
      </w:r>
      <w:r w:rsidRPr="00EB0DA6">
        <w:rPr>
          <w:sz w:val="28"/>
          <w:szCs w:val="28"/>
        </w:rPr>
        <w:t>. (рассчитан исходя из объема воды, поданной в сеть в соответствии с п. 64 Основ ценообразования).</w:t>
      </w:r>
    </w:p>
    <w:p w14:paraId="41DA187E" w14:textId="77777777" w:rsidR="006A0A4C" w:rsidRPr="00EB0DA6" w:rsidRDefault="006A0A4C" w:rsidP="006A0A4C">
      <w:pPr>
        <w:tabs>
          <w:tab w:val="left" w:pos="1134"/>
        </w:tabs>
        <w:ind w:left="284" w:firstLine="425"/>
        <w:jc w:val="both"/>
        <w:rPr>
          <w:sz w:val="28"/>
          <w:szCs w:val="28"/>
        </w:rPr>
      </w:pPr>
      <w:r w:rsidRPr="00EB0DA6">
        <w:rPr>
          <w:sz w:val="28"/>
          <w:szCs w:val="28"/>
        </w:rPr>
        <w:t>Расходы по статье с разбивкой по периодам составили:</w:t>
      </w:r>
    </w:p>
    <w:p w14:paraId="66EA788E"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01.01.2021 по 30.06.2021 – </w:t>
      </w:r>
      <w:r w:rsidRPr="00EB0DA6">
        <w:rPr>
          <w:b/>
          <w:i/>
          <w:sz w:val="28"/>
          <w:szCs w:val="28"/>
        </w:rPr>
        <w:t>13195,45</w:t>
      </w:r>
      <w:r w:rsidRPr="00EB0DA6">
        <w:rPr>
          <w:sz w:val="28"/>
          <w:szCs w:val="28"/>
        </w:rPr>
        <w:t xml:space="preserve"> тыс. руб.;</w:t>
      </w:r>
    </w:p>
    <w:p w14:paraId="4C1FD72C"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01.07.2021 по 31.12.2021 – </w:t>
      </w:r>
      <w:r w:rsidRPr="00EB0DA6">
        <w:rPr>
          <w:b/>
          <w:i/>
          <w:sz w:val="28"/>
          <w:szCs w:val="28"/>
        </w:rPr>
        <w:t>13195,45</w:t>
      </w:r>
      <w:r w:rsidRPr="00EB0DA6">
        <w:rPr>
          <w:sz w:val="28"/>
          <w:szCs w:val="28"/>
        </w:rPr>
        <w:t xml:space="preserve"> тыс. руб.</w:t>
      </w:r>
    </w:p>
    <w:p w14:paraId="7C8E88EC" w14:textId="77777777" w:rsidR="006A0A4C" w:rsidRPr="00EB0DA6" w:rsidRDefault="006A0A4C" w:rsidP="006A0A4C">
      <w:pPr>
        <w:tabs>
          <w:tab w:val="left" w:pos="1134"/>
        </w:tabs>
        <w:ind w:left="284" w:firstLine="425"/>
        <w:jc w:val="both"/>
        <w:rPr>
          <w:sz w:val="16"/>
          <w:szCs w:val="16"/>
        </w:rPr>
      </w:pPr>
    </w:p>
    <w:p w14:paraId="0327D30E" w14:textId="77777777" w:rsidR="006A0A4C" w:rsidRPr="00EB0DA6" w:rsidRDefault="006A0A4C" w:rsidP="006A0A4C">
      <w:pPr>
        <w:tabs>
          <w:tab w:val="left" w:pos="1134"/>
        </w:tabs>
        <w:ind w:left="284" w:firstLine="425"/>
        <w:jc w:val="both"/>
        <w:rPr>
          <w:sz w:val="28"/>
          <w:szCs w:val="28"/>
        </w:rPr>
      </w:pPr>
      <w:r w:rsidRPr="00EB0DA6">
        <w:rPr>
          <w:b/>
          <w:sz w:val="28"/>
          <w:szCs w:val="28"/>
          <w:u w:val="single"/>
        </w:rPr>
        <w:t>2022 год</w:t>
      </w:r>
      <w:r w:rsidRPr="00EB0DA6">
        <w:rPr>
          <w:sz w:val="28"/>
          <w:szCs w:val="28"/>
          <w:u w:val="single"/>
        </w:rPr>
        <w:t xml:space="preserve"> </w:t>
      </w:r>
      <w:r w:rsidRPr="00EB0DA6">
        <w:rPr>
          <w:sz w:val="28"/>
          <w:szCs w:val="28"/>
        </w:rPr>
        <w:t xml:space="preserve">в размере </w:t>
      </w:r>
      <w:r w:rsidRPr="00EB0DA6">
        <w:rPr>
          <w:b/>
          <w:i/>
          <w:sz w:val="28"/>
          <w:szCs w:val="28"/>
        </w:rPr>
        <w:t>27446,53</w:t>
      </w:r>
      <w:r w:rsidRPr="00EB0DA6">
        <w:rPr>
          <w:sz w:val="28"/>
          <w:szCs w:val="28"/>
        </w:rPr>
        <w:t xml:space="preserve"> тыс. руб., в том числе:</w:t>
      </w:r>
    </w:p>
    <w:p w14:paraId="29D86361"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 </w:t>
      </w:r>
      <w:r w:rsidRPr="00EB0DA6">
        <w:rPr>
          <w:sz w:val="28"/>
          <w:szCs w:val="28"/>
          <w:u w:val="single"/>
        </w:rPr>
        <w:t>по уровню напряжения НН</w:t>
      </w:r>
      <w:r w:rsidRPr="00EB0DA6">
        <w:rPr>
          <w:sz w:val="28"/>
          <w:szCs w:val="28"/>
        </w:rPr>
        <w:t>: расходы на электрическую энергию учтены в сумме 1109,28 тыс. руб., объем электрической энергии принят исходя из утвержденного удельного расхода электрической энергии</w:t>
      </w:r>
      <w:r>
        <w:rPr>
          <w:sz w:val="28"/>
          <w:szCs w:val="28"/>
        </w:rPr>
        <w:t xml:space="preserve"> и плановых объемов поданной в сеть воды</w:t>
      </w:r>
      <w:r w:rsidRPr="00EB0DA6">
        <w:rPr>
          <w:sz w:val="28"/>
          <w:szCs w:val="28"/>
        </w:rPr>
        <w:t xml:space="preserve"> на 2022 год в размере 162,0 </w:t>
      </w:r>
      <w:r w:rsidRPr="00EB0DA6">
        <w:rPr>
          <w:sz w:val="28"/>
          <w:szCs w:val="28"/>
        </w:rPr>
        <w:lastRenderedPageBreak/>
        <w:t xml:space="preserve">тыс.кВт.ч, средний тариф 1 кВт.ч. электрической энергии рассчитан исходя из планового тарифа 2021 года 6,58 руб./кВт.ч с применением ИЦП Минэкономразвития РФ 104% на 2022 год в размере </w:t>
      </w:r>
      <w:r w:rsidRPr="00EB0DA6">
        <w:rPr>
          <w:b/>
          <w:i/>
          <w:sz w:val="28"/>
          <w:szCs w:val="28"/>
        </w:rPr>
        <w:t>6,85</w:t>
      </w:r>
      <w:r w:rsidRPr="00EB0DA6">
        <w:rPr>
          <w:sz w:val="28"/>
          <w:szCs w:val="28"/>
        </w:rPr>
        <w:t xml:space="preserve"> руб./кВт.ч. (6,58 руб./кВт.ч*104%=6,85 руб./кВт.ч);</w:t>
      </w:r>
    </w:p>
    <w:p w14:paraId="6D6948EB"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 </w:t>
      </w:r>
      <w:r w:rsidRPr="00EB0DA6">
        <w:rPr>
          <w:sz w:val="28"/>
          <w:szCs w:val="28"/>
          <w:u w:val="single"/>
        </w:rPr>
        <w:t>по уровню напряжения СН2</w:t>
      </w:r>
      <w:r w:rsidRPr="00EB0DA6">
        <w:rPr>
          <w:sz w:val="28"/>
          <w:szCs w:val="28"/>
        </w:rPr>
        <w:t xml:space="preserve">: расходы на электрическую энергию учтены в сумме 26337,25 тыс. руб., объем электрической энергии принят исходя из утвержденного удельного расхода электрической энергии </w:t>
      </w:r>
      <w:r>
        <w:rPr>
          <w:sz w:val="28"/>
          <w:szCs w:val="28"/>
        </w:rPr>
        <w:t xml:space="preserve">и плановых объемов поданной в сеть воды </w:t>
      </w:r>
      <w:r w:rsidRPr="00EB0DA6">
        <w:rPr>
          <w:sz w:val="28"/>
          <w:szCs w:val="28"/>
        </w:rPr>
        <w:t xml:space="preserve">на 2022 год в размере 5657,02 тыс.кВт.ч, средний тариф 1 кВт.ч. электрической энергии рассчитан исходя из планового тарифа 2021 года 4,48 руб./кВт.ч с применением ИЦП Минэкономразвития РФ 104% на 2022 год в размере </w:t>
      </w:r>
      <w:r w:rsidRPr="00EB0DA6">
        <w:rPr>
          <w:b/>
          <w:i/>
          <w:sz w:val="28"/>
          <w:szCs w:val="28"/>
        </w:rPr>
        <w:t>4,66</w:t>
      </w:r>
      <w:r w:rsidRPr="00EB0DA6">
        <w:rPr>
          <w:sz w:val="28"/>
          <w:szCs w:val="28"/>
        </w:rPr>
        <w:t xml:space="preserve"> руб./кВт.ч. (4,48 руб./кВт.ч*104%=4,66 руб./кВт.ч);</w:t>
      </w:r>
    </w:p>
    <w:p w14:paraId="7B1F578E" w14:textId="77777777" w:rsidR="006A0A4C" w:rsidRPr="00EB0DA6" w:rsidRDefault="006A0A4C" w:rsidP="006A0A4C">
      <w:pPr>
        <w:tabs>
          <w:tab w:val="left" w:pos="1134"/>
        </w:tabs>
        <w:ind w:left="284" w:firstLine="425"/>
        <w:jc w:val="both"/>
        <w:rPr>
          <w:sz w:val="28"/>
          <w:szCs w:val="28"/>
        </w:rPr>
      </w:pPr>
      <w:r w:rsidRPr="00EB0DA6">
        <w:rPr>
          <w:sz w:val="28"/>
          <w:szCs w:val="28"/>
        </w:rPr>
        <w:t>Удельный расход электрической энергии на 2022 год – 1,73 кВт.ч/м</w:t>
      </w:r>
      <w:r w:rsidRPr="00EB0DA6">
        <w:rPr>
          <w:sz w:val="28"/>
          <w:szCs w:val="28"/>
          <w:vertAlign w:val="superscript"/>
        </w:rPr>
        <w:t>3</w:t>
      </w:r>
      <w:r w:rsidRPr="00EB0DA6">
        <w:rPr>
          <w:sz w:val="28"/>
          <w:szCs w:val="28"/>
        </w:rPr>
        <w:t>. (рассчитан исходя из объема воды, поданной в сеть в соответствии с п. 64 Основ ценообразования).</w:t>
      </w:r>
    </w:p>
    <w:p w14:paraId="7C6EC9E9" w14:textId="77777777" w:rsidR="006A0A4C" w:rsidRPr="00EB0DA6" w:rsidRDefault="006A0A4C" w:rsidP="006A0A4C">
      <w:pPr>
        <w:tabs>
          <w:tab w:val="left" w:pos="1134"/>
        </w:tabs>
        <w:ind w:left="284" w:firstLine="425"/>
        <w:jc w:val="both"/>
        <w:rPr>
          <w:sz w:val="28"/>
          <w:szCs w:val="28"/>
        </w:rPr>
      </w:pPr>
      <w:r w:rsidRPr="00EB0DA6">
        <w:rPr>
          <w:sz w:val="28"/>
          <w:szCs w:val="28"/>
        </w:rPr>
        <w:t>Расходы по статье с разбивкой по периодам составили:</w:t>
      </w:r>
    </w:p>
    <w:p w14:paraId="4144DC11"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01.01.2022 по 30.06.2022 – </w:t>
      </w:r>
      <w:r w:rsidRPr="00EB0DA6">
        <w:rPr>
          <w:b/>
          <w:i/>
          <w:sz w:val="28"/>
          <w:szCs w:val="28"/>
        </w:rPr>
        <w:t>13723,27</w:t>
      </w:r>
      <w:r w:rsidRPr="00EB0DA6">
        <w:rPr>
          <w:sz w:val="28"/>
          <w:szCs w:val="28"/>
        </w:rPr>
        <w:t xml:space="preserve"> тыс. руб.;</w:t>
      </w:r>
    </w:p>
    <w:p w14:paraId="09BB4BB9"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01.07.2022 по 31.12.2022 – </w:t>
      </w:r>
      <w:r w:rsidRPr="00EB0DA6">
        <w:rPr>
          <w:b/>
          <w:i/>
          <w:sz w:val="28"/>
          <w:szCs w:val="28"/>
        </w:rPr>
        <w:t>13723,27</w:t>
      </w:r>
      <w:r w:rsidRPr="00EB0DA6">
        <w:rPr>
          <w:sz w:val="28"/>
          <w:szCs w:val="28"/>
        </w:rPr>
        <w:t xml:space="preserve"> тыс. руб.</w:t>
      </w:r>
    </w:p>
    <w:p w14:paraId="7154BFFC" w14:textId="77777777" w:rsidR="006A0A4C" w:rsidRPr="00EB0DA6" w:rsidRDefault="006A0A4C" w:rsidP="006A0A4C">
      <w:pPr>
        <w:ind w:left="284" w:firstLine="436"/>
        <w:jc w:val="both"/>
        <w:rPr>
          <w:sz w:val="16"/>
          <w:szCs w:val="16"/>
        </w:rPr>
      </w:pPr>
    </w:p>
    <w:p w14:paraId="5B562733" w14:textId="77777777" w:rsidR="006A0A4C" w:rsidRPr="00EB0DA6" w:rsidRDefault="006A0A4C" w:rsidP="006A0A4C">
      <w:pPr>
        <w:tabs>
          <w:tab w:val="left" w:pos="1134"/>
        </w:tabs>
        <w:ind w:left="284" w:firstLine="425"/>
        <w:jc w:val="both"/>
        <w:rPr>
          <w:sz w:val="28"/>
          <w:szCs w:val="28"/>
        </w:rPr>
      </w:pPr>
      <w:r w:rsidRPr="00EB0DA6">
        <w:rPr>
          <w:b/>
          <w:sz w:val="28"/>
          <w:szCs w:val="28"/>
          <w:u w:val="single"/>
        </w:rPr>
        <w:t>2023 год</w:t>
      </w:r>
      <w:r w:rsidRPr="00EB0DA6">
        <w:rPr>
          <w:sz w:val="28"/>
          <w:szCs w:val="28"/>
          <w:u w:val="single"/>
        </w:rPr>
        <w:t xml:space="preserve"> </w:t>
      </w:r>
      <w:r w:rsidRPr="00EB0DA6">
        <w:rPr>
          <w:sz w:val="28"/>
          <w:szCs w:val="28"/>
        </w:rPr>
        <w:t xml:space="preserve">в размере </w:t>
      </w:r>
      <w:r w:rsidRPr="00EB0DA6">
        <w:rPr>
          <w:b/>
          <w:i/>
          <w:sz w:val="28"/>
          <w:szCs w:val="28"/>
        </w:rPr>
        <w:t>28516,95</w:t>
      </w:r>
      <w:r w:rsidRPr="00EB0DA6">
        <w:rPr>
          <w:sz w:val="28"/>
          <w:szCs w:val="28"/>
        </w:rPr>
        <w:t xml:space="preserve"> тыс. руб., в том числе:</w:t>
      </w:r>
    </w:p>
    <w:p w14:paraId="132AA4B9"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 </w:t>
      </w:r>
      <w:r w:rsidRPr="00EB0DA6">
        <w:rPr>
          <w:sz w:val="28"/>
          <w:szCs w:val="28"/>
          <w:u w:val="single"/>
        </w:rPr>
        <w:t>по уровню напряжения НН</w:t>
      </w:r>
      <w:r w:rsidRPr="00EB0DA6">
        <w:rPr>
          <w:sz w:val="28"/>
          <w:szCs w:val="28"/>
        </w:rPr>
        <w:t xml:space="preserve">: расходы на электрическую энергию учтены в сумме 1152,54 тыс. руб., объем электрической энергии принят исходя из утвержденного удельного расхода электрической энергии </w:t>
      </w:r>
      <w:r>
        <w:rPr>
          <w:sz w:val="28"/>
          <w:szCs w:val="28"/>
        </w:rPr>
        <w:t>и плановых объемов поданной в сеть воды</w:t>
      </w:r>
      <w:r w:rsidRPr="00EB0DA6">
        <w:rPr>
          <w:sz w:val="28"/>
          <w:szCs w:val="28"/>
        </w:rPr>
        <w:t xml:space="preserve"> на 2023 год в размере 162,0 тыс.кВт.ч, средний тариф 1 кВт.ч. электрической энергии рассчитан исходя из планового тарифа 2022 года 6,85 руб./кВт.ч с применением ИЦП Минэкономразвития Р</w:t>
      </w:r>
      <w:r>
        <w:rPr>
          <w:sz w:val="28"/>
          <w:szCs w:val="28"/>
        </w:rPr>
        <w:t>оссии</w:t>
      </w:r>
      <w:r w:rsidRPr="00EB0DA6">
        <w:rPr>
          <w:sz w:val="28"/>
          <w:szCs w:val="28"/>
        </w:rPr>
        <w:t xml:space="preserve"> 103,9% на 2023 год в размере </w:t>
      </w:r>
      <w:r w:rsidRPr="00EB0DA6">
        <w:rPr>
          <w:b/>
          <w:i/>
          <w:sz w:val="28"/>
          <w:szCs w:val="28"/>
        </w:rPr>
        <w:t>7,11</w:t>
      </w:r>
      <w:r w:rsidRPr="00EB0DA6">
        <w:rPr>
          <w:sz w:val="28"/>
          <w:szCs w:val="28"/>
        </w:rPr>
        <w:t xml:space="preserve"> руб./кВт.ч. (6,85 руб./кВт.ч*103,9%=7,11 руб./кВт.ч);</w:t>
      </w:r>
    </w:p>
    <w:p w14:paraId="65FE14D6"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 </w:t>
      </w:r>
      <w:r w:rsidRPr="00EB0DA6">
        <w:rPr>
          <w:sz w:val="28"/>
          <w:szCs w:val="28"/>
          <w:u w:val="single"/>
        </w:rPr>
        <w:t>по уровню напряжения СН2</w:t>
      </w:r>
      <w:r w:rsidRPr="00EB0DA6">
        <w:rPr>
          <w:sz w:val="28"/>
          <w:szCs w:val="28"/>
        </w:rPr>
        <w:t xml:space="preserve">: расходы на электрическую энергию учтены в сумме 27364,40 тыс. руб., объем электрической энергии принят исходя из утвержденного удельного расхода электрической энергии </w:t>
      </w:r>
      <w:r>
        <w:rPr>
          <w:sz w:val="28"/>
          <w:szCs w:val="28"/>
        </w:rPr>
        <w:t xml:space="preserve">и плановых объемов поданной в сеть воды </w:t>
      </w:r>
      <w:r w:rsidRPr="00EB0DA6">
        <w:rPr>
          <w:sz w:val="28"/>
          <w:szCs w:val="28"/>
        </w:rPr>
        <w:t>на 2023 год в размере 5657,02 тыс.кВт.ч, средний тариф 1 кВт.ч. электрической энергии рассчитан исходя из планового тарифа 2022 года 4,66 руб./кВт.ч с применением ИЦП Минэкономразвития Р</w:t>
      </w:r>
      <w:r>
        <w:rPr>
          <w:sz w:val="28"/>
          <w:szCs w:val="28"/>
        </w:rPr>
        <w:t>оссии</w:t>
      </w:r>
      <w:r w:rsidRPr="00EB0DA6">
        <w:rPr>
          <w:sz w:val="28"/>
          <w:szCs w:val="28"/>
        </w:rPr>
        <w:t xml:space="preserve"> 103,9% на 2023 год в размере </w:t>
      </w:r>
      <w:r w:rsidRPr="00EB0DA6">
        <w:rPr>
          <w:b/>
          <w:i/>
          <w:sz w:val="28"/>
          <w:szCs w:val="28"/>
        </w:rPr>
        <w:t>4,84</w:t>
      </w:r>
      <w:r w:rsidRPr="00EB0DA6">
        <w:rPr>
          <w:sz w:val="28"/>
          <w:szCs w:val="28"/>
        </w:rPr>
        <w:t xml:space="preserve"> руб./кВт.ч. (4,66 руб./кВт.ч*103,9%=4,84 руб./кВт.ч);</w:t>
      </w:r>
    </w:p>
    <w:p w14:paraId="5F724875" w14:textId="77777777" w:rsidR="006A0A4C" w:rsidRPr="00EB0DA6" w:rsidRDefault="006A0A4C" w:rsidP="006A0A4C">
      <w:pPr>
        <w:tabs>
          <w:tab w:val="left" w:pos="1134"/>
        </w:tabs>
        <w:ind w:left="284" w:firstLine="425"/>
        <w:jc w:val="both"/>
        <w:rPr>
          <w:sz w:val="28"/>
          <w:szCs w:val="28"/>
        </w:rPr>
      </w:pPr>
      <w:r w:rsidRPr="00EB0DA6">
        <w:rPr>
          <w:sz w:val="28"/>
          <w:szCs w:val="28"/>
        </w:rPr>
        <w:t>Удельный расход электрической энергии на 2023 год – 1,73 кВт.ч/м</w:t>
      </w:r>
      <w:r w:rsidRPr="00EB0DA6">
        <w:rPr>
          <w:sz w:val="28"/>
          <w:szCs w:val="28"/>
          <w:vertAlign w:val="superscript"/>
        </w:rPr>
        <w:t>3</w:t>
      </w:r>
      <w:r w:rsidRPr="00EB0DA6">
        <w:rPr>
          <w:sz w:val="28"/>
          <w:szCs w:val="28"/>
        </w:rPr>
        <w:t>. (рассчитан исходя из объема воды, поданной в сеть в соответствии с п. 64 Основ ценообразования).</w:t>
      </w:r>
    </w:p>
    <w:p w14:paraId="3E528DDD" w14:textId="77777777" w:rsidR="006A0A4C" w:rsidRPr="00EB0DA6" w:rsidRDefault="006A0A4C" w:rsidP="006A0A4C">
      <w:pPr>
        <w:tabs>
          <w:tab w:val="left" w:pos="1134"/>
        </w:tabs>
        <w:ind w:left="284" w:firstLine="425"/>
        <w:jc w:val="both"/>
        <w:rPr>
          <w:sz w:val="28"/>
          <w:szCs w:val="28"/>
        </w:rPr>
      </w:pPr>
      <w:r w:rsidRPr="00EB0DA6">
        <w:rPr>
          <w:sz w:val="28"/>
          <w:szCs w:val="28"/>
        </w:rPr>
        <w:t>Расходы по статье с разбивкой по периодам составили:</w:t>
      </w:r>
    </w:p>
    <w:p w14:paraId="00193D91"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01.01.2023 по 30.06.2023 – </w:t>
      </w:r>
      <w:r w:rsidRPr="00EB0DA6">
        <w:rPr>
          <w:b/>
          <w:i/>
          <w:sz w:val="28"/>
          <w:szCs w:val="28"/>
        </w:rPr>
        <w:t>14258,47</w:t>
      </w:r>
      <w:r w:rsidRPr="00EB0DA6">
        <w:rPr>
          <w:sz w:val="28"/>
          <w:szCs w:val="28"/>
        </w:rPr>
        <w:t xml:space="preserve"> тыс. руб.;</w:t>
      </w:r>
    </w:p>
    <w:p w14:paraId="635B94D4"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01.07.2023 по 31.12.2023 – </w:t>
      </w:r>
      <w:r w:rsidRPr="00EB0DA6">
        <w:rPr>
          <w:b/>
          <w:i/>
          <w:sz w:val="28"/>
          <w:szCs w:val="28"/>
        </w:rPr>
        <w:t>14258,47</w:t>
      </w:r>
      <w:r w:rsidRPr="00EB0DA6">
        <w:rPr>
          <w:sz w:val="28"/>
          <w:szCs w:val="28"/>
        </w:rPr>
        <w:t xml:space="preserve"> тыс. руб.</w:t>
      </w:r>
    </w:p>
    <w:p w14:paraId="4B6968DA" w14:textId="77777777" w:rsidR="006A0A4C" w:rsidRPr="00EB0DA6" w:rsidRDefault="006A0A4C" w:rsidP="006A0A4C">
      <w:pPr>
        <w:tabs>
          <w:tab w:val="left" w:pos="1134"/>
        </w:tabs>
        <w:ind w:left="284" w:firstLine="425"/>
        <w:jc w:val="both"/>
        <w:rPr>
          <w:sz w:val="28"/>
          <w:szCs w:val="28"/>
        </w:rPr>
      </w:pPr>
      <w:r w:rsidRPr="00EB0DA6">
        <w:rPr>
          <w:sz w:val="28"/>
          <w:szCs w:val="28"/>
        </w:rPr>
        <w:t>Принятые расходы соответствуют уточненной величине расходов, заявленной организацией по данной статье.</w:t>
      </w:r>
    </w:p>
    <w:p w14:paraId="25E84086" w14:textId="77777777" w:rsidR="006A0A4C" w:rsidRPr="00AB2A2A" w:rsidRDefault="006A0A4C" w:rsidP="006A0A4C">
      <w:pPr>
        <w:ind w:left="284" w:firstLine="436"/>
        <w:jc w:val="both"/>
        <w:rPr>
          <w:color w:val="FF0000"/>
          <w:sz w:val="28"/>
          <w:szCs w:val="28"/>
        </w:rPr>
      </w:pPr>
    </w:p>
    <w:p w14:paraId="5A00198A" w14:textId="77777777" w:rsidR="006A0A4C" w:rsidRPr="00C357C8" w:rsidRDefault="006A0A4C" w:rsidP="006A0A4C">
      <w:pPr>
        <w:tabs>
          <w:tab w:val="left" w:pos="1134"/>
        </w:tabs>
        <w:ind w:left="284" w:firstLine="425"/>
        <w:jc w:val="center"/>
        <w:rPr>
          <w:b/>
          <w:sz w:val="28"/>
          <w:szCs w:val="28"/>
        </w:rPr>
      </w:pPr>
      <w:r w:rsidRPr="00C357C8">
        <w:rPr>
          <w:b/>
          <w:sz w:val="28"/>
          <w:szCs w:val="28"/>
          <w:lang w:val="en-US"/>
        </w:rPr>
        <w:t>III</w:t>
      </w:r>
      <w:r w:rsidRPr="00C357C8">
        <w:rPr>
          <w:b/>
          <w:sz w:val="28"/>
          <w:szCs w:val="28"/>
        </w:rPr>
        <w:t>. Амортизация</w:t>
      </w:r>
    </w:p>
    <w:p w14:paraId="50E09A33" w14:textId="77777777" w:rsidR="006A0A4C" w:rsidRPr="0019702C" w:rsidRDefault="006A0A4C" w:rsidP="006A0A4C">
      <w:pPr>
        <w:autoSpaceDE w:val="0"/>
        <w:autoSpaceDN w:val="0"/>
        <w:adjustRightInd w:val="0"/>
        <w:ind w:left="284" w:hanging="284"/>
        <w:jc w:val="both"/>
        <w:rPr>
          <w:sz w:val="28"/>
          <w:szCs w:val="28"/>
        </w:rPr>
      </w:pPr>
      <w:r w:rsidRPr="0019702C">
        <w:rPr>
          <w:sz w:val="28"/>
          <w:szCs w:val="28"/>
        </w:rPr>
        <w:t xml:space="preserve">        В соответствии с п.</w:t>
      </w:r>
      <w:r w:rsidRPr="00D02584">
        <w:rPr>
          <w:sz w:val="28"/>
          <w:szCs w:val="28"/>
        </w:rPr>
        <w:t xml:space="preserve"> </w:t>
      </w:r>
      <w:r w:rsidRPr="0019702C">
        <w:rPr>
          <w:sz w:val="28"/>
          <w:szCs w:val="28"/>
        </w:rPr>
        <w:t>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w:t>
      </w:r>
      <w:r>
        <w:rPr>
          <w:sz w:val="28"/>
          <w:szCs w:val="28"/>
        </w:rPr>
        <w:t>, водоотведения</w:t>
      </w:r>
      <w:r w:rsidRPr="0019702C">
        <w:rPr>
          <w:sz w:val="28"/>
          <w:szCs w:val="28"/>
        </w:rPr>
        <w:t xml:space="preserve"> на очередной период регулирования в размере, определенном в соответствии с законодательством Российской Федерации о бухгалтерском учете.</w:t>
      </w:r>
    </w:p>
    <w:p w14:paraId="538872EA" w14:textId="77777777" w:rsidR="006A0A4C" w:rsidRPr="00661366" w:rsidRDefault="006A0A4C" w:rsidP="006A0A4C">
      <w:pPr>
        <w:tabs>
          <w:tab w:val="left" w:pos="1134"/>
        </w:tabs>
        <w:ind w:left="284" w:firstLine="425"/>
        <w:jc w:val="center"/>
        <w:rPr>
          <w:b/>
          <w:sz w:val="28"/>
          <w:szCs w:val="28"/>
          <w:u w:val="single"/>
        </w:rPr>
      </w:pPr>
      <w:r w:rsidRPr="00661366">
        <w:rPr>
          <w:b/>
          <w:sz w:val="28"/>
          <w:szCs w:val="28"/>
          <w:u w:val="single"/>
        </w:rPr>
        <w:t>«Амортизация основных средств»</w:t>
      </w:r>
    </w:p>
    <w:p w14:paraId="34AD536D" w14:textId="77777777" w:rsidR="006A0A4C" w:rsidRPr="00D77CE1" w:rsidRDefault="006A0A4C" w:rsidP="006A0A4C">
      <w:pPr>
        <w:tabs>
          <w:tab w:val="left" w:pos="1134"/>
        </w:tabs>
        <w:ind w:left="426" w:firstLine="283"/>
        <w:jc w:val="both"/>
        <w:rPr>
          <w:sz w:val="28"/>
          <w:szCs w:val="28"/>
        </w:rPr>
      </w:pPr>
      <w:r w:rsidRPr="00D77CE1">
        <w:rPr>
          <w:sz w:val="28"/>
          <w:szCs w:val="28"/>
        </w:rPr>
        <w:t>Организацией расходы по данной статье для учета в необходимой валовой выручке на 2019-2023 годы не заявлены.</w:t>
      </w:r>
    </w:p>
    <w:p w14:paraId="78663CF5" w14:textId="77777777" w:rsidR="006A0A4C" w:rsidRDefault="006A0A4C" w:rsidP="006A0A4C">
      <w:pPr>
        <w:tabs>
          <w:tab w:val="left" w:pos="1134"/>
        </w:tabs>
        <w:ind w:left="284" w:firstLine="425"/>
        <w:jc w:val="both"/>
        <w:rPr>
          <w:color w:val="00B0F0"/>
          <w:sz w:val="28"/>
          <w:szCs w:val="28"/>
        </w:rPr>
      </w:pPr>
    </w:p>
    <w:p w14:paraId="053D8456" w14:textId="77777777" w:rsidR="006A0A4C" w:rsidRPr="00661366" w:rsidRDefault="006A0A4C" w:rsidP="006A0A4C">
      <w:pPr>
        <w:tabs>
          <w:tab w:val="left" w:pos="1134"/>
        </w:tabs>
        <w:ind w:left="284" w:firstLine="425"/>
        <w:jc w:val="center"/>
        <w:rPr>
          <w:b/>
          <w:sz w:val="28"/>
          <w:szCs w:val="28"/>
          <w:u w:val="single"/>
        </w:rPr>
      </w:pPr>
      <w:r w:rsidRPr="00661366">
        <w:rPr>
          <w:sz w:val="28"/>
          <w:szCs w:val="28"/>
          <w:u w:val="single"/>
        </w:rPr>
        <w:t xml:space="preserve"> </w:t>
      </w:r>
      <w:r w:rsidRPr="00661366">
        <w:rPr>
          <w:b/>
          <w:sz w:val="28"/>
          <w:szCs w:val="28"/>
          <w:u w:val="single"/>
          <w:lang w:val="en-US"/>
        </w:rPr>
        <w:t>IV</w:t>
      </w:r>
      <w:r w:rsidRPr="00661366">
        <w:rPr>
          <w:b/>
          <w:sz w:val="28"/>
          <w:szCs w:val="28"/>
          <w:u w:val="single"/>
        </w:rPr>
        <w:t>. Неподконтрольные расходы</w:t>
      </w:r>
    </w:p>
    <w:p w14:paraId="240A7823" w14:textId="77777777" w:rsidR="006A0A4C" w:rsidRPr="00B92FCD" w:rsidRDefault="006A0A4C" w:rsidP="006A0A4C">
      <w:pPr>
        <w:widowControl w:val="0"/>
        <w:autoSpaceDE w:val="0"/>
        <w:autoSpaceDN w:val="0"/>
        <w:adjustRightInd w:val="0"/>
        <w:ind w:left="284" w:firstLine="425"/>
        <w:jc w:val="both"/>
        <w:rPr>
          <w:sz w:val="28"/>
          <w:szCs w:val="28"/>
        </w:rPr>
      </w:pPr>
      <w:r w:rsidRPr="00B92FCD">
        <w:rPr>
          <w:sz w:val="28"/>
          <w:szCs w:val="28"/>
        </w:rPr>
        <w:t>Неподконтрольные расходы в соответствии с Методическими указаниями включают в себя:</w:t>
      </w:r>
    </w:p>
    <w:p w14:paraId="40AFA697" w14:textId="77777777" w:rsidR="006A0A4C" w:rsidRPr="00B92FCD" w:rsidRDefault="006A0A4C" w:rsidP="006A0A4C">
      <w:pPr>
        <w:autoSpaceDE w:val="0"/>
        <w:autoSpaceDN w:val="0"/>
        <w:adjustRightInd w:val="0"/>
        <w:ind w:left="284" w:firstLine="425"/>
        <w:jc w:val="both"/>
        <w:rPr>
          <w:sz w:val="28"/>
          <w:szCs w:val="28"/>
        </w:rPr>
      </w:pPr>
      <w:r w:rsidRPr="00B92FCD">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2D96BA76" w14:textId="77777777" w:rsidR="006A0A4C" w:rsidRPr="00B92FCD" w:rsidRDefault="006A0A4C" w:rsidP="006A0A4C">
      <w:pPr>
        <w:autoSpaceDE w:val="0"/>
        <w:autoSpaceDN w:val="0"/>
        <w:adjustRightInd w:val="0"/>
        <w:ind w:left="284" w:firstLine="256"/>
        <w:jc w:val="both"/>
        <w:rPr>
          <w:sz w:val="28"/>
          <w:szCs w:val="28"/>
        </w:rPr>
      </w:pPr>
      <w:r w:rsidRPr="00B92FCD">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A7BFEE9" w14:textId="77777777" w:rsidR="006A0A4C" w:rsidRPr="00B92FCD" w:rsidRDefault="006A0A4C" w:rsidP="006A0A4C">
      <w:pPr>
        <w:autoSpaceDE w:val="0"/>
        <w:autoSpaceDN w:val="0"/>
        <w:adjustRightInd w:val="0"/>
        <w:ind w:left="284" w:firstLine="256"/>
        <w:jc w:val="both"/>
        <w:rPr>
          <w:sz w:val="28"/>
          <w:szCs w:val="28"/>
        </w:rPr>
      </w:pPr>
      <w:r w:rsidRPr="00B92FCD">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51EEF368" w14:textId="77777777" w:rsidR="006A0A4C" w:rsidRPr="00B92FCD" w:rsidRDefault="006A0A4C" w:rsidP="006A0A4C">
      <w:pPr>
        <w:autoSpaceDE w:val="0"/>
        <w:autoSpaceDN w:val="0"/>
        <w:adjustRightInd w:val="0"/>
        <w:ind w:left="284" w:firstLine="256"/>
        <w:jc w:val="both"/>
        <w:rPr>
          <w:sz w:val="28"/>
          <w:szCs w:val="28"/>
        </w:rPr>
      </w:pPr>
      <w:r w:rsidRPr="00B92FCD">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6FCB08D" w14:textId="77777777" w:rsidR="006A0A4C" w:rsidRPr="00B92FCD" w:rsidRDefault="006A0A4C" w:rsidP="006A0A4C">
      <w:pPr>
        <w:autoSpaceDE w:val="0"/>
        <w:autoSpaceDN w:val="0"/>
        <w:adjustRightInd w:val="0"/>
        <w:ind w:left="284" w:firstLine="256"/>
        <w:jc w:val="both"/>
        <w:rPr>
          <w:sz w:val="28"/>
          <w:szCs w:val="28"/>
        </w:rPr>
      </w:pPr>
      <w:r w:rsidRPr="00B92FCD">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70DEDE9" w14:textId="77777777" w:rsidR="006A0A4C" w:rsidRPr="00B92FCD" w:rsidRDefault="006A0A4C" w:rsidP="006A0A4C">
      <w:pPr>
        <w:autoSpaceDE w:val="0"/>
        <w:autoSpaceDN w:val="0"/>
        <w:adjustRightInd w:val="0"/>
        <w:ind w:left="284" w:firstLine="256"/>
        <w:jc w:val="both"/>
        <w:rPr>
          <w:sz w:val="28"/>
          <w:szCs w:val="28"/>
        </w:rPr>
      </w:pPr>
      <w:r w:rsidRPr="00B92FCD">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C6CD192" w14:textId="77777777" w:rsidR="006A0A4C" w:rsidRPr="00B92FCD" w:rsidRDefault="006A0A4C" w:rsidP="006A0A4C">
      <w:pPr>
        <w:autoSpaceDE w:val="0"/>
        <w:autoSpaceDN w:val="0"/>
        <w:adjustRightInd w:val="0"/>
        <w:ind w:left="284" w:firstLine="256"/>
        <w:jc w:val="both"/>
        <w:rPr>
          <w:sz w:val="28"/>
          <w:szCs w:val="28"/>
        </w:rPr>
      </w:pPr>
      <w:r w:rsidRPr="00B92FCD">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65B0A448" w14:textId="77777777" w:rsidR="006A0A4C" w:rsidRPr="00B92FCD" w:rsidRDefault="006A0A4C" w:rsidP="006A0A4C">
      <w:pPr>
        <w:autoSpaceDE w:val="0"/>
        <w:autoSpaceDN w:val="0"/>
        <w:adjustRightInd w:val="0"/>
        <w:ind w:left="284" w:firstLine="256"/>
        <w:jc w:val="both"/>
        <w:rPr>
          <w:sz w:val="28"/>
          <w:szCs w:val="28"/>
        </w:rPr>
      </w:pPr>
      <w:r w:rsidRPr="00B92FCD">
        <w:rPr>
          <w:sz w:val="28"/>
          <w:szCs w:val="28"/>
        </w:rPr>
        <w:lastRenderedPageBreak/>
        <w:t>8) расходы на концессионную плату;</w:t>
      </w:r>
    </w:p>
    <w:p w14:paraId="449B3A9E" w14:textId="77777777" w:rsidR="006A0A4C" w:rsidRPr="00B92FCD" w:rsidRDefault="006A0A4C" w:rsidP="006A0A4C">
      <w:pPr>
        <w:autoSpaceDE w:val="0"/>
        <w:autoSpaceDN w:val="0"/>
        <w:adjustRightInd w:val="0"/>
        <w:ind w:left="284" w:firstLine="256"/>
        <w:jc w:val="both"/>
        <w:rPr>
          <w:sz w:val="28"/>
          <w:szCs w:val="28"/>
        </w:rPr>
      </w:pPr>
      <w:r w:rsidRPr="00B92FCD">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2249EC9" w14:textId="77777777" w:rsidR="006A0A4C" w:rsidRDefault="006A0A4C" w:rsidP="006A0A4C">
      <w:pPr>
        <w:tabs>
          <w:tab w:val="left" w:pos="1134"/>
        </w:tabs>
        <w:ind w:left="284"/>
        <w:jc w:val="both"/>
        <w:rPr>
          <w:sz w:val="28"/>
          <w:szCs w:val="28"/>
        </w:rPr>
      </w:pPr>
      <w:r w:rsidRPr="00B92FCD">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1EC4144" w14:textId="77777777" w:rsidR="006A0A4C" w:rsidRDefault="006A0A4C" w:rsidP="006A0A4C">
      <w:pPr>
        <w:tabs>
          <w:tab w:val="left" w:pos="1134"/>
        </w:tabs>
        <w:ind w:left="284"/>
        <w:jc w:val="both"/>
        <w:rPr>
          <w:sz w:val="28"/>
          <w:szCs w:val="28"/>
        </w:rPr>
      </w:pPr>
      <w:r>
        <w:rPr>
          <w:sz w:val="28"/>
          <w:szCs w:val="28"/>
        </w:rPr>
        <w:t xml:space="preserve">     </w:t>
      </w:r>
    </w:p>
    <w:p w14:paraId="7F9082AD" w14:textId="77777777" w:rsidR="006A0A4C" w:rsidRPr="001222AE" w:rsidRDefault="006A0A4C" w:rsidP="006A0A4C">
      <w:pPr>
        <w:tabs>
          <w:tab w:val="left" w:pos="1134"/>
        </w:tabs>
        <w:ind w:left="284" w:firstLine="283"/>
        <w:jc w:val="center"/>
        <w:rPr>
          <w:b/>
          <w:sz w:val="32"/>
          <w:szCs w:val="32"/>
          <w:u w:val="single"/>
        </w:rPr>
      </w:pPr>
      <w:r w:rsidRPr="001222AE">
        <w:rPr>
          <w:b/>
          <w:sz w:val="32"/>
          <w:szCs w:val="32"/>
          <w:u w:val="single"/>
        </w:rPr>
        <w:t>«</w:t>
      </w:r>
      <w:r>
        <w:rPr>
          <w:b/>
          <w:sz w:val="32"/>
          <w:szCs w:val="32"/>
          <w:u w:val="single"/>
        </w:rPr>
        <w:t>Затраты на покупную тепловую энергию</w:t>
      </w:r>
      <w:r w:rsidRPr="001222AE">
        <w:rPr>
          <w:b/>
          <w:sz w:val="32"/>
          <w:szCs w:val="32"/>
          <w:u w:val="single"/>
        </w:rPr>
        <w:t>»</w:t>
      </w:r>
    </w:p>
    <w:p w14:paraId="65F210CB" w14:textId="77777777" w:rsidR="006A0A4C" w:rsidRPr="00BE3EE7" w:rsidRDefault="006A0A4C" w:rsidP="006A0A4C">
      <w:pPr>
        <w:tabs>
          <w:tab w:val="left" w:pos="1134"/>
        </w:tabs>
        <w:ind w:left="284" w:firstLine="283"/>
        <w:jc w:val="center"/>
        <w:rPr>
          <w:color w:val="FF0000"/>
          <w:sz w:val="12"/>
          <w:szCs w:val="28"/>
        </w:rPr>
      </w:pPr>
    </w:p>
    <w:p w14:paraId="127B35F5" w14:textId="77777777" w:rsidR="006A0A4C" w:rsidRPr="00661366" w:rsidRDefault="006A0A4C" w:rsidP="006A0A4C">
      <w:pPr>
        <w:tabs>
          <w:tab w:val="left" w:pos="1134"/>
        </w:tabs>
        <w:ind w:left="284" w:firstLine="283"/>
        <w:jc w:val="both"/>
        <w:rPr>
          <w:sz w:val="28"/>
          <w:szCs w:val="28"/>
        </w:rPr>
      </w:pPr>
      <w:r w:rsidRPr="00661366">
        <w:rPr>
          <w:sz w:val="28"/>
          <w:szCs w:val="28"/>
        </w:rPr>
        <w:t xml:space="preserve">Организацией заявлены для учета в необходимой валовой выручке расходы по данной статье: </w:t>
      </w:r>
    </w:p>
    <w:p w14:paraId="1BD1B54C" w14:textId="77777777" w:rsidR="006A0A4C" w:rsidRPr="00661366" w:rsidRDefault="006A0A4C" w:rsidP="006A0A4C">
      <w:pPr>
        <w:tabs>
          <w:tab w:val="left" w:pos="1134"/>
        </w:tabs>
        <w:ind w:left="284" w:firstLine="283"/>
        <w:jc w:val="both"/>
        <w:rPr>
          <w:sz w:val="28"/>
          <w:szCs w:val="28"/>
        </w:rPr>
      </w:pPr>
      <w:r w:rsidRPr="00661366">
        <w:rPr>
          <w:sz w:val="28"/>
          <w:szCs w:val="28"/>
        </w:rPr>
        <w:t xml:space="preserve">- 2019 год в сумме </w:t>
      </w:r>
      <w:r w:rsidRPr="00661366">
        <w:rPr>
          <w:b/>
          <w:i/>
          <w:sz w:val="28"/>
          <w:szCs w:val="28"/>
        </w:rPr>
        <w:t xml:space="preserve">0,42 </w:t>
      </w:r>
      <w:r w:rsidRPr="00661366">
        <w:rPr>
          <w:sz w:val="28"/>
          <w:szCs w:val="28"/>
        </w:rPr>
        <w:t>тыс. руб.;</w:t>
      </w:r>
    </w:p>
    <w:p w14:paraId="5724EE6A" w14:textId="77777777" w:rsidR="006A0A4C" w:rsidRPr="00661366" w:rsidRDefault="006A0A4C" w:rsidP="006A0A4C">
      <w:pPr>
        <w:tabs>
          <w:tab w:val="left" w:pos="1134"/>
        </w:tabs>
        <w:ind w:left="284" w:firstLine="283"/>
        <w:jc w:val="both"/>
        <w:rPr>
          <w:sz w:val="28"/>
          <w:szCs w:val="28"/>
        </w:rPr>
      </w:pPr>
      <w:r w:rsidRPr="00661366">
        <w:rPr>
          <w:sz w:val="28"/>
          <w:szCs w:val="28"/>
        </w:rPr>
        <w:t xml:space="preserve">- 2020 год в сумме </w:t>
      </w:r>
      <w:r w:rsidRPr="00661366">
        <w:rPr>
          <w:b/>
          <w:i/>
          <w:sz w:val="28"/>
          <w:szCs w:val="28"/>
        </w:rPr>
        <w:t xml:space="preserve">0,43 </w:t>
      </w:r>
      <w:r w:rsidRPr="00661366">
        <w:rPr>
          <w:sz w:val="28"/>
          <w:szCs w:val="28"/>
        </w:rPr>
        <w:t>тыс. руб.;</w:t>
      </w:r>
    </w:p>
    <w:p w14:paraId="3EDB2F20" w14:textId="77777777" w:rsidR="006A0A4C" w:rsidRPr="00661366" w:rsidRDefault="006A0A4C" w:rsidP="006A0A4C">
      <w:pPr>
        <w:tabs>
          <w:tab w:val="left" w:pos="1134"/>
        </w:tabs>
        <w:ind w:left="284" w:firstLine="283"/>
        <w:jc w:val="both"/>
        <w:rPr>
          <w:sz w:val="28"/>
          <w:szCs w:val="28"/>
        </w:rPr>
      </w:pPr>
      <w:r w:rsidRPr="00661366">
        <w:rPr>
          <w:sz w:val="28"/>
          <w:szCs w:val="28"/>
        </w:rPr>
        <w:t xml:space="preserve">- 2021 год в сумме </w:t>
      </w:r>
      <w:r w:rsidRPr="00661366">
        <w:rPr>
          <w:b/>
          <w:i/>
          <w:sz w:val="28"/>
          <w:szCs w:val="28"/>
        </w:rPr>
        <w:t>0,4</w:t>
      </w:r>
      <w:r>
        <w:rPr>
          <w:b/>
          <w:i/>
          <w:sz w:val="28"/>
          <w:szCs w:val="28"/>
        </w:rPr>
        <w:t>5</w:t>
      </w:r>
      <w:r w:rsidRPr="00661366">
        <w:rPr>
          <w:b/>
          <w:i/>
          <w:sz w:val="28"/>
          <w:szCs w:val="28"/>
        </w:rPr>
        <w:t xml:space="preserve"> </w:t>
      </w:r>
      <w:r w:rsidRPr="00661366">
        <w:rPr>
          <w:sz w:val="28"/>
          <w:szCs w:val="28"/>
        </w:rPr>
        <w:t>тыс. руб.;</w:t>
      </w:r>
    </w:p>
    <w:p w14:paraId="79ABB790" w14:textId="77777777" w:rsidR="006A0A4C" w:rsidRPr="00661366" w:rsidRDefault="006A0A4C" w:rsidP="006A0A4C">
      <w:pPr>
        <w:tabs>
          <w:tab w:val="left" w:pos="1134"/>
        </w:tabs>
        <w:ind w:left="284" w:firstLine="283"/>
        <w:jc w:val="both"/>
        <w:rPr>
          <w:sz w:val="28"/>
          <w:szCs w:val="28"/>
        </w:rPr>
      </w:pPr>
      <w:r w:rsidRPr="00661366">
        <w:rPr>
          <w:sz w:val="28"/>
          <w:szCs w:val="28"/>
        </w:rPr>
        <w:t xml:space="preserve">- 2022 год в сумме </w:t>
      </w:r>
      <w:r w:rsidRPr="00661366">
        <w:rPr>
          <w:b/>
          <w:i/>
          <w:sz w:val="28"/>
          <w:szCs w:val="28"/>
        </w:rPr>
        <w:t xml:space="preserve">0,47 </w:t>
      </w:r>
      <w:r w:rsidRPr="00661366">
        <w:rPr>
          <w:sz w:val="28"/>
          <w:szCs w:val="28"/>
        </w:rPr>
        <w:t>тыс. руб.;</w:t>
      </w:r>
    </w:p>
    <w:p w14:paraId="4BAE0074" w14:textId="77777777" w:rsidR="006A0A4C" w:rsidRDefault="006A0A4C" w:rsidP="006A0A4C">
      <w:pPr>
        <w:tabs>
          <w:tab w:val="left" w:pos="1134"/>
        </w:tabs>
        <w:ind w:left="284" w:firstLine="283"/>
        <w:jc w:val="both"/>
        <w:rPr>
          <w:sz w:val="28"/>
          <w:szCs w:val="28"/>
        </w:rPr>
      </w:pPr>
      <w:r w:rsidRPr="00661366">
        <w:rPr>
          <w:sz w:val="28"/>
          <w:szCs w:val="28"/>
        </w:rPr>
        <w:t xml:space="preserve">- 2023 год в сумме </w:t>
      </w:r>
      <w:r w:rsidRPr="00661366">
        <w:rPr>
          <w:b/>
          <w:i/>
          <w:sz w:val="28"/>
          <w:szCs w:val="28"/>
        </w:rPr>
        <w:t xml:space="preserve">0,49 </w:t>
      </w:r>
      <w:r w:rsidRPr="00661366">
        <w:rPr>
          <w:sz w:val="28"/>
          <w:szCs w:val="28"/>
        </w:rPr>
        <w:t>тыс. руб.</w:t>
      </w:r>
    </w:p>
    <w:p w14:paraId="6D5446C4" w14:textId="77777777" w:rsidR="006A0A4C" w:rsidRDefault="006A0A4C" w:rsidP="006A0A4C">
      <w:pPr>
        <w:tabs>
          <w:tab w:val="left" w:pos="1134"/>
        </w:tabs>
        <w:ind w:left="284" w:firstLine="425"/>
        <w:jc w:val="both"/>
        <w:rPr>
          <w:sz w:val="28"/>
          <w:szCs w:val="28"/>
        </w:rPr>
      </w:pPr>
      <w:r>
        <w:rPr>
          <w:sz w:val="28"/>
          <w:szCs w:val="28"/>
        </w:rPr>
        <w:t>Уточненная величина расходов заявлена по данной статье в размере:</w:t>
      </w:r>
    </w:p>
    <w:p w14:paraId="552BCB3B" w14:textId="77777777" w:rsidR="006A0A4C" w:rsidRPr="00661366" w:rsidRDefault="006A0A4C" w:rsidP="006A0A4C">
      <w:pPr>
        <w:tabs>
          <w:tab w:val="left" w:pos="1134"/>
        </w:tabs>
        <w:ind w:left="284" w:firstLine="283"/>
        <w:jc w:val="both"/>
        <w:rPr>
          <w:sz w:val="28"/>
          <w:szCs w:val="28"/>
        </w:rPr>
      </w:pPr>
      <w:r w:rsidRPr="00661366">
        <w:rPr>
          <w:sz w:val="28"/>
          <w:szCs w:val="28"/>
        </w:rPr>
        <w:t xml:space="preserve">- 2019 год в сумме </w:t>
      </w:r>
      <w:r w:rsidRPr="00661366">
        <w:rPr>
          <w:b/>
          <w:i/>
          <w:sz w:val="28"/>
          <w:szCs w:val="28"/>
        </w:rPr>
        <w:t>0,4</w:t>
      </w:r>
      <w:r>
        <w:rPr>
          <w:b/>
          <w:i/>
          <w:sz w:val="28"/>
          <w:szCs w:val="28"/>
        </w:rPr>
        <w:t>1</w:t>
      </w:r>
      <w:r w:rsidRPr="00661366">
        <w:rPr>
          <w:b/>
          <w:i/>
          <w:sz w:val="28"/>
          <w:szCs w:val="28"/>
        </w:rPr>
        <w:t xml:space="preserve"> </w:t>
      </w:r>
      <w:r w:rsidRPr="00661366">
        <w:rPr>
          <w:sz w:val="28"/>
          <w:szCs w:val="28"/>
        </w:rPr>
        <w:t>тыс. руб.;</w:t>
      </w:r>
    </w:p>
    <w:p w14:paraId="0C20845B" w14:textId="77777777" w:rsidR="006A0A4C" w:rsidRPr="00661366" w:rsidRDefault="006A0A4C" w:rsidP="006A0A4C">
      <w:pPr>
        <w:tabs>
          <w:tab w:val="left" w:pos="1134"/>
        </w:tabs>
        <w:ind w:left="284" w:firstLine="283"/>
        <w:jc w:val="both"/>
        <w:rPr>
          <w:sz w:val="28"/>
          <w:szCs w:val="28"/>
        </w:rPr>
      </w:pPr>
      <w:r w:rsidRPr="00661366">
        <w:rPr>
          <w:sz w:val="28"/>
          <w:szCs w:val="28"/>
        </w:rPr>
        <w:t xml:space="preserve">- 2020 год в сумме </w:t>
      </w:r>
      <w:r w:rsidRPr="00661366">
        <w:rPr>
          <w:b/>
          <w:i/>
          <w:sz w:val="28"/>
          <w:szCs w:val="28"/>
        </w:rPr>
        <w:t xml:space="preserve">0,43 </w:t>
      </w:r>
      <w:r w:rsidRPr="00661366">
        <w:rPr>
          <w:sz w:val="28"/>
          <w:szCs w:val="28"/>
        </w:rPr>
        <w:t>тыс. руб.;</w:t>
      </w:r>
    </w:p>
    <w:p w14:paraId="56825C71" w14:textId="77777777" w:rsidR="006A0A4C" w:rsidRPr="00661366" w:rsidRDefault="006A0A4C" w:rsidP="006A0A4C">
      <w:pPr>
        <w:tabs>
          <w:tab w:val="left" w:pos="1134"/>
        </w:tabs>
        <w:ind w:left="284" w:firstLine="283"/>
        <w:jc w:val="both"/>
        <w:rPr>
          <w:sz w:val="28"/>
          <w:szCs w:val="28"/>
        </w:rPr>
      </w:pPr>
      <w:r w:rsidRPr="00661366">
        <w:rPr>
          <w:sz w:val="28"/>
          <w:szCs w:val="28"/>
        </w:rPr>
        <w:t xml:space="preserve">- 2021 год в сумме </w:t>
      </w:r>
      <w:r w:rsidRPr="00661366">
        <w:rPr>
          <w:b/>
          <w:i/>
          <w:sz w:val="28"/>
          <w:szCs w:val="28"/>
        </w:rPr>
        <w:t xml:space="preserve">0,44 </w:t>
      </w:r>
      <w:r w:rsidRPr="00661366">
        <w:rPr>
          <w:sz w:val="28"/>
          <w:szCs w:val="28"/>
        </w:rPr>
        <w:t>тыс. руб.;</w:t>
      </w:r>
    </w:p>
    <w:p w14:paraId="62213C88" w14:textId="77777777" w:rsidR="006A0A4C" w:rsidRPr="00661366" w:rsidRDefault="006A0A4C" w:rsidP="006A0A4C">
      <w:pPr>
        <w:tabs>
          <w:tab w:val="left" w:pos="1134"/>
        </w:tabs>
        <w:ind w:left="284" w:firstLine="283"/>
        <w:jc w:val="both"/>
        <w:rPr>
          <w:sz w:val="28"/>
          <w:szCs w:val="28"/>
        </w:rPr>
      </w:pPr>
      <w:r w:rsidRPr="00661366">
        <w:rPr>
          <w:sz w:val="28"/>
          <w:szCs w:val="28"/>
        </w:rPr>
        <w:t xml:space="preserve">- 2022 год в сумме </w:t>
      </w:r>
      <w:r w:rsidRPr="00661366">
        <w:rPr>
          <w:b/>
          <w:i/>
          <w:sz w:val="28"/>
          <w:szCs w:val="28"/>
        </w:rPr>
        <w:t>0,4</w:t>
      </w:r>
      <w:r>
        <w:rPr>
          <w:b/>
          <w:i/>
          <w:sz w:val="28"/>
          <w:szCs w:val="28"/>
        </w:rPr>
        <w:t>6</w:t>
      </w:r>
      <w:r w:rsidRPr="00661366">
        <w:rPr>
          <w:b/>
          <w:i/>
          <w:sz w:val="28"/>
          <w:szCs w:val="28"/>
        </w:rPr>
        <w:t xml:space="preserve"> </w:t>
      </w:r>
      <w:r w:rsidRPr="00661366">
        <w:rPr>
          <w:sz w:val="28"/>
          <w:szCs w:val="28"/>
        </w:rPr>
        <w:t>тыс. руб.;</w:t>
      </w:r>
    </w:p>
    <w:p w14:paraId="301C134F" w14:textId="77777777" w:rsidR="006A0A4C" w:rsidRDefault="006A0A4C" w:rsidP="006A0A4C">
      <w:pPr>
        <w:tabs>
          <w:tab w:val="left" w:pos="1134"/>
        </w:tabs>
        <w:ind w:left="284" w:firstLine="283"/>
        <w:jc w:val="both"/>
        <w:rPr>
          <w:sz w:val="28"/>
          <w:szCs w:val="28"/>
        </w:rPr>
      </w:pPr>
      <w:r w:rsidRPr="00661366">
        <w:rPr>
          <w:sz w:val="28"/>
          <w:szCs w:val="28"/>
        </w:rPr>
        <w:t xml:space="preserve">- 2023 год в сумме </w:t>
      </w:r>
      <w:r w:rsidRPr="00661366">
        <w:rPr>
          <w:b/>
          <w:i/>
          <w:sz w:val="28"/>
          <w:szCs w:val="28"/>
        </w:rPr>
        <w:t>0,4</w:t>
      </w:r>
      <w:r>
        <w:rPr>
          <w:b/>
          <w:i/>
          <w:sz w:val="28"/>
          <w:szCs w:val="28"/>
        </w:rPr>
        <w:t>8</w:t>
      </w:r>
      <w:r w:rsidRPr="00661366">
        <w:rPr>
          <w:b/>
          <w:i/>
          <w:sz w:val="28"/>
          <w:szCs w:val="28"/>
        </w:rPr>
        <w:t xml:space="preserve"> </w:t>
      </w:r>
      <w:r w:rsidRPr="00661366">
        <w:rPr>
          <w:sz w:val="28"/>
          <w:szCs w:val="28"/>
        </w:rPr>
        <w:t>тыс. руб.</w:t>
      </w:r>
    </w:p>
    <w:p w14:paraId="401D98BD" w14:textId="77777777" w:rsidR="006A0A4C" w:rsidRPr="00D46117" w:rsidRDefault="006A0A4C" w:rsidP="006A0A4C">
      <w:pPr>
        <w:tabs>
          <w:tab w:val="left" w:pos="1134"/>
        </w:tabs>
        <w:ind w:left="284" w:firstLine="283"/>
        <w:jc w:val="both"/>
        <w:rPr>
          <w:sz w:val="16"/>
          <w:szCs w:val="28"/>
        </w:rPr>
      </w:pPr>
    </w:p>
    <w:p w14:paraId="4A7958BC" w14:textId="77777777" w:rsidR="006A0A4C" w:rsidRDefault="006A0A4C" w:rsidP="006A0A4C">
      <w:pPr>
        <w:tabs>
          <w:tab w:val="left" w:pos="0"/>
          <w:tab w:val="left" w:pos="993"/>
        </w:tabs>
        <w:ind w:left="284" w:firstLine="425"/>
        <w:jc w:val="both"/>
        <w:rPr>
          <w:sz w:val="28"/>
          <w:szCs w:val="28"/>
        </w:rPr>
      </w:pPr>
      <w:r w:rsidRPr="00301376">
        <w:rPr>
          <w:sz w:val="28"/>
          <w:szCs w:val="28"/>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2C4E087A" w14:textId="77777777" w:rsidR="006A0A4C" w:rsidRDefault="006A0A4C" w:rsidP="006A0A4C">
      <w:pPr>
        <w:tabs>
          <w:tab w:val="left" w:pos="1134"/>
        </w:tabs>
        <w:ind w:left="284" w:firstLine="425"/>
        <w:jc w:val="both"/>
        <w:rPr>
          <w:sz w:val="28"/>
          <w:szCs w:val="28"/>
        </w:rPr>
      </w:pPr>
      <w:r>
        <w:rPr>
          <w:sz w:val="28"/>
          <w:szCs w:val="28"/>
        </w:rPr>
        <w:lastRenderedPageBreak/>
        <w:t>- аналитический отчет по статье расходов «Тепло» за 2017 год в разрезе поставщиков и счетов-фактур;</w:t>
      </w:r>
    </w:p>
    <w:p w14:paraId="48A8048A" w14:textId="77777777" w:rsidR="006A0A4C" w:rsidRDefault="006A0A4C" w:rsidP="006A0A4C">
      <w:pPr>
        <w:tabs>
          <w:tab w:val="left" w:pos="1134"/>
        </w:tabs>
        <w:ind w:left="284" w:firstLine="425"/>
        <w:jc w:val="both"/>
        <w:rPr>
          <w:sz w:val="28"/>
          <w:szCs w:val="28"/>
        </w:rPr>
      </w:pPr>
      <w:r>
        <w:rPr>
          <w:sz w:val="28"/>
          <w:szCs w:val="28"/>
        </w:rPr>
        <w:t>- расчет затрат на тепловую энергию на 2019 год;</w:t>
      </w:r>
    </w:p>
    <w:p w14:paraId="70C30243" w14:textId="77777777" w:rsidR="006A0A4C" w:rsidRDefault="006A0A4C" w:rsidP="006A0A4C">
      <w:pPr>
        <w:tabs>
          <w:tab w:val="left" w:pos="1134"/>
        </w:tabs>
        <w:ind w:left="284" w:firstLine="425"/>
        <w:jc w:val="both"/>
        <w:rPr>
          <w:sz w:val="28"/>
          <w:szCs w:val="28"/>
        </w:rPr>
      </w:pPr>
      <w:r>
        <w:rPr>
          <w:sz w:val="28"/>
          <w:szCs w:val="28"/>
        </w:rPr>
        <w:t>- договор теплоснабжения и поставки горячей воды с АО «Кемеровская генерация» от 25.07.2013 № 1691т.</w:t>
      </w:r>
    </w:p>
    <w:p w14:paraId="043AC645" w14:textId="77777777" w:rsidR="006A0A4C" w:rsidRPr="00D46117" w:rsidRDefault="006A0A4C" w:rsidP="006A0A4C">
      <w:pPr>
        <w:tabs>
          <w:tab w:val="left" w:pos="1134"/>
        </w:tabs>
        <w:ind w:left="284" w:firstLine="425"/>
        <w:jc w:val="both"/>
        <w:rPr>
          <w:sz w:val="16"/>
          <w:szCs w:val="16"/>
        </w:rPr>
      </w:pPr>
    </w:p>
    <w:p w14:paraId="5DD4F758" w14:textId="77777777" w:rsidR="006A0A4C" w:rsidRPr="00661366" w:rsidRDefault="006A0A4C" w:rsidP="006A0A4C">
      <w:pPr>
        <w:tabs>
          <w:tab w:val="left" w:pos="1134"/>
        </w:tabs>
        <w:ind w:left="284" w:firstLine="425"/>
        <w:jc w:val="both"/>
        <w:rPr>
          <w:color w:val="7030A0"/>
          <w:sz w:val="28"/>
          <w:szCs w:val="28"/>
        </w:rPr>
      </w:pPr>
      <w:r w:rsidRPr="001064DA">
        <w:rPr>
          <w:sz w:val="28"/>
          <w:szCs w:val="28"/>
        </w:rPr>
        <w:t>По результатам проведенного анализа затраты по статье приняты регулятором на уровне фактических значений 2017 года</w:t>
      </w:r>
      <w:r>
        <w:rPr>
          <w:sz w:val="28"/>
          <w:szCs w:val="28"/>
        </w:rPr>
        <w:t xml:space="preserve"> в доле отнесения 0,066% в соответствии с учетной политикой организации</w:t>
      </w:r>
      <w:r w:rsidRPr="001064DA">
        <w:rPr>
          <w:sz w:val="28"/>
          <w:szCs w:val="28"/>
        </w:rPr>
        <w:t>.</w:t>
      </w:r>
      <w:r w:rsidRPr="00661366">
        <w:rPr>
          <w:color w:val="7030A0"/>
          <w:sz w:val="28"/>
          <w:szCs w:val="28"/>
        </w:rPr>
        <w:t xml:space="preserve"> </w:t>
      </w:r>
      <w:r w:rsidRPr="001064DA">
        <w:rPr>
          <w:sz w:val="28"/>
          <w:szCs w:val="28"/>
        </w:rPr>
        <w:t>Расчет расходов по данной статье производился регулятором с применением                                  ИПЦ Минэкономразвития России на 2018 год 102,7% и на 2019 год 104,6%.</w:t>
      </w:r>
    </w:p>
    <w:p w14:paraId="4E21C03D" w14:textId="77777777" w:rsidR="006A0A4C" w:rsidRPr="001064DA" w:rsidRDefault="006A0A4C" w:rsidP="006A0A4C">
      <w:pPr>
        <w:tabs>
          <w:tab w:val="left" w:pos="1134"/>
        </w:tabs>
        <w:ind w:left="284" w:firstLine="425"/>
        <w:jc w:val="both"/>
        <w:rPr>
          <w:sz w:val="28"/>
          <w:szCs w:val="28"/>
        </w:rPr>
      </w:pPr>
      <w:r w:rsidRPr="001064DA">
        <w:rPr>
          <w:sz w:val="28"/>
          <w:szCs w:val="28"/>
        </w:rPr>
        <w:t>Расходы по статье приняты в расчет на следующем уровне:</w:t>
      </w:r>
    </w:p>
    <w:p w14:paraId="7FD8B2C2" w14:textId="77777777" w:rsidR="006A0A4C" w:rsidRPr="001064DA" w:rsidRDefault="006A0A4C" w:rsidP="006A0A4C">
      <w:pPr>
        <w:tabs>
          <w:tab w:val="left" w:pos="1134"/>
        </w:tabs>
        <w:ind w:left="284" w:firstLine="425"/>
        <w:jc w:val="both"/>
        <w:rPr>
          <w:sz w:val="28"/>
          <w:szCs w:val="28"/>
        </w:rPr>
      </w:pPr>
      <w:r w:rsidRPr="001064DA">
        <w:rPr>
          <w:sz w:val="28"/>
          <w:szCs w:val="28"/>
        </w:rPr>
        <w:t xml:space="preserve">- 2019 год в сумме </w:t>
      </w:r>
      <w:r w:rsidRPr="001064DA">
        <w:rPr>
          <w:b/>
          <w:i/>
          <w:sz w:val="28"/>
          <w:szCs w:val="28"/>
        </w:rPr>
        <w:t xml:space="preserve">0,41 </w:t>
      </w:r>
      <w:r>
        <w:rPr>
          <w:sz w:val="28"/>
          <w:szCs w:val="28"/>
        </w:rPr>
        <w:t>тыс. руб.</w:t>
      </w:r>
      <w:r w:rsidRPr="001064DA">
        <w:rPr>
          <w:sz w:val="28"/>
          <w:szCs w:val="28"/>
        </w:rPr>
        <w:t xml:space="preserve"> с разбивкой по периодам:</w:t>
      </w:r>
    </w:p>
    <w:p w14:paraId="374EAB12" w14:textId="77777777" w:rsidR="006A0A4C" w:rsidRPr="001064DA" w:rsidRDefault="006A0A4C" w:rsidP="006A0A4C">
      <w:pPr>
        <w:tabs>
          <w:tab w:val="left" w:pos="1134"/>
        </w:tabs>
        <w:ind w:left="284" w:firstLine="425"/>
        <w:jc w:val="both"/>
        <w:rPr>
          <w:sz w:val="28"/>
          <w:szCs w:val="28"/>
        </w:rPr>
      </w:pPr>
      <w:r w:rsidRPr="001064DA">
        <w:rPr>
          <w:sz w:val="28"/>
          <w:szCs w:val="28"/>
        </w:rPr>
        <w:t>с 01.01.2019 по 30.06.2019 – 0,2</w:t>
      </w:r>
      <w:r>
        <w:rPr>
          <w:sz w:val="28"/>
          <w:szCs w:val="28"/>
        </w:rPr>
        <w:t>05</w:t>
      </w:r>
      <w:r w:rsidRPr="001064DA">
        <w:rPr>
          <w:sz w:val="28"/>
          <w:szCs w:val="28"/>
        </w:rPr>
        <w:t xml:space="preserve"> тыс. руб.;</w:t>
      </w:r>
    </w:p>
    <w:p w14:paraId="6005AF46" w14:textId="77777777" w:rsidR="006A0A4C" w:rsidRPr="001064DA" w:rsidRDefault="006A0A4C" w:rsidP="006A0A4C">
      <w:pPr>
        <w:tabs>
          <w:tab w:val="left" w:pos="1134"/>
        </w:tabs>
        <w:ind w:left="284" w:firstLine="425"/>
        <w:jc w:val="both"/>
        <w:rPr>
          <w:sz w:val="28"/>
          <w:szCs w:val="28"/>
        </w:rPr>
      </w:pPr>
      <w:r w:rsidRPr="001064DA">
        <w:rPr>
          <w:sz w:val="28"/>
          <w:szCs w:val="28"/>
        </w:rPr>
        <w:t>с 01.07.2019 по 31.12.2019 – 0,2</w:t>
      </w:r>
      <w:r>
        <w:rPr>
          <w:sz w:val="28"/>
          <w:szCs w:val="28"/>
        </w:rPr>
        <w:t>05</w:t>
      </w:r>
      <w:r w:rsidRPr="001064DA">
        <w:rPr>
          <w:sz w:val="28"/>
          <w:szCs w:val="28"/>
        </w:rPr>
        <w:t xml:space="preserve"> тыс. руб.;</w:t>
      </w:r>
    </w:p>
    <w:p w14:paraId="5521F32F" w14:textId="77777777" w:rsidR="006A0A4C" w:rsidRPr="001064DA" w:rsidRDefault="006A0A4C" w:rsidP="006A0A4C">
      <w:pPr>
        <w:tabs>
          <w:tab w:val="left" w:pos="1134"/>
        </w:tabs>
        <w:ind w:left="284" w:firstLine="425"/>
        <w:jc w:val="both"/>
        <w:rPr>
          <w:sz w:val="28"/>
          <w:szCs w:val="28"/>
        </w:rPr>
      </w:pPr>
      <w:r w:rsidRPr="001064DA">
        <w:rPr>
          <w:sz w:val="28"/>
          <w:szCs w:val="28"/>
        </w:rPr>
        <w:t xml:space="preserve">- 2020 год в сумме </w:t>
      </w:r>
      <w:r w:rsidRPr="001064DA">
        <w:rPr>
          <w:b/>
          <w:i/>
          <w:sz w:val="28"/>
          <w:szCs w:val="28"/>
        </w:rPr>
        <w:t>0,43</w:t>
      </w:r>
      <w:r w:rsidRPr="001064DA">
        <w:rPr>
          <w:sz w:val="28"/>
          <w:szCs w:val="28"/>
        </w:rPr>
        <w:t xml:space="preserve"> тыс. руб. по плану 2019 года с учетом                  ИПЦ Минэкономразвития Р</w:t>
      </w:r>
      <w:r>
        <w:rPr>
          <w:sz w:val="28"/>
          <w:szCs w:val="28"/>
        </w:rPr>
        <w:t>оссии</w:t>
      </w:r>
      <w:r w:rsidRPr="001064DA">
        <w:rPr>
          <w:sz w:val="28"/>
          <w:szCs w:val="28"/>
        </w:rPr>
        <w:t xml:space="preserve"> на 2020 год 103,4% с разбивкой по периодам:</w:t>
      </w:r>
    </w:p>
    <w:p w14:paraId="127B3B5A" w14:textId="77777777" w:rsidR="006A0A4C" w:rsidRPr="001064DA" w:rsidRDefault="006A0A4C" w:rsidP="006A0A4C">
      <w:pPr>
        <w:tabs>
          <w:tab w:val="left" w:pos="1134"/>
        </w:tabs>
        <w:ind w:left="284" w:firstLine="425"/>
        <w:jc w:val="both"/>
        <w:rPr>
          <w:sz w:val="28"/>
          <w:szCs w:val="28"/>
        </w:rPr>
      </w:pPr>
      <w:r w:rsidRPr="001064DA">
        <w:rPr>
          <w:sz w:val="28"/>
          <w:szCs w:val="28"/>
        </w:rPr>
        <w:t xml:space="preserve">с 01.01.2020 по 30.06.2020 – 0,215 тыс. руб.; </w:t>
      </w:r>
    </w:p>
    <w:p w14:paraId="1CA0A70A" w14:textId="77777777" w:rsidR="006A0A4C" w:rsidRPr="001064DA" w:rsidRDefault="006A0A4C" w:rsidP="006A0A4C">
      <w:pPr>
        <w:tabs>
          <w:tab w:val="left" w:pos="1134"/>
        </w:tabs>
        <w:ind w:left="284" w:firstLine="425"/>
        <w:jc w:val="both"/>
        <w:rPr>
          <w:sz w:val="28"/>
          <w:szCs w:val="28"/>
        </w:rPr>
      </w:pPr>
      <w:r w:rsidRPr="001064DA">
        <w:rPr>
          <w:sz w:val="28"/>
          <w:szCs w:val="28"/>
        </w:rPr>
        <w:t>с 01.07.2020 по 31.12.2020 – 0,215 тыс. руб.;</w:t>
      </w:r>
    </w:p>
    <w:p w14:paraId="5A34FF13" w14:textId="77777777" w:rsidR="006A0A4C" w:rsidRPr="001064DA" w:rsidRDefault="006A0A4C" w:rsidP="006A0A4C">
      <w:pPr>
        <w:tabs>
          <w:tab w:val="left" w:pos="1134"/>
        </w:tabs>
        <w:ind w:left="284" w:firstLine="425"/>
        <w:jc w:val="both"/>
        <w:rPr>
          <w:sz w:val="28"/>
          <w:szCs w:val="28"/>
        </w:rPr>
      </w:pPr>
      <w:r w:rsidRPr="001064DA">
        <w:rPr>
          <w:sz w:val="28"/>
          <w:szCs w:val="28"/>
        </w:rPr>
        <w:t xml:space="preserve">- 2021 год в сумме </w:t>
      </w:r>
      <w:r w:rsidRPr="001064DA">
        <w:rPr>
          <w:b/>
          <w:i/>
          <w:sz w:val="28"/>
          <w:szCs w:val="28"/>
        </w:rPr>
        <w:t>0,44</w:t>
      </w:r>
      <w:r w:rsidRPr="001064DA">
        <w:rPr>
          <w:sz w:val="28"/>
          <w:szCs w:val="28"/>
        </w:rPr>
        <w:t xml:space="preserve"> тыс. руб. по плану 2020 года с учетом                     ИПЦ Минэкономразвития Р</w:t>
      </w:r>
      <w:r>
        <w:rPr>
          <w:sz w:val="28"/>
          <w:szCs w:val="28"/>
        </w:rPr>
        <w:t>оссии</w:t>
      </w:r>
      <w:r w:rsidRPr="001064DA">
        <w:rPr>
          <w:sz w:val="28"/>
          <w:szCs w:val="28"/>
        </w:rPr>
        <w:t xml:space="preserve"> на 2021 год 104% с разбивкой по периодам:</w:t>
      </w:r>
    </w:p>
    <w:p w14:paraId="3E2A70F1" w14:textId="77777777" w:rsidR="006A0A4C" w:rsidRPr="001064DA" w:rsidRDefault="006A0A4C" w:rsidP="006A0A4C">
      <w:pPr>
        <w:tabs>
          <w:tab w:val="left" w:pos="1134"/>
        </w:tabs>
        <w:ind w:left="284" w:firstLine="425"/>
        <w:jc w:val="both"/>
        <w:rPr>
          <w:sz w:val="28"/>
          <w:szCs w:val="28"/>
        </w:rPr>
      </w:pPr>
      <w:r w:rsidRPr="001064DA">
        <w:rPr>
          <w:sz w:val="28"/>
          <w:szCs w:val="28"/>
        </w:rPr>
        <w:t xml:space="preserve">с 01.01.2021 по 30.06.2021 – 0,22 тыс. руб.; </w:t>
      </w:r>
    </w:p>
    <w:p w14:paraId="7D3B9CBF" w14:textId="77777777" w:rsidR="006A0A4C" w:rsidRPr="001064DA" w:rsidRDefault="006A0A4C" w:rsidP="006A0A4C">
      <w:pPr>
        <w:tabs>
          <w:tab w:val="left" w:pos="1134"/>
        </w:tabs>
        <w:ind w:left="284" w:firstLine="425"/>
        <w:jc w:val="both"/>
        <w:rPr>
          <w:sz w:val="28"/>
          <w:szCs w:val="28"/>
        </w:rPr>
      </w:pPr>
      <w:r w:rsidRPr="001064DA">
        <w:rPr>
          <w:sz w:val="28"/>
          <w:szCs w:val="28"/>
        </w:rPr>
        <w:t>с 01.07.2021 по 31.12.2021 – 0,22 тыс. руб.;</w:t>
      </w:r>
    </w:p>
    <w:p w14:paraId="72F94B5D" w14:textId="77777777" w:rsidR="006A0A4C" w:rsidRPr="001064DA" w:rsidRDefault="006A0A4C" w:rsidP="006A0A4C">
      <w:pPr>
        <w:tabs>
          <w:tab w:val="left" w:pos="1134"/>
        </w:tabs>
        <w:ind w:left="284" w:firstLine="425"/>
        <w:jc w:val="both"/>
        <w:rPr>
          <w:sz w:val="28"/>
          <w:szCs w:val="28"/>
        </w:rPr>
      </w:pPr>
      <w:r w:rsidRPr="001064DA">
        <w:rPr>
          <w:sz w:val="28"/>
          <w:szCs w:val="28"/>
        </w:rPr>
        <w:t xml:space="preserve">- 2022 год в сумме </w:t>
      </w:r>
      <w:r w:rsidRPr="001064DA">
        <w:rPr>
          <w:b/>
          <w:i/>
          <w:sz w:val="28"/>
          <w:szCs w:val="28"/>
        </w:rPr>
        <w:t>0,4</w:t>
      </w:r>
      <w:r>
        <w:rPr>
          <w:b/>
          <w:i/>
          <w:sz w:val="28"/>
          <w:szCs w:val="28"/>
        </w:rPr>
        <w:t>6</w:t>
      </w:r>
      <w:r w:rsidRPr="001064DA">
        <w:rPr>
          <w:sz w:val="28"/>
          <w:szCs w:val="28"/>
        </w:rPr>
        <w:t xml:space="preserve"> тыс. руб. по плану 2021 года с учетом                ИПЦ Минэкономразвития РФ на 2022 год 104% с разбивкой по периодам:</w:t>
      </w:r>
    </w:p>
    <w:p w14:paraId="60CD11EA" w14:textId="77777777" w:rsidR="006A0A4C" w:rsidRPr="001064DA" w:rsidRDefault="006A0A4C" w:rsidP="006A0A4C">
      <w:pPr>
        <w:tabs>
          <w:tab w:val="left" w:pos="1134"/>
        </w:tabs>
        <w:ind w:left="284" w:firstLine="425"/>
        <w:jc w:val="both"/>
        <w:rPr>
          <w:sz w:val="28"/>
          <w:szCs w:val="28"/>
        </w:rPr>
      </w:pPr>
      <w:r w:rsidRPr="001064DA">
        <w:rPr>
          <w:sz w:val="28"/>
          <w:szCs w:val="28"/>
        </w:rPr>
        <w:t xml:space="preserve">с 01.01.2022 по 30.06.2022 – 0,23 тыс. руб.; </w:t>
      </w:r>
    </w:p>
    <w:p w14:paraId="363523D6" w14:textId="77777777" w:rsidR="006A0A4C" w:rsidRPr="001064DA" w:rsidRDefault="006A0A4C" w:rsidP="006A0A4C">
      <w:pPr>
        <w:tabs>
          <w:tab w:val="left" w:pos="1134"/>
        </w:tabs>
        <w:ind w:left="284" w:firstLine="425"/>
        <w:jc w:val="both"/>
        <w:rPr>
          <w:sz w:val="28"/>
          <w:szCs w:val="28"/>
        </w:rPr>
      </w:pPr>
      <w:r w:rsidRPr="001064DA">
        <w:rPr>
          <w:sz w:val="28"/>
          <w:szCs w:val="28"/>
        </w:rPr>
        <w:t>с 01.07.2022 по 31.12.2022 – 0,23 тыс. руб.;</w:t>
      </w:r>
    </w:p>
    <w:p w14:paraId="2FAC9CD0" w14:textId="77777777" w:rsidR="006A0A4C" w:rsidRPr="001064DA" w:rsidRDefault="006A0A4C" w:rsidP="006A0A4C">
      <w:pPr>
        <w:tabs>
          <w:tab w:val="left" w:pos="1134"/>
        </w:tabs>
        <w:ind w:left="284" w:firstLine="425"/>
        <w:jc w:val="both"/>
        <w:rPr>
          <w:sz w:val="28"/>
          <w:szCs w:val="28"/>
        </w:rPr>
      </w:pPr>
      <w:r w:rsidRPr="001064DA">
        <w:rPr>
          <w:sz w:val="28"/>
          <w:szCs w:val="28"/>
        </w:rPr>
        <w:t xml:space="preserve">- 2023 год в сумме </w:t>
      </w:r>
      <w:r w:rsidRPr="001064DA">
        <w:rPr>
          <w:b/>
          <w:i/>
          <w:sz w:val="28"/>
          <w:szCs w:val="28"/>
        </w:rPr>
        <w:t>0,48</w:t>
      </w:r>
      <w:r w:rsidRPr="001064DA">
        <w:rPr>
          <w:sz w:val="28"/>
          <w:szCs w:val="28"/>
        </w:rPr>
        <w:t xml:space="preserve"> тыс. руб. по плану 2022 года с учетом ИПЦ Минэкономразвития </w:t>
      </w:r>
      <w:r>
        <w:rPr>
          <w:sz w:val="28"/>
          <w:szCs w:val="28"/>
        </w:rPr>
        <w:t>России</w:t>
      </w:r>
      <w:r w:rsidRPr="001064DA">
        <w:rPr>
          <w:sz w:val="28"/>
          <w:szCs w:val="28"/>
        </w:rPr>
        <w:t xml:space="preserve"> на 2023 год 104% с разбивкой по периодам:</w:t>
      </w:r>
    </w:p>
    <w:p w14:paraId="0C08A9C3" w14:textId="77777777" w:rsidR="006A0A4C" w:rsidRPr="001064DA" w:rsidRDefault="006A0A4C" w:rsidP="006A0A4C">
      <w:pPr>
        <w:tabs>
          <w:tab w:val="left" w:pos="1134"/>
        </w:tabs>
        <w:ind w:left="284" w:firstLine="425"/>
        <w:jc w:val="both"/>
        <w:rPr>
          <w:sz w:val="28"/>
          <w:szCs w:val="28"/>
        </w:rPr>
      </w:pPr>
      <w:r w:rsidRPr="001064DA">
        <w:rPr>
          <w:sz w:val="28"/>
          <w:szCs w:val="28"/>
        </w:rPr>
        <w:t xml:space="preserve">с 01.01.2023 по 30.06.2023 – 0,24 тыс. руб.; </w:t>
      </w:r>
    </w:p>
    <w:p w14:paraId="43655B48" w14:textId="77777777" w:rsidR="006A0A4C" w:rsidRDefault="006A0A4C" w:rsidP="006A0A4C">
      <w:pPr>
        <w:tabs>
          <w:tab w:val="left" w:pos="1134"/>
        </w:tabs>
        <w:ind w:left="284" w:firstLine="425"/>
        <w:jc w:val="both"/>
        <w:rPr>
          <w:sz w:val="28"/>
          <w:szCs w:val="28"/>
        </w:rPr>
      </w:pPr>
      <w:r w:rsidRPr="001064DA">
        <w:rPr>
          <w:sz w:val="28"/>
          <w:szCs w:val="28"/>
        </w:rPr>
        <w:t>с 01.07.2023 по 31.12.2023 – 0,24 тыс. руб.</w:t>
      </w:r>
    </w:p>
    <w:p w14:paraId="226BB0E6" w14:textId="77777777" w:rsidR="006A0A4C" w:rsidRDefault="006A0A4C" w:rsidP="006A0A4C">
      <w:pPr>
        <w:tabs>
          <w:tab w:val="left" w:pos="1134"/>
        </w:tabs>
        <w:ind w:left="284" w:firstLine="425"/>
        <w:jc w:val="both"/>
        <w:rPr>
          <w:sz w:val="28"/>
          <w:szCs w:val="28"/>
        </w:rPr>
      </w:pPr>
      <w:r w:rsidRPr="0054221C">
        <w:rPr>
          <w:sz w:val="28"/>
          <w:szCs w:val="28"/>
        </w:rPr>
        <w:t>Принятые расходы</w:t>
      </w:r>
      <w:r>
        <w:rPr>
          <w:sz w:val="28"/>
          <w:szCs w:val="28"/>
        </w:rPr>
        <w:t xml:space="preserve"> соответствуют уточненной величине расходов, заявленной организацией по данной статье.</w:t>
      </w:r>
    </w:p>
    <w:p w14:paraId="186E35EF" w14:textId="77777777" w:rsidR="006A0A4C" w:rsidRPr="009B1BCD" w:rsidRDefault="006A0A4C" w:rsidP="006A0A4C">
      <w:pPr>
        <w:tabs>
          <w:tab w:val="left" w:pos="0"/>
          <w:tab w:val="left" w:pos="993"/>
        </w:tabs>
        <w:ind w:left="284" w:firstLine="425"/>
        <w:jc w:val="both"/>
        <w:rPr>
          <w:b/>
          <w:color w:val="00B0F0"/>
          <w:sz w:val="28"/>
          <w:szCs w:val="28"/>
          <w:u w:val="single"/>
        </w:rPr>
      </w:pPr>
    </w:p>
    <w:p w14:paraId="5717C526" w14:textId="77777777" w:rsidR="006A0A4C" w:rsidRPr="00D46117" w:rsidRDefault="006A0A4C" w:rsidP="006A0A4C">
      <w:pPr>
        <w:tabs>
          <w:tab w:val="left" w:pos="1134"/>
        </w:tabs>
        <w:ind w:left="284" w:firstLine="425"/>
        <w:jc w:val="center"/>
        <w:rPr>
          <w:b/>
          <w:sz w:val="28"/>
          <w:szCs w:val="28"/>
          <w:u w:val="single"/>
        </w:rPr>
      </w:pPr>
      <w:r w:rsidRPr="00D46117">
        <w:rPr>
          <w:b/>
          <w:sz w:val="28"/>
          <w:szCs w:val="28"/>
          <w:u w:val="single"/>
        </w:rPr>
        <w:t>«Расходы на арендную плату»</w:t>
      </w:r>
    </w:p>
    <w:p w14:paraId="45F32CE7" w14:textId="77777777" w:rsidR="006A0A4C" w:rsidRPr="00D46117" w:rsidRDefault="006A0A4C" w:rsidP="006A0A4C">
      <w:pPr>
        <w:tabs>
          <w:tab w:val="left" w:pos="1134"/>
        </w:tabs>
        <w:ind w:left="284" w:firstLine="425"/>
        <w:jc w:val="both"/>
        <w:rPr>
          <w:sz w:val="28"/>
          <w:szCs w:val="28"/>
        </w:rPr>
      </w:pPr>
      <w:r w:rsidRPr="00D46117">
        <w:rPr>
          <w:sz w:val="28"/>
          <w:szCs w:val="28"/>
        </w:rPr>
        <w:t>Организацией заявлены для учета в необходимой валовой выручке расходы по данной статье:</w:t>
      </w:r>
    </w:p>
    <w:p w14:paraId="1D0E7B8D" w14:textId="77777777" w:rsidR="006A0A4C" w:rsidRDefault="006A0A4C" w:rsidP="006A0A4C">
      <w:pPr>
        <w:tabs>
          <w:tab w:val="left" w:pos="1134"/>
        </w:tabs>
        <w:ind w:firstLine="709"/>
        <w:jc w:val="both"/>
        <w:rPr>
          <w:sz w:val="28"/>
          <w:szCs w:val="28"/>
        </w:rPr>
      </w:pPr>
      <w:r>
        <w:rPr>
          <w:sz w:val="28"/>
          <w:szCs w:val="28"/>
        </w:rPr>
        <w:t>- 201</w:t>
      </w:r>
      <w:r w:rsidRPr="00B33759">
        <w:rPr>
          <w:sz w:val="28"/>
          <w:szCs w:val="28"/>
        </w:rPr>
        <w:t>9</w:t>
      </w:r>
      <w:r>
        <w:rPr>
          <w:sz w:val="28"/>
          <w:szCs w:val="28"/>
        </w:rPr>
        <w:t xml:space="preserve"> год </w:t>
      </w:r>
      <w:r w:rsidRPr="001222AE">
        <w:rPr>
          <w:sz w:val="28"/>
          <w:szCs w:val="28"/>
        </w:rPr>
        <w:t>в сумме</w:t>
      </w:r>
      <w:r>
        <w:rPr>
          <w:sz w:val="28"/>
          <w:szCs w:val="28"/>
        </w:rPr>
        <w:t xml:space="preserve"> </w:t>
      </w:r>
      <w:r>
        <w:rPr>
          <w:b/>
          <w:i/>
          <w:sz w:val="28"/>
          <w:szCs w:val="28"/>
        </w:rPr>
        <w:t xml:space="preserve">411,86 </w:t>
      </w:r>
      <w:r w:rsidRPr="001222AE">
        <w:rPr>
          <w:sz w:val="28"/>
          <w:szCs w:val="28"/>
        </w:rPr>
        <w:t>тыс. руб.</w:t>
      </w:r>
      <w:r>
        <w:rPr>
          <w:sz w:val="28"/>
          <w:szCs w:val="28"/>
        </w:rPr>
        <w:t>;</w:t>
      </w:r>
    </w:p>
    <w:p w14:paraId="4FA69DB3" w14:textId="77777777" w:rsidR="006A0A4C" w:rsidRPr="001222AE" w:rsidRDefault="006A0A4C" w:rsidP="006A0A4C">
      <w:pPr>
        <w:tabs>
          <w:tab w:val="left" w:pos="1134"/>
        </w:tabs>
        <w:ind w:firstLine="709"/>
        <w:jc w:val="both"/>
        <w:rPr>
          <w:sz w:val="28"/>
          <w:szCs w:val="28"/>
        </w:rPr>
      </w:pPr>
      <w:r>
        <w:rPr>
          <w:sz w:val="28"/>
          <w:szCs w:val="28"/>
        </w:rPr>
        <w:t>- 20</w:t>
      </w:r>
      <w:r w:rsidRPr="00B33759">
        <w:rPr>
          <w:sz w:val="28"/>
          <w:szCs w:val="28"/>
        </w:rPr>
        <w:t>20</w:t>
      </w:r>
      <w:r>
        <w:rPr>
          <w:sz w:val="28"/>
          <w:szCs w:val="28"/>
        </w:rPr>
        <w:t xml:space="preserve"> год </w:t>
      </w:r>
      <w:r w:rsidRPr="001222AE">
        <w:rPr>
          <w:sz w:val="28"/>
          <w:szCs w:val="28"/>
        </w:rPr>
        <w:t>в сумме</w:t>
      </w:r>
      <w:r>
        <w:rPr>
          <w:sz w:val="28"/>
          <w:szCs w:val="28"/>
        </w:rPr>
        <w:t xml:space="preserve"> </w:t>
      </w:r>
      <w:r>
        <w:rPr>
          <w:b/>
          <w:i/>
          <w:sz w:val="28"/>
          <w:szCs w:val="28"/>
        </w:rPr>
        <w:t>411,86</w:t>
      </w:r>
      <w:r w:rsidRPr="001222AE">
        <w:rPr>
          <w:b/>
          <w:i/>
          <w:sz w:val="28"/>
          <w:szCs w:val="28"/>
        </w:rPr>
        <w:t xml:space="preserve"> </w:t>
      </w:r>
      <w:r w:rsidRPr="001222AE">
        <w:rPr>
          <w:sz w:val="28"/>
          <w:szCs w:val="28"/>
        </w:rPr>
        <w:t>тыс. руб.</w:t>
      </w:r>
      <w:r>
        <w:rPr>
          <w:sz w:val="28"/>
          <w:szCs w:val="28"/>
        </w:rPr>
        <w:t>;</w:t>
      </w:r>
    </w:p>
    <w:p w14:paraId="45FCAED3" w14:textId="77777777" w:rsidR="006A0A4C" w:rsidRPr="00B33759" w:rsidRDefault="006A0A4C" w:rsidP="006A0A4C">
      <w:pPr>
        <w:tabs>
          <w:tab w:val="left" w:pos="1134"/>
        </w:tabs>
        <w:ind w:firstLine="709"/>
        <w:jc w:val="both"/>
        <w:rPr>
          <w:sz w:val="28"/>
          <w:szCs w:val="28"/>
        </w:rPr>
      </w:pPr>
      <w:r>
        <w:rPr>
          <w:sz w:val="28"/>
          <w:szCs w:val="28"/>
        </w:rPr>
        <w:t>- 20</w:t>
      </w:r>
      <w:r w:rsidRPr="00B33759">
        <w:rPr>
          <w:sz w:val="28"/>
          <w:szCs w:val="28"/>
        </w:rPr>
        <w:t>21</w:t>
      </w:r>
      <w:r>
        <w:rPr>
          <w:sz w:val="28"/>
          <w:szCs w:val="28"/>
        </w:rPr>
        <w:t xml:space="preserve"> год </w:t>
      </w:r>
      <w:r w:rsidRPr="001222AE">
        <w:rPr>
          <w:sz w:val="28"/>
          <w:szCs w:val="28"/>
        </w:rPr>
        <w:t>в сумме</w:t>
      </w:r>
      <w:r>
        <w:rPr>
          <w:sz w:val="28"/>
          <w:szCs w:val="28"/>
        </w:rPr>
        <w:t xml:space="preserve"> </w:t>
      </w:r>
      <w:r>
        <w:rPr>
          <w:b/>
          <w:i/>
          <w:sz w:val="28"/>
          <w:szCs w:val="28"/>
        </w:rPr>
        <w:t xml:space="preserve">411,86 </w:t>
      </w:r>
      <w:r w:rsidRPr="001222AE">
        <w:rPr>
          <w:sz w:val="28"/>
          <w:szCs w:val="28"/>
        </w:rPr>
        <w:t>тыс. руб.</w:t>
      </w:r>
      <w:r>
        <w:rPr>
          <w:sz w:val="28"/>
          <w:szCs w:val="28"/>
        </w:rPr>
        <w:t>;</w:t>
      </w:r>
    </w:p>
    <w:p w14:paraId="09CBA37B" w14:textId="77777777" w:rsidR="006A0A4C" w:rsidRPr="001222AE" w:rsidRDefault="006A0A4C" w:rsidP="006A0A4C">
      <w:pPr>
        <w:tabs>
          <w:tab w:val="left" w:pos="1134"/>
        </w:tabs>
        <w:ind w:firstLine="709"/>
        <w:jc w:val="both"/>
        <w:rPr>
          <w:sz w:val="28"/>
          <w:szCs w:val="28"/>
        </w:rPr>
      </w:pPr>
      <w:r>
        <w:rPr>
          <w:sz w:val="28"/>
          <w:szCs w:val="28"/>
        </w:rPr>
        <w:lastRenderedPageBreak/>
        <w:t>- 20</w:t>
      </w:r>
      <w:r w:rsidRPr="00B33759">
        <w:rPr>
          <w:sz w:val="28"/>
          <w:szCs w:val="28"/>
        </w:rPr>
        <w:t>2</w:t>
      </w:r>
      <w:r>
        <w:rPr>
          <w:sz w:val="28"/>
          <w:szCs w:val="28"/>
        </w:rPr>
        <w:t xml:space="preserve">2 год </w:t>
      </w:r>
      <w:r w:rsidRPr="001222AE">
        <w:rPr>
          <w:sz w:val="28"/>
          <w:szCs w:val="28"/>
        </w:rPr>
        <w:t>в сумме</w:t>
      </w:r>
      <w:r>
        <w:rPr>
          <w:sz w:val="28"/>
          <w:szCs w:val="28"/>
        </w:rPr>
        <w:t xml:space="preserve"> </w:t>
      </w:r>
      <w:r>
        <w:rPr>
          <w:b/>
          <w:i/>
          <w:sz w:val="28"/>
          <w:szCs w:val="28"/>
        </w:rPr>
        <w:t xml:space="preserve">411,86 </w:t>
      </w:r>
      <w:r w:rsidRPr="001222AE">
        <w:rPr>
          <w:sz w:val="28"/>
          <w:szCs w:val="28"/>
        </w:rPr>
        <w:t>тыс. руб.</w:t>
      </w:r>
      <w:r>
        <w:rPr>
          <w:sz w:val="28"/>
          <w:szCs w:val="28"/>
        </w:rPr>
        <w:t>;</w:t>
      </w:r>
    </w:p>
    <w:p w14:paraId="644B5C74" w14:textId="77777777" w:rsidR="006A0A4C" w:rsidRDefault="006A0A4C" w:rsidP="006A0A4C">
      <w:pPr>
        <w:tabs>
          <w:tab w:val="left" w:pos="1134"/>
        </w:tabs>
        <w:ind w:firstLine="709"/>
        <w:jc w:val="both"/>
        <w:rPr>
          <w:sz w:val="28"/>
          <w:szCs w:val="28"/>
        </w:rPr>
      </w:pPr>
      <w:r>
        <w:rPr>
          <w:sz w:val="28"/>
          <w:szCs w:val="28"/>
        </w:rPr>
        <w:t>- 20</w:t>
      </w:r>
      <w:r w:rsidRPr="00B33759">
        <w:rPr>
          <w:sz w:val="28"/>
          <w:szCs w:val="28"/>
        </w:rPr>
        <w:t>2</w:t>
      </w:r>
      <w:r>
        <w:rPr>
          <w:sz w:val="28"/>
          <w:szCs w:val="28"/>
        </w:rPr>
        <w:t xml:space="preserve">3 год </w:t>
      </w:r>
      <w:r w:rsidRPr="001222AE">
        <w:rPr>
          <w:sz w:val="28"/>
          <w:szCs w:val="28"/>
        </w:rPr>
        <w:t>в сумме</w:t>
      </w:r>
      <w:r>
        <w:rPr>
          <w:sz w:val="28"/>
          <w:szCs w:val="28"/>
        </w:rPr>
        <w:t xml:space="preserve"> </w:t>
      </w:r>
      <w:r>
        <w:rPr>
          <w:b/>
          <w:i/>
          <w:sz w:val="28"/>
          <w:szCs w:val="28"/>
        </w:rPr>
        <w:t xml:space="preserve">411,86 </w:t>
      </w:r>
      <w:r w:rsidRPr="001222AE">
        <w:rPr>
          <w:sz w:val="28"/>
          <w:szCs w:val="28"/>
        </w:rPr>
        <w:t>тыс. руб.</w:t>
      </w:r>
    </w:p>
    <w:p w14:paraId="3A26C5E0" w14:textId="77777777" w:rsidR="006A0A4C" w:rsidRDefault="006A0A4C" w:rsidP="006A0A4C">
      <w:pPr>
        <w:tabs>
          <w:tab w:val="left" w:pos="1134"/>
        </w:tabs>
        <w:ind w:left="284" w:firstLine="425"/>
        <w:jc w:val="both"/>
        <w:rPr>
          <w:sz w:val="28"/>
          <w:szCs w:val="28"/>
        </w:rPr>
      </w:pPr>
      <w:r>
        <w:rPr>
          <w:sz w:val="28"/>
          <w:szCs w:val="28"/>
        </w:rPr>
        <w:t>Уточненная величина расходов заявлена по данной статье в размере:</w:t>
      </w:r>
    </w:p>
    <w:p w14:paraId="7C820640" w14:textId="77777777" w:rsidR="006A0A4C" w:rsidRDefault="006A0A4C" w:rsidP="006A0A4C">
      <w:pPr>
        <w:tabs>
          <w:tab w:val="left" w:pos="1134"/>
        </w:tabs>
        <w:ind w:firstLine="709"/>
        <w:jc w:val="both"/>
        <w:rPr>
          <w:sz w:val="28"/>
          <w:szCs w:val="28"/>
        </w:rPr>
      </w:pPr>
      <w:r>
        <w:rPr>
          <w:sz w:val="28"/>
          <w:szCs w:val="28"/>
        </w:rPr>
        <w:t>- 201</w:t>
      </w:r>
      <w:r w:rsidRPr="00B33759">
        <w:rPr>
          <w:sz w:val="28"/>
          <w:szCs w:val="28"/>
        </w:rPr>
        <w:t>9</w:t>
      </w:r>
      <w:r>
        <w:rPr>
          <w:sz w:val="28"/>
          <w:szCs w:val="28"/>
        </w:rPr>
        <w:t xml:space="preserve"> год </w:t>
      </w:r>
      <w:r w:rsidRPr="001222AE">
        <w:rPr>
          <w:sz w:val="28"/>
          <w:szCs w:val="28"/>
        </w:rPr>
        <w:t>в сумме</w:t>
      </w:r>
      <w:r>
        <w:rPr>
          <w:sz w:val="28"/>
          <w:szCs w:val="28"/>
        </w:rPr>
        <w:t xml:space="preserve"> </w:t>
      </w:r>
      <w:r>
        <w:rPr>
          <w:b/>
          <w:i/>
          <w:sz w:val="28"/>
          <w:szCs w:val="28"/>
        </w:rPr>
        <w:t xml:space="preserve">414,42 </w:t>
      </w:r>
      <w:r w:rsidRPr="001222AE">
        <w:rPr>
          <w:sz w:val="28"/>
          <w:szCs w:val="28"/>
        </w:rPr>
        <w:t>тыс. руб.</w:t>
      </w:r>
      <w:r>
        <w:rPr>
          <w:sz w:val="28"/>
          <w:szCs w:val="28"/>
        </w:rPr>
        <w:t>;</w:t>
      </w:r>
    </w:p>
    <w:p w14:paraId="2336CA53" w14:textId="77777777" w:rsidR="006A0A4C" w:rsidRPr="001222AE" w:rsidRDefault="006A0A4C" w:rsidP="006A0A4C">
      <w:pPr>
        <w:tabs>
          <w:tab w:val="left" w:pos="1134"/>
        </w:tabs>
        <w:ind w:firstLine="709"/>
        <w:jc w:val="both"/>
        <w:rPr>
          <w:sz w:val="28"/>
          <w:szCs w:val="28"/>
        </w:rPr>
      </w:pPr>
      <w:r>
        <w:rPr>
          <w:sz w:val="28"/>
          <w:szCs w:val="28"/>
        </w:rPr>
        <w:t>- 20</w:t>
      </w:r>
      <w:r w:rsidRPr="00B33759">
        <w:rPr>
          <w:sz w:val="28"/>
          <w:szCs w:val="28"/>
        </w:rPr>
        <w:t>20</w:t>
      </w:r>
      <w:r>
        <w:rPr>
          <w:sz w:val="28"/>
          <w:szCs w:val="28"/>
        </w:rPr>
        <w:t xml:space="preserve"> год </w:t>
      </w:r>
      <w:r w:rsidRPr="001222AE">
        <w:rPr>
          <w:sz w:val="28"/>
          <w:szCs w:val="28"/>
        </w:rPr>
        <w:t>в сумме</w:t>
      </w:r>
      <w:r>
        <w:rPr>
          <w:sz w:val="28"/>
          <w:szCs w:val="28"/>
        </w:rPr>
        <w:t xml:space="preserve"> </w:t>
      </w:r>
      <w:r>
        <w:rPr>
          <w:b/>
          <w:i/>
          <w:sz w:val="28"/>
          <w:szCs w:val="28"/>
        </w:rPr>
        <w:t>414,42</w:t>
      </w:r>
      <w:r w:rsidRPr="001222AE">
        <w:rPr>
          <w:b/>
          <w:i/>
          <w:sz w:val="28"/>
          <w:szCs w:val="28"/>
        </w:rPr>
        <w:t xml:space="preserve"> </w:t>
      </w:r>
      <w:r w:rsidRPr="001222AE">
        <w:rPr>
          <w:sz w:val="28"/>
          <w:szCs w:val="28"/>
        </w:rPr>
        <w:t>тыс. руб.</w:t>
      </w:r>
      <w:r>
        <w:rPr>
          <w:sz w:val="28"/>
          <w:szCs w:val="28"/>
        </w:rPr>
        <w:t>;</w:t>
      </w:r>
    </w:p>
    <w:p w14:paraId="07FC9C69" w14:textId="77777777" w:rsidR="006A0A4C" w:rsidRPr="00B33759" w:rsidRDefault="006A0A4C" w:rsidP="006A0A4C">
      <w:pPr>
        <w:tabs>
          <w:tab w:val="left" w:pos="1134"/>
        </w:tabs>
        <w:ind w:firstLine="709"/>
        <w:jc w:val="both"/>
        <w:rPr>
          <w:sz w:val="28"/>
          <w:szCs w:val="28"/>
        </w:rPr>
      </w:pPr>
      <w:r>
        <w:rPr>
          <w:sz w:val="28"/>
          <w:szCs w:val="28"/>
        </w:rPr>
        <w:t>- 20</w:t>
      </w:r>
      <w:r w:rsidRPr="00B33759">
        <w:rPr>
          <w:sz w:val="28"/>
          <w:szCs w:val="28"/>
        </w:rPr>
        <w:t>21</w:t>
      </w:r>
      <w:r>
        <w:rPr>
          <w:sz w:val="28"/>
          <w:szCs w:val="28"/>
        </w:rPr>
        <w:t xml:space="preserve"> год </w:t>
      </w:r>
      <w:r w:rsidRPr="001222AE">
        <w:rPr>
          <w:sz w:val="28"/>
          <w:szCs w:val="28"/>
        </w:rPr>
        <w:t>в сумме</w:t>
      </w:r>
      <w:r>
        <w:rPr>
          <w:sz w:val="28"/>
          <w:szCs w:val="28"/>
        </w:rPr>
        <w:t xml:space="preserve"> </w:t>
      </w:r>
      <w:r>
        <w:rPr>
          <w:b/>
          <w:i/>
          <w:sz w:val="28"/>
          <w:szCs w:val="28"/>
        </w:rPr>
        <w:t xml:space="preserve">414,42 </w:t>
      </w:r>
      <w:r w:rsidRPr="001222AE">
        <w:rPr>
          <w:sz w:val="28"/>
          <w:szCs w:val="28"/>
        </w:rPr>
        <w:t>тыс. руб.</w:t>
      </w:r>
      <w:r>
        <w:rPr>
          <w:sz w:val="28"/>
          <w:szCs w:val="28"/>
        </w:rPr>
        <w:t>;</w:t>
      </w:r>
    </w:p>
    <w:p w14:paraId="01091BD9" w14:textId="77777777" w:rsidR="006A0A4C" w:rsidRPr="001222AE" w:rsidRDefault="006A0A4C" w:rsidP="006A0A4C">
      <w:pPr>
        <w:tabs>
          <w:tab w:val="left" w:pos="1134"/>
        </w:tabs>
        <w:ind w:firstLine="709"/>
        <w:jc w:val="both"/>
        <w:rPr>
          <w:sz w:val="28"/>
          <w:szCs w:val="28"/>
        </w:rPr>
      </w:pPr>
      <w:r>
        <w:rPr>
          <w:sz w:val="28"/>
          <w:szCs w:val="28"/>
        </w:rPr>
        <w:t>- 20</w:t>
      </w:r>
      <w:r w:rsidRPr="00B33759">
        <w:rPr>
          <w:sz w:val="28"/>
          <w:szCs w:val="28"/>
        </w:rPr>
        <w:t>2</w:t>
      </w:r>
      <w:r>
        <w:rPr>
          <w:sz w:val="28"/>
          <w:szCs w:val="28"/>
        </w:rPr>
        <w:t xml:space="preserve">2 год </w:t>
      </w:r>
      <w:r w:rsidRPr="001222AE">
        <w:rPr>
          <w:sz w:val="28"/>
          <w:szCs w:val="28"/>
        </w:rPr>
        <w:t>в сумме</w:t>
      </w:r>
      <w:r>
        <w:rPr>
          <w:sz w:val="28"/>
          <w:szCs w:val="28"/>
        </w:rPr>
        <w:t xml:space="preserve"> </w:t>
      </w:r>
      <w:r>
        <w:rPr>
          <w:b/>
          <w:i/>
          <w:sz w:val="28"/>
          <w:szCs w:val="28"/>
        </w:rPr>
        <w:t xml:space="preserve">414,42 </w:t>
      </w:r>
      <w:r w:rsidRPr="001222AE">
        <w:rPr>
          <w:sz w:val="28"/>
          <w:szCs w:val="28"/>
        </w:rPr>
        <w:t>тыс. руб.</w:t>
      </w:r>
      <w:r>
        <w:rPr>
          <w:sz w:val="28"/>
          <w:szCs w:val="28"/>
        </w:rPr>
        <w:t>;</w:t>
      </w:r>
    </w:p>
    <w:p w14:paraId="557E140B" w14:textId="77777777" w:rsidR="006A0A4C" w:rsidRDefault="006A0A4C" w:rsidP="006A0A4C">
      <w:pPr>
        <w:tabs>
          <w:tab w:val="left" w:pos="1134"/>
        </w:tabs>
        <w:ind w:firstLine="709"/>
        <w:jc w:val="both"/>
        <w:rPr>
          <w:sz w:val="28"/>
          <w:szCs w:val="28"/>
        </w:rPr>
      </w:pPr>
      <w:r>
        <w:rPr>
          <w:sz w:val="28"/>
          <w:szCs w:val="28"/>
        </w:rPr>
        <w:t>- 20</w:t>
      </w:r>
      <w:r w:rsidRPr="00B33759">
        <w:rPr>
          <w:sz w:val="28"/>
          <w:szCs w:val="28"/>
        </w:rPr>
        <w:t>2</w:t>
      </w:r>
      <w:r>
        <w:rPr>
          <w:sz w:val="28"/>
          <w:szCs w:val="28"/>
        </w:rPr>
        <w:t xml:space="preserve">3 год </w:t>
      </w:r>
      <w:r w:rsidRPr="001222AE">
        <w:rPr>
          <w:sz w:val="28"/>
          <w:szCs w:val="28"/>
        </w:rPr>
        <w:t>в сумме</w:t>
      </w:r>
      <w:r>
        <w:rPr>
          <w:sz w:val="28"/>
          <w:szCs w:val="28"/>
        </w:rPr>
        <w:t xml:space="preserve"> </w:t>
      </w:r>
      <w:r>
        <w:rPr>
          <w:b/>
          <w:i/>
          <w:sz w:val="28"/>
          <w:szCs w:val="28"/>
        </w:rPr>
        <w:t xml:space="preserve">414,42 </w:t>
      </w:r>
      <w:r w:rsidRPr="001222AE">
        <w:rPr>
          <w:sz w:val="28"/>
          <w:szCs w:val="28"/>
        </w:rPr>
        <w:t>тыс. руб.</w:t>
      </w:r>
    </w:p>
    <w:p w14:paraId="60D3DD63" w14:textId="77777777" w:rsidR="006A0A4C" w:rsidRPr="00E33990" w:rsidRDefault="006A0A4C" w:rsidP="006A0A4C">
      <w:pPr>
        <w:tabs>
          <w:tab w:val="left" w:pos="1134"/>
        </w:tabs>
        <w:ind w:firstLine="709"/>
        <w:jc w:val="both"/>
        <w:rPr>
          <w:sz w:val="16"/>
          <w:szCs w:val="28"/>
        </w:rPr>
      </w:pPr>
    </w:p>
    <w:p w14:paraId="3AE0F9C7" w14:textId="77777777" w:rsidR="006A0A4C" w:rsidRDefault="006A0A4C" w:rsidP="006A0A4C">
      <w:pPr>
        <w:tabs>
          <w:tab w:val="left" w:pos="0"/>
          <w:tab w:val="left" w:pos="993"/>
        </w:tabs>
        <w:ind w:left="284" w:firstLine="425"/>
        <w:jc w:val="both"/>
        <w:rPr>
          <w:sz w:val="28"/>
          <w:szCs w:val="28"/>
        </w:rPr>
      </w:pPr>
      <w:r w:rsidRPr="00FC2DAE">
        <w:rPr>
          <w:sz w:val="28"/>
          <w:szCs w:val="28"/>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63DB26D3" w14:textId="77777777" w:rsidR="006A0A4C" w:rsidRDefault="006A0A4C" w:rsidP="006A0A4C">
      <w:pPr>
        <w:tabs>
          <w:tab w:val="left" w:pos="0"/>
          <w:tab w:val="left" w:pos="993"/>
        </w:tabs>
        <w:ind w:left="284" w:firstLine="425"/>
        <w:jc w:val="both"/>
        <w:rPr>
          <w:sz w:val="28"/>
          <w:szCs w:val="28"/>
        </w:rPr>
      </w:pPr>
      <w:r>
        <w:rPr>
          <w:sz w:val="28"/>
          <w:szCs w:val="28"/>
        </w:rPr>
        <w:t>- договор аренды между Комитетом по управлению муниципальным имуществом г. Березовского и ООО «Березовский городской водоканал» от 20.06.2002 № б/н;</w:t>
      </w:r>
    </w:p>
    <w:p w14:paraId="696D5D31" w14:textId="77777777" w:rsidR="006A0A4C" w:rsidRDefault="006A0A4C" w:rsidP="006A0A4C">
      <w:pPr>
        <w:tabs>
          <w:tab w:val="left" w:pos="0"/>
          <w:tab w:val="left" w:pos="993"/>
        </w:tabs>
        <w:ind w:left="284" w:firstLine="425"/>
        <w:jc w:val="both"/>
        <w:rPr>
          <w:sz w:val="28"/>
          <w:szCs w:val="28"/>
        </w:rPr>
      </w:pPr>
      <w:r>
        <w:rPr>
          <w:sz w:val="28"/>
          <w:szCs w:val="28"/>
        </w:rPr>
        <w:t>- договор перенайма между ООО «Березовский городской водоканал» и ОАО «СКЭК» от 06.11.2008 № 8-03-08;</w:t>
      </w:r>
    </w:p>
    <w:p w14:paraId="239D1A43" w14:textId="77777777" w:rsidR="006A0A4C" w:rsidRDefault="006A0A4C" w:rsidP="006A0A4C">
      <w:pPr>
        <w:tabs>
          <w:tab w:val="left" w:pos="0"/>
          <w:tab w:val="left" w:pos="993"/>
        </w:tabs>
        <w:ind w:left="284" w:firstLine="425"/>
        <w:jc w:val="both"/>
        <w:rPr>
          <w:sz w:val="28"/>
          <w:szCs w:val="28"/>
        </w:rPr>
      </w:pPr>
      <w:r>
        <w:rPr>
          <w:sz w:val="28"/>
          <w:szCs w:val="28"/>
        </w:rPr>
        <w:t>- расчет годовой суммы амортизационных отчислений на имущество по договору аренды от 20.06.2002 № б/н на 2019 год;</w:t>
      </w:r>
    </w:p>
    <w:p w14:paraId="5D0540AC" w14:textId="77777777" w:rsidR="006A0A4C" w:rsidRDefault="006A0A4C" w:rsidP="006A0A4C">
      <w:pPr>
        <w:tabs>
          <w:tab w:val="left" w:pos="0"/>
          <w:tab w:val="left" w:pos="993"/>
        </w:tabs>
        <w:ind w:left="284" w:firstLine="425"/>
        <w:jc w:val="both"/>
        <w:rPr>
          <w:sz w:val="28"/>
          <w:szCs w:val="28"/>
        </w:rPr>
      </w:pPr>
      <w:r>
        <w:rPr>
          <w:sz w:val="28"/>
          <w:szCs w:val="28"/>
        </w:rPr>
        <w:t>- дополнительное соглашение к договору аренды от 20.06.2002 № б/н о стоимости арендной платы на 2017 год;</w:t>
      </w:r>
    </w:p>
    <w:p w14:paraId="2D8EF980" w14:textId="77777777" w:rsidR="006A0A4C" w:rsidRDefault="006A0A4C" w:rsidP="006A0A4C">
      <w:pPr>
        <w:tabs>
          <w:tab w:val="left" w:pos="0"/>
          <w:tab w:val="left" w:pos="993"/>
        </w:tabs>
        <w:ind w:left="284" w:firstLine="425"/>
        <w:jc w:val="both"/>
        <w:rPr>
          <w:sz w:val="28"/>
          <w:szCs w:val="28"/>
        </w:rPr>
      </w:pPr>
      <w:r>
        <w:rPr>
          <w:sz w:val="28"/>
          <w:szCs w:val="28"/>
        </w:rPr>
        <w:t>- расчет размера арендной платы за использование имущества водоснабжения и водоотведения г. Березовский;</w:t>
      </w:r>
    </w:p>
    <w:p w14:paraId="6106765E" w14:textId="77777777" w:rsidR="006A0A4C" w:rsidRDefault="006A0A4C" w:rsidP="006A0A4C">
      <w:pPr>
        <w:tabs>
          <w:tab w:val="left" w:pos="0"/>
          <w:tab w:val="left" w:pos="993"/>
        </w:tabs>
        <w:ind w:left="284" w:firstLine="425"/>
        <w:jc w:val="both"/>
        <w:rPr>
          <w:sz w:val="28"/>
          <w:szCs w:val="28"/>
        </w:rPr>
      </w:pPr>
      <w:r>
        <w:rPr>
          <w:sz w:val="28"/>
          <w:szCs w:val="28"/>
        </w:rPr>
        <w:t xml:space="preserve">- аналитический отчет за 2017 год по статье «Аренда имущества </w:t>
      </w:r>
      <w:proofErr w:type="gramStart"/>
      <w:r>
        <w:rPr>
          <w:sz w:val="28"/>
          <w:szCs w:val="28"/>
        </w:rPr>
        <w:t>КУМИ»  в</w:t>
      </w:r>
      <w:proofErr w:type="gramEnd"/>
      <w:r>
        <w:rPr>
          <w:sz w:val="28"/>
          <w:szCs w:val="28"/>
        </w:rPr>
        <w:t xml:space="preserve"> разрезе видов деятельности;</w:t>
      </w:r>
    </w:p>
    <w:p w14:paraId="4FF7F04E" w14:textId="77777777" w:rsidR="006A0A4C" w:rsidRPr="00FC2DAE" w:rsidRDefault="006A0A4C" w:rsidP="006A0A4C">
      <w:pPr>
        <w:tabs>
          <w:tab w:val="left" w:pos="0"/>
          <w:tab w:val="left" w:pos="993"/>
        </w:tabs>
        <w:ind w:left="284" w:firstLine="425"/>
        <w:jc w:val="both"/>
        <w:rPr>
          <w:sz w:val="28"/>
          <w:szCs w:val="28"/>
        </w:rPr>
      </w:pPr>
      <w:r>
        <w:rPr>
          <w:sz w:val="28"/>
          <w:szCs w:val="28"/>
        </w:rPr>
        <w:t>- аналитический отчет за 2017 год по счету 20.19 водоснабжение питьевой водой, с отражением статьи расходов аренда имущества КУМИ.</w:t>
      </w:r>
    </w:p>
    <w:p w14:paraId="75CAB959" w14:textId="77777777" w:rsidR="006A0A4C" w:rsidRPr="00FC2DAE" w:rsidRDefault="006A0A4C" w:rsidP="006A0A4C">
      <w:pPr>
        <w:tabs>
          <w:tab w:val="left" w:pos="1134"/>
        </w:tabs>
        <w:ind w:left="284" w:firstLine="425"/>
        <w:jc w:val="both"/>
        <w:rPr>
          <w:color w:val="00B050"/>
          <w:sz w:val="16"/>
          <w:szCs w:val="16"/>
        </w:rPr>
      </w:pPr>
    </w:p>
    <w:p w14:paraId="7D358370" w14:textId="77777777" w:rsidR="006A0A4C" w:rsidRDefault="006A0A4C" w:rsidP="006A0A4C">
      <w:pPr>
        <w:tabs>
          <w:tab w:val="left" w:pos="1134"/>
        </w:tabs>
        <w:ind w:left="284" w:firstLine="425"/>
        <w:jc w:val="both"/>
        <w:rPr>
          <w:color w:val="00B050"/>
          <w:sz w:val="28"/>
          <w:szCs w:val="28"/>
        </w:rPr>
      </w:pPr>
      <w:r w:rsidRPr="00DD2E8B">
        <w:rPr>
          <w:sz w:val="28"/>
          <w:szCs w:val="28"/>
        </w:rPr>
        <w:t>По результатам проведенного анализа затраты по статье приняты регулятором на уровне фактических значений 2017 года в доле отнесения пропорционально выручке от реализации услуг</w:t>
      </w:r>
      <w:r>
        <w:rPr>
          <w:sz w:val="28"/>
          <w:szCs w:val="28"/>
        </w:rPr>
        <w:t xml:space="preserve"> в сфере холодного водоснабжения, водоотведения</w:t>
      </w:r>
      <w:r w:rsidRPr="00DD2E8B">
        <w:rPr>
          <w:sz w:val="28"/>
          <w:szCs w:val="28"/>
        </w:rPr>
        <w:t xml:space="preserve"> (счет 90.01) в соответствии с пунктом 3.5.7 учетной политик</w:t>
      </w:r>
      <w:r>
        <w:rPr>
          <w:sz w:val="28"/>
          <w:szCs w:val="28"/>
        </w:rPr>
        <w:t>и</w:t>
      </w:r>
      <w:r w:rsidRPr="00DD2E8B">
        <w:rPr>
          <w:sz w:val="28"/>
          <w:szCs w:val="28"/>
        </w:rPr>
        <w:t xml:space="preserve"> организации.</w:t>
      </w:r>
      <w:r w:rsidRPr="00FC2DAE">
        <w:rPr>
          <w:color w:val="00B050"/>
          <w:sz w:val="28"/>
          <w:szCs w:val="28"/>
        </w:rPr>
        <w:t xml:space="preserve"> </w:t>
      </w:r>
    </w:p>
    <w:p w14:paraId="0900667D" w14:textId="77777777" w:rsidR="006A0A4C" w:rsidRPr="00DD2E8B" w:rsidRDefault="006A0A4C" w:rsidP="006A0A4C">
      <w:pPr>
        <w:tabs>
          <w:tab w:val="left" w:pos="1134"/>
        </w:tabs>
        <w:ind w:left="284" w:firstLine="425"/>
        <w:jc w:val="both"/>
        <w:rPr>
          <w:sz w:val="28"/>
          <w:szCs w:val="28"/>
        </w:rPr>
      </w:pPr>
      <w:r w:rsidRPr="00DD2E8B">
        <w:rPr>
          <w:sz w:val="28"/>
          <w:szCs w:val="28"/>
        </w:rPr>
        <w:t>Расходы по статье приняты в расчет на следующем уровне:</w:t>
      </w:r>
    </w:p>
    <w:p w14:paraId="6F687431" w14:textId="77777777" w:rsidR="006A0A4C" w:rsidRDefault="006A0A4C" w:rsidP="006A0A4C">
      <w:pPr>
        <w:tabs>
          <w:tab w:val="left" w:pos="1134"/>
        </w:tabs>
        <w:ind w:left="284" w:firstLine="425"/>
        <w:jc w:val="both"/>
        <w:rPr>
          <w:sz w:val="28"/>
          <w:szCs w:val="28"/>
        </w:rPr>
      </w:pPr>
      <w:r w:rsidRPr="00DD2E8B">
        <w:rPr>
          <w:sz w:val="28"/>
          <w:szCs w:val="28"/>
        </w:rPr>
        <w:t xml:space="preserve">- 2019 год в сумме </w:t>
      </w:r>
      <w:r w:rsidRPr="00DD2E8B">
        <w:rPr>
          <w:b/>
          <w:i/>
          <w:sz w:val="28"/>
          <w:szCs w:val="28"/>
        </w:rPr>
        <w:t xml:space="preserve">414,42 </w:t>
      </w:r>
      <w:r>
        <w:rPr>
          <w:sz w:val="28"/>
          <w:szCs w:val="28"/>
        </w:rPr>
        <w:t>тыс. руб. с разбивкой по периодам:</w:t>
      </w:r>
    </w:p>
    <w:p w14:paraId="153E7124" w14:textId="77777777" w:rsidR="006A0A4C" w:rsidRPr="00DD2E8B" w:rsidRDefault="006A0A4C" w:rsidP="006A0A4C">
      <w:pPr>
        <w:tabs>
          <w:tab w:val="left" w:pos="1134"/>
        </w:tabs>
        <w:ind w:left="284" w:firstLine="425"/>
        <w:jc w:val="both"/>
        <w:rPr>
          <w:sz w:val="28"/>
          <w:szCs w:val="28"/>
        </w:rPr>
      </w:pPr>
      <w:r w:rsidRPr="00DD2E8B">
        <w:rPr>
          <w:sz w:val="28"/>
          <w:szCs w:val="28"/>
        </w:rPr>
        <w:t>с 01.01.2019 по 30.06.2019 – 207,21 тыс. руб.;</w:t>
      </w:r>
    </w:p>
    <w:p w14:paraId="178736F1" w14:textId="77777777" w:rsidR="006A0A4C" w:rsidRPr="00DD2E8B" w:rsidRDefault="006A0A4C" w:rsidP="006A0A4C">
      <w:pPr>
        <w:tabs>
          <w:tab w:val="left" w:pos="1134"/>
        </w:tabs>
        <w:ind w:left="284" w:firstLine="425"/>
        <w:jc w:val="both"/>
        <w:rPr>
          <w:sz w:val="28"/>
          <w:szCs w:val="28"/>
        </w:rPr>
      </w:pPr>
      <w:r w:rsidRPr="00DD2E8B">
        <w:rPr>
          <w:sz w:val="28"/>
          <w:szCs w:val="28"/>
        </w:rPr>
        <w:t>с 01.07.2019 по 31.12.2019 – 207,21 тыс. руб.;</w:t>
      </w:r>
    </w:p>
    <w:p w14:paraId="39536C41" w14:textId="77777777" w:rsidR="006A0A4C" w:rsidRPr="00814720" w:rsidRDefault="006A0A4C" w:rsidP="006A0A4C">
      <w:pPr>
        <w:tabs>
          <w:tab w:val="left" w:pos="1134"/>
        </w:tabs>
        <w:ind w:left="284" w:firstLine="425"/>
        <w:jc w:val="both"/>
        <w:rPr>
          <w:sz w:val="28"/>
          <w:szCs w:val="28"/>
        </w:rPr>
      </w:pPr>
      <w:r w:rsidRPr="00814720">
        <w:rPr>
          <w:sz w:val="28"/>
          <w:szCs w:val="28"/>
        </w:rPr>
        <w:t xml:space="preserve">- 2020 год в сумме </w:t>
      </w:r>
      <w:r w:rsidRPr="00814720">
        <w:rPr>
          <w:b/>
          <w:i/>
          <w:sz w:val="28"/>
          <w:szCs w:val="28"/>
        </w:rPr>
        <w:t>414,42</w:t>
      </w:r>
      <w:r w:rsidRPr="00814720">
        <w:rPr>
          <w:sz w:val="28"/>
          <w:szCs w:val="28"/>
        </w:rPr>
        <w:t xml:space="preserve"> тыс. руб. по плану 2019 года с разбивкой по периодам:</w:t>
      </w:r>
    </w:p>
    <w:p w14:paraId="506CD600" w14:textId="77777777" w:rsidR="006A0A4C" w:rsidRPr="00814720" w:rsidRDefault="006A0A4C" w:rsidP="006A0A4C">
      <w:pPr>
        <w:tabs>
          <w:tab w:val="left" w:pos="1134"/>
        </w:tabs>
        <w:ind w:left="284" w:firstLine="425"/>
        <w:jc w:val="both"/>
        <w:rPr>
          <w:sz w:val="28"/>
          <w:szCs w:val="28"/>
        </w:rPr>
      </w:pPr>
      <w:r w:rsidRPr="00814720">
        <w:rPr>
          <w:sz w:val="28"/>
          <w:szCs w:val="28"/>
        </w:rPr>
        <w:t xml:space="preserve">с 01.01.2020 по 30.06.2020 – 207,21 тыс. руб.; </w:t>
      </w:r>
    </w:p>
    <w:p w14:paraId="7A5A966A" w14:textId="77777777" w:rsidR="006A0A4C" w:rsidRPr="00814720" w:rsidRDefault="006A0A4C" w:rsidP="006A0A4C">
      <w:pPr>
        <w:tabs>
          <w:tab w:val="left" w:pos="1134"/>
        </w:tabs>
        <w:ind w:left="284" w:firstLine="425"/>
        <w:jc w:val="both"/>
        <w:rPr>
          <w:sz w:val="28"/>
          <w:szCs w:val="28"/>
        </w:rPr>
      </w:pPr>
      <w:r w:rsidRPr="00814720">
        <w:rPr>
          <w:sz w:val="28"/>
          <w:szCs w:val="28"/>
        </w:rPr>
        <w:t>с 01.07.2020 по 31.12.2020 – 207,21 тыс. руб.;</w:t>
      </w:r>
    </w:p>
    <w:p w14:paraId="0049473D" w14:textId="77777777" w:rsidR="006A0A4C" w:rsidRPr="00814720" w:rsidRDefault="006A0A4C" w:rsidP="006A0A4C">
      <w:pPr>
        <w:tabs>
          <w:tab w:val="left" w:pos="1134"/>
        </w:tabs>
        <w:ind w:left="284" w:firstLine="425"/>
        <w:jc w:val="both"/>
        <w:rPr>
          <w:sz w:val="28"/>
          <w:szCs w:val="28"/>
        </w:rPr>
      </w:pPr>
      <w:r w:rsidRPr="00814720">
        <w:rPr>
          <w:sz w:val="28"/>
          <w:szCs w:val="28"/>
        </w:rPr>
        <w:t xml:space="preserve">- 2021 год в сумме </w:t>
      </w:r>
      <w:r w:rsidRPr="00814720">
        <w:rPr>
          <w:b/>
          <w:i/>
          <w:sz w:val="28"/>
          <w:szCs w:val="28"/>
        </w:rPr>
        <w:t>414,</w:t>
      </w:r>
      <w:r>
        <w:rPr>
          <w:b/>
          <w:i/>
          <w:sz w:val="28"/>
          <w:szCs w:val="28"/>
        </w:rPr>
        <w:t>4</w:t>
      </w:r>
      <w:r w:rsidRPr="00814720">
        <w:rPr>
          <w:b/>
          <w:i/>
          <w:sz w:val="28"/>
          <w:szCs w:val="28"/>
        </w:rPr>
        <w:t>2</w:t>
      </w:r>
      <w:r w:rsidRPr="00814720">
        <w:rPr>
          <w:sz w:val="28"/>
          <w:szCs w:val="28"/>
        </w:rPr>
        <w:t xml:space="preserve"> тыс. руб. по плану 2020 года с разбивкой по периодам:</w:t>
      </w:r>
    </w:p>
    <w:p w14:paraId="163EA3D6" w14:textId="77777777" w:rsidR="006A0A4C" w:rsidRPr="00814720" w:rsidRDefault="006A0A4C" w:rsidP="006A0A4C">
      <w:pPr>
        <w:tabs>
          <w:tab w:val="left" w:pos="1134"/>
        </w:tabs>
        <w:ind w:left="284" w:firstLine="425"/>
        <w:jc w:val="both"/>
        <w:rPr>
          <w:sz w:val="28"/>
          <w:szCs w:val="28"/>
        </w:rPr>
      </w:pPr>
      <w:r w:rsidRPr="00814720">
        <w:rPr>
          <w:sz w:val="28"/>
          <w:szCs w:val="28"/>
        </w:rPr>
        <w:lastRenderedPageBreak/>
        <w:t xml:space="preserve">с 01.01.2021 по 30.06.2021 – 207,21 тыс. руб.; </w:t>
      </w:r>
    </w:p>
    <w:p w14:paraId="7C2016D1" w14:textId="77777777" w:rsidR="006A0A4C" w:rsidRPr="00814720" w:rsidRDefault="006A0A4C" w:rsidP="006A0A4C">
      <w:pPr>
        <w:tabs>
          <w:tab w:val="left" w:pos="1134"/>
        </w:tabs>
        <w:ind w:left="284" w:firstLine="425"/>
        <w:jc w:val="both"/>
        <w:rPr>
          <w:sz w:val="28"/>
          <w:szCs w:val="28"/>
        </w:rPr>
      </w:pPr>
      <w:r w:rsidRPr="00814720">
        <w:rPr>
          <w:sz w:val="28"/>
          <w:szCs w:val="28"/>
        </w:rPr>
        <w:t>с 01.07.2021 по 31.12.2021 – 207,21 тыс. руб.;</w:t>
      </w:r>
    </w:p>
    <w:p w14:paraId="76184278" w14:textId="77777777" w:rsidR="006A0A4C" w:rsidRPr="00814720" w:rsidRDefault="006A0A4C" w:rsidP="006A0A4C">
      <w:pPr>
        <w:tabs>
          <w:tab w:val="left" w:pos="1134"/>
        </w:tabs>
        <w:ind w:left="284" w:firstLine="425"/>
        <w:jc w:val="both"/>
        <w:rPr>
          <w:sz w:val="28"/>
          <w:szCs w:val="28"/>
        </w:rPr>
      </w:pPr>
      <w:r w:rsidRPr="00814720">
        <w:rPr>
          <w:sz w:val="28"/>
          <w:szCs w:val="28"/>
        </w:rPr>
        <w:t xml:space="preserve">- 2022 год в сумме </w:t>
      </w:r>
      <w:r w:rsidRPr="00814720">
        <w:rPr>
          <w:b/>
          <w:i/>
          <w:sz w:val="28"/>
          <w:szCs w:val="28"/>
        </w:rPr>
        <w:t>414,</w:t>
      </w:r>
      <w:r>
        <w:rPr>
          <w:b/>
          <w:i/>
          <w:sz w:val="28"/>
          <w:szCs w:val="28"/>
        </w:rPr>
        <w:t>4</w:t>
      </w:r>
      <w:r w:rsidRPr="00814720">
        <w:rPr>
          <w:b/>
          <w:i/>
          <w:sz w:val="28"/>
          <w:szCs w:val="28"/>
        </w:rPr>
        <w:t>2</w:t>
      </w:r>
      <w:r w:rsidRPr="00814720">
        <w:rPr>
          <w:sz w:val="28"/>
          <w:szCs w:val="28"/>
        </w:rPr>
        <w:t xml:space="preserve"> тыс. руб. по плану 2021 года с разбивкой по периодам:</w:t>
      </w:r>
    </w:p>
    <w:p w14:paraId="1BBAF340" w14:textId="77777777" w:rsidR="006A0A4C" w:rsidRPr="00814720" w:rsidRDefault="006A0A4C" w:rsidP="006A0A4C">
      <w:pPr>
        <w:tabs>
          <w:tab w:val="left" w:pos="1134"/>
        </w:tabs>
        <w:ind w:left="284" w:firstLine="425"/>
        <w:jc w:val="both"/>
        <w:rPr>
          <w:sz w:val="28"/>
          <w:szCs w:val="28"/>
        </w:rPr>
      </w:pPr>
      <w:r w:rsidRPr="00814720">
        <w:rPr>
          <w:sz w:val="28"/>
          <w:szCs w:val="28"/>
        </w:rPr>
        <w:t xml:space="preserve">с 01.01.2022 по 30.06.2022 – 207,21 тыс. руб.; </w:t>
      </w:r>
    </w:p>
    <w:p w14:paraId="6E12A940" w14:textId="77777777" w:rsidR="006A0A4C" w:rsidRPr="00814720" w:rsidRDefault="006A0A4C" w:rsidP="006A0A4C">
      <w:pPr>
        <w:tabs>
          <w:tab w:val="left" w:pos="1134"/>
        </w:tabs>
        <w:ind w:left="284" w:firstLine="425"/>
        <w:jc w:val="both"/>
        <w:rPr>
          <w:sz w:val="28"/>
          <w:szCs w:val="28"/>
        </w:rPr>
      </w:pPr>
      <w:r w:rsidRPr="00814720">
        <w:rPr>
          <w:sz w:val="28"/>
          <w:szCs w:val="28"/>
        </w:rPr>
        <w:t>с 01.07.2022 по 31.12.2022 – 207,21 тыс. руб.;</w:t>
      </w:r>
    </w:p>
    <w:p w14:paraId="5CF3F5A2" w14:textId="77777777" w:rsidR="006A0A4C" w:rsidRPr="00814720" w:rsidRDefault="006A0A4C" w:rsidP="006A0A4C">
      <w:pPr>
        <w:tabs>
          <w:tab w:val="left" w:pos="1134"/>
        </w:tabs>
        <w:ind w:left="284" w:firstLine="425"/>
        <w:jc w:val="both"/>
        <w:rPr>
          <w:sz w:val="28"/>
          <w:szCs w:val="28"/>
        </w:rPr>
      </w:pPr>
      <w:r w:rsidRPr="00814720">
        <w:rPr>
          <w:sz w:val="28"/>
          <w:szCs w:val="28"/>
        </w:rPr>
        <w:t xml:space="preserve">- 2023 год в сумме </w:t>
      </w:r>
      <w:r w:rsidRPr="00814720">
        <w:rPr>
          <w:b/>
          <w:i/>
          <w:sz w:val="28"/>
          <w:szCs w:val="28"/>
        </w:rPr>
        <w:t>4</w:t>
      </w:r>
      <w:r>
        <w:rPr>
          <w:b/>
          <w:i/>
          <w:sz w:val="28"/>
          <w:szCs w:val="28"/>
        </w:rPr>
        <w:t>14,4</w:t>
      </w:r>
      <w:r w:rsidRPr="00814720">
        <w:rPr>
          <w:b/>
          <w:i/>
          <w:sz w:val="28"/>
          <w:szCs w:val="28"/>
        </w:rPr>
        <w:t>2</w:t>
      </w:r>
      <w:r w:rsidRPr="00814720">
        <w:rPr>
          <w:sz w:val="28"/>
          <w:szCs w:val="28"/>
        </w:rPr>
        <w:t xml:space="preserve"> тыс. руб. по плану 2022 года с разбивкой по периодам:</w:t>
      </w:r>
    </w:p>
    <w:p w14:paraId="16232B96" w14:textId="77777777" w:rsidR="006A0A4C" w:rsidRPr="00814720" w:rsidRDefault="006A0A4C" w:rsidP="006A0A4C">
      <w:pPr>
        <w:tabs>
          <w:tab w:val="left" w:pos="1134"/>
        </w:tabs>
        <w:ind w:left="284" w:firstLine="425"/>
        <w:jc w:val="both"/>
        <w:rPr>
          <w:sz w:val="28"/>
          <w:szCs w:val="28"/>
        </w:rPr>
      </w:pPr>
      <w:r w:rsidRPr="00814720">
        <w:rPr>
          <w:sz w:val="28"/>
          <w:szCs w:val="28"/>
        </w:rPr>
        <w:t xml:space="preserve">с 01.01.2023 по 30.06.2023 – 207,21 тыс. руб.; </w:t>
      </w:r>
    </w:p>
    <w:p w14:paraId="5E4BC3E6" w14:textId="77777777" w:rsidR="006A0A4C" w:rsidRPr="00814720" w:rsidRDefault="006A0A4C" w:rsidP="006A0A4C">
      <w:pPr>
        <w:tabs>
          <w:tab w:val="left" w:pos="1134"/>
        </w:tabs>
        <w:ind w:left="284" w:firstLine="425"/>
        <w:jc w:val="both"/>
        <w:rPr>
          <w:sz w:val="28"/>
          <w:szCs w:val="28"/>
        </w:rPr>
      </w:pPr>
      <w:r w:rsidRPr="00814720">
        <w:rPr>
          <w:sz w:val="28"/>
          <w:szCs w:val="28"/>
        </w:rPr>
        <w:t>с 01.07.2023 по 31.12.2023 – 207,21 тыс. руб.</w:t>
      </w:r>
    </w:p>
    <w:p w14:paraId="1BA7476B" w14:textId="77777777" w:rsidR="006A0A4C" w:rsidRPr="00FC2DAE" w:rsidRDefault="006A0A4C" w:rsidP="006A0A4C">
      <w:pPr>
        <w:tabs>
          <w:tab w:val="left" w:pos="1134"/>
        </w:tabs>
        <w:ind w:left="284" w:firstLine="425"/>
        <w:jc w:val="both"/>
        <w:rPr>
          <w:sz w:val="28"/>
          <w:szCs w:val="28"/>
        </w:rPr>
      </w:pPr>
      <w:r w:rsidRPr="00FC2DAE">
        <w:rPr>
          <w:sz w:val="28"/>
          <w:szCs w:val="28"/>
        </w:rPr>
        <w:t>Принятые расходы соответствуют уточненной величине расходов, заявленной организацией по данной статье.</w:t>
      </w:r>
    </w:p>
    <w:p w14:paraId="7B6B86D2" w14:textId="77777777" w:rsidR="006A0A4C" w:rsidRDefault="006A0A4C" w:rsidP="006A0A4C">
      <w:pPr>
        <w:tabs>
          <w:tab w:val="left" w:pos="1134"/>
        </w:tabs>
        <w:ind w:firstLine="709"/>
        <w:jc w:val="both"/>
        <w:rPr>
          <w:sz w:val="28"/>
          <w:szCs w:val="28"/>
        </w:rPr>
      </w:pPr>
    </w:p>
    <w:p w14:paraId="672013E8" w14:textId="77777777" w:rsidR="006A0A4C" w:rsidRPr="00D46117" w:rsidRDefault="006A0A4C" w:rsidP="006A0A4C">
      <w:pPr>
        <w:tabs>
          <w:tab w:val="left" w:pos="1134"/>
        </w:tabs>
        <w:ind w:left="284" w:firstLine="425"/>
        <w:jc w:val="center"/>
        <w:rPr>
          <w:b/>
          <w:sz w:val="28"/>
          <w:szCs w:val="28"/>
          <w:u w:val="single"/>
        </w:rPr>
      </w:pPr>
      <w:r w:rsidRPr="00D46117">
        <w:rPr>
          <w:b/>
          <w:sz w:val="28"/>
          <w:szCs w:val="28"/>
          <w:u w:val="single"/>
        </w:rPr>
        <w:t>«</w:t>
      </w:r>
      <w:r>
        <w:rPr>
          <w:b/>
          <w:sz w:val="28"/>
          <w:szCs w:val="28"/>
          <w:u w:val="single"/>
        </w:rPr>
        <w:t>Расходы на аренду земли</w:t>
      </w:r>
      <w:r w:rsidRPr="00D46117">
        <w:rPr>
          <w:b/>
          <w:sz w:val="28"/>
          <w:szCs w:val="28"/>
          <w:u w:val="single"/>
        </w:rPr>
        <w:t>»</w:t>
      </w:r>
    </w:p>
    <w:p w14:paraId="54A8A198" w14:textId="77777777" w:rsidR="006A0A4C" w:rsidRPr="00E33990" w:rsidRDefault="006A0A4C" w:rsidP="006A0A4C">
      <w:pPr>
        <w:tabs>
          <w:tab w:val="left" w:pos="1134"/>
        </w:tabs>
        <w:ind w:left="284" w:firstLine="425"/>
        <w:jc w:val="both"/>
        <w:rPr>
          <w:sz w:val="28"/>
          <w:szCs w:val="28"/>
        </w:rPr>
      </w:pPr>
      <w:r w:rsidRPr="00E33990">
        <w:rPr>
          <w:sz w:val="28"/>
          <w:szCs w:val="28"/>
        </w:rPr>
        <w:t>Организацией заявлены для учета в необходимой валовой выручке расходы по данной статье в составе статьи расходов «Налог на землю (аренда</w:t>
      </w:r>
      <w:r>
        <w:rPr>
          <w:sz w:val="28"/>
          <w:szCs w:val="28"/>
        </w:rPr>
        <w:t xml:space="preserve"> </w:t>
      </w:r>
      <w:r w:rsidRPr="00E33990">
        <w:rPr>
          <w:sz w:val="28"/>
          <w:szCs w:val="28"/>
        </w:rPr>
        <w:t>земли)</w:t>
      </w:r>
      <w:r>
        <w:rPr>
          <w:sz w:val="28"/>
          <w:szCs w:val="28"/>
        </w:rPr>
        <w:t>»</w:t>
      </w:r>
      <w:r w:rsidRPr="00E33990">
        <w:rPr>
          <w:sz w:val="28"/>
          <w:szCs w:val="28"/>
        </w:rPr>
        <w:t>:</w:t>
      </w:r>
    </w:p>
    <w:p w14:paraId="644C16CA" w14:textId="77777777" w:rsidR="006A0A4C" w:rsidRPr="009F68F6" w:rsidRDefault="006A0A4C" w:rsidP="006A0A4C">
      <w:pPr>
        <w:tabs>
          <w:tab w:val="left" w:pos="1134"/>
        </w:tabs>
        <w:ind w:firstLine="709"/>
        <w:jc w:val="both"/>
        <w:rPr>
          <w:sz w:val="28"/>
          <w:szCs w:val="28"/>
        </w:rPr>
      </w:pPr>
      <w:r w:rsidRPr="009F68F6">
        <w:rPr>
          <w:sz w:val="28"/>
          <w:szCs w:val="28"/>
        </w:rPr>
        <w:t xml:space="preserve">- 2019 год в сумме </w:t>
      </w:r>
      <w:r w:rsidRPr="009F68F6">
        <w:rPr>
          <w:b/>
          <w:i/>
          <w:sz w:val="28"/>
          <w:szCs w:val="28"/>
        </w:rPr>
        <w:t xml:space="preserve">454,58 </w:t>
      </w:r>
      <w:r w:rsidRPr="009F68F6">
        <w:rPr>
          <w:sz w:val="28"/>
          <w:szCs w:val="28"/>
        </w:rPr>
        <w:t>тыс. руб.;</w:t>
      </w:r>
    </w:p>
    <w:p w14:paraId="561323AA" w14:textId="77777777" w:rsidR="006A0A4C" w:rsidRPr="009F68F6" w:rsidRDefault="006A0A4C" w:rsidP="006A0A4C">
      <w:pPr>
        <w:tabs>
          <w:tab w:val="left" w:pos="1134"/>
        </w:tabs>
        <w:ind w:firstLine="709"/>
        <w:jc w:val="both"/>
        <w:rPr>
          <w:sz w:val="28"/>
          <w:szCs w:val="28"/>
        </w:rPr>
      </w:pPr>
      <w:r w:rsidRPr="009F68F6">
        <w:rPr>
          <w:sz w:val="28"/>
          <w:szCs w:val="28"/>
        </w:rPr>
        <w:t xml:space="preserve">- 2020 год в сумме </w:t>
      </w:r>
      <w:r w:rsidRPr="009F68F6">
        <w:rPr>
          <w:b/>
          <w:i/>
          <w:sz w:val="28"/>
          <w:szCs w:val="28"/>
        </w:rPr>
        <w:t xml:space="preserve">472,76 </w:t>
      </w:r>
      <w:r w:rsidRPr="009F68F6">
        <w:rPr>
          <w:sz w:val="28"/>
          <w:szCs w:val="28"/>
        </w:rPr>
        <w:t>тыс. руб.;</w:t>
      </w:r>
    </w:p>
    <w:p w14:paraId="374C1A42" w14:textId="77777777" w:rsidR="006A0A4C" w:rsidRPr="009F68F6" w:rsidRDefault="006A0A4C" w:rsidP="006A0A4C">
      <w:pPr>
        <w:tabs>
          <w:tab w:val="left" w:pos="1134"/>
        </w:tabs>
        <w:ind w:firstLine="709"/>
        <w:jc w:val="both"/>
        <w:rPr>
          <w:sz w:val="28"/>
          <w:szCs w:val="28"/>
        </w:rPr>
      </w:pPr>
      <w:r w:rsidRPr="009F68F6">
        <w:rPr>
          <w:sz w:val="28"/>
          <w:szCs w:val="28"/>
        </w:rPr>
        <w:t xml:space="preserve">- 2021 год в сумме </w:t>
      </w:r>
      <w:r w:rsidRPr="009F68F6">
        <w:rPr>
          <w:b/>
          <w:i/>
          <w:sz w:val="28"/>
          <w:szCs w:val="28"/>
        </w:rPr>
        <w:t xml:space="preserve">491,67 </w:t>
      </w:r>
      <w:r w:rsidRPr="009F68F6">
        <w:rPr>
          <w:sz w:val="28"/>
          <w:szCs w:val="28"/>
        </w:rPr>
        <w:t>тыс. руб.;</w:t>
      </w:r>
    </w:p>
    <w:p w14:paraId="7D982639" w14:textId="77777777" w:rsidR="006A0A4C" w:rsidRPr="009F68F6" w:rsidRDefault="006A0A4C" w:rsidP="006A0A4C">
      <w:pPr>
        <w:tabs>
          <w:tab w:val="left" w:pos="1134"/>
        </w:tabs>
        <w:ind w:firstLine="709"/>
        <w:jc w:val="both"/>
        <w:rPr>
          <w:sz w:val="28"/>
          <w:szCs w:val="28"/>
        </w:rPr>
      </w:pPr>
      <w:r w:rsidRPr="009F68F6">
        <w:rPr>
          <w:sz w:val="28"/>
          <w:szCs w:val="28"/>
        </w:rPr>
        <w:t xml:space="preserve">- 2022 год в сумме </w:t>
      </w:r>
      <w:r w:rsidRPr="009F68F6">
        <w:rPr>
          <w:b/>
          <w:i/>
          <w:sz w:val="28"/>
          <w:szCs w:val="28"/>
        </w:rPr>
        <w:t xml:space="preserve">511,34 </w:t>
      </w:r>
      <w:r w:rsidRPr="009F68F6">
        <w:rPr>
          <w:sz w:val="28"/>
          <w:szCs w:val="28"/>
        </w:rPr>
        <w:t>тыс. руб.;</w:t>
      </w:r>
    </w:p>
    <w:p w14:paraId="50FF4727" w14:textId="77777777" w:rsidR="006A0A4C" w:rsidRPr="009F68F6" w:rsidRDefault="006A0A4C" w:rsidP="006A0A4C">
      <w:pPr>
        <w:tabs>
          <w:tab w:val="left" w:pos="1134"/>
        </w:tabs>
        <w:ind w:firstLine="709"/>
        <w:jc w:val="both"/>
        <w:rPr>
          <w:sz w:val="28"/>
          <w:szCs w:val="28"/>
        </w:rPr>
      </w:pPr>
      <w:r w:rsidRPr="009F68F6">
        <w:rPr>
          <w:sz w:val="28"/>
          <w:szCs w:val="28"/>
        </w:rPr>
        <w:t xml:space="preserve">- 2023 год в сумме </w:t>
      </w:r>
      <w:r w:rsidRPr="009F68F6">
        <w:rPr>
          <w:b/>
          <w:i/>
          <w:sz w:val="28"/>
          <w:szCs w:val="28"/>
        </w:rPr>
        <w:t xml:space="preserve">531,79 </w:t>
      </w:r>
      <w:r w:rsidRPr="009F68F6">
        <w:rPr>
          <w:sz w:val="28"/>
          <w:szCs w:val="28"/>
        </w:rPr>
        <w:t>тыс. руб.</w:t>
      </w:r>
    </w:p>
    <w:p w14:paraId="6C59731D" w14:textId="77777777" w:rsidR="006A0A4C" w:rsidRPr="00E33990" w:rsidRDefault="006A0A4C" w:rsidP="006A0A4C">
      <w:pPr>
        <w:tabs>
          <w:tab w:val="left" w:pos="1134"/>
        </w:tabs>
        <w:ind w:left="284" w:firstLine="425"/>
        <w:jc w:val="both"/>
        <w:rPr>
          <w:sz w:val="28"/>
          <w:szCs w:val="28"/>
        </w:rPr>
      </w:pPr>
      <w:r w:rsidRPr="00E33990">
        <w:rPr>
          <w:sz w:val="28"/>
          <w:szCs w:val="28"/>
        </w:rPr>
        <w:t>Уточненная величина расходов заявлена по данной статье в размере:</w:t>
      </w:r>
    </w:p>
    <w:p w14:paraId="3EA21878" w14:textId="77777777" w:rsidR="006A0A4C" w:rsidRPr="00E33990" w:rsidRDefault="006A0A4C" w:rsidP="006A0A4C">
      <w:pPr>
        <w:tabs>
          <w:tab w:val="left" w:pos="1134"/>
        </w:tabs>
        <w:ind w:firstLine="709"/>
        <w:jc w:val="both"/>
        <w:rPr>
          <w:sz w:val="28"/>
          <w:szCs w:val="28"/>
        </w:rPr>
      </w:pPr>
      <w:r w:rsidRPr="00E33990">
        <w:rPr>
          <w:sz w:val="28"/>
          <w:szCs w:val="28"/>
        </w:rPr>
        <w:t xml:space="preserve">- 2019 год в сумме </w:t>
      </w:r>
      <w:r w:rsidRPr="00E33990">
        <w:rPr>
          <w:b/>
          <w:i/>
          <w:sz w:val="28"/>
          <w:szCs w:val="28"/>
        </w:rPr>
        <w:t xml:space="preserve">64,29 </w:t>
      </w:r>
      <w:r w:rsidRPr="00E33990">
        <w:rPr>
          <w:sz w:val="28"/>
          <w:szCs w:val="28"/>
        </w:rPr>
        <w:t>тыс. руб.;</w:t>
      </w:r>
    </w:p>
    <w:p w14:paraId="6B919406" w14:textId="77777777" w:rsidR="006A0A4C" w:rsidRPr="00E33990" w:rsidRDefault="006A0A4C" w:rsidP="006A0A4C">
      <w:pPr>
        <w:tabs>
          <w:tab w:val="left" w:pos="1134"/>
        </w:tabs>
        <w:ind w:firstLine="709"/>
        <w:jc w:val="both"/>
        <w:rPr>
          <w:sz w:val="28"/>
          <w:szCs w:val="28"/>
        </w:rPr>
      </w:pPr>
      <w:r w:rsidRPr="00E33990">
        <w:rPr>
          <w:sz w:val="28"/>
          <w:szCs w:val="28"/>
        </w:rPr>
        <w:t xml:space="preserve">- 2020 год в сумме </w:t>
      </w:r>
      <w:r w:rsidRPr="00E33990">
        <w:rPr>
          <w:b/>
          <w:i/>
          <w:sz w:val="28"/>
          <w:szCs w:val="28"/>
        </w:rPr>
        <w:t xml:space="preserve">64,29 </w:t>
      </w:r>
      <w:r w:rsidRPr="00E33990">
        <w:rPr>
          <w:sz w:val="28"/>
          <w:szCs w:val="28"/>
        </w:rPr>
        <w:t>тыс. руб.;</w:t>
      </w:r>
    </w:p>
    <w:p w14:paraId="4AE8A19D" w14:textId="77777777" w:rsidR="006A0A4C" w:rsidRPr="00E33990" w:rsidRDefault="006A0A4C" w:rsidP="006A0A4C">
      <w:pPr>
        <w:tabs>
          <w:tab w:val="left" w:pos="1134"/>
        </w:tabs>
        <w:ind w:firstLine="709"/>
        <w:jc w:val="both"/>
        <w:rPr>
          <w:sz w:val="28"/>
          <w:szCs w:val="28"/>
        </w:rPr>
      </w:pPr>
      <w:r w:rsidRPr="00E33990">
        <w:rPr>
          <w:sz w:val="28"/>
          <w:szCs w:val="28"/>
        </w:rPr>
        <w:t xml:space="preserve">- 2021 год в сумме </w:t>
      </w:r>
      <w:r w:rsidRPr="00E33990">
        <w:rPr>
          <w:b/>
          <w:i/>
          <w:sz w:val="28"/>
          <w:szCs w:val="28"/>
        </w:rPr>
        <w:t xml:space="preserve">64,29 </w:t>
      </w:r>
      <w:r w:rsidRPr="00E33990">
        <w:rPr>
          <w:sz w:val="28"/>
          <w:szCs w:val="28"/>
        </w:rPr>
        <w:t>тыс. руб.;</w:t>
      </w:r>
    </w:p>
    <w:p w14:paraId="598CF28E" w14:textId="77777777" w:rsidR="006A0A4C" w:rsidRPr="00E33990" w:rsidRDefault="006A0A4C" w:rsidP="006A0A4C">
      <w:pPr>
        <w:tabs>
          <w:tab w:val="left" w:pos="1134"/>
        </w:tabs>
        <w:ind w:firstLine="709"/>
        <w:jc w:val="both"/>
        <w:rPr>
          <w:sz w:val="28"/>
          <w:szCs w:val="28"/>
        </w:rPr>
      </w:pPr>
      <w:r w:rsidRPr="00E33990">
        <w:rPr>
          <w:sz w:val="28"/>
          <w:szCs w:val="28"/>
        </w:rPr>
        <w:t xml:space="preserve">- 2022 год в сумме </w:t>
      </w:r>
      <w:r w:rsidRPr="00E33990">
        <w:rPr>
          <w:b/>
          <w:i/>
          <w:sz w:val="28"/>
          <w:szCs w:val="28"/>
        </w:rPr>
        <w:t xml:space="preserve">64,29 </w:t>
      </w:r>
      <w:r w:rsidRPr="00E33990">
        <w:rPr>
          <w:sz w:val="28"/>
          <w:szCs w:val="28"/>
        </w:rPr>
        <w:t>тыс. руб.;</w:t>
      </w:r>
    </w:p>
    <w:p w14:paraId="0F42085B" w14:textId="77777777" w:rsidR="006A0A4C" w:rsidRPr="00E33990" w:rsidRDefault="006A0A4C" w:rsidP="006A0A4C">
      <w:pPr>
        <w:tabs>
          <w:tab w:val="left" w:pos="1134"/>
        </w:tabs>
        <w:ind w:firstLine="709"/>
        <w:jc w:val="both"/>
        <w:rPr>
          <w:sz w:val="28"/>
          <w:szCs w:val="28"/>
        </w:rPr>
      </w:pPr>
      <w:r w:rsidRPr="00E33990">
        <w:rPr>
          <w:sz w:val="28"/>
          <w:szCs w:val="28"/>
        </w:rPr>
        <w:t xml:space="preserve">- 2023 год в сумме </w:t>
      </w:r>
      <w:r w:rsidRPr="00E33990">
        <w:rPr>
          <w:b/>
          <w:i/>
          <w:sz w:val="28"/>
          <w:szCs w:val="28"/>
        </w:rPr>
        <w:t xml:space="preserve">64,29 </w:t>
      </w:r>
      <w:r w:rsidRPr="00E33990">
        <w:rPr>
          <w:sz w:val="28"/>
          <w:szCs w:val="28"/>
        </w:rPr>
        <w:t>тыс. руб.</w:t>
      </w:r>
    </w:p>
    <w:p w14:paraId="73474B92" w14:textId="77777777" w:rsidR="006A0A4C" w:rsidRPr="00E33990" w:rsidRDefault="006A0A4C" w:rsidP="006A0A4C">
      <w:pPr>
        <w:tabs>
          <w:tab w:val="left" w:pos="1134"/>
        </w:tabs>
        <w:ind w:firstLine="709"/>
        <w:jc w:val="both"/>
        <w:rPr>
          <w:color w:val="7030A0"/>
          <w:sz w:val="16"/>
          <w:szCs w:val="28"/>
        </w:rPr>
      </w:pPr>
    </w:p>
    <w:p w14:paraId="112B08F1" w14:textId="77777777" w:rsidR="006A0A4C" w:rsidRPr="00E33990" w:rsidRDefault="006A0A4C" w:rsidP="006A0A4C">
      <w:pPr>
        <w:tabs>
          <w:tab w:val="left" w:pos="0"/>
          <w:tab w:val="left" w:pos="993"/>
        </w:tabs>
        <w:ind w:left="284" w:firstLine="425"/>
        <w:jc w:val="both"/>
        <w:rPr>
          <w:sz w:val="28"/>
          <w:szCs w:val="28"/>
        </w:rPr>
      </w:pPr>
      <w:r w:rsidRPr="00E33990">
        <w:rPr>
          <w:sz w:val="28"/>
          <w:szCs w:val="28"/>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3B02C46B" w14:textId="77777777" w:rsidR="006A0A4C" w:rsidRPr="00B87377" w:rsidRDefault="006A0A4C" w:rsidP="006A0A4C">
      <w:pPr>
        <w:tabs>
          <w:tab w:val="left" w:pos="0"/>
          <w:tab w:val="left" w:pos="993"/>
        </w:tabs>
        <w:ind w:left="284" w:firstLine="425"/>
        <w:jc w:val="both"/>
        <w:rPr>
          <w:sz w:val="28"/>
          <w:szCs w:val="28"/>
        </w:rPr>
      </w:pPr>
      <w:r w:rsidRPr="00B87377">
        <w:rPr>
          <w:sz w:val="28"/>
          <w:szCs w:val="28"/>
        </w:rPr>
        <w:t>- справка о планировании затрат по статье «Налоги» (в том числе аренда земли) на 2019-2023 годы;</w:t>
      </w:r>
    </w:p>
    <w:p w14:paraId="7435FF8E" w14:textId="77777777" w:rsidR="006A0A4C" w:rsidRPr="00B87377" w:rsidRDefault="006A0A4C" w:rsidP="006A0A4C">
      <w:pPr>
        <w:tabs>
          <w:tab w:val="left" w:pos="0"/>
          <w:tab w:val="left" w:pos="993"/>
        </w:tabs>
        <w:ind w:left="284" w:firstLine="425"/>
        <w:jc w:val="both"/>
        <w:rPr>
          <w:sz w:val="28"/>
          <w:szCs w:val="28"/>
        </w:rPr>
      </w:pPr>
      <w:r w:rsidRPr="00B87377">
        <w:rPr>
          <w:sz w:val="28"/>
          <w:szCs w:val="28"/>
        </w:rPr>
        <w:t>- аналитический отчет за 2017 год по статье «Аренда земли» в разрезе договоров и видов деятельности;</w:t>
      </w:r>
    </w:p>
    <w:p w14:paraId="5699DDC0" w14:textId="77777777" w:rsidR="006A0A4C" w:rsidRPr="00B87377" w:rsidRDefault="006A0A4C" w:rsidP="006A0A4C">
      <w:pPr>
        <w:tabs>
          <w:tab w:val="left" w:pos="0"/>
          <w:tab w:val="left" w:pos="993"/>
        </w:tabs>
        <w:ind w:left="284" w:firstLine="425"/>
        <w:jc w:val="both"/>
        <w:rPr>
          <w:sz w:val="28"/>
          <w:szCs w:val="28"/>
        </w:rPr>
      </w:pPr>
      <w:r w:rsidRPr="00B87377">
        <w:rPr>
          <w:sz w:val="28"/>
          <w:szCs w:val="28"/>
        </w:rPr>
        <w:t>- сводный расчет аренды земли в разрезе договоров и видов деятельности г. Березовский;</w:t>
      </w:r>
    </w:p>
    <w:p w14:paraId="67DCEFA1" w14:textId="77777777" w:rsidR="006A0A4C" w:rsidRPr="00B87377" w:rsidRDefault="006A0A4C" w:rsidP="006A0A4C">
      <w:pPr>
        <w:tabs>
          <w:tab w:val="left" w:pos="0"/>
          <w:tab w:val="left" w:pos="993"/>
        </w:tabs>
        <w:ind w:left="284" w:firstLine="425"/>
        <w:jc w:val="both"/>
        <w:rPr>
          <w:sz w:val="28"/>
          <w:szCs w:val="28"/>
        </w:rPr>
      </w:pPr>
      <w:r w:rsidRPr="00B87377">
        <w:rPr>
          <w:sz w:val="28"/>
          <w:szCs w:val="28"/>
        </w:rPr>
        <w:t>- информация о планируемых размерах арендной платы за использование земельных участков на 2019 год;</w:t>
      </w:r>
    </w:p>
    <w:p w14:paraId="21E1EE5F" w14:textId="77777777" w:rsidR="006A0A4C" w:rsidRPr="00B87377" w:rsidRDefault="006A0A4C" w:rsidP="006A0A4C">
      <w:pPr>
        <w:tabs>
          <w:tab w:val="left" w:pos="0"/>
          <w:tab w:val="left" w:pos="993"/>
        </w:tabs>
        <w:ind w:left="284" w:firstLine="425"/>
        <w:jc w:val="both"/>
        <w:rPr>
          <w:sz w:val="28"/>
          <w:szCs w:val="28"/>
        </w:rPr>
      </w:pPr>
      <w:r w:rsidRPr="00B87377">
        <w:rPr>
          <w:sz w:val="28"/>
          <w:szCs w:val="28"/>
        </w:rPr>
        <w:t>- договор аренды земельного участка с Комитетом по управлению муниципальным имуществом Березовского городского округа от 31.03.2014 № 60;</w:t>
      </w:r>
    </w:p>
    <w:p w14:paraId="73828827" w14:textId="77777777" w:rsidR="006A0A4C" w:rsidRDefault="006A0A4C" w:rsidP="006A0A4C">
      <w:pPr>
        <w:tabs>
          <w:tab w:val="left" w:pos="0"/>
          <w:tab w:val="left" w:pos="993"/>
        </w:tabs>
        <w:ind w:left="284" w:firstLine="425"/>
        <w:jc w:val="both"/>
        <w:rPr>
          <w:sz w:val="28"/>
          <w:szCs w:val="28"/>
        </w:rPr>
      </w:pPr>
      <w:r w:rsidRPr="00B87377">
        <w:rPr>
          <w:sz w:val="28"/>
          <w:szCs w:val="28"/>
        </w:rPr>
        <w:lastRenderedPageBreak/>
        <w:t>- договор аренды земельного участка с Комитетом по управлению муниципальным имуществом Березовского городского округа от 14.02.2017 № 31</w:t>
      </w:r>
      <w:r>
        <w:rPr>
          <w:sz w:val="28"/>
          <w:szCs w:val="28"/>
        </w:rPr>
        <w:t>;</w:t>
      </w:r>
    </w:p>
    <w:p w14:paraId="71AE319B" w14:textId="77777777" w:rsidR="006A0A4C" w:rsidRPr="00912C3C" w:rsidRDefault="006A0A4C" w:rsidP="006A0A4C">
      <w:pPr>
        <w:tabs>
          <w:tab w:val="left" w:pos="0"/>
          <w:tab w:val="left" w:pos="993"/>
        </w:tabs>
        <w:ind w:left="284" w:firstLine="425"/>
        <w:jc w:val="both"/>
        <w:rPr>
          <w:sz w:val="28"/>
          <w:szCs w:val="28"/>
        </w:rPr>
      </w:pPr>
      <w:r>
        <w:rPr>
          <w:sz w:val="28"/>
          <w:szCs w:val="28"/>
        </w:rPr>
        <w:t>- пояснительная по формированию расходов за 2017 год по статье «Аренда земли»</w:t>
      </w:r>
      <w:r w:rsidRPr="00912C3C">
        <w:rPr>
          <w:sz w:val="28"/>
          <w:szCs w:val="28"/>
        </w:rPr>
        <w:t>.</w:t>
      </w:r>
    </w:p>
    <w:p w14:paraId="42B207D0" w14:textId="77777777" w:rsidR="006A0A4C" w:rsidRPr="00B87377" w:rsidRDefault="006A0A4C" w:rsidP="006A0A4C">
      <w:pPr>
        <w:tabs>
          <w:tab w:val="left" w:pos="0"/>
          <w:tab w:val="left" w:pos="993"/>
        </w:tabs>
        <w:ind w:left="284" w:firstLine="425"/>
        <w:jc w:val="both"/>
        <w:rPr>
          <w:sz w:val="16"/>
          <w:szCs w:val="28"/>
        </w:rPr>
      </w:pPr>
    </w:p>
    <w:p w14:paraId="42E27DD2" w14:textId="77777777" w:rsidR="006A0A4C" w:rsidRPr="00B87377" w:rsidRDefault="006A0A4C" w:rsidP="006A0A4C">
      <w:pPr>
        <w:tabs>
          <w:tab w:val="left" w:pos="1134"/>
        </w:tabs>
        <w:ind w:left="284" w:firstLine="425"/>
        <w:jc w:val="both"/>
        <w:rPr>
          <w:sz w:val="28"/>
          <w:szCs w:val="28"/>
        </w:rPr>
      </w:pPr>
      <w:r w:rsidRPr="00E33990">
        <w:rPr>
          <w:sz w:val="28"/>
          <w:szCs w:val="28"/>
        </w:rPr>
        <w:t>По результатам проведенного анализа затраты по статье приняты регулятором на уровне фактических значений 2017 года</w:t>
      </w:r>
      <w:r>
        <w:rPr>
          <w:sz w:val="28"/>
          <w:szCs w:val="28"/>
        </w:rPr>
        <w:t>.</w:t>
      </w:r>
      <w:r w:rsidRPr="00E33990">
        <w:rPr>
          <w:color w:val="7030A0"/>
          <w:sz w:val="28"/>
          <w:szCs w:val="28"/>
        </w:rPr>
        <w:t xml:space="preserve"> </w:t>
      </w:r>
    </w:p>
    <w:p w14:paraId="0601B12B" w14:textId="77777777" w:rsidR="006A0A4C" w:rsidRPr="00E33990" w:rsidRDefault="006A0A4C" w:rsidP="006A0A4C">
      <w:pPr>
        <w:tabs>
          <w:tab w:val="left" w:pos="1134"/>
        </w:tabs>
        <w:ind w:left="284" w:firstLine="425"/>
        <w:jc w:val="both"/>
        <w:rPr>
          <w:sz w:val="28"/>
          <w:szCs w:val="28"/>
        </w:rPr>
      </w:pPr>
      <w:r w:rsidRPr="00E33990">
        <w:rPr>
          <w:sz w:val="28"/>
          <w:szCs w:val="28"/>
        </w:rPr>
        <w:t>Расходы по статье приняты в расчет на следующем уровне:</w:t>
      </w:r>
    </w:p>
    <w:p w14:paraId="09F663DD" w14:textId="77777777" w:rsidR="006A0A4C" w:rsidRPr="00E33990" w:rsidRDefault="006A0A4C" w:rsidP="006A0A4C">
      <w:pPr>
        <w:tabs>
          <w:tab w:val="left" w:pos="1134"/>
        </w:tabs>
        <w:ind w:left="284" w:firstLine="425"/>
        <w:jc w:val="both"/>
        <w:rPr>
          <w:sz w:val="28"/>
          <w:szCs w:val="28"/>
        </w:rPr>
      </w:pPr>
      <w:r w:rsidRPr="00E33990">
        <w:rPr>
          <w:sz w:val="28"/>
          <w:szCs w:val="28"/>
        </w:rPr>
        <w:t xml:space="preserve">- 2019 год в сумме </w:t>
      </w:r>
      <w:r w:rsidRPr="00E33990">
        <w:rPr>
          <w:b/>
          <w:i/>
          <w:sz w:val="28"/>
          <w:szCs w:val="28"/>
        </w:rPr>
        <w:t xml:space="preserve">64,29 </w:t>
      </w:r>
      <w:r w:rsidRPr="00E33990">
        <w:rPr>
          <w:sz w:val="28"/>
          <w:szCs w:val="28"/>
        </w:rPr>
        <w:t>тыс. руб. с разбивкой по периодам:</w:t>
      </w:r>
    </w:p>
    <w:p w14:paraId="4C61D353" w14:textId="77777777" w:rsidR="006A0A4C" w:rsidRPr="00E33990" w:rsidRDefault="006A0A4C" w:rsidP="006A0A4C">
      <w:pPr>
        <w:tabs>
          <w:tab w:val="left" w:pos="1134"/>
        </w:tabs>
        <w:ind w:left="284" w:firstLine="425"/>
        <w:jc w:val="both"/>
        <w:rPr>
          <w:sz w:val="28"/>
          <w:szCs w:val="28"/>
        </w:rPr>
      </w:pPr>
      <w:r w:rsidRPr="00E33990">
        <w:rPr>
          <w:sz w:val="28"/>
          <w:szCs w:val="28"/>
        </w:rPr>
        <w:t>с 01.01.2019 по 30.06.2019 – 32,145 тыс. руб.;</w:t>
      </w:r>
    </w:p>
    <w:p w14:paraId="5FF50046" w14:textId="77777777" w:rsidR="006A0A4C" w:rsidRPr="00E33990" w:rsidRDefault="006A0A4C" w:rsidP="006A0A4C">
      <w:pPr>
        <w:tabs>
          <w:tab w:val="left" w:pos="1134"/>
        </w:tabs>
        <w:ind w:left="284" w:firstLine="425"/>
        <w:jc w:val="both"/>
        <w:rPr>
          <w:sz w:val="28"/>
          <w:szCs w:val="28"/>
        </w:rPr>
      </w:pPr>
      <w:r w:rsidRPr="00E33990">
        <w:rPr>
          <w:sz w:val="28"/>
          <w:szCs w:val="28"/>
        </w:rPr>
        <w:t>с 01.07.2019 по 31.12.2019 – 32,145 тыс. руб.;</w:t>
      </w:r>
    </w:p>
    <w:p w14:paraId="55187790" w14:textId="77777777" w:rsidR="006A0A4C" w:rsidRPr="00E33990" w:rsidRDefault="006A0A4C" w:rsidP="006A0A4C">
      <w:pPr>
        <w:tabs>
          <w:tab w:val="left" w:pos="1134"/>
        </w:tabs>
        <w:ind w:left="284" w:firstLine="425"/>
        <w:jc w:val="both"/>
        <w:rPr>
          <w:sz w:val="28"/>
          <w:szCs w:val="28"/>
        </w:rPr>
      </w:pPr>
      <w:r w:rsidRPr="00E33990">
        <w:rPr>
          <w:sz w:val="28"/>
          <w:szCs w:val="28"/>
        </w:rPr>
        <w:t xml:space="preserve">- 2020 год в сумме </w:t>
      </w:r>
      <w:r w:rsidRPr="00E33990">
        <w:rPr>
          <w:b/>
          <w:i/>
          <w:sz w:val="28"/>
          <w:szCs w:val="28"/>
        </w:rPr>
        <w:t>64,29</w:t>
      </w:r>
      <w:r w:rsidRPr="00E33990">
        <w:rPr>
          <w:sz w:val="28"/>
          <w:szCs w:val="28"/>
        </w:rPr>
        <w:t xml:space="preserve"> тыс. руб. по плану 2019 года с разбивкой по периодам:</w:t>
      </w:r>
    </w:p>
    <w:p w14:paraId="26AFAC00" w14:textId="77777777" w:rsidR="006A0A4C" w:rsidRPr="00E33990" w:rsidRDefault="006A0A4C" w:rsidP="006A0A4C">
      <w:pPr>
        <w:tabs>
          <w:tab w:val="left" w:pos="1134"/>
        </w:tabs>
        <w:ind w:left="284" w:firstLine="425"/>
        <w:jc w:val="both"/>
        <w:rPr>
          <w:sz w:val="28"/>
          <w:szCs w:val="28"/>
        </w:rPr>
      </w:pPr>
      <w:r w:rsidRPr="00E33990">
        <w:rPr>
          <w:sz w:val="28"/>
          <w:szCs w:val="28"/>
        </w:rPr>
        <w:t xml:space="preserve">с 01.01.2020 по 30.06.2020 – 32,145 тыс. руб.; </w:t>
      </w:r>
    </w:p>
    <w:p w14:paraId="3C6649ED" w14:textId="77777777" w:rsidR="006A0A4C" w:rsidRPr="00E33990" w:rsidRDefault="006A0A4C" w:rsidP="006A0A4C">
      <w:pPr>
        <w:tabs>
          <w:tab w:val="left" w:pos="1134"/>
        </w:tabs>
        <w:ind w:left="284" w:firstLine="425"/>
        <w:jc w:val="both"/>
        <w:rPr>
          <w:sz w:val="28"/>
          <w:szCs w:val="28"/>
        </w:rPr>
      </w:pPr>
      <w:r w:rsidRPr="00E33990">
        <w:rPr>
          <w:sz w:val="28"/>
          <w:szCs w:val="28"/>
        </w:rPr>
        <w:t>с 01.07.2020 по 31.12.2020 – 32,145 тыс. руб.;</w:t>
      </w:r>
    </w:p>
    <w:p w14:paraId="3B2EDF57" w14:textId="77777777" w:rsidR="006A0A4C" w:rsidRPr="00E33990" w:rsidRDefault="006A0A4C" w:rsidP="006A0A4C">
      <w:pPr>
        <w:tabs>
          <w:tab w:val="left" w:pos="1134"/>
        </w:tabs>
        <w:ind w:left="284" w:firstLine="425"/>
        <w:jc w:val="both"/>
        <w:rPr>
          <w:sz w:val="28"/>
          <w:szCs w:val="28"/>
        </w:rPr>
      </w:pPr>
      <w:r w:rsidRPr="00E33990">
        <w:rPr>
          <w:sz w:val="28"/>
          <w:szCs w:val="28"/>
        </w:rPr>
        <w:t xml:space="preserve">- 2021 год в сумме </w:t>
      </w:r>
      <w:r w:rsidRPr="00E33990">
        <w:rPr>
          <w:b/>
          <w:i/>
          <w:sz w:val="28"/>
          <w:szCs w:val="28"/>
        </w:rPr>
        <w:t>64,29</w:t>
      </w:r>
      <w:r w:rsidRPr="00E33990">
        <w:rPr>
          <w:sz w:val="28"/>
          <w:szCs w:val="28"/>
        </w:rPr>
        <w:t xml:space="preserve"> тыс. руб. по плану 2020 года с разбивкой по периодам:</w:t>
      </w:r>
    </w:p>
    <w:p w14:paraId="103AE912" w14:textId="77777777" w:rsidR="006A0A4C" w:rsidRPr="00E33990" w:rsidRDefault="006A0A4C" w:rsidP="006A0A4C">
      <w:pPr>
        <w:tabs>
          <w:tab w:val="left" w:pos="1134"/>
        </w:tabs>
        <w:ind w:left="284" w:firstLine="425"/>
        <w:jc w:val="both"/>
        <w:rPr>
          <w:sz w:val="28"/>
          <w:szCs w:val="28"/>
        </w:rPr>
      </w:pPr>
      <w:r w:rsidRPr="00E33990">
        <w:rPr>
          <w:sz w:val="28"/>
          <w:szCs w:val="28"/>
        </w:rPr>
        <w:t xml:space="preserve">с 01.01.2021 по 30.06.2021 – 32,145 тыс. руб.; </w:t>
      </w:r>
    </w:p>
    <w:p w14:paraId="3F0C108F" w14:textId="77777777" w:rsidR="006A0A4C" w:rsidRPr="00E33990" w:rsidRDefault="006A0A4C" w:rsidP="006A0A4C">
      <w:pPr>
        <w:tabs>
          <w:tab w:val="left" w:pos="1134"/>
        </w:tabs>
        <w:ind w:left="284" w:firstLine="425"/>
        <w:jc w:val="both"/>
        <w:rPr>
          <w:sz w:val="28"/>
          <w:szCs w:val="28"/>
        </w:rPr>
      </w:pPr>
      <w:r w:rsidRPr="00E33990">
        <w:rPr>
          <w:sz w:val="28"/>
          <w:szCs w:val="28"/>
        </w:rPr>
        <w:t>с 01.07.2021 по 31.12.2021 – 32,145 тыс. руб.;</w:t>
      </w:r>
    </w:p>
    <w:p w14:paraId="4CE4208E" w14:textId="77777777" w:rsidR="006A0A4C" w:rsidRPr="00E33990" w:rsidRDefault="006A0A4C" w:rsidP="006A0A4C">
      <w:pPr>
        <w:tabs>
          <w:tab w:val="left" w:pos="1134"/>
        </w:tabs>
        <w:ind w:left="284" w:firstLine="425"/>
        <w:jc w:val="both"/>
        <w:rPr>
          <w:sz w:val="28"/>
          <w:szCs w:val="28"/>
        </w:rPr>
      </w:pPr>
      <w:r w:rsidRPr="00E33990">
        <w:rPr>
          <w:sz w:val="28"/>
          <w:szCs w:val="28"/>
        </w:rPr>
        <w:t xml:space="preserve">- 2022 год в сумме </w:t>
      </w:r>
      <w:r w:rsidRPr="00E33990">
        <w:rPr>
          <w:b/>
          <w:i/>
          <w:sz w:val="28"/>
          <w:szCs w:val="28"/>
        </w:rPr>
        <w:t>64,29</w:t>
      </w:r>
      <w:r w:rsidRPr="00E33990">
        <w:rPr>
          <w:sz w:val="28"/>
          <w:szCs w:val="28"/>
        </w:rPr>
        <w:t xml:space="preserve"> тыс. руб. по плану 2021 года с разбивкой по периодам:</w:t>
      </w:r>
    </w:p>
    <w:p w14:paraId="66C1C2EC" w14:textId="77777777" w:rsidR="006A0A4C" w:rsidRPr="00E33990" w:rsidRDefault="006A0A4C" w:rsidP="006A0A4C">
      <w:pPr>
        <w:tabs>
          <w:tab w:val="left" w:pos="1134"/>
        </w:tabs>
        <w:ind w:left="284" w:firstLine="425"/>
        <w:jc w:val="both"/>
        <w:rPr>
          <w:sz w:val="28"/>
          <w:szCs w:val="28"/>
        </w:rPr>
      </w:pPr>
      <w:r w:rsidRPr="00E33990">
        <w:rPr>
          <w:sz w:val="28"/>
          <w:szCs w:val="28"/>
        </w:rPr>
        <w:t xml:space="preserve">с 01.01.2022 по 30.06.2022 – 32,145 тыс. руб.; </w:t>
      </w:r>
    </w:p>
    <w:p w14:paraId="325FC1AF" w14:textId="77777777" w:rsidR="006A0A4C" w:rsidRPr="00E33990" w:rsidRDefault="006A0A4C" w:rsidP="006A0A4C">
      <w:pPr>
        <w:tabs>
          <w:tab w:val="left" w:pos="1134"/>
        </w:tabs>
        <w:ind w:left="284" w:firstLine="425"/>
        <w:jc w:val="both"/>
        <w:rPr>
          <w:sz w:val="28"/>
          <w:szCs w:val="28"/>
        </w:rPr>
      </w:pPr>
      <w:r w:rsidRPr="00E33990">
        <w:rPr>
          <w:sz w:val="28"/>
          <w:szCs w:val="28"/>
        </w:rPr>
        <w:t>с 01.07.2022 по 31.12.2022 – 32,145 тыс. руб.;</w:t>
      </w:r>
    </w:p>
    <w:p w14:paraId="1E962A46" w14:textId="77777777" w:rsidR="006A0A4C" w:rsidRPr="00E33990" w:rsidRDefault="006A0A4C" w:rsidP="006A0A4C">
      <w:pPr>
        <w:tabs>
          <w:tab w:val="left" w:pos="1134"/>
        </w:tabs>
        <w:ind w:left="284" w:firstLine="425"/>
        <w:jc w:val="both"/>
        <w:rPr>
          <w:sz w:val="28"/>
          <w:szCs w:val="28"/>
        </w:rPr>
      </w:pPr>
      <w:r w:rsidRPr="00E33990">
        <w:rPr>
          <w:sz w:val="28"/>
          <w:szCs w:val="28"/>
        </w:rPr>
        <w:t xml:space="preserve">- 2023 год в сумме </w:t>
      </w:r>
      <w:r w:rsidRPr="00E33990">
        <w:rPr>
          <w:b/>
          <w:i/>
          <w:sz w:val="28"/>
          <w:szCs w:val="28"/>
        </w:rPr>
        <w:t>64,29</w:t>
      </w:r>
      <w:r w:rsidRPr="00E33990">
        <w:rPr>
          <w:sz w:val="28"/>
          <w:szCs w:val="28"/>
        </w:rPr>
        <w:t xml:space="preserve"> тыс. руб. по плану 2022 года с разбивкой по периодам:</w:t>
      </w:r>
    </w:p>
    <w:p w14:paraId="01E06ECA" w14:textId="77777777" w:rsidR="006A0A4C" w:rsidRPr="00E33990" w:rsidRDefault="006A0A4C" w:rsidP="006A0A4C">
      <w:pPr>
        <w:tabs>
          <w:tab w:val="left" w:pos="1134"/>
        </w:tabs>
        <w:ind w:left="284" w:firstLine="425"/>
        <w:jc w:val="both"/>
        <w:rPr>
          <w:sz w:val="28"/>
          <w:szCs w:val="28"/>
        </w:rPr>
      </w:pPr>
      <w:r w:rsidRPr="00E33990">
        <w:rPr>
          <w:sz w:val="28"/>
          <w:szCs w:val="28"/>
        </w:rPr>
        <w:t xml:space="preserve">с 01.01.2023 по 30.06.2023 – 32,145 тыс. руб.; </w:t>
      </w:r>
    </w:p>
    <w:p w14:paraId="1A06E712" w14:textId="77777777" w:rsidR="006A0A4C" w:rsidRPr="00E33990" w:rsidRDefault="006A0A4C" w:rsidP="006A0A4C">
      <w:pPr>
        <w:tabs>
          <w:tab w:val="left" w:pos="1134"/>
        </w:tabs>
        <w:ind w:left="284" w:firstLine="425"/>
        <w:jc w:val="both"/>
        <w:rPr>
          <w:sz w:val="28"/>
          <w:szCs w:val="28"/>
        </w:rPr>
      </w:pPr>
      <w:r w:rsidRPr="00E33990">
        <w:rPr>
          <w:sz w:val="28"/>
          <w:szCs w:val="28"/>
        </w:rPr>
        <w:t>с 01.07.2023 по 31.12.2023 – 32,145 тыс. руб.</w:t>
      </w:r>
    </w:p>
    <w:p w14:paraId="15DB4D0D" w14:textId="77777777" w:rsidR="006A0A4C" w:rsidRPr="00E33990" w:rsidRDefault="006A0A4C" w:rsidP="006A0A4C">
      <w:pPr>
        <w:tabs>
          <w:tab w:val="left" w:pos="1134"/>
        </w:tabs>
        <w:ind w:left="284" w:firstLine="425"/>
        <w:jc w:val="both"/>
        <w:rPr>
          <w:sz w:val="28"/>
          <w:szCs w:val="28"/>
        </w:rPr>
      </w:pPr>
      <w:r w:rsidRPr="00E33990">
        <w:rPr>
          <w:sz w:val="28"/>
          <w:szCs w:val="28"/>
        </w:rPr>
        <w:t>Принятые расходы соответствуют уточненной величине расходов, заявленной организацией по данной статье.</w:t>
      </w:r>
    </w:p>
    <w:p w14:paraId="192795FC" w14:textId="77777777" w:rsidR="006A0A4C" w:rsidRDefault="006A0A4C" w:rsidP="006A0A4C">
      <w:pPr>
        <w:tabs>
          <w:tab w:val="left" w:pos="1134"/>
        </w:tabs>
        <w:ind w:firstLine="709"/>
        <w:jc w:val="both"/>
        <w:rPr>
          <w:sz w:val="28"/>
          <w:szCs w:val="28"/>
        </w:rPr>
      </w:pPr>
    </w:p>
    <w:p w14:paraId="1EB1A91C" w14:textId="77777777" w:rsidR="006A0A4C" w:rsidRPr="00DE5722" w:rsidRDefault="006A0A4C" w:rsidP="006A0A4C">
      <w:pPr>
        <w:tabs>
          <w:tab w:val="left" w:pos="1134"/>
        </w:tabs>
        <w:ind w:left="284" w:firstLine="425"/>
        <w:jc w:val="center"/>
        <w:rPr>
          <w:b/>
          <w:sz w:val="28"/>
          <w:szCs w:val="28"/>
          <w:u w:val="single"/>
        </w:rPr>
      </w:pPr>
      <w:r w:rsidRPr="00DE5722">
        <w:rPr>
          <w:b/>
          <w:sz w:val="28"/>
          <w:szCs w:val="28"/>
          <w:u w:val="single"/>
        </w:rPr>
        <w:t xml:space="preserve"> «Расходы, связанные с оплатой налогов и сборов»</w:t>
      </w:r>
    </w:p>
    <w:p w14:paraId="20B1525E" w14:textId="77777777" w:rsidR="006A0A4C" w:rsidRPr="00DE5722" w:rsidRDefault="006A0A4C" w:rsidP="006A0A4C">
      <w:pPr>
        <w:widowControl w:val="0"/>
        <w:autoSpaceDE w:val="0"/>
        <w:autoSpaceDN w:val="0"/>
        <w:adjustRightInd w:val="0"/>
        <w:ind w:left="284" w:firstLine="425"/>
        <w:jc w:val="both"/>
        <w:rPr>
          <w:sz w:val="28"/>
          <w:szCs w:val="28"/>
        </w:rPr>
      </w:pPr>
      <w:r w:rsidRPr="00DE5722">
        <w:rPr>
          <w:sz w:val="28"/>
          <w:szCs w:val="28"/>
        </w:rPr>
        <w:t>При определении размера расходов, связанных с уплатой налогов и сборов, учитываются:</w:t>
      </w:r>
    </w:p>
    <w:p w14:paraId="4DB1A6A8" w14:textId="77777777" w:rsidR="006A0A4C" w:rsidRPr="00DE5722" w:rsidRDefault="006A0A4C" w:rsidP="006A0A4C">
      <w:pPr>
        <w:widowControl w:val="0"/>
        <w:autoSpaceDE w:val="0"/>
        <w:autoSpaceDN w:val="0"/>
        <w:adjustRightInd w:val="0"/>
        <w:ind w:left="284" w:firstLine="425"/>
        <w:jc w:val="both"/>
        <w:rPr>
          <w:sz w:val="28"/>
          <w:szCs w:val="28"/>
        </w:rPr>
      </w:pPr>
      <w:r w:rsidRPr="00DE5722">
        <w:rPr>
          <w:sz w:val="28"/>
          <w:szCs w:val="28"/>
        </w:rPr>
        <w:t>налог на прибыль;</w:t>
      </w:r>
    </w:p>
    <w:p w14:paraId="335351F3" w14:textId="77777777" w:rsidR="006A0A4C" w:rsidRPr="00DE5722" w:rsidRDefault="006A0A4C" w:rsidP="006A0A4C">
      <w:pPr>
        <w:widowControl w:val="0"/>
        <w:autoSpaceDE w:val="0"/>
        <w:autoSpaceDN w:val="0"/>
        <w:adjustRightInd w:val="0"/>
        <w:ind w:left="284" w:firstLine="425"/>
        <w:jc w:val="both"/>
        <w:rPr>
          <w:sz w:val="28"/>
          <w:szCs w:val="28"/>
        </w:rPr>
      </w:pPr>
      <w:r w:rsidRPr="00DE5722">
        <w:rPr>
          <w:sz w:val="28"/>
          <w:szCs w:val="28"/>
        </w:rPr>
        <w:t>налог на имущество организаций;</w:t>
      </w:r>
    </w:p>
    <w:p w14:paraId="1E7BA5BB" w14:textId="77777777" w:rsidR="006A0A4C" w:rsidRPr="00DE5722" w:rsidRDefault="006A0A4C" w:rsidP="006A0A4C">
      <w:pPr>
        <w:widowControl w:val="0"/>
        <w:autoSpaceDE w:val="0"/>
        <w:autoSpaceDN w:val="0"/>
        <w:adjustRightInd w:val="0"/>
        <w:ind w:left="284" w:firstLine="425"/>
        <w:jc w:val="both"/>
        <w:rPr>
          <w:sz w:val="28"/>
          <w:szCs w:val="28"/>
        </w:rPr>
      </w:pPr>
      <w:r w:rsidRPr="00DE5722">
        <w:rPr>
          <w:sz w:val="28"/>
          <w:szCs w:val="28"/>
        </w:rPr>
        <w:t>земельный налог;</w:t>
      </w:r>
    </w:p>
    <w:p w14:paraId="0891B13B" w14:textId="77777777" w:rsidR="006A0A4C" w:rsidRPr="00DE5722" w:rsidRDefault="006A0A4C" w:rsidP="006A0A4C">
      <w:pPr>
        <w:widowControl w:val="0"/>
        <w:autoSpaceDE w:val="0"/>
        <w:autoSpaceDN w:val="0"/>
        <w:adjustRightInd w:val="0"/>
        <w:ind w:left="284" w:firstLine="256"/>
        <w:jc w:val="both"/>
        <w:rPr>
          <w:sz w:val="28"/>
          <w:szCs w:val="28"/>
        </w:rPr>
      </w:pPr>
      <w:r w:rsidRPr="00DE5722">
        <w:rPr>
          <w:sz w:val="28"/>
          <w:szCs w:val="28"/>
        </w:rPr>
        <w:t>водный налог и плата за пользование водным объектом;</w:t>
      </w:r>
    </w:p>
    <w:p w14:paraId="5848E40C" w14:textId="77777777" w:rsidR="006A0A4C" w:rsidRPr="00DE5722" w:rsidRDefault="006A0A4C" w:rsidP="006A0A4C">
      <w:pPr>
        <w:widowControl w:val="0"/>
        <w:autoSpaceDE w:val="0"/>
        <w:autoSpaceDN w:val="0"/>
        <w:adjustRightInd w:val="0"/>
        <w:ind w:left="284" w:firstLine="256"/>
        <w:jc w:val="both"/>
        <w:rPr>
          <w:sz w:val="28"/>
          <w:szCs w:val="28"/>
        </w:rPr>
      </w:pPr>
      <w:r w:rsidRPr="00DE5722">
        <w:rPr>
          <w:sz w:val="28"/>
          <w:szCs w:val="28"/>
        </w:rPr>
        <w:t>транспортный налог;</w:t>
      </w:r>
    </w:p>
    <w:p w14:paraId="7F61825D" w14:textId="77777777" w:rsidR="006A0A4C" w:rsidRPr="00DE5722" w:rsidRDefault="006A0A4C" w:rsidP="006A0A4C">
      <w:pPr>
        <w:widowControl w:val="0"/>
        <w:autoSpaceDE w:val="0"/>
        <w:autoSpaceDN w:val="0"/>
        <w:adjustRightInd w:val="0"/>
        <w:ind w:left="284" w:firstLine="256"/>
        <w:jc w:val="both"/>
        <w:rPr>
          <w:sz w:val="28"/>
          <w:szCs w:val="28"/>
        </w:rPr>
      </w:pPr>
      <w:r w:rsidRPr="00DE5722">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AD31A1A" w14:textId="77777777" w:rsidR="006A0A4C" w:rsidRPr="00DE5722" w:rsidRDefault="006A0A4C" w:rsidP="006A0A4C">
      <w:pPr>
        <w:widowControl w:val="0"/>
        <w:autoSpaceDE w:val="0"/>
        <w:autoSpaceDN w:val="0"/>
        <w:adjustRightInd w:val="0"/>
        <w:ind w:left="284" w:firstLine="256"/>
        <w:jc w:val="both"/>
        <w:rPr>
          <w:sz w:val="28"/>
          <w:szCs w:val="28"/>
        </w:rPr>
      </w:pPr>
      <w:r w:rsidRPr="00DE5722">
        <w:rPr>
          <w:sz w:val="28"/>
          <w:szCs w:val="28"/>
        </w:rPr>
        <w:t xml:space="preserve">плата за негативное воздействие на окружающую среду, размещение отходов и другие виды негативного воздействия на окружающую среду, </w:t>
      </w:r>
      <w:r w:rsidRPr="00DE5722">
        <w:rPr>
          <w:sz w:val="28"/>
          <w:szCs w:val="28"/>
        </w:rPr>
        <w:lastRenderedPageBreak/>
        <w:t>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6F9D3C12" w14:textId="77777777" w:rsidR="006A0A4C" w:rsidRPr="00DE5722" w:rsidRDefault="006A0A4C" w:rsidP="006A0A4C">
      <w:pPr>
        <w:widowControl w:val="0"/>
        <w:autoSpaceDE w:val="0"/>
        <w:autoSpaceDN w:val="0"/>
        <w:adjustRightInd w:val="0"/>
        <w:ind w:left="284" w:firstLine="256"/>
        <w:jc w:val="both"/>
        <w:rPr>
          <w:sz w:val="28"/>
          <w:szCs w:val="28"/>
        </w:rPr>
      </w:pPr>
    </w:p>
    <w:p w14:paraId="7E167C91" w14:textId="77777777" w:rsidR="006A0A4C" w:rsidRPr="00DE5722" w:rsidRDefault="006A0A4C" w:rsidP="006A0A4C">
      <w:pPr>
        <w:tabs>
          <w:tab w:val="left" w:pos="1134"/>
        </w:tabs>
        <w:ind w:left="284" w:firstLine="256"/>
        <w:jc w:val="both"/>
        <w:rPr>
          <w:sz w:val="28"/>
          <w:szCs w:val="28"/>
        </w:rPr>
      </w:pPr>
      <w:r w:rsidRPr="00DE5722">
        <w:rPr>
          <w:sz w:val="28"/>
          <w:szCs w:val="28"/>
        </w:rPr>
        <w:t xml:space="preserve">Организацией заявлены для учета в необходимой валовой выручке расходы по данной статье: </w:t>
      </w:r>
    </w:p>
    <w:p w14:paraId="3FB5B499" w14:textId="77777777" w:rsidR="006A0A4C" w:rsidRPr="002933B8" w:rsidRDefault="006A0A4C" w:rsidP="006A0A4C">
      <w:pPr>
        <w:tabs>
          <w:tab w:val="left" w:pos="1134"/>
        </w:tabs>
        <w:ind w:left="284" w:firstLine="256"/>
        <w:jc w:val="both"/>
        <w:rPr>
          <w:sz w:val="28"/>
          <w:szCs w:val="28"/>
        </w:rPr>
      </w:pPr>
      <w:r w:rsidRPr="002933B8">
        <w:rPr>
          <w:sz w:val="28"/>
          <w:szCs w:val="28"/>
        </w:rPr>
        <w:t xml:space="preserve">- 2019 год в сумме </w:t>
      </w:r>
      <w:r w:rsidRPr="002933B8">
        <w:rPr>
          <w:b/>
          <w:i/>
          <w:sz w:val="28"/>
          <w:szCs w:val="28"/>
        </w:rPr>
        <w:t xml:space="preserve">1526,65 </w:t>
      </w:r>
      <w:r w:rsidRPr="002933B8">
        <w:rPr>
          <w:sz w:val="28"/>
          <w:szCs w:val="28"/>
        </w:rPr>
        <w:t xml:space="preserve">тыс. руб., в том числе: «Налог на землю» - </w:t>
      </w:r>
      <w:r w:rsidRPr="002933B8">
        <w:rPr>
          <w:b/>
          <w:i/>
          <w:sz w:val="28"/>
          <w:szCs w:val="28"/>
        </w:rPr>
        <w:t>0,231</w:t>
      </w:r>
      <w:r w:rsidRPr="002933B8">
        <w:rPr>
          <w:sz w:val="28"/>
          <w:szCs w:val="28"/>
        </w:rPr>
        <w:t xml:space="preserve"> тыс. руб., «Водный налог» - </w:t>
      </w:r>
      <w:r w:rsidRPr="002933B8">
        <w:rPr>
          <w:b/>
          <w:i/>
          <w:sz w:val="28"/>
          <w:szCs w:val="28"/>
        </w:rPr>
        <w:t>1516,88</w:t>
      </w:r>
      <w:r w:rsidRPr="002933B8">
        <w:rPr>
          <w:sz w:val="28"/>
          <w:szCs w:val="28"/>
        </w:rPr>
        <w:t xml:space="preserve"> тыс. руб., «Транспортный налог» - </w:t>
      </w:r>
      <w:r w:rsidRPr="002933B8">
        <w:rPr>
          <w:b/>
          <w:i/>
          <w:sz w:val="28"/>
          <w:szCs w:val="28"/>
        </w:rPr>
        <w:t>0,45</w:t>
      </w:r>
      <w:r w:rsidRPr="002933B8">
        <w:rPr>
          <w:sz w:val="28"/>
          <w:szCs w:val="28"/>
        </w:rPr>
        <w:t xml:space="preserve"> тыс. руб., «Налог на имущество» - </w:t>
      </w:r>
      <w:r w:rsidRPr="002933B8">
        <w:rPr>
          <w:b/>
          <w:i/>
          <w:sz w:val="28"/>
          <w:szCs w:val="28"/>
        </w:rPr>
        <w:t>9,09</w:t>
      </w:r>
      <w:r w:rsidRPr="002933B8">
        <w:rPr>
          <w:sz w:val="28"/>
          <w:szCs w:val="28"/>
        </w:rPr>
        <w:t xml:space="preserve"> тыс. руб.; </w:t>
      </w:r>
    </w:p>
    <w:p w14:paraId="38DE170B" w14:textId="77777777" w:rsidR="006A0A4C" w:rsidRPr="002933B8" w:rsidRDefault="006A0A4C" w:rsidP="006A0A4C">
      <w:pPr>
        <w:tabs>
          <w:tab w:val="left" w:pos="1134"/>
        </w:tabs>
        <w:ind w:left="284" w:firstLine="709"/>
        <w:jc w:val="both"/>
        <w:rPr>
          <w:sz w:val="28"/>
          <w:szCs w:val="28"/>
        </w:rPr>
      </w:pPr>
      <w:r w:rsidRPr="002933B8">
        <w:rPr>
          <w:sz w:val="28"/>
          <w:szCs w:val="28"/>
        </w:rPr>
        <w:t xml:space="preserve">- 2020 год в сумме </w:t>
      </w:r>
      <w:r w:rsidRPr="002933B8">
        <w:rPr>
          <w:b/>
          <w:i/>
          <w:sz w:val="28"/>
          <w:szCs w:val="28"/>
        </w:rPr>
        <w:t xml:space="preserve">1754,2 </w:t>
      </w:r>
      <w:r w:rsidRPr="002933B8">
        <w:rPr>
          <w:sz w:val="28"/>
          <w:szCs w:val="28"/>
        </w:rPr>
        <w:t xml:space="preserve">тыс. руб., в том числе: «Налог на землю» - </w:t>
      </w:r>
      <w:r w:rsidRPr="002933B8">
        <w:rPr>
          <w:b/>
          <w:i/>
          <w:sz w:val="28"/>
          <w:szCs w:val="28"/>
        </w:rPr>
        <w:t>0,24</w:t>
      </w:r>
      <w:r w:rsidRPr="002933B8">
        <w:rPr>
          <w:sz w:val="28"/>
          <w:szCs w:val="28"/>
        </w:rPr>
        <w:t xml:space="preserve"> тыс. руб., «Водный налог» - </w:t>
      </w:r>
      <w:r w:rsidRPr="002933B8">
        <w:rPr>
          <w:b/>
          <w:i/>
          <w:sz w:val="28"/>
          <w:szCs w:val="28"/>
        </w:rPr>
        <w:t>1744,42</w:t>
      </w:r>
      <w:r w:rsidRPr="002933B8">
        <w:rPr>
          <w:sz w:val="28"/>
          <w:szCs w:val="28"/>
        </w:rPr>
        <w:t xml:space="preserve"> тыс. руб., «Транспортный налог» - </w:t>
      </w:r>
      <w:r w:rsidRPr="002933B8">
        <w:rPr>
          <w:b/>
          <w:i/>
          <w:sz w:val="28"/>
          <w:szCs w:val="28"/>
        </w:rPr>
        <w:t>0,45</w:t>
      </w:r>
      <w:r w:rsidRPr="002933B8">
        <w:rPr>
          <w:sz w:val="28"/>
          <w:szCs w:val="28"/>
        </w:rPr>
        <w:t xml:space="preserve"> тыс. руб., «Налог на имущество» - </w:t>
      </w:r>
      <w:r w:rsidRPr="002933B8">
        <w:rPr>
          <w:b/>
          <w:i/>
          <w:sz w:val="28"/>
          <w:szCs w:val="28"/>
        </w:rPr>
        <w:t>9,09</w:t>
      </w:r>
      <w:r w:rsidRPr="002933B8">
        <w:rPr>
          <w:sz w:val="28"/>
          <w:szCs w:val="28"/>
        </w:rPr>
        <w:t xml:space="preserve"> тыс. руб.; </w:t>
      </w:r>
    </w:p>
    <w:p w14:paraId="3B26C315" w14:textId="77777777" w:rsidR="006A0A4C" w:rsidRPr="002933B8" w:rsidRDefault="006A0A4C" w:rsidP="006A0A4C">
      <w:pPr>
        <w:tabs>
          <w:tab w:val="left" w:pos="1134"/>
        </w:tabs>
        <w:ind w:left="284" w:firstLine="709"/>
        <w:jc w:val="both"/>
        <w:rPr>
          <w:sz w:val="28"/>
          <w:szCs w:val="28"/>
        </w:rPr>
      </w:pPr>
      <w:r w:rsidRPr="002933B8">
        <w:rPr>
          <w:sz w:val="28"/>
          <w:szCs w:val="28"/>
        </w:rPr>
        <w:t xml:space="preserve">- 2021 год в сумме </w:t>
      </w:r>
      <w:r w:rsidRPr="002933B8">
        <w:rPr>
          <w:b/>
          <w:i/>
          <w:sz w:val="28"/>
          <w:szCs w:val="28"/>
        </w:rPr>
        <w:t xml:space="preserve">2015,87 </w:t>
      </w:r>
      <w:r w:rsidRPr="002933B8">
        <w:rPr>
          <w:sz w:val="28"/>
          <w:szCs w:val="28"/>
        </w:rPr>
        <w:t xml:space="preserve">тыс. руб., в том числе: «Налог на землю» - </w:t>
      </w:r>
      <w:r w:rsidRPr="002933B8">
        <w:rPr>
          <w:b/>
          <w:i/>
          <w:sz w:val="28"/>
          <w:szCs w:val="28"/>
        </w:rPr>
        <w:t>0,25</w:t>
      </w:r>
      <w:r w:rsidRPr="002933B8">
        <w:rPr>
          <w:sz w:val="28"/>
          <w:szCs w:val="28"/>
        </w:rPr>
        <w:t xml:space="preserve"> тыс. руб., «Водный налог» - </w:t>
      </w:r>
      <w:r w:rsidRPr="002933B8">
        <w:rPr>
          <w:b/>
          <w:i/>
          <w:sz w:val="28"/>
          <w:szCs w:val="28"/>
        </w:rPr>
        <w:t>2006,08</w:t>
      </w:r>
      <w:r w:rsidRPr="002933B8">
        <w:rPr>
          <w:sz w:val="28"/>
          <w:szCs w:val="28"/>
        </w:rPr>
        <w:t xml:space="preserve"> тыс. руб., «Транспортный налог» - </w:t>
      </w:r>
      <w:r w:rsidRPr="002933B8">
        <w:rPr>
          <w:b/>
          <w:i/>
          <w:sz w:val="28"/>
          <w:szCs w:val="28"/>
        </w:rPr>
        <w:t>0,45</w:t>
      </w:r>
      <w:r w:rsidRPr="002933B8">
        <w:rPr>
          <w:sz w:val="28"/>
          <w:szCs w:val="28"/>
        </w:rPr>
        <w:t xml:space="preserve"> тыс. руб., «Налог на имущество» - </w:t>
      </w:r>
      <w:r w:rsidRPr="002933B8">
        <w:rPr>
          <w:b/>
          <w:i/>
          <w:sz w:val="28"/>
          <w:szCs w:val="28"/>
        </w:rPr>
        <w:t>9,09</w:t>
      </w:r>
      <w:r w:rsidRPr="002933B8">
        <w:rPr>
          <w:sz w:val="28"/>
          <w:szCs w:val="28"/>
        </w:rPr>
        <w:t xml:space="preserve"> тыс. руб.; </w:t>
      </w:r>
    </w:p>
    <w:p w14:paraId="5916DE69" w14:textId="77777777" w:rsidR="006A0A4C" w:rsidRPr="002933B8" w:rsidRDefault="006A0A4C" w:rsidP="006A0A4C">
      <w:pPr>
        <w:tabs>
          <w:tab w:val="left" w:pos="1134"/>
        </w:tabs>
        <w:ind w:left="284" w:firstLine="709"/>
        <w:jc w:val="both"/>
        <w:rPr>
          <w:sz w:val="28"/>
          <w:szCs w:val="28"/>
        </w:rPr>
      </w:pPr>
      <w:r w:rsidRPr="002933B8">
        <w:rPr>
          <w:sz w:val="28"/>
          <w:szCs w:val="28"/>
        </w:rPr>
        <w:t xml:space="preserve">- 2022 год в сумме </w:t>
      </w:r>
      <w:r w:rsidRPr="002933B8">
        <w:rPr>
          <w:b/>
          <w:i/>
          <w:sz w:val="28"/>
          <w:szCs w:val="28"/>
        </w:rPr>
        <w:t xml:space="preserve">2316,79 </w:t>
      </w:r>
      <w:r w:rsidRPr="002933B8">
        <w:rPr>
          <w:sz w:val="28"/>
          <w:szCs w:val="28"/>
        </w:rPr>
        <w:t xml:space="preserve">тыс. руб., в том числе: «Налог на землю» - </w:t>
      </w:r>
      <w:r w:rsidRPr="002933B8">
        <w:rPr>
          <w:b/>
          <w:i/>
          <w:sz w:val="28"/>
          <w:szCs w:val="28"/>
        </w:rPr>
        <w:t>0,26</w:t>
      </w:r>
      <w:r w:rsidRPr="002933B8">
        <w:rPr>
          <w:sz w:val="28"/>
          <w:szCs w:val="28"/>
        </w:rPr>
        <w:t xml:space="preserve"> тыс. руб., «Водный налог» - </w:t>
      </w:r>
      <w:r w:rsidRPr="002933B8">
        <w:rPr>
          <w:b/>
          <w:i/>
          <w:sz w:val="28"/>
          <w:szCs w:val="28"/>
        </w:rPr>
        <w:t>2306,99</w:t>
      </w:r>
      <w:r w:rsidRPr="002933B8">
        <w:rPr>
          <w:sz w:val="28"/>
          <w:szCs w:val="28"/>
        </w:rPr>
        <w:t xml:space="preserve"> тыс. руб., «Транспортный налог» - </w:t>
      </w:r>
      <w:r w:rsidRPr="002933B8">
        <w:rPr>
          <w:b/>
          <w:i/>
          <w:sz w:val="28"/>
          <w:szCs w:val="28"/>
        </w:rPr>
        <w:t>0,45</w:t>
      </w:r>
      <w:r w:rsidRPr="002933B8">
        <w:rPr>
          <w:sz w:val="28"/>
          <w:szCs w:val="28"/>
        </w:rPr>
        <w:t xml:space="preserve"> тыс. руб., «Налог на имущество» - </w:t>
      </w:r>
      <w:r w:rsidRPr="002933B8">
        <w:rPr>
          <w:b/>
          <w:i/>
          <w:sz w:val="28"/>
          <w:szCs w:val="28"/>
        </w:rPr>
        <w:t>9,09</w:t>
      </w:r>
      <w:r w:rsidRPr="002933B8">
        <w:rPr>
          <w:sz w:val="28"/>
          <w:szCs w:val="28"/>
        </w:rPr>
        <w:t xml:space="preserve"> тыс. руб.; </w:t>
      </w:r>
    </w:p>
    <w:p w14:paraId="5D5F3D8E" w14:textId="77777777" w:rsidR="006A0A4C" w:rsidRDefault="006A0A4C" w:rsidP="006A0A4C">
      <w:pPr>
        <w:tabs>
          <w:tab w:val="left" w:pos="1134"/>
        </w:tabs>
        <w:ind w:left="284" w:firstLine="709"/>
        <w:jc w:val="both"/>
        <w:rPr>
          <w:sz w:val="28"/>
          <w:szCs w:val="28"/>
        </w:rPr>
      </w:pPr>
      <w:r w:rsidRPr="002933B8">
        <w:rPr>
          <w:sz w:val="28"/>
          <w:szCs w:val="28"/>
        </w:rPr>
        <w:t>- 202</w:t>
      </w:r>
      <w:r>
        <w:rPr>
          <w:sz w:val="28"/>
          <w:szCs w:val="28"/>
        </w:rPr>
        <w:t>3</w:t>
      </w:r>
      <w:r w:rsidRPr="002933B8">
        <w:rPr>
          <w:sz w:val="28"/>
          <w:szCs w:val="28"/>
        </w:rPr>
        <w:t xml:space="preserve"> год в сумме </w:t>
      </w:r>
      <w:r w:rsidRPr="002933B8">
        <w:rPr>
          <w:b/>
          <w:i/>
          <w:sz w:val="28"/>
          <w:szCs w:val="28"/>
        </w:rPr>
        <w:t>2</w:t>
      </w:r>
      <w:r>
        <w:rPr>
          <w:b/>
          <w:i/>
          <w:sz w:val="28"/>
          <w:szCs w:val="28"/>
        </w:rPr>
        <w:t>662,85</w:t>
      </w:r>
      <w:r w:rsidRPr="002933B8">
        <w:rPr>
          <w:b/>
          <w:i/>
          <w:sz w:val="28"/>
          <w:szCs w:val="28"/>
        </w:rPr>
        <w:t xml:space="preserve"> </w:t>
      </w:r>
      <w:r w:rsidRPr="002933B8">
        <w:rPr>
          <w:sz w:val="28"/>
          <w:szCs w:val="28"/>
        </w:rPr>
        <w:t xml:space="preserve">тыс. руб., в том числе: «Налог на землю» - </w:t>
      </w:r>
      <w:r w:rsidRPr="002933B8">
        <w:rPr>
          <w:b/>
          <w:i/>
          <w:sz w:val="28"/>
          <w:szCs w:val="28"/>
        </w:rPr>
        <w:t>0,2</w:t>
      </w:r>
      <w:r>
        <w:rPr>
          <w:b/>
          <w:i/>
          <w:sz w:val="28"/>
          <w:szCs w:val="28"/>
        </w:rPr>
        <w:t>7</w:t>
      </w:r>
      <w:r w:rsidRPr="002933B8">
        <w:rPr>
          <w:sz w:val="28"/>
          <w:szCs w:val="28"/>
        </w:rPr>
        <w:t xml:space="preserve"> тыс. руб., «Водный налог» - </w:t>
      </w:r>
      <w:r w:rsidRPr="002933B8">
        <w:rPr>
          <w:b/>
          <w:i/>
          <w:sz w:val="28"/>
          <w:szCs w:val="28"/>
        </w:rPr>
        <w:t>2</w:t>
      </w:r>
      <w:r>
        <w:rPr>
          <w:b/>
          <w:i/>
          <w:sz w:val="28"/>
          <w:szCs w:val="28"/>
        </w:rPr>
        <w:t>653,04</w:t>
      </w:r>
      <w:r w:rsidRPr="002933B8">
        <w:rPr>
          <w:sz w:val="28"/>
          <w:szCs w:val="28"/>
        </w:rPr>
        <w:t xml:space="preserve"> тыс. руб., «Транспортный налог» - </w:t>
      </w:r>
      <w:r w:rsidRPr="002933B8">
        <w:rPr>
          <w:b/>
          <w:i/>
          <w:sz w:val="28"/>
          <w:szCs w:val="28"/>
        </w:rPr>
        <w:t>0,45</w:t>
      </w:r>
      <w:r w:rsidRPr="002933B8">
        <w:rPr>
          <w:sz w:val="28"/>
          <w:szCs w:val="28"/>
        </w:rPr>
        <w:t xml:space="preserve"> тыс. руб., «Налог на имущество» - </w:t>
      </w:r>
      <w:r w:rsidRPr="002933B8">
        <w:rPr>
          <w:b/>
          <w:i/>
          <w:sz w:val="28"/>
          <w:szCs w:val="28"/>
        </w:rPr>
        <w:t>9,09</w:t>
      </w:r>
      <w:r>
        <w:rPr>
          <w:sz w:val="28"/>
          <w:szCs w:val="28"/>
        </w:rPr>
        <w:t xml:space="preserve"> тыс. руб.</w:t>
      </w:r>
    </w:p>
    <w:p w14:paraId="29C96181" w14:textId="77777777" w:rsidR="006A0A4C" w:rsidRPr="005C51F4" w:rsidRDefault="006A0A4C" w:rsidP="006A0A4C">
      <w:pPr>
        <w:tabs>
          <w:tab w:val="left" w:pos="1134"/>
        </w:tabs>
        <w:ind w:left="284" w:firstLine="709"/>
        <w:jc w:val="both"/>
        <w:rPr>
          <w:sz w:val="16"/>
          <w:szCs w:val="28"/>
        </w:rPr>
      </w:pPr>
    </w:p>
    <w:p w14:paraId="2DAE6170" w14:textId="77777777" w:rsidR="006A0A4C" w:rsidRPr="00E33990" w:rsidRDefault="006A0A4C" w:rsidP="006A0A4C">
      <w:pPr>
        <w:tabs>
          <w:tab w:val="left" w:pos="1134"/>
        </w:tabs>
        <w:ind w:left="284" w:firstLine="425"/>
        <w:jc w:val="both"/>
        <w:rPr>
          <w:sz w:val="28"/>
          <w:szCs w:val="28"/>
        </w:rPr>
      </w:pPr>
      <w:r w:rsidRPr="00E33990">
        <w:rPr>
          <w:sz w:val="28"/>
          <w:szCs w:val="28"/>
        </w:rPr>
        <w:t>Уточненная величина расходов заявлена по данной статье в размере:</w:t>
      </w:r>
    </w:p>
    <w:p w14:paraId="15DCDBC8" w14:textId="77777777" w:rsidR="006A0A4C" w:rsidRPr="002933B8" w:rsidRDefault="006A0A4C" w:rsidP="006A0A4C">
      <w:pPr>
        <w:tabs>
          <w:tab w:val="left" w:pos="1134"/>
        </w:tabs>
        <w:ind w:left="284" w:firstLine="709"/>
        <w:jc w:val="both"/>
        <w:rPr>
          <w:sz w:val="28"/>
          <w:szCs w:val="28"/>
        </w:rPr>
      </w:pPr>
      <w:r w:rsidRPr="002933B8">
        <w:rPr>
          <w:sz w:val="28"/>
          <w:szCs w:val="28"/>
        </w:rPr>
        <w:t xml:space="preserve">- 2019 год в сумме </w:t>
      </w:r>
      <w:r w:rsidRPr="002933B8">
        <w:rPr>
          <w:b/>
          <w:i/>
          <w:sz w:val="28"/>
          <w:szCs w:val="28"/>
        </w:rPr>
        <w:t>1</w:t>
      </w:r>
      <w:r>
        <w:rPr>
          <w:b/>
          <w:i/>
          <w:sz w:val="28"/>
          <w:szCs w:val="28"/>
        </w:rPr>
        <w:t>317,24</w:t>
      </w:r>
      <w:r w:rsidRPr="002933B8">
        <w:rPr>
          <w:b/>
          <w:i/>
          <w:sz w:val="28"/>
          <w:szCs w:val="28"/>
        </w:rPr>
        <w:t xml:space="preserve"> </w:t>
      </w:r>
      <w:r w:rsidRPr="002933B8">
        <w:rPr>
          <w:sz w:val="28"/>
          <w:szCs w:val="28"/>
        </w:rPr>
        <w:t xml:space="preserve">тыс. руб., в том числе: «Налог на землю» - </w:t>
      </w:r>
      <w:r w:rsidRPr="002933B8">
        <w:rPr>
          <w:b/>
          <w:i/>
          <w:sz w:val="28"/>
          <w:szCs w:val="28"/>
        </w:rPr>
        <w:t>0,2</w:t>
      </w:r>
      <w:r>
        <w:rPr>
          <w:b/>
          <w:i/>
          <w:sz w:val="28"/>
          <w:szCs w:val="28"/>
        </w:rPr>
        <w:t>27</w:t>
      </w:r>
      <w:r w:rsidRPr="002933B8">
        <w:rPr>
          <w:sz w:val="28"/>
          <w:szCs w:val="28"/>
        </w:rPr>
        <w:t xml:space="preserve"> тыс. руб., «Водный налог» - </w:t>
      </w:r>
      <w:r w:rsidRPr="002933B8">
        <w:rPr>
          <w:b/>
          <w:i/>
          <w:sz w:val="28"/>
          <w:szCs w:val="28"/>
        </w:rPr>
        <w:t>1</w:t>
      </w:r>
      <w:r>
        <w:rPr>
          <w:b/>
          <w:i/>
          <w:sz w:val="28"/>
          <w:szCs w:val="28"/>
        </w:rPr>
        <w:t>307,47</w:t>
      </w:r>
      <w:r w:rsidRPr="002933B8">
        <w:rPr>
          <w:sz w:val="28"/>
          <w:szCs w:val="28"/>
        </w:rPr>
        <w:t xml:space="preserve"> тыс. руб., «Транспортный налог» - </w:t>
      </w:r>
      <w:r w:rsidRPr="002933B8">
        <w:rPr>
          <w:b/>
          <w:i/>
          <w:sz w:val="28"/>
          <w:szCs w:val="28"/>
        </w:rPr>
        <w:t>0,45</w:t>
      </w:r>
      <w:r w:rsidRPr="002933B8">
        <w:rPr>
          <w:sz w:val="28"/>
          <w:szCs w:val="28"/>
        </w:rPr>
        <w:t xml:space="preserve"> тыс. руб., «Налог на имущество» - </w:t>
      </w:r>
      <w:r w:rsidRPr="002933B8">
        <w:rPr>
          <w:b/>
          <w:i/>
          <w:sz w:val="28"/>
          <w:szCs w:val="28"/>
        </w:rPr>
        <w:t>9,09</w:t>
      </w:r>
      <w:r w:rsidRPr="002933B8">
        <w:rPr>
          <w:sz w:val="28"/>
          <w:szCs w:val="28"/>
        </w:rPr>
        <w:t xml:space="preserve"> тыс. руб.; </w:t>
      </w:r>
    </w:p>
    <w:p w14:paraId="54E8562E" w14:textId="77777777" w:rsidR="006A0A4C" w:rsidRPr="002933B8" w:rsidRDefault="006A0A4C" w:rsidP="006A0A4C">
      <w:pPr>
        <w:tabs>
          <w:tab w:val="left" w:pos="1134"/>
        </w:tabs>
        <w:ind w:left="284" w:firstLine="709"/>
        <w:jc w:val="both"/>
        <w:rPr>
          <w:sz w:val="28"/>
          <w:szCs w:val="28"/>
        </w:rPr>
      </w:pPr>
      <w:r>
        <w:rPr>
          <w:sz w:val="28"/>
          <w:szCs w:val="28"/>
        </w:rPr>
        <w:t>- 2020</w:t>
      </w:r>
      <w:r w:rsidRPr="002933B8">
        <w:rPr>
          <w:sz w:val="28"/>
          <w:szCs w:val="28"/>
        </w:rPr>
        <w:t xml:space="preserve"> год в сумме </w:t>
      </w:r>
      <w:r w:rsidRPr="002933B8">
        <w:rPr>
          <w:b/>
          <w:i/>
          <w:sz w:val="28"/>
          <w:szCs w:val="28"/>
        </w:rPr>
        <w:t>1</w:t>
      </w:r>
      <w:r>
        <w:rPr>
          <w:b/>
          <w:i/>
          <w:sz w:val="28"/>
          <w:szCs w:val="28"/>
        </w:rPr>
        <w:t>512,28</w:t>
      </w:r>
      <w:r w:rsidRPr="002933B8">
        <w:rPr>
          <w:b/>
          <w:i/>
          <w:sz w:val="28"/>
          <w:szCs w:val="28"/>
        </w:rPr>
        <w:t xml:space="preserve"> </w:t>
      </w:r>
      <w:r w:rsidRPr="002933B8">
        <w:rPr>
          <w:sz w:val="28"/>
          <w:szCs w:val="28"/>
        </w:rPr>
        <w:t xml:space="preserve">тыс. руб., в том числе: «Налог на землю» - </w:t>
      </w:r>
      <w:r w:rsidRPr="002933B8">
        <w:rPr>
          <w:b/>
          <w:i/>
          <w:sz w:val="28"/>
          <w:szCs w:val="28"/>
        </w:rPr>
        <w:t>0,2</w:t>
      </w:r>
      <w:r>
        <w:rPr>
          <w:b/>
          <w:i/>
          <w:sz w:val="28"/>
          <w:szCs w:val="28"/>
        </w:rPr>
        <w:t>27</w:t>
      </w:r>
      <w:r w:rsidRPr="002933B8">
        <w:rPr>
          <w:sz w:val="28"/>
          <w:szCs w:val="28"/>
        </w:rPr>
        <w:t xml:space="preserve"> тыс. руб., «Водный налог» - </w:t>
      </w:r>
      <w:r w:rsidRPr="002933B8">
        <w:rPr>
          <w:b/>
          <w:i/>
          <w:sz w:val="28"/>
          <w:szCs w:val="28"/>
        </w:rPr>
        <w:t>1</w:t>
      </w:r>
      <w:r>
        <w:rPr>
          <w:b/>
          <w:i/>
          <w:sz w:val="28"/>
          <w:szCs w:val="28"/>
        </w:rPr>
        <w:t>502,51</w:t>
      </w:r>
      <w:r w:rsidRPr="002933B8">
        <w:rPr>
          <w:sz w:val="28"/>
          <w:szCs w:val="28"/>
        </w:rPr>
        <w:t xml:space="preserve"> тыс. руб., «Транспортный налог» - </w:t>
      </w:r>
      <w:r w:rsidRPr="002933B8">
        <w:rPr>
          <w:b/>
          <w:i/>
          <w:sz w:val="28"/>
          <w:szCs w:val="28"/>
        </w:rPr>
        <w:t>0,45</w:t>
      </w:r>
      <w:r w:rsidRPr="002933B8">
        <w:rPr>
          <w:sz w:val="28"/>
          <w:szCs w:val="28"/>
        </w:rPr>
        <w:t xml:space="preserve"> тыс. руб., «Налог на имущество» - </w:t>
      </w:r>
      <w:r w:rsidRPr="002933B8">
        <w:rPr>
          <w:b/>
          <w:i/>
          <w:sz w:val="28"/>
          <w:szCs w:val="28"/>
        </w:rPr>
        <w:t>9,09</w:t>
      </w:r>
      <w:r w:rsidRPr="002933B8">
        <w:rPr>
          <w:sz w:val="28"/>
          <w:szCs w:val="28"/>
        </w:rPr>
        <w:t xml:space="preserve"> тыс. руб.; </w:t>
      </w:r>
    </w:p>
    <w:p w14:paraId="703F0A56" w14:textId="77777777" w:rsidR="006A0A4C" w:rsidRPr="002933B8" w:rsidRDefault="006A0A4C" w:rsidP="006A0A4C">
      <w:pPr>
        <w:tabs>
          <w:tab w:val="left" w:pos="1134"/>
        </w:tabs>
        <w:ind w:left="284" w:firstLine="709"/>
        <w:jc w:val="both"/>
        <w:rPr>
          <w:sz w:val="28"/>
          <w:szCs w:val="28"/>
        </w:rPr>
      </w:pPr>
      <w:r>
        <w:rPr>
          <w:sz w:val="28"/>
          <w:szCs w:val="28"/>
        </w:rPr>
        <w:t>- 2021</w:t>
      </w:r>
      <w:r w:rsidRPr="002933B8">
        <w:rPr>
          <w:sz w:val="28"/>
          <w:szCs w:val="28"/>
        </w:rPr>
        <w:t xml:space="preserve"> год в сумме </w:t>
      </w:r>
      <w:r w:rsidRPr="002933B8">
        <w:rPr>
          <w:b/>
          <w:i/>
          <w:sz w:val="28"/>
          <w:szCs w:val="28"/>
        </w:rPr>
        <w:t>1</w:t>
      </w:r>
      <w:r>
        <w:rPr>
          <w:b/>
          <w:i/>
          <w:sz w:val="28"/>
          <w:szCs w:val="28"/>
        </w:rPr>
        <w:t>738,64</w:t>
      </w:r>
      <w:r w:rsidRPr="002933B8">
        <w:rPr>
          <w:b/>
          <w:i/>
          <w:sz w:val="28"/>
          <w:szCs w:val="28"/>
        </w:rPr>
        <w:t xml:space="preserve"> </w:t>
      </w:r>
      <w:r w:rsidRPr="002933B8">
        <w:rPr>
          <w:sz w:val="28"/>
          <w:szCs w:val="28"/>
        </w:rPr>
        <w:t xml:space="preserve">тыс. руб., в том числе: «Налог на землю» - </w:t>
      </w:r>
      <w:r w:rsidRPr="002933B8">
        <w:rPr>
          <w:b/>
          <w:i/>
          <w:sz w:val="28"/>
          <w:szCs w:val="28"/>
        </w:rPr>
        <w:t>0,2</w:t>
      </w:r>
      <w:r>
        <w:rPr>
          <w:b/>
          <w:i/>
          <w:sz w:val="28"/>
          <w:szCs w:val="28"/>
        </w:rPr>
        <w:t>27</w:t>
      </w:r>
      <w:r w:rsidRPr="002933B8">
        <w:rPr>
          <w:sz w:val="28"/>
          <w:szCs w:val="28"/>
        </w:rPr>
        <w:t xml:space="preserve"> тыс. руб., «Водный налог» - </w:t>
      </w:r>
      <w:r w:rsidRPr="002933B8">
        <w:rPr>
          <w:b/>
          <w:i/>
          <w:sz w:val="28"/>
          <w:szCs w:val="28"/>
        </w:rPr>
        <w:t>1</w:t>
      </w:r>
      <w:r>
        <w:rPr>
          <w:b/>
          <w:i/>
          <w:sz w:val="28"/>
          <w:szCs w:val="28"/>
        </w:rPr>
        <w:t>728,88</w:t>
      </w:r>
      <w:r w:rsidRPr="002933B8">
        <w:rPr>
          <w:sz w:val="28"/>
          <w:szCs w:val="28"/>
        </w:rPr>
        <w:t xml:space="preserve"> тыс. руб., «Транспортный налог» - </w:t>
      </w:r>
      <w:r w:rsidRPr="002933B8">
        <w:rPr>
          <w:b/>
          <w:i/>
          <w:sz w:val="28"/>
          <w:szCs w:val="28"/>
        </w:rPr>
        <w:t>0,45</w:t>
      </w:r>
      <w:r w:rsidRPr="002933B8">
        <w:rPr>
          <w:sz w:val="28"/>
          <w:szCs w:val="28"/>
        </w:rPr>
        <w:t xml:space="preserve"> тыс. руб., «Налог на имущество» - </w:t>
      </w:r>
      <w:r w:rsidRPr="002933B8">
        <w:rPr>
          <w:b/>
          <w:i/>
          <w:sz w:val="28"/>
          <w:szCs w:val="28"/>
        </w:rPr>
        <w:t>9,09</w:t>
      </w:r>
      <w:r w:rsidRPr="002933B8">
        <w:rPr>
          <w:sz w:val="28"/>
          <w:szCs w:val="28"/>
        </w:rPr>
        <w:t xml:space="preserve"> тыс. руб.; </w:t>
      </w:r>
    </w:p>
    <w:p w14:paraId="3D7C6719" w14:textId="77777777" w:rsidR="006A0A4C" w:rsidRPr="002933B8" w:rsidRDefault="006A0A4C" w:rsidP="006A0A4C">
      <w:pPr>
        <w:tabs>
          <w:tab w:val="left" w:pos="1134"/>
        </w:tabs>
        <w:ind w:left="284" w:firstLine="709"/>
        <w:jc w:val="both"/>
        <w:rPr>
          <w:sz w:val="28"/>
          <w:szCs w:val="28"/>
        </w:rPr>
      </w:pPr>
      <w:r>
        <w:rPr>
          <w:sz w:val="28"/>
          <w:szCs w:val="28"/>
        </w:rPr>
        <w:t>- 2022</w:t>
      </w:r>
      <w:r w:rsidRPr="002933B8">
        <w:rPr>
          <w:sz w:val="28"/>
          <w:szCs w:val="28"/>
        </w:rPr>
        <w:t xml:space="preserve"> год в сумме </w:t>
      </w:r>
      <w:r w:rsidRPr="002933B8">
        <w:rPr>
          <w:b/>
          <w:i/>
          <w:sz w:val="28"/>
          <w:szCs w:val="28"/>
        </w:rPr>
        <w:t>1</w:t>
      </w:r>
      <w:r>
        <w:rPr>
          <w:b/>
          <w:i/>
          <w:sz w:val="28"/>
          <w:szCs w:val="28"/>
        </w:rPr>
        <w:t>998,69</w:t>
      </w:r>
      <w:r w:rsidRPr="002933B8">
        <w:rPr>
          <w:b/>
          <w:i/>
          <w:sz w:val="28"/>
          <w:szCs w:val="28"/>
        </w:rPr>
        <w:t xml:space="preserve"> </w:t>
      </w:r>
      <w:r w:rsidRPr="002933B8">
        <w:rPr>
          <w:sz w:val="28"/>
          <w:szCs w:val="28"/>
        </w:rPr>
        <w:t xml:space="preserve">тыс. руб., в том числе: «Налог на землю» - </w:t>
      </w:r>
      <w:r w:rsidRPr="002933B8">
        <w:rPr>
          <w:b/>
          <w:i/>
          <w:sz w:val="28"/>
          <w:szCs w:val="28"/>
        </w:rPr>
        <w:t>0,2</w:t>
      </w:r>
      <w:r>
        <w:rPr>
          <w:b/>
          <w:i/>
          <w:sz w:val="28"/>
          <w:szCs w:val="28"/>
        </w:rPr>
        <w:t>27</w:t>
      </w:r>
      <w:r w:rsidRPr="002933B8">
        <w:rPr>
          <w:sz w:val="28"/>
          <w:szCs w:val="28"/>
        </w:rPr>
        <w:t xml:space="preserve"> тыс. руб., «Водный налог» - </w:t>
      </w:r>
      <w:r w:rsidRPr="002933B8">
        <w:rPr>
          <w:b/>
          <w:i/>
          <w:sz w:val="28"/>
          <w:szCs w:val="28"/>
        </w:rPr>
        <w:t>1</w:t>
      </w:r>
      <w:r>
        <w:rPr>
          <w:b/>
          <w:i/>
          <w:sz w:val="28"/>
          <w:szCs w:val="28"/>
        </w:rPr>
        <w:t>988,93</w:t>
      </w:r>
      <w:r w:rsidRPr="002933B8">
        <w:rPr>
          <w:sz w:val="28"/>
          <w:szCs w:val="28"/>
        </w:rPr>
        <w:t xml:space="preserve"> тыс. руб., «Транспортный налог» - </w:t>
      </w:r>
      <w:r w:rsidRPr="002933B8">
        <w:rPr>
          <w:b/>
          <w:i/>
          <w:sz w:val="28"/>
          <w:szCs w:val="28"/>
        </w:rPr>
        <w:t>0,45</w:t>
      </w:r>
      <w:r w:rsidRPr="002933B8">
        <w:rPr>
          <w:sz w:val="28"/>
          <w:szCs w:val="28"/>
        </w:rPr>
        <w:t xml:space="preserve"> тыс. руб., «Налог на имущество» - </w:t>
      </w:r>
      <w:r w:rsidRPr="002933B8">
        <w:rPr>
          <w:b/>
          <w:i/>
          <w:sz w:val="28"/>
          <w:szCs w:val="28"/>
        </w:rPr>
        <w:t>9,09</w:t>
      </w:r>
      <w:r w:rsidRPr="002933B8">
        <w:rPr>
          <w:sz w:val="28"/>
          <w:szCs w:val="28"/>
        </w:rPr>
        <w:t xml:space="preserve"> тыс. руб.; </w:t>
      </w:r>
    </w:p>
    <w:p w14:paraId="688C0C9C" w14:textId="77777777" w:rsidR="006A0A4C" w:rsidRPr="002933B8" w:rsidRDefault="006A0A4C" w:rsidP="006A0A4C">
      <w:pPr>
        <w:tabs>
          <w:tab w:val="left" w:pos="1134"/>
        </w:tabs>
        <w:ind w:left="284" w:firstLine="709"/>
        <w:jc w:val="both"/>
        <w:rPr>
          <w:sz w:val="28"/>
          <w:szCs w:val="28"/>
        </w:rPr>
      </w:pPr>
      <w:r>
        <w:rPr>
          <w:sz w:val="28"/>
          <w:szCs w:val="28"/>
        </w:rPr>
        <w:lastRenderedPageBreak/>
        <w:t>- 2023</w:t>
      </w:r>
      <w:r w:rsidRPr="002933B8">
        <w:rPr>
          <w:sz w:val="28"/>
          <w:szCs w:val="28"/>
        </w:rPr>
        <w:t xml:space="preserve"> год в сумме </w:t>
      </w:r>
      <w:r>
        <w:rPr>
          <w:b/>
          <w:i/>
          <w:sz w:val="28"/>
          <w:szCs w:val="28"/>
        </w:rPr>
        <w:t>2297,28</w:t>
      </w:r>
      <w:r w:rsidRPr="002933B8">
        <w:rPr>
          <w:b/>
          <w:i/>
          <w:sz w:val="28"/>
          <w:szCs w:val="28"/>
        </w:rPr>
        <w:t xml:space="preserve"> </w:t>
      </w:r>
      <w:r w:rsidRPr="002933B8">
        <w:rPr>
          <w:sz w:val="28"/>
          <w:szCs w:val="28"/>
        </w:rPr>
        <w:t xml:space="preserve">тыс. руб., в том числе: «Налог на землю» - </w:t>
      </w:r>
      <w:r w:rsidRPr="002933B8">
        <w:rPr>
          <w:b/>
          <w:i/>
          <w:sz w:val="28"/>
          <w:szCs w:val="28"/>
        </w:rPr>
        <w:t>0,2</w:t>
      </w:r>
      <w:r>
        <w:rPr>
          <w:b/>
          <w:i/>
          <w:sz w:val="28"/>
          <w:szCs w:val="28"/>
        </w:rPr>
        <w:t>27</w:t>
      </w:r>
      <w:r w:rsidRPr="002933B8">
        <w:rPr>
          <w:sz w:val="28"/>
          <w:szCs w:val="28"/>
        </w:rPr>
        <w:t xml:space="preserve"> тыс. руб., «Водный налог» - </w:t>
      </w:r>
      <w:r>
        <w:rPr>
          <w:b/>
          <w:i/>
          <w:sz w:val="28"/>
          <w:szCs w:val="28"/>
        </w:rPr>
        <w:t>2287,52</w:t>
      </w:r>
      <w:r w:rsidRPr="002933B8">
        <w:rPr>
          <w:sz w:val="28"/>
          <w:szCs w:val="28"/>
        </w:rPr>
        <w:t xml:space="preserve"> тыс. руб., «Транспортный налог» - </w:t>
      </w:r>
      <w:r w:rsidRPr="002933B8">
        <w:rPr>
          <w:b/>
          <w:i/>
          <w:sz w:val="28"/>
          <w:szCs w:val="28"/>
        </w:rPr>
        <w:t>0,45</w:t>
      </w:r>
      <w:r w:rsidRPr="002933B8">
        <w:rPr>
          <w:sz w:val="28"/>
          <w:szCs w:val="28"/>
        </w:rPr>
        <w:t xml:space="preserve"> тыс. руб., «Налог на имущество» - </w:t>
      </w:r>
      <w:r w:rsidRPr="002933B8">
        <w:rPr>
          <w:b/>
          <w:i/>
          <w:sz w:val="28"/>
          <w:szCs w:val="28"/>
        </w:rPr>
        <w:t>9,09</w:t>
      </w:r>
      <w:r w:rsidRPr="002933B8">
        <w:rPr>
          <w:sz w:val="28"/>
          <w:szCs w:val="28"/>
        </w:rPr>
        <w:t xml:space="preserve"> тыс. </w:t>
      </w:r>
      <w:r>
        <w:rPr>
          <w:sz w:val="28"/>
          <w:szCs w:val="28"/>
        </w:rPr>
        <w:t>руб.</w:t>
      </w:r>
    </w:p>
    <w:p w14:paraId="5FCCB767" w14:textId="77777777" w:rsidR="006A0A4C" w:rsidRDefault="006A0A4C" w:rsidP="006A0A4C">
      <w:pPr>
        <w:tabs>
          <w:tab w:val="left" w:pos="1134"/>
        </w:tabs>
        <w:ind w:firstLine="709"/>
        <w:jc w:val="both"/>
        <w:rPr>
          <w:sz w:val="28"/>
          <w:szCs w:val="28"/>
        </w:rPr>
      </w:pPr>
    </w:p>
    <w:p w14:paraId="4BA4D87D" w14:textId="77777777" w:rsidR="006A0A4C" w:rsidRPr="005C51F4" w:rsidRDefault="006A0A4C" w:rsidP="006A0A4C">
      <w:pPr>
        <w:tabs>
          <w:tab w:val="left" w:pos="1134"/>
        </w:tabs>
        <w:ind w:left="284" w:firstLine="425"/>
        <w:jc w:val="both"/>
        <w:rPr>
          <w:sz w:val="28"/>
          <w:szCs w:val="28"/>
        </w:rPr>
      </w:pPr>
      <w:r w:rsidRPr="005C51F4">
        <w:rPr>
          <w:sz w:val="28"/>
          <w:szCs w:val="28"/>
        </w:rPr>
        <w:t>По результатам проведенного анализа расходы по статье приняты в расчет в соответствии с действующим законодательством на следующем уровне:</w:t>
      </w:r>
    </w:p>
    <w:p w14:paraId="0E1206BC" w14:textId="77777777" w:rsidR="006A0A4C" w:rsidRPr="005C51F4" w:rsidRDefault="006A0A4C" w:rsidP="006A0A4C">
      <w:pPr>
        <w:tabs>
          <w:tab w:val="left" w:pos="1134"/>
        </w:tabs>
        <w:ind w:left="284" w:firstLine="425"/>
        <w:jc w:val="both"/>
        <w:rPr>
          <w:sz w:val="10"/>
          <w:szCs w:val="28"/>
        </w:rPr>
      </w:pPr>
    </w:p>
    <w:p w14:paraId="64990D2C" w14:textId="77777777" w:rsidR="006A0A4C" w:rsidRPr="005C51F4" w:rsidRDefault="006A0A4C" w:rsidP="006A0A4C">
      <w:pPr>
        <w:tabs>
          <w:tab w:val="left" w:pos="1134"/>
        </w:tabs>
        <w:ind w:left="284" w:firstLine="425"/>
        <w:jc w:val="both"/>
        <w:rPr>
          <w:sz w:val="28"/>
          <w:szCs w:val="28"/>
        </w:rPr>
      </w:pPr>
      <w:r w:rsidRPr="005C51F4">
        <w:rPr>
          <w:sz w:val="28"/>
          <w:szCs w:val="28"/>
        </w:rPr>
        <w:t xml:space="preserve">- 2019 год в сумме </w:t>
      </w:r>
      <w:r w:rsidRPr="005C51F4">
        <w:rPr>
          <w:b/>
          <w:i/>
          <w:sz w:val="28"/>
          <w:szCs w:val="28"/>
        </w:rPr>
        <w:t>13</w:t>
      </w:r>
      <w:r>
        <w:rPr>
          <w:b/>
          <w:i/>
          <w:sz w:val="28"/>
          <w:szCs w:val="28"/>
        </w:rPr>
        <w:t>17,24</w:t>
      </w:r>
      <w:r w:rsidRPr="005C51F4">
        <w:rPr>
          <w:b/>
          <w:i/>
          <w:sz w:val="28"/>
          <w:szCs w:val="28"/>
        </w:rPr>
        <w:t xml:space="preserve"> </w:t>
      </w:r>
      <w:r w:rsidRPr="005C51F4">
        <w:rPr>
          <w:sz w:val="28"/>
          <w:szCs w:val="28"/>
        </w:rPr>
        <w:t>тыс. руб., в том числе:</w:t>
      </w:r>
    </w:p>
    <w:p w14:paraId="5E9B37A2" w14:textId="77777777" w:rsidR="006A0A4C" w:rsidRPr="005C51F4" w:rsidRDefault="006A0A4C" w:rsidP="006A0A4C">
      <w:pPr>
        <w:tabs>
          <w:tab w:val="left" w:pos="1134"/>
        </w:tabs>
        <w:ind w:left="284" w:firstLine="425"/>
        <w:jc w:val="both"/>
        <w:rPr>
          <w:sz w:val="28"/>
          <w:szCs w:val="28"/>
        </w:rPr>
      </w:pPr>
      <w:r w:rsidRPr="005C51F4">
        <w:rPr>
          <w:sz w:val="28"/>
          <w:szCs w:val="28"/>
        </w:rPr>
        <w:t xml:space="preserve">«Налог на землю» - </w:t>
      </w:r>
      <w:r w:rsidRPr="005C51F4">
        <w:rPr>
          <w:b/>
          <w:i/>
          <w:sz w:val="28"/>
          <w:szCs w:val="28"/>
        </w:rPr>
        <w:t>0,227</w:t>
      </w:r>
      <w:r w:rsidRPr="005C51F4">
        <w:rPr>
          <w:sz w:val="28"/>
          <w:szCs w:val="28"/>
        </w:rPr>
        <w:t xml:space="preserve"> тыс. руб. В качестве обосновывающих документов по данной статье предприятием представлена налоговая декларация по земельному налогу за 2017 год, расчет земельного налога на 2019 год, аналитический отчет за 2017 год по счету 90.02 с отнесением статьи «Земельный налог</w:t>
      </w:r>
      <w:r>
        <w:rPr>
          <w:sz w:val="28"/>
          <w:szCs w:val="28"/>
        </w:rPr>
        <w:t>»</w:t>
      </w:r>
      <w:r w:rsidRPr="005C51F4">
        <w:rPr>
          <w:sz w:val="28"/>
          <w:szCs w:val="28"/>
        </w:rPr>
        <w:t>. Расходы по статье приняты на уровне факта 2017 года в доле отнесения 0,066%</w:t>
      </w:r>
      <w:r>
        <w:rPr>
          <w:sz w:val="28"/>
          <w:szCs w:val="28"/>
        </w:rPr>
        <w:t xml:space="preserve"> в соответствии с учетной политикой</w:t>
      </w:r>
      <w:r w:rsidRPr="005C51F4">
        <w:rPr>
          <w:sz w:val="28"/>
          <w:szCs w:val="28"/>
        </w:rPr>
        <w:t xml:space="preserve"> на вид деятельности.</w:t>
      </w:r>
    </w:p>
    <w:p w14:paraId="03B23C37" w14:textId="77777777" w:rsidR="006A0A4C" w:rsidRDefault="006A0A4C" w:rsidP="006A0A4C">
      <w:pPr>
        <w:tabs>
          <w:tab w:val="left" w:pos="1134"/>
        </w:tabs>
        <w:ind w:left="284" w:firstLine="425"/>
        <w:jc w:val="both"/>
        <w:rPr>
          <w:sz w:val="28"/>
          <w:szCs w:val="28"/>
        </w:rPr>
      </w:pPr>
      <w:r w:rsidRPr="00DB4A14">
        <w:rPr>
          <w:sz w:val="28"/>
          <w:szCs w:val="28"/>
        </w:rPr>
        <w:t xml:space="preserve"> «Водный налог» - </w:t>
      </w:r>
      <w:r w:rsidRPr="00DB4A14">
        <w:rPr>
          <w:b/>
          <w:i/>
          <w:sz w:val="28"/>
          <w:szCs w:val="28"/>
        </w:rPr>
        <w:t>1307,47</w:t>
      </w:r>
      <w:r w:rsidRPr="00DB4A14">
        <w:rPr>
          <w:sz w:val="28"/>
          <w:szCs w:val="28"/>
        </w:rPr>
        <w:t xml:space="preserve"> тыс. руб. Расходы по статье заявлены в соответствии с параметрами договора водопользования от 20.02.2015 № 42-13.01.04.003-Р-ДХИО-С-2015-00728/00, налоговой декларацией по водному налогу за 2017 год, аналитическими отчетами за 2017 год, расчетом водного налога на 2019 год. Регулятором водный налог рассчитан по объемам на уровне факта 2017 года в соответствии с параметрами договора водопользования от 20.02.2015 № 42-13.01.04.003-Р-ДХИО-С-2015-00728/00 (с учетом скорректированного объема поднятой воды в соответствии с дополнительными соглашениями за каждый квартал 2017 года), налоговой декларации по водному налогу за 2017 год и ставок водного налога в соответствии со ст. 333.12 Налогового кодекса РФ (с учетом коэффициента увеличения ставок 2,01 на 2019 год.</w:t>
      </w:r>
    </w:p>
    <w:p w14:paraId="67BCAED8" w14:textId="77777777" w:rsidR="006A0A4C" w:rsidRDefault="006A0A4C" w:rsidP="006A0A4C">
      <w:pPr>
        <w:tabs>
          <w:tab w:val="left" w:pos="1134"/>
        </w:tabs>
        <w:ind w:left="284" w:firstLine="425"/>
        <w:jc w:val="both"/>
        <w:rPr>
          <w:color w:val="7030A0"/>
          <w:sz w:val="28"/>
          <w:szCs w:val="28"/>
        </w:rPr>
      </w:pPr>
      <w:r w:rsidRPr="001E49E1">
        <w:rPr>
          <w:sz w:val="28"/>
          <w:szCs w:val="28"/>
        </w:rPr>
        <w:t>«</w:t>
      </w:r>
      <w:r>
        <w:rPr>
          <w:sz w:val="28"/>
          <w:szCs w:val="28"/>
        </w:rPr>
        <w:t>Транспортный налог</w:t>
      </w:r>
      <w:r w:rsidRPr="001E49E1">
        <w:rPr>
          <w:sz w:val="28"/>
          <w:szCs w:val="28"/>
        </w:rPr>
        <w:t xml:space="preserve">» - </w:t>
      </w:r>
      <w:r w:rsidRPr="001E49E1">
        <w:rPr>
          <w:b/>
          <w:i/>
          <w:sz w:val="28"/>
          <w:szCs w:val="28"/>
        </w:rPr>
        <w:t>0</w:t>
      </w:r>
      <w:r>
        <w:rPr>
          <w:b/>
          <w:i/>
          <w:sz w:val="28"/>
          <w:szCs w:val="28"/>
        </w:rPr>
        <w:t>,45</w:t>
      </w:r>
      <w:r w:rsidRPr="001E49E1">
        <w:rPr>
          <w:sz w:val="28"/>
          <w:szCs w:val="28"/>
        </w:rPr>
        <w:t xml:space="preserve"> тыс. руб. В качестве обосновывающих документов по данной статье предприятием представлена налоговая декларация по </w:t>
      </w:r>
      <w:r>
        <w:rPr>
          <w:sz w:val="28"/>
          <w:szCs w:val="28"/>
        </w:rPr>
        <w:t xml:space="preserve">транспортному </w:t>
      </w:r>
      <w:r w:rsidRPr="001E49E1">
        <w:rPr>
          <w:sz w:val="28"/>
          <w:szCs w:val="28"/>
        </w:rPr>
        <w:t>налогу</w:t>
      </w:r>
      <w:r>
        <w:rPr>
          <w:sz w:val="28"/>
          <w:szCs w:val="28"/>
        </w:rPr>
        <w:t xml:space="preserve"> за</w:t>
      </w:r>
      <w:r w:rsidRPr="001E49E1">
        <w:rPr>
          <w:sz w:val="28"/>
          <w:szCs w:val="28"/>
        </w:rPr>
        <w:t xml:space="preserve"> 2017 год, аналитический отчет за 2017 год по счету 90.02 с отнесением статьи «Налог на имущество»</w:t>
      </w:r>
      <w:r>
        <w:rPr>
          <w:sz w:val="28"/>
          <w:szCs w:val="28"/>
        </w:rPr>
        <w:t>, расчетов налога на 2019 год</w:t>
      </w:r>
      <w:r w:rsidRPr="001E49E1">
        <w:rPr>
          <w:sz w:val="28"/>
          <w:szCs w:val="28"/>
        </w:rPr>
        <w:t>. Расхо</w:t>
      </w:r>
      <w:r w:rsidRPr="005C51F4">
        <w:rPr>
          <w:sz w:val="28"/>
          <w:szCs w:val="28"/>
        </w:rPr>
        <w:t xml:space="preserve">ды по статье приняты на уровне факта 2017 года в доле отнесения 0,066% </w:t>
      </w:r>
      <w:r>
        <w:rPr>
          <w:sz w:val="28"/>
          <w:szCs w:val="28"/>
        </w:rPr>
        <w:t xml:space="preserve">в соответствии с учетной политикой </w:t>
      </w:r>
      <w:r w:rsidRPr="005C51F4">
        <w:rPr>
          <w:sz w:val="28"/>
          <w:szCs w:val="28"/>
        </w:rPr>
        <w:t>на вид деятельности.</w:t>
      </w:r>
    </w:p>
    <w:p w14:paraId="4C8C7C65" w14:textId="77777777" w:rsidR="006A0A4C" w:rsidRDefault="006A0A4C" w:rsidP="006A0A4C">
      <w:pPr>
        <w:tabs>
          <w:tab w:val="left" w:pos="1134"/>
        </w:tabs>
        <w:ind w:left="284" w:firstLine="425"/>
        <w:jc w:val="both"/>
        <w:rPr>
          <w:color w:val="7030A0"/>
          <w:sz w:val="28"/>
          <w:szCs w:val="28"/>
        </w:rPr>
      </w:pPr>
      <w:r w:rsidRPr="001E49E1">
        <w:rPr>
          <w:sz w:val="28"/>
          <w:szCs w:val="28"/>
        </w:rPr>
        <w:t xml:space="preserve"> «Налог на имущество» - </w:t>
      </w:r>
      <w:r w:rsidRPr="001E49E1">
        <w:rPr>
          <w:b/>
          <w:i/>
          <w:sz w:val="28"/>
          <w:szCs w:val="28"/>
        </w:rPr>
        <w:t>9,09</w:t>
      </w:r>
      <w:r w:rsidRPr="001E49E1">
        <w:rPr>
          <w:sz w:val="28"/>
          <w:szCs w:val="28"/>
        </w:rPr>
        <w:t xml:space="preserve"> тыс. руб. В качестве обосновывающих документов по данной статье предприятием представлена налоговая декларация по налогу на имущество за 2017 год, аналитический отчет за 2017 год по счету 90.02 с отнесением статьи «Налог на имущество»</w:t>
      </w:r>
      <w:r>
        <w:rPr>
          <w:sz w:val="28"/>
          <w:szCs w:val="28"/>
        </w:rPr>
        <w:t>, расчетов налога на 2019 год</w:t>
      </w:r>
      <w:r w:rsidRPr="001E49E1">
        <w:rPr>
          <w:sz w:val="28"/>
          <w:szCs w:val="28"/>
        </w:rPr>
        <w:t>. Расхо</w:t>
      </w:r>
      <w:r w:rsidRPr="005C51F4">
        <w:rPr>
          <w:sz w:val="28"/>
          <w:szCs w:val="28"/>
        </w:rPr>
        <w:t xml:space="preserve">ды по статье приняты на уровне факта 2017 года в доле отнесения 0,066% </w:t>
      </w:r>
      <w:r>
        <w:rPr>
          <w:sz w:val="28"/>
          <w:szCs w:val="28"/>
        </w:rPr>
        <w:t xml:space="preserve">в соответствии с учетной политикой </w:t>
      </w:r>
      <w:r w:rsidRPr="005C51F4">
        <w:rPr>
          <w:sz w:val="28"/>
          <w:szCs w:val="28"/>
        </w:rPr>
        <w:t>на вид деятельности.</w:t>
      </w:r>
    </w:p>
    <w:p w14:paraId="448D060F" w14:textId="77777777" w:rsidR="006A0A4C" w:rsidRPr="00084705" w:rsidRDefault="006A0A4C" w:rsidP="006A0A4C">
      <w:pPr>
        <w:tabs>
          <w:tab w:val="left" w:pos="1134"/>
        </w:tabs>
        <w:ind w:left="284" w:firstLine="425"/>
        <w:jc w:val="both"/>
        <w:rPr>
          <w:sz w:val="28"/>
          <w:szCs w:val="28"/>
        </w:rPr>
      </w:pPr>
      <w:r w:rsidRPr="00084705">
        <w:rPr>
          <w:sz w:val="28"/>
          <w:szCs w:val="28"/>
        </w:rPr>
        <w:lastRenderedPageBreak/>
        <w:t>Расходы по статье приняты с разбивкой по периодам:</w:t>
      </w:r>
    </w:p>
    <w:p w14:paraId="712E3F58"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sidRPr="00084705">
        <w:rPr>
          <w:b/>
          <w:sz w:val="28"/>
          <w:szCs w:val="28"/>
        </w:rPr>
        <w:t>01.01.2019 по 30.06.2019</w:t>
      </w:r>
      <w:r w:rsidRPr="00084705">
        <w:rPr>
          <w:sz w:val="28"/>
          <w:szCs w:val="28"/>
        </w:rPr>
        <w:t xml:space="preserve"> – </w:t>
      </w:r>
      <w:r w:rsidRPr="00084705">
        <w:rPr>
          <w:b/>
          <w:i/>
          <w:sz w:val="28"/>
          <w:szCs w:val="28"/>
        </w:rPr>
        <w:t>6</w:t>
      </w:r>
      <w:r>
        <w:rPr>
          <w:b/>
          <w:i/>
          <w:sz w:val="28"/>
          <w:szCs w:val="28"/>
        </w:rPr>
        <w:t>58,62</w:t>
      </w:r>
      <w:r w:rsidRPr="00084705">
        <w:rPr>
          <w:b/>
          <w:i/>
          <w:sz w:val="28"/>
          <w:szCs w:val="28"/>
        </w:rPr>
        <w:t xml:space="preserve"> </w:t>
      </w:r>
      <w:r w:rsidRPr="00084705">
        <w:rPr>
          <w:sz w:val="28"/>
          <w:szCs w:val="28"/>
        </w:rPr>
        <w:t>тыс. руб.;</w:t>
      </w:r>
    </w:p>
    <w:p w14:paraId="16410144"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sidRPr="00084705">
        <w:rPr>
          <w:b/>
          <w:sz w:val="28"/>
          <w:szCs w:val="28"/>
        </w:rPr>
        <w:t>01.07.2019 по 31.12.2019</w:t>
      </w:r>
      <w:r w:rsidRPr="00084705">
        <w:rPr>
          <w:sz w:val="28"/>
          <w:szCs w:val="28"/>
        </w:rPr>
        <w:t xml:space="preserve"> – </w:t>
      </w:r>
      <w:r>
        <w:rPr>
          <w:b/>
          <w:i/>
          <w:sz w:val="28"/>
          <w:szCs w:val="28"/>
        </w:rPr>
        <w:t>658,62</w:t>
      </w:r>
      <w:r w:rsidRPr="00084705">
        <w:rPr>
          <w:sz w:val="28"/>
          <w:szCs w:val="28"/>
        </w:rPr>
        <w:t xml:space="preserve"> тыс. руб.</w:t>
      </w:r>
    </w:p>
    <w:p w14:paraId="56DA4F90" w14:textId="77777777" w:rsidR="006A0A4C" w:rsidRPr="00084705" w:rsidRDefault="006A0A4C" w:rsidP="006A0A4C">
      <w:pPr>
        <w:tabs>
          <w:tab w:val="left" w:pos="1134"/>
        </w:tabs>
        <w:ind w:left="709"/>
        <w:jc w:val="both"/>
        <w:rPr>
          <w:color w:val="7030A0"/>
          <w:sz w:val="16"/>
          <w:szCs w:val="28"/>
        </w:rPr>
      </w:pPr>
    </w:p>
    <w:p w14:paraId="102B3A8E" w14:textId="77777777" w:rsidR="006A0A4C" w:rsidRPr="005C51F4" w:rsidRDefault="006A0A4C" w:rsidP="006A0A4C">
      <w:pPr>
        <w:tabs>
          <w:tab w:val="left" w:pos="1134"/>
        </w:tabs>
        <w:ind w:left="284" w:firstLine="425"/>
        <w:jc w:val="both"/>
        <w:rPr>
          <w:sz w:val="28"/>
          <w:szCs w:val="28"/>
        </w:rPr>
      </w:pPr>
      <w:r>
        <w:rPr>
          <w:sz w:val="28"/>
          <w:szCs w:val="28"/>
        </w:rPr>
        <w:t>- 2020</w:t>
      </w:r>
      <w:r w:rsidRPr="005C51F4">
        <w:rPr>
          <w:sz w:val="28"/>
          <w:szCs w:val="28"/>
        </w:rPr>
        <w:t xml:space="preserve"> год в сумме </w:t>
      </w:r>
      <w:r w:rsidRPr="005C51F4">
        <w:rPr>
          <w:b/>
          <w:i/>
          <w:sz w:val="28"/>
          <w:szCs w:val="28"/>
        </w:rPr>
        <w:t>1</w:t>
      </w:r>
      <w:r>
        <w:rPr>
          <w:b/>
          <w:i/>
          <w:sz w:val="28"/>
          <w:szCs w:val="28"/>
        </w:rPr>
        <w:t>512,28</w:t>
      </w:r>
      <w:r w:rsidRPr="005C51F4">
        <w:rPr>
          <w:b/>
          <w:i/>
          <w:sz w:val="28"/>
          <w:szCs w:val="28"/>
        </w:rPr>
        <w:t xml:space="preserve"> </w:t>
      </w:r>
      <w:r w:rsidRPr="005C51F4">
        <w:rPr>
          <w:sz w:val="28"/>
          <w:szCs w:val="28"/>
        </w:rPr>
        <w:t>тыс. руб., в том числе:</w:t>
      </w:r>
    </w:p>
    <w:p w14:paraId="65721AFF" w14:textId="77777777" w:rsidR="006A0A4C" w:rsidRPr="005C51F4" w:rsidRDefault="006A0A4C" w:rsidP="006A0A4C">
      <w:pPr>
        <w:tabs>
          <w:tab w:val="left" w:pos="1134"/>
        </w:tabs>
        <w:ind w:left="284" w:firstLine="425"/>
        <w:jc w:val="both"/>
        <w:rPr>
          <w:sz w:val="28"/>
          <w:szCs w:val="28"/>
        </w:rPr>
      </w:pPr>
      <w:r w:rsidRPr="005C51F4">
        <w:rPr>
          <w:sz w:val="28"/>
          <w:szCs w:val="28"/>
        </w:rPr>
        <w:t xml:space="preserve">«Налог на землю» - </w:t>
      </w:r>
      <w:r w:rsidRPr="005C51F4">
        <w:rPr>
          <w:b/>
          <w:i/>
          <w:sz w:val="28"/>
          <w:szCs w:val="28"/>
        </w:rPr>
        <w:t>0,227</w:t>
      </w:r>
      <w:r w:rsidRPr="005C51F4">
        <w:rPr>
          <w:sz w:val="28"/>
          <w:szCs w:val="28"/>
        </w:rPr>
        <w:t xml:space="preserve"> тыс. руб. Расходы по статье приняты на уровне </w:t>
      </w:r>
      <w:r>
        <w:rPr>
          <w:sz w:val="28"/>
          <w:szCs w:val="28"/>
        </w:rPr>
        <w:t>плана</w:t>
      </w:r>
      <w:r w:rsidRPr="005C51F4">
        <w:rPr>
          <w:sz w:val="28"/>
          <w:szCs w:val="28"/>
        </w:rPr>
        <w:t xml:space="preserve"> 201</w:t>
      </w:r>
      <w:r>
        <w:rPr>
          <w:sz w:val="28"/>
          <w:szCs w:val="28"/>
        </w:rPr>
        <w:t>9</w:t>
      </w:r>
      <w:r w:rsidRPr="005C51F4">
        <w:rPr>
          <w:sz w:val="28"/>
          <w:szCs w:val="28"/>
        </w:rPr>
        <w:t xml:space="preserve"> года.</w:t>
      </w:r>
    </w:p>
    <w:p w14:paraId="6582986E" w14:textId="77777777" w:rsidR="006A0A4C" w:rsidRDefault="006A0A4C" w:rsidP="006A0A4C">
      <w:pPr>
        <w:tabs>
          <w:tab w:val="left" w:pos="1134"/>
        </w:tabs>
        <w:ind w:left="284" w:firstLine="425"/>
        <w:jc w:val="both"/>
        <w:rPr>
          <w:sz w:val="28"/>
          <w:szCs w:val="28"/>
        </w:rPr>
      </w:pPr>
      <w:r w:rsidRPr="00DB4A14">
        <w:rPr>
          <w:sz w:val="28"/>
          <w:szCs w:val="28"/>
        </w:rPr>
        <w:t xml:space="preserve"> «Водный налог» - </w:t>
      </w:r>
      <w:r w:rsidRPr="00DB4A14">
        <w:rPr>
          <w:b/>
          <w:i/>
          <w:sz w:val="28"/>
          <w:szCs w:val="28"/>
        </w:rPr>
        <w:t>1</w:t>
      </w:r>
      <w:r>
        <w:rPr>
          <w:b/>
          <w:i/>
          <w:sz w:val="28"/>
          <w:szCs w:val="28"/>
        </w:rPr>
        <w:t>502,51</w:t>
      </w:r>
      <w:r w:rsidRPr="00DB4A14">
        <w:rPr>
          <w:sz w:val="28"/>
          <w:szCs w:val="28"/>
        </w:rPr>
        <w:t xml:space="preserve"> тыс. руб. </w:t>
      </w:r>
      <w:r>
        <w:rPr>
          <w:sz w:val="28"/>
          <w:szCs w:val="28"/>
        </w:rPr>
        <w:t>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2,31 на 2020 год).</w:t>
      </w:r>
    </w:p>
    <w:p w14:paraId="5E1E8E19" w14:textId="77777777" w:rsidR="006A0A4C" w:rsidRDefault="006A0A4C" w:rsidP="006A0A4C">
      <w:pPr>
        <w:tabs>
          <w:tab w:val="left" w:pos="1134"/>
        </w:tabs>
        <w:ind w:left="284" w:firstLine="425"/>
        <w:jc w:val="both"/>
        <w:rPr>
          <w:sz w:val="28"/>
          <w:szCs w:val="28"/>
        </w:rPr>
      </w:pPr>
      <w:r w:rsidRPr="001E49E1">
        <w:rPr>
          <w:sz w:val="28"/>
          <w:szCs w:val="28"/>
        </w:rPr>
        <w:t xml:space="preserve"> «</w:t>
      </w:r>
      <w:r>
        <w:rPr>
          <w:sz w:val="28"/>
          <w:szCs w:val="28"/>
        </w:rPr>
        <w:t>Транспортный налог</w:t>
      </w:r>
      <w:r w:rsidRPr="001E49E1">
        <w:rPr>
          <w:sz w:val="28"/>
          <w:szCs w:val="28"/>
        </w:rPr>
        <w:t xml:space="preserve">» - </w:t>
      </w:r>
      <w:r w:rsidRPr="001E49E1">
        <w:rPr>
          <w:b/>
          <w:i/>
          <w:sz w:val="28"/>
          <w:szCs w:val="28"/>
        </w:rPr>
        <w:t>0</w:t>
      </w:r>
      <w:r>
        <w:rPr>
          <w:b/>
          <w:i/>
          <w:sz w:val="28"/>
          <w:szCs w:val="28"/>
        </w:rPr>
        <w:t>,45</w:t>
      </w:r>
      <w:r w:rsidRPr="001E49E1">
        <w:rPr>
          <w:sz w:val="28"/>
          <w:szCs w:val="28"/>
        </w:rPr>
        <w:t xml:space="preserve"> тыс. руб. </w:t>
      </w:r>
      <w:r>
        <w:rPr>
          <w:sz w:val="28"/>
          <w:szCs w:val="28"/>
        </w:rPr>
        <w:t>Расходы по статье приняты на уровне плана 2019 года.</w:t>
      </w:r>
    </w:p>
    <w:p w14:paraId="553E42A0" w14:textId="77777777" w:rsidR="006A0A4C" w:rsidRDefault="006A0A4C" w:rsidP="006A0A4C">
      <w:pPr>
        <w:tabs>
          <w:tab w:val="left" w:pos="1134"/>
        </w:tabs>
        <w:ind w:left="284" w:firstLine="425"/>
        <w:jc w:val="both"/>
        <w:rPr>
          <w:sz w:val="28"/>
          <w:szCs w:val="28"/>
        </w:rPr>
      </w:pPr>
      <w:r w:rsidRPr="001E49E1">
        <w:rPr>
          <w:sz w:val="28"/>
          <w:szCs w:val="28"/>
        </w:rPr>
        <w:t xml:space="preserve">«Налог на имущество» - </w:t>
      </w:r>
      <w:r w:rsidRPr="001E49E1">
        <w:rPr>
          <w:b/>
          <w:i/>
          <w:sz w:val="28"/>
          <w:szCs w:val="28"/>
        </w:rPr>
        <w:t>9,09</w:t>
      </w:r>
      <w:r w:rsidRPr="001E49E1">
        <w:rPr>
          <w:sz w:val="28"/>
          <w:szCs w:val="28"/>
        </w:rPr>
        <w:t xml:space="preserve"> тыс. руб. </w:t>
      </w:r>
      <w:r>
        <w:rPr>
          <w:sz w:val="28"/>
          <w:szCs w:val="28"/>
        </w:rPr>
        <w:t>Расходы по статье приняты на уровне плана 2019 года.</w:t>
      </w:r>
    </w:p>
    <w:p w14:paraId="508EE365" w14:textId="77777777" w:rsidR="006A0A4C" w:rsidRPr="00084705" w:rsidRDefault="006A0A4C" w:rsidP="006A0A4C">
      <w:pPr>
        <w:tabs>
          <w:tab w:val="left" w:pos="1134"/>
        </w:tabs>
        <w:ind w:left="284" w:firstLine="425"/>
        <w:jc w:val="both"/>
        <w:rPr>
          <w:sz w:val="28"/>
          <w:szCs w:val="28"/>
        </w:rPr>
      </w:pPr>
      <w:r w:rsidRPr="00084705">
        <w:rPr>
          <w:sz w:val="28"/>
          <w:szCs w:val="28"/>
        </w:rPr>
        <w:t>Расходы по статье приняты с разбивкой по периодам:</w:t>
      </w:r>
    </w:p>
    <w:p w14:paraId="14B6696B"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01.01.2020 по 30.06.2020</w:t>
      </w:r>
      <w:r w:rsidRPr="00084705">
        <w:rPr>
          <w:sz w:val="28"/>
          <w:szCs w:val="28"/>
        </w:rPr>
        <w:t xml:space="preserve"> – </w:t>
      </w:r>
      <w:r>
        <w:rPr>
          <w:b/>
          <w:i/>
          <w:sz w:val="28"/>
          <w:szCs w:val="28"/>
        </w:rPr>
        <w:t>756,14</w:t>
      </w:r>
      <w:r w:rsidRPr="00084705">
        <w:rPr>
          <w:b/>
          <w:i/>
          <w:sz w:val="28"/>
          <w:szCs w:val="28"/>
        </w:rPr>
        <w:t xml:space="preserve"> </w:t>
      </w:r>
      <w:r w:rsidRPr="00084705">
        <w:rPr>
          <w:sz w:val="28"/>
          <w:szCs w:val="28"/>
        </w:rPr>
        <w:t>тыс. руб.;</w:t>
      </w:r>
    </w:p>
    <w:p w14:paraId="34F6EB8A" w14:textId="77777777" w:rsidR="006A0A4C"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01.07.2020 по 31.12.2020</w:t>
      </w:r>
      <w:r w:rsidRPr="00084705">
        <w:rPr>
          <w:sz w:val="28"/>
          <w:szCs w:val="28"/>
        </w:rPr>
        <w:t xml:space="preserve"> – </w:t>
      </w:r>
      <w:r w:rsidRPr="00084705">
        <w:rPr>
          <w:b/>
          <w:i/>
          <w:sz w:val="28"/>
          <w:szCs w:val="28"/>
        </w:rPr>
        <w:t>7</w:t>
      </w:r>
      <w:r>
        <w:rPr>
          <w:b/>
          <w:i/>
          <w:sz w:val="28"/>
          <w:szCs w:val="28"/>
        </w:rPr>
        <w:t>5</w:t>
      </w:r>
      <w:r w:rsidRPr="00084705">
        <w:rPr>
          <w:b/>
          <w:i/>
          <w:sz w:val="28"/>
          <w:szCs w:val="28"/>
        </w:rPr>
        <w:t>6</w:t>
      </w:r>
      <w:r>
        <w:rPr>
          <w:b/>
          <w:i/>
          <w:sz w:val="28"/>
          <w:szCs w:val="28"/>
        </w:rPr>
        <w:t>,14</w:t>
      </w:r>
      <w:r w:rsidRPr="00084705">
        <w:rPr>
          <w:sz w:val="28"/>
          <w:szCs w:val="28"/>
        </w:rPr>
        <w:t xml:space="preserve"> тыс. руб.</w:t>
      </w:r>
    </w:p>
    <w:p w14:paraId="7FB6D369" w14:textId="77777777" w:rsidR="006A0A4C" w:rsidRPr="00084705" w:rsidRDefault="006A0A4C" w:rsidP="006A0A4C">
      <w:pPr>
        <w:tabs>
          <w:tab w:val="left" w:pos="1134"/>
        </w:tabs>
        <w:ind w:left="709"/>
        <w:jc w:val="both"/>
        <w:rPr>
          <w:sz w:val="16"/>
          <w:szCs w:val="28"/>
        </w:rPr>
      </w:pPr>
    </w:p>
    <w:p w14:paraId="23D971E3" w14:textId="77777777" w:rsidR="006A0A4C" w:rsidRPr="005C51F4" w:rsidRDefault="006A0A4C" w:rsidP="006A0A4C">
      <w:pPr>
        <w:tabs>
          <w:tab w:val="left" w:pos="1134"/>
        </w:tabs>
        <w:ind w:left="284" w:firstLine="425"/>
        <w:jc w:val="both"/>
        <w:rPr>
          <w:sz w:val="28"/>
          <w:szCs w:val="28"/>
        </w:rPr>
      </w:pPr>
      <w:r>
        <w:rPr>
          <w:sz w:val="28"/>
          <w:szCs w:val="28"/>
        </w:rPr>
        <w:t>- 2021</w:t>
      </w:r>
      <w:r w:rsidRPr="005C51F4">
        <w:rPr>
          <w:sz w:val="28"/>
          <w:szCs w:val="28"/>
        </w:rPr>
        <w:t xml:space="preserve"> год в сумме </w:t>
      </w:r>
      <w:r w:rsidRPr="005C51F4">
        <w:rPr>
          <w:b/>
          <w:i/>
          <w:sz w:val="28"/>
          <w:szCs w:val="28"/>
        </w:rPr>
        <w:t>1</w:t>
      </w:r>
      <w:r>
        <w:rPr>
          <w:b/>
          <w:i/>
          <w:sz w:val="28"/>
          <w:szCs w:val="28"/>
        </w:rPr>
        <w:t>738,64</w:t>
      </w:r>
      <w:r w:rsidRPr="005C51F4">
        <w:rPr>
          <w:b/>
          <w:i/>
          <w:sz w:val="28"/>
          <w:szCs w:val="28"/>
        </w:rPr>
        <w:t xml:space="preserve"> </w:t>
      </w:r>
      <w:r w:rsidRPr="005C51F4">
        <w:rPr>
          <w:sz w:val="28"/>
          <w:szCs w:val="28"/>
        </w:rPr>
        <w:t>тыс. руб., в том числе:</w:t>
      </w:r>
    </w:p>
    <w:p w14:paraId="67F2C5FD" w14:textId="77777777" w:rsidR="006A0A4C" w:rsidRPr="005C51F4" w:rsidRDefault="006A0A4C" w:rsidP="006A0A4C">
      <w:pPr>
        <w:tabs>
          <w:tab w:val="left" w:pos="1134"/>
        </w:tabs>
        <w:ind w:left="284" w:firstLine="425"/>
        <w:jc w:val="both"/>
        <w:rPr>
          <w:sz w:val="28"/>
          <w:szCs w:val="28"/>
        </w:rPr>
      </w:pPr>
      <w:r w:rsidRPr="005C51F4">
        <w:rPr>
          <w:sz w:val="28"/>
          <w:szCs w:val="28"/>
        </w:rPr>
        <w:t xml:space="preserve">«Налог на землю» - </w:t>
      </w:r>
      <w:r w:rsidRPr="005C51F4">
        <w:rPr>
          <w:b/>
          <w:i/>
          <w:sz w:val="28"/>
          <w:szCs w:val="28"/>
        </w:rPr>
        <w:t>0,227</w:t>
      </w:r>
      <w:r w:rsidRPr="005C51F4">
        <w:rPr>
          <w:sz w:val="28"/>
          <w:szCs w:val="28"/>
        </w:rPr>
        <w:t xml:space="preserve"> тыс. руб. Расходы по статье приняты на уровне </w:t>
      </w:r>
      <w:r>
        <w:rPr>
          <w:sz w:val="28"/>
          <w:szCs w:val="28"/>
        </w:rPr>
        <w:t>плана 2020</w:t>
      </w:r>
      <w:r w:rsidRPr="005C51F4">
        <w:rPr>
          <w:sz w:val="28"/>
          <w:szCs w:val="28"/>
        </w:rPr>
        <w:t xml:space="preserve"> года.</w:t>
      </w:r>
    </w:p>
    <w:p w14:paraId="67A26169" w14:textId="77777777" w:rsidR="006A0A4C" w:rsidRDefault="006A0A4C" w:rsidP="006A0A4C">
      <w:pPr>
        <w:tabs>
          <w:tab w:val="left" w:pos="1134"/>
        </w:tabs>
        <w:ind w:left="284" w:firstLine="425"/>
        <w:jc w:val="both"/>
        <w:rPr>
          <w:sz w:val="28"/>
          <w:szCs w:val="28"/>
        </w:rPr>
      </w:pPr>
      <w:r w:rsidRPr="00DB4A14">
        <w:rPr>
          <w:sz w:val="28"/>
          <w:szCs w:val="28"/>
        </w:rPr>
        <w:t xml:space="preserve"> «Водный налог» - </w:t>
      </w:r>
      <w:r w:rsidRPr="00DB4A14">
        <w:rPr>
          <w:b/>
          <w:i/>
          <w:sz w:val="28"/>
          <w:szCs w:val="28"/>
        </w:rPr>
        <w:t>1</w:t>
      </w:r>
      <w:r>
        <w:rPr>
          <w:b/>
          <w:i/>
          <w:sz w:val="28"/>
          <w:szCs w:val="28"/>
        </w:rPr>
        <w:t>728,88</w:t>
      </w:r>
      <w:r w:rsidRPr="00DB4A14">
        <w:rPr>
          <w:sz w:val="28"/>
          <w:szCs w:val="28"/>
        </w:rPr>
        <w:t xml:space="preserve"> тыс. руб. </w:t>
      </w:r>
      <w:r>
        <w:rPr>
          <w:sz w:val="28"/>
          <w:szCs w:val="28"/>
        </w:rPr>
        <w:t>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2,66 на 2021 год).</w:t>
      </w:r>
    </w:p>
    <w:p w14:paraId="5B7FE590" w14:textId="77777777" w:rsidR="006A0A4C" w:rsidRDefault="006A0A4C" w:rsidP="006A0A4C">
      <w:pPr>
        <w:tabs>
          <w:tab w:val="left" w:pos="1134"/>
        </w:tabs>
        <w:ind w:left="284" w:firstLine="425"/>
        <w:jc w:val="both"/>
        <w:rPr>
          <w:sz w:val="28"/>
          <w:szCs w:val="28"/>
        </w:rPr>
      </w:pPr>
      <w:r w:rsidRPr="001E49E1">
        <w:rPr>
          <w:sz w:val="28"/>
          <w:szCs w:val="28"/>
        </w:rPr>
        <w:t xml:space="preserve"> «</w:t>
      </w:r>
      <w:r>
        <w:rPr>
          <w:sz w:val="28"/>
          <w:szCs w:val="28"/>
        </w:rPr>
        <w:t>Транспортный налог</w:t>
      </w:r>
      <w:r w:rsidRPr="001E49E1">
        <w:rPr>
          <w:sz w:val="28"/>
          <w:szCs w:val="28"/>
        </w:rPr>
        <w:t xml:space="preserve">» - </w:t>
      </w:r>
      <w:r w:rsidRPr="001E49E1">
        <w:rPr>
          <w:b/>
          <w:i/>
          <w:sz w:val="28"/>
          <w:szCs w:val="28"/>
        </w:rPr>
        <w:t>0</w:t>
      </w:r>
      <w:r>
        <w:rPr>
          <w:b/>
          <w:i/>
          <w:sz w:val="28"/>
          <w:szCs w:val="28"/>
        </w:rPr>
        <w:t>,45</w:t>
      </w:r>
      <w:r w:rsidRPr="001E49E1">
        <w:rPr>
          <w:sz w:val="28"/>
          <w:szCs w:val="28"/>
        </w:rPr>
        <w:t xml:space="preserve"> тыс. руб. </w:t>
      </w:r>
      <w:r>
        <w:rPr>
          <w:sz w:val="28"/>
          <w:szCs w:val="28"/>
        </w:rPr>
        <w:t>Расходы по статье приняты на уровне плана 2020 года.</w:t>
      </w:r>
    </w:p>
    <w:p w14:paraId="5496BF25" w14:textId="77777777" w:rsidR="006A0A4C" w:rsidRDefault="006A0A4C" w:rsidP="006A0A4C">
      <w:pPr>
        <w:tabs>
          <w:tab w:val="left" w:pos="1134"/>
        </w:tabs>
        <w:ind w:left="284" w:firstLine="425"/>
        <w:jc w:val="both"/>
        <w:rPr>
          <w:sz w:val="28"/>
          <w:szCs w:val="28"/>
        </w:rPr>
      </w:pPr>
      <w:r w:rsidRPr="001E49E1">
        <w:rPr>
          <w:sz w:val="28"/>
          <w:szCs w:val="28"/>
        </w:rPr>
        <w:t xml:space="preserve">«Налог на имущество» - </w:t>
      </w:r>
      <w:r w:rsidRPr="001E49E1">
        <w:rPr>
          <w:b/>
          <w:i/>
          <w:sz w:val="28"/>
          <w:szCs w:val="28"/>
        </w:rPr>
        <w:t>9,09</w:t>
      </w:r>
      <w:r w:rsidRPr="001E49E1">
        <w:rPr>
          <w:sz w:val="28"/>
          <w:szCs w:val="28"/>
        </w:rPr>
        <w:t xml:space="preserve"> тыс. руб. </w:t>
      </w:r>
      <w:r>
        <w:rPr>
          <w:sz w:val="28"/>
          <w:szCs w:val="28"/>
        </w:rPr>
        <w:t>Расходы по статье приняты на уровне плана 2020 года.</w:t>
      </w:r>
    </w:p>
    <w:p w14:paraId="362FD59E" w14:textId="77777777" w:rsidR="006A0A4C" w:rsidRPr="00084705" w:rsidRDefault="006A0A4C" w:rsidP="006A0A4C">
      <w:pPr>
        <w:tabs>
          <w:tab w:val="left" w:pos="1134"/>
        </w:tabs>
        <w:ind w:left="284" w:firstLine="425"/>
        <w:jc w:val="both"/>
        <w:rPr>
          <w:sz w:val="28"/>
          <w:szCs w:val="28"/>
        </w:rPr>
      </w:pPr>
      <w:r w:rsidRPr="00084705">
        <w:rPr>
          <w:sz w:val="28"/>
          <w:szCs w:val="28"/>
        </w:rPr>
        <w:t>Расходы по статье приняты с разбивкой по периодам:</w:t>
      </w:r>
    </w:p>
    <w:p w14:paraId="6422ECCE"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01.01.2021 по 30.06.2021</w:t>
      </w:r>
      <w:r w:rsidRPr="00084705">
        <w:rPr>
          <w:sz w:val="28"/>
          <w:szCs w:val="28"/>
        </w:rPr>
        <w:t xml:space="preserve"> – </w:t>
      </w:r>
      <w:r>
        <w:rPr>
          <w:b/>
          <w:i/>
          <w:sz w:val="28"/>
          <w:szCs w:val="28"/>
        </w:rPr>
        <w:t>869,34</w:t>
      </w:r>
      <w:r w:rsidRPr="00084705">
        <w:rPr>
          <w:b/>
          <w:i/>
          <w:sz w:val="28"/>
          <w:szCs w:val="28"/>
        </w:rPr>
        <w:t xml:space="preserve"> </w:t>
      </w:r>
      <w:r w:rsidRPr="00084705">
        <w:rPr>
          <w:sz w:val="28"/>
          <w:szCs w:val="28"/>
        </w:rPr>
        <w:t>тыс. руб.;</w:t>
      </w:r>
    </w:p>
    <w:p w14:paraId="2AE395F2"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01.07.2021 по 31.12.2021</w:t>
      </w:r>
      <w:r w:rsidRPr="00084705">
        <w:rPr>
          <w:sz w:val="28"/>
          <w:szCs w:val="28"/>
        </w:rPr>
        <w:t xml:space="preserve"> – </w:t>
      </w:r>
      <w:r>
        <w:rPr>
          <w:b/>
          <w:i/>
          <w:sz w:val="28"/>
          <w:szCs w:val="28"/>
        </w:rPr>
        <w:t>869,34</w:t>
      </w:r>
      <w:r w:rsidRPr="00084705">
        <w:rPr>
          <w:sz w:val="28"/>
          <w:szCs w:val="28"/>
        </w:rPr>
        <w:t xml:space="preserve"> тыс. руб.</w:t>
      </w:r>
    </w:p>
    <w:p w14:paraId="77FC2919" w14:textId="77777777" w:rsidR="006A0A4C" w:rsidRPr="00E92C1F" w:rsidRDefault="006A0A4C" w:rsidP="006A0A4C">
      <w:pPr>
        <w:tabs>
          <w:tab w:val="left" w:pos="1134"/>
        </w:tabs>
        <w:ind w:left="709"/>
        <w:jc w:val="both"/>
        <w:rPr>
          <w:color w:val="7030A0"/>
          <w:sz w:val="16"/>
          <w:szCs w:val="28"/>
        </w:rPr>
      </w:pPr>
    </w:p>
    <w:p w14:paraId="1FC1892A" w14:textId="77777777" w:rsidR="006A0A4C" w:rsidRPr="005C51F4" w:rsidRDefault="006A0A4C" w:rsidP="006A0A4C">
      <w:pPr>
        <w:tabs>
          <w:tab w:val="left" w:pos="1134"/>
        </w:tabs>
        <w:ind w:left="284" w:firstLine="425"/>
        <w:jc w:val="both"/>
        <w:rPr>
          <w:sz w:val="28"/>
          <w:szCs w:val="28"/>
        </w:rPr>
      </w:pPr>
      <w:r>
        <w:rPr>
          <w:sz w:val="28"/>
          <w:szCs w:val="28"/>
        </w:rPr>
        <w:t>- 2022</w:t>
      </w:r>
      <w:r w:rsidRPr="005C51F4">
        <w:rPr>
          <w:sz w:val="28"/>
          <w:szCs w:val="28"/>
        </w:rPr>
        <w:t xml:space="preserve"> год в сумме </w:t>
      </w:r>
      <w:r w:rsidRPr="005C51F4">
        <w:rPr>
          <w:b/>
          <w:i/>
          <w:sz w:val="28"/>
          <w:szCs w:val="28"/>
        </w:rPr>
        <w:t>1</w:t>
      </w:r>
      <w:r>
        <w:rPr>
          <w:b/>
          <w:i/>
          <w:sz w:val="28"/>
          <w:szCs w:val="28"/>
        </w:rPr>
        <w:t>998,69</w:t>
      </w:r>
      <w:r w:rsidRPr="005C51F4">
        <w:rPr>
          <w:b/>
          <w:i/>
          <w:sz w:val="28"/>
          <w:szCs w:val="28"/>
        </w:rPr>
        <w:t xml:space="preserve"> </w:t>
      </w:r>
      <w:r w:rsidRPr="005C51F4">
        <w:rPr>
          <w:sz w:val="28"/>
          <w:szCs w:val="28"/>
        </w:rPr>
        <w:t>тыс. руб., в том числе:</w:t>
      </w:r>
    </w:p>
    <w:p w14:paraId="5EB7C515" w14:textId="77777777" w:rsidR="006A0A4C" w:rsidRPr="005C51F4" w:rsidRDefault="006A0A4C" w:rsidP="006A0A4C">
      <w:pPr>
        <w:tabs>
          <w:tab w:val="left" w:pos="1134"/>
        </w:tabs>
        <w:ind w:left="284" w:firstLine="425"/>
        <w:jc w:val="both"/>
        <w:rPr>
          <w:sz w:val="28"/>
          <w:szCs w:val="28"/>
        </w:rPr>
      </w:pPr>
      <w:r w:rsidRPr="005C51F4">
        <w:rPr>
          <w:sz w:val="28"/>
          <w:szCs w:val="28"/>
        </w:rPr>
        <w:t xml:space="preserve">«Налог на землю» - </w:t>
      </w:r>
      <w:r w:rsidRPr="005C51F4">
        <w:rPr>
          <w:b/>
          <w:i/>
          <w:sz w:val="28"/>
          <w:szCs w:val="28"/>
        </w:rPr>
        <w:t>0,227</w:t>
      </w:r>
      <w:r w:rsidRPr="005C51F4">
        <w:rPr>
          <w:sz w:val="28"/>
          <w:szCs w:val="28"/>
        </w:rPr>
        <w:t xml:space="preserve"> тыс. руб. Расходы по статье приняты на уровне </w:t>
      </w:r>
      <w:r>
        <w:rPr>
          <w:sz w:val="28"/>
          <w:szCs w:val="28"/>
        </w:rPr>
        <w:t>плана 2021</w:t>
      </w:r>
      <w:r w:rsidRPr="005C51F4">
        <w:rPr>
          <w:sz w:val="28"/>
          <w:szCs w:val="28"/>
        </w:rPr>
        <w:t xml:space="preserve"> года.</w:t>
      </w:r>
    </w:p>
    <w:p w14:paraId="4B1092A4" w14:textId="77777777" w:rsidR="006A0A4C" w:rsidRDefault="006A0A4C" w:rsidP="006A0A4C">
      <w:pPr>
        <w:tabs>
          <w:tab w:val="left" w:pos="1134"/>
        </w:tabs>
        <w:ind w:left="284" w:firstLine="425"/>
        <w:jc w:val="both"/>
        <w:rPr>
          <w:sz w:val="28"/>
          <w:szCs w:val="28"/>
        </w:rPr>
      </w:pPr>
      <w:r w:rsidRPr="00DB4A14">
        <w:rPr>
          <w:sz w:val="28"/>
          <w:szCs w:val="28"/>
        </w:rPr>
        <w:t xml:space="preserve"> «Водный налог» - </w:t>
      </w:r>
      <w:r w:rsidRPr="00DB4A14">
        <w:rPr>
          <w:b/>
          <w:i/>
          <w:sz w:val="28"/>
          <w:szCs w:val="28"/>
        </w:rPr>
        <w:t>1</w:t>
      </w:r>
      <w:r>
        <w:rPr>
          <w:b/>
          <w:i/>
          <w:sz w:val="28"/>
          <w:szCs w:val="28"/>
        </w:rPr>
        <w:t>988,93</w:t>
      </w:r>
      <w:r w:rsidRPr="00DB4A14">
        <w:rPr>
          <w:sz w:val="28"/>
          <w:szCs w:val="28"/>
        </w:rPr>
        <w:t xml:space="preserve"> тыс. руб. </w:t>
      </w:r>
      <w:r>
        <w:rPr>
          <w:sz w:val="28"/>
          <w:szCs w:val="28"/>
        </w:rPr>
        <w:t>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3,06 на 2022 год).</w:t>
      </w:r>
    </w:p>
    <w:p w14:paraId="55D67984" w14:textId="77777777" w:rsidR="006A0A4C" w:rsidRDefault="006A0A4C" w:rsidP="006A0A4C">
      <w:pPr>
        <w:tabs>
          <w:tab w:val="left" w:pos="1134"/>
        </w:tabs>
        <w:ind w:left="284" w:firstLine="425"/>
        <w:jc w:val="both"/>
        <w:rPr>
          <w:sz w:val="28"/>
          <w:szCs w:val="28"/>
        </w:rPr>
      </w:pPr>
      <w:r w:rsidRPr="001E49E1">
        <w:rPr>
          <w:sz w:val="28"/>
          <w:szCs w:val="28"/>
        </w:rPr>
        <w:t xml:space="preserve"> «</w:t>
      </w:r>
      <w:r>
        <w:rPr>
          <w:sz w:val="28"/>
          <w:szCs w:val="28"/>
        </w:rPr>
        <w:t>Транспортный налог</w:t>
      </w:r>
      <w:r w:rsidRPr="001E49E1">
        <w:rPr>
          <w:sz w:val="28"/>
          <w:szCs w:val="28"/>
        </w:rPr>
        <w:t xml:space="preserve">» - </w:t>
      </w:r>
      <w:r w:rsidRPr="001E49E1">
        <w:rPr>
          <w:b/>
          <w:i/>
          <w:sz w:val="28"/>
          <w:szCs w:val="28"/>
        </w:rPr>
        <w:t>0</w:t>
      </w:r>
      <w:r>
        <w:rPr>
          <w:b/>
          <w:i/>
          <w:sz w:val="28"/>
          <w:szCs w:val="28"/>
        </w:rPr>
        <w:t>,45</w:t>
      </w:r>
      <w:r w:rsidRPr="001E49E1">
        <w:rPr>
          <w:sz w:val="28"/>
          <w:szCs w:val="28"/>
        </w:rPr>
        <w:t xml:space="preserve"> тыс. руб. </w:t>
      </w:r>
      <w:r>
        <w:rPr>
          <w:sz w:val="28"/>
          <w:szCs w:val="28"/>
        </w:rPr>
        <w:t>Расходы по статье приняты на уровне плана 2021 года.</w:t>
      </w:r>
    </w:p>
    <w:p w14:paraId="200091ED" w14:textId="77777777" w:rsidR="006A0A4C" w:rsidRDefault="006A0A4C" w:rsidP="006A0A4C">
      <w:pPr>
        <w:tabs>
          <w:tab w:val="left" w:pos="1134"/>
        </w:tabs>
        <w:ind w:left="284" w:firstLine="425"/>
        <w:jc w:val="both"/>
        <w:rPr>
          <w:sz w:val="28"/>
          <w:szCs w:val="28"/>
        </w:rPr>
      </w:pPr>
      <w:r w:rsidRPr="001E49E1">
        <w:rPr>
          <w:sz w:val="28"/>
          <w:szCs w:val="28"/>
        </w:rPr>
        <w:t xml:space="preserve">«Налог на имущество» - </w:t>
      </w:r>
      <w:r w:rsidRPr="001E49E1">
        <w:rPr>
          <w:b/>
          <w:i/>
          <w:sz w:val="28"/>
          <w:szCs w:val="28"/>
        </w:rPr>
        <w:t>9,09</w:t>
      </w:r>
      <w:r w:rsidRPr="001E49E1">
        <w:rPr>
          <w:sz w:val="28"/>
          <w:szCs w:val="28"/>
        </w:rPr>
        <w:t xml:space="preserve"> тыс. руб. </w:t>
      </w:r>
      <w:r>
        <w:rPr>
          <w:sz w:val="28"/>
          <w:szCs w:val="28"/>
        </w:rPr>
        <w:t>Расходы по статье приняты на уровне плана 2021 года.</w:t>
      </w:r>
    </w:p>
    <w:p w14:paraId="50EAE3D3" w14:textId="77777777" w:rsidR="006A0A4C" w:rsidRPr="00084705" w:rsidRDefault="006A0A4C" w:rsidP="006A0A4C">
      <w:pPr>
        <w:tabs>
          <w:tab w:val="left" w:pos="1134"/>
        </w:tabs>
        <w:ind w:left="284" w:firstLine="425"/>
        <w:jc w:val="both"/>
        <w:rPr>
          <w:sz w:val="28"/>
          <w:szCs w:val="28"/>
        </w:rPr>
      </w:pPr>
      <w:r w:rsidRPr="00084705">
        <w:rPr>
          <w:sz w:val="28"/>
          <w:szCs w:val="28"/>
        </w:rPr>
        <w:lastRenderedPageBreak/>
        <w:t>Расходы по статье приняты с разбивкой по периодам:</w:t>
      </w:r>
    </w:p>
    <w:p w14:paraId="5E32EE5E"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01.01.2022 по 30.06.2022</w:t>
      </w:r>
      <w:r w:rsidRPr="00084705">
        <w:rPr>
          <w:sz w:val="28"/>
          <w:szCs w:val="28"/>
        </w:rPr>
        <w:t xml:space="preserve"> – </w:t>
      </w:r>
      <w:r>
        <w:rPr>
          <w:b/>
          <w:i/>
          <w:sz w:val="28"/>
          <w:szCs w:val="28"/>
        </w:rPr>
        <w:t>999,35</w:t>
      </w:r>
      <w:r w:rsidRPr="00084705">
        <w:rPr>
          <w:b/>
          <w:i/>
          <w:sz w:val="28"/>
          <w:szCs w:val="28"/>
        </w:rPr>
        <w:t xml:space="preserve"> </w:t>
      </w:r>
      <w:r w:rsidRPr="00084705">
        <w:rPr>
          <w:sz w:val="28"/>
          <w:szCs w:val="28"/>
        </w:rPr>
        <w:t>тыс. руб.;</w:t>
      </w:r>
    </w:p>
    <w:p w14:paraId="62EF6862"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01.07.2022 по 31.12.2022</w:t>
      </w:r>
      <w:r w:rsidRPr="00084705">
        <w:rPr>
          <w:sz w:val="28"/>
          <w:szCs w:val="28"/>
        </w:rPr>
        <w:t xml:space="preserve"> – </w:t>
      </w:r>
      <w:r>
        <w:rPr>
          <w:b/>
          <w:i/>
          <w:sz w:val="28"/>
          <w:szCs w:val="28"/>
        </w:rPr>
        <w:t>999,35</w:t>
      </w:r>
      <w:r w:rsidRPr="00084705">
        <w:rPr>
          <w:sz w:val="28"/>
          <w:szCs w:val="28"/>
        </w:rPr>
        <w:t xml:space="preserve"> тыс. руб.</w:t>
      </w:r>
    </w:p>
    <w:p w14:paraId="15846872" w14:textId="77777777" w:rsidR="006A0A4C" w:rsidRPr="00E92C1F" w:rsidRDefault="006A0A4C" w:rsidP="006A0A4C">
      <w:pPr>
        <w:tabs>
          <w:tab w:val="left" w:pos="1134"/>
        </w:tabs>
        <w:ind w:left="284" w:firstLine="425"/>
        <w:jc w:val="both"/>
        <w:rPr>
          <w:color w:val="7030A0"/>
          <w:sz w:val="16"/>
          <w:szCs w:val="28"/>
        </w:rPr>
      </w:pPr>
    </w:p>
    <w:p w14:paraId="13A7A606" w14:textId="77777777" w:rsidR="006A0A4C" w:rsidRPr="005C51F4" w:rsidRDefault="006A0A4C" w:rsidP="006A0A4C">
      <w:pPr>
        <w:tabs>
          <w:tab w:val="left" w:pos="1134"/>
        </w:tabs>
        <w:ind w:left="284" w:firstLine="425"/>
        <w:jc w:val="both"/>
        <w:rPr>
          <w:sz w:val="28"/>
          <w:szCs w:val="28"/>
        </w:rPr>
      </w:pPr>
      <w:r>
        <w:rPr>
          <w:sz w:val="28"/>
          <w:szCs w:val="28"/>
        </w:rPr>
        <w:t>- 2023</w:t>
      </w:r>
      <w:r w:rsidRPr="005C51F4">
        <w:rPr>
          <w:sz w:val="28"/>
          <w:szCs w:val="28"/>
        </w:rPr>
        <w:t xml:space="preserve"> год в сумме </w:t>
      </w:r>
      <w:r>
        <w:rPr>
          <w:b/>
          <w:i/>
          <w:sz w:val="28"/>
          <w:szCs w:val="28"/>
        </w:rPr>
        <w:t>2297,28</w:t>
      </w:r>
      <w:r w:rsidRPr="005C51F4">
        <w:rPr>
          <w:b/>
          <w:i/>
          <w:sz w:val="28"/>
          <w:szCs w:val="28"/>
        </w:rPr>
        <w:t xml:space="preserve"> </w:t>
      </w:r>
      <w:r w:rsidRPr="005C51F4">
        <w:rPr>
          <w:sz w:val="28"/>
          <w:szCs w:val="28"/>
        </w:rPr>
        <w:t>тыс. руб., в том числе:</w:t>
      </w:r>
    </w:p>
    <w:p w14:paraId="2198E808" w14:textId="77777777" w:rsidR="006A0A4C" w:rsidRPr="005C51F4" w:rsidRDefault="006A0A4C" w:rsidP="006A0A4C">
      <w:pPr>
        <w:tabs>
          <w:tab w:val="left" w:pos="1134"/>
        </w:tabs>
        <w:ind w:left="284" w:firstLine="425"/>
        <w:jc w:val="both"/>
        <w:rPr>
          <w:sz w:val="28"/>
          <w:szCs w:val="28"/>
        </w:rPr>
      </w:pPr>
      <w:r w:rsidRPr="005C51F4">
        <w:rPr>
          <w:sz w:val="28"/>
          <w:szCs w:val="28"/>
        </w:rPr>
        <w:t xml:space="preserve">«Налог на землю» - </w:t>
      </w:r>
      <w:r w:rsidRPr="005C51F4">
        <w:rPr>
          <w:b/>
          <w:i/>
          <w:sz w:val="28"/>
          <w:szCs w:val="28"/>
        </w:rPr>
        <w:t>0,227</w:t>
      </w:r>
      <w:r w:rsidRPr="005C51F4">
        <w:rPr>
          <w:sz w:val="28"/>
          <w:szCs w:val="28"/>
        </w:rPr>
        <w:t xml:space="preserve"> тыс. руб. Расходы по статье приняты на уровне </w:t>
      </w:r>
      <w:r>
        <w:rPr>
          <w:sz w:val="28"/>
          <w:szCs w:val="28"/>
        </w:rPr>
        <w:t>плана 2022</w:t>
      </w:r>
      <w:r w:rsidRPr="005C51F4">
        <w:rPr>
          <w:sz w:val="28"/>
          <w:szCs w:val="28"/>
        </w:rPr>
        <w:t xml:space="preserve"> года.</w:t>
      </w:r>
    </w:p>
    <w:p w14:paraId="020A4910" w14:textId="77777777" w:rsidR="006A0A4C" w:rsidRDefault="006A0A4C" w:rsidP="006A0A4C">
      <w:pPr>
        <w:tabs>
          <w:tab w:val="left" w:pos="1134"/>
        </w:tabs>
        <w:ind w:left="284" w:firstLine="425"/>
        <w:jc w:val="both"/>
        <w:rPr>
          <w:sz w:val="28"/>
          <w:szCs w:val="28"/>
        </w:rPr>
      </w:pPr>
      <w:r w:rsidRPr="00DB4A14">
        <w:rPr>
          <w:sz w:val="28"/>
          <w:szCs w:val="28"/>
        </w:rPr>
        <w:t xml:space="preserve"> «Водный налог» - </w:t>
      </w:r>
      <w:r>
        <w:rPr>
          <w:b/>
          <w:i/>
          <w:sz w:val="28"/>
          <w:szCs w:val="28"/>
        </w:rPr>
        <w:t>2287,52</w:t>
      </w:r>
      <w:r w:rsidRPr="00DB4A14">
        <w:rPr>
          <w:sz w:val="28"/>
          <w:szCs w:val="28"/>
        </w:rPr>
        <w:t xml:space="preserve"> тыс. руб. </w:t>
      </w:r>
      <w:r>
        <w:rPr>
          <w:sz w:val="28"/>
          <w:szCs w:val="28"/>
        </w:rPr>
        <w:t>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3,52 на 2023 год).</w:t>
      </w:r>
    </w:p>
    <w:p w14:paraId="5FA1893B" w14:textId="77777777" w:rsidR="006A0A4C" w:rsidRDefault="006A0A4C" w:rsidP="006A0A4C">
      <w:pPr>
        <w:tabs>
          <w:tab w:val="left" w:pos="1134"/>
        </w:tabs>
        <w:ind w:left="284" w:firstLine="425"/>
        <w:jc w:val="both"/>
        <w:rPr>
          <w:sz w:val="28"/>
          <w:szCs w:val="28"/>
        </w:rPr>
      </w:pPr>
      <w:r w:rsidRPr="001E49E1">
        <w:rPr>
          <w:sz w:val="28"/>
          <w:szCs w:val="28"/>
        </w:rPr>
        <w:t xml:space="preserve"> «</w:t>
      </w:r>
      <w:r>
        <w:rPr>
          <w:sz w:val="28"/>
          <w:szCs w:val="28"/>
        </w:rPr>
        <w:t>Транспортный налог</w:t>
      </w:r>
      <w:r w:rsidRPr="001E49E1">
        <w:rPr>
          <w:sz w:val="28"/>
          <w:szCs w:val="28"/>
        </w:rPr>
        <w:t xml:space="preserve">» - </w:t>
      </w:r>
      <w:r w:rsidRPr="001E49E1">
        <w:rPr>
          <w:b/>
          <w:i/>
          <w:sz w:val="28"/>
          <w:szCs w:val="28"/>
        </w:rPr>
        <w:t>0</w:t>
      </w:r>
      <w:r>
        <w:rPr>
          <w:b/>
          <w:i/>
          <w:sz w:val="28"/>
          <w:szCs w:val="28"/>
        </w:rPr>
        <w:t>,45</w:t>
      </w:r>
      <w:r w:rsidRPr="001E49E1">
        <w:rPr>
          <w:sz w:val="28"/>
          <w:szCs w:val="28"/>
        </w:rPr>
        <w:t xml:space="preserve"> тыс. руб. </w:t>
      </w:r>
      <w:r>
        <w:rPr>
          <w:sz w:val="28"/>
          <w:szCs w:val="28"/>
        </w:rPr>
        <w:t>Расходы по статье приняты на уровне плана 2022 года.</w:t>
      </w:r>
    </w:p>
    <w:p w14:paraId="531A92E6" w14:textId="77777777" w:rsidR="006A0A4C" w:rsidRDefault="006A0A4C" w:rsidP="006A0A4C">
      <w:pPr>
        <w:tabs>
          <w:tab w:val="left" w:pos="1134"/>
        </w:tabs>
        <w:ind w:left="284" w:firstLine="425"/>
        <w:jc w:val="both"/>
        <w:rPr>
          <w:sz w:val="28"/>
          <w:szCs w:val="28"/>
        </w:rPr>
      </w:pPr>
      <w:r w:rsidRPr="001E49E1">
        <w:rPr>
          <w:sz w:val="28"/>
          <w:szCs w:val="28"/>
        </w:rPr>
        <w:t xml:space="preserve">«Налог на имущество» - </w:t>
      </w:r>
      <w:r w:rsidRPr="001E49E1">
        <w:rPr>
          <w:b/>
          <w:i/>
          <w:sz w:val="28"/>
          <w:szCs w:val="28"/>
        </w:rPr>
        <w:t>9,09</w:t>
      </w:r>
      <w:r w:rsidRPr="001E49E1">
        <w:rPr>
          <w:sz w:val="28"/>
          <w:szCs w:val="28"/>
        </w:rPr>
        <w:t xml:space="preserve"> тыс. руб. </w:t>
      </w:r>
      <w:r>
        <w:rPr>
          <w:sz w:val="28"/>
          <w:szCs w:val="28"/>
        </w:rPr>
        <w:t>Расходы по статье приняты на уровне плана 2022 года.</w:t>
      </w:r>
    </w:p>
    <w:p w14:paraId="3D8252B4" w14:textId="77777777" w:rsidR="006A0A4C" w:rsidRPr="00084705" w:rsidRDefault="006A0A4C" w:rsidP="006A0A4C">
      <w:pPr>
        <w:tabs>
          <w:tab w:val="left" w:pos="1134"/>
        </w:tabs>
        <w:ind w:left="284" w:firstLine="425"/>
        <w:jc w:val="both"/>
        <w:rPr>
          <w:sz w:val="28"/>
          <w:szCs w:val="28"/>
        </w:rPr>
      </w:pPr>
      <w:r w:rsidRPr="00084705">
        <w:rPr>
          <w:sz w:val="28"/>
          <w:szCs w:val="28"/>
        </w:rPr>
        <w:t>Расходы по статье приняты с разбивкой по периодам:</w:t>
      </w:r>
    </w:p>
    <w:p w14:paraId="4BAB925D"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01.01.2023 по 30.06.2023</w:t>
      </w:r>
      <w:r w:rsidRPr="00084705">
        <w:rPr>
          <w:sz w:val="28"/>
          <w:szCs w:val="28"/>
        </w:rPr>
        <w:t xml:space="preserve"> – </w:t>
      </w:r>
      <w:r>
        <w:rPr>
          <w:b/>
          <w:i/>
          <w:sz w:val="28"/>
          <w:szCs w:val="28"/>
        </w:rPr>
        <w:t>1148,64</w:t>
      </w:r>
      <w:r w:rsidRPr="00084705">
        <w:rPr>
          <w:b/>
          <w:i/>
          <w:sz w:val="28"/>
          <w:szCs w:val="28"/>
        </w:rPr>
        <w:t xml:space="preserve"> </w:t>
      </w:r>
      <w:r w:rsidRPr="00084705">
        <w:rPr>
          <w:sz w:val="28"/>
          <w:szCs w:val="28"/>
        </w:rPr>
        <w:t>тыс. руб.;</w:t>
      </w:r>
    </w:p>
    <w:p w14:paraId="101AE4DC"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01.07.2023 по 31.12.2023</w:t>
      </w:r>
      <w:r w:rsidRPr="00084705">
        <w:rPr>
          <w:sz w:val="28"/>
          <w:szCs w:val="28"/>
        </w:rPr>
        <w:t xml:space="preserve"> – </w:t>
      </w:r>
      <w:r>
        <w:rPr>
          <w:b/>
          <w:i/>
          <w:sz w:val="28"/>
          <w:szCs w:val="28"/>
        </w:rPr>
        <w:t>1148,64</w:t>
      </w:r>
      <w:r w:rsidRPr="00084705">
        <w:rPr>
          <w:sz w:val="28"/>
          <w:szCs w:val="28"/>
        </w:rPr>
        <w:t xml:space="preserve"> тыс. руб.</w:t>
      </w:r>
    </w:p>
    <w:p w14:paraId="72CA950D" w14:textId="77777777" w:rsidR="006A0A4C" w:rsidRDefault="006A0A4C" w:rsidP="006A0A4C">
      <w:pPr>
        <w:tabs>
          <w:tab w:val="left" w:pos="1134"/>
        </w:tabs>
        <w:ind w:left="284" w:firstLine="425"/>
        <w:jc w:val="both"/>
        <w:rPr>
          <w:sz w:val="28"/>
          <w:szCs w:val="28"/>
        </w:rPr>
      </w:pPr>
      <w:r w:rsidRPr="00E33990">
        <w:rPr>
          <w:sz w:val="28"/>
          <w:szCs w:val="28"/>
        </w:rPr>
        <w:t>Принятые расходы соответствуют уточненной величине расходов, заявленной организацией по данной статье.</w:t>
      </w:r>
    </w:p>
    <w:p w14:paraId="60C4F85A" w14:textId="77777777" w:rsidR="006A0A4C" w:rsidRPr="00E33990" w:rsidRDefault="006A0A4C" w:rsidP="006A0A4C">
      <w:pPr>
        <w:tabs>
          <w:tab w:val="left" w:pos="1134"/>
        </w:tabs>
        <w:ind w:left="284" w:firstLine="425"/>
        <w:jc w:val="both"/>
        <w:rPr>
          <w:sz w:val="28"/>
          <w:szCs w:val="28"/>
        </w:rPr>
      </w:pPr>
    </w:p>
    <w:p w14:paraId="7F786C6F" w14:textId="77777777" w:rsidR="006A0A4C" w:rsidRPr="00196460" w:rsidRDefault="006A0A4C" w:rsidP="006A0A4C">
      <w:pPr>
        <w:tabs>
          <w:tab w:val="left" w:pos="1134"/>
        </w:tabs>
        <w:ind w:left="284" w:firstLine="425"/>
        <w:jc w:val="center"/>
        <w:rPr>
          <w:b/>
          <w:sz w:val="28"/>
          <w:szCs w:val="28"/>
          <w:u w:val="single"/>
        </w:rPr>
      </w:pPr>
      <w:r w:rsidRPr="00196460">
        <w:rPr>
          <w:b/>
          <w:sz w:val="28"/>
          <w:szCs w:val="28"/>
          <w:u w:val="single"/>
        </w:rPr>
        <w:t xml:space="preserve"> «Недополученные доходы/выпадающие расходы»</w:t>
      </w:r>
    </w:p>
    <w:p w14:paraId="49E4D310" w14:textId="77777777" w:rsidR="006A0A4C" w:rsidRDefault="006A0A4C" w:rsidP="006A0A4C">
      <w:pPr>
        <w:autoSpaceDE w:val="0"/>
        <w:autoSpaceDN w:val="0"/>
        <w:adjustRightInd w:val="0"/>
        <w:ind w:left="284" w:firstLine="425"/>
        <w:jc w:val="both"/>
        <w:rPr>
          <w:sz w:val="28"/>
          <w:szCs w:val="28"/>
        </w:rPr>
      </w:pPr>
      <w:r w:rsidRPr="00C74330">
        <w:rPr>
          <w:sz w:val="28"/>
          <w:szCs w:val="28"/>
        </w:rPr>
        <w:t>В соответствии с  п. 15 Основ ценообразования</w:t>
      </w:r>
      <w:r>
        <w:rPr>
          <w:sz w:val="28"/>
          <w:szCs w:val="28"/>
        </w:rPr>
        <w:t xml:space="preserve">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6A81E6A6" w14:textId="77777777" w:rsidR="006A0A4C" w:rsidRPr="00440C72" w:rsidRDefault="006A0A4C" w:rsidP="006A0A4C">
      <w:pPr>
        <w:tabs>
          <w:tab w:val="left" w:pos="1134"/>
        </w:tabs>
        <w:ind w:left="284" w:firstLine="425"/>
        <w:jc w:val="center"/>
        <w:rPr>
          <w:b/>
          <w:sz w:val="20"/>
          <w:szCs w:val="32"/>
          <w:u w:val="single"/>
        </w:rPr>
      </w:pPr>
    </w:p>
    <w:p w14:paraId="147A6658" w14:textId="77777777" w:rsidR="006A0A4C" w:rsidRDefault="006A0A4C" w:rsidP="006A0A4C">
      <w:pPr>
        <w:tabs>
          <w:tab w:val="left" w:pos="1134"/>
        </w:tabs>
        <w:ind w:left="284" w:firstLine="425"/>
        <w:jc w:val="center"/>
        <w:rPr>
          <w:b/>
          <w:sz w:val="32"/>
          <w:szCs w:val="32"/>
          <w:u w:val="single"/>
        </w:rPr>
      </w:pPr>
      <w:r>
        <w:rPr>
          <w:b/>
          <w:sz w:val="32"/>
          <w:szCs w:val="32"/>
          <w:u w:val="single"/>
        </w:rPr>
        <w:t>«Отклонение фактически достигнутого объема поданной воды или принятых сточных вод»</w:t>
      </w:r>
    </w:p>
    <w:p w14:paraId="36B4F0FF" w14:textId="77777777" w:rsidR="006A0A4C" w:rsidRDefault="006A0A4C" w:rsidP="006A0A4C">
      <w:pPr>
        <w:tabs>
          <w:tab w:val="left" w:pos="1134"/>
        </w:tabs>
        <w:ind w:left="284" w:firstLine="425"/>
        <w:jc w:val="both"/>
        <w:rPr>
          <w:sz w:val="28"/>
          <w:szCs w:val="28"/>
        </w:rPr>
      </w:pPr>
      <w:r w:rsidRPr="00FD59F5">
        <w:rPr>
          <w:sz w:val="28"/>
          <w:szCs w:val="28"/>
        </w:rPr>
        <w:t xml:space="preserve">Организацией для учета в необходимой валовой выручке расходы по данной статье </w:t>
      </w:r>
      <w:r w:rsidRPr="00196EFF">
        <w:rPr>
          <w:sz w:val="28"/>
          <w:szCs w:val="28"/>
          <w:u w:val="single"/>
        </w:rPr>
        <w:t>на 2019 год</w:t>
      </w:r>
      <w:r w:rsidRPr="00FD59F5">
        <w:rPr>
          <w:sz w:val="28"/>
          <w:szCs w:val="28"/>
        </w:rPr>
        <w:t xml:space="preserve"> заявлены в размере </w:t>
      </w:r>
      <w:r w:rsidRPr="00FD59F5">
        <w:rPr>
          <w:b/>
          <w:i/>
          <w:sz w:val="28"/>
          <w:szCs w:val="28"/>
        </w:rPr>
        <w:t>2922,67</w:t>
      </w:r>
      <w:r w:rsidRPr="00FD59F5">
        <w:rPr>
          <w:sz w:val="28"/>
          <w:szCs w:val="28"/>
        </w:rPr>
        <w:t xml:space="preserve"> тыс. руб. В данной статье предприятием учтены доходы организации, не полученные в связи со снижением объемов реализации питьевой воды за 2015-2016 годы по сравнению с плановыми.</w:t>
      </w:r>
    </w:p>
    <w:p w14:paraId="568E34DC" w14:textId="77777777" w:rsidR="006A0A4C" w:rsidRDefault="006A0A4C" w:rsidP="006A0A4C">
      <w:pPr>
        <w:tabs>
          <w:tab w:val="left" w:pos="1134"/>
        </w:tabs>
        <w:ind w:left="284" w:firstLine="425"/>
        <w:jc w:val="both"/>
        <w:rPr>
          <w:sz w:val="28"/>
          <w:szCs w:val="28"/>
        </w:rPr>
      </w:pPr>
      <w:r>
        <w:rPr>
          <w:sz w:val="28"/>
          <w:szCs w:val="28"/>
        </w:rPr>
        <w:lastRenderedPageBreak/>
        <w:t xml:space="preserve"> В качестве обосновывающих материалов организацией представлены: анализ учета недополученных доходов, сводная информация о доходах и расходах, неучтенных при тарифном регулировании, выписка из протокола № 68 заседания правления региональной энергетической комиссии Кемеровской области от 20.12.2016, выписка из протокола № 64 заседания правления региональной энергетической комиссии Кемеровской области от 30.11.2017. </w:t>
      </w:r>
    </w:p>
    <w:p w14:paraId="288ECE0A" w14:textId="77777777" w:rsidR="006A0A4C" w:rsidRDefault="006A0A4C" w:rsidP="006A0A4C">
      <w:pPr>
        <w:tabs>
          <w:tab w:val="left" w:pos="1134"/>
        </w:tabs>
        <w:ind w:left="284" w:firstLine="425"/>
        <w:jc w:val="both"/>
        <w:rPr>
          <w:sz w:val="28"/>
          <w:szCs w:val="28"/>
        </w:rPr>
      </w:pPr>
      <w:r>
        <w:rPr>
          <w:sz w:val="28"/>
          <w:szCs w:val="28"/>
        </w:rPr>
        <w:t xml:space="preserve"> Необходимо отметить, что недополученные доходы организации по питьевой воде за 2015-2016 годы были заявлены организацией при корректировке 2017 года (1120,31 тыс. руб.) и корректировке 2018 года (2148,84 тыс. руб.), в силу обстоятельств регулятором недополученные доходы за 2015 год не были учтены и были запланированы к учету в последующих периодах регулирования, за 2016 год были учтены частично (148,84 тыс. руб.), оставшаяся суммы также перенесена к учету на последующие периоды регулирования. Таким образом, общая сумма выпадающих доходов за 2015-2016 годы, перенесенная на последующие периоды регулирования составляет 3120,31 тыс. руб., предложенная организацией к учету в 2019 году составляет 2922,67 тыс. руб.</w:t>
      </w:r>
    </w:p>
    <w:p w14:paraId="0983219D" w14:textId="77777777" w:rsidR="006A0A4C" w:rsidRPr="00E33990" w:rsidRDefault="006A0A4C" w:rsidP="006A0A4C">
      <w:pPr>
        <w:tabs>
          <w:tab w:val="left" w:pos="1134"/>
        </w:tabs>
        <w:ind w:left="284" w:firstLine="425"/>
        <w:jc w:val="both"/>
        <w:rPr>
          <w:sz w:val="28"/>
          <w:szCs w:val="28"/>
        </w:rPr>
      </w:pPr>
      <w:r w:rsidRPr="00E33990">
        <w:rPr>
          <w:sz w:val="28"/>
          <w:szCs w:val="28"/>
        </w:rPr>
        <w:t xml:space="preserve">Уточненная величина расходов по данной статье в </w:t>
      </w:r>
      <w:r>
        <w:rPr>
          <w:sz w:val="28"/>
          <w:szCs w:val="28"/>
        </w:rPr>
        <w:t>2019 году не заявлена.</w:t>
      </w:r>
    </w:p>
    <w:p w14:paraId="06AD3E8F" w14:textId="77777777" w:rsidR="006A0A4C" w:rsidRDefault="006A0A4C" w:rsidP="006A0A4C">
      <w:pPr>
        <w:tabs>
          <w:tab w:val="left" w:pos="1134"/>
        </w:tabs>
        <w:ind w:left="284" w:firstLine="425"/>
        <w:jc w:val="both"/>
        <w:rPr>
          <w:sz w:val="28"/>
          <w:szCs w:val="28"/>
        </w:rPr>
      </w:pPr>
      <w:r>
        <w:rPr>
          <w:sz w:val="28"/>
          <w:szCs w:val="28"/>
        </w:rPr>
        <w:t>Регулятором не принято в расчет в соответствии с уточненным предложением организации.</w:t>
      </w:r>
    </w:p>
    <w:p w14:paraId="3F45A21B" w14:textId="77777777" w:rsidR="006A0A4C" w:rsidRPr="00652AA6" w:rsidRDefault="006A0A4C" w:rsidP="006A0A4C">
      <w:pPr>
        <w:tabs>
          <w:tab w:val="left" w:pos="1134"/>
        </w:tabs>
        <w:ind w:left="284" w:firstLine="425"/>
        <w:jc w:val="both"/>
        <w:rPr>
          <w:sz w:val="16"/>
          <w:szCs w:val="28"/>
        </w:rPr>
      </w:pPr>
    </w:p>
    <w:p w14:paraId="6D68BB73" w14:textId="77777777" w:rsidR="006A0A4C" w:rsidRDefault="006A0A4C" w:rsidP="006A0A4C">
      <w:pPr>
        <w:tabs>
          <w:tab w:val="left" w:pos="1134"/>
        </w:tabs>
        <w:ind w:left="284" w:firstLine="425"/>
        <w:jc w:val="both"/>
        <w:rPr>
          <w:sz w:val="28"/>
          <w:szCs w:val="28"/>
        </w:rPr>
      </w:pPr>
      <w:r w:rsidRPr="00FD59F5">
        <w:rPr>
          <w:sz w:val="28"/>
          <w:szCs w:val="28"/>
        </w:rPr>
        <w:t xml:space="preserve">Организацией для учета в необходимой валовой выручке расходы по данной статье </w:t>
      </w:r>
      <w:r w:rsidRPr="00196EFF">
        <w:rPr>
          <w:sz w:val="28"/>
          <w:szCs w:val="28"/>
          <w:u w:val="single"/>
        </w:rPr>
        <w:t>на 2020 год</w:t>
      </w:r>
      <w:r w:rsidRPr="00FD59F5">
        <w:rPr>
          <w:sz w:val="28"/>
          <w:szCs w:val="28"/>
        </w:rPr>
        <w:t xml:space="preserve"> заявлены в размере </w:t>
      </w:r>
      <w:r w:rsidRPr="00FD59F5">
        <w:rPr>
          <w:b/>
          <w:i/>
          <w:sz w:val="28"/>
          <w:szCs w:val="28"/>
        </w:rPr>
        <w:t>2</w:t>
      </w:r>
      <w:r>
        <w:rPr>
          <w:b/>
          <w:i/>
          <w:sz w:val="28"/>
          <w:szCs w:val="28"/>
        </w:rPr>
        <w:t>605,33</w:t>
      </w:r>
      <w:r w:rsidRPr="00FD59F5">
        <w:rPr>
          <w:sz w:val="28"/>
          <w:szCs w:val="28"/>
        </w:rPr>
        <w:t xml:space="preserve"> тыс. руб. В данной статье предприятием учтены доходы организации, не полученные в связи со снижением объемов реализации питьевой воды за 2015-2016 годы по сравнению с плановыми</w:t>
      </w:r>
      <w:r>
        <w:rPr>
          <w:sz w:val="28"/>
          <w:szCs w:val="28"/>
        </w:rPr>
        <w:t xml:space="preserve"> в размере 197,64 тыс. руб. и за 2017 год в размере 2407,69 тыс. руб.</w:t>
      </w:r>
    </w:p>
    <w:p w14:paraId="65EC1C38" w14:textId="77777777" w:rsidR="006A0A4C" w:rsidRDefault="006A0A4C" w:rsidP="006A0A4C">
      <w:pPr>
        <w:tabs>
          <w:tab w:val="left" w:pos="1134"/>
        </w:tabs>
        <w:ind w:left="284" w:firstLine="425"/>
        <w:jc w:val="both"/>
        <w:rPr>
          <w:sz w:val="28"/>
          <w:szCs w:val="28"/>
        </w:rPr>
      </w:pPr>
      <w:r>
        <w:rPr>
          <w:sz w:val="28"/>
          <w:szCs w:val="28"/>
        </w:rPr>
        <w:t xml:space="preserve">В качестве обосновывающих материалов организацией представлены: анализ учета недополученных доходов, сводная информация о доходах и расходах, неучтенных при тарифном регулировании, выписка из протокола № 68 заседания правления региональной энергетической комиссии Кемеровской области от 20.12.2016, выписка из протокола № 64 заседания правления региональной энергетической комиссии Кемеровской области от 30.11.2017, сводная информация по выручке по данным счетов бухгалтерского учета, аналитический отчет счета 90.01, аналитический отчет счета 90.03, аналитический отчет счета 90, аналитический отчет счета 070. </w:t>
      </w:r>
    </w:p>
    <w:p w14:paraId="2E036A7C" w14:textId="77777777" w:rsidR="006A0A4C" w:rsidRDefault="006A0A4C" w:rsidP="006A0A4C">
      <w:pPr>
        <w:tabs>
          <w:tab w:val="left" w:pos="1134"/>
        </w:tabs>
        <w:ind w:left="284" w:firstLine="425"/>
        <w:jc w:val="both"/>
        <w:rPr>
          <w:sz w:val="28"/>
          <w:szCs w:val="28"/>
        </w:rPr>
      </w:pPr>
      <w:r w:rsidRPr="00E33990">
        <w:rPr>
          <w:sz w:val="28"/>
          <w:szCs w:val="28"/>
        </w:rPr>
        <w:t xml:space="preserve">Уточненная величина расходов по данной статье </w:t>
      </w:r>
      <w:r>
        <w:rPr>
          <w:sz w:val="28"/>
          <w:szCs w:val="28"/>
        </w:rPr>
        <w:t>на 2020 год заявлена в размере 2605,33 тыс. руб.</w:t>
      </w:r>
    </w:p>
    <w:p w14:paraId="5418DE3A" w14:textId="77777777" w:rsidR="006A0A4C" w:rsidRPr="00E33990" w:rsidRDefault="006A0A4C" w:rsidP="006A0A4C">
      <w:pPr>
        <w:tabs>
          <w:tab w:val="left" w:pos="1134"/>
        </w:tabs>
        <w:ind w:left="284" w:firstLine="425"/>
        <w:jc w:val="both"/>
        <w:rPr>
          <w:sz w:val="28"/>
          <w:szCs w:val="28"/>
        </w:rPr>
      </w:pPr>
      <w:r>
        <w:rPr>
          <w:sz w:val="28"/>
          <w:szCs w:val="28"/>
        </w:rPr>
        <w:lastRenderedPageBreak/>
        <w:t>Регулятором принято в расчет на уровне уточненного предложения организации в размере 2605,33 тыс. руб., в том числе: недополученные доходы за 2015-2016 годы оставшаяся сумма в размере 197,64 тыс. руб. и не дополученные доходы за 2017 год учтено частично в размере 2407,69 тыс. руб.</w:t>
      </w:r>
    </w:p>
    <w:p w14:paraId="59124656" w14:textId="77777777" w:rsidR="006A0A4C" w:rsidRPr="00084705" w:rsidRDefault="006A0A4C" w:rsidP="006A0A4C">
      <w:pPr>
        <w:tabs>
          <w:tab w:val="left" w:pos="1134"/>
        </w:tabs>
        <w:ind w:left="284" w:firstLine="425"/>
        <w:jc w:val="both"/>
        <w:rPr>
          <w:sz w:val="28"/>
          <w:szCs w:val="28"/>
        </w:rPr>
      </w:pPr>
      <w:r w:rsidRPr="00084705">
        <w:rPr>
          <w:sz w:val="28"/>
          <w:szCs w:val="28"/>
        </w:rPr>
        <w:t xml:space="preserve">Расходы по статье приняты на следующем уровне </w:t>
      </w:r>
      <w:r>
        <w:rPr>
          <w:b/>
          <w:i/>
          <w:sz w:val="28"/>
          <w:szCs w:val="28"/>
        </w:rPr>
        <w:t>2605,33</w:t>
      </w:r>
      <w:r w:rsidRPr="00084705">
        <w:rPr>
          <w:sz w:val="28"/>
          <w:szCs w:val="28"/>
        </w:rPr>
        <w:t xml:space="preserve"> тыс. руб.  с разбивкой по периодам:</w:t>
      </w:r>
    </w:p>
    <w:p w14:paraId="2D214755"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01.01.2020 по 30.06.2020</w:t>
      </w:r>
      <w:r w:rsidRPr="00084705">
        <w:rPr>
          <w:sz w:val="28"/>
          <w:szCs w:val="28"/>
        </w:rPr>
        <w:t xml:space="preserve"> – </w:t>
      </w:r>
      <w:r>
        <w:rPr>
          <w:b/>
          <w:i/>
          <w:sz w:val="28"/>
          <w:szCs w:val="28"/>
        </w:rPr>
        <w:t>1299,58</w:t>
      </w:r>
      <w:r w:rsidRPr="00084705">
        <w:rPr>
          <w:b/>
          <w:i/>
          <w:sz w:val="28"/>
          <w:szCs w:val="28"/>
        </w:rPr>
        <w:t xml:space="preserve"> </w:t>
      </w:r>
      <w:r w:rsidRPr="00084705">
        <w:rPr>
          <w:sz w:val="28"/>
          <w:szCs w:val="28"/>
        </w:rPr>
        <w:t>тыс. руб.;</w:t>
      </w:r>
    </w:p>
    <w:p w14:paraId="70BA458B"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01.07.2020 по 31.12.2020</w:t>
      </w:r>
      <w:r w:rsidRPr="00084705">
        <w:rPr>
          <w:sz w:val="28"/>
          <w:szCs w:val="28"/>
        </w:rPr>
        <w:t xml:space="preserve"> – </w:t>
      </w:r>
      <w:r>
        <w:rPr>
          <w:b/>
          <w:i/>
          <w:sz w:val="28"/>
          <w:szCs w:val="28"/>
        </w:rPr>
        <w:t>1308,06</w:t>
      </w:r>
      <w:r w:rsidRPr="00084705">
        <w:rPr>
          <w:sz w:val="28"/>
          <w:szCs w:val="28"/>
        </w:rPr>
        <w:t xml:space="preserve"> тыс. руб.</w:t>
      </w:r>
    </w:p>
    <w:p w14:paraId="350AD225" w14:textId="77777777" w:rsidR="006A0A4C" w:rsidRPr="00196EFF" w:rsidRDefault="006A0A4C" w:rsidP="006A0A4C">
      <w:pPr>
        <w:tabs>
          <w:tab w:val="left" w:pos="1134"/>
        </w:tabs>
        <w:ind w:left="284" w:firstLine="425"/>
        <w:jc w:val="both"/>
        <w:rPr>
          <w:sz w:val="16"/>
          <w:szCs w:val="28"/>
        </w:rPr>
      </w:pPr>
    </w:p>
    <w:p w14:paraId="7B2C979A" w14:textId="77777777" w:rsidR="006A0A4C" w:rsidRDefault="006A0A4C" w:rsidP="006A0A4C">
      <w:pPr>
        <w:tabs>
          <w:tab w:val="left" w:pos="1134"/>
        </w:tabs>
        <w:ind w:left="284" w:firstLine="425"/>
        <w:jc w:val="both"/>
        <w:rPr>
          <w:sz w:val="28"/>
          <w:szCs w:val="28"/>
        </w:rPr>
      </w:pPr>
      <w:r w:rsidRPr="00FD59F5">
        <w:rPr>
          <w:sz w:val="28"/>
          <w:szCs w:val="28"/>
        </w:rPr>
        <w:t xml:space="preserve">Организацией для учета в необходимой валовой выручке расходы по данной статье </w:t>
      </w:r>
      <w:r w:rsidRPr="00196EFF">
        <w:rPr>
          <w:sz w:val="28"/>
          <w:szCs w:val="28"/>
          <w:u w:val="single"/>
        </w:rPr>
        <w:t>на 202</w:t>
      </w:r>
      <w:r>
        <w:rPr>
          <w:sz w:val="28"/>
          <w:szCs w:val="28"/>
          <w:u w:val="single"/>
        </w:rPr>
        <w:t>1</w:t>
      </w:r>
      <w:r w:rsidRPr="00196EFF">
        <w:rPr>
          <w:sz w:val="28"/>
          <w:szCs w:val="28"/>
          <w:u w:val="single"/>
        </w:rPr>
        <w:t xml:space="preserve"> год</w:t>
      </w:r>
      <w:r w:rsidRPr="00FD59F5">
        <w:rPr>
          <w:sz w:val="28"/>
          <w:szCs w:val="28"/>
        </w:rPr>
        <w:t xml:space="preserve"> заявлены в размере </w:t>
      </w:r>
      <w:r>
        <w:rPr>
          <w:b/>
          <w:i/>
          <w:sz w:val="28"/>
          <w:szCs w:val="28"/>
        </w:rPr>
        <w:t>3000,00</w:t>
      </w:r>
      <w:r w:rsidRPr="00FD59F5">
        <w:rPr>
          <w:sz w:val="28"/>
          <w:szCs w:val="28"/>
        </w:rPr>
        <w:t xml:space="preserve"> тыс. руб. В данной статье предприятием учтены доходы организации, не полученные в связи со снижением объемов реализации питьевой воды </w:t>
      </w:r>
      <w:r>
        <w:rPr>
          <w:sz w:val="28"/>
          <w:szCs w:val="28"/>
        </w:rPr>
        <w:t>за 2017 год в размере 3000,00 тыс. руб.</w:t>
      </w:r>
    </w:p>
    <w:p w14:paraId="78C0D7B1" w14:textId="77777777" w:rsidR="006A0A4C" w:rsidRDefault="006A0A4C" w:rsidP="006A0A4C">
      <w:pPr>
        <w:tabs>
          <w:tab w:val="left" w:pos="1134"/>
        </w:tabs>
        <w:ind w:left="284" w:firstLine="425"/>
        <w:jc w:val="both"/>
        <w:rPr>
          <w:sz w:val="28"/>
          <w:szCs w:val="28"/>
        </w:rPr>
      </w:pPr>
      <w:r>
        <w:rPr>
          <w:sz w:val="28"/>
          <w:szCs w:val="28"/>
        </w:rPr>
        <w:t xml:space="preserve">В качестве обосновывающих материалов организацией представлены: анализ учета недополученных доходов, сводная информация о доходах и расходах, неучтенных при тарифном регулировании, сводная информация по выручке по данным счетов бухгалтерского учета, аналитический отчет счета 90.01, аналитический отчет счета 90.03, аналитический отчет счета 90, аналитический отчет счета 070. </w:t>
      </w:r>
    </w:p>
    <w:p w14:paraId="191F9F1C" w14:textId="77777777" w:rsidR="006A0A4C" w:rsidRDefault="006A0A4C" w:rsidP="006A0A4C">
      <w:pPr>
        <w:tabs>
          <w:tab w:val="left" w:pos="1134"/>
        </w:tabs>
        <w:ind w:left="284" w:firstLine="425"/>
        <w:jc w:val="both"/>
        <w:rPr>
          <w:sz w:val="28"/>
          <w:szCs w:val="28"/>
        </w:rPr>
      </w:pPr>
      <w:r w:rsidRPr="00E33990">
        <w:rPr>
          <w:sz w:val="28"/>
          <w:szCs w:val="28"/>
        </w:rPr>
        <w:t xml:space="preserve">Уточненная величина расходов по данной статье </w:t>
      </w:r>
      <w:r>
        <w:rPr>
          <w:sz w:val="28"/>
          <w:szCs w:val="28"/>
        </w:rPr>
        <w:t>на 2021 год заявлена в размере 3000 тыс. руб.</w:t>
      </w:r>
    </w:p>
    <w:p w14:paraId="6D27A7BF" w14:textId="77777777" w:rsidR="006A0A4C" w:rsidRPr="00E33990" w:rsidRDefault="006A0A4C" w:rsidP="006A0A4C">
      <w:pPr>
        <w:tabs>
          <w:tab w:val="left" w:pos="1134"/>
        </w:tabs>
        <w:ind w:left="284" w:firstLine="425"/>
        <w:jc w:val="both"/>
        <w:rPr>
          <w:sz w:val="28"/>
          <w:szCs w:val="28"/>
        </w:rPr>
      </w:pPr>
      <w:r>
        <w:rPr>
          <w:sz w:val="28"/>
          <w:szCs w:val="28"/>
        </w:rPr>
        <w:t>Регулятором принято в расчет на уровне уточненного предложения организации в размере 3000 тыс. руб., в том числе не дополученные доходы за 2017 год, учтено частично в размере 3000 тыс. руб.</w:t>
      </w:r>
    </w:p>
    <w:p w14:paraId="255B3B88" w14:textId="77777777" w:rsidR="006A0A4C" w:rsidRPr="00084705" w:rsidRDefault="006A0A4C" w:rsidP="006A0A4C">
      <w:pPr>
        <w:tabs>
          <w:tab w:val="left" w:pos="1134"/>
        </w:tabs>
        <w:ind w:left="284" w:firstLine="425"/>
        <w:jc w:val="both"/>
        <w:rPr>
          <w:sz w:val="28"/>
          <w:szCs w:val="28"/>
        </w:rPr>
      </w:pPr>
      <w:r w:rsidRPr="00084705">
        <w:rPr>
          <w:sz w:val="28"/>
          <w:szCs w:val="28"/>
        </w:rPr>
        <w:t xml:space="preserve">Расходы по статье приняты на следующем уровне </w:t>
      </w:r>
      <w:r>
        <w:rPr>
          <w:b/>
          <w:i/>
          <w:sz w:val="28"/>
          <w:szCs w:val="28"/>
        </w:rPr>
        <w:t>3000,00</w:t>
      </w:r>
      <w:r w:rsidRPr="00084705">
        <w:rPr>
          <w:sz w:val="28"/>
          <w:szCs w:val="28"/>
        </w:rPr>
        <w:t xml:space="preserve"> тыс. руб.  с разбивкой по периодам:</w:t>
      </w:r>
    </w:p>
    <w:p w14:paraId="38078EAC"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01.01.2021 по 30.06.2021</w:t>
      </w:r>
      <w:r w:rsidRPr="00084705">
        <w:rPr>
          <w:sz w:val="28"/>
          <w:szCs w:val="28"/>
        </w:rPr>
        <w:t xml:space="preserve"> – </w:t>
      </w:r>
      <w:r>
        <w:rPr>
          <w:b/>
          <w:i/>
          <w:sz w:val="28"/>
          <w:szCs w:val="28"/>
        </w:rPr>
        <w:t>310,45</w:t>
      </w:r>
      <w:r w:rsidRPr="00084705">
        <w:rPr>
          <w:b/>
          <w:i/>
          <w:sz w:val="28"/>
          <w:szCs w:val="28"/>
        </w:rPr>
        <w:t xml:space="preserve"> </w:t>
      </w:r>
      <w:r w:rsidRPr="00084705">
        <w:rPr>
          <w:sz w:val="28"/>
          <w:szCs w:val="28"/>
        </w:rPr>
        <w:t>тыс. руб.;</w:t>
      </w:r>
    </w:p>
    <w:p w14:paraId="14F93427"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01.07.2021 по 31.12.2021</w:t>
      </w:r>
      <w:r w:rsidRPr="00084705">
        <w:rPr>
          <w:sz w:val="28"/>
          <w:szCs w:val="28"/>
        </w:rPr>
        <w:t xml:space="preserve"> – </w:t>
      </w:r>
      <w:r>
        <w:rPr>
          <w:b/>
          <w:i/>
          <w:sz w:val="28"/>
          <w:szCs w:val="28"/>
        </w:rPr>
        <w:t>2684,26</w:t>
      </w:r>
      <w:r w:rsidRPr="00084705">
        <w:rPr>
          <w:sz w:val="28"/>
          <w:szCs w:val="28"/>
        </w:rPr>
        <w:t xml:space="preserve"> тыс. руб.</w:t>
      </w:r>
    </w:p>
    <w:p w14:paraId="37528393" w14:textId="77777777" w:rsidR="006A0A4C" w:rsidRPr="00196EFF" w:rsidRDefault="006A0A4C" w:rsidP="006A0A4C">
      <w:pPr>
        <w:tabs>
          <w:tab w:val="left" w:pos="1134"/>
        </w:tabs>
        <w:ind w:left="284" w:firstLine="425"/>
        <w:jc w:val="both"/>
        <w:rPr>
          <w:sz w:val="16"/>
          <w:szCs w:val="28"/>
        </w:rPr>
      </w:pPr>
    </w:p>
    <w:p w14:paraId="738E7C36" w14:textId="77777777" w:rsidR="006A0A4C" w:rsidRDefault="006A0A4C" w:rsidP="006A0A4C">
      <w:pPr>
        <w:tabs>
          <w:tab w:val="left" w:pos="1134"/>
        </w:tabs>
        <w:ind w:left="284" w:firstLine="425"/>
        <w:jc w:val="both"/>
        <w:rPr>
          <w:sz w:val="28"/>
          <w:szCs w:val="28"/>
        </w:rPr>
      </w:pPr>
      <w:r w:rsidRPr="00FD59F5">
        <w:rPr>
          <w:sz w:val="28"/>
          <w:szCs w:val="28"/>
        </w:rPr>
        <w:t xml:space="preserve">Организацией для учета в необходимой валовой выручке расходы по данной статье </w:t>
      </w:r>
      <w:r w:rsidRPr="00196EFF">
        <w:rPr>
          <w:sz w:val="28"/>
          <w:szCs w:val="28"/>
          <w:u w:val="single"/>
        </w:rPr>
        <w:t>на 202</w:t>
      </w:r>
      <w:r>
        <w:rPr>
          <w:sz w:val="28"/>
          <w:szCs w:val="28"/>
          <w:u w:val="single"/>
        </w:rPr>
        <w:t>2</w:t>
      </w:r>
      <w:r w:rsidRPr="00196EFF">
        <w:rPr>
          <w:sz w:val="28"/>
          <w:szCs w:val="28"/>
          <w:u w:val="single"/>
        </w:rPr>
        <w:t xml:space="preserve"> год</w:t>
      </w:r>
      <w:r w:rsidRPr="00FD59F5">
        <w:rPr>
          <w:sz w:val="28"/>
          <w:szCs w:val="28"/>
        </w:rPr>
        <w:t xml:space="preserve"> </w:t>
      </w:r>
      <w:r>
        <w:rPr>
          <w:sz w:val="28"/>
          <w:szCs w:val="28"/>
        </w:rPr>
        <w:t xml:space="preserve">не </w:t>
      </w:r>
      <w:r w:rsidRPr="00FD59F5">
        <w:rPr>
          <w:sz w:val="28"/>
          <w:szCs w:val="28"/>
        </w:rPr>
        <w:t>заявлены</w:t>
      </w:r>
      <w:r>
        <w:rPr>
          <w:sz w:val="28"/>
          <w:szCs w:val="28"/>
        </w:rPr>
        <w:t>.</w:t>
      </w:r>
    </w:p>
    <w:p w14:paraId="3C400D57" w14:textId="77777777" w:rsidR="006A0A4C" w:rsidRDefault="006A0A4C" w:rsidP="006A0A4C">
      <w:pPr>
        <w:tabs>
          <w:tab w:val="left" w:pos="1134"/>
        </w:tabs>
        <w:ind w:left="284" w:firstLine="425"/>
        <w:jc w:val="both"/>
        <w:rPr>
          <w:sz w:val="28"/>
          <w:szCs w:val="28"/>
        </w:rPr>
      </w:pPr>
      <w:r w:rsidRPr="00E33990">
        <w:rPr>
          <w:sz w:val="28"/>
          <w:szCs w:val="28"/>
        </w:rPr>
        <w:t xml:space="preserve">Уточненная величина расходов по данной статье </w:t>
      </w:r>
      <w:r>
        <w:rPr>
          <w:sz w:val="28"/>
          <w:szCs w:val="28"/>
        </w:rPr>
        <w:t>на 2022 год заявлена в размере 2922,67 тыс. руб.</w:t>
      </w:r>
    </w:p>
    <w:p w14:paraId="004CA7D6" w14:textId="77777777" w:rsidR="006A0A4C" w:rsidRDefault="006A0A4C" w:rsidP="006A0A4C">
      <w:pPr>
        <w:tabs>
          <w:tab w:val="left" w:pos="1134"/>
        </w:tabs>
        <w:ind w:left="284" w:firstLine="425"/>
        <w:jc w:val="both"/>
        <w:rPr>
          <w:sz w:val="28"/>
          <w:szCs w:val="28"/>
        </w:rPr>
      </w:pPr>
      <w:r w:rsidRPr="00FD59F5">
        <w:rPr>
          <w:sz w:val="28"/>
          <w:szCs w:val="28"/>
        </w:rPr>
        <w:t xml:space="preserve">В данной статье предприятием учтены доходы организации, не полученные в связи со снижением объемов реализации питьевой воды </w:t>
      </w:r>
      <w:r>
        <w:rPr>
          <w:sz w:val="28"/>
          <w:szCs w:val="28"/>
        </w:rPr>
        <w:t>за 2017 год, оставшаяся часть в размере 2922,67 тыс. руб.</w:t>
      </w:r>
    </w:p>
    <w:p w14:paraId="17CF7F6E" w14:textId="77777777" w:rsidR="006A0A4C" w:rsidRDefault="006A0A4C" w:rsidP="006A0A4C">
      <w:pPr>
        <w:tabs>
          <w:tab w:val="left" w:pos="1134"/>
        </w:tabs>
        <w:ind w:left="284" w:firstLine="425"/>
        <w:jc w:val="both"/>
        <w:rPr>
          <w:sz w:val="28"/>
          <w:szCs w:val="28"/>
        </w:rPr>
      </w:pPr>
      <w:r>
        <w:rPr>
          <w:sz w:val="28"/>
          <w:szCs w:val="28"/>
        </w:rPr>
        <w:t xml:space="preserve">В качестве обосновывающих материалов организацией представлены: анализ учета недополученных доходов, сводная информация о доходах и расходах, неучтенных при тарифном регулировании, сводная информация по выручке по данным счетов бухгалтерского учета, аналитический отчет счета 90.01, аналитический </w:t>
      </w:r>
      <w:r>
        <w:rPr>
          <w:sz w:val="28"/>
          <w:szCs w:val="28"/>
        </w:rPr>
        <w:lastRenderedPageBreak/>
        <w:t xml:space="preserve">отчет счета 90.03, аналитический отчет счета 90, аналитический отчет счета 070. </w:t>
      </w:r>
    </w:p>
    <w:p w14:paraId="0E586BC4" w14:textId="77777777" w:rsidR="006A0A4C" w:rsidRPr="00E33990" w:rsidRDefault="006A0A4C" w:rsidP="006A0A4C">
      <w:pPr>
        <w:tabs>
          <w:tab w:val="left" w:pos="1134"/>
        </w:tabs>
        <w:ind w:left="284" w:firstLine="425"/>
        <w:jc w:val="both"/>
        <w:rPr>
          <w:sz w:val="28"/>
          <w:szCs w:val="28"/>
        </w:rPr>
      </w:pPr>
      <w:r>
        <w:rPr>
          <w:sz w:val="28"/>
          <w:szCs w:val="28"/>
        </w:rPr>
        <w:t>Регулятором принято в расчет на уровне уточненного предложения организации в размере 2922,67 тыс. руб., в том числе не дополученные доходы за 2017 год, учтена оставшаяся часть в размере 2922,67 тыс. руб.</w:t>
      </w:r>
    </w:p>
    <w:p w14:paraId="712B0703" w14:textId="77777777" w:rsidR="006A0A4C" w:rsidRPr="00084705" w:rsidRDefault="006A0A4C" w:rsidP="006A0A4C">
      <w:pPr>
        <w:tabs>
          <w:tab w:val="left" w:pos="1134"/>
        </w:tabs>
        <w:ind w:left="284" w:firstLine="425"/>
        <w:jc w:val="both"/>
        <w:rPr>
          <w:sz w:val="28"/>
          <w:szCs w:val="28"/>
        </w:rPr>
      </w:pPr>
      <w:r w:rsidRPr="00084705">
        <w:rPr>
          <w:sz w:val="28"/>
          <w:szCs w:val="28"/>
        </w:rPr>
        <w:t xml:space="preserve">Расходы по статье приняты на следующем уровне </w:t>
      </w:r>
      <w:r>
        <w:rPr>
          <w:b/>
          <w:i/>
          <w:sz w:val="28"/>
          <w:szCs w:val="28"/>
        </w:rPr>
        <w:t>2922,67</w:t>
      </w:r>
      <w:r w:rsidRPr="00084705">
        <w:rPr>
          <w:sz w:val="28"/>
          <w:szCs w:val="28"/>
        </w:rPr>
        <w:t xml:space="preserve"> тыс. руб.  с разбивкой по периодам:</w:t>
      </w:r>
    </w:p>
    <w:p w14:paraId="1AB8F50F"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01.01.2022 по 30.06.2022</w:t>
      </w:r>
      <w:r w:rsidRPr="00084705">
        <w:rPr>
          <w:sz w:val="28"/>
          <w:szCs w:val="28"/>
        </w:rPr>
        <w:t xml:space="preserve"> – </w:t>
      </w:r>
      <w:r>
        <w:rPr>
          <w:b/>
          <w:i/>
          <w:sz w:val="28"/>
          <w:szCs w:val="28"/>
        </w:rPr>
        <w:t>60,57</w:t>
      </w:r>
      <w:r w:rsidRPr="00084705">
        <w:rPr>
          <w:b/>
          <w:i/>
          <w:sz w:val="28"/>
          <w:szCs w:val="28"/>
        </w:rPr>
        <w:t xml:space="preserve"> </w:t>
      </w:r>
      <w:r w:rsidRPr="00084705">
        <w:rPr>
          <w:sz w:val="28"/>
          <w:szCs w:val="28"/>
        </w:rPr>
        <w:t>тыс. руб.;</w:t>
      </w:r>
    </w:p>
    <w:p w14:paraId="449E0CF3"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01.07.2022 по 31.12.2022</w:t>
      </w:r>
      <w:r w:rsidRPr="00084705">
        <w:rPr>
          <w:sz w:val="28"/>
          <w:szCs w:val="28"/>
        </w:rPr>
        <w:t xml:space="preserve"> – </w:t>
      </w:r>
      <w:r>
        <w:rPr>
          <w:b/>
          <w:i/>
          <w:sz w:val="28"/>
          <w:szCs w:val="28"/>
        </w:rPr>
        <w:t>2857,30</w:t>
      </w:r>
      <w:r w:rsidRPr="00084705">
        <w:rPr>
          <w:sz w:val="28"/>
          <w:szCs w:val="28"/>
        </w:rPr>
        <w:t xml:space="preserve"> тыс. руб.</w:t>
      </w:r>
    </w:p>
    <w:p w14:paraId="7E63B192" w14:textId="77777777" w:rsidR="006A0A4C" w:rsidRDefault="006A0A4C" w:rsidP="006A0A4C">
      <w:pPr>
        <w:tabs>
          <w:tab w:val="left" w:pos="1134"/>
        </w:tabs>
        <w:ind w:left="284" w:firstLine="425"/>
        <w:jc w:val="both"/>
        <w:rPr>
          <w:sz w:val="28"/>
          <w:szCs w:val="28"/>
        </w:rPr>
      </w:pPr>
    </w:p>
    <w:p w14:paraId="51A03270" w14:textId="77777777" w:rsidR="006A0A4C" w:rsidRDefault="006A0A4C" w:rsidP="006A0A4C">
      <w:pPr>
        <w:tabs>
          <w:tab w:val="left" w:pos="1134"/>
        </w:tabs>
        <w:ind w:left="284" w:firstLine="425"/>
        <w:jc w:val="both"/>
        <w:rPr>
          <w:sz w:val="28"/>
          <w:szCs w:val="28"/>
        </w:rPr>
      </w:pPr>
      <w:r w:rsidRPr="00FD59F5">
        <w:rPr>
          <w:sz w:val="28"/>
          <w:szCs w:val="28"/>
        </w:rPr>
        <w:t xml:space="preserve">Организацией для учета в необходимой валовой выручке расходы по данной статье </w:t>
      </w:r>
      <w:r w:rsidRPr="00196EFF">
        <w:rPr>
          <w:sz w:val="28"/>
          <w:szCs w:val="28"/>
          <w:u w:val="single"/>
        </w:rPr>
        <w:t>на 202</w:t>
      </w:r>
      <w:r>
        <w:rPr>
          <w:sz w:val="28"/>
          <w:szCs w:val="28"/>
          <w:u w:val="single"/>
        </w:rPr>
        <w:t>3</w:t>
      </w:r>
      <w:r w:rsidRPr="00196EFF">
        <w:rPr>
          <w:sz w:val="28"/>
          <w:szCs w:val="28"/>
          <w:u w:val="single"/>
        </w:rPr>
        <w:t xml:space="preserve"> год</w:t>
      </w:r>
      <w:r w:rsidRPr="00FD59F5">
        <w:rPr>
          <w:sz w:val="28"/>
          <w:szCs w:val="28"/>
        </w:rPr>
        <w:t xml:space="preserve"> </w:t>
      </w:r>
      <w:r>
        <w:rPr>
          <w:sz w:val="28"/>
          <w:szCs w:val="28"/>
        </w:rPr>
        <w:t xml:space="preserve">не </w:t>
      </w:r>
      <w:r w:rsidRPr="00FD59F5">
        <w:rPr>
          <w:sz w:val="28"/>
          <w:szCs w:val="28"/>
        </w:rPr>
        <w:t>заявлены</w:t>
      </w:r>
      <w:r>
        <w:rPr>
          <w:sz w:val="28"/>
          <w:szCs w:val="28"/>
        </w:rPr>
        <w:t>.</w:t>
      </w:r>
    </w:p>
    <w:p w14:paraId="09BBCB08" w14:textId="77777777" w:rsidR="006A0A4C" w:rsidRDefault="006A0A4C" w:rsidP="006A0A4C">
      <w:pPr>
        <w:tabs>
          <w:tab w:val="left" w:pos="1134"/>
        </w:tabs>
        <w:ind w:left="284" w:firstLine="425"/>
        <w:jc w:val="both"/>
        <w:rPr>
          <w:sz w:val="28"/>
          <w:szCs w:val="28"/>
        </w:rPr>
      </w:pPr>
      <w:r w:rsidRPr="00E33990">
        <w:rPr>
          <w:sz w:val="28"/>
          <w:szCs w:val="28"/>
        </w:rPr>
        <w:t xml:space="preserve">Уточненная величина расходов по данной статье </w:t>
      </w:r>
      <w:r>
        <w:rPr>
          <w:sz w:val="28"/>
          <w:szCs w:val="28"/>
        </w:rPr>
        <w:t xml:space="preserve">на 2023 год не заявлена. </w:t>
      </w:r>
    </w:p>
    <w:p w14:paraId="0468AB4E" w14:textId="77777777" w:rsidR="006A0A4C" w:rsidRDefault="006A0A4C" w:rsidP="006A0A4C">
      <w:pPr>
        <w:tabs>
          <w:tab w:val="left" w:pos="1134"/>
        </w:tabs>
        <w:ind w:left="284" w:firstLine="425"/>
        <w:jc w:val="both"/>
        <w:rPr>
          <w:sz w:val="28"/>
          <w:szCs w:val="28"/>
        </w:rPr>
      </w:pPr>
      <w:r>
        <w:rPr>
          <w:sz w:val="28"/>
          <w:szCs w:val="28"/>
        </w:rPr>
        <w:t>Регулятором в расчет в соответствии с уточненным предложением организации не принималось.</w:t>
      </w:r>
    </w:p>
    <w:p w14:paraId="3E80880F" w14:textId="77777777" w:rsidR="006A0A4C" w:rsidRDefault="006A0A4C" w:rsidP="006A0A4C">
      <w:pPr>
        <w:tabs>
          <w:tab w:val="left" w:pos="1134"/>
        </w:tabs>
        <w:ind w:left="284" w:firstLine="425"/>
        <w:jc w:val="both"/>
        <w:rPr>
          <w:sz w:val="28"/>
          <w:szCs w:val="28"/>
        </w:rPr>
      </w:pPr>
      <w:r w:rsidRPr="00E33990">
        <w:rPr>
          <w:sz w:val="28"/>
          <w:szCs w:val="28"/>
        </w:rPr>
        <w:t>Принятые расходы соответствуют уточненной величине расходов, заявленной организацией по данной статье.</w:t>
      </w:r>
    </w:p>
    <w:p w14:paraId="63F06E2E" w14:textId="77777777" w:rsidR="006A0A4C" w:rsidRDefault="006A0A4C" w:rsidP="006A0A4C">
      <w:pPr>
        <w:tabs>
          <w:tab w:val="left" w:pos="1134"/>
        </w:tabs>
        <w:ind w:left="284" w:firstLine="425"/>
        <w:jc w:val="both"/>
        <w:rPr>
          <w:sz w:val="28"/>
          <w:szCs w:val="28"/>
        </w:rPr>
      </w:pPr>
    </w:p>
    <w:p w14:paraId="19BFC689" w14:textId="77777777" w:rsidR="006A0A4C" w:rsidRDefault="006A0A4C" w:rsidP="006A0A4C">
      <w:pPr>
        <w:tabs>
          <w:tab w:val="left" w:pos="1134"/>
        </w:tabs>
        <w:ind w:left="284" w:firstLine="425"/>
        <w:jc w:val="center"/>
        <w:rPr>
          <w:b/>
          <w:sz w:val="32"/>
          <w:szCs w:val="32"/>
          <w:u w:val="single"/>
        </w:rPr>
      </w:pPr>
      <w:r>
        <w:rPr>
          <w:b/>
          <w:sz w:val="32"/>
          <w:szCs w:val="32"/>
          <w:u w:val="single"/>
        </w:rPr>
        <w:t>«Отклонение фактически достигнутого уровня неподконтрольных расходов»</w:t>
      </w:r>
    </w:p>
    <w:p w14:paraId="6D3037DB" w14:textId="77777777" w:rsidR="006A0A4C" w:rsidRDefault="006A0A4C" w:rsidP="006A0A4C">
      <w:pPr>
        <w:tabs>
          <w:tab w:val="left" w:pos="1134"/>
        </w:tabs>
        <w:ind w:left="284" w:firstLine="425"/>
        <w:jc w:val="both"/>
        <w:rPr>
          <w:sz w:val="28"/>
          <w:szCs w:val="28"/>
        </w:rPr>
      </w:pPr>
      <w:r w:rsidRPr="00B123C3">
        <w:rPr>
          <w:sz w:val="28"/>
          <w:szCs w:val="28"/>
        </w:rPr>
        <w:t>Организацией заявлены для учета в необходимой валовой выручке расходы по данной статье на 2019 год</w:t>
      </w:r>
      <w:r>
        <w:rPr>
          <w:sz w:val="28"/>
          <w:szCs w:val="28"/>
        </w:rPr>
        <w:t xml:space="preserve"> в сторону снижения</w:t>
      </w:r>
      <w:r w:rsidRPr="00B123C3">
        <w:rPr>
          <w:sz w:val="28"/>
          <w:szCs w:val="28"/>
        </w:rPr>
        <w:t xml:space="preserve"> в сумме </w:t>
      </w:r>
      <w:r>
        <w:rPr>
          <w:sz w:val="28"/>
          <w:szCs w:val="28"/>
        </w:rPr>
        <w:t>(</w:t>
      </w:r>
      <w:r w:rsidRPr="003C1AF7">
        <w:rPr>
          <w:b/>
          <w:i/>
          <w:sz w:val="28"/>
          <w:szCs w:val="28"/>
        </w:rPr>
        <w:t>- 576</w:t>
      </w:r>
      <w:r>
        <w:rPr>
          <w:b/>
          <w:i/>
          <w:sz w:val="28"/>
          <w:szCs w:val="28"/>
        </w:rPr>
        <w:t>,79</w:t>
      </w:r>
      <w:r w:rsidRPr="003C1AF7">
        <w:rPr>
          <w:sz w:val="28"/>
          <w:szCs w:val="28"/>
        </w:rPr>
        <w:t>)</w:t>
      </w:r>
      <w:r>
        <w:rPr>
          <w:b/>
          <w:i/>
          <w:sz w:val="28"/>
          <w:szCs w:val="28"/>
        </w:rPr>
        <w:t xml:space="preserve"> </w:t>
      </w:r>
      <w:r w:rsidRPr="00B123C3">
        <w:rPr>
          <w:sz w:val="28"/>
          <w:szCs w:val="28"/>
        </w:rPr>
        <w:t>тыс. руб.</w:t>
      </w:r>
      <w:r>
        <w:rPr>
          <w:sz w:val="28"/>
          <w:szCs w:val="28"/>
        </w:rPr>
        <w:t>, в том числе: налог на землю (аренда земли) увеличение 355,29 тыс. руб., водный налог уменьшение (-1290,90) тыс. руб., транспортный налог увеличение 0,17 тыс. руб., налог на имущество увеличение 21,93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увеличение 336,72 тыс. руб.</w:t>
      </w:r>
    </w:p>
    <w:p w14:paraId="6DDBAE56" w14:textId="77777777" w:rsidR="006A0A4C" w:rsidRDefault="006A0A4C" w:rsidP="006A0A4C">
      <w:pPr>
        <w:tabs>
          <w:tab w:val="left" w:pos="1134"/>
        </w:tabs>
        <w:ind w:left="284" w:firstLine="425"/>
        <w:jc w:val="both"/>
        <w:rPr>
          <w:sz w:val="28"/>
          <w:szCs w:val="28"/>
        </w:rPr>
      </w:pPr>
      <w:r w:rsidRPr="00E33990">
        <w:rPr>
          <w:sz w:val="28"/>
          <w:szCs w:val="28"/>
        </w:rPr>
        <w:t xml:space="preserve">Уточненная величина расходов по данной статье </w:t>
      </w:r>
      <w:r>
        <w:rPr>
          <w:sz w:val="28"/>
          <w:szCs w:val="28"/>
        </w:rPr>
        <w:t>на 2019 год заявлена в сторону снижения (</w:t>
      </w:r>
      <w:r w:rsidRPr="00B12BC1">
        <w:rPr>
          <w:b/>
          <w:i/>
          <w:sz w:val="28"/>
          <w:szCs w:val="28"/>
        </w:rPr>
        <w:t>-1108,35</w:t>
      </w:r>
      <w:r>
        <w:rPr>
          <w:sz w:val="28"/>
          <w:szCs w:val="28"/>
        </w:rPr>
        <w:t>) тыс. руб., в том числе: арендная плата уменьшение (-10,88) тыс. руб., налог на землю (аренда земли) увеличение 25,87 тыс. руб., водный налог уменьшение (-1447,31) тыс. руб., транспортный налог увеличение 0,17 тыс. руб., налог на имущество увеличение 21,93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увеличение 336,72 тыс. руб., прибыль на социальное развитие поощрение уменьшение (-34,4) тыс. руб., прочие (услуги банка) уменьшение (-0,45) тыс. руб.</w:t>
      </w:r>
    </w:p>
    <w:p w14:paraId="1FBC1B18" w14:textId="77777777" w:rsidR="006A0A4C" w:rsidRDefault="006A0A4C" w:rsidP="006A0A4C">
      <w:pPr>
        <w:tabs>
          <w:tab w:val="left" w:pos="1134"/>
        </w:tabs>
        <w:ind w:left="284" w:firstLine="425"/>
        <w:jc w:val="both"/>
        <w:rPr>
          <w:sz w:val="28"/>
          <w:szCs w:val="28"/>
        </w:rPr>
      </w:pPr>
      <w:r>
        <w:rPr>
          <w:sz w:val="28"/>
          <w:szCs w:val="28"/>
        </w:rPr>
        <w:t xml:space="preserve">В процессе экспертизы регулятором были рассмотрены и проанализированы, заявленные статьи расходов и обосновывающие </w:t>
      </w:r>
      <w:r>
        <w:rPr>
          <w:sz w:val="28"/>
          <w:szCs w:val="28"/>
        </w:rPr>
        <w:lastRenderedPageBreak/>
        <w:t xml:space="preserve">документы, представленные в материалах тарифного дела. В целом по итогу 2017 года регулятором было выявлено отклонение в сторону уменьшения по статьям затрат, относящимся к неподконтрольным расходам, указанная экономия была в полном объеме учтена по данной статье </w:t>
      </w:r>
      <w:r w:rsidRPr="00294540">
        <w:rPr>
          <w:sz w:val="28"/>
          <w:szCs w:val="28"/>
          <w:u w:val="single"/>
        </w:rPr>
        <w:t>на 2019 год</w:t>
      </w:r>
      <w:r>
        <w:rPr>
          <w:sz w:val="28"/>
          <w:szCs w:val="28"/>
        </w:rPr>
        <w:t xml:space="preserve"> в размере (-1108,35) тыс. руб., в том числе: </w:t>
      </w:r>
    </w:p>
    <w:p w14:paraId="0E683952" w14:textId="77777777" w:rsidR="006A0A4C" w:rsidRDefault="006A0A4C" w:rsidP="006A0A4C">
      <w:pPr>
        <w:tabs>
          <w:tab w:val="left" w:pos="1134"/>
        </w:tabs>
        <w:ind w:left="284" w:firstLine="425"/>
        <w:jc w:val="both"/>
        <w:rPr>
          <w:sz w:val="28"/>
          <w:szCs w:val="28"/>
        </w:rPr>
      </w:pPr>
      <w:r>
        <w:rPr>
          <w:sz w:val="28"/>
          <w:szCs w:val="28"/>
        </w:rPr>
        <w:t>- арендная плата уменьшение (-10,88) тыс. руб., рассчитано исходя из разницы фактических значений отнесения арендной платы на виды деятельности в соответствии с учетной политикой организации 414,42 тыс. руб. от плановых 2017 года 425,30 тыс. руб.;</w:t>
      </w:r>
    </w:p>
    <w:p w14:paraId="4F6BAAD9" w14:textId="77777777" w:rsidR="006A0A4C" w:rsidRDefault="006A0A4C" w:rsidP="006A0A4C">
      <w:pPr>
        <w:tabs>
          <w:tab w:val="left" w:pos="1134"/>
        </w:tabs>
        <w:ind w:left="284" w:firstLine="425"/>
        <w:jc w:val="both"/>
        <w:rPr>
          <w:sz w:val="28"/>
          <w:szCs w:val="28"/>
        </w:rPr>
      </w:pPr>
      <w:r>
        <w:rPr>
          <w:sz w:val="28"/>
          <w:szCs w:val="28"/>
        </w:rPr>
        <w:t xml:space="preserve">- налог на землю (аренда земли) увеличение 25,87 тыс. руб., принято в расчет исходя из разницы фактических значений отнесения договоров аренды земли и налоговой декларации налога на землю, учетом пояснительной от бухгалтерии организации по </w:t>
      </w:r>
      <w:r w:rsidRPr="00294540">
        <w:rPr>
          <w:sz w:val="28"/>
          <w:szCs w:val="28"/>
        </w:rPr>
        <w:t>корректировке 64,57 тыс. руб., от плановых 2017 года 38,70 тыс. руб.;</w:t>
      </w:r>
    </w:p>
    <w:p w14:paraId="7086192D" w14:textId="77777777" w:rsidR="006A0A4C" w:rsidRDefault="006A0A4C" w:rsidP="006A0A4C">
      <w:pPr>
        <w:tabs>
          <w:tab w:val="left" w:pos="1134"/>
        </w:tabs>
        <w:ind w:left="284" w:firstLine="425"/>
        <w:jc w:val="both"/>
        <w:rPr>
          <w:sz w:val="28"/>
          <w:szCs w:val="28"/>
        </w:rPr>
      </w:pPr>
      <w:r>
        <w:rPr>
          <w:sz w:val="28"/>
          <w:szCs w:val="28"/>
        </w:rPr>
        <w:t>- водный налог уменьшение (-1447,31) тыс. руб., рассчитано исходя из разницы фактических значений по дополнительным соглашениям договора водопользования и декларации по водному налогу 2017 года 990,11 тыс. руб. с учетом корректировки регулятора от плановых 2017 года 2437,42 тыс. руб.;</w:t>
      </w:r>
    </w:p>
    <w:p w14:paraId="6380C516" w14:textId="77777777" w:rsidR="006A0A4C" w:rsidRDefault="006A0A4C" w:rsidP="006A0A4C">
      <w:pPr>
        <w:tabs>
          <w:tab w:val="left" w:pos="1134"/>
        </w:tabs>
        <w:ind w:left="284" w:firstLine="425"/>
        <w:jc w:val="both"/>
        <w:rPr>
          <w:sz w:val="28"/>
          <w:szCs w:val="28"/>
        </w:rPr>
      </w:pPr>
      <w:r>
        <w:rPr>
          <w:sz w:val="28"/>
          <w:szCs w:val="28"/>
        </w:rPr>
        <w:t>- транспортный налог увеличение 0,17 тыс. руб., рассчитано исходя из разницы фактических значений отнесения налога на виды деятельности в соответствии с учетной политикой организации 4,94 тыс. руб. от плановых 2017 года 4,77 тыс. руб.;</w:t>
      </w:r>
    </w:p>
    <w:p w14:paraId="5E15D301" w14:textId="77777777" w:rsidR="006A0A4C" w:rsidRDefault="006A0A4C" w:rsidP="006A0A4C">
      <w:pPr>
        <w:tabs>
          <w:tab w:val="left" w:pos="1134"/>
        </w:tabs>
        <w:ind w:left="284" w:firstLine="425"/>
        <w:jc w:val="both"/>
        <w:rPr>
          <w:sz w:val="28"/>
          <w:szCs w:val="28"/>
        </w:rPr>
      </w:pPr>
      <w:r>
        <w:rPr>
          <w:sz w:val="28"/>
          <w:szCs w:val="28"/>
        </w:rPr>
        <w:t>- налог на имущество увеличение 21,93 тыс. руб., рассчитано исходя из разницы фактических значений отнесения декларации налога на имущество на виды деятельности в соответствии с учетной политикой организации 110,14 тыс. руб. от плановых 2017 года 88,21 тыс. руб.;</w:t>
      </w:r>
    </w:p>
    <w:p w14:paraId="064CAA6E" w14:textId="77777777" w:rsidR="006A0A4C" w:rsidRDefault="006A0A4C" w:rsidP="006A0A4C">
      <w:pPr>
        <w:tabs>
          <w:tab w:val="left" w:pos="1134"/>
        </w:tabs>
        <w:ind w:left="284" w:firstLine="425"/>
        <w:jc w:val="both"/>
        <w:rPr>
          <w:sz w:val="28"/>
          <w:szCs w:val="28"/>
        </w:rPr>
      </w:pPr>
      <w:r>
        <w:rPr>
          <w:sz w:val="28"/>
          <w:szCs w:val="28"/>
        </w:rPr>
        <w:t>-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увеличение 336,72 тыс. руб., рассчитано исходя и разницы фактических значений отнесения данных расходов на виды деятельности в соответствии с учетной политикой организации 336,72 тыс. руб. от плановых 2017 года 0 тыс. руб.;</w:t>
      </w:r>
    </w:p>
    <w:p w14:paraId="4632E200" w14:textId="77777777" w:rsidR="006A0A4C" w:rsidRDefault="006A0A4C" w:rsidP="006A0A4C">
      <w:pPr>
        <w:tabs>
          <w:tab w:val="left" w:pos="1134"/>
        </w:tabs>
        <w:ind w:left="284" w:firstLine="425"/>
        <w:jc w:val="both"/>
        <w:rPr>
          <w:sz w:val="28"/>
          <w:szCs w:val="28"/>
        </w:rPr>
      </w:pPr>
      <w:r>
        <w:rPr>
          <w:sz w:val="28"/>
          <w:szCs w:val="28"/>
        </w:rPr>
        <w:t xml:space="preserve">- прибыль на социальное развитие, поощрение уменьшение (-34,40) тыс. руб., рассчитано исходя из разницы фактических значений, в том числе: материальная помощь 922,18 тыс. руб., оздоровление детей 1253,35 тыс. руб., оздоровление сотрудников 1810,20 тыс. руб. на общую сумму 3985,73 тыс. руб. в доле отнесения 0,8% в соответствии с учетной политикой организации 31,89 тыс. руб. от плановых 2017 года 66,29 тыс. руб.    </w:t>
      </w:r>
    </w:p>
    <w:p w14:paraId="29150201" w14:textId="77777777" w:rsidR="006A0A4C" w:rsidRDefault="006A0A4C" w:rsidP="006A0A4C">
      <w:pPr>
        <w:tabs>
          <w:tab w:val="left" w:pos="1134"/>
        </w:tabs>
        <w:ind w:left="284" w:firstLine="425"/>
        <w:jc w:val="both"/>
        <w:rPr>
          <w:sz w:val="28"/>
          <w:szCs w:val="28"/>
        </w:rPr>
      </w:pPr>
      <w:r>
        <w:rPr>
          <w:sz w:val="28"/>
          <w:szCs w:val="28"/>
        </w:rPr>
        <w:t xml:space="preserve">- прочие (услуги банка) уменьшение (-0,45) тыс. руб., рассчитано исходя из разницы фактических значений отнесения данных расходов на </w:t>
      </w:r>
      <w:r>
        <w:rPr>
          <w:sz w:val="28"/>
          <w:szCs w:val="28"/>
        </w:rPr>
        <w:lastRenderedPageBreak/>
        <w:t xml:space="preserve">виды деятельности в соответствии с учетной политикой организации 18,33 тыс. руб., от плановых 18,78 тыс. руб. </w:t>
      </w:r>
    </w:p>
    <w:p w14:paraId="25FA9856" w14:textId="77777777" w:rsidR="006A0A4C" w:rsidRPr="00294540" w:rsidRDefault="006A0A4C" w:rsidP="006A0A4C">
      <w:pPr>
        <w:tabs>
          <w:tab w:val="left" w:pos="1134"/>
        </w:tabs>
        <w:ind w:left="284" w:firstLine="425"/>
        <w:jc w:val="both"/>
        <w:rPr>
          <w:sz w:val="14"/>
          <w:szCs w:val="28"/>
        </w:rPr>
      </w:pPr>
      <w:r>
        <w:rPr>
          <w:sz w:val="28"/>
          <w:szCs w:val="28"/>
        </w:rPr>
        <w:t xml:space="preserve"> </w:t>
      </w:r>
    </w:p>
    <w:p w14:paraId="19B2E905" w14:textId="77777777" w:rsidR="006A0A4C" w:rsidRPr="00084705" w:rsidRDefault="006A0A4C" w:rsidP="006A0A4C">
      <w:pPr>
        <w:tabs>
          <w:tab w:val="left" w:pos="1134"/>
        </w:tabs>
        <w:ind w:left="284" w:firstLine="425"/>
        <w:jc w:val="both"/>
        <w:rPr>
          <w:sz w:val="28"/>
          <w:szCs w:val="28"/>
        </w:rPr>
      </w:pPr>
      <w:r w:rsidRPr="00084705">
        <w:rPr>
          <w:sz w:val="28"/>
          <w:szCs w:val="28"/>
        </w:rPr>
        <w:t xml:space="preserve">Расходы по статье приняты на следующем уровне </w:t>
      </w:r>
      <w:r w:rsidRPr="009E0B1F">
        <w:rPr>
          <w:sz w:val="28"/>
          <w:szCs w:val="28"/>
        </w:rPr>
        <w:t>(</w:t>
      </w:r>
      <w:r>
        <w:rPr>
          <w:b/>
          <w:i/>
          <w:sz w:val="28"/>
          <w:szCs w:val="28"/>
        </w:rPr>
        <w:t>-1108,35</w:t>
      </w:r>
      <w:r>
        <w:rPr>
          <w:sz w:val="28"/>
          <w:szCs w:val="28"/>
        </w:rPr>
        <w:t xml:space="preserve">) </w:t>
      </w:r>
      <w:r w:rsidRPr="00084705">
        <w:rPr>
          <w:sz w:val="28"/>
          <w:szCs w:val="28"/>
        </w:rPr>
        <w:t>тыс. руб.  с разбивкой по периодам:</w:t>
      </w:r>
    </w:p>
    <w:p w14:paraId="7FA22D1E"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01.01.2019 по 30.06.2019</w:t>
      </w:r>
      <w:r w:rsidRPr="00084705">
        <w:rPr>
          <w:sz w:val="28"/>
          <w:szCs w:val="28"/>
        </w:rPr>
        <w:t xml:space="preserve"> – </w:t>
      </w:r>
      <w:r>
        <w:rPr>
          <w:sz w:val="28"/>
          <w:szCs w:val="28"/>
        </w:rPr>
        <w:t>(</w:t>
      </w:r>
      <w:r>
        <w:rPr>
          <w:b/>
          <w:i/>
          <w:sz w:val="28"/>
          <w:szCs w:val="28"/>
        </w:rPr>
        <w:t>-554,18</w:t>
      </w:r>
      <w:r w:rsidRPr="009E0B1F">
        <w:rPr>
          <w:sz w:val="28"/>
          <w:szCs w:val="28"/>
        </w:rPr>
        <w:t>)</w:t>
      </w:r>
      <w:r w:rsidRPr="00084705">
        <w:rPr>
          <w:b/>
          <w:i/>
          <w:sz w:val="28"/>
          <w:szCs w:val="28"/>
        </w:rPr>
        <w:t xml:space="preserve"> </w:t>
      </w:r>
      <w:r w:rsidRPr="00084705">
        <w:rPr>
          <w:sz w:val="28"/>
          <w:szCs w:val="28"/>
        </w:rPr>
        <w:t>тыс. руб.;</w:t>
      </w:r>
    </w:p>
    <w:p w14:paraId="0BA9E2F8"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01.07.2019 по 31.12.2019</w:t>
      </w:r>
      <w:r w:rsidRPr="00084705">
        <w:rPr>
          <w:sz w:val="28"/>
          <w:szCs w:val="28"/>
        </w:rPr>
        <w:t xml:space="preserve"> – </w:t>
      </w:r>
      <w:r>
        <w:rPr>
          <w:sz w:val="28"/>
          <w:szCs w:val="28"/>
        </w:rPr>
        <w:t>(</w:t>
      </w:r>
      <w:r w:rsidRPr="009E0B1F">
        <w:rPr>
          <w:b/>
          <w:i/>
          <w:sz w:val="28"/>
          <w:szCs w:val="28"/>
        </w:rPr>
        <w:t>-554,18</w:t>
      </w:r>
      <w:r w:rsidRPr="009E0B1F">
        <w:rPr>
          <w:sz w:val="28"/>
          <w:szCs w:val="28"/>
        </w:rPr>
        <w:t>)</w:t>
      </w:r>
      <w:r w:rsidRPr="00084705">
        <w:rPr>
          <w:sz w:val="28"/>
          <w:szCs w:val="28"/>
        </w:rPr>
        <w:t xml:space="preserve"> тыс. руб.</w:t>
      </w:r>
    </w:p>
    <w:p w14:paraId="0F74FC5E" w14:textId="77777777" w:rsidR="006A0A4C" w:rsidRPr="009E0B1F" w:rsidRDefault="006A0A4C" w:rsidP="006A0A4C">
      <w:pPr>
        <w:tabs>
          <w:tab w:val="left" w:pos="1134"/>
        </w:tabs>
        <w:ind w:left="284" w:firstLine="425"/>
        <w:jc w:val="both"/>
        <w:rPr>
          <w:sz w:val="16"/>
          <w:szCs w:val="28"/>
        </w:rPr>
      </w:pPr>
    </w:p>
    <w:p w14:paraId="16026570" w14:textId="77777777" w:rsidR="006A0A4C" w:rsidRDefault="006A0A4C" w:rsidP="006A0A4C">
      <w:pPr>
        <w:tabs>
          <w:tab w:val="left" w:pos="1134"/>
        </w:tabs>
        <w:ind w:left="284" w:firstLine="425"/>
        <w:jc w:val="both"/>
        <w:rPr>
          <w:sz w:val="28"/>
          <w:szCs w:val="28"/>
        </w:rPr>
      </w:pPr>
      <w:r w:rsidRPr="00FD59F5">
        <w:rPr>
          <w:sz w:val="28"/>
          <w:szCs w:val="28"/>
        </w:rPr>
        <w:t xml:space="preserve">Организацией для учета в необходимой валовой выручке расходы по данной статье </w:t>
      </w:r>
      <w:r w:rsidRPr="00196EFF">
        <w:rPr>
          <w:sz w:val="28"/>
          <w:szCs w:val="28"/>
          <w:u w:val="single"/>
        </w:rPr>
        <w:t>на 202</w:t>
      </w:r>
      <w:r>
        <w:rPr>
          <w:sz w:val="28"/>
          <w:szCs w:val="28"/>
          <w:u w:val="single"/>
        </w:rPr>
        <w:t>0-2023</w:t>
      </w:r>
      <w:r w:rsidRPr="00196EFF">
        <w:rPr>
          <w:sz w:val="28"/>
          <w:szCs w:val="28"/>
          <w:u w:val="single"/>
        </w:rPr>
        <w:t xml:space="preserve"> год</w:t>
      </w:r>
      <w:r>
        <w:rPr>
          <w:sz w:val="28"/>
          <w:szCs w:val="28"/>
          <w:u w:val="single"/>
        </w:rPr>
        <w:t>ы</w:t>
      </w:r>
      <w:r w:rsidRPr="00FD59F5">
        <w:rPr>
          <w:sz w:val="28"/>
          <w:szCs w:val="28"/>
        </w:rPr>
        <w:t xml:space="preserve"> </w:t>
      </w:r>
      <w:r>
        <w:rPr>
          <w:sz w:val="28"/>
          <w:szCs w:val="28"/>
        </w:rPr>
        <w:t xml:space="preserve">не </w:t>
      </w:r>
      <w:r w:rsidRPr="00FD59F5">
        <w:rPr>
          <w:sz w:val="28"/>
          <w:szCs w:val="28"/>
        </w:rPr>
        <w:t>заявлены</w:t>
      </w:r>
      <w:r>
        <w:rPr>
          <w:sz w:val="28"/>
          <w:szCs w:val="28"/>
        </w:rPr>
        <w:t>.</w:t>
      </w:r>
    </w:p>
    <w:p w14:paraId="74FA3182" w14:textId="77777777" w:rsidR="006A0A4C" w:rsidRDefault="006A0A4C" w:rsidP="006A0A4C">
      <w:pPr>
        <w:tabs>
          <w:tab w:val="left" w:pos="1134"/>
        </w:tabs>
        <w:ind w:left="284" w:firstLine="425"/>
        <w:jc w:val="both"/>
        <w:rPr>
          <w:sz w:val="28"/>
          <w:szCs w:val="28"/>
        </w:rPr>
      </w:pPr>
      <w:r w:rsidRPr="00E33990">
        <w:rPr>
          <w:sz w:val="28"/>
          <w:szCs w:val="28"/>
        </w:rPr>
        <w:t xml:space="preserve">Уточненная величина расходов по данной статье </w:t>
      </w:r>
      <w:r>
        <w:rPr>
          <w:sz w:val="28"/>
          <w:szCs w:val="28"/>
        </w:rPr>
        <w:t xml:space="preserve">на 2020-2023 годы не заявлена. </w:t>
      </w:r>
    </w:p>
    <w:p w14:paraId="3D4A2E6E" w14:textId="77777777" w:rsidR="006A0A4C" w:rsidRDefault="006A0A4C" w:rsidP="006A0A4C">
      <w:pPr>
        <w:tabs>
          <w:tab w:val="left" w:pos="1134"/>
        </w:tabs>
        <w:ind w:left="284" w:firstLine="425"/>
        <w:jc w:val="both"/>
        <w:rPr>
          <w:sz w:val="28"/>
          <w:szCs w:val="28"/>
        </w:rPr>
      </w:pPr>
      <w:r>
        <w:rPr>
          <w:sz w:val="28"/>
          <w:szCs w:val="28"/>
        </w:rPr>
        <w:t>Регулятором в расчет в соответствии с уточненным предложением организации не принималось.</w:t>
      </w:r>
    </w:p>
    <w:p w14:paraId="61E40282" w14:textId="77777777" w:rsidR="006A0A4C" w:rsidRDefault="006A0A4C" w:rsidP="006A0A4C">
      <w:pPr>
        <w:tabs>
          <w:tab w:val="left" w:pos="1134"/>
        </w:tabs>
        <w:ind w:left="284" w:firstLine="425"/>
        <w:jc w:val="both"/>
        <w:rPr>
          <w:sz w:val="28"/>
          <w:szCs w:val="28"/>
        </w:rPr>
      </w:pPr>
      <w:r w:rsidRPr="00E33990">
        <w:rPr>
          <w:sz w:val="28"/>
          <w:szCs w:val="28"/>
        </w:rPr>
        <w:t>Принятые расходы соответствуют уточненной величине расходов, заявленной организацией по данной статье.</w:t>
      </w:r>
    </w:p>
    <w:p w14:paraId="0341192F" w14:textId="77777777" w:rsidR="006A0A4C" w:rsidRDefault="006A0A4C" w:rsidP="006A0A4C">
      <w:pPr>
        <w:tabs>
          <w:tab w:val="left" w:pos="1134"/>
        </w:tabs>
        <w:ind w:left="284" w:firstLine="425"/>
        <w:jc w:val="both"/>
        <w:rPr>
          <w:sz w:val="28"/>
          <w:szCs w:val="28"/>
        </w:rPr>
      </w:pPr>
    </w:p>
    <w:p w14:paraId="736FDF63" w14:textId="77777777" w:rsidR="006A0A4C" w:rsidRPr="009E0B1F" w:rsidRDefault="006A0A4C" w:rsidP="006A0A4C">
      <w:pPr>
        <w:tabs>
          <w:tab w:val="left" w:pos="1134"/>
        </w:tabs>
        <w:ind w:left="284" w:firstLine="425"/>
        <w:jc w:val="center"/>
        <w:rPr>
          <w:b/>
          <w:color w:val="7030A0"/>
          <w:sz w:val="32"/>
          <w:szCs w:val="32"/>
          <w:u w:val="single"/>
        </w:rPr>
      </w:pPr>
      <w:r>
        <w:rPr>
          <w:b/>
          <w:sz w:val="32"/>
          <w:szCs w:val="32"/>
          <w:u w:val="single"/>
        </w:rPr>
        <w:t>«Расходы, связанные с незапланированным ростом цен на электроэнергию»</w:t>
      </w:r>
    </w:p>
    <w:p w14:paraId="25D9C577" w14:textId="77777777" w:rsidR="006A0A4C" w:rsidRPr="00D875E6" w:rsidRDefault="006A0A4C" w:rsidP="006A0A4C">
      <w:pPr>
        <w:autoSpaceDE w:val="0"/>
        <w:autoSpaceDN w:val="0"/>
        <w:adjustRightInd w:val="0"/>
        <w:ind w:left="284" w:firstLine="425"/>
        <w:jc w:val="both"/>
        <w:rPr>
          <w:bCs/>
          <w:iCs/>
          <w:sz w:val="28"/>
          <w:szCs w:val="28"/>
        </w:rPr>
      </w:pPr>
      <w:r>
        <w:rPr>
          <w:bCs/>
          <w:iCs/>
          <w:sz w:val="28"/>
          <w:szCs w:val="28"/>
        </w:rPr>
        <w:t xml:space="preserve">В соответствии с абзацем 2 пункта </w:t>
      </w:r>
      <w:r w:rsidRPr="00D875E6">
        <w:rPr>
          <w:bCs/>
          <w:iCs/>
          <w:sz w:val="28"/>
          <w:szCs w:val="28"/>
        </w:rPr>
        <w:t xml:space="preserve">64. </w:t>
      </w:r>
      <w:r>
        <w:rPr>
          <w:bCs/>
          <w:iCs/>
          <w:sz w:val="28"/>
          <w:szCs w:val="28"/>
        </w:rPr>
        <w:t>постановления Правительства РФ от 13.05.2013 № 406 предусмотрено, что п</w:t>
      </w:r>
      <w:r w:rsidRPr="00D875E6">
        <w:rPr>
          <w:bCs/>
          <w:iCs/>
          <w:sz w:val="28"/>
          <w:szCs w:val="28"/>
        </w:rPr>
        <w:t>ри изменении цен (тарифов) на электрическую энергию (мощность) величина, на которую изменились расходы на электрическую энергию (мощность), учитывается при установлении тарифов на очередной период регулирования в составе неподконтрольных расходов.</w:t>
      </w:r>
    </w:p>
    <w:p w14:paraId="2E793163" w14:textId="77777777" w:rsidR="006A0A4C" w:rsidRPr="009E0B1F" w:rsidRDefault="006A0A4C" w:rsidP="006A0A4C">
      <w:pPr>
        <w:tabs>
          <w:tab w:val="left" w:pos="1134"/>
        </w:tabs>
        <w:ind w:left="284" w:firstLine="425"/>
        <w:jc w:val="both"/>
        <w:rPr>
          <w:sz w:val="28"/>
          <w:szCs w:val="28"/>
        </w:rPr>
      </w:pPr>
      <w:r w:rsidRPr="009E0B1F">
        <w:rPr>
          <w:sz w:val="28"/>
          <w:szCs w:val="28"/>
        </w:rPr>
        <w:t xml:space="preserve">Организацией заявлены для учета в необходимой валовой выручке расходы по данной статье </w:t>
      </w:r>
      <w:r w:rsidRPr="00286EC3">
        <w:rPr>
          <w:sz w:val="28"/>
          <w:szCs w:val="28"/>
          <w:u w:val="single"/>
        </w:rPr>
        <w:t>на 2019 год</w:t>
      </w:r>
      <w:r w:rsidRPr="009E0B1F">
        <w:rPr>
          <w:sz w:val="28"/>
          <w:szCs w:val="28"/>
        </w:rPr>
        <w:t xml:space="preserve"> в сумме </w:t>
      </w:r>
      <w:r w:rsidRPr="009E0B1F">
        <w:rPr>
          <w:b/>
          <w:i/>
          <w:sz w:val="28"/>
          <w:szCs w:val="28"/>
        </w:rPr>
        <w:t xml:space="preserve">2788 </w:t>
      </w:r>
      <w:r w:rsidRPr="009E0B1F">
        <w:rPr>
          <w:sz w:val="28"/>
          <w:szCs w:val="28"/>
        </w:rPr>
        <w:t>тыс. руб.</w:t>
      </w:r>
    </w:p>
    <w:p w14:paraId="7A685D8E" w14:textId="77777777" w:rsidR="006A0A4C" w:rsidRPr="009E0B1F" w:rsidRDefault="006A0A4C" w:rsidP="006A0A4C">
      <w:pPr>
        <w:tabs>
          <w:tab w:val="left" w:pos="1134"/>
        </w:tabs>
        <w:ind w:left="284" w:firstLine="425"/>
        <w:jc w:val="both"/>
        <w:rPr>
          <w:sz w:val="28"/>
          <w:szCs w:val="28"/>
        </w:rPr>
      </w:pPr>
      <w:r w:rsidRPr="009E0B1F">
        <w:rPr>
          <w:sz w:val="28"/>
          <w:szCs w:val="28"/>
        </w:rPr>
        <w:t xml:space="preserve">Уточненная величина расходов по данной статье на 2019 год заявлена в сумме </w:t>
      </w:r>
      <w:r w:rsidRPr="009E0B1F">
        <w:rPr>
          <w:b/>
          <w:i/>
          <w:sz w:val="28"/>
          <w:szCs w:val="28"/>
        </w:rPr>
        <w:t xml:space="preserve">2787,92 </w:t>
      </w:r>
      <w:r w:rsidRPr="009E0B1F">
        <w:rPr>
          <w:sz w:val="28"/>
          <w:szCs w:val="28"/>
        </w:rPr>
        <w:t>тыс. руб.</w:t>
      </w:r>
    </w:p>
    <w:p w14:paraId="10DA1271" w14:textId="77777777" w:rsidR="006A0A4C" w:rsidRDefault="006A0A4C" w:rsidP="006A0A4C">
      <w:pPr>
        <w:tabs>
          <w:tab w:val="left" w:pos="1134"/>
        </w:tabs>
        <w:ind w:left="284" w:firstLine="425"/>
        <w:jc w:val="both"/>
        <w:rPr>
          <w:sz w:val="28"/>
          <w:szCs w:val="28"/>
        </w:rPr>
      </w:pPr>
      <w:r w:rsidRPr="00FD59F5">
        <w:rPr>
          <w:sz w:val="28"/>
          <w:szCs w:val="28"/>
        </w:rPr>
        <w:t xml:space="preserve">В данной статье </w:t>
      </w:r>
      <w:r>
        <w:rPr>
          <w:sz w:val="28"/>
          <w:szCs w:val="28"/>
        </w:rPr>
        <w:t>организацией</w:t>
      </w:r>
      <w:r w:rsidRPr="00FD59F5">
        <w:rPr>
          <w:sz w:val="28"/>
          <w:szCs w:val="28"/>
        </w:rPr>
        <w:t xml:space="preserve"> </w:t>
      </w:r>
      <w:r>
        <w:rPr>
          <w:sz w:val="28"/>
          <w:szCs w:val="28"/>
        </w:rPr>
        <w:t xml:space="preserve">заявлены расходы, связанные с незапланированным ростом цен на электроэнергию, понесенные в 2016 году, перенесенные регулятором при корректировке 2018 года на последующие периоды регулирования. </w:t>
      </w:r>
    </w:p>
    <w:p w14:paraId="1902244A" w14:textId="77777777" w:rsidR="006A0A4C" w:rsidRDefault="006A0A4C" w:rsidP="006A0A4C">
      <w:pPr>
        <w:tabs>
          <w:tab w:val="left" w:pos="1134"/>
        </w:tabs>
        <w:ind w:left="284" w:firstLine="425"/>
        <w:jc w:val="both"/>
        <w:rPr>
          <w:sz w:val="28"/>
          <w:szCs w:val="28"/>
        </w:rPr>
      </w:pPr>
      <w:r>
        <w:rPr>
          <w:sz w:val="28"/>
          <w:szCs w:val="28"/>
        </w:rPr>
        <w:t>В качестве обосновывающих материалов организацией представлены: сводная информация о доходах и расходах, неучтенных при тарифном регулировании, выписка из протокола № 64 заседания правления региональной энергетической комиссии Кемеровской области.</w:t>
      </w:r>
    </w:p>
    <w:p w14:paraId="0236D6F2" w14:textId="77777777" w:rsidR="006A0A4C" w:rsidRPr="00084705" w:rsidRDefault="006A0A4C" w:rsidP="006A0A4C">
      <w:pPr>
        <w:tabs>
          <w:tab w:val="left" w:pos="1134"/>
        </w:tabs>
        <w:ind w:left="284" w:firstLine="425"/>
        <w:jc w:val="both"/>
        <w:rPr>
          <w:sz w:val="28"/>
          <w:szCs w:val="28"/>
        </w:rPr>
      </w:pPr>
      <w:r w:rsidRPr="00084705">
        <w:rPr>
          <w:sz w:val="28"/>
          <w:szCs w:val="28"/>
        </w:rPr>
        <w:t xml:space="preserve">Расходы по статье приняты на следующем уровне </w:t>
      </w:r>
      <w:r>
        <w:rPr>
          <w:b/>
          <w:i/>
          <w:sz w:val="28"/>
          <w:szCs w:val="28"/>
        </w:rPr>
        <w:t>2787,92</w:t>
      </w:r>
      <w:r w:rsidRPr="00084705">
        <w:rPr>
          <w:sz w:val="28"/>
          <w:szCs w:val="28"/>
        </w:rPr>
        <w:t xml:space="preserve"> тыс. руб.  с разбивкой по периодам:</w:t>
      </w:r>
    </w:p>
    <w:p w14:paraId="0CE0ADE7"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01.01.2019 по 30.06.2019</w:t>
      </w:r>
      <w:r w:rsidRPr="00084705">
        <w:rPr>
          <w:sz w:val="28"/>
          <w:szCs w:val="28"/>
        </w:rPr>
        <w:t xml:space="preserve"> – </w:t>
      </w:r>
      <w:r>
        <w:rPr>
          <w:b/>
          <w:i/>
          <w:sz w:val="28"/>
          <w:szCs w:val="28"/>
        </w:rPr>
        <w:t>1393,96</w:t>
      </w:r>
      <w:r w:rsidRPr="00084705">
        <w:rPr>
          <w:b/>
          <w:i/>
          <w:sz w:val="28"/>
          <w:szCs w:val="28"/>
        </w:rPr>
        <w:t xml:space="preserve"> </w:t>
      </w:r>
      <w:r w:rsidRPr="00084705">
        <w:rPr>
          <w:sz w:val="28"/>
          <w:szCs w:val="28"/>
        </w:rPr>
        <w:t>тыс. руб.;</w:t>
      </w:r>
    </w:p>
    <w:p w14:paraId="227C1BF0"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01.07.2019 по 31.12.2019</w:t>
      </w:r>
      <w:r w:rsidRPr="00084705">
        <w:rPr>
          <w:sz w:val="28"/>
          <w:szCs w:val="28"/>
        </w:rPr>
        <w:t xml:space="preserve"> –</w:t>
      </w:r>
      <w:r>
        <w:rPr>
          <w:sz w:val="28"/>
          <w:szCs w:val="28"/>
        </w:rPr>
        <w:t xml:space="preserve"> </w:t>
      </w:r>
      <w:r>
        <w:rPr>
          <w:b/>
          <w:i/>
          <w:sz w:val="28"/>
          <w:szCs w:val="28"/>
        </w:rPr>
        <w:t>1393,96</w:t>
      </w:r>
      <w:r w:rsidRPr="00084705">
        <w:rPr>
          <w:sz w:val="28"/>
          <w:szCs w:val="28"/>
        </w:rPr>
        <w:t xml:space="preserve"> тыс. руб.</w:t>
      </w:r>
    </w:p>
    <w:p w14:paraId="0E488652" w14:textId="77777777" w:rsidR="006A0A4C" w:rsidRDefault="006A0A4C" w:rsidP="006A0A4C">
      <w:pPr>
        <w:tabs>
          <w:tab w:val="left" w:pos="1134"/>
        </w:tabs>
        <w:ind w:left="284" w:firstLine="425"/>
        <w:jc w:val="both"/>
        <w:rPr>
          <w:color w:val="7030A0"/>
          <w:sz w:val="28"/>
          <w:szCs w:val="28"/>
        </w:rPr>
      </w:pPr>
    </w:p>
    <w:p w14:paraId="0F55AE9A" w14:textId="77777777" w:rsidR="006A0A4C" w:rsidRPr="009E0B1F" w:rsidRDefault="006A0A4C" w:rsidP="006A0A4C">
      <w:pPr>
        <w:tabs>
          <w:tab w:val="left" w:pos="1134"/>
        </w:tabs>
        <w:ind w:left="284" w:firstLine="425"/>
        <w:jc w:val="both"/>
        <w:rPr>
          <w:sz w:val="28"/>
          <w:szCs w:val="28"/>
        </w:rPr>
      </w:pPr>
      <w:r w:rsidRPr="009E0B1F">
        <w:rPr>
          <w:sz w:val="28"/>
          <w:szCs w:val="28"/>
        </w:rPr>
        <w:lastRenderedPageBreak/>
        <w:t xml:space="preserve">Организацией заявлены для учета в необходимой валовой выручке расходы по данной статье </w:t>
      </w:r>
      <w:r>
        <w:rPr>
          <w:sz w:val="28"/>
          <w:szCs w:val="28"/>
          <w:u w:val="single"/>
        </w:rPr>
        <w:t>на 2020</w:t>
      </w:r>
      <w:r w:rsidRPr="00286EC3">
        <w:rPr>
          <w:sz w:val="28"/>
          <w:szCs w:val="28"/>
          <w:u w:val="single"/>
        </w:rPr>
        <w:t xml:space="preserve"> год</w:t>
      </w:r>
      <w:r w:rsidRPr="009E0B1F">
        <w:rPr>
          <w:sz w:val="28"/>
          <w:szCs w:val="28"/>
        </w:rPr>
        <w:t xml:space="preserve"> в сумме </w:t>
      </w:r>
      <w:r>
        <w:rPr>
          <w:b/>
          <w:i/>
          <w:sz w:val="28"/>
          <w:szCs w:val="28"/>
        </w:rPr>
        <w:t>3264,00</w:t>
      </w:r>
      <w:r w:rsidRPr="009E0B1F">
        <w:rPr>
          <w:b/>
          <w:i/>
          <w:sz w:val="28"/>
          <w:szCs w:val="28"/>
        </w:rPr>
        <w:t xml:space="preserve"> </w:t>
      </w:r>
      <w:r w:rsidRPr="009E0B1F">
        <w:rPr>
          <w:sz w:val="28"/>
          <w:szCs w:val="28"/>
        </w:rPr>
        <w:t>тыс. руб.</w:t>
      </w:r>
    </w:p>
    <w:p w14:paraId="65180B9E" w14:textId="77777777" w:rsidR="006A0A4C" w:rsidRPr="009E0B1F" w:rsidRDefault="006A0A4C" w:rsidP="006A0A4C">
      <w:pPr>
        <w:tabs>
          <w:tab w:val="left" w:pos="1134"/>
        </w:tabs>
        <w:ind w:left="284" w:firstLine="425"/>
        <w:jc w:val="both"/>
        <w:rPr>
          <w:sz w:val="28"/>
          <w:szCs w:val="28"/>
        </w:rPr>
      </w:pPr>
      <w:r w:rsidRPr="009E0B1F">
        <w:rPr>
          <w:sz w:val="28"/>
          <w:szCs w:val="28"/>
        </w:rPr>
        <w:t xml:space="preserve">Уточненная величина расходов по данной статье на 2019 год заявлена в сумме </w:t>
      </w:r>
      <w:r>
        <w:rPr>
          <w:b/>
          <w:i/>
          <w:sz w:val="28"/>
          <w:szCs w:val="28"/>
        </w:rPr>
        <w:t>3033,81</w:t>
      </w:r>
      <w:r w:rsidRPr="009E0B1F">
        <w:rPr>
          <w:b/>
          <w:i/>
          <w:sz w:val="28"/>
          <w:szCs w:val="28"/>
        </w:rPr>
        <w:t xml:space="preserve"> </w:t>
      </w:r>
      <w:r w:rsidRPr="009E0B1F">
        <w:rPr>
          <w:sz w:val="28"/>
          <w:szCs w:val="28"/>
        </w:rPr>
        <w:t>тыс. руб.</w:t>
      </w:r>
    </w:p>
    <w:p w14:paraId="6682A166" w14:textId="77777777" w:rsidR="006A0A4C" w:rsidRDefault="006A0A4C" w:rsidP="006A0A4C">
      <w:pPr>
        <w:tabs>
          <w:tab w:val="left" w:pos="1134"/>
        </w:tabs>
        <w:ind w:left="284" w:firstLine="425"/>
        <w:jc w:val="both"/>
        <w:rPr>
          <w:sz w:val="28"/>
          <w:szCs w:val="28"/>
        </w:rPr>
      </w:pPr>
      <w:r w:rsidRPr="00FD59F5">
        <w:rPr>
          <w:sz w:val="28"/>
          <w:szCs w:val="28"/>
        </w:rPr>
        <w:t xml:space="preserve">В данной статье </w:t>
      </w:r>
      <w:r>
        <w:rPr>
          <w:sz w:val="28"/>
          <w:szCs w:val="28"/>
        </w:rPr>
        <w:t>организацией</w:t>
      </w:r>
      <w:r w:rsidRPr="00FD59F5">
        <w:rPr>
          <w:sz w:val="28"/>
          <w:szCs w:val="28"/>
        </w:rPr>
        <w:t xml:space="preserve"> </w:t>
      </w:r>
      <w:r>
        <w:rPr>
          <w:sz w:val="28"/>
          <w:szCs w:val="28"/>
        </w:rPr>
        <w:t>заявлены расходы, связанные с незапланированным ростом цен на электроэнергию, понесенные в 2017 году.</w:t>
      </w:r>
    </w:p>
    <w:p w14:paraId="3C76A4EA" w14:textId="77777777" w:rsidR="006A0A4C" w:rsidRDefault="006A0A4C" w:rsidP="006A0A4C">
      <w:pPr>
        <w:tabs>
          <w:tab w:val="left" w:pos="1134"/>
        </w:tabs>
        <w:ind w:left="284" w:firstLine="425"/>
        <w:jc w:val="both"/>
        <w:rPr>
          <w:color w:val="000000"/>
          <w:sz w:val="28"/>
          <w:szCs w:val="28"/>
        </w:rPr>
      </w:pPr>
      <w:r>
        <w:rPr>
          <w:sz w:val="28"/>
          <w:szCs w:val="28"/>
        </w:rPr>
        <w:t xml:space="preserve">В качестве обосновывающих материалов организацией представлен расчет экономии/перерасхода по электроэнергии, договор энергоснабжения (одноставочник до 750 Ква) с ООО «Энергосбытовая компания Кузбасса» от 01.01.2011 № 547с с дополнительными соглашениями, счета-фактуры за потребленную электрическую энергию за 2017 год, расшифровка к статье электроэнергия факт 2017 год, сводная таблица счетов фактур, </w:t>
      </w:r>
      <w:r>
        <w:rPr>
          <w:color w:val="000000"/>
          <w:sz w:val="28"/>
          <w:szCs w:val="28"/>
        </w:rPr>
        <w:t>расчет средневзвешенного тарифа за 2017 год.</w:t>
      </w:r>
    </w:p>
    <w:p w14:paraId="2EA17D33" w14:textId="77777777" w:rsidR="006A0A4C" w:rsidRDefault="006A0A4C" w:rsidP="006A0A4C">
      <w:pPr>
        <w:tabs>
          <w:tab w:val="left" w:pos="1134"/>
        </w:tabs>
        <w:ind w:left="284" w:firstLine="425"/>
        <w:jc w:val="both"/>
        <w:rPr>
          <w:sz w:val="28"/>
          <w:szCs w:val="28"/>
        </w:rPr>
      </w:pPr>
      <w:r>
        <w:rPr>
          <w:sz w:val="28"/>
          <w:szCs w:val="28"/>
        </w:rPr>
        <w:t>Регулятором расходы, связанные с незапланированным ростом цен на электроэнергию рассчитаны исходя из отклонения средневзвешенного фактического тарифа 2017 года, от планового 2017 года, в пересчете на фактически поднятые объемы воды 2017 года, по плановому удельному расходу электроэнергии 2017 года и соответствуют значению 3033,81 тыс. руб. (3,80 руб./кВт.ч-3,29 руб./кВт.ч)*1,44 кВт/м</w:t>
      </w:r>
      <w:r>
        <w:rPr>
          <w:sz w:val="28"/>
          <w:szCs w:val="28"/>
          <w:vertAlign w:val="superscript"/>
        </w:rPr>
        <w:t>3</w:t>
      </w:r>
      <w:r>
        <w:rPr>
          <w:sz w:val="28"/>
          <w:szCs w:val="28"/>
        </w:rPr>
        <w:t>(удельный расход)*4131,099 тыс.м</w:t>
      </w:r>
      <w:r>
        <w:rPr>
          <w:sz w:val="28"/>
          <w:szCs w:val="28"/>
          <w:vertAlign w:val="superscript"/>
        </w:rPr>
        <w:t>3</w:t>
      </w:r>
      <w:r>
        <w:rPr>
          <w:sz w:val="28"/>
          <w:szCs w:val="28"/>
        </w:rPr>
        <w:t>=3033,81 тыс. руб.)</w:t>
      </w:r>
    </w:p>
    <w:p w14:paraId="044CDF5A" w14:textId="77777777" w:rsidR="006A0A4C" w:rsidRPr="00084705" w:rsidRDefault="006A0A4C" w:rsidP="006A0A4C">
      <w:pPr>
        <w:tabs>
          <w:tab w:val="left" w:pos="1134"/>
        </w:tabs>
        <w:ind w:left="284" w:firstLine="425"/>
        <w:jc w:val="both"/>
        <w:rPr>
          <w:sz w:val="28"/>
          <w:szCs w:val="28"/>
        </w:rPr>
      </w:pPr>
      <w:r w:rsidRPr="00084705">
        <w:rPr>
          <w:sz w:val="28"/>
          <w:szCs w:val="28"/>
        </w:rPr>
        <w:t xml:space="preserve">Расходы по статье приняты на следующем уровне </w:t>
      </w:r>
      <w:r>
        <w:rPr>
          <w:b/>
          <w:i/>
          <w:sz w:val="28"/>
          <w:szCs w:val="28"/>
        </w:rPr>
        <w:t>3033,81</w:t>
      </w:r>
      <w:r w:rsidRPr="00084705">
        <w:rPr>
          <w:sz w:val="28"/>
          <w:szCs w:val="28"/>
        </w:rPr>
        <w:t xml:space="preserve"> тыс. руб.  с разбивкой по периодам:</w:t>
      </w:r>
    </w:p>
    <w:p w14:paraId="142140A9"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01.01.2020 по 30.06.2020</w:t>
      </w:r>
      <w:r w:rsidRPr="00084705">
        <w:rPr>
          <w:sz w:val="28"/>
          <w:szCs w:val="28"/>
        </w:rPr>
        <w:t xml:space="preserve"> – </w:t>
      </w:r>
      <w:r>
        <w:rPr>
          <w:b/>
          <w:i/>
          <w:sz w:val="28"/>
          <w:szCs w:val="28"/>
        </w:rPr>
        <w:t>0,00</w:t>
      </w:r>
      <w:r w:rsidRPr="00084705">
        <w:rPr>
          <w:b/>
          <w:i/>
          <w:sz w:val="28"/>
          <w:szCs w:val="28"/>
        </w:rPr>
        <w:t xml:space="preserve"> </w:t>
      </w:r>
      <w:r w:rsidRPr="00084705">
        <w:rPr>
          <w:sz w:val="28"/>
          <w:szCs w:val="28"/>
        </w:rPr>
        <w:t>тыс. руб.;</w:t>
      </w:r>
    </w:p>
    <w:p w14:paraId="5ABA5960" w14:textId="77777777" w:rsidR="006A0A4C" w:rsidRPr="00084705" w:rsidRDefault="006A0A4C" w:rsidP="006A0A4C">
      <w:pPr>
        <w:tabs>
          <w:tab w:val="left" w:pos="1134"/>
        </w:tabs>
        <w:ind w:left="284" w:firstLine="425"/>
        <w:jc w:val="both"/>
        <w:rPr>
          <w:sz w:val="28"/>
          <w:szCs w:val="28"/>
        </w:rPr>
      </w:pPr>
      <w:r w:rsidRPr="00084705">
        <w:rPr>
          <w:b/>
          <w:sz w:val="28"/>
          <w:szCs w:val="28"/>
        </w:rPr>
        <w:t>с</w:t>
      </w:r>
      <w:r w:rsidRPr="00084705">
        <w:rPr>
          <w:sz w:val="28"/>
          <w:szCs w:val="28"/>
        </w:rPr>
        <w:t xml:space="preserve"> </w:t>
      </w:r>
      <w:r>
        <w:rPr>
          <w:b/>
          <w:sz w:val="28"/>
          <w:szCs w:val="28"/>
        </w:rPr>
        <w:t>01.07.2020 по 31.12.2020</w:t>
      </w:r>
      <w:r w:rsidRPr="00084705">
        <w:rPr>
          <w:sz w:val="28"/>
          <w:szCs w:val="28"/>
        </w:rPr>
        <w:t xml:space="preserve"> –</w:t>
      </w:r>
      <w:r>
        <w:rPr>
          <w:sz w:val="28"/>
          <w:szCs w:val="28"/>
        </w:rPr>
        <w:t xml:space="preserve"> </w:t>
      </w:r>
      <w:r>
        <w:rPr>
          <w:b/>
          <w:i/>
          <w:sz w:val="28"/>
          <w:szCs w:val="28"/>
        </w:rPr>
        <w:t>3033,81</w:t>
      </w:r>
      <w:r w:rsidRPr="00084705">
        <w:rPr>
          <w:sz w:val="28"/>
          <w:szCs w:val="28"/>
        </w:rPr>
        <w:t xml:space="preserve"> тыс. руб.</w:t>
      </w:r>
    </w:p>
    <w:p w14:paraId="3A03AABE" w14:textId="77777777" w:rsidR="006A0A4C" w:rsidRDefault="006A0A4C" w:rsidP="006A0A4C">
      <w:pPr>
        <w:tabs>
          <w:tab w:val="left" w:pos="1134"/>
        </w:tabs>
        <w:ind w:left="284" w:firstLine="425"/>
        <w:jc w:val="both"/>
        <w:rPr>
          <w:sz w:val="28"/>
          <w:szCs w:val="28"/>
        </w:rPr>
      </w:pPr>
      <w:r w:rsidRPr="00E33990">
        <w:rPr>
          <w:sz w:val="28"/>
          <w:szCs w:val="28"/>
        </w:rPr>
        <w:t>Принятые расходы соответствуют уточненной величине расходов, заявленной организацией по данной статье.</w:t>
      </w:r>
    </w:p>
    <w:p w14:paraId="39B9FFF5" w14:textId="77777777" w:rsidR="006A0A4C" w:rsidRPr="00817C60" w:rsidRDefault="006A0A4C" w:rsidP="006A0A4C">
      <w:pPr>
        <w:tabs>
          <w:tab w:val="left" w:pos="1134"/>
        </w:tabs>
        <w:ind w:left="284" w:firstLine="425"/>
        <w:jc w:val="both"/>
        <w:rPr>
          <w:sz w:val="16"/>
          <w:szCs w:val="28"/>
        </w:rPr>
      </w:pPr>
    </w:p>
    <w:p w14:paraId="2F9D380A" w14:textId="77777777" w:rsidR="006A0A4C" w:rsidRDefault="006A0A4C" w:rsidP="006A0A4C">
      <w:pPr>
        <w:tabs>
          <w:tab w:val="left" w:pos="1134"/>
        </w:tabs>
        <w:jc w:val="center"/>
        <w:rPr>
          <w:b/>
          <w:sz w:val="32"/>
          <w:szCs w:val="32"/>
          <w:u w:val="single"/>
        </w:rPr>
      </w:pPr>
      <w:r w:rsidRPr="00952CAE">
        <w:rPr>
          <w:b/>
          <w:sz w:val="32"/>
          <w:szCs w:val="32"/>
          <w:u w:val="single"/>
        </w:rPr>
        <w:t>«Экономически обоснованные расходы, не учтенные при установлении регулируемых тарифов в предыдущие периоды регулирования»</w:t>
      </w:r>
    </w:p>
    <w:p w14:paraId="3D7BAFE6" w14:textId="77777777" w:rsidR="006A0A4C" w:rsidRDefault="006A0A4C" w:rsidP="006A0A4C">
      <w:pPr>
        <w:tabs>
          <w:tab w:val="left" w:pos="1134"/>
        </w:tabs>
        <w:ind w:left="426" w:firstLine="283"/>
        <w:jc w:val="both"/>
        <w:rPr>
          <w:sz w:val="28"/>
          <w:szCs w:val="28"/>
        </w:rPr>
      </w:pPr>
      <w:r w:rsidRPr="001222AE">
        <w:rPr>
          <w:sz w:val="28"/>
          <w:szCs w:val="28"/>
        </w:rPr>
        <w:t>Организацией расходы по данной статье</w:t>
      </w:r>
      <w:r>
        <w:rPr>
          <w:sz w:val="28"/>
          <w:szCs w:val="28"/>
        </w:rPr>
        <w:t xml:space="preserve"> </w:t>
      </w:r>
      <w:r w:rsidRPr="001222AE">
        <w:rPr>
          <w:sz w:val="28"/>
          <w:szCs w:val="28"/>
        </w:rPr>
        <w:t>для учета в необходимой валовой выручке</w:t>
      </w:r>
      <w:r>
        <w:rPr>
          <w:sz w:val="28"/>
          <w:szCs w:val="28"/>
        </w:rPr>
        <w:t xml:space="preserve"> на 2019-2023 годы не </w:t>
      </w:r>
      <w:r w:rsidRPr="001222AE">
        <w:rPr>
          <w:sz w:val="28"/>
          <w:szCs w:val="28"/>
        </w:rPr>
        <w:t>заявлены</w:t>
      </w:r>
      <w:r>
        <w:rPr>
          <w:sz w:val="28"/>
          <w:szCs w:val="28"/>
        </w:rPr>
        <w:t xml:space="preserve">. </w:t>
      </w:r>
    </w:p>
    <w:p w14:paraId="4D17E358" w14:textId="77777777" w:rsidR="006A0A4C" w:rsidRDefault="006A0A4C" w:rsidP="006A0A4C">
      <w:pPr>
        <w:tabs>
          <w:tab w:val="left" w:pos="1134"/>
        </w:tabs>
        <w:ind w:left="426" w:firstLine="283"/>
        <w:jc w:val="both"/>
        <w:rPr>
          <w:sz w:val="28"/>
          <w:szCs w:val="28"/>
        </w:rPr>
      </w:pPr>
    </w:p>
    <w:p w14:paraId="28798A2D" w14:textId="77777777" w:rsidR="006A0A4C" w:rsidRDefault="006A0A4C" w:rsidP="006A0A4C">
      <w:pPr>
        <w:tabs>
          <w:tab w:val="left" w:pos="1134"/>
        </w:tabs>
        <w:jc w:val="center"/>
        <w:rPr>
          <w:b/>
          <w:sz w:val="32"/>
          <w:szCs w:val="32"/>
          <w:u w:val="single"/>
        </w:rPr>
      </w:pPr>
      <w:r w:rsidRPr="00952CAE">
        <w:rPr>
          <w:b/>
          <w:sz w:val="32"/>
          <w:szCs w:val="32"/>
          <w:u w:val="single"/>
        </w:rPr>
        <w:t>«Экономически</w:t>
      </w:r>
      <w:r>
        <w:rPr>
          <w:b/>
          <w:sz w:val="32"/>
          <w:szCs w:val="32"/>
          <w:u w:val="single"/>
        </w:rPr>
        <w:t xml:space="preserve"> не</w:t>
      </w:r>
      <w:r w:rsidRPr="00952CAE">
        <w:rPr>
          <w:b/>
          <w:sz w:val="32"/>
          <w:szCs w:val="32"/>
          <w:u w:val="single"/>
        </w:rPr>
        <w:t xml:space="preserve"> обоснованные </w:t>
      </w:r>
      <w:r>
        <w:rPr>
          <w:b/>
          <w:sz w:val="32"/>
          <w:szCs w:val="32"/>
          <w:u w:val="single"/>
        </w:rPr>
        <w:t>доходы прошлых периодов</w:t>
      </w:r>
      <w:r w:rsidRPr="00952CAE">
        <w:rPr>
          <w:b/>
          <w:sz w:val="32"/>
          <w:szCs w:val="32"/>
          <w:u w:val="single"/>
        </w:rPr>
        <w:t xml:space="preserve"> регулирования»</w:t>
      </w:r>
    </w:p>
    <w:p w14:paraId="59B6A6B4" w14:textId="77777777" w:rsidR="006A0A4C" w:rsidRDefault="006A0A4C" w:rsidP="006A0A4C">
      <w:pPr>
        <w:tabs>
          <w:tab w:val="left" w:pos="1134"/>
        </w:tabs>
        <w:ind w:left="426" w:firstLine="283"/>
        <w:jc w:val="both"/>
        <w:rPr>
          <w:sz w:val="28"/>
          <w:szCs w:val="28"/>
        </w:rPr>
      </w:pPr>
      <w:r w:rsidRPr="001222AE">
        <w:rPr>
          <w:sz w:val="28"/>
          <w:szCs w:val="28"/>
        </w:rPr>
        <w:t>Организацией расходы по данной статье</w:t>
      </w:r>
      <w:r>
        <w:rPr>
          <w:sz w:val="28"/>
          <w:szCs w:val="28"/>
        </w:rPr>
        <w:t xml:space="preserve"> </w:t>
      </w:r>
      <w:r w:rsidRPr="001222AE">
        <w:rPr>
          <w:sz w:val="28"/>
          <w:szCs w:val="28"/>
        </w:rPr>
        <w:t>для учета в необходимой валовой выручке</w:t>
      </w:r>
      <w:r>
        <w:rPr>
          <w:sz w:val="28"/>
          <w:szCs w:val="28"/>
        </w:rPr>
        <w:t xml:space="preserve"> на 2019-2023 годы не </w:t>
      </w:r>
      <w:r w:rsidRPr="001222AE">
        <w:rPr>
          <w:sz w:val="28"/>
          <w:szCs w:val="28"/>
        </w:rPr>
        <w:t>заявлены</w:t>
      </w:r>
      <w:r>
        <w:rPr>
          <w:sz w:val="28"/>
          <w:szCs w:val="28"/>
        </w:rPr>
        <w:t>. Регулятором по данным проведенного анализа не выявлены.</w:t>
      </w:r>
    </w:p>
    <w:p w14:paraId="4F2636BC" w14:textId="77777777" w:rsidR="006A0A4C" w:rsidRDefault="006A0A4C" w:rsidP="006A0A4C">
      <w:pPr>
        <w:tabs>
          <w:tab w:val="left" w:pos="1134"/>
        </w:tabs>
        <w:ind w:left="426" w:firstLine="283"/>
        <w:jc w:val="both"/>
        <w:rPr>
          <w:sz w:val="28"/>
          <w:szCs w:val="28"/>
        </w:rPr>
      </w:pPr>
    </w:p>
    <w:p w14:paraId="080EA0FE" w14:textId="77777777" w:rsidR="006A0A4C" w:rsidRPr="00817C60" w:rsidRDefault="006A0A4C" w:rsidP="006A0A4C">
      <w:pPr>
        <w:tabs>
          <w:tab w:val="left" w:pos="1134"/>
        </w:tabs>
        <w:ind w:left="426" w:firstLine="283"/>
        <w:jc w:val="center"/>
        <w:rPr>
          <w:b/>
          <w:sz w:val="32"/>
          <w:szCs w:val="32"/>
          <w:u w:val="single"/>
        </w:rPr>
      </w:pPr>
      <w:r w:rsidRPr="00817C60">
        <w:rPr>
          <w:b/>
          <w:sz w:val="32"/>
          <w:szCs w:val="32"/>
          <w:u w:val="single"/>
        </w:rPr>
        <w:lastRenderedPageBreak/>
        <w:t>Корректировка НВВ в целях сглаживания тарифов (увеличение)</w:t>
      </w:r>
    </w:p>
    <w:p w14:paraId="3442E9D2" w14:textId="77777777" w:rsidR="006A0A4C" w:rsidRPr="00817C60" w:rsidRDefault="006A0A4C" w:rsidP="006A0A4C">
      <w:pPr>
        <w:ind w:left="426" w:firstLine="283"/>
        <w:jc w:val="both"/>
        <w:rPr>
          <w:sz w:val="28"/>
          <w:szCs w:val="28"/>
        </w:rPr>
      </w:pPr>
      <w:r w:rsidRPr="00817C60">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0610E3F3" w14:textId="77777777" w:rsidR="006A0A4C" w:rsidRPr="00817C60" w:rsidRDefault="006A0A4C" w:rsidP="006A0A4C">
      <w:pPr>
        <w:ind w:left="426" w:firstLine="283"/>
        <w:jc w:val="both"/>
        <w:rPr>
          <w:sz w:val="28"/>
          <w:szCs w:val="28"/>
        </w:rPr>
      </w:pPr>
    </w:p>
    <w:p w14:paraId="51059FC4" w14:textId="41B98747" w:rsidR="006A0A4C" w:rsidRPr="00817C60" w:rsidRDefault="006A0A4C" w:rsidP="006A0A4C">
      <w:pPr>
        <w:ind w:left="426" w:firstLine="283"/>
        <w:jc w:val="center"/>
        <w:rPr>
          <w:position w:val="-16"/>
        </w:rPr>
      </w:pPr>
      <w:r w:rsidRPr="00817C60">
        <w:rPr>
          <w:noProof/>
          <w:position w:val="-16"/>
        </w:rPr>
        <w:drawing>
          <wp:inline distT="0" distB="0" distL="0" distR="0" wp14:anchorId="4917203B" wp14:editId="61136FEB">
            <wp:extent cx="3409950" cy="390525"/>
            <wp:effectExtent l="0" t="0" r="0"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817C60">
        <w:rPr>
          <w:position w:val="-16"/>
        </w:rPr>
        <w:t>,</w:t>
      </w:r>
    </w:p>
    <w:p w14:paraId="5FCF0EC6" w14:textId="77777777" w:rsidR="006A0A4C" w:rsidRPr="00817C60" w:rsidRDefault="006A0A4C" w:rsidP="006A0A4C">
      <w:pPr>
        <w:ind w:left="426" w:firstLine="283"/>
        <w:jc w:val="both"/>
        <w:rPr>
          <w:sz w:val="28"/>
          <w:szCs w:val="28"/>
        </w:rPr>
      </w:pPr>
      <w:r w:rsidRPr="00817C60">
        <w:rPr>
          <w:sz w:val="28"/>
          <w:szCs w:val="28"/>
        </w:rPr>
        <w:t>где:</w:t>
      </w:r>
    </w:p>
    <w:p w14:paraId="2576A357" w14:textId="77777777" w:rsidR="006A0A4C" w:rsidRPr="00817C60" w:rsidRDefault="006A0A4C" w:rsidP="006A0A4C">
      <w:pPr>
        <w:ind w:left="426" w:firstLine="283"/>
        <w:jc w:val="both"/>
        <w:rPr>
          <w:sz w:val="16"/>
          <w:szCs w:val="28"/>
        </w:rPr>
      </w:pPr>
    </w:p>
    <w:p w14:paraId="5364F92D" w14:textId="3D8ACEC5" w:rsidR="006A0A4C" w:rsidRPr="00817C60" w:rsidRDefault="006A0A4C" w:rsidP="006A0A4C">
      <w:pPr>
        <w:autoSpaceDE w:val="0"/>
        <w:autoSpaceDN w:val="0"/>
        <w:adjustRightInd w:val="0"/>
        <w:ind w:left="426" w:firstLine="283"/>
        <w:jc w:val="both"/>
        <w:rPr>
          <w:sz w:val="28"/>
          <w:szCs w:val="28"/>
        </w:rPr>
      </w:pPr>
      <w:r w:rsidRPr="00817C60">
        <w:rPr>
          <w:noProof/>
          <w:position w:val="-12"/>
          <w:sz w:val="28"/>
          <w:szCs w:val="28"/>
        </w:rPr>
        <w:drawing>
          <wp:inline distT="0" distB="0" distL="0" distR="0" wp14:anchorId="173C504D" wp14:editId="44AD0AF9">
            <wp:extent cx="666750" cy="35242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817C60">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63B81281" w14:textId="77777777" w:rsidR="006A0A4C" w:rsidRPr="00817C60" w:rsidRDefault="006A0A4C" w:rsidP="006A0A4C">
      <w:pPr>
        <w:autoSpaceDE w:val="0"/>
        <w:autoSpaceDN w:val="0"/>
        <w:adjustRightInd w:val="0"/>
        <w:ind w:left="426" w:firstLine="283"/>
        <w:jc w:val="both"/>
        <w:rPr>
          <w:sz w:val="18"/>
          <w:szCs w:val="28"/>
        </w:rPr>
      </w:pPr>
    </w:p>
    <w:p w14:paraId="27AAD2EE" w14:textId="68CE98F7" w:rsidR="006A0A4C" w:rsidRPr="00817C60" w:rsidRDefault="006A0A4C" w:rsidP="006A0A4C">
      <w:pPr>
        <w:autoSpaceDE w:val="0"/>
        <w:autoSpaceDN w:val="0"/>
        <w:adjustRightInd w:val="0"/>
        <w:ind w:left="426" w:firstLine="283"/>
        <w:jc w:val="both"/>
        <w:rPr>
          <w:sz w:val="28"/>
          <w:szCs w:val="28"/>
        </w:rPr>
      </w:pPr>
      <w:r w:rsidRPr="00817C60">
        <w:rPr>
          <w:noProof/>
          <w:position w:val="-14"/>
          <w:sz w:val="28"/>
          <w:szCs w:val="28"/>
        </w:rPr>
        <w:drawing>
          <wp:inline distT="0" distB="0" distL="0" distR="0" wp14:anchorId="7FE15DC7" wp14:editId="39E38769">
            <wp:extent cx="704850" cy="35242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817C60">
        <w:rPr>
          <w:sz w:val="28"/>
          <w:szCs w:val="28"/>
        </w:rPr>
        <w:t xml:space="preserve"> - величина сглаживания необходимой валовой выручки, определенная органом регулирования;</w:t>
      </w:r>
    </w:p>
    <w:p w14:paraId="5F6AB5CC" w14:textId="26B6D152" w:rsidR="006A0A4C" w:rsidRPr="00817C60" w:rsidRDefault="006A0A4C" w:rsidP="006A0A4C">
      <w:pPr>
        <w:autoSpaceDE w:val="0"/>
        <w:autoSpaceDN w:val="0"/>
        <w:adjustRightInd w:val="0"/>
        <w:spacing w:before="280"/>
        <w:ind w:left="426" w:firstLine="283"/>
        <w:jc w:val="both"/>
        <w:rPr>
          <w:sz w:val="28"/>
          <w:szCs w:val="28"/>
        </w:rPr>
      </w:pPr>
      <w:r w:rsidRPr="00817C60">
        <w:rPr>
          <w:noProof/>
          <w:position w:val="-12"/>
          <w:sz w:val="28"/>
          <w:szCs w:val="28"/>
        </w:rPr>
        <w:drawing>
          <wp:inline distT="0" distB="0" distL="0" distR="0" wp14:anchorId="03D7AA43" wp14:editId="50D21685">
            <wp:extent cx="619125" cy="35242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817C60">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BCD3BF0" w14:textId="77777777" w:rsidR="006A0A4C" w:rsidRDefault="006A0A4C" w:rsidP="006A0A4C">
      <w:pPr>
        <w:autoSpaceDE w:val="0"/>
        <w:autoSpaceDN w:val="0"/>
        <w:adjustRightInd w:val="0"/>
        <w:ind w:firstLine="539"/>
        <w:jc w:val="both"/>
        <w:rPr>
          <w:sz w:val="20"/>
          <w:szCs w:val="28"/>
        </w:rPr>
      </w:pPr>
    </w:p>
    <w:p w14:paraId="2B811E16" w14:textId="77777777" w:rsidR="006A0A4C" w:rsidRPr="009F2219" w:rsidRDefault="006A0A4C" w:rsidP="006A0A4C">
      <w:pPr>
        <w:autoSpaceDE w:val="0"/>
        <w:autoSpaceDN w:val="0"/>
        <w:adjustRightInd w:val="0"/>
        <w:ind w:firstLine="539"/>
        <w:jc w:val="both"/>
        <w:rPr>
          <w:sz w:val="16"/>
          <w:szCs w:val="28"/>
        </w:rPr>
      </w:pPr>
    </w:p>
    <w:p w14:paraId="136BF8CD" w14:textId="77777777" w:rsidR="006A0A4C" w:rsidRDefault="006A0A4C" w:rsidP="006A0A4C">
      <w:pPr>
        <w:ind w:left="426" w:firstLine="283"/>
        <w:jc w:val="both"/>
        <w:rPr>
          <w:sz w:val="28"/>
          <w:szCs w:val="28"/>
        </w:rPr>
      </w:pPr>
      <w:r w:rsidRPr="00817C60">
        <w:rPr>
          <w:sz w:val="28"/>
          <w:szCs w:val="28"/>
        </w:rPr>
        <w:t>Организацией расходы по данной статье для учета в необходимой валовой выручке</w:t>
      </w:r>
      <w:r>
        <w:rPr>
          <w:sz w:val="28"/>
          <w:szCs w:val="28"/>
        </w:rPr>
        <w:t xml:space="preserve"> </w:t>
      </w:r>
      <w:r w:rsidRPr="009F2219">
        <w:rPr>
          <w:sz w:val="28"/>
          <w:szCs w:val="28"/>
          <w:u w:val="single"/>
        </w:rPr>
        <w:t>на 2019-2020 годы</w:t>
      </w:r>
      <w:r w:rsidRPr="00817C60">
        <w:rPr>
          <w:sz w:val="28"/>
          <w:szCs w:val="28"/>
        </w:rPr>
        <w:t xml:space="preserve"> не заявлены.</w:t>
      </w:r>
    </w:p>
    <w:p w14:paraId="30349CE7" w14:textId="77777777" w:rsidR="006A0A4C" w:rsidRDefault="006A0A4C" w:rsidP="006A0A4C">
      <w:pPr>
        <w:ind w:left="426" w:firstLine="283"/>
        <w:jc w:val="both"/>
        <w:rPr>
          <w:sz w:val="28"/>
          <w:szCs w:val="28"/>
        </w:rPr>
      </w:pPr>
    </w:p>
    <w:p w14:paraId="6D7407E2" w14:textId="77777777" w:rsidR="006A0A4C" w:rsidRDefault="006A0A4C" w:rsidP="006A0A4C">
      <w:pPr>
        <w:ind w:left="426" w:firstLine="283"/>
        <w:jc w:val="both"/>
        <w:rPr>
          <w:sz w:val="28"/>
          <w:szCs w:val="28"/>
        </w:rPr>
      </w:pPr>
      <w:r w:rsidRPr="00817C60">
        <w:rPr>
          <w:sz w:val="28"/>
          <w:szCs w:val="28"/>
        </w:rPr>
        <w:t>Организацией расходы по данной статье для учета в необходимой валовой выручке</w:t>
      </w:r>
      <w:r>
        <w:rPr>
          <w:sz w:val="28"/>
          <w:szCs w:val="28"/>
        </w:rPr>
        <w:t xml:space="preserve"> </w:t>
      </w:r>
      <w:r>
        <w:rPr>
          <w:sz w:val="28"/>
          <w:szCs w:val="28"/>
          <w:u w:val="single"/>
        </w:rPr>
        <w:t>на 2021</w:t>
      </w:r>
      <w:r w:rsidRPr="009F2219">
        <w:rPr>
          <w:sz w:val="28"/>
          <w:szCs w:val="28"/>
          <w:u w:val="single"/>
        </w:rPr>
        <w:t xml:space="preserve"> год</w:t>
      </w:r>
      <w:r w:rsidRPr="00817C60">
        <w:rPr>
          <w:sz w:val="28"/>
          <w:szCs w:val="28"/>
        </w:rPr>
        <w:t xml:space="preserve"> </w:t>
      </w:r>
      <w:r>
        <w:rPr>
          <w:sz w:val="28"/>
          <w:szCs w:val="28"/>
        </w:rPr>
        <w:t xml:space="preserve">первоначально не </w:t>
      </w:r>
      <w:r w:rsidRPr="00817C60">
        <w:rPr>
          <w:sz w:val="28"/>
          <w:szCs w:val="28"/>
        </w:rPr>
        <w:t>заявлены</w:t>
      </w:r>
      <w:r>
        <w:rPr>
          <w:sz w:val="28"/>
          <w:szCs w:val="28"/>
        </w:rPr>
        <w:t xml:space="preserve">. </w:t>
      </w:r>
    </w:p>
    <w:p w14:paraId="175F4B43" w14:textId="77777777" w:rsidR="006A0A4C" w:rsidRPr="009E0B1F" w:rsidRDefault="006A0A4C" w:rsidP="006A0A4C">
      <w:pPr>
        <w:tabs>
          <w:tab w:val="left" w:pos="1134"/>
        </w:tabs>
        <w:ind w:left="284" w:firstLine="425"/>
        <w:jc w:val="both"/>
        <w:rPr>
          <w:sz w:val="28"/>
          <w:szCs w:val="28"/>
        </w:rPr>
      </w:pPr>
      <w:r w:rsidRPr="009E0B1F">
        <w:rPr>
          <w:sz w:val="28"/>
          <w:szCs w:val="28"/>
        </w:rPr>
        <w:t>Уточненная величина по данной статье на 20</w:t>
      </w:r>
      <w:r>
        <w:rPr>
          <w:sz w:val="28"/>
          <w:szCs w:val="28"/>
        </w:rPr>
        <w:t>21</w:t>
      </w:r>
      <w:r w:rsidRPr="009E0B1F">
        <w:rPr>
          <w:sz w:val="28"/>
          <w:szCs w:val="28"/>
        </w:rPr>
        <w:t xml:space="preserve"> год заявлена в сумме </w:t>
      </w:r>
      <w:r>
        <w:rPr>
          <w:b/>
          <w:i/>
          <w:sz w:val="28"/>
          <w:szCs w:val="28"/>
        </w:rPr>
        <w:t>1282,45</w:t>
      </w:r>
      <w:r w:rsidRPr="009E0B1F">
        <w:rPr>
          <w:b/>
          <w:i/>
          <w:sz w:val="28"/>
          <w:szCs w:val="28"/>
        </w:rPr>
        <w:t xml:space="preserve"> </w:t>
      </w:r>
      <w:r w:rsidRPr="009E0B1F">
        <w:rPr>
          <w:sz w:val="28"/>
          <w:szCs w:val="28"/>
        </w:rPr>
        <w:t>тыс. руб.</w:t>
      </w:r>
    </w:p>
    <w:p w14:paraId="3DD6FB05" w14:textId="77777777" w:rsidR="006A0A4C" w:rsidRPr="00084705" w:rsidRDefault="006A0A4C" w:rsidP="006A0A4C">
      <w:pPr>
        <w:tabs>
          <w:tab w:val="left" w:pos="1134"/>
        </w:tabs>
        <w:ind w:left="426" w:firstLine="283"/>
        <w:jc w:val="both"/>
        <w:rPr>
          <w:sz w:val="28"/>
          <w:szCs w:val="28"/>
        </w:rPr>
      </w:pPr>
      <w:r w:rsidRPr="00084705">
        <w:rPr>
          <w:sz w:val="28"/>
          <w:szCs w:val="28"/>
        </w:rPr>
        <w:t>Расходы по статье приняты на уровне</w:t>
      </w:r>
      <w:r>
        <w:rPr>
          <w:sz w:val="28"/>
          <w:szCs w:val="28"/>
        </w:rPr>
        <w:t xml:space="preserve"> уточненного предложения организации в размере </w:t>
      </w:r>
      <w:r>
        <w:rPr>
          <w:b/>
          <w:i/>
          <w:sz w:val="28"/>
          <w:szCs w:val="28"/>
        </w:rPr>
        <w:t>1282,45</w:t>
      </w:r>
      <w:r w:rsidRPr="00084705">
        <w:rPr>
          <w:sz w:val="28"/>
          <w:szCs w:val="28"/>
        </w:rPr>
        <w:t xml:space="preserve"> тыс. руб.  с разбивкой по периодам:</w:t>
      </w:r>
    </w:p>
    <w:p w14:paraId="7B68B2B3" w14:textId="77777777" w:rsidR="006A0A4C" w:rsidRPr="00084705" w:rsidRDefault="006A0A4C" w:rsidP="006A0A4C">
      <w:pPr>
        <w:tabs>
          <w:tab w:val="left" w:pos="1134"/>
        </w:tabs>
        <w:ind w:left="426" w:firstLine="283"/>
        <w:jc w:val="both"/>
        <w:rPr>
          <w:sz w:val="28"/>
          <w:szCs w:val="28"/>
        </w:rPr>
      </w:pPr>
      <w:r w:rsidRPr="00084705">
        <w:rPr>
          <w:b/>
          <w:sz w:val="28"/>
          <w:szCs w:val="28"/>
        </w:rPr>
        <w:t>с</w:t>
      </w:r>
      <w:r w:rsidRPr="00084705">
        <w:rPr>
          <w:sz w:val="28"/>
          <w:szCs w:val="28"/>
        </w:rPr>
        <w:t xml:space="preserve"> </w:t>
      </w:r>
      <w:r>
        <w:rPr>
          <w:b/>
          <w:sz w:val="28"/>
          <w:szCs w:val="28"/>
        </w:rPr>
        <w:t>01.01.2021 по 30.06.2021</w:t>
      </w:r>
      <w:r w:rsidRPr="00084705">
        <w:rPr>
          <w:sz w:val="28"/>
          <w:szCs w:val="28"/>
        </w:rPr>
        <w:t xml:space="preserve"> – </w:t>
      </w:r>
      <w:r>
        <w:rPr>
          <w:b/>
          <w:i/>
          <w:sz w:val="28"/>
          <w:szCs w:val="28"/>
        </w:rPr>
        <w:t>641,23</w:t>
      </w:r>
      <w:r w:rsidRPr="00084705">
        <w:rPr>
          <w:b/>
          <w:i/>
          <w:sz w:val="28"/>
          <w:szCs w:val="28"/>
        </w:rPr>
        <w:t xml:space="preserve"> </w:t>
      </w:r>
      <w:r w:rsidRPr="00084705">
        <w:rPr>
          <w:sz w:val="28"/>
          <w:szCs w:val="28"/>
        </w:rPr>
        <w:t>тыс. руб.;</w:t>
      </w:r>
    </w:p>
    <w:p w14:paraId="7A9C6C98" w14:textId="77777777" w:rsidR="006A0A4C" w:rsidRPr="00084705" w:rsidRDefault="006A0A4C" w:rsidP="006A0A4C">
      <w:pPr>
        <w:tabs>
          <w:tab w:val="left" w:pos="1134"/>
        </w:tabs>
        <w:ind w:left="426" w:firstLine="283"/>
        <w:jc w:val="both"/>
        <w:rPr>
          <w:sz w:val="28"/>
          <w:szCs w:val="28"/>
        </w:rPr>
      </w:pPr>
      <w:r w:rsidRPr="00084705">
        <w:rPr>
          <w:b/>
          <w:sz w:val="28"/>
          <w:szCs w:val="28"/>
        </w:rPr>
        <w:t>с</w:t>
      </w:r>
      <w:r w:rsidRPr="00084705">
        <w:rPr>
          <w:sz w:val="28"/>
          <w:szCs w:val="28"/>
        </w:rPr>
        <w:t xml:space="preserve"> </w:t>
      </w:r>
      <w:r>
        <w:rPr>
          <w:b/>
          <w:sz w:val="28"/>
          <w:szCs w:val="28"/>
        </w:rPr>
        <w:t>01.07.2021 по 31.12.2021</w:t>
      </w:r>
      <w:r w:rsidRPr="00084705">
        <w:rPr>
          <w:sz w:val="28"/>
          <w:szCs w:val="28"/>
        </w:rPr>
        <w:t xml:space="preserve"> –</w:t>
      </w:r>
      <w:r>
        <w:rPr>
          <w:sz w:val="28"/>
          <w:szCs w:val="28"/>
        </w:rPr>
        <w:t xml:space="preserve"> </w:t>
      </w:r>
      <w:r>
        <w:rPr>
          <w:b/>
          <w:i/>
          <w:sz w:val="28"/>
          <w:szCs w:val="28"/>
        </w:rPr>
        <w:t>641,23</w:t>
      </w:r>
      <w:r w:rsidRPr="00084705">
        <w:rPr>
          <w:sz w:val="28"/>
          <w:szCs w:val="28"/>
        </w:rPr>
        <w:t xml:space="preserve"> тыс. руб.</w:t>
      </w:r>
    </w:p>
    <w:p w14:paraId="5DFEEEE4" w14:textId="77777777" w:rsidR="006A0A4C" w:rsidRPr="00F81588" w:rsidRDefault="006A0A4C" w:rsidP="006A0A4C">
      <w:pPr>
        <w:tabs>
          <w:tab w:val="left" w:pos="1134"/>
        </w:tabs>
        <w:ind w:left="426" w:firstLine="283"/>
        <w:jc w:val="both"/>
        <w:rPr>
          <w:sz w:val="16"/>
          <w:szCs w:val="28"/>
        </w:rPr>
      </w:pPr>
    </w:p>
    <w:p w14:paraId="181F7B6B" w14:textId="77777777" w:rsidR="006A0A4C" w:rsidRDefault="006A0A4C" w:rsidP="006A0A4C">
      <w:pPr>
        <w:ind w:left="426" w:firstLine="283"/>
        <w:jc w:val="both"/>
        <w:rPr>
          <w:sz w:val="28"/>
          <w:szCs w:val="28"/>
        </w:rPr>
      </w:pPr>
      <w:r w:rsidRPr="00817C60">
        <w:rPr>
          <w:sz w:val="28"/>
          <w:szCs w:val="28"/>
        </w:rPr>
        <w:t>Организацией расходы по данной статье для учета в необходимой валовой выручке</w:t>
      </w:r>
      <w:r>
        <w:rPr>
          <w:sz w:val="28"/>
          <w:szCs w:val="28"/>
        </w:rPr>
        <w:t xml:space="preserve"> </w:t>
      </w:r>
      <w:r>
        <w:rPr>
          <w:sz w:val="28"/>
          <w:szCs w:val="28"/>
          <w:u w:val="single"/>
        </w:rPr>
        <w:t>на 2022</w:t>
      </w:r>
      <w:r w:rsidRPr="009F2219">
        <w:rPr>
          <w:sz w:val="28"/>
          <w:szCs w:val="28"/>
          <w:u w:val="single"/>
        </w:rPr>
        <w:t xml:space="preserve"> год</w:t>
      </w:r>
      <w:r w:rsidRPr="00817C60">
        <w:rPr>
          <w:sz w:val="28"/>
          <w:szCs w:val="28"/>
        </w:rPr>
        <w:t xml:space="preserve"> </w:t>
      </w:r>
      <w:r>
        <w:rPr>
          <w:sz w:val="28"/>
          <w:szCs w:val="28"/>
        </w:rPr>
        <w:t xml:space="preserve">первоначально не </w:t>
      </w:r>
      <w:r w:rsidRPr="00817C60">
        <w:rPr>
          <w:sz w:val="28"/>
          <w:szCs w:val="28"/>
        </w:rPr>
        <w:t>заявлены</w:t>
      </w:r>
      <w:r>
        <w:rPr>
          <w:sz w:val="28"/>
          <w:szCs w:val="28"/>
        </w:rPr>
        <w:t xml:space="preserve">. </w:t>
      </w:r>
    </w:p>
    <w:p w14:paraId="0ACE8281" w14:textId="77777777" w:rsidR="006A0A4C" w:rsidRPr="009E0B1F" w:rsidRDefault="006A0A4C" w:rsidP="006A0A4C">
      <w:pPr>
        <w:tabs>
          <w:tab w:val="left" w:pos="1134"/>
        </w:tabs>
        <w:ind w:left="284" w:firstLine="425"/>
        <w:jc w:val="both"/>
        <w:rPr>
          <w:sz w:val="28"/>
          <w:szCs w:val="28"/>
        </w:rPr>
      </w:pPr>
      <w:r w:rsidRPr="009E0B1F">
        <w:rPr>
          <w:sz w:val="28"/>
          <w:szCs w:val="28"/>
        </w:rPr>
        <w:t>Уточненная величина по данной статье на 20</w:t>
      </w:r>
      <w:r>
        <w:rPr>
          <w:sz w:val="28"/>
          <w:szCs w:val="28"/>
        </w:rPr>
        <w:t>22</w:t>
      </w:r>
      <w:r w:rsidRPr="009E0B1F">
        <w:rPr>
          <w:sz w:val="28"/>
          <w:szCs w:val="28"/>
        </w:rPr>
        <w:t xml:space="preserve"> год заявлена в сумме </w:t>
      </w:r>
      <w:r>
        <w:rPr>
          <w:b/>
          <w:i/>
          <w:sz w:val="28"/>
          <w:szCs w:val="28"/>
        </w:rPr>
        <w:t>2600,00</w:t>
      </w:r>
      <w:r w:rsidRPr="009E0B1F">
        <w:rPr>
          <w:b/>
          <w:i/>
          <w:sz w:val="28"/>
          <w:szCs w:val="28"/>
        </w:rPr>
        <w:t xml:space="preserve"> </w:t>
      </w:r>
      <w:r w:rsidRPr="009E0B1F">
        <w:rPr>
          <w:sz w:val="28"/>
          <w:szCs w:val="28"/>
        </w:rPr>
        <w:t>тыс. руб.</w:t>
      </w:r>
    </w:p>
    <w:p w14:paraId="2F713F0B" w14:textId="77777777" w:rsidR="006A0A4C" w:rsidRPr="00084705" w:rsidRDefault="006A0A4C" w:rsidP="006A0A4C">
      <w:pPr>
        <w:tabs>
          <w:tab w:val="left" w:pos="1134"/>
        </w:tabs>
        <w:ind w:left="426" w:firstLine="283"/>
        <w:jc w:val="both"/>
        <w:rPr>
          <w:sz w:val="28"/>
          <w:szCs w:val="28"/>
        </w:rPr>
      </w:pPr>
      <w:r w:rsidRPr="00084705">
        <w:rPr>
          <w:sz w:val="28"/>
          <w:szCs w:val="28"/>
        </w:rPr>
        <w:t>Расходы по статье приняты на уровне</w:t>
      </w:r>
      <w:r>
        <w:rPr>
          <w:sz w:val="28"/>
          <w:szCs w:val="28"/>
        </w:rPr>
        <w:t xml:space="preserve"> уточненного предложения организации в размере </w:t>
      </w:r>
      <w:r>
        <w:rPr>
          <w:b/>
          <w:i/>
          <w:sz w:val="28"/>
          <w:szCs w:val="28"/>
        </w:rPr>
        <w:t>2600,00</w:t>
      </w:r>
      <w:r w:rsidRPr="00084705">
        <w:rPr>
          <w:sz w:val="28"/>
          <w:szCs w:val="28"/>
        </w:rPr>
        <w:t xml:space="preserve"> тыс. руб.  с разбивкой по периодам:</w:t>
      </w:r>
    </w:p>
    <w:p w14:paraId="268C5AF8" w14:textId="77777777" w:rsidR="006A0A4C" w:rsidRPr="00084705" w:rsidRDefault="006A0A4C" w:rsidP="006A0A4C">
      <w:pPr>
        <w:tabs>
          <w:tab w:val="left" w:pos="1134"/>
        </w:tabs>
        <w:ind w:left="426" w:firstLine="283"/>
        <w:jc w:val="both"/>
        <w:rPr>
          <w:sz w:val="28"/>
          <w:szCs w:val="28"/>
        </w:rPr>
      </w:pPr>
      <w:r w:rsidRPr="00084705">
        <w:rPr>
          <w:b/>
          <w:sz w:val="28"/>
          <w:szCs w:val="28"/>
        </w:rPr>
        <w:lastRenderedPageBreak/>
        <w:t>с</w:t>
      </w:r>
      <w:r w:rsidRPr="00084705">
        <w:rPr>
          <w:sz w:val="28"/>
          <w:szCs w:val="28"/>
        </w:rPr>
        <w:t xml:space="preserve"> </w:t>
      </w:r>
      <w:r>
        <w:rPr>
          <w:b/>
          <w:sz w:val="28"/>
          <w:szCs w:val="28"/>
        </w:rPr>
        <w:t>01.01.2022 по 30.06.2022</w:t>
      </w:r>
      <w:r w:rsidRPr="00084705">
        <w:rPr>
          <w:sz w:val="28"/>
          <w:szCs w:val="28"/>
        </w:rPr>
        <w:t xml:space="preserve"> – </w:t>
      </w:r>
      <w:r>
        <w:rPr>
          <w:b/>
          <w:i/>
          <w:sz w:val="28"/>
          <w:szCs w:val="28"/>
        </w:rPr>
        <w:t>1300,00</w:t>
      </w:r>
      <w:r w:rsidRPr="00084705">
        <w:rPr>
          <w:b/>
          <w:i/>
          <w:sz w:val="28"/>
          <w:szCs w:val="28"/>
        </w:rPr>
        <w:t xml:space="preserve"> </w:t>
      </w:r>
      <w:r w:rsidRPr="00084705">
        <w:rPr>
          <w:sz w:val="28"/>
          <w:szCs w:val="28"/>
        </w:rPr>
        <w:t>тыс. руб.;</w:t>
      </w:r>
    </w:p>
    <w:p w14:paraId="718AAAFE" w14:textId="77777777" w:rsidR="006A0A4C" w:rsidRPr="00084705" w:rsidRDefault="006A0A4C" w:rsidP="006A0A4C">
      <w:pPr>
        <w:tabs>
          <w:tab w:val="left" w:pos="1134"/>
        </w:tabs>
        <w:ind w:left="426" w:firstLine="283"/>
        <w:jc w:val="both"/>
        <w:rPr>
          <w:sz w:val="28"/>
          <w:szCs w:val="28"/>
        </w:rPr>
      </w:pPr>
      <w:r w:rsidRPr="00084705">
        <w:rPr>
          <w:b/>
          <w:sz w:val="28"/>
          <w:szCs w:val="28"/>
        </w:rPr>
        <w:t>с</w:t>
      </w:r>
      <w:r w:rsidRPr="00084705">
        <w:rPr>
          <w:sz w:val="28"/>
          <w:szCs w:val="28"/>
        </w:rPr>
        <w:t xml:space="preserve"> </w:t>
      </w:r>
      <w:r>
        <w:rPr>
          <w:b/>
          <w:sz w:val="28"/>
          <w:szCs w:val="28"/>
        </w:rPr>
        <w:t>01.07.2022 по 31.12.2022</w:t>
      </w:r>
      <w:r w:rsidRPr="00084705">
        <w:rPr>
          <w:sz w:val="28"/>
          <w:szCs w:val="28"/>
        </w:rPr>
        <w:t xml:space="preserve"> –</w:t>
      </w:r>
      <w:r>
        <w:rPr>
          <w:sz w:val="28"/>
          <w:szCs w:val="28"/>
        </w:rPr>
        <w:t xml:space="preserve"> </w:t>
      </w:r>
      <w:r>
        <w:rPr>
          <w:b/>
          <w:i/>
          <w:sz w:val="28"/>
          <w:szCs w:val="28"/>
        </w:rPr>
        <w:t>1300,00</w:t>
      </w:r>
      <w:r w:rsidRPr="00084705">
        <w:rPr>
          <w:sz w:val="28"/>
          <w:szCs w:val="28"/>
        </w:rPr>
        <w:t xml:space="preserve"> тыс. руб.</w:t>
      </w:r>
    </w:p>
    <w:p w14:paraId="6FCEB660" w14:textId="77777777" w:rsidR="006A0A4C" w:rsidRPr="006B3D42" w:rsidRDefault="006A0A4C" w:rsidP="006A0A4C">
      <w:pPr>
        <w:tabs>
          <w:tab w:val="left" w:pos="1134"/>
        </w:tabs>
        <w:ind w:left="426" w:firstLine="283"/>
        <w:jc w:val="both"/>
        <w:rPr>
          <w:sz w:val="16"/>
          <w:szCs w:val="28"/>
        </w:rPr>
      </w:pPr>
    </w:p>
    <w:p w14:paraId="6837747D" w14:textId="77777777" w:rsidR="006A0A4C" w:rsidRDefault="006A0A4C" w:rsidP="006A0A4C">
      <w:pPr>
        <w:ind w:left="426" w:firstLine="283"/>
        <w:jc w:val="both"/>
        <w:rPr>
          <w:sz w:val="28"/>
          <w:szCs w:val="28"/>
        </w:rPr>
      </w:pPr>
      <w:r w:rsidRPr="00817C60">
        <w:rPr>
          <w:sz w:val="28"/>
          <w:szCs w:val="28"/>
        </w:rPr>
        <w:t>Организацией расходы по данной статье для учета в необходимой валовой выручке</w:t>
      </w:r>
      <w:r>
        <w:rPr>
          <w:sz w:val="28"/>
          <w:szCs w:val="28"/>
        </w:rPr>
        <w:t xml:space="preserve"> </w:t>
      </w:r>
      <w:r>
        <w:rPr>
          <w:sz w:val="28"/>
          <w:szCs w:val="28"/>
          <w:u w:val="single"/>
        </w:rPr>
        <w:t>на 2023</w:t>
      </w:r>
      <w:r w:rsidRPr="009F2219">
        <w:rPr>
          <w:sz w:val="28"/>
          <w:szCs w:val="28"/>
          <w:u w:val="single"/>
        </w:rPr>
        <w:t xml:space="preserve"> год</w:t>
      </w:r>
      <w:r w:rsidRPr="00817C60">
        <w:rPr>
          <w:sz w:val="28"/>
          <w:szCs w:val="28"/>
        </w:rPr>
        <w:t xml:space="preserve"> </w:t>
      </w:r>
      <w:r>
        <w:rPr>
          <w:sz w:val="28"/>
          <w:szCs w:val="28"/>
        </w:rPr>
        <w:t xml:space="preserve">первоначально не </w:t>
      </w:r>
      <w:r w:rsidRPr="00817C60">
        <w:rPr>
          <w:sz w:val="28"/>
          <w:szCs w:val="28"/>
        </w:rPr>
        <w:t>заявлены</w:t>
      </w:r>
      <w:r>
        <w:rPr>
          <w:sz w:val="28"/>
          <w:szCs w:val="28"/>
        </w:rPr>
        <w:t xml:space="preserve">. </w:t>
      </w:r>
    </w:p>
    <w:p w14:paraId="327CC3BE" w14:textId="77777777" w:rsidR="006A0A4C" w:rsidRPr="009E0B1F" w:rsidRDefault="006A0A4C" w:rsidP="006A0A4C">
      <w:pPr>
        <w:tabs>
          <w:tab w:val="left" w:pos="1134"/>
        </w:tabs>
        <w:ind w:left="284" w:firstLine="425"/>
        <w:jc w:val="both"/>
        <w:rPr>
          <w:sz w:val="28"/>
          <w:szCs w:val="28"/>
        </w:rPr>
      </w:pPr>
      <w:r w:rsidRPr="009E0B1F">
        <w:rPr>
          <w:sz w:val="28"/>
          <w:szCs w:val="28"/>
        </w:rPr>
        <w:t>Уточненная величина по данной статье на 20</w:t>
      </w:r>
      <w:r>
        <w:rPr>
          <w:sz w:val="28"/>
          <w:szCs w:val="28"/>
        </w:rPr>
        <w:t>23</w:t>
      </w:r>
      <w:r w:rsidRPr="009E0B1F">
        <w:rPr>
          <w:sz w:val="28"/>
          <w:szCs w:val="28"/>
        </w:rPr>
        <w:t xml:space="preserve"> год заявлена в сумме </w:t>
      </w:r>
      <w:r>
        <w:rPr>
          <w:b/>
          <w:i/>
          <w:sz w:val="28"/>
          <w:szCs w:val="28"/>
        </w:rPr>
        <w:t>7400,00</w:t>
      </w:r>
      <w:r w:rsidRPr="009E0B1F">
        <w:rPr>
          <w:b/>
          <w:i/>
          <w:sz w:val="28"/>
          <w:szCs w:val="28"/>
        </w:rPr>
        <w:t xml:space="preserve"> </w:t>
      </w:r>
      <w:r w:rsidRPr="009E0B1F">
        <w:rPr>
          <w:sz w:val="28"/>
          <w:szCs w:val="28"/>
        </w:rPr>
        <w:t>тыс. руб.</w:t>
      </w:r>
    </w:p>
    <w:p w14:paraId="776E0BD0" w14:textId="77777777" w:rsidR="006A0A4C" w:rsidRPr="00084705" w:rsidRDefault="006A0A4C" w:rsidP="006A0A4C">
      <w:pPr>
        <w:tabs>
          <w:tab w:val="left" w:pos="1134"/>
        </w:tabs>
        <w:ind w:left="426" w:firstLine="283"/>
        <w:jc w:val="both"/>
        <w:rPr>
          <w:sz w:val="28"/>
          <w:szCs w:val="28"/>
        </w:rPr>
      </w:pPr>
      <w:r w:rsidRPr="00084705">
        <w:rPr>
          <w:sz w:val="28"/>
          <w:szCs w:val="28"/>
        </w:rPr>
        <w:t>Расходы по статье приняты на уровне</w:t>
      </w:r>
      <w:r>
        <w:rPr>
          <w:sz w:val="28"/>
          <w:szCs w:val="28"/>
        </w:rPr>
        <w:t xml:space="preserve"> уточненного предложения организации в размере </w:t>
      </w:r>
      <w:r>
        <w:rPr>
          <w:b/>
          <w:i/>
          <w:sz w:val="28"/>
          <w:szCs w:val="28"/>
        </w:rPr>
        <w:t>7400,00</w:t>
      </w:r>
      <w:r w:rsidRPr="00084705">
        <w:rPr>
          <w:sz w:val="28"/>
          <w:szCs w:val="28"/>
        </w:rPr>
        <w:t xml:space="preserve"> тыс. руб.  с разбивкой по периодам:</w:t>
      </w:r>
    </w:p>
    <w:p w14:paraId="53C828D1" w14:textId="77777777" w:rsidR="006A0A4C" w:rsidRPr="00084705" w:rsidRDefault="006A0A4C" w:rsidP="006A0A4C">
      <w:pPr>
        <w:tabs>
          <w:tab w:val="left" w:pos="1134"/>
        </w:tabs>
        <w:ind w:left="426" w:firstLine="283"/>
        <w:jc w:val="both"/>
        <w:rPr>
          <w:sz w:val="28"/>
          <w:szCs w:val="28"/>
        </w:rPr>
      </w:pPr>
      <w:r w:rsidRPr="00084705">
        <w:rPr>
          <w:b/>
          <w:sz w:val="28"/>
          <w:szCs w:val="28"/>
        </w:rPr>
        <w:t>с</w:t>
      </w:r>
      <w:r w:rsidRPr="00084705">
        <w:rPr>
          <w:sz w:val="28"/>
          <w:szCs w:val="28"/>
        </w:rPr>
        <w:t xml:space="preserve"> </w:t>
      </w:r>
      <w:r>
        <w:rPr>
          <w:b/>
          <w:sz w:val="28"/>
          <w:szCs w:val="28"/>
        </w:rPr>
        <w:t>01.01.2023 по 30.06.2023</w:t>
      </w:r>
      <w:r w:rsidRPr="00084705">
        <w:rPr>
          <w:sz w:val="28"/>
          <w:szCs w:val="28"/>
        </w:rPr>
        <w:t xml:space="preserve"> – </w:t>
      </w:r>
      <w:r>
        <w:rPr>
          <w:b/>
          <w:i/>
          <w:sz w:val="28"/>
          <w:szCs w:val="28"/>
        </w:rPr>
        <w:t>2127,02</w:t>
      </w:r>
      <w:r w:rsidRPr="00084705">
        <w:rPr>
          <w:b/>
          <w:i/>
          <w:sz w:val="28"/>
          <w:szCs w:val="28"/>
        </w:rPr>
        <w:t xml:space="preserve"> </w:t>
      </w:r>
      <w:r w:rsidRPr="00084705">
        <w:rPr>
          <w:sz w:val="28"/>
          <w:szCs w:val="28"/>
        </w:rPr>
        <w:t>тыс. руб.;</w:t>
      </w:r>
    </w:p>
    <w:p w14:paraId="40D2B650" w14:textId="77777777" w:rsidR="006A0A4C" w:rsidRPr="00084705" w:rsidRDefault="006A0A4C" w:rsidP="006A0A4C">
      <w:pPr>
        <w:tabs>
          <w:tab w:val="left" w:pos="1134"/>
        </w:tabs>
        <w:ind w:left="426" w:firstLine="283"/>
        <w:jc w:val="both"/>
        <w:rPr>
          <w:sz w:val="28"/>
          <w:szCs w:val="28"/>
        </w:rPr>
      </w:pPr>
      <w:r w:rsidRPr="00084705">
        <w:rPr>
          <w:b/>
          <w:sz w:val="28"/>
          <w:szCs w:val="28"/>
        </w:rPr>
        <w:t>с</w:t>
      </w:r>
      <w:r w:rsidRPr="00084705">
        <w:rPr>
          <w:sz w:val="28"/>
          <w:szCs w:val="28"/>
        </w:rPr>
        <w:t xml:space="preserve"> </w:t>
      </w:r>
      <w:r>
        <w:rPr>
          <w:b/>
          <w:sz w:val="28"/>
          <w:szCs w:val="28"/>
        </w:rPr>
        <w:t>01.07.2023 по 31.12.2023</w:t>
      </w:r>
      <w:r w:rsidRPr="00084705">
        <w:rPr>
          <w:sz w:val="28"/>
          <w:szCs w:val="28"/>
        </w:rPr>
        <w:t xml:space="preserve"> –</w:t>
      </w:r>
      <w:r>
        <w:rPr>
          <w:sz w:val="28"/>
          <w:szCs w:val="28"/>
        </w:rPr>
        <w:t xml:space="preserve"> </w:t>
      </w:r>
      <w:r>
        <w:rPr>
          <w:b/>
          <w:i/>
          <w:sz w:val="28"/>
          <w:szCs w:val="28"/>
        </w:rPr>
        <w:t>5278,47</w:t>
      </w:r>
      <w:r w:rsidRPr="00084705">
        <w:rPr>
          <w:sz w:val="28"/>
          <w:szCs w:val="28"/>
        </w:rPr>
        <w:t xml:space="preserve"> тыс. руб.</w:t>
      </w:r>
    </w:p>
    <w:p w14:paraId="6EA8F37A" w14:textId="77777777" w:rsidR="006A0A4C" w:rsidRDefault="006A0A4C" w:rsidP="006A0A4C">
      <w:pPr>
        <w:tabs>
          <w:tab w:val="left" w:pos="1134"/>
        </w:tabs>
        <w:ind w:left="426" w:firstLine="283"/>
        <w:jc w:val="both"/>
        <w:rPr>
          <w:sz w:val="28"/>
          <w:szCs w:val="28"/>
        </w:rPr>
      </w:pPr>
      <w:r w:rsidRPr="00E33990">
        <w:rPr>
          <w:sz w:val="28"/>
          <w:szCs w:val="28"/>
        </w:rPr>
        <w:t>Принятые расходы соответствуют уточненной величине расходов, заявленной организацией по данной статье.</w:t>
      </w:r>
    </w:p>
    <w:p w14:paraId="6291760C" w14:textId="77777777" w:rsidR="006A0A4C" w:rsidRPr="00817C60" w:rsidRDefault="006A0A4C" w:rsidP="006A0A4C">
      <w:pPr>
        <w:autoSpaceDE w:val="0"/>
        <w:autoSpaceDN w:val="0"/>
        <w:adjustRightInd w:val="0"/>
        <w:ind w:firstLine="539"/>
        <w:jc w:val="both"/>
        <w:rPr>
          <w:sz w:val="20"/>
          <w:szCs w:val="28"/>
        </w:rPr>
      </w:pPr>
    </w:p>
    <w:p w14:paraId="016A8567" w14:textId="77777777" w:rsidR="006A0A4C" w:rsidRPr="009F2219" w:rsidRDefault="006A0A4C" w:rsidP="006A0A4C">
      <w:pPr>
        <w:tabs>
          <w:tab w:val="left" w:pos="1134"/>
        </w:tabs>
        <w:ind w:left="284" w:firstLine="283"/>
        <w:jc w:val="center"/>
        <w:rPr>
          <w:b/>
          <w:sz w:val="32"/>
          <w:szCs w:val="32"/>
          <w:u w:val="single"/>
        </w:rPr>
      </w:pPr>
      <w:r w:rsidRPr="009F2219">
        <w:rPr>
          <w:b/>
          <w:sz w:val="32"/>
          <w:szCs w:val="32"/>
          <w:u w:val="single"/>
        </w:rPr>
        <w:t>Корректировка НВВ в целях сглаживания тарифов (уменьшение)</w:t>
      </w:r>
    </w:p>
    <w:p w14:paraId="6E8C6821" w14:textId="77777777" w:rsidR="006A0A4C" w:rsidRPr="009F2219" w:rsidRDefault="006A0A4C" w:rsidP="006A0A4C">
      <w:pPr>
        <w:ind w:left="284" w:firstLine="283"/>
        <w:jc w:val="both"/>
        <w:rPr>
          <w:sz w:val="28"/>
          <w:szCs w:val="28"/>
        </w:rPr>
      </w:pPr>
      <w:r w:rsidRPr="009F2219">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1B839E2C" w14:textId="77777777" w:rsidR="006A0A4C" w:rsidRPr="009F2219" w:rsidRDefault="006A0A4C" w:rsidP="006A0A4C">
      <w:pPr>
        <w:ind w:left="284" w:firstLine="283"/>
        <w:jc w:val="both"/>
        <w:rPr>
          <w:sz w:val="28"/>
          <w:szCs w:val="28"/>
        </w:rPr>
      </w:pPr>
    </w:p>
    <w:p w14:paraId="2357B775" w14:textId="4F7DBA46" w:rsidR="006A0A4C" w:rsidRPr="009F2219" w:rsidRDefault="006A0A4C" w:rsidP="006A0A4C">
      <w:pPr>
        <w:ind w:left="284" w:firstLine="283"/>
        <w:jc w:val="center"/>
        <w:rPr>
          <w:position w:val="-16"/>
        </w:rPr>
      </w:pPr>
      <w:r w:rsidRPr="009F2219">
        <w:rPr>
          <w:noProof/>
          <w:position w:val="-16"/>
        </w:rPr>
        <w:drawing>
          <wp:inline distT="0" distB="0" distL="0" distR="0" wp14:anchorId="03AB6F56" wp14:editId="12AE9B05">
            <wp:extent cx="3409950" cy="390525"/>
            <wp:effectExtent l="0" t="0" r="0"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9F2219">
        <w:rPr>
          <w:position w:val="-16"/>
        </w:rPr>
        <w:t>,</w:t>
      </w:r>
    </w:p>
    <w:p w14:paraId="7725C331" w14:textId="77777777" w:rsidR="006A0A4C" w:rsidRPr="009F2219" w:rsidRDefault="006A0A4C" w:rsidP="006A0A4C">
      <w:pPr>
        <w:ind w:left="284" w:firstLine="283"/>
        <w:jc w:val="both"/>
        <w:rPr>
          <w:sz w:val="28"/>
          <w:szCs w:val="28"/>
        </w:rPr>
      </w:pPr>
      <w:r w:rsidRPr="009F2219">
        <w:rPr>
          <w:sz w:val="28"/>
          <w:szCs w:val="28"/>
        </w:rPr>
        <w:t>где:</w:t>
      </w:r>
    </w:p>
    <w:p w14:paraId="7EBE17C6" w14:textId="77777777" w:rsidR="006A0A4C" w:rsidRPr="009F2219" w:rsidRDefault="006A0A4C" w:rsidP="006A0A4C">
      <w:pPr>
        <w:ind w:left="284" w:firstLine="283"/>
        <w:jc w:val="both"/>
        <w:rPr>
          <w:sz w:val="16"/>
          <w:szCs w:val="28"/>
        </w:rPr>
      </w:pPr>
    </w:p>
    <w:p w14:paraId="5DA2F333" w14:textId="7434DC01" w:rsidR="006A0A4C" w:rsidRPr="009F2219" w:rsidRDefault="006A0A4C" w:rsidP="006A0A4C">
      <w:pPr>
        <w:autoSpaceDE w:val="0"/>
        <w:autoSpaceDN w:val="0"/>
        <w:adjustRightInd w:val="0"/>
        <w:ind w:left="284" w:firstLine="283"/>
        <w:jc w:val="both"/>
        <w:rPr>
          <w:sz w:val="28"/>
          <w:szCs w:val="28"/>
        </w:rPr>
      </w:pPr>
      <w:r w:rsidRPr="009F2219">
        <w:rPr>
          <w:noProof/>
          <w:position w:val="-12"/>
          <w:sz w:val="28"/>
          <w:szCs w:val="28"/>
        </w:rPr>
        <w:drawing>
          <wp:inline distT="0" distB="0" distL="0" distR="0" wp14:anchorId="62DAE30C" wp14:editId="18AB06E9">
            <wp:extent cx="666750" cy="35242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9F2219">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4F58D780" w14:textId="77777777" w:rsidR="006A0A4C" w:rsidRPr="009F2219" w:rsidRDefault="006A0A4C" w:rsidP="006A0A4C">
      <w:pPr>
        <w:autoSpaceDE w:val="0"/>
        <w:autoSpaceDN w:val="0"/>
        <w:adjustRightInd w:val="0"/>
        <w:ind w:left="284" w:firstLine="283"/>
        <w:jc w:val="both"/>
        <w:rPr>
          <w:sz w:val="18"/>
          <w:szCs w:val="28"/>
        </w:rPr>
      </w:pPr>
    </w:p>
    <w:p w14:paraId="1E501987" w14:textId="4CE8597E" w:rsidR="006A0A4C" w:rsidRPr="009F2219" w:rsidRDefault="006A0A4C" w:rsidP="006A0A4C">
      <w:pPr>
        <w:autoSpaceDE w:val="0"/>
        <w:autoSpaceDN w:val="0"/>
        <w:adjustRightInd w:val="0"/>
        <w:ind w:left="284" w:firstLine="283"/>
        <w:jc w:val="both"/>
        <w:rPr>
          <w:sz w:val="28"/>
          <w:szCs w:val="28"/>
        </w:rPr>
      </w:pPr>
      <w:r w:rsidRPr="009F2219">
        <w:rPr>
          <w:noProof/>
          <w:position w:val="-14"/>
          <w:sz w:val="28"/>
          <w:szCs w:val="28"/>
        </w:rPr>
        <w:drawing>
          <wp:inline distT="0" distB="0" distL="0" distR="0" wp14:anchorId="02453508" wp14:editId="5AF39001">
            <wp:extent cx="704850" cy="35242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9F2219">
        <w:rPr>
          <w:sz w:val="28"/>
          <w:szCs w:val="28"/>
        </w:rPr>
        <w:t xml:space="preserve"> - величина сглаживания необходимой валовой выручки, определенная органом регулирования;</w:t>
      </w:r>
    </w:p>
    <w:p w14:paraId="01F00339" w14:textId="0CC820F9" w:rsidR="006A0A4C" w:rsidRPr="009F2219" w:rsidRDefault="006A0A4C" w:rsidP="006A0A4C">
      <w:pPr>
        <w:autoSpaceDE w:val="0"/>
        <w:autoSpaceDN w:val="0"/>
        <w:adjustRightInd w:val="0"/>
        <w:spacing w:before="280"/>
        <w:ind w:left="284" w:firstLine="283"/>
        <w:jc w:val="both"/>
        <w:rPr>
          <w:sz w:val="28"/>
          <w:szCs w:val="28"/>
        </w:rPr>
      </w:pPr>
      <w:r w:rsidRPr="009F2219">
        <w:rPr>
          <w:noProof/>
          <w:position w:val="-12"/>
          <w:sz w:val="28"/>
          <w:szCs w:val="28"/>
        </w:rPr>
        <w:drawing>
          <wp:inline distT="0" distB="0" distL="0" distR="0" wp14:anchorId="34101613" wp14:editId="31E0812B">
            <wp:extent cx="619125" cy="35242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9F2219">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6FB85781" w14:textId="77777777" w:rsidR="006A0A4C" w:rsidRDefault="006A0A4C" w:rsidP="006A0A4C">
      <w:pPr>
        <w:autoSpaceDE w:val="0"/>
        <w:autoSpaceDN w:val="0"/>
        <w:adjustRightInd w:val="0"/>
        <w:ind w:left="284" w:firstLine="283"/>
        <w:jc w:val="both"/>
        <w:rPr>
          <w:color w:val="7030A0"/>
          <w:sz w:val="20"/>
          <w:szCs w:val="28"/>
        </w:rPr>
      </w:pPr>
    </w:p>
    <w:p w14:paraId="0E01D9BE" w14:textId="77777777" w:rsidR="006A0A4C" w:rsidRPr="00896942" w:rsidRDefault="006A0A4C" w:rsidP="006A0A4C">
      <w:pPr>
        <w:ind w:left="426" w:firstLine="283"/>
        <w:jc w:val="both"/>
        <w:rPr>
          <w:sz w:val="28"/>
          <w:szCs w:val="28"/>
        </w:rPr>
      </w:pPr>
      <w:r w:rsidRPr="00896942">
        <w:rPr>
          <w:sz w:val="28"/>
          <w:szCs w:val="28"/>
        </w:rPr>
        <w:t xml:space="preserve">Организацией расходы по данной статье для учета в необходимой валовой выручке </w:t>
      </w:r>
      <w:r w:rsidRPr="00896942">
        <w:rPr>
          <w:sz w:val="28"/>
          <w:szCs w:val="28"/>
          <w:u w:val="single"/>
        </w:rPr>
        <w:t>на 2019 год</w:t>
      </w:r>
      <w:r w:rsidRPr="00896942">
        <w:rPr>
          <w:sz w:val="28"/>
          <w:szCs w:val="28"/>
        </w:rPr>
        <w:t xml:space="preserve"> первоначально не заявлены.</w:t>
      </w:r>
    </w:p>
    <w:p w14:paraId="780B0B63" w14:textId="77777777" w:rsidR="006A0A4C" w:rsidRPr="00896942" w:rsidRDefault="006A0A4C" w:rsidP="006A0A4C">
      <w:pPr>
        <w:tabs>
          <w:tab w:val="left" w:pos="1134"/>
        </w:tabs>
        <w:ind w:left="284" w:firstLine="425"/>
        <w:jc w:val="both"/>
        <w:rPr>
          <w:sz w:val="28"/>
          <w:szCs w:val="28"/>
        </w:rPr>
      </w:pPr>
      <w:r w:rsidRPr="00896942">
        <w:rPr>
          <w:sz w:val="28"/>
          <w:szCs w:val="28"/>
        </w:rPr>
        <w:t xml:space="preserve">Уточненная величина по данной статье на 2019 год заявлена в сумме </w:t>
      </w:r>
      <w:r w:rsidRPr="00896942">
        <w:rPr>
          <w:b/>
          <w:i/>
          <w:sz w:val="28"/>
          <w:szCs w:val="28"/>
        </w:rPr>
        <w:t xml:space="preserve">8282,45 </w:t>
      </w:r>
      <w:r w:rsidRPr="00896942">
        <w:rPr>
          <w:sz w:val="28"/>
          <w:szCs w:val="28"/>
        </w:rPr>
        <w:t>тыс. руб.</w:t>
      </w:r>
    </w:p>
    <w:p w14:paraId="5AC0CC19" w14:textId="77777777" w:rsidR="006A0A4C" w:rsidRPr="00896942" w:rsidRDefault="006A0A4C" w:rsidP="006A0A4C">
      <w:pPr>
        <w:tabs>
          <w:tab w:val="left" w:pos="1134"/>
        </w:tabs>
        <w:ind w:left="426" w:firstLine="283"/>
        <w:jc w:val="both"/>
        <w:rPr>
          <w:sz w:val="28"/>
          <w:szCs w:val="28"/>
        </w:rPr>
      </w:pPr>
      <w:r w:rsidRPr="00896942">
        <w:rPr>
          <w:sz w:val="28"/>
          <w:szCs w:val="28"/>
        </w:rPr>
        <w:t xml:space="preserve">Расходы по статье приняты на уровне уточненного предложения организации в размере </w:t>
      </w:r>
      <w:r w:rsidRPr="00896942">
        <w:rPr>
          <w:b/>
          <w:i/>
          <w:sz w:val="28"/>
          <w:szCs w:val="28"/>
        </w:rPr>
        <w:t>8282,45</w:t>
      </w:r>
      <w:r w:rsidRPr="00896942">
        <w:rPr>
          <w:sz w:val="28"/>
          <w:szCs w:val="28"/>
        </w:rPr>
        <w:t xml:space="preserve"> тыс. руб.  с разбивкой по периодам:</w:t>
      </w:r>
    </w:p>
    <w:p w14:paraId="3162D418" w14:textId="77777777" w:rsidR="006A0A4C" w:rsidRPr="00896942" w:rsidRDefault="006A0A4C" w:rsidP="006A0A4C">
      <w:pPr>
        <w:tabs>
          <w:tab w:val="left" w:pos="1134"/>
        </w:tabs>
        <w:ind w:left="426" w:firstLine="283"/>
        <w:jc w:val="both"/>
        <w:rPr>
          <w:sz w:val="28"/>
          <w:szCs w:val="28"/>
        </w:rPr>
      </w:pPr>
      <w:r w:rsidRPr="00896942">
        <w:rPr>
          <w:b/>
          <w:sz w:val="28"/>
          <w:szCs w:val="28"/>
        </w:rPr>
        <w:lastRenderedPageBreak/>
        <w:t>с</w:t>
      </w:r>
      <w:r w:rsidRPr="00896942">
        <w:rPr>
          <w:sz w:val="28"/>
          <w:szCs w:val="28"/>
        </w:rPr>
        <w:t xml:space="preserve"> </w:t>
      </w:r>
      <w:r w:rsidRPr="00896942">
        <w:rPr>
          <w:b/>
          <w:sz w:val="28"/>
          <w:szCs w:val="28"/>
        </w:rPr>
        <w:t>01.01.2019 по 30.06.2019</w:t>
      </w:r>
      <w:r w:rsidRPr="00896942">
        <w:rPr>
          <w:sz w:val="28"/>
          <w:szCs w:val="28"/>
        </w:rPr>
        <w:t xml:space="preserve"> – </w:t>
      </w:r>
      <w:r w:rsidRPr="00896942">
        <w:rPr>
          <w:b/>
          <w:i/>
          <w:sz w:val="28"/>
          <w:szCs w:val="28"/>
        </w:rPr>
        <w:t xml:space="preserve">4141,23 </w:t>
      </w:r>
      <w:r w:rsidRPr="00896942">
        <w:rPr>
          <w:sz w:val="28"/>
          <w:szCs w:val="28"/>
        </w:rPr>
        <w:t>тыс. руб.;</w:t>
      </w:r>
    </w:p>
    <w:p w14:paraId="376F5D9C" w14:textId="77777777" w:rsidR="006A0A4C" w:rsidRDefault="006A0A4C" w:rsidP="006A0A4C">
      <w:pPr>
        <w:tabs>
          <w:tab w:val="left" w:pos="1134"/>
        </w:tabs>
        <w:ind w:left="426" w:firstLine="283"/>
        <w:jc w:val="both"/>
        <w:rPr>
          <w:sz w:val="28"/>
          <w:szCs w:val="28"/>
        </w:rPr>
      </w:pPr>
      <w:r w:rsidRPr="00896942">
        <w:rPr>
          <w:b/>
          <w:sz w:val="28"/>
          <w:szCs w:val="28"/>
        </w:rPr>
        <w:t>с</w:t>
      </w:r>
      <w:r w:rsidRPr="00896942">
        <w:rPr>
          <w:sz w:val="28"/>
          <w:szCs w:val="28"/>
        </w:rPr>
        <w:t xml:space="preserve"> </w:t>
      </w:r>
      <w:r w:rsidRPr="00896942">
        <w:rPr>
          <w:b/>
          <w:sz w:val="28"/>
          <w:szCs w:val="28"/>
        </w:rPr>
        <w:t>01.07.2019 по 31.12.2019</w:t>
      </w:r>
      <w:r w:rsidRPr="00896942">
        <w:rPr>
          <w:sz w:val="28"/>
          <w:szCs w:val="28"/>
        </w:rPr>
        <w:t xml:space="preserve"> – </w:t>
      </w:r>
      <w:r w:rsidRPr="00896942">
        <w:rPr>
          <w:b/>
          <w:i/>
          <w:sz w:val="28"/>
          <w:szCs w:val="28"/>
        </w:rPr>
        <w:t>4141,23</w:t>
      </w:r>
      <w:r w:rsidRPr="00896942">
        <w:rPr>
          <w:sz w:val="28"/>
          <w:szCs w:val="28"/>
        </w:rPr>
        <w:t xml:space="preserve"> тыс. руб.</w:t>
      </w:r>
    </w:p>
    <w:p w14:paraId="4666E8B0" w14:textId="77777777" w:rsidR="006A0A4C" w:rsidRPr="00896942" w:rsidRDefault="006A0A4C" w:rsidP="006A0A4C">
      <w:pPr>
        <w:tabs>
          <w:tab w:val="left" w:pos="1134"/>
        </w:tabs>
        <w:ind w:left="426" w:firstLine="283"/>
        <w:jc w:val="both"/>
        <w:rPr>
          <w:sz w:val="16"/>
          <w:szCs w:val="16"/>
        </w:rPr>
      </w:pPr>
    </w:p>
    <w:p w14:paraId="74F9788F" w14:textId="77777777" w:rsidR="006A0A4C" w:rsidRPr="00896942" w:rsidRDefault="006A0A4C" w:rsidP="006A0A4C">
      <w:pPr>
        <w:ind w:left="426" w:firstLine="283"/>
        <w:jc w:val="both"/>
        <w:rPr>
          <w:sz w:val="28"/>
          <w:szCs w:val="28"/>
        </w:rPr>
      </w:pPr>
      <w:r w:rsidRPr="00896942">
        <w:rPr>
          <w:sz w:val="28"/>
          <w:szCs w:val="28"/>
        </w:rPr>
        <w:t xml:space="preserve">Организацией расходы по данной статье для учета в необходимой валовой выручке </w:t>
      </w:r>
      <w:r>
        <w:rPr>
          <w:sz w:val="28"/>
          <w:szCs w:val="28"/>
          <w:u w:val="single"/>
        </w:rPr>
        <w:t>на 2020</w:t>
      </w:r>
      <w:r w:rsidRPr="00896942">
        <w:rPr>
          <w:sz w:val="28"/>
          <w:szCs w:val="28"/>
          <w:u w:val="single"/>
        </w:rPr>
        <w:t xml:space="preserve"> год</w:t>
      </w:r>
      <w:r w:rsidRPr="00896942">
        <w:rPr>
          <w:sz w:val="28"/>
          <w:szCs w:val="28"/>
        </w:rPr>
        <w:t xml:space="preserve"> первоначально не заявлены.</w:t>
      </w:r>
    </w:p>
    <w:p w14:paraId="2192F0E0" w14:textId="77777777" w:rsidR="006A0A4C" w:rsidRPr="00896942" w:rsidRDefault="006A0A4C" w:rsidP="006A0A4C">
      <w:pPr>
        <w:tabs>
          <w:tab w:val="left" w:pos="1134"/>
        </w:tabs>
        <w:ind w:left="284" w:firstLine="425"/>
        <w:jc w:val="both"/>
        <w:rPr>
          <w:sz w:val="28"/>
          <w:szCs w:val="28"/>
        </w:rPr>
      </w:pPr>
      <w:r w:rsidRPr="00896942">
        <w:rPr>
          <w:sz w:val="28"/>
          <w:szCs w:val="28"/>
        </w:rPr>
        <w:t>Уточненная величина по данной статье на 20</w:t>
      </w:r>
      <w:r>
        <w:rPr>
          <w:sz w:val="28"/>
          <w:szCs w:val="28"/>
        </w:rPr>
        <w:t>20</w:t>
      </w:r>
      <w:r w:rsidRPr="00896942">
        <w:rPr>
          <w:sz w:val="28"/>
          <w:szCs w:val="28"/>
        </w:rPr>
        <w:t xml:space="preserve"> год заявлена в сумме </w:t>
      </w:r>
      <w:r>
        <w:rPr>
          <w:b/>
          <w:i/>
          <w:sz w:val="28"/>
          <w:szCs w:val="28"/>
        </w:rPr>
        <w:t>3000</w:t>
      </w:r>
      <w:r w:rsidRPr="00896942">
        <w:rPr>
          <w:b/>
          <w:i/>
          <w:sz w:val="28"/>
          <w:szCs w:val="28"/>
        </w:rPr>
        <w:t xml:space="preserve"> </w:t>
      </w:r>
      <w:r w:rsidRPr="00896942">
        <w:rPr>
          <w:sz w:val="28"/>
          <w:szCs w:val="28"/>
        </w:rPr>
        <w:t>тыс. руб.</w:t>
      </w:r>
    </w:p>
    <w:p w14:paraId="1D2F7CA5" w14:textId="77777777" w:rsidR="006A0A4C" w:rsidRPr="00896942" w:rsidRDefault="006A0A4C" w:rsidP="006A0A4C">
      <w:pPr>
        <w:tabs>
          <w:tab w:val="left" w:pos="1134"/>
        </w:tabs>
        <w:ind w:left="426" w:firstLine="283"/>
        <w:jc w:val="both"/>
        <w:rPr>
          <w:sz w:val="28"/>
          <w:szCs w:val="28"/>
        </w:rPr>
      </w:pPr>
      <w:r w:rsidRPr="00896942">
        <w:rPr>
          <w:sz w:val="28"/>
          <w:szCs w:val="28"/>
        </w:rPr>
        <w:t xml:space="preserve">Расходы по статье приняты на уровне уточненного предложения организации в размере </w:t>
      </w:r>
      <w:r>
        <w:rPr>
          <w:b/>
          <w:i/>
          <w:sz w:val="28"/>
          <w:szCs w:val="28"/>
        </w:rPr>
        <w:t>3000</w:t>
      </w:r>
      <w:r w:rsidRPr="00896942">
        <w:rPr>
          <w:sz w:val="28"/>
          <w:szCs w:val="28"/>
        </w:rPr>
        <w:t xml:space="preserve"> тыс. руб.  с разбивкой по периодам:</w:t>
      </w:r>
    </w:p>
    <w:p w14:paraId="41CD936B" w14:textId="77777777" w:rsidR="006A0A4C" w:rsidRPr="00896942" w:rsidRDefault="006A0A4C" w:rsidP="006A0A4C">
      <w:pPr>
        <w:tabs>
          <w:tab w:val="left" w:pos="1134"/>
        </w:tabs>
        <w:ind w:left="426" w:firstLine="283"/>
        <w:jc w:val="both"/>
        <w:rPr>
          <w:sz w:val="28"/>
          <w:szCs w:val="28"/>
        </w:rPr>
      </w:pPr>
      <w:r w:rsidRPr="00896942">
        <w:rPr>
          <w:b/>
          <w:sz w:val="28"/>
          <w:szCs w:val="28"/>
        </w:rPr>
        <w:t>с</w:t>
      </w:r>
      <w:r w:rsidRPr="00896942">
        <w:rPr>
          <w:sz w:val="28"/>
          <w:szCs w:val="28"/>
        </w:rPr>
        <w:t xml:space="preserve"> </w:t>
      </w:r>
      <w:r w:rsidRPr="00896942">
        <w:rPr>
          <w:b/>
          <w:sz w:val="28"/>
          <w:szCs w:val="28"/>
        </w:rPr>
        <w:t>01.01.20</w:t>
      </w:r>
      <w:r>
        <w:rPr>
          <w:b/>
          <w:sz w:val="28"/>
          <w:szCs w:val="28"/>
        </w:rPr>
        <w:t>20</w:t>
      </w:r>
      <w:r w:rsidRPr="00896942">
        <w:rPr>
          <w:b/>
          <w:sz w:val="28"/>
          <w:szCs w:val="28"/>
        </w:rPr>
        <w:t xml:space="preserve"> по 30.06.20</w:t>
      </w:r>
      <w:r>
        <w:rPr>
          <w:b/>
          <w:sz w:val="28"/>
          <w:szCs w:val="28"/>
        </w:rPr>
        <w:t>20</w:t>
      </w:r>
      <w:r w:rsidRPr="00896942">
        <w:rPr>
          <w:sz w:val="28"/>
          <w:szCs w:val="28"/>
        </w:rPr>
        <w:t xml:space="preserve"> – </w:t>
      </w:r>
      <w:r w:rsidRPr="00896942">
        <w:rPr>
          <w:b/>
          <w:i/>
          <w:sz w:val="28"/>
          <w:szCs w:val="28"/>
        </w:rPr>
        <w:t>1</w:t>
      </w:r>
      <w:r>
        <w:rPr>
          <w:b/>
          <w:i/>
          <w:sz w:val="28"/>
          <w:szCs w:val="28"/>
        </w:rPr>
        <w:t>500</w:t>
      </w:r>
      <w:r w:rsidRPr="00896942">
        <w:rPr>
          <w:b/>
          <w:i/>
          <w:sz w:val="28"/>
          <w:szCs w:val="28"/>
        </w:rPr>
        <w:t xml:space="preserve"> </w:t>
      </w:r>
      <w:r w:rsidRPr="00896942">
        <w:rPr>
          <w:sz w:val="28"/>
          <w:szCs w:val="28"/>
        </w:rPr>
        <w:t>тыс. руб.;</w:t>
      </w:r>
    </w:p>
    <w:p w14:paraId="069D42AC" w14:textId="77777777" w:rsidR="006A0A4C" w:rsidRDefault="006A0A4C" w:rsidP="006A0A4C">
      <w:pPr>
        <w:tabs>
          <w:tab w:val="left" w:pos="1134"/>
        </w:tabs>
        <w:ind w:left="426" w:firstLine="283"/>
        <w:jc w:val="both"/>
        <w:rPr>
          <w:sz w:val="28"/>
          <w:szCs w:val="28"/>
        </w:rPr>
      </w:pPr>
      <w:r w:rsidRPr="00896942">
        <w:rPr>
          <w:b/>
          <w:sz w:val="28"/>
          <w:szCs w:val="28"/>
        </w:rPr>
        <w:t>с</w:t>
      </w:r>
      <w:r w:rsidRPr="00896942">
        <w:rPr>
          <w:sz w:val="28"/>
          <w:szCs w:val="28"/>
        </w:rPr>
        <w:t xml:space="preserve"> </w:t>
      </w:r>
      <w:r w:rsidRPr="00896942">
        <w:rPr>
          <w:b/>
          <w:sz w:val="28"/>
          <w:szCs w:val="28"/>
        </w:rPr>
        <w:t>01.07.20</w:t>
      </w:r>
      <w:r>
        <w:rPr>
          <w:b/>
          <w:sz w:val="28"/>
          <w:szCs w:val="28"/>
        </w:rPr>
        <w:t>20</w:t>
      </w:r>
      <w:r w:rsidRPr="00896942">
        <w:rPr>
          <w:b/>
          <w:sz w:val="28"/>
          <w:szCs w:val="28"/>
        </w:rPr>
        <w:t xml:space="preserve"> по 31.12.20</w:t>
      </w:r>
      <w:r>
        <w:rPr>
          <w:b/>
          <w:sz w:val="28"/>
          <w:szCs w:val="28"/>
        </w:rPr>
        <w:t>20</w:t>
      </w:r>
      <w:r w:rsidRPr="00896942">
        <w:rPr>
          <w:sz w:val="28"/>
          <w:szCs w:val="28"/>
        </w:rPr>
        <w:t xml:space="preserve"> – </w:t>
      </w:r>
      <w:r w:rsidRPr="00896942">
        <w:rPr>
          <w:b/>
          <w:i/>
          <w:sz w:val="28"/>
          <w:szCs w:val="28"/>
        </w:rPr>
        <w:t>1</w:t>
      </w:r>
      <w:r>
        <w:rPr>
          <w:b/>
          <w:i/>
          <w:sz w:val="28"/>
          <w:szCs w:val="28"/>
        </w:rPr>
        <w:t>500</w:t>
      </w:r>
      <w:r w:rsidRPr="00896942">
        <w:rPr>
          <w:sz w:val="28"/>
          <w:szCs w:val="28"/>
        </w:rPr>
        <w:t xml:space="preserve"> тыс. руб.</w:t>
      </w:r>
    </w:p>
    <w:p w14:paraId="5A1368F2" w14:textId="77777777" w:rsidR="006A0A4C" w:rsidRPr="00896942" w:rsidRDefault="006A0A4C" w:rsidP="006A0A4C">
      <w:pPr>
        <w:tabs>
          <w:tab w:val="left" w:pos="1134"/>
        </w:tabs>
        <w:ind w:left="426" w:firstLine="283"/>
        <w:jc w:val="both"/>
        <w:rPr>
          <w:sz w:val="16"/>
          <w:szCs w:val="28"/>
        </w:rPr>
      </w:pPr>
    </w:p>
    <w:p w14:paraId="35ADE90D" w14:textId="77777777" w:rsidR="006A0A4C" w:rsidRPr="00896942" w:rsidRDefault="006A0A4C" w:rsidP="006A0A4C">
      <w:pPr>
        <w:ind w:left="426" w:firstLine="283"/>
        <w:jc w:val="both"/>
        <w:rPr>
          <w:sz w:val="28"/>
          <w:szCs w:val="28"/>
        </w:rPr>
      </w:pPr>
      <w:r w:rsidRPr="00896942">
        <w:rPr>
          <w:sz w:val="28"/>
          <w:szCs w:val="28"/>
        </w:rPr>
        <w:t xml:space="preserve">Организацией расходы по данной статье для учета в необходимой валовой выручке </w:t>
      </w:r>
      <w:r w:rsidRPr="00896942">
        <w:rPr>
          <w:sz w:val="28"/>
          <w:szCs w:val="28"/>
          <w:u w:val="single"/>
        </w:rPr>
        <w:t>на 2021-2023 год</w:t>
      </w:r>
      <w:r w:rsidRPr="00896942">
        <w:rPr>
          <w:sz w:val="28"/>
          <w:szCs w:val="28"/>
        </w:rPr>
        <w:t xml:space="preserve"> не заявлены. </w:t>
      </w:r>
    </w:p>
    <w:p w14:paraId="6BD26918" w14:textId="77777777" w:rsidR="006A0A4C" w:rsidRDefault="006A0A4C" w:rsidP="006A0A4C">
      <w:pPr>
        <w:tabs>
          <w:tab w:val="left" w:pos="1134"/>
        </w:tabs>
        <w:ind w:left="426" w:firstLine="283"/>
        <w:jc w:val="both"/>
        <w:rPr>
          <w:sz w:val="28"/>
          <w:szCs w:val="28"/>
        </w:rPr>
      </w:pPr>
      <w:r w:rsidRPr="00896942">
        <w:rPr>
          <w:sz w:val="28"/>
          <w:szCs w:val="28"/>
        </w:rPr>
        <w:t>Принятые расходы соответствуют уточненной величине расходов, заявленной организацией по данной статье.</w:t>
      </w:r>
    </w:p>
    <w:p w14:paraId="0216A19A" w14:textId="77777777" w:rsidR="006A0A4C" w:rsidRDefault="006A0A4C" w:rsidP="006A0A4C">
      <w:pPr>
        <w:tabs>
          <w:tab w:val="left" w:pos="1134"/>
        </w:tabs>
        <w:ind w:left="426" w:firstLine="283"/>
        <w:jc w:val="both"/>
        <w:rPr>
          <w:sz w:val="28"/>
          <w:szCs w:val="28"/>
        </w:rPr>
      </w:pPr>
    </w:p>
    <w:p w14:paraId="3942495E" w14:textId="77777777" w:rsidR="006A0A4C" w:rsidRPr="009F2219" w:rsidRDefault="006A0A4C" w:rsidP="006A0A4C">
      <w:pPr>
        <w:tabs>
          <w:tab w:val="left" w:pos="1134"/>
        </w:tabs>
        <w:ind w:left="284" w:firstLine="283"/>
        <w:jc w:val="center"/>
        <w:rPr>
          <w:b/>
          <w:sz w:val="32"/>
          <w:szCs w:val="32"/>
          <w:u w:val="single"/>
        </w:rPr>
      </w:pPr>
      <w:r>
        <w:rPr>
          <w:b/>
          <w:sz w:val="32"/>
          <w:szCs w:val="32"/>
          <w:u w:val="single"/>
        </w:rPr>
        <w:t>Экономия средств за первый долгосрочный период регулирования 2016-2018 годы</w:t>
      </w:r>
    </w:p>
    <w:p w14:paraId="3F056C60" w14:textId="77777777" w:rsidR="006A0A4C" w:rsidRDefault="006A0A4C" w:rsidP="006A0A4C">
      <w:pPr>
        <w:tabs>
          <w:tab w:val="left" w:pos="1134"/>
        </w:tabs>
        <w:ind w:left="426" w:firstLine="283"/>
        <w:jc w:val="both"/>
        <w:rPr>
          <w:sz w:val="28"/>
          <w:szCs w:val="28"/>
        </w:rPr>
      </w:pPr>
      <w:r>
        <w:rPr>
          <w:sz w:val="28"/>
          <w:szCs w:val="28"/>
        </w:rPr>
        <w:t>Экономия средств, достигнутая в результате снижения расходов предыдущего долгосрочного периода регулирования, рассчитывается в соответствии пунктами 53-55 Методических указаний, том числе:</w:t>
      </w:r>
    </w:p>
    <w:p w14:paraId="4E1B6575" w14:textId="77777777" w:rsidR="006A0A4C" w:rsidRPr="004B6441" w:rsidRDefault="006A0A4C" w:rsidP="006A0A4C">
      <w:pPr>
        <w:autoSpaceDE w:val="0"/>
        <w:autoSpaceDN w:val="0"/>
        <w:adjustRightInd w:val="0"/>
        <w:ind w:left="426" w:firstLine="283"/>
        <w:jc w:val="both"/>
        <w:rPr>
          <w:sz w:val="28"/>
          <w:szCs w:val="28"/>
        </w:rPr>
      </w:pPr>
      <w:r w:rsidRPr="004B6441">
        <w:rPr>
          <w:sz w:val="28"/>
          <w:szCs w:val="28"/>
        </w:rPr>
        <w:t xml:space="preserve">В соответствии с п. 53-55 Методических указаний экономия средств, достигнутая регулируемой организацией в результате снижения расходов                  </w:t>
      </w:r>
      <w:r w:rsidRPr="004B6441">
        <w:rPr>
          <w:b/>
          <w:sz w:val="28"/>
          <w:szCs w:val="28"/>
          <w:u w:val="single"/>
        </w:rPr>
        <w:t>в предыдущий долгосрочный период регулирования</w:t>
      </w:r>
      <w:r w:rsidRPr="004B6441">
        <w:rPr>
          <w:sz w:val="28"/>
          <w:szCs w:val="28"/>
        </w:rPr>
        <w:t>, в том числе связанная с сокращением потерь воды при транспортировке, имеет место, если фактический объем операционных расходов и (или) расходов на приобретение энергетических ресурсов, холодной воды регулируемой организации меньше величины таких расходов, установленных на долгосрочный период регулирования, и регулируемая организация исполняет обязательства, предусмотренные производственной программой в полном объеме.</w:t>
      </w:r>
    </w:p>
    <w:p w14:paraId="0C101764" w14:textId="77777777" w:rsidR="006A0A4C" w:rsidRPr="004B6441" w:rsidRDefault="006A0A4C" w:rsidP="006A0A4C">
      <w:pPr>
        <w:autoSpaceDE w:val="0"/>
        <w:autoSpaceDN w:val="0"/>
        <w:adjustRightInd w:val="0"/>
        <w:ind w:left="426" w:firstLine="283"/>
        <w:jc w:val="both"/>
        <w:rPr>
          <w:sz w:val="28"/>
          <w:szCs w:val="28"/>
        </w:rPr>
      </w:pPr>
      <w:r w:rsidRPr="004B6441">
        <w:rPr>
          <w:sz w:val="28"/>
          <w:szCs w:val="28"/>
        </w:rPr>
        <w:t xml:space="preserve">Экономия средств, </w:t>
      </w:r>
      <w:r w:rsidRPr="004B6441">
        <w:rPr>
          <w:sz w:val="28"/>
          <w:szCs w:val="28"/>
          <w:u w:val="single"/>
        </w:rPr>
        <w:t>достигнутая</w:t>
      </w:r>
      <w:r w:rsidRPr="004B6441">
        <w:rPr>
          <w:sz w:val="28"/>
          <w:szCs w:val="28"/>
        </w:rPr>
        <w:t xml:space="preserve"> регулируемой организацией в результате снижения расходов </w:t>
      </w:r>
      <w:r w:rsidRPr="004B6441">
        <w:rPr>
          <w:sz w:val="28"/>
          <w:szCs w:val="28"/>
          <w:u w:val="single"/>
        </w:rPr>
        <w:t>в каждом году долгосрочного периода регулирования</w:t>
      </w:r>
      <w:r w:rsidRPr="004B6441">
        <w:rPr>
          <w:sz w:val="28"/>
          <w:szCs w:val="28"/>
        </w:rPr>
        <w:t xml:space="preserve">, </w:t>
      </w:r>
      <w:r w:rsidRPr="004B6441">
        <w:rPr>
          <w:b/>
          <w:sz w:val="28"/>
          <w:szCs w:val="28"/>
        </w:rPr>
        <w:t>учитывается</w:t>
      </w:r>
      <w:r w:rsidRPr="004B6441">
        <w:rPr>
          <w:sz w:val="28"/>
          <w:szCs w:val="28"/>
        </w:rPr>
        <w:t xml:space="preserve"> в составе необходимой валовой выручки </w:t>
      </w:r>
      <w:r w:rsidRPr="004B6441">
        <w:rPr>
          <w:b/>
          <w:sz w:val="28"/>
          <w:szCs w:val="28"/>
        </w:rPr>
        <w:t>в течение последующих 5 лет</w:t>
      </w:r>
      <w:r w:rsidRPr="004B6441">
        <w:rPr>
          <w:sz w:val="28"/>
          <w:szCs w:val="28"/>
        </w:rPr>
        <w:t xml:space="preserve">. В случае если часть из этих 5 лет приходится на следующий долгосрочный период регулирования, экономия расходов учитывается в необходимой валовой выручке регулируемой организации, устанавливаемой на следующий долгосрочный период регулирования, в составе неподконтрольных расходов в порядке, определенном в соответствии с </w:t>
      </w:r>
      <w:hyperlink r:id="rId59" w:history="1">
        <w:r w:rsidRPr="004B6441">
          <w:rPr>
            <w:sz w:val="28"/>
            <w:szCs w:val="28"/>
          </w:rPr>
          <w:t>п.</w:t>
        </w:r>
      </w:hyperlink>
      <w:r w:rsidRPr="004B6441">
        <w:rPr>
          <w:sz w:val="28"/>
          <w:szCs w:val="28"/>
        </w:rPr>
        <w:t xml:space="preserve"> 49 Методических указаний.</w:t>
      </w:r>
    </w:p>
    <w:p w14:paraId="605E21A8" w14:textId="77777777" w:rsidR="006A0A4C" w:rsidRPr="004B6441" w:rsidRDefault="006A0A4C" w:rsidP="006A0A4C">
      <w:pPr>
        <w:autoSpaceDE w:val="0"/>
        <w:autoSpaceDN w:val="0"/>
        <w:adjustRightInd w:val="0"/>
        <w:ind w:left="426" w:firstLine="283"/>
        <w:jc w:val="both"/>
        <w:rPr>
          <w:sz w:val="28"/>
          <w:szCs w:val="28"/>
        </w:rPr>
      </w:pPr>
      <w:r w:rsidRPr="004B6441">
        <w:rPr>
          <w:sz w:val="28"/>
          <w:szCs w:val="28"/>
        </w:rPr>
        <w:t xml:space="preserve">Экономия средств, достигнутая в результате снижения операционных расходов, и экономия от снижения потребления </w:t>
      </w:r>
      <w:r w:rsidRPr="004B6441">
        <w:rPr>
          <w:sz w:val="28"/>
          <w:szCs w:val="28"/>
        </w:rPr>
        <w:lastRenderedPageBreak/>
        <w:t>энергетических ресурсов, холодной воды, сокращения потерь воды при транспортировке рассчитывается в соответствии с Методическими указаниями.</w:t>
      </w:r>
    </w:p>
    <w:p w14:paraId="163E0B11" w14:textId="77777777" w:rsidR="006A0A4C" w:rsidRPr="004B6441" w:rsidRDefault="006A0A4C" w:rsidP="006A0A4C">
      <w:pPr>
        <w:autoSpaceDE w:val="0"/>
        <w:autoSpaceDN w:val="0"/>
        <w:adjustRightInd w:val="0"/>
        <w:ind w:left="426" w:firstLine="283"/>
        <w:jc w:val="both"/>
        <w:rPr>
          <w:sz w:val="28"/>
          <w:szCs w:val="28"/>
        </w:rPr>
      </w:pPr>
      <w:r w:rsidRPr="004B6441">
        <w:rPr>
          <w:sz w:val="28"/>
          <w:szCs w:val="28"/>
        </w:rPr>
        <w:t xml:space="preserve">Согласно п. 56 Методических указаний экономия средств, достигнутая в результате снижения расходов предыдущего долгосрочного периода регулирования, </w:t>
      </w:r>
      <w:r w:rsidRPr="004B6441">
        <w:rPr>
          <w:sz w:val="28"/>
          <w:szCs w:val="28"/>
          <w:u w:val="single"/>
        </w:rPr>
        <w:t>включается в неподконтрольные расходы</w:t>
      </w:r>
      <w:r w:rsidRPr="004B6441">
        <w:rPr>
          <w:sz w:val="28"/>
          <w:szCs w:val="28"/>
        </w:rPr>
        <w:t xml:space="preserve"> и учитывается в составе необходимой валовой выручки в течение очередного долгосрочного периода регулирования, в размере, определенном по формуле:</w:t>
      </w:r>
    </w:p>
    <w:p w14:paraId="653B4744" w14:textId="77777777" w:rsidR="006A0A4C" w:rsidRPr="004B6441" w:rsidRDefault="006A0A4C" w:rsidP="006A0A4C">
      <w:pPr>
        <w:autoSpaceDE w:val="0"/>
        <w:autoSpaceDN w:val="0"/>
        <w:adjustRightInd w:val="0"/>
        <w:ind w:firstLine="709"/>
        <w:jc w:val="both"/>
        <w:rPr>
          <w:sz w:val="10"/>
          <w:szCs w:val="28"/>
        </w:rPr>
      </w:pPr>
    </w:p>
    <w:p w14:paraId="2E29EF78" w14:textId="61602C49" w:rsidR="006A0A4C" w:rsidRPr="004B6441" w:rsidRDefault="006A0A4C" w:rsidP="006A0A4C">
      <w:pPr>
        <w:autoSpaceDE w:val="0"/>
        <w:autoSpaceDN w:val="0"/>
        <w:adjustRightInd w:val="0"/>
        <w:ind w:firstLine="709"/>
        <w:jc w:val="center"/>
        <w:rPr>
          <w:sz w:val="28"/>
          <w:szCs w:val="28"/>
        </w:rPr>
      </w:pPr>
      <w:r w:rsidRPr="004B6441">
        <w:rPr>
          <w:noProof/>
          <w:position w:val="-35"/>
          <w:sz w:val="28"/>
          <w:szCs w:val="28"/>
        </w:rPr>
        <w:drawing>
          <wp:inline distT="0" distB="0" distL="0" distR="0" wp14:anchorId="682BAA26" wp14:editId="3B4501BB">
            <wp:extent cx="3200400" cy="619125"/>
            <wp:effectExtent l="0" t="0" r="0"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00400" cy="619125"/>
                    </a:xfrm>
                    <a:prstGeom prst="rect">
                      <a:avLst/>
                    </a:prstGeom>
                    <a:noFill/>
                    <a:ln>
                      <a:noFill/>
                    </a:ln>
                  </pic:spPr>
                </pic:pic>
              </a:graphicData>
            </a:graphic>
          </wp:inline>
        </w:drawing>
      </w:r>
      <w:r w:rsidRPr="004B6441">
        <w:rPr>
          <w:sz w:val="28"/>
          <w:szCs w:val="28"/>
        </w:rPr>
        <w:t xml:space="preserve">, </w:t>
      </w:r>
    </w:p>
    <w:p w14:paraId="19D49A6D" w14:textId="77777777" w:rsidR="006A0A4C" w:rsidRPr="004B6441" w:rsidRDefault="006A0A4C" w:rsidP="006A0A4C">
      <w:pPr>
        <w:autoSpaceDE w:val="0"/>
        <w:autoSpaceDN w:val="0"/>
        <w:adjustRightInd w:val="0"/>
        <w:ind w:left="426" w:firstLine="283"/>
        <w:jc w:val="both"/>
        <w:rPr>
          <w:sz w:val="28"/>
          <w:szCs w:val="28"/>
        </w:rPr>
      </w:pPr>
      <w:r w:rsidRPr="004B6441">
        <w:rPr>
          <w:sz w:val="28"/>
          <w:szCs w:val="28"/>
        </w:rPr>
        <w:t>где:</w:t>
      </w:r>
    </w:p>
    <w:p w14:paraId="0C34F42F" w14:textId="77777777" w:rsidR="006A0A4C" w:rsidRPr="004B6441" w:rsidRDefault="006A0A4C" w:rsidP="006A0A4C">
      <w:pPr>
        <w:autoSpaceDE w:val="0"/>
        <w:autoSpaceDN w:val="0"/>
        <w:adjustRightInd w:val="0"/>
        <w:ind w:left="426" w:firstLine="283"/>
        <w:jc w:val="both"/>
        <w:rPr>
          <w:sz w:val="28"/>
          <w:szCs w:val="28"/>
        </w:rPr>
      </w:pPr>
      <w:r w:rsidRPr="004B6441">
        <w:rPr>
          <w:sz w:val="28"/>
          <w:szCs w:val="28"/>
        </w:rPr>
        <w:t>ЭК - экономия расходов, включаемая в необходимую валовую выручку в течение очередного долгосрочного периода регулирования, тыс. руб.;</w:t>
      </w:r>
    </w:p>
    <w:p w14:paraId="66886578" w14:textId="77777777" w:rsidR="006A0A4C" w:rsidRPr="004B6441" w:rsidRDefault="006A0A4C" w:rsidP="006A0A4C">
      <w:pPr>
        <w:autoSpaceDE w:val="0"/>
        <w:autoSpaceDN w:val="0"/>
        <w:adjustRightInd w:val="0"/>
        <w:ind w:left="426" w:firstLine="283"/>
        <w:jc w:val="both"/>
        <w:rPr>
          <w:sz w:val="28"/>
          <w:szCs w:val="28"/>
        </w:rPr>
      </w:pPr>
      <w:r w:rsidRPr="004B6441">
        <w:rPr>
          <w:sz w:val="28"/>
          <w:szCs w:val="28"/>
        </w:rPr>
        <w:t>ЭОР - экономия операционных расходов, достигнутая в предыдущем долгосрочном периоде регулирования, определенная в соответствии                             с п. 57 Методических указаний, тыс. руб.;</w:t>
      </w:r>
    </w:p>
    <w:p w14:paraId="19A9A7DA" w14:textId="77777777" w:rsidR="006A0A4C" w:rsidRPr="004B6441" w:rsidRDefault="006A0A4C" w:rsidP="006A0A4C">
      <w:pPr>
        <w:autoSpaceDE w:val="0"/>
        <w:autoSpaceDN w:val="0"/>
        <w:adjustRightInd w:val="0"/>
        <w:ind w:left="426" w:firstLine="283"/>
        <w:jc w:val="both"/>
        <w:rPr>
          <w:sz w:val="28"/>
          <w:szCs w:val="28"/>
        </w:rPr>
      </w:pPr>
      <w:r w:rsidRPr="004B6441">
        <w:rPr>
          <w:sz w:val="28"/>
          <w:szCs w:val="28"/>
        </w:rPr>
        <w:t>ЭП - экономия средств от снижения потребления энергетических ресурсов и холодной воды, в том числе сокращения потерь воды при транспортировке, достигнутая в предыдущем долгосрочном периоде регулирования, определенная в соответствии с п. 58 Методических указаний, тыс. руб.;</w:t>
      </w:r>
    </w:p>
    <w:p w14:paraId="1C992852" w14:textId="77777777" w:rsidR="006A0A4C" w:rsidRPr="004B6441" w:rsidRDefault="006A0A4C" w:rsidP="006A0A4C">
      <w:pPr>
        <w:autoSpaceDE w:val="0"/>
        <w:autoSpaceDN w:val="0"/>
        <w:adjustRightInd w:val="0"/>
        <w:ind w:left="426" w:firstLine="283"/>
        <w:jc w:val="both"/>
        <w:rPr>
          <w:sz w:val="28"/>
          <w:szCs w:val="28"/>
        </w:rPr>
      </w:pPr>
    </w:p>
    <w:p w14:paraId="3AAC8843" w14:textId="77777777" w:rsidR="006A0A4C" w:rsidRPr="004B6441" w:rsidRDefault="006A0A4C" w:rsidP="006A0A4C">
      <w:pPr>
        <w:autoSpaceDE w:val="0"/>
        <w:autoSpaceDN w:val="0"/>
        <w:adjustRightInd w:val="0"/>
        <w:ind w:left="426" w:firstLine="283"/>
        <w:jc w:val="both"/>
        <w:rPr>
          <w:sz w:val="28"/>
          <w:szCs w:val="28"/>
        </w:rPr>
      </w:pPr>
      <w:r w:rsidRPr="004B6441">
        <w:rPr>
          <w:sz w:val="28"/>
          <w:szCs w:val="28"/>
        </w:rPr>
        <w:t>i0 - первый год очередного долгосрочного периода регулирования;</w:t>
      </w:r>
    </w:p>
    <w:p w14:paraId="07F44E35" w14:textId="77777777" w:rsidR="006A0A4C" w:rsidRPr="004B6441" w:rsidRDefault="006A0A4C" w:rsidP="006A0A4C">
      <w:pPr>
        <w:autoSpaceDE w:val="0"/>
        <w:autoSpaceDN w:val="0"/>
        <w:adjustRightInd w:val="0"/>
        <w:ind w:left="426" w:firstLine="283"/>
        <w:jc w:val="both"/>
        <w:rPr>
          <w:position w:val="-12"/>
          <w:sz w:val="28"/>
          <w:szCs w:val="28"/>
        </w:rPr>
      </w:pPr>
    </w:p>
    <w:p w14:paraId="4268EEE4" w14:textId="1C3E127C" w:rsidR="006A0A4C" w:rsidRPr="004B6441" w:rsidRDefault="006A0A4C" w:rsidP="006A0A4C">
      <w:pPr>
        <w:autoSpaceDE w:val="0"/>
        <w:autoSpaceDN w:val="0"/>
        <w:adjustRightInd w:val="0"/>
        <w:ind w:firstLine="709"/>
        <w:jc w:val="both"/>
        <w:rPr>
          <w:sz w:val="28"/>
          <w:szCs w:val="28"/>
        </w:rPr>
      </w:pPr>
      <w:r w:rsidRPr="004B6441">
        <w:rPr>
          <w:noProof/>
          <w:position w:val="-12"/>
          <w:sz w:val="28"/>
          <w:szCs w:val="28"/>
        </w:rPr>
        <w:drawing>
          <wp:inline distT="0" distB="0" distL="0" distR="0" wp14:anchorId="6E2B5D14" wp14:editId="29C240D6">
            <wp:extent cx="600075" cy="352425"/>
            <wp:effectExtent l="0" t="0" r="9525"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4B6441">
        <w:rPr>
          <w:sz w:val="28"/>
          <w:szCs w:val="28"/>
        </w:rPr>
        <w:t xml:space="preserve"> - значение индекса потребительских цен в j-м году.</w:t>
      </w:r>
    </w:p>
    <w:p w14:paraId="4EA17E0A" w14:textId="77777777" w:rsidR="006A0A4C" w:rsidRPr="004B6441" w:rsidRDefault="006A0A4C" w:rsidP="006A0A4C">
      <w:pPr>
        <w:tabs>
          <w:tab w:val="left" w:pos="1134"/>
        </w:tabs>
        <w:ind w:firstLine="709"/>
        <w:jc w:val="both"/>
        <w:rPr>
          <w:sz w:val="28"/>
          <w:szCs w:val="28"/>
        </w:rPr>
      </w:pPr>
    </w:p>
    <w:p w14:paraId="246D1DFA" w14:textId="77777777" w:rsidR="006A0A4C" w:rsidRPr="00896942" w:rsidRDefault="006A0A4C" w:rsidP="006A0A4C">
      <w:pPr>
        <w:ind w:left="426" w:firstLine="283"/>
        <w:jc w:val="both"/>
        <w:rPr>
          <w:sz w:val="28"/>
          <w:szCs w:val="28"/>
        </w:rPr>
      </w:pPr>
      <w:r w:rsidRPr="00896942">
        <w:rPr>
          <w:sz w:val="28"/>
          <w:szCs w:val="28"/>
        </w:rPr>
        <w:t xml:space="preserve">Организацией расходы по данной статье для учета в необходимой валовой выручке </w:t>
      </w:r>
      <w:r>
        <w:rPr>
          <w:sz w:val="28"/>
          <w:szCs w:val="28"/>
          <w:u w:val="single"/>
        </w:rPr>
        <w:t>на 2019</w:t>
      </w:r>
      <w:r w:rsidRPr="00896942">
        <w:rPr>
          <w:sz w:val="28"/>
          <w:szCs w:val="28"/>
          <w:u w:val="single"/>
        </w:rPr>
        <w:t xml:space="preserve"> год</w:t>
      </w:r>
      <w:r w:rsidRPr="00896942">
        <w:rPr>
          <w:sz w:val="28"/>
          <w:szCs w:val="28"/>
        </w:rPr>
        <w:t xml:space="preserve"> первоначально заявлены</w:t>
      </w:r>
      <w:r>
        <w:rPr>
          <w:sz w:val="28"/>
          <w:szCs w:val="28"/>
        </w:rPr>
        <w:t xml:space="preserve"> в размере </w:t>
      </w:r>
      <w:r w:rsidRPr="00086147">
        <w:rPr>
          <w:b/>
          <w:i/>
          <w:sz w:val="28"/>
          <w:szCs w:val="28"/>
        </w:rPr>
        <w:t>741,12</w:t>
      </w:r>
      <w:r>
        <w:rPr>
          <w:sz w:val="28"/>
          <w:szCs w:val="28"/>
        </w:rPr>
        <w:t xml:space="preserve"> тыс. руб</w:t>
      </w:r>
      <w:r w:rsidRPr="00896942">
        <w:rPr>
          <w:sz w:val="28"/>
          <w:szCs w:val="28"/>
        </w:rPr>
        <w:t>.</w:t>
      </w:r>
      <w:r>
        <w:rPr>
          <w:sz w:val="28"/>
          <w:szCs w:val="28"/>
        </w:rPr>
        <w:t xml:space="preserve">, в качестве обоснования представлен расчет экономии операционных расходов в соответствии с приложением 6.6 Методических указаний. </w:t>
      </w:r>
    </w:p>
    <w:p w14:paraId="0923B938" w14:textId="77777777" w:rsidR="006A0A4C" w:rsidRPr="008D4F37" w:rsidRDefault="006A0A4C" w:rsidP="006A0A4C">
      <w:pPr>
        <w:tabs>
          <w:tab w:val="left" w:pos="1134"/>
        </w:tabs>
        <w:ind w:left="284" w:firstLine="425"/>
        <w:jc w:val="both"/>
        <w:rPr>
          <w:sz w:val="28"/>
          <w:szCs w:val="28"/>
          <w:u w:val="single"/>
        </w:rPr>
      </w:pPr>
      <w:r w:rsidRPr="008D4F37">
        <w:rPr>
          <w:sz w:val="28"/>
          <w:szCs w:val="28"/>
          <w:u w:val="single"/>
        </w:rPr>
        <w:t xml:space="preserve">Уточненная величина по данной статье на 2019 год не заявлена. </w:t>
      </w:r>
    </w:p>
    <w:p w14:paraId="3A855211" w14:textId="77777777" w:rsidR="006A0A4C" w:rsidRDefault="006A0A4C" w:rsidP="006A0A4C">
      <w:pPr>
        <w:tabs>
          <w:tab w:val="left" w:pos="1134"/>
        </w:tabs>
        <w:ind w:left="426" w:firstLine="283"/>
        <w:jc w:val="both"/>
        <w:rPr>
          <w:sz w:val="28"/>
          <w:szCs w:val="28"/>
        </w:rPr>
      </w:pPr>
      <w:r w:rsidRPr="00896942">
        <w:rPr>
          <w:sz w:val="28"/>
          <w:szCs w:val="28"/>
        </w:rPr>
        <w:t>Принятые расходы соответствуют уточненной величине расходов, заявленной организацией по данной статье.</w:t>
      </w:r>
    </w:p>
    <w:p w14:paraId="27AA1CE9" w14:textId="77777777" w:rsidR="006A0A4C" w:rsidRDefault="006A0A4C" w:rsidP="006A0A4C">
      <w:pPr>
        <w:tabs>
          <w:tab w:val="left" w:pos="1134"/>
        </w:tabs>
        <w:ind w:left="284" w:firstLine="283"/>
        <w:jc w:val="both"/>
        <w:rPr>
          <w:color w:val="7030A0"/>
          <w:sz w:val="28"/>
          <w:szCs w:val="28"/>
        </w:rPr>
      </w:pPr>
    </w:p>
    <w:p w14:paraId="4423DC1A" w14:textId="77777777" w:rsidR="006A0A4C" w:rsidRPr="00F00FA1" w:rsidRDefault="006A0A4C" w:rsidP="006A0A4C">
      <w:pPr>
        <w:tabs>
          <w:tab w:val="left" w:pos="1134"/>
        </w:tabs>
        <w:ind w:left="284" w:firstLine="425"/>
        <w:jc w:val="center"/>
        <w:rPr>
          <w:b/>
          <w:sz w:val="28"/>
          <w:szCs w:val="28"/>
          <w:u w:val="single"/>
        </w:rPr>
      </w:pPr>
      <w:r w:rsidRPr="00F00FA1">
        <w:rPr>
          <w:b/>
          <w:sz w:val="28"/>
          <w:szCs w:val="28"/>
          <w:u w:val="single"/>
          <w:lang w:val="en-US"/>
        </w:rPr>
        <w:t>V</w:t>
      </w:r>
      <w:r w:rsidRPr="00F00FA1">
        <w:rPr>
          <w:b/>
          <w:sz w:val="28"/>
          <w:szCs w:val="28"/>
          <w:u w:val="single"/>
        </w:rPr>
        <w:t>. Нормативная прибыль</w:t>
      </w:r>
    </w:p>
    <w:p w14:paraId="2EBFB9E6" w14:textId="77777777" w:rsidR="006A0A4C" w:rsidRPr="00761D7A" w:rsidRDefault="006A0A4C" w:rsidP="006A0A4C">
      <w:pPr>
        <w:widowControl w:val="0"/>
        <w:autoSpaceDE w:val="0"/>
        <w:autoSpaceDN w:val="0"/>
        <w:adjustRightInd w:val="0"/>
        <w:ind w:left="426" w:firstLine="283"/>
        <w:jc w:val="both"/>
        <w:rPr>
          <w:bCs/>
          <w:sz w:val="28"/>
          <w:szCs w:val="28"/>
        </w:rPr>
      </w:pPr>
      <w:r w:rsidRPr="00761D7A">
        <w:rPr>
          <w:bCs/>
          <w:sz w:val="28"/>
          <w:szCs w:val="28"/>
        </w:rPr>
        <w:t>Величина нормативной прибыли регулируемой организации включает:</w:t>
      </w:r>
    </w:p>
    <w:p w14:paraId="0C4B67FA" w14:textId="77777777" w:rsidR="006A0A4C" w:rsidRPr="00761D7A" w:rsidRDefault="006A0A4C" w:rsidP="006A0A4C">
      <w:pPr>
        <w:autoSpaceDE w:val="0"/>
        <w:autoSpaceDN w:val="0"/>
        <w:adjustRightInd w:val="0"/>
        <w:ind w:left="426" w:firstLine="283"/>
        <w:jc w:val="both"/>
        <w:rPr>
          <w:bCs/>
          <w:sz w:val="28"/>
          <w:szCs w:val="28"/>
        </w:rPr>
      </w:pPr>
      <w:r w:rsidRPr="00761D7A">
        <w:rPr>
          <w:bCs/>
          <w:sz w:val="28"/>
          <w:szCs w:val="28"/>
        </w:rPr>
        <w:lastRenderedPageBreak/>
        <w:t>1) величину расходов на капитальные вложения (инвестиции), определяемую на основе утвержденных инвестиционных программ;</w:t>
      </w:r>
    </w:p>
    <w:p w14:paraId="43E096DF" w14:textId="77777777" w:rsidR="006A0A4C" w:rsidRPr="00761D7A" w:rsidRDefault="006A0A4C" w:rsidP="006A0A4C">
      <w:pPr>
        <w:autoSpaceDE w:val="0"/>
        <w:autoSpaceDN w:val="0"/>
        <w:adjustRightInd w:val="0"/>
        <w:ind w:left="426" w:firstLine="283"/>
        <w:jc w:val="both"/>
        <w:rPr>
          <w:bCs/>
          <w:sz w:val="28"/>
          <w:szCs w:val="28"/>
        </w:rPr>
      </w:pPr>
      <w:r w:rsidRPr="00761D7A">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1A08B391" w14:textId="77777777" w:rsidR="006A0A4C" w:rsidRPr="00761D7A" w:rsidRDefault="006A0A4C" w:rsidP="006A0A4C">
      <w:pPr>
        <w:autoSpaceDE w:val="0"/>
        <w:autoSpaceDN w:val="0"/>
        <w:adjustRightInd w:val="0"/>
        <w:ind w:left="426" w:firstLine="283"/>
        <w:jc w:val="both"/>
        <w:rPr>
          <w:bCs/>
          <w:sz w:val="28"/>
          <w:szCs w:val="28"/>
        </w:rPr>
      </w:pPr>
      <w:r w:rsidRPr="00761D7A">
        <w:rPr>
          <w:bCs/>
          <w:sz w:val="28"/>
          <w:szCs w:val="28"/>
        </w:rPr>
        <w:t>Нормативная прибыль рассчитывается по формуле:</w:t>
      </w:r>
    </w:p>
    <w:p w14:paraId="5ADD9140" w14:textId="77777777" w:rsidR="006A0A4C" w:rsidRPr="00761D7A" w:rsidRDefault="006A0A4C" w:rsidP="006A0A4C">
      <w:pPr>
        <w:autoSpaceDE w:val="0"/>
        <w:autoSpaceDN w:val="0"/>
        <w:adjustRightInd w:val="0"/>
        <w:ind w:left="426" w:firstLine="283"/>
        <w:jc w:val="both"/>
        <w:outlineLvl w:val="0"/>
        <w:rPr>
          <w:bCs/>
          <w:sz w:val="22"/>
          <w:szCs w:val="28"/>
        </w:rPr>
      </w:pPr>
    </w:p>
    <w:p w14:paraId="011A1A59" w14:textId="7DC572E9" w:rsidR="006A0A4C" w:rsidRPr="00761D7A" w:rsidRDefault="006A0A4C" w:rsidP="006A0A4C">
      <w:pPr>
        <w:autoSpaceDE w:val="0"/>
        <w:autoSpaceDN w:val="0"/>
        <w:adjustRightInd w:val="0"/>
        <w:ind w:left="426" w:firstLine="283"/>
        <w:jc w:val="center"/>
        <w:rPr>
          <w:bCs/>
          <w:sz w:val="28"/>
          <w:szCs w:val="28"/>
        </w:rPr>
      </w:pPr>
      <w:r w:rsidRPr="00761D7A">
        <w:rPr>
          <w:noProof/>
          <w:position w:val="-16"/>
          <w:sz w:val="28"/>
          <w:szCs w:val="28"/>
        </w:rPr>
        <w:drawing>
          <wp:inline distT="0" distB="0" distL="0" distR="0" wp14:anchorId="109EA9FA" wp14:editId="09B19C4A">
            <wp:extent cx="1752600" cy="3810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6171707E" w14:textId="77777777" w:rsidR="006A0A4C" w:rsidRPr="00761D7A" w:rsidRDefault="006A0A4C" w:rsidP="006A0A4C">
      <w:pPr>
        <w:autoSpaceDE w:val="0"/>
        <w:autoSpaceDN w:val="0"/>
        <w:adjustRightInd w:val="0"/>
        <w:ind w:left="426" w:firstLine="283"/>
        <w:jc w:val="both"/>
        <w:rPr>
          <w:bCs/>
          <w:sz w:val="28"/>
          <w:szCs w:val="28"/>
        </w:rPr>
      </w:pPr>
      <w:r w:rsidRPr="00761D7A">
        <w:rPr>
          <w:bCs/>
          <w:sz w:val="28"/>
          <w:szCs w:val="28"/>
        </w:rPr>
        <w:t>где:</w:t>
      </w:r>
    </w:p>
    <w:p w14:paraId="57F57966" w14:textId="18F0B641" w:rsidR="006A0A4C" w:rsidRPr="00761D7A" w:rsidRDefault="006A0A4C" w:rsidP="006A0A4C">
      <w:pPr>
        <w:autoSpaceDE w:val="0"/>
        <w:autoSpaceDN w:val="0"/>
        <w:adjustRightInd w:val="0"/>
        <w:ind w:left="426" w:firstLine="283"/>
        <w:jc w:val="both"/>
        <w:rPr>
          <w:bCs/>
          <w:sz w:val="28"/>
          <w:szCs w:val="28"/>
        </w:rPr>
      </w:pPr>
      <w:r w:rsidRPr="00761D7A">
        <w:rPr>
          <w:noProof/>
          <w:position w:val="-1"/>
          <w:sz w:val="28"/>
          <w:szCs w:val="28"/>
        </w:rPr>
        <w:drawing>
          <wp:inline distT="0" distB="0" distL="0" distR="0" wp14:anchorId="31EB89E7" wp14:editId="67F76529">
            <wp:extent cx="190500" cy="19050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61D7A">
        <w:rPr>
          <w:bCs/>
          <w:sz w:val="28"/>
          <w:szCs w:val="28"/>
        </w:rPr>
        <w:t xml:space="preserve"> - нормативный уровень прибыли, определенный органом регулирования тарифов.</w:t>
      </w:r>
    </w:p>
    <w:p w14:paraId="7F3F2B5F" w14:textId="77777777" w:rsidR="006A0A4C" w:rsidRDefault="006A0A4C" w:rsidP="006A0A4C">
      <w:pPr>
        <w:autoSpaceDE w:val="0"/>
        <w:autoSpaceDN w:val="0"/>
        <w:adjustRightInd w:val="0"/>
        <w:ind w:left="426" w:firstLine="283"/>
        <w:jc w:val="both"/>
        <w:rPr>
          <w:bCs/>
          <w:sz w:val="28"/>
          <w:szCs w:val="28"/>
        </w:rPr>
      </w:pPr>
      <w:r w:rsidRPr="00761D7A">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356FDC3D" w14:textId="77777777" w:rsidR="006A0A4C" w:rsidRDefault="006A0A4C" w:rsidP="006A0A4C">
      <w:pPr>
        <w:autoSpaceDE w:val="0"/>
        <w:autoSpaceDN w:val="0"/>
        <w:adjustRightInd w:val="0"/>
        <w:ind w:left="426" w:firstLine="283"/>
        <w:jc w:val="both"/>
        <w:rPr>
          <w:sz w:val="28"/>
          <w:szCs w:val="28"/>
        </w:rPr>
      </w:pPr>
      <w:r w:rsidRPr="00761D7A">
        <w:rPr>
          <w:bCs/>
          <w:sz w:val="28"/>
          <w:szCs w:val="28"/>
        </w:rPr>
        <w:t>При определении нормативного уровня прибыли учитываются расходы, предусмотренные п</w:t>
      </w:r>
      <w:r>
        <w:rPr>
          <w:bCs/>
          <w:sz w:val="28"/>
          <w:szCs w:val="28"/>
        </w:rPr>
        <w:t>унктом 31 Методических указаний, в соответствии с которым, у</w:t>
      </w:r>
      <w:r>
        <w:rPr>
          <w:sz w:val="28"/>
          <w:szCs w:val="28"/>
        </w:rPr>
        <w:t>читываемая при определении необходимой валовой выручки нормативная прибыль включает в себя:</w:t>
      </w:r>
    </w:p>
    <w:p w14:paraId="1F60EC66" w14:textId="77777777" w:rsidR="006A0A4C" w:rsidRDefault="006A0A4C" w:rsidP="006A0A4C">
      <w:pPr>
        <w:autoSpaceDE w:val="0"/>
        <w:autoSpaceDN w:val="0"/>
        <w:adjustRightInd w:val="0"/>
        <w:ind w:left="426" w:firstLine="425"/>
        <w:jc w:val="both"/>
        <w:rPr>
          <w:sz w:val="28"/>
          <w:szCs w:val="28"/>
        </w:rPr>
      </w:pPr>
      <w:r>
        <w:rPr>
          <w:sz w:val="28"/>
          <w:szCs w:val="28"/>
        </w:rPr>
        <w:t xml:space="preserve">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62" w:history="1">
        <w:r w:rsidRPr="00F00FA1">
          <w:rPr>
            <w:sz w:val="28"/>
            <w:szCs w:val="28"/>
          </w:rPr>
          <w:t>кодексом</w:t>
        </w:r>
      </w:hyperlink>
      <w:r>
        <w:rPr>
          <w:sz w:val="28"/>
          <w:szCs w:val="28"/>
        </w:rPr>
        <w:t xml:space="preserve"> Российской Федерации особенностей отнесения к расходам процентов по долговым обязательствам;</w:t>
      </w:r>
    </w:p>
    <w:p w14:paraId="6459CF88" w14:textId="77777777" w:rsidR="006A0A4C" w:rsidRDefault="006A0A4C" w:rsidP="006A0A4C">
      <w:pPr>
        <w:autoSpaceDE w:val="0"/>
        <w:autoSpaceDN w:val="0"/>
        <w:adjustRightInd w:val="0"/>
        <w:ind w:left="426" w:firstLine="425"/>
        <w:jc w:val="both"/>
        <w:rPr>
          <w:sz w:val="28"/>
          <w:szCs w:val="28"/>
        </w:rPr>
      </w:pPr>
      <w:r>
        <w:rPr>
          <w:sz w:val="28"/>
          <w:szCs w:val="28"/>
        </w:rPr>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14:paraId="647B8360" w14:textId="77777777" w:rsidR="006A0A4C" w:rsidRDefault="006A0A4C" w:rsidP="006A0A4C">
      <w:pPr>
        <w:autoSpaceDE w:val="0"/>
        <w:autoSpaceDN w:val="0"/>
        <w:adjustRightInd w:val="0"/>
        <w:ind w:left="426" w:firstLine="425"/>
        <w:jc w:val="both"/>
        <w:rPr>
          <w:sz w:val="28"/>
          <w:szCs w:val="28"/>
        </w:rPr>
      </w:pPr>
      <w:r>
        <w:rPr>
          <w:sz w:val="28"/>
          <w:szCs w:val="28"/>
        </w:rPr>
        <w:t>3) расходы на социальные нужды, предусмотренные коллективными договорами.</w:t>
      </w:r>
    </w:p>
    <w:p w14:paraId="716BD416" w14:textId="77777777" w:rsidR="006A0A4C" w:rsidRDefault="006A0A4C" w:rsidP="006A0A4C">
      <w:pPr>
        <w:tabs>
          <w:tab w:val="left" w:pos="1134"/>
        </w:tabs>
        <w:ind w:left="426" w:firstLine="283"/>
        <w:jc w:val="both"/>
        <w:rPr>
          <w:sz w:val="16"/>
          <w:szCs w:val="28"/>
        </w:rPr>
      </w:pPr>
    </w:p>
    <w:p w14:paraId="50B44481" w14:textId="77777777" w:rsidR="006A0A4C" w:rsidRPr="00F9673C" w:rsidRDefault="006A0A4C" w:rsidP="006A0A4C">
      <w:pPr>
        <w:tabs>
          <w:tab w:val="left" w:pos="1134"/>
        </w:tabs>
        <w:ind w:left="426" w:firstLine="283"/>
        <w:jc w:val="both"/>
        <w:rPr>
          <w:sz w:val="28"/>
          <w:szCs w:val="28"/>
        </w:rPr>
      </w:pPr>
      <w:r w:rsidRPr="00F9673C">
        <w:rPr>
          <w:sz w:val="28"/>
          <w:szCs w:val="28"/>
        </w:rPr>
        <w:t xml:space="preserve">Организацией заявлены для учета в необходимой валовой выручке расходы по данной статье: </w:t>
      </w:r>
    </w:p>
    <w:p w14:paraId="2EB4F416" w14:textId="77777777" w:rsidR="006A0A4C" w:rsidRDefault="006A0A4C" w:rsidP="006A0A4C">
      <w:pPr>
        <w:tabs>
          <w:tab w:val="left" w:pos="1134"/>
        </w:tabs>
        <w:ind w:left="426" w:firstLine="283"/>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32,95 </w:t>
      </w:r>
      <w:r w:rsidRPr="001222AE">
        <w:rPr>
          <w:sz w:val="28"/>
          <w:szCs w:val="28"/>
        </w:rPr>
        <w:t>тыс. руб.</w:t>
      </w:r>
      <w:r>
        <w:rPr>
          <w:sz w:val="28"/>
          <w:szCs w:val="28"/>
        </w:rPr>
        <w:t xml:space="preserve">, в том числе: прибыль на социальное развитие, поощрение 5,17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63" w:history="1">
        <w:r w:rsidRPr="00F00FA1">
          <w:rPr>
            <w:sz w:val="28"/>
            <w:szCs w:val="28"/>
          </w:rPr>
          <w:t>кодексом</w:t>
        </w:r>
      </w:hyperlink>
      <w:r>
        <w:rPr>
          <w:sz w:val="28"/>
          <w:szCs w:val="28"/>
        </w:rPr>
        <w:t xml:space="preserve"> Российской Федерации особенностей отнесения к расходам процентов по долговым обязательствам 27,78 тыс. руб.; </w:t>
      </w:r>
    </w:p>
    <w:p w14:paraId="6F04C70E" w14:textId="77777777" w:rsidR="006A0A4C" w:rsidRDefault="006A0A4C" w:rsidP="006A0A4C">
      <w:pPr>
        <w:tabs>
          <w:tab w:val="left" w:pos="1134"/>
        </w:tabs>
        <w:ind w:left="426" w:firstLine="283"/>
        <w:jc w:val="both"/>
        <w:rPr>
          <w:sz w:val="28"/>
          <w:szCs w:val="28"/>
        </w:rPr>
      </w:pPr>
      <w:r>
        <w:rPr>
          <w:sz w:val="28"/>
          <w:szCs w:val="28"/>
        </w:rPr>
        <w:lastRenderedPageBreak/>
        <w:t xml:space="preserve">- 2020 год </w:t>
      </w:r>
      <w:r w:rsidRPr="001222AE">
        <w:rPr>
          <w:sz w:val="28"/>
          <w:szCs w:val="28"/>
        </w:rPr>
        <w:t>в сумме</w:t>
      </w:r>
      <w:r>
        <w:rPr>
          <w:sz w:val="28"/>
          <w:szCs w:val="28"/>
        </w:rPr>
        <w:t xml:space="preserve"> </w:t>
      </w:r>
      <w:r>
        <w:rPr>
          <w:b/>
          <w:i/>
          <w:sz w:val="28"/>
          <w:szCs w:val="28"/>
        </w:rPr>
        <w:t xml:space="preserve">33,16 </w:t>
      </w:r>
      <w:r w:rsidRPr="001222AE">
        <w:rPr>
          <w:sz w:val="28"/>
          <w:szCs w:val="28"/>
        </w:rPr>
        <w:t>тыс. руб.</w:t>
      </w:r>
      <w:r>
        <w:rPr>
          <w:sz w:val="28"/>
          <w:szCs w:val="28"/>
        </w:rPr>
        <w:t xml:space="preserve">, в том числе: прибыль на социальное развитие, поощрение 5,38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64" w:history="1">
        <w:r w:rsidRPr="00F00FA1">
          <w:rPr>
            <w:sz w:val="28"/>
            <w:szCs w:val="28"/>
          </w:rPr>
          <w:t>кодексом</w:t>
        </w:r>
      </w:hyperlink>
      <w:r>
        <w:rPr>
          <w:sz w:val="28"/>
          <w:szCs w:val="28"/>
        </w:rPr>
        <w:t xml:space="preserve"> Российской Федерации особенностей отнесения к расходам процентов по долговым обязательствам 27,78 тыс. руб.; </w:t>
      </w:r>
    </w:p>
    <w:p w14:paraId="255566D6" w14:textId="77777777" w:rsidR="006A0A4C" w:rsidRDefault="006A0A4C" w:rsidP="006A0A4C">
      <w:pPr>
        <w:tabs>
          <w:tab w:val="left" w:pos="1134"/>
        </w:tabs>
        <w:ind w:left="426" w:firstLine="283"/>
        <w:jc w:val="both"/>
        <w:rPr>
          <w:sz w:val="28"/>
          <w:szCs w:val="28"/>
        </w:rPr>
      </w:pPr>
      <w:r>
        <w:rPr>
          <w:sz w:val="28"/>
          <w:szCs w:val="28"/>
        </w:rPr>
        <w:t xml:space="preserve">- 2021 год </w:t>
      </w:r>
      <w:r w:rsidRPr="001222AE">
        <w:rPr>
          <w:sz w:val="28"/>
          <w:szCs w:val="28"/>
        </w:rPr>
        <w:t>в сумме</w:t>
      </w:r>
      <w:r>
        <w:rPr>
          <w:sz w:val="28"/>
          <w:szCs w:val="28"/>
        </w:rPr>
        <w:t xml:space="preserve"> </w:t>
      </w:r>
      <w:r>
        <w:rPr>
          <w:b/>
          <w:i/>
          <w:sz w:val="28"/>
          <w:szCs w:val="28"/>
        </w:rPr>
        <w:t xml:space="preserve">33,37 </w:t>
      </w:r>
      <w:r w:rsidRPr="001222AE">
        <w:rPr>
          <w:sz w:val="28"/>
          <w:szCs w:val="28"/>
        </w:rPr>
        <w:t>тыс. руб.</w:t>
      </w:r>
      <w:r>
        <w:rPr>
          <w:sz w:val="28"/>
          <w:szCs w:val="28"/>
        </w:rPr>
        <w:t xml:space="preserve">, в том числе: прибыль на социальное развитие, поощрение 5,59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65" w:history="1">
        <w:r w:rsidRPr="00F00FA1">
          <w:rPr>
            <w:sz w:val="28"/>
            <w:szCs w:val="28"/>
          </w:rPr>
          <w:t>кодексом</w:t>
        </w:r>
      </w:hyperlink>
      <w:r>
        <w:rPr>
          <w:sz w:val="28"/>
          <w:szCs w:val="28"/>
        </w:rPr>
        <w:t xml:space="preserve"> Российской Федерации особенностей отнесения к расходам процентов по долговым обязательствам 27,78 тыс. руб.; </w:t>
      </w:r>
    </w:p>
    <w:p w14:paraId="5856F83B" w14:textId="77777777" w:rsidR="006A0A4C" w:rsidRDefault="006A0A4C" w:rsidP="006A0A4C">
      <w:pPr>
        <w:tabs>
          <w:tab w:val="left" w:pos="1134"/>
        </w:tabs>
        <w:ind w:left="426" w:firstLine="283"/>
        <w:jc w:val="both"/>
        <w:rPr>
          <w:sz w:val="28"/>
          <w:szCs w:val="28"/>
        </w:rPr>
      </w:pPr>
      <w:r>
        <w:rPr>
          <w:sz w:val="28"/>
          <w:szCs w:val="28"/>
        </w:rPr>
        <w:t xml:space="preserve">- 2022 год </w:t>
      </w:r>
      <w:r w:rsidRPr="001222AE">
        <w:rPr>
          <w:sz w:val="28"/>
          <w:szCs w:val="28"/>
        </w:rPr>
        <w:t>в сумме</w:t>
      </w:r>
      <w:r>
        <w:rPr>
          <w:sz w:val="28"/>
          <w:szCs w:val="28"/>
        </w:rPr>
        <w:t xml:space="preserve"> </w:t>
      </w:r>
      <w:r>
        <w:rPr>
          <w:b/>
          <w:i/>
          <w:sz w:val="28"/>
          <w:szCs w:val="28"/>
        </w:rPr>
        <w:t xml:space="preserve">33,60 </w:t>
      </w:r>
      <w:r w:rsidRPr="001222AE">
        <w:rPr>
          <w:sz w:val="28"/>
          <w:szCs w:val="28"/>
        </w:rPr>
        <w:t>тыс. руб.</w:t>
      </w:r>
      <w:r>
        <w:rPr>
          <w:sz w:val="28"/>
          <w:szCs w:val="28"/>
        </w:rPr>
        <w:t xml:space="preserve">, в том числе: прибыль на социальное развитие, поощрение 5,82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66" w:history="1">
        <w:r w:rsidRPr="00F00FA1">
          <w:rPr>
            <w:sz w:val="28"/>
            <w:szCs w:val="28"/>
          </w:rPr>
          <w:t>кодексом</w:t>
        </w:r>
      </w:hyperlink>
      <w:r>
        <w:rPr>
          <w:sz w:val="28"/>
          <w:szCs w:val="28"/>
        </w:rPr>
        <w:t xml:space="preserve"> Российской Федерации особенностей отнесения к расходам процентов по долговым обязательствам 27,78 тыс. руб.; </w:t>
      </w:r>
    </w:p>
    <w:p w14:paraId="1B7DDD22" w14:textId="77777777" w:rsidR="006A0A4C" w:rsidRDefault="006A0A4C" w:rsidP="006A0A4C">
      <w:pPr>
        <w:tabs>
          <w:tab w:val="left" w:pos="1134"/>
        </w:tabs>
        <w:ind w:left="426" w:firstLine="283"/>
        <w:jc w:val="both"/>
        <w:rPr>
          <w:sz w:val="28"/>
          <w:szCs w:val="28"/>
        </w:rPr>
      </w:pPr>
      <w:r>
        <w:rPr>
          <w:sz w:val="28"/>
          <w:szCs w:val="28"/>
        </w:rPr>
        <w:t xml:space="preserve">- 2023 год </w:t>
      </w:r>
      <w:r w:rsidRPr="001222AE">
        <w:rPr>
          <w:sz w:val="28"/>
          <w:szCs w:val="28"/>
        </w:rPr>
        <w:t>в сумме</w:t>
      </w:r>
      <w:r>
        <w:rPr>
          <w:sz w:val="28"/>
          <w:szCs w:val="28"/>
        </w:rPr>
        <w:t xml:space="preserve"> </w:t>
      </w:r>
      <w:r>
        <w:rPr>
          <w:b/>
          <w:i/>
          <w:sz w:val="28"/>
          <w:szCs w:val="28"/>
        </w:rPr>
        <w:t xml:space="preserve">33,83 </w:t>
      </w:r>
      <w:r w:rsidRPr="001222AE">
        <w:rPr>
          <w:sz w:val="28"/>
          <w:szCs w:val="28"/>
        </w:rPr>
        <w:t>тыс. руб.</w:t>
      </w:r>
      <w:r>
        <w:rPr>
          <w:sz w:val="28"/>
          <w:szCs w:val="28"/>
        </w:rPr>
        <w:t xml:space="preserve">, в том числе: прибыль на социальное развитие, поощрение 6,05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67" w:history="1">
        <w:r w:rsidRPr="00F00FA1">
          <w:rPr>
            <w:sz w:val="28"/>
            <w:szCs w:val="28"/>
          </w:rPr>
          <w:t>кодексом</w:t>
        </w:r>
      </w:hyperlink>
      <w:r>
        <w:rPr>
          <w:sz w:val="28"/>
          <w:szCs w:val="28"/>
        </w:rPr>
        <w:t xml:space="preserve"> Российской Федерации особенностей отнесения к расходам процентов по долговым обязательствам 27,78 тыс. руб. </w:t>
      </w:r>
    </w:p>
    <w:p w14:paraId="469911D5" w14:textId="77777777" w:rsidR="006A0A4C" w:rsidRPr="00F9673C" w:rsidRDefault="006A0A4C" w:rsidP="006A0A4C">
      <w:pPr>
        <w:tabs>
          <w:tab w:val="left" w:pos="1134"/>
        </w:tabs>
        <w:ind w:left="426" w:firstLine="283"/>
        <w:jc w:val="both"/>
        <w:rPr>
          <w:sz w:val="16"/>
          <w:szCs w:val="28"/>
        </w:rPr>
      </w:pPr>
    </w:p>
    <w:p w14:paraId="794DDFDB" w14:textId="77777777" w:rsidR="006A0A4C" w:rsidRDefault="006A0A4C" w:rsidP="006A0A4C">
      <w:pPr>
        <w:tabs>
          <w:tab w:val="left" w:pos="1134"/>
        </w:tabs>
        <w:ind w:left="426" w:firstLine="283"/>
        <w:jc w:val="both"/>
        <w:rPr>
          <w:sz w:val="28"/>
          <w:szCs w:val="28"/>
        </w:rPr>
      </w:pPr>
      <w:r>
        <w:rPr>
          <w:sz w:val="28"/>
          <w:szCs w:val="28"/>
        </w:rPr>
        <w:t>Уточненная величина</w:t>
      </w:r>
      <w:r w:rsidRPr="001222AE">
        <w:rPr>
          <w:sz w:val="28"/>
          <w:szCs w:val="28"/>
        </w:rPr>
        <w:t xml:space="preserve"> для учета в необходимой валовой выручке расход</w:t>
      </w:r>
      <w:r>
        <w:rPr>
          <w:sz w:val="28"/>
          <w:szCs w:val="28"/>
        </w:rPr>
        <w:t>ов</w:t>
      </w:r>
      <w:r w:rsidRPr="001222AE">
        <w:rPr>
          <w:sz w:val="28"/>
          <w:szCs w:val="28"/>
        </w:rPr>
        <w:t xml:space="preserve"> по данной статье</w:t>
      </w:r>
      <w:r>
        <w:rPr>
          <w:sz w:val="28"/>
          <w:szCs w:val="28"/>
        </w:rPr>
        <w:t>:</w:t>
      </w:r>
      <w:r w:rsidRPr="001222AE">
        <w:rPr>
          <w:sz w:val="28"/>
          <w:szCs w:val="28"/>
        </w:rPr>
        <w:t xml:space="preserve"> </w:t>
      </w:r>
    </w:p>
    <w:p w14:paraId="3B91DFB3" w14:textId="77777777" w:rsidR="006A0A4C" w:rsidRPr="00F9673C" w:rsidRDefault="006A0A4C" w:rsidP="006A0A4C">
      <w:pPr>
        <w:tabs>
          <w:tab w:val="left" w:pos="1134"/>
        </w:tabs>
        <w:ind w:left="426" w:firstLine="283"/>
        <w:jc w:val="both"/>
        <w:rPr>
          <w:sz w:val="28"/>
          <w:szCs w:val="28"/>
        </w:rPr>
      </w:pPr>
      <w:r w:rsidRPr="00F9673C">
        <w:rPr>
          <w:sz w:val="28"/>
          <w:szCs w:val="28"/>
        </w:rPr>
        <w:t xml:space="preserve">- 2019 год в сумме </w:t>
      </w:r>
      <w:r w:rsidRPr="00F9673C">
        <w:rPr>
          <w:b/>
          <w:i/>
          <w:sz w:val="28"/>
          <w:szCs w:val="28"/>
        </w:rPr>
        <w:t xml:space="preserve">30,61 </w:t>
      </w:r>
      <w:r w:rsidRPr="00F9673C">
        <w:rPr>
          <w:sz w:val="28"/>
          <w:szCs w:val="28"/>
        </w:rPr>
        <w:t xml:space="preserve">тыс. руб., в том числе: прибыль на социальное развитие, поощрение 2,83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68" w:history="1">
        <w:r w:rsidRPr="00F9673C">
          <w:rPr>
            <w:sz w:val="28"/>
            <w:szCs w:val="28"/>
          </w:rPr>
          <w:t>кодексом</w:t>
        </w:r>
      </w:hyperlink>
      <w:r w:rsidRPr="00F9673C">
        <w:rPr>
          <w:sz w:val="28"/>
          <w:szCs w:val="28"/>
        </w:rPr>
        <w:t xml:space="preserve"> Российской Федерации особенностей отнесения к расходам процентов по долговым обязательствам 27,78 тыс. руб.; </w:t>
      </w:r>
    </w:p>
    <w:p w14:paraId="663FBBB4" w14:textId="77777777" w:rsidR="006A0A4C" w:rsidRPr="007005B4" w:rsidRDefault="006A0A4C" w:rsidP="006A0A4C">
      <w:pPr>
        <w:tabs>
          <w:tab w:val="left" w:pos="1134"/>
        </w:tabs>
        <w:ind w:left="426" w:firstLine="283"/>
        <w:jc w:val="both"/>
        <w:rPr>
          <w:sz w:val="28"/>
          <w:szCs w:val="28"/>
        </w:rPr>
      </w:pPr>
      <w:r w:rsidRPr="007005B4">
        <w:rPr>
          <w:sz w:val="28"/>
          <w:szCs w:val="28"/>
        </w:rPr>
        <w:t xml:space="preserve">- 2020 год в сумме </w:t>
      </w:r>
      <w:r w:rsidRPr="007005B4">
        <w:rPr>
          <w:b/>
          <w:i/>
          <w:sz w:val="28"/>
          <w:szCs w:val="28"/>
        </w:rPr>
        <w:t xml:space="preserve">30,70 </w:t>
      </w:r>
      <w:r w:rsidRPr="007005B4">
        <w:rPr>
          <w:sz w:val="28"/>
          <w:szCs w:val="28"/>
        </w:rPr>
        <w:t xml:space="preserve">тыс. руб., в том числе: прибыль на социальное развитие, поощрение 2,92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69" w:history="1">
        <w:r w:rsidRPr="007005B4">
          <w:rPr>
            <w:sz w:val="28"/>
            <w:szCs w:val="28"/>
          </w:rPr>
          <w:t>кодексом</w:t>
        </w:r>
      </w:hyperlink>
      <w:r w:rsidRPr="007005B4">
        <w:rPr>
          <w:sz w:val="28"/>
          <w:szCs w:val="28"/>
        </w:rPr>
        <w:t xml:space="preserve"> Российской </w:t>
      </w:r>
      <w:r w:rsidRPr="007005B4">
        <w:rPr>
          <w:sz w:val="28"/>
          <w:szCs w:val="28"/>
        </w:rPr>
        <w:lastRenderedPageBreak/>
        <w:t xml:space="preserve">Федерации особенностей отнесения к расходам процентов по долговым обязательствам 27,78 тыс. руб.; </w:t>
      </w:r>
    </w:p>
    <w:p w14:paraId="3610D4E3" w14:textId="77777777" w:rsidR="006A0A4C" w:rsidRPr="007005B4" w:rsidRDefault="006A0A4C" w:rsidP="006A0A4C">
      <w:pPr>
        <w:tabs>
          <w:tab w:val="left" w:pos="1134"/>
        </w:tabs>
        <w:ind w:left="426" w:firstLine="283"/>
        <w:jc w:val="both"/>
        <w:rPr>
          <w:sz w:val="28"/>
          <w:szCs w:val="28"/>
        </w:rPr>
      </w:pPr>
      <w:r w:rsidRPr="007005B4">
        <w:rPr>
          <w:sz w:val="28"/>
          <w:szCs w:val="28"/>
        </w:rPr>
        <w:t xml:space="preserve">- 2021 год в сумме </w:t>
      </w:r>
      <w:r w:rsidRPr="007005B4">
        <w:rPr>
          <w:b/>
          <w:i/>
          <w:sz w:val="28"/>
          <w:szCs w:val="28"/>
        </w:rPr>
        <w:t xml:space="preserve">30,82 </w:t>
      </w:r>
      <w:r w:rsidRPr="007005B4">
        <w:rPr>
          <w:sz w:val="28"/>
          <w:szCs w:val="28"/>
        </w:rPr>
        <w:t xml:space="preserve">тыс. руб., в том числе: прибыль на социальное развитие, поощрение 3,04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70" w:history="1">
        <w:r w:rsidRPr="007005B4">
          <w:rPr>
            <w:sz w:val="28"/>
            <w:szCs w:val="28"/>
          </w:rPr>
          <w:t>кодексом</w:t>
        </w:r>
      </w:hyperlink>
      <w:r w:rsidRPr="007005B4">
        <w:rPr>
          <w:sz w:val="28"/>
          <w:szCs w:val="28"/>
        </w:rPr>
        <w:t xml:space="preserve"> Российской Федерации особенностей отнесения к расходам процентов по долговым обязательствам 27,78 тыс. руб.; </w:t>
      </w:r>
    </w:p>
    <w:p w14:paraId="3EC3E2E7" w14:textId="77777777" w:rsidR="006A0A4C" w:rsidRPr="007005B4" w:rsidRDefault="006A0A4C" w:rsidP="006A0A4C">
      <w:pPr>
        <w:tabs>
          <w:tab w:val="left" w:pos="1134"/>
        </w:tabs>
        <w:ind w:left="426" w:firstLine="283"/>
        <w:jc w:val="both"/>
        <w:rPr>
          <w:sz w:val="28"/>
          <w:szCs w:val="28"/>
        </w:rPr>
      </w:pPr>
      <w:r w:rsidRPr="007005B4">
        <w:rPr>
          <w:sz w:val="28"/>
          <w:szCs w:val="28"/>
        </w:rPr>
        <w:t xml:space="preserve">- 2022 год в сумме </w:t>
      </w:r>
      <w:r w:rsidRPr="007005B4">
        <w:rPr>
          <w:b/>
          <w:i/>
          <w:sz w:val="28"/>
          <w:szCs w:val="28"/>
        </w:rPr>
        <w:t xml:space="preserve">30,94 </w:t>
      </w:r>
      <w:r w:rsidRPr="007005B4">
        <w:rPr>
          <w:sz w:val="28"/>
          <w:szCs w:val="28"/>
        </w:rPr>
        <w:t xml:space="preserve">тыс. руб., в том числе: прибыль на социальное развитие, поощрение 3,16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71" w:history="1">
        <w:r w:rsidRPr="007005B4">
          <w:rPr>
            <w:sz w:val="28"/>
            <w:szCs w:val="28"/>
          </w:rPr>
          <w:t>кодексом</w:t>
        </w:r>
      </w:hyperlink>
      <w:r w:rsidRPr="007005B4">
        <w:rPr>
          <w:sz w:val="28"/>
          <w:szCs w:val="28"/>
        </w:rPr>
        <w:t xml:space="preserve"> Российской Федерации особенностей отнесения к расходам процентов по долговым обязательствам 27,78 тыс. руб.; </w:t>
      </w:r>
    </w:p>
    <w:p w14:paraId="7BE49AF8" w14:textId="77777777" w:rsidR="006A0A4C" w:rsidRDefault="006A0A4C" w:rsidP="006A0A4C">
      <w:pPr>
        <w:tabs>
          <w:tab w:val="left" w:pos="1134"/>
        </w:tabs>
        <w:ind w:left="426" w:firstLine="283"/>
        <w:jc w:val="both"/>
        <w:rPr>
          <w:sz w:val="28"/>
          <w:szCs w:val="28"/>
        </w:rPr>
      </w:pPr>
      <w:r w:rsidRPr="007005B4">
        <w:rPr>
          <w:sz w:val="28"/>
          <w:szCs w:val="28"/>
        </w:rPr>
        <w:t xml:space="preserve">- 2023 год в сумме </w:t>
      </w:r>
      <w:r w:rsidRPr="007005B4">
        <w:rPr>
          <w:b/>
          <w:i/>
          <w:sz w:val="28"/>
          <w:szCs w:val="28"/>
        </w:rPr>
        <w:t xml:space="preserve">31,07 </w:t>
      </w:r>
      <w:r w:rsidRPr="007005B4">
        <w:rPr>
          <w:sz w:val="28"/>
          <w:szCs w:val="28"/>
        </w:rPr>
        <w:t xml:space="preserve">тыс. руб., в том числе: прибыль на социальное развитие, поощрение 3,29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72" w:history="1">
        <w:r w:rsidRPr="007005B4">
          <w:rPr>
            <w:sz w:val="28"/>
            <w:szCs w:val="28"/>
          </w:rPr>
          <w:t>кодексом</w:t>
        </w:r>
      </w:hyperlink>
      <w:r w:rsidRPr="007005B4">
        <w:rPr>
          <w:sz w:val="28"/>
          <w:szCs w:val="28"/>
        </w:rPr>
        <w:t xml:space="preserve"> Российской Федерации особенностей отнесения к расходам процентов по долговым обязательствам 27,78 тыс. руб. </w:t>
      </w:r>
    </w:p>
    <w:p w14:paraId="0C1A213F" w14:textId="77777777" w:rsidR="006A0A4C" w:rsidRDefault="006A0A4C" w:rsidP="006A0A4C">
      <w:pPr>
        <w:tabs>
          <w:tab w:val="left" w:pos="1134"/>
        </w:tabs>
        <w:ind w:left="426" w:firstLine="283"/>
        <w:jc w:val="both"/>
        <w:rPr>
          <w:sz w:val="28"/>
          <w:szCs w:val="28"/>
        </w:rPr>
      </w:pPr>
    </w:p>
    <w:p w14:paraId="617A18D2" w14:textId="77777777" w:rsidR="006A0A4C" w:rsidRDefault="006A0A4C" w:rsidP="006A0A4C">
      <w:pPr>
        <w:tabs>
          <w:tab w:val="left" w:pos="1134"/>
        </w:tabs>
        <w:ind w:left="426" w:firstLine="283"/>
        <w:jc w:val="both"/>
        <w:rPr>
          <w:sz w:val="28"/>
          <w:szCs w:val="28"/>
        </w:rPr>
      </w:pPr>
      <w:r w:rsidRPr="00114D45">
        <w:rPr>
          <w:sz w:val="28"/>
          <w:szCs w:val="28"/>
        </w:rPr>
        <w:t>В качестве обосновывающих документов в материалах тарифного дела представлены:</w:t>
      </w:r>
      <w:r>
        <w:rPr>
          <w:sz w:val="28"/>
          <w:szCs w:val="28"/>
        </w:rPr>
        <w:t xml:space="preserve"> </w:t>
      </w:r>
    </w:p>
    <w:p w14:paraId="24170D34" w14:textId="77777777" w:rsidR="006A0A4C" w:rsidRDefault="006A0A4C" w:rsidP="006A0A4C">
      <w:pPr>
        <w:tabs>
          <w:tab w:val="left" w:pos="1134"/>
        </w:tabs>
        <w:ind w:left="426" w:firstLine="283"/>
        <w:jc w:val="both"/>
        <w:rPr>
          <w:sz w:val="28"/>
          <w:szCs w:val="28"/>
        </w:rPr>
      </w:pPr>
      <w:r>
        <w:rPr>
          <w:sz w:val="28"/>
          <w:szCs w:val="28"/>
        </w:rPr>
        <w:t>- справка о планировании затрат по статье «Прибыль» на 2019-2023 годы;</w:t>
      </w:r>
    </w:p>
    <w:p w14:paraId="2362405C" w14:textId="77777777" w:rsidR="006A0A4C" w:rsidRDefault="006A0A4C" w:rsidP="006A0A4C">
      <w:pPr>
        <w:tabs>
          <w:tab w:val="left" w:pos="1134"/>
        </w:tabs>
        <w:ind w:left="426" w:firstLine="283"/>
        <w:jc w:val="both"/>
        <w:rPr>
          <w:sz w:val="28"/>
          <w:szCs w:val="28"/>
        </w:rPr>
      </w:pPr>
      <w:r>
        <w:rPr>
          <w:sz w:val="28"/>
          <w:szCs w:val="28"/>
        </w:rPr>
        <w:t>- аналитический отчет за 2017 год по счету 91.02 «Прочие расходы»;</w:t>
      </w:r>
    </w:p>
    <w:p w14:paraId="0B4BD34E" w14:textId="77777777" w:rsidR="006A0A4C" w:rsidRDefault="006A0A4C" w:rsidP="006A0A4C">
      <w:pPr>
        <w:tabs>
          <w:tab w:val="left" w:pos="1134"/>
        </w:tabs>
        <w:ind w:left="426" w:firstLine="283"/>
        <w:jc w:val="both"/>
        <w:rPr>
          <w:sz w:val="28"/>
          <w:szCs w:val="28"/>
        </w:rPr>
      </w:pPr>
      <w:r>
        <w:rPr>
          <w:sz w:val="28"/>
          <w:szCs w:val="28"/>
        </w:rPr>
        <w:t>- аналитический отчет за 2017 год по счету 91.04 «Выплаты сотрудникам и пенсионерам»;</w:t>
      </w:r>
    </w:p>
    <w:p w14:paraId="76F60E8E" w14:textId="77777777" w:rsidR="006A0A4C" w:rsidRDefault="006A0A4C" w:rsidP="006A0A4C">
      <w:pPr>
        <w:tabs>
          <w:tab w:val="left" w:pos="1134"/>
        </w:tabs>
        <w:ind w:left="426" w:firstLine="283"/>
        <w:jc w:val="both"/>
        <w:rPr>
          <w:sz w:val="28"/>
          <w:szCs w:val="28"/>
        </w:rPr>
      </w:pPr>
      <w:r>
        <w:rPr>
          <w:sz w:val="28"/>
          <w:szCs w:val="28"/>
        </w:rPr>
        <w:t>- аналитический отчет за 2017 год по счету 91.05 «Расходы на социальную сферу»;</w:t>
      </w:r>
    </w:p>
    <w:p w14:paraId="589958C4" w14:textId="77777777" w:rsidR="006A0A4C" w:rsidRDefault="006A0A4C" w:rsidP="006A0A4C">
      <w:pPr>
        <w:tabs>
          <w:tab w:val="left" w:pos="1134"/>
        </w:tabs>
        <w:ind w:left="426" w:firstLine="283"/>
        <w:jc w:val="both"/>
        <w:rPr>
          <w:sz w:val="28"/>
          <w:szCs w:val="28"/>
        </w:rPr>
      </w:pPr>
      <w:r>
        <w:rPr>
          <w:sz w:val="28"/>
          <w:szCs w:val="28"/>
        </w:rPr>
        <w:t>- договоры займов и взаиморасчеты по договорам займа за 2017 год (том 10).</w:t>
      </w:r>
    </w:p>
    <w:p w14:paraId="0DEF48B9" w14:textId="77777777" w:rsidR="006A0A4C" w:rsidRPr="00796B73" w:rsidRDefault="006A0A4C" w:rsidP="006A0A4C">
      <w:pPr>
        <w:tabs>
          <w:tab w:val="left" w:pos="1134"/>
        </w:tabs>
        <w:ind w:left="426" w:firstLine="283"/>
        <w:jc w:val="both"/>
        <w:rPr>
          <w:sz w:val="16"/>
          <w:szCs w:val="28"/>
        </w:rPr>
      </w:pPr>
    </w:p>
    <w:p w14:paraId="2FC59BCD" w14:textId="77777777" w:rsidR="006A0A4C" w:rsidRDefault="006A0A4C" w:rsidP="006A0A4C">
      <w:pPr>
        <w:tabs>
          <w:tab w:val="left" w:pos="1134"/>
        </w:tabs>
        <w:ind w:left="426" w:firstLine="283"/>
        <w:jc w:val="both"/>
        <w:rPr>
          <w:sz w:val="28"/>
          <w:szCs w:val="28"/>
        </w:rPr>
      </w:pPr>
      <w:r>
        <w:rPr>
          <w:sz w:val="28"/>
          <w:szCs w:val="28"/>
        </w:rPr>
        <w:t>По результатам проведенного анализа р</w:t>
      </w:r>
      <w:r w:rsidRPr="00896942">
        <w:rPr>
          <w:sz w:val="28"/>
          <w:szCs w:val="28"/>
        </w:rPr>
        <w:t xml:space="preserve">асходы по статье приняты </w:t>
      </w:r>
      <w:r>
        <w:rPr>
          <w:sz w:val="28"/>
          <w:szCs w:val="28"/>
        </w:rPr>
        <w:t xml:space="preserve">регулятором следующем </w:t>
      </w:r>
      <w:r w:rsidRPr="00896942">
        <w:rPr>
          <w:sz w:val="28"/>
          <w:szCs w:val="28"/>
        </w:rPr>
        <w:t>уровне</w:t>
      </w:r>
      <w:r>
        <w:rPr>
          <w:sz w:val="28"/>
          <w:szCs w:val="28"/>
        </w:rPr>
        <w:t>:</w:t>
      </w:r>
    </w:p>
    <w:p w14:paraId="4AF6E2F6" w14:textId="77777777" w:rsidR="006A0A4C" w:rsidRPr="00896942" w:rsidRDefault="006A0A4C" w:rsidP="006A0A4C">
      <w:pPr>
        <w:tabs>
          <w:tab w:val="left" w:pos="1134"/>
        </w:tabs>
        <w:ind w:left="426" w:firstLine="283"/>
        <w:jc w:val="both"/>
        <w:rPr>
          <w:sz w:val="28"/>
          <w:szCs w:val="28"/>
        </w:rPr>
      </w:pPr>
      <w:r w:rsidRPr="00F9673C">
        <w:rPr>
          <w:sz w:val="28"/>
          <w:szCs w:val="28"/>
        </w:rPr>
        <w:t xml:space="preserve">- 2019 год в сумме </w:t>
      </w:r>
      <w:r w:rsidRPr="00F9673C">
        <w:rPr>
          <w:b/>
          <w:i/>
          <w:sz w:val="28"/>
          <w:szCs w:val="28"/>
        </w:rPr>
        <w:t xml:space="preserve">30,61 </w:t>
      </w:r>
      <w:r w:rsidRPr="00F9673C">
        <w:rPr>
          <w:sz w:val="28"/>
          <w:szCs w:val="28"/>
        </w:rPr>
        <w:t>тыс. руб., в том числе: прибыль на социальное развитие, поощрение 2,83 тыс. руб.</w:t>
      </w:r>
      <w:r>
        <w:rPr>
          <w:sz w:val="28"/>
          <w:szCs w:val="28"/>
        </w:rPr>
        <w:t xml:space="preserve"> (в расчет принята материальная помощь 922,18 тыс. руб., оздоровление детей 1253,35 тыс. руб., оздоровление сотрудников 1810,20 тыс. руб. по факту 2017 года, в доле отнесения на вид деятельности в соответствии с учетной политикой организации 0,066%, с применением ИПЦ</w:t>
      </w:r>
      <w:r w:rsidRPr="00BB0E54">
        <w:rPr>
          <w:sz w:val="28"/>
          <w:szCs w:val="28"/>
        </w:rPr>
        <w:t xml:space="preserve"> </w:t>
      </w:r>
      <w:r w:rsidRPr="00BB0E54">
        <w:rPr>
          <w:sz w:val="28"/>
          <w:szCs w:val="28"/>
        </w:rPr>
        <w:lastRenderedPageBreak/>
        <w:t>Минэкономразвития Р</w:t>
      </w:r>
      <w:r>
        <w:rPr>
          <w:sz w:val="28"/>
          <w:szCs w:val="28"/>
        </w:rPr>
        <w:t xml:space="preserve">оссии на </w:t>
      </w:r>
      <w:r w:rsidRPr="00BB0E54">
        <w:rPr>
          <w:sz w:val="28"/>
          <w:szCs w:val="28"/>
        </w:rPr>
        <w:t>201</w:t>
      </w:r>
      <w:r>
        <w:rPr>
          <w:sz w:val="28"/>
          <w:szCs w:val="28"/>
        </w:rPr>
        <w:t xml:space="preserve">8 </w:t>
      </w:r>
      <w:r w:rsidRPr="00BB0E54">
        <w:rPr>
          <w:sz w:val="28"/>
          <w:szCs w:val="28"/>
        </w:rPr>
        <w:t xml:space="preserve">год </w:t>
      </w:r>
      <w:r>
        <w:rPr>
          <w:sz w:val="28"/>
          <w:szCs w:val="28"/>
        </w:rPr>
        <w:t>102,7% и на 2019 год 104,6%)</w:t>
      </w:r>
      <w:r w:rsidRPr="00F9673C">
        <w:rPr>
          <w:sz w:val="28"/>
          <w:szCs w:val="28"/>
        </w:rPr>
        <w:t xml:space="preserve">,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73" w:history="1">
        <w:r w:rsidRPr="00F9673C">
          <w:rPr>
            <w:sz w:val="28"/>
            <w:szCs w:val="28"/>
          </w:rPr>
          <w:t>кодексом</w:t>
        </w:r>
      </w:hyperlink>
      <w:r w:rsidRPr="00F9673C">
        <w:rPr>
          <w:sz w:val="28"/>
          <w:szCs w:val="28"/>
        </w:rPr>
        <w:t xml:space="preserve"> Российской Федерации особенностей отнесения к расходам процентов по долговым обязательствам 27,78 тыс. руб.</w:t>
      </w:r>
      <w:r>
        <w:rPr>
          <w:sz w:val="28"/>
          <w:szCs w:val="28"/>
        </w:rPr>
        <w:t xml:space="preserve"> (на уровне факта 2017 года без учета индексации)</w:t>
      </w:r>
      <w:r w:rsidRPr="00F9673C">
        <w:rPr>
          <w:sz w:val="28"/>
          <w:szCs w:val="28"/>
        </w:rPr>
        <w:t xml:space="preserve"> </w:t>
      </w:r>
      <w:r w:rsidRPr="00896942">
        <w:rPr>
          <w:sz w:val="28"/>
          <w:szCs w:val="28"/>
        </w:rPr>
        <w:t>с разбивкой по периодам:</w:t>
      </w:r>
    </w:p>
    <w:p w14:paraId="7C6DC8E3" w14:textId="77777777" w:rsidR="006A0A4C" w:rsidRPr="00896942" w:rsidRDefault="006A0A4C" w:rsidP="006A0A4C">
      <w:pPr>
        <w:tabs>
          <w:tab w:val="left" w:pos="1134"/>
        </w:tabs>
        <w:ind w:left="426" w:firstLine="283"/>
        <w:jc w:val="both"/>
        <w:rPr>
          <w:sz w:val="28"/>
          <w:szCs w:val="28"/>
        </w:rPr>
      </w:pPr>
      <w:r w:rsidRPr="00896942">
        <w:rPr>
          <w:b/>
          <w:sz w:val="28"/>
          <w:szCs w:val="28"/>
        </w:rPr>
        <w:t>с</w:t>
      </w:r>
      <w:r w:rsidRPr="00896942">
        <w:rPr>
          <w:sz w:val="28"/>
          <w:szCs w:val="28"/>
        </w:rPr>
        <w:t xml:space="preserve"> </w:t>
      </w:r>
      <w:r w:rsidRPr="00896942">
        <w:rPr>
          <w:b/>
          <w:sz w:val="28"/>
          <w:szCs w:val="28"/>
        </w:rPr>
        <w:t>01.01.2019 по 30.06.2019</w:t>
      </w:r>
      <w:r w:rsidRPr="00896942">
        <w:rPr>
          <w:sz w:val="28"/>
          <w:szCs w:val="28"/>
        </w:rPr>
        <w:t xml:space="preserve"> – </w:t>
      </w:r>
      <w:r w:rsidRPr="00896942">
        <w:rPr>
          <w:b/>
          <w:i/>
          <w:sz w:val="28"/>
          <w:szCs w:val="28"/>
        </w:rPr>
        <w:t>1</w:t>
      </w:r>
      <w:r>
        <w:rPr>
          <w:b/>
          <w:i/>
          <w:sz w:val="28"/>
          <w:szCs w:val="28"/>
        </w:rPr>
        <w:t>5</w:t>
      </w:r>
      <w:r w:rsidRPr="00896942">
        <w:rPr>
          <w:b/>
          <w:i/>
          <w:sz w:val="28"/>
          <w:szCs w:val="28"/>
        </w:rPr>
        <w:t>,3</w:t>
      </w:r>
      <w:r>
        <w:rPr>
          <w:b/>
          <w:i/>
          <w:sz w:val="28"/>
          <w:szCs w:val="28"/>
        </w:rPr>
        <w:t>0</w:t>
      </w:r>
      <w:r w:rsidRPr="00896942">
        <w:rPr>
          <w:b/>
          <w:i/>
          <w:sz w:val="28"/>
          <w:szCs w:val="28"/>
        </w:rPr>
        <w:t xml:space="preserve"> </w:t>
      </w:r>
      <w:r w:rsidRPr="00896942">
        <w:rPr>
          <w:sz w:val="28"/>
          <w:szCs w:val="28"/>
        </w:rPr>
        <w:t>тыс. руб.;</w:t>
      </w:r>
    </w:p>
    <w:p w14:paraId="1AC09E49" w14:textId="77777777" w:rsidR="006A0A4C" w:rsidRDefault="006A0A4C" w:rsidP="006A0A4C">
      <w:pPr>
        <w:tabs>
          <w:tab w:val="left" w:pos="1134"/>
        </w:tabs>
        <w:ind w:left="426" w:firstLine="283"/>
        <w:jc w:val="both"/>
        <w:rPr>
          <w:sz w:val="28"/>
          <w:szCs w:val="28"/>
        </w:rPr>
      </w:pPr>
      <w:r w:rsidRPr="00896942">
        <w:rPr>
          <w:b/>
          <w:sz w:val="28"/>
          <w:szCs w:val="28"/>
        </w:rPr>
        <w:t>с</w:t>
      </w:r>
      <w:r w:rsidRPr="00896942">
        <w:rPr>
          <w:sz w:val="28"/>
          <w:szCs w:val="28"/>
        </w:rPr>
        <w:t xml:space="preserve"> </w:t>
      </w:r>
      <w:r w:rsidRPr="00896942">
        <w:rPr>
          <w:b/>
          <w:sz w:val="28"/>
          <w:szCs w:val="28"/>
        </w:rPr>
        <w:t>01.07.2019 по 31.12.2019</w:t>
      </w:r>
      <w:r w:rsidRPr="00896942">
        <w:rPr>
          <w:sz w:val="28"/>
          <w:szCs w:val="28"/>
        </w:rPr>
        <w:t xml:space="preserve"> – </w:t>
      </w:r>
      <w:r w:rsidRPr="00896942">
        <w:rPr>
          <w:b/>
          <w:i/>
          <w:sz w:val="28"/>
          <w:szCs w:val="28"/>
        </w:rPr>
        <w:t>1</w:t>
      </w:r>
      <w:r>
        <w:rPr>
          <w:b/>
          <w:i/>
          <w:sz w:val="28"/>
          <w:szCs w:val="28"/>
        </w:rPr>
        <w:t>5,30</w:t>
      </w:r>
      <w:r w:rsidRPr="00896942">
        <w:rPr>
          <w:sz w:val="28"/>
          <w:szCs w:val="28"/>
        </w:rPr>
        <w:t xml:space="preserve"> тыс. руб.</w:t>
      </w:r>
    </w:p>
    <w:p w14:paraId="6A8506B2" w14:textId="77777777" w:rsidR="006A0A4C" w:rsidRPr="00C56BBD" w:rsidRDefault="006A0A4C" w:rsidP="006A0A4C">
      <w:pPr>
        <w:tabs>
          <w:tab w:val="left" w:pos="1134"/>
        </w:tabs>
        <w:ind w:left="426" w:firstLine="283"/>
        <w:jc w:val="both"/>
        <w:rPr>
          <w:sz w:val="28"/>
          <w:szCs w:val="28"/>
        </w:rPr>
      </w:pPr>
      <w:r w:rsidRPr="00C56BBD">
        <w:rPr>
          <w:sz w:val="28"/>
          <w:szCs w:val="28"/>
        </w:rPr>
        <w:t xml:space="preserve">- 2020 год в сумме </w:t>
      </w:r>
      <w:r w:rsidRPr="00C56BBD">
        <w:rPr>
          <w:b/>
          <w:i/>
          <w:sz w:val="28"/>
          <w:szCs w:val="28"/>
        </w:rPr>
        <w:t xml:space="preserve">30,70 </w:t>
      </w:r>
      <w:r w:rsidRPr="00C56BBD">
        <w:rPr>
          <w:sz w:val="28"/>
          <w:szCs w:val="28"/>
        </w:rPr>
        <w:t xml:space="preserve">тыс. руб., в том числе: прибыль на социальное развитие, поощрение 2,92 тыс. руб. (рассчитано исходя из плана 2019 года с применением ИПЦ Минэкономразвития России на 2020 год 103,4%),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74" w:history="1">
        <w:r w:rsidRPr="00C56BBD">
          <w:rPr>
            <w:sz w:val="28"/>
            <w:szCs w:val="28"/>
          </w:rPr>
          <w:t>кодексом</w:t>
        </w:r>
      </w:hyperlink>
      <w:r w:rsidRPr="00C56BBD">
        <w:rPr>
          <w:sz w:val="28"/>
          <w:szCs w:val="28"/>
        </w:rPr>
        <w:t xml:space="preserve"> Российской Федерации особенностей отнесения к расходам процентов по долговым обязательствам 27,78 тыс. руб. (на уровне плана 2019 года без учета индексации) с разбивкой по периодам:</w:t>
      </w:r>
    </w:p>
    <w:p w14:paraId="0C5ED301" w14:textId="77777777" w:rsidR="006A0A4C" w:rsidRPr="00C56BBD" w:rsidRDefault="006A0A4C" w:rsidP="006A0A4C">
      <w:pPr>
        <w:tabs>
          <w:tab w:val="left" w:pos="1134"/>
        </w:tabs>
        <w:ind w:left="426" w:firstLine="283"/>
        <w:jc w:val="both"/>
        <w:rPr>
          <w:sz w:val="28"/>
          <w:szCs w:val="28"/>
        </w:rPr>
      </w:pPr>
      <w:r w:rsidRPr="00C56BBD">
        <w:rPr>
          <w:b/>
          <w:sz w:val="28"/>
          <w:szCs w:val="28"/>
        </w:rPr>
        <w:t>с</w:t>
      </w:r>
      <w:r w:rsidRPr="00C56BBD">
        <w:rPr>
          <w:sz w:val="28"/>
          <w:szCs w:val="28"/>
        </w:rPr>
        <w:t xml:space="preserve"> </w:t>
      </w:r>
      <w:r w:rsidRPr="00C56BBD">
        <w:rPr>
          <w:b/>
          <w:sz w:val="28"/>
          <w:szCs w:val="28"/>
        </w:rPr>
        <w:t>01.01.20</w:t>
      </w:r>
      <w:r>
        <w:rPr>
          <w:b/>
          <w:sz w:val="28"/>
          <w:szCs w:val="28"/>
        </w:rPr>
        <w:t>20 по 30.06.2020</w:t>
      </w:r>
      <w:r w:rsidRPr="00C56BBD">
        <w:rPr>
          <w:sz w:val="28"/>
          <w:szCs w:val="28"/>
        </w:rPr>
        <w:t xml:space="preserve"> – </w:t>
      </w:r>
      <w:r w:rsidRPr="00C56BBD">
        <w:rPr>
          <w:b/>
          <w:i/>
          <w:sz w:val="28"/>
          <w:szCs w:val="28"/>
        </w:rPr>
        <w:t xml:space="preserve">15,35 </w:t>
      </w:r>
      <w:r w:rsidRPr="00C56BBD">
        <w:rPr>
          <w:sz w:val="28"/>
          <w:szCs w:val="28"/>
        </w:rPr>
        <w:t>тыс. руб.;</w:t>
      </w:r>
    </w:p>
    <w:p w14:paraId="2CD175E7" w14:textId="77777777" w:rsidR="006A0A4C" w:rsidRPr="00C56BBD" w:rsidRDefault="006A0A4C" w:rsidP="006A0A4C">
      <w:pPr>
        <w:tabs>
          <w:tab w:val="left" w:pos="1134"/>
        </w:tabs>
        <w:ind w:left="426" w:firstLine="283"/>
        <w:jc w:val="both"/>
        <w:rPr>
          <w:sz w:val="28"/>
          <w:szCs w:val="28"/>
        </w:rPr>
      </w:pPr>
      <w:r w:rsidRPr="00C56BBD">
        <w:rPr>
          <w:b/>
          <w:sz w:val="28"/>
          <w:szCs w:val="28"/>
        </w:rPr>
        <w:t>с</w:t>
      </w:r>
      <w:r w:rsidRPr="00C56BBD">
        <w:rPr>
          <w:sz w:val="28"/>
          <w:szCs w:val="28"/>
        </w:rPr>
        <w:t xml:space="preserve"> </w:t>
      </w:r>
      <w:r>
        <w:rPr>
          <w:b/>
          <w:sz w:val="28"/>
          <w:szCs w:val="28"/>
        </w:rPr>
        <w:t>01.07.2020 по 31.12.2020</w:t>
      </w:r>
      <w:r w:rsidRPr="00C56BBD">
        <w:rPr>
          <w:sz w:val="28"/>
          <w:szCs w:val="28"/>
        </w:rPr>
        <w:t xml:space="preserve"> – </w:t>
      </w:r>
      <w:r w:rsidRPr="00C56BBD">
        <w:rPr>
          <w:b/>
          <w:i/>
          <w:sz w:val="28"/>
          <w:szCs w:val="28"/>
        </w:rPr>
        <w:t>15,35</w:t>
      </w:r>
      <w:r w:rsidRPr="00C56BBD">
        <w:rPr>
          <w:sz w:val="28"/>
          <w:szCs w:val="28"/>
        </w:rPr>
        <w:t xml:space="preserve"> тыс. руб.</w:t>
      </w:r>
    </w:p>
    <w:p w14:paraId="7AA4DCA8" w14:textId="77777777" w:rsidR="006A0A4C" w:rsidRPr="00C56BBD" w:rsidRDefault="006A0A4C" w:rsidP="006A0A4C">
      <w:pPr>
        <w:tabs>
          <w:tab w:val="left" w:pos="1134"/>
        </w:tabs>
        <w:ind w:left="426" w:firstLine="283"/>
        <w:jc w:val="both"/>
        <w:rPr>
          <w:sz w:val="28"/>
          <w:szCs w:val="28"/>
        </w:rPr>
      </w:pPr>
      <w:r w:rsidRPr="00C56BBD">
        <w:rPr>
          <w:sz w:val="28"/>
          <w:szCs w:val="28"/>
        </w:rPr>
        <w:t xml:space="preserve">- 2021 год в сумме </w:t>
      </w:r>
      <w:r w:rsidRPr="00C56BBD">
        <w:rPr>
          <w:b/>
          <w:i/>
          <w:sz w:val="28"/>
          <w:szCs w:val="28"/>
        </w:rPr>
        <w:t xml:space="preserve">30,82 </w:t>
      </w:r>
      <w:r w:rsidRPr="00C56BBD">
        <w:rPr>
          <w:sz w:val="28"/>
          <w:szCs w:val="28"/>
        </w:rPr>
        <w:t xml:space="preserve">тыс. руб., в том числе: прибыль на социальное развитие, поощрение 3,04 тыс. руб. (рассчитано исходя из плана 2020 года с применением ИПЦ Минэкономразвития России на 2021 год 104%),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75" w:history="1">
        <w:r w:rsidRPr="00C56BBD">
          <w:rPr>
            <w:sz w:val="28"/>
            <w:szCs w:val="28"/>
          </w:rPr>
          <w:t>кодексом</w:t>
        </w:r>
      </w:hyperlink>
      <w:r w:rsidRPr="00C56BBD">
        <w:rPr>
          <w:sz w:val="28"/>
          <w:szCs w:val="28"/>
        </w:rPr>
        <w:t xml:space="preserve"> Российской Федерации особенностей отнесения к расходам процентов по долговым обязательствам 27,78 тыс. руб. (на уровне плана</w:t>
      </w:r>
      <w:r>
        <w:rPr>
          <w:sz w:val="28"/>
          <w:szCs w:val="28"/>
        </w:rPr>
        <w:t xml:space="preserve"> 2020</w:t>
      </w:r>
      <w:r w:rsidRPr="00C56BBD">
        <w:rPr>
          <w:sz w:val="28"/>
          <w:szCs w:val="28"/>
        </w:rPr>
        <w:t xml:space="preserve"> года без учета индексации) с разбивкой по периодам:</w:t>
      </w:r>
    </w:p>
    <w:p w14:paraId="21B20CA6" w14:textId="77777777" w:rsidR="006A0A4C" w:rsidRPr="00C56BBD" w:rsidRDefault="006A0A4C" w:rsidP="006A0A4C">
      <w:pPr>
        <w:tabs>
          <w:tab w:val="left" w:pos="1134"/>
        </w:tabs>
        <w:ind w:left="426" w:firstLine="283"/>
        <w:jc w:val="both"/>
        <w:rPr>
          <w:sz w:val="28"/>
          <w:szCs w:val="28"/>
        </w:rPr>
      </w:pPr>
      <w:r w:rsidRPr="00C56BBD">
        <w:rPr>
          <w:b/>
          <w:sz w:val="28"/>
          <w:szCs w:val="28"/>
        </w:rPr>
        <w:t>с</w:t>
      </w:r>
      <w:r w:rsidRPr="00C56BBD">
        <w:rPr>
          <w:sz w:val="28"/>
          <w:szCs w:val="28"/>
        </w:rPr>
        <w:t xml:space="preserve"> </w:t>
      </w:r>
      <w:r w:rsidRPr="00C56BBD">
        <w:rPr>
          <w:b/>
          <w:sz w:val="28"/>
          <w:szCs w:val="28"/>
        </w:rPr>
        <w:t>01.01.2021 по 30.06.2021</w:t>
      </w:r>
      <w:r w:rsidRPr="00C56BBD">
        <w:rPr>
          <w:sz w:val="28"/>
          <w:szCs w:val="28"/>
        </w:rPr>
        <w:t xml:space="preserve"> – </w:t>
      </w:r>
      <w:r w:rsidRPr="00C56BBD">
        <w:rPr>
          <w:b/>
          <w:i/>
          <w:sz w:val="28"/>
          <w:szCs w:val="28"/>
        </w:rPr>
        <w:t xml:space="preserve">15,41 </w:t>
      </w:r>
      <w:r w:rsidRPr="00C56BBD">
        <w:rPr>
          <w:sz w:val="28"/>
          <w:szCs w:val="28"/>
        </w:rPr>
        <w:t>тыс. руб.;</w:t>
      </w:r>
    </w:p>
    <w:p w14:paraId="469BFA45" w14:textId="77777777" w:rsidR="006A0A4C" w:rsidRPr="00C56BBD" w:rsidRDefault="006A0A4C" w:rsidP="006A0A4C">
      <w:pPr>
        <w:tabs>
          <w:tab w:val="left" w:pos="1134"/>
        </w:tabs>
        <w:ind w:left="426" w:firstLine="283"/>
        <w:jc w:val="both"/>
        <w:rPr>
          <w:sz w:val="28"/>
          <w:szCs w:val="28"/>
        </w:rPr>
      </w:pPr>
      <w:r w:rsidRPr="00C56BBD">
        <w:rPr>
          <w:b/>
          <w:sz w:val="28"/>
          <w:szCs w:val="28"/>
        </w:rPr>
        <w:t>с</w:t>
      </w:r>
      <w:r w:rsidRPr="00C56BBD">
        <w:rPr>
          <w:sz w:val="28"/>
          <w:szCs w:val="28"/>
        </w:rPr>
        <w:t xml:space="preserve"> </w:t>
      </w:r>
      <w:r w:rsidRPr="00C56BBD">
        <w:rPr>
          <w:b/>
          <w:sz w:val="28"/>
          <w:szCs w:val="28"/>
        </w:rPr>
        <w:t>01.07.2021 по 31.12.2021</w:t>
      </w:r>
      <w:r w:rsidRPr="00C56BBD">
        <w:rPr>
          <w:sz w:val="28"/>
          <w:szCs w:val="28"/>
        </w:rPr>
        <w:t xml:space="preserve"> – </w:t>
      </w:r>
      <w:r w:rsidRPr="00C56BBD">
        <w:rPr>
          <w:b/>
          <w:i/>
          <w:sz w:val="28"/>
          <w:szCs w:val="28"/>
        </w:rPr>
        <w:t>15,41</w:t>
      </w:r>
      <w:r w:rsidRPr="00C56BBD">
        <w:rPr>
          <w:sz w:val="28"/>
          <w:szCs w:val="28"/>
        </w:rPr>
        <w:t xml:space="preserve"> тыс. руб.</w:t>
      </w:r>
    </w:p>
    <w:p w14:paraId="68DD0B38" w14:textId="77777777" w:rsidR="006A0A4C" w:rsidRPr="00E45213" w:rsidRDefault="006A0A4C" w:rsidP="006A0A4C">
      <w:pPr>
        <w:tabs>
          <w:tab w:val="left" w:pos="1134"/>
        </w:tabs>
        <w:ind w:left="426" w:firstLine="283"/>
        <w:jc w:val="both"/>
        <w:rPr>
          <w:sz w:val="28"/>
          <w:szCs w:val="28"/>
        </w:rPr>
      </w:pPr>
      <w:r w:rsidRPr="00E45213">
        <w:rPr>
          <w:sz w:val="28"/>
          <w:szCs w:val="28"/>
        </w:rPr>
        <w:t xml:space="preserve">- 2022 год в сумме </w:t>
      </w:r>
      <w:r w:rsidRPr="00E45213">
        <w:rPr>
          <w:b/>
          <w:i/>
          <w:sz w:val="28"/>
          <w:szCs w:val="28"/>
        </w:rPr>
        <w:t xml:space="preserve">30,94 </w:t>
      </w:r>
      <w:r w:rsidRPr="00E45213">
        <w:rPr>
          <w:sz w:val="28"/>
          <w:szCs w:val="28"/>
        </w:rPr>
        <w:t xml:space="preserve">тыс. руб., в том числе: прибыль на социальное развитие, поощрение 3,16 тыс. руб. (рассчитано исходя из плана 2021 года с применением ИПЦ Минэкономразвития России на 2022 год 104%),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76" w:history="1">
        <w:r w:rsidRPr="00E45213">
          <w:rPr>
            <w:sz w:val="28"/>
            <w:szCs w:val="28"/>
          </w:rPr>
          <w:t>кодексом</w:t>
        </w:r>
      </w:hyperlink>
      <w:r w:rsidRPr="00E45213">
        <w:rPr>
          <w:sz w:val="28"/>
          <w:szCs w:val="28"/>
        </w:rPr>
        <w:t xml:space="preserve"> Российской Федерации особенностей отнесения к расходам процентов по долговым обязательствам 27,78 тыс. руб. (на уровне плана 2021 года без учета индексации) с разбивкой по периодам:</w:t>
      </w:r>
    </w:p>
    <w:p w14:paraId="0304619A" w14:textId="77777777" w:rsidR="006A0A4C" w:rsidRPr="00E45213" w:rsidRDefault="006A0A4C" w:rsidP="006A0A4C">
      <w:pPr>
        <w:tabs>
          <w:tab w:val="left" w:pos="1134"/>
        </w:tabs>
        <w:ind w:left="426" w:firstLine="283"/>
        <w:jc w:val="both"/>
        <w:rPr>
          <w:sz w:val="28"/>
          <w:szCs w:val="28"/>
        </w:rPr>
      </w:pPr>
      <w:r w:rsidRPr="00E45213">
        <w:rPr>
          <w:b/>
          <w:sz w:val="28"/>
          <w:szCs w:val="28"/>
        </w:rPr>
        <w:lastRenderedPageBreak/>
        <w:t>с</w:t>
      </w:r>
      <w:r w:rsidRPr="00E45213">
        <w:rPr>
          <w:sz w:val="28"/>
          <w:szCs w:val="28"/>
        </w:rPr>
        <w:t xml:space="preserve"> </w:t>
      </w:r>
      <w:r w:rsidRPr="00E45213">
        <w:rPr>
          <w:b/>
          <w:sz w:val="28"/>
          <w:szCs w:val="28"/>
        </w:rPr>
        <w:t>01.01.2022 по 30.06.2022</w:t>
      </w:r>
      <w:r w:rsidRPr="00E45213">
        <w:rPr>
          <w:sz w:val="28"/>
          <w:szCs w:val="28"/>
        </w:rPr>
        <w:t xml:space="preserve"> – </w:t>
      </w:r>
      <w:r w:rsidRPr="00E45213">
        <w:rPr>
          <w:b/>
          <w:i/>
          <w:sz w:val="28"/>
          <w:szCs w:val="28"/>
        </w:rPr>
        <w:t xml:space="preserve">15,47 </w:t>
      </w:r>
      <w:r w:rsidRPr="00E45213">
        <w:rPr>
          <w:sz w:val="28"/>
          <w:szCs w:val="28"/>
        </w:rPr>
        <w:t>тыс. руб.;</w:t>
      </w:r>
    </w:p>
    <w:p w14:paraId="5A2106E4" w14:textId="77777777" w:rsidR="006A0A4C" w:rsidRPr="00E45213" w:rsidRDefault="006A0A4C" w:rsidP="006A0A4C">
      <w:pPr>
        <w:tabs>
          <w:tab w:val="left" w:pos="1134"/>
        </w:tabs>
        <w:ind w:left="426" w:firstLine="283"/>
        <w:jc w:val="both"/>
        <w:rPr>
          <w:sz w:val="28"/>
          <w:szCs w:val="28"/>
        </w:rPr>
      </w:pPr>
      <w:r w:rsidRPr="00E45213">
        <w:rPr>
          <w:b/>
          <w:sz w:val="28"/>
          <w:szCs w:val="28"/>
        </w:rPr>
        <w:t>с</w:t>
      </w:r>
      <w:r w:rsidRPr="00E45213">
        <w:rPr>
          <w:sz w:val="28"/>
          <w:szCs w:val="28"/>
        </w:rPr>
        <w:t xml:space="preserve"> </w:t>
      </w:r>
      <w:r w:rsidRPr="00E45213">
        <w:rPr>
          <w:b/>
          <w:sz w:val="28"/>
          <w:szCs w:val="28"/>
        </w:rPr>
        <w:t>01.07.2022 по 31.12.2022</w:t>
      </w:r>
      <w:r w:rsidRPr="00E45213">
        <w:rPr>
          <w:sz w:val="28"/>
          <w:szCs w:val="28"/>
        </w:rPr>
        <w:t xml:space="preserve"> – </w:t>
      </w:r>
      <w:r w:rsidRPr="00E45213">
        <w:rPr>
          <w:b/>
          <w:i/>
          <w:sz w:val="28"/>
          <w:szCs w:val="28"/>
        </w:rPr>
        <w:t>15,47</w:t>
      </w:r>
      <w:r w:rsidRPr="00E45213">
        <w:rPr>
          <w:sz w:val="28"/>
          <w:szCs w:val="28"/>
        </w:rPr>
        <w:t xml:space="preserve"> тыс. руб.</w:t>
      </w:r>
    </w:p>
    <w:p w14:paraId="401250A4" w14:textId="77777777" w:rsidR="006A0A4C" w:rsidRPr="00E45213" w:rsidRDefault="006A0A4C" w:rsidP="006A0A4C">
      <w:pPr>
        <w:tabs>
          <w:tab w:val="left" w:pos="1134"/>
        </w:tabs>
        <w:ind w:left="426" w:firstLine="283"/>
        <w:jc w:val="both"/>
        <w:rPr>
          <w:sz w:val="28"/>
          <w:szCs w:val="28"/>
        </w:rPr>
      </w:pPr>
      <w:r w:rsidRPr="00E45213">
        <w:rPr>
          <w:sz w:val="28"/>
          <w:szCs w:val="28"/>
        </w:rPr>
        <w:t xml:space="preserve">- 2023 год в сумме </w:t>
      </w:r>
      <w:r w:rsidRPr="00E45213">
        <w:rPr>
          <w:b/>
          <w:i/>
          <w:sz w:val="28"/>
          <w:szCs w:val="28"/>
        </w:rPr>
        <w:t xml:space="preserve">31,07 </w:t>
      </w:r>
      <w:r w:rsidRPr="00E45213">
        <w:rPr>
          <w:sz w:val="28"/>
          <w:szCs w:val="28"/>
        </w:rPr>
        <w:t xml:space="preserve">тыс. руб., в том числе: прибыль на социальное развитие, поощрение 3,29 тыс. руб. (рассчитано исходя из плана 2022 года с применением ИПЦ Минэкономразвития России на 2023 год 104%),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77" w:history="1">
        <w:r w:rsidRPr="00E45213">
          <w:rPr>
            <w:sz w:val="28"/>
            <w:szCs w:val="28"/>
          </w:rPr>
          <w:t>кодексом</w:t>
        </w:r>
      </w:hyperlink>
      <w:r w:rsidRPr="00E45213">
        <w:rPr>
          <w:sz w:val="28"/>
          <w:szCs w:val="28"/>
        </w:rPr>
        <w:t xml:space="preserve"> Российской Федерации особенностей отнесения к расходам процентов по долговым обязательствам 27,78 тыс. руб. (на уровне плана 2022 года без учета индексации) с разбивкой по периодам:</w:t>
      </w:r>
    </w:p>
    <w:p w14:paraId="19AC7F11" w14:textId="77777777" w:rsidR="006A0A4C" w:rsidRPr="00E45213" w:rsidRDefault="006A0A4C" w:rsidP="006A0A4C">
      <w:pPr>
        <w:tabs>
          <w:tab w:val="left" w:pos="1134"/>
        </w:tabs>
        <w:ind w:left="426" w:firstLine="283"/>
        <w:jc w:val="both"/>
        <w:rPr>
          <w:sz w:val="28"/>
          <w:szCs w:val="28"/>
        </w:rPr>
      </w:pPr>
      <w:r w:rsidRPr="00E45213">
        <w:rPr>
          <w:b/>
          <w:sz w:val="28"/>
          <w:szCs w:val="28"/>
        </w:rPr>
        <w:t>с</w:t>
      </w:r>
      <w:r w:rsidRPr="00E45213">
        <w:rPr>
          <w:sz w:val="28"/>
          <w:szCs w:val="28"/>
        </w:rPr>
        <w:t xml:space="preserve"> </w:t>
      </w:r>
      <w:r w:rsidRPr="00E45213">
        <w:rPr>
          <w:b/>
          <w:sz w:val="28"/>
          <w:szCs w:val="28"/>
        </w:rPr>
        <w:t>01.01.2023 по 30.06.2023</w:t>
      </w:r>
      <w:r w:rsidRPr="00E45213">
        <w:rPr>
          <w:sz w:val="28"/>
          <w:szCs w:val="28"/>
        </w:rPr>
        <w:t xml:space="preserve"> – </w:t>
      </w:r>
      <w:r w:rsidRPr="00E45213">
        <w:rPr>
          <w:b/>
          <w:i/>
          <w:sz w:val="28"/>
          <w:szCs w:val="28"/>
        </w:rPr>
        <w:t xml:space="preserve">15,53 </w:t>
      </w:r>
      <w:r w:rsidRPr="00E45213">
        <w:rPr>
          <w:sz w:val="28"/>
          <w:szCs w:val="28"/>
        </w:rPr>
        <w:t>тыс. руб.;</w:t>
      </w:r>
    </w:p>
    <w:p w14:paraId="099380B4" w14:textId="77777777" w:rsidR="006A0A4C" w:rsidRPr="00E45213" w:rsidRDefault="006A0A4C" w:rsidP="006A0A4C">
      <w:pPr>
        <w:tabs>
          <w:tab w:val="left" w:pos="1134"/>
        </w:tabs>
        <w:ind w:left="426" w:firstLine="283"/>
        <w:jc w:val="both"/>
        <w:rPr>
          <w:sz w:val="28"/>
          <w:szCs w:val="28"/>
        </w:rPr>
      </w:pPr>
      <w:r w:rsidRPr="00E45213">
        <w:rPr>
          <w:b/>
          <w:sz w:val="28"/>
          <w:szCs w:val="28"/>
        </w:rPr>
        <w:t>с</w:t>
      </w:r>
      <w:r w:rsidRPr="00E45213">
        <w:rPr>
          <w:sz w:val="28"/>
          <w:szCs w:val="28"/>
        </w:rPr>
        <w:t xml:space="preserve"> </w:t>
      </w:r>
      <w:r w:rsidRPr="00E45213">
        <w:rPr>
          <w:b/>
          <w:sz w:val="28"/>
          <w:szCs w:val="28"/>
        </w:rPr>
        <w:t>01.07.2023 по 31.12.2023</w:t>
      </w:r>
      <w:r w:rsidRPr="00E45213">
        <w:rPr>
          <w:sz w:val="28"/>
          <w:szCs w:val="28"/>
        </w:rPr>
        <w:t xml:space="preserve"> – </w:t>
      </w:r>
      <w:r w:rsidRPr="00E45213">
        <w:rPr>
          <w:b/>
          <w:i/>
          <w:sz w:val="28"/>
          <w:szCs w:val="28"/>
        </w:rPr>
        <w:t>15,53</w:t>
      </w:r>
      <w:r w:rsidRPr="00E45213">
        <w:rPr>
          <w:sz w:val="28"/>
          <w:szCs w:val="28"/>
        </w:rPr>
        <w:t xml:space="preserve"> тыс. руб.</w:t>
      </w:r>
    </w:p>
    <w:p w14:paraId="7ABD1E7A" w14:textId="77777777" w:rsidR="006A0A4C" w:rsidRPr="00896942" w:rsidRDefault="006A0A4C" w:rsidP="006A0A4C">
      <w:pPr>
        <w:tabs>
          <w:tab w:val="left" w:pos="1134"/>
        </w:tabs>
        <w:ind w:left="426" w:firstLine="283"/>
        <w:jc w:val="both"/>
        <w:rPr>
          <w:sz w:val="28"/>
          <w:szCs w:val="28"/>
        </w:rPr>
      </w:pPr>
      <w:r w:rsidRPr="00896942">
        <w:rPr>
          <w:sz w:val="28"/>
          <w:szCs w:val="28"/>
        </w:rPr>
        <w:t>Принятые расходы соответствуют уточненной величине расходов, заявленной организацией по данной статье.</w:t>
      </w:r>
    </w:p>
    <w:p w14:paraId="44472B27" w14:textId="77777777" w:rsidR="006A0A4C" w:rsidRDefault="006A0A4C" w:rsidP="006A0A4C">
      <w:pPr>
        <w:tabs>
          <w:tab w:val="left" w:pos="1134"/>
        </w:tabs>
        <w:ind w:left="426" w:firstLine="283"/>
        <w:jc w:val="both"/>
        <w:rPr>
          <w:sz w:val="28"/>
          <w:szCs w:val="28"/>
        </w:rPr>
      </w:pPr>
    </w:p>
    <w:p w14:paraId="794F4251" w14:textId="77777777" w:rsidR="006A0A4C" w:rsidRPr="00C25507" w:rsidRDefault="006A0A4C" w:rsidP="006A0A4C">
      <w:pPr>
        <w:tabs>
          <w:tab w:val="left" w:pos="1134"/>
        </w:tabs>
        <w:ind w:left="426" w:firstLine="283"/>
        <w:jc w:val="both"/>
        <w:rPr>
          <w:sz w:val="28"/>
          <w:szCs w:val="28"/>
        </w:rPr>
      </w:pPr>
      <w:r w:rsidRPr="00C25507">
        <w:rPr>
          <w:sz w:val="28"/>
          <w:szCs w:val="28"/>
        </w:rPr>
        <w:t>Инвестиционная программа в сфере холодного водоснабжения и водоотведения утверждена постановлением региональной энергетической комиссии Кемеровской области от 01.12.2016 № 384 «Об утверждении инвестиционной программы ОАО «Северо-Кузбасская энергетическая компания» в сфере холодного водоснабжения и водоотведения на территории г. Березовский на 2017-2021 годы» при этом источником финансирования выполнения мероприятий определена плата за подключение.</w:t>
      </w:r>
    </w:p>
    <w:p w14:paraId="70B024BE" w14:textId="77777777" w:rsidR="006A0A4C" w:rsidRPr="00114D45" w:rsidRDefault="006A0A4C" w:rsidP="006A0A4C">
      <w:pPr>
        <w:tabs>
          <w:tab w:val="left" w:pos="1134"/>
        </w:tabs>
        <w:ind w:left="284" w:firstLine="425"/>
        <w:jc w:val="center"/>
        <w:rPr>
          <w:b/>
          <w:sz w:val="28"/>
          <w:szCs w:val="28"/>
          <w:u w:val="single"/>
        </w:rPr>
      </w:pPr>
      <w:r w:rsidRPr="00114D45">
        <w:rPr>
          <w:b/>
          <w:sz w:val="28"/>
          <w:szCs w:val="28"/>
          <w:u w:val="single"/>
          <w:lang w:val="en-US"/>
        </w:rPr>
        <w:t>VI</w:t>
      </w:r>
      <w:r w:rsidRPr="00114D45">
        <w:rPr>
          <w:b/>
          <w:sz w:val="28"/>
          <w:szCs w:val="28"/>
          <w:u w:val="single"/>
        </w:rPr>
        <w:t>. Расчетная предпринимательская прибыль</w:t>
      </w:r>
    </w:p>
    <w:p w14:paraId="307E8F06" w14:textId="77777777" w:rsidR="006A0A4C" w:rsidRDefault="006A0A4C" w:rsidP="006A0A4C">
      <w:pPr>
        <w:tabs>
          <w:tab w:val="left" w:pos="1134"/>
        </w:tabs>
        <w:ind w:left="426" w:firstLine="283"/>
        <w:jc w:val="both"/>
        <w:rPr>
          <w:bCs/>
          <w:sz w:val="28"/>
          <w:szCs w:val="28"/>
        </w:rPr>
      </w:pPr>
      <w:r>
        <w:rPr>
          <w:bCs/>
          <w:sz w:val="28"/>
          <w:szCs w:val="28"/>
        </w:rPr>
        <w:t>В соответствии с п. 86 (1) Методических указаний р</w:t>
      </w:r>
      <w:r w:rsidRPr="004D73FB">
        <w:rPr>
          <w:bCs/>
          <w:sz w:val="28"/>
          <w:szCs w:val="28"/>
        </w:rPr>
        <w:t xml:space="preserve">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w:t>
      </w:r>
      <w:r>
        <w:rPr>
          <w:bCs/>
          <w:sz w:val="28"/>
          <w:szCs w:val="28"/>
        </w:rPr>
        <w:t>Методических указаний</w:t>
      </w:r>
      <w:r w:rsidRPr="004D73FB">
        <w:rPr>
          <w:bCs/>
          <w:sz w:val="28"/>
          <w:szCs w:val="28"/>
        </w:rPr>
        <w:t xml:space="preserve">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0241B8B8" w14:textId="77777777" w:rsidR="006A0A4C" w:rsidRDefault="006A0A4C" w:rsidP="006A0A4C">
      <w:pPr>
        <w:autoSpaceDE w:val="0"/>
        <w:autoSpaceDN w:val="0"/>
        <w:adjustRightInd w:val="0"/>
        <w:ind w:left="426" w:firstLine="283"/>
        <w:jc w:val="both"/>
        <w:rPr>
          <w:sz w:val="28"/>
          <w:szCs w:val="28"/>
        </w:rPr>
      </w:pPr>
      <w:r>
        <w:rPr>
          <w:sz w:val="28"/>
          <w:szCs w:val="28"/>
        </w:rPr>
        <w:t>Расчетная предпринимательская прибыль гарантирующей организации рассчитывается по формуле:</w:t>
      </w:r>
    </w:p>
    <w:p w14:paraId="2E580EA9" w14:textId="77777777" w:rsidR="006A0A4C" w:rsidRDefault="006A0A4C" w:rsidP="006A0A4C">
      <w:pPr>
        <w:autoSpaceDE w:val="0"/>
        <w:autoSpaceDN w:val="0"/>
        <w:adjustRightInd w:val="0"/>
        <w:ind w:left="426" w:firstLine="283"/>
        <w:jc w:val="both"/>
        <w:outlineLvl w:val="0"/>
        <w:rPr>
          <w:sz w:val="28"/>
          <w:szCs w:val="28"/>
        </w:rPr>
      </w:pPr>
    </w:p>
    <w:p w14:paraId="03373C7F" w14:textId="523E65B8" w:rsidR="006A0A4C" w:rsidRDefault="006A0A4C" w:rsidP="006A0A4C">
      <w:pPr>
        <w:autoSpaceDE w:val="0"/>
        <w:autoSpaceDN w:val="0"/>
        <w:adjustRightInd w:val="0"/>
        <w:ind w:left="426" w:firstLine="283"/>
        <w:jc w:val="center"/>
        <w:rPr>
          <w:sz w:val="28"/>
          <w:szCs w:val="28"/>
        </w:rPr>
      </w:pPr>
      <w:r>
        <w:rPr>
          <w:noProof/>
          <w:position w:val="-14"/>
          <w:sz w:val="28"/>
          <w:szCs w:val="28"/>
        </w:rPr>
        <w:drawing>
          <wp:inline distT="0" distB="0" distL="0" distR="0" wp14:anchorId="34163198" wp14:editId="2E8C2A45">
            <wp:extent cx="2381250" cy="3619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Pr>
          <w:sz w:val="28"/>
          <w:szCs w:val="28"/>
        </w:rPr>
        <w:t>,</w:t>
      </w:r>
    </w:p>
    <w:p w14:paraId="7918891C" w14:textId="77777777" w:rsidR="006A0A4C" w:rsidRDefault="006A0A4C" w:rsidP="006A0A4C">
      <w:pPr>
        <w:autoSpaceDE w:val="0"/>
        <w:autoSpaceDN w:val="0"/>
        <w:adjustRightInd w:val="0"/>
        <w:ind w:left="426" w:firstLine="283"/>
        <w:jc w:val="both"/>
        <w:rPr>
          <w:sz w:val="28"/>
          <w:szCs w:val="28"/>
        </w:rPr>
      </w:pPr>
      <w:r>
        <w:rPr>
          <w:sz w:val="28"/>
          <w:szCs w:val="28"/>
        </w:rPr>
        <w:t>где:</w:t>
      </w:r>
    </w:p>
    <w:p w14:paraId="3D50E120" w14:textId="77777777" w:rsidR="006A0A4C" w:rsidRPr="004D73FB" w:rsidRDefault="006A0A4C" w:rsidP="006A0A4C">
      <w:pPr>
        <w:autoSpaceDE w:val="0"/>
        <w:autoSpaceDN w:val="0"/>
        <w:adjustRightInd w:val="0"/>
        <w:ind w:left="426" w:firstLine="283"/>
        <w:jc w:val="both"/>
        <w:rPr>
          <w:sz w:val="18"/>
          <w:szCs w:val="28"/>
        </w:rPr>
      </w:pPr>
    </w:p>
    <w:p w14:paraId="62D94D08" w14:textId="5A64C7DF" w:rsidR="006A0A4C" w:rsidRDefault="006A0A4C" w:rsidP="006A0A4C">
      <w:pPr>
        <w:autoSpaceDE w:val="0"/>
        <w:autoSpaceDN w:val="0"/>
        <w:adjustRightInd w:val="0"/>
        <w:ind w:left="426" w:firstLine="283"/>
        <w:jc w:val="both"/>
        <w:rPr>
          <w:sz w:val="28"/>
          <w:szCs w:val="28"/>
        </w:rPr>
      </w:pPr>
      <w:r>
        <w:rPr>
          <w:noProof/>
          <w:position w:val="-8"/>
          <w:sz w:val="28"/>
          <w:szCs w:val="28"/>
        </w:rPr>
        <w:drawing>
          <wp:inline distT="0" distB="0" distL="0" distR="0" wp14:anchorId="5279636B" wp14:editId="3DFAD25B">
            <wp:extent cx="361950" cy="27622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Pr>
          <w:sz w:val="28"/>
          <w:szCs w:val="28"/>
        </w:rPr>
        <w:t xml:space="preserve"> - для гарантирующей организации, не являющейся государственным или муниципальным унитарным предприятием, </w:t>
      </w:r>
      <w:r>
        <w:rPr>
          <w:sz w:val="28"/>
          <w:szCs w:val="28"/>
        </w:rPr>
        <w:lastRenderedPageBreak/>
        <w:t>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456D25E4" w14:textId="7AE3A38D" w:rsidR="006A0A4C" w:rsidRDefault="006A0A4C" w:rsidP="006A0A4C">
      <w:pPr>
        <w:autoSpaceDE w:val="0"/>
        <w:autoSpaceDN w:val="0"/>
        <w:adjustRightInd w:val="0"/>
        <w:ind w:left="426" w:firstLine="283"/>
        <w:jc w:val="both"/>
        <w:rPr>
          <w:sz w:val="28"/>
          <w:szCs w:val="28"/>
        </w:rPr>
      </w:pPr>
      <w:r>
        <w:rPr>
          <w:noProof/>
          <w:position w:val="-11"/>
          <w:sz w:val="28"/>
          <w:szCs w:val="28"/>
        </w:rPr>
        <w:drawing>
          <wp:inline distT="0" distB="0" distL="0" distR="0" wp14:anchorId="15E7D97D" wp14:editId="31468EDE">
            <wp:extent cx="361950" cy="3238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07536A95" w14:textId="77777777" w:rsidR="006A0A4C" w:rsidRPr="00833D79" w:rsidRDefault="006A0A4C" w:rsidP="006A0A4C">
      <w:pPr>
        <w:autoSpaceDE w:val="0"/>
        <w:autoSpaceDN w:val="0"/>
        <w:adjustRightInd w:val="0"/>
        <w:ind w:left="426" w:firstLine="283"/>
        <w:jc w:val="both"/>
        <w:rPr>
          <w:sz w:val="16"/>
          <w:szCs w:val="28"/>
        </w:rPr>
      </w:pPr>
    </w:p>
    <w:p w14:paraId="262C85EF" w14:textId="77777777" w:rsidR="006A0A4C" w:rsidRDefault="006A0A4C" w:rsidP="006A0A4C">
      <w:pPr>
        <w:autoSpaceDE w:val="0"/>
        <w:autoSpaceDN w:val="0"/>
        <w:adjustRightInd w:val="0"/>
        <w:ind w:left="426" w:firstLine="283"/>
        <w:jc w:val="both"/>
        <w:rPr>
          <w:sz w:val="28"/>
          <w:szCs w:val="28"/>
        </w:rPr>
      </w:pPr>
      <w:r>
        <w:rPr>
          <w:sz w:val="28"/>
          <w:szCs w:val="28"/>
        </w:rPr>
        <w:t>Постановлением администрации Березовского городского округа от 04.07.2013 № 411 «Об определении гарантирующей организации в сфере водоснабжения и водоотведения на территории Березовского городского округа» ОАО «Северо-Кузбасская энергетическая компания» наделена статусом гарантирующей организации.</w:t>
      </w:r>
    </w:p>
    <w:p w14:paraId="151AF752" w14:textId="77777777" w:rsidR="006A0A4C" w:rsidRPr="00833D79" w:rsidRDefault="006A0A4C" w:rsidP="006A0A4C">
      <w:pPr>
        <w:tabs>
          <w:tab w:val="left" w:pos="1134"/>
        </w:tabs>
        <w:ind w:left="426" w:firstLine="283"/>
        <w:jc w:val="both"/>
        <w:rPr>
          <w:sz w:val="16"/>
          <w:szCs w:val="28"/>
        </w:rPr>
      </w:pPr>
    </w:p>
    <w:p w14:paraId="468EC1EE" w14:textId="77777777" w:rsidR="006A0A4C" w:rsidRDefault="006A0A4C" w:rsidP="006A0A4C">
      <w:pPr>
        <w:tabs>
          <w:tab w:val="left" w:pos="1134"/>
        </w:tabs>
        <w:ind w:left="426" w:firstLine="283"/>
        <w:jc w:val="both"/>
        <w:rPr>
          <w:sz w:val="28"/>
          <w:szCs w:val="28"/>
        </w:rPr>
      </w:pPr>
      <w:r w:rsidRPr="001222AE">
        <w:rPr>
          <w:sz w:val="28"/>
          <w:szCs w:val="28"/>
        </w:rPr>
        <w:t>Организацией расходы по данной статье</w:t>
      </w:r>
      <w:r>
        <w:rPr>
          <w:sz w:val="28"/>
          <w:szCs w:val="28"/>
        </w:rPr>
        <w:t xml:space="preserve"> </w:t>
      </w:r>
      <w:r w:rsidRPr="001222AE">
        <w:rPr>
          <w:sz w:val="28"/>
          <w:szCs w:val="28"/>
        </w:rPr>
        <w:t>для учета в необходимой валовой выручке</w:t>
      </w:r>
      <w:r>
        <w:rPr>
          <w:sz w:val="28"/>
          <w:szCs w:val="28"/>
        </w:rPr>
        <w:t xml:space="preserve"> на 2019-2023 годы не </w:t>
      </w:r>
      <w:r w:rsidRPr="001222AE">
        <w:rPr>
          <w:sz w:val="28"/>
          <w:szCs w:val="28"/>
        </w:rPr>
        <w:t>заявлены</w:t>
      </w:r>
      <w:r>
        <w:rPr>
          <w:sz w:val="28"/>
          <w:szCs w:val="28"/>
        </w:rPr>
        <w:t>.</w:t>
      </w:r>
    </w:p>
    <w:p w14:paraId="6DB2A9B1" w14:textId="77777777" w:rsidR="006A0A4C" w:rsidRPr="009B1BCD" w:rsidRDefault="006A0A4C" w:rsidP="006A0A4C">
      <w:pPr>
        <w:tabs>
          <w:tab w:val="left" w:pos="1134"/>
        </w:tabs>
        <w:ind w:left="284" w:firstLine="425"/>
        <w:jc w:val="both"/>
        <w:rPr>
          <w:color w:val="00B0F0"/>
          <w:sz w:val="28"/>
          <w:szCs w:val="28"/>
        </w:rPr>
      </w:pPr>
    </w:p>
    <w:p w14:paraId="7A24CA28" w14:textId="77777777" w:rsidR="006A0A4C" w:rsidRPr="0029562F" w:rsidRDefault="006A0A4C" w:rsidP="006A0A4C">
      <w:pPr>
        <w:tabs>
          <w:tab w:val="left" w:pos="284"/>
        </w:tabs>
        <w:ind w:left="284" w:firstLine="425"/>
        <w:jc w:val="center"/>
        <w:rPr>
          <w:b/>
          <w:sz w:val="28"/>
          <w:szCs w:val="28"/>
        </w:rPr>
      </w:pPr>
      <w:r w:rsidRPr="0029562F">
        <w:rPr>
          <w:b/>
          <w:sz w:val="28"/>
          <w:szCs w:val="28"/>
        </w:rPr>
        <w:t>Холодное водоснабжение технической водой</w:t>
      </w:r>
    </w:p>
    <w:p w14:paraId="706C5F3B" w14:textId="77777777" w:rsidR="006A0A4C" w:rsidRPr="00B8705A" w:rsidRDefault="006A0A4C" w:rsidP="006A0A4C">
      <w:pPr>
        <w:ind w:left="284" w:firstLine="425"/>
        <w:jc w:val="both"/>
        <w:rPr>
          <w:color w:val="00B0F0"/>
          <w:sz w:val="16"/>
          <w:szCs w:val="28"/>
          <w:highlight w:val="yellow"/>
        </w:rPr>
      </w:pPr>
    </w:p>
    <w:p w14:paraId="088E60A2" w14:textId="77777777" w:rsidR="006A0A4C" w:rsidRPr="00B8705A" w:rsidRDefault="006A0A4C" w:rsidP="006A0A4C">
      <w:pPr>
        <w:ind w:left="284" w:firstLine="425"/>
        <w:jc w:val="center"/>
        <w:rPr>
          <w:b/>
          <w:sz w:val="28"/>
          <w:szCs w:val="28"/>
          <w:u w:val="single"/>
        </w:rPr>
      </w:pPr>
      <w:r w:rsidRPr="00B8705A">
        <w:rPr>
          <w:b/>
          <w:sz w:val="28"/>
          <w:szCs w:val="28"/>
          <w:u w:val="single"/>
        </w:rPr>
        <w:t>Анализ расчета величины необходимой валовой выручки</w:t>
      </w:r>
    </w:p>
    <w:p w14:paraId="591DE69D" w14:textId="77777777" w:rsidR="006A0A4C" w:rsidRPr="00B8705A" w:rsidRDefault="006A0A4C" w:rsidP="006A0A4C">
      <w:pPr>
        <w:ind w:left="284" w:firstLine="425"/>
        <w:jc w:val="both"/>
        <w:rPr>
          <w:sz w:val="28"/>
          <w:szCs w:val="28"/>
        </w:rPr>
      </w:pPr>
      <w:r w:rsidRPr="00B8705A">
        <w:rPr>
          <w:sz w:val="28"/>
          <w:szCs w:val="28"/>
        </w:rPr>
        <w:t xml:space="preserve">Величина необходимой валовой выручки, заявленная организацией, составляет: </w:t>
      </w:r>
    </w:p>
    <w:p w14:paraId="6B2504FA" w14:textId="77777777" w:rsidR="006A0A4C" w:rsidRPr="00B8705A" w:rsidRDefault="006A0A4C" w:rsidP="006A0A4C">
      <w:pPr>
        <w:ind w:left="284" w:firstLine="425"/>
        <w:jc w:val="both"/>
        <w:rPr>
          <w:sz w:val="28"/>
          <w:szCs w:val="28"/>
        </w:rPr>
      </w:pPr>
      <w:r w:rsidRPr="00B8705A">
        <w:rPr>
          <w:sz w:val="28"/>
          <w:szCs w:val="28"/>
        </w:rPr>
        <w:t xml:space="preserve">- на 2019 год – </w:t>
      </w:r>
      <w:r w:rsidRPr="00B8705A">
        <w:rPr>
          <w:b/>
          <w:i/>
          <w:sz w:val="28"/>
          <w:szCs w:val="28"/>
        </w:rPr>
        <w:t xml:space="preserve">262,82 </w:t>
      </w:r>
      <w:r w:rsidRPr="00B8705A">
        <w:rPr>
          <w:sz w:val="28"/>
          <w:szCs w:val="28"/>
        </w:rPr>
        <w:t>тыс. руб.;</w:t>
      </w:r>
    </w:p>
    <w:p w14:paraId="063CD2E6" w14:textId="77777777" w:rsidR="006A0A4C" w:rsidRPr="00B8705A" w:rsidRDefault="006A0A4C" w:rsidP="006A0A4C">
      <w:pPr>
        <w:ind w:left="284" w:firstLine="425"/>
        <w:jc w:val="both"/>
        <w:rPr>
          <w:sz w:val="28"/>
          <w:szCs w:val="28"/>
        </w:rPr>
      </w:pPr>
      <w:r w:rsidRPr="00B8705A">
        <w:rPr>
          <w:sz w:val="28"/>
          <w:szCs w:val="28"/>
        </w:rPr>
        <w:t xml:space="preserve">- на 2020 год – </w:t>
      </w:r>
      <w:r w:rsidRPr="00B8705A">
        <w:rPr>
          <w:b/>
          <w:i/>
          <w:sz w:val="28"/>
          <w:szCs w:val="28"/>
        </w:rPr>
        <w:t xml:space="preserve">262,96 </w:t>
      </w:r>
      <w:r w:rsidRPr="00B8705A">
        <w:rPr>
          <w:sz w:val="28"/>
          <w:szCs w:val="28"/>
        </w:rPr>
        <w:t>тыс. руб.;</w:t>
      </w:r>
    </w:p>
    <w:p w14:paraId="66738091" w14:textId="77777777" w:rsidR="006A0A4C" w:rsidRPr="00B8705A" w:rsidRDefault="006A0A4C" w:rsidP="006A0A4C">
      <w:pPr>
        <w:ind w:left="284" w:firstLine="425"/>
        <w:jc w:val="both"/>
        <w:rPr>
          <w:sz w:val="28"/>
          <w:szCs w:val="28"/>
        </w:rPr>
      </w:pPr>
      <w:r w:rsidRPr="00B8705A">
        <w:rPr>
          <w:sz w:val="28"/>
          <w:szCs w:val="28"/>
        </w:rPr>
        <w:t xml:space="preserve">- на 2021 год – </w:t>
      </w:r>
      <w:r w:rsidRPr="00B8705A">
        <w:rPr>
          <w:b/>
          <w:i/>
          <w:sz w:val="28"/>
          <w:szCs w:val="28"/>
        </w:rPr>
        <w:t>26</w:t>
      </w:r>
      <w:r>
        <w:rPr>
          <w:b/>
          <w:i/>
          <w:sz w:val="28"/>
          <w:szCs w:val="28"/>
        </w:rPr>
        <w:t>4</w:t>
      </w:r>
      <w:r w:rsidRPr="00B8705A">
        <w:rPr>
          <w:b/>
          <w:i/>
          <w:sz w:val="28"/>
          <w:szCs w:val="28"/>
        </w:rPr>
        <w:t xml:space="preserve">,01 </w:t>
      </w:r>
      <w:r w:rsidRPr="00B8705A">
        <w:rPr>
          <w:sz w:val="28"/>
          <w:szCs w:val="28"/>
        </w:rPr>
        <w:t>тыс. руб.;</w:t>
      </w:r>
    </w:p>
    <w:p w14:paraId="781831A9" w14:textId="77777777" w:rsidR="006A0A4C" w:rsidRPr="00B8705A" w:rsidRDefault="006A0A4C" w:rsidP="006A0A4C">
      <w:pPr>
        <w:ind w:left="284" w:firstLine="425"/>
        <w:jc w:val="both"/>
        <w:rPr>
          <w:sz w:val="28"/>
          <w:szCs w:val="28"/>
        </w:rPr>
      </w:pPr>
      <w:r w:rsidRPr="00B8705A">
        <w:rPr>
          <w:sz w:val="28"/>
          <w:szCs w:val="28"/>
        </w:rPr>
        <w:t xml:space="preserve">- на 2022 год – </w:t>
      </w:r>
      <w:r w:rsidRPr="00B8705A">
        <w:rPr>
          <w:b/>
          <w:i/>
          <w:sz w:val="28"/>
          <w:szCs w:val="28"/>
        </w:rPr>
        <w:t xml:space="preserve">264,47 </w:t>
      </w:r>
      <w:r w:rsidRPr="00B8705A">
        <w:rPr>
          <w:sz w:val="28"/>
          <w:szCs w:val="28"/>
        </w:rPr>
        <w:t>тыс. руб.;</w:t>
      </w:r>
    </w:p>
    <w:p w14:paraId="53360B51" w14:textId="77777777" w:rsidR="006A0A4C" w:rsidRPr="00B8705A" w:rsidRDefault="006A0A4C" w:rsidP="006A0A4C">
      <w:pPr>
        <w:ind w:left="284" w:firstLine="425"/>
        <w:jc w:val="both"/>
        <w:rPr>
          <w:sz w:val="28"/>
          <w:szCs w:val="28"/>
        </w:rPr>
      </w:pPr>
      <w:r w:rsidRPr="00B8705A">
        <w:rPr>
          <w:sz w:val="28"/>
          <w:szCs w:val="28"/>
        </w:rPr>
        <w:t xml:space="preserve">- на 2023 год – </w:t>
      </w:r>
      <w:r w:rsidRPr="00B8705A">
        <w:rPr>
          <w:b/>
          <w:i/>
          <w:sz w:val="28"/>
          <w:szCs w:val="28"/>
        </w:rPr>
        <w:t xml:space="preserve">266,30 </w:t>
      </w:r>
      <w:r w:rsidRPr="00B8705A">
        <w:rPr>
          <w:sz w:val="28"/>
          <w:szCs w:val="28"/>
        </w:rPr>
        <w:t>тыс. руб.</w:t>
      </w:r>
    </w:p>
    <w:p w14:paraId="5B5D040E" w14:textId="77777777" w:rsidR="006A0A4C" w:rsidRPr="00B8705A" w:rsidRDefault="006A0A4C" w:rsidP="006A0A4C">
      <w:pPr>
        <w:ind w:left="284" w:firstLine="425"/>
        <w:jc w:val="both"/>
        <w:rPr>
          <w:color w:val="00B050"/>
          <w:sz w:val="16"/>
          <w:szCs w:val="28"/>
        </w:rPr>
      </w:pPr>
    </w:p>
    <w:p w14:paraId="1A7180ED" w14:textId="77777777" w:rsidR="006A0A4C" w:rsidRPr="00B8705A" w:rsidRDefault="006A0A4C" w:rsidP="006A0A4C">
      <w:pPr>
        <w:widowControl w:val="0"/>
        <w:autoSpaceDE w:val="0"/>
        <w:autoSpaceDN w:val="0"/>
        <w:adjustRightInd w:val="0"/>
        <w:ind w:left="284" w:firstLine="283"/>
        <w:jc w:val="both"/>
        <w:rPr>
          <w:sz w:val="28"/>
          <w:szCs w:val="28"/>
        </w:rPr>
      </w:pPr>
      <w:r w:rsidRPr="00B8705A">
        <w:rPr>
          <w:sz w:val="28"/>
          <w:szCs w:val="28"/>
        </w:rPr>
        <w:t>В соответствии с п. 85 Методических указаний расчет необходимой валовой выручки при применении метода индексации производится по формуле:</w:t>
      </w:r>
    </w:p>
    <w:p w14:paraId="0F6BD6E6" w14:textId="77777777" w:rsidR="006A0A4C" w:rsidRPr="00B8705A" w:rsidRDefault="006A0A4C" w:rsidP="006A0A4C">
      <w:pPr>
        <w:widowControl w:val="0"/>
        <w:autoSpaceDE w:val="0"/>
        <w:autoSpaceDN w:val="0"/>
        <w:adjustRightInd w:val="0"/>
        <w:ind w:left="284" w:firstLine="283"/>
        <w:jc w:val="both"/>
        <w:rPr>
          <w:sz w:val="28"/>
          <w:szCs w:val="28"/>
        </w:rPr>
      </w:pPr>
    </w:p>
    <w:p w14:paraId="371FDE04" w14:textId="3ED1044E" w:rsidR="006A0A4C" w:rsidRPr="00B8705A" w:rsidRDefault="006A0A4C" w:rsidP="006A0A4C">
      <w:pPr>
        <w:widowControl w:val="0"/>
        <w:autoSpaceDE w:val="0"/>
        <w:autoSpaceDN w:val="0"/>
        <w:ind w:left="284" w:firstLine="283"/>
        <w:jc w:val="center"/>
        <w:rPr>
          <w:sz w:val="28"/>
          <w:szCs w:val="28"/>
        </w:rPr>
      </w:pPr>
      <w:r w:rsidRPr="00B8705A">
        <w:rPr>
          <w:noProof/>
          <w:position w:val="-12"/>
          <w:sz w:val="28"/>
          <w:szCs w:val="28"/>
        </w:rPr>
        <w:drawing>
          <wp:inline distT="0" distB="0" distL="0" distR="0" wp14:anchorId="7A8F4D2C" wp14:editId="7C575E7E">
            <wp:extent cx="2762250" cy="314325"/>
            <wp:effectExtent l="0" t="0" r="0" b="0"/>
            <wp:docPr id="301" name="Рисунок 301"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B8705A">
        <w:rPr>
          <w:sz w:val="28"/>
          <w:szCs w:val="28"/>
        </w:rPr>
        <w:t>,</w:t>
      </w:r>
    </w:p>
    <w:p w14:paraId="5C951C96" w14:textId="77777777" w:rsidR="006A0A4C" w:rsidRPr="00B8705A" w:rsidRDefault="006A0A4C" w:rsidP="006A0A4C">
      <w:pPr>
        <w:widowControl w:val="0"/>
        <w:autoSpaceDE w:val="0"/>
        <w:autoSpaceDN w:val="0"/>
        <w:ind w:left="284" w:firstLine="283"/>
        <w:jc w:val="both"/>
        <w:rPr>
          <w:sz w:val="28"/>
          <w:szCs w:val="28"/>
        </w:rPr>
      </w:pPr>
      <w:r w:rsidRPr="00B8705A">
        <w:rPr>
          <w:sz w:val="28"/>
          <w:szCs w:val="28"/>
        </w:rPr>
        <w:t>где:</w:t>
      </w:r>
    </w:p>
    <w:p w14:paraId="5F769E3A" w14:textId="343E739D" w:rsidR="006A0A4C" w:rsidRPr="00B8705A" w:rsidRDefault="006A0A4C" w:rsidP="006A0A4C">
      <w:pPr>
        <w:widowControl w:val="0"/>
        <w:autoSpaceDE w:val="0"/>
        <w:autoSpaceDN w:val="0"/>
        <w:spacing w:before="220"/>
        <w:ind w:left="284" w:firstLine="283"/>
        <w:jc w:val="both"/>
        <w:rPr>
          <w:sz w:val="28"/>
          <w:szCs w:val="28"/>
        </w:rPr>
      </w:pPr>
      <w:r w:rsidRPr="00B8705A">
        <w:rPr>
          <w:noProof/>
          <w:position w:val="-12"/>
          <w:sz w:val="28"/>
          <w:szCs w:val="28"/>
        </w:rPr>
        <w:drawing>
          <wp:inline distT="0" distB="0" distL="0" distR="0" wp14:anchorId="66909D19" wp14:editId="608D9FF5">
            <wp:extent cx="495300" cy="266700"/>
            <wp:effectExtent l="0" t="0" r="0" b="0"/>
            <wp:docPr id="300" name="Рисунок 300"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B8705A">
        <w:rPr>
          <w:sz w:val="28"/>
          <w:szCs w:val="28"/>
        </w:rPr>
        <w:t xml:space="preserve"> - необходимая валовая выручка, установленная на год i долгосрочного периода регулирования, тыс. руб.;</w:t>
      </w:r>
    </w:p>
    <w:p w14:paraId="64A0FAF3" w14:textId="6827DE63" w:rsidR="006A0A4C" w:rsidRPr="00B8705A" w:rsidRDefault="006A0A4C" w:rsidP="006A0A4C">
      <w:pPr>
        <w:widowControl w:val="0"/>
        <w:autoSpaceDE w:val="0"/>
        <w:autoSpaceDN w:val="0"/>
        <w:spacing w:before="220"/>
        <w:ind w:left="284" w:firstLine="283"/>
        <w:jc w:val="both"/>
        <w:rPr>
          <w:sz w:val="28"/>
          <w:szCs w:val="28"/>
        </w:rPr>
      </w:pPr>
      <w:r w:rsidRPr="00B8705A">
        <w:rPr>
          <w:noProof/>
          <w:position w:val="-12"/>
          <w:sz w:val="28"/>
          <w:szCs w:val="28"/>
        </w:rPr>
        <w:drawing>
          <wp:inline distT="0" distB="0" distL="0" distR="0" wp14:anchorId="54E7BBB2" wp14:editId="7C4E6FE7">
            <wp:extent cx="333375" cy="295275"/>
            <wp:effectExtent l="0" t="0" r="9525" b="0"/>
            <wp:docPr id="299" name="Рисунок 299"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B8705A">
        <w:rPr>
          <w:sz w:val="28"/>
          <w:szCs w:val="28"/>
        </w:rPr>
        <w:t xml:space="preserve"> - текущие расходы регулируемой организации, планируемые на год i, тыс. руб.;</w:t>
      </w:r>
    </w:p>
    <w:p w14:paraId="0EC81AFD" w14:textId="1A99196A" w:rsidR="006A0A4C" w:rsidRPr="00B8705A" w:rsidRDefault="006A0A4C" w:rsidP="006A0A4C">
      <w:pPr>
        <w:widowControl w:val="0"/>
        <w:autoSpaceDE w:val="0"/>
        <w:autoSpaceDN w:val="0"/>
        <w:spacing w:before="220"/>
        <w:ind w:left="284" w:firstLine="283"/>
        <w:jc w:val="both"/>
        <w:rPr>
          <w:sz w:val="28"/>
          <w:szCs w:val="28"/>
        </w:rPr>
      </w:pPr>
      <w:r w:rsidRPr="00B8705A">
        <w:rPr>
          <w:noProof/>
          <w:position w:val="-12"/>
          <w:sz w:val="28"/>
          <w:szCs w:val="28"/>
        </w:rPr>
        <w:drawing>
          <wp:inline distT="0" distB="0" distL="0" distR="0" wp14:anchorId="59187FEB" wp14:editId="14159245">
            <wp:extent cx="257175" cy="285750"/>
            <wp:effectExtent l="0" t="0" r="9525" b="0"/>
            <wp:docPr id="298" name="Рисунок 298"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B8705A">
        <w:rPr>
          <w:sz w:val="28"/>
          <w:szCs w:val="28"/>
        </w:rPr>
        <w:t xml:space="preserve"> - расходы на амортизацию основных средств и нематериальных активов в году i, тыс. руб.;</w:t>
      </w:r>
    </w:p>
    <w:p w14:paraId="2DC0262A" w14:textId="21A24D84" w:rsidR="006A0A4C" w:rsidRPr="00B8705A" w:rsidRDefault="006A0A4C" w:rsidP="006A0A4C">
      <w:pPr>
        <w:widowControl w:val="0"/>
        <w:autoSpaceDE w:val="0"/>
        <w:autoSpaceDN w:val="0"/>
        <w:spacing w:before="220"/>
        <w:ind w:left="284" w:firstLine="283"/>
        <w:jc w:val="both"/>
        <w:rPr>
          <w:sz w:val="28"/>
          <w:szCs w:val="28"/>
        </w:rPr>
      </w:pPr>
      <w:r w:rsidRPr="00B8705A">
        <w:rPr>
          <w:noProof/>
          <w:position w:val="-12"/>
          <w:sz w:val="28"/>
          <w:szCs w:val="28"/>
        </w:rPr>
        <w:lastRenderedPageBreak/>
        <w:drawing>
          <wp:inline distT="0" distB="0" distL="0" distR="0" wp14:anchorId="1BF03590" wp14:editId="6CCD78DB">
            <wp:extent cx="323850" cy="304800"/>
            <wp:effectExtent l="0" t="0" r="0" b="0"/>
            <wp:docPr id="297" name="Рисунок 297"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B8705A">
        <w:rPr>
          <w:sz w:val="28"/>
          <w:szCs w:val="28"/>
        </w:rPr>
        <w:t xml:space="preserve"> - нормативная прибыль, установленная на год i, тыс. руб.;</w:t>
      </w:r>
    </w:p>
    <w:p w14:paraId="3F84F352" w14:textId="40A1CC66" w:rsidR="006A0A4C" w:rsidRPr="00B8705A" w:rsidRDefault="006A0A4C" w:rsidP="006A0A4C">
      <w:pPr>
        <w:widowControl w:val="0"/>
        <w:autoSpaceDE w:val="0"/>
        <w:autoSpaceDN w:val="0"/>
        <w:spacing w:before="220"/>
        <w:ind w:left="284" w:firstLine="283"/>
        <w:jc w:val="both"/>
        <w:rPr>
          <w:sz w:val="28"/>
          <w:szCs w:val="28"/>
        </w:rPr>
      </w:pPr>
      <w:r w:rsidRPr="00B8705A">
        <w:rPr>
          <w:noProof/>
          <w:position w:val="-12"/>
          <w:sz w:val="28"/>
          <w:szCs w:val="28"/>
        </w:rPr>
        <w:drawing>
          <wp:inline distT="0" distB="0" distL="0" distR="0" wp14:anchorId="69438AF5" wp14:editId="0E0DC095">
            <wp:extent cx="590550" cy="304800"/>
            <wp:effectExtent l="0" t="0" r="0" b="0"/>
            <wp:docPr id="296" name="Рисунок 296"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sidRPr="00B8705A">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6A77775D" w14:textId="41DC2B77" w:rsidR="006A0A4C" w:rsidRPr="00B8705A" w:rsidRDefault="006A0A4C" w:rsidP="006A0A4C">
      <w:pPr>
        <w:widowControl w:val="0"/>
        <w:autoSpaceDE w:val="0"/>
        <w:autoSpaceDN w:val="0"/>
        <w:ind w:left="284" w:firstLine="283"/>
        <w:jc w:val="both"/>
        <w:rPr>
          <w:sz w:val="28"/>
          <w:szCs w:val="28"/>
        </w:rPr>
      </w:pPr>
      <w:r w:rsidRPr="00B8705A">
        <w:rPr>
          <w:noProof/>
          <w:position w:val="-12"/>
          <w:sz w:val="28"/>
          <w:szCs w:val="28"/>
        </w:rPr>
        <w:drawing>
          <wp:inline distT="0" distB="0" distL="0" distR="0" wp14:anchorId="5F36DB4D" wp14:editId="03467AA8">
            <wp:extent cx="438150" cy="314325"/>
            <wp:effectExtent l="0" t="0" r="0" b="0"/>
            <wp:docPr id="295" name="Рисунок 295"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B8705A">
        <w:rPr>
          <w:sz w:val="28"/>
          <w:szCs w:val="28"/>
        </w:rPr>
        <w:t xml:space="preserve"> - расчетная предпринимательская прибыль гарантирующей организации на год i, тыс. руб.</w:t>
      </w:r>
    </w:p>
    <w:p w14:paraId="042B1E2E" w14:textId="77777777" w:rsidR="006A0A4C" w:rsidRPr="00B8705A" w:rsidRDefault="006A0A4C" w:rsidP="006A0A4C">
      <w:pPr>
        <w:widowControl w:val="0"/>
        <w:autoSpaceDE w:val="0"/>
        <w:autoSpaceDN w:val="0"/>
        <w:ind w:left="284" w:firstLine="283"/>
        <w:jc w:val="both"/>
        <w:rPr>
          <w:sz w:val="28"/>
          <w:szCs w:val="28"/>
        </w:rPr>
      </w:pPr>
    </w:p>
    <w:p w14:paraId="053173B3" w14:textId="77777777" w:rsidR="006A0A4C" w:rsidRPr="00B8705A" w:rsidRDefault="006A0A4C" w:rsidP="006A0A4C">
      <w:pPr>
        <w:widowControl w:val="0"/>
        <w:autoSpaceDE w:val="0"/>
        <w:autoSpaceDN w:val="0"/>
        <w:ind w:left="284" w:firstLine="283"/>
        <w:jc w:val="both"/>
        <w:rPr>
          <w:sz w:val="28"/>
          <w:szCs w:val="28"/>
        </w:rPr>
      </w:pPr>
      <w:r w:rsidRPr="00B8705A">
        <w:rPr>
          <w:sz w:val="28"/>
          <w:szCs w:val="28"/>
        </w:rPr>
        <w:t>Текущие расходы рассчитываются по формуле:</w:t>
      </w:r>
    </w:p>
    <w:p w14:paraId="55305B37" w14:textId="77777777" w:rsidR="006A0A4C" w:rsidRPr="00B8705A" w:rsidRDefault="006A0A4C" w:rsidP="006A0A4C">
      <w:pPr>
        <w:widowControl w:val="0"/>
        <w:autoSpaceDE w:val="0"/>
        <w:autoSpaceDN w:val="0"/>
        <w:ind w:left="284" w:firstLine="283"/>
        <w:jc w:val="both"/>
        <w:rPr>
          <w:sz w:val="16"/>
          <w:szCs w:val="28"/>
        </w:rPr>
      </w:pPr>
    </w:p>
    <w:p w14:paraId="3B2827DE" w14:textId="19CCB4A3" w:rsidR="006A0A4C" w:rsidRPr="00B8705A" w:rsidRDefault="006A0A4C" w:rsidP="006A0A4C">
      <w:pPr>
        <w:widowControl w:val="0"/>
        <w:autoSpaceDE w:val="0"/>
        <w:autoSpaceDN w:val="0"/>
        <w:ind w:left="284" w:firstLine="283"/>
        <w:jc w:val="center"/>
        <w:rPr>
          <w:sz w:val="28"/>
          <w:szCs w:val="28"/>
        </w:rPr>
      </w:pPr>
      <w:r w:rsidRPr="00B8705A">
        <w:rPr>
          <w:noProof/>
          <w:position w:val="-12"/>
          <w:sz w:val="28"/>
          <w:szCs w:val="28"/>
        </w:rPr>
        <w:drawing>
          <wp:inline distT="0" distB="0" distL="0" distR="0" wp14:anchorId="5688144E" wp14:editId="3D70572A">
            <wp:extent cx="1733550" cy="304800"/>
            <wp:effectExtent l="0" t="0" r="0" b="0"/>
            <wp:docPr id="294" name="Рисунок 294"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Pr="00B8705A">
        <w:rPr>
          <w:sz w:val="28"/>
          <w:szCs w:val="28"/>
        </w:rPr>
        <w:t>,</w:t>
      </w:r>
    </w:p>
    <w:p w14:paraId="0E8E5627" w14:textId="77777777" w:rsidR="006A0A4C" w:rsidRPr="00B8705A" w:rsidRDefault="006A0A4C" w:rsidP="006A0A4C">
      <w:pPr>
        <w:widowControl w:val="0"/>
        <w:autoSpaceDE w:val="0"/>
        <w:autoSpaceDN w:val="0"/>
        <w:ind w:left="284" w:firstLine="283"/>
        <w:jc w:val="both"/>
        <w:rPr>
          <w:sz w:val="28"/>
          <w:szCs w:val="28"/>
        </w:rPr>
      </w:pPr>
      <w:r w:rsidRPr="00B8705A">
        <w:rPr>
          <w:sz w:val="28"/>
          <w:szCs w:val="28"/>
        </w:rPr>
        <w:t>где:</w:t>
      </w:r>
    </w:p>
    <w:p w14:paraId="058BDC3B" w14:textId="11807ADB" w:rsidR="006A0A4C" w:rsidRPr="00B8705A" w:rsidRDefault="006A0A4C" w:rsidP="006A0A4C">
      <w:pPr>
        <w:widowControl w:val="0"/>
        <w:autoSpaceDE w:val="0"/>
        <w:autoSpaceDN w:val="0"/>
        <w:ind w:left="284" w:firstLine="283"/>
        <w:jc w:val="both"/>
        <w:rPr>
          <w:sz w:val="28"/>
          <w:szCs w:val="28"/>
        </w:rPr>
      </w:pPr>
      <w:r w:rsidRPr="00B8705A">
        <w:rPr>
          <w:noProof/>
          <w:position w:val="-12"/>
          <w:sz w:val="28"/>
          <w:szCs w:val="28"/>
        </w:rPr>
        <w:drawing>
          <wp:inline distT="0" distB="0" distL="0" distR="0" wp14:anchorId="3D7FCD6D" wp14:editId="1089CCBF">
            <wp:extent cx="333375" cy="314325"/>
            <wp:effectExtent l="0" t="0" r="9525" b="0"/>
            <wp:docPr id="293" name="Рисунок 293"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B8705A">
        <w:rPr>
          <w:sz w:val="28"/>
          <w:szCs w:val="28"/>
        </w:rPr>
        <w:t xml:space="preserve"> - текущие расходы, тыс. руб.;</w:t>
      </w:r>
    </w:p>
    <w:p w14:paraId="618C708A" w14:textId="0D0AC9DB" w:rsidR="006A0A4C" w:rsidRPr="00B8705A" w:rsidRDefault="006A0A4C" w:rsidP="006A0A4C">
      <w:pPr>
        <w:widowControl w:val="0"/>
        <w:autoSpaceDE w:val="0"/>
        <w:autoSpaceDN w:val="0"/>
        <w:ind w:left="284" w:firstLine="283"/>
        <w:jc w:val="both"/>
        <w:rPr>
          <w:sz w:val="28"/>
          <w:szCs w:val="28"/>
        </w:rPr>
      </w:pPr>
      <w:r w:rsidRPr="00B8705A">
        <w:rPr>
          <w:noProof/>
          <w:position w:val="-12"/>
          <w:sz w:val="28"/>
          <w:szCs w:val="28"/>
        </w:rPr>
        <w:drawing>
          <wp:inline distT="0" distB="0" distL="0" distR="0" wp14:anchorId="6AF8A74F" wp14:editId="0373D04D">
            <wp:extent cx="361950" cy="314325"/>
            <wp:effectExtent l="0" t="0" r="0" b="0"/>
            <wp:docPr id="292" name="Рисунок 292"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B8705A">
        <w:rPr>
          <w:sz w:val="28"/>
          <w:szCs w:val="28"/>
        </w:rPr>
        <w:t xml:space="preserve"> - операционные расходы, тыс. руб.;</w:t>
      </w:r>
    </w:p>
    <w:p w14:paraId="63C6454F" w14:textId="1F999A83" w:rsidR="006A0A4C" w:rsidRPr="00B8705A" w:rsidRDefault="006A0A4C" w:rsidP="006A0A4C">
      <w:pPr>
        <w:widowControl w:val="0"/>
        <w:autoSpaceDE w:val="0"/>
        <w:autoSpaceDN w:val="0"/>
        <w:ind w:left="284" w:firstLine="283"/>
        <w:jc w:val="both"/>
        <w:rPr>
          <w:sz w:val="28"/>
          <w:szCs w:val="28"/>
        </w:rPr>
      </w:pPr>
      <w:r w:rsidRPr="00B8705A">
        <w:rPr>
          <w:noProof/>
          <w:position w:val="-12"/>
          <w:sz w:val="28"/>
          <w:szCs w:val="28"/>
        </w:rPr>
        <w:drawing>
          <wp:inline distT="0" distB="0" distL="0" distR="0" wp14:anchorId="6037844C" wp14:editId="229A96D8">
            <wp:extent cx="390525" cy="304800"/>
            <wp:effectExtent l="0" t="0" r="9525" b="0"/>
            <wp:docPr id="291" name="Рисунок 291"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B8705A">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485DC61C" w14:textId="77777777" w:rsidR="006A0A4C" w:rsidRPr="00B8705A" w:rsidRDefault="006A0A4C" w:rsidP="006A0A4C">
      <w:pPr>
        <w:widowControl w:val="0"/>
        <w:autoSpaceDE w:val="0"/>
        <w:autoSpaceDN w:val="0"/>
        <w:ind w:left="284" w:firstLine="283"/>
        <w:jc w:val="both"/>
        <w:rPr>
          <w:sz w:val="8"/>
          <w:szCs w:val="28"/>
        </w:rPr>
      </w:pPr>
    </w:p>
    <w:p w14:paraId="5085F4EA" w14:textId="77777777" w:rsidR="006A0A4C" w:rsidRPr="00B8705A" w:rsidRDefault="006A0A4C" w:rsidP="006A0A4C">
      <w:pPr>
        <w:widowControl w:val="0"/>
        <w:autoSpaceDE w:val="0"/>
        <w:autoSpaceDN w:val="0"/>
        <w:ind w:left="284" w:firstLine="283"/>
        <w:jc w:val="both"/>
        <w:rPr>
          <w:sz w:val="28"/>
          <w:szCs w:val="28"/>
        </w:rPr>
      </w:pPr>
      <w:r w:rsidRPr="00B8705A">
        <w:rPr>
          <w:sz w:val="32"/>
        </w:rPr>
        <w:t>НР</w:t>
      </w:r>
      <w:proofErr w:type="gramStart"/>
      <w:r w:rsidRPr="00B8705A">
        <w:rPr>
          <w:sz w:val="32"/>
          <w:vertAlign w:val="subscript"/>
          <w:lang w:val="en-US"/>
        </w:rPr>
        <w:t>i</w:t>
      </w:r>
      <w:r w:rsidRPr="00B8705A">
        <w:rPr>
          <w:vertAlign w:val="subscript"/>
        </w:rPr>
        <w:t xml:space="preserve">  </w:t>
      </w:r>
      <w:r w:rsidRPr="00B8705A">
        <w:rPr>
          <w:sz w:val="28"/>
          <w:szCs w:val="28"/>
        </w:rPr>
        <w:t>-</w:t>
      </w:r>
      <w:proofErr w:type="gramEnd"/>
      <w:r w:rsidRPr="00B8705A">
        <w:rPr>
          <w:sz w:val="28"/>
          <w:szCs w:val="28"/>
        </w:rPr>
        <w:t xml:space="preserve">  неподконтрольные расходы, тыс. руб.</w:t>
      </w:r>
    </w:p>
    <w:p w14:paraId="3E119F8E" w14:textId="77777777" w:rsidR="006A0A4C" w:rsidRPr="00B8705A" w:rsidRDefault="006A0A4C" w:rsidP="006A0A4C">
      <w:pPr>
        <w:ind w:left="284" w:firstLine="283"/>
        <w:jc w:val="both"/>
        <w:rPr>
          <w:color w:val="00B050"/>
          <w:sz w:val="20"/>
          <w:szCs w:val="28"/>
        </w:rPr>
      </w:pPr>
    </w:p>
    <w:p w14:paraId="4522EFAA" w14:textId="77777777" w:rsidR="006A0A4C" w:rsidRPr="00B8705A" w:rsidRDefault="006A0A4C" w:rsidP="006A0A4C">
      <w:pPr>
        <w:ind w:left="284" w:firstLine="283"/>
        <w:jc w:val="both"/>
        <w:rPr>
          <w:sz w:val="28"/>
          <w:szCs w:val="28"/>
        </w:rPr>
      </w:pPr>
      <w:r w:rsidRPr="00B8705A">
        <w:rPr>
          <w:sz w:val="28"/>
          <w:szCs w:val="28"/>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685127DE" w14:textId="77777777" w:rsidR="006A0A4C" w:rsidRPr="00B8705A" w:rsidRDefault="006A0A4C" w:rsidP="006A0A4C">
      <w:pPr>
        <w:ind w:left="284" w:firstLine="283"/>
        <w:jc w:val="both"/>
        <w:rPr>
          <w:sz w:val="28"/>
          <w:szCs w:val="28"/>
        </w:rPr>
      </w:pPr>
      <w:r w:rsidRPr="00B8705A">
        <w:rPr>
          <w:sz w:val="28"/>
          <w:szCs w:val="28"/>
        </w:rPr>
        <w:t>Установление тарифов рассматриваемой организации осуществлялось с учетом следующей календарной разбивки:</w:t>
      </w:r>
    </w:p>
    <w:p w14:paraId="0C736B0F" w14:textId="77777777" w:rsidR="006A0A4C" w:rsidRPr="00B8705A" w:rsidRDefault="006A0A4C" w:rsidP="006A0A4C">
      <w:pPr>
        <w:ind w:left="284" w:firstLine="283"/>
        <w:jc w:val="both"/>
        <w:rPr>
          <w:sz w:val="28"/>
          <w:szCs w:val="28"/>
        </w:rPr>
      </w:pPr>
      <w:r w:rsidRPr="00B8705A">
        <w:rPr>
          <w:sz w:val="28"/>
          <w:szCs w:val="28"/>
        </w:rPr>
        <w:t>- с 01.01.2019 по 30.06.2019;</w:t>
      </w:r>
    </w:p>
    <w:p w14:paraId="42DED825" w14:textId="77777777" w:rsidR="006A0A4C" w:rsidRPr="00B8705A" w:rsidRDefault="006A0A4C" w:rsidP="006A0A4C">
      <w:pPr>
        <w:ind w:left="284" w:firstLine="283"/>
        <w:jc w:val="both"/>
        <w:rPr>
          <w:sz w:val="28"/>
          <w:szCs w:val="28"/>
        </w:rPr>
      </w:pPr>
      <w:r w:rsidRPr="00B8705A">
        <w:rPr>
          <w:sz w:val="28"/>
          <w:szCs w:val="28"/>
        </w:rPr>
        <w:t>- с 01.07.2019 по 31.12.2019;</w:t>
      </w:r>
    </w:p>
    <w:p w14:paraId="7A16D808" w14:textId="77777777" w:rsidR="006A0A4C" w:rsidRPr="00B8705A" w:rsidRDefault="006A0A4C" w:rsidP="006A0A4C">
      <w:pPr>
        <w:ind w:left="284" w:firstLine="283"/>
        <w:jc w:val="both"/>
        <w:rPr>
          <w:sz w:val="28"/>
          <w:szCs w:val="28"/>
        </w:rPr>
      </w:pPr>
      <w:r w:rsidRPr="00B8705A">
        <w:rPr>
          <w:sz w:val="28"/>
          <w:szCs w:val="28"/>
        </w:rPr>
        <w:t>- с 01.01.2020 по 30.06.2020;</w:t>
      </w:r>
    </w:p>
    <w:p w14:paraId="596AADE1" w14:textId="77777777" w:rsidR="006A0A4C" w:rsidRPr="00B8705A" w:rsidRDefault="006A0A4C" w:rsidP="006A0A4C">
      <w:pPr>
        <w:ind w:left="284" w:firstLine="283"/>
        <w:jc w:val="both"/>
        <w:rPr>
          <w:sz w:val="28"/>
          <w:szCs w:val="28"/>
        </w:rPr>
      </w:pPr>
      <w:r w:rsidRPr="00B8705A">
        <w:rPr>
          <w:sz w:val="28"/>
          <w:szCs w:val="28"/>
        </w:rPr>
        <w:t>- с 01.07.2020 по 31.12.2020;</w:t>
      </w:r>
    </w:p>
    <w:p w14:paraId="6C9D7E0E" w14:textId="77777777" w:rsidR="006A0A4C" w:rsidRPr="00B8705A" w:rsidRDefault="006A0A4C" w:rsidP="006A0A4C">
      <w:pPr>
        <w:ind w:left="284" w:firstLine="283"/>
        <w:jc w:val="both"/>
        <w:rPr>
          <w:sz w:val="28"/>
          <w:szCs w:val="28"/>
        </w:rPr>
      </w:pPr>
      <w:r w:rsidRPr="00B8705A">
        <w:rPr>
          <w:sz w:val="28"/>
          <w:szCs w:val="28"/>
        </w:rPr>
        <w:t>- с 01.01.2021 по 30.06.2021;</w:t>
      </w:r>
    </w:p>
    <w:p w14:paraId="70F9DFCF" w14:textId="77777777" w:rsidR="006A0A4C" w:rsidRPr="00B8705A" w:rsidRDefault="006A0A4C" w:rsidP="006A0A4C">
      <w:pPr>
        <w:ind w:left="284" w:firstLine="283"/>
        <w:jc w:val="both"/>
        <w:rPr>
          <w:sz w:val="28"/>
          <w:szCs w:val="28"/>
        </w:rPr>
      </w:pPr>
      <w:r w:rsidRPr="00B8705A">
        <w:rPr>
          <w:sz w:val="28"/>
          <w:szCs w:val="28"/>
        </w:rPr>
        <w:t>- с 01.07.2021 по 31.12.2021;</w:t>
      </w:r>
    </w:p>
    <w:p w14:paraId="3D0C0ACD" w14:textId="77777777" w:rsidR="006A0A4C" w:rsidRPr="00B8705A" w:rsidRDefault="006A0A4C" w:rsidP="006A0A4C">
      <w:pPr>
        <w:ind w:left="284" w:firstLine="283"/>
        <w:jc w:val="both"/>
        <w:rPr>
          <w:sz w:val="28"/>
          <w:szCs w:val="28"/>
        </w:rPr>
      </w:pPr>
      <w:r w:rsidRPr="00B8705A">
        <w:rPr>
          <w:sz w:val="28"/>
          <w:szCs w:val="28"/>
        </w:rPr>
        <w:t>- с 01.01.2022 по 30.06.2022;</w:t>
      </w:r>
    </w:p>
    <w:p w14:paraId="12072508" w14:textId="77777777" w:rsidR="006A0A4C" w:rsidRPr="00B8705A" w:rsidRDefault="006A0A4C" w:rsidP="006A0A4C">
      <w:pPr>
        <w:ind w:left="284" w:firstLine="283"/>
        <w:jc w:val="both"/>
        <w:rPr>
          <w:sz w:val="28"/>
          <w:szCs w:val="28"/>
        </w:rPr>
      </w:pPr>
      <w:r w:rsidRPr="00B8705A">
        <w:rPr>
          <w:sz w:val="28"/>
          <w:szCs w:val="28"/>
        </w:rPr>
        <w:t>- с 01.07.2022 по 31.12.2022;</w:t>
      </w:r>
    </w:p>
    <w:p w14:paraId="37244D1E" w14:textId="77777777" w:rsidR="006A0A4C" w:rsidRPr="00B8705A" w:rsidRDefault="006A0A4C" w:rsidP="006A0A4C">
      <w:pPr>
        <w:ind w:left="284" w:firstLine="283"/>
        <w:jc w:val="both"/>
        <w:rPr>
          <w:sz w:val="28"/>
          <w:szCs w:val="28"/>
        </w:rPr>
      </w:pPr>
      <w:r w:rsidRPr="00B8705A">
        <w:rPr>
          <w:sz w:val="28"/>
          <w:szCs w:val="28"/>
        </w:rPr>
        <w:t>- с 01.01.2023 по 30.06.2023;</w:t>
      </w:r>
    </w:p>
    <w:p w14:paraId="06AF4DFF" w14:textId="77777777" w:rsidR="006A0A4C" w:rsidRPr="00B8705A" w:rsidRDefault="006A0A4C" w:rsidP="006A0A4C">
      <w:pPr>
        <w:ind w:left="284" w:firstLine="283"/>
        <w:jc w:val="both"/>
        <w:rPr>
          <w:sz w:val="28"/>
          <w:szCs w:val="28"/>
        </w:rPr>
      </w:pPr>
      <w:r w:rsidRPr="00B8705A">
        <w:rPr>
          <w:sz w:val="28"/>
          <w:szCs w:val="28"/>
        </w:rPr>
        <w:t>- с 01.07.2023 по 31.12.2023.</w:t>
      </w:r>
    </w:p>
    <w:p w14:paraId="0E4FD7CD" w14:textId="77777777" w:rsidR="006A0A4C" w:rsidRPr="00B8705A" w:rsidRDefault="006A0A4C" w:rsidP="006A0A4C">
      <w:pPr>
        <w:ind w:left="284" w:firstLine="283"/>
        <w:jc w:val="both"/>
        <w:rPr>
          <w:sz w:val="14"/>
          <w:szCs w:val="28"/>
        </w:rPr>
      </w:pPr>
    </w:p>
    <w:p w14:paraId="281694BD" w14:textId="77777777" w:rsidR="006A0A4C" w:rsidRPr="00B8705A" w:rsidRDefault="006A0A4C" w:rsidP="006A0A4C">
      <w:pPr>
        <w:ind w:left="284" w:firstLine="283"/>
        <w:jc w:val="both"/>
        <w:rPr>
          <w:sz w:val="28"/>
          <w:szCs w:val="28"/>
        </w:rPr>
      </w:pPr>
      <w:r w:rsidRPr="00B8705A">
        <w:rPr>
          <w:sz w:val="28"/>
          <w:szCs w:val="28"/>
        </w:rPr>
        <w:t>Необходимая валовая выручка (далее также – «НВВ») с учетом календарной разбивки определена специалистом РЭК КО на следующем уровне:</w:t>
      </w:r>
    </w:p>
    <w:p w14:paraId="0554D228" w14:textId="77777777" w:rsidR="006A0A4C" w:rsidRPr="00B8705A" w:rsidRDefault="006A0A4C" w:rsidP="006A0A4C">
      <w:pPr>
        <w:ind w:firstLine="567"/>
        <w:jc w:val="both"/>
        <w:rPr>
          <w:rStyle w:val="apple-style-span"/>
          <w:sz w:val="28"/>
          <w:szCs w:val="28"/>
          <w:shd w:val="clear" w:color="auto" w:fill="FFFFFF"/>
        </w:rPr>
      </w:pPr>
      <w:r w:rsidRPr="00B8705A">
        <w:rPr>
          <w:sz w:val="28"/>
          <w:szCs w:val="28"/>
        </w:rPr>
        <w:lastRenderedPageBreak/>
        <w:t xml:space="preserve">- с 01.01.2019 г. по 30.06.2019 – </w:t>
      </w:r>
      <w:r w:rsidRPr="00B8705A">
        <w:rPr>
          <w:rStyle w:val="apple-style-span"/>
          <w:sz w:val="28"/>
          <w:szCs w:val="28"/>
          <w:shd w:val="clear" w:color="auto" w:fill="FFFFFF"/>
        </w:rPr>
        <w:t xml:space="preserve">в размере </w:t>
      </w:r>
      <w:r w:rsidRPr="00B8705A">
        <w:rPr>
          <w:rStyle w:val="apple-style-span"/>
          <w:b/>
          <w:i/>
          <w:sz w:val="28"/>
          <w:szCs w:val="28"/>
          <w:shd w:val="clear" w:color="auto" w:fill="FFFFFF"/>
        </w:rPr>
        <w:t>71,74</w:t>
      </w:r>
      <w:r w:rsidRPr="00B8705A">
        <w:rPr>
          <w:rStyle w:val="apple-style-span"/>
          <w:sz w:val="28"/>
          <w:szCs w:val="28"/>
          <w:shd w:val="clear" w:color="auto" w:fill="FFFFFF"/>
        </w:rPr>
        <w:t xml:space="preserve"> тыс. руб.;</w:t>
      </w:r>
    </w:p>
    <w:p w14:paraId="220F048D" w14:textId="77777777" w:rsidR="006A0A4C" w:rsidRPr="00B8705A" w:rsidRDefault="006A0A4C" w:rsidP="006A0A4C">
      <w:pPr>
        <w:ind w:firstLine="567"/>
        <w:jc w:val="both"/>
        <w:rPr>
          <w:rStyle w:val="apple-style-span"/>
          <w:sz w:val="28"/>
          <w:szCs w:val="28"/>
          <w:shd w:val="clear" w:color="auto" w:fill="FFFFFF"/>
        </w:rPr>
      </w:pPr>
      <w:r w:rsidRPr="00B8705A">
        <w:rPr>
          <w:rStyle w:val="apple-style-span"/>
          <w:sz w:val="28"/>
          <w:szCs w:val="28"/>
          <w:shd w:val="clear" w:color="auto" w:fill="FFFFFF"/>
        </w:rPr>
        <w:t>-</w:t>
      </w:r>
      <w:r w:rsidRPr="00B8705A">
        <w:rPr>
          <w:sz w:val="28"/>
          <w:szCs w:val="28"/>
        </w:rPr>
        <w:t xml:space="preserve"> с 01.07.2019 г. по 31.12.2019 – </w:t>
      </w:r>
      <w:r w:rsidRPr="00B8705A">
        <w:rPr>
          <w:rStyle w:val="apple-style-span"/>
          <w:sz w:val="28"/>
          <w:szCs w:val="28"/>
          <w:shd w:val="clear" w:color="auto" w:fill="FFFFFF"/>
        </w:rPr>
        <w:t xml:space="preserve">в размере </w:t>
      </w:r>
      <w:r w:rsidRPr="00B8705A">
        <w:rPr>
          <w:rStyle w:val="apple-style-span"/>
          <w:b/>
          <w:i/>
          <w:sz w:val="28"/>
          <w:szCs w:val="28"/>
          <w:shd w:val="clear" w:color="auto" w:fill="FFFFFF"/>
        </w:rPr>
        <w:t>80,32</w:t>
      </w:r>
      <w:r w:rsidRPr="00B8705A">
        <w:rPr>
          <w:rStyle w:val="apple-style-span"/>
          <w:sz w:val="28"/>
          <w:szCs w:val="28"/>
          <w:shd w:val="clear" w:color="auto" w:fill="FFFFFF"/>
        </w:rPr>
        <w:t xml:space="preserve"> тыс. руб.;</w:t>
      </w:r>
    </w:p>
    <w:p w14:paraId="352E5BA8" w14:textId="77777777" w:rsidR="006A0A4C" w:rsidRPr="00B8705A" w:rsidRDefault="006A0A4C" w:rsidP="006A0A4C">
      <w:pPr>
        <w:ind w:firstLine="567"/>
        <w:jc w:val="both"/>
        <w:rPr>
          <w:rStyle w:val="apple-style-span"/>
          <w:sz w:val="28"/>
          <w:szCs w:val="28"/>
          <w:shd w:val="clear" w:color="auto" w:fill="FFFFFF"/>
        </w:rPr>
      </w:pPr>
      <w:r w:rsidRPr="00B8705A">
        <w:rPr>
          <w:sz w:val="28"/>
          <w:szCs w:val="28"/>
        </w:rPr>
        <w:t xml:space="preserve">- с 01.01.2020 г. по 30.06.2020 – </w:t>
      </w:r>
      <w:r w:rsidRPr="00B8705A">
        <w:rPr>
          <w:rStyle w:val="apple-style-span"/>
          <w:sz w:val="28"/>
          <w:szCs w:val="28"/>
          <w:shd w:val="clear" w:color="auto" w:fill="FFFFFF"/>
        </w:rPr>
        <w:t xml:space="preserve">в размере </w:t>
      </w:r>
      <w:r w:rsidRPr="00B8705A">
        <w:rPr>
          <w:rStyle w:val="apple-style-span"/>
          <w:b/>
          <w:i/>
          <w:sz w:val="28"/>
          <w:szCs w:val="28"/>
          <w:shd w:val="clear" w:color="auto" w:fill="FFFFFF"/>
        </w:rPr>
        <w:t>80,32</w:t>
      </w:r>
      <w:r w:rsidRPr="00B8705A">
        <w:rPr>
          <w:rStyle w:val="apple-style-span"/>
          <w:sz w:val="28"/>
          <w:szCs w:val="28"/>
          <w:shd w:val="clear" w:color="auto" w:fill="FFFFFF"/>
        </w:rPr>
        <w:t xml:space="preserve"> тыс. руб.;</w:t>
      </w:r>
    </w:p>
    <w:p w14:paraId="4E7F0BFB" w14:textId="77777777" w:rsidR="006A0A4C" w:rsidRPr="00B8705A" w:rsidRDefault="006A0A4C" w:rsidP="006A0A4C">
      <w:pPr>
        <w:ind w:firstLine="567"/>
        <w:jc w:val="both"/>
        <w:rPr>
          <w:rStyle w:val="apple-style-span"/>
          <w:sz w:val="28"/>
          <w:szCs w:val="28"/>
        </w:rPr>
      </w:pPr>
      <w:r w:rsidRPr="00B8705A">
        <w:rPr>
          <w:rStyle w:val="apple-style-span"/>
          <w:sz w:val="28"/>
          <w:szCs w:val="28"/>
          <w:shd w:val="clear" w:color="auto" w:fill="FFFFFF"/>
        </w:rPr>
        <w:t>-</w:t>
      </w:r>
      <w:r w:rsidRPr="00B8705A">
        <w:rPr>
          <w:sz w:val="28"/>
          <w:szCs w:val="28"/>
        </w:rPr>
        <w:t xml:space="preserve"> с 01.07.2020 г. по 31.12.2020 – </w:t>
      </w:r>
      <w:r w:rsidRPr="00B8705A">
        <w:rPr>
          <w:rStyle w:val="apple-style-span"/>
          <w:sz w:val="28"/>
          <w:szCs w:val="28"/>
          <w:shd w:val="clear" w:color="auto" w:fill="FFFFFF"/>
        </w:rPr>
        <w:t xml:space="preserve">в размере </w:t>
      </w:r>
      <w:r w:rsidRPr="00B8705A">
        <w:rPr>
          <w:rStyle w:val="apple-style-span"/>
          <w:b/>
          <w:i/>
          <w:sz w:val="28"/>
          <w:szCs w:val="28"/>
          <w:shd w:val="clear" w:color="auto" w:fill="FFFFFF"/>
        </w:rPr>
        <w:t xml:space="preserve">85,05 </w:t>
      </w:r>
      <w:r w:rsidRPr="00B8705A">
        <w:rPr>
          <w:rStyle w:val="apple-style-span"/>
          <w:sz w:val="28"/>
          <w:szCs w:val="28"/>
          <w:shd w:val="clear" w:color="auto" w:fill="FFFFFF"/>
        </w:rPr>
        <w:t>тыс. руб.;</w:t>
      </w:r>
    </w:p>
    <w:p w14:paraId="7AFB6EC0" w14:textId="77777777" w:rsidR="006A0A4C" w:rsidRPr="00B8705A" w:rsidRDefault="006A0A4C" w:rsidP="006A0A4C">
      <w:pPr>
        <w:ind w:firstLine="567"/>
        <w:jc w:val="both"/>
        <w:rPr>
          <w:rStyle w:val="apple-style-span"/>
          <w:sz w:val="28"/>
          <w:szCs w:val="28"/>
          <w:shd w:val="clear" w:color="auto" w:fill="FFFFFF"/>
        </w:rPr>
      </w:pPr>
      <w:r w:rsidRPr="00B8705A">
        <w:rPr>
          <w:sz w:val="28"/>
          <w:szCs w:val="28"/>
        </w:rPr>
        <w:t xml:space="preserve">- с 01.01.2021 г. по 30.06.2021 – </w:t>
      </w:r>
      <w:r w:rsidRPr="00B8705A">
        <w:rPr>
          <w:rStyle w:val="apple-style-span"/>
          <w:sz w:val="28"/>
          <w:szCs w:val="28"/>
          <w:shd w:val="clear" w:color="auto" w:fill="FFFFFF"/>
        </w:rPr>
        <w:t xml:space="preserve">в размере </w:t>
      </w:r>
      <w:r w:rsidRPr="00B8705A">
        <w:rPr>
          <w:rStyle w:val="apple-style-span"/>
          <w:b/>
          <w:i/>
          <w:sz w:val="28"/>
          <w:szCs w:val="28"/>
          <w:shd w:val="clear" w:color="auto" w:fill="FFFFFF"/>
        </w:rPr>
        <w:t>85,05</w:t>
      </w:r>
      <w:r w:rsidRPr="00B8705A">
        <w:rPr>
          <w:rStyle w:val="apple-style-span"/>
          <w:sz w:val="28"/>
          <w:szCs w:val="28"/>
          <w:shd w:val="clear" w:color="auto" w:fill="FFFFFF"/>
        </w:rPr>
        <w:t xml:space="preserve"> тыс. руб.;</w:t>
      </w:r>
    </w:p>
    <w:p w14:paraId="1AD4C266" w14:textId="77777777" w:rsidR="006A0A4C" w:rsidRPr="00B8705A" w:rsidRDefault="006A0A4C" w:rsidP="006A0A4C">
      <w:pPr>
        <w:ind w:firstLine="567"/>
        <w:jc w:val="both"/>
        <w:rPr>
          <w:rStyle w:val="apple-style-span"/>
          <w:sz w:val="28"/>
          <w:szCs w:val="28"/>
          <w:shd w:val="clear" w:color="auto" w:fill="FFFFFF"/>
        </w:rPr>
      </w:pPr>
      <w:r w:rsidRPr="00B8705A">
        <w:rPr>
          <w:rStyle w:val="apple-style-span"/>
          <w:sz w:val="28"/>
          <w:szCs w:val="28"/>
          <w:shd w:val="clear" w:color="auto" w:fill="FFFFFF"/>
        </w:rPr>
        <w:t>-</w:t>
      </w:r>
      <w:r w:rsidRPr="00B8705A">
        <w:rPr>
          <w:sz w:val="28"/>
          <w:szCs w:val="28"/>
        </w:rPr>
        <w:t xml:space="preserve"> с 01.07.2021 г. по 31.12.2021 – </w:t>
      </w:r>
      <w:r w:rsidRPr="00B8705A">
        <w:rPr>
          <w:rStyle w:val="apple-style-span"/>
          <w:sz w:val="28"/>
          <w:szCs w:val="28"/>
          <w:shd w:val="clear" w:color="auto" w:fill="FFFFFF"/>
        </w:rPr>
        <w:t xml:space="preserve">в размере </w:t>
      </w:r>
      <w:r w:rsidRPr="00B8705A">
        <w:rPr>
          <w:rStyle w:val="apple-style-span"/>
          <w:b/>
          <w:i/>
          <w:sz w:val="28"/>
          <w:szCs w:val="28"/>
          <w:shd w:val="clear" w:color="auto" w:fill="FFFFFF"/>
        </w:rPr>
        <w:t>90,00</w:t>
      </w:r>
      <w:r w:rsidRPr="00B8705A">
        <w:rPr>
          <w:rStyle w:val="apple-style-span"/>
          <w:sz w:val="28"/>
          <w:szCs w:val="28"/>
          <w:shd w:val="clear" w:color="auto" w:fill="FFFFFF"/>
        </w:rPr>
        <w:t xml:space="preserve"> тыс. руб.;</w:t>
      </w:r>
    </w:p>
    <w:p w14:paraId="6F328643" w14:textId="77777777" w:rsidR="006A0A4C" w:rsidRPr="00B8705A" w:rsidRDefault="006A0A4C" w:rsidP="006A0A4C">
      <w:pPr>
        <w:ind w:firstLine="567"/>
        <w:jc w:val="both"/>
        <w:rPr>
          <w:rStyle w:val="apple-style-span"/>
          <w:sz w:val="28"/>
          <w:szCs w:val="28"/>
          <w:shd w:val="clear" w:color="auto" w:fill="FFFFFF"/>
        </w:rPr>
      </w:pPr>
      <w:r w:rsidRPr="00B8705A">
        <w:rPr>
          <w:sz w:val="28"/>
          <w:szCs w:val="28"/>
        </w:rPr>
        <w:t xml:space="preserve">- с 01.01.2022 г. по 30.06.2022 – </w:t>
      </w:r>
      <w:r w:rsidRPr="00B8705A">
        <w:rPr>
          <w:rStyle w:val="apple-style-span"/>
          <w:sz w:val="28"/>
          <w:szCs w:val="28"/>
          <w:shd w:val="clear" w:color="auto" w:fill="FFFFFF"/>
        </w:rPr>
        <w:t xml:space="preserve">в размере </w:t>
      </w:r>
      <w:r w:rsidRPr="00B8705A">
        <w:rPr>
          <w:rStyle w:val="apple-style-span"/>
          <w:b/>
          <w:i/>
          <w:sz w:val="28"/>
          <w:szCs w:val="28"/>
          <w:shd w:val="clear" w:color="auto" w:fill="FFFFFF"/>
        </w:rPr>
        <w:t xml:space="preserve">90,00 </w:t>
      </w:r>
      <w:r w:rsidRPr="00B8705A">
        <w:rPr>
          <w:rStyle w:val="apple-style-span"/>
          <w:sz w:val="28"/>
          <w:szCs w:val="28"/>
          <w:shd w:val="clear" w:color="auto" w:fill="FFFFFF"/>
        </w:rPr>
        <w:t>тыс. руб.;</w:t>
      </w:r>
    </w:p>
    <w:p w14:paraId="0055B5ED" w14:textId="77777777" w:rsidR="006A0A4C" w:rsidRPr="00B8705A" w:rsidRDefault="006A0A4C" w:rsidP="006A0A4C">
      <w:pPr>
        <w:ind w:firstLine="567"/>
        <w:jc w:val="both"/>
        <w:rPr>
          <w:rStyle w:val="apple-style-span"/>
          <w:sz w:val="28"/>
          <w:szCs w:val="28"/>
        </w:rPr>
      </w:pPr>
      <w:r w:rsidRPr="00B8705A">
        <w:rPr>
          <w:rStyle w:val="apple-style-span"/>
          <w:sz w:val="28"/>
          <w:szCs w:val="28"/>
          <w:shd w:val="clear" w:color="auto" w:fill="FFFFFF"/>
        </w:rPr>
        <w:t>-</w:t>
      </w:r>
      <w:r w:rsidRPr="00B8705A">
        <w:rPr>
          <w:sz w:val="28"/>
          <w:szCs w:val="28"/>
        </w:rPr>
        <w:t xml:space="preserve"> с 01.07.2022 г. по 31.12.2022 – </w:t>
      </w:r>
      <w:r w:rsidRPr="00B8705A">
        <w:rPr>
          <w:rStyle w:val="apple-style-span"/>
          <w:sz w:val="28"/>
          <w:szCs w:val="28"/>
          <w:shd w:val="clear" w:color="auto" w:fill="FFFFFF"/>
        </w:rPr>
        <w:t xml:space="preserve">в размере </w:t>
      </w:r>
      <w:r w:rsidRPr="00B8705A">
        <w:rPr>
          <w:rStyle w:val="apple-style-span"/>
          <w:b/>
          <w:i/>
          <w:sz w:val="28"/>
          <w:szCs w:val="28"/>
          <w:shd w:val="clear" w:color="auto" w:fill="FFFFFF"/>
        </w:rPr>
        <w:t xml:space="preserve">94,88 </w:t>
      </w:r>
      <w:r w:rsidRPr="00B8705A">
        <w:rPr>
          <w:rStyle w:val="apple-style-span"/>
          <w:sz w:val="28"/>
          <w:szCs w:val="28"/>
          <w:shd w:val="clear" w:color="auto" w:fill="FFFFFF"/>
        </w:rPr>
        <w:t>тыс. руб.;</w:t>
      </w:r>
    </w:p>
    <w:p w14:paraId="7330E2B1" w14:textId="77777777" w:rsidR="006A0A4C" w:rsidRPr="00B8705A" w:rsidRDefault="006A0A4C" w:rsidP="006A0A4C">
      <w:pPr>
        <w:ind w:firstLine="567"/>
        <w:jc w:val="both"/>
        <w:rPr>
          <w:rStyle w:val="apple-style-span"/>
          <w:sz w:val="28"/>
          <w:szCs w:val="28"/>
          <w:shd w:val="clear" w:color="auto" w:fill="FFFFFF"/>
        </w:rPr>
      </w:pPr>
      <w:r w:rsidRPr="00B8705A">
        <w:rPr>
          <w:sz w:val="28"/>
          <w:szCs w:val="28"/>
        </w:rPr>
        <w:t xml:space="preserve">- с 01.01.2023 г. по 30.06.2023 – </w:t>
      </w:r>
      <w:r w:rsidRPr="00B8705A">
        <w:rPr>
          <w:rStyle w:val="apple-style-span"/>
          <w:sz w:val="28"/>
          <w:szCs w:val="28"/>
          <w:shd w:val="clear" w:color="auto" w:fill="FFFFFF"/>
        </w:rPr>
        <w:t xml:space="preserve">в размере </w:t>
      </w:r>
      <w:r w:rsidRPr="00B8705A">
        <w:rPr>
          <w:rStyle w:val="apple-style-span"/>
          <w:b/>
          <w:i/>
          <w:sz w:val="28"/>
          <w:szCs w:val="28"/>
          <w:shd w:val="clear" w:color="auto" w:fill="FFFFFF"/>
        </w:rPr>
        <w:t>94,88</w:t>
      </w:r>
      <w:r w:rsidRPr="00B8705A">
        <w:rPr>
          <w:rStyle w:val="apple-style-span"/>
          <w:sz w:val="28"/>
          <w:szCs w:val="28"/>
          <w:shd w:val="clear" w:color="auto" w:fill="FFFFFF"/>
        </w:rPr>
        <w:t xml:space="preserve"> тыс. руб.;</w:t>
      </w:r>
    </w:p>
    <w:p w14:paraId="357596D7" w14:textId="77777777" w:rsidR="006A0A4C" w:rsidRPr="00B8705A" w:rsidRDefault="006A0A4C" w:rsidP="006A0A4C">
      <w:pPr>
        <w:ind w:firstLine="567"/>
        <w:jc w:val="both"/>
        <w:rPr>
          <w:rStyle w:val="apple-style-span"/>
          <w:sz w:val="28"/>
          <w:szCs w:val="28"/>
          <w:shd w:val="clear" w:color="auto" w:fill="FFFFFF"/>
        </w:rPr>
      </w:pPr>
      <w:r w:rsidRPr="00B8705A">
        <w:rPr>
          <w:rStyle w:val="apple-style-span"/>
          <w:sz w:val="28"/>
          <w:szCs w:val="28"/>
          <w:shd w:val="clear" w:color="auto" w:fill="FFFFFF"/>
        </w:rPr>
        <w:t>-</w:t>
      </w:r>
      <w:r w:rsidRPr="00B8705A">
        <w:rPr>
          <w:sz w:val="28"/>
          <w:szCs w:val="28"/>
        </w:rPr>
        <w:t xml:space="preserve"> с 01.07.2023 г. по 31.12.2023 – </w:t>
      </w:r>
      <w:r w:rsidRPr="00B8705A">
        <w:rPr>
          <w:rStyle w:val="apple-style-span"/>
          <w:sz w:val="28"/>
          <w:szCs w:val="28"/>
          <w:shd w:val="clear" w:color="auto" w:fill="FFFFFF"/>
        </w:rPr>
        <w:t xml:space="preserve">в размере </w:t>
      </w:r>
      <w:r w:rsidRPr="00B8705A">
        <w:rPr>
          <w:rStyle w:val="apple-style-span"/>
          <w:b/>
          <w:i/>
          <w:sz w:val="28"/>
          <w:szCs w:val="28"/>
          <w:shd w:val="clear" w:color="auto" w:fill="FFFFFF"/>
        </w:rPr>
        <w:t>97,82</w:t>
      </w:r>
      <w:r w:rsidRPr="00B8705A">
        <w:rPr>
          <w:rStyle w:val="apple-style-span"/>
          <w:sz w:val="28"/>
          <w:szCs w:val="28"/>
          <w:shd w:val="clear" w:color="auto" w:fill="FFFFFF"/>
        </w:rPr>
        <w:t xml:space="preserve"> тыс. руб.</w:t>
      </w:r>
    </w:p>
    <w:p w14:paraId="7B28859A" w14:textId="77777777" w:rsidR="006A0A4C" w:rsidRPr="00B8705A" w:rsidRDefault="006A0A4C" w:rsidP="006A0A4C">
      <w:pPr>
        <w:ind w:left="284" w:firstLine="283"/>
        <w:jc w:val="both"/>
        <w:rPr>
          <w:rStyle w:val="apple-style-span"/>
          <w:sz w:val="28"/>
          <w:szCs w:val="28"/>
          <w:shd w:val="clear" w:color="auto" w:fill="FFFFFF"/>
        </w:rPr>
      </w:pPr>
      <w:r w:rsidRPr="00B8705A">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5C9A5A6E" w14:textId="77777777" w:rsidR="006A0A4C" w:rsidRPr="00B8705A" w:rsidRDefault="006A0A4C" w:rsidP="006A0A4C">
      <w:pPr>
        <w:ind w:left="284" w:firstLine="283"/>
        <w:jc w:val="both"/>
        <w:rPr>
          <w:color w:val="00B050"/>
          <w:sz w:val="28"/>
          <w:szCs w:val="28"/>
        </w:rPr>
      </w:pPr>
    </w:p>
    <w:p w14:paraId="288C26F9" w14:textId="77777777" w:rsidR="006A0A4C" w:rsidRPr="00B8705A" w:rsidRDefault="006A0A4C" w:rsidP="006A0A4C">
      <w:pPr>
        <w:ind w:left="284" w:firstLine="425"/>
        <w:jc w:val="center"/>
        <w:rPr>
          <w:b/>
          <w:sz w:val="28"/>
          <w:szCs w:val="28"/>
          <w:u w:val="single"/>
        </w:rPr>
      </w:pPr>
      <w:r w:rsidRPr="00B8705A">
        <w:rPr>
          <w:b/>
          <w:sz w:val="28"/>
          <w:szCs w:val="28"/>
          <w:u w:val="single"/>
          <w:lang w:val="en-US"/>
        </w:rPr>
        <w:t>I</w:t>
      </w:r>
      <w:r w:rsidRPr="00B8705A">
        <w:rPr>
          <w:b/>
          <w:sz w:val="28"/>
          <w:szCs w:val="28"/>
          <w:u w:val="single"/>
        </w:rPr>
        <w:t>. Базовый уровень операционных расходов на 2019 год</w:t>
      </w:r>
    </w:p>
    <w:p w14:paraId="23BFDF59" w14:textId="77777777" w:rsidR="006A0A4C" w:rsidRPr="00B8705A" w:rsidRDefault="006A0A4C" w:rsidP="006A0A4C">
      <w:pPr>
        <w:ind w:left="284" w:firstLine="425"/>
        <w:jc w:val="center"/>
        <w:rPr>
          <w:b/>
          <w:color w:val="00B050"/>
          <w:sz w:val="16"/>
          <w:szCs w:val="28"/>
          <w:u w:val="single"/>
        </w:rPr>
      </w:pPr>
    </w:p>
    <w:p w14:paraId="12E8185A" w14:textId="77777777" w:rsidR="006A0A4C" w:rsidRPr="00BB687E" w:rsidRDefault="006A0A4C" w:rsidP="006A0A4C">
      <w:pPr>
        <w:tabs>
          <w:tab w:val="left" w:pos="1134"/>
        </w:tabs>
        <w:ind w:left="284" w:firstLine="425"/>
        <w:jc w:val="both"/>
        <w:rPr>
          <w:color w:val="00B050"/>
          <w:sz w:val="16"/>
          <w:szCs w:val="28"/>
          <w:highlight w:val="yellow"/>
        </w:rPr>
      </w:pPr>
    </w:p>
    <w:p w14:paraId="6CFADEF4" w14:textId="77777777" w:rsidR="006A0A4C" w:rsidRPr="00BB687E" w:rsidRDefault="006A0A4C" w:rsidP="006A0A4C">
      <w:pPr>
        <w:tabs>
          <w:tab w:val="left" w:pos="1134"/>
        </w:tabs>
        <w:ind w:left="284" w:firstLine="425"/>
        <w:jc w:val="center"/>
        <w:rPr>
          <w:b/>
          <w:sz w:val="28"/>
          <w:szCs w:val="28"/>
          <w:u w:val="single"/>
        </w:rPr>
      </w:pPr>
      <w:r w:rsidRPr="00BB687E">
        <w:rPr>
          <w:b/>
          <w:sz w:val="28"/>
          <w:szCs w:val="28"/>
          <w:u w:val="single"/>
        </w:rPr>
        <w:t xml:space="preserve">«Расходы на оплату труда основного производственного персонала» </w:t>
      </w:r>
    </w:p>
    <w:p w14:paraId="6F482190" w14:textId="77777777" w:rsidR="006A0A4C" w:rsidRPr="00BB687E" w:rsidRDefault="006A0A4C" w:rsidP="006A0A4C">
      <w:pPr>
        <w:tabs>
          <w:tab w:val="left" w:pos="1134"/>
        </w:tabs>
        <w:ind w:left="284" w:firstLine="425"/>
        <w:jc w:val="both"/>
        <w:rPr>
          <w:sz w:val="28"/>
          <w:szCs w:val="28"/>
        </w:rPr>
      </w:pPr>
      <w:r w:rsidRPr="00BB687E">
        <w:rPr>
          <w:sz w:val="28"/>
          <w:szCs w:val="28"/>
        </w:rPr>
        <w:t xml:space="preserve">Расходы по данной статье входят в смету на техническое обслуживание по договору с ООО «БКС» от 29.12.2008 № 4-07-09. </w:t>
      </w:r>
    </w:p>
    <w:p w14:paraId="3D3C72F2" w14:textId="77777777" w:rsidR="006A0A4C" w:rsidRPr="00BB687E" w:rsidRDefault="006A0A4C" w:rsidP="006A0A4C">
      <w:pPr>
        <w:tabs>
          <w:tab w:val="left" w:pos="1134"/>
        </w:tabs>
        <w:ind w:left="284" w:firstLine="425"/>
        <w:jc w:val="both"/>
        <w:rPr>
          <w:sz w:val="28"/>
          <w:szCs w:val="28"/>
        </w:rPr>
      </w:pPr>
      <w:r w:rsidRPr="00BB687E">
        <w:rPr>
          <w:sz w:val="28"/>
          <w:szCs w:val="28"/>
        </w:rPr>
        <w:t xml:space="preserve">Организацией заявлены для учета в необходимой валовой выручке расходы по данной статье на 2019 год в сумме </w:t>
      </w:r>
      <w:r w:rsidRPr="00BB687E">
        <w:rPr>
          <w:b/>
          <w:i/>
          <w:sz w:val="28"/>
          <w:szCs w:val="28"/>
        </w:rPr>
        <w:t>52,57</w:t>
      </w:r>
      <w:r w:rsidRPr="00BB687E">
        <w:rPr>
          <w:sz w:val="28"/>
          <w:szCs w:val="28"/>
        </w:rPr>
        <w:t xml:space="preserve"> тыс. руб., уровень среднемесячной заработной платы, заявленный организацией – </w:t>
      </w:r>
      <w:r w:rsidRPr="00BB687E">
        <w:rPr>
          <w:b/>
          <w:i/>
          <w:sz w:val="28"/>
          <w:szCs w:val="28"/>
        </w:rPr>
        <w:t>24337,96</w:t>
      </w:r>
      <w:r w:rsidRPr="00BB687E">
        <w:rPr>
          <w:sz w:val="28"/>
          <w:szCs w:val="28"/>
        </w:rPr>
        <w:t xml:space="preserve"> руб./чел./мес., численность основного производственного персонала – </w:t>
      </w:r>
      <w:r w:rsidRPr="00BB687E">
        <w:rPr>
          <w:b/>
          <w:i/>
          <w:sz w:val="28"/>
          <w:szCs w:val="28"/>
        </w:rPr>
        <w:t xml:space="preserve">0,18 </w:t>
      </w:r>
      <w:r w:rsidRPr="00BB687E">
        <w:rPr>
          <w:sz w:val="28"/>
          <w:szCs w:val="28"/>
        </w:rPr>
        <w:t xml:space="preserve">человек. </w:t>
      </w:r>
    </w:p>
    <w:p w14:paraId="53127B77" w14:textId="77777777" w:rsidR="006A0A4C" w:rsidRPr="00BB687E" w:rsidRDefault="006A0A4C" w:rsidP="006A0A4C">
      <w:pPr>
        <w:tabs>
          <w:tab w:val="left" w:pos="1134"/>
        </w:tabs>
        <w:ind w:left="284" w:firstLine="425"/>
        <w:jc w:val="both"/>
        <w:rPr>
          <w:sz w:val="16"/>
          <w:szCs w:val="28"/>
        </w:rPr>
      </w:pPr>
    </w:p>
    <w:p w14:paraId="07175E00" w14:textId="77777777" w:rsidR="006A0A4C" w:rsidRPr="00BB687E" w:rsidRDefault="006A0A4C" w:rsidP="006A0A4C">
      <w:pPr>
        <w:tabs>
          <w:tab w:val="left" w:pos="1134"/>
        </w:tabs>
        <w:ind w:left="284" w:firstLine="425"/>
        <w:jc w:val="both"/>
        <w:rPr>
          <w:sz w:val="28"/>
          <w:szCs w:val="28"/>
        </w:rPr>
      </w:pPr>
      <w:r w:rsidRPr="00BB687E">
        <w:rPr>
          <w:sz w:val="28"/>
          <w:szCs w:val="28"/>
        </w:rPr>
        <w:t>В качестве обосновывающих документов в материалах тарифного дела организацией представлены:</w:t>
      </w:r>
    </w:p>
    <w:p w14:paraId="267DCA58" w14:textId="77777777" w:rsidR="006A0A4C" w:rsidRPr="00BB687E" w:rsidRDefault="006A0A4C" w:rsidP="006A0A4C">
      <w:pPr>
        <w:tabs>
          <w:tab w:val="left" w:pos="1134"/>
        </w:tabs>
        <w:ind w:left="284" w:firstLine="425"/>
        <w:jc w:val="both"/>
        <w:rPr>
          <w:sz w:val="28"/>
          <w:szCs w:val="28"/>
        </w:rPr>
      </w:pPr>
      <w:r w:rsidRPr="00BB687E">
        <w:rPr>
          <w:sz w:val="28"/>
          <w:szCs w:val="28"/>
        </w:rPr>
        <w:t>- расчет затрат на оплату труда с пояснениями по численности персонала ООО «БКС»;</w:t>
      </w:r>
    </w:p>
    <w:p w14:paraId="42C8491E" w14:textId="77777777" w:rsidR="006A0A4C" w:rsidRPr="00BB687E" w:rsidRDefault="006A0A4C" w:rsidP="006A0A4C">
      <w:pPr>
        <w:ind w:left="284" w:firstLine="436"/>
        <w:jc w:val="both"/>
        <w:rPr>
          <w:sz w:val="28"/>
          <w:szCs w:val="28"/>
        </w:rPr>
      </w:pPr>
      <w:r w:rsidRPr="00BB687E">
        <w:rPr>
          <w:sz w:val="28"/>
          <w:szCs w:val="28"/>
        </w:rPr>
        <w:t>- расчет, выполненный согласно приложению 2.2 к Методическим указаниям «Расходы на оплату труда в целом по регулируемым видам деятельности»;</w:t>
      </w:r>
    </w:p>
    <w:p w14:paraId="18A9D1C0" w14:textId="77777777" w:rsidR="006A0A4C" w:rsidRPr="00BB687E" w:rsidRDefault="006A0A4C" w:rsidP="006A0A4C">
      <w:pPr>
        <w:ind w:left="284" w:firstLine="436"/>
        <w:jc w:val="both"/>
        <w:rPr>
          <w:sz w:val="28"/>
          <w:szCs w:val="28"/>
        </w:rPr>
      </w:pPr>
      <w:r w:rsidRPr="00BB687E">
        <w:rPr>
          <w:sz w:val="28"/>
          <w:szCs w:val="28"/>
        </w:rPr>
        <w:t>- расчет расходов на оплату труда ООО «БКС» на 2017 год, 2019 год;</w:t>
      </w:r>
    </w:p>
    <w:p w14:paraId="45E08206" w14:textId="77777777" w:rsidR="006A0A4C" w:rsidRPr="00BB687E" w:rsidRDefault="006A0A4C" w:rsidP="006A0A4C">
      <w:pPr>
        <w:ind w:left="284" w:firstLine="436"/>
        <w:jc w:val="both"/>
        <w:rPr>
          <w:sz w:val="28"/>
          <w:szCs w:val="28"/>
        </w:rPr>
      </w:pPr>
      <w:r w:rsidRPr="00BB687E">
        <w:rPr>
          <w:sz w:val="28"/>
          <w:szCs w:val="28"/>
        </w:rPr>
        <w:t>- сведения о численности, заработной плате и движении работников за январь-декабрь 2017 года (Форма № П-4) ООО «БКС».</w:t>
      </w:r>
    </w:p>
    <w:p w14:paraId="50E900C3" w14:textId="77777777" w:rsidR="006A0A4C" w:rsidRPr="00BB687E" w:rsidRDefault="006A0A4C" w:rsidP="006A0A4C">
      <w:pPr>
        <w:tabs>
          <w:tab w:val="left" w:pos="1134"/>
        </w:tabs>
        <w:ind w:left="284" w:firstLine="425"/>
        <w:jc w:val="both"/>
        <w:rPr>
          <w:sz w:val="28"/>
          <w:szCs w:val="28"/>
        </w:rPr>
      </w:pPr>
      <w:r w:rsidRPr="00BB687E">
        <w:rPr>
          <w:sz w:val="28"/>
          <w:szCs w:val="28"/>
        </w:rPr>
        <w:t xml:space="preserve">Фактические расходы ООО «БКС» за 2017 год подтверждены сметами затрат в сфере водоснабжения по г. Березовский, данными, представленными в шаблоне формата </w:t>
      </w:r>
      <w:r w:rsidRPr="00BB687E">
        <w:rPr>
          <w:sz w:val="28"/>
          <w:szCs w:val="28"/>
          <w:lang w:val="en-US"/>
        </w:rPr>
        <w:t>CALC</w:t>
      </w:r>
      <w:r w:rsidRPr="00BB687E">
        <w:rPr>
          <w:sz w:val="28"/>
          <w:szCs w:val="28"/>
        </w:rPr>
        <w:t>.</w:t>
      </w:r>
      <w:r w:rsidRPr="00BB687E">
        <w:rPr>
          <w:sz w:val="28"/>
          <w:szCs w:val="28"/>
          <w:lang w:val="en-US"/>
        </w:rPr>
        <w:t>TARIFF</w:t>
      </w:r>
      <w:r w:rsidRPr="00BB687E">
        <w:rPr>
          <w:sz w:val="28"/>
          <w:szCs w:val="28"/>
        </w:rPr>
        <w:t>.</w:t>
      </w:r>
      <w:r w:rsidRPr="00BB687E">
        <w:rPr>
          <w:sz w:val="28"/>
          <w:szCs w:val="28"/>
          <w:lang w:val="en-US"/>
        </w:rPr>
        <w:t>VODA</w:t>
      </w:r>
      <w:r w:rsidRPr="00BB687E">
        <w:rPr>
          <w:sz w:val="28"/>
          <w:szCs w:val="28"/>
        </w:rPr>
        <w:t>.6.42.</w:t>
      </w:r>
    </w:p>
    <w:p w14:paraId="15CF17DA" w14:textId="77777777" w:rsidR="006A0A4C" w:rsidRPr="00B8705A" w:rsidRDefault="006A0A4C" w:rsidP="006A0A4C">
      <w:pPr>
        <w:tabs>
          <w:tab w:val="left" w:pos="1134"/>
        </w:tabs>
        <w:ind w:left="284" w:firstLine="425"/>
        <w:jc w:val="both"/>
        <w:rPr>
          <w:color w:val="00B050"/>
          <w:sz w:val="16"/>
          <w:szCs w:val="28"/>
        </w:rPr>
      </w:pPr>
    </w:p>
    <w:p w14:paraId="44D2C5F6" w14:textId="77777777" w:rsidR="006A0A4C" w:rsidRPr="00A54F6B" w:rsidRDefault="006A0A4C" w:rsidP="006A0A4C">
      <w:pPr>
        <w:tabs>
          <w:tab w:val="left" w:pos="1134"/>
        </w:tabs>
        <w:ind w:left="284" w:firstLine="425"/>
        <w:jc w:val="both"/>
        <w:rPr>
          <w:sz w:val="28"/>
          <w:szCs w:val="28"/>
        </w:rPr>
      </w:pPr>
      <w:r w:rsidRPr="00A54F6B">
        <w:rPr>
          <w:sz w:val="28"/>
          <w:szCs w:val="28"/>
        </w:rPr>
        <w:t xml:space="preserve">Регулятором фонд оплаты труда основного производственного персонала был рассчитан по плановой средней заработной плате 2017 </w:t>
      </w:r>
      <w:r w:rsidRPr="00A54F6B">
        <w:rPr>
          <w:sz w:val="28"/>
          <w:szCs w:val="28"/>
        </w:rPr>
        <w:lastRenderedPageBreak/>
        <w:t xml:space="preserve">года 23314,81 руб./чел./мес. с применением ИПЦ Минэкономразвития России 102,7% на 2018 год и 104,6% на 2019 год 23991,40 руб./чел./мес., с учетом численности, рассчитанной регулятором на 2019 год 0,12 чел. (исходя из плановой численности 2017 года 0,18 чел. в пересчете на поданную воду в сеть в 2019 году в связи с условным отнесением численности на вид деятельности водоснабжение технической водой и отсутствием механизма распределения в учетной политике ООО «БКС»). </w:t>
      </w:r>
    </w:p>
    <w:p w14:paraId="650137F2" w14:textId="77777777" w:rsidR="006A0A4C" w:rsidRPr="00A54F6B" w:rsidRDefault="006A0A4C" w:rsidP="006A0A4C">
      <w:pPr>
        <w:tabs>
          <w:tab w:val="left" w:pos="1134"/>
        </w:tabs>
        <w:ind w:left="284"/>
        <w:jc w:val="both"/>
        <w:rPr>
          <w:sz w:val="28"/>
          <w:szCs w:val="28"/>
        </w:rPr>
      </w:pPr>
      <w:r w:rsidRPr="00A54F6B">
        <w:rPr>
          <w:sz w:val="28"/>
          <w:szCs w:val="28"/>
        </w:rPr>
        <w:t>(23991,40 руб./чел./мес.*</w:t>
      </w:r>
      <w:r>
        <w:rPr>
          <w:sz w:val="28"/>
          <w:szCs w:val="28"/>
        </w:rPr>
        <w:t>0,12 чел. (0,18 чел./22944 м</w:t>
      </w:r>
      <w:r>
        <w:rPr>
          <w:sz w:val="28"/>
          <w:szCs w:val="28"/>
          <w:vertAlign w:val="superscript"/>
        </w:rPr>
        <w:t>3</w:t>
      </w:r>
      <w:r>
        <w:rPr>
          <w:sz w:val="28"/>
          <w:szCs w:val="28"/>
        </w:rPr>
        <w:t>*14791 м</w:t>
      </w:r>
      <w:r>
        <w:rPr>
          <w:sz w:val="28"/>
          <w:szCs w:val="28"/>
          <w:vertAlign w:val="superscript"/>
        </w:rPr>
        <w:t>3</w:t>
      </w:r>
      <w:r>
        <w:rPr>
          <w:sz w:val="28"/>
          <w:szCs w:val="28"/>
        </w:rPr>
        <w:t>=0,12 чел.</w:t>
      </w:r>
      <w:r w:rsidRPr="0080387A">
        <w:rPr>
          <w:sz w:val="28"/>
          <w:szCs w:val="28"/>
        </w:rPr>
        <w:t>)</w:t>
      </w:r>
      <w:r>
        <w:rPr>
          <w:sz w:val="28"/>
          <w:szCs w:val="28"/>
        </w:rPr>
        <w:t xml:space="preserve"> </w:t>
      </w:r>
      <w:r w:rsidRPr="00A54F6B">
        <w:rPr>
          <w:sz w:val="28"/>
          <w:szCs w:val="28"/>
        </w:rPr>
        <w:t>*12 мес.=33,41 тыс. руб.).</w:t>
      </w:r>
    </w:p>
    <w:p w14:paraId="7ACC26FC" w14:textId="77777777" w:rsidR="006A0A4C" w:rsidRPr="00A54F6B" w:rsidRDefault="006A0A4C" w:rsidP="006A0A4C">
      <w:pPr>
        <w:tabs>
          <w:tab w:val="left" w:pos="1134"/>
        </w:tabs>
        <w:ind w:left="284" w:firstLine="425"/>
        <w:jc w:val="both"/>
        <w:rPr>
          <w:sz w:val="28"/>
          <w:szCs w:val="28"/>
        </w:rPr>
      </w:pPr>
      <w:r w:rsidRPr="00A54F6B">
        <w:rPr>
          <w:sz w:val="28"/>
          <w:szCs w:val="28"/>
        </w:rPr>
        <w:t xml:space="preserve">Затраты по данной статье приняты в сумме </w:t>
      </w:r>
      <w:r w:rsidRPr="00A54F6B">
        <w:rPr>
          <w:b/>
          <w:i/>
          <w:sz w:val="28"/>
          <w:szCs w:val="28"/>
        </w:rPr>
        <w:t>33,41</w:t>
      </w:r>
      <w:r w:rsidRPr="00A54F6B">
        <w:rPr>
          <w:sz w:val="28"/>
          <w:szCs w:val="28"/>
        </w:rPr>
        <w:t xml:space="preserve"> тыс. руб., в том числе с разбивкой по периодам:</w:t>
      </w:r>
    </w:p>
    <w:p w14:paraId="05009D38" w14:textId="77777777" w:rsidR="006A0A4C" w:rsidRPr="00A54F6B" w:rsidRDefault="006A0A4C" w:rsidP="006A0A4C">
      <w:pPr>
        <w:tabs>
          <w:tab w:val="left" w:pos="1134"/>
        </w:tabs>
        <w:ind w:left="709"/>
        <w:jc w:val="both"/>
        <w:rPr>
          <w:sz w:val="28"/>
          <w:szCs w:val="28"/>
        </w:rPr>
      </w:pPr>
      <w:r w:rsidRPr="00A54F6B">
        <w:rPr>
          <w:b/>
          <w:sz w:val="28"/>
          <w:szCs w:val="28"/>
        </w:rPr>
        <w:t>с</w:t>
      </w:r>
      <w:r w:rsidRPr="00A54F6B">
        <w:rPr>
          <w:sz w:val="28"/>
          <w:szCs w:val="28"/>
        </w:rPr>
        <w:t xml:space="preserve"> </w:t>
      </w:r>
      <w:r w:rsidRPr="00A54F6B">
        <w:rPr>
          <w:b/>
          <w:sz w:val="28"/>
          <w:szCs w:val="28"/>
        </w:rPr>
        <w:t>01.01.2019 по 30.06.2019</w:t>
      </w:r>
      <w:r w:rsidRPr="00A54F6B">
        <w:rPr>
          <w:sz w:val="28"/>
          <w:szCs w:val="28"/>
        </w:rPr>
        <w:t xml:space="preserve"> – </w:t>
      </w:r>
      <w:r w:rsidRPr="00A54F6B">
        <w:rPr>
          <w:b/>
          <w:i/>
          <w:sz w:val="28"/>
          <w:szCs w:val="28"/>
        </w:rPr>
        <w:t xml:space="preserve">16,70 </w:t>
      </w:r>
      <w:r w:rsidRPr="00A54F6B">
        <w:rPr>
          <w:sz w:val="28"/>
          <w:szCs w:val="28"/>
        </w:rPr>
        <w:t>тыс. руб.;</w:t>
      </w:r>
    </w:p>
    <w:p w14:paraId="039C10A4" w14:textId="77777777" w:rsidR="006A0A4C" w:rsidRPr="00A54F6B" w:rsidRDefault="006A0A4C" w:rsidP="006A0A4C">
      <w:pPr>
        <w:tabs>
          <w:tab w:val="left" w:pos="1134"/>
        </w:tabs>
        <w:ind w:left="709"/>
        <w:jc w:val="both"/>
        <w:rPr>
          <w:sz w:val="28"/>
          <w:szCs w:val="28"/>
        </w:rPr>
      </w:pPr>
      <w:r w:rsidRPr="00A54F6B">
        <w:rPr>
          <w:b/>
          <w:sz w:val="28"/>
          <w:szCs w:val="28"/>
        </w:rPr>
        <w:t>с</w:t>
      </w:r>
      <w:r w:rsidRPr="00A54F6B">
        <w:rPr>
          <w:sz w:val="28"/>
          <w:szCs w:val="28"/>
        </w:rPr>
        <w:t xml:space="preserve"> </w:t>
      </w:r>
      <w:r w:rsidRPr="00A54F6B">
        <w:rPr>
          <w:b/>
          <w:sz w:val="28"/>
          <w:szCs w:val="28"/>
        </w:rPr>
        <w:t>01.07.2019 по 31.12.2019</w:t>
      </w:r>
      <w:r w:rsidRPr="00A54F6B">
        <w:rPr>
          <w:sz w:val="28"/>
          <w:szCs w:val="28"/>
        </w:rPr>
        <w:t xml:space="preserve"> – </w:t>
      </w:r>
      <w:r w:rsidRPr="00A54F6B">
        <w:rPr>
          <w:b/>
          <w:i/>
          <w:sz w:val="28"/>
          <w:szCs w:val="28"/>
        </w:rPr>
        <w:t>16,70</w:t>
      </w:r>
      <w:r w:rsidRPr="00A54F6B">
        <w:rPr>
          <w:sz w:val="28"/>
          <w:szCs w:val="28"/>
        </w:rPr>
        <w:t xml:space="preserve"> тыс. руб.</w:t>
      </w:r>
    </w:p>
    <w:p w14:paraId="153705E6" w14:textId="77777777" w:rsidR="006A0A4C" w:rsidRPr="00B8705A" w:rsidRDefault="006A0A4C" w:rsidP="006A0A4C">
      <w:pPr>
        <w:tabs>
          <w:tab w:val="left" w:pos="1134"/>
        </w:tabs>
        <w:ind w:left="284" w:firstLine="425"/>
        <w:jc w:val="both"/>
        <w:rPr>
          <w:color w:val="00B050"/>
          <w:sz w:val="28"/>
          <w:szCs w:val="28"/>
        </w:rPr>
      </w:pPr>
    </w:p>
    <w:p w14:paraId="7AEA035F" w14:textId="77777777" w:rsidR="006A0A4C" w:rsidRPr="00A54F6B" w:rsidRDefault="006A0A4C" w:rsidP="006A0A4C">
      <w:pPr>
        <w:tabs>
          <w:tab w:val="left" w:pos="1134"/>
        </w:tabs>
        <w:ind w:left="284" w:firstLine="425"/>
        <w:jc w:val="center"/>
        <w:rPr>
          <w:b/>
          <w:sz w:val="32"/>
          <w:szCs w:val="32"/>
          <w:u w:val="single"/>
        </w:rPr>
      </w:pPr>
      <w:r w:rsidRPr="00A54F6B">
        <w:rPr>
          <w:b/>
          <w:sz w:val="32"/>
          <w:szCs w:val="32"/>
          <w:u w:val="single"/>
        </w:rPr>
        <w:t>«Отчисления на социальные нужды от расходов на оплату труда основного производственного персонала»</w:t>
      </w:r>
    </w:p>
    <w:p w14:paraId="7E9043E7" w14:textId="77777777" w:rsidR="006A0A4C" w:rsidRPr="00A54F6B" w:rsidRDefault="006A0A4C" w:rsidP="006A0A4C">
      <w:pPr>
        <w:tabs>
          <w:tab w:val="left" w:pos="1134"/>
        </w:tabs>
        <w:ind w:left="284" w:firstLine="425"/>
        <w:jc w:val="center"/>
        <w:rPr>
          <w:b/>
          <w:sz w:val="10"/>
          <w:szCs w:val="32"/>
          <w:u w:val="single"/>
        </w:rPr>
      </w:pPr>
    </w:p>
    <w:p w14:paraId="7F89E070" w14:textId="77777777" w:rsidR="006A0A4C" w:rsidRPr="00A54F6B" w:rsidRDefault="006A0A4C" w:rsidP="006A0A4C">
      <w:pPr>
        <w:tabs>
          <w:tab w:val="left" w:pos="1134"/>
        </w:tabs>
        <w:ind w:left="284" w:firstLine="425"/>
        <w:jc w:val="both"/>
        <w:rPr>
          <w:sz w:val="28"/>
          <w:szCs w:val="28"/>
        </w:rPr>
      </w:pPr>
      <w:r w:rsidRPr="00A54F6B">
        <w:rPr>
          <w:sz w:val="28"/>
          <w:szCs w:val="28"/>
        </w:rPr>
        <w:t xml:space="preserve">Расходы по данной статье входят в смету на техническое обслуживание по договору с ООО «БКС» от 29.12.2008 № 4-07-09. </w:t>
      </w:r>
    </w:p>
    <w:p w14:paraId="67741BB3" w14:textId="77777777" w:rsidR="006A0A4C" w:rsidRPr="00A54F6B" w:rsidRDefault="006A0A4C" w:rsidP="006A0A4C">
      <w:pPr>
        <w:tabs>
          <w:tab w:val="left" w:pos="1134"/>
        </w:tabs>
        <w:ind w:left="284" w:firstLine="425"/>
        <w:jc w:val="both"/>
        <w:rPr>
          <w:sz w:val="28"/>
          <w:szCs w:val="28"/>
        </w:rPr>
      </w:pPr>
      <w:r w:rsidRPr="00A54F6B">
        <w:rPr>
          <w:sz w:val="28"/>
          <w:szCs w:val="28"/>
        </w:rPr>
        <w:t xml:space="preserve">Организацией заявлены для учета в необходимой валовой выручке расходы по данной статье на 2019 год в сумме </w:t>
      </w:r>
      <w:r w:rsidRPr="00A54F6B">
        <w:rPr>
          <w:b/>
          <w:i/>
          <w:sz w:val="28"/>
          <w:szCs w:val="28"/>
        </w:rPr>
        <w:t xml:space="preserve">15,88 </w:t>
      </w:r>
      <w:r w:rsidRPr="00A54F6B">
        <w:rPr>
          <w:sz w:val="28"/>
          <w:szCs w:val="28"/>
        </w:rPr>
        <w:t>тыс. руб.</w:t>
      </w:r>
    </w:p>
    <w:p w14:paraId="6C579B55" w14:textId="77777777" w:rsidR="006A0A4C" w:rsidRPr="00A54F6B" w:rsidRDefault="006A0A4C" w:rsidP="006A0A4C">
      <w:pPr>
        <w:tabs>
          <w:tab w:val="left" w:pos="1134"/>
        </w:tabs>
        <w:ind w:left="284" w:firstLine="425"/>
        <w:jc w:val="both"/>
        <w:rPr>
          <w:sz w:val="16"/>
          <w:szCs w:val="28"/>
        </w:rPr>
      </w:pPr>
    </w:p>
    <w:p w14:paraId="77EF0F00" w14:textId="77777777" w:rsidR="006A0A4C" w:rsidRPr="00A54F6B" w:rsidRDefault="006A0A4C" w:rsidP="006A0A4C">
      <w:pPr>
        <w:tabs>
          <w:tab w:val="left" w:pos="1134"/>
        </w:tabs>
        <w:ind w:left="284" w:firstLine="425"/>
        <w:jc w:val="both"/>
        <w:rPr>
          <w:sz w:val="28"/>
          <w:szCs w:val="28"/>
        </w:rPr>
      </w:pPr>
      <w:r w:rsidRPr="00A54F6B">
        <w:rPr>
          <w:sz w:val="28"/>
          <w:szCs w:val="28"/>
        </w:rPr>
        <w:t xml:space="preserve">Расходы по данной статье были рассчитаны на основании ст. 425 Налогового кодекса РФ (часть вторая) от 05.08.2000 № 117 – ФЗ (30%) с учетом изменений, вступающих в силу с 01.01.2019, в том числе: на обязательное пенсионное страхование 22 %, на обязательное социальное страхование на случай временной нетрудоспособности 2,9 %, на обязательное медицинское страхование 5,1 %.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(0,20 %). </w:t>
      </w:r>
    </w:p>
    <w:p w14:paraId="291F6E69" w14:textId="77777777" w:rsidR="006A0A4C" w:rsidRPr="00A54F6B" w:rsidRDefault="006A0A4C" w:rsidP="006A0A4C">
      <w:pPr>
        <w:tabs>
          <w:tab w:val="left" w:pos="1134"/>
        </w:tabs>
        <w:ind w:left="284" w:firstLine="425"/>
        <w:jc w:val="both"/>
        <w:rPr>
          <w:sz w:val="28"/>
          <w:szCs w:val="28"/>
        </w:rPr>
      </w:pPr>
      <w:r w:rsidRPr="00A54F6B">
        <w:rPr>
          <w:sz w:val="28"/>
          <w:szCs w:val="28"/>
        </w:rPr>
        <w:t xml:space="preserve">Общая сумма расходов по статье составила </w:t>
      </w:r>
      <w:r w:rsidRPr="00A54F6B">
        <w:rPr>
          <w:b/>
          <w:i/>
          <w:sz w:val="28"/>
          <w:szCs w:val="28"/>
        </w:rPr>
        <w:t>10,09</w:t>
      </w:r>
      <w:r w:rsidRPr="00A54F6B">
        <w:rPr>
          <w:sz w:val="28"/>
          <w:szCs w:val="28"/>
        </w:rPr>
        <w:t xml:space="preserve"> тыс. руб., в том числе с календарной разбивкой по периодам:</w:t>
      </w:r>
    </w:p>
    <w:p w14:paraId="35DB6BEA" w14:textId="77777777" w:rsidR="006A0A4C" w:rsidRPr="00A54F6B" w:rsidRDefault="006A0A4C" w:rsidP="006A0A4C">
      <w:pPr>
        <w:tabs>
          <w:tab w:val="left" w:pos="1134"/>
        </w:tabs>
        <w:ind w:left="284" w:firstLine="425"/>
        <w:jc w:val="both"/>
        <w:rPr>
          <w:sz w:val="28"/>
          <w:szCs w:val="28"/>
        </w:rPr>
      </w:pPr>
      <w:r w:rsidRPr="00A54F6B">
        <w:rPr>
          <w:b/>
          <w:sz w:val="28"/>
          <w:szCs w:val="28"/>
        </w:rPr>
        <w:t>с</w:t>
      </w:r>
      <w:r w:rsidRPr="00A54F6B">
        <w:rPr>
          <w:sz w:val="28"/>
          <w:szCs w:val="28"/>
        </w:rPr>
        <w:t xml:space="preserve"> </w:t>
      </w:r>
      <w:r w:rsidRPr="00A54F6B">
        <w:rPr>
          <w:b/>
          <w:sz w:val="28"/>
          <w:szCs w:val="28"/>
        </w:rPr>
        <w:t>01.01.2019 по 30.06.2019</w:t>
      </w:r>
      <w:r w:rsidRPr="00A54F6B">
        <w:rPr>
          <w:sz w:val="28"/>
          <w:szCs w:val="28"/>
        </w:rPr>
        <w:t xml:space="preserve"> – </w:t>
      </w:r>
      <w:r w:rsidRPr="00A54F6B">
        <w:rPr>
          <w:b/>
          <w:i/>
          <w:sz w:val="28"/>
          <w:szCs w:val="28"/>
        </w:rPr>
        <w:t>5,04</w:t>
      </w:r>
      <w:r w:rsidRPr="00A54F6B">
        <w:rPr>
          <w:sz w:val="28"/>
          <w:szCs w:val="28"/>
        </w:rPr>
        <w:t xml:space="preserve"> тыс. руб.;</w:t>
      </w:r>
    </w:p>
    <w:p w14:paraId="3DC7CB92" w14:textId="77777777" w:rsidR="006A0A4C" w:rsidRPr="00A54F6B" w:rsidRDefault="006A0A4C" w:rsidP="006A0A4C">
      <w:pPr>
        <w:tabs>
          <w:tab w:val="left" w:pos="1134"/>
        </w:tabs>
        <w:ind w:left="284" w:firstLine="425"/>
        <w:jc w:val="both"/>
        <w:rPr>
          <w:sz w:val="28"/>
          <w:szCs w:val="28"/>
        </w:rPr>
      </w:pPr>
      <w:r w:rsidRPr="00A54F6B">
        <w:rPr>
          <w:b/>
          <w:sz w:val="28"/>
          <w:szCs w:val="28"/>
        </w:rPr>
        <w:t>с</w:t>
      </w:r>
      <w:r w:rsidRPr="00A54F6B">
        <w:rPr>
          <w:sz w:val="28"/>
          <w:szCs w:val="28"/>
        </w:rPr>
        <w:t xml:space="preserve"> </w:t>
      </w:r>
      <w:r w:rsidRPr="00A54F6B">
        <w:rPr>
          <w:b/>
          <w:sz w:val="28"/>
          <w:szCs w:val="28"/>
        </w:rPr>
        <w:t>01.07.2019 по 31.12.2019</w:t>
      </w:r>
      <w:r w:rsidRPr="00A54F6B">
        <w:rPr>
          <w:sz w:val="28"/>
          <w:szCs w:val="28"/>
        </w:rPr>
        <w:t xml:space="preserve"> – </w:t>
      </w:r>
      <w:r w:rsidRPr="00A54F6B">
        <w:rPr>
          <w:b/>
          <w:i/>
          <w:sz w:val="28"/>
          <w:szCs w:val="28"/>
        </w:rPr>
        <w:t xml:space="preserve">5,04 </w:t>
      </w:r>
      <w:r w:rsidRPr="00A54F6B">
        <w:rPr>
          <w:sz w:val="28"/>
          <w:szCs w:val="28"/>
        </w:rPr>
        <w:t>тыс. руб.</w:t>
      </w:r>
    </w:p>
    <w:p w14:paraId="34D97888" w14:textId="77777777" w:rsidR="006A0A4C" w:rsidRPr="00B8705A" w:rsidRDefault="006A0A4C" w:rsidP="006A0A4C">
      <w:pPr>
        <w:tabs>
          <w:tab w:val="left" w:pos="1134"/>
        </w:tabs>
        <w:ind w:left="284" w:firstLine="425"/>
        <w:jc w:val="center"/>
        <w:rPr>
          <w:b/>
          <w:color w:val="00B050"/>
          <w:sz w:val="28"/>
          <w:szCs w:val="28"/>
          <w:highlight w:val="yellow"/>
          <w:u w:val="single"/>
        </w:rPr>
      </w:pPr>
    </w:p>
    <w:p w14:paraId="15F1C0BE" w14:textId="77777777" w:rsidR="006A0A4C" w:rsidRPr="00A54F6B" w:rsidRDefault="006A0A4C" w:rsidP="006A0A4C">
      <w:pPr>
        <w:tabs>
          <w:tab w:val="left" w:pos="1134"/>
        </w:tabs>
        <w:ind w:left="284" w:firstLine="425"/>
        <w:jc w:val="center"/>
        <w:rPr>
          <w:sz w:val="28"/>
          <w:szCs w:val="28"/>
          <w:u w:val="single"/>
        </w:rPr>
      </w:pPr>
      <w:r w:rsidRPr="00A54F6B">
        <w:rPr>
          <w:sz w:val="28"/>
          <w:szCs w:val="28"/>
          <w:u w:val="single"/>
        </w:rPr>
        <w:t>«</w:t>
      </w:r>
      <w:r w:rsidRPr="00A54F6B">
        <w:rPr>
          <w:b/>
          <w:sz w:val="28"/>
          <w:szCs w:val="28"/>
          <w:u w:val="single"/>
        </w:rPr>
        <w:t>Ремонтные расходы</w:t>
      </w:r>
      <w:r w:rsidRPr="00A54F6B">
        <w:rPr>
          <w:sz w:val="28"/>
          <w:szCs w:val="28"/>
          <w:u w:val="single"/>
        </w:rPr>
        <w:t>»</w:t>
      </w:r>
    </w:p>
    <w:p w14:paraId="767BE980" w14:textId="77777777" w:rsidR="006A0A4C" w:rsidRPr="00A54F6B" w:rsidRDefault="006A0A4C" w:rsidP="006A0A4C">
      <w:pPr>
        <w:tabs>
          <w:tab w:val="left" w:pos="1134"/>
        </w:tabs>
        <w:ind w:left="284" w:firstLine="425"/>
        <w:jc w:val="center"/>
        <w:rPr>
          <w:b/>
          <w:sz w:val="28"/>
          <w:szCs w:val="28"/>
          <w:u w:val="single"/>
        </w:rPr>
      </w:pPr>
      <w:r w:rsidRPr="00A54F6B">
        <w:rPr>
          <w:b/>
          <w:sz w:val="28"/>
          <w:szCs w:val="28"/>
          <w:u w:val="single"/>
        </w:rPr>
        <w:lastRenderedPageBreak/>
        <w:t>«Капитальный ремонт основных средств»</w:t>
      </w:r>
    </w:p>
    <w:p w14:paraId="0AB9C159" w14:textId="77777777" w:rsidR="006A0A4C" w:rsidRPr="00A54F6B" w:rsidRDefault="006A0A4C" w:rsidP="006A0A4C">
      <w:pPr>
        <w:tabs>
          <w:tab w:val="left" w:pos="1134"/>
        </w:tabs>
        <w:ind w:left="284" w:firstLine="425"/>
        <w:jc w:val="both"/>
        <w:rPr>
          <w:sz w:val="28"/>
          <w:szCs w:val="28"/>
        </w:rPr>
      </w:pPr>
      <w:r w:rsidRPr="00A54F6B">
        <w:rPr>
          <w:sz w:val="28"/>
          <w:szCs w:val="28"/>
        </w:rPr>
        <w:t>Организацией для учета в необходимой валовой выручке расходы по данной статье на 2019 год не заявлены.</w:t>
      </w:r>
    </w:p>
    <w:p w14:paraId="133B31E6" w14:textId="77777777" w:rsidR="006A0A4C" w:rsidRPr="00B8705A" w:rsidRDefault="006A0A4C" w:rsidP="006A0A4C">
      <w:pPr>
        <w:tabs>
          <w:tab w:val="left" w:pos="1134"/>
        </w:tabs>
        <w:ind w:left="284" w:firstLine="425"/>
        <w:jc w:val="both"/>
        <w:rPr>
          <w:color w:val="00B050"/>
          <w:sz w:val="28"/>
          <w:szCs w:val="28"/>
        </w:rPr>
      </w:pPr>
    </w:p>
    <w:p w14:paraId="60F611BB" w14:textId="77777777" w:rsidR="006A0A4C" w:rsidRPr="00A54F6B" w:rsidRDefault="006A0A4C" w:rsidP="006A0A4C">
      <w:pPr>
        <w:tabs>
          <w:tab w:val="left" w:pos="1134"/>
        </w:tabs>
        <w:jc w:val="center"/>
        <w:rPr>
          <w:b/>
          <w:sz w:val="32"/>
          <w:szCs w:val="32"/>
          <w:u w:val="single"/>
        </w:rPr>
      </w:pPr>
      <w:r w:rsidRPr="00A54F6B">
        <w:rPr>
          <w:b/>
          <w:sz w:val="32"/>
          <w:szCs w:val="32"/>
          <w:u w:val="single"/>
        </w:rPr>
        <w:t xml:space="preserve"> «Текущий ремонт основных средств (прочие расходы)»</w:t>
      </w:r>
    </w:p>
    <w:p w14:paraId="5B131038" w14:textId="77777777" w:rsidR="006A0A4C" w:rsidRPr="00A54F6B" w:rsidRDefault="006A0A4C" w:rsidP="006A0A4C">
      <w:pPr>
        <w:tabs>
          <w:tab w:val="left" w:pos="1134"/>
        </w:tabs>
        <w:ind w:left="284" w:firstLine="425"/>
        <w:jc w:val="both"/>
        <w:rPr>
          <w:sz w:val="28"/>
          <w:szCs w:val="28"/>
        </w:rPr>
      </w:pPr>
      <w:r w:rsidRPr="00A54F6B">
        <w:rPr>
          <w:sz w:val="28"/>
          <w:szCs w:val="28"/>
        </w:rPr>
        <w:t xml:space="preserve">Расходы по данной статье входят в смету на техническое обслуживание по договору с ООО «БКС» от 29.12.2008 № 4-07-09. </w:t>
      </w:r>
    </w:p>
    <w:p w14:paraId="056213A8" w14:textId="77777777" w:rsidR="006A0A4C" w:rsidRPr="00A54F6B" w:rsidRDefault="006A0A4C" w:rsidP="006A0A4C">
      <w:pPr>
        <w:tabs>
          <w:tab w:val="left" w:pos="1134"/>
        </w:tabs>
        <w:ind w:left="284" w:firstLine="425"/>
        <w:jc w:val="both"/>
        <w:rPr>
          <w:sz w:val="28"/>
          <w:szCs w:val="28"/>
        </w:rPr>
      </w:pPr>
      <w:r w:rsidRPr="00A54F6B">
        <w:rPr>
          <w:sz w:val="28"/>
          <w:szCs w:val="28"/>
        </w:rPr>
        <w:t xml:space="preserve">Организацией заявлены для учета в необходимой валовой выручке расходы по данной статье на 2019 год в сумме </w:t>
      </w:r>
      <w:r w:rsidRPr="00A54F6B">
        <w:rPr>
          <w:b/>
          <w:i/>
          <w:sz w:val="28"/>
          <w:szCs w:val="28"/>
        </w:rPr>
        <w:t>94,94</w:t>
      </w:r>
      <w:r w:rsidRPr="00A54F6B">
        <w:rPr>
          <w:sz w:val="28"/>
          <w:szCs w:val="28"/>
        </w:rPr>
        <w:t xml:space="preserve"> тыс. руб.</w:t>
      </w:r>
    </w:p>
    <w:p w14:paraId="1E98C94F" w14:textId="77777777" w:rsidR="006A0A4C" w:rsidRPr="00B8705A" w:rsidRDefault="006A0A4C" w:rsidP="006A0A4C">
      <w:pPr>
        <w:tabs>
          <w:tab w:val="left" w:pos="1134"/>
        </w:tabs>
        <w:ind w:left="284" w:firstLine="425"/>
        <w:jc w:val="both"/>
        <w:rPr>
          <w:color w:val="00B050"/>
          <w:sz w:val="16"/>
          <w:szCs w:val="28"/>
        </w:rPr>
      </w:pPr>
    </w:p>
    <w:p w14:paraId="666F94CB" w14:textId="77777777" w:rsidR="006A0A4C" w:rsidRDefault="006A0A4C" w:rsidP="006A0A4C">
      <w:pPr>
        <w:tabs>
          <w:tab w:val="left" w:pos="1134"/>
        </w:tabs>
        <w:ind w:left="284" w:firstLine="425"/>
        <w:jc w:val="both"/>
        <w:rPr>
          <w:color w:val="00B050"/>
          <w:sz w:val="28"/>
          <w:szCs w:val="28"/>
        </w:rPr>
      </w:pPr>
      <w:r w:rsidRPr="0080387A">
        <w:rPr>
          <w:sz w:val="28"/>
          <w:szCs w:val="28"/>
        </w:rPr>
        <w:t>Затраты по данной статье приняты регулятором на уровне плановых расходов 2017 года 87,95 тыс. руб. с применением ИПЦ Минэкономразвития России 102,7% на 2018 год и 104,6% на 2019 год в пересчете на поданную</w:t>
      </w:r>
      <w:r w:rsidRPr="00A54F6B">
        <w:rPr>
          <w:sz w:val="28"/>
          <w:szCs w:val="28"/>
        </w:rPr>
        <w:t xml:space="preserve"> воду в сеть в 2019 году в связи с условным отнесением </w:t>
      </w:r>
      <w:r>
        <w:rPr>
          <w:sz w:val="28"/>
          <w:szCs w:val="28"/>
        </w:rPr>
        <w:t xml:space="preserve">данных расходов </w:t>
      </w:r>
      <w:r w:rsidRPr="00A54F6B">
        <w:rPr>
          <w:sz w:val="28"/>
          <w:szCs w:val="28"/>
        </w:rPr>
        <w:t>на вид деятельности водоснабжение технической водой и отсутствием механизма распределения в учетной политике ООО «БКС»</w:t>
      </w:r>
      <w:r>
        <w:rPr>
          <w:sz w:val="28"/>
          <w:szCs w:val="28"/>
        </w:rPr>
        <w:t>.</w:t>
      </w:r>
    </w:p>
    <w:p w14:paraId="61AC1951" w14:textId="77777777" w:rsidR="006A0A4C" w:rsidRPr="0080387A" w:rsidRDefault="006A0A4C" w:rsidP="006A0A4C">
      <w:pPr>
        <w:tabs>
          <w:tab w:val="left" w:pos="1134"/>
        </w:tabs>
        <w:ind w:left="284" w:firstLine="425"/>
        <w:jc w:val="both"/>
        <w:rPr>
          <w:sz w:val="28"/>
          <w:szCs w:val="28"/>
        </w:rPr>
      </w:pPr>
      <w:r w:rsidRPr="0080387A">
        <w:rPr>
          <w:sz w:val="28"/>
          <w:szCs w:val="28"/>
        </w:rPr>
        <w:t xml:space="preserve"> (87,95 тыс. руб. *102,7%*104,6%/22944 м</w:t>
      </w:r>
      <w:r w:rsidRPr="0080387A">
        <w:rPr>
          <w:sz w:val="28"/>
          <w:szCs w:val="28"/>
          <w:vertAlign w:val="superscript"/>
        </w:rPr>
        <w:t>3</w:t>
      </w:r>
      <w:r w:rsidRPr="0080387A">
        <w:rPr>
          <w:sz w:val="28"/>
          <w:szCs w:val="28"/>
        </w:rPr>
        <w:t>*14791 м</w:t>
      </w:r>
      <w:r w:rsidRPr="0080387A">
        <w:rPr>
          <w:sz w:val="28"/>
          <w:szCs w:val="28"/>
          <w:vertAlign w:val="superscript"/>
        </w:rPr>
        <w:t>3</w:t>
      </w:r>
      <w:r w:rsidRPr="0080387A">
        <w:rPr>
          <w:sz w:val="28"/>
          <w:szCs w:val="28"/>
        </w:rPr>
        <w:t xml:space="preserve">=60,91 тыс. руб.) </w:t>
      </w:r>
    </w:p>
    <w:p w14:paraId="22543602" w14:textId="77777777" w:rsidR="006A0A4C" w:rsidRPr="00EB0DA6" w:rsidRDefault="006A0A4C" w:rsidP="006A0A4C">
      <w:pPr>
        <w:tabs>
          <w:tab w:val="left" w:pos="1134"/>
        </w:tabs>
        <w:ind w:left="284" w:firstLine="425"/>
        <w:jc w:val="both"/>
        <w:rPr>
          <w:sz w:val="16"/>
          <w:szCs w:val="28"/>
        </w:rPr>
      </w:pPr>
      <w:r w:rsidRPr="00EB0DA6">
        <w:rPr>
          <w:sz w:val="28"/>
          <w:szCs w:val="28"/>
        </w:rPr>
        <w:t xml:space="preserve">Фактические расходы ООО «БКС» за 2017 год подтверждены сметой затрат в сфере водоснабжения по г. Березовский, аналитическим отчетом за 2017 год по счету 90.02 по ООО «БКС» (в том. числе: амортизация, аренда автотранспорта, аренда прочего имущества, ГСМ и масла, запасные части, информационно-консультационные услуги, командировочные расходы, лабораторные и радиологические исследования, материалы, медикаменты, молоко, мыло, обслуживание автотранспорта, обслуживание вычислительной техники, ОСАГО, охрана труда, плата за НВОС, поверка оборудования, подготовка и переподготовка кадров, прочие, расходы на канцелярские товары, расходы на лицензирование, расходы на обеспечение нормальных условий труда, расходы по охране имущества, сотовая связь, спецодежда, страхование эксплуатации опасных производственных объектов, ТО зданий, транспортно-заготовительные расходы, транспортные услуги, услуги пожарной сигнализации, услуги связи, услуги сторонних организаций, услуги ЧОП, экспертные услуги), данными, представленными в шаблоне формата </w:t>
      </w:r>
      <w:r w:rsidRPr="00EB0DA6">
        <w:rPr>
          <w:sz w:val="28"/>
          <w:szCs w:val="28"/>
          <w:lang w:val="en-US"/>
        </w:rPr>
        <w:t>CALC</w:t>
      </w:r>
      <w:r w:rsidRPr="00EB0DA6">
        <w:rPr>
          <w:sz w:val="28"/>
          <w:szCs w:val="28"/>
        </w:rPr>
        <w:t>.</w:t>
      </w:r>
      <w:r w:rsidRPr="00EB0DA6">
        <w:rPr>
          <w:sz w:val="28"/>
          <w:szCs w:val="28"/>
          <w:lang w:val="en-US"/>
        </w:rPr>
        <w:t>TARIFF</w:t>
      </w:r>
      <w:r w:rsidRPr="00EB0DA6">
        <w:rPr>
          <w:sz w:val="28"/>
          <w:szCs w:val="28"/>
        </w:rPr>
        <w:t>.</w:t>
      </w:r>
      <w:r w:rsidRPr="00EB0DA6">
        <w:rPr>
          <w:sz w:val="28"/>
          <w:szCs w:val="28"/>
          <w:lang w:val="en-US"/>
        </w:rPr>
        <w:t>VODA</w:t>
      </w:r>
      <w:r w:rsidRPr="00EB0DA6">
        <w:rPr>
          <w:sz w:val="28"/>
          <w:szCs w:val="28"/>
        </w:rPr>
        <w:t xml:space="preserve">.6.42. </w:t>
      </w:r>
    </w:p>
    <w:p w14:paraId="13A8AEB1" w14:textId="77777777" w:rsidR="006A0A4C" w:rsidRPr="00517102" w:rsidRDefault="006A0A4C" w:rsidP="006A0A4C">
      <w:pPr>
        <w:tabs>
          <w:tab w:val="left" w:pos="1134"/>
        </w:tabs>
        <w:ind w:left="284" w:firstLine="425"/>
        <w:jc w:val="both"/>
        <w:rPr>
          <w:sz w:val="28"/>
          <w:szCs w:val="28"/>
        </w:rPr>
      </w:pPr>
      <w:r w:rsidRPr="00517102">
        <w:rPr>
          <w:sz w:val="28"/>
          <w:szCs w:val="28"/>
        </w:rPr>
        <w:t xml:space="preserve">Расходы по статье приняты в сумме </w:t>
      </w:r>
      <w:r w:rsidRPr="00517102">
        <w:rPr>
          <w:b/>
          <w:i/>
          <w:sz w:val="28"/>
          <w:szCs w:val="28"/>
        </w:rPr>
        <w:t>60,91</w:t>
      </w:r>
      <w:r w:rsidRPr="00517102">
        <w:rPr>
          <w:sz w:val="28"/>
          <w:szCs w:val="28"/>
        </w:rPr>
        <w:t xml:space="preserve"> тыс. руб. по периодам календарной разбивки:</w:t>
      </w:r>
    </w:p>
    <w:p w14:paraId="4942661C" w14:textId="77777777" w:rsidR="006A0A4C" w:rsidRPr="00517102" w:rsidRDefault="006A0A4C" w:rsidP="006A0A4C">
      <w:pPr>
        <w:tabs>
          <w:tab w:val="left" w:pos="1134"/>
        </w:tabs>
        <w:ind w:left="284" w:firstLine="425"/>
        <w:jc w:val="both"/>
        <w:rPr>
          <w:sz w:val="28"/>
          <w:szCs w:val="28"/>
        </w:rPr>
      </w:pPr>
      <w:r w:rsidRPr="00517102">
        <w:rPr>
          <w:sz w:val="28"/>
          <w:szCs w:val="28"/>
        </w:rPr>
        <w:t xml:space="preserve">с 01.01.2019 по 30.06.2019 – </w:t>
      </w:r>
      <w:r w:rsidRPr="00517102">
        <w:rPr>
          <w:b/>
          <w:i/>
          <w:sz w:val="28"/>
          <w:szCs w:val="28"/>
        </w:rPr>
        <w:t>30,45</w:t>
      </w:r>
      <w:r w:rsidRPr="00517102">
        <w:rPr>
          <w:sz w:val="28"/>
          <w:szCs w:val="28"/>
        </w:rPr>
        <w:t xml:space="preserve"> тыс. руб.;</w:t>
      </w:r>
    </w:p>
    <w:p w14:paraId="135427A7" w14:textId="77777777" w:rsidR="006A0A4C" w:rsidRPr="00517102" w:rsidRDefault="006A0A4C" w:rsidP="006A0A4C">
      <w:pPr>
        <w:tabs>
          <w:tab w:val="left" w:pos="1134"/>
        </w:tabs>
        <w:ind w:left="284" w:firstLine="425"/>
        <w:jc w:val="both"/>
        <w:rPr>
          <w:sz w:val="28"/>
          <w:szCs w:val="28"/>
        </w:rPr>
      </w:pPr>
      <w:r w:rsidRPr="00517102">
        <w:rPr>
          <w:sz w:val="28"/>
          <w:szCs w:val="28"/>
        </w:rPr>
        <w:t xml:space="preserve">с 01.07.2019 по 31.12.2019 – </w:t>
      </w:r>
      <w:r w:rsidRPr="00517102">
        <w:rPr>
          <w:b/>
          <w:i/>
          <w:sz w:val="28"/>
          <w:szCs w:val="28"/>
        </w:rPr>
        <w:t>30,45</w:t>
      </w:r>
      <w:r w:rsidRPr="00517102">
        <w:rPr>
          <w:sz w:val="28"/>
          <w:szCs w:val="28"/>
        </w:rPr>
        <w:t xml:space="preserve"> тыс. руб.</w:t>
      </w:r>
    </w:p>
    <w:p w14:paraId="1E81DF3A" w14:textId="77777777" w:rsidR="006A0A4C" w:rsidRPr="00B8705A" w:rsidRDefault="006A0A4C" w:rsidP="006A0A4C">
      <w:pPr>
        <w:tabs>
          <w:tab w:val="left" w:pos="1134"/>
        </w:tabs>
        <w:ind w:left="284" w:firstLine="425"/>
        <w:jc w:val="both"/>
        <w:rPr>
          <w:color w:val="00B050"/>
          <w:sz w:val="28"/>
          <w:szCs w:val="28"/>
        </w:rPr>
      </w:pPr>
    </w:p>
    <w:p w14:paraId="775D7854" w14:textId="77777777" w:rsidR="006A0A4C" w:rsidRPr="004C2710" w:rsidRDefault="006A0A4C" w:rsidP="006A0A4C">
      <w:pPr>
        <w:tabs>
          <w:tab w:val="left" w:pos="1134"/>
        </w:tabs>
        <w:ind w:left="284" w:firstLine="425"/>
        <w:jc w:val="both"/>
        <w:rPr>
          <w:sz w:val="28"/>
          <w:szCs w:val="28"/>
        </w:rPr>
      </w:pPr>
      <w:r w:rsidRPr="004C2710">
        <w:rPr>
          <w:sz w:val="28"/>
          <w:szCs w:val="28"/>
        </w:rPr>
        <w:t xml:space="preserve">Базовый уровень операционных расходов на 2019 год составил                </w:t>
      </w:r>
      <w:r w:rsidRPr="004C2710">
        <w:rPr>
          <w:b/>
          <w:i/>
          <w:sz w:val="28"/>
          <w:szCs w:val="28"/>
        </w:rPr>
        <w:t>104,40</w:t>
      </w:r>
      <w:r w:rsidRPr="004C2710">
        <w:rPr>
          <w:sz w:val="28"/>
          <w:szCs w:val="28"/>
        </w:rPr>
        <w:t xml:space="preserve"> тыс. руб. </w:t>
      </w:r>
    </w:p>
    <w:p w14:paraId="57DE1A90" w14:textId="77777777" w:rsidR="006A0A4C" w:rsidRPr="004C2710" w:rsidRDefault="006A0A4C" w:rsidP="006A0A4C">
      <w:pPr>
        <w:ind w:left="284" w:firstLine="425"/>
        <w:jc w:val="both"/>
        <w:rPr>
          <w:sz w:val="28"/>
          <w:szCs w:val="28"/>
        </w:rPr>
      </w:pPr>
      <w:r w:rsidRPr="004C2710">
        <w:rPr>
          <w:sz w:val="28"/>
          <w:szCs w:val="28"/>
        </w:rPr>
        <w:lastRenderedPageBreak/>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14:paraId="7EADDD73" w14:textId="77777777" w:rsidR="006A0A4C" w:rsidRPr="004C2710" w:rsidRDefault="006A0A4C" w:rsidP="006A0A4C">
      <w:pPr>
        <w:ind w:left="284" w:firstLine="425"/>
        <w:rPr>
          <w:sz w:val="28"/>
          <w:szCs w:val="28"/>
        </w:rPr>
      </w:pPr>
    </w:p>
    <w:p w14:paraId="6F158E7E" w14:textId="566A2EB3" w:rsidR="006A0A4C" w:rsidRPr="00B8705A" w:rsidRDefault="006A0A4C" w:rsidP="006A0A4C">
      <w:pPr>
        <w:ind w:left="284" w:firstLine="425"/>
        <w:rPr>
          <w:color w:val="00B050"/>
          <w:sz w:val="28"/>
          <w:szCs w:val="28"/>
        </w:rPr>
      </w:pPr>
      <w:r w:rsidRPr="004C2710">
        <w:rPr>
          <w:noProof/>
          <w:sz w:val="28"/>
          <w:szCs w:val="28"/>
        </w:rPr>
        <w:drawing>
          <wp:inline distT="0" distB="0" distL="0" distR="0" wp14:anchorId="4CDB4887" wp14:editId="79F21059">
            <wp:extent cx="4752975" cy="32385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2975" cy="323850"/>
                    </a:xfrm>
                    <a:prstGeom prst="rect">
                      <a:avLst/>
                    </a:prstGeom>
                    <a:noFill/>
                    <a:ln>
                      <a:noFill/>
                    </a:ln>
                  </pic:spPr>
                </pic:pic>
              </a:graphicData>
            </a:graphic>
          </wp:inline>
        </w:drawing>
      </w:r>
      <w:r w:rsidRPr="004C2710">
        <w:rPr>
          <w:sz w:val="28"/>
          <w:szCs w:val="28"/>
        </w:rPr>
        <w:t>,</w:t>
      </w:r>
    </w:p>
    <w:p w14:paraId="29087295" w14:textId="77777777" w:rsidR="006A0A4C" w:rsidRPr="004C2710" w:rsidRDefault="006A0A4C" w:rsidP="006A0A4C">
      <w:pPr>
        <w:ind w:left="284" w:firstLine="425"/>
        <w:jc w:val="both"/>
        <w:rPr>
          <w:sz w:val="28"/>
          <w:szCs w:val="28"/>
        </w:rPr>
      </w:pPr>
      <w:r w:rsidRPr="004C2710">
        <w:rPr>
          <w:sz w:val="28"/>
          <w:szCs w:val="28"/>
        </w:rPr>
        <w:t>где:</w:t>
      </w:r>
    </w:p>
    <w:p w14:paraId="44208CE1" w14:textId="77777777" w:rsidR="006A0A4C" w:rsidRPr="004C2710" w:rsidRDefault="006A0A4C" w:rsidP="006A0A4C">
      <w:pPr>
        <w:ind w:left="284" w:firstLine="425"/>
        <w:jc w:val="both"/>
        <w:rPr>
          <w:sz w:val="8"/>
          <w:szCs w:val="28"/>
        </w:rPr>
      </w:pPr>
    </w:p>
    <w:p w14:paraId="2FC969E8" w14:textId="77777777" w:rsidR="006A0A4C" w:rsidRPr="004C2710" w:rsidRDefault="006A0A4C" w:rsidP="006A0A4C">
      <w:pPr>
        <w:ind w:left="284" w:firstLine="425"/>
        <w:jc w:val="both"/>
        <w:rPr>
          <w:sz w:val="28"/>
          <w:szCs w:val="28"/>
        </w:rPr>
      </w:pPr>
      <w:r w:rsidRPr="004C2710">
        <w:rPr>
          <w:sz w:val="32"/>
          <w:szCs w:val="28"/>
        </w:rPr>
        <w:t>ОР</w:t>
      </w:r>
      <w:r w:rsidRPr="004C2710">
        <w:rPr>
          <w:sz w:val="32"/>
          <w:szCs w:val="28"/>
          <w:vertAlign w:val="subscript"/>
        </w:rPr>
        <w:t>i</w:t>
      </w:r>
      <w:r w:rsidRPr="004C2710">
        <w:rPr>
          <w:sz w:val="32"/>
          <w:szCs w:val="28"/>
        </w:rPr>
        <w:t xml:space="preserve"> </w:t>
      </w:r>
      <w:r w:rsidRPr="004C2710">
        <w:rPr>
          <w:sz w:val="28"/>
          <w:szCs w:val="28"/>
        </w:rPr>
        <w:t>- операционные расходы в году i (базовый уровень), тыс. руб.;</w:t>
      </w:r>
    </w:p>
    <w:p w14:paraId="5CF0BEC6" w14:textId="77777777" w:rsidR="006A0A4C" w:rsidRPr="004C2710" w:rsidRDefault="006A0A4C" w:rsidP="006A0A4C">
      <w:pPr>
        <w:ind w:left="284" w:firstLine="425"/>
        <w:jc w:val="both"/>
        <w:rPr>
          <w:sz w:val="8"/>
          <w:szCs w:val="28"/>
        </w:rPr>
      </w:pPr>
    </w:p>
    <w:p w14:paraId="1AD39570" w14:textId="77777777" w:rsidR="006A0A4C" w:rsidRPr="004C2710" w:rsidRDefault="006A0A4C" w:rsidP="006A0A4C">
      <w:pPr>
        <w:ind w:left="284" w:firstLine="425"/>
        <w:jc w:val="both"/>
        <w:rPr>
          <w:sz w:val="28"/>
          <w:szCs w:val="28"/>
        </w:rPr>
      </w:pPr>
      <w:r w:rsidRPr="004C2710">
        <w:rPr>
          <w:sz w:val="32"/>
          <w:szCs w:val="28"/>
        </w:rPr>
        <w:t>ИЭР</w:t>
      </w:r>
      <w:r w:rsidRPr="004C2710">
        <w:rPr>
          <w:sz w:val="28"/>
          <w:szCs w:val="28"/>
        </w:rPr>
        <w:t xml:space="preserve"> - индекс эффективности операционных расходов, процентов;</w:t>
      </w:r>
    </w:p>
    <w:p w14:paraId="4218A58E" w14:textId="77777777" w:rsidR="006A0A4C" w:rsidRPr="004C2710" w:rsidRDefault="006A0A4C" w:rsidP="006A0A4C">
      <w:pPr>
        <w:ind w:left="284" w:firstLine="425"/>
        <w:jc w:val="both"/>
        <w:rPr>
          <w:sz w:val="8"/>
          <w:szCs w:val="28"/>
        </w:rPr>
      </w:pPr>
    </w:p>
    <w:p w14:paraId="46941772" w14:textId="77777777" w:rsidR="006A0A4C" w:rsidRPr="004C2710" w:rsidRDefault="006A0A4C" w:rsidP="006A0A4C">
      <w:pPr>
        <w:ind w:left="284" w:firstLine="425"/>
        <w:jc w:val="both"/>
        <w:rPr>
          <w:sz w:val="28"/>
          <w:szCs w:val="28"/>
        </w:rPr>
      </w:pPr>
      <w:r w:rsidRPr="004C2710">
        <w:rPr>
          <w:sz w:val="32"/>
          <w:szCs w:val="28"/>
        </w:rPr>
        <w:t xml:space="preserve">ИПЦ </w:t>
      </w:r>
      <w:r w:rsidRPr="004C2710">
        <w:rPr>
          <w:sz w:val="32"/>
          <w:szCs w:val="28"/>
          <w:vertAlign w:val="subscript"/>
        </w:rPr>
        <w:t>i-1</w:t>
      </w:r>
      <w:r w:rsidRPr="004C2710">
        <w:rPr>
          <w:sz w:val="32"/>
          <w:szCs w:val="28"/>
        </w:rPr>
        <w:t xml:space="preserve"> </w:t>
      </w:r>
      <w:r w:rsidRPr="004C2710">
        <w:rPr>
          <w:sz w:val="28"/>
          <w:szCs w:val="28"/>
        </w:rPr>
        <w:t>- индекс потребительских цен, определенный в базовом варианте прогноза социально-экономического развития Российской Федерации на год i-1;</w:t>
      </w:r>
    </w:p>
    <w:p w14:paraId="3A54489B" w14:textId="77777777" w:rsidR="006A0A4C" w:rsidRPr="004C2710" w:rsidRDefault="006A0A4C" w:rsidP="006A0A4C">
      <w:pPr>
        <w:ind w:left="284" w:firstLine="425"/>
        <w:jc w:val="both"/>
        <w:rPr>
          <w:sz w:val="8"/>
          <w:szCs w:val="28"/>
        </w:rPr>
      </w:pPr>
    </w:p>
    <w:p w14:paraId="4E723421" w14:textId="77777777" w:rsidR="006A0A4C" w:rsidRPr="004C2710" w:rsidRDefault="006A0A4C" w:rsidP="006A0A4C">
      <w:pPr>
        <w:ind w:left="284" w:firstLine="425"/>
        <w:jc w:val="both"/>
        <w:rPr>
          <w:sz w:val="28"/>
          <w:szCs w:val="28"/>
        </w:rPr>
      </w:pPr>
      <w:r w:rsidRPr="004C2710">
        <w:rPr>
          <w:sz w:val="32"/>
          <w:szCs w:val="28"/>
        </w:rPr>
        <w:t xml:space="preserve">ИКА </w:t>
      </w:r>
      <w:r w:rsidRPr="004C2710">
        <w:rPr>
          <w:sz w:val="32"/>
          <w:szCs w:val="28"/>
          <w:vertAlign w:val="subscript"/>
        </w:rPr>
        <w:t>i-</w:t>
      </w:r>
      <w:proofErr w:type="gramStart"/>
      <w:r w:rsidRPr="004C2710">
        <w:rPr>
          <w:sz w:val="32"/>
          <w:szCs w:val="28"/>
          <w:vertAlign w:val="subscript"/>
        </w:rPr>
        <w:t>1</w:t>
      </w:r>
      <w:r w:rsidRPr="004C2710">
        <w:rPr>
          <w:sz w:val="28"/>
          <w:szCs w:val="28"/>
        </w:rPr>
        <w:t xml:space="preserve">  -</w:t>
      </w:r>
      <w:proofErr w:type="gramEnd"/>
      <w:r w:rsidRPr="004C2710">
        <w:rPr>
          <w:sz w:val="28"/>
          <w:szCs w:val="28"/>
        </w:rPr>
        <w:t xml:space="preserve"> индекс изменения количества активов в году i-1.</w:t>
      </w:r>
    </w:p>
    <w:p w14:paraId="0E46BD51" w14:textId="77777777" w:rsidR="006A0A4C" w:rsidRPr="004C2710" w:rsidRDefault="006A0A4C" w:rsidP="006A0A4C">
      <w:pPr>
        <w:ind w:left="284" w:firstLine="425"/>
        <w:jc w:val="both"/>
        <w:rPr>
          <w:sz w:val="28"/>
          <w:szCs w:val="28"/>
        </w:rPr>
      </w:pPr>
    </w:p>
    <w:p w14:paraId="4AD99269" w14:textId="77777777" w:rsidR="006A0A4C" w:rsidRPr="004C2710" w:rsidRDefault="006A0A4C" w:rsidP="006A0A4C">
      <w:pPr>
        <w:ind w:left="284" w:firstLine="425"/>
        <w:jc w:val="both"/>
        <w:rPr>
          <w:sz w:val="28"/>
          <w:szCs w:val="28"/>
        </w:rPr>
      </w:pPr>
      <w:r w:rsidRPr="004C2710">
        <w:rPr>
          <w:sz w:val="28"/>
          <w:szCs w:val="28"/>
        </w:rPr>
        <w:t>Индекс изменения количества активов рассчитывается по формуле:</w:t>
      </w:r>
    </w:p>
    <w:p w14:paraId="17D292A6" w14:textId="77777777" w:rsidR="006A0A4C" w:rsidRPr="004C2710" w:rsidRDefault="006A0A4C" w:rsidP="006A0A4C">
      <w:pPr>
        <w:ind w:left="284" w:firstLine="425"/>
        <w:jc w:val="both"/>
        <w:rPr>
          <w:sz w:val="14"/>
          <w:szCs w:val="28"/>
        </w:rPr>
      </w:pPr>
    </w:p>
    <w:p w14:paraId="0450AF3E" w14:textId="1B13AEB4" w:rsidR="006A0A4C" w:rsidRPr="004C2710" w:rsidRDefault="006A0A4C" w:rsidP="006A0A4C">
      <w:pPr>
        <w:ind w:left="284" w:firstLine="425"/>
        <w:jc w:val="center"/>
        <w:rPr>
          <w:sz w:val="28"/>
          <w:szCs w:val="28"/>
        </w:rPr>
      </w:pPr>
      <w:r w:rsidRPr="004C2710">
        <w:rPr>
          <w:noProof/>
          <w:sz w:val="28"/>
          <w:szCs w:val="28"/>
        </w:rPr>
        <w:drawing>
          <wp:inline distT="0" distB="0" distL="0" distR="0" wp14:anchorId="137A329F" wp14:editId="1E6B727C">
            <wp:extent cx="4752975" cy="619125"/>
            <wp:effectExtent l="0" t="0" r="9525" b="9525"/>
            <wp:docPr id="289" name="Рисунок 289"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975" cy="619125"/>
                    </a:xfrm>
                    <a:prstGeom prst="rect">
                      <a:avLst/>
                    </a:prstGeom>
                    <a:noFill/>
                    <a:ln>
                      <a:noFill/>
                    </a:ln>
                  </pic:spPr>
                </pic:pic>
              </a:graphicData>
            </a:graphic>
          </wp:inline>
        </w:drawing>
      </w:r>
      <w:r w:rsidRPr="004C2710">
        <w:rPr>
          <w:sz w:val="28"/>
          <w:szCs w:val="28"/>
        </w:rPr>
        <w:t>,</w:t>
      </w:r>
    </w:p>
    <w:p w14:paraId="265F9532" w14:textId="77777777" w:rsidR="006A0A4C" w:rsidRPr="004C2710" w:rsidRDefault="006A0A4C" w:rsidP="006A0A4C">
      <w:pPr>
        <w:ind w:left="284" w:firstLine="425"/>
        <w:jc w:val="both"/>
        <w:rPr>
          <w:sz w:val="28"/>
          <w:szCs w:val="28"/>
        </w:rPr>
      </w:pPr>
      <w:r w:rsidRPr="004C2710">
        <w:rPr>
          <w:sz w:val="28"/>
          <w:szCs w:val="28"/>
        </w:rPr>
        <w:t>где:</w:t>
      </w:r>
    </w:p>
    <w:p w14:paraId="3BEB776E" w14:textId="77777777" w:rsidR="006A0A4C" w:rsidRPr="004C2710" w:rsidRDefault="006A0A4C" w:rsidP="006A0A4C">
      <w:pPr>
        <w:ind w:left="284" w:firstLine="425"/>
        <w:jc w:val="both"/>
        <w:rPr>
          <w:sz w:val="28"/>
          <w:szCs w:val="28"/>
        </w:rPr>
      </w:pPr>
      <w:r w:rsidRPr="004C2710">
        <w:rPr>
          <w:noProof/>
          <w:sz w:val="32"/>
          <w:szCs w:val="28"/>
        </w:rPr>
        <w:t>ИКА</w:t>
      </w:r>
      <w:proofErr w:type="gramStart"/>
      <w:r w:rsidRPr="004C2710">
        <w:rPr>
          <w:noProof/>
          <w:sz w:val="32"/>
          <w:szCs w:val="28"/>
          <w:vertAlign w:val="subscript"/>
          <w:lang w:val="en-US"/>
        </w:rPr>
        <w:t>i</w:t>
      </w:r>
      <w:r w:rsidRPr="004C2710">
        <w:rPr>
          <w:noProof/>
          <w:sz w:val="28"/>
          <w:szCs w:val="28"/>
          <w:vertAlign w:val="subscript"/>
        </w:rPr>
        <w:t xml:space="preserve">  </w:t>
      </w:r>
      <w:r w:rsidRPr="004C2710">
        <w:rPr>
          <w:sz w:val="28"/>
          <w:szCs w:val="28"/>
        </w:rPr>
        <w:t>-</w:t>
      </w:r>
      <w:proofErr w:type="gramEnd"/>
      <w:r w:rsidRPr="004C2710">
        <w:rPr>
          <w:sz w:val="28"/>
          <w:szCs w:val="28"/>
        </w:rPr>
        <w:t xml:space="preserve"> индекс изменения количества активов в году i;</w:t>
      </w:r>
    </w:p>
    <w:p w14:paraId="53518FC0" w14:textId="77777777" w:rsidR="006A0A4C" w:rsidRPr="004C2710" w:rsidRDefault="006A0A4C" w:rsidP="006A0A4C">
      <w:pPr>
        <w:ind w:left="284" w:firstLine="425"/>
        <w:jc w:val="both"/>
        <w:rPr>
          <w:sz w:val="8"/>
          <w:szCs w:val="28"/>
        </w:rPr>
      </w:pPr>
    </w:p>
    <w:p w14:paraId="7B049BF4" w14:textId="77777777" w:rsidR="006A0A4C" w:rsidRPr="004C2710" w:rsidRDefault="006A0A4C" w:rsidP="006A0A4C">
      <w:pPr>
        <w:ind w:left="284" w:firstLine="425"/>
        <w:jc w:val="both"/>
        <w:rPr>
          <w:sz w:val="28"/>
          <w:szCs w:val="28"/>
        </w:rPr>
      </w:pPr>
      <w:r w:rsidRPr="004C2710">
        <w:rPr>
          <w:noProof/>
          <w:sz w:val="32"/>
          <w:szCs w:val="28"/>
          <w:lang w:val="en-US"/>
        </w:rPr>
        <w:t>d</w:t>
      </w:r>
      <w:r w:rsidRPr="004C2710">
        <w:rPr>
          <w:noProof/>
          <w:sz w:val="32"/>
          <w:szCs w:val="28"/>
          <w:vertAlign w:val="subscript"/>
        </w:rPr>
        <w:t>сеть</w:t>
      </w:r>
      <w:r w:rsidRPr="004C2710">
        <w:rPr>
          <w:noProof/>
          <w:sz w:val="28"/>
          <w:szCs w:val="28"/>
          <w:vertAlign w:val="subscript"/>
        </w:rPr>
        <w:t xml:space="preserve"> </w:t>
      </w:r>
      <w:r w:rsidRPr="004C2710">
        <w:rPr>
          <w:sz w:val="28"/>
          <w:szCs w:val="28"/>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ADFCC5C" w14:textId="77777777" w:rsidR="006A0A4C" w:rsidRPr="004C2710" w:rsidRDefault="006A0A4C" w:rsidP="006A0A4C">
      <w:pPr>
        <w:ind w:left="284" w:firstLine="425"/>
        <w:jc w:val="both"/>
        <w:rPr>
          <w:sz w:val="8"/>
          <w:szCs w:val="28"/>
        </w:rPr>
      </w:pPr>
    </w:p>
    <w:p w14:paraId="76AFD4D6" w14:textId="77777777" w:rsidR="006A0A4C" w:rsidRPr="004C2710" w:rsidRDefault="006A0A4C" w:rsidP="006A0A4C">
      <w:pPr>
        <w:ind w:left="284" w:firstLine="425"/>
        <w:jc w:val="both"/>
        <w:rPr>
          <w:sz w:val="28"/>
          <w:szCs w:val="28"/>
        </w:rPr>
      </w:pPr>
      <w:r w:rsidRPr="004C2710">
        <w:rPr>
          <w:noProof/>
          <w:sz w:val="32"/>
          <w:szCs w:val="28"/>
        </w:rPr>
        <w:t>ΔУМС</w:t>
      </w:r>
      <w:r w:rsidRPr="004C2710">
        <w:rPr>
          <w:noProof/>
          <w:sz w:val="32"/>
          <w:szCs w:val="28"/>
          <w:vertAlign w:val="subscript"/>
          <w:lang w:val="en-US"/>
        </w:rPr>
        <w:t>i</w:t>
      </w:r>
      <w:r w:rsidRPr="004C2710">
        <w:rPr>
          <w:noProof/>
          <w:sz w:val="28"/>
          <w:szCs w:val="28"/>
          <w:vertAlign w:val="subscript"/>
        </w:rPr>
        <w:t xml:space="preserve"> </w:t>
      </w:r>
      <w:r w:rsidRPr="004C2710">
        <w:rPr>
          <w:sz w:val="28"/>
          <w:szCs w:val="28"/>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28519D7" w14:textId="77777777" w:rsidR="006A0A4C" w:rsidRPr="004C2710" w:rsidRDefault="006A0A4C" w:rsidP="006A0A4C">
      <w:pPr>
        <w:ind w:left="284" w:firstLine="425"/>
        <w:jc w:val="both"/>
        <w:rPr>
          <w:sz w:val="8"/>
          <w:szCs w:val="28"/>
        </w:rPr>
      </w:pPr>
    </w:p>
    <w:p w14:paraId="573D2FEF" w14:textId="77777777" w:rsidR="006A0A4C" w:rsidRPr="004C2710" w:rsidRDefault="006A0A4C" w:rsidP="006A0A4C">
      <w:pPr>
        <w:ind w:left="284" w:firstLine="425"/>
        <w:jc w:val="both"/>
        <w:rPr>
          <w:sz w:val="28"/>
          <w:szCs w:val="28"/>
        </w:rPr>
      </w:pPr>
      <w:r w:rsidRPr="004C2710">
        <w:rPr>
          <w:noProof/>
          <w:sz w:val="32"/>
          <w:szCs w:val="28"/>
        </w:rPr>
        <w:t>Δ</w:t>
      </w:r>
      <w:r w:rsidRPr="004C2710">
        <w:rPr>
          <w:noProof/>
          <w:sz w:val="32"/>
          <w:szCs w:val="28"/>
          <w:lang w:val="en-US"/>
        </w:rPr>
        <w:t>OP</w:t>
      </w:r>
      <w:r w:rsidRPr="004C2710">
        <w:rPr>
          <w:noProof/>
          <w:sz w:val="32"/>
          <w:szCs w:val="28"/>
          <w:vertAlign w:val="subscript"/>
          <w:lang w:val="en-US"/>
        </w:rPr>
        <w:t>i</w:t>
      </w:r>
      <w:r w:rsidRPr="004C2710">
        <w:rPr>
          <w:noProof/>
          <w:sz w:val="32"/>
          <w:szCs w:val="28"/>
          <w:vertAlign w:val="subscript"/>
        </w:rPr>
        <w:t xml:space="preserve"> </w:t>
      </w:r>
      <w:r w:rsidRPr="004C2710">
        <w:rPr>
          <w:sz w:val="28"/>
          <w:szCs w:val="28"/>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6164D411" w14:textId="77777777" w:rsidR="006A0A4C" w:rsidRPr="00B8705A" w:rsidRDefault="006A0A4C" w:rsidP="006A0A4C">
      <w:pPr>
        <w:ind w:left="284" w:firstLine="425"/>
        <w:jc w:val="both"/>
        <w:rPr>
          <w:color w:val="00B050"/>
          <w:sz w:val="28"/>
          <w:szCs w:val="28"/>
        </w:rPr>
      </w:pPr>
    </w:p>
    <w:p w14:paraId="74286DC2" w14:textId="77777777" w:rsidR="006A0A4C" w:rsidRPr="004C2710" w:rsidRDefault="006A0A4C" w:rsidP="006A0A4C">
      <w:pPr>
        <w:ind w:left="284" w:firstLine="425"/>
        <w:jc w:val="both"/>
        <w:rPr>
          <w:sz w:val="28"/>
          <w:szCs w:val="28"/>
        </w:rPr>
      </w:pPr>
      <w:r w:rsidRPr="004C2710">
        <w:rPr>
          <w:sz w:val="28"/>
          <w:szCs w:val="28"/>
        </w:rPr>
        <w:t>При расчете Операционных расходов на 2020-2023 годы регулятором использовались следующие показатели:</w:t>
      </w:r>
    </w:p>
    <w:p w14:paraId="4E07A6A8" w14:textId="77777777" w:rsidR="006A0A4C" w:rsidRPr="004C2710" w:rsidRDefault="006A0A4C" w:rsidP="006A0A4C">
      <w:pPr>
        <w:ind w:left="284" w:firstLine="425"/>
        <w:jc w:val="both"/>
        <w:rPr>
          <w:sz w:val="28"/>
          <w:szCs w:val="28"/>
        </w:rPr>
      </w:pPr>
      <w:r w:rsidRPr="004C2710">
        <w:rPr>
          <w:sz w:val="28"/>
          <w:szCs w:val="28"/>
        </w:rPr>
        <w:t>базовый уровень операционных расходов 2019 года –                            104,40 тыс. руб.;</w:t>
      </w:r>
    </w:p>
    <w:p w14:paraId="16916C8D" w14:textId="77777777" w:rsidR="006A0A4C" w:rsidRPr="004C2710" w:rsidRDefault="006A0A4C" w:rsidP="006A0A4C">
      <w:pPr>
        <w:ind w:left="284" w:firstLine="425"/>
        <w:jc w:val="both"/>
        <w:rPr>
          <w:sz w:val="28"/>
          <w:szCs w:val="28"/>
        </w:rPr>
      </w:pPr>
      <w:r w:rsidRPr="004C2710">
        <w:rPr>
          <w:sz w:val="28"/>
          <w:szCs w:val="28"/>
        </w:rPr>
        <w:t>индекс потребительских цен на 2020 год – 103,4%, на 2021-2023 годы – 104%, согласно прогнозу Минэкономразвития России;</w:t>
      </w:r>
    </w:p>
    <w:p w14:paraId="63FE17D1" w14:textId="77777777" w:rsidR="006A0A4C" w:rsidRPr="004C2710" w:rsidRDefault="006A0A4C" w:rsidP="006A0A4C">
      <w:pPr>
        <w:ind w:left="284" w:firstLine="425"/>
        <w:jc w:val="both"/>
        <w:rPr>
          <w:sz w:val="28"/>
          <w:szCs w:val="28"/>
        </w:rPr>
      </w:pPr>
      <w:r w:rsidRPr="004C2710">
        <w:rPr>
          <w:sz w:val="28"/>
          <w:szCs w:val="28"/>
        </w:rPr>
        <w:t>индекс эффективности операционных расходов 1%;</w:t>
      </w:r>
    </w:p>
    <w:p w14:paraId="25E4886A" w14:textId="77777777" w:rsidR="006A0A4C" w:rsidRPr="004C2710" w:rsidRDefault="006A0A4C" w:rsidP="006A0A4C">
      <w:pPr>
        <w:ind w:left="284" w:firstLine="425"/>
        <w:jc w:val="both"/>
        <w:rPr>
          <w:sz w:val="28"/>
          <w:szCs w:val="28"/>
        </w:rPr>
      </w:pPr>
      <w:r w:rsidRPr="004C2710">
        <w:rPr>
          <w:sz w:val="28"/>
          <w:szCs w:val="28"/>
        </w:rPr>
        <w:lastRenderedPageBreak/>
        <w:t>индекс изменения количества активов 0%.</w:t>
      </w:r>
    </w:p>
    <w:p w14:paraId="4B521C08" w14:textId="77777777" w:rsidR="006A0A4C" w:rsidRPr="00B8705A" w:rsidRDefault="006A0A4C" w:rsidP="006A0A4C">
      <w:pPr>
        <w:ind w:left="284" w:firstLine="425"/>
        <w:jc w:val="both"/>
        <w:rPr>
          <w:color w:val="00B050"/>
          <w:sz w:val="28"/>
          <w:szCs w:val="28"/>
        </w:rPr>
      </w:pPr>
    </w:p>
    <w:p w14:paraId="280A2A5C" w14:textId="77777777" w:rsidR="006A0A4C" w:rsidRPr="004C2710" w:rsidRDefault="006A0A4C" w:rsidP="006A0A4C">
      <w:pPr>
        <w:ind w:left="284" w:firstLine="425"/>
        <w:jc w:val="both"/>
        <w:rPr>
          <w:sz w:val="28"/>
          <w:szCs w:val="28"/>
        </w:rPr>
      </w:pPr>
      <w:r w:rsidRPr="004C2710">
        <w:rPr>
          <w:sz w:val="28"/>
          <w:szCs w:val="28"/>
        </w:rPr>
        <w:t>В соответствии с вышеуказанной формулой, уровень операционных расходов составляет:</w:t>
      </w:r>
    </w:p>
    <w:p w14:paraId="2907E1E4" w14:textId="77777777" w:rsidR="006A0A4C" w:rsidRPr="004C2710" w:rsidRDefault="006A0A4C" w:rsidP="006A0A4C">
      <w:pPr>
        <w:ind w:left="284" w:firstLine="425"/>
        <w:jc w:val="both"/>
        <w:rPr>
          <w:sz w:val="28"/>
          <w:szCs w:val="28"/>
        </w:rPr>
      </w:pPr>
      <w:r w:rsidRPr="004C2710">
        <w:rPr>
          <w:sz w:val="28"/>
          <w:szCs w:val="28"/>
        </w:rPr>
        <w:t xml:space="preserve">- на 2020 год – </w:t>
      </w:r>
      <w:r w:rsidRPr="004C2710">
        <w:rPr>
          <w:b/>
          <w:i/>
          <w:sz w:val="28"/>
          <w:szCs w:val="28"/>
        </w:rPr>
        <w:t>106,87</w:t>
      </w:r>
      <w:r w:rsidRPr="004C2710">
        <w:rPr>
          <w:sz w:val="28"/>
          <w:szCs w:val="28"/>
        </w:rPr>
        <w:t xml:space="preserve"> тыс. руб.; </w:t>
      </w:r>
    </w:p>
    <w:p w14:paraId="2E71B2D5" w14:textId="77777777" w:rsidR="006A0A4C" w:rsidRPr="004C2710" w:rsidRDefault="006A0A4C" w:rsidP="006A0A4C">
      <w:pPr>
        <w:ind w:left="284" w:firstLine="425"/>
        <w:jc w:val="both"/>
        <w:rPr>
          <w:sz w:val="28"/>
          <w:szCs w:val="28"/>
        </w:rPr>
      </w:pPr>
      <w:r w:rsidRPr="004C2710">
        <w:rPr>
          <w:sz w:val="28"/>
          <w:szCs w:val="28"/>
        </w:rPr>
        <w:t xml:space="preserve">- на 2021 год – </w:t>
      </w:r>
      <w:r w:rsidRPr="004C2710">
        <w:rPr>
          <w:b/>
          <w:i/>
          <w:sz w:val="28"/>
          <w:szCs w:val="28"/>
        </w:rPr>
        <w:t>110,04</w:t>
      </w:r>
      <w:r w:rsidRPr="004C2710">
        <w:rPr>
          <w:sz w:val="28"/>
          <w:szCs w:val="28"/>
        </w:rPr>
        <w:t xml:space="preserve"> тыс. руб.;</w:t>
      </w:r>
    </w:p>
    <w:p w14:paraId="5AE66866" w14:textId="77777777" w:rsidR="006A0A4C" w:rsidRPr="004C2710" w:rsidRDefault="006A0A4C" w:rsidP="006A0A4C">
      <w:pPr>
        <w:ind w:left="284" w:firstLine="425"/>
        <w:jc w:val="both"/>
        <w:rPr>
          <w:sz w:val="28"/>
          <w:szCs w:val="28"/>
        </w:rPr>
      </w:pPr>
      <w:r w:rsidRPr="004C2710">
        <w:rPr>
          <w:sz w:val="28"/>
          <w:szCs w:val="28"/>
        </w:rPr>
        <w:t xml:space="preserve">- на 2022 год – </w:t>
      </w:r>
      <w:r w:rsidRPr="004C2710">
        <w:rPr>
          <w:b/>
          <w:i/>
          <w:sz w:val="28"/>
          <w:szCs w:val="28"/>
        </w:rPr>
        <w:t>113,29</w:t>
      </w:r>
      <w:r w:rsidRPr="004C2710">
        <w:rPr>
          <w:sz w:val="28"/>
          <w:szCs w:val="28"/>
        </w:rPr>
        <w:t xml:space="preserve"> тыс. руб.;</w:t>
      </w:r>
    </w:p>
    <w:p w14:paraId="543FF4C9" w14:textId="77777777" w:rsidR="006A0A4C" w:rsidRPr="004C2710" w:rsidRDefault="006A0A4C" w:rsidP="006A0A4C">
      <w:pPr>
        <w:ind w:left="284" w:firstLine="425"/>
        <w:jc w:val="both"/>
        <w:rPr>
          <w:sz w:val="28"/>
          <w:szCs w:val="28"/>
        </w:rPr>
      </w:pPr>
      <w:r w:rsidRPr="004C2710">
        <w:rPr>
          <w:sz w:val="28"/>
          <w:szCs w:val="28"/>
        </w:rPr>
        <w:t xml:space="preserve">- на 2023 год – </w:t>
      </w:r>
      <w:r w:rsidRPr="004C2710">
        <w:rPr>
          <w:b/>
          <w:i/>
          <w:sz w:val="28"/>
          <w:szCs w:val="28"/>
        </w:rPr>
        <w:t>116,65</w:t>
      </w:r>
      <w:r w:rsidRPr="004C2710">
        <w:rPr>
          <w:sz w:val="28"/>
          <w:szCs w:val="28"/>
        </w:rPr>
        <w:t xml:space="preserve"> тыс. руб.</w:t>
      </w:r>
    </w:p>
    <w:p w14:paraId="349E93CB" w14:textId="77777777" w:rsidR="006A0A4C" w:rsidRPr="00B8705A" w:rsidRDefault="006A0A4C" w:rsidP="006A0A4C">
      <w:pPr>
        <w:tabs>
          <w:tab w:val="left" w:pos="1134"/>
        </w:tabs>
        <w:ind w:left="284" w:firstLine="425"/>
        <w:jc w:val="both"/>
        <w:rPr>
          <w:color w:val="00B050"/>
          <w:sz w:val="28"/>
          <w:szCs w:val="28"/>
        </w:rPr>
      </w:pPr>
    </w:p>
    <w:p w14:paraId="4298A53E" w14:textId="77777777" w:rsidR="006A0A4C" w:rsidRPr="004C2710" w:rsidRDefault="006A0A4C" w:rsidP="006A0A4C">
      <w:pPr>
        <w:tabs>
          <w:tab w:val="left" w:pos="1134"/>
        </w:tabs>
        <w:ind w:left="284" w:firstLine="425"/>
        <w:jc w:val="center"/>
        <w:rPr>
          <w:b/>
          <w:sz w:val="28"/>
          <w:szCs w:val="28"/>
          <w:u w:val="single"/>
        </w:rPr>
      </w:pPr>
      <w:r w:rsidRPr="004C2710">
        <w:rPr>
          <w:b/>
          <w:sz w:val="28"/>
          <w:szCs w:val="28"/>
          <w:u w:val="single"/>
          <w:lang w:val="en-US"/>
        </w:rPr>
        <w:t>II</w:t>
      </w:r>
      <w:r w:rsidRPr="004C2710">
        <w:rPr>
          <w:b/>
          <w:sz w:val="28"/>
          <w:szCs w:val="28"/>
          <w:u w:val="single"/>
        </w:rPr>
        <w:t>. Расходы на приобретение энергетических ресурсов</w:t>
      </w:r>
    </w:p>
    <w:p w14:paraId="750814D6" w14:textId="77777777" w:rsidR="006A0A4C" w:rsidRPr="004C2710" w:rsidRDefault="006A0A4C" w:rsidP="006A0A4C">
      <w:pPr>
        <w:autoSpaceDE w:val="0"/>
        <w:autoSpaceDN w:val="0"/>
        <w:adjustRightInd w:val="0"/>
        <w:ind w:left="284" w:firstLine="436"/>
        <w:jc w:val="both"/>
        <w:rPr>
          <w:sz w:val="28"/>
          <w:szCs w:val="28"/>
        </w:rPr>
      </w:pPr>
      <w:r w:rsidRPr="004C2710">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5214435D" w14:textId="77777777" w:rsidR="006A0A4C" w:rsidRPr="004C2710" w:rsidRDefault="006A0A4C" w:rsidP="006A0A4C">
      <w:pPr>
        <w:autoSpaceDE w:val="0"/>
        <w:autoSpaceDN w:val="0"/>
        <w:adjustRightInd w:val="0"/>
        <w:ind w:left="284" w:firstLine="436"/>
        <w:jc w:val="both"/>
        <w:rPr>
          <w:sz w:val="28"/>
          <w:szCs w:val="28"/>
        </w:rPr>
      </w:pPr>
    </w:p>
    <w:p w14:paraId="6E6916BB" w14:textId="77777777" w:rsidR="006A0A4C" w:rsidRPr="004C2710" w:rsidRDefault="006A0A4C" w:rsidP="006A0A4C">
      <w:pPr>
        <w:autoSpaceDE w:val="0"/>
        <w:autoSpaceDN w:val="0"/>
        <w:adjustRightInd w:val="0"/>
        <w:ind w:left="284" w:firstLine="436"/>
        <w:jc w:val="center"/>
        <w:rPr>
          <w:b/>
          <w:sz w:val="32"/>
          <w:szCs w:val="32"/>
          <w:u w:val="single"/>
        </w:rPr>
      </w:pPr>
      <w:r w:rsidRPr="004C2710">
        <w:rPr>
          <w:b/>
          <w:sz w:val="32"/>
          <w:szCs w:val="32"/>
          <w:u w:val="single"/>
        </w:rPr>
        <w:t>«Затраты на покупную электрическую энергию»</w:t>
      </w:r>
    </w:p>
    <w:p w14:paraId="5099FCDE" w14:textId="77777777" w:rsidR="006A0A4C" w:rsidRPr="004C2710" w:rsidRDefault="006A0A4C" w:rsidP="006A0A4C">
      <w:pPr>
        <w:autoSpaceDE w:val="0"/>
        <w:autoSpaceDN w:val="0"/>
        <w:adjustRightInd w:val="0"/>
        <w:ind w:left="284" w:firstLine="436"/>
        <w:jc w:val="both"/>
        <w:rPr>
          <w:sz w:val="28"/>
          <w:szCs w:val="28"/>
        </w:rPr>
      </w:pPr>
      <w:r w:rsidRPr="004C2710">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3E86B115" w14:textId="77777777" w:rsidR="006A0A4C" w:rsidRPr="00B8705A" w:rsidRDefault="006A0A4C" w:rsidP="006A0A4C">
      <w:pPr>
        <w:autoSpaceDE w:val="0"/>
        <w:autoSpaceDN w:val="0"/>
        <w:adjustRightInd w:val="0"/>
        <w:ind w:left="284" w:firstLine="436"/>
        <w:jc w:val="both"/>
        <w:rPr>
          <w:color w:val="00B050"/>
          <w:sz w:val="16"/>
          <w:szCs w:val="16"/>
        </w:rPr>
      </w:pPr>
    </w:p>
    <w:p w14:paraId="504443B3" w14:textId="77777777" w:rsidR="006A0A4C" w:rsidRPr="004C2710" w:rsidRDefault="006A0A4C" w:rsidP="006A0A4C">
      <w:pPr>
        <w:tabs>
          <w:tab w:val="left" w:pos="1134"/>
        </w:tabs>
        <w:ind w:left="284" w:firstLine="425"/>
        <w:jc w:val="both"/>
        <w:rPr>
          <w:sz w:val="28"/>
          <w:szCs w:val="28"/>
        </w:rPr>
      </w:pPr>
      <w:r w:rsidRPr="004C2710">
        <w:rPr>
          <w:sz w:val="28"/>
          <w:szCs w:val="28"/>
        </w:rPr>
        <w:t xml:space="preserve">Расходы по данной статье входят в смету на техническое обслуживание по договору с ООО «БКС» от 29.12.2008 № 4-07-09. </w:t>
      </w:r>
    </w:p>
    <w:p w14:paraId="65E61865" w14:textId="77777777" w:rsidR="006A0A4C" w:rsidRPr="004C2710" w:rsidRDefault="006A0A4C" w:rsidP="006A0A4C">
      <w:pPr>
        <w:tabs>
          <w:tab w:val="left" w:pos="1134"/>
        </w:tabs>
        <w:ind w:left="284" w:firstLine="425"/>
        <w:jc w:val="both"/>
        <w:rPr>
          <w:sz w:val="28"/>
          <w:szCs w:val="28"/>
        </w:rPr>
      </w:pPr>
      <w:r w:rsidRPr="004C2710">
        <w:rPr>
          <w:sz w:val="28"/>
          <w:szCs w:val="28"/>
        </w:rPr>
        <w:t>Организацией заявлено потребление электроэнергии по уровню напряжения – энергия СН 2 (1-20 кВ), расходы для учета в необходимой валовой выручке в расчете на год по данной статье составляют:</w:t>
      </w:r>
    </w:p>
    <w:p w14:paraId="4742C9E3" w14:textId="77777777" w:rsidR="006A0A4C" w:rsidRPr="00B8705A" w:rsidRDefault="006A0A4C" w:rsidP="006A0A4C">
      <w:pPr>
        <w:tabs>
          <w:tab w:val="left" w:pos="1134"/>
        </w:tabs>
        <w:ind w:left="284" w:firstLine="425"/>
        <w:jc w:val="both"/>
        <w:rPr>
          <w:color w:val="00B050"/>
          <w:sz w:val="16"/>
          <w:szCs w:val="16"/>
        </w:rPr>
      </w:pPr>
    </w:p>
    <w:p w14:paraId="6847D238" w14:textId="77777777" w:rsidR="006A0A4C" w:rsidRPr="004C2710" w:rsidRDefault="006A0A4C" w:rsidP="006A0A4C">
      <w:pPr>
        <w:tabs>
          <w:tab w:val="left" w:pos="1134"/>
        </w:tabs>
        <w:ind w:left="284" w:firstLine="425"/>
        <w:jc w:val="both"/>
        <w:rPr>
          <w:sz w:val="28"/>
          <w:szCs w:val="28"/>
          <w:u w:val="single"/>
        </w:rPr>
      </w:pPr>
      <w:r w:rsidRPr="004C2710">
        <w:rPr>
          <w:sz w:val="28"/>
          <w:szCs w:val="28"/>
          <w:u w:val="single"/>
        </w:rPr>
        <w:t>2019 год</w:t>
      </w:r>
    </w:p>
    <w:p w14:paraId="2658967F" w14:textId="77777777" w:rsidR="006A0A4C" w:rsidRPr="004C2710" w:rsidRDefault="006A0A4C" w:rsidP="006A0A4C">
      <w:pPr>
        <w:tabs>
          <w:tab w:val="left" w:pos="0"/>
          <w:tab w:val="left" w:pos="993"/>
        </w:tabs>
        <w:ind w:left="284" w:firstLine="425"/>
        <w:jc w:val="both"/>
        <w:rPr>
          <w:sz w:val="28"/>
          <w:szCs w:val="28"/>
        </w:rPr>
      </w:pPr>
      <w:r w:rsidRPr="004C2710">
        <w:rPr>
          <w:sz w:val="28"/>
          <w:szCs w:val="28"/>
        </w:rPr>
        <w:t xml:space="preserve">Организацией заявлены для учета в необходимой валовой выручке расходы по данной статье в сумме </w:t>
      </w:r>
      <w:r w:rsidRPr="004C2710">
        <w:rPr>
          <w:b/>
          <w:i/>
          <w:sz w:val="28"/>
          <w:szCs w:val="28"/>
        </w:rPr>
        <w:t>51,42</w:t>
      </w:r>
      <w:r w:rsidRPr="004C2710">
        <w:rPr>
          <w:sz w:val="28"/>
          <w:szCs w:val="28"/>
        </w:rPr>
        <w:t xml:space="preserve"> тыс. руб., в том числе </w:t>
      </w:r>
      <w:r w:rsidRPr="004C2710">
        <w:rPr>
          <w:sz w:val="28"/>
          <w:szCs w:val="28"/>
          <w:u w:val="single"/>
        </w:rPr>
        <w:t>по уровню напряжения СН2</w:t>
      </w:r>
      <w:r w:rsidRPr="004C2710">
        <w:rPr>
          <w:sz w:val="28"/>
          <w:szCs w:val="28"/>
        </w:rPr>
        <w:t xml:space="preserve">: расходы на электрическую энергию – 51,42 тыс. руб. </w:t>
      </w:r>
      <w:r w:rsidRPr="004C2710">
        <w:rPr>
          <w:sz w:val="28"/>
          <w:szCs w:val="28"/>
        </w:rPr>
        <w:lastRenderedPageBreak/>
        <w:t>(объем электрической энергии – 11,08 тыс. кВт. ч. в год, цена – 4,64 руб./кВт. ч.).</w:t>
      </w:r>
    </w:p>
    <w:p w14:paraId="2F924C0C" w14:textId="77777777" w:rsidR="006A0A4C" w:rsidRPr="00AB5224" w:rsidRDefault="006A0A4C" w:rsidP="006A0A4C">
      <w:pPr>
        <w:tabs>
          <w:tab w:val="left" w:pos="1134"/>
        </w:tabs>
        <w:ind w:left="284" w:firstLine="425"/>
        <w:jc w:val="both"/>
        <w:rPr>
          <w:sz w:val="28"/>
          <w:szCs w:val="28"/>
          <w:u w:val="single"/>
        </w:rPr>
      </w:pPr>
      <w:r w:rsidRPr="00AB5224">
        <w:rPr>
          <w:sz w:val="28"/>
          <w:szCs w:val="28"/>
          <w:u w:val="single"/>
        </w:rPr>
        <w:t>2020 год</w:t>
      </w:r>
    </w:p>
    <w:p w14:paraId="1A7C2DE5" w14:textId="77777777" w:rsidR="006A0A4C" w:rsidRPr="00AB5224" w:rsidRDefault="006A0A4C" w:rsidP="006A0A4C">
      <w:pPr>
        <w:tabs>
          <w:tab w:val="left" w:pos="0"/>
          <w:tab w:val="left" w:pos="993"/>
        </w:tabs>
        <w:ind w:left="284" w:firstLine="425"/>
        <w:jc w:val="both"/>
        <w:rPr>
          <w:sz w:val="28"/>
          <w:szCs w:val="28"/>
        </w:rPr>
      </w:pPr>
      <w:r w:rsidRPr="00AB5224">
        <w:rPr>
          <w:sz w:val="28"/>
          <w:szCs w:val="28"/>
        </w:rPr>
        <w:t xml:space="preserve">Организацией заявлены для учета в необходимой валовой выручке расходы по данной статье в сумме </w:t>
      </w:r>
      <w:r w:rsidRPr="00AB5224">
        <w:rPr>
          <w:b/>
          <w:i/>
          <w:sz w:val="28"/>
          <w:szCs w:val="28"/>
        </w:rPr>
        <w:t>53,43</w:t>
      </w:r>
      <w:r w:rsidRPr="00AB5224">
        <w:rPr>
          <w:sz w:val="28"/>
          <w:szCs w:val="28"/>
        </w:rPr>
        <w:t xml:space="preserve"> тыс. руб., в том числе </w:t>
      </w:r>
      <w:r w:rsidRPr="00AB5224">
        <w:rPr>
          <w:sz w:val="28"/>
          <w:szCs w:val="28"/>
          <w:u w:val="single"/>
        </w:rPr>
        <w:t>по уровню напряжения СН2</w:t>
      </w:r>
      <w:r w:rsidRPr="00AB5224">
        <w:rPr>
          <w:sz w:val="28"/>
          <w:szCs w:val="28"/>
        </w:rPr>
        <w:t>: расходы на электрическую энергию – 53,43 тыс. руб. (объем электрической энергии – 11,08 тыс. кВт. ч. в год, цена – 4,82 руб./кВт. ч.);</w:t>
      </w:r>
    </w:p>
    <w:p w14:paraId="28F97340" w14:textId="77777777" w:rsidR="006A0A4C" w:rsidRPr="00AB5224" w:rsidRDefault="006A0A4C" w:rsidP="006A0A4C">
      <w:pPr>
        <w:tabs>
          <w:tab w:val="left" w:pos="1134"/>
        </w:tabs>
        <w:ind w:left="284" w:firstLine="425"/>
        <w:jc w:val="both"/>
        <w:rPr>
          <w:sz w:val="28"/>
          <w:szCs w:val="28"/>
          <w:u w:val="single"/>
        </w:rPr>
      </w:pPr>
      <w:r w:rsidRPr="00AB5224">
        <w:rPr>
          <w:sz w:val="28"/>
          <w:szCs w:val="28"/>
          <w:u w:val="single"/>
        </w:rPr>
        <w:t>2021 год</w:t>
      </w:r>
    </w:p>
    <w:p w14:paraId="04C7158D" w14:textId="77777777" w:rsidR="006A0A4C" w:rsidRPr="00AB5224" w:rsidRDefault="006A0A4C" w:rsidP="006A0A4C">
      <w:pPr>
        <w:tabs>
          <w:tab w:val="left" w:pos="0"/>
          <w:tab w:val="left" w:pos="993"/>
        </w:tabs>
        <w:ind w:left="284" w:firstLine="425"/>
        <w:jc w:val="both"/>
        <w:rPr>
          <w:sz w:val="28"/>
          <w:szCs w:val="28"/>
        </w:rPr>
      </w:pPr>
      <w:r w:rsidRPr="00AB5224">
        <w:rPr>
          <w:sz w:val="28"/>
          <w:szCs w:val="28"/>
        </w:rPr>
        <w:t xml:space="preserve">Организацией заявлены для учета в необходимой валовой выручке расходы по данной статье в сумме </w:t>
      </w:r>
      <w:r w:rsidRPr="00AB5224">
        <w:rPr>
          <w:b/>
          <w:i/>
          <w:sz w:val="28"/>
          <w:szCs w:val="28"/>
        </w:rPr>
        <w:t>55,51</w:t>
      </w:r>
      <w:r w:rsidRPr="00AB5224">
        <w:rPr>
          <w:sz w:val="28"/>
          <w:szCs w:val="28"/>
        </w:rPr>
        <w:t xml:space="preserve"> тыс. руб., в том числе </w:t>
      </w:r>
      <w:r w:rsidRPr="00AB5224">
        <w:rPr>
          <w:sz w:val="28"/>
          <w:szCs w:val="28"/>
          <w:u w:val="single"/>
        </w:rPr>
        <w:t>по уровню напряжения СН2</w:t>
      </w:r>
      <w:r w:rsidRPr="00AB5224">
        <w:rPr>
          <w:sz w:val="28"/>
          <w:szCs w:val="28"/>
        </w:rPr>
        <w:t>: расходы на электрическую энергию – 55,51 тыс. руб. (объем электрической энергии – 11,08 тыс. кВт. ч. в год, цена – 5,01 руб./кВт. ч.).</w:t>
      </w:r>
    </w:p>
    <w:p w14:paraId="649277A5" w14:textId="77777777" w:rsidR="006A0A4C" w:rsidRPr="00AB5224" w:rsidRDefault="006A0A4C" w:rsidP="006A0A4C">
      <w:pPr>
        <w:tabs>
          <w:tab w:val="left" w:pos="1134"/>
        </w:tabs>
        <w:ind w:left="284" w:firstLine="425"/>
        <w:jc w:val="both"/>
        <w:rPr>
          <w:sz w:val="28"/>
          <w:szCs w:val="28"/>
          <w:u w:val="single"/>
        </w:rPr>
      </w:pPr>
      <w:r w:rsidRPr="00AB5224">
        <w:rPr>
          <w:sz w:val="28"/>
          <w:szCs w:val="28"/>
          <w:u w:val="single"/>
        </w:rPr>
        <w:t>2022 год</w:t>
      </w:r>
    </w:p>
    <w:p w14:paraId="6204E256" w14:textId="77777777" w:rsidR="006A0A4C" w:rsidRPr="00AB5224" w:rsidRDefault="006A0A4C" w:rsidP="006A0A4C">
      <w:pPr>
        <w:tabs>
          <w:tab w:val="left" w:pos="0"/>
          <w:tab w:val="left" w:pos="993"/>
        </w:tabs>
        <w:ind w:left="284" w:firstLine="425"/>
        <w:jc w:val="both"/>
        <w:rPr>
          <w:sz w:val="28"/>
          <w:szCs w:val="28"/>
        </w:rPr>
      </w:pPr>
      <w:r w:rsidRPr="00AB5224">
        <w:rPr>
          <w:sz w:val="28"/>
          <w:szCs w:val="28"/>
        </w:rPr>
        <w:t xml:space="preserve">Организацией заявлены для учета в необходимой валовой выручке расходы по данной статье в сумме </w:t>
      </w:r>
      <w:r w:rsidRPr="00AB5224">
        <w:rPr>
          <w:b/>
          <w:i/>
          <w:sz w:val="28"/>
          <w:szCs w:val="28"/>
        </w:rPr>
        <w:t>57,68</w:t>
      </w:r>
      <w:r w:rsidRPr="00AB5224">
        <w:rPr>
          <w:sz w:val="28"/>
          <w:szCs w:val="28"/>
        </w:rPr>
        <w:t xml:space="preserve"> тыс. руб., в том числе </w:t>
      </w:r>
      <w:r w:rsidRPr="00AB5224">
        <w:rPr>
          <w:sz w:val="28"/>
          <w:szCs w:val="28"/>
          <w:u w:val="single"/>
        </w:rPr>
        <w:t>по уровню напряжения СН2</w:t>
      </w:r>
      <w:r w:rsidRPr="00AB5224">
        <w:rPr>
          <w:sz w:val="28"/>
          <w:szCs w:val="28"/>
        </w:rPr>
        <w:t>: расходы на электрическую энергию – 57,68 тыс. руб. (объем электрической энергии – 11,08 тыс. кВт. ч. в год, цена – 5,21 руб./кВт. ч.).</w:t>
      </w:r>
    </w:p>
    <w:p w14:paraId="706BDE92" w14:textId="77777777" w:rsidR="006A0A4C" w:rsidRPr="00AB5224" w:rsidRDefault="006A0A4C" w:rsidP="006A0A4C">
      <w:pPr>
        <w:tabs>
          <w:tab w:val="left" w:pos="1134"/>
        </w:tabs>
        <w:ind w:left="284" w:firstLine="425"/>
        <w:jc w:val="both"/>
        <w:rPr>
          <w:sz w:val="28"/>
          <w:szCs w:val="28"/>
          <w:u w:val="single"/>
        </w:rPr>
      </w:pPr>
      <w:r w:rsidRPr="00AB5224">
        <w:rPr>
          <w:sz w:val="28"/>
          <w:szCs w:val="28"/>
          <w:u w:val="single"/>
        </w:rPr>
        <w:t>2023 год</w:t>
      </w:r>
    </w:p>
    <w:p w14:paraId="7546855E" w14:textId="77777777" w:rsidR="006A0A4C" w:rsidRPr="00AB5224" w:rsidRDefault="006A0A4C" w:rsidP="006A0A4C">
      <w:pPr>
        <w:tabs>
          <w:tab w:val="left" w:pos="0"/>
          <w:tab w:val="left" w:pos="993"/>
        </w:tabs>
        <w:ind w:left="284" w:firstLine="425"/>
        <w:jc w:val="both"/>
        <w:rPr>
          <w:sz w:val="28"/>
          <w:szCs w:val="28"/>
        </w:rPr>
      </w:pPr>
      <w:r w:rsidRPr="00AB5224">
        <w:rPr>
          <w:sz w:val="28"/>
          <w:szCs w:val="28"/>
        </w:rPr>
        <w:t xml:space="preserve">Организацией заявлены для учета в необходимой валовой выручке расходы по данной статье в сумме </w:t>
      </w:r>
      <w:r w:rsidRPr="00AB5224">
        <w:rPr>
          <w:b/>
          <w:i/>
          <w:sz w:val="28"/>
          <w:szCs w:val="28"/>
        </w:rPr>
        <w:t>59,92</w:t>
      </w:r>
      <w:r w:rsidRPr="00AB5224">
        <w:rPr>
          <w:sz w:val="28"/>
          <w:szCs w:val="28"/>
        </w:rPr>
        <w:t xml:space="preserve"> тыс. руб., в том числе </w:t>
      </w:r>
      <w:r w:rsidRPr="00AB5224">
        <w:rPr>
          <w:sz w:val="28"/>
          <w:szCs w:val="28"/>
          <w:u w:val="single"/>
        </w:rPr>
        <w:t>по уровню напряжения СН2</w:t>
      </w:r>
      <w:r w:rsidRPr="00AB5224">
        <w:rPr>
          <w:sz w:val="28"/>
          <w:szCs w:val="28"/>
        </w:rPr>
        <w:t>: расходы на электрическую энергию – 59,92 тыс. руб. (объем электрической энергии – 11,08 тыс. кВт. ч. в год, цена – 5,41 руб./кВт. ч.).</w:t>
      </w:r>
    </w:p>
    <w:p w14:paraId="2D774A94" w14:textId="77777777" w:rsidR="006A0A4C" w:rsidRPr="00AB5224" w:rsidRDefault="006A0A4C" w:rsidP="006A0A4C">
      <w:pPr>
        <w:tabs>
          <w:tab w:val="left" w:pos="0"/>
          <w:tab w:val="left" w:pos="993"/>
        </w:tabs>
        <w:ind w:left="284" w:firstLine="425"/>
        <w:jc w:val="both"/>
        <w:rPr>
          <w:sz w:val="16"/>
          <w:szCs w:val="16"/>
        </w:rPr>
      </w:pPr>
    </w:p>
    <w:p w14:paraId="5474EB1A" w14:textId="77777777" w:rsidR="006A0A4C" w:rsidRPr="00AB5224" w:rsidRDefault="006A0A4C" w:rsidP="006A0A4C">
      <w:pPr>
        <w:tabs>
          <w:tab w:val="left" w:pos="0"/>
          <w:tab w:val="left" w:pos="993"/>
        </w:tabs>
        <w:ind w:left="284" w:firstLine="425"/>
        <w:jc w:val="both"/>
        <w:rPr>
          <w:sz w:val="28"/>
          <w:szCs w:val="28"/>
        </w:rPr>
      </w:pPr>
      <w:r w:rsidRPr="00AB5224">
        <w:rPr>
          <w:sz w:val="28"/>
          <w:szCs w:val="28"/>
        </w:rPr>
        <w:t xml:space="preserve">Поставка электрической энергии осуществляется ООО «Энергосбытовая компания Кузбасса» по договору электроснабжения от 01.01.2011 № 547с. </w:t>
      </w:r>
    </w:p>
    <w:p w14:paraId="246C2E65" w14:textId="77777777" w:rsidR="006A0A4C" w:rsidRPr="00AB5224" w:rsidRDefault="006A0A4C" w:rsidP="006A0A4C">
      <w:pPr>
        <w:tabs>
          <w:tab w:val="left" w:pos="0"/>
          <w:tab w:val="left" w:pos="993"/>
        </w:tabs>
        <w:ind w:left="284" w:firstLine="425"/>
        <w:jc w:val="both"/>
        <w:rPr>
          <w:sz w:val="28"/>
          <w:szCs w:val="28"/>
        </w:rPr>
      </w:pPr>
      <w:r w:rsidRPr="00AB5224">
        <w:rPr>
          <w:sz w:val="28"/>
          <w:szCs w:val="28"/>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653CAC62" w14:textId="77777777" w:rsidR="006A0A4C" w:rsidRPr="00AB5224" w:rsidRDefault="006A0A4C" w:rsidP="006A0A4C">
      <w:pPr>
        <w:tabs>
          <w:tab w:val="left" w:pos="0"/>
          <w:tab w:val="left" w:pos="993"/>
        </w:tabs>
        <w:ind w:left="284" w:firstLine="425"/>
        <w:jc w:val="both"/>
        <w:rPr>
          <w:sz w:val="28"/>
          <w:szCs w:val="28"/>
        </w:rPr>
      </w:pPr>
      <w:r w:rsidRPr="00AB5224">
        <w:rPr>
          <w:sz w:val="28"/>
          <w:szCs w:val="28"/>
        </w:rPr>
        <w:t>- договор энергоснабжения (одноставочник до 750 Ква) с ООО «Энергосбытовая компания Кузбасса» от 01.01.2011 № 547с с дополнительными соглашениями;</w:t>
      </w:r>
    </w:p>
    <w:p w14:paraId="63AE27AE" w14:textId="77777777" w:rsidR="006A0A4C" w:rsidRPr="00AB5224" w:rsidRDefault="006A0A4C" w:rsidP="006A0A4C">
      <w:pPr>
        <w:tabs>
          <w:tab w:val="left" w:pos="0"/>
          <w:tab w:val="left" w:pos="993"/>
        </w:tabs>
        <w:ind w:left="284" w:firstLine="425"/>
        <w:jc w:val="both"/>
        <w:rPr>
          <w:sz w:val="28"/>
          <w:szCs w:val="28"/>
        </w:rPr>
      </w:pPr>
      <w:r w:rsidRPr="00AB5224">
        <w:rPr>
          <w:sz w:val="28"/>
          <w:szCs w:val="28"/>
        </w:rPr>
        <w:t>- счета-фактуры за потребленную электрическую энергию за 2017 год;</w:t>
      </w:r>
    </w:p>
    <w:p w14:paraId="2B35369F" w14:textId="77777777" w:rsidR="006A0A4C" w:rsidRPr="00AB5224" w:rsidRDefault="006A0A4C" w:rsidP="006A0A4C">
      <w:pPr>
        <w:tabs>
          <w:tab w:val="left" w:pos="0"/>
          <w:tab w:val="left" w:pos="993"/>
        </w:tabs>
        <w:ind w:left="284" w:firstLine="425"/>
        <w:jc w:val="both"/>
        <w:rPr>
          <w:sz w:val="28"/>
          <w:szCs w:val="28"/>
        </w:rPr>
      </w:pPr>
      <w:r w:rsidRPr="00AB5224">
        <w:rPr>
          <w:sz w:val="28"/>
          <w:szCs w:val="28"/>
        </w:rPr>
        <w:t xml:space="preserve">- расшифровка к статье электроэнергия факт 2017 год, сводная таблица счетов фактур; </w:t>
      </w:r>
    </w:p>
    <w:p w14:paraId="337D47A1" w14:textId="77777777" w:rsidR="006A0A4C" w:rsidRPr="00AB5224" w:rsidRDefault="006A0A4C" w:rsidP="006A0A4C">
      <w:pPr>
        <w:tabs>
          <w:tab w:val="left" w:pos="0"/>
          <w:tab w:val="left" w:pos="993"/>
        </w:tabs>
        <w:ind w:left="284" w:firstLine="425"/>
        <w:jc w:val="both"/>
        <w:rPr>
          <w:sz w:val="28"/>
          <w:szCs w:val="28"/>
        </w:rPr>
      </w:pPr>
      <w:r w:rsidRPr="00AB5224">
        <w:rPr>
          <w:sz w:val="28"/>
          <w:szCs w:val="28"/>
        </w:rPr>
        <w:t>- расчет затрат на электроэнергию;</w:t>
      </w:r>
    </w:p>
    <w:p w14:paraId="6831CB78" w14:textId="77777777" w:rsidR="006A0A4C" w:rsidRPr="00AB5224" w:rsidRDefault="006A0A4C" w:rsidP="006A0A4C">
      <w:pPr>
        <w:ind w:left="284" w:firstLine="436"/>
        <w:jc w:val="both"/>
        <w:rPr>
          <w:sz w:val="28"/>
          <w:szCs w:val="28"/>
        </w:rPr>
      </w:pPr>
      <w:r w:rsidRPr="00AB5224">
        <w:rPr>
          <w:sz w:val="28"/>
          <w:szCs w:val="28"/>
        </w:rPr>
        <w:t>- расчет, выполненный согласно приложению 2.1.2 к Методическим указаниям «Расходы на приобретение электрической энергии»;</w:t>
      </w:r>
    </w:p>
    <w:p w14:paraId="5957AE95" w14:textId="77777777" w:rsidR="006A0A4C" w:rsidRPr="00AB5224" w:rsidRDefault="006A0A4C" w:rsidP="006A0A4C">
      <w:pPr>
        <w:ind w:left="284" w:firstLine="436"/>
        <w:jc w:val="both"/>
        <w:rPr>
          <w:sz w:val="28"/>
          <w:szCs w:val="28"/>
        </w:rPr>
      </w:pPr>
      <w:r w:rsidRPr="00AB5224">
        <w:rPr>
          <w:sz w:val="28"/>
          <w:szCs w:val="28"/>
        </w:rPr>
        <w:t>- расчет средневзвешенного тарифа за 2017 год.</w:t>
      </w:r>
    </w:p>
    <w:p w14:paraId="13D16ADD" w14:textId="77777777" w:rsidR="006A0A4C" w:rsidRDefault="006A0A4C" w:rsidP="006A0A4C">
      <w:pPr>
        <w:tabs>
          <w:tab w:val="left" w:pos="1134"/>
        </w:tabs>
        <w:ind w:left="284" w:firstLine="425"/>
        <w:jc w:val="both"/>
        <w:rPr>
          <w:sz w:val="28"/>
          <w:szCs w:val="28"/>
        </w:rPr>
      </w:pPr>
      <w:r w:rsidRPr="00AB5224">
        <w:rPr>
          <w:sz w:val="28"/>
          <w:szCs w:val="28"/>
        </w:rPr>
        <w:lastRenderedPageBreak/>
        <w:t xml:space="preserve">Фактические расходы за 2017 год подтверждены сметами затрат в сфере водоснабжения по г. Березовский, данными, представленными в шаблоне формата </w:t>
      </w:r>
      <w:r w:rsidRPr="00AB5224">
        <w:rPr>
          <w:sz w:val="28"/>
          <w:szCs w:val="28"/>
          <w:lang w:val="en-US"/>
        </w:rPr>
        <w:t>CALC</w:t>
      </w:r>
      <w:r w:rsidRPr="00AB5224">
        <w:rPr>
          <w:sz w:val="28"/>
          <w:szCs w:val="28"/>
        </w:rPr>
        <w:t>.</w:t>
      </w:r>
      <w:r w:rsidRPr="00AB5224">
        <w:rPr>
          <w:sz w:val="28"/>
          <w:szCs w:val="28"/>
          <w:lang w:val="en-US"/>
        </w:rPr>
        <w:t>TARIFF</w:t>
      </w:r>
      <w:r w:rsidRPr="00AB5224">
        <w:rPr>
          <w:sz w:val="28"/>
          <w:szCs w:val="28"/>
        </w:rPr>
        <w:t>.</w:t>
      </w:r>
      <w:r w:rsidRPr="00AB5224">
        <w:rPr>
          <w:sz w:val="28"/>
          <w:szCs w:val="28"/>
          <w:lang w:val="en-US"/>
        </w:rPr>
        <w:t>VODA</w:t>
      </w:r>
      <w:r w:rsidRPr="00AB5224">
        <w:rPr>
          <w:sz w:val="28"/>
          <w:szCs w:val="28"/>
        </w:rPr>
        <w:t>.6.42, обосновывающими материалами.</w:t>
      </w:r>
      <w:r>
        <w:rPr>
          <w:sz w:val="28"/>
          <w:szCs w:val="28"/>
        </w:rPr>
        <w:t xml:space="preserve"> </w:t>
      </w:r>
    </w:p>
    <w:p w14:paraId="63FD66DE" w14:textId="77777777" w:rsidR="006A0A4C" w:rsidRPr="00AB5224" w:rsidRDefault="006A0A4C" w:rsidP="006A0A4C">
      <w:pPr>
        <w:tabs>
          <w:tab w:val="left" w:pos="1134"/>
        </w:tabs>
        <w:ind w:left="284" w:firstLine="425"/>
        <w:jc w:val="both"/>
        <w:rPr>
          <w:sz w:val="28"/>
          <w:szCs w:val="28"/>
        </w:rPr>
      </w:pPr>
      <w:r>
        <w:rPr>
          <w:sz w:val="28"/>
          <w:szCs w:val="28"/>
        </w:rPr>
        <w:t xml:space="preserve"> </w:t>
      </w:r>
    </w:p>
    <w:p w14:paraId="0B60308A" w14:textId="77777777" w:rsidR="006A0A4C" w:rsidRDefault="006A0A4C" w:rsidP="006A0A4C">
      <w:pPr>
        <w:tabs>
          <w:tab w:val="left" w:pos="1134"/>
        </w:tabs>
        <w:ind w:left="284" w:firstLine="425"/>
        <w:jc w:val="both"/>
        <w:rPr>
          <w:sz w:val="28"/>
          <w:szCs w:val="28"/>
        </w:rPr>
      </w:pPr>
      <w:r w:rsidRPr="00AB5224">
        <w:rPr>
          <w:sz w:val="28"/>
          <w:szCs w:val="28"/>
        </w:rPr>
        <w:t>По результатам проведенного анализа</w:t>
      </w:r>
      <w:r>
        <w:rPr>
          <w:sz w:val="28"/>
          <w:szCs w:val="28"/>
        </w:rPr>
        <w:t>, учитывая тот факт, что в учетной политике ООО «БКС» не прописан механизм отнесения расходов на водоснабжение технической водой (условным отнесением расходов на данный вид деятельности), регулятором предлагается расчет объемов электрической энергии произвести исходя из планового удельного расхода 2017 года.</w:t>
      </w:r>
    </w:p>
    <w:p w14:paraId="0432C21A" w14:textId="77777777" w:rsidR="006A0A4C" w:rsidRPr="00AB5224" w:rsidRDefault="006A0A4C" w:rsidP="006A0A4C">
      <w:pPr>
        <w:tabs>
          <w:tab w:val="left" w:pos="1134"/>
        </w:tabs>
        <w:ind w:left="284" w:firstLine="425"/>
        <w:jc w:val="both"/>
        <w:rPr>
          <w:sz w:val="28"/>
          <w:szCs w:val="28"/>
        </w:rPr>
      </w:pPr>
      <w:r>
        <w:rPr>
          <w:sz w:val="28"/>
          <w:szCs w:val="28"/>
        </w:rPr>
        <w:t>Р</w:t>
      </w:r>
      <w:r w:rsidRPr="00AB5224">
        <w:rPr>
          <w:sz w:val="28"/>
          <w:szCs w:val="28"/>
        </w:rPr>
        <w:t>асходы на покупную электрическую энергию приняты регулятором на следующем уровне:</w:t>
      </w:r>
    </w:p>
    <w:p w14:paraId="2A4D1A1E" w14:textId="77777777" w:rsidR="006A0A4C" w:rsidRPr="00B8705A" w:rsidRDefault="006A0A4C" w:rsidP="006A0A4C">
      <w:pPr>
        <w:tabs>
          <w:tab w:val="left" w:pos="1134"/>
        </w:tabs>
        <w:ind w:left="284" w:firstLine="425"/>
        <w:jc w:val="both"/>
        <w:rPr>
          <w:color w:val="00B050"/>
          <w:sz w:val="16"/>
          <w:szCs w:val="16"/>
        </w:rPr>
      </w:pPr>
    </w:p>
    <w:p w14:paraId="6AEFACFD" w14:textId="77777777" w:rsidR="006A0A4C" w:rsidRPr="00400FC7" w:rsidRDefault="006A0A4C" w:rsidP="006A0A4C">
      <w:pPr>
        <w:tabs>
          <w:tab w:val="left" w:pos="1134"/>
        </w:tabs>
        <w:ind w:left="284" w:firstLine="425"/>
        <w:jc w:val="both"/>
        <w:rPr>
          <w:sz w:val="28"/>
          <w:szCs w:val="28"/>
        </w:rPr>
      </w:pPr>
      <w:r w:rsidRPr="00400FC7">
        <w:rPr>
          <w:b/>
          <w:sz w:val="28"/>
          <w:szCs w:val="28"/>
          <w:u w:val="single"/>
        </w:rPr>
        <w:t>2019 год</w:t>
      </w:r>
      <w:r w:rsidRPr="00400FC7">
        <w:rPr>
          <w:sz w:val="28"/>
          <w:szCs w:val="28"/>
          <w:u w:val="single"/>
        </w:rPr>
        <w:t xml:space="preserve"> </w:t>
      </w:r>
      <w:r w:rsidRPr="00400FC7">
        <w:rPr>
          <w:sz w:val="28"/>
          <w:szCs w:val="28"/>
        </w:rPr>
        <w:t xml:space="preserve">в размере </w:t>
      </w:r>
      <w:r w:rsidRPr="00400FC7">
        <w:rPr>
          <w:b/>
          <w:i/>
          <w:sz w:val="28"/>
          <w:szCs w:val="28"/>
        </w:rPr>
        <w:t>36,94</w:t>
      </w:r>
      <w:r w:rsidRPr="00400FC7">
        <w:rPr>
          <w:sz w:val="28"/>
          <w:szCs w:val="28"/>
        </w:rPr>
        <w:t xml:space="preserve"> тыс. руб., в том числе:</w:t>
      </w:r>
    </w:p>
    <w:p w14:paraId="07CC59AE" w14:textId="77777777" w:rsidR="006A0A4C" w:rsidRPr="00400FC7" w:rsidRDefault="006A0A4C" w:rsidP="006A0A4C">
      <w:pPr>
        <w:tabs>
          <w:tab w:val="left" w:pos="0"/>
          <w:tab w:val="left" w:pos="993"/>
        </w:tabs>
        <w:ind w:left="284" w:firstLine="425"/>
        <w:jc w:val="both"/>
        <w:rPr>
          <w:sz w:val="28"/>
          <w:szCs w:val="28"/>
        </w:rPr>
      </w:pPr>
      <w:r w:rsidRPr="00400FC7">
        <w:rPr>
          <w:sz w:val="28"/>
          <w:szCs w:val="28"/>
        </w:rPr>
        <w:t xml:space="preserve">- </w:t>
      </w:r>
      <w:r w:rsidRPr="00400FC7">
        <w:rPr>
          <w:sz w:val="28"/>
          <w:szCs w:val="28"/>
          <w:u w:val="single"/>
        </w:rPr>
        <w:t>по уровню напряжения СН2</w:t>
      </w:r>
      <w:r w:rsidRPr="00400FC7">
        <w:rPr>
          <w:sz w:val="28"/>
          <w:szCs w:val="28"/>
        </w:rPr>
        <w:t>: расходы на электрическую энергию учтены в сумме 36,94 тыс. руб., объем электрической энергии принят</w:t>
      </w:r>
      <w:r>
        <w:rPr>
          <w:sz w:val="28"/>
          <w:szCs w:val="28"/>
        </w:rPr>
        <w:t xml:space="preserve"> в размере 8,1</w:t>
      </w:r>
      <w:r w:rsidRPr="00400FC7">
        <w:rPr>
          <w:sz w:val="28"/>
          <w:szCs w:val="28"/>
        </w:rPr>
        <w:t>4 тыс. кВт.ч/м</w:t>
      </w:r>
      <w:r w:rsidRPr="00400FC7">
        <w:rPr>
          <w:sz w:val="28"/>
          <w:szCs w:val="28"/>
          <w:vertAlign w:val="superscript"/>
        </w:rPr>
        <w:t>3</w:t>
      </w:r>
      <w:r w:rsidRPr="00400FC7">
        <w:rPr>
          <w:sz w:val="28"/>
          <w:szCs w:val="28"/>
        </w:rPr>
        <w:t xml:space="preserve">, исходя из расчета по плановому удельному расходу 2017 года в пересчете на объем </w:t>
      </w:r>
      <w:r>
        <w:rPr>
          <w:sz w:val="28"/>
          <w:szCs w:val="28"/>
        </w:rPr>
        <w:t>поданной в сеть</w:t>
      </w:r>
      <w:r w:rsidRPr="00400FC7">
        <w:rPr>
          <w:sz w:val="28"/>
          <w:szCs w:val="28"/>
        </w:rPr>
        <w:t xml:space="preserve"> воды (0,60 кВт.ч/м</w:t>
      </w:r>
      <w:r w:rsidRPr="00400FC7">
        <w:rPr>
          <w:sz w:val="28"/>
          <w:szCs w:val="28"/>
          <w:vertAlign w:val="superscript"/>
        </w:rPr>
        <w:t>3</w:t>
      </w:r>
      <w:r w:rsidRPr="00400FC7">
        <w:rPr>
          <w:sz w:val="28"/>
          <w:szCs w:val="28"/>
        </w:rPr>
        <w:t>*14791 м</w:t>
      </w:r>
      <w:r w:rsidRPr="00400FC7">
        <w:rPr>
          <w:sz w:val="28"/>
          <w:szCs w:val="28"/>
          <w:vertAlign w:val="superscript"/>
        </w:rPr>
        <w:t>3</w:t>
      </w:r>
      <w:r w:rsidRPr="00400FC7">
        <w:rPr>
          <w:sz w:val="28"/>
          <w:szCs w:val="28"/>
        </w:rPr>
        <w:t>/1000 = 8,94 тыс./кВт.ч) и среднего тарифа 1 кВт.ч. электрической энергии рассчитанного исходя из средневзвешенного тарифа по факту 2017 года 3,75 руб./кВт.ч по данным организации на основании представленных счетов-фактур за январь-декабрь 2017 года с ИЦП Минэкономразвития Р</w:t>
      </w:r>
      <w:r>
        <w:rPr>
          <w:sz w:val="28"/>
          <w:szCs w:val="28"/>
        </w:rPr>
        <w:t>оссии</w:t>
      </w:r>
      <w:r w:rsidRPr="00400FC7">
        <w:rPr>
          <w:sz w:val="28"/>
          <w:szCs w:val="28"/>
        </w:rPr>
        <w:t xml:space="preserve"> 103,9% на 2018 год и 105,9% на 2019 год в размере </w:t>
      </w:r>
      <w:r w:rsidRPr="00400FC7">
        <w:rPr>
          <w:b/>
          <w:i/>
          <w:sz w:val="28"/>
          <w:szCs w:val="28"/>
        </w:rPr>
        <w:t>4,13</w:t>
      </w:r>
      <w:r w:rsidRPr="00400FC7">
        <w:rPr>
          <w:sz w:val="28"/>
          <w:szCs w:val="28"/>
        </w:rPr>
        <w:t xml:space="preserve"> руб./кВт.ч. (3,75 руб./кВт.ч*103,9% *105,9%=4,13 руб./кВт.ч).</w:t>
      </w:r>
    </w:p>
    <w:p w14:paraId="45990DC0" w14:textId="77777777" w:rsidR="006A0A4C" w:rsidRPr="00400FC7" w:rsidRDefault="006A0A4C" w:rsidP="006A0A4C">
      <w:pPr>
        <w:tabs>
          <w:tab w:val="left" w:pos="0"/>
          <w:tab w:val="left" w:pos="993"/>
        </w:tabs>
        <w:ind w:left="284" w:firstLine="425"/>
        <w:jc w:val="both"/>
        <w:rPr>
          <w:sz w:val="16"/>
          <w:szCs w:val="28"/>
        </w:rPr>
      </w:pPr>
    </w:p>
    <w:p w14:paraId="1BB158AB" w14:textId="77777777" w:rsidR="006A0A4C" w:rsidRPr="00400FC7" w:rsidRDefault="006A0A4C" w:rsidP="006A0A4C">
      <w:pPr>
        <w:tabs>
          <w:tab w:val="left" w:pos="1134"/>
        </w:tabs>
        <w:ind w:left="284" w:firstLine="425"/>
        <w:jc w:val="both"/>
        <w:rPr>
          <w:sz w:val="28"/>
          <w:szCs w:val="28"/>
        </w:rPr>
      </w:pPr>
      <w:r w:rsidRPr="00400FC7">
        <w:rPr>
          <w:sz w:val="28"/>
          <w:szCs w:val="28"/>
        </w:rPr>
        <w:t>Удельный расход электрической энергии на 2019 год – 0,60 кВт.ч/м</w:t>
      </w:r>
      <w:r w:rsidRPr="00400FC7">
        <w:rPr>
          <w:sz w:val="28"/>
          <w:szCs w:val="28"/>
          <w:vertAlign w:val="superscript"/>
        </w:rPr>
        <w:t>3</w:t>
      </w:r>
      <w:r w:rsidRPr="00400FC7">
        <w:rPr>
          <w:sz w:val="28"/>
          <w:szCs w:val="28"/>
        </w:rPr>
        <w:t>. (рассчитан исходя из объема воды, поданной в сеть в соответствии с п. 64 Основ ценообразования).</w:t>
      </w:r>
    </w:p>
    <w:p w14:paraId="7DA34A65" w14:textId="77777777" w:rsidR="006A0A4C" w:rsidRPr="00400FC7" w:rsidRDefault="006A0A4C" w:rsidP="006A0A4C">
      <w:pPr>
        <w:tabs>
          <w:tab w:val="left" w:pos="1134"/>
        </w:tabs>
        <w:ind w:left="284" w:firstLine="425"/>
        <w:jc w:val="both"/>
        <w:rPr>
          <w:sz w:val="28"/>
          <w:szCs w:val="28"/>
        </w:rPr>
      </w:pPr>
      <w:r w:rsidRPr="00400FC7">
        <w:rPr>
          <w:sz w:val="28"/>
          <w:szCs w:val="28"/>
        </w:rPr>
        <w:t>Расходы по статье с разбивкой по периодам составили:</w:t>
      </w:r>
    </w:p>
    <w:p w14:paraId="7C6A0052" w14:textId="77777777" w:rsidR="006A0A4C" w:rsidRPr="00400FC7" w:rsidRDefault="006A0A4C" w:rsidP="006A0A4C">
      <w:pPr>
        <w:tabs>
          <w:tab w:val="left" w:pos="1134"/>
        </w:tabs>
        <w:ind w:left="284" w:firstLine="425"/>
        <w:jc w:val="both"/>
        <w:rPr>
          <w:sz w:val="28"/>
          <w:szCs w:val="28"/>
        </w:rPr>
      </w:pPr>
      <w:r w:rsidRPr="00400FC7">
        <w:rPr>
          <w:sz w:val="28"/>
          <w:szCs w:val="28"/>
        </w:rPr>
        <w:t xml:space="preserve">с 01.01.2019 по 30.06.2019 – </w:t>
      </w:r>
      <w:r w:rsidRPr="00400FC7">
        <w:rPr>
          <w:b/>
          <w:i/>
          <w:sz w:val="28"/>
          <w:szCs w:val="28"/>
        </w:rPr>
        <w:t>18,47</w:t>
      </w:r>
      <w:r w:rsidRPr="00400FC7">
        <w:rPr>
          <w:sz w:val="28"/>
          <w:szCs w:val="28"/>
        </w:rPr>
        <w:t xml:space="preserve"> тыс. руб.;</w:t>
      </w:r>
    </w:p>
    <w:p w14:paraId="099B3EE8" w14:textId="77777777" w:rsidR="006A0A4C" w:rsidRPr="00400FC7" w:rsidRDefault="006A0A4C" w:rsidP="006A0A4C">
      <w:pPr>
        <w:tabs>
          <w:tab w:val="left" w:pos="1134"/>
        </w:tabs>
        <w:ind w:left="284" w:firstLine="425"/>
        <w:jc w:val="both"/>
        <w:rPr>
          <w:sz w:val="28"/>
          <w:szCs w:val="28"/>
        </w:rPr>
      </w:pPr>
      <w:r w:rsidRPr="00400FC7">
        <w:rPr>
          <w:sz w:val="28"/>
          <w:szCs w:val="28"/>
        </w:rPr>
        <w:t xml:space="preserve">с 01.07.2019 по 31.12.2019 – </w:t>
      </w:r>
      <w:r w:rsidRPr="00400FC7">
        <w:rPr>
          <w:b/>
          <w:i/>
          <w:sz w:val="28"/>
          <w:szCs w:val="28"/>
        </w:rPr>
        <w:t>18,47</w:t>
      </w:r>
      <w:r w:rsidRPr="00400FC7">
        <w:rPr>
          <w:sz w:val="28"/>
          <w:szCs w:val="28"/>
        </w:rPr>
        <w:t xml:space="preserve"> тыс. руб.</w:t>
      </w:r>
    </w:p>
    <w:p w14:paraId="23C8FA2A" w14:textId="77777777" w:rsidR="006A0A4C" w:rsidRPr="00E15433" w:rsidRDefault="006A0A4C" w:rsidP="006A0A4C">
      <w:pPr>
        <w:ind w:left="284" w:firstLine="436"/>
        <w:jc w:val="both"/>
        <w:rPr>
          <w:color w:val="00B050"/>
          <w:sz w:val="16"/>
          <w:szCs w:val="28"/>
        </w:rPr>
      </w:pPr>
      <w:r w:rsidRPr="00B8705A">
        <w:rPr>
          <w:color w:val="00B050"/>
          <w:sz w:val="28"/>
          <w:szCs w:val="28"/>
        </w:rPr>
        <w:t xml:space="preserve"> </w:t>
      </w:r>
    </w:p>
    <w:p w14:paraId="7031D35A" w14:textId="77777777" w:rsidR="006A0A4C" w:rsidRPr="00EB0DA6" w:rsidRDefault="006A0A4C" w:rsidP="006A0A4C">
      <w:pPr>
        <w:tabs>
          <w:tab w:val="left" w:pos="1134"/>
        </w:tabs>
        <w:ind w:left="284" w:firstLine="425"/>
        <w:jc w:val="both"/>
        <w:rPr>
          <w:sz w:val="28"/>
          <w:szCs w:val="28"/>
        </w:rPr>
      </w:pPr>
      <w:r w:rsidRPr="00EB0DA6">
        <w:rPr>
          <w:b/>
          <w:sz w:val="28"/>
          <w:szCs w:val="28"/>
          <w:u w:val="single"/>
        </w:rPr>
        <w:t>2020 год</w:t>
      </w:r>
      <w:r w:rsidRPr="00EB0DA6">
        <w:rPr>
          <w:sz w:val="28"/>
          <w:szCs w:val="28"/>
          <w:u w:val="single"/>
        </w:rPr>
        <w:t xml:space="preserve"> </w:t>
      </w:r>
      <w:r w:rsidRPr="00EB0DA6">
        <w:rPr>
          <w:sz w:val="28"/>
          <w:szCs w:val="28"/>
        </w:rPr>
        <w:t xml:space="preserve">в размере </w:t>
      </w:r>
      <w:r w:rsidRPr="00EB0DA6">
        <w:rPr>
          <w:b/>
          <w:i/>
          <w:sz w:val="28"/>
          <w:szCs w:val="28"/>
        </w:rPr>
        <w:t>38,49</w:t>
      </w:r>
      <w:r w:rsidRPr="00EB0DA6">
        <w:rPr>
          <w:sz w:val="28"/>
          <w:szCs w:val="28"/>
        </w:rPr>
        <w:t xml:space="preserve"> тыс. руб., в том числе:</w:t>
      </w:r>
    </w:p>
    <w:p w14:paraId="42862971"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 </w:t>
      </w:r>
      <w:r w:rsidRPr="00EB0DA6">
        <w:rPr>
          <w:sz w:val="28"/>
          <w:szCs w:val="28"/>
          <w:u w:val="single"/>
        </w:rPr>
        <w:t>по уровню напряжения СН2</w:t>
      </w:r>
      <w:r w:rsidRPr="00EB0DA6">
        <w:rPr>
          <w:sz w:val="28"/>
          <w:szCs w:val="28"/>
        </w:rPr>
        <w:t xml:space="preserve">: расходы на электрическую энергию учтены в сумме 38,49 тыс. руб., объем электрической энергии принят исходя из утвержденного удельного расхода электрической энергии и плановых объемов поданной в сеть воды на 2020 год в размере 8,94 тыс.кВт.ч, средний тариф 1 кВт.ч. электрической энергии рассчитан исходя из планового тарифа 2019 года 4,13 руб./кВт.ч с применением ИЦП Минэкономразвития России 104,2% на 2020 год в размере </w:t>
      </w:r>
      <w:r w:rsidRPr="00EB0DA6">
        <w:rPr>
          <w:b/>
          <w:i/>
          <w:sz w:val="28"/>
          <w:szCs w:val="28"/>
        </w:rPr>
        <w:t>4,30</w:t>
      </w:r>
      <w:r w:rsidRPr="00EB0DA6">
        <w:rPr>
          <w:sz w:val="28"/>
          <w:szCs w:val="28"/>
        </w:rPr>
        <w:t xml:space="preserve"> руб./кВт.ч. (4,13 руб./кВт.ч*104,2%=4,30 руб./кВт.ч);</w:t>
      </w:r>
    </w:p>
    <w:p w14:paraId="2FF0B6BC" w14:textId="77777777" w:rsidR="006A0A4C" w:rsidRPr="00EB0DA6" w:rsidRDefault="006A0A4C" w:rsidP="006A0A4C">
      <w:pPr>
        <w:tabs>
          <w:tab w:val="left" w:pos="1134"/>
        </w:tabs>
        <w:ind w:left="284" w:firstLine="425"/>
        <w:jc w:val="both"/>
        <w:rPr>
          <w:sz w:val="28"/>
          <w:szCs w:val="28"/>
        </w:rPr>
      </w:pPr>
      <w:r w:rsidRPr="00EB0DA6">
        <w:rPr>
          <w:sz w:val="28"/>
          <w:szCs w:val="28"/>
        </w:rPr>
        <w:lastRenderedPageBreak/>
        <w:t>Удельный расход электрической энергии на 2020 год – 0,60 кВт.ч/м</w:t>
      </w:r>
      <w:r w:rsidRPr="00EB0DA6">
        <w:rPr>
          <w:sz w:val="28"/>
          <w:szCs w:val="28"/>
          <w:vertAlign w:val="superscript"/>
        </w:rPr>
        <w:t>3</w:t>
      </w:r>
      <w:r w:rsidRPr="00EB0DA6">
        <w:rPr>
          <w:sz w:val="28"/>
          <w:szCs w:val="28"/>
        </w:rPr>
        <w:t>. (рассчитан исходя из объема воды, поданной в сеть в соответствии с п. 64 Основ ценообразования).</w:t>
      </w:r>
    </w:p>
    <w:p w14:paraId="409F063D" w14:textId="77777777" w:rsidR="006A0A4C" w:rsidRPr="00EB0DA6" w:rsidRDefault="006A0A4C" w:rsidP="006A0A4C">
      <w:pPr>
        <w:tabs>
          <w:tab w:val="left" w:pos="1134"/>
        </w:tabs>
        <w:ind w:left="284" w:firstLine="425"/>
        <w:jc w:val="both"/>
        <w:rPr>
          <w:sz w:val="28"/>
          <w:szCs w:val="28"/>
        </w:rPr>
      </w:pPr>
      <w:r w:rsidRPr="00EB0DA6">
        <w:rPr>
          <w:sz w:val="28"/>
          <w:szCs w:val="28"/>
        </w:rPr>
        <w:t>Расходы по статье с разбивкой по периодам составили:</w:t>
      </w:r>
    </w:p>
    <w:p w14:paraId="2FBF37FD"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01.01.2020 по 30.06.2020 – </w:t>
      </w:r>
      <w:r w:rsidRPr="00EB0DA6">
        <w:rPr>
          <w:b/>
          <w:i/>
          <w:sz w:val="28"/>
          <w:szCs w:val="28"/>
        </w:rPr>
        <w:t>19,24</w:t>
      </w:r>
      <w:r w:rsidRPr="00EB0DA6">
        <w:rPr>
          <w:sz w:val="28"/>
          <w:szCs w:val="28"/>
        </w:rPr>
        <w:t xml:space="preserve"> тыс. руб.;</w:t>
      </w:r>
    </w:p>
    <w:p w14:paraId="55D3B8FB"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01.07.2020 по 31.12.2020 – </w:t>
      </w:r>
      <w:r w:rsidRPr="00EB0DA6">
        <w:rPr>
          <w:b/>
          <w:i/>
          <w:sz w:val="28"/>
          <w:szCs w:val="28"/>
        </w:rPr>
        <w:t>19,24</w:t>
      </w:r>
      <w:r w:rsidRPr="00EB0DA6">
        <w:rPr>
          <w:sz w:val="28"/>
          <w:szCs w:val="28"/>
        </w:rPr>
        <w:t xml:space="preserve"> тыс. руб.</w:t>
      </w:r>
    </w:p>
    <w:p w14:paraId="366C4761" w14:textId="77777777" w:rsidR="006A0A4C" w:rsidRPr="00EB0DA6" w:rsidRDefault="006A0A4C" w:rsidP="006A0A4C">
      <w:pPr>
        <w:ind w:left="284" w:firstLine="436"/>
        <w:jc w:val="both"/>
        <w:rPr>
          <w:sz w:val="28"/>
          <w:szCs w:val="28"/>
        </w:rPr>
      </w:pPr>
    </w:p>
    <w:p w14:paraId="72FB380A" w14:textId="77777777" w:rsidR="006A0A4C" w:rsidRPr="00EB0DA6" w:rsidRDefault="006A0A4C" w:rsidP="006A0A4C">
      <w:pPr>
        <w:tabs>
          <w:tab w:val="left" w:pos="1134"/>
        </w:tabs>
        <w:ind w:left="284" w:firstLine="425"/>
        <w:jc w:val="both"/>
        <w:rPr>
          <w:sz w:val="28"/>
          <w:szCs w:val="28"/>
        </w:rPr>
      </w:pPr>
      <w:r w:rsidRPr="00EB0DA6">
        <w:rPr>
          <w:b/>
          <w:sz w:val="28"/>
          <w:szCs w:val="28"/>
          <w:u w:val="single"/>
        </w:rPr>
        <w:t>2021 год</w:t>
      </w:r>
      <w:r w:rsidRPr="00EB0DA6">
        <w:rPr>
          <w:sz w:val="28"/>
          <w:szCs w:val="28"/>
          <w:u w:val="single"/>
        </w:rPr>
        <w:t xml:space="preserve"> </w:t>
      </w:r>
      <w:r w:rsidRPr="00EB0DA6">
        <w:rPr>
          <w:sz w:val="28"/>
          <w:szCs w:val="28"/>
        </w:rPr>
        <w:t xml:space="preserve">в размере </w:t>
      </w:r>
      <w:r w:rsidRPr="00EB0DA6">
        <w:rPr>
          <w:b/>
          <w:i/>
          <w:sz w:val="28"/>
          <w:szCs w:val="28"/>
        </w:rPr>
        <w:t>40,03</w:t>
      </w:r>
      <w:r w:rsidRPr="00EB0DA6">
        <w:rPr>
          <w:sz w:val="28"/>
          <w:szCs w:val="28"/>
        </w:rPr>
        <w:t xml:space="preserve"> тыс. руб., в том числе:</w:t>
      </w:r>
    </w:p>
    <w:p w14:paraId="2AA1D5BD"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 </w:t>
      </w:r>
      <w:r w:rsidRPr="00EB0DA6">
        <w:rPr>
          <w:sz w:val="28"/>
          <w:szCs w:val="28"/>
          <w:u w:val="single"/>
        </w:rPr>
        <w:t>по уровню напряжения СН2</w:t>
      </w:r>
      <w:r w:rsidRPr="00EB0DA6">
        <w:rPr>
          <w:sz w:val="28"/>
          <w:szCs w:val="28"/>
        </w:rPr>
        <w:t xml:space="preserve">: расходы на электрическую энергию учтены в сумме 40,03 тыс. руб., объем электрической энергии принят исходя из утвержденного удельного расхода электрической энергии и плановых объемов поданной в сеть воды на 2021 год в размере 8,94 тыс.кВт.ч, средний тариф 1 кВт.ч. электрической энергии рассчитан исходя из планового тарифа 2020 года 4,30 руб./кВт.ч с применением ИЦП Минэкономразвития РФ 104% на 2021 год в размере </w:t>
      </w:r>
      <w:r w:rsidRPr="00EB0DA6">
        <w:rPr>
          <w:b/>
          <w:i/>
          <w:sz w:val="28"/>
          <w:szCs w:val="28"/>
        </w:rPr>
        <w:t>4,48</w:t>
      </w:r>
      <w:r w:rsidRPr="00EB0DA6">
        <w:rPr>
          <w:sz w:val="28"/>
          <w:szCs w:val="28"/>
        </w:rPr>
        <w:t xml:space="preserve"> руб./кВт.ч. (4,30 руб./кВт.ч*104%=4,48 руб./кВт.ч);</w:t>
      </w:r>
    </w:p>
    <w:p w14:paraId="1D91821D" w14:textId="77777777" w:rsidR="006A0A4C" w:rsidRPr="00EB0DA6" w:rsidRDefault="006A0A4C" w:rsidP="006A0A4C">
      <w:pPr>
        <w:tabs>
          <w:tab w:val="left" w:pos="1134"/>
        </w:tabs>
        <w:ind w:left="284" w:firstLine="425"/>
        <w:jc w:val="both"/>
        <w:rPr>
          <w:sz w:val="28"/>
          <w:szCs w:val="28"/>
        </w:rPr>
      </w:pPr>
      <w:r w:rsidRPr="00EB0DA6">
        <w:rPr>
          <w:sz w:val="28"/>
          <w:szCs w:val="28"/>
        </w:rPr>
        <w:t>Удельный расход электрической энергии на 2021 год – 0,60 кВт.ч/м</w:t>
      </w:r>
      <w:r w:rsidRPr="00EB0DA6">
        <w:rPr>
          <w:sz w:val="28"/>
          <w:szCs w:val="28"/>
          <w:vertAlign w:val="superscript"/>
        </w:rPr>
        <w:t>3</w:t>
      </w:r>
      <w:r w:rsidRPr="00EB0DA6">
        <w:rPr>
          <w:sz w:val="28"/>
          <w:szCs w:val="28"/>
        </w:rPr>
        <w:t>. (рассчитан исходя из объема воды, поданной в сеть в соответствии с п. 64 Основ ценообразования).</w:t>
      </w:r>
    </w:p>
    <w:p w14:paraId="72394CD4" w14:textId="77777777" w:rsidR="006A0A4C" w:rsidRPr="00EB0DA6" w:rsidRDefault="006A0A4C" w:rsidP="006A0A4C">
      <w:pPr>
        <w:tabs>
          <w:tab w:val="left" w:pos="1134"/>
        </w:tabs>
        <w:ind w:left="284" w:firstLine="425"/>
        <w:jc w:val="both"/>
        <w:rPr>
          <w:sz w:val="28"/>
          <w:szCs w:val="28"/>
        </w:rPr>
      </w:pPr>
      <w:r w:rsidRPr="00EB0DA6">
        <w:rPr>
          <w:sz w:val="28"/>
          <w:szCs w:val="28"/>
        </w:rPr>
        <w:t>Расходы по статье с разбивкой по периодам составили:</w:t>
      </w:r>
    </w:p>
    <w:p w14:paraId="1B4546FF"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01.01.2021 по 30.06.2021 – </w:t>
      </w:r>
      <w:r w:rsidRPr="00EB0DA6">
        <w:rPr>
          <w:b/>
          <w:i/>
          <w:sz w:val="28"/>
          <w:szCs w:val="28"/>
        </w:rPr>
        <w:t>20,01</w:t>
      </w:r>
      <w:r w:rsidRPr="00EB0DA6">
        <w:rPr>
          <w:sz w:val="28"/>
          <w:szCs w:val="28"/>
        </w:rPr>
        <w:t xml:space="preserve"> тыс. руб.;</w:t>
      </w:r>
    </w:p>
    <w:p w14:paraId="4BC1605B"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01.07.2021 по 31.12.2021 – </w:t>
      </w:r>
      <w:r w:rsidRPr="00EB0DA6">
        <w:rPr>
          <w:b/>
          <w:i/>
          <w:sz w:val="28"/>
          <w:szCs w:val="28"/>
        </w:rPr>
        <w:t>20,01</w:t>
      </w:r>
      <w:r w:rsidRPr="00EB0DA6">
        <w:rPr>
          <w:sz w:val="28"/>
          <w:szCs w:val="28"/>
        </w:rPr>
        <w:t xml:space="preserve"> тыс. руб.</w:t>
      </w:r>
    </w:p>
    <w:p w14:paraId="549A53FB" w14:textId="77777777" w:rsidR="006A0A4C" w:rsidRPr="00EB0DA6" w:rsidRDefault="006A0A4C" w:rsidP="006A0A4C">
      <w:pPr>
        <w:tabs>
          <w:tab w:val="left" w:pos="1134"/>
        </w:tabs>
        <w:ind w:left="284" w:firstLine="425"/>
        <w:jc w:val="both"/>
        <w:rPr>
          <w:sz w:val="16"/>
          <w:szCs w:val="16"/>
        </w:rPr>
      </w:pPr>
    </w:p>
    <w:p w14:paraId="3F94A49E" w14:textId="77777777" w:rsidR="006A0A4C" w:rsidRPr="00EB0DA6" w:rsidRDefault="006A0A4C" w:rsidP="006A0A4C">
      <w:pPr>
        <w:tabs>
          <w:tab w:val="left" w:pos="1134"/>
        </w:tabs>
        <w:ind w:left="284" w:firstLine="425"/>
        <w:jc w:val="both"/>
        <w:rPr>
          <w:sz w:val="28"/>
          <w:szCs w:val="28"/>
        </w:rPr>
      </w:pPr>
      <w:r w:rsidRPr="00EB0DA6">
        <w:rPr>
          <w:b/>
          <w:sz w:val="28"/>
          <w:szCs w:val="28"/>
          <w:u w:val="single"/>
        </w:rPr>
        <w:t>2022 год</w:t>
      </w:r>
      <w:r w:rsidRPr="00EB0DA6">
        <w:rPr>
          <w:sz w:val="28"/>
          <w:szCs w:val="28"/>
          <w:u w:val="single"/>
        </w:rPr>
        <w:t xml:space="preserve"> </w:t>
      </w:r>
      <w:r w:rsidRPr="00EB0DA6">
        <w:rPr>
          <w:sz w:val="28"/>
          <w:szCs w:val="28"/>
        </w:rPr>
        <w:t xml:space="preserve">в размере </w:t>
      </w:r>
      <w:r w:rsidRPr="00EB0DA6">
        <w:rPr>
          <w:b/>
          <w:i/>
          <w:sz w:val="28"/>
          <w:szCs w:val="28"/>
        </w:rPr>
        <w:t>41,63</w:t>
      </w:r>
      <w:r w:rsidRPr="00EB0DA6">
        <w:rPr>
          <w:sz w:val="28"/>
          <w:szCs w:val="28"/>
        </w:rPr>
        <w:t xml:space="preserve"> тыс. руб., в том числе:</w:t>
      </w:r>
    </w:p>
    <w:p w14:paraId="447C1279"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 </w:t>
      </w:r>
      <w:r w:rsidRPr="00EB0DA6">
        <w:rPr>
          <w:sz w:val="28"/>
          <w:szCs w:val="28"/>
          <w:u w:val="single"/>
        </w:rPr>
        <w:t>по уровню напряжения СН2</w:t>
      </w:r>
      <w:r w:rsidRPr="00EB0DA6">
        <w:rPr>
          <w:sz w:val="28"/>
          <w:szCs w:val="28"/>
        </w:rPr>
        <w:t xml:space="preserve">: расходы на электрическую энергию учтены в сумме 41,63 тыс. руб., объем электрической энергии принят исходя из утвержденного удельного расхода электрической энергии и плановых объемов поданной в сеть воды на 2022 год в размере 8,94 тыс.кВт.ч, средний тариф 1 кВт.ч. электрической энергии рассчитан исходя из планового тарифа 2021 года 4,48 руб./кВт.ч с применением ИЦП Минэкономразвития РФ 104% на 2022 год в размере </w:t>
      </w:r>
      <w:r w:rsidRPr="00EB0DA6">
        <w:rPr>
          <w:b/>
          <w:i/>
          <w:sz w:val="28"/>
          <w:szCs w:val="28"/>
        </w:rPr>
        <w:t>4,66</w:t>
      </w:r>
      <w:r w:rsidRPr="00EB0DA6">
        <w:rPr>
          <w:sz w:val="28"/>
          <w:szCs w:val="28"/>
        </w:rPr>
        <w:t xml:space="preserve"> руб./кВт.ч. (4,48 руб./кВт.ч*104%=4,66 руб./кВт.ч);</w:t>
      </w:r>
    </w:p>
    <w:p w14:paraId="66DD73F6" w14:textId="77777777" w:rsidR="006A0A4C" w:rsidRPr="00EB0DA6" w:rsidRDefault="006A0A4C" w:rsidP="006A0A4C">
      <w:pPr>
        <w:tabs>
          <w:tab w:val="left" w:pos="1134"/>
        </w:tabs>
        <w:ind w:left="284" w:firstLine="425"/>
        <w:jc w:val="both"/>
        <w:rPr>
          <w:sz w:val="28"/>
          <w:szCs w:val="28"/>
        </w:rPr>
      </w:pPr>
      <w:r w:rsidRPr="00EB0DA6">
        <w:rPr>
          <w:sz w:val="28"/>
          <w:szCs w:val="28"/>
        </w:rPr>
        <w:t>Удельный расход электрической энергии на 2022 год – 0,60 кВт.ч/м</w:t>
      </w:r>
      <w:r w:rsidRPr="00EB0DA6">
        <w:rPr>
          <w:sz w:val="28"/>
          <w:szCs w:val="28"/>
          <w:vertAlign w:val="superscript"/>
        </w:rPr>
        <w:t>3</w:t>
      </w:r>
      <w:r w:rsidRPr="00EB0DA6">
        <w:rPr>
          <w:sz w:val="28"/>
          <w:szCs w:val="28"/>
        </w:rPr>
        <w:t>. (рассчитан исходя из объема воды, поданной в сеть в соответствии с п. 64 Основ ценообразования).</w:t>
      </w:r>
    </w:p>
    <w:p w14:paraId="58B6938F" w14:textId="77777777" w:rsidR="006A0A4C" w:rsidRPr="00EB0DA6" w:rsidRDefault="006A0A4C" w:rsidP="006A0A4C">
      <w:pPr>
        <w:tabs>
          <w:tab w:val="left" w:pos="1134"/>
        </w:tabs>
        <w:ind w:left="284" w:firstLine="425"/>
        <w:jc w:val="both"/>
        <w:rPr>
          <w:sz w:val="28"/>
          <w:szCs w:val="28"/>
        </w:rPr>
      </w:pPr>
      <w:r w:rsidRPr="00EB0DA6">
        <w:rPr>
          <w:sz w:val="28"/>
          <w:szCs w:val="28"/>
        </w:rPr>
        <w:t>Расходы по статье с разбивкой по периодам составили:</w:t>
      </w:r>
    </w:p>
    <w:p w14:paraId="6F47C411"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01.01.2022 по 30.06.2022 – </w:t>
      </w:r>
      <w:r w:rsidRPr="00EB0DA6">
        <w:rPr>
          <w:b/>
          <w:i/>
          <w:sz w:val="28"/>
          <w:szCs w:val="28"/>
        </w:rPr>
        <w:t>20,81</w:t>
      </w:r>
      <w:r w:rsidRPr="00EB0DA6">
        <w:rPr>
          <w:sz w:val="28"/>
          <w:szCs w:val="28"/>
        </w:rPr>
        <w:t xml:space="preserve"> тыс. руб.;</w:t>
      </w:r>
    </w:p>
    <w:p w14:paraId="2F39A854"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01.07.2022 по 31.12.2022 – </w:t>
      </w:r>
      <w:r w:rsidRPr="00EB0DA6">
        <w:rPr>
          <w:b/>
          <w:i/>
          <w:sz w:val="28"/>
          <w:szCs w:val="28"/>
        </w:rPr>
        <w:t>20,81</w:t>
      </w:r>
      <w:r w:rsidRPr="00EB0DA6">
        <w:rPr>
          <w:sz w:val="28"/>
          <w:szCs w:val="28"/>
        </w:rPr>
        <w:t xml:space="preserve"> тыс. руб.</w:t>
      </w:r>
    </w:p>
    <w:p w14:paraId="51FB6493" w14:textId="77777777" w:rsidR="006A0A4C" w:rsidRPr="00EB0DA6" w:rsidRDefault="006A0A4C" w:rsidP="006A0A4C">
      <w:pPr>
        <w:ind w:left="284" w:firstLine="436"/>
        <w:jc w:val="both"/>
        <w:rPr>
          <w:sz w:val="16"/>
          <w:szCs w:val="16"/>
        </w:rPr>
      </w:pPr>
    </w:p>
    <w:p w14:paraId="344E2EE0" w14:textId="77777777" w:rsidR="006A0A4C" w:rsidRPr="00EB0DA6" w:rsidRDefault="006A0A4C" w:rsidP="006A0A4C">
      <w:pPr>
        <w:tabs>
          <w:tab w:val="left" w:pos="1134"/>
        </w:tabs>
        <w:ind w:left="284" w:firstLine="425"/>
        <w:jc w:val="both"/>
        <w:rPr>
          <w:sz w:val="28"/>
          <w:szCs w:val="28"/>
        </w:rPr>
      </w:pPr>
      <w:r w:rsidRPr="00EB0DA6">
        <w:rPr>
          <w:b/>
          <w:sz w:val="28"/>
          <w:szCs w:val="28"/>
          <w:u w:val="single"/>
        </w:rPr>
        <w:t>2023 год</w:t>
      </w:r>
      <w:r w:rsidRPr="00EB0DA6">
        <w:rPr>
          <w:sz w:val="28"/>
          <w:szCs w:val="28"/>
          <w:u w:val="single"/>
        </w:rPr>
        <w:t xml:space="preserve"> </w:t>
      </w:r>
      <w:r w:rsidRPr="00EB0DA6">
        <w:rPr>
          <w:sz w:val="28"/>
          <w:szCs w:val="28"/>
        </w:rPr>
        <w:t xml:space="preserve">в размере </w:t>
      </w:r>
      <w:r w:rsidRPr="00EB0DA6">
        <w:rPr>
          <w:b/>
          <w:i/>
          <w:sz w:val="28"/>
          <w:szCs w:val="28"/>
        </w:rPr>
        <w:t>43,25</w:t>
      </w:r>
      <w:r w:rsidRPr="00EB0DA6">
        <w:rPr>
          <w:sz w:val="28"/>
          <w:szCs w:val="28"/>
        </w:rPr>
        <w:t xml:space="preserve"> тыс. руб., в том числе:</w:t>
      </w:r>
    </w:p>
    <w:p w14:paraId="36690830"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 </w:t>
      </w:r>
      <w:r w:rsidRPr="00EB0DA6">
        <w:rPr>
          <w:sz w:val="28"/>
          <w:szCs w:val="28"/>
          <w:u w:val="single"/>
        </w:rPr>
        <w:t>по уровню напряжения СН2</w:t>
      </w:r>
      <w:r w:rsidRPr="00EB0DA6">
        <w:rPr>
          <w:sz w:val="28"/>
          <w:szCs w:val="28"/>
        </w:rPr>
        <w:t xml:space="preserve">: расходы на электрическую энергию учтены в сумме 43,25 тыс. руб., объем электрической энергии принят исходя из утвержденного удельного расхода электрической энергии и плановых объемов поданной в сеть воды на 2023 год в размере 8,94 </w:t>
      </w:r>
      <w:r w:rsidRPr="00EB0DA6">
        <w:rPr>
          <w:sz w:val="28"/>
          <w:szCs w:val="28"/>
        </w:rPr>
        <w:lastRenderedPageBreak/>
        <w:t xml:space="preserve">тыс.кВт.ч, средний тариф 1 кВт.ч. электрической энергии рассчитан исходя из планового тарифа 2022 года 4,66 руб./кВт.ч с применением ИЦП Минэкономразвития РФ 103,9% на 2023 год в размере </w:t>
      </w:r>
      <w:r w:rsidRPr="00EB0DA6">
        <w:rPr>
          <w:b/>
          <w:i/>
          <w:sz w:val="28"/>
          <w:szCs w:val="28"/>
        </w:rPr>
        <w:t>4,84</w:t>
      </w:r>
      <w:r w:rsidRPr="00EB0DA6">
        <w:rPr>
          <w:sz w:val="28"/>
          <w:szCs w:val="28"/>
        </w:rPr>
        <w:t xml:space="preserve"> руб./кВт.ч. (4,66 руб./кВт.ч*103,9%=4,84 руб./кВт.ч);</w:t>
      </w:r>
    </w:p>
    <w:p w14:paraId="766BF7D8" w14:textId="77777777" w:rsidR="006A0A4C" w:rsidRPr="00EB0DA6" w:rsidRDefault="006A0A4C" w:rsidP="006A0A4C">
      <w:pPr>
        <w:tabs>
          <w:tab w:val="left" w:pos="1134"/>
        </w:tabs>
        <w:ind w:left="284" w:firstLine="425"/>
        <w:jc w:val="both"/>
        <w:rPr>
          <w:sz w:val="28"/>
          <w:szCs w:val="28"/>
        </w:rPr>
      </w:pPr>
      <w:r w:rsidRPr="00EB0DA6">
        <w:rPr>
          <w:sz w:val="28"/>
          <w:szCs w:val="28"/>
        </w:rPr>
        <w:t>Удельный расход электрической энергии на 2023 год – 0,60 кВт.ч/м</w:t>
      </w:r>
      <w:r w:rsidRPr="00EB0DA6">
        <w:rPr>
          <w:sz w:val="28"/>
          <w:szCs w:val="28"/>
          <w:vertAlign w:val="superscript"/>
        </w:rPr>
        <w:t>3</w:t>
      </w:r>
      <w:r w:rsidRPr="00EB0DA6">
        <w:rPr>
          <w:sz w:val="28"/>
          <w:szCs w:val="28"/>
        </w:rPr>
        <w:t>. (рассчитан исходя из объема воды, поданной в сеть в соответствии с п. 64 Основ ценообразования).</w:t>
      </w:r>
    </w:p>
    <w:p w14:paraId="27101494" w14:textId="77777777" w:rsidR="006A0A4C" w:rsidRPr="00EB0DA6" w:rsidRDefault="006A0A4C" w:rsidP="006A0A4C">
      <w:pPr>
        <w:tabs>
          <w:tab w:val="left" w:pos="1134"/>
        </w:tabs>
        <w:ind w:left="284" w:firstLine="425"/>
        <w:jc w:val="both"/>
        <w:rPr>
          <w:sz w:val="28"/>
          <w:szCs w:val="28"/>
        </w:rPr>
      </w:pPr>
      <w:r w:rsidRPr="00EB0DA6">
        <w:rPr>
          <w:sz w:val="28"/>
          <w:szCs w:val="28"/>
        </w:rPr>
        <w:t>Расходы по статье с разбивкой по периодам составили:</w:t>
      </w:r>
    </w:p>
    <w:p w14:paraId="2EF23607"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01.01.2023 по 30.06.2023 – </w:t>
      </w:r>
      <w:r w:rsidRPr="00EB0DA6">
        <w:rPr>
          <w:b/>
          <w:i/>
          <w:sz w:val="28"/>
          <w:szCs w:val="28"/>
        </w:rPr>
        <w:t>21,63</w:t>
      </w:r>
      <w:r w:rsidRPr="00EB0DA6">
        <w:rPr>
          <w:sz w:val="28"/>
          <w:szCs w:val="28"/>
        </w:rPr>
        <w:t xml:space="preserve"> тыс. руб.;</w:t>
      </w:r>
    </w:p>
    <w:p w14:paraId="1D0F703B" w14:textId="77777777" w:rsidR="006A0A4C" w:rsidRPr="00EB0DA6" w:rsidRDefault="006A0A4C" w:rsidP="006A0A4C">
      <w:pPr>
        <w:tabs>
          <w:tab w:val="left" w:pos="1134"/>
        </w:tabs>
        <w:ind w:left="284" w:firstLine="425"/>
        <w:jc w:val="both"/>
        <w:rPr>
          <w:sz w:val="28"/>
          <w:szCs w:val="28"/>
        </w:rPr>
      </w:pPr>
      <w:r w:rsidRPr="00EB0DA6">
        <w:rPr>
          <w:sz w:val="28"/>
          <w:szCs w:val="28"/>
        </w:rPr>
        <w:t xml:space="preserve">с 01.07.2023 по 31.12.2023 – </w:t>
      </w:r>
      <w:r w:rsidRPr="00EB0DA6">
        <w:rPr>
          <w:b/>
          <w:i/>
          <w:sz w:val="28"/>
          <w:szCs w:val="28"/>
        </w:rPr>
        <w:t>21,63</w:t>
      </w:r>
      <w:r w:rsidRPr="00EB0DA6">
        <w:rPr>
          <w:sz w:val="28"/>
          <w:szCs w:val="28"/>
        </w:rPr>
        <w:t xml:space="preserve"> тыс. руб.</w:t>
      </w:r>
    </w:p>
    <w:p w14:paraId="7451380F" w14:textId="77777777" w:rsidR="006A0A4C" w:rsidRPr="00B8705A" w:rsidRDefault="006A0A4C" w:rsidP="006A0A4C">
      <w:pPr>
        <w:ind w:left="284" w:firstLine="436"/>
        <w:jc w:val="both"/>
        <w:rPr>
          <w:color w:val="00B050"/>
          <w:sz w:val="28"/>
          <w:szCs w:val="28"/>
        </w:rPr>
      </w:pPr>
    </w:p>
    <w:p w14:paraId="6AE0933A" w14:textId="77777777" w:rsidR="006A0A4C" w:rsidRPr="00D333B5" w:rsidRDefault="006A0A4C" w:rsidP="006A0A4C">
      <w:pPr>
        <w:tabs>
          <w:tab w:val="left" w:pos="1134"/>
        </w:tabs>
        <w:ind w:left="284" w:firstLine="425"/>
        <w:jc w:val="center"/>
        <w:rPr>
          <w:b/>
          <w:sz w:val="28"/>
          <w:szCs w:val="28"/>
        </w:rPr>
      </w:pPr>
      <w:r w:rsidRPr="00D333B5">
        <w:rPr>
          <w:b/>
          <w:sz w:val="28"/>
          <w:szCs w:val="28"/>
          <w:lang w:val="en-US"/>
        </w:rPr>
        <w:t>III</w:t>
      </w:r>
      <w:r w:rsidRPr="00D333B5">
        <w:rPr>
          <w:b/>
          <w:sz w:val="28"/>
          <w:szCs w:val="28"/>
        </w:rPr>
        <w:t>. Амортизация</w:t>
      </w:r>
    </w:p>
    <w:p w14:paraId="447D1AF8" w14:textId="77777777" w:rsidR="006A0A4C" w:rsidRPr="00D333B5" w:rsidRDefault="006A0A4C" w:rsidP="006A0A4C">
      <w:pPr>
        <w:autoSpaceDE w:val="0"/>
        <w:autoSpaceDN w:val="0"/>
        <w:adjustRightInd w:val="0"/>
        <w:ind w:left="284" w:hanging="284"/>
        <w:jc w:val="both"/>
        <w:rPr>
          <w:sz w:val="28"/>
          <w:szCs w:val="28"/>
        </w:rPr>
      </w:pPr>
      <w:r w:rsidRPr="00D333B5">
        <w:rPr>
          <w:sz w:val="28"/>
          <w:szCs w:val="28"/>
        </w:rPr>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0E808286" w14:textId="77777777" w:rsidR="006A0A4C" w:rsidRPr="00D333B5" w:rsidRDefault="006A0A4C" w:rsidP="006A0A4C">
      <w:pPr>
        <w:tabs>
          <w:tab w:val="left" w:pos="1134"/>
        </w:tabs>
        <w:ind w:left="284" w:firstLine="425"/>
        <w:jc w:val="center"/>
        <w:rPr>
          <w:b/>
          <w:sz w:val="28"/>
          <w:szCs w:val="28"/>
          <w:u w:val="single"/>
        </w:rPr>
      </w:pPr>
      <w:r w:rsidRPr="00D333B5">
        <w:rPr>
          <w:b/>
          <w:sz w:val="28"/>
          <w:szCs w:val="28"/>
          <w:u w:val="single"/>
        </w:rPr>
        <w:t>«Амортизация основных средств»</w:t>
      </w:r>
    </w:p>
    <w:p w14:paraId="731C0DC4" w14:textId="77777777" w:rsidR="006A0A4C" w:rsidRPr="00D77CE1" w:rsidRDefault="006A0A4C" w:rsidP="006A0A4C">
      <w:pPr>
        <w:ind w:left="426" w:firstLine="283"/>
        <w:jc w:val="both"/>
        <w:rPr>
          <w:sz w:val="28"/>
          <w:szCs w:val="28"/>
        </w:rPr>
      </w:pPr>
      <w:r w:rsidRPr="00D77CE1">
        <w:rPr>
          <w:sz w:val="28"/>
          <w:szCs w:val="28"/>
        </w:rPr>
        <w:t xml:space="preserve">Организацией расходы по данной статье для учета в необходимой валовой выручке </w:t>
      </w:r>
      <w:r w:rsidRPr="00D77CE1">
        <w:rPr>
          <w:sz w:val="28"/>
          <w:szCs w:val="28"/>
          <w:u w:val="single"/>
        </w:rPr>
        <w:t>на 2019-202</w:t>
      </w:r>
      <w:r>
        <w:rPr>
          <w:sz w:val="28"/>
          <w:szCs w:val="28"/>
          <w:u w:val="single"/>
        </w:rPr>
        <w:t>3</w:t>
      </w:r>
      <w:r w:rsidRPr="00D77CE1">
        <w:rPr>
          <w:sz w:val="28"/>
          <w:szCs w:val="28"/>
          <w:u w:val="single"/>
        </w:rPr>
        <w:t xml:space="preserve"> годы</w:t>
      </w:r>
      <w:r w:rsidRPr="00D77CE1">
        <w:rPr>
          <w:sz w:val="28"/>
          <w:szCs w:val="28"/>
        </w:rPr>
        <w:t xml:space="preserve"> не заявлены.</w:t>
      </w:r>
    </w:p>
    <w:p w14:paraId="16491629" w14:textId="77777777" w:rsidR="006A0A4C" w:rsidRPr="00D333B5" w:rsidRDefault="006A0A4C" w:rsidP="006A0A4C">
      <w:pPr>
        <w:tabs>
          <w:tab w:val="left" w:pos="1134"/>
        </w:tabs>
        <w:ind w:left="284" w:firstLine="425"/>
        <w:jc w:val="both"/>
        <w:rPr>
          <w:sz w:val="28"/>
          <w:szCs w:val="28"/>
        </w:rPr>
      </w:pPr>
    </w:p>
    <w:p w14:paraId="0CE3E369" w14:textId="77777777" w:rsidR="006A0A4C" w:rsidRPr="00D333B5" w:rsidRDefault="006A0A4C" w:rsidP="006A0A4C">
      <w:pPr>
        <w:tabs>
          <w:tab w:val="left" w:pos="1134"/>
        </w:tabs>
        <w:ind w:left="284" w:firstLine="425"/>
        <w:jc w:val="center"/>
        <w:rPr>
          <w:b/>
          <w:sz w:val="28"/>
          <w:szCs w:val="28"/>
          <w:u w:val="single"/>
        </w:rPr>
      </w:pPr>
      <w:r w:rsidRPr="00D333B5">
        <w:rPr>
          <w:sz w:val="28"/>
          <w:szCs w:val="28"/>
          <w:u w:val="single"/>
        </w:rPr>
        <w:t xml:space="preserve"> </w:t>
      </w:r>
      <w:r w:rsidRPr="00D333B5">
        <w:rPr>
          <w:b/>
          <w:sz w:val="28"/>
          <w:szCs w:val="28"/>
          <w:u w:val="single"/>
          <w:lang w:val="en-US"/>
        </w:rPr>
        <w:t>IV</w:t>
      </w:r>
      <w:r w:rsidRPr="00D333B5">
        <w:rPr>
          <w:b/>
          <w:sz w:val="28"/>
          <w:szCs w:val="28"/>
          <w:u w:val="single"/>
        </w:rPr>
        <w:t>. Неподконтрольные расходы</w:t>
      </w:r>
    </w:p>
    <w:p w14:paraId="1D97F5AF" w14:textId="77777777" w:rsidR="006A0A4C" w:rsidRPr="00D333B5" w:rsidRDefault="006A0A4C" w:rsidP="006A0A4C">
      <w:pPr>
        <w:widowControl w:val="0"/>
        <w:autoSpaceDE w:val="0"/>
        <w:autoSpaceDN w:val="0"/>
        <w:adjustRightInd w:val="0"/>
        <w:ind w:left="284" w:firstLine="425"/>
        <w:jc w:val="both"/>
        <w:rPr>
          <w:sz w:val="28"/>
          <w:szCs w:val="28"/>
        </w:rPr>
      </w:pPr>
      <w:r w:rsidRPr="00D333B5">
        <w:rPr>
          <w:sz w:val="28"/>
          <w:szCs w:val="28"/>
        </w:rPr>
        <w:t>Неподконтрольные расходы в соответствии с Методическими указаниями включают в себя:</w:t>
      </w:r>
    </w:p>
    <w:p w14:paraId="69B8F970" w14:textId="77777777" w:rsidR="006A0A4C" w:rsidRPr="00D333B5" w:rsidRDefault="006A0A4C" w:rsidP="006A0A4C">
      <w:pPr>
        <w:autoSpaceDE w:val="0"/>
        <w:autoSpaceDN w:val="0"/>
        <w:adjustRightInd w:val="0"/>
        <w:ind w:left="284" w:firstLine="425"/>
        <w:jc w:val="both"/>
        <w:rPr>
          <w:sz w:val="28"/>
          <w:szCs w:val="28"/>
        </w:rPr>
      </w:pPr>
      <w:r w:rsidRPr="00D333B5">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784626BC" w14:textId="77777777" w:rsidR="006A0A4C" w:rsidRPr="00D333B5" w:rsidRDefault="006A0A4C" w:rsidP="006A0A4C">
      <w:pPr>
        <w:autoSpaceDE w:val="0"/>
        <w:autoSpaceDN w:val="0"/>
        <w:adjustRightInd w:val="0"/>
        <w:ind w:left="284" w:firstLine="256"/>
        <w:jc w:val="both"/>
        <w:rPr>
          <w:sz w:val="28"/>
          <w:szCs w:val="28"/>
        </w:rPr>
      </w:pPr>
      <w:r w:rsidRPr="00D333B5">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648ED76" w14:textId="77777777" w:rsidR="006A0A4C" w:rsidRPr="00D333B5" w:rsidRDefault="006A0A4C" w:rsidP="006A0A4C">
      <w:pPr>
        <w:autoSpaceDE w:val="0"/>
        <w:autoSpaceDN w:val="0"/>
        <w:adjustRightInd w:val="0"/>
        <w:ind w:left="284" w:firstLine="256"/>
        <w:jc w:val="both"/>
        <w:rPr>
          <w:sz w:val="28"/>
          <w:szCs w:val="28"/>
        </w:rPr>
      </w:pPr>
      <w:r w:rsidRPr="00D333B5">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26CAA8C0" w14:textId="77777777" w:rsidR="006A0A4C" w:rsidRPr="00D333B5" w:rsidRDefault="006A0A4C" w:rsidP="006A0A4C">
      <w:pPr>
        <w:autoSpaceDE w:val="0"/>
        <w:autoSpaceDN w:val="0"/>
        <w:adjustRightInd w:val="0"/>
        <w:ind w:left="284" w:firstLine="256"/>
        <w:jc w:val="both"/>
        <w:rPr>
          <w:sz w:val="28"/>
          <w:szCs w:val="28"/>
        </w:rPr>
      </w:pPr>
      <w:r w:rsidRPr="00D333B5">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47B8A245" w14:textId="77777777" w:rsidR="006A0A4C" w:rsidRPr="00D333B5" w:rsidRDefault="006A0A4C" w:rsidP="006A0A4C">
      <w:pPr>
        <w:autoSpaceDE w:val="0"/>
        <w:autoSpaceDN w:val="0"/>
        <w:adjustRightInd w:val="0"/>
        <w:ind w:left="284" w:firstLine="256"/>
        <w:jc w:val="both"/>
        <w:rPr>
          <w:sz w:val="28"/>
          <w:szCs w:val="28"/>
        </w:rPr>
      </w:pPr>
      <w:r w:rsidRPr="00D333B5">
        <w:rPr>
          <w:sz w:val="28"/>
          <w:szCs w:val="28"/>
        </w:rPr>
        <w:lastRenderedPageBreak/>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113606B6" w14:textId="77777777" w:rsidR="006A0A4C" w:rsidRPr="00D333B5" w:rsidRDefault="006A0A4C" w:rsidP="006A0A4C">
      <w:pPr>
        <w:autoSpaceDE w:val="0"/>
        <w:autoSpaceDN w:val="0"/>
        <w:adjustRightInd w:val="0"/>
        <w:ind w:left="284" w:firstLine="256"/>
        <w:jc w:val="both"/>
        <w:rPr>
          <w:sz w:val="28"/>
          <w:szCs w:val="28"/>
        </w:rPr>
      </w:pPr>
      <w:r w:rsidRPr="00D333B5">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60AC3F32" w14:textId="77777777" w:rsidR="006A0A4C" w:rsidRPr="00D333B5" w:rsidRDefault="006A0A4C" w:rsidP="006A0A4C">
      <w:pPr>
        <w:autoSpaceDE w:val="0"/>
        <w:autoSpaceDN w:val="0"/>
        <w:adjustRightInd w:val="0"/>
        <w:ind w:left="284" w:firstLine="256"/>
        <w:jc w:val="both"/>
        <w:rPr>
          <w:sz w:val="28"/>
          <w:szCs w:val="28"/>
        </w:rPr>
      </w:pPr>
      <w:r w:rsidRPr="00D333B5">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B013B27" w14:textId="77777777" w:rsidR="006A0A4C" w:rsidRPr="00D333B5" w:rsidRDefault="006A0A4C" w:rsidP="006A0A4C">
      <w:pPr>
        <w:autoSpaceDE w:val="0"/>
        <w:autoSpaceDN w:val="0"/>
        <w:adjustRightInd w:val="0"/>
        <w:ind w:left="284" w:firstLine="256"/>
        <w:jc w:val="both"/>
        <w:rPr>
          <w:sz w:val="28"/>
          <w:szCs w:val="28"/>
        </w:rPr>
      </w:pPr>
      <w:r w:rsidRPr="00D333B5">
        <w:rPr>
          <w:sz w:val="28"/>
          <w:szCs w:val="28"/>
        </w:rPr>
        <w:t>8) расходы на концессионную плату;</w:t>
      </w:r>
    </w:p>
    <w:p w14:paraId="094726C8" w14:textId="77777777" w:rsidR="006A0A4C" w:rsidRPr="00D333B5" w:rsidRDefault="006A0A4C" w:rsidP="006A0A4C">
      <w:pPr>
        <w:autoSpaceDE w:val="0"/>
        <w:autoSpaceDN w:val="0"/>
        <w:adjustRightInd w:val="0"/>
        <w:ind w:left="284" w:firstLine="256"/>
        <w:jc w:val="both"/>
        <w:rPr>
          <w:sz w:val="28"/>
          <w:szCs w:val="28"/>
        </w:rPr>
      </w:pPr>
      <w:r w:rsidRPr="00D333B5">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9A77172" w14:textId="77777777" w:rsidR="006A0A4C" w:rsidRPr="00D333B5" w:rsidRDefault="006A0A4C" w:rsidP="006A0A4C">
      <w:pPr>
        <w:tabs>
          <w:tab w:val="left" w:pos="1134"/>
        </w:tabs>
        <w:ind w:left="284"/>
        <w:jc w:val="both"/>
        <w:rPr>
          <w:sz w:val="28"/>
          <w:szCs w:val="28"/>
        </w:rPr>
      </w:pPr>
      <w:r w:rsidRPr="00D333B5">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7B7CB06" w14:textId="77777777" w:rsidR="006A0A4C" w:rsidRPr="00B8705A" w:rsidRDefault="006A0A4C" w:rsidP="006A0A4C">
      <w:pPr>
        <w:tabs>
          <w:tab w:val="left" w:pos="1134"/>
        </w:tabs>
        <w:ind w:left="284"/>
        <w:jc w:val="both"/>
        <w:rPr>
          <w:color w:val="00B050"/>
          <w:sz w:val="28"/>
          <w:szCs w:val="28"/>
        </w:rPr>
      </w:pPr>
      <w:r w:rsidRPr="00B8705A">
        <w:rPr>
          <w:color w:val="00B050"/>
          <w:sz w:val="28"/>
          <w:szCs w:val="28"/>
        </w:rPr>
        <w:t xml:space="preserve">     </w:t>
      </w:r>
    </w:p>
    <w:p w14:paraId="60F49040" w14:textId="77777777" w:rsidR="006A0A4C" w:rsidRPr="00D333B5" w:rsidRDefault="006A0A4C" w:rsidP="006A0A4C">
      <w:pPr>
        <w:tabs>
          <w:tab w:val="left" w:pos="1134"/>
        </w:tabs>
        <w:ind w:left="284" w:firstLine="425"/>
        <w:jc w:val="center"/>
        <w:rPr>
          <w:b/>
          <w:sz w:val="28"/>
          <w:szCs w:val="28"/>
          <w:u w:val="single"/>
        </w:rPr>
      </w:pPr>
      <w:r w:rsidRPr="00D333B5">
        <w:rPr>
          <w:b/>
          <w:sz w:val="28"/>
          <w:szCs w:val="28"/>
          <w:u w:val="single"/>
        </w:rPr>
        <w:t xml:space="preserve"> «Расходы, связанные с оплатой налогов и сборов»</w:t>
      </w:r>
    </w:p>
    <w:p w14:paraId="214ED6D2" w14:textId="77777777" w:rsidR="006A0A4C" w:rsidRPr="00D333B5" w:rsidRDefault="006A0A4C" w:rsidP="006A0A4C">
      <w:pPr>
        <w:widowControl w:val="0"/>
        <w:autoSpaceDE w:val="0"/>
        <w:autoSpaceDN w:val="0"/>
        <w:adjustRightInd w:val="0"/>
        <w:ind w:left="284" w:firstLine="425"/>
        <w:jc w:val="both"/>
        <w:rPr>
          <w:sz w:val="28"/>
          <w:szCs w:val="28"/>
        </w:rPr>
      </w:pPr>
      <w:r w:rsidRPr="00D333B5">
        <w:rPr>
          <w:sz w:val="28"/>
          <w:szCs w:val="28"/>
        </w:rPr>
        <w:t>При определении размера расходов, связанных с уплатой налогов и сборов, учитываются:</w:t>
      </w:r>
    </w:p>
    <w:p w14:paraId="6893FB85" w14:textId="77777777" w:rsidR="006A0A4C" w:rsidRPr="00D333B5" w:rsidRDefault="006A0A4C" w:rsidP="006A0A4C">
      <w:pPr>
        <w:widowControl w:val="0"/>
        <w:autoSpaceDE w:val="0"/>
        <w:autoSpaceDN w:val="0"/>
        <w:adjustRightInd w:val="0"/>
        <w:ind w:left="284" w:firstLine="283"/>
        <w:jc w:val="both"/>
        <w:rPr>
          <w:sz w:val="28"/>
          <w:szCs w:val="28"/>
        </w:rPr>
      </w:pPr>
      <w:r w:rsidRPr="00D333B5">
        <w:rPr>
          <w:sz w:val="28"/>
          <w:szCs w:val="28"/>
        </w:rPr>
        <w:t>налог на прибыль;</w:t>
      </w:r>
    </w:p>
    <w:p w14:paraId="1025173A" w14:textId="77777777" w:rsidR="006A0A4C" w:rsidRPr="00D333B5" w:rsidRDefault="006A0A4C" w:rsidP="006A0A4C">
      <w:pPr>
        <w:widowControl w:val="0"/>
        <w:autoSpaceDE w:val="0"/>
        <w:autoSpaceDN w:val="0"/>
        <w:adjustRightInd w:val="0"/>
        <w:ind w:left="284" w:firstLine="283"/>
        <w:jc w:val="both"/>
        <w:rPr>
          <w:sz w:val="28"/>
          <w:szCs w:val="28"/>
        </w:rPr>
      </w:pPr>
      <w:r w:rsidRPr="00D333B5">
        <w:rPr>
          <w:sz w:val="28"/>
          <w:szCs w:val="28"/>
        </w:rPr>
        <w:t>налог на имущество организаций;</w:t>
      </w:r>
    </w:p>
    <w:p w14:paraId="79F8D3D9" w14:textId="77777777" w:rsidR="006A0A4C" w:rsidRPr="00D333B5" w:rsidRDefault="006A0A4C" w:rsidP="006A0A4C">
      <w:pPr>
        <w:widowControl w:val="0"/>
        <w:autoSpaceDE w:val="0"/>
        <w:autoSpaceDN w:val="0"/>
        <w:adjustRightInd w:val="0"/>
        <w:ind w:left="284" w:firstLine="283"/>
        <w:jc w:val="both"/>
        <w:rPr>
          <w:sz w:val="28"/>
          <w:szCs w:val="28"/>
        </w:rPr>
      </w:pPr>
      <w:r w:rsidRPr="00D333B5">
        <w:rPr>
          <w:sz w:val="28"/>
          <w:szCs w:val="28"/>
        </w:rPr>
        <w:t>земельный налог;</w:t>
      </w:r>
    </w:p>
    <w:p w14:paraId="59E42C7C" w14:textId="77777777" w:rsidR="006A0A4C" w:rsidRPr="00D333B5" w:rsidRDefault="006A0A4C" w:rsidP="006A0A4C">
      <w:pPr>
        <w:widowControl w:val="0"/>
        <w:autoSpaceDE w:val="0"/>
        <w:autoSpaceDN w:val="0"/>
        <w:adjustRightInd w:val="0"/>
        <w:ind w:left="284" w:firstLine="256"/>
        <w:jc w:val="both"/>
        <w:rPr>
          <w:sz w:val="28"/>
          <w:szCs w:val="28"/>
        </w:rPr>
      </w:pPr>
      <w:r w:rsidRPr="00D333B5">
        <w:rPr>
          <w:sz w:val="28"/>
          <w:szCs w:val="28"/>
        </w:rPr>
        <w:t>водный налог и плата за пользование водным объектом;</w:t>
      </w:r>
    </w:p>
    <w:p w14:paraId="218B663E" w14:textId="77777777" w:rsidR="006A0A4C" w:rsidRPr="00D333B5" w:rsidRDefault="006A0A4C" w:rsidP="006A0A4C">
      <w:pPr>
        <w:widowControl w:val="0"/>
        <w:autoSpaceDE w:val="0"/>
        <w:autoSpaceDN w:val="0"/>
        <w:adjustRightInd w:val="0"/>
        <w:ind w:left="284" w:firstLine="256"/>
        <w:jc w:val="both"/>
        <w:rPr>
          <w:sz w:val="28"/>
          <w:szCs w:val="28"/>
        </w:rPr>
      </w:pPr>
      <w:r w:rsidRPr="00D333B5">
        <w:rPr>
          <w:sz w:val="28"/>
          <w:szCs w:val="28"/>
        </w:rPr>
        <w:lastRenderedPageBreak/>
        <w:t>транспортный налог;</w:t>
      </w:r>
    </w:p>
    <w:p w14:paraId="7BDE2027" w14:textId="77777777" w:rsidR="006A0A4C" w:rsidRPr="00D333B5" w:rsidRDefault="006A0A4C" w:rsidP="006A0A4C">
      <w:pPr>
        <w:widowControl w:val="0"/>
        <w:autoSpaceDE w:val="0"/>
        <w:autoSpaceDN w:val="0"/>
        <w:adjustRightInd w:val="0"/>
        <w:ind w:left="284" w:firstLine="256"/>
        <w:jc w:val="both"/>
        <w:rPr>
          <w:sz w:val="28"/>
          <w:szCs w:val="28"/>
        </w:rPr>
      </w:pPr>
      <w:r w:rsidRPr="00D333B5">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13846AE3" w14:textId="77777777" w:rsidR="006A0A4C" w:rsidRPr="00D333B5" w:rsidRDefault="006A0A4C" w:rsidP="006A0A4C">
      <w:pPr>
        <w:widowControl w:val="0"/>
        <w:autoSpaceDE w:val="0"/>
        <w:autoSpaceDN w:val="0"/>
        <w:adjustRightInd w:val="0"/>
        <w:ind w:left="284" w:firstLine="256"/>
        <w:jc w:val="both"/>
        <w:rPr>
          <w:sz w:val="28"/>
          <w:szCs w:val="28"/>
        </w:rPr>
      </w:pPr>
      <w:r w:rsidRPr="00D333B5">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5A053D89" w14:textId="77777777" w:rsidR="006A0A4C" w:rsidRPr="00846AB7" w:rsidRDefault="006A0A4C" w:rsidP="006A0A4C">
      <w:pPr>
        <w:widowControl w:val="0"/>
        <w:autoSpaceDE w:val="0"/>
        <w:autoSpaceDN w:val="0"/>
        <w:adjustRightInd w:val="0"/>
        <w:ind w:left="284" w:firstLine="256"/>
        <w:jc w:val="both"/>
        <w:rPr>
          <w:color w:val="00B050"/>
          <w:sz w:val="16"/>
          <w:szCs w:val="28"/>
        </w:rPr>
      </w:pPr>
    </w:p>
    <w:p w14:paraId="16169E05" w14:textId="77777777" w:rsidR="006A0A4C" w:rsidRPr="00846AB7" w:rsidRDefault="006A0A4C" w:rsidP="006A0A4C">
      <w:pPr>
        <w:tabs>
          <w:tab w:val="left" w:pos="1134"/>
        </w:tabs>
        <w:ind w:left="284" w:firstLine="256"/>
        <w:jc w:val="both"/>
        <w:rPr>
          <w:sz w:val="28"/>
          <w:szCs w:val="28"/>
        </w:rPr>
      </w:pPr>
      <w:r w:rsidRPr="00846AB7">
        <w:rPr>
          <w:sz w:val="28"/>
          <w:szCs w:val="28"/>
        </w:rPr>
        <w:t xml:space="preserve">Организацией заявлены для учета в необходимой валовой выручке расходы по данной статье: </w:t>
      </w:r>
    </w:p>
    <w:p w14:paraId="7CB8D2D8" w14:textId="77777777" w:rsidR="006A0A4C" w:rsidRPr="00846AB7" w:rsidRDefault="006A0A4C" w:rsidP="006A0A4C">
      <w:pPr>
        <w:tabs>
          <w:tab w:val="left" w:pos="1134"/>
        </w:tabs>
        <w:ind w:left="284" w:firstLine="256"/>
        <w:jc w:val="both"/>
        <w:rPr>
          <w:sz w:val="28"/>
          <w:szCs w:val="28"/>
        </w:rPr>
      </w:pPr>
      <w:r w:rsidRPr="00846AB7">
        <w:rPr>
          <w:sz w:val="28"/>
          <w:szCs w:val="28"/>
        </w:rPr>
        <w:t xml:space="preserve">- 2019 год в сумме </w:t>
      </w:r>
      <w:r w:rsidRPr="00846AB7">
        <w:rPr>
          <w:b/>
          <w:i/>
          <w:sz w:val="28"/>
          <w:szCs w:val="28"/>
        </w:rPr>
        <w:t xml:space="preserve">5,42 </w:t>
      </w:r>
      <w:r w:rsidRPr="00846AB7">
        <w:rPr>
          <w:sz w:val="28"/>
          <w:szCs w:val="28"/>
        </w:rPr>
        <w:t xml:space="preserve">тыс. руб., в том числе: «Водный налог» - </w:t>
      </w:r>
      <w:r w:rsidRPr="00846AB7">
        <w:rPr>
          <w:b/>
          <w:i/>
          <w:sz w:val="28"/>
          <w:szCs w:val="28"/>
        </w:rPr>
        <w:t>5,42</w:t>
      </w:r>
      <w:r w:rsidRPr="00846AB7">
        <w:rPr>
          <w:sz w:val="28"/>
          <w:szCs w:val="28"/>
        </w:rPr>
        <w:t xml:space="preserve"> тыс. руб.;</w:t>
      </w:r>
    </w:p>
    <w:p w14:paraId="597DAF0A" w14:textId="77777777" w:rsidR="006A0A4C" w:rsidRPr="00846AB7" w:rsidRDefault="006A0A4C" w:rsidP="006A0A4C">
      <w:pPr>
        <w:tabs>
          <w:tab w:val="left" w:pos="1134"/>
        </w:tabs>
        <w:ind w:left="284" w:firstLine="283"/>
        <w:jc w:val="both"/>
        <w:rPr>
          <w:sz w:val="28"/>
          <w:szCs w:val="28"/>
        </w:rPr>
      </w:pPr>
      <w:r w:rsidRPr="00846AB7">
        <w:rPr>
          <w:sz w:val="28"/>
          <w:szCs w:val="28"/>
        </w:rPr>
        <w:t xml:space="preserve">- 2020 год в сумме </w:t>
      </w:r>
      <w:r w:rsidRPr="00846AB7">
        <w:rPr>
          <w:b/>
          <w:i/>
          <w:sz w:val="28"/>
          <w:szCs w:val="28"/>
        </w:rPr>
        <w:t xml:space="preserve">6,24 </w:t>
      </w:r>
      <w:r w:rsidRPr="00846AB7">
        <w:rPr>
          <w:sz w:val="28"/>
          <w:szCs w:val="28"/>
        </w:rPr>
        <w:t xml:space="preserve">тыс. руб., в том числе: «Водный налог» - </w:t>
      </w:r>
      <w:r w:rsidRPr="00846AB7">
        <w:rPr>
          <w:b/>
          <w:i/>
          <w:sz w:val="28"/>
          <w:szCs w:val="28"/>
        </w:rPr>
        <w:t>6,24</w:t>
      </w:r>
      <w:r w:rsidRPr="00846AB7">
        <w:rPr>
          <w:sz w:val="28"/>
          <w:szCs w:val="28"/>
        </w:rPr>
        <w:t xml:space="preserve"> тыс. руб.; </w:t>
      </w:r>
    </w:p>
    <w:p w14:paraId="45B0F52A" w14:textId="77777777" w:rsidR="006A0A4C" w:rsidRPr="00846AB7" w:rsidRDefault="006A0A4C" w:rsidP="006A0A4C">
      <w:pPr>
        <w:tabs>
          <w:tab w:val="left" w:pos="1134"/>
        </w:tabs>
        <w:ind w:left="284" w:firstLine="283"/>
        <w:jc w:val="both"/>
        <w:rPr>
          <w:sz w:val="28"/>
          <w:szCs w:val="28"/>
        </w:rPr>
      </w:pPr>
      <w:r w:rsidRPr="00846AB7">
        <w:rPr>
          <w:sz w:val="28"/>
          <w:szCs w:val="28"/>
        </w:rPr>
        <w:t xml:space="preserve">- 2021 год в сумме </w:t>
      </w:r>
      <w:r w:rsidRPr="00846AB7">
        <w:rPr>
          <w:b/>
          <w:i/>
          <w:sz w:val="28"/>
          <w:szCs w:val="28"/>
        </w:rPr>
        <w:t xml:space="preserve">7,17 </w:t>
      </w:r>
      <w:r w:rsidRPr="00846AB7">
        <w:rPr>
          <w:sz w:val="28"/>
          <w:szCs w:val="28"/>
        </w:rPr>
        <w:t xml:space="preserve">тыс. руб., в том числе: «Водный налог» - </w:t>
      </w:r>
      <w:r w:rsidRPr="00846AB7">
        <w:rPr>
          <w:b/>
          <w:i/>
          <w:sz w:val="28"/>
          <w:szCs w:val="28"/>
        </w:rPr>
        <w:t>7,17</w:t>
      </w:r>
      <w:r w:rsidRPr="00846AB7">
        <w:rPr>
          <w:sz w:val="28"/>
          <w:szCs w:val="28"/>
        </w:rPr>
        <w:t xml:space="preserve"> тыс. руб.; </w:t>
      </w:r>
    </w:p>
    <w:p w14:paraId="30BA20A1" w14:textId="77777777" w:rsidR="006A0A4C" w:rsidRPr="00846AB7" w:rsidRDefault="006A0A4C" w:rsidP="006A0A4C">
      <w:pPr>
        <w:tabs>
          <w:tab w:val="left" w:pos="1134"/>
        </w:tabs>
        <w:ind w:left="284" w:firstLine="283"/>
        <w:jc w:val="both"/>
        <w:rPr>
          <w:sz w:val="28"/>
          <w:szCs w:val="28"/>
        </w:rPr>
      </w:pPr>
      <w:r w:rsidRPr="00846AB7">
        <w:rPr>
          <w:sz w:val="28"/>
          <w:szCs w:val="28"/>
        </w:rPr>
        <w:t xml:space="preserve">- 2022 год в сумме </w:t>
      </w:r>
      <w:r w:rsidRPr="00846AB7">
        <w:rPr>
          <w:b/>
          <w:i/>
          <w:sz w:val="28"/>
          <w:szCs w:val="28"/>
        </w:rPr>
        <w:t xml:space="preserve">8,25 </w:t>
      </w:r>
      <w:r w:rsidRPr="00846AB7">
        <w:rPr>
          <w:sz w:val="28"/>
          <w:szCs w:val="28"/>
        </w:rPr>
        <w:t xml:space="preserve">тыс. руб., в том числе: «Водный налог» - </w:t>
      </w:r>
      <w:r w:rsidRPr="00846AB7">
        <w:rPr>
          <w:b/>
          <w:i/>
          <w:sz w:val="28"/>
          <w:szCs w:val="28"/>
        </w:rPr>
        <w:t>8,25</w:t>
      </w:r>
      <w:r w:rsidRPr="00846AB7">
        <w:rPr>
          <w:sz w:val="28"/>
          <w:szCs w:val="28"/>
        </w:rPr>
        <w:t xml:space="preserve"> тыс. руб.; </w:t>
      </w:r>
    </w:p>
    <w:p w14:paraId="6F828831" w14:textId="77777777" w:rsidR="006A0A4C" w:rsidRDefault="006A0A4C" w:rsidP="006A0A4C">
      <w:pPr>
        <w:tabs>
          <w:tab w:val="left" w:pos="1134"/>
        </w:tabs>
        <w:ind w:left="284" w:firstLine="283"/>
        <w:jc w:val="both"/>
        <w:rPr>
          <w:sz w:val="28"/>
          <w:szCs w:val="28"/>
        </w:rPr>
      </w:pPr>
      <w:r w:rsidRPr="00846AB7">
        <w:rPr>
          <w:sz w:val="28"/>
          <w:szCs w:val="28"/>
        </w:rPr>
        <w:t xml:space="preserve">- 2023 год в сумме </w:t>
      </w:r>
      <w:r w:rsidRPr="00846AB7">
        <w:rPr>
          <w:b/>
          <w:i/>
          <w:sz w:val="28"/>
          <w:szCs w:val="28"/>
        </w:rPr>
        <w:t xml:space="preserve">9,48 </w:t>
      </w:r>
      <w:r w:rsidRPr="00846AB7">
        <w:rPr>
          <w:sz w:val="28"/>
          <w:szCs w:val="28"/>
        </w:rPr>
        <w:t xml:space="preserve">тыс. руб., в том числе: «Водный налог» - </w:t>
      </w:r>
      <w:r w:rsidRPr="00846AB7">
        <w:rPr>
          <w:b/>
          <w:i/>
          <w:sz w:val="28"/>
          <w:szCs w:val="28"/>
        </w:rPr>
        <w:t>9,48</w:t>
      </w:r>
      <w:r w:rsidRPr="00846AB7">
        <w:rPr>
          <w:sz w:val="28"/>
          <w:szCs w:val="28"/>
        </w:rPr>
        <w:t xml:space="preserve"> тыс. руб. </w:t>
      </w:r>
    </w:p>
    <w:p w14:paraId="7DAFB97B" w14:textId="77777777" w:rsidR="006A0A4C" w:rsidRPr="004F1286" w:rsidRDefault="006A0A4C" w:rsidP="006A0A4C">
      <w:pPr>
        <w:tabs>
          <w:tab w:val="left" w:pos="1134"/>
        </w:tabs>
        <w:ind w:left="284" w:firstLine="283"/>
        <w:jc w:val="both"/>
        <w:rPr>
          <w:sz w:val="16"/>
          <w:szCs w:val="28"/>
        </w:rPr>
      </w:pPr>
    </w:p>
    <w:p w14:paraId="596BA349" w14:textId="77777777" w:rsidR="006A0A4C" w:rsidRDefault="006A0A4C" w:rsidP="006A0A4C">
      <w:pPr>
        <w:tabs>
          <w:tab w:val="left" w:pos="0"/>
          <w:tab w:val="left" w:pos="993"/>
        </w:tabs>
        <w:ind w:left="284" w:firstLine="425"/>
        <w:jc w:val="both"/>
        <w:rPr>
          <w:sz w:val="28"/>
          <w:szCs w:val="28"/>
        </w:rPr>
      </w:pPr>
      <w:r w:rsidRPr="00AB5224">
        <w:rPr>
          <w:sz w:val="28"/>
          <w:szCs w:val="28"/>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11640E40" w14:textId="77777777" w:rsidR="006A0A4C" w:rsidRDefault="006A0A4C" w:rsidP="006A0A4C">
      <w:pPr>
        <w:tabs>
          <w:tab w:val="left" w:pos="0"/>
          <w:tab w:val="left" w:pos="993"/>
        </w:tabs>
        <w:ind w:firstLine="709"/>
        <w:jc w:val="both"/>
        <w:rPr>
          <w:sz w:val="28"/>
          <w:szCs w:val="28"/>
        </w:rPr>
      </w:pPr>
      <w:r>
        <w:rPr>
          <w:sz w:val="28"/>
          <w:szCs w:val="28"/>
        </w:rPr>
        <w:t>- справка о планировании затрат по статье «Налоги»;</w:t>
      </w:r>
    </w:p>
    <w:p w14:paraId="468361D9" w14:textId="77777777" w:rsidR="006A0A4C" w:rsidRDefault="006A0A4C" w:rsidP="006A0A4C">
      <w:pPr>
        <w:tabs>
          <w:tab w:val="left" w:pos="0"/>
          <w:tab w:val="left" w:pos="993"/>
        </w:tabs>
        <w:ind w:left="284" w:firstLine="425"/>
        <w:jc w:val="both"/>
        <w:rPr>
          <w:sz w:val="28"/>
          <w:szCs w:val="28"/>
        </w:rPr>
      </w:pPr>
      <w:r>
        <w:rPr>
          <w:sz w:val="28"/>
          <w:szCs w:val="28"/>
        </w:rPr>
        <w:t xml:space="preserve">- </w:t>
      </w:r>
      <w:r w:rsidRPr="00DB4A14">
        <w:rPr>
          <w:sz w:val="28"/>
          <w:szCs w:val="28"/>
        </w:rPr>
        <w:t>договор водопользования от 20.02.2015 № 42-13.01.04.003-Р-ДХИО-С-2015-00728/00</w:t>
      </w:r>
      <w:r>
        <w:rPr>
          <w:sz w:val="28"/>
          <w:szCs w:val="28"/>
        </w:rPr>
        <w:t>,</w:t>
      </w:r>
      <w:r w:rsidRPr="00DB4A14">
        <w:rPr>
          <w:sz w:val="28"/>
          <w:szCs w:val="28"/>
        </w:rPr>
        <w:t xml:space="preserve"> с дополнительными соглашени</w:t>
      </w:r>
      <w:r>
        <w:rPr>
          <w:sz w:val="28"/>
          <w:szCs w:val="28"/>
        </w:rPr>
        <w:t>ями за каждый квартал 2017 года;</w:t>
      </w:r>
    </w:p>
    <w:p w14:paraId="394DAF4E" w14:textId="77777777" w:rsidR="006A0A4C" w:rsidRDefault="006A0A4C" w:rsidP="006A0A4C">
      <w:pPr>
        <w:tabs>
          <w:tab w:val="left" w:pos="0"/>
          <w:tab w:val="left" w:pos="993"/>
        </w:tabs>
        <w:ind w:left="284" w:firstLine="425"/>
        <w:jc w:val="both"/>
        <w:rPr>
          <w:sz w:val="28"/>
          <w:szCs w:val="28"/>
        </w:rPr>
      </w:pPr>
      <w:r>
        <w:rPr>
          <w:sz w:val="28"/>
          <w:szCs w:val="28"/>
        </w:rPr>
        <w:t>-</w:t>
      </w:r>
      <w:r w:rsidRPr="00DB4A14">
        <w:rPr>
          <w:sz w:val="28"/>
          <w:szCs w:val="28"/>
        </w:rPr>
        <w:t xml:space="preserve"> налогов</w:t>
      </w:r>
      <w:r>
        <w:rPr>
          <w:sz w:val="28"/>
          <w:szCs w:val="28"/>
        </w:rPr>
        <w:t>ая</w:t>
      </w:r>
      <w:r w:rsidRPr="00DB4A14">
        <w:rPr>
          <w:sz w:val="28"/>
          <w:szCs w:val="28"/>
        </w:rPr>
        <w:t xml:space="preserve"> деклараци</w:t>
      </w:r>
      <w:r>
        <w:rPr>
          <w:sz w:val="28"/>
          <w:szCs w:val="28"/>
        </w:rPr>
        <w:t>я</w:t>
      </w:r>
      <w:r w:rsidRPr="00DB4A14">
        <w:rPr>
          <w:sz w:val="28"/>
          <w:szCs w:val="28"/>
        </w:rPr>
        <w:t xml:space="preserve"> по водному налогу за 2017 год</w:t>
      </w:r>
      <w:r>
        <w:rPr>
          <w:sz w:val="28"/>
          <w:szCs w:val="28"/>
        </w:rPr>
        <w:t>;</w:t>
      </w:r>
    </w:p>
    <w:p w14:paraId="744B0545" w14:textId="77777777" w:rsidR="006A0A4C" w:rsidRPr="00AB5224" w:rsidRDefault="006A0A4C" w:rsidP="006A0A4C">
      <w:pPr>
        <w:tabs>
          <w:tab w:val="left" w:pos="0"/>
          <w:tab w:val="left" w:pos="993"/>
        </w:tabs>
        <w:ind w:left="284" w:firstLine="425"/>
        <w:jc w:val="both"/>
        <w:rPr>
          <w:sz w:val="28"/>
          <w:szCs w:val="28"/>
        </w:rPr>
      </w:pPr>
      <w:r>
        <w:rPr>
          <w:sz w:val="28"/>
          <w:szCs w:val="28"/>
        </w:rPr>
        <w:t>- аналитический отчет по счету 90.02 реализация услуг водоснабжения технической водой.</w:t>
      </w:r>
    </w:p>
    <w:p w14:paraId="7D162245" w14:textId="77777777" w:rsidR="006A0A4C" w:rsidRPr="00A91375" w:rsidRDefault="006A0A4C" w:rsidP="006A0A4C">
      <w:pPr>
        <w:tabs>
          <w:tab w:val="left" w:pos="1134"/>
        </w:tabs>
        <w:ind w:firstLine="709"/>
        <w:jc w:val="both"/>
        <w:rPr>
          <w:color w:val="00B050"/>
          <w:sz w:val="16"/>
          <w:szCs w:val="28"/>
        </w:rPr>
      </w:pPr>
    </w:p>
    <w:p w14:paraId="552DBB29" w14:textId="77777777" w:rsidR="006A0A4C" w:rsidRPr="00AE67BE" w:rsidRDefault="006A0A4C" w:rsidP="006A0A4C">
      <w:pPr>
        <w:tabs>
          <w:tab w:val="left" w:pos="1134"/>
        </w:tabs>
        <w:ind w:left="284" w:firstLine="425"/>
        <w:jc w:val="both"/>
        <w:rPr>
          <w:sz w:val="28"/>
          <w:szCs w:val="28"/>
        </w:rPr>
      </w:pPr>
      <w:r w:rsidRPr="00AE67BE">
        <w:rPr>
          <w:sz w:val="28"/>
          <w:szCs w:val="28"/>
        </w:rPr>
        <w:t>По результатам проведенного анализа расходы по статье не приняты в расчет по причине отсутствия отнесения фактических расходов за 2017 год по уплате водного налога на вид деятельности холодное водоснабжение технической водой.</w:t>
      </w:r>
    </w:p>
    <w:p w14:paraId="5671E4BE" w14:textId="77777777" w:rsidR="006A0A4C" w:rsidRPr="00B8705A" w:rsidRDefault="006A0A4C" w:rsidP="006A0A4C">
      <w:pPr>
        <w:tabs>
          <w:tab w:val="left" w:pos="1134"/>
        </w:tabs>
        <w:ind w:left="284" w:firstLine="425"/>
        <w:jc w:val="both"/>
        <w:rPr>
          <w:color w:val="00B050"/>
          <w:sz w:val="28"/>
          <w:szCs w:val="28"/>
        </w:rPr>
      </w:pPr>
    </w:p>
    <w:p w14:paraId="6A61267C" w14:textId="77777777" w:rsidR="006A0A4C" w:rsidRPr="004F1286" w:rsidRDefault="006A0A4C" w:rsidP="006A0A4C">
      <w:pPr>
        <w:tabs>
          <w:tab w:val="left" w:pos="1134"/>
        </w:tabs>
        <w:ind w:left="284" w:firstLine="425"/>
        <w:jc w:val="center"/>
        <w:rPr>
          <w:b/>
          <w:sz w:val="28"/>
          <w:szCs w:val="28"/>
          <w:u w:val="single"/>
        </w:rPr>
      </w:pPr>
      <w:r w:rsidRPr="00B8705A">
        <w:rPr>
          <w:b/>
          <w:color w:val="00B050"/>
          <w:sz w:val="28"/>
          <w:szCs w:val="28"/>
          <w:u w:val="single"/>
        </w:rPr>
        <w:t xml:space="preserve"> </w:t>
      </w:r>
      <w:r w:rsidRPr="004F1286">
        <w:rPr>
          <w:b/>
          <w:sz w:val="28"/>
          <w:szCs w:val="28"/>
          <w:u w:val="single"/>
        </w:rPr>
        <w:t>«Недополученные доходы/выпадающие расходы»</w:t>
      </w:r>
    </w:p>
    <w:p w14:paraId="2C0E5E9B" w14:textId="77777777" w:rsidR="006A0A4C" w:rsidRPr="004F1286" w:rsidRDefault="006A0A4C" w:rsidP="006A0A4C">
      <w:pPr>
        <w:autoSpaceDE w:val="0"/>
        <w:autoSpaceDN w:val="0"/>
        <w:adjustRightInd w:val="0"/>
        <w:ind w:left="284" w:firstLine="425"/>
        <w:jc w:val="both"/>
        <w:rPr>
          <w:sz w:val="28"/>
          <w:szCs w:val="28"/>
        </w:rPr>
      </w:pPr>
      <w:r w:rsidRPr="004F1286">
        <w:rPr>
          <w:sz w:val="28"/>
          <w:szCs w:val="28"/>
        </w:rPr>
        <w:t xml:space="preserve">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w:t>
      </w:r>
      <w:r w:rsidRPr="004F1286">
        <w:rPr>
          <w:sz w:val="28"/>
          <w:szCs w:val="28"/>
        </w:rPr>
        <w:lastRenderedPageBreak/>
        <w:t>(работы,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3E5027F1" w14:textId="77777777" w:rsidR="006A0A4C" w:rsidRPr="004F1286" w:rsidRDefault="006A0A4C" w:rsidP="006A0A4C">
      <w:pPr>
        <w:tabs>
          <w:tab w:val="left" w:pos="1134"/>
        </w:tabs>
        <w:ind w:left="284" w:firstLine="425"/>
        <w:jc w:val="center"/>
        <w:rPr>
          <w:b/>
          <w:sz w:val="20"/>
          <w:szCs w:val="32"/>
          <w:u w:val="single"/>
        </w:rPr>
      </w:pPr>
    </w:p>
    <w:p w14:paraId="241914E8" w14:textId="77777777" w:rsidR="006A0A4C" w:rsidRPr="004F1286" w:rsidRDefault="006A0A4C" w:rsidP="006A0A4C">
      <w:pPr>
        <w:tabs>
          <w:tab w:val="left" w:pos="1134"/>
        </w:tabs>
        <w:ind w:left="284" w:firstLine="425"/>
        <w:jc w:val="center"/>
        <w:rPr>
          <w:b/>
          <w:sz w:val="32"/>
          <w:szCs w:val="32"/>
          <w:u w:val="single"/>
        </w:rPr>
      </w:pPr>
      <w:r w:rsidRPr="004F1286">
        <w:rPr>
          <w:b/>
          <w:sz w:val="32"/>
          <w:szCs w:val="32"/>
          <w:u w:val="single"/>
        </w:rPr>
        <w:t>«Отклонение фактически достигнутого объема поданной воды или принятых сточных вод»</w:t>
      </w:r>
    </w:p>
    <w:p w14:paraId="7143BF47" w14:textId="77777777" w:rsidR="006A0A4C" w:rsidRDefault="006A0A4C" w:rsidP="006A0A4C">
      <w:pPr>
        <w:tabs>
          <w:tab w:val="left" w:pos="1134"/>
        </w:tabs>
        <w:ind w:left="284" w:firstLine="425"/>
        <w:jc w:val="both"/>
        <w:rPr>
          <w:sz w:val="28"/>
          <w:szCs w:val="28"/>
        </w:rPr>
      </w:pPr>
      <w:r w:rsidRPr="007B5A46">
        <w:rPr>
          <w:sz w:val="28"/>
          <w:szCs w:val="28"/>
        </w:rPr>
        <w:t>Организацией для учета в необходимой валовой выручке расходы по данной статье</w:t>
      </w:r>
      <w:r>
        <w:rPr>
          <w:sz w:val="28"/>
          <w:szCs w:val="28"/>
        </w:rPr>
        <w:t xml:space="preserve">: за 2015 год 16,0 тыс. руб., за 2016 год 56,0 тыс. руб., за 2017 год 74,0 тыс. руб., на общую сумму 146,0 тыс. руб., в том числе: </w:t>
      </w:r>
    </w:p>
    <w:p w14:paraId="4F0DED12" w14:textId="77777777" w:rsidR="006A0A4C" w:rsidRDefault="006A0A4C" w:rsidP="006A0A4C">
      <w:pPr>
        <w:tabs>
          <w:tab w:val="left" w:pos="1134"/>
        </w:tabs>
        <w:ind w:left="284" w:firstLine="425"/>
        <w:jc w:val="both"/>
        <w:rPr>
          <w:sz w:val="28"/>
          <w:szCs w:val="28"/>
        </w:rPr>
      </w:pPr>
      <w:r w:rsidRPr="007B5A46">
        <w:rPr>
          <w:sz w:val="28"/>
          <w:szCs w:val="28"/>
          <w:u w:val="single"/>
        </w:rPr>
        <w:t>на 2019 год</w:t>
      </w:r>
      <w:r w:rsidRPr="007B5A46">
        <w:rPr>
          <w:sz w:val="28"/>
          <w:szCs w:val="28"/>
        </w:rPr>
        <w:t xml:space="preserve"> заявлены в размере </w:t>
      </w:r>
      <w:r w:rsidRPr="007B5A46">
        <w:rPr>
          <w:b/>
          <w:i/>
          <w:sz w:val="28"/>
          <w:szCs w:val="28"/>
        </w:rPr>
        <w:t>50,0</w:t>
      </w:r>
      <w:r w:rsidRPr="007B5A46">
        <w:rPr>
          <w:sz w:val="28"/>
          <w:szCs w:val="28"/>
        </w:rPr>
        <w:t xml:space="preserve"> тыс. руб.</w:t>
      </w:r>
      <w:r>
        <w:rPr>
          <w:sz w:val="28"/>
          <w:szCs w:val="28"/>
        </w:rPr>
        <w:t>;</w:t>
      </w:r>
    </w:p>
    <w:p w14:paraId="644CA321" w14:textId="77777777" w:rsidR="006A0A4C" w:rsidRDefault="006A0A4C" w:rsidP="006A0A4C">
      <w:pPr>
        <w:tabs>
          <w:tab w:val="left" w:pos="1134"/>
        </w:tabs>
        <w:ind w:left="284" w:firstLine="425"/>
        <w:jc w:val="both"/>
        <w:rPr>
          <w:sz w:val="28"/>
          <w:szCs w:val="28"/>
        </w:rPr>
      </w:pPr>
      <w:r>
        <w:rPr>
          <w:sz w:val="28"/>
          <w:szCs w:val="28"/>
          <w:u w:val="single"/>
        </w:rPr>
        <w:t>на 2020 год</w:t>
      </w:r>
      <w:r>
        <w:rPr>
          <w:sz w:val="28"/>
          <w:szCs w:val="28"/>
        </w:rPr>
        <w:t xml:space="preserve"> заявлены в размере </w:t>
      </w:r>
      <w:r w:rsidRPr="001C58FE">
        <w:rPr>
          <w:b/>
          <w:i/>
          <w:sz w:val="28"/>
          <w:szCs w:val="28"/>
        </w:rPr>
        <w:t>35,0</w:t>
      </w:r>
      <w:r w:rsidRPr="001C58FE">
        <w:rPr>
          <w:sz w:val="28"/>
          <w:szCs w:val="28"/>
        </w:rPr>
        <w:t xml:space="preserve"> тыс. руб.</w:t>
      </w:r>
      <w:r>
        <w:rPr>
          <w:sz w:val="28"/>
          <w:szCs w:val="28"/>
        </w:rPr>
        <w:t>;</w:t>
      </w:r>
    </w:p>
    <w:p w14:paraId="6B1B0FCA" w14:textId="77777777" w:rsidR="006A0A4C" w:rsidRDefault="006A0A4C" w:rsidP="006A0A4C">
      <w:pPr>
        <w:tabs>
          <w:tab w:val="left" w:pos="1134"/>
        </w:tabs>
        <w:ind w:left="284" w:firstLine="425"/>
        <w:jc w:val="both"/>
        <w:rPr>
          <w:sz w:val="28"/>
          <w:szCs w:val="28"/>
        </w:rPr>
      </w:pPr>
      <w:r>
        <w:rPr>
          <w:sz w:val="28"/>
          <w:szCs w:val="28"/>
          <w:u w:val="single"/>
        </w:rPr>
        <w:t>на 2021 год</w:t>
      </w:r>
      <w:r>
        <w:rPr>
          <w:sz w:val="28"/>
          <w:szCs w:val="28"/>
        </w:rPr>
        <w:t xml:space="preserve"> заявлены в размере </w:t>
      </w:r>
      <w:r w:rsidRPr="001C58FE">
        <w:rPr>
          <w:b/>
          <w:i/>
          <w:sz w:val="28"/>
          <w:szCs w:val="28"/>
        </w:rPr>
        <w:t>28,0</w:t>
      </w:r>
      <w:r w:rsidRPr="001C58FE">
        <w:rPr>
          <w:sz w:val="28"/>
          <w:szCs w:val="28"/>
        </w:rPr>
        <w:t xml:space="preserve"> тыс. руб.</w:t>
      </w:r>
      <w:r>
        <w:rPr>
          <w:sz w:val="28"/>
          <w:szCs w:val="28"/>
        </w:rPr>
        <w:t>;</w:t>
      </w:r>
    </w:p>
    <w:p w14:paraId="08399A51" w14:textId="77777777" w:rsidR="006A0A4C" w:rsidRDefault="006A0A4C" w:rsidP="006A0A4C">
      <w:pPr>
        <w:tabs>
          <w:tab w:val="left" w:pos="1134"/>
        </w:tabs>
        <w:ind w:left="284" w:firstLine="425"/>
        <w:jc w:val="both"/>
        <w:rPr>
          <w:sz w:val="28"/>
          <w:szCs w:val="28"/>
        </w:rPr>
      </w:pPr>
      <w:r>
        <w:rPr>
          <w:sz w:val="28"/>
          <w:szCs w:val="28"/>
          <w:u w:val="single"/>
        </w:rPr>
        <w:t>на 2022 год</w:t>
      </w:r>
      <w:r>
        <w:rPr>
          <w:sz w:val="28"/>
          <w:szCs w:val="28"/>
        </w:rPr>
        <w:t xml:space="preserve"> заявлены в размере </w:t>
      </w:r>
      <w:r>
        <w:rPr>
          <w:b/>
          <w:i/>
          <w:sz w:val="28"/>
          <w:szCs w:val="28"/>
        </w:rPr>
        <w:t>20</w:t>
      </w:r>
      <w:r w:rsidRPr="001C58FE">
        <w:rPr>
          <w:b/>
          <w:i/>
          <w:sz w:val="28"/>
          <w:szCs w:val="28"/>
        </w:rPr>
        <w:t>,0</w:t>
      </w:r>
      <w:r w:rsidRPr="001C58FE">
        <w:rPr>
          <w:sz w:val="28"/>
          <w:szCs w:val="28"/>
        </w:rPr>
        <w:t xml:space="preserve"> тыс. руб.</w:t>
      </w:r>
      <w:r>
        <w:rPr>
          <w:sz w:val="28"/>
          <w:szCs w:val="28"/>
        </w:rPr>
        <w:t>;</w:t>
      </w:r>
    </w:p>
    <w:p w14:paraId="24E1D87D" w14:textId="77777777" w:rsidR="006A0A4C" w:rsidRDefault="006A0A4C" w:rsidP="006A0A4C">
      <w:pPr>
        <w:tabs>
          <w:tab w:val="left" w:pos="1134"/>
        </w:tabs>
        <w:ind w:left="284" w:firstLine="425"/>
        <w:jc w:val="both"/>
        <w:rPr>
          <w:sz w:val="28"/>
          <w:szCs w:val="28"/>
        </w:rPr>
      </w:pPr>
      <w:r>
        <w:rPr>
          <w:sz w:val="28"/>
          <w:szCs w:val="28"/>
          <w:u w:val="single"/>
        </w:rPr>
        <w:t>на 2023 год</w:t>
      </w:r>
      <w:r>
        <w:rPr>
          <w:sz w:val="28"/>
          <w:szCs w:val="28"/>
        </w:rPr>
        <w:t xml:space="preserve"> заявлены в размере </w:t>
      </w:r>
      <w:r>
        <w:rPr>
          <w:b/>
          <w:i/>
          <w:sz w:val="28"/>
          <w:szCs w:val="28"/>
        </w:rPr>
        <w:t>13</w:t>
      </w:r>
      <w:r w:rsidRPr="001C58FE">
        <w:rPr>
          <w:b/>
          <w:i/>
          <w:sz w:val="28"/>
          <w:szCs w:val="28"/>
        </w:rPr>
        <w:t>,0</w:t>
      </w:r>
      <w:r w:rsidRPr="001C58FE">
        <w:rPr>
          <w:sz w:val="28"/>
          <w:szCs w:val="28"/>
        </w:rPr>
        <w:t xml:space="preserve"> тыс. руб.</w:t>
      </w:r>
    </w:p>
    <w:p w14:paraId="073AFCB2" w14:textId="77777777" w:rsidR="006A0A4C" w:rsidRPr="008D77C4" w:rsidRDefault="006A0A4C" w:rsidP="006A0A4C">
      <w:pPr>
        <w:tabs>
          <w:tab w:val="left" w:pos="1134"/>
        </w:tabs>
        <w:ind w:left="284" w:firstLine="425"/>
        <w:jc w:val="both"/>
        <w:rPr>
          <w:sz w:val="16"/>
          <w:szCs w:val="28"/>
        </w:rPr>
      </w:pPr>
    </w:p>
    <w:p w14:paraId="7CFCDE80" w14:textId="77777777" w:rsidR="006A0A4C" w:rsidRDefault="006A0A4C" w:rsidP="006A0A4C">
      <w:pPr>
        <w:tabs>
          <w:tab w:val="left" w:pos="1134"/>
        </w:tabs>
        <w:ind w:left="284" w:firstLine="425"/>
        <w:jc w:val="both"/>
        <w:rPr>
          <w:sz w:val="28"/>
          <w:szCs w:val="28"/>
        </w:rPr>
      </w:pPr>
      <w:r w:rsidRPr="00726C89">
        <w:rPr>
          <w:sz w:val="28"/>
          <w:szCs w:val="28"/>
        </w:rPr>
        <w:t xml:space="preserve">В качестве обосновывающих материалов организацией представлены: </w:t>
      </w:r>
    </w:p>
    <w:p w14:paraId="0BF0CA4A" w14:textId="77777777" w:rsidR="006A0A4C" w:rsidRDefault="006A0A4C" w:rsidP="006A0A4C">
      <w:pPr>
        <w:tabs>
          <w:tab w:val="left" w:pos="1134"/>
        </w:tabs>
        <w:ind w:left="284" w:firstLine="425"/>
        <w:jc w:val="both"/>
        <w:rPr>
          <w:sz w:val="28"/>
          <w:szCs w:val="28"/>
        </w:rPr>
      </w:pPr>
      <w:r>
        <w:rPr>
          <w:sz w:val="28"/>
          <w:szCs w:val="28"/>
        </w:rPr>
        <w:t xml:space="preserve">- </w:t>
      </w:r>
      <w:r w:rsidRPr="00726C89">
        <w:rPr>
          <w:sz w:val="28"/>
          <w:szCs w:val="28"/>
        </w:rPr>
        <w:t>анал</w:t>
      </w:r>
      <w:r>
        <w:rPr>
          <w:sz w:val="28"/>
          <w:szCs w:val="28"/>
        </w:rPr>
        <w:t>из учета недополученных доходов;</w:t>
      </w:r>
    </w:p>
    <w:p w14:paraId="2F8D410A" w14:textId="77777777" w:rsidR="006A0A4C" w:rsidRDefault="006A0A4C" w:rsidP="006A0A4C">
      <w:pPr>
        <w:tabs>
          <w:tab w:val="left" w:pos="1134"/>
        </w:tabs>
        <w:ind w:left="284" w:firstLine="425"/>
        <w:jc w:val="both"/>
        <w:rPr>
          <w:sz w:val="28"/>
          <w:szCs w:val="28"/>
        </w:rPr>
      </w:pPr>
      <w:r>
        <w:rPr>
          <w:sz w:val="28"/>
          <w:szCs w:val="28"/>
        </w:rPr>
        <w:t>-</w:t>
      </w:r>
      <w:r w:rsidRPr="00726C89">
        <w:rPr>
          <w:sz w:val="28"/>
          <w:szCs w:val="28"/>
        </w:rPr>
        <w:t xml:space="preserve"> сводная информация о доходах и расходах, неучтенных при тарифном регулировании</w:t>
      </w:r>
      <w:r>
        <w:rPr>
          <w:sz w:val="28"/>
          <w:szCs w:val="28"/>
        </w:rPr>
        <w:t>;</w:t>
      </w:r>
    </w:p>
    <w:p w14:paraId="5904F366" w14:textId="77777777" w:rsidR="006A0A4C" w:rsidRDefault="006A0A4C" w:rsidP="006A0A4C">
      <w:pPr>
        <w:tabs>
          <w:tab w:val="left" w:pos="1134"/>
        </w:tabs>
        <w:ind w:left="284" w:firstLine="425"/>
        <w:jc w:val="both"/>
        <w:rPr>
          <w:sz w:val="28"/>
          <w:szCs w:val="28"/>
        </w:rPr>
      </w:pPr>
      <w:r>
        <w:rPr>
          <w:sz w:val="28"/>
          <w:szCs w:val="28"/>
        </w:rPr>
        <w:t>- аналитический отчет по счету 90.01 выручка за 2017 год;</w:t>
      </w:r>
    </w:p>
    <w:p w14:paraId="2DFA76EF" w14:textId="77777777" w:rsidR="006A0A4C" w:rsidRDefault="006A0A4C" w:rsidP="006A0A4C">
      <w:pPr>
        <w:tabs>
          <w:tab w:val="left" w:pos="1134"/>
        </w:tabs>
        <w:ind w:left="284" w:firstLine="425"/>
        <w:jc w:val="both"/>
        <w:rPr>
          <w:sz w:val="28"/>
          <w:szCs w:val="28"/>
        </w:rPr>
      </w:pPr>
      <w:r>
        <w:rPr>
          <w:sz w:val="28"/>
          <w:szCs w:val="28"/>
        </w:rPr>
        <w:t>- аналитический отчет по счету 90.03 налог на добавленную стоимость 2017 год.</w:t>
      </w:r>
    </w:p>
    <w:p w14:paraId="7CB1715B" w14:textId="77777777" w:rsidR="006A0A4C" w:rsidRPr="008D77C4" w:rsidRDefault="006A0A4C" w:rsidP="006A0A4C">
      <w:pPr>
        <w:tabs>
          <w:tab w:val="left" w:pos="1134"/>
        </w:tabs>
        <w:ind w:left="284" w:firstLine="425"/>
        <w:jc w:val="both"/>
        <w:rPr>
          <w:sz w:val="16"/>
          <w:szCs w:val="28"/>
        </w:rPr>
      </w:pPr>
    </w:p>
    <w:p w14:paraId="3E56BBA7" w14:textId="77777777" w:rsidR="006A0A4C" w:rsidRDefault="006A0A4C" w:rsidP="006A0A4C">
      <w:pPr>
        <w:tabs>
          <w:tab w:val="left" w:pos="1134"/>
        </w:tabs>
        <w:ind w:left="284" w:firstLine="425"/>
        <w:jc w:val="both"/>
        <w:rPr>
          <w:sz w:val="28"/>
          <w:szCs w:val="28"/>
        </w:rPr>
      </w:pPr>
      <w:r w:rsidRPr="00726C89">
        <w:rPr>
          <w:sz w:val="28"/>
          <w:szCs w:val="28"/>
        </w:rPr>
        <w:t>Необходимо отметить, что недополученные доходы организации по технической воде за 2015 год не были заявлены организацией при корректировке 2017 года и корректировке 2018 года</w:t>
      </w:r>
      <w:r>
        <w:rPr>
          <w:sz w:val="28"/>
          <w:szCs w:val="28"/>
        </w:rPr>
        <w:t xml:space="preserve"> (в первом долгосрочном периоде регулирования)</w:t>
      </w:r>
      <w:r w:rsidRPr="00726C89">
        <w:rPr>
          <w:sz w:val="28"/>
          <w:szCs w:val="28"/>
        </w:rPr>
        <w:t>, регулятор не принимал на себя обязательства по учету данных расходов в последующие периоды регулирования.</w:t>
      </w:r>
      <w:r>
        <w:rPr>
          <w:sz w:val="28"/>
          <w:szCs w:val="28"/>
        </w:rPr>
        <w:t xml:space="preserve"> Учитывая отсутствие обязательств по недополученным доходам 2015 года, регулятором принимаются к учету недополученные доходы за 2016-2017 годы на уровне расчетных значений организации 56,0 тыс. руб. за 2016 год, 74,0 тыс. руб. за 2017 год, на общую сумму 130,0 тыс. руб.</w:t>
      </w:r>
    </w:p>
    <w:p w14:paraId="2069B86E" w14:textId="77777777" w:rsidR="006A0A4C" w:rsidRPr="00726C89" w:rsidRDefault="006A0A4C" w:rsidP="006A0A4C">
      <w:pPr>
        <w:tabs>
          <w:tab w:val="left" w:pos="1134"/>
        </w:tabs>
        <w:ind w:left="284" w:firstLine="425"/>
        <w:jc w:val="both"/>
        <w:rPr>
          <w:sz w:val="16"/>
          <w:szCs w:val="28"/>
        </w:rPr>
      </w:pPr>
    </w:p>
    <w:p w14:paraId="12D527BC" w14:textId="77777777" w:rsidR="006A0A4C" w:rsidRPr="00B13481" w:rsidRDefault="006A0A4C" w:rsidP="006A0A4C">
      <w:pPr>
        <w:tabs>
          <w:tab w:val="left" w:pos="1134"/>
        </w:tabs>
        <w:ind w:left="284" w:firstLine="425"/>
        <w:jc w:val="both"/>
        <w:rPr>
          <w:sz w:val="28"/>
          <w:szCs w:val="28"/>
        </w:rPr>
      </w:pPr>
      <w:r w:rsidRPr="00B13481">
        <w:rPr>
          <w:sz w:val="28"/>
          <w:szCs w:val="28"/>
        </w:rPr>
        <w:t xml:space="preserve">Расходы по статье приняты на 2019 год на следующем уровне </w:t>
      </w:r>
      <w:r w:rsidRPr="00B13481">
        <w:rPr>
          <w:b/>
          <w:i/>
          <w:sz w:val="28"/>
          <w:szCs w:val="28"/>
        </w:rPr>
        <w:t>22,23</w:t>
      </w:r>
      <w:r w:rsidRPr="00B13481">
        <w:rPr>
          <w:sz w:val="28"/>
          <w:szCs w:val="28"/>
        </w:rPr>
        <w:t xml:space="preserve"> тыс. руб. с разбивкой по периодам:</w:t>
      </w:r>
    </w:p>
    <w:p w14:paraId="16620D9F" w14:textId="77777777" w:rsidR="006A0A4C" w:rsidRPr="00164206" w:rsidRDefault="006A0A4C" w:rsidP="006A0A4C">
      <w:pPr>
        <w:tabs>
          <w:tab w:val="left" w:pos="1134"/>
        </w:tabs>
        <w:ind w:left="284" w:firstLine="425"/>
        <w:jc w:val="both"/>
        <w:rPr>
          <w:sz w:val="28"/>
          <w:szCs w:val="28"/>
        </w:rPr>
      </w:pPr>
      <w:r w:rsidRPr="00164206">
        <w:rPr>
          <w:b/>
          <w:sz w:val="28"/>
          <w:szCs w:val="28"/>
        </w:rPr>
        <w:t>с</w:t>
      </w:r>
      <w:r w:rsidRPr="00164206">
        <w:rPr>
          <w:sz w:val="28"/>
          <w:szCs w:val="28"/>
        </w:rPr>
        <w:t xml:space="preserve"> </w:t>
      </w:r>
      <w:r w:rsidRPr="00164206">
        <w:rPr>
          <w:b/>
          <w:sz w:val="28"/>
          <w:szCs w:val="28"/>
        </w:rPr>
        <w:t>01.01.2019 по 30.06.2019</w:t>
      </w:r>
      <w:r w:rsidRPr="00164206">
        <w:rPr>
          <w:sz w:val="28"/>
          <w:szCs w:val="28"/>
        </w:rPr>
        <w:t xml:space="preserve"> – </w:t>
      </w:r>
      <w:r w:rsidRPr="00164206">
        <w:rPr>
          <w:b/>
          <w:i/>
          <w:sz w:val="28"/>
          <w:szCs w:val="28"/>
        </w:rPr>
        <w:t xml:space="preserve">6,83 </w:t>
      </w:r>
      <w:r w:rsidRPr="00164206">
        <w:rPr>
          <w:sz w:val="28"/>
          <w:szCs w:val="28"/>
        </w:rPr>
        <w:t>тыс. руб.;</w:t>
      </w:r>
    </w:p>
    <w:p w14:paraId="4AB15AB0" w14:textId="77777777" w:rsidR="006A0A4C" w:rsidRPr="00164206" w:rsidRDefault="006A0A4C" w:rsidP="006A0A4C">
      <w:pPr>
        <w:tabs>
          <w:tab w:val="left" w:pos="1134"/>
        </w:tabs>
        <w:ind w:left="284" w:firstLine="425"/>
        <w:jc w:val="both"/>
        <w:rPr>
          <w:sz w:val="28"/>
          <w:szCs w:val="28"/>
        </w:rPr>
      </w:pPr>
      <w:r w:rsidRPr="00164206">
        <w:rPr>
          <w:b/>
          <w:sz w:val="28"/>
          <w:szCs w:val="28"/>
        </w:rPr>
        <w:lastRenderedPageBreak/>
        <w:t>с</w:t>
      </w:r>
      <w:r w:rsidRPr="00164206">
        <w:rPr>
          <w:sz w:val="28"/>
          <w:szCs w:val="28"/>
        </w:rPr>
        <w:t xml:space="preserve"> </w:t>
      </w:r>
      <w:r w:rsidRPr="00164206">
        <w:rPr>
          <w:b/>
          <w:sz w:val="28"/>
          <w:szCs w:val="28"/>
        </w:rPr>
        <w:t>01.07.2019 по 31.12.2019</w:t>
      </w:r>
      <w:r w:rsidRPr="00164206">
        <w:rPr>
          <w:sz w:val="28"/>
          <w:szCs w:val="28"/>
        </w:rPr>
        <w:t xml:space="preserve"> – </w:t>
      </w:r>
      <w:r w:rsidRPr="00164206">
        <w:rPr>
          <w:b/>
          <w:i/>
          <w:sz w:val="28"/>
          <w:szCs w:val="28"/>
        </w:rPr>
        <w:t>15,41</w:t>
      </w:r>
      <w:r w:rsidRPr="00164206">
        <w:rPr>
          <w:sz w:val="28"/>
          <w:szCs w:val="28"/>
        </w:rPr>
        <w:t xml:space="preserve"> тыс. руб.</w:t>
      </w:r>
    </w:p>
    <w:p w14:paraId="10F0E82F" w14:textId="77777777" w:rsidR="006A0A4C" w:rsidRPr="00164206" w:rsidRDefault="006A0A4C" w:rsidP="006A0A4C">
      <w:pPr>
        <w:tabs>
          <w:tab w:val="left" w:pos="1134"/>
        </w:tabs>
        <w:ind w:left="284" w:firstLine="425"/>
        <w:jc w:val="both"/>
        <w:rPr>
          <w:sz w:val="28"/>
          <w:szCs w:val="28"/>
        </w:rPr>
      </w:pPr>
      <w:r w:rsidRPr="00164206">
        <w:rPr>
          <w:sz w:val="28"/>
          <w:szCs w:val="28"/>
        </w:rPr>
        <w:t xml:space="preserve">Расходы по статье приняты на 2020 год на следующем уровне </w:t>
      </w:r>
      <w:r w:rsidRPr="00164206">
        <w:rPr>
          <w:b/>
          <w:i/>
          <w:sz w:val="28"/>
          <w:szCs w:val="28"/>
        </w:rPr>
        <w:t>20,01</w:t>
      </w:r>
      <w:r w:rsidRPr="00164206">
        <w:rPr>
          <w:sz w:val="28"/>
          <w:szCs w:val="28"/>
        </w:rPr>
        <w:t xml:space="preserve"> тыс. руб. с разбивкой по периодам:</w:t>
      </w:r>
    </w:p>
    <w:p w14:paraId="0508092D" w14:textId="77777777" w:rsidR="006A0A4C" w:rsidRPr="00164206" w:rsidRDefault="006A0A4C" w:rsidP="006A0A4C">
      <w:pPr>
        <w:tabs>
          <w:tab w:val="left" w:pos="1134"/>
        </w:tabs>
        <w:ind w:left="284" w:firstLine="425"/>
        <w:jc w:val="both"/>
        <w:rPr>
          <w:sz w:val="28"/>
          <w:szCs w:val="28"/>
        </w:rPr>
      </w:pPr>
      <w:r w:rsidRPr="00164206">
        <w:rPr>
          <w:b/>
          <w:sz w:val="28"/>
          <w:szCs w:val="28"/>
        </w:rPr>
        <w:t>с</w:t>
      </w:r>
      <w:r w:rsidRPr="00164206">
        <w:rPr>
          <w:sz w:val="28"/>
          <w:szCs w:val="28"/>
        </w:rPr>
        <w:t xml:space="preserve"> </w:t>
      </w:r>
      <w:r w:rsidRPr="00164206">
        <w:rPr>
          <w:b/>
          <w:sz w:val="28"/>
          <w:szCs w:val="28"/>
        </w:rPr>
        <w:t>01.01.2020 по 30.06.2020</w:t>
      </w:r>
      <w:r w:rsidRPr="00164206">
        <w:rPr>
          <w:sz w:val="28"/>
          <w:szCs w:val="28"/>
        </w:rPr>
        <w:t xml:space="preserve"> – </w:t>
      </w:r>
      <w:r w:rsidRPr="00164206">
        <w:rPr>
          <w:b/>
          <w:i/>
          <w:sz w:val="28"/>
          <w:szCs w:val="28"/>
        </w:rPr>
        <w:t xml:space="preserve">7,64 </w:t>
      </w:r>
      <w:r w:rsidRPr="00164206">
        <w:rPr>
          <w:sz w:val="28"/>
          <w:szCs w:val="28"/>
        </w:rPr>
        <w:t>тыс. руб.;</w:t>
      </w:r>
    </w:p>
    <w:p w14:paraId="2054BC5F" w14:textId="77777777" w:rsidR="006A0A4C" w:rsidRPr="00164206" w:rsidRDefault="006A0A4C" w:rsidP="006A0A4C">
      <w:pPr>
        <w:tabs>
          <w:tab w:val="left" w:pos="1134"/>
        </w:tabs>
        <w:ind w:left="284" w:firstLine="425"/>
        <w:jc w:val="both"/>
        <w:rPr>
          <w:sz w:val="28"/>
          <w:szCs w:val="28"/>
        </w:rPr>
      </w:pPr>
      <w:r w:rsidRPr="00164206">
        <w:rPr>
          <w:b/>
          <w:sz w:val="28"/>
          <w:szCs w:val="28"/>
        </w:rPr>
        <w:t>с</w:t>
      </w:r>
      <w:r w:rsidRPr="00164206">
        <w:rPr>
          <w:sz w:val="28"/>
          <w:szCs w:val="28"/>
        </w:rPr>
        <w:t xml:space="preserve"> </w:t>
      </w:r>
      <w:r w:rsidRPr="00164206">
        <w:rPr>
          <w:b/>
          <w:sz w:val="28"/>
          <w:szCs w:val="28"/>
        </w:rPr>
        <w:t>01.07.2020 по 31.12.2020</w:t>
      </w:r>
      <w:r w:rsidRPr="00164206">
        <w:rPr>
          <w:sz w:val="28"/>
          <w:szCs w:val="28"/>
        </w:rPr>
        <w:t xml:space="preserve"> – </w:t>
      </w:r>
      <w:r w:rsidRPr="00164206">
        <w:rPr>
          <w:b/>
          <w:i/>
          <w:sz w:val="28"/>
          <w:szCs w:val="28"/>
        </w:rPr>
        <w:t>12,37</w:t>
      </w:r>
      <w:r w:rsidRPr="00164206">
        <w:rPr>
          <w:sz w:val="28"/>
          <w:szCs w:val="28"/>
        </w:rPr>
        <w:t xml:space="preserve"> тыс. руб.</w:t>
      </w:r>
    </w:p>
    <w:p w14:paraId="6DCB44C0" w14:textId="77777777" w:rsidR="006A0A4C" w:rsidRPr="00B13481" w:rsidRDefault="006A0A4C" w:rsidP="006A0A4C">
      <w:pPr>
        <w:tabs>
          <w:tab w:val="left" w:pos="1134"/>
        </w:tabs>
        <w:ind w:left="284" w:firstLine="425"/>
        <w:jc w:val="both"/>
        <w:rPr>
          <w:sz w:val="28"/>
          <w:szCs w:val="28"/>
        </w:rPr>
      </w:pPr>
      <w:r w:rsidRPr="00B13481">
        <w:rPr>
          <w:sz w:val="28"/>
          <w:szCs w:val="28"/>
        </w:rPr>
        <w:t>Расходы по статье приняты</w:t>
      </w:r>
      <w:r>
        <w:rPr>
          <w:sz w:val="28"/>
          <w:szCs w:val="28"/>
        </w:rPr>
        <w:t xml:space="preserve"> на 2021</w:t>
      </w:r>
      <w:r w:rsidRPr="00B13481">
        <w:rPr>
          <w:sz w:val="28"/>
          <w:szCs w:val="28"/>
        </w:rPr>
        <w:t xml:space="preserve"> год на следующем уровне </w:t>
      </w:r>
      <w:r w:rsidRPr="00B13481">
        <w:rPr>
          <w:b/>
          <w:i/>
          <w:sz w:val="28"/>
          <w:szCs w:val="28"/>
        </w:rPr>
        <w:t>2</w:t>
      </w:r>
      <w:r>
        <w:rPr>
          <w:b/>
          <w:i/>
          <w:sz w:val="28"/>
          <w:szCs w:val="28"/>
        </w:rPr>
        <w:t>5,0</w:t>
      </w:r>
      <w:r w:rsidRPr="00B13481">
        <w:rPr>
          <w:sz w:val="28"/>
          <w:szCs w:val="28"/>
        </w:rPr>
        <w:t xml:space="preserve"> тыс. руб. с разбивкой по периодам:</w:t>
      </w:r>
    </w:p>
    <w:p w14:paraId="2A197B74" w14:textId="77777777" w:rsidR="006A0A4C" w:rsidRPr="00164206" w:rsidRDefault="006A0A4C" w:rsidP="006A0A4C">
      <w:pPr>
        <w:tabs>
          <w:tab w:val="left" w:pos="1134"/>
        </w:tabs>
        <w:ind w:left="284" w:firstLine="425"/>
        <w:jc w:val="both"/>
        <w:rPr>
          <w:sz w:val="28"/>
          <w:szCs w:val="28"/>
        </w:rPr>
      </w:pPr>
      <w:r w:rsidRPr="00164206">
        <w:rPr>
          <w:b/>
          <w:sz w:val="28"/>
          <w:szCs w:val="28"/>
        </w:rPr>
        <w:t>с</w:t>
      </w:r>
      <w:r w:rsidRPr="00164206">
        <w:rPr>
          <w:sz w:val="28"/>
          <w:szCs w:val="28"/>
        </w:rPr>
        <w:t xml:space="preserve"> </w:t>
      </w:r>
      <w:r w:rsidRPr="00164206">
        <w:rPr>
          <w:b/>
          <w:sz w:val="28"/>
          <w:szCs w:val="28"/>
        </w:rPr>
        <w:t>01.01.2021 по 30.06.2021</w:t>
      </w:r>
      <w:r w:rsidRPr="00164206">
        <w:rPr>
          <w:sz w:val="28"/>
          <w:szCs w:val="28"/>
        </w:rPr>
        <w:t xml:space="preserve"> – </w:t>
      </w:r>
      <w:r w:rsidRPr="00164206">
        <w:rPr>
          <w:b/>
          <w:i/>
          <w:sz w:val="28"/>
          <w:szCs w:val="28"/>
        </w:rPr>
        <w:t xml:space="preserve">10,02 </w:t>
      </w:r>
      <w:r w:rsidRPr="00164206">
        <w:rPr>
          <w:sz w:val="28"/>
          <w:szCs w:val="28"/>
        </w:rPr>
        <w:t>тыс. руб.;</w:t>
      </w:r>
    </w:p>
    <w:p w14:paraId="2EA1D4CD" w14:textId="77777777" w:rsidR="006A0A4C" w:rsidRPr="00B8705A" w:rsidRDefault="006A0A4C" w:rsidP="006A0A4C">
      <w:pPr>
        <w:tabs>
          <w:tab w:val="left" w:pos="1134"/>
        </w:tabs>
        <w:ind w:left="284" w:firstLine="425"/>
        <w:jc w:val="both"/>
        <w:rPr>
          <w:color w:val="00B050"/>
          <w:sz w:val="28"/>
          <w:szCs w:val="28"/>
        </w:rPr>
      </w:pPr>
      <w:r w:rsidRPr="00164206">
        <w:rPr>
          <w:b/>
          <w:sz w:val="28"/>
          <w:szCs w:val="28"/>
        </w:rPr>
        <w:t>с</w:t>
      </w:r>
      <w:r w:rsidRPr="00164206">
        <w:rPr>
          <w:sz w:val="28"/>
          <w:szCs w:val="28"/>
        </w:rPr>
        <w:t xml:space="preserve"> </w:t>
      </w:r>
      <w:r w:rsidRPr="00164206">
        <w:rPr>
          <w:b/>
          <w:sz w:val="28"/>
          <w:szCs w:val="28"/>
        </w:rPr>
        <w:t>01.07.2021 по 31.12.2021</w:t>
      </w:r>
      <w:r w:rsidRPr="00164206">
        <w:rPr>
          <w:sz w:val="28"/>
          <w:szCs w:val="28"/>
        </w:rPr>
        <w:t xml:space="preserve"> – </w:t>
      </w:r>
      <w:r w:rsidRPr="00164206">
        <w:rPr>
          <w:b/>
          <w:i/>
          <w:sz w:val="28"/>
          <w:szCs w:val="28"/>
        </w:rPr>
        <w:t>14,97</w:t>
      </w:r>
      <w:r w:rsidRPr="00164206">
        <w:rPr>
          <w:sz w:val="28"/>
          <w:szCs w:val="28"/>
        </w:rPr>
        <w:t xml:space="preserve"> тыс. руб.</w:t>
      </w:r>
    </w:p>
    <w:p w14:paraId="116D9724" w14:textId="77777777" w:rsidR="006A0A4C" w:rsidRPr="00B13481" w:rsidRDefault="006A0A4C" w:rsidP="006A0A4C">
      <w:pPr>
        <w:tabs>
          <w:tab w:val="left" w:pos="1134"/>
        </w:tabs>
        <w:ind w:left="284" w:firstLine="425"/>
        <w:jc w:val="both"/>
        <w:rPr>
          <w:sz w:val="28"/>
          <w:szCs w:val="28"/>
        </w:rPr>
      </w:pPr>
      <w:r w:rsidRPr="00B13481">
        <w:rPr>
          <w:sz w:val="28"/>
          <w:szCs w:val="28"/>
        </w:rPr>
        <w:t>Расходы по статье приняты</w:t>
      </w:r>
      <w:r>
        <w:rPr>
          <w:sz w:val="28"/>
          <w:szCs w:val="28"/>
        </w:rPr>
        <w:t xml:space="preserve"> на 2022</w:t>
      </w:r>
      <w:r w:rsidRPr="00B13481">
        <w:rPr>
          <w:sz w:val="28"/>
          <w:szCs w:val="28"/>
        </w:rPr>
        <w:t xml:space="preserve"> год на следующем уровне </w:t>
      </w:r>
      <w:r w:rsidRPr="00B13481">
        <w:rPr>
          <w:b/>
          <w:i/>
          <w:sz w:val="28"/>
          <w:szCs w:val="28"/>
        </w:rPr>
        <w:t>2</w:t>
      </w:r>
      <w:r>
        <w:rPr>
          <w:b/>
          <w:i/>
          <w:sz w:val="28"/>
          <w:szCs w:val="28"/>
        </w:rPr>
        <w:t>9,96</w:t>
      </w:r>
      <w:r w:rsidRPr="00B13481">
        <w:rPr>
          <w:sz w:val="28"/>
          <w:szCs w:val="28"/>
        </w:rPr>
        <w:t xml:space="preserve"> тыс. руб. с разбивкой по периодам:</w:t>
      </w:r>
    </w:p>
    <w:p w14:paraId="344BEB50" w14:textId="77777777" w:rsidR="006A0A4C" w:rsidRPr="00164206" w:rsidRDefault="006A0A4C" w:rsidP="006A0A4C">
      <w:pPr>
        <w:tabs>
          <w:tab w:val="left" w:pos="1134"/>
        </w:tabs>
        <w:ind w:left="284" w:firstLine="425"/>
        <w:jc w:val="both"/>
        <w:rPr>
          <w:sz w:val="28"/>
          <w:szCs w:val="28"/>
        </w:rPr>
      </w:pPr>
      <w:r w:rsidRPr="00164206">
        <w:rPr>
          <w:b/>
          <w:sz w:val="28"/>
          <w:szCs w:val="28"/>
        </w:rPr>
        <w:t>с</w:t>
      </w:r>
      <w:r w:rsidRPr="00164206">
        <w:rPr>
          <w:sz w:val="28"/>
          <w:szCs w:val="28"/>
        </w:rPr>
        <w:t xml:space="preserve"> </w:t>
      </w:r>
      <w:r w:rsidRPr="00164206">
        <w:rPr>
          <w:b/>
          <w:sz w:val="28"/>
          <w:szCs w:val="28"/>
        </w:rPr>
        <w:t>01.01.2022 по 30.06.2022</w:t>
      </w:r>
      <w:r w:rsidRPr="00164206">
        <w:rPr>
          <w:sz w:val="28"/>
          <w:szCs w:val="28"/>
        </w:rPr>
        <w:t xml:space="preserve"> – </w:t>
      </w:r>
      <w:r w:rsidRPr="00164206">
        <w:rPr>
          <w:b/>
          <w:i/>
          <w:sz w:val="28"/>
          <w:szCs w:val="28"/>
        </w:rPr>
        <w:t xml:space="preserve">12,54 </w:t>
      </w:r>
      <w:r w:rsidRPr="00164206">
        <w:rPr>
          <w:sz w:val="28"/>
          <w:szCs w:val="28"/>
        </w:rPr>
        <w:t>тыс. руб.;</w:t>
      </w:r>
    </w:p>
    <w:p w14:paraId="5F8F2E7B" w14:textId="77777777" w:rsidR="006A0A4C" w:rsidRPr="00164206" w:rsidRDefault="006A0A4C" w:rsidP="006A0A4C">
      <w:pPr>
        <w:tabs>
          <w:tab w:val="left" w:pos="1134"/>
        </w:tabs>
        <w:ind w:left="284" w:firstLine="425"/>
        <w:jc w:val="both"/>
        <w:rPr>
          <w:sz w:val="28"/>
          <w:szCs w:val="28"/>
        </w:rPr>
      </w:pPr>
      <w:r w:rsidRPr="00164206">
        <w:rPr>
          <w:b/>
          <w:sz w:val="28"/>
          <w:szCs w:val="28"/>
        </w:rPr>
        <w:t>с</w:t>
      </w:r>
      <w:r w:rsidRPr="00164206">
        <w:rPr>
          <w:sz w:val="28"/>
          <w:szCs w:val="28"/>
        </w:rPr>
        <w:t xml:space="preserve"> </w:t>
      </w:r>
      <w:r w:rsidRPr="00164206">
        <w:rPr>
          <w:b/>
          <w:sz w:val="28"/>
          <w:szCs w:val="28"/>
        </w:rPr>
        <w:t>01.07.2022 по 31.12.2022</w:t>
      </w:r>
      <w:r w:rsidRPr="00164206">
        <w:rPr>
          <w:sz w:val="28"/>
          <w:szCs w:val="28"/>
        </w:rPr>
        <w:t xml:space="preserve"> – </w:t>
      </w:r>
      <w:r w:rsidRPr="00164206">
        <w:rPr>
          <w:b/>
          <w:i/>
          <w:sz w:val="28"/>
          <w:szCs w:val="28"/>
        </w:rPr>
        <w:t>17,42</w:t>
      </w:r>
      <w:r w:rsidRPr="00164206">
        <w:rPr>
          <w:sz w:val="28"/>
          <w:szCs w:val="28"/>
        </w:rPr>
        <w:t xml:space="preserve"> тыс. руб.</w:t>
      </w:r>
    </w:p>
    <w:p w14:paraId="12F71D65" w14:textId="77777777" w:rsidR="006A0A4C" w:rsidRPr="00B13481" w:rsidRDefault="006A0A4C" w:rsidP="006A0A4C">
      <w:pPr>
        <w:tabs>
          <w:tab w:val="left" w:pos="1134"/>
        </w:tabs>
        <w:ind w:left="284" w:firstLine="425"/>
        <w:jc w:val="both"/>
        <w:rPr>
          <w:sz w:val="28"/>
          <w:szCs w:val="28"/>
        </w:rPr>
      </w:pPr>
      <w:r w:rsidRPr="00B13481">
        <w:rPr>
          <w:sz w:val="28"/>
          <w:szCs w:val="28"/>
        </w:rPr>
        <w:t>Расходы по статье приняты</w:t>
      </w:r>
      <w:r>
        <w:rPr>
          <w:sz w:val="28"/>
          <w:szCs w:val="28"/>
        </w:rPr>
        <w:t xml:space="preserve"> на 2023</w:t>
      </w:r>
      <w:r w:rsidRPr="00B13481">
        <w:rPr>
          <w:sz w:val="28"/>
          <w:szCs w:val="28"/>
        </w:rPr>
        <w:t xml:space="preserve"> год на следующем уровне </w:t>
      </w:r>
      <w:r>
        <w:rPr>
          <w:b/>
          <w:i/>
          <w:sz w:val="28"/>
          <w:szCs w:val="28"/>
        </w:rPr>
        <w:t>32,80</w:t>
      </w:r>
      <w:r w:rsidRPr="00B13481">
        <w:rPr>
          <w:sz w:val="28"/>
          <w:szCs w:val="28"/>
        </w:rPr>
        <w:t xml:space="preserve"> тыс. руб. с разбивкой по периодам:</w:t>
      </w:r>
    </w:p>
    <w:p w14:paraId="2D2F7712" w14:textId="77777777" w:rsidR="006A0A4C" w:rsidRPr="00164206" w:rsidRDefault="006A0A4C" w:rsidP="006A0A4C">
      <w:pPr>
        <w:tabs>
          <w:tab w:val="left" w:pos="1134"/>
        </w:tabs>
        <w:ind w:left="284" w:firstLine="425"/>
        <w:jc w:val="both"/>
        <w:rPr>
          <w:sz w:val="28"/>
          <w:szCs w:val="28"/>
        </w:rPr>
      </w:pPr>
      <w:r w:rsidRPr="00164206">
        <w:rPr>
          <w:b/>
          <w:sz w:val="28"/>
          <w:szCs w:val="28"/>
        </w:rPr>
        <w:t>с</w:t>
      </w:r>
      <w:r w:rsidRPr="00164206">
        <w:rPr>
          <w:sz w:val="28"/>
          <w:szCs w:val="28"/>
        </w:rPr>
        <w:t xml:space="preserve"> </w:t>
      </w:r>
      <w:r w:rsidRPr="00164206">
        <w:rPr>
          <w:b/>
          <w:sz w:val="28"/>
          <w:szCs w:val="28"/>
        </w:rPr>
        <w:t>01.01.2023 по 30.06.2023</w:t>
      </w:r>
      <w:r w:rsidRPr="00164206">
        <w:rPr>
          <w:sz w:val="28"/>
          <w:szCs w:val="28"/>
        </w:rPr>
        <w:t xml:space="preserve"> – </w:t>
      </w:r>
      <w:r w:rsidRPr="00164206">
        <w:rPr>
          <w:b/>
          <w:i/>
          <w:sz w:val="28"/>
          <w:szCs w:val="28"/>
        </w:rPr>
        <w:t xml:space="preserve">14,93 </w:t>
      </w:r>
      <w:r w:rsidRPr="00164206">
        <w:rPr>
          <w:sz w:val="28"/>
          <w:szCs w:val="28"/>
        </w:rPr>
        <w:t>тыс. руб.;</w:t>
      </w:r>
    </w:p>
    <w:p w14:paraId="10F7BD0B" w14:textId="77777777" w:rsidR="006A0A4C" w:rsidRPr="00164206" w:rsidRDefault="006A0A4C" w:rsidP="006A0A4C">
      <w:pPr>
        <w:tabs>
          <w:tab w:val="left" w:pos="1134"/>
        </w:tabs>
        <w:ind w:left="284" w:firstLine="425"/>
        <w:jc w:val="both"/>
        <w:rPr>
          <w:sz w:val="28"/>
          <w:szCs w:val="28"/>
        </w:rPr>
      </w:pPr>
      <w:r w:rsidRPr="00164206">
        <w:rPr>
          <w:b/>
          <w:sz w:val="28"/>
          <w:szCs w:val="28"/>
        </w:rPr>
        <w:t>с</w:t>
      </w:r>
      <w:r w:rsidRPr="00164206">
        <w:rPr>
          <w:sz w:val="28"/>
          <w:szCs w:val="28"/>
        </w:rPr>
        <w:t xml:space="preserve"> </w:t>
      </w:r>
      <w:r w:rsidRPr="00164206">
        <w:rPr>
          <w:b/>
          <w:sz w:val="28"/>
          <w:szCs w:val="28"/>
        </w:rPr>
        <w:t>01.07.2023 по 31.12.2023</w:t>
      </w:r>
      <w:r w:rsidRPr="00164206">
        <w:rPr>
          <w:sz w:val="28"/>
          <w:szCs w:val="28"/>
        </w:rPr>
        <w:t xml:space="preserve"> – </w:t>
      </w:r>
      <w:r w:rsidRPr="00164206">
        <w:rPr>
          <w:b/>
          <w:i/>
          <w:sz w:val="28"/>
          <w:szCs w:val="28"/>
        </w:rPr>
        <w:t>17,87</w:t>
      </w:r>
      <w:r w:rsidRPr="00164206">
        <w:rPr>
          <w:sz w:val="28"/>
          <w:szCs w:val="28"/>
        </w:rPr>
        <w:t xml:space="preserve"> тыс. руб.</w:t>
      </w:r>
    </w:p>
    <w:p w14:paraId="0B1BF7C3" w14:textId="77777777" w:rsidR="006A0A4C" w:rsidRDefault="006A0A4C" w:rsidP="006A0A4C">
      <w:pPr>
        <w:tabs>
          <w:tab w:val="left" w:pos="1134"/>
        </w:tabs>
        <w:ind w:left="284" w:firstLine="425"/>
        <w:jc w:val="both"/>
        <w:rPr>
          <w:color w:val="00B050"/>
          <w:sz w:val="28"/>
          <w:szCs w:val="28"/>
        </w:rPr>
      </w:pPr>
      <w:r w:rsidRPr="00B8705A">
        <w:rPr>
          <w:color w:val="00B050"/>
          <w:sz w:val="28"/>
          <w:szCs w:val="28"/>
        </w:rPr>
        <w:t xml:space="preserve"> </w:t>
      </w:r>
    </w:p>
    <w:p w14:paraId="4AFCA01F" w14:textId="77777777" w:rsidR="006A0A4C" w:rsidRPr="00164206" w:rsidRDefault="006A0A4C" w:rsidP="006A0A4C">
      <w:pPr>
        <w:tabs>
          <w:tab w:val="left" w:pos="1134"/>
        </w:tabs>
        <w:ind w:left="284" w:firstLine="425"/>
        <w:jc w:val="center"/>
        <w:rPr>
          <w:b/>
          <w:sz w:val="32"/>
          <w:szCs w:val="32"/>
          <w:u w:val="single"/>
        </w:rPr>
      </w:pPr>
      <w:r w:rsidRPr="00164206">
        <w:rPr>
          <w:b/>
          <w:sz w:val="32"/>
          <w:szCs w:val="32"/>
          <w:u w:val="single"/>
        </w:rPr>
        <w:t xml:space="preserve"> «Отклонение фактически достигнутого уровня неподконтрольных расходов»</w:t>
      </w:r>
    </w:p>
    <w:p w14:paraId="5897AC83" w14:textId="77777777" w:rsidR="006A0A4C" w:rsidRPr="00164206" w:rsidRDefault="006A0A4C" w:rsidP="006A0A4C">
      <w:pPr>
        <w:tabs>
          <w:tab w:val="left" w:pos="1134"/>
        </w:tabs>
        <w:ind w:left="284" w:firstLine="425"/>
        <w:jc w:val="both"/>
        <w:rPr>
          <w:sz w:val="28"/>
          <w:szCs w:val="28"/>
        </w:rPr>
      </w:pPr>
      <w:r w:rsidRPr="00164206">
        <w:rPr>
          <w:sz w:val="28"/>
          <w:szCs w:val="28"/>
        </w:rPr>
        <w:t>Организацией заявлены для учета в необходимой валовой выручке расходы по данной статье на 2019 год в сторону снижения в сумме (</w:t>
      </w:r>
      <w:r w:rsidRPr="00164206">
        <w:rPr>
          <w:b/>
          <w:i/>
          <w:sz w:val="28"/>
          <w:szCs w:val="28"/>
        </w:rPr>
        <w:t>- 7,41</w:t>
      </w:r>
      <w:r w:rsidRPr="00164206">
        <w:rPr>
          <w:sz w:val="28"/>
          <w:szCs w:val="28"/>
        </w:rPr>
        <w:t>)</w:t>
      </w:r>
      <w:r w:rsidRPr="00164206">
        <w:rPr>
          <w:b/>
          <w:i/>
          <w:sz w:val="28"/>
          <w:szCs w:val="28"/>
        </w:rPr>
        <w:t xml:space="preserve"> </w:t>
      </w:r>
      <w:r w:rsidRPr="00164206">
        <w:rPr>
          <w:sz w:val="28"/>
          <w:szCs w:val="28"/>
        </w:rPr>
        <w:t>тыс. руб.</w:t>
      </w:r>
      <w:r>
        <w:rPr>
          <w:sz w:val="28"/>
          <w:szCs w:val="28"/>
        </w:rPr>
        <w:t>, в том</w:t>
      </w:r>
      <w:r w:rsidRPr="00164206">
        <w:rPr>
          <w:sz w:val="28"/>
          <w:szCs w:val="28"/>
        </w:rPr>
        <w:t xml:space="preserve"> числе: водный налог уменьшение (-7,41) тыс. руб.</w:t>
      </w:r>
    </w:p>
    <w:p w14:paraId="4DC202F8" w14:textId="77777777" w:rsidR="006A0A4C" w:rsidRPr="00D77CE1" w:rsidRDefault="006A0A4C" w:rsidP="006A0A4C">
      <w:pPr>
        <w:tabs>
          <w:tab w:val="left" w:pos="1134"/>
        </w:tabs>
        <w:ind w:left="284" w:firstLine="425"/>
        <w:jc w:val="both"/>
        <w:rPr>
          <w:sz w:val="28"/>
          <w:szCs w:val="28"/>
        </w:rPr>
      </w:pPr>
      <w:r w:rsidRPr="00164206">
        <w:rPr>
          <w:sz w:val="28"/>
          <w:szCs w:val="28"/>
        </w:rPr>
        <w:t>В процессе экспертизы</w:t>
      </w:r>
      <w:r>
        <w:rPr>
          <w:sz w:val="28"/>
          <w:szCs w:val="28"/>
        </w:rPr>
        <w:t xml:space="preserve"> регулятором была</w:t>
      </w:r>
      <w:r w:rsidRPr="00164206">
        <w:rPr>
          <w:sz w:val="28"/>
          <w:szCs w:val="28"/>
        </w:rPr>
        <w:t xml:space="preserve"> рассмотре</w:t>
      </w:r>
      <w:r>
        <w:rPr>
          <w:sz w:val="28"/>
          <w:szCs w:val="28"/>
        </w:rPr>
        <w:t>на</w:t>
      </w:r>
      <w:r w:rsidRPr="00164206">
        <w:rPr>
          <w:sz w:val="28"/>
          <w:szCs w:val="28"/>
        </w:rPr>
        <w:t xml:space="preserve"> и проанализирован</w:t>
      </w:r>
      <w:r>
        <w:rPr>
          <w:sz w:val="28"/>
          <w:szCs w:val="28"/>
        </w:rPr>
        <w:t>а</w:t>
      </w:r>
      <w:r w:rsidRPr="00164206">
        <w:rPr>
          <w:sz w:val="28"/>
          <w:szCs w:val="28"/>
        </w:rPr>
        <w:t>, заявленная статья расходов и обосновывающие документы, представленные в материалах тарифного дела</w:t>
      </w:r>
      <w:r w:rsidRPr="00D77CE1">
        <w:rPr>
          <w:sz w:val="28"/>
          <w:szCs w:val="28"/>
        </w:rPr>
        <w:t>. В целом по итогу 2017 года регулятором было выявлено отклонение в сторону уменьшения по статье затрат водный налог в размере плановой величины (-11,51) тыс. руб.</w:t>
      </w:r>
    </w:p>
    <w:p w14:paraId="26F8B4B8" w14:textId="77777777" w:rsidR="006A0A4C" w:rsidRPr="00D77CE1" w:rsidRDefault="006A0A4C" w:rsidP="006A0A4C">
      <w:pPr>
        <w:tabs>
          <w:tab w:val="left" w:pos="1134"/>
        </w:tabs>
        <w:ind w:left="284" w:firstLine="425"/>
        <w:jc w:val="both"/>
        <w:rPr>
          <w:sz w:val="14"/>
          <w:szCs w:val="28"/>
        </w:rPr>
      </w:pPr>
    </w:p>
    <w:p w14:paraId="2E39BB68" w14:textId="77777777" w:rsidR="006A0A4C" w:rsidRPr="00D77CE1" w:rsidRDefault="006A0A4C" w:rsidP="006A0A4C">
      <w:pPr>
        <w:tabs>
          <w:tab w:val="left" w:pos="1134"/>
        </w:tabs>
        <w:ind w:left="284" w:firstLine="425"/>
        <w:jc w:val="both"/>
        <w:rPr>
          <w:sz w:val="28"/>
          <w:szCs w:val="28"/>
        </w:rPr>
      </w:pPr>
      <w:r w:rsidRPr="00D77CE1">
        <w:rPr>
          <w:sz w:val="28"/>
          <w:szCs w:val="28"/>
        </w:rPr>
        <w:t>Расходы по статье приняты на</w:t>
      </w:r>
      <w:r>
        <w:rPr>
          <w:sz w:val="28"/>
          <w:szCs w:val="28"/>
        </w:rPr>
        <w:t xml:space="preserve"> 2019 год на</w:t>
      </w:r>
      <w:r w:rsidRPr="00D77CE1">
        <w:rPr>
          <w:sz w:val="28"/>
          <w:szCs w:val="28"/>
        </w:rPr>
        <w:t xml:space="preserve"> следующем уровне (</w:t>
      </w:r>
      <w:r w:rsidRPr="00D77CE1">
        <w:rPr>
          <w:b/>
          <w:i/>
          <w:sz w:val="28"/>
          <w:szCs w:val="28"/>
        </w:rPr>
        <w:t>-11,51</w:t>
      </w:r>
      <w:r w:rsidRPr="00D77CE1">
        <w:rPr>
          <w:sz w:val="28"/>
          <w:szCs w:val="28"/>
        </w:rPr>
        <w:t>) тыс. руб. с разбивкой по периодам:</w:t>
      </w:r>
    </w:p>
    <w:p w14:paraId="77D73FF9" w14:textId="77777777" w:rsidR="006A0A4C" w:rsidRPr="00D77CE1" w:rsidRDefault="006A0A4C" w:rsidP="006A0A4C">
      <w:pPr>
        <w:tabs>
          <w:tab w:val="left" w:pos="1134"/>
        </w:tabs>
        <w:ind w:left="284" w:firstLine="425"/>
        <w:jc w:val="both"/>
        <w:rPr>
          <w:sz w:val="28"/>
          <w:szCs w:val="28"/>
        </w:rPr>
      </w:pPr>
      <w:r w:rsidRPr="00D77CE1">
        <w:rPr>
          <w:b/>
          <w:sz w:val="28"/>
          <w:szCs w:val="28"/>
        </w:rPr>
        <w:t>с</w:t>
      </w:r>
      <w:r w:rsidRPr="00D77CE1">
        <w:rPr>
          <w:sz w:val="28"/>
          <w:szCs w:val="28"/>
        </w:rPr>
        <w:t xml:space="preserve"> </w:t>
      </w:r>
      <w:r w:rsidRPr="00D77CE1">
        <w:rPr>
          <w:b/>
          <w:sz w:val="28"/>
          <w:szCs w:val="28"/>
        </w:rPr>
        <w:t>01.01.2019 по 30.06.2019</w:t>
      </w:r>
      <w:r w:rsidRPr="00D77CE1">
        <w:rPr>
          <w:sz w:val="28"/>
          <w:szCs w:val="28"/>
        </w:rPr>
        <w:t xml:space="preserve"> – (</w:t>
      </w:r>
      <w:r w:rsidRPr="00D77CE1">
        <w:rPr>
          <w:b/>
          <w:i/>
          <w:sz w:val="28"/>
          <w:szCs w:val="28"/>
        </w:rPr>
        <w:t>-5,76</w:t>
      </w:r>
      <w:r w:rsidRPr="00D77CE1">
        <w:rPr>
          <w:sz w:val="28"/>
          <w:szCs w:val="28"/>
        </w:rPr>
        <w:t>)</w:t>
      </w:r>
      <w:r w:rsidRPr="00D77CE1">
        <w:rPr>
          <w:b/>
          <w:i/>
          <w:sz w:val="28"/>
          <w:szCs w:val="28"/>
        </w:rPr>
        <w:t xml:space="preserve"> </w:t>
      </w:r>
      <w:r w:rsidRPr="00D77CE1">
        <w:rPr>
          <w:sz w:val="28"/>
          <w:szCs w:val="28"/>
        </w:rPr>
        <w:t>тыс. руб.;</w:t>
      </w:r>
    </w:p>
    <w:p w14:paraId="17BE2055" w14:textId="77777777" w:rsidR="006A0A4C" w:rsidRPr="00D77CE1" w:rsidRDefault="006A0A4C" w:rsidP="006A0A4C">
      <w:pPr>
        <w:tabs>
          <w:tab w:val="left" w:pos="1134"/>
        </w:tabs>
        <w:ind w:left="284" w:firstLine="425"/>
        <w:jc w:val="both"/>
        <w:rPr>
          <w:sz w:val="28"/>
          <w:szCs w:val="28"/>
        </w:rPr>
      </w:pPr>
      <w:r w:rsidRPr="00D77CE1">
        <w:rPr>
          <w:b/>
          <w:sz w:val="28"/>
          <w:szCs w:val="28"/>
        </w:rPr>
        <w:t>с</w:t>
      </w:r>
      <w:r w:rsidRPr="00D77CE1">
        <w:rPr>
          <w:sz w:val="28"/>
          <w:szCs w:val="28"/>
        </w:rPr>
        <w:t xml:space="preserve"> </w:t>
      </w:r>
      <w:r w:rsidRPr="00D77CE1">
        <w:rPr>
          <w:b/>
          <w:sz w:val="28"/>
          <w:szCs w:val="28"/>
        </w:rPr>
        <w:t>01.07.2019 по 31.12.2019</w:t>
      </w:r>
      <w:r w:rsidRPr="00D77CE1">
        <w:rPr>
          <w:sz w:val="28"/>
          <w:szCs w:val="28"/>
        </w:rPr>
        <w:t xml:space="preserve"> – (</w:t>
      </w:r>
      <w:r w:rsidRPr="00D77CE1">
        <w:rPr>
          <w:b/>
          <w:i/>
          <w:sz w:val="28"/>
          <w:szCs w:val="28"/>
        </w:rPr>
        <w:t>-5,76</w:t>
      </w:r>
      <w:r w:rsidRPr="00D77CE1">
        <w:rPr>
          <w:sz w:val="28"/>
          <w:szCs w:val="28"/>
        </w:rPr>
        <w:t>) тыс. руб.</w:t>
      </w:r>
    </w:p>
    <w:p w14:paraId="73EB0D81" w14:textId="77777777" w:rsidR="006A0A4C" w:rsidRPr="00B8705A" w:rsidRDefault="006A0A4C" w:rsidP="006A0A4C">
      <w:pPr>
        <w:tabs>
          <w:tab w:val="left" w:pos="1134"/>
        </w:tabs>
        <w:ind w:left="284" w:firstLine="425"/>
        <w:jc w:val="both"/>
        <w:rPr>
          <w:color w:val="00B050"/>
          <w:sz w:val="16"/>
          <w:szCs w:val="28"/>
        </w:rPr>
      </w:pPr>
    </w:p>
    <w:p w14:paraId="1B7209A6" w14:textId="77777777" w:rsidR="006A0A4C" w:rsidRPr="00D77CE1" w:rsidRDefault="006A0A4C" w:rsidP="006A0A4C">
      <w:pPr>
        <w:tabs>
          <w:tab w:val="left" w:pos="1134"/>
        </w:tabs>
        <w:ind w:left="284" w:firstLine="425"/>
        <w:jc w:val="both"/>
        <w:rPr>
          <w:sz w:val="28"/>
          <w:szCs w:val="28"/>
        </w:rPr>
      </w:pPr>
      <w:r w:rsidRPr="00D77CE1">
        <w:rPr>
          <w:sz w:val="28"/>
          <w:szCs w:val="28"/>
        </w:rPr>
        <w:t xml:space="preserve">Организацией для учета в необходимой валовой выручке расходы по данной статье </w:t>
      </w:r>
      <w:r w:rsidRPr="009B5E43">
        <w:rPr>
          <w:sz w:val="28"/>
          <w:szCs w:val="28"/>
        </w:rPr>
        <w:t>на 2020-2023 годы</w:t>
      </w:r>
      <w:r w:rsidRPr="00D77CE1">
        <w:rPr>
          <w:sz w:val="28"/>
          <w:szCs w:val="28"/>
        </w:rPr>
        <w:t xml:space="preserve"> не заявлены.</w:t>
      </w:r>
    </w:p>
    <w:p w14:paraId="00E8DB7B" w14:textId="77777777" w:rsidR="006A0A4C" w:rsidRPr="00D77CE1" w:rsidRDefault="006A0A4C" w:rsidP="006A0A4C">
      <w:pPr>
        <w:tabs>
          <w:tab w:val="left" w:pos="1134"/>
        </w:tabs>
        <w:ind w:left="284" w:firstLine="425"/>
        <w:jc w:val="both"/>
        <w:rPr>
          <w:sz w:val="28"/>
          <w:szCs w:val="28"/>
        </w:rPr>
      </w:pPr>
      <w:r w:rsidRPr="00D77CE1">
        <w:rPr>
          <w:sz w:val="28"/>
          <w:szCs w:val="28"/>
        </w:rPr>
        <w:t>Регулятором в расчет в соответствии предложением организации не принималось.</w:t>
      </w:r>
    </w:p>
    <w:p w14:paraId="0038BDAD" w14:textId="77777777" w:rsidR="006A0A4C" w:rsidRPr="00B8705A" w:rsidRDefault="006A0A4C" w:rsidP="006A0A4C">
      <w:pPr>
        <w:tabs>
          <w:tab w:val="left" w:pos="1134"/>
        </w:tabs>
        <w:ind w:left="284" w:firstLine="425"/>
        <w:jc w:val="both"/>
        <w:rPr>
          <w:color w:val="00B050"/>
          <w:sz w:val="28"/>
          <w:szCs w:val="28"/>
        </w:rPr>
      </w:pPr>
    </w:p>
    <w:p w14:paraId="1BD14DF9" w14:textId="77777777" w:rsidR="006A0A4C" w:rsidRPr="00D77CE1" w:rsidRDefault="006A0A4C" w:rsidP="006A0A4C">
      <w:pPr>
        <w:tabs>
          <w:tab w:val="left" w:pos="1134"/>
        </w:tabs>
        <w:ind w:left="284" w:firstLine="425"/>
        <w:jc w:val="center"/>
        <w:rPr>
          <w:b/>
          <w:sz w:val="32"/>
          <w:szCs w:val="32"/>
          <w:u w:val="single"/>
        </w:rPr>
      </w:pPr>
      <w:r w:rsidRPr="00D77CE1">
        <w:rPr>
          <w:b/>
          <w:sz w:val="32"/>
          <w:szCs w:val="32"/>
          <w:u w:val="single"/>
        </w:rPr>
        <w:t>«Расходы, связанные с незапланированным ростом цен на электроэнергию»</w:t>
      </w:r>
    </w:p>
    <w:p w14:paraId="47A90A4E" w14:textId="77777777" w:rsidR="006A0A4C" w:rsidRPr="00D77CE1" w:rsidRDefault="006A0A4C" w:rsidP="006A0A4C">
      <w:pPr>
        <w:autoSpaceDE w:val="0"/>
        <w:autoSpaceDN w:val="0"/>
        <w:adjustRightInd w:val="0"/>
        <w:ind w:left="284" w:firstLine="425"/>
        <w:jc w:val="both"/>
        <w:rPr>
          <w:bCs/>
          <w:iCs/>
          <w:sz w:val="28"/>
          <w:szCs w:val="28"/>
        </w:rPr>
      </w:pPr>
      <w:r w:rsidRPr="00D77CE1">
        <w:rPr>
          <w:bCs/>
          <w:iCs/>
          <w:sz w:val="28"/>
          <w:szCs w:val="28"/>
        </w:rPr>
        <w:t xml:space="preserve">В соответствии с абзацем 2 пункта 64 постановления Правительства РФ от 13.05.2013 № 406 предусмотрено, что при изменении цен </w:t>
      </w:r>
      <w:r w:rsidRPr="00D77CE1">
        <w:rPr>
          <w:bCs/>
          <w:iCs/>
          <w:sz w:val="28"/>
          <w:szCs w:val="28"/>
        </w:rPr>
        <w:lastRenderedPageBreak/>
        <w:t>(тарифов) на электрическую энергию (мощность) величина, на которую изменились расходы на электрическую энергию (мощность), учитывается при установлении тарифов на очередной период регулирования в составе неподконтрольных расходов.</w:t>
      </w:r>
    </w:p>
    <w:p w14:paraId="3AFD334B" w14:textId="77777777" w:rsidR="006A0A4C" w:rsidRPr="00D77CE1" w:rsidRDefault="006A0A4C" w:rsidP="006A0A4C">
      <w:pPr>
        <w:tabs>
          <w:tab w:val="left" w:pos="1134"/>
        </w:tabs>
        <w:ind w:left="284" w:firstLine="425"/>
        <w:jc w:val="both"/>
        <w:rPr>
          <w:sz w:val="28"/>
          <w:szCs w:val="28"/>
        </w:rPr>
      </w:pPr>
      <w:r w:rsidRPr="00D77CE1">
        <w:rPr>
          <w:sz w:val="28"/>
          <w:szCs w:val="28"/>
        </w:rPr>
        <w:t>Организацией расходы по данной статье</w:t>
      </w:r>
      <w:r>
        <w:rPr>
          <w:sz w:val="28"/>
          <w:szCs w:val="28"/>
        </w:rPr>
        <w:t xml:space="preserve"> </w:t>
      </w:r>
      <w:r w:rsidRPr="00D77CE1">
        <w:rPr>
          <w:sz w:val="28"/>
          <w:szCs w:val="28"/>
        </w:rPr>
        <w:t xml:space="preserve">для учета в необходимой валовой выручке </w:t>
      </w:r>
      <w:r>
        <w:rPr>
          <w:sz w:val="28"/>
          <w:szCs w:val="28"/>
        </w:rPr>
        <w:t>на 2019</w:t>
      </w:r>
      <w:r w:rsidRPr="00D77CE1">
        <w:rPr>
          <w:sz w:val="28"/>
          <w:szCs w:val="28"/>
        </w:rPr>
        <w:t>-2023 годы не заявлены.</w:t>
      </w:r>
    </w:p>
    <w:p w14:paraId="1EA59FBC" w14:textId="77777777" w:rsidR="006A0A4C" w:rsidRPr="00B8705A" w:rsidRDefault="006A0A4C" w:rsidP="006A0A4C">
      <w:pPr>
        <w:tabs>
          <w:tab w:val="left" w:pos="1134"/>
        </w:tabs>
        <w:ind w:left="284" w:firstLine="425"/>
        <w:jc w:val="both"/>
        <w:rPr>
          <w:color w:val="00B050"/>
          <w:sz w:val="16"/>
          <w:szCs w:val="28"/>
        </w:rPr>
      </w:pPr>
    </w:p>
    <w:p w14:paraId="52EDC0D1" w14:textId="77777777" w:rsidR="006A0A4C" w:rsidRPr="00D77CE1" w:rsidRDefault="006A0A4C" w:rsidP="006A0A4C">
      <w:pPr>
        <w:tabs>
          <w:tab w:val="left" w:pos="1134"/>
        </w:tabs>
        <w:jc w:val="center"/>
        <w:rPr>
          <w:b/>
          <w:sz w:val="32"/>
          <w:szCs w:val="32"/>
          <w:u w:val="single"/>
        </w:rPr>
      </w:pPr>
      <w:r w:rsidRPr="00D77CE1">
        <w:rPr>
          <w:b/>
          <w:sz w:val="32"/>
          <w:szCs w:val="32"/>
          <w:u w:val="single"/>
        </w:rPr>
        <w:t>«Экономически обоснованные расходы, не учтенные при установлении регулируемых тарифов в предыдущие периоды регулирования»</w:t>
      </w:r>
    </w:p>
    <w:p w14:paraId="060B03BF" w14:textId="77777777" w:rsidR="006A0A4C" w:rsidRPr="00D77CE1" w:rsidRDefault="006A0A4C" w:rsidP="006A0A4C">
      <w:pPr>
        <w:tabs>
          <w:tab w:val="left" w:pos="1134"/>
        </w:tabs>
        <w:ind w:left="426" w:firstLine="283"/>
        <w:jc w:val="both"/>
        <w:rPr>
          <w:sz w:val="28"/>
          <w:szCs w:val="28"/>
        </w:rPr>
      </w:pPr>
      <w:r w:rsidRPr="00D77CE1">
        <w:rPr>
          <w:sz w:val="28"/>
          <w:szCs w:val="28"/>
        </w:rPr>
        <w:t>Организацией расходы по данной статье для учета в необходимой валовой выручке на 2019-2023 годы не заявлены.</w:t>
      </w:r>
    </w:p>
    <w:p w14:paraId="6F9B667D" w14:textId="77777777" w:rsidR="006A0A4C" w:rsidRPr="00B8705A" w:rsidRDefault="006A0A4C" w:rsidP="006A0A4C">
      <w:pPr>
        <w:tabs>
          <w:tab w:val="left" w:pos="1134"/>
        </w:tabs>
        <w:ind w:left="426" w:firstLine="283"/>
        <w:jc w:val="both"/>
        <w:rPr>
          <w:color w:val="00B050"/>
          <w:sz w:val="28"/>
          <w:szCs w:val="28"/>
        </w:rPr>
      </w:pPr>
    </w:p>
    <w:p w14:paraId="37B7BAC7" w14:textId="77777777" w:rsidR="006A0A4C" w:rsidRPr="00D77CE1" w:rsidRDefault="006A0A4C" w:rsidP="006A0A4C">
      <w:pPr>
        <w:tabs>
          <w:tab w:val="left" w:pos="1134"/>
        </w:tabs>
        <w:jc w:val="center"/>
        <w:rPr>
          <w:b/>
          <w:sz w:val="32"/>
          <w:szCs w:val="32"/>
          <w:u w:val="single"/>
        </w:rPr>
      </w:pPr>
      <w:r w:rsidRPr="00D77CE1">
        <w:rPr>
          <w:b/>
          <w:sz w:val="32"/>
          <w:szCs w:val="32"/>
          <w:u w:val="single"/>
        </w:rPr>
        <w:t>«Экономически не обоснованные доходы прошлых периодов регулирования»</w:t>
      </w:r>
    </w:p>
    <w:p w14:paraId="1E853764" w14:textId="77777777" w:rsidR="006A0A4C" w:rsidRPr="00D77CE1" w:rsidRDefault="006A0A4C" w:rsidP="006A0A4C">
      <w:pPr>
        <w:tabs>
          <w:tab w:val="left" w:pos="1134"/>
        </w:tabs>
        <w:ind w:left="426" w:firstLine="283"/>
        <w:jc w:val="both"/>
        <w:rPr>
          <w:sz w:val="28"/>
          <w:szCs w:val="28"/>
        </w:rPr>
      </w:pPr>
      <w:r w:rsidRPr="00D77CE1">
        <w:rPr>
          <w:sz w:val="28"/>
          <w:szCs w:val="28"/>
        </w:rPr>
        <w:t>Организацией расходы по данной статье для учета в необходимой валовой выручке на 2019-2023 годы не заявлены.</w:t>
      </w:r>
    </w:p>
    <w:p w14:paraId="77AABBA9" w14:textId="77777777" w:rsidR="006A0A4C" w:rsidRPr="00B8705A" w:rsidRDefault="006A0A4C" w:rsidP="006A0A4C">
      <w:pPr>
        <w:tabs>
          <w:tab w:val="left" w:pos="1134"/>
        </w:tabs>
        <w:ind w:left="426" w:firstLine="283"/>
        <w:jc w:val="both"/>
        <w:rPr>
          <w:color w:val="00B050"/>
          <w:sz w:val="28"/>
          <w:szCs w:val="28"/>
        </w:rPr>
      </w:pPr>
    </w:p>
    <w:p w14:paraId="6BEE3568" w14:textId="77777777" w:rsidR="006A0A4C" w:rsidRPr="00D77CE1" w:rsidRDefault="006A0A4C" w:rsidP="006A0A4C">
      <w:pPr>
        <w:tabs>
          <w:tab w:val="left" w:pos="1134"/>
        </w:tabs>
        <w:ind w:left="426" w:firstLine="283"/>
        <w:jc w:val="center"/>
        <w:rPr>
          <w:b/>
          <w:sz w:val="32"/>
          <w:szCs w:val="32"/>
          <w:u w:val="single"/>
        </w:rPr>
      </w:pPr>
      <w:r w:rsidRPr="00D77CE1">
        <w:rPr>
          <w:b/>
          <w:sz w:val="32"/>
          <w:szCs w:val="32"/>
          <w:u w:val="single"/>
        </w:rPr>
        <w:t>Корректировка НВВ в целях сглаживания тарифов (увеличение)</w:t>
      </w:r>
    </w:p>
    <w:p w14:paraId="2C83D017" w14:textId="77777777" w:rsidR="006A0A4C" w:rsidRPr="00D77CE1" w:rsidRDefault="006A0A4C" w:rsidP="006A0A4C">
      <w:pPr>
        <w:ind w:left="426" w:firstLine="283"/>
        <w:jc w:val="both"/>
        <w:rPr>
          <w:sz w:val="28"/>
          <w:szCs w:val="28"/>
        </w:rPr>
      </w:pPr>
      <w:r w:rsidRPr="00D77CE1">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57D2DF31" w14:textId="77777777" w:rsidR="006A0A4C" w:rsidRPr="00D77CE1" w:rsidRDefault="006A0A4C" w:rsidP="006A0A4C">
      <w:pPr>
        <w:ind w:left="426" w:firstLine="283"/>
        <w:jc w:val="both"/>
        <w:rPr>
          <w:sz w:val="28"/>
          <w:szCs w:val="28"/>
        </w:rPr>
      </w:pPr>
    </w:p>
    <w:p w14:paraId="4FC936AA" w14:textId="5D0A512F" w:rsidR="006A0A4C" w:rsidRPr="00D77CE1" w:rsidRDefault="006A0A4C" w:rsidP="006A0A4C">
      <w:pPr>
        <w:ind w:left="426" w:firstLine="283"/>
        <w:jc w:val="center"/>
        <w:rPr>
          <w:position w:val="-16"/>
        </w:rPr>
      </w:pPr>
      <w:r w:rsidRPr="00D77CE1">
        <w:rPr>
          <w:noProof/>
          <w:position w:val="-16"/>
        </w:rPr>
        <w:drawing>
          <wp:inline distT="0" distB="0" distL="0" distR="0" wp14:anchorId="51F4AD7E" wp14:editId="13AC88D7">
            <wp:extent cx="3409950" cy="390525"/>
            <wp:effectExtent l="0" t="0" r="0"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D77CE1">
        <w:rPr>
          <w:position w:val="-16"/>
        </w:rPr>
        <w:t>,</w:t>
      </w:r>
    </w:p>
    <w:p w14:paraId="7542E5C1" w14:textId="77777777" w:rsidR="006A0A4C" w:rsidRPr="00D77CE1" w:rsidRDefault="006A0A4C" w:rsidP="006A0A4C">
      <w:pPr>
        <w:ind w:left="426" w:firstLine="283"/>
        <w:jc w:val="both"/>
        <w:rPr>
          <w:sz w:val="28"/>
          <w:szCs w:val="28"/>
        </w:rPr>
      </w:pPr>
      <w:r w:rsidRPr="00D77CE1">
        <w:rPr>
          <w:sz w:val="28"/>
          <w:szCs w:val="28"/>
        </w:rPr>
        <w:t>где:</w:t>
      </w:r>
    </w:p>
    <w:p w14:paraId="227520B1" w14:textId="77777777" w:rsidR="006A0A4C" w:rsidRPr="00D77CE1" w:rsidRDefault="006A0A4C" w:rsidP="006A0A4C">
      <w:pPr>
        <w:ind w:left="426" w:firstLine="283"/>
        <w:jc w:val="both"/>
        <w:rPr>
          <w:sz w:val="16"/>
          <w:szCs w:val="28"/>
        </w:rPr>
      </w:pPr>
    </w:p>
    <w:p w14:paraId="0273D848" w14:textId="6CF13310" w:rsidR="006A0A4C" w:rsidRPr="00D77CE1" w:rsidRDefault="006A0A4C" w:rsidP="006A0A4C">
      <w:pPr>
        <w:autoSpaceDE w:val="0"/>
        <w:autoSpaceDN w:val="0"/>
        <w:adjustRightInd w:val="0"/>
        <w:ind w:left="426" w:firstLine="283"/>
        <w:jc w:val="both"/>
        <w:rPr>
          <w:sz w:val="28"/>
          <w:szCs w:val="28"/>
        </w:rPr>
      </w:pPr>
      <w:r w:rsidRPr="00D77CE1">
        <w:rPr>
          <w:noProof/>
          <w:position w:val="-12"/>
          <w:sz w:val="28"/>
          <w:szCs w:val="28"/>
        </w:rPr>
        <w:drawing>
          <wp:inline distT="0" distB="0" distL="0" distR="0" wp14:anchorId="32B0894D" wp14:editId="257AA3F8">
            <wp:extent cx="666750" cy="35242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77CE1">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313CFB8D" w14:textId="77777777" w:rsidR="006A0A4C" w:rsidRPr="00D77CE1" w:rsidRDefault="006A0A4C" w:rsidP="006A0A4C">
      <w:pPr>
        <w:autoSpaceDE w:val="0"/>
        <w:autoSpaceDN w:val="0"/>
        <w:adjustRightInd w:val="0"/>
        <w:ind w:left="426" w:firstLine="283"/>
        <w:jc w:val="both"/>
        <w:rPr>
          <w:sz w:val="18"/>
          <w:szCs w:val="28"/>
        </w:rPr>
      </w:pPr>
    </w:p>
    <w:p w14:paraId="0B8B2F50" w14:textId="4A48ABE4" w:rsidR="006A0A4C" w:rsidRPr="00D77CE1" w:rsidRDefault="006A0A4C" w:rsidP="006A0A4C">
      <w:pPr>
        <w:autoSpaceDE w:val="0"/>
        <w:autoSpaceDN w:val="0"/>
        <w:adjustRightInd w:val="0"/>
        <w:ind w:left="426" w:firstLine="283"/>
        <w:jc w:val="both"/>
        <w:rPr>
          <w:sz w:val="28"/>
          <w:szCs w:val="28"/>
        </w:rPr>
      </w:pPr>
      <w:r w:rsidRPr="00D77CE1">
        <w:rPr>
          <w:noProof/>
          <w:position w:val="-14"/>
          <w:sz w:val="28"/>
          <w:szCs w:val="28"/>
        </w:rPr>
        <w:drawing>
          <wp:inline distT="0" distB="0" distL="0" distR="0" wp14:anchorId="3990103C" wp14:editId="540E791A">
            <wp:extent cx="704850" cy="35242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D77CE1">
        <w:rPr>
          <w:sz w:val="28"/>
          <w:szCs w:val="28"/>
        </w:rPr>
        <w:t xml:space="preserve"> - величина сглаживания необходимой валовой выручки, определенная органом регулирования;</w:t>
      </w:r>
    </w:p>
    <w:p w14:paraId="75A2C76E" w14:textId="24E6ADCB" w:rsidR="006A0A4C" w:rsidRPr="00D77CE1" w:rsidRDefault="006A0A4C" w:rsidP="006A0A4C">
      <w:pPr>
        <w:autoSpaceDE w:val="0"/>
        <w:autoSpaceDN w:val="0"/>
        <w:adjustRightInd w:val="0"/>
        <w:spacing w:before="280"/>
        <w:ind w:left="426" w:firstLine="283"/>
        <w:jc w:val="both"/>
        <w:rPr>
          <w:sz w:val="28"/>
          <w:szCs w:val="28"/>
        </w:rPr>
      </w:pPr>
      <w:r w:rsidRPr="00D77CE1">
        <w:rPr>
          <w:noProof/>
          <w:position w:val="-12"/>
          <w:sz w:val="28"/>
          <w:szCs w:val="28"/>
        </w:rPr>
        <w:drawing>
          <wp:inline distT="0" distB="0" distL="0" distR="0" wp14:anchorId="66CBAFA7" wp14:editId="787B1522">
            <wp:extent cx="619125" cy="35242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D77CE1">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00C9D015" w14:textId="77777777" w:rsidR="006A0A4C" w:rsidRPr="00D77CE1" w:rsidRDefault="006A0A4C" w:rsidP="006A0A4C">
      <w:pPr>
        <w:autoSpaceDE w:val="0"/>
        <w:autoSpaceDN w:val="0"/>
        <w:adjustRightInd w:val="0"/>
        <w:ind w:firstLine="539"/>
        <w:jc w:val="both"/>
        <w:rPr>
          <w:sz w:val="20"/>
          <w:szCs w:val="28"/>
        </w:rPr>
      </w:pPr>
    </w:p>
    <w:p w14:paraId="594078B0" w14:textId="77777777" w:rsidR="006A0A4C" w:rsidRPr="00D77CE1" w:rsidRDefault="006A0A4C" w:rsidP="006A0A4C">
      <w:pPr>
        <w:autoSpaceDE w:val="0"/>
        <w:autoSpaceDN w:val="0"/>
        <w:adjustRightInd w:val="0"/>
        <w:ind w:firstLine="539"/>
        <w:jc w:val="both"/>
        <w:rPr>
          <w:sz w:val="16"/>
          <w:szCs w:val="28"/>
        </w:rPr>
      </w:pPr>
    </w:p>
    <w:p w14:paraId="1962E796" w14:textId="77777777" w:rsidR="006A0A4C" w:rsidRPr="00D77CE1" w:rsidRDefault="006A0A4C" w:rsidP="006A0A4C">
      <w:pPr>
        <w:ind w:left="426" w:firstLine="283"/>
        <w:jc w:val="both"/>
        <w:rPr>
          <w:sz w:val="28"/>
          <w:szCs w:val="28"/>
        </w:rPr>
      </w:pPr>
      <w:r w:rsidRPr="00D77CE1">
        <w:rPr>
          <w:sz w:val="28"/>
          <w:szCs w:val="28"/>
        </w:rPr>
        <w:t xml:space="preserve">Организацией расходы по данной статье для учета в необходимой валовой выручке </w:t>
      </w:r>
      <w:r w:rsidRPr="009B5E43">
        <w:rPr>
          <w:sz w:val="28"/>
          <w:szCs w:val="28"/>
        </w:rPr>
        <w:t>на 2019-2023 годы</w:t>
      </w:r>
      <w:r w:rsidRPr="00D77CE1">
        <w:rPr>
          <w:sz w:val="28"/>
          <w:szCs w:val="28"/>
        </w:rPr>
        <w:t xml:space="preserve"> не заявлены.</w:t>
      </w:r>
    </w:p>
    <w:p w14:paraId="025B16CD" w14:textId="77777777" w:rsidR="006A0A4C" w:rsidRPr="00B8705A" w:rsidRDefault="006A0A4C" w:rsidP="006A0A4C">
      <w:pPr>
        <w:ind w:left="426" w:firstLine="283"/>
        <w:jc w:val="both"/>
        <w:rPr>
          <w:color w:val="00B050"/>
          <w:sz w:val="28"/>
          <w:szCs w:val="28"/>
        </w:rPr>
      </w:pPr>
    </w:p>
    <w:p w14:paraId="7B865783" w14:textId="77777777" w:rsidR="006A0A4C" w:rsidRPr="00D77CE1" w:rsidRDefault="006A0A4C" w:rsidP="006A0A4C">
      <w:pPr>
        <w:tabs>
          <w:tab w:val="left" w:pos="1134"/>
        </w:tabs>
        <w:ind w:left="284" w:firstLine="283"/>
        <w:jc w:val="center"/>
        <w:rPr>
          <w:b/>
          <w:sz w:val="32"/>
          <w:szCs w:val="32"/>
          <w:u w:val="single"/>
        </w:rPr>
      </w:pPr>
      <w:r w:rsidRPr="00D77CE1">
        <w:rPr>
          <w:b/>
          <w:sz w:val="32"/>
          <w:szCs w:val="32"/>
          <w:u w:val="single"/>
        </w:rPr>
        <w:t>Корректировка НВВ в целях сглаживания тарифов (уменьшение)</w:t>
      </w:r>
    </w:p>
    <w:p w14:paraId="6BD840C3" w14:textId="77777777" w:rsidR="006A0A4C" w:rsidRPr="00D77CE1" w:rsidRDefault="006A0A4C" w:rsidP="006A0A4C">
      <w:pPr>
        <w:ind w:left="284" w:firstLine="283"/>
        <w:jc w:val="both"/>
        <w:rPr>
          <w:sz w:val="28"/>
          <w:szCs w:val="28"/>
        </w:rPr>
      </w:pPr>
      <w:r w:rsidRPr="00D77CE1">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623979A4" w14:textId="77777777" w:rsidR="006A0A4C" w:rsidRPr="00D77CE1" w:rsidRDefault="006A0A4C" w:rsidP="006A0A4C">
      <w:pPr>
        <w:ind w:left="284" w:firstLine="283"/>
        <w:jc w:val="both"/>
        <w:rPr>
          <w:sz w:val="28"/>
          <w:szCs w:val="28"/>
        </w:rPr>
      </w:pPr>
    </w:p>
    <w:p w14:paraId="51FC6BB5" w14:textId="16DE5E12" w:rsidR="006A0A4C" w:rsidRPr="00D77CE1" w:rsidRDefault="006A0A4C" w:rsidP="006A0A4C">
      <w:pPr>
        <w:ind w:left="284" w:firstLine="283"/>
        <w:jc w:val="center"/>
        <w:rPr>
          <w:position w:val="-16"/>
        </w:rPr>
      </w:pPr>
      <w:r w:rsidRPr="00D77CE1">
        <w:rPr>
          <w:noProof/>
          <w:position w:val="-16"/>
        </w:rPr>
        <w:drawing>
          <wp:inline distT="0" distB="0" distL="0" distR="0" wp14:anchorId="2F1E7C0D" wp14:editId="7B235E1C">
            <wp:extent cx="3409950" cy="390525"/>
            <wp:effectExtent l="0" t="0" r="0"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D77CE1">
        <w:rPr>
          <w:position w:val="-16"/>
        </w:rPr>
        <w:t>,</w:t>
      </w:r>
    </w:p>
    <w:p w14:paraId="5BBCE481" w14:textId="77777777" w:rsidR="006A0A4C" w:rsidRPr="00D77CE1" w:rsidRDefault="006A0A4C" w:rsidP="006A0A4C">
      <w:pPr>
        <w:ind w:left="284" w:firstLine="283"/>
        <w:jc w:val="both"/>
        <w:rPr>
          <w:sz w:val="28"/>
          <w:szCs w:val="28"/>
        </w:rPr>
      </w:pPr>
      <w:r w:rsidRPr="00D77CE1">
        <w:rPr>
          <w:sz w:val="28"/>
          <w:szCs w:val="28"/>
        </w:rPr>
        <w:t>где:</w:t>
      </w:r>
    </w:p>
    <w:p w14:paraId="78971C53" w14:textId="77777777" w:rsidR="006A0A4C" w:rsidRPr="00D77CE1" w:rsidRDefault="006A0A4C" w:rsidP="006A0A4C">
      <w:pPr>
        <w:ind w:left="284" w:firstLine="283"/>
        <w:jc w:val="both"/>
        <w:rPr>
          <w:sz w:val="16"/>
          <w:szCs w:val="28"/>
        </w:rPr>
      </w:pPr>
    </w:p>
    <w:p w14:paraId="582698D5" w14:textId="43C3AADC" w:rsidR="006A0A4C" w:rsidRPr="00D77CE1" w:rsidRDefault="006A0A4C" w:rsidP="006A0A4C">
      <w:pPr>
        <w:autoSpaceDE w:val="0"/>
        <w:autoSpaceDN w:val="0"/>
        <w:adjustRightInd w:val="0"/>
        <w:ind w:left="284" w:firstLine="283"/>
        <w:jc w:val="both"/>
        <w:rPr>
          <w:sz w:val="28"/>
          <w:szCs w:val="28"/>
        </w:rPr>
      </w:pPr>
      <w:r w:rsidRPr="00D77CE1">
        <w:rPr>
          <w:noProof/>
          <w:position w:val="-12"/>
          <w:sz w:val="28"/>
          <w:szCs w:val="28"/>
        </w:rPr>
        <w:drawing>
          <wp:inline distT="0" distB="0" distL="0" distR="0" wp14:anchorId="3F89C528" wp14:editId="4EE1B403">
            <wp:extent cx="666750" cy="3524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77CE1">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5BC206CF" w14:textId="77777777" w:rsidR="006A0A4C" w:rsidRPr="00D77CE1" w:rsidRDefault="006A0A4C" w:rsidP="006A0A4C">
      <w:pPr>
        <w:autoSpaceDE w:val="0"/>
        <w:autoSpaceDN w:val="0"/>
        <w:adjustRightInd w:val="0"/>
        <w:ind w:left="284" w:firstLine="283"/>
        <w:jc w:val="both"/>
        <w:rPr>
          <w:sz w:val="18"/>
          <w:szCs w:val="28"/>
        </w:rPr>
      </w:pPr>
    </w:p>
    <w:p w14:paraId="3D8C0E76" w14:textId="0948CE3E" w:rsidR="006A0A4C" w:rsidRPr="00D77CE1" w:rsidRDefault="006A0A4C" w:rsidP="006A0A4C">
      <w:pPr>
        <w:autoSpaceDE w:val="0"/>
        <w:autoSpaceDN w:val="0"/>
        <w:adjustRightInd w:val="0"/>
        <w:ind w:left="284" w:firstLine="283"/>
        <w:jc w:val="both"/>
        <w:rPr>
          <w:sz w:val="28"/>
          <w:szCs w:val="28"/>
        </w:rPr>
      </w:pPr>
      <w:r w:rsidRPr="00D77CE1">
        <w:rPr>
          <w:noProof/>
          <w:position w:val="-14"/>
          <w:sz w:val="28"/>
          <w:szCs w:val="28"/>
        </w:rPr>
        <w:drawing>
          <wp:inline distT="0" distB="0" distL="0" distR="0" wp14:anchorId="235D5F7B" wp14:editId="06B5D8BF">
            <wp:extent cx="704850" cy="35242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D77CE1">
        <w:rPr>
          <w:sz w:val="28"/>
          <w:szCs w:val="28"/>
        </w:rPr>
        <w:t xml:space="preserve"> - величина сглаживания необходимой валовой выручки, определенная органом регулирования;</w:t>
      </w:r>
    </w:p>
    <w:p w14:paraId="4113A7D9" w14:textId="76C473A4" w:rsidR="006A0A4C" w:rsidRPr="00D77CE1" w:rsidRDefault="006A0A4C" w:rsidP="006A0A4C">
      <w:pPr>
        <w:autoSpaceDE w:val="0"/>
        <w:autoSpaceDN w:val="0"/>
        <w:adjustRightInd w:val="0"/>
        <w:spacing w:before="280"/>
        <w:ind w:left="284" w:firstLine="283"/>
        <w:jc w:val="both"/>
        <w:rPr>
          <w:sz w:val="28"/>
          <w:szCs w:val="28"/>
        </w:rPr>
      </w:pPr>
      <w:r w:rsidRPr="00D77CE1">
        <w:rPr>
          <w:noProof/>
          <w:position w:val="-12"/>
          <w:sz w:val="28"/>
          <w:szCs w:val="28"/>
        </w:rPr>
        <w:drawing>
          <wp:inline distT="0" distB="0" distL="0" distR="0" wp14:anchorId="5024C441" wp14:editId="14540805">
            <wp:extent cx="619125" cy="35242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D77CE1">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2A1B07A6" w14:textId="77777777" w:rsidR="006A0A4C" w:rsidRPr="00B8705A" w:rsidRDefault="006A0A4C" w:rsidP="006A0A4C">
      <w:pPr>
        <w:autoSpaceDE w:val="0"/>
        <w:autoSpaceDN w:val="0"/>
        <w:adjustRightInd w:val="0"/>
        <w:ind w:left="284" w:firstLine="283"/>
        <w:jc w:val="both"/>
        <w:rPr>
          <w:color w:val="00B050"/>
          <w:sz w:val="20"/>
          <w:szCs w:val="28"/>
        </w:rPr>
      </w:pPr>
    </w:p>
    <w:p w14:paraId="6A0140A5" w14:textId="77777777" w:rsidR="006A0A4C" w:rsidRPr="00D77CE1" w:rsidRDefault="006A0A4C" w:rsidP="006A0A4C">
      <w:pPr>
        <w:ind w:left="426" w:firstLine="283"/>
        <w:jc w:val="both"/>
        <w:rPr>
          <w:sz w:val="28"/>
          <w:szCs w:val="28"/>
        </w:rPr>
      </w:pPr>
      <w:r w:rsidRPr="00D77CE1">
        <w:rPr>
          <w:sz w:val="28"/>
          <w:szCs w:val="28"/>
        </w:rPr>
        <w:t xml:space="preserve">Организацией расходы по данной статье для учета в необходимой валовой выручке </w:t>
      </w:r>
      <w:r w:rsidRPr="009B5E43">
        <w:rPr>
          <w:sz w:val="28"/>
          <w:szCs w:val="28"/>
        </w:rPr>
        <w:t>на 2019-2023 годы</w:t>
      </w:r>
      <w:r w:rsidRPr="00D77CE1">
        <w:rPr>
          <w:sz w:val="28"/>
          <w:szCs w:val="28"/>
        </w:rPr>
        <w:t xml:space="preserve"> не заявлены.</w:t>
      </w:r>
    </w:p>
    <w:p w14:paraId="4D19F5DF" w14:textId="77777777" w:rsidR="006A0A4C" w:rsidRPr="00B8705A" w:rsidRDefault="006A0A4C" w:rsidP="006A0A4C">
      <w:pPr>
        <w:tabs>
          <w:tab w:val="left" w:pos="1134"/>
        </w:tabs>
        <w:ind w:left="426" w:firstLine="283"/>
        <w:jc w:val="both"/>
        <w:rPr>
          <w:color w:val="00B050"/>
          <w:sz w:val="28"/>
          <w:szCs w:val="28"/>
        </w:rPr>
      </w:pPr>
    </w:p>
    <w:p w14:paraId="77FA567B" w14:textId="77777777" w:rsidR="006A0A4C" w:rsidRPr="00D77CE1" w:rsidRDefault="006A0A4C" w:rsidP="006A0A4C">
      <w:pPr>
        <w:tabs>
          <w:tab w:val="left" w:pos="1134"/>
        </w:tabs>
        <w:ind w:left="284" w:firstLine="283"/>
        <w:jc w:val="center"/>
        <w:rPr>
          <w:b/>
          <w:sz w:val="32"/>
          <w:szCs w:val="32"/>
          <w:u w:val="single"/>
        </w:rPr>
      </w:pPr>
      <w:r w:rsidRPr="00D77CE1">
        <w:rPr>
          <w:b/>
          <w:sz w:val="32"/>
          <w:szCs w:val="32"/>
          <w:u w:val="single"/>
        </w:rPr>
        <w:t>Экономия средств за первый долгосрочный период регулирования 2016-2018 годы</w:t>
      </w:r>
    </w:p>
    <w:p w14:paraId="59D4B128" w14:textId="77777777" w:rsidR="006A0A4C" w:rsidRPr="00D77CE1" w:rsidRDefault="006A0A4C" w:rsidP="006A0A4C">
      <w:pPr>
        <w:tabs>
          <w:tab w:val="left" w:pos="1134"/>
        </w:tabs>
        <w:ind w:left="426" w:firstLine="283"/>
        <w:jc w:val="both"/>
        <w:rPr>
          <w:sz w:val="28"/>
          <w:szCs w:val="28"/>
        </w:rPr>
      </w:pPr>
      <w:r w:rsidRPr="00D77CE1">
        <w:rPr>
          <w:sz w:val="28"/>
          <w:szCs w:val="28"/>
        </w:rPr>
        <w:t>Экономия средств, достигнутая в результате снижения расходов предыдущего долгосрочного периода регулирования, рассчитывается в соответствии пунктами 53-55 Методических указаний, том числе:</w:t>
      </w:r>
    </w:p>
    <w:p w14:paraId="4F9D2AC4" w14:textId="6E1BB323" w:rsidR="006A0A4C" w:rsidRPr="00D77CE1" w:rsidRDefault="006A0A4C" w:rsidP="006A0A4C">
      <w:pPr>
        <w:autoSpaceDE w:val="0"/>
        <w:autoSpaceDN w:val="0"/>
        <w:adjustRightInd w:val="0"/>
        <w:ind w:left="426" w:firstLine="283"/>
        <w:jc w:val="both"/>
        <w:rPr>
          <w:sz w:val="28"/>
          <w:szCs w:val="28"/>
        </w:rPr>
      </w:pPr>
      <w:r w:rsidRPr="00D77CE1">
        <w:rPr>
          <w:sz w:val="28"/>
          <w:szCs w:val="28"/>
        </w:rPr>
        <w:t xml:space="preserve">В соответствии с п. 53-55 Методических указаний экономия средств, достигнутая регулируемой организацией в результате снижения расходов  </w:t>
      </w:r>
      <w:r w:rsidRPr="00D77CE1">
        <w:rPr>
          <w:b/>
          <w:sz w:val="28"/>
          <w:szCs w:val="28"/>
          <w:u w:val="single"/>
        </w:rPr>
        <w:t>в предыдущий долгосрочный период регулирования</w:t>
      </w:r>
      <w:r w:rsidRPr="00D77CE1">
        <w:rPr>
          <w:sz w:val="28"/>
          <w:szCs w:val="28"/>
        </w:rPr>
        <w:t xml:space="preserve">, в том числе связанная с сокращением потерь воды при транспортировке, имеет место, если фактический объем операционных расходов и (или) расходов на приобретение энергетических ресурсов, холодной воды регулируемой организации меньше величины таких расходов, </w:t>
      </w:r>
      <w:r w:rsidRPr="00D77CE1">
        <w:rPr>
          <w:sz w:val="28"/>
          <w:szCs w:val="28"/>
        </w:rPr>
        <w:lastRenderedPageBreak/>
        <w:t>установленных на долгосрочный период регулирования, и регулируемая организация исполняет обязательства, предусмотренные производственной программой в полном объеме.</w:t>
      </w:r>
    </w:p>
    <w:p w14:paraId="5B7E75DF" w14:textId="77777777" w:rsidR="006A0A4C" w:rsidRPr="00D77CE1" w:rsidRDefault="006A0A4C" w:rsidP="006A0A4C">
      <w:pPr>
        <w:autoSpaceDE w:val="0"/>
        <w:autoSpaceDN w:val="0"/>
        <w:adjustRightInd w:val="0"/>
        <w:ind w:left="426" w:firstLine="283"/>
        <w:jc w:val="both"/>
        <w:rPr>
          <w:sz w:val="28"/>
          <w:szCs w:val="28"/>
        </w:rPr>
      </w:pPr>
      <w:r w:rsidRPr="00D77CE1">
        <w:rPr>
          <w:sz w:val="28"/>
          <w:szCs w:val="28"/>
        </w:rPr>
        <w:t xml:space="preserve">Экономия средств, </w:t>
      </w:r>
      <w:r w:rsidRPr="00D77CE1">
        <w:rPr>
          <w:sz w:val="28"/>
          <w:szCs w:val="28"/>
          <w:u w:val="single"/>
        </w:rPr>
        <w:t>достигнутая</w:t>
      </w:r>
      <w:r w:rsidRPr="00D77CE1">
        <w:rPr>
          <w:sz w:val="28"/>
          <w:szCs w:val="28"/>
        </w:rPr>
        <w:t xml:space="preserve"> регулируемой организацией в результате снижения расходов </w:t>
      </w:r>
      <w:r w:rsidRPr="00D77CE1">
        <w:rPr>
          <w:sz w:val="28"/>
          <w:szCs w:val="28"/>
          <w:u w:val="single"/>
        </w:rPr>
        <w:t>в каждом году долгосрочного периода регулирования</w:t>
      </w:r>
      <w:r w:rsidRPr="00D77CE1">
        <w:rPr>
          <w:sz w:val="28"/>
          <w:szCs w:val="28"/>
        </w:rPr>
        <w:t xml:space="preserve">, </w:t>
      </w:r>
      <w:r w:rsidRPr="00D77CE1">
        <w:rPr>
          <w:b/>
          <w:sz w:val="28"/>
          <w:szCs w:val="28"/>
        </w:rPr>
        <w:t>учитывается</w:t>
      </w:r>
      <w:r w:rsidRPr="00D77CE1">
        <w:rPr>
          <w:sz w:val="28"/>
          <w:szCs w:val="28"/>
        </w:rPr>
        <w:t xml:space="preserve"> в составе необходимой валовой выручки </w:t>
      </w:r>
      <w:r w:rsidRPr="00D77CE1">
        <w:rPr>
          <w:b/>
          <w:sz w:val="28"/>
          <w:szCs w:val="28"/>
        </w:rPr>
        <w:t>в течение последующих 5 лет</w:t>
      </w:r>
      <w:r w:rsidRPr="00D77CE1">
        <w:rPr>
          <w:sz w:val="28"/>
          <w:szCs w:val="28"/>
        </w:rPr>
        <w:t xml:space="preserve">. В случае если часть из этих 5 лет приходится на следующий долгосрочный период регулирования, экономия расходов учитывается в необходимой валовой выручке регулируемой организации, устанавливаемой на следующий долгосрочный период регулирования, в составе неподконтрольных расходов в порядке, определенном в соответствии с </w:t>
      </w:r>
      <w:hyperlink r:id="rId81" w:history="1">
        <w:r w:rsidRPr="00D77CE1">
          <w:rPr>
            <w:sz w:val="28"/>
            <w:szCs w:val="28"/>
          </w:rPr>
          <w:t>п.</w:t>
        </w:r>
      </w:hyperlink>
      <w:r w:rsidRPr="00D77CE1">
        <w:rPr>
          <w:sz w:val="28"/>
          <w:szCs w:val="28"/>
        </w:rPr>
        <w:t xml:space="preserve"> 49 Методических указаний.</w:t>
      </w:r>
    </w:p>
    <w:p w14:paraId="1D7CCF98" w14:textId="77777777" w:rsidR="006A0A4C" w:rsidRPr="00D77CE1" w:rsidRDefault="006A0A4C" w:rsidP="006A0A4C">
      <w:pPr>
        <w:autoSpaceDE w:val="0"/>
        <w:autoSpaceDN w:val="0"/>
        <w:adjustRightInd w:val="0"/>
        <w:ind w:left="426" w:firstLine="283"/>
        <w:jc w:val="both"/>
        <w:rPr>
          <w:sz w:val="28"/>
          <w:szCs w:val="28"/>
        </w:rPr>
      </w:pPr>
      <w:r w:rsidRPr="00D77CE1">
        <w:rPr>
          <w:sz w:val="28"/>
          <w:szCs w:val="28"/>
        </w:rPr>
        <w:t>Экономия средств, достигнутая в результате снижения операционных расходов, и экономия от снижения потребления энергетических ресурсов, холодной воды, сокращения потерь воды при транспортировке рассчитывается в соответствии с Методическими указаниями.</w:t>
      </w:r>
    </w:p>
    <w:p w14:paraId="5834BD0E" w14:textId="77777777" w:rsidR="006A0A4C" w:rsidRPr="00D77CE1" w:rsidRDefault="006A0A4C" w:rsidP="006A0A4C">
      <w:pPr>
        <w:autoSpaceDE w:val="0"/>
        <w:autoSpaceDN w:val="0"/>
        <w:adjustRightInd w:val="0"/>
        <w:ind w:left="426" w:firstLine="283"/>
        <w:jc w:val="both"/>
        <w:rPr>
          <w:sz w:val="28"/>
          <w:szCs w:val="28"/>
        </w:rPr>
      </w:pPr>
      <w:r w:rsidRPr="00D77CE1">
        <w:rPr>
          <w:sz w:val="28"/>
          <w:szCs w:val="28"/>
        </w:rPr>
        <w:t xml:space="preserve">Согласно п. 56 Методических указаний экономия средств, достигнутая в результате снижения расходов предыдущего долгосрочного периода регулирования, </w:t>
      </w:r>
      <w:r w:rsidRPr="00D77CE1">
        <w:rPr>
          <w:sz w:val="28"/>
          <w:szCs w:val="28"/>
          <w:u w:val="single"/>
        </w:rPr>
        <w:t>включается в неподконтрольные расходы</w:t>
      </w:r>
      <w:r w:rsidRPr="00D77CE1">
        <w:rPr>
          <w:sz w:val="28"/>
          <w:szCs w:val="28"/>
        </w:rPr>
        <w:t xml:space="preserve"> и учитывается в составе необходимой валовой выручки в течение очередного долгосрочного периода регулирования, в размере, определенном по формуле:</w:t>
      </w:r>
    </w:p>
    <w:p w14:paraId="7A459CD2" w14:textId="77777777" w:rsidR="006A0A4C" w:rsidRPr="00D77CE1" w:rsidRDefault="006A0A4C" w:rsidP="006A0A4C">
      <w:pPr>
        <w:autoSpaceDE w:val="0"/>
        <w:autoSpaceDN w:val="0"/>
        <w:adjustRightInd w:val="0"/>
        <w:ind w:firstLine="709"/>
        <w:jc w:val="both"/>
        <w:rPr>
          <w:sz w:val="10"/>
          <w:szCs w:val="28"/>
        </w:rPr>
      </w:pPr>
    </w:p>
    <w:p w14:paraId="5B9E2337" w14:textId="7C368582" w:rsidR="006A0A4C" w:rsidRPr="00D77CE1" w:rsidRDefault="006A0A4C" w:rsidP="006A0A4C">
      <w:pPr>
        <w:autoSpaceDE w:val="0"/>
        <w:autoSpaceDN w:val="0"/>
        <w:adjustRightInd w:val="0"/>
        <w:ind w:firstLine="709"/>
        <w:jc w:val="center"/>
        <w:rPr>
          <w:sz w:val="28"/>
          <w:szCs w:val="28"/>
        </w:rPr>
      </w:pPr>
      <w:r w:rsidRPr="00D77CE1">
        <w:rPr>
          <w:noProof/>
          <w:position w:val="-35"/>
          <w:sz w:val="28"/>
          <w:szCs w:val="28"/>
        </w:rPr>
        <w:drawing>
          <wp:inline distT="0" distB="0" distL="0" distR="0" wp14:anchorId="2D89D1E6" wp14:editId="2BCD40AA">
            <wp:extent cx="3200400" cy="61912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00400" cy="619125"/>
                    </a:xfrm>
                    <a:prstGeom prst="rect">
                      <a:avLst/>
                    </a:prstGeom>
                    <a:noFill/>
                    <a:ln>
                      <a:noFill/>
                    </a:ln>
                  </pic:spPr>
                </pic:pic>
              </a:graphicData>
            </a:graphic>
          </wp:inline>
        </w:drawing>
      </w:r>
      <w:r w:rsidRPr="00D77CE1">
        <w:rPr>
          <w:sz w:val="28"/>
          <w:szCs w:val="28"/>
        </w:rPr>
        <w:t xml:space="preserve">, </w:t>
      </w:r>
    </w:p>
    <w:p w14:paraId="5CB9E9CB" w14:textId="77777777" w:rsidR="006A0A4C" w:rsidRPr="00D77CE1" w:rsidRDefault="006A0A4C" w:rsidP="006A0A4C">
      <w:pPr>
        <w:autoSpaceDE w:val="0"/>
        <w:autoSpaceDN w:val="0"/>
        <w:adjustRightInd w:val="0"/>
        <w:ind w:left="426" w:firstLine="283"/>
        <w:jc w:val="both"/>
        <w:rPr>
          <w:sz w:val="28"/>
          <w:szCs w:val="28"/>
        </w:rPr>
      </w:pPr>
      <w:r w:rsidRPr="00D77CE1">
        <w:rPr>
          <w:sz w:val="28"/>
          <w:szCs w:val="28"/>
        </w:rPr>
        <w:t>где:</w:t>
      </w:r>
    </w:p>
    <w:p w14:paraId="634AF167" w14:textId="77777777" w:rsidR="006A0A4C" w:rsidRPr="00D77CE1" w:rsidRDefault="006A0A4C" w:rsidP="006A0A4C">
      <w:pPr>
        <w:autoSpaceDE w:val="0"/>
        <w:autoSpaceDN w:val="0"/>
        <w:adjustRightInd w:val="0"/>
        <w:ind w:left="426" w:firstLine="283"/>
        <w:jc w:val="both"/>
        <w:rPr>
          <w:sz w:val="28"/>
          <w:szCs w:val="28"/>
        </w:rPr>
      </w:pPr>
      <w:r w:rsidRPr="00D77CE1">
        <w:rPr>
          <w:sz w:val="28"/>
          <w:szCs w:val="28"/>
        </w:rPr>
        <w:t>ЭК - экономия расходов, включаемая в необходимую валовую выручку в течение очередного долгосрочного периода регулирования, тыс. руб.;</w:t>
      </w:r>
    </w:p>
    <w:p w14:paraId="4D1BE265" w14:textId="77777777" w:rsidR="006A0A4C" w:rsidRPr="00D77CE1" w:rsidRDefault="006A0A4C" w:rsidP="006A0A4C">
      <w:pPr>
        <w:autoSpaceDE w:val="0"/>
        <w:autoSpaceDN w:val="0"/>
        <w:adjustRightInd w:val="0"/>
        <w:ind w:left="426" w:firstLine="283"/>
        <w:jc w:val="both"/>
        <w:rPr>
          <w:sz w:val="28"/>
          <w:szCs w:val="28"/>
        </w:rPr>
      </w:pPr>
      <w:r w:rsidRPr="00D77CE1">
        <w:rPr>
          <w:sz w:val="28"/>
          <w:szCs w:val="28"/>
        </w:rPr>
        <w:t>ЭОР - экономия операционных расходов, достигнутая в предыдущем долгосрочном периоде регулирования, определенная в соответствии                             с п. 57 Методических указаний, тыс. руб.;</w:t>
      </w:r>
    </w:p>
    <w:p w14:paraId="41C91EB3" w14:textId="77777777" w:rsidR="006A0A4C" w:rsidRPr="00D77CE1" w:rsidRDefault="006A0A4C" w:rsidP="006A0A4C">
      <w:pPr>
        <w:autoSpaceDE w:val="0"/>
        <w:autoSpaceDN w:val="0"/>
        <w:adjustRightInd w:val="0"/>
        <w:ind w:left="426" w:firstLine="283"/>
        <w:jc w:val="both"/>
        <w:rPr>
          <w:sz w:val="28"/>
          <w:szCs w:val="28"/>
        </w:rPr>
      </w:pPr>
      <w:r w:rsidRPr="00D77CE1">
        <w:rPr>
          <w:sz w:val="28"/>
          <w:szCs w:val="28"/>
        </w:rPr>
        <w:t>ЭП - экономия средств от снижения потребления энергетических ресурсов и холодной воды, в том числе сокращения потерь воды при транспортировке, достигнутая в предыдущем долгосрочном периоде регулирования, определенная в соответствии с п. 58 Методических указаний, тыс. руб.;</w:t>
      </w:r>
    </w:p>
    <w:p w14:paraId="5BAB82FB" w14:textId="77777777" w:rsidR="006A0A4C" w:rsidRPr="00D77CE1" w:rsidRDefault="006A0A4C" w:rsidP="006A0A4C">
      <w:pPr>
        <w:autoSpaceDE w:val="0"/>
        <w:autoSpaceDN w:val="0"/>
        <w:adjustRightInd w:val="0"/>
        <w:ind w:left="426" w:firstLine="283"/>
        <w:jc w:val="both"/>
        <w:rPr>
          <w:sz w:val="28"/>
          <w:szCs w:val="28"/>
        </w:rPr>
      </w:pPr>
    </w:p>
    <w:p w14:paraId="5DCCBBBC" w14:textId="77777777" w:rsidR="006A0A4C" w:rsidRPr="00D77CE1" w:rsidRDefault="006A0A4C" w:rsidP="006A0A4C">
      <w:pPr>
        <w:autoSpaceDE w:val="0"/>
        <w:autoSpaceDN w:val="0"/>
        <w:adjustRightInd w:val="0"/>
        <w:ind w:left="426" w:firstLine="283"/>
        <w:jc w:val="both"/>
        <w:rPr>
          <w:sz w:val="28"/>
          <w:szCs w:val="28"/>
        </w:rPr>
      </w:pPr>
      <w:r w:rsidRPr="00D77CE1">
        <w:rPr>
          <w:sz w:val="28"/>
          <w:szCs w:val="28"/>
        </w:rPr>
        <w:t>i0 - первый год очередного долгосрочного периода регулирования;</w:t>
      </w:r>
    </w:p>
    <w:p w14:paraId="124B125C" w14:textId="77777777" w:rsidR="006A0A4C" w:rsidRPr="00D77CE1" w:rsidRDefault="006A0A4C" w:rsidP="006A0A4C">
      <w:pPr>
        <w:autoSpaceDE w:val="0"/>
        <w:autoSpaceDN w:val="0"/>
        <w:adjustRightInd w:val="0"/>
        <w:ind w:left="426" w:firstLine="283"/>
        <w:jc w:val="both"/>
        <w:rPr>
          <w:position w:val="-12"/>
          <w:sz w:val="28"/>
          <w:szCs w:val="28"/>
        </w:rPr>
      </w:pPr>
    </w:p>
    <w:p w14:paraId="650C1EF3" w14:textId="119870A5" w:rsidR="006A0A4C" w:rsidRPr="00D77CE1" w:rsidRDefault="006A0A4C" w:rsidP="006A0A4C">
      <w:pPr>
        <w:autoSpaceDE w:val="0"/>
        <w:autoSpaceDN w:val="0"/>
        <w:adjustRightInd w:val="0"/>
        <w:ind w:firstLine="709"/>
        <w:jc w:val="both"/>
        <w:rPr>
          <w:sz w:val="28"/>
          <w:szCs w:val="28"/>
        </w:rPr>
      </w:pPr>
      <w:r w:rsidRPr="00D77CE1">
        <w:rPr>
          <w:noProof/>
          <w:position w:val="-12"/>
          <w:sz w:val="28"/>
          <w:szCs w:val="28"/>
        </w:rPr>
        <w:lastRenderedPageBreak/>
        <w:drawing>
          <wp:inline distT="0" distB="0" distL="0" distR="0" wp14:anchorId="1B4627B1" wp14:editId="5DB8B22E">
            <wp:extent cx="600075" cy="352425"/>
            <wp:effectExtent l="0" t="0" r="9525"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D77CE1">
        <w:rPr>
          <w:sz w:val="28"/>
          <w:szCs w:val="28"/>
        </w:rPr>
        <w:t xml:space="preserve"> - значение индекса потребительских цен в j-м году.</w:t>
      </w:r>
    </w:p>
    <w:p w14:paraId="1D0C2DB7" w14:textId="77777777" w:rsidR="006A0A4C" w:rsidRPr="00D77CE1" w:rsidRDefault="006A0A4C" w:rsidP="006A0A4C">
      <w:pPr>
        <w:tabs>
          <w:tab w:val="left" w:pos="1134"/>
        </w:tabs>
        <w:ind w:firstLine="709"/>
        <w:jc w:val="both"/>
        <w:rPr>
          <w:sz w:val="28"/>
          <w:szCs w:val="28"/>
        </w:rPr>
      </w:pPr>
    </w:p>
    <w:p w14:paraId="77428C5C" w14:textId="77777777" w:rsidR="006A0A4C" w:rsidRPr="00D77CE1" w:rsidRDefault="006A0A4C" w:rsidP="006A0A4C">
      <w:pPr>
        <w:ind w:left="426" w:firstLine="283"/>
        <w:jc w:val="both"/>
        <w:rPr>
          <w:sz w:val="28"/>
          <w:szCs w:val="28"/>
        </w:rPr>
      </w:pPr>
      <w:r w:rsidRPr="008D4F37">
        <w:rPr>
          <w:sz w:val="28"/>
          <w:szCs w:val="28"/>
          <w:u w:val="single"/>
        </w:rPr>
        <w:t>Организацией расходы по данной статье для учета в необходимой валовой выручке на 2019-2023 годы не заявлены</w:t>
      </w:r>
      <w:r w:rsidRPr="00D77CE1">
        <w:rPr>
          <w:sz w:val="28"/>
          <w:szCs w:val="28"/>
        </w:rPr>
        <w:t xml:space="preserve">. </w:t>
      </w:r>
    </w:p>
    <w:p w14:paraId="4F0F9F2E" w14:textId="77777777" w:rsidR="006A0A4C" w:rsidRPr="00B8705A" w:rsidRDefault="006A0A4C" w:rsidP="006A0A4C">
      <w:pPr>
        <w:tabs>
          <w:tab w:val="left" w:pos="1134"/>
        </w:tabs>
        <w:ind w:left="284" w:firstLine="283"/>
        <w:jc w:val="both"/>
        <w:rPr>
          <w:color w:val="00B050"/>
          <w:sz w:val="28"/>
          <w:szCs w:val="28"/>
        </w:rPr>
      </w:pPr>
    </w:p>
    <w:p w14:paraId="255A87FF" w14:textId="77777777" w:rsidR="006A0A4C" w:rsidRPr="00D77CE1" w:rsidRDefault="006A0A4C" w:rsidP="006A0A4C">
      <w:pPr>
        <w:tabs>
          <w:tab w:val="left" w:pos="1134"/>
        </w:tabs>
        <w:ind w:left="284" w:firstLine="425"/>
        <w:jc w:val="center"/>
        <w:rPr>
          <w:b/>
          <w:sz w:val="28"/>
          <w:szCs w:val="28"/>
          <w:u w:val="single"/>
        </w:rPr>
      </w:pPr>
      <w:r w:rsidRPr="00D77CE1">
        <w:rPr>
          <w:b/>
          <w:sz w:val="28"/>
          <w:szCs w:val="28"/>
          <w:u w:val="single"/>
          <w:lang w:val="en-US"/>
        </w:rPr>
        <w:t>V</w:t>
      </w:r>
      <w:r w:rsidRPr="00D77CE1">
        <w:rPr>
          <w:b/>
          <w:sz w:val="28"/>
          <w:szCs w:val="28"/>
          <w:u w:val="single"/>
        </w:rPr>
        <w:t>. Нормативная прибыль</w:t>
      </w:r>
    </w:p>
    <w:p w14:paraId="1D2004C6" w14:textId="77777777" w:rsidR="006A0A4C" w:rsidRPr="00D77CE1" w:rsidRDefault="006A0A4C" w:rsidP="006A0A4C">
      <w:pPr>
        <w:widowControl w:val="0"/>
        <w:autoSpaceDE w:val="0"/>
        <w:autoSpaceDN w:val="0"/>
        <w:adjustRightInd w:val="0"/>
        <w:ind w:left="426" w:firstLine="283"/>
        <w:jc w:val="both"/>
        <w:rPr>
          <w:bCs/>
          <w:sz w:val="28"/>
          <w:szCs w:val="28"/>
        </w:rPr>
      </w:pPr>
      <w:r w:rsidRPr="00D77CE1">
        <w:rPr>
          <w:bCs/>
          <w:sz w:val="28"/>
          <w:szCs w:val="28"/>
        </w:rPr>
        <w:t>Величина нормативной прибыли регулируемой организации включает:</w:t>
      </w:r>
    </w:p>
    <w:p w14:paraId="7063F02D" w14:textId="77777777" w:rsidR="006A0A4C" w:rsidRPr="00D77CE1" w:rsidRDefault="006A0A4C" w:rsidP="006A0A4C">
      <w:pPr>
        <w:autoSpaceDE w:val="0"/>
        <w:autoSpaceDN w:val="0"/>
        <w:adjustRightInd w:val="0"/>
        <w:ind w:left="426" w:firstLine="283"/>
        <w:jc w:val="both"/>
        <w:rPr>
          <w:bCs/>
          <w:sz w:val="28"/>
          <w:szCs w:val="28"/>
        </w:rPr>
      </w:pPr>
      <w:r w:rsidRPr="00D77CE1">
        <w:rPr>
          <w:bCs/>
          <w:sz w:val="28"/>
          <w:szCs w:val="28"/>
        </w:rPr>
        <w:t>1) величину расходов на капитальные вложения (инвестиции), определяемую на основе утвержденных инвестиционных программ;</w:t>
      </w:r>
    </w:p>
    <w:p w14:paraId="4501DCCB" w14:textId="77777777" w:rsidR="006A0A4C" w:rsidRPr="00D77CE1" w:rsidRDefault="006A0A4C" w:rsidP="006A0A4C">
      <w:pPr>
        <w:autoSpaceDE w:val="0"/>
        <w:autoSpaceDN w:val="0"/>
        <w:adjustRightInd w:val="0"/>
        <w:ind w:left="426" w:firstLine="283"/>
        <w:jc w:val="both"/>
        <w:rPr>
          <w:bCs/>
          <w:sz w:val="28"/>
          <w:szCs w:val="28"/>
        </w:rPr>
      </w:pPr>
      <w:r w:rsidRPr="00D77CE1">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738027B1" w14:textId="77777777" w:rsidR="006A0A4C" w:rsidRPr="00D77CE1" w:rsidRDefault="006A0A4C" w:rsidP="006A0A4C">
      <w:pPr>
        <w:autoSpaceDE w:val="0"/>
        <w:autoSpaceDN w:val="0"/>
        <w:adjustRightInd w:val="0"/>
        <w:ind w:left="426" w:firstLine="283"/>
        <w:jc w:val="both"/>
        <w:rPr>
          <w:bCs/>
          <w:sz w:val="28"/>
          <w:szCs w:val="28"/>
        </w:rPr>
      </w:pPr>
      <w:r w:rsidRPr="00D77CE1">
        <w:rPr>
          <w:bCs/>
          <w:sz w:val="28"/>
          <w:szCs w:val="28"/>
        </w:rPr>
        <w:t>Нормативная прибыль рассчитывается по формуле:</w:t>
      </w:r>
    </w:p>
    <w:p w14:paraId="167FAA3D" w14:textId="77777777" w:rsidR="006A0A4C" w:rsidRPr="00D77CE1" w:rsidRDefault="006A0A4C" w:rsidP="006A0A4C">
      <w:pPr>
        <w:autoSpaceDE w:val="0"/>
        <w:autoSpaceDN w:val="0"/>
        <w:adjustRightInd w:val="0"/>
        <w:ind w:left="426" w:firstLine="283"/>
        <w:jc w:val="both"/>
        <w:outlineLvl w:val="0"/>
        <w:rPr>
          <w:bCs/>
          <w:sz w:val="22"/>
          <w:szCs w:val="28"/>
        </w:rPr>
      </w:pPr>
    </w:p>
    <w:p w14:paraId="3AB2A03B" w14:textId="58365B81" w:rsidR="006A0A4C" w:rsidRPr="00D77CE1" w:rsidRDefault="006A0A4C" w:rsidP="006A0A4C">
      <w:pPr>
        <w:autoSpaceDE w:val="0"/>
        <w:autoSpaceDN w:val="0"/>
        <w:adjustRightInd w:val="0"/>
        <w:ind w:left="426" w:firstLine="283"/>
        <w:jc w:val="center"/>
        <w:rPr>
          <w:bCs/>
          <w:sz w:val="28"/>
          <w:szCs w:val="28"/>
        </w:rPr>
      </w:pPr>
      <w:r w:rsidRPr="00D77CE1">
        <w:rPr>
          <w:noProof/>
          <w:position w:val="-16"/>
          <w:sz w:val="28"/>
          <w:szCs w:val="28"/>
        </w:rPr>
        <w:drawing>
          <wp:inline distT="0" distB="0" distL="0" distR="0" wp14:anchorId="6D6D818C" wp14:editId="7E748C46">
            <wp:extent cx="1752600" cy="3810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71B9C881" w14:textId="77777777" w:rsidR="006A0A4C" w:rsidRPr="00D77CE1" w:rsidRDefault="006A0A4C" w:rsidP="006A0A4C">
      <w:pPr>
        <w:autoSpaceDE w:val="0"/>
        <w:autoSpaceDN w:val="0"/>
        <w:adjustRightInd w:val="0"/>
        <w:ind w:left="426" w:firstLine="283"/>
        <w:jc w:val="both"/>
        <w:rPr>
          <w:bCs/>
          <w:sz w:val="28"/>
          <w:szCs w:val="28"/>
        </w:rPr>
      </w:pPr>
      <w:r w:rsidRPr="00D77CE1">
        <w:rPr>
          <w:bCs/>
          <w:sz w:val="28"/>
          <w:szCs w:val="28"/>
        </w:rPr>
        <w:t>где:</w:t>
      </w:r>
    </w:p>
    <w:p w14:paraId="7F4DEB3B" w14:textId="05CDF9A2" w:rsidR="006A0A4C" w:rsidRPr="00D77CE1" w:rsidRDefault="006A0A4C" w:rsidP="006A0A4C">
      <w:pPr>
        <w:autoSpaceDE w:val="0"/>
        <w:autoSpaceDN w:val="0"/>
        <w:adjustRightInd w:val="0"/>
        <w:ind w:left="426" w:firstLine="283"/>
        <w:jc w:val="both"/>
        <w:rPr>
          <w:bCs/>
          <w:sz w:val="28"/>
          <w:szCs w:val="28"/>
        </w:rPr>
      </w:pPr>
      <w:r w:rsidRPr="00D77CE1">
        <w:rPr>
          <w:noProof/>
          <w:position w:val="-1"/>
          <w:sz w:val="28"/>
          <w:szCs w:val="28"/>
        </w:rPr>
        <w:drawing>
          <wp:inline distT="0" distB="0" distL="0" distR="0" wp14:anchorId="1D0FC64E" wp14:editId="2FFFDCFF">
            <wp:extent cx="190500" cy="1905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77CE1">
        <w:rPr>
          <w:bCs/>
          <w:sz w:val="28"/>
          <w:szCs w:val="28"/>
        </w:rPr>
        <w:t xml:space="preserve"> - нормативный уровень прибыли, определенный органом регулирования тарифов.</w:t>
      </w:r>
    </w:p>
    <w:p w14:paraId="6B4625B3" w14:textId="77777777" w:rsidR="006A0A4C" w:rsidRPr="00D77CE1" w:rsidRDefault="006A0A4C" w:rsidP="006A0A4C">
      <w:pPr>
        <w:autoSpaceDE w:val="0"/>
        <w:autoSpaceDN w:val="0"/>
        <w:adjustRightInd w:val="0"/>
        <w:ind w:left="426" w:firstLine="283"/>
        <w:jc w:val="both"/>
        <w:rPr>
          <w:bCs/>
          <w:sz w:val="28"/>
          <w:szCs w:val="28"/>
        </w:rPr>
      </w:pPr>
      <w:r w:rsidRPr="00D77CE1">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7D213A30" w14:textId="77777777" w:rsidR="006A0A4C" w:rsidRPr="00D77CE1" w:rsidRDefault="006A0A4C" w:rsidP="006A0A4C">
      <w:pPr>
        <w:autoSpaceDE w:val="0"/>
        <w:autoSpaceDN w:val="0"/>
        <w:adjustRightInd w:val="0"/>
        <w:ind w:left="426" w:firstLine="283"/>
        <w:jc w:val="both"/>
        <w:rPr>
          <w:sz w:val="28"/>
          <w:szCs w:val="28"/>
        </w:rPr>
      </w:pPr>
      <w:r w:rsidRPr="00D77CE1">
        <w:rPr>
          <w:bCs/>
          <w:sz w:val="28"/>
          <w:szCs w:val="28"/>
        </w:rPr>
        <w:t>При определении нормативного уровня прибыли учитываются расходы, предусмотренные пунктом 31 Методических указаний, в соответствии с которым, у</w:t>
      </w:r>
      <w:r w:rsidRPr="00D77CE1">
        <w:rPr>
          <w:sz w:val="28"/>
          <w:szCs w:val="28"/>
        </w:rPr>
        <w:t>читываемая при определении необходимой валовой выручки нормативная прибыль включает в себя:</w:t>
      </w:r>
    </w:p>
    <w:p w14:paraId="7EC22E82" w14:textId="77777777" w:rsidR="006A0A4C" w:rsidRPr="00D77CE1" w:rsidRDefault="006A0A4C" w:rsidP="006A0A4C">
      <w:pPr>
        <w:autoSpaceDE w:val="0"/>
        <w:autoSpaceDN w:val="0"/>
        <w:adjustRightInd w:val="0"/>
        <w:ind w:left="426" w:firstLine="425"/>
        <w:jc w:val="both"/>
        <w:rPr>
          <w:sz w:val="28"/>
          <w:szCs w:val="28"/>
        </w:rPr>
      </w:pPr>
      <w:r w:rsidRPr="00D77CE1">
        <w:rPr>
          <w:sz w:val="28"/>
          <w:szCs w:val="28"/>
        </w:rPr>
        <w:t xml:space="preserve">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82" w:history="1">
        <w:r w:rsidRPr="00D77CE1">
          <w:rPr>
            <w:sz w:val="28"/>
            <w:szCs w:val="28"/>
          </w:rPr>
          <w:t>кодексом</w:t>
        </w:r>
      </w:hyperlink>
      <w:r w:rsidRPr="00D77CE1">
        <w:rPr>
          <w:sz w:val="28"/>
          <w:szCs w:val="28"/>
        </w:rPr>
        <w:t xml:space="preserve"> Российской Федерации особенностей отнесения к расходам процентов по долговым обязательствам;</w:t>
      </w:r>
    </w:p>
    <w:p w14:paraId="7A7F20CB" w14:textId="77777777" w:rsidR="006A0A4C" w:rsidRPr="00D77CE1" w:rsidRDefault="006A0A4C" w:rsidP="006A0A4C">
      <w:pPr>
        <w:autoSpaceDE w:val="0"/>
        <w:autoSpaceDN w:val="0"/>
        <w:adjustRightInd w:val="0"/>
        <w:ind w:left="426" w:firstLine="425"/>
        <w:jc w:val="both"/>
        <w:rPr>
          <w:sz w:val="28"/>
          <w:szCs w:val="28"/>
        </w:rPr>
      </w:pPr>
      <w:r w:rsidRPr="00D77CE1">
        <w:rPr>
          <w:sz w:val="28"/>
          <w:szCs w:val="28"/>
        </w:rPr>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14:paraId="7A19F76A" w14:textId="77777777" w:rsidR="006A0A4C" w:rsidRDefault="006A0A4C" w:rsidP="006A0A4C">
      <w:pPr>
        <w:autoSpaceDE w:val="0"/>
        <w:autoSpaceDN w:val="0"/>
        <w:adjustRightInd w:val="0"/>
        <w:ind w:left="426" w:firstLine="425"/>
        <w:jc w:val="both"/>
        <w:rPr>
          <w:sz w:val="28"/>
          <w:szCs w:val="28"/>
        </w:rPr>
      </w:pPr>
      <w:r w:rsidRPr="00D77CE1">
        <w:rPr>
          <w:sz w:val="28"/>
          <w:szCs w:val="28"/>
        </w:rPr>
        <w:t>3) расходы на социальные нужды, предусмотренные коллективными договорами.</w:t>
      </w:r>
    </w:p>
    <w:p w14:paraId="51359E75" w14:textId="77777777" w:rsidR="006A0A4C" w:rsidRDefault="006A0A4C" w:rsidP="006A0A4C">
      <w:pPr>
        <w:autoSpaceDE w:val="0"/>
        <w:autoSpaceDN w:val="0"/>
        <w:adjustRightInd w:val="0"/>
        <w:ind w:left="426" w:firstLine="425"/>
        <w:jc w:val="both"/>
        <w:rPr>
          <w:sz w:val="28"/>
          <w:szCs w:val="28"/>
        </w:rPr>
      </w:pPr>
    </w:p>
    <w:p w14:paraId="110CDF93" w14:textId="77777777" w:rsidR="006A0A4C" w:rsidRPr="00D77CE1" w:rsidRDefault="006A0A4C" w:rsidP="006A0A4C">
      <w:pPr>
        <w:ind w:left="426" w:firstLine="283"/>
        <w:jc w:val="both"/>
        <w:rPr>
          <w:sz w:val="28"/>
          <w:szCs w:val="28"/>
        </w:rPr>
      </w:pPr>
      <w:r w:rsidRPr="00D77CE1">
        <w:rPr>
          <w:sz w:val="28"/>
          <w:szCs w:val="28"/>
        </w:rPr>
        <w:lastRenderedPageBreak/>
        <w:t xml:space="preserve">Организацией расходы по данной статье для учета в необходимой валовой выручке </w:t>
      </w:r>
      <w:r w:rsidRPr="009B5E43">
        <w:rPr>
          <w:sz w:val="28"/>
          <w:szCs w:val="28"/>
        </w:rPr>
        <w:t>на 2019-2023 годы</w:t>
      </w:r>
      <w:r w:rsidRPr="00D77CE1">
        <w:rPr>
          <w:sz w:val="28"/>
          <w:szCs w:val="28"/>
        </w:rPr>
        <w:t xml:space="preserve"> не заявлены. </w:t>
      </w:r>
    </w:p>
    <w:p w14:paraId="35E9C18D" w14:textId="77777777" w:rsidR="006A0A4C" w:rsidRPr="00D77CE1" w:rsidRDefault="006A0A4C" w:rsidP="006A0A4C">
      <w:pPr>
        <w:autoSpaceDE w:val="0"/>
        <w:autoSpaceDN w:val="0"/>
        <w:adjustRightInd w:val="0"/>
        <w:ind w:left="426" w:firstLine="425"/>
        <w:jc w:val="both"/>
        <w:rPr>
          <w:sz w:val="28"/>
          <w:szCs w:val="28"/>
        </w:rPr>
      </w:pPr>
    </w:p>
    <w:p w14:paraId="63B30C12" w14:textId="77777777" w:rsidR="006A0A4C" w:rsidRPr="00D77CE1" w:rsidRDefault="006A0A4C" w:rsidP="006A0A4C">
      <w:pPr>
        <w:tabs>
          <w:tab w:val="left" w:pos="1134"/>
        </w:tabs>
        <w:ind w:left="426" w:firstLine="283"/>
        <w:jc w:val="both"/>
        <w:rPr>
          <w:sz w:val="28"/>
          <w:szCs w:val="28"/>
        </w:rPr>
      </w:pPr>
      <w:r w:rsidRPr="00D77CE1">
        <w:rPr>
          <w:sz w:val="28"/>
          <w:szCs w:val="28"/>
        </w:rPr>
        <w:t>Инвестиционная программа в сфере холодного водоснабжения и водоотведения утверждена постановлением региональной энергетической комиссии Кемеровской области от 01.12.2016 № 384 «Об утверждении инвестиционной программы ОАО «Северо-Кузбасская энергетическая компания» в сфере холодного водоснабжения и водоотведения на территории г. Березовский на 2017-2021 годы» при этом источником финансирования выполнения мероприятий определена плата за подключение, мероприятия по холодному водоснабжению технической водой указанной инвестиционной программой не предусмотрены.</w:t>
      </w:r>
    </w:p>
    <w:p w14:paraId="66E3042D" w14:textId="77777777" w:rsidR="006A0A4C" w:rsidRPr="00B8705A" w:rsidRDefault="006A0A4C" w:rsidP="006A0A4C">
      <w:pPr>
        <w:tabs>
          <w:tab w:val="left" w:pos="1134"/>
        </w:tabs>
        <w:ind w:left="426" w:firstLine="283"/>
        <w:jc w:val="both"/>
        <w:rPr>
          <w:color w:val="00B050"/>
          <w:sz w:val="28"/>
          <w:szCs w:val="28"/>
        </w:rPr>
      </w:pPr>
    </w:p>
    <w:p w14:paraId="2E2412EE" w14:textId="77777777" w:rsidR="006A0A4C" w:rsidRPr="00D77CE1" w:rsidRDefault="006A0A4C" w:rsidP="006A0A4C">
      <w:pPr>
        <w:tabs>
          <w:tab w:val="left" w:pos="1134"/>
        </w:tabs>
        <w:ind w:left="284" w:firstLine="425"/>
        <w:jc w:val="center"/>
        <w:rPr>
          <w:b/>
          <w:sz w:val="28"/>
          <w:szCs w:val="28"/>
          <w:u w:val="single"/>
        </w:rPr>
      </w:pPr>
      <w:r w:rsidRPr="00D77CE1">
        <w:rPr>
          <w:b/>
          <w:sz w:val="28"/>
          <w:szCs w:val="28"/>
          <w:u w:val="single"/>
          <w:lang w:val="en-US"/>
        </w:rPr>
        <w:t>VI</w:t>
      </w:r>
      <w:r w:rsidRPr="00D77CE1">
        <w:rPr>
          <w:b/>
          <w:sz w:val="28"/>
          <w:szCs w:val="28"/>
          <w:u w:val="single"/>
        </w:rPr>
        <w:t>. Расчетная предпринимательская прибыль</w:t>
      </w:r>
    </w:p>
    <w:p w14:paraId="38F71379" w14:textId="77777777" w:rsidR="006A0A4C" w:rsidRPr="00D77CE1" w:rsidRDefault="006A0A4C" w:rsidP="006A0A4C">
      <w:pPr>
        <w:tabs>
          <w:tab w:val="left" w:pos="1134"/>
        </w:tabs>
        <w:ind w:left="426" w:firstLine="283"/>
        <w:jc w:val="both"/>
        <w:rPr>
          <w:bCs/>
          <w:sz w:val="28"/>
          <w:szCs w:val="28"/>
        </w:rPr>
      </w:pPr>
      <w:r w:rsidRPr="00D77CE1">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79B2C8B8" w14:textId="77777777" w:rsidR="006A0A4C" w:rsidRPr="00D77CE1" w:rsidRDefault="006A0A4C" w:rsidP="006A0A4C">
      <w:pPr>
        <w:autoSpaceDE w:val="0"/>
        <w:autoSpaceDN w:val="0"/>
        <w:adjustRightInd w:val="0"/>
        <w:ind w:left="426" w:firstLine="283"/>
        <w:jc w:val="both"/>
        <w:rPr>
          <w:sz w:val="28"/>
          <w:szCs w:val="28"/>
        </w:rPr>
      </w:pPr>
      <w:r w:rsidRPr="00D77CE1">
        <w:rPr>
          <w:sz w:val="28"/>
          <w:szCs w:val="28"/>
        </w:rPr>
        <w:t>Расчетная предпринимательская прибыль гарантирующей организации рассчитывается по формуле:</w:t>
      </w:r>
    </w:p>
    <w:p w14:paraId="5ACB2AC9" w14:textId="77777777" w:rsidR="006A0A4C" w:rsidRPr="00D77CE1" w:rsidRDefault="006A0A4C" w:rsidP="006A0A4C">
      <w:pPr>
        <w:autoSpaceDE w:val="0"/>
        <w:autoSpaceDN w:val="0"/>
        <w:adjustRightInd w:val="0"/>
        <w:ind w:left="426" w:firstLine="283"/>
        <w:jc w:val="both"/>
        <w:outlineLvl w:val="0"/>
        <w:rPr>
          <w:sz w:val="28"/>
          <w:szCs w:val="28"/>
        </w:rPr>
      </w:pPr>
    </w:p>
    <w:p w14:paraId="3F35493F" w14:textId="07F94CDB" w:rsidR="006A0A4C" w:rsidRPr="00D77CE1" w:rsidRDefault="006A0A4C" w:rsidP="006A0A4C">
      <w:pPr>
        <w:autoSpaceDE w:val="0"/>
        <w:autoSpaceDN w:val="0"/>
        <w:adjustRightInd w:val="0"/>
        <w:ind w:left="426" w:firstLine="283"/>
        <w:jc w:val="center"/>
        <w:rPr>
          <w:sz w:val="28"/>
          <w:szCs w:val="28"/>
        </w:rPr>
      </w:pPr>
      <w:r w:rsidRPr="00D77CE1">
        <w:rPr>
          <w:noProof/>
          <w:position w:val="-14"/>
          <w:sz w:val="28"/>
          <w:szCs w:val="28"/>
        </w:rPr>
        <w:drawing>
          <wp:inline distT="0" distB="0" distL="0" distR="0" wp14:anchorId="01376E4A" wp14:editId="069B1ECD">
            <wp:extent cx="2381250" cy="36195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D77CE1">
        <w:rPr>
          <w:sz w:val="28"/>
          <w:szCs w:val="28"/>
        </w:rPr>
        <w:t>,</w:t>
      </w:r>
    </w:p>
    <w:p w14:paraId="7A47C2C3" w14:textId="77777777" w:rsidR="006A0A4C" w:rsidRPr="00D77CE1" w:rsidRDefault="006A0A4C" w:rsidP="006A0A4C">
      <w:pPr>
        <w:autoSpaceDE w:val="0"/>
        <w:autoSpaceDN w:val="0"/>
        <w:adjustRightInd w:val="0"/>
        <w:ind w:left="426" w:firstLine="283"/>
        <w:jc w:val="both"/>
        <w:rPr>
          <w:sz w:val="28"/>
          <w:szCs w:val="28"/>
        </w:rPr>
      </w:pPr>
      <w:r w:rsidRPr="00D77CE1">
        <w:rPr>
          <w:sz w:val="28"/>
          <w:szCs w:val="28"/>
        </w:rPr>
        <w:t>где:</w:t>
      </w:r>
    </w:p>
    <w:p w14:paraId="2E079A9E" w14:textId="77777777" w:rsidR="006A0A4C" w:rsidRPr="00D77CE1" w:rsidRDefault="006A0A4C" w:rsidP="006A0A4C">
      <w:pPr>
        <w:autoSpaceDE w:val="0"/>
        <w:autoSpaceDN w:val="0"/>
        <w:adjustRightInd w:val="0"/>
        <w:ind w:left="426" w:firstLine="283"/>
        <w:jc w:val="both"/>
        <w:rPr>
          <w:sz w:val="18"/>
          <w:szCs w:val="28"/>
        </w:rPr>
      </w:pPr>
    </w:p>
    <w:p w14:paraId="74C368E6" w14:textId="1B6BFFD7" w:rsidR="006A0A4C" w:rsidRPr="00D77CE1" w:rsidRDefault="006A0A4C" w:rsidP="006A0A4C">
      <w:pPr>
        <w:autoSpaceDE w:val="0"/>
        <w:autoSpaceDN w:val="0"/>
        <w:adjustRightInd w:val="0"/>
        <w:ind w:left="426" w:firstLine="283"/>
        <w:jc w:val="both"/>
        <w:rPr>
          <w:sz w:val="28"/>
          <w:szCs w:val="28"/>
        </w:rPr>
      </w:pPr>
      <w:r w:rsidRPr="00D77CE1">
        <w:rPr>
          <w:noProof/>
          <w:position w:val="-8"/>
          <w:sz w:val="28"/>
          <w:szCs w:val="28"/>
        </w:rPr>
        <w:drawing>
          <wp:inline distT="0" distB="0" distL="0" distR="0" wp14:anchorId="468EB917" wp14:editId="1A787D4F">
            <wp:extent cx="361950" cy="27622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D77CE1">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079C4707" w14:textId="043041CF" w:rsidR="006A0A4C" w:rsidRPr="00D77CE1" w:rsidRDefault="006A0A4C" w:rsidP="006A0A4C">
      <w:pPr>
        <w:autoSpaceDE w:val="0"/>
        <w:autoSpaceDN w:val="0"/>
        <w:adjustRightInd w:val="0"/>
        <w:ind w:left="426" w:firstLine="283"/>
        <w:jc w:val="both"/>
        <w:rPr>
          <w:sz w:val="28"/>
          <w:szCs w:val="28"/>
        </w:rPr>
      </w:pPr>
      <w:r w:rsidRPr="00D77CE1">
        <w:rPr>
          <w:noProof/>
          <w:position w:val="-11"/>
          <w:sz w:val="28"/>
          <w:szCs w:val="28"/>
        </w:rPr>
        <w:drawing>
          <wp:inline distT="0" distB="0" distL="0" distR="0" wp14:anchorId="6C5F87A3" wp14:editId="20916083">
            <wp:extent cx="361950" cy="3238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D77CE1">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115D9A9B" w14:textId="77777777" w:rsidR="006A0A4C" w:rsidRPr="00D77CE1" w:rsidRDefault="006A0A4C" w:rsidP="006A0A4C">
      <w:pPr>
        <w:autoSpaceDE w:val="0"/>
        <w:autoSpaceDN w:val="0"/>
        <w:adjustRightInd w:val="0"/>
        <w:ind w:left="426" w:firstLine="283"/>
        <w:jc w:val="both"/>
        <w:rPr>
          <w:sz w:val="16"/>
          <w:szCs w:val="28"/>
        </w:rPr>
      </w:pPr>
    </w:p>
    <w:p w14:paraId="4F00F596" w14:textId="77777777" w:rsidR="006A0A4C" w:rsidRPr="00D77CE1" w:rsidRDefault="006A0A4C" w:rsidP="006A0A4C">
      <w:pPr>
        <w:autoSpaceDE w:val="0"/>
        <w:autoSpaceDN w:val="0"/>
        <w:adjustRightInd w:val="0"/>
        <w:ind w:left="426" w:firstLine="283"/>
        <w:jc w:val="both"/>
        <w:rPr>
          <w:sz w:val="28"/>
          <w:szCs w:val="28"/>
        </w:rPr>
      </w:pPr>
      <w:r w:rsidRPr="00D77CE1">
        <w:rPr>
          <w:sz w:val="28"/>
          <w:szCs w:val="28"/>
        </w:rPr>
        <w:t xml:space="preserve">Постановлением администрации Березовского городского округа от 04.07.2013 № 411 «Об определении гарантирующей организации в сфере водоснабжения и водоотведения на территории Березовского </w:t>
      </w:r>
      <w:r w:rsidRPr="00D77CE1">
        <w:rPr>
          <w:sz w:val="28"/>
          <w:szCs w:val="28"/>
        </w:rPr>
        <w:lastRenderedPageBreak/>
        <w:t>городского округа» ОАО «Северо-Кузбасская энергетическая компания» наделена статусом гарантирующей организации.</w:t>
      </w:r>
    </w:p>
    <w:p w14:paraId="72DA6E0E" w14:textId="77777777" w:rsidR="006A0A4C" w:rsidRPr="00D77CE1" w:rsidRDefault="006A0A4C" w:rsidP="006A0A4C">
      <w:pPr>
        <w:tabs>
          <w:tab w:val="left" w:pos="1134"/>
        </w:tabs>
        <w:ind w:left="426" w:firstLine="283"/>
        <w:jc w:val="both"/>
        <w:rPr>
          <w:sz w:val="16"/>
          <w:szCs w:val="28"/>
        </w:rPr>
      </w:pPr>
    </w:p>
    <w:p w14:paraId="40BD04E0" w14:textId="77777777" w:rsidR="006A0A4C" w:rsidRPr="00D77CE1" w:rsidRDefault="006A0A4C" w:rsidP="006A0A4C">
      <w:pPr>
        <w:tabs>
          <w:tab w:val="left" w:pos="1134"/>
        </w:tabs>
        <w:ind w:left="426" w:firstLine="283"/>
        <w:jc w:val="both"/>
        <w:rPr>
          <w:sz w:val="28"/>
          <w:szCs w:val="28"/>
        </w:rPr>
      </w:pPr>
      <w:r w:rsidRPr="00D77CE1">
        <w:rPr>
          <w:sz w:val="28"/>
          <w:szCs w:val="28"/>
        </w:rPr>
        <w:t>Организацией расходы по данной статье для учета в необходимой валовой выручке на 2019-2023 годы не заявлены.</w:t>
      </w:r>
    </w:p>
    <w:p w14:paraId="2E70CD88" w14:textId="77777777" w:rsidR="006A0A4C" w:rsidRPr="0029562F" w:rsidRDefault="006A0A4C" w:rsidP="006A0A4C">
      <w:pPr>
        <w:ind w:left="284" w:firstLine="425"/>
        <w:jc w:val="center"/>
        <w:rPr>
          <w:b/>
          <w:color w:val="00B0F0"/>
          <w:sz w:val="28"/>
          <w:szCs w:val="28"/>
          <w:u w:val="single"/>
        </w:rPr>
      </w:pPr>
    </w:p>
    <w:p w14:paraId="3889B12D" w14:textId="77777777" w:rsidR="006A0A4C" w:rsidRPr="00A07E60" w:rsidRDefault="006A0A4C" w:rsidP="006A0A4C">
      <w:pPr>
        <w:tabs>
          <w:tab w:val="left" w:pos="284"/>
        </w:tabs>
        <w:ind w:left="284" w:firstLine="425"/>
        <w:jc w:val="center"/>
        <w:rPr>
          <w:b/>
          <w:sz w:val="28"/>
          <w:szCs w:val="28"/>
        </w:rPr>
      </w:pPr>
      <w:r w:rsidRPr="00A07E60">
        <w:rPr>
          <w:b/>
          <w:sz w:val="28"/>
          <w:szCs w:val="28"/>
        </w:rPr>
        <w:t>Водоотведение</w:t>
      </w:r>
    </w:p>
    <w:p w14:paraId="155ECBDD" w14:textId="77777777" w:rsidR="006A0A4C" w:rsidRPr="00A07E60" w:rsidRDefault="006A0A4C" w:rsidP="006A0A4C">
      <w:pPr>
        <w:tabs>
          <w:tab w:val="left" w:pos="284"/>
        </w:tabs>
        <w:ind w:left="284" w:firstLine="425"/>
        <w:jc w:val="center"/>
        <w:rPr>
          <w:b/>
          <w:color w:val="00B0F0"/>
          <w:sz w:val="16"/>
          <w:szCs w:val="28"/>
        </w:rPr>
      </w:pPr>
    </w:p>
    <w:p w14:paraId="70BF9FD2" w14:textId="77777777" w:rsidR="006A0A4C" w:rsidRPr="00C04F79" w:rsidRDefault="006A0A4C" w:rsidP="006A0A4C">
      <w:pPr>
        <w:ind w:left="284" w:firstLine="425"/>
        <w:jc w:val="center"/>
        <w:rPr>
          <w:b/>
          <w:sz w:val="28"/>
          <w:szCs w:val="28"/>
          <w:u w:val="single"/>
        </w:rPr>
      </w:pPr>
      <w:r w:rsidRPr="00C04F79">
        <w:rPr>
          <w:b/>
          <w:sz w:val="28"/>
          <w:szCs w:val="28"/>
          <w:u w:val="single"/>
        </w:rPr>
        <w:t>Анализ расчета величины необходимой валовой выручки</w:t>
      </w:r>
    </w:p>
    <w:p w14:paraId="02632085" w14:textId="77777777" w:rsidR="006A0A4C" w:rsidRPr="00C04F79" w:rsidRDefault="006A0A4C" w:rsidP="006A0A4C">
      <w:pPr>
        <w:ind w:left="284" w:firstLine="425"/>
        <w:jc w:val="both"/>
        <w:rPr>
          <w:sz w:val="28"/>
          <w:szCs w:val="28"/>
        </w:rPr>
      </w:pPr>
      <w:r w:rsidRPr="00C04F79">
        <w:rPr>
          <w:sz w:val="28"/>
          <w:szCs w:val="28"/>
        </w:rPr>
        <w:t xml:space="preserve">Величина необходимой валовой выручки, заявленная организацией, составляет: </w:t>
      </w:r>
    </w:p>
    <w:p w14:paraId="2FE35114" w14:textId="77777777" w:rsidR="006A0A4C" w:rsidRPr="00C04F79" w:rsidRDefault="006A0A4C" w:rsidP="006A0A4C">
      <w:pPr>
        <w:ind w:left="284" w:firstLine="425"/>
        <w:jc w:val="both"/>
        <w:rPr>
          <w:sz w:val="28"/>
          <w:szCs w:val="28"/>
        </w:rPr>
      </w:pPr>
      <w:r w:rsidRPr="00C04F79">
        <w:rPr>
          <w:sz w:val="28"/>
          <w:szCs w:val="28"/>
        </w:rPr>
        <w:t xml:space="preserve">- на 2019 год – </w:t>
      </w:r>
      <w:r w:rsidRPr="00C04F79">
        <w:rPr>
          <w:b/>
          <w:i/>
          <w:sz w:val="28"/>
          <w:szCs w:val="28"/>
        </w:rPr>
        <w:t xml:space="preserve">66397,89 </w:t>
      </w:r>
      <w:r w:rsidRPr="00C04F79">
        <w:rPr>
          <w:sz w:val="28"/>
          <w:szCs w:val="28"/>
        </w:rPr>
        <w:t>тыс. руб.;</w:t>
      </w:r>
    </w:p>
    <w:p w14:paraId="3EAA400A" w14:textId="77777777" w:rsidR="006A0A4C" w:rsidRPr="00C04F79" w:rsidRDefault="006A0A4C" w:rsidP="006A0A4C">
      <w:pPr>
        <w:ind w:left="284" w:firstLine="425"/>
        <w:jc w:val="both"/>
        <w:rPr>
          <w:sz w:val="28"/>
          <w:szCs w:val="28"/>
        </w:rPr>
      </w:pPr>
      <w:r w:rsidRPr="00C04F79">
        <w:rPr>
          <w:sz w:val="28"/>
          <w:szCs w:val="28"/>
        </w:rPr>
        <w:t xml:space="preserve">- на 2020 год – </w:t>
      </w:r>
      <w:r w:rsidRPr="00C04F79">
        <w:rPr>
          <w:b/>
          <w:i/>
          <w:sz w:val="28"/>
          <w:szCs w:val="28"/>
        </w:rPr>
        <w:t xml:space="preserve">66881,06 </w:t>
      </w:r>
      <w:r w:rsidRPr="00C04F79">
        <w:rPr>
          <w:sz w:val="28"/>
          <w:szCs w:val="28"/>
        </w:rPr>
        <w:t>тыс. руб.;</w:t>
      </w:r>
    </w:p>
    <w:p w14:paraId="24678CF6" w14:textId="77777777" w:rsidR="006A0A4C" w:rsidRPr="00C04F79" w:rsidRDefault="006A0A4C" w:rsidP="006A0A4C">
      <w:pPr>
        <w:ind w:left="284" w:firstLine="425"/>
        <w:jc w:val="both"/>
        <w:rPr>
          <w:sz w:val="28"/>
          <w:szCs w:val="28"/>
        </w:rPr>
      </w:pPr>
      <w:r w:rsidRPr="00C04F79">
        <w:rPr>
          <w:sz w:val="28"/>
          <w:szCs w:val="28"/>
        </w:rPr>
        <w:t xml:space="preserve">- на 2021 год – </w:t>
      </w:r>
      <w:r w:rsidRPr="00C04F79">
        <w:rPr>
          <w:b/>
          <w:i/>
          <w:sz w:val="28"/>
          <w:szCs w:val="28"/>
        </w:rPr>
        <w:t xml:space="preserve">67769,98 </w:t>
      </w:r>
      <w:r w:rsidRPr="00C04F79">
        <w:rPr>
          <w:sz w:val="28"/>
          <w:szCs w:val="28"/>
        </w:rPr>
        <w:t>тыс. руб.;</w:t>
      </w:r>
    </w:p>
    <w:p w14:paraId="33977E3A" w14:textId="77777777" w:rsidR="006A0A4C" w:rsidRPr="00C04F79" w:rsidRDefault="006A0A4C" w:rsidP="006A0A4C">
      <w:pPr>
        <w:ind w:left="284" w:firstLine="425"/>
        <w:jc w:val="both"/>
        <w:rPr>
          <w:sz w:val="28"/>
          <w:szCs w:val="28"/>
        </w:rPr>
      </w:pPr>
      <w:r w:rsidRPr="00C04F79">
        <w:rPr>
          <w:sz w:val="28"/>
          <w:szCs w:val="28"/>
        </w:rPr>
        <w:t xml:space="preserve">- на 2022 год – </w:t>
      </w:r>
      <w:r w:rsidRPr="00C04F79">
        <w:rPr>
          <w:b/>
          <w:i/>
          <w:sz w:val="28"/>
          <w:szCs w:val="28"/>
        </w:rPr>
        <w:t xml:space="preserve">67997,83 </w:t>
      </w:r>
      <w:r w:rsidRPr="00C04F79">
        <w:rPr>
          <w:sz w:val="28"/>
          <w:szCs w:val="28"/>
        </w:rPr>
        <w:t>тыс. руб.;</w:t>
      </w:r>
    </w:p>
    <w:p w14:paraId="55D24E23" w14:textId="77777777" w:rsidR="006A0A4C" w:rsidRPr="00C04F79" w:rsidRDefault="006A0A4C" w:rsidP="006A0A4C">
      <w:pPr>
        <w:ind w:left="284" w:firstLine="425"/>
        <w:jc w:val="both"/>
        <w:rPr>
          <w:sz w:val="28"/>
          <w:szCs w:val="28"/>
        </w:rPr>
      </w:pPr>
      <w:r w:rsidRPr="00C04F79">
        <w:rPr>
          <w:sz w:val="28"/>
          <w:szCs w:val="28"/>
        </w:rPr>
        <w:t xml:space="preserve">- на 2023 год – </w:t>
      </w:r>
      <w:r w:rsidRPr="00C04F79">
        <w:rPr>
          <w:b/>
          <w:i/>
          <w:sz w:val="28"/>
          <w:szCs w:val="28"/>
        </w:rPr>
        <w:t xml:space="preserve">70089,80 </w:t>
      </w:r>
      <w:r w:rsidRPr="00C04F79">
        <w:rPr>
          <w:sz w:val="28"/>
          <w:szCs w:val="28"/>
        </w:rPr>
        <w:t>тыс. руб.</w:t>
      </w:r>
    </w:p>
    <w:p w14:paraId="000C711B" w14:textId="77777777" w:rsidR="006A0A4C" w:rsidRPr="00C04F79" w:rsidRDefault="006A0A4C" w:rsidP="006A0A4C">
      <w:pPr>
        <w:ind w:left="284" w:firstLine="425"/>
        <w:jc w:val="both"/>
        <w:rPr>
          <w:sz w:val="28"/>
          <w:szCs w:val="28"/>
        </w:rPr>
      </w:pPr>
      <w:r w:rsidRPr="00C04F79">
        <w:rPr>
          <w:sz w:val="28"/>
          <w:szCs w:val="28"/>
        </w:rPr>
        <w:t xml:space="preserve">Уточненная величина необходимой валовой выручки, заявленная организацией, составляет: </w:t>
      </w:r>
    </w:p>
    <w:p w14:paraId="785BCADC" w14:textId="77777777" w:rsidR="006A0A4C" w:rsidRPr="00C04F79" w:rsidRDefault="006A0A4C" w:rsidP="006A0A4C">
      <w:pPr>
        <w:ind w:left="284" w:firstLine="425"/>
        <w:jc w:val="both"/>
        <w:rPr>
          <w:sz w:val="28"/>
          <w:szCs w:val="28"/>
        </w:rPr>
      </w:pPr>
      <w:r w:rsidRPr="00C04F79">
        <w:rPr>
          <w:sz w:val="28"/>
          <w:szCs w:val="28"/>
        </w:rPr>
        <w:t xml:space="preserve">- на 2019 год – </w:t>
      </w:r>
      <w:r w:rsidRPr="00C04F79">
        <w:rPr>
          <w:b/>
          <w:i/>
          <w:sz w:val="28"/>
          <w:szCs w:val="28"/>
        </w:rPr>
        <w:t xml:space="preserve">53896,03 </w:t>
      </w:r>
      <w:r w:rsidRPr="00C04F79">
        <w:rPr>
          <w:sz w:val="28"/>
          <w:szCs w:val="28"/>
        </w:rPr>
        <w:t>тыс. руб.;</w:t>
      </w:r>
    </w:p>
    <w:p w14:paraId="748240A6" w14:textId="77777777" w:rsidR="006A0A4C" w:rsidRPr="00C04F79" w:rsidRDefault="006A0A4C" w:rsidP="006A0A4C">
      <w:pPr>
        <w:ind w:left="284" w:firstLine="425"/>
        <w:jc w:val="both"/>
        <w:rPr>
          <w:sz w:val="28"/>
          <w:szCs w:val="28"/>
        </w:rPr>
      </w:pPr>
      <w:r w:rsidRPr="00C04F79">
        <w:rPr>
          <w:sz w:val="28"/>
          <w:szCs w:val="28"/>
        </w:rPr>
        <w:t xml:space="preserve">- на 2020 год – </w:t>
      </w:r>
      <w:r w:rsidRPr="00C04F79">
        <w:rPr>
          <w:b/>
          <w:i/>
          <w:sz w:val="28"/>
          <w:szCs w:val="28"/>
        </w:rPr>
        <w:t>59420,4</w:t>
      </w:r>
      <w:r>
        <w:rPr>
          <w:b/>
          <w:i/>
          <w:sz w:val="28"/>
          <w:szCs w:val="28"/>
        </w:rPr>
        <w:t>2</w:t>
      </w:r>
      <w:r w:rsidRPr="00C04F79">
        <w:rPr>
          <w:b/>
          <w:i/>
          <w:sz w:val="28"/>
          <w:szCs w:val="28"/>
        </w:rPr>
        <w:t xml:space="preserve"> </w:t>
      </w:r>
      <w:r w:rsidRPr="00C04F79">
        <w:rPr>
          <w:sz w:val="28"/>
          <w:szCs w:val="28"/>
        </w:rPr>
        <w:t>тыс. руб.;</w:t>
      </w:r>
    </w:p>
    <w:p w14:paraId="43F708FB" w14:textId="77777777" w:rsidR="006A0A4C" w:rsidRPr="00C04F79" w:rsidRDefault="006A0A4C" w:rsidP="006A0A4C">
      <w:pPr>
        <w:ind w:left="284" w:firstLine="425"/>
        <w:jc w:val="both"/>
        <w:rPr>
          <w:sz w:val="28"/>
          <w:szCs w:val="28"/>
        </w:rPr>
      </w:pPr>
      <w:r w:rsidRPr="00C04F79">
        <w:rPr>
          <w:sz w:val="28"/>
          <w:szCs w:val="28"/>
        </w:rPr>
        <w:t xml:space="preserve">- на 2021 год – </w:t>
      </w:r>
      <w:r w:rsidRPr="00C04F79">
        <w:rPr>
          <w:b/>
          <w:i/>
          <w:sz w:val="28"/>
          <w:szCs w:val="28"/>
        </w:rPr>
        <w:t xml:space="preserve">61428,38 </w:t>
      </w:r>
      <w:r w:rsidRPr="00C04F79">
        <w:rPr>
          <w:sz w:val="28"/>
          <w:szCs w:val="28"/>
        </w:rPr>
        <w:t>тыс. руб.;</w:t>
      </w:r>
    </w:p>
    <w:p w14:paraId="77205594" w14:textId="77777777" w:rsidR="006A0A4C" w:rsidRPr="00C04F79" w:rsidRDefault="006A0A4C" w:rsidP="006A0A4C">
      <w:pPr>
        <w:ind w:left="284" w:firstLine="425"/>
        <w:jc w:val="both"/>
        <w:rPr>
          <w:sz w:val="28"/>
          <w:szCs w:val="28"/>
        </w:rPr>
      </w:pPr>
      <w:r w:rsidRPr="00C04F79">
        <w:rPr>
          <w:sz w:val="28"/>
          <w:szCs w:val="28"/>
        </w:rPr>
        <w:t xml:space="preserve">- на 2022 год – </w:t>
      </w:r>
      <w:r w:rsidRPr="00C04F79">
        <w:rPr>
          <w:b/>
          <w:i/>
          <w:sz w:val="28"/>
          <w:szCs w:val="28"/>
        </w:rPr>
        <w:t xml:space="preserve">63383,48 </w:t>
      </w:r>
      <w:r w:rsidRPr="00C04F79">
        <w:rPr>
          <w:sz w:val="28"/>
          <w:szCs w:val="28"/>
        </w:rPr>
        <w:t>тыс. руб.;</w:t>
      </w:r>
    </w:p>
    <w:p w14:paraId="2E800B26" w14:textId="77777777" w:rsidR="006A0A4C" w:rsidRPr="00C04F79" w:rsidRDefault="006A0A4C" w:rsidP="006A0A4C">
      <w:pPr>
        <w:ind w:left="284" w:firstLine="425"/>
        <w:jc w:val="both"/>
        <w:rPr>
          <w:sz w:val="28"/>
          <w:szCs w:val="28"/>
        </w:rPr>
      </w:pPr>
      <w:r w:rsidRPr="00C04F79">
        <w:rPr>
          <w:sz w:val="28"/>
          <w:szCs w:val="28"/>
        </w:rPr>
        <w:t xml:space="preserve">- на 2023 год – </w:t>
      </w:r>
      <w:r w:rsidRPr="00C04F79">
        <w:rPr>
          <w:b/>
          <w:i/>
          <w:sz w:val="28"/>
          <w:szCs w:val="28"/>
        </w:rPr>
        <w:t xml:space="preserve">65487,07 </w:t>
      </w:r>
      <w:r w:rsidRPr="00C04F79">
        <w:rPr>
          <w:sz w:val="28"/>
          <w:szCs w:val="28"/>
        </w:rPr>
        <w:t>тыс. руб.</w:t>
      </w:r>
    </w:p>
    <w:p w14:paraId="0138785E" w14:textId="77777777" w:rsidR="006A0A4C" w:rsidRPr="00A07E60" w:rsidRDefault="006A0A4C" w:rsidP="006A0A4C">
      <w:pPr>
        <w:ind w:left="284" w:firstLine="425"/>
        <w:jc w:val="both"/>
        <w:rPr>
          <w:color w:val="00B050"/>
          <w:sz w:val="16"/>
          <w:szCs w:val="28"/>
        </w:rPr>
      </w:pPr>
    </w:p>
    <w:p w14:paraId="6E6E4D2B" w14:textId="77777777" w:rsidR="006A0A4C" w:rsidRPr="00C04F79" w:rsidRDefault="006A0A4C" w:rsidP="006A0A4C">
      <w:pPr>
        <w:widowControl w:val="0"/>
        <w:autoSpaceDE w:val="0"/>
        <w:autoSpaceDN w:val="0"/>
        <w:adjustRightInd w:val="0"/>
        <w:ind w:left="284" w:firstLine="283"/>
        <w:jc w:val="both"/>
        <w:rPr>
          <w:sz w:val="28"/>
          <w:szCs w:val="28"/>
        </w:rPr>
      </w:pPr>
      <w:r w:rsidRPr="00C04F79">
        <w:rPr>
          <w:sz w:val="28"/>
          <w:szCs w:val="28"/>
        </w:rPr>
        <w:t>В соответствии с п. 85 Методических указаний расчет необходимой валовой выручки при применении метода индексации производится по формуле:</w:t>
      </w:r>
    </w:p>
    <w:p w14:paraId="18934C1B" w14:textId="77777777" w:rsidR="006A0A4C" w:rsidRPr="00A07E60" w:rsidRDefault="006A0A4C" w:rsidP="006A0A4C">
      <w:pPr>
        <w:widowControl w:val="0"/>
        <w:autoSpaceDE w:val="0"/>
        <w:autoSpaceDN w:val="0"/>
        <w:adjustRightInd w:val="0"/>
        <w:ind w:left="284" w:firstLine="283"/>
        <w:jc w:val="both"/>
        <w:rPr>
          <w:color w:val="00B050"/>
          <w:sz w:val="28"/>
          <w:szCs w:val="28"/>
        </w:rPr>
      </w:pPr>
    </w:p>
    <w:p w14:paraId="65DB72F6" w14:textId="409026F4" w:rsidR="006A0A4C" w:rsidRPr="00A07E60" w:rsidRDefault="006A0A4C" w:rsidP="006A0A4C">
      <w:pPr>
        <w:widowControl w:val="0"/>
        <w:autoSpaceDE w:val="0"/>
        <w:autoSpaceDN w:val="0"/>
        <w:ind w:left="284" w:firstLine="283"/>
        <w:jc w:val="center"/>
        <w:rPr>
          <w:color w:val="00B050"/>
          <w:sz w:val="28"/>
          <w:szCs w:val="28"/>
        </w:rPr>
      </w:pPr>
      <w:r w:rsidRPr="00A07E60">
        <w:rPr>
          <w:noProof/>
          <w:color w:val="00B050"/>
          <w:position w:val="-12"/>
          <w:sz w:val="28"/>
          <w:szCs w:val="28"/>
        </w:rPr>
        <w:drawing>
          <wp:inline distT="0" distB="0" distL="0" distR="0" wp14:anchorId="27E36D2E" wp14:editId="2FB4A7A5">
            <wp:extent cx="2762250" cy="314325"/>
            <wp:effectExtent l="0" t="0" r="0" b="0"/>
            <wp:docPr id="273" name="Рисунок 273"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A07E60">
        <w:rPr>
          <w:color w:val="00B050"/>
          <w:sz w:val="28"/>
          <w:szCs w:val="28"/>
        </w:rPr>
        <w:t>,</w:t>
      </w:r>
    </w:p>
    <w:p w14:paraId="2ED62853" w14:textId="77777777" w:rsidR="006A0A4C" w:rsidRPr="00C04F79" w:rsidRDefault="006A0A4C" w:rsidP="006A0A4C">
      <w:pPr>
        <w:widowControl w:val="0"/>
        <w:autoSpaceDE w:val="0"/>
        <w:autoSpaceDN w:val="0"/>
        <w:ind w:left="284" w:firstLine="283"/>
        <w:jc w:val="both"/>
        <w:rPr>
          <w:sz w:val="28"/>
          <w:szCs w:val="28"/>
        </w:rPr>
      </w:pPr>
      <w:r w:rsidRPr="00C04F79">
        <w:rPr>
          <w:sz w:val="28"/>
          <w:szCs w:val="28"/>
        </w:rPr>
        <w:t>где:</w:t>
      </w:r>
    </w:p>
    <w:p w14:paraId="68D5D3A3" w14:textId="7BFDC922" w:rsidR="006A0A4C" w:rsidRPr="00C04F79" w:rsidRDefault="006A0A4C" w:rsidP="006A0A4C">
      <w:pPr>
        <w:widowControl w:val="0"/>
        <w:autoSpaceDE w:val="0"/>
        <w:autoSpaceDN w:val="0"/>
        <w:spacing w:before="220"/>
        <w:ind w:left="284" w:firstLine="283"/>
        <w:jc w:val="both"/>
        <w:rPr>
          <w:sz w:val="28"/>
          <w:szCs w:val="28"/>
        </w:rPr>
      </w:pPr>
      <w:r w:rsidRPr="00C04F79">
        <w:rPr>
          <w:noProof/>
          <w:position w:val="-12"/>
          <w:sz w:val="28"/>
          <w:szCs w:val="28"/>
        </w:rPr>
        <w:drawing>
          <wp:inline distT="0" distB="0" distL="0" distR="0" wp14:anchorId="5AE04604" wp14:editId="7757BD15">
            <wp:extent cx="495300" cy="266700"/>
            <wp:effectExtent l="0" t="0" r="0" b="0"/>
            <wp:docPr id="272" name="Рисунок 272"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C04F79">
        <w:rPr>
          <w:sz w:val="28"/>
          <w:szCs w:val="28"/>
        </w:rPr>
        <w:t xml:space="preserve"> - необходимая валовая выручка, установленная на год i долгосрочного периода регулирования, тыс. руб.;</w:t>
      </w:r>
    </w:p>
    <w:p w14:paraId="6E250C19" w14:textId="1E75A8BC" w:rsidR="006A0A4C" w:rsidRPr="00C04F79" w:rsidRDefault="006A0A4C" w:rsidP="006A0A4C">
      <w:pPr>
        <w:widowControl w:val="0"/>
        <w:autoSpaceDE w:val="0"/>
        <w:autoSpaceDN w:val="0"/>
        <w:spacing w:before="220"/>
        <w:ind w:left="284" w:firstLine="283"/>
        <w:jc w:val="both"/>
        <w:rPr>
          <w:sz w:val="28"/>
          <w:szCs w:val="28"/>
        </w:rPr>
      </w:pPr>
      <w:r w:rsidRPr="00C04F79">
        <w:rPr>
          <w:noProof/>
          <w:position w:val="-12"/>
          <w:sz w:val="28"/>
          <w:szCs w:val="28"/>
        </w:rPr>
        <w:drawing>
          <wp:inline distT="0" distB="0" distL="0" distR="0" wp14:anchorId="68EAEC28" wp14:editId="0572C17E">
            <wp:extent cx="333375" cy="295275"/>
            <wp:effectExtent l="0" t="0" r="9525" b="0"/>
            <wp:docPr id="271" name="Рисунок 271"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C04F79">
        <w:rPr>
          <w:sz w:val="28"/>
          <w:szCs w:val="28"/>
        </w:rPr>
        <w:t xml:space="preserve"> - текущие расходы регулируемой организации, планируемые на год i, тыс. руб.;</w:t>
      </w:r>
    </w:p>
    <w:p w14:paraId="1E4E0CE7" w14:textId="6E4D60FE" w:rsidR="006A0A4C" w:rsidRPr="00C04F79" w:rsidRDefault="006A0A4C" w:rsidP="006A0A4C">
      <w:pPr>
        <w:widowControl w:val="0"/>
        <w:autoSpaceDE w:val="0"/>
        <w:autoSpaceDN w:val="0"/>
        <w:spacing w:before="220"/>
        <w:ind w:left="284" w:firstLine="283"/>
        <w:jc w:val="both"/>
        <w:rPr>
          <w:sz w:val="28"/>
          <w:szCs w:val="28"/>
        </w:rPr>
      </w:pPr>
      <w:r w:rsidRPr="00C04F79">
        <w:rPr>
          <w:noProof/>
          <w:position w:val="-12"/>
          <w:sz w:val="28"/>
          <w:szCs w:val="28"/>
        </w:rPr>
        <w:drawing>
          <wp:inline distT="0" distB="0" distL="0" distR="0" wp14:anchorId="1772992B" wp14:editId="11831F1D">
            <wp:extent cx="257175" cy="285750"/>
            <wp:effectExtent l="0" t="0" r="9525" b="0"/>
            <wp:docPr id="270" name="Рисунок 270"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C04F79">
        <w:rPr>
          <w:sz w:val="28"/>
          <w:szCs w:val="28"/>
        </w:rPr>
        <w:t xml:space="preserve"> - расходы на амортизацию основных средств и нематериальных активов в году i, тыс. руб.;</w:t>
      </w:r>
    </w:p>
    <w:p w14:paraId="3351AA19" w14:textId="04E5D442" w:rsidR="006A0A4C" w:rsidRPr="00C04F79" w:rsidRDefault="006A0A4C" w:rsidP="006A0A4C">
      <w:pPr>
        <w:widowControl w:val="0"/>
        <w:autoSpaceDE w:val="0"/>
        <w:autoSpaceDN w:val="0"/>
        <w:spacing w:before="220"/>
        <w:ind w:left="284" w:firstLine="283"/>
        <w:jc w:val="both"/>
        <w:rPr>
          <w:sz w:val="28"/>
          <w:szCs w:val="28"/>
        </w:rPr>
      </w:pPr>
      <w:r w:rsidRPr="00C04F79">
        <w:rPr>
          <w:noProof/>
          <w:position w:val="-12"/>
          <w:sz w:val="28"/>
          <w:szCs w:val="28"/>
        </w:rPr>
        <w:drawing>
          <wp:inline distT="0" distB="0" distL="0" distR="0" wp14:anchorId="226AC9E9" wp14:editId="68F472D2">
            <wp:extent cx="323850" cy="304800"/>
            <wp:effectExtent l="0" t="0" r="0" b="0"/>
            <wp:docPr id="269" name="Рисунок 269"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C04F79">
        <w:rPr>
          <w:sz w:val="28"/>
          <w:szCs w:val="28"/>
        </w:rPr>
        <w:t xml:space="preserve"> - нормативная прибыль, установленная на год i, тыс. руб.;</w:t>
      </w:r>
    </w:p>
    <w:p w14:paraId="5EF7530D" w14:textId="678EF45E" w:rsidR="006A0A4C" w:rsidRPr="00C04F79" w:rsidRDefault="006A0A4C" w:rsidP="006A0A4C">
      <w:pPr>
        <w:widowControl w:val="0"/>
        <w:autoSpaceDE w:val="0"/>
        <w:autoSpaceDN w:val="0"/>
        <w:spacing w:before="220"/>
        <w:ind w:left="284" w:firstLine="283"/>
        <w:jc w:val="both"/>
        <w:rPr>
          <w:sz w:val="28"/>
          <w:szCs w:val="28"/>
        </w:rPr>
      </w:pPr>
      <w:r w:rsidRPr="00C04F79">
        <w:rPr>
          <w:noProof/>
          <w:position w:val="-12"/>
          <w:sz w:val="28"/>
          <w:szCs w:val="28"/>
        </w:rPr>
        <w:drawing>
          <wp:inline distT="0" distB="0" distL="0" distR="0" wp14:anchorId="75D0A777" wp14:editId="56ED4578">
            <wp:extent cx="590550" cy="304800"/>
            <wp:effectExtent l="0" t="0" r="0" b="0"/>
            <wp:docPr id="268" name="Рисунок 268"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sidRPr="00C04F79">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w:t>
      </w:r>
      <w:r w:rsidRPr="00C04F79">
        <w:rPr>
          <w:sz w:val="28"/>
          <w:szCs w:val="28"/>
        </w:rPr>
        <w:lastRenderedPageBreak/>
        <w:t>периода регулирования, i0 - первый год долгосрочного периода регулирования;</w:t>
      </w:r>
    </w:p>
    <w:p w14:paraId="513A0EFC" w14:textId="3CD57936" w:rsidR="006A0A4C" w:rsidRPr="00C04F79" w:rsidRDefault="006A0A4C" w:rsidP="006A0A4C">
      <w:pPr>
        <w:widowControl w:val="0"/>
        <w:autoSpaceDE w:val="0"/>
        <w:autoSpaceDN w:val="0"/>
        <w:ind w:left="284" w:firstLine="283"/>
        <w:jc w:val="both"/>
        <w:rPr>
          <w:sz w:val="28"/>
          <w:szCs w:val="28"/>
        </w:rPr>
      </w:pPr>
      <w:r w:rsidRPr="00C04F79">
        <w:rPr>
          <w:noProof/>
          <w:position w:val="-12"/>
          <w:sz w:val="28"/>
          <w:szCs w:val="28"/>
        </w:rPr>
        <w:drawing>
          <wp:inline distT="0" distB="0" distL="0" distR="0" wp14:anchorId="60B5666E" wp14:editId="00A7B4F3">
            <wp:extent cx="438150" cy="314325"/>
            <wp:effectExtent l="0" t="0" r="0" b="0"/>
            <wp:docPr id="267" name="Рисунок 267"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C04F79">
        <w:rPr>
          <w:sz w:val="28"/>
          <w:szCs w:val="28"/>
        </w:rPr>
        <w:t xml:space="preserve"> - расчетная предпринимательская прибыль гарантирующей организации на год i, тыс. руб.</w:t>
      </w:r>
    </w:p>
    <w:p w14:paraId="3B5DBDA7" w14:textId="77777777" w:rsidR="006A0A4C" w:rsidRPr="00C04F79" w:rsidRDefault="006A0A4C" w:rsidP="006A0A4C">
      <w:pPr>
        <w:widowControl w:val="0"/>
        <w:autoSpaceDE w:val="0"/>
        <w:autoSpaceDN w:val="0"/>
        <w:ind w:left="284" w:firstLine="283"/>
        <w:jc w:val="both"/>
        <w:rPr>
          <w:sz w:val="28"/>
          <w:szCs w:val="28"/>
        </w:rPr>
      </w:pPr>
    </w:p>
    <w:p w14:paraId="16417CEC" w14:textId="77777777" w:rsidR="006A0A4C" w:rsidRPr="00C04F79" w:rsidRDefault="006A0A4C" w:rsidP="006A0A4C">
      <w:pPr>
        <w:widowControl w:val="0"/>
        <w:autoSpaceDE w:val="0"/>
        <w:autoSpaceDN w:val="0"/>
        <w:ind w:left="284" w:firstLine="283"/>
        <w:jc w:val="both"/>
        <w:rPr>
          <w:sz w:val="28"/>
          <w:szCs w:val="28"/>
        </w:rPr>
      </w:pPr>
      <w:r w:rsidRPr="00C04F79">
        <w:rPr>
          <w:sz w:val="28"/>
          <w:szCs w:val="28"/>
        </w:rPr>
        <w:t>Текущие расходы рассчитываются по формуле:</w:t>
      </w:r>
    </w:p>
    <w:p w14:paraId="6962279F" w14:textId="77777777" w:rsidR="006A0A4C" w:rsidRPr="00C04F79" w:rsidRDefault="006A0A4C" w:rsidP="006A0A4C">
      <w:pPr>
        <w:widowControl w:val="0"/>
        <w:autoSpaceDE w:val="0"/>
        <w:autoSpaceDN w:val="0"/>
        <w:ind w:left="284" w:firstLine="283"/>
        <w:jc w:val="both"/>
        <w:rPr>
          <w:sz w:val="16"/>
          <w:szCs w:val="28"/>
        </w:rPr>
      </w:pPr>
    </w:p>
    <w:p w14:paraId="7597004F" w14:textId="7030F528" w:rsidR="006A0A4C" w:rsidRPr="00C04F79" w:rsidRDefault="006A0A4C" w:rsidP="006A0A4C">
      <w:pPr>
        <w:widowControl w:val="0"/>
        <w:autoSpaceDE w:val="0"/>
        <w:autoSpaceDN w:val="0"/>
        <w:ind w:left="284" w:firstLine="283"/>
        <w:jc w:val="center"/>
        <w:rPr>
          <w:sz w:val="28"/>
          <w:szCs w:val="28"/>
        </w:rPr>
      </w:pPr>
      <w:r w:rsidRPr="00C04F79">
        <w:rPr>
          <w:noProof/>
          <w:position w:val="-12"/>
          <w:sz w:val="28"/>
          <w:szCs w:val="28"/>
        </w:rPr>
        <w:drawing>
          <wp:inline distT="0" distB="0" distL="0" distR="0" wp14:anchorId="2A2780E0" wp14:editId="18FAFFB8">
            <wp:extent cx="1733550" cy="304800"/>
            <wp:effectExtent l="0" t="0" r="0" b="0"/>
            <wp:docPr id="266" name="Рисунок 266"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Pr="00C04F79">
        <w:rPr>
          <w:sz w:val="28"/>
          <w:szCs w:val="28"/>
        </w:rPr>
        <w:t>,</w:t>
      </w:r>
    </w:p>
    <w:p w14:paraId="3CF3D913" w14:textId="77777777" w:rsidR="006A0A4C" w:rsidRPr="00C04F79" w:rsidRDefault="006A0A4C" w:rsidP="006A0A4C">
      <w:pPr>
        <w:widowControl w:val="0"/>
        <w:autoSpaceDE w:val="0"/>
        <w:autoSpaceDN w:val="0"/>
        <w:ind w:left="284" w:firstLine="283"/>
        <w:jc w:val="both"/>
        <w:rPr>
          <w:sz w:val="28"/>
          <w:szCs w:val="28"/>
        </w:rPr>
      </w:pPr>
      <w:r w:rsidRPr="00C04F79">
        <w:rPr>
          <w:sz w:val="28"/>
          <w:szCs w:val="28"/>
        </w:rPr>
        <w:t>где:</w:t>
      </w:r>
    </w:p>
    <w:p w14:paraId="71DB89D6" w14:textId="4D23DEA8" w:rsidR="006A0A4C" w:rsidRPr="00C04F79" w:rsidRDefault="006A0A4C" w:rsidP="006A0A4C">
      <w:pPr>
        <w:widowControl w:val="0"/>
        <w:autoSpaceDE w:val="0"/>
        <w:autoSpaceDN w:val="0"/>
        <w:ind w:left="284" w:firstLine="283"/>
        <w:jc w:val="both"/>
        <w:rPr>
          <w:sz w:val="28"/>
          <w:szCs w:val="28"/>
        </w:rPr>
      </w:pPr>
      <w:r w:rsidRPr="00C04F79">
        <w:rPr>
          <w:noProof/>
          <w:position w:val="-12"/>
          <w:sz w:val="28"/>
          <w:szCs w:val="28"/>
        </w:rPr>
        <w:drawing>
          <wp:inline distT="0" distB="0" distL="0" distR="0" wp14:anchorId="4887CEF7" wp14:editId="3E3D34EB">
            <wp:extent cx="333375" cy="314325"/>
            <wp:effectExtent l="0" t="0" r="9525" b="0"/>
            <wp:docPr id="265" name="Рисунок 265"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C04F79">
        <w:rPr>
          <w:sz w:val="28"/>
          <w:szCs w:val="28"/>
        </w:rPr>
        <w:t xml:space="preserve"> - текущие расходы, тыс. руб.;</w:t>
      </w:r>
    </w:p>
    <w:p w14:paraId="0E43D214" w14:textId="01DFDFC8" w:rsidR="006A0A4C" w:rsidRPr="00C04F79" w:rsidRDefault="006A0A4C" w:rsidP="006A0A4C">
      <w:pPr>
        <w:widowControl w:val="0"/>
        <w:autoSpaceDE w:val="0"/>
        <w:autoSpaceDN w:val="0"/>
        <w:ind w:left="284" w:firstLine="283"/>
        <w:jc w:val="both"/>
        <w:rPr>
          <w:sz w:val="28"/>
          <w:szCs w:val="28"/>
        </w:rPr>
      </w:pPr>
      <w:r w:rsidRPr="00C04F79">
        <w:rPr>
          <w:noProof/>
          <w:position w:val="-12"/>
          <w:sz w:val="28"/>
          <w:szCs w:val="28"/>
        </w:rPr>
        <w:drawing>
          <wp:inline distT="0" distB="0" distL="0" distR="0" wp14:anchorId="1D1BBF69" wp14:editId="67DC1A0A">
            <wp:extent cx="361950" cy="314325"/>
            <wp:effectExtent l="0" t="0" r="0" b="0"/>
            <wp:docPr id="264" name="Рисунок 264"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C04F79">
        <w:rPr>
          <w:sz w:val="28"/>
          <w:szCs w:val="28"/>
        </w:rPr>
        <w:t xml:space="preserve"> - операционные расходы, тыс. руб.;</w:t>
      </w:r>
    </w:p>
    <w:p w14:paraId="5ADEFC24" w14:textId="264066F7" w:rsidR="006A0A4C" w:rsidRPr="00C04F79" w:rsidRDefault="006A0A4C" w:rsidP="006A0A4C">
      <w:pPr>
        <w:widowControl w:val="0"/>
        <w:autoSpaceDE w:val="0"/>
        <w:autoSpaceDN w:val="0"/>
        <w:ind w:left="284" w:firstLine="283"/>
        <w:jc w:val="both"/>
        <w:rPr>
          <w:sz w:val="28"/>
          <w:szCs w:val="28"/>
        </w:rPr>
      </w:pPr>
      <w:r w:rsidRPr="00C04F79">
        <w:rPr>
          <w:noProof/>
          <w:position w:val="-12"/>
          <w:sz w:val="28"/>
          <w:szCs w:val="28"/>
        </w:rPr>
        <w:drawing>
          <wp:inline distT="0" distB="0" distL="0" distR="0" wp14:anchorId="4C8AE547" wp14:editId="5C2583DC">
            <wp:extent cx="390525" cy="304800"/>
            <wp:effectExtent l="0" t="0" r="9525" b="0"/>
            <wp:docPr id="263" name="Рисунок 263"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C04F79">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377BD7BB" w14:textId="77777777" w:rsidR="006A0A4C" w:rsidRPr="00C04F79" w:rsidRDefault="006A0A4C" w:rsidP="006A0A4C">
      <w:pPr>
        <w:widowControl w:val="0"/>
        <w:autoSpaceDE w:val="0"/>
        <w:autoSpaceDN w:val="0"/>
        <w:ind w:left="284" w:firstLine="283"/>
        <w:jc w:val="both"/>
        <w:rPr>
          <w:sz w:val="8"/>
          <w:szCs w:val="28"/>
        </w:rPr>
      </w:pPr>
    </w:p>
    <w:p w14:paraId="250FF4EE" w14:textId="77777777" w:rsidR="006A0A4C" w:rsidRPr="00C04F79" w:rsidRDefault="006A0A4C" w:rsidP="006A0A4C">
      <w:pPr>
        <w:widowControl w:val="0"/>
        <w:autoSpaceDE w:val="0"/>
        <w:autoSpaceDN w:val="0"/>
        <w:ind w:left="284" w:firstLine="283"/>
        <w:jc w:val="both"/>
        <w:rPr>
          <w:sz w:val="28"/>
          <w:szCs w:val="28"/>
        </w:rPr>
      </w:pPr>
      <w:r w:rsidRPr="00C04F79">
        <w:rPr>
          <w:sz w:val="32"/>
        </w:rPr>
        <w:t>НР</w:t>
      </w:r>
      <w:proofErr w:type="gramStart"/>
      <w:r w:rsidRPr="00C04F79">
        <w:rPr>
          <w:sz w:val="32"/>
          <w:vertAlign w:val="subscript"/>
          <w:lang w:val="en-US"/>
        </w:rPr>
        <w:t>i</w:t>
      </w:r>
      <w:r w:rsidRPr="00C04F79">
        <w:rPr>
          <w:vertAlign w:val="subscript"/>
        </w:rPr>
        <w:t xml:space="preserve">  </w:t>
      </w:r>
      <w:r w:rsidRPr="00C04F79">
        <w:rPr>
          <w:sz w:val="28"/>
          <w:szCs w:val="28"/>
        </w:rPr>
        <w:t>-</w:t>
      </w:r>
      <w:proofErr w:type="gramEnd"/>
      <w:r w:rsidRPr="00C04F79">
        <w:rPr>
          <w:sz w:val="28"/>
          <w:szCs w:val="28"/>
        </w:rPr>
        <w:t xml:space="preserve">  неподконтрольные расходы, тыс. руб.</w:t>
      </w:r>
    </w:p>
    <w:p w14:paraId="703419B0" w14:textId="77777777" w:rsidR="006A0A4C" w:rsidRPr="00C04F79" w:rsidRDefault="006A0A4C" w:rsidP="006A0A4C">
      <w:pPr>
        <w:ind w:left="284" w:firstLine="283"/>
        <w:jc w:val="both"/>
        <w:rPr>
          <w:sz w:val="20"/>
          <w:szCs w:val="28"/>
        </w:rPr>
      </w:pPr>
    </w:p>
    <w:p w14:paraId="19CA5CDE" w14:textId="77777777" w:rsidR="006A0A4C" w:rsidRPr="00C04F79" w:rsidRDefault="006A0A4C" w:rsidP="006A0A4C">
      <w:pPr>
        <w:ind w:left="284" w:firstLine="283"/>
        <w:jc w:val="both"/>
        <w:rPr>
          <w:sz w:val="28"/>
          <w:szCs w:val="28"/>
        </w:rPr>
      </w:pPr>
      <w:r w:rsidRPr="00C04F79">
        <w:rPr>
          <w:sz w:val="28"/>
          <w:szCs w:val="28"/>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035961BB" w14:textId="77777777" w:rsidR="006A0A4C" w:rsidRPr="00C04F79" w:rsidRDefault="006A0A4C" w:rsidP="006A0A4C">
      <w:pPr>
        <w:ind w:left="284" w:firstLine="283"/>
        <w:jc w:val="both"/>
        <w:rPr>
          <w:sz w:val="28"/>
          <w:szCs w:val="28"/>
        </w:rPr>
      </w:pPr>
      <w:r w:rsidRPr="00C04F79">
        <w:rPr>
          <w:sz w:val="28"/>
          <w:szCs w:val="28"/>
        </w:rPr>
        <w:t>Установление тарифов рассматриваемой организации осуществлялось с учетом следующей календарной разбивки:</w:t>
      </w:r>
    </w:p>
    <w:p w14:paraId="1706F570" w14:textId="77777777" w:rsidR="006A0A4C" w:rsidRPr="00C04F79" w:rsidRDefault="006A0A4C" w:rsidP="006A0A4C">
      <w:pPr>
        <w:ind w:left="284" w:firstLine="283"/>
        <w:jc w:val="both"/>
        <w:rPr>
          <w:sz w:val="28"/>
          <w:szCs w:val="28"/>
        </w:rPr>
      </w:pPr>
      <w:r w:rsidRPr="00C04F79">
        <w:rPr>
          <w:sz w:val="28"/>
          <w:szCs w:val="28"/>
        </w:rPr>
        <w:t>- с 01.01.2019 по 30.06.2019;</w:t>
      </w:r>
    </w:p>
    <w:p w14:paraId="01028D80" w14:textId="77777777" w:rsidR="006A0A4C" w:rsidRPr="00C04F79" w:rsidRDefault="006A0A4C" w:rsidP="006A0A4C">
      <w:pPr>
        <w:ind w:left="284" w:firstLine="283"/>
        <w:jc w:val="both"/>
        <w:rPr>
          <w:sz w:val="28"/>
          <w:szCs w:val="28"/>
        </w:rPr>
      </w:pPr>
      <w:r w:rsidRPr="00C04F79">
        <w:rPr>
          <w:sz w:val="28"/>
          <w:szCs w:val="28"/>
        </w:rPr>
        <w:t>- с 01.07.2019 по 31.12.2019;</w:t>
      </w:r>
    </w:p>
    <w:p w14:paraId="59FB29BC" w14:textId="77777777" w:rsidR="006A0A4C" w:rsidRPr="00C04F79" w:rsidRDefault="006A0A4C" w:rsidP="006A0A4C">
      <w:pPr>
        <w:ind w:left="284" w:firstLine="283"/>
        <w:jc w:val="both"/>
        <w:rPr>
          <w:sz w:val="28"/>
          <w:szCs w:val="28"/>
        </w:rPr>
      </w:pPr>
      <w:r w:rsidRPr="00C04F79">
        <w:rPr>
          <w:sz w:val="28"/>
          <w:szCs w:val="28"/>
        </w:rPr>
        <w:t>- с 01.01.2020 по 30.06.2020;</w:t>
      </w:r>
    </w:p>
    <w:p w14:paraId="137D0105" w14:textId="77777777" w:rsidR="006A0A4C" w:rsidRPr="00C04F79" w:rsidRDefault="006A0A4C" w:rsidP="006A0A4C">
      <w:pPr>
        <w:ind w:left="284" w:firstLine="283"/>
        <w:jc w:val="both"/>
        <w:rPr>
          <w:sz w:val="28"/>
          <w:szCs w:val="28"/>
        </w:rPr>
      </w:pPr>
      <w:r w:rsidRPr="00C04F79">
        <w:rPr>
          <w:sz w:val="28"/>
          <w:szCs w:val="28"/>
        </w:rPr>
        <w:t>- с 01.07.2020 по 31.12.2020;</w:t>
      </w:r>
    </w:p>
    <w:p w14:paraId="3D9CD517" w14:textId="77777777" w:rsidR="006A0A4C" w:rsidRPr="00C04F79" w:rsidRDefault="006A0A4C" w:rsidP="006A0A4C">
      <w:pPr>
        <w:ind w:left="284" w:firstLine="283"/>
        <w:jc w:val="both"/>
        <w:rPr>
          <w:sz w:val="28"/>
          <w:szCs w:val="28"/>
        </w:rPr>
      </w:pPr>
      <w:r w:rsidRPr="00C04F79">
        <w:rPr>
          <w:sz w:val="28"/>
          <w:szCs w:val="28"/>
        </w:rPr>
        <w:t>- с 01.01.2021 по 30.06.2021;</w:t>
      </w:r>
    </w:p>
    <w:p w14:paraId="44A796A4" w14:textId="77777777" w:rsidR="006A0A4C" w:rsidRPr="00C04F79" w:rsidRDefault="006A0A4C" w:rsidP="006A0A4C">
      <w:pPr>
        <w:ind w:left="284" w:firstLine="283"/>
        <w:jc w:val="both"/>
        <w:rPr>
          <w:sz w:val="28"/>
          <w:szCs w:val="28"/>
        </w:rPr>
      </w:pPr>
      <w:r w:rsidRPr="00C04F79">
        <w:rPr>
          <w:sz w:val="28"/>
          <w:szCs w:val="28"/>
        </w:rPr>
        <w:t>- с 01.07.2021 по 31.12.2021;</w:t>
      </w:r>
    </w:p>
    <w:p w14:paraId="6C4AEFC3" w14:textId="77777777" w:rsidR="006A0A4C" w:rsidRPr="00C04F79" w:rsidRDefault="006A0A4C" w:rsidP="006A0A4C">
      <w:pPr>
        <w:ind w:left="284" w:firstLine="283"/>
        <w:jc w:val="both"/>
        <w:rPr>
          <w:sz w:val="28"/>
          <w:szCs w:val="28"/>
        </w:rPr>
      </w:pPr>
      <w:r w:rsidRPr="00C04F79">
        <w:rPr>
          <w:sz w:val="28"/>
          <w:szCs w:val="28"/>
        </w:rPr>
        <w:t>- с 01.01.2022 по 30.06.2022;</w:t>
      </w:r>
    </w:p>
    <w:p w14:paraId="11DCF20C" w14:textId="77777777" w:rsidR="006A0A4C" w:rsidRPr="00C04F79" w:rsidRDefault="006A0A4C" w:rsidP="006A0A4C">
      <w:pPr>
        <w:ind w:left="284" w:firstLine="283"/>
        <w:jc w:val="both"/>
        <w:rPr>
          <w:sz w:val="28"/>
          <w:szCs w:val="28"/>
        </w:rPr>
      </w:pPr>
      <w:r w:rsidRPr="00C04F79">
        <w:rPr>
          <w:sz w:val="28"/>
          <w:szCs w:val="28"/>
        </w:rPr>
        <w:t>- с 01.07.2022 по 31.12.2022;</w:t>
      </w:r>
    </w:p>
    <w:p w14:paraId="643E608B" w14:textId="77777777" w:rsidR="006A0A4C" w:rsidRPr="00C04F79" w:rsidRDefault="006A0A4C" w:rsidP="006A0A4C">
      <w:pPr>
        <w:ind w:left="284" w:firstLine="283"/>
        <w:jc w:val="both"/>
        <w:rPr>
          <w:sz w:val="28"/>
          <w:szCs w:val="28"/>
        </w:rPr>
      </w:pPr>
      <w:r w:rsidRPr="00C04F79">
        <w:rPr>
          <w:sz w:val="28"/>
          <w:szCs w:val="28"/>
        </w:rPr>
        <w:t>- с 01.01.2023 по 30.06.2023;</w:t>
      </w:r>
    </w:p>
    <w:p w14:paraId="480A9873" w14:textId="77777777" w:rsidR="006A0A4C" w:rsidRPr="00C04F79" w:rsidRDefault="006A0A4C" w:rsidP="006A0A4C">
      <w:pPr>
        <w:ind w:left="284" w:firstLine="283"/>
        <w:jc w:val="both"/>
        <w:rPr>
          <w:sz w:val="28"/>
          <w:szCs w:val="28"/>
        </w:rPr>
      </w:pPr>
      <w:r w:rsidRPr="00C04F79">
        <w:rPr>
          <w:sz w:val="28"/>
          <w:szCs w:val="28"/>
        </w:rPr>
        <w:t>- с 01.07.2023 по 31.12.2023.</w:t>
      </w:r>
    </w:p>
    <w:p w14:paraId="59875974" w14:textId="77777777" w:rsidR="006A0A4C" w:rsidRPr="00C04F79" w:rsidRDefault="006A0A4C" w:rsidP="006A0A4C">
      <w:pPr>
        <w:ind w:left="284" w:firstLine="283"/>
        <w:jc w:val="both"/>
        <w:rPr>
          <w:sz w:val="14"/>
          <w:szCs w:val="28"/>
        </w:rPr>
      </w:pPr>
    </w:p>
    <w:p w14:paraId="387FA3A3" w14:textId="77777777" w:rsidR="006A0A4C" w:rsidRPr="00C04F79" w:rsidRDefault="006A0A4C" w:rsidP="006A0A4C">
      <w:pPr>
        <w:ind w:left="284" w:firstLine="283"/>
        <w:jc w:val="both"/>
        <w:rPr>
          <w:sz w:val="28"/>
          <w:szCs w:val="28"/>
        </w:rPr>
      </w:pPr>
      <w:r w:rsidRPr="00C04F79">
        <w:rPr>
          <w:sz w:val="28"/>
          <w:szCs w:val="28"/>
        </w:rPr>
        <w:t>Необходимая валовая выручка (далее также – «НВВ») с учетом календарной разбивки определена специалистом РЭК КО на следующем уровне:</w:t>
      </w:r>
    </w:p>
    <w:p w14:paraId="13B57EA8" w14:textId="77777777" w:rsidR="006A0A4C" w:rsidRPr="00C04F79" w:rsidRDefault="006A0A4C" w:rsidP="006A0A4C">
      <w:pPr>
        <w:ind w:firstLine="567"/>
        <w:jc w:val="both"/>
        <w:rPr>
          <w:rStyle w:val="apple-style-span"/>
          <w:sz w:val="28"/>
          <w:szCs w:val="28"/>
          <w:shd w:val="clear" w:color="auto" w:fill="FFFFFF"/>
        </w:rPr>
      </w:pPr>
      <w:r w:rsidRPr="00C04F79">
        <w:rPr>
          <w:sz w:val="28"/>
          <w:szCs w:val="28"/>
        </w:rPr>
        <w:t xml:space="preserve">- с 01.01.2019 г. по 30.06.2019 – </w:t>
      </w:r>
      <w:r w:rsidRPr="00C04F79">
        <w:rPr>
          <w:rStyle w:val="apple-style-span"/>
          <w:sz w:val="28"/>
          <w:szCs w:val="28"/>
          <w:shd w:val="clear" w:color="auto" w:fill="FFFFFF"/>
        </w:rPr>
        <w:t xml:space="preserve">в размере </w:t>
      </w:r>
      <w:r w:rsidRPr="00C04F79">
        <w:rPr>
          <w:rStyle w:val="apple-style-span"/>
          <w:b/>
          <w:i/>
          <w:sz w:val="28"/>
          <w:szCs w:val="28"/>
          <w:shd w:val="clear" w:color="auto" w:fill="FFFFFF"/>
        </w:rPr>
        <w:t>24715,11</w:t>
      </w:r>
      <w:r w:rsidRPr="00C04F79">
        <w:rPr>
          <w:rStyle w:val="apple-style-span"/>
          <w:sz w:val="28"/>
          <w:szCs w:val="28"/>
          <w:shd w:val="clear" w:color="auto" w:fill="FFFFFF"/>
        </w:rPr>
        <w:t xml:space="preserve"> тыс. руб.;</w:t>
      </w:r>
    </w:p>
    <w:p w14:paraId="34C8AFB9" w14:textId="77777777" w:rsidR="006A0A4C" w:rsidRPr="00C04F79" w:rsidRDefault="006A0A4C" w:rsidP="006A0A4C">
      <w:pPr>
        <w:ind w:firstLine="567"/>
        <w:jc w:val="both"/>
        <w:rPr>
          <w:rStyle w:val="apple-style-span"/>
          <w:sz w:val="28"/>
          <w:szCs w:val="28"/>
          <w:shd w:val="clear" w:color="auto" w:fill="FFFFFF"/>
        </w:rPr>
      </w:pPr>
      <w:r w:rsidRPr="00C04F79">
        <w:rPr>
          <w:rStyle w:val="apple-style-span"/>
          <w:sz w:val="28"/>
          <w:szCs w:val="28"/>
          <w:shd w:val="clear" w:color="auto" w:fill="FFFFFF"/>
        </w:rPr>
        <w:t>-</w:t>
      </w:r>
      <w:r w:rsidRPr="00C04F79">
        <w:rPr>
          <w:sz w:val="28"/>
          <w:szCs w:val="28"/>
        </w:rPr>
        <w:t xml:space="preserve"> с 01.07.2019 г. по 31.12.2019 – </w:t>
      </w:r>
      <w:r w:rsidRPr="00C04F79">
        <w:rPr>
          <w:rStyle w:val="apple-style-span"/>
          <w:sz w:val="28"/>
          <w:szCs w:val="28"/>
          <w:shd w:val="clear" w:color="auto" w:fill="FFFFFF"/>
        </w:rPr>
        <w:t xml:space="preserve">в размере </w:t>
      </w:r>
      <w:r w:rsidRPr="00C04F79">
        <w:rPr>
          <w:rStyle w:val="apple-style-span"/>
          <w:b/>
          <w:i/>
          <w:sz w:val="28"/>
          <w:szCs w:val="28"/>
          <w:shd w:val="clear" w:color="auto" w:fill="FFFFFF"/>
        </w:rPr>
        <w:t>29180,45</w:t>
      </w:r>
      <w:r w:rsidRPr="00C04F79">
        <w:rPr>
          <w:rStyle w:val="apple-style-span"/>
          <w:sz w:val="28"/>
          <w:szCs w:val="28"/>
          <w:shd w:val="clear" w:color="auto" w:fill="FFFFFF"/>
        </w:rPr>
        <w:t xml:space="preserve"> тыс. руб.;</w:t>
      </w:r>
    </w:p>
    <w:p w14:paraId="120A2AFF" w14:textId="77777777" w:rsidR="006A0A4C" w:rsidRPr="00C04F79" w:rsidRDefault="006A0A4C" w:rsidP="006A0A4C">
      <w:pPr>
        <w:ind w:firstLine="567"/>
        <w:jc w:val="both"/>
        <w:rPr>
          <w:rStyle w:val="apple-style-span"/>
          <w:sz w:val="28"/>
          <w:szCs w:val="28"/>
          <w:shd w:val="clear" w:color="auto" w:fill="FFFFFF"/>
        </w:rPr>
      </w:pPr>
      <w:r w:rsidRPr="00C04F79">
        <w:rPr>
          <w:sz w:val="28"/>
          <w:szCs w:val="28"/>
        </w:rPr>
        <w:t xml:space="preserve">- с 01.01.2020 г. по 30.06.2020 – </w:t>
      </w:r>
      <w:r w:rsidRPr="00C04F79">
        <w:rPr>
          <w:rStyle w:val="apple-style-span"/>
          <w:sz w:val="28"/>
          <w:szCs w:val="28"/>
          <w:shd w:val="clear" w:color="auto" w:fill="FFFFFF"/>
        </w:rPr>
        <w:t xml:space="preserve">в размере </w:t>
      </w:r>
      <w:r w:rsidRPr="00C04F79">
        <w:rPr>
          <w:rStyle w:val="apple-style-span"/>
          <w:b/>
          <w:i/>
          <w:sz w:val="28"/>
          <w:szCs w:val="28"/>
          <w:shd w:val="clear" w:color="auto" w:fill="FFFFFF"/>
        </w:rPr>
        <w:t>29180,45</w:t>
      </w:r>
      <w:r w:rsidRPr="00C04F79">
        <w:rPr>
          <w:rStyle w:val="apple-style-span"/>
          <w:sz w:val="28"/>
          <w:szCs w:val="28"/>
          <w:shd w:val="clear" w:color="auto" w:fill="FFFFFF"/>
        </w:rPr>
        <w:t xml:space="preserve"> тыс. руб.;</w:t>
      </w:r>
    </w:p>
    <w:p w14:paraId="2B20237F" w14:textId="77777777" w:rsidR="006A0A4C" w:rsidRPr="00C04F79" w:rsidRDefault="006A0A4C" w:rsidP="006A0A4C">
      <w:pPr>
        <w:ind w:firstLine="567"/>
        <w:jc w:val="both"/>
        <w:rPr>
          <w:rStyle w:val="apple-style-span"/>
          <w:sz w:val="28"/>
          <w:szCs w:val="28"/>
        </w:rPr>
      </w:pPr>
      <w:r w:rsidRPr="00C04F79">
        <w:rPr>
          <w:rStyle w:val="apple-style-span"/>
          <w:sz w:val="28"/>
          <w:szCs w:val="28"/>
          <w:shd w:val="clear" w:color="auto" w:fill="FFFFFF"/>
        </w:rPr>
        <w:t>-</w:t>
      </w:r>
      <w:r w:rsidRPr="00C04F79">
        <w:rPr>
          <w:sz w:val="28"/>
          <w:szCs w:val="28"/>
        </w:rPr>
        <w:t xml:space="preserve"> с 01.07.2020 г. по 31.12.2020 – </w:t>
      </w:r>
      <w:r w:rsidRPr="00C04F79">
        <w:rPr>
          <w:rStyle w:val="apple-style-span"/>
          <w:sz w:val="28"/>
          <w:szCs w:val="28"/>
          <w:shd w:val="clear" w:color="auto" w:fill="FFFFFF"/>
        </w:rPr>
        <w:t xml:space="preserve">в размере </w:t>
      </w:r>
      <w:r w:rsidRPr="00C04F79">
        <w:rPr>
          <w:rStyle w:val="apple-style-span"/>
          <w:b/>
          <w:i/>
          <w:sz w:val="28"/>
          <w:szCs w:val="28"/>
          <w:shd w:val="clear" w:color="auto" w:fill="FFFFFF"/>
        </w:rPr>
        <w:t xml:space="preserve">30239,66 </w:t>
      </w:r>
      <w:r w:rsidRPr="00C04F79">
        <w:rPr>
          <w:rStyle w:val="apple-style-span"/>
          <w:sz w:val="28"/>
          <w:szCs w:val="28"/>
          <w:shd w:val="clear" w:color="auto" w:fill="FFFFFF"/>
        </w:rPr>
        <w:t>тыс. руб.;</w:t>
      </w:r>
    </w:p>
    <w:p w14:paraId="0AFE9515" w14:textId="77777777" w:rsidR="006A0A4C" w:rsidRPr="00C04F79" w:rsidRDefault="006A0A4C" w:rsidP="006A0A4C">
      <w:pPr>
        <w:ind w:firstLine="567"/>
        <w:jc w:val="both"/>
        <w:rPr>
          <w:rStyle w:val="apple-style-span"/>
          <w:sz w:val="28"/>
          <w:szCs w:val="28"/>
          <w:shd w:val="clear" w:color="auto" w:fill="FFFFFF"/>
        </w:rPr>
      </w:pPr>
      <w:r w:rsidRPr="00C04F79">
        <w:rPr>
          <w:sz w:val="28"/>
          <w:szCs w:val="28"/>
        </w:rPr>
        <w:t xml:space="preserve">- с 01.01.2021 г. по 30.06.2021 – </w:t>
      </w:r>
      <w:r w:rsidRPr="00C04F79">
        <w:rPr>
          <w:rStyle w:val="apple-style-span"/>
          <w:sz w:val="28"/>
          <w:szCs w:val="28"/>
          <w:shd w:val="clear" w:color="auto" w:fill="FFFFFF"/>
        </w:rPr>
        <w:t xml:space="preserve">в размере </w:t>
      </w:r>
      <w:r w:rsidRPr="00C04F79">
        <w:rPr>
          <w:rStyle w:val="apple-style-span"/>
          <w:b/>
          <w:i/>
          <w:sz w:val="28"/>
          <w:szCs w:val="28"/>
          <w:shd w:val="clear" w:color="auto" w:fill="FFFFFF"/>
        </w:rPr>
        <w:t>30239,66</w:t>
      </w:r>
      <w:r w:rsidRPr="00C04F79">
        <w:rPr>
          <w:rStyle w:val="apple-style-span"/>
          <w:sz w:val="28"/>
          <w:szCs w:val="28"/>
          <w:shd w:val="clear" w:color="auto" w:fill="FFFFFF"/>
        </w:rPr>
        <w:t xml:space="preserve"> тыс. руб.;</w:t>
      </w:r>
    </w:p>
    <w:p w14:paraId="63AA0737" w14:textId="77777777" w:rsidR="006A0A4C" w:rsidRPr="00C04F79" w:rsidRDefault="006A0A4C" w:rsidP="006A0A4C">
      <w:pPr>
        <w:ind w:firstLine="567"/>
        <w:jc w:val="both"/>
        <w:rPr>
          <w:rStyle w:val="apple-style-span"/>
          <w:sz w:val="28"/>
          <w:szCs w:val="28"/>
          <w:shd w:val="clear" w:color="auto" w:fill="FFFFFF"/>
        </w:rPr>
      </w:pPr>
      <w:r w:rsidRPr="00C04F79">
        <w:rPr>
          <w:rStyle w:val="apple-style-span"/>
          <w:sz w:val="28"/>
          <w:szCs w:val="28"/>
          <w:shd w:val="clear" w:color="auto" w:fill="FFFFFF"/>
        </w:rPr>
        <w:lastRenderedPageBreak/>
        <w:t>-</w:t>
      </w:r>
      <w:r w:rsidRPr="00C04F79">
        <w:rPr>
          <w:sz w:val="28"/>
          <w:szCs w:val="28"/>
        </w:rPr>
        <w:t xml:space="preserve"> с 01.07.2021 г. по 31.12.2021 – </w:t>
      </w:r>
      <w:r w:rsidRPr="00C04F79">
        <w:rPr>
          <w:rStyle w:val="apple-style-span"/>
          <w:sz w:val="28"/>
          <w:szCs w:val="28"/>
          <w:shd w:val="clear" w:color="auto" w:fill="FFFFFF"/>
        </w:rPr>
        <w:t xml:space="preserve">в размере </w:t>
      </w:r>
      <w:r w:rsidRPr="00C04F79">
        <w:rPr>
          <w:rStyle w:val="apple-style-span"/>
          <w:b/>
          <w:i/>
          <w:sz w:val="28"/>
          <w:szCs w:val="28"/>
          <w:shd w:val="clear" w:color="auto" w:fill="FFFFFF"/>
        </w:rPr>
        <w:t>31184,65</w:t>
      </w:r>
      <w:r w:rsidRPr="00C04F79">
        <w:rPr>
          <w:rStyle w:val="apple-style-span"/>
          <w:sz w:val="28"/>
          <w:szCs w:val="28"/>
          <w:shd w:val="clear" w:color="auto" w:fill="FFFFFF"/>
        </w:rPr>
        <w:t xml:space="preserve"> тыс. руб.;</w:t>
      </w:r>
    </w:p>
    <w:p w14:paraId="0CE3B8DA" w14:textId="77777777" w:rsidR="006A0A4C" w:rsidRPr="00C04F79" w:rsidRDefault="006A0A4C" w:rsidP="006A0A4C">
      <w:pPr>
        <w:ind w:firstLine="567"/>
        <w:jc w:val="both"/>
        <w:rPr>
          <w:rStyle w:val="apple-style-span"/>
          <w:sz w:val="28"/>
          <w:szCs w:val="28"/>
          <w:shd w:val="clear" w:color="auto" w:fill="FFFFFF"/>
        </w:rPr>
      </w:pPr>
      <w:r w:rsidRPr="00C04F79">
        <w:rPr>
          <w:sz w:val="28"/>
          <w:szCs w:val="28"/>
        </w:rPr>
        <w:t xml:space="preserve">- с 01.01.2022 г. по 30.06.2022 – </w:t>
      </w:r>
      <w:r w:rsidRPr="00C04F79">
        <w:rPr>
          <w:rStyle w:val="apple-style-span"/>
          <w:sz w:val="28"/>
          <w:szCs w:val="28"/>
          <w:shd w:val="clear" w:color="auto" w:fill="FFFFFF"/>
        </w:rPr>
        <w:t xml:space="preserve">в размере </w:t>
      </w:r>
      <w:r w:rsidRPr="00C04F79">
        <w:rPr>
          <w:rStyle w:val="apple-style-span"/>
          <w:b/>
          <w:i/>
          <w:sz w:val="28"/>
          <w:szCs w:val="28"/>
          <w:shd w:val="clear" w:color="auto" w:fill="FFFFFF"/>
        </w:rPr>
        <w:t xml:space="preserve">31184,65 </w:t>
      </w:r>
      <w:r w:rsidRPr="00C04F79">
        <w:rPr>
          <w:rStyle w:val="apple-style-span"/>
          <w:sz w:val="28"/>
          <w:szCs w:val="28"/>
          <w:shd w:val="clear" w:color="auto" w:fill="FFFFFF"/>
        </w:rPr>
        <w:t>тыс. руб.;</w:t>
      </w:r>
    </w:p>
    <w:p w14:paraId="17373DF1" w14:textId="77777777" w:rsidR="006A0A4C" w:rsidRPr="00C04F79" w:rsidRDefault="006A0A4C" w:rsidP="006A0A4C">
      <w:pPr>
        <w:ind w:firstLine="567"/>
        <w:jc w:val="both"/>
        <w:rPr>
          <w:rStyle w:val="apple-style-span"/>
          <w:sz w:val="28"/>
          <w:szCs w:val="28"/>
        </w:rPr>
      </w:pPr>
      <w:r w:rsidRPr="00C04F79">
        <w:rPr>
          <w:rStyle w:val="apple-style-span"/>
          <w:sz w:val="28"/>
          <w:szCs w:val="28"/>
          <w:shd w:val="clear" w:color="auto" w:fill="FFFFFF"/>
        </w:rPr>
        <w:t>-</w:t>
      </w:r>
      <w:r w:rsidRPr="00C04F79">
        <w:rPr>
          <w:sz w:val="28"/>
          <w:szCs w:val="28"/>
        </w:rPr>
        <w:t xml:space="preserve"> с 01.07.2022 г. по 31.12.2022 – </w:t>
      </w:r>
      <w:r w:rsidRPr="00C04F79">
        <w:rPr>
          <w:rStyle w:val="apple-style-span"/>
          <w:sz w:val="28"/>
          <w:szCs w:val="28"/>
          <w:shd w:val="clear" w:color="auto" w:fill="FFFFFF"/>
        </w:rPr>
        <w:t xml:space="preserve">в размере </w:t>
      </w:r>
      <w:r w:rsidRPr="00C04F79">
        <w:rPr>
          <w:rStyle w:val="apple-style-span"/>
          <w:b/>
          <w:i/>
          <w:sz w:val="28"/>
          <w:szCs w:val="28"/>
          <w:shd w:val="clear" w:color="auto" w:fill="FFFFFF"/>
        </w:rPr>
        <w:t xml:space="preserve">32202,33 </w:t>
      </w:r>
      <w:r w:rsidRPr="00C04F79">
        <w:rPr>
          <w:rStyle w:val="apple-style-span"/>
          <w:sz w:val="28"/>
          <w:szCs w:val="28"/>
          <w:shd w:val="clear" w:color="auto" w:fill="FFFFFF"/>
        </w:rPr>
        <w:t>тыс. руб.;</w:t>
      </w:r>
    </w:p>
    <w:p w14:paraId="3D50099D" w14:textId="77777777" w:rsidR="006A0A4C" w:rsidRPr="00C04F79" w:rsidRDefault="006A0A4C" w:rsidP="006A0A4C">
      <w:pPr>
        <w:ind w:firstLine="567"/>
        <w:jc w:val="both"/>
        <w:rPr>
          <w:rStyle w:val="apple-style-span"/>
          <w:sz w:val="28"/>
          <w:szCs w:val="28"/>
          <w:shd w:val="clear" w:color="auto" w:fill="FFFFFF"/>
        </w:rPr>
      </w:pPr>
      <w:r w:rsidRPr="00C04F79">
        <w:rPr>
          <w:sz w:val="28"/>
          <w:szCs w:val="28"/>
        </w:rPr>
        <w:t xml:space="preserve">- с 01.01.2023 г. по 30.06.2023 – </w:t>
      </w:r>
      <w:r w:rsidRPr="00C04F79">
        <w:rPr>
          <w:rStyle w:val="apple-style-span"/>
          <w:sz w:val="28"/>
          <w:szCs w:val="28"/>
          <w:shd w:val="clear" w:color="auto" w:fill="FFFFFF"/>
        </w:rPr>
        <w:t xml:space="preserve">в размере </w:t>
      </w:r>
      <w:r w:rsidRPr="00C04F79">
        <w:rPr>
          <w:rStyle w:val="apple-style-span"/>
          <w:b/>
          <w:i/>
          <w:sz w:val="28"/>
          <w:szCs w:val="28"/>
          <w:shd w:val="clear" w:color="auto" w:fill="FFFFFF"/>
        </w:rPr>
        <w:t>32202,33</w:t>
      </w:r>
      <w:r w:rsidRPr="00C04F79">
        <w:rPr>
          <w:rStyle w:val="apple-style-span"/>
          <w:sz w:val="28"/>
          <w:szCs w:val="28"/>
          <w:shd w:val="clear" w:color="auto" w:fill="FFFFFF"/>
        </w:rPr>
        <w:t xml:space="preserve"> тыс. руб.;</w:t>
      </w:r>
    </w:p>
    <w:p w14:paraId="428D9551" w14:textId="77777777" w:rsidR="006A0A4C" w:rsidRPr="00C04F79" w:rsidRDefault="006A0A4C" w:rsidP="006A0A4C">
      <w:pPr>
        <w:ind w:firstLine="567"/>
        <w:jc w:val="both"/>
        <w:rPr>
          <w:rStyle w:val="apple-style-span"/>
          <w:sz w:val="28"/>
          <w:szCs w:val="28"/>
          <w:shd w:val="clear" w:color="auto" w:fill="FFFFFF"/>
        </w:rPr>
      </w:pPr>
      <w:r w:rsidRPr="00C04F79">
        <w:rPr>
          <w:rStyle w:val="apple-style-span"/>
          <w:sz w:val="28"/>
          <w:szCs w:val="28"/>
          <w:shd w:val="clear" w:color="auto" w:fill="FFFFFF"/>
        </w:rPr>
        <w:t>-</w:t>
      </w:r>
      <w:r w:rsidRPr="00C04F79">
        <w:rPr>
          <w:sz w:val="28"/>
          <w:szCs w:val="28"/>
        </w:rPr>
        <w:t xml:space="preserve"> с 01.07.2023 г. по 31.12.2023 – </w:t>
      </w:r>
      <w:r w:rsidRPr="00C04F79">
        <w:rPr>
          <w:rStyle w:val="apple-style-span"/>
          <w:sz w:val="28"/>
          <w:szCs w:val="28"/>
          <w:shd w:val="clear" w:color="auto" w:fill="FFFFFF"/>
        </w:rPr>
        <w:t xml:space="preserve">в размере </w:t>
      </w:r>
      <w:r w:rsidRPr="00C04F79">
        <w:rPr>
          <w:rStyle w:val="apple-style-span"/>
          <w:b/>
          <w:i/>
          <w:sz w:val="28"/>
          <w:szCs w:val="28"/>
          <w:shd w:val="clear" w:color="auto" w:fill="FFFFFF"/>
        </w:rPr>
        <w:t>33284,70</w:t>
      </w:r>
      <w:r w:rsidRPr="00C04F79">
        <w:rPr>
          <w:rStyle w:val="apple-style-span"/>
          <w:sz w:val="28"/>
          <w:szCs w:val="28"/>
          <w:shd w:val="clear" w:color="auto" w:fill="FFFFFF"/>
        </w:rPr>
        <w:t xml:space="preserve"> тыс. руб.</w:t>
      </w:r>
    </w:p>
    <w:p w14:paraId="4CA610A1" w14:textId="77777777" w:rsidR="006A0A4C" w:rsidRPr="00C04F79" w:rsidRDefault="006A0A4C" w:rsidP="006A0A4C">
      <w:pPr>
        <w:ind w:left="284" w:firstLine="283"/>
        <w:jc w:val="both"/>
        <w:rPr>
          <w:rStyle w:val="apple-style-span"/>
          <w:sz w:val="28"/>
          <w:szCs w:val="28"/>
          <w:shd w:val="clear" w:color="auto" w:fill="FFFFFF"/>
        </w:rPr>
      </w:pPr>
      <w:r w:rsidRPr="00C04F79">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19D8BFEA" w14:textId="77777777" w:rsidR="006A0A4C" w:rsidRPr="00C04F79" w:rsidRDefault="006A0A4C" w:rsidP="006A0A4C">
      <w:pPr>
        <w:ind w:left="284" w:firstLine="283"/>
        <w:jc w:val="both"/>
        <w:rPr>
          <w:sz w:val="28"/>
          <w:szCs w:val="28"/>
        </w:rPr>
      </w:pPr>
    </w:p>
    <w:p w14:paraId="2B473C2A" w14:textId="77777777" w:rsidR="006A0A4C" w:rsidRPr="00C04F79" w:rsidRDefault="006A0A4C" w:rsidP="006A0A4C">
      <w:pPr>
        <w:ind w:left="284" w:firstLine="425"/>
        <w:jc w:val="center"/>
        <w:rPr>
          <w:b/>
          <w:sz w:val="28"/>
          <w:szCs w:val="28"/>
          <w:u w:val="single"/>
        </w:rPr>
      </w:pPr>
      <w:r w:rsidRPr="00C04F79">
        <w:rPr>
          <w:b/>
          <w:sz w:val="28"/>
          <w:szCs w:val="28"/>
          <w:u w:val="single"/>
          <w:lang w:val="en-US"/>
        </w:rPr>
        <w:t>I</w:t>
      </w:r>
      <w:r w:rsidRPr="00C04F79">
        <w:rPr>
          <w:b/>
          <w:sz w:val="28"/>
          <w:szCs w:val="28"/>
          <w:u w:val="single"/>
        </w:rPr>
        <w:t>. Базовый уровень операционных расходов на 2019 год</w:t>
      </w:r>
    </w:p>
    <w:p w14:paraId="66DBEE06" w14:textId="77777777" w:rsidR="006A0A4C" w:rsidRPr="00C04F79" w:rsidRDefault="006A0A4C" w:rsidP="006A0A4C">
      <w:pPr>
        <w:ind w:left="284" w:firstLine="425"/>
        <w:jc w:val="center"/>
        <w:rPr>
          <w:b/>
          <w:sz w:val="16"/>
          <w:szCs w:val="28"/>
          <w:u w:val="single"/>
        </w:rPr>
      </w:pPr>
    </w:p>
    <w:p w14:paraId="1E47430F" w14:textId="77777777" w:rsidR="006A0A4C" w:rsidRPr="00C04F79" w:rsidRDefault="006A0A4C" w:rsidP="006A0A4C">
      <w:pPr>
        <w:ind w:left="284" w:firstLine="425"/>
        <w:jc w:val="center"/>
        <w:rPr>
          <w:b/>
          <w:sz w:val="28"/>
          <w:szCs w:val="28"/>
          <w:u w:val="single"/>
        </w:rPr>
      </w:pPr>
      <w:r w:rsidRPr="00C04F79">
        <w:rPr>
          <w:b/>
          <w:sz w:val="28"/>
          <w:szCs w:val="28"/>
          <w:u w:val="single"/>
        </w:rPr>
        <w:t>«Реагенты»</w:t>
      </w:r>
    </w:p>
    <w:p w14:paraId="2EE458FD" w14:textId="77777777" w:rsidR="006A0A4C" w:rsidRPr="00C04F79" w:rsidRDefault="006A0A4C" w:rsidP="006A0A4C">
      <w:pPr>
        <w:tabs>
          <w:tab w:val="left" w:pos="1134"/>
        </w:tabs>
        <w:ind w:left="284" w:firstLine="425"/>
        <w:jc w:val="both"/>
        <w:rPr>
          <w:sz w:val="28"/>
          <w:szCs w:val="28"/>
        </w:rPr>
      </w:pPr>
      <w:r w:rsidRPr="00C04F79">
        <w:rPr>
          <w:sz w:val="28"/>
          <w:szCs w:val="28"/>
        </w:rPr>
        <w:t xml:space="preserve">Расходы по данной статье входят в смету на техническое обслуживание по договору с ООО «БКС» от 29.12.2008 № 4-07-09. </w:t>
      </w:r>
    </w:p>
    <w:p w14:paraId="0936A0C7" w14:textId="77777777" w:rsidR="006A0A4C" w:rsidRPr="00C04F79" w:rsidRDefault="006A0A4C" w:rsidP="006A0A4C">
      <w:pPr>
        <w:tabs>
          <w:tab w:val="left" w:pos="1134"/>
        </w:tabs>
        <w:ind w:left="284" w:firstLine="425"/>
        <w:jc w:val="both"/>
        <w:rPr>
          <w:sz w:val="28"/>
          <w:szCs w:val="28"/>
        </w:rPr>
      </w:pPr>
      <w:r w:rsidRPr="00C04F79">
        <w:rPr>
          <w:sz w:val="28"/>
          <w:szCs w:val="28"/>
        </w:rPr>
        <w:t>В производственном процессе для очистки сточных вод предприятие планирует использовать гипохлорит натрия, прочие.</w:t>
      </w:r>
    </w:p>
    <w:p w14:paraId="0FC2B4FB" w14:textId="77777777" w:rsidR="006A0A4C" w:rsidRPr="00C04F79" w:rsidRDefault="006A0A4C" w:rsidP="006A0A4C">
      <w:pPr>
        <w:tabs>
          <w:tab w:val="left" w:pos="1134"/>
        </w:tabs>
        <w:ind w:left="284" w:firstLine="425"/>
        <w:jc w:val="both"/>
        <w:rPr>
          <w:sz w:val="28"/>
          <w:szCs w:val="28"/>
        </w:rPr>
      </w:pPr>
      <w:r w:rsidRPr="00C04F79">
        <w:rPr>
          <w:sz w:val="28"/>
          <w:szCs w:val="28"/>
        </w:rPr>
        <w:t xml:space="preserve">Организацией заявлены для учета в необходимой валовой выручке расходы по данной статье на 2019 год в сумме </w:t>
      </w:r>
      <w:r w:rsidRPr="00C04F79">
        <w:rPr>
          <w:b/>
          <w:i/>
          <w:sz w:val="28"/>
          <w:szCs w:val="28"/>
        </w:rPr>
        <w:t xml:space="preserve">1137,42 </w:t>
      </w:r>
      <w:r w:rsidRPr="00C04F79">
        <w:rPr>
          <w:sz w:val="28"/>
          <w:szCs w:val="28"/>
        </w:rPr>
        <w:t xml:space="preserve">тыс. руб., в том числе: </w:t>
      </w:r>
    </w:p>
    <w:p w14:paraId="3BA5CDFC" w14:textId="77777777" w:rsidR="006A0A4C" w:rsidRPr="00C04F79" w:rsidRDefault="006A0A4C" w:rsidP="006A0A4C">
      <w:pPr>
        <w:tabs>
          <w:tab w:val="left" w:pos="1134"/>
        </w:tabs>
        <w:ind w:left="284" w:firstLine="425"/>
        <w:jc w:val="both"/>
        <w:rPr>
          <w:sz w:val="28"/>
          <w:szCs w:val="28"/>
        </w:rPr>
      </w:pPr>
      <w:r w:rsidRPr="00C04F79">
        <w:rPr>
          <w:sz w:val="28"/>
          <w:szCs w:val="28"/>
        </w:rPr>
        <w:t>- гипохлорит натрия в размере 941,29 тыс. руб. (объем реагента заявлен в размере 54,96 тн., цена 17126,86 руб./тн.);</w:t>
      </w:r>
    </w:p>
    <w:p w14:paraId="62DC1D5A" w14:textId="77777777" w:rsidR="006A0A4C" w:rsidRPr="00C04F79" w:rsidRDefault="006A0A4C" w:rsidP="006A0A4C">
      <w:pPr>
        <w:tabs>
          <w:tab w:val="left" w:pos="1134"/>
        </w:tabs>
        <w:ind w:left="284" w:firstLine="425"/>
        <w:jc w:val="both"/>
        <w:rPr>
          <w:sz w:val="28"/>
          <w:szCs w:val="28"/>
        </w:rPr>
      </w:pPr>
      <w:r w:rsidRPr="00C04F79">
        <w:rPr>
          <w:sz w:val="28"/>
          <w:szCs w:val="28"/>
        </w:rPr>
        <w:t>- прочие в размере 196,13 тыс. руб.</w:t>
      </w:r>
    </w:p>
    <w:p w14:paraId="315EF99C" w14:textId="77777777" w:rsidR="006A0A4C" w:rsidRPr="00A07E60" w:rsidRDefault="006A0A4C" w:rsidP="006A0A4C">
      <w:pPr>
        <w:tabs>
          <w:tab w:val="left" w:pos="1134"/>
        </w:tabs>
        <w:ind w:left="284" w:firstLine="425"/>
        <w:jc w:val="both"/>
        <w:rPr>
          <w:color w:val="00B050"/>
          <w:sz w:val="16"/>
          <w:szCs w:val="28"/>
        </w:rPr>
      </w:pPr>
    </w:p>
    <w:p w14:paraId="239AAF70" w14:textId="77777777" w:rsidR="006A0A4C" w:rsidRPr="005C5F85" w:rsidRDefault="006A0A4C" w:rsidP="006A0A4C">
      <w:pPr>
        <w:tabs>
          <w:tab w:val="left" w:pos="1134"/>
        </w:tabs>
        <w:ind w:left="284" w:firstLine="425"/>
        <w:jc w:val="both"/>
        <w:rPr>
          <w:sz w:val="28"/>
          <w:szCs w:val="28"/>
        </w:rPr>
      </w:pPr>
      <w:r w:rsidRPr="005C5F85">
        <w:rPr>
          <w:sz w:val="28"/>
          <w:szCs w:val="28"/>
        </w:rPr>
        <w:t xml:space="preserve">Уточненная величина расходов по данной статье на 2019 год заявлена в сумме </w:t>
      </w:r>
      <w:r w:rsidRPr="005C5F85">
        <w:rPr>
          <w:b/>
          <w:i/>
          <w:sz w:val="28"/>
          <w:szCs w:val="28"/>
        </w:rPr>
        <w:t xml:space="preserve">1074,14 </w:t>
      </w:r>
      <w:r w:rsidRPr="005C5F85">
        <w:rPr>
          <w:sz w:val="28"/>
          <w:szCs w:val="28"/>
        </w:rPr>
        <w:t xml:space="preserve">тыс. руб., в том числе: </w:t>
      </w:r>
    </w:p>
    <w:p w14:paraId="00492665" w14:textId="77777777" w:rsidR="006A0A4C" w:rsidRPr="005C5F85" w:rsidRDefault="006A0A4C" w:rsidP="006A0A4C">
      <w:pPr>
        <w:tabs>
          <w:tab w:val="left" w:pos="1134"/>
        </w:tabs>
        <w:ind w:left="284" w:firstLine="425"/>
        <w:jc w:val="both"/>
        <w:rPr>
          <w:sz w:val="28"/>
          <w:szCs w:val="28"/>
        </w:rPr>
      </w:pPr>
      <w:r w:rsidRPr="005C5F85">
        <w:rPr>
          <w:sz w:val="28"/>
          <w:szCs w:val="28"/>
        </w:rPr>
        <w:t>- гипохлорит натрия в размере 879,34 тыс. руб. (объем реагента заявлен в размере 54,21 тн., цена 16221,05 руб./тн.);</w:t>
      </w:r>
    </w:p>
    <w:p w14:paraId="1152A7D8" w14:textId="77777777" w:rsidR="006A0A4C" w:rsidRPr="005C5F85" w:rsidRDefault="006A0A4C" w:rsidP="006A0A4C">
      <w:pPr>
        <w:tabs>
          <w:tab w:val="left" w:pos="1134"/>
        </w:tabs>
        <w:ind w:left="284" w:firstLine="425"/>
        <w:jc w:val="both"/>
        <w:rPr>
          <w:sz w:val="28"/>
          <w:szCs w:val="28"/>
        </w:rPr>
      </w:pPr>
      <w:r w:rsidRPr="005C5F85">
        <w:rPr>
          <w:sz w:val="28"/>
          <w:szCs w:val="28"/>
        </w:rPr>
        <w:t>- прочие в размере 194,80 тыс. руб.</w:t>
      </w:r>
    </w:p>
    <w:p w14:paraId="2AFDB0F6" w14:textId="77777777" w:rsidR="006A0A4C" w:rsidRPr="00A07E60" w:rsidRDefault="006A0A4C" w:rsidP="006A0A4C">
      <w:pPr>
        <w:tabs>
          <w:tab w:val="left" w:pos="1134"/>
        </w:tabs>
        <w:ind w:left="284" w:firstLine="425"/>
        <w:jc w:val="both"/>
        <w:rPr>
          <w:color w:val="00B050"/>
          <w:sz w:val="28"/>
          <w:szCs w:val="28"/>
        </w:rPr>
      </w:pPr>
    </w:p>
    <w:p w14:paraId="617A84A5" w14:textId="77777777" w:rsidR="006A0A4C" w:rsidRPr="001E0DBC" w:rsidRDefault="006A0A4C" w:rsidP="006A0A4C">
      <w:pPr>
        <w:tabs>
          <w:tab w:val="left" w:pos="1134"/>
        </w:tabs>
        <w:ind w:left="284" w:firstLine="425"/>
        <w:jc w:val="both"/>
        <w:rPr>
          <w:sz w:val="28"/>
          <w:szCs w:val="28"/>
        </w:rPr>
      </w:pPr>
      <w:r w:rsidRPr="001E0DBC">
        <w:rPr>
          <w:sz w:val="28"/>
          <w:szCs w:val="28"/>
        </w:rPr>
        <w:t>В качестве обосновывающих документов в материалах тарифного дела организацией представлены:</w:t>
      </w:r>
    </w:p>
    <w:p w14:paraId="343F9199" w14:textId="77777777" w:rsidR="006A0A4C" w:rsidRPr="001E0DBC" w:rsidRDefault="006A0A4C" w:rsidP="006A0A4C">
      <w:pPr>
        <w:ind w:left="284" w:firstLine="436"/>
        <w:jc w:val="both"/>
        <w:rPr>
          <w:sz w:val="28"/>
          <w:szCs w:val="28"/>
        </w:rPr>
      </w:pPr>
      <w:r w:rsidRPr="001E0DBC">
        <w:rPr>
          <w:sz w:val="28"/>
          <w:szCs w:val="28"/>
        </w:rPr>
        <w:t>- расчет, выполненный согласно приложению 2.1.1 к Методическим указаниям «Расходы на сырье и материалы»;</w:t>
      </w:r>
    </w:p>
    <w:p w14:paraId="05C16464" w14:textId="77777777" w:rsidR="006A0A4C" w:rsidRPr="001E0DBC" w:rsidRDefault="006A0A4C" w:rsidP="006A0A4C">
      <w:pPr>
        <w:ind w:left="284" w:firstLine="436"/>
        <w:jc w:val="both"/>
        <w:rPr>
          <w:sz w:val="28"/>
          <w:szCs w:val="28"/>
        </w:rPr>
      </w:pPr>
      <w:r w:rsidRPr="001E0DBC">
        <w:rPr>
          <w:sz w:val="28"/>
          <w:szCs w:val="28"/>
        </w:rPr>
        <w:t>- ориентировочный нормативный расчет потребности гипохлорита натрия;</w:t>
      </w:r>
    </w:p>
    <w:p w14:paraId="67350094" w14:textId="77777777" w:rsidR="006A0A4C" w:rsidRPr="001E0DBC" w:rsidRDefault="006A0A4C" w:rsidP="006A0A4C">
      <w:pPr>
        <w:ind w:left="284" w:firstLine="436"/>
        <w:jc w:val="both"/>
        <w:rPr>
          <w:sz w:val="28"/>
          <w:szCs w:val="28"/>
        </w:rPr>
      </w:pPr>
      <w:r w:rsidRPr="001E0DBC">
        <w:rPr>
          <w:sz w:val="28"/>
          <w:szCs w:val="28"/>
        </w:rPr>
        <w:t>- аналитический отчет по статье «Реагенты»;</w:t>
      </w:r>
    </w:p>
    <w:p w14:paraId="77642D11" w14:textId="77777777" w:rsidR="006A0A4C" w:rsidRPr="001E0DBC" w:rsidRDefault="006A0A4C" w:rsidP="006A0A4C">
      <w:pPr>
        <w:ind w:left="284" w:firstLine="436"/>
        <w:jc w:val="both"/>
        <w:rPr>
          <w:sz w:val="28"/>
          <w:szCs w:val="28"/>
        </w:rPr>
      </w:pPr>
      <w:r w:rsidRPr="001E0DBC">
        <w:rPr>
          <w:sz w:val="28"/>
          <w:szCs w:val="28"/>
        </w:rPr>
        <w:t>- договор поставки от 20.02.2017 № ТД-2-101/17 с ООО «Торговый дом «Химпром», согласно спецификации, на Гипохлорит натрия технический ТУ 6-01-29-29-93 марка А;</w:t>
      </w:r>
    </w:p>
    <w:p w14:paraId="5921D651" w14:textId="77777777" w:rsidR="006A0A4C" w:rsidRPr="001E0DBC" w:rsidRDefault="006A0A4C" w:rsidP="006A0A4C">
      <w:pPr>
        <w:ind w:left="284" w:firstLine="436"/>
        <w:jc w:val="both"/>
        <w:rPr>
          <w:sz w:val="28"/>
          <w:szCs w:val="28"/>
        </w:rPr>
      </w:pPr>
      <w:r w:rsidRPr="001E0DBC">
        <w:rPr>
          <w:sz w:val="28"/>
          <w:szCs w:val="28"/>
        </w:rPr>
        <w:t xml:space="preserve">- договор от 16.09.2015 № 81 с ООО «Алькор ТД», согласно спецификациям, на поставку химических реактивов, лабораторной посуды, лабораторных приборов и оборудования; </w:t>
      </w:r>
    </w:p>
    <w:p w14:paraId="0227C60F" w14:textId="77777777" w:rsidR="006A0A4C" w:rsidRPr="001E0DBC" w:rsidRDefault="006A0A4C" w:rsidP="006A0A4C">
      <w:pPr>
        <w:ind w:left="284" w:firstLine="436"/>
        <w:jc w:val="both"/>
        <w:rPr>
          <w:sz w:val="28"/>
          <w:szCs w:val="28"/>
        </w:rPr>
      </w:pPr>
      <w:r w:rsidRPr="001E0DBC">
        <w:rPr>
          <w:sz w:val="28"/>
          <w:szCs w:val="28"/>
        </w:rPr>
        <w:lastRenderedPageBreak/>
        <w:t>- положение о закупках товаров, работ, услуг для нужд ООО «БКС»;</w:t>
      </w:r>
    </w:p>
    <w:p w14:paraId="4AE5DEC0" w14:textId="77777777" w:rsidR="006A0A4C" w:rsidRPr="001E0DBC" w:rsidRDefault="006A0A4C" w:rsidP="006A0A4C">
      <w:pPr>
        <w:ind w:left="284" w:firstLine="436"/>
        <w:jc w:val="both"/>
        <w:rPr>
          <w:sz w:val="28"/>
          <w:szCs w:val="28"/>
        </w:rPr>
      </w:pPr>
      <w:r w:rsidRPr="001E0DBC">
        <w:rPr>
          <w:sz w:val="28"/>
          <w:szCs w:val="28"/>
        </w:rPr>
        <w:t>- решение единственного участника общества с ограниченной ответственностью «Березовские коммунальные сети» об утверждении положения о закупках товаров, работ и услуг для нужд общества;</w:t>
      </w:r>
    </w:p>
    <w:p w14:paraId="6F9F5985" w14:textId="77777777" w:rsidR="006A0A4C" w:rsidRPr="001E0DBC" w:rsidRDefault="006A0A4C" w:rsidP="006A0A4C">
      <w:pPr>
        <w:ind w:left="284" w:firstLine="436"/>
        <w:jc w:val="both"/>
        <w:rPr>
          <w:sz w:val="28"/>
          <w:szCs w:val="28"/>
        </w:rPr>
      </w:pPr>
      <w:r w:rsidRPr="001E0DBC">
        <w:rPr>
          <w:sz w:val="28"/>
          <w:szCs w:val="28"/>
        </w:rPr>
        <w:t>- извещение № ЗЦК-3/17 БКС от 02.02.2017 о проведении закупочной процедуры на право заключения договора на поставку гипохлорита натрия для нужд ООО «БКС»;</w:t>
      </w:r>
    </w:p>
    <w:p w14:paraId="4F3A3821" w14:textId="77777777" w:rsidR="006A0A4C" w:rsidRPr="001E0DBC" w:rsidRDefault="006A0A4C" w:rsidP="006A0A4C">
      <w:pPr>
        <w:ind w:left="284" w:firstLine="436"/>
        <w:jc w:val="both"/>
        <w:rPr>
          <w:sz w:val="28"/>
          <w:szCs w:val="28"/>
        </w:rPr>
      </w:pPr>
      <w:r w:rsidRPr="001E0DBC">
        <w:rPr>
          <w:sz w:val="28"/>
          <w:szCs w:val="28"/>
        </w:rPr>
        <w:t>- документация о проведении закупочной процедуры на право заключения договора на поставку гипохлорита натрия для нужд ООО «БКС»;</w:t>
      </w:r>
    </w:p>
    <w:p w14:paraId="07882AB9" w14:textId="77777777" w:rsidR="006A0A4C" w:rsidRPr="001E0DBC" w:rsidRDefault="006A0A4C" w:rsidP="006A0A4C">
      <w:pPr>
        <w:ind w:left="284" w:firstLine="436"/>
        <w:jc w:val="both"/>
        <w:rPr>
          <w:sz w:val="28"/>
          <w:szCs w:val="28"/>
        </w:rPr>
      </w:pPr>
      <w:r w:rsidRPr="001E0DBC">
        <w:rPr>
          <w:sz w:val="28"/>
          <w:szCs w:val="28"/>
        </w:rPr>
        <w:t>- протокол № ЗЦК-3/БКС рассмотрения, оценки и сопоставления заявок на участие в закупочной процедуре на право заключения договора на поставку гипохлорита натрия для нужд ООО «БКС»;</w:t>
      </w:r>
    </w:p>
    <w:p w14:paraId="0DDBC1CB" w14:textId="77777777" w:rsidR="006A0A4C" w:rsidRPr="001E0DBC" w:rsidRDefault="006A0A4C" w:rsidP="006A0A4C">
      <w:pPr>
        <w:ind w:left="284" w:firstLine="436"/>
        <w:jc w:val="both"/>
        <w:rPr>
          <w:sz w:val="28"/>
          <w:szCs w:val="28"/>
        </w:rPr>
      </w:pPr>
      <w:r w:rsidRPr="001E0DBC">
        <w:rPr>
          <w:sz w:val="28"/>
          <w:szCs w:val="28"/>
        </w:rPr>
        <w:t>- счет-фактура от 10.08.2017 № 4657 ООО «ТД «Химпром» на покупку натрия гипохлорита технического, марки А ТУ 6-01-29-93.</w:t>
      </w:r>
    </w:p>
    <w:p w14:paraId="42A64045" w14:textId="77777777" w:rsidR="006A0A4C" w:rsidRPr="00A07E60" w:rsidRDefault="006A0A4C" w:rsidP="006A0A4C">
      <w:pPr>
        <w:ind w:left="284" w:firstLine="436"/>
        <w:jc w:val="both"/>
        <w:rPr>
          <w:color w:val="00B050"/>
          <w:sz w:val="16"/>
          <w:szCs w:val="28"/>
        </w:rPr>
      </w:pPr>
    </w:p>
    <w:p w14:paraId="7EFC6164" w14:textId="77777777" w:rsidR="006A0A4C" w:rsidRPr="00600D0B" w:rsidRDefault="006A0A4C" w:rsidP="006A0A4C">
      <w:pPr>
        <w:ind w:left="284" w:firstLine="436"/>
        <w:jc w:val="both"/>
        <w:rPr>
          <w:sz w:val="28"/>
          <w:szCs w:val="28"/>
        </w:rPr>
      </w:pPr>
      <w:r w:rsidRPr="00600D0B">
        <w:rPr>
          <w:sz w:val="28"/>
          <w:szCs w:val="28"/>
        </w:rPr>
        <w:t xml:space="preserve"> Проанализировав представленные материалы регулятором принимается: </w:t>
      </w:r>
    </w:p>
    <w:p w14:paraId="333140BA" w14:textId="77777777" w:rsidR="006A0A4C" w:rsidRPr="00600D0B" w:rsidRDefault="006A0A4C" w:rsidP="006A0A4C">
      <w:pPr>
        <w:ind w:left="284" w:firstLine="436"/>
        <w:jc w:val="both"/>
        <w:rPr>
          <w:sz w:val="28"/>
          <w:szCs w:val="28"/>
        </w:rPr>
      </w:pPr>
      <w:r w:rsidRPr="00600D0B">
        <w:rPr>
          <w:sz w:val="28"/>
          <w:szCs w:val="28"/>
        </w:rPr>
        <w:t xml:space="preserve">- объем гипохлорита натрия принимается на уровне фактического расхода 2017 года 54,21 тн. (по данным, представленным в шаблоне формата </w:t>
      </w:r>
      <w:r w:rsidRPr="00600D0B">
        <w:rPr>
          <w:sz w:val="28"/>
          <w:szCs w:val="28"/>
          <w:lang w:val="en-US"/>
        </w:rPr>
        <w:t>CALC</w:t>
      </w:r>
      <w:r w:rsidRPr="00600D0B">
        <w:rPr>
          <w:sz w:val="28"/>
          <w:szCs w:val="28"/>
        </w:rPr>
        <w:t>.</w:t>
      </w:r>
      <w:r w:rsidRPr="00600D0B">
        <w:rPr>
          <w:sz w:val="28"/>
          <w:szCs w:val="28"/>
          <w:lang w:val="en-US"/>
        </w:rPr>
        <w:t>TARIFF</w:t>
      </w:r>
      <w:r w:rsidRPr="00600D0B">
        <w:rPr>
          <w:sz w:val="28"/>
          <w:szCs w:val="28"/>
        </w:rPr>
        <w:t>.</w:t>
      </w:r>
      <w:r w:rsidRPr="00600D0B">
        <w:rPr>
          <w:sz w:val="28"/>
          <w:szCs w:val="28"/>
          <w:lang w:val="en-US"/>
        </w:rPr>
        <w:t>VODA</w:t>
      </w:r>
      <w:r w:rsidRPr="00600D0B">
        <w:rPr>
          <w:sz w:val="28"/>
          <w:szCs w:val="28"/>
        </w:rPr>
        <w:t>.6.42.), стоимость реагента принимается исходя из фактической средневзвешенной стоимости реагента за январь-декабрь 2017 года (15100,0 руб./тн) с применением индексов потребительских цен (ИПЦ) Минэкономразвития России 102,7% на 2018 год и 104,6% на 2019 год в размере 16221,05 руб./тн (15100,0руб./тн*102,7%*104,6%=16221,05руб./тн.), затраты на покупку реагента составили 879,34 тыс. руб.</w:t>
      </w:r>
    </w:p>
    <w:p w14:paraId="038CDBBE" w14:textId="77777777" w:rsidR="006A0A4C" w:rsidRPr="001E4097" w:rsidRDefault="006A0A4C" w:rsidP="006A0A4C">
      <w:pPr>
        <w:ind w:left="284" w:firstLine="436"/>
        <w:jc w:val="both"/>
        <w:rPr>
          <w:sz w:val="28"/>
          <w:szCs w:val="28"/>
        </w:rPr>
      </w:pPr>
      <w:r w:rsidRPr="001E4097">
        <w:rPr>
          <w:sz w:val="28"/>
          <w:szCs w:val="28"/>
        </w:rPr>
        <w:t xml:space="preserve">- прочие расходы на химические реагенты и реактивы, лабораторную посуду, лабораторные приборы и оборудование принимаются на уровне фактических расходов 2017 года (181,33 руб.) (по данным, представленным в шаблоне формата </w:t>
      </w:r>
      <w:r w:rsidRPr="001E4097">
        <w:rPr>
          <w:sz w:val="28"/>
          <w:szCs w:val="28"/>
          <w:lang w:val="en-US"/>
        </w:rPr>
        <w:t>CALC</w:t>
      </w:r>
      <w:r w:rsidRPr="001E4097">
        <w:rPr>
          <w:sz w:val="28"/>
          <w:szCs w:val="28"/>
        </w:rPr>
        <w:t>.</w:t>
      </w:r>
      <w:r w:rsidRPr="001E4097">
        <w:rPr>
          <w:sz w:val="28"/>
          <w:szCs w:val="28"/>
          <w:lang w:val="en-US"/>
        </w:rPr>
        <w:t>TARIFF</w:t>
      </w:r>
      <w:r w:rsidRPr="001E4097">
        <w:rPr>
          <w:sz w:val="28"/>
          <w:szCs w:val="28"/>
        </w:rPr>
        <w:t>.</w:t>
      </w:r>
      <w:r w:rsidRPr="001E4097">
        <w:rPr>
          <w:sz w:val="28"/>
          <w:szCs w:val="28"/>
          <w:lang w:val="en-US"/>
        </w:rPr>
        <w:t>VODA</w:t>
      </w:r>
      <w:r w:rsidRPr="001E4097">
        <w:rPr>
          <w:sz w:val="28"/>
          <w:szCs w:val="28"/>
        </w:rPr>
        <w:t xml:space="preserve">.6.42.) с применением индексов потребительских цен (ИПЦ) Минэкономразвития России 102,7% на 2018 год и 104,6% на 2019 год в размере 194,80 руб. (181,33 руб.*102,7% *104,6%=194,80 руб.). </w:t>
      </w:r>
    </w:p>
    <w:p w14:paraId="4DD6B607" w14:textId="77777777" w:rsidR="006A0A4C" w:rsidRPr="001E4097" w:rsidRDefault="006A0A4C" w:rsidP="006A0A4C">
      <w:pPr>
        <w:ind w:left="284" w:firstLine="436"/>
        <w:jc w:val="both"/>
        <w:rPr>
          <w:sz w:val="16"/>
          <w:szCs w:val="28"/>
        </w:rPr>
      </w:pPr>
    </w:p>
    <w:p w14:paraId="4112189D" w14:textId="77777777" w:rsidR="006A0A4C" w:rsidRPr="001E4097" w:rsidRDefault="006A0A4C" w:rsidP="006A0A4C">
      <w:pPr>
        <w:tabs>
          <w:tab w:val="left" w:pos="1134"/>
        </w:tabs>
        <w:ind w:left="284" w:firstLine="425"/>
        <w:jc w:val="both"/>
        <w:rPr>
          <w:sz w:val="28"/>
          <w:szCs w:val="28"/>
        </w:rPr>
      </w:pPr>
      <w:r w:rsidRPr="001E4097">
        <w:rPr>
          <w:sz w:val="28"/>
          <w:szCs w:val="28"/>
        </w:rPr>
        <w:t xml:space="preserve">Расходы по статье приняты в сумме </w:t>
      </w:r>
      <w:r w:rsidRPr="001E4097">
        <w:rPr>
          <w:b/>
          <w:i/>
          <w:sz w:val="28"/>
          <w:szCs w:val="28"/>
        </w:rPr>
        <w:t>1074,14</w:t>
      </w:r>
      <w:r w:rsidRPr="001E4097">
        <w:rPr>
          <w:sz w:val="28"/>
          <w:szCs w:val="28"/>
        </w:rPr>
        <w:t xml:space="preserve"> тыс. руб. по периодам календарной разбивки:</w:t>
      </w:r>
    </w:p>
    <w:p w14:paraId="6E47125A" w14:textId="77777777" w:rsidR="006A0A4C" w:rsidRPr="001E4097" w:rsidRDefault="006A0A4C" w:rsidP="006A0A4C">
      <w:pPr>
        <w:tabs>
          <w:tab w:val="left" w:pos="1134"/>
        </w:tabs>
        <w:ind w:left="284" w:firstLine="425"/>
        <w:jc w:val="both"/>
        <w:rPr>
          <w:sz w:val="28"/>
          <w:szCs w:val="28"/>
        </w:rPr>
      </w:pPr>
      <w:r w:rsidRPr="001E4097">
        <w:rPr>
          <w:b/>
          <w:sz w:val="28"/>
          <w:szCs w:val="28"/>
        </w:rPr>
        <w:t>с</w:t>
      </w:r>
      <w:r w:rsidRPr="001E4097">
        <w:rPr>
          <w:sz w:val="28"/>
          <w:szCs w:val="28"/>
        </w:rPr>
        <w:t xml:space="preserve"> </w:t>
      </w:r>
      <w:r w:rsidRPr="001E4097">
        <w:rPr>
          <w:b/>
          <w:sz w:val="28"/>
          <w:szCs w:val="28"/>
        </w:rPr>
        <w:t>01.01.2019 по 30.06.2019</w:t>
      </w:r>
      <w:r w:rsidRPr="001E4097">
        <w:rPr>
          <w:sz w:val="28"/>
          <w:szCs w:val="28"/>
        </w:rPr>
        <w:t xml:space="preserve"> – </w:t>
      </w:r>
      <w:r w:rsidRPr="001E4097">
        <w:rPr>
          <w:b/>
          <w:i/>
          <w:sz w:val="28"/>
          <w:szCs w:val="28"/>
        </w:rPr>
        <w:t xml:space="preserve">537,07 </w:t>
      </w:r>
      <w:r w:rsidRPr="001E4097">
        <w:rPr>
          <w:sz w:val="28"/>
          <w:szCs w:val="28"/>
        </w:rPr>
        <w:t>тыс. руб.;</w:t>
      </w:r>
    </w:p>
    <w:p w14:paraId="3798064D" w14:textId="77777777" w:rsidR="006A0A4C" w:rsidRPr="001E4097" w:rsidRDefault="006A0A4C" w:rsidP="006A0A4C">
      <w:pPr>
        <w:tabs>
          <w:tab w:val="left" w:pos="1134"/>
        </w:tabs>
        <w:ind w:left="284" w:firstLine="425"/>
        <w:jc w:val="both"/>
        <w:rPr>
          <w:sz w:val="28"/>
          <w:szCs w:val="28"/>
        </w:rPr>
      </w:pPr>
      <w:r w:rsidRPr="001E4097">
        <w:rPr>
          <w:b/>
          <w:sz w:val="28"/>
          <w:szCs w:val="28"/>
        </w:rPr>
        <w:t>с</w:t>
      </w:r>
      <w:r w:rsidRPr="001E4097">
        <w:rPr>
          <w:sz w:val="28"/>
          <w:szCs w:val="28"/>
        </w:rPr>
        <w:t xml:space="preserve"> </w:t>
      </w:r>
      <w:r w:rsidRPr="001E4097">
        <w:rPr>
          <w:b/>
          <w:sz w:val="28"/>
          <w:szCs w:val="28"/>
        </w:rPr>
        <w:t>01.07.2019 по 31.12.2019</w:t>
      </w:r>
      <w:r w:rsidRPr="001E4097">
        <w:rPr>
          <w:sz w:val="28"/>
          <w:szCs w:val="28"/>
        </w:rPr>
        <w:t xml:space="preserve"> – </w:t>
      </w:r>
      <w:r w:rsidRPr="001E4097">
        <w:rPr>
          <w:b/>
          <w:i/>
          <w:sz w:val="28"/>
          <w:szCs w:val="28"/>
        </w:rPr>
        <w:t xml:space="preserve">537,07 </w:t>
      </w:r>
      <w:r w:rsidRPr="001E4097">
        <w:rPr>
          <w:sz w:val="28"/>
          <w:szCs w:val="28"/>
        </w:rPr>
        <w:t>тыс. руб.</w:t>
      </w:r>
    </w:p>
    <w:p w14:paraId="5E367856" w14:textId="77777777" w:rsidR="006A0A4C" w:rsidRPr="001E4097" w:rsidRDefault="006A0A4C" w:rsidP="006A0A4C">
      <w:pPr>
        <w:tabs>
          <w:tab w:val="left" w:pos="1134"/>
        </w:tabs>
        <w:ind w:left="284" w:firstLine="425"/>
        <w:jc w:val="both"/>
        <w:rPr>
          <w:sz w:val="28"/>
          <w:szCs w:val="28"/>
        </w:rPr>
      </w:pPr>
      <w:r w:rsidRPr="001E4097">
        <w:rPr>
          <w:sz w:val="28"/>
          <w:szCs w:val="28"/>
        </w:rPr>
        <w:t>Принятые расходы соответствуют уточненной величине расходов, заявленной организацией по данной статье.</w:t>
      </w:r>
    </w:p>
    <w:p w14:paraId="2BCF8F65" w14:textId="77777777" w:rsidR="006A0A4C" w:rsidRDefault="006A0A4C" w:rsidP="006A0A4C">
      <w:pPr>
        <w:tabs>
          <w:tab w:val="left" w:pos="1134"/>
        </w:tabs>
        <w:ind w:left="284" w:firstLine="425"/>
        <w:jc w:val="both"/>
        <w:rPr>
          <w:color w:val="00B050"/>
          <w:sz w:val="28"/>
          <w:szCs w:val="28"/>
          <w:highlight w:val="yellow"/>
        </w:rPr>
        <w:sectPr w:rsidR="006A0A4C" w:rsidSect="006A0A4C">
          <w:headerReference w:type="default" r:id="rId83"/>
          <w:headerReference w:type="first" r:id="rId84"/>
          <w:pgSz w:w="11906" w:h="16838"/>
          <w:pgMar w:top="851" w:right="1418" w:bottom="1418" w:left="1559" w:header="709" w:footer="709" w:gutter="0"/>
          <w:cols w:space="708"/>
          <w:titlePg/>
          <w:docGrid w:linePitch="360"/>
        </w:sectPr>
      </w:pPr>
    </w:p>
    <w:p w14:paraId="6AB35634" w14:textId="5630DE5E" w:rsidR="006A0A4C" w:rsidRPr="00A07E60" w:rsidRDefault="006A0A4C" w:rsidP="006A0A4C">
      <w:pPr>
        <w:tabs>
          <w:tab w:val="left" w:pos="1134"/>
        </w:tabs>
        <w:ind w:left="284" w:firstLine="425"/>
        <w:jc w:val="both"/>
        <w:rPr>
          <w:color w:val="00B050"/>
          <w:sz w:val="28"/>
          <w:szCs w:val="28"/>
          <w:highlight w:val="yellow"/>
        </w:rPr>
      </w:pPr>
    </w:p>
    <w:p w14:paraId="7CFEF65C" w14:textId="77777777" w:rsidR="006A0A4C" w:rsidRPr="001E4097" w:rsidRDefault="006A0A4C" w:rsidP="006A0A4C">
      <w:pPr>
        <w:tabs>
          <w:tab w:val="left" w:pos="1134"/>
        </w:tabs>
        <w:ind w:left="284" w:firstLine="425"/>
        <w:jc w:val="center"/>
        <w:rPr>
          <w:b/>
          <w:sz w:val="28"/>
          <w:szCs w:val="28"/>
          <w:u w:val="single"/>
        </w:rPr>
      </w:pPr>
      <w:r w:rsidRPr="001E4097">
        <w:rPr>
          <w:b/>
          <w:sz w:val="28"/>
          <w:szCs w:val="28"/>
          <w:u w:val="single"/>
        </w:rPr>
        <w:t xml:space="preserve">«Расходы на оплату труда основного производственного персонала» </w:t>
      </w:r>
    </w:p>
    <w:p w14:paraId="5C3E0FB8" w14:textId="77777777" w:rsidR="006A0A4C" w:rsidRPr="001E4097" w:rsidRDefault="006A0A4C" w:rsidP="006A0A4C">
      <w:pPr>
        <w:tabs>
          <w:tab w:val="left" w:pos="1134"/>
        </w:tabs>
        <w:ind w:left="284" w:firstLine="425"/>
        <w:jc w:val="both"/>
        <w:rPr>
          <w:sz w:val="28"/>
          <w:szCs w:val="28"/>
        </w:rPr>
      </w:pPr>
      <w:r w:rsidRPr="001E4097">
        <w:rPr>
          <w:sz w:val="28"/>
          <w:szCs w:val="28"/>
        </w:rPr>
        <w:t xml:space="preserve">Расходы по данной статье входят в смету на техническое обслуживание по договору с ООО «БКС» от 29.12.2008 № 4-07-09. </w:t>
      </w:r>
    </w:p>
    <w:p w14:paraId="53EE000D" w14:textId="77777777" w:rsidR="006A0A4C" w:rsidRPr="001B78DE" w:rsidRDefault="006A0A4C" w:rsidP="006A0A4C">
      <w:pPr>
        <w:tabs>
          <w:tab w:val="left" w:pos="1134"/>
        </w:tabs>
        <w:ind w:left="284" w:firstLine="425"/>
        <w:jc w:val="both"/>
        <w:rPr>
          <w:sz w:val="28"/>
          <w:szCs w:val="28"/>
        </w:rPr>
      </w:pPr>
      <w:r w:rsidRPr="001B78DE">
        <w:rPr>
          <w:sz w:val="28"/>
          <w:szCs w:val="28"/>
        </w:rPr>
        <w:t xml:space="preserve">Организацией заявлены для учета в необходимой валовой выручке расходы по данной статье на 2019 год в сумме </w:t>
      </w:r>
      <w:r w:rsidRPr="001B78DE">
        <w:rPr>
          <w:b/>
          <w:i/>
          <w:sz w:val="28"/>
          <w:szCs w:val="28"/>
        </w:rPr>
        <w:t>26913,63</w:t>
      </w:r>
      <w:r w:rsidRPr="001B78DE">
        <w:rPr>
          <w:sz w:val="28"/>
          <w:szCs w:val="28"/>
        </w:rPr>
        <w:t xml:space="preserve"> тыс. руб., уровень среднемесячной заработной платы, заявленный организацией – </w:t>
      </w:r>
      <w:r w:rsidRPr="001B78DE">
        <w:rPr>
          <w:b/>
          <w:i/>
          <w:sz w:val="28"/>
          <w:szCs w:val="28"/>
        </w:rPr>
        <w:t>28779,71</w:t>
      </w:r>
      <w:r w:rsidRPr="001B78DE">
        <w:rPr>
          <w:sz w:val="28"/>
          <w:szCs w:val="28"/>
        </w:rPr>
        <w:t xml:space="preserve"> руб./чел./мес., численность основного производственного персонала – </w:t>
      </w:r>
      <w:r w:rsidRPr="001B78DE">
        <w:rPr>
          <w:b/>
          <w:i/>
          <w:sz w:val="28"/>
          <w:szCs w:val="28"/>
        </w:rPr>
        <w:t xml:space="preserve">77,93 </w:t>
      </w:r>
      <w:r w:rsidRPr="001B78DE">
        <w:rPr>
          <w:sz w:val="28"/>
          <w:szCs w:val="28"/>
        </w:rPr>
        <w:t xml:space="preserve">человек. </w:t>
      </w:r>
    </w:p>
    <w:p w14:paraId="6C84D660" w14:textId="77777777" w:rsidR="006A0A4C" w:rsidRPr="00A07E60" w:rsidRDefault="006A0A4C" w:rsidP="006A0A4C">
      <w:pPr>
        <w:tabs>
          <w:tab w:val="left" w:pos="1134"/>
        </w:tabs>
        <w:ind w:left="284" w:firstLine="425"/>
        <w:jc w:val="both"/>
        <w:rPr>
          <w:color w:val="00B050"/>
          <w:sz w:val="16"/>
          <w:szCs w:val="28"/>
        </w:rPr>
      </w:pPr>
    </w:p>
    <w:p w14:paraId="3F21110B" w14:textId="77777777" w:rsidR="006A0A4C" w:rsidRPr="001B78DE" w:rsidRDefault="006A0A4C" w:rsidP="006A0A4C">
      <w:pPr>
        <w:tabs>
          <w:tab w:val="left" w:pos="1134"/>
        </w:tabs>
        <w:ind w:left="284" w:firstLine="425"/>
        <w:jc w:val="both"/>
        <w:rPr>
          <w:sz w:val="28"/>
          <w:szCs w:val="28"/>
        </w:rPr>
      </w:pPr>
      <w:r w:rsidRPr="001B78DE">
        <w:rPr>
          <w:sz w:val="28"/>
          <w:szCs w:val="28"/>
        </w:rPr>
        <w:t xml:space="preserve">Уточненная величина расходов по данной статье на 2019 год заявлена в сумме </w:t>
      </w:r>
      <w:r w:rsidRPr="001B78DE">
        <w:rPr>
          <w:b/>
          <w:i/>
          <w:sz w:val="28"/>
          <w:szCs w:val="28"/>
        </w:rPr>
        <w:t>25468,03</w:t>
      </w:r>
      <w:r w:rsidRPr="001B78DE">
        <w:rPr>
          <w:sz w:val="28"/>
          <w:szCs w:val="28"/>
        </w:rPr>
        <w:t xml:space="preserve"> тыс. руб., уровень среднемесячной заработной платы, заявленный организацией – </w:t>
      </w:r>
      <w:r w:rsidRPr="001B78DE">
        <w:rPr>
          <w:b/>
          <w:i/>
          <w:sz w:val="28"/>
          <w:szCs w:val="28"/>
        </w:rPr>
        <w:t>27768,36</w:t>
      </w:r>
      <w:r w:rsidRPr="001B78DE">
        <w:rPr>
          <w:sz w:val="28"/>
          <w:szCs w:val="28"/>
        </w:rPr>
        <w:t xml:space="preserve"> руб./чел./мес., численность основного производственного персонала – </w:t>
      </w:r>
      <w:r w:rsidRPr="001B78DE">
        <w:rPr>
          <w:b/>
          <w:i/>
          <w:sz w:val="28"/>
          <w:szCs w:val="28"/>
        </w:rPr>
        <w:t xml:space="preserve">76,43 </w:t>
      </w:r>
      <w:r w:rsidRPr="001B78DE">
        <w:rPr>
          <w:sz w:val="28"/>
          <w:szCs w:val="28"/>
        </w:rPr>
        <w:t xml:space="preserve">человек. </w:t>
      </w:r>
    </w:p>
    <w:p w14:paraId="7297A9AF" w14:textId="77777777" w:rsidR="006A0A4C" w:rsidRPr="001B78DE" w:rsidRDefault="006A0A4C" w:rsidP="006A0A4C">
      <w:pPr>
        <w:tabs>
          <w:tab w:val="left" w:pos="1134"/>
        </w:tabs>
        <w:ind w:left="284" w:firstLine="425"/>
        <w:jc w:val="both"/>
        <w:rPr>
          <w:sz w:val="16"/>
          <w:szCs w:val="28"/>
        </w:rPr>
      </w:pPr>
    </w:p>
    <w:p w14:paraId="3F55A4D9" w14:textId="77777777" w:rsidR="006A0A4C" w:rsidRPr="001B78DE" w:rsidRDefault="006A0A4C" w:rsidP="006A0A4C">
      <w:pPr>
        <w:tabs>
          <w:tab w:val="left" w:pos="1134"/>
        </w:tabs>
        <w:ind w:left="284" w:firstLine="425"/>
        <w:jc w:val="both"/>
        <w:rPr>
          <w:sz w:val="28"/>
          <w:szCs w:val="28"/>
        </w:rPr>
      </w:pPr>
      <w:r w:rsidRPr="001B78DE">
        <w:rPr>
          <w:sz w:val="28"/>
          <w:szCs w:val="28"/>
        </w:rPr>
        <w:t>В качестве обосновывающих документов в материалах тарифного дела организацией представлены:</w:t>
      </w:r>
    </w:p>
    <w:p w14:paraId="53A1DF7D" w14:textId="77777777" w:rsidR="006A0A4C" w:rsidRPr="001B78DE" w:rsidRDefault="006A0A4C" w:rsidP="006A0A4C">
      <w:pPr>
        <w:tabs>
          <w:tab w:val="left" w:pos="1134"/>
        </w:tabs>
        <w:ind w:left="284" w:firstLine="425"/>
        <w:jc w:val="both"/>
        <w:rPr>
          <w:sz w:val="28"/>
          <w:szCs w:val="28"/>
        </w:rPr>
      </w:pPr>
      <w:r w:rsidRPr="001B78DE">
        <w:rPr>
          <w:sz w:val="28"/>
          <w:szCs w:val="28"/>
        </w:rPr>
        <w:t>- расчет затрат на оплату труда с пояснениями по численности персонала ООО «БКС»;</w:t>
      </w:r>
    </w:p>
    <w:p w14:paraId="0407A345" w14:textId="77777777" w:rsidR="006A0A4C" w:rsidRPr="001B78DE" w:rsidRDefault="006A0A4C" w:rsidP="006A0A4C">
      <w:pPr>
        <w:ind w:left="284" w:firstLine="436"/>
        <w:jc w:val="both"/>
        <w:rPr>
          <w:sz w:val="28"/>
          <w:szCs w:val="28"/>
        </w:rPr>
      </w:pPr>
      <w:r w:rsidRPr="001B78DE">
        <w:rPr>
          <w:sz w:val="28"/>
          <w:szCs w:val="28"/>
        </w:rPr>
        <w:t>- расчет, выполненный согласно приложению 2.2 к Методическим указаниям «Расходы на оплату труда в целом по регулируемым видам деятельности»;</w:t>
      </w:r>
    </w:p>
    <w:p w14:paraId="340F2DE9" w14:textId="77777777" w:rsidR="006A0A4C" w:rsidRPr="001B78DE" w:rsidRDefault="006A0A4C" w:rsidP="006A0A4C">
      <w:pPr>
        <w:ind w:left="284" w:firstLine="436"/>
        <w:jc w:val="both"/>
        <w:rPr>
          <w:sz w:val="28"/>
          <w:szCs w:val="28"/>
        </w:rPr>
      </w:pPr>
      <w:r w:rsidRPr="001B78DE">
        <w:rPr>
          <w:sz w:val="28"/>
          <w:szCs w:val="28"/>
        </w:rPr>
        <w:t>- расчет расходов на оплату труда ООО «БКС» на 2017 год, 2019 год;</w:t>
      </w:r>
    </w:p>
    <w:p w14:paraId="4561250D" w14:textId="77777777" w:rsidR="006A0A4C" w:rsidRPr="001B78DE" w:rsidRDefault="006A0A4C" w:rsidP="006A0A4C">
      <w:pPr>
        <w:ind w:left="284" w:firstLine="436"/>
        <w:jc w:val="both"/>
        <w:rPr>
          <w:sz w:val="28"/>
          <w:szCs w:val="28"/>
        </w:rPr>
      </w:pPr>
      <w:r w:rsidRPr="001B78DE">
        <w:rPr>
          <w:sz w:val="28"/>
          <w:szCs w:val="28"/>
        </w:rPr>
        <w:t>- сведения о численности, заработной плате и движении работников за январь-декабрь 2017 года (Форма № П-4) ООО «БКС».</w:t>
      </w:r>
    </w:p>
    <w:p w14:paraId="3AD742A8" w14:textId="77777777" w:rsidR="006A0A4C" w:rsidRPr="001B78DE" w:rsidRDefault="006A0A4C" w:rsidP="006A0A4C">
      <w:pPr>
        <w:tabs>
          <w:tab w:val="left" w:pos="1134"/>
        </w:tabs>
        <w:ind w:left="284" w:firstLine="425"/>
        <w:jc w:val="both"/>
        <w:rPr>
          <w:sz w:val="28"/>
          <w:szCs w:val="28"/>
        </w:rPr>
      </w:pPr>
      <w:r w:rsidRPr="001B78DE">
        <w:rPr>
          <w:sz w:val="28"/>
          <w:szCs w:val="28"/>
        </w:rPr>
        <w:t xml:space="preserve">Фактические расходы ООО «БКС» за 2017 год подтверждены сметами затрат в сфере водоснабжения по г. Березовский, данными, представленными в шаблоне формата </w:t>
      </w:r>
      <w:r w:rsidRPr="001B78DE">
        <w:rPr>
          <w:sz w:val="28"/>
          <w:szCs w:val="28"/>
          <w:lang w:val="en-US"/>
        </w:rPr>
        <w:t>CALC</w:t>
      </w:r>
      <w:r w:rsidRPr="001B78DE">
        <w:rPr>
          <w:sz w:val="28"/>
          <w:szCs w:val="28"/>
        </w:rPr>
        <w:t>.</w:t>
      </w:r>
      <w:r w:rsidRPr="001B78DE">
        <w:rPr>
          <w:sz w:val="28"/>
          <w:szCs w:val="28"/>
          <w:lang w:val="en-US"/>
        </w:rPr>
        <w:t>TARIFF</w:t>
      </w:r>
      <w:r w:rsidRPr="001B78DE">
        <w:rPr>
          <w:sz w:val="28"/>
          <w:szCs w:val="28"/>
        </w:rPr>
        <w:t>.</w:t>
      </w:r>
      <w:r w:rsidRPr="001B78DE">
        <w:rPr>
          <w:sz w:val="28"/>
          <w:szCs w:val="28"/>
          <w:lang w:val="en-US"/>
        </w:rPr>
        <w:t>VODA</w:t>
      </w:r>
      <w:r w:rsidRPr="001B78DE">
        <w:rPr>
          <w:sz w:val="28"/>
          <w:szCs w:val="28"/>
        </w:rPr>
        <w:t>.6.42.</w:t>
      </w:r>
    </w:p>
    <w:p w14:paraId="6F250630" w14:textId="77777777" w:rsidR="006A0A4C" w:rsidRPr="001B78DE" w:rsidRDefault="006A0A4C" w:rsidP="006A0A4C">
      <w:pPr>
        <w:tabs>
          <w:tab w:val="left" w:pos="1134"/>
        </w:tabs>
        <w:ind w:left="284" w:firstLine="425"/>
        <w:jc w:val="both"/>
        <w:rPr>
          <w:sz w:val="16"/>
          <w:szCs w:val="28"/>
        </w:rPr>
      </w:pPr>
    </w:p>
    <w:p w14:paraId="7A6B5380" w14:textId="77777777" w:rsidR="006A0A4C" w:rsidRPr="001B78DE" w:rsidRDefault="006A0A4C" w:rsidP="006A0A4C">
      <w:pPr>
        <w:tabs>
          <w:tab w:val="left" w:pos="1134"/>
        </w:tabs>
        <w:ind w:left="284" w:firstLine="425"/>
        <w:jc w:val="both"/>
        <w:rPr>
          <w:sz w:val="28"/>
          <w:szCs w:val="28"/>
        </w:rPr>
      </w:pPr>
      <w:r w:rsidRPr="001B78DE">
        <w:rPr>
          <w:sz w:val="28"/>
          <w:szCs w:val="28"/>
        </w:rPr>
        <w:t>Регулятором фонд оплаты труда основного производственного персонала был рассчитан по фактической средней заработной плате 2017 года 25849,26 руб./чел./мес. с применением ИПЦ Минэкономразвития России 102,7% на 2018 год и 104,6% на 2019 год 27768,36 руб./чел./мес., с фактической численностью 2017 года 76,43 чел. (27768,36 руб./чел./мес.*76,43 чел.*12 мес.=25468,03 тыс. руб.).</w:t>
      </w:r>
    </w:p>
    <w:p w14:paraId="026F3D48" w14:textId="77777777" w:rsidR="006A0A4C" w:rsidRPr="001B78DE" w:rsidRDefault="006A0A4C" w:rsidP="006A0A4C">
      <w:pPr>
        <w:tabs>
          <w:tab w:val="left" w:pos="1134"/>
        </w:tabs>
        <w:ind w:left="284" w:firstLine="425"/>
        <w:jc w:val="both"/>
        <w:rPr>
          <w:sz w:val="28"/>
          <w:szCs w:val="28"/>
        </w:rPr>
      </w:pPr>
      <w:r w:rsidRPr="001B78DE">
        <w:rPr>
          <w:sz w:val="28"/>
          <w:szCs w:val="28"/>
        </w:rPr>
        <w:t xml:space="preserve">Затраты по данной статье приняты в сумме </w:t>
      </w:r>
      <w:r w:rsidRPr="001B78DE">
        <w:rPr>
          <w:b/>
          <w:i/>
          <w:sz w:val="28"/>
          <w:szCs w:val="28"/>
        </w:rPr>
        <w:t>25468,03</w:t>
      </w:r>
      <w:r w:rsidRPr="001B78DE">
        <w:rPr>
          <w:sz w:val="28"/>
          <w:szCs w:val="28"/>
        </w:rPr>
        <w:t xml:space="preserve"> тыс. руб., в том числе с разбивкой по периодам:</w:t>
      </w:r>
    </w:p>
    <w:p w14:paraId="008E964D" w14:textId="77777777" w:rsidR="006A0A4C" w:rsidRPr="001B78DE" w:rsidRDefault="006A0A4C" w:rsidP="006A0A4C">
      <w:pPr>
        <w:tabs>
          <w:tab w:val="left" w:pos="1134"/>
        </w:tabs>
        <w:ind w:left="709"/>
        <w:jc w:val="both"/>
        <w:rPr>
          <w:sz w:val="28"/>
          <w:szCs w:val="28"/>
        </w:rPr>
      </w:pPr>
      <w:r w:rsidRPr="001B78DE">
        <w:rPr>
          <w:b/>
          <w:sz w:val="28"/>
          <w:szCs w:val="28"/>
        </w:rPr>
        <w:t>с</w:t>
      </w:r>
      <w:r w:rsidRPr="001B78DE">
        <w:rPr>
          <w:sz w:val="28"/>
          <w:szCs w:val="28"/>
        </w:rPr>
        <w:t xml:space="preserve"> </w:t>
      </w:r>
      <w:r w:rsidRPr="001B78DE">
        <w:rPr>
          <w:b/>
          <w:sz w:val="28"/>
          <w:szCs w:val="28"/>
        </w:rPr>
        <w:t>01.01.2019 по 30.06.2019</w:t>
      </w:r>
      <w:r w:rsidRPr="001B78DE">
        <w:rPr>
          <w:sz w:val="28"/>
          <w:szCs w:val="28"/>
        </w:rPr>
        <w:t xml:space="preserve"> – </w:t>
      </w:r>
      <w:r w:rsidRPr="001B78DE">
        <w:rPr>
          <w:b/>
          <w:i/>
          <w:sz w:val="28"/>
          <w:szCs w:val="28"/>
        </w:rPr>
        <w:t xml:space="preserve">12734,02 </w:t>
      </w:r>
      <w:r w:rsidRPr="001B78DE">
        <w:rPr>
          <w:sz w:val="28"/>
          <w:szCs w:val="28"/>
        </w:rPr>
        <w:t>тыс. руб.;</w:t>
      </w:r>
    </w:p>
    <w:p w14:paraId="7928C2B7" w14:textId="77777777" w:rsidR="006A0A4C" w:rsidRPr="001B78DE" w:rsidRDefault="006A0A4C" w:rsidP="006A0A4C">
      <w:pPr>
        <w:tabs>
          <w:tab w:val="left" w:pos="1134"/>
        </w:tabs>
        <w:ind w:left="709"/>
        <w:jc w:val="both"/>
        <w:rPr>
          <w:sz w:val="28"/>
          <w:szCs w:val="28"/>
        </w:rPr>
      </w:pPr>
      <w:r w:rsidRPr="001B78DE">
        <w:rPr>
          <w:b/>
          <w:sz w:val="28"/>
          <w:szCs w:val="28"/>
        </w:rPr>
        <w:t>с</w:t>
      </w:r>
      <w:r w:rsidRPr="001B78DE">
        <w:rPr>
          <w:sz w:val="28"/>
          <w:szCs w:val="28"/>
        </w:rPr>
        <w:t xml:space="preserve"> </w:t>
      </w:r>
      <w:r w:rsidRPr="001B78DE">
        <w:rPr>
          <w:b/>
          <w:sz w:val="28"/>
          <w:szCs w:val="28"/>
        </w:rPr>
        <w:t>01.07.2019 по 31.12.2019</w:t>
      </w:r>
      <w:r w:rsidRPr="001B78DE">
        <w:rPr>
          <w:sz w:val="28"/>
          <w:szCs w:val="28"/>
        </w:rPr>
        <w:t xml:space="preserve"> – </w:t>
      </w:r>
      <w:r w:rsidRPr="001B78DE">
        <w:rPr>
          <w:b/>
          <w:i/>
          <w:sz w:val="28"/>
          <w:szCs w:val="28"/>
        </w:rPr>
        <w:t>12734,02</w:t>
      </w:r>
      <w:r w:rsidRPr="001B78DE">
        <w:rPr>
          <w:sz w:val="28"/>
          <w:szCs w:val="28"/>
        </w:rPr>
        <w:t xml:space="preserve"> тыс. руб.</w:t>
      </w:r>
    </w:p>
    <w:p w14:paraId="2BC2E6E7" w14:textId="77777777" w:rsidR="006A0A4C" w:rsidRPr="001B78DE" w:rsidRDefault="006A0A4C" w:rsidP="006A0A4C">
      <w:pPr>
        <w:tabs>
          <w:tab w:val="left" w:pos="1134"/>
        </w:tabs>
        <w:ind w:left="284" w:firstLine="425"/>
        <w:jc w:val="both"/>
        <w:rPr>
          <w:sz w:val="28"/>
          <w:szCs w:val="28"/>
        </w:rPr>
      </w:pPr>
      <w:r w:rsidRPr="001B78DE">
        <w:rPr>
          <w:sz w:val="28"/>
          <w:szCs w:val="28"/>
        </w:rPr>
        <w:t>Принятые расходы соответствуют уточненной величине расходов, заявленной организацией по данной статье.</w:t>
      </w:r>
    </w:p>
    <w:p w14:paraId="6F20FF76" w14:textId="77777777" w:rsidR="006A0A4C" w:rsidRPr="00A07E60" w:rsidRDefault="006A0A4C" w:rsidP="006A0A4C">
      <w:pPr>
        <w:tabs>
          <w:tab w:val="left" w:pos="1134"/>
        </w:tabs>
        <w:ind w:left="284" w:firstLine="425"/>
        <w:jc w:val="both"/>
        <w:rPr>
          <w:color w:val="00B050"/>
          <w:sz w:val="28"/>
          <w:szCs w:val="28"/>
        </w:rPr>
      </w:pPr>
    </w:p>
    <w:p w14:paraId="5FF54003" w14:textId="77777777" w:rsidR="006A0A4C" w:rsidRPr="001B78DE" w:rsidRDefault="006A0A4C" w:rsidP="006A0A4C">
      <w:pPr>
        <w:tabs>
          <w:tab w:val="left" w:pos="1134"/>
        </w:tabs>
        <w:ind w:left="284" w:firstLine="425"/>
        <w:jc w:val="center"/>
        <w:rPr>
          <w:b/>
          <w:sz w:val="32"/>
          <w:szCs w:val="32"/>
          <w:u w:val="single"/>
        </w:rPr>
      </w:pPr>
      <w:r w:rsidRPr="001B78DE">
        <w:rPr>
          <w:b/>
          <w:sz w:val="32"/>
          <w:szCs w:val="32"/>
          <w:u w:val="single"/>
        </w:rPr>
        <w:lastRenderedPageBreak/>
        <w:t>«Отчисления на социальные нужды от расходов на оплату труда основного производственного персонала»</w:t>
      </w:r>
    </w:p>
    <w:p w14:paraId="5EA58D87" w14:textId="77777777" w:rsidR="006A0A4C" w:rsidRPr="001B78DE" w:rsidRDefault="006A0A4C" w:rsidP="006A0A4C">
      <w:pPr>
        <w:tabs>
          <w:tab w:val="left" w:pos="1134"/>
        </w:tabs>
        <w:ind w:left="284" w:firstLine="425"/>
        <w:jc w:val="center"/>
        <w:rPr>
          <w:b/>
          <w:sz w:val="10"/>
          <w:szCs w:val="32"/>
          <w:u w:val="single"/>
        </w:rPr>
      </w:pPr>
    </w:p>
    <w:p w14:paraId="1033571A" w14:textId="77777777" w:rsidR="006A0A4C" w:rsidRPr="001B78DE" w:rsidRDefault="006A0A4C" w:rsidP="006A0A4C">
      <w:pPr>
        <w:tabs>
          <w:tab w:val="left" w:pos="1134"/>
        </w:tabs>
        <w:ind w:left="284" w:firstLine="425"/>
        <w:jc w:val="both"/>
        <w:rPr>
          <w:sz w:val="28"/>
          <w:szCs w:val="28"/>
        </w:rPr>
      </w:pPr>
      <w:r w:rsidRPr="001B78DE">
        <w:rPr>
          <w:sz w:val="28"/>
          <w:szCs w:val="28"/>
        </w:rPr>
        <w:t xml:space="preserve">Расходы по данной статье входят в смету на техническое обслуживание по договору с ООО «БКС» от 29.12.2008 № 4-07-09. </w:t>
      </w:r>
    </w:p>
    <w:p w14:paraId="1CA138DE" w14:textId="77777777" w:rsidR="006A0A4C" w:rsidRPr="001B78DE" w:rsidRDefault="006A0A4C" w:rsidP="006A0A4C">
      <w:pPr>
        <w:tabs>
          <w:tab w:val="left" w:pos="1134"/>
        </w:tabs>
        <w:ind w:left="284" w:firstLine="425"/>
        <w:jc w:val="both"/>
        <w:rPr>
          <w:sz w:val="28"/>
          <w:szCs w:val="28"/>
        </w:rPr>
      </w:pPr>
      <w:r w:rsidRPr="001B78DE">
        <w:rPr>
          <w:sz w:val="28"/>
          <w:szCs w:val="28"/>
        </w:rPr>
        <w:t xml:space="preserve">Организацией заявлены для учета в необходимой валовой выручке расходы по данной статье на 2019 год в сумме </w:t>
      </w:r>
      <w:r w:rsidRPr="001B78DE">
        <w:rPr>
          <w:b/>
          <w:i/>
          <w:sz w:val="28"/>
          <w:szCs w:val="28"/>
        </w:rPr>
        <w:t xml:space="preserve">8127,92 </w:t>
      </w:r>
      <w:r w:rsidRPr="001B78DE">
        <w:rPr>
          <w:sz w:val="28"/>
          <w:szCs w:val="28"/>
        </w:rPr>
        <w:t>тыс. руб.</w:t>
      </w:r>
    </w:p>
    <w:p w14:paraId="700F6DDE" w14:textId="77777777" w:rsidR="006A0A4C" w:rsidRPr="001B78DE" w:rsidRDefault="006A0A4C" w:rsidP="006A0A4C">
      <w:pPr>
        <w:tabs>
          <w:tab w:val="left" w:pos="1134"/>
        </w:tabs>
        <w:ind w:left="284" w:firstLine="425"/>
        <w:jc w:val="both"/>
        <w:rPr>
          <w:sz w:val="16"/>
          <w:szCs w:val="28"/>
        </w:rPr>
      </w:pPr>
    </w:p>
    <w:p w14:paraId="1AF6D9F5" w14:textId="77777777" w:rsidR="006A0A4C" w:rsidRPr="001B78DE" w:rsidRDefault="006A0A4C" w:rsidP="006A0A4C">
      <w:pPr>
        <w:tabs>
          <w:tab w:val="left" w:pos="1134"/>
        </w:tabs>
        <w:ind w:left="284" w:firstLine="425"/>
        <w:jc w:val="both"/>
        <w:rPr>
          <w:sz w:val="28"/>
          <w:szCs w:val="28"/>
        </w:rPr>
      </w:pPr>
      <w:r w:rsidRPr="001B78DE">
        <w:rPr>
          <w:sz w:val="28"/>
          <w:szCs w:val="28"/>
        </w:rPr>
        <w:t xml:space="preserve">Уточненная величина расходов по данной статье на 2019 год заявлена в сумме </w:t>
      </w:r>
      <w:r w:rsidRPr="001B78DE">
        <w:rPr>
          <w:b/>
          <w:i/>
          <w:sz w:val="28"/>
          <w:szCs w:val="28"/>
        </w:rPr>
        <w:t>7691,35</w:t>
      </w:r>
      <w:r w:rsidRPr="001B78DE">
        <w:rPr>
          <w:sz w:val="28"/>
          <w:szCs w:val="28"/>
        </w:rPr>
        <w:t xml:space="preserve"> тыс. руб.</w:t>
      </w:r>
    </w:p>
    <w:p w14:paraId="0B144CAC" w14:textId="77777777" w:rsidR="006A0A4C" w:rsidRPr="00A07E60" w:rsidRDefault="006A0A4C" w:rsidP="006A0A4C">
      <w:pPr>
        <w:tabs>
          <w:tab w:val="left" w:pos="1134"/>
        </w:tabs>
        <w:ind w:left="284" w:firstLine="425"/>
        <w:jc w:val="both"/>
        <w:rPr>
          <w:color w:val="00B050"/>
          <w:sz w:val="16"/>
          <w:szCs w:val="28"/>
        </w:rPr>
      </w:pPr>
    </w:p>
    <w:p w14:paraId="24CE0C99" w14:textId="77777777" w:rsidR="006A0A4C" w:rsidRPr="001B78DE" w:rsidRDefault="006A0A4C" w:rsidP="006A0A4C">
      <w:pPr>
        <w:tabs>
          <w:tab w:val="left" w:pos="1134"/>
        </w:tabs>
        <w:ind w:left="284" w:firstLine="425"/>
        <w:jc w:val="both"/>
        <w:rPr>
          <w:sz w:val="28"/>
          <w:szCs w:val="28"/>
        </w:rPr>
      </w:pPr>
      <w:r w:rsidRPr="001B78DE">
        <w:rPr>
          <w:sz w:val="28"/>
          <w:szCs w:val="28"/>
        </w:rPr>
        <w:t xml:space="preserve">Расходы по данной статье были рассчитаны на основании ст. 425 Налогового кодекса РФ (часть вторая) от 05.08.2000 № 117 – ФЗ (30%) с учетом изменений, вступающих в силу с 01.01.2019, в том числе: на обязательное пенсионное страхование 22 %, на обязательное социальное страхование на случай временной нетрудоспособности 2,9 %, на обязательное медицинское страхование 5,1 %.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(0,20 %). </w:t>
      </w:r>
    </w:p>
    <w:p w14:paraId="0FC60035" w14:textId="77777777" w:rsidR="006A0A4C" w:rsidRPr="001B78DE" w:rsidRDefault="006A0A4C" w:rsidP="006A0A4C">
      <w:pPr>
        <w:tabs>
          <w:tab w:val="left" w:pos="1134"/>
        </w:tabs>
        <w:ind w:left="284" w:firstLine="425"/>
        <w:jc w:val="both"/>
        <w:rPr>
          <w:sz w:val="28"/>
          <w:szCs w:val="28"/>
        </w:rPr>
      </w:pPr>
      <w:r w:rsidRPr="001B78DE">
        <w:rPr>
          <w:sz w:val="28"/>
          <w:szCs w:val="28"/>
        </w:rPr>
        <w:t xml:space="preserve">Общая сумма расходов по статье составила </w:t>
      </w:r>
      <w:r w:rsidRPr="001B78DE">
        <w:rPr>
          <w:b/>
          <w:i/>
          <w:sz w:val="28"/>
          <w:szCs w:val="28"/>
        </w:rPr>
        <w:t>7691,35</w:t>
      </w:r>
      <w:r w:rsidRPr="001B78DE">
        <w:rPr>
          <w:sz w:val="28"/>
          <w:szCs w:val="28"/>
        </w:rPr>
        <w:t xml:space="preserve"> тыс. руб., в том числе с календарной разбивкой по периодам:</w:t>
      </w:r>
    </w:p>
    <w:p w14:paraId="3A02B4B1" w14:textId="77777777" w:rsidR="006A0A4C" w:rsidRPr="001B78DE" w:rsidRDefault="006A0A4C" w:rsidP="006A0A4C">
      <w:pPr>
        <w:tabs>
          <w:tab w:val="left" w:pos="1134"/>
        </w:tabs>
        <w:ind w:left="284" w:firstLine="425"/>
        <w:jc w:val="both"/>
        <w:rPr>
          <w:sz w:val="28"/>
          <w:szCs w:val="28"/>
        </w:rPr>
      </w:pPr>
      <w:r w:rsidRPr="001B78DE">
        <w:rPr>
          <w:b/>
          <w:sz w:val="28"/>
          <w:szCs w:val="28"/>
        </w:rPr>
        <w:t>с</w:t>
      </w:r>
      <w:r w:rsidRPr="001B78DE">
        <w:rPr>
          <w:sz w:val="28"/>
          <w:szCs w:val="28"/>
        </w:rPr>
        <w:t xml:space="preserve"> </w:t>
      </w:r>
      <w:r w:rsidRPr="001B78DE">
        <w:rPr>
          <w:b/>
          <w:sz w:val="28"/>
          <w:szCs w:val="28"/>
        </w:rPr>
        <w:t>01.01.2019 по 30.06.2019</w:t>
      </w:r>
      <w:r w:rsidRPr="001B78DE">
        <w:rPr>
          <w:sz w:val="28"/>
          <w:szCs w:val="28"/>
        </w:rPr>
        <w:t xml:space="preserve"> – </w:t>
      </w:r>
      <w:r w:rsidRPr="001B78DE">
        <w:rPr>
          <w:b/>
          <w:i/>
          <w:sz w:val="28"/>
          <w:szCs w:val="28"/>
        </w:rPr>
        <w:t>3845,67</w:t>
      </w:r>
      <w:r w:rsidRPr="001B78DE">
        <w:rPr>
          <w:sz w:val="28"/>
          <w:szCs w:val="28"/>
        </w:rPr>
        <w:t xml:space="preserve"> тыс. руб.;</w:t>
      </w:r>
    </w:p>
    <w:p w14:paraId="14DAB010" w14:textId="77777777" w:rsidR="006A0A4C" w:rsidRPr="001B78DE" w:rsidRDefault="006A0A4C" w:rsidP="006A0A4C">
      <w:pPr>
        <w:tabs>
          <w:tab w:val="left" w:pos="1134"/>
        </w:tabs>
        <w:ind w:left="284" w:firstLine="425"/>
        <w:jc w:val="both"/>
        <w:rPr>
          <w:sz w:val="28"/>
          <w:szCs w:val="28"/>
        </w:rPr>
      </w:pPr>
      <w:r w:rsidRPr="001B78DE">
        <w:rPr>
          <w:b/>
          <w:sz w:val="28"/>
          <w:szCs w:val="28"/>
        </w:rPr>
        <w:t>с</w:t>
      </w:r>
      <w:r w:rsidRPr="001B78DE">
        <w:rPr>
          <w:sz w:val="28"/>
          <w:szCs w:val="28"/>
        </w:rPr>
        <w:t xml:space="preserve"> </w:t>
      </w:r>
      <w:r w:rsidRPr="001B78DE">
        <w:rPr>
          <w:b/>
          <w:sz w:val="28"/>
          <w:szCs w:val="28"/>
        </w:rPr>
        <w:t>01.07.2019 по 31.12.2019</w:t>
      </w:r>
      <w:r w:rsidRPr="001B78DE">
        <w:rPr>
          <w:sz w:val="28"/>
          <w:szCs w:val="28"/>
        </w:rPr>
        <w:t xml:space="preserve"> – </w:t>
      </w:r>
      <w:r w:rsidRPr="001B78DE">
        <w:rPr>
          <w:b/>
          <w:i/>
          <w:sz w:val="28"/>
          <w:szCs w:val="28"/>
        </w:rPr>
        <w:t xml:space="preserve">3845,67 </w:t>
      </w:r>
      <w:r w:rsidRPr="001B78DE">
        <w:rPr>
          <w:sz w:val="28"/>
          <w:szCs w:val="28"/>
        </w:rPr>
        <w:t>тыс. руб.</w:t>
      </w:r>
    </w:p>
    <w:p w14:paraId="24A10D69" w14:textId="77777777" w:rsidR="006A0A4C" w:rsidRPr="001B78DE" w:rsidRDefault="006A0A4C" w:rsidP="006A0A4C">
      <w:pPr>
        <w:tabs>
          <w:tab w:val="left" w:pos="1134"/>
        </w:tabs>
        <w:ind w:left="284" w:firstLine="425"/>
        <w:jc w:val="both"/>
        <w:rPr>
          <w:sz w:val="28"/>
          <w:szCs w:val="28"/>
        </w:rPr>
      </w:pPr>
      <w:r w:rsidRPr="001B78DE">
        <w:rPr>
          <w:sz w:val="28"/>
          <w:szCs w:val="28"/>
        </w:rPr>
        <w:t>Принятые расходы соответствуют уточненной величине расходов, заявленной организацией по данной статье.</w:t>
      </w:r>
    </w:p>
    <w:p w14:paraId="518C4671" w14:textId="77777777" w:rsidR="006A0A4C" w:rsidRPr="00A07E60" w:rsidRDefault="006A0A4C" w:rsidP="006A0A4C">
      <w:pPr>
        <w:tabs>
          <w:tab w:val="left" w:pos="1134"/>
        </w:tabs>
        <w:ind w:left="284" w:firstLine="425"/>
        <w:jc w:val="center"/>
        <w:rPr>
          <w:b/>
          <w:color w:val="00B050"/>
          <w:sz w:val="28"/>
          <w:szCs w:val="28"/>
          <w:highlight w:val="yellow"/>
          <w:u w:val="single"/>
        </w:rPr>
      </w:pPr>
    </w:p>
    <w:p w14:paraId="0D7739F7" w14:textId="77777777" w:rsidR="006A0A4C" w:rsidRPr="001B78DE" w:rsidRDefault="006A0A4C" w:rsidP="006A0A4C">
      <w:pPr>
        <w:tabs>
          <w:tab w:val="left" w:pos="1134"/>
        </w:tabs>
        <w:ind w:left="284" w:firstLine="425"/>
        <w:jc w:val="center"/>
        <w:rPr>
          <w:b/>
          <w:sz w:val="28"/>
          <w:szCs w:val="28"/>
          <w:u w:val="single"/>
        </w:rPr>
      </w:pPr>
      <w:r w:rsidRPr="001B78DE">
        <w:rPr>
          <w:b/>
          <w:sz w:val="28"/>
          <w:szCs w:val="28"/>
          <w:u w:val="single"/>
        </w:rPr>
        <w:t>«Цеховые (общехозяйственные) расходы»</w:t>
      </w:r>
    </w:p>
    <w:p w14:paraId="31F77533" w14:textId="77777777" w:rsidR="006A0A4C" w:rsidRPr="001B78DE" w:rsidRDefault="006A0A4C" w:rsidP="006A0A4C">
      <w:pPr>
        <w:tabs>
          <w:tab w:val="left" w:pos="1134"/>
        </w:tabs>
        <w:ind w:left="284" w:firstLine="425"/>
        <w:jc w:val="both"/>
        <w:rPr>
          <w:sz w:val="28"/>
          <w:szCs w:val="28"/>
        </w:rPr>
      </w:pPr>
      <w:r w:rsidRPr="001B78DE">
        <w:rPr>
          <w:sz w:val="28"/>
          <w:szCs w:val="28"/>
        </w:rPr>
        <w:t xml:space="preserve">Организацией заявлены для учета в необходимой валовой выручке расходы по данной статье на 2019 год в сумме </w:t>
      </w:r>
      <w:r w:rsidRPr="001B78DE">
        <w:rPr>
          <w:b/>
          <w:i/>
          <w:sz w:val="28"/>
          <w:szCs w:val="28"/>
        </w:rPr>
        <w:t>5299,16</w:t>
      </w:r>
      <w:r w:rsidRPr="001B78DE">
        <w:rPr>
          <w:sz w:val="28"/>
          <w:szCs w:val="28"/>
        </w:rPr>
        <w:t xml:space="preserve"> тыс. руб.</w:t>
      </w:r>
    </w:p>
    <w:p w14:paraId="7D57EF67" w14:textId="77777777" w:rsidR="006A0A4C" w:rsidRPr="001B78DE" w:rsidRDefault="006A0A4C" w:rsidP="006A0A4C">
      <w:pPr>
        <w:tabs>
          <w:tab w:val="left" w:pos="1134"/>
        </w:tabs>
        <w:ind w:left="284" w:firstLine="425"/>
        <w:jc w:val="both"/>
        <w:rPr>
          <w:sz w:val="28"/>
          <w:szCs w:val="28"/>
        </w:rPr>
      </w:pPr>
      <w:r w:rsidRPr="001B78DE">
        <w:rPr>
          <w:sz w:val="28"/>
          <w:szCs w:val="28"/>
        </w:rPr>
        <w:t>Расходы по статье включают затраты на:</w:t>
      </w:r>
    </w:p>
    <w:p w14:paraId="3188465E" w14:textId="77777777" w:rsidR="006A0A4C" w:rsidRPr="001B78DE" w:rsidRDefault="006A0A4C" w:rsidP="006A0A4C">
      <w:pPr>
        <w:tabs>
          <w:tab w:val="left" w:pos="1134"/>
        </w:tabs>
        <w:ind w:left="284" w:firstLine="425"/>
        <w:jc w:val="both"/>
        <w:rPr>
          <w:sz w:val="28"/>
          <w:szCs w:val="28"/>
        </w:rPr>
      </w:pPr>
      <w:r w:rsidRPr="001B78DE">
        <w:rPr>
          <w:sz w:val="28"/>
          <w:szCs w:val="28"/>
        </w:rPr>
        <w:t xml:space="preserve">- заработную плату цехового персонала в сумме 3411,08 тыс. руб. (средняя заработная плата – 34878,12 руб./чел./мес., численность – 8,15 человек); </w:t>
      </w:r>
    </w:p>
    <w:p w14:paraId="5400590B" w14:textId="77777777" w:rsidR="006A0A4C" w:rsidRPr="001B78DE" w:rsidRDefault="006A0A4C" w:rsidP="006A0A4C">
      <w:pPr>
        <w:tabs>
          <w:tab w:val="left" w:pos="1134"/>
        </w:tabs>
        <w:ind w:left="284" w:firstLine="425"/>
        <w:jc w:val="both"/>
        <w:rPr>
          <w:sz w:val="28"/>
          <w:szCs w:val="28"/>
        </w:rPr>
      </w:pPr>
      <w:r w:rsidRPr="001B78DE">
        <w:rPr>
          <w:sz w:val="28"/>
          <w:szCs w:val="28"/>
        </w:rPr>
        <w:t>- отчисления на социальные нужды от заработной платы цехового персонала в сумме 1033,56 тыс. руб.;</w:t>
      </w:r>
    </w:p>
    <w:p w14:paraId="2C64CD1E" w14:textId="77777777" w:rsidR="006A0A4C" w:rsidRPr="001B78DE" w:rsidRDefault="006A0A4C" w:rsidP="006A0A4C">
      <w:pPr>
        <w:tabs>
          <w:tab w:val="left" w:pos="1134"/>
        </w:tabs>
        <w:ind w:left="284" w:firstLine="425"/>
        <w:jc w:val="both"/>
        <w:rPr>
          <w:sz w:val="28"/>
          <w:szCs w:val="28"/>
        </w:rPr>
      </w:pPr>
      <w:r w:rsidRPr="001B78DE">
        <w:rPr>
          <w:sz w:val="28"/>
          <w:szCs w:val="28"/>
        </w:rPr>
        <w:t xml:space="preserve">- прочие расходы в размере 854,52 тыс. руб. </w:t>
      </w:r>
    </w:p>
    <w:p w14:paraId="321DD4BC" w14:textId="77777777" w:rsidR="006A0A4C" w:rsidRPr="00A07E60" w:rsidRDefault="006A0A4C" w:rsidP="006A0A4C">
      <w:pPr>
        <w:tabs>
          <w:tab w:val="left" w:pos="1134"/>
        </w:tabs>
        <w:ind w:left="284" w:firstLine="425"/>
        <w:jc w:val="both"/>
        <w:rPr>
          <w:color w:val="00B050"/>
          <w:sz w:val="16"/>
          <w:szCs w:val="28"/>
        </w:rPr>
      </w:pPr>
    </w:p>
    <w:p w14:paraId="3D770C29" w14:textId="77777777" w:rsidR="006A0A4C" w:rsidRPr="001B78DE" w:rsidRDefault="006A0A4C" w:rsidP="006A0A4C">
      <w:pPr>
        <w:tabs>
          <w:tab w:val="left" w:pos="1134"/>
        </w:tabs>
        <w:ind w:left="284" w:firstLine="425"/>
        <w:jc w:val="both"/>
        <w:rPr>
          <w:sz w:val="28"/>
          <w:szCs w:val="28"/>
        </w:rPr>
      </w:pPr>
      <w:r w:rsidRPr="001B78DE">
        <w:rPr>
          <w:sz w:val="28"/>
          <w:szCs w:val="28"/>
        </w:rPr>
        <w:lastRenderedPageBreak/>
        <w:t xml:space="preserve">Уточненная величина расходов по данной статье на 2019 год заявлена в сумме </w:t>
      </w:r>
      <w:r w:rsidRPr="001B78DE">
        <w:rPr>
          <w:b/>
          <w:i/>
          <w:sz w:val="28"/>
          <w:szCs w:val="28"/>
        </w:rPr>
        <w:t>3022,57</w:t>
      </w:r>
      <w:r w:rsidRPr="001B78DE">
        <w:rPr>
          <w:sz w:val="28"/>
          <w:szCs w:val="28"/>
        </w:rPr>
        <w:t xml:space="preserve"> тыс. руб.</w:t>
      </w:r>
    </w:p>
    <w:p w14:paraId="1B1A4EE6" w14:textId="77777777" w:rsidR="006A0A4C" w:rsidRPr="001B78DE" w:rsidRDefault="006A0A4C" w:rsidP="006A0A4C">
      <w:pPr>
        <w:tabs>
          <w:tab w:val="left" w:pos="1134"/>
        </w:tabs>
        <w:ind w:left="284" w:firstLine="425"/>
        <w:jc w:val="both"/>
        <w:rPr>
          <w:sz w:val="28"/>
          <w:szCs w:val="28"/>
        </w:rPr>
      </w:pPr>
      <w:r w:rsidRPr="001B78DE">
        <w:rPr>
          <w:sz w:val="28"/>
          <w:szCs w:val="28"/>
        </w:rPr>
        <w:t>Расходы по статье включают затраты на:</w:t>
      </w:r>
    </w:p>
    <w:p w14:paraId="5B518467" w14:textId="77777777" w:rsidR="006A0A4C" w:rsidRPr="001B78DE" w:rsidRDefault="006A0A4C" w:rsidP="006A0A4C">
      <w:pPr>
        <w:tabs>
          <w:tab w:val="left" w:pos="1134"/>
        </w:tabs>
        <w:ind w:left="284" w:firstLine="425"/>
        <w:jc w:val="both"/>
        <w:rPr>
          <w:sz w:val="28"/>
          <w:szCs w:val="28"/>
        </w:rPr>
      </w:pPr>
      <w:r w:rsidRPr="001B78DE">
        <w:rPr>
          <w:sz w:val="28"/>
          <w:szCs w:val="28"/>
        </w:rPr>
        <w:t xml:space="preserve">- заработную плату цехового персонала в сумме 1725,12 тыс. руб. (средняя заработная плата – 34640,95 руб./чел./мес., численность – 4,15 человек); </w:t>
      </w:r>
    </w:p>
    <w:p w14:paraId="61513BC2" w14:textId="77777777" w:rsidR="006A0A4C" w:rsidRPr="001B78DE" w:rsidRDefault="006A0A4C" w:rsidP="006A0A4C">
      <w:pPr>
        <w:tabs>
          <w:tab w:val="left" w:pos="1134"/>
        </w:tabs>
        <w:ind w:left="284" w:firstLine="425"/>
        <w:jc w:val="both"/>
        <w:rPr>
          <w:sz w:val="28"/>
          <w:szCs w:val="28"/>
        </w:rPr>
      </w:pPr>
      <w:r w:rsidRPr="001B78DE">
        <w:rPr>
          <w:sz w:val="28"/>
          <w:szCs w:val="28"/>
        </w:rPr>
        <w:t>- отчисления на социальные нужды от заработной платы цехового персонала в сумме 520,99 тыс. руб.;</w:t>
      </w:r>
    </w:p>
    <w:p w14:paraId="046E613D" w14:textId="77777777" w:rsidR="006A0A4C" w:rsidRPr="001B78DE" w:rsidRDefault="006A0A4C" w:rsidP="006A0A4C">
      <w:pPr>
        <w:tabs>
          <w:tab w:val="left" w:pos="1134"/>
        </w:tabs>
        <w:ind w:left="284" w:firstLine="425"/>
        <w:jc w:val="both"/>
        <w:rPr>
          <w:sz w:val="28"/>
          <w:szCs w:val="28"/>
        </w:rPr>
      </w:pPr>
      <w:r w:rsidRPr="001B78DE">
        <w:rPr>
          <w:sz w:val="28"/>
          <w:szCs w:val="28"/>
        </w:rPr>
        <w:t xml:space="preserve">- прочие расходы в размере 776,46 тыс. руб. </w:t>
      </w:r>
    </w:p>
    <w:p w14:paraId="199519E2" w14:textId="77777777" w:rsidR="006A0A4C" w:rsidRPr="00A07E60" w:rsidRDefault="006A0A4C" w:rsidP="006A0A4C">
      <w:pPr>
        <w:tabs>
          <w:tab w:val="left" w:pos="1134"/>
        </w:tabs>
        <w:ind w:left="284" w:firstLine="425"/>
        <w:jc w:val="both"/>
        <w:rPr>
          <w:color w:val="00B050"/>
          <w:sz w:val="16"/>
          <w:szCs w:val="28"/>
        </w:rPr>
      </w:pPr>
    </w:p>
    <w:p w14:paraId="080EB9D6" w14:textId="77777777" w:rsidR="006A0A4C" w:rsidRPr="0088577D" w:rsidRDefault="006A0A4C" w:rsidP="006A0A4C">
      <w:pPr>
        <w:tabs>
          <w:tab w:val="left" w:pos="1134"/>
        </w:tabs>
        <w:ind w:left="284" w:firstLine="425"/>
        <w:jc w:val="both"/>
        <w:rPr>
          <w:sz w:val="28"/>
          <w:szCs w:val="28"/>
        </w:rPr>
      </w:pPr>
      <w:r w:rsidRPr="0088577D">
        <w:rPr>
          <w:sz w:val="28"/>
          <w:szCs w:val="28"/>
        </w:rPr>
        <w:t>В качестве обосновывающих документов в материалах тарифного дела организацией представлены:</w:t>
      </w:r>
    </w:p>
    <w:p w14:paraId="37FC0C34" w14:textId="77777777" w:rsidR="006A0A4C" w:rsidRPr="0088577D" w:rsidRDefault="006A0A4C" w:rsidP="006A0A4C">
      <w:pPr>
        <w:tabs>
          <w:tab w:val="left" w:pos="1134"/>
        </w:tabs>
        <w:ind w:left="284" w:firstLine="425"/>
        <w:jc w:val="both"/>
        <w:rPr>
          <w:sz w:val="28"/>
          <w:szCs w:val="28"/>
        </w:rPr>
      </w:pPr>
      <w:r w:rsidRPr="0088577D">
        <w:rPr>
          <w:sz w:val="28"/>
          <w:szCs w:val="28"/>
        </w:rPr>
        <w:t>- аналитический отчет по счету 25.01 «Общепроизводственные расходы» за 2017 год (общий) с обосновывающими материалами и распределением по видам деятельности в соответствии с учетной политикой;</w:t>
      </w:r>
    </w:p>
    <w:p w14:paraId="5B6CE8FA" w14:textId="77777777" w:rsidR="006A0A4C" w:rsidRPr="0088577D" w:rsidRDefault="006A0A4C" w:rsidP="006A0A4C">
      <w:pPr>
        <w:tabs>
          <w:tab w:val="left" w:pos="1134"/>
        </w:tabs>
        <w:ind w:left="284" w:firstLine="425"/>
        <w:jc w:val="both"/>
        <w:rPr>
          <w:sz w:val="28"/>
          <w:szCs w:val="28"/>
        </w:rPr>
      </w:pPr>
      <w:r w:rsidRPr="0088577D">
        <w:rPr>
          <w:sz w:val="28"/>
          <w:szCs w:val="28"/>
        </w:rPr>
        <w:t>- аналитический отчет по счету 20 основное производство 19 водоснабжение питьевой водой за 2017 год с отнесением расходов счета 25.01;</w:t>
      </w:r>
    </w:p>
    <w:p w14:paraId="7C32A099" w14:textId="77777777" w:rsidR="006A0A4C" w:rsidRPr="0088577D" w:rsidRDefault="006A0A4C" w:rsidP="006A0A4C">
      <w:pPr>
        <w:tabs>
          <w:tab w:val="left" w:pos="1134"/>
        </w:tabs>
        <w:ind w:left="284" w:firstLine="425"/>
        <w:jc w:val="both"/>
        <w:rPr>
          <w:sz w:val="28"/>
          <w:szCs w:val="28"/>
        </w:rPr>
      </w:pPr>
      <w:r w:rsidRPr="0088577D">
        <w:rPr>
          <w:sz w:val="28"/>
          <w:szCs w:val="28"/>
        </w:rPr>
        <w:t>- расчет численности цехового персонала на 2019 год;</w:t>
      </w:r>
    </w:p>
    <w:p w14:paraId="3D480F5C" w14:textId="77777777" w:rsidR="006A0A4C" w:rsidRPr="0088577D" w:rsidRDefault="006A0A4C" w:rsidP="006A0A4C">
      <w:pPr>
        <w:tabs>
          <w:tab w:val="left" w:pos="1134"/>
        </w:tabs>
        <w:ind w:left="284" w:firstLine="425"/>
        <w:jc w:val="both"/>
        <w:rPr>
          <w:sz w:val="28"/>
          <w:szCs w:val="28"/>
        </w:rPr>
      </w:pPr>
      <w:r w:rsidRPr="0088577D">
        <w:rPr>
          <w:sz w:val="28"/>
          <w:szCs w:val="28"/>
        </w:rPr>
        <w:t>- расчет увеличения работников абонентных отделов в связи с переходом на «прямые договоры»;</w:t>
      </w:r>
    </w:p>
    <w:p w14:paraId="108206FB" w14:textId="77777777" w:rsidR="006A0A4C" w:rsidRPr="0088577D" w:rsidRDefault="006A0A4C" w:rsidP="006A0A4C">
      <w:pPr>
        <w:tabs>
          <w:tab w:val="left" w:pos="1134"/>
        </w:tabs>
        <w:ind w:left="284" w:firstLine="425"/>
        <w:jc w:val="both"/>
        <w:rPr>
          <w:sz w:val="28"/>
          <w:szCs w:val="28"/>
        </w:rPr>
      </w:pPr>
      <w:r w:rsidRPr="0088577D">
        <w:rPr>
          <w:sz w:val="28"/>
          <w:szCs w:val="28"/>
        </w:rPr>
        <w:t>- служебные записки об увеличении численности в связи с переходом на «прямые договоры»;</w:t>
      </w:r>
    </w:p>
    <w:p w14:paraId="67527464" w14:textId="77777777" w:rsidR="006A0A4C" w:rsidRPr="0088577D" w:rsidRDefault="006A0A4C" w:rsidP="006A0A4C">
      <w:pPr>
        <w:tabs>
          <w:tab w:val="left" w:pos="1134"/>
        </w:tabs>
        <w:ind w:left="284" w:firstLine="425"/>
        <w:jc w:val="both"/>
        <w:rPr>
          <w:sz w:val="28"/>
          <w:szCs w:val="28"/>
        </w:rPr>
      </w:pPr>
      <w:r w:rsidRPr="0088577D">
        <w:rPr>
          <w:sz w:val="28"/>
          <w:szCs w:val="28"/>
        </w:rPr>
        <w:t>- штатное расписание ОАО «СКЭК» с указанием количества штатных единиц без должностных окладов, тарифных ставок, фонда оплаты труда;</w:t>
      </w:r>
    </w:p>
    <w:p w14:paraId="61481CC8" w14:textId="77777777" w:rsidR="006A0A4C" w:rsidRPr="0088577D" w:rsidRDefault="006A0A4C" w:rsidP="006A0A4C">
      <w:pPr>
        <w:tabs>
          <w:tab w:val="left" w:pos="1134"/>
        </w:tabs>
        <w:ind w:left="284" w:firstLine="425"/>
        <w:jc w:val="both"/>
        <w:rPr>
          <w:sz w:val="28"/>
          <w:szCs w:val="28"/>
        </w:rPr>
      </w:pPr>
      <w:r w:rsidRPr="0088577D">
        <w:rPr>
          <w:sz w:val="28"/>
          <w:szCs w:val="28"/>
        </w:rPr>
        <w:t>- положение об оплате труда работников ОАО «СКЭК»;</w:t>
      </w:r>
    </w:p>
    <w:p w14:paraId="2685198C" w14:textId="77777777" w:rsidR="006A0A4C" w:rsidRPr="0088577D" w:rsidRDefault="006A0A4C" w:rsidP="006A0A4C">
      <w:pPr>
        <w:tabs>
          <w:tab w:val="left" w:pos="1134"/>
        </w:tabs>
        <w:ind w:left="284" w:firstLine="425"/>
        <w:jc w:val="both"/>
        <w:rPr>
          <w:sz w:val="28"/>
          <w:szCs w:val="28"/>
        </w:rPr>
      </w:pPr>
      <w:r w:rsidRPr="0088577D">
        <w:rPr>
          <w:sz w:val="28"/>
          <w:szCs w:val="28"/>
        </w:rPr>
        <w:t>- правила внутреннего распорядка ОАО «СКЭК»;</w:t>
      </w:r>
    </w:p>
    <w:p w14:paraId="5B31D11F" w14:textId="77777777" w:rsidR="006A0A4C" w:rsidRPr="0088577D" w:rsidRDefault="006A0A4C" w:rsidP="006A0A4C">
      <w:pPr>
        <w:tabs>
          <w:tab w:val="left" w:pos="1134"/>
        </w:tabs>
        <w:ind w:left="284" w:firstLine="425"/>
        <w:jc w:val="both"/>
        <w:rPr>
          <w:sz w:val="28"/>
          <w:szCs w:val="28"/>
        </w:rPr>
      </w:pPr>
      <w:r w:rsidRPr="0088577D">
        <w:rPr>
          <w:sz w:val="28"/>
          <w:szCs w:val="28"/>
        </w:rPr>
        <w:t>- справка об отсутствии по штатному расписанию ОАО «СКЭК» работников, получающих заработную плату ниже МРОТ;</w:t>
      </w:r>
    </w:p>
    <w:p w14:paraId="2130741F" w14:textId="77777777" w:rsidR="006A0A4C" w:rsidRPr="0088577D" w:rsidRDefault="006A0A4C" w:rsidP="006A0A4C">
      <w:pPr>
        <w:tabs>
          <w:tab w:val="left" w:pos="1134"/>
        </w:tabs>
        <w:ind w:left="284" w:firstLine="425"/>
        <w:jc w:val="both"/>
        <w:rPr>
          <w:sz w:val="28"/>
          <w:szCs w:val="28"/>
        </w:rPr>
      </w:pPr>
      <w:r w:rsidRPr="0088577D">
        <w:rPr>
          <w:sz w:val="28"/>
          <w:szCs w:val="28"/>
        </w:rPr>
        <w:t>- сведения о численности и заработной плате работников (Форма № П-4);</w:t>
      </w:r>
    </w:p>
    <w:p w14:paraId="5AE38547" w14:textId="77777777" w:rsidR="006A0A4C" w:rsidRPr="0088577D" w:rsidRDefault="006A0A4C" w:rsidP="006A0A4C">
      <w:pPr>
        <w:tabs>
          <w:tab w:val="left" w:pos="1134"/>
        </w:tabs>
        <w:ind w:left="284" w:firstLine="425"/>
        <w:jc w:val="both"/>
        <w:rPr>
          <w:sz w:val="28"/>
          <w:szCs w:val="28"/>
        </w:rPr>
      </w:pPr>
      <w:r w:rsidRPr="0088577D">
        <w:rPr>
          <w:sz w:val="28"/>
          <w:szCs w:val="28"/>
        </w:rPr>
        <w:t>- расчет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а также по расходам на выплату страхового обеспечения за 2017 год.</w:t>
      </w:r>
    </w:p>
    <w:p w14:paraId="657CE196" w14:textId="77777777" w:rsidR="006A0A4C" w:rsidRPr="0088577D" w:rsidRDefault="006A0A4C" w:rsidP="006A0A4C">
      <w:pPr>
        <w:tabs>
          <w:tab w:val="left" w:pos="1134"/>
        </w:tabs>
        <w:ind w:left="284" w:firstLine="425"/>
        <w:jc w:val="both"/>
        <w:rPr>
          <w:sz w:val="28"/>
          <w:szCs w:val="28"/>
        </w:rPr>
      </w:pPr>
      <w:r w:rsidRPr="0088577D">
        <w:rPr>
          <w:sz w:val="28"/>
          <w:szCs w:val="28"/>
        </w:rPr>
        <w:t xml:space="preserve">Фактические расходы ОАО «СКЭК» за 2017 год подтверждены аналитическими отчетами в сфере водоснабжения, данными, представленными в шаблоне формата </w:t>
      </w:r>
      <w:r w:rsidRPr="0088577D">
        <w:rPr>
          <w:sz w:val="28"/>
          <w:szCs w:val="28"/>
          <w:lang w:val="en-US"/>
        </w:rPr>
        <w:t>CALC</w:t>
      </w:r>
      <w:r w:rsidRPr="0088577D">
        <w:rPr>
          <w:sz w:val="28"/>
          <w:szCs w:val="28"/>
        </w:rPr>
        <w:t>.</w:t>
      </w:r>
      <w:r w:rsidRPr="0088577D">
        <w:rPr>
          <w:sz w:val="28"/>
          <w:szCs w:val="28"/>
          <w:lang w:val="en-US"/>
        </w:rPr>
        <w:t>TARIFF</w:t>
      </w:r>
      <w:r w:rsidRPr="0088577D">
        <w:rPr>
          <w:sz w:val="28"/>
          <w:szCs w:val="28"/>
        </w:rPr>
        <w:t>.</w:t>
      </w:r>
      <w:r w:rsidRPr="0088577D">
        <w:rPr>
          <w:sz w:val="28"/>
          <w:szCs w:val="28"/>
          <w:lang w:val="en-US"/>
        </w:rPr>
        <w:t>VODA</w:t>
      </w:r>
      <w:r w:rsidRPr="0088577D">
        <w:rPr>
          <w:sz w:val="28"/>
          <w:szCs w:val="28"/>
        </w:rPr>
        <w:t>.6.42.</w:t>
      </w:r>
    </w:p>
    <w:p w14:paraId="02E72DCF" w14:textId="77777777" w:rsidR="006A0A4C" w:rsidRPr="00A07E60" w:rsidRDefault="006A0A4C" w:rsidP="006A0A4C">
      <w:pPr>
        <w:tabs>
          <w:tab w:val="left" w:pos="1134"/>
        </w:tabs>
        <w:ind w:left="284" w:firstLine="425"/>
        <w:jc w:val="both"/>
        <w:rPr>
          <w:color w:val="00B050"/>
          <w:sz w:val="16"/>
          <w:szCs w:val="28"/>
        </w:rPr>
      </w:pPr>
    </w:p>
    <w:p w14:paraId="79D50A67" w14:textId="77777777" w:rsidR="006A0A4C" w:rsidRPr="0088577D" w:rsidRDefault="006A0A4C" w:rsidP="006A0A4C">
      <w:pPr>
        <w:tabs>
          <w:tab w:val="left" w:pos="1134"/>
        </w:tabs>
        <w:ind w:left="284" w:firstLine="425"/>
        <w:jc w:val="both"/>
        <w:rPr>
          <w:sz w:val="28"/>
          <w:szCs w:val="28"/>
        </w:rPr>
      </w:pPr>
      <w:r w:rsidRPr="0088577D">
        <w:rPr>
          <w:sz w:val="28"/>
          <w:szCs w:val="28"/>
        </w:rPr>
        <w:t>Затраты по данной статье приняты регулятором на следующем уровне:</w:t>
      </w:r>
    </w:p>
    <w:p w14:paraId="7CFD1810" w14:textId="77777777" w:rsidR="006A0A4C" w:rsidRPr="0088577D" w:rsidRDefault="006A0A4C" w:rsidP="006A0A4C">
      <w:pPr>
        <w:tabs>
          <w:tab w:val="left" w:pos="1134"/>
        </w:tabs>
        <w:ind w:left="284" w:firstLine="425"/>
        <w:jc w:val="both"/>
        <w:rPr>
          <w:sz w:val="28"/>
          <w:szCs w:val="28"/>
        </w:rPr>
      </w:pPr>
      <w:r w:rsidRPr="0088577D">
        <w:rPr>
          <w:sz w:val="28"/>
          <w:szCs w:val="28"/>
        </w:rPr>
        <w:lastRenderedPageBreak/>
        <w:t xml:space="preserve">- заработная плата цехового персонала </w:t>
      </w:r>
      <w:r w:rsidRPr="0088577D">
        <w:rPr>
          <w:b/>
          <w:i/>
          <w:sz w:val="28"/>
          <w:szCs w:val="28"/>
        </w:rPr>
        <w:t>1725,12</w:t>
      </w:r>
      <w:r w:rsidRPr="0088577D">
        <w:rPr>
          <w:sz w:val="28"/>
          <w:szCs w:val="28"/>
        </w:rPr>
        <w:t xml:space="preserve"> тыс. руб.,</w:t>
      </w:r>
      <w:r w:rsidRPr="00A07E60">
        <w:rPr>
          <w:color w:val="00B050"/>
          <w:sz w:val="28"/>
          <w:szCs w:val="28"/>
        </w:rPr>
        <w:t xml:space="preserve"> </w:t>
      </w:r>
      <w:r w:rsidRPr="0088577D">
        <w:rPr>
          <w:sz w:val="28"/>
          <w:szCs w:val="28"/>
        </w:rPr>
        <w:t xml:space="preserve">рассчитана исходя из фактических расходов 2017 года 1605,89 тыс. руб.  с применением ИПЦ Минэкономразвития России 102,7% на 2018 год и 104,6% на 2019 год (1605,89 тыс. руб.*102,7%*104,6%=1725,12 тыс. руб.). Средняя заработная плата цехового персонала составила </w:t>
      </w:r>
      <w:r w:rsidRPr="0088577D">
        <w:rPr>
          <w:b/>
          <w:i/>
          <w:sz w:val="28"/>
          <w:szCs w:val="28"/>
        </w:rPr>
        <w:t>34640,95</w:t>
      </w:r>
      <w:r w:rsidRPr="0088577D">
        <w:rPr>
          <w:sz w:val="28"/>
          <w:szCs w:val="28"/>
        </w:rPr>
        <w:t xml:space="preserve"> руб./чел./мес., численность принята на уровне фактической численности 2017 года – 4,15 человек;</w:t>
      </w:r>
    </w:p>
    <w:p w14:paraId="14911E51" w14:textId="77777777" w:rsidR="006A0A4C" w:rsidRPr="0088577D" w:rsidRDefault="006A0A4C" w:rsidP="006A0A4C">
      <w:pPr>
        <w:tabs>
          <w:tab w:val="left" w:pos="1134"/>
        </w:tabs>
        <w:ind w:left="284" w:firstLine="425"/>
        <w:jc w:val="both"/>
        <w:rPr>
          <w:sz w:val="28"/>
          <w:szCs w:val="28"/>
        </w:rPr>
      </w:pPr>
      <w:r w:rsidRPr="0088577D">
        <w:rPr>
          <w:sz w:val="28"/>
          <w:szCs w:val="28"/>
        </w:rPr>
        <w:t xml:space="preserve"> - отчисления на социальные нужды от заработной платы цехового персонала приняты в размере </w:t>
      </w:r>
      <w:r w:rsidRPr="0088577D">
        <w:rPr>
          <w:b/>
          <w:i/>
          <w:sz w:val="28"/>
          <w:szCs w:val="28"/>
        </w:rPr>
        <w:t>520,99</w:t>
      </w:r>
      <w:r w:rsidRPr="0088577D">
        <w:rPr>
          <w:sz w:val="28"/>
          <w:szCs w:val="28"/>
        </w:rPr>
        <w:t xml:space="preserve"> тыс. руб. были рассчитаны на основании ст. 425 Налогового кодекса РФ (часть вторая) от 05.08.2000 № 117 – ФЗ (30%) с учетом изменений, вступающих в силу с 01.01.2019, в том числе: на обязательное пенсионное страхование 22 %, на обязательное социальное страхование на случай временной нетрудоспособности 2,9 %, на обязательное медицинское страхование 5,1 %.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(0,20 %);</w:t>
      </w:r>
    </w:p>
    <w:p w14:paraId="1E44D0AF" w14:textId="77777777" w:rsidR="006A0A4C" w:rsidRPr="006E2AF7" w:rsidRDefault="006A0A4C" w:rsidP="006A0A4C">
      <w:pPr>
        <w:tabs>
          <w:tab w:val="left" w:pos="1134"/>
        </w:tabs>
        <w:ind w:left="284" w:firstLine="425"/>
        <w:jc w:val="both"/>
        <w:rPr>
          <w:sz w:val="28"/>
          <w:szCs w:val="28"/>
        </w:rPr>
      </w:pPr>
      <w:r w:rsidRPr="00D4427C">
        <w:rPr>
          <w:sz w:val="28"/>
          <w:szCs w:val="28"/>
        </w:rPr>
        <w:t xml:space="preserve">- прочие расходы приняты в размере </w:t>
      </w:r>
      <w:r w:rsidRPr="00D4427C">
        <w:rPr>
          <w:b/>
          <w:i/>
          <w:sz w:val="28"/>
          <w:szCs w:val="28"/>
        </w:rPr>
        <w:t>776,46</w:t>
      </w:r>
      <w:r w:rsidRPr="00D4427C">
        <w:rPr>
          <w:sz w:val="28"/>
          <w:szCs w:val="28"/>
        </w:rPr>
        <w:t xml:space="preserve"> тыс. руб.,</w:t>
      </w:r>
      <w:r w:rsidRPr="00A07E60">
        <w:rPr>
          <w:color w:val="00B050"/>
          <w:sz w:val="28"/>
          <w:szCs w:val="28"/>
        </w:rPr>
        <w:t xml:space="preserve"> </w:t>
      </w:r>
      <w:r w:rsidRPr="008C0266">
        <w:rPr>
          <w:sz w:val="28"/>
          <w:szCs w:val="28"/>
        </w:rPr>
        <w:t>рассчитаны исходя из фактических расходов 2017 года 719,44 тыс. руб., отнесенных на вид деятельности, за исключением расходов на ДМС (добровольное</w:t>
      </w:r>
      <w:r w:rsidRPr="00A07E60">
        <w:rPr>
          <w:color w:val="00B050"/>
          <w:sz w:val="28"/>
          <w:szCs w:val="28"/>
        </w:rPr>
        <w:t xml:space="preserve"> </w:t>
      </w:r>
      <w:r w:rsidRPr="008C0266">
        <w:rPr>
          <w:sz w:val="28"/>
          <w:szCs w:val="28"/>
        </w:rPr>
        <w:t>медицинское страхование) как неэффективные расходы в размере 3,55 тыс. руб. с применением ИПЦ Минэкономразвития России 102,7% на 2018 год и 104,6% на 2019 год и дополнительным учетом расходов на электроэнергию, учтенных организацией в расходах на электроэнергию используемую на</w:t>
      </w:r>
      <w:r w:rsidRPr="00A07E60">
        <w:rPr>
          <w:color w:val="00B050"/>
          <w:sz w:val="28"/>
          <w:szCs w:val="28"/>
        </w:rPr>
        <w:t xml:space="preserve"> </w:t>
      </w:r>
      <w:r w:rsidRPr="008C0266">
        <w:rPr>
          <w:sz w:val="28"/>
          <w:szCs w:val="28"/>
        </w:rPr>
        <w:t>технологический процесс очистки сточных вод, транспортирования сточных вод в размере 6,75 тыс. руб. с применением ИЦП Минэкономразвития России 103,9% на 2018 год и 105,9% на 2019 год ((719,44 тыс. руб. – 3,55 тыс. руб.)*102,7%*104,6% + 6,75 тыс. руб.*103,9%*105,9%=776,46 тыс. руб.).</w:t>
      </w:r>
      <w:r w:rsidRPr="00A07E60">
        <w:rPr>
          <w:color w:val="00B050"/>
          <w:sz w:val="28"/>
          <w:szCs w:val="28"/>
        </w:rPr>
        <w:t xml:space="preserve"> </w:t>
      </w:r>
      <w:r w:rsidRPr="003B2AFB">
        <w:rPr>
          <w:sz w:val="28"/>
          <w:szCs w:val="28"/>
        </w:rPr>
        <w:t>К прочим расходам отнесено: амортизация основных средств 2,05 тыс. руб., вывоз мусора 0,44 тыс. руб., ГСМ и масла 0,11 тыс. руб., услуги связи ГТС и МТС 6,17 тыс. руб.,</w:t>
      </w:r>
      <w:r w:rsidRPr="00A07E60">
        <w:rPr>
          <w:color w:val="00B050"/>
          <w:sz w:val="28"/>
          <w:szCs w:val="28"/>
        </w:rPr>
        <w:t xml:space="preserve"> </w:t>
      </w:r>
      <w:r w:rsidRPr="003B2AFB">
        <w:rPr>
          <w:sz w:val="28"/>
          <w:szCs w:val="28"/>
        </w:rPr>
        <w:t>1,26 тыс. руб.,</w:t>
      </w:r>
      <w:r w:rsidRPr="00A07E60">
        <w:rPr>
          <w:color w:val="00B050"/>
          <w:sz w:val="28"/>
          <w:szCs w:val="28"/>
        </w:rPr>
        <w:t xml:space="preserve"> </w:t>
      </w:r>
      <w:r w:rsidRPr="003B2AFB">
        <w:rPr>
          <w:sz w:val="28"/>
          <w:szCs w:val="28"/>
        </w:rPr>
        <w:t>3,08 тыс. руб.,</w:t>
      </w:r>
      <w:r w:rsidRPr="00A07E60">
        <w:rPr>
          <w:color w:val="00B050"/>
          <w:sz w:val="28"/>
          <w:szCs w:val="28"/>
        </w:rPr>
        <w:t xml:space="preserve"> </w:t>
      </w:r>
      <w:r w:rsidRPr="003B2AFB">
        <w:rPr>
          <w:sz w:val="28"/>
          <w:szCs w:val="28"/>
        </w:rPr>
        <w:t>ДМС 3,55 тыс. руб., страхование имущества 0,12 тыс. руб.,</w:t>
      </w:r>
      <w:r>
        <w:rPr>
          <w:color w:val="00B050"/>
          <w:sz w:val="28"/>
          <w:szCs w:val="28"/>
        </w:rPr>
        <w:t xml:space="preserve"> </w:t>
      </w:r>
      <w:r w:rsidRPr="003B2AFB">
        <w:rPr>
          <w:sz w:val="28"/>
          <w:szCs w:val="28"/>
        </w:rPr>
        <w:t>запасные части 1,01 тыс. руб., информационно-консультационные услуги 257,04 тыс. руб., командировочные расходы 0,015 тыс. руб., обслуживание автотранспорта 0,003 тыс. руб., обслуживание вычислительной техники 5,45 тыс. руб.,</w:t>
      </w:r>
      <w:r>
        <w:rPr>
          <w:color w:val="00B050"/>
          <w:sz w:val="28"/>
          <w:szCs w:val="28"/>
        </w:rPr>
        <w:t xml:space="preserve"> </w:t>
      </w:r>
      <w:r w:rsidRPr="003B2AFB">
        <w:rPr>
          <w:sz w:val="28"/>
          <w:szCs w:val="28"/>
        </w:rPr>
        <w:t xml:space="preserve">поверка оборудования 0,09 тыс. руб., подготовка и </w:t>
      </w:r>
      <w:r w:rsidRPr="003B2AFB">
        <w:rPr>
          <w:sz w:val="28"/>
          <w:szCs w:val="28"/>
        </w:rPr>
        <w:lastRenderedPageBreak/>
        <w:t>переподготовка кадров 0,22 тыс. руб., прочие 0,21 тыс. руб.,</w:t>
      </w:r>
      <w:r>
        <w:rPr>
          <w:color w:val="00B050"/>
          <w:sz w:val="28"/>
          <w:szCs w:val="28"/>
        </w:rPr>
        <w:t xml:space="preserve"> </w:t>
      </w:r>
      <w:r w:rsidRPr="003B2AFB">
        <w:rPr>
          <w:sz w:val="28"/>
          <w:szCs w:val="28"/>
        </w:rPr>
        <w:t>материалы 18,88 тыс. руб., размещение информации в СМИ 16,94 тыс. руб., расходы на канцелярские товары 41,92 тыс. руб., расходы на лицензирование 183,86 тыс. руб., обеспечение нормальных условий труда и</w:t>
      </w:r>
      <w:r w:rsidRPr="00A07E60">
        <w:rPr>
          <w:color w:val="00B050"/>
          <w:sz w:val="28"/>
          <w:szCs w:val="28"/>
        </w:rPr>
        <w:t xml:space="preserve"> </w:t>
      </w:r>
      <w:r w:rsidRPr="003B2AFB">
        <w:rPr>
          <w:sz w:val="28"/>
          <w:szCs w:val="28"/>
        </w:rPr>
        <w:t>ТБ 8,93 тыс. руб., расходы на оформление технической документации 10,2 тыс. руб.,</w:t>
      </w:r>
      <w:r>
        <w:rPr>
          <w:color w:val="00B050"/>
          <w:sz w:val="28"/>
          <w:szCs w:val="28"/>
        </w:rPr>
        <w:t xml:space="preserve"> </w:t>
      </w:r>
      <w:r w:rsidRPr="003B2AFB">
        <w:rPr>
          <w:sz w:val="28"/>
          <w:szCs w:val="28"/>
        </w:rPr>
        <w:t>расходы по охране имущества 19,49 тыс. руб.,</w:t>
      </w:r>
      <w:r w:rsidRPr="00A07E60">
        <w:rPr>
          <w:color w:val="00B050"/>
          <w:sz w:val="28"/>
          <w:szCs w:val="28"/>
        </w:rPr>
        <w:t xml:space="preserve"> </w:t>
      </w:r>
      <w:r w:rsidRPr="006E2AF7">
        <w:rPr>
          <w:sz w:val="28"/>
          <w:szCs w:val="28"/>
        </w:rPr>
        <w:t>спецодежда 15,79 тыс. руб.,</w:t>
      </w:r>
      <w:r>
        <w:rPr>
          <w:color w:val="00B050"/>
          <w:sz w:val="28"/>
          <w:szCs w:val="28"/>
        </w:rPr>
        <w:t xml:space="preserve"> </w:t>
      </w:r>
      <w:r w:rsidRPr="006E2AF7">
        <w:rPr>
          <w:sz w:val="28"/>
          <w:szCs w:val="28"/>
        </w:rPr>
        <w:t>транспортные услуги 0,004 тыс. руб., услуги по приему платежей от ИЖС 108,83 тыс. руб., услуги связи прочие 6,17 тыс. руб., экспертные услуги 7,65 тыс. руб</w:t>
      </w:r>
      <w:r>
        <w:rPr>
          <w:sz w:val="28"/>
          <w:szCs w:val="28"/>
        </w:rPr>
        <w:t>.</w:t>
      </w:r>
      <w:r w:rsidRPr="006E2AF7">
        <w:rPr>
          <w:sz w:val="28"/>
          <w:szCs w:val="28"/>
        </w:rPr>
        <w:t xml:space="preserve"> Информация о распределении указанных расходов содержится в томе 4 материалов тарифного дела.</w:t>
      </w:r>
    </w:p>
    <w:p w14:paraId="51069972" w14:textId="77777777" w:rsidR="006A0A4C" w:rsidRPr="00D4427C" w:rsidRDefault="006A0A4C" w:rsidP="006A0A4C">
      <w:pPr>
        <w:tabs>
          <w:tab w:val="left" w:pos="1134"/>
        </w:tabs>
        <w:ind w:left="284" w:firstLine="425"/>
        <w:jc w:val="both"/>
        <w:rPr>
          <w:sz w:val="28"/>
          <w:szCs w:val="28"/>
        </w:rPr>
      </w:pPr>
      <w:r w:rsidRPr="00D4427C">
        <w:rPr>
          <w:sz w:val="28"/>
          <w:szCs w:val="28"/>
        </w:rPr>
        <w:t>Доля отнесения определена пунктом 3.5.10 учетной политики ОАО «СКЭК», с учетом приказа от 31.12.2014 № 418 «О внесении изменений в Учетную политику» согласно которому «Расходы по содержанию абонентного отдела водоснабжения и водоотведения г. Березовский учитываются обособлено на субсчете 25.01 «Общепроизводственные расходы» и списываются ежемесячно на счета учета затрат водоснабжения и водоотведения в следующем процентном соотношении: водоснабжение питьевой водой 66%, водоотведение 34%. Также пунктом 3.5.19 учетной политики ОАО «СКЭК» предусмотрено, что в связи с одновременным использованием помещений нежилого здания, расположенного по адресу: г. Березовский, ул. Мира, 1а для размещения отдела энергосбережения (г. Березовский) и для сдачи в аренду организован учет затрат по содержанию данного здания на счете 25.01 с последующим списанием в конце месяца пропорционально используемой площади на счета 20.22, 20.25, 20.26. Справка о распределении затрат по зданию по ул. Мира, 1а содержится в томе 4 материалов тарифного дела.</w:t>
      </w:r>
    </w:p>
    <w:p w14:paraId="05399C62" w14:textId="77777777" w:rsidR="006A0A4C" w:rsidRPr="00A07E60" w:rsidRDefault="006A0A4C" w:rsidP="006A0A4C">
      <w:pPr>
        <w:tabs>
          <w:tab w:val="left" w:pos="1134"/>
        </w:tabs>
        <w:ind w:left="284" w:firstLine="425"/>
        <w:jc w:val="both"/>
        <w:rPr>
          <w:color w:val="00B050"/>
          <w:sz w:val="16"/>
          <w:szCs w:val="28"/>
        </w:rPr>
      </w:pPr>
    </w:p>
    <w:p w14:paraId="0E3119A5" w14:textId="77777777" w:rsidR="006A0A4C" w:rsidRPr="00D4427C" w:rsidRDefault="006A0A4C" w:rsidP="006A0A4C">
      <w:pPr>
        <w:tabs>
          <w:tab w:val="left" w:pos="1134"/>
        </w:tabs>
        <w:ind w:left="284" w:firstLine="425"/>
        <w:jc w:val="both"/>
        <w:rPr>
          <w:sz w:val="28"/>
          <w:szCs w:val="28"/>
        </w:rPr>
      </w:pPr>
      <w:r w:rsidRPr="00D4427C">
        <w:rPr>
          <w:sz w:val="28"/>
          <w:szCs w:val="28"/>
        </w:rPr>
        <w:t xml:space="preserve">Расходы по статье приняты в сумме </w:t>
      </w:r>
      <w:r w:rsidRPr="00D4427C">
        <w:rPr>
          <w:b/>
          <w:i/>
          <w:sz w:val="28"/>
          <w:szCs w:val="28"/>
        </w:rPr>
        <w:t>3022,57</w:t>
      </w:r>
      <w:r w:rsidRPr="00D4427C">
        <w:rPr>
          <w:sz w:val="28"/>
          <w:szCs w:val="28"/>
        </w:rPr>
        <w:t xml:space="preserve"> тыс. руб. по периодам календарной разбивки:</w:t>
      </w:r>
    </w:p>
    <w:p w14:paraId="0CB191B5" w14:textId="77777777" w:rsidR="006A0A4C" w:rsidRPr="00D4427C" w:rsidRDefault="006A0A4C" w:rsidP="006A0A4C">
      <w:pPr>
        <w:tabs>
          <w:tab w:val="left" w:pos="1134"/>
        </w:tabs>
        <w:ind w:left="284" w:firstLine="425"/>
        <w:jc w:val="both"/>
        <w:rPr>
          <w:sz w:val="28"/>
          <w:szCs w:val="28"/>
        </w:rPr>
      </w:pPr>
      <w:r w:rsidRPr="00D4427C">
        <w:rPr>
          <w:sz w:val="28"/>
          <w:szCs w:val="28"/>
        </w:rPr>
        <w:t xml:space="preserve">с 01.01.2019 по 30.06.2019 – </w:t>
      </w:r>
      <w:r w:rsidRPr="00D4427C">
        <w:rPr>
          <w:b/>
          <w:i/>
          <w:sz w:val="28"/>
          <w:szCs w:val="28"/>
        </w:rPr>
        <w:t>1511,28</w:t>
      </w:r>
      <w:r w:rsidRPr="00D4427C">
        <w:rPr>
          <w:sz w:val="28"/>
          <w:szCs w:val="28"/>
        </w:rPr>
        <w:t xml:space="preserve"> тыс. руб.;</w:t>
      </w:r>
    </w:p>
    <w:p w14:paraId="132F7A2A" w14:textId="77777777" w:rsidR="006A0A4C" w:rsidRPr="00D4427C" w:rsidRDefault="006A0A4C" w:rsidP="006A0A4C">
      <w:pPr>
        <w:tabs>
          <w:tab w:val="left" w:pos="1134"/>
        </w:tabs>
        <w:ind w:left="284" w:firstLine="425"/>
        <w:jc w:val="both"/>
        <w:rPr>
          <w:sz w:val="28"/>
          <w:szCs w:val="28"/>
        </w:rPr>
      </w:pPr>
      <w:r w:rsidRPr="00D4427C">
        <w:rPr>
          <w:sz w:val="28"/>
          <w:szCs w:val="28"/>
        </w:rPr>
        <w:t xml:space="preserve">с 01.07.2019 по 31.12.2019 – </w:t>
      </w:r>
      <w:r w:rsidRPr="00D4427C">
        <w:rPr>
          <w:b/>
          <w:i/>
          <w:sz w:val="28"/>
          <w:szCs w:val="28"/>
        </w:rPr>
        <w:t>1511,28</w:t>
      </w:r>
      <w:r w:rsidRPr="00D4427C">
        <w:rPr>
          <w:sz w:val="28"/>
          <w:szCs w:val="28"/>
        </w:rPr>
        <w:t xml:space="preserve"> тыс. руб.</w:t>
      </w:r>
    </w:p>
    <w:p w14:paraId="1F6E5395" w14:textId="77777777" w:rsidR="006A0A4C" w:rsidRPr="00D4427C" w:rsidRDefault="006A0A4C" w:rsidP="006A0A4C">
      <w:pPr>
        <w:tabs>
          <w:tab w:val="left" w:pos="1134"/>
        </w:tabs>
        <w:ind w:left="284" w:firstLine="425"/>
        <w:jc w:val="both"/>
        <w:rPr>
          <w:sz w:val="28"/>
          <w:szCs w:val="28"/>
        </w:rPr>
      </w:pPr>
      <w:r w:rsidRPr="00D4427C">
        <w:rPr>
          <w:sz w:val="28"/>
          <w:szCs w:val="28"/>
        </w:rPr>
        <w:t>Принятые расходы соответствуют уточненной величине расходов, заявленной организацией по данной статье.</w:t>
      </w:r>
    </w:p>
    <w:p w14:paraId="6689490D" w14:textId="77777777" w:rsidR="006A0A4C" w:rsidRPr="00A07E60" w:rsidRDefault="006A0A4C" w:rsidP="006A0A4C">
      <w:pPr>
        <w:tabs>
          <w:tab w:val="left" w:pos="1134"/>
        </w:tabs>
        <w:ind w:left="284" w:firstLine="425"/>
        <w:jc w:val="both"/>
        <w:rPr>
          <w:color w:val="00B050"/>
          <w:sz w:val="28"/>
          <w:szCs w:val="28"/>
        </w:rPr>
      </w:pPr>
    </w:p>
    <w:p w14:paraId="3BC47454" w14:textId="77777777" w:rsidR="006A0A4C" w:rsidRPr="00D4427C" w:rsidRDefault="006A0A4C" w:rsidP="006A0A4C">
      <w:pPr>
        <w:tabs>
          <w:tab w:val="left" w:pos="1134"/>
        </w:tabs>
        <w:ind w:left="284" w:firstLine="425"/>
        <w:jc w:val="center"/>
        <w:rPr>
          <w:sz w:val="28"/>
          <w:szCs w:val="28"/>
          <w:u w:val="single"/>
        </w:rPr>
      </w:pPr>
      <w:r w:rsidRPr="00D4427C">
        <w:rPr>
          <w:sz w:val="28"/>
          <w:szCs w:val="28"/>
          <w:u w:val="single"/>
        </w:rPr>
        <w:t>«</w:t>
      </w:r>
      <w:r w:rsidRPr="00D4427C">
        <w:rPr>
          <w:b/>
          <w:sz w:val="28"/>
          <w:szCs w:val="28"/>
          <w:u w:val="single"/>
        </w:rPr>
        <w:t>Ремонтные расходы</w:t>
      </w:r>
      <w:r w:rsidRPr="00D4427C">
        <w:rPr>
          <w:sz w:val="28"/>
          <w:szCs w:val="28"/>
          <w:u w:val="single"/>
        </w:rPr>
        <w:t>»</w:t>
      </w:r>
    </w:p>
    <w:p w14:paraId="7AAF96F9" w14:textId="77777777" w:rsidR="006A0A4C" w:rsidRPr="00D4427C" w:rsidRDefault="006A0A4C" w:rsidP="006A0A4C">
      <w:pPr>
        <w:tabs>
          <w:tab w:val="left" w:pos="1134"/>
        </w:tabs>
        <w:ind w:left="284" w:firstLine="425"/>
        <w:jc w:val="center"/>
        <w:rPr>
          <w:b/>
          <w:sz w:val="28"/>
          <w:szCs w:val="28"/>
          <w:u w:val="single"/>
        </w:rPr>
      </w:pPr>
      <w:r w:rsidRPr="00D4427C">
        <w:rPr>
          <w:b/>
          <w:sz w:val="28"/>
          <w:szCs w:val="28"/>
          <w:u w:val="single"/>
        </w:rPr>
        <w:t>«Капитальный ремонт основных средств»</w:t>
      </w:r>
    </w:p>
    <w:p w14:paraId="3D3FD434" w14:textId="77777777" w:rsidR="006A0A4C" w:rsidRPr="00D4427C" w:rsidRDefault="006A0A4C" w:rsidP="006A0A4C">
      <w:pPr>
        <w:tabs>
          <w:tab w:val="left" w:pos="1134"/>
        </w:tabs>
        <w:ind w:left="284" w:firstLine="425"/>
        <w:jc w:val="both"/>
        <w:rPr>
          <w:sz w:val="28"/>
          <w:szCs w:val="28"/>
        </w:rPr>
      </w:pPr>
      <w:r w:rsidRPr="00D4427C">
        <w:rPr>
          <w:sz w:val="28"/>
          <w:szCs w:val="28"/>
        </w:rPr>
        <w:t xml:space="preserve">Организацией заявлены для учета в необходимой валовой выручке расходы по данной статье на 2019 год в сумме </w:t>
      </w:r>
      <w:r w:rsidRPr="00D4427C">
        <w:rPr>
          <w:b/>
          <w:i/>
          <w:sz w:val="28"/>
          <w:szCs w:val="28"/>
        </w:rPr>
        <w:t>1500</w:t>
      </w:r>
      <w:r w:rsidRPr="00D4427C">
        <w:rPr>
          <w:sz w:val="28"/>
          <w:szCs w:val="28"/>
        </w:rPr>
        <w:t xml:space="preserve"> тыс. руб.</w:t>
      </w:r>
    </w:p>
    <w:p w14:paraId="54BCB192" w14:textId="77777777" w:rsidR="006A0A4C" w:rsidRPr="00D4427C" w:rsidRDefault="006A0A4C" w:rsidP="006A0A4C">
      <w:pPr>
        <w:tabs>
          <w:tab w:val="left" w:pos="1134"/>
        </w:tabs>
        <w:ind w:left="284" w:firstLine="425"/>
        <w:jc w:val="both"/>
        <w:rPr>
          <w:sz w:val="28"/>
          <w:szCs w:val="28"/>
        </w:rPr>
      </w:pPr>
    </w:p>
    <w:p w14:paraId="65F51058" w14:textId="77777777" w:rsidR="006A0A4C" w:rsidRPr="00D4427C" w:rsidRDefault="006A0A4C" w:rsidP="006A0A4C">
      <w:pPr>
        <w:tabs>
          <w:tab w:val="left" w:pos="1134"/>
        </w:tabs>
        <w:ind w:left="284" w:firstLine="425"/>
        <w:jc w:val="both"/>
        <w:rPr>
          <w:sz w:val="28"/>
          <w:szCs w:val="28"/>
        </w:rPr>
      </w:pPr>
      <w:r w:rsidRPr="00D4427C">
        <w:rPr>
          <w:sz w:val="28"/>
          <w:szCs w:val="28"/>
        </w:rPr>
        <w:t xml:space="preserve">Уточненная величина расходов по данной статье на 2019 год заявлена в сумме </w:t>
      </w:r>
      <w:r w:rsidRPr="00D4427C">
        <w:rPr>
          <w:b/>
          <w:i/>
          <w:sz w:val="28"/>
          <w:szCs w:val="28"/>
        </w:rPr>
        <w:t xml:space="preserve">5720,61 </w:t>
      </w:r>
      <w:r w:rsidRPr="00D4427C">
        <w:rPr>
          <w:sz w:val="28"/>
          <w:szCs w:val="28"/>
        </w:rPr>
        <w:t>тыс. руб.</w:t>
      </w:r>
    </w:p>
    <w:p w14:paraId="0580E5CD" w14:textId="77777777" w:rsidR="006A0A4C" w:rsidRPr="00D4427C" w:rsidRDefault="006A0A4C" w:rsidP="006A0A4C">
      <w:pPr>
        <w:tabs>
          <w:tab w:val="left" w:pos="1134"/>
        </w:tabs>
        <w:ind w:left="284" w:firstLine="425"/>
        <w:jc w:val="both"/>
        <w:rPr>
          <w:sz w:val="16"/>
          <w:szCs w:val="28"/>
        </w:rPr>
      </w:pPr>
    </w:p>
    <w:p w14:paraId="3CFC972E" w14:textId="77777777" w:rsidR="006A0A4C" w:rsidRPr="00D4427C" w:rsidRDefault="006A0A4C" w:rsidP="006A0A4C">
      <w:pPr>
        <w:tabs>
          <w:tab w:val="left" w:pos="1134"/>
        </w:tabs>
        <w:ind w:left="284" w:firstLine="425"/>
        <w:jc w:val="both"/>
        <w:rPr>
          <w:sz w:val="28"/>
          <w:szCs w:val="28"/>
        </w:rPr>
      </w:pPr>
      <w:r w:rsidRPr="00D4427C">
        <w:rPr>
          <w:sz w:val="28"/>
          <w:szCs w:val="28"/>
        </w:rPr>
        <w:lastRenderedPageBreak/>
        <w:t xml:space="preserve">В качестве обосновывающих материалов в тарифном деле содержатся программа ремонтного обслуживания объектов водоснабжения и водоотведения г. Березовский ОАО «СКЭК» на 2019 год с обосновывающими документами, в том числе: </w:t>
      </w:r>
    </w:p>
    <w:p w14:paraId="414091E8" w14:textId="77777777" w:rsidR="006A0A4C" w:rsidRPr="00D4427C" w:rsidRDefault="006A0A4C" w:rsidP="006A0A4C">
      <w:pPr>
        <w:tabs>
          <w:tab w:val="left" w:pos="1134"/>
        </w:tabs>
        <w:ind w:left="284" w:firstLine="425"/>
        <w:jc w:val="both"/>
        <w:rPr>
          <w:sz w:val="28"/>
          <w:szCs w:val="28"/>
        </w:rPr>
      </w:pPr>
      <w:r w:rsidRPr="00D4427C">
        <w:rPr>
          <w:sz w:val="28"/>
          <w:szCs w:val="28"/>
        </w:rPr>
        <w:t>- график ремонтов объектов водоснабжения и водоотведения г. Березовский ОАО «СКЭК» на 2019 год;</w:t>
      </w:r>
    </w:p>
    <w:p w14:paraId="652A5515" w14:textId="77777777" w:rsidR="006A0A4C" w:rsidRPr="00D4427C" w:rsidRDefault="006A0A4C" w:rsidP="006A0A4C">
      <w:pPr>
        <w:tabs>
          <w:tab w:val="left" w:pos="1134"/>
        </w:tabs>
        <w:ind w:left="284" w:firstLine="425"/>
        <w:jc w:val="both"/>
        <w:rPr>
          <w:sz w:val="28"/>
          <w:szCs w:val="28"/>
        </w:rPr>
      </w:pPr>
      <w:r w:rsidRPr="00D4427C">
        <w:rPr>
          <w:sz w:val="28"/>
          <w:szCs w:val="28"/>
        </w:rPr>
        <w:t>- перспективный график ремонтов объектов водоснабжения и водоотведения г. Березовский ОАО «СКЭК» на период 2019-2023 гг.;</w:t>
      </w:r>
    </w:p>
    <w:p w14:paraId="240F04BC" w14:textId="77777777" w:rsidR="006A0A4C" w:rsidRPr="00D4427C" w:rsidRDefault="006A0A4C" w:rsidP="006A0A4C">
      <w:pPr>
        <w:tabs>
          <w:tab w:val="left" w:pos="1134"/>
        </w:tabs>
        <w:ind w:left="284" w:firstLine="425"/>
        <w:jc w:val="both"/>
        <w:rPr>
          <w:sz w:val="28"/>
          <w:szCs w:val="28"/>
        </w:rPr>
      </w:pPr>
      <w:r w:rsidRPr="00D4427C">
        <w:rPr>
          <w:sz w:val="28"/>
          <w:szCs w:val="28"/>
        </w:rPr>
        <w:t>- локальные сметные расчеты;</w:t>
      </w:r>
    </w:p>
    <w:p w14:paraId="6F356EAB" w14:textId="77777777" w:rsidR="006A0A4C" w:rsidRPr="00D4427C" w:rsidRDefault="006A0A4C" w:rsidP="006A0A4C">
      <w:pPr>
        <w:tabs>
          <w:tab w:val="left" w:pos="1134"/>
        </w:tabs>
        <w:ind w:left="284" w:firstLine="425"/>
        <w:jc w:val="both"/>
        <w:rPr>
          <w:sz w:val="28"/>
          <w:szCs w:val="28"/>
        </w:rPr>
      </w:pPr>
      <w:r w:rsidRPr="00D4427C">
        <w:rPr>
          <w:sz w:val="28"/>
          <w:szCs w:val="28"/>
        </w:rPr>
        <w:t>- дефектные ведомости;</w:t>
      </w:r>
    </w:p>
    <w:p w14:paraId="6FE3962C" w14:textId="77777777" w:rsidR="006A0A4C" w:rsidRPr="00D4427C" w:rsidRDefault="006A0A4C" w:rsidP="006A0A4C">
      <w:pPr>
        <w:tabs>
          <w:tab w:val="left" w:pos="1134"/>
        </w:tabs>
        <w:ind w:left="284" w:firstLine="425"/>
        <w:jc w:val="both"/>
        <w:rPr>
          <w:sz w:val="28"/>
          <w:szCs w:val="28"/>
        </w:rPr>
      </w:pPr>
      <w:r w:rsidRPr="00D4427C">
        <w:rPr>
          <w:sz w:val="28"/>
          <w:szCs w:val="28"/>
        </w:rPr>
        <w:t>- письмо исх. от 07.12.2018 № 4909, вх. 07.12.2018 № 6280 Главы Березовского городского округа в региональную энергетическую комиссию Кемеровской области с ходатайством о рассмотрении возможности учета затрат на капитальный ремонт объектов холодного водоснабжения, водоотведения, эксплуатируемых ОАО «СКЭК» не менее 20-25 млн. руб.</w:t>
      </w:r>
    </w:p>
    <w:p w14:paraId="09050029" w14:textId="77777777" w:rsidR="006A0A4C" w:rsidRPr="00D4427C" w:rsidRDefault="006A0A4C" w:rsidP="006A0A4C">
      <w:pPr>
        <w:tabs>
          <w:tab w:val="left" w:pos="1134"/>
        </w:tabs>
        <w:ind w:left="284" w:firstLine="425"/>
        <w:jc w:val="both"/>
        <w:rPr>
          <w:sz w:val="28"/>
          <w:szCs w:val="28"/>
        </w:rPr>
      </w:pPr>
      <w:r w:rsidRPr="00D4427C">
        <w:rPr>
          <w:sz w:val="28"/>
          <w:szCs w:val="28"/>
        </w:rPr>
        <w:t>Экспертиза представленных материалов была проведена техническими специалистами региональной энергетической комиссии Кемеровской области. Расходы по данной статье приняты регулятором в соответствии с заключением технических специалистов на уровне уточненного предложения организации.</w:t>
      </w:r>
    </w:p>
    <w:p w14:paraId="1FE3E735" w14:textId="77777777" w:rsidR="006A0A4C" w:rsidRPr="00A07E60" w:rsidRDefault="006A0A4C" w:rsidP="006A0A4C">
      <w:pPr>
        <w:tabs>
          <w:tab w:val="left" w:pos="1134"/>
        </w:tabs>
        <w:ind w:left="284" w:firstLine="425"/>
        <w:jc w:val="both"/>
        <w:rPr>
          <w:color w:val="00B050"/>
          <w:sz w:val="16"/>
          <w:szCs w:val="28"/>
        </w:rPr>
      </w:pPr>
    </w:p>
    <w:p w14:paraId="0529AC95" w14:textId="77777777" w:rsidR="006A0A4C" w:rsidRPr="00D4427C" w:rsidRDefault="006A0A4C" w:rsidP="006A0A4C">
      <w:pPr>
        <w:tabs>
          <w:tab w:val="left" w:pos="1134"/>
        </w:tabs>
        <w:ind w:left="284" w:firstLine="425"/>
        <w:jc w:val="both"/>
        <w:rPr>
          <w:sz w:val="28"/>
          <w:szCs w:val="28"/>
        </w:rPr>
      </w:pPr>
      <w:r w:rsidRPr="00D4427C">
        <w:rPr>
          <w:sz w:val="28"/>
          <w:szCs w:val="28"/>
        </w:rPr>
        <w:t xml:space="preserve">Расходы по статье приняты в сумме </w:t>
      </w:r>
      <w:r w:rsidRPr="00D4427C">
        <w:rPr>
          <w:b/>
          <w:i/>
          <w:sz w:val="28"/>
          <w:szCs w:val="28"/>
        </w:rPr>
        <w:t>5720,61</w:t>
      </w:r>
      <w:r w:rsidRPr="00D4427C">
        <w:rPr>
          <w:sz w:val="28"/>
          <w:szCs w:val="28"/>
        </w:rPr>
        <w:t xml:space="preserve"> тыс. руб. по периодам календарной разбивки:</w:t>
      </w:r>
    </w:p>
    <w:p w14:paraId="2ACE78D1" w14:textId="77777777" w:rsidR="006A0A4C" w:rsidRPr="00D4427C" w:rsidRDefault="006A0A4C" w:rsidP="006A0A4C">
      <w:pPr>
        <w:tabs>
          <w:tab w:val="left" w:pos="1134"/>
        </w:tabs>
        <w:ind w:left="284" w:firstLine="425"/>
        <w:jc w:val="both"/>
        <w:rPr>
          <w:sz w:val="28"/>
          <w:szCs w:val="28"/>
        </w:rPr>
      </w:pPr>
      <w:r w:rsidRPr="00D4427C">
        <w:rPr>
          <w:sz w:val="28"/>
          <w:szCs w:val="28"/>
        </w:rPr>
        <w:t xml:space="preserve">с 01.01.2019 по 30.06.2019 – </w:t>
      </w:r>
      <w:r w:rsidRPr="00D4427C">
        <w:rPr>
          <w:b/>
          <w:i/>
          <w:sz w:val="28"/>
          <w:szCs w:val="28"/>
        </w:rPr>
        <w:t>1058,32</w:t>
      </w:r>
      <w:r w:rsidRPr="00D4427C">
        <w:rPr>
          <w:sz w:val="28"/>
          <w:szCs w:val="28"/>
        </w:rPr>
        <w:t xml:space="preserve"> тыс. руб.;</w:t>
      </w:r>
    </w:p>
    <w:p w14:paraId="4DFDB59A" w14:textId="77777777" w:rsidR="006A0A4C" w:rsidRPr="00D4427C" w:rsidRDefault="006A0A4C" w:rsidP="006A0A4C">
      <w:pPr>
        <w:tabs>
          <w:tab w:val="left" w:pos="1134"/>
        </w:tabs>
        <w:ind w:left="284" w:firstLine="425"/>
        <w:jc w:val="both"/>
        <w:rPr>
          <w:sz w:val="28"/>
          <w:szCs w:val="28"/>
        </w:rPr>
      </w:pPr>
      <w:r w:rsidRPr="00D4427C">
        <w:rPr>
          <w:sz w:val="28"/>
          <w:szCs w:val="28"/>
        </w:rPr>
        <w:t xml:space="preserve">с 01.07.2019 по 31.12.2019 – </w:t>
      </w:r>
      <w:r w:rsidRPr="00D4427C">
        <w:rPr>
          <w:b/>
          <w:i/>
          <w:sz w:val="28"/>
          <w:szCs w:val="28"/>
        </w:rPr>
        <w:t>4661,82</w:t>
      </w:r>
      <w:r w:rsidRPr="00D4427C">
        <w:rPr>
          <w:sz w:val="28"/>
          <w:szCs w:val="28"/>
        </w:rPr>
        <w:t xml:space="preserve"> тыс. руб.</w:t>
      </w:r>
    </w:p>
    <w:p w14:paraId="192CC052" w14:textId="77777777" w:rsidR="006A0A4C" w:rsidRPr="00D4427C" w:rsidRDefault="006A0A4C" w:rsidP="006A0A4C">
      <w:pPr>
        <w:tabs>
          <w:tab w:val="left" w:pos="1134"/>
        </w:tabs>
        <w:ind w:left="284" w:firstLine="425"/>
        <w:jc w:val="both"/>
        <w:rPr>
          <w:sz w:val="28"/>
          <w:szCs w:val="28"/>
        </w:rPr>
      </w:pPr>
      <w:r w:rsidRPr="00D4427C">
        <w:rPr>
          <w:sz w:val="28"/>
          <w:szCs w:val="28"/>
        </w:rPr>
        <w:t>Принятые расходы соответствуют уточненной величине расходов, заявленной организацией по данной статье.</w:t>
      </w:r>
    </w:p>
    <w:p w14:paraId="64DAC86D" w14:textId="77777777" w:rsidR="006A0A4C" w:rsidRPr="00D4427C" w:rsidRDefault="006A0A4C" w:rsidP="006A0A4C">
      <w:pPr>
        <w:tabs>
          <w:tab w:val="left" w:pos="1134"/>
        </w:tabs>
        <w:ind w:left="284" w:firstLine="425"/>
        <w:jc w:val="both"/>
        <w:rPr>
          <w:sz w:val="28"/>
          <w:szCs w:val="28"/>
        </w:rPr>
      </w:pPr>
    </w:p>
    <w:p w14:paraId="3847F81B" w14:textId="77777777" w:rsidR="006A0A4C" w:rsidRPr="00D4427C" w:rsidRDefault="006A0A4C" w:rsidP="006A0A4C">
      <w:pPr>
        <w:tabs>
          <w:tab w:val="left" w:pos="1134"/>
        </w:tabs>
        <w:jc w:val="center"/>
        <w:rPr>
          <w:b/>
          <w:sz w:val="32"/>
          <w:szCs w:val="32"/>
          <w:u w:val="single"/>
        </w:rPr>
      </w:pPr>
      <w:r w:rsidRPr="00D4427C">
        <w:rPr>
          <w:b/>
          <w:sz w:val="32"/>
          <w:szCs w:val="32"/>
          <w:u w:val="single"/>
        </w:rPr>
        <w:t>«Текущий ремонт основных средств (прочие расходы)»</w:t>
      </w:r>
    </w:p>
    <w:p w14:paraId="3C05FCF9" w14:textId="77777777" w:rsidR="006A0A4C" w:rsidRPr="00D4427C" w:rsidRDefault="006A0A4C" w:rsidP="006A0A4C">
      <w:pPr>
        <w:tabs>
          <w:tab w:val="left" w:pos="1134"/>
        </w:tabs>
        <w:ind w:left="284" w:firstLine="425"/>
        <w:jc w:val="both"/>
        <w:rPr>
          <w:sz w:val="28"/>
          <w:szCs w:val="28"/>
        </w:rPr>
      </w:pPr>
      <w:r w:rsidRPr="00D4427C">
        <w:rPr>
          <w:sz w:val="28"/>
          <w:szCs w:val="28"/>
        </w:rPr>
        <w:t xml:space="preserve">Расходы по данной статье входят в смету на техническое обслуживание по договору с ООО «БКС» от 29.12.2008 № 4-07-09. </w:t>
      </w:r>
    </w:p>
    <w:p w14:paraId="4CC6BC24" w14:textId="77777777" w:rsidR="006A0A4C" w:rsidRPr="00D4427C" w:rsidRDefault="006A0A4C" w:rsidP="006A0A4C">
      <w:pPr>
        <w:tabs>
          <w:tab w:val="left" w:pos="1134"/>
        </w:tabs>
        <w:ind w:left="284" w:firstLine="425"/>
        <w:jc w:val="both"/>
        <w:rPr>
          <w:sz w:val="28"/>
          <w:szCs w:val="28"/>
        </w:rPr>
      </w:pPr>
      <w:r w:rsidRPr="00D4427C">
        <w:rPr>
          <w:sz w:val="28"/>
          <w:szCs w:val="28"/>
        </w:rPr>
        <w:t xml:space="preserve">Организацией заявлены для учета в необходимой валовой выручке расходы по данной статье на 2019 год в сумме </w:t>
      </w:r>
      <w:r w:rsidRPr="00D4427C">
        <w:rPr>
          <w:b/>
          <w:i/>
          <w:sz w:val="28"/>
          <w:szCs w:val="28"/>
        </w:rPr>
        <w:t>8995,30</w:t>
      </w:r>
      <w:r w:rsidRPr="00D4427C">
        <w:rPr>
          <w:sz w:val="28"/>
          <w:szCs w:val="28"/>
        </w:rPr>
        <w:t xml:space="preserve"> тыс. руб.</w:t>
      </w:r>
    </w:p>
    <w:p w14:paraId="7F2C8931" w14:textId="77777777" w:rsidR="006A0A4C" w:rsidRPr="00D4427C" w:rsidRDefault="006A0A4C" w:rsidP="006A0A4C">
      <w:pPr>
        <w:tabs>
          <w:tab w:val="left" w:pos="1134"/>
        </w:tabs>
        <w:ind w:left="284" w:firstLine="425"/>
        <w:jc w:val="both"/>
        <w:rPr>
          <w:sz w:val="16"/>
          <w:szCs w:val="28"/>
        </w:rPr>
      </w:pPr>
    </w:p>
    <w:p w14:paraId="6A980E04" w14:textId="77777777" w:rsidR="006A0A4C" w:rsidRPr="00D4427C" w:rsidRDefault="006A0A4C" w:rsidP="006A0A4C">
      <w:pPr>
        <w:tabs>
          <w:tab w:val="left" w:pos="1134"/>
        </w:tabs>
        <w:ind w:left="284" w:firstLine="425"/>
        <w:jc w:val="both"/>
        <w:rPr>
          <w:sz w:val="28"/>
          <w:szCs w:val="28"/>
        </w:rPr>
      </w:pPr>
      <w:r w:rsidRPr="00D4427C">
        <w:rPr>
          <w:sz w:val="28"/>
          <w:szCs w:val="28"/>
        </w:rPr>
        <w:t xml:space="preserve">Уточненная величина расходов по данной статье на 2019 год заявлена в сумме </w:t>
      </w:r>
      <w:r w:rsidRPr="00D4427C">
        <w:rPr>
          <w:b/>
          <w:i/>
          <w:sz w:val="28"/>
          <w:szCs w:val="28"/>
        </w:rPr>
        <w:t>4673,70</w:t>
      </w:r>
      <w:r w:rsidRPr="00D4427C">
        <w:rPr>
          <w:sz w:val="28"/>
          <w:szCs w:val="28"/>
        </w:rPr>
        <w:t xml:space="preserve"> тыс. руб.</w:t>
      </w:r>
    </w:p>
    <w:p w14:paraId="665E9AF9" w14:textId="77777777" w:rsidR="006A0A4C" w:rsidRPr="00A07E60" w:rsidRDefault="006A0A4C" w:rsidP="006A0A4C">
      <w:pPr>
        <w:tabs>
          <w:tab w:val="left" w:pos="1134"/>
        </w:tabs>
        <w:ind w:left="284" w:firstLine="425"/>
        <w:jc w:val="both"/>
        <w:rPr>
          <w:color w:val="00B050"/>
          <w:sz w:val="16"/>
          <w:szCs w:val="28"/>
        </w:rPr>
      </w:pPr>
    </w:p>
    <w:p w14:paraId="566C3565" w14:textId="77777777" w:rsidR="006A0A4C" w:rsidRPr="001D363B" w:rsidRDefault="006A0A4C" w:rsidP="006A0A4C">
      <w:pPr>
        <w:tabs>
          <w:tab w:val="left" w:pos="1134"/>
        </w:tabs>
        <w:ind w:left="284" w:firstLine="425"/>
        <w:jc w:val="both"/>
        <w:rPr>
          <w:sz w:val="28"/>
          <w:szCs w:val="28"/>
        </w:rPr>
      </w:pPr>
      <w:r w:rsidRPr="001D363B">
        <w:rPr>
          <w:sz w:val="28"/>
          <w:szCs w:val="28"/>
        </w:rPr>
        <w:t xml:space="preserve">Затраты по данной статье приняты регулятором на уровне плановых расходов 2017 года 4557,36 тыс. руб. с применением ИПЦ Минэкономразвития России 102,7% на 2018 год и 104,6% на 2019 год (4350,70 тыс. руб. *102,7%*104,6%=4673,70 тыс. руб.). </w:t>
      </w:r>
    </w:p>
    <w:p w14:paraId="104955F6" w14:textId="77777777" w:rsidR="006A0A4C" w:rsidRPr="007372E9" w:rsidRDefault="006A0A4C" w:rsidP="006A0A4C">
      <w:pPr>
        <w:tabs>
          <w:tab w:val="left" w:pos="1134"/>
        </w:tabs>
        <w:ind w:left="284" w:firstLine="425"/>
        <w:jc w:val="both"/>
        <w:rPr>
          <w:sz w:val="28"/>
          <w:szCs w:val="28"/>
        </w:rPr>
      </w:pPr>
      <w:r w:rsidRPr="007372E9">
        <w:rPr>
          <w:sz w:val="28"/>
          <w:szCs w:val="28"/>
        </w:rPr>
        <w:t xml:space="preserve">Фактические расходы ООО «БКС» за 2017 год подтверждены сметой затрат в сфере водоснабжения по г. Березовский, аналитическим отчетом за 2017 год по счету 90.02 по ООО «БКС» (в том. числе: </w:t>
      </w:r>
      <w:r w:rsidRPr="007372E9">
        <w:rPr>
          <w:sz w:val="28"/>
          <w:szCs w:val="28"/>
        </w:rPr>
        <w:lastRenderedPageBreak/>
        <w:t xml:space="preserve">амортизация, аренда автотранспорта, аренда прочего имущества, ГСМ и масла, запасные части, информационно-консультационные услуги, командировочные расходы, лабораторные и радиологические исследования, материалы, медикаменты, молоко, мыло, обслуживание автотранспорта, обслуживание вычислительной техники, ОСАГО, охрана труда, плата за НВОС, поверка оборудования, подготовка и переподготовка кадров, прочие, расходы на канцелярские товары, расходы на лицензирование, расходы на обеспечение нормальных условий труда, расходы по охране имущества, сотовая связь, спецодежда, страхование эксплуатации опасных производственных объектов, ТО зданий, транспортно-заготовительные расходы, транспортные услуги, услуги пожарной сигнализации, услуги связи, услуги сторонних организаций, услуги ЧОП, экспертные услуги), данными, представленными в шаблоне формата </w:t>
      </w:r>
      <w:r w:rsidRPr="007372E9">
        <w:rPr>
          <w:sz w:val="28"/>
          <w:szCs w:val="28"/>
          <w:lang w:val="en-US"/>
        </w:rPr>
        <w:t>CALC</w:t>
      </w:r>
      <w:r w:rsidRPr="007372E9">
        <w:rPr>
          <w:sz w:val="28"/>
          <w:szCs w:val="28"/>
        </w:rPr>
        <w:t>.</w:t>
      </w:r>
      <w:r w:rsidRPr="007372E9">
        <w:rPr>
          <w:sz w:val="28"/>
          <w:szCs w:val="28"/>
          <w:lang w:val="en-US"/>
        </w:rPr>
        <w:t>TARIFF</w:t>
      </w:r>
      <w:r w:rsidRPr="007372E9">
        <w:rPr>
          <w:sz w:val="28"/>
          <w:szCs w:val="28"/>
        </w:rPr>
        <w:t>.</w:t>
      </w:r>
      <w:r w:rsidRPr="007372E9">
        <w:rPr>
          <w:sz w:val="28"/>
          <w:szCs w:val="28"/>
          <w:lang w:val="en-US"/>
        </w:rPr>
        <w:t>VODA</w:t>
      </w:r>
      <w:r w:rsidRPr="007372E9">
        <w:rPr>
          <w:sz w:val="28"/>
          <w:szCs w:val="28"/>
        </w:rPr>
        <w:t>.6.42.</w:t>
      </w:r>
    </w:p>
    <w:p w14:paraId="687371EA" w14:textId="77777777" w:rsidR="006A0A4C" w:rsidRPr="009327F7" w:rsidRDefault="006A0A4C" w:rsidP="006A0A4C">
      <w:pPr>
        <w:tabs>
          <w:tab w:val="left" w:pos="1134"/>
        </w:tabs>
        <w:ind w:left="284" w:firstLine="425"/>
        <w:jc w:val="both"/>
        <w:rPr>
          <w:color w:val="FF0000"/>
          <w:sz w:val="16"/>
          <w:szCs w:val="28"/>
        </w:rPr>
      </w:pPr>
    </w:p>
    <w:p w14:paraId="2FE61D03" w14:textId="77777777" w:rsidR="006A0A4C" w:rsidRPr="001D363B" w:rsidRDefault="006A0A4C" w:rsidP="006A0A4C">
      <w:pPr>
        <w:tabs>
          <w:tab w:val="left" w:pos="1134"/>
        </w:tabs>
        <w:ind w:left="284" w:firstLine="425"/>
        <w:jc w:val="both"/>
        <w:rPr>
          <w:sz w:val="28"/>
          <w:szCs w:val="28"/>
        </w:rPr>
      </w:pPr>
      <w:r w:rsidRPr="001D363B">
        <w:rPr>
          <w:sz w:val="28"/>
          <w:szCs w:val="28"/>
        </w:rPr>
        <w:t xml:space="preserve">Расходы по статье приняты в сумме </w:t>
      </w:r>
      <w:r w:rsidRPr="001D363B">
        <w:rPr>
          <w:b/>
          <w:i/>
          <w:sz w:val="28"/>
          <w:szCs w:val="28"/>
        </w:rPr>
        <w:t>4673,70</w:t>
      </w:r>
      <w:r w:rsidRPr="001D363B">
        <w:rPr>
          <w:sz w:val="28"/>
          <w:szCs w:val="28"/>
        </w:rPr>
        <w:t xml:space="preserve"> тыс. руб. по периодам календарной разбивки:</w:t>
      </w:r>
    </w:p>
    <w:p w14:paraId="29F3D15C" w14:textId="77777777" w:rsidR="006A0A4C" w:rsidRPr="001D363B" w:rsidRDefault="006A0A4C" w:rsidP="006A0A4C">
      <w:pPr>
        <w:tabs>
          <w:tab w:val="left" w:pos="1134"/>
        </w:tabs>
        <w:ind w:left="284" w:firstLine="425"/>
        <w:jc w:val="both"/>
        <w:rPr>
          <w:sz w:val="28"/>
          <w:szCs w:val="28"/>
        </w:rPr>
      </w:pPr>
      <w:r w:rsidRPr="001D363B">
        <w:rPr>
          <w:sz w:val="28"/>
          <w:szCs w:val="28"/>
        </w:rPr>
        <w:t xml:space="preserve">с 01.01.2019 по 30.06.2019 – </w:t>
      </w:r>
      <w:r w:rsidRPr="001D363B">
        <w:rPr>
          <w:b/>
          <w:i/>
          <w:sz w:val="28"/>
          <w:szCs w:val="28"/>
        </w:rPr>
        <w:t>2336,85</w:t>
      </w:r>
      <w:r w:rsidRPr="001D363B">
        <w:rPr>
          <w:sz w:val="28"/>
          <w:szCs w:val="28"/>
        </w:rPr>
        <w:t xml:space="preserve"> тыс. руб.;</w:t>
      </w:r>
    </w:p>
    <w:p w14:paraId="09B38506" w14:textId="77777777" w:rsidR="006A0A4C" w:rsidRPr="001D363B" w:rsidRDefault="006A0A4C" w:rsidP="006A0A4C">
      <w:pPr>
        <w:tabs>
          <w:tab w:val="left" w:pos="1134"/>
        </w:tabs>
        <w:ind w:left="284" w:firstLine="425"/>
        <w:jc w:val="both"/>
        <w:rPr>
          <w:sz w:val="28"/>
          <w:szCs w:val="28"/>
        </w:rPr>
      </w:pPr>
      <w:r w:rsidRPr="001D363B">
        <w:rPr>
          <w:sz w:val="28"/>
          <w:szCs w:val="28"/>
        </w:rPr>
        <w:t xml:space="preserve">с 01.07.2019 по 31.12.2019 – </w:t>
      </w:r>
      <w:r w:rsidRPr="001D363B">
        <w:rPr>
          <w:b/>
          <w:i/>
          <w:sz w:val="28"/>
          <w:szCs w:val="28"/>
        </w:rPr>
        <w:t>2336,85</w:t>
      </w:r>
      <w:r w:rsidRPr="001D363B">
        <w:rPr>
          <w:sz w:val="28"/>
          <w:szCs w:val="28"/>
        </w:rPr>
        <w:t xml:space="preserve"> тыс. руб.</w:t>
      </w:r>
    </w:p>
    <w:p w14:paraId="4702FF69" w14:textId="77777777" w:rsidR="006A0A4C" w:rsidRPr="001D363B" w:rsidRDefault="006A0A4C" w:rsidP="006A0A4C">
      <w:pPr>
        <w:tabs>
          <w:tab w:val="left" w:pos="1134"/>
        </w:tabs>
        <w:ind w:left="284" w:firstLine="425"/>
        <w:jc w:val="both"/>
        <w:rPr>
          <w:sz w:val="28"/>
          <w:szCs w:val="28"/>
        </w:rPr>
      </w:pPr>
      <w:r w:rsidRPr="001D363B">
        <w:rPr>
          <w:sz w:val="28"/>
          <w:szCs w:val="28"/>
        </w:rPr>
        <w:t>Принятые расходы соответствуют уточненной величине расходов, заявленной организацией по данной статье.</w:t>
      </w:r>
    </w:p>
    <w:p w14:paraId="590D3CE1" w14:textId="77777777" w:rsidR="006A0A4C" w:rsidRPr="00A07E60" w:rsidRDefault="006A0A4C" w:rsidP="006A0A4C">
      <w:pPr>
        <w:tabs>
          <w:tab w:val="left" w:pos="1134"/>
        </w:tabs>
        <w:ind w:left="284" w:firstLine="425"/>
        <w:jc w:val="both"/>
        <w:rPr>
          <w:color w:val="00B050"/>
          <w:sz w:val="28"/>
          <w:szCs w:val="28"/>
        </w:rPr>
      </w:pPr>
    </w:p>
    <w:p w14:paraId="6BE5667E" w14:textId="77777777" w:rsidR="006A0A4C" w:rsidRPr="00A04FA8" w:rsidRDefault="006A0A4C" w:rsidP="006A0A4C">
      <w:pPr>
        <w:tabs>
          <w:tab w:val="left" w:pos="1134"/>
        </w:tabs>
        <w:ind w:left="284" w:firstLine="425"/>
        <w:jc w:val="center"/>
        <w:rPr>
          <w:b/>
          <w:sz w:val="28"/>
          <w:szCs w:val="28"/>
          <w:u w:val="single"/>
        </w:rPr>
      </w:pPr>
      <w:r w:rsidRPr="00A04FA8">
        <w:rPr>
          <w:b/>
          <w:sz w:val="28"/>
          <w:szCs w:val="28"/>
          <w:u w:val="single"/>
        </w:rPr>
        <w:t>«Административные расходы»</w:t>
      </w:r>
    </w:p>
    <w:p w14:paraId="5A99D90C" w14:textId="77777777" w:rsidR="006A0A4C" w:rsidRPr="00A04FA8" w:rsidRDefault="006A0A4C" w:rsidP="006A0A4C">
      <w:pPr>
        <w:tabs>
          <w:tab w:val="left" w:pos="1134"/>
        </w:tabs>
        <w:ind w:left="284" w:firstLine="425"/>
        <w:jc w:val="both"/>
        <w:rPr>
          <w:sz w:val="28"/>
          <w:szCs w:val="28"/>
        </w:rPr>
      </w:pPr>
      <w:r w:rsidRPr="00A04FA8">
        <w:rPr>
          <w:sz w:val="28"/>
          <w:szCs w:val="28"/>
        </w:rPr>
        <w:t xml:space="preserve">Организацией заявлены для учета в необходимой валовой выручке расходы по данной статье на 2019 год в сумме </w:t>
      </w:r>
      <w:r w:rsidRPr="00A04FA8">
        <w:rPr>
          <w:b/>
          <w:i/>
          <w:sz w:val="28"/>
          <w:szCs w:val="28"/>
        </w:rPr>
        <w:t>70,66</w:t>
      </w:r>
      <w:r w:rsidRPr="00A04FA8">
        <w:rPr>
          <w:sz w:val="28"/>
          <w:szCs w:val="28"/>
        </w:rPr>
        <w:t xml:space="preserve"> тыс. руб. </w:t>
      </w:r>
    </w:p>
    <w:p w14:paraId="5B288324" w14:textId="77777777" w:rsidR="006A0A4C" w:rsidRPr="00A04FA8" w:rsidRDefault="006A0A4C" w:rsidP="006A0A4C">
      <w:pPr>
        <w:tabs>
          <w:tab w:val="left" w:pos="1134"/>
        </w:tabs>
        <w:ind w:left="284" w:firstLine="425"/>
        <w:jc w:val="both"/>
        <w:rPr>
          <w:sz w:val="28"/>
          <w:szCs w:val="28"/>
        </w:rPr>
      </w:pPr>
      <w:r w:rsidRPr="00A04FA8">
        <w:rPr>
          <w:sz w:val="28"/>
          <w:szCs w:val="28"/>
        </w:rPr>
        <w:t xml:space="preserve">Уровень ФОТ составляет </w:t>
      </w:r>
      <w:r w:rsidRPr="00A04FA8">
        <w:rPr>
          <w:b/>
          <w:i/>
          <w:sz w:val="28"/>
          <w:szCs w:val="28"/>
        </w:rPr>
        <w:t>40,45</w:t>
      </w:r>
      <w:r w:rsidRPr="00A04FA8">
        <w:rPr>
          <w:sz w:val="28"/>
          <w:szCs w:val="28"/>
        </w:rPr>
        <w:t xml:space="preserve"> тыс. руб., среднемесячная заработная платы АУП, заявленная организацией – </w:t>
      </w:r>
      <w:r w:rsidRPr="00A04FA8">
        <w:rPr>
          <w:b/>
          <w:i/>
          <w:sz w:val="28"/>
          <w:szCs w:val="28"/>
        </w:rPr>
        <w:t xml:space="preserve">56180,56 </w:t>
      </w:r>
      <w:r w:rsidRPr="00A04FA8">
        <w:rPr>
          <w:sz w:val="28"/>
          <w:szCs w:val="28"/>
        </w:rPr>
        <w:t xml:space="preserve">руб./чел./мес., численность персонала – </w:t>
      </w:r>
      <w:r w:rsidRPr="00A04FA8">
        <w:rPr>
          <w:b/>
          <w:i/>
          <w:sz w:val="28"/>
          <w:szCs w:val="28"/>
        </w:rPr>
        <w:t xml:space="preserve">0,06 </w:t>
      </w:r>
      <w:r w:rsidRPr="00A04FA8">
        <w:rPr>
          <w:sz w:val="28"/>
          <w:szCs w:val="28"/>
        </w:rPr>
        <w:t xml:space="preserve">человека. </w:t>
      </w:r>
    </w:p>
    <w:p w14:paraId="3C3BD77E" w14:textId="77777777" w:rsidR="006A0A4C" w:rsidRPr="00A04FA8" w:rsidRDefault="006A0A4C" w:rsidP="006A0A4C">
      <w:pPr>
        <w:tabs>
          <w:tab w:val="left" w:pos="1134"/>
        </w:tabs>
        <w:ind w:left="284" w:firstLine="425"/>
        <w:jc w:val="both"/>
        <w:rPr>
          <w:sz w:val="28"/>
          <w:szCs w:val="28"/>
        </w:rPr>
      </w:pPr>
      <w:r w:rsidRPr="00A04FA8">
        <w:rPr>
          <w:sz w:val="28"/>
          <w:szCs w:val="28"/>
        </w:rPr>
        <w:t xml:space="preserve">Отчисления на социальные нужды от расходов на оплату труда административно-управленческого персонала предлагается принять в размере </w:t>
      </w:r>
      <w:r w:rsidRPr="00A04FA8">
        <w:rPr>
          <w:b/>
          <w:i/>
          <w:sz w:val="28"/>
          <w:szCs w:val="28"/>
        </w:rPr>
        <w:t>12,26</w:t>
      </w:r>
      <w:r w:rsidRPr="00A04FA8">
        <w:rPr>
          <w:b/>
          <w:sz w:val="28"/>
          <w:szCs w:val="28"/>
        </w:rPr>
        <w:t xml:space="preserve"> </w:t>
      </w:r>
      <w:r w:rsidRPr="00A04FA8">
        <w:rPr>
          <w:sz w:val="28"/>
          <w:szCs w:val="28"/>
        </w:rPr>
        <w:t>тыс. руб.</w:t>
      </w:r>
    </w:p>
    <w:p w14:paraId="5EC6C753" w14:textId="77777777" w:rsidR="006A0A4C" w:rsidRPr="0022592B" w:rsidRDefault="006A0A4C" w:rsidP="006A0A4C">
      <w:pPr>
        <w:tabs>
          <w:tab w:val="left" w:pos="1134"/>
        </w:tabs>
        <w:ind w:left="284" w:firstLine="425"/>
        <w:jc w:val="both"/>
        <w:rPr>
          <w:sz w:val="28"/>
          <w:szCs w:val="28"/>
        </w:rPr>
      </w:pPr>
      <w:r w:rsidRPr="0022592B">
        <w:rPr>
          <w:sz w:val="28"/>
          <w:szCs w:val="28"/>
        </w:rPr>
        <w:t xml:space="preserve">Прочие расходы предлагается принять в размере </w:t>
      </w:r>
      <w:r w:rsidRPr="0022592B">
        <w:rPr>
          <w:b/>
          <w:i/>
          <w:sz w:val="28"/>
          <w:szCs w:val="28"/>
        </w:rPr>
        <w:t>17,95</w:t>
      </w:r>
      <w:r w:rsidRPr="0022592B">
        <w:rPr>
          <w:sz w:val="28"/>
          <w:szCs w:val="28"/>
        </w:rPr>
        <w:t xml:space="preserve"> тыс. руб.</w:t>
      </w:r>
    </w:p>
    <w:p w14:paraId="0AD9B118" w14:textId="77777777" w:rsidR="006A0A4C" w:rsidRPr="00A07E60" w:rsidRDefault="006A0A4C" w:rsidP="006A0A4C">
      <w:pPr>
        <w:tabs>
          <w:tab w:val="left" w:pos="1134"/>
        </w:tabs>
        <w:ind w:left="284" w:firstLine="425"/>
        <w:jc w:val="both"/>
        <w:rPr>
          <w:color w:val="00B050"/>
          <w:sz w:val="16"/>
          <w:szCs w:val="28"/>
        </w:rPr>
      </w:pPr>
    </w:p>
    <w:p w14:paraId="5C6B9572" w14:textId="77777777" w:rsidR="006A0A4C" w:rsidRPr="00300303" w:rsidRDefault="006A0A4C" w:rsidP="006A0A4C">
      <w:pPr>
        <w:tabs>
          <w:tab w:val="left" w:pos="1134"/>
        </w:tabs>
        <w:ind w:left="284" w:firstLine="425"/>
        <w:jc w:val="both"/>
        <w:rPr>
          <w:sz w:val="28"/>
          <w:szCs w:val="28"/>
        </w:rPr>
      </w:pPr>
      <w:r w:rsidRPr="00300303">
        <w:rPr>
          <w:sz w:val="28"/>
          <w:szCs w:val="28"/>
        </w:rPr>
        <w:t xml:space="preserve">Уточненная величина расходов по данной статье на 2019 год заявлена в сумме </w:t>
      </w:r>
      <w:r w:rsidRPr="00300303">
        <w:rPr>
          <w:b/>
          <w:i/>
          <w:sz w:val="28"/>
          <w:szCs w:val="28"/>
        </w:rPr>
        <w:t>68,72</w:t>
      </w:r>
      <w:r w:rsidRPr="00300303">
        <w:rPr>
          <w:sz w:val="28"/>
          <w:szCs w:val="28"/>
        </w:rPr>
        <w:t xml:space="preserve"> тыс. руб.</w:t>
      </w:r>
    </w:p>
    <w:p w14:paraId="26512B4E" w14:textId="77777777" w:rsidR="006A0A4C" w:rsidRPr="00300303" w:rsidRDefault="006A0A4C" w:rsidP="006A0A4C">
      <w:pPr>
        <w:tabs>
          <w:tab w:val="left" w:pos="1134"/>
        </w:tabs>
        <w:ind w:left="284" w:firstLine="425"/>
        <w:jc w:val="both"/>
        <w:rPr>
          <w:sz w:val="28"/>
          <w:szCs w:val="28"/>
        </w:rPr>
      </w:pPr>
      <w:r w:rsidRPr="00300303">
        <w:rPr>
          <w:sz w:val="28"/>
          <w:szCs w:val="28"/>
        </w:rPr>
        <w:t xml:space="preserve">Уровень ФОТ составляет </w:t>
      </w:r>
      <w:r w:rsidRPr="00300303">
        <w:rPr>
          <w:b/>
          <w:i/>
          <w:sz w:val="28"/>
          <w:szCs w:val="28"/>
        </w:rPr>
        <w:t>40,17</w:t>
      </w:r>
      <w:r w:rsidRPr="00300303">
        <w:rPr>
          <w:sz w:val="28"/>
          <w:szCs w:val="28"/>
        </w:rPr>
        <w:t xml:space="preserve"> тыс. руб., среднемесячная заработная платы АУП, заявленная организацией – </w:t>
      </w:r>
      <w:r w:rsidRPr="00300303">
        <w:rPr>
          <w:b/>
          <w:i/>
          <w:sz w:val="28"/>
          <w:szCs w:val="28"/>
        </w:rPr>
        <w:t xml:space="preserve">55625,16 </w:t>
      </w:r>
      <w:r w:rsidRPr="00300303">
        <w:rPr>
          <w:sz w:val="28"/>
          <w:szCs w:val="28"/>
        </w:rPr>
        <w:t xml:space="preserve">руб./чел./мес., численность персонала – </w:t>
      </w:r>
      <w:r w:rsidRPr="00300303">
        <w:rPr>
          <w:b/>
          <w:i/>
          <w:sz w:val="28"/>
          <w:szCs w:val="28"/>
        </w:rPr>
        <w:t xml:space="preserve">0,06 </w:t>
      </w:r>
      <w:r w:rsidRPr="00300303">
        <w:rPr>
          <w:sz w:val="28"/>
          <w:szCs w:val="28"/>
        </w:rPr>
        <w:t xml:space="preserve">человека. </w:t>
      </w:r>
    </w:p>
    <w:p w14:paraId="12F7109A" w14:textId="77777777" w:rsidR="006A0A4C" w:rsidRPr="00300303" w:rsidRDefault="006A0A4C" w:rsidP="006A0A4C">
      <w:pPr>
        <w:tabs>
          <w:tab w:val="left" w:pos="1134"/>
        </w:tabs>
        <w:ind w:left="284" w:firstLine="425"/>
        <w:jc w:val="both"/>
        <w:rPr>
          <w:sz w:val="28"/>
          <w:szCs w:val="28"/>
        </w:rPr>
      </w:pPr>
      <w:r w:rsidRPr="00300303">
        <w:rPr>
          <w:sz w:val="28"/>
          <w:szCs w:val="28"/>
        </w:rPr>
        <w:t xml:space="preserve">Отчисления на социальные нужды от расходов на оплату труда административно-управленческого персонала предлагается принять в размере </w:t>
      </w:r>
      <w:r w:rsidRPr="00300303">
        <w:rPr>
          <w:b/>
          <w:i/>
          <w:sz w:val="28"/>
          <w:szCs w:val="28"/>
        </w:rPr>
        <w:t>12,13</w:t>
      </w:r>
      <w:r w:rsidRPr="00300303">
        <w:rPr>
          <w:b/>
          <w:sz w:val="28"/>
          <w:szCs w:val="28"/>
        </w:rPr>
        <w:t xml:space="preserve"> </w:t>
      </w:r>
      <w:r w:rsidRPr="00300303">
        <w:rPr>
          <w:sz w:val="28"/>
          <w:szCs w:val="28"/>
        </w:rPr>
        <w:t>тыс. руб.</w:t>
      </w:r>
    </w:p>
    <w:p w14:paraId="2B449F71" w14:textId="77777777" w:rsidR="006A0A4C" w:rsidRPr="00300303" w:rsidRDefault="006A0A4C" w:rsidP="006A0A4C">
      <w:pPr>
        <w:tabs>
          <w:tab w:val="left" w:pos="1134"/>
        </w:tabs>
        <w:ind w:left="284" w:firstLine="425"/>
        <w:jc w:val="both"/>
        <w:rPr>
          <w:sz w:val="28"/>
          <w:szCs w:val="28"/>
        </w:rPr>
      </w:pPr>
      <w:r w:rsidRPr="00300303">
        <w:rPr>
          <w:sz w:val="28"/>
          <w:szCs w:val="28"/>
        </w:rPr>
        <w:t xml:space="preserve">Прочие расходы предлагается принять в размере </w:t>
      </w:r>
      <w:r w:rsidRPr="00300303">
        <w:rPr>
          <w:b/>
          <w:i/>
          <w:sz w:val="28"/>
          <w:szCs w:val="28"/>
        </w:rPr>
        <w:t>16,41</w:t>
      </w:r>
      <w:r w:rsidRPr="00300303">
        <w:rPr>
          <w:sz w:val="28"/>
          <w:szCs w:val="28"/>
        </w:rPr>
        <w:t xml:space="preserve"> тыс. руб.</w:t>
      </w:r>
    </w:p>
    <w:p w14:paraId="02A56E13" w14:textId="77777777" w:rsidR="006A0A4C" w:rsidRPr="00A07E60" w:rsidRDefault="006A0A4C" w:rsidP="006A0A4C">
      <w:pPr>
        <w:tabs>
          <w:tab w:val="left" w:pos="1134"/>
        </w:tabs>
        <w:ind w:left="284" w:firstLine="425"/>
        <w:jc w:val="both"/>
        <w:rPr>
          <w:color w:val="00B050"/>
          <w:sz w:val="16"/>
          <w:szCs w:val="28"/>
        </w:rPr>
      </w:pPr>
    </w:p>
    <w:p w14:paraId="1F7C6EF9" w14:textId="77777777" w:rsidR="006A0A4C" w:rsidRPr="00300303" w:rsidRDefault="006A0A4C" w:rsidP="006A0A4C">
      <w:pPr>
        <w:tabs>
          <w:tab w:val="left" w:pos="1134"/>
        </w:tabs>
        <w:ind w:left="284" w:firstLine="425"/>
        <w:jc w:val="both"/>
        <w:rPr>
          <w:sz w:val="28"/>
          <w:szCs w:val="28"/>
        </w:rPr>
      </w:pPr>
      <w:r w:rsidRPr="00300303">
        <w:rPr>
          <w:sz w:val="28"/>
          <w:szCs w:val="28"/>
        </w:rPr>
        <w:lastRenderedPageBreak/>
        <w:t>В качестве обосновывающих документов в материалах тарифного дела организацией представлены:</w:t>
      </w:r>
    </w:p>
    <w:p w14:paraId="03BA1669" w14:textId="77777777" w:rsidR="006A0A4C" w:rsidRPr="00300303" w:rsidRDefault="006A0A4C" w:rsidP="006A0A4C">
      <w:pPr>
        <w:tabs>
          <w:tab w:val="left" w:pos="1134"/>
        </w:tabs>
        <w:ind w:left="284" w:firstLine="425"/>
        <w:jc w:val="both"/>
        <w:rPr>
          <w:sz w:val="28"/>
          <w:szCs w:val="28"/>
        </w:rPr>
      </w:pPr>
      <w:r w:rsidRPr="00300303">
        <w:rPr>
          <w:sz w:val="28"/>
          <w:szCs w:val="28"/>
        </w:rPr>
        <w:t>- аналитический отчет по счету 26 «Общехозяйственные расходы» за 2017 год (общий) с подробными обосновывающими материалами и распределением по видам деятельности в соответствии с учетной политикой;</w:t>
      </w:r>
    </w:p>
    <w:p w14:paraId="14FA7D5C" w14:textId="77777777" w:rsidR="006A0A4C" w:rsidRPr="00300303" w:rsidRDefault="006A0A4C" w:rsidP="006A0A4C">
      <w:pPr>
        <w:tabs>
          <w:tab w:val="left" w:pos="1134"/>
        </w:tabs>
        <w:ind w:left="284" w:firstLine="425"/>
        <w:jc w:val="both"/>
        <w:rPr>
          <w:sz w:val="28"/>
          <w:szCs w:val="28"/>
        </w:rPr>
      </w:pPr>
      <w:r w:rsidRPr="00300303">
        <w:rPr>
          <w:sz w:val="28"/>
          <w:szCs w:val="28"/>
        </w:rPr>
        <w:t>- аналитический отчет по счету 20.24 «Услуги УКС и КР» (общий) с обосновывающими материалами и распределением по видам деятельности в соответствии с учетной политикой;</w:t>
      </w:r>
    </w:p>
    <w:p w14:paraId="68A7E346" w14:textId="77777777" w:rsidR="006A0A4C" w:rsidRPr="00300303" w:rsidRDefault="006A0A4C" w:rsidP="006A0A4C">
      <w:pPr>
        <w:tabs>
          <w:tab w:val="left" w:pos="1134"/>
        </w:tabs>
        <w:ind w:left="284" w:firstLine="425"/>
        <w:jc w:val="both"/>
        <w:rPr>
          <w:sz w:val="28"/>
          <w:szCs w:val="28"/>
        </w:rPr>
      </w:pPr>
      <w:r w:rsidRPr="00300303">
        <w:rPr>
          <w:sz w:val="28"/>
          <w:szCs w:val="28"/>
        </w:rPr>
        <w:t>- аналитический отчет по счету 20 основное производство 19 водоснабжение питьевой водой за 2017 год с отнесением расходов счета 20.24 «Услуги УКС и КР»;</w:t>
      </w:r>
    </w:p>
    <w:p w14:paraId="0BC6DEC2" w14:textId="77777777" w:rsidR="006A0A4C" w:rsidRPr="00300303" w:rsidRDefault="006A0A4C" w:rsidP="006A0A4C">
      <w:pPr>
        <w:tabs>
          <w:tab w:val="left" w:pos="1134"/>
        </w:tabs>
        <w:ind w:left="284" w:firstLine="425"/>
        <w:jc w:val="both"/>
        <w:rPr>
          <w:sz w:val="28"/>
          <w:szCs w:val="28"/>
        </w:rPr>
      </w:pPr>
      <w:r w:rsidRPr="00300303">
        <w:rPr>
          <w:sz w:val="28"/>
          <w:szCs w:val="28"/>
        </w:rPr>
        <w:t>- распределение затрат «услуги УКС и КР» по выполненным объемам работ за декабрь 2017 года;</w:t>
      </w:r>
    </w:p>
    <w:p w14:paraId="675C6249" w14:textId="77777777" w:rsidR="006A0A4C" w:rsidRPr="00300303" w:rsidRDefault="006A0A4C" w:rsidP="006A0A4C">
      <w:pPr>
        <w:tabs>
          <w:tab w:val="left" w:pos="1134"/>
        </w:tabs>
        <w:ind w:left="284" w:firstLine="425"/>
        <w:jc w:val="both"/>
        <w:rPr>
          <w:sz w:val="28"/>
          <w:szCs w:val="28"/>
        </w:rPr>
      </w:pPr>
      <w:r w:rsidRPr="00300303">
        <w:rPr>
          <w:sz w:val="28"/>
          <w:szCs w:val="28"/>
        </w:rPr>
        <w:t>- расчет процентов для распределения затрат «Услуги УКС и КР» пропорционально объемам капитального ремонта на 2017 год;</w:t>
      </w:r>
    </w:p>
    <w:p w14:paraId="5E3371FE" w14:textId="77777777" w:rsidR="006A0A4C" w:rsidRPr="00300303" w:rsidRDefault="006A0A4C" w:rsidP="006A0A4C">
      <w:pPr>
        <w:tabs>
          <w:tab w:val="left" w:pos="1134"/>
        </w:tabs>
        <w:ind w:left="284" w:firstLine="425"/>
        <w:jc w:val="both"/>
        <w:rPr>
          <w:sz w:val="28"/>
          <w:szCs w:val="28"/>
        </w:rPr>
      </w:pPr>
      <w:r w:rsidRPr="00300303">
        <w:rPr>
          <w:sz w:val="28"/>
          <w:szCs w:val="28"/>
        </w:rPr>
        <w:t>- штатное расписание ОАО «СКЭК» с указанием количества штатных единиц без должностных окладов, тарифных ставок, фонда оплаты труда;</w:t>
      </w:r>
    </w:p>
    <w:p w14:paraId="76A9178E" w14:textId="77777777" w:rsidR="006A0A4C" w:rsidRPr="00300303" w:rsidRDefault="006A0A4C" w:rsidP="006A0A4C">
      <w:pPr>
        <w:tabs>
          <w:tab w:val="left" w:pos="1134"/>
        </w:tabs>
        <w:ind w:left="284" w:firstLine="425"/>
        <w:jc w:val="both"/>
        <w:rPr>
          <w:sz w:val="28"/>
          <w:szCs w:val="28"/>
        </w:rPr>
      </w:pPr>
      <w:r w:rsidRPr="00300303">
        <w:rPr>
          <w:sz w:val="28"/>
          <w:szCs w:val="28"/>
        </w:rPr>
        <w:t>- положение об оплате труда работников ОАО «СКЭК»;</w:t>
      </w:r>
    </w:p>
    <w:p w14:paraId="4FF98D35" w14:textId="77777777" w:rsidR="006A0A4C" w:rsidRPr="00300303" w:rsidRDefault="006A0A4C" w:rsidP="006A0A4C">
      <w:pPr>
        <w:tabs>
          <w:tab w:val="left" w:pos="1134"/>
        </w:tabs>
        <w:ind w:left="284" w:firstLine="425"/>
        <w:jc w:val="both"/>
        <w:rPr>
          <w:sz w:val="28"/>
          <w:szCs w:val="28"/>
        </w:rPr>
      </w:pPr>
      <w:r w:rsidRPr="00300303">
        <w:rPr>
          <w:sz w:val="28"/>
          <w:szCs w:val="28"/>
        </w:rPr>
        <w:t>- правила внутреннего распорядка ОАО «СКЭК»;</w:t>
      </w:r>
    </w:p>
    <w:p w14:paraId="33AB1660" w14:textId="77777777" w:rsidR="006A0A4C" w:rsidRPr="00300303" w:rsidRDefault="006A0A4C" w:rsidP="006A0A4C">
      <w:pPr>
        <w:tabs>
          <w:tab w:val="left" w:pos="1134"/>
        </w:tabs>
        <w:ind w:left="284" w:firstLine="425"/>
        <w:jc w:val="both"/>
        <w:rPr>
          <w:sz w:val="28"/>
          <w:szCs w:val="28"/>
        </w:rPr>
      </w:pPr>
      <w:r w:rsidRPr="00300303">
        <w:rPr>
          <w:sz w:val="28"/>
          <w:szCs w:val="28"/>
        </w:rPr>
        <w:t>- справка об отсутствии по штатному расписанию ОАО «СКЭК» работников, получающих заработную плату ниже МРОТ;</w:t>
      </w:r>
    </w:p>
    <w:p w14:paraId="45863ED6" w14:textId="77777777" w:rsidR="006A0A4C" w:rsidRPr="00300303" w:rsidRDefault="006A0A4C" w:rsidP="006A0A4C">
      <w:pPr>
        <w:tabs>
          <w:tab w:val="left" w:pos="1134"/>
        </w:tabs>
        <w:ind w:left="284" w:firstLine="425"/>
        <w:jc w:val="both"/>
        <w:rPr>
          <w:sz w:val="28"/>
          <w:szCs w:val="28"/>
        </w:rPr>
      </w:pPr>
      <w:r w:rsidRPr="00300303">
        <w:rPr>
          <w:sz w:val="28"/>
          <w:szCs w:val="28"/>
        </w:rPr>
        <w:t>- сведения о численности и заработной плате работников (Форма № П-4);</w:t>
      </w:r>
    </w:p>
    <w:p w14:paraId="4A25690A" w14:textId="77777777" w:rsidR="006A0A4C" w:rsidRPr="00300303" w:rsidRDefault="006A0A4C" w:rsidP="006A0A4C">
      <w:pPr>
        <w:tabs>
          <w:tab w:val="left" w:pos="1134"/>
        </w:tabs>
        <w:ind w:left="284" w:firstLine="425"/>
        <w:jc w:val="both"/>
        <w:rPr>
          <w:sz w:val="28"/>
          <w:szCs w:val="28"/>
        </w:rPr>
      </w:pPr>
      <w:r w:rsidRPr="00300303">
        <w:rPr>
          <w:sz w:val="28"/>
          <w:szCs w:val="28"/>
        </w:rPr>
        <w:t>- расчет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а также по расходам на выплату страхового обеспечения за 2017 год.</w:t>
      </w:r>
    </w:p>
    <w:p w14:paraId="183B818C" w14:textId="77777777" w:rsidR="006A0A4C" w:rsidRPr="00300303" w:rsidRDefault="006A0A4C" w:rsidP="006A0A4C">
      <w:pPr>
        <w:tabs>
          <w:tab w:val="left" w:pos="1134"/>
        </w:tabs>
        <w:ind w:left="284" w:firstLine="425"/>
        <w:jc w:val="both"/>
        <w:rPr>
          <w:sz w:val="28"/>
          <w:szCs w:val="28"/>
        </w:rPr>
      </w:pPr>
      <w:r w:rsidRPr="00300303">
        <w:rPr>
          <w:sz w:val="28"/>
          <w:szCs w:val="28"/>
        </w:rPr>
        <w:t xml:space="preserve">Фактические расходы ОАО «СКЭК» за 2017 год подтверждены аналитическими отчетами в сфере водоснабжения, данными, представленными в шаблоне формата </w:t>
      </w:r>
      <w:r w:rsidRPr="00300303">
        <w:rPr>
          <w:sz w:val="28"/>
          <w:szCs w:val="28"/>
          <w:lang w:val="en-US"/>
        </w:rPr>
        <w:t>CALC</w:t>
      </w:r>
      <w:r w:rsidRPr="00300303">
        <w:rPr>
          <w:sz w:val="28"/>
          <w:szCs w:val="28"/>
        </w:rPr>
        <w:t>.</w:t>
      </w:r>
      <w:r w:rsidRPr="00300303">
        <w:rPr>
          <w:sz w:val="28"/>
          <w:szCs w:val="28"/>
          <w:lang w:val="en-US"/>
        </w:rPr>
        <w:t>TARIFF</w:t>
      </w:r>
      <w:r w:rsidRPr="00300303">
        <w:rPr>
          <w:sz w:val="28"/>
          <w:szCs w:val="28"/>
        </w:rPr>
        <w:t>.</w:t>
      </w:r>
      <w:r w:rsidRPr="00300303">
        <w:rPr>
          <w:sz w:val="28"/>
          <w:szCs w:val="28"/>
          <w:lang w:val="en-US"/>
        </w:rPr>
        <w:t>VODA</w:t>
      </w:r>
      <w:r w:rsidRPr="00300303">
        <w:rPr>
          <w:sz w:val="28"/>
          <w:szCs w:val="28"/>
        </w:rPr>
        <w:t>.6.42.</w:t>
      </w:r>
    </w:p>
    <w:p w14:paraId="3DE59454" w14:textId="77777777" w:rsidR="006A0A4C" w:rsidRPr="00A07E60" w:rsidRDefault="006A0A4C" w:rsidP="006A0A4C">
      <w:pPr>
        <w:tabs>
          <w:tab w:val="left" w:pos="1134"/>
        </w:tabs>
        <w:ind w:left="284" w:firstLine="425"/>
        <w:jc w:val="both"/>
        <w:rPr>
          <w:color w:val="00B050"/>
          <w:sz w:val="16"/>
          <w:szCs w:val="28"/>
        </w:rPr>
      </w:pPr>
    </w:p>
    <w:p w14:paraId="2B782466" w14:textId="77777777" w:rsidR="006A0A4C" w:rsidRPr="00300303" w:rsidRDefault="006A0A4C" w:rsidP="006A0A4C">
      <w:pPr>
        <w:tabs>
          <w:tab w:val="left" w:pos="1134"/>
        </w:tabs>
        <w:ind w:left="284" w:firstLine="425"/>
        <w:jc w:val="both"/>
        <w:rPr>
          <w:sz w:val="28"/>
          <w:szCs w:val="28"/>
        </w:rPr>
      </w:pPr>
      <w:r w:rsidRPr="00300303">
        <w:rPr>
          <w:sz w:val="28"/>
          <w:szCs w:val="28"/>
        </w:rPr>
        <w:t>Затраты по данной статье приняты регулятором на следующем уровне:</w:t>
      </w:r>
    </w:p>
    <w:p w14:paraId="3B191447" w14:textId="77777777" w:rsidR="006A0A4C" w:rsidRPr="00300303" w:rsidRDefault="006A0A4C" w:rsidP="006A0A4C">
      <w:pPr>
        <w:tabs>
          <w:tab w:val="left" w:pos="1134"/>
        </w:tabs>
        <w:ind w:left="284" w:firstLine="425"/>
        <w:jc w:val="both"/>
        <w:rPr>
          <w:sz w:val="28"/>
          <w:szCs w:val="28"/>
        </w:rPr>
      </w:pPr>
      <w:r w:rsidRPr="00300303">
        <w:rPr>
          <w:sz w:val="28"/>
          <w:szCs w:val="28"/>
        </w:rPr>
        <w:t xml:space="preserve">- заработная плата административно-управленческого персонала </w:t>
      </w:r>
      <w:r w:rsidRPr="00300303">
        <w:rPr>
          <w:b/>
          <w:i/>
          <w:sz w:val="28"/>
          <w:szCs w:val="28"/>
        </w:rPr>
        <w:t>40,17</w:t>
      </w:r>
      <w:r w:rsidRPr="00300303">
        <w:rPr>
          <w:sz w:val="28"/>
          <w:szCs w:val="28"/>
        </w:rPr>
        <w:t xml:space="preserve"> тыс. руб., рассчитана исходя из фактических расходов 2017 года по 26 счету 109989,67 тыс. руб. в доле отнесения в 2019 году 0,034% в соответствии с учетной политикой, с применением ИПЦ Минэкономразвития России 102,7% на 2018 год и 104,6% на 2019 год (109989,67 тыс. руб.*0,034%*102,7% *104,6%=40,17 тыс. руб.). Средняя заработная плата цехового персонала составила 55625,16 руб./чел./мес., численность принята на уровне фактической численности 2017 года с учетом изменения доли отнесения в 2019 году – 0,06 человек;</w:t>
      </w:r>
    </w:p>
    <w:p w14:paraId="4C2BBC9D" w14:textId="77777777" w:rsidR="006A0A4C" w:rsidRPr="00300303" w:rsidRDefault="006A0A4C" w:rsidP="006A0A4C">
      <w:pPr>
        <w:tabs>
          <w:tab w:val="left" w:pos="1134"/>
        </w:tabs>
        <w:ind w:left="284" w:firstLine="425"/>
        <w:jc w:val="both"/>
        <w:rPr>
          <w:sz w:val="28"/>
          <w:szCs w:val="28"/>
        </w:rPr>
      </w:pPr>
      <w:r w:rsidRPr="00300303">
        <w:rPr>
          <w:sz w:val="28"/>
          <w:szCs w:val="28"/>
        </w:rPr>
        <w:lastRenderedPageBreak/>
        <w:t xml:space="preserve"> - отчисления на социальные нужды от заработной платы административно-управленческого персонала приняты в размере </w:t>
      </w:r>
      <w:r w:rsidRPr="00300303">
        <w:rPr>
          <w:b/>
          <w:i/>
          <w:sz w:val="28"/>
          <w:szCs w:val="28"/>
        </w:rPr>
        <w:t>12,13</w:t>
      </w:r>
      <w:r w:rsidRPr="00300303">
        <w:rPr>
          <w:sz w:val="28"/>
          <w:szCs w:val="28"/>
        </w:rPr>
        <w:t xml:space="preserve"> тыс. руб. были рассчитаны на основании ст. 425 Налогового кодекса РФ (часть вторая) от 05.08.2000 № 117 – ФЗ (30%) с учетом изменений, вступающих в силу с 01.01.2019, в том числе: на обязательное пенсионное страхование 22 %, на обязательное социальное страхование на случай временной нетрудоспособности 2,9 %, на обязательное медицинское страхование 5,1 %.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(0,20 %);</w:t>
      </w:r>
    </w:p>
    <w:p w14:paraId="44EF9E30" w14:textId="77777777" w:rsidR="006A0A4C" w:rsidRPr="00956CC5" w:rsidRDefault="006A0A4C" w:rsidP="006A0A4C">
      <w:pPr>
        <w:tabs>
          <w:tab w:val="left" w:pos="1134"/>
        </w:tabs>
        <w:ind w:left="284" w:firstLine="425"/>
        <w:jc w:val="both"/>
        <w:rPr>
          <w:sz w:val="28"/>
          <w:szCs w:val="28"/>
        </w:rPr>
      </w:pPr>
      <w:r w:rsidRPr="00956CC5">
        <w:rPr>
          <w:sz w:val="28"/>
          <w:szCs w:val="28"/>
        </w:rPr>
        <w:t xml:space="preserve">- прочие расходы приняты в размере </w:t>
      </w:r>
      <w:r w:rsidRPr="00956CC5">
        <w:rPr>
          <w:b/>
          <w:i/>
          <w:sz w:val="28"/>
          <w:szCs w:val="28"/>
        </w:rPr>
        <w:t>17,25</w:t>
      </w:r>
      <w:r w:rsidRPr="00956CC5">
        <w:rPr>
          <w:sz w:val="28"/>
          <w:szCs w:val="28"/>
        </w:rPr>
        <w:t xml:space="preserve"> тыс. руб., рассчитаны исходя из:</w:t>
      </w:r>
    </w:p>
    <w:p w14:paraId="37947865" w14:textId="77777777" w:rsidR="006A0A4C" w:rsidRPr="002E56DE" w:rsidRDefault="006A0A4C" w:rsidP="006A0A4C">
      <w:pPr>
        <w:tabs>
          <w:tab w:val="left" w:pos="1134"/>
        </w:tabs>
        <w:ind w:left="284" w:firstLine="425"/>
        <w:jc w:val="both"/>
        <w:rPr>
          <w:sz w:val="28"/>
          <w:szCs w:val="28"/>
        </w:rPr>
      </w:pPr>
      <w:r w:rsidRPr="00956CC5">
        <w:rPr>
          <w:sz w:val="28"/>
          <w:szCs w:val="28"/>
          <w:u w:val="single"/>
        </w:rPr>
        <w:t xml:space="preserve"> фактических «прочих расходов» 2017 года по 26 счету</w:t>
      </w:r>
      <w:r w:rsidRPr="00A07E60">
        <w:rPr>
          <w:color w:val="00B050"/>
          <w:sz w:val="28"/>
          <w:szCs w:val="28"/>
        </w:rPr>
        <w:t xml:space="preserve"> </w:t>
      </w:r>
      <w:r w:rsidRPr="0081617D">
        <w:rPr>
          <w:sz w:val="28"/>
          <w:szCs w:val="28"/>
        </w:rPr>
        <w:t>48402,34 тыс. руб. в доле отнесения на вид деятельности в 2019 году</w:t>
      </w:r>
      <w:r>
        <w:rPr>
          <w:color w:val="00B050"/>
          <w:sz w:val="28"/>
          <w:szCs w:val="28"/>
        </w:rPr>
        <w:t xml:space="preserve"> </w:t>
      </w:r>
      <w:r w:rsidRPr="00956CC5">
        <w:rPr>
          <w:sz w:val="28"/>
          <w:szCs w:val="28"/>
        </w:rPr>
        <w:t>0,034</w:t>
      </w:r>
      <w:r w:rsidRPr="0081617D">
        <w:rPr>
          <w:sz w:val="28"/>
          <w:szCs w:val="28"/>
        </w:rPr>
        <w:t>% в соответствии с учетной политикой, за исключением расходов на ДМС (добровольное медицинское страхование) в размере 3356,71 тыс. руб., корректировкой аренды прочего имущества в сторону уменьшения из-за некорректного отнесения в бухгалтерских проводках в сумме 4,68 тыс. руб., исключением представительских расходов в полном объеме в размере 46,56 тыс. руб., исключением расходов УСК «Лазурный» в размере 932,4 тыс. руб.,</w:t>
      </w:r>
      <w:r w:rsidRPr="00A07E60">
        <w:rPr>
          <w:color w:val="00B050"/>
          <w:sz w:val="28"/>
          <w:szCs w:val="28"/>
        </w:rPr>
        <w:t xml:space="preserve"> </w:t>
      </w:r>
      <w:r w:rsidRPr="0081617D">
        <w:rPr>
          <w:sz w:val="28"/>
          <w:szCs w:val="28"/>
        </w:rPr>
        <w:t xml:space="preserve">исключением расходов триколор ТВ в размере 1,7 тыс. руб., корректировкой информационно-консультационных услуг в сторону уменьшения из-за некорректного отнесения в бухгалтерских проводках 1,85 тыс. руб., учитывая указанные исключения сумма прочих расходов к распределению определена регулятором в размере 44058,44 тыс. руб. в доле </w:t>
      </w:r>
      <w:r w:rsidRPr="00DD577E">
        <w:rPr>
          <w:sz w:val="28"/>
          <w:szCs w:val="28"/>
        </w:rPr>
        <w:t xml:space="preserve">отнесения 0,034% с применением ИПЦ Минэкономразвития России 102,7% на 2018 год и 104,6% на 2019 год соответствует значению </w:t>
      </w:r>
      <w:r w:rsidRPr="00DD577E">
        <w:rPr>
          <w:b/>
          <w:i/>
          <w:sz w:val="28"/>
          <w:szCs w:val="28"/>
        </w:rPr>
        <w:t>16,09</w:t>
      </w:r>
      <w:r w:rsidRPr="00DD577E">
        <w:rPr>
          <w:sz w:val="28"/>
          <w:szCs w:val="28"/>
        </w:rPr>
        <w:t xml:space="preserve"> тыс. руб. (44058,44 тыс. руб.* 0,034%*102,7%*104,6%=16,09 тыс. руб.). К прочим расходам в доле</w:t>
      </w:r>
      <w:r>
        <w:rPr>
          <w:color w:val="00B050"/>
          <w:sz w:val="28"/>
          <w:szCs w:val="28"/>
        </w:rPr>
        <w:t xml:space="preserve"> </w:t>
      </w:r>
      <w:r w:rsidRPr="00DD577E">
        <w:rPr>
          <w:sz w:val="28"/>
          <w:szCs w:val="28"/>
        </w:rPr>
        <w:t>отнесения 0,034% отнесено: амортизация</w:t>
      </w:r>
      <w:r w:rsidRPr="002E56DE">
        <w:rPr>
          <w:sz w:val="28"/>
          <w:szCs w:val="28"/>
        </w:rPr>
        <w:t xml:space="preserve"> основных средств 4,10 тыс. руб., ГСМ и масла 0,72 тыс. руб., запасные части 0,04 тыс. руб., прочие материалы 0,81 тыс. руб., специнвентарь 0,007 тыс. руб., спецодежда 0,014 тыс. руб., услуги производственного характера 0,07 тыс. руб., поверка оборудования 0,02 тыс. руб., техническое обслуживание 0,06 тыс. руб.,</w:t>
      </w:r>
      <w:r w:rsidRPr="00A07E60">
        <w:rPr>
          <w:color w:val="00B050"/>
          <w:sz w:val="28"/>
          <w:szCs w:val="28"/>
        </w:rPr>
        <w:t xml:space="preserve"> </w:t>
      </w:r>
      <w:r w:rsidRPr="002E56DE">
        <w:rPr>
          <w:sz w:val="28"/>
          <w:szCs w:val="28"/>
        </w:rPr>
        <w:t>аренда 0,56 тыс. руб., вывоз мусора 0,02 тыс. руб., плата за НВОС 0,003 тыс. руб., прочие расходы 0,002 тыс. руб., командировочные расходы 0,12 тыс. руб.,</w:t>
      </w:r>
      <w:r w:rsidRPr="00A07E60">
        <w:rPr>
          <w:color w:val="00B050"/>
          <w:sz w:val="28"/>
          <w:szCs w:val="28"/>
        </w:rPr>
        <w:t xml:space="preserve"> </w:t>
      </w:r>
      <w:r w:rsidRPr="002E56DE">
        <w:rPr>
          <w:sz w:val="28"/>
          <w:szCs w:val="28"/>
        </w:rPr>
        <w:t xml:space="preserve">подготовка и переподготовка </w:t>
      </w:r>
      <w:r w:rsidRPr="002E56DE">
        <w:rPr>
          <w:sz w:val="28"/>
          <w:szCs w:val="28"/>
        </w:rPr>
        <w:lastRenderedPageBreak/>
        <w:t>кадров 0,31 тыс. руб., размещение информации в СМИ 0,09 тыс. руб., расходы на канцелярские товары 0,30 тыс. руб., расходы на обеспечение нормальных условий труда и техники безопасности 0,30 тыс. руб., расходы на литературу, подписку 0,05 тыс. руб., расходы по охране имущества 0,79 тыс. руб.,</w:t>
      </w:r>
      <w:r w:rsidRPr="00A07E60">
        <w:rPr>
          <w:color w:val="00B050"/>
          <w:sz w:val="28"/>
          <w:szCs w:val="28"/>
        </w:rPr>
        <w:t xml:space="preserve"> </w:t>
      </w:r>
      <w:r w:rsidRPr="002E56DE">
        <w:rPr>
          <w:sz w:val="28"/>
          <w:szCs w:val="28"/>
        </w:rPr>
        <w:t>списание программного обеспечения 0,31 тыс. руб., аудиторские услуги</w:t>
      </w:r>
      <w:r w:rsidRPr="00A07E60">
        <w:rPr>
          <w:color w:val="00B050"/>
          <w:sz w:val="28"/>
          <w:szCs w:val="28"/>
        </w:rPr>
        <w:t xml:space="preserve"> </w:t>
      </w:r>
      <w:r w:rsidRPr="002E56DE">
        <w:rPr>
          <w:sz w:val="28"/>
          <w:szCs w:val="28"/>
        </w:rPr>
        <w:t>0,19 тыс. руб., информационно-консультационные услуги 1,46 тыс. руб., обслуживание автотранспорта, 0,32 тыс. руб., обслуживание вычислительной техники 0,70 тыс. руб., обслуживание кассовых аппаратов 0,008 тыс. руб., транспортные услуги 0,003 тыс. руб., юридические услуги</w:t>
      </w:r>
      <w:r>
        <w:rPr>
          <w:color w:val="00B050"/>
          <w:sz w:val="28"/>
          <w:szCs w:val="28"/>
        </w:rPr>
        <w:t xml:space="preserve"> </w:t>
      </w:r>
      <w:r w:rsidRPr="002E56DE">
        <w:rPr>
          <w:sz w:val="28"/>
          <w:szCs w:val="28"/>
        </w:rPr>
        <w:t>3,09 тыс. руб., расходы по страхованию 0,28 тыс. руб., услуги связи 0,30 тыс. руб.;</w:t>
      </w:r>
    </w:p>
    <w:p w14:paraId="55DB962E" w14:textId="77777777" w:rsidR="006A0A4C" w:rsidRPr="00AE3E43" w:rsidRDefault="006A0A4C" w:rsidP="006A0A4C">
      <w:pPr>
        <w:tabs>
          <w:tab w:val="left" w:pos="1134"/>
        </w:tabs>
        <w:ind w:left="284" w:firstLine="425"/>
        <w:jc w:val="both"/>
        <w:rPr>
          <w:sz w:val="28"/>
          <w:szCs w:val="28"/>
        </w:rPr>
      </w:pPr>
      <w:r w:rsidRPr="00AE3E43">
        <w:rPr>
          <w:sz w:val="28"/>
          <w:szCs w:val="28"/>
          <w:u w:val="single"/>
        </w:rPr>
        <w:t>фактических расходов на электроэнергию 2017 года</w:t>
      </w:r>
      <w:r w:rsidRPr="00AE3E43">
        <w:rPr>
          <w:sz w:val="28"/>
          <w:szCs w:val="28"/>
        </w:rPr>
        <w:t xml:space="preserve">, учтенную организацией в расходах на электроэнергию, используемую на технологический процесс подъема, водоподготовки, транспортирования воды 854,61 тыс. руб. в доле отнесения на вид деятельности в 2019 году 0,034% в соответствии с учетной политикой с применением ИЦП Минэкономразвития России 103,9% на 2018 год и 105,9% на 2019 год в размере </w:t>
      </w:r>
      <w:r w:rsidRPr="00AE3E43">
        <w:rPr>
          <w:b/>
          <w:i/>
          <w:sz w:val="28"/>
          <w:szCs w:val="28"/>
        </w:rPr>
        <w:t>0,32</w:t>
      </w:r>
      <w:r w:rsidRPr="00AE3E43">
        <w:rPr>
          <w:sz w:val="28"/>
          <w:szCs w:val="28"/>
        </w:rPr>
        <w:t xml:space="preserve"> тыс. руб. (854,61 тыс. руб.*0,034%*103,9%*105,9%=0,32 тыс. руб.);</w:t>
      </w:r>
    </w:p>
    <w:p w14:paraId="641D343B" w14:textId="77777777" w:rsidR="006A0A4C" w:rsidRPr="00AE3E43" w:rsidRDefault="006A0A4C" w:rsidP="006A0A4C">
      <w:pPr>
        <w:tabs>
          <w:tab w:val="left" w:pos="1134"/>
        </w:tabs>
        <w:ind w:left="284" w:firstLine="425"/>
        <w:jc w:val="both"/>
        <w:rPr>
          <w:sz w:val="28"/>
          <w:szCs w:val="28"/>
        </w:rPr>
      </w:pPr>
      <w:r w:rsidRPr="00AE3E43">
        <w:rPr>
          <w:sz w:val="28"/>
          <w:szCs w:val="28"/>
          <w:u w:val="single"/>
        </w:rPr>
        <w:t>фактических расходов на услуги банка 2017 года,</w:t>
      </w:r>
      <w:r w:rsidRPr="00AE3E43">
        <w:rPr>
          <w:sz w:val="28"/>
          <w:szCs w:val="28"/>
        </w:rPr>
        <w:t xml:space="preserve"> предложенные организацией в расходах на прибыль в доле отнесения на вид деятельности в 2019 году 0,034% в соответствии с учетной политикой в размере 1,62 тыс. руб., рассчитанные от общей суммы расходов на услуги банка по счету 91.02 «Прочие расходы» 2290,84 тыс. руб. в доле отнесения на вид деятельности в 2019 году 0,066% в соответствии с учетной с применением ИПЦ Минэкономразвития России 102,7% на 2018 год и 104,6% на 2019 год в размере </w:t>
      </w:r>
      <w:r w:rsidRPr="00AE3E43">
        <w:rPr>
          <w:b/>
          <w:i/>
          <w:sz w:val="28"/>
          <w:szCs w:val="28"/>
        </w:rPr>
        <w:t>0,84</w:t>
      </w:r>
      <w:r w:rsidRPr="00AE3E43">
        <w:rPr>
          <w:sz w:val="28"/>
          <w:szCs w:val="28"/>
        </w:rPr>
        <w:t xml:space="preserve"> тыс. руб. (2290,84 тыс. руб.*0,034%*102,7%*104,6%=1,62 тыс. руб.).</w:t>
      </w:r>
    </w:p>
    <w:p w14:paraId="4F69AD40" w14:textId="77777777" w:rsidR="006A0A4C" w:rsidRPr="00A07E60" w:rsidRDefault="006A0A4C" w:rsidP="006A0A4C">
      <w:pPr>
        <w:tabs>
          <w:tab w:val="left" w:pos="1134"/>
        </w:tabs>
        <w:ind w:left="284" w:firstLine="425"/>
        <w:jc w:val="both"/>
        <w:rPr>
          <w:color w:val="00B050"/>
          <w:sz w:val="16"/>
          <w:szCs w:val="28"/>
        </w:rPr>
      </w:pPr>
    </w:p>
    <w:p w14:paraId="242846B8" w14:textId="77777777" w:rsidR="006A0A4C" w:rsidRPr="00956CC5" w:rsidRDefault="006A0A4C" w:rsidP="006A0A4C">
      <w:pPr>
        <w:tabs>
          <w:tab w:val="left" w:pos="1134"/>
        </w:tabs>
        <w:ind w:left="284" w:firstLine="425"/>
        <w:jc w:val="both"/>
        <w:rPr>
          <w:sz w:val="28"/>
          <w:szCs w:val="28"/>
        </w:rPr>
      </w:pPr>
      <w:r w:rsidRPr="00956CC5">
        <w:rPr>
          <w:sz w:val="28"/>
          <w:szCs w:val="28"/>
        </w:rPr>
        <w:t xml:space="preserve">Фактические расходы за 2017 год подтверждены сметами затрат в сфере водоснабжения по г. Березовский, данными, представленными в шаблоне формата </w:t>
      </w:r>
      <w:r w:rsidRPr="00956CC5">
        <w:rPr>
          <w:sz w:val="28"/>
          <w:szCs w:val="28"/>
          <w:lang w:val="en-US"/>
        </w:rPr>
        <w:t>CALC</w:t>
      </w:r>
      <w:r w:rsidRPr="00956CC5">
        <w:rPr>
          <w:sz w:val="28"/>
          <w:szCs w:val="28"/>
        </w:rPr>
        <w:t>.</w:t>
      </w:r>
      <w:r w:rsidRPr="00956CC5">
        <w:rPr>
          <w:sz w:val="28"/>
          <w:szCs w:val="28"/>
          <w:lang w:val="en-US"/>
        </w:rPr>
        <w:t>TARIFF</w:t>
      </w:r>
      <w:r w:rsidRPr="00956CC5">
        <w:rPr>
          <w:sz w:val="28"/>
          <w:szCs w:val="28"/>
        </w:rPr>
        <w:t>.</w:t>
      </w:r>
      <w:r w:rsidRPr="00956CC5">
        <w:rPr>
          <w:sz w:val="28"/>
          <w:szCs w:val="28"/>
          <w:lang w:val="en-US"/>
        </w:rPr>
        <w:t>VODA</w:t>
      </w:r>
      <w:r w:rsidRPr="00956CC5">
        <w:rPr>
          <w:sz w:val="28"/>
          <w:szCs w:val="28"/>
        </w:rPr>
        <w:t>.6.42, обосновывающими материалами.</w:t>
      </w:r>
    </w:p>
    <w:p w14:paraId="382DCBD9" w14:textId="77777777" w:rsidR="006A0A4C" w:rsidRPr="00956CC5" w:rsidRDefault="006A0A4C" w:rsidP="006A0A4C">
      <w:pPr>
        <w:tabs>
          <w:tab w:val="left" w:pos="1134"/>
        </w:tabs>
        <w:ind w:left="284" w:firstLine="425"/>
        <w:jc w:val="both"/>
        <w:rPr>
          <w:sz w:val="16"/>
          <w:szCs w:val="28"/>
        </w:rPr>
      </w:pPr>
    </w:p>
    <w:p w14:paraId="4FF216DA" w14:textId="77777777" w:rsidR="006A0A4C" w:rsidRPr="00956CC5" w:rsidRDefault="006A0A4C" w:rsidP="006A0A4C">
      <w:pPr>
        <w:tabs>
          <w:tab w:val="left" w:pos="1134"/>
        </w:tabs>
        <w:ind w:left="284" w:firstLine="425"/>
        <w:jc w:val="both"/>
        <w:rPr>
          <w:sz w:val="28"/>
          <w:szCs w:val="28"/>
        </w:rPr>
      </w:pPr>
      <w:r w:rsidRPr="00956CC5">
        <w:rPr>
          <w:sz w:val="28"/>
          <w:szCs w:val="28"/>
        </w:rPr>
        <w:t xml:space="preserve">Доля отнесения 26 счета определена на 2017 год пунктом 3.5.3 учетной политики ОАО «СКЭК» согласно которому «Общехозяйственные расходы» в качестве условно-постоянных ежемесячно распределяются между видами деятельности по установленному фиксированному проценту в следующем процентном соотношении: реализация услуг водоснабжения питьевой водой г. Березовский 0,8%, реализация услуг водоотведения г. Березовский 0,87%. Приказом от 29.12.2017 № 322 «О внесении изменений в учетную политику» изменен фиксированный процент распределения между видами деятельности, с учетом изменений «Общехозяйственные </w:t>
      </w:r>
      <w:r w:rsidRPr="00956CC5">
        <w:rPr>
          <w:sz w:val="28"/>
          <w:szCs w:val="28"/>
        </w:rPr>
        <w:lastRenderedPageBreak/>
        <w:t>расходы» в качестве условно-постоянных ежемесячно распределяются между видами деятельности по установленному фиксированному проценту в следующем процентном соотношении: реализация услуг водоснабжения питьевой водой г. Березовский 0,066%, реализация услуг водоотведения г. Березовский 0,034%.</w:t>
      </w:r>
    </w:p>
    <w:p w14:paraId="15638CEE" w14:textId="77777777" w:rsidR="006A0A4C" w:rsidRPr="00956CC5" w:rsidRDefault="006A0A4C" w:rsidP="006A0A4C">
      <w:pPr>
        <w:tabs>
          <w:tab w:val="left" w:pos="1134"/>
        </w:tabs>
        <w:ind w:left="284" w:firstLine="425"/>
        <w:jc w:val="both"/>
        <w:rPr>
          <w:sz w:val="28"/>
          <w:szCs w:val="28"/>
        </w:rPr>
      </w:pPr>
      <w:r w:rsidRPr="00956CC5">
        <w:rPr>
          <w:sz w:val="28"/>
          <w:szCs w:val="28"/>
        </w:rPr>
        <w:t xml:space="preserve">Доля отнесения счета 20.24 определена пунктом 3.5.17 учетной политики ОАО «СКЭК» согласно которому расходы «Услуг УКС и КР» распределяются в конце месяца пропорционально объемам выполненных или проконтролированных работ. </w:t>
      </w:r>
    </w:p>
    <w:p w14:paraId="272230DF" w14:textId="77777777" w:rsidR="006A0A4C" w:rsidRPr="00956CC5" w:rsidRDefault="006A0A4C" w:rsidP="006A0A4C">
      <w:pPr>
        <w:tabs>
          <w:tab w:val="left" w:pos="1134"/>
        </w:tabs>
        <w:ind w:left="284" w:firstLine="425"/>
        <w:jc w:val="both"/>
        <w:rPr>
          <w:sz w:val="28"/>
          <w:szCs w:val="28"/>
        </w:rPr>
      </w:pPr>
      <w:r w:rsidRPr="00956CC5">
        <w:rPr>
          <w:sz w:val="28"/>
          <w:szCs w:val="28"/>
        </w:rPr>
        <w:t>Доля отнесения счета 91.02 определена пунктом 3.9.9 учетной политики ОАО «СКЭК» согласно которому «Прочие расходы» ежемесячно распределяются между видами деятельности по установленному фиксированному проценту в следующем процентном соотношении: реализация услуг водоснабжения питьевой водой г. Березовский 0,8%, реализация услуг водоотведения г. Березовский 0,87%. Приказом от 29.12.2017 № 322 «О внесении изменений в учетную политику» изменен фиксированный процент распределения между видами деятельности, с учетом изменений «Прочие расходы» ежемесячно распределяются между видами деятельности по установленному фиксированному проценту в следующем процентном соотношении: реализация услуг водоснабжения питьевой водой г. Березовский 0,066%, реализация услуг водоотведения г. Березовский 0,034%.</w:t>
      </w:r>
    </w:p>
    <w:p w14:paraId="65B9AD81" w14:textId="77777777" w:rsidR="006A0A4C" w:rsidRPr="00A07E60" w:rsidRDefault="006A0A4C" w:rsidP="006A0A4C">
      <w:pPr>
        <w:tabs>
          <w:tab w:val="left" w:pos="1134"/>
        </w:tabs>
        <w:ind w:left="284" w:firstLine="425"/>
        <w:jc w:val="both"/>
        <w:rPr>
          <w:color w:val="00B050"/>
          <w:sz w:val="16"/>
          <w:szCs w:val="28"/>
        </w:rPr>
      </w:pPr>
    </w:p>
    <w:p w14:paraId="1F422D8B" w14:textId="77777777" w:rsidR="006A0A4C" w:rsidRPr="00956CC5" w:rsidRDefault="006A0A4C" w:rsidP="006A0A4C">
      <w:pPr>
        <w:tabs>
          <w:tab w:val="left" w:pos="1134"/>
        </w:tabs>
        <w:ind w:left="284" w:firstLine="425"/>
        <w:jc w:val="both"/>
        <w:rPr>
          <w:sz w:val="28"/>
          <w:szCs w:val="28"/>
        </w:rPr>
      </w:pPr>
      <w:r w:rsidRPr="00956CC5">
        <w:rPr>
          <w:sz w:val="28"/>
          <w:szCs w:val="28"/>
        </w:rPr>
        <w:t xml:space="preserve">Расходы по статье приняты в сумме </w:t>
      </w:r>
      <w:r w:rsidRPr="00956CC5">
        <w:rPr>
          <w:b/>
          <w:i/>
          <w:sz w:val="28"/>
          <w:szCs w:val="28"/>
        </w:rPr>
        <w:t>69,55</w:t>
      </w:r>
      <w:r w:rsidRPr="00956CC5">
        <w:rPr>
          <w:sz w:val="28"/>
          <w:szCs w:val="28"/>
        </w:rPr>
        <w:t xml:space="preserve"> тыс. руб. по периодам календарной разбивки:</w:t>
      </w:r>
    </w:p>
    <w:p w14:paraId="48D9F4C1" w14:textId="77777777" w:rsidR="006A0A4C" w:rsidRPr="00956CC5" w:rsidRDefault="006A0A4C" w:rsidP="006A0A4C">
      <w:pPr>
        <w:tabs>
          <w:tab w:val="left" w:pos="1134"/>
        </w:tabs>
        <w:ind w:left="284" w:firstLine="425"/>
        <w:jc w:val="both"/>
        <w:rPr>
          <w:sz w:val="28"/>
          <w:szCs w:val="28"/>
        </w:rPr>
      </w:pPr>
      <w:r w:rsidRPr="00956CC5">
        <w:rPr>
          <w:sz w:val="28"/>
          <w:szCs w:val="28"/>
        </w:rPr>
        <w:t xml:space="preserve">с 01.01.2019 по 30.06.2019 – </w:t>
      </w:r>
      <w:r w:rsidRPr="00956CC5">
        <w:rPr>
          <w:b/>
          <w:i/>
          <w:sz w:val="28"/>
          <w:szCs w:val="28"/>
        </w:rPr>
        <w:t>34,78</w:t>
      </w:r>
      <w:r w:rsidRPr="00956CC5">
        <w:rPr>
          <w:sz w:val="28"/>
          <w:szCs w:val="28"/>
        </w:rPr>
        <w:t xml:space="preserve"> тыс. руб.;</w:t>
      </w:r>
    </w:p>
    <w:p w14:paraId="6C8F5FFC" w14:textId="77777777" w:rsidR="006A0A4C" w:rsidRPr="00956CC5" w:rsidRDefault="006A0A4C" w:rsidP="006A0A4C">
      <w:pPr>
        <w:tabs>
          <w:tab w:val="left" w:pos="1134"/>
        </w:tabs>
        <w:ind w:left="284" w:firstLine="425"/>
        <w:jc w:val="both"/>
        <w:rPr>
          <w:sz w:val="28"/>
          <w:szCs w:val="28"/>
        </w:rPr>
      </w:pPr>
      <w:r w:rsidRPr="00956CC5">
        <w:rPr>
          <w:sz w:val="28"/>
          <w:szCs w:val="28"/>
        </w:rPr>
        <w:t xml:space="preserve">с 01.07.2019 по 31.12.2019 – </w:t>
      </w:r>
      <w:r w:rsidRPr="00956CC5">
        <w:rPr>
          <w:b/>
          <w:i/>
          <w:sz w:val="28"/>
          <w:szCs w:val="28"/>
        </w:rPr>
        <w:t>34,78</w:t>
      </w:r>
      <w:r w:rsidRPr="00956CC5">
        <w:rPr>
          <w:sz w:val="28"/>
          <w:szCs w:val="28"/>
        </w:rPr>
        <w:t xml:space="preserve"> тыс. руб.</w:t>
      </w:r>
    </w:p>
    <w:p w14:paraId="53623883" w14:textId="77777777" w:rsidR="006A0A4C" w:rsidRPr="00956CC5" w:rsidRDefault="006A0A4C" w:rsidP="006A0A4C">
      <w:pPr>
        <w:tabs>
          <w:tab w:val="left" w:pos="1134"/>
        </w:tabs>
        <w:ind w:left="284" w:firstLine="425"/>
        <w:jc w:val="both"/>
        <w:rPr>
          <w:sz w:val="28"/>
          <w:szCs w:val="28"/>
        </w:rPr>
      </w:pPr>
      <w:r w:rsidRPr="00956CC5">
        <w:rPr>
          <w:sz w:val="28"/>
          <w:szCs w:val="28"/>
        </w:rPr>
        <w:t>Принятые расходы соответствуют уточненной величине расходов, заявленной организацией по данной статье с учетом переноса услуг банка.</w:t>
      </w:r>
    </w:p>
    <w:p w14:paraId="7A1EDE11" w14:textId="77777777" w:rsidR="006A0A4C" w:rsidRPr="00A07E60" w:rsidRDefault="006A0A4C" w:rsidP="006A0A4C">
      <w:pPr>
        <w:tabs>
          <w:tab w:val="left" w:pos="1134"/>
        </w:tabs>
        <w:ind w:left="284" w:firstLine="425"/>
        <w:jc w:val="both"/>
        <w:rPr>
          <w:color w:val="00B050"/>
          <w:sz w:val="28"/>
          <w:szCs w:val="28"/>
        </w:rPr>
      </w:pPr>
    </w:p>
    <w:p w14:paraId="0D3A2246" w14:textId="77777777" w:rsidR="006A0A4C" w:rsidRPr="004E5A3C" w:rsidRDefault="006A0A4C" w:rsidP="006A0A4C">
      <w:pPr>
        <w:tabs>
          <w:tab w:val="left" w:pos="1134"/>
        </w:tabs>
        <w:ind w:left="284" w:firstLine="425"/>
        <w:jc w:val="both"/>
        <w:rPr>
          <w:sz w:val="28"/>
          <w:szCs w:val="28"/>
        </w:rPr>
      </w:pPr>
      <w:r w:rsidRPr="004E5A3C">
        <w:rPr>
          <w:sz w:val="28"/>
          <w:szCs w:val="28"/>
        </w:rPr>
        <w:t xml:space="preserve">Базовый уровень операционных расходов на 2019 год составил                </w:t>
      </w:r>
      <w:r w:rsidRPr="004E5A3C">
        <w:rPr>
          <w:b/>
          <w:i/>
          <w:sz w:val="28"/>
          <w:szCs w:val="28"/>
        </w:rPr>
        <w:t>47719,95</w:t>
      </w:r>
      <w:r w:rsidRPr="004E5A3C">
        <w:rPr>
          <w:sz w:val="28"/>
          <w:szCs w:val="28"/>
        </w:rPr>
        <w:t xml:space="preserve"> тыс. руб. </w:t>
      </w:r>
    </w:p>
    <w:p w14:paraId="0A4180B8" w14:textId="77777777" w:rsidR="006A0A4C" w:rsidRPr="004E5A3C" w:rsidRDefault="006A0A4C" w:rsidP="006A0A4C">
      <w:pPr>
        <w:ind w:left="284" w:firstLine="425"/>
        <w:jc w:val="both"/>
        <w:rPr>
          <w:sz w:val="28"/>
          <w:szCs w:val="28"/>
        </w:rPr>
      </w:pPr>
      <w:r w:rsidRPr="004E5A3C">
        <w:rPr>
          <w:sz w:val="28"/>
          <w:szCs w:val="28"/>
        </w:rPr>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14:paraId="0DF3C98B" w14:textId="77777777" w:rsidR="006A0A4C" w:rsidRPr="004E5A3C" w:rsidRDefault="006A0A4C" w:rsidP="006A0A4C">
      <w:pPr>
        <w:ind w:left="284" w:firstLine="425"/>
        <w:rPr>
          <w:sz w:val="28"/>
          <w:szCs w:val="28"/>
        </w:rPr>
      </w:pPr>
    </w:p>
    <w:p w14:paraId="5C87A3E6" w14:textId="6E9C327B" w:rsidR="006A0A4C" w:rsidRPr="004E5A3C" w:rsidRDefault="006A0A4C" w:rsidP="006A0A4C">
      <w:pPr>
        <w:ind w:left="284" w:firstLine="425"/>
        <w:rPr>
          <w:sz w:val="28"/>
          <w:szCs w:val="28"/>
        </w:rPr>
      </w:pPr>
      <w:r w:rsidRPr="004E5A3C">
        <w:rPr>
          <w:noProof/>
          <w:sz w:val="28"/>
          <w:szCs w:val="28"/>
        </w:rPr>
        <w:drawing>
          <wp:inline distT="0" distB="0" distL="0" distR="0" wp14:anchorId="078AAF3C" wp14:editId="0F02845A">
            <wp:extent cx="4752975" cy="3238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2975" cy="323850"/>
                    </a:xfrm>
                    <a:prstGeom prst="rect">
                      <a:avLst/>
                    </a:prstGeom>
                    <a:noFill/>
                    <a:ln>
                      <a:noFill/>
                    </a:ln>
                  </pic:spPr>
                </pic:pic>
              </a:graphicData>
            </a:graphic>
          </wp:inline>
        </w:drawing>
      </w:r>
      <w:r w:rsidRPr="004E5A3C">
        <w:rPr>
          <w:sz w:val="28"/>
          <w:szCs w:val="28"/>
        </w:rPr>
        <w:t>,</w:t>
      </w:r>
    </w:p>
    <w:p w14:paraId="5AA7968E" w14:textId="77777777" w:rsidR="006A0A4C" w:rsidRPr="004E5A3C" w:rsidRDefault="006A0A4C" w:rsidP="006A0A4C">
      <w:pPr>
        <w:ind w:left="284" w:firstLine="425"/>
        <w:jc w:val="both"/>
        <w:rPr>
          <w:sz w:val="28"/>
          <w:szCs w:val="28"/>
        </w:rPr>
      </w:pPr>
      <w:r w:rsidRPr="004E5A3C">
        <w:rPr>
          <w:sz w:val="28"/>
          <w:szCs w:val="28"/>
        </w:rPr>
        <w:t>где:</w:t>
      </w:r>
    </w:p>
    <w:p w14:paraId="6A47A3EB" w14:textId="77777777" w:rsidR="006A0A4C" w:rsidRPr="004E5A3C" w:rsidRDefault="006A0A4C" w:rsidP="006A0A4C">
      <w:pPr>
        <w:ind w:left="284" w:firstLine="425"/>
        <w:jc w:val="both"/>
        <w:rPr>
          <w:sz w:val="8"/>
          <w:szCs w:val="28"/>
        </w:rPr>
      </w:pPr>
    </w:p>
    <w:p w14:paraId="59686282" w14:textId="77777777" w:rsidR="006A0A4C" w:rsidRPr="004E5A3C" w:rsidRDefault="006A0A4C" w:rsidP="006A0A4C">
      <w:pPr>
        <w:ind w:left="284" w:firstLine="425"/>
        <w:jc w:val="both"/>
        <w:rPr>
          <w:sz w:val="28"/>
          <w:szCs w:val="28"/>
        </w:rPr>
      </w:pPr>
      <w:r w:rsidRPr="004E5A3C">
        <w:rPr>
          <w:sz w:val="32"/>
          <w:szCs w:val="28"/>
        </w:rPr>
        <w:t>ОР</w:t>
      </w:r>
      <w:r w:rsidRPr="004E5A3C">
        <w:rPr>
          <w:sz w:val="32"/>
          <w:szCs w:val="28"/>
          <w:vertAlign w:val="subscript"/>
        </w:rPr>
        <w:t>i</w:t>
      </w:r>
      <w:r w:rsidRPr="004E5A3C">
        <w:rPr>
          <w:sz w:val="32"/>
          <w:szCs w:val="28"/>
        </w:rPr>
        <w:t xml:space="preserve"> </w:t>
      </w:r>
      <w:r w:rsidRPr="004E5A3C">
        <w:rPr>
          <w:sz w:val="28"/>
          <w:szCs w:val="28"/>
        </w:rPr>
        <w:t>- операционные расходы в году i (базовый уровень), тыс. руб.;</w:t>
      </w:r>
    </w:p>
    <w:p w14:paraId="149803E6" w14:textId="77777777" w:rsidR="006A0A4C" w:rsidRPr="004E5A3C" w:rsidRDefault="006A0A4C" w:rsidP="006A0A4C">
      <w:pPr>
        <w:ind w:left="284" w:firstLine="425"/>
        <w:jc w:val="both"/>
        <w:rPr>
          <w:sz w:val="8"/>
          <w:szCs w:val="28"/>
        </w:rPr>
      </w:pPr>
    </w:p>
    <w:p w14:paraId="26DA4CE6" w14:textId="77777777" w:rsidR="006A0A4C" w:rsidRPr="004E5A3C" w:rsidRDefault="006A0A4C" w:rsidP="006A0A4C">
      <w:pPr>
        <w:ind w:left="284" w:firstLine="425"/>
        <w:jc w:val="both"/>
        <w:rPr>
          <w:sz w:val="28"/>
          <w:szCs w:val="28"/>
        </w:rPr>
      </w:pPr>
      <w:r w:rsidRPr="004E5A3C">
        <w:rPr>
          <w:sz w:val="32"/>
          <w:szCs w:val="28"/>
        </w:rPr>
        <w:t>ИЭР</w:t>
      </w:r>
      <w:r w:rsidRPr="004E5A3C">
        <w:rPr>
          <w:sz w:val="28"/>
          <w:szCs w:val="28"/>
        </w:rPr>
        <w:t xml:space="preserve"> - индекс эффективности операционных расходов, процентов;</w:t>
      </w:r>
    </w:p>
    <w:p w14:paraId="1FC4CBD4" w14:textId="77777777" w:rsidR="006A0A4C" w:rsidRPr="004E5A3C" w:rsidRDefault="006A0A4C" w:rsidP="006A0A4C">
      <w:pPr>
        <w:ind w:left="284" w:firstLine="425"/>
        <w:jc w:val="both"/>
        <w:rPr>
          <w:sz w:val="8"/>
          <w:szCs w:val="28"/>
        </w:rPr>
      </w:pPr>
    </w:p>
    <w:p w14:paraId="5BCC474D" w14:textId="77777777" w:rsidR="006A0A4C" w:rsidRPr="004E5A3C" w:rsidRDefault="006A0A4C" w:rsidP="006A0A4C">
      <w:pPr>
        <w:ind w:left="284" w:firstLine="425"/>
        <w:jc w:val="both"/>
        <w:rPr>
          <w:sz w:val="28"/>
          <w:szCs w:val="28"/>
        </w:rPr>
      </w:pPr>
      <w:r w:rsidRPr="004E5A3C">
        <w:rPr>
          <w:sz w:val="32"/>
          <w:szCs w:val="28"/>
        </w:rPr>
        <w:lastRenderedPageBreak/>
        <w:t xml:space="preserve">ИПЦ </w:t>
      </w:r>
      <w:r w:rsidRPr="004E5A3C">
        <w:rPr>
          <w:sz w:val="32"/>
          <w:szCs w:val="28"/>
          <w:vertAlign w:val="subscript"/>
        </w:rPr>
        <w:t>i-1</w:t>
      </w:r>
      <w:r w:rsidRPr="004E5A3C">
        <w:rPr>
          <w:sz w:val="32"/>
          <w:szCs w:val="28"/>
        </w:rPr>
        <w:t xml:space="preserve"> </w:t>
      </w:r>
      <w:r w:rsidRPr="004E5A3C">
        <w:rPr>
          <w:sz w:val="28"/>
          <w:szCs w:val="28"/>
        </w:rPr>
        <w:t>- индекс потребительских цен, определенный в базовом варианте прогноза социально-экономического развития Российской Федерации на год i-1;</w:t>
      </w:r>
    </w:p>
    <w:p w14:paraId="46D83328" w14:textId="77777777" w:rsidR="006A0A4C" w:rsidRPr="004E5A3C" w:rsidRDefault="006A0A4C" w:rsidP="006A0A4C">
      <w:pPr>
        <w:ind w:left="284" w:firstLine="425"/>
        <w:jc w:val="both"/>
        <w:rPr>
          <w:sz w:val="8"/>
          <w:szCs w:val="28"/>
        </w:rPr>
      </w:pPr>
    </w:p>
    <w:p w14:paraId="6F2F6BBB" w14:textId="77777777" w:rsidR="006A0A4C" w:rsidRPr="004E5A3C" w:rsidRDefault="006A0A4C" w:rsidP="006A0A4C">
      <w:pPr>
        <w:ind w:left="284" w:firstLine="425"/>
        <w:jc w:val="both"/>
        <w:rPr>
          <w:sz w:val="28"/>
          <w:szCs w:val="28"/>
        </w:rPr>
      </w:pPr>
      <w:r w:rsidRPr="004E5A3C">
        <w:rPr>
          <w:sz w:val="32"/>
          <w:szCs w:val="28"/>
        </w:rPr>
        <w:t xml:space="preserve">ИКА </w:t>
      </w:r>
      <w:r w:rsidRPr="004E5A3C">
        <w:rPr>
          <w:sz w:val="32"/>
          <w:szCs w:val="28"/>
          <w:vertAlign w:val="subscript"/>
        </w:rPr>
        <w:t>i-</w:t>
      </w:r>
      <w:proofErr w:type="gramStart"/>
      <w:r w:rsidRPr="004E5A3C">
        <w:rPr>
          <w:sz w:val="32"/>
          <w:szCs w:val="28"/>
          <w:vertAlign w:val="subscript"/>
        </w:rPr>
        <w:t>1</w:t>
      </w:r>
      <w:r w:rsidRPr="004E5A3C">
        <w:rPr>
          <w:sz w:val="28"/>
          <w:szCs w:val="28"/>
        </w:rPr>
        <w:t xml:space="preserve">  -</w:t>
      </w:r>
      <w:proofErr w:type="gramEnd"/>
      <w:r w:rsidRPr="004E5A3C">
        <w:rPr>
          <w:sz w:val="28"/>
          <w:szCs w:val="28"/>
        </w:rPr>
        <w:t xml:space="preserve"> индекс изменения количества активов в году i-1.</w:t>
      </w:r>
    </w:p>
    <w:p w14:paraId="0944DBD9" w14:textId="77777777" w:rsidR="006A0A4C" w:rsidRPr="004E5A3C" w:rsidRDefault="006A0A4C" w:rsidP="006A0A4C">
      <w:pPr>
        <w:ind w:left="284" w:firstLine="425"/>
        <w:jc w:val="both"/>
        <w:rPr>
          <w:sz w:val="28"/>
          <w:szCs w:val="28"/>
        </w:rPr>
      </w:pPr>
    </w:p>
    <w:p w14:paraId="31B2D180" w14:textId="77777777" w:rsidR="006A0A4C" w:rsidRPr="004E5A3C" w:rsidRDefault="006A0A4C" w:rsidP="006A0A4C">
      <w:pPr>
        <w:ind w:left="284" w:firstLine="425"/>
        <w:jc w:val="both"/>
        <w:rPr>
          <w:sz w:val="28"/>
          <w:szCs w:val="28"/>
        </w:rPr>
      </w:pPr>
      <w:r w:rsidRPr="004E5A3C">
        <w:rPr>
          <w:sz w:val="28"/>
          <w:szCs w:val="28"/>
        </w:rPr>
        <w:t>Индекс изменения количества активов рассчитывается по формуле:</w:t>
      </w:r>
    </w:p>
    <w:p w14:paraId="341BE1C9" w14:textId="77777777" w:rsidR="006A0A4C" w:rsidRPr="004E5A3C" w:rsidRDefault="006A0A4C" w:rsidP="006A0A4C">
      <w:pPr>
        <w:ind w:left="284" w:firstLine="425"/>
        <w:jc w:val="both"/>
        <w:rPr>
          <w:sz w:val="14"/>
          <w:szCs w:val="28"/>
        </w:rPr>
      </w:pPr>
    </w:p>
    <w:p w14:paraId="2CB19E08" w14:textId="434CFE97" w:rsidR="006A0A4C" w:rsidRPr="004E5A3C" w:rsidRDefault="006A0A4C" w:rsidP="006A0A4C">
      <w:pPr>
        <w:ind w:left="284" w:firstLine="425"/>
        <w:jc w:val="center"/>
        <w:rPr>
          <w:sz w:val="28"/>
          <w:szCs w:val="28"/>
        </w:rPr>
      </w:pPr>
      <w:r w:rsidRPr="004E5A3C">
        <w:rPr>
          <w:noProof/>
          <w:sz w:val="28"/>
          <w:szCs w:val="28"/>
        </w:rPr>
        <w:drawing>
          <wp:inline distT="0" distB="0" distL="0" distR="0" wp14:anchorId="6E714D7C" wp14:editId="463390F6">
            <wp:extent cx="4752975" cy="619125"/>
            <wp:effectExtent l="0" t="0" r="9525" b="9525"/>
            <wp:docPr id="261" name="Рисунок 261"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975" cy="619125"/>
                    </a:xfrm>
                    <a:prstGeom prst="rect">
                      <a:avLst/>
                    </a:prstGeom>
                    <a:noFill/>
                    <a:ln>
                      <a:noFill/>
                    </a:ln>
                  </pic:spPr>
                </pic:pic>
              </a:graphicData>
            </a:graphic>
          </wp:inline>
        </w:drawing>
      </w:r>
      <w:r w:rsidRPr="004E5A3C">
        <w:rPr>
          <w:sz w:val="28"/>
          <w:szCs w:val="28"/>
        </w:rPr>
        <w:t>,</w:t>
      </w:r>
    </w:p>
    <w:p w14:paraId="350873B8" w14:textId="77777777" w:rsidR="006A0A4C" w:rsidRPr="004E5A3C" w:rsidRDefault="006A0A4C" w:rsidP="006A0A4C">
      <w:pPr>
        <w:ind w:left="284" w:firstLine="425"/>
        <w:jc w:val="both"/>
        <w:rPr>
          <w:sz w:val="28"/>
          <w:szCs w:val="28"/>
        </w:rPr>
      </w:pPr>
      <w:r w:rsidRPr="004E5A3C">
        <w:rPr>
          <w:sz w:val="28"/>
          <w:szCs w:val="28"/>
        </w:rPr>
        <w:t>где:</w:t>
      </w:r>
    </w:p>
    <w:p w14:paraId="204C3961" w14:textId="77777777" w:rsidR="006A0A4C" w:rsidRPr="004E5A3C" w:rsidRDefault="006A0A4C" w:rsidP="006A0A4C">
      <w:pPr>
        <w:ind w:left="284" w:firstLine="425"/>
        <w:jc w:val="both"/>
        <w:rPr>
          <w:sz w:val="28"/>
          <w:szCs w:val="28"/>
        </w:rPr>
      </w:pPr>
      <w:r w:rsidRPr="004E5A3C">
        <w:rPr>
          <w:noProof/>
          <w:sz w:val="32"/>
          <w:szCs w:val="28"/>
        </w:rPr>
        <w:t>ИКА</w:t>
      </w:r>
      <w:proofErr w:type="gramStart"/>
      <w:r w:rsidRPr="004E5A3C">
        <w:rPr>
          <w:noProof/>
          <w:sz w:val="32"/>
          <w:szCs w:val="28"/>
          <w:vertAlign w:val="subscript"/>
          <w:lang w:val="en-US"/>
        </w:rPr>
        <w:t>i</w:t>
      </w:r>
      <w:r w:rsidRPr="004E5A3C">
        <w:rPr>
          <w:noProof/>
          <w:sz w:val="28"/>
          <w:szCs w:val="28"/>
          <w:vertAlign w:val="subscript"/>
        </w:rPr>
        <w:t xml:space="preserve">  </w:t>
      </w:r>
      <w:r w:rsidRPr="004E5A3C">
        <w:rPr>
          <w:sz w:val="28"/>
          <w:szCs w:val="28"/>
        </w:rPr>
        <w:t>-</w:t>
      </w:r>
      <w:proofErr w:type="gramEnd"/>
      <w:r w:rsidRPr="004E5A3C">
        <w:rPr>
          <w:sz w:val="28"/>
          <w:szCs w:val="28"/>
        </w:rPr>
        <w:t xml:space="preserve"> индекс изменения количества активов в году i;</w:t>
      </w:r>
    </w:p>
    <w:p w14:paraId="2742086B" w14:textId="77777777" w:rsidR="006A0A4C" w:rsidRPr="004E5A3C" w:rsidRDefault="006A0A4C" w:rsidP="006A0A4C">
      <w:pPr>
        <w:ind w:left="284" w:firstLine="425"/>
        <w:jc w:val="both"/>
        <w:rPr>
          <w:sz w:val="8"/>
          <w:szCs w:val="28"/>
        </w:rPr>
      </w:pPr>
    </w:p>
    <w:p w14:paraId="2B49C3F8" w14:textId="77777777" w:rsidR="006A0A4C" w:rsidRPr="004E5A3C" w:rsidRDefault="006A0A4C" w:rsidP="006A0A4C">
      <w:pPr>
        <w:ind w:left="284" w:firstLine="425"/>
        <w:jc w:val="both"/>
        <w:rPr>
          <w:sz w:val="28"/>
          <w:szCs w:val="28"/>
        </w:rPr>
      </w:pPr>
      <w:r w:rsidRPr="004E5A3C">
        <w:rPr>
          <w:noProof/>
          <w:sz w:val="32"/>
          <w:szCs w:val="28"/>
          <w:lang w:val="en-US"/>
        </w:rPr>
        <w:t>d</w:t>
      </w:r>
      <w:r w:rsidRPr="004E5A3C">
        <w:rPr>
          <w:noProof/>
          <w:sz w:val="32"/>
          <w:szCs w:val="28"/>
          <w:vertAlign w:val="subscript"/>
        </w:rPr>
        <w:t>сеть</w:t>
      </w:r>
      <w:r w:rsidRPr="004E5A3C">
        <w:rPr>
          <w:noProof/>
          <w:sz w:val="28"/>
          <w:szCs w:val="28"/>
          <w:vertAlign w:val="subscript"/>
        </w:rPr>
        <w:t xml:space="preserve"> </w:t>
      </w:r>
      <w:r w:rsidRPr="004E5A3C">
        <w:rPr>
          <w:sz w:val="28"/>
          <w:szCs w:val="28"/>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7EFC56E" w14:textId="77777777" w:rsidR="006A0A4C" w:rsidRPr="004E5A3C" w:rsidRDefault="006A0A4C" w:rsidP="006A0A4C">
      <w:pPr>
        <w:ind w:left="284" w:firstLine="425"/>
        <w:jc w:val="both"/>
        <w:rPr>
          <w:sz w:val="8"/>
          <w:szCs w:val="28"/>
        </w:rPr>
      </w:pPr>
    </w:p>
    <w:p w14:paraId="5475D99D" w14:textId="77777777" w:rsidR="006A0A4C" w:rsidRPr="004E5A3C" w:rsidRDefault="006A0A4C" w:rsidP="006A0A4C">
      <w:pPr>
        <w:ind w:left="284" w:firstLine="425"/>
        <w:jc w:val="both"/>
        <w:rPr>
          <w:sz w:val="28"/>
          <w:szCs w:val="28"/>
        </w:rPr>
      </w:pPr>
      <w:r w:rsidRPr="004E5A3C">
        <w:rPr>
          <w:noProof/>
          <w:sz w:val="32"/>
          <w:szCs w:val="28"/>
        </w:rPr>
        <w:t>ΔУМС</w:t>
      </w:r>
      <w:r w:rsidRPr="004E5A3C">
        <w:rPr>
          <w:noProof/>
          <w:sz w:val="32"/>
          <w:szCs w:val="28"/>
          <w:vertAlign w:val="subscript"/>
          <w:lang w:val="en-US"/>
        </w:rPr>
        <w:t>i</w:t>
      </w:r>
      <w:r w:rsidRPr="004E5A3C">
        <w:rPr>
          <w:noProof/>
          <w:sz w:val="28"/>
          <w:szCs w:val="28"/>
          <w:vertAlign w:val="subscript"/>
        </w:rPr>
        <w:t xml:space="preserve"> </w:t>
      </w:r>
      <w:r w:rsidRPr="004E5A3C">
        <w:rPr>
          <w:sz w:val="28"/>
          <w:szCs w:val="28"/>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482A2EE8" w14:textId="77777777" w:rsidR="006A0A4C" w:rsidRPr="004E5A3C" w:rsidRDefault="006A0A4C" w:rsidP="006A0A4C">
      <w:pPr>
        <w:ind w:left="284" w:firstLine="425"/>
        <w:jc w:val="both"/>
        <w:rPr>
          <w:sz w:val="8"/>
          <w:szCs w:val="28"/>
        </w:rPr>
      </w:pPr>
    </w:p>
    <w:p w14:paraId="15565014" w14:textId="77777777" w:rsidR="006A0A4C" w:rsidRPr="004E5A3C" w:rsidRDefault="006A0A4C" w:rsidP="006A0A4C">
      <w:pPr>
        <w:ind w:left="284" w:firstLine="425"/>
        <w:jc w:val="both"/>
        <w:rPr>
          <w:sz w:val="28"/>
          <w:szCs w:val="28"/>
        </w:rPr>
      </w:pPr>
      <w:r w:rsidRPr="004E5A3C">
        <w:rPr>
          <w:noProof/>
          <w:sz w:val="32"/>
          <w:szCs w:val="28"/>
        </w:rPr>
        <w:t>Δ</w:t>
      </w:r>
      <w:r w:rsidRPr="004E5A3C">
        <w:rPr>
          <w:noProof/>
          <w:sz w:val="32"/>
          <w:szCs w:val="28"/>
          <w:lang w:val="en-US"/>
        </w:rPr>
        <w:t>OP</w:t>
      </w:r>
      <w:r w:rsidRPr="004E5A3C">
        <w:rPr>
          <w:noProof/>
          <w:sz w:val="32"/>
          <w:szCs w:val="28"/>
          <w:vertAlign w:val="subscript"/>
          <w:lang w:val="en-US"/>
        </w:rPr>
        <w:t>i</w:t>
      </w:r>
      <w:r w:rsidRPr="004E5A3C">
        <w:rPr>
          <w:noProof/>
          <w:sz w:val="32"/>
          <w:szCs w:val="28"/>
          <w:vertAlign w:val="subscript"/>
        </w:rPr>
        <w:t xml:space="preserve"> </w:t>
      </w:r>
      <w:r w:rsidRPr="004E5A3C">
        <w:rPr>
          <w:sz w:val="28"/>
          <w:szCs w:val="28"/>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2B4AC1EB" w14:textId="77777777" w:rsidR="006A0A4C" w:rsidRPr="004E5A3C" w:rsidRDefault="006A0A4C" w:rsidP="006A0A4C">
      <w:pPr>
        <w:ind w:left="284" w:firstLine="425"/>
        <w:jc w:val="both"/>
        <w:rPr>
          <w:sz w:val="28"/>
          <w:szCs w:val="28"/>
        </w:rPr>
      </w:pPr>
    </w:p>
    <w:p w14:paraId="6DFE261E" w14:textId="77777777" w:rsidR="006A0A4C" w:rsidRPr="004E5A3C" w:rsidRDefault="006A0A4C" w:rsidP="006A0A4C">
      <w:pPr>
        <w:ind w:left="284" w:firstLine="425"/>
        <w:jc w:val="both"/>
        <w:rPr>
          <w:sz w:val="28"/>
          <w:szCs w:val="28"/>
        </w:rPr>
      </w:pPr>
      <w:r w:rsidRPr="004E5A3C">
        <w:rPr>
          <w:sz w:val="28"/>
          <w:szCs w:val="28"/>
        </w:rPr>
        <w:t>При расчете Операционных расходов на 2020-2023 годы регулятором использовались следующие показатели:</w:t>
      </w:r>
    </w:p>
    <w:p w14:paraId="4A092D42" w14:textId="77777777" w:rsidR="006A0A4C" w:rsidRPr="004E5A3C" w:rsidRDefault="006A0A4C" w:rsidP="006A0A4C">
      <w:pPr>
        <w:ind w:left="284" w:firstLine="425"/>
        <w:jc w:val="both"/>
        <w:rPr>
          <w:sz w:val="28"/>
          <w:szCs w:val="28"/>
        </w:rPr>
      </w:pPr>
      <w:r w:rsidRPr="004E5A3C">
        <w:rPr>
          <w:sz w:val="28"/>
          <w:szCs w:val="28"/>
        </w:rPr>
        <w:t>базовый уровень операционных расходов 2019 года –                            83790,17 тыс. руб.;</w:t>
      </w:r>
    </w:p>
    <w:p w14:paraId="5D1A073B" w14:textId="77777777" w:rsidR="006A0A4C" w:rsidRPr="004E5A3C" w:rsidRDefault="006A0A4C" w:rsidP="006A0A4C">
      <w:pPr>
        <w:ind w:left="284" w:firstLine="425"/>
        <w:jc w:val="both"/>
        <w:rPr>
          <w:sz w:val="28"/>
          <w:szCs w:val="28"/>
        </w:rPr>
      </w:pPr>
      <w:r w:rsidRPr="004E5A3C">
        <w:rPr>
          <w:sz w:val="28"/>
          <w:szCs w:val="28"/>
        </w:rPr>
        <w:t>индекс потребительских цен на 2020 год – 103,4%, на 2021-2023 годы – 104%, согласно прогнозу Минэкономразвития России;</w:t>
      </w:r>
    </w:p>
    <w:p w14:paraId="4A943C7F" w14:textId="77777777" w:rsidR="006A0A4C" w:rsidRPr="004E5A3C" w:rsidRDefault="006A0A4C" w:rsidP="006A0A4C">
      <w:pPr>
        <w:ind w:left="284" w:firstLine="425"/>
        <w:jc w:val="both"/>
        <w:rPr>
          <w:sz w:val="28"/>
          <w:szCs w:val="28"/>
        </w:rPr>
      </w:pPr>
      <w:r w:rsidRPr="004E5A3C">
        <w:rPr>
          <w:sz w:val="28"/>
          <w:szCs w:val="28"/>
        </w:rPr>
        <w:t>индекс эффективности операционных расходов 1%;</w:t>
      </w:r>
    </w:p>
    <w:p w14:paraId="33E1BAB7" w14:textId="77777777" w:rsidR="006A0A4C" w:rsidRPr="004E5A3C" w:rsidRDefault="006A0A4C" w:rsidP="006A0A4C">
      <w:pPr>
        <w:ind w:left="284" w:firstLine="425"/>
        <w:jc w:val="both"/>
        <w:rPr>
          <w:sz w:val="28"/>
          <w:szCs w:val="28"/>
        </w:rPr>
      </w:pPr>
      <w:r w:rsidRPr="004E5A3C">
        <w:rPr>
          <w:sz w:val="28"/>
          <w:szCs w:val="28"/>
        </w:rPr>
        <w:t>индекс изменения количества активов 0%.</w:t>
      </w:r>
    </w:p>
    <w:p w14:paraId="75C4CB81" w14:textId="77777777" w:rsidR="006A0A4C" w:rsidRPr="004E5A3C" w:rsidRDefault="006A0A4C" w:rsidP="006A0A4C">
      <w:pPr>
        <w:ind w:left="284" w:firstLine="425"/>
        <w:jc w:val="both"/>
        <w:rPr>
          <w:sz w:val="28"/>
          <w:szCs w:val="28"/>
        </w:rPr>
      </w:pPr>
    </w:p>
    <w:p w14:paraId="19C00994" w14:textId="77777777" w:rsidR="006A0A4C" w:rsidRPr="004E5A3C" w:rsidRDefault="006A0A4C" w:rsidP="006A0A4C">
      <w:pPr>
        <w:ind w:left="284" w:firstLine="425"/>
        <w:jc w:val="both"/>
        <w:rPr>
          <w:sz w:val="28"/>
          <w:szCs w:val="28"/>
        </w:rPr>
      </w:pPr>
      <w:r w:rsidRPr="004E5A3C">
        <w:rPr>
          <w:sz w:val="28"/>
          <w:szCs w:val="28"/>
        </w:rPr>
        <w:t>В соответствии с вышеуказанной формулой, уровень операционных расходов составляет:</w:t>
      </w:r>
    </w:p>
    <w:p w14:paraId="773C3406" w14:textId="77777777" w:rsidR="006A0A4C" w:rsidRPr="004E5A3C" w:rsidRDefault="006A0A4C" w:rsidP="006A0A4C">
      <w:pPr>
        <w:ind w:left="284" w:firstLine="425"/>
        <w:jc w:val="both"/>
        <w:rPr>
          <w:sz w:val="28"/>
          <w:szCs w:val="28"/>
        </w:rPr>
      </w:pPr>
      <w:r w:rsidRPr="004E5A3C">
        <w:rPr>
          <w:sz w:val="28"/>
          <w:szCs w:val="28"/>
        </w:rPr>
        <w:t xml:space="preserve">- на 2020 год – </w:t>
      </w:r>
      <w:r w:rsidRPr="004E5A3C">
        <w:rPr>
          <w:b/>
          <w:i/>
          <w:sz w:val="28"/>
          <w:szCs w:val="28"/>
        </w:rPr>
        <w:t>48849,01</w:t>
      </w:r>
      <w:r w:rsidRPr="004E5A3C">
        <w:rPr>
          <w:sz w:val="28"/>
          <w:szCs w:val="28"/>
        </w:rPr>
        <w:t xml:space="preserve"> тыс. руб.; </w:t>
      </w:r>
    </w:p>
    <w:p w14:paraId="5BA4D266" w14:textId="77777777" w:rsidR="006A0A4C" w:rsidRPr="004E5A3C" w:rsidRDefault="006A0A4C" w:rsidP="006A0A4C">
      <w:pPr>
        <w:ind w:left="284" w:firstLine="425"/>
        <w:jc w:val="both"/>
        <w:rPr>
          <w:sz w:val="28"/>
          <w:szCs w:val="28"/>
        </w:rPr>
      </w:pPr>
      <w:r w:rsidRPr="004E5A3C">
        <w:rPr>
          <w:sz w:val="28"/>
          <w:szCs w:val="28"/>
        </w:rPr>
        <w:t xml:space="preserve">- на 2021 год – </w:t>
      </w:r>
      <w:r w:rsidRPr="004E5A3C">
        <w:rPr>
          <w:b/>
          <w:i/>
          <w:sz w:val="28"/>
          <w:szCs w:val="28"/>
        </w:rPr>
        <w:t>50294,94</w:t>
      </w:r>
      <w:r w:rsidRPr="004E5A3C">
        <w:rPr>
          <w:sz w:val="28"/>
          <w:szCs w:val="28"/>
        </w:rPr>
        <w:t xml:space="preserve"> тыс. руб.;</w:t>
      </w:r>
    </w:p>
    <w:p w14:paraId="5D287595" w14:textId="77777777" w:rsidR="006A0A4C" w:rsidRPr="004E5A3C" w:rsidRDefault="006A0A4C" w:rsidP="006A0A4C">
      <w:pPr>
        <w:ind w:left="284" w:firstLine="425"/>
        <w:jc w:val="both"/>
        <w:rPr>
          <w:sz w:val="28"/>
          <w:szCs w:val="28"/>
        </w:rPr>
      </w:pPr>
      <w:r w:rsidRPr="004E5A3C">
        <w:rPr>
          <w:sz w:val="28"/>
          <w:szCs w:val="28"/>
        </w:rPr>
        <w:t xml:space="preserve">- на 2022 год – </w:t>
      </w:r>
      <w:r w:rsidRPr="004E5A3C">
        <w:rPr>
          <w:b/>
          <w:i/>
          <w:sz w:val="28"/>
          <w:szCs w:val="28"/>
        </w:rPr>
        <w:t>51783,67</w:t>
      </w:r>
      <w:r w:rsidRPr="004E5A3C">
        <w:rPr>
          <w:sz w:val="28"/>
          <w:szCs w:val="28"/>
        </w:rPr>
        <w:t xml:space="preserve"> тыс. руб.;</w:t>
      </w:r>
    </w:p>
    <w:p w14:paraId="7433CFDC" w14:textId="77777777" w:rsidR="006A0A4C" w:rsidRPr="004E5A3C" w:rsidRDefault="006A0A4C" w:rsidP="006A0A4C">
      <w:pPr>
        <w:ind w:left="284" w:firstLine="425"/>
        <w:jc w:val="both"/>
        <w:rPr>
          <w:sz w:val="28"/>
          <w:szCs w:val="28"/>
        </w:rPr>
      </w:pPr>
      <w:r w:rsidRPr="004E5A3C">
        <w:rPr>
          <w:sz w:val="28"/>
          <w:szCs w:val="28"/>
        </w:rPr>
        <w:t xml:space="preserve">- на 2023 год – </w:t>
      </w:r>
      <w:r w:rsidRPr="004E5A3C">
        <w:rPr>
          <w:b/>
          <w:i/>
          <w:sz w:val="28"/>
          <w:szCs w:val="28"/>
        </w:rPr>
        <w:t>53316,47</w:t>
      </w:r>
      <w:r w:rsidRPr="004E5A3C">
        <w:rPr>
          <w:sz w:val="28"/>
          <w:szCs w:val="28"/>
        </w:rPr>
        <w:t xml:space="preserve"> тыс. руб.</w:t>
      </w:r>
    </w:p>
    <w:p w14:paraId="02BA18FF" w14:textId="77777777" w:rsidR="006A0A4C" w:rsidRPr="00A07E60" w:rsidRDefault="006A0A4C" w:rsidP="006A0A4C">
      <w:pPr>
        <w:tabs>
          <w:tab w:val="left" w:pos="1134"/>
        </w:tabs>
        <w:ind w:left="284" w:firstLine="425"/>
        <w:jc w:val="both"/>
        <w:rPr>
          <w:color w:val="00B050"/>
          <w:sz w:val="28"/>
          <w:szCs w:val="28"/>
        </w:rPr>
      </w:pPr>
    </w:p>
    <w:p w14:paraId="385D9BAB" w14:textId="77777777" w:rsidR="006A0A4C" w:rsidRPr="004E5A3C" w:rsidRDefault="006A0A4C" w:rsidP="006A0A4C">
      <w:pPr>
        <w:tabs>
          <w:tab w:val="left" w:pos="1134"/>
        </w:tabs>
        <w:ind w:left="284" w:firstLine="425"/>
        <w:jc w:val="center"/>
        <w:rPr>
          <w:b/>
          <w:sz w:val="28"/>
          <w:szCs w:val="28"/>
          <w:u w:val="single"/>
        </w:rPr>
      </w:pPr>
      <w:r w:rsidRPr="004E5A3C">
        <w:rPr>
          <w:b/>
          <w:sz w:val="28"/>
          <w:szCs w:val="28"/>
          <w:u w:val="single"/>
          <w:lang w:val="en-US"/>
        </w:rPr>
        <w:t>II</w:t>
      </w:r>
      <w:r w:rsidRPr="004E5A3C">
        <w:rPr>
          <w:b/>
          <w:sz w:val="28"/>
          <w:szCs w:val="28"/>
          <w:u w:val="single"/>
        </w:rPr>
        <w:t>. Расходы на приобретение энергетических ресурсов</w:t>
      </w:r>
    </w:p>
    <w:p w14:paraId="7A29CF54" w14:textId="77777777" w:rsidR="006A0A4C" w:rsidRPr="004E5A3C" w:rsidRDefault="006A0A4C" w:rsidP="006A0A4C">
      <w:pPr>
        <w:autoSpaceDE w:val="0"/>
        <w:autoSpaceDN w:val="0"/>
        <w:adjustRightInd w:val="0"/>
        <w:ind w:left="284" w:firstLine="436"/>
        <w:jc w:val="both"/>
        <w:rPr>
          <w:sz w:val="28"/>
          <w:szCs w:val="28"/>
        </w:rPr>
      </w:pPr>
      <w:r w:rsidRPr="004E5A3C">
        <w:rPr>
          <w:sz w:val="28"/>
          <w:szCs w:val="28"/>
        </w:rPr>
        <w:lastRenderedPageBreak/>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3103C30D" w14:textId="77777777" w:rsidR="006A0A4C" w:rsidRPr="004E5A3C" w:rsidRDefault="006A0A4C" w:rsidP="006A0A4C">
      <w:pPr>
        <w:autoSpaceDE w:val="0"/>
        <w:autoSpaceDN w:val="0"/>
        <w:adjustRightInd w:val="0"/>
        <w:ind w:left="284" w:firstLine="436"/>
        <w:jc w:val="both"/>
        <w:rPr>
          <w:sz w:val="28"/>
          <w:szCs w:val="28"/>
        </w:rPr>
      </w:pPr>
    </w:p>
    <w:p w14:paraId="785E952C" w14:textId="77777777" w:rsidR="006A0A4C" w:rsidRPr="004E5A3C" w:rsidRDefault="006A0A4C" w:rsidP="006A0A4C">
      <w:pPr>
        <w:autoSpaceDE w:val="0"/>
        <w:autoSpaceDN w:val="0"/>
        <w:adjustRightInd w:val="0"/>
        <w:ind w:left="284" w:firstLine="436"/>
        <w:jc w:val="center"/>
        <w:rPr>
          <w:b/>
          <w:sz w:val="32"/>
          <w:szCs w:val="32"/>
          <w:u w:val="single"/>
        </w:rPr>
      </w:pPr>
      <w:r w:rsidRPr="004E5A3C">
        <w:rPr>
          <w:b/>
          <w:sz w:val="32"/>
          <w:szCs w:val="32"/>
          <w:u w:val="single"/>
        </w:rPr>
        <w:t>«Затраты на покупную электрическую энергию»</w:t>
      </w:r>
    </w:p>
    <w:p w14:paraId="5F8DB5D0" w14:textId="77777777" w:rsidR="006A0A4C" w:rsidRPr="004E5A3C" w:rsidRDefault="006A0A4C" w:rsidP="006A0A4C">
      <w:pPr>
        <w:autoSpaceDE w:val="0"/>
        <w:autoSpaceDN w:val="0"/>
        <w:adjustRightInd w:val="0"/>
        <w:ind w:left="284" w:firstLine="436"/>
        <w:jc w:val="both"/>
        <w:rPr>
          <w:sz w:val="28"/>
          <w:szCs w:val="28"/>
        </w:rPr>
      </w:pPr>
      <w:r w:rsidRPr="004E5A3C">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5A84DE14" w14:textId="77777777" w:rsidR="006A0A4C" w:rsidRPr="00A07E60" w:rsidRDefault="006A0A4C" w:rsidP="006A0A4C">
      <w:pPr>
        <w:autoSpaceDE w:val="0"/>
        <w:autoSpaceDN w:val="0"/>
        <w:adjustRightInd w:val="0"/>
        <w:ind w:left="284" w:firstLine="436"/>
        <w:jc w:val="both"/>
        <w:rPr>
          <w:color w:val="00B050"/>
          <w:sz w:val="16"/>
          <w:szCs w:val="16"/>
        </w:rPr>
      </w:pPr>
    </w:p>
    <w:p w14:paraId="36488639" w14:textId="77777777" w:rsidR="006A0A4C" w:rsidRPr="004E5A3C" w:rsidRDefault="006A0A4C" w:rsidP="006A0A4C">
      <w:pPr>
        <w:tabs>
          <w:tab w:val="left" w:pos="1134"/>
        </w:tabs>
        <w:ind w:left="284" w:firstLine="425"/>
        <w:jc w:val="both"/>
        <w:rPr>
          <w:sz w:val="28"/>
          <w:szCs w:val="28"/>
        </w:rPr>
      </w:pPr>
      <w:r w:rsidRPr="004E5A3C">
        <w:rPr>
          <w:sz w:val="28"/>
          <w:szCs w:val="28"/>
        </w:rPr>
        <w:t xml:space="preserve">Расходы по данной статье входят в смету на техническое обслуживание по договору с ООО «БКС» от 29.12.2008 № 4-07-09. </w:t>
      </w:r>
    </w:p>
    <w:p w14:paraId="17521433" w14:textId="77777777" w:rsidR="006A0A4C" w:rsidRPr="004E5A3C" w:rsidRDefault="006A0A4C" w:rsidP="006A0A4C">
      <w:pPr>
        <w:tabs>
          <w:tab w:val="left" w:pos="1134"/>
        </w:tabs>
        <w:ind w:left="284" w:firstLine="425"/>
        <w:jc w:val="both"/>
        <w:rPr>
          <w:sz w:val="28"/>
          <w:szCs w:val="28"/>
        </w:rPr>
      </w:pPr>
      <w:r w:rsidRPr="004E5A3C">
        <w:rPr>
          <w:sz w:val="28"/>
          <w:szCs w:val="28"/>
        </w:rPr>
        <w:t>Организацией заявлено потребление электроэнергии по уровням напряжения – энергия НН (0,4 кВ и ниже), энергия СН 2 (1-20 кВ), расходы для учета в необходимой валовой выручке в расчете на год по данной статье составляют:</w:t>
      </w:r>
    </w:p>
    <w:p w14:paraId="42DD93B0" w14:textId="77777777" w:rsidR="006A0A4C" w:rsidRPr="00A07E60" w:rsidRDefault="006A0A4C" w:rsidP="006A0A4C">
      <w:pPr>
        <w:tabs>
          <w:tab w:val="left" w:pos="1134"/>
        </w:tabs>
        <w:ind w:left="284" w:firstLine="425"/>
        <w:jc w:val="both"/>
        <w:rPr>
          <w:color w:val="00B050"/>
          <w:sz w:val="16"/>
          <w:szCs w:val="16"/>
        </w:rPr>
      </w:pPr>
    </w:p>
    <w:p w14:paraId="49779264" w14:textId="77777777" w:rsidR="006A0A4C" w:rsidRPr="009A053D" w:rsidRDefault="006A0A4C" w:rsidP="006A0A4C">
      <w:pPr>
        <w:tabs>
          <w:tab w:val="left" w:pos="1134"/>
        </w:tabs>
        <w:ind w:left="284" w:firstLine="425"/>
        <w:jc w:val="both"/>
        <w:rPr>
          <w:sz w:val="28"/>
          <w:szCs w:val="28"/>
          <w:u w:val="single"/>
        </w:rPr>
      </w:pPr>
      <w:r w:rsidRPr="009A053D">
        <w:rPr>
          <w:sz w:val="28"/>
          <w:szCs w:val="28"/>
          <w:u w:val="single"/>
        </w:rPr>
        <w:t>2019 год</w:t>
      </w:r>
    </w:p>
    <w:p w14:paraId="0B37DCCD" w14:textId="77777777" w:rsidR="006A0A4C" w:rsidRPr="009A053D" w:rsidRDefault="006A0A4C" w:rsidP="006A0A4C">
      <w:pPr>
        <w:tabs>
          <w:tab w:val="left" w:pos="0"/>
          <w:tab w:val="left" w:pos="993"/>
        </w:tabs>
        <w:ind w:left="284" w:firstLine="425"/>
        <w:jc w:val="both"/>
        <w:rPr>
          <w:sz w:val="28"/>
          <w:szCs w:val="28"/>
        </w:rPr>
      </w:pPr>
      <w:r w:rsidRPr="009A053D">
        <w:rPr>
          <w:sz w:val="28"/>
          <w:szCs w:val="28"/>
        </w:rPr>
        <w:t xml:space="preserve">Организацией заявлены для учета в необходимой валовой выручке расходы по данной статье в сумме </w:t>
      </w:r>
      <w:r w:rsidRPr="009A053D">
        <w:rPr>
          <w:b/>
          <w:i/>
          <w:sz w:val="28"/>
          <w:szCs w:val="28"/>
        </w:rPr>
        <w:t>8197,06</w:t>
      </w:r>
      <w:r w:rsidRPr="009A053D">
        <w:rPr>
          <w:sz w:val="28"/>
          <w:szCs w:val="28"/>
        </w:rPr>
        <w:t xml:space="preserve"> тыс. руб., в том числе по уровням напряжения: </w:t>
      </w:r>
    </w:p>
    <w:p w14:paraId="791E491C" w14:textId="77777777" w:rsidR="006A0A4C" w:rsidRPr="009A053D" w:rsidRDefault="006A0A4C" w:rsidP="006A0A4C">
      <w:pPr>
        <w:tabs>
          <w:tab w:val="left" w:pos="0"/>
          <w:tab w:val="left" w:pos="993"/>
        </w:tabs>
        <w:ind w:left="284" w:firstLine="425"/>
        <w:jc w:val="both"/>
        <w:rPr>
          <w:sz w:val="28"/>
          <w:szCs w:val="28"/>
        </w:rPr>
      </w:pPr>
      <w:r w:rsidRPr="009A053D">
        <w:rPr>
          <w:sz w:val="28"/>
          <w:szCs w:val="28"/>
        </w:rPr>
        <w:t xml:space="preserve">- </w:t>
      </w:r>
      <w:r w:rsidRPr="009A053D">
        <w:rPr>
          <w:sz w:val="28"/>
          <w:szCs w:val="28"/>
          <w:u w:val="single"/>
        </w:rPr>
        <w:t>по уровню напряжения НН</w:t>
      </w:r>
      <w:r w:rsidRPr="009A053D">
        <w:rPr>
          <w:sz w:val="28"/>
          <w:szCs w:val="28"/>
        </w:rPr>
        <w:t>: расходы на электрическую энергию –               405,35 тыс. руб. (объем электрической энергии – 60,66 тыс. кВт. ч. в год, цена – 6,68 руб./кВт. ч.);</w:t>
      </w:r>
    </w:p>
    <w:p w14:paraId="19E7B08F" w14:textId="77777777" w:rsidR="006A0A4C" w:rsidRDefault="006A0A4C" w:rsidP="006A0A4C">
      <w:pPr>
        <w:tabs>
          <w:tab w:val="left" w:pos="0"/>
          <w:tab w:val="left" w:pos="993"/>
        </w:tabs>
        <w:ind w:left="284" w:firstLine="425"/>
        <w:jc w:val="both"/>
        <w:rPr>
          <w:sz w:val="28"/>
          <w:szCs w:val="28"/>
        </w:rPr>
      </w:pPr>
      <w:r w:rsidRPr="009A053D">
        <w:rPr>
          <w:sz w:val="28"/>
          <w:szCs w:val="28"/>
        </w:rPr>
        <w:t xml:space="preserve">- </w:t>
      </w:r>
      <w:r w:rsidRPr="009A053D">
        <w:rPr>
          <w:sz w:val="28"/>
          <w:szCs w:val="28"/>
          <w:u w:val="single"/>
        </w:rPr>
        <w:t>по уровню напряжения СН2</w:t>
      </w:r>
      <w:r w:rsidRPr="009A053D">
        <w:rPr>
          <w:sz w:val="28"/>
          <w:szCs w:val="28"/>
        </w:rPr>
        <w:t>: расходы на электрическую энергию – 7791,71 тыс. руб. (объем электрической энергии – 1679,51 тыс. кВт. ч. в год, цена – 4,64 руб./кВт. ч.).</w:t>
      </w:r>
    </w:p>
    <w:p w14:paraId="686D1B50" w14:textId="77777777" w:rsidR="006A0A4C" w:rsidRPr="008C397D" w:rsidRDefault="006A0A4C" w:rsidP="006A0A4C">
      <w:pPr>
        <w:tabs>
          <w:tab w:val="left" w:pos="0"/>
          <w:tab w:val="left" w:pos="993"/>
        </w:tabs>
        <w:ind w:left="284" w:firstLine="425"/>
        <w:jc w:val="both"/>
        <w:rPr>
          <w:sz w:val="16"/>
          <w:szCs w:val="28"/>
        </w:rPr>
      </w:pPr>
    </w:p>
    <w:p w14:paraId="3CBDC333" w14:textId="77777777" w:rsidR="006A0A4C" w:rsidRPr="008C397D" w:rsidRDefault="006A0A4C" w:rsidP="006A0A4C">
      <w:pPr>
        <w:tabs>
          <w:tab w:val="left" w:pos="1134"/>
        </w:tabs>
        <w:ind w:left="284" w:firstLine="425"/>
        <w:jc w:val="both"/>
        <w:rPr>
          <w:sz w:val="28"/>
          <w:szCs w:val="28"/>
          <w:u w:val="single"/>
        </w:rPr>
      </w:pPr>
      <w:r w:rsidRPr="008C397D">
        <w:rPr>
          <w:sz w:val="28"/>
          <w:szCs w:val="28"/>
          <w:u w:val="single"/>
        </w:rPr>
        <w:t>2020 год</w:t>
      </w:r>
    </w:p>
    <w:p w14:paraId="56F64E06" w14:textId="77777777" w:rsidR="006A0A4C" w:rsidRPr="008C397D" w:rsidRDefault="006A0A4C" w:rsidP="006A0A4C">
      <w:pPr>
        <w:tabs>
          <w:tab w:val="left" w:pos="0"/>
          <w:tab w:val="left" w:pos="993"/>
        </w:tabs>
        <w:ind w:left="284" w:firstLine="425"/>
        <w:jc w:val="both"/>
        <w:rPr>
          <w:sz w:val="28"/>
          <w:szCs w:val="28"/>
        </w:rPr>
      </w:pPr>
      <w:r w:rsidRPr="008C397D">
        <w:rPr>
          <w:sz w:val="28"/>
          <w:szCs w:val="28"/>
        </w:rPr>
        <w:lastRenderedPageBreak/>
        <w:t xml:space="preserve">Организацией заявлены для учета в необходимой валовой выручке расходы по данной статье в сумме </w:t>
      </w:r>
      <w:r w:rsidRPr="008C397D">
        <w:rPr>
          <w:b/>
          <w:i/>
          <w:sz w:val="28"/>
          <w:szCs w:val="28"/>
        </w:rPr>
        <w:t>8516,75</w:t>
      </w:r>
      <w:r w:rsidRPr="008C397D">
        <w:rPr>
          <w:sz w:val="28"/>
          <w:szCs w:val="28"/>
        </w:rPr>
        <w:t xml:space="preserve"> тыс. руб., в том числе по уровням напряжения:</w:t>
      </w:r>
    </w:p>
    <w:p w14:paraId="421C157F" w14:textId="77777777" w:rsidR="006A0A4C" w:rsidRPr="008C397D" w:rsidRDefault="006A0A4C" w:rsidP="006A0A4C">
      <w:pPr>
        <w:tabs>
          <w:tab w:val="left" w:pos="0"/>
          <w:tab w:val="left" w:pos="993"/>
        </w:tabs>
        <w:ind w:left="284" w:firstLine="425"/>
        <w:jc w:val="both"/>
        <w:rPr>
          <w:sz w:val="28"/>
          <w:szCs w:val="28"/>
        </w:rPr>
      </w:pPr>
      <w:r w:rsidRPr="008C397D">
        <w:rPr>
          <w:sz w:val="28"/>
          <w:szCs w:val="28"/>
        </w:rPr>
        <w:t xml:space="preserve">- </w:t>
      </w:r>
      <w:r w:rsidRPr="008C397D">
        <w:rPr>
          <w:sz w:val="28"/>
          <w:szCs w:val="28"/>
          <w:u w:val="single"/>
        </w:rPr>
        <w:t>по уровню напряжения НН</w:t>
      </w:r>
      <w:r w:rsidRPr="008C397D">
        <w:rPr>
          <w:sz w:val="28"/>
          <w:szCs w:val="28"/>
        </w:rPr>
        <w:t>: расходы на электрическую энергию –               421,16 тыс. руб. (объем электрической энергии – 60,66 тыс. кВт. ч. в год, цена – 6,94 руб./кВт. ч.);</w:t>
      </w:r>
    </w:p>
    <w:p w14:paraId="4A717065" w14:textId="77777777" w:rsidR="006A0A4C" w:rsidRPr="008C397D" w:rsidRDefault="006A0A4C" w:rsidP="006A0A4C">
      <w:pPr>
        <w:tabs>
          <w:tab w:val="left" w:pos="0"/>
          <w:tab w:val="left" w:pos="993"/>
        </w:tabs>
        <w:ind w:left="284" w:firstLine="425"/>
        <w:jc w:val="both"/>
        <w:rPr>
          <w:sz w:val="28"/>
          <w:szCs w:val="28"/>
        </w:rPr>
      </w:pPr>
      <w:r w:rsidRPr="008C397D">
        <w:rPr>
          <w:sz w:val="28"/>
          <w:szCs w:val="28"/>
        </w:rPr>
        <w:t xml:space="preserve">- </w:t>
      </w:r>
      <w:r w:rsidRPr="008C397D">
        <w:rPr>
          <w:sz w:val="28"/>
          <w:szCs w:val="28"/>
          <w:u w:val="single"/>
        </w:rPr>
        <w:t>по уровню напряжения СН2</w:t>
      </w:r>
      <w:r w:rsidRPr="008C397D">
        <w:rPr>
          <w:sz w:val="28"/>
          <w:szCs w:val="28"/>
        </w:rPr>
        <w:t>: расходы на электрическую энергию – 8095,59 тыс. руб. (объем электрической энергии – 1679,51 тыс. кВт. ч. в год, цена – 4,82 руб./кВт. ч.).</w:t>
      </w:r>
    </w:p>
    <w:p w14:paraId="7CF1A290" w14:textId="77777777" w:rsidR="006A0A4C" w:rsidRPr="00A07E60" w:rsidRDefault="006A0A4C" w:rsidP="006A0A4C">
      <w:pPr>
        <w:tabs>
          <w:tab w:val="left" w:pos="0"/>
          <w:tab w:val="left" w:pos="993"/>
        </w:tabs>
        <w:ind w:left="284" w:firstLine="425"/>
        <w:jc w:val="both"/>
        <w:rPr>
          <w:color w:val="00B050"/>
          <w:sz w:val="16"/>
          <w:szCs w:val="16"/>
        </w:rPr>
      </w:pPr>
    </w:p>
    <w:p w14:paraId="5CF66047" w14:textId="77777777" w:rsidR="006A0A4C" w:rsidRPr="00017B41" w:rsidRDefault="006A0A4C" w:rsidP="006A0A4C">
      <w:pPr>
        <w:tabs>
          <w:tab w:val="left" w:pos="1134"/>
        </w:tabs>
        <w:ind w:left="284" w:firstLine="425"/>
        <w:jc w:val="both"/>
        <w:rPr>
          <w:sz w:val="28"/>
          <w:szCs w:val="28"/>
          <w:u w:val="single"/>
        </w:rPr>
      </w:pPr>
      <w:r w:rsidRPr="00017B41">
        <w:rPr>
          <w:sz w:val="28"/>
          <w:szCs w:val="28"/>
          <w:u w:val="single"/>
        </w:rPr>
        <w:t>2021 год</w:t>
      </w:r>
    </w:p>
    <w:p w14:paraId="72D86845" w14:textId="77777777" w:rsidR="006A0A4C" w:rsidRPr="00017B41" w:rsidRDefault="006A0A4C" w:rsidP="006A0A4C">
      <w:pPr>
        <w:tabs>
          <w:tab w:val="left" w:pos="0"/>
          <w:tab w:val="left" w:pos="993"/>
        </w:tabs>
        <w:ind w:left="284" w:firstLine="425"/>
        <w:jc w:val="both"/>
        <w:rPr>
          <w:sz w:val="28"/>
          <w:szCs w:val="28"/>
        </w:rPr>
      </w:pPr>
      <w:r w:rsidRPr="00017B41">
        <w:rPr>
          <w:sz w:val="28"/>
          <w:szCs w:val="28"/>
        </w:rPr>
        <w:t xml:space="preserve">Организацией заявлены для учета в необходимой валовой выручке расходы по данной статье в сумме </w:t>
      </w:r>
      <w:r w:rsidRPr="00017B41">
        <w:rPr>
          <w:b/>
          <w:i/>
          <w:sz w:val="28"/>
          <w:szCs w:val="28"/>
        </w:rPr>
        <w:t>8848,89</w:t>
      </w:r>
      <w:r w:rsidRPr="00017B41">
        <w:rPr>
          <w:sz w:val="28"/>
          <w:szCs w:val="28"/>
        </w:rPr>
        <w:t xml:space="preserve"> тыс. руб., в том числе по уровням напряжения:</w:t>
      </w:r>
    </w:p>
    <w:p w14:paraId="73250F28" w14:textId="77777777" w:rsidR="006A0A4C" w:rsidRPr="00017B41" w:rsidRDefault="006A0A4C" w:rsidP="006A0A4C">
      <w:pPr>
        <w:tabs>
          <w:tab w:val="left" w:pos="0"/>
          <w:tab w:val="left" w:pos="993"/>
        </w:tabs>
        <w:ind w:left="284" w:firstLine="425"/>
        <w:jc w:val="both"/>
        <w:rPr>
          <w:sz w:val="28"/>
          <w:szCs w:val="28"/>
        </w:rPr>
      </w:pPr>
      <w:r w:rsidRPr="00017B41">
        <w:rPr>
          <w:sz w:val="28"/>
          <w:szCs w:val="28"/>
        </w:rPr>
        <w:t xml:space="preserve">- </w:t>
      </w:r>
      <w:r w:rsidRPr="00017B41">
        <w:rPr>
          <w:sz w:val="28"/>
          <w:szCs w:val="28"/>
          <w:u w:val="single"/>
        </w:rPr>
        <w:t>по уровню напряжения НН</w:t>
      </w:r>
      <w:r w:rsidRPr="00017B41">
        <w:rPr>
          <w:sz w:val="28"/>
          <w:szCs w:val="28"/>
        </w:rPr>
        <w:t>: расходы на электрическую энергию –               437,58 тыс. руб. (объем электрической энергии – 60,66 тыс. кВт. ч. в год, цена – 7,21 руб./кВт. ч.);</w:t>
      </w:r>
    </w:p>
    <w:p w14:paraId="6FC3678A" w14:textId="77777777" w:rsidR="006A0A4C" w:rsidRPr="00017B41" w:rsidRDefault="006A0A4C" w:rsidP="006A0A4C">
      <w:pPr>
        <w:tabs>
          <w:tab w:val="left" w:pos="0"/>
          <w:tab w:val="left" w:pos="993"/>
        </w:tabs>
        <w:ind w:left="284" w:firstLine="425"/>
        <w:jc w:val="both"/>
        <w:rPr>
          <w:sz w:val="28"/>
          <w:szCs w:val="28"/>
        </w:rPr>
      </w:pPr>
      <w:r w:rsidRPr="00017B41">
        <w:rPr>
          <w:sz w:val="28"/>
          <w:szCs w:val="28"/>
        </w:rPr>
        <w:t xml:space="preserve">- </w:t>
      </w:r>
      <w:r w:rsidRPr="00017B41">
        <w:rPr>
          <w:sz w:val="28"/>
          <w:szCs w:val="28"/>
          <w:u w:val="single"/>
        </w:rPr>
        <w:t>по уровню напряжения СН2</w:t>
      </w:r>
      <w:r w:rsidRPr="00017B41">
        <w:rPr>
          <w:sz w:val="28"/>
          <w:szCs w:val="28"/>
        </w:rPr>
        <w:t>: расходы на электрическую энергию – 8411,31 тыс. руб. (объем электрической энергии – 1679,51 тыс. кВт. ч. в год, цена – 5,01 руб./кВт. ч.).</w:t>
      </w:r>
    </w:p>
    <w:p w14:paraId="36681CA2" w14:textId="77777777" w:rsidR="006A0A4C" w:rsidRPr="00A07E60" w:rsidRDefault="006A0A4C" w:rsidP="006A0A4C">
      <w:pPr>
        <w:tabs>
          <w:tab w:val="left" w:pos="0"/>
          <w:tab w:val="left" w:pos="993"/>
        </w:tabs>
        <w:ind w:left="284" w:firstLine="425"/>
        <w:jc w:val="both"/>
        <w:rPr>
          <w:color w:val="00B050"/>
          <w:sz w:val="16"/>
          <w:szCs w:val="16"/>
        </w:rPr>
      </w:pPr>
    </w:p>
    <w:p w14:paraId="531F444C" w14:textId="77777777" w:rsidR="006A0A4C" w:rsidRPr="00017B41" w:rsidRDefault="006A0A4C" w:rsidP="006A0A4C">
      <w:pPr>
        <w:tabs>
          <w:tab w:val="left" w:pos="1134"/>
        </w:tabs>
        <w:ind w:left="284" w:firstLine="425"/>
        <w:jc w:val="both"/>
        <w:rPr>
          <w:sz w:val="28"/>
          <w:szCs w:val="28"/>
          <w:u w:val="single"/>
        </w:rPr>
      </w:pPr>
      <w:r w:rsidRPr="00017B41">
        <w:rPr>
          <w:sz w:val="28"/>
          <w:szCs w:val="28"/>
          <w:u w:val="single"/>
        </w:rPr>
        <w:t>2022 год</w:t>
      </w:r>
    </w:p>
    <w:p w14:paraId="718C0274" w14:textId="77777777" w:rsidR="006A0A4C" w:rsidRPr="00017B41" w:rsidRDefault="006A0A4C" w:rsidP="006A0A4C">
      <w:pPr>
        <w:tabs>
          <w:tab w:val="left" w:pos="0"/>
          <w:tab w:val="left" w:pos="993"/>
        </w:tabs>
        <w:ind w:left="284" w:firstLine="425"/>
        <w:jc w:val="both"/>
        <w:rPr>
          <w:sz w:val="28"/>
          <w:szCs w:val="28"/>
        </w:rPr>
      </w:pPr>
      <w:r w:rsidRPr="00017B41">
        <w:rPr>
          <w:sz w:val="28"/>
          <w:szCs w:val="28"/>
        </w:rPr>
        <w:t xml:space="preserve">Организацией заявлены для учета в необходимой валовой выручке расходы по данной статье в сумме </w:t>
      </w:r>
      <w:r w:rsidRPr="00017B41">
        <w:rPr>
          <w:b/>
          <w:i/>
          <w:sz w:val="28"/>
          <w:szCs w:val="28"/>
        </w:rPr>
        <w:t>9194,01</w:t>
      </w:r>
      <w:r w:rsidRPr="00017B41">
        <w:rPr>
          <w:sz w:val="28"/>
          <w:szCs w:val="28"/>
        </w:rPr>
        <w:t xml:space="preserve"> тыс. руб., в том числе по уровням напряжения:</w:t>
      </w:r>
    </w:p>
    <w:p w14:paraId="23471D18" w14:textId="77777777" w:rsidR="006A0A4C" w:rsidRPr="00017B41" w:rsidRDefault="006A0A4C" w:rsidP="006A0A4C">
      <w:pPr>
        <w:tabs>
          <w:tab w:val="left" w:pos="0"/>
          <w:tab w:val="left" w:pos="993"/>
        </w:tabs>
        <w:ind w:left="284" w:firstLine="425"/>
        <w:jc w:val="both"/>
        <w:rPr>
          <w:sz w:val="28"/>
          <w:szCs w:val="28"/>
        </w:rPr>
      </w:pPr>
      <w:r w:rsidRPr="00017B41">
        <w:rPr>
          <w:sz w:val="28"/>
          <w:szCs w:val="28"/>
        </w:rPr>
        <w:t xml:space="preserve">- </w:t>
      </w:r>
      <w:r w:rsidRPr="00017B41">
        <w:rPr>
          <w:sz w:val="28"/>
          <w:szCs w:val="28"/>
          <w:u w:val="single"/>
        </w:rPr>
        <w:t>по уровню напряжения НН</w:t>
      </w:r>
      <w:r w:rsidRPr="00017B41">
        <w:rPr>
          <w:sz w:val="28"/>
          <w:szCs w:val="28"/>
        </w:rPr>
        <w:t>: расходы на электрическую энергию –               454,65 тыс. руб. (объем электрической энергии – 60,66 тыс. кВт. ч. в год, цена – 7,50 руб./кВт. ч.);</w:t>
      </w:r>
    </w:p>
    <w:p w14:paraId="7A33EC6B" w14:textId="77777777" w:rsidR="006A0A4C" w:rsidRPr="00017B41" w:rsidRDefault="006A0A4C" w:rsidP="006A0A4C">
      <w:pPr>
        <w:tabs>
          <w:tab w:val="left" w:pos="0"/>
          <w:tab w:val="left" w:pos="993"/>
        </w:tabs>
        <w:ind w:left="284" w:firstLine="425"/>
        <w:jc w:val="both"/>
        <w:rPr>
          <w:sz w:val="28"/>
          <w:szCs w:val="28"/>
        </w:rPr>
      </w:pPr>
      <w:r w:rsidRPr="00017B41">
        <w:rPr>
          <w:sz w:val="28"/>
          <w:szCs w:val="28"/>
        </w:rPr>
        <w:t xml:space="preserve">- </w:t>
      </w:r>
      <w:r w:rsidRPr="00017B41">
        <w:rPr>
          <w:sz w:val="28"/>
          <w:szCs w:val="28"/>
          <w:u w:val="single"/>
        </w:rPr>
        <w:t>по уровню напряжения СН2</w:t>
      </w:r>
      <w:r w:rsidRPr="00017B41">
        <w:rPr>
          <w:sz w:val="28"/>
          <w:szCs w:val="28"/>
        </w:rPr>
        <w:t>: расходы на электрическую энергию – 8739,36 тыс. руб. (объем электрической энергии – 1679,51 тыс. кВт. ч. в год, цена – 5,20 руб./кВт. ч.).</w:t>
      </w:r>
    </w:p>
    <w:p w14:paraId="3501C8BF" w14:textId="77777777" w:rsidR="006A0A4C" w:rsidRPr="00A07E60" w:rsidRDefault="006A0A4C" w:rsidP="006A0A4C">
      <w:pPr>
        <w:tabs>
          <w:tab w:val="left" w:pos="1134"/>
        </w:tabs>
        <w:ind w:left="284" w:firstLine="425"/>
        <w:jc w:val="both"/>
        <w:rPr>
          <w:color w:val="00B050"/>
          <w:sz w:val="16"/>
          <w:szCs w:val="16"/>
          <w:u w:val="single"/>
        </w:rPr>
      </w:pPr>
    </w:p>
    <w:p w14:paraId="207F153D" w14:textId="77777777" w:rsidR="006A0A4C" w:rsidRPr="00017B41" w:rsidRDefault="006A0A4C" w:rsidP="006A0A4C">
      <w:pPr>
        <w:tabs>
          <w:tab w:val="left" w:pos="1134"/>
        </w:tabs>
        <w:ind w:left="284" w:firstLine="425"/>
        <w:jc w:val="both"/>
        <w:rPr>
          <w:sz w:val="28"/>
          <w:szCs w:val="28"/>
          <w:u w:val="single"/>
        </w:rPr>
      </w:pPr>
      <w:r w:rsidRPr="00017B41">
        <w:rPr>
          <w:sz w:val="28"/>
          <w:szCs w:val="28"/>
          <w:u w:val="single"/>
        </w:rPr>
        <w:t>2023 год</w:t>
      </w:r>
    </w:p>
    <w:p w14:paraId="465E946F" w14:textId="77777777" w:rsidR="006A0A4C" w:rsidRPr="00017B41" w:rsidRDefault="006A0A4C" w:rsidP="006A0A4C">
      <w:pPr>
        <w:tabs>
          <w:tab w:val="left" w:pos="0"/>
          <w:tab w:val="left" w:pos="993"/>
        </w:tabs>
        <w:ind w:left="284" w:firstLine="425"/>
        <w:jc w:val="both"/>
        <w:rPr>
          <w:sz w:val="28"/>
          <w:szCs w:val="28"/>
        </w:rPr>
      </w:pPr>
      <w:r w:rsidRPr="00017B41">
        <w:rPr>
          <w:sz w:val="28"/>
          <w:szCs w:val="28"/>
        </w:rPr>
        <w:t xml:space="preserve">Организацией заявлены для учета в необходимой валовой выручке расходы по данной статье в сумме </w:t>
      </w:r>
      <w:r w:rsidRPr="00017B41">
        <w:rPr>
          <w:b/>
          <w:i/>
          <w:sz w:val="28"/>
          <w:szCs w:val="28"/>
        </w:rPr>
        <w:t>9552,57</w:t>
      </w:r>
      <w:r w:rsidRPr="00017B41">
        <w:rPr>
          <w:sz w:val="28"/>
          <w:szCs w:val="28"/>
        </w:rPr>
        <w:t xml:space="preserve"> тыс. руб., в том числе по уровням напряжения:</w:t>
      </w:r>
    </w:p>
    <w:p w14:paraId="357146E8" w14:textId="77777777" w:rsidR="006A0A4C" w:rsidRPr="00017B41" w:rsidRDefault="006A0A4C" w:rsidP="006A0A4C">
      <w:pPr>
        <w:tabs>
          <w:tab w:val="left" w:pos="0"/>
          <w:tab w:val="left" w:pos="993"/>
        </w:tabs>
        <w:ind w:left="284" w:firstLine="425"/>
        <w:jc w:val="both"/>
        <w:rPr>
          <w:sz w:val="16"/>
          <w:szCs w:val="16"/>
        </w:rPr>
      </w:pPr>
    </w:p>
    <w:p w14:paraId="55BA114A" w14:textId="77777777" w:rsidR="006A0A4C" w:rsidRPr="00017B41" w:rsidRDefault="006A0A4C" w:rsidP="006A0A4C">
      <w:pPr>
        <w:tabs>
          <w:tab w:val="left" w:pos="0"/>
          <w:tab w:val="left" w:pos="993"/>
        </w:tabs>
        <w:ind w:left="284" w:firstLine="425"/>
        <w:jc w:val="both"/>
        <w:rPr>
          <w:sz w:val="28"/>
          <w:szCs w:val="28"/>
        </w:rPr>
      </w:pPr>
      <w:r w:rsidRPr="00017B41">
        <w:rPr>
          <w:sz w:val="28"/>
          <w:szCs w:val="28"/>
        </w:rPr>
        <w:t xml:space="preserve">- </w:t>
      </w:r>
      <w:r w:rsidRPr="00017B41">
        <w:rPr>
          <w:sz w:val="28"/>
          <w:szCs w:val="28"/>
          <w:u w:val="single"/>
        </w:rPr>
        <w:t>по уровню напряжения НН</w:t>
      </w:r>
      <w:r w:rsidRPr="00017B41">
        <w:rPr>
          <w:sz w:val="28"/>
          <w:szCs w:val="28"/>
        </w:rPr>
        <w:t>: расходы на электрическую энергию –               472,38 тыс. руб. (объем электрической энергии – 60,66 тыс. кВт. ч. в год, цена – 7,79 руб./кВт. ч.);</w:t>
      </w:r>
    </w:p>
    <w:p w14:paraId="5E362A02" w14:textId="77777777" w:rsidR="006A0A4C" w:rsidRPr="00017B41" w:rsidRDefault="006A0A4C" w:rsidP="006A0A4C">
      <w:pPr>
        <w:tabs>
          <w:tab w:val="left" w:pos="0"/>
          <w:tab w:val="left" w:pos="993"/>
        </w:tabs>
        <w:ind w:left="284" w:firstLine="425"/>
        <w:jc w:val="both"/>
        <w:rPr>
          <w:sz w:val="28"/>
          <w:szCs w:val="28"/>
        </w:rPr>
      </w:pPr>
      <w:r w:rsidRPr="00017B41">
        <w:rPr>
          <w:sz w:val="28"/>
          <w:szCs w:val="28"/>
        </w:rPr>
        <w:t xml:space="preserve">- </w:t>
      </w:r>
      <w:r w:rsidRPr="00017B41">
        <w:rPr>
          <w:sz w:val="28"/>
          <w:szCs w:val="28"/>
          <w:u w:val="single"/>
        </w:rPr>
        <w:t>по уровню напряжения СН2</w:t>
      </w:r>
      <w:r w:rsidRPr="00017B41">
        <w:rPr>
          <w:sz w:val="28"/>
          <w:szCs w:val="28"/>
        </w:rPr>
        <w:t>: расходы на электрическую энергию – 9080,19 тыс. руб. (объем электрической энергии – 1679,51 тыс. кВт. ч. в год, цена – 5,41 руб./кВт. ч.).</w:t>
      </w:r>
    </w:p>
    <w:p w14:paraId="5EF67EAB" w14:textId="77777777" w:rsidR="006A0A4C" w:rsidRPr="00A07E60" w:rsidRDefault="006A0A4C" w:rsidP="006A0A4C">
      <w:pPr>
        <w:tabs>
          <w:tab w:val="left" w:pos="0"/>
          <w:tab w:val="left" w:pos="993"/>
        </w:tabs>
        <w:ind w:left="284" w:firstLine="425"/>
        <w:jc w:val="both"/>
        <w:rPr>
          <w:color w:val="00B050"/>
          <w:sz w:val="16"/>
          <w:szCs w:val="16"/>
        </w:rPr>
      </w:pPr>
    </w:p>
    <w:p w14:paraId="31664E33" w14:textId="77777777" w:rsidR="006A0A4C" w:rsidRPr="00017B41" w:rsidRDefault="006A0A4C" w:rsidP="006A0A4C">
      <w:pPr>
        <w:tabs>
          <w:tab w:val="left" w:pos="1134"/>
        </w:tabs>
        <w:ind w:left="284" w:firstLine="425"/>
        <w:jc w:val="both"/>
        <w:rPr>
          <w:sz w:val="28"/>
          <w:szCs w:val="28"/>
        </w:rPr>
      </w:pPr>
      <w:r w:rsidRPr="00017B41">
        <w:rPr>
          <w:sz w:val="28"/>
          <w:szCs w:val="28"/>
        </w:rPr>
        <w:t>Уточненные расходы для учета в необходимой валовой выручке в расчете на год по данной статье составляют:</w:t>
      </w:r>
    </w:p>
    <w:p w14:paraId="3CD2B978" w14:textId="77777777" w:rsidR="006A0A4C" w:rsidRPr="00017B41" w:rsidRDefault="006A0A4C" w:rsidP="006A0A4C">
      <w:pPr>
        <w:tabs>
          <w:tab w:val="left" w:pos="1134"/>
        </w:tabs>
        <w:ind w:left="284" w:firstLine="425"/>
        <w:jc w:val="both"/>
        <w:rPr>
          <w:sz w:val="28"/>
          <w:szCs w:val="28"/>
        </w:rPr>
      </w:pPr>
    </w:p>
    <w:p w14:paraId="7B21FA3F" w14:textId="77777777" w:rsidR="006A0A4C" w:rsidRPr="00E04A17" w:rsidRDefault="006A0A4C" w:rsidP="006A0A4C">
      <w:pPr>
        <w:tabs>
          <w:tab w:val="left" w:pos="1134"/>
        </w:tabs>
        <w:ind w:left="284" w:firstLine="425"/>
        <w:jc w:val="both"/>
        <w:rPr>
          <w:sz w:val="28"/>
          <w:szCs w:val="28"/>
          <w:u w:val="single"/>
        </w:rPr>
      </w:pPr>
      <w:r w:rsidRPr="00E04A17">
        <w:rPr>
          <w:sz w:val="28"/>
          <w:szCs w:val="28"/>
          <w:u w:val="single"/>
        </w:rPr>
        <w:t>2019 год</w:t>
      </w:r>
    </w:p>
    <w:p w14:paraId="618A31EE" w14:textId="77777777" w:rsidR="006A0A4C" w:rsidRPr="00E04A17" w:rsidRDefault="006A0A4C" w:rsidP="006A0A4C">
      <w:pPr>
        <w:tabs>
          <w:tab w:val="left" w:pos="0"/>
          <w:tab w:val="left" w:pos="993"/>
        </w:tabs>
        <w:ind w:left="284" w:firstLine="425"/>
        <w:jc w:val="both"/>
        <w:rPr>
          <w:sz w:val="28"/>
          <w:szCs w:val="28"/>
        </w:rPr>
      </w:pPr>
      <w:r w:rsidRPr="00E04A17">
        <w:rPr>
          <w:sz w:val="28"/>
          <w:szCs w:val="28"/>
        </w:rPr>
        <w:t xml:space="preserve">Организацией заявлены для учета в необходимой валовой выручке расходы по данной статье в сумме </w:t>
      </w:r>
      <w:r w:rsidRPr="00E04A17">
        <w:rPr>
          <w:b/>
          <w:i/>
          <w:sz w:val="28"/>
          <w:szCs w:val="28"/>
        </w:rPr>
        <w:t>7296,50</w:t>
      </w:r>
      <w:r w:rsidRPr="00E04A17">
        <w:rPr>
          <w:sz w:val="28"/>
          <w:szCs w:val="28"/>
        </w:rPr>
        <w:t xml:space="preserve"> тыс. руб., в том числе по уровням напряжения: </w:t>
      </w:r>
    </w:p>
    <w:p w14:paraId="0DAA58CC" w14:textId="77777777" w:rsidR="006A0A4C" w:rsidRPr="00E04A17" w:rsidRDefault="006A0A4C" w:rsidP="006A0A4C">
      <w:pPr>
        <w:tabs>
          <w:tab w:val="left" w:pos="0"/>
          <w:tab w:val="left" w:pos="993"/>
        </w:tabs>
        <w:ind w:left="284" w:firstLine="425"/>
        <w:jc w:val="both"/>
        <w:rPr>
          <w:sz w:val="28"/>
          <w:szCs w:val="28"/>
        </w:rPr>
      </w:pPr>
      <w:r w:rsidRPr="00E04A17">
        <w:rPr>
          <w:sz w:val="28"/>
          <w:szCs w:val="28"/>
        </w:rPr>
        <w:t xml:space="preserve">- </w:t>
      </w:r>
      <w:r w:rsidRPr="00E04A17">
        <w:rPr>
          <w:sz w:val="28"/>
          <w:szCs w:val="28"/>
          <w:u w:val="single"/>
        </w:rPr>
        <w:t>по уровню напряжения НН</w:t>
      </w:r>
      <w:r w:rsidRPr="00E04A17">
        <w:rPr>
          <w:sz w:val="28"/>
          <w:szCs w:val="28"/>
        </w:rPr>
        <w:t>: расходы на электрическую энергию –               370,71 тыс. руб. (объем электрической энергии – 60,66 тыс. кВт. ч. в год, цена – 6,11 руб./кВт. ч.);</w:t>
      </w:r>
    </w:p>
    <w:p w14:paraId="5B1D3BB6" w14:textId="77777777" w:rsidR="006A0A4C" w:rsidRPr="00E04A17" w:rsidRDefault="006A0A4C" w:rsidP="006A0A4C">
      <w:pPr>
        <w:tabs>
          <w:tab w:val="left" w:pos="0"/>
          <w:tab w:val="left" w:pos="993"/>
        </w:tabs>
        <w:ind w:left="284" w:firstLine="425"/>
        <w:jc w:val="both"/>
        <w:rPr>
          <w:sz w:val="28"/>
          <w:szCs w:val="28"/>
        </w:rPr>
      </w:pPr>
      <w:r w:rsidRPr="00E04A17">
        <w:rPr>
          <w:sz w:val="28"/>
          <w:szCs w:val="28"/>
        </w:rPr>
        <w:t xml:space="preserve">- </w:t>
      </w:r>
      <w:r w:rsidRPr="00E04A17">
        <w:rPr>
          <w:sz w:val="28"/>
          <w:szCs w:val="28"/>
          <w:u w:val="single"/>
        </w:rPr>
        <w:t>по уровню напряжения СН2</w:t>
      </w:r>
      <w:r w:rsidRPr="00E04A17">
        <w:rPr>
          <w:sz w:val="28"/>
          <w:szCs w:val="28"/>
        </w:rPr>
        <w:t>: расходы на электрическую энергию – 6925,78 тыс. руб. (объем электрической энергии – 1677,65 тыс. кВт. ч. в год, цена – 4,13 руб./кВт. ч.).</w:t>
      </w:r>
    </w:p>
    <w:p w14:paraId="0B889867" w14:textId="77777777" w:rsidR="006A0A4C" w:rsidRPr="00A07E60" w:rsidRDefault="006A0A4C" w:rsidP="006A0A4C">
      <w:pPr>
        <w:tabs>
          <w:tab w:val="left" w:pos="0"/>
          <w:tab w:val="left" w:pos="993"/>
        </w:tabs>
        <w:ind w:left="284" w:firstLine="425"/>
        <w:jc w:val="both"/>
        <w:rPr>
          <w:color w:val="00B050"/>
          <w:sz w:val="16"/>
          <w:szCs w:val="16"/>
        </w:rPr>
      </w:pPr>
    </w:p>
    <w:p w14:paraId="124B4E62" w14:textId="77777777" w:rsidR="006A0A4C" w:rsidRPr="00E04A17" w:rsidRDefault="006A0A4C" w:rsidP="006A0A4C">
      <w:pPr>
        <w:tabs>
          <w:tab w:val="left" w:pos="1134"/>
        </w:tabs>
        <w:ind w:left="284" w:firstLine="425"/>
        <w:jc w:val="both"/>
        <w:rPr>
          <w:sz w:val="28"/>
          <w:szCs w:val="28"/>
          <w:u w:val="single"/>
        </w:rPr>
      </w:pPr>
      <w:r w:rsidRPr="00E04A17">
        <w:rPr>
          <w:sz w:val="28"/>
          <w:szCs w:val="28"/>
          <w:u w:val="single"/>
        </w:rPr>
        <w:t>2020 год</w:t>
      </w:r>
    </w:p>
    <w:p w14:paraId="6E0ACA75" w14:textId="77777777" w:rsidR="006A0A4C" w:rsidRPr="00E04A17" w:rsidRDefault="006A0A4C" w:rsidP="006A0A4C">
      <w:pPr>
        <w:tabs>
          <w:tab w:val="left" w:pos="0"/>
          <w:tab w:val="left" w:pos="993"/>
        </w:tabs>
        <w:ind w:left="284" w:firstLine="425"/>
        <w:jc w:val="both"/>
        <w:rPr>
          <w:sz w:val="28"/>
          <w:szCs w:val="28"/>
        </w:rPr>
      </w:pPr>
      <w:r w:rsidRPr="00E04A17">
        <w:rPr>
          <w:sz w:val="28"/>
          <w:szCs w:val="28"/>
        </w:rPr>
        <w:t xml:space="preserve">Организацией заявлены для учета в необходимой валовой выручке расходы по данной статье в сумме </w:t>
      </w:r>
      <w:r w:rsidRPr="00E04A17">
        <w:rPr>
          <w:b/>
          <w:i/>
          <w:sz w:val="28"/>
          <w:szCs w:val="28"/>
        </w:rPr>
        <w:t>7602,95</w:t>
      </w:r>
      <w:r w:rsidRPr="00E04A17">
        <w:rPr>
          <w:sz w:val="28"/>
          <w:szCs w:val="28"/>
        </w:rPr>
        <w:t xml:space="preserve"> тыс. руб., в том числе по уровням напряжения:</w:t>
      </w:r>
    </w:p>
    <w:p w14:paraId="2F05E7EF" w14:textId="77777777" w:rsidR="006A0A4C" w:rsidRPr="00E04A17" w:rsidRDefault="006A0A4C" w:rsidP="006A0A4C">
      <w:pPr>
        <w:tabs>
          <w:tab w:val="left" w:pos="0"/>
          <w:tab w:val="left" w:pos="993"/>
        </w:tabs>
        <w:ind w:left="284" w:firstLine="425"/>
        <w:jc w:val="both"/>
        <w:rPr>
          <w:sz w:val="28"/>
          <w:szCs w:val="28"/>
        </w:rPr>
      </w:pPr>
      <w:r w:rsidRPr="00E04A17">
        <w:rPr>
          <w:sz w:val="28"/>
          <w:szCs w:val="28"/>
        </w:rPr>
        <w:t xml:space="preserve">- </w:t>
      </w:r>
      <w:r w:rsidRPr="00E04A17">
        <w:rPr>
          <w:sz w:val="28"/>
          <w:szCs w:val="28"/>
          <w:u w:val="single"/>
        </w:rPr>
        <w:t>по уровню напряжения НН</w:t>
      </w:r>
      <w:r w:rsidRPr="00E04A17">
        <w:rPr>
          <w:sz w:val="28"/>
          <w:szCs w:val="28"/>
        </w:rPr>
        <w:t>: расходы на электрическую энергию –               386,28 тыс. руб. (объем электрической энергии – 60,66 тыс. кВт. ч. в год, цена – 6,37 руб./кВт. ч.);</w:t>
      </w:r>
    </w:p>
    <w:p w14:paraId="109F985D" w14:textId="77777777" w:rsidR="006A0A4C" w:rsidRPr="00E04A17" w:rsidRDefault="006A0A4C" w:rsidP="006A0A4C">
      <w:pPr>
        <w:tabs>
          <w:tab w:val="left" w:pos="0"/>
          <w:tab w:val="left" w:pos="993"/>
        </w:tabs>
        <w:ind w:left="284" w:firstLine="425"/>
        <w:jc w:val="both"/>
        <w:rPr>
          <w:sz w:val="28"/>
          <w:szCs w:val="28"/>
        </w:rPr>
      </w:pPr>
      <w:r w:rsidRPr="00E04A17">
        <w:rPr>
          <w:sz w:val="28"/>
          <w:szCs w:val="28"/>
        </w:rPr>
        <w:t xml:space="preserve">- </w:t>
      </w:r>
      <w:r w:rsidRPr="00E04A17">
        <w:rPr>
          <w:sz w:val="28"/>
          <w:szCs w:val="28"/>
          <w:u w:val="single"/>
        </w:rPr>
        <w:t>по уровню напряжения СН2</w:t>
      </w:r>
      <w:r w:rsidRPr="00E04A17">
        <w:rPr>
          <w:sz w:val="28"/>
          <w:szCs w:val="28"/>
        </w:rPr>
        <w:t>: расходы на электрическую энергию – 7216,67 тыс. руб. (объем электрической энергии – 1677,65 тыс. кВт. ч. в год, цена – 4,30 руб./кВт. ч.).</w:t>
      </w:r>
    </w:p>
    <w:p w14:paraId="55A4E7C6" w14:textId="77777777" w:rsidR="006A0A4C" w:rsidRPr="00A07E60" w:rsidRDefault="006A0A4C" w:rsidP="006A0A4C">
      <w:pPr>
        <w:tabs>
          <w:tab w:val="left" w:pos="0"/>
          <w:tab w:val="left" w:pos="993"/>
        </w:tabs>
        <w:ind w:left="284" w:firstLine="425"/>
        <w:jc w:val="both"/>
        <w:rPr>
          <w:color w:val="00B050"/>
          <w:sz w:val="16"/>
          <w:szCs w:val="16"/>
        </w:rPr>
      </w:pPr>
    </w:p>
    <w:p w14:paraId="325C756A" w14:textId="77777777" w:rsidR="006A0A4C" w:rsidRPr="007B6BBF" w:rsidRDefault="006A0A4C" w:rsidP="006A0A4C">
      <w:pPr>
        <w:tabs>
          <w:tab w:val="left" w:pos="1134"/>
        </w:tabs>
        <w:ind w:left="284" w:firstLine="425"/>
        <w:jc w:val="both"/>
        <w:rPr>
          <w:sz w:val="28"/>
          <w:szCs w:val="28"/>
          <w:u w:val="single"/>
        </w:rPr>
      </w:pPr>
      <w:r w:rsidRPr="007B6BBF">
        <w:rPr>
          <w:sz w:val="28"/>
          <w:szCs w:val="28"/>
          <w:u w:val="single"/>
        </w:rPr>
        <w:t>2021 год</w:t>
      </w:r>
    </w:p>
    <w:p w14:paraId="20113F39" w14:textId="77777777" w:rsidR="006A0A4C" w:rsidRPr="007B6BBF" w:rsidRDefault="006A0A4C" w:rsidP="006A0A4C">
      <w:pPr>
        <w:tabs>
          <w:tab w:val="left" w:pos="0"/>
          <w:tab w:val="left" w:pos="993"/>
        </w:tabs>
        <w:ind w:left="284" w:firstLine="425"/>
        <w:jc w:val="both"/>
        <w:rPr>
          <w:sz w:val="28"/>
          <w:szCs w:val="28"/>
        </w:rPr>
      </w:pPr>
      <w:r w:rsidRPr="007B6BBF">
        <w:rPr>
          <w:sz w:val="28"/>
          <w:szCs w:val="28"/>
        </w:rPr>
        <w:t xml:space="preserve">Организацией заявлены для учета в необходимой валовой выручке расходы по данной статье в сумме </w:t>
      </w:r>
      <w:r w:rsidRPr="007B6BBF">
        <w:rPr>
          <w:b/>
          <w:i/>
          <w:sz w:val="28"/>
          <w:szCs w:val="28"/>
        </w:rPr>
        <w:t>7907,06</w:t>
      </w:r>
      <w:r w:rsidRPr="007B6BBF">
        <w:rPr>
          <w:sz w:val="28"/>
          <w:szCs w:val="28"/>
        </w:rPr>
        <w:t xml:space="preserve"> тыс. руб., в том числе по уровням напряжения:</w:t>
      </w:r>
    </w:p>
    <w:p w14:paraId="50B32DC5" w14:textId="77777777" w:rsidR="006A0A4C" w:rsidRPr="007B6BBF" w:rsidRDefault="006A0A4C" w:rsidP="006A0A4C">
      <w:pPr>
        <w:tabs>
          <w:tab w:val="left" w:pos="0"/>
          <w:tab w:val="left" w:pos="993"/>
        </w:tabs>
        <w:ind w:left="284" w:firstLine="425"/>
        <w:jc w:val="both"/>
        <w:rPr>
          <w:sz w:val="28"/>
          <w:szCs w:val="28"/>
        </w:rPr>
      </w:pPr>
      <w:r w:rsidRPr="007B6BBF">
        <w:rPr>
          <w:sz w:val="28"/>
          <w:szCs w:val="28"/>
        </w:rPr>
        <w:t xml:space="preserve">- </w:t>
      </w:r>
      <w:r w:rsidRPr="007B6BBF">
        <w:rPr>
          <w:sz w:val="28"/>
          <w:szCs w:val="28"/>
          <w:u w:val="single"/>
        </w:rPr>
        <w:t>по уровню напряжения НН</w:t>
      </w:r>
      <w:r w:rsidRPr="007B6BBF">
        <w:rPr>
          <w:sz w:val="28"/>
          <w:szCs w:val="28"/>
        </w:rPr>
        <w:t>: расходы на электрическую энергию –               401,73 тыс. руб. (объем электрической энергии – 60,66 тыс. кВт. ч. в год, цена – 6,62 руб./кВт. ч.);</w:t>
      </w:r>
    </w:p>
    <w:p w14:paraId="04EFC406" w14:textId="77777777" w:rsidR="006A0A4C" w:rsidRPr="007B6BBF" w:rsidRDefault="006A0A4C" w:rsidP="006A0A4C">
      <w:pPr>
        <w:tabs>
          <w:tab w:val="left" w:pos="0"/>
          <w:tab w:val="left" w:pos="993"/>
        </w:tabs>
        <w:ind w:left="284" w:firstLine="425"/>
        <w:jc w:val="both"/>
        <w:rPr>
          <w:sz w:val="28"/>
          <w:szCs w:val="28"/>
        </w:rPr>
      </w:pPr>
      <w:r w:rsidRPr="007B6BBF">
        <w:rPr>
          <w:sz w:val="28"/>
          <w:szCs w:val="28"/>
        </w:rPr>
        <w:t xml:space="preserve">- </w:t>
      </w:r>
      <w:r w:rsidRPr="007B6BBF">
        <w:rPr>
          <w:sz w:val="28"/>
          <w:szCs w:val="28"/>
          <w:u w:val="single"/>
        </w:rPr>
        <w:t>по уровню напряжения СН2</w:t>
      </w:r>
      <w:r w:rsidRPr="007B6BBF">
        <w:rPr>
          <w:sz w:val="28"/>
          <w:szCs w:val="28"/>
        </w:rPr>
        <w:t>: расходы на электрическую энергию – 7505,33 тыс. руб. (объем электрической энергии – 1677,65 тыс. кВт. ч. в год, цена – 4,47 руб./кВт. ч.).</w:t>
      </w:r>
    </w:p>
    <w:p w14:paraId="7D3FCB67" w14:textId="77777777" w:rsidR="006A0A4C" w:rsidRPr="00A07E60" w:rsidRDefault="006A0A4C" w:rsidP="006A0A4C">
      <w:pPr>
        <w:tabs>
          <w:tab w:val="left" w:pos="0"/>
          <w:tab w:val="left" w:pos="993"/>
        </w:tabs>
        <w:ind w:left="284" w:firstLine="425"/>
        <w:jc w:val="both"/>
        <w:rPr>
          <w:color w:val="00B050"/>
          <w:sz w:val="16"/>
          <w:szCs w:val="16"/>
        </w:rPr>
      </w:pPr>
    </w:p>
    <w:p w14:paraId="136B3B96" w14:textId="77777777" w:rsidR="006A0A4C" w:rsidRPr="005F1529" w:rsidRDefault="006A0A4C" w:rsidP="006A0A4C">
      <w:pPr>
        <w:tabs>
          <w:tab w:val="left" w:pos="1134"/>
        </w:tabs>
        <w:ind w:left="284" w:firstLine="425"/>
        <w:jc w:val="both"/>
        <w:rPr>
          <w:sz w:val="28"/>
          <w:szCs w:val="28"/>
          <w:u w:val="single"/>
        </w:rPr>
      </w:pPr>
      <w:r w:rsidRPr="005F1529">
        <w:rPr>
          <w:sz w:val="28"/>
          <w:szCs w:val="28"/>
          <w:u w:val="single"/>
        </w:rPr>
        <w:t>2022 год</w:t>
      </w:r>
    </w:p>
    <w:p w14:paraId="13D9A510" w14:textId="77777777" w:rsidR="006A0A4C" w:rsidRPr="005F1529" w:rsidRDefault="006A0A4C" w:rsidP="006A0A4C">
      <w:pPr>
        <w:tabs>
          <w:tab w:val="left" w:pos="0"/>
          <w:tab w:val="left" w:pos="993"/>
        </w:tabs>
        <w:ind w:left="284" w:firstLine="425"/>
        <w:jc w:val="both"/>
        <w:rPr>
          <w:sz w:val="28"/>
          <w:szCs w:val="28"/>
        </w:rPr>
      </w:pPr>
      <w:r w:rsidRPr="005F1529">
        <w:rPr>
          <w:sz w:val="28"/>
          <w:szCs w:val="28"/>
        </w:rPr>
        <w:t xml:space="preserve">Организацией заявлены для учета в необходимой валовой выручке расходы по данной статье в сумме </w:t>
      </w:r>
      <w:r w:rsidRPr="005F1529">
        <w:rPr>
          <w:b/>
          <w:i/>
          <w:sz w:val="28"/>
          <w:szCs w:val="28"/>
        </w:rPr>
        <w:t>8223,35</w:t>
      </w:r>
      <w:r w:rsidRPr="005F1529">
        <w:rPr>
          <w:sz w:val="28"/>
          <w:szCs w:val="28"/>
        </w:rPr>
        <w:t xml:space="preserve"> тыс. руб., в том числе по уровням напряжения:</w:t>
      </w:r>
    </w:p>
    <w:p w14:paraId="1F9E19CD" w14:textId="77777777" w:rsidR="006A0A4C" w:rsidRPr="005F1529" w:rsidRDefault="006A0A4C" w:rsidP="006A0A4C">
      <w:pPr>
        <w:tabs>
          <w:tab w:val="left" w:pos="0"/>
          <w:tab w:val="left" w:pos="993"/>
        </w:tabs>
        <w:ind w:left="284" w:firstLine="425"/>
        <w:jc w:val="both"/>
        <w:rPr>
          <w:sz w:val="28"/>
          <w:szCs w:val="28"/>
        </w:rPr>
      </w:pPr>
      <w:r w:rsidRPr="005F1529">
        <w:rPr>
          <w:sz w:val="28"/>
          <w:szCs w:val="28"/>
        </w:rPr>
        <w:t xml:space="preserve">- </w:t>
      </w:r>
      <w:r w:rsidRPr="005F1529">
        <w:rPr>
          <w:sz w:val="28"/>
          <w:szCs w:val="28"/>
          <w:u w:val="single"/>
        </w:rPr>
        <w:t>по уровню напряжения НН</w:t>
      </w:r>
      <w:r w:rsidRPr="005F1529">
        <w:rPr>
          <w:sz w:val="28"/>
          <w:szCs w:val="28"/>
        </w:rPr>
        <w:t>: расходы на электрическую энергию –               417,80 тыс. руб. (объем электрической энергии – 60,66 тыс. кВт. ч. в год, цена – 6,89 руб./кВт. ч.);</w:t>
      </w:r>
    </w:p>
    <w:p w14:paraId="0F508FCA" w14:textId="77777777" w:rsidR="006A0A4C" w:rsidRPr="005F1529" w:rsidRDefault="006A0A4C" w:rsidP="006A0A4C">
      <w:pPr>
        <w:tabs>
          <w:tab w:val="left" w:pos="0"/>
          <w:tab w:val="left" w:pos="993"/>
        </w:tabs>
        <w:ind w:left="284" w:firstLine="425"/>
        <w:jc w:val="both"/>
        <w:rPr>
          <w:sz w:val="28"/>
          <w:szCs w:val="28"/>
        </w:rPr>
      </w:pPr>
      <w:r w:rsidRPr="005F1529">
        <w:rPr>
          <w:sz w:val="28"/>
          <w:szCs w:val="28"/>
        </w:rPr>
        <w:t xml:space="preserve">- </w:t>
      </w:r>
      <w:r w:rsidRPr="005F1529">
        <w:rPr>
          <w:sz w:val="28"/>
          <w:szCs w:val="28"/>
          <w:u w:val="single"/>
        </w:rPr>
        <w:t>по уровню напряжения СН2</w:t>
      </w:r>
      <w:r w:rsidRPr="005F1529">
        <w:rPr>
          <w:sz w:val="28"/>
          <w:szCs w:val="28"/>
        </w:rPr>
        <w:t>: расходы на электрическую энергию – 7805,55 тыс. руб. (объем электрической энергии – 1677,65 тыс. кВт. ч. в год, цена – 4,65 руб./кВт. ч.).</w:t>
      </w:r>
    </w:p>
    <w:p w14:paraId="20A8E258" w14:textId="77777777" w:rsidR="006A0A4C" w:rsidRPr="00A07E60" w:rsidRDefault="006A0A4C" w:rsidP="006A0A4C">
      <w:pPr>
        <w:tabs>
          <w:tab w:val="left" w:pos="1134"/>
        </w:tabs>
        <w:ind w:left="284" w:firstLine="425"/>
        <w:jc w:val="both"/>
        <w:rPr>
          <w:color w:val="00B050"/>
          <w:sz w:val="16"/>
          <w:szCs w:val="16"/>
          <w:u w:val="single"/>
        </w:rPr>
      </w:pPr>
    </w:p>
    <w:p w14:paraId="0A001906" w14:textId="77777777" w:rsidR="006A0A4C" w:rsidRPr="005F1529" w:rsidRDefault="006A0A4C" w:rsidP="006A0A4C">
      <w:pPr>
        <w:tabs>
          <w:tab w:val="left" w:pos="1134"/>
        </w:tabs>
        <w:ind w:left="284" w:firstLine="425"/>
        <w:jc w:val="both"/>
        <w:rPr>
          <w:sz w:val="28"/>
          <w:szCs w:val="28"/>
          <w:u w:val="single"/>
        </w:rPr>
      </w:pPr>
      <w:r w:rsidRPr="005F1529">
        <w:rPr>
          <w:sz w:val="28"/>
          <w:szCs w:val="28"/>
          <w:u w:val="single"/>
        </w:rPr>
        <w:lastRenderedPageBreak/>
        <w:t>2023 год</w:t>
      </w:r>
    </w:p>
    <w:p w14:paraId="40CCA07F" w14:textId="77777777" w:rsidR="006A0A4C" w:rsidRPr="005F1529" w:rsidRDefault="006A0A4C" w:rsidP="006A0A4C">
      <w:pPr>
        <w:tabs>
          <w:tab w:val="left" w:pos="0"/>
          <w:tab w:val="left" w:pos="993"/>
        </w:tabs>
        <w:ind w:left="284" w:firstLine="425"/>
        <w:jc w:val="both"/>
        <w:rPr>
          <w:sz w:val="28"/>
          <w:szCs w:val="28"/>
        </w:rPr>
      </w:pPr>
      <w:r w:rsidRPr="005F1529">
        <w:rPr>
          <w:sz w:val="28"/>
          <w:szCs w:val="28"/>
        </w:rPr>
        <w:t xml:space="preserve">Организацией заявлены для учета в необходимой валовой выручке расходы по данной статье в сумме </w:t>
      </w:r>
      <w:r w:rsidRPr="005F1529">
        <w:rPr>
          <w:b/>
          <w:i/>
          <w:sz w:val="28"/>
          <w:szCs w:val="28"/>
        </w:rPr>
        <w:t>8544,06</w:t>
      </w:r>
      <w:r w:rsidRPr="005F1529">
        <w:rPr>
          <w:sz w:val="28"/>
          <w:szCs w:val="28"/>
        </w:rPr>
        <w:t xml:space="preserve"> тыс. руб., в том числе по уровням напряжения:</w:t>
      </w:r>
    </w:p>
    <w:p w14:paraId="0535ED26" w14:textId="77777777" w:rsidR="006A0A4C" w:rsidRPr="005F1529" w:rsidRDefault="006A0A4C" w:rsidP="006A0A4C">
      <w:pPr>
        <w:tabs>
          <w:tab w:val="left" w:pos="0"/>
          <w:tab w:val="left" w:pos="993"/>
        </w:tabs>
        <w:ind w:left="284" w:firstLine="425"/>
        <w:jc w:val="both"/>
        <w:rPr>
          <w:sz w:val="28"/>
          <w:szCs w:val="28"/>
        </w:rPr>
      </w:pPr>
      <w:r w:rsidRPr="005F1529">
        <w:rPr>
          <w:sz w:val="28"/>
          <w:szCs w:val="28"/>
        </w:rPr>
        <w:t xml:space="preserve">- </w:t>
      </w:r>
      <w:r w:rsidRPr="005F1529">
        <w:rPr>
          <w:sz w:val="28"/>
          <w:szCs w:val="28"/>
          <w:u w:val="single"/>
        </w:rPr>
        <w:t>по уровню напряжения НН</w:t>
      </w:r>
      <w:r w:rsidRPr="005F1529">
        <w:rPr>
          <w:sz w:val="28"/>
          <w:szCs w:val="28"/>
        </w:rPr>
        <w:t>: расходы на электрическую энергию –                434,10 тыс. руб. (объем электрической энергии – 60,66 тыс. кВт. ч. в год, цена – 7,16 руб./кВт. ч.);</w:t>
      </w:r>
    </w:p>
    <w:p w14:paraId="00D78973" w14:textId="77777777" w:rsidR="006A0A4C" w:rsidRPr="005F1529" w:rsidRDefault="006A0A4C" w:rsidP="006A0A4C">
      <w:pPr>
        <w:tabs>
          <w:tab w:val="left" w:pos="0"/>
          <w:tab w:val="left" w:pos="993"/>
        </w:tabs>
        <w:ind w:left="284" w:firstLine="425"/>
        <w:jc w:val="both"/>
        <w:rPr>
          <w:sz w:val="28"/>
          <w:szCs w:val="28"/>
        </w:rPr>
      </w:pPr>
      <w:r w:rsidRPr="005F1529">
        <w:rPr>
          <w:sz w:val="28"/>
          <w:szCs w:val="28"/>
        </w:rPr>
        <w:t xml:space="preserve">- </w:t>
      </w:r>
      <w:r w:rsidRPr="005F1529">
        <w:rPr>
          <w:sz w:val="28"/>
          <w:szCs w:val="28"/>
          <w:u w:val="single"/>
        </w:rPr>
        <w:t>по уровню напряжения СН2</w:t>
      </w:r>
      <w:r w:rsidRPr="005F1529">
        <w:rPr>
          <w:sz w:val="28"/>
          <w:szCs w:val="28"/>
        </w:rPr>
        <w:t>: расходы на электрическую энергию – 8109,96 тыс. руб. (объем электрической энергии – 1677,65 тыс. кВт. ч. в год, цена – 4,83 руб./кВт. ч.).</w:t>
      </w:r>
    </w:p>
    <w:p w14:paraId="67C0AE8E" w14:textId="77777777" w:rsidR="006A0A4C" w:rsidRPr="00A07E60" w:rsidRDefault="006A0A4C" w:rsidP="006A0A4C">
      <w:pPr>
        <w:tabs>
          <w:tab w:val="left" w:pos="0"/>
          <w:tab w:val="left" w:pos="993"/>
        </w:tabs>
        <w:ind w:left="284" w:firstLine="425"/>
        <w:jc w:val="both"/>
        <w:rPr>
          <w:color w:val="00B050"/>
          <w:sz w:val="16"/>
          <w:szCs w:val="16"/>
        </w:rPr>
      </w:pPr>
    </w:p>
    <w:p w14:paraId="65F57D1D" w14:textId="77777777" w:rsidR="006A0A4C" w:rsidRPr="005F1529" w:rsidRDefault="006A0A4C" w:rsidP="006A0A4C">
      <w:pPr>
        <w:tabs>
          <w:tab w:val="left" w:pos="0"/>
          <w:tab w:val="left" w:pos="993"/>
        </w:tabs>
        <w:ind w:left="284" w:firstLine="425"/>
        <w:jc w:val="both"/>
        <w:rPr>
          <w:sz w:val="28"/>
          <w:szCs w:val="28"/>
        </w:rPr>
      </w:pPr>
      <w:r w:rsidRPr="005F1529">
        <w:rPr>
          <w:sz w:val="28"/>
          <w:szCs w:val="28"/>
        </w:rPr>
        <w:t xml:space="preserve">Поставка электрической энергии осуществляется ООО «Энергосбытовая компания Кузбасса» по договору электроснабжения от 01.01.2011 № 547с. </w:t>
      </w:r>
    </w:p>
    <w:p w14:paraId="15CDACAF" w14:textId="77777777" w:rsidR="006A0A4C" w:rsidRPr="005F1529" w:rsidRDefault="006A0A4C" w:rsidP="006A0A4C">
      <w:pPr>
        <w:tabs>
          <w:tab w:val="left" w:pos="0"/>
          <w:tab w:val="left" w:pos="993"/>
        </w:tabs>
        <w:ind w:left="284" w:firstLine="425"/>
        <w:jc w:val="both"/>
        <w:rPr>
          <w:sz w:val="28"/>
          <w:szCs w:val="28"/>
        </w:rPr>
      </w:pPr>
      <w:r w:rsidRPr="005F1529">
        <w:rPr>
          <w:sz w:val="28"/>
          <w:szCs w:val="28"/>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0E6685AD" w14:textId="77777777" w:rsidR="006A0A4C" w:rsidRPr="005F1529" w:rsidRDefault="006A0A4C" w:rsidP="006A0A4C">
      <w:pPr>
        <w:tabs>
          <w:tab w:val="left" w:pos="0"/>
          <w:tab w:val="left" w:pos="993"/>
        </w:tabs>
        <w:ind w:left="284" w:firstLine="425"/>
        <w:jc w:val="both"/>
        <w:rPr>
          <w:sz w:val="28"/>
          <w:szCs w:val="28"/>
        </w:rPr>
      </w:pPr>
      <w:r w:rsidRPr="005F1529">
        <w:rPr>
          <w:sz w:val="28"/>
          <w:szCs w:val="28"/>
        </w:rPr>
        <w:t>- договор энергоснабжения (одноставочник до 750 Ква) с ООО «Энергосбытовая компания Кузбасса» от 01.01.2011 № 547с с дополнительными соглашениями;</w:t>
      </w:r>
    </w:p>
    <w:p w14:paraId="0E22F7FF" w14:textId="77777777" w:rsidR="006A0A4C" w:rsidRPr="005F1529" w:rsidRDefault="006A0A4C" w:rsidP="006A0A4C">
      <w:pPr>
        <w:tabs>
          <w:tab w:val="left" w:pos="0"/>
          <w:tab w:val="left" w:pos="993"/>
        </w:tabs>
        <w:ind w:left="284" w:firstLine="425"/>
        <w:jc w:val="both"/>
        <w:rPr>
          <w:sz w:val="28"/>
          <w:szCs w:val="28"/>
        </w:rPr>
      </w:pPr>
      <w:r w:rsidRPr="005F1529">
        <w:rPr>
          <w:sz w:val="28"/>
          <w:szCs w:val="28"/>
        </w:rPr>
        <w:t>- счета-фактуры за потребленную электрическую энергию за 2017 год;</w:t>
      </w:r>
    </w:p>
    <w:p w14:paraId="6E90A350" w14:textId="77777777" w:rsidR="006A0A4C" w:rsidRPr="005F1529" w:rsidRDefault="006A0A4C" w:rsidP="006A0A4C">
      <w:pPr>
        <w:tabs>
          <w:tab w:val="left" w:pos="0"/>
          <w:tab w:val="left" w:pos="993"/>
        </w:tabs>
        <w:ind w:left="284" w:firstLine="425"/>
        <w:jc w:val="both"/>
        <w:rPr>
          <w:sz w:val="28"/>
          <w:szCs w:val="28"/>
        </w:rPr>
      </w:pPr>
      <w:r w:rsidRPr="005F1529">
        <w:rPr>
          <w:sz w:val="28"/>
          <w:szCs w:val="28"/>
        </w:rPr>
        <w:t xml:space="preserve">- расшифровка к статье электроэнергия факт 2017 год, сводная таблица счетов фактур; </w:t>
      </w:r>
    </w:p>
    <w:p w14:paraId="3DD61E50" w14:textId="77777777" w:rsidR="006A0A4C" w:rsidRPr="005F1529" w:rsidRDefault="006A0A4C" w:rsidP="006A0A4C">
      <w:pPr>
        <w:tabs>
          <w:tab w:val="left" w:pos="0"/>
          <w:tab w:val="left" w:pos="993"/>
        </w:tabs>
        <w:ind w:left="284" w:firstLine="425"/>
        <w:jc w:val="both"/>
        <w:rPr>
          <w:sz w:val="28"/>
          <w:szCs w:val="28"/>
        </w:rPr>
      </w:pPr>
      <w:r w:rsidRPr="005F1529">
        <w:rPr>
          <w:sz w:val="28"/>
          <w:szCs w:val="28"/>
        </w:rPr>
        <w:t>- расчет затрат на электроэнергию;</w:t>
      </w:r>
    </w:p>
    <w:p w14:paraId="5A55AC6B" w14:textId="77777777" w:rsidR="006A0A4C" w:rsidRPr="005F1529" w:rsidRDefault="006A0A4C" w:rsidP="006A0A4C">
      <w:pPr>
        <w:ind w:left="284" w:firstLine="436"/>
        <w:jc w:val="both"/>
        <w:rPr>
          <w:sz w:val="28"/>
          <w:szCs w:val="28"/>
        </w:rPr>
      </w:pPr>
      <w:r w:rsidRPr="005F1529">
        <w:rPr>
          <w:sz w:val="28"/>
          <w:szCs w:val="28"/>
        </w:rPr>
        <w:t>- расчет, выполненный согласно приложению 2.1.2 к Методическим указаниям «Расходы на приобретение электрической энергии»;</w:t>
      </w:r>
    </w:p>
    <w:p w14:paraId="23C4580B" w14:textId="77777777" w:rsidR="006A0A4C" w:rsidRPr="005F1529" w:rsidRDefault="006A0A4C" w:rsidP="006A0A4C">
      <w:pPr>
        <w:ind w:left="284" w:firstLine="436"/>
        <w:jc w:val="both"/>
        <w:rPr>
          <w:sz w:val="28"/>
          <w:szCs w:val="28"/>
        </w:rPr>
      </w:pPr>
      <w:r w:rsidRPr="005F1529">
        <w:rPr>
          <w:sz w:val="28"/>
          <w:szCs w:val="28"/>
        </w:rPr>
        <w:t>- расчет средневзвешенного тарифа за 2017 год.</w:t>
      </w:r>
    </w:p>
    <w:p w14:paraId="3E72694D" w14:textId="77777777" w:rsidR="006A0A4C" w:rsidRPr="005F1529" w:rsidRDefault="006A0A4C" w:rsidP="006A0A4C">
      <w:pPr>
        <w:tabs>
          <w:tab w:val="left" w:pos="1134"/>
        </w:tabs>
        <w:ind w:left="284" w:firstLine="425"/>
        <w:jc w:val="both"/>
        <w:rPr>
          <w:sz w:val="28"/>
          <w:szCs w:val="28"/>
        </w:rPr>
      </w:pPr>
      <w:r w:rsidRPr="005F1529">
        <w:rPr>
          <w:sz w:val="28"/>
          <w:szCs w:val="28"/>
        </w:rPr>
        <w:t xml:space="preserve">Фактические расходы за 2017 год подтверждены сметами затрат в сфере водоснабжения по г. Березовский, данными, представленными в шаблоне формата </w:t>
      </w:r>
      <w:r w:rsidRPr="005F1529">
        <w:rPr>
          <w:sz w:val="28"/>
          <w:szCs w:val="28"/>
          <w:lang w:val="en-US"/>
        </w:rPr>
        <w:t>CALC</w:t>
      </w:r>
      <w:r w:rsidRPr="005F1529">
        <w:rPr>
          <w:sz w:val="28"/>
          <w:szCs w:val="28"/>
        </w:rPr>
        <w:t>.</w:t>
      </w:r>
      <w:r w:rsidRPr="005F1529">
        <w:rPr>
          <w:sz w:val="28"/>
          <w:szCs w:val="28"/>
          <w:lang w:val="en-US"/>
        </w:rPr>
        <w:t>TARIFF</w:t>
      </w:r>
      <w:r w:rsidRPr="005F1529">
        <w:rPr>
          <w:sz w:val="28"/>
          <w:szCs w:val="28"/>
        </w:rPr>
        <w:t>.</w:t>
      </w:r>
      <w:r w:rsidRPr="005F1529">
        <w:rPr>
          <w:sz w:val="28"/>
          <w:szCs w:val="28"/>
          <w:lang w:val="en-US"/>
        </w:rPr>
        <w:t>VODA</w:t>
      </w:r>
      <w:r w:rsidRPr="005F1529">
        <w:rPr>
          <w:sz w:val="28"/>
          <w:szCs w:val="28"/>
        </w:rPr>
        <w:t>.6.42, обосновывающими материалами.</w:t>
      </w:r>
    </w:p>
    <w:p w14:paraId="463E7781" w14:textId="77777777" w:rsidR="006A0A4C" w:rsidRPr="00A07E60" w:rsidRDefault="006A0A4C" w:rsidP="006A0A4C">
      <w:pPr>
        <w:tabs>
          <w:tab w:val="left" w:pos="1134"/>
        </w:tabs>
        <w:ind w:left="284" w:firstLine="425"/>
        <w:jc w:val="both"/>
        <w:rPr>
          <w:color w:val="00B050"/>
          <w:sz w:val="16"/>
          <w:szCs w:val="16"/>
        </w:rPr>
      </w:pPr>
    </w:p>
    <w:p w14:paraId="657B631B" w14:textId="77777777" w:rsidR="006A0A4C" w:rsidRPr="005F1529" w:rsidRDefault="006A0A4C" w:rsidP="006A0A4C">
      <w:pPr>
        <w:tabs>
          <w:tab w:val="left" w:pos="1134"/>
        </w:tabs>
        <w:ind w:left="284" w:firstLine="425"/>
        <w:jc w:val="both"/>
        <w:rPr>
          <w:sz w:val="28"/>
          <w:szCs w:val="28"/>
        </w:rPr>
      </w:pPr>
      <w:r w:rsidRPr="005F1529">
        <w:rPr>
          <w:sz w:val="28"/>
          <w:szCs w:val="28"/>
        </w:rPr>
        <w:t>По результатам проведенного анализа расходы на покупную электрическую энергию приняты регулятором на следующем уровне:</w:t>
      </w:r>
    </w:p>
    <w:p w14:paraId="4995FB71" w14:textId="77777777" w:rsidR="006A0A4C" w:rsidRPr="00A07E60" w:rsidRDefault="006A0A4C" w:rsidP="006A0A4C">
      <w:pPr>
        <w:tabs>
          <w:tab w:val="left" w:pos="1134"/>
        </w:tabs>
        <w:ind w:left="284" w:firstLine="425"/>
        <w:jc w:val="both"/>
        <w:rPr>
          <w:color w:val="00B050"/>
          <w:sz w:val="16"/>
          <w:szCs w:val="16"/>
        </w:rPr>
      </w:pPr>
    </w:p>
    <w:p w14:paraId="19DC08D4" w14:textId="77777777" w:rsidR="006A0A4C" w:rsidRPr="006E77BE" w:rsidRDefault="006A0A4C" w:rsidP="006A0A4C">
      <w:pPr>
        <w:tabs>
          <w:tab w:val="left" w:pos="1134"/>
        </w:tabs>
        <w:ind w:left="284" w:firstLine="425"/>
        <w:jc w:val="both"/>
        <w:rPr>
          <w:sz w:val="28"/>
          <w:szCs w:val="28"/>
        </w:rPr>
      </w:pPr>
      <w:r w:rsidRPr="006E77BE">
        <w:rPr>
          <w:b/>
          <w:sz w:val="28"/>
          <w:szCs w:val="28"/>
          <w:u w:val="single"/>
        </w:rPr>
        <w:t>2019 год</w:t>
      </w:r>
      <w:r w:rsidRPr="006E77BE">
        <w:rPr>
          <w:sz w:val="28"/>
          <w:szCs w:val="28"/>
          <w:u w:val="single"/>
        </w:rPr>
        <w:t xml:space="preserve"> </w:t>
      </w:r>
      <w:r w:rsidRPr="006E77BE">
        <w:rPr>
          <w:sz w:val="28"/>
          <w:szCs w:val="28"/>
        </w:rPr>
        <w:t xml:space="preserve">в размере </w:t>
      </w:r>
      <w:r w:rsidRPr="006E77BE">
        <w:rPr>
          <w:b/>
          <w:i/>
          <w:sz w:val="28"/>
          <w:szCs w:val="28"/>
        </w:rPr>
        <w:t>7296,50</w:t>
      </w:r>
      <w:r w:rsidRPr="006E77BE">
        <w:rPr>
          <w:sz w:val="28"/>
          <w:szCs w:val="28"/>
        </w:rPr>
        <w:t xml:space="preserve"> тыс. руб., в том числе:</w:t>
      </w:r>
    </w:p>
    <w:p w14:paraId="294B5A46" w14:textId="77777777" w:rsidR="006A0A4C" w:rsidRPr="006E77BE" w:rsidRDefault="006A0A4C" w:rsidP="006A0A4C">
      <w:pPr>
        <w:tabs>
          <w:tab w:val="left" w:pos="1134"/>
        </w:tabs>
        <w:ind w:left="284" w:firstLine="425"/>
        <w:jc w:val="both"/>
        <w:rPr>
          <w:sz w:val="28"/>
          <w:szCs w:val="28"/>
        </w:rPr>
      </w:pPr>
      <w:r w:rsidRPr="006E77BE">
        <w:rPr>
          <w:sz w:val="28"/>
          <w:szCs w:val="28"/>
        </w:rPr>
        <w:t xml:space="preserve">- </w:t>
      </w:r>
      <w:r w:rsidRPr="006E77BE">
        <w:rPr>
          <w:sz w:val="28"/>
          <w:szCs w:val="28"/>
          <w:u w:val="single"/>
        </w:rPr>
        <w:t>по уровню напряжения НН</w:t>
      </w:r>
      <w:r w:rsidRPr="006E77BE">
        <w:rPr>
          <w:sz w:val="28"/>
          <w:szCs w:val="28"/>
        </w:rPr>
        <w:t xml:space="preserve">: расходы на электрическую энергию учтены в сумме 370,71 тыс. руб., объем электрической энергии принят по фактическому расходу 2017 года, используемой на технологический процесс 60,66 тыс.кВт.ч, средний тариф 1 кВт.ч. электрической энергии рассчитан исходя из средневзвешенного тарифа по факту 2017 года 5,55 руб./кВт.ч по данным организации на основании представленных счетов-фактур за январь-декабрь 2017 года с ИЦП Минэкономразвития </w:t>
      </w:r>
      <w:r w:rsidRPr="006E77BE">
        <w:rPr>
          <w:sz w:val="28"/>
          <w:szCs w:val="28"/>
        </w:rPr>
        <w:lastRenderedPageBreak/>
        <w:t>Р</w:t>
      </w:r>
      <w:r>
        <w:rPr>
          <w:sz w:val="28"/>
          <w:szCs w:val="28"/>
        </w:rPr>
        <w:t>оссии</w:t>
      </w:r>
      <w:r w:rsidRPr="006E77BE">
        <w:rPr>
          <w:sz w:val="28"/>
          <w:szCs w:val="28"/>
        </w:rPr>
        <w:t xml:space="preserve"> 103,9% на 2018 год и 105,9% на 2019 год в размере </w:t>
      </w:r>
      <w:r w:rsidRPr="006E77BE">
        <w:rPr>
          <w:b/>
          <w:i/>
          <w:sz w:val="28"/>
          <w:szCs w:val="28"/>
        </w:rPr>
        <w:t>6,11</w:t>
      </w:r>
      <w:r w:rsidRPr="006E77BE">
        <w:rPr>
          <w:sz w:val="28"/>
          <w:szCs w:val="28"/>
        </w:rPr>
        <w:t xml:space="preserve"> руб./кВт.ч (5,55 руб./кВт.ч*103,9%*105,9%=6,11 руб./кВт.ч);</w:t>
      </w:r>
    </w:p>
    <w:p w14:paraId="4AD2FE2E" w14:textId="77777777" w:rsidR="006A0A4C" w:rsidRPr="006E77BE" w:rsidRDefault="006A0A4C" w:rsidP="006A0A4C">
      <w:pPr>
        <w:tabs>
          <w:tab w:val="left" w:pos="0"/>
          <w:tab w:val="left" w:pos="993"/>
        </w:tabs>
        <w:ind w:left="284" w:firstLine="425"/>
        <w:jc w:val="both"/>
        <w:rPr>
          <w:sz w:val="28"/>
          <w:szCs w:val="28"/>
        </w:rPr>
      </w:pPr>
      <w:r w:rsidRPr="006E77BE">
        <w:rPr>
          <w:sz w:val="28"/>
          <w:szCs w:val="28"/>
        </w:rPr>
        <w:t xml:space="preserve">- </w:t>
      </w:r>
      <w:r w:rsidRPr="006E77BE">
        <w:rPr>
          <w:sz w:val="28"/>
          <w:szCs w:val="28"/>
          <w:u w:val="single"/>
        </w:rPr>
        <w:t>по уровню напряжения СН2</w:t>
      </w:r>
      <w:r w:rsidRPr="006E77BE">
        <w:rPr>
          <w:sz w:val="28"/>
          <w:szCs w:val="28"/>
        </w:rPr>
        <w:t>: расходы на электрическую энергию учтены в сумме 6925,78 тыс. руб., объем электрической энергии принят по фактическому расходу 2017 года, используемой на технологический процесс 1677,65 тыс.кВт.ч, средний тариф 1 кВт.ч. электрической энергии рассчитан исходя из средневзвешенного тарифа по факту 2017 года 3,75 руб./кВт.ч по данным организации на основании представленных счетов-фактур за январь-декабрь 2017 года с ИЦП Минэкономразвития Р</w:t>
      </w:r>
      <w:r>
        <w:rPr>
          <w:sz w:val="28"/>
          <w:szCs w:val="28"/>
        </w:rPr>
        <w:t>оссии</w:t>
      </w:r>
      <w:r w:rsidRPr="006E77BE">
        <w:rPr>
          <w:sz w:val="28"/>
          <w:szCs w:val="28"/>
        </w:rPr>
        <w:t xml:space="preserve"> 103,9% на 2018 год и 105,9% на 2019 год в размере </w:t>
      </w:r>
      <w:r w:rsidRPr="006E77BE">
        <w:rPr>
          <w:b/>
          <w:i/>
          <w:sz w:val="28"/>
          <w:szCs w:val="28"/>
        </w:rPr>
        <w:t>4,13</w:t>
      </w:r>
      <w:r w:rsidRPr="006E77BE">
        <w:rPr>
          <w:sz w:val="28"/>
          <w:szCs w:val="28"/>
        </w:rPr>
        <w:t xml:space="preserve"> руб./кВт.ч. (3,75 руб./кВт.ч*103,9% *105,9%=4,13 руб./кВт.ч).</w:t>
      </w:r>
    </w:p>
    <w:p w14:paraId="1B6E00E2" w14:textId="77777777" w:rsidR="006A0A4C" w:rsidRPr="006E77BE" w:rsidRDefault="006A0A4C" w:rsidP="006A0A4C">
      <w:pPr>
        <w:tabs>
          <w:tab w:val="left" w:pos="1134"/>
        </w:tabs>
        <w:ind w:left="284" w:firstLine="425"/>
        <w:jc w:val="both"/>
        <w:rPr>
          <w:sz w:val="28"/>
          <w:szCs w:val="28"/>
        </w:rPr>
      </w:pPr>
      <w:r w:rsidRPr="006E77BE">
        <w:rPr>
          <w:sz w:val="28"/>
          <w:szCs w:val="28"/>
        </w:rPr>
        <w:t>Удельный расход электрической энергии на 2019 год – 0,47 кВт.ч/м</w:t>
      </w:r>
      <w:r w:rsidRPr="006E77BE">
        <w:rPr>
          <w:sz w:val="28"/>
          <w:szCs w:val="28"/>
          <w:vertAlign w:val="superscript"/>
        </w:rPr>
        <w:t>3</w:t>
      </w:r>
      <w:r w:rsidRPr="006E77BE">
        <w:rPr>
          <w:sz w:val="28"/>
          <w:szCs w:val="28"/>
        </w:rPr>
        <w:t>. Расходы по статье с разбивкой по периодам составили:</w:t>
      </w:r>
    </w:p>
    <w:p w14:paraId="66248D3B" w14:textId="77777777" w:rsidR="006A0A4C" w:rsidRPr="006E77BE" w:rsidRDefault="006A0A4C" w:rsidP="006A0A4C">
      <w:pPr>
        <w:tabs>
          <w:tab w:val="left" w:pos="1134"/>
        </w:tabs>
        <w:ind w:left="284" w:firstLine="425"/>
        <w:jc w:val="both"/>
        <w:rPr>
          <w:sz w:val="28"/>
          <w:szCs w:val="28"/>
        </w:rPr>
      </w:pPr>
      <w:r w:rsidRPr="006E77BE">
        <w:rPr>
          <w:sz w:val="28"/>
          <w:szCs w:val="28"/>
        </w:rPr>
        <w:t xml:space="preserve">с 01.01.2019 по 30.06.2019 – </w:t>
      </w:r>
      <w:r w:rsidRPr="006E77BE">
        <w:rPr>
          <w:b/>
          <w:i/>
          <w:sz w:val="28"/>
          <w:szCs w:val="28"/>
        </w:rPr>
        <w:t>3648,25</w:t>
      </w:r>
      <w:r w:rsidRPr="006E77BE">
        <w:rPr>
          <w:sz w:val="28"/>
          <w:szCs w:val="28"/>
        </w:rPr>
        <w:t xml:space="preserve"> тыс. руб.;</w:t>
      </w:r>
    </w:p>
    <w:p w14:paraId="234AF3F1" w14:textId="77777777" w:rsidR="006A0A4C" w:rsidRPr="006E77BE" w:rsidRDefault="006A0A4C" w:rsidP="006A0A4C">
      <w:pPr>
        <w:tabs>
          <w:tab w:val="left" w:pos="1134"/>
        </w:tabs>
        <w:ind w:left="284" w:firstLine="425"/>
        <w:jc w:val="both"/>
        <w:rPr>
          <w:sz w:val="28"/>
          <w:szCs w:val="28"/>
        </w:rPr>
      </w:pPr>
      <w:r w:rsidRPr="006E77BE">
        <w:rPr>
          <w:sz w:val="28"/>
          <w:szCs w:val="28"/>
        </w:rPr>
        <w:t xml:space="preserve">с 01.07.2019 по 31.12.2019 – </w:t>
      </w:r>
      <w:r w:rsidRPr="006E77BE">
        <w:rPr>
          <w:b/>
          <w:i/>
          <w:sz w:val="28"/>
          <w:szCs w:val="28"/>
        </w:rPr>
        <w:t>3648,25</w:t>
      </w:r>
      <w:r w:rsidRPr="006E77BE">
        <w:rPr>
          <w:sz w:val="28"/>
          <w:szCs w:val="28"/>
        </w:rPr>
        <w:t xml:space="preserve"> тыс. руб.</w:t>
      </w:r>
    </w:p>
    <w:p w14:paraId="0D7D206C" w14:textId="77777777" w:rsidR="006A0A4C" w:rsidRPr="006E77BE" w:rsidRDefault="006A0A4C" w:rsidP="006A0A4C">
      <w:pPr>
        <w:ind w:left="284" w:firstLine="436"/>
        <w:jc w:val="both"/>
        <w:rPr>
          <w:color w:val="00B050"/>
          <w:sz w:val="16"/>
          <w:szCs w:val="28"/>
        </w:rPr>
      </w:pPr>
      <w:r w:rsidRPr="00A07E60">
        <w:rPr>
          <w:color w:val="00B050"/>
          <w:sz w:val="28"/>
          <w:szCs w:val="28"/>
        </w:rPr>
        <w:t xml:space="preserve"> </w:t>
      </w:r>
    </w:p>
    <w:p w14:paraId="145187BC" w14:textId="77777777" w:rsidR="006A0A4C" w:rsidRPr="006E77BE" w:rsidRDefault="006A0A4C" w:rsidP="006A0A4C">
      <w:pPr>
        <w:tabs>
          <w:tab w:val="left" w:pos="1134"/>
        </w:tabs>
        <w:ind w:left="284" w:firstLine="425"/>
        <w:jc w:val="both"/>
        <w:rPr>
          <w:sz w:val="28"/>
          <w:szCs w:val="28"/>
        </w:rPr>
      </w:pPr>
      <w:r w:rsidRPr="006E77BE">
        <w:rPr>
          <w:b/>
          <w:sz w:val="28"/>
          <w:szCs w:val="28"/>
          <w:u w:val="single"/>
        </w:rPr>
        <w:t>2020 год</w:t>
      </w:r>
      <w:r w:rsidRPr="006E77BE">
        <w:rPr>
          <w:sz w:val="28"/>
          <w:szCs w:val="28"/>
          <w:u w:val="single"/>
        </w:rPr>
        <w:t xml:space="preserve"> </w:t>
      </w:r>
      <w:r w:rsidRPr="006E77BE">
        <w:rPr>
          <w:sz w:val="28"/>
          <w:szCs w:val="28"/>
        </w:rPr>
        <w:t xml:space="preserve">в размере </w:t>
      </w:r>
      <w:r w:rsidRPr="006E77BE">
        <w:rPr>
          <w:b/>
          <w:i/>
          <w:sz w:val="28"/>
          <w:szCs w:val="28"/>
        </w:rPr>
        <w:t>7602,95</w:t>
      </w:r>
      <w:r w:rsidRPr="006E77BE">
        <w:rPr>
          <w:sz w:val="28"/>
          <w:szCs w:val="28"/>
        </w:rPr>
        <w:t xml:space="preserve"> тыс. руб., в том числе:</w:t>
      </w:r>
    </w:p>
    <w:p w14:paraId="16D0E921" w14:textId="77777777" w:rsidR="006A0A4C" w:rsidRPr="00710325" w:rsidRDefault="006A0A4C" w:rsidP="006A0A4C">
      <w:pPr>
        <w:tabs>
          <w:tab w:val="left" w:pos="1134"/>
        </w:tabs>
        <w:ind w:left="284" w:firstLine="425"/>
        <w:jc w:val="both"/>
        <w:rPr>
          <w:sz w:val="28"/>
          <w:szCs w:val="28"/>
        </w:rPr>
      </w:pPr>
      <w:r w:rsidRPr="00710325">
        <w:rPr>
          <w:sz w:val="28"/>
          <w:szCs w:val="28"/>
        </w:rPr>
        <w:t xml:space="preserve">- </w:t>
      </w:r>
      <w:r w:rsidRPr="00710325">
        <w:rPr>
          <w:sz w:val="28"/>
          <w:szCs w:val="28"/>
          <w:u w:val="single"/>
        </w:rPr>
        <w:t>по уровню напряжения НН</w:t>
      </w:r>
      <w:r w:rsidRPr="00710325">
        <w:rPr>
          <w:sz w:val="28"/>
          <w:szCs w:val="28"/>
        </w:rPr>
        <w:t xml:space="preserve">: расходы на электрическую энергию учтены в сумме 386,28 тыс. руб., </w:t>
      </w:r>
      <w:r w:rsidRPr="006B47DF">
        <w:rPr>
          <w:color w:val="0070C0"/>
          <w:sz w:val="28"/>
          <w:szCs w:val="28"/>
        </w:rPr>
        <w:t xml:space="preserve">объем электрической энергии принят исходя из утвержденного удельного расхода электрической энергии </w:t>
      </w:r>
      <w:bookmarkStart w:id="29" w:name="_Hlk533422822"/>
      <w:r>
        <w:rPr>
          <w:color w:val="0070C0"/>
          <w:sz w:val="28"/>
          <w:szCs w:val="28"/>
        </w:rPr>
        <w:t>и планового объема пропущенных сточных вод</w:t>
      </w:r>
      <w:bookmarkEnd w:id="29"/>
      <w:r>
        <w:rPr>
          <w:color w:val="0070C0"/>
          <w:sz w:val="28"/>
          <w:szCs w:val="28"/>
        </w:rPr>
        <w:t xml:space="preserve"> </w:t>
      </w:r>
      <w:r w:rsidRPr="006B47DF">
        <w:rPr>
          <w:color w:val="0070C0"/>
          <w:sz w:val="28"/>
          <w:szCs w:val="28"/>
        </w:rPr>
        <w:t>на 2020 год в размере 60,66 тыс.кВт.ч, средний тариф 1 кВт.ч. электрической</w:t>
      </w:r>
      <w:r w:rsidRPr="00710325">
        <w:rPr>
          <w:sz w:val="28"/>
          <w:szCs w:val="28"/>
        </w:rPr>
        <w:t xml:space="preserve"> энергии рассчитан исходя из планового тарифа 2019 года 6,11 руб./кВт.ч с применением ИЦП Минэкономразвития Р</w:t>
      </w:r>
      <w:r>
        <w:rPr>
          <w:sz w:val="28"/>
          <w:szCs w:val="28"/>
        </w:rPr>
        <w:t>оссии</w:t>
      </w:r>
      <w:r w:rsidRPr="00710325">
        <w:rPr>
          <w:sz w:val="28"/>
          <w:szCs w:val="28"/>
        </w:rPr>
        <w:t xml:space="preserve"> 104,2% на 2020 год в размере </w:t>
      </w:r>
      <w:r w:rsidRPr="00710325">
        <w:rPr>
          <w:b/>
          <w:i/>
          <w:sz w:val="28"/>
          <w:szCs w:val="28"/>
        </w:rPr>
        <w:t>6,37</w:t>
      </w:r>
      <w:r w:rsidRPr="00710325">
        <w:rPr>
          <w:sz w:val="28"/>
          <w:szCs w:val="28"/>
        </w:rPr>
        <w:t xml:space="preserve"> руб./кВт.ч. (6,11 руб./кВт.ч*104,2%=6,37 руб./кВт.ч);</w:t>
      </w:r>
    </w:p>
    <w:p w14:paraId="678C4272" w14:textId="77777777" w:rsidR="006A0A4C" w:rsidRPr="007372E9" w:rsidRDefault="006A0A4C" w:rsidP="006A0A4C">
      <w:pPr>
        <w:tabs>
          <w:tab w:val="left" w:pos="1134"/>
        </w:tabs>
        <w:ind w:left="284" w:firstLine="425"/>
        <w:jc w:val="both"/>
        <w:rPr>
          <w:sz w:val="28"/>
          <w:szCs w:val="28"/>
        </w:rPr>
      </w:pPr>
      <w:r w:rsidRPr="00710325">
        <w:rPr>
          <w:sz w:val="28"/>
          <w:szCs w:val="28"/>
        </w:rPr>
        <w:t xml:space="preserve">- </w:t>
      </w:r>
      <w:r w:rsidRPr="00710325">
        <w:rPr>
          <w:sz w:val="28"/>
          <w:szCs w:val="28"/>
          <w:u w:val="single"/>
        </w:rPr>
        <w:t>по уровню напряжения СН2</w:t>
      </w:r>
      <w:r w:rsidRPr="00710325">
        <w:rPr>
          <w:sz w:val="28"/>
          <w:szCs w:val="28"/>
        </w:rPr>
        <w:t xml:space="preserve">: расходы на электрическую энергию учтены в сумме 7216,67 тыс. руб., </w:t>
      </w:r>
      <w:r w:rsidRPr="007372E9">
        <w:rPr>
          <w:sz w:val="28"/>
          <w:szCs w:val="28"/>
        </w:rPr>
        <w:t xml:space="preserve">объем электрической энергии принят исходя из утвержденного удельного расхода электрической энергии и планового объема пропущенных сточных вод на 2020 год в размере 1677,65 тыс.кВт.ч, средний тариф 1 кВт.ч. электрической энергии рассчитан исходя из планового тарифа 2019 года 4,13 руб./кВт.ч с применением ИЦП Минэкономразвития России 104,2% на 2020 год в размере </w:t>
      </w:r>
      <w:r w:rsidRPr="007372E9">
        <w:rPr>
          <w:b/>
          <w:i/>
          <w:sz w:val="28"/>
          <w:szCs w:val="28"/>
        </w:rPr>
        <w:t>4,30</w:t>
      </w:r>
      <w:r w:rsidRPr="007372E9">
        <w:rPr>
          <w:sz w:val="28"/>
          <w:szCs w:val="28"/>
        </w:rPr>
        <w:t xml:space="preserve"> руб./кВт.ч. (4,13 руб./кВт.ч*104,2%=4,30 руб./кВт.ч).</w:t>
      </w:r>
    </w:p>
    <w:p w14:paraId="0ADDF6BE" w14:textId="77777777" w:rsidR="006A0A4C" w:rsidRPr="007372E9" w:rsidRDefault="006A0A4C" w:rsidP="006A0A4C">
      <w:pPr>
        <w:tabs>
          <w:tab w:val="left" w:pos="1134"/>
        </w:tabs>
        <w:ind w:left="284" w:firstLine="425"/>
        <w:jc w:val="both"/>
        <w:rPr>
          <w:sz w:val="28"/>
          <w:szCs w:val="28"/>
        </w:rPr>
      </w:pPr>
      <w:r w:rsidRPr="007372E9">
        <w:rPr>
          <w:sz w:val="28"/>
          <w:szCs w:val="28"/>
        </w:rPr>
        <w:t>Удельный расход электрической энергии на 2020 год – 0,47 кВт.ч/м</w:t>
      </w:r>
      <w:r w:rsidRPr="007372E9">
        <w:rPr>
          <w:sz w:val="28"/>
          <w:szCs w:val="28"/>
          <w:vertAlign w:val="superscript"/>
        </w:rPr>
        <w:t>3</w:t>
      </w:r>
      <w:r w:rsidRPr="007372E9">
        <w:rPr>
          <w:sz w:val="28"/>
          <w:szCs w:val="28"/>
        </w:rPr>
        <w:t>. Расходы по статье с разбивкой по периодам составили:</w:t>
      </w:r>
    </w:p>
    <w:p w14:paraId="004F9D03" w14:textId="77777777" w:rsidR="006A0A4C" w:rsidRPr="007372E9" w:rsidRDefault="006A0A4C" w:rsidP="006A0A4C">
      <w:pPr>
        <w:tabs>
          <w:tab w:val="left" w:pos="1134"/>
        </w:tabs>
        <w:ind w:left="284" w:firstLine="425"/>
        <w:jc w:val="both"/>
        <w:rPr>
          <w:sz w:val="28"/>
          <w:szCs w:val="28"/>
        </w:rPr>
      </w:pPr>
      <w:r w:rsidRPr="007372E9">
        <w:rPr>
          <w:sz w:val="28"/>
          <w:szCs w:val="28"/>
        </w:rPr>
        <w:t xml:space="preserve">с 01.01.2020 по 30.06.2020 – </w:t>
      </w:r>
      <w:r w:rsidRPr="007372E9">
        <w:rPr>
          <w:b/>
          <w:i/>
          <w:sz w:val="28"/>
          <w:szCs w:val="28"/>
        </w:rPr>
        <w:t>3801,48</w:t>
      </w:r>
      <w:r w:rsidRPr="007372E9">
        <w:rPr>
          <w:sz w:val="28"/>
          <w:szCs w:val="28"/>
        </w:rPr>
        <w:t xml:space="preserve"> тыс. руб.;</w:t>
      </w:r>
    </w:p>
    <w:p w14:paraId="0947223B" w14:textId="77777777" w:rsidR="006A0A4C" w:rsidRPr="007372E9" w:rsidRDefault="006A0A4C" w:rsidP="006A0A4C">
      <w:pPr>
        <w:tabs>
          <w:tab w:val="left" w:pos="1134"/>
        </w:tabs>
        <w:ind w:left="284" w:firstLine="425"/>
        <w:jc w:val="both"/>
        <w:rPr>
          <w:sz w:val="28"/>
          <w:szCs w:val="28"/>
        </w:rPr>
      </w:pPr>
      <w:r w:rsidRPr="007372E9">
        <w:rPr>
          <w:sz w:val="28"/>
          <w:szCs w:val="28"/>
        </w:rPr>
        <w:t xml:space="preserve">с 01.07.2020 по 31.12.2020 – </w:t>
      </w:r>
      <w:r w:rsidRPr="007372E9">
        <w:rPr>
          <w:b/>
          <w:i/>
          <w:sz w:val="28"/>
          <w:szCs w:val="28"/>
        </w:rPr>
        <w:t>3801,48</w:t>
      </w:r>
      <w:r w:rsidRPr="007372E9">
        <w:rPr>
          <w:sz w:val="28"/>
          <w:szCs w:val="28"/>
        </w:rPr>
        <w:t xml:space="preserve"> тыс. руб.</w:t>
      </w:r>
    </w:p>
    <w:p w14:paraId="08F8F65F" w14:textId="77777777" w:rsidR="006A0A4C" w:rsidRPr="007372E9" w:rsidRDefault="006A0A4C" w:rsidP="006A0A4C">
      <w:pPr>
        <w:ind w:left="284" w:firstLine="436"/>
        <w:jc w:val="both"/>
        <w:rPr>
          <w:sz w:val="16"/>
          <w:szCs w:val="28"/>
        </w:rPr>
      </w:pPr>
    </w:p>
    <w:p w14:paraId="5210608F" w14:textId="77777777" w:rsidR="006A0A4C" w:rsidRPr="007372E9" w:rsidRDefault="006A0A4C" w:rsidP="006A0A4C">
      <w:pPr>
        <w:tabs>
          <w:tab w:val="left" w:pos="1134"/>
        </w:tabs>
        <w:ind w:left="284" w:firstLine="425"/>
        <w:jc w:val="both"/>
        <w:rPr>
          <w:sz w:val="28"/>
          <w:szCs w:val="28"/>
        </w:rPr>
      </w:pPr>
      <w:r w:rsidRPr="007372E9">
        <w:rPr>
          <w:b/>
          <w:sz w:val="28"/>
          <w:szCs w:val="28"/>
          <w:u w:val="single"/>
        </w:rPr>
        <w:t>2021 год</w:t>
      </w:r>
      <w:r w:rsidRPr="007372E9">
        <w:rPr>
          <w:sz w:val="28"/>
          <w:szCs w:val="28"/>
          <w:u w:val="single"/>
        </w:rPr>
        <w:t xml:space="preserve"> </w:t>
      </w:r>
      <w:r w:rsidRPr="007372E9">
        <w:rPr>
          <w:sz w:val="28"/>
          <w:szCs w:val="28"/>
        </w:rPr>
        <w:t xml:space="preserve">в размере </w:t>
      </w:r>
      <w:r w:rsidRPr="007372E9">
        <w:rPr>
          <w:b/>
          <w:i/>
          <w:sz w:val="28"/>
          <w:szCs w:val="28"/>
        </w:rPr>
        <w:t>7907,07</w:t>
      </w:r>
      <w:r w:rsidRPr="007372E9">
        <w:rPr>
          <w:sz w:val="28"/>
          <w:szCs w:val="28"/>
        </w:rPr>
        <w:t xml:space="preserve"> тыс. руб., в том числе:</w:t>
      </w:r>
    </w:p>
    <w:p w14:paraId="59553886" w14:textId="77777777" w:rsidR="006A0A4C" w:rsidRPr="007372E9" w:rsidRDefault="006A0A4C" w:rsidP="006A0A4C">
      <w:pPr>
        <w:tabs>
          <w:tab w:val="left" w:pos="1134"/>
        </w:tabs>
        <w:ind w:left="284" w:firstLine="425"/>
        <w:jc w:val="both"/>
        <w:rPr>
          <w:sz w:val="28"/>
          <w:szCs w:val="28"/>
        </w:rPr>
      </w:pPr>
      <w:r w:rsidRPr="007372E9">
        <w:rPr>
          <w:sz w:val="28"/>
          <w:szCs w:val="28"/>
        </w:rPr>
        <w:t xml:space="preserve">- </w:t>
      </w:r>
      <w:r w:rsidRPr="007372E9">
        <w:rPr>
          <w:sz w:val="28"/>
          <w:szCs w:val="28"/>
          <w:u w:val="single"/>
        </w:rPr>
        <w:t>по уровню напряжения НН</w:t>
      </w:r>
      <w:r w:rsidRPr="007372E9">
        <w:rPr>
          <w:sz w:val="28"/>
          <w:szCs w:val="28"/>
        </w:rPr>
        <w:t xml:space="preserve">: расходы на электрическую энергию учтены в сумме 401,73 тыс. руб., объем электрической энергии принят исходя из утвержденного удельного расхода электрической энергии и планового объема пропущенных сточных вод на 2021 год в размере </w:t>
      </w:r>
      <w:r w:rsidRPr="007372E9">
        <w:rPr>
          <w:sz w:val="28"/>
          <w:szCs w:val="28"/>
        </w:rPr>
        <w:lastRenderedPageBreak/>
        <w:t xml:space="preserve">60,66 тыс.кВт.ч, средний тариф 1 кВт.ч. электрической энергии рассчитан исходя из планового тарифа 2020 года 6,37 руб./кВт.ч с применением ИЦП Минэкономразвития РФ 104% на 2021 год в размере </w:t>
      </w:r>
      <w:r w:rsidRPr="007372E9">
        <w:rPr>
          <w:b/>
          <w:i/>
          <w:sz w:val="28"/>
          <w:szCs w:val="28"/>
        </w:rPr>
        <w:t>6,62</w:t>
      </w:r>
      <w:r w:rsidRPr="007372E9">
        <w:rPr>
          <w:sz w:val="28"/>
          <w:szCs w:val="28"/>
        </w:rPr>
        <w:t xml:space="preserve"> руб./кВт.ч. (6,37 руб./кВт.ч*104%=6,62 руб./кВт.ч);</w:t>
      </w:r>
    </w:p>
    <w:p w14:paraId="3566592D" w14:textId="77777777" w:rsidR="006A0A4C" w:rsidRPr="007372E9" w:rsidRDefault="006A0A4C" w:rsidP="006A0A4C">
      <w:pPr>
        <w:tabs>
          <w:tab w:val="left" w:pos="1134"/>
        </w:tabs>
        <w:ind w:left="284" w:firstLine="425"/>
        <w:jc w:val="both"/>
        <w:rPr>
          <w:sz w:val="28"/>
          <w:szCs w:val="28"/>
        </w:rPr>
      </w:pPr>
      <w:r w:rsidRPr="007372E9">
        <w:rPr>
          <w:sz w:val="28"/>
          <w:szCs w:val="28"/>
        </w:rPr>
        <w:t xml:space="preserve">- </w:t>
      </w:r>
      <w:r w:rsidRPr="007372E9">
        <w:rPr>
          <w:sz w:val="28"/>
          <w:szCs w:val="28"/>
          <w:u w:val="single"/>
        </w:rPr>
        <w:t>по уровню напряжения СН2</w:t>
      </w:r>
      <w:r w:rsidRPr="007372E9">
        <w:rPr>
          <w:sz w:val="28"/>
          <w:szCs w:val="28"/>
        </w:rPr>
        <w:t xml:space="preserve">: расходы на электрическую энергию учтены в сумме 7505,33 тыс. руб., объем электрической энергии принят исходя из утвержденного удельного расхода электрической энергии и планового объема пропущенных сточных вод на 2021 год в размере 1677,65 тыс.кВт.ч, средний тариф 1 кВт.ч. электрической энергии рассчитан исходя из планового тарифа 2020 года 4,30 руб./кВт.ч с применением ИЦП Минэкономразвития РФ 104% на 2021 год в размере </w:t>
      </w:r>
      <w:r w:rsidRPr="007372E9">
        <w:rPr>
          <w:b/>
          <w:i/>
          <w:sz w:val="28"/>
          <w:szCs w:val="28"/>
        </w:rPr>
        <w:t>4,47</w:t>
      </w:r>
      <w:r w:rsidRPr="007372E9">
        <w:rPr>
          <w:sz w:val="28"/>
          <w:szCs w:val="28"/>
        </w:rPr>
        <w:t xml:space="preserve"> руб./кВт.ч. (4,30 руб./кВт.ч*104%=4,47 руб./кВт.ч).</w:t>
      </w:r>
    </w:p>
    <w:p w14:paraId="3277EDCA" w14:textId="77777777" w:rsidR="006A0A4C" w:rsidRPr="007372E9" w:rsidRDefault="006A0A4C" w:rsidP="006A0A4C">
      <w:pPr>
        <w:tabs>
          <w:tab w:val="left" w:pos="1134"/>
        </w:tabs>
        <w:ind w:left="284" w:firstLine="425"/>
        <w:jc w:val="both"/>
        <w:rPr>
          <w:sz w:val="28"/>
          <w:szCs w:val="28"/>
        </w:rPr>
      </w:pPr>
      <w:r w:rsidRPr="007372E9">
        <w:rPr>
          <w:sz w:val="28"/>
          <w:szCs w:val="28"/>
        </w:rPr>
        <w:t>Удельный расход электрической энергии на 2021 год – 0,47 кВт.ч/м</w:t>
      </w:r>
      <w:r w:rsidRPr="007372E9">
        <w:rPr>
          <w:sz w:val="28"/>
          <w:szCs w:val="28"/>
          <w:vertAlign w:val="superscript"/>
        </w:rPr>
        <w:t>3</w:t>
      </w:r>
      <w:r w:rsidRPr="007372E9">
        <w:rPr>
          <w:sz w:val="28"/>
          <w:szCs w:val="28"/>
        </w:rPr>
        <w:t>. Расходы по статье с разбивкой по периодам составили:</w:t>
      </w:r>
    </w:p>
    <w:p w14:paraId="3DEA1B13" w14:textId="77777777" w:rsidR="006A0A4C" w:rsidRPr="007372E9" w:rsidRDefault="006A0A4C" w:rsidP="006A0A4C">
      <w:pPr>
        <w:tabs>
          <w:tab w:val="left" w:pos="1134"/>
        </w:tabs>
        <w:ind w:left="284" w:firstLine="425"/>
        <w:jc w:val="both"/>
        <w:rPr>
          <w:sz w:val="28"/>
          <w:szCs w:val="28"/>
        </w:rPr>
      </w:pPr>
      <w:r w:rsidRPr="007372E9">
        <w:rPr>
          <w:sz w:val="28"/>
          <w:szCs w:val="28"/>
        </w:rPr>
        <w:t xml:space="preserve">с 01.01.2021 по 30.06.2021 – </w:t>
      </w:r>
      <w:r w:rsidRPr="007372E9">
        <w:rPr>
          <w:b/>
          <w:i/>
          <w:sz w:val="28"/>
          <w:szCs w:val="28"/>
        </w:rPr>
        <w:t>3953,53</w:t>
      </w:r>
      <w:r w:rsidRPr="007372E9">
        <w:rPr>
          <w:sz w:val="28"/>
          <w:szCs w:val="28"/>
        </w:rPr>
        <w:t xml:space="preserve"> тыс. руб.;</w:t>
      </w:r>
    </w:p>
    <w:p w14:paraId="591D86AF" w14:textId="77777777" w:rsidR="006A0A4C" w:rsidRPr="007372E9" w:rsidRDefault="006A0A4C" w:rsidP="006A0A4C">
      <w:pPr>
        <w:tabs>
          <w:tab w:val="left" w:pos="1134"/>
        </w:tabs>
        <w:ind w:left="284" w:firstLine="425"/>
        <w:jc w:val="both"/>
        <w:rPr>
          <w:sz w:val="28"/>
          <w:szCs w:val="28"/>
        </w:rPr>
      </w:pPr>
      <w:r w:rsidRPr="007372E9">
        <w:rPr>
          <w:sz w:val="28"/>
          <w:szCs w:val="28"/>
        </w:rPr>
        <w:t xml:space="preserve">с 01.07.2021 по 31.12.2021 – </w:t>
      </w:r>
      <w:r w:rsidRPr="007372E9">
        <w:rPr>
          <w:b/>
          <w:i/>
          <w:sz w:val="28"/>
          <w:szCs w:val="28"/>
        </w:rPr>
        <w:t>3953,53</w:t>
      </w:r>
      <w:r w:rsidRPr="007372E9">
        <w:rPr>
          <w:sz w:val="28"/>
          <w:szCs w:val="28"/>
        </w:rPr>
        <w:t xml:space="preserve"> тыс. руб.</w:t>
      </w:r>
    </w:p>
    <w:p w14:paraId="5CC4DF29" w14:textId="77777777" w:rsidR="006A0A4C" w:rsidRPr="007372E9" w:rsidRDefault="006A0A4C" w:rsidP="006A0A4C">
      <w:pPr>
        <w:tabs>
          <w:tab w:val="left" w:pos="1134"/>
        </w:tabs>
        <w:ind w:left="284" w:firstLine="425"/>
        <w:jc w:val="both"/>
        <w:rPr>
          <w:sz w:val="16"/>
          <w:szCs w:val="16"/>
        </w:rPr>
      </w:pPr>
    </w:p>
    <w:p w14:paraId="07B1FDD7" w14:textId="77777777" w:rsidR="006A0A4C" w:rsidRPr="007372E9" w:rsidRDefault="006A0A4C" w:rsidP="006A0A4C">
      <w:pPr>
        <w:tabs>
          <w:tab w:val="left" w:pos="1134"/>
        </w:tabs>
        <w:ind w:left="284" w:firstLine="425"/>
        <w:jc w:val="both"/>
        <w:rPr>
          <w:sz w:val="28"/>
          <w:szCs w:val="28"/>
        </w:rPr>
      </w:pPr>
      <w:r w:rsidRPr="007372E9">
        <w:rPr>
          <w:b/>
          <w:sz w:val="28"/>
          <w:szCs w:val="28"/>
          <w:u w:val="single"/>
        </w:rPr>
        <w:t>2022 год</w:t>
      </w:r>
      <w:r w:rsidRPr="007372E9">
        <w:rPr>
          <w:sz w:val="28"/>
          <w:szCs w:val="28"/>
          <w:u w:val="single"/>
        </w:rPr>
        <w:t xml:space="preserve"> </w:t>
      </w:r>
      <w:r w:rsidRPr="007372E9">
        <w:rPr>
          <w:sz w:val="28"/>
          <w:szCs w:val="28"/>
        </w:rPr>
        <w:t xml:space="preserve">в размере </w:t>
      </w:r>
      <w:r w:rsidRPr="007372E9">
        <w:rPr>
          <w:b/>
          <w:i/>
          <w:sz w:val="28"/>
          <w:szCs w:val="28"/>
        </w:rPr>
        <w:t>8223,35</w:t>
      </w:r>
      <w:r w:rsidRPr="007372E9">
        <w:rPr>
          <w:sz w:val="28"/>
          <w:szCs w:val="28"/>
        </w:rPr>
        <w:t xml:space="preserve"> тыс. руб., в том числе:</w:t>
      </w:r>
    </w:p>
    <w:p w14:paraId="5263E1B1" w14:textId="77777777" w:rsidR="006A0A4C" w:rsidRPr="007372E9" w:rsidRDefault="006A0A4C" w:rsidP="006A0A4C">
      <w:pPr>
        <w:tabs>
          <w:tab w:val="left" w:pos="1134"/>
        </w:tabs>
        <w:ind w:left="284" w:firstLine="425"/>
        <w:jc w:val="both"/>
        <w:rPr>
          <w:sz w:val="28"/>
          <w:szCs w:val="28"/>
        </w:rPr>
      </w:pPr>
      <w:r w:rsidRPr="007372E9">
        <w:rPr>
          <w:sz w:val="28"/>
          <w:szCs w:val="28"/>
        </w:rPr>
        <w:t xml:space="preserve">- </w:t>
      </w:r>
      <w:r w:rsidRPr="007372E9">
        <w:rPr>
          <w:sz w:val="28"/>
          <w:szCs w:val="28"/>
          <w:u w:val="single"/>
        </w:rPr>
        <w:t>по уровню напряжения НН</w:t>
      </w:r>
      <w:r w:rsidRPr="007372E9">
        <w:rPr>
          <w:sz w:val="28"/>
          <w:szCs w:val="28"/>
        </w:rPr>
        <w:t xml:space="preserve">: расходы на электрическую энергию учтены в сумме 417,80 тыс. руб., объем электрической энергии принят исходя из утвержденного удельного расхода электрической энергии и планового объема пропущенных сточных вод на 2022 год в размере 60,66 тыс.кВт.ч, средний тариф 1 кВт.ч. электрической энергии рассчитан исходя из планового тарифа 2021 года 6,62 руб./кВт.ч с применением ИЦП Минэкономразвития РФ 104% на 2022 год в размере </w:t>
      </w:r>
      <w:r w:rsidRPr="007372E9">
        <w:rPr>
          <w:b/>
          <w:i/>
          <w:sz w:val="28"/>
          <w:szCs w:val="28"/>
        </w:rPr>
        <w:t>6,89</w:t>
      </w:r>
      <w:r w:rsidRPr="007372E9">
        <w:rPr>
          <w:sz w:val="28"/>
          <w:szCs w:val="28"/>
        </w:rPr>
        <w:t xml:space="preserve"> руб./кВт.ч. (6,62 руб./кВт.ч*104%=6,89 руб./кВт.ч);</w:t>
      </w:r>
    </w:p>
    <w:p w14:paraId="5CD6332B" w14:textId="77777777" w:rsidR="006A0A4C" w:rsidRPr="007372E9" w:rsidRDefault="006A0A4C" w:rsidP="006A0A4C">
      <w:pPr>
        <w:tabs>
          <w:tab w:val="left" w:pos="1134"/>
        </w:tabs>
        <w:ind w:left="284" w:firstLine="425"/>
        <w:jc w:val="both"/>
        <w:rPr>
          <w:sz w:val="28"/>
          <w:szCs w:val="28"/>
        </w:rPr>
      </w:pPr>
      <w:r w:rsidRPr="007372E9">
        <w:rPr>
          <w:sz w:val="28"/>
          <w:szCs w:val="28"/>
        </w:rPr>
        <w:t xml:space="preserve">- </w:t>
      </w:r>
      <w:r w:rsidRPr="007372E9">
        <w:rPr>
          <w:sz w:val="28"/>
          <w:szCs w:val="28"/>
          <w:u w:val="single"/>
        </w:rPr>
        <w:t>по уровню напряжения СН2</w:t>
      </w:r>
      <w:r w:rsidRPr="007372E9">
        <w:rPr>
          <w:sz w:val="28"/>
          <w:szCs w:val="28"/>
        </w:rPr>
        <w:t xml:space="preserve">: расходы на электрическую энергию учтены в сумме 7805,55 тыс. руб., объем электрической энергии принят исходя из утвержденного удельного расхода электрической энергии и планового объема пропущенных сточных вод на 2022 год в размере 1677,65 тыс.кВт.ч, средний тариф 1 кВт.ч. электрической энергии рассчитан исходя из планового тарифа 2021 года 4,47 руб./кВт.ч с применением ИЦП Минэкономразвития РФ 104% на 2022 год в размере </w:t>
      </w:r>
      <w:r w:rsidRPr="007372E9">
        <w:rPr>
          <w:b/>
          <w:i/>
          <w:sz w:val="28"/>
          <w:szCs w:val="28"/>
        </w:rPr>
        <w:t>4,65</w:t>
      </w:r>
      <w:r w:rsidRPr="007372E9">
        <w:rPr>
          <w:sz w:val="28"/>
          <w:szCs w:val="28"/>
        </w:rPr>
        <w:t xml:space="preserve"> руб./кВт.ч. (4,47 руб./кВт.ч*104%=4,65 руб./кВт.ч);</w:t>
      </w:r>
    </w:p>
    <w:p w14:paraId="2075D9BB" w14:textId="77777777" w:rsidR="006A0A4C" w:rsidRPr="007372E9" w:rsidRDefault="006A0A4C" w:rsidP="006A0A4C">
      <w:pPr>
        <w:tabs>
          <w:tab w:val="left" w:pos="1134"/>
        </w:tabs>
        <w:ind w:left="284" w:firstLine="425"/>
        <w:jc w:val="both"/>
        <w:rPr>
          <w:sz w:val="28"/>
          <w:szCs w:val="28"/>
        </w:rPr>
      </w:pPr>
      <w:r w:rsidRPr="007372E9">
        <w:rPr>
          <w:sz w:val="28"/>
          <w:szCs w:val="28"/>
        </w:rPr>
        <w:t>Удельный расход электрической энергии на 2022 год – 0,47 кВт.ч/м</w:t>
      </w:r>
      <w:r w:rsidRPr="007372E9">
        <w:rPr>
          <w:sz w:val="28"/>
          <w:szCs w:val="28"/>
          <w:vertAlign w:val="superscript"/>
        </w:rPr>
        <w:t>3</w:t>
      </w:r>
      <w:r w:rsidRPr="007372E9">
        <w:rPr>
          <w:sz w:val="28"/>
          <w:szCs w:val="28"/>
        </w:rPr>
        <w:t>. Расходы по статье с разбивкой по периодам составили:</w:t>
      </w:r>
    </w:p>
    <w:p w14:paraId="642E9DFE" w14:textId="77777777" w:rsidR="006A0A4C" w:rsidRPr="007372E9" w:rsidRDefault="006A0A4C" w:rsidP="006A0A4C">
      <w:pPr>
        <w:tabs>
          <w:tab w:val="left" w:pos="1134"/>
        </w:tabs>
        <w:ind w:left="284" w:firstLine="425"/>
        <w:jc w:val="both"/>
        <w:rPr>
          <w:sz w:val="28"/>
          <w:szCs w:val="28"/>
        </w:rPr>
      </w:pPr>
      <w:r w:rsidRPr="007372E9">
        <w:rPr>
          <w:sz w:val="28"/>
          <w:szCs w:val="28"/>
        </w:rPr>
        <w:t xml:space="preserve">с 01.01.2022 по 30.06.2022 – </w:t>
      </w:r>
      <w:r w:rsidRPr="007372E9">
        <w:rPr>
          <w:b/>
          <w:i/>
          <w:sz w:val="28"/>
          <w:szCs w:val="28"/>
        </w:rPr>
        <w:t>4111,68</w:t>
      </w:r>
      <w:r w:rsidRPr="007372E9">
        <w:rPr>
          <w:sz w:val="28"/>
          <w:szCs w:val="28"/>
        </w:rPr>
        <w:t xml:space="preserve"> тыс. руб.;</w:t>
      </w:r>
    </w:p>
    <w:p w14:paraId="6B7008EA" w14:textId="77777777" w:rsidR="006A0A4C" w:rsidRPr="007372E9" w:rsidRDefault="006A0A4C" w:rsidP="006A0A4C">
      <w:pPr>
        <w:tabs>
          <w:tab w:val="left" w:pos="1134"/>
        </w:tabs>
        <w:ind w:left="284" w:firstLine="425"/>
        <w:jc w:val="both"/>
        <w:rPr>
          <w:sz w:val="28"/>
          <w:szCs w:val="28"/>
        </w:rPr>
      </w:pPr>
      <w:r w:rsidRPr="007372E9">
        <w:rPr>
          <w:sz w:val="28"/>
          <w:szCs w:val="28"/>
        </w:rPr>
        <w:t xml:space="preserve">с 01.07.2022 по 31.12.2022 – </w:t>
      </w:r>
      <w:r w:rsidRPr="007372E9">
        <w:rPr>
          <w:b/>
          <w:i/>
          <w:sz w:val="28"/>
          <w:szCs w:val="28"/>
        </w:rPr>
        <w:t>4111,68</w:t>
      </w:r>
      <w:r w:rsidRPr="007372E9">
        <w:rPr>
          <w:sz w:val="28"/>
          <w:szCs w:val="28"/>
        </w:rPr>
        <w:t xml:space="preserve"> тыс. руб.</w:t>
      </w:r>
    </w:p>
    <w:p w14:paraId="4412EB93" w14:textId="77777777" w:rsidR="006A0A4C" w:rsidRPr="007372E9" w:rsidRDefault="006A0A4C" w:rsidP="006A0A4C">
      <w:pPr>
        <w:ind w:left="284" w:firstLine="436"/>
        <w:jc w:val="both"/>
        <w:rPr>
          <w:sz w:val="16"/>
          <w:szCs w:val="16"/>
        </w:rPr>
      </w:pPr>
    </w:p>
    <w:p w14:paraId="24E435E7" w14:textId="77777777" w:rsidR="006A0A4C" w:rsidRPr="007372E9" w:rsidRDefault="006A0A4C" w:rsidP="006A0A4C">
      <w:pPr>
        <w:tabs>
          <w:tab w:val="left" w:pos="1134"/>
        </w:tabs>
        <w:ind w:left="284" w:firstLine="425"/>
        <w:jc w:val="both"/>
        <w:rPr>
          <w:sz w:val="28"/>
          <w:szCs w:val="28"/>
        </w:rPr>
      </w:pPr>
      <w:r w:rsidRPr="007372E9">
        <w:rPr>
          <w:b/>
          <w:sz w:val="28"/>
          <w:szCs w:val="28"/>
          <w:u w:val="single"/>
        </w:rPr>
        <w:t>2023 год</w:t>
      </w:r>
      <w:r w:rsidRPr="007372E9">
        <w:rPr>
          <w:sz w:val="28"/>
          <w:szCs w:val="28"/>
          <w:u w:val="single"/>
        </w:rPr>
        <w:t xml:space="preserve"> </w:t>
      </w:r>
      <w:r w:rsidRPr="007372E9">
        <w:rPr>
          <w:sz w:val="28"/>
          <w:szCs w:val="28"/>
        </w:rPr>
        <w:t xml:space="preserve">в размере </w:t>
      </w:r>
      <w:r w:rsidRPr="007372E9">
        <w:rPr>
          <w:b/>
          <w:i/>
          <w:sz w:val="28"/>
          <w:szCs w:val="28"/>
        </w:rPr>
        <w:t>8544,06</w:t>
      </w:r>
      <w:r w:rsidRPr="007372E9">
        <w:rPr>
          <w:sz w:val="28"/>
          <w:szCs w:val="28"/>
        </w:rPr>
        <w:t xml:space="preserve"> тыс. руб., в том числе:</w:t>
      </w:r>
    </w:p>
    <w:p w14:paraId="61F4AE0A" w14:textId="77777777" w:rsidR="006A0A4C" w:rsidRPr="007372E9" w:rsidRDefault="006A0A4C" w:rsidP="006A0A4C">
      <w:pPr>
        <w:tabs>
          <w:tab w:val="left" w:pos="1134"/>
        </w:tabs>
        <w:ind w:left="284" w:firstLine="425"/>
        <w:jc w:val="both"/>
        <w:rPr>
          <w:sz w:val="28"/>
          <w:szCs w:val="28"/>
        </w:rPr>
      </w:pPr>
      <w:r w:rsidRPr="007372E9">
        <w:rPr>
          <w:sz w:val="28"/>
          <w:szCs w:val="28"/>
        </w:rPr>
        <w:t xml:space="preserve">- </w:t>
      </w:r>
      <w:r w:rsidRPr="007372E9">
        <w:rPr>
          <w:sz w:val="28"/>
          <w:szCs w:val="28"/>
          <w:u w:val="single"/>
        </w:rPr>
        <w:t>по уровню напряжения НН</w:t>
      </w:r>
      <w:r w:rsidRPr="007372E9">
        <w:rPr>
          <w:sz w:val="28"/>
          <w:szCs w:val="28"/>
        </w:rPr>
        <w:t xml:space="preserve">: расходы на электрическую энергию учтены в сумме 434,10 тыс. руб., объем электрической энергии принят исходя из утвержденного удельного расхода электрической энергии и планового объема пропущенных сточных вод на 2023 год в размере </w:t>
      </w:r>
      <w:r w:rsidRPr="007372E9">
        <w:rPr>
          <w:sz w:val="28"/>
          <w:szCs w:val="28"/>
        </w:rPr>
        <w:lastRenderedPageBreak/>
        <w:t xml:space="preserve">60,66 тыс.кВт.ч, средний тариф 1 кВт.ч. электрической энергии рассчитан исходя из планового тарифа 2022 года 6,89 руб./кВт.ч с применением ИЦП Минэкономразвития РФ 103,9% на 2023 год в размере </w:t>
      </w:r>
      <w:r w:rsidRPr="007372E9">
        <w:rPr>
          <w:b/>
          <w:i/>
          <w:sz w:val="28"/>
          <w:szCs w:val="28"/>
        </w:rPr>
        <w:t>7,16</w:t>
      </w:r>
      <w:r w:rsidRPr="007372E9">
        <w:rPr>
          <w:sz w:val="28"/>
          <w:szCs w:val="28"/>
        </w:rPr>
        <w:t xml:space="preserve"> руб./кВт.ч. (6,89 руб./кВт.ч*103,9%=7,16 руб./кВт.ч);</w:t>
      </w:r>
    </w:p>
    <w:p w14:paraId="02C5AEA5" w14:textId="77777777" w:rsidR="006A0A4C" w:rsidRPr="007372E9" w:rsidRDefault="006A0A4C" w:rsidP="006A0A4C">
      <w:pPr>
        <w:tabs>
          <w:tab w:val="left" w:pos="1134"/>
        </w:tabs>
        <w:ind w:left="284" w:firstLine="425"/>
        <w:jc w:val="both"/>
        <w:rPr>
          <w:sz w:val="28"/>
          <w:szCs w:val="28"/>
        </w:rPr>
      </w:pPr>
      <w:r w:rsidRPr="007372E9">
        <w:rPr>
          <w:sz w:val="28"/>
          <w:szCs w:val="28"/>
        </w:rPr>
        <w:t xml:space="preserve">- </w:t>
      </w:r>
      <w:r w:rsidRPr="007372E9">
        <w:rPr>
          <w:sz w:val="28"/>
          <w:szCs w:val="28"/>
          <w:u w:val="single"/>
        </w:rPr>
        <w:t>по уровню напряжения СН2</w:t>
      </w:r>
      <w:r w:rsidRPr="007372E9">
        <w:rPr>
          <w:sz w:val="28"/>
          <w:szCs w:val="28"/>
        </w:rPr>
        <w:t xml:space="preserve">: расходы на электрическую энергию учтены в сумме 8109,96 тыс. руб., объем электрической энергии принят исходя из утвержденного удельного расхода электрической энергии и планового объема пропущенных сточных вод на 2023 год в размере 1677,65 тыс.кВт.ч, средний тариф 1 кВт.ч. электрической энергии рассчитан исходя из планового тарифа 2022 года 4,665 руб./кВт.ч с применением ИЦП Минэкономразвития РФ 103,9% на 2023 год в размере </w:t>
      </w:r>
      <w:r w:rsidRPr="007372E9">
        <w:rPr>
          <w:b/>
          <w:i/>
          <w:sz w:val="28"/>
          <w:szCs w:val="28"/>
        </w:rPr>
        <w:t>4,83</w:t>
      </w:r>
      <w:r w:rsidRPr="007372E9">
        <w:rPr>
          <w:sz w:val="28"/>
          <w:szCs w:val="28"/>
        </w:rPr>
        <w:t xml:space="preserve"> руб./кВт.ч. (4,65 руб./кВт.ч*103,9%=4,83 руб./кВт.ч);</w:t>
      </w:r>
    </w:p>
    <w:p w14:paraId="74C9B0D4" w14:textId="77777777" w:rsidR="006A0A4C" w:rsidRPr="007372E9" w:rsidRDefault="006A0A4C" w:rsidP="006A0A4C">
      <w:pPr>
        <w:tabs>
          <w:tab w:val="left" w:pos="1134"/>
        </w:tabs>
        <w:ind w:left="284" w:firstLine="425"/>
        <w:jc w:val="both"/>
        <w:rPr>
          <w:sz w:val="28"/>
          <w:szCs w:val="28"/>
        </w:rPr>
      </w:pPr>
      <w:r w:rsidRPr="007372E9">
        <w:rPr>
          <w:sz w:val="28"/>
          <w:szCs w:val="28"/>
        </w:rPr>
        <w:t>Удельный расход электрической энергии на 2023 год – 0,47 кВт.ч/м</w:t>
      </w:r>
      <w:r w:rsidRPr="007372E9">
        <w:rPr>
          <w:sz w:val="28"/>
          <w:szCs w:val="28"/>
          <w:vertAlign w:val="superscript"/>
        </w:rPr>
        <w:t>3</w:t>
      </w:r>
      <w:r w:rsidRPr="007372E9">
        <w:rPr>
          <w:sz w:val="28"/>
          <w:szCs w:val="28"/>
        </w:rPr>
        <w:t>. Расходы по статье с разбивкой по периодам составили:</w:t>
      </w:r>
    </w:p>
    <w:p w14:paraId="78919A65" w14:textId="77777777" w:rsidR="006A0A4C" w:rsidRPr="007372E9" w:rsidRDefault="006A0A4C" w:rsidP="006A0A4C">
      <w:pPr>
        <w:tabs>
          <w:tab w:val="left" w:pos="1134"/>
        </w:tabs>
        <w:ind w:left="284" w:firstLine="425"/>
        <w:jc w:val="both"/>
        <w:rPr>
          <w:sz w:val="28"/>
          <w:szCs w:val="28"/>
        </w:rPr>
      </w:pPr>
      <w:r w:rsidRPr="007372E9">
        <w:rPr>
          <w:sz w:val="28"/>
          <w:szCs w:val="28"/>
        </w:rPr>
        <w:t xml:space="preserve">с 01.01.2023 по 30.06.2023 – </w:t>
      </w:r>
      <w:r w:rsidRPr="007372E9">
        <w:rPr>
          <w:b/>
          <w:i/>
          <w:sz w:val="28"/>
          <w:szCs w:val="28"/>
        </w:rPr>
        <w:t>4272,03</w:t>
      </w:r>
      <w:r w:rsidRPr="007372E9">
        <w:rPr>
          <w:sz w:val="28"/>
          <w:szCs w:val="28"/>
        </w:rPr>
        <w:t xml:space="preserve"> тыс. руб.;</w:t>
      </w:r>
    </w:p>
    <w:p w14:paraId="04DCFC52" w14:textId="77777777" w:rsidR="006A0A4C" w:rsidRPr="007372E9" w:rsidRDefault="006A0A4C" w:rsidP="006A0A4C">
      <w:pPr>
        <w:tabs>
          <w:tab w:val="left" w:pos="1134"/>
        </w:tabs>
        <w:ind w:left="284" w:firstLine="425"/>
        <w:jc w:val="both"/>
        <w:rPr>
          <w:sz w:val="28"/>
          <w:szCs w:val="28"/>
        </w:rPr>
      </w:pPr>
      <w:r w:rsidRPr="007372E9">
        <w:rPr>
          <w:sz w:val="28"/>
          <w:szCs w:val="28"/>
        </w:rPr>
        <w:t xml:space="preserve">с 01.07.2023 по 31.12.2023 – </w:t>
      </w:r>
      <w:r w:rsidRPr="007372E9">
        <w:rPr>
          <w:b/>
          <w:i/>
          <w:sz w:val="28"/>
          <w:szCs w:val="28"/>
        </w:rPr>
        <w:t>4272,03</w:t>
      </w:r>
      <w:r w:rsidRPr="007372E9">
        <w:rPr>
          <w:sz w:val="28"/>
          <w:szCs w:val="28"/>
        </w:rPr>
        <w:t xml:space="preserve"> тыс. руб.</w:t>
      </w:r>
    </w:p>
    <w:p w14:paraId="2CC8915C" w14:textId="77777777" w:rsidR="006A0A4C" w:rsidRPr="007372E9" w:rsidRDefault="006A0A4C" w:rsidP="006A0A4C">
      <w:pPr>
        <w:tabs>
          <w:tab w:val="left" w:pos="1134"/>
        </w:tabs>
        <w:ind w:left="284" w:firstLine="425"/>
        <w:jc w:val="both"/>
        <w:rPr>
          <w:sz w:val="28"/>
          <w:szCs w:val="28"/>
        </w:rPr>
      </w:pPr>
      <w:r w:rsidRPr="007372E9">
        <w:rPr>
          <w:sz w:val="28"/>
          <w:szCs w:val="28"/>
        </w:rPr>
        <w:t>Принятые расходы соответствуют уточненной величине расходов, заявленной организацией по данной статье.</w:t>
      </w:r>
    </w:p>
    <w:p w14:paraId="257D3969" w14:textId="77777777" w:rsidR="006A0A4C" w:rsidRPr="00176E82" w:rsidRDefault="006A0A4C" w:rsidP="006A0A4C">
      <w:pPr>
        <w:ind w:left="284" w:firstLine="436"/>
        <w:jc w:val="both"/>
        <w:rPr>
          <w:sz w:val="28"/>
          <w:szCs w:val="28"/>
        </w:rPr>
      </w:pPr>
    </w:p>
    <w:p w14:paraId="50103375" w14:textId="77777777" w:rsidR="006A0A4C" w:rsidRPr="00176E82" w:rsidRDefault="006A0A4C" w:rsidP="006A0A4C">
      <w:pPr>
        <w:tabs>
          <w:tab w:val="left" w:pos="1134"/>
        </w:tabs>
        <w:ind w:left="284" w:firstLine="425"/>
        <w:jc w:val="center"/>
        <w:rPr>
          <w:b/>
          <w:sz w:val="28"/>
          <w:szCs w:val="28"/>
        </w:rPr>
      </w:pPr>
      <w:r w:rsidRPr="00176E82">
        <w:rPr>
          <w:b/>
          <w:sz w:val="28"/>
          <w:szCs w:val="28"/>
          <w:lang w:val="en-US"/>
        </w:rPr>
        <w:t>III</w:t>
      </w:r>
      <w:r w:rsidRPr="00176E82">
        <w:rPr>
          <w:b/>
          <w:sz w:val="28"/>
          <w:szCs w:val="28"/>
        </w:rPr>
        <w:t>. Амортизация</w:t>
      </w:r>
    </w:p>
    <w:p w14:paraId="1892DFD4" w14:textId="77777777" w:rsidR="006A0A4C" w:rsidRPr="00176E82" w:rsidRDefault="006A0A4C" w:rsidP="006A0A4C">
      <w:pPr>
        <w:autoSpaceDE w:val="0"/>
        <w:autoSpaceDN w:val="0"/>
        <w:adjustRightInd w:val="0"/>
        <w:ind w:left="284" w:hanging="284"/>
        <w:jc w:val="both"/>
        <w:rPr>
          <w:sz w:val="28"/>
          <w:szCs w:val="28"/>
        </w:rPr>
      </w:pPr>
      <w:r w:rsidRPr="00176E82">
        <w:rPr>
          <w:sz w:val="28"/>
          <w:szCs w:val="28"/>
        </w:rPr>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55A19710" w14:textId="77777777" w:rsidR="006A0A4C" w:rsidRPr="00176E82" w:rsidRDefault="006A0A4C" w:rsidP="006A0A4C">
      <w:pPr>
        <w:tabs>
          <w:tab w:val="left" w:pos="1134"/>
        </w:tabs>
        <w:ind w:left="284" w:firstLine="425"/>
        <w:jc w:val="center"/>
        <w:rPr>
          <w:b/>
          <w:sz w:val="28"/>
          <w:szCs w:val="28"/>
          <w:u w:val="single"/>
        </w:rPr>
      </w:pPr>
      <w:r w:rsidRPr="00176E82">
        <w:rPr>
          <w:b/>
          <w:sz w:val="28"/>
          <w:szCs w:val="28"/>
          <w:u w:val="single"/>
        </w:rPr>
        <w:t>«Амортизация основных средств»</w:t>
      </w:r>
    </w:p>
    <w:p w14:paraId="332D32DB" w14:textId="77777777" w:rsidR="006A0A4C" w:rsidRPr="00176E82" w:rsidRDefault="006A0A4C" w:rsidP="006A0A4C">
      <w:pPr>
        <w:tabs>
          <w:tab w:val="left" w:pos="1134"/>
        </w:tabs>
        <w:ind w:left="426" w:firstLine="283"/>
        <w:jc w:val="both"/>
        <w:rPr>
          <w:sz w:val="28"/>
          <w:szCs w:val="28"/>
        </w:rPr>
      </w:pPr>
      <w:r w:rsidRPr="00176E82">
        <w:rPr>
          <w:sz w:val="28"/>
          <w:szCs w:val="28"/>
        </w:rPr>
        <w:t>Организацией расходы по данной статье для учета в необходимой валовой выручке на 2019-2023 годы не заявлены.</w:t>
      </w:r>
    </w:p>
    <w:p w14:paraId="6804C091" w14:textId="77777777" w:rsidR="006A0A4C" w:rsidRPr="00A07E60" w:rsidRDefault="006A0A4C" w:rsidP="006A0A4C">
      <w:pPr>
        <w:tabs>
          <w:tab w:val="left" w:pos="1134"/>
        </w:tabs>
        <w:ind w:left="284" w:firstLine="425"/>
        <w:jc w:val="both"/>
        <w:rPr>
          <w:color w:val="00B050"/>
          <w:sz w:val="28"/>
          <w:szCs w:val="28"/>
        </w:rPr>
      </w:pPr>
    </w:p>
    <w:p w14:paraId="195C5FAF" w14:textId="77777777" w:rsidR="006A0A4C" w:rsidRPr="00176E82" w:rsidRDefault="006A0A4C" w:rsidP="006A0A4C">
      <w:pPr>
        <w:tabs>
          <w:tab w:val="left" w:pos="1134"/>
        </w:tabs>
        <w:ind w:left="284" w:firstLine="425"/>
        <w:jc w:val="center"/>
        <w:rPr>
          <w:b/>
          <w:sz w:val="28"/>
          <w:szCs w:val="28"/>
          <w:u w:val="single"/>
        </w:rPr>
      </w:pPr>
      <w:r w:rsidRPr="00176E82">
        <w:rPr>
          <w:sz w:val="28"/>
          <w:szCs w:val="28"/>
          <w:u w:val="single"/>
        </w:rPr>
        <w:t xml:space="preserve"> </w:t>
      </w:r>
      <w:r w:rsidRPr="00176E82">
        <w:rPr>
          <w:b/>
          <w:sz w:val="28"/>
          <w:szCs w:val="28"/>
          <w:u w:val="single"/>
          <w:lang w:val="en-US"/>
        </w:rPr>
        <w:t>IV</w:t>
      </w:r>
      <w:r w:rsidRPr="00176E82">
        <w:rPr>
          <w:b/>
          <w:sz w:val="28"/>
          <w:szCs w:val="28"/>
          <w:u w:val="single"/>
        </w:rPr>
        <w:t>. Неподконтрольные расходы</w:t>
      </w:r>
    </w:p>
    <w:p w14:paraId="07CF6A5C" w14:textId="77777777" w:rsidR="006A0A4C" w:rsidRPr="00176E82" w:rsidRDefault="006A0A4C" w:rsidP="006A0A4C">
      <w:pPr>
        <w:widowControl w:val="0"/>
        <w:autoSpaceDE w:val="0"/>
        <w:autoSpaceDN w:val="0"/>
        <w:adjustRightInd w:val="0"/>
        <w:ind w:left="284" w:firstLine="425"/>
        <w:jc w:val="both"/>
        <w:rPr>
          <w:sz w:val="28"/>
          <w:szCs w:val="28"/>
        </w:rPr>
      </w:pPr>
      <w:r w:rsidRPr="00176E82">
        <w:rPr>
          <w:sz w:val="28"/>
          <w:szCs w:val="28"/>
        </w:rPr>
        <w:t>Неподконтрольные расходы в соответствии с Методическими указаниями включают в себя:</w:t>
      </w:r>
    </w:p>
    <w:p w14:paraId="3B2FFE39" w14:textId="77777777" w:rsidR="006A0A4C" w:rsidRPr="00176E82" w:rsidRDefault="006A0A4C" w:rsidP="006A0A4C">
      <w:pPr>
        <w:autoSpaceDE w:val="0"/>
        <w:autoSpaceDN w:val="0"/>
        <w:adjustRightInd w:val="0"/>
        <w:ind w:left="284" w:firstLine="425"/>
        <w:jc w:val="both"/>
        <w:rPr>
          <w:sz w:val="28"/>
          <w:szCs w:val="28"/>
        </w:rPr>
      </w:pPr>
      <w:r w:rsidRPr="00176E82">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3B38B064" w14:textId="77777777" w:rsidR="006A0A4C" w:rsidRPr="00176E82" w:rsidRDefault="006A0A4C" w:rsidP="006A0A4C">
      <w:pPr>
        <w:autoSpaceDE w:val="0"/>
        <w:autoSpaceDN w:val="0"/>
        <w:adjustRightInd w:val="0"/>
        <w:ind w:left="284" w:firstLine="256"/>
        <w:jc w:val="both"/>
        <w:rPr>
          <w:sz w:val="28"/>
          <w:szCs w:val="28"/>
        </w:rPr>
      </w:pPr>
      <w:r w:rsidRPr="00176E82">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8D3C473" w14:textId="77777777" w:rsidR="006A0A4C" w:rsidRPr="00176E82" w:rsidRDefault="006A0A4C" w:rsidP="006A0A4C">
      <w:pPr>
        <w:autoSpaceDE w:val="0"/>
        <w:autoSpaceDN w:val="0"/>
        <w:adjustRightInd w:val="0"/>
        <w:ind w:left="284" w:firstLine="256"/>
        <w:jc w:val="both"/>
        <w:rPr>
          <w:sz w:val="28"/>
          <w:szCs w:val="28"/>
        </w:rPr>
      </w:pPr>
      <w:r w:rsidRPr="00176E82">
        <w:rPr>
          <w:sz w:val="28"/>
          <w:szCs w:val="28"/>
        </w:rPr>
        <w:lastRenderedPageBreak/>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F241445" w14:textId="77777777" w:rsidR="006A0A4C" w:rsidRPr="00176E82" w:rsidRDefault="006A0A4C" w:rsidP="006A0A4C">
      <w:pPr>
        <w:autoSpaceDE w:val="0"/>
        <w:autoSpaceDN w:val="0"/>
        <w:adjustRightInd w:val="0"/>
        <w:ind w:left="284" w:firstLine="256"/>
        <w:jc w:val="both"/>
        <w:rPr>
          <w:sz w:val="28"/>
          <w:szCs w:val="28"/>
        </w:rPr>
      </w:pPr>
      <w:r w:rsidRPr="00176E82">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662A6026" w14:textId="77777777" w:rsidR="006A0A4C" w:rsidRPr="00176E82" w:rsidRDefault="006A0A4C" w:rsidP="006A0A4C">
      <w:pPr>
        <w:autoSpaceDE w:val="0"/>
        <w:autoSpaceDN w:val="0"/>
        <w:adjustRightInd w:val="0"/>
        <w:ind w:left="284" w:firstLine="256"/>
        <w:jc w:val="both"/>
        <w:rPr>
          <w:sz w:val="28"/>
          <w:szCs w:val="28"/>
        </w:rPr>
      </w:pPr>
      <w:r w:rsidRPr="00176E82">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02B77DC8" w14:textId="77777777" w:rsidR="006A0A4C" w:rsidRPr="00176E82" w:rsidRDefault="006A0A4C" w:rsidP="006A0A4C">
      <w:pPr>
        <w:autoSpaceDE w:val="0"/>
        <w:autoSpaceDN w:val="0"/>
        <w:adjustRightInd w:val="0"/>
        <w:ind w:left="284" w:firstLine="256"/>
        <w:jc w:val="both"/>
        <w:rPr>
          <w:sz w:val="28"/>
          <w:szCs w:val="28"/>
        </w:rPr>
      </w:pPr>
      <w:r w:rsidRPr="00176E82">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4610B51" w14:textId="77777777" w:rsidR="006A0A4C" w:rsidRPr="00176E82" w:rsidRDefault="006A0A4C" w:rsidP="006A0A4C">
      <w:pPr>
        <w:autoSpaceDE w:val="0"/>
        <w:autoSpaceDN w:val="0"/>
        <w:adjustRightInd w:val="0"/>
        <w:ind w:left="284" w:firstLine="256"/>
        <w:jc w:val="both"/>
        <w:rPr>
          <w:sz w:val="28"/>
          <w:szCs w:val="28"/>
        </w:rPr>
      </w:pPr>
      <w:r w:rsidRPr="00176E82">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29FBFBF8" w14:textId="77777777" w:rsidR="006A0A4C" w:rsidRPr="00176E82" w:rsidRDefault="006A0A4C" w:rsidP="006A0A4C">
      <w:pPr>
        <w:autoSpaceDE w:val="0"/>
        <w:autoSpaceDN w:val="0"/>
        <w:adjustRightInd w:val="0"/>
        <w:ind w:left="284" w:firstLine="256"/>
        <w:jc w:val="both"/>
        <w:rPr>
          <w:sz w:val="28"/>
          <w:szCs w:val="28"/>
        </w:rPr>
      </w:pPr>
      <w:r w:rsidRPr="00176E82">
        <w:rPr>
          <w:sz w:val="28"/>
          <w:szCs w:val="28"/>
        </w:rPr>
        <w:t>8) расходы на концессионную плату;</w:t>
      </w:r>
    </w:p>
    <w:p w14:paraId="42FE25E5" w14:textId="77777777" w:rsidR="006A0A4C" w:rsidRPr="00176E82" w:rsidRDefault="006A0A4C" w:rsidP="006A0A4C">
      <w:pPr>
        <w:autoSpaceDE w:val="0"/>
        <w:autoSpaceDN w:val="0"/>
        <w:adjustRightInd w:val="0"/>
        <w:ind w:left="284" w:firstLine="256"/>
        <w:jc w:val="both"/>
        <w:rPr>
          <w:sz w:val="28"/>
          <w:szCs w:val="28"/>
        </w:rPr>
      </w:pPr>
      <w:r w:rsidRPr="00176E82">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B00A300" w14:textId="77777777" w:rsidR="006A0A4C" w:rsidRPr="00176E82" w:rsidRDefault="006A0A4C" w:rsidP="006A0A4C">
      <w:pPr>
        <w:tabs>
          <w:tab w:val="left" w:pos="1134"/>
        </w:tabs>
        <w:ind w:left="284"/>
        <w:jc w:val="both"/>
        <w:rPr>
          <w:sz w:val="28"/>
          <w:szCs w:val="28"/>
        </w:rPr>
      </w:pPr>
      <w:r w:rsidRPr="00176E82">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527A048D" w14:textId="77777777" w:rsidR="006A0A4C" w:rsidRPr="00176E82" w:rsidRDefault="006A0A4C" w:rsidP="006A0A4C">
      <w:pPr>
        <w:tabs>
          <w:tab w:val="left" w:pos="1134"/>
        </w:tabs>
        <w:ind w:left="284"/>
        <w:jc w:val="both"/>
        <w:rPr>
          <w:sz w:val="28"/>
          <w:szCs w:val="28"/>
        </w:rPr>
      </w:pPr>
      <w:r w:rsidRPr="00176E82">
        <w:rPr>
          <w:sz w:val="28"/>
          <w:szCs w:val="28"/>
        </w:rPr>
        <w:lastRenderedPageBreak/>
        <w:t xml:space="preserve">     </w:t>
      </w:r>
    </w:p>
    <w:p w14:paraId="2E0D6EFD" w14:textId="77777777" w:rsidR="006A0A4C" w:rsidRPr="00176E82" w:rsidRDefault="006A0A4C" w:rsidP="006A0A4C">
      <w:pPr>
        <w:tabs>
          <w:tab w:val="left" w:pos="1134"/>
        </w:tabs>
        <w:ind w:left="284" w:firstLine="283"/>
        <w:jc w:val="center"/>
        <w:rPr>
          <w:b/>
          <w:sz w:val="32"/>
          <w:szCs w:val="32"/>
          <w:u w:val="single"/>
        </w:rPr>
      </w:pPr>
      <w:r w:rsidRPr="00176E82">
        <w:rPr>
          <w:b/>
          <w:sz w:val="32"/>
          <w:szCs w:val="32"/>
          <w:u w:val="single"/>
        </w:rPr>
        <w:t>«Затраты на покупную тепловую энергию»</w:t>
      </w:r>
    </w:p>
    <w:p w14:paraId="5467AA9D" w14:textId="77777777" w:rsidR="006A0A4C" w:rsidRPr="00176E82" w:rsidRDefault="006A0A4C" w:rsidP="006A0A4C">
      <w:pPr>
        <w:tabs>
          <w:tab w:val="left" w:pos="1134"/>
        </w:tabs>
        <w:ind w:left="284" w:firstLine="283"/>
        <w:jc w:val="center"/>
        <w:rPr>
          <w:sz w:val="12"/>
          <w:szCs w:val="28"/>
        </w:rPr>
      </w:pPr>
    </w:p>
    <w:p w14:paraId="2809268C" w14:textId="77777777" w:rsidR="006A0A4C" w:rsidRPr="00176E82" w:rsidRDefault="006A0A4C" w:rsidP="006A0A4C">
      <w:pPr>
        <w:tabs>
          <w:tab w:val="left" w:pos="1134"/>
        </w:tabs>
        <w:ind w:left="284" w:firstLine="283"/>
        <w:jc w:val="both"/>
        <w:rPr>
          <w:sz w:val="28"/>
          <w:szCs w:val="28"/>
        </w:rPr>
      </w:pPr>
      <w:r w:rsidRPr="00176E82">
        <w:rPr>
          <w:sz w:val="28"/>
          <w:szCs w:val="28"/>
        </w:rPr>
        <w:t xml:space="preserve">Организацией заявлены для учета в необходимой валовой выручке расходы по данной статье: </w:t>
      </w:r>
    </w:p>
    <w:p w14:paraId="021896B7" w14:textId="77777777" w:rsidR="006A0A4C" w:rsidRPr="00176E82" w:rsidRDefault="006A0A4C" w:rsidP="006A0A4C">
      <w:pPr>
        <w:tabs>
          <w:tab w:val="left" w:pos="1134"/>
        </w:tabs>
        <w:ind w:left="284" w:firstLine="283"/>
        <w:jc w:val="both"/>
        <w:rPr>
          <w:sz w:val="28"/>
          <w:szCs w:val="28"/>
        </w:rPr>
      </w:pPr>
      <w:r w:rsidRPr="00176E82">
        <w:rPr>
          <w:sz w:val="28"/>
          <w:szCs w:val="28"/>
        </w:rPr>
        <w:t xml:space="preserve">- 2019 год в сумме </w:t>
      </w:r>
      <w:r w:rsidRPr="00176E82">
        <w:rPr>
          <w:b/>
          <w:i/>
          <w:sz w:val="28"/>
          <w:szCs w:val="28"/>
        </w:rPr>
        <w:t xml:space="preserve">0,21 </w:t>
      </w:r>
      <w:r w:rsidRPr="00176E82">
        <w:rPr>
          <w:sz w:val="28"/>
          <w:szCs w:val="28"/>
        </w:rPr>
        <w:t>тыс. руб.;</w:t>
      </w:r>
    </w:p>
    <w:p w14:paraId="045A9365" w14:textId="77777777" w:rsidR="006A0A4C" w:rsidRPr="00176E82" w:rsidRDefault="006A0A4C" w:rsidP="006A0A4C">
      <w:pPr>
        <w:tabs>
          <w:tab w:val="left" w:pos="1134"/>
        </w:tabs>
        <w:ind w:left="284" w:firstLine="283"/>
        <w:jc w:val="both"/>
        <w:rPr>
          <w:sz w:val="28"/>
          <w:szCs w:val="28"/>
        </w:rPr>
      </w:pPr>
      <w:r w:rsidRPr="00176E82">
        <w:rPr>
          <w:sz w:val="28"/>
          <w:szCs w:val="28"/>
        </w:rPr>
        <w:t xml:space="preserve">- 2020 год в сумме </w:t>
      </w:r>
      <w:r w:rsidRPr="00176E82">
        <w:rPr>
          <w:b/>
          <w:i/>
          <w:sz w:val="28"/>
          <w:szCs w:val="28"/>
        </w:rPr>
        <w:t xml:space="preserve">0,22 </w:t>
      </w:r>
      <w:r w:rsidRPr="00176E82">
        <w:rPr>
          <w:sz w:val="28"/>
          <w:szCs w:val="28"/>
        </w:rPr>
        <w:t>тыс. руб.;</w:t>
      </w:r>
    </w:p>
    <w:p w14:paraId="21D543EA" w14:textId="77777777" w:rsidR="006A0A4C" w:rsidRPr="00176E82" w:rsidRDefault="006A0A4C" w:rsidP="006A0A4C">
      <w:pPr>
        <w:tabs>
          <w:tab w:val="left" w:pos="1134"/>
        </w:tabs>
        <w:ind w:left="284" w:firstLine="283"/>
        <w:jc w:val="both"/>
        <w:rPr>
          <w:sz w:val="28"/>
          <w:szCs w:val="28"/>
        </w:rPr>
      </w:pPr>
      <w:r w:rsidRPr="00176E82">
        <w:rPr>
          <w:sz w:val="28"/>
          <w:szCs w:val="28"/>
        </w:rPr>
        <w:t xml:space="preserve">- 2021 год в сумме </w:t>
      </w:r>
      <w:r w:rsidRPr="00176E82">
        <w:rPr>
          <w:b/>
          <w:i/>
          <w:sz w:val="28"/>
          <w:szCs w:val="28"/>
        </w:rPr>
        <w:t xml:space="preserve">0,23 </w:t>
      </w:r>
      <w:r w:rsidRPr="00176E82">
        <w:rPr>
          <w:sz w:val="28"/>
          <w:szCs w:val="28"/>
        </w:rPr>
        <w:t>тыс. руб.;</w:t>
      </w:r>
    </w:p>
    <w:p w14:paraId="0D9B37A7" w14:textId="77777777" w:rsidR="006A0A4C" w:rsidRPr="00176E82" w:rsidRDefault="006A0A4C" w:rsidP="006A0A4C">
      <w:pPr>
        <w:tabs>
          <w:tab w:val="left" w:pos="1134"/>
        </w:tabs>
        <w:ind w:left="284" w:firstLine="283"/>
        <w:jc w:val="both"/>
        <w:rPr>
          <w:sz w:val="28"/>
          <w:szCs w:val="28"/>
        </w:rPr>
      </w:pPr>
      <w:r w:rsidRPr="00176E82">
        <w:rPr>
          <w:sz w:val="28"/>
          <w:szCs w:val="28"/>
        </w:rPr>
        <w:t xml:space="preserve">- 2022 год в сумме </w:t>
      </w:r>
      <w:r w:rsidRPr="00176E82">
        <w:rPr>
          <w:b/>
          <w:i/>
          <w:sz w:val="28"/>
          <w:szCs w:val="28"/>
        </w:rPr>
        <w:t xml:space="preserve">0,24 </w:t>
      </w:r>
      <w:r w:rsidRPr="00176E82">
        <w:rPr>
          <w:sz w:val="28"/>
          <w:szCs w:val="28"/>
        </w:rPr>
        <w:t>тыс. руб.;</w:t>
      </w:r>
    </w:p>
    <w:p w14:paraId="16B2A91F" w14:textId="77777777" w:rsidR="006A0A4C" w:rsidRPr="00176E82" w:rsidRDefault="006A0A4C" w:rsidP="006A0A4C">
      <w:pPr>
        <w:tabs>
          <w:tab w:val="left" w:pos="1134"/>
        </w:tabs>
        <w:ind w:left="284" w:firstLine="283"/>
        <w:jc w:val="both"/>
        <w:rPr>
          <w:sz w:val="28"/>
          <w:szCs w:val="28"/>
        </w:rPr>
      </w:pPr>
      <w:r w:rsidRPr="00176E82">
        <w:rPr>
          <w:sz w:val="28"/>
          <w:szCs w:val="28"/>
        </w:rPr>
        <w:t xml:space="preserve">- 2023 год в сумме </w:t>
      </w:r>
      <w:r w:rsidRPr="00176E82">
        <w:rPr>
          <w:b/>
          <w:i/>
          <w:sz w:val="28"/>
          <w:szCs w:val="28"/>
        </w:rPr>
        <w:t xml:space="preserve">0,25 </w:t>
      </w:r>
      <w:r w:rsidRPr="00176E82">
        <w:rPr>
          <w:sz w:val="28"/>
          <w:szCs w:val="28"/>
        </w:rPr>
        <w:t>тыс. руб.</w:t>
      </w:r>
    </w:p>
    <w:p w14:paraId="5F0EC2DE" w14:textId="77777777" w:rsidR="006A0A4C" w:rsidRPr="00176E82" w:rsidRDefault="006A0A4C" w:rsidP="006A0A4C">
      <w:pPr>
        <w:tabs>
          <w:tab w:val="left" w:pos="1134"/>
        </w:tabs>
        <w:ind w:left="284" w:firstLine="425"/>
        <w:jc w:val="both"/>
        <w:rPr>
          <w:sz w:val="28"/>
          <w:szCs w:val="28"/>
        </w:rPr>
      </w:pPr>
      <w:r w:rsidRPr="00176E82">
        <w:rPr>
          <w:sz w:val="28"/>
          <w:szCs w:val="28"/>
        </w:rPr>
        <w:t>Уточненная величина расходов заявлена по данной статье в размере:</w:t>
      </w:r>
    </w:p>
    <w:p w14:paraId="5456B479" w14:textId="77777777" w:rsidR="006A0A4C" w:rsidRPr="00176E82" w:rsidRDefault="006A0A4C" w:rsidP="006A0A4C">
      <w:pPr>
        <w:tabs>
          <w:tab w:val="left" w:pos="1134"/>
        </w:tabs>
        <w:ind w:left="284" w:firstLine="283"/>
        <w:jc w:val="both"/>
        <w:rPr>
          <w:sz w:val="28"/>
          <w:szCs w:val="28"/>
        </w:rPr>
      </w:pPr>
      <w:r w:rsidRPr="00176E82">
        <w:rPr>
          <w:sz w:val="28"/>
          <w:szCs w:val="28"/>
        </w:rPr>
        <w:t xml:space="preserve">- 2019 год в сумме </w:t>
      </w:r>
      <w:r w:rsidRPr="00176E82">
        <w:rPr>
          <w:b/>
          <w:i/>
          <w:sz w:val="28"/>
          <w:szCs w:val="28"/>
        </w:rPr>
        <w:t xml:space="preserve">0,21 </w:t>
      </w:r>
      <w:r w:rsidRPr="00176E82">
        <w:rPr>
          <w:sz w:val="28"/>
          <w:szCs w:val="28"/>
        </w:rPr>
        <w:t>тыс. руб.;</w:t>
      </w:r>
    </w:p>
    <w:p w14:paraId="1D5664D2" w14:textId="77777777" w:rsidR="006A0A4C" w:rsidRPr="00176E82" w:rsidRDefault="006A0A4C" w:rsidP="006A0A4C">
      <w:pPr>
        <w:tabs>
          <w:tab w:val="left" w:pos="1134"/>
        </w:tabs>
        <w:ind w:left="284" w:firstLine="283"/>
        <w:jc w:val="both"/>
        <w:rPr>
          <w:sz w:val="28"/>
          <w:szCs w:val="28"/>
        </w:rPr>
      </w:pPr>
      <w:r w:rsidRPr="00176E82">
        <w:rPr>
          <w:sz w:val="28"/>
          <w:szCs w:val="28"/>
        </w:rPr>
        <w:t xml:space="preserve">- 2020 год в сумме </w:t>
      </w:r>
      <w:r w:rsidRPr="00176E82">
        <w:rPr>
          <w:b/>
          <w:i/>
          <w:sz w:val="28"/>
          <w:szCs w:val="28"/>
        </w:rPr>
        <w:t xml:space="preserve">0,22 </w:t>
      </w:r>
      <w:r w:rsidRPr="00176E82">
        <w:rPr>
          <w:sz w:val="28"/>
          <w:szCs w:val="28"/>
        </w:rPr>
        <w:t>тыс. руб.;</w:t>
      </w:r>
    </w:p>
    <w:p w14:paraId="16667E1F" w14:textId="77777777" w:rsidR="006A0A4C" w:rsidRPr="00176E82" w:rsidRDefault="006A0A4C" w:rsidP="006A0A4C">
      <w:pPr>
        <w:tabs>
          <w:tab w:val="left" w:pos="1134"/>
        </w:tabs>
        <w:ind w:left="284" w:firstLine="283"/>
        <w:jc w:val="both"/>
        <w:rPr>
          <w:sz w:val="28"/>
          <w:szCs w:val="28"/>
        </w:rPr>
      </w:pPr>
      <w:r w:rsidRPr="00176E82">
        <w:rPr>
          <w:sz w:val="28"/>
          <w:szCs w:val="28"/>
        </w:rPr>
        <w:t xml:space="preserve">- 2021 год в сумме </w:t>
      </w:r>
      <w:r w:rsidRPr="00176E82">
        <w:rPr>
          <w:b/>
          <w:i/>
          <w:sz w:val="28"/>
          <w:szCs w:val="28"/>
        </w:rPr>
        <w:t xml:space="preserve">0,23 </w:t>
      </w:r>
      <w:r w:rsidRPr="00176E82">
        <w:rPr>
          <w:sz w:val="28"/>
          <w:szCs w:val="28"/>
        </w:rPr>
        <w:t>тыс. руб.;</w:t>
      </w:r>
    </w:p>
    <w:p w14:paraId="750116B8" w14:textId="77777777" w:rsidR="006A0A4C" w:rsidRPr="00176E82" w:rsidRDefault="006A0A4C" w:rsidP="006A0A4C">
      <w:pPr>
        <w:tabs>
          <w:tab w:val="left" w:pos="1134"/>
        </w:tabs>
        <w:ind w:left="284" w:firstLine="283"/>
        <w:jc w:val="both"/>
        <w:rPr>
          <w:sz w:val="28"/>
          <w:szCs w:val="28"/>
        </w:rPr>
      </w:pPr>
      <w:r w:rsidRPr="00176E82">
        <w:rPr>
          <w:sz w:val="28"/>
          <w:szCs w:val="28"/>
        </w:rPr>
        <w:t xml:space="preserve">- 2022 год в сумме </w:t>
      </w:r>
      <w:r w:rsidRPr="00176E82">
        <w:rPr>
          <w:b/>
          <w:i/>
          <w:sz w:val="28"/>
          <w:szCs w:val="28"/>
        </w:rPr>
        <w:t xml:space="preserve">0,24 </w:t>
      </w:r>
      <w:r w:rsidRPr="00176E82">
        <w:rPr>
          <w:sz w:val="28"/>
          <w:szCs w:val="28"/>
        </w:rPr>
        <w:t>тыс. руб.;</w:t>
      </w:r>
    </w:p>
    <w:p w14:paraId="45D1782B" w14:textId="77777777" w:rsidR="006A0A4C" w:rsidRPr="00176E82" w:rsidRDefault="006A0A4C" w:rsidP="006A0A4C">
      <w:pPr>
        <w:tabs>
          <w:tab w:val="left" w:pos="1134"/>
        </w:tabs>
        <w:ind w:left="284" w:firstLine="283"/>
        <w:jc w:val="both"/>
        <w:rPr>
          <w:sz w:val="28"/>
          <w:szCs w:val="28"/>
        </w:rPr>
      </w:pPr>
      <w:r w:rsidRPr="00176E82">
        <w:rPr>
          <w:sz w:val="28"/>
          <w:szCs w:val="28"/>
        </w:rPr>
        <w:t xml:space="preserve">- 2023 год в сумме </w:t>
      </w:r>
      <w:r w:rsidRPr="00176E82">
        <w:rPr>
          <w:b/>
          <w:i/>
          <w:sz w:val="28"/>
          <w:szCs w:val="28"/>
        </w:rPr>
        <w:t xml:space="preserve">0,25 </w:t>
      </w:r>
      <w:r w:rsidRPr="00176E82">
        <w:rPr>
          <w:sz w:val="28"/>
          <w:szCs w:val="28"/>
        </w:rPr>
        <w:t>тыс. руб.</w:t>
      </w:r>
    </w:p>
    <w:p w14:paraId="0FFBF60C" w14:textId="77777777" w:rsidR="006A0A4C" w:rsidRPr="00176E82" w:rsidRDefault="006A0A4C" w:rsidP="006A0A4C">
      <w:pPr>
        <w:tabs>
          <w:tab w:val="left" w:pos="1134"/>
        </w:tabs>
        <w:ind w:left="284" w:firstLine="283"/>
        <w:jc w:val="both"/>
        <w:rPr>
          <w:sz w:val="16"/>
          <w:szCs w:val="28"/>
        </w:rPr>
      </w:pPr>
    </w:p>
    <w:p w14:paraId="501AD777" w14:textId="77777777" w:rsidR="006A0A4C" w:rsidRPr="00176E82" w:rsidRDefault="006A0A4C" w:rsidP="006A0A4C">
      <w:pPr>
        <w:tabs>
          <w:tab w:val="left" w:pos="0"/>
          <w:tab w:val="left" w:pos="993"/>
        </w:tabs>
        <w:ind w:left="284" w:firstLine="425"/>
        <w:jc w:val="both"/>
        <w:rPr>
          <w:sz w:val="28"/>
          <w:szCs w:val="28"/>
        </w:rPr>
      </w:pPr>
      <w:r w:rsidRPr="00176E82">
        <w:rPr>
          <w:sz w:val="28"/>
          <w:szCs w:val="28"/>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30C8D768" w14:textId="77777777" w:rsidR="006A0A4C" w:rsidRPr="00176E82" w:rsidRDefault="006A0A4C" w:rsidP="006A0A4C">
      <w:pPr>
        <w:tabs>
          <w:tab w:val="left" w:pos="1134"/>
        </w:tabs>
        <w:ind w:left="284" w:firstLine="425"/>
        <w:jc w:val="both"/>
        <w:rPr>
          <w:sz w:val="28"/>
          <w:szCs w:val="28"/>
        </w:rPr>
      </w:pPr>
      <w:r w:rsidRPr="00176E82">
        <w:rPr>
          <w:sz w:val="28"/>
          <w:szCs w:val="28"/>
        </w:rPr>
        <w:t>- аналитический отчет по статье расходов «Тепло» за 2017 год в разрезе поставщиков и счетов-фактур;</w:t>
      </w:r>
    </w:p>
    <w:p w14:paraId="23FC8F31" w14:textId="77777777" w:rsidR="006A0A4C" w:rsidRPr="00176E82" w:rsidRDefault="006A0A4C" w:rsidP="006A0A4C">
      <w:pPr>
        <w:tabs>
          <w:tab w:val="left" w:pos="1134"/>
        </w:tabs>
        <w:ind w:left="284" w:firstLine="425"/>
        <w:jc w:val="both"/>
        <w:rPr>
          <w:sz w:val="28"/>
          <w:szCs w:val="28"/>
        </w:rPr>
      </w:pPr>
      <w:r w:rsidRPr="00176E82">
        <w:rPr>
          <w:sz w:val="28"/>
          <w:szCs w:val="28"/>
        </w:rPr>
        <w:t>- расчет затрат на тепловую энергию на 2019 год;</w:t>
      </w:r>
    </w:p>
    <w:p w14:paraId="2B0E1F8C" w14:textId="77777777" w:rsidR="006A0A4C" w:rsidRPr="00176E82" w:rsidRDefault="006A0A4C" w:rsidP="006A0A4C">
      <w:pPr>
        <w:tabs>
          <w:tab w:val="left" w:pos="1134"/>
        </w:tabs>
        <w:ind w:left="284" w:firstLine="425"/>
        <w:jc w:val="both"/>
        <w:rPr>
          <w:sz w:val="28"/>
          <w:szCs w:val="28"/>
        </w:rPr>
      </w:pPr>
      <w:r w:rsidRPr="00176E82">
        <w:rPr>
          <w:sz w:val="28"/>
          <w:szCs w:val="28"/>
        </w:rPr>
        <w:t>- договор теплоснабжения и поставки горячей воды с АО «Кемеровская генерация» от 25.07.2013 № 1691т.</w:t>
      </w:r>
    </w:p>
    <w:p w14:paraId="57DD020B" w14:textId="77777777" w:rsidR="006A0A4C" w:rsidRPr="00A07E60" w:rsidRDefault="006A0A4C" w:rsidP="006A0A4C">
      <w:pPr>
        <w:tabs>
          <w:tab w:val="left" w:pos="1134"/>
        </w:tabs>
        <w:ind w:left="284" w:firstLine="425"/>
        <w:jc w:val="both"/>
        <w:rPr>
          <w:color w:val="00B050"/>
          <w:sz w:val="16"/>
          <w:szCs w:val="16"/>
        </w:rPr>
      </w:pPr>
    </w:p>
    <w:p w14:paraId="54A44513" w14:textId="77777777" w:rsidR="006A0A4C" w:rsidRPr="00176E82" w:rsidRDefault="006A0A4C" w:rsidP="006A0A4C">
      <w:pPr>
        <w:tabs>
          <w:tab w:val="left" w:pos="1134"/>
        </w:tabs>
        <w:ind w:left="284" w:firstLine="425"/>
        <w:jc w:val="both"/>
        <w:rPr>
          <w:sz w:val="28"/>
          <w:szCs w:val="28"/>
        </w:rPr>
      </w:pPr>
      <w:r w:rsidRPr="00176E82">
        <w:rPr>
          <w:sz w:val="28"/>
          <w:szCs w:val="28"/>
        </w:rPr>
        <w:t>По результатам проведенного анализа затраты по статье приняты регулятором на уровне фактических значений 2017 года в доле отнесения 0,034% в соответствии с учетной политикой организации. Расчет расходов по данной статье производился регулятором с применением                                  ИПЦ Минэкономразвития России на 2018 год 102,7% и на 2019 год 104,6%.</w:t>
      </w:r>
    </w:p>
    <w:p w14:paraId="3CFAC504" w14:textId="77777777" w:rsidR="006A0A4C" w:rsidRPr="00176E82" w:rsidRDefault="006A0A4C" w:rsidP="006A0A4C">
      <w:pPr>
        <w:tabs>
          <w:tab w:val="left" w:pos="1134"/>
        </w:tabs>
        <w:ind w:left="284" w:firstLine="425"/>
        <w:jc w:val="both"/>
        <w:rPr>
          <w:sz w:val="28"/>
          <w:szCs w:val="28"/>
        </w:rPr>
      </w:pPr>
      <w:r w:rsidRPr="00176E82">
        <w:rPr>
          <w:sz w:val="28"/>
          <w:szCs w:val="28"/>
        </w:rPr>
        <w:t>Расходы по статье приняты в расчет на следующем уровне:</w:t>
      </w:r>
    </w:p>
    <w:p w14:paraId="7B64FF7E" w14:textId="77777777" w:rsidR="006A0A4C" w:rsidRPr="00176E82" w:rsidRDefault="006A0A4C" w:rsidP="006A0A4C">
      <w:pPr>
        <w:tabs>
          <w:tab w:val="left" w:pos="1134"/>
        </w:tabs>
        <w:ind w:left="284" w:firstLine="425"/>
        <w:jc w:val="both"/>
        <w:rPr>
          <w:sz w:val="28"/>
          <w:szCs w:val="28"/>
        </w:rPr>
      </w:pPr>
      <w:r w:rsidRPr="00176E82">
        <w:rPr>
          <w:sz w:val="28"/>
          <w:szCs w:val="28"/>
        </w:rPr>
        <w:t xml:space="preserve">- 2019 год в сумме </w:t>
      </w:r>
      <w:r w:rsidRPr="00176E82">
        <w:rPr>
          <w:b/>
          <w:i/>
          <w:sz w:val="28"/>
          <w:szCs w:val="28"/>
        </w:rPr>
        <w:t xml:space="preserve">0,21 </w:t>
      </w:r>
      <w:r w:rsidRPr="00176E82">
        <w:rPr>
          <w:sz w:val="28"/>
          <w:szCs w:val="28"/>
        </w:rPr>
        <w:t>тыс. руб. с разбивкой по периодам:</w:t>
      </w:r>
    </w:p>
    <w:p w14:paraId="6CAA8B31" w14:textId="77777777" w:rsidR="006A0A4C" w:rsidRPr="00176E82" w:rsidRDefault="006A0A4C" w:rsidP="006A0A4C">
      <w:pPr>
        <w:tabs>
          <w:tab w:val="left" w:pos="1134"/>
        </w:tabs>
        <w:ind w:left="284" w:firstLine="425"/>
        <w:jc w:val="both"/>
        <w:rPr>
          <w:sz w:val="28"/>
          <w:szCs w:val="28"/>
        </w:rPr>
      </w:pPr>
      <w:r w:rsidRPr="00176E82">
        <w:rPr>
          <w:sz w:val="28"/>
          <w:szCs w:val="28"/>
        </w:rPr>
        <w:t>с 01.01.2019 по 30.06.2019 – 0,105 тыс. руб.;</w:t>
      </w:r>
    </w:p>
    <w:p w14:paraId="65AAD1E8" w14:textId="77777777" w:rsidR="006A0A4C" w:rsidRPr="00176E82" w:rsidRDefault="006A0A4C" w:rsidP="006A0A4C">
      <w:pPr>
        <w:tabs>
          <w:tab w:val="left" w:pos="1134"/>
        </w:tabs>
        <w:ind w:left="284" w:firstLine="425"/>
        <w:jc w:val="both"/>
        <w:rPr>
          <w:sz w:val="28"/>
          <w:szCs w:val="28"/>
        </w:rPr>
      </w:pPr>
      <w:r w:rsidRPr="00176E82">
        <w:rPr>
          <w:sz w:val="28"/>
          <w:szCs w:val="28"/>
        </w:rPr>
        <w:t>с 01.07.2019 по 31.12.2019 – 0,105 тыс. руб.;</w:t>
      </w:r>
    </w:p>
    <w:p w14:paraId="65439BE7" w14:textId="77777777" w:rsidR="006A0A4C" w:rsidRPr="00176E82" w:rsidRDefault="006A0A4C" w:rsidP="006A0A4C">
      <w:pPr>
        <w:tabs>
          <w:tab w:val="left" w:pos="1134"/>
        </w:tabs>
        <w:ind w:left="284" w:firstLine="425"/>
        <w:jc w:val="both"/>
        <w:rPr>
          <w:sz w:val="28"/>
          <w:szCs w:val="28"/>
        </w:rPr>
      </w:pPr>
      <w:r w:rsidRPr="00176E82">
        <w:rPr>
          <w:sz w:val="28"/>
          <w:szCs w:val="28"/>
        </w:rPr>
        <w:t xml:space="preserve">- 2020 год в сумме </w:t>
      </w:r>
      <w:r w:rsidRPr="00176E82">
        <w:rPr>
          <w:b/>
          <w:i/>
          <w:sz w:val="28"/>
          <w:szCs w:val="28"/>
        </w:rPr>
        <w:t>0,22</w:t>
      </w:r>
      <w:r w:rsidRPr="00176E82">
        <w:rPr>
          <w:sz w:val="28"/>
          <w:szCs w:val="28"/>
        </w:rPr>
        <w:t xml:space="preserve"> тыс. руб. по плану 2019 года с учетом                  ИПЦ Минэкономразвития Р</w:t>
      </w:r>
      <w:r>
        <w:rPr>
          <w:sz w:val="28"/>
          <w:szCs w:val="28"/>
        </w:rPr>
        <w:t>оссии</w:t>
      </w:r>
      <w:r w:rsidRPr="00176E82">
        <w:rPr>
          <w:sz w:val="28"/>
          <w:szCs w:val="28"/>
        </w:rPr>
        <w:t xml:space="preserve"> на 2020 год 103,4% с разбивкой по периодам:</w:t>
      </w:r>
    </w:p>
    <w:p w14:paraId="6DC0D8F6" w14:textId="77777777" w:rsidR="006A0A4C" w:rsidRPr="00176E82" w:rsidRDefault="006A0A4C" w:rsidP="006A0A4C">
      <w:pPr>
        <w:tabs>
          <w:tab w:val="left" w:pos="1134"/>
        </w:tabs>
        <w:ind w:left="284" w:firstLine="425"/>
        <w:jc w:val="both"/>
        <w:rPr>
          <w:sz w:val="28"/>
          <w:szCs w:val="28"/>
        </w:rPr>
      </w:pPr>
      <w:r w:rsidRPr="00176E82">
        <w:rPr>
          <w:sz w:val="28"/>
          <w:szCs w:val="28"/>
        </w:rPr>
        <w:t xml:space="preserve">с 01.01.2020 по 30.06.2020 – 0,11 тыс. руб.; </w:t>
      </w:r>
    </w:p>
    <w:p w14:paraId="1A5052BA" w14:textId="77777777" w:rsidR="006A0A4C" w:rsidRPr="00176E82" w:rsidRDefault="006A0A4C" w:rsidP="006A0A4C">
      <w:pPr>
        <w:tabs>
          <w:tab w:val="left" w:pos="1134"/>
        </w:tabs>
        <w:ind w:left="284" w:firstLine="425"/>
        <w:jc w:val="both"/>
        <w:rPr>
          <w:sz w:val="28"/>
          <w:szCs w:val="28"/>
        </w:rPr>
      </w:pPr>
      <w:r w:rsidRPr="00176E82">
        <w:rPr>
          <w:sz w:val="28"/>
          <w:szCs w:val="28"/>
        </w:rPr>
        <w:t>с 01.07.2020 по 31.12.2020 – 0,11 тыс. руб.;</w:t>
      </w:r>
    </w:p>
    <w:p w14:paraId="168258B4" w14:textId="77777777" w:rsidR="006A0A4C" w:rsidRPr="000211FA" w:rsidRDefault="006A0A4C" w:rsidP="006A0A4C">
      <w:pPr>
        <w:tabs>
          <w:tab w:val="left" w:pos="1134"/>
        </w:tabs>
        <w:ind w:left="284" w:firstLine="425"/>
        <w:jc w:val="both"/>
        <w:rPr>
          <w:sz w:val="28"/>
          <w:szCs w:val="28"/>
        </w:rPr>
      </w:pPr>
      <w:r w:rsidRPr="000211FA">
        <w:rPr>
          <w:sz w:val="28"/>
          <w:szCs w:val="28"/>
        </w:rPr>
        <w:t xml:space="preserve">- 2021 год в сумме </w:t>
      </w:r>
      <w:r w:rsidRPr="000211FA">
        <w:rPr>
          <w:b/>
          <w:i/>
          <w:sz w:val="28"/>
          <w:szCs w:val="28"/>
        </w:rPr>
        <w:t>0,23</w:t>
      </w:r>
      <w:r w:rsidRPr="000211FA">
        <w:rPr>
          <w:sz w:val="28"/>
          <w:szCs w:val="28"/>
        </w:rPr>
        <w:t xml:space="preserve"> тыс. руб. по плану 2020 года с учетом                     ИПЦ Минэкономразвития Р</w:t>
      </w:r>
      <w:r>
        <w:rPr>
          <w:sz w:val="28"/>
          <w:szCs w:val="28"/>
        </w:rPr>
        <w:t xml:space="preserve">оссии </w:t>
      </w:r>
      <w:r w:rsidRPr="000211FA">
        <w:rPr>
          <w:sz w:val="28"/>
          <w:szCs w:val="28"/>
        </w:rPr>
        <w:t>на 2021 год 104% с разбивкой по периодам:</w:t>
      </w:r>
    </w:p>
    <w:p w14:paraId="2191AE89" w14:textId="77777777" w:rsidR="006A0A4C" w:rsidRPr="000211FA" w:rsidRDefault="006A0A4C" w:rsidP="006A0A4C">
      <w:pPr>
        <w:tabs>
          <w:tab w:val="left" w:pos="1134"/>
        </w:tabs>
        <w:ind w:left="284" w:firstLine="425"/>
        <w:jc w:val="both"/>
        <w:rPr>
          <w:sz w:val="28"/>
          <w:szCs w:val="28"/>
        </w:rPr>
      </w:pPr>
      <w:r w:rsidRPr="000211FA">
        <w:rPr>
          <w:sz w:val="28"/>
          <w:szCs w:val="28"/>
        </w:rPr>
        <w:t xml:space="preserve">с 01.01.2021 по 30.06.2021 – 0,115 тыс. руб.; </w:t>
      </w:r>
    </w:p>
    <w:p w14:paraId="6CE179A3" w14:textId="77777777" w:rsidR="006A0A4C" w:rsidRPr="000211FA" w:rsidRDefault="006A0A4C" w:rsidP="006A0A4C">
      <w:pPr>
        <w:tabs>
          <w:tab w:val="left" w:pos="1134"/>
        </w:tabs>
        <w:ind w:left="284" w:firstLine="425"/>
        <w:jc w:val="both"/>
        <w:rPr>
          <w:sz w:val="28"/>
          <w:szCs w:val="28"/>
        </w:rPr>
      </w:pPr>
      <w:r w:rsidRPr="000211FA">
        <w:rPr>
          <w:sz w:val="28"/>
          <w:szCs w:val="28"/>
        </w:rPr>
        <w:lastRenderedPageBreak/>
        <w:t>с 01.07.2021 по 31.12.2021 – 0,115 тыс. руб.;</w:t>
      </w:r>
    </w:p>
    <w:p w14:paraId="21044114" w14:textId="77777777" w:rsidR="006A0A4C" w:rsidRPr="000211FA" w:rsidRDefault="006A0A4C" w:rsidP="006A0A4C">
      <w:pPr>
        <w:tabs>
          <w:tab w:val="left" w:pos="1134"/>
        </w:tabs>
        <w:ind w:left="284" w:firstLine="425"/>
        <w:jc w:val="both"/>
        <w:rPr>
          <w:sz w:val="28"/>
          <w:szCs w:val="28"/>
        </w:rPr>
      </w:pPr>
      <w:r w:rsidRPr="000211FA">
        <w:rPr>
          <w:sz w:val="28"/>
          <w:szCs w:val="28"/>
        </w:rPr>
        <w:t xml:space="preserve">- 2022 год в сумме </w:t>
      </w:r>
      <w:r w:rsidRPr="000211FA">
        <w:rPr>
          <w:b/>
          <w:i/>
          <w:sz w:val="28"/>
          <w:szCs w:val="28"/>
        </w:rPr>
        <w:t>0,24</w:t>
      </w:r>
      <w:r w:rsidRPr="000211FA">
        <w:rPr>
          <w:sz w:val="28"/>
          <w:szCs w:val="28"/>
        </w:rPr>
        <w:t xml:space="preserve"> тыс. руб. по плану 2021 года с учетом                ИПЦ Минэкономразвития Р</w:t>
      </w:r>
      <w:r>
        <w:rPr>
          <w:sz w:val="28"/>
          <w:szCs w:val="28"/>
        </w:rPr>
        <w:t>оссии</w:t>
      </w:r>
      <w:r w:rsidRPr="000211FA">
        <w:rPr>
          <w:sz w:val="28"/>
          <w:szCs w:val="28"/>
        </w:rPr>
        <w:t xml:space="preserve"> на 2022 год 104% с разбивкой по периодам:</w:t>
      </w:r>
    </w:p>
    <w:p w14:paraId="3B414E3E" w14:textId="77777777" w:rsidR="006A0A4C" w:rsidRPr="000211FA" w:rsidRDefault="006A0A4C" w:rsidP="006A0A4C">
      <w:pPr>
        <w:tabs>
          <w:tab w:val="left" w:pos="1134"/>
        </w:tabs>
        <w:ind w:left="284" w:firstLine="425"/>
        <w:jc w:val="both"/>
        <w:rPr>
          <w:sz w:val="28"/>
          <w:szCs w:val="28"/>
        </w:rPr>
      </w:pPr>
      <w:r w:rsidRPr="000211FA">
        <w:rPr>
          <w:sz w:val="28"/>
          <w:szCs w:val="28"/>
        </w:rPr>
        <w:t xml:space="preserve">с 01.01.2022 по 30.06.2022 – 0,12 тыс. руб.; </w:t>
      </w:r>
    </w:p>
    <w:p w14:paraId="53638048" w14:textId="77777777" w:rsidR="006A0A4C" w:rsidRPr="000211FA" w:rsidRDefault="006A0A4C" w:rsidP="006A0A4C">
      <w:pPr>
        <w:tabs>
          <w:tab w:val="left" w:pos="1134"/>
        </w:tabs>
        <w:ind w:left="284" w:firstLine="425"/>
        <w:jc w:val="both"/>
        <w:rPr>
          <w:sz w:val="28"/>
          <w:szCs w:val="28"/>
        </w:rPr>
      </w:pPr>
      <w:r w:rsidRPr="000211FA">
        <w:rPr>
          <w:sz w:val="28"/>
          <w:szCs w:val="28"/>
        </w:rPr>
        <w:t>с 01.07.2022 по 31.12.2022 – 0,12 тыс. руб.;</w:t>
      </w:r>
    </w:p>
    <w:p w14:paraId="2B3D293E" w14:textId="77777777" w:rsidR="006A0A4C" w:rsidRPr="000211FA" w:rsidRDefault="006A0A4C" w:rsidP="006A0A4C">
      <w:pPr>
        <w:tabs>
          <w:tab w:val="left" w:pos="1134"/>
        </w:tabs>
        <w:ind w:left="284" w:firstLine="425"/>
        <w:jc w:val="both"/>
        <w:rPr>
          <w:sz w:val="28"/>
          <w:szCs w:val="28"/>
        </w:rPr>
      </w:pPr>
      <w:r w:rsidRPr="000211FA">
        <w:rPr>
          <w:sz w:val="28"/>
          <w:szCs w:val="28"/>
        </w:rPr>
        <w:t xml:space="preserve">- 2023 год в сумме </w:t>
      </w:r>
      <w:r w:rsidRPr="000211FA">
        <w:rPr>
          <w:b/>
          <w:i/>
          <w:sz w:val="28"/>
          <w:szCs w:val="28"/>
        </w:rPr>
        <w:t>0,25</w:t>
      </w:r>
      <w:r w:rsidRPr="000211FA">
        <w:rPr>
          <w:sz w:val="28"/>
          <w:szCs w:val="28"/>
        </w:rPr>
        <w:t xml:space="preserve"> тыс. руб. по плану 2022 года с учетом ИПЦ Минэкономразвития Р</w:t>
      </w:r>
      <w:r>
        <w:rPr>
          <w:sz w:val="28"/>
          <w:szCs w:val="28"/>
        </w:rPr>
        <w:t>оссии</w:t>
      </w:r>
      <w:r w:rsidRPr="000211FA">
        <w:rPr>
          <w:sz w:val="28"/>
          <w:szCs w:val="28"/>
        </w:rPr>
        <w:t xml:space="preserve"> на 2023 год 104% с разбивкой по периодам:</w:t>
      </w:r>
    </w:p>
    <w:p w14:paraId="6463F641" w14:textId="77777777" w:rsidR="006A0A4C" w:rsidRPr="000211FA" w:rsidRDefault="006A0A4C" w:rsidP="006A0A4C">
      <w:pPr>
        <w:tabs>
          <w:tab w:val="left" w:pos="1134"/>
        </w:tabs>
        <w:ind w:left="284" w:firstLine="425"/>
        <w:jc w:val="both"/>
        <w:rPr>
          <w:sz w:val="28"/>
          <w:szCs w:val="28"/>
        </w:rPr>
      </w:pPr>
      <w:r w:rsidRPr="000211FA">
        <w:rPr>
          <w:sz w:val="28"/>
          <w:szCs w:val="28"/>
        </w:rPr>
        <w:t xml:space="preserve">с 01.01.2023 по 30.06.2023 – 0,125 тыс. руб.; </w:t>
      </w:r>
    </w:p>
    <w:p w14:paraId="69EB076F" w14:textId="77777777" w:rsidR="006A0A4C" w:rsidRPr="000211FA" w:rsidRDefault="006A0A4C" w:rsidP="006A0A4C">
      <w:pPr>
        <w:tabs>
          <w:tab w:val="left" w:pos="1134"/>
        </w:tabs>
        <w:ind w:left="284" w:firstLine="425"/>
        <w:jc w:val="both"/>
        <w:rPr>
          <w:sz w:val="28"/>
          <w:szCs w:val="28"/>
        </w:rPr>
      </w:pPr>
      <w:r w:rsidRPr="000211FA">
        <w:rPr>
          <w:sz w:val="28"/>
          <w:szCs w:val="28"/>
        </w:rPr>
        <w:t>с 01.07.2023 по 31.12.2023 – 0,125 тыс. руб.</w:t>
      </w:r>
    </w:p>
    <w:p w14:paraId="788915C5" w14:textId="77777777" w:rsidR="006A0A4C" w:rsidRPr="000211FA" w:rsidRDefault="006A0A4C" w:rsidP="006A0A4C">
      <w:pPr>
        <w:tabs>
          <w:tab w:val="left" w:pos="1134"/>
        </w:tabs>
        <w:ind w:left="284" w:firstLine="425"/>
        <w:jc w:val="both"/>
        <w:rPr>
          <w:sz w:val="28"/>
          <w:szCs w:val="28"/>
        </w:rPr>
      </w:pPr>
      <w:r w:rsidRPr="000211FA">
        <w:rPr>
          <w:sz w:val="28"/>
          <w:szCs w:val="28"/>
        </w:rPr>
        <w:t>Принятые расходы соответствуют уточненной величине расходов, заявленной организацией по данной статье.</w:t>
      </w:r>
    </w:p>
    <w:p w14:paraId="3E152EB6" w14:textId="77777777" w:rsidR="006A0A4C" w:rsidRPr="00912C3C" w:rsidRDefault="006A0A4C" w:rsidP="006A0A4C">
      <w:pPr>
        <w:tabs>
          <w:tab w:val="left" w:pos="0"/>
          <w:tab w:val="left" w:pos="993"/>
        </w:tabs>
        <w:ind w:left="284" w:firstLine="425"/>
        <w:jc w:val="both"/>
        <w:rPr>
          <w:b/>
          <w:sz w:val="28"/>
          <w:szCs w:val="28"/>
          <w:u w:val="single"/>
        </w:rPr>
      </w:pPr>
    </w:p>
    <w:p w14:paraId="4DADD79B" w14:textId="77777777" w:rsidR="006A0A4C" w:rsidRPr="00912C3C" w:rsidRDefault="006A0A4C" w:rsidP="006A0A4C">
      <w:pPr>
        <w:tabs>
          <w:tab w:val="left" w:pos="1134"/>
        </w:tabs>
        <w:ind w:left="284" w:firstLine="425"/>
        <w:jc w:val="center"/>
        <w:rPr>
          <w:b/>
          <w:sz w:val="28"/>
          <w:szCs w:val="28"/>
          <w:u w:val="single"/>
        </w:rPr>
      </w:pPr>
      <w:r w:rsidRPr="00912C3C">
        <w:rPr>
          <w:b/>
          <w:sz w:val="28"/>
          <w:szCs w:val="28"/>
          <w:u w:val="single"/>
        </w:rPr>
        <w:t>«Расходы на арендную плату»</w:t>
      </w:r>
    </w:p>
    <w:p w14:paraId="213526D5" w14:textId="77777777" w:rsidR="006A0A4C" w:rsidRPr="00912C3C" w:rsidRDefault="006A0A4C" w:rsidP="006A0A4C">
      <w:pPr>
        <w:tabs>
          <w:tab w:val="left" w:pos="1134"/>
        </w:tabs>
        <w:ind w:left="284" w:firstLine="425"/>
        <w:jc w:val="both"/>
        <w:rPr>
          <w:sz w:val="28"/>
          <w:szCs w:val="28"/>
        </w:rPr>
      </w:pPr>
      <w:r w:rsidRPr="00912C3C">
        <w:rPr>
          <w:sz w:val="28"/>
          <w:szCs w:val="28"/>
        </w:rPr>
        <w:t>Организацией заявлены для учета в необходимой валовой выручке расходы по данной статье:</w:t>
      </w:r>
    </w:p>
    <w:p w14:paraId="0F1F84D6" w14:textId="77777777" w:rsidR="006A0A4C" w:rsidRPr="00912C3C" w:rsidRDefault="006A0A4C" w:rsidP="006A0A4C">
      <w:pPr>
        <w:tabs>
          <w:tab w:val="left" w:pos="1134"/>
        </w:tabs>
        <w:ind w:firstLine="709"/>
        <w:jc w:val="both"/>
        <w:rPr>
          <w:sz w:val="28"/>
          <w:szCs w:val="28"/>
        </w:rPr>
      </w:pPr>
      <w:r w:rsidRPr="00912C3C">
        <w:rPr>
          <w:sz w:val="28"/>
          <w:szCs w:val="28"/>
        </w:rPr>
        <w:t xml:space="preserve">- 2019 год в сумме </w:t>
      </w:r>
      <w:r w:rsidRPr="00912C3C">
        <w:rPr>
          <w:b/>
          <w:i/>
          <w:sz w:val="28"/>
          <w:szCs w:val="28"/>
        </w:rPr>
        <w:t xml:space="preserve">350,85 </w:t>
      </w:r>
      <w:r w:rsidRPr="00912C3C">
        <w:rPr>
          <w:sz w:val="28"/>
          <w:szCs w:val="28"/>
        </w:rPr>
        <w:t>тыс. руб.;</w:t>
      </w:r>
    </w:p>
    <w:p w14:paraId="4737B5D9" w14:textId="77777777" w:rsidR="006A0A4C" w:rsidRPr="00912C3C" w:rsidRDefault="006A0A4C" w:rsidP="006A0A4C">
      <w:pPr>
        <w:tabs>
          <w:tab w:val="left" w:pos="1134"/>
        </w:tabs>
        <w:ind w:firstLine="709"/>
        <w:jc w:val="both"/>
        <w:rPr>
          <w:sz w:val="28"/>
          <w:szCs w:val="28"/>
        </w:rPr>
      </w:pPr>
      <w:r w:rsidRPr="00912C3C">
        <w:rPr>
          <w:sz w:val="28"/>
          <w:szCs w:val="28"/>
        </w:rPr>
        <w:t xml:space="preserve">- 2020 год в сумме </w:t>
      </w:r>
      <w:r w:rsidRPr="00912C3C">
        <w:rPr>
          <w:b/>
          <w:i/>
          <w:sz w:val="28"/>
          <w:szCs w:val="28"/>
        </w:rPr>
        <w:t xml:space="preserve">350,85 </w:t>
      </w:r>
      <w:r w:rsidRPr="00912C3C">
        <w:rPr>
          <w:sz w:val="28"/>
          <w:szCs w:val="28"/>
        </w:rPr>
        <w:t>тыс. руб.;</w:t>
      </w:r>
    </w:p>
    <w:p w14:paraId="3F4810D6" w14:textId="77777777" w:rsidR="006A0A4C" w:rsidRPr="00912C3C" w:rsidRDefault="006A0A4C" w:rsidP="006A0A4C">
      <w:pPr>
        <w:tabs>
          <w:tab w:val="left" w:pos="1134"/>
        </w:tabs>
        <w:ind w:firstLine="709"/>
        <w:jc w:val="both"/>
        <w:rPr>
          <w:sz w:val="28"/>
          <w:szCs w:val="28"/>
        </w:rPr>
      </w:pPr>
      <w:r w:rsidRPr="00912C3C">
        <w:rPr>
          <w:sz w:val="28"/>
          <w:szCs w:val="28"/>
        </w:rPr>
        <w:t xml:space="preserve">- 2021 год в сумме </w:t>
      </w:r>
      <w:r w:rsidRPr="00912C3C">
        <w:rPr>
          <w:b/>
          <w:i/>
          <w:sz w:val="28"/>
          <w:szCs w:val="28"/>
        </w:rPr>
        <w:t xml:space="preserve">350,85 </w:t>
      </w:r>
      <w:r w:rsidRPr="00912C3C">
        <w:rPr>
          <w:sz w:val="28"/>
          <w:szCs w:val="28"/>
        </w:rPr>
        <w:t>тыс. руб.;</w:t>
      </w:r>
    </w:p>
    <w:p w14:paraId="4ABAB4C3" w14:textId="77777777" w:rsidR="006A0A4C" w:rsidRPr="00912C3C" w:rsidRDefault="006A0A4C" w:rsidP="006A0A4C">
      <w:pPr>
        <w:tabs>
          <w:tab w:val="left" w:pos="1134"/>
        </w:tabs>
        <w:ind w:firstLine="709"/>
        <w:jc w:val="both"/>
        <w:rPr>
          <w:sz w:val="28"/>
          <w:szCs w:val="28"/>
        </w:rPr>
      </w:pPr>
      <w:r w:rsidRPr="00912C3C">
        <w:rPr>
          <w:sz w:val="28"/>
          <w:szCs w:val="28"/>
        </w:rPr>
        <w:t xml:space="preserve">- 2022 год в сумме </w:t>
      </w:r>
      <w:r w:rsidRPr="00912C3C">
        <w:rPr>
          <w:b/>
          <w:i/>
          <w:sz w:val="28"/>
          <w:szCs w:val="28"/>
        </w:rPr>
        <w:t xml:space="preserve">350,85 </w:t>
      </w:r>
      <w:r w:rsidRPr="00912C3C">
        <w:rPr>
          <w:sz w:val="28"/>
          <w:szCs w:val="28"/>
        </w:rPr>
        <w:t>тыс. руб.;</w:t>
      </w:r>
    </w:p>
    <w:p w14:paraId="77B58091" w14:textId="77777777" w:rsidR="006A0A4C" w:rsidRPr="00912C3C" w:rsidRDefault="006A0A4C" w:rsidP="006A0A4C">
      <w:pPr>
        <w:tabs>
          <w:tab w:val="left" w:pos="1134"/>
        </w:tabs>
        <w:ind w:firstLine="709"/>
        <w:jc w:val="both"/>
        <w:rPr>
          <w:sz w:val="28"/>
          <w:szCs w:val="28"/>
        </w:rPr>
      </w:pPr>
      <w:r w:rsidRPr="00912C3C">
        <w:rPr>
          <w:sz w:val="28"/>
          <w:szCs w:val="28"/>
        </w:rPr>
        <w:t xml:space="preserve">- 2023 год в сумме </w:t>
      </w:r>
      <w:r w:rsidRPr="00912C3C">
        <w:rPr>
          <w:b/>
          <w:i/>
          <w:sz w:val="28"/>
          <w:szCs w:val="28"/>
        </w:rPr>
        <w:t xml:space="preserve">350,85 </w:t>
      </w:r>
      <w:r w:rsidRPr="00912C3C">
        <w:rPr>
          <w:sz w:val="28"/>
          <w:szCs w:val="28"/>
        </w:rPr>
        <w:t>тыс. руб.</w:t>
      </w:r>
    </w:p>
    <w:p w14:paraId="091231D1" w14:textId="77777777" w:rsidR="006A0A4C" w:rsidRPr="00912C3C" w:rsidRDefault="006A0A4C" w:rsidP="006A0A4C">
      <w:pPr>
        <w:tabs>
          <w:tab w:val="left" w:pos="1134"/>
        </w:tabs>
        <w:ind w:left="284" w:firstLine="425"/>
        <w:jc w:val="both"/>
        <w:rPr>
          <w:sz w:val="28"/>
          <w:szCs w:val="28"/>
        </w:rPr>
      </w:pPr>
      <w:r w:rsidRPr="00912C3C">
        <w:rPr>
          <w:sz w:val="28"/>
          <w:szCs w:val="28"/>
        </w:rPr>
        <w:t>Уточненная величина расходов заявлена по данной статье в размере:</w:t>
      </w:r>
    </w:p>
    <w:p w14:paraId="1A0DCB36" w14:textId="77777777" w:rsidR="006A0A4C" w:rsidRPr="00912C3C" w:rsidRDefault="006A0A4C" w:rsidP="006A0A4C">
      <w:pPr>
        <w:tabs>
          <w:tab w:val="left" w:pos="1134"/>
        </w:tabs>
        <w:ind w:firstLine="709"/>
        <w:jc w:val="both"/>
        <w:rPr>
          <w:sz w:val="28"/>
          <w:szCs w:val="28"/>
        </w:rPr>
      </w:pPr>
      <w:r w:rsidRPr="00912C3C">
        <w:rPr>
          <w:sz w:val="28"/>
          <w:szCs w:val="28"/>
        </w:rPr>
        <w:t xml:space="preserve">- 2019 год в сумме </w:t>
      </w:r>
      <w:r w:rsidRPr="00912C3C">
        <w:rPr>
          <w:b/>
          <w:i/>
          <w:sz w:val="28"/>
          <w:szCs w:val="28"/>
        </w:rPr>
        <w:t xml:space="preserve">348,58 </w:t>
      </w:r>
      <w:r w:rsidRPr="00912C3C">
        <w:rPr>
          <w:sz w:val="28"/>
          <w:szCs w:val="28"/>
        </w:rPr>
        <w:t>тыс. руб.;</w:t>
      </w:r>
    </w:p>
    <w:p w14:paraId="1E399782" w14:textId="77777777" w:rsidR="006A0A4C" w:rsidRPr="00912C3C" w:rsidRDefault="006A0A4C" w:rsidP="006A0A4C">
      <w:pPr>
        <w:tabs>
          <w:tab w:val="left" w:pos="1134"/>
        </w:tabs>
        <w:ind w:firstLine="709"/>
        <w:jc w:val="both"/>
        <w:rPr>
          <w:sz w:val="28"/>
          <w:szCs w:val="28"/>
        </w:rPr>
      </w:pPr>
      <w:r w:rsidRPr="00912C3C">
        <w:rPr>
          <w:sz w:val="28"/>
          <w:szCs w:val="28"/>
        </w:rPr>
        <w:t xml:space="preserve">- 2020 год в сумме </w:t>
      </w:r>
      <w:r w:rsidRPr="00912C3C">
        <w:rPr>
          <w:b/>
          <w:i/>
          <w:sz w:val="28"/>
          <w:szCs w:val="28"/>
        </w:rPr>
        <w:t>34</w:t>
      </w:r>
      <w:r>
        <w:rPr>
          <w:b/>
          <w:i/>
          <w:sz w:val="28"/>
          <w:szCs w:val="28"/>
        </w:rPr>
        <w:t>8</w:t>
      </w:r>
      <w:r w:rsidRPr="00912C3C">
        <w:rPr>
          <w:b/>
          <w:i/>
          <w:sz w:val="28"/>
          <w:szCs w:val="28"/>
        </w:rPr>
        <w:t xml:space="preserve">,58 </w:t>
      </w:r>
      <w:r w:rsidRPr="00912C3C">
        <w:rPr>
          <w:sz w:val="28"/>
          <w:szCs w:val="28"/>
        </w:rPr>
        <w:t>тыс. руб.;</w:t>
      </w:r>
    </w:p>
    <w:p w14:paraId="2276153E" w14:textId="77777777" w:rsidR="006A0A4C" w:rsidRPr="00912C3C" w:rsidRDefault="006A0A4C" w:rsidP="006A0A4C">
      <w:pPr>
        <w:tabs>
          <w:tab w:val="left" w:pos="1134"/>
        </w:tabs>
        <w:ind w:firstLine="709"/>
        <w:jc w:val="both"/>
        <w:rPr>
          <w:sz w:val="28"/>
          <w:szCs w:val="28"/>
        </w:rPr>
      </w:pPr>
      <w:r w:rsidRPr="00912C3C">
        <w:rPr>
          <w:sz w:val="28"/>
          <w:szCs w:val="28"/>
        </w:rPr>
        <w:t xml:space="preserve">- 2021 год в сумме </w:t>
      </w:r>
      <w:r>
        <w:rPr>
          <w:b/>
          <w:i/>
          <w:sz w:val="28"/>
          <w:szCs w:val="28"/>
        </w:rPr>
        <w:t>348</w:t>
      </w:r>
      <w:r w:rsidRPr="00912C3C">
        <w:rPr>
          <w:b/>
          <w:i/>
          <w:sz w:val="28"/>
          <w:szCs w:val="28"/>
        </w:rPr>
        <w:t xml:space="preserve">,58 </w:t>
      </w:r>
      <w:r w:rsidRPr="00912C3C">
        <w:rPr>
          <w:sz w:val="28"/>
          <w:szCs w:val="28"/>
        </w:rPr>
        <w:t>тыс. руб.;</w:t>
      </w:r>
    </w:p>
    <w:p w14:paraId="2719BC26" w14:textId="77777777" w:rsidR="006A0A4C" w:rsidRPr="00912C3C" w:rsidRDefault="006A0A4C" w:rsidP="006A0A4C">
      <w:pPr>
        <w:tabs>
          <w:tab w:val="left" w:pos="1134"/>
        </w:tabs>
        <w:ind w:firstLine="709"/>
        <w:jc w:val="both"/>
        <w:rPr>
          <w:sz w:val="28"/>
          <w:szCs w:val="28"/>
        </w:rPr>
      </w:pPr>
      <w:r w:rsidRPr="00912C3C">
        <w:rPr>
          <w:sz w:val="28"/>
          <w:szCs w:val="28"/>
        </w:rPr>
        <w:t xml:space="preserve">- 2022 год в сумме </w:t>
      </w:r>
      <w:r>
        <w:rPr>
          <w:b/>
          <w:i/>
          <w:sz w:val="28"/>
          <w:szCs w:val="28"/>
        </w:rPr>
        <w:t>348</w:t>
      </w:r>
      <w:r w:rsidRPr="00912C3C">
        <w:rPr>
          <w:b/>
          <w:i/>
          <w:sz w:val="28"/>
          <w:szCs w:val="28"/>
        </w:rPr>
        <w:t xml:space="preserve">,58 </w:t>
      </w:r>
      <w:r w:rsidRPr="00912C3C">
        <w:rPr>
          <w:sz w:val="28"/>
          <w:szCs w:val="28"/>
        </w:rPr>
        <w:t>тыс. руб.;</w:t>
      </w:r>
    </w:p>
    <w:p w14:paraId="2153C25E" w14:textId="77777777" w:rsidR="006A0A4C" w:rsidRPr="00912C3C" w:rsidRDefault="006A0A4C" w:rsidP="006A0A4C">
      <w:pPr>
        <w:tabs>
          <w:tab w:val="left" w:pos="1134"/>
        </w:tabs>
        <w:ind w:firstLine="709"/>
        <w:jc w:val="both"/>
        <w:rPr>
          <w:sz w:val="28"/>
          <w:szCs w:val="28"/>
        </w:rPr>
      </w:pPr>
      <w:r w:rsidRPr="00912C3C">
        <w:rPr>
          <w:sz w:val="28"/>
          <w:szCs w:val="28"/>
        </w:rPr>
        <w:t xml:space="preserve">- 2023 год в сумме </w:t>
      </w:r>
      <w:r>
        <w:rPr>
          <w:b/>
          <w:i/>
          <w:sz w:val="28"/>
          <w:szCs w:val="28"/>
        </w:rPr>
        <w:t>348</w:t>
      </w:r>
      <w:r w:rsidRPr="00912C3C">
        <w:rPr>
          <w:b/>
          <w:i/>
          <w:sz w:val="28"/>
          <w:szCs w:val="28"/>
        </w:rPr>
        <w:t xml:space="preserve">,58 </w:t>
      </w:r>
      <w:r w:rsidRPr="00912C3C">
        <w:rPr>
          <w:sz w:val="28"/>
          <w:szCs w:val="28"/>
        </w:rPr>
        <w:t>тыс. руб.</w:t>
      </w:r>
    </w:p>
    <w:p w14:paraId="25544B58" w14:textId="77777777" w:rsidR="006A0A4C" w:rsidRPr="00A07E60" w:rsidRDefault="006A0A4C" w:rsidP="006A0A4C">
      <w:pPr>
        <w:tabs>
          <w:tab w:val="left" w:pos="1134"/>
        </w:tabs>
        <w:ind w:firstLine="709"/>
        <w:jc w:val="both"/>
        <w:rPr>
          <w:color w:val="00B050"/>
          <w:sz w:val="16"/>
          <w:szCs w:val="28"/>
        </w:rPr>
      </w:pPr>
    </w:p>
    <w:p w14:paraId="2DDB357A" w14:textId="77777777" w:rsidR="006A0A4C" w:rsidRPr="00912C3C" w:rsidRDefault="006A0A4C" w:rsidP="006A0A4C">
      <w:pPr>
        <w:tabs>
          <w:tab w:val="left" w:pos="0"/>
          <w:tab w:val="left" w:pos="993"/>
        </w:tabs>
        <w:ind w:left="284" w:firstLine="425"/>
        <w:jc w:val="both"/>
        <w:rPr>
          <w:sz w:val="28"/>
          <w:szCs w:val="28"/>
        </w:rPr>
      </w:pPr>
      <w:r w:rsidRPr="00912C3C">
        <w:rPr>
          <w:sz w:val="28"/>
          <w:szCs w:val="28"/>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4D9F603D" w14:textId="77777777" w:rsidR="006A0A4C" w:rsidRPr="00912C3C" w:rsidRDefault="006A0A4C" w:rsidP="006A0A4C">
      <w:pPr>
        <w:tabs>
          <w:tab w:val="left" w:pos="0"/>
          <w:tab w:val="left" w:pos="993"/>
        </w:tabs>
        <w:ind w:left="284" w:firstLine="425"/>
        <w:jc w:val="both"/>
        <w:rPr>
          <w:sz w:val="28"/>
          <w:szCs w:val="28"/>
        </w:rPr>
      </w:pPr>
      <w:r w:rsidRPr="00912C3C">
        <w:rPr>
          <w:sz w:val="28"/>
          <w:szCs w:val="28"/>
        </w:rPr>
        <w:t>- договор аренды между Комитетом по управлению муниципальным имуществом г. Березовского и ООО «Березовский городской водоканал» от 20.06.2002 № б/н;</w:t>
      </w:r>
    </w:p>
    <w:p w14:paraId="763BD29B" w14:textId="77777777" w:rsidR="006A0A4C" w:rsidRPr="00912C3C" w:rsidRDefault="006A0A4C" w:rsidP="006A0A4C">
      <w:pPr>
        <w:tabs>
          <w:tab w:val="left" w:pos="0"/>
          <w:tab w:val="left" w:pos="993"/>
        </w:tabs>
        <w:ind w:left="284" w:firstLine="425"/>
        <w:jc w:val="both"/>
        <w:rPr>
          <w:sz w:val="28"/>
          <w:szCs w:val="28"/>
        </w:rPr>
      </w:pPr>
      <w:r w:rsidRPr="00912C3C">
        <w:rPr>
          <w:sz w:val="28"/>
          <w:szCs w:val="28"/>
        </w:rPr>
        <w:t>- договор перенайма между ООО «Березовский городской водоканал» и ОАО «СКЭК» от 06.11.2008 № 8-03-08;</w:t>
      </w:r>
    </w:p>
    <w:p w14:paraId="700B8B54" w14:textId="77777777" w:rsidR="006A0A4C" w:rsidRPr="00912C3C" w:rsidRDefault="006A0A4C" w:rsidP="006A0A4C">
      <w:pPr>
        <w:tabs>
          <w:tab w:val="left" w:pos="0"/>
          <w:tab w:val="left" w:pos="993"/>
        </w:tabs>
        <w:ind w:left="284" w:firstLine="425"/>
        <w:jc w:val="both"/>
        <w:rPr>
          <w:sz w:val="28"/>
          <w:szCs w:val="28"/>
        </w:rPr>
      </w:pPr>
      <w:r w:rsidRPr="00912C3C">
        <w:rPr>
          <w:sz w:val="28"/>
          <w:szCs w:val="28"/>
        </w:rPr>
        <w:t>- расчет годовой суммы амортизационных отчислений на имущество по договору аренды от 20.06.2002 № б/н на 2019 год;</w:t>
      </w:r>
    </w:p>
    <w:p w14:paraId="05ECFBA6" w14:textId="77777777" w:rsidR="006A0A4C" w:rsidRPr="00912C3C" w:rsidRDefault="006A0A4C" w:rsidP="006A0A4C">
      <w:pPr>
        <w:tabs>
          <w:tab w:val="left" w:pos="0"/>
          <w:tab w:val="left" w:pos="993"/>
        </w:tabs>
        <w:ind w:left="284" w:firstLine="425"/>
        <w:jc w:val="both"/>
        <w:rPr>
          <w:sz w:val="28"/>
          <w:szCs w:val="28"/>
        </w:rPr>
      </w:pPr>
      <w:r w:rsidRPr="00912C3C">
        <w:rPr>
          <w:sz w:val="28"/>
          <w:szCs w:val="28"/>
        </w:rPr>
        <w:t>- дополнительное соглашение к договору аренды от 20.06.2002 № б/н о стоимости арендной платы на 2017 год;</w:t>
      </w:r>
    </w:p>
    <w:p w14:paraId="6F7EB298" w14:textId="77777777" w:rsidR="006A0A4C" w:rsidRPr="00912C3C" w:rsidRDefault="006A0A4C" w:rsidP="006A0A4C">
      <w:pPr>
        <w:tabs>
          <w:tab w:val="left" w:pos="0"/>
          <w:tab w:val="left" w:pos="993"/>
        </w:tabs>
        <w:ind w:left="284" w:firstLine="425"/>
        <w:jc w:val="both"/>
        <w:rPr>
          <w:sz w:val="28"/>
          <w:szCs w:val="28"/>
        </w:rPr>
      </w:pPr>
      <w:r w:rsidRPr="00912C3C">
        <w:rPr>
          <w:sz w:val="28"/>
          <w:szCs w:val="28"/>
        </w:rPr>
        <w:t>- расчет размера арендной платы за использование имущества водоснабжения и водоотведения г. Березовский;</w:t>
      </w:r>
    </w:p>
    <w:p w14:paraId="6A966043" w14:textId="77777777" w:rsidR="006A0A4C" w:rsidRPr="00912C3C" w:rsidRDefault="006A0A4C" w:rsidP="006A0A4C">
      <w:pPr>
        <w:tabs>
          <w:tab w:val="left" w:pos="0"/>
          <w:tab w:val="left" w:pos="993"/>
        </w:tabs>
        <w:ind w:left="284" w:firstLine="425"/>
        <w:jc w:val="both"/>
        <w:rPr>
          <w:sz w:val="28"/>
          <w:szCs w:val="28"/>
        </w:rPr>
      </w:pPr>
      <w:r w:rsidRPr="00912C3C">
        <w:rPr>
          <w:sz w:val="28"/>
          <w:szCs w:val="28"/>
        </w:rPr>
        <w:t>- аналитический отчет за 2017 год по статье «Аренда имущества КУМИ» в разрезе видов деятельности;</w:t>
      </w:r>
    </w:p>
    <w:p w14:paraId="25F7CBAC" w14:textId="77777777" w:rsidR="006A0A4C" w:rsidRPr="00912C3C" w:rsidRDefault="006A0A4C" w:rsidP="006A0A4C">
      <w:pPr>
        <w:tabs>
          <w:tab w:val="left" w:pos="0"/>
          <w:tab w:val="left" w:pos="993"/>
        </w:tabs>
        <w:ind w:left="284" w:firstLine="425"/>
        <w:jc w:val="both"/>
        <w:rPr>
          <w:sz w:val="28"/>
          <w:szCs w:val="28"/>
        </w:rPr>
      </w:pPr>
      <w:r w:rsidRPr="00912C3C">
        <w:rPr>
          <w:sz w:val="28"/>
          <w:szCs w:val="28"/>
        </w:rPr>
        <w:lastRenderedPageBreak/>
        <w:t>- аналитический отчет за 2017 год по счету 20.21 водоотведение, с отражением статьи расходов аренда имущества КУМИ.</w:t>
      </w:r>
    </w:p>
    <w:p w14:paraId="2E4D5D74" w14:textId="77777777" w:rsidR="006A0A4C" w:rsidRPr="00A07E60" w:rsidRDefault="006A0A4C" w:rsidP="006A0A4C">
      <w:pPr>
        <w:tabs>
          <w:tab w:val="left" w:pos="1134"/>
        </w:tabs>
        <w:ind w:left="284" w:firstLine="425"/>
        <w:jc w:val="both"/>
        <w:rPr>
          <w:color w:val="00B050"/>
          <w:sz w:val="16"/>
          <w:szCs w:val="16"/>
        </w:rPr>
      </w:pPr>
    </w:p>
    <w:p w14:paraId="6906E80E" w14:textId="77777777" w:rsidR="006A0A4C" w:rsidRPr="00912C3C" w:rsidRDefault="006A0A4C" w:rsidP="006A0A4C">
      <w:pPr>
        <w:tabs>
          <w:tab w:val="left" w:pos="1134"/>
        </w:tabs>
        <w:ind w:left="284" w:firstLine="425"/>
        <w:jc w:val="both"/>
        <w:rPr>
          <w:sz w:val="28"/>
          <w:szCs w:val="28"/>
        </w:rPr>
      </w:pPr>
      <w:r w:rsidRPr="00912C3C">
        <w:rPr>
          <w:sz w:val="28"/>
          <w:szCs w:val="28"/>
        </w:rPr>
        <w:t xml:space="preserve">По результатам проведенного анализа затраты по статье приняты регулятором на уровне фактических значений 2017 года в доле отнесения пропорционально выручке от реализации услуг в сфере холодного водоснабжения, водоотведения (счет 90.01) в соответствии с пунктом 3.5.7 учетной политики организации. </w:t>
      </w:r>
    </w:p>
    <w:p w14:paraId="490154C6" w14:textId="77777777" w:rsidR="006A0A4C" w:rsidRPr="00912C3C" w:rsidRDefault="006A0A4C" w:rsidP="006A0A4C">
      <w:pPr>
        <w:tabs>
          <w:tab w:val="left" w:pos="1134"/>
        </w:tabs>
        <w:ind w:left="284" w:firstLine="425"/>
        <w:jc w:val="both"/>
        <w:rPr>
          <w:sz w:val="28"/>
          <w:szCs w:val="28"/>
        </w:rPr>
      </w:pPr>
      <w:r w:rsidRPr="00912C3C">
        <w:rPr>
          <w:sz w:val="28"/>
          <w:szCs w:val="28"/>
        </w:rPr>
        <w:t>Расходы по статье приняты в расчет на следующем уровне:</w:t>
      </w:r>
    </w:p>
    <w:p w14:paraId="531E1B27" w14:textId="77777777" w:rsidR="006A0A4C" w:rsidRPr="00912C3C" w:rsidRDefault="006A0A4C" w:rsidP="006A0A4C">
      <w:pPr>
        <w:tabs>
          <w:tab w:val="left" w:pos="1134"/>
        </w:tabs>
        <w:ind w:left="284" w:firstLine="425"/>
        <w:jc w:val="both"/>
        <w:rPr>
          <w:sz w:val="28"/>
          <w:szCs w:val="28"/>
        </w:rPr>
      </w:pPr>
      <w:r w:rsidRPr="00912C3C">
        <w:rPr>
          <w:sz w:val="28"/>
          <w:szCs w:val="28"/>
        </w:rPr>
        <w:t xml:space="preserve">- 2019 год в сумме </w:t>
      </w:r>
      <w:r w:rsidRPr="00912C3C">
        <w:rPr>
          <w:b/>
          <w:i/>
          <w:sz w:val="28"/>
          <w:szCs w:val="28"/>
        </w:rPr>
        <w:t xml:space="preserve">348,58 </w:t>
      </w:r>
      <w:r w:rsidRPr="00912C3C">
        <w:rPr>
          <w:sz w:val="28"/>
          <w:szCs w:val="28"/>
        </w:rPr>
        <w:t>тыс. руб. с разбивкой по периодам:</w:t>
      </w:r>
    </w:p>
    <w:p w14:paraId="45047E3C" w14:textId="77777777" w:rsidR="006A0A4C" w:rsidRPr="00912C3C" w:rsidRDefault="006A0A4C" w:rsidP="006A0A4C">
      <w:pPr>
        <w:tabs>
          <w:tab w:val="left" w:pos="1134"/>
        </w:tabs>
        <w:ind w:left="284" w:firstLine="425"/>
        <w:jc w:val="both"/>
        <w:rPr>
          <w:sz w:val="28"/>
          <w:szCs w:val="28"/>
        </w:rPr>
      </w:pPr>
      <w:r w:rsidRPr="00912C3C">
        <w:rPr>
          <w:sz w:val="28"/>
          <w:szCs w:val="28"/>
        </w:rPr>
        <w:t>с 01.01.2019 по 30.06.2019 – 174,29 тыс. руб.;</w:t>
      </w:r>
    </w:p>
    <w:p w14:paraId="586BA02F" w14:textId="77777777" w:rsidR="006A0A4C" w:rsidRPr="00912C3C" w:rsidRDefault="006A0A4C" w:rsidP="006A0A4C">
      <w:pPr>
        <w:tabs>
          <w:tab w:val="left" w:pos="1134"/>
        </w:tabs>
        <w:ind w:left="284" w:firstLine="425"/>
        <w:jc w:val="both"/>
        <w:rPr>
          <w:sz w:val="28"/>
          <w:szCs w:val="28"/>
        </w:rPr>
      </w:pPr>
      <w:r w:rsidRPr="00912C3C">
        <w:rPr>
          <w:sz w:val="28"/>
          <w:szCs w:val="28"/>
        </w:rPr>
        <w:t>с 01.07.2019 по 31.12.2019 – 174,29 тыс. руб.;</w:t>
      </w:r>
    </w:p>
    <w:p w14:paraId="33ED037E" w14:textId="77777777" w:rsidR="006A0A4C" w:rsidRPr="00912C3C" w:rsidRDefault="006A0A4C" w:rsidP="006A0A4C">
      <w:pPr>
        <w:tabs>
          <w:tab w:val="left" w:pos="1134"/>
        </w:tabs>
        <w:ind w:left="284" w:firstLine="425"/>
        <w:jc w:val="both"/>
        <w:rPr>
          <w:sz w:val="28"/>
          <w:szCs w:val="28"/>
        </w:rPr>
      </w:pPr>
      <w:r w:rsidRPr="00912C3C">
        <w:rPr>
          <w:sz w:val="28"/>
          <w:szCs w:val="28"/>
        </w:rPr>
        <w:t xml:space="preserve">- 2020 год в сумме </w:t>
      </w:r>
      <w:r w:rsidRPr="00912C3C">
        <w:rPr>
          <w:b/>
          <w:i/>
          <w:sz w:val="28"/>
          <w:szCs w:val="28"/>
        </w:rPr>
        <w:t>348,58</w:t>
      </w:r>
      <w:r w:rsidRPr="00912C3C">
        <w:rPr>
          <w:sz w:val="28"/>
          <w:szCs w:val="28"/>
        </w:rPr>
        <w:t xml:space="preserve"> тыс. руб. по плану 2019 года с разбивкой по периодам:</w:t>
      </w:r>
    </w:p>
    <w:p w14:paraId="26ABB924" w14:textId="77777777" w:rsidR="006A0A4C" w:rsidRPr="00912C3C" w:rsidRDefault="006A0A4C" w:rsidP="006A0A4C">
      <w:pPr>
        <w:tabs>
          <w:tab w:val="left" w:pos="1134"/>
        </w:tabs>
        <w:ind w:left="284" w:firstLine="425"/>
        <w:jc w:val="both"/>
        <w:rPr>
          <w:sz w:val="28"/>
          <w:szCs w:val="28"/>
        </w:rPr>
      </w:pPr>
      <w:r w:rsidRPr="00912C3C">
        <w:rPr>
          <w:sz w:val="28"/>
          <w:szCs w:val="28"/>
        </w:rPr>
        <w:t xml:space="preserve">с 01.01.2020 по 30.06.2020 – 174,29 тыс. руб.; </w:t>
      </w:r>
    </w:p>
    <w:p w14:paraId="24EA4EAE" w14:textId="77777777" w:rsidR="006A0A4C" w:rsidRPr="00912C3C" w:rsidRDefault="006A0A4C" w:rsidP="006A0A4C">
      <w:pPr>
        <w:tabs>
          <w:tab w:val="left" w:pos="1134"/>
        </w:tabs>
        <w:ind w:left="284" w:firstLine="425"/>
        <w:jc w:val="both"/>
        <w:rPr>
          <w:sz w:val="28"/>
          <w:szCs w:val="28"/>
        </w:rPr>
      </w:pPr>
      <w:r w:rsidRPr="00912C3C">
        <w:rPr>
          <w:sz w:val="28"/>
          <w:szCs w:val="28"/>
        </w:rPr>
        <w:t>с 01.07.2020 по 31.12.2020 – 174,29 тыс. руб.;</w:t>
      </w:r>
    </w:p>
    <w:p w14:paraId="4BD93051" w14:textId="77777777" w:rsidR="006A0A4C" w:rsidRPr="00912C3C" w:rsidRDefault="006A0A4C" w:rsidP="006A0A4C">
      <w:pPr>
        <w:tabs>
          <w:tab w:val="left" w:pos="1134"/>
        </w:tabs>
        <w:ind w:left="284" w:firstLine="425"/>
        <w:jc w:val="both"/>
        <w:rPr>
          <w:sz w:val="28"/>
          <w:szCs w:val="28"/>
        </w:rPr>
      </w:pPr>
      <w:r w:rsidRPr="00912C3C">
        <w:rPr>
          <w:sz w:val="28"/>
          <w:szCs w:val="28"/>
        </w:rPr>
        <w:t xml:space="preserve">- 2021 год в сумме </w:t>
      </w:r>
      <w:r w:rsidRPr="00912C3C">
        <w:rPr>
          <w:b/>
          <w:i/>
          <w:sz w:val="28"/>
          <w:szCs w:val="28"/>
        </w:rPr>
        <w:t>348,58</w:t>
      </w:r>
      <w:r w:rsidRPr="00912C3C">
        <w:rPr>
          <w:sz w:val="28"/>
          <w:szCs w:val="28"/>
        </w:rPr>
        <w:t xml:space="preserve"> тыс. руб. по плану 2020 года с разбивкой по периодам:</w:t>
      </w:r>
    </w:p>
    <w:p w14:paraId="661F7BB9" w14:textId="77777777" w:rsidR="006A0A4C" w:rsidRPr="00912C3C" w:rsidRDefault="006A0A4C" w:rsidP="006A0A4C">
      <w:pPr>
        <w:tabs>
          <w:tab w:val="left" w:pos="1134"/>
        </w:tabs>
        <w:ind w:left="284" w:firstLine="425"/>
        <w:jc w:val="both"/>
        <w:rPr>
          <w:sz w:val="28"/>
          <w:szCs w:val="28"/>
        </w:rPr>
      </w:pPr>
      <w:r w:rsidRPr="00912C3C">
        <w:rPr>
          <w:sz w:val="28"/>
          <w:szCs w:val="28"/>
        </w:rPr>
        <w:t xml:space="preserve">с 01.01.2021 по 30.06.2021 – 174,29 тыс. руб.; </w:t>
      </w:r>
    </w:p>
    <w:p w14:paraId="60DA626A" w14:textId="77777777" w:rsidR="006A0A4C" w:rsidRPr="00912C3C" w:rsidRDefault="006A0A4C" w:rsidP="006A0A4C">
      <w:pPr>
        <w:tabs>
          <w:tab w:val="left" w:pos="1134"/>
        </w:tabs>
        <w:ind w:left="284" w:firstLine="425"/>
        <w:jc w:val="both"/>
        <w:rPr>
          <w:sz w:val="28"/>
          <w:szCs w:val="28"/>
        </w:rPr>
      </w:pPr>
      <w:r w:rsidRPr="00912C3C">
        <w:rPr>
          <w:sz w:val="28"/>
          <w:szCs w:val="28"/>
        </w:rPr>
        <w:t>с 01.07.2021 по 31.12.2021 – 174,29 тыс. руб.;</w:t>
      </w:r>
    </w:p>
    <w:p w14:paraId="34FE602A" w14:textId="77777777" w:rsidR="006A0A4C" w:rsidRPr="00912C3C" w:rsidRDefault="006A0A4C" w:rsidP="006A0A4C">
      <w:pPr>
        <w:tabs>
          <w:tab w:val="left" w:pos="1134"/>
        </w:tabs>
        <w:ind w:left="284" w:firstLine="425"/>
        <w:jc w:val="both"/>
        <w:rPr>
          <w:sz w:val="28"/>
          <w:szCs w:val="28"/>
        </w:rPr>
      </w:pPr>
      <w:r w:rsidRPr="00912C3C">
        <w:rPr>
          <w:sz w:val="28"/>
          <w:szCs w:val="28"/>
        </w:rPr>
        <w:t xml:space="preserve">- 2022 год в сумме </w:t>
      </w:r>
      <w:r w:rsidRPr="00912C3C">
        <w:rPr>
          <w:b/>
          <w:i/>
          <w:sz w:val="28"/>
          <w:szCs w:val="28"/>
        </w:rPr>
        <w:t>348,58</w:t>
      </w:r>
      <w:r w:rsidRPr="00912C3C">
        <w:rPr>
          <w:sz w:val="28"/>
          <w:szCs w:val="28"/>
        </w:rPr>
        <w:t xml:space="preserve"> тыс. руб. по плану 2021 года с разбивкой по периодам:</w:t>
      </w:r>
    </w:p>
    <w:p w14:paraId="1DBBF511" w14:textId="77777777" w:rsidR="006A0A4C" w:rsidRPr="00912C3C" w:rsidRDefault="006A0A4C" w:rsidP="006A0A4C">
      <w:pPr>
        <w:tabs>
          <w:tab w:val="left" w:pos="1134"/>
        </w:tabs>
        <w:ind w:left="284" w:firstLine="425"/>
        <w:jc w:val="both"/>
        <w:rPr>
          <w:sz w:val="28"/>
          <w:szCs w:val="28"/>
        </w:rPr>
      </w:pPr>
      <w:r w:rsidRPr="00912C3C">
        <w:rPr>
          <w:sz w:val="28"/>
          <w:szCs w:val="28"/>
        </w:rPr>
        <w:t xml:space="preserve">с 01.01.2022 по 30.06.2022 – 174,29 тыс. руб.; </w:t>
      </w:r>
    </w:p>
    <w:p w14:paraId="4EB53D6E" w14:textId="77777777" w:rsidR="006A0A4C" w:rsidRPr="00912C3C" w:rsidRDefault="006A0A4C" w:rsidP="006A0A4C">
      <w:pPr>
        <w:tabs>
          <w:tab w:val="left" w:pos="1134"/>
        </w:tabs>
        <w:ind w:left="284" w:firstLine="425"/>
        <w:jc w:val="both"/>
        <w:rPr>
          <w:sz w:val="28"/>
          <w:szCs w:val="28"/>
        </w:rPr>
      </w:pPr>
      <w:r w:rsidRPr="00912C3C">
        <w:rPr>
          <w:sz w:val="28"/>
          <w:szCs w:val="28"/>
        </w:rPr>
        <w:t>с 01.07.2022 по 31.12.2022 – 174,29 тыс. руб.;</w:t>
      </w:r>
    </w:p>
    <w:p w14:paraId="1A027DE7" w14:textId="77777777" w:rsidR="006A0A4C" w:rsidRPr="00912C3C" w:rsidRDefault="006A0A4C" w:rsidP="006A0A4C">
      <w:pPr>
        <w:tabs>
          <w:tab w:val="left" w:pos="1134"/>
        </w:tabs>
        <w:ind w:left="284" w:firstLine="425"/>
        <w:jc w:val="both"/>
        <w:rPr>
          <w:sz w:val="28"/>
          <w:szCs w:val="28"/>
        </w:rPr>
      </w:pPr>
      <w:r w:rsidRPr="00912C3C">
        <w:rPr>
          <w:sz w:val="28"/>
          <w:szCs w:val="28"/>
        </w:rPr>
        <w:t xml:space="preserve">- 2023 год в сумме </w:t>
      </w:r>
      <w:r w:rsidRPr="00912C3C">
        <w:rPr>
          <w:b/>
          <w:i/>
          <w:sz w:val="28"/>
          <w:szCs w:val="28"/>
        </w:rPr>
        <w:t>348,58</w:t>
      </w:r>
      <w:r w:rsidRPr="00912C3C">
        <w:rPr>
          <w:sz w:val="28"/>
          <w:szCs w:val="28"/>
        </w:rPr>
        <w:t xml:space="preserve"> тыс. руб. по плану 2022 года с разбивкой по периодам:</w:t>
      </w:r>
    </w:p>
    <w:p w14:paraId="6CA4D1B2" w14:textId="77777777" w:rsidR="006A0A4C" w:rsidRPr="00912C3C" w:rsidRDefault="006A0A4C" w:rsidP="006A0A4C">
      <w:pPr>
        <w:tabs>
          <w:tab w:val="left" w:pos="1134"/>
        </w:tabs>
        <w:ind w:left="284" w:firstLine="425"/>
        <w:jc w:val="both"/>
        <w:rPr>
          <w:sz w:val="28"/>
          <w:szCs w:val="28"/>
        </w:rPr>
      </w:pPr>
      <w:r w:rsidRPr="00912C3C">
        <w:rPr>
          <w:sz w:val="28"/>
          <w:szCs w:val="28"/>
        </w:rPr>
        <w:t xml:space="preserve">с 01.01.2023 по 30.06.2023 – 174,29 тыс. руб.; </w:t>
      </w:r>
    </w:p>
    <w:p w14:paraId="0A0D7E26" w14:textId="77777777" w:rsidR="006A0A4C" w:rsidRPr="00912C3C" w:rsidRDefault="006A0A4C" w:rsidP="006A0A4C">
      <w:pPr>
        <w:tabs>
          <w:tab w:val="left" w:pos="1134"/>
        </w:tabs>
        <w:ind w:left="284" w:firstLine="425"/>
        <w:jc w:val="both"/>
        <w:rPr>
          <w:sz w:val="28"/>
          <w:szCs w:val="28"/>
        </w:rPr>
      </w:pPr>
      <w:r w:rsidRPr="00912C3C">
        <w:rPr>
          <w:sz w:val="28"/>
          <w:szCs w:val="28"/>
        </w:rPr>
        <w:t>с 01.07.2023 по 31.12.2023 – 174,29 тыс. руб.</w:t>
      </w:r>
    </w:p>
    <w:p w14:paraId="42AD1B3F" w14:textId="77777777" w:rsidR="006A0A4C" w:rsidRPr="00912C3C" w:rsidRDefault="006A0A4C" w:rsidP="006A0A4C">
      <w:pPr>
        <w:tabs>
          <w:tab w:val="left" w:pos="1134"/>
        </w:tabs>
        <w:ind w:left="284" w:firstLine="425"/>
        <w:jc w:val="both"/>
        <w:rPr>
          <w:sz w:val="28"/>
          <w:szCs w:val="28"/>
        </w:rPr>
      </w:pPr>
      <w:r w:rsidRPr="00912C3C">
        <w:rPr>
          <w:sz w:val="28"/>
          <w:szCs w:val="28"/>
        </w:rPr>
        <w:t>Принятые расходы соответствуют уточненной величине расходов, заявленной организацией по данной статье.</w:t>
      </w:r>
    </w:p>
    <w:p w14:paraId="05FB1682" w14:textId="77777777" w:rsidR="006A0A4C" w:rsidRPr="00A07E60" w:rsidRDefault="006A0A4C" w:rsidP="006A0A4C">
      <w:pPr>
        <w:tabs>
          <w:tab w:val="left" w:pos="1134"/>
        </w:tabs>
        <w:ind w:firstLine="709"/>
        <w:jc w:val="both"/>
        <w:rPr>
          <w:color w:val="00B050"/>
          <w:sz w:val="28"/>
          <w:szCs w:val="28"/>
        </w:rPr>
      </w:pPr>
    </w:p>
    <w:p w14:paraId="0C9B2BCE" w14:textId="77777777" w:rsidR="006A0A4C" w:rsidRPr="00912C3C" w:rsidRDefault="006A0A4C" w:rsidP="006A0A4C">
      <w:pPr>
        <w:tabs>
          <w:tab w:val="left" w:pos="1134"/>
        </w:tabs>
        <w:ind w:left="284" w:firstLine="425"/>
        <w:jc w:val="center"/>
        <w:rPr>
          <w:b/>
          <w:sz w:val="28"/>
          <w:szCs w:val="28"/>
          <w:u w:val="single"/>
        </w:rPr>
      </w:pPr>
      <w:r w:rsidRPr="00912C3C">
        <w:rPr>
          <w:b/>
          <w:sz w:val="28"/>
          <w:szCs w:val="28"/>
          <w:u w:val="single"/>
        </w:rPr>
        <w:t>«Расходы на аренду земли»</w:t>
      </w:r>
    </w:p>
    <w:p w14:paraId="37EC489D" w14:textId="77777777" w:rsidR="006A0A4C" w:rsidRPr="00912C3C" w:rsidRDefault="006A0A4C" w:rsidP="006A0A4C">
      <w:pPr>
        <w:tabs>
          <w:tab w:val="left" w:pos="1134"/>
        </w:tabs>
        <w:ind w:left="284" w:firstLine="425"/>
        <w:jc w:val="both"/>
        <w:rPr>
          <w:sz w:val="28"/>
          <w:szCs w:val="28"/>
        </w:rPr>
      </w:pPr>
      <w:r w:rsidRPr="00912C3C">
        <w:rPr>
          <w:sz w:val="28"/>
          <w:szCs w:val="28"/>
        </w:rPr>
        <w:t>Организацией заявлены для учета в необходимой валовой выручке расходы по данной статье в составе статьи расходов «Налог на землю (аренда земли)»:</w:t>
      </w:r>
    </w:p>
    <w:p w14:paraId="7EAA9383" w14:textId="77777777" w:rsidR="006A0A4C" w:rsidRPr="00025FEE" w:rsidRDefault="006A0A4C" w:rsidP="006A0A4C">
      <w:pPr>
        <w:tabs>
          <w:tab w:val="left" w:pos="1134"/>
        </w:tabs>
        <w:ind w:firstLine="709"/>
        <w:jc w:val="both"/>
        <w:rPr>
          <w:sz w:val="28"/>
          <w:szCs w:val="28"/>
        </w:rPr>
      </w:pPr>
      <w:r w:rsidRPr="00025FEE">
        <w:rPr>
          <w:sz w:val="28"/>
          <w:szCs w:val="28"/>
        </w:rPr>
        <w:t xml:space="preserve">- 2019 год в сумме </w:t>
      </w:r>
      <w:r w:rsidRPr="00025FEE">
        <w:rPr>
          <w:b/>
          <w:i/>
          <w:sz w:val="28"/>
          <w:szCs w:val="28"/>
        </w:rPr>
        <w:t xml:space="preserve">604,02 </w:t>
      </w:r>
      <w:r w:rsidRPr="00025FEE">
        <w:rPr>
          <w:sz w:val="28"/>
          <w:szCs w:val="28"/>
        </w:rPr>
        <w:t>тыс. руб.;</w:t>
      </w:r>
    </w:p>
    <w:p w14:paraId="70E9F8AE" w14:textId="77777777" w:rsidR="006A0A4C" w:rsidRPr="00025FEE" w:rsidRDefault="006A0A4C" w:rsidP="006A0A4C">
      <w:pPr>
        <w:tabs>
          <w:tab w:val="left" w:pos="1134"/>
        </w:tabs>
        <w:ind w:firstLine="709"/>
        <w:jc w:val="both"/>
        <w:rPr>
          <w:sz w:val="28"/>
          <w:szCs w:val="28"/>
        </w:rPr>
      </w:pPr>
      <w:r w:rsidRPr="00025FEE">
        <w:rPr>
          <w:sz w:val="28"/>
          <w:szCs w:val="28"/>
        </w:rPr>
        <w:t xml:space="preserve">- 2020 год в сумме </w:t>
      </w:r>
      <w:r w:rsidRPr="00025FEE">
        <w:rPr>
          <w:b/>
          <w:i/>
          <w:sz w:val="28"/>
          <w:szCs w:val="28"/>
        </w:rPr>
        <w:t xml:space="preserve">628,18 </w:t>
      </w:r>
      <w:r w:rsidRPr="00025FEE">
        <w:rPr>
          <w:sz w:val="28"/>
          <w:szCs w:val="28"/>
        </w:rPr>
        <w:t>тыс. руб.;</w:t>
      </w:r>
    </w:p>
    <w:p w14:paraId="5AF62139" w14:textId="77777777" w:rsidR="006A0A4C" w:rsidRPr="00025FEE" w:rsidRDefault="006A0A4C" w:rsidP="006A0A4C">
      <w:pPr>
        <w:tabs>
          <w:tab w:val="left" w:pos="1134"/>
        </w:tabs>
        <w:ind w:firstLine="709"/>
        <w:jc w:val="both"/>
        <w:rPr>
          <w:sz w:val="28"/>
          <w:szCs w:val="28"/>
        </w:rPr>
      </w:pPr>
      <w:r w:rsidRPr="00025FEE">
        <w:rPr>
          <w:sz w:val="28"/>
          <w:szCs w:val="28"/>
        </w:rPr>
        <w:t xml:space="preserve">- 2021 год в сумме </w:t>
      </w:r>
      <w:r w:rsidRPr="00025FEE">
        <w:rPr>
          <w:b/>
          <w:i/>
          <w:sz w:val="28"/>
          <w:szCs w:val="28"/>
        </w:rPr>
        <w:t xml:space="preserve">653,31 </w:t>
      </w:r>
      <w:r w:rsidRPr="00025FEE">
        <w:rPr>
          <w:sz w:val="28"/>
          <w:szCs w:val="28"/>
        </w:rPr>
        <w:t>тыс. руб.;</w:t>
      </w:r>
    </w:p>
    <w:p w14:paraId="2F6564D8" w14:textId="77777777" w:rsidR="006A0A4C" w:rsidRPr="00025FEE" w:rsidRDefault="006A0A4C" w:rsidP="006A0A4C">
      <w:pPr>
        <w:tabs>
          <w:tab w:val="left" w:pos="1134"/>
        </w:tabs>
        <w:ind w:firstLine="709"/>
        <w:jc w:val="both"/>
        <w:rPr>
          <w:sz w:val="28"/>
          <w:szCs w:val="28"/>
        </w:rPr>
      </w:pPr>
      <w:r w:rsidRPr="00025FEE">
        <w:rPr>
          <w:sz w:val="28"/>
          <w:szCs w:val="28"/>
        </w:rPr>
        <w:t xml:space="preserve">- 2022 год в сумме </w:t>
      </w:r>
      <w:r w:rsidRPr="00025FEE">
        <w:rPr>
          <w:b/>
          <w:i/>
          <w:sz w:val="28"/>
          <w:szCs w:val="28"/>
        </w:rPr>
        <w:t xml:space="preserve">679,44 </w:t>
      </w:r>
      <w:r w:rsidRPr="00025FEE">
        <w:rPr>
          <w:sz w:val="28"/>
          <w:szCs w:val="28"/>
        </w:rPr>
        <w:t>тыс. руб.;</w:t>
      </w:r>
    </w:p>
    <w:p w14:paraId="5FDA83D7" w14:textId="77777777" w:rsidR="006A0A4C" w:rsidRPr="00025FEE" w:rsidRDefault="006A0A4C" w:rsidP="006A0A4C">
      <w:pPr>
        <w:tabs>
          <w:tab w:val="left" w:pos="1134"/>
        </w:tabs>
        <w:ind w:firstLine="709"/>
        <w:jc w:val="both"/>
        <w:rPr>
          <w:sz w:val="28"/>
          <w:szCs w:val="28"/>
        </w:rPr>
      </w:pPr>
      <w:r w:rsidRPr="00025FEE">
        <w:rPr>
          <w:sz w:val="28"/>
          <w:szCs w:val="28"/>
        </w:rPr>
        <w:t xml:space="preserve">- 2023 год в сумме </w:t>
      </w:r>
      <w:r w:rsidRPr="00025FEE">
        <w:rPr>
          <w:b/>
          <w:i/>
          <w:sz w:val="28"/>
          <w:szCs w:val="28"/>
        </w:rPr>
        <w:t xml:space="preserve">706,61 </w:t>
      </w:r>
      <w:r w:rsidRPr="00025FEE">
        <w:rPr>
          <w:sz w:val="28"/>
          <w:szCs w:val="28"/>
        </w:rPr>
        <w:t>тыс. руб.</w:t>
      </w:r>
    </w:p>
    <w:p w14:paraId="5D00B2FC" w14:textId="77777777" w:rsidR="006A0A4C" w:rsidRPr="00025FEE" w:rsidRDefault="006A0A4C" w:rsidP="006A0A4C">
      <w:pPr>
        <w:tabs>
          <w:tab w:val="left" w:pos="1134"/>
        </w:tabs>
        <w:ind w:left="284" w:firstLine="425"/>
        <w:jc w:val="both"/>
        <w:rPr>
          <w:sz w:val="28"/>
          <w:szCs w:val="28"/>
        </w:rPr>
      </w:pPr>
      <w:r w:rsidRPr="00025FEE">
        <w:rPr>
          <w:sz w:val="28"/>
          <w:szCs w:val="28"/>
        </w:rPr>
        <w:t>Уточненная величина расходов заявлена по данной статье в размере:</w:t>
      </w:r>
    </w:p>
    <w:p w14:paraId="7EDF4C41" w14:textId="77777777" w:rsidR="006A0A4C" w:rsidRPr="00025FEE" w:rsidRDefault="006A0A4C" w:rsidP="006A0A4C">
      <w:pPr>
        <w:tabs>
          <w:tab w:val="left" w:pos="1134"/>
        </w:tabs>
        <w:ind w:firstLine="709"/>
        <w:jc w:val="both"/>
        <w:rPr>
          <w:sz w:val="28"/>
          <w:szCs w:val="28"/>
        </w:rPr>
      </w:pPr>
      <w:r w:rsidRPr="00025FEE">
        <w:rPr>
          <w:sz w:val="28"/>
          <w:szCs w:val="28"/>
        </w:rPr>
        <w:t xml:space="preserve">- 2019 год в сумме </w:t>
      </w:r>
      <w:r w:rsidRPr="00025FEE">
        <w:rPr>
          <w:b/>
          <w:i/>
          <w:sz w:val="28"/>
          <w:szCs w:val="28"/>
        </w:rPr>
        <w:t xml:space="preserve">569,22 </w:t>
      </w:r>
      <w:r w:rsidRPr="00025FEE">
        <w:rPr>
          <w:sz w:val="28"/>
          <w:szCs w:val="28"/>
        </w:rPr>
        <w:t>тыс. руб.;</w:t>
      </w:r>
    </w:p>
    <w:p w14:paraId="577D4A3B" w14:textId="77777777" w:rsidR="006A0A4C" w:rsidRPr="00025FEE" w:rsidRDefault="006A0A4C" w:rsidP="006A0A4C">
      <w:pPr>
        <w:tabs>
          <w:tab w:val="left" w:pos="1134"/>
        </w:tabs>
        <w:ind w:firstLine="709"/>
        <w:jc w:val="both"/>
        <w:rPr>
          <w:sz w:val="28"/>
          <w:szCs w:val="28"/>
        </w:rPr>
      </w:pPr>
      <w:r w:rsidRPr="00025FEE">
        <w:rPr>
          <w:sz w:val="28"/>
          <w:szCs w:val="28"/>
        </w:rPr>
        <w:t xml:space="preserve">- 2020 год в сумме </w:t>
      </w:r>
      <w:r w:rsidRPr="00025FEE">
        <w:rPr>
          <w:b/>
          <w:i/>
          <w:sz w:val="28"/>
          <w:szCs w:val="28"/>
        </w:rPr>
        <w:t xml:space="preserve">569,22 </w:t>
      </w:r>
      <w:r w:rsidRPr="00025FEE">
        <w:rPr>
          <w:sz w:val="28"/>
          <w:szCs w:val="28"/>
        </w:rPr>
        <w:t>тыс. руб.;</w:t>
      </w:r>
    </w:p>
    <w:p w14:paraId="7C959392" w14:textId="77777777" w:rsidR="006A0A4C" w:rsidRPr="00025FEE" w:rsidRDefault="006A0A4C" w:rsidP="006A0A4C">
      <w:pPr>
        <w:tabs>
          <w:tab w:val="left" w:pos="1134"/>
        </w:tabs>
        <w:ind w:firstLine="709"/>
        <w:jc w:val="both"/>
        <w:rPr>
          <w:sz w:val="28"/>
          <w:szCs w:val="28"/>
        </w:rPr>
      </w:pPr>
      <w:r w:rsidRPr="00025FEE">
        <w:rPr>
          <w:sz w:val="28"/>
          <w:szCs w:val="28"/>
        </w:rPr>
        <w:t xml:space="preserve">- 2021 год в сумме </w:t>
      </w:r>
      <w:r w:rsidRPr="00025FEE">
        <w:rPr>
          <w:b/>
          <w:i/>
          <w:sz w:val="28"/>
          <w:szCs w:val="28"/>
        </w:rPr>
        <w:t xml:space="preserve">569,22 </w:t>
      </w:r>
      <w:r w:rsidRPr="00025FEE">
        <w:rPr>
          <w:sz w:val="28"/>
          <w:szCs w:val="28"/>
        </w:rPr>
        <w:t>тыс. руб.;</w:t>
      </w:r>
    </w:p>
    <w:p w14:paraId="114B3596" w14:textId="77777777" w:rsidR="006A0A4C" w:rsidRPr="00025FEE" w:rsidRDefault="006A0A4C" w:rsidP="006A0A4C">
      <w:pPr>
        <w:tabs>
          <w:tab w:val="left" w:pos="1134"/>
        </w:tabs>
        <w:ind w:firstLine="709"/>
        <w:jc w:val="both"/>
        <w:rPr>
          <w:sz w:val="28"/>
          <w:szCs w:val="28"/>
        </w:rPr>
      </w:pPr>
      <w:r w:rsidRPr="00025FEE">
        <w:rPr>
          <w:sz w:val="28"/>
          <w:szCs w:val="28"/>
        </w:rPr>
        <w:lastRenderedPageBreak/>
        <w:t xml:space="preserve">- 2022 год в сумме </w:t>
      </w:r>
      <w:r w:rsidRPr="00025FEE">
        <w:rPr>
          <w:b/>
          <w:i/>
          <w:sz w:val="28"/>
          <w:szCs w:val="28"/>
        </w:rPr>
        <w:t xml:space="preserve">569,22 </w:t>
      </w:r>
      <w:r w:rsidRPr="00025FEE">
        <w:rPr>
          <w:sz w:val="28"/>
          <w:szCs w:val="28"/>
        </w:rPr>
        <w:t>тыс. руб.;</w:t>
      </w:r>
    </w:p>
    <w:p w14:paraId="0D53848D" w14:textId="77777777" w:rsidR="006A0A4C" w:rsidRPr="00025FEE" w:rsidRDefault="006A0A4C" w:rsidP="006A0A4C">
      <w:pPr>
        <w:tabs>
          <w:tab w:val="left" w:pos="1134"/>
        </w:tabs>
        <w:ind w:firstLine="709"/>
        <w:jc w:val="both"/>
        <w:rPr>
          <w:sz w:val="28"/>
          <w:szCs w:val="28"/>
        </w:rPr>
      </w:pPr>
      <w:r w:rsidRPr="00025FEE">
        <w:rPr>
          <w:sz w:val="28"/>
          <w:szCs w:val="28"/>
        </w:rPr>
        <w:t xml:space="preserve">- 2023 год в сумме </w:t>
      </w:r>
      <w:r w:rsidRPr="00025FEE">
        <w:rPr>
          <w:b/>
          <w:i/>
          <w:sz w:val="28"/>
          <w:szCs w:val="28"/>
        </w:rPr>
        <w:t xml:space="preserve">569,22 </w:t>
      </w:r>
      <w:r w:rsidRPr="00025FEE">
        <w:rPr>
          <w:sz w:val="28"/>
          <w:szCs w:val="28"/>
        </w:rPr>
        <w:t>тыс. руб.</w:t>
      </w:r>
    </w:p>
    <w:p w14:paraId="5810CC85" w14:textId="77777777" w:rsidR="006A0A4C" w:rsidRPr="00A07E60" w:rsidRDefault="006A0A4C" w:rsidP="006A0A4C">
      <w:pPr>
        <w:tabs>
          <w:tab w:val="left" w:pos="1134"/>
        </w:tabs>
        <w:ind w:firstLine="709"/>
        <w:jc w:val="both"/>
        <w:rPr>
          <w:color w:val="00B050"/>
          <w:sz w:val="16"/>
          <w:szCs w:val="28"/>
        </w:rPr>
      </w:pPr>
    </w:p>
    <w:p w14:paraId="1782E61B" w14:textId="77777777" w:rsidR="006A0A4C" w:rsidRPr="00912C3C" w:rsidRDefault="006A0A4C" w:rsidP="006A0A4C">
      <w:pPr>
        <w:tabs>
          <w:tab w:val="left" w:pos="0"/>
          <w:tab w:val="left" w:pos="993"/>
        </w:tabs>
        <w:ind w:left="284" w:firstLine="425"/>
        <w:jc w:val="both"/>
        <w:rPr>
          <w:sz w:val="28"/>
          <w:szCs w:val="28"/>
        </w:rPr>
      </w:pPr>
      <w:r w:rsidRPr="00912C3C">
        <w:rPr>
          <w:sz w:val="28"/>
          <w:szCs w:val="28"/>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13C260D8" w14:textId="77777777" w:rsidR="006A0A4C" w:rsidRPr="00912C3C" w:rsidRDefault="006A0A4C" w:rsidP="006A0A4C">
      <w:pPr>
        <w:tabs>
          <w:tab w:val="left" w:pos="0"/>
          <w:tab w:val="left" w:pos="993"/>
        </w:tabs>
        <w:ind w:left="284" w:firstLine="425"/>
        <w:jc w:val="both"/>
        <w:rPr>
          <w:sz w:val="28"/>
          <w:szCs w:val="28"/>
        </w:rPr>
      </w:pPr>
      <w:r w:rsidRPr="00912C3C">
        <w:rPr>
          <w:sz w:val="28"/>
          <w:szCs w:val="28"/>
        </w:rPr>
        <w:t>- справка о планировании затрат по статье «Налоги» (в том числе аренда земли) на 2019-2023 годы;</w:t>
      </w:r>
    </w:p>
    <w:p w14:paraId="2309F970" w14:textId="77777777" w:rsidR="006A0A4C" w:rsidRPr="00912C3C" w:rsidRDefault="006A0A4C" w:rsidP="006A0A4C">
      <w:pPr>
        <w:tabs>
          <w:tab w:val="left" w:pos="0"/>
          <w:tab w:val="left" w:pos="993"/>
        </w:tabs>
        <w:ind w:left="284" w:firstLine="425"/>
        <w:jc w:val="both"/>
        <w:rPr>
          <w:sz w:val="28"/>
          <w:szCs w:val="28"/>
        </w:rPr>
      </w:pPr>
      <w:r w:rsidRPr="00912C3C">
        <w:rPr>
          <w:sz w:val="28"/>
          <w:szCs w:val="28"/>
        </w:rPr>
        <w:t>- аналитический отчет за 2017 год по статье «Аренда земли» в разрезе договоров и видов деятельности;</w:t>
      </w:r>
    </w:p>
    <w:p w14:paraId="50B315A7" w14:textId="77777777" w:rsidR="006A0A4C" w:rsidRPr="00912C3C" w:rsidRDefault="006A0A4C" w:rsidP="006A0A4C">
      <w:pPr>
        <w:tabs>
          <w:tab w:val="left" w:pos="0"/>
          <w:tab w:val="left" w:pos="993"/>
        </w:tabs>
        <w:ind w:left="284" w:firstLine="425"/>
        <w:jc w:val="both"/>
        <w:rPr>
          <w:sz w:val="28"/>
          <w:szCs w:val="28"/>
        </w:rPr>
      </w:pPr>
      <w:r w:rsidRPr="00912C3C">
        <w:rPr>
          <w:sz w:val="28"/>
          <w:szCs w:val="28"/>
        </w:rPr>
        <w:t>- сводный расчет аренды земли в разрезе договоров и видов деятельности г. Березовский;</w:t>
      </w:r>
    </w:p>
    <w:p w14:paraId="01528AF4" w14:textId="77777777" w:rsidR="006A0A4C" w:rsidRPr="00912C3C" w:rsidRDefault="006A0A4C" w:rsidP="006A0A4C">
      <w:pPr>
        <w:tabs>
          <w:tab w:val="left" w:pos="0"/>
          <w:tab w:val="left" w:pos="993"/>
        </w:tabs>
        <w:ind w:left="284" w:firstLine="425"/>
        <w:jc w:val="both"/>
        <w:rPr>
          <w:sz w:val="28"/>
          <w:szCs w:val="28"/>
        </w:rPr>
      </w:pPr>
      <w:r w:rsidRPr="00912C3C">
        <w:rPr>
          <w:sz w:val="28"/>
          <w:szCs w:val="28"/>
        </w:rPr>
        <w:t>- информация о планируемых размерах арендной платы за использование земельных участков на 2019 год;</w:t>
      </w:r>
    </w:p>
    <w:p w14:paraId="56A9599A" w14:textId="77777777" w:rsidR="006A0A4C" w:rsidRPr="00912C3C" w:rsidRDefault="006A0A4C" w:rsidP="006A0A4C">
      <w:pPr>
        <w:tabs>
          <w:tab w:val="left" w:pos="0"/>
          <w:tab w:val="left" w:pos="993"/>
        </w:tabs>
        <w:ind w:left="284" w:firstLine="425"/>
        <w:jc w:val="both"/>
        <w:rPr>
          <w:sz w:val="28"/>
          <w:szCs w:val="28"/>
        </w:rPr>
      </w:pPr>
      <w:r w:rsidRPr="00912C3C">
        <w:rPr>
          <w:sz w:val="28"/>
          <w:szCs w:val="28"/>
        </w:rPr>
        <w:t>- договор аренды земельного участка с Комитетом по управлению муниципальным имуществом Березовского городского округа от 31.03.2014 № 60;</w:t>
      </w:r>
    </w:p>
    <w:p w14:paraId="39DF542B" w14:textId="77777777" w:rsidR="006A0A4C" w:rsidRDefault="006A0A4C" w:rsidP="006A0A4C">
      <w:pPr>
        <w:tabs>
          <w:tab w:val="left" w:pos="0"/>
          <w:tab w:val="left" w:pos="993"/>
        </w:tabs>
        <w:ind w:left="284" w:firstLine="425"/>
        <w:jc w:val="both"/>
        <w:rPr>
          <w:sz w:val="28"/>
          <w:szCs w:val="28"/>
        </w:rPr>
      </w:pPr>
      <w:r w:rsidRPr="00912C3C">
        <w:rPr>
          <w:sz w:val="28"/>
          <w:szCs w:val="28"/>
        </w:rPr>
        <w:t>- договор аренды земельного участка с Комитетом по управлению муниципальным имуществом Березовского городского округа от 14.02.2017 № 31</w:t>
      </w:r>
      <w:r>
        <w:rPr>
          <w:sz w:val="28"/>
          <w:szCs w:val="28"/>
        </w:rPr>
        <w:t>;</w:t>
      </w:r>
    </w:p>
    <w:p w14:paraId="47ACD827" w14:textId="77777777" w:rsidR="006A0A4C" w:rsidRPr="00912C3C" w:rsidRDefault="006A0A4C" w:rsidP="006A0A4C">
      <w:pPr>
        <w:tabs>
          <w:tab w:val="left" w:pos="0"/>
          <w:tab w:val="left" w:pos="993"/>
        </w:tabs>
        <w:ind w:left="284" w:firstLine="425"/>
        <w:jc w:val="both"/>
        <w:rPr>
          <w:sz w:val="28"/>
          <w:szCs w:val="28"/>
        </w:rPr>
      </w:pPr>
      <w:r>
        <w:rPr>
          <w:sz w:val="28"/>
          <w:szCs w:val="28"/>
        </w:rPr>
        <w:t>- пояснительная по формированию расходов за 2017 год по статье «Аренда земли»</w:t>
      </w:r>
      <w:r w:rsidRPr="00912C3C">
        <w:rPr>
          <w:sz w:val="28"/>
          <w:szCs w:val="28"/>
        </w:rPr>
        <w:t>.</w:t>
      </w:r>
    </w:p>
    <w:p w14:paraId="4CED2489" w14:textId="77777777" w:rsidR="006A0A4C" w:rsidRPr="00912C3C" w:rsidRDefault="006A0A4C" w:rsidP="006A0A4C">
      <w:pPr>
        <w:tabs>
          <w:tab w:val="left" w:pos="0"/>
          <w:tab w:val="left" w:pos="993"/>
        </w:tabs>
        <w:ind w:left="284" w:firstLine="425"/>
        <w:jc w:val="both"/>
        <w:rPr>
          <w:sz w:val="16"/>
          <w:szCs w:val="28"/>
        </w:rPr>
      </w:pPr>
    </w:p>
    <w:p w14:paraId="409F89D7" w14:textId="77777777" w:rsidR="006A0A4C" w:rsidRPr="00C45484" w:rsidRDefault="006A0A4C" w:rsidP="006A0A4C">
      <w:pPr>
        <w:tabs>
          <w:tab w:val="left" w:pos="1134"/>
        </w:tabs>
        <w:ind w:left="284" w:firstLine="425"/>
        <w:jc w:val="both"/>
        <w:rPr>
          <w:sz w:val="28"/>
          <w:szCs w:val="28"/>
        </w:rPr>
      </w:pPr>
      <w:r w:rsidRPr="00C45484">
        <w:rPr>
          <w:sz w:val="28"/>
          <w:szCs w:val="28"/>
        </w:rPr>
        <w:t xml:space="preserve">По результатам проведенного анализа затраты по статье приняты регулятором на уровне фактических значений 2017 года. </w:t>
      </w:r>
    </w:p>
    <w:p w14:paraId="4377D06D" w14:textId="77777777" w:rsidR="006A0A4C" w:rsidRPr="00C45484" w:rsidRDefault="006A0A4C" w:rsidP="006A0A4C">
      <w:pPr>
        <w:tabs>
          <w:tab w:val="left" w:pos="1134"/>
        </w:tabs>
        <w:ind w:left="284" w:firstLine="425"/>
        <w:jc w:val="both"/>
        <w:rPr>
          <w:sz w:val="28"/>
          <w:szCs w:val="28"/>
        </w:rPr>
      </w:pPr>
      <w:r w:rsidRPr="00C45484">
        <w:rPr>
          <w:sz w:val="28"/>
          <w:szCs w:val="28"/>
        </w:rPr>
        <w:t>Расходы по статье приняты в расчет на следующем уровне:</w:t>
      </w:r>
    </w:p>
    <w:p w14:paraId="6683BED6" w14:textId="77777777" w:rsidR="006A0A4C" w:rsidRPr="00C45484" w:rsidRDefault="006A0A4C" w:rsidP="006A0A4C">
      <w:pPr>
        <w:tabs>
          <w:tab w:val="left" w:pos="1134"/>
        </w:tabs>
        <w:ind w:left="284" w:firstLine="425"/>
        <w:jc w:val="both"/>
        <w:rPr>
          <w:sz w:val="28"/>
          <w:szCs w:val="28"/>
        </w:rPr>
      </w:pPr>
      <w:r w:rsidRPr="00C45484">
        <w:rPr>
          <w:sz w:val="28"/>
          <w:szCs w:val="28"/>
        </w:rPr>
        <w:t xml:space="preserve">- 2019 год в сумме </w:t>
      </w:r>
      <w:r w:rsidRPr="00C45484">
        <w:rPr>
          <w:b/>
          <w:i/>
          <w:sz w:val="28"/>
          <w:szCs w:val="28"/>
        </w:rPr>
        <w:t xml:space="preserve">569,22 </w:t>
      </w:r>
      <w:r w:rsidRPr="00C45484">
        <w:rPr>
          <w:sz w:val="28"/>
          <w:szCs w:val="28"/>
        </w:rPr>
        <w:t>тыс. руб. с разбивкой по периодам:</w:t>
      </w:r>
    </w:p>
    <w:p w14:paraId="673CFE64" w14:textId="77777777" w:rsidR="006A0A4C" w:rsidRPr="00C45484" w:rsidRDefault="006A0A4C" w:rsidP="006A0A4C">
      <w:pPr>
        <w:tabs>
          <w:tab w:val="left" w:pos="1134"/>
        </w:tabs>
        <w:ind w:left="284" w:firstLine="425"/>
        <w:jc w:val="both"/>
        <w:rPr>
          <w:sz w:val="28"/>
          <w:szCs w:val="28"/>
        </w:rPr>
      </w:pPr>
      <w:r w:rsidRPr="00C45484">
        <w:rPr>
          <w:sz w:val="28"/>
          <w:szCs w:val="28"/>
        </w:rPr>
        <w:t>с 01.01.2019 по 30.06.2019 – 284,61 тыс. руб.;</w:t>
      </w:r>
    </w:p>
    <w:p w14:paraId="29F83CB0" w14:textId="77777777" w:rsidR="006A0A4C" w:rsidRPr="00C45484" w:rsidRDefault="006A0A4C" w:rsidP="006A0A4C">
      <w:pPr>
        <w:tabs>
          <w:tab w:val="left" w:pos="1134"/>
        </w:tabs>
        <w:ind w:left="284" w:firstLine="425"/>
        <w:jc w:val="both"/>
        <w:rPr>
          <w:sz w:val="28"/>
          <w:szCs w:val="28"/>
        </w:rPr>
      </w:pPr>
      <w:r w:rsidRPr="00C45484">
        <w:rPr>
          <w:sz w:val="28"/>
          <w:szCs w:val="28"/>
        </w:rPr>
        <w:t>с 01.07.2019 по 31.12.2019 – 284,61 тыс. руб.;</w:t>
      </w:r>
    </w:p>
    <w:p w14:paraId="333CF72B" w14:textId="77777777" w:rsidR="006A0A4C" w:rsidRPr="00C45484" w:rsidRDefault="006A0A4C" w:rsidP="006A0A4C">
      <w:pPr>
        <w:tabs>
          <w:tab w:val="left" w:pos="1134"/>
        </w:tabs>
        <w:ind w:left="284" w:firstLine="425"/>
        <w:jc w:val="both"/>
        <w:rPr>
          <w:sz w:val="28"/>
          <w:szCs w:val="28"/>
        </w:rPr>
      </w:pPr>
      <w:r w:rsidRPr="00C45484">
        <w:rPr>
          <w:sz w:val="28"/>
          <w:szCs w:val="28"/>
        </w:rPr>
        <w:t xml:space="preserve">- 2020 год в сумме </w:t>
      </w:r>
      <w:r w:rsidRPr="00C45484">
        <w:rPr>
          <w:b/>
          <w:i/>
          <w:sz w:val="28"/>
          <w:szCs w:val="28"/>
        </w:rPr>
        <w:t>569,22</w:t>
      </w:r>
      <w:r w:rsidRPr="00C45484">
        <w:rPr>
          <w:sz w:val="28"/>
          <w:szCs w:val="28"/>
        </w:rPr>
        <w:t xml:space="preserve"> тыс. руб. по плану 2019 года с разбивкой по периодам:</w:t>
      </w:r>
    </w:p>
    <w:p w14:paraId="44E2EE2F" w14:textId="77777777" w:rsidR="006A0A4C" w:rsidRPr="00C45484" w:rsidRDefault="006A0A4C" w:rsidP="006A0A4C">
      <w:pPr>
        <w:tabs>
          <w:tab w:val="left" w:pos="1134"/>
        </w:tabs>
        <w:ind w:left="284" w:firstLine="425"/>
        <w:jc w:val="both"/>
        <w:rPr>
          <w:sz w:val="28"/>
          <w:szCs w:val="28"/>
        </w:rPr>
      </w:pPr>
      <w:r w:rsidRPr="00C45484">
        <w:rPr>
          <w:sz w:val="28"/>
          <w:szCs w:val="28"/>
        </w:rPr>
        <w:t xml:space="preserve">с 01.01.2020 по 30.06.2020 – 284,61 тыс. руб.; </w:t>
      </w:r>
    </w:p>
    <w:p w14:paraId="50D85871" w14:textId="77777777" w:rsidR="006A0A4C" w:rsidRPr="00C45484" w:rsidRDefault="006A0A4C" w:rsidP="006A0A4C">
      <w:pPr>
        <w:tabs>
          <w:tab w:val="left" w:pos="1134"/>
        </w:tabs>
        <w:ind w:left="284" w:firstLine="425"/>
        <w:jc w:val="both"/>
        <w:rPr>
          <w:sz w:val="28"/>
          <w:szCs w:val="28"/>
        </w:rPr>
      </w:pPr>
      <w:r w:rsidRPr="00C45484">
        <w:rPr>
          <w:sz w:val="28"/>
          <w:szCs w:val="28"/>
        </w:rPr>
        <w:t>с 01.07.2020 по 31.12.2020 – 284,61 тыс. руб.;</w:t>
      </w:r>
    </w:p>
    <w:p w14:paraId="16C5B8F3" w14:textId="77777777" w:rsidR="006A0A4C" w:rsidRPr="00C45484" w:rsidRDefault="006A0A4C" w:rsidP="006A0A4C">
      <w:pPr>
        <w:tabs>
          <w:tab w:val="left" w:pos="1134"/>
        </w:tabs>
        <w:ind w:left="284" w:firstLine="425"/>
        <w:jc w:val="both"/>
        <w:rPr>
          <w:sz w:val="28"/>
          <w:szCs w:val="28"/>
        </w:rPr>
      </w:pPr>
      <w:r w:rsidRPr="00C45484">
        <w:rPr>
          <w:sz w:val="28"/>
          <w:szCs w:val="28"/>
        </w:rPr>
        <w:t xml:space="preserve">- 2021 год в сумме </w:t>
      </w:r>
      <w:r w:rsidRPr="00C45484">
        <w:rPr>
          <w:b/>
          <w:i/>
          <w:sz w:val="28"/>
          <w:szCs w:val="28"/>
        </w:rPr>
        <w:t>569,22</w:t>
      </w:r>
      <w:r w:rsidRPr="00C45484">
        <w:rPr>
          <w:sz w:val="28"/>
          <w:szCs w:val="28"/>
        </w:rPr>
        <w:t xml:space="preserve"> тыс. руб. по плану 2020 года с разбивкой по периодам:</w:t>
      </w:r>
    </w:p>
    <w:p w14:paraId="3A550A36" w14:textId="77777777" w:rsidR="006A0A4C" w:rsidRPr="00C45484" w:rsidRDefault="006A0A4C" w:rsidP="006A0A4C">
      <w:pPr>
        <w:tabs>
          <w:tab w:val="left" w:pos="1134"/>
        </w:tabs>
        <w:ind w:left="284" w:firstLine="425"/>
        <w:jc w:val="both"/>
        <w:rPr>
          <w:sz w:val="28"/>
          <w:szCs w:val="28"/>
        </w:rPr>
      </w:pPr>
      <w:r w:rsidRPr="00C45484">
        <w:rPr>
          <w:sz w:val="28"/>
          <w:szCs w:val="28"/>
        </w:rPr>
        <w:t xml:space="preserve">с 01.01.2021 по 30.06.2021 – 284,61 тыс. руб.; </w:t>
      </w:r>
    </w:p>
    <w:p w14:paraId="6B757B7A" w14:textId="77777777" w:rsidR="006A0A4C" w:rsidRPr="00C45484" w:rsidRDefault="006A0A4C" w:rsidP="006A0A4C">
      <w:pPr>
        <w:tabs>
          <w:tab w:val="left" w:pos="1134"/>
        </w:tabs>
        <w:ind w:left="284" w:firstLine="425"/>
        <w:jc w:val="both"/>
        <w:rPr>
          <w:sz w:val="28"/>
          <w:szCs w:val="28"/>
        </w:rPr>
      </w:pPr>
      <w:r w:rsidRPr="00C45484">
        <w:rPr>
          <w:sz w:val="28"/>
          <w:szCs w:val="28"/>
        </w:rPr>
        <w:t>с 01.07.2021 по 31.12.2021 – 284,61 тыс. руб.;</w:t>
      </w:r>
    </w:p>
    <w:p w14:paraId="150EEA90" w14:textId="77777777" w:rsidR="006A0A4C" w:rsidRPr="00C45484" w:rsidRDefault="006A0A4C" w:rsidP="006A0A4C">
      <w:pPr>
        <w:tabs>
          <w:tab w:val="left" w:pos="1134"/>
        </w:tabs>
        <w:ind w:left="284" w:firstLine="425"/>
        <w:jc w:val="both"/>
        <w:rPr>
          <w:sz w:val="28"/>
          <w:szCs w:val="28"/>
        </w:rPr>
      </w:pPr>
      <w:r w:rsidRPr="00C45484">
        <w:rPr>
          <w:sz w:val="28"/>
          <w:szCs w:val="28"/>
        </w:rPr>
        <w:t xml:space="preserve">- 2022 год в сумме </w:t>
      </w:r>
      <w:r w:rsidRPr="00C45484">
        <w:rPr>
          <w:b/>
          <w:i/>
          <w:sz w:val="28"/>
          <w:szCs w:val="28"/>
        </w:rPr>
        <w:t>569,22</w:t>
      </w:r>
      <w:r w:rsidRPr="00C45484">
        <w:rPr>
          <w:sz w:val="28"/>
          <w:szCs w:val="28"/>
        </w:rPr>
        <w:t xml:space="preserve"> тыс. руб. по плану 2021 года с разбивкой по периодам:</w:t>
      </w:r>
    </w:p>
    <w:p w14:paraId="784957DF" w14:textId="77777777" w:rsidR="006A0A4C" w:rsidRPr="00C45484" w:rsidRDefault="006A0A4C" w:rsidP="006A0A4C">
      <w:pPr>
        <w:tabs>
          <w:tab w:val="left" w:pos="1134"/>
        </w:tabs>
        <w:ind w:left="284" w:firstLine="425"/>
        <w:jc w:val="both"/>
        <w:rPr>
          <w:sz w:val="28"/>
          <w:szCs w:val="28"/>
        </w:rPr>
      </w:pPr>
      <w:r w:rsidRPr="00C45484">
        <w:rPr>
          <w:sz w:val="28"/>
          <w:szCs w:val="28"/>
        </w:rPr>
        <w:t xml:space="preserve">с 01.01.2022 по 30.06.2022 – 284,61 тыс. руб.; </w:t>
      </w:r>
    </w:p>
    <w:p w14:paraId="30BD03BE" w14:textId="77777777" w:rsidR="006A0A4C" w:rsidRPr="00C45484" w:rsidRDefault="006A0A4C" w:rsidP="006A0A4C">
      <w:pPr>
        <w:tabs>
          <w:tab w:val="left" w:pos="1134"/>
        </w:tabs>
        <w:ind w:left="284" w:firstLine="425"/>
        <w:jc w:val="both"/>
        <w:rPr>
          <w:sz w:val="28"/>
          <w:szCs w:val="28"/>
        </w:rPr>
      </w:pPr>
      <w:r w:rsidRPr="00C45484">
        <w:rPr>
          <w:sz w:val="28"/>
          <w:szCs w:val="28"/>
        </w:rPr>
        <w:t>с 01.07.2022 по 31.12.2022 – 284,61 тыс. руб.;</w:t>
      </w:r>
    </w:p>
    <w:p w14:paraId="5E456212" w14:textId="77777777" w:rsidR="006A0A4C" w:rsidRPr="00C45484" w:rsidRDefault="006A0A4C" w:rsidP="006A0A4C">
      <w:pPr>
        <w:tabs>
          <w:tab w:val="left" w:pos="1134"/>
        </w:tabs>
        <w:ind w:left="284" w:firstLine="425"/>
        <w:jc w:val="both"/>
        <w:rPr>
          <w:sz w:val="28"/>
          <w:szCs w:val="28"/>
        </w:rPr>
      </w:pPr>
      <w:r w:rsidRPr="00C45484">
        <w:rPr>
          <w:sz w:val="28"/>
          <w:szCs w:val="28"/>
        </w:rPr>
        <w:t xml:space="preserve">- 2023 год в сумме </w:t>
      </w:r>
      <w:r w:rsidRPr="00C45484">
        <w:rPr>
          <w:b/>
          <w:i/>
          <w:sz w:val="28"/>
          <w:szCs w:val="28"/>
        </w:rPr>
        <w:t>569,22</w:t>
      </w:r>
      <w:r w:rsidRPr="00C45484">
        <w:rPr>
          <w:sz w:val="28"/>
          <w:szCs w:val="28"/>
        </w:rPr>
        <w:t xml:space="preserve"> тыс. руб. по плану 2022 года с разбивкой по периодам:</w:t>
      </w:r>
    </w:p>
    <w:p w14:paraId="26D02269" w14:textId="77777777" w:rsidR="006A0A4C" w:rsidRPr="00C45484" w:rsidRDefault="006A0A4C" w:rsidP="006A0A4C">
      <w:pPr>
        <w:tabs>
          <w:tab w:val="left" w:pos="1134"/>
        </w:tabs>
        <w:ind w:left="284" w:firstLine="425"/>
        <w:jc w:val="both"/>
        <w:rPr>
          <w:sz w:val="28"/>
          <w:szCs w:val="28"/>
        </w:rPr>
      </w:pPr>
      <w:r w:rsidRPr="00C45484">
        <w:rPr>
          <w:sz w:val="28"/>
          <w:szCs w:val="28"/>
        </w:rPr>
        <w:t xml:space="preserve">с 01.01.2023 по 30.06.2023 – 284,61 тыс. руб.; </w:t>
      </w:r>
    </w:p>
    <w:p w14:paraId="19C4CFC4" w14:textId="77777777" w:rsidR="006A0A4C" w:rsidRPr="00C45484" w:rsidRDefault="006A0A4C" w:rsidP="006A0A4C">
      <w:pPr>
        <w:tabs>
          <w:tab w:val="left" w:pos="1134"/>
        </w:tabs>
        <w:ind w:left="284" w:firstLine="425"/>
        <w:jc w:val="both"/>
        <w:rPr>
          <w:sz w:val="28"/>
          <w:szCs w:val="28"/>
        </w:rPr>
      </w:pPr>
      <w:r w:rsidRPr="00C45484">
        <w:rPr>
          <w:sz w:val="28"/>
          <w:szCs w:val="28"/>
        </w:rPr>
        <w:lastRenderedPageBreak/>
        <w:t>с 01.07.2023 по 31.12.2023 – 284,61 тыс. руб.</w:t>
      </w:r>
    </w:p>
    <w:p w14:paraId="2E635FD5" w14:textId="77777777" w:rsidR="006A0A4C" w:rsidRPr="00C45484" w:rsidRDefault="006A0A4C" w:rsidP="006A0A4C">
      <w:pPr>
        <w:tabs>
          <w:tab w:val="left" w:pos="1134"/>
        </w:tabs>
        <w:ind w:left="284" w:firstLine="425"/>
        <w:jc w:val="both"/>
        <w:rPr>
          <w:sz w:val="28"/>
          <w:szCs w:val="28"/>
        </w:rPr>
      </w:pPr>
      <w:r w:rsidRPr="00C45484">
        <w:rPr>
          <w:sz w:val="28"/>
          <w:szCs w:val="28"/>
        </w:rPr>
        <w:t>Принятые расходы соответствуют уточненной величине расходов, заявленной организацией по данной статье.</w:t>
      </w:r>
    </w:p>
    <w:p w14:paraId="356028C0" w14:textId="77777777" w:rsidR="006A0A4C" w:rsidRPr="00A07E60" w:rsidRDefault="006A0A4C" w:rsidP="006A0A4C">
      <w:pPr>
        <w:tabs>
          <w:tab w:val="left" w:pos="1134"/>
        </w:tabs>
        <w:ind w:firstLine="709"/>
        <w:jc w:val="both"/>
        <w:rPr>
          <w:color w:val="00B050"/>
          <w:sz w:val="28"/>
          <w:szCs w:val="28"/>
        </w:rPr>
      </w:pPr>
    </w:p>
    <w:p w14:paraId="45081455" w14:textId="77777777" w:rsidR="006A0A4C" w:rsidRPr="00912C3C" w:rsidRDefault="006A0A4C" w:rsidP="006A0A4C">
      <w:pPr>
        <w:tabs>
          <w:tab w:val="left" w:pos="1134"/>
        </w:tabs>
        <w:ind w:left="284" w:firstLine="425"/>
        <w:jc w:val="center"/>
        <w:rPr>
          <w:b/>
          <w:sz w:val="28"/>
          <w:szCs w:val="28"/>
          <w:u w:val="single"/>
        </w:rPr>
      </w:pPr>
      <w:r w:rsidRPr="00912C3C">
        <w:rPr>
          <w:b/>
          <w:sz w:val="28"/>
          <w:szCs w:val="28"/>
          <w:u w:val="single"/>
        </w:rPr>
        <w:t xml:space="preserve"> «Расходы, связанные с оплатой налогов и сборов»</w:t>
      </w:r>
    </w:p>
    <w:p w14:paraId="6200DEC3" w14:textId="77777777" w:rsidR="006A0A4C" w:rsidRPr="00912C3C" w:rsidRDefault="006A0A4C" w:rsidP="006A0A4C">
      <w:pPr>
        <w:widowControl w:val="0"/>
        <w:autoSpaceDE w:val="0"/>
        <w:autoSpaceDN w:val="0"/>
        <w:adjustRightInd w:val="0"/>
        <w:ind w:left="284" w:firstLine="425"/>
        <w:jc w:val="both"/>
        <w:rPr>
          <w:sz w:val="28"/>
          <w:szCs w:val="28"/>
        </w:rPr>
      </w:pPr>
      <w:r w:rsidRPr="00912C3C">
        <w:rPr>
          <w:sz w:val="28"/>
          <w:szCs w:val="28"/>
        </w:rPr>
        <w:t>При определении размера расходов, связанных с уплатой налогов и сборов, учитываются:</w:t>
      </w:r>
    </w:p>
    <w:p w14:paraId="566ECF88" w14:textId="77777777" w:rsidR="006A0A4C" w:rsidRPr="00912C3C" w:rsidRDefault="006A0A4C" w:rsidP="006A0A4C">
      <w:pPr>
        <w:widowControl w:val="0"/>
        <w:autoSpaceDE w:val="0"/>
        <w:autoSpaceDN w:val="0"/>
        <w:adjustRightInd w:val="0"/>
        <w:ind w:left="284" w:firstLine="425"/>
        <w:jc w:val="both"/>
        <w:rPr>
          <w:sz w:val="28"/>
          <w:szCs w:val="28"/>
        </w:rPr>
      </w:pPr>
      <w:r w:rsidRPr="00912C3C">
        <w:rPr>
          <w:sz w:val="28"/>
          <w:szCs w:val="28"/>
        </w:rPr>
        <w:t>налог на прибыль;</w:t>
      </w:r>
    </w:p>
    <w:p w14:paraId="741C756F" w14:textId="77777777" w:rsidR="006A0A4C" w:rsidRPr="00912C3C" w:rsidRDefault="006A0A4C" w:rsidP="006A0A4C">
      <w:pPr>
        <w:widowControl w:val="0"/>
        <w:autoSpaceDE w:val="0"/>
        <w:autoSpaceDN w:val="0"/>
        <w:adjustRightInd w:val="0"/>
        <w:ind w:left="284" w:firstLine="425"/>
        <w:jc w:val="both"/>
        <w:rPr>
          <w:sz w:val="28"/>
          <w:szCs w:val="28"/>
        </w:rPr>
      </w:pPr>
      <w:r w:rsidRPr="00912C3C">
        <w:rPr>
          <w:sz w:val="28"/>
          <w:szCs w:val="28"/>
        </w:rPr>
        <w:t>налог на имущество организаций;</w:t>
      </w:r>
    </w:p>
    <w:p w14:paraId="02D22C26" w14:textId="77777777" w:rsidR="006A0A4C" w:rsidRPr="00912C3C" w:rsidRDefault="006A0A4C" w:rsidP="006A0A4C">
      <w:pPr>
        <w:widowControl w:val="0"/>
        <w:autoSpaceDE w:val="0"/>
        <w:autoSpaceDN w:val="0"/>
        <w:adjustRightInd w:val="0"/>
        <w:ind w:left="284" w:firstLine="425"/>
        <w:jc w:val="both"/>
        <w:rPr>
          <w:sz w:val="28"/>
          <w:szCs w:val="28"/>
        </w:rPr>
      </w:pPr>
      <w:r w:rsidRPr="00912C3C">
        <w:rPr>
          <w:sz w:val="28"/>
          <w:szCs w:val="28"/>
        </w:rPr>
        <w:t>земельный налог;</w:t>
      </w:r>
    </w:p>
    <w:p w14:paraId="53F454FE" w14:textId="77777777" w:rsidR="006A0A4C" w:rsidRPr="00912C3C" w:rsidRDefault="006A0A4C" w:rsidP="006A0A4C">
      <w:pPr>
        <w:widowControl w:val="0"/>
        <w:autoSpaceDE w:val="0"/>
        <w:autoSpaceDN w:val="0"/>
        <w:adjustRightInd w:val="0"/>
        <w:ind w:left="284" w:firstLine="256"/>
        <w:jc w:val="both"/>
        <w:rPr>
          <w:sz w:val="28"/>
          <w:szCs w:val="28"/>
        </w:rPr>
      </w:pPr>
      <w:r w:rsidRPr="00912C3C">
        <w:rPr>
          <w:sz w:val="28"/>
          <w:szCs w:val="28"/>
        </w:rPr>
        <w:t>водный налог и плата за пользование водным объектом;</w:t>
      </w:r>
    </w:p>
    <w:p w14:paraId="5F6D6E0A" w14:textId="77777777" w:rsidR="006A0A4C" w:rsidRPr="00912C3C" w:rsidRDefault="006A0A4C" w:rsidP="006A0A4C">
      <w:pPr>
        <w:widowControl w:val="0"/>
        <w:autoSpaceDE w:val="0"/>
        <w:autoSpaceDN w:val="0"/>
        <w:adjustRightInd w:val="0"/>
        <w:ind w:left="284" w:firstLine="256"/>
        <w:jc w:val="both"/>
        <w:rPr>
          <w:sz w:val="28"/>
          <w:szCs w:val="28"/>
        </w:rPr>
      </w:pPr>
      <w:r w:rsidRPr="00912C3C">
        <w:rPr>
          <w:sz w:val="28"/>
          <w:szCs w:val="28"/>
        </w:rPr>
        <w:t>транспортный налог;</w:t>
      </w:r>
    </w:p>
    <w:p w14:paraId="04235758" w14:textId="77777777" w:rsidR="006A0A4C" w:rsidRPr="00912C3C" w:rsidRDefault="006A0A4C" w:rsidP="006A0A4C">
      <w:pPr>
        <w:widowControl w:val="0"/>
        <w:autoSpaceDE w:val="0"/>
        <w:autoSpaceDN w:val="0"/>
        <w:adjustRightInd w:val="0"/>
        <w:ind w:left="284" w:firstLine="256"/>
        <w:jc w:val="both"/>
        <w:rPr>
          <w:sz w:val="28"/>
          <w:szCs w:val="28"/>
        </w:rPr>
      </w:pPr>
      <w:r w:rsidRPr="00912C3C">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ADA790C" w14:textId="77777777" w:rsidR="006A0A4C" w:rsidRPr="00912C3C" w:rsidRDefault="006A0A4C" w:rsidP="006A0A4C">
      <w:pPr>
        <w:widowControl w:val="0"/>
        <w:autoSpaceDE w:val="0"/>
        <w:autoSpaceDN w:val="0"/>
        <w:adjustRightInd w:val="0"/>
        <w:ind w:left="284" w:firstLine="256"/>
        <w:jc w:val="both"/>
        <w:rPr>
          <w:sz w:val="28"/>
          <w:szCs w:val="28"/>
        </w:rPr>
      </w:pPr>
      <w:r w:rsidRPr="00912C3C">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A62B667" w14:textId="77777777" w:rsidR="006A0A4C" w:rsidRPr="00A07E60" w:rsidRDefault="006A0A4C" w:rsidP="006A0A4C">
      <w:pPr>
        <w:widowControl w:val="0"/>
        <w:autoSpaceDE w:val="0"/>
        <w:autoSpaceDN w:val="0"/>
        <w:adjustRightInd w:val="0"/>
        <w:ind w:left="284" w:firstLine="256"/>
        <w:jc w:val="both"/>
        <w:rPr>
          <w:color w:val="00B050"/>
          <w:sz w:val="28"/>
          <w:szCs w:val="28"/>
        </w:rPr>
      </w:pPr>
    </w:p>
    <w:p w14:paraId="07FC3642" w14:textId="77777777" w:rsidR="006A0A4C" w:rsidRPr="000A6C2D" w:rsidRDefault="006A0A4C" w:rsidP="006A0A4C">
      <w:pPr>
        <w:tabs>
          <w:tab w:val="left" w:pos="1134"/>
        </w:tabs>
        <w:ind w:left="284" w:firstLine="709"/>
        <w:jc w:val="both"/>
        <w:rPr>
          <w:sz w:val="28"/>
          <w:szCs w:val="28"/>
        </w:rPr>
      </w:pPr>
      <w:r w:rsidRPr="000A6C2D">
        <w:rPr>
          <w:sz w:val="28"/>
          <w:szCs w:val="28"/>
        </w:rPr>
        <w:t xml:space="preserve">Организацией заявлены для учета в необходимой валовой выручке расходы по данной статье: </w:t>
      </w:r>
    </w:p>
    <w:p w14:paraId="71BA353A" w14:textId="77777777" w:rsidR="006A0A4C" w:rsidRPr="000A6C2D" w:rsidRDefault="006A0A4C" w:rsidP="006A0A4C">
      <w:pPr>
        <w:tabs>
          <w:tab w:val="left" w:pos="1134"/>
        </w:tabs>
        <w:ind w:left="284" w:firstLine="709"/>
        <w:jc w:val="both"/>
        <w:rPr>
          <w:sz w:val="28"/>
          <w:szCs w:val="28"/>
        </w:rPr>
      </w:pPr>
      <w:r w:rsidRPr="000A6C2D">
        <w:rPr>
          <w:sz w:val="28"/>
          <w:szCs w:val="28"/>
        </w:rPr>
        <w:t xml:space="preserve">- 2019 год в сумме </w:t>
      </w:r>
      <w:r w:rsidRPr="000A6C2D">
        <w:rPr>
          <w:b/>
          <w:i/>
          <w:sz w:val="28"/>
          <w:szCs w:val="28"/>
        </w:rPr>
        <w:t xml:space="preserve">885,03 </w:t>
      </w:r>
      <w:r w:rsidRPr="000A6C2D">
        <w:rPr>
          <w:sz w:val="28"/>
          <w:szCs w:val="28"/>
        </w:rPr>
        <w:t xml:space="preserve">тыс. руб., в том числе: «Плата за негативное воздействие на окружающую среду» - </w:t>
      </w:r>
      <w:r w:rsidRPr="001564D6">
        <w:rPr>
          <w:b/>
          <w:i/>
          <w:sz w:val="28"/>
          <w:szCs w:val="28"/>
        </w:rPr>
        <w:t>880,0</w:t>
      </w:r>
      <w:r w:rsidRPr="000A6C2D">
        <w:rPr>
          <w:sz w:val="28"/>
          <w:szCs w:val="28"/>
        </w:rPr>
        <w:t xml:space="preserve"> тыс. руб., «Налог на землю» - </w:t>
      </w:r>
      <w:r w:rsidRPr="000A6C2D">
        <w:rPr>
          <w:b/>
          <w:i/>
          <w:sz w:val="28"/>
          <w:szCs w:val="28"/>
        </w:rPr>
        <w:t>0,119</w:t>
      </w:r>
      <w:r w:rsidRPr="000A6C2D">
        <w:rPr>
          <w:sz w:val="28"/>
          <w:szCs w:val="28"/>
        </w:rPr>
        <w:t xml:space="preserve"> тыс. руб., «Транспортный налог» - </w:t>
      </w:r>
      <w:r w:rsidRPr="000A6C2D">
        <w:rPr>
          <w:b/>
          <w:i/>
          <w:sz w:val="28"/>
          <w:szCs w:val="28"/>
        </w:rPr>
        <w:t>0,23</w:t>
      </w:r>
      <w:r w:rsidRPr="000A6C2D">
        <w:rPr>
          <w:sz w:val="28"/>
          <w:szCs w:val="28"/>
        </w:rPr>
        <w:t xml:space="preserve"> тыс. руб., «Налог на имущество» - </w:t>
      </w:r>
      <w:r w:rsidRPr="000A6C2D">
        <w:rPr>
          <w:b/>
          <w:i/>
          <w:sz w:val="28"/>
          <w:szCs w:val="28"/>
        </w:rPr>
        <w:t>4,68</w:t>
      </w:r>
      <w:r w:rsidRPr="000A6C2D">
        <w:rPr>
          <w:sz w:val="28"/>
          <w:szCs w:val="28"/>
        </w:rPr>
        <w:t xml:space="preserve"> тыс. руб.; </w:t>
      </w:r>
    </w:p>
    <w:p w14:paraId="0F98D534" w14:textId="77777777" w:rsidR="006A0A4C" w:rsidRPr="000A6C2D" w:rsidRDefault="006A0A4C" w:rsidP="006A0A4C">
      <w:pPr>
        <w:tabs>
          <w:tab w:val="left" w:pos="1134"/>
        </w:tabs>
        <w:ind w:left="284" w:firstLine="709"/>
        <w:jc w:val="both"/>
        <w:rPr>
          <w:sz w:val="28"/>
          <w:szCs w:val="28"/>
        </w:rPr>
      </w:pPr>
      <w:r w:rsidRPr="00C34068">
        <w:rPr>
          <w:sz w:val="28"/>
          <w:szCs w:val="28"/>
        </w:rPr>
        <w:t xml:space="preserve">- 2020 год в сумме </w:t>
      </w:r>
      <w:r w:rsidRPr="00C34068">
        <w:rPr>
          <w:b/>
          <w:i/>
          <w:sz w:val="28"/>
          <w:szCs w:val="28"/>
        </w:rPr>
        <w:t>885,0</w:t>
      </w:r>
      <w:r>
        <w:rPr>
          <w:b/>
          <w:i/>
          <w:sz w:val="28"/>
          <w:szCs w:val="28"/>
        </w:rPr>
        <w:t>3</w:t>
      </w:r>
      <w:r w:rsidRPr="00C34068">
        <w:rPr>
          <w:b/>
          <w:i/>
          <w:sz w:val="28"/>
          <w:szCs w:val="28"/>
        </w:rPr>
        <w:t xml:space="preserve"> </w:t>
      </w:r>
      <w:r w:rsidRPr="00C34068">
        <w:rPr>
          <w:sz w:val="28"/>
          <w:szCs w:val="28"/>
        </w:rPr>
        <w:t>тыс. руб., в том числе: «П</w:t>
      </w:r>
      <w:r w:rsidRPr="000A6C2D">
        <w:rPr>
          <w:sz w:val="28"/>
          <w:szCs w:val="28"/>
        </w:rPr>
        <w:t xml:space="preserve">лата за негативное воздействие на окружающую среду» - </w:t>
      </w:r>
      <w:r w:rsidRPr="001564D6">
        <w:rPr>
          <w:b/>
          <w:i/>
          <w:sz w:val="28"/>
          <w:szCs w:val="28"/>
        </w:rPr>
        <w:t>880,0</w:t>
      </w:r>
      <w:r w:rsidRPr="000A6C2D">
        <w:rPr>
          <w:sz w:val="28"/>
          <w:szCs w:val="28"/>
        </w:rPr>
        <w:t xml:space="preserve"> тыс. руб., «Налог на землю» - </w:t>
      </w:r>
      <w:r w:rsidRPr="000A6C2D">
        <w:rPr>
          <w:b/>
          <w:i/>
          <w:sz w:val="28"/>
          <w:szCs w:val="28"/>
        </w:rPr>
        <w:t>0,1</w:t>
      </w:r>
      <w:r>
        <w:rPr>
          <w:b/>
          <w:i/>
          <w:sz w:val="28"/>
          <w:szCs w:val="28"/>
        </w:rPr>
        <w:t>2</w:t>
      </w:r>
      <w:r w:rsidRPr="000A6C2D">
        <w:rPr>
          <w:sz w:val="28"/>
          <w:szCs w:val="28"/>
        </w:rPr>
        <w:t xml:space="preserve"> тыс. руб., «Транспортный налог» - </w:t>
      </w:r>
      <w:r w:rsidRPr="000A6C2D">
        <w:rPr>
          <w:b/>
          <w:i/>
          <w:sz w:val="28"/>
          <w:szCs w:val="28"/>
        </w:rPr>
        <w:t>0,23</w:t>
      </w:r>
      <w:r w:rsidRPr="000A6C2D">
        <w:rPr>
          <w:sz w:val="28"/>
          <w:szCs w:val="28"/>
        </w:rPr>
        <w:t xml:space="preserve"> тыс. руб., «Налог на имущество» - </w:t>
      </w:r>
      <w:r w:rsidRPr="000A6C2D">
        <w:rPr>
          <w:b/>
          <w:i/>
          <w:sz w:val="28"/>
          <w:szCs w:val="28"/>
        </w:rPr>
        <w:t>4,68</w:t>
      </w:r>
      <w:r w:rsidRPr="000A6C2D">
        <w:rPr>
          <w:sz w:val="28"/>
          <w:szCs w:val="28"/>
        </w:rPr>
        <w:t xml:space="preserve"> тыс. руб.; </w:t>
      </w:r>
    </w:p>
    <w:p w14:paraId="7537EB5A" w14:textId="77777777" w:rsidR="006A0A4C" w:rsidRPr="000A6C2D" w:rsidRDefault="006A0A4C" w:rsidP="006A0A4C">
      <w:pPr>
        <w:tabs>
          <w:tab w:val="left" w:pos="1134"/>
        </w:tabs>
        <w:ind w:left="284" w:firstLine="709"/>
        <w:jc w:val="both"/>
        <w:rPr>
          <w:sz w:val="28"/>
          <w:szCs w:val="28"/>
        </w:rPr>
      </w:pPr>
      <w:r w:rsidRPr="00C34068">
        <w:rPr>
          <w:sz w:val="28"/>
          <w:szCs w:val="28"/>
        </w:rPr>
        <w:t>- 202</w:t>
      </w:r>
      <w:r>
        <w:rPr>
          <w:sz w:val="28"/>
          <w:szCs w:val="28"/>
        </w:rPr>
        <w:t>1</w:t>
      </w:r>
      <w:r w:rsidRPr="00C34068">
        <w:rPr>
          <w:sz w:val="28"/>
          <w:szCs w:val="28"/>
        </w:rPr>
        <w:t xml:space="preserve"> год в сумме </w:t>
      </w:r>
      <w:r w:rsidRPr="00C34068">
        <w:rPr>
          <w:b/>
          <w:i/>
          <w:sz w:val="28"/>
          <w:szCs w:val="28"/>
        </w:rPr>
        <w:t xml:space="preserve">885,04 </w:t>
      </w:r>
      <w:r w:rsidRPr="00C34068">
        <w:rPr>
          <w:sz w:val="28"/>
          <w:szCs w:val="28"/>
        </w:rPr>
        <w:t>тыс. руб., в том числе: «П</w:t>
      </w:r>
      <w:r w:rsidRPr="000A6C2D">
        <w:rPr>
          <w:sz w:val="28"/>
          <w:szCs w:val="28"/>
        </w:rPr>
        <w:t xml:space="preserve">лата за негативное воздействие на окружающую среду» - </w:t>
      </w:r>
      <w:r w:rsidRPr="001564D6">
        <w:rPr>
          <w:b/>
          <w:i/>
          <w:sz w:val="28"/>
          <w:szCs w:val="28"/>
        </w:rPr>
        <w:t>880,0</w:t>
      </w:r>
      <w:r w:rsidRPr="000A6C2D">
        <w:rPr>
          <w:sz w:val="28"/>
          <w:szCs w:val="28"/>
        </w:rPr>
        <w:t xml:space="preserve"> тыс. руб., «Налог на землю» - </w:t>
      </w:r>
      <w:r w:rsidRPr="000A6C2D">
        <w:rPr>
          <w:b/>
          <w:i/>
          <w:sz w:val="28"/>
          <w:szCs w:val="28"/>
        </w:rPr>
        <w:t>0,1</w:t>
      </w:r>
      <w:r>
        <w:rPr>
          <w:b/>
          <w:i/>
          <w:sz w:val="28"/>
          <w:szCs w:val="28"/>
        </w:rPr>
        <w:t>25</w:t>
      </w:r>
      <w:r w:rsidRPr="000A6C2D">
        <w:rPr>
          <w:sz w:val="28"/>
          <w:szCs w:val="28"/>
        </w:rPr>
        <w:t xml:space="preserve"> тыс. руб., «Транспортный налог» - </w:t>
      </w:r>
      <w:r w:rsidRPr="000A6C2D">
        <w:rPr>
          <w:b/>
          <w:i/>
          <w:sz w:val="28"/>
          <w:szCs w:val="28"/>
        </w:rPr>
        <w:t>0,23</w:t>
      </w:r>
      <w:r w:rsidRPr="000A6C2D">
        <w:rPr>
          <w:sz w:val="28"/>
          <w:szCs w:val="28"/>
        </w:rPr>
        <w:t xml:space="preserve"> тыс. руб., «Налог на имущество» - </w:t>
      </w:r>
      <w:r w:rsidRPr="000A6C2D">
        <w:rPr>
          <w:b/>
          <w:i/>
          <w:sz w:val="28"/>
          <w:szCs w:val="28"/>
        </w:rPr>
        <w:t>4,68</w:t>
      </w:r>
      <w:r w:rsidRPr="000A6C2D">
        <w:rPr>
          <w:sz w:val="28"/>
          <w:szCs w:val="28"/>
        </w:rPr>
        <w:t xml:space="preserve"> тыс. руб.; </w:t>
      </w:r>
    </w:p>
    <w:p w14:paraId="7D4CD620" w14:textId="77777777" w:rsidR="006A0A4C" w:rsidRPr="000A6C2D" w:rsidRDefault="006A0A4C" w:rsidP="006A0A4C">
      <w:pPr>
        <w:tabs>
          <w:tab w:val="left" w:pos="1134"/>
        </w:tabs>
        <w:ind w:left="284" w:firstLine="709"/>
        <w:jc w:val="both"/>
        <w:rPr>
          <w:sz w:val="28"/>
          <w:szCs w:val="28"/>
        </w:rPr>
      </w:pPr>
      <w:r w:rsidRPr="00C34068">
        <w:rPr>
          <w:sz w:val="28"/>
          <w:szCs w:val="28"/>
        </w:rPr>
        <w:t>- 202</w:t>
      </w:r>
      <w:r>
        <w:rPr>
          <w:sz w:val="28"/>
          <w:szCs w:val="28"/>
        </w:rPr>
        <w:t>2</w:t>
      </w:r>
      <w:r w:rsidRPr="00C34068">
        <w:rPr>
          <w:sz w:val="28"/>
          <w:szCs w:val="28"/>
        </w:rPr>
        <w:t xml:space="preserve"> год в сумме </w:t>
      </w:r>
      <w:r w:rsidRPr="00C34068">
        <w:rPr>
          <w:b/>
          <w:i/>
          <w:sz w:val="28"/>
          <w:szCs w:val="28"/>
        </w:rPr>
        <w:t xml:space="preserve">885,04 </w:t>
      </w:r>
      <w:r w:rsidRPr="00C34068">
        <w:rPr>
          <w:sz w:val="28"/>
          <w:szCs w:val="28"/>
        </w:rPr>
        <w:t>тыс. руб., в том числе: «П</w:t>
      </w:r>
      <w:r w:rsidRPr="000A6C2D">
        <w:rPr>
          <w:sz w:val="28"/>
          <w:szCs w:val="28"/>
        </w:rPr>
        <w:t xml:space="preserve">лата за негативное воздействие на окружающую среду» - </w:t>
      </w:r>
      <w:r w:rsidRPr="001564D6">
        <w:rPr>
          <w:b/>
          <w:i/>
          <w:sz w:val="28"/>
          <w:szCs w:val="28"/>
        </w:rPr>
        <w:t>880,0</w:t>
      </w:r>
      <w:r w:rsidRPr="000A6C2D">
        <w:rPr>
          <w:sz w:val="28"/>
          <w:szCs w:val="28"/>
        </w:rPr>
        <w:t xml:space="preserve"> тыс. руб., «Налог на землю» - </w:t>
      </w:r>
      <w:r w:rsidRPr="000A6C2D">
        <w:rPr>
          <w:b/>
          <w:i/>
          <w:sz w:val="28"/>
          <w:szCs w:val="28"/>
        </w:rPr>
        <w:t>0,1</w:t>
      </w:r>
      <w:r>
        <w:rPr>
          <w:b/>
          <w:i/>
          <w:sz w:val="28"/>
          <w:szCs w:val="28"/>
        </w:rPr>
        <w:t>3</w:t>
      </w:r>
      <w:r w:rsidRPr="000A6C2D">
        <w:rPr>
          <w:sz w:val="28"/>
          <w:szCs w:val="28"/>
        </w:rPr>
        <w:t xml:space="preserve"> тыс. руб., «Транспортный налог» - </w:t>
      </w:r>
      <w:r w:rsidRPr="000A6C2D">
        <w:rPr>
          <w:b/>
          <w:i/>
          <w:sz w:val="28"/>
          <w:szCs w:val="28"/>
        </w:rPr>
        <w:t>0,2</w:t>
      </w:r>
      <w:r>
        <w:rPr>
          <w:b/>
          <w:i/>
          <w:sz w:val="28"/>
          <w:szCs w:val="28"/>
        </w:rPr>
        <w:t>6</w:t>
      </w:r>
      <w:r w:rsidRPr="000A6C2D">
        <w:rPr>
          <w:sz w:val="28"/>
          <w:szCs w:val="28"/>
        </w:rPr>
        <w:t xml:space="preserve"> тыс. руб., «Налог на имущество» - </w:t>
      </w:r>
      <w:r w:rsidRPr="000A6C2D">
        <w:rPr>
          <w:b/>
          <w:i/>
          <w:sz w:val="28"/>
          <w:szCs w:val="28"/>
        </w:rPr>
        <w:t>4,68</w:t>
      </w:r>
      <w:r w:rsidRPr="000A6C2D">
        <w:rPr>
          <w:sz w:val="28"/>
          <w:szCs w:val="28"/>
        </w:rPr>
        <w:t xml:space="preserve"> тыс. руб.; </w:t>
      </w:r>
    </w:p>
    <w:p w14:paraId="07BF8257" w14:textId="77777777" w:rsidR="006A0A4C" w:rsidRPr="000A6C2D" w:rsidRDefault="006A0A4C" w:rsidP="006A0A4C">
      <w:pPr>
        <w:tabs>
          <w:tab w:val="left" w:pos="1134"/>
        </w:tabs>
        <w:ind w:left="284" w:firstLine="709"/>
        <w:jc w:val="both"/>
        <w:rPr>
          <w:sz w:val="28"/>
          <w:szCs w:val="28"/>
        </w:rPr>
      </w:pPr>
      <w:r w:rsidRPr="00C34068">
        <w:rPr>
          <w:sz w:val="28"/>
          <w:szCs w:val="28"/>
        </w:rPr>
        <w:t>- 202</w:t>
      </w:r>
      <w:r>
        <w:rPr>
          <w:sz w:val="28"/>
          <w:szCs w:val="28"/>
        </w:rPr>
        <w:t>3</w:t>
      </w:r>
      <w:r w:rsidRPr="00C34068">
        <w:rPr>
          <w:sz w:val="28"/>
          <w:szCs w:val="28"/>
        </w:rPr>
        <w:t xml:space="preserve"> год в сумме </w:t>
      </w:r>
      <w:r w:rsidRPr="00C34068">
        <w:rPr>
          <w:b/>
          <w:i/>
          <w:sz w:val="28"/>
          <w:szCs w:val="28"/>
        </w:rPr>
        <w:t>885,0</w:t>
      </w:r>
      <w:r>
        <w:rPr>
          <w:b/>
          <w:i/>
          <w:sz w:val="28"/>
          <w:szCs w:val="28"/>
        </w:rPr>
        <w:t>5</w:t>
      </w:r>
      <w:r w:rsidRPr="00C34068">
        <w:rPr>
          <w:b/>
          <w:i/>
          <w:sz w:val="28"/>
          <w:szCs w:val="28"/>
        </w:rPr>
        <w:t xml:space="preserve"> </w:t>
      </w:r>
      <w:r w:rsidRPr="00C34068">
        <w:rPr>
          <w:sz w:val="28"/>
          <w:szCs w:val="28"/>
        </w:rPr>
        <w:t>тыс. руб., в том числе: «П</w:t>
      </w:r>
      <w:r w:rsidRPr="000A6C2D">
        <w:rPr>
          <w:sz w:val="28"/>
          <w:szCs w:val="28"/>
        </w:rPr>
        <w:t xml:space="preserve">лата за негативное воздействие на окружающую среду» - </w:t>
      </w:r>
      <w:r w:rsidRPr="001564D6">
        <w:rPr>
          <w:b/>
          <w:i/>
          <w:sz w:val="28"/>
          <w:szCs w:val="28"/>
        </w:rPr>
        <w:t>880,0</w:t>
      </w:r>
      <w:r w:rsidRPr="000A6C2D">
        <w:rPr>
          <w:sz w:val="28"/>
          <w:szCs w:val="28"/>
        </w:rPr>
        <w:t xml:space="preserve"> тыс. руб., «Налог </w:t>
      </w:r>
      <w:r w:rsidRPr="000A6C2D">
        <w:rPr>
          <w:sz w:val="28"/>
          <w:szCs w:val="28"/>
        </w:rPr>
        <w:lastRenderedPageBreak/>
        <w:t xml:space="preserve">на землю» - </w:t>
      </w:r>
      <w:r w:rsidRPr="000A6C2D">
        <w:rPr>
          <w:b/>
          <w:i/>
          <w:sz w:val="28"/>
          <w:szCs w:val="28"/>
        </w:rPr>
        <w:t>0,1</w:t>
      </w:r>
      <w:r>
        <w:rPr>
          <w:b/>
          <w:i/>
          <w:sz w:val="28"/>
          <w:szCs w:val="28"/>
        </w:rPr>
        <w:t>35</w:t>
      </w:r>
      <w:r w:rsidRPr="000A6C2D">
        <w:rPr>
          <w:sz w:val="28"/>
          <w:szCs w:val="28"/>
        </w:rPr>
        <w:t xml:space="preserve"> тыс. руб., «Транспортный налог» - </w:t>
      </w:r>
      <w:r w:rsidRPr="000A6C2D">
        <w:rPr>
          <w:b/>
          <w:i/>
          <w:sz w:val="28"/>
          <w:szCs w:val="28"/>
        </w:rPr>
        <w:t>0,2</w:t>
      </w:r>
      <w:r>
        <w:rPr>
          <w:b/>
          <w:i/>
          <w:sz w:val="28"/>
          <w:szCs w:val="28"/>
        </w:rPr>
        <w:t>3</w:t>
      </w:r>
      <w:r w:rsidRPr="000A6C2D">
        <w:rPr>
          <w:sz w:val="28"/>
          <w:szCs w:val="28"/>
        </w:rPr>
        <w:t xml:space="preserve"> тыс. руб., «Налог на имущество» - </w:t>
      </w:r>
      <w:r w:rsidRPr="000A6C2D">
        <w:rPr>
          <w:b/>
          <w:i/>
          <w:sz w:val="28"/>
          <w:szCs w:val="28"/>
        </w:rPr>
        <w:t>4,68</w:t>
      </w:r>
      <w:r>
        <w:rPr>
          <w:sz w:val="28"/>
          <w:szCs w:val="28"/>
        </w:rPr>
        <w:t xml:space="preserve"> тыс. руб.</w:t>
      </w:r>
    </w:p>
    <w:p w14:paraId="58F7E8B2" w14:textId="77777777" w:rsidR="006A0A4C" w:rsidRPr="00A07E60" w:rsidRDefault="006A0A4C" w:rsidP="006A0A4C">
      <w:pPr>
        <w:tabs>
          <w:tab w:val="left" w:pos="1134"/>
        </w:tabs>
        <w:ind w:left="284" w:firstLine="709"/>
        <w:jc w:val="both"/>
        <w:rPr>
          <w:color w:val="00B050"/>
          <w:sz w:val="16"/>
          <w:szCs w:val="28"/>
        </w:rPr>
      </w:pPr>
    </w:p>
    <w:p w14:paraId="39A6CB22" w14:textId="77777777" w:rsidR="006A0A4C" w:rsidRPr="001564D6" w:rsidRDefault="006A0A4C" w:rsidP="006A0A4C">
      <w:pPr>
        <w:tabs>
          <w:tab w:val="left" w:pos="1134"/>
        </w:tabs>
        <w:ind w:left="284" w:firstLine="709"/>
        <w:jc w:val="both"/>
        <w:rPr>
          <w:sz w:val="28"/>
          <w:szCs w:val="28"/>
        </w:rPr>
      </w:pPr>
      <w:r w:rsidRPr="001564D6">
        <w:rPr>
          <w:sz w:val="28"/>
          <w:szCs w:val="28"/>
        </w:rPr>
        <w:t>Уточненная величина расходов заявлена по данной статье в размере:</w:t>
      </w:r>
    </w:p>
    <w:p w14:paraId="4ECBA25B" w14:textId="77777777" w:rsidR="006A0A4C" w:rsidRPr="000A6C2D" w:rsidRDefault="006A0A4C" w:rsidP="006A0A4C">
      <w:pPr>
        <w:tabs>
          <w:tab w:val="left" w:pos="1134"/>
        </w:tabs>
        <w:ind w:left="284" w:firstLine="709"/>
        <w:jc w:val="both"/>
        <w:rPr>
          <w:sz w:val="28"/>
          <w:szCs w:val="28"/>
        </w:rPr>
      </w:pPr>
      <w:r w:rsidRPr="000A6C2D">
        <w:rPr>
          <w:sz w:val="28"/>
          <w:szCs w:val="28"/>
        </w:rPr>
        <w:t xml:space="preserve">- 2019 год в сумме </w:t>
      </w:r>
      <w:r>
        <w:rPr>
          <w:b/>
          <w:i/>
          <w:sz w:val="28"/>
          <w:szCs w:val="28"/>
        </w:rPr>
        <w:t>42,45</w:t>
      </w:r>
      <w:r w:rsidRPr="000A6C2D">
        <w:rPr>
          <w:b/>
          <w:i/>
          <w:sz w:val="28"/>
          <w:szCs w:val="28"/>
        </w:rPr>
        <w:t xml:space="preserve"> </w:t>
      </w:r>
      <w:r w:rsidRPr="000A6C2D">
        <w:rPr>
          <w:sz w:val="28"/>
          <w:szCs w:val="28"/>
        </w:rPr>
        <w:t xml:space="preserve">тыс. руб., в том числе: «Плата за негативное воздействие на окружающую среду» - </w:t>
      </w:r>
      <w:r w:rsidRPr="001564D6">
        <w:rPr>
          <w:b/>
          <w:i/>
          <w:sz w:val="28"/>
          <w:szCs w:val="28"/>
        </w:rPr>
        <w:t>37,42</w:t>
      </w:r>
      <w:r w:rsidRPr="000A6C2D">
        <w:rPr>
          <w:sz w:val="28"/>
          <w:szCs w:val="28"/>
        </w:rPr>
        <w:t xml:space="preserve"> тыс. руб., «Налог на землю» - </w:t>
      </w:r>
      <w:r w:rsidRPr="000A6C2D">
        <w:rPr>
          <w:b/>
          <w:i/>
          <w:sz w:val="28"/>
          <w:szCs w:val="28"/>
        </w:rPr>
        <w:t>0,1</w:t>
      </w:r>
      <w:r>
        <w:rPr>
          <w:b/>
          <w:i/>
          <w:sz w:val="28"/>
          <w:szCs w:val="28"/>
        </w:rPr>
        <w:t>2</w:t>
      </w:r>
      <w:r w:rsidRPr="000A6C2D">
        <w:rPr>
          <w:sz w:val="28"/>
          <w:szCs w:val="28"/>
        </w:rPr>
        <w:t xml:space="preserve"> тыс. руб., «Транспортный налог» - </w:t>
      </w:r>
      <w:r w:rsidRPr="000A6C2D">
        <w:rPr>
          <w:b/>
          <w:i/>
          <w:sz w:val="28"/>
          <w:szCs w:val="28"/>
        </w:rPr>
        <w:t>0,23</w:t>
      </w:r>
      <w:r w:rsidRPr="000A6C2D">
        <w:rPr>
          <w:sz w:val="28"/>
          <w:szCs w:val="28"/>
        </w:rPr>
        <w:t xml:space="preserve"> тыс. руб., «Налог на имущество» - </w:t>
      </w:r>
      <w:r w:rsidRPr="000A6C2D">
        <w:rPr>
          <w:b/>
          <w:i/>
          <w:sz w:val="28"/>
          <w:szCs w:val="28"/>
        </w:rPr>
        <w:t>4,68</w:t>
      </w:r>
      <w:r w:rsidRPr="000A6C2D">
        <w:rPr>
          <w:sz w:val="28"/>
          <w:szCs w:val="28"/>
        </w:rPr>
        <w:t xml:space="preserve"> тыс. руб.; </w:t>
      </w:r>
    </w:p>
    <w:p w14:paraId="75205014" w14:textId="77777777" w:rsidR="006A0A4C" w:rsidRPr="000A6C2D" w:rsidRDefault="006A0A4C" w:rsidP="006A0A4C">
      <w:pPr>
        <w:tabs>
          <w:tab w:val="left" w:pos="1134"/>
        </w:tabs>
        <w:ind w:left="284" w:firstLine="709"/>
        <w:jc w:val="both"/>
        <w:rPr>
          <w:sz w:val="28"/>
          <w:szCs w:val="28"/>
        </w:rPr>
      </w:pPr>
      <w:r>
        <w:rPr>
          <w:sz w:val="28"/>
          <w:szCs w:val="28"/>
        </w:rPr>
        <w:t>- 2020</w:t>
      </w:r>
      <w:r w:rsidRPr="000A6C2D">
        <w:rPr>
          <w:sz w:val="28"/>
          <w:szCs w:val="28"/>
        </w:rPr>
        <w:t xml:space="preserve"> год в сумме </w:t>
      </w:r>
      <w:r>
        <w:rPr>
          <w:b/>
          <w:i/>
          <w:sz w:val="28"/>
          <w:szCs w:val="28"/>
        </w:rPr>
        <w:t>42,45</w:t>
      </w:r>
      <w:r w:rsidRPr="000A6C2D">
        <w:rPr>
          <w:b/>
          <w:i/>
          <w:sz w:val="28"/>
          <w:szCs w:val="28"/>
        </w:rPr>
        <w:t xml:space="preserve"> </w:t>
      </w:r>
      <w:r w:rsidRPr="000A6C2D">
        <w:rPr>
          <w:sz w:val="28"/>
          <w:szCs w:val="28"/>
        </w:rPr>
        <w:t xml:space="preserve">тыс. руб., в том числе: «Плата за негативное воздействие на окружающую среду» - </w:t>
      </w:r>
      <w:r w:rsidRPr="001564D6">
        <w:rPr>
          <w:b/>
          <w:i/>
          <w:sz w:val="28"/>
          <w:szCs w:val="28"/>
        </w:rPr>
        <w:t>37,42</w:t>
      </w:r>
      <w:r w:rsidRPr="000A6C2D">
        <w:rPr>
          <w:sz w:val="28"/>
          <w:szCs w:val="28"/>
        </w:rPr>
        <w:t xml:space="preserve"> тыс. руб., «Налог на землю» - </w:t>
      </w:r>
      <w:r w:rsidRPr="000A6C2D">
        <w:rPr>
          <w:b/>
          <w:i/>
          <w:sz w:val="28"/>
          <w:szCs w:val="28"/>
        </w:rPr>
        <w:t>0,1</w:t>
      </w:r>
      <w:r>
        <w:rPr>
          <w:b/>
          <w:i/>
          <w:sz w:val="28"/>
          <w:szCs w:val="28"/>
        </w:rPr>
        <w:t>2</w:t>
      </w:r>
      <w:r w:rsidRPr="000A6C2D">
        <w:rPr>
          <w:sz w:val="28"/>
          <w:szCs w:val="28"/>
        </w:rPr>
        <w:t xml:space="preserve"> тыс. руб., «Транспортный налог» - </w:t>
      </w:r>
      <w:r w:rsidRPr="000A6C2D">
        <w:rPr>
          <w:b/>
          <w:i/>
          <w:sz w:val="28"/>
          <w:szCs w:val="28"/>
        </w:rPr>
        <w:t>0,23</w:t>
      </w:r>
      <w:r w:rsidRPr="000A6C2D">
        <w:rPr>
          <w:sz w:val="28"/>
          <w:szCs w:val="28"/>
        </w:rPr>
        <w:t xml:space="preserve"> тыс. руб., «Налог на имущество» - </w:t>
      </w:r>
      <w:r w:rsidRPr="000A6C2D">
        <w:rPr>
          <w:b/>
          <w:i/>
          <w:sz w:val="28"/>
          <w:szCs w:val="28"/>
        </w:rPr>
        <w:t>4,68</w:t>
      </w:r>
      <w:r w:rsidRPr="000A6C2D">
        <w:rPr>
          <w:sz w:val="28"/>
          <w:szCs w:val="28"/>
        </w:rPr>
        <w:t xml:space="preserve"> тыс. руб.; </w:t>
      </w:r>
    </w:p>
    <w:p w14:paraId="73ACF2FE" w14:textId="77777777" w:rsidR="006A0A4C" w:rsidRPr="000A6C2D" w:rsidRDefault="006A0A4C" w:rsidP="006A0A4C">
      <w:pPr>
        <w:tabs>
          <w:tab w:val="left" w:pos="1134"/>
        </w:tabs>
        <w:ind w:left="284" w:firstLine="709"/>
        <w:jc w:val="both"/>
        <w:rPr>
          <w:sz w:val="28"/>
          <w:szCs w:val="28"/>
        </w:rPr>
      </w:pPr>
      <w:r>
        <w:rPr>
          <w:sz w:val="28"/>
          <w:szCs w:val="28"/>
        </w:rPr>
        <w:t>- 2021</w:t>
      </w:r>
      <w:r w:rsidRPr="000A6C2D">
        <w:rPr>
          <w:sz w:val="28"/>
          <w:szCs w:val="28"/>
        </w:rPr>
        <w:t xml:space="preserve"> год в сумме </w:t>
      </w:r>
      <w:r>
        <w:rPr>
          <w:b/>
          <w:i/>
          <w:sz w:val="28"/>
          <w:szCs w:val="28"/>
        </w:rPr>
        <w:t>42,45</w:t>
      </w:r>
      <w:r w:rsidRPr="000A6C2D">
        <w:rPr>
          <w:b/>
          <w:i/>
          <w:sz w:val="28"/>
          <w:szCs w:val="28"/>
        </w:rPr>
        <w:t xml:space="preserve"> </w:t>
      </w:r>
      <w:r w:rsidRPr="000A6C2D">
        <w:rPr>
          <w:sz w:val="28"/>
          <w:szCs w:val="28"/>
        </w:rPr>
        <w:t xml:space="preserve">тыс. руб., в том числе: «Плата за негативное воздействие на окружающую среду» - </w:t>
      </w:r>
      <w:r w:rsidRPr="001564D6">
        <w:rPr>
          <w:b/>
          <w:i/>
          <w:sz w:val="28"/>
          <w:szCs w:val="28"/>
        </w:rPr>
        <w:t>37,42</w:t>
      </w:r>
      <w:r w:rsidRPr="000A6C2D">
        <w:rPr>
          <w:sz w:val="28"/>
          <w:szCs w:val="28"/>
        </w:rPr>
        <w:t xml:space="preserve"> тыс. руб., «Налог на землю» - </w:t>
      </w:r>
      <w:r w:rsidRPr="000A6C2D">
        <w:rPr>
          <w:b/>
          <w:i/>
          <w:sz w:val="28"/>
          <w:szCs w:val="28"/>
        </w:rPr>
        <w:t>0,1</w:t>
      </w:r>
      <w:r>
        <w:rPr>
          <w:b/>
          <w:i/>
          <w:sz w:val="28"/>
          <w:szCs w:val="28"/>
        </w:rPr>
        <w:t>2</w:t>
      </w:r>
      <w:r w:rsidRPr="000A6C2D">
        <w:rPr>
          <w:sz w:val="28"/>
          <w:szCs w:val="28"/>
        </w:rPr>
        <w:t xml:space="preserve"> тыс. руб., «Транспортный налог» - </w:t>
      </w:r>
      <w:r w:rsidRPr="000A6C2D">
        <w:rPr>
          <w:b/>
          <w:i/>
          <w:sz w:val="28"/>
          <w:szCs w:val="28"/>
        </w:rPr>
        <w:t>0,23</w:t>
      </w:r>
      <w:r w:rsidRPr="000A6C2D">
        <w:rPr>
          <w:sz w:val="28"/>
          <w:szCs w:val="28"/>
        </w:rPr>
        <w:t xml:space="preserve"> тыс. руб., «Налог на имущество» - </w:t>
      </w:r>
      <w:r w:rsidRPr="000A6C2D">
        <w:rPr>
          <w:b/>
          <w:i/>
          <w:sz w:val="28"/>
          <w:szCs w:val="28"/>
        </w:rPr>
        <w:t>4,68</w:t>
      </w:r>
      <w:r w:rsidRPr="000A6C2D">
        <w:rPr>
          <w:sz w:val="28"/>
          <w:szCs w:val="28"/>
        </w:rPr>
        <w:t xml:space="preserve"> тыс. руб.; </w:t>
      </w:r>
    </w:p>
    <w:p w14:paraId="4CF2F17C" w14:textId="77777777" w:rsidR="006A0A4C" w:rsidRPr="000A6C2D" w:rsidRDefault="006A0A4C" w:rsidP="006A0A4C">
      <w:pPr>
        <w:tabs>
          <w:tab w:val="left" w:pos="1134"/>
        </w:tabs>
        <w:ind w:left="284" w:firstLine="709"/>
        <w:jc w:val="both"/>
        <w:rPr>
          <w:sz w:val="28"/>
          <w:szCs w:val="28"/>
        </w:rPr>
      </w:pPr>
      <w:r>
        <w:rPr>
          <w:sz w:val="28"/>
          <w:szCs w:val="28"/>
        </w:rPr>
        <w:t>- 2022</w:t>
      </w:r>
      <w:r w:rsidRPr="000A6C2D">
        <w:rPr>
          <w:sz w:val="28"/>
          <w:szCs w:val="28"/>
        </w:rPr>
        <w:t xml:space="preserve"> год в сумме </w:t>
      </w:r>
      <w:r>
        <w:rPr>
          <w:b/>
          <w:i/>
          <w:sz w:val="28"/>
          <w:szCs w:val="28"/>
        </w:rPr>
        <w:t>42,45</w:t>
      </w:r>
      <w:r w:rsidRPr="000A6C2D">
        <w:rPr>
          <w:b/>
          <w:i/>
          <w:sz w:val="28"/>
          <w:szCs w:val="28"/>
        </w:rPr>
        <w:t xml:space="preserve"> </w:t>
      </w:r>
      <w:r w:rsidRPr="000A6C2D">
        <w:rPr>
          <w:sz w:val="28"/>
          <w:szCs w:val="28"/>
        </w:rPr>
        <w:t xml:space="preserve">тыс. руб., в том числе: «Плата за негативное воздействие на окружающую среду» - </w:t>
      </w:r>
      <w:r w:rsidRPr="001564D6">
        <w:rPr>
          <w:b/>
          <w:i/>
          <w:sz w:val="28"/>
          <w:szCs w:val="28"/>
        </w:rPr>
        <w:t>37,42</w:t>
      </w:r>
      <w:r w:rsidRPr="000A6C2D">
        <w:rPr>
          <w:sz w:val="28"/>
          <w:szCs w:val="28"/>
        </w:rPr>
        <w:t xml:space="preserve"> тыс. руб., «Налог на землю» - </w:t>
      </w:r>
      <w:r w:rsidRPr="000A6C2D">
        <w:rPr>
          <w:b/>
          <w:i/>
          <w:sz w:val="28"/>
          <w:szCs w:val="28"/>
        </w:rPr>
        <w:t>0,1</w:t>
      </w:r>
      <w:r>
        <w:rPr>
          <w:b/>
          <w:i/>
          <w:sz w:val="28"/>
          <w:szCs w:val="28"/>
        </w:rPr>
        <w:t>2</w:t>
      </w:r>
      <w:r w:rsidRPr="000A6C2D">
        <w:rPr>
          <w:sz w:val="28"/>
          <w:szCs w:val="28"/>
        </w:rPr>
        <w:t xml:space="preserve"> тыс. руб., «Транспортный налог» - </w:t>
      </w:r>
      <w:r w:rsidRPr="000A6C2D">
        <w:rPr>
          <w:b/>
          <w:i/>
          <w:sz w:val="28"/>
          <w:szCs w:val="28"/>
        </w:rPr>
        <w:t>0,23</w:t>
      </w:r>
      <w:r w:rsidRPr="000A6C2D">
        <w:rPr>
          <w:sz w:val="28"/>
          <w:szCs w:val="28"/>
        </w:rPr>
        <w:t xml:space="preserve"> тыс. руб., «Налог на имущество» - </w:t>
      </w:r>
      <w:r w:rsidRPr="000A6C2D">
        <w:rPr>
          <w:b/>
          <w:i/>
          <w:sz w:val="28"/>
          <w:szCs w:val="28"/>
        </w:rPr>
        <w:t>4,68</w:t>
      </w:r>
      <w:r w:rsidRPr="000A6C2D">
        <w:rPr>
          <w:sz w:val="28"/>
          <w:szCs w:val="28"/>
        </w:rPr>
        <w:t xml:space="preserve"> тыс. руб.; </w:t>
      </w:r>
    </w:p>
    <w:p w14:paraId="1F26FB97" w14:textId="77777777" w:rsidR="006A0A4C" w:rsidRPr="000A6C2D" w:rsidRDefault="006A0A4C" w:rsidP="006A0A4C">
      <w:pPr>
        <w:tabs>
          <w:tab w:val="left" w:pos="1134"/>
        </w:tabs>
        <w:ind w:left="284" w:firstLine="256"/>
        <w:jc w:val="both"/>
        <w:rPr>
          <w:sz w:val="28"/>
          <w:szCs w:val="28"/>
        </w:rPr>
      </w:pPr>
      <w:r>
        <w:rPr>
          <w:sz w:val="28"/>
          <w:szCs w:val="28"/>
        </w:rPr>
        <w:t xml:space="preserve">     - 2023</w:t>
      </w:r>
      <w:r w:rsidRPr="000A6C2D">
        <w:rPr>
          <w:sz w:val="28"/>
          <w:szCs w:val="28"/>
        </w:rPr>
        <w:t xml:space="preserve"> год в сумме </w:t>
      </w:r>
      <w:r>
        <w:rPr>
          <w:b/>
          <w:i/>
          <w:sz w:val="28"/>
          <w:szCs w:val="28"/>
        </w:rPr>
        <w:t>42,45</w:t>
      </w:r>
      <w:r w:rsidRPr="000A6C2D">
        <w:rPr>
          <w:b/>
          <w:i/>
          <w:sz w:val="28"/>
          <w:szCs w:val="28"/>
        </w:rPr>
        <w:t xml:space="preserve"> </w:t>
      </w:r>
      <w:r w:rsidRPr="000A6C2D">
        <w:rPr>
          <w:sz w:val="28"/>
          <w:szCs w:val="28"/>
        </w:rPr>
        <w:t xml:space="preserve">тыс. руб., в том числе: «Плата за негативное воздействие на окружающую среду» - </w:t>
      </w:r>
      <w:r w:rsidRPr="001564D6">
        <w:rPr>
          <w:b/>
          <w:i/>
          <w:sz w:val="28"/>
          <w:szCs w:val="28"/>
        </w:rPr>
        <w:t>37,42</w:t>
      </w:r>
      <w:r w:rsidRPr="000A6C2D">
        <w:rPr>
          <w:sz w:val="28"/>
          <w:szCs w:val="28"/>
        </w:rPr>
        <w:t xml:space="preserve"> тыс. руб., «Налог на землю» - </w:t>
      </w:r>
      <w:r w:rsidRPr="000A6C2D">
        <w:rPr>
          <w:b/>
          <w:i/>
          <w:sz w:val="28"/>
          <w:szCs w:val="28"/>
        </w:rPr>
        <w:t>0,1</w:t>
      </w:r>
      <w:r>
        <w:rPr>
          <w:b/>
          <w:i/>
          <w:sz w:val="28"/>
          <w:szCs w:val="28"/>
        </w:rPr>
        <w:t>2</w:t>
      </w:r>
      <w:r w:rsidRPr="000A6C2D">
        <w:rPr>
          <w:sz w:val="28"/>
          <w:szCs w:val="28"/>
        </w:rPr>
        <w:t xml:space="preserve"> тыс. руб., «Транспортный налог» - </w:t>
      </w:r>
      <w:r w:rsidRPr="000A6C2D">
        <w:rPr>
          <w:b/>
          <w:i/>
          <w:sz w:val="28"/>
          <w:szCs w:val="28"/>
        </w:rPr>
        <w:t>0,23</w:t>
      </w:r>
      <w:r w:rsidRPr="000A6C2D">
        <w:rPr>
          <w:sz w:val="28"/>
          <w:szCs w:val="28"/>
        </w:rPr>
        <w:t xml:space="preserve"> тыс. руб., «Налог на имущество» - </w:t>
      </w:r>
      <w:r w:rsidRPr="000A6C2D">
        <w:rPr>
          <w:b/>
          <w:i/>
          <w:sz w:val="28"/>
          <w:szCs w:val="28"/>
        </w:rPr>
        <w:t>4,68</w:t>
      </w:r>
      <w:r w:rsidRPr="000A6C2D">
        <w:rPr>
          <w:sz w:val="28"/>
          <w:szCs w:val="28"/>
        </w:rPr>
        <w:t xml:space="preserve"> тыс. руб. </w:t>
      </w:r>
    </w:p>
    <w:p w14:paraId="358E85A8" w14:textId="77777777" w:rsidR="006A0A4C" w:rsidRPr="00A07E60" w:rsidRDefault="006A0A4C" w:rsidP="006A0A4C">
      <w:pPr>
        <w:tabs>
          <w:tab w:val="left" w:pos="1134"/>
        </w:tabs>
        <w:ind w:firstLine="709"/>
        <w:jc w:val="both"/>
        <w:rPr>
          <w:color w:val="00B050"/>
          <w:sz w:val="28"/>
          <w:szCs w:val="28"/>
        </w:rPr>
      </w:pPr>
    </w:p>
    <w:p w14:paraId="37AA418B" w14:textId="77777777" w:rsidR="006A0A4C" w:rsidRPr="001564D6" w:rsidRDefault="006A0A4C" w:rsidP="006A0A4C">
      <w:pPr>
        <w:tabs>
          <w:tab w:val="left" w:pos="1134"/>
        </w:tabs>
        <w:ind w:left="284" w:firstLine="425"/>
        <w:jc w:val="both"/>
        <w:rPr>
          <w:sz w:val="28"/>
          <w:szCs w:val="28"/>
        </w:rPr>
      </w:pPr>
      <w:r>
        <w:rPr>
          <w:sz w:val="28"/>
          <w:szCs w:val="28"/>
        </w:rPr>
        <w:t xml:space="preserve">   </w:t>
      </w:r>
      <w:r w:rsidRPr="001564D6">
        <w:rPr>
          <w:sz w:val="28"/>
          <w:szCs w:val="28"/>
        </w:rPr>
        <w:t>По результатам проведенного анализа расходы по статье приняты в расчет в соответствии с действующим законодательством на следующем уровне:</w:t>
      </w:r>
    </w:p>
    <w:p w14:paraId="19A13E3A" w14:textId="77777777" w:rsidR="006A0A4C" w:rsidRPr="00A07E60" w:rsidRDefault="006A0A4C" w:rsidP="006A0A4C">
      <w:pPr>
        <w:tabs>
          <w:tab w:val="left" w:pos="1134"/>
        </w:tabs>
        <w:ind w:left="284" w:firstLine="425"/>
        <w:jc w:val="both"/>
        <w:rPr>
          <w:color w:val="00B050"/>
          <w:sz w:val="10"/>
          <w:szCs w:val="28"/>
        </w:rPr>
      </w:pPr>
    </w:p>
    <w:p w14:paraId="59DCEA8B" w14:textId="77777777" w:rsidR="006A0A4C" w:rsidRDefault="006A0A4C" w:rsidP="006A0A4C">
      <w:pPr>
        <w:tabs>
          <w:tab w:val="left" w:pos="1134"/>
        </w:tabs>
        <w:ind w:left="284" w:firstLine="425"/>
        <w:jc w:val="both"/>
        <w:rPr>
          <w:sz w:val="28"/>
          <w:szCs w:val="28"/>
        </w:rPr>
      </w:pPr>
      <w:r>
        <w:rPr>
          <w:sz w:val="28"/>
          <w:szCs w:val="28"/>
        </w:rPr>
        <w:t xml:space="preserve">  </w:t>
      </w:r>
      <w:r w:rsidRPr="001564D6">
        <w:rPr>
          <w:sz w:val="28"/>
          <w:szCs w:val="28"/>
        </w:rPr>
        <w:t xml:space="preserve">- 2019 год в сумме </w:t>
      </w:r>
      <w:r w:rsidRPr="001564D6">
        <w:rPr>
          <w:b/>
          <w:i/>
          <w:sz w:val="28"/>
          <w:szCs w:val="28"/>
        </w:rPr>
        <w:t xml:space="preserve">42,45 </w:t>
      </w:r>
      <w:r w:rsidRPr="001564D6">
        <w:rPr>
          <w:sz w:val="28"/>
          <w:szCs w:val="28"/>
        </w:rPr>
        <w:t>тыс. руб., в том числе:</w:t>
      </w:r>
    </w:p>
    <w:p w14:paraId="0B1ECE89" w14:textId="77777777" w:rsidR="006A0A4C" w:rsidRPr="001564D6" w:rsidRDefault="006A0A4C" w:rsidP="006A0A4C">
      <w:pPr>
        <w:tabs>
          <w:tab w:val="left" w:pos="1134"/>
        </w:tabs>
        <w:ind w:left="284" w:firstLine="425"/>
        <w:jc w:val="both"/>
        <w:rPr>
          <w:sz w:val="28"/>
          <w:szCs w:val="28"/>
        </w:rPr>
      </w:pPr>
      <w:r>
        <w:rPr>
          <w:sz w:val="28"/>
          <w:szCs w:val="28"/>
        </w:rPr>
        <w:t xml:space="preserve">«Плата за негативное воздействие на окружающую среду» - </w:t>
      </w:r>
      <w:r>
        <w:rPr>
          <w:b/>
          <w:i/>
          <w:sz w:val="28"/>
          <w:szCs w:val="28"/>
        </w:rPr>
        <w:t xml:space="preserve">37,42 </w:t>
      </w:r>
      <w:r>
        <w:rPr>
          <w:sz w:val="28"/>
          <w:szCs w:val="28"/>
        </w:rPr>
        <w:t xml:space="preserve">тыс. руб. В качестве обосновывающих документов по данной статье представлена налоговая декларация по плате за негативное воздействие на окружающую среду за 2017 год, расчет платы за негативное воздействие на окружающую среду на 2019 год, </w:t>
      </w:r>
      <w:r w:rsidRPr="001564D6">
        <w:rPr>
          <w:sz w:val="28"/>
          <w:szCs w:val="28"/>
        </w:rPr>
        <w:t>аналитический отчет за 2017 год по счету 90.02 с отне</w:t>
      </w:r>
      <w:r>
        <w:rPr>
          <w:sz w:val="28"/>
          <w:szCs w:val="28"/>
        </w:rPr>
        <w:t>сением статьи «Плата за негативное воздействие на окружающую среду». Расходы по статье приняты на уровне факта 2017 года в пределах установленных лимитов в однократном размере, вместо 25 кратного размера, заявленного организацией.</w:t>
      </w:r>
    </w:p>
    <w:p w14:paraId="37E610CC" w14:textId="77777777" w:rsidR="006A0A4C" w:rsidRPr="001564D6" w:rsidRDefault="006A0A4C" w:rsidP="006A0A4C">
      <w:pPr>
        <w:tabs>
          <w:tab w:val="left" w:pos="1134"/>
        </w:tabs>
        <w:ind w:left="284" w:firstLine="425"/>
        <w:jc w:val="both"/>
        <w:rPr>
          <w:sz w:val="28"/>
          <w:szCs w:val="28"/>
        </w:rPr>
      </w:pPr>
      <w:r w:rsidRPr="001564D6">
        <w:rPr>
          <w:sz w:val="28"/>
          <w:szCs w:val="28"/>
        </w:rPr>
        <w:t xml:space="preserve">«Налог на землю» - </w:t>
      </w:r>
      <w:r w:rsidRPr="001564D6">
        <w:rPr>
          <w:b/>
          <w:i/>
          <w:sz w:val="28"/>
          <w:szCs w:val="28"/>
        </w:rPr>
        <w:t>0,12</w:t>
      </w:r>
      <w:r w:rsidRPr="001564D6">
        <w:rPr>
          <w:sz w:val="28"/>
          <w:szCs w:val="28"/>
        </w:rPr>
        <w:t xml:space="preserve"> тыс. руб. В качестве обосновывающих документов по данной статье предприятием представлена налоговая декларация по земельному налогу за 2017 год, расчет земельного налога на 2019 год, аналитический отчет за 2017 год по счету 90.02 с отне</w:t>
      </w:r>
      <w:r>
        <w:rPr>
          <w:sz w:val="28"/>
          <w:szCs w:val="28"/>
        </w:rPr>
        <w:t xml:space="preserve">сением </w:t>
      </w:r>
      <w:r>
        <w:rPr>
          <w:sz w:val="28"/>
          <w:szCs w:val="28"/>
        </w:rPr>
        <w:lastRenderedPageBreak/>
        <w:t>статьи «Земельный налог»</w:t>
      </w:r>
      <w:r w:rsidRPr="001564D6">
        <w:rPr>
          <w:sz w:val="28"/>
          <w:szCs w:val="28"/>
        </w:rPr>
        <w:t>. Расходы по статье приняты на уровне факта 2017 года в доле отнесения 0,034% в соответствии с учетной политикой на вид деятельности.</w:t>
      </w:r>
    </w:p>
    <w:p w14:paraId="101F3056"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 «Транспортный налог» - </w:t>
      </w:r>
      <w:r w:rsidRPr="00182E54">
        <w:rPr>
          <w:b/>
          <w:i/>
          <w:sz w:val="28"/>
          <w:szCs w:val="28"/>
        </w:rPr>
        <w:t>0,23</w:t>
      </w:r>
      <w:r w:rsidRPr="00182E54">
        <w:rPr>
          <w:sz w:val="28"/>
          <w:szCs w:val="28"/>
        </w:rPr>
        <w:t xml:space="preserve"> тыс. руб. В качестве обосновывающих документов по данной статье предприятием представлена налоговая декларация по транспортному налогу за 2017 год, аналитический отчет за 2017 год по счету 90.02 с отнесением статьи «Налог на имущество», расчетов налога на 2019 год. Расходы по статье приняты на уровне факта 2017 года в доле отнесения 0,034% в соответствии с учетной политикой на вид деятельности.</w:t>
      </w:r>
    </w:p>
    <w:p w14:paraId="178E1EFF"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 «Налог на имущество» - </w:t>
      </w:r>
      <w:r w:rsidRPr="00182E54">
        <w:rPr>
          <w:b/>
          <w:i/>
          <w:sz w:val="28"/>
          <w:szCs w:val="28"/>
        </w:rPr>
        <w:t>4,68</w:t>
      </w:r>
      <w:r w:rsidRPr="00182E54">
        <w:rPr>
          <w:sz w:val="28"/>
          <w:szCs w:val="28"/>
        </w:rPr>
        <w:t xml:space="preserve"> тыс. руб. В качестве обосновывающих документов по данной статье предприятием представлена налоговая декларация по налогу на имущество за 2017 год, аналитический отчет за 2017 год по счету 90.02 с отнесением статьи «Налог на имущество», расчетов налога на 2019 год. Расходы по статье приняты на уровне факта 2017 года в доле отнесения 0,034% в соответствии с учетной политикой на вид деятельности.</w:t>
      </w:r>
    </w:p>
    <w:p w14:paraId="4247E89D" w14:textId="77777777" w:rsidR="006A0A4C" w:rsidRPr="00182E54" w:rsidRDefault="006A0A4C" w:rsidP="006A0A4C">
      <w:pPr>
        <w:tabs>
          <w:tab w:val="left" w:pos="1134"/>
        </w:tabs>
        <w:ind w:left="284" w:firstLine="425"/>
        <w:jc w:val="both"/>
        <w:rPr>
          <w:sz w:val="28"/>
          <w:szCs w:val="28"/>
        </w:rPr>
      </w:pPr>
      <w:r w:rsidRPr="00182E54">
        <w:rPr>
          <w:sz w:val="28"/>
          <w:szCs w:val="28"/>
        </w:rPr>
        <w:t>Расходы по статье приняты с разбивкой по периодам:</w:t>
      </w:r>
    </w:p>
    <w:p w14:paraId="5BB3AFEB" w14:textId="77777777" w:rsidR="006A0A4C" w:rsidRPr="00182E54" w:rsidRDefault="006A0A4C" w:rsidP="006A0A4C">
      <w:pPr>
        <w:tabs>
          <w:tab w:val="left" w:pos="1134"/>
        </w:tabs>
        <w:ind w:left="284" w:firstLine="425"/>
        <w:jc w:val="both"/>
        <w:rPr>
          <w:sz w:val="28"/>
          <w:szCs w:val="28"/>
        </w:rPr>
      </w:pPr>
      <w:r w:rsidRPr="00182E54">
        <w:rPr>
          <w:b/>
          <w:sz w:val="28"/>
          <w:szCs w:val="28"/>
        </w:rPr>
        <w:t>с</w:t>
      </w:r>
      <w:r w:rsidRPr="00182E54">
        <w:rPr>
          <w:sz w:val="28"/>
          <w:szCs w:val="28"/>
        </w:rPr>
        <w:t xml:space="preserve"> </w:t>
      </w:r>
      <w:r w:rsidRPr="00182E54">
        <w:rPr>
          <w:b/>
          <w:sz w:val="28"/>
          <w:szCs w:val="28"/>
        </w:rPr>
        <w:t>01.01.2019 по 30.06.2019</w:t>
      </w:r>
      <w:r w:rsidRPr="00182E54">
        <w:rPr>
          <w:sz w:val="28"/>
          <w:szCs w:val="28"/>
        </w:rPr>
        <w:t xml:space="preserve"> – </w:t>
      </w:r>
      <w:r w:rsidRPr="00182E54">
        <w:rPr>
          <w:b/>
          <w:i/>
          <w:sz w:val="28"/>
          <w:szCs w:val="28"/>
        </w:rPr>
        <w:t xml:space="preserve">21,225 </w:t>
      </w:r>
      <w:r w:rsidRPr="00182E54">
        <w:rPr>
          <w:sz w:val="28"/>
          <w:szCs w:val="28"/>
        </w:rPr>
        <w:t>тыс. руб.;</w:t>
      </w:r>
    </w:p>
    <w:p w14:paraId="17709EE5" w14:textId="77777777" w:rsidR="006A0A4C" w:rsidRPr="00182E54" w:rsidRDefault="006A0A4C" w:rsidP="006A0A4C">
      <w:pPr>
        <w:tabs>
          <w:tab w:val="left" w:pos="1134"/>
        </w:tabs>
        <w:ind w:left="284" w:firstLine="425"/>
        <w:jc w:val="both"/>
        <w:rPr>
          <w:sz w:val="28"/>
          <w:szCs w:val="28"/>
        </w:rPr>
      </w:pPr>
      <w:r w:rsidRPr="00182E54">
        <w:rPr>
          <w:b/>
          <w:sz w:val="28"/>
          <w:szCs w:val="28"/>
        </w:rPr>
        <w:t>с</w:t>
      </w:r>
      <w:r w:rsidRPr="00182E54">
        <w:rPr>
          <w:sz w:val="28"/>
          <w:szCs w:val="28"/>
        </w:rPr>
        <w:t xml:space="preserve"> </w:t>
      </w:r>
      <w:r w:rsidRPr="00182E54">
        <w:rPr>
          <w:b/>
          <w:sz w:val="28"/>
          <w:szCs w:val="28"/>
        </w:rPr>
        <w:t>01.07.2019 по 31.12.2019</w:t>
      </w:r>
      <w:r w:rsidRPr="00182E54">
        <w:rPr>
          <w:sz w:val="28"/>
          <w:szCs w:val="28"/>
        </w:rPr>
        <w:t xml:space="preserve"> – </w:t>
      </w:r>
      <w:r w:rsidRPr="00182E54">
        <w:rPr>
          <w:b/>
          <w:i/>
          <w:sz w:val="28"/>
          <w:szCs w:val="28"/>
        </w:rPr>
        <w:t>21,225</w:t>
      </w:r>
      <w:r w:rsidRPr="00182E54">
        <w:rPr>
          <w:sz w:val="28"/>
          <w:szCs w:val="28"/>
        </w:rPr>
        <w:t xml:space="preserve"> тыс. руб.</w:t>
      </w:r>
    </w:p>
    <w:p w14:paraId="568C6678" w14:textId="77777777" w:rsidR="006A0A4C" w:rsidRPr="00A07E60" w:rsidRDefault="006A0A4C" w:rsidP="006A0A4C">
      <w:pPr>
        <w:tabs>
          <w:tab w:val="left" w:pos="1134"/>
        </w:tabs>
        <w:ind w:left="709"/>
        <w:jc w:val="both"/>
        <w:rPr>
          <w:color w:val="00B050"/>
          <w:sz w:val="16"/>
          <w:szCs w:val="28"/>
        </w:rPr>
      </w:pPr>
    </w:p>
    <w:p w14:paraId="6343FB09"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- 2020 год в сумме </w:t>
      </w:r>
      <w:r w:rsidRPr="00182E54">
        <w:rPr>
          <w:b/>
          <w:i/>
          <w:sz w:val="28"/>
          <w:szCs w:val="28"/>
        </w:rPr>
        <w:t xml:space="preserve">42,45 </w:t>
      </w:r>
      <w:r w:rsidRPr="00182E54">
        <w:rPr>
          <w:sz w:val="28"/>
          <w:szCs w:val="28"/>
        </w:rPr>
        <w:t>тыс. руб., в том числе:</w:t>
      </w:r>
    </w:p>
    <w:p w14:paraId="42026242"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«Плата за негативное воздействие на окружающую среду» - </w:t>
      </w:r>
      <w:r w:rsidRPr="00182E54">
        <w:rPr>
          <w:b/>
          <w:i/>
          <w:sz w:val="28"/>
          <w:szCs w:val="28"/>
        </w:rPr>
        <w:t>37,42</w:t>
      </w:r>
      <w:r w:rsidRPr="00182E54">
        <w:rPr>
          <w:sz w:val="28"/>
          <w:szCs w:val="28"/>
        </w:rPr>
        <w:t xml:space="preserve"> тыс. руб. Расходы по статье приняты на уровне плана 2019 года.</w:t>
      </w:r>
    </w:p>
    <w:p w14:paraId="70805D95" w14:textId="77777777" w:rsidR="006A0A4C" w:rsidRPr="00182E54" w:rsidRDefault="006A0A4C" w:rsidP="006A0A4C">
      <w:pPr>
        <w:tabs>
          <w:tab w:val="left" w:pos="1134"/>
        </w:tabs>
        <w:ind w:left="284" w:firstLine="425"/>
        <w:jc w:val="both"/>
        <w:rPr>
          <w:sz w:val="28"/>
          <w:szCs w:val="28"/>
        </w:rPr>
      </w:pPr>
    </w:p>
    <w:p w14:paraId="079314A5"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«Налог на землю» - </w:t>
      </w:r>
      <w:r w:rsidRPr="00182E54">
        <w:rPr>
          <w:b/>
          <w:i/>
          <w:sz w:val="28"/>
          <w:szCs w:val="28"/>
        </w:rPr>
        <w:t>0,12</w:t>
      </w:r>
      <w:r w:rsidRPr="00182E54">
        <w:rPr>
          <w:sz w:val="28"/>
          <w:szCs w:val="28"/>
        </w:rPr>
        <w:t xml:space="preserve"> тыс. руб. Расходы по статье приняты на уровне плана 2019 года.</w:t>
      </w:r>
    </w:p>
    <w:p w14:paraId="308BA6A1"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«Транспортный налог» - </w:t>
      </w:r>
      <w:r w:rsidRPr="00182E54">
        <w:rPr>
          <w:b/>
          <w:i/>
          <w:sz w:val="28"/>
          <w:szCs w:val="28"/>
        </w:rPr>
        <w:t>0,23</w:t>
      </w:r>
      <w:r w:rsidRPr="00182E54">
        <w:rPr>
          <w:sz w:val="28"/>
          <w:szCs w:val="28"/>
        </w:rPr>
        <w:t xml:space="preserve"> тыс. руб. Расходы по статье приняты на уровне плана 2019 года.</w:t>
      </w:r>
    </w:p>
    <w:p w14:paraId="78843A2A"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«Налог на имущество» - </w:t>
      </w:r>
      <w:r w:rsidRPr="00182E54">
        <w:rPr>
          <w:b/>
          <w:i/>
          <w:sz w:val="28"/>
          <w:szCs w:val="28"/>
        </w:rPr>
        <w:t>4,68</w:t>
      </w:r>
      <w:r w:rsidRPr="00182E54">
        <w:rPr>
          <w:sz w:val="28"/>
          <w:szCs w:val="28"/>
        </w:rPr>
        <w:t xml:space="preserve"> тыс. руб. Расходы по статье приняты на уровне плана 2019 года.</w:t>
      </w:r>
    </w:p>
    <w:p w14:paraId="03B848A2" w14:textId="77777777" w:rsidR="006A0A4C" w:rsidRPr="00182E54" w:rsidRDefault="006A0A4C" w:rsidP="006A0A4C">
      <w:pPr>
        <w:tabs>
          <w:tab w:val="left" w:pos="1134"/>
        </w:tabs>
        <w:ind w:left="284" w:firstLine="425"/>
        <w:jc w:val="both"/>
        <w:rPr>
          <w:sz w:val="28"/>
          <w:szCs w:val="28"/>
        </w:rPr>
      </w:pPr>
      <w:r w:rsidRPr="00182E54">
        <w:rPr>
          <w:sz w:val="28"/>
          <w:szCs w:val="28"/>
        </w:rPr>
        <w:t>Расходы по статье приняты с разбивкой по периодам:</w:t>
      </w:r>
    </w:p>
    <w:p w14:paraId="4FC72D91" w14:textId="77777777" w:rsidR="006A0A4C" w:rsidRPr="00182E54" w:rsidRDefault="006A0A4C" w:rsidP="006A0A4C">
      <w:pPr>
        <w:tabs>
          <w:tab w:val="left" w:pos="1134"/>
        </w:tabs>
        <w:ind w:left="284" w:firstLine="425"/>
        <w:jc w:val="both"/>
        <w:rPr>
          <w:sz w:val="28"/>
          <w:szCs w:val="28"/>
        </w:rPr>
      </w:pPr>
      <w:r w:rsidRPr="00182E54">
        <w:rPr>
          <w:b/>
          <w:sz w:val="28"/>
          <w:szCs w:val="28"/>
        </w:rPr>
        <w:t>с</w:t>
      </w:r>
      <w:r w:rsidRPr="00182E54">
        <w:rPr>
          <w:sz w:val="28"/>
          <w:szCs w:val="28"/>
        </w:rPr>
        <w:t xml:space="preserve"> </w:t>
      </w:r>
      <w:r w:rsidRPr="00182E54">
        <w:rPr>
          <w:b/>
          <w:sz w:val="28"/>
          <w:szCs w:val="28"/>
        </w:rPr>
        <w:t>01.01.2020 по 30.06.2020</w:t>
      </w:r>
      <w:r w:rsidRPr="00182E54">
        <w:rPr>
          <w:sz w:val="28"/>
          <w:szCs w:val="28"/>
        </w:rPr>
        <w:t xml:space="preserve"> – </w:t>
      </w:r>
      <w:r w:rsidRPr="00182E54">
        <w:rPr>
          <w:b/>
          <w:i/>
          <w:sz w:val="28"/>
          <w:szCs w:val="28"/>
        </w:rPr>
        <w:t xml:space="preserve">21,225 </w:t>
      </w:r>
      <w:r w:rsidRPr="00182E54">
        <w:rPr>
          <w:sz w:val="28"/>
          <w:szCs w:val="28"/>
        </w:rPr>
        <w:t>тыс. руб.;</w:t>
      </w:r>
    </w:p>
    <w:p w14:paraId="272BEECA" w14:textId="77777777" w:rsidR="006A0A4C" w:rsidRPr="00182E54" w:rsidRDefault="006A0A4C" w:rsidP="006A0A4C">
      <w:pPr>
        <w:tabs>
          <w:tab w:val="left" w:pos="1134"/>
        </w:tabs>
        <w:ind w:left="284" w:firstLine="425"/>
        <w:jc w:val="both"/>
        <w:rPr>
          <w:sz w:val="28"/>
          <w:szCs w:val="28"/>
        </w:rPr>
      </w:pPr>
      <w:r w:rsidRPr="00182E54">
        <w:rPr>
          <w:b/>
          <w:sz w:val="28"/>
          <w:szCs w:val="28"/>
        </w:rPr>
        <w:t>с</w:t>
      </w:r>
      <w:r w:rsidRPr="00182E54">
        <w:rPr>
          <w:sz w:val="28"/>
          <w:szCs w:val="28"/>
        </w:rPr>
        <w:t xml:space="preserve"> </w:t>
      </w:r>
      <w:r w:rsidRPr="00182E54">
        <w:rPr>
          <w:b/>
          <w:sz w:val="28"/>
          <w:szCs w:val="28"/>
        </w:rPr>
        <w:t>01.07.2020 по 31.12.2020</w:t>
      </w:r>
      <w:r w:rsidRPr="00182E54">
        <w:rPr>
          <w:sz w:val="28"/>
          <w:szCs w:val="28"/>
        </w:rPr>
        <w:t xml:space="preserve"> – 2</w:t>
      </w:r>
      <w:r w:rsidRPr="00182E54">
        <w:rPr>
          <w:b/>
          <w:i/>
          <w:sz w:val="28"/>
          <w:szCs w:val="28"/>
        </w:rPr>
        <w:t>1,225</w:t>
      </w:r>
      <w:r w:rsidRPr="00182E54">
        <w:rPr>
          <w:sz w:val="28"/>
          <w:szCs w:val="28"/>
        </w:rPr>
        <w:t xml:space="preserve"> тыс. руб.</w:t>
      </w:r>
    </w:p>
    <w:p w14:paraId="5B74906D" w14:textId="77777777" w:rsidR="006A0A4C" w:rsidRDefault="006A0A4C" w:rsidP="006A0A4C">
      <w:pPr>
        <w:tabs>
          <w:tab w:val="left" w:pos="1134"/>
        </w:tabs>
        <w:ind w:left="709"/>
        <w:jc w:val="both"/>
        <w:rPr>
          <w:color w:val="00B050"/>
          <w:sz w:val="16"/>
          <w:szCs w:val="28"/>
        </w:rPr>
      </w:pPr>
    </w:p>
    <w:p w14:paraId="21D585A8" w14:textId="77777777" w:rsidR="006A0A4C" w:rsidRPr="00182E54" w:rsidRDefault="006A0A4C" w:rsidP="006A0A4C">
      <w:pPr>
        <w:tabs>
          <w:tab w:val="left" w:pos="1134"/>
        </w:tabs>
        <w:ind w:left="284" w:firstLine="425"/>
        <w:jc w:val="both"/>
        <w:rPr>
          <w:sz w:val="28"/>
          <w:szCs w:val="28"/>
        </w:rPr>
      </w:pPr>
      <w:r w:rsidRPr="00182E54">
        <w:rPr>
          <w:sz w:val="28"/>
          <w:szCs w:val="28"/>
        </w:rPr>
        <w:t>- 202</w:t>
      </w:r>
      <w:r>
        <w:rPr>
          <w:sz w:val="28"/>
          <w:szCs w:val="28"/>
        </w:rPr>
        <w:t>1</w:t>
      </w:r>
      <w:r w:rsidRPr="00182E54">
        <w:rPr>
          <w:sz w:val="28"/>
          <w:szCs w:val="28"/>
        </w:rPr>
        <w:t xml:space="preserve"> год в сумме </w:t>
      </w:r>
      <w:r w:rsidRPr="00182E54">
        <w:rPr>
          <w:b/>
          <w:i/>
          <w:sz w:val="28"/>
          <w:szCs w:val="28"/>
        </w:rPr>
        <w:t xml:space="preserve">42,45 </w:t>
      </w:r>
      <w:r w:rsidRPr="00182E54">
        <w:rPr>
          <w:sz w:val="28"/>
          <w:szCs w:val="28"/>
        </w:rPr>
        <w:t>тыс. руб., в том числе:</w:t>
      </w:r>
    </w:p>
    <w:p w14:paraId="177552A1"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«Плата за негативное воздействие на окружающую среду» - </w:t>
      </w:r>
      <w:r w:rsidRPr="00182E54">
        <w:rPr>
          <w:b/>
          <w:i/>
          <w:sz w:val="28"/>
          <w:szCs w:val="28"/>
        </w:rPr>
        <w:t>37,42</w:t>
      </w:r>
      <w:r w:rsidRPr="00182E54">
        <w:rPr>
          <w:sz w:val="28"/>
          <w:szCs w:val="28"/>
        </w:rPr>
        <w:t xml:space="preserve"> тыс. руб. Расходы по ст</w:t>
      </w:r>
      <w:r>
        <w:rPr>
          <w:sz w:val="28"/>
          <w:szCs w:val="28"/>
        </w:rPr>
        <w:t>атье приняты на уровне плана 2020</w:t>
      </w:r>
      <w:r w:rsidRPr="00182E54">
        <w:rPr>
          <w:sz w:val="28"/>
          <w:szCs w:val="28"/>
        </w:rPr>
        <w:t xml:space="preserve"> года.</w:t>
      </w:r>
    </w:p>
    <w:p w14:paraId="0AEFA0BD"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«Налог на землю» - </w:t>
      </w:r>
      <w:r w:rsidRPr="00182E54">
        <w:rPr>
          <w:b/>
          <w:i/>
          <w:sz w:val="28"/>
          <w:szCs w:val="28"/>
        </w:rPr>
        <w:t>0,12</w:t>
      </w:r>
      <w:r w:rsidRPr="00182E54">
        <w:rPr>
          <w:sz w:val="28"/>
          <w:szCs w:val="28"/>
        </w:rPr>
        <w:t xml:space="preserve"> тыс. руб. Расходы по ст</w:t>
      </w:r>
      <w:r>
        <w:rPr>
          <w:sz w:val="28"/>
          <w:szCs w:val="28"/>
        </w:rPr>
        <w:t>атье приняты на уровне плана 2020</w:t>
      </w:r>
      <w:r w:rsidRPr="00182E54">
        <w:rPr>
          <w:sz w:val="28"/>
          <w:szCs w:val="28"/>
        </w:rPr>
        <w:t xml:space="preserve"> года.</w:t>
      </w:r>
    </w:p>
    <w:p w14:paraId="25F6399F"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«Транспортный налог» - </w:t>
      </w:r>
      <w:r w:rsidRPr="00182E54">
        <w:rPr>
          <w:b/>
          <w:i/>
          <w:sz w:val="28"/>
          <w:szCs w:val="28"/>
        </w:rPr>
        <w:t>0,23</w:t>
      </w:r>
      <w:r w:rsidRPr="00182E54">
        <w:rPr>
          <w:sz w:val="28"/>
          <w:szCs w:val="28"/>
        </w:rPr>
        <w:t xml:space="preserve"> тыс. руб. Расходы по ст</w:t>
      </w:r>
      <w:r>
        <w:rPr>
          <w:sz w:val="28"/>
          <w:szCs w:val="28"/>
        </w:rPr>
        <w:t>атье приняты на уровне плана 2020</w:t>
      </w:r>
      <w:r w:rsidRPr="00182E54">
        <w:rPr>
          <w:sz w:val="28"/>
          <w:szCs w:val="28"/>
        </w:rPr>
        <w:t xml:space="preserve"> года.</w:t>
      </w:r>
    </w:p>
    <w:p w14:paraId="720D3CC2"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«Налог на имущество» - </w:t>
      </w:r>
      <w:r w:rsidRPr="00182E54">
        <w:rPr>
          <w:b/>
          <w:i/>
          <w:sz w:val="28"/>
          <w:szCs w:val="28"/>
        </w:rPr>
        <w:t>4,68</w:t>
      </w:r>
      <w:r w:rsidRPr="00182E54">
        <w:rPr>
          <w:sz w:val="28"/>
          <w:szCs w:val="28"/>
        </w:rPr>
        <w:t xml:space="preserve"> тыс. руб. Расходы по ст</w:t>
      </w:r>
      <w:r>
        <w:rPr>
          <w:sz w:val="28"/>
          <w:szCs w:val="28"/>
        </w:rPr>
        <w:t>атье приняты на уровне плана 2020</w:t>
      </w:r>
      <w:r w:rsidRPr="00182E54">
        <w:rPr>
          <w:sz w:val="28"/>
          <w:szCs w:val="28"/>
        </w:rPr>
        <w:t xml:space="preserve"> года.</w:t>
      </w:r>
    </w:p>
    <w:p w14:paraId="00E0E0EE" w14:textId="77777777" w:rsidR="006A0A4C" w:rsidRPr="00182E54" w:rsidRDefault="006A0A4C" w:rsidP="006A0A4C">
      <w:pPr>
        <w:tabs>
          <w:tab w:val="left" w:pos="1134"/>
        </w:tabs>
        <w:ind w:left="284" w:firstLine="425"/>
        <w:jc w:val="both"/>
        <w:rPr>
          <w:sz w:val="28"/>
          <w:szCs w:val="28"/>
        </w:rPr>
      </w:pPr>
      <w:r w:rsidRPr="00182E54">
        <w:rPr>
          <w:sz w:val="28"/>
          <w:szCs w:val="28"/>
        </w:rPr>
        <w:lastRenderedPageBreak/>
        <w:t>Расходы по статье приняты с разбивкой по периодам:</w:t>
      </w:r>
    </w:p>
    <w:p w14:paraId="4E21C714" w14:textId="77777777" w:rsidR="006A0A4C" w:rsidRPr="00182E54" w:rsidRDefault="006A0A4C" w:rsidP="006A0A4C">
      <w:pPr>
        <w:tabs>
          <w:tab w:val="left" w:pos="1134"/>
        </w:tabs>
        <w:ind w:left="284" w:firstLine="425"/>
        <w:jc w:val="both"/>
        <w:rPr>
          <w:sz w:val="28"/>
          <w:szCs w:val="28"/>
        </w:rPr>
      </w:pPr>
      <w:r w:rsidRPr="00182E54">
        <w:rPr>
          <w:b/>
          <w:sz w:val="28"/>
          <w:szCs w:val="28"/>
        </w:rPr>
        <w:t>с</w:t>
      </w:r>
      <w:r w:rsidRPr="00182E54">
        <w:rPr>
          <w:sz w:val="28"/>
          <w:szCs w:val="28"/>
        </w:rPr>
        <w:t xml:space="preserve"> </w:t>
      </w:r>
      <w:r>
        <w:rPr>
          <w:b/>
          <w:sz w:val="28"/>
          <w:szCs w:val="28"/>
        </w:rPr>
        <w:t>01.01.2021</w:t>
      </w:r>
      <w:r w:rsidRPr="00182E54">
        <w:rPr>
          <w:b/>
          <w:sz w:val="28"/>
          <w:szCs w:val="28"/>
        </w:rPr>
        <w:t xml:space="preserve"> по 30.06.202</w:t>
      </w:r>
      <w:r>
        <w:rPr>
          <w:b/>
          <w:sz w:val="28"/>
          <w:szCs w:val="28"/>
        </w:rPr>
        <w:t>1</w:t>
      </w:r>
      <w:r w:rsidRPr="00182E54">
        <w:rPr>
          <w:sz w:val="28"/>
          <w:szCs w:val="28"/>
        </w:rPr>
        <w:t xml:space="preserve"> – </w:t>
      </w:r>
      <w:r w:rsidRPr="00182E54">
        <w:rPr>
          <w:b/>
          <w:i/>
          <w:sz w:val="28"/>
          <w:szCs w:val="28"/>
        </w:rPr>
        <w:t xml:space="preserve">21,225 </w:t>
      </w:r>
      <w:r w:rsidRPr="00182E54">
        <w:rPr>
          <w:sz w:val="28"/>
          <w:szCs w:val="28"/>
        </w:rPr>
        <w:t>тыс. руб.;</w:t>
      </w:r>
    </w:p>
    <w:p w14:paraId="00DF2216" w14:textId="77777777" w:rsidR="006A0A4C" w:rsidRPr="00182E54" w:rsidRDefault="006A0A4C" w:rsidP="006A0A4C">
      <w:pPr>
        <w:tabs>
          <w:tab w:val="left" w:pos="1134"/>
        </w:tabs>
        <w:ind w:left="284" w:firstLine="425"/>
        <w:jc w:val="both"/>
        <w:rPr>
          <w:sz w:val="28"/>
          <w:szCs w:val="28"/>
        </w:rPr>
      </w:pPr>
      <w:r w:rsidRPr="00182E54">
        <w:rPr>
          <w:b/>
          <w:sz w:val="28"/>
          <w:szCs w:val="28"/>
        </w:rPr>
        <w:t>с</w:t>
      </w:r>
      <w:r w:rsidRPr="00182E54">
        <w:rPr>
          <w:sz w:val="28"/>
          <w:szCs w:val="28"/>
        </w:rPr>
        <w:t xml:space="preserve"> </w:t>
      </w:r>
      <w:r>
        <w:rPr>
          <w:b/>
          <w:sz w:val="28"/>
          <w:szCs w:val="28"/>
        </w:rPr>
        <w:t>01.07.2021</w:t>
      </w:r>
      <w:r w:rsidRPr="00182E54">
        <w:rPr>
          <w:b/>
          <w:sz w:val="28"/>
          <w:szCs w:val="28"/>
        </w:rPr>
        <w:t xml:space="preserve"> по 31.12.202</w:t>
      </w:r>
      <w:r>
        <w:rPr>
          <w:b/>
          <w:sz w:val="28"/>
          <w:szCs w:val="28"/>
        </w:rPr>
        <w:t>1</w:t>
      </w:r>
      <w:r w:rsidRPr="00182E54">
        <w:rPr>
          <w:sz w:val="28"/>
          <w:szCs w:val="28"/>
        </w:rPr>
        <w:t xml:space="preserve"> – 2</w:t>
      </w:r>
      <w:r w:rsidRPr="00182E54">
        <w:rPr>
          <w:b/>
          <w:i/>
          <w:sz w:val="28"/>
          <w:szCs w:val="28"/>
        </w:rPr>
        <w:t>1,225</w:t>
      </w:r>
      <w:r w:rsidRPr="00182E54">
        <w:rPr>
          <w:sz w:val="28"/>
          <w:szCs w:val="28"/>
        </w:rPr>
        <w:t xml:space="preserve"> тыс. руб.</w:t>
      </w:r>
    </w:p>
    <w:p w14:paraId="0B2B6071" w14:textId="77777777" w:rsidR="006A0A4C" w:rsidRPr="00A07E60" w:rsidRDefault="006A0A4C" w:rsidP="006A0A4C">
      <w:pPr>
        <w:tabs>
          <w:tab w:val="left" w:pos="1134"/>
        </w:tabs>
        <w:ind w:left="709"/>
        <w:jc w:val="both"/>
        <w:rPr>
          <w:color w:val="00B050"/>
          <w:sz w:val="16"/>
          <w:szCs w:val="28"/>
        </w:rPr>
      </w:pPr>
    </w:p>
    <w:p w14:paraId="1A1F763E" w14:textId="77777777" w:rsidR="006A0A4C" w:rsidRPr="00182E54" w:rsidRDefault="006A0A4C" w:rsidP="006A0A4C">
      <w:pPr>
        <w:tabs>
          <w:tab w:val="left" w:pos="1134"/>
        </w:tabs>
        <w:ind w:left="284" w:firstLine="425"/>
        <w:jc w:val="both"/>
        <w:rPr>
          <w:sz w:val="28"/>
          <w:szCs w:val="28"/>
        </w:rPr>
      </w:pPr>
      <w:r w:rsidRPr="00182E54">
        <w:rPr>
          <w:sz w:val="28"/>
          <w:szCs w:val="28"/>
        </w:rPr>
        <w:t>- 202</w:t>
      </w:r>
      <w:r>
        <w:rPr>
          <w:sz w:val="28"/>
          <w:szCs w:val="28"/>
        </w:rPr>
        <w:t>2</w:t>
      </w:r>
      <w:r w:rsidRPr="00182E54">
        <w:rPr>
          <w:sz w:val="28"/>
          <w:szCs w:val="28"/>
        </w:rPr>
        <w:t xml:space="preserve"> год в сумме </w:t>
      </w:r>
      <w:r w:rsidRPr="00182E54">
        <w:rPr>
          <w:b/>
          <w:i/>
          <w:sz w:val="28"/>
          <w:szCs w:val="28"/>
        </w:rPr>
        <w:t xml:space="preserve">42,45 </w:t>
      </w:r>
      <w:r w:rsidRPr="00182E54">
        <w:rPr>
          <w:sz w:val="28"/>
          <w:szCs w:val="28"/>
        </w:rPr>
        <w:t>тыс. руб., в том числе:</w:t>
      </w:r>
    </w:p>
    <w:p w14:paraId="4407E76D"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«Плата за негативное воздействие на окружающую среду» - </w:t>
      </w:r>
      <w:r w:rsidRPr="00182E54">
        <w:rPr>
          <w:b/>
          <w:i/>
          <w:sz w:val="28"/>
          <w:szCs w:val="28"/>
        </w:rPr>
        <w:t>37,42</w:t>
      </w:r>
      <w:r w:rsidRPr="00182E54">
        <w:rPr>
          <w:sz w:val="28"/>
          <w:szCs w:val="28"/>
        </w:rPr>
        <w:t xml:space="preserve"> тыс. руб. Расходы по ст</w:t>
      </w:r>
      <w:r>
        <w:rPr>
          <w:sz w:val="28"/>
          <w:szCs w:val="28"/>
        </w:rPr>
        <w:t>атье приняты на уровне плана 2021</w:t>
      </w:r>
      <w:r w:rsidRPr="00182E54">
        <w:rPr>
          <w:sz w:val="28"/>
          <w:szCs w:val="28"/>
        </w:rPr>
        <w:t xml:space="preserve"> года.</w:t>
      </w:r>
    </w:p>
    <w:p w14:paraId="7E4619F2"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«Налог на землю» - </w:t>
      </w:r>
      <w:r w:rsidRPr="00182E54">
        <w:rPr>
          <w:b/>
          <w:i/>
          <w:sz w:val="28"/>
          <w:szCs w:val="28"/>
        </w:rPr>
        <w:t>0,12</w:t>
      </w:r>
      <w:r w:rsidRPr="00182E54">
        <w:rPr>
          <w:sz w:val="28"/>
          <w:szCs w:val="28"/>
        </w:rPr>
        <w:t xml:space="preserve"> тыс. руб. Расходы по ст</w:t>
      </w:r>
      <w:r>
        <w:rPr>
          <w:sz w:val="28"/>
          <w:szCs w:val="28"/>
        </w:rPr>
        <w:t>атье приняты на уровне плана 2021</w:t>
      </w:r>
      <w:r w:rsidRPr="00182E54">
        <w:rPr>
          <w:sz w:val="28"/>
          <w:szCs w:val="28"/>
        </w:rPr>
        <w:t xml:space="preserve"> года.</w:t>
      </w:r>
    </w:p>
    <w:p w14:paraId="625E5D3C"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«Транспортный налог» - </w:t>
      </w:r>
      <w:r w:rsidRPr="00182E54">
        <w:rPr>
          <w:b/>
          <w:i/>
          <w:sz w:val="28"/>
          <w:szCs w:val="28"/>
        </w:rPr>
        <w:t>0,23</w:t>
      </w:r>
      <w:r w:rsidRPr="00182E54">
        <w:rPr>
          <w:sz w:val="28"/>
          <w:szCs w:val="28"/>
        </w:rPr>
        <w:t xml:space="preserve"> тыс. руб. Расходы по ст</w:t>
      </w:r>
      <w:r>
        <w:rPr>
          <w:sz w:val="28"/>
          <w:szCs w:val="28"/>
        </w:rPr>
        <w:t>атье приняты на уровне плана 2021</w:t>
      </w:r>
      <w:r w:rsidRPr="00182E54">
        <w:rPr>
          <w:sz w:val="28"/>
          <w:szCs w:val="28"/>
        </w:rPr>
        <w:t xml:space="preserve"> года.</w:t>
      </w:r>
    </w:p>
    <w:p w14:paraId="592BBE9B"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«Налог на имущество» - </w:t>
      </w:r>
      <w:r w:rsidRPr="00182E54">
        <w:rPr>
          <w:b/>
          <w:i/>
          <w:sz w:val="28"/>
          <w:szCs w:val="28"/>
        </w:rPr>
        <w:t>4,68</w:t>
      </w:r>
      <w:r w:rsidRPr="00182E54">
        <w:rPr>
          <w:sz w:val="28"/>
          <w:szCs w:val="28"/>
        </w:rPr>
        <w:t xml:space="preserve"> тыс. руб. Расходы по ст</w:t>
      </w:r>
      <w:r>
        <w:rPr>
          <w:sz w:val="28"/>
          <w:szCs w:val="28"/>
        </w:rPr>
        <w:t>атье приняты на уровне плана 2021</w:t>
      </w:r>
      <w:r w:rsidRPr="00182E54">
        <w:rPr>
          <w:sz w:val="28"/>
          <w:szCs w:val="28"/>
        </w:rPr>
        <w:t xml:space="preserve"> года.</w:t>
      </w:r>
    </w:p>
    <w:p w14:paraId="7E3C2B27" w14:textId="77777777" w:rsidR="006A0A4C" w:rsidRPr="00182E54" w:rsidRDefault="006A0A4C" w:rsidP="006A0A4C">
      <w:pPr>
        <w:tabs>
          <w:tab w:val="left" w:pos="1134"/>
        </w:tabs>
        <w:ind w:left="284" w:firstLine="425"/>
        <w:jc w:val="both"/>
        <w:rPr>
          <w:sz w:val="28"/>
          <w:szCs w:val="28"/>
        </w:rPr>
      </w:pPr>
      <w:r w:rsidRPr="00182E54">
        <w:rPr>
          <w:sz w:val="28"/>
          <w:szCs w:val="28"/>
        </w:rPr>
        <w:t>Расходы по статье приняты с разбивкой по периодам:</w:t>
      </w:r>
    </w:p>
    <w:p w14:paraId="6550781E" w14:textId="77777777" w:rsidR="006A0A4C" w:rsidRPr="00182E54" w:rsidRDefault="006A0A4C" w:rsidP="006A0A4C">
      <w:pPr>
        <w:tabs>
          <w:tab w:val="left" w:pos="1134"/>
        </w:tabs>
        <w:ind w:left="284" w:firstLine="425"/>
        <w:jc w:val="both"/>
        <w:rPr>
          <w:sz w:val="28"/>
          <w:szCs w:val="28"/>
        </w:rPr>
      </w:pPr>
      <w:r w:rsidRPr="00182E54">
        <w:rPr>
          <w:b/>
          <w:sz w:val="28"/>
          <w:szCs w:val="28"/>
        </w:rPr>
        <w:t>с</w:t>
      </w:r>
      <w:r w:rsidRPr="00182E54">
        <w:rPr>
          <w:sz w:val="28"/>
          <w:szCs w:val="28"/>
        </w:rPr>
        <w:t xml:space="preserve"> </w:t>
      </w:r>
      <w:r>
        <w:rPr>
          <w:b/>
          <w:sz w:val="28"/>
          <w:szCs w:val="28"/>
        </w:rPr>
        <w:t>01.01.2022</w:t>
      </w:r>
      <w:r w:rsidRPr="00182E54">
        <w:rPr>
          <w:b/>
          <w:sz w:val="28"/>
          <w:szCs w:val="28"/>
        </w:rPr>
        <w:t xml:space="preserve"> по 30.06.202</w:t>
      </w:r>
      <w:r>
        <w:rPr>
          <w:b/>
          <w:sz w:val="28"/>
          <w:szCs w:val="28"/>
        </w:rPr>
        <w:t>2</w:t>
      </w:r>
      <w:r w:rsidRPr="00182E54">
        <w:rPr>
          <w:sz w:val="28"/>
          <w:szCs w:val="28"/>
        </w:rPr>
        <w:t xml:space="preserve"> – </w:t>
      </w:r>
      <w:r w:rsidRPr="00182E54">
        <w:rPr>
          <w:b/>
          <w:i/>
          <w:sz w:val="28"/>
          <w:szCs w:val="28"/>
        </w:rPr>
        <w:t xml:space="preserve">21,225 </w:t>
      </w:r>
      <w:r w:rsidRPr="00182E54">
        <w:rPr>
          <w:sz w:val="28"/>
          <w:szCs w:val="28"/>
        </w:rPr>
        <w:t>тыс. руб.;</w:t>
      </w:r>
    </w:p>
    <w:p w14:paraId="5B1D07F7" w14:textId="77777777" w:rsidR="006A0A4C" w:rsidRDefault="006A0A4C" w:rsidP="006A0A4C">
      <w:pPr>
        <w:tabs>
          <w:tab w:val="left" w:pos="1134"/>
        </w:tabs>
        <w:ind w:left="284" w:firstLine="425"/>
        <w:jc w:val="both"/>
        <w:rPr>
          <w:color w:val="00B050"/>
          <w:sz w:val="28"/>
          <w:szCs w:val="28"/>
        </w:rPr>
      </w:pPr>
      <w:r w:rsidRPr="00182E54">
        <w:rPr>
          <w:b/>
          <w:sz w:val="28"/>
          <w:szCs w:val="28"/>
        </w:rPr>
        <w:t>с</w:t>
      </w:r>
      <w:r w:rsidRPr="00182E54">
        <w:rPr>
          <w:sz w:val="28"/>
          <w:szCs w:val="28"/>
        </w:rPr>
        <w:t xml:space="preserve"> </w:t>
      </w:r>
      <w:r>
        <w:rPr>
          <w:b/>
          <w:sz w:val="28"/>
          <w:szCs w:val="28"/>
        </w:rPr>
        <w:t>01.07.2022</w:t>
      </w:r>
      <w:r w:rsidRPr="00182E54">
        <w:rPr>
          <w:b/>
          <w:sz w:val="28"/>
          <w:szCs w:val="28"/>
        </w:rPr>
        <w:t xml:space="preserve"> по 31.12.202</w:t>
      </w:r>
      <w:r>
        <w:rPr>
          <w:b/>
          <w:sz w:val="28"/>
          <w:szCs w:val="28"/>
        </w:rPr>
        <w:t>2</w:t>
      </w:r>
      <w:r w:rsidRPr="00182E54">
        <w:rPr>
          <w:sz w:val="28"/>
          <w:szCs w:val="28"/>
        </w:rPr>
        <w:t xml:space="preserve"> – 2</w:t>
      </w:r>
      <w:r w:rsidRPr="00182E54">
        <w:rPr>
          <w:b/>
          <w:i/>
          <w:sz w:val="28"/>
          <w:szCs w:val="28"/>
        </w:rPr>
        <w:t>1,225</w:t>
      </w:r>
      <w:r w:rsidRPr="00182E54">
        <w:rPr>
          <w:sz w:val="28"/>
          <w:szCs w:val="28"/>
        </w:rPr>
        <w:t xml:space="preserve"> тыс. руб.</w:t>
      </w:r>
    </w:p>
    <w:p w14:paraId="03C76C3F" w14:textId="77777777" w:rsidR="006A0A4C" w:rsidRPr="00182E54" w:rsidRDefault="006A0A4C" w:rsidP="006A0A4C">
      <w:pPr>
        <w:tabs>
          <w:tab w:val="left" w:pos="1134"/>
        </w:tabs>
        <w:ind w:left="284" w:firstLine="425"/>
        <w:jc w:val="both"/>
        <w:rPr>
          <w:color w:val="00B050"/>
          <w:sz w:val="18"/>
          <w:szCs w:val="28"/>
        </w:rPr>
      </w:pPr>
    </w:p>
    <w:p w14:paraId="14905460" w14:textId="77777777" w:rsidR="006A0A4C" w:rsidRPr="00182E54" w:rsidRDefault="006A0A4C" w:rsidP="006A0A4C">
      <w:pPr>
        <w:tabs>
          <w:tab w:val="left" w:pos="1134"/>
        </w:tabs>
        <w:ind w:left="284" w:firstLine="425"/>
        <w:jc w:val="both"/>
        <w:rPr>
          <w:sz w:val="28"/>
          <w:szCs w:val="28"/>
        </w:rPr>
      </w:pPr>
      <w:r w:rsidRPr="00182E54">
        <w:rPr>
          <w:sz w:val="28"/>
          <w:szCs w:val="28"/>
        </w:rPr>
        <w:t>- 202</w:t>
      </w:r>
      <w:r>
        <w:rPr>
          <w:sz w:val="28"/>
          <w:szCs w:val="28"/>
        </w:rPr>
        <w:t>3</w:t>
      </w:r>
      <w:r w:rsidRPr="00182E54">
        <w:rPr>
          <w:sz w:val="28"/>
          <w:szCs w:val="28"/>
        </w:rPr>
        <w:t xml:space="preserve"> год в сумме </w:t>
      </w:r>
      <w:r w:rsidRPr="00182E54">
        <w:rPr>
          <w:b/>
          <w:i/>
          <w:sz w:val="28"/>
          <w:szCs w:val="28"/>
        </w:rPr>
        <w:t xml:space="preserve">42,45 </w:t>
      </w:r>
      <w:r w:rsidRPr="00182E54">
        <w:rPr>
          <w:sz w:val="28"/>
          <w:szCs w:val="28"/>
        </w:rPr>
        <w:t>тыс. руб., в том числе:</w:t>
      </w:r>
    </w:p>
    <w:p w14:paraId="0001B627"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«Плата за негативное воздействие на окружающую среду» - </w:t>
      </w:r>
      <w:r w:rsidRPr="00182E54">
        <w:rPr>
          <w:b/>
          <w:i/>
          <w:sz w:val="28"/>
          <w:szCs w:val="28"/>
        </w:rPr>
        <w:t>37,42</w:t>
      </w:r>
      <w:r w:rsidRPr="00182E54">
        <w:rPr>
          <w:sz w:val="28"/>
          <w:szCs w:val="28"/>
        </w:rPr>
        <w:t xml:space="preserve"> тыс. руб. Расходы по ст</w:t>
      </w:r>
      <w:r>
        <w:rPr>
          <w:sz w:val="28"/>
          <w:szCs w:val="28"/>
        </w:rPr>
        <w:t>атье приняты на уровне плана 2022</w:t>
      </w:r>
      <w:r w:rsidRPr="00182E54">
        <w:rPr>
          <w:sz w:val="28"/>
          <w:szCs w:val="28"/>
        </w:rPr>
        <w:t xml:space="preserve"> года.</w:t>
      </w:r>
    </w:p>
    <w:p w14:paraId="5CB5B063"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«Налог на землю» - </w:t>
      </w:r>
      <w:r w:rsidRPr="00182E54">
        <w:rPr>
          <w:b/>
          <w:i/>
          <w:sz w:val="28"/>
          <w:szCs w:val="28"/>
        </w:rPr>
        <w:t>0,12</w:t>
      </w:r>
      <w:r w:rsidRPr="00182E54">
        <w:rPr>
          <w:sz w:val="28"/>
          <w:szCs w:val="28"/>
        </w:rPr>
        <w:t xml:space="preserve"> тыс. руб. Расходы по ст</w:t>
      </w:r>
      <w:r>
        <w:rPr>
          <w:sz w:val="28"/>
          <w:szCs w:val="28"/>
        </w:rPr>
        <w:t>атье приняты на уровне плана 2022</w:t>
      </w:r>
      <w:r w:rsidRPr="00182E54">
        <w:rPr>
          <w:sz w:val="28"/>
          <w:szCs w:val="28"/>
        </w:rPr>
        <w:t xml:space="preserve"> года.</w:t>
      </w:r>
    </w:p>
    <w:p w14:paraId="413CA4FA"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«Транспортный налог» - </w:t>
      </w:r>
      <w:r w:rsidRPr="00182E54">
        <w:rPr>
          <w:b/>
          <w:i/>
          <w:sz w:val="28"/>
          <w:szCs w:val="28"/>
        </w:rPr>
        <w:t>0,23</w:t>
      </w:r>
      <w:r w:rsidRPr="00182E54">
        <w:rPr>
          <w:sz w:val="28"/>
          <w:szCs w:val="28"/>
        </w:rPr>
        <w:t xml:space="preserve"> тыс. руб. Расходы по ст</w:t>
      </w:r>
      <w:r>
        <w:rPr>
          <w:sz w:val="28"/>
          <w:szCs w:val="28"/>
        </w:rPr>
        <w:t>атье приняты на уровне плана 2022</w:t>
      </w:r>
      <w:r w:rsidRPr="00182E54">
        <w:rPr>
          <w:sz w:val="28"/>
          <w:szCs w:val="28"/>
        </w:rPr>
        <w:t xml:space="preserve"> года.</w:t>
      </w:r>
    </w:p>
    <w:p w14:paraId="4E91D872" w14:textId="77777777" w:rsidR="006A0A4C" w:rsidRPr="00182E54" w:rsidRDefault="006A0A4C" w:rsidP="006A0A4C">
      <w:pPr>
        <w:tabs>
          <w:tab w:val="left" w:pos="1134"/>
        </w:tabs>
        <w:ind w:left="284" w:firstLine="425"/>
        <w:jc w:val="both"/>
        <w:rPr>
          <w:sz w:val="28"/>
          <w:szCs w:val="28"/>
        </w:rPr>
      </w:pPr>
      <w:r w:rsidRPr="00182E54">
        <w:rPr>
          <w:sz w:val="28"/>
          <w:szCs w:val="28"/>
        </w:rPr>
        <w:t xml:space="preserve">«Налог на имущество» - </w:t>
      </w:r>
      <w:r w:rsidRPr="00182E54">
        <w:rPr>
          <w:b/>
          <w:i/>
          <w:sz w:val="28"/>
          <w:szCs w:val="28"/>
        </w:rPr>
        <w:t>4,68</w:t>
      </w:r>
      <w:r w:rsidRPr="00182E54">
        <w:rPr>
          <w:sz w:val="28"/>
          <w:szCs w:val="28"/>
        </w:rPr>
        <w:t xml:space="preserve"> тыс. руб. Расходы по ст</w:t>
      </w:r>
      <w:r>
        <w:rPr>
          <w:sz w:val="28"/>
          <w:szCs w:val="28"/>
        </w:rPr>
        <w:t>атье приняты на уровне плана 2022</w:t>
      </w:r>
      <w:r w:rsidRPr="00182E54">
        <w:rPr>
          <w:sz w:val="28"/>
          <w:szCs w:val="28"/>
        </w:rPr>
        <w:t xml:space="preserve"> года.</w:t>
      </w:r>
    </w:p>
    <w:p w14:paraId="4C296E25" w14:textId="77777777" w:rsidR="006A0A4C" w:rsidRPr="00182E54" w:rsidRDefault="006A0A4C" w:rsidP="006A0A4C">
      <w:pPr>
        <w:tabs>
          <w:tab w:val="left" w:pos="1134"/>
        </w:tabs>
        <w:ind w:left="284" w:firstLine="425"/>
        <w:jc w:val="both"/>
        <w:rPr>
          <w:sz w:val="28"/>
          <w:szCs w:val="28"/>
        </w:rPr>
      </w:pPr>
      <w:r w:rsidRPr="00182E54">
        <w:rPr>
          <w:sz w:val="28"/>
          <w:szCs w:val="28"/>
        </w:rPr>
        <w:t>Расходы по статье приняты с разбивкой по периодам:</w:t>
      </w:r>
    </w:p>
    <w:p w14:paraId="6C736E62" w14:textId="77777777" w:rsidR="006A0A4C" w:rsidRPr="00182E54" w:rsidRDefault="006A0A4C" w:rsidP="006A0A4C">
      <w:pPr>
        <w:tabs>
          <w:tab w:val="left" w:pos="1134"/>
        </w:tabs>
        <w:ind w:left="284" w:firstLine="425"/>
        <w:jc w:val="both"/>
        <w:rPr>
          <w:sz w:val="28"/>
          <w:szCs w:val="28"/>
        </w:rPr>
      </w:pPr>
      <w:r w:rsidRPr="00182E54">
        <w:rPr>
          <w:b/>
          <w:sz w:val="28"/>
          <w:szCs w:val="28"/>
        </w:rPr>
        <w:t>с</w:t>
      </w:r>
      <w:r w:rsidRPr="00182E54">
        <w:rPr>
          <w:sz w:val="28"/>
          <w:szCs w:val="28"/>
        </w:rPr>
        <w:t xml:space="preserve"> </w:t>
      </w:r>
      <w:r>
        <w:rPr>
          <w:b/>
          <w:sz w:val="28"/>
          <w:szCs w:val="28"/>
        </w:rPr>
        <w:t>01.01.2023</w:t>
      </w:r>
      <w:r w:rsidRPr="00182E54">
        <w:rPr>
          <w:b/>
          <w:sz w:val="28"/>
          <w:szCs w:val="28"/>
        </w:rPr>
        <w:t xml:space="preserve"> по 30.06.202</w:t>
      </w:r>
      <w:r>
        <w:rPr>
          <w:b/>
          <w:sz w:val="28"/>
          <w:szCs w:val="28"/>
        </w:rPr>
        <w:t>3</w:t>
      </w:r>
      <w:r w:rsidRPr="00182E54">
        <w:rPr>
          <w:sz w:val="28"/>
          <w:szCs w:val="28"/>
        </w:rPr>
        <w:t xml:space="preserve"> – </w:t>
      </w:r>
      <w:r w:rsidRPr="00182E54">
        <w:rPr>
          <w:b/>
          <w:i/>
          <w:sz w:val="28"/>
          <w:szCs w:val="28"/>
        </w:rPr>
        <w:t xml:space="preserve">21,225 </w:t>
      </w:r>
      <w:r w:rsidRPr="00182E54">
        <w:rPr>
          <w:sz w:val="28"/>
          <w:szCs w:val="28"/>
        </w:rPr>
        <w:t>тыс. руб.;</w:t>
      </w:r>
    </w:p>
    <w:p w14:paraId="235EA9DA" w14:textId="77777777" w:rsidR="006A0A4C" w:rsidRDefault="006A0A4C" w:rsidP="006A0A4C">
      <w:pPr>
        <w:tabs>
          <w:tab w:val="left" w:pos="1134"/>
        </w:tabs>
        <w:ind w:left="284" w:firstLine="425"/>
        <w:jc w:val="both"/>
        <w:rPr>
          <w:color w:val="00B050"/>
          <w:sz w:val="28"/>
          <w:szCs w:val="28"/>
        </w:rPr>
      </w:pPr>
      <w:r w:rsidRPr="00182E54">
        <w:rPr>
          <w:b/>
          <w:sz w:val="28"/>
          <w:szCs w:val="28"/>
        </w:rPr>
        <w:t>с</w:t>
      </w:r>
      <w:r w:rsidRPr="00182E54">
        <w:rPr>
          <w:sz w:val="28"/>
          <w:szCs w:val="28"/>
        </w:rPr>
        <w:t xml:space="preserve"> </w:t>
      </w:r>
      <w:r>
        <w:rPr>
          <w:b/>
          <w:sz w:val="28"/>
          <w:szCs w:val="28"/>
        </w:rPr>
        <w:t>01.07.2023</w:t>
      </w:r>
      <w:r w:rsidRPr="00182E54">
        <w:rPr>
          <w:b/>
          <w:sz w:val="28"/>
          <w:szCs w:val="28"/>
        </w:rPr>
        <w:t xml:space="preserve"> по 31.12.202</w:t>
      </w:r>
      <w:r>
        <w:rPr>
          <w:b/>
          <w:sz w:val="28"/>
          <w:szCs w:val="28"/>
        </w:rPr>
        <w:t>3</w:t>
      </w:r>
      <w:r w:rsidRPr="00182E54">
        <w:rPr>
          <w:sz w:val="28"/>
          <w:szCs w:val="28"/>
        </w:rPr>
        <w:t xml:space="preserve"> – 2</w:t>
      </w:r>
      <w:r w:rsidRPr="00182E54">
        <w:rPr>
          <w:b/>
          <w:i/>
          <w:sz w:val="28"/>
          <w:szCs w:val="28"/>
        </w:rPr>
        <w:t>1,225</w:t>
      </w:r>
      <w:r w:rsidRPr="00182E54">
        <w:rPr>
          <w:sz w:val="28"/>
          <w:szCs w:val="28"/>
        </w:rPr>
        <w:t xml:space="preserve"> тыс. руб.</w:t>
      </w:r>
    </w:p>
    <w:p w14:paraId="01A6DA9A" w14:textId="77777777" w:rsidR="006A0A4C" w:rsidRPr="00A07E60" w:rsidRDefault="006A0A4C" w:rsidP="006A0A4C">
      <w:pPr>
        <w:tabs>
          <w:tab w:val="left" w:pos="1134"/>
        </w:tabs>
        <w:ind w:left="284" w:firstLine="425"/>
        <w:jc w:val="both"/>
        <w:rPr>
          <w:color w:val="00B050"/>
          <w:sz w:val="28"/>
          <w:szCs w:val="28"/>
        </w:rPr>
      </w:pPr>
    </w:p>
    <w:p w14:paraId="791D0794" w14:textId="77777777" w:rsidR="006A0A4C" w:rsidRPr="00912C3C" w:rsidRDefault="006A0A4C" w:rsidP="006A0A4C">
      <w:pPr>
        <w:tabs>
          <w:tab w:val="left" w:pos="1134"/>
        </w:tabs>
        <w:ind w:left="284" w:firstLine="425"/>
        <w:jc w:val="center"/>
        <w:rPr>
          <w:b/>
          <w:sz w:val="28"/>
          <w:szCs w:val="28"/>
          <w:u w:val="single"/>
        </w:rPr>
      </w:pPr>
      <w:r w:rsidRPr="00912C3C">
        <w:rPr>
          <w:b/>
          <w:sz w:val="28"/>
          <w:szCs w:val="28"/>
          <w:u w:val="single"/>
        </w:rPr>
        <w:t xml:space="preserve"> «Недополученные доходы/выпадающие расходы»</w:t>
      </w:r>
    </w:p>
    <w:p w14:paraId="69B8BD76" w14:textId="77777777" w:rsidR="006A0A4C" w:rsidRPr="00912C3C" w:rsidRDefault="006A0A4C" w:rsidP="006A0A4C">
      <w:pPr>
        <w:autoSpaceDE w:val="0"/>
        <w:autoSpaceDN w:val="0"/>
        <w:adjustRightInd w:val="0"/>
        <w:ind w:left="284" w:firstLine="425"/>
        <w:jc w:val="both"/>
        <w:rPr>
          <w:sz w:val="28"/>
          <w:szCs w:val="28"/>
        </w:rPr>
      </w:pPr>
      <w:r w:rsidRPr="00912C3C">
        <w:rPr>
          <w:sz w:val="28"/>
          <w:szCs w:val="28"/>
        </w:rPr>
        <w:t xml:space="preserve">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w:t>
      </w:r>
      <w:r w:rsidRPr="00912C3C">
        <w:rPr>
          <w:sz w:val="28"/>
          <w:szCs w:val="28"/>
        </w:rPr>
        <w:lastRenderedPageBreak/>
        <w:t>указанные расходы (недополученные доходы) были подтверждены бухгалтерской и статистической отчетностью.</w:t>
      </w:r>
    </w:p>
    <w:p w14:paraId="6F49579E" w14:textId="77777777" w:rsidR="006A0A4C" w:rsidRPr="00A07E60" w:rsidRDefault="006A0A4C" w:rsidP="006A0A4C">
      <w:pPr>
        <w:tabs>
          <w:tab w:val="left" w:pos="1134"/>
        </w:tabs>
        <w:ind w:left="284" w:firstLine="425"/>
        <w:jc w:val="center"/>
        <w:rPr>
          <w:b/>
          <w:color w:val="00B050"/>
          <w:sz w:val="20"/>
          <w:szCs w:val="32"/>
          <w:u w:val="single"/>
        </w:rPr>
      </w:pPr>
    </w:p>
    <w:p w14:paraId="6BB33CFC" w14:textId="77777777" w:rsidR="006A0A4C" w:rsidRPr="007B5711" w:rsidRDefault="006A0A4C" w:rsidP="006A0A4C">
      <w:pPr>
        <w:tabs>
          <w:tab w:val="left" w:pos="1134"/>
        </w:tabs>
        <w:ind w:left="284" w:firstLine="425"/>
        <w:jc w:val="center"/>
        <w:rPr>
          <w:b/>
          <w:sz w:val="32"/>
          <w:szCs w:val="32"/>
          <w:u w:val="single"/>
        </w:rPr>
      </w:pPr>
      <w:r w:rsidRPr="007B5711">
        <w:rPr>
          <w:b/>
          <w:sz w:val="32"/>
          <w:szCs w:val="32"/>
          <w:u w:val="single"/>
        </w:rPr>
        <w:t>«Отклонение фактически достигнутого объема поданной воды или принятых сточных вод»</w:t>
      </w:r>
    </w:p>
    <w:p w14:paraId="563781A9" w14:textId="77777777" w:rsidR="006A0A4C" w:rsidRPr="00930750" w:rsidRDefault="006A0A4C" w:rsidP="006A0A4C">
      <w:pPr>
        <w:tabs>
          <w:tab w:val="left" w:pos="1134"/>
        </w:tabs>
        <w:ind w:left="284" w:firstLine="425"/>
        <w:jc w:val="both"/>
        <w:rPr>
          <w:sz w:val="28"/>
          <w:szCs w:val="28"/>
        </w:rPr>
      </w:pPr>
      <w:r w:rsidRPr="00CA5BCD">
        <w:rPr>
          <w:sz w:val="28"/>
          <w:szCs w:val="28"/>
        </w:rPr>
        <w:t xml:space="preserve">Организацией для учета в необходимой валовой выручке расходы по данной статье </w:t>
      </w:r>
      <w:r w:rsidRPr="00CA5BCD">
        <w:rPr>
          <w:sz w:val="28"/>
          <w:szCs w:val="28"/>
          <w:u w:val="single"/>
        </w:rPr>
        <w:t>на 2019 год</w:t>
      </w:r>
      <w:r w:rsidRPr="00CA5BCD">
        <w:rPr>
          <w:sz w:val="28"/>
          <w:szCs w:val="28"/>
        </w:rPr>
        <w:t xml:space="preserve"> заявлены в размере </w:t>
      </w:r>
      <w:r w:rsidRPr="00CA5BCD">
        <w:rPr>
          <w:b/>
          <w:i/>
          <w:sz w:val="28"/>
          <w:szCs w:val="28"/>
        </w:rPr>
        <w:t>1</w:t>
      </w:r>
      <w:r>
        <w:rPr>
          <w:b/>
          <w:i/>
          <w:sz w:val="28"/>
          <w:szCs w:val="28"/>
        </w:rPr>
        <w:t>977,33</w:t>
      </w:r>
      <w:r w:rsidRPr="00CA5BCD">
        <w:rPr>
          <w:sz w:val="28"/>
          <w:szCs w:val="28"/>
        </w:rPr>
        <w:t xml:space="preserve"> тыс. руб.</w:t>
      </w:r>
      <w:r w:rsidRPr="00A07E60">
        <w:rPr>
          <w:color w:val="00B050"/>
          <w:sz w:val="28"/>
          <w:szCs w:val="28"/>
        </w:rPr>
        <w:t xml:space="preserve"> </w:t>
      </w:r>
      <w:r w:rsidRPr="00930750">
        <w:rPr>
          <w:sz w:val="28"/>
          <w:szCs w:val="28"/>
        </w:rPr>
        <w:t>В данной статье предприятием учтены доходы организации, не полученные в связи со снижением объемов реали</w:t>
      </w:r>
      <w:r>
        <w:rPr>
          <w:sz w:val="28"/>
          <w:szCs w:val="28"/>
        </w:rPr>
        <w:t>зации сточных</w:t>
      </w:r>
      <w:r w:rsidRPr="00930750">
        <w:rPr>
          <w:sz w:val="28"/>
          <w:szCs w:val="28"/>
        </w:rPr>
        <w:t xml:space="preserve"> вод за 2015-201</w:t>
      </w:r>
      <w:r>
        <w:rPr>
          <w:sz w:val="28"/>
          <w:szCs w:val="28"/>
        </w:rPr>
        <w:t>6</w:t>
      </w:r>
      <w:r w:rsidRPr="00930750">
        <w:rPr>
          <w:sz w:val="28"/>
          <w:szCs w:val="28"/>
        </w:rPr>
        <w:t xml:space="preserve"> годы по сравнению с плановыми</w:t>
      </w:r>
      <w:r>
        <w:rPr>
          <w:sz w:val="28"/>
          <w:szCs w:val="28"/>
        </w:rPr>
        <w:t xml:space="preserve"> в размере 1955 тыс. руб. и за 2017 год в размере 22,33 тыс. руб</w:t>
      </w:r>
      <w:r w:rsidRPr="00930750">
        <w:rPr>
          <w:sz w:val="28"/>
          <w:szCs w:val="28"/>
        </w:rPr>
        <w:t>.</w:t>
      </w:r>
    </w:p>
    <w:p w14:paraId="2A7622D0" w14:textId="77777777" w:rsidR="006A0A4C" w:rsidRPr="00930750" w:rsidRDefault="006A0A4C" w:rsidP="006A0A4C">
      <w:pPr>
        <w:tabs>
          <w:tab w:val="left" w:pos="1134"/>
        </w:tabs>
        <w:ind w:left="284" w:firstLine="425"/>
        <w:jc w:val="both"/>
        <w:rPr>
          <w:sz w:val="28"/>
          <w:szCs w:val="28"/>
        </w:rPr>
      </w:pPr>
      <w:r w:rsidRPr="00930750">
        <w:rPr>
          <w:sz w:val="28"/>
          <w:szCs w:val="28"/>
        </w:rPr>
        <w:t xml:space="preserve"> В качестве обосновывающих материалов организацией представлены: анализ учета недополученных доходов, сводная информация о доходах и расходах, неучтенных при тарифном регулировании, выписка из протокола № 68 заседания правления региональной энергетической комиссии Кемеровской области от 20.12.2016, выписка из протокола № 64 заседания правления региональной энергетической комиссии Кемеров</w:t>
      </w:r>
      <w:r>
        <w:rPr>
          <w:sz w:val="28"/>
          <w:szCs w:val="28"/>
        </w:rPr>
        <w:t xml:space="preserve">ской области от 30.11.2017, </w:t>
      </w:r>
      <w:r w:rsidRPr="00930750">
        <w:rPr>
          <w:sz w:val="28"/>
          <w:szCs w:val="28"/>
        </w:rPr>
        <w:t xml:space="preserve">сводная информация по выручке по данным счетов бухгалтерского учета, аналитический отчет счета 90.01, аналитический отчет счета 90.03, аналитический отчет счета 90, аналитический отчет счета 070. </w:t>
      </w:r>
    </w:p>
    <w:p w14:paraId="1122470E" w14:textId="77777777" w:rsidR="006A0A4C" w:rsidRPr="0000571F" w:rsidRDefault="006A0A4C" w:rsidP="006A0A4C">
      <w:pPr>
        <w:tabs>
          <w:tab w:val="left" w:pos="1134"/>
        </w:tabs>
        <w:ind w:left="284" w:firstLine="425"/>
        <w:jc w:val="both"/>
        <w:rPr>
          <w:sz w:val="28"/>
          <w:szCs w:val="28"/>
        </w:rPr>
      </w:pPr>
      <w:r w:rsidRPr="0000571F">
        <w:rPr>
          <w:sz w:val="28"/>
          <w:szCs w:val="28"/>
        </w:rPr>
        <w:t xml:space="preserve"> Необходимо отметить, что недополученные доходы организации по водоотведению за 2015-2016 годы были заявлены организацией при корректировке 2017 года (1028,59 тыс. руб.) и корректировке 2018 года (1759,64 тыс. руб.), в силу обстоятельств регулятором недополученные доходы за 2015 год были учтены частично (617,68 тыс. руб.) оставшаяся сумма были запланирована к учету в последующих периодах регулирования, за 2016 год были учтены частично (215,35 тыс. руб.), оставшаяся сумма также перенесена к учету на последующие периоды регулирования. Таким образом, общая сумма выпадающих доходов за 2015-2016 годы, перенесенная на последующие периоды регулирования составляет 1952 тыс. руб., предложенная организацией к учету в 2019 году составляет 1977,33 тыс. руб. (в том числе 22,33 тыс. руб. за 2017 год).</w:t>
      </w:r>
    </w:p>
    <w:p w14:paraId="6B0C8E1E" w14:textId="77777777" w:rsidR="006A0A4C" w:rsidRDefault="006A0A4C" w:rsidP="006A0A4C">
      <w:pPr>
        <w:tabs>
          <w:tab w:val="left" w:pos="1134"/>
        </w:tabs>
        <w:ind w:left="284" w:firstLine="425"/>
        <w:jc w:val="both"/>
        <w:rPr>
          <w:sz w:val="28"/>
          <w:szCs w:val="28"/>
        </w:rPr>
      </w:pPr>
      <w:r w:rsidRPr="0000571F">
        <w:rPr>
          <w:sz w:val="28"/>
          <w:szCs w:val="28"/>
        </w:rPr>
        <w:t xml:space="preserve">Уточненная величина расходов по данной статье в 2019 году заявлена в размере </w:t>
      </w:r>
      <w:r w:rsidRPr="0000571F">
        <w:rPr>
          <w:b/>
          <w:i/>
          <w:sz w:val="28"/>
          <w:szCs w:val="28"/>
        </w:rPr>
        <w:t>861,83</w:t>
      </w:r>
      <w:r w:rsidRPr="0000571F">
        <w:rPr>
          <w:sz w:val="28"/>
          <w:szCs w:val="28"/>
        </w:rPr>
        <w:t xml:space="preserve"> тыс. руб.</w:t>
      </w:r>
    </w:p>
    <w:p w14:paraId="5BB51147" w14:textId="77777777" w:rsidR="006A0A4C" w:rsidRPr="00244DA3" w:rsidRDefault="006A0A4C" w:rsidP="006A0A4C">
      <w:pPr>
        <w:tabs>
          <w:tab w:val="left" w:pos="1134"/>
        </w:tabs>
        <w:ind w:left="284" w:firstLine="425"/>
        <w:jc w:val="both"/>
        <w:rPr>
          <w:sz w:val="28"/>
          <w:szCs w:val="28"/>
        </w:rPr>
      </w:pPr>
      <w:r w:rsidRPr="00244DA3">
        <w:rPr>
          <w:sz w:val="28"/>
          <w:szCs w:val="28"/>
        </w:rPr>
        <w:t>Регулятором принято в расчет на уровне уточненного предложения организации в размере 861,83 тыс. руб., в том числе: недополученные доходы за 2015 год, оставшаяся сумма в размере 166,76 тыс. руб. перенесена к учету на 2020 год.</w:t>
      </w:r>
    </w:p>
    <w:p w14:paraId="4C64BEB6" w14:textId="77777777" w:rsidR="006A0A4C" w:rsidRPr="00244DA3" w:rsidRDefault="006A0A4C" w:rsidP="006A0A4C">
      <w:pPr>
        <w:tabs>
          <w:tab w:val="left" w:pos="1134"/>
        </w:tabs>
        <w:ind w:left="284" w:firstLine="425"/>
        <w:jc w:val="both"/>
        <w:rPr>
          <w:sz w:val="16"/>
          <w:szCs w:val="28"/>
        </w:rPr>
      </w:pPr>
    </w:p>
    <w:p w14:paraId="4FF537DD" w14:textId="77777777" w:rsidR="006A0A4C" w:rsidRPr="00244DA3" w:rsidRDefault="006A0A4C" w:rsidP="006A0A4C">
      <w:pPr>
        <w:tabs>
          <w:tab w:val="left" w:pos="1134"/>
        </w:tabs>
        <w:ind w:left="284" w:firstLine="425"/>
        <w:jc w:val="both"/>
        <w:rPr>
          <w:sz w:val="28"/>
          <w:szCs w:val="28"/>
        </w:rPr>
      </w:pPr>
      <w:r w:rsidRPr="00244DA3">
        <w:rPr>
          <w:sz w:val="28"/>
          <w:szCs w:val="28"/>
        </w:rPr>
        <w:t xml:space="preserve">Расходы по статье приняты на следующем уровне </w:t>
      </w:r>
      <w:r w:rsidRPr="00244DA3">
        <w:rPr>
          <w:b/>
          <w:i/>
          <w:sz w:val="28"/>
          <w:szCs w:val="28"/>
        </w:rPr>
        <w:t>861,83</w:t>
      </w:r>
      <w:r w:rsidRPr="00244DA3">
        <w:rPr>
          <w:sz w:val="28"/>
          <w:szCs w:val="28"/>
        </w:rPr>
        <w:t xml:space="preserve"> тыс. руб.  с разбивкой по периодам:</w:t>
      </w:r>
    </w:p>
    <w:p w14:paraId="0D6CFAC5" w14:textId="77777777" w:rsidR="006A0A4C" w:rsidRPr="00244DA3" w:rsidRDefault="006A0A4C" w:rsidP="006A0A4C">
      <w:pPr>
        <w:tabs>
          <w:tab w:val="left" w:pos="1134"/>
        </w:tabs>
        <w:ind w:left="284" w:firstLine="425"/>
        <w:jc w:val="both"/>
        <w:rPr>
          <w:sz w:val="28"/>
          <w:szCs w:val="28"/>
        </w:rPr>
      </w:pPr>
      <w:r w:rsidRPr="00244DA3">
        <w:rPr>
          <w:b/>
          <w:sz w:val="28"/>
          <w:szCs w:val="28"/>
        </w:rPr>
        <w:lastRenderedPageBreak/>
        <w:t>с</w:t>
      </w:r>
      <w:r w:rsidRPr="00244DA3">
        <w:rPr>
          <w:sz w:val="28"/>
          <w:szCs w:val="28"/>
        </w:rPr>
        <w:t xml:space="preserve"> </w:t>
      </w:r>
      <w:r w:rsidRPr="00244DA3">
        <w:rPr>
          <w:b/>
          <w:sz w:val="28"/>
          <w:szCs w:val="28"/>
        </w:rPr>
        <w:t>01.01.2019 по 30.06.2019</w:t>
      </w:r>
      <w:r w:rsidRPr="00244DA3">
        <w:rPr>
          <w:sz w:val="28"/>
          <w:szCs w:val="28"/>
        </w:rPr>
        <w:t xml:space="preserve"> – </w:t>
      </w:r>
      <w:r w:rsidRPr="00244DA3">
        <w:rPr>
          <w:b/>
          <w:i/>
          <w:sz w:val="28"/>
          <w:szCs w:val="28"/>
        </w:rPr>
        <w:t xml:space="preserve">0,0 </w:t>
      </w:r>
      <w:r w:rsidRPr="00244DA3">
        <w:rPr>
          <w:sz w:val="28"/>
          <w:szCs w:val="28"/>
        </w:rPr>
        <w:t>тыс. руб.;</w:t>
      </w:r>
    </w:p>
    <w:p w14:paraId="28DD171B" w14:textId="77777777" w:rsidR="006A0A4C" w:rsidRPr="00244DA3" w:rsidRDefault="006A0A4C" w:rsidP="006A0A4C">
      <w:pPr>
        <w:tabs>
          <w:tab w:val="left" w:pos="1134"/>
        </w:tabs>
        <w:ind w:left="284" w:firstLine="425"/>
        <w:jc w:val="both"/>
        <w:rPr>
          <w:sz w:val="28"/>
          <w:szCs w:val="28"/>
        </w:rPr>
      </w:pPr>
      <w:r w:rsidRPr="00244DA3">
        <w:rPr>
          <w:b/>
          <w:sz w:val="28"/>
          <w:szCs w:val="28"/>
        </w:rPr>
        <w:t>с</w:t>
      </w:r>
      <w:r w:rsidRPr="00244DA3">
        <w:rPr>
          <w:sz w:val="28"/>
          <w:szCs w:val="28"/>
        </w:rPr>
        <w:t xml:space="preserve"> </w:t>
      </w:r>
      <w:r w:rsidRPr="00244DA3">
        <w:rPr>
          <w:b/>
          <w:sz w:val="28"/>
          <w:szCs w:val="28"/>
        </w:rPr>
        <w:t>01.07.2019 по 31.12.2019</w:t>
      </w:r>
      <w:r w:rsidRPr="00244DA3">
        <w:rPr>
          <w:sz w:val="28"/>
          <w:szCs w:val="28"/>
        </w:rPr>
        <w:t xml:space="preserve"> – </w:t>
      </w:r>
      <w:r w:rsidRPr="00244DA3">
        <w:rPr>
          <w:b/>
          <w:i/>
          <w:sz w:val="28"/>
          <w:szCs w:val="28"/>
        </w:rPr>
        <w:t>861,83</w:t>
      </w:r>
      <w:r w:rsidRPr="00244DA3">
        <w:rPr>
          <w:sz w:val="28"/>
          <w:szCs w:val="28"/>
        </w:rPr>
        <w:t xml:space="preserve"> тыс. руб.</w:t>
      </w:r>
    </w:p>
    <w:p w14:paraId="44CC41D9" w14:textId="77777777" w:rsidR="006A0A4C" w:rsidRPr="00A07E60" w:rsidRDefault="006A0A4C" w:rsidP="006A0A4C">
      <w:pPr>
        <w:tabs>
          <w:tab w:val="left" w:pos="1134"/>
        </w:tabs>
        <w:ind w:left="284" w:firstLine="425"/>
        <w:jc w:val="both"/>
        <w:rPr>
          <w:color w:val="00B050"/>
          <w:sz w:val="16"/>
          <w:szCs w:val="28"/>
        </w:rPr>
      </w:pPr>
    </w:p>
    <w:p w14:paraId="6B06EFE8" w14:textId="77777777" w:rsidR="006A0A4C" w:rsidRPr="00244DA3" w:rsidRDefault="006A0A4C" w:rsidP="006A0A4C">
      <w:pPr>
        <w:tabs>
          <w:tab w:val="left" w:pos="1134"/>
        </w:tabs>
        <w:ind w:left="284" w:firstLine="425"/>
        <w:jc w:val="both"/>
        <w:rPr>
          <w:sz w:val="28"/>
          <w:szCs w:val="28"/>
        </w:rPr>
      </w:pPr>
      <w:r w:rsidRPr="00244DA3">
        <w:rPr>
          <w:sz w:val="28"/>
          <w:szCs w:val="28"/>
        </w:rPr>
        <w:t xml:space="preserve">Организацией для учета в необходимой валовой выручке расходы по данной статье </w:t>
      </w:r>
      <w:r w:rsidRPr="00244DA3">
        <w:rPr>
          <w:sz w:val="28"/>
          <w:szCs w:val="28"/>
          <w:u w:val="single"/>
        </w:rPr>
        <w:t>на 2020 год</w:t>
      </w:r>
      <w:r w:rsidRPr="00244DA3">
        <w:rPr>
          <w:sz w:val="28"/>
          <w:szCs w:val="28"/>
        </w:rPr>
        <w:t xml:space="preserve"> заявлены в размере </w:t>
      </w:r>
      <w:r w:rsidRPr="00244DA3">
        <w:rPr>
          <w:b/>
          <w:i/>
          <w:sz w:val="28"/>
          <w:szCs w:val="28"/>
        </w:rPr>
        <w:t>2876,67</w:t>
      </w:r>
      <w:r w:rsidRPr="00244DA3">
        <w:rPr>
          <w:sz w:val="28"/>
          <w:szCs w:val="28"/>
        </w:rPr>
        <w:t xml:space="preserve"> тыс. руб. В данной статье предприятием частично учтены доходы организации, не полученные в связи со снижением объемов реализации сточных вод за 2017 год по сравнению с плановыми в размере 2876,67 тыс. руб. </w:t>
      </w:r>
    </w:p>
    <w:p w14:paraId="042E7B77" w14:textId="77777777" w:rsidR="006A0A4C" w:rsidRPr="00244DA3" w:rsidRDefault="006A0A4C" w:rsidP="006A0A4C">
      <w:pPr>
        <w:tabs>
          <w:tab w:val="left" w:pos="1134"/>
        </w:tabs>
        <w:ind w:left="284" w:firstLine="425"/>
        <w:jc w:val="both"/>
        <w:rPr>
          <w:sz w:val="28"/>
          <w:szCs w:val="28"/>
        </w:rPr>
      </w:pPr>
      <w:r w:rsidRPr="00244DA3">
        <w:rPr>
          <w:sz w:val="28"/>
          <w:szCs w:val="28"/>
        </w:rPr>
        <w:t xml:space="preserve">В качестве обосновывающих материалов организацией представлены: анализ учета недополученных доходов, сводная информация о доходах и расходах, неучтенных при тарифном регулировании, сводная информация по выручке по данным счетов бухгалтерского учета, аналитический отчет счета 90.01, аналитический отчет счета 90.03, аналитический отчет счета 90, аналитический отчет счета 070. </w:t>
      </w:r>
    </w:p>
    <w:p w14:paraId="0643322A" w14:textId="77777777" w:rsidR="006A0A4C" w:rsidRPr="00244DA3" w:rsidRDefault="006A0A4C" w:rsidP="006A0A4C">
      <w:pPr>
        <w:tabs>
          <w:tab w:val="left" w:pos="1134"/>
        </w:tabs>
        <w:ind w:left="284" w:firstLine="425"/>
        <w:jc w:val="both"/>
        <w:rPr>
          <w:sz w:val="28"/>
          <w:szCs w:val="28"/>
        </w:rPr>
      </w:pPr>
      <w:r w:rsidRPr="00244DA3">
        <w:rPr>
          <w:sz w:val="28"/>
          <w:szCs w:val="28"/>
        </w:rPr>
        <w:t xml:space="preserve">Уточненная величина расходов по данной статье на 2020 год заявлена в размере </w:t>
      </w:r>
      <w:r w:rsidRPr="00244DA3">
        <w:rPr>
          <w:b/>
          <w:i/>
          <w:sz w:val="28"/>
          <w:szCs w:val="28"/>
        </w:rPr>
        <w:t>3992,17</w:t>
      </w:r>
      <w:r w:rsidRPr="00244DA3">
        <w:rPr>
          <w:sz w:val="28"/>
          <w:szCs w:val="28"/>
        </w:rPr>
        <w:t xml:space="preserve"> тыс. руб.</w:t>
      </w:r>
    </w:p>
    <w:p w14:paraId="5AE835FF" w14:textId="77777777" w:rsidR="006A0A4C" w:rsidRPr="00244DA3" w:rsidRDefault="006A0A4C" w:rsidP="006A0A4C">
      <w:pPr>
        <w:tabs>
          <w:tab w:val="left" w:pos="1134"/>
        </w:tabs>
        <w:ind w:left="284" w:firstLine="425"/>
        <w:jc w:val="both"/>
        <w:rPr>
          <w:sz w:val="28"/>
          <w:szCs w:val="28"/>
        </w:rPr>
      </w:pPr>
      <w:r w:rsidRPr="00244DA3">
        <w:rPr>
          <w:sz w:val="28"/>
          <w:szCs w:val="28"/>
        </w:rPr>
        <w:t>Регулятором принято в расчет на уровне уточненного предложения организации в размере 3992,17 тыс. руб., в том числе: недополученные доходы за 2017 год учтено частично в размере 3992,17 тыс. руб.</w:t>
      </w:r>
    </w:p>
    <w:p w14:paraId="196C4F15" w14:textId="77777777" w:rsidR="006A0A4C" w:rsidRPr="00244DA3" w:rsidRDefault="006A0A4C" w:rsidP="006A0A4C">
      <w:pPr>
        <w:tabs>
          <w:tab w:val="left" w:pos="1134"/>
        </w:tabs>
        <w:ind w:left="284" w:firstLine="425"/>
        <w:jc w:val="both"/>
        <w:rPr>
          <w:sz w:val="28"/>
          <w:szCs w:val="28"/>
        </w:rPr>
      </w:pPr>
      <w:r w:rsidRPr="00244DA3">
        <w:rPr>
          <w:sz w:val="28"/>
          <w:szCs w:val="28"/>
        </w:rPr>
        <w:t xml:space="preserve">Расходы по статье приняты на следующем уровне </w:t>
      </w:r>
      <w:r w:rsidRPr="00244DA3">
        <w:rPr>
          <w:b/>
          <w:i/>
          <w:sz w:val="28"/>
          <w:szCs w:val="28"/>
        </w:rPr>
        <w:t>3992,17</w:t>
      </w:r>
      <w:r w:rsidRPr="00244DA3">
        <w:rPr>
          <w:sz w:val="28"/>
          <w:szCs w:val="28"/>
        </w:rPr>
        <w:t xml:space="preserve"> тыс. руб.  с разбивкой по периодам:</w:t>
      </w:r>
    </w:p>
    <w:p w14:paraId="6B228B21" w14:textId="77777777" w:rsidR="006A0A4C" w:rsidRPr="00244DA3" w:rsidRDefault="006A0A4C" w:rsidP="006A0A4C">
      <w:pPr>
        <w:tabs>
          <w:tab w:val="left" w:pos="1134"/>
        </w:tabs>
        <w:ind w:left="284" w:firstLine="425"/>
        <w:jc w:val="both"/>
        <w:rPr>
          <w:sz w:val="28"/>
          <w:szCs w:val="28"/>
        </w:rPr>
      </w:pPr>
      <w:r w:rsidRPr="00244DA3">
        <w:rPr>
          <w:b/>
          <w:sz w:val="28"/>
          <w:szCs w:val="28"/>
        </w:rPr>
        <w:t>с</w:t>
      </w:r>
      <w:r w:rsidRPr="00244DA3">
        <w:rPr>
          <w:sz w:val="28"/>
          <w:szCs w:val="28"/>
        </w:rPr>
        <w:t xml:space="preserve"> </w:t>
      </w:r>
      <w:r w:rsidRPr="00244DA3">
        <w:rPr>
          <w:b/>
          <w:sz w:val="28"/>
          <w:szCs w:val="28"/>
        </w:rPr>
        <w:t>01.01.2020 по 30.06.2020</w:t>
      </w:r>
      <w:r w:rsidRPr="00244DA3">
        <w:rPr>
          <w:sz w:val="28"/>
          <w:szCs w:val="28"/>
        </w:rPr>
        <w:t xml:space="preserve"> – </w:t>
      </w:r>
      <w:r w:rsidRPr="00244DA3">
        <w:rPr>
          <w:b/>
          <w:i/>
          <w:sz w:val="28"/>
          <w:szCs w:val="28"/>
        </w:rPr>
        <w:t xml:space="preserve">1466,33 </w:t>
      </w:r>
      <w:r w:rsidRPr="00244DA3">
        <w:rPr>
          <w:sz w:val="28"/>
          <w:szCs w:val="28"/>
        </w:rPr>
        <w:t>тыс. руб.;</w:t>
      </w:r>
    </w:p>
    <w:p w14:paraId="27405B2A" w14:textId="77777777" w:rsidR="006A0A4C" w:rsidRPr="00244DA3" w:rsidRDefault="006A0A4C" w:rsidP="006A0A4C">
      <w:pPr>
        <w:tabs>
          <w:tab w:val="left" w:pos="1134"/>
        </w:tabs>
        <w:ind w:left="284" w:firstLine="425"/>
        <w:jc w:val="both"/>
        <w:rPr>
          <w:sz w:val="28"/>
          <w:szCs w:val="28"/>
        </w:rPr>
      </w:pPr>
      <w:r w:rsidRPr="00244DA3">
        <w:rPr>
          <w:b/>
          <w:sz w:val="28"/>
          <w:szCs w:val="28"/>
        </w:rPr>
        <w:t>с</w:t>
      </w:r>
      <w:r w:rsidRPr="00244DA3">
        <w:rPr>
          <w:sz w:val="28"/>
          <w:szCs w:val="28"/>
        </w:rPr>
        <w:t xml:space="preserve"> </w:t>
      </w:r>
      <w:r w:rsidRPr="00244DA3">
        <w:rPr>
          <w:b/>
          <w:sz w:val="28"/>
          <w:szCs w:val="28"/>
        </w:rPr>
        <w:t>01.07.2020 по 31.12.2020</w:t>
      </w:r>
      <w:r w:rsidRPr="00244DA3">
        <w:rPr>
          <w:sz w:val="28"/>
          <w:szCs w:val="28"/>
        </w:rPr>
        <w:t xml:space="preserve"> – </w:t>
      </w:r>
      <w:r w:rsidRPr="00244DA3">
        <w:rPr>
          <w:b/>
          <w:i/>
          <w:sz w:val="28"/>
          <w:szCs w:val="28"/>
        </w:rPr>
        <w:t>2525,54</w:t>
      </w:r>
      <w:r w:rsidRPr="00244DA3">
        <w:rPr>
          <w:sz w:val="28"/>
          <w:szCs w:val="28"/>
        </w:rPr>
        <w:t xml:space="preserve"> тыс. руб.</w:t>
      </w:r>
    </w:p>
    <w:p w14:paraId="6AF61C91" w14:textId="77777777" w:rsidR="006A0A4C" w:rsidRPr="00A07E60" w:rsidRDefault="006A0A4C" w:rsidP="006A0A4C">
      <w:pPr>
        <w:tabs>
          <w:tab w:val="left" w:pos="1134"/>
        </w:tabs>
        <w:ind w:left="284" w:firstLine="425"/>
        <w:jc w:val="both"/>
        <w:rPr>
          <w:color w:val="00B050"/>
          <w:sz w:val="16"/>
          <w:szCs w:val="28"/>
        </w:rPr>
      </w:pPr>
    </w:p>
    <w:p w14:paraId="7EB2DD5C" w14:textId="77777777" w:rsidR="006A0A4C" w:rsidRPr="00244DA3" w:rsidRDefault="006A0A4C" w:rsidP="006A0A4C">
      <w:pPr>
        <w:tabs>
          <w:tab w:val="left" w:pos="1134"/>
        </w:tabs>
        <w:ind w:left="284" w:firstLine="425"/>
        <w:jc w:val="both"/>
        <w:rPr>
          <w:sz w:val="28"/>
          <w:szCs w:val="28"/>
        </w:rPr>
      </w:pPr>
      <w:r w:rsidRPr="00244DA3">
        <w:rPr>
          <w:sz w:val="28"/>
          <w:szCs w:val="28"/>
        </w:rPr>
        <w:t xml:space="preserve">Организацией для учета в необходимой валовой выручке расходы по данной статье </w:t>
      </w:r>
      <w:r w:rsidRPr="00244DA3">
        <w:rPr>
          <w:sz w:val="28"/>
          <w:szCs w:val="28"/>
          <w:u w:val="single"/>
        </w:rPr>
        <w:t>на 2021 год</w:t>
      </w:r>
      <w:r w:rsidRPr="00244DA3">
        <w:rPr>
          <w:sz w:val="28"/>
          <w:szCs w:val="28"/>
        </w:rPr>
        <w:t xml:space="preserve"> заявлены в размере </w:t>
      </w:r>
      <w:r w:rsidRPr="00244DA3">
        <w:rPr>
          <w:b/>
          <w:i/>
          <w:sz w:val="28"/>
          <w:szCs w:val="28"/>
        </w:rPr>
        <w:t>1800</w:t>
      </w:r>
      <w:r w:rsidRPr="00244DA3">
        <w:rPr>
          <w:sz w:val="28"/>
          <w:szCs w:val="28"/>
        </w:rPr>
        <w:t xml:space="preserve"> тыс. руб. В данной статье предприятием частично учтены доходы организации, не полученные в связи со снижением объемов реализации сточных вод за 2017 год в размере 1800 тыс. руб.</w:t>
      </w:r>
    </w:p>
    <w:p w14:paraId="2EE307D6" w14:textId="77777777" w:rsidR="006A0A4C" w:rsidRPr="00244DA3" w:rsidRDefault="006A0A4C" w:rsidP="006A0A4C">
      <w:pPr>
        <w:tabs>
          <w:tab w:val="left" w:pos="1134"/>
        </w:tabs>
        <w:ind w:left="284" w:firstLine="425"/>
        <w:jc w:val="both"/>
        <w:rPr>
          <w:sz w:val="28"/>
          <w:szCs w:val="28"/>
        </w:rPr>
      </w:pPr>
      <w:r w:rsidRPr="00244DA3">
        <w:rPr>
          <w:sz w:val="28"/>
          <w:szCs w:val="28"/>
        </w:rPr>
        <w:t xml:space="preserve">В качестве обосновывающих материалов организацией представлены: анализ учета недополученных доходов, сводная информация о доходах и расходах, неучтенных при тарифном регулировании, сводная информация по выручке по данным счетов бухгалтерского учета, аналитический отчет счета 90.01, аналитический отчет счета 90.03, аналитический отчет счета 90, аналитический отчет счета 070. </w:t>
      </w:r>
    </w:p>
    <w:p w14:paraId="56B0687E" w14:textId="77777777" w:rsidR="006A0A4C" w:rsidRPr="00244DA3" w:rsidRDefault="006A0A4C" w:rsidP="006A0A4C">
      <w:pPr>
        <w:tabs>
          <w:tab w:val="left" w:pos="1134"/>
        </w:tabs>
        <w:ind w:left="284" w:firstLine="425"/>
        <w:jc w:val="both"/>
        <w:rPr>
          <w:sz w:val="28"/>
          <w:szCs w:val="28"/>
        </w:rPr>
      </w:pPr>
      <w:r w:rsidRPr="00244DA3">
        <w:rPr>
          <w:sz w:val="28"/>
          <w:szCs w:val="28"/>
        </w:rPr>
        <w:t>Уточненная величина расходов по данной статье на 2021 год заявлена в размере 1800 тыс. руб.</w:t>
      </w:r>
    </w:p>
    <w:p w14:paraId="48A59C1D" w14:textId="77777777" w:rsidR="006A0A4C" w:rsidRPr="00244DA3" w:rsidRDefault="006A0A4C" w:rsidP="006A0A4C">
      <w:pPr>
        <w:tabs>
          <w:tab w:val="left" w:pos="1134"/>
        </w:tabs>
        <w:ind w:left="284" w:firstLine="425"/>
        <w:jc w:val="both"/>
        <w:rPr>
          <w:sz w:val="28"/>
          <w:szCs w:val="28"/>
        </w:rPr>
      </w:pPr>
      <w:r w:rsidRPr="00244DA3">
        <w:rPr>
          <w:sz w:val="28"/>
          <w:szCs w:val="28"/>
        </w:rPr>
        <w:t>Регулятором принято в расчет на уровне уточненного предложения организации в размере 1800 тыс. руб., в том числе не дополученные доходы за 2017 год, учтено частично в размере 1800 тыс. руб.</w:t>
      </w:r>
    </w:p>
    <w:p w14:paraId="1462E56C" w14:textId="77777777" w:rsidR="006A0A4C" w:rsidRPr="00244DA3" w:rsidRDefault="006A0A4C" w:rsidP="006A0A4C">
      <w:pPr>
        <w:tabs>
          <w:tab w:val="left" w:pos="1134"/>
        </w:tabs>
        <w:ind w:left="284" w:firstLine="425"/>
        <w:jc w:val="both"/>
        <w:rPr>
          <w:sz w:val="28"/>
          <w:szCs w:val="28"/>
        </w:rPr>
      </w:pPr>
      <w:r w:rsidRPr="00244DA3">
        <w:rPr>
          <w:sz w:val="28"/>
          <w:szCs w:val="28"/>
        </w:rPr>
        <w:t xml:space="preserve">Расходы по статье приняты на следующем уровне </w:t>
      </w:r>
      <w:r w:rsidRPr="00244DA3">
        <w:rPr>
          <w:b/>
          <w:i/>
          <w:sz w:val="28"/>
          <w:szCs w:val="28"/>
        </w:rPr>
        <w:t>1800</w:t>
      </w:r>
      <w:r w:rsidRPr="00244DA3">
        <w:rPr>
          <w:sz w:val="28"/>
          <w:szCs w:val="28"/>
        </w:rPr>
        <w:t xml:space="preserve"> тыс. руб.  с разбивкой по периодам:</w:t>
      </w:r>
    </w:p>
    <w:p w14:paraId="31080E64" w14:textId="77777777" w:rsidR="006A0A4C" w:rsidRPr="00244DA3" w:rsidRDefault="006A0A4C" w:rsidP="006A0A4C">
      <w:pPr>
        <w:tabs>
          <w:tab w:val="left" w:pos="1134"/>
        </w:tabs>
        <w:ind w:left="284" w:firstLine="425"/>
        <w:jc w:val="both"/>
        <w:rPr>
          <w:sz w:val="28"/>
          <w:szCs w:val="28"/>
        </w:rPr>
      </w:pPr>
      <w:r w:rsidRPr="00244DA3">
        <w:rPr>
          <w:b/>
          <w:sz w:val="28"/>
          <w:szCs w:val="28"/>
        </w:rPr>
        <w:lastRenderedPageBreak/>
        <w:t>с</w:t>
      </w:r>
      <w:r w:rsidRPr="00244DA3">
        <w:rPr>
          <w:sz w:val="28"/>
          <w:szCs w:val="28"/>
        </w:rPr>
        <w:t xml:space="preserve"> </w:t>
      </w:r>
      <w:r w:rsidRPr="00244DA3">
        <w:rPr>
          <w:b/>
          <w:sz w:val="28"/>
          <w:szCs w:val="28"/>
        </w:rPr>
        <w:t>01.01.2021 по 30.06.2021</w:t>
      </w:r>
      <w:r w:rsidRPr="00244DA3">
        <w:rPr>
          <w:sz w:val="28"/>
          <w:szCs w:val="28"/>
        </w:rPr>
        <w:t xml:space="preserve"> – </w:t>
      </w:r>
      <w:r w:rsidRPr="00244DA3">
        <w:rPr>
          <w:b/>
          <w:i/>
          <w:sz w:val="28"/>
          <w:szCs w:val="28"/>
        </w:rPr>
        <w:t xml:space="preserve">650,48 </w:t>
      </w:r>
      <w:r w:rsidRPr="00244DA3">
        <w:rPr>
          <w:sz w:val="28"/>
          <w:szCs w:val="28"/>
        </w:rPr>
        <w:t>тыс. руб.;</w:t>
      </w:r>
    </w:p>
    <w:p w14:paraId="1D1CE7F9" w14:textId="77777777" w:rsidR="006A0A4C" w:rsidRPr="00244DA3" w:rsidRDefault="006A0A4C" w:rsidP="006A0A4C">
      <w:pPr>
        <w:tabs>
          <w:tab w:val="left" w:pos="1134"/>
        </w:tabs>
        <w:ind w:left="284" w:firstLine="425"/>
        <w:jc w:val="both"/>
        <w:rPr>
          <w:sz w:val="28"/>
          <w:szCs w:val="28"/>
        </w:rPr>
      </w:pPr>
      <w:r w:rsidRPr="00244DA3">
        <w:rPr>
          <w:b/>
          <w:sz w:val="28"/>
          <w:szCs w:val="28"/>
        </w:rPr>
        <w:t>с</w:t>
      </w:r>
      <w:r w:rsidRPr="00244DA3">
        <w:rPr>
          <w:sz w:val="28"/>
          <w:szCs w:val="28"/>
        </w:rPr>
        <w:t xml:space="preserve"> </w:t>
      </w:r>
      <w:r w:rsidRPr="00244DA3">
        <w:rPr>
          <w:b/>
          <w:sz w:val="28"/>
          <w:szCs w:val="28"/>
        </w:rPr>
        <w:t>01.07.2021 по 31.12.2021</w:t>
      </w:r>
      <w:r w:rsidRPr="00244DA3">
        <w:rPr>
          <w:sz w:val="28"/>
          <w:szCs w:val="28"/>
        </w:rPr>
        <w:t xml:space="preserve"> – </w:t>
      </w:r>
      <w:r w:rsidRPr="00244DA3">
        <w:rPr>
          <w:b/>
          <w:i/>
          <w:sz w:val="28"/>
          <w:szCs w:val="28"/>
        </w:rPr>
        <w:t>1145,47</w:t>
      </w:r>
      <w:r w:rsidRPr="00244DA3">
        <w:rPr>
          <w:sz w:val="28"/>
          <w:szCs w:val="28"/>
        </w:rPr>
        <w:t xml:space="preserve"> тыс. руб.</w:t>
      </w:r>
    </w:p>
    <w:p w14:paraId="78FC0688" w14:textId="77777777" w:rsidR="006A0A4C" w:rsidRPr="00A07E60" w:rsidRDefault="006A0A4C" w:rsidP="006A0A4C">
      <w:pPr>
        <w:tabs>
          <w:tab w:val="left" w:pos="1134"/>
        </w:tabs>
        <w:ind w:left="284" w:firstLine="425"/>
        <w:jc w:val="both"/>
        <w:rPr>
          <w:color w:val="00B050"/>
          <w:sz w:val="16"/>
          <w:szCs w:val="28"/>
        </w:rPr>
      </w:pPr>
    </w:p>
    <w:p w14:paraId="77938FC1" w14:textId="77777777" w:rsidR="006A0A4C" w:rsidRPr="00244DA3" w:rsidRDefault="006A0A4C" w:rsidP="006A0A4C">
      <w:pPr>
        <w:tabs>
          <w:tab w:val="left" w:pos="1134"/>
        </w:tabs>
        <w:ind w:left="284" w:firstLine="425"/>
        <w:jc w:val="both"/>
        <w:rPr>
          <w:sz w:val="28"/>
          <w:szCs w:val="28"/>
        </w:rPr>
      </w:pPr>
      <w:r w:rsidRPr="00244DA3">
        <w:rPr>
          <w:sz w:val="28"/>
          <w:szCs w:val="28"/>
        </w:rPr>
        <w:t xml:space="preserve">Организацией для учета в необходимой валовой выручке расходы по данной статье </w:t>
      </w:r>
      <w:r w:rsidRPr="00244DA3">
        <w:rPr>
          <w:sz w:val="28"/>
          <w:szCs w:val="28"/>
          <w:u w:val="single"/>
        </w:rPr>
        <w:t>на 2022 год</w:t>
      </w:r>
      <w:r w:rsidRPr="00244DA3">
        <w:rPr>
          <w:sz w:val="28"/>
          <w:szCs w:val="28"/>
        </w:rPr>
        <w:t xml:space="preserve"> не заявлены.</w:t>
      </w:r>
    </w:p>
    <w:p w14:paraId="72FEE528" w14:textId="77777777" w:rsidR="006A0A4C" w:rsidRDefault="006A0A4C" w:rsidP="006A0A4C">
      <w:pPr>
        <w:tabs>
          <w:tab w:val="left" w:pos="1134"/>
        </w:tabs>
        <w:ind w:left="284" w:firstLine="425"/>
        <w:jc w:val="both"/>
        <w:rPr>
          <w:color w:val="00B050"/>
          <w:sz w:val="28"/>
          <w:szCs w:val="28"/>
        </w:rPr>
      </w:pPr>
      <w:r w:rsidRPr="00244DA3">
        <w:rPr>
          <w:sz w:val="28"/>
          <w:szCs w:val="28"/>
        </w:rPr>
        <w:t>Уточненная величина расходов по данной статье на 2022 год не заявлена.</w:t>
      </w:r>
      <w:r w:rsidRPr="00A07E60">
        <w:rPr>
          <w:color w:val="00B050"/>
          <w:sz w:val="28"/>
          <w:szCs w:val="28"/>
        </w:rPr>
        <w:t xml:space="preserve"> </w:t>
      </w:r>
    </w:p>
    <w:p w14:paraId="37AA2E16" w14:textId="77777777" w:rsidR="006A0A4C" w:rsidRPr="00363562" w:rsidRDefault="006A0A4C" w:rsidP="006A0A4C">
      <w:pPr>
        <w:tabs>
          <w:tab w:val="left" w:pos="1134"/>
        </w:tabs>
        <w:ind w:left="284" w:firstLine="425"/>
        <w:jc w:val="both"/>
        <w:rPr>
          <w:sz w:val="28"/>
          <w:szCs w:val="28"/>
        </w:rPr>
      </w:pPr>
      <w:r w:rsidRPr="00363562">
        <w:rPr>
          <w:sz w:val="28"/>
          <w:szCs w:val="28"/>
        </w:rPr>
        <w:t>Регулятором в расчет в соответствии с уточненным предложением организации не принималось.</w:t>
      </w:r>
    </w:p>
    <w:p w14:paraId="16B6D3E4" w14:textId="77777777" w:rsidR="006A0A4C" w:rsidRPr="00363562" w:rsidRDefault="006A0A4C" w:rsidP="006A0A4C">
      <w:pPr>
        <w:tabs>
          <w:tab w:val="left" w:pos="1134"/>
        </w:tabs>
        <w:ind w:left="284" w:firstLine="425"/>
        <w:jc w:val="both"/>
        <w:rPr>
          <w:sz w:val="28"/>
          <w:szCs w:val="28"/>
        </w:rPr>
      </w:pPr>
    </w:p>
    <w:p w14:paraId="7EEB99C1" w14:textId="77777777" w:rsidR="006A0A4C" w:rsidRPr="00363562" w:rsidRDefault="006A0A4C" w:rsidP="006A0A4C">
      <w:pPr>
        <w:tabs>
          <w:tab w:val="left" w:pos="1134"/>
        </w:tabs>
        <w:ind w:left="284" w:firstLine="425"/>
        <w:jc w:val="both"/>
        <w:rPr>
          <w:sz w:val="28"/>
          <w:szCs w:val="28"/>
        </w:rPr>
      </w:pPr>
      <w:r w:rsidRPr="00363562">
        <w:rPr>
          <w:sz w:val="28"/>
          <w:szCs w:val="28"/>
        </w:rPr>
        <w:t xml:space="preserve">Организацией для учета в необходимой валовой выручке расходы по данной статье </w:t>
      </w:r>
      <w:r w:rsidRPr="00363562">
        <w:rPr>
          <w:sz w:val="28"/>
          <w:szCs w:val="28"/>
          <w:u w:val="single"/>
        </w:rPr>
        <w:t>на 2023 год</w:t>
      </w:r>
      <w:r w:rsidRPr="00363562">
        <w:rPr>
          <w:sz w:val="28"/>
          <w:szCs w:val="28"/>
        </w:rPr>
        <w:t xml:space="preserve"> не заявлены.</w:t>
      </w:r>
    </w:p>
    <w:p w14:paraId="2F768FB4" w14:textId="77777777" w:rsidR="006A0A4C" w:rsidRPr="00363562" w:rsidRDefault="006A0A4C" w:rsidP="006A0A4C">
      <w:pPr>
        <w:tabs>
          <w:tab w:val="left" w:pos="1134"/>
        </w:tabs>
        <w:ind w:left="284" w:firstLine="425"/>
        <w:jc w:val="both"/>
        <w:rPr>
          <w:sz w:val="28"/>
          <w:szCs w:val="28"/>
        </w:rPr>
      </w:pPr>
      <w:r w:rsidRPr="00363562">
        <w:rPr>
          <w:sz w:val="28"/>
          <w:szCs w:val="28"/>
        </w:rPr>
        <w:t xml:space="preserve">Уточненная величина расходов по данной статье на 2023 год не заявлена. </w:t>
      </w:r>
    </w:p>
    <w:p w14:paraId="7273B957" w14:textId="77777777" w:rsidR="006A0A4C" w:rsidRPr="00363562" w:rsidRDefault="006A0A4C" w:rsidP="006A0A4C">
      <w:pPr>
        <w:tabs>
          <w:tab w:val="left" w:pos="1134"/>
        </w:tabs>
        <w:ind w:left="284" w:firstLine="425"/>
        <w:jc w:val="both"/>
        <w:rPr>
          <w:sz w:val="28"/>
          <w:szCs w:val="28"/>
        </w:rPr>
      </w:pPr>
      <w:r w:rsidRPr="00363562">
        <w:rPr>
          <w:sz w:val="28"/>
          <w:szCs w:val="28"/>
        </w:rPr>
        <w:t>Регулятором в расчет в соответствии с уточненным предложением организации не принималось.</w:t>
      </w:r>
    </w:p>
    <w:p w14:paraId="5C9A2D59" w14:textId="77777777" w:rsidR="006A0A4C" w:rsidRPr="00363562" w:rsidRDefault="006A0A4C" w:rsidP="006A0A4C">
      <w:pPr>
        <w:tabs>
          <w:tab w:val="left" w:pos="1134"/>
        </w:tabs>
        <w:ind w:left="284" w:firstLine="425"/>
        <w:jc w:val="both"/>
        <w:rPr>
          <w:sz w:val="28"/>
          <w:szCs w:val="28"/>
        </w:rPr>
      </w:pPr>
      <w:r w:rsidRPr="00363562">
        <w:rPr>
          <w:sz w:val="28"/>
          <w:szCs w:val="28"/>
        </w:rPr>
        <w:t>Принятые расходы соответствуют уточненной величине расходов, заявленной организацией по данной статье.</w:t>
      </w:r>
    </w:p>
    <w:p w14:paraId="21CA9B28" w14:textId="77777777" w:rsidR="006A0A4C" w:rsidRPr="00A07E60" w:rsidRDefault="006A0A4C" w:rsidP="006A0A4C">
      <w:pPr>
        <w:tabs>
          <w:tab w:val="left" w:pos="1134"/>
        </w:tabs>
        <w:ind w:left="284" w:firstLine="425"/>
        <w:jc w:val="both"/>
        <w:rPr>
          <w:color w:val="00B050"/>
          <w:sz w:val="28"/>
          <w:szCs w:val="28"/>
        </w:rPr>
      </w:pPr>
    </w:p>
    <w:p w14:paraId="74AF0F9D" w14:textId="77777777" w:rsidR="006A0A4C" w:rsidRPr="00AD2D6E" w:rsidRDefault="006A0A4C" w:rsidP="006A0A4C">
      <w:pPr>
        <w:tabs>
          <w:tab w:val="left" w:pos="1134"/>
        </w:tabs>
        <w:ind w:left="284" w:firstLine="425"/>
        <w:jc w:val="center"/>
        <w:rPr>
          <w:b/>
          <w:sz w:val="32"/>
          <w:szCs w:val="32"/>
          <w:u w:val="single"/>
        </w:rPr>
      </w:pPr>
      <w:r w:rsidRPr="00AD2D6E">
        <w:rPr>
          <w:b/>
          <w:sz w:val="32"/>
          <w:szCs w:val="32"/>
          <w:u w:val="single"/>
        </w:rPr>
        <w:t>«Отклонение фактически достигнутого уровня неподконтрольных расходов»</w:t>
      </w:r>
    </w:p>
    <w:p w14:paraId="7AF7022D" w14:textId="77777777" w:rsidR="006A0A4C" w:rsidRPr="0021325C" w:rsidRDefault="006A0A4C" w:rsidP="006A0A4C">
      <w:pPr>
        <w:tabs>
          <w:tab w:val="left" w:pos="1134"/>
        </w:tabs>
        <w:ind w:left="284" w:firstLine="425"/>
        <w:jc w:val="both"/>
        <w:rPr>
          <w:sz w:val="28"/>
          <w:szCs w:val="28"/>
        </w:rPr>
      </w:pPr>
      <w:r w:rsidRPr="00AD2D6E">
        <w:rPr>
          <w:sz w:val="28"/>
          <w:szCs w:val="28"/>
        </w:rPr>
        <w:t xml:space="preserve">Организацией заявлены для учета в необходимой валовой выручке расходы по данной статье на 2019 год в сторону увеличения в сумме </w:t>
      </w:r>
      <w:r w:rsidRPr="005F5D2B">
        <w:rPr>
          <w:b/>
          <w:i/>
          <w:sz w:val="28"/>
          <w:szCs w:val="28"/>
        </w:rPr>
        <w:t>807,99</w:t>
      </w:r>
      <w:r w:rsidRPr="00AD2D6E">
        <w:rPr>
          <w:b/>
          <w:i/>
          <w:sz w:val="28"/>
          <w:szCs w:val="28"/>
        </w:rPr>
        <w:t xml:space="preserve"> </w:t>
      </w:r>
      <w:r w:rsidRPr="00AD2D6E">
        <w:rPr>
          <w:sz w:val="28"/>
          <w:szCs w:val="28"/>
        </w:rPr>
        <w:t>тыс. руб., в том числе:</w:t>
      </w:r>
      <w:r>
        <w:rPr>
          <w:sz w:val="28"/>
          <w:szCs w:val="28"/>
        </w:rPr>
        <w:t xml:space="preserve"> плата за негативное воздействие на окружающую среду увеличение 473,72 тыс. руб.,</w:t>
      </w:r>
      <w:r w:rsidRPr="00A07E60">
        <w:rPr>
          <w:color w:val="00B050"/>
          <w:sz w:val="28"/>
          <w:szCs w:val="28"/>
        </w:rPr>
        <w:t xml:space="preserve"> </w:t>
      </w:r>
      <w:r w:rsidRPr="0021325C">
        <w:rPr>
          <w:sz w:val="28"/>
          <w:szCs w:val="28"/>
        </w:rPr>
        <w:t>налог на землю (аренда земли) увеличение 82,24 тыс. руб.,</w:t>
      </w:r>
      <w:r w:rsidRPr="00A07E60">
        <w:rPr>
          <w:color w:val="00B050"/>
          <w:sz w:val="28"/>
          <w:szCs w:val="28"/>
        </w:rPr>
        <w:t xml:space="preserve"> </w:t>
      </w:r>
      <w:r w:rsidRPr="0021325C">
        <w:rPr>
          <w:sz w:val="28"/>
          <w:szCs w:val="28"/>
        </w:rPr>
        <w:t>транспортный налог увеличение 0,21 тыс. руб., налог на имущество увеличение 23,87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увеличение 227,99 тыс. руб.</w:t>
      </w:r>
    </w:p>
    <w:p w14:paraId="711B7A32" w14:textId="77777777" w:rsidR="006A0A4C" w:rsidRPr="005F5D2B" w:rsidRDefault="006A0A4C" w:rsidP="006A0A4C">
      <w:pPr>
        <w:tabs>
          <w:tab w:val="left" w:pos="1134"/>
        </w:tabs>
        <w:ind w:left="284" w:firstLine="425"/>
        <w:jc w:val="both"/>
        <w:rPr>
          <w:sz w:val="28"/>
          <w:szCs w:val="28"/>
        </w:rPr>
      </w:pPr>
      <w:r w:rsidRPr="005F5D2B">
        <w:rPr>
          <w:sz w:val="28"/>
          <w:szCs w:val="28"/>
        </w:rPr>
        <w:t xml:space="preserve">Уточненная величина расходов по данной статье на 2019 год заявлена в сторону увеличения </w:t>
      </w:r>
      <w:r w:rsidRPr="005F5D2B">
        <w:rPr>
          <w:b/>
          <w:i/>
          <w:sz w:val="28"/>
          <w:szCs w:val="28"/>
        </w:rPr>
        <w:t>96,02</w:t>
      </w:r>
      <w:r w:rsidRPr="005F5D2B">
        <w:rPr>
          <w:sz w:val="28"/>
          <w:szCs w:val="28"/>
        </w:rPr>
        <w:t xml:space="preserve"> тыс. руб., в том числе:</w:t>
      </w:r>
      <w:r w:rsidRPr="00A07E60">
        <w:rPr>
          <w:color w:val="00B050"/>
          <w:sz w:val="28"/>
          <w:szCs w:val="28"/>
        </w:rPr>
        <w:t xml:space="preserve"> </w:t>
      </w:r>
      <w:r w:rsidRPr="005F5D2B">
        <w:rPr>
          <w:sz w:val="28"/>
          <w:szCs w:val="28"/>
        </w:rPr>
        <w:t>арендная плата увеличение 11,15 тыс. руб., налог на землю (аренда земли) увеличение 82,28 тыс. руб., плата за негативное воздействие на окружающую среду уменьшение (-224,14) тыс. руб., транспортный налог увеличение 0,21 тыс. руб., налог на имущество увеличение 23,83 тыс. руб.,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увеличение 227,99 тыс. руб., прибыль на социальное развитие поощрение уменьшение (-37,42) тыс. руб., прочие (услуги банка) увеличение 12,13 тыс. руб.</w:t>
      </w:r>
    </w:p>
    <w:p w14:paraId="462BC820" w14:textId="77777777" w:rsidR="006A0A4C" w:rsidRPr="005F5D2B" w:rsidRDefault="006A0A4C" w:rsidP="006A0A4C">
      <w:pPr>
        <w:tabs>
          <w:tab w:val="left" w:pos="1134"/>
        </w:tabs>
        <w:ind w:left="284" w:firstLine="425"/>
        <w:jc w:val="both"/>
        <w:rPr>
          <w:sz w:val="28"/>
          <w:szCs w:val="28"/>
        </w:rPr>
      </w:pPr>
      <w:r w:rsidRPr="005F5D2B">
        <w:rPr>
          <w:sz w:val="28"/>
          <w:szCs w:val="28"/>
        </w:rPr>
        <w:t xml:space="preserve">В процессе экспертизы регулятором были рассмотрены и проанализированы, заявленные статьи расходов и обосновывающие документы, представленные в материалах тарифного дела. В целом по </w:t>
      </w:r>
      <w:r w:rsidRPr="005F5D2B">
        <w:rPr>
          <w:sz w:val="28"/>
          <w:szCs w:val="28"/>
        </w:rPr>
        <w:lastRenderedPageBreak/>
        <w:t xml:space="preserve">итогу 2017 года регулятором было выявлено отклонение в сторону увеличения по статьям затрат, относящимся к неподконтрольным расходам, указанные расходы были в полном объеме учтены по данной статье </w:t>
      </w:r>
      <w:r w:rsidRPr="005F5D2B">
        <w:rPr>
          <w:sz w:val="28"/>
          <w:szCs w:val="28"/>
          <w:u w:val="single"/>
        </w:rPr>
        <w:t>на 2019 год</w:t>
      </w:r>
      <w:r w:rsidRPr="005F5D2B">
        <w:rPr>
          <w:sz w:val="28"/>
          <w:szCs w:val="28"/>
        </w:rPr>
        <w:t xml:space="preserve"> в размере 96,02 тыс. руб., в том числе: </w:t>
      </w:r>
    </w:p>
    <w:p w14:paraId="18A94620" w14:textId="77777777" w:rsidR="006A0A4C" w:rsidRPr="006F7BB6" w:rsidRDefault="006A0A4C" w:rsidP="006A0A4C">
      <w:pPr>
        <w:tabs>
          <w:tab w:val="left" w:pos="1134"/>
        </w:tabs>
        <w:ind w:left="284" w:firstLine="425"/>
        <w:jc w:val="both"/>
        <w:rPr>
          <w:sz w:val="28"/>
          <w:szCs w:val="28"/>
        </w:rPr>
      </w:pPr>
      <w:r w:rsidRPr="006F7BB6">
        <w:rPr>
          <w:sz w:val="28"/>
          <w:szCs w:val="28"/>
        </w:rPr>
        <w:t>- арендная плата увеличение 11,15 тыс. руб., рассчитано исходя из разницы фактических значений отнесения арендной платы на виды деятельности в соответствии с учетной политикой организации 348,58 тыс. руб. от плановых 2017 года 337,43 тыс. руб.;</w:t>
      </w:r>
    </w:p>
    <w:p w14:paraId="30F3EC94" w14:textId="77777777" w:rsidR="006A0A4C" w:rsidRDefault="006A0A4C" w:rsidP="006A0A4C">
      <w:pPr>
        <w:tabs>
          <w:tab w:val="left" w:pos="1134"/>
        </w:tabs>
        <w:ind w:left="284" w:firstLine="425"/>
        <w:jc w:val="both"/>
        <w:rPr>
          <w:sz w:val="28"/>
          <w:szCs w:val="28"/>
        </w:rPr>
      </w:pPr>
      <w:r w:rsidRPr="006F7BB6">
        <w:rPr>
          <w:sz w:val="28"/>
          <w:szCs w:val="28"/>
        </w:rPr>
        <w:t>- налог на землю (аренда земли) увеличение 82,28 тыс. руб., принято в расчет исходя из разницы фактических значений отнесения договоров аренды земли и налоговой декларации налога на землю, учетом пояснительной от бухгалтерии организации по корректировке 550,32 тыс. руб., от плановых 2017 года 468,04 тыс. руб.;</w:t>
      </w:r>
    </w:p>
    <w:p w14:paraId="18C7B106" w14:textId="77777777" w:rsidR="006A0A4C" w:rsidRDefault="006A0A4C" w:rsidP="006A0A4C">
      <w:pPr>
        <w:tabs>
          <w:tab w:val="left" w:pos="1134"/>
        </w:tabs>
        <w:ind w:left="284" w:firstLine="425"/>
        <w:jc w:val="both"/>
        <w:rPr>
          <w:sz w:val="28"/>
          <w:szCs w:val="28"/>
        </w:rPr>
      </w:pPr>
      <w:r>
        <w:rPr>
          <w:sz w:val="28"/>
          <w:szCs w:val="28"/>
        </w:rPr>
        <w:t>- плата за негативное воздействие на окружающую среду уменьшение (-224,14) тыс. руб., рассчитано исходя из разницы фактических значений в пределах лимитов в однократном размере от плановых значений 2017 года;</w:t>
      </w:r>
    </w:p>
    <w:p w14:paraId="3FDF030E" w14:textId="77777777" w:rsidR="006A0A4C" w:rsidRPr="001600C2" w:rsidRDefault="006A0A4C" w:rsidP="006A0A4C">
      <w:pPr>
        <w:tabs>
          <w:tab w:val="left" w:pos="1134"/>
        </w:tabs>
        <w:ind w:left="284" w:firstLine="425"/>
        <w:jc w:val="both"/>
        <w:rPr>
          <w:sz w:val="28"/>
          <w:szCs w:val="28"/>
        </w:rPr>
      </w:pPr>
      <w:r w:rsidRPr="001600C2">
        <w:rPr>
          <w:sz w:val="28"/>
          <w:szCs w:val="28"/>
        </w:rPr>
        <w:t>- транспортный налог увеличение 0,21 тыс. руб., рассчитано исходя из разницы фактических значений отнесения налога на виды деятельности в соответствии с учетной политикой организации 5,40 тыс. руб. от плановых 2017 года 5,19 тыс. руб.;</w:t>
      </w:r>
    </w:p>
    <w:p w14:paraId="6984FBB0" w14:textId="77777777" w:rsidR="006A0A4C" w:rsidRPr="00AD65A5" w:rsidRDefault="006A0A4C" w:rsidP="006A0A4C">
      <w:pPr>
        <w:tabs>
          <w:tab w:val="left" w:pos="1134"/>
        </w:tabs>
        <w:ind w:left="284" w:firstLine="425"/>
        <w:jc w:val="both"/>
        <w:rPr>
          <w:sz w:val="28"/>
          <w:szCs w:val="28"/>
        </w:rPr>
      </w:pPr>
      <w:r w:rsidRPr="00AD65A5">
        <w:rPr>
          <w:sz w:val="28"/>
          <w:szCs w:val="28"/>
        </w:rPr>
        <w:t>- налог на имущество увеличение 23,83 тыс. руб., рассчитано исходя из разницы фактических значений отнесения декларации налога на имущество на виды деятельности в соответствии с учетной политикой организации 119,76 тыс. руб. от плановых 2017 года 95,93 тыс. руб.;</w:t>
      </w:r>
    </w:p>
    <w:p w14:paraId="2DB87358" w14:textId="77777777" w:rsidR="006A0A4C" w:rsidRPr="00AD65A5" w:rsidRDefault="006A0A4C" w:rsidP="006A0A4C">
      <w:pPr>
        <w:tabs>
          <w:tab w:val="left" w:pos="1134"/>
        </w:tabs>
        <w:ind w:left="284" w:firstLine="425"/>
        <w:jc w:val="both"/>
        <w:rPr>
          <w:sz w:val="28"/>
          <w:szCs w:val="28"/>
        </w:rPr>
      </w:pPr>
      <w:r w:rsidRPr="00AD65A5">
        <w:rPr>
          <w:sz w:val="28"/>
          <w:szCs w:val="28"/>
        </w:rPr>
        <w:t>- 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 увеличение 227,99 тыс. руб., рассчитано исходя и разницы фактических значений отнесения данных расходов на виды деятельности в соответствии с учетной политикой организации 227,99 тыс. руб. от плановых 2017 года 0 тыс. руб.;</w:t>
      </w:r>
    </w:p>
    <w:p w14:paraId="182DB9BC" w14:textId="77777777" w:rsidR="006A0A4C" w:rsidRPr="00A07E60" w:rsidRDefault="006A0A4C" w:rsidP="006A0A4C">
      <w:pPr>
        <w:tabs>
          <w:tab w:val="left" w:pos="1134"/>
        </w:tabs>
        <w:ind w:left="284" w:firstLine="425"/>
        <w:jc w:val="both"/>
        <w:rPr>
          <w:color w:val="00B050"/>
          <w:sz w:val="28"/>
          <w:szCs w:val="28"/>
        </w:rPr>
      </w:pPr>
      <w:r w:rsidRPr="00AD65A5">
        <w:rPr>
          <w:sz w:val="28"/>
          <w:szCs w:val="28"/>
        </w:rPr>
        <w:t>- прибыль на социальное развитие, поощрение уменьшение (-37,42) тыс. руб., рассчитано исходя из разницы фактических значений, в том числе: материальная помощь 922,18 тыс. руб., оздоровление детей 1253,35 тыс. руб., оздоровление сотрудников 1810,20 тыс. руб. на общую сумму 3985,73 тыс. руб. в доле отнесения 0,87% в соответствии с уче</w:t>
      </w:r>
      <w:r>
        <w:rPr>
          <w:sz w:val="28"/>
          <w:szCs w:val="28"/>
        </w:rPr>
        <w:t>тной политикой организации 34,6</w:t>
      </w:r>
      <w:r w:rsidRPr="00AD65A5">
        <w:rPr>
          <w:sz w:val="28"/>
          <w:szCs w:val="28"/>
        </w:rPr>
        <w:t>7 тыс. руб. от плановых 2017 года 72,10 тыс. руб.</w:t>
      </w:r>
      <w:r w:rsidRPr="00A07E60">
        <w:rPr>
          <w:color w:val="00B050"/>
          <w:sz w:val="28"/>
          <w:szCs w:val="28"/>
        </w:rPr>
        <w:t xml:space="preserve">    </w:t>
      </w:r>
    </w:p>
    <w:p w14:paraId="2D3B0EB4" w14:textId="77777777" w:rsidR="006A0A4C" w:rsidRPr="00AD65A5" w:rsidRDefault="006A0A4C" w:rsidP="006A0A4C">
      <w:pPr>
        <w:tabs>
          <w:tab w:val="left" w:pos="1134"/>
        </w:tabs>
        <w:ind w:left="284" w:firstLine="425"/>
        <w:jc w:val="both"/>
        <w:rPr>
          <w:sz w:val="28"/>
          <w:szCs w:val="28"/>
        </w:rPr>
      </w:pPr>
      <w:r w:rsidRPr="00AD65A5">
        <w:rPr>
          <w:sz w:val="28"/>
          <w:szCs w:val="28"/>
        </w:rPr>
        <w:t xml:space="preserve">- прочие (услуги банка) увеличение 12,13 тыс. руб., рассчитано исходя из разницы фактических значений отнесения данных расходов на виды деятельности в соответствии с учетной политикой организации 19,93 тыс. руб., от плановых 7,80 тыс. руб. </w:t>
      </w:r>
    </w:p>
    <w:p w14:paraId="4DAFEC14" w14:textId="77777777" w:rsidR="006A0A4C" w:rsidRPr="00A07E60" w:rsidRDefault="006A0A4C" w:rsidP="006A0A4C">
      <w:pPr>
        <w:tabs>
          <w:tab w:val="left" w:pos="1134"/>
        </w:tabs>
        <w:ind w:left="284" w:firstLine="425"/>
        <w:jc w:val="both"/>
        <w:rPr>
          <w:color w:val="00B050"/>
          <w:sz w:val="14"/>
          <w:szCs w:val="28"/>
        </w:rPr>
      </w:pPr>
      <w:r w:rsidRPr="00A07E60">
        <w:rPr>
          <w:color w:val="00B050"/>
          <w:sz w:val="28"/>
          <w:szCs w:val="28"/>
        </w:rPr>
        <w:t xml:space="preserve"> </w:t>
      </w:r>
    </w:p>
    <w:p w14:paraId="71008930" w14:textId="77777777" w:rsidR="006A0A4C" w:rsidRPr="00AD65A5" w:rsidRDefault="006A0A4C" w:rsidP="006A0A4C">
      <w:pPr>
        <w:tabs>
          <w:tab w:val="left" w:pos="1134"/>
        </w:tabs>
        <w:ind w:left="284" w:firstLine="425"/>
        <w:jc w:val="both"/>
        <w:rPr>
          <w:sz w:val="28"/>
          <w:szCs w:val="28"/>
        </w:rPr>
      </w:pPr>
      <w:r w:rsidRPr="00AD65A5">
        <w:rPr>
          <w:sz w:val="28"/>
          <w:szCs w:val="28"/>
        </w:rPr>
        <w:lastRenderedPageBreak/>
        <w:t xml:space="preserve">Расходы по статье приняты на следующем уровне </w:t>
      </w:r>
      <w:r w:rsidRPr="00AD65A5">
        <w:rPr>
          <w:b/>
          <w:i/>
          <w:sz w:val="28"/>
          <w:szCs w:val="28"/>
        </w:rPr>
        <w:t>96,02</w:t>
      </w:r>
      <w:r w:rsidRPr="00AD65A5">
        <w:rPr>
          <w:sz w:val="28"/>
          <w:szCs w:val="28"/>
        </w:rPr>
        <w:t xml:space="preserve"> тыс. руб.  с разбивкой по периодам:</w:t>
      </w:r>
    </w:p>
    <w:p w14:paraId="3C9BF30B" w14:textId="77777777" w:rsidR="006A0A4C" w:rsidRPr="00AD65A5" w:rsidRDefault="006A0A4C" w:rsidP="006A0A4C">
      <w:pPr>
        <w:tabs>
          <w:tab w:val="left" w:pos="1134"/>
        </w:tabs>
        <w:ind w:left="284" w:firstLine="425"/>
        <w:jc w:val="both"/>
        <w:rPr>
          <w:sz w:val="28"/>
          <w:szCs w:val="28"/>
        </w:rPr>
      </w:pPr>
      <w:r w:rsidRPr="00AD65A5">
        <w:rPr>
          <w:b/>
          <w:sz w:val="28"/>
          <w:szCs w:val="28"/>
        </w:rPr>
        <w:t>с</w:t>
      </w:r>
      <w:r w:rsidRPr="00AD65A5">
        <w:rPr>
          <w:sz w:val="28"/>
          <w:szCs w:val="28"/>
        </w:rPr>
        <w:t xml:space="preserve"> </w:t>
      </w:r>
      <w:r w:rsidRPr="00AD65A5">
        <w:rPr>
          <w:b/>
          <w:sz w:val="28"/>
          <w:szCs w:val="28"/>
        </w:rPr>
        <w:t>01.01.2019 по 30.06.2019</w:t>
      </w:r>
      <w:r w:rsidRPr="00AD65A5">
        <w:rPr>
          <w:sz w:val="28"/>
          <w:szCs w:val="28"/>
        </w:rPr>
        <w:t xml:space="preserve"> – </w:t>
      </w:r>
      <w:r w:rsidRPr="00AD65A5">
        <w:rPr>
          <w:b/>
          <w:i/>
          <w:sz w:val="28"/>
          <w:szCs w:val="28"/>
        </w:rPr>
        <w:t xml:space="preserve">48,01 </w:t>
      </w:r>
      <w:r w:rsidRPr="00AD65A5">
        <w:rPr>
          <w:sz w:val="28"/>
          <w:szCs w:val="28"/>
        </w:rPr>
        <w:t>тыс. руб.;</w:t>
      </w:r>
    </w:p>
    <w:p w14:paraId="45C7C988" w14:textId="77777777" w:rsidR="006A0A4C" w:rsidRPr="00AD65A5" w:rsidRDefault="006A0A4C" w:rsidP="006A0A4C">
      <w:pPr>
        <w:tabs>
          <w:tab w:val="left" w:pos="1134"/>
        </w:tabs>
        <w:ind w:left="284" w:firstLine="425"/>
        <w:jc w:val="both"/>
        <w:rPr>
          <w:sz w:val="28"/>
          <w:szCs w:val="28"/>
        </w:rPr>
      </w:pPr>
      <w:r w:rsidRPr="00AD65A5">
        <w:rPr>
          <w:b/>
          <w:sz w:val="28"/>
          <w:szCs w:val="28"/>
        </w:rPr>
        <w:t>с</w:t>
      </w:r>
      <w:r w:rsidRPr="00AD65A5">
        <w:rPr>
          <w:sz w:val="28"/>
          <w:szCs w:val="28"/>
        </w:rPr>
        <w:t xml:space="preserve"> </w:t>
      </w:r>
      <w:r w:rsidRPr="00AD65A5">
        <w:rPr>
          <w:b/>
          <w:sz w:val="28"/>
          <w:szCs w:val="28"/>
        </w:rPr>
        <w:t>01.07.2019 по 31.12.2019</w:t>
      </w:r>
      <w:r w:rsidRPr="00AD65A5">
        <w:rPr>
          <w:sz w:val="28"/>
          <w:szCs w:val="28"/>
        </w:rPr>
        <w:t xml:space="preserve"> – </w:t>
      </w:r>
      <w:r w:rsidRPr="00AD65A5">
        <w:rPr>
          <w:b/>
          <w:i/>
          <w:sz w:val="28"/>
          <w:szCs w:val="28"/>
        </w:rPr>
        <w:t>48,01</w:t>
      </w:r>
      <w:r w:rsidRPr="00AD65A5">
        <w:rPr>
          <w:sz w:val="28"/>
          <w:szCs w:val="28"/>
        </w:rPr>
        <w:t xml:space="preserve"> тыс. руб.</w:t>
      </w:r>
    </w:p>
    <w:p w14:paraId="1C8B4CC3" w14:textId="77777777" w:rsidR="006A0A4C" w:rsidRPr="00A07E60" w:rsidRDefault="006A0A4C" w:rsidP="006A0A4C">
      <w:pPr>
        <w:tabs>
          <w:tab w:val="left" w:pos="1134"/>
        </w:tabs>
        <w:ind w:left="284" w:firstLine="425"/>
        <w:jc w:val="both"/>
        <w:rPr>
          <w:color w:val="00B050"/>
          <w:sz w:val="16"/>
          <w:szCs w:val="28"/>
        </w:rPr>
      </w:pPr>
    </w:p>
    <w:p w14:paraId="270C8CF7" w14:textId="77777777" w:rsidR="006A0A4C" w:rsidRPr="00CC4EFE" w:rsidRDefault="006A0A4C" w:rsidP="006A0A4C">
      <w:pPr>
        <w:tabs>
          <w:tab w:val="left" w:pos="1134"/>
        </w:tabs>
        <w:ind w:left="284" w:firstLine="425"/>
        <w:jc w:val="both"/>
        <w:rPr>
          <w:sz w:val="28"/>
          <w:szCs w:val="28"/>
        </w:rPr>
      </w:pPr>
      <w:r w:rsidRPr="00CC4EFE">
        <w:rPr>
          <w:sz w:val="28"/>
          <w:szCs w:val="28"/>
        </w:rPr>
        <w:t xml:space="preserve">Организацией для учета в необходимой валовой выручке расходы по данной статье </w:t>
      </w:r>
      <w:r w:rsidRPr="00CC4EFE">
        <w:rPr>
          <w:sz w:val="28"/>
          <w:szCs w:val="28"/>
          <w:u w:val="single"/>
        </w:rPr>
        <w:t>на 2020-2023 годы</w:t>
      </w:r>
      <w:r w:rsidRPr="00CC4EFE">
        <w:rPr>
          <w:sz w:val="28"/>
          <w:szCs w:val="28"/>
        </w:rPr>
        <w:t xml:space="preserve"> не заявлены.</w:t>
      </w:r>
    </w:p>
    <w:p w14:paraId="27889515" w14:textId="77777777" w:rsidR="006A0A4C" w:rsidRPr="00CC4EFE" w:rsidRDefault="006A0A4C" w:rsidP="006A0A4C">
      <w:pPr>
        <w:tabs>
          <w:tab w:val="left" w:pos="1134"/>
        </w:tabs>
        <w:ind w:left="284" w:firstLine="425"/>
        <w:jc w:val="both"/>
        <w:rPr>
          <w:sz w:val="28"/>
          <w:szCs w:val="28"/>
        </w:rPr>
      </w:pPr>
      <w:r w:rsidRPr="00CC4EFE">
        <w:rPr>
          <w:sz w:val="28"/>
          <w:szCs w:val="28"/>
        </w:rPr>
        <w:t xml:space="preserve">Уточненная величина расходов по данной статье на 2020-2023 годы не заявлена. </w:t>
      </w:r>
    </w:p>
    <w:p w14:paraId="3DCC06B1" w14:textId="77777777" w:rsidR="006A0A4C" w:rsidRPr="00CC4EFE" w:rsidRDefault="006A0A4C" w:rsidP="006A0A4C">
      <w:pPr>
        <w:tabs>
          <w:tab w:val="left" w:pos="1134"/>
        </w:tabs>
        <w:ind w:left="284" w:firstLine="425"/>
        <w:jc w:val="both"/>
        <w:rPr>
          <w:sz w:val="28"/>
          <w:szCs w:val="28"/>
        </w:rPr>
      </w:pPr>
      <w:r w:rsidRPr="00CC4EFE">
        <w:rPr>
          <w:sz w:val="28"/>
          <w:szCs w:val="28"/>
        </w:rPr>
        <w:t>Регулятором в расчет в соответствии с уточненным предложением организации не принималось.</w:t>
      </w:r>
    </w:p>
    <w:p w14:paraId="572999C1" w14:textId="77777777" w:rsidR="006A0A4C" w:rsidRPr="00CC4EFE" w:rsidRDefault="006A0A4C" w:rsidP="006A0A4C">
      <w:pPr>
        <w:tabs>
          <w:tab w:val="left" w:pos="1134"/>
        </w:tabs>
        <w:ind w:left="284" w:firstLine="425"/>
        <w:jc w:val="both"/>
        <w:rPr>
          <w:sz w:val="28"/>
          <w:szCs w:val="28"/>
        </w:rPr>
      </w:pPr>
      <w:r w:rsidRPr="00CC4EFE">
        <w:rPr>
          <w:sz w:val="28"/>
          <w:szCs w:val="28"/>
        </w:rPr>
        <w:t>Принятые расходы соответствуют уточненной величине расходов, заявленной организацией по данной статье.</w:t>
      </w:r>
    </w:p>
    <w:p w14:paraId="71FC58B4" w14:textId="77777777" w:rsidR="006A0A4C" w:rsidRPr="00A07E60" w:rsidRDefault="006A0A4C" w:rsidP="006A0A4C">
      <w:pPr>
        <w:tabs>
          <w:tab w:val="left" w:pos="1134"/>
        </w:tabs>
        <w:ind w:left="284" w:firstLine="425"/>
        <w:jc w:val="both"/>
        <w:rPr>
          <w:color w:val="00B050"/>
          <w:sz w:val="28"/>
          <w:szCs w:val="28"/>
        </w:rPr>
      </w:pPr>
    </w:p>
    <w:p w14:paraId="78E3D830" w14:textId="77777777" w:rsidR="006A0A4C" w:rsidRPr="00CC4EFE" w:rsidRDefault="006A0A4C" w:rsidP="006A0A4C">
      <w:pPr>
        <w:tabs>
          <w:tab w:val="left" w:pos="1134"/>
        </w:tabs>
        <w:ind w:left="284" w:firstLine="425"/>
        <w:jc w:val="center"/>
        <w:rPr>
          <w:b/>
          <w:sz w:val="32"/>
          <w:szCs w:val="32"/>
          <w:u w:val="single"/>
        </w:rPr>
      </w:pPr>
      <w:r w:rsidRPr="00CC4EFE">
        <w:rPr>
          <w:b/>
          <w:sz w:val="32"/>
          <w:szCs w:val="32"/>
          <w:u w:val="single"/>
        </w:rPr>
        <w:t>«Расходы, связанные с незапланированным ростом цен на электроэнергию»</w:t>
      </w:r>
    </w:p>
    <w:p w14:paraId="57E9B1BB" w14:textId="77777777" w:rsidR="006A0A4C" w:rsidRPr="00CC4EFE" w:rsidRDefault="006A0A4C" w:rsidP="006A0A4C">
      <w:pPr>
        <w:autoSpaceDE w:val="0"/>
        <w:autoSpaceDN w:val="0"/>
        <w:adjustRightInd w:val="0"/>
        <w:ind w:left="284" w:firstLine="425"/>
        <w:jc w:val="both"/>
        <w:rPr>
          <w:bCs/>
          <w:iCs/>
          <w:sz w:val="28"/>
          <w:szCs w:val="28"/>
        </w:rPr>
      </w:pPr>
      <w:r w:rsidRPr="00CC4EFE">
        <w:rPr>
          <w:bCs/>
          <w:iCs/>
          <w:sz w:val="28"/>
          <w:szCs w:val="28"/>
        </w:rPr>
        <w:t>В соответствии с абзацем 2 пункта 64. постановления Правительства РФ от 13.05.2013 № 406 предусмотрено, что при изменении цен (тарифов) на электрическую энергию (мощность) величина, на которую изменились расходы на электрическую энергию (мощность), учитывается при установлении тарифов на очередной период регулирования в составе неподконтрольных расходов.</w:t>
      </w:r>
    </w:p>
    <w:p w14:paraId="3B543C5C" w14:textId="77777777" w:rsidR="006A0A4C" w:rsidRPr="00016593" w:rsidRDefault="006A0A4C" w:rsidP="006A0A4C">
      <w:pPr>
        <w:tabs>
          <w:tab w:val="left" w:pos="1134"/>
        </w:tabs>
        <w:ind w:left="284" w:firstLine="425"/>
        <w:jc w:val="both"/>
        <w:rPr>
          <w:sz w:val="28"/>
          <w:szCs w:val="28"/>
        </w:rPr>
      </w:pPr>
      <w:r w:rsidRPr="00016593">
        <w:rPr>
          <w:sz w:val="28"/>
          <w:szCs w:val="28"/>
        </w:rPr>
        <w:t xml:space="preserve">Организацией заявлены для учета в необходимой валовой выручке расходы по данной статье </w:t>
      </w:r>
      <w:r w:rsidRPr="00016593">
        <w:rPr>
          <w:sz w:val="28"/>
          <w:szCs w:val="28"/>
          <w:u w:val="single"/>
        </w:rPr>
        <w:t>на 2019 год</w:t>
      </w:r>
      <w:r w:rsidRPr="00016593">
        <w:rPr>
          <w:sz w:val="28"/>
          <w:szCs w:val="28"/>
        </w:rPr>
        <w:t xml:space="preserve"> в сумме </w:t>
      </w:r>
      <w:r w:rsidRPr="00016593">
        <w:rPr>
          <w:b/>
          <w:i/>
          <w:sz w:val="28"/>
          <w:szCs w:val="28"/>
        </w:rPr>
        <w:t>792</w:t>
      </w:r>
      <w:r>
        <w:rPr>
          <w:b/>
          <w:i/>
          <w:sz w:val="28"/>
          <w:szCs w:val="28"/>
        </w:rPr>
        <w:t>,89</w:t>
      </w:r>
      <w:r w:rsidRPr="00016593">
        <w:rPr>
          <w:b/>
          <w:i/>
          <w:sz w:val="28"/>
          <w:szCs w:val="28"/>
        </w:rPr>
        <w:t xml:space="preserve"> </w:t>
      </w:r>
      <w:r w:rsidRPr="00016593">
        <w:rPr>
          <w:sz w:val="28"/>
          <w:szCs w:val="28"/>
        </w:rPr>
        <w:t>тыс. руб.</w:t>
      </w:r>
    </w:p>
    <w:p w14:paraId="299C5EB4" w14:textId="77777777" w:rsidR="006A0A4C" w:rsidRPr="00016593" w:rsidRDefault="006A0A4C" w:rsidP="006A0A4C">
      <w:pPr>
        <w:tabs>
          <w:tab w:val="left" w:pos="1134"/>
        </w:tabs>
        <w:ind w:left="284" w:firstLine="425"/>
        <w:jc w:val="both"/>
        <w:rPr>
          <w:sz w:val="28"/>
          <w:szCs w:val="28"/>
        </w:rPr>
      </w:pPr>
      <w:r w:rsidRPr="00016593">
        <w:rPr>
          <w:sz w:val="28"/>
          <w:szCs w:val="28"/>
        </w:rPr>
        <w:t xml:space="preserve">Уточненная величина расходов по данной статье на 2019 год заявлена в сумме </w:t>
      </w:r>
      <w:r w:rsidRPr="00016593">
        <w:rPr>
          <w:b/>
          <w:i/>
          <w:sz w:val="28"/>
          <w:szCs w:val="28"/>
        </w:rPr>
        <w:t xml:space="preserve">445,50 </w:t>
      </w:r>
      <w:r w:rsidRPr="00016593">
        <w:rPr>
          <w:sz w:val="28"/>
          <w:szCs w:val="28"/>
        </w:rPr>
        <w:t>тыс. руб.</w:t>
      </w:r>
    </w:p>
    <w:p w14:paraId="6EE9EB97" w14:textId="77777777" w:rsidR="006A0A4C" w:rsidRDefault="006A0A4C" w:rsidP="006A0A4C">
      <w:pPr>
        <w:tabs>
          <w:tab w:val="left" w:pos="1134"/>
        </w:tabs>
        <w:ind w:left="284" w:firstLine="425"/>
        <w:jc w:val="both"/>
        <w:rPr>
          <w:sz w:val="28"/>
          <w:szCs w:val="28"/>
        </w:rPr>
      </w:pPr>
      <w:r w:rsidRPr="00016593">
        <w:rPr>
          <w:sz w:val="28"/>
          <w:szCs w:val="28"/>
        </w:rPr>
        <w:t xml:space="preserve">В данной статье организацией заявлены расходы, связанные с незапланированным ростом цен на электроэнергию, понесенные в 2017 году, перенесенные регулятором при корректировке 2018 года на последующие периоды регулирования. </w:t>
      </w:r>
    </w:p>
    <w:p w14:paraId="1EFFF5A5" w14:textId="77777777" w:rsidR="006A0A4C" w:rsidRPr="00016593" w:rsidRDefault="006A0A4C" w:rsidP="006A0A4C">
      <w:pPr>
        <w:tabs>
          <w:tab w:val="left" w:pos="1134"/>
        </w:tabs>
        <w:ind w:left="284" w:firstLine="425"/>
        <w:jc w:val="both"/>
        <w:rPr>
          <w:sz w:val="28"/>
          <w:szCs w:val="28"/>
        </w:rPr>
      </w:pPr>
      <w:r w:rsidRPr="00016593">
        <w:rPr>
          <w:sz w:val="28"/>
          <w:szCs w:val="28"/>
        </w:rPr>
        <w:t>В качестве обосновывающих материалов организацией представлен расчет экономии/перерасхода по электроэнергии, договор энергоснабжения (одноставочник до 750 Ква) с ООО «Энергосбытовая компания Кузбасса» от 01.01.2011 № 547с с дополнительными соглашениями, счета-фактуры за потребленную электрическую энергию за 2017 год, расшифровка к статье электроэнергия факт 2017 год, сводная таблица счетов фактур, расчет средневзвешенного тарифа за 2017 год.</w:t>
      </w:r>
    </w:p>
    <w:p w14:paraId="5C7F8319" w14:textId="77777777" w:rsidR="006A0A4C" w:rsidRPr="00016593" w:rsidRDefault="006A0A4C" w:rsidP="006A0A4C">
      <w:pPr>
        <w:tabs>
          <w:tab w:val="left" w:pos="1134"/>
        </w:tabs>
        <w:ind w:left="284" w:firstLine="425"/>
        <w:jc w:val="both"/>
        <w:rPr>
          <w:sz w:val="28"/>
          <w:szCs w:val="28"/>
        </w:rPr>
      </w:pPr>
      <w:r w:rsidRPr="00016593">
        <w:rPr>
          <w:sz w:val="28"/>
          <w:szCs w:val="28"/>
        </w:rPr>
        <w:t xml:space="preserve">Регулятором расходы, связанные с незапланированным ростом цен на электроэнергию рассчитаны исходя из отклонения средневзвешенного фактического тарифа 2017 года, от планового 2017 года, в пересчете на фактически поднятые объемы воды 2017 года, по плановому удельному расходу электроэнергии 2017 года и соответствуют значению 3033,81 тыс. руб. (3,81 руб./кВт.ч-3,26 </w:t>
      </w:r>
      <w:r w:rsidRPr="00016593">
        <w:rPr>
          <w:sz w:val="28"/>
          <w:szCs w:val="28"/>
        </w:rPr>
        <w:lastRenderedPageBreak/>
        <w:t>руб./кВт.ч)*0,39 кВт/м</w:t>
      </w:r>
      <w:r w:rsidRPr="00016593">
        <w:rPr>
          <w:sz w:val="28"/>
          <w:szCs w:val="28"/>
          <w:vertAlign w:val="superscript"/>
        </w:rPr>
        <w:t>3</w:t>
      </w:r>
      <w:r w:rsidRPr="00016593">
        <w:rPr>
          <w:sz w:val="28"/>
          <w:szCs w:val="28"/>
        </w:rPr>
        <w:t>(удельный расход)*2067,9 тыс. м</w:t>
      </w:r>
      <w:r w:rsidRPr="00016593">
        <w:rPr>
          <w:sz w:val="28"/>
          <w:szCs w:val="28"/>
          <w:vertAlign w:val="superscript"/>
        </w:rPr>
        <w:t>3</w:t>
      </w:r>
      <w:r w:rsidRPr="00016593">
        <w:rPr>
          <w:sz w:val="28"/>
          <w:szCs w:val="28"/>
        </w:rPr>
        <w:t>=44</w:t>
      </w:r>
      <w:r>
        <w:rPr>
          <w:sz w:val="28"/>
          <w:szCs w:val="28"/>
        </w:rPr>
        <w:t>5</w:t>
      </w:r>
      <w:r w:rsidRPr="00016593">
        <w:rPr>
          <w:sz w:val="28"/>
          <w:szCs w:val="28"/>
        </w:rPr>
        <w:t>,5</w:t>
      </w:r>
      <w:r>
        <w:rPr>
          <w:sz w:val="28"/>
          <w:szCs w:val="28"/>
        </w:rPr>
        <w:t>0</w:t>
      </w:r>
      <w:r w:rsidRPr="00016593">
        <w:rPr>
          <w:sz w:val="28"/>
          <w:szCs w:val="28"/>
        </w:rPr>
        <w:t xml:space="preserve"> тыс. руб.)</w:t>
      </w:r>
    </w:p>
    <w:p w14:paraId="22D52CDA" w14:textId="77777777" w:rsidR="006A0A4C" w:rsidRPr="00016593" w:rsidRDefault="006A0A4C" w:rsidP="006A0A4C">
      <w:pPr>
        <w:tabs>
          <w:tab w:val="left" w:pos="1134"/>
        </w:tabs>
        <w:ind w:left="284" w:firstLine="425"/>
        <w:jc w:val="both"/>
        <w:rPr>
          <w:sz w:val="28"/>
          <w:szCs w:val="28"/>
        </w:rPr>
      </w:pPr>
    </w:p>
    <w:p w14:paraId="672667B5" w14:textId="77777777" w:rsidR="006A0A4C" w:rsidRPr="00016593" w:rsidRDefault="006A0A4C" w:rsidP="006A0A4C">
      <w:pPr>
        <w:tabs>
          <w:tab w:val="left" w:pos="1134"/>
        </w:tabs>
        <w:ind w:left="284" w:firstLine="425"/>
        <w:jc w:val="both"/>
        <w:rPr>
          <w:sz w:val="28"/>
          <w:szCs w:val="28"/>
        </w:rPr>
      </w:pPr>
    </w:p>
    <w:p w14:paraId="476573A7" w14:textId="77777777" w:rsidR="006A0A4C" w:rsidRPr="00016593" w:rsidRDefault="006A0A4C" w:rsidP="006A0A4C">
      <w:pPr>
        <w:tabs>
          <w:tab w:val="left" w:pos="1134"/>
        </w:tabs>
        <w:ind w:left="284" w:firstLine="425"/>
        <w:jc w:val="both"/>
        <w:rPr>
          <w:sz w:val="28"/>
          <w:szCs w:val="28"/>
        </w:rPr>
      </w:pPr>
      <w:r w:rsidRPr="00016593">
        <w:rPr>
          <w:sz w:val="28"/>
          <w:szCs w:val="28"/>
        </w:rPr>
        <w:t xml:space="preserve">Расходы по статье приняты на следующем уровне </w:t>
      </w:r>
      <w:r w:rsidRPr="00016593">
        <w:rPr>
          <w:b/>
          <w:i/>
          <w:sz w:val="28"/>
          <w:szCs w:val="28"/>
        </w:rPr>
        <w:t>44</w:t>
      </w:r>
      <w:r>
        <w:rPr>
          <w:b/>
          <w:i/>
          <w:sz w:val="28"/>
          <w:szCs w:val="28"/>
        </w:rPr>
        <w:t>5</w:t>
      </w:r>
      <w:r w:rsidRPr="00016593">
        <w:rPr>
          <w:b/>
          <w:i/>
          <w:sz w:val="28"/>
          <w:szCs w:val="28"/>
        </w:rPr>
        <w:t>,5</w:t>
      </w:r>
      <w:r>
        <w:rPr>
          <w:b/>
          <w:i/>
          <w:sz w:val="28"/>
          <w:szCs w:val="28"/>
        </w:rPr>
        <w:t>0</w:t>
      </w:r>
      <w:r w:rsidRPr="00016593">
        <w:rPr>
          <w:sz w:val="28"/>
          <w:szCs w:val="28"/>
        </w:rPr>
        <w:t xml:space="preserve"> тыс. руб.  с разбивкой по периодам:</w:t>
      </w:r>
    </w:p>
    <w:p w14:paraId="1A12B2E6" w14:textId="77777777" w:rsidR="006A0A4C" w:rsidRPr="00016593" w:rsidRDefault="006A0A4C" w:rsidP="006A0A4C">
      <w:pPr>
        <w:tabs>
          <w:tab w:val="left" w:pos="1134"/>
        </w:tabs>
        <w:ind w:left="284" w:firstLine="425"/>
        <w:jc w:val="both"/>
        <w:rPr>
          <w:sz w:val="28"/>
          <w:szCs w:val="28"/>
        </w:rPr>
      </w:pPr>
      <w:r w:rsidRPr="00016593">
        <w:rPr>
          <w:b/>
          <w:sz w:val="28"/>
          <w:szCs w:val="28"/>
        </w:rPr>
        <w:t>с</w:t>
      </w:r>
      <w:r w:rsidRPr="00016593">
        <w:rPr>
          <w:sz w:val="28"/>
          <w:szCs w:val="28"/>
        </w:rPr>
        <w:t xml:space="preserve"> </w:t>
      </w:r>
      <w:r w:rsidRPr="00016593">
        <w:rPr>
          <w:b/>
          <w:sz w:val="28"/>
          <w:szCs w:val="28"/>
        </w:rPr>
        <w:t>01.01.2019 по 30.06.2019</w:t>
      </w:r>
      <w:r w:rsidRPr="00016593">
        <w:rPr>
          <w:sz w:val="28"/>
          <w:szCs w:val="28"/>
        </w:rPr>
        <w:t xml:space="preserve"> – </w:t>
      </w:r>
      <w:r w:rsidRPr="00016593">
        <w:rPr>
          <w:b/>
          <w:i/>
          <w:sz w:val="28"/>
          <w:szCs w:val="28"/>
        </w:rPr>
        <w:t xml:space="preserve">222,75 </w:t>
      </w:r>
      <w:r w:rsidRPr="00016593">
        <w:rPr>
          <w:sz w:val="28"/>
          <w:szCs w:val="28"/>
        </w:rPr>
        <w:t>тыс. руб.;</w:t>
      </w:r>
    </w:p>
    <w:p w14:paraId="5A65E43D" w14:textId="77777777" w:rsidR="006A0A4C" w:rsidRPr="00016593" w:rsidRDefault="006A0A4C" w:rsidP="006A0A4C">
      <w:pPr>
        <w:tabs>
          <w:tab w:val="left" w:pos="1134"/>
        </w:tabs>
        <w:ind w:left="284" w:firstLine="425"/>
        <w:jc w:val="both"/>
        <w:rPr>
          <w:sz w:val="28"/>
          <w:szCs w:val="28"/>
        </w:rPr>
      </w:pPr>
      <w:r w:rsidRPr="00016593">
        <w:rPr>
          <w:b/>
          <w:sz w:val="28"/>
          <w:szCs w:val="28"/>
        </w:rPr>
        <w:t>с</w:t>
      </w:r>
      <w:r w:rsidRPr="00016593">
        <w:rPr>
          <w:sz w:val="28"/>
          <w:szCs w:val="28"/>
        </w:rPr>
        <w:t xml:space="preserve"> </w:t>
      </w:r>
      <w:r w:rsidRPr="00016593">
        <w:rPr>
          <w:b/>
          <w:sz w:val="28"/>
          <w:szCs w:val="28"/>
        </w:rPr>
        <w:t>01.07.2019 по 31.12.2019</w:t>
      </w:r>
      <w:r w:rsidRPr="00016593">
        <w:rPr>
          <w:sz w:val="28"/>
          <w:szCs w:val="28"/>
        </w:rPr>
        <w:t xml:space="preserve"> – </w:t>
      </w:r>
      <w:r w:rsidRPr="00016593">
        <w:rPr>
          <w:b/>
          <w:i/>
          <w:sz w:val="28"/>
          <w:szCs w:val="28"/>
        </w:rPr>
        <w:t>222,75</w:t>
      </w:r>
      <w:r w:rsidRPr="00016593">
        <w:rPr>
          <w:sz w:val="28"/>
          <w:szCs w:val="28"/>
        </w:rPr>
        <w:t xml:space="preserve"> тыс. руб.</w:t>
      </w:r>
    </w:p>
    <w:p w14:paraId="11F1EB54" w14:textId="77777777" w:rsidR="006A0A4C" w:rsidRPr="00921466" w:rsidRDefault="006A0A4C" w:rsidP="006A0A4C">
      <w:pPr>
        <w:tabs>
          <w:tab w:val="left" w:pos="1134"/>
        </w:tabs>
        <w:ind w:left="284" w:firstLine="425"/>
        <w:jc w:val="both"/>
        <w:rPr>
          <w:color w:val="00B050"/>
          <w:sz w:val="14"/>
          <w:szCs w:val="28"/>
        </w:rPr>
      </w:pPr>
    </w:p>
    <w:p w14:paraId="08DDAFF7" w14:textId="77777777" w:rsidR="006A0A4C" w:rsidRPr="00921466" w:rsidRDefault="006A0A4C" w:rsidP="006A0A4C">
      <w:pPr>
        <w:tabs>
          <w:tab w:val="left" w:pos="1134"/>
        </w:tabs>
        <w:ind w:left="284" w:firstLine="425"/>
        <w:jc w:val="both"/>
        <w:rPr>
          <w:sz w:val="28"/>
          <w:szCs w:val="28"/>
        </w:rPr>
      </w:pPr>
      <w:r w:rsidRPr="00921466">
        <w:rPr>
          <w:sz w:val="28"/>
          <w:szCs w:val="28"/>
        </w:rPr>
        <w:t>Принятые расходы соответствуют уточненной величине расходов, заявленной организацией по данной статье.</w:t>
      </w:r>
    </w:p>
    <w:p w14:paraId="3BB43DEB" w14:textId="77777777" w:rsidR="006A0A4C" w:rsidRPr="00921466" w:rsidRDefault="006A0A4C" w:rsidP="006A0A4C">
      <w:pPr>
        <w:tabs>
          <w:tab w:val="left" w:pos="1134"/>
        </w:tabs>
        <w:ind w:left="284" w:firstLine="425"/>
        <w:jc w:val="both"/>
        <w:rPr>
          <w:sz w:val="16"/>
          <w:szCs w:val="28"/>
        </w:rPr>
      </w:pPr>
    </w:p>
    <w:p w14:paraId="0CB83A23" w14:textId="77777777" w:rsidR="006A0A4C" w:rsidRPr="00921466" w:rsidRDefault="006A0A4C" w:rsidP="006A0A4C">
      <w:pPr>
        <w:tabs>
          <w:tab w:val="left" w:pos="1134"/>
        </w:tabs>
        <w:jc w:val="center"/>
        <w:rPr>
          <w:b/>
          <w:sz w:val="32"/>
          <w:szCs w:val="32"/>
          <w:u w:val="single"/>
        </w:rPr>
      </w:pPr>
      <w:r w:rsidRPr="00921466">
        <w:rPr>
          <w:b/>
          <w:sz w:val="32"/>
          <w:szCs w:val="32"/>
          <w:u w:val="single"/>
        </w:rPr>
        <w:t>«Экономически обоснованные расходы, не учтенные при установлении регулируемых тарифов в предыдущие периоды регулирования»</w:t>
      </w:r>
    </w:p>
    <w:p w14:paraId="129B1B6C" w14:textId="77777777" w:rsidR="006A0A4C" w:rsidRPr="00921466" w:rsidRDefault="006A0A4C" w:rsidP="006A0A4C">
      <w:pPr>
        <w:tabs>
          <w:tab w:val="left" w:pos="1134"/>
        </w:tabs>
        <w:ind w:left="426" w:firstLine="283"/>
        <w:jc w:val="both"/>
        <w:rPr>
          <w:sz w:val="28"/>
          <w:szCs w:val="28"/>
        </w:rPr>
      </w:pPr>
      <w:r w:rsidRPr="00921466">
        <w:rPr>
          <w:sz w:val="28"/>
          <w:szCs w:val="28"/>
        </w:rPr>
        <w:t>Организацией расходы по данной статье для учета в необходимой валовой выручке на 2019-2023 годы не заявлены.</w:t>
      </w:r>
    </w:p>
    <w:p w14:paraId="6377B561" w14:textId="77777777" w:rsidR="006A0A4C" w:rsidRPr="00921466" w:rsidRDefault="006A0A4C" w:rsidP="006A0A4C">
      <w:pPr>
        <w:tabs>
          <w:tab w:val="left" w:pos="1134"/>
        </w:tabs>
        <w:ind w:left="426" w:firstLine="283"/>
        <w:jc w:val="both"/>
        <w:rPr>
          <w:sz w:val="28"/>
          <w:szCs w:val="28"/>
        </w:rPr>
      </w:pPr>
    </w:p>
    <w:p w14:paraId="02763E75" w14:textId="77777777" w:rsidR="006A0A4C" w:rsidRPr="00921466" w:rsidRDefault="006A0A4C" w:rsidP="006A0A4C">
      <w:pPr>
        <w:tabs>
          <w:tab w:val="left" w:pos="1134"/>
        </w:tabs>
        <w:jc w:val="center"/>
        <w:rPr>
          <w:b/>
          <w:sz w:val="32"/>
          <w:szCs w:val="32"/>
          <w:u w:val="single"/>
        </w:rPr>
      </w:pPr>
      <w:r w:rsidRPr="00921466">
        <w:rPr>
          <w:b/>
          <w:sz w:val="32"/>
          <w:szCs w:val="32"/>
          <w:u w:val="single"/>
        </w:rPr>
        <w:t>«Экономически не обоснованные доходы прошлых периодов регулирования»</w:t>
      </w:r>
    </w:p>
    <w:p w14:paraId="0D46B76B" w14:textId="77777777" w:rsidR="006A0A4C" w:rsidRPr="00921466" w:rsidRDefault="006A0A4C" w:rsidP="006A0A4C">
      <w:pPr>
        <w:tabs>
          <w:tab w:val="left" w:pos="1134"/>
        </w:tabs>
        <w:ind w:left="426" w:firstLine="283"/>
        <w:jc w:val="both"/>
        <w:rPr>
          <w:sz w:val="28"/>
          <w:szCs w:val="28"/>
        </w:rPr>
      </w:pPr>
      <w:r w:rsidRPr="00921466">
        <w:rPr>
          <w:sz w:val="28"/>
          <w:szCs w:val="28"/>
        </w:rPr>
        <w:t>Организацией расходы по данной статье для учета в необходимой валовой выручке на 2019-2023 годы не заявлены.</w:t>
      </w:r>
    </w:p>
    <w:p w14:paraId="6CF73E17" w14:textId="77777777" w:rsidR="006A0A4C" w:rsidRPr="00921466" w:rsidRDefault="006A0A4C" w:rsidP="006A0A4C">
      <w:pPr>
        <w:tabs>
          <w:tab w:val="left" w:pos="1134"/>
        </w:tabs>
        <w:ind w:left="426" w:firstLine="283"/>
        <w:jc w:val="both"/>
        <w:rPr>
          <w:sz w:val="28"/>
          <w:szCs w:val="28"/>
        </w:rPr>
      </w:pPr>
    </w:p>
    <w:p w14:paraId="6415EE5B" w14:textId="77777777" w:rsidR="006A0A4C" w:rsidRPr="00921466" w:rsidRDefault="006A0A4C" w:rsidP="006A0A4C">
      <w:pPr>
        <w:tabs>
          <w:tab w:val="left" w:pos="1134"/>
        </w:tabs>
        <w:ind w:left="426" w:firstLine="283"/>
        <w:jc w:val="center"/>
        <w:rPr>
          <w:b/>
          <w:sz w:val="32"/>
          <w:szCs w:val="32"/>
          <w:u w:val="single"/>
        </w:rPr>
      </w:pPr>
      <w:r w:rsidRPr="00921466">
        <w:rPr>
          <w:b/>
          <w:sz w:val="32"/>
          <w:szCs w:val="32"/>
          <w:u w:val="single"/>
        </w:rPr>
        <w:t>Корректировка НВВ в целях сглаживания тарифов (увеличение)</w:t>
      </w:r>
    </w:p>
    <w:p w14:paraId="38660D46" w14:textId="77777777" w:rsidR="006A0A4C" w:rsidRPr="00921466" w:rsidRDefault="006A0A4C" w:rsidP="006A0A4C">
      <w:pPr>
        <w:ind w:left="426" w:firstLine="283"/>
        <w:jc w:val="both"/>
        <w:rPr>
          <w:sz w:val="28"/>
          <w:szCs w:val="28"/>
        </w:rPr>
      </w:pPr>
      <w:r w:rsidRPr="00921466">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3E1805B4" w14:textId="77777777" w:rsidR="006A0A4C" w:rsidRPr="00921466" w:rsidRDefault="006A0A4C" w:rsidP="006A0A4C">
      <w:pPr>
        <w:ind w:left="426" w:firstLine="283"/>
        <w:jc w:val="both"/>
        <w:rPr>
          <w:sz w:val="28"/>
          <w:szCs w:val="28"/>
        </w:rPr>
      </w:pPr>
    </w:p>
    <w:p w14:paraId="3A9FAAF9" w14:textId="71646629" w:rsidR="006A0A4C" w:rsidRPr="00921466" w:rsidRDefault="006A0A4C" w:rsidP="006A0A4C">
      <w:pPr>
        <w:ind w:left="426" w:firstLine="283"/>
        <w:jc w:val="center"/>
        <w:rPr>
          <w:position w:val="-16"/>
        </w:rPr>
      </w:pPr>
      <w:r w:rsidRPr="00921466">
        <w:rPr>
          <w:noProof/>
          <w:position w:val="-16"/>
        </w:rPr>
        <w:drawing>
          <wp:inline distT="0" distB="0" distL="0" distR="0" wp14:anchorId="0BB69333" wp14:editId="0087B62C">
            <wp:extent cx="3409950" cy="39052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921466">
        <w:rPr>
          <w:position w:val="-16"/>
        </w:rPr>
        <w:t>,</w:t>
      </w:r>
    </w:p>
    <w:p w14:paraId="1A6EF178" w14:textId="77777777" w:rsidR="006A0A4C" w:rsidRPr="00921466" w:rsidRDefault="006A0A4C" w:rsidP="006A0A4C">
      <w:pPr>
        <w:ind w:left="426" w:firstLine="283"/>
        <w:jc w:val="both"/>
        <w:rPr>
          <w:sz w:val="28"/>
          <w:szCs w:val="28"/>
        </w:rPr>
      </w:pPr>
      <w:r w:rsidRPr="00921466">
        <w:rPr>
          <w:sz w:val="28"/>
          <w:szCs w:val="28"/>
        </w:rPr>
        <w:t>где:</w:t>
      </w:r>
    </w:p>
    <w:p w14:paraId="2D32485C" w14:textId="77777777" w:rsidR="006A0A4C" w:rsidRPr="00921466" w:rsidRDefault="006A0A4C" w:rsidP="006A0A4C">
      <w:pPr>
        <w:ind w:left="426" w:firstLine="283"/>
        <w:jc w:val="both"/>
        <w:rPr>
          <w:sz w:val="16"/>
          <w:szCs w:val="28"/>
        </w:rPr>
      </w:pPr>
    </w:p>
    <w:p w14:paraId="7D0EBB00" w14:textId="7707CF63" w:rsidR="006A0A4C" w:rsidRPr="00921466" w:rsidRDefault="006A0A4C" w:rsidP="006A0A4C">
      <w:pPr>
        <w:autoSpaceDE w:val="0"/>
        <w:autoSpaceDN w:val="0"/>
        <w:adjustRightInd w:val="0"/>
        <w:ind w:left="426" w:firstLine="283"/>
        <w:jc w:val="both"/>
        <w:rPr>
          <w:sz w:val="28"/>
          <w:szCs w:val="28"/>
        </w:rPr>
      </w:pPr>
      <w:r w:rsidRPr="00921466">
        <w:rPr>
          <w:noProof/>
          <w:position w:val="-12"/>
          <w:sz w:val="28"/>
          <w:szCs w:val="28"/>
        </w:rPr>
        <w:drawing>
          <wp:inline distT="0" distB="0" distL="0" distR="0" wp14:anchorId="7639B675" wp14:editId="701BD6AE">
            <wp:extent cx="666750" cy="3524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921466">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3928D713" w14:textId="77777777" w:rsidR="006A0A4C" w:rsidRPr="00921466" w:rsidRDefault="006A0A4C" w:rsidP="006A0A4C">
      <w:pPr>
        <w:autoSpaceDE w:val="0"/>
        <w:autoSpaceDN w:val="0"/>
        <w:adjustRightInd w:val="0"/>
        <w:ind w:left="426" w:firstLine="283"/>
        <w:jc w:val="both"/>
        <w:rPr>
          <w:sz w:val="18"/>
          <w:szCs w:val="28"/>
        </w:rPr>
      </w:pPr>
    </w:p>
    <w:p w14:paraId="6ECFD947" w14:textId="727BC949" w:rsidR="006A0A4C" w:rsidRPr="00921466" w:rsidRDefault="006A0A4C" w:rsidP="006A0A4C">
      <w:pPr>
        <w:autoSpaceDE w:val="0"/>
        <w:autoSpaceDN w:val="0"/>
        <w:adjustRightInd w:val="0"/>
        <w:ind w:left="426" w:firstLine="283"/>
        <w:jc w:val="both"/>
        <w:rPr>
          <w:sz w:val="28"/>
          <w:szCs w:val="28"/>
        </w:rPr>
      </w:pPr>
      <w:r w:rsidRPr="00921466">
        <w:rPr>
          <w:noProof/>
          <w:position w:val="-14"/>
          <w:sz w:val="28"/>
          <w:szCs w:val="28"/>
        </w:rPr>
        <w:drawing>
          <wp:inline distT="0" distB="0" distL="0" distR="0" wp14:anchorId="1F19A9C8" wp14:editId="331CC9F0">
            <wp:extent cx="704850" cy="35242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921466">
        <w:rPr>
          <w:sz w:val="28"/>
          <w:szCs w:val="28"/>
        </w:rPr>
        <w:t xml:space="preserve"> - величина сглаживания необходимой валовой выручки, определенная органом регулирования;</w:t>
      </w:r>
    </w:p>
    <w:p w14:paraId="36CF6FC8" w14:textId="119C7C8F" w:rsidR="006A0A4C" w:rsidRPr="00921466" w:rsidRDefault="006A0A4C" w:rsidP="006A0A4C">
      <w:pPr>
        <w:autoSpaceDE w:val="0"/>
        <w:autoSpaceDN w:val="0"/>
        <w:adjustRightInd w:val="0"/>
        <w:spacing w:before="280"/>
        <w:ind w:left="426" w:firstLine="283"/>
        <w:jc w:val="both"/>
        <w:rPr>
          <w:sz w:val="28"/>
          <w:szCs w:val="28"/>
        </w:rPr>
      </w:pPr>
      <w:r w:rsidRPr="00921466">
        <w:rPr>
          <w:noProof/>
          <w:position w:val="-12"/>
          <w:sz w:val="28"/>
          <w:szCs w:val="28"/>
        </w:rPr>
        <w:lastRenderedPageBreak/>
        <w:drawing>
          <wp:inline distT="0" distB="0" distL="0" distR="0" wp14:anchorId="36931A20" wp14:editId="465DA555">
            <wp:extent cx="619125" cy="3524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921466">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4F001037" w14:textId="77777777" w:rsidR="006A0A4C" w:rsidRDefault="006A0A4C" w:rsidP="006A0A4C">
      <w:pPr>
        <w:autoSpaceDE w:val="0"/>
        <w:autoSpaceDN w:val="0"/>
        <w:adjustRightInd w:val="0"/>
        <w:ind w:firstLine="539"/>
        <w:jc w:val="both"/>
        <w:rPr>
          <w:color w:val="00B050"/>
          <w:sz w:val="20"/>
          <w:szCs w:val="28"/>
        </w:rPr>
      </w:pPr>
    </w:p>
    <w:p w14:paraId="05E7B627" w14:textId="77777777" w:rsidR="006A0A4C" w:rsidRPr="00845C15" w:rsidRDefault="006A0A4C" w:rsidP="006A0A4C">
      <w:pPr>
        <w:ind w:left="426" w:firstLine="283"/>
        <w:jc w:val="both"/>
        <w:rPr>
          <w:sz w:val="28"/>
          <w:szCs w:val="28"/>
        </w:rPr>
      </w:pPr>
      <w:r w:rsidRPr="00845C15">
        <w:rPr>
          <w:sz w:val="28"/>
          <w:szCs w:val="28"/>
        </w:rPr>
        <w:t xml:space="preserve">Организацией расходы по данной статье для учета в необходимой валовой выручке </w:t>
      </w:r>
      <w:r w:rsidRPr="00845C15">
        <w:rPr>
          <w:sz w:val="28"/>
          <w:szCs w:val="28"/>
          <w:u w:val="single"/>
        </w:rPr>
        <w:t>на 2019-2020 годы</w:t>
      </w:r>
      <w:r w:rsidRPr="00845C15">
        <w:rPr>
          <w:sz w:val="28"/>
          <w:szCs w:val="28"/>
        </w:rPr>
        <w:t xml:space="preserve"> не заявлены.</w:t>
      </w:r>
    </w:p>
    <w:p w14:paraId="2543B5C9" w14:textId="77777777" w:rsidR="006A0A4C" w:rsidRPr="00845C15" w:rsidRDefault="006A0A4C" w:rsidP="006A0A4C">
      <w:pPr>
        <w:ind w:left="426" w:firstLine="283"/>
        <w:jc w:val="both"/>
        <w:rPr>
          <w:sz w:val="28"/>
          <w:szCs w:val="28"/>
        </w:rPr>
      </w:pPr>
    </w:p>
    <w:p w14:paraId="31A19BAA" w14:textId="77777777" w:rsidR="006A0A4C" w:rsidRPr="00845C15" w:rsidRDefault="006A0A4C" w:rsidP="006A0A4C">
      <w:pPr>
        <w:ind w:left="426" w:firstLine="283"/>
        <w:jc w:val="both"/>
        <w:rPr>
          <w:sz w:val="28"/>
          <w:szCs w:val="28"/>
        </w:rPr>
      </w:pPr>
      <w:r w:rsidRPr="00845C15">
        <w:rPr>
          <w:sz w:val="28"/>
          <w:szCs w:val="28"/>
        </w:rPr>
        <w:t xml:space="preserve">Организацией расходы по данной статье для учета в необходимой валовой выручке </w:t>
      </w:r>
      <w:r w:rsidRPr="00845C15">
        <w:rPr>
          <w:sz w:val="28"/>
          <w:szCs w:val="28"/>
          <w:u w:val="single"/>
        </w:rPr>
        <w:t>на 2021 год</w:t>
      </w:r>
      <w:r w:rsidRPr="00845C15">
        <w:rPr>
          <w:sz w:val="28"/>
          <w:szCs w:val="28"/>
        </w:rPr>
        <w:t xml:space="preserve"> первоначально не заявлены. </w:t>
      </w:r>
    </w:p>
    <w:p w14:paraId="1FDD92B7" w14:textId="77777777" w:rsidR="006A0A4C" w:rsidRPr="00845C15" w:rsidRDefault="006A0A4C" w:rsidP="006A0A4C">
      <w:pPr>
        <w:tabs>
          <w:tab w:val="left" w:pos="1134"/>
        </w:tabs>
        <w:ind w:left="284" w:firstLine="425"/>
        <w:jc w:val="both"/>
        <w:rPr>
          <w:sz w:val="28"/>
          <w:szCs w:val="28"/>
        </w:rPr>
      </w:pPr>
      <w:r w:rsidRPr="00845C15">
        <w:rPr>
          <w:sz w:val="28"/>
          <w:szCs w:val="28"/>
        </w:rPr>
        <w:t xml:space="preserve">Уточненная величина по данной статье на 2021 год заявлена в сумме </w:t>
      </w:r>
      <w:r w:rsidRPr="00845C15">
        <w:rPr>
          <w:b/>
          <w:i/>
          <w:sz w:val="28"/>
          <w:szCs w:val="28"/>
        </w:rPr>
        <w:t xml:space="preserve">450 </w:t>
      </w:r>
      <w:r w:rsidRPr="00845C15">
        <w:rPr>
          <w:sz w:val="28"/>
          <w:szCs w:val="28"/>
        </w:rPr>
        <w:t>тыс. руб.</w:t>
      </w:r>
    </w:p>
    <w:p w14:paraId="125234AD" w14:textId="77777777" w:rsidR="006A0A4C" w:rsidRPr="00845C15" w:rsidRDefault="006A0A4C" w:rsidP="006A0A4C">
      <w:pPr>
        <w:tabs>
          <w:tab w:val="left" w:pos="1134"/>
        </w:tabs>
        <w:ind w:left="426" w:firstLine="283"/>
        <w:jc w:val="both"/>
        <w:rPr>
          <w:sz w:val="28"/>
          <w:szCs w:val="28"/>
        </w:rPr>
      </w:pPr>
      <w:r w:rsidRPr="00845C15">
        <w:rPr>
          <w:sz w:val="28"/>
          <w:szCs w:val="28"/>
        </w:rPr>
        <w:t xml:space="preserve">Расходы по статье приняты на уровне уточненного предложения организации в размере </w:t>
      </w:r>
      <w:r w:rsidRPr="00845C15">
        <w:rPr>
          <w:b/>
          <w:i/>
          <w:sz w:val="28"/>
          <w:szCs w:val="28"/>
        </w:rPr>
        <w:t>450</w:t>
      </w:r>
      <w:r w:rsidRPr="00845C15">
        <w:rPr>
          <w:sz w:val="28"/>
          <w:szCs w:val="28"/>
        </w:rPr>
        <w:t xml:space="preserve"> тыс. руб.  с разбивкой по периодам:</w:t>
      </w:r>
    </w:p>
    <w:p w14:paraId="76BB7B2E" w14:textId="77777777" w:rsidR="006A0A4C" w:rsidRPr="00845C15" w:rsidRDefault="006A0A4C" w:rsidP="006A0A4C">
      <w:pPr>
        <w:tabs>
          <w:tab w:val="left" w:pos="1134"/>
        </w:tabs>
        <w:ind w:left="426" w:firstLine="283"/>
        <w:jc w:val="both"/>
        <w:rPr>
          <w:sz w:val="28"/>
          <w:szCs w:val="28"/>
        </w:rPr>
      </w:pPr>
      <w:r w:rsidRPr="00845C15">
        <w:rPr>
          <w:b/>
          <w:sz w:val="28"/>
          <w:szCs w:val="28"/>
        </w:rPr>
        <w:t>с</w:t>
      </w:r>
      <w:r w:rsidRPr="00845C15">
        <w:rPr>
          <w:sz w:val="28"/>
          <w:szCs w:val="28"/>
        </w:rPr>
        <w:t xml:space="preserve"> </w:t>
      </w:r>
      <w:r w:rsidRPr="00845C15">
        <w:rPr>
          <w:b/>
          <w:sz w:val="28"/>
          <w:szCs w:val="28"/>
        </w:rPr>
        <w:t>01.01.2021 по 30.06.2021</w:t>
      </w:r>
      <w:r w:rsidRPr="00845C15">
        <w:rPr>
          <w:sz w:val="28"/>
          <w:szCs w:val="28"/>
        </w:rPr>
        <w:t xml:space="preserve"> – </w:t>
      </w:r>
      <w:r w:rsidRPr="00845C15">
        <w:rPr>
          <w:b/>
          <w:i/>
          <w:sz w:val="28"/>
          <w:szCs w:val="28"/>
        </w:rPr>
        <w:t xml:space="preserve">0 </w:t>
      </w:r>
      <w:r w:rsidRPr="00845C15">
        <w:rPr>
          <w:sz w:val="28"/>
          <w:szCs w:val="28"/>
        </w:rPr>
        <w:t>тыс. руб.;</w:t>
      </w:r>
    </w:p>
    <w:p w14:paraId="1171859B" w14:textId="77777777" w:rsidR="006A0A4C" w:rsidRPr="00845C15" w:rsidRDefault="006A0A4C" w:rsidP="006A0A4C">
      <w:pPr>
        <w:tabs>
          <w:tab w:val="left" w:pos="1134"/>
        </w:tabs>
        <w:ind w:left="426" w:firstLine="283"/>
        <w:jc w:val="both"/>
        <w:rPr>
          <w:sz w:val="28"/>
          <w:szCs w:val="28"/>
        </w:rPr>
      </w:pPr>
      <w:r w:rsidRPr="00845C15">
        <w:rPr>
          <w:b/>
          <w:sz w:val="28"/>
          <w:szCs w:val="28"/>
        </w:rPr>
        <w:t>с</w:t>
      </w:r>
      <w:r w:rsidRPr="00845C15">
        <w:rPr>
          <w:sz w:val="28"/>
          <w:szCs w:val="28"/>
        </w:rPr>
        <w:t xml:space="preserve"> </w:t>
      </w:r>
      <w:r w:rsidRPr="00845C15">
        <w:rPr>
          <w:b/>
          <w:sz w:val="28"/>
          <w:szCs w:val="28"/>
        </w:rPr>
        <w:t>01.07.2021 по 31.12.2021</w:t>
      </w:r>
      <w:r w:rsidRPr="00845C15">
        <w:rPr>
          <w:sz w:val="28"/>
          <w:szCs w:val="28"/>
        </w:rPr>
        <w:t xml:space="preserve"> – </w:t>
      </w:r>
      <w:r w:rsidRPr="00845C15">
        <w:rPr>
          <w:b/>
          <w:i/>
          <w:sz w:val="28"/>
          <w:szCs w:val="28"/>
        </w:rPr>
        <w:t>450</w:t>
      </w:r>
      <w:r w:rsidRPr="00845C15">
        <w:rPr>
          <w:sz w:val="28"/>
          <w:szCs w:val="28"/>
        </w:rPr>
        <w:t xml:space="preserve"> тыс. руб.</w:t>
      </w:r>
    </w:p>
    <w:p w14:paraId="4B1F4261" w14:textId="77777777" w:rsidR="006A0A4C" w:rsidRPr="00845C15" w:rsidRDefault="006A0A4C" w:rsidP="006A0A4C">
      <w:pPr>
        <w:tabs>
          <w:tab w:val="left" w:pos="1134"/>
        </w:tabs>
        <w:ind w:left="426" w:firstLine="283"/>
        <w:jc w:val="both"/>
        <w:rPr>
          <w:color w:val="00B0F0"/>
          <w:sz w:val="16"/>
          <w:szCs w:val="28"/>
        </w:rPr>
      </w:pPr>
    </w:p>
    <w:p w14:paraId="0942707D" w14:textId="77777777" w:rsidR="006A0A4C" w:rsidRPr="00845C15" w:rsidRDefault="006A0A4C" w:rsidP="006A0A4C">
      <w:pPr>
        <w:ind w:left="426" w:firstLine="283"/>
        <w:jc w:val="both"/>
        <w:rPr>
          <w:sz w:val="28"/>
          <w:szCs w:val="28"/>
        </w:rPr>
      </w:pPr>
      <w:r w:rsidRPr="00845C15">
        <w:rPr>
          <w:sz w:val="28"/>
          <w:szCs w:val="28"/>
        </w:rPr>
        <w:t xml:space="preserve">Организацией расходы по данной статье для учета в необходимой валовой выручке </w:t>
      </w:r>
      <w:r w:rsidRPr="00845C15">
        <w:rPr>
          <w:sz w:val="28"/>
          <w:szCs w:val="28"/>
          <w:u w:val="single"/>
        </w:rPr>
        <w:t>на 2022 год</w:t>
      </w:r>
      <w:r w:rsidRPr="00845C15">
        <w:rPr>
          <w:sz w:val="28"/>
          <w:szCs w:val="28"/>
        </w:rPr>
        <w:t xml:space="preserve"> первоначально не заявлены. </w:t>
      </w:r>
    </w:p>
    <w:p w14:paraId="54E21871" w14:textId="77777777" w:rsidR="006A0A4C" w:rsidRPr="00845C15" w:rsidRDefault="006A0A4C" w:rsidP="006A0A4C">
      <w:pPr>
        <w:tabs>
          <w:tab w:val="left" w:pos="1134"/>
        </w:tabs>
        <w:ind w:left="284" w:firstLine="425"/>
        <w:jc w:val="both"/>
        <w:rPr>
          <w:sz w:val="28"/>
          <w:szCs w:val="28"/>
        </w:rPr>
      </w:pPr>
      <w:r w:rsidRPr="00845C15">
        <w:rPr>
          <w:sz w:val="28"/>
          <w:szCs w:val="28"/>
        </w:rPr>
        <w:t xml:space="preserve">Уточненная величина по данной статье на 2022 год заявлена в сумме </w:t>
      </w:r>
      <w:r w:rsidRPr="00845C15">
        <w:rPr>
          <w:b/>
          <w:i/>
          <w:sz w:val="28"/>
          <w:szCs w:val="28"/>
        </w:rPr>
        <w:t xml:space="preserve">2400 </w:t>
      </w:r>
      <w:r w:rsidRPr="00845C15">
        <w:rPr>
          <w:sz w:val="28"/>
          <w:szCs w:val="28"/>
        </w:rPr>
        <w:t>тыс. руб.</w:t>
      </w:r>
    </w:p>
    <w:p w14:paraId="00D08743" w14:textId="77777777" w:rsidR="006A0A4C" w:rsidRPr="00845C15" w:rsidRDefault="006A0A4C" w:rsidP="006A0A4C">
      <w:pPr>
        <w:tabs>
          <w:tab w:val="left" w:pos="1134"/>
        </w:tabs>
        <w:ind w:left="426" w:firstLine="283"/>
        <w:jc w:val="both"/>
        <w:rPr>
          <w:sz w:val="28"/>
          <w:szCs w:val="28"/>
        </w:rPr>
      </w:pPr>
      <w:r w:rsidRPr="00845C15">
        <w:rPr>
          <w:sz w:val="28"/>
          <w:szCs w:val="28"/>
        </w:rPr>
        <w:t xml:space="preserve">Расходы по статье приняты на уровне уточненного предложения организации в размере </w:t>
      </w:r>
      <w:r w:rsidRPr="00845C15">
        <w:rPr>
          <w:b/>
          <w:i/>
          <w:sz w:val="28"/>
          <w:szCs w:val="28"/>
        </w:rPr>
        <w:t>2400</w:t>
      </w:r>
      <w:r w:rsidRPr="00845C15">
        <w:rPr>
          <w:sz w:val="28"/>
          <w:szCs w:val="28"/>
        </w:rPr>
        <w:t xml:space="preserve"> тыс. руб.  с разбивкой по периодам:</w:t>
      </w:r>
    </w:p>
    <w:p w14:paraId="5AE1D182" w14:textId="77777777" w:rsidR="006A0A4C" w:rsidRPr="00845C15" w:rsidRDefault="006A0A4C" w:rsidP="006A0A4C">
      <w:pPr>
        <w:tabs>
          <w:tab w:val="left" w:pos="1134"/>
        </w:tabs>
        <w:ind w:left="426" w:firstLine="283"/>
        <w:jc w:val="both"/>
        <w:rPr>
          <w:sz w:val="28"/>
          <w:szCs w:val="28"/>
        </w:rPr>
      </w:pPr>
      <w:r w:rsidRPr="00845C15">
        <w:rPr>
          <w:b/>
          <w:sz w:val="28"/>
          <w:szCs w:val="28"/>
        </w:rPr>
        <w:t>с</w:t>
      </w:r>
      <w:r w:rsidRPr="00845C15">
        <w:rPr>
          <w:sz w:val="28"/>
          <w:szCs w:val="28"/>
        </w:rPr>
        <w:t xml:space="preserve"> </w:t>
      </w:r>
      <w:r w:rsidRPr="00845C15">
        <w:rPr>
          <w:b/>
          <w:sz w:val="28"/>
          <w:szCs w:val="28"/>
        </w:rPr>
        <w:t>01.01.2022 по 30.06.2022</w:t>
      </w:r>
      <w:r w:rsidRPr="00845C15">
        <w:rPr>
          <w:sz w:val="28"/>
          <w:szCs w:val="28"/>
        </w:rPr>
        <w:t xml:space="preserve"> – </w:t>
      </w:r>
      <w:r w:rsidRPr="00845C15">
        <w:rPr>
          <w:b/>
          <w:i/>
          <w:sz w:val="28"/>
          <w:szCs w:val="28"/>
        </w:rPr>
        <w:t xml:space="preserve">692,93 </w:t>
      </w:r>
      <w:r w:rsidRPr="00845C15">
        <w:rPr>
          <w:sz w:val="28"/>
          <w:szCs w:val="28"/>
        </w:rPr>
        <w:t>тыс. руб.;</w:t>
      </w:r>
    </w:p>
    <w:p w14:paraId="242F3C99" w14:textId="77777777" w:rsidR="006A0A4C" w:rsidRPr="00845C15" w:rsidRDefault="006A0A4C" w:rsidP="006A0A4C">
      <w:pPr>
        <w:tabs>
          <w:tab w:val="left" w:pos="1134"/>
        </w:tabs>
        <w:ind w:left="426" w:firstLine="283"/>
        <w:jc w:val="both"/>
        <w:rPr>
          <w:sz w:val="28"/>
          <w:szCs w:val="28"/>
        </w:rPr>
      </w:pPr>
      <w:r w:rsidRPr="00845C15">
        <w:rPr>
          <w:b/>
          <w:sz w:val="28"/>
          <w:szCs w:val="28"/>
        </w:rPr>
        <w:t>с</w:t>
      </w:r>
      <w:r w:rsidRPr="00845C15">
        <w:rPr>
          <w:sz w:val="28"/>
          <w:szCs w:val="28"/>
        </w:rPr>
        <w:t xml:space="preserve"> </w:t>
      </w:r>
      <w:r w:rsidRPr="00845C15">
        <w:rPr>
          <w:b/>
          <w:sz w:val="28"/>
          <w:szCs w:val="28"/>
        </w:rPr>
        <w:t>01.07.2022 по 31.12.2022</w:t>
      </w:r>
      <w:r w:rsidRPr="00845C15">
        <w:rPr>
          <w:sz w:val="28"/>
          <w:szCs w:val="28"/>
        </w:rPr>
        <w:t xml:space="preserve"> – </w:t>
      </w:r>
      <w:r w:rsidRPr="00845C15">
        <w:rPr>
          <w:b/>
          <w:i/>
          <w:sz w:val="28"/>
          <w:szCs w:val="28"/>
        </w:rPr>
        <w:t>1710,61</w:t>
      </w:r>
      <w:r w:rsidRPr="00845C15">
        <w:rPr>
          <w:sz w:val="28"/>
          <w:szCs w:val="28"/>
        </w:rPr>
        <w:t xml:space="preserve"> тыс. руб.</w:t>
      </w:r>
    </w:p>
    <w:p w14:paraId="43348CC1" w14:textId="77777777" w:rsidR="006A0A4C" w:rsidRPr="00845C15" w:rsidRDefault="006A0A4C" w:rsidP="006A0A4C">
      <w:pPr>
        <w:tabs>
          <w:tab w:val="left" w:pos="1134"/>
        </w:tabs>
        <w:ind w:left="426" w:firstLine="283"/>
        <w:jc w:val="both"/>
        <w:rPr>
          <w:color w:val="00B0F0"/>
          <w:sz w:val="28"/>
          <w:szCs w:val="28"/>
        </w:rPr>
      </w:pPr>
    </w:p>
    <w:p w14:paraId="5208936A" w14:textId="77777777" w:rsidR="006A0A4C" w:rsidRPr="00845C15" w:rsidRDefault="006A0A4C" w:rsidP="006A0A4C">
      <w:pPr>
        <w:ind w:left="426" w:firstLine="283"/>
        <w:jc w:val="both"/>
        <w:rPr>
          <w:sz w:val="28"/>
          <w:szCs w:val="28"/>
        </w:rPr>
      </w:pPr>
      <w:r w:rsidRPr="00845C15">
        <w:rPr>
          <w:sz w:val="28"/>
          <w:szCs w:val="28"/>
        </w:rPr>
        <w:t xml:space="preserve">Организацией расходы по данной статье для учета в необходимой валовой выручке </w:t>
      </w:r>
      <w:r w:rsidRPr="00845C15">
        <w:rPr>
          <w:sz w:val="28"/>
          <w:szCs w:val="28"/>
          <w:u w:val="single"/>
        </w:rPr>
        <w:t>на 2023 год</w:t>
      </w:r>
      <w:r w:rsidRPr="00845C15">
        <w:rPr>
          <w:sz w:val="28"/>
          <w:szCs w:val="28"/>
        </w:rPr>
        <w:t xml:space="preserve"> первоначально не заявлены. </w:t>
      </w:r>
    </w:p>
    <w:p w14:paraId="2E0C3867" w14:textId="77777777" w:rsidR="006A0A4C" w:rsidRPr="00845C15" w:rsidRDefault="006A0A4C" w:rsidP="006A0A4C">
      <w:pPr>
        <w:tabs>
          <w:tab w:val="left" w:pos="1134"/>
        </w:tabs>
        <w:ind w:left="284" w:firstLine="425"/>
        <w:jc w:val="both"/>
        <w:rPr>
          <w:sz w:val="28"/>
          <w:szCs w:val="28"/>
        </w:rPr>
      </w:pPr>
      <w:r w:rsidRPr="00845C15">
        <w:rPr>
          <w:sz w:val="28"/>
          <w:szCs w:val="28"/>
        </w:rPr>
        <w:t xml:space="preserve">Уточненная величина по данной статье на 2023 год заявлена в сумме </w:t>
      </w:r>
      <w:r w:rsidRPr="00845C15">
        <w:rPr>
          <w:b/>
          <w:i/>
          <w:sz w:val="28"/>
          <w:szCs w:val="28"/>
        </w:rPr>
        <w:t>2</w:t>
      </w:r>
      <w:r>
        <w:rPr>
          <w:b/>
          <w:i/>
          <w:sz w:val="28"/>
          <w:szCs w:val="28"/>
        </w:rPr>
        <w:t>65</w:t>
      </w:r>
      <w:r w:rsidRPr="00845C15">
        <w:rPr>
          <w:b/>
          <w:i/>
          <w:sz w:val="28"/>
          <w:szCs w:val="28"/>
        </w:rPr>
        <w:t xml:space="preserve">0 </w:t>
      </w:r>
      <w:r w:rsidRPr="00845C15">
        <w:rPr>
          <w:sz w:val="28"/>
          <w:szCs w:val="28"/>
        </w:rPr>
        <w:t>тыс. руб.</w:t>
      </w:r>
    </w:p>
    <w:p w14:paraId="25DC9AAA" w14:textId="77777777" w:rsidR="006A0A4C" w:rsidRPr="00845C15" w:rsidRDefault="006A0A4C" w:rsidP="006A0A4C">
      <w:pPr>
        <w:tabs>
          <w:tab w:val="left" w:pos="1134"/>
        </w:tabs>
        <w:ind w:left="426" w:firstLine="283"/>
        <w:jc w:val="both"/>
        <w:rPr>
          <w:sz w:val="28"/>
          <w:szCs w:val="28"/>
        </w:rPr>
      </w:pPr>
      <w:r w:rsidRPr="00845C15">
        <w:rPr>
          <w:sz w:val="28"/>
          <w:szCs w:val="28"/>
        </w:rPr>
        <w:t xml:space="preserve">Расходы по статье приняты на уровне уточненного предложения организации в размере </w:t>
      </w:r>
      <w:r w:rsidRPr="00845C15">
        <w:rPr>
          <w:b/>
          <w:i/>
          <w:sz w:val="28"/>
          <w:szCs w:val="28"/>
        </w:rPr>
        <w:t>2</w:t>
      </w:r>
      <w:r>
        <w:rPr>
          <w:b/>
          <w:i/>
          <w:sz w:val="28"/>
          <w:szCs w:val="28"/>
        </w:rPr>
        <w:t>65</w:t>
      </w:r>
      <w:r w:rsidRPr="00845C15">
        <w:rPr>
          <w:b/>
          <w:i/>
          <w:sz w:val="28"/>
          <w:szCs w:val="28"/>
        </w:rPr>
        <w:t>0</w:t>
      </w:r>
      <w:r w:rsidRPr="00845C15">
        <w:rPr>
          <w:sz w:val="28"/>
          <w:szCs w:val="28"/>
        </w:rPr>
        <w:t xml:space="preserve"> тыс. руб.  с разбивкой по периодам:</w:t>
      </w:r>
    </w:p>
    <w:p w14:paraId="1B263E08" w14:textId="77777777" w:rsidR="006A0A4C" w:rsidRPr="00845C15" w:rsidRDefault="006A0A4C" w:rsidP="006A0A4C">
      <w:pPr>
        <w:tabs>
          <w:tab w:val="left" w:pos="1134"/>
        </w:tabs>
        <w:ind w:left="426" w:firstLine="283"/>
        <w:jc w:val="both"/>
        <w:rPr>
          <w:sz w:val="28"/>
          <w:szCs w:val="28"/>
        </w:rPr>
      </w:pPr>
      <w:r w:rsidRPr="00845C15">
        <w:rPr>
          <w:b/>
          <w:sz w:val="28"/>
          <w:szCs w:val="28"/>
        </w:rPr>
        <w:t>с</w:t>
      </w:r>
      <w:r w:rsidRPr="00845C15">
        <w:rPr>
          <w:sz w:val="28"/>
          <w:szCs w:val="28"/>
        </w:rPr>
        <w:t xml:space="preserve"> </w:t>
      </w:r>
      <w:r w:rsidRPr="00845C15">
        <w:rPr>
          <w:b/>
          <w:sz w:val="28"/>
          <w:szCs w:val="28"/>
        </w:rPr>
        <w:t>01.01.2023 по 30.06.2023</w:t>
      </w:r>
      <w:r w:rsidRPr="00845C15">
        <w:rPr>
          <w:sz w:val="28"/>
          <w:szCs w:val="28"/>
        </w:rPr>
        <w:t xml:space="preserve"> – </w:t>
      </w:r>
      <w:r w:rsidRPr="00845C15">
        <w:rPr>
          <w:b/>
          <w:i/>
          <w:sz w:val="28"/>
          <w:szCs w:val="28"/>
        </w:rPr>
        <w:t xml:space="preserve">783,82 </w:t>
      </w:r>
      <w:r w:rsidRPr="00845C15">
        <w:rPr>
          <w:sz w:val="28"/>
          <w:szCs w:val="28"/>
        </w:rPr>
        <w:t>тыс. руб.;</w:t>
      </w:r>
    </w:p>
    <w:p w14:paraId="25267D51" w14:textId="77777777" w:rsidR="006A0A4C" w:rsidRPr="00845C15" w:rsidRDefault="006A0A4C" w:rsidP="006A0A4C">
      <w:pPr>
        <w:tabs>
          <w:tab w:val="left" w:pos="1134"/>
        </w:tabs>
        <w:ind w:left="426" w:firstLine="283"/>
        <w:jc w:val="both"/>
        <w:rPr>
          <w:sz w:val="28"/>
          <w:szCs w:val="28"/>
        </w:rPr>
      </w:pPr>
      <w:r w:rsidRPr="00845C15">
        <w:rPr>
          <w:b/>
          <w:sz w:val="28"/>
          <w:szCs w:val="28"/>
        </w:rPr>
        <w:t>с</w:t>
      </w:r>
      <w:r w:rsidRPr="00845C15">
        <w:rPr>
          <w:sz w:val="28"/>
          <w:szCs w:val="28"/>
        </w:rPr>
        <w:t xml:space="preserve"> </w:t>
      </w:r>
      <w:r w:rsidRPr="00845C15">
        <w:rPr>
          <w:b/>
          <w:sz w:val="28"/>
          <w:szCs w:val="28"/>
        </w:rPr>
        <w:t>01.07.2023 по 31.12.2023</w:t>
      </w:r>
      <w:r w:rsidRPr="00845C15">
        <w:rPr>
          <w:sz w:val="28"/>
          <w:szCs w:val="28"/>
        </w:rPr>
        <w:t xml:space="preserve"> – </w:t>
      </w:r>
      <w:r w:rsidRPr="00845C15">
        <w:rPr>
          <w:b/>
          <w:i/>
          <w:sz w:val="28"/>
          <w:szCs w:val="28"/>
        </w:rPr>
        <w:t>1866,18</w:t>
      </w:r>
      <w:r w:rsidRPr="00845C15">
        <w:rPr>
          <w:sz w:val="28"/>
          <w:szCs w:val="28"/>
        </w:rPr>
        <w:t xml:space="preserve"> тыс. руб.</w:t>
      </w:r>
    </w:p>
    <w:p w14:paraId="50A2600C" w14:textId="77777777" w:rsidR="006A0A4C" w:rsidRPr="00845C15" w:rsidRDefault="006A0A4C" w:rsidP="006A0A4C">
      <w:pPr>
        <w:tabs>
          <w:tab w:val="left" w:pos="1134"/>
        </w:tabs>
        <w:ind w:left="426" w:firstLine="283"/>
        <w:jc w:val="both"/>
        <w:rPr>
          <w:sz w:val="28"/>
          <w:szCs w:val="28"/>
        </w:rPr>
      </w:pPr>
      <w:r w:rsidRPr="00845C15">
        <w:rPr>
          <w:sz w:val="28"/>
          <w:szCs w:val="28"/>
        </w:rPr>
        <w:t>Принятые расходы соответствуют уточненной величине расходов, заявленной организацией по данной статье.</w:t>
      </w:r>
    </w:p>
    <w:p w14:paraId="004B7B1D" w14:textId="77777777" w:rsidR="006A0A4C" w:rsidRPr="000476A7" w:rsidRDefault="006A0A4C" w:rsidP="006A0A4C">
      <w:pPr>
        <w:autoSpaceDE w:val="0"/>
        <w:autoSpaceDN w:val="0"/>
        <w:adjustRightInd w:val="0"/>
        <w:ind w:firstLine="539"/>
        <w:jc w:val="both"/>
        <w:rPr>
          <w:color w:val="00B050"/>
          <w:sz w:val="28"/>
          <w:szCs w:val="28"/>
        </w:rPr>
      </w:pPr>
    </w:p>
    <w:p w14:paraId="6ABEB756" w14:textId="77777777" w:rsidR="006A0A4C" w:rsidRPr="000476A7" w:rsidRDefault="006A0A4C" w:rsidP="006A0A4C">
      <w:pPr>
        <w:tabs>
          <w:tab w:val="left" w:pos="1134"/>
        </w:tabs>
        <w:ind w:left="284" w:firstLine="283"/>
        <w:jc w:val="center"/>
        <w:rPr>
          <w:b/>
          <w:sz w:val="32"/>
          <w:szCs w:val="32"/>
          <w:u w:val="single"/>
        </w:rPr>
      </w:pPr>
      <w:r w:rsidRPr="000476A7">
        <w:rPr>
          <w:b/>
          <w:sz w:val="32"/>
          <w:szCs w:val="32"/>
          <w:u w:val="single"/>
        </w:rPr>
        <w:t>Корректировка НВВ в целях сглаживания тарифов (уменьшение)</w:t>
      </w:r>
    </w:p>
    <w:p w14:paraId="318C5A1A" w14:textId="77777777" w:rsidR="006A0A4C" w:rsidRPr="000476A7" w:rsidRDefault="006A0A4C" w:rsidP="006A0A4C">
      <w:pPr>
        <w:ind w:left="284" w:firstLine="283"/>
        <w:jc w:val="both"/>
        <w:rPr>
          <w:sz w:val="28"/>
          <w:szCs w:val="28"/>
        </w:rPr>
      </w:pPr>
      <w:r w:rsidRPr="000476A7">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w:t>
      </w:r>
      <w:r w:rsidRPr="000476A7">
        <w:rPr>
          <w:sz w:val="28"/>
          <w:szCs w:val="28"/>
        </w:rPr>
        <w:lastRenderedPageBreak/>
        <w:t>рассчитывается по следующей формуле в соответствии с п. 42 Методических указаний:</w:t>
      </w:r>
    </w:p>
    <w:p w14:paraId="706962F8" w14:textId="77777777" w:rsidR="006A0A4C" w:rsidRPr="000476A7" w:rsidRDefault="006A0A4C" w:rsidP="006A0A4C">
      <w:pPr>
        <w:ind w:left="284" w:firstLine="283"/>
        <w:jc w:val="both"/>
        <w:rPr>
          <w:sz w:val="28"/>
          <w:szCs w:val="28"/>
        </w:rPr>
      </w:pPr>
    </w:p>
    <w:p w14:paraId="1606C7E5" w14:textId="263CF1D5" w:rsidR="006A0A4C" w:rsidRPr="000476A7" w:rsidRDefault="006A0A4C" w:rsidP="006A0A4C">
      <w:pPr>
        <w:ind w:left="284" w:firstLine="283"/>
        <w:jc w:val="center"/>
        <w:rPr>
          <w:position w:val="-16"/>
        </w:rPr>
      </w:pPr>
      <w:r w:rsidRPr="000476A7">
        <w:rPr>
          <w:noProof/>
          <w:position w:val="-16"/>
        </w:rPr>
        <w:drawing>
          <wp:inline distT="0" distB="0" distL="0" distR="0" wp14:anchorId="445E0781" wp14:editId="52BFE18E">
            <wp:extent cx="3409950" cy="390525"/>
            <wp:effectExtent l="0" t="0" r="0"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0476A7">
        <w:rPr>
          <w:position w:val="-16"/>
        </w:rPr>
        <w:t>,</w:t>
      </w:r>
    </w:p>
    <w:p w14:paraId="1D2F6327" w14:textId="77777777" w:rsidR="006A0A4C" w:rsidRPr="000476A7" w:rsidRDefault="006A0A4C" w:rsidP="006A0A4C">
      <w:pPr>
        <w:ind w:left="284" w:firstLine="283"/>
        <w:jc w:val="both"/>
        <w:rPr>
          <w:sz w:val="28"/>
          <w:szCs w:val="28"/>
        </w:rPr>
      </w:pPr>
      <w:r w:rsidRPr="000476A7">
        <w:rPr>
          <w:sz w:val="28"/>
          <w:szCs w:val="28"/>
        </w:rPr>
        <w:t>где:</w:t>
      </w:r>
    </w:p>
    <w:p w14:paraId="3DFB832B" w14:textId="77777777" w:rsidR="006A0A4C" w:rsidRPr="000476A7" w:rsidRDefault="006A0A4C" w:rsidP="006A0A4C">
      <w:pPr>
        <w:ind w:left="284" w:firstLine="283"/>
        <w:jc w:val="both"/>
        <w:rPr>
          <w:sz w:val="16"/>
          <w:szCs w:val="28"/>
        </w:rPr>
      </w:pPr>
    </w:p>
    <w:p w14:paraId="74E3E4B4" w14:textId="290C16C4" w:rsidR="006A0A4C" w:rsidRPr="000476A7" w:rsidRDefault="006A0A4C" w:rsidP="006A0A4C">
      <w:pPr>
        <w:autoSpaceDE w:val="0"/>
        <w:autoSpaceDN w:val="0"/>
        <w:adjustRightInd w:val="0"/>
        <w:ind w:left="284" w:firstLine="283"/>
        <w:jc w:val="both"/>
        <w:rPr>
          <w:sz w:val="28"/>
          <w:szCs w:val="28"/>
        </w:rPr>
      </w:pPr>
      <w:r w:rsidRPr="000476A7">
        <w:rPr>
          <w:noProof/>
          <w:position w:val="-12"/>
          <w:sz w:val="28"/>
          <w:szCs w:val="28"/>
        </w:rPr>
        <w:drawing>
          <wp:inline distT="0" distB="0" distL="0" distR="0" wp14:anchorId="6652BD72" wp14:editId="0186BCF8">
            <wp:extent cx="666750" cy="35242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0476A7">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65C9D6A8" w14:textId="77777777" w:rsidR="006A0A4C" w:rsidRPr="000476A7" w:rsidRDefault="006A0A4C" w:rsidP="006A0A4C">
      <w:pPr>
        <w:autoSpaceDE w:val="0"/>
        <w:autoSpaceDN w:val="0"/>
        <w:adjustRightInd w:val="0"/>
        <w:ind w:left="284" w:firstLine="283"/>
        <w:jc w:val="both"/>
        <w:rPr>
          <w:sz w:val="18"/>
          <w:szCs w:val="28"/>
        </w:rPr>
      </w:pPr>
    </w:p>
    <w:p w14:paraId="0B3CE23F" w14:textId="2535318D" w:rsidR="006A0A4C" w:rsidRPr="000476A7" w:rsidRDefault="006A0A4C" w:rsidP="006A0A4C">
      <w:pPr>
        <w:autoSpaceDE w:val="0"/>
        <w:autoSpaceDN w:val="0"/>
        <w:adjustRightInd w:val="0"/>
        <w:ind w:left="284" w:firstLine="283"/>
        <w:jc w:val="both"/>
        <w:rPr>
          <w:sz w:val="28"/>
          <w:szCs w:val="28"/>
        </w:rPr>
      </w:pPr>
      <w:r w:rsidRPr="000476A7">
        <w:rPr>
          <w:noProof/>
          <w:position w:val="-14"/>
          <w:sz w:val="28"/>
          <w:szCs w:val="28"/>
        </w:rPr>
        <w:drawing>
          <wp:inline distT="0" distB="0" distL="0" distR="0" wp14:anchorId="0F3AB999" wp14:editId="64BF97F3">
            <wp:extent cx="704850" cy="35242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0476A7">
        <w:rPr>
          <w:sz w:val="28"/>
          <w:szCs w:val="28"/>
        </w:rPr>
        <w:t xml:space="preserve"> - величина сглаживания необходимой валовой выручки, определенная органом регулирования;</w:t>
      </w:r>
    </w:p>
    <w:p w14:paraId="39C03DFD" w14:textId="52D09018" w:rsidR="006A0A4C" w:rsidRPr="000476A7" w:rsidRDefault="006A0A4C" w:rsidP="006A0A4C">
      <w:pPr>
        <w:autoSpaceDE w:val="0"/>
        <w:autoSpaceDN w:val="0"/>
        <w:adjustRightInd w:val="0"/>
        <w:spacing w:before="280"/>
        <w:ind w:left="284" w:firstLine="283"/>
        <w:jc w:val="both"/>
        <w:rPr>
          <w:sz w:val="28"/>
          <w:szCs w:val="28"/>
        </w:rPr>
      </w:pPr>
      <w:r w:rsidRPr="000476A7">
        <w:rPr>
          <w:noProof/>
          <w:position w:val="-12"/>
          <w:sz w:val="28"/>
          <w:szCs w:val="28"/>
        </w:rPr>
        <w:drawing>
          <wp:inline distT="0" distB="0" distL="0" distR="0" wp14:anchorId="5AEEEDBC" wp14:editId="3083FEBE">
            <wp:extent cx="619125" cy="35242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0476A7">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F16E81B" w14:textId="77777777" w:rsidR="006A0A4C" w:rsidRPr="000476A7" w:rsidRDefault="006A0A4C" w:rsidP="006A0A4C">
      <w:pPr>
        <w:ind w:left="426" w:firstLine="283"/>
        <w:jc w:val="both"/>
        <w:rPr>
          <w:sz w:val="14"/>
          <w:szCs w:val="28"/>
        </w:rPr>
      </w:pPr>
    </w:p>
    <w:p w14:paraId="4CD31B71" w14:textId="77777777" w:rsidR="006A0A4C" w:rsidRPr="000476A7" w:rsidRDefault="006A0A4C" w:rsidP="006A0A4C">
      <w:pPr>
        <w:ind w:left="426" w:firstLine="283"/>
        <w:jc w:val="both"/>
        <w:rPr>
          <w:sz w:val="28"/>
          <w:szCs w:val="28"/>
        </w:rPr>
      </w:pPr>
      <w:r w:rsidRPr="000476A7">
        <w:rPr>
          <w:sz w:val="28"/>
          <w:szCs w:val="28"/>
        </w:rPr>
        <w:t xml:space="preserve">Организацией расходы по данной статье для учета в необходимой валовой выручке </w:t>
      </w:r>
      <w:r w:rsidRPr="000476A7">
        <w:rPr>
          <w:sz w:val="28"/>
          <w:szCs w:val="28"/>
          <w:u w:val="single"/>
        </w:rPr>
        <w:t>на 2019 год</w:t>
      </w:r>
      <w:r w:rsidRPr="000476A7">
        <w:rPr>
          <w:sz w:val="28"/>
          <w:szCs w:val="28"/>
        </w:rPr>
        <w:t xml:space="preserve"> первоначально не заявлены.</w:t>
      </w:r>
    </w:p>
    <w:p w14:paraId="59D08A67" w14:textId="77777777" w:rsidR="006A0A4C" w:rsidRPr="000476A7" w:rsidRDefault="006A0A4C" w:rsidP="006A0A4C">
      <w:pPr>
        <w:ind w:left="426" w:firstLine="283"/>
        <w:jc w:val="both"/>
        <w:rPr>
          <w:sz w:val="16"/>
          <w:szCs w:val="28"/>
        </w:rPr>
      </w:pPr>
    </w:p>
    <w:p w14:paraId="305A6EC8" w14:textId="77777777" w:rsidR="006A0A4C" w:rsidRPr="000476A7" w:rsidRDefault="006A0A4C" w:rsidP="006A0A4C">
      <w:pPr>
        <w:tabs>
          <w:tab w:val="left" w:pos="1134"/>
        </w:tabs>
        <w:ind w:left="284" w:firstLine="425"/>
        <w:jc w:val="both"/>
        <w:rPr>
          <w:sz w:val="28"/>
          <w:szCs w:val="28"/>
        </w:rPr>
      </w:pPr>
      <w:r w:rsidRPr="000476A7">
        <w:rPr>
          <w:sz w:val="28"/>
          <w:szCs w:val="28"/>
        </w:rPr>
        <w:t xml:space="preserve">Уточненная величина по данной статье на 2019 год заявлена в сумме </w:t>
      </w:r>
      <w:r w:rsidRPr="000476A7">
        <w:rPr>
          <w:b/>
          <w:i/>
          <w:sz w:val="28"/>
          <w:szCs w:val="28"/>
        </w:rPr>
        <w:t xml:space="preserve">3500 </w:t>
      </w:r>
      <w:r w:rsidRPr="000476A7">
        <w:rPr>
          <w:sz w:val="28"/>
          <w:szCs w:val="28"/>
        </w:rPr>
        <w:t>тыс. руб.</w:t>
      </w:r>
    </w:p>
    <w:p w14:paraId="1858AE93" w14:textId="77777777" w:rsidR="006A0A4C" w:rsidRPr="000476A7" w:rsidRDefault="006A0A4C" w:rsidP="006A0A4C">
      <w:pPr>
        <w:tabs>
          <w:tab w:val="left" w:pos="1134"/>
        </w:tabs>
        <w:ind w:left="426" w:firstLine="283"/>
        <w:jc w:val="both"/>
        <w:rPr>
          <w:sz w:val="28"/>
          <w:szCs w:val="28"/>
        </w:rPr>
      </w:pPr>
      <w:r w:rsidRPr="000476A7">
        <w:rPr>
          <w:sz w:val="28"/>
          <w:szCs w:val="28"/>
        </w:rPr>
        <w:t xml:space="preserve">Расходы по статье приняты на уровне уточненного предложения организации в размере </w:t>
      </w:r>
      <w:r w:rsidRPr="000476A7">
        <w:rPr>
          <w:b/>
          <w:i/>
          <w:sz w:val="28"/>
          <w:szCs w:val="28"/>
        </w:rPr>
        <w:t>3500</w:t>
      </w:r>
      <w:r w:rsidRPr="000476A7">
        <w:rPr>
          <w:sz w:val="28"/>
          <w:szCs w:val="28"/>
        </w:rPr>
        <w:t xml:space="preserve"> тыс. руб.  с разбивкой по периодам:</w:t>
      </w:r>
    </w:p>
    <w:p w14:paraId="1D2DEE8F" w14:textId="77777777" w:rsidR="006A0A4C" w:rsidRPr="000476A7" w:rsidRDefault="006A0A4C" w:rsidP="006A0A4C">
      <w:pPr>
        <w:tabs>
          <w:tab w:val="left" w:pos="1134"/>
        </w:tabs>
        <w:ind w:left="426" w:firstLine="283"/>
        <w:jc w:val="both"/>
        <w:rPr>
          <w:sz w:val="28"/>
          <w:szCs w:val="28"/>
        </w:rPr>
      </w:pPr>
      <w:r w:rsidRPr="000476A7">
        <w:rPr>
          <w:b/>
          <w:sz w:val="28"/>
          <w:szCs w:val="28"/>
        </w:rPr>
        <w:t>с</w:t>
      </w:r>
      <w:r w:rsidRPr="000476A7">
        <w:rPr>
          <w:sz w:val="28"/>
          <w:szCs w:val="28"/>
        </w:rPr>
        <w:t xml:space="preserve"> </w:t>
      </w:r>
      <w:r w:rsidRPr="000476A7">
        <w:rPr>
          <w:b/>
          <w:sz w:val="28"/>
          <w:szCs w:val="28"/>
        </w:rPr>
        <w:t>01.01.2019 по 30.06.2019</w:t>
      </w:r>
      <w:r w:rsidRPr="000476A7">
        <w:rPr>
          <w:sz w:val="28"/>
          <w:szCs w:val="28"/>
        </w:rPr>
        <w:t xml:space="preserve"> – </w:t>
      </w:r>
      <w:r w:rsidRPr="000476A7">
        <w:rPr>
          <w:b/>
          <w:i/>
          <w:sz w:val="28"/>
          <w:szCs w:val="28"/>
        </w:rPr>
        <w:t xml:space="preserve">1750 </w:t>
      </w:r>
      <w:r w:rsidRPr="000476A7">
        <w:rPr>
          <w:sz w:val="28"/>
          <w:szCs w:val="28"/>
        </w:rPr>
        <w:t>тыс. руб.;</w:t>
      </w:r>
    </w:p>
    <w:p w14:paraId="06259D6C" w14:textId="77777777" w:rsidR="006A0A4C" w:rsidRPr="000476A7" w:rsidRDefault="006A0A4C" w:rsidP="006A0A4C">
      <w:pPr>
        <w:tabs>
          <w:tab w:val="left" w:pos="1134"/>
        </w:tabs>
        <w:ind w:left="426" w:firstLine="283"/>
        <w:jc w:val="both"/>
        <w:rPr>
          <w:sz w:val="28"/>
          <w:szCs w:val="28"/>
        </w:rPr>
      </w:pPr>
      <w:r w:rsidRPr="000476A7">
        <w:rPr>
          <w:b/>
          <w:sz w:val="28"/>
          <w:szCs w:val="28"/>
        </w:rPr>
        <w:t>с</w:t>
      </w:r>
      <w:r w:rsidRPr="000476A7">
        <w:rPr>
          <w:sz w:val="28"/>
          <w:szCs w:val="28"/>
        </w:rPr>
        <w:t xml:space="preserve"> </w:t>
      </w:r>
      <w:r w:rsidRPr="000476A7">
        <w:rPr>
          <w:b/>
          <w:sz w:val="28"/>
          <w:szCs w:val="28"/>
        </w:rPr>
        <w:t>01.07.2019 по 31.12.2019</w:t>
      </w:r>
      <w:r w:rsidRPr="000476A7">
        <w:rPr>
          <w:sz w:val="28"/>
          <w:szCs w:val="28"/>
        </w:rPr>
        <w:t xml:space="preserve"> – </w:t>
      </w:r>
      <w:r w:rsidRPr="000476A7">
        <w:rPr>
          <w:b/>
          <w:i/>
          <w:sz w:val="28"/>
          <w:szCs w:val="28"/>
        </w:rPr>
        <w:t>1750</w:t>
      </w:r>
      <w:r w:rsidRPr="000476A7">
        <w:rPr>
          <w:sz w:val="28"/>
          <w:szCs w:val="28"/>
        </w:rPr>
        <w:t xml:space="preserve"> тыс. руб.</w:t>
      </w:r>
    </w:p>
    <w:p w14:paraId="6C14F7EC" w14:textId="77777777" w:rsidR="006A0A4C" w:rsidRPr="000476A7" w:rsidRDefault="006A0A4C" w:rsidP="006A0A4C">
      <w:pPr>
        <w:tabs>
          <w:tab w:val="left" w:pos="1134"/>
        </w:tabs>
        <w:ind w:left="426" w:firstLine="283"/>
        <w:jc w:val="both"/>
        <w:rPr>
          <w:sz w:val="16"/>
          <w:szCs w:val="28"/>
        </w:rPr>
      </w:pPr>
    </w:p>
    <w:p w14:paraId="7B7801B5" w14:textId="77777777" w:rsidR="006A0A4C" w:rsidRPr="000476A7" w:rsidRDefault="006A0A4C" w:rsidP="006A0A4C">
      <w:pPr>
        <w:ind w:left="426" w:firstLine="283"/>
        <w:jc w:val="both"/>
        <w:rPr>
          <w:sz w:val="28"/>
          <w:szCs w:val="28"/>
        </w:rPr>
      </w:pPr>
      <w:r w:rsidRPr="000476A7">
        <w:rPr>
          <w:sz w:val="28"/>
          <w:szCs w:val="28"/>
        </w:rPr>
        <w:t xml:space="preserve">Организацией расходы по данной статье для учета в необходимой валовой выручке </w:t>
      </w:r>
      <w:r w:rsidRPr="000476A7">
        <w:rPr>
          <w:sz w:val="28"/>
          <w:szCs w:val="28"/>
          <w:u w:val="single"/>
        </w:rPr>
        <w:t>на 2020 год</w:t>
      </w:r>
      <w:r w:rsidRPr="000476A7">
        <w:rPr>
          <w:sz w:val="28"/>
          <w:szCs w:val="28"/>
        </w:rPr>
        <w:t xml:space="preserve"> первоначально не заявлены.</w:t>
      </w:r>
    </w:p>
    <w:p w14:paraId="45E66906" w14:textId="77777777" w:rsidR="006A0A4C" w:rsidRPr="000476A7" w:rsidRDefault="006A0A4C" w:rsidP="006A0A4C">
      <w:pPr>
        <w:tabs>
          <w:tab w:val="left" w:pos="1134"/>
        </w:tabs>
        <w:ind w:left="284" w:firstLine="425"/>
        <w:jc w:val="both"/>
        <w:rPr>
          <w:sz w:val="28"/>
          <w:szCs w:val="28"/>
        </w:rPr>
      </w:pPr>
      <w:r w:rsidRPr="000476A7">
        <w:rPr>
          <w:sz w:val="28"/>
          <w:szCs w:val="28"/>
        </w:rPr>
        <w:t xml:space="preserve">Уточненная величина по данной статье на 2020 год заявлена в сумме </w:t>
      </w:r>
      <w:r w:rsidRPr="000476A7">
        <w:rPr>
          <w:b/>
          <w:i/>
          <w:sz w:val="28"/>
          <w:szCs w:val="28"/>
        </w:rPr>
        <w:t xml:space="preserve">2000 </w:t>
      </w:r>
      <w:r w:rsidRPr="000476A7">
        <w:rPr>
          <w:sz w:val="28"/>
          <w:szCs w:val="28"/>
        </w:rPr>
        <w:t>тыс. руб.</w:t>
      </w:r>
    </w:p>
    <w:p w14:paraId="3357F727" w14:textId="77777777" w:rsidR="006A0A4C" w:rsidRPr="000476A7" w:rsidRDefault="006A0A4C" w:rsidP="006A0A4C">
      <w:pPr>
        <w:tabs>
          <w:tab w:val="left" w:pos="1134"/>
        </w:tabs>
        <w:ind w:left="426" w:firstLine="283"/>
        <w:jc w:val="both"/>
        <w:rPr>
          <w:sz w:val="28"/>
          <w:szCs w:val="28"/>
        </w:rPr>
      </w:pPr>
      <w:r w:rsidRPr="000476A7">
        <w:rPr>
          <w:sz w:val="28"/>
          <w:szCs w:val="28"/>
        </w:rPr>
        <w:t xml:space="preserve">Расходы по статье приняты на уровне уточненного предложения организации в размере </w:t>
      </w:r>
      <w:r w:rsidRPr="000476A7">
        <w:rPr>
          <w:b/>
          <w:i/>
          <w:sz w:val="28"/>
          <w:szCs w:val="28"/>
        </w:rPr>
        <w:t>2000</w:t>
      </w:r>
      <w:r w:rsidRPr="000476A7">
        <w:rPr>
          <w:sz w:val="28"/>
          <w:szCs w:val="28"/>
        </w:rPr>
        <w:t xml:space="preserve"> тыс. руб.  с разбивкой по периодам:</w:t>
      </w:r>
    </w:p>
    <w:p w14:paraId="50B16331" w14:textId="77777777" w:rsidR="006A0A4C" w:rsidRPr="000476A7" w:rsidRDefault="006A0A4C" w:rsidP="006A0A4C">
      <w:pPr>
        <w:tabs>
          <w:tab w:val="left" w:pos="1134"/>
        </w:tabs>
        <w:ind w:left="426" w:firstLine="283"/>
        <w:jc w:val="both"/>
        <w:rPr>
          <w:sz w:val="28"/>
          <w:szCs w:val="28"/>
        </w:rPr>
      </w:pPr>
      <w:r w:rsidRPr="000476A7">
        <w:rPr>
          <w:b/>
          <w:sz w:val="28"/>
          <w:szCs w:val="28"/>
        </w:rPr>
        <w:t>с</w:t>
      </w:r>
      <w:r w:rsidRPr="000476A7">
        <w:rPr>
          <w:sz w:val="28"/>
          <w:szCs w:val="28"/>
        </w:rPr>
        <w:t xml:space="preserve"> </w:t>
      </w:r>
      <w:r w:rsidRPr="000476A7">
        <w:rPr>
          <w:b/>
          <w:sz w:val="28"/>
          <w:szCs w:val="28"/>
        </w:rPr>
        <w:t>01.01.2020 по 30.06.2020</w:t>
      </w:r>
      <w:r w:rsidRPr="000476A7">
        <w:rPr>
          <w:sz w:val="28"/>
          <w:szCs w:val="28"/>
        </w:rPr>
        <w:t xml:space="preserve"> – </w:t>
      </w:r>
      <w:r w:rsidRPr="000476A7">
        <w:rPr>
          <w:b/>
          <w:i/>
          <w:sz w:val="28"/>
          <w:szCs w:val="28"/>
        </w:rPr>
        <w:t xml:space="preserve">1000 </w:t>
      </w:r>
      <w:r w:rsidRPr="000476A7">
        <w:rPr>
          <w:sz w:val="28"/>
          <w:szCs w:val="28"/>
        </w:rPr>
        <w:t>тыс. руб.;</w:t>
      </w:r>
    </w:p>
    <w:p w14:paraId="40372857" w14:textId="77777777" w:rsidR="006A0A4C" w:rsidRPr="000476A7" w:rsidRDefault="006A0A4C" w:rsidP="006A0A4C">
      <w:pPr>
        <w:tabs>
          <w:tab w:val="left" w:pos="1134"/>
        </w:tabs>
        <w:ind w:left="426" w:firstLine="283"/>
        <w:jc w:val="both"/>
        <w:rPr>
          <w:sz w:val="28"/>
          <w:szCs w:val="28"/>
        </w:rPr>
      </w:pPr>
      <w:r w:rsidRPr="000476A7">
        <w:rPr>
          <w:b/>
          <w:sz w:val="28"/>
          <w:szCs w:val="28"/>
        </w:rPr>
        <w:t>с</w:t>
      </w:r>
      <w:r w:rsidRPr="000476A7">
        <w:rPr>
          <w:sz w:val="28"/>
          <w:szCs w:val="28"/>
        </w:rPr>
        <w:t xml:space="preserve"> </w:t>
      </w:r>
      <w:r w:rsidRPr="000476A7">
        <w:rPr>
          <w:b/>
          <w:sz w:val="28"/>
          <w:szCs w:val="28"/>
        </w:rPr>
        <w:t>01.07.2020 по 31.12.2020</w:t>
      </w:r>
      <w:r w:rsidRPr="000476A7">
        <w:rPr>
          <w:sz w:val="28"/>
          <w:szCs w:val="28"/>
        </w:rPr>
        <w:t xml:space="preserve"> – </w:t>
      </w:r>
      <w:r w:rsidRPr="000476A7">
        <w:rPr>
          <w:b/>
          <w:i/>
          <w:sz w:val="28"/>
          <w:szCs w:val="28"/>
        </w:rPr>
        <w:t>1000</w:t>
      </w:r>
      <w:r w:rsidRPr="000476A7">
        <w:rPr>
          <w:sz w:val="28"/>
          <w:szCs w:val="28"/>
        </w:rPr>
        <w:t xml:space="preserve"> тыс. руб.</w:t>
      </w:r>
    </w:p>
    <w:p w14:paraId="1F136DC5" w14:textId="77777777" w:rsidR="006A0A4C" w:rsidRPr="000476A7" w:rsidRDefault="006A0A4C" w:rsidP="006A0A4C">
      <w:pPr>
        <w:tabs>
          <w:tab w:val="left" w:pos="1134"/>
        </w:tabs>
        <w:ind w:left="426" w:firstLine="283"/>
        <w:jc w:val="both"/>
        <w:rPr>
          <w:sz w:val="28"/>
          <w:szCs w:val="28"/>
        </w:rPr>
      </w:pPr>
    </w:p>
    <w:p w14:paraId="4766E214" w14:textId="77777777" w:rsidR="006A0A4C" w:rsidRPr="000476A7" w:rsidRDefault="006A0A4C" w:rsidP="006A0A4C">
      <w:pPr>
        <w:ind w:left="426" w:firstLine="283"/>
        <w:jc w:val="both"/>
        <w:rPr>
          <w:sz w:val="28"/>
          <w:szCs w:val="28"/>
        </w:rPr>
      </w:pPr>
      <w:r w:rsidRPr="000476A7">
        <w:rPr>
          <w:sz w:val="28"/>
          <w:szCs w:val="28"/>
        </w:rPr>
        <w:t xml:space="preserve">Организацией расходы по данной статье для учета в необходимой валовой выручке </w:t>
      </w:r>
      <w:r w:rsidRPr="000476A7">
        <w:rPr>
          <w:sz w:val="28"/>
          <w:szCs w:val="28"/>
          <w:u w:val="single"/>
        </w:rPr>
        <w:t>на 2021-2023 год</w:t>
      </w:r>
      <w:r w:rsidRPr="000476A7">
        <w:rPr>
          <w:sz w:val="28"/>
          <w:szCs w:val="28"/>
        </w:rPr>
        <w:t xml:space="preserve"> не заявлены. </w:t>
      </w:r>
    </w:p>
    <w:p w14:paraId="50FBE5FE" w14:textId="77777777" w:rsidR="006A0A4C" w:rsidRPr="000476A7" w:rsidRDefault="006A0A4C" w:rsidP="006A0A4C">
      <w:pPr>
        <w:tabs>
          <w:tab w:val="left" w:pos="1134"/>
        </w:tabs>
        <w:ind w:left="426" w:firstLine="283"/>
        <w:jc w:val="both"/>
        <w:rPr>
          <w:sz w:val="28"/>
          <w:szCs w:val="28"/>
        </w:rPr>
      </w:pPr>
      <w:r w:rsidRPr="000476A7">
        <w:rPr>
          <w:sz w:val="28"/>
          <w:szCs w:val="28"/>
        </w:rPr>
        <w:t>Принятые расходы соответствуют уточненной величине расходов, заявленной организацией по данной статье.</w:t>
      </w:r>
    </w:p>
    <w:p w14:paraId="6AB31B1C" w14:textId="77777777" w:rsidR="006A0A4C" w:rsidRPr="00A07E60" w:rsidRDefault="006A0A4C" w:rsidP="006A0A4C">
      <w:pPr>
        <w:tabs>
          <w:tab w:val="left" w:pos="1134"/>
        </w:tabs>
        <w:jc w:val="both"/>
        <w:rPr>
          <w:color w:val="00B050"/>
          <w:sz w:val="28"/>
          <w:szCs w:val="28"/>
        </w:rPr>
      </w:pPr>
    </w:p>
    <w:p w14:paraId="7423F934" w14:textId="77777777" w:rsidR="006A0A4C" w:rsidRPr="000476A7" w:rsidRDefault="006A0A4C" w:rsidP="006A0A4C">
      <w:pPr>
        <w:tabs>
          <w:tab w:val="left" w:pos="1134"/>
        </w:tabs>
        <w:ind w:left="284" w:firstLine="283"/>
        <w:jc w:val="center"/>
        <w:rPr>
          <w:b/>
          <w:sz w:val="32"/>
          <w:szCs w:val="32"/>
          <w:u w:val="single"/>
        </w:rPr>
      </w:pPr>
      <w:r w:rsidRPr="000476A7">
        <w:rPr>
          <w:b/>
          <w:sz w:val="32"/>
          <w:szCs w:val="32"/>
          <w:u w:val="single"/>
        </w:rPr>
        <w:t>Экономия средств за первый долгосрочный период регулирования 2016-2018 годы</w:t>
      </w:r>
    </w:p>
    <w:p w14:paraId="231C3FA5" w14:textId="77777777" w:rsidR="006A0A4C" w:rsidRPr="003738C9" w:rsidRDefault="006A0A4C" w:rsidP="006A0A4C">
      <w:pPr>
        <w:tabs>
          <w:tab w:val="left" w:pos="1134"/>
        </w:tabs>
        <w:ind w:left="426" w:firstLine="283"/>
        <w:jc w:val="both"/>
        <w:rPr>
          <w:sz w:val="28"/>
          <w:szCs w:val="28"/>
        </w:rPr>
      </w:pPr>
      <w:r w:rsidRPr="003738C9">
        <w:rPr>
          <w:sz w:val="28"/>
          <w:szCs w:val="28"/>
        </w:rPr>
        <w:lastRenderedPageBreak/>
        <w:t>Экономия средств, достигнутая в результате снижения расходов предыдущего долгосрочного периода регулирования, рассчитывается в соответствии пунктами 53-55 Методических указаний, том числе:</w:t>
      </w:r>
    </w:p>
    <w:p w14:paraId="0DC26B3F" w14:textId="77777777" w:rsidR="006A0A4C" w:rsidRPr="003738C9" w:rsidRDefault="006A0A4C" w:rsidP="006A0A4C">
      <w:pPr>
        <w:autoSpaceDE w:val="0"/>
        <w:autoSpaceDN w:val="0"/>
        <w:adjustRightInd w:val="0"/>
        <w:ind w:left="426" w:firstLine="283"/>
        <w:jc w:val="both"/>
        <w:rPr>
          <w:sz w:val="28"/>
          <w:szCs w:val="28"/>
        </w:rPr>
      </w:pPr>
      <w:r w:rsidRPr="003738C9">
        <w:rPr>
          <w:sz w:val="28"/>
          <w:szCs w:val="28"/>
        </w:rPr>
        <w:t xml:space="preserve">В соответствии с п. 53-55 Методических указаний экономия средств, достигнутая регулируемой организацией в результате снижения расходов                  </w:t>
      </w:r>
      <w:r w:rsidRPr="003738C9">
        <w:rPr>
          <w:b/>
          <w:sz w:val="28"/>
          <w:szCs w:val="28"/>
          <w:u w:val="single"/>
        </w:rPr>
        <w:t>в предыдущий долгосрочный период регулирования</w:t>
      </w:r>
      <w:r w:rsidRPr="003738C9">
        <w:rPr>
          <w:sz w:val="28"/>
          <w:szCs w:val="28"/>
        </w:rPr>
        <w:t>, в том числе связанная с сокращением потерь воды при транспортировке, имеет место, если фактический объем операционных расходов и (или) расходов на приобретение энергетических ресурсов, холодной воды регулируемой организации меньше величины таких расходов, установленных на долгосрочный период регулирования, и регулируемая организация исполняет обязательства, предусмотренные производственной программой в полном объеме.</w:t>
      </w:r>
    </w:p>
    <w:p w14:paraId="7698FC3E" w14:textId="77777777" w:rsidR="006A0A4C" w:rsidRPr="003738C9" w:rsidRDefault="006A0A4C" w:rsidP="006A0A4C">
      <w:pPr>
        <w:autoSpaceDE w:val="0"/>
        <w:autoSpaceDN w:val="0"/>
        <w:adjustRightInd w:val="0"/>
        <w:ind w:left="426" w:firstLine="283"/>
        <w:jc w:val="both"/>
        <w:rPr>
          <w:sz w:val="28"/>
          <w:szCs w:val="28"/>
        </w:rPr>
      </w:pPr>
      <w:r w:rsidRPr="003738C9">
        <w:rPr>
          <w:sz w:val="28"/>
          <w:szCs w:val="28"/>
        </w:rPr>
        <w:t xml:space="preserve">Экономия средств, </w:t>
      </w:r>
      <w:r w:rsidRPr="003738C9">
        <w:rPr>
          <w:sz w:val="28"/>
          <w:szCs w:val="28"/>
          <w:u w:val="single"/>
        </w:rPr>
        <w:t>достигнутая</w:t>
      </w:r>
      <w:r w:rsidRPr="003738C9">
        <w:rPr>
          <w:sz w:val="28"/>
          <w:szCs w:val="28"/>
        </w:rPr>
        <w:t xml:space="preserve"> регулируемой организацией в результате снижения расходов </w:t>
      </w:r>
      <w:r w:rsidRPr="003738C9">
        <w:rPr>
          <w:sz w:val="28"/>
          <w:szCs w:val="28"/>
          <w:u w:val="single"/>
        </w:rPr>
        <w:t>в каждом году долгосрочного периода регулирования</w:t>
      </w:r>
      <w:r w:rsidRPr="003738C9">
        <w:rPr>
          <w:sz w:val="28"/>
          <w:szCs w:val="28"/>
        </w:rPr>
        <w:t xml:space="preserve">, </w:t>
      </w:r>
      <w:r w:rsidRPr="003738C9">
        <w:rPr>
          <w:b/>
          <w:sz w:val="28"/>
          <w:szCs w:val="28"/>
        </w:rPr>
        <w:t>учитывается</w:t>
      </w:r>
      <w:r w:rsidRPr="003738C9">
        <w:rPr>
          <w:sz w:val="28"/>
          <w:szCs w:val="28"/>
        </w:rPr>
        <w:t xml:space="preserve"> в составе необходимой валовой выручки </w:t>
      </w:r>
      <w:r w:rsidRPr="003738C9">
        <w:rPr>
          <w:b/>
          <w:sz w:val="28"/>
          <w:szCs w:val="28"/>
        </w:rPr>
        <w:t>в течение последующих 5 лет</w:t>
      </w:r>
      <w:r w:rsidRPr="003738C9">
        <w:rPr>
          <w:sz w:val="28"/>
          <w:szCs w:val="28"/>
        </w:rPr>
        <w:t xml:space="preserve">. В случае если часть из этих 5 лет приходится на следующий долгосрочный период регулирования, экономия расходов учитывается в необходимой валовой выручке регулируемой организации, устанавливаемой на следующий долгосрочный период регулирования, в составе неподконтрольных расходов в порядке, определенном в соответствии с </w:t>
      </w:r>
      <w:hyperlink r:id="rId85" w:history="1">
        <w:r w:rsidRPr="003738C9">
          <w:rPr>
            <w:sz w:val="28"/>
            <w:szCs w:val="28"/>
          </w:rPr>
          <w:t>п.</w:t>
        </w:r>
      </w:hyperlink>
      <w:r w:rsidRPr="003738C9">
        <w:rPr>
          <w:sz w:val="28"/>
          <w:szCs w:val="28"/>
        </w:rPr>
        <w:t xml:space="preserve"> 49 Методических указаний.</w:t>
      </w:r>
    </w:p>
    <w:p w14:paraId="6611C4BE" w14:textId="77777777" w:rsidR="006A0A4C" w:rsidRPr="003738C9" w:rsidRDefault="006A0A4C" w:rsidP="006A0A4C">
      <w:pPr>
        <w:autoSpaceDE w:val="0"/>
        <w:autoSpaceDN w:val="0"/>
        <w:adjustRightInd w:val="0"/>
        <w:ind w:left="426" w:firstLine="283"/>
        <w:jc w:val="both"/>
        <w:rPr>
          <w:sz w:val="28"/>
          <w:szCs w:val="28"/>
        </w:rPr>
      </w:pPr>
      <w:r w:rsidRPr="003738C9">
        <w:rPr>
          <w:sz w:val="28"/>
          <w:szCs w:val="28"/>
        </w:rPr>
        <w:t>Экономия средств, достигнутая в результате снижения операционных расходов, и экономия от снижения потребления энергетических ресурсов, холодной воды, сокращения потерь воды при транспортировке рассчитывается в соответствии с Методическими указаниями.</w:t>
      </w:r>
    </w:p>
    <w:p w14:paraId="52B58E5B" w14:textId="77777777" w:rsidR="006A0A4C" w:rsidRPr="003738C9" w:rsidRDefault="006A0A4C" w:rsidP="006A0A4C">
      <w:pPr>
        <w:autoSpaceDE w:val="0"/>
        <w:autoSpaceDN w:val="0"/>
        <w:adjustRightInd w:val="0"/>
        <w:ind w:left="426" w:firstLine="283"/>
        <w:jc w:val="both"/>
        <w:rPr>
          <w:sz w:val="28"/>
          <w:szCs w:val="28"/>
        </w:rPr>
      </w:pPr>
      <w:r w:rsidRPr="003738C9">
        <w:rPr>
          <w:sz w:val="28"/>
          <w:szCs w:val="28"/>
        </w:rPr>
        <w:t xml:space="preserve">Согласно п. 56 Методических указаний экономия средств, достигнутая в результате снижения расходов предыдущего долгосрочного периода регулирования, </w:t>
      </w:r>
      <w:r w:rsidRPr="003738C9">
        <w:rPr>
          <w:sz w:val="28"/>
          <w:szCs w:val="28"/>
          <w:u w:val="single"/>
        </w:rPr>
        <w:t>включается в неподконтрольные расходы</w:t>
      </w:r>
      <w:r w:rsidRPr="003738C9">
        <w:rPr>
          <w:sz w:val="28"/>
          <w:szCs w:val="28"/>
        </w:rPr>
        <w:t xml:space="preserve"> и учитывается в составе необходимой валовой выручки в течение очередного долгосрочного периода регулирования, в размере, определенном по формуле:</w:t>
      </w:r>
    </w:p>
    <w:p w14:paraId="1A231107" w14:textId="77777777" w:rsidR="006A0A4C" w:rsidRPr="003738C9" w:rsidRDefault="006A0A4C" w:rsidP="006A0A4C">
      <w:pPr>
        <w:autoSpaceDE w:val="0"/>
        <w:autoSpaceDN w:val="0"/>
        <w:adjustRightInd w:val="0"/>
        <w:ind w:firstLine="709"/>
        <w:jc w:val="both"/>
        <w:rPr>
          <w:sz w:val="10"/>
          <w:szCs w:val="28"/>
        </w:rPr>
      </w:pPr>
    </w:p>
    <w:p w14:paraId="4E50F676" w14:textId="79EDACF3" w:rsidR="006A0A4C" w:rsidRPr="003738C9" w:rsidRDefault="006A0A4C" w:rsidP="006A0A4C">
      <w:pPr>
        <w:autoSpaceDE w:val="0"/>
        <w:autoSpaceDN w:val="0"/>
        <w:adjustRightInd w:val="0"/>
        <w:ind w:firstLine="709"/>
        <w:jc w:val="center"/>
        <w:rPr>
          <w:sz w:val="28"/>
          <w:szCs w:val="28"/>
        </w:rPr>
      </w:pPr>
      <w:r w:rsidRPr="003738C9">
        <w:rPr>
          <w:noProof/>
          <w:position w:val="-35"/>
          <w:sz w:val="28"/>
          <w:szCs w:val="28"/>
        </w:rPr>
        <w:drawing>
          <wp:inline distT="0" distB="0" distL="0" distR="0" wp14:anchorId="1B232642" wp14:editId="104D20BD">
            <wp:extent cx="3200400" cy="61912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00400" cy="619125"/>
                    </a:xfrm>
                    <a:prstGeom prst="rect">
                      <a:avLst/>
                    </a:prstGeom>
                    <a:noFill/>
                    <a:ln>
                      <a:noFill/>
                    </a:ln>
                  </pic:spPr>
                </pic:pic>
              </a:graphicData>
            </a:graphic>
          </wp:inline>
        </w:drawing>
      </w:r>
      <w:r w:rsidRPr="003738C9">
        <w:rPr>
          <w:sz w:val="28"/>
          <w:szCs w:val="28"/>
        </w:rPr>
        <w:t xml:space="preserve">, </w:t>
      </w:r>
    </w:p>
    <w:p w14:paraId="130BDA32" w14:textId="77777777" w:rsidR="006A0A4C" w:rsidRPr="003738C9" w:rsidRDefault="006A0A4C" w:rsidP="006A0A4C">
      <w:pPr>
        <w:autoSpaceDE w:val="0"/>
        <w:autoSpaceDN w:val="0"/>
        <w:adjustRightInd w:val="0"/>
        <w:ind w:left="426" w:firstLine="283"/>
        <w:jc w:val="both"/>
        <w:rPr>
          <w:sz w:val="28"/>
          <w:szCs w:val="28"/>
        </w:rPr>
      </w:pPr>
      <w:r w:rsidRPr="003738C9">
        <w:rPr>
          <w:sz w:val="28"/>
          <w:szCs w:val="28"/>
        </w:rPr>
        <w:t>где:</w:t>
      </w:r>
    </w:p>
    <w:p w14:paraId="48BE7506" w14:textId="77777777" w:rsidR="006A0A4C" w:rsidRPr="003738C9" w:rsidRDefault="006A0A4C" w:rsidP="006A0A4C">
      <w:pPr>
        <w:autoSpaceDE w:val="0"/>
        <w:autoSpaceDN w:val="0"/>
        <w:adjustRightInd w:val="0"/>
        <w:ind w:left="426" w:firstLine="283"/>
        <w:jc w:val="both"/>
        <w:rPr>
          <w:sz w:val="28"/>
          <w:szCs w:val="28"/>
        </w:rPr>
      </w:pPr>
      <w:r w:rsidRPr="003738C9">
        <w:rPr>
          <w:sz w:val="28"/>
          <w:szCs w:val="28"/>
        </w:rPr>
        <w:t>ЭК - экономия расходов, включаемая в необходимую валовую выручку в течение очередного долгосрочного периода регулирования, тыс. руб.;</w:t>
      </w:r>
    </w:p>
    <w:p w14:paraId="4D9C3E3F" w14:textId="77777777" w:rsidR="006A0A4C" w:rsidRPr="003738C9" w:rsidRDefault="006A0A4C" w:rsidP="006A0A4C">
      <w:pPr>
        <w:autoSpaceDE w:val="0"/>
        <w:autoSpaceDN w:val="0"/>
        <w:adjustRightInd w:val="0"/>
        <w:ind w:left="426" w:firstLine="283"/>
        <w:jc w:val="both"/>
        <w:rPr>
          <w:sz w:val="28"/>
          <w:szCs w:val="28"/>
        </w:rPr>
      </w:pPr>
      <w:r w:rsidRPr="003738C9">
        <w:rPr>
          <w:sz w:val="28"/>
          <w:szCs w:val="28"/>
        </w:rPr>
        <w:lastRenderedPageBreak/>
        <w:t>ЭОР - экономия операционных расходов, достигнутая в предыдущем долгосрочном периоде регулирования, определенная в соответствии                             с п. 57 Методических указаний, тыс. руб.;</w:t>
      </w:r>
    </w:p>
    <w:p w14:paraId="7E0CD345" w14:textId="77777777" w:rsidR="006A0A4C" w:rsidRPr="003738C9" w:rsidRDefault="006A0A4C" w:rsidP="006A0A4C">
      <w:pPr>
        <w:autoSpaceDE w:val="0"/>
        <w:autoSpaceDN w:val="0"/>
        <w:adjustRightInd w:val="0"/>
        <w:ind w:left="426" w:firstLine="283"/>
        <w:jc w:val="both"/>
        <w:rPr>
          <w:sz w:val="28"/>
          <w:szCs w:val="28"/>
        </w:rPr>
      </w:pPr>
      <w:r w:rsidRPr="003738C9">
        <w:rPr>
          <w:sz w:val="28"/>
          <w:szCs w:val="28"/>
        </w:rPr>
        <w:t>ЭП - экономия средств от снижения потребления энергетических ресурсов и холодной воды, в том числе сокращения потерь воды при транспортировке, достигнутая в предыдущем долгосрочном периоде регулирования, определенная в соответствии с п. 58 Методических указаний, тыс. руб.;</w:t>
      </w:r>
    </w:p>
    <w:p w14:paraId="4D11FCD8" w14:textId="77777777" w:rsidR="006A0A4C" w:rsidRPr="003738C9" w:rsidRDefault="006A0A4C" w:rsidP="006A0A4C">
      <w:pPr>
        <w:autoSpaceDE w:val="0"/>
        <w:autoSpaceDN w:val="0"/>
        <w:adjustRightInd w:val="0"/>
        <w:ind w:left="426" w:firstLine="283"/>
        <w:jc w:val="both"/>
        <w:rPr>
          <w:sz w:val="28"/>
          <w:szCs w:val="28"/>
        </w:rPr>
      </w:pPr>
    </w:p>
    <w:p w14:paraId="461DD132" w14:textId="77777777" w:rsidR="006A0A4C" w:rsidRPr="003738C9" w:rsidRDefault="006A0A4C" w:rsidP="006A0A4C">
      <w:pPr>
        <w:autoSpaceDE w:val="0"/>
        <w:autoSpaceDN w:val="0"/>
        <w:adjustRightInd w:val="0"/>
        <w:ind w:left="426" w:firstLine="283"/>
        <w:jc w:val="both"/>
        <w:rPr>
          <w:sz w:val="28"/>
          <w:szCs w:val="28"/>
        </w:rPr>
      </w:pPr>
      <w:r w:rsidRPr="003738C9">
        <w:rPr>
          <w:sz w:val="28"/>
          <w:szCs w:val="28"/>
        </w:rPr>
        <w:t>i0 - первый год очередного долгосрочного периода регулирования;</w:t>
      </w:r>
    </w:p>
    <w:p w14:paraId="00EF4622" w14:textId="77777777" w:rsidR="006A0A4C" w:rsidRPr="003738C9" w:rsidRDefault="006A0A4C" w:rsidP="006A0A4C">
      <w:pPr>
        <w:autoSpaceDE w:val="0"/>
        <w:autoSpaceDN w:val="0"/>
        <w:adjustRightInd w:val="0"/>
        <w:ind w:left="426" w:firstLine="283"/>
        <w:jc w:val="both"/>
        <w:rPr>
          <w:position w:val="-12"/>
          <w:sz w:val="28"/>
          <w:szCs w:val="28"/>
        </w:rPr>
      </w:pPr>
    </w:p>
    <w:p w14:paraId="76622718" w14:textId="7F91E58D" w:rsidR="006A0A4C" w:rsidRPr="003738C9" w:rsidRDefault="006A0A4C" w:rsidP="006A0A4C">
      <w:pPr>
        <w:autoSpaceDE w:val="0"/>
        <w:autoSpaceDN w:val="0"/>
        <w:adjustRightInd w:val="0"/>
        <w:ind w:firstLine="709"/>
        <w:jc w:val="both"/>
        <w:rPr>
          <w:sz w:val="28"/>
          <w:szCs w:val="28"/>
        </w:rPr>
      </w:pPr>
      <w:r w:rsidRPr="003738C9">
        <w:rPr>
          <w:noProof/>
          <w:position w:val="-12"/>
          <w:sz w:val="28"/>
          <w:szCs w:val="28"/>
        </w:rPr>
        <w:drawing>
          <wp:inline distT="0" distB="0" distL="0" distR="0" wp14:anchorId="2E7F671A" wp14:editId="50D1114F">
            <wp:extent cx="600075" cy="35242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3738C9">
        <w:rPr>
          <w:sz w:val="28"/>
          <w:szCs w:val="28"/>
        </w:rPr>
        <w:t xml:space="preserve"> - значение индекса потребительских цен в j-м году.</w:t>
      </w:r>
    </w:p>
    <w:p w14:paraId="2E82AC06" w14:textId="77777777" w:rsidR="006A0A4C" w:rsidRPr="00A07E60" w:rsidRDefault="006A0A4C" w:rsidP="006A0A4C">
      <w:pPr>
        <w:tabs>
          <w:tab w:val="left" w:pos="1134"/>
        </w:tabs>
        <w:ind w:firstLine="709"/>
        <w:jc w:val="both"/>
        <w:rPr>
          <w:color w:val="00B050"/>
          <w:sz w:val="28"/>
          <w:szCs w:val="28"/>
        </w:rPr>
      </w:pPr>
    </w:p>
    <w:p w14:paraId="660E1B33" w14:textId="77777777" w:rsidR="006A0A4C" w:rsidRPr="003738C9" w:rsidRDefault="006A0A4C" w:rsidP="006A0A4C">
      <w:pPr>
        <w:ind w:left="426" w:firstLine="283"/>
        <w:jc w:val="both"/>
        <w:rPr>
          <w:sz w:val="28"/>
          <w:szCs w:val="28"/>
        </w:rPr>
      </w:pPr>
      <w:r w:rsidRPr="003738C9">
        <w:rPr>
          <w:sz w:val="28"/>
          <w:szCs w:val="28"/>
        </w:rPr>
        <w:t xml:space="preserve">Организацией расходы по данной статье для учета в необходимой валовой выручке </w:t>
      </w:r>
      <w:r w:rsidRPr="003738C9">
        <w:rPr>
          <w:sz w:val="28"/>
          <w:szCs w:val="28"/>
          <w:u w:val="single"/>
        </w:rPr>
        <w:t>на 2019 год</w:t>
      </w:r>
      <w:r w:rsidRPr="003738C9">
        <w:rPr>
          <w:sz w:val="28"/>
          <w:szCs w:val="28"/>
        </w:rPr>
        <w:t xml:space="preserve"> первоначально заявлены в размере </w:t>
      </w:r>
      <w:r w:rsidRPr="003738C9">
        <w:rPr>
          <w:b/>
          <w:i/>
          <w:sz w:val="28"/>
          <w:szCs w:val="28"/>
        </w:rPr>
        <w:t>720,61</w:t>
      </w:r>
      <w:r w:rsidRPr="003738C9">
        <w:rPr>
          <w:sz w:val="28"/>
          <w:szCs w:val="28"/>
        </w:rPr>
        <w:t xml:space="preserve"> тыс. руб., в качестве обоснования представлен расчет экономии операционных расходов в соответствии с приложением 6.6 Методических указаний. </w:t>
      </w:r>
    </w:p>
    <w:p w14:paraId="46365622" w14:textId="77777777" w:rsidR="006A0A4C" w:rsidRPr="007F3EC6" w:rsidRDefault="006A0A4C" w:rsidP="006A0A4C">
      <w:pPr>
        <w:tabs>
          <w:tab w:val="left" w:pos="1134"/>
        </w:tabs>
        <w:ind w:left="284" w:firstLine="425"/>
        <w:jc w:val="both"/>
        <w:rPr>
          <w:sz w:val="28"/>
          <w:szCs w:val="28"/>
          <w:u w:val="single"/>
        </w:rPr>
      </w:pPr>
      <w:r w:rsidRPr="007F3EC6">
        <w:rPr>
          <w:sz w:val="28"/>
          <w:szCs w:val="28"/>
          <w:u w:val="single"/>
        </w:rPr>
        <w:t xml:space="preserve">Уточненная величина по данной статье на 2019 год не заявлена. </w:t>
      </w:r>
    </w:p>
    <w:p w14:paraId="2D9331B1" w14:textId="77777777" w:rsidR="006A0A4C" w:rsidRPr="003738C9" w:rsidRDefault="006A0A4C" w:rsidP="006A0A4C">
      <w:pPr>
        <w:tabs>
          <w:tab w:val="left" w:pos="1134"/>
        </w:tabs>
        <w:ind w:left="426" w:firstLine="283"/>
        <w:jc w:val="both"/>
        <w:rPr>
          <w:sz w:val="28"/>
          <w:szCs w:val="28"/>
        </w:rPr>
      </w:pPr>
      <w:r w:rsidRPr="003738C9">
        <w:rPr>
          <w:sz w:val="28"/>
          <w:szCs w:val="28"/>
        </w:rPr>
        <w:t>Принятые расходы соответствуют уточненной величине расходов, заявленной организацией по данной статье.</w:t>
      </w:r>
    </w:p>
    <w:p w14:paraId="02E616E4" w14:textId="77777777" w:rsidR="006A0A4C" w:rsidRPr="00A07E60" w:rsidRDefault="006A0A4C" w:rsidP="006A0A4C">
      <w:pPr>
        <w:tabs>
          <w:tab w:val="left" w:pos="1134"/>
        </w:tabs>
        <w:ind w:left="284" w:firstLine="283"/>
        <w:jc w:val="both"/>
        <w:rPr>
          <w:color w:val="00B050"/>
          <w:sz w:val="28"/>
          <w:szCs w:val="28"/>
        </w:rPr>
      </w:pPr>
    </w:p>
    <w:p w14:paraId="5008D629" w14:textId="77777777" w:rsidR="006A0A4C" w:rsidRPr="003738C9" w:rsidRDefault="006A0A4C" w:rsidP="006A0A4C">
      <w:pPr>
        <w:tabs>
          <w:tab w:val="left" w:pos="1134"/>
        </w:tabs>
        <w:ind w:left="284" w:firstLine="425"/>
        <w:jc w:val="center"/>
        <w:rPr>
          <w:b/>
          <w:sz w:val="28"/>
          <w:szCs w:val="28"/>
          <w:u w:val="single"/>
        </w:rPr>
      </w:pPr>
      <w:r w:rsidRPr="003738C9">
        <w:rPr>
          <w:b/>
          <w:sz w:val="28"/>
          <w:szCs w:val="28"/>
          <w:u w:val="single"/>
          <w:lang w:val="en-US"/>
        </w:rPr>
        <w:t>V</w:t>
      </w:r>
      <w:r w:rsidRPr="003738C9">
        <w:rPr>
          <w:b/>
          <w:sz w:val="28"/>
          <w:szCs w:val="28"/>
          <w:u w:val="single"/>
        </w:rPr>
        <w:t>. Нормативная прибыль</w:t>
      </w:r>
    </w:p>
    <w:p w14:paraId="7E0CB89D" w14:textId="77777777" w:rsidR="006A0A4C" w:rsidRPr="003738C9" w:rsidRDefault="006A0A4C" w:rsidP="006A0A4C">
      <w:pPr>
        <w:widowControl w:val="0"/>
        <w:autoSpaceDE w:val="0"/>
        <w:autoSpaceDN w:val="0"/>
        <w:adjustRightInd w:val="0"/>
        <w:ind w:left="426" w:firstLine="283"/>
        <w:jc w:val="both"/>
        <w:rPr>
          <w:bCs/>
          <w:sz w:val="28"/>
          <w:szCs w:val="28"/>
        </w:rPr>
      </w:pPr>
      <w:r w:rsidRPr="003738C9">
        <w:rPr>
          <w:bCs/>
          <w:sz w:val="28"/>
          <w:szCs w:val="28"/>
        </w:rPr>
        <w:t>Величина нормативной прибыли регулируемой организации включает:</w:t>
      </w:r>
    </w:p>
    <w:p w14:paraId="49134816" w14:textId="77777777" w:rsidR="006A0A4C" w:rsidRPr="003738C9" w:rsidRDefault="006A0A4C" w:rsidP="006A0A4C">
      <w:pPr>
        <w:autoSpaceDE w:val="0"/>
        <w:autoSpaceDN w:val="0"/>
        <w:adjustRightInd w:val="0"/>
        <w:ind w:left="426" w:firstLine="283"/>
        <w:jc w:val="both"/>
        <w:rPr>
          <w:bCs/>
          <w:sz w:val="28"/>
          <w:szCs w:val="28"/>
        </w:rPr>
      </w:pPr>
      <w:r w:rsidRPr="003738C9">
        <w:rPr>
          <w:bCs/>
          <w:sz w:val="28"/>
          <w:szCs w:val="28"/>
        </w:rPr>
        <w:t>1) величину расходов на капитальные вложения (инвестиции), определяемую на основе утвержденных инвестиционных программ;</w:t>
      </w:r>
    </w:p>
    <w:p w14:paraId="03C140F3" w14:textId="77777777" w:rsidR="006A0A4C" w:rsidRPr="003738C9" w:rsidRDefault="006A0A4C" w:rsidP="006A0A4C">
      <w:pPr>
        <w:autoSpaceDE w:val="0"/>
        <w:autoSpaceDN w:val="0"/>
        <w:adjustRightInd w:val="0"/>
        <w:ind w:left="426" w:firstLine="283"/>
        <w:jc w:val="both"/>
        <w:rPr>
          <w:bCs/>
          <w:sz w:val="28"/>
          <w:szCs w:val="28"/>
        </w:rPr>
      </w:pPr>
      <w:r w:rsidRPr="003738C9">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7E54C4C" w14:textId="77777777" w:rsidR="006A0A4C" w:rsidRPr="003738C9" w:rsidRDefault="006A0A4C" w:rsidP="006A0A4C">
      <w:pPr>
        <w:autoSpaceDE w:val="0"/>
        <w:autoSpaceDN w:val="0"/>
        <w:adjustRightInd w:val="0"/>
        <w:ind w:left="426" w:firstLine="283"/>
        <w:jc w:val="both"/>
        <w:rPr>
          <w:bCs/>
          <w:sz w:val="28"/>
          <w:szCs w:val="28"/>
        </w:rPr>
      </w:pPr>
      <w:r w:rsidRPr="003738C9">
        <w:rPr>
          <w:bCs/>
          <w:sz w:val="28"/>
          <w:szCs w:val="28"/>
        </w:rPr>
        <w:t>Нормативная прибыль рассчитывается по формуле:</w:t>
      </w:r>
    </w:p>
    <w:p w14:paraId="22ACC4EC" w14:textId="77777777" w:rsidR="006A0A4C" w:rsidRPr="003738C9" w:rsidRDefault="006A0A4C" w:rsidP="006A0A4C">
      <w:pPr>
        <w:autoSpaceDE w:val="0"/>
        <w:autoSpaceDN w:val="0"/>
        <w:adjustRightInd w:val="0"/>
        <w:ind w:left="426" w:firstLine="283"/>
        <w:jc w:val="both"/>
        <w:outlineLvl w:val="0"/>
        <w:rPr>
          <w:bCs/>
          <w:sz w:val="22"/>
          <w:szCs w:val="28"/>
        </w:rPr>
      </w:pPr>
    </w:p>
    <w:p w14:paraId="590B45E2" w14:textId="69EE5F47" w:rsidR="006A0A4C" w:rsidRPr="003738C9" w:rsidRDefault="006A0A4C" w:rsidP="006A0A4C">
      <w:pPr>
        <w:autoSpaceDE w:val="0"/>
        <w:autoSpaceDN w:val="0"/>
        <w:adjustRightInd w:val="0"/>
        <w:ind w:left="426" w:firstLine="283"/>
        <w:jc w:val="center"/>
        <w:rPr>
          <w:bCs/>
          <w:sz w:val="28"/>
          <w:szCs w:val="28"/>
        </w:rPr>
      </w:pPr>
      <w:r w:rsidRPr="003738C9">
        <w:rPr>
          <w:noProof/>
          <w:position w:val="-16"/>
          <w:sz w:val="28"/>
          <w:szCs w:val="28"/>
        </w:rPr>
        <w:drawing>
          <wp:inline distT="0" distB="0" distL="0" distR="0" wp14:anchorId="68A321F7" wp14:editId="750207B3">
            <wp:extent cx="1752600" cy="3810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2084D921" w14:textId="77777777" w:rsidR="006A0A4C" w:rsidRPr="003738C9" w:rsidRDefault="006A0A4C" w:rsidP="006A0A4C">
      <w:pPr>
        <w:autoSpaceDE w:val="0"/>
        <w:autoSpaceDN w:val="0"/>
        <w:adjustRightInd w:val="0"/>
        <w:ind w:left="426" w:firstLine="283"/>
        <w:jc w:val="both"/>
        <w:rPr>
          <w:bCs/>
          <w:sz w:val="28"/>
          <w:szCs w:val="28"/>
        </w:rPr>
      </w:pPr>
      <w:r w:rsidRPr="003738C9">
        <w:rPr>
          <w:bCs/>
          <w:sz w:val="28"/>
          <w:szCs w:val="28"/>
        </w:rPr>
        <w:t>где:</w:t>
      </w:r>
    </w:p>
    <w:p w14:paraId="238A7B4A" w14:textId="30B18440" w:rsidR="006A0A4C" w:rsidRPr="003738C9" w:rsidRDefault="006A0A4C" w:rsidP="006A0A4C">
      <w:pPr>
        <w:autoSpaceDE w:val="0"/>
        <w:autoSpaceDN w:val="0"/>
        <w:adjustRightInd w:val="0"/>
        <w:ind w:left="426" w:firstLine="283"/>
        <w:jc w:val="both"/>
        <w:rPr>
          <w:bCs/>
          <w:sz w:val="28"/>
          <w:szCs w:val="28"/>
        </w:rPr>
      </w:pPr>
      <w:r w:rsidRPr="003738C9">
        <w:rPr>
          <w:noProof/>
          <w:position w:val="-1"/>
          <w:sz w:val="28"/>
          <w:szCs w:val="28"/>
        </w:rPr>
        <w:drawing>
          <wp:inline distT="0" distB="0" distL="0" distR="0" wp14:anchorId="555AF28C" wp14:editId="2DD071FB">
            <wp:extent cx="190500" cy="1905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738C9">
        <w:rPr>
          <w:bCs/>
          <w:sz w:val="28"/>
          <w:szCs w:val="28"/>
        </w:rPr>
        <w:t xml:space="preserve"> - нормативный уровень прибыли, определенный органом регулирования тарифов.</w:t>
      </w:r>
    </w:p>
    <w:p w14:paraId="12A8977C" w14:textId="77777777" w:rsidR="006A0A4C" w:rsidRPr="003738C9" w:rsidRDefault="006A0A4C" w:rsidP="006A0A4C">
      <w:pPr>
        <w:autoSpaceDE w:val="0"/>
        <w:autoSpaceDN w:val="0"/>
        <w:adjustRightInd w:val="0"/>
        <w:ind w:left="426" w:firstLine="283"/>
        <w:jc w:val="both"/>
        <w:rPr>
          <w:bCs/>
          <w:sz w:val="28"/>
          <w:szCs w:val="28"/>
        </w:rPr>
      </w:pPr>
      <w:r w:rsidRPr="003738C9">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68C81C1A" w14:textId="77777777" w:rsidR="006A0A4C" w:rsidRPr="003738C9" w:rsidRDefault="006A0A4C" w:rsidP="006A0A4C">
      <w:pPr>
        <w:autoSpaceDE w:val="0"/>
        <w:autoSpaceDN w:val="0"/>
        <w:adjustRightInd w:val="0"/>
        <w:ind w:left="426" w:firstLine="283"/>
        <w:jc w:val="both"/>
        <w:rPr>
          <w:sz w:val="28"/>
          <w:szCs w:val="28"/>
        </w:rPr>
      </w:pPr>
      <w:r w:rsidRPr="003738C9">
        <w:rPr>
          <w:bCs/>
          <w:sz w:val="28"/>
          <w:szCs w:val="28"/>
        </w:rPr>
        <w:lastRenderedPageBreak/>
        <w:t>При определении нормативного уровня прибыли учитываются расходы, предусмотренные пунктом 31 Методических указаний, в соответствии с которым, у</w:t>
      </w:r>
      <w:r w:rsidRPr="003738C9">
        <w:rPr>
          <w:sz w:val="28"/>
          <w:szCs w:val="28"/>
        </w:rPr>
        <w:t>читываемая при определении необходимой валовой выручки нормативная прибыль включает в себя:</w:t>
      </w:r>
    </w:p>
    <w:p w14:paraId="5FEB0A27" w14:textId="77777777" w:rsidR="006A0A4C" w:rsidRPr="003738C9" w:rsidRDefault="006A0A4C" w:rsidP="006A0A4C">
      <w:pPr>
        <w:autoSpaceDE w:val="0"/>
        <w:autoSpaceDN w:val="0"/>
        <w:adjustRightInd w:val="0"/>
        <w:ind w:left="426" w:firstLine="425"/>
        <w:jc w:val="both"/>
        <w:rPr>
          <w:sz w:val="28"/>
          <w:szCs w:val="28"/>
        </w:rPr>
      </w:pPr>
      <w:r w:rsidRPr="003738C9">
        <w:rPr>
          <w:sz w:val="28"/>
          <w:szCs w:val="28"/>
        </w:rPr>
        <w:t xml:space="preserve">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86" w:history="1">
        <w:r w:rsidRPr="003738C9">
          <w:rPr>
            <w:sz w:val="28"/>
            <w:szCs w:val="28"/>
          </w:rPr>
          <w:t>кодексом</w:t>
        </w:r>
      </w:hyperlink>
      <w:r w:rsidRPr="003738C9">
        <w:rPr>
          <w:sz w:val="28"/>
          <w:szCs w:val="28"/>
        </w:rPr>
        <w:t xml:space="preserve"> Российской Федерации особенностей отнесения к расходам процентов по долговым обязательствам;</w:t>
      </w:r>
    </w:p>
    <w:p w14:paraId="56F16BE8" w14:textId="77777777" w:rsidR="006A0A4C" w:rsidRPr="003738C9" w:rsidRDefault="006A0A4C" w:rsidP="006A0A4C">
      <w:pPr>
        <w:autoSpaceDE w:val="0"/>
        <w:autoSpaceDN w:val="0"/>
        <w:adjustRightInd w:val="0"/>
        <w:ind w:left="426" w:firstLine="425"/>
        <w:jc w:val="both"/>
        <w:rPr>
          <w:sz w:val="28"/>
          <w:szCs w:val="28"/>
        </w:rPr>
      </w:pPr>
      <w:r w:rsidRPr="003738C9">
        <w:rPr>
          <w:sz w:val="28"/>
          <w:szCs w:val="28"/>
        </w:rPr>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14:paraId="06C59926" w14:textId="77777777" w:rsidR="006A0A4C" w:rsidRPr="003738C9" w:rsidRDefault="006A0A4C" w:rsidP="006A0A4C">
      <w:pPr>
        <w:autoSpaceDE w:val="0"/>
        <w:autoSpaceDN w:val="0"/>
        <w:adjustRightInd w:val="0"/>
        <w:ind w:left="426" w:firstLine="425"/>
        <w:jc w:val="both"/>
        <w:rPr>
          <w:sz w:val="28"/>
          <w:szCs w:val="28"/>
        </w:rPr>
      </w:pPr>
      <w:r w:rsidRPr="003738C9">
        <w:rPr>
          <w:sz w:val="28"/>
          <w:szCs w:val="28"/>
        </w:rPr>
        <w:t>3) расходы на социальные нужды, предусмотренные коллективными договорами.</w:t>
      </w:r>
    </w:p>
    <w:p w14:paraId="6590EF90" w14:textId="77777777" w:rsidR="006A0A4C" w:rsidRPr="00E11297" w:rsidRDefault="006A0A4C" w:rsidP="006A0A4C">
      <w:pPr>
        <w:tabs>
          <w:tab w:val="left" w:pos="1134"/>
        </w:tabs>
        <w:ind w:left="426" w:firstLine="283"/>
        <w:jc w:val="both"/>
        <w:rPr>
          <w:sz w:val="16"/>
          <w:szCs w:val="28"/>
        </w:rPr>
      </w:pPr>
    </w:p>
    <w:p w14:paraId="04436053" w14:textId="77777777" w:rsidR="006A0A4C" w:rsidRPr="00E11297" w:rsidRDefault="006A0A4C" w:rsidP="006A0A4C">
      <w:pPr>
        <w:tabs>
          <w:tab w:val="left" w:pos="1134"/>
        </w:tabs>
        <w:ind w:left="426" w:firstLine="283"/>
        <w:jc w:val="both"/>
        <w:rPr>
          <w:sz w:val="28"/>
          <w:szCs w:val="28"/>
        </w:rPr>
      </w:pPr>
      <w:r w:rsidRPr="00E11297">
        <w:rPr>
          <w:sz w:val="28"/>
          <w:szCs w:val="28"/>
        </w:rPr>
        <w:t xml:space="preserve">Организацией заявлены для учета в необходимой валовой выручке расходы по данной статье: </w:t>
      </w:r>
    </w:p>
    <w:p w14:paraId="27D3110B" w14:textId="77777777" w:rsidR="006A0A4C" w:rsidRPr="00E11297" w:rsidRDefault="006A0A4C" w:rsidP="006A0A4C">
      <w:pPr>
        <w:tabs>
          <w:tab w:val="left" w:pos="1134"/>
        </w:tabs>
        <w:ind w:left="426" w:firstLine="283"/>
        <w:jc w:val="both"/>
        <w:rPr>
          <w:sz w:val="28"/>
          <w:szCs w:val="28"/>
        </w:rPr>
      </w:pPr>
      <w:r w:rsidRPr="00E11297">
        <w:rPr>
          <w:sz w:val="28"/>
          <w:szCs w:val="28"/>
        </w:rPr>
        <w:t xml:space="preserve">- 2019 год в сумме </w:t>
      </w:r>
      <w:r w:rsidRPr="00E11297">
        <w:rPr>
          <w:b/>
          <w:i/>
          <w:sz w:val="28"/>
          <w:szCs w:val="28"/>
        </w:rPr>
        <w:t xml:space="preserve">16,97 </w:t>
      </w:r>
      <w:r w:rsidRPr="00E11297">
        <w:rPr>
          <w:sz w:val="28"/>
          <w:szCs w:val="28"/>
        </w:rPr>
        <w:t xml:space="preserve">тыс. руб., в том числе: прибыль на социальное развитие, поощрение 2,66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87" w:history="1">
        <w:r w:rsidRPr="00E11297">
          <w:rPr>
            <w:sz w:val="28"/>
            <w:szCs w:val="28"/>
          </w:rPr>
          <w:t>кодексом</w:t>
        </w:r>
      </w:hyperlink>
      <w:r w:rsidRPr="00E11297">
        <w:rPr>
          <w:sz w:val="28"/>
          <w:szCs w:val="28"/>
        </w:rPr>
        <w:t xml:space="preserve"> Российской Федерации особенностей отнесения к расходам процентов по долговым обязательствам 14,31 тыс. руб.; </w:t>
      </w:r>
    </w:p>
    <w:p w14:paraId="67419202" w14:textId="77777777" w:rsidR="006A0A4C" w:rsidRPr="00E11297" w:rsidRDefault="006A0A4C" w:rsidP="006A0A4C">
      <w:pPr>
        <w:tabs>
          <w:tab w:val="left" w:pos="1134"/>
        </w:tabs>
        <w:ind w:left="426" w:firstLine="283"/>
        <w:jc w:val="both"/>
        <w:rPr>
          <w:sz w:val="28"/>
          <w:szCs w:val="28"/>
        </w:rPr>
      </w:pPr>
      <w:r w:rsidRPr="00E11297">
        <w:rPr>
          <w:sz w:val="28"/>
          <w:szCs w:val="28"/>
        </w:rPr>
        <w:t xml:space="preserve">- 2020 год в сумме </w:t>
      </w:r>
      <w:r w:rsidRPr="00E11297">
        <w:rPr>
          <w:b/>
          <w:i/>
          <w:sz w:val="28"/>
          <w:szCs w:val="28"/>
        </w:rPr>
        <w:t>17,</w:t>
      </w:r>
      <w:r>
        <w:rPr>
          <w:b/>
          <w:i/>
          <w:sz w:val="28"/>
          <w:szCs w:val="28"/>
        </w:rPr>
        <w:t>08</w:t>
      </w:r>
      <w:r w:rsidRPr="00E11297">
        <w:rPr>
          <w:b/>
          <w:i/>
          <w:sz w:val="28"/>
          <w:szCs w:val="28"/>
        </w:rPr>
        <w:t xml:space="preserve"> </w:t>
      </w:r>
      <w:r w:rsidRPr="00E11297">
        <w:rPr>
          <w:sz w:val="28"/>
          <w:szCs w:val="28"/>
        </w:rPr>
        <w:t xml:space="preserve">тыс. руб., в том числе: прибыль на социальное развитие, поощрение 2,77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88" w:history="1">
        <w:r w:rsidRPr="00E11297">
          <w:rPr>
            <w:sz w:val="28"/>
            <w:szCs w:val="28"/>
          </w:rPr>
          <w:t>кодексом</w:t>
        </w:r>
      </w:hyperlink>
      <w:r w:rsidRPr="00E11297">
        <w:rPr>
          <w:sz w:val="28"/>
          <w:szCs w:val="28"/>
        </w:rPr>
        <w:t xml:space="preserve"> Российской Федерации особенностей отнесения к расходам процентов по долговым обязательствам 14,31 тыс. руб.; </w:t>
      </w:r>
    </w:p>
    <w:p w14:paraId="598B4DB6" w14:textId="77777777" w:rsidR="006A0A4C" w:rsidRPr="00E11297" w:rsidRDefault="006A0A4C" w:rsidP="006A0A4C">
      <w:pPr>
        <w:tabs>
          <w:tab w:val="left" w:pos="1134"/>
        </w:tabs>
        <w:ind w:left="426" w:firstLine="283"/>
        <w:jc w:val="both"/>
        <w:rPr>
          <w:sz w:val="28"/>
          <w:szCs w:val="28"/>
        </w:rPr>
      </w:pPr>
      <w:r w:rsidRPr="00E11297">
        <w:rPr>
          <w:sz w:val="28"/>
          <w:szCs w:val="28"/>
        </w:rPr>
        <w:t xml:space="preserve">- 2021 год в сумме </w:t>
      </w:r>
      <w:r w:rsidRPr="00E11297">
        <w:rPr>
          <w:b/>
          <w:i/>
          <w:sz w:val="28"/>
          <w:szCs w:val="28"/>
        </w:rPr>
        <w:t xml:space="preserve">17,19 </w:t>
      </w:r>
      <w:r w:rsidRPr="00E11297">
        <w:rPr>
          <w:sz w:val="28"/>
          <w:szCs w:val="28"/>
        </w:rPr>
        <w:t xml:space="preserve">тыс. руб., в том числе: прибыль на социальное развитие, поощрение 2,88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89" w:history="1">
        <w:r w:rsidRPr="00E11297">
          <w:rPr>
            <w:sz w:val="28"/>
            <w:szCs w:val="28"/>
          </w:rPr>
          <w:t>кодексом</w:t>
        </w:r>
      </w:hyperlink>
      <w:r w:rsidRPr="00E11297">
        <w:rPr>
          <w:sz w:val="28"/>
          <w:szCs w:val="28"/>
        </w:rPr>
        <w:t xml:space="preserve"> Российской Федерации особенностей отнесения к расходам процентов по долговым обязательствам 14,31 тыс. руб.; </w:t>
      </w:r>
    </w:p>
    <w:p w14:paraId="50312A0A" w14:textId="77777777" w:rsidR="006A0A4C" w:rsidRPr="002F0C30" w:rsidRDefault="006A0A4C" w:rsidP="006A0A4C">
      <w:pPr>
        <w:tabs>
          <w:tab w:val="left" w:pos="1134"/>
        </w:tabs>
        <w:ind w:left="426" w:firstLine="283"/>
        <w:jc w:val="both"/>
        <w:rPr>
          <w:sz w:val="28"/>
          <w:szCs w:val="28"/>
        </w:rPr>
      </w:pPr>
      <w:r w:rsidRPr="002F0C30">
        <w:rPr>
          <w:sz w:val="28"/>
          <w:szCs w:val="28"/>
        </w:rPr>
        <w:t xml:space="preserve">- 2022 год в сумме </w:t>
      </w:r>
      <w:r w:rsidRPr="002F0C30">
        <w:rPr>
          <w:b/>
          <w:i/>
          <w:sz w:val="28"/>
          <w:szCs w:val="28"/>
        </w:rPr>
        <w:t xml:space="preserve">17,31 </w:t>
      </w:r>
      <w:r w:rsidRPr="002F0C30">
        <w:rPr>
          <w:sz w:val="28"/>
          <w:szCs w:val="28"/>
        </w:rPr>
        <w:t xml:space="preserve">тыс. руб., в том числе: прибыль на социальное развитие, поощрение 3,0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w:t>
      </w:r>
      <w:r w:rsidRPr="002F0C30">
        <w:rPr>
          <w:sz w:val="28"/>
          <w:szCs w:val="28"/>
        </w:rPr>
        <w:lastRenderedPageBreak/>
        <w:t xml:space="preserve">средств, с учетом предусмотренных Налоговым </w:t>
      </w:r>
      <w:hyperlink r:id="rId90" w:history="1">
        <w:r w:rsidRPr="002F0C30">
          <w:rPr>
            <w:sz w:val="28"/>
            <w:szCs w:val="28"/>
          </w:rPr>
          <w:t>кодексом</w:t>
        </w:r>
      </w:hyperlink>
      <w:r w:rsidRPr="002F0C30">
        <w:rPr>
          <w:sz w:val="28"/>
          <w:szCs w:val="28"/>
        </w:rPr>
        <w:t xml:space="preserve"> Российской Федерации особенностей отнесения к расходам процентов по долговым обязательствам 14,31 тыс. руб.; </w:t>
      </w:r>
    </w:p>
    <w:p w14:paraId="0926A331" w14:textId="77777777" w:rsidR="006A0A4C" w:rsidRPr="002F0C30" w:rsidRDefault="006A0A4C" w:rsidP="006A0A4C">
      <w:pPr>
        <w:tabs>
          <w:tab w:val="left" w:pos="1134"/>
        </w:tabs>
        <w:ind w:left="426" w:firstLine="283"/>
        <w:jc w:val="both"/>
        <w:rPr>
          <w:sz w:val="28"/>
          <w:szCs w:val="28"/>
        </w:rPr>
      </w:pPr>
      <w:r w:rsidRPr="002F0C30">
        <w:rPr>
          <w:sz w:val="28"/>
          <w:szCs w:val="28"/>
        </w:rPr>
        <w:t xml:space="preserve">- 2023 год в сумме </w:t>
      </w:r>
      <w:r w:rsidRPr="002F0C30">
        <w:rPr>
          <w:b/>
          <w:i/>
          <w:sz w:val="28"/>
          <w:szCs w:val="28"/>
        </w:rPr>
        <w:t xml:space="preserve">17,43 </w:t>
      </w:r>
      <w:r w:rsidRPr="002F0C30">
        <w:rPr>
          <w:sz w:val="28"/>
          <w:szCs w:val="28"/>
        </w:rPr>
        <w:t xml:space="preserve">тыс. руб., в том числе: прибыль на социальное развитие, поощрение 3,12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91" w:history="1">
        <w:r w:rsidRPr="002F0C30">
          <w:rPr>
            <w:sz w:val="28"/>
            <w:szCs w:val="28"/>
          </w:rPr>
          <w:t>кодексом</w:t>
        </w:r>
      </w:hyperlink>
      <w:r w:rsidRPr="002F0C30">
        <w:rPr>
          <w:sz w:val="28"/>
          <w:szCs w:val="28"/>
        </w:rPr>
        <w:t xml:space="preserve"> Российской Федерации особенностей отнесения к расходам процентов по долговым обязательствам 14,31 тыс. руб. </w:t>
      </w:r>
    </w:p>
    <w:p w14:paraId="2A4F554F" w14:textId="77777777" w:rsidR="006A0A4C" w:rsidRPr="00A07E60" w:rsidRDefault="006A0A4C" w:rsidP="006A0A4C">
      <w:pPr>
        <w:tabs>
          <w:tab w:val="left" w:pos="1134"/>
        </w:tabs>
        <w:ind w:left="426" w:firstLine="283"/>
        <w:jc w:val="both"/>
        <w:rPr>
          <w:color w:val="00B050"/>
          <w:sz w:val="16"/>
          <w:szCs w:val="28"/>
        </w:rPr>
      </w:pPr>
    </w:p>
    <w:p w14:paraId="40888E9E" w14:textId="77777777" w:rsidR="006A0A4C" w:rsidRPr="002F0C30" w:rsidRDefault="006A0A4C" w:rsidP="006A0A4C">
      <w:pPr>
        <w:tabs>
          <w:tab w:val="left" w:pos="1134"/>
        </w:tabs>
        <w:ind w:left="426" w:firstLine="283"/>
        <w:jc w:val="both"/>
        <w:rPr>
          <w:sz w:val="28"/>
          <w:szCs w:val="28"/>
        </w:rPr>
      </w:pPr>
      <w:r w:rsidRPr="002F0C30">
        <w:rPr>
          <w:sz w:val="28"/>
          <w:szCs w:val="28"/>
        </w:rPr>
        <w:t xml:space="preserve">Уточненная величина для учета в необходимой валовой выручке расходов по данной статье: </w:t>
      </w:r>
    </w:p>
    <w:p w14:paraId="51D411D9" w14:textId="77777777" w:rsidR="006A0A4C" w:rsidRPr="002F0C30" w:rsidRDefault="006A0A4C" w:rsidP="006A0A4C">
      <w:pPr>
        <w:tabs>
          <w:tab w:val="left" w:pos="1134"/>
        </w:tabs>
        <w:ind w:left="426" w:firstLine="283"/>
        <w:jc w:val="both"/>
        <w:rPr>
          <w:sz w:val="28"/>
          <w:szCs w:val="28"/>
        </w:rPr>
      </w:pPr>
      <w:r w:rsidRPr="002F0C30">
        <w:rPr>
          <w:sz w:val="28"/>
          <w:szCs w:val="28"/>
        </w:rPr>
        <w:t xml:space="preserve">- 2019 год в сумме </w:t>
      </w:r>
      <w:r w:rsidRPr="002F0C30">
        <w:rPr>
          <w:b/>
          <w:i/>
          <w:sz w:val="28"/>
          <w:szCs w:val="28"/>
        </w:rPr>
        <w:t xml:space="preserve">15,77 </w:t>
      </w:r>
      <w:r w:rsidRPr="002F0C30">
        <w:rPr>
          <w:sz w:val="28"/>
          <w:szCs w:val="28"/>
        </w:rPr>
        <w:t xml:space="preserve">тыс. руб., в том числе: прибыль на социальное развитие, поощрение 1,46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92" w:history="1">
        <w:r w:rsidRPr="002F0C30">
          <w:rPr>
            <w:sz w:val="28"/>
            <w:szCs w:val="28"/>
          </w:rPr>
          <w:t>кодексом</w:t>
        </w:r>
      </w:hyperlink>
      <w:r w:rsidRPr="002F0C30">
        <w:rPr>
          <w:sz w:val="28"/>
          <w:szCs w:val="28"/>
        </w:rPr>
        <w:t xml:space="preserve"> Российской Федерации особенностей отнесения к расходам процентов по долговым обязательствам 14,31 тыс. руб.; </w:t>
      </w:r>
    </w:p>
    <w:p w14:paraId="4FBD927D" w14:textId="77777777" w:rsidR="006A0A4C" w:rsidRPr="002F0C30" w:rsidRDefault="006A0A4C" w:rsidP="006A0A4C">
      <w:pPr>
        <w:tabs>
          <w:tab w:val="left" w:pos="1134"/>
        </w:tabs>
        <w:ind w:left="426" w:firstLine="283"/>
        <w:jc w:val="both"/>
        <w:rPr>
          <w:sz w:val="28"/>
          <w:szCs w:val="28"/>
        </w:rPr>
      </w:pPr>
      <w:r w:rsidRPr="002F0C30">
        <w:rPr>
          <w:sz w:val="28"/>
          <w:szCs w:val="28"/>
        </w:rPr>
        <w:t xml:space="preserve">- 2020 год в сумме </w:t>
      </w:r>
      <w:r w:rsidRPr="002F0C30">
        <w:rPr>
          <w:b/>
          <w:i/>
          <w:sz w:val="28"/>
          <w:szCs w:val="28"/>
        </w:rPr>
        <w:t xml:space="preserve">15,82 </w:t>
      </w:r>
      <w:r w:rsidRPr="002F0C30">
        <w:rPr>
          <w:sz w:val="28"/>
          <w:szCs w:val="28"/>
        </w:rPr>
        <w:t xml:space="preserve">тыс. руб., в том числе: прибыль на социальное развитие, поощрение 1,51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93" w:history="1">
        <w:r w:rsidRPr="002F0C30">
          <w:rPr>
            <w:sz w:val="28"/>
            <w:szCs w:val="28"/>
          </w:rPr>
          <w:t>кодексом</w:t>
        </w:r>
      </w:hyperlink>
      <w:r w:rsidRPr="002F0C30">
        <w:rPr>
          <w:sz w:val="28"/>
          <w:szCs w:val="28"/>
        </w:rPr>
        <w:t xml:space="preserve"> Российской Федерации особенностей отнесения к расходам процентов по долговым обязательствам 14,31 тыс. руб.; </w:t>
      </w:r>
    </w:p>
    <w:p w14:paraId="36A9AB63" w14:textId="77777777" w:rsidR="006A0A4C" w:rsidRPr="002F0C30" w:rsidRDefault="006A0A4C" w:rsidP="006A0A4C">
      <w:pPr>
        <w:tabs>
          <w:tab w:val="left" w:pos="1134"/>
        </w:tabs>
        <w:ind w:left="426" w:firstLine="283"/>
        <w:jc w:val="both"/>
        <w:rPr>
          <w:sz w:val="28"/>
          <w:szCs w:val="28"/>
        </w:rPr>
      </w:pPr>
      <w:r w:rsidRPr="002F0C30">
        <w:rPr>
          <w:sz w:val="28"/>
          <w:szCs w:val="28"/>
        </w:rPr>
        <w:t xml:space="preserve">- 2021 год в сумме </w:t>
      </w:r>
      <w:r w:rsidRPr="002F0C30">
        <w:rPr>
          <w:b/>
          <w:i/>
          <w:sz w:val="28"/>
          <w:szCs w:val="28"/>
        </w:rPr>
        <w:t xml:space="preserve">15,88 </w:t>
      </w:r>
      <w:r w:rsidRPr="002F0C30">
        <w:rPr>
          <w:sz w:val="28"/>
          <w:szCs w:val="28"/>
        </w:rPr>
        <w:t xml:space="preserve">тыс. руб., в том числе: прибыль на социальное развитие, поощрение 1,57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94" w:history="1">
        <w:r w:rsidRPr="002F0C30">
          <w:rPr>
            <w:sz w:val="28"/>
            <w:szCs w:val="28"/>
          </w:rPr>
          <w:t>кодексом</w:t>
        </w:r>
      </w:hyperlink>
      <w:r w:rsidRPr="002F0C30">
        <w:rPr>
          <w:sz w:val="28"/>
          <w:szCs w:val="28"/>
        </w:rPr>
        <w:t xml:space="preserve"> Российской Федерации особенностей отнесения к расходам процентов по долговым обязательствам 14,31 тыс. руб.; </w:t>
      </w:r>
    </w:p>
    <w:p w14:paraId="2620D6F9" w14:textId="77777777" w:rsidR="006A0A4C" w:rsidRPr="002F0C30" w:rsidRDefault="006A0A4C" w:rsidP="006A0A4C">
      <w:pPr>
        <w:tabs>
          <w:tab w:val="left" w:pos="1134"/>
        </w:tabs>
        <w:ind w:left="426" w:firstLine="283"/>
        <w:jc w:val="both"/>
        <w:rPr>
          <w:sz w:val="28"/>
          <w:szCs w:val="28"/>
        </w:rPr>
      </w:pPr>
      <w:r w:rsidRPr="002F0C30">
        <w:rPr>
          <w:sz w:val="28"/>
          <w:szCs w:val="28"/>
        </w:rPr>
        <w:t xml:space="preserve">- 2022 год в сумме </w:t>
      </w:r>
      <w:r w:rsidRPr="002F0C30">
        <w:rPr>
          <w:b/>
          <w:i/>
          <w:sz w:val="28"/>
          <w:szCs w:val="28"/>
        </w:rPr>
        <w:t xml:space="preserve">15,94 </w:t>
      </w:r>
      <w:r w:rsidRPr="002F0C30">
        <w:rPr>
          <w:sz w:val="28"/>
          <w:szCs w:val="28"/>
        </w:rPr>
        <w:t xml:space="preserve">тыс. руб., в том числе: прибыль на социальное развитие, поощрение 1,63 тыс. руб.,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95" w:history="1">
        <w:r w:rsidRPr="002F0C30">
          <w:rPr>
            <w:sz w:val="28"/>
            <w:szCs w:val="28"/>
          </w:rPr>
          <w:t>кодексом</w:t>
        </w:r>
      </w:hyperlink>
      <w:r w:rsidRPr="002F0C30">
        <w:rPr>
          <w:sz w:val="28"/>
          <w:szCs w:val="28"/>
        </w:rPr>
        <w:t xml:space="preserve"> Российской Федерации особенностей отнесения к расходам процентов по долговым обязательствам 14,31 тыс. руб.; </w:t>
      </w:r>
    </w:p>
    <w:p w14:paraId="54E3D869" w14:textId="77777777" w:rsidR="006A0A4C" w:rsidRPr="003C51CE" w:rsidRDefault="006A0A4C" w:rsidP="006A0A4C">
      <w:pPr>
        <w:tabs>
          <w:tab w:val="left" w:pos="1134"/>
        </w:tabs>
        <w:ind w:left="426" w:firstLine="283"/>
        <w:jc w:val="both"/>
        <w:rPr>
          <w:sz w:val="28"/>
          <w:szCs w:val="28"/>
        </w:rPr>
      </w:pPr>
      <w:r w:rsidRPr="003C51CE">
        <w:rPr>
          <w:sz w:val="28"/>
          <w:szCs w:val="28"/>
        </w:rPr>
        <w:t xml:space="preserve">- 2023 год в сумме </w:t>
      </w:r>
      <w:r w:rsidRPr="003C51CE">
        <w:rPr>
          <w:b/>
          <w:i/>
          <w:sz w:val="28"/>
          <w:szCs w:val="28"/>
        </w:rPr>
        <w:t xml:space="preserve">16,00 </w:t>
      </w:r>
      <w:r w:rsidRPr="003C51CE">
        <w:rPr>
          <w:sz w:val="28"/>
          <w:szCs w:val="28"/>
        </w:rPr>
        <w:t xml:space="preserve">тыс. руб., в том числе: прибыль на социальное развитие, поощрение 1,69 тыс. руб.,  средства на возврат займов и кредитов, проценты по займам и кредитам, привлекаемым на </w:t>
      </w:r>
      <w:r w:rsidRPr="003C51CE">
        <w:rPr>
          <w:sz w:val="28"/>
          <w:szCs w:val="28"/>
        </w:rPr>
        <w:lastRenderedPageBreak/>
        <w:t xml:space="preserve">реализацию инвестиционной программы и пополнение оборотных средств, с учетом предусмотренных Налоговым </w:t>
      </w:r>
      <w:hyperlink r:id="rId96" w:history="1">
        <w:r w:rsidRPr="003C51CE">
          <w:rPr>
            <w:sz w:val="28"/>
            <w:szCs w:val="28"/>
          </w:rPr>
          <w:t>кодексом</w:t>
        </w:r>
      </w:hyperlink>
      <w:r w:rsidRPr="003C51CE">
        <w:rPr>
          <w:sz w:val="28"/>
          <w:szCs w:val="28"/>
        </w:rPr>
        <w:t xml:space="preserve"> Российской Федерации особенностей отнесения к расходам процентов по долговым обязательствам 14,31 тыс. руб. </w:t>
      </w:r>
    </w:p>
    <w:p w14:paraId="43F218B3" w14:textId="77777777" w:rsidR="006A0A4C" w:rsidRPr="00A07E60" w:rsidRDefault="006A0A4C" w:rsidP="006A0A4C">
      <w:pPr>
        <w:tabs>
          <w:tab w:val="left" w:pos="1134"/>
        </w:tabs>
        <w:ind w:left="426" w:firstLine="283"/>
        <w:jc w:val="both"/>
        <w:rPr>
          <w:color w:val="00B050"/>
          <w:sz w:val="28"/>
          <w:szCs w:val="28"/>
        </w:rPr>
      </w:pPr>
    </w:p>
    <w:p w14:paraId="39AA5BBA" w14:textId="77777777" w:rsidR="006A0A4C" w:rsidRPr="003C51CE" w:rsidRDefault="006A0A4C" w:rsidP="006A0A4C">
      <w:pPr>
        <w:tabs>
          <w:tab w:val="left" w:pos="1134"/>
        </w:tabs>
        <w:ind w:left="426" w:firstLine="283"/>
        <w:jc w:val="both"/>
        <w:rPr>
          <w:sz w:val="28"/>
          <w:szCs w:val="28"/>
        </w:rPr>
      </w:pPr>
      <w:r w:rsidRPr="003C51CE">
        <w:rPr>
          <w:sz w:val="28"/>
          <w:szCs w:val="28"/>
        </w:rPr>
        <w:t xml:space="preserve">В качестве обосновывающих документов в материалах тарифного дела представлены: </w:t>
      </w:r>
    </w:p>
    <w:p w14:paraId="578DBA19" w14:textId="77777777" w:rsidR="006A0A4C" w:rsidRPr="003C51CE" w:rsidRDefault="006A0A4C" w:rsidP="006A0A4C">
      <w:pPr>
        <w:tabs>
          <w:tab w:val="left" w:pos="1134"/>
        </w:tabs>
        <w:ind w:left="426" w:firstLine="283"/>
        <w:jc w:val="both"/>
        <w:rPr>
          <w:sz w:val="28"/>
          <w:szCs w:val="28"/>
        </w:rPr>
      </w:pPr>
      <w:r w:rsidRPr="003C51CE">
        <w:rPr>
          <w:sz w:val="28"/>
          <w:szCs w:val="28"/>
        </w:rPr>
        <w:t>- справка о планировании затрат по статье «Прибыль» на 2019-2023 годы;</w:t>
      </w:r>
    </w:p>
    <w:p w14:paraId="73292E84" w14:textId="77777777" w:rsidR="006A0A4C" w:rsidRPr="003C51CE" w:rsidRDefault="006A0A4C" w:rsidP="006A0A4C">
      <w:pPr>
        <w:tabs>
          <w:tab w:val="left" w:pos="1134"/>
        </w:tabs>
        <w:ind w:left="426" w:firstLine="283"/>
        <w:jc w:val="both"/>
        <w:rPr>
          <w:sz w:val="28"/>
          <w:szCs w:val="28"/>
        </w:rPr>
      </w:pPr>
      <w:r w:rsidRPr="003C51CE">
        <w:rPr>
          <w:sz w:val="28"/>
          <w:szCs w:val="28"/>
        </w:rPr>
        <w:t>- аналитический отчет за 2017 год по счету 91.02 «Прочие расходы»;</w:t>
      </w:r>
    </w:p>
    <w:p w14:paraId="0DEA6B34" w14:textId="77777777" w:rsidR="006A0A4C" w:rsidRPr="003C51CE" w:rsidRDefault="006A0A4C" w:rsidP="006A0A4C">
      <w:pPr>
        <w:tabs>
          <w:tab w:val="left" w:pos="1134"/>
        </w:tabs>
        <w:ind w:left="426" w:firstLine="283"/>
        <w:jc w:val="both"/>
        <w:rPr>
          <w:sz w:val="28"/>
          <w:szCs w:val="28"/>
        </w:rPr>
      </w:pPr>
      <w:r w:rsidRPr="003C51CE">
        <w:rPr>
          <w:sz w:val="28"/>
          <w:szCs w:val="28"/>
        </w:rPr>
        <w:t>- аналитический отчет за 2017 год по счету 91.04 «Выплаты сотрудникам и пенсионерам»;</w:t>
      </w:r>
    </w:p>
    <w:p w14:paraId="751F5712" w14:textId="77777777" w:rsidR="006A0A4C" w:rsidRPr="003C51CE" w:rsidRDefault="006A0A4C" w:rsidP="006A0A4C">
      <w:pPr>
        <w:tabs>
          <w:tab w:val="left" w:pos="1134"/>
        </w:tabs>
        <w:ind w:left="426" w:firstLine="283"/>
        <w:jc w:val="both"/>
        <w:rPr>
          <w:sz w:val="28"/>
          <w:szCs w:val="28"/>
        </w:rPr>
      </w:pPr>
      <w:r w:rsidRPr="003C51CE">
        <w:rPr>
          <w:sz w:val="28"/>
          <w:szCs w:val="28"/>
        </w:rPr>
        <w:t>- аналитический отчет за 2017 год по счету 91.05 «Расходы на социальную сферу»;</w:t>
      </w:r>
    </w:p>
    <w:p w14:paraId="4E5C3BAF" w14:textId="77777777" w:rsidR="006A0A4C" w:rsidRPr="003C51CE" w:rsidRDefault="006A0A4C" w:rsidP="006A0A4C">
      <w:pPr>
        <w:tabs>
          <w:tab w:val="left" w:pos="1134"/>
        </w:tabs>
        <w:ind w:left="426" w:firstLine="283"/>
        <w:jc w:val="both"/>
        <w:rPr>
          <w:sz w:val="28"/>
          <w:szCs w:val="28"/>
        </w:rPr>
      </w:pPr>
      <w:r w:rsidRPr="003C51CE">
        <w:rPr>
          <w:sz w:val="28"/>
          <w:szCs w:val="28"/>
        </w:rPr>
        <w:t>- договоры займов и взаиморасчеты по договорам займа за 2017 год (том 10).</w:t>
      </w:r>
    </w:p>
    <w:p w14:paraId="436A8303" w14:textId="77777777" w:rsidR="006A0A4C" w:rsidRPr="00A07E60" w:rsidRDefault="006A0A4C" w:rsidP="006A0A4C">
      <w:pPr>
        <w:tabs>
          <w:tab w:val="left" w:pos="1134"/>
        </w:tabs>
        <w:ind w:left="426" w:firstLine="283"/>
        <w:jc w:val="both"/>
        <w:rPr>
          <w:color w:val="00B050"/>
          <w:sz w:val="16"/>
          <w:szCs w:val="28"/>
        </w:rPr>
      </w:pPr>
    </w:p>
    <w:p w14:paraId="6830ED25" w14:textId="77777777" w:rsidR="006A0A4C" w:rsidRPr="003C51CE" w:rsidRDefault="006A0A4C" w:rsidP="006A0A4C">
      <w:pPr>
        <w:tabs>
          <w:tab w:val="left" w:pos="1134"/>
        </w:tabs>
        <w:ind w:left="426" w:firstLine="283"/>
        <w:jc w:val="both"/>
        <w:rPr>
          <w:sz w:val="28"/>
          <w:szCs w:val="28"/>
        </w:rPr>
      </w:pPr>
      <w:r w:rsidRPr="003C51CE">
        <w:rPr>
          <w:sz w:val="28"/>
          <w:szCs w:val="28"/>
        </w:rPr>
        <w:t>По результатам проведенного анализа расходы по статье приняты регулятором следующем уровне:</w:t>
      </w:r>
    </w:p>
    <w:p w14:paraId="3806833A" w14:textId="77777777" w:rsidR="006A0A4C" w:rsidRPr="003C51CE" w:rsidRDefault="006A0A4C" w:rsidP="006A0A4C">
      <w:pPr>
        <w:tabs>
          <w:tab w:val="left" w:pos="1134"/>
        </w:tabs>
        <w:ind w:left="426" w:firstLine="283"/>
        <w:jc w:val="both"/>
        <w:rPr>
          <w:sz w:val="28"/>
          <w:szCs w:val="28"/>
        </w:rPr>
      </w:pPr>
      <w:r w:rsidRPr="003C51CE">
        <w:rPr>
          <w:sz w:val="28"/>
          <w:szCs w:val="28"/>
        </w:rPr>
        <w:t xml:space="preserve">- 2019 год в сумме </w:t>
      </w:r>
      <w:r w:rsidRPr="003C51CE">
        <w:rPr>
          <w:b/>
          <w:i/>
          <w:sz w:val="28"/>
          <w:szCs w:val="28"/>
        </w:rPr>
        <w:t xml:space="preserve">15,77 </w:t>
      </w:r>
      <w:r w:rsidRPr="003C51CE">
        <w:rPr>
          <w:sz w:val="28"/>
          <w:szCs w:val="28"/>
        </w:rPr>
        <w:t xml:space="preserve">тыс. руб., в том числе: прибыль на социальное развитие, поощрение 1,46 тыс. руб. (в расчет принята материальная помощь 922,18 тыс. руб., оздоровление детей 1253,35 тыс. руб., оздоровление сотрудников 1810,20 тыс. руб. по факту 2017 года, в доле отнесения на вид деятельности в соответствии с учетной политикой организации 0,034%, с применением ИПЦ Минэкономразвития России на 2018 год 102,7% и на 2019 год 104,6%),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97" w:history="1">
        <w:r w:rsidRPr="003C51CE">
          <w:rPr>
            <w:sz w:val="28"/>
            <w:szCs w:val="28"/>
          </w:rPr>
          <w:t>кодексом</w:t>
        </w:r>
      </w:hyperlink>
      <w:r w:rsidRPr="003C51CE">
        <w:rPr>
          <w:sz w:val="28"/>
          <w:szCs w:val="28"/>
        </w:rPr>
        <w:t xml:space="preserve"> Российской Федерации особенностей отнесения к расходам процентов по долговым обязательствам 14,31 тыс. руб. (на уровне факта 2017 года без учета индексации) с разбивкой по периодам:</w:t>
      </w:r>
    </w:p>
    <w:p w14:paraId="6CE5194A" w14:textId="77777777" w:rsidR="006A0A4C" w:rsidRPr="003C51CE" w:rsidRDefault="006A0A4C" w:rsidP="006A0A4C">
      <w:pPr>
        <w:tabs>
          <w:tab w:val="left" w:pos="1134"/>
        </w:tabs>
        <w:ind w:left="426" w:firstLine="283"/>
        <w:jc w:val="both"/>
        <w:rPr>
          <w:sz w:val="28"/>
          <w:szCs w:val="28"/>
        </w:rPr>
      </w:pPr>
      <w:r w:rsidRPr="003C51CE">
        <w:rPr>
          <w:b/>
          <w:sz w:val="28"/>
          <w:szCs w:val="28"/>
        </w:rPr>
        <w:t>с</w:t>
      </w:r>
      <w:r w:rsidRPr="003C51CE">
        <w:rPr>
          <w:sz w:val="28"/>
          <w:szCs w:val="28"/>
        </w:rPr>
        <w:t xml:space="preserve"> </w:t>
      </w:r>
      <w:r w:rsidRPr="003C51CE">
        <w:rPr>
          <w:b/>
          <w:sz w:val="28"/>
          <w:szCs w:val="28"/>
        </w:rPr>
        <w:t>01.01.2019 по 30.06.2019</w:t>
      </w:r>
      <w:r w:rsidRPr="003C51CE">
        <w:rPr>
          <w:sz w:val="28"/>
          <w:szCs w:val="28"/>
        </w:rPr>
        <w:t xml:space="preserve"> – </w:t>
      </w:r>
      <w:r w:rsidRPr="003C51CE">
        <w:rPr>
          <w:b/>
          <w:i/>
          <w:sz w:val="28"/>
          <w:szCs w:val="28"/>
        </w:rPr>
        <w:t>7</w:t>
      </w:r>
      <w:r>
        <w:rPr>
          <w:b/>
          <w:i/>
          <w:sz w:val="28"/>
          <w:szCs w:val="28"/>
        </w:rPr>
        <w:t>,88</w:t>
      </w:r>
      <w:r w:rsidRPr="003C51CE">
        <w:rPr>
          <w:b/>
          <w:i/>
          <w:sz w:val="28"/>
          <w:szCs w:val="28"/>
        </w:rPr>
        <w:t xml:space="preserve"> </w:t>
      </w:r>
      <w:r w:rsidRPr="003C51CE">
        <w:rPr>
          <w:sz w:val="28"/>
          <w:szCs w:val="28"/>
        </w:rPr>
        <w:t>тыс. руб.;</w:t>
      </w:r>
    </w:p>
    <w:p w14:paraId="2C082831" w14:textId="77777777" w:rsidR="006A0A4C" w:rsidRPr="003C51CE" w:rsidRDefault="006A0A4C" w:rsidP="006A0A4C">
      <w:pPr>
        <w:tabs>
          <w:tab w:val="left" w:pos="1134"/>
        </w:tabs>
        <w:ind w:left="426" w:firstLine="283"/>
        <w:jc w:val="both"/>
        <w:rPr>
          <w:sz w:val="28"/>
          <w:szCs w:val="28"/>
        </w:rPr>
      </w:pPr>
      <w:r w:rsidRPr="003C51CE">
        <w:rPr>
          <w:b/>
          <w:sz w:val="28"/>
          <w:szCs w:val="28"/>
        </w:rPr>
        <w:t>с</w:t>
      </w:r>
      <w:r w:rsidRPr="003C51CE">
        <w:rPr>
          <w:sz w:val="28"/>
          <w:szCs w:val="28"/>
        </w:rPr>
        <w:t xml:space="preserve"> </w:t>
      </w:r>
      <w:r w:rsidRPr="003C51CE">
        <w:rPr>
          <w:b/>
          <w:sz w:val="28"/>
          <w:szCs w:val="28"/>
        </w:rPr>
        <w:t>01.07.2019 по 31.12.2019</w:t>
      </w:r>
      <w:r w:rsidRPr="003C51CE">
        <w:rPr>
          <w:sz w:val="28"/>
          <w:szCs w:val="28"/>
        </w:rPr>
        <w:t xml:space="preserve"> – </w:t>
      </w:r>
      <w:r w:rsidRPr="003C51CE">
        <w:rPr>
          <w:b/>
          <w:i/>
          <w:sz w:val="28"/>
          <w:szCs w:val="28"/>
        </w:rPr>
        <w:t>7</w:t>
      </w:r>
      <w:r>
        <w:rPr>
          <w:b/>
          <w:i/>
          <w:sz w:val="28"/>
          <w:szCs w:val="28"/>
        </w:rPr>
        <w:t>,88</w:t>
      </w:r>
      <w:r w:rsidRPr="003C51CE">
        <w:rPr>
          <w:sz w:val="28"/>
          <w:szCs w:val="28"/>
        </w:rPr>
        <w:t xml:space="preserve"> тыс. руб.</w:t>
      </w:r>
    </w:p>
    <w:p w14:paraId="4FFAA077" w14:textId="77777777" w:rsidR="006A0A4C" w:rsidRPr="003C51CE" w:rsidRDefault="006A0A4C" w:rsidP="006A0A4C">
      <w:pPr>
        <w:tabs>
          <w:tab w:val="left" w:pos="1134"/>
        </w:tabs>
        <w:ind w:left="426" w:firstLine="283"/>
        <w:jc w:val="both"/>
        <w:rPr>
          <w:sz w:val="28"/>
          <w:szCs w:val="28"/>
        </w:rPr>
      </w:pPr>
      <w:r w:rsidRPr="003C51CE">
        <w:rPr>
          <w:sz w:val="28"/>
          <w:szCs w:val="28"/>
        </w:rPr>
        <w:t xml:space="preserve">- 2020 год в сумме </w:t>
      </w:r>
      <w:r w:rsidRPr="003C51CE">
        <w:rPr>
          <w:b/>
          <w:i/>
          <w:sz w:val="28"/>
          <w:szCs w:val="28"/>
        </w:rPr>
        <w:t xml:space="preserve">15,82 </w:t>
      </w:r>
      <w:r w:rsidRPr="003C51CE">
        <w:rPr>
          <w:sz w:val="28"/>
          <w:szCs w:val="28"/>
        </w:rPr>
        <w:t xml:space="preserve">тыс. руб., в том числе: прибыль на социальное развитие, поощрение 1,51 тыс. руб. (рассчитано исходя из плана 2019 года с применением ИПЦ Минэкономразвития России на 2020 год 103,4%),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98" w:history="1">
        <w:r w:rsidRPr="003C51CE">
          <w:rPr>
            <w:sz w:val="28"/>
            <w:szCs w:val="28"/>
          </w:rPr>
          <w:t>кодексом</w:t>
        </w:r>
      </w:hyperlink>
      <w:r w:rsidRPr="003C51CE">
        <w:rPr>
          <w:sz w:val="28"/>
          <w:szCs w:val="28"/>
        </w:rPr>
        <w:t xml:space="preserve"> Российской Федерации особенностей отнесения к расходам процентов по долговым обязательствам 14,31 тыс. руб. (на уровне плана 2019 года без учета индексации) с разбивкой по периодам:</w:t>
      </w:r>
    </w:p>
    <w:p w14:paraId="5CEAC5B4" w14:textId="77777777" w:rsidR="006A0A4C" w:rsidRPr="003C51CE" w:rsidRDefault="006A0A4C" w:rsidP="006A0A4C">
      <w:pPr>
        <w:tabs>
          <w:tab w:val="left" w:pos="1134"/>
        </w:tabs>
        <w:ind w:left="426" w:firstLine="283"/>
        <w:jc w:val="both"/>
        <w:rPr>
          <w:sz w:val="28"/>
          <w:szCs w:val="28"/>
        </w:rPr>
      </w:pPr>
      <w:r w:rsidRPr="003C51CE">
        <w:rPr>
          <w:b/>
          <w:sz w:val="28"/>
          <w:szCs w:val="28"/>
        </w:rPr>
        <w:lastRenderedPageBreak/>
        <w:t>с</w:t>
      </w:r>
      <w:r w:rsidRPr="003C51CE">
        <w:rPr>
          <w:sz w:val="28"/>
          <w:szCs w:val="28"/>
        </w:rPr>
        <w:t xml:space="preserve"> </w:t>
      </w:r>
      <w:r w:rsidRPr="003C51CE">
        <w:rPr>
          <w:b/>
          <w:sz w:val="28"/>
          <w:szCs w:val="28"/>
        </w:rPr>
        <w:t>01.01.2020 по 30.06.2020</w:t>
      </w:r>
      <w:r w:rsidRPr="003C51CE">
        <w:rPr>
          <w:sz w:val="28"/>
          <w:szCs w:val="28"/>
        </w:rPr>
        <w:t xml:space="preserve"> – </w:t>
      </w:r>
      <w:r w:rsidRPr="003C51CE">
        <w:rPr>
          <w:b/>
          <w:i/>
          <w:sz w:val="28"/>
          <w:szCs w:val="28"/>
        </w:rPr>
        <w:t xml:space="preserve">7,91 </w:t>
      </w:r>
      <w:r w:rsidRPr="003C51CE">
        <w:rPr>
          <w:sz w:val="28"/>
          <w:szCs w:val="28"/>
        </w:rPr>
        <w:t>тыс. руб.;</w:t>
      </w:r>
    </w:p>
    <w:p w14:paraId="35AF6761" w14:textId="77777777" w:rsidR="006A0A4C" w:rsidRPr="003C51CE" w:rsidRDefault="006A0A4C" w:rsidP="006A0A4C">
      <w:pPr>
        <w:tabs>
          <w:tab w:val="left" w:pos="1134"/>
        </w:tabs>
        <w:ind w:left="426" w:firstLine="283"/>
        <w:jc w:val="both"/>
        <w:rPr>
          <w:sz w:val="28"/>
          <w:szCs w:val="28"/>
        </w:rPr>
      </w:pPr>
      <w:r w:rsidRPr="003C51CE">
        <w:rPr>
          <w:b/>
          <w:sz w:val="28"/>
          <w:szCs w:val="28"/>
        </w:rPr>
        <w:t>с</w:t>
      </w:r>
      <w:r w:rsidRPr="003C51CE">
        <w:rPr>
          <w:sz w:val="28"/>
          <w:szCs w:val="28"/>
        </w:rPr>
        <w:t xml:space="preserve"> </w:t>
      </w:r>
      <w:r w:rsidRPr="003C51CE">
        <w:rPr>
          <w:b/>
          <w:sz w:val="28"/>
          <w:szCs w:val="28"/>
        </w:rPr>
        <w:t>01.07.2020 по 31.12.2020</w:t>
      </w:r>
      <w:r w:rsidRPr="003C51CE">
        <w:rPr>
          <w:sz w:val="28"/>
          <w:szCs w:val="28"/>
        </w:rPr>
        <w:t xml:space="preserve"> – </w:t>
      </w:r>
      <w:r w:rsidRPr="003C51CE">
        <w:rPr>
          <w:b/>
          <w:i/>
          <w:sz w:val="28"/>
          <w:szCs w:val="28"/>
        </w:rPr>
        <w:t>7,91</w:t>
      </w:r>
      <w:r w:rsidRPr="003C51CE">
        <w:rPr>
          <w:sz w:val="28"/>
          <w:szCs w:val="28"/>
        </w:rPr>
        <w:t xml:space="preserve"> тыс. руб.</w:t>
      </w:r>
    </w:p>
    <w:p w14:paraId="251DB7AD" w14:textId="77777777" w:rsidR="006A0A4C" w:rsidRPr="003C51CE" w:rsidRDefault="006A0A4C" w:rsidP="006A0A4C">
      <w:pPr>
        <w:tabs>
          <w:tab w:val="left" w:pos="1134"/>
        </w:tabs>
        <w:ind w:left="426" w:firstLine="283"/>
        <w:jc w:val="both"/>
        <w:rPr>
          <w:sz w:val="28"/>
          <w:szCs w:val="28"/>
        </w:rPr>
      </w:pPr>
      <w:r w:rsidRPr="003C51CE">
        <w:rPr>
          <w:sz w:val="28"/>
          <w:szCs w:val="28"/>
        </w:rPr>
        <w:t xml:space="preserve">- 2021 год в сумме </w:t>
      </w:r>
      <w:r w:rsidRPr="003C51CE">
        <w:rPr>
          <w:b/>
          <w:i/>
          <w:sz w:val="28"/>
          <w:szCs w:val="28"/>
        </w:rPr>
        <w:t xml:space="preserve">15,88 </w:t>
      </w:r>
      <w:r w:rsidRPr="003C51CE">
        <w:rPr>
          <w:sz w:val="28"/>
          <w:szCs w:val="28"/>
        </w:rPr>
        <w:t xml:space="preserve">тыс. руб., в том числе: прибыль на социальное развитие, поощрение 1,57 тыс. руб. (рассчитано исходя из плана 2020 года с применением ИПЦ Минэкономразвития России на 2021 год 104%),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99" w:history="1">
        <w:r w:rsidRPr="003C51CE">
          <w:rPr>
            <w:sz w:val="28"/>
            <w:szCs w:val="28"/>
          </w:rPr>
          <w:t>кодексом</w:t>
        </w:r>
      </w:hyperlink>
      <w:r w:rsidRPr="003C51CE">
        <w:rPr>
          <w:sz w:val="28"/>
          <w:szCs w:val="28"/>
        </w:rPr>
        <w:t xml:space="preserve"> Российской Федерации особенностей отнесения к расходам процентов по долговым обязательствам 14,31 тыс. руб. (на уровне плана 2020 года без учета индексации) с разбивкой по периодам:</w:t>
      </w:r>
    </w:p>
    <w:p w14:paraId="001C2D9C" w14:textId="77777777" w:rsidR="006A0A4C" w:rsidRPr="003C51CE" w:rsidRDefault="006A0A4C" w:rsidP="006A0A4C">
      <w:pPr>
        <w:tabs>
          <w:tab w:val="left" w:pos="1134"/>
        </w:tabs>
        <w:ind w:left="426" w:firstLine="283"/>
        <w:jc w:val="both"/>
        <w:rPr>
          <w:sz w:val="28"/>
          <w:szCs w:val="28"/>
        </w:rPr>
      </w:pPr>
      <w:r w:rsidRPr="003C51CE">
        <w:rPr>
          <w:b/>
          <w:sz w:val="28"/>
          <w:szCs w:val="28"/>
        </w:rPr>
        <w:t>с</w:t>
      </w:r>
      <w:r w:rsidRPr="003C51CE">
        <w:rPr>
          <w:sz w:val="28"/>
          <w:szCs w:val="28"/>
        </w:rPr>
        <w:t xml:space="preserve"> </w:t>
      </w:r>
      <w:r w:rsidRPr="003C51CE">
        <w:rPr>
          <w:b/>
          <w:sz w:val="28"/>
          <w:szCs w:val="28"/>
        </w:rPr>
        <w:t>01.01.2021 по 30.06.2021</w:t>
      </w:r>
      <w:r w:rsidRPr="003C51CE">
        <w:rPr>
          <w:sz w:val="28"/>
          <w:szCs w:val="28"/>
        </w:rPr>
        <w:t xml:space="preserve"> – </w:t>
      </w:r>
      <w:r w:rsidRPr="003C51CE">
        <w:rPr>
          <w:b/>
          <w:i/>
          <w:sz w:val="28"/>
          <w:szCs w:val="28"/>
        </w:rPr>
        <w:t xml:space="preserve">7,94 </w:t>
      </w:r>
      <w:r w:rsidRPr="003C51CE">
        <w:rPr>
          <w:sz w:val="28"/>
          <w:szCs w:val="28"/>
        </w:rPr>
        <w:t>тыс. руб.;</w:t>
      </w:r>
    </w:p>
    <w:p w14:paraId="540E7145" w14:textId="77777777" w:rsidR="006A0A4C" w:rsidRPr="003C51CE" w:rsidRDefault="006A0A4C" w:rsidP="006A0A4C">
      <w:pPr>
        <w:tabs>
          <w:tab w:val="left" w:pos="1134"/>
        </w:tabs>
        <w:ind w:left="426" w:firstLine="283"/>
        <w:jc w:val="both"/>
        <w:rPr>
          <w:sz w:val="28"/>
          <w:szCs w:val="28"/>
        </w:rPr>
      </w:pPr>
      <w:r w:rsidRPr="003C51CE">
        <w:rPr>
          <w:b/>
          <w:sz w:val="28"/>
          <w:szCs w:val="28"/>
        </w:rPr>
        <w:t>с</w:t>
      </w:r>
      <w:r w:rsidRPr="003C51CE">
        <w:rPr>
          <w:sz w:val="28"/>
          <w:szCs w:val="28"/>
        </w:rPr>
        <w:t xml:space="preserve"> </w:t>
      </w:r>
      <w:r w:rsidRPr="003C51CE">
        <w:rPr>
          <w:b/>
          <w:sz w:val="28"/>
          <w:szCs w:val="28"/>
        </w:rPr>
        <w:t>01.07.2021 по 31.12.2021</w:t>
      </w:r>
      <w:r w:rsidRPr="003C51CE">
        <w:rPr>
          <w:sz w:val="28"/>
          <w:szCs w:val="28"/>
        </w:rPr>
        <w:t xml:space="preserve"> – </w:t>
      </w:r>
      <w:r w:rsidRPr="003C51CE">
        <w:rPr>
          <w:b/>
          <w:i/>
          <w:sz w:val="28"/>
          <w:szCs w:val="28"/>
        </w:rPr>
        <w:t>7,94</w:t>
      </w:r>
      <w:r w:rsidRPr="003C51CE">
        <w:rPr>
          <w:sz w:val="28"/>
          <w:szCs w:val="28"/>
        </w:rPr>
        <w:t xml:space="preserve"> тыс. руб.</w:t>
      </w:r>
    </w:p>
    <w:p w14:paraId="491C355D" w14:textId="77777777" w:rsidR="006A0A4C" w:rsidRPr="003C51CE" w:rsidRDefault="006A0A4C" w:rsidP="006A0A4C">
      <w:pPr>
        <w:tabs>
          <w:tab w:val="left" w:pos="1134"/>
        </w:tabs>
        <w:ind w:left="426" w:firstLine="283"/>
        <w:jc w:val="both"/>
        <w:rPr>
          <w:sz w:val="28"/>
          <w:szCs w:val="28"/>
        </w:rPr>
      </w:pPr>
      <w:r w:rsidRPr="003C51CE">
        <w:rPr>
          <w:sz w:val="28"/>
          <w:szCs w:val="28"/>
        </w:rPr>
        <w:t xml:space="preserve">- 2022 год в сумме </w:t>
      </w:r>
      <w:r w:rsidRPr="003C51CE">
        <w:rPr>
          <w:b/>
          <w:i/>
          <w:sz w:val="28"/>
          <w:szCs w:val="28"/>
        </w:rPr>
        <w:t xml:space="preserve">15,94 </w:t>
      </w:r>
      <w:r w:rsidRPr="003C51CE">
        <w:rPr>
          <w:sz w:val="28"/>
          <w:szCs w:val="28"/>
        </w:rPr>
        <w:t xml:space="preserve">тыс. руб., в том числе: прибыль на социальное развитие, поощрение 1,63 тыс. руб. (рассчитано исходя из плана 2021 года с применением ИПЦ Минэкономразвития России на 2022 год 104%),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100" w:history="1">
        <w:r w:rsidRPr="003C51CE">
          <w:rPr>
            <w:sz w:val="28"/>
            <w:szCs w:val="28"/>
          </w:rPr>
          <w:t>кодексом</w:t>
        </w:r>
      </w:hyperlink>
      <w:r w:rsidRPr="003C51CE">
        <w:rPr>
          <w:sz w:val="28"/>
          <w:szCs w:val="28"/>
        </w:rPr>
        <w:t xml:space="preserve"> Российской Федерации особенностей отнесения к расходам процентов по долговым обязательствам 14,31 тыс. руб. (на уровне плана 2021 года без учета индексации) с разбивкой по периодам:</w:t>
      </w:r>
    </w:p>
    <w:p w14:paraId="5A381C15" w14:textId="77777777" w:rsidR="006A0A4C" w:rsidRPr="003C51CE" w:rsidRDefault="006A0A4C" w:rsidP="006A0A4C">
      <w:pPr>
        <w:tabs>
          <w:tab w:val="left" w:pos="1134"/>
        </w:tabs>
        <w:ind w:left="426" w:firstLine="283"/>
        <w:jc w:val="both"/>
        <w:rPr>
          <w:sz w:val="28"/>
          <w:szCs w:val="28"/>
        </w:rPr>
      </w:pPr>
      <w:r w:rsidRPr="003C51CE">
        <w:rPr>
          <w:b/>
          <w:sz w:val="28"/>
          <w:szCs w:val="28"/>
        </w:rPr>
        <w:t>с</w:t>
      </w:r>
      <w:r w:rsidRPr="003C51CE">
        <w:rPr>
          <w:sz w:val="28"/>
          <w:szCs w:val="28"/>
        </w:rPr>
        <w:t xml:space="preserve"> </w:t>
      </w:r>
      <w:r w:rsidRPr="003C51CE">
        <w:rPr>
          <w:b/>
          <w:sz w:val="28"/>
          <w:szCs w:val="28"/>
        </w:rPr>
        <w:t>01.01.2022 по 30.06.2022</w:t>
      </w:r>
      <w:r w:rsidRPr="003C51CE">
        <w:rPr>
          <w:sz w:val="28"/>
          <w:szCs w:val="28"/>
        </w:rPr>
        <w:t xml:space="preserve"> – </w:t>
      </w:r>
      <w:r w:rsidRPr="003C51CE">
        <w:rPr>
          <w:b/>
          <w:i/>
          <w:sz w:val="28"/>
          <w:szCs w:val="28"/>
        </w:rPr>
        <w:t xml:space="preserve">7,97 </w:t>
      </w:r>
      <w:r w:rsidRPr="003C51CE">
        <w:rPr>
          <w:sz w:val="28"/>
          <w:szCs w:val="28"/>
        </w:rPr>
        <w:t>тыс. руб.;</w:t>
      </w:r>
    </w:p>
    <w:p w14:paraId="359A2FAA" w14:textId="77777777" w:rsidR="006A0A4C" w:rsidRPr="003C51CE" w:rsidRDefault="006A0A4C" w:rsidP="006A0A4C">
      <w:pPr>
        <w:tabs>
          <w:tab w:val="left" w:pos="1134"/>
        </w:tabs>
        <w:ind w:left="426" w:firstLine="283"/>
        <w:jc w:val="both"/>
        <w:rPr>
          <w:sz w:val="28"/>
          <w:szCs w:val="28"/>
        </w:rPr>
      </w:pPr>
      <w:r w:rsidRPr="003C51CE">
        <w:rPr>
          <w:b/>
          <w:sz w:val="28"/>
          <w:szCs w:val="28"/>
        </w:rPr>
        <w:t>с</w:t>
      </w:r>
      <w:r w:rsidRPr="003C51CE">
        <w:rPr>
          <w:sz w:val="28"/>
          <w:szCs w:val="28"/>
        </w:rPr>
        <w:t xml:space="preserve"> </w:t>
      </w:r>
      <w:r w:rsidRPr="003C51CE">
        <w:rPr>
          <w:b/>
          <w:sz w:val="28"/>
          <w:szCs w:val="28"/>
        </w:rPr>
        <w:t>01.07.2022 по 31.12.2022</w:t>
      </w:r>
      <w:r w:rsidRPr="003C51CE">
        <w:rPr>
          <w:sz w:val="28"/>
          <w:szCs w:val="28"/>
        </w:rPr>
        <w:t xml:space="preserve"> – </w:t>
      </w:r>
      <w:r w:rsidRPr="003C51CE">
        <w:rPr>
          <w:b/>
          <w:i/>
          <w:sz w:val="28"/>
          <w:szCs w:val="28"/>
        </w:rPr>
        <w:t>7,97</w:t>
      </w:r>
      <w:r w:rsidRPr="003C51CE">
        <w:rPr>
          <w:sz w:val="28"/>
          <w:szCs w:val="28"/>
        </w:rPr>
        <w:t xml:space="preserve"> тыс. руб.</w:t>
      </w:r>
    </w:p>
    <w:p w14:paraId="77236505" w14:textId="77777777" w:rsidR="006A0A4C" w:rsidRPr="003C51CE" w:rsidRDefault="006A0A4C" w:rsidP="006A0A4C">
      <w:pPr>
        <w:tabs>
          <w:tab w:val="left" w:pos="1134"/>
        </w:tabs>
        <w:ind w:left="426" w:firstLine="283"/>
        <w:jc w:val="both"/>
        <w:rPr>
          <w:sz w:val="28"/>
          <w:szCs w:val="28"/>
        </w:rPr>
      </w:pPr>
      <w:r w:rsidRPr="003C51CE">
        <w:rPr>
          <w:sz w:val="28"/>
          <w:szCs w:val="28"/>
        </w:rPr>
        <w:t xml:space="preserve">- 2023 год в сумме </w:t>
      </w:r>
      <w:r w:rsidRPr="003C51CE">
        <w:rPr>
          <w:b/>
          <w:i/>
          <w:sz w:val="28"/>
          <w:szCs w:val="28"/>
        </w:rPr>
        <w:t xml:space="preserve">16,00 </w:t>
      </w:r>
      <w:r w:rsidRPr="003C51CE">
        <w:rPr>
          <w:sz w:val="28"/>
          <w:szCs w:val="28"/>
        </w:rPr>
        <w:t xml:space="preserve">тыс. руб., в том числе: прибыль на социальное развитие, поощрение 1,69 тыс. руб. (рассчитано исходя из плана 2022 года с применением ИПЦ Минэкономразвития России на 2023 год 104%),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hyperlink r:id="rId101" w:history="1">
        <w:r w:rsidRPr="003C51CE">
          <w:rPr>
            <w:sz w:val="28"/>
            <w:szCs w:val="28"/>
          </w:rPr>
          <w:t>кодексом</w:t>
        </w:r>
      </w:hyperlink>
      <w:r w:rsidRPr="003C51CE">
        <w:rPr>
          <w:sz w:val="28"/>
          <w:szCs w:val="28"/>
        </w:rPr>
        <w:t xml:space="preserve"> Российской Федерации особенностей отнесения к расходам процентов по долговым обязательствам 14,31 тыс. руб. (на уровне плана 2022 года без учета индексации) с разбивкой по периодам:</w:t>
      </w:r>
    </w:p>
    <w:p w14:paraId="23E76FF9" w14:textId="77777777" w:rsidR="006A0A4C" w:rsidRPr="003C51CE" w:rsidRDefault="006A0A4C" w:rsidP="006A0A4C">
      <w:pPr>
        <w:tabs>
          <w:tab w:val="left" w:pos="1134"/>
        </w:tabs>
        <w:ind w:left="426" w:firstLine="283"/>
        <w:jc w:val="both"/>
        <w:rPr>
          <w:sz w:val="28"/>
          <w:szCs w:val="28"/>
        </w:rPr>
      </w:pPr>
      <w:r w:rsidRPr="003C51CE">
        <w:rPr>
          <w:b/>
          <w:sz w:val="28"/>
          <w:szCs w:val="28"/>
        </w:rPr>
        <w:t>с</w:t>
      </w:r>
      <w:r w:rsidRPr="003C51CE">
        <w:rPr>
          <w:sz w:val="28"/>
          <w:szCs w:val="28"/>
        </w:rPr>
        <w:t xml:space="preserve"> </w:t>
      </w:r>
      <w:r w:rsidRPr="003C51CE">
        <w:rPr>
          <w:b/>
          <w:sz w:val="28"/>
          <w:szCs w:val="28"/>
        </w:rPr>
        <w:t>01.01.2023 по 30.06.2023</w:t>
      </w:r>
      <w:r w:rsidRPr="003C51CE">
        <w:rPr>
          <w:sz w:val="28"/>
          <w:szCs w:val="28"/>
        </w:rPr>
        <w:t xml:space="preserve"> – </w:t>
      </w:r>
      <w:r w:rsidRPr="003C51CE">
        <w:rPr>
          <w:b/>
          <w:i/>
          <w:sz w:val="28"/>
          <w:szCs w:val="28"/>
        </w:rPr>
        <w:t xml:space="preserve">8,0 </w:t>
      </w:r>
      <w:r w:rsidRPr="003C51CE">
        <w:rPr>
          <w:sz w:val="28"/>
          <w:szCs w:val="28"/>
        </w:rPr>
        <w:t>тыс. руб.;</w:t>
      </w:r>
    </w:p>
    <w:p w14:paraId="00BF6061" w14:textId="77777777" w:rsidR="006A0A4C" w:rsidRPr="003C51CE" w:rsidRDefault="006A0A4C" w:rsidP="006A0A4C">
      <w:pPr>
        <w:tabs>
          <w:tab w:val="left" w:pos="1134"/>
        </w:tabs>
        <w:ind w:left="426" w:firstLine="283"/>
        <w:jc w:val="both"/>
        <w:rPr>
          <w:sz w:val="28"/>
          <w:szCs w:val="28"/>
        </w:rPr>
      </w:pPr>
      <w:r w:rsidRPr="003C51CE">
        <w:rPr>
          <w:b/>
          <w:sz w:val="28"/>
          <w:szCs w:val="28"/>
        </w:rPr>
        <w:t>с</w:t>
      </w:r>
      <w:r w:rsidRPr="003C51CE">
        <w:rPr>
          <w:sz w:val="28"/>
          <w:szCs w:val="28"/>
        </w:rPr>
        <w:t xml:space="preserve"> </w:t>
      </w:r>
      <w:r w:rsidRPr="003C51CE">
        <w:rPr>
          <w:b/>
          <w:sz w:val="28"/>
          <w:szCs w:val="28"/>
        </w:rPr>
        <w:t>01.07.2023 по 31.12.2023</w:t>
      </w:r>
      <w:r w:rsidRPr="003C51CE">
        <w:rPr>
          <w:sz w:val="28"/>
          <w:szCs w:val="28"/>
        </w:rPr>
        <w:t xml:space="preserve"> – </w:t>
      </w:r>
      <w:r w:rsidRPr="003C51CE">
        <w:rPr>
          <w:b/>
          <w:i/>
          <w:sz w:val="28"/>
          <w:szCs w:val="28"/>
        </w:rPr>
        <w:t>8,0</w:t>
      </w:r>
      <w:r w:rsidRPr="003C51CE">
        <w:rPr>
          <w:sz w:val="28"/>
          <w:szCs w:val="28"/>
        </w:rPr>
        <w:t xml:space="preserve"> тыс. руб.</w:t>
      </w:r>
    </w:p>
    <w:p w14:paraId="48E11033" w14:textId="77777777" w:rsidR="006A0A4C" w:rsidRPr="003C51CE" w:rsidRDefault="006A0A4C" w:rsidP="006A0A4C">
      <w:pPr>
        <w:tabs>
          <w:tab w:val="left" w:pos="1134"/>
        </w:tabs>
        <w:ind w:left="426" w:firstLine="283"/>
        <w:jc w:val="both"/>
        <w:rPr>
          <w:sz w:val="28"/>
          <w:szCs w:val="28"/>
        </w:rPr>
      </w:pPr>
      <w:r w:rsidRPr="003C51CE">
        <w:rPr>
          <w:sz w:val="28"/>
          <w:szCs w:val="28"/>
        </w:rPr>
        <w:t>Принятые расходы соответствуют уточненной величине расходов, заявленной организацией по данной статье.</w:t>
      </w:r>
    </w:p>
    <w:p w14:paraId="7D375FBF" w14:textId="77777777" w:rsidR="006A0A4C" w:rsidRPr="00493B4F" w:rsidRDefault="006A0A4C" w:rsidP="006A0A4C">
      <w:pPr>
        <w:tabs>
          <w:tab w:val="left" w:pos="1134"/>
        </w:tabs>
        <w:ind w:left="426" w:firstLine="283"/>
        <w:jc w:val="both"/>
        <w:rPr>
          <w:color w:val="00B050"/>
          <w:sz w:val="16"/>
          <w:szCs w:val="28"/>
        </w:rPr>
      </w:pPr>
    </w:p>
    <w:p w14:paraId="50612B48" w14:textId="77777777" w:rsidR="006A0A4C" w:rsidRDefault="006A0A4C" w:rsidP="006A0A4C">
      <w:pPr>
        <w:tabs>
          <w:tab w:val="left" w:pos="1134"/>
        </w:tabs>
        <w:ind w:left="426" w:firstLine="283"/>
        <w:jc w:val="both"/>
        <w:rPr>
          <w:sz w:val="28"/>
          <w:szCs w:val="28"/>
        </w:rPr>
      </w:pPr>
      <w:r w:rsidRPr="00493B4F">
        <w:rPr>
          <w:sz w:val="28"/>
          <w:szCs w:val="28"/>
        </w:rPr>
        <w:t xml:space="preserve">Инвестиционная программа в сфере холодного водоснабжения и водоотведения утверждена постановлением региональной энергетической комиссии Кемеровской области от 01.12.2016 № 384 </w:t>
      </w:r>
      <w:r w:rsidRPr="00493B4F">
        <w:rPr>
          <w:sz w:val="28"/>
          <w:szCs w:val="28"/>
        </w:rPr>
        <w:lastRenderedPageBreak/>
        <w:t>«Об утверждении инвестиционной программы ОАО «Северо-Кузбасская энергетическая компания» в сфере холодного водоснабжения и водоотведения на территории г. Березовский на 2017-2021 годы» при этом источником финансирования выполнения мероприятий определена плата за подключение.</w:t>
      </w:r>
    </w:p>
    <w:p w14:paraId="3AC63D9A" w14:textId="77777777" w:rsidR="006A0A4C" w:rsidRPr="00493B4F" w:rsidRDefault="006A0A4C" w:rsidP="006A0A4C">
      <w:pPr>
        <w:tabs>
          <w:tab w:val="left" w:pos="1134"/>
        </w:tabs>
        <w:ind w:left="426" w:firstLine="283"/>
        <w:jc w:val="both"/>
        <w:rPr>
          <w:sz w:val="14"/>
          <w:szCs w:val="28"/>
        </w:rPr>
      </w:pPr>
    </w:p>
    <w:p w14:paraId="62360B9E" w14:textId="77777777" w:rsidR="006A0A4C" w:rsidRPr="00493B4F" w:rsidRDefault="006A0A4C" w:rsidP="006A0A4C">
      <w:pPr>
        <w:tabs>
          <w:tab w:val="left" w:pos="1134"/>
        </w:tabs>
        <w:ind w:left="284" w:firstLine="425"/>
        <w:jc w:val="center"/>
        <w:rPr>
          <w:b/>
          <w:sz w:val="28"/>
          <w:szCs w:val="28"/>
          <w:u w:val="single"/>
        </w:rPr>
      </w:pPr>
      <w:r w:rsidRPr="00493B4F">
        <w:rPr>
          <w:b/>
          <w:sz w:val="28"/>
          <w:szCs w:val="28"/>
          <w:u w:val="single"/>
          <w:lang w:val="en-US"/>
        </w:rPr>
        <w:t>VI</w:t>
      </w:r>
      <w:r w:rsidRPr="00493B4F">
        <w:rPr>
          <w:b/>
          <w:sz w:val="28"/>
          <w:szCs w:val="28"/>
          <w:u w:val="single"/>
        </w:rPr>
        <w:t>. Расчетная предпринимательская прибыль</w:t>
      </w:r>
    </w:p>
    <w:p w14:paraId="4E68A1F6" w14:textId="77777777" w:rsidR="006A0A4C" w:rsidRPr="00493B4F" w:rsidRDefault="006A0A4C" w:rsidP="006A0A4C">
      <w:pPr>
        <w:tabs>
          <w:tab w:val="left" w:pos="1134"/>
        </w:tabs>
        <w:ind w:left="426" w:firstLine="283"/>
        <w:jc w:val="both"/>
        <w:rPr>
          <w:bCs/>
          <w:sz w:val="28"/>
          <w:szCs w:val="28"/>
        </w:rPr>
      </w:pPr>
      <w:r w:rsidRPr="00493B4F">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1F1A33FC" w14:textId="77777777" w:rsidR="006A0A4C" w:rsidRPr="00493B4F" w:rsidRDefault="006A0A4C" w:rsidP="006A0A4C">
      <w:pPr>
        <w:autoSpaceDE w:val="0"/>
        <w:autoSpaceDN w:val="0"/>
        <w:adjustRightInd w:val="0"/>
        <w:ind w:left="426" w:firstLine="283"/>
        <w:jc w:val="both"/>
        <w:rPr>
          <w:sz w:val="28"/>
          <w:szCs w:val="28"/>
        </w:rPr>
      </w:pPr>
      <w:r w:rsidRPr="00493B4F">
        <w:rPr>
          <w:sz w:val="28"/>
          <w:szCs w:val="28"/>
        </w:rPr>
        <w:t>Расчетная предпринимательская прибыль гарантирующей организации рассчитывается по формуле:</w:t>
      </w:r>
    </w:p>
    <w:p w14:paraId="4B490750" w14:textId="77777777" w:rsidR="006A0A4C" w:rsidRPr="00493B4F" w:rsidRDefault="006A0A4C" w:rsidP="006A0A4C">
      <w:pPr>
        <w:autoSpaceDE w:val="0"/>
        <w:autoSpaceDN w:val="0"/>
        <w:adjustRightInd w:val="0"/>
        <w:ind w:left="426" w:firstLine="283"/>
        <w:jc w:val="both"/>
        <w:outlineLvl w:val="0"/>
        <w:rPr>
          <w:sz w:val="28"/>
          <w:szCs w:val="28"/>
        </w:rPr>
      </w:pPr>
    </w:p>
    <w:p w14:paraId="4BAA6DD1" w14:textId="3E359FB5" w:rsidR="006A0A4C" w:rsidRPr="00493B4F" w:rsidRDefault="006A0A4C" w:rsidP="006A0A4C">
      <w:pPr>
        <w:autoSpaceDE w:val="0"/>
        <w:autoSpaceDN w:val="0"/>
        <w:adjustRightInd w:val="0"/>
        <w:ind w:left="426" w:firstLine="283"/>
        <w:jc w:val="center"/>
        <w:rPr>
          <w:sz w:val="28"/>
          <w:szCs w:val="28"/>
        </w:rPr>
      </w:pPr>
      <w:r w:rsidRPr="00493B4F">
        <w:rPr>
          <w:noProof/>
          <w:position w:val="-14"/>
          <w:sz w:val="28"/>
          <w:szCs w:val="28"/>
        </w:rPr>
        <w:drawing>
          <wp:inline distT="0" distB="0" distL="0" distR="0" wp14:anchorId="1D17BB54" wp14:editId="59982E50">
            <wp:extent cx="2381250" cy="3619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493B4F">
        <w:rPr>
          <w:sz w:val="28"/>
          <w:szCs w:val="28"/>
        </w:rPr>
        <w:t>,</w:t>
      </w:r>
    </w:p>
    <w:p w14:paraId="6443B806" w14:textId="77777777" w:rsidR="006A0A4C" w:rsidRPr="00493B4F" w:rsidRDefault="006A0A4C" w:rsidP="006A0A4C">
      <w:pPr>
        <w:autoSpaceDE w:val="0"/>
        <w:autoSpaceDN w:val="0"/>
        <w:adjustRightInd w:val="0"/>
        <w:ind w:left="426" w:firstLine="283"/>
        <w:jc w:val="both"/>
        <w:rPr>
          <w:sz w:val="28"/>
          <w:szCs w:val="28"/>
        </w:rPr>
      </w:pPr>
      <w:r w:rsidRPr="00493B4F">
        <w:rPr>
          <w:sz w:val="28"/>
          <w:szCs w:val="28"/>
        </w:rPr>
        <w:t>где:</w:t>
      </w:r>
    </w:p>
    <w:p w14:paraId="14F7BADD" w14:textId="77777777" w:rsidR="006A0A4C" w:rsidRPr="00493B4F" w:rsidRDefault="006A0A4C" w:rsidP="006A0A4C">
      <w:pPr>
        <w:autoSpaceDE w:val="0"/>
        <w:autoSpaceDN w:val="0"/>
        <w:adjustRightInd w:val="0"/>
        <w:ind w:left="426" w:firstLine="283"/>
        <w:jc w:val="both"/>
        <w:rPr>
          <w:sz w:val="18"/>
          <w:szCs w:val="28"/>
        </w:rPr>
      </w:pPr>
    </w:p>
    <w:p w14:paraId="7EC86D59" w14:textId="7A960B6B" w:rsidR="006A0A4C" w:rsidRPr="00493B4F" w:rsidRDefault="006A0A4C" w:rsidP="006A0A4C">
      <w:pPr>
        <w:autoSpaceDE w:val="0"/>
        <w:autoSpaceDN w:val="0"/>
        <w:adjustRightInd w:val="0"/>
        <w:ind w:left="426" w:firstLine="283"/>
        <w:jc w:val="both"/>
        <w:rPr>
          <w:sz w:val="28"/>
          <w:szCs w:val="28"/>
        </w:rPr>
      </w:pPr>
      <w:r w:rsidRPr="00493B4F">
        <w:rPr>
          <w:noProof/>
          <w:position w:val="-8"/>
          <w:sz w:val="28"/>
          <w:szCs w:val="28"/>
        </w:rPr>
        <w:drawing>
          <wp:inline distT="0" distB="0" distL="0" distR="0" wp14:anchorId="327A5085" wp14:editId="08D55121">
            <wp:extent cx="361950" cy="2762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493B4F">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6A17F0F5" w14:textId="40077D55" w:rsidR="006A0A4C" w:rsidRPr="00493B4F" w:rsidRDefault="006A0A4C" w:rsidP="006A0A4C">
      <w:pPr>
        <w:autoSpaceDE w:val="0"/>
        <w:autoSpaceDN w:val="0"/>
        <w:adjustRightInd w:val="0"/>
        <w:ind w:left="426" w:firstLine="283"/>
        <w:jc w:val="both"/>
        <w:rPr>
          <w:sz w:val="28"/>
          <w:szCs w:val="28"/>
        </w:rPr>
      </w:pPr>
      <w:r w:rsidRPr="00493B4F">
        <w:rPr>
          <w:noProof/>
          <w:position w:val="-11"/>
          <w:sz w:val="28"/>
          <w:szCs w:val="28"/>
        </w:rPr>
        <w:drawing>
          <wp:inline distT="0" distB="0" distL="0" distR="0" wp14:anchorId="196FD157" wp14:editId="62751084">
            <wp:extent cx="361950" cy="3238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493B4F">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3383CA23" w14:textId="77777777" w:rsidR="006A0A4C" w:rsidRPr="00493B4F" w:rsidRDefault="006A0A4C" w:rsidP="006A0A4C">
      <w:pPr>
        <w:autoSpaceDE w:val="0"/>
        <w:autoSpaceDN w:val="0"/>
        <w:adjustRightInd w:val="0"/>
        <w:ind w:left="426" w:firstLine="283"/>
        <w:jc w:val="both"/>
        <w:rPr>
          <w:sz w:val="16"/>
          <w:szCs w:val="28"/>
        </w:rPr>
      </w:pPr>
    </w:p>
    <w:p w14:paraId="61EE601A" w14:textId="77777777" w:rsidR="006A0A4C" w:rsidRPr="00493B4F" w:rsidRDefault="006A0A4C" w:rsidP="006A0A4C">
      <w:pPr>
        <w:autoSpaceDE w:val="0"/>
        <w:autoSpaceDN w:val="0"/>
        <w:adjustRightInd w:val="0"/>
        <w:ind w:left="426" w:firstLine="283"/>
        <w:jc w:val="both"/>
        <w:rPr>
          <w:sz w:val="28"/>
          <w:szCs w:val="28"/>
        </w:rPr>
      </w:pPr>
      <w:r w:rsidRPr="00493B4F">
        <w:rPr>
          <w:sz w:val="28"/>
          <w:szCs w:val="28"/>
        </w:rPr>
        <w:t>Постановлением администрации Березовского городского округа от 04.07.2013 № 411 «Об определении гарантирующей организации в сфере водоснабжения и водоотведения на территории Березовского городского округа» ОАО «Северо-Кузбасская энергетическая компания» наделена статусом гарантирующей организации.</w:t>
      </w:r>
    </w:p>
    <w:p w14:paraId="10E9B8EA" w14:textId="77777777" w:rsidR="006A0A4C" w:rsidRPr="00493B4F" w:rsidRDefault="006A0A4C" w:rsidP="006A0A4C">
      <w:pPr>
        <w:tabs>
          <w:tab w:val="left" w:pos="1134"/>
        </w:tabs>
        <w:ind w:left="426" w:firstLine="283"/>
        <w:jc w:val="both"/>
        <w:rPr>
          <w:sz w:val="16"/>
          <w:szCs w:val="28"/>
        </w:rPr>
      </w:pPr>
    </w:p>
    <w:p w14:paraId="716798F6" w14:textId="77777777" w:rsidR="006A0A4C" w:rsidRPr="00493B4F" w:rsidRDefault="006A0A4C" w:rsidP="006A0A4C">
      <w:pPr>
        <w:tabs>
          <w:tab w:val="left" w:pos="1134"/>
        </w:tabs>
        <w:ind w:left="426" w:firstLine="283"/>
        <w:jc w:val="both"/>
        <w:rPr>
          <w:sz w:val="28"/>
          <w:szCs w:val="28"/>
        </w:rPr>
      </w:pPr>
      <w:r w:rsidRPr="00493B4F">
        <w:rPr>
          <w:sz w:val="28"/>
          <w:szCs w:val="28"/>
        </w:rPr>
        <w:t>Организацией расходы по данной статье для учета в необходимой валовой выручке на 2019-2023 годы не заявлены.</w:t>
      </w:r>
    </w:p>
    <w:p w14:paraId="2E63F8CC" w14:textId="77777777" w:rsidR="006A0A4C" w:rsidRPr="00802CC3" w:rsidRDefault="006A0A4C" w:rsidP="006A0A4C">
      <w:pPr>
        <w:tabs>
          <w:tab w:val="left" w:pos="284"/>
        </w:tabs>
        <w:ind w:left="284" w:firstLine="425"/>
        <w:rPr>
          <w:b/>
          <w:color w:val="00B050"/>
          <w:sz w:val="18"/>
          <w:szCs w:val="28"/>
          <w:highlight w:val="yellow"/>
          <w:u w:val="single"/>
        </w:rPr>
      </w:pPr>
    </w:p>
    <w:p w14:paraId="4C4C8572" w14:textId="77777777" w:rsidR="006A0A4C" w:rsidRPr="00B17A34" w:rsidRDefault="006A0A4C" w:rsidP="006A0A4C">
      <w:pPr>
        <w:tabs>
          <w:tab w:val="left" w:pos="1134"/>
        </w:tabs>
        <w:ind w:left="284" w:firstLine="425"/>
        <w:jc w:val="center"/>
        <w:rPr>
          <w:b/>
          <w:sz w:val="32"/>
          <w:szCs w:val="32"/>
          <w:u w:val="single"/>
        </w:rPr>
      </w:pPr>
      <w:r w:rsidRPr="00B17A34">
        <w:rPr>
          <w:b/>
          <w:sz w:val="32"/>
          <w:szCs w:val="32"/>
          <w:u w:val="single"/>
        </w:rPr>
        <w:t xml:space="preserve">Тарифы на питьевую воду, техническую воду, водоотведение </w:t>
      </w:r>
    </w:p>
    <w:p w14:paraId="2EA8505D" w14:textId="77777777" w:rsidR="006A0A4C" w:rsidRPr="00077147" w:rsidRDefault="006A0A4C" w:rsidP="006A0A4C">
      <w:pPr>
        <w:tabs>
          <w:tab w:val="left" w:pos="1134"/>
        </w:tabs>
        <w:ind w:left="426" w:firstLine="283"/>
        <w:jc w:val="both"/>
        <w:rPr>
          <w:sz w:val="28"/>
          <w:szCs w:val="28"/>
        </w:rPr>
      </w:pPr>
      <w:r w:rsidRPr="00077147">
        <w:rPr>
          <w:sz w:val="28"/>
          <w:szCs w:val="28"/>
        </w:rPr>
        <w:lastRenderedPageBreak/>
        <w:t>В соответствии с п. 96 Методических указаний тарифы регулируемых организаций на питьевую воду, водоотведение без дифференциации в виде одноставочных тарифов рассчитываются в соответствии с формулой:</w:t>
      </w:r>
    </w:p>
    <w:p w14:paraId="0A1FD37C" w14:textId="77777777" w:rsidR="006A0A4C" w:rsidRPr="00077147" w:rsidRDefault="006A0A4C" w:rsidP="006A0A4C">
      <w:pPr>
        <w:tabs>
          <w:tab w:val="left" w:pos="1134"/>
        </w:tabs>
        <w:ind w:left="426" w:firstLine="283"/>
        <w:jc w:val="both"/>
        <w:rPr>
          <w:sz w:val="28"/>
          <w:szCs w:val="28"/>
        </w:rPr>
      </w:pPr>
      <w:r w:rsidRPr="00077147">
        <w:rPr>
          <w:sz w:val="28"/>
          <w:szCs w:val="28"/>
        </w:rPr>
        <w:t xml:space="preserve"> где:</w:t>
      </w:r>
    </w:p>
    <w:p w14:paraId="0200EB68" w14:textId="77777777" w:rsidR="006A0A4C" w:rsidRPr="00077147" w:rsidRDefault="006A0A4C" w:rsidP="006A0A4C">
      <w:pPr>
        <w:tabs>
          <w:tab w:val="left" w:pos="1134"/>
        </w:tabs>
        <w:ind w:left="426" w:firstLine="283"/>
        <w:jc w:val="both"/>
        <w:rPr>
          <w:sz w:val="28"/>
          <w:szCs w:val="28"/>
        </w:rPr>
      </w:pPr>
      <w:r w:rsidRPr="00077147">
        <w:rPr>
          <w:sz w:val="28"/>
          <w:szCs w:val="28"/>
        </w:rPr>
        <w:t xml:space="preserve">  - тариф регулируемой организации, устанавливаемый на i-ый год, руб./куб. м;</w:t>
      </w:r>
    </w:p>
    <w:p w14:paraId="7853A076" w14:textId="77777777" w:rsidR="006A0A4C" w:rsidRPr="00077147" w:rsidRDefault="006A0A4C" w:rsidP="006A0A4C">
      <w:pPr>
        <w:tabs>
          <w:tab w:val="left" w:pos="1134"/>
        </w:tabs>
        <w:ind w:left="426" w:firstLine="283"/>
        <w:jc w:val="both"/>
        <w:rPr>
          <w:sz w:val="28"/>
          <w:szCs w:val="28"/>
        </w:rPr>
      </w:pPr>
      <w:r w:rsidRPr="00077147">
        <w:rPr>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3B3FCB1A" w14:textId="77777777" w:rsidR="006A0A4C" w:rsidRPr="00077147" w:rsidRDefault="006A0A4C" w:rsidP="006A0A4C">
      <w:pPr>
        <w:tabs>
          <w:tab w:val="left" w:pos="1134"/>
        </w:tabs>
        <w:ind w:left="426" w:firstLine="283"/>
        <w:jc w:val="both"/>
        <w:rPr>
          <w:sz w:val="28"/>
          <w:szCs w:val="28"/>
        </w:rPr>
      </w:pPr>
      <w:r w:rsidRPr="00077147">
        <w:rPr>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195F7525" w14:textId="77777777" w:rsidR="006A0A4C" w:rsidRPr="00802CC3" w:rsidRDefault="006A0A4C" w:rsidP="006A0A4C">
      <w:pPr>
        <w:tabs>
          <w:tab w:val="left" w:pos="1134"/>
        </w:tabs>
        <w:ind w:left="426" w:firstLine="283"/>
        <w:jc w:val="both"/>
        <w:rPr>
          <w:sz w:val="14"/>
          <w:szCs w:val="28"/>
        </w:rPr>
      </w:pPr>
    </w:p>
    <w:p w14:paraId="7E1DD7F7" w14:textId="77777777" w:rsidR="006A0A4C" w:rsidRDefault="006A0A4C" w:rsidP="006A0A4C">
      <w:pPr>
        <w:tabs>
          <w:tab w:val="left" w:pos="1134"/>
        </w:tabs>
        <w:ind w:left="426" w:firstLine="283"/>
        <w:jc w:val="both"/>
        <w:rPr>
          <w:sz w:val="28"/>
          <w:szCs w:val="28"/>
        </w:rPr>
      </w:pPr>
      <w:r w:rsidRPr="00077147">
        <w:rPr>
          <w:sz w:val="28"/>
          <w:szCs w:val="28"/>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Кемеровской области установить для организации тарифы на питьевую воду,</w:t>
      </w:r>
      <w:r>
        <w:rPr>
          <w:sz w:val="28"/>
          <w:szCs w:val="28"/>
        </w:rPr>
        <w:t xml:space="preserve"> техническую воду,</w:t>
      </w:r>
      <w:r w:rsidRPr="00077147">
        <w:rPr>
          <w:sz w:val="28"/>
          <w:szCs w:val="28"/>
        </w:rPr>
        <w:t xml:space="preserve"> водоотведени</w:t>
      </w:r>
      <w:r>
        <w:rPr>
          <w:sz w:val="28"/>
          <w:szCs w:val="28"/>
        </w:rPr>
        <w:t>е с учетом календарной разбивки.</w:t>
      </w:r>
    </w:p>
    <w:p w14:paraId="5F80825D" w14:textId="77777777" w:rsidR="006A0A4C" w:rsidRPr="00B17A34" w:rsidRDefault="006A0A4C" w:rsidP="006A0A4C">
      <w:pPr>
        <w:keepNext/>
        <w:tabs>
          <w:tab w:val="left" w:pos="7655"/>
        </w:tabs>
        <w:ind w:left="284" w:firstLine="425"/>
        <w:jc w:val="right"/>
        <w:outlineLvl w:val="3"/>
        <w:rPr>
          <w:bCs/>
          <w:sz w:val="28"/>
          <w:szCs w:val="28"/>
        </w:rPr>
      </w:pPr>
      <w:r w:rsidRPr="00B17A34">
        <w:rPr>
          <w:bCs/>
          <w:sz w:val="28"/>
          <w:szCs w:val="28"/>
        </w:rPr>
        <w:t>Таблица 2</w:t>
      </w:r>
    </w:p>
    <w:p w14:paraId="60160426" w14:textId="77777777" w:rsidR="006A0A4C" w:rsidRPr="00B17A34" w:rsidRDefault="006A0A4C" w:rsidP="006A0A4C">
      <w:pPr>
        <w:ind w:left="284" w:firstLine="425"/>
        <w:jc w:val="center"/>
        <w:rPr>
          <w:sz w:val="28"/>
          <w:szCs w:val="28"/>
        </w:rPr>
      </w:pPr>
      <w:r w:rsidRPr="00B17A34">
        <w:rPr>
          <w:sz w:val="28"/>
          <w:szCs w:val="28"/>
        </w:rPr>
        <w:t>Тарифы на питьевую воду,</w:t>
      </w:r>
    </w:p>
    <w:p w14:paraId="47AA01E4" w14:textId="77777777" w:rsidR="006A0A4C" w:rsidRPr="00B17A34" w:rsidRDefault="006A0A4C" w:rsidP="006A0A4C">
      <w:pPr>
        <w:ind w:left="284" w:firstLine="425"/>
        <w:jc w:val="center"/>
        <w:rPr>
          <w:sz w:val="28"/>
          <w:szCs w:val="28"/>
        </w:rPr>
      </w:pPr>
      <w:r w:rsidRPr="00B17A34">
        <w:rPr>
          <w:sz w:val="28"/>
          <w:szCs w:val="28"/>
        </w:rPr>
        <w:t xml:space="preserve"> техническую воду, водоотведение, реализуемые </w:t>
      </w:r>
    </w:p>
    <w:p w14:paraId="60176ABB" w14:textId="77777777" w:rsidR="006A0A4C" w:rsidRPr="00B17A34" w:rsidRDefault="006A0A4C" w:rsidP="006A0A4C">
      <w:pPr>
        <w:ind w:left="284" w:firstLine="425"/>
        <w:jc w:val="center"/>
        <w:rPr>
          <w:sz w:val="28"/>
          <w:szCs w:val="28"/>
        </w:rPr>
      </w:pPr>
      <w:r w:rsidRPr="00B17A34">
        <w:rPr>
          <w:sz w:val="28"/>
          <w:szCs w:val="28"/>
        </w:rPr>
        <w:t xml:space="preserve">ОАО «Северо-Кузбасская энергетическая компания» (г. Березовский)  </w:t>
      </w:r>
    </w:p>
    <w:p w14:paraId="7D667F24" w14:textId="77777777" w:rsidR="006A0A4C" w:rsidRDefault="006A0A4C" w:rsidP="006A0A4C">
      <w:pPr>
        <w:ind w:left="284" w:firstLine="425"/>
        <w:jc w:val="center"/>
        <w:rPr>
          <w:sz w:val="28"/>
          <w:szCs w:val="28"/>
        </w:rPr>
      </w:pPr>
      <w:r w:rsidRPr="00B17A34">
        <w:rPr>
          <w:sz w:val="28"/>
          <w:szCs w:val="28"/>
        </w:rPr>
        <w:t>на потребительском рынке с 01.01.2019 по 31.12.2023</w:t>
      </w:r>
    </w:p>
    <w:p w14:paraId="602887E7" w14:textId="77777777" w:rsidR="006A0A4C" w:rsidRPr="00802CC3" w:rsidRDefault="006A0A4C" w:rsidP="006A0A4C">
      <w:pPr>
        <w:ind w:left="284" w:firstLine="425"/>
        <w:jc w:val="center"/>
        <w:rPr>
          <w:color w:val="00B0F0"/>
          <w:sz w:val="10"/>
          <w:szCs w:val="28"/>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2019"/>
        <w:gridCol w:w="1974"/>
        <w:gridCol w:w="1876"/>
        <w:gridCol w:w="2003"/>
      </w:tblGrid>
      <w:tr w:rsidR="006A0A4C" w:rsidRPr="003A2B11" w14:paraId="554F9C51" w14:textId="77777777" w:rsidTr="005C0A2B">
        <w:trPr>
          <w:jc w:val="center"/>
        </w:trPr>
        <w:tc>
          <w:tcPr>
            <w:tcW w:w="1982" w:type="dxa"/>
            <w:shd w:val="clear" w:color="auto" w:fill="auto"/>
            <w:vAlign w:val="center"/>
          </w:tcPr>
          <w:p w14:paraId="0DF2A4A1" w14:textId="77777777" w:rsidR="006A0A4C" w:rsidRPr="003A2B11" w:rsidRDefault="006A0A4C" w:rsidP="005C0A2B">
            <w:pPr>
              <w:jc w:val="center"/>
              <w:rPr>
                <w:szCs w:val="28"/>
              </w:rPr>
            </w:pPr>
            <w:r w:rsidRPr="003A2B11">
              <w:rPr>
                <w:szCs w:val="28"/>
              </w:rPr>
              <w:t>Предприятие</w:t>
            </w:r>
          </w:p>
        </w:tc>
        <w:tc>
          <w:tcPr>
            <w:tcW w:w="2019" w:type="dxa"/>
            <w:shd w:val="clear" w:color="auto" w:fill="auto"/>
            <w:vAlign w:val="center"/>
          </w:tcPr>
          <w:p w14:paraId="30A263B2" w14:textId="77777777" w:rsidR="006A0A4C" w:rsidRPr="003A2B11" w:rsidRDefault="006A0A4C" w:rsidP="005C0A2B">
            <w:pPr>
              <w:jc w:val="center"/>
              <w:rPr>
                <w:szCs w:val="28"/>
              </w:rPr>
            </w:pPr>
            <w:r w:rsidRPr="003A2B11">
              <w:rPr>
                <w:szCs w:val="28"/>
              </w:rPr>
              <w:t>Год долгосрочного периода</w:t>
            </w:r>
          </w:p>
        </w:tc>
        <w:tc>
          <w:tcPr>
            <w:tcW w:w="1974" w:type="dxa"/>
            <w:shd w:val="clear" w:color="auto" w:fill="auto"/>
            <w:vAlign w:val="center"/>
          </w:tcPr>
          <w:p w14:paraId="60D767C6" w14:textId="77777777" w:rsidR="006A0A4C" w:rsidRPr="003A2B11" w:rsidRDefault="006A0A4C" w:rsidP="005C0A2B">
            <w:pPr>
              <w:jc w:val="center"/>
              <w:rPr>
                <w:szCs w:val="28"/>
              </w:rPr>
            </w:pPr>
            <w:r w:rsidRPr="003A2B11">
              <w:rPr>
                <w:szCs w:val="28"/>
              </w:rPr>
              <w:t>Календарная разбивка</w:t>
            </w:r>
          </w:p>
        </w:tc>
        <w:tc>
          <w:tcPr>
            <w:tcW w:w="1876" w:type="dxa"/>
            <w:shd w:val="clear" w:color="auto" w:fill="auto"/>
            <w:vAlign w:val="center"/>
          </w:tcPr>
          <w:p w14:paraId="42B4F50A" w14:textId="77777777" w:rsidR="006A0A4C" w:rsidRPr="003A2B11" w:rsidRDefault="006A0A4C" w:rsidP="005C0A2B">
            <w:pPr>
              <w:jc w:val="center"/>
              <w:rPr>
                <w:szCs w:val="28"/>
                <w:vertAlign w:val="superscript"/>
              </w:rPr>
            </w:pPr>
            <w:r w:rsidRPr="003A2B11">
              <w:rPr>
                <w:szCs w:val="28"/>
              </w:rPr>
              <w:t>Тарифы, руб./м</w:t>
            </w:r>
            <w:r w:rsidRPr="003A2B11">
              <w:rPr>
                <w:szCs w:val="28"/>
                <w:vertAlign w:val="superscript"/>
              </w:rPr>
              <w:t>3</w:t>
            </w:r>
          </w:p>
        </w:tc>
        <w:tc>
          <w:tcPr>
            <w:tcW w:w="2003" w:type="dxa"/>
            <w:shd w:val="clear" w:color="auto" w:fill="auto"/>
            <w:vAlign w:val="center"/>
          </w:tcPr>
          <w:p w14:paraId="33295FDE" w14:textId="77777777" w:rsidR="006A0A4C" w:rsidRPr="003A2B11" w:rsidRDefault="006A0A4C" w:rsidP="005C0A2B">
            <w:pPr>
              <w:jc w:val="center"/>
              <w:rPr>
                <w:szCs w:val="28"/>
              </w:rPr>
            </w:pPr>
            <w:r w:rsidRPr="003A2B11">
              <w:rPr>
                <w:szCs w:val="28"/>
              </w:rPr>
              <w:t>Рост к предыдущему периоду, %</w:t>
            </w:r>
          </w:p>
        </w:tc>
      </w:tr>
      <w:tr w:rsidR="006A0A4C" w:rsidRPr="003A2B11" w14:paraId="092892CC" w14:textId="77777777" w:rsidTr="005C0A2B">
        <w:trPr>
          <w:trHeight w:val="156"/>
          <w:jc w:val="center"/>
        </w:trPr>
        <w:tc>
          <w:tcPr>
            <w:tcW w:w="1982" w:type="dxa"/>
            <w:shd w:val="clear" w:color="auto" w:fill="auto"/>
            <w:vAlign w:val="center"/>
          </w:tcPr>
          <w:p w14:paraId="6A2CB301" w14:textId="77777777" w:rsidR="006A0A4C" w:rsidRPr="003A2B11" w:rsidRDefault="006A0A4C" w:rsidP="005C0A2B">
            <w:pPr>
              <w:jc w:val="center"/>
              <w:rPr>
                <w:szCs w:val="28"/>
              </w:rPr>
            </w:pPr>
            <w:r w:rsidRPr="003A2B11">
              <w:rPr>
                <w:szCs w:val="28"/>
              </w:rPr>
              <w:t>1</w:t>
            </w:r>
          </w:p>
        </w:tc>
        <w:tc>
          <w:tcPr>
            <w:tcW w:w="2019" w:type="dxa"/>
            <w:shd w:val="clear" w:color="auto" w:fill="auto"/>
            <w:vAlign w:val="center"/>
          </w:tcPr>
          <w:p w14:paraId="4FDC1690" w14:textId="77777777" w:rsidR="006A0A4C" w:rsidRPr="003A2B11" w:rsidRDefault="006A0A4C" w:rsidP="005C0A2B">
            <w:pPr>
              <w:jc w:val="center"/>
              <w:rPr>
                <w:szCs w:val="28"/>
              </w:rPr>
            </w:pPr>
            <w:r w:rsidRPr="003A2B11">
              <w:rPr>
                <w:szCs w:val="28"/>
              </w:rPr>
              <w:t>2</w:t>
            </w:r>
          </w:p>
        </w:tc>
        <w:tc>
          <w:tcPr>
            <w:tcW w:w="1974" w:type="dxa"/>
            <w:shd w:val="clear" w:color="auto" w:fill="auto"/>
            <w:vAlign w:val="center"/>
          </w:tcPr>
          <w:p w14:paraId="495A6D0D" w14:textId="77777777" w:rsidR="006A0A4C" w:rsidRPr="003A2B11" w:rsidRDefault="006A0A4C" w:rsidP="005C0A2B">
            <w:pPr>
              <w:jc w:val="center"/>
              <w:rPr>
                <w:szCs w:val="28"/>
              </w:rPr>
            </w:pPr>
            <w:r w:rsidRPr="003A2B11">
              <w:rPr>
                <w:szCs w:val="28"/>
              </w:rPr>
              <w:t>3</w:t>
            </w:r>
          </w:p>
        </w:tc>
        <w:tc>
          <w:tcPr>
            <w:tcW w:w="1876" w:type="dxa"/>
            <w:shd w:val="clear" w:color="auto" w:fill="auto"/>
            <w:vAlign w:val="center"/>
          </w:tcPr>
          <w:p w14:paraId="2D16644A" w14:textId="77777777" w:rsidR="006A0A4C" w:rsidRPr="003A2B11" w:rsidRDefault="006A0A4C" w:rsidP="005C0A2B">
            <w:pPr>
              <w:jc w:val="center"/>
              <w:rPr>
                <w:szCs w:val="28"/>
              </w:rPr>
            </w:pPr>
            <w:r w:rsidRPr="003A2B11">
              <w:rPr>
                <w:szCs w:val="28"/>
              </w:rPr>
              <w:t>4</w:t>
            </w:r>
          </w:p>
        </w:tc>
        <w:tc>
          <w:tcPr>
            <w:tcW w:w="2003" w:type="dxa"/>
            <w:shd w:val="clear" w:color="auto" w:fill="auto"/>
            <w:vAlign w:val="center"/>
          </w:tcPr>
          <w:p w14:paraId="4F12392F" w14:textId="77777777" w:rsidR="006A0A4C" w:rsidRPr="003A2B11" w:rsidRDefault="006A0A4C" w:rsidP="005C0A2B">
            <w:pPr>
              <w:jc w:val="center"/>
              <w:rPr>
                <w:szCs w:val="28"/>
              </w:rPr>
            </w:pPr>
            <w:r w:rsidRPr="003A2B11">
              <w:rPr>
                <w:szCs w:val="28"/>
              </w:rPr>
              <w:t>5</w:t>
            </w:r>
          </w:p>
        </w:tc>
      </w:tr>
      <w:tr w:rsidR="006A0A4C" w:rsidRPr="003A2B11" w14:paraId="7BCBDBFC" w14:textId="77777777" w:rsidTr="005C0A2B">
        <w:trPr>
          <w:trHeight w:val="289"/>
          <w:jc w:val="center"/>
        </w:trPr>
        <w:tc>
          <w:tcPr>
            <w:tcW w:w="9854" w:type="dxa"/>
            <w:gridSpan w:val="5"/>
            <w:shd w:val="clear" w:color="auto" w:fill="auto"/>
            <w:vAlign w:val="center"/>
          </w:tcPr>
          <w:p w14:paraId="749463F6" w14:textId="77777777" w:rsidR="006A0A4C" w:rsidRPr="003A2B11" w:rsidRDefault="006A0A4C" w:rsidP="005C0A2B">
            <w:pPr>
              <w:ind w:left="284" w:firstLine="425"/>
              <w:jc w:val="center"/>
              <w:rPr>
                <w:sz w:val="28"/>
                <w:szCs w:val="28"/>
              </w:rPr>
            </w:pPr>
            <w:r w:rsidRPr="003A2B11">
              <w:rPr>
                <w:sz w:val="28"/>
                <w:szCs w:val="28"/>
              </w:rPr>
              <w:t>Питьевая вода</w:t>
            </w:r>
          </w:p>
        </w:tc>
      </w:tr>
      <w:tr w:rsidR="006A0A4C" w:rsidRPr="003A2B11" w14:paraId="58E14DFC" w14:textId="77777777" w:rsidTr="005C0A2B">
        <w:trPr>
          <w:jc w:val="center"/>
        </w:trPr>
        <w:tc>
          <w:tcPr>
            <w:tcW w:w="1982" w:type="dxa"/>
            <w:vMerge w:val="restart"/>
            <w:shd w:val="clear" w:color="auto" w:fill="auto"/>
            <w:vAlign w:val="center"/>
          </w:tcPr>
          <w:p w14:paraId="56C34A0E" w14:textId="77777777" w:rsidR="006A0A4C" w:rsidRPr="003A2B11" w:rsidRDefault="006A0A4C" w:rsidP="005C0A2B">
            <w:pPr>
              <w:rPr>
                <w:sz w:val="28"/>
                <w:szCs w:val="28"/>
              </w:rPr>
            </w:pPr>
            <w:r w:rsidRPr="003A2B11">
              <w:rPr>
                <w:sz w:val="28"/>
                <w:szCs w:val="28"/>
              </w:rPr>
              <w:t>ОАО «СКЭК»</w:t>
            </w:r>
          </w:p>
        </w:tc>
        <w:tc>
          <w:tcPr>
            <w:tcW w:w="2019" w:type="dxa"/>
            <w:vMerge w:val="restart"/>
            <w:shd w:val="clear" w:color="auto" w:fill="auto"/>
            <w:vAlign w:val="center"/>
          </w:tcPr>
          <w:p w14:paraId="1CFCF080" w14:textId="77777777" w:rsidR="006A0A4C" w:rsidRPr="003A2B11" w:rsidRDefault="006A0A4C" w:rsidP="005C0A2B">
            <w:pPr>
              <w:jc w:val="center"/>
              <w:rPr>
                <w:sz w:val="28"/>
                <w:szCs w:val="28"/>
              </w:rPr>
            </w:pPr>
            <w:r w:rsidRPr="003A2B11">
              <w:rPr>
                <w:sz w:val="28"/>
                <w:szCs w:val="28"/>
              </w:rPr>
              <w:t>2019</w:t>
            </w:r>
          </w:p>
        </w:tc>
        <w:tc>
          <w:tcPr>
            <w:tcW w:w="1974" w:type="dxa"/>
            <w:shd w:val="clear" w:color="auto" w:fill="auto"/>
            <w:vAlign w:val="center"/>
          </w:tcPr>
          <w:p w14:paraId="2EA32A2E" w14:textId="77777777" w:rsidR="006A0A4C" w:rsidRPr="006B47DF" w:rsidRDefault="006A0A4C" w:rsidP="005C0A2B">
            <w:pPr>
              <w:jc w:val="center"/>
              <w:rPr>
                <w:sz w:val="22"/>
              </w:rPr>
            </w:pPr>
            <w:r w:rsidRPr="006B47DF">
              <w:rPr>
                <w:sz w:val="22"/>
              </w:rPr>
              <w:t>с 01.01.2019</w:t>
            </w:r>
          </w:p>
          <w:p w14:paraId="4495EBB8" w14:textId="77777777" w:rsidR="006A0A4C" w:rsidRPr="006B47DF" w:rsidRDefault="006A0A4C" w:rsidP="005C0A2B">
            <w:pPr>
              <w:jc w:val="center"/>
              <w:rPr>
                <w:sz w:val="22"/>
              </w:rPr>
            </w:pPr>
            <w:r w:rsidRPr="006B47DF">
              <w:rPr>
                <w:sz w:val="22"/>
              </w:rPr>
              <w:t>по 30.06.2019</w:t>
            </w:r>
          </w:p>
        </w:tc>
        <w:tc>
          <w:tcPr>
            <w:tcW w:w="1876" w:type="dxa"/>
            <w:shd w:val="clear" w:color="auto" w:fill="auto"/>
            <w:vAlign w:val="center"/>
          </w:tcPr>
          <w:p w14:paraId="4680D6D9" w14:textId="77777777" w:rsidR="006A0A4C" w:rsidRPr="003A2B11" w:rsidRDefault="006A0A4C" w:rsidP="005C0A2B">
            <w:pPr>
              <w:jc w:val="center"/>
              <w:rPr>
                <w:sz w:val="28"/>
                <w:szCs w:val="28"/>
              </w:rPr>
            </w:pPr>
            <w:r w:rsidRPr="003A2B11">
              <w:rPr>
                <w:sz w:val="28"/>
                <w:szCs w:val="28"/>
              </w:rPr>
              <w:t>34,44</w:t>
            </w:r>
          </w:p>
        </w:tc>
        <w:tc>
          <w:tcPr>
            <w:tcW w:w="2003" w:type="dxa"/>
            <w:shd w:val="clear" w:color="auto" w:fill="auto"/>
            <w:vAlign w:val="center"/>
          </w:tcPr>
          <w:p w14:paraId="57BF16FA" w14:textId="77777777" w:rsidR="006A0A4C" w:rsidRPr="003A2B11" w:rsidRDefault="006A0A4C" w:rsidP="005C0A2B">
            <w:pPr>
              <w:jc w:val="center"/>
              <w:rPr>
                <w:sz w:val="28"/>
                <w:szCs w:val="28"/>
              </w:rPr>
            </w:pPr>
            <w:r w:rsidRPr="003A2B11">
              <w:rPr>
                <w:sz w:val="28"/>
                <w:szCs w:val="28"/>
              </w:rPr>
              <w:t>0</w:t>
            </w:r>
          </w:p>
        </w:tc>
      </w:tr>
      <w:tr w:rsidR="006A0A4C" w:rsidRPr="003A2B11" w14:paraId="6DA4B3F5" w14:textId="77777777" w:rsidTr="005C0A2B">
        <w:trPr>
          <w:jc w:val="center"/>
        </w:trPr>
        <w:tc>
          <w:tcPr>
            <w:tcW w:w="1982" w:type="dxa"/>
            <w:vMerge/>
            <w:shd w:val="clear" w:color="auto" w:fill="auto"/>
            <w:vAlign w:val="center"/>
          </w:tcPr>
          <w:p w14:paraId="56799C3B" w14:textId="77777777" w:rsidR="006A0A4C" w:rsidRPr="003A2B11" w:rsidRDefault="006A0A4C" w:rsidP="005C0A2B">
            <w:pPr>
              <w:ind w:left="284" w:firstLine="425"/>
              <w:jc w:val="center"/>
              <w:rPr>
                <w:sz w:val="28"/>
                <w:szCs w:val="28"/>
              </w:rPr>
            </w:pPr>
          </w:p>
        </w:tc>
        <w:tc>
          <w:tcPr>
            <w:tcW w:w="2019" w:type="dxa"/>
            <w:vMerge/>
            <w:shd w:val="clear" w:color="auto" w:fill="auto"/>
            <w:vAlign w:val="center"/>
          </w:tcPr>
          <w:p w14:paraId="126B5B8D" w14:textId="77777777" w:rsidR="006A0A4C" w:rsidRPr="003A2B11" w:rsidRDefault="006A0A4C" w:rsidP="005C0A2B">
            <w:pPr>
              <w:ind w:left="284" w:firstLine="425"/>
              <w:jc w:val="center"/>
              <w:rPr>
                <w:sz w:val="28"/>
                <w:szCs w:val="28"/>
              </w:rPr>
            </w:pPr>
          </w:p>
        </w:tc>
        <w:tc>
          <w:tcPr>
            <w:tcW w:w="1974" w:type="dxa"/>
            <w:shd w:val="clear" w:color="auto" w:fill="auto"/>
            <w:vAlign w:val="center"/>
          </w:tcPr>
          <w:p w14:paraId="3BA3FB14" w14:textId="77777777" w:rsidR="006A0A4C" w:rsidRPr="006B47DF" w:rsidRDefault="006A0A4C" w:rsidP="005C0A2B">
            <w:pPr>
              <w:jc w:val="center"/>
              <w:rPr>
                <w:sz w:val="22"/>
              </w:rPr>
            </w:pPr>
            <w:r w:rsidRPr="006B47DF">
              <w:rPr>
                <w:sz w:val="22"/>
              </w:rPr>
              <w:t>с 01.07.2019</w:t>
            </w:r>
          </w:p>
          <w:p w14:paraId="1CE3F35A" w14:textId="77777777" w:rsidR="006A0A4C" w:rsidRPr="006B47DF" w:rsidRDefault="006A0A4C" w:rsidP="005C0A2B">
            <w:pPr>
              <w:jc w:val="center"/>
              <w:rPr>
                <w:sz w:val="22"/>
              </w:rPr>
            </w:pPr>
            <w:r w:rsidRPr="006B47DF">
              <w:rPr>
                <w:sz w:val="22"/>
              </w:rPr>
              <w:t>по 31.12.2019</w:t>
            </w:r>
          </w:p>
        </w:tc>
        <w:tc>
          <w:tcPr>
            <w:tcW w:w="1876" w:type="dxa"/>
            <w:shd w:val="clear" w:color="auto" w:fill="auto"/>
            <w:vAlign w:val="center"/>
          </w:tcPr>
          <w:p w14:paraId="6FFB894D" w14:textId="77777777" w:rsidR="006A0A4C" w:rsidRPr="003A2B11" w:rsidRDefault="006A0A4C" w:rsidP="005C0A2B">
            <w:pPr>
              <w:jc w:val="center"/>
              <w:rPr>
                <w:sz w:val="28"/>
                <w:szCs w:val="28"/>
              </w:rPr>
            </w:pPr>
            <w:r w:rsidRPr="003A2B11">
              <w:rPr>
                <w:sz w:val="28"/>
                <w:szCs w:val="28"/>
              </w:rPr>
              <w:t>41,33</w:t>
            </w:r>
          </w:p>
        </w:tc>
        <w:tc>
          <w:tcPr>
            <w:tcW w:w="2003" w:type="dxa"/>
            <w:shd w:val="clear" w:color="auto" w:fill="auto"/>
            <w:vAlign w:val="center"/>
          </w:tcPr>
          <w:p w14:paraId="1FCF455D" w14:textId="77777777" w:rsidR="006A0A4C" w:rsidRPr="003A2B11" w:rsidRDefault="006A0A4C" w:rsidP="005C0A2B">
            <w:pPr>
              <w:ind w:left="284" w:firstLine="425"/>
              <w:rPr>
                <w:sz w:val="28"/>
                <w:szCs w:val="28"/>
              </w:rPr>
            </w:pPr>
            <w:r w:rsidRPr="003A2B11">
              <w:rPr>
                <w:sz w:val="28"/>
                <w:szCs w:val="28"/>
              </w:rPr>
              <w:t>20</w:t>
            </w:r>
          </w:p>
        </w:tc>
      </w:tr>
      <w:tr w:rsidR="006A0A4C" w:rsidRPr="003A2B11" w14:paraId="6D217605" w14:textId="77777777" w:rsidTr="005C0A2B">
        <w:trPr>
          <w:jc w:val="center"/>
        </w:trPr>
        <w:tc>
          <w:tcPr>
            <w:tcW w:w="1982" w:type="dxa"/>
            <w:vMerge/>
            <w:shd w:val="clear" w:color="auto" w:fill="auto"/>
            <w:vAlign w:val="center"/>
          </w:tcPr>
          <w:p w14:paraId="6298C087" w14:textId="77777777" w:rsidR="006A0A4C" w:rsidRPr="003A2B11" w:rsidRDefault="006A0A4C" w:rsidP="005C0A2B">
            <w:pPr>
              <w:ind w:left="284" w:firstLine="425"/>
              <w:jc w:val="center"/>
              <w:rPr>
                <w:sz w:val="28"/>
                <w:szCs w:val="28"/>
              </w:rPr>
            </w:pPr>
          </w:p>
        </w:tc>
        <w:tc>
          <w:tcPr>
            <w:tcW w:w="2019" w:type="dxa"/>
            <w:vMerge w:val="restart"/>
            <w:shd w:val="clear" w:color="auto" w:fill="auto"/>
            <w:vAlign w:val="center"/>
          </w:tcPr>
          <w:p w14:paraId="191EE512" w14:textId="77777777" w:rsidR="006A0A4C" w:rsidRPr="003A2B11" w:rsidRDefault="006A0A4C" w:rsidP="005C0A2B">
            <w:pPr>
              <w:jc w:val="center"/>
              <w:rPr>
                <w:sz w:val="28"/>
                <w:szCs w:val="28"/>
              </w:rPr>
            </w:pPr>
            <w:r w:rsidRPr="003A2B11">
              <w:rPr>
                <w:sz w:val="28"/>
                <w:szCs w:val="28"/>
              </w:rPr>
              <w:t>2020</w:t>
            </w:r>
          </w:p>
        </w:tc>
        <w:tc>
          <w:tcPr>
            <w:tcW w:w="1974" w:type="dxa"/>
            <w:shd w:val="clear" w:color="auto" w:fill="auto"/>
            <w:vAlign w:val="center"/>
          </w:tcPr>
          <w:p w14:paraId="514697D7" w14:textId="77777777" w:rsidR="006A0A4C" w:rsidRPr="006B47DF" w:rsidRDefault="006A0A4C" w:rsidP="005C0A2B">
            <w:pPr>
              <w:jc w:val="center"/>
              <w:rPr>
                <w:sz w:val="22"/>
              </w:rPr>
            </w:pPr>
            <w:r w:rsidRPr="006B47DF">
              <w:rPr>
                <w:sz w:val="22"/>
              </w:rPr>
              <w:t>с 01.01.2020</w:t>
            </w:r>
          </w:p>
          <w:p w14:paraId="1C3BE4B4" w14:textId="77777777" w:rsidR="006A0A4C" w:rsidRPr="006B47DF" w:rsidRDefault="006A0A4C" w:rsidP="005C0A2B">
            <w:pPr>
              <w:jc w:val="center"/>
              <w:rPr>
                <w:sz w:val="22"/>
              </w:rPr>
            </w:pPr>
            <w:r w:rsidRPr="006B47DF">
              <w:rPr>
                <w:sz w:val="22"/>
              </w:rPr>
              <w:t>по 30.06.2020</w:t>
            </w:r>
          </w:p>
        </w:tc>
        <w:tc>
          <w:tcPr>
            <w:tcW w:w="1876" w:type="dxa"/>
            <w:shd w:val="clear" w:color="auto" w:fill="auto"/>
            <w:vAlign w:val="center"/>
          </w:tcPr>
          <w:p w14:paraId="40C19FD0" w14:textId="77777777" w:rsidR="006A0A4C" w:rsidRPr="003A2B11" w:rsidRDefault="006A0A4C" w:rsidP="005C0A2B">
            <w:pPr>
              <w:jc w:val="center"/>
              <w:rPr>
                <w:sz w:val="28"/>
                <w:szCs w:val="28"/>
              </w:rPr>
            </w:pPr>
            <w:r w:rsidRPr="003A2B11">
              <w:rPr>
                <w:sz w:val="28"/>
                <w:szCs w:val="28"/>
              </w:rPr>
              <w:t>41,33</w:t>
            </w:r>
          </w:p>
        </w:tc>
        <w:tc>
          <w:tcPr>
            <w:tcW w:w="2003" w:type="dxa"/>
            <w:shd w:val="clear" w:color="auto" w:fill="auto"/>
            <w:vAlign w:val="center"/>
          </w:tcPr>
          <w:p w14:paraId="5F1CC0E8" w14:textId="77777777" w:rsidR="006A0A4C" w:rsidRPr="003A2B11" w:rsidRDefault="006A0A4C" w:rsidP="005C0A2B">
            <w:pPr>
              <w:jc w:val="center"/>
              <w:rPr>
                <w:sz w:val="28"/>
                <w:szCs w:val="28"/>
              </w:rPr>
            </w:pPr>
            <w:r w:rsidRPr="003A2B11">
              <w:rPr>
                <w:sz w:val="28"/>
                <w:szCs w:val="28"/>
              </w:rPr>
              <w:t>0</w:t>
            </w:r>
          </w:p>
        </w:tc>
      </w:tr>
      <w:tr w:rsidR="006A0A4C" w:rsidRPr="003A2B11" w14:paraId="71273466" w14:textId="77777777" w:rsidTr="005C0A2B">
        <w:trPr>
          <w:jc w:val="center"/>
        </w:trPr>
        <w:tc>
          <w:tcPr>
            <w:tcW w:w="1982" w:type="dxa"/>
            <w:vMerge/>
            <w:shd w:val="clear" w:color="auto" w:fill="auto"/>
            <w:vAlign w:val="center"/>
          </w:tcPr>
          <w:p w14:paraId="37B993AE" w14:textId="77777777" w:rsidR="006A0A4C" w:rsidRPr="003A2B11" w:rsidRDefault="006A0A4C" w:rsidP="005C0A2B">
            <w:pPr>
              <w:ind w:left="284" w:firstLine="425"/>
              <w:jc w:val="center"/>
              <w:rPr>
                <w:sz w:val="28"/>
                <w:szCs w:val="28"/>
              </w:rPr>
            </w:pPr>
          </w:p>
        </w:tc>
        <w:tc>
          <w:tcPr>
            <w:tcW w:w="2019" w:type="dxa"/>
            <w:vMerge/>
            <w:shd w:val="clear" w:color="auto" w:fill="auto"/>
            <w:vAlign w:val="center"/>
          </w:tcPr>
          <w:p w14:paraId="65634968" w14:textId="77777777" w:rsidR="006A0A4C" w:rsidRPr="003A2B11" w:rsidRDefault="006A0A4C" w:rsidP="005C0A2B">
            <w:pPr>
              <w:ind w:left="284" w:firstLine="425"/>
              <w:jc w:val="center"/>
              <w:rPr>
                <w:sz w:val="28"/>
                <w:szCs w:val="28"/>
              </w:rPr>
            </w:pPr>
          </w:p>
        </w:tc>
        <w:tc>
          <w:tcPr>
            <w:tcW w:w="1974" w:type="dxa"/>
            <w:shd w:val="clear" w:color="auto" w:fill="auto"/>
            <w:vAlign w:val="center"/>
          </w:tcPr>
          <w:p w14:paraId="2D041AC3" w14:textId="77777777" w:rsidR="006A0A4C" w:rsidRPr="006B47DF" w:rsidRDefault="006A0A4C" w:rsidP="005C0A2B">
            <w:pPr>
              <w:jc w:val="center"/>
              <w:rPr>
                <w:sz w:val="22"/>
              </w:rPr>
            </w:pPr>
            <w:r w:rsidRPr="006B47DF">
              <w:rPr>
                <w:sz w:val="22"/>
              </w:rPr>
              <w:t>с 01.07.2020</w:t>
            </w:r>
          </w:p>
          <w:p w14:paraId="1183679C" w14:textId="77777777" w:rsidR="006A0A4C" w:rsidRPr="006B47DF" w:rsidRDefault="006A0A4C" w:rsidP="005C0A2B">
            <w:pPr>
              <w:jc w:val="center"/>
              <w:rPr>
                <w:sz w:val="22"/>
              </w:rPr>
            </w:pPr>
            <w:r w:rsidRPr="006B47DF">
              <w:rPr>
                <w:sz w:val="22"/>
              </w:rPr>
              <w:t>по 31.12.2020</w:t>
            </w:r>
          </w:p>
        </w:tc>
        <w:tc>
          <w:tcPr>
            <w:tcW w:w="1876" w:type="dxa"/>
            <w:shd w:val="clear" w:color="auto" w:fill="auto"/>
            <w:vAlign w:val="center"/>
          </w:tcPr>
          <w:p w14:paraId="792A8B0F" w14:textId="77777777" w:rsidR="006A0A4C" w:rsidRPr="003A2B11" w:rsidRDefault="006A0A4C" w:rsidP="005C0A2B">
            <w:pPr>
              <w:jc w:val="center"/>
              <w:rPr>
                <w:sz w:val="28"/>
                <w:szCs w:val="28"/>
              </w:rPr>
            </w:pPr>
            <w:r w:rsidRPr="003A2B11">
              <w:rPr>
                <w:sz w:val="28"/>
                <w:szCs w:val="28"/>
              </w:rPr>
              <w:t>43,56</w:t>
            </w:r>
          </w:p>
        </w:tc>
        <w:tc>
          <w:tcPr>
            <w:tcW w:w="2003" w:type="dxa"/>
            <w:shd w:val="clear" w:color="auto" w:fill="auto"/>
            <w:vAlign w:val="center"/>
          </w:tcPr>
          <w:p w14:paraId="7025B1E9" w14:textId="77777777" w:rsidR="006A0A4C" w:rsidRPr="003A2B11" w:rsidRDefault="006A0A4C" w:rsidP="005C0A2B">
            <w:pPr>
              <w:jc w:val="center"/>
              <w:rPr>
                <w:sz w:val="28"/>
                <w:szCs w:val="28"/>
              </w:rPr>
            </w:pPr>
            <w:r w:rsidRPr="003A2B11">
              <w:rPr>
                <w:sz w:val="28"/>
                <w:szCs w:val="28"/>
              </w:rPr>
              <w:t>5,4</w:t>
            </w:r>
          </w:p>
        </w:tc>
      </w:tr>
      <w:tr w:rsidR="006A0A4C" w:rsidRPr="003A2B11" w14:paraId="308DA9CF" w14:textId="77777777" w:rsidTr="005C0A2B">
        <w:trPr>
          <w:jc w:val="center"/>
        </w:trPr>
        <w:tc>
          <w:tcPr>
            <w:tcW w:w="1982" w:type="dxa"/>
            <w:vMerge/>
            <w:shd w:val="clear" w:color="auto" w:fill="auto"/>
            <w:vAlign w:val="center"/>
          </w:tcPr>
          <w:p w14:paraId="08121788" w14:textId="77777777" w:rsidR="006A0A4C" w:rsidRPr="003A2B11" w:rsidRDefault="006A0A4C" w:rsidP="005C0A2B">
            <w:pPr>
              <w:ind w:left="284" w:firstLine="425"/>
              <w:jc w:val="center"/>
              <w:rPr>
                <w:sz w:val="28"/>
                <w:szCs w:val="28"/>
              </w:rPr>
            </w:pPr>
          </w:p>
        </w:tc>
        <w:tc>
          <w:tcPr>
            <w:tcW w:w="2019" w:type="dxa"/>
            <w:vMerge w:val="restart"/>
            <w:shd w:val="clear" w:color="auto" w:fill="auto"/>
            <w:vAlign w:val="center"/>
          </w:tcPr>
          <w:p w14:paraId="391D743B" w14:textId="77777777" w:rsidR="006A0A4C" w:rsidRPr="003A2B11" w:rsidRDefault="006A0A4C" w:rsidP="005C0A2B">
            <w:pPr>
              <w:jc w:val="center"/>
              <w:rPr>
                <w:sz w:val="28"/>
                <w:szCs w:val="28"/>
              </w:rPr>
            </w:pPr>
            <w:r w:rsidRPr="003A2B11">
              <w:rPr>
                <w:sz w:val="28"/>
                <w:szCs w:val="28"/>
              </w:rPr>
              <w:t>2021</w:t>
            </w:r>
          </w:p>
        </w:tc>
        <w:tc>
          <w:tcPr>
            <w:tcW w:w="1974" w:type="dxa"/>
            <w:shd w:val="clear" w:color="auto" w:fill="auto"/>
            <w:vAlign w:val="center"/>
          </w:tcPr>
          <w:p w14:paraId="3A00BB46" w14:textId="77777777" w:rsidR="006A0A4C" w:rsidRPr="006B47DF" w:rsidRDefault="006A0A4C" w:rsidP="005C0A2B">
            <w:pPr>
              <w:jc w:val="center"/>
              <w:rPr>
                <w:sz w:val="22"/>
              </w:rPr>
            </w:pPr>
            <w:r w:rsidRPr="006B47DF">
              <w:rPr>
                <w:sz w:val="22"/>
              </w:rPr>
              <w:t>с 01.01.2021</w:t>
            </w:r>
          </w:p>
          <w:p w14:paraId="491D3CFA" w14:textId="77777777" w:rsidR="006A0A4C" w:rsidRPr="006B47DF" w:rsidRDefault="006A0A4C" w:rsidP="005C0A2B">
            <w:pPr>
              <w:jc w:val="center"/>
              <w:rPr>
                <w:sz w:val="22"/>
              </w:rPr>
            </w:pPr>
            <w:r w:rsidRPr="006B47DF">
              <w:rPr>
                <w:sz w:val="22"/>
              </w:rPr>
              <w:t>по 30.06.2021</w:t>
            </w:r>
          </w:p>
        </w:tc>
        <w:tc>
          <w:tcPr>
            <w:tcW w:w="1876" w:type="dxa"/>
            <w:shd w:val="clear" w:color="auto" w:fill="auto"/>
            <w:vAlign w:val="center"/>
          </w:tcPr>
          <w:p w14:paraId="01B926C7" w14:textId="77777777" w:rsidR="006A0A4C" w:rsidRPr="003A2B11" w:rsidRDefault="006A0A4C" w:rsidP="005C0A2B">
            <w:pPr>
              <w:jc w:val="center"/>
              <w:rPr>
                <w:sz w:val="28"/>
                <w:szCs w:val="28"/>
              </w:rPr>
            </w:pPr>
            <w:r w:rsidRPr="003A2B11">
              <w:rPr>
                <w:sz w:val="28"/>
                <w:szCs w:val="28"/>
              </w:rPr>
              <w:t>43,56</w:t>
            </w:r>
          </w:p>
        </w:tc>
        <w:tc>
          <w:tcPr>
            <w:tcW w:w="2003" w:type="dxa"/>
            <w:shd w:val="clear" w:color="auto" w:fill="auto"/>
            <w:vAlign w:val="center"/>
          </w:tcPr>
          <w:p w14:paraId="37115F9C" w14:textId="77777777" w:rsidR="006A0A4C" w:rsidRPr="003A2B11" w:rsidRDefault="006A0A4C" w:rsidP="005C0A2B">
            <w:pPr>
              <w:jc w:val="center"/>
              <w:rPr>
                <w:sz w:val="28"/>
                <w:szCs w:val="28"/>
              </w:rPr>
            </w:pPr>
            <w:r w:rsidRPr="003A2B11">
              <w:rPr>
                <w:sz w:val="28"/>
                <w:szCs w:val="28"/>
              </w:rPr>
              <w:t>0</w:t>
            </w:r>
          </w:p>
        </w:tc>
      </w:tr>
      <w:tr w:rsidR="006A0A4C" w:rsidRPr="003A2B11" w14:paraId="4C53EECB" w14:textId="77777777" w:rsidTr="005C0A2B">
        <w:trPr>
          <w:jc w:val="center"/>
        </w:trPr>
        <w:tc>
          <w:tcPr>
            <w:tcW w:w="1982" w:type="dxa"/>
            <w:vMerge/>
            <w:shd w:val="clear" w:color="auto" w:fill="auto"/>
            <w:vAlign w:val="center"/>
          </w:tcPr>
          <w:p w14:paraId="45B83547" w14:textId="77777777" w:rsidR="006A0A4C" w:rsidRPr="003A2B11" w:rsidRDefault="006A0A4C" w:rsidP="005C0A2B">
            <w:pPr>
              <w:ind w:left="284" w:firstLine="425"/>
              <w:jc w:val="center"/>
              <w:rPr>
                <w:sz w:val="28"/>
                <w:szCs w:val="28"/>
              </w:rPr>
            </w:pPr>
          </w:p>
        </w:tc>
        <w:tc>
          <w:tcPr>
            <w:tcW w:w="2019" w:type="dxa"/>
            <w:vMerge/>
            <w:shd w:val="clear" w:color="auto" w:fill="auto"/>
            <w:vAlign w:val="center"/>
          </w:tcPr>
          <w:p w14:paraId="46E0BEC8" w14:textId="77777777" w:rsidR="006A0A4C" w:rsidRPr="003A2B11" w:rsidRDefault="006A0A4C" w:rsidP="005C0A2B">
            <w:pPr>
              <w:ind w:left="284" w:firstLine="425"/>
              <w:jc w:val="center"/>
              <w:rPr>
                <w:sz w:val="28"/>
                <w:szCs w:val="28"/>
              </w:rPr>
            </w:pPr>
          </w:p>
        </w:tc>
        <w:tc>
          <w:tcPr>
            <w:tcW w:w="1974" w:type="dxa"/>
            <w:shd w:val="clear" w:color="auto" w:fill="auto"/>
            <w:vAlign w:val="center"/>
          </w:tcPr>
          <w:p w14:paraId="3703DE44" w14:textId="77777777" w:rsidR="006A0A4C" w:rsidRPr="006B47DF" w:rsidRDefault="006A0A4C" w:rsidP="005C0A2B">
            <w:pPr>
              <w:jc w:val="center"/>
              <w:rPr>
                <w:sz w:val="22"/>
              </w:rPr>
            </w:pPr>
            <w:r w:rsidRPr="006B47DF">
              <w:rPr>
                <w:sz w:val="22"/>
              </w:rPr>
              <w:t>с 01.07.2021</w:t>
            </w:r>
          </w:p>
          <w:p w14:paraId="2A72A7DA" w14:textId="77777777" w:rsidR="006A0A4C" w:rsidRPr="006B47DF" w:rsidRDefault="006A0A4C" w:rsidP="005C0A2B">
            <w:pPr>
              <w:jc w:val="center"/>
              <w:rPr>
                <w:sz w:val="22"/>
              </w:rPr>
            </w:pPr>
            <w:r w:rsidRPr="006B47DF">
              <w:rPr>
                <w:sz w:val="22"/>
              </w:rPr>
              <w:t>по 31.12.2021</w:t>
            </w:r>
          </w:p>
        </w:tc>
        <w:tc>
          <w:tcPr>
            <w:tcW w:w="1876" w:type="dxa"/>
            <w:shd w:val="clear" w:color="auto" w:fill="auto"/>
            <w:vAlign w:val="center"/>
          </w:tcPr>
          <w:p w14:paraId="0B9E252C" w14:textId="77777777" w:rsidR="006A0A4C" w:rsidRPr="003A2B11" w:rsidRDefault="006A0A4C" w:rsidP="005C0A2B">
            <w:pPr>
              <w:jc w:val="center"/>
              <w:rPr>
                <w:sz w:val="28"/>
                <w:szCs w:val="28"/>
              </w:rPr>
            </w:pPr>
            <w:r w:rsidRPr="003A2B11">
              <w:rPr>
                <w:sz w:val="28"/>
                <w:szCs w:val="28"/>
              </w:rPr>
              <w:t>45,30</w:t>
            </w:r>
          </w:p>
        </w:tc>
        <w:tc>
          <w:tcPr>
            <w:tcW w:w="2003" w:type="dxa"/>
            <w:shd w:val="clear" w:color="auto" w:fill="auto"/>
            <w:vAlign w:val="center"/>
          </w:tcPr>
          <w:p w14:paraId="4D04CDB1" w14:textId="77777777" w:rsidR="006A0A4C" w:rsidRPr="003A2B11" w:rsidRDefault="006A0A4C" w:rsidP="005C0A2B">
            <w:pPr>
              <w:jc w:val="center"/>
              <w:rPr>
                <w:sz w:val="28"/>
                <w:szCs w:val="28"/>
              </w:rPr>
            </w:pPr>
            <w:r w:rsidRPr="003A2B11">
              <w:rPr>
                <w:sz w:val="28"/>
                <w:szCs w:val="28"/>
              </w:rPr>
              <w:t>4</w:t>
            </w:r>
          </w:p>
        </w:tc>
      </w:tr>
      <w:tr w:rsidR="006A0A4C" w:rsidRPr="003A2B11" w14:paraId="0F855024" w14:textId="77777777" w:rsidTr="005C0A2B">
        <w:trPr>
          <w:jc w:val="center"/>
        </w:trPr>
        <w:tc>
          <w:tcPr>
            <w:tcW w:w="1982" w:type="dxa"/>
            <w:vMerge/>
            <w:shd w:val="clear" w:color="auto" w:fill="auto"/>
            <w:vAlign w:val="center"/>
          </w:tcPr>
          <w:p w14:paraId="4AFCC660" w14:textId="77777777" w:rsidR="006A0A4C" w:rsidRPr="003A2B11" w:rsidRDefault="006A0A4C" w:rsidP="005C0A2B">
            <w:pPr>
              <w:rPr>
                <w:sz w:val="28"/>
                <w:szCs w:val="28"/>
              </w:rPr>
            </w:pPr>
          </w:p>
        </w:tc>
        <w:tc>
          <w:tcPr>
            <w:tcW w:w="2019" w:type="dxa"/>
            <w:vMerge w:val="restart"/>
            <w:shd w:val="clear" w:color="auto" w:fill="auto"/>
            <w:vAlign w:val="center"/>
          </w:tcPr>
          <w:p w14:paraId="5E53288A" w14:textId="77777777" w:rsidR="006A0A4C" w:rsidRPr="003A2B11" w:rsidRDefault="006A0A4C" w:rsidP="005C0A2B">
            <w:pPr>
              <w:jc w:val="center"/>
              <w:rPr>
                <w:sz w:val="28"/>
                <w:szCs w:val="28"/>
              </w:rPr>
            </w:pPr>
            <w:r w:rsidRPr="003A2B11">
              <w:rPr>
                <w:sz w:val="28"/>
                <w:szCs w:val="28"/>
              </w:rPr>
              <w:t>2022</w:t>
            </w:r>
          </w:p>
        </w:tc>
        <w:tc>
          <w:tcPr>
            <w:tcW w:w="1974" w:type="dxa"/>
            <w:shd w:val="clear" w:color="auto" w:fill="auto"/>
            <w:vAlign w:val="center"/>
          </w:tcPr>
          <w:p w14:paraId="374723E7" w14:textId="77777777" w:rsidR="006A0A4C" w:rsidRPr="006B47DF" w:rsidRDefault="006A0A4C" w:rsidP="005C0A2B">
            <w:pPr>
              <w:jc w:val="center"/>
              <w:rPr>
                <w:sz w:val="22"/>
              </w:rPr>
            </w:pPr>
            <w:r w:rsidRPr="006B47DF">
              <w:rPr>
                <w:sz w:val="22"/>
              </w:rPr>
              <w:t>с 01.01.2022</w:t>
            </w:r>
          </w:p>
          <w:p w14:paraId="3F3932BB" w14:textId="77777777" w:rsidR="006A0A4C" w:rsidRPr="006B47DF" w:rsidRDefault="006A0A4C" w:rsidP="005C0A2B">
            <w:pPr>
              <w:jc w:val="center"/>
              <w:rPr>
                <w:sz w:val="22"/>
              </w:rPr>
            </w:pPr>
            <w:r w:rsidRPr="006B47DF">
              <w:rPr>
                <w:sz w:val="22"/>
              </w:rPr>
              <w:t>по 30.06.2022</w:t>
            </w:r>
          </w:p>
        </w:tc>
        <w:tc>
          <w:tcPr>
            <w:tcW w:w="1876" w:type="dxa"/>
            <w:shd w:val="clear" w:color="auto" w:fill="auto"/>
            <w:vAlign w:val="center"/>
          </w:tcPr>
          <w:p w14:paraId="105BF34C" w14:textId="77777777" w:rsidR="006A0A4C" w:rsidRPr="003A2B11" w:rsidRDefault="006A0A4C" w:rsidP="005C0A2B">
            <w:pPr>
              <w:jc w:val="center"/>
              <w:rPr>
                <w:sz w:val="28"/>
                <w:szCs w:val="28"/>
              </w:rPr>
            </w:pPr>
            <w:r w:rsidRPr="003A2B11">
              <w:rPr>
                <w:sz w:val="28"/>
                <w:szCs w:val="28"/>
              </w:rPr>
              <w:t>45,30</w:t>
            </w:r>
          </w:p>
        </w:tc>
        <w:tc>
          <w:tcPr>
            <w:tcW w:w="2003" w:type="dxa"/>
            <w:shd w:val="clear" w:color="auto" w:fill="auto"/>
            <w:vAlign w:val="center"/>
          </w:tcPr>
          <w:p w14:paraId="32916967" w14:textId="77777777" w:rsidR="006A0A4C" w:rsidRPr="003A2B11" w:rsidRDefault="006A0A4C" w:rsidP="005C0A2B">
            <w:pPr>
              <w:jc w:val="center"/>
              <w:rPr>
                <w:sz w:val="28"/>
                <w:szCs w:val="28"/>
              </w:rPr>
            </w:pPr>
            <w:r w:rsidRPr="003A2B11">
              <w:rPr>
                <w:sz w:val="28"/>
                <w:szCs w:val="28"/>
              </w:rPr>
              <w:t>0</w:t>
            </w:r>
          </w:p>
        </w:tc>
      </w:tr>
      <w:tr w:rsidR="006A0A4C" w:rsidRPr="003A2B11" w14:paraId="214B0BBC" w14:textId="77777777" w:rsidTr="005C0A2B">
        <w:trPr>
          <w:jc w:val="center"/>
        </w:trPr>
        <w:tc>
          <w:tcPr>
            <w:tcW w:w="1982" w:type="dxa"/>
            <w:vMerge/>
            <w:shd w:val="clear" w:color="auto" w:fill="auto"/>
            <w:vAlign w:val="center"/>
          </w:tcPr>
          <w:p w14:paraId="08601FA4" w14:textId="77777777" w:rsidR="006A0A4C" w:rsidRPr="003A2B11" w:rsidRDefault="006A0A4C" w:rsidP="005C0A2B">
            <w:pPr>
              <w:rPr>
                <w:sz w:val="28"/>
                <w:szCs w:val="28"/>
              </w:rPr>
            </w:pPr>
          </w:p>
        </w:tc>
        <w:tc>
          <w:tcPr>
            <w:tcW w:w="2019" w:type="dxa"/>
            <w:vMerge/>
            <w:shd w:val="clear" w:color="auto" w:fill="auto"/>
            <w:vAlign w:val="center"/>
          </w:tcPr>
          <w:p w14:paraId="6AAA90A5" w14:textId="77777777" w:rsidR="006A0A4C" w:rsidRPr="003A2B11" w:rsidRDefault="006A0A4C" w:rsidP="005C0A2B">
            <w:pPr>
              <w:ind w:left="284" w:firstLine="425"/>
              <w:jc w:val="center"/>
              <w:rPr>
                <w:sz w:val="28"/>
                <w:szCs w:val="28"/>
              </w:rPr>
            </w:pPr>
          </w:p>
        </w:tc>
        <w:tc>
          <w:tcPr>
            <w:tcW w:w="1974" w:type="dxa"/>
            <w:shd w:val="clear" w:color="auto" w:fill="auto"/>
            <w:vAlign w:val="center"/>
          </w:tcPr>
          <w:p w14:paraId="2C7C0161" w14:textId="77777777" w:rsidR="006A0A4C" w:rsidRPr="006B47DF" w:rsidRDefault="006A0A4C" w:rsidP="005C0A2B">
            <w:pPr>
              <w:jc w:val="center"/>
              <w:rPr>
                <w:sz w:val="22"/>
              </w:rPr>
            </w:pPr>
            <w:r w:rsidRPr="006B47DF">
              <w:rPr>
                <w:sz w:val="22"/>
              </w:rPr>
              <w:t>с 01.07.2022</w:t>
            </w:r>
          </w:p>
          <w:p w14:paraId="2C4DAE3F" w14:textId="77777777" w:rsidR="006A0A4C" w:rsidRPr="006B47DF" w:rsidRDefault="006A0A4C" w:rsidP="005C0A2B">
            <w:pPr>
              <w:jc w:val="center"/>
              <w:rPr>
                <w:sz w:val="22"/>
              </w:rPr>
            </w:pPr>
            <w:r w:rsidRPr="006B47DF">
              <w:rPr>
                <w:sz w:val="22"/>
              </w:rPr>
              <w:t>по 31.12.2022</w:t>
            </w:r>
          </w:p>
        </w:tc>
        <w:tc>
          <w:tcPr>
            <w:tcW w:w="1876" w:type="dxa"/>
            <w:shd w:val="clear" w:color="auto" w:fill="auto"/>
            <w:vAlign w:val="center"/>
          </w:tcPr>
          <w:p w14:paraId="3B226FB8" w14:textId="77777777" w:rsidR="006A0A4C" w:rsidRPr="003A2B11" w:rsidRDefault="006A0A4C" w:rsidP="005C0A2B">
            <w:pPr>
              <w:jc w:val="center"/>
              <w:rPr>
                <w:sz w:val="28"/>
                <w:szCs w:val="28"/>
              </w:rPr>
            </w:pPr>
            <w:r w:rsidRPr="003A2B11">
              <w:rPr>
                <w:sz w:val="28"/>
                <w:szCs w:val="28"/>
              </w:rPr>
              <w:t>47,35</w:t>
            </w:r>
          </w:p>
        </w:tc>
        <w:tc>
          <w:tcPr>
            <w:tcW w:w="2003" w:type="dxa"/>
            <w:shd w:val="clear" w:color="auto" w:fill="auto"/>
            <w:vAlign w:val="center"/>
          </w:tcPr>
          <w:p w14:paraId="3324AE9A" w14:textId="77777777" w:rsidR="006A0A4C" w:rsidRPr="003A2B11" w:rsidRDefault="006A0A4C" w:rsidP="005C0A2B">
            <w:pPr>
              <w:jc w:val="center"/>
              <w:rPr>
                <w:sz w:val="28"/>
                <w:szCs w:val="28"/>
              </w:rPr>
            </w:pPr>
            <w:r w:rsidRPr="003A2B11">
              <w:rPr>
                <w:sz w:val="28"/>
                <w:szCs w:val="28"/>
              </w:rPr>
              <w:t>4,5</w:t>
            </w:r>
          </w:p>
        </w:tc>
      </w:tr>
      <w:tr w:rsidR="006A0A4C" w:rsidRPr="003A2B11" w14:paraId="188D034F" w14:textId="77777777" w:rsidTr="005C0A2B">
        <w:trPr>
          <w:jc w:val="center"/>
        </w:trPr>
        <w:tc>
          <w:tcPr>
            <w:tcW w:w="1982" w:type="dxa"/>
            <w:vMerge/>
            <w:shd w:val="clear" w:color="auto" w:fill="auto"/>
            <w:vAlign w:val="center"/>
          </w:tcPr>
          <w:p w14:paraId="570DF134" w14:textId="77777777" w:rsidR="006A0A4C" w:rsidRPr="003A2B11" w:rsidRDefault="006A0A4C" w:rsidP="005C0A2B">
            <w:pPr>
              <w:ind w:left="284" w:firstLine="425"/>
              <w:jc w:val="center"/>
              <w:rPr>
                <w:sz w:val="28"/>
                <w:szCs w:val="28"/>
              </w:rPr>
            </w:pPr>
          </w:p>
        </w:tc>
        <w:tc>
          <w:tcPr>
            <w:tcW w:w="2019" w:type="dxa"/>
            <w:vMerge w:val="restart"/>
            <w:shd w:val="clear" w:color="auto" w:fill="auto"/>
            <w:vAlign w:val="center"/>
          </w:tcPr>
          <w:p w14:paraId="4CEB43C9" w14:textId="77777777" w:rsidR="006A0A4C" w:rsidRPr="003A2B11" w:rsidRDefault="006A0A4C" w:rsidP="005C0A2B">
            <w:pPr>
              <w:jc w:val="center"/>
              <w:rPr>
                <w:sz w:val="28"/>
                <w:szCs w:val="28"/>
              </w:rPr>
            </w:pPr>
            <w:r w:rsidRPr="003A2B11">
              <w:rPr>
                <w:sz w:val="28"/>
                <w:szCs w:val="28"/>
              </w:rPr>
              <w:t>2023</w:t>
            </w:r>
          </w:p>
        </w:tc>
        <w:tc>
          <w:tcPr>
            <w:tcW w:w="1974" w:type="dxa"/>
            <w:shd w:val="clear" w:color="auto" w:fill="auto"/>
            <w:vAlign w:val="center"/>
          </w:tcPr>
          <w:p w14:paraId="7894656F" w14:textId="77777777" w:rsidR="006A0A4C" w:rsidRPr="006B47DF" w:rsidRDefault="006A0A4C" w:rsidP="005C0A2B">
            <w:pPr>
              <w:jc w:val="center"/>
              <w:rPr>
                <w:sz w:val="22"/>
              </w:rPr>
            </w:pPr>
            <w:r w:rsidRPr="006B47DF">
              <w:rPr>
                <w:sz w:val="22"/>
              </w:rPr>
              <w:t>с 01.01.2023</w:t>
            </w:r>
          </w:p>
          <w:p w14:paraId="70045758" w14:textId="77777777" w:rsidR="006A0A4C" w:rsidRPr="006B47DF" w:rsidRDefault="006A0A4C" w:rsidP="005C0A2B">
            <w:pPr>
              <w:jc w:val="center"/>
              <w:rPr>
                <w:sz w:val="22"/>
              </w:rPr>
            </w:pPr>
            <w:r w:rsidRPr="006B47DF">
              <w:rPr>
                <w:sz w:val="22"/>
              </w:rPr>
              <w:t>по 30.06.2023</w:t>
            </w:r>
          </w:p>
        </w:tc>
        <w:tc>
          <w:tcPr>
            <w:tcW w:w="1876" w:type="dxa"/>
            <w:shd w:val="clear" w:color="auto" w:fill="auto"/>
            <w:vAlign w:val="center"/>
          </w:tcPr>
          <w:p w14:paraId="7197CD44" w14:textId="77777777" w:rsidR="006A0A4C" w:rsidRPr="003A2B11" w:rsidRDefault="006A0A4C" w:rsidP="005C0A2B">
            <w:pPr>
              <w:jc w:val="center"/>
              <w:rPr>
                <w:sz w:val="28"/>
                <w:szCs w:val="28"/>
              </w:rPr>
            </w:pPr>
            <w:r w:rsidRPr="003A2B11">
              <w:rPr>
                <w:sz w:val="28"/>
                <w:szCs w:val="28"/>
              </w:rPr>
              <w:t>47,35</w:t>
            </w:r>
          </w:p>
        </w:tc>
        <w:tc>
          <w:tcPr>
            <w:tcW w:w="2003" w:type="dxa"/>
            <w:shd w:val="clear" w:color="auto" w:fill="auto"/>
            <w:vAlign w:val="center"/>
          </w:tcPr>
          <w:p w14:paraId="67AAA51C" w14:textId="77777777" w:rsidR="006A0A4C" w:rsidRPr="003A2B11" w:rsidRDefault="006A0A4C" w:rsidP="005C0A2B">
            <w:pPr>
              <w:jc w:val="center"/>
              <w:rPr>
                <w:sz w:val="28"/>
                <w:szCs w:val="28"/>
              </w:rPr>
            </w:pPr>
            <w:r w:rsidRPr="003A2B11">
              <w:rPr>
                <w:sz w:val="28"/>
                <w:szCs w:val="28"/>
              </w:rPr>
              <w:t>0</w:t>
            </w:r>
          </w:p>
        </w:tc>
      </w:tr>
      <w:tr w:rsidR="006A0A4C" w:rsidRPr="003A2B11" w14:paraId="03DD5070" w14:textId="77777777" w:rsidTr="005C0A2B">
        <w:trPr>
          <w:jc w:val="center"/>
        </w:trPr>
        <w:tc>
          <w:tcPr>
            <w:tcW w:w="1982" w:type="dxa"/>
            <w:vMerge/>
            <w:shd w:val="clear" w:color="auto" w:fill="auto"/>
            <w:vAlign w:val="center"/>
          </w:tcPr>
          <w:p w14:paraId="74C4A2E5" w14:textId="77777777" w:rsidR="006A0A4C" w:rsidRPr="003A2B11" w:rsidRDefault="006A0A4C" w:rsidP="005C0A2B">
            <w:pPr>
              <w:ind w:left="284" w:firstLine="425"/>
              <w:jc w:val="center"/>
              <w:rPr>
                <w:sz w:val="28"/>
                <w:szCs w:val="28"/>
              </w:rPr>
            </w:pPr>
          </w:p>
        </w:tc>
        <w:tc>
          <w:tcPr>
            <w:tcW w:w="2019" w:type="dxa"/>
            <w:vMerge/>
            <w:shd w:val="clear" w:color="auto" w:fill="auto"/>
            <w:vAlign w:val="center"/>
          </w:tcPr>
          <w:p w14:paraId="36AA2A0C" w14:textId="77777777" w:rsidR="006A0A4C" w:rsidRPr="003A2B11" w:rsidRDefault="006A0A4C" w:rsidP="005C0A2B">
            <w:pPr>
              <w:ind w:left="284" w:firstLine="425"/>
              <w:jc w:val="center"/>
              <w:rPr>
                <w:sz w:val="28"/>
                <w:szCs w:val="28"/>
              </w:rPr>
            </w:pPr>
          </w:p>
        </w:tc>
        <w:tc>
          <w:tcPr>
            <w:tcW w:w="1974" w:type="dxa"/>
            <w:shd w:val="clear" w:color="auto" w:fill="auto"/>
            <w:vAlign w:val="center"/>
          </w:tcPr>
          <w:p w14:paraId="391BD5C4" w14:textId="77777777" w:rsidR="006A0A4C" w:rsidRPr="006B47DF" w:rsidRDefault="006A0A4C" w:rsidP="005C0A2B">
            <w:pPr>
              <w:jc w:val="center"/>
              <w:rPr>
                <w:sz w:val="22"/>
              </w:rPr>
            </w:pPr>
            <w:r w:rsidRPr="006B47DF">
              <w:rPr>
                <w:sz w:val="22"/>
              </w:rPr>
              <w:t>с 01.07.2023</w:t>
            </w:r>
          </w:p>
          <w:p w14:paraId="7BE49E03" w14:textId="77777777" w:rsidR="006A0A4C" w:rsidRPr="006B47DF" w:rsidRDefault="006A0A4C" w:rsidP="005C0A2B">
            <w:pPr>
              <w:jc w:val="center"/>
              <w:rPr>
                <w:sz w:val="22"/>
              </w:rPr>
            </w:pPr>
            <w:r w:rsidRPr="006B47DF">
              <w:rPr>
                <w:sz w:val="22"/>
              </w:rPr>
              <w:t>по 31.12.2023</w:t>
            </w:r>
          </w:p>
        </w:tc>
        <w:tc>
          <w:tcPr>
            <w:tcW w:w="1876" w:type="dxa"/>
            <w:shd w:val="clear" w:color="auto" w:fill="auto"/>
            <w:vAlign w:val="center"/>
          </w:tcPr>
          <w:p w14:paraId="0C8EC2D1" w14:textId="77777777" w:rsidR="006A0A4C" w:rsidRPr="003A2B11" w:rsidRDefault="006A0A4C" w:rsidP="005C0A2B">
            <w:pPr>
              <w:jc w:val="center"/>
              <w:rPr>
                <w:sz w:val="28"/>
                <w:szCs w:val="28"/>
              </w:rPr>
            </w:pPr>
            <w:r w:rsidRPr="003A2B11">
              <w:rPr>
                <w:sz w:val="28"/>
                <w:szCs w:val="28"/>
              </w:rPr>
              <w:t>49,66</w:t>
            </w:r>
          </w:p>
        </w:tc>
        <w:tc>
          <w:tcPr>
            <w:tcW w:w="2003" w:type="dxa"/>
            <w:shd w:val="clear" w:color="auto" w:fill="auto"/>
            <w:vAlign w:val="center"/>
          </w:tcPr>
          <w:p w14:paraId="5BD48ACA" w14:textId="77777777" w:rsidR="006A0A4C" w:rsidRPr="003A2B11" w:rsidRDefault="006A0A4C" w:rsidP="005C0A2B">
            <w:pPr>
              <w:jc w:val="center"/>
              <w:rPr>
                <w:sz w:val="28"/>
                <w:szCs w:val="28"/>
              </w:rPr>
            </w:pPr>
            <w:r w:rsidRPr="003A2B11">
              <w:rPr>
                <w:sz w:val="28"/>
                <w:szCs w:val="28"/>
              </w:rPr>
              <w:t>4,9</w:t>
            </w:r>
          </w:p>
        </w:tc>
      </w:tr>
      <w:tr w:rsidR="006A0A4C" w:rsidRPr="003A2B11" w14:paraId="7010CF6E" w14:textId="77777777" w:rsidTr="005C0A2B">
        <w:trPr>
          <w:trHeight w:val="325"/>
          <w:jc w:val="center"/>
        </w:trPr>
        <w:tc>
          <w:tcPr>
            <w:tcW w:w="9854" w:type="dxa"/>
            <w:gridSpan w:val="5"/>
            <w:shd w:val="clear" w:color="auto" w:fill="auto"/>
            <w:vAlign w:val="center"/>
          </w:tcPr>
          <w:p w14:paraId="5C637F20" w14:textId="77777777" w:rsidR="006A0A4C" w:rsidRPr="003A2B11" w:rsidRDefault="006A0A4C" w:rsidP="005C0A2B">
            <w:pPr>
              <w:ind w:left="284" w:firstLine="425"/>
              <w:jc w:val="center"/>
              <w:rPr>
                <w:sz w:val="28"/>
                <w:szCs w:val="28"/>
              </w:rPr>
            </w:pPr>
            <w:r w:rsidRPr="003A2B11">
              <w:rPr>
                <w:sz w:val="28"/>
                <w:szCs w:val="28"/>
              </w:rPr>
              <w:t>Техническая вода</w:t>
            </w:r>
          </w:p>
        </w:tc>
      </w:tr>
      <w:tr w:rsidR="006A0A4C" w:rsidRPr="003A2B11" w14:paraId="10C56CED" w14:textId="77777777" w:rsidTr="005C0A2B">
        <w:trPr>
          <w:jc w:val="center"/>
        </w:trPr>
        <w:tc>
          <w:tcPr>
            <w:tcW w:w="1982" w:type="dxa"/>
            <w:vMerge w:val="restart"/>
            <w:shd w:val="clear" w:color="auto" w:fill="auto"/>
            <w:vAlign w:val="center"/>
          </w:tcPr>
          <w:p w14:paraId="4FF2A2E0" w14:textId="77777777" w:rsidR="006A0A4C" w:rsidRPr="003A2B11" w:rsidRDefault="006A0A4C" w:rsidP="005C0A2B">
            <w:pPr>
              <w:rPr>
                <w:sz w:val="28"/>
                <w:szCs w:val="28"/>
              </w:rPr>
            </w:pPr>
            <w:r w:rsidRPr="003A2B11">
              <w:rPr>
                <w:sz w:val="28"/>
                <w:szCs w:val="28"/>
              </w:rPr>
              <w:t>ОАО «СКЭК»</w:t>
            </w:r>
          </w:p>
        </w:tc>
        <w:tc>
          <w:tcPr>
            <w:tcW w:w="2019" w:type="dxa"/>
            <w:vMerge w:val="restart"/>
            <w:shd w:val="clear" w:color="auto" w:fill="auto"/>
            <w:vAlign w:val="center"/>
          </w:tcPr>
          <w:p w14:paraId="2A5F4537" w14:textId="77777777" w:rsidR="006A0A4C" w:rsidRPr="003A2B11" w:rsidRDefault="006A0A4C" w:rsidP="005C0A2B">
            <w:pPr>
              <w:jc w:val="center"/>
              <w:rPr>
                <w:sz w:val="28"/>
                <w:szCs w:val="28"/>
              </w:rPr>
            </w:pPr>
            <w:r w:rsidRPr="003A2B11">
              <w:rPr>
                <w:sz w:val="28"/>
                <w:szCs w:val="28"/>
              </w:rPr>
              <w:t>2019</w:t>
            </w:r>
          </w:p>
        </w:tc>
        <w:tc>
          <w:tcPr>
            <w:tcW w:w="1974" w:type="dxa"/>
            <w:shd w:val="clear" w:color="auto" w:fill="auto"/>
            <w:vAlign w:val="center"/>
          </w:tcPr>
          <w:p w14:paraId="23EF20A8" w14:textId="77777777" w:rsidR="006A0A4C" w:rsidRPr="006B47DF" w:rsidRDefault="006A0A4C" w:rsidP="005C0A2B">
            <w:pPr>
              <w:jc w:val="center"/>
              <w:rPr>
                <w:sz w:val="22"/>
              </w:rPr>
            </w:pPr>
            <w:r w:rsidRPr="006B47DF">
              <w:rPr>
                <w:sz w:val="22"/>
              </w:rPr>
              <w:t>с 01.01.2019</w:t>
            </w:r>
          </w:p>
          <w:p w14:paraId="27C4800F" w14:textId="77777777" w:rsidR="006A0A4C" w:rsidRPr="006B47DF" w:rsidRDefault="006A0A4C" w:rsidP="005C0A2B">
            <w:pPr>
              <w:jc w:val="center"/>
              <w:rPr>
                <w:sz w:val="22"/>
              </w:rPr>
            </w:pPr>
            <w:r w:rsidRPr="006B47DF">
              <w:rPr>
                <w:sz w:val="22"/>
              </w:rPr>
              <w:t>по 30.06.2019</w:t>
            </w:r>
          </w:p>
        </w:tc>
        <w:tc>
          <w:tcPr>
            <w:tcW w:w="1876" w:type="dxa"/>
            <w:shd w:val="clear" w:color="auto" w:fill="auto"/>
            <w:vAlign w:val="center"/>
          </w:tcPr>
          <w:p w14:paraId="38718DAD" w14:textId="77777777" w:rsidR="006A0A4C" w:rsidRPr="003A2B11" w:rsidRDefault="006A0A4C" w:rsidP="005C0A2B">
            <w:pPr>
              <w:jc w:val="center"/>
              <w:rPr>
                <w:sz w:val="28"/>
                <w:szCs w:val="28"/>
              </w:rPr>
            </w:pPr>
            <w:r w:rsidRPr="003A2B11">
              <w:rPr>
                <w:sz w:val="28"/>
                <w:szCs w:val="28"/>
              </w:rPr>
              <w:t>9,70</w:t>
            </w:r>
          </w:p>
        </w:tc>
        <w:tc>
          <w:tcPr>
            <w:tcW w:w="2003" w:type="dxa"/>
            <w:shd w:val="clear" w:color="auto" w:fill="auto"/>
            <w:vAlign w:val="center"/>
          </w:tcPr>
          <w:p w14:paraId="7754F199" w14:textId="77777777" w:rsidR="006A0A4C" w:rsidRPr="003A2B11" w:rsidRDefault="006A0A4C" w:rsidP="005C0A2B">
            <w:pPr>
              <w:jc w:val="center"/>
              <w:rPr>
                <w:sz w:val="28"/>
                <w:szCs w:val="28"/>
              </w:rPr>
            </w:pPr>
            <w:r w:rsidRPr="003A2B11">
              <w:rPr>
                <w:sz w:val="28"/>
                <w:szCs w:val="28"/>
              </w:rPr>
              <w:t>0</w:t>
            </w:r>
          </w:p>
        </w:tc>
      </w:tr>
      <w:tr w:rsidR="006A0A4C" w:rsidRPr="003A2B11" w14:paraId="329EE78E" w14:textId="77777777" w:rsidTr="005C0A2B">
        <w:trPr>
          <w:jc w:val="center"/>
        </w:trPr>
        <w:tc>
          <w:tcPr>
            <w:tcW w:w="1982" w:type="dxa"/>
            <w:vMerge/>
            <w:shd w:val="clear" w:color="auto" w:fill="auto"/>
            <w:vAlign w:val="center"/>
          </w:tcPr>
          <w:p w14:paraId="00F07AC5" w14:textId="77777777" w:rsidR="006A0A4C" w:rsidRPr="003A2B11" w:rsidRDefault="006A0A4C" w:rsidP="005C0A2B">
            <w:pPr>
              <w:ind w:left="284" w:firstLine="425"/>
              <w:jc w:val="center"/>
              <w:rPr>
                <w:sz w:val="28"/>
                <w:szCs w:val="28"/>
              </w:rPr>
            </w:pPr>
          </w:p>
        </w:tc>
        <w:tc>
          <w:tcPr>
            <w:tcW w:w="2019" w:type="dxa"/>
            <w:vMerge/>
            <w:shd w:val="clear" w:color="auto" w:fill="auto"/>
            <w:vAlign w:val="center"/>
          </w:tcPr>
          <w:p w14:paraId="24A293A9" w14:textId="77777777" w:rsidR="006A0A4C" w:rsidRPr="003A2B11" w:rsidRDefault="006A0A4C" w:rsidP="005C0A2B">
            <w:pPr>
              <w:ind w:left="284" w:firstLine="425"/>
              <w:jc w:val="center"/>
              <w:rPr>
                <w:sz w:val="28"/>
                <w:szCs w:val="28"/>
              </w:rPr>
            </w:pPr>
          </w:p>
        </w:tc>
        <w:tc>
          <w:tcPr>
            <w:tcW w:w="1974" w:type="dxa"/>
            <w:shd w:val="clear" w:color="auto" w:fill="auto"/>
            <w:vAlign w:val="center"/>
          </w:tcPr>
          <w:p w14:paraId="0C0787CD" w14:textId="77777777" w:rsidR="006A0A4C" w:rsidRPr="006B47DF" w:rsidRDefault="006A0A4C" w:rsidP="005C0A2B">
            <w:pPr>
              <w:jc w:val="center"/>
              <w:rPr>
                <w:sz w:val="22"/>
              </w:rPr>
            </w:pPr>
            <w:r w:rsidRPr="006B47DF">
              <w:rPr>
                <w:sz w:val="22"/>
              </w:rPr>
              <w:t>с 01.07.2019</w:t>
            </w:r>
          </w:p>
          <w:p w14:paraId="17F17471" w14:textId="77777777" w:rsidR="006A0A4C" w:rsidRPr="006B47DF" w:rsidRDefault="006A0A4C" w:rsidP="005C0A2B">
            <w:pPr>
              <w:jc w:val="center"/>
              <w:rPr>
                <w:sz w:val="22"/>
              </w:rPr>
            </w:pPr>
            <w:r w:rsidRPr="006B47DF">
              <w:rPr>
                <w:sz w:val="22"/>
              </w:rPr>
              <w:t>по 31.12.2019</w:t>
            </w:r>
          </w:p>
        </w:tc>
        <w:tc>
          <w:tcPr>
            <w:tcW w:w="1876" w:type="dxa"/>
            <w:shd w:val="clear" w:color="auto" w:fill="auto"/>
            <w:vAlign w:val="center"/>
          </w:tcPr>
          <w:p w14:paraId="250CCE49" w14:textId="77777777" w:rsidR="006A0A4C" w:rsidRPr="003A2B11" w:rsidRDefault="006A0A4C" w:rsidP="005C0A2B">
            <w:pPr>
              <w:jc w:val="center"/>
              <w:rPr>
                <w:sz w:val="28"/>
                <w:szCs w:val="28"/>
              </w:rPr>
            </w:pPr>
            <w:r w:rsidRPr="003A2B11">
              <w:rPr>
                <w:sz w:val="28"/>
                <w:szCs w:val="28"/>
              </w:rPr>
              <w:t>10,86</w:t>
            </w:r>
          </w:p>
        </w:tc>
        <w:tc>
          <w:tcPr>
            <w:tcW w:w="2003" w:type="dxa"/>
            <w:shd w:val="clear" w:color="auto" w:fill="auto"/>
            <w:vAlign w:val="center"/>
          </w:tcPr>
          <w:p w14:paraId="77527D54" w14:textId="77777777" w:rsidR="006A0A4C" w:rsidRPr="003A2B11" w:rsidRDefault="006A0A4C" w:rsidP="005C0A2B">
            <w:pPr>
              <w:ind w:left="284" w:firstLine="425"/>
              <w:rPr>
                <w:sz w:val="28"/>
                <w:szCs w:val="28"/>
              </w:rPr>
            </w:pPr>
            <w:r w:rsidRPr="003A2B11">
              <w:rPr>
                <w:sz w:val="28"/>
                <w:szCs w:val="28"/>
              </w:rPr>
              <w:t>12</w:t>
            </w:r>
          </w:p>
        </w:tc>
      </w:tr>
      <w:tr w:rsidR="006A0A4C" w:rsidRPr="003A2B11" w14:paraId="5291083B" w14:textId="77777777" w:rsidTr="005C0A2B">
        <w:trPr>
          <w:jc w:val="center"/>
        </w:trPr>
        <w:tc>
          <w:tcPr>
            <w:tcW w:w="1982" w:type="dxa"/>
            <w:vMerge/>
            <w:shd w:val="clear" w:color="auto" w:fill="auto"/>
            <w:vAlign w:val="center"/>
          </w:tcPr>
          <w:p w14:paraId="15260157" w14:textId="77777777" w:rsidR="006A0A4C" w:rsidRPr="003A2B11" w:rsidRDefault="006A0A4C" w:rsidP="005C0A2B">
            <w:pPr>
              <w:ind w:left="284" w:firstLine="425"/>
              <w:jc w:val="center"/>
              <w:rPr>
                <w:sz w:val="28"/>
                <w:szCs w:val="28"/>
              </w:rPr>
            </w:pPr>
          </w:p>
        </w:tc>
        <w:tc>
          <w:tcPr>
            <w:tcW w:w="2019" w:type="dxa"/>
            <w:vMerge w:val="restart"/>
            <w:shd w:val="clear" w:color="auto" w:fill="auto"/>
            <w:vAlign w:val="center"/>
          </w:tcPr>
          <w:p w14:paraId="6E0E1668" w14:textId="77777777" w:rsidR="006A0A4C" w:rsidRPr="003A2B11" w:rsidRDefault="006A0A4C" w:rsidP="005C0A2B">
            <w:pPr>
              <w:jc w:val="center"/>
              <w:rPr>
                <w:sz w:val="28"/>
                <w:szCs w:val="28"/>
              </w:rPr>
            </w:pPr>
            <w:r w:rsidRPr="003A2B11">
              <w:rPr>
                <w:sz w:val="28"/>
                <w:szCs w:val="28"/>
              </w:rPr>
              <w:t>2020</w:t>
            </w:r>
          </w:p>
        </w:tc>
        <w:tc>
          <w:tcPr>
            <w:tcW w:w="1974" w:type="dxa"/>
            <w:shd w:val="clear" w:color="auto" w:fill="auto"/>
            <w:vAlign w:val="center"/>
          </w:tcPr>
          <w:p w14:paraId="2D7E8FA4" w14:textId="77777777" w:rsidR="006A0A4C" w:rsidRPr="006B47DF" w:rsidRDefault="006A0A4C" w:rsidP="005C0A2B">
            <w:pPr>
              <w:jc w:val="center"/>
              <w:rPr>
                <w:sz w:val="22"/>
              </w:rPr>
            </w:pPr>
            <w:r w:rsidRPr="006B47DF">
              <w:rPr>
                <w:sz w:val="22"/>
              </w:rPr>
              <w:t>с 01.01.2020</w:t>
            </w:r>
          </w:p>
          <w:p w14:paraId="6B5943CB" w14:textId="77777777" w:rsidR="006A0A4C" w:rsidRPr="006B47DF" w:rsidRDefault="006A0A4C" w:rsidP="005C0A2B">
            <w:pPr>
              <w:jc w:val="center"/>
              <w:rPr>
                <w:sz w:val="22"/>
              </w:rPr>
            </w:pPr>
            <w:r w:rsidRPr="006B47DF">
              <w:rPr>
                <w:sz w:val="22"/>
              </w:rPr>
              <w:t>по 30.06.2020</w:t>
            </w:r>
          </w:p>
        </w:tc>
        <w:tc>
          <w:tcPr>
            <w:tcW w:w="1876" w:type="dxa"/>
            <w:shd w:val="clear" w:color="auto" w:fill="auto"/>
            <w:vAlign w:val="center"/>
          </w:tcPr>
          <w:p w14:paraId="5A8AABF2" w14:textId="77777777" w:rsidR="006A0A4C" w:rsidRPr="003A2B11" w:rsidRDefault="006A0A4C" w:rsidP="005C0A2B">
            <w:pPr>
              <w:jc w:val="center"/>
              <w:rPr>
                <w:sz w:val="28"/>
                <w:szCs w:val="28"/>
              </w:rPr>
            </w:pPr>
            <w:r w:rsidRPr="003A2B11">
              <w:rPr>
                <w:sz w:val="28"/>
                <w:szCs w:val="28"/>
              </w:rPr>
              <w:t>10,86</w:t>
            </w:r>
          </w:p>
        </w:tc>
        <w:tc>
          <w:tcPr>
            <w:tcW w:w="2003" w:type="dxa"/>
            <w:shd w:val="clear" w:color="auto" w:fill="auto"/>
            <w:vAlign w:val="center"/>
          </w:tcPr>
          <w:p w14:paraId="14F33DA8" w14:textId="77777777" w:rsidR="006A0A4C" w:rsidRPr="003A2B11" w:rsidRDefault="006A0A4C" w:rsidP="005C0A2B">
            <w:pPr>
              <w:jc w:val="center"/>
              <w:rPr>
                <w:sz w:val="28"/>
                <w:szCs w:val="28"/>
              </w:rPr>
            </w:pPr>
            <w:r w:rsidRPr="003A2B11">
              <w:rPr>
                <w:sz w:val="28"/>
                <w:szCs w:val="28"/>
              </w:rPr>
              <w:t>0</w:t>
            </w:r>
          </w:p>
        </w:tc>
      </w:tr>
      <w:tr w:rsidR="006A0A4C" w:rsidRPr="003A2B11" w14:paraId="55476B4F" w14:textId="77777777" w:rsidTr="005C0A2B">
        <w:trPr>
          <w:jc w:val="center"/>
        </w:trPr>
        <w:tc>
          <w:tcPr>
            <w:tcW w:w="1982" w:type="dxa"/>
            <w:vMerge/>
            <w:shd w:val="clear" w:color="auto" w:fill="auto"/>
            <w:vAlign w:val="center"/>
          </w:tcPr>
          <w:p w14:paraId="20F5B419" w14:textId="77777777" w:rsidR="006A0A4C" w:rsidRPr="003A2B11" w:rsidRDefault="006A0A4C" w:rsidP="005C0A2B">
            <w:pPr>
              <w:ind w:left="284" w:firstLine="425"/>
              <w:jc w:val="center"/>
              <w:rPr>
                <w:sz w:val="28"/>
                <w:szCs w:val="28"/>
              </w:rPr>
            </w:pPr>
          </w:p>
        </w:tc>
        <w:tc>
          <w:tcPr>
            <w:tcW w:w="2019" w:type="dxa"/>
            <w:vMerge/>
            <w:shd w:val="clear" w:color="auto" w:fill="auto"/>
            <w:vAlign w:val="center"/>
          </w:tcPr>
          <w:p w14:paraId="0D0AF5CE" w14:textId="77777777" w:rsidR="006A0A4C" w:rsidRPr="003A2B11" w:rsidRDefault="006A0A4C" w:rsidP="005C0A2B">
            <w:pPr>
              <w:ind w:left="284" w:firstLine="425"/>
              <w:jc w:val="center"/>
              <w:rPr>
                <w:sz w:val="28"/>
                <w:szCs w:val="28"/>
              </w:rPr>
            </w:pPr>
          </w:p>
        </w:tc>
        <w:tc>
          <w:tcPr>
            <w:tcW w:w="1974" w:type="dxa"/>
            <w:shd w:val="clear" w:color="auto" w:fill="auto"/>
            <w:vAlign w:val="center"/>
          </w:tcPr>
          <w:p w14:paraId="7884A7B0" w14:textId="77777777" w:rsidR="006A0A4C" w:rsidRPr="006B47DF" w:rsidRDefault="006A0A4C" w:rsidP="005C0A2B">
            <w:pPr>
              <w:jc w:val="center"/>
              <w:rPr>
                <w:sz w:val="22"/>
              </w:rPr>
            </w:pPr>
            <w:r w:rsidRPr="006B47DF">
              <w:rPr>
                <w:sz w:val="22"/>
              </w:rPr>
              <w:t>с 01.07.2020</w:t>
            </w:r>
          </w:p>
          <w:p w14:paraId="14221290" w14:textId="77777777" w:rsidR="006A0A4C" w:rsidRPr="006B47DF" w:rsidRDefault="006A0A4C" w:rsidP="005C0A2B">
            <w:pPr>
              <w:jc w:val="center"/>
              <w:rPr>
                <w:sz w:val="22"/>
              </w:rPr>
            </w:pPr>
            <w:r w:rsidRPr="006B47DF">
              <w:rPr>
                <w:sz w:val="22"/>
              </w:rPr>
              <w:t>по 31.12.2020</w:t>
            </w:r>
          </w:p>
        </w:tc>
        <w:tc>
          <w:tcPr>
            <w:tcW w:w="1876" w:type="dxa"/>
            <w:shd w:val="clear" w:color="auto" w:fill="auto"/>
            <w:vAlign w:val="center"/>
          </w:tcPr>
          <w:p w14:paraId="7A2EC918" w14:textId="77777777" w:rsidR="006A0A4C" w:rsidRPr="003A2B11" w:rsidRDefault="006A0A4C" w:rsidP="005C0A2B">
            <w:pPr>
              <w:jc w:val="center"/>
              <w:rPr>
                <w:sz w:val="28"/>
                <w:szCs w:val="28"/>
              </w:rPr>
            </w:pPr>
            <w:r w:rsidRPr="003A2B11">
              <w:rPr>
                <w:sz w:val="28"/>
                <w:szCs w:val="28"/>
              </w:rPr>
              <w:t>11,50</w:t>
            </w:r>
          </w:p>
        </w:tc>
        <w:tc>
          <w:tcPr>
            <w:tcW w:w="2003" w:type="dxa"/>
            <w:shd w:val="clear" w:color="auto" w:fill="auto"/>
            <w:vAlign w:val="center"/>
          </w:tcPr>
          <w:p w14:paraId="6FE5930E" w14:textId="77777777" w:rsidR="006A0A4C" w:rsidRPr="003A2B11" w:rsidRDefault="006A0A4C" w:rsidP="005C0A2B">
            <w:pPr>
              <w:jc w:val="center"/>
              <w:rPr>
                <w:sz w:val="28"/>
                <w:szCs w:val="28"/>
              </w:rPr>
            </w:pPr>
            <w:r w:rsidRPr="003A2B11">
              <w:rPr>
                <w:sz w:val="28"/>
                <w:szCs w:val="28"/>
              </w:rPr>
              <w:t>5,9</w:t>
            </w:r>
          </w:p>
        </w:tc>
      </w:tr>
      <w:tr w:rsidR="006A0A4C" w:rsidRPr="003A2B11" w14:paraId="4A542729" w14:textId="77777777" w:rsidTr="005C0A2B">
        <w:trPr>
          <w:jc w:val="center"/>
        </w:trPr>
        <w:tc>
          <w:tcPr>
            <w:tcW w:w="1982" w:type="dxa"/>
            <w:vMerge/>
            <w:shd w:val="clear" w:color="auto" w:fill="auto"/>
            <w:vAlign w:val="center"/>
          </w:tcPr>
          <w:p w14:paraId="2FEC8CD8" w14:textId="77777777" w:rsidR="006A0A4C" w:rsidRPr="003A2B11" w:rsidRDefault="006A0A4C" w:rsidP="005C0A2B">
            <w:pPr>
              <w:ind w:left="284" w:firstLine="425"/>
              <w:jc w:val="center"/>
              <w:rPr>
                <w:sz w:val="28"/>
                <w:szCs w:val="28"/>
              </w:rPr>
            </w:pPr>
          </w:p>
        </w:tc>
        <w:tc>
          <w:tcPr>
            <w:tcW w:w="2019" w:type="dxa"/>
            <w:vMerge w:val="restart"/>
            <w:shd w:val="clear" w:color="auto" w:fill="auto"/>
            <w:vAlign w:val="center"/>
          </w:tcPr>
          <w:p w14:paraId="20E3F776" w14:textId="77777777" w:rsidR="006A0A4C" w:rsidRPr="003A2B11" w:rsidRDefault="006A0A4C" w:rsidP="005C0A2B">
            <w:pPr>
              <w:jc w:val="center"/>
              <w:rPr>
                <w:sz w:val="28"/>
                <w:szCs w:val="28"/>
              </w:rPr>
            </w:pPr>
            <w:r w:rsidRPr="003A2B11">
              <w:rPr>
                <w:sz w:val="28"/>
                <w:szCs w:val="28"/>
              </w:rPr>
              <w:t>2021</w:t>
            </w:r>
          </w:p>
        </w:tc>
        <w:tc>
          <w:tcPr>
            <w:tcW w:w="1974" w:type="dxa"/>
            <w:shd w:val="clear" w:color="auto" w:fill="auto"/>
            <w:vAlign w:val="center"/>
          </w:tcPr>
          <w:p w14:paraId="64993E29" w14:textId="77777777" w:rsidR="006A0A4C" w:rsidRPr="006B47DF" w:rsidRDefault="006A0A4C" w:rsidP="005C0A2B">
            <w:pPr>
              <w:jc w:val="center"/>
              <w:rPr>
                <w:sz w:val="22"/>
              </w:rPr>
            </w:pPr>
            <w:r w:rsidRPr="006B47DF">
              <w:rPr>
                <w:sz w:val="22"/>
              </w:rPr>
              <w:t>с 01.01.2021</w:t>
            </w:r>
          </w:p>
          <w:p w14:paraId="65F291FE" w14:textId="77777777" w:rsidR="006A0A4C" w:rsidRPr="006B47DF" w:rsidRDefault="006A0A4C" w:rsidP="005C0A2B">
            <w:pPr>
              <w:jc w:val="center"/>
              <w:rPr>
                <w:sz w:val="22"/>
              </w:rPr>
            </w:pPr>
            <w:r w:rsidRPr="006B47DF">
              <w:rPr>
                <w:sz w:val="22"/>
              </w:rPr>
              <w:t>по 30.06.2021</w:t>
            </w:r>
          </w:p>
        </w:tc>
        <w:tc>
          <w:tcPr>
            <w:tcW w:w="1876" w:type="dxa"/>
            <w:shd w:val="clear" w:color="auto" w:fill="auto"/>
            <w:vAlign w:val="center"/>
          </w:tcPr>
          <w:p w14:paraId="25D7BB14" w14:textId="77777777" w:rsidR="006A0A4C" w:rsidRPr="003A2B11" w:rsidRDefault="006A0A4C" w:rsidP="005C0A2B">
            <w:pPr>
              <w:jc w:val="center"/>
              <w:rPr>
                <w:sz w:val="28"/>
                <w:szCs w:val="28"/>
              </w:rPr>
            </w:pPr>
            <w:r w:rsidRPr="003A2B11">
              <w:rPr>
                <w:sz w:val="28"/>
                <w:szCs w:val="28"/>
              </w:rPr>
              <w:t>11,50</w:t>
            </w:r>
          </w:p>
        </w:tc>
        <w:tc>
          <w:tcPr>
            <w:tcW w:w="2003" w:type="dxa"/>
            <w:shd w:val="clear" w:color="auto" w:fill="auto"/>
            <w:vAlign w:val="center"/>
          </w:tcPr>
          <w:p w14:paraId="6030C721" w14:textId="77777777" w:rsidR="006A0A4C" w:rsidRPr="003A2B11" w:rsidRDefault="006A0A4C" w:rsidP="005C0A2B">
            <w:pPr>
              <w:jc w:val="center"/>
              <w:rPr>
                <w:sz w:val="28"/>
                <w:szCs w:val="28"/>
              </w:rPr>
            </w:pPr>
            <w:r w:rsidRPr="003A2B11">
              <w:rPr>
                <w:sz w:val="28"/>
                <w:szCs w:val="28"/>
              </w:rPr>
              <w:t>0</w:t>
            </w:r>
          </w:p>
        </w:tc>
      </w:tr>
      <w:tr w:rsidR="006A0A4C" w:rsidRPr="003A2B11" w14:paraId="2F3ABA1C" w14:textId="77777777" w:rsidTr="005C0A2B">
        <w:trPr>
          <w:jc w:val="center"/>
        </w:trPr>
        <w:tc>
          <w:tcPr>
            <w:tcW w:w="1982" w:type="dxa"/>
            <w:vMerge/>
            <w:shd w:val="clear" w:color="auto" w:fill="auto"/>
            <w:vAlign w:val="center"/>
          </w:tcPr>
          <w:p w14:paraId="196F387F" w14:textId="77777777" w:rsidR="006A0A4C" w:rsidRPr="003A2B11" w:rsidRDefault="006A0A4C" w:rsidP="005C0A2B">
            <w:pPr>
              <w:ind w:left="284" w:firstLine="425"/>
              <w:jc w:val="center"/>
              <w:rPr>
                <w:sz w:val="28"/>
                <w:szCs w:val="28"/>
              </w:rPr>
            </w:pPr>
          </w:p>
        </w:tc>
        <w:tc>
          <w:tcPr>
            <w:tcW w:w="2019" w:type="dxa"/>
            <w:vMerge/>
            <w:shd w:val="clear" w:color="auto" w:fill="auto"/>
            <w:vAlign w:val="center"/>
          </w:tcPr>
          <w:p w14:paraId="5AD7297D" w14:textId="77777777" w:rsidR="006A0A4C" w:rsidRPr="003A2B11" w:rsidRDefault="006A0A4C" w:rsidP="005C0A2B">
            <w:pPr>
              <w:ind w:left="284" w:firstLine="425"/>
              <w:jc w:val="center"/>
              <w:rPr>
                <w:sz w:val="28"/>
                <w:szCs w:val="28"/>
              </w:rPr>
            </w:pPr>
          </w:p>
        </w:tc>
        <w:tc>
          <w:tcPr>
            <w:tcW w:w="1974" w:type="dxa"/>
            <w:shd w:val="clear" w:color="auto" w:fill="auto"/>
            <w:vAlign w:val="center"/>
          </w:tcPr>
          <w:p w14:paraId="0B5F99F3" w14:textId="77777777" w:rsidR="006A0A4C" w:rsidRPr="006B47DF" w:rsidRDefault="006A0A4C" w:rsidP="005C0A2B">
            <w:pPr>
              <w:jc w:val="center"/>
              <w:rPr>
                <w:sz w:val="22"/>
              </w:rPr>
            </w:pPr>
            <w:r w:rsidRPr="006B47DF">
              <w:rPr>
                <w:sz w:val="22"/>
              </w:rPr>
              <w:t>с 01.07.2021</w:t>
            </w:r>
          </w:p>
          <w:p w14:paraId="6DA1A437" w14:textId="77777777" w:rsidR="006A0A4C" w:rsidRPr="006B47DF" w:rsidRDefault="006A0A4C" w:rsidP="005C0A2B">
            <w:pPr>
              <w:jc w:val="center"/>
              <w:rPr>
                <w:sz w:val="22"/>
              </w:rPr>
            </w:pPr>
            <w:r w:rsidRPr="006B47DF">
              <w:rPr>
                <w:sz w:val="22"/>
              </w:rPr>
              <w:t>по 31.12.2021</w:t>
            </w:r>
          </w:p>
        </w:tc>
        <w:tc>
          <w:tcPr>
            <w:tcW w:w="1876" w:type="dxa"/>
            <w:shd w:val="clear" w:color="auto" w:fill="auto"/>
            <w:vAlign w:val="center"/>
          </w:tcPr>
          <w:p w14:paraId="6D25C0DF" w14:textId="77777777" w:rsidR="006A0A4C" w:rsidRPr="003A2B11" w:rsidRDefault="006A0A4C" w:rsidP="005C0A2B">
            <w:pPr>
              <w:jc w:val="center"/>
              <w:rPr>
                <w:sz w:val="28"/>
                <w:szCs w:val="28"/>
              </w:rPr>
            </w:pPr>
            <w:r w:rsidRPr="003A2B11">
              <w:rPr>
                <w:sz w:val="28"/>
                <w:szCs w:val="28"/>
              </w:rPr>
              <w:t>12,17</w:t>
            </w:r>
          </w:p>
        </w:tc>
        <w:tc>
          <w:tcPr>
            <w:tcW w:w="2003" w:type="dxa"/>
            <w:shd w:val="clear" w:color="auto" w:fill="auto"/>
            <w:vAlign w:val="center"/>
          </w:tcPr>
          <w:p w14:paraId="5C65249E" w14:textId="77777777" w:rsidR="006A0A4C" w:rsidRPr="003A2B11" w:rsidRDefault="006A0A4C" w:rsidP="005C0A2B">
            <w:pPr>
              <w:jc w:val="center"/>
              <w:rPr>
                <w:sz w:val="28"/>
                <w:szCs w:val="28"/>
              </w:rPr>
            </w:pPr>
            <w:r w:rsidRPr="003A2B11">
              <w:rPr>
                <w:sz w:val="28"/>
                <w:szCs w:val="28"/>
              </w:rPr>
              <w:t>5,8</w:t>
            </w:r>
          </w:p>
        </w:tc>
      </w:tr>
      <w:tr w:rsidR="006A0A4C" w:rsidRPr="003A2B11" w14:paraId="0701E01A" w14:textId="77777777" w:rsidTr="005C0A2B">
        <w:trPr>
          <w:jc w:val="center"/>
        </w:trPr>
        <w:tc>
          <w:tcPr>
            <w:tcW w:w="1982" w:type="dxa"/>
            <w:vMerge/>
            <w:shd w:val="clear" w:color="auto" w:fill="auto"/>
            <w:vAlign w:val="center"/>
          </w:tcPr>
          <w:p w14:paraId="7B028F8C" w14:textId="77777777" w:rsidR="006A0A4C" w:rsidRPr="003A2B11" w:rsidRDefault="006A0A4C" w:rsidP="005C0A2B">
            <w:pPr>
              <w:ind w:left="284" w:firstLine="425"/>
              <w:jc w:val="center"/>
              <w:rPr>
                <w:sz w:val="28"/>
                <w:szCs w:val="28"/>
              </w:rPr>
            </w:pPr>
          </w:p>
        </w:tc>
        <w:tc>
          <w:tcPr>
            <w:tcW w:w="2019" w:type="dxa"/>
            <w:vMerge w:val="restart"/>
            <w:shd w:val="clear" w:color="auto" w:fill="auto"/>
            <w:vAlign w:val="center"/>
          </w:tcPr>
          <w:p w14:paraId="2C49E3B9" w14:textId="77777777" w:rsidR="006A0A4C" w:rsidRPr="003A2B11" w:rsidRDefault="006A0A4C" w:rsidP="005C0A2B">
            <w:pPr>
              <w:jc w:val="center"/>
              <w:rPr>
                <w:sz w:val="28"/>
                <w:szCs w:val="28"/>
              </w:rPr>
            </w:pPr>
            <w:r w:rsidRPr="003A2B11">
              <w:rPr>
                <w:sz w:val="28"/>
                <w:szCs w:val="28"/>
              </w:rPr>
              <w:t>2022</w:t>
            </w:r>
          </w:p>
        </w:tc>
        <w:tc>
          <w:tcPr>
            <w:tcW w:w="1974" w:type="dxa"/>
            <w:shd w:val="clear" w:color="auto" w:fill="auto"/>
            <w:vAlign w:val="center"/>
          </w:tcPr>
          <w:p w14:paraId="29B1FF68" w14:textId="77777777" w:rsidR="006A0A4C" w:rsidRPr="006B47DF" w:rsidRDefault="006A0A4C" w:rsidP="005C0A2B">
            <w:pPr>
              <w:jc w:val="center"/>
              <w:rPr>
                <w:sz w:val="22"/>
              </w:rPr>
            </w:pPr>
            <w:r w:rsidRPr="006B47DF">
              <w:rPr>
                <w:sz w:val="22"/>
              </w:rPr>
              <w:t>с 01.01.2022</w:t>
            </w:r>
          </w:p>
          <w:p w14:paraId="2CA01266" w14:textId="77777777" w:rsidR="006A0A4C" w:rsidRPr="006B47DF" w:rsidRDefault="006A0A4C" w:rsidP="005C0A2B">
            <w:pPr>
              <w:jc w:val="center"/>
              <w:rPr>
                <w:sz w:val="22"/>
              </w:rPr>
            </w:pPr>
            <w:r w:rsidRPr="006B47DF">
              <w:rPr>
                <w:sz w:val="22"/>
              </w:rPr>
              <w:t>по 30.06.2022</w:t>
            </w:r>
          </w:p>
        </w:tc>
        <w:tc>
          <w:tcPr>
            <w:tcW w:w="1876" w:type="dxa"/>
            <w:shd w:val="clear" w:color="auto" w:fill="auto"/>
            <w:vAlign w:val="center"/>
          </w:tcPr>
          <w:p w14:paraId="13EE8FD3" w14:textId="77777777" w:rsidR="006A0A4C" w:rsidRPr="003A2B11" w:rsidRDefault="006A0A4C" w:rsidP="005C0A2B">
            <w:pPr>
              <w:jc w:val="center"/>
              <w:rPr>
                <w:sz w:val="28"/>
                <w:szCs w:val="28"/>
              </w:rPr>
            </w:pPr>
            <w:r w:rsidRPr="003A2B11">
              <w:rPr>
                <w:sz w:val="28"/>
                <w:szCs w:val="28"/>
              </w:rPr>
              <w:t>12,17</w:t>
            </w:r>
          </w:p>
        </w:tc>
        <w:tc>
          <w:tcPr>
            <w:tcW w:w="2003" w:type="dxa"/>
            <w:shd w:val="clear" w:color="auto" w:fill="auto"/>
            <w:vAlign w:val="center"/>
          </w:tcPr>
          <w:p w14:paraId="4210510B" w14:textId="77777777" w:rsidR="006A0A4C" w:rsidRPr="003A2B11" w:rsidRDefault="006A0A4C" w:rsidP="005C0A2B">
            <w:pPr>
              <w:jc w:val="center"/>
              <w:rPr>
                <w:sz w:val="28"/>
                <w:szCs w:val="28"/>
              </w:rPr>
            </w:pPr>
            <w:r w:rsidRPr="003A2B11">
              <w:rPr>
                <w:sz w:val="28"/>
                <w:szCs w:val="28"/>
              </w:rPr>
              <w:t>0</w:t>
            </w:r>
          </w:p>
        </w:tc>
      </w:tr>
      <w:tr w:rsidR="006A0A4C" w:rsidRPr="003A2B11" w14:paraId="6466A766" w14:textId="77777777" w:rsidTr="005C0A2B">
        <w:trPr>
          <w:jc w:val="center"/>
        </w:trPr>
        <w:tc>
          <w:tcPr>
            <w:tcW w:w="1982" w:type="dxa"/>
            <w:vMerge/>
            <w:shd w:val="clear" w:color="auto" w:fill="auto"/>
            <w:vAlign w:val="center"/>
          </w:tcPr>
          <w:p w14:paraId="6DFEF566" w14:textId="77777777" w:rsidR="006A0A4C" w:rsidRPr="003A2B11" w:rsidRDefault="006A0A4C" w:rsidP="005C0A2B">
            <w:pPr>
              <w:ind w:left="284" w:firstLine="425"/>
              <w:jc w:val="center"/>
              <w:rPr>
                <w:sz w:val="28"/>
                <w:szCs w:val="28"/>
              </w:rPr>
            </w:pPr>
          </w:p>
        </w:tc>
        <w:tc>
          <w:tcPr>
            <w:tcW w:w="2019" w:type="dxa"/>
            <w:vMerge/>
            <w:shd w:val="clear" w:color="auto" w:fill="auto"/>
            <w:vAlign w:val="center"/>
          </w:tcPr>
          <w:p w14:paraId="69192D7B" w14:textId="77777777" w:rsidR="006A0A4C" w:rsidRPr="003A2B11" w:rsidRDefault="006A0A4C" w:rsidP="005C0A2B">
            <w:pPr>
              <w:ind w:left="284" w:firstLine="425"/>
              <w:jc w:val="center"/>
              <w:rPr>
                <w:sz w:val="28"/>
                <w:szCs w:val="28"/>
              </w:rPr>
            </w:pPr>
          </w:p>
        </w:tc>
        <w:tc>
          <w:tcPr>
            <w:tcW w:w="1974" w:type="dxa"/>
            <w:shd w:val="clear" w:color="auto" w:fill="auto"/>
            <w:vAlign w:val="center"/>
          </w:tcPr>
          <w:p w14:paraId="05F2C963" w14:textId="77777777" w:rsidR="006A0A4C" w:rsidRPr="006B47DF" w:rsidRDefault="006A0A4C" w:rsidP="005C0A2B">
            <w:pPr>
              <w:jc w:val="center"/>
              <w:rPr>
                <w:sz w:val="22"/>
              </w:rPr>
            </w:pPr>
            <w:r w:rsidRPr="006B47DF">
              <w:rPr>
                <w:sz w:val="22"/>
              </w:rPr>
              <w:t>с 01.07.2022</w:t>
            </w:r>
          </w:p>
          <w:p w14:paraId="4E249E8D" w14:textId="77777777" w:rsidR="006A0A4C" w:rsidRPr="006B47DF" w:rsidRDefault="006A0A4C" w:rsidP="005C0A2B">
            <w:pPr>
              <w:jc w:val="center"/>
              <w:rPr>
                <w:sz w:val="22"/>
              </w:rPr>
            </w:pPr>
            <w:r w:rsidRPr="006B47DF">
              <w:rPr>
                <w:sz w:val="22"/>
              </w:rPr>
              <w:t>по 31.12.2022</w:t>
            </w:r>
          </w:p>
        </w:tc>
        <w:tc>
          <w:tcPr>
            <w:tcW w:w="1876" w:type="dxa"/>
            <w:shd w:val="clear" w:color="auto" w:fill="auto"/>
            <w:vAlign w:val="center"/>
          </w:tcPr>
          <w:p w14:paraId="6DE35AEA" w14:textId="77777777" w:rsidR="006A0A4C" w:rsidRPr="003A2B11" w:rsidRDefault="006A0A4C" w:rsidP="005C0A2B">
            <w:pPr>
              <w:jc w:val="center"/>
              <w:rPr>
                <w:sz w:val="28"/>
                <w:szCs w:val="28"/>
              </w:rPr>
            </w:pPr>
            <w:r w:rsidRPr="003A2B11">
              <w:rPr>
                <w:sz w:val="28"/>
                <w:szCs w:val="28"/>
              </w:rPr>
              <w:t>12,83</w:t>
            </w:r>
          </w:p>
        </w:tc>
        <w:tc>
          <w:tcPr>
            <w:tcW w:w="2003" w:type="dxa"/>
            <w:shd w:val="clear" w:color="auto" w:fill="auto"/>
            <w:vAlign w:val="center"/>
          </w:tcPr>
          <w:p w14:paraId="4623BF17" w14:textId="77777777" w:rsidR="006A0A4C" w:rsidRPr="003A2B11" w:rsidRDefault="006A0A4C" w:rsidP="005C0A2B">
            <w:pPr>
              <w:jc w:val="center"/>
              <w:rPr>
                <w:sz w:val="28"/>
                <w:szCs w:val="28"/>
              </w:rPr>
            </w:pPr>
            <w:r w:rsidRPr="003A2B11">
              <w:rPr>
                <w:sz w:val="28"/>
                <w:szCs w:val="28"/>
              </w:rPr>
              <w:t>5,4</w:t>
            </w:r>
          </w:p>
        </w:tc>
      </w:tr>
      <w:tr w:rsidR="006A0A4C" w:rsidRPr="003A2B11" w14:paraId="51552465" w14:textId="77777777" w:rsidTr="006A0A4C">
        <w:trPr>
          <w:trHeight w:val="70"/>
          <w:jc w:val="center"/>
        </w:trPr>
        <w:tc>
          <w:tcPr>
            <w:tcW w:w="1982" w:type="dxa"/>
            <w:vMerge/>
            <w:shd w:val="clear" w:color="auto" w:fill="auto"/>
            <w:vAlign w:val="center"/>
          </w:tcPr>
          <w:p w14:paraId="5130F049" w14:textId="77777777" w:rsidR="006A0A4C" w:rsidRPr="003A2B11" w:rsidRDefault="006A0A4C" w:rsidP="005C0A2B">
            <w:pPr>
              <w:ind w:left="284" w:firstLine="425"/>
              <w:jc w:val="center"/>
              <w:rPr>
                <w:sz w:val="28"/>
                <w:szCs w:val="28"/>
              </w:rPr>
            </w:pPr>
          </w:p>
        </w:tc>
        <w:tc>
          <w:tcPr>
            <w:tcW w:w="2019" w:type="dxa"/>
            <w:vMerge w:val="restart"/>
            <w:shd w:val="clear" w:color="auto" w:fill="auto"/>
            <w:vAlign w:val="center"/>
          </w:tcPr>
          <w:p w14:paraId="5D7F0080" w14:textId="77777777" w:rsidR="006A0A4C" w:rsidRPr="003A2B11" w:rsidRDefault="006A0A4C" w:rsidP="005C0A2B">
            <w:pPr>
              <w:jc w:val="center"/>
              <w:rPr>
                <w:sz w:val="28"/>
                <w:szCs w:val="28"/>
              </w:rPr>
            </w:pPr>
            <w:r w:rsidRPr="003A2B11">
              <w:rPr>
                <w:sz w:val="28"/>
                <w:szCs w:val="28"/>
              </w:rPr>
              <w:t>2023</w:t>
            </w:r>
          </w:p>
        </w:tc>
        <w:tc>
          <w:tcPr>
            <w:tcW w:w="1974" w:type="dxa"/>
            <w:shd w:val="clear" w:color="auto" w:fill="auto"/>
            <w:vAlign w:val="center"/>
          </w:tcPr>
          <w:p w14:paraId="6C43227D" w14:textId="77777777" w:rsidR="006A0A4C" w:rsidRPr="006B47DF" w:rsidRDefault="006A0A4C" w:rsidP="005C0A2B">
            <w:pPr>
              <w:jc w:val="center"/>
              <w:rPr>
                <w:sz w:val="22"/>
              </w:rPr>
            </w:pPr>
            <w:r w:rsidRPr="006B47DF">
              <w:rPr>
                <w:sz w:val="22"/>
              </w:rPr>
              <w:t>с 01.01.2023</w:t>
            </w:r>
          </w:p>
          <w:p w14:paraId="668EF624" w14:textId="77777777" w:rsidR="006A0A4C" w:rsidRPr="006B47DF" w:rsidRDefault="006A0A4C" w:rsidP="005C0A2B">
            <w:pPr>
              <w:jc w:val="center"/>
              <w:rPr>
                <w:sz w:val="22"/>
              </w:rPr>
            </w:pPr>
            <w:r w:rsidRPr="006B47DF">
              <w:rPr>
                <w:sz w:val="22"/>
              </w:rPr>
              <w:t>по 30.06.2023</w:t>
            </w:r>
          </w:p>
        </w:tc>
        <w:tc>
          <w:tcPr>
            <w:tcW w:w="1876" w:type="dxa"/>
            <w:shd w:val="clear" w:color="auto" w:fill="auto"/>
            <w:vAlign w:val="center"/>
          </w:tcPr>
          <w:p w14:paraId="1585B01A" w14:textId="77777777" w:rsidR="006A0A4C" w:rsidRPr="003A2B11" w:rsidRDefault="006A0A4C" w:rsidP="005C0A2B">
            <w:pPr>
              <w:jc w:val="center"/>
              <w:rPr>
                <w:sz w:val="28"/>
                <w:szCs w:val="28"/>
              </w:rPr>
            </w:pPr>
            <w:r w:rsidRPr="003A2B11">
              <w:rPr>
                <w:sz w:val="28"/>
                <w:szCs w:val="28"/>
              </w:rPr>
              <w:t>12,83</w:t>
            </w:r>
          </w:p>
        </w:tc>
        <w:tc>
          <w:tcPr>
            <w:tcW w:w="2003" w:type="dxa"/>
            <w:shd w:val="clear" w:color="auto" w:fill="auto"/>
            <w:vAlign w:val="center"/>
          </w:tcPr>
          <w:p w14:paraId="44C193EF" w14:textId="77777777" w:rsidR="006A0A4C" w:rsidRPr="003A2B11" w:rsidRDefault="006A0A4C" w:rsidP="005C0A2B">
            <w:pPr>
              <w:jc w:val="center"/>
              <w:rPr>
                <w:sz w:val="28"/>
                <w:szCs w:val="28"/>
              </w:rPr>
            </w:pPr>
            <w:r w:rsidRPr="003A2B11">
              <w:rPr>
                <w:sz w:val="28"/>
                <w:szCs w:val="28"/>
              </w:rPr>
              <w:t>0</w:t>
            </w:r>
          </w:p>
        </w:tc>
      </w:tr>
      <w:tr w:rsidR="006A0A4C" w:rsidRPr="003A2B11" w14:paraId="22ACF521" w14:textId="77777777" w:rsidTr="006A0A4C">
        <w:trPr>
          <w:trHeight w:val="204"/>
          <w:jc w:val="center"/>
        </w:trPr>
        <w:tc>
          <w:tcPr>
            <w:tcW w:w="1982" w:type="dxa"/>
            <w:vMerge/>
            <w:shd w:val="clear" w:color="auto" w:fill="auto"/>
            <w:vAlign w:val="center"/>
          </w:tcPr>
          <w:p w14:paraId="4A621819" w14:textId="77777777" w:rsidR="006A0A4C" w:rsidRPr="003A2B11" w:rsidRDefault="006A0A4C" w:rsidP="005C0A2B">
            <w:pPr>
              <w:ind w:left="284" w:firstLine="425"/>
              <w:jc w:val="center"/>
              <w:rPr>
                <w:sz w:val="28"/>
                <w:szCs w:val="28"/>
              </w:rPr>
            </w:pPr>
          </w:p>
        </w:tc>
        <w:tc>
          <w:tcPr>
            <w:tcW w:w="2019" w:type="dxa"/>
            <w:vMerge/>
            <w:shd w:val="clear" w:color="auto" w:fill="auto"/>
            <w:vAlign w:val="center"/>
          </w:tcPr>
          <w:p w14:paraId="30435604" w14:textId="77777777" w:rsidR="006A0A4C" w:rsidRPr="003A2B11" w:rsidRDefault="006A0A4C" w:rsidP="005C0A2B">
            <w:pPr>
              <w:ind w:left="284" w:firstLine="425"/>
              <w:jc w:val="center"/>
              <w:rPr>
                <w:sz w:val="28"/>
                <w:szCs w:val="28"/>
              </w:rPr>
            </w:pPr>
          </w:p>
        </w:tc>
        <w:tc>
          <w:tcPr>
            <w:tcW w:w="1974" w:type="dxa"/>
            <w:shd w:val="clear" w:color="auto" w:fill="auto"/>
            <w:vAlign w:val="center"/>
          </w:tcPr>
          <w:p w14:paraId="2247B69D" w14:textId="77777777" w:rsidR="006A0A4C" w:rsidRPr="006B47DF" w:rsidRDefault="006A0A4C" w:rsidP="005C0A2B">
            <w:pPr>
              <w:jc w:val="center"/>
              <w:rPr>
                <w:sz w:val="22"/>
              </w:rPr>
            </w:pPr>
            <w:r w:rsidRPr="006B47DF">
              <w:rPr>
                <w:sz w:val="22"/>
              </w:rPr>
              <w:t>с 01.07.2023</w:t>
            </w:r>
          </w:p>
          <w:p w14:paraId="343572BD" w14:textId="77777777" w:rsidR="006A0A4C" w:rsidRPr="006B47DF" w:rsidRDefault="006A0A4C" w:rsidP="005C0A2B">
            <w:pPr>
              <w:jc w:val="center"/>
              <w:rPr>
                <w:sz w:val="22"/>
              </w:rPr>
            </w:pPr>
            <w:r w:rsidRPr="006B47DF">
              <w:rPr>
                <w:sz w:val="22"/>
              </w:rPr>
              <w:t>по 31.12.2023</w:t>
            </w:r>
          </w:p>
        </w:tc>
        <w:tc>
          <w:tcPr>
            <w:tcW w:w="1876" w:type="dxa"/>
            <w:shd w:val="clear" w:color="auto" w:fill="auto"/>
            <w:vAlign w:val="center"/>
          </w:tcPr>
          <w:p w14:paraId="017F7E00" w14:textId="77777777" w:rsidR="006A0A4C" w:rsidRPr="003A2B11" w:rsidRDefault="006A0A4C" w:rsidP="005C0A2B">
            <w:pPr>
              <w:jc w:val="center"/>
              <w:rPr>
                <w:sz w:val="28"/>
                <w:szCs w:val="28"/>
              </w:rPr>
            </w:pPr>
            <w:r w:rsidRPr="003A2B11">
              <w:rPr>
                <w:sz w:val="28"/>
                <w:szCs w:val="28"/>
              </w:rPr>
              <w:t>13,23</w:t>
            </w:r>
          </w:p>
        </w:tc>
        <w:tc>
          <w:tcPr>
            <w:tcW w:w="2003" w:type="dxa"/>
            <w:shd w:val="clear" w:color="auto" w:fill="auto"/>
            <w:vAlign w:val="center"/>
          </w:tcPr>
          <w:p w14:paraId="13118877" w14:textId="77777777" w:rsidR="006A0A4C" w:rsidRPr="003A2B11" w:rsidRDefault="006A0A4C" w:rsidP="005C0A2B">
            <w:pPr>
              <w:jc w:val="center"/>
              <w:rPr>
                <w:sz w:val="28"/>
                <w:szCs w:val="28"/>
              </w:rPr>
            </w:pPr>
            <w:r w:rsidRPr="003A2B11">
              <w:rPr>
                <w:sz w:val="28"/>
                <w:szCs w:val="28"/>
              </w:rPr>
              <w:t>3,1</w:t>
            </w:r>
          </w:p>
        </w:tc>
      </w:tr>
      <w:tr w:rsidR="006A0A4C" w:rsidRPr="003A2B11" w14:paraId="61C5D912" w14:textId="77777777" w:rsidTr="005C0A2B">
        <w:trPr>
          <w:jc w:val="center"/>
        </w:trPr>
        <w:tc>
          <w:tcPr>
            <w:tcW w:w="1982" w:type="dxa"/>
            <w:shd w:val="clear" w:color="auto" w:fill="auto"/>
            <w:vAlign w:val="center"/>
          </w:tcPr>
          <w:p w14:paraId="6044C54C" w14:textId="77777777" w:rsidR="006A0A4C" w:rsidRPr="003A2B11" w:rsidRDefault="006A0A4C" w:rsidP="005C0A2B">
            <w:pPr>
              <w:jc w:val="center"/>
              <w:rPr>
                <w:szCs w:val="28"/>
              </w:rPr>
            </w:pPr>
            <w:r w:rsidRPr="003A2B11">
              <w:rPr>
                <w:szCs w:val="28"/>
              </w:rPr>
              <w:t>1</w:t>
            </w:r>
          </w:p>
        </w:tc>
        <w:tc>
          <w:tcPr>
            <w:tcW w:w="2019" w:type="dxa"/>
            <w:shd w:val="clear" w:color="auto" w:fill="auto"/>
            <w:vAlign w:val="center"/>
          </w:tcPr>
          <w:p w14:paraId="4951CFAF" w14:textId="77777777" w:rsidR="006A0A4C" w:rsidRPr="003A2B11" w:rsidRDefault="006A0A4C" w:rsidP="005C0A2B">
            <w:pPr>
              <w:jc w:val="center"/>
              <w:rPr>
                <w:szCs w:val="28"/>
              </w:rPr>
            </w:pPr>
            <w:r w:rsidRPr="003A2B11">
              <w:rPr>
                <w:szCs w:val="28"/>
              </w:rPr>
              <w:t>2</w:t>
            </w:r>
          </w:p>
        </w:tc>
        <w:tc>
          <w:tcPr>
            <w:tcW w:w="1974" w:type="dxa"/>
            <w:shd w:val="clear" w:color="auto" w:fill="auto"/>
            <w:vAlign w:val="center"/>
          </w:tcPr>
          <w:p w14:paraId="62995147" w14:textId="77777777" w:rsidR="006A0A4C" w:rsidRPr="003A2B11" w:rsidRDefault="006A0A4C" w:rsidP="005C0A2B">
            <w:pPr>
              <w:jc w:val="center"/>
              <w:rPr>
                <w:szCs w:val="28"/>
              </w:rPr>
            </w:pPr>
            <w:r w:rsidRPr="003A2B11">
              <w:rPr>
                <w:szCs w:val="28"/>
              </w:rPr>
              <w:t>3</w:t>
            </w:r>
          </w:p>
        </w:tc>
        <w:tc>
          <w:tcPr>
            <w:tcW w:w="1876" w:type="dxa"/>
            <w:shd w:val="clear" w:color="auto" w:fill="auto"/>
            <w:vAlign w:val="center"/>
          </w:tcPr>
          <w:p w14:paraId="2ECFEF6E" w14:textId="77777777" w:rsidR="006A0A4C" w:rsidRPr="003A2B11" w:rsidRDefault="006A0A4C" w:rsidP="005C0A2B">
            <w:pPr>
              <w:jc w:val="center"/>
              <w:rPr>
                <w:szCs w:val="28"/>
              </w:rPr>
            </w:pPr>
            <w:r w:rsidRPr="003A2B11">
              <w:rPr>
                <w:szCs w:val="28"/>
              </w:rPr>
              <w:t>4</w:t>
            </w:r>
          </w:p>
        </w:tc>
        <w:tc>
          <w:tcPr>
            <w:tcW w:w="2003" w:type="dxa"/>
            <w:shd w:val="clear" w:color="auto" w:fill="auto"/>
            <w:vAlign w:val="center"/>
          </w:tcPr>
          <w:p w14:paraId="7A21123E" w14:textId="77777777" w:rsidR="006A0A4C" w:rsidRPr="003A2B11" w:rsidRDefault="006A0A4C" w:rsidP="005C0A2B">
            <w:pPr>
              <w:jc w:val="center"/>
              <w:rPr>
                <w:szCs w:val="28"/>
              </w:rPr>
            </w:pPr>
            <w:r w:rsidRPr="003A2B11">
              <w:rPr>
                <w:szCs w:val="28"/>
              </w:rPr>
              <w:t>5</w:t>
            </w:r>
          </w:p>
        </w:tc>
      </w:tr>
      <w:tr w:rsidR="006A0A4C" w:rsidRPr="003A2B11" w14:paraId="7CF2C270" w14:textId="77777777" w:rsidTr="005C0A2B">
        <w:trPr>
          <w:jc w:val="center"/>
        </w:trPr>
        <w:tc>
          <w:tcPr>
            <w:tcW w:w="9854" w:type="dxa"/>
            <w:gridSpan w:val="5"/>
            <w:shd w:val="clear" w:color="auto" w:fill="auto"/>
            <w:vAlign w:val="center"/>
          </w:tcPr>
          <w:p w14:paraId="7E256DD0" w14:textId="77777777" w:rsidR="006A0A4C" w:rsidRPr="003A2B11" w:rsidRDefault="006A0A4C" w:rsidP="005C0A2B">
            <w:pPr>
              <w:ind w:left="284" w:firstLine="425"/>
              <w:jc w:val="center"/>
              <w:rPr>
                <w:sz w:val="28"/>
                <w:szCs w:val="28"/>
              </w:rPr>
            </w:pPr>
            <w:r w:rsidRPr="003A2B11">
              <w:rPr>
                <w:sz w:val="28"/>
                <w:szCs w:val="28"/>
              </w:rPr>
              <w:t xml:space="preserve">Водоотведение </w:t>
            </w:r>
          </w:p>
        </w:tc>
      </w:tr>
      <w:tr w:rsidR="006A0A4C" w:rsidRPr="003A2B11" w14:paraId="02ABC02F" w14:textId="77777777" w:rsidTr="005C0A2B">
        <w:trPr>
          <w:jc w:val="center"/>
        </w:trPr>
        <w:tc>
          <w:tcPr>
            <w:tcW w:w="1982" w:type="dxa"/>
            <w:vMerge w:val="restart"/>
            <w:shd w:val="clear" w:color="auto" w:fill="auto"/>
            <w:vAlign w:val="center"/>
          </w:tcPr>
          <w:p w14:paraId="081A48E3" w14:textId="77777777" w:rsidR="006A0A4C" w:rsidRPr="003A2B11" w:rsidRDefault="006A0A4C" w:rsidP="005C0A2B">
            <w:pPr>
              <w:rPr>
                <w:sz w:val="28"/>
                <w:szCs w:val="28"/>
              </w:rPr>
            </w:pPr>
            <w:r w:rsidRPr="003A2B11">
              <w:rPr>
                <w:sz w:val="28"/>
                <w:szCs w:val="28"/>
              </w:rPr>
              <w:t>ОАО «СКЭК»</w:t>
            </w:r>
          </w:p>
        </w:tc>
        <w:tc>
          <w:tcPr>
            <w:tcW w:w="2019" w:type="dxa"/>
            <w:vMerge w:val="restart"/>
            <w:shd w:val="clear" w:color="auto" w:fill="auto"/>
            <w:vAlign w:val="center"/>
          </w:tcPr>
          <w:p w14:paraId="736AEC3A" w14:textId="77777777" w:rsidR="006A0A4C" w:rsidRPr="003A2B11" w:rsidRDefault="006A0A4C" w:rsidP="005C0A2B">
            <w:pPr>
              <w:jc w:val="center"/>
              <w:rPr>
                <w:sz w:val="28"/>
                <w:szCs w:val="28"/>
              </w:rPr>
            </w:pPr>
            <w:r w:rsidRPr="003A2B11">
              <w:rPr>
                <w:sz w:val="28"/>
                <w:szCs w:val="28"/>
              </w:rPr>
              <w:t>2019</w:t>
            </w:r>
          </w:p>
        </w:tc>
        <w:tc>
          <w:tcPr>
            <w:tcW w:w="1974" w:type="dxa"/>
            <w:shd w:val="clear" w:color="auto" w:fill="auto"/>
            <w:vAlign w:val="center"/>
          </w:tcPr>
          <w:p w14:paraId="67F55D03" w14:textId="77777777" w:rsidR="006A0A4C" w:rsidRPr="003A2B11" w:rsidRDefault="006A0A4C" w:rsidP="005C0A2B">
            <w:pPr>
              <w:jc w:val="center"/>
              <w:rPr>
                <w:sz w:val="20"/>
              </w:rPr>
            </w:pPr>
            <w:r w:rsidRPr="003A2B11">
              <w:rPr>
                <w:sz w:val="20"/>
              </w:rPr>
              <w:t>с 01.01.2019</w:t>
            </w:r>
          </w:p>
          <w:p w14:paraId="4AFE2451" w14:textId="77777777" w:rsidR="006A0A4C" w:rsidRPr="003A2B11" w:rsidRDefault="006A0A4C" w:rsidP="005C0A2B">
            <w:pPr>
              <w:jc w:val="center"/>
              <w:rPr>
                <w:sz w:val="20"/>
              </w:rPr>
            </w:pPr>
            <w:r w:rsidRPr="003A2B11">
              <w:rPr>
                <w:sz w:val="20"/>
              </w:rPr>
              <w:t>по 30.06.2019</w:t>
            </w:r>
          </w:p>
        </w:tc>
        <w:tc>
          <w:tcPr>
            <w:tcW w:w="1876" w:type="dxa"/>
            <w:shd w:val="clear" w:color="auto" w:fill="auto"/>
            <w:vAlign w:val="center"/>
          </w:tcPr>
          <w:p w14:paraId="12C4044E" w14:textId="77777777" w:rsidR="006A0A4C" w:rsidRPr="003A2B11" w:rsidRDefault="006A0A4C" w:rsidP="005C0A2B">
            <w:pPr>
              <w:jc w:val="center"/>
              <w:rPr>
                <w:sz w:val="28"/>
                <w:szCs w:val="28"/>
              </w:rPr>
            </w:pPr>
            <w:r w:rsidRPr="003A2B11">
              <w:rPr>
                <w:sz w:val="28"/>
                <w:szCs w:val="28"/>
              </w:rPr>
              <w:t>23,80</w:t>
            </w:r>
          </w:p>
        </w:tc>
        <w:tc>
          <w:tcPr>
            <w:tcW w:w="2003" w:type="dxa"/>
            <w:shd w:val="clear" w:color="auto" w:fill="auto"/>
            <w:vAlign w:val="center"/>
          </w:tcPr>
          <w:p w14:paraId="04E5E5C1" w14:textId="77777777" w:rsidR="006A0A4C" w:rsidRPr="003A2B11" w:rsidRDefault="006A0A4C" w:rsidP="005C0A2B">
            <w:pPr>
              <w:jc w:val="center"/>
              <w:rPr>
                <w:sz w:val="28"/>
                <w:szCs w:val="28"/>
              </w:rPr>
            </w:pPr>
            <w:r w:rsidRPr="003A2B11">
              <w:rPr>
                <w:sz w:val="28"/>
                <w:szCs w:val="28"/>
              </w:rPr>
              <w:t>0</w:t>
            </w:r>
          </w:p>
        </w:tc>
      </w:tr>
      <w:tr w:rsidR="006A0A4C" w:rsidRPr="003A2B11" w14:paraId="4E603AFD" w14:textId="77777777" w:rsidTr="005C0A2B">
        <w:trPr>
          <w:jc w:val="center"/>
        </w:trPr>
        <w:tc>
          <w:tcPr>
            <w:tcW w:w="1982" w:type="dxa"/>
            <w:vMerge/>
            <w:shd w:val="clear" w:color="auto" w:fill="auto"/>
            <w:vAlign w:val="center"/>
          </w:tcPr>
          <w:p w14:paraId="11F87EDA" w14:textId="77777777" w:rsidR="006A0A4C" w:rsidRPr="003A2B11" w:rsidRDefault="006A0A4C" w:rsidP="005C0A2B">
            <w:pPr>
              <w:ind w:left="284" w:firstLine="425"/>
              <w:jc w:val="center"/>
              <w:rPr>
                <w:sz w:val="28"/>
                <w:szCs w:val="28"/>
              </w:rPr>
            </w:pPr>
          </w:p>
        </w:tc>
        <w:tc>
          <w:tcPr>
            <w:tcW w:w="2019" w:type="dxa"/>
            <w:vMerge/>
            <w:shd w:val="clear" w:color="auto" w:fill="auto"/>
            <w:vAlign w:val="center"/>
          </w:tcPr>
          <w:p w14:paraId="05273862" w14:textId="77777777" w:rsidR="006A0A4C" w:rsidRPr="003A2B11" w:rsidRDefault="006A0A4C" w:rsidP="005C0A2B">
            <w:pPr>
              <w:ind w:left="284" w:firstLine="425"/>
              <w:jc w:val="center"/>
              <w:rPr>
                <w:sz w:val="28"/>
                <w:szCs w:val="28"/>
              </w:rPr>
            </w:pPr>
          </w:p>
        </w:tc>
        <w:tc>
          <w:tcPr>
            <w:tcW w:w="1974" w:type="dxa"/>
            <w:shd w:val="clear" w:color="auto" w:fill="auto"/>
            <w:vAlign w:val="center"/>
          </w:tcPr>
          <w:p w14:paraId="4CAAC125" w14:textId="77777777" w:rsidR="006A0A4C" w:rsidRPr="003A2B11" w:rsidRDefault="006A0A4C" w:rsidP="005C0A2B">
            <w:pPr>
              <w:jc w:val="center"/>
              <w:rPr>
                <w:sz w:val="20"/>
              </w:rPr>
            </w:pPr>
            <w:r w:rsidRPr="003A2B11">
              <w:rPr>
                <w:sz w:val="20"/>
              </w:rPr>
              <w:t>с 01.07.2019</w:t>
            </w:r>
          </w:p>
          <w:p w14:paraId="4DC09576" w14:textId="77777777" w:rsidR="006A0A4C" w:rsidRPr="003A2B11" w:rsidRDefault="006A0A4C" w:rsidP="005C0A2B">
            <w:pPr>
              <w:jc w:val="center"/>
              <w:rPr>
                <w:sz w:val="20"/>
              </w:rPr>
            </w:pPr>
            <w:r w:rsidRPr="003A2B11">
              <w:rPr>
                <w:sz w:val="20"/>
              </w:rPr>
              <w:t>по 31.12.2019</w:t>
            </w:r>
          </w:p>
        </w:tc>
        <w:tc>
          <w:tcPr>
            <w:tcW w:w="1876" w:type="dxa"/>
            <w:shd w:val="clear" w:color="auto" w:fill="auto"/>
            <w:vAlign w:val="center"/>
          </w:tcPr>
          <w:p w14:paraId="7032B4B8" w14:textId="77777777" w:rsidR="006A0A4C" w:rsidRPr="003A2B11" w:rsidRDefault="006A0A4C" w:rsidP="005C0A2B">
            <w:pPr>
              <w:jc w:val="center"/>
              <w:rPr>
                <w:sz w:val="28"/>
                <w:szCs w:val="28"/>
              </w:rPr>
            </w:pPr>
            <w:r w:rsidRPr="003A2B11">
              <w:rPr>
                <w:sz w:val="28"/>
                <w:szCs w:val="28"/>
              </w:rPr>
              <w:t>28,10</w:t>
            </w:r>
          </w:p>
        </w:tc>
        <w:tc>
          <w:tcPr>
            <w:tcW w:w="2003" w:type="dxa"/>
            <w:shd w:val="clear" w:color="auto" w:fill="auto"/>
            <w:vAlign w:val="center"/>
          </w:tcPr>
          <w:p w14:paraId="644BE36A" w14:textId="77777777" w:rsidR="006A0A4C" w:rsidRPr="003A2B11" w:rsidRDefault="006A0A4C" w:rsidP="005C0A2B">
            <w:pPr>
              <w:ind w:left="284" w:firstLine="425"/>
              <w:rPr>
                <w:sz w:val="28"/>
                <w:szCs w:val="28"/>
              </w:rPr>
            </w:pPr>
            <w:r w:rsidRPr="003A2B11">
              <w:rPr>
                <w:sz w:val="28"/>
                <w:szCs w:val="28"/>
              </w:rPr>
              <w:t>18,1</w:t>
            </w:r>
          </w:p>
        </w:tc>
      </w:tr>
      <w:tr w:rsidR="006A0A4C" w:rsidRPr="003A2B11" w14:paraId="4D6BC0DD" w14:textId="77777777" w:rsidTr="005C0A2B">
        <w:trPr>
          <w:jc w:val="center"/>
        </w:trPr>
        <w:tc>
          <w:tcPr>
            <w:tcW w:w="1982" w:type="dxa"/>
            <w:vMerge/>
            <w:shd w:val="clear" w:color="auto" w:fill="auto"/>
            <w:vAlign w:val="center"/>
          </w:tcPr>
          <w:p w14:paraId="5CC3E1D0" w14:textId="77777777" w:rsidR="006A0A4C" w:rsidRPr="003A2B11" w:rsidRDefault="006A0A4C" w:rsidP="005C0A2B">
            <w:pPr>
              <w:ind w:left="284" w:firstLine="425"/>
              <w:jc w:val="center"/>
              <w:rPr>
                <w:sz w:val="28"/>
                <w:szCs w:val="28"/>
              </w:rPr>
            </w:pPr>
          </w:p>
        </w:tc>
        <w:tc>
          <w:tcPr>
            <w:tcW w:w="2019" w:type="dxa"/>
            <w:vMerge w:val="restart"/>
            <w:shd w:val="clear" w:color="auto" w:fill="auto"/>
            <w:vAlign w:val="center"/>
          </w:tcPr>
          <w:p w14:paraId="61BAC399" w14:textId="77777777" w:rsidR="006A0A4C" w:rsidRPr="003A2B11" w:rsidRDefault="006A0A4C" w:rsidP="005C0A2B">
            <w:pPr>
              <w:jc w:val="center"/>
              <w:rPr>
                <w:sz w:val="28"/>
                <w:szCs w:val="28"/>
              </w:rPr>
            </w:pPr>
            <w:r w:rsidRPr="003A2B11">
              <w:rPr>
                <w:sz w:val="28"/>
                <w:szCs w:val="28"/>
              </w:rPr>
              <w:t>2020</w:t>
            </w:r>
          </w:p>
        </w:tc>
        <w:tc>
          <w:tcPr>
            <w:tcW w:w="1974" w:type="dxa"/>
            <w:shd w:val="clear" w:color="auto" w:fill="auto"/>
            <w:vAlign w:val="center"/>
          </w:tcPr>
          <w:p w14:paraId="54EEB905" w14:textId="77777777" w:rsidR="006A0A4C" w:rsidRPr="003A2B11" w:rsidRDefault="006A0A4C" w:rsidP="005C0A2B">
            <w:pPr>
              <w:jc w:val="center"/>
              <w:rPr>
                <w:sz w:val="20"/>
              </w:rPr>
            </w:pPr>
            <w:r w:rsidRPr="003A2B11">
              <w:rPr>
                <w:sz w:val="20"/>
              </w:rPr>
              <w:t>с 01.01.2020</w:t>
            </w:r>
          </w:p>
          <w:p w14:paraId="653CD8FE" w14:textId="77777777" w:rsidR="006A0A4C" w:rsidRPr="003A2B11" w:rsidRDefault="006A0A4C" w:rsidP="005C0A2B">
            <w:pPr>
              <w:jc w:val="center"/>
              <w:rPr>
                <w:sz w:val="20"/>
              </w:rPr>
            </w:pPr>
            <w:r w:rsidRPr="003A2B11">
              <w:rPr>
                <w:sz w:val="20"/>
              </w:rPr>
              <w:t>по 30.06.2020</w:t>
            </w:r>
          </w:p>
        </w:tc>
        <w:tc>
          <w:tcPr>
            <w:tcW w:w="1876" w:type="dxa"/>
            <w:shd w:val="clear" w:color="auto" w:fill="auto"/>
            <w:vAlign w:val="center"/>
          </w:tcPr>
          <w:p w14:paraId="6A5D82DB" w14:textId="77777777" w:rsidR="006A0A4C" w:rsidRPr="003A2B11" w:rsidRDefault="006A0A4C" w:rsidP="005C0A2B">
            <w:pPr>
              <w:jc w:val="center"/>
              <w:rPr>
                <w:sz w:val="28"/>
                <w:szCs w:val="28"/>
              </w:rPr>
            </w:pPr>
            <w:r w:rsidRPr="003A2B11">
              <w:rPr>
                <w:sz w:val="28"/>
                <w:szCs w:val="28"/>
              </w:rPr>
              <w:t>28,10</w:t>
            </w:r>
          </w:p>
        </w:tc>
        <w:tc>
          <w:tcPr>
            <w:tcW w:w="2003" w:type="dxa"/>
            <w:shd w:val="clear" w:color="auto" w:fill="auto"/>
            <w:vAlign w:val="center"/>
          </w:tcPr>
          <w:p w14:paraId="2071EBB2" w14:textId="77777777" w:rsidR="006A0A4C" w:rsidRPr="003A2B11" w:rsidRDefault="006A0A4C" w:rsidP="005C0A2B">
            <w:pPr>
              <w:jc w:val="center"/>
              <w:rPr>
                <w:sz w:val="28"/>
                <w:szCs w:val="28"/>
              </w:rPr>
            </w:pPr>
            <w:r w:rsidRPr="003A2B11">
              <w:rPr>
                <w:sz w:val="28"/>
                <w:szCs w:val="28"/>
              </w:rPr>
              <w:t>0</w:t>
            </w:r>
          </w:p>
        </w:tc>
      </w:tr>
      <w:tr w:rsidR="006A0A4C" w:rsidRPr="003A2B11" w14:paraId="082B8098" w14:textId="77777777" w:rsidTr="005C0A2B">
        <w:trPr>
          <w:jc w:val="center"/>
        </w:trPr>
        <w:tc>
          <w:tcPr>
            <w:tcW w:w="1982" w:type="dxa"/>
            <w:vMerge/>
            <w:shd w:val="clear" w:color="auto" w:fill="auto"/>
            <w:vAlign w:val="center"/>
          </w:tcPr>
          <w:p w14:paraId="39D2B6C7" w14:textId="77777777" w:rsidR="006A0A4C" w:rsidRPr="003A2B11" w:rsidRDefault="006A0A4C" w:rsidP="005C0A2B">
            <w:pPr>
              <w:ind w:left="284" w:firstLine="425"/>
              <w:jc w:val="center"/>
              <w:rPr>
                <w:sz w:val="28"/>
                <w:szCs w:val="28"/>
              </w:rPr>
            </w:pPr>
          </w:p>
        </w:tc>
        <w:tc>
          <w:tcPr>
            <w:tcW w:w="2019" w:type="dxa"/>
            <w:vMerge/>
            <w:shd w:val="clear" w:color="auto" w:fill="auto"/>
            <w:vAlign w:val="center"/>
          </w:tcPr>
          <w:p w14:paraId="63BAB79F" w14:textId="77777777" w:rsidR="006A0A4C" w:rsidRPr="003A2B11" w:rsidRDefault="006A0A4C" w:rsidP="005C0A2B">
            <w:pPr>
              <w:ind w:left="284" w:firstLine="425"/>
              <w:jc w:val="center"/>
              <w:rPr>
                <w:sz w:val="28"/>
                <w:szCs w:val="28"/>
              </w:rPr>
            </w:pPr>
          </w:p>
        </w:tc>
        <w:tc>
          <w:tcPr>
            <w:tcW w:w="1974" w:type="dxa"/>
            <w:shd w:val="clear" w:color="auto" w:fill="auto"/>
            <w:vAlign w:val="center"/>
          </w:tcPr>
          <w:p w14:paraId="0D234BF8" w14:textId="77777777" w:rsidR="006A0A4C" w:rsidRPr="003A2B11" w:rsidRDefault="006A0A4C" w:rsidP="005C0A2B">
            <w:pPr>
              <w:jc w:val="center"/>
              <w:rPr>
                <w:sz w:val="20"/>
              </w:rPr>
            </w:pPr>
            <w:r w:rsidRPr="003A2B11">
              <w:rPr>
                <w:sz w:val="20"/>
              </w:rPr>
              <w:t>с 01.07.2020</w:t>
            </w:r>
          </w:p>
          <w:p w14:paraId="1E263094" w14:textId="77777777" w:rsidR="006A0A4C" w:rsidRPr="003A2B11" w:rsidRDefault="006A0A4C" w:rsidP="005C0A2B">
            <w:pPr>
              <w:jc w:val="center"/>
              <w:rPr>
                <w:sz w:val="20"/>
              </w:rPr>
            </w:pPr>
            <w:r w:rsidRPr="003A2B11">
              <w:rPr>
                <w:sz w:val="20"/>
              </w:rPr>
              <w:t>по 31.12.2020</w:t>
            </w:r>
          </w:p>
        </w:tc>
        <w:tc>
          <w:tcPr>
            <w:tcW w:w="1876" w:type="dxa"/>
            <w:shd w:val="clear" w:color="auto" w:fill="auto"/>
            <w:vAlign w:val="center"/>
          </w:tcPr>
          <w:p w14:paraId="3A225C2E" w14:textId="77777777" w:rsidR="006A0A4C" w:rsidRPr="003A2B11" w:rsidRDefault="006A0A4C" w:rsidP="005C0A2B">
            <w:pPr>
              <w:jc w:val="center"/>
              <w:rPr>
                <w:sz w:val="28"/>
                <w:szCs w:val="28"/>
              </w:rPr>
            </w:pPr>
            <w:r w:rsidRPr="003A2B11">
              <w:rPr>
                <w:sz w:val="28"/>
                <w:szCs w:val="28"/>
              </w:rPr>
              <w:t>29,12</w:t>
            </w:r>
          </w:p>
        </w:tc>
        <w:tc>
          <w:tcPr>
            <w:tcW w:w="2003" w:type="dxa"/>
            <w:shd w:val="clear" w:color="auto" w:fill="auto"/>
            <w:vAlign w:val="center"/>
          </w:tcPr>
          <w:p w14:paraId="53373650" w14:textId="77777777" w:rsidR="006A0A4C" w:rsidRPr="003A2B11" w:rsidRDefault="006A0A4C" w:rsidP="005C0A2B">
            <w:pPr>
              <w:jc w:val="center"/>
              <w:rPr>
                <w:sz w:val="28"/>
                <w:szCs w:val="28"/>
              </w:rPr>
            </w:pPr>
            <w:r w:rsidRPr="003A2B11">
              <w:rPr>
                <w:sz w:val="28"/>
                <w:szCs w:val="28"/>
              </w:rPr>
              <w:t>3,6</w:t>
            </w:r>
          </w:p>
        </w:tc>
      </w:tr>
      <w:tr w:rsidR="006A0A4C" w:rsidRPr="003A2B11" w14:paraId="1EA16D5D" w14:textId="77777777" w:rsidTr="005C0A2B">
        <w:trPr>
          <w:jc w:val="center"/>
        </w:trPr>
        <w:tc>
          <w:tcPr>
            <w:tcW w:w="1982" w:type="dxa"/>
            <w:vMerge/>
            <w:shd w:val="clear" w:color="auto" w:fill="auto"/>
            <w:vAlign w:val="center"/>
          </w:tcPr>
          <w:p w14:paraId="07F0FF6B" w14:textId="77777777" w:rsidR="006A0A4C" w:rsidRPr="003A2B11" w:rsidRDefault="006A0A4C" w:rsidP="005C0A2B">
            <w:pPr>
              <w:ind w:left="284" w:firstLine="425"/>
              <w:jc w:val="center"/>
              <w:rPr>
                <w:sz w:val="28"/>
                <w:szCs w:val="28"/>
              </w:rPr>
            </w:pPr>
          </w:p>
        </w:tc>
        <w:tc>
          <w:tcPr>
            <w:tcW w:w="2019" w:type="dxa"/>
            <w:vMerge w:val="restart"/>
            <w:shd w:val="clear" w:color="auto" w:fill="auto"/>
            <w:vAlign w:val="center"/>
          </w:tcPr>
          <w:p w14:paraId="43836830" w14:textId="77777777" w:rsidR="006A0A4C" w:rsidRPr="003A2B11" w:rsidRDefault="006A0A4C" w:rsidP="005C0A2B">
            <w:pPr>
              <w:jc w:val="center"/>
              <w:rPr>
                <w:sz w:val="28"/>
                <w:szCs w:val="28"/>
              </w:rPr>
            </w:pPr>
            <w:r w:rsidRPr="003A2B11">
              <w:rPr>
                <w:sz w:val="28"/>
                <w:szCs w:val="28"/>
              </w:rPr>
              <w:t>2021</w:t>
            </w:r>
          </w:p>
        </w:tc>
        <w:tc>
          <w:tcPr>
            <w:tcW w:w="1974" w:type="dxa"/>
            <w:shd w:val="clear" w:color="auto" w:fill="auto"/>
            <w:vAlign w:val="center"/>
          </w:tcPr>
          <w:p w14:paraId="2340DBBF" w14:textId="77777777" w:rsidR="006A0A4C" w:rsidRPr="003A2B11" w:rsidRDefault="006A0A4C" w:rsidP="005C0A2B">
            <w:pPr>
              <w:jc w:val="center"/>
              <w:rPr>
                <w:sz w:val="20"/>
              </w:rPr>
            </w:pPr>
            <w:r w:rsidRPr="003A2B11">
              <w:rPr>
                <w:sz w:val="20"/>
              </w:rPr>
              <w:t>с 01.01.2021</w:t>
            </w:r>
          </w:p>
          <w:p w14:paraId="0A3AEDDB" w14:textId="77777777" w:rsidR="006A0A4C" w:rsidRPr="003A2B11" w:rsidRDefault="006A0A4C" w:rsidP="005C0A2B">
            <w:pPr>
              <w:jc w:val="center"/>
              <w:rPr>
                <w:sz w:val="20"/>
              </w:rPr>
            </w:pPr>
            <w:r w:rsidRPr="003A2B11">
              <w:rPr>
                <w:sz w:val="20"/>
              </w:rPr>
              <w:t>по 30.06.2021</w:t>
            </w:r>
          </w:p>
        </w:tc>
        <w:tc>
          <w:tcPr>
            <w:tcW w:w="1876" w:type="dxa"/>
            <w:shd w:val="clear" w:color="auto" w:fill="auto"/>
            <w:vAlign w:val="center"/>
          </w:tcPr>
          <w:p w14:paraId="11C39845" w14:textId="77777777" w:rsidR="006A0A4C" w:rsidRPr="003A2B11" w:rsidRDefault="006A0A4C" w:rsidP="005C0A2B">
            <w:pPr>
              <w:jc w:val="center"/>
              <w:rPr>
                <w:sz w:val="28"/>
                <w:szCs w:val="28"/>
              </w:rPr>
            </w:pPr>
            <w:r w:rsidRPr="003A2B11">
              <w:rPr>
                <w:sz w:val="28"/>
                <w:szCs w:val="28"/>
              </w:rPr>
              <w:t>29,12</w:t>
            </w:r>
          </w:p>
        </w:tc>
        <w:tc>
          <w:tcPr>
            <w:tcW w:w="2003" w:type="dxa"/>
            <w:shd w:val="clear" w:color="auto" w:fill="auto"/>
            <w:vAlign w:val="center"/>
          </w:tcPr>
          <w:p w14:paraId="17B53AE7" w14:textId="77777777" w:rsidR="006A0A4C" w:rsidRPr="003A2B11" w:rsidRDefault="006A0A4C" w:rsidP="005C0A2B">
            <w:pPr>
              <w:jc w:val="center"/>
              <w:rPr>
                <w:sz w:val="28"/>
                <w:szCs w:val="28"/>
              </w:rPr>
            </w:pPr>
            <w:r w:rsidRPr="003A2B11">
              <w:rPr>
                <w:sz w:val="28"/>
                <w:szCs w:val="28"/>
              </w:rPr>
              <w:t>0</w:t>
            </w:r>
          </w:p>
        </w:tc>
      </w:tr>
      <w:tr w:rsidR="006A0A4C" w:rsidRPr="003A2B11" w14:paraId="0CCAA6AC" w14:textId="77777777" w:rsidTr="005C0A2B">
        <w:trPr>
          <w:jc w:val="center"/>
        </w:trPr>
        <w:tc>
          <w:tcPr>
            <w:tcW w:w="1982" w:type="dxa"/>
            <w:vMerge/>
            <w:shd w:val="clear" w:color="auto" w:fill="auto"/>
            <w:vAlign w:val="center"/>
          </w:tcPr>
          <w:p w14:paraId="31ED3A2A" w14:textId="77777777" w:rsidR="006A0A4C" w:rsidRPr="003A2B11" w:rsidRDefault="006A0A4C" w:rsidP="005C0A2B">
            <w:pPr>
              <w:ind w:left="284" w:firstLine="425"/>
              <w:jc w:val="center"/>
              <w:rPr>
                <w:sz w:val="28"/>
                <w:szCs w:val="28"/>
              </w:rPr>
            </w:pPr>
          </w:p>
        </w:tc>
        <w:tc>
          <w:tcPr>
            <w:tcW w:w="2019" w:type="dxa"/>
            <w:vMerge/>
            <w:shd w:val="clear" w:color="auto" w:fill="auto"/>
            <w:vAlign w:val="center"/>
          </w:tcPr>
          <w:p w14:paraId="74DD2BA1" w14:textId="77777777" w:rsidR="006A0A4C" w:rsidRPr="003A2B11" w:rsidRDefault="006A0A4C" w:rsidP="005C0A2B">
            <w:pPr>
              <w:ind w:left="284" w:firstLine="425"/>
              <w:jc w:val="center"/>
              <w:rPr>
                <w:sz w:val="28"/>
                <w:szCs w:val="28"/>
              </w:rPr>
            </w:pPr>
          </w:p>
        </w:tc>
        <w:tc>
          <w:tcPr>
            <w:tcW w:w="1974" w:type="dxa"/>
            <w:shd w:val="clear" w:color="auto" w:fill="auto"/>
            <w:vAlign w:val="center"/>
          </w:tcPr>
          <w:p w14:paraId="63DFBF8A" w14:textId="77777777" w:rsidR="006A0A4C" w:rsidRPr="003A2B11" w:rsidRDefault="006A0A4C" w:rsidP="005C0A2B">
            <w:pPr>
              <w:jc w:val="center"/>
              <w:rPr>
                <w:sz w:val="20"/>
              </w:rPr>
            </w:pPr>
            <w:r w:rsidRPr="003A2B11">
              <w:rPr>
                <w:sz w:val="20"/>
              </w:rPr>
              <w:t>с 01.07.2021</w:t>
            </w:r>
          </w:p>
          <w:p w14:paraId="19C3FB4F" w14:textId="77777777" w:rsidR="006A0A4C" w:rsidRPr="003A2B11" w:rsidRDefault="006A0A4C" w:rsidP="005C0A2B">
            <w:pPr>
              <w:jc w:val="center"/>
              <w:rPr>
                <w:sz w:val="20"/>
              </w:rPr>
            </w:pPr>
            <w:r w:rsidRPr="003A2B11">
              <w:rPr>
                <w:sz w:val="20"/>
              </w:rPr>
              <w:t>по 31.12.2021</w:t>
            </w:r>
          </w:p>
        </w:tc>
        <w:tc>
          <w:tcPr>
            <w:tcW w:w="1876" w:type="dxa"/>
            <w:shd w:val="clear" w:color="auto" w:fill="auto"/>
            <w:vAlign w:val="center"/>
          </w:tcPr>
          <w:p w14:paraId="0E8CC7F0" w14:textId="77777777" w:rsidR="006A0A4C" w:rsidRPr="003A2B11" w:rsidRDefault="006A0A4C" w:rsidP="005C0A2B">
            <w:pPr>
              <w:jc w:val="center"/>
              <w:rPr>
                <w:sz w:val="28"/>
                <w:szCs w:val="28"/>
              </w:rPr>
            </w:pPr>
            <w:r w:rsidRPr="003A2B11">
              <w:rPr>
                <w:sz w:val="28"/>
                <w:szCs w:val="28"/>
              </w:rPr>
              <w:t>30,03</w:t>
            </w:r>
          </w:p>
        </w:tc>
        <w:tc>
          <w:tcPr>
            <w:tcW w:w="2003" w:type="dxa"/>
            <w:shd w:val="clear" w:color="auto" w:fill="auto"/>
            <w:vAlign w:val="center"/>
          </w:tcPr>
          <w:p w14:paraId="49DF0B8B" w14:textId="77777777" w:rsidR="006A0A4C" w:rsidRPr="003A2B11" w:rsidRDefault="006A0A4C" w:rsidP="005C0A2B">
            <w:pPr>
              <w:jc w:val="center"/>
              <w:rPr>
                <w:sz w:val="28"/>
                <w:szCs w:val="28"/>
              </w:rPr>
            </w:pPr>
            <w:r w:rsidRPr="003A2B11">
              <w:rPr>
                <w:sz w:val="28"/>
                <w:szCs w:val="28"/>
              </w:rPr>
              <w:t>3,1</w:t>
            </w:r>
          </w:p>
        </w:tc>
      </w:tr>
      <w:tr w:rsidR="006A0A4C" w:rsidRPr="003A2B11" w14:paraId="4A9AD14E" w14:textId="77777777" w:rsidTr="005C0A2B">
        <w:trPr>
          <w:jc w:val="center"/>
        </w:trPr>
        <w:tc>
          <w:tcPr>
            <w:tcW w:w="1982" w:type="dxa"/>
            <w:vMerge/>
            <w:shd w:val="clear" w:color="auto" w:fill="auto"/>
            <w:vAlign w:val="center"/>
          </w:tcPr>
          <w:p w14:paraId="5568B96C" w14:textId="77777777" w:rsidR="006A0A4C" w:rsidRPr="003A2B11" w:rsidRDefault="006A0A4C" w:rsidP="005C0A2B">
            <w:pPr>
              <w:ind w:left="284" w:firstLine="425"/>
              <w:jc w:val="center"/>
              <w:rPr>
                <w:sz w:val="28"/>
                <w:szCs w:val="28"/>
              </w:rPr>
            </w:pPr>
          </w:p>
        </w:tc>
        <w:tc>
          <w:tcPr>
            <w:tcW w:w="2019" w:type="dxa"/>
            <w:vMerge w:val="restart"/>
            <w:shd w:val="clear" w:color="auto" w:fill="auto"/>
            <w:vAlign w:val="center"/>
          </w:tcPr>
          <w:p w14:paraId="2D9E5321" w14:textId="77777777" w:rsidR="006A0A4C" w:rsidRPr="003A2B11" w:rsidRDefault="006A0A4C" w:rsidP="005C0A2B">
            <w:pPr>
              <w:jc w:val="center"/>
              <w:rPr>
                <w:sz w:val="28"/>
                <w:szCs w:val="28"/>
              </w:rPr>
            </w:pPr>
            <w:r w:rsidRPr="003A2B11">
              <w:rPr>
                <w:sz w:val="28"/>
                <w:szCs w:val="28"/>
              </w:rPr>
              <w:t>2022</w:t>
            </w:r>
          </w:p>
        </w:tc>
        <w:tc>
          <w:tcPr>
            <w:tcW w:w="1974" w:type="dxa"/>
            <w:shd w:val="clear" w:color="auto" w:fill="auto"/>
            <w:vAlign w:val="center"/>
          </w:tcPr>
          <w:p w14:paraId="2DE7EC3C" w14:textId="77777777" w:rsidR="006A0A4C" w:rsidRPr="003A2B11" w:rsidRDefault="006A0A4C" w:rsidP="005C0A2B">
            <w:pPr>
              <w:jc w:val="center"/>
              <w:rPr>
                <w:sz w:val="20"/>
              </w:rPr>
            </w:pPr>
            <w:r w:rsidRPr="003A2B11">
              <w:rPr>
                <w:sz w:val="20"/>
              </w:rPr>
              <w:t>с 01.01.2022</w:t>
            </w:r>
          </w:p>
          <w:p w14:paraId="355E8C12" w14:textId="77777777" w:rsidR="006A0A4C" w:rsidRPr="003A2B11" w:rsidRDefault="006A0A4C" w:rsidP="005C0A2B">
            <w:pPr>
              <w:jc w:val="center"/>
              <w:rPr>
                <w:sz w:val="20"/>
              </w:rPr>
            </w:pPr>
            <w:r w:rsidRPr="003A2B11">
              <w:rPr>
                <w:sz w:val="20"/>
              </w:rPr>
              <w:t>по 30.06.2022</w:t>
            </w:r>
          </w:p>
        </w:tc>
        <w:tc>
          <w:tcPr>
            <w:tcW w:w="1876" w:type="dxa"/>
            <w:shd w:val="clear" w:color="auto" w:fill="auto"/>
            <w:vAlign w:val="center"/>
          </w:tcPr>
          <w:p w14:paraId="073052F4" w14:textId="77777777" w:rsidR="006A0A4C" w:rsidRPr="003A2B11" w:rsidRDefault="006A0A4C" w:rsidP="005C0A2B">
            <w:pPr>
              <w:jc w:val="center"/>
              <w:rPr>
                <w:sz w:val="28"/>
                <w:szCs w:val="28"/>
              </w:rPr>
            </w:pPr>
            <w:r w:rsidRPr="003A2B11">
              <w:rPr>
                <w:sz w:val="28"/>
                <w:szCs w:val="28"/>
              </w:rPr>
              <w:t>30,03</w:t>
            </w:r>
          </w:p>
        </w:tc>
        <w:tc>
          <w:tcPr>
            <w:tcW w:w="2003" w:type="dxa"/>
            <w:shd w:val="clear" w:color="auto" w:fill="auto"/>
            <w:vAlign w:val="center"/>
          </w:tcPr>
          <w:p w14:paraId="63EB07E5" w14:textId="77777777" w:rsidR="006A0A4C" w:rsidRPr="003A2B11" w:rsidRDefault="006A0A4C" w:rsidP="005C0A2B">
            <w:pPr>
              <w:jc w:val="center"/>
              <w:rPr>
                <w:sz w:val="28"/>
                <w:szCs w:val="28"/>
              </w:rPr>
            </w:pPr>
            <w:r w:rsidRPr="003A2B11">
              <w:rPr>
                <w:sz w:val="28"/>
                <w:szCs w:val="28"/>
              </w:rPr>
              <w:t>0</w:t>
            </w:r>
          </w:p>
        </w:tc>
      </w:tr>
      <w:tr w:rsidR="006A0A4C" w:rsidRPr="003A2B11" w14:paraId="3D177412" w14:textId="77777777" w:rsidTr="005C0A2B">
        <w:trPr>
          <w:jc w:val="center"/>
        </w:trPr>
        <w:tc>
          <w:tcPr>
            <w:tcW w:w="1982" w:type="dxa"/>
            <w:vMerge/>
            <w:shd w:val="clear" w:color="auto" w:fill="auto"/>
            <w:vAlign w:val="center"/>
          </w:tcPr>
          <w:p w14:paraId="305C7381" w14:textId="77777777" w:rsidR="006A0A4C" w:rsidRPr="003A2B11" w:rsidRDefault="006A0A4C" w:rsidP="005C0A2B">
            <w:pPr>
              <w:ind w:left="284" w:firstLine="425"/>
              <w:jc w:val="center"/>
              <w:rPr>
                <w:sz w:val="28"/>
                <w:szCs w:val="28"/>
              </w:rPr>
            </w:pPr>
          </w:p>
        </w:tc>
        <w:tc>
          <w:tcPr>
            <w:tcW w:w="2019" w:type="dxa"/>
            <w:vMerge/>
            <w:shd w:val="clear" w:color="auto" w:fill="auto"/>
            <w:vAlign w:val="center"/>
          </w:tcPr>
          <w:p w14:paraId="65C7F15B" w14:textId="77777777" w:rsidR="006A0A4C" w:rsidRPr="003A2B11" w:rsidRDefault="006A0A4C" w:rsidP="005C0A2B">
            <w:pPr>
              <w:ind w:left="284" w:firstLine="425"/>
              <w:jc w:val="center"/>
              <w:rPr>
                <w:sz w:val="28"/>
                <w:szCs w:val="28"/>
              </w:rPr>
            </w:pPr>
          </w:p>
        </w:tc>
        <w:tc>
          <w:tcPr>
            <w:tcW w:w="1974" w:type="dxa"/>
            <w:shd w:val="clear" w:color="auto" w:fill="auto"/>
            <w:vAlign w:val="center"/>
          </w:tcPr>
          <w:p w14:paraId="42831390" w14:textId="77777777" w:rsidR="006A0A4C" w:rsidRPr="003A2B11" w:rsidRDefault="006A0A4C" w:rsidP="005C0A2B">
            <w:pPr>
              <w:jc w:val="center"/>
              <w:rPr>
                <w:sz w:val="20"/>
              </w:rPr>
            </w:pPr>
            <w:r w:rsidRPr="003A2B11">
              <w:rPr>
                <w:sz w:val="20"/>
              </w:rPr>
              <w:t>с 01.07.2022</w:t>
            </w:r>
          </w:p>
          <w:p w14:paraId="39925D8B" w14:textId="77777777" w:rsidR="006A0A4C" w:rsidRPr="003A2B11" w:rsidRDefault="006A0A4C" w:rsidP="005C0A2B">
            <w:pPr>
              <w:jc w:val="center"/>
              <w:rPr>
                <w:sz w:val="20"/>
              </w:rPr>
            </w:pPr>
            <w:r w:rsidRPr="003A2B11">
              <w:rPr>
                <w:sz w:val="20"/>
              </w:rPr>
              <w:t>по 31.12.2022</w:t>
            </w:r>
          </w:p>
        </w:tc>
        <w:tc>
          <w:tcPr>
            <w:tcW w:w="1876" w:type="dxa"/>
            <w:shd w:val="clear" w:color="auto" w:fill="auto"/>
            <w:vAlign w:val="center"/>
          </w:tcPr>
          <w:p w14:paraId="3F1B7C5B" w14:textId="77777777" w:rsidR="006A0A4C" w:rsidRPr="003A2B11" w:rsidRDefault="006A0A4C" w:rsidP="005C0A2B">
            <w:pPr>
              <w:jc w:val="center"/>
              <w:rPr>
                <w:sz w:val="28"/>
                <w:szCs w:val="28"/>
              </w:rPr>
            </w:pPr>
            <w:r w:rsidRPr="003A2B11">
              <w:rPr>
                <w:sz w:val="28"/>
                <w:szCs w:val="28"/>
              </w:rPr>
              <w:t>31,01</w:t>
            </w:r>
          </w:p>
        </w:tc>
        <w:tc>
          <w:tcPr>
            <w:tcW w:w="2003" w:type="dxa"/>
            <w:shd w:val="clear" w:color="auto" w:fill="auto"/>
            <w:vAlign w:val="center"/>
          </w:tcPr>
          <w:p w14:paraId="1C7E8740" w14:textId="77777777" w:rsidR="006A0A4C" w:rsidRPr="003A2B11" w:rsidRDefault="006A0A4C" w:rsidP="005C0A2B">
            <w:pPr>
              <w:jc w:val="center"/>
              <w:rPr>
                <w:sz w:val="28"/>
                <w:szCs w:val="28"/>
              </w:rPr>
            </w:pPr>
            <w:r w:rsidRPr="003A2B11">
              <w:rPr>
                <w:sz w:val="28"/>
                <w:szCs w:val="28"/>
              </w:rPr>
              <w:t>3,3</w:t>
            </w:r>
          </w:p>
        </w:tc>
      </w:tr>
      <w:tr w:rsidR="006A0A4C" w:rsidRPr="003A2B11" w14:paraId="771B2D84" w14:textId="77777777" w:rsidTr="005C0A2B">
        <w:trPr>
          <w:jc w:val="center"/>
        </w:trPr>
        <w:tc>
          <w:tcPr>
            <w:tcW w:w="1982" w:type="dxa"/>
            <w:vMerge/>
            <w:shd w:val="clear" w:color="auto" w:fill="auto"/>
            <w:vAlign w:val="center"/>
          </w:tcPr>
          <w:p w14:paraId="47CCBDDD" w14:textId="77777777" w:rsidR="006A0A4C" w:rsidRPr="003A2B11" w:rsidRDefault="006A0A4C" w:rsidP="005C0A2B">
            <w:pPr>
              <w:ind w:left="284" w:firstLine="425"/>
              <w:jc w:val="center"/>
              <w:rPr>
                <w:sz w:val="28"/>
                <w:szCs w:val="28"/>
              </w:rPr>
            </w:pPr>
          </w:p>
        </w:tc>
        <w:tc>
          <w:tcPr>
            <w:tcW w:w="2019" w:type="dxa"/>
            <w:vMerge w:val="restart"/>
            <w:shd w:val="clear" w:color="auto" w:fill="auto"/>
            <w:vAlign w:val="center"/>
          </w:tcPr>
          <w:p w14:paraId="149CB3A2" w14:textId="77777777" w:rsidR="006A0A4C" w:rsidRPr="003A2B11" w:rsidRDefault="006A0A4C" w:rsidP="005C0A2B">
            <w:pPr>
              <w:jc w:val="center"/>
              <w:rPr>
                <w:sz w:val="28"/>
                <w:szCs w:val="28"/>
              </w:rPr>
            </w:pPr>
            <w:r w:rsidRPr="003A2B11">
              <w:rPr>
                <w:sz w:val="28"/>
                <w:szCs w:val="28"/>
              </w:rPr>
              <w:t>2023</w:t>
            </w:r>
          </w:p>
        </w:tc>
        <w:tc>
          <w:tcPr>
            <w:tcW w:w="1974" w:type="dxa"/>
            <w:shd w:val="clear" w:color="auto" w:fill="auto"/>
            <w:vAlign w:val="center"/>
          </w:tcPr>
          <w:p w14:paraId="5AA41A5A" w14:textId="77777777" w:rsidR="006A0A4C" w:rsidRPr="003A2B11" w:rsidRDefault="006A0A4C" w:rsidP="005C0A2B">
            <w:pPr>
              <w:jc w:val="center"/>
              <w:rPr>
                <w:sz w:val="20"/>
              </w:rPr>
            </w:pPr>
            <w:r w:rsidRPr="003A2B11">
              <w:rPr>
                <w:sz w:val="20"/>
              </w:rPr>
              <w:t>с 01.01.2023</w:t>
            </w:r>
          </w:p>
          <w:p w14:paraId="6493D9FE" w14:textId="77777777" w:rsidR="006A0A4C" w:rsidRPr="003A2B11" w:rsidRDefault="006A0A4C" w:rsidP="005C0A2B">
            <w:pPr>
              <w:jc w:val="center"/>
              <w:rPr>
                <w:sz w:val="20"/>
              </w:rPr>
            </w:pPr>
            <w:r w:rsidRPr="003A2B11">
              <w:rPr>
                <w:sz w:val="20"/>
              </w:rPr>
              <w:t>по 30.06.2023</w:t>
            </w:r>
          </w:p>
        </w:tc>
        <w:tc>
          <w:tcPr>
            <w:tcW w:w="1876" w:type="dxa"/>
            <w:shd w:val="clear" w:color="auto" w:fill="auto"/>
            <w:vAlign w:val="center"/>
          </w:tcPr>
          <w:p w14:paraId="171EC350" w14:textId="77777777" w:rsidR="006A0A4C" w:rsidRPr="003A2B11" w:rsidRDefault="006A0A4C" w:rsidP="005C0A2B">
            <w:pPr>
              <w:jc w:val="center"/>
              <w:rPr>
                <w:sz w:val="28"/>
                <w:szCs w:val="28"/>
              </w:rPr>
            </w:pPr>
            <w:r w:rsidRPr="003A2B11">
              <w:rPr>
                <w:sz w:val="28"/>
                <w:szCs w:val="28"/>
              </w:rPr>
              <w:t>31,01</w:t>
            </w:r>
          </w:p>
        </w:tc>
        <w:tc>
          <w:tcPr>
            <w:tcW w:w="2003" w:type="dxa"/>
            <w:shd w:val="clear" w:color="auto" w:fill="auto"/>
            <w:vAlign w:val="center"/>
          </w:tcPr>
          <w:p w14:paraId="123785F8" w14:textId="77777777" w:rsidR="006A0A4C" w:rsidRPr="003A2B11" w:rsidRDefault="006A0A4C" w:rsidP="005C0A2B">
            <w:pPr>
              <w:jc w:val="center"/>
              <w:rPr>
                <w:sz w:val="28"/>
                <w:szCs w:val="28"/>
              </w:rPr>
            </w:pPr>
            <w:r w:rsidRPr="003A2B11">
              <w:rPr>
                <w:sz w:val="28"/>
                <w:szCs w:val="28"/>
              </w:rPr>
              <w:t>0</w:t>
            </w:r>
          </w:p>
        </w:tc>
      </w:tr>
      <w:tr w:rsidR="006A0A4C" w:rsidRPr="003A2B11" w14:paraId="078DA2C2" w14:textId="77777777" w:rsidTr="005C0A2B">
        <w:trPr>
          <w:jc w:val="center"/>
        </w:trPr>
        <w:tc>
          <w:tcPr>
            <w:tcW w:w="1982" w:type="dxa"/>
            <w:vMerge/>
            <w:shd w:val="clear" w:color="auto" w:fill="auto"/>
            <w:vAlign w:val="center"/>
          </w:tcPr>
          <w:p w14:paraId="68AE2A85" w14:textId="77777777" w:rsidR="006A0A4C" w:rsidRPr="003A2B11" w:rsidRDefault="006A0A4C" w:rsidP="005C0A2B">
            <w:pPr>
              <w:ind w:left="284" w:firstLine="425"/>
              <w:jc w:val="center"/>
              <w:rPr>
                <w:sz w:val="28"/>
                <w:szCs w:val="28"/>
              </w:rPr>
            </w:pPr>
          </w:p>
        </w:tc>
        <w:tc>
          <w:tcPr>
            <w:tcW w:w="2019" w:type="dxa"/>
            <w:vMerge/>
            <w:shd w:val="clear" w:color="auto" w:fill="auto"/>
            <w:vAlign w:val="center"/>
          </w:tcPr>
          <w:p w14:paraId="7CA21D09" w14:textId="77777777" w:rsidR="006A0A4C" w:rsidRPr="003A2B11" w:rsidRDefault="006A0A4C" w:rsidP="005C0A2B">
            <w:pPr>
              <w:ind w:left="284" w:firstLine="425"/>
              <w:jc w:val="center"/>
              <w:rPr>
                <w:sz w:val="28"/>
                <w:szCs w:val="28"/>
              </w:rPr>
            </w:pPr>
          </w:p>
        </w:tc>
        <w:tc>
          <w:tcPr>
            <w:tcW w:w="1974" w:type="dxa"/>
            <w:shd w:val="clear" w:color="auto" w:fill="auto"/>
            <w:vAlign w:val="center"/>
          </w:tcPr>
          <w:p w14:paraId="7240D19C" w14:textId="77777777" w:rsidR="006A0A4C" w:rsidRPr="003A2B11" w:rsidRDefault="006A0A4C" w:rsidP="005C0A2B">
            <w:pPr>
              <w:jc w:val="center"/>
              <w:rPr>
                <w:sz w:val="20"/>
              </w:rPr>
            </w:pPr>
            <w:r w:rsidRPr="003A2B11">
              <w:rPr>
                <w:sz w:val="20"/>
              </w:rPr>
              <w:t>с 01.07.2023</w:t>
            </w:r>
          </w:p>
          <w:p w14:paraId="3BB64AE1" w14:textId="77777777" w:rsidR="006A0A4C" w:rsidRPr="003A2B11" w:rsidRDefault="006A0A4C" w:rsidP="005C0A2B">
            <w:pPr>
              <w:jc w:val="center"/>
              <w:rPr>
                <w:sz w:val="20"/>
              </w:rPr>
            </w:pPr>
            <w:r w:rsidRPr="003A2B11">
              <w:rPr>
                <w:sz w:val="20"/>
              </w:rPr>
              <w:t>по 31.12.2023</w:t>
            </w:r>
          </w:p>
        </w:tc>
        <w:tc>
          <w:tcPr>
            <w:tcW w:w="1876" w:type="dxa"/>
            <w:shd w:val="clear" w:color="auto" w:fill="auto"/>
            <w:vAlign w:val="center"/>
          </w:tcPr>
          <w:p w14:paraId="5B63614B" w14:textId="77777777" w:rsidR="006A0A4C" w:rsidRPr="003A2B11" w:rsidRDefault="006A0A4C" w:rsidP="005C0A2B">
            <w:pPr>
              <w:jc w:val="center"/>
              <w:rPr>
                <w:sz w:val="28"/>
                <w:szCs w:val="28"/>
              </w:rPr>
            </w:pPr>
            <w:r w:rsidRPr="003A2B11">
              <w:rPr>
                <w:sz w:val="28"/>
                <w:szCs w:val="28"/>
              </w:rPr>
              <w:t>32,05</w:t>
            </w:r>
          </w:p>
        </w:tc>
        <w:tc>
          <w:tcPr>
            <w:tcW w:w="2003" w:type="dxa"/>
            <w:shd w:val="clear" w:color="auto" w:fill="auto"/>
            <w:vAlign w:val="center"/>
          </w:tcPr>
          <w:p w14:paraId="0E9865FF" w14:textId="77777777" w:rsidR="006A0A4C" w:rsidRPr="003A2B11" w:rsidRDefault="006A0A4C" w:rsidP="005C0A2B">
            <w:pPr>
              <w:jc w:val="center"/>
              <w:rPr>
                <w:sz w:val="28"/>
                <w:szCs w:val="28"/>
              </w:rPr>
            </w:pPr>
            <w:r w:rsidRPr="003A2B11">
              <w:rPr>
                <w:sz w:val="28"/>
                <w:szCs w:val="28"/>
              </w:rPr>
              <w:t>3,4</w:t>
            </w:r>
          </w:p>
        </w:tc>
      </w:tr>
    </w:tbl>
    <w:p w14:paraId="5FA9AC04" w14:textId="77777777" w:rsidR="006A0A4C" w:rsidRPr="003A2B11" w:rsidRDefault="006A0A4C" w:rsidP="006A0A4C">
      <w:pPr>
        <w:ind w:left="284" w:firstLine="425"/>
        <w:jc w:val="center"/>
        <w:rPr>
          <w:sz w:val="28"/>
          <w:szCs w:val="28"/>
        </w:rPr>
      </w:pPr>
    </w:p>
    <w:p w14:paraId="0B38F07F" w14:textId="77777777" w:rsidR="006A0A4C" w:rsidRPr="003A2B11" w:rsidRDefault="006A0A4C" w:rsidP="006A0A4C">
      <w:pPr>
        <w:tabs>
          <w:tab w:val="left" w:pos="4050"/>
        </w:tabs>
        <w:ind w:left="284" w:firstLine="425"/>
        <w:rPr>
          <w:sz w:val="28"/>
          <w:szCs w:val="28"/>
          <w:highlight w:val="yellow"/>
        </w:rPr>
      </w:pPr>
    </w:p>
    <w:p w14:paraId="1A031E8F" w14:textId="04B80388" w:rsidR="00922421" w:rsidRPr="00E76BB5" w:rsidRDefault="00922421"/>
    <w:p w14:paraId="226C38FF" w14:textId="2CD35825" w:rsidR="00922421" w:rsidRPr="00E76BB5" w:rsidRDefault="00922421"/>
    <w:p w14:paraId="42E93E2F" w14:textId="09037A81" w:rsidR="00922421" w:rsidRPr="00E76BB5" w:rsidRDefault="00922421"/>
    <w:p w14:paraId="657F49C7" w14:textId="5F3E49DB" w:rsidR="00922421" w:rsidRPr="00E76BB5" w:rsidRDefault="00922421"/>
    <w:p w14:paraId="73A44C58" w14:textId="0111BA7E" w:rsidR="00922421" w:rsidRPr="00E76BB5" w:rsidRDefault="00922421"/>
    <w:p w14:paraId="18FC84C8" w14:textId="77777777" w:rsidR="006A0A4C" w:rsidRDefault="006A0A4C">
      <w:pPr>
        <w:sectPr w:rsidR="006A0A4C" w:rsidSect="006A0A4C">
          <w:pgSz w:w="11906" w:h="16838"/>
          <w:pgMar w:top="851" w:right="1418" w:bottom="1418" w:left="1559" w:header="709" w:footer="709" w:gutter="0"/>
          <w:cols w:space="708"/>
          <w:titlePg/>
          <w:docGrid w:linePitch="360"/>
        </w:sectPr>
      </w:pPr>
    </w:p>
    <w:p w14:paraId="687F915E" w14:textId="51904BA0" w:rsidR="00322F18" w:rsidRPr="00E76BB5" w:rsidRDefault="00322F18" w:rsidP="00322F18">
      <w:pPr>
        <w:ind w:left="3402" w:right="-1"/>
      </w:pPr>
      <w:r w:rsidRPr="00E76BB5">
        <w:lastRenderedPageBreak/>
        <w:t>Приложение № 7 к протоколу заседания Правления региональной энергетической комиссии Кемеровской области от 14.12.2018 № 79</w:t>
      </w:r>
    </w:p>
    <w:p w14:paraId="27B22BD8" w14:textId="7948B477" w:rsidR="00322F18" w:rsidRPr="00E76BB5" w:rsidRDefault="00322F18" w:rsidP="00322F18">
      <w:pPr>
        <w:ind w:left="3402" w:right="-1"/>
      </w:pPr>
    </w:p>
    <w:p w14:paraId="75401F81" w14:textId="380595D2" w:rsidR="00322F18" w:rsidRPr="00E76BB5" w:rsidRDefault="00322F18" w:rsidP="00322F18">
      <w:pPr>
        <w:ind w:left="3402" w:right="-1"/>
      </w:pPr>
    </w:p>
    <w:p w14:paraId="4BDF70A2" w14:textId="77777777" w:rsidR="00A86B37" w:rsidRPr="00E76BB5" w:rsidRDefault="00A86B37" w:rsidP="00A86B37">
      <w:pPr>
        <w:jc w:val="center"/>
        <w:rPr>
          <w:b/>
          <w:sz w:val="28"/>
          <w:szCs w:val="28"/>
        </w:rPr>
      </w:pPr>
      <w:r w:rsidRPr="00E76BB5">
        <w:rPr>
          <w:b/>
          <w:sz w:val="28"/>
          <w:szCs w:val="28"/>
        </w:rPr>
        <w:t>Долгосрочные параметры регулирования тарифов</w:t>
      </w:r>
    </w:p>
    <w:p w14:paraId="55F0D7CF" w14:textId="77777777" w:rsidR="00A86B37" w:rsidRPr="00E76BB5" w:rsidRDefault="00A86B37" w:rsidP="00A86B37">
      <w:pPr>
        <w:jc w:val="center"/>
        <w:rPr>
          <w:b/>
          <w:sz w:val="28"/>
          <w:szCs w:val="28"/>
        </w:rPr>
      </w:pPr>
      <w:r w:rsidRPr="00E76BB5">
        <w:rPr>
          <w:b/>
          <w:sz w:val="28"/>
          <w:szCs w:val="28"/>
        </w:rPr>
        <w:t xml:space="preserve"> на питьевую воду, техническую воду, водоотведение </w:t>
      </w:r>
    </w:p>
    <w:p w14:paraId="1393FBB1" w14:textId="77777777" w:rsidR="00A86B37" w:rsidRPr="00E76BB5" w:rsidRDefault="00A86B37" w:rsidP="00A86B37">
      <w:pPr>
        <w:jc w:val="center"/>
        <w:rPr>
          <w:b/>
          <w:sz w:val="28"/>
          <w:szCs w:val="28"/>
        </w:rPr>
      </w:pPr>
      <w:r w:rsidRPr="00E76BB5">
        <w:rPr>
          <w:b/>
          <w:sz w:val="28"/>
          <w:szCs w:val="28"/>
        </w:rPr>
        <w:t xml:space="preserve">ОАО «Северо-Кузбасская энергетическая компания» </w:t>
      </w:r>
    </w:p>
    <w:p w14:paraId="2F2B6076" w14:textId="77777777" w:rsidR="00A86B37" w:rsidRPr="00E76BB5" w:rsidRDefault="00A86B37" w:rsidP="00A86B37">
      <w:pPr>
        <w:jc w:val="center"/>
        <w:rPr>
          <w:b/>
          <w:sz w:val="28"/>
          <w:szCs w:val="28"/>
        </w:rPr>
      </w:pPr>
      <w:r w:rsidRPr="00E76BB5">
        <w:rPr>
          <w:b/>
          <w:sz w:val="28"/>
          <w:szCs w:val="28"/>
        </w:rPr>
        <w:t>(г. Березовский) на период с 01.01.2019 по 31.12.2023</w:t>
      </w:r>
    </w:p>
    <w:p w14:paraId="2E205A52" w14:textId="77777777" w:rsidR="00A86B37" w:rsidRPr="00E76BB5" w:rsidRDefault="00A86B37" w:rsidP="00A86B37">
      <w:pPr>
        <w:jc w:val="center"/>
        <w:rPr>
          <w:b/>
          <w:sz w:val="28"/>
          <w:szCs w:val="28"/>
        </w:rPr>
      </w:pPr>
    </w:p>
    <w:p w14:paraId="2A35D242" w14:textId="77777777" w:rsidR="00A86B37" w:rsidRPr="00E76BB5" w:rsidRDefault="00A86B37" w:rsidP="00A86B37">
      <w:pPr>
        <w:jc w:val="center"/>
        <w:rPr>
          <w:b/>
          <w:sz w:val="28"/>
          <w:szCs w:val="28"/>
        </w:rPr>
      </w:pPr>
    </w:p>
    <w:p w14:paraId="6DCFF8FA" w14:textId="77777777" w:rsidR="00A86B37" w:rsidRPr="00E76BB5" w:rsidRDefault="00A86B37" w:rsidP="00A86B37">
      <w:pPr>
        <w:jc w:val="center"/>
        <w:rPr>
          <w:b/>
          <w:sz w:val="28"/>
          <w:szCs w:val="28"/>
        </w:rPr>
      </w:pPr>
    </w:p>
    <w:tbl>
      <w:tblPr>
        <w:tblStyle w:val="af"/>
        <w:tblW w:w="11057" w:type="dxa"/>
        <w:tblInd w:w="-1139" w:type="dxa"/>
        <w:tblLayout w:type="fixed"/>
        <w:tblLook w:val="04A0" w:firstRow="1" w:lastRow="0" w:firstColumn="1" w:lastColumn="0" w:noHBand="0" w:noVBand="1"/>
      </w:tblPr>
      <w:tblGrid>
        <w:gridCol w:w="567"/>
        <w:gridCol w:w="1843"/>
        <w:gridCol w:w="851"/>
        <w:gridCol w:w="1843"/>
        <w:gridCol w:w="1842"/>
        <w:gridCol w:w="1701"/>
        <w:gridCol w:w="1134"/>
        <w:gridCol w:w="1276"/>
      </w:tblGrid>
      <w:tr w:rsidR="00A86B37" w:rsidRPr="00E76BB5" w14:paraId="51111798" w14:textId="77777777" w:rsidTr="00C15D84">
        <w:trPr>
          <w:trHeight w:val="1361"/>
        </w:trPr>
        <w:tc>
          <w:tcPr>
            <w:tcW w:w="567" w:type="dxa"/>
            <w:vMerge w:val="restart"/>
            <w:vAlign w:val="center"/>
          </w:tcPr>
          <w:p w14:paraId="5E8F8834" w14:textId="77777777" w:rsidR="00A86B37" w:rsidRPr="00E76BB5" w:rsidRDefault="00A86B37" w:rsidP="00C15D84">
            <w:pPr>
              <w:tabs>
                <w:tab w:val="left" w:pos="0"/>
              </w:tabs>
              <w:jc w:val="center"/>
            </w:pPr>
            <w:r w:rsidRPr="00E76BB5">
              <w:t>№ п/п</w:t>
            </w:r>
          </w:p>
        </w:tc>
        <w:tc>
          <w:tcPr>
            <w:tcW w:w="1843" w:type="dxa"/>
            <w:vMerge w:val="restart"/>
            <w:vAlign w:val="center"/>
          </w:tcPr>
          <w:p w14:paraId="4369169F" w14:textId="77777777" w:rsidR="00A86B37" w:rsidRPr="00E76BB5" w:rsidRDefault="00A86B37" w:rsidP="00C15D84">
            <w:pPr>
              <w:tabs>
                <w:tab w:val="left" w:pos="0"/>
              </w:tabs>
              <w:jc w:val="center"/>
            </w:pPr>
            <w:r w:rsidRPr="00E76BB5">
              <w:t>Наименование услуг</w:t>
            </w:r>
          </w:p>
        </w:tc>
        <w:tc>
          <w:tcPr>
            <w:tcW w:w="851" w:type="dxa"/>
            <w:vMerge w:val="restart"/>
            <w:vAlign w:val="center"/>
          </w:tcPr>
          <w:p w14:paraId="3195A289" w14:textId="77777777" w:rsidR="00A86B37" w:rsidRPr="00E76BB5" w:rsidRDefault="00A86B37" w:rsidP="00C15D84">
            <w:pPr>
              <w:tabs>
                <w:tab w:val="left" w:pos="0"/>
              </w:tabs>
              <w:jc w:val="center"/>
            </w:pPr>
            <w:r w:rsidRPr="00E76BB5">
              <w:t>Годы</w:t>
            </w:r>
          </w:p>
        </w:tc>
        <w:tc>
          <w:tcPr>
            <w:tcW w:w="1843" w:type="dxa"/>
            <w:vMerge w:val="restart"/>
            <w:vAlign w:val="center"/>
          </w:tcPr>
          <w:p w14:paraId="54893444" w14:textId="77777777" w:rsidR="00A86B37" w:rsidRPr="00E76BB5" w:rsidRDefault="00A86B37" w:rsidP="00C15D84">
            <w:pPr>
              <w:tabs>
                <w:tab w:val="left" w:pos="0"/>
              </w:tabs>
              <w:jc w:val="center"/>
            </w:pPr>
            <w:r w:rsidRPr="00E76BB5">
              <w:t>Базовый уровень операционных расходов,</w:t>
            </w:r>
          </w:p>
          <w:p w14:paraId="2EA6EE05" w14:textId="77777777" w:rsidR="00A86B37" w:rsidRPr="00E76BB5" w:rsidRDefault="00A86B37" w:rsidP="00C15D84">
            <w:pPr>
              <w:tabs>
                <w:tab w:val="left" w:pos="0"/>
              </w:tabs>
              <w:jc w:val="center"/>
            </w:pPr>
            <w:r w:rsidRPr="00E76BB5">
              <w:t>тыс. руб.</w:t>
            </w:r>
          </w:p>
        </w:tc>
        <w:tc>
          <w:tcPr>
            <w:tcW w:w="1842" w:type="dxa"/>
            <w:vMerge w:val="restart"/>
            <w:vAlign w:val="center"/>
          </w:tcPr>
          <w:p w14:paraId="5505FD12" w14:textId="77777777" w:rsidR="00A86B37" w:rsidRPr="00E76BB5" w:rsidRDefault="00A86B37" w:rsidP="00C15D84">
            <w:pPr>
              <w:tabs>
                <w:tab w:val="left" w:pos="0"/>
              </w:tabs>
              <w:jc w:val="center"/>
            </w:pPr>
            <w:r w:rsidRPr="00E76BB5">
              <w:t>Индекс эффективности операционных расходов, %</w:t>
            </w:r>
          </w:p>
        </w:tc>
        <w:tc>
          <w:tcPr>
            <w:tcW w:w="1701" w:type="dxa"/>
            <w:vMerge w:val="restart"/>
            <w:vAlign w:val="center"/>
          </w:tcPr>
          <w:p w14:paraId="61CA91C6" w14:textId="77777777" w:rsidR="00A86B37" w:rsidRPr="00E76BB5" w:rsidRDefault="00A86B37" w:rsidP="00C15D84">
            <w:pPr>
              <w:tabs>
                <w:tab w:val="left" w:pos="0"/>
              </w:tabs>
              <w:jc w:val="center"/>
            </w:pPr>
            <w:r w:rsidRPr="00E76BB5">
              <w:t>Нормативный уровень прибыли, %</w:t>
            </w:r>
          </w:p>
        </w:tc>
        <w:tc>
          <w:tcPr>
            <w:tcW w:w="2410" w:type="dxa"/>
            <w:gridSpan w:val="2"/>
            <w:vAlign w:val="center"/>
          </w:tcPr>
          <w:p w14:paraId="33474AE6" w14:textId="77777777" w:rsidR="00A86B37" w:rsidRPr="00E76BB5" w:rsidRDefault="00A86B37" w:rsidP="00C15D84">
            <w:pPr>
              <w:tabs>
                <w:tab w:val="left" w:pos="0"/>
              </w:tabs>
              <w:jc w:val="center"/>
            </w:pPr>
            <w:r w:rsidRPr="00E76BB5">
              <w:t>Показатели энергосбережения и энергетической эффективности</w:t>
            </w:r>
          </w:p>
        </w:tc>
      </w:tr>
      <w:tr w:rsidR="00A86B37" w:rsidRPr="00E76BB5" w14:paraId="4096109D" w14:textId="77777777" w:rsidTr="00C15D84">
        <w:trPr>
          <w:trHeight w:val="1817"/>
        </w:trPr>
        <w:tc>
          <w:tcPr>
            <w:tcW w:w="567" w:type="dxa"/>
            <w:vMerge/>
          </w:tcPr>
          <w:p w14:paraId="17C30B59" w14:textId="77777777" w:rsidR="00A86B37" w:rsidRPr="00E76BB5" w:rsidRDefault="00A86B37" w:rsidP="00C15D84">
            <w:pPr>
              <w:tabs>
                <w:tab w:val="left" w:pos="0"/>
              </w:tabs>
              <w:jc w:val="center"/>
            </w:pPr>
          </w:p>
        </w:tc>
        <w:tc>
          <w:tcPr>
            <w:tcW w:w="1843" w:type="dxa"/>
            <w:vMerge/>
            <w:vAlign w:val="center"/>
          </w:tcPr>
          <w:p w14:paraId="309702BD" w14:textId="77777777" w:rsidR="00A86B37" w:rsidRPr="00E76BB5" w:rsidRDefault="00A86B37" w:rsidP="00C15D84">
            <w:pPr>
              <w:tabs>
                <w:tab w:val="left" w:pos="0"/>
              </w:tabs>
              <w:jc w:val="center"/>
            </w:pPr>
          </w:p>
        </w:tc>
        <w:tc>
          <w:tcPr>
            <w:tcW w:w="851" w:type="dxa"/>
            <w:vMerge/>
          </w:tcPr>
          <w:p w14:paraId="2C50E959" w14:textId="77777777" w:rsidR="00A86B37" w:rsidRPr="00E76BB5" w:rsidRDefault="00A86B37" w:rsidP="00C15D84">
            <w:pPr>
              <w:tabs>
                <w:tab w:val="left" w:pos="0"/>
              </w:tabs>
              <w:jc w:val="center"/>
            </w:pPr>
          </w:p>
        </w:tc>
        <w:tc>
          <w:tcPr>
            <w:tcW w:w="1843" w:type="dxa"/>
            <w:vMerge/>
          </w:tcPr>
          <w:p w14:paraId="3714C942" w14:textId="77777777" w:rsidR="00A86B37" w:rsidRPr="00E76BB5" w:rsidRDefault="00A86B37" w:rsidP="00C15D84">
            <w:pPr>
              <w:tabs>
                <w:tab w:val="left" w:pos="0"/>
              </w:tabs>
              <w:jc w:val="center"/>
            </w:pPr>
          </w:p>
        </w:tc>
        <w:tc>
          <w:tcPr>
            <w:tcW w:w="1842" w:type="dxa"/>
            <w:vMerge/>
          </w:tcPr>
          <w:p w14:paraId="3379BF38" w14:textId="77777777" w:rsidR="00A86B37" w:rsidRPr="00E76BB5" w:rsidRDefault="00A86B37" w:rsidP="00C15D84">
            <w:pPr>
              <w:tabs>
                <w:tab w:val="left" w:pos="0"/>
              </w:tabs>
              <w:jc w:val="center"/>
            </w:pPr>
          </w:p>
        </w:tc>
        <w:tc>
          <w:tcPr>
            <w:tcW w:w="1701" w:type="dxa"/>
            <w:vMerge/>
            <w:vAlign w:val="center"/>
          </w:tcPr>
          <w:p w14:paraId="60A9A3CE" w14:textId="77777777" w:rsidR="00A86B37" w:rsidRPr="00E76BB5" w:rsidRDefault="00A86B37" w:rsidP="00C15D84">
            <w:pPr>
              <w:tabs>
                <w:tab w:val="left" w:pos="0"/>
              </w:tabs>
              <w:jc w:val="center"/>
            </w:pPr>
          </w:p>
        </w:tc>
        <w:tc>
          <w:tcPr>
            <w:tcW w:w="1134" w:type="dxa"/>
          </w:tcPr>
          <w:p w14:paraId="66FDF538" w14:textId="77777777" w:rsidR="00A86B37" w:rsidRPr="00E76BB5" w:rsidRDefault="00A86B37" w:rsidP="00C15D84">
            <w:pPr>
              <w:tabs>
                <w:tab w:val="left" w:pos="0"/>
              </w:tabs>
              <w:jc w:val="center"/>
            </w:pPr>
            <w:r w:rsidRPr="00E76BB5">
              <w:t>Уровень потерь воды, %</w:t>
            </w:r>
          </w:p>
        </w:tc>
        <w:tc>
          <w:tcPr>
            <w:tcW w:w="1276" w:type="dxa"/>
          </w:tcPr>
          <w:p w14:paraId="37B547F3" w14:textId="77777777" w:rsidR="00A86B37" w:rsidRPr="00E76BB5" w:rsidRDefault="00A86B37" w:rsidP="00C15D84">
            <w:pPr>
              <w:tabs>
                <w:tab w:val="left" w:pos="0"/>
              </w:tabs>
              <w:jc w:val="center"/>
            </w:pPr>
            <w:r w:rsidRPr="00E76BB5">
              <w:t xml:space="preserve">Удельный расход </w:t>
            </w:r>
            <w:proofErr w:type="gramStart"/>
            <w:r w:rsidRPr="00E76BB5">
              <w:t>электри-ческой</w:t>
            </w:r>
            <w:proofErr w:type="gramEnd"/>
            <w:r w:rsidRPr="00E76BB5">
              <w:t xml:space="preserve"> энергии, кВт*ч/ м</w:t>
            </w:r>
            <w:r w:rsidRPr="00E76BB5">
              <w:rPr>
                <w:vertAlign w:val="superscript"/>
              </w:rPr>
              <w:t>3</w:t>
            </w:r>
          </w:p>
        </w:tc>
      </w:tr>
      <w:tr w:rsidR="00A86B37" w:rsidRPr="00E76BB5" w14:paraId="0D6553A3" w14:textId="77777777" w:rsidTr="00C15D84">
        <w:tc>
          <w:tcPr>
            <w:tcW w:w="567" w:type="dxa"/>
            <w:vMerge w:val="restart"/>
            <w:vAlign w:val="center"/>
          </w:tcPr>
          <w:p w14:paraId="580840FC" w14:textId="77777777" w:rsidR="00A86B37" w:rsidRPr="00E76BB5" w:rsidRDefault="00A86B37" w:rsidP="00C15D84">
            <w:pPr>
              <w:tabs>
                <w:tab w:val="left" w:pos="0"/>
              </w:tabs>
              <w:jc w:val="center"/>
            </w:pPr>
            <w:r w:rsidRPr="00E76BB5">
              <w:t>1.</w:t>
            </w:r>
          </w:p>
        </w:tc>
        <w:tc>
          <w:tcPr>
            <w:tcW w:w="1843" w:type="dxa"/>
            <w:vMerge w:val="restart"/>
            <w:vAlign w:val="center"/>
          </w:tcPr>
          <w:p w14:paraId="4FB1D73E" w14:textId="77777777" w:rsidR="00A86B37" w:rsidRPr="00E76BB5" w:rsidRDefault="00A86B37" w:rsidP="00C15D84">
            <w:pPr>
              <w:tabs>
                <w:tab w:val="left" w:pos="0"/>
              </w:tabs>
            </w:pPr>
            <w:r w:rsidRPr="00E76BB5">
              <w:t>Питьевая вода</w:t>
            </w:r>
          </w:p>
        </w:tc>
        <w:tc>
          <w:tcPr>
            <w:tcW w:w="851" w:type="dxa"/>
          </w:tcPr>
          <w:p w14:paraId="749B3B3D" w14:textId="77777777" w:rsidR="00A86B37" w:rsidRPr="00E76BB5" w:rsidRDefault="00A86B37" w:rsidP="00C15D84">
            <w:pPr>
              <w:tabs>
                <w:tab w:val="left" w:pos="0"/>
              </w:tabs>
              <w:jc w:val="center"/>
            </w:pPr>
            <w:r w:rsidRPr="00E76BB5">
              <w:t>2019</w:t>
            </w:r>
          </w:p>
        </w:tc>
        <w:tc>
          <w:tcPr>
            <w:tcW w:w="1843" w:type="dxa"/>
            <w:vAlign w:val="center"/>
          </w:tcPr>
          <w:p w14:paraId="023C8B93" w14:textId="77777777" w:rsidR="00A86B37" w:rsidRPr="00E76BB5" w:rsidRDefault="00A86B37" w:rsidP="00C15D84">
            <w:pPr>
              <w:tabs>
                <w:tab w:val="left" w:pos="0"/>
              </w:tabs>
              <w:jc w:val="center"/>
            </w:pPr>
            <w:r w:rsidRPr="00E76BB5">
              <w:t>83790,17</w:t>
            </w:r>
          </w:p>
        </w:tc>
        <w:tc>
          <w:tcPr>
            <w:tcW w:w="1842" w:type="dxa"/>
            <w:vAlign w:val="center"/>
          </w:tcPr>
          <w:p w14:paraId="67C335FB" w14:textId="77777777" w:rsidR="00A86B37" w:rsidRPr="00E76BB5" w:rsidRDefault="00A86B37" w:rsidP="00C15D84">
            <w:pPr>
              <w:tabs>
                <w:tab w:val="left" w:pos="0"/>
              </w:tabs>
              <w:jc w:val="center"/>
            </w:pPr>
            <w:r w:rsidRPr="00E76BB5">
              <w:t>х</w:t>
            </w:r>
          </w:p>
        </w:tc>
        <w:tc>
          <w:tcPr>
            <w:tcW w:w="1701" w:type="dxa"/>
            <w:vAlign w:val="center"/>
          </w:tcPr>
          <w:p w14:paraId="46FAC523" w14:textId="77777777" w:rsidR="00A86B37" w:rsidRPr="00E76BB5" w:rsidRDefault="00A86B37" w:rsidP="00C15D84">
            <w:pPr>
              <w:tabs>
                <w:tab w:val="left" w:pos="0"/>
              </w:tabs>
              <w:jc w:val="center"/>
            </w:pPr>
            <w:r w:rsidRPr="00E76BB5">
              <w:t>0,03</w:t>
            </w:r>
          </w:p>
        </w:tc>
        <w:tc>
          <w:tcPr>
            <w:tcW w:w="1134" w:type="dxa"/>
            <w:vAlign w:val="center"/>
          </w:tcPr>
          <w:p w14:paraId="1D69B03A" w14:textId="77777777" w:rsidR="00A86B37" w:rsidRPr="00E76BB5" w:rsidRDefault="00A86B37" w:rsidP="00C15D84">
            <w:pPr>
              <w:tabs>
                <w:tab w:val="left" w:pos="0"/>
              </w:tabs>
              <w:jc w:val="center"/>
            </w:pPr>
            <w:r w:rsidRPr="00E76BB5">
              <w:t>19,0</w:t>
            </w:r>
          </w:p>
        </w:tc>
        <w:tc>
          <w:tcPr>
            <w:tcW w:w="1276" w:type="dxa"/>
            <w:vAlign w:val="center"/>
          </w:tcPr>
          <w:p w14:paraId="7A9A52BF" w14:textId="77777777" w:rsidR="00A86B37" w:rsidRPr="00E76BB5" w:rsidRDefault="00A86B37" w:rsidP="00C15D84">
            <w:pPr>
              <w:tabs>
                <w:tab w:val="left" w:pos="0"/>
              </w:tabs>
              <w:jc w:val="center"/>
            </w:pPr>
            <w:r w:rsidRPr="00E76BB5">
              <w:t>1,73</w:t>
            </w:r>
          </w:p>
        </w:tc>
      </w:tr>
      <w:tr w:rsidR="00A86B37" w:rsidRPr="00E76BB5" w14:paraId="487537DA" w14:textId="77777777" w:rsidTr="00C15D84">
        <w:tc>
          <w:tcPr>
            <w:tcW w:w="567" w:type="dxa"/>
            <w:vMerge/>
            <w:vAlign w:val="center"/>
          </w:tcPr>
          <w:p w14:paraId="03465D93" w14:textId="77777777" w:rsidR="00A86B37" w:rsidRPr="00E76BB5" w:rsidRDefault="00A86B37" w:rsidP="00C15D84">
            <w:pPr>
              <w:tabs>
                <w:tab w:val="left" w:pos="0"/>
              </w:tabs>
              <w:jc w:val="center"/>
            </w:pPr>
          </w:p>
        </w:tc>
        <w:tc>
          <w:tcPr>
            <w:tcW w:w="1843" w:type="dxa"/>
            <w:vMerge/>
            <w:vAlign w:val="center"/>
          </w:tcPr>
          <w:p w14:paraId="3D807D36" w14:textId="77777777" w:rsidR="00A86B37" w:rsidRPr="00E76BB5" w:rsidRDefault="00A86B37" w:rsidP="00C15D84">
            <w:pPr>
              <w:tabs>
                <w:tab w:val="left" w:pos="0"/>
              </w:tabs>
              <w:jc w:val="center"/>
            </w:pPr>
          </w:p>
        </w:tc>
        <w:tc>
          <w:tcPr>
            <w:tcW w:w="851" w:type="dxa"/>
          </w:tcPr>
          <w:p w14:paraId="05504BED" w14:textId="77777777" w:rsidR="00A86B37" w:rsidRPr="00E76BB5" w:rsidRDefault="00A86B37" w:rsidP="00C15D84">
            <w:pPr>
              <w:tabs>
                <w:tab w:val="left" w:pos="0"/>
              </w:tabs>
              <w:jc w:val="center"/>
            </w:pPr>
            <w:r w:rsidRPr="00E76BB5">
              <w:t>2020</w:t>
            </w:r>
          </w:p>
        </w:tc>
        <w:tc>
          <w:tcPr>
            <w:tcW w:w="1843" w:type="dxa"/>
          </w:tcPr>
          <w:p w14:paraId="747D7C44" w14:textId="77777777" w:rsidR="00A86B37" w:rsidRPr="00E76BB5" w:rsidRDefault="00A86B37" w:rsidP="00C15D84">
            <w:pPr>
              <w:jc w:val="center"/>
            </w:pPr>
            <w:r w:rsidRPr="00E76BB5">
              <w:t>х</w:t>
            </w:r>
          </w:p>
        </w:tc>
        <w:tc>
          <w:tcPr>
            <w:tcW w:w="1842" w:type="dxa"/>
            <w:vAlign w:val="center"/>
          </w:tcPr>
          <w:p w14:paraId="0D152D40" w14:textId="77777777" w:rsidR="00A86B37" w:rsidRPr="00E76BB5" w:rsidRDefault="00A86B37" w:rsidP="00C15D84">
            <w:pPr>
              <w:tabs>
                <w:tab w:val="left" w:pos="0"/>
              </w:tabs>
              <w:jc w:val="center"/>
            </w:pPr>
            <w:r w:rsidRPr="00E76BB5">
              <w:t>1</w:t>
            </w:r>
          </w:p>
        </w:tc>
        <w:tc>
          <w:tcPr>
            <w:tcW w:w="1701" w:type="dxa"/>
            <w:vAlign w:val="center"/>
          </w:tcPr>
          <w:p w14:paraId="00759D23" w14:textId="77777777" w:rsidR="00A86B37" w:rsidRPr="00E76BB5" w:rsidRDefault="00A86B37" w:rsidP="00C15D84">
            <w:pPr>
              <w:tabs>
                <w:tab w:val="left" w:pos="0"/>
              </w:tabs>
              <w:jc w:val="center"/>
            </w:pPr>
            <w:r w:rsidRPr="00E76BB5">
              <w:t>0,03</w:t>
            </w:r>
          </w:p>
        </w:tc>
        <w:tc>
          <w:tcPr>
            <w:tcW w:w="1134" w:type="dxa"/>
            <w:vAlign w:val="center"/>
          </w:tcPr>
          <w:p w14:paraId="3B19F3A0" w14:textId="77777777" w:rsidR="00A86B37" w:rsidRPr="00E76BB5" w:rsidRDefault="00A86B37" w:rsidP="00C15D84">
            <w:pPr>
              <w:tabs>
                <w:tab w:val="left" w:pos="0"/>
              </w:tabs>
              <w:jc w:val="center"/>
            </w:pPr>
            <w:r w:rsidRPr="00E76BB5">
              <w:t>19,0</w:t>
            </w:r>
          </w:p>
        </w:tc>
        <w:tc>
          <w:tcPr>
            <w:tcW w:w="1276" w:type="dxa"/>
          </w:tcPr>
          <w:p w14:paraId="6DA40589" w14:textId="77777777" w:rsidR="00A86B37" w:rsidRPr="00E76BB5" w:rsidRDefault="00A86B37" w:rsidP="00C15D84">
            <w:pPr>
              <w:jc w:val="center"/>
            </w:pPr>
            <w:r w:rsidRPr="00E76BB5">
              <w:t>1,73</w:t>
            </w:r>
          </w:p>
        </w:tc>
      </w:tr>
      <w:tr w:rsidR="00A86B37" w:rsidRPr="00E76BB5" w14:paraId="698F79EC" w14:textId="77777777" w:rsidTr="00C15D84">
        <w:tc>
          <w:tcPr>
            <w:tcW w:w="567" w:type="dxa"/>
            <w:vMerge/>
            <w:vAlign w:val="center"/>
          </w:tcPr>
          <w:p w14:paraId="53EC935D" w14:textId="77777777" w:rsidR="00A86B37" w:rsidRPr="00E76BB5" w:rsidRDefault="00A86B37" w:rsidP="00C15D84">
            <w:pPr>
              <w:tabs>
                <w:tab w:val="left" w:pos="0"/>
              </w:tabs>
              <w:jc w:val="center"/>
            </w:pPr>
          </w:p>
        </w:tc>
        <w:tc>
          <w:tcPr>
            <w:tcW w:w="1843" w:type="dxa"/>
            <w:vMerge/>
            <w:vAlign w:val="center"/>
          </w:tcPr>
          <w:p w14:paraId="35DE4994" w14:textId="77777777" w:rsidR="00A86B37" w:rsidRPr="00E76BB5" w:rsidRDefault="00A86B37" w:rsidP="00C15D84">
            <w:pPr>
              <w:tabs>
                <w:tab w:val="left" w:pos="0"/>
              </w:tabs>
              <w:jc w:val="center"/>
            </w:pPr>
          </w:p>
        </w:tc>
        <w:tc>
          <w:tcPr>
            <w:tcW w:w="851" w:type="dxa"/>
          </w:tcPr>
          <w:p w14:paraId="2BB970BC" w14:textId="77777777" w:rsidR="00A86B37" w:rsidRPr="00E76BB5" w:rsidRDefault="00A86B37" w:rsidP="00C15D84">
            <w:pPr>
              <w:tabs>
                <w:tab w:val="left" w:pos="0"/>
              </w:tabs>
              <w:jc w:val="center"/>
            </w:pPr>
            <w:r w:rsidRPr="00E76BB5">
              <w:t>2021</w:t>
            </w:r>
          </w:p>
        </w:tc>
        <w:tc>
          <w:tcPr>
            <w:tcW w:w="1843" w:type="dxa"/>
          </w:tcPr>
          <w:p w14:paraId="04269818" w14:textId="77777777" w:rsidR="00A86B37" w:rsidRPr="00E76BB5" w:rsidRDefault="00A86B37" w:rsidP="00C15D84">
            <w:pPr>
              <w:jc w:val="center"/>
            </w:pPr>
            <w:r w:rsidRPr="00E76BB5">
              <w:t>х</w:t>
            </w:r>
          </w:p>
        </w:tc>
        <w:tc>
          <w:tcPr>
            <w:tcW w:w="1842" w:type="dxa"/>
          </w:tcPr>
          <w:p w14:paraId="57A5823F" w14:textId="77777777" w:rsidR="00A86B37" w:rsidRPr="00E76BB5" w:rsidRDefault="00A86B37" w:rsidP="00C15D84">
            <w:pPr>
              <w:jc w:val="center"/>
            </w:pPr>
            <w:r w:rsidRPr="00E76BB5">
              <w:t>1</w:t>
            </w:r>
          </w:p>
        </w:tc>
        <w:tc>
          <w:tcPr>
            <w:tcW w:w="1701" w:type="dxa"/>
            <w:vAlign w:val="center"/>
          </w:tcPr>
          <w:p w14:paraId="03828734" w14:textId="77777777" w:rsidR="00A86B37" w:rsidRPr="00E76BB5" w:rsidRDefault="00A86B37" w:rsidP="00C15D84">
            <w:pPr>
              <w:tabs>
                <w:tab w:val="left" w:pos="0"/>
              </w:tabs>
              <w:jc w:val="center"/>
            </w:pPr>
            <w:r w:rsidRPr="00E76BB5">
              <w:t>0,03</w:t>
            </w:r>
          </w:p>
        </w:tc>
        <w:tc>
          <w:tcPr>
            <w:tcW w:w="1134" w:type="dxa"/>
            <w:vAlign w:val="center"/>
          </w:tcPr>
          <w:p w14:paraId="418980FA" w14:textId="77777777" w:rsidR="00A86B37" w:rsidRPr="00E76BB5" w:rsidRDefault="00A86B37" w:rsidP="00C15D84">
            <w:pPr>
              <w:tabs>
                <w:tab w:val="left" w:pos="0"/>
              </w:tabs>
              <w:jc w:val="center"/>
            </w:pPr>
            <w:r w:rsidRPr="00E76BB5">
              <w:t>19,0</w:t>
            </w:r>
          </w:p>
        </w:tc>
        <w:tc>
          <w:tcPr>
            <w:tcW w:w="1276" w:type="dxa"/>
          </w:tcPr>
          <w:p w14:paraId="5325BB4E" w14:textId="77777777" w:rsidR="00A86B37" w:rsidRPr="00E76BB5" w:rsidRDefault="00A86B37" w:rsidP="00C15D84">
            <w:pPr>
              <w:jc w:val="center"/>
            </w:pPr>
            <w:r w:rsidRPr="00E76BB5">
              <w:t>1,73</w:t>
            </w:r>
          </w:p>
        </w:tc>
      </w:tr>
      <w:tr w:rsidR="00A86B37" w:rsidRPr="00E76BB5" w14:paraId="6B643467" w14:textId="77777777" w:rsidTr="00C15D84">
        <w:tc>
          <w:tcPr>
            <w:tcW w:w="567" w:type="dxa"/>
            <w:vMerge/>
            <w:vAlign w:val="center"/>
          </w:tcPr>
          <w:p w14:paraId="404543BA" w14:textId="77777777" w:rsidR="00A86B37" w:rsidRPr="00E76BB5" w:rsidRDefault="00A86B37" w:rsidP="00C15D84">
            <w:pPr>
              <w:tabs>
                <w:tab w:val="left" w:pos="0"/>
              </w:tabs>
              <w:jc w:val="center"/>
            </w:pPr>
          </w:p>
        </w:tc>
        <w:tc>
          <w:tcPr>
            <w:tcW w:w="1843" w:type="dxa"/>
            <w:vMerge/>
            <w:vAlign w:val="center"/>
          </w:tcPr>
          <w:p w14:paraId="3C440D1D" w14:textId="77777777" w:rsidR="00A86B37" w:rsidRPr="00E76BB5" w:rsidRDefault="00A86B37" w:rsidP="00C15D84">
            <w:pPr>
              <w:tabs>
                <w:tab w:val="left" w:pos="0"/>
              </w:tabs>
              <w:jc w:val="center"/>
            </w:pPr>
          </w:p>
        </w:tc>
        <w:tc>
          <w:tcPr>
            <w:tcW w:w="851" w:type="dxa"/>
          </w:tcPr>
          <w:p w14:paraId="19B7E382" w14:textId="77777777" w:rsidR="00A86B37" w:rsidRPr="00E76BB5" w:rsidRDefault="00A86B37" w:rsidP="00C15D84">
            <w:pPr>
              <w:tabs>
                <w:tab w:val="left" w:pos="0"/>
              </w:tabs>
              <w:jc w:val="center"/>
            </w:pPr>
            <w:r w:rsidRPr="00E76BB5">
              <w:t>2022</w:t>
            </w:r>
          </w:p>
        </w:tc>
        <w:tc>
          <w:tcPr>
            <w:tcW w:w="1843" w:type="dxa"/>
          </w:tcPr>
          <w:p w14:paraId="3E9FC120" w14:textId="77777777" w:rsidR="00A86B37" w:rsidRPr="00E76BB5" w:rsidRDefault="00A86B37" w:rsidP="00C15D84">
            <w:pPr>
              <w:jc w:val="center"/>
            </w:pPr>
            <w:r w:rsidRPr="00E76BB5">
              <w:t>х</w:t>
            </w:r>
          </w:p>
        </w:tc>
        <w:tc>
          <w:tcPr>
            <w:tcW w:w="1842" w:type="dxa"/>
          </w:tcPr>
          <w:p w14:paraId="11C0CCBB" w14:textId="77777777" w:rsidR="00A86B37" w:rsidRPr="00E76BB5" w:rsidRDefault="00A86B37" w:rsidP="00C15D84">
            <w:pPr>
              <w:jc w:val="center"/>
            </w:pPr>
            <w:r w:rsidRPr="00E76BB5">
              <w:t>1</w:t>
            </w:r>
          </w:p>
        </w:tc>
        <w:tc>
          <w:tcPr>
            <w:tcW w:w="1701" w:type="dxa"/>
            <w:vAlign w:val="center"/>
          </w:tcPr>
          <w:p w14:paraId="2C7AEF30" w14:textId="77777777" w:rsidR="00A86B37" w:rsidRPr="00E76BB5" w:rsidRDefault="00A86B37" w:rsidP="00C15D84">
            <w:pPr>
              <w:tabs>
                <w:tab w:val="left" w:pos="0"/>
              </w:tabs>
              <w:jc w:val="center"/>
            </w:pPr>
            <w:r w:rsidRPr="00E76BB5">
              <w:t>0,02</w:t>
            </w:r>
          </w:p>
        </w:tc>
        <w:tc>
          <w:tcPr>
            <w:tcW w:w="1134" w:type="dxa"/>
            <w:vAlign w:val="center"/>
          </w:tcPr>
          <w:p w14:paraId="0336C255" w14:textId="77777777" w:rsidR="00A86B37" w:rsidRPr="00E76BB5" w:rsidRDefault="00A86B37" w:rsidP="00C15D84">
            <w:pPr>
              <w:tabs>
                <w:tab w:val="left" w:pos="0"/>
              </w:tabs>
              <w:jc w:val="center"/>
            </w:pPr>
            <w:r w:rsidRPr="00E76BB5">
              <w:t>19,0</w:t>
            </w:r>
          </w:p>
        </w:tc>
        <w:tc>
          <w:tcPr>
            <w:tcW w:w="1276" w:type="dxa"/>
          </w:tcPr>
          <w:p w14:paraId="66C9EBB4" w14:textId="77777777" w:rsidR="00A86B37" w:rsidRPr="00E76BB5" w:rsidRDefault="00A86B37" w:rsidP="00C15D84">
            <w:pPr>
              <w:jc w:val="center"/>
            </w:pPr>
            <w:r w:rsidRPr="00E76BB5">
              <w:t>1,73</w:t>
            </w:r>
          </w:p>
        </w:tc>
      </w:tr>
      <w:tr w:rsidR="00A86B37" w:rsidRPr="00E76BB5" w14:paraId="796A80F1" w14:textId="77777777" w:rsidTr="00C15D84">
        <w:tc>
          <w:tcPr>
            <w:tcW w:w="567" w:type="dxa"/>
            <w:vMerge/>
            <w:vAlign w:val="center"/>
          </w:tcPr>
          <w:p w14:paraId="7E3B465B" w14:textId="77777777" w:rsidR="00A86B37" w:rsidRPr="00E76BB5" w:rsidRDefault="00A86B37" w:rsidP="00C15D84">
            <w:pPr>
              <w:tabs>
                <w:tab w:val="left" w:pos="0"/>
              </w:tabs>
              <w:jc w:val="center"/>
            </w:pPr>
          </w:p>
        </w:tc>
        <w:tc>
          <w:tcPr>
            <w:tcW w:w="1843" w:type="dxa"/>
            <w:vMerge/>
            <w:vAlign w:val="center"/>
          </w:tcPr>
          <w:p w14:paraId="43070379" w14:textId="77777777" w:rsidR="00A86B37" w:rsidRPr="00E76BB5" w:rsidRDefault="00A86B37" w:rsidP="00C15D84">
            <w:pPr>
              <w:tabs>
                <w:tab w:val="left" w:pos="0"/>
              </w:tabs>
              <w:jc w:val="center"/>
            </w:pPr>
          </w:p>
        </w:tc>
        <w:tc>
          <w:tcPr>
            <w:tcW w:w="851" w:type="dxa"/>
          </w:tcPr>
          <w:p w14:paraId="7F1D20E1" w14:textId="77777777" w:rsidR="00A86B37" w:rsidRPr="00E76BB5" w:rsidRDefault="00A86B37" w:rsidP="00C15D84">
            <w:pPr>
              <w:tabs>
                <w:tab w:val="left" w:pos="0"/>
              </w:tabs>
              <w:jc w:val="center"/>
            </w:pPr>
            <w:r w:rsidRPr="00E76BB5">
              <w:t>2023</w:t>
            </w:r>
          </w:p>
        </w:tc>
        <w:tc>
          <w:tcPr>
            <w:tcW w:w="1843" w:type="dxa"/>
          </w:tcPr>
          <w:p w14:paraId="1B835578" w14:textId="77777777" w:rsidR="00A86B37" w:rsidRPr="00E76BB5" w:rsidRDefault="00A86B37" w:rsidP="00C15D84">
            <w:pPr>
              <w:jc w:val="center"/>
            </w:pPr>
            <w:r w:rsidRPr="00E76BB5">
              <w:t>х</w:t>
            </w:r>
          </w:p>
        </w:tc>
        <w:tc>
          <w:tcPr>
            <w:tcW w:w="1842" w:type="dxa"/>
          </w:tcPr>
          <w:p w14:paraId="1872AEA5" w14:textId="77777777" w:rsidR="00A86B37" w:rsidRPr="00E76BB5" w:rsidRDefault="00A86B37" w:rsidP="00C15D84">
            <w:pPr>
              <w:jc w:val="center"/>
            </w:pPr>
            <w:r w:rsidRPr="00E76BB5">
              <w:t>1</w:t>
            </w:r>
          </w:p>
        </w:tc>
        <w:tc>
          <w:tcPr>
            <w:tcW w:w="1701" w:type="dxa"/>
            <w:vAlign w:val="center"/>
          </w:tcPr>
          <w:p w14:paraId="02A29F73" w14:textId="77777777" w:rsidR="00A86B37" w:rsidRPr="00E76BB5" w:rsidRDefault="00A86B37" w:rsidP="00C15D84">
            <w:pPr>
              <w:tabs>
                <w:tab w:val="left" w:pos="0"/>
              </w:tabs>
              <w:jc w:val="center"/>
            </w:pPr>
            <w:r w:rsidRPr="00E76BB5">
              <w:t>0,02</w:t>
            </w:r>
          </w:p>
        </w:tc>
        <w:tc>
          <w:tcPr>
            <w:tcW w:w="1134" w:type="dxa"/>
            <w:vAlign w:val="center"/>
          </w:tcPr>
          <w:p w14:paraId="33CBB866" w14:textId="77777777" w:rsidR="00A86B37" w:rsidRPr="00E76BB5" w:rsidRDefault="00A86B37" w:rsidP="00C15D84">
            <w:pPr>
              <w:tabs>
                <w:tab w:val="left" w:pos="0"/>
              </w:tabs>
              <w:jc w:val="center"/>
            </w:pPr>
            <w:r w:rsidRPr="00E76BB5">
              <w:t>19,0</w:t>
            </w:r>
          </w:p>
        </w:tc>
        <w:tc>
          <w:tcPr>
            <w:tcW w:w="1276" w:type="dxa"/>
          </w:tcPr>
          <w:p w14:paraId="296DEEAF" w14:textId="77777777" w:rsidR="00A86B37" w:rsidRPr="00E76BB5" w:rsidRDefault="00A86B37" w:rsidP="00C15D84">
            <w:pPr>
              <w:jc w:val="center"/>
            </w:pPr>
            <w:r w:rsidRPr="00E76BB5">
              <w:t>1,73</w:t>
            </w:r>
          </w:p>
        </w:tc>
      </w:tr>
      <w:tr w:rsidR="00A86B37" w:rsidRPr="00E76BB5" w14:paraId="476B690A" w14:textId="77777777" w:rsidTr="00C15D84">
        <w:tc>
          <w:tcPr>
            <w:tcW w:w="567" w:type="dxa"/>
            <w:vMerge w:val="restart"/>
            <w:vAlign w:val="center"/>
          </w:tcPr>
          <w:p w14:paraId="05E1A7CC" w14:textId="77777777" w:rsidR="00A86B37" w:rsidRPr="00E76BB5" w:rsidRDefault="00A86B37" w:rsidP="00C15D84">
            <w:pPr>
              <w:tabs>
                <w:tab w:val="left" w:pos="0"/>
              </w:tabs>
              <w:jc w:val="center"/>
            </w:pPr>
            <w:r w:rsidRPr="00E76BB5">
              <w:t>2.</w:t>
            </w:r>
          </w:p>
        </w:tc>
        <w:tc>
          <w:tcPr>
            <w:tcW w:w="1843" w:type="dxa"/>
            <w:vMerge w:val="restart"/>
            <w:vAlign w:val="center"/>
          </w:tcPr>
          <w:p w14:paraId="3CEEF588" w14:textId="77777777" w:rsidR="00A86B37" w:rsidRPr="00E76BB5" w:rsidRDefault="00A86B37" w:rsidP="00C15D84">
            <w:pPr>
              <w:tabs>
                <w:tab w:val="left" w:pos="0"/>
              </w:tabs>
            </w:pPr>
            <w:r w:rsidRPr="00E76BB5">
              <w:t>Техническая вода</w:t>
            </w:r>
          </w:p>
        </w:tc>
        <w:tc>
          <w:tcPr>
            <w:tcW w:w="851" w:type="dxa"/>
          </w:tcPr>
          <w:p w14:paraId="364E33A1" w14:textId="77777777" w:rsidR="00A86B37" w:rsidRPr="00E76BB5" w:rsidRDefault="00A86B37" w:rsidP="00C15D84">
            <w:pPr>
              <w:tabs>
                <w:tab w:val="left" w:pos="0"/>
              </w:tabs>
              <w:jc w:val="center"/>
            </w:pPr>
            <w:r w:rsidRPr="00E76BB5">
              <w:t>2019</w:t>
            </w:r>
          </w:p>
        </w:tc>
        <w:tc>
          <w:tcPr>
            <w:tcW w:w="1843" w:type="dxa"/>
            <w:vAlign w:val="center"/>
          </w:tcPr>
          <w:p w14:paraId="711F7D6E" w14:textId="77777777" w:rsidR="00A86B37" w:rsidRPr="00E76BB5" w:rsidRDefault="00A86B37" w:rsidP="00C15D84">
            <w:pPr>
              <w:tabs>
                <w:tab w:val="left" w:pos="0"/>
              </w:tabs>
              <w:jc w:val="center"/>
            </w:pPr>
            <w:r w:rsidRPr="00E76BB5">
              <w:t>104,40</w:t>
            </w:r>
          </w:p>
        </w:tc>
        <w:tc>
          <w:tcPr>
            <w:tcW w:w="1842" w:type="dxa"/>
            <w:vAlign w:val="center"/>
          </w:tcPr>
          <w:p w14:paraId="601BCBE9" w14:textId="77777777" w:rsidR="00A86B37" w:rsidRPr="00E76BB5" w:rsidRDefault="00A86B37" w:rsidP="00C15D84">
            <w:pPr>
              <w:tabs>
                <w:tab w:val="left" w:pos="0"/>
              </w:tabs>
              <w:jc w:val="center"/>
            </w:pPr>
            <w:r w:rsidRPr="00E76BB5">
              <w:t>х</w:t>
            </w:r>
          </w:p>
        </w:tc>
        <w:tc>
          <w:tcPr>
            <w:tcW w:w="1701" w:type="dxa"/>
            <w:vAlign w:val="center"/>
          </w:tcPr>
          <w:p w14:paraId="256A99AA" w14:textId="77777777" w:rsidR="00A86B37" w:rsidRPr="00E76BB5" w:rsidRDefault="00A86B37" w:rsidP="00C15D84">
            <w:pPr>
              <w:tabs>
                <w:tab w:val="left" w:pos="0"/>
              </w:tabs>
              <w:jc w:val="center"/>
            </w:pPr>
            <w:r w:rsidRPr="00E76BB5">
              <w:t>0,00</w:t>
            </w:r>
          </w:p>
        </w:tc>
        <w:tc>
          <w:tcPr>
            <w:tcW w:w="1134" w:type="dxa"/>
            <w:vAlign w:val="center"/>
          </w:tcPr>
          <w:p w14:paraId="0595D771" w14:textId="77777777" w:rsidR="00A86B37" w:rsidRPr="00E76BB5" w:rsidRDefault="00A86B37" w:rsidP="00C15D84">
            <w:pPr>
              <w:tabs>
                <w:tab w:val="left" w:pos="0"/>
              </w:tabs>
              <w:jc w:val="center"/>
            </w:pPr>
            <w:r w:rsidRPr="00E76BB5">
              <w:t>0</w:t>
            </w:r>
          </w:p>
        </w:tc>
        <w:tc>
          <w:tcPr>
            <w:tcW w:w="1276" w:type="dxa"/>
            <w:vAlign w:val="center"/>
          </w:tcPr>
          <w:p w14:paraId="6076C4DE" w14:textId="77777777" w:rsidR="00A86B37" w:rsidRPr="00E76BB5" w:rsidRDefault="00A86B37" w:rsidP="00C15D84">
            <w:pPr>
              <w:tabs>
                <w:tab w:val="left" w:pos="0"/>
              </w:tabs>
              <w:jc w:val="center"/>
            </w:pPr>
            <w:r w:rsidRPr="00E76BB5">
              <w:t>0,60</w:t>
            </w:r>
          </w:p>
        </w:tc>
      </w:tr>
      <w:tr w:rsidR="00A86B37" w:rsidRPr="00E76BB5" w14:paraId="2437BF1F" w14:textId="77777777" w:rsidTr="00C15D84">
        <w:tc>
          <w:tcPr>
            <w:tcW w:w="567" w:type="dxa"/>
            <w:vMerge/>
            <w:vAlign w:val="center"/>
          </w:tcPr>
          <w:p w14:paraId="7EA99027" w14:textId="77777777" w:rsidR="00A86B37" w:rsidRPr="00E76BB5" w:rsidRDefault="00A86B37" w:rsidP="00C15D84">
            <w:pPr>
              <w:tabs>
                <w:tab w:val="left" w:pos="0"/>
              </w:tabs>
              <w:jc w:val="center"/>
            </w:pPr>
          </w:p>
        </w:tc>
        <w:tc>
          <w:tcPr>
            <w:tcW w:w="1843" w:type="dxa"/>
            <w:vMerge/>
            <w:vAlign w:val="center"/>
          </w:tcPr>
          <w:p w14:paraId="4A0C1B1C" w14:textId="77777777" w:rsidR="00A86B37" w:rsidRPr="00E76BB5" w:rsidRDefault="00A86B37" w:rsidP="00C15D84">
            <w:pPr>
              <w:tabs>
                <w:tab w:val="left" w:pos="0"/>
              </w:tabs>
              <w:jc w:val="center"/>
            </w:pPr>
          </w:p>
        </w:tc>
        <w:tc>
          <w:tcPr>
            <w:tcW w:w="851" w:type="dxa"/>
          </w:tcPr>
          <w:p w14:paraId="4D78CD39" w14:textId="77777777" w:rsidR="00A86B37" w:rsidRPr="00E76BB5" w:rsidRDefault="00A86B37" w:rsidP="00C15D84">
            <w:pPr>
              <w:tabs>
                <w:tab w:val="left" w:pos="0"/>
              </w:tabs>
              <w:jc w:val="center"/>
            </w:pPr>
            <w:r w:rsidRPr="00E76BB5">
              <w:t>2020</w:t>
            </w:r>
          </w:p>
        </w:tc>
        <w:tc>
          <w:tcPr>
            <w:tcW w:w="1843" w:type="dxa"/>
          </w:tcPr>
          <w:p w14:paraId="2E65EB8F" w14:textId="77777777" w:rsidR="00A86B37" w:rsidRPr="00E76BB5" w:rsidRDefault="00A86B37" w:rsidP="00C15D84">
            <w:pPr>
              <w:jc w:val="center"/>
            </w:pPr>
            <w:r w:rsidRPr="00E76BB5">
              <w:t>х</w:t>
            </w:r>
          </w:p>
        </w:tc>
        <w:tc>
          <w:tcPr>
            <w:tcW w:w="1842" w:type="dxa"/>
            <w:vAlign w:val="center"/>
          </w:tcPr>
          <w:p w14:paraId="170A9D5A" w14:textId="77777777" w:rsidR="00A86B37" w:rsidRPr="00E76BB5" w:rsidRDefault="00A86B37" w:rsidP="00C15D84">
            <w:pPr>
              <w:tabs>
                <w:tab w:val="left" w:pos="0"/>
              </w:tabs>
              <w:jc w:val="center"/>
            </w:pPr>
            <w:r w:rsidRPr="00E76BB5">
              <w:t>1</w:t>
            </w:r>
          </w:p>
        </w:tc>
        <w:tc>
          <w:tcPr>
            <w:tcW w:w="1701" w:type="dxa"/>
            <w:vAlign w:val="center"/>
          </w:tcPr>
          <w:p w14:paraId="0D43355A" w14:textId="77777777" w:rsidR="00A86B37" w:rsidRPr="00E76BB5" w:rsidRDefault="00A86B37" w:rsidP="00C15D84">
            <w:pPr>
              <w:tabs>
                <w:tab w:val="left" w:pos="0"/>
              </w:tabs>
              <w:jc w:val="center"/>
            </w:pPr>
            <w:r w:rsidRPr="00E76BB5">
              <w:t>0,00</w:t>
            </w:r>
          </w:p>
        </w:tc>
        <w:tc>
          <w:tcPr>
            <w:tcW w:w="1134" w:type="dxa"/>
            <w:vAlign w:val="center"/>
          </w:tcPr>
          <w:p w14:paraId="66628540" w14:textId="77777777" w:rsidR="00A86B37" w:rsidRPr="00E76BB5" w:rsidRDefault="00A86B37" w:rsidP="00C15D84">
            <w:pPr>
              <w:tabs>
                <w:tab w:val="left" w:pos="0"/>
              </w:tabs>
              <w:jc w:val="center"/>
            </w:pPr>
            <w:r w:rsidRPr="00E76BB5">
              <w:t>0</w:t>
            </w:r>
          </w:p>
        </w:tc>
        <w:tc>
          <w:tcPr>
            <w:tcW w:w="1276" w:type="dxa"/>
          </w:tcPr>
          <w:p w14:paraId="6C9ED3FF" w14:textId="77777777" w:rsidR="00A86B37" w:rsidRPr="00E76BB5" w:rsidRDefault="00A86B37" w:rsidP="00C15D84">
            <w:pPr>
              <w:jc w:val="center"/>
            </w:pPr>
            <w:r w:rsidRPr="00E76BB5">
              <w:t>0,60</w:t>
            </w:r>
          </w:p>
        </w:tc>
      </w:tr>
      <w:tr w:rsidR="00A86B37" w:rsidRPr="00E76BB5" w14:paraId="7BF1B988" w14:textId="77777777" w:rsidTr="00C15D84">
        <w:tc>
          <w:tcPr>
            <w:tcW w:w="567" w:type="dxa"/>
            <w:vMerge/>
            <w:vAlign w:val="center"/>
          </w:tcPr>
          <w:p w14:paraId="09ABC7E1" w14:textId="77777777" w:rsidR="00A86B37" w:rsidRPr="00E76BB5" w:rsidRDefault="00A86B37" w:rsidP="00C15D84">
            <w:pPr>
              <w:tabs>
                <w:tab w:val="left" w:pos="0"/>
              </w:tabs>
              <w:jc w:val="center"/>
            </w:pPr>
          </w:p>
        </w:tc>
        <w:tc>
          <w:tcPr>
            <w:tcW w:w="1843" w:type="dxa"/>
            <w:vMerge/>
            <w:vAlign w:val="center"/>
          </w:tcPr>
          <w:p w14:paraId="1E1FBE62" w14:textId="77777777" w:rsidR="00A86B37" w:rsidRPr="00E76BB5" w:rsidRDefault="00A86B37" w:rsidP="00C15D84">
            <w:pPr>
              <w:tabs>
                <w:tab w:val="left" w:pos="0"/>
              </w:tabs>
              <w:jc w:val="center"/>
            </w:pPr>
          </w:p>
        </w:tc>
        <w:tc>
          <w:tcPr>
            <w:tcW w:w="851" w:type="dxa"/>
          </w:tcPr>
          <w:p w14:paraId="42D77F8E" w14:textId="77777777" w:rsidR="00A86B37" w:rsidRPr="00E76BB5" w:rsidRDefault="00A86B37" w:rsidP="00C15D84">
            <w:pPr>
              <w:tabs>
                <w:tab w:val="left" w:pos="0"/>
              </w:tabs>
              <w:jc w:val="center"/>
            </w:pPr>
            <w:r w:rsidRPr="00E76BB5">
              <w:t>2021</w:t>
            </w:r>
          </w:p>
        </w:tc>
        <w:tc>
          <w:tcPr>
            <w:tcW w:w="1843" w:type="dxa"/>
          </w:tcPr>
          <w:p w14:paraId="60454F23" w14:textId="77777777" w:rsidR="00A86B37" w:rsidRPr="00E76BB5" w:rsidRDefault="00A86B37" w:rsidP="00C15D84">
            <w:pPr>
              <w:jc w:val="center"/>
            </w:pPr>
            <w:r w:rsidRPr="00E76BB5">
              <w:t>х</w:t>
            </w:r>
          </w:p>
        </w:tc>
        <w:tc>
          <w:tcPr>
            <w:tcW w:w="1842" w:type="dxa"/>
          </w:tcPr>
          <w:p w14:paraId="5DF9E8C6" w14:textId="77777777" w:rsidR="00A86B37" w:rsidRPr="00E76BB5" w:rsidRDefault="00A86B37" w:rsidP="00C15D84">
            <w:pPr>
              <w:jc w:val="center"/>
            </w:pPr>
            <w:r w:rsidRPr="00E76BB5">
              <w:t>1</w:t>
            </w:r>
          </w:p>
        </w:tc>
        <w:tc>
          <w:tcPr>
            <w:tcW w:w="1701" w:type="dxa"/>
            <w:vAlign w:val="center"/>
          </w:tcPr>
          <w:p w14:paraId="5763E5D2" w14:textId="77777777" w:rsidR="00A86B37" w:rsidRPr="00E76BB5" w:rsidRDefault="00A86B37" w:rsidP="00C15D84">
            <w:pPr>
              <w:tabs>
                <w:tab w:val="left" w:pos="0"/>
              </w:tabs>
              <w:jc w:val="center"/>
            </w:pPr>
            <w:r w:rsidRPr="00E76BB5">
              <w:t>0,00</w:t>
            </w:r>
          </w:p>
        </w:tc>
        <w:tc>
          <w:tcPr>
            <w:tcW w:w="1134" w:type="dxa"/>
            <w:vAlign w:val="center"/>
          </w:tcPr>
          <w:p w14:paraId="2E7486BA" w14:textId="77777777" w:rsidR="00A86B37" w:rsidRPr="00E76BB5" w:rsidRDefault="00A86B37" w:rsidP="00C15D84">
            <w:pPr>
              <w:tabs>
                <w:tab w:val="left" w:pos="0"/>
              </w:tabs>
              <w:jc w:val="center"/>
            </w:pPr>
            <w:r w:rsidRPr="00E76BB5">
              <w:t>0</w:t>
            </w:r>
          </w:p>
        </w:tc>
        <w:tc>
          <w:tcPr>
            <w:tcW w:w="1276" w:type="dxa"/>
          </w:tcPr>
          <w:p w14:paraId="47615474" w14:textId="77777777" w:rsidR="00A86B37" w:rsidRPr="00E76BB5" w:rsidRDefault="00A86B37" w:rsidP="00C15D84">
            <w:pPr>
              <w:jc w:val="center"/>
            </w:pPr>
            <w:r w:rsidRPr="00E76BB5">
              <w:t>0,60</w:t>
            </w:r>
          </w:p>
        </w:tc>
      </w:tr>
      <w:tr w:rsidR="00A86B37" w:rsidRPr="00E76BB5" w14:paraId="50586959" w14:textId="77777777" w:rsidTr="00C15D84">
        <w:tc>
          <w:tcPr>
            <w:tcW w:w="567" w:type="dxa"/>
            <w:vMerge/>
            <w:vAlign w:val="center"/>
          </w:tcPr>
          <w:p w14:paraId="03679CFB" w14:textId="77777777" w:rsidR="00A86B37" w:rsidRPr="00E76BB5" w:rsidRDefault="00A86B37" w:rsidP="00C15D84">
            <w:pPr>
              <w:tabs>
                <w:tab w:val="left" w:pos="0"/>
              </w:tabs>
              <w:jc w:val="center"/>
            </w:pPr>
          </w:p>
        </w:tc>
        <w:tc>
          <w:tcPr>
            <w:tcW w:w="1843" w:type="dxa"/>
            <w:vMerge/>
            <w:vAlign w:val="center"/>
          </w:tcPr>
          <w:p w14:paraId="38FE055A" w14:textId="77777777" w:rsidR="00A86B37" w:rsidRPr="00E76BB5" w:rsidRDefault="00A86B37" w:rsidP="00C15D84">
            <w:pPr>
              <w:tabs>
                <w:tab w:val="left" w:pos="0"/>
              </w:tabs>
              <w:jc w:val="center"/>
            </w:pPr>
          </w:p>
        </w:tc>
        <w:tc>
          <w:tcPr>
            <w:tcW w:w="851" w:type="dxa"/>
          </w:tcPr>
          <w:p w14:paraId="04202212" w14:textId="77777777" w:rsidR="00A86B37" w:rsidRPr="00E76BB5" w:rsidRDefault="00A86B37" w:rsidP="00C15D84">
            <w:pPr>
              <w:tabs>
                <w:tab w:val="left" w:pos="0"/>
              </w:tabs>
              <w:jc w:val="center"/>
            </w:pPr>
            <w:r w:rsidRPr="00E76BB5">
              <w:t>2022</w:t>
            </w:r>
          </w:p>
        </w:tc>
        <w:tc>
          <w:tcPr>
            <w:tcW w:w="1843" w:type="dxa"/>
          </w:tcPr>
          <w:p w14:paraId="5FC7ADE1" w14:textId="77777777" w:rsidR="00A86B37" w:rsidRPr="00E76BB5" w:rsidRDefault="00A86B37" w:rsidP="00C15D84">
            <w:pPr>
              <w:jc w:val="center"/>
            </w:pPr>
            <w:r w:rsidRPr="00E76BB5">
              <w:t>х</w:t>
            </w:r>
          </w:p>
        </w:tc>
        <w:tc>
          <w:tcPr>
            <w:tcW w:w="1842" w:type="dxa"/>
          </w:tcPr>
          <w:p w14:paraId="0A668A6D" w14:textId="77777777" w:rsidR="00A86B37" w:rsidRPr="00E76BB5" w:rsidRDefault="00A86B37" w:rsidP="00C15D84">
            <w:pPr>
              <w:jc w:val="center"/>
            </w:pPr>
            <w:r w:rsidRPr="00E76BB5">
              <w:t>1</w:t>
            </w:r>
          </w:p>
        </w:tc>
        <w:tc>
          <w:tcPr>
            <w:tcW w:w="1701" w:type="dxa"/>
            <w:vAlign w:val="center"/>
          </w:tcPr>
          <w:p w14:paraId="1AD92A7A" w14:textId="77777777" w:rsidR="00A86B37" w:rsidRPr="00E76BB5" w:rsidRDefault="00A86B37" w:rsidP="00C15D84">
            <w:pPr>
              <w:tabs>
                <w:tab w:val="left" w:pos="0"/>
              </w:tabs>
              <w:jc w:val="center"/>
            </w:pPr>
            <w:r w:rsidRPr="00E76BB5">
              <w:t>0,00</w:t>
            </w:r>
          </w:p>
        </w:tc>
        <w:tc>
          <w:tcPr>
            <w:tcW w:w="1134" w:type="dxa"/>
            <w:vAlign w:val="center"/>
          </w:tcPr>
          <w:p w14:paraId="183F4A9D" w14:textId="77777777" w:rsidR="00A86B37" w:rsidRPr="00E76BB5" w:rsidRDefault="00A86B37" w:rsidP="00C15D84">
            <w:pPr>
              <w:tabs>
                <w:tab w:val="left" w:pos="0"/>
              </w:tabs>
              <w:jc w:val="center"/>
            </w:pPr>
            <w:r w:rsidRPr="00E76BB5">
              <w:t>0</w:t>
            </w:r>
          </w:p>
        </w:tc>
        <w:tc>
          <w:tcPr>
            <w:tcW w:w="1276" w:type="dxa"/>
          </w:tcPr>
          <w:p w14:paraId="4F1E16AA" w14:textId="77777777" w:rsidR="00A86B37" w:rsidRPr="00E76BB5" w:rsidRDefault="00A86B37" w:rsidP="00C15D84">
            <w:pPr>
              <w:jc w:val="center"/>
            </w:pPr>
            <w:r w:rsidRPr="00E76BB5">
              <w:t>0,60</w:t>
            </w:r>
          </w:p>
        </w:tc>
      </w:tr>
      <w:tr w:rsidR="00A86B37" w:rsidRPr="00E76BB5" w14:paraId="7C59B78B" w14:textId="77777777" w:rsidTr="00C15D84">
        <w:tc>
          <w:tcPr>
            <w:tcW w:w="567" w:type="dxa"/>
            <w:vMerge/>
            <w:vAlign w:val="center"/>
          </w:tcPr>
          <w:p w14:paraId="6ACE6341" w14:textId="77777777" w:rsidR="00A86B37" w:rsidRPr="00E76BB5" w:rsidRDefault="00A86B37" w:rsidP="00C15D84">
            <w:pPr>
              <w:tabs>
                <w:tab w:val="left" w:pos="0"/>
              </w:tabs>
              <w:jc w:val="center"/>
            </w:pPr>
          </w:p>
        </w:tc>
        <w:tc>
          <w:tcPr>
            <w:tcW w:w="1843" w:type="dxa"/>
            <w:vMerge/>
            <w:vAlign w:val="center"/>
          </w:tcPr>
          <w:p w14:paraId="0AC2B259" w14:textId="77777777" w:rsidR="00A86B37" w:rsidRPr="00E76BB5" w:rsidRDefault="00A86B37" w:rsidP="00C15D84">
            <w:pPr>
              <w:tabs>
                <w:tab w:val="left" w:pos="0"/>
              </w:tabs>
              <w:jc w:val="center"/>
            </w:pPr>
          </w:p>
        </w:tc>
        <w:tc>
          <w:tcPr>
            <w:tcW w:w="851" w:type="dxa"/>
          </w:tcPr>
          <w:p w14:paraId="6A40AC03" w14:textId="77777777" w:rsidR="00A86B37" w:rsidRPr="00E76BB5" w:rsidRDefault="00A86B37" w:rsidP="00C15D84">
            <w:pPr>
              <w:tabs>
                <w:tab w:val="left" w:pos="0"/>
              </w:tabs>
              <w:jc w:val="center"/>
            </w:pPr>
            <w:r w:rsidRPr="00E76BB5">
              <w:t>2023</w:t>
            </w:r>
          </w:p>
        </w:tc>
        <w:tc>
          <w:tcPr>
            <w:tcW w:w="1843" w:type="dxa"/>
          </w:tcPr>
          <w:p w14:paraId="4E13EB52" w14:textId="77777777" w:rsidR="00A86B37" w:rsidRPr="00E76BB5" w:rsidRDefault="00A86B37" w:rsidP="00C15D84">
            <w:pPr>
              <w:jc w:val="center"/>
            </w:pPr>
            <w:r w:rsidRPr="00E76BB5">
              <w:t>х</w:t>
            </w:r>
          </w:p>
        </w:tc>
        <w:tc>
          <w:tcPr>
            <w:tcW w:w="1842" w:type="dxa"/>
          </w:tcPr>
          <w:p w14:paraId="6D3788C5" w14:textId="77777777" w:rsidR="00A86B37" w:rsidRPr="00E76BB5" w:rsidRDefault="00A86B37" w:rsidP="00C15D84">
            <w:pPr>
              <w:jc w:val="center"/>
            </w:pPr>
            <w:r w:rsidRPr="00E76BB5">
              <w:t>1</w:t>
            </w:r>
          </w:p>
        </w:tc>
        <w:tc>
          <w:tcPr>
            <w:tcW w:w="1701" w:type="dxa"/>
            <w:vAlign w:val="center"/>
          </w:tcPr>
          <w:p w14:paraId="0686E18F" w14:textId="77777777" w:rsidR="00A86B37" w:rsidRPr="00E76BB5" w:rsidRDefault="00A86B37" w:rsidP="00C15D84">
            <w:pPr>
              <w:tabs>
                <w:tab w:val="left" w:pos="0"/>
              </w:tabs>
              <w:jc w:val="center"/>
            </w:pPr>
            <w:r w:rsidRPr="00E76BB5">
              <w:t>0,00</w:t>
            </w:r>
          </w:p>
        </w:tc>
        <w:tc>
          <w:tcPr>
            <w:tcW w:w="1134" w:type="dxa"/>
            <w:vAlign w:val="center"/>
          </w:tcPr>
          <w:p w14:paraId="7F87E551" w14:textId="77777777" w:rsidR="00A86B37" w:rsidRPr="00E76BB5" w:rsidRDefault="00A86B37" w:rsidP="00C15D84">
            <w:pPr>
              <w:tabs>
                <w:tab w:val="left" w:pos="0"/>
              </w:tabs>
              <w:jc w:val="center"/>
            </w:pPr>
            <w:r w:rsidRPr="00E76BB5">
              <w:t>0</w:t>
            </w:r>
          </w:p>
        </w:tc>
        <w:tc>
          <w:tcPr>
            <w:tcW w:w="1276" w:type="dxa"/>
          </w:tcPr>
          <w:p w14:paraId="1B754160" w14:textId="77777777" w:rsidR="00A86B37" w:rsidRPr="00E76BB5" w:rsidRDefault="00A86B37" w:rsidP="00C15D84">
            <w:pPr>
              <w:jc w:val="center"/>
            </w:pPr>
            <w:r w:rsidRPr="00E76BB5">
              <w:t>0,60</w:t>
            </w:r>
          </w:p>
        </w:tc>
      </w:tr>
      <w:tr w:rsidR="00A86B37" w:rsidRPr="00E76BB5" w14:paraId="4740D5FB" w14:textId="77777777" w:rsidTr="00C15D84">
        <w:tc>
          <w:tcPr>
            <w:tcW w:w="567" w:type="dxa"/>
            <w:vMerge w:val="restart"/>
            <w:vAlign w:val="center"/>
          </w:tcPr>
          <w:p w14:paraId="18E34E21" w14:textId="77777777" w:rsidR="00A86B37" w:rsidRPr="00E76BB5" w:rsidRDefault="00A86B37" w:rsidP="00C15D84">
            <w:pPr>
              <w:tabs>
                <w:tab w:val="left" w:pos="0"/>
              </w:tabs>
              <w:jc w:val="center"/>
            </w:pPr>
            <w:r w:rsidRPr="00E76BB5">
              <w:t>3.</w:t>
            </w:r>
          </w:p>
        </w:tc>
        <w:tc>
          <w:tcPr>
            <w:tcW w:w="1843" w:type="dxa"/>
            <w:vMerge w:val="restart"/>
            <w:vAlign w:val="center"/>
          </w:tcPr>
          <w:p w14:paraId="6338FA90" w14:textId="77777777" w:rsidR="00A86B37" w:rsidRPr="00E76BB5" w:rsidRDefault="00A86B37" w:rsidP="00C15D84">
            <w:pPr>
              <w:tabs>
                <w:tab w:val="left" w:pos="0"/>
              </w:tabs>
            </w:pPr>
            <w:r w:rsidRPr="00E76BB5">
              <w:t>Водоотведение</w:t>
            </w:r>
          </w:p>
        </w:tc>
        <w:tc>
          <w:tcPr>
            <w:tcW w:w="851" w:type="dxa"/>
          </w:tcPr>
          <w:p w14:paraId="1BF15775" w14:textId="77777777" w:rsidR="00A86B37" w:rsidRPr="00E76BB5" w:rsidRDefault="00A86B37" w:rsidP="00C15D84">
            <w:pPr>
              <w:tabs>
                <w:tab w:val="left" w:pos="0"/>
              </w:tabs>
              <w:jc w:val="center"/>
            </w:pPr>
            <w:r w:rsidRPr="00E76BB5">
              <w:t>2019</w:t>
            </w:r>
          </w:p>
        </w:tc>
        <w:tc>
          <w:tcPr>
            <w:tcW w:w="1843" w:type="dxa"/>
            <w:vAlign w:val="center"/>
          </w:tcPr>
          <w:p w14:paraId="14B4E19F" w14:textId="77777777" w:rsidR="00A86B37" w:rsidRPr="00E76BB5" w:rsidRDefault="00A86B37" w:rsidP="00C15D84">
            <w:pPr>
              <w:tabs>
                <w:tab w:val="left" w:pos="0"/>
              </w:tabs>
              <w:jc w:val="center"/>
            </w:pPr>
            <w:r w:rsidRPr="00E76BB5">
              <w:t>47719,95</w:t>
            </w:r>
          </w:p>
        </w:tc>
        <w:tc>
          <w:tcPr>
            <w:tcW w:w="1842" w:type="dxa"/>
            <w:vAlign w:val="center"/>
          </w:tcPr>
          <w:p w14:paraId="7A405A7D" w14:textId="77777777" w:rsidR="00A86B37" w:rsidRPr="00E76BB5" w:rsidRDefault="00A86B37" w:rsidP="00C15D84">
            <w:pPr>
              <w:tabs>
                <w:tab w:val="left" w:pos="0"/>
              </w:tabs>
              <w:jc w:val="center"/>
            </w:pPr>
            <w:r w:rsidRPr="00E76BB5">
              <w:t>х</w:t>
            </w:r>
          </w:p>
        </w:tc>
        <w:tc>
          <w:tcPr>
            <w:tcW w:w="1701" w:type="dxa"/>
            <w:vAlign w:val="center"/>
          </w:tcPr>
          <w:p w14:paraId="11DC636D" w14:textId="77777777" w:rsidR="00A86B37" w:rsidRPr="00E76BB5" w:rsidRDefault="00A86B37" w:rsidP="00C15D84">
            <w:pPr>
              <w:tabs>
                <w:tab w:val="left" w:pos="0"/>
              </w:tabs>
              <w:jc w:val="center"/>
            </w:pPr>
            <w:r w:rsidRPr="00E76BB5">
              <w:t>0,03</w:t>
            </w:r>
          </w:p>
        </w:tc>
        <w:tc>
          <w:tcPr>
            <w:tcW w:w="1134" w:type="dxa"/>
          </w:tcPr>
          <w:p w14:paraId="4EDF035F" w14:textId="77777777" w:rsidR="00A86B37" w:rsidRPr="00E76BB5" w:rsidRDefault="00A86B37" w:rsidP="00C15D84">
            <w:pPr>
              <w:jc w:val="center"/>
            </w:pPr>
            <w:r w:rsidRPr="00E76BB5">
              <w:t>х</w:t>
            </w:r>
          </w:p>
        </w:tc>
        <w:tc>
          <w:tcPr>
            <w:tcW w:w="1276" w:type="dxa"/>
            <w:vAlign w:val="center"/>
          </w:tcPr>
          <w:p w14:paraId="5C9124E2" w14:textId="77777777" w:rsidR="00A86B37" w:rsidRPr="00E76BB5" w:rsidRDefault="00A86B37" w:rsidP="00C15D84">
            <w:pPr>
              <w:tabs>
                <w:tab w:val="left" w:pos="0"/>
              </w:tabs>
              <w:jc w:val="center"/>
            </w:pPr>
            <w:r w:rsidRPr="00E76BB5">
              <w:t>0,47</w:t>
            </w:r>
          </w:p>
        </w:tc>
      </w:tr>
      <w:tr w:rsidR="00A86B37" w:rsidRPr="00E76BB5" w14:paraId="1EA1E094" w14:textId="77777777" w:rsidTr="00C15D84">
        <w:tc>
          <w:tcPr>
            <w:tcW w:w="567" w:type="dxa"/>
            <w:vMerge/>
          </w:tcPr>
          <w:p w14:paraId="1D5DDCE5" w14:textId="77777777" w:rsidR="00A86B37" w:rsidRPr="00E76BB5" w:rsidRDefault="00A86B37" w:rsidP="00C15D84">
            <w:pPr>
              <w:tabs>
                <w:tab w:val="left" w:pos="0"/>
              </w:tabs>
              <w:jc w:val="center"/>
            </w:pPr>
          </w:p>
        </w:tc>
        <w:tc>
          <w:tcPr>
            <w:tcW w:w="1843" w:type="dxa"/>
            <w:vMerge/>
          </w:tcPr>
          <w:p w14:paraId="34F00772" w14:textId="77777777" w:rsidR="00A86B37" w:rsidRPr="00E76BB5" w:rsidRDefault="00A86B37" w:rsidP="00C15D84">
            <w:pPr>
              <w:tabs>
                <w:tab w:val="left" w:pos="0"/>
              </w:tabs>
              <w:jc w:val="center"/>
            </w:pPr>
          </w:p>
        </w:tc>
        <w:tc>
          <w:tcPr>
            <w:tcW w:w="851" w:type="dxa"/>
          </w:tcPr>
          <w:p w14:paraId="775A7A7A" w14:textId="77777777" w:rsidR="00A86B37" w:rsidRPr="00E76BB5" w:rsidRDefault="00A86B37" w:rsidP="00C15D84">
            <w:pPr>
              <w:tabs>
                <w:tab w:val="left" w:pos="0"/>
              </w:tabs>
              <w:jc w:val="center"/>
            </w:pPr>
            <w:r w:rsidRPr="00E76BB5">
              <w:t>2020</w:t>
            </w:r>
          </w:p>
        </w:tc>
        <w:tc>
          <w:tcPr>
            <w:tcW w:w="1843" w:type="dxa"/>
          </w:tcPr>
          <w:p w14:paraId="651980E5" w14:textId="77777777" w:rsidR="00A86B37" w:rsidRPr="00E76BB5" w:rsidRDefault="00A86B37" w:rsidP="00C15D84">
            <w:pPr>
              <w:jc w:val="center"/>
            </w:pPr>
            <w:r w:rsidRPr="00E76BB5">
              <w:t>х</w:t>
            </w:r>
          </w:p>
        </w:tc>
        <w:tc>
          <w:tcPr>
            <w:tcW w:w="1842" w:type="dxa"/>
            <w:vAlign w:val="center"/>
          </w:tcPr>
          <w:p w14:paraId="1E72C4A9" w14:textId="77777777" w:rsidR="00A86B37" w:rsidRPr="00E76BB5" w:rsidRDefault="00A86B37" w:rsidP="00C15D84">
            <w:pPr>
              <w:tabs>
                <w:tab w:val="left" w:pos="0"/>
              </w:tabs>
              <w:jc w:val="center"/>
            </w:pPr>
            <w:r w:rsidRPr="00E76BB5">
              <w:t>1</w:t>
            </w:r>
          </w:p>
        </w:tc>
        <w:tc>
          <w:tcPr>
            <w:tcW w:w="1701" w:type="dxa"/>
            <w:vAlign w:val="center"/>
          </w:tcPr>
          <w:p w14:paraId="33EF375A" w14:textId="77777777" w:rsidR="00A86B37" w:rsidRPr="00E76BB5" w:rsidRDefault="00A86B37" w:rsidP="00C15D84">
            <w:pPr>
              <w:tabs>
                <w:tab w:val="left" w:pos="0"/>
              </w:tabs>
              <w:jc w:val="center"/>
            </w:pPr>
            <w:r w:rsidRPr="00E76BB5">
              <w:t>0,03</w:t>
            </w:r>
          </w:p>
        </w:tc>
        <w:tc>
          <w:tcPr>
            <w:tcW w:w="1134" w:type="dxa"/>
          </w:tcPr>
          <w:p w14:paraId="7B2B34C2" w14:textId="77777777" w:rsidR="00A86B37" w:rsidRPr="00E76BB5" w:rsidRDefault="00A86B37" w:rsidP="00C15D84">
            <w:pPr>
              <w:jc w:val="center"/>
            </w:pPr>
            <w:r w:rsidRPr="00E76BB5">
              <w:t>х</w:t>
            </w:r>
          </w:p>
        </w:tc>
        <w:tc>
          <w:tcPr>
            <w:tcW w:w="1276" w:type="dxa"/>
          </w:tcPr>
          <w:p w14:paraId="4393F81A" w14:textId="77777777" w:rsidR="00A86B37" w:rsidRPr="00E76BB5" w:rsidRDefault="00A86B37" w:rsidP="00C15D84">
            <w:pPr>
              <w:jc w:val="center"/>
            </w:pPr>
            <w:r w:rsidRPr="00E76BB5">
              <w:t>0,47</w:t>
            </w:r>
          </w:p>
        </w:tc>
      </w:tr>
      <w:tr w:rsidR="00A86B37" w:rsidRPr="00E76BB5" w14:paraId="1309A27D" w14:textId="77777777" w:rsidTr="00C15D84">
        <w:tc>
          <w:tcPr>
            <w:tcW w:w="567" w:type="dxa"/>
            <w:vMerge/>
          </w:tcPr>
          <w:p w14:paraId="43314D28" w14:textId="77777777" w:rsidR="00A86B37" w:rsidRPr="00E76BB5" w:rsidRDefault="00A86B37" w:rsidP="00C15D84">
            <w:pPr>
              <w:tabs>
                <w:tab w:val="left" w:pos="0"/>
              </w:tabs>
              <w:jc w:val="center"/>
            </w:pPr>
          </w:p>
        </w:tc>
        <w:tc>
          <w:tcPr>
            <w:tcW w:w="1843" w:type="dxa"/>
            <w:vMerge/>
          </w:tcPr>
          <w:p w14:paraId="5569C4A2" w14:textId="77777777" w:rsidR="00A86B37" w:rsidRPr="00E76BB5" w:rsidRDefault="00A86B37" w:rsidP="00C15D84">
            <w:pPr>
              <w:tabs>
                <w:tab w:val="left" w:pos="0"/>
              </w:tabs>
              <w:jc w:val="center"/>
            </w:pPr>
          </w:p>
        </w:tc>
        <w:tc>
          <w:tcPr>
            <w:tcW w:w="851" w:type="dxa"/>
          </w:tcPr>
          <w:p w14:paraId="55A9512B" w14:textId="77777777" w:rsidR="00A86B37" w:rsidRPr="00E76BB5" w:rsidRDefault="00A86B37" w:rsidP="00C15D84">
            <w:pPr>
              <w:tabs>
                <w:tab w:val="left" w:pos="0"/>
              </w:tabs>
              <w:jc w:val="center"/>
            </w:pPr>
            <w:r w:rsidRPr="00E76BB5">
              <w:t>2021</w:t>
            </w:r>
          </w:p>
        </w:tc>
        <w:tc>
          <w:tcPr>
            <w:tcW w:w="1843" w:type="dxa"/>
          </w:tcPr>
          <w:p w14:paraId="5B9BC20D" w14:textId="77777777" w:rsidR="00A86B37" w:rsidRPr="00E76BB5" w:rsidRDefault="00A86B37" w:rsidP="00C15D84">
            <w:pPr>
              <w:jc w:val="center"/>
            </w:pPr>
            <w:r w:rsidRPr="00E76BB5">
              <w:t>х</w:t>
            </w:r>
          </w:p>
        </w:tc>
        <w:tc>
          <w:tcPr>
            <w:tcW w:w="1842" w:type="dxa"/>
          </w:tcPr>
          <w:p w14:paraId="017047FD" w14:textId="77777777" w:rsidR="00A86B37" w:rsidRPr="00E76BB5" w:rsidRDefault="00A86B37" w:rsidP="00C15D84">
            <w:pPr>
              <w:jc w:val="center"/>
            </w:pPr>
            <w:r w:rsidRPr="00E76BB5">
              <w:t>1</w:t>
            </w:r>
          </w:p>
        </w:tc>
        <w:tc>
          <w:tcPr>
            <w:tcW w:w="1701" w:type="dxa"/>
            <w:vAlign w:val="center"/>
          </w:tcPr>
          <w:p w14:paraId="4B867187" w14:textId="77777777" w:rsidR="00A86B37" w:rsidRPr="00E76BB5" w:rsidRDefault="00A86B37" w:rsidP="00C15D84">
            <w:pPr>
              <w:tabs>
                <w:tab w:val="left" w:pos="0"/>
              </w:tabs>
              <w:jc w:val="center"/>
            </w:pPr>
            <w:r w:rsidRPr="00E76BB5">
              <w:t>0,03</w:t>
            </w:r>
          </w:p>
        </w:tc>
        <w:tc>
          <w:tcPr>
            <w:tcW w:w="1134" w:type="dxa"/>
          </w:tcPr>
          <w:p w14:paraId="7FBE1FDB" w14:textId="77777777" w:rsidR="00A86B37" w:rsidRPr="00E76BB5" w:rsidRDefault="00A86B37" w:rsidP="00C15D84">
            <w:pPr>
              <w:jc w:val="center"/>
            </w:pPr>
            <w:r w:rsidRPr="00E76BB5">
              <w:t>х</w:t>
            </w:r>
          </w:p>
        </w:tc>
        <w:tc>
          <w:tcPr>
            <w:tcW w:w="1276" w:type="dxa"/>
          </w:tcPr>
          <w:p w14:paraId="3BD91BBB" w14:textId="77777777" w:rsidR="00A86B37" w:rsidRPr="00E76BB5" w:rsidRDefault="00A86B37" w:rsidP="00C15D84">
            <w:pPr>
              <w:jc w:val="center"/>
            </w:pPr>
            <w:r w:rsidRPr="00E76BB5">
              <w:t>0,47</w:t>
            </w:r>
          </w:p>
        </w:tc>
      </w:tr>
      <w:tr w:rsidR="00A86B37" w:rsidRPr="00E76BB5" w14:paraId="68E5FD8A" w14:textId="77777777" w:rsidTr="00C15D84">
        <w:trPr>
          <w:trHeight w:val="70"/>
        </w:trPr>
        <w:tc>
          <w:tcPr>
            <w:tcW w:w="567" w:type="dxa"/>
            <w:vMerge/>
          </w:tcPr>
          <w:p w14:paraId="73AB48CF" w14:textId="77777777" w:rsidR="00A86B37" w:rsidRPr="00E76BB5" w:rsidRDefault="00A86B37" w:rsidP="00C15D84">
            <w:pPr>
              <w:tabs>
                <w:tab w:val="left" w:pos="0"/>
              </w:tabs>
              <w:jc w:val="center"/>
            </w:pPr>
          </w:p>
        </w:tc>
        <w:tc>
          <w:tcPr>
            <w:tcW w:w="1843" w:type="dxa"/>
            <w:vMerge/>
          </w:tcPr>
          <w:p w14:paraId="0D151E45" w14:textId="77777777" w:rsidR="00A86B37" w:rsidRPr="00E76BB5" w:rsidRDefault="00A86B37" w:rsidP="00C15D84">
            <w:pPr>
              <w:tabs>
                <w:tab w:val="left" w:pos="0"/>
              </w:tabs>
              <w:jc w:val="center"/>
            </w:pPr>
          </w:p>
        </w:tc>
        <w:tc>
          <w:tcPr>
            <w:tcW w:w="851" w:type="dxa"/>
          </w:tcPr>
          <w:p w14:paraId="7E36F449" w14:textId="77777777" w:rsidR="00A86B37" w:rsidRPr="00E76BB5" w:rsidRDefault="00A86B37" w:rsidP="00C15D84">
            <w:pPr>
              <w:tabs>
                <w:tab w:val="left" w:pos="0"/>
              </w:tabs>
              <w:jc w:val="center"/>
            </w:pPr>
            <w:r w:rsidRPr="00E76BB5">
              <w:t>2022</w:t>
            </w:r>
          </w:p>
        </w:tc>
        <w:tc>
          <w:tcPr>
            <w:tcW w:w="1843" w:type="dxa"/>
          </w:tcPr>
          <w:p w14:paraId="1D468FB4" w14:textId="77777777" w:rsidR="00A86B37" w:rsidRPr="00E76BB5" w:rsidRDefault="00A86B37" w:rsidP="00C15D84">
            <w:pPr>
              <w:jc w:val="center"/>
            </w:pPr>
            <w:r w:rsidRPr="00E76BB5">
              <w:t>х</w:t>
            </w:r>
          </w:p>
        </w:tc>
        <w:tc>
          <w:tcPr>
            <w:tcW w:w="1842" w:type="dxa"/>
          </w:tcPr>
          <w:p w14:paraId="3703B78B" w14:textId="77777777" w:rsidR="00A86B37" w:rsidRPr="00E76BB5" w:rsidRDefault="00A86B37" w:rsidP="00C15D84">
            <w:pPr>
              <w:jc w:val="center"/>
            </w:pPr>
            <w:r w:rsidRPr="00E76BB5">
              <w:t>1</w:t>
            </w:r>
          </w:p>
        </w:tc>
        <w:tc>
          <w:tcPr>
            <w:tcW w:w="1701" w:type="dxa"/>
            <w:vAlign w:val="center"/>
          </w:tcPr>
          <w:p w14:paraId="24A53075" w14:textId="77777777" w:rsidR="00A86B37" w:rsidRPr="00E76BB5" w:rsidRDefault="00A86B37" w:rsidP="00C15D84">
            <w:pPr>
              <w:tabs>
                <w:tab w:val="left" w:pos="0"/>
              </w:tabs>
              <w:jc w:val="center"/>
            </w:pPr>
            <w:r w:rsidRPr="00E76BB5">
              <w:t>0,03</w:t>
            </w:r>
          </w:p>
        </w:tc>
        <w:tc>
          <w:tcPr>
            <w:tcW w:w="1134" w:type="dxa"/>
          </w:tcPr>
          <w:p w14:paraId="7040ADA0" w14:textId="77777777" w:rsidR="00A86B37" w:rsidRPr="00E76BB5" w:rsidRDefault="00A86B37" w:rsidP="00C15D84">
            <w:pPr>
              <w:jc w:val="center"/>
            </w:pPr>
            <w:r w:rsidRPr="00E76BB5">
              <w:t>х</w:t>
            </w:r>
          </w:p>
        </w:tc>
        <w:tc>
          <w:tcPr>
            <w:tcW w:w="1276" w:type="dxa"/>
          </w:tcPr>
          <w:p w14:paraId="7C51CB02" w14:textId="77777777" w:rsidR="00A86B37" w:rsidRPr="00E76BB5" w:rsidRDefault="00A86B37" w:rsidP="00C15D84">
            <w:pPr>
              <w:jc w:val="center"/>
            </w:pPr>
            <w:r w:rsidRPr="00E76BB5">
              <w:t>0,47</w:t>
            </w:r>
          </w:p>
        </w:tc>
      </w:tr>
      <w:tr w:rsidR="00A86B37" w:rsidRPr="00E76BB5" w14:paraId="24C50268" w14:textId="77777777" w:rsidTr="00C15D84">
        <w:tc>
          <w:tcPr>
            <w:tcW w:w="567" w:type="dxa"/>
            <w:vMerge/>
          </w:tcPr>
          <w:p w14:paraId="5A3C9409" w14:textId="77777777" w:rsidR="00A86B37" w:rsidRPr="00E76BB5" w:rsidRDefault="00A86B37" w:rsidP="00C15D84">
            <w:pPr>
              <w:tabs>
                <w:tab w:val="left" w:pos="0"/>
              </w:tabs>
              <w:jc w:val="center"/>
            </w:pPr>
          </w:p>
        </w:tc>
        <w:tc>
          <w:tcPr>
            <w:tcW w:w="1843" w:type="dxa"/>
            <w:vMerge/>
          </w:tcPr>
          <w:p w14:paraId="6108159A" w14:textId="77777777" w:rsidR="00A86B37" w:rsidRPr="00E76BB5" w:rsidRDefault="00A86B37" w:rsidP="00C15D84">
            <w:pPr>
              <w:tabs>
                <w:tab w:val="left" w:pos="0"/>
              </w:tabs>
              <w:jc w:val="center"/>
            </w:pPr>
          </w:p>
        </w:tc>
        <w:tc>
          <w:tcPr>
            <w:tcW w:w="851" w:type="dxa"/>
          </w:tcPr>
          <w:p w14:paraId="0E31AA36" w14:textId="77777777" w:rsidR="00A86B37" w:rsidRPr="00E76BB5" w:rsidRDefault="00A86B37" w:rsidP="00C15D84">
            <w:pPr>
              <w:tabs>
                <w:tab w:val="left" w:pos="0"/>
              </w:tabs>
              <w:jc w:val="center"/>
            </w:pPr>
            <w:r w:rsidRPr="00E76BB5">
              <w:t>2023</w:t>
            </w:r>
          </w:p>
        </w:tc>
        <w:tc>
          <w:tcPr>
            <w:tcW w:w="1843" w:type="dxa"/>
          </w:tcPr>
          <w:p w14:paraId="225B975C" w14:textId="77777777" w:rsidR="00A86B37" w:rsidRPr="00E76BB5" w:rsidRDefault="00A86B37" w:rsidP="00C15D84">
            <w:pPr>
              <w:jc w:val="center"/>
            </w:pPr>
            <w:r w:rsidRPr="00E76BB5">
              <w:t>х</w:t>
            </w:r>
          </w:p>
        </w:tc>
        <w:tc>
          <w:tcPr>
            <w:tcW w:w="1842" w:type="dxa"/>
          </w:tcPr>
          <w:p w14:paraId="2ECA71AD" w14:textId="77777777" w:rsidR="00A86B37" w:rsidRPr="00E76BB5" w:rsidRDefault="00A86B37" w:rsidP="00C15D84">
            <w:pPr>
              <w:jc w:val="center"/>
            </w:pPr>
            <w:r w:rsidRPr="00E76BB5">
              <w:t>1</w:t>
            </w:r>
          </w:p>
        </w:tc>
        <w:tc>
          <w:tcPr>
            <w:tcW w:w="1701" w:type="dxa"/>
            <w:vAlign w:val="center"/>
          </w:tcPr>
          <w:p w14:paraId="2777B7BE" w14:textId="77777777" w:rsidR="00A86B37" w:rsidRPr="00E76BB5" w:rsidRDefault="00A86B37" w:rsidP="00C15D84">
            <w:pPr>
              <w:tabs>
                <w:tab w:val="left" w:pos="0"/>
              </w:tabs>
              <w:jc w:val="center"/>
            </w:pPr>
            <w:r w:rsidRPr="00E76BB5">
              <w:t>0,02</w:t>
            </w:r>
          </w:p>
        </w:tc>
        <w:tc>
          <w:tcPr>
            <w:tcW w:w="1134" w:type="dxa"/>
          </w:tcPr>
          <w:p w14:paraId="36D0A8D9" w14:textId="77777777" w:rsidR="00A86B37" w:rsidRPr="00E76BB5" w:rsidRDefault="00A86B37" w:rsidP="00C15D84">
            <w:pPr>
              <w:jc w:val="center"/>
            </w:pPr>
            <w:r w:rsidRPr="00E76BB5">
              <w:t>х</w:t>
            </w:r>
          </w:p>
        </w:tc>
        <w:tc>
          <w:tcPr>
            <w:tcW w:w="1276" w:type="dxa"/>
          </w:tcPr>
          <w:p w14:paraId="7DEA68D7" w14:textId="77777777" w:rsidR="00A86B37" w:rsidRPr="00E76BB5" w:rsidRDefault="00A86B37" w:rsidP="00C15D84">
            <w:pPr>
              <w:jc w:val="center"/>
            </w:pPr>
            <w:r w:rsidRPr="00E76BB5">
              <w:t>0,47</w:t>
            </w:r>
          </w:p>
        </w:tc>
      </w:tr>
    </w:tbl>
    <w:p w14:paraId="34FA24D3" w14:textId="77777777" w:rsidR="00A86B37" w:rsidRPr="00E76BB5" w:rsidRDefault="00A86B37" w:rsidP="00A86B37">
      <w:pPr>
        <w:tabs>
          <w:tab w:val="left" w:pos="0"/>
        </w:tabs>
        <w:ind w:left="3544"/>
        <w:jc w:val="center"/>
        <w:rPr>
          <w:sz w:val="28"/>
          <w:szCs w:val="28"/>
        </w:rPr>
      </w:pPr>
    </w:p>
    <w:p w14:paraId="495159CD" w14:textId="3E8D36CE" w:rsidR="00322F18" w:rsidRPr="00E76BB5" w:rsidRDefault="00322F18" w:rsidP="00322F18">
      <w:pPr>
        <w:ind w:left="3402" w:right="-1"/>
      </w:pPr>
    </w:p>
    <w:p w14:paraId="4A7C4AC3" w14:textId="1D4CF116" w:rsidR="00A86B37" w:rsidRPr="00E76BB5" w:rsidRDefault="00A86B37" w:rsidP="00322F18">
      <w:pPr>
        <w:ind w:left="3402" w:right="-1"/>
      </w:pPr>
    </w:p>
    <w:p w14:paraId="2BC98F18" w14:textId="6E8344BD" w:rsidR="00A86B37" w:rsidRPr="00E76BB5" w:rsidRDefault="00A86B37" w:rsidP="00322F18">
      <w:pPr>
        <w:ind w:left="3402" w:right="-1"/>
      </w:pPr>
    </w:p>
    <w:p w14:paraId="3CF0E944" w14:textId="0131B10B" w:rsidR="00A86B37" w:rsidRPr="00E76BB5" w:rsidRDefault="00A86B37" w:rsidP="00322F18">
      <w:pPr>
        <w:ind w:left="3402" w:right="-1"/>
      </w:pPr>
    </w:p>
    <w:p w14:paraId="6A61B694" w14:textId="41A645D3" w:rsidR="00A86B37" w:rsidRPr="00E76BB5" w:rsidRDefault="00A86B37" w:rsidP="00322F18">
      <w:pPr>
        <w:ind w:left="3402" w:right="-1"/>
      </w:pPr>
    </w:p>
    <w:p w14:paraId="22D190D6" w14:textId="5CAE2BC5" w:rsidR="00A86B37" w:rsidRPr="00E76BB5" w:rsidRDefault="00A86B37" w:rsidP="00322F18">
      <w:pPr>
        <w:ind w:left="3402" w:right="-1"/>
      </w:pPr>
    </w:p>
    <w:p w14:paraId="20D21017" w14:textId="35C00EEF" w:rsidR="00A86B37" w:rsidRPr="00E76BB5" w:rsidRDefault="00A86B37" w:rsidP="00322F18">
      <w:pPr>
        <w:ind w:left="3402" w:right="-1"/>
      </w:pPr>
    </w:p>
    <w:p w14:paraId="2409B2BB" w14:textId="231A637D" w:rsidR="00A86B37" w:rsidRPr="00E76BB5" w:rsidRDefault="00A86B37" w:rsidP="00322F18">
      <w:pPr>
        <w:ind w:left="3402" w:right="-1"/>
      </w:pPr>
    </w:p>
    <w:p w14:paraId="466764B0" w14:textId="078E8936" w:rsidR="00A86B37" w:rsidRPr="00E76BB5" w:rsidRDefault="00A86B37" w:rsidP="00322F18">
      <w:pPr>
        <w:ind w:left="3402" w:right="-1"/>
      </w:pPr>
    </w:p>
    <w:p w14:paraId="05F73A20" w14:textId="76BE5D4F" w:rsidR="00A86B37" w:rsidRPr="00E76BB5" w:rsidRDefault="00A86B37" w:rsidP="00A86B37">
      <w:pPr>
        <w:ind w:left="3402" w:right="-1"/>
      </w:pPr>
      <w:r w:rsidRPr="00E76BB5">
        <w:lastRenderedPageBreak/>
        <w:t>Приложение № 8 к протоколу заседания Правления региональной энергетической комиссии Кемеровской области от 14.12.2018 № 79</w:t>
      </w:r>
    </w:p>
    <w:p w14:paraId="000E9F3B" w14:textId="4BFF53E7" w:rsidR="00A86B37" w:rsidRPr="00E76BB5" w:rsidRDefault="00A86B37" w:rsidP="00A86B37">
      <w:pPr>
        <w:ind w:left="3402" w:right="-1"/>
      </w:pPr>
    </w:p>
    <w:p w14:paraId="0E85F34B" w14:textId="77777777" w:rsidR="005616C5" w:rsidRPr="00E76BB5" w:rsidRDefault="005616C5" w:rsidP="005616C5">
      <w:pPr>
        <w:tabs>
          <w:tab w:val="left" w:pos="3052"/>
        </w:tabs>
      </w:pPr>
    </w:p>
    <w:p w14:paraId="7145ACCD" w14:textId="77777777" w:rsidR="005616C5" w:rsidRPr="00E76BB5" w:rsidRDefault="005616C5" w:rsidP="005616C5">
      <w:pPr>
        <w:tabs>
          <w:tab w:val="left" w:pos="3052"/>
        </w:tabs>
        <w:jc w:val="center"/>
        <w:rPr>
          <w:b/>
          <w:bCs/>
          <w:sz w:val="28"/>
          <w:szCs w:val="28"/>
        </w:rPr>
      </w:pPr>
    </w:p>
    <w:p w14:paraId="27E9868C" w14:textId="77777777" w:rsidR="005616C5" w:rsidRPr="00E76BB5" w:rsidRDefault="005616C5" w:rsidP="005616C5">
      <w:pPr>
        <w:tabs>
          <w:tab w:val="left" w:pos="3052"/>
        </w:tabs>
        <w:jc w:val="center"/>
        <w:rPr>
          <w:b/>
          <w:bCs/>
          <w:sz w:val="28"/>
          <w:szCs w:val="28"/>
        </w:rPr>
      </w:pPr>
    </w:p>
    <w:p w14:paraId="43D331F4" w14:textId="19031FD9" w:rsidR="005616C5" w:rsidRPr="00E76BB5" w:rsidRDefault="005616C5" w:rsidP="005616C5">
      <w:pPr>
        <w:tabs>
          <w:tab w:val="left" w:pos="3052"/>
        </w:tabs>
        <w:jc w:val="center"/>
        <w:rPr>
          <w:b/>
          <w:bCs/>
          <w:sz w:val="28"/>
          <w:szCs w:val="28"/>
        </w:rPr>
      </w:pPr>
      <w:r w:rsidRPr="00E76BB5">
        <w:rPr>
          <w:b/>
          <w:bCs/>
          <w:sz w:val="28"/>
          <w:szCs w:val="28"/>
        </w:rPr>
        <w:t xml:space="preserve">Производственная программа </w:t>
      </w:r>
    </w:p>
    <w:p w14:paraId="18302FD7" w14:textId="77777777" w:rsidR="005616C5" w:rsidRPr="00E76BB5" w:rsidRDefault="005616C5" w:rsidP="005616C5">
      <w:pPr>
        <w:tabs>
          <w:tab w:val="left" w:pos="3052"/>
        </w:tabs>
        <w:jc w:val="center"/>
        <w:rPr>
          <w:b/>
          <w:sz w:val="28"/>
          <w:szCs w:val="28"/>
        </w:rPr>
      </w:pPr>
      <w:r w:rsidRPr="00E76BB5">
        <w:rPr>
          <w:b/>
          <w:sz w:val="28"/>
          <w:szCs w:val="28"/>
        </w:rPr>
        <w:t>ОАО «Северо-Кузбасская энергетическая компания» (г. Березовский)</w:t>
      </w:r>
    </w:p>
    <w:p w14:paraId="0BA8088D" w14:textId="77777777" w:rsidR="005616C5" w:rsidRPr="00E76BB5" w:rsidRDefault="005616C5" w:rsidP="005616C5">
      <w:pPr>
        <w:tabs>
          <w:tab w:val="left" w:pos="3052"/>
        </w:tabs>
        <w:jc w:val="center"/>
        <w:rPr>
          <w:b/>
          <w:bCs/>
          <w:sz w:val="28"/>
          <w:szCs w:val="28"/>
        </w:rPr>
      </w:pPr>
      <w:r w:rsidRPr="00E76BB5">
        <w:rPr>
          <w:b/>
          <w:bCs/>
          <w:kern w:val="32"/>
          <w:sz w:val="28"/>
          <w:szCs w:val="28"/>
        </w:rPr>
        <w:t xml:space="preserve"> </w:t>
      </w:r>
      <w:r w:rsidRPr="00E76BB5">
        <w:rPr>
          <w:b/>
          <w:bCs/>
          <w:sz w:val="28"/>
          <w:szCs w:val="28"/>
        </w:rPr>
        <w:t xml:space="preserve">в сфере холодного водоснабжения питьевой водой, </w:t>
      </w:r>
    </w:p>
    <w:p w14:paraId="485CBA9A" w14:textId="77777777" w:rsidR="005616C5" w:rsidRPr="00E76BB5" w:rsidRDefault="005616C5" w:rsidP="005616C5">
      <w:pPr>
        <w:tabs>
          <w:tab w:val="left" w:pos="3052"/>
        </w:tabs>
        <w:jc w:val="center"/>
        <w:rPr>
          <w:b/>
          <w:bCs/>
          <w:sz w:val="28"/>
          <w:szCs w:val="28"/>
        </w:rPr>
      </w:pPr>
      <w:r w:rsidRPr="00E76BB5">
        <w:rPr>
          <w:b/>
          <w:bCs/>
          <w:sz w:val="28"/>
          <w:szCs w:val="28"/>
        </w:rPr>
        <w:t xml:space="preserve">технической водой, водоотведения </w:t>
      </w:r>
    </w:p>
    <w:p w14:paraId="286F7452" w14:textId="77777777" w:rsidR="005616C5" w:rsidRPr="00E76BB5" w:rsidRDefault="005616C5" w:rsidP="005616C5">
      <w:pPr>
        <w:tabs>
          <w:tab w:val="left" w:pos="3052"/>
        </w:tabs>
        <w:jc w:val="center"/>
        <w:rPr>
          <w:b/>
        </w:rPr>
      </w:pPr>
      <w:r w:rsidRPr="00E76BB5">
        <w:rPr>
          <w:b/>
          <w:bCs/>
          <w:sz w:val="28"/>
          <w:szCs w:val="28"/>
        </w:rPr>
        <w:t>на период с 01.01.2019 по 31.12.2023</w:t>
      </w:r>
    </w:p>
    <w:p w14:paraId="56CE477A" w14:textId="77777777" w:rsidR="005616C5" w:rsidRPr="00E76BB5" w:rsidRDefault="005616C5" w:rsidP="005616C5">
      <w:pPr>
        <w:rPr>
          <w:b/>
        </w:rPr>
      </w:pPr>
    </w:p>
    <w:p w14:paraId="4298FD6B" w14:textId="77777777" w:rsidR="005616C5" w:rsidRPr="00E76BB5" w:rsidRDefault="005616C5" w:rsidP="005616C5"/>
    <w:p w14:paraId="023ED382" w14:textId="77777777" w:rsidR="005616C5" w:rsidRPr="00E76BB5" w:rsidRDefault="005616C5" w:rsidP="005616C5">
      <w:pPr>
        <w:jc w:val="center"/>
        <w:rPr>
          <w:sz w:val="28"/>
          <w:szCs w:val="28"/>
        </w:rPr>
      </w:pPr>
      <w:r w:rsidRPr="00E76BB5">
        <w:rPr>
          <w:sz w:val="28"/>
          <w:szCs w:val="28"/>
        </w:rPr>
        <w:t>Раздел 1. Паспорт производственной программы</w:t>
      </w:r>
    </w:p>
    <w:p w14:paraId="3F44C957" w14:textId="77777777" w:rsidR="005616C5" w:rsidRPr="00E76BB5" w:rsidRDefault="005616C5" w:rsidP="005616C5">
      <w:pPr>
        <w:jc w:val="center"/>
        <w:rPr>
          <w:sz w:val="28"/>
          <w:szCs w:val="28"/>
        </w:rPr>
      </w:pPr>
    </w:p>
    <w:tbl>
      <w:tblPr>
        <w:tblStyle w:val="af"/>
        <w:tblW w:w="10065" w:type="dxa"/>
        <w:tblInd w:w="-431" w:type="dxa"/>
        <w:tblLook w:val="04A0" w:firstRow="1" w:lastRow="0" w:firstColumn="1" w:lastColumn="0" w:noHBand="0" w:noVBand="1"/>
      </w:tblPr>
      <w:tblGrid>
        <w:gridCol w:w="5103"/>
        <w:gridCol w:w="4962"/>
      </w:tblGrid>
      <w:tr w:rsidR="005616C5" w:rsidRPr="00E76BB5" w14:paraId="5018CEF5" w14:textId="77777777" w:rsidTr="00C15D84">
        <w:trPr>
          <w:trHeight w:val="1221"/>
        </w:trPr>
        <w:tc>
          <w:tcPr>
            <w:tcW w:w="5103" w:type="dxa"/>
            <w:vAlign w:val="center"/>
          </w:tcPr>
          <w:p w14:paraId="4CECE167" w14:textId="77777777" w:rsidR="005616C5" w:rsidRPr="00E76BB5" w:rsidRDefault="005616C5" w:rsidP="00C15D84">
            <w:pPr>
              <w:rPr>
                <w:sz w:val="28"/>
                <w:szCs w:val="28"/>
              </w:rPr>
            </w:pPr>
            <w:r w:rsidRPr="00E76BB5">
              <w:rPr>
                <w:sz w:val="28"/>
                <w:szCs w:val="28"/>
              </w:rPr>
              <w:t>Наименование организации</w:t>
            </w:r>
          </w:p>
        </w:tc>
        <w:tc>
          <w:tcPr>
            <w:tcW w:w="4962" w:type="dxa"/>
            <w:vAlign w:val="center"/>
          </w:tcPr>
          <w:p w14:paraId="3690123F" w14:textId="77777777" w:rsidR="005616C5" w:rsidRPr="00E76BB5" w:rsidRDefault="005616C5" w:rsidP="00C15D84">
            <w:pPr>
              <w:jc w:val="center"/>
              <w:rPr>
                <w:sz w:val="28"/>
                <w:szCs w:val="28"/>
              </w:rPr>
            </w:pPr>
            <w:r w:rsidRPr="00E76BB5">
              <w:rPr>
                <w:sz w:val="28"/>
                <w:szCs w:val="28"/>
              </w:rPr>
              <w:t>ОАО «Северо-Кузбасская энергетическая компания»</w:t>
            </w:r>
          </w:p>
        </w:tc>
      </w:tr>
      <w:tr w:rsidR="005616C5" w:rsidRPr="00E76BB5" w14:paraId="68100922" w14:textId="77777777" w:rsidTr="00C15D84">
        <w:trPr>
          <w:trHeight w:val="1109"/>
        </w:trPr>
        <w:tc>
          <w:tcPr>
            <w:tcW w:w="5103" w:type="dxa"/>
            <w:vAlign w:val="center"/>
          </w:tcPr>
          <w:p w14:paraId="62C85F33" w14:textId="77777777" w:rsidR="005616C5" w:rsidRPr="00E76BB5" w:rsidRDefault="005616C5" w:rsidP="00C15D84">
            <w:pPr>
              <w:rPr>
                <w:sz w:val="28"/>
                <w:szCs w:val="28"/>
              </w:rPr>
            </w:pPr>
            <w:r w:rsidRPr="00E76BB5">
              <w:rPr>
                <w:sz w:val="28"/>
                <w:szCs w:val="28"/>
              </w:rPr>
              <w:t>Юридический адрес, почтовый адрес</w:t>
            </w:r>
          </w:p>
        </w:tc>
        <w:tc>
          <w:tcPr>
            <w:tcW w:w="4962" w:type="dxa"/>
            <w:vAlign w:val="center"/>
          </w:tcPr>
          <w:p w14:paraId="3BF90B55" w14:textId="77777777" w:rsidR="005616C5" w:rsidRPr="00E76BB5" w:rsidRDefault="005616C5" w:rsidP="00C15D84">
            <w:pPr>
              <w:jc w:val="center"/>
              <w:rPr>
                <w:sz w:val="28"/>
                <w:szCs w:val="28"/>
              </w:rPr>
            </w:pPr>
            <w:r w:rsidRPr="00E76BB5">
              <w:rPr>
                <w:sz w:val="28"/>
                <w:szCs w:val="28"/>
              </w:rPr>
              <w:t>650000, г. Кемерово,</w:t>
            </w:r>
          </w:p>
          <w:p w14:paraId="5C34939E" w14:textId="77777777" w:rsidR="005616C5" w:rsidRPr="00E76BB5" w:rsidRDefault="005616C5" w:rsidP="00C15D84">
            <w:pPr>
              <w:jc w:val="center"/>
              <w:rPr>
                <w:sz w:val="28"/>
                <w:szCs w:val="28"/>
              </w:rPr>
            </w:pPr>
            <w:r w:rsidRPr="00E76BB5">
              <w:rPr>
                <w:sz w:val="28"/>
                <w:szCs w:val="28"/>
              </w:rPr>
              <w:t>ул. Кузбасская, д. 6</w:t>
            </w:r>
          </w:p>
        </w:tc>
      </w:tr>
      <w:tr w:rsidR="005616C5" w:rsidRPr="00E76BB5" w14:paraId="28E80396" w14:textId="77777777" w:rsidTr="00C15D84">
        <w:tc>
          <w:tcPr>
            <w:tcW w:w="5103" w:type="dxa"/>
            <w:vAlign w:val="center"/>
          </w:tcPr>
          <w:p w14:paraId="4A3B5D67" w14:textId="77777777" w:rsidR="005616C5" w:rsidRPr="00E76BB5" w:rsidRDefault="005616C5" w:rsidP="00C15D84">
            <w:pPr>
              <w:rPr>
                <w:sz w:val="28"/>
                <w:szCs w:val="28"/>
              </w:rPr>
            </w:pPr>
            <w:r w:rsidRPr="00E76BB5">
              <w:rPr>
                <w:sz w:val="28"/>
                <w:szCs w:val="28"/>
              </w:rPr>
              <w:t>Наименование уполномоченного органа, утвердившего производственную программу</w:t>
            </w:r>
          </w:p>
        </w:tc>
        <w:tc>
          <w:tcPr>
            <w:tcW w:w="4962" w:type="dxa"/>
            <w:vAlign w:val="center"/>
          </w:tcPr>
          <w:p w14:paraId="627B2284" w14:textId="77777777" w:rsidR="005616C5" w:rsidRPr="00E76BB5" w:rsidRDefault="005616C5" w:rsidP="00C15D84">
            <w:pPr>
              <w:jc w:val="center"/>
              <w:rPr>
                <w:sz w:val="28"/>
                <w:szCs w:val="28"/>
              </w:rPr>
            </w:pPr>
            <w:r w:rsidRPr="00E76BB5">
              <w:rPr>
                <w:sz w:val="28"/>
                <w:szCs w:val="28"/>
              </w:rPr>
              <w:t>региональная энергетическая комиссия Кемеровской области</w:t>
            </w:r>
          </w:p>
        </w:tc>
      </w:tr>
      <w:tr w:rsidR="005616C5" w:rsidRPr="00E76BB5" w14:paraId="743F0ACD" w14:textId="77777777" w:rsidTr="00C15D84">
        <w:tc>
          <w:tcPr>
            <w:tcW w:w="5103" w:type="dxa"/>
            <w:vAlign w:val="center"/>
          </w:tcPr>
          <w:p w14:paraId="67DE5EF7" w14:textId="77777777" w:rsidR="005616C5" w:rsidRPr="00E76BB5" w:rsidRDefault="005616C5" w:rsidP="00C15D84">
            <w:pPr>
              <w:rPr>
                <w:sz w:val="28"/>
                <w:szCs w:val="28"/>
              </w:rPr>
            </w:pPr>
            <w:r w:rsidRPr="00E76BB5">
              <w:rPr>
                <w:sz w:val="28"/>
                <w:szCs w:val="28"/>
              </w:rPr>
              <w:t>Юридический адрес, почтовый адрес уполномоченного органа, утвердившего программу</w:t>
            </w:r>
          </w:p>
        </w:tc>
        <w:tc>
          <w:tcPr>
            <w:tcW w:w="4962" w:type="dxa"/>
            <w:vAlign w:val="center"/>
          </w:tcPr>
          <w:p w14:paraId="58EE22E3" w14:textId="77777777" w:rsidR="005616C5" w:rsidRPr="00E76BB5" w:rsidRDefault="005616C5" w:rsidP="00C15D84">
            <w:pPr>
              <w:jc w:val="center"/>
              <w:rPr>
                <w:sz w:val="28"/>
                <w:szCs w:val="28"/>
              </w:rPr>
            </w:pPr>
            <w:r w:rsidRPr="00E76BB5">
              <w:rPr>
                <w:sz w:val="28"/>
                <w:szCs w:val="28"/>
              </w:rPr>
              <w:t xml:space="preserve">650993, г. Кемерово, </w:t>
            </w:r>
          </w:p>
          <w:p w14:paraId="42BD53A7" w14:textId="77777777" w:rsidR="005616C5" w:rsidRPr="00E76BB5" w:rsidRDefault="005616C5" w:rsidP="00C15D84">
            <w:pPr>
              <w:jc w:val="center"/>
              <w:rPr>
                <w:sz w:val="28"/>
                <w:szCs w:val="28"/>
              </w:rPr>
            </w:pPr>
            <w:r w:rsidRPr="00E76BB5">
              <w:rPr>
                <w:sz w:val="28"/>
                <w:szCs w:val="28"/>
              </w:rPr>
              <w:t>ул. Н. Островского, д. 32</w:t>
            </w:r>
          </w:p>
        </w:tc>
      </w:tr>
    </w:tbl>
    <w:p w14:paraId="318E5236" w14:textId="77777777" w:rsidR="005616C5" w:rsidRPr="00E76BB5" w:rsidRDefault="005616C5" w:rsidP="005616C5">
      <w:pPr>
        <w:jc w:val="center"/>
        <w:rPr>
          <w:sz w:val="28"/>
          <w:szCs w:val="28"/>
        </w:rPr>
      </w:pPr>
    </w:p>
    <w:p w14:paraId="3BF49F49" w14:textId="77777777" w:rsidR="005616C5" w:rsidRPr="00E76BB5" w:rsidRDefault="005616C5" w:rsidP="005616C5">
      <w:pPr>
        <w:jc w:val="center"/>
        <w:rPr>
          <w:sz w:val="28"/>
          <w:szCs w:val="28"/>
        </w:rPr>
      </w:pPr>
    </w:p>
    <w:p w14:paraId="328F79CE" w14:textId="77777777" w:rsidR="005616C5" w:rsidRPr="00E76BB5" w:rsidRDefault="005616C5" w:rsidP="005616C5">
      <w:pPr>
        <w:jc w:val="center"/>
        <w:rPr>
          <w:sz w:val="28"/>
          <w:szCs w:val="28"/>
        </w:rPr>
      </w:pPr>
    </w:p>
    <w:p w14:paraId="454095D9" w14:textId="77777777" w:rsidR="005616C5" w:rsidRPr="00E76BB5" w:rsidRDefault="005616C5" w:rsidP="005616C5">
      <w:pPr>
        <w:jc w:val="center"/>
        <w:rPr>
          <w:sz w:val="28"/>
          <w:szCs w:val="28"/>
        </w:rPr>
      </w:pPr>
    </w:p>
    <w:p w14:paraId="59C180A5" w14:textId="77777777" w:rsidR="005616C5" w:rsidRPr="00E76BB5" w:rsidRDefault="005616C5" w:rsidP="005616C5">
      <w:pPr>
        <w:jc w:val="center"/>
        <w:rPr>
          <w:sz w:val="28"/>
          <w:szCs w:val="28"/>
        </w:rPr>
      </w:pPr>
    </w:p>
    <w:p w14:paraId="6F711979" w14:textId="77777777" w:rsidR="005616C5" w:rsidRPr="00E76BB5" w:rsidRDefault="005616C5" w:rsidP="005616C5">
      <w:pPr>
        <w:jc w:val="center"/>
        <w:rPr>
          <w:sz w:val="28"/>
          <w:szCs w:val="28"/>
        </w:rPr>
      </w:pPr>
    </w:p>
    <w:p w14:paraId="60EB277F" w14:textId="77777777" w:rsidR="005616C5" w:rsidRPr="00E76BB5" w:rsidRDefault="005616C5" w:rsidP="005616C5">
      <w:pPr>
        <w:jc w:val="center"/>
        <w:rPr>
          <w:sz w:val="28"/>
          <w:szCs w:val="28"/>
        </w:rPr>
      </w:pPr>
    </w:p>
    <w:p w14:paraId="38572CBF" w14:textId="77777777" w:rsidR="005616C5" w:rsidRPr="00E76BB5" w:rsidRDefault="005616C5" w:rsidP="005616C5">
      <w:pPr>
        <w:jc w:val="center"/>
        <w:rPr>
          <w:sz w:val="28"/>
          <w:szCs w:val="28"/>
        </w:rPr>
      </w:pPr>
    </w:p>
    <w:p w14:paraId="035C6DA9" w14:textId="77777777" w:rsidR="005616C5" w:rsidRPr="00E76BB5" w:rsidRDefault="005616C5" w:rsidP="005616C5">
      <w:pPr>
        <w:jc w:val="center"/>
        <w:rPr>
          <w:sz w:val="28"/>
          <w:szCs w:val="28"/>
        </w:rPr>
      </w:pPr>
    </w:p>
    <w:p w14:paraId="0BE7B0CF" w14:textId="77777777" w:rsidR="005616C5" w:rsidRPr="00E76BB5" w:rsidRDefault="005616C5" w:rsidP="005616C5">
      <w:pPr>
        <w:jc w:val="center"/>
        <w:rPr>
          <w:sz w:val="28"/>
          <w:szCs w:val="28"/>
        </w:rPr>
      </w:pPr>
    </w:p>
    <w:p w14:paraId="5276A275" w14:textId="77777777" w:rsidR="005616C5" w:rsidRPr="00E76BB5" w:rsidRDefault="005616C5" w:rsidP="005616C5">
      <w:pPr>
        <w:jc w:val="center"/>
        <w:rPr>
          <w:sz w:val="28"/>
          <w:szCs w:val="28"/>
        </w:rPr>
      </w:pPr>
    </w:p>
    <w:p w14:paraId="2C433141" w14:textId="77777777" w:rsidR="005616C5" w:rsidRPr="00E76BB5" w:rsidRDefault="005616C5" w:rsidP="005616C5">
      <w:pPr>
        <w:jc w:val="center"/>
        <w:rPr>
          <w:sz w:val="28"/>
          <w:szCs w:val="28"/>
        </w:rPr>
      </w:pPr>
    </w:p>
    <w:p w14:paraId="28C560C8" w14:textId="77777777" w:rsidR="005616C5" w:rsidRPr="00E76BB5" w:rsidRDefault="005616C5" w:rsidP="005616C5">
      <w:pPr>
        <w:jc w:val="center"/>
        <w:rPr>
          <w:sz w:val="28"/>
          <w:szCs w:val="28"/>
        </w:rPr>
      </w:pPr>
    </w:p>
    <w:p w14:paraId="371EAE26" w14:textId="77777777" w:rsidR="005616C5" w:rsidRPr="00E76BB5" w:rsidRDefault="005616C5" w:rsidP="005616C5">
      <w:pPr>
        <w:jc w:val="center"/>
        <w:rPr>
          <w:sz w:val="28"/>
          <w:szCs w:val="28"/>
        </w:rPr>
      </w:pPr>
    </w:p>
    <w:p w14:paraId="2F0BCB50" w14:textId="77777777" w:rsidR="005616C5" w:rsidRPr="00E76BB5" w:rsidRDefault="005616C5" w:rsidP="005616C5">
      <w:pPr>
        <w:jc w:val="center"/>
        <w:rPr>
          <w:sz w:val="28"/>
          <w:szCs w:val="28"/>
        </w:rPr>
      </w:pPr>
    </w:p>
    <w:p w14:paraId="728377ED" w14:textId="77777777" w:rsidR="005616C5" w:rsidRPr="00E76BB5" w:rsidRDefault="005616C5" w:rsidP="005616C5">
      <w:pPr>
        <w:jc w:val="center"/>
        <w:rPr>
          <w:sz w:val="28"/>
          <w:szCs w:val="28"/>
        </w:rPr>
      </w:pPr>
    </w:p>
    <w:p w14:paraId="389CC452" w14:textId="77777777" w:rsidR="005616C5" w:rsidRPr="00E76BB5" w:rsidRDefault="005616C5" w:rsidP="005616C5">
      <w:pPr>
        <w:jc w:val="center"/>
        <w:rPr>
          <w:sz w:val="28"/>
          <w:szCs w:val="28"/>
        </w:rPr>
      </w:pPr>
    </w:p>
    <w:p w14:paraId="71245620" w14:textId="77777777" w:rsidR="005616C5" w:rsidRPr="00E76BB5" w:rsidRDefault="005616C5" w:rsidP="005616C5">
      <w:pPr>
        <w:jc w:val="center"/>
        <w:rPr>
          <w:sz w:val="28"/>
          <w:szCs w:val="28"/>
        </w:rPr>
      </w:pPr>
    </w:p>
    <w:p w14:paraId="1A090FC0" w14:textId="77777777" w:rsidR="005616C5" w:rsidRPr="00E76BB5" w:rsidRDefault="005616C5" w:rsidP="005616C5">
      <w:pPr>
        <w:jc w:val="center"/>
        <w:rPr>
          <w:sz w:val="28"/>
          <w:szCs w:val="28"/>
        </w:rPr>
      </w:pPr>
      <w:r w:rsidRPr="00E76BB5">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68ADF19E" w14:textId="77777777" w:rsidR="005616C5" w:rsidRPr="00E76BB5" w:rsidRDefault="005616C5" w:rsidP="005616C5">
      <w:pPr>
        <w:jc w:val="center"/>
        <w:rPr>
          <w:sz w:val="28"/>
          <w:szCs w:val="28"/>
        </w:rPr>
      </w:pPr>
    </w:p>
    <w:tbl>
      <w:tblPr>
        <w:tblStyle w:val="af"/>
        <w:tblW w:w="16764" w:type="dxa"/>
        <w:tblInd w:w="-998" w:type="dxa"/>
        <w:tblLayout w:type="fixed"/>
        <w:tblLook w:val="04A0" w:firstRow="1" w:lastRow="0" w:firstColumn="1" w:lastColumn="0" w:noHBand="0" w:noVBand="1"/>
      </w:tblPr>
      <w:tblGrid>
        <w:gridCol w:w="636"/>
        <w:gridCol w:w="3334"/>
        <w:gridCol w:w="992"/>
        <w:gridCol w:w="1451"/>
        <w:gridCol w:w="2660"/>
        <w:gridCol w:w="980"/>
        <w:gridCol w:w="831"/>
        <w:gridCol w:w="980"/>
        <w:gridCol w:w="980"/>
        <w:gridCol w:w="980"/>
        <w:gridCol w:w="980"/>
        <w:gridCol w:w="980"/>
        <w:gridCol w:w="980"/>
      </w:tblGrid>
      <w:tr w:rsidR="005616C5" w:rsidRPr="00E76BB5" w14:paraId="4802953C" w14:textId="77777777" w:rsidTr="00C15D84">
        <w:trPr>
          <w:gridAfter w:val="6"/>
          <w:wAfter w:w="5880" w:type="dxa"/>
          <w:trHeight w:val="706"/>
        </w:trPr>
        <w:tc>
          <w:tcPr>
            <w:tcW w:w="636" w:type="dxa"/>
            <w:vMerge w:val="restart"/>
            <w:vAlign w:val="center"/>
          </w:tcPr>
          <w:p w14:paraId="741B356E" w14:textId="77777777" w:rsidR="005616C5" w:rsidRPr="00E76BB5" w:rsidRDefault="005616C5" w:rsidP="00C15D84">
            <w:pPr>
              <w:jc w:val="center"/>
              <w:rPr>
                <w:sz w:val="28"/>
                <w:szCs w:val="28"/>
              </w:rPr>
            </w:pPr>
            <w:r w:rsidRPr="00E76BB5">
              <w:rPr>
                <w:sz w:val="28"/>
                <w:szCs w:val="28"/>
              </w:rPr>
              <w:t>№ п/п</w:t>
            </w:r>
          </w:p>
        </w:tc>
        <w:tc>
          <w:tcPr>
            <w:tcW w:w="3334" w:type="dxa"/>
            <w:vMerge w:val="restart"/>
            <w:vAlign w:val="center"/>
          </w:tcPr>
          <w:p w14:paraId="52DDA08A" w14:textId="77777777" w:rsidR="005616C5" w:rsidRPr="00E76BB5" w:rsidRDefault="005616C5" w:rsidP="00C15D84">
            <w:pPr>
              <w:jc w:val="center"/>
              <w:rPr>
                <w:sz w:val="28"/>
                <w:szCs w:val="28"/>
              </w:rPr>
            </w:pPr>
            <w:r w:rsidRPr="00E76BB5">
              <w:rPr>
                <w:sz w:val="28"/>
                <w:szCs w:val="28"/>
              </w:rPr>
              <w:t>Наименование мероприятия</w:t>
            </w:r>
          </w:p>
        </w:tc>
        <w:tc>
          <w:tcPr>
            <w:tcW w:w="992" w:type="dxa"/>
            <w:vMerge w:val="restart"/>
            <w:vAlign w:val="center"/>
          </w:tcPr>
          <w:p w14:paraId="1B64B769" w14:textId="77777777" w:rsidR="005616C5" w:rsidRPr="00E76BB5" w:rsidRDefault="005616C5" w:rsidP="00C15D84">
            <w:pPr>
              <w:jc w:val="center"/>
              <w:rPr>
                <w:sz w:val="28"/>
                <w:szCs w:val="28"/>
              </w:rPr>
            </w:pPr>
            <w:r w:rsidRPr="00E76BB5">
              <w:rPr>
                <w:sz w:val="28"/>
                <w:szCs w:val="28"/>
              </w:rPr>
              <w:t xml:space="preserve">Срок </w:t>
            </w:r>
            <w:proofErr w:type="gramStart"/>
            <w:r w:rsidRPr="00E76BB5">
              <w:rPr>
                <w:sz w:val="28"/>
                <w:szCs w:val="28"/>
              </w:rPr>
              <w:t>реали-зации</w:t>
            </w:r>
            <w:proofErr w:type="gramEnd"/>
          </w:p>
        </w:tc>
        <w:tc>
          <w:tcPr>
            <w:tcW w:w="1451" w:type="dxa"/>
            <w:vMerge w:val="restart"/>
            <w:vAlign w:val="center"/>
          </w:tcPr>
          <w:p w14:paraId="01DCF27E" w14:textId="77777777" w:rsidR="005616C5" w:rsidRPr="00E76BB5" w:rsidRDefault="005616C5" w:rsidP="00C15D84">
            <w:pPr>
              <w:jc w:val="center"/>
              <w:rPr>
                <w:sz w:val="28"/>
                <w:szCs w:val="28"/>
              </w:rPr>
            </w:pPr>
            <w:proofErr w:type="gramStart"/>
            <w:r w:rsidRPr="00E76BB5">
              <w:rPr>
                <w:sz w:val="28"/>
                <w:szCs w:val="28"/>
              </w:rPr>
              <w:t>Финан-совые</w:t>
            </w:r>
            <w:proofErr w:type="gramEnd"/>
            <w:r w:rsidRPr="00E76BB5">
              <w:rPr>
                <w:sz w:val="28"/>
                <w:szCs w:val="28"/>
              </w:rPr>
              <w:t xml:space="preserve"> потреб-ности, тыс. руб. (без НДС)</w:t>
            </w:r>
          </w:p>
        </w:tc>
        <w:tc>
          <w:tcPr>
            <w:tcW w:w="4471" w:type="dxa"/>
            <w:gridSpan w:val="3"/>
            <w:vAlign w:val="center"/>
          </w:tcPr>
          <w:p w14:paraId="144F79DB" w14:textId="77777777" w:rsidR="005616C5" w:rsidRPr="00E76BB5" w:rsidRDefault="005616C5" w:rsidP="00C15D84">
            <w:pPr>
              <w:jc w:val="center"/>
              <w:rPr>
                <w:sz w:val="28"/>
                <w:szCs w:val="28"/>
              </w:rPr>
            </w:pPr>
            <w:r w:rsidRPr="00E76BB5">
              <w:rPr>
                <w:sz w:val="28"/>
                <w:szCs w:val="28"/>
              </w:rPr>
              <w:t>Ожидаемый эффект</w:t>
            </w:r>
          </w:p>
        </w:tc>
      </w:tr>
      <w:tr w:rsidR="005616C5" w:rsidRPr="00E76BB5" w14:paraId="62385416" w14:textId="77777777" w:rsidTr="00C15D84">
        <w:trPr>
          <w:gridAfter w:val="6"/>
          <w:wAfter w:w="5880" w:type="dxa"/>
          <w:trHeight w:val="1543"/>
        </w:trPr>
        <w:tc>
          <w:tcPr>
            <w:tcW w:w="636" w:type="dxa"/>
            <w:vMerge/>
          </w:tcPr>
          <w:p w14:paraId="26240500" w14:textId="77777777" w:rsidR="005616C5" w:rsidRPr="00E76BB5" w:rsidRDefault="005616C5" w:rsidP="00C15D84">
            <w:pPr>
              <w:jc w:val="center"/>
              <w:rPr>
                <w:sz w:val="28"/>
                <w:szCs w:val="28"/>
              </w:rPr>
            </w:pPr>
          </w:p>
        </w:tc>
        <w:tc>
          <w:tcPr>
            <w:tcW w:w="3334" w:type="dxa"/>
            <w:vMerge/>
          </w:tcPr>
          <w:p w14:paraId="4EE0A18C" w14:textId="77777777" w:rsidR="005616C5" w:rsidRPr="00E76BB5" w:rsidRDefault="005616C5" w:rsidP="00C15D84">
            <w:pPr>
              <w:jc w:val="center"/>
              <w:rPr>
                <w:sz w:val="28"/>
                <w:szCs w:val="28"/>
              </w:rPr>
            </w:pPr>
          </w:p>
        </w:tc>
        <w:tc>
          <w:tcPr>
            <w:tcW w:w="992" w:type="dxa"/>
            <w:vMerge/>
          </w:tcPr>
          <w:p w14:paraId="1AA25BD1" w14:textId="77777777" w:rsidR="005616C5" w:rsidRPr="00E76BB5" w:rsidRDefault="005616C5" w:rsidP="00C15D84">
            <w:pPr>
              <w:jc w:val="center"/>
              <w:rPr>
                <w:sz w:val="28"/>
                <w:szCs w:val="28"/>
              </w:rPr>
            </w:pPr>
          </w:p>
        </w:tc>
        <w:tc>
          <w:tcPr>
            <w:tcW w:w="1451" w:type="dxa"/>
            <w:vMerge/>
          </w:tcPr>
          <w:p w14:paraId="61A9203D" w14:textId="77777777" w:rsidR="005616C5" w:rsidRPr="00E76BB5" w:rsidRDefault="005616C5" w:rsidP="00C15D84">
            <w:pPr>
              <w:jc w:val="center"/>
              <w:rPr>
                <w:sz w:val="28"/>
                <w:szCs w:val="28"/>
              </w:rPr>
            </w:pPr>
          </w:p>
        </w:tc>
        <w:tc>
          <w:tcPr>
            <w:tcW w:w="2660" w:type="dxa"/>
            <w:vAlign w:val="center"/>
          </w:tcPr>
          <w:p w14:paraId="3046B0A8" w14:textId="77777777" w:rsidR="005616C5" w:rsidRPr="00E76BB5" w:rsidRDefault="005616C5" w:rsidP="00C15D84">
            <w:pPr>
              <w:jc w:val="center"/>
              <w:rPr>
                <w:sz w:val="28"/>
                <w:szCs w:val="28"/>
              </w:rPr>
            </w:pPr>
            <w:r w:rsidRPr="00E76BB5">
              <w:rPr>
                <w:sz w:val="28"/>
                <w:szCs w:val="28"/>
              </w:rPr>
              <w:t>Наименование показателей</w:t>
            </w:r>
          </w:p>
        </w:tc>
        <w:tc>
          <w:tcPr>
            <w:tcW w:w="980" w:type="dxa"/>
            <w:vAlign w:val="center"/>
          </w:tcPr>
          <w:p w14:paraId="22F3F779" w14:textId="77777777" w:rsidR="005616C5" w:rsidRPr="00E76BB5" w:rsidRDefault="005616C5" w:rsidP="00C15D84">
            <w:pPr>
              <w:jc w:val="center"/>
              <w:rPr>
                <w:sz w:val="28"/>
                <w:szCs w:val="28"/>
              </w:rPr>
            </w:pPr>
            <w:r w:rsidRPr="00E76BB5">
              <w:rPr>
                <w:sz w:val="28"/>
                <w:szCs w:val="28"/>
              </w:rPr>
              <w:t>тыс. руб.</w:t>
            </w:r>
          </w:p>
        </w:tc>
        <w:tc>
          <w:tcPr>
            <w:tcW w:w="831" w:type="dxa"/>
            <w:vAlign w:val="center"/>
          </w:tcPr>
          <w:p w14:paraId="046999A7" w14:textId="77777777" w:rsidR="005616C5" w:rsidRPr="00E76BB5" w:rsidRDefault="005616C5" w:rsidP="00C15D84">
            <w:pPr>
              <w:jc w:val="center"/>
              <w:rPr>
                <w:sz w:val="28"/>
                <w:szCs w:val="28"/>
              </w:rPr>
            </w:pPr>
            <w:r w:rsidRPr="00E76BB5">
              <w:rPr>
                <w:sz w:val="28"/>
                <w:szCs w:val="28"/>
              </w:rPr>
              <w:t>%</w:t>
            </w:r>
          </w:p>
        </w:tc>
      </w:tr>
      <w:tr w:rsidR="005616C5" w:rsidRPr="00E76BB5" w14:paraId="7D0C0FBC" w14:textId="77777777" w:rsidTr="00C15D84">
        <w:trPr>
          <w:gridAfter w:val="6"/>
          <w:wAfter w:w="5880" w:type="dxa"/>
          <w:trHeight w:val="327"/>
        </w:trPr>
        <w:tc>
          <w:tcPr>
            <w:tcW w:w="636" w:type="dxa"/>
            <w:vAlign w:val="center"/>
          </w:tcPr>
          <w:p w14:paraId="25FEC794" w14:textId="77777777" w:rsidR="005616C5" w:rsidRPr="00E76BB5" w:rsidRDefault="005616C5" w:rsidP="00C15D84">
            <w:pPr>
              <w:jc w:val="center"/>
              <w:rPr>
                <w:sz w:val="28"/>
                <w:szCs w:val="28"/>
              </w:rPr>
            </w:pPr>
            <w:r w:rsidRPr="00E76BB5">
              <w:rPr>
                <w:sz w:val="28"/>
                <w:szCs w:val="28"/>
              </w:rPr>
              <w:t>1</w:t>
            </w:r>
          </w:p>
        </w:tc>
        <w:tc>
          <w:tcPr>
            <w:tcW w:w="3334" w:type="dxa"/>
            <w:vAlign w:val="center"/>
          </w:tcPr>
          <w:p w14:paraId="3A3B4EB6" w14:textId="77777777" w:rsidR="005616C5" w:rsidRPr="00E76BB5" w:rsidRDefault="005616C5" w:rsidP="00C15D84">
            <w:pPr>
              <w:jc w:val="center"/>
              <w:rPr>
                <w:sz w:val="28"/>
                <w:szCs w:val="28"/>
              </w:rPr>
            </w:pPr>
            <w:r w:rsidRPr="00E76BB5">
              <w:rPr>
                <w:sz w:val="28"/>
                <w:szCs w:val="28"/>
              </w:rPr>
              <w:t>2</w:t>
            </w:r>
          </w:p>
        </w:tc>
        <w:tc>
          <w:tcPr>
            <w:tcW w:w="992" w:type="dxa"/>
            <w:vAlign w:val="center"/>
          </w:tcPr>
          <w:p w14:paraId="10475CB5" w14:textId="77777777" w:rsidR="005616C5" w:rsidRPr="00E76BB5" w:rsidRDefault="005616C5" w:rsidP="00C15D84">
            <w:pPr>
              <w:jc w:val="center"/>
              <w:rPr>
                <w:sz w:val="28"/>
                <w:szCs w:val="28"/>
              </w:rPr>
            </w:pPr>
            <w:r w:rsidRPr="00E76BB5">
              <w:rPr>
                <w:sz w:val="28"/>
                <w:szCs w:val="28"/>
              </w:rPr>
              <w:t>3</w:t>
            </w:r>
          </w:p>
        </w:tc>
        <w:tc>
          <w:tcPr>
            <w:tcW w:w="1451" w:type="dxa"/>
            <w:vAlign w:val="center"/>
          </w:tcPr>
          <w:p w14:paraId="1CBC5543" w14:textId="77777777" w:rsidR="005616C5" w:rsidRPr="00E76BB5" w:rsidRDefault="005616C5" w:rsidP="00C15D84">
            <w:pPr>
              <w:jc w:val="center"/>
              <w:rPr>
                <w:sz w:val="28"/>
                <w:szCs w:val="28"/>
              </w:rPr>
            </w:pPr>
            <w:r w:rsidRPr="00E76BB5">
              <w:rPr>
                <w:sz w:val="28"/>
                <w:szCs w:val="28"/>
              </w:rPr>
              <w:t>4</w:t>
            </w:r>
          </w:p>
        </w:tc>
        <w:tc>
          <w:tcPr>
            <w:tcW w:w="2660" w:type="dxa"/>
            <w:vAlign w:val="center"/>
          </w:tcPr>
          <w:p w14:paraId="001FA616" w14:textId="77777777" w:rsidR="005616C5" w:rsidRPr="00E76BB5" w:rsidRDefault="005616C5" w:rsidP="00C15D84">
            <w:pPr>
              <w:jc w:val="center"/>
              <w:rPr>
                <w:sz w:val="28"/>
                <w:szCs w:val="28"/>
              </w:rPr>
            </w:pPr>
            <w:r w:rsidRPr="00E76BB5">
              <w:rPr>
                <w:sz w:val="28"/>
                <w:szCs w:val="28"/>
              </w:rPr>
              <w:t>5</w:t>
            </w:r>
          </w:p>
        </w:tc>
        <w:tc>
          <w:tcPr>
            <w:tcW w:w="980" w:type="dxa"/>
            <w:vAlign w:val="center"/>
          </w:tcPr>
          <w:p w14:paraId="59335D0D" w14:textId="77777777" w:rsidR="005616C5" w:rsidRPr="00E76BB5" w:rsidRDefault="005616C5" w:rsidP="00C15D84">
            <w:pPr>
              <w:jc w:val="center"/>
              <w:rPr>
                <w:sz w:val="28"/>
                <w:szCs w:val="28"/>
              </w:rPr>
            </w:pPr>
            <w:r w:rsidRPr="00E76BB5">
              <w:rPr>
                <w:sz w:val="28"/>
                <w:szCs w:val="28"/>
              </w:rPr>
              <w:t>6</w:t>
            </w:r>
          </w:p>
        </w:tc>
        <w:tc>
          <w:tcPr>
            <w:tcW w:w="831" w:type="dxa"/>
            <w:vAlign w:val="center"/>
          </w:tcPr>
          <w:p w14:paraId="2285AB5F" w14:textId="77777777" w:rsidR="005616C5" w:rsidRPr="00E76BB5" w:rsidRDefault="005616C5" w:rsidP="00C15D84">
            <w:pPr>
              <w:jc w:val="center"/>
              <w:rPr>
                <w:sz w:val="28"/>
                <w:szCs w:val="28"/>
              </w:rPr>
            </w:pPr>
            <w:r w:rsidRPr="00E76BB5">
              <w:rPr>
                <w:sz w:val="28"/>
                <w:szCs w:val="28"/>
              </w:rPr>
              <w:t>7</w:t>
            </w:r>
          </w:p>
        </w:tc>
      </w:tr>
      <w:tr w:rsidR="005616C5" w:rsidRPr="00E76BB5" w14:paraId="59E03D6C" w14:textId="77777777" w:rsidTr="00C15D84">
        <w:trPr>
          <w:gridAfter w:val="6"/>
          <w:wAfter w:w="5880" w:type="dxa"/>
          <w:trHeight w:val="686"/>
        </w:trPr>
        <w:tc>
          <w:tcPr>
            <w:tcW w:w="10884" w:type="dxa"/>
            <w:gridSpan w:val="7"/>
            <w:vAlign w:val="center"/>
          </w:tcPr>
          <w:p w14:paraId="52C4904A" w14:textId="77777777" w:rsidR="005616C5" w:rsidRPr="00E76BB5" w:rsidRDefault="005616C5" w:rsidP="00C15D84">
            <w:pPr>
              <w:ind w:left="360"/>
              <w:jc w:val="center"/>
              <w:rPr>
                <w:sz w:val="28"/>
                <w:szCs w:val="28"/>
              </w:rPr>
            </w:pPr>
            <w:r w:rsidRPr="00E76BB5">
              <w:rPr>
                <w:sz w:val="28"/>
                <w:szCs w:val="28"/>
              </w:rPr>
              <w:t>1. Холодное водоснабжение питьевой водой</w:t>
            </w:r>
          </w:p>
        </w:tc>
      </w:tr>
      <w:tr w:rsidR="005616C5" w:rsidRPr="00E76BB5" w14:paraId="10F7A218" w14:textId="77777777" w:rsidTr="00C15D84">
        <w:trPr>
          <w:gridAfter w:val="6"/>
          <w:wAfter w:w="5880" w:type="dxa"/>
          <w:trHeight w:val="1112"/>
        </w:trPr>
        <w:tc>
          <w:tcPr>
            <w:tcW w:w="636" w:type="dxa"/>
            <w:vAlign w:val="center"/>
          </w:tcPr>
          <w:p w14:paraId="0AA15093" w14:textId="77777777" w:rsidR="005616C5" w:rsidRPr="00E76BB5" w:rsidRDefault="005616C5" w:rsidP="00C15D84">
            <w:pPr>
              <w:jc w:val="center"/>
              <w:rPr>
                <w:sz w:val="28"/>
                <w:szCs w:val="28"/>
              </w:rPr>
            </w:pPr>
            <w:r w:rsidRPr="00E76BB5">
              <w:rPr>
                <w:sz w:val="28"/>
                <w:szCs w:val="28"/>
              </w:rPr>
              <w:t>1.1.</w:t>
            </w:r>
          </w:p>
        </w:tc>
        <w:tc>
          <w:tcPr>
            <w:tcW w:w="3334" w:type="dxa"/>
            <w:vAlign w:val="center"/>
          </w:tcPr>
          <w:p w14:paraId="699CBFF0" w14:textId="77777777" w:rsidR="005616C5" w:rsidRPr="00E76BB5" w:rsidRDefault="005616C5" w:rsidP="00C15D84">
            <w:pPr>
              <w:rPr>
                <w:sz w:val="28"/>
                <w:szCs w:val="28"/>
              </w:rPr>
            </w:pPr>
            <w:r w:rsidRPr="00E76BB5">
              <w:rPr>
                <w:sz w:val="28"/>
                <w:szCs w:val="28"/>
              </w:rPr>
              <w:t>Капитальный ремонт</w:t>
            </w:r>
          </w:p>
        </w:tc>
        <w:tc>
          <w:tcPr>
            <w:tcW w:w="992" w:type="dxa"/>
            <w:vAlign w:val="center"/>
          </w:tcPr>
          <w:p w14:paraId="3D7C3E4B" w14:textId="77777777" w:rsidR="005616C5" w:rsidRPr="00E76BB5" w:rsidRDefault="005616C5" w:rsidP="00C15D84">
            <w:pPr>
              <w:jc w:val="center"/>
              <w:rPr>
                <w:sz w:val="28"/>
                <w:szCs w:val="28"/>
              </w:rPr>
            </w:pPr>
            <w:r w:rsidRPr="00E76BB5">
              <w:rPr>
                <w:sz w:val="28"/>
                <w:szCs w:val="28"/>
              </w:rPr>
              <w:t>2019</w:t>
            </w:r>
          </w:p>
        </w:tc>
        <w:tc>
          <w:tcPr>
            <w:tcW w:w="1451" w:type="dxa"/>
            <w:vAlign w:val="center"/>
          </w:tcPr>
          <w:p w14:paraId="626E907F" w14:textId="77777777" w:rsidR="005616C5" w:rsidRPr="00E76BB5" w:rsidRDefault="005616C5" w:rsidP="00C15D84">
            <w:pPr>
              <w:jc w:val="center"/>
              <w:rPr>
                <w:sz w:val="28"/>
                <w:szCs w:val="28"/>
              </w:rPr>
            </w:pPr>
            <w:r w:rsidRPr="00E76BB5">
              <w:rPr>
                <w:sz w:val="28"/>
                <w:szCs w:val="28"/>
              </w:rPr>
              <w:t>16591,40</w:t>
            </w:r>
          </w:p>
        </w:tc>
        <w:tc>
          <w:tcPr>
            <w:tcW w:w="2660" w:type="dxa"/>
            <w:vMerge w:val="restart"/>
            <w:vAlign w:val="center"/>
          </w:tcPr>
          <w:p w14:paraId="46AA3C64" w14:textId="77777777" w:rsidR="005616C5" w:rsidRPr="00E76BB5" w:rsidRDefault="005616C5" w:rsidP="00C15D84">
            <w:pPr>
              <w:jc w:val="center"/>
              <w:rPr>
                <w:sz w:val="18"/>
                <w:szCs w:val="28"/>
              </w:rPr>
            </w:pPr>
            <w:r w:rsidRPr="00E76BB5">
              <w:rPr>
                <w:sz w:val="18"/>
                <w:szCs w:val="28"/>
              </w:rPr>
              <w:t>Восстановление эксплуатационных качеств трубопроводов на основании правил эксплуатации сетей, в целях снижения аварийности на сетях. Улучшение качества</w:t>
            </w:r>
          </w:p>
          <w:p w14:paraId="0BDBA385" w14:textId="77777777" w:rsidR="005616C5" w:rsidRPr="00E76BB5" w:rsidRDefault="005616C5" w:rsidP="00C15D84">
            <w:pPr>
              <w:jc w:val="center"/>
              <w:rPr>
                <w:sz w:val="20"/>
                <w:szCs w:val="28"/>
              </w:rPr>
            </w:pPr>
            <w:r w:rsidRPr="00E76BB5">
              <w:rPr>
                <w:sz w:val="18"/>
                <w:szCs w:val="28"/>
              </w:rPr>
              <w:t xml:space="preserve">поставляемой воды за счет применения не корродирующих материалов. </w:t>
            </w:r>
          </w:p>
        </w:tc>
        <w:tc>
          <w:tcPr>
            <w:tcW w:w="980" w:type="dxa"/>
            <w:vAlign w:val="center"/>
          </w:tcPr>
          <w:p w14:paraId="041CDAF8" w14:textId="77777777" w:rsidR="005616C5" w:rsidRPr="00E76BB5" w:rsidRDefault="005616C5" w:rsidP="00C15D84">
            <w:pPr>
              <w:jc w:val="center"/>
              <w:rPr>
                <w:sz w:val="28"/>
                <w:szCs w:val="28"/>
              </w:rPr>
            </w:pPr>
            <w:r w:rsidRPr="00E76BB5">
              <w:rPr>
                <w:sz w:val="28"/>
                <w:szCs w:val="28"/>
              </w:rPr>
              <w:t>40</w:t>
            </w:r>
          </w:p>
        </w:tc>
        <w:tc>
          <w:tcPr>
            <w:tcW w:w="831" w:type="dxa"/>
            <w:vAlign w:val="center"/>
          </w:tcPr>
          <w:p w14:paraId="620911AA" w14:textId="77777777" w:rsidR="005616C5" w:rsidRPr="00E76BB5" w:rsidRDefault="005616C5" w:rsidP="00C15D84">
            <w:pPr>
              <w:jc w:val="center"/>
              <w:rPr>
                <w:sz w:val="28"/>
                <w:szCs w:val="28"/>
              </w:rPr>
            </w:pPr>
            <w:r w:rsidRPr="00E76BB5">
              <w:rPr>
                <w:sz w:val="28"/>
                <w:szCs w:val="28"/>
              </w:rPr>
              <w:t>2,0</w:t>
            </w:r>
          </w:p>
        </w:tc>
      </w:tr>
      <w:tr w:rsidR="005616C5" w:rsidRPr="00E76BB5" w14:paraId="3B32A82F" w14:textId="77777777" w:rsidTr="00C15D84">
        <w:trPr>
          <w:gridAfter w:val="6"/>
          <w:wAfter w:w="5880" w:type="dxa"/>
          <w:trHeight w:val="984"/>
        </w:trPr>
        <w:tc>
          <w:tcPr>
            <w:tcW w:w="636" w:type="dxa"/>
            <w:vAlign w:val="center"/>
          </w:tcPr>
          <w:p w14:paraId="07122573" w14:textId="77777777" w:rsidR="005616C5" w:rsidRPr="00E76BB5" w:rsidRDefault="005616C5" w:rsidP="00C15D84">
            <w:pPr>
              <w:jc w:val="center"/>
              <w:rPr>
                <w:sz w:val="28"/>
                <w:szCs w:val="28"/>
              </w:rPr>
            </w:pPr>
            <w:r w:rsidRPr="00E76BB5">
              <w:rPr>
                <w:sz w:val="28"/>
                <w:szCs w:val="28"/>
              </w:rPr>
              <w:t>1.2.</w:t>
            </w:r>
          </w:p>
        </w:tc>
        <w:tc>
          <w:tcPr>
            <w:tcW w:w="3334" w:type="dxa"/>
            <w:vAlign w:val="center"/>
          </w:tcPr>
          <w:p w14:paraId="5E335F21" w14:textId="77777777" w:rsidR="005616C5" w:rsidRPr="00E76BB5" w:rsidRDefault="005616C5" w:rsidP="00C15D84">
            <w:pPr>
              <w:rPr>
                <w:sz w:val="28"/>
                <w:szCs w:val="28"/>
              </w:rPr>
            </w:pPr>
            <w:r w:rsidRPr="00E76BB5">
              <w:rPr>
                <w:sz w:val="28"/>
                <w:szCs w:val="28"/>
              </w:rPr>
              <w:t>Капитальный ремонт</w:t>
            </w:r>
          </w:p>
        </w:tc>
        <w:tc>
          <w:tcPr>
            <w:tcW w:w="992" w:type="dxa"/>
            <w:vAlign w:val="center"/>
          </w:tcPr>
          <w:p w14:paraId="73D55139" w14:textId="77777777" w:rsidR="005616C5" w:rsidRPr="00E76BB5" w:rsidRDefault="005616C5" w:rsidP="00C15D84">
            <w:pPr>
              <w:jc w:val="center"/>
              <w:rPr>
                <w:sz w:val="28"/>
                <w:szCs w:val="28"/>
              </w:rPr>
            </w:pPr>
            <w:r w:rsidRPr="00E76BB5">
              <w:rPr>
                <w:sz w:val="28"/>
                <w:szCs w:val="28"/>
              </w:rPr>
              <w:t>2020</w:t>
            </w:r>
          </w:p>
        </w:tc>
        <w:tc>
          <w:tcPr>
            <w:tcW w:w="1451" w:type="dxa"/>
            <w:vAlign w:val="center"/>
          </w:tcPr>
          <w:p w14:paraId="5999E88C" w14:textId="77777777" w:rsidR="005616C5" w:rsidRPr="00E76BB5" w:rsidRDefault="005616C5" w:rsidP="00C15D84">
            <w:pPr>
              <w:jc w:val="center"/>
              <w:rPr>
                <w:sz w:val="28"/>
                <w:szCs w:val="28"/>
              </w:rPr>
            </w:pPr>
            <w:r w:rsidRPr="00E76BB5">
              <w:rPr>
                <w:sz w:val="28"/>
                <w:szCs w:val="28"/>
              </w:rPr>
              <w:t>16983,95</w:t>
            </w:r>
          </w:p>
        </w:tc>
        <w:tc>
          <w:tcPr>
            <w:tcW w:w="2660" w:type="dxa"/>
            <w:vMerge/>
          </w:tcPr>
          <w:p w14:paraId="007B31FB" w14:textId="77777777" w:rsidR="005616C5" w:rsidRPr="00E76BB5" w:rsidRDefault="005616C5" w:rsidP="00C15D84">
            <w:pPr>
              <w:jc w:val="center"/>
              <w:rPr>
                <w:sz w:val="28"/>
                <w:szCs w:val="28"/>
              </w:rPr>
            </w:pPr>
          </w:p>
        </w:tc>
        <w:tc>
          <w:tcPr>
            <w:tcW w:w="980" w:type="dxa"/>
            <w:vAlign w:val="center"/>
          </w:tcPr>
          <w:p w14:paraId="11392BF9" w14:textId="77777777" w:rsidR="005616C5" w:rsidRPr="00E76BB5" w:rsidRDefault="005616C5" w:rsidP="00C15D84">
            <w:pPr>
              <w:jc w:val="center"/>
              <w:rPr>
                <w:sz w:val="28"/>
                <w:szCs w:val="28"/>
              </w:rPr>
            </w:pPr>
            <w:r w:rsidRPr="00E76BB5">
              <w:rPr>
                <w:sz w:val="28"/>
                <w:szCs w:val="28"/>
              </w:rPr>
              <w:t>-</w:t>
            </w:r>
          </w:p>
        </w:tc>
        <w:tc>
          <w:tcPr>
            <w:tcW w:w="831" w:type="dxa"/>
            <w:vAlign w:val="center"/>
          </w:tcPr>
          <w:p w14:paraId="5958B55D" w14:textId="77777777" w:rsidR="005616C5" w:rsidRPr="00E76BB5" w:rsidRDefault="005616C5" w:rsidP="00C15D84">
            <w:pPr>
              <w:jc w:val="center"/>
              <w:rPr>
                <w:sz w:val="28"/>
                <w:szCs w:val="28"/>
              </w:rPr>
            </w:pPr>
            <w:r w:rsidRPr="00E76BB5">
              <w:rPr>
                <w:sz w:val="28"/>
                <w:szCs w:val="28"/>
              </w:rPr>
              <w:t>-</w:t>
            </w:r>
          </w:p>
        </w:tc>
      </w:tr>
      <w:tr w:rsidR="005616C5" w:rsidRPr="00E76BB5" w14:paraId="050B3BD6" w14:textId="77777777" w:rsidTr="00C15D84">
        <w:trPr>
          <w:gridAfter w:val="6"/>
          <w:wAfter w:w="5880" w:type="dxa"/>
          <w:trHeight w:val="968"/>
        </w:trPr>
        <w:tc>
          <w:tcPr>
            <w:tcW w:w="636" w:type="dxa"/>
            <w:vAlign w:val="center"/>
          </w:tcPr>
          <w:p w14:paraId="216AEABE" w14:textId="77777777" w:rsidR="005616C5" w:rsidRPr="00E76BB5" w:rsidRDefault="005616C5" w:rsidP="00C15D84">
            <w:pPr>
              <w:jc w:val="center"/>
              <w:rPr>
                <w:sz w:val="28"/>
                <w:szCs w:val="28"/>
              </w:rPr>
            </w:pPr>
            <w:r w:rsidRPr="00E76BB5">
              <w:rPr>
                <w:sz w:val="28"/>
                <w:szCs w:val="28"/>
              </w:rPr>
              <w:t>1.3.</w:t>
            </w:r>
          </w:p>
        </w:tc>
        <w:tc>
          <w:tcPr>
            <w:tcW w:w="3334" w:type="dxa"/>
            <w:vAlign w:val="center"/>
          </w:tcPr>
          <w:p w14:paraId="1DBC426F" w14:textId="77777777" w:rsidR="005616C5" w:rsidRPr="00E76BB5" w:rsidRDefault="005616C5" w:rsidP="00C15D84">
            <w:pPr>
              <w:rPr>
                <w:sz w:val="28"/>
                <w:szCs w:val="28"/>
              </w:rPr>
            </w:pPr>
            <w:r w:rsidRPr="00E76BB5">
              <w:rPr>
                <w:sz w:val="28"/>
                <w:szCs w:val="28"/>
              </w:rPr>
              <w:t>Капитальный ремонт</w:t>
            </w:r>
          </w:p>
        </w:tc>
        <w:tc>
          <w:tcPr>
            <w:tcW w:w="992" w:type="dxa"/>
            <w:vAlign w:val="center"/>
          </w:tcPr>
          <w:p w14:paraId="5A4D53C5" w14:textId="77777777" w:rsidR="005616C5" w:rsidRPr="00E76BB5" w:rsidRDefault="005616C5" w:rsidP="00C15D84">
            <w:pPr>
              <w:jc w:val="center"/>
              <w:rPr>
                <w:sz w:val="28"/>
                <w:szCs w:val="28"/>
              </w:rPr>
            </w:pPr>
            <w:r w:rsidRPr="00E76BB5">
              <w:rPr>
                <w:sz w:val="28"/>
                <w:szCs w:val="28"/>
              </w:rPr>
              <w:t>2021</w:t>
            </w:r>
          </w:p>
        </w:tc>
        <w:tc>
          <w:tcPr>
            <w:tcW w:w="1451" w:type="dxa"/>
            <w:vAlign w:val="center"/>
          </w:tcPr>
          <w:p w14:paraId="6393964A" w14:textId="77777777" w:rsidR="005616C5" w:rsidRPr="00E76BB5" w:rsidRDefault="005616C5" w:rsidP="00C15D84">
            <w:pPr>
              <w:jc w:val="center"/>
              <w:rPr>
                <w:sz w:val="28"/>
                <w:szCs w:val="28"/>
              </w:rPr>
            </w:pPr>
            <w:r w:rsidRPr="00E76BB5">
              <w:rPr>
                <w:sz w:val="28"/>
                <w:szCs w:val="28"/>
              </w:rPr>
              <w:t>17486,68</w:t>
            </w:r>
          </w:p>
        </w:tc>
        <w:tc>
          <w:tcPr>
            <w:tcW w:w="2660" w:type="dxa"/>
            <w:vMerge/>
          </w:tcPr>
          <w:p w14:paraId="2FF97A0A" w14:textId="77777777" w:rsidR="005616C5" w:rsidRPr="00E76BB5" w:rsidRDefault="005616C5" w:rsidP="00C15D84">
            <w:pPr>
              <w:jc w:val="center"/>
              <w:rPr>
                <w:sz w:val="28"/>
                <w:szCs w:val="28"/>
              </w:rPr>
            </w:pPr>
          </w:p>
        </w:tc>
        <w:tc>
          <w:tcPr>
            <w:tcW w:w="980" w:type="dxa"/>
            <w:vAlign w:val="center"/>
          </w:tcPr>
          <w:p w14:paraId="10CB8D5B" w14:textId="77777777" w:rsidR="005616C5" w:rsidRPr="00E76BB5" w:rsidRDefault="005616C5" w:rsidP="00C15D84">
            <w:pPr>
              <w:jc w:val="center"/>
              <w:rPr>
                <w:sz w:val="28"/>
                <w:szCs w:val="28"/>
              </w:rPr>
            </w:pPr>
            <w:r w:rsidRPr="00E76BB5">
              <w:rPr>
                <w:sz w:val="28"/>
                <w:szCs w:val="28"/>
              </w:rPr>
              <w:t>-</w:t>
            </w:r>
          </w:p>
        </w:tc>
        <w:tc>
          <w:tcPr>
            <w:tcW w:w="831" w:type="dxa"/>
            <w:vAlign w:val="center"/>
          </w:tcPr>
          <w:p w14:paraId="6BFA869E" w14:textId="77777777" w:rsidR="005616C5" w:rsidRPr="00E76BB5" w:rsidRDefault="005616C5" w:rsidP="00C15D84">
            <w:pPr>
              <w:jc w:val="center"/>
              <w:rPr>
                <w:sz w:val="28"/>
                <w:szCs w:val="28"/>
              </w:rPr>
            </w:pPr>
            <w:r w:rsidRPr="00E76BB5">
              <w:rPr>
                <w:sz w:val="28"/>
                <w:szCs w:val="28"/>
              </w:rPr>
              <w:t>-</w:t>
            </w:r>
          </w:p>
        </w:tc>
      </w:tr>
      <w:tr w:rsidR="005616C5" w:rsidRPr="00E76BB5" w14:paraId="1F3662EC" w14:textId="77777777" w:rsidTr="00C15D84">
        <w:trPr>
          <w:gridAfter w:val="6"/>
          <w:wAfter w:w="5880" w:type="dxa"/>
          <w:trHeight w:val="948"/>
        </w:trPr>
        <w:tc>
          <w:tcPr>
            <w:tcW w:w="636" w:type="dxa"/>
            <w:vAlign w:val="center"/>
          </w:tcPr>
          <w:p w14:paraId="1B032B87" w14:textId="77777777" w:rsidR="005616C5" w:rsidRPr="00E76BB5" w:rsidRDefault="005616C5" w:rsidP="00C15D84">
            <w:pPr>
              <w:jc w:val="center"/>
              <w:rPr>
                <w:sz w:val="28"/>
                <w:szCs w:val="28"/>
              </w:rPr>
            </w:pPr>
            <w:r w:rsidRPr="00E76BB5">
              <w:rPr>
                <w:sz w:val="28"/>
                <w:szCs w:val="28"/>
              </w:rPr>
              <w:t>1.4.</w:t>
            </w:r>
          </w:p>
        </w:tc>
        <w:tc>
          <w:tcPr>
            <w:tcW w:w="3334" w:type="dxa"/>
            <w:vAlign w:val="center"/>
          </w:tcPr>
          <w:p w14:paraId="63A9A904" w14:textId="77777777" w:rsidR="005616C5" w:rsidRPr="00E76BB5" w:rsidRDefault="005616C5" w:rsidP="00C15D84">
            <w:pPr>
              <w:rPr>
                <w:sz w:val="28"/>
                <w:szCs w:val="28"/>
              </w:rPr>
            </w:pPr>
            <w:r w:rsidRPr="00E76BB5">
              <w:rPr>
                <w:sz w:val="28"/>
                <w:szCs w:val="28"/>
              </w:rPr>
              <w:t>Капитальный ремонт</w:t>
            </w:r>
          </w:p>
        </w:tc>
        <w:tc>
          <w:tcPr>
            <w:tcW w:w="992" w:type="dxa"/>
            <w:vAlign w:val="center"/>
          </w:tcPr>
          <w:p w14:paraId="7EC5E986" w14:textId="77777777" w:rsidR="005616C5" w:rsidRPr="00E76BB5" w:rsidRDefault="005616C5" w:rsidP="00C15D84">
            <w:pPr>
              <w:jc w:val="center"/>
              <w:rPr>
                <w:sz w:val="28"/>
                <w:szCs w:val="28"/>
              </w:rPr>
            </w:pPr>
            <w:r w:rsidRPr="00E76BB5">
              <w:rPr>
                <w:sz w:val="28"/>
                <w:szCs w:val="28"/>
              </w:rPr>
              <w:t>2022</w:t>
            </w:r>
          </w:p>
        </w:tc>
        <w:tc>
          <w:tcPr>
            <w:tcW w:w="1451" w:type="dxa"/>
            <w:vAlign w:val="center"/>
          </w:tcPr>
          <w:p w14:paraId="099CA92D" w14:textId="77777777" w:rsidR="005616C5" w:rsidRPr="00E76BB5" w:rsidRDefault="005616C5" w:rsidP="00C15D84">
            <w:pPr>
              <w:jc w:val="center"/>
              <w:rPr>
                <w:sz w:val="28"/>
                <w:szCs w:val="28"/>
              </w:rPr>
            </w:pPr>
            <w:r w:rsidRPr="00E76BB5">
              <w:rPr>
                <w:sz w:val="28"/>
                <w:szCs w:val="28"/>
              </w:rPr>
              <w:t>18004,28</w:t>
            </w:r>
          </w:p>
        </w:tc>
        <w:tc>
          <w:tcPr>
            <w:tcW w:w="2660" w:type="dxa"/>
            <w:vMerge/>
          </w:tcPr>
          <w:p w14:paraId="5A12E19D" w14:textId="77777777" w:rsidR="005616C5" w:rsidRPr="00E76BB5" w:rsidRDefault="005616C5" w:rsidP="00C15D84">
            <w:pPr>
              <w:jc w:val="center"/>
              <w:rPr>
                <w:sz w:val="28"/>
                <w:szCs w:val="28"/>
              </w:rPr>
            </w:pPr>
          </w:p>
        </w:tc>
        <w:tc>
          <w:tcPr>
            <w:tcW w:w="980" w:type="dxa"/>
            <w:vAlign w:val="center"/>
          </w:tcPr>
          <w:p w14:paraId="21661BB4" w14:textId="77777777" w:rsidR="005616C5" w:rsidRPr="00E76BB5" w:rsidRDefault="005616C5" w:rsidP="00C15D84">
            <w:pPr>
              <w:jc w:val="center"/>
              <w:rPr>
                <w:sz w:val="28"/>
                <w:szCs w:val="28"/>
              </w:rPr>
            </w:pPr>
            <w:r w:rsidRPr="00E76BB5">
              <w:rPr>
                <w:sz w:val="28"/>
                <w:szCs w:val="28"/>
              </w:rPr>
              <w:t>-</w:t>
            </w:r>
          </w:p>
        </w:tc>
        <w:tc>
          <w:tcPr>
            <w:tcW w:w="831" w:type="dxa"/>
            <w:vAlign w:val="center"/>
          </w:tcPr>
          <w:p w14:paraId="65418FCC" w14:textId="77777777" w:rsidR="005616C5" w:rsidRPr="00E76BB5" w:rsidRDefault="005616C5" w:rsidP="00C15D84">
            <w:pPr>
              <w:jc w:val="center"/>
              <w:rPr>
                <w:sz w:val="28"/>
                <w:szCs w:val="28"/>
              </w:rPr>
            </w:pPr>
            <w:r w:rsidRPr="00E76BB5">
              <w:rPr>
                <w:sz w:val="28"/>
                <w:szCs w:val="28"/>
              </w:rPr>
              <w:t>-</w:t>
            </w:r>
          </w:p>
        </w:tc>
      </w:tr>
      <w:tr w:rsidR="005616C5" w:rsidRPr="00E76BB5" w14:paraId="5856806C" w14:textId="77777777" w:rsidTr="00C15D84">
        <w:trPr>
          <w:gridAfter w:val="6"/>
          <w:wAfter w:w="5880" w:type="dxa"/>
          <w:trHeight w:val="848"/>
        </w:trPr>
        <w:tc>
          <w:tcPr>
            <w:tcW w:w="636" w:type="dxa"/>
            <w:vAlign w:val="center"/>
          </w:tcPr>
          <w:p w14:paraId="047DBB19" w14:textId="77777777" w:rsidR="005616C5" w:rsidRPr="00E76BB5" w:rsidRDefault="005616C5" w:rsidP="00C15D84">
            <w:pPr>
              <w:jc w:val="center"/>
              <w:rPr>
                <w:sz w:val="28"/>
                <w:szCs w:val="28"/>
              </w:rPr>
            </w:pPr>
            <w:r w:rsidRPr="00E76BB5">
              <w:rPr>
                <w:sz w:val="28"/>
                <w:szCs w:val="28"/>
              </w:rPr>
              <w:t>1.5.</w:t>
            </w:r>
          </w:p>
        </w:tc>
        <w:tc>
          <w:tcPr>
            <w:tcW w:w="3334" w:type="dxa"/>
            <w:vAlign w:val="center"/>
          </w:tcPr>
          <w:p w14:paraId="667F6CDF" w14:textId="77777777" w:rsidR="005616C5" w:rsidRPr="00E76BB5" w:rsidRDefault="005616C5" w:rsidP="00C15D84">
            <w:pPr>
              <w:rPr>
                <w:sz w:val="28"/>
                <w:szCs w:val="28"/>
              </w:rPr>
            </w:pPr>
            <w:r w:rsidRPr="00E76BB5">
              <w:rPr>
                <w:sz w:val="28"/>
                <w:szCs w:val="28"/>
              </w:rPr>
              <w:t>Капитальный ремонт</w:t>
            </w:r>
          </w:p>
        </w:tc>
        <w:tc>
          <w:tcPr>
            <w:tcW w:w="992" w:type="dxa"/>
            <w:vAlign w:val="center"/>
          </w:tcPr>
          <w:p w14:paraId="41808918" w14:textId="77777777" w:rsidR="005616C5" w:rsidRPr="00E76BB5" w:rsidRDefault="005616C5" w:rsidP="00C15D84">
            <w:pPr>
              <w:jc w:val="center"/>
              <w:rPr>
                <w:sz w:val="28"/>
                <w:szCs w:val="28"/>
              </w:rPr>
            </w:pPr>
            <w:r w:rsidRPr="00E76BB5">
              <w:rPr>
                <w:sz w:val="28"/>
                <w:szCs w:val="28"/>
              </w:rPr>
              <w:t>2023</w:t>
            </w:r>
          </w:p>
        </w:tc>
        <w:tc>
          <w:tcPr>
            <w:tcW w:w="1451" w:type="dxa"/>
            <w:vAlign w:val="center"/>
          </w:tcPr>
          <w:p w14:paraId="7B182EA3" w14:textId="77777777" w:rsidR="005616C5" w:rsidRPr="00E76BB5" w:rsidRDefault="005616C5" w:rsidP="00C15D84">
            <w:pPr>
              <w:jc w:val="center"/>
              <w:rPr>
                <w:sz w:val="28"/>
                <w:szCs w:val="28"/>
              </w:rPr>
            </w:pPr>
            <w:r w:rsidRPr="00E76BB5">
              <w:rPr>
                <w:sz w:val="28"/>
                <w:szCs w:val="28"/>
              </w:rPr>
              <w:t>18537,21</w:t>
            </w:r>
          </w:p>
        </w:tc>
        <w:tc>
          <w:tcPr>
            <w:tcW w:w="2660" w:type="dxa"/>
            <w:vMerge/>
          </w:tcPr>
          <w:p w14:paraId="69C22A02" w14:textId="77777777" w:rsidR="005616C5" w:rsidRPr="00E76BB5" w:rsidRDefault="005616C5" w:rsidP="00C15D84">
            <w:pPr>
              <w:jc w:val="center"/>
              <w:rPr>
                <w:sz w:val="28"/>
                <w:szCs w:val="28"/>
              </w:rPr>
            </w:pPr>
          </w:p>
        </w:tc>
        <w:tc>
          <w:tcPr>
            <w:tcW w:w="980" w:type="dxa"/>
            <w:vAlign w:val="center"/>
          </w:tcPr>
          <w:p w14:paraId="58D2863C" w14:textId="77777777" w:rsidR="005616C5" w:rsidRPr="00E76BB5" w:rsidRDefault="005616C5" w:rsidP="00C15D84">
            <w:pPr>
              <w:jc w:val="center"/>
              <w:rPr>
                <w:sz w:val="28"/>
                <w:szCs w:val="28"/>
              </w:rPr>
            </w:pPr>
            <w:r w:rsidRPr="00E76BB5">
              <w:rPr>
                <w:sz w:val="28"/>
                <w:szCs w:val="28"/>
              </w:rPr>
              <w:t>-</w:t>
            </w:r>
          </w:p>
        </w:tc>
        <w:tc>
          <w:tcPr>
            <w:tcW w:w="831" w:type="dxa"/>
            <w:vAlign w:val="center"/>
          </w:tcPr>
          <w:p w14:paraId="1F74A123" w14:textId="77777777" w:rsidR="005616C5" w:rsidRPr="00E76BB5" w:rsidRDefault="005616C5" w:rsidP="00C15D84">
            <w:pPr>
              <w:jc w:val="center"/>
              <w:rPr>
                <w:sz w:val="28"/>
                <w:szCs w:val="28"/>
              </w:rPr>
            </w:pPr>
            <w:r w:rsidRPr="00E76BB5">
              <w:rPr>
                <w:sz w:val="28"/>
                <w:szCs w:val="28"/>
              </w:rPr>
              <w:t>-</w:t>
            </w:r>
          </w:p>
        </w:tc>
      </w:tr>
      <w:tr w:rsidR="005616C5" w:rsidRPr="00E76BB5" w14:paraId="75457EAE" w14:textId="77777777" w:rsidTr="00C15D84">
        <w:trPr>
          <w:trHeight w:val="611"/>
        </w:trPr>
        <w:tc>
          <w:tcPr>
            <w:tcW w:w="10884" w:type="dxa"/>
            <w:gridSpan w:val="7"/>
            <w:vAlign w:val="center"/>
          </w:tcPr>
          <w:p w14:paraId="09899EBB" w14:textId="77777777" w:rsidR="005616C5" w:rsidRPr="00E76BB5" w:rsidRDefault="005616C5" w:rsidP="00C15D84">
            <w:pPr>
              <w:pStyle w:val="af7"/>
              <w:jc w:val="center"/>
              <w:rPr>
                <w:sz w:val="28"/>
                <w:szCs w:val="28"/>
              </w:rPr>
            </w:pPr>
            <w:r w:rsidRPr="00E76BB5">
              <w:rPr>
                <w:sz w:val="28"/>
                <w:szCs w:val="28"/>
              </w:rPr>
              <w:t>2. Холодное водоснабжение технической водой</w:t>
            </w:r>
          </w:p>
        </w:tc>
        <w:tc>
          <w:tcPr>
            <w:tcW w:w="980" w:type="dxa"/>
          </w:tcPr>
          <w:p w14:paraId="7F9B2A32" w14:textId="77777777" w:rsidR="005616C5" w:rsidRPr="00E76BB5" w:rsidRDefault="005616C5" w:rsidP="00C15D84">
            <w:pPr>
              <w:spacing w:after="200" w:line="276" w:lineRule="auto"/>
            </w:pPr>
          </w:p>
        </w:tc>
        <w:tc>
          <w:tcPr>
            <w:tcW w:w="980" w:type="dxa"/>
          </w:tcPr>
          <w:p w14:paraId="7EAEBE31" w14:textId="77777777" w:rsidR="005616C5" w:rsidRPr="00E76BB5" w:rsidRDefault="005616C5" w:rsidP="00C15D84">
            <w:pPr>
              <w:spacing w:after="200" w:line="276" w:lineRule="auto"/>
            </w:pPr>
          </w:p>
        </w:tc>
        <w:tc>
          <w:tcPr>
            <w:tcW w:w="980" w:type="dxa"/>
          </w:tcPr>
          <w:p w14:paraId="10C34BB9" w14:textId="77777777" w:rsidR="005616C5" w:rsidRPr="00E76BB5" w:rsidRDefault="005616C5" w:rsidP="00C15D84">
            <w:pPr>
              <w:spacing w:after="200" w:line="276" w:lineRule="auto"/>
            </w:pPr>
          </w:p>
        </w:tc>
        <w:tc>
          <w:tcPr>
            <w:tcW w:w="980" w:type="dxa"/>
          </w:tcPr>
          <w:p w14:paraId="2F3CBDAB" w14:textId="77777777" w:rsidR="005616C5" w:rsidRPr="00E76BB5" w:rsidRDefault="005616C5" w:rsidP="00C15D84">
            <w:pPr>
              <w:spacing w:after="200" w:line="276" w:lineRule="auto"/>
            </w:pPr>
          </w:p>
        </w:tc>
        <w:tc>
          <w:tcPr>
            <w:tcW w:w="980" w:type="dxa"/>
          </w:tcPr>
          <w:p w14:paraId="48450B35" w14:textId="77777777" w:rsidR="005616C5" w:rsidRPr="00E76BB5" w:rsidRDefault="005616C5" w:rsidP="00C15D84">
            <w:pPr>
              <w:spacing w:after="200" w:line="276" w:lineRule="auto"/>
            </w:pPr>
          </w:p>
        </w:tc>
        <w:tc>
          <w:tcPr>
            <w:tcW w:w="980" w:type="dxa"/>
          </w:tcPr>
          <w:p w14:paraId="1BCBD20A" w14:textId="77777777" w:rsidR="005616C5" w:rsidRPr="00E76BB5" w:rsidRDefault="005616C5" w:rsidP="00C15D84">
            <w:pPr>
              <w:jc w:val="center"/>
              <w:rPr>
                <w:sz w:val="28"/>
                <w:szCs w:val="28"/>
              </w:rPr>
            </w:pPr>
          </w:p>
        </w:tc>
      </w:tr>
      <w:tr w:rsidR="005616C5" w:rsidRPr="00E76BB5" w14:paraId="2DBDACF2" w14:textId="77777777" w:rsidTr="00C15D84">
        <w:trPr>
          <w:gridAfter w:val="6"/>
          <w:wAfter w:w="5880" w:type="dxa"/>
          <w:trHeight w:val="1133"/>
        </w:trPr>
        <w:tc>
          <w:tcPr>
            <w:tcW w:w="636" w:type="dxa"/>
            <w:vAlign w:val="center"/>
          </w:tcPr>
          <w:p w14:paraId="0619CA22" w14:textId="77777777" w:rsidR="005616C5" w:rsidRPr="00E76BB5" w:rsidRDefault="005616C5" w:rsidP="00C15D84">
            <w:pPr>
              <w:jc w:val="center"/>
              <w:rPr>
                <w:sz w:val="28"/>
                <w:szCs w:val="28"/>
              </w:rPr>
            </w:pPr>
            <w:r w:rsidRPr="00E76BB5">
              <w:rPr>
                <w:sz w:val="28"/>
                <w:szCs w:val="28"/>
              </w:rPr>
              <w:t>2.1.</w:t>
            </w:r>
          </w:p>
        </w:tc>
        <w:tc>
          <w:tcPr>
            <w:tcW w:w="3334" w:type="dxa"/>
            <w:vAlign w:val="center"/>
          </w:tcPr>
          <w:p w14:paraId="266C23A4" w14:textId="77777777" w:rsidR="005616C5" w:rsidRPr="00E76BB5" w:rsidRDefault="005616C5" w:rsidP="00C15D84">
            <w:pPr>
              <w:rPr>
                <w:sz w:val="28"/>
                <w:szCs w:val="28"/>
              </w:rPr>
            </w:pPr>
            <w:r w:rsidRPr="00E76BB5">
              <w:rPr>
                <w:sz w:val="28"/>
                <w:szCs w:val="28"/>
              </w:rPr>
              <w:t>Капитальный ремонт</w:t>
            </w:r>
          </w:p>
        </w:tc>
        <w:tc>
          <w:tcPr>
            <w:tcW w:w="992" w:type="dxa"/>
            <w:vAlign w:val="center"/>
          </w:tcPr>
          <w:p w14:paraId="1DA00147" w14:textId="77777777" w:rsidR="005616C5" w:rsidRPr="00E76BB5" w:rsidRDefault="005616C5" w:rsidP="00C15D84">
            <w:pPr>
              <w:jc w:val="center"/>
              <w:rPr>
                <w:sz w:val="28"/>
                <w:szCs w:val="28"/>
              </w:rPr>
            </w:pPr>
            <w:r w:rsidRPr="00E76BB5">
              <w:rPr>
                <w:sz w:val="28"/>
                <w:szCs w:val="28"/>
              </w:rPr>
              <w:t>2019</w:t>
            </w:r>
          </w:p>
        </w:tc>
        <w:tc>
          <w:tcPr>
            <w:tcW w:w="1451" w:type="dxa"/>
            <w:vAlign w:val="center"/>
          </w:tcPr>
          <w:p w14:paraId="1E5DCB33" w14:textId="77777777" w:rsidR="005616C5" w:rsidRPr="00E76BB5" w:rsidRDefault="005616C5" w:rsidP="00C15D84">
            <w:pPr>
              <w:jc w:val="center"/>
              <w:rPr>
                <w:sz w:val="28"/>
                <w:szCs w:val="28"/>
              </w:rPr>
            </w:pPr>
            <w:r w:rsidRPr="00E76BB5">
              <w:rPr>
                <w:sz w:val="28"/>
                <w:szCs w:val="28"/>
              </w:rPr>
              <w:t>-</w:t>
            </w:r>
          </w:p>
        </w:tc>
        <w:tc>
          <w:tcPr>
            <w:tcW w:w="2660" w:type="dxa"/>
            <w:vMerge w:val="restart"/>
            <w:vAlign w:val="center"/>
          </w:tcPr>
          <w:p w14:paraId="0F49252B" w14:textId="77777777" w:rsidR="005616C5" w:rsidRPr="00E76BB5" w:rsidRDefault="005616C5" w:rsidP="00C15D84">
            <w:pPr>
              <w:jc w:val="center"/>
              <w:rPr>
                <w:sz w:val="28"/>
                <w:szCs w:val="28"/>
              </w:rPr>
            </w:pPr>
            <w:r w:rsidRPr="00E76BB5">
              <w:rPr>
                <w:sz w:val="28"/>
                <w:szCs w:val="28"/>
              </w:rPr>
              <w:t>-</w:t>
            </w:r>
          </w:p>
        </w:tc>
        <w:tc>
          <w:tcPr>
            <w:tcW w:w="980" w:type="dxa"/>
            <w:vAlign w:val="center"/>
          </w:tcPr>
          <w:p w14:paraId="04239A99" w14:textId="77777777" w:rsidR="005616C5" w:rsidRPr="00E76BB5" w:rsidRDefault="005616C5" w:rsidP="00C15D84">
            <w:pPr>
              <w:jc w:val="center"/>
              <w:rPr>
                <w:sz w:val="28"/>
                <w:szCs w:val="28"/>
              </w:rPr>
            </w:pPr>
            <w:r w:rsidRPr="00E76BB5">
              <w:rPr>
                <w:sz w:val="28"/>
                <w:szCs w:val="28"/>
              </w:rPr>
              <w:t>-</w:t>
            </w:r>
          </w:p>
        </w:tc>
        <w:tc>
          <w:tcPr>
            <w:tcW w:w="831" w:type="dxa"/>
            <w:vAlign w:val="center"/>
          </w:tcPr>
          <w:p w14:paraId="64EE86FE" w14:textId="77777777" w:rsidR="005616C5" w:rsidRPr="00E76BB5" w:rsidRDefault="005616C5" w:rsidP="00C15D84">
            <w:pPr>
              <w:jc w:val="center"/>
              <w:rPr>
                <w:sz w:val="28"/>
                <w:szCs w:val="28"/>
              </w:rPr>
            </w:pPr>
            <w:r w:rsidRPr="00E76BB5">
              <w:rPr>
                <w:sz w:val="28"/>
                <w:szCs w:val="28"/>
              </w:rPr>
              <w:t>-</w:t>
            </w:r>
          </w:p>
        </w:tc>
      </w:tr>
      <w:tr w:rsidR="005616C5" w:rsidRPr="00E76BB5" w14:paraId="0496729D" w14:textId="77777777" w:rsidTr="00C15D84">
        <w:trPr>
          <w:gridAfter w:val="6"/>
          <w:wAfter w:w="5880" w:type="dxa"/>
          <w:trHeight w:val="993"/>
        </w:trPr>
        <w:tc>
          <w:tcPr>
            <w:tcW w:w="636" w:type="dxa"/>
            <w:vAlign w:val="center"/>
          </w:tcPr>
          <w:p w14:paraId="60A07E41" w14:textId="77777777" w:rsidR="005616C5" w:rsidRPr="00E76BB5" w:rsidRDefault="005616C5" w:rsidP="00C15D84">
            <w:pPr>
              <w:jc w:val="center"/>
              <w:rPr>
                <w:sz w:val="28"/>
                <w:szCs w:val="28"/>
              </w:rPr>
            </w:pPr>
            <w:r w:rsidRPr="00E76BB5">
              <w:rPr>
                <w:sz w:val="28"/>
                <w:szCs w:val="28"/>
              </w:rPr>
              <w:t>2.2.</w:t>
            </w:r>
          </w:p>
        </w:tc>
        <w:tc>
          <w:tcPr>
            <w:tcW w:w="3334" w:type="dxa"/>
            <w:vAlign w:val="center"/>
          </w:tcPr>
          <w:p w14:paraId="08186240" w14:textId="77777777" w:rsidR="005616C5" w:rsidRPr="00E76BB5" w:rsidRDefault="005616C5" w:rsidP="00C15D84">
            <w:pPr>
              <w:rPr>
                <w:sz w:val="28"/>
                <w:szCs w:val="28"/>
              </w:rPr>
            </w:pPr>
            <w:r w:rsidRPr="00E76BB5">
              <w:rPr>
                <w:sz w:val="28"/>
                <w:szCs w:val="28"/>
              </w:rPr>
              <w:t>Капитальный ремонт</w:t>
            </w:r>
          </w:p>
        </w:tc>
        <w:tc>
          <w:tcPr>
            <w:tcW w:w="992" w:type="dxa"/>
            <w:vAlign w:val="center"/>
          </w:tcPr>
          <w:p w14:paraId="2A7DF48A" w14:textId="77777777" w:rsidR="005616C5" w:rsidRPr="00E76BB5" w:rsidRDefault="005616C5" w:rsidP="00C15D84">
            <w:pPr>
              <w:jc w:val="center"/>
              <w:rPr>
                <w:sz w:val="28"/>
                <w:szCs w:val="28"/>
              </w:rPr>
            </w:pPr>
            <w:r w:rsidRPr="00E76BB5">
              <w:rPr>
                <w:sz w:val="28"/>
                <w:szCs w:val="28"/>
              </w:rPr>
              <w:t>2020</w:t>
            </w:r>
          </w:p>
        </w:tc>
        <w:tc>
          <w:tcPr>
            <w:tcW w:w="1451" w:type="dxa"/>
            <w:vAlign w:val="center"/>
          </w:tcPr>
          <w:p w14:paraId="3D1B09F4" w14:textId="77777777" w:rsidR="005616C5" w:rsidRPr="00E76BB5" w:rsidRDefault="005616C5" w:rsidP="00C15D84">
            <w:pPr>
              <w:jc w:val="center"/>
              <w:rPr>
                <w:sz w:val="28"/>
                <w:szCs w:val="28"/>
              </w:rPr>
            </w:pPr>
            <w:r w:rsidRPr="00E76BB5">
              <w:rPr>
                <w:sz w:val="28"/>
                <w:szCs w:val="28"/>
              </w:rPr>
              <w:t>-</w:t>
            </w:r>
          </w:p>
        </w:tc>
        <w:tc>
          <w:tcPr>
            <w:tcW w:w="2660" w:type="dxa"/>
            <w:vMerge/>
          </w:tcPr>
          <w:p w14:paraId="5159BBD8" w14:textId="77777777" w:rsidR="005616C5" w:rsidRPr="00E76BB5" w:rsidRDefault="005616C5" w:rsidP="00C15D84">
            <w:pPr>
              <w:jc w:val="center"/>
              <w:rPr>
                <w:sz w:val="28"/>
                <w:szCs w:val="28"/>
              </w:rPr>
            </w:pPr>
          </w:p>
        </w:tc>
        <w:tc>
          <w:tcPr>
            <w:tcW w:w="980" w:type="dxa"/>
            <w:vAlign w:val="center"/>
          </w:tcPr>
          <w:p w14:paraId="7A881E03" w14:textId="77777777" w:rsidR="005616C5" w:rsidRPr="00E76BB5" w:rsidRDefault="005616C5" w:rsidP="00C15D84">
            <w:pPr>
              <w:jc w:val="center"/>
              <w:rPr>
                <w:sz w:val="28"/>
                <w:szCs w:val="28"/>
              </w:rPr>
            </w:pPr>
            <w:r w:rsidRPr="00E76BB5">
              <w:rPr>
                <w:sz w:val="28"/>
                <w:szCs w:val="28"/>
              </w:rPr>
              <w:t>-</w:t>
            </w:r>
          </w:p>
        </w:tc>
        <w:tc>
          <w:tcPr>
            <w:tcW w:w="831" w:type="dxa"/>
            <w:vAlign w:val="center"/>
          </w:tcPr>
          <w:p w14:paraId="52F46368" w14:textId="77777777" w:rsidR="005616C5" w:rsidRPr="00E76BB5" w:rsidRDefault="005616C5" w:rsidP="00C15D84">
            <w:pPr>
              <w:jc w:val="center"/>
              <w:rPr>
                <w:sz w:val="28"/>
                <w:szCs w:val="28"/>
              </w:rPr>
            </w:pPr>
            <w:r w:rsidRPr="00E76BB5">
              <w:rPr>
                <w:sz w:val="28"/>
                <w:szCs w:val="28"/>
              </w:rPr>
              <w:t>-</w:t>
            </w:r>
          </w:p>
        </w:tc>
      </w:tr>
      <w:tr w:rsidR="005616C5" w:rsidRPr="00E76BB5" w14:paraId="5F90F5F1" w14:textId="77777777" w:rsidTr="00C15D84">
        <w:trPr>
          <w:gridAfter w:val="6"/>
          <w:wAfter w:w="5880" w:type="dxa"/>
          <w:trHeight w:val="979"/>
        </w:trPr>
        <w:tc>
          <w:tcPr>
            <w:tcW w:w="636" w:type="dxa"/>
            <w:vAlign w:val="center"/>
          </w:tcPr>
          <w:p w14:paraId="1AB79EBE" w14:textId="77777777" w:rsidR="005616C5" w:rsidRPr="00E76BB5" w:rsidRDefault="005616C5" w:rsidP="00C15D84">
            <w:pPr>
              <w:jc w:val="center"/>
              <w:rPr>
                <w:sz w:val="28"/>
                <w:szCs w:val="28"/>
              </w:rPr>
            </w:pPr>
            <w:r w:rsidRPr="00E76BB5">
              <w:rPr>
                <w:sz w:val="28"/>
                <w:szCs w:val="28"/>
              </w:rPr>
              <w:lastRenderedPageBreak/>
              <w:t>2.3.</w:t>
            </w:r>
          </w:p>
        </w:tc>
        <w:tc>
          <w:tcPr>
            <w:tcW w:w="3334" w:type="dxa"/>
            <w:vAlign w:val="center"/>
          </w:tcPr>
          <w:p w14:paraId="1151B139" w14:textId="77777777" w:rsidR="005616C5" w:rsidRPr="00E76BB5" w:rsidRDefault="005616C5" w:rsidP="00C15D84">
            <w:pPr>
              <w:rPr>
                <w:sz w:val="28"/>
                <w:szCs w:val="28"/>
              </w:rPr>
            </w:pPr>
            <w:r w:rsidRPr="00E76BB5">
              <w:rPr>
                <w:sz w:val="28"/>
                <w:szCs w:val="28"/>
              </w:rPr>
              <w:t>Капитальный ремонт</w:t>
            </w:r>
          </w:p>
        </w:tc>
        <w:tc>
          <w:tcPr>
            <w:tcW w:w="992" w:type="dxa"/>
            <w:vAlign w:val="center"/>
          </w:tcPr>
          <w:p w14:paraId="06089527" w14:textId="77777777" w:rsidR="005616C5" w:rsidRPr="00E76BB5" w:rsidRDefault="005616C5" w:rsidP="00C15D84">
            <w:pPr>
              <w:jc w:val="center"/>
              <w:rPr>
                <w:sz w:val="28"/>
                <w:szCs w:val="28"/>
              </w:rPr>
            </w:pPr>
            <w:r w:rsidRPr="00E76BB5">
              <w:rPr>
                <w:sz w:val="28"/>
                <w:szCs w:val="28"/>
              </w:rPr>
              <w:t>2021</w:t>
            </w:r>
          </w:p>
        </w:tc>
        <w:tc>
          <w:tcPr>
            <w:tcW w:w="1451" w:type="dxa"/>
            <w:vAlign w:val="center"/>
          </w:tcPr>
          <w:p w14:paraId="124EAA8D" w14:textId="77777777" w:rsidR="005616C5" w:rsidRPr="00E76BB5" w:rsidRDefault="005616C5" w:rsidP="00C15D84">
            <w:pPr>
              <w:jc w:val="center"/>
              <w:rPr>
                <w:sz w:val="28"/>
                <w:szCs w:val="28"/>
              </w:rPr>
            </w:pPr>
            <w:r w:rsidRPr="00E76BB5">
              <w:rPr>
                <w:sz w:val="28"/>
                <w:szCs w:val="28"/>
              </w:rPr>
              <w:t>-</w:t>
            </w:r>
          </w:p>
        </w:tc>
        <w:tc>
          <w:tcPr>
            <w:tcW w:w="2660" w:type="dxa"/>
            <w:vMerge/>
          </w:tcPr>
          <w:p w14:paraId="6EF18B3B" w14:textId="77777777" w:rsidR="005616C5" w:rsidRPr="00E76BB5" w:rsidRDefault="005616C5" w:rsidP="00C15D84">
            <w:pPr>
              <w:jc w:val="center"/>
              <w:rPr>
                <w:sz w:val="28"/>
                <w:szCs w:val="28"/>
              </w:rPr>
            </w:pPr>
          </w:p>
        </w:tc>
        <w:tc>
          <w:tcPr>
            <w:tcW w:w="980" w:type="dxa"/>
            <w:vAlign w:val="center"/>
          </w:tcPr>
          <w:p w14:paraId="4377567C" w14:textId="77777777" w:rsidR="005616C5" w:rsidRPr="00E76BB5" w:rsidRDefault="005616C5" w:rsidP="00C15D84">
            <w:pPr>
              <w:jc w:val="center"/>
              <w:rPr>
                <w:sz w:val="28"/>
                <w:szCs w:val="28"/>
              </w:rPr>
            </w:pPr>
            <w:r w:rsidRPr="00E76BB5">
              <w:rPr>
                <w:sz w:val="28"/>
                <w:szCs w:val="28"/>
              </w:rPr>
              <w:t>-</w:t>
            </w:r>
          </w:p>
        </w:tc>
        <w:tc>
          <w:tcPr>
            <w:tcW w:w="831" w:type="dxa"/>
            <w:vAlign w:val="center"/>
          </w:tcPr>
          <w:p w14:paraId="543DBD38" w14:textId="77777777" w:rsidR="005616C5" w:rsidRPr="00E76BB5" w:rsidRDefault="005616C5" w:rsidP="00C15D84">
            <w:pPr>
              <w:jc w:val="center"/>
              <w:rPr>
                <w:sz w:val="28"/>
                <w:szCs w:val="28"/>
              </w:rPr>
            </w:pPr>
            <w:r w:rsidRPr="00E76BB5">
              <w:rPr>
                <w:sz w:val="28"/>
                <w:szCs w:val="28"/>
              </w:rPr>
              <w:t>-</w:t>
            </w:r>
          </w:p>
        </w:tc>
      </w:tr>
      <w:tr w:rsidR="005616C5" w:rsidRPr="00E76BB5" w14:paraId="0956110D" w14:textId="77777777" w:rsidTr="00C15D84">
        <w:trPr>
          <w:gridAfter w:val="6"/>
          <w:wAfter w:w="5880" w:type="dxa"/>
          <w:trHeight w:val="980"/>
        </w:trPr>
        <w:tc>
          <w:tcPr>
            <w:tcW w:w="636" w:type="dxa"/>
            <w:vAlign w:val="center"/>
          </w:tcPr>
          <w:p w14:paraId="57380E45" w14:textId="77777777" w:rsidR="005616C5" w:rsidRPr="00E76BB5" w:rsidRDefault="005616C5" w:rsidP="00C15D84">
            <w:pPr>
              <w:jc w:val="center"/>
              <w:rPr>
                <w:sz w:val="28"/>
                <w:szCs w:val="28"/>
              </w:rPr>
            </w:pPr>
            <w:r w:rsidRPr="00E76BB5">
              <w:rPr>
                <w:sz w:val="28"/>
                <w:szCs w:val="28"/>
              </w:rPr>
              <w:t>2.4.</w:t>
            </w:r>
          </w:p>
        </w:tc>
        <w:tc>
          <w:tcPr>
            <w:tcW w:w="3334" w:type="dxa"/>
            <w:vAlign w:val="center"/>
          </w:tcPr>
          <w:p w14:paraId="1C88403D" w14:textId="77777777" w:rsidR="005616C5" w:rsidRPr="00E76BB5" w:rsidRDefault="005616C5" w:rsidP="00C15D84">
            <w:pPr>
              <w:rPr>
                <w:sz w:val="28"/>
                <w:szCs w:val="28"/>
              </w:rPr>
            </w:pPr>
            <w:r w:rsidRPr="00E76BB5">
              <w:rPr>
                <w:sz w:val="28"/>
                <w:szCs w:val="28"/>
              </w:rPr>
              <w:t>Капитальный ремонт</w:t>
            </w:r>
          </w:p>
        </w:tc>
        <w:tc>
          <w:tcPr>
            <w:tcW w:w="992" w:type="dxa"/>
            <w:vAlign w:val="center"/>
          </w:tcPr>
          <w:p w14:paraId="32152F77" w14:textId="77777777" w:rsidR="005616C5" w:rsidRPr="00E76BB5" w:rsidRDefault="005616C5" w:rsidP="00C15D84">
            <w:pPr>
              <w:jc w:val="center"/>
              <w:rPr>
                <w:sz w:val="28"/>
                <w:szCs w:val="28"/>
              </w:rPr>
            </w:pPr>
            <w:r w:rsidRPr="00E76BB5">
              <w:rPr>
                <w:sz w:val="28"/>
                <w:szCs w:val="28"/>
              </w:rPr>
              <w:t>2022</w:t>
            </w:r>
          </w:p>
        </w:tc>
        <w:tc>
          <w:tcPr>
            <w:tcW w:w="1451" w:type="dxa"/>
            <w:vAlign w:val="center"/>
          </w:tcPr>
          <w:p w14:paraId="71CAB0C2" w14:textId="77777777" w:rsidR="005616C5" w:rsidRPr="00E76BB5" w:rsidRDefault="005616C5" w:rsidP="00C15D84">
            <w:pPr>
              <w:jc w:val="center"/>
              <w:rPr>
                <w:sz w:val="28"/>
                <w:szCs w:val="28"/>
              </w:rPr>
            </w:pPr>
            <w:r w:rsidRPr="00E76BB5">
              <w:rPr>
                <w:sz w:val="28"/>
                <w:szCs w:val="28"/>
              </w:rPr>
              <w:t>-</w:t>
            </w:r>
          </w:p>
        </w:tc>
        <w:tc>
          <w:tcPr>
            <w:tcW w:w="2660" w:type="dxa"/>
            <w:vMerge/>
          </w:tcPr>
          <w:p w14:paraId="07EBFC17" w14:textId="77777777" w:rsidR="005616C5" w:rsidRPr="00E76BB5" w:rsidRDefault="005616C5" w:rsidP="00C15D84">
            <w:pPr>
              <w:jc w:val="center"/>
              <w:rPr>
                <w:sz w:val="28"/>
                <w:szCs w:val="28"/>
              </w:rPr>
            </w:pPr>
          </w:p>
        </w:tc>
        <w:tc>
          <w:tcPr>
            <w:tcW w:w="980" w:type="dxa"/>
            <w:vAlign w:val="center"/>
          </w:tcPr>
          <w:p w14:paraId="0332AA58" w14:textId="77777777" w:rsidR="005616C5" w:rsidRPr="00E76BB5" w:rsidRDefault="005616C5" w:rsidP="00C15D84">
            <w:pPr>
              <w:jc w:val="center"/>
              <w:rPr>
                <w:sz w:val="28"/>
                <w:szCs w:val="28"/>
              </w:rPr>
            </w:pPr>
            <w:r w:rsidRPr="00E76BB5">
              <w:rPr>
                <w:sz w:val="28"/>
                <w:szCs w:val="28"/>
              </w:rPr>
              <w:t>-</w:t>
            </w:r>
          </w:p>
        </w:tc>
        <w:tc>
          <w:tcPr>
            <w:tcW w:w="831" w:type="dxa"/>
            <w:vAlign w:val="center"/>
          </w:tcPr>
          <w:p w14:paraId="49BD96FC" w14:textId="77777777" w:rsidR="005616C5" w:rsidRPr="00E76BB5" w:rsidRDefault="005616C5" w:rsidP="00C15D84">
            <w:pPr>
              <w:jc w:val="center"/>
              <w:rPr>
                <w:sz w:val="28"/>
                <w:szCs w:val="28"/>
              </w:rPr>
            </w:pPr>
            <w:r w:rsidRPr="00E76BB5">
              <w:rPr>
                <w:sz w:val="28"/>
                <w:szCs w:val="28"/>
              </w:rPr>
              <w:t>-</w:t>
            </w:r>
          </w:p>
        </w:tc>
      </w:tr>
      <w:tr w:rsidR="005616C5" w:rsidRPr="00E76BB5" w14:paraId="587104FA" w14:textId="77777777" w:rsidTr="00C15D84">
        <w:trPr>
          <w:gridAfter w:val="6"/>
          <w:wAfter w:w="5880" w:type="dxa"/>
          <w:trHeight w:val="846"/>
        </w:trPr>
        <w:tc>
          <w:tcPr>
            <w:tcW w:w="636" w:type="dxa"/>
            <w:vAlign w:val="center"/>
          </w:tcPr>
          <w:p w14:paraId="45D8DF7D" w14:textId="77777777" w:rsidR="005616C5" w:rsidRPr="00E76BB5" w:rsidRDefault="005616C5" w:rsidP="00C15D84">
            <w:pPr>
              <w:jc w:val="center"/>
              <w:rPr>
                <w:sz w:val="28"/>
                <w:szCs w:val="28"/>
              </w:rPr>
            </w:pPr>
            <w:r w:rsidRPr="00E76BB5">
              <w:rPr>
                <w:sz w:val="28"/>
                <w:szCs w:val="28"/>
              </w:rPr>
              <w:t>2.5.</w:t>
            </w:r>
          </w:p>
        </w:tc>
        <w:tc>
          <w:tcPr>
            <w:tcW w:w="3334" w:type="dxa"/>
            <w:vAlign w:val="center"/>
          </w:tcPr>
          <w:p w14:paraId="2C0287FE" w14:textId="77777777" w:rsidR="005616C5" w:rsidRPr="00E76BB5" w:rsidRDefault="005616C5" w:rsidP="00C15D84">
            <w:pPr>
              <w:rPr>
                <w:sz w:val="28"/>
                <w:szCs w:val="28"/>
              </w:rPr>
            </w:pPr>
            <w:r w:rsidRPr="00E76BB5">
              <w:rPr>
                <w:sz w:val="28"/>
                <w:szCs w:val="28"/>
              </w:rPr>
              <w:t>Капитальный ремонт</w:t>
            </w:r>
          </w:p>
        </w:tc>
        <w:tc>
          <w:tcPr>
            <w:tcW w:w="992" w:type="dxa"/>
            <w:vAlign w:val="center"/>
          </w:tcPr>
          <w:p w14:paraId="7827DCFC" w14:textId="77777777" w:rsidR="005616C5" w:rsidRPr="00E76BB5" w:rsidRDefault="005616C5" w:rsidP="00C15D84">
            <w:pPr>
              <w:jc w:val="center"/>
              <w:rPr>
                <w:sz w:val="28"/>
                <w:szCs w:val="28"/>
              </w:rPr>
            </w:pPr>
            <w:r w:rsidRPr="00E76BB5">
              <w:rPr>
                <w:sz w:val="28"/>
                <w:szCs w:val="28"/>
              </w:rPr>
              <w:t>2023</w:t>
            </w:r>
          </w:p>
        </w:tc>
        <w:tc>
          <w:tcPr>
            <w:tcW w:w="1451" w:type="dxa"/>
            <w:vAlign w:val="center"/>
          </w:tcPr>
          <w:p w14:paraId="2C5594DA" w14:textId="77777777" w:rsidR="005616C5" w:rsidRPr="00E76BB5" w:rsidRDefault="005616C5" w:rsidP="00C15D84">
            <w:pPr>
              <w:jc w:val="center"/>
              <w:rPr>
                <w:sz w:val="28"/>
                <w:szCs w:val="28"/>
              </w:rPr>
            </w:pPr>
            <w:r w:rsidRPr="00E76BB5">
              <w:rPr>
                <w:sz w:val="28"/>
                <w:szCs w:val="28"/>
              </w:rPr>
              <w:t>-</w:t>
            </w:r>
          </w:p>
        </w:tc>
        <w:tc>
          <w:tcPr>
            <w:tcW w:w="2660" w:type="dxa"/>
            <w:vMerge/>
          </w:tcPr>
          <w:p w14:paraId="6A3C38D9" w14:textId="77777777" w:rsidR="005616C5" w:rsidRPr="00E76BB5" w:rsidRDefault="005616C5" w:rsidP="00C15D84">
            <w:pPr>
              <w:jc w:val="center"/>
              <w:rPr>
                <w:sz w:val="28"/>
                <w:szCs w:val="28"/>
              </w:rPr>
            </w:pPr>
          </w:p>
        </w:tc>
        <w:tc>
          <w:tcPr>
            <w:tcW w:w="980" w:type="dxa"/>
            <w:vAlign w:val="center"/>
          </w:tcPr>
          <w:p w14:paraId="235DCBE1" w14:textId="77777777" w:rsidR="005616C5" w:rsidRPr="00E76BB5" w:rsidRDefault="005616C5" w:rsidP="00C15D84">
            <w:pPr>
              <w:jc w:val="center"/>
              <w:rPr>
                <w:sz w:val="28"/>
                <w:szCs w:val="28"/>
              </w:rPr>
            </w:pPr>
            <w:r w:rsidRPr="00E76BB5">
              <w:rPr>
                <w:sz w:val="28"/>
                <w:szCs w:val="28"/>
              </w:rPr>
              <w:t>-</w:t>
            </w:r>
          </w:p>
        </w:tc>
        <w:tc>
          <w:tcPr>
            <w:tcW w:w="831" w:type="dxa"/>
            <w:vAlign w:val="center"/>
          </w:tcPr>
          <w:p w14:paraId="6063318E" w14:textId="77777777" w:rsidR="005616C5" w:rsidRPr="00E76BB5" w:rsidRDefault="005616C5" w:rsidP="00C15D84">
            <w:pPr>
              <w:jc w:val="center"/>
              <w:rPr>
                <w:sz w:val="28"/>
                <w:szCs w:val="28"/>
              </w:rPr>
            </w:pPr>
            <w:r w:rsidRPr="00E76BB5">
              <w:rPr>
                <w:sz w:val="28"/>
                <w:szCs w:val="28"/>
              </w:rPr>
              <w:t>-</w:t>
            </w:r>
          </w:p>
        </w:tc>
      </w:tr>
      <w:tr w:rsidR="005616C5" w:rsidRPr="00E76BB5" w14:paraId="053E2668" w14:textId="77777777" w:rsidTr="00C15D84">
        <w:trPr>
          <w:gridAfter w:val="6"/>
          <w:wAfter w:w="5880" w:type="dxa"/>
          <w:trHeight w:val="296"/>
        </w:trPr>
        <w:tc>
          <w:tcPr>
            <w:tcW w:w="636" w:type="dxa"/>
            <w:vAlign w:val="center"/>
          </w:tcPr>
          <w:p w14:paraId="02D8D659" w14:textId="77777777" w:rsidR="005616C5" w:rsidRPr="00E76BB5" w:rsidRDefault="005616C5" w:rsidP="00C15D84">
            <w:pPr>
              <w:jc w:val="center"/>
              <w:rPr>
                <w:sz w:val="28"/>
                <w:szCs w:val="28"/>
              </w:rPr>
            </w:pPr>
            <w:r w:rsidRPr="00E76BB5">
              <w:rPr>
                <w:sz w:val="28"/>
                <w:szCs w:val="28"/>
              </w:rPr>
              <w:t>1</w:t>
            </w:r>
          </w:p>
        </w:tc>
        <w:tc>
          <w:tcPr>
            <w:tcW w:w="3334" w:type="dxa"/>
            <w:vAlign w:val="center"/>
          </w:tcPr>
          <w:p w14:paraId="53A3BA8B" w14:textId="77777777" w:rsidR="005616C5" w:rsidRPr="00E76BB5" w:rsidRDefault="005616C5" w:rsidP="00C15D84">
            <w:pPr>
              <w:jc w:val="center"/>
              <w:rPr>
                <w:sz w:val="28"/>
                <w:szCs w:val="28"/>
              </w:rPr>
            </w:pPr>
            <w:r w:rsidRPr="00E76BB5">
              <w:rPr>
                <w:sz w:val="28"/>
                <w:szCs w:val="28"/>
              </w:rPr>
              <w:t>2</w:t>
            </w:r>
          </w:p>
        </w:tc>
        <w:tc>
          <w:tcPr>
            <w:tcW w:w="992" w:type="dxa"/>
            <w:vAlign w:val="center"/>
          </w:tcPr>
          <w:p w14:paraId="4B3858C4" w14:textId="77777777" w:rsidR="005616C5" w:rsidRPr="00E76BB5" w:rsidRDefault="005616C5" w:rsidP="00C15D84">
            <w:pPr>
              <w:jc w:val="center"/>
              <w:rPr>
                <w:sz w:val="28"/>
                <w:szCs w:val="28"/>
              </w:rPr>
            </w:pPr>
            <w:r w:rsidRPr="00E76BB5">
              <w:rPr>
                <w:sz w:val="28"/>
                <w:szCs w:val="28"/>
              </w:rPr>
              <w:t>3</w:t>
            </w:r>
          </w:p>
        </w:tc>
        <w:tc>
          <w:tcPr>
            <w:tcW w:w="1451" w:type="dxa"/>
            <w:vAlign w:val="center"/>
          </w:tcPr>
          <w:p w14:paraId="4BB221C2" w14:textId="77777777" w:rsidR="005616C5" w:rsidRPr="00E76BB5" w:rsidRDefault="005616C5" w:rsidP="00C15D84">
            <w:pPr>
              <w:jc w:val="center"/>
              <w:rPr>
                <w:sz w:val="28"/>
                <w:szCs w:val="28"/>
              </w:rPr>
            </w:pPr>
            <w:r w:rsidRPr="00E76BB5">
              <w:rPr>
                <w:sz w:val="28"/>
                <w:szCs w:val="28"/>
              </w:rPr>
              <w:t>4</w:t>
            </w:r>
          </w:p>
        </w:tc>
        <w:tc>
          <w:tcPr>
            <w:tcW w:w="2660" w:type="dxa"/>
            <w:vAlign w:val="center"/>
          </w:tcPr>
          <w:p w14:paraId="0BC5DF0E" w14:textId="77777777" w:rsidR="005616C5" w:rsidRPr="00E76BB5" w:rsidRDefault="005616C5" w:rsidP="00C15D84">
            <w:pPr>
              <w:jc w:val="center"/>
              <w:rPr>
                <w:sz w:val="28"/>
                <w:szCs w:val="28"/>
              </w:rPr>
            </w:pPr>
            <w:r w:rsidRPr="00E76BB5">
              <w:rPr>
                <w:sz w:val="28"/>
                <w:szCs w:val="28"/>
              </w:rPr>
              <w:t>5</w:t>
            </w:r>
          </w:p>
        </w:tc>
        <w:tc>
          <w:tcPr>
            <w:tcW w:w="980" w:type="dxa"/>
            <w:vAlign w:val="center"/>
          </w:tcPr>
          <w:p w14:paraId="410ACBD1" w14:textId="77777777" w:rsidR="005616C5" w:rsidRPr="00E76BB5" w:rsidRDefault="005616C5" w:rsidP="00C15D84">
            <w:pPr>
              <w:jc w:val="center"/>
              <w:rPr>
                <w:sz w:val="28"/>
                <w:szCs w:val="28"/>
              </w:rPr>
            </w:pPr>
            <w:r w:rsidRPr="00E76BB5">
              <w:rPr>
                <w:sz w:val="28"/>
                <w:szCs w:val="28"/>
              </w:rPr>
              <w:t>6</w:t>
            </w:r>
          </w:p>
        </w:tc>
        <w:tc>
          <w:tcPr>
            <w:tcW w:w="831" w:type="dxa"/>
            <w:vAlign w:val="center"/>
          </w:tcPr>
          <w:p w14:paraId="5639DF73" w14:textId="77777777" w:rsidR="005616C5" w:rsidRPr="00E76BB5" w:rsidRDefault="005616C5" w:rsidP="00C15D84">
            <w:pPr>
              <w:jc w:val="center"/>
              <w:rPr>
                <w:sz w:val="28"/>
                <w:szCs w:val="28"/>
              </w:rPr>
            </w:pPr>
            <w:r w:rsidRPr="00E76BB5">
              <w:rPr>
                <w:sz w:val="28"/>
                <w:szCs w:val="28"/>
              </w:rPr>
              <w:t>7</w:t>
            </w:r>
          </w:p>
        </w:tc>
      </w:tr>
      <w:tr w:rsidR="005616C5" w:rsidRPr="00E76BB5" w14:paraId="0240A2D1" w14:textId="77777777" w:rsidTr="00C15D84">
        <w:trPr>
          <w:gridAfter w:val="6"/>
          <w:wAfter w:w="5880" w:type="dxa"/>
          <w:trHeight w:val="669"/>
        </w:trPr>
        <w:tc>
          <w:tcPr>
            <w:tcW w:w="10884" w:type="dxa"/>
            <w:gridSpan w:val="7"/>
            <w:vAlign w:val="center"/>
          </w:tcPr>
          <w:p w14:paraId="3C541F46" w14:textId="77777777" w:rsidR="005616C5" w:rsidRPr="00E76BB5" w:rsidRDefault="005616C5" w:rsidP="00C15D84">
            <w:pPr>
              <w:jc w:val="center"/>
              <w:rPr>
                <w:sz w:val="28"/>
                <w:szCs w:val="28"/>
              </w:rPr>
            </w:pPr>
            <w:r w:rsidRPr="00E76BB5">
              <w:rPr>
                <w:sz w:val="28"/>
                <w:szCs w:val="28"/>
              </w:rPr>
              <w:t xml:space="preserve">3. Водоотведение </w:t>
            </w:r>
          </w:p>
        </w:tc>
      </w:tr>
      <w:tr w:rsidR="005616C5" w:rsidRPr="00E76BB5" w14:paraId="1C342CE0" w14:textId="77777777" w:rsidTr="00C15D84">
        <w:trPr>
          <w:gridAfter w:val="6"/>
          <w:wAfter w:w="5880" w:type="dxa"/>
          <w:trHeight w:val="892"/>
        </w:trPr>
        <w:tc>
          <w:tcPr>
            <w:tcW w:w="636" w:type="dxa"/>
            <w:vAlign w:val="center"/>
          </w:tcPr>
          <w:p w14:paraId="04B2CC00" w14:textId="77777777" w:rsidR="005616C5" w:rsidRPr="00E76BB5" w:rsidRDefault="005616C5" w:rsidP="00C15D84">
            <w:pPr>
              <w:jc w:val="center"/>
              <w:rPr>
                <w:sz w:val="28"/>
                <w:szCs w:val="28"/>
              </w:rPr>
            </w:pPr>
            <w:r w:rsidRPr="00E76BB5">
              <w:rPr>
                <w:sz w:val="28"/>
                <w:szCs w:val="28"/>
              </w:rPr>
              <w:t>3.1.</w:t>
            </w:r>
          </w:p>
        </w:tc>
        <w:tc>
          <w:tcPr>
            <w:tcW w:w="3334" w:type="dxa"/>
            <w:vAlign w:val="center"/>
          </w:tcPr>
          <w:p w14:paraId="5A48C596" w14:textId="77777777" w:rsidR="005616C5" w:rsidRPr="00E76BB5" w:rsidRDefault="005616C5" w:rsidP="00C15D84">
            <w:pPr>
              <w:rPr>
                <w:sz w:val="28"/>
                <w:szCs w:val="28"/>
              </w:rPr>
            </w:pPr>
            <w:r w:rsidRPr="00E76BB5">
              <w:rPr>
                <w:sz w:val="28"/>
                <w:szCs w:val="28"/>
              </w:rPr>
              <w:t>Капитальный ремонт</w:t>
            </w:r>
          </w:p>
        </w:tc>
        <w:tc>
          <w:tcPr>
            <w:tcW w:w="992" w:type="dxa"/>
            <w:vAlign w:val="center"/>
          </w:tcPr>
          <w:p w14:paraId="34D0F50F" w14:textId="77777777" w:rsidR="005616C5" w:rsidRPr="00E76BB5" w:rsidRDefault="005616C5" w:rsidP="00C15D84">
            <w:pPr>
              <w:jc w:val="center"/>
              <w:rPr>
                <w:sz w:val="28"/>
                <w:szCs w:val="28"/>
              </w:rPr>
            </w:pPr>
            <w:r w:rsidRPr="00E76BB5">
              <w:rPr>
                <w:sz w:val="28"/>
                <w:szCs w:val="28"/>
              </w:rPr>
              <w:t>2019</w:t>
            </w:r>
          </w:p>
        </w:tc>
        <w:tc>
          <w:tcPr>
            <w:tcW w:w="1451" w:type="dxa"/>
            <w:vAlign w:val="center"/>
          </w:tcPr>
          <w:p w14:paraId="4F560861" w14:textId="77777777" w:rsidR="005616C5" w:rsidRPr="00E76BB5" w:rsidRDefault="005616C5" w:rsidP="00C15D84">
            <w:pPr>
              <w:jc w:val="center"/>
              <w:rPr>
                <w:sz w:val="28"/>
                <w:szCs w:val="28"/>
              </w:rPr>
            </w:pPr>
            <w:r w:rsidRPr="00E76BB5">
              <w:rPr>
                <w:sz w:val="28"/>
                <w:szCs w:val="28"/>
              </w:rPr>
              <w:t>5720,61</w:t>
            </w:r>
          </w:p>
        </w:tc>
        <w:tc>
          <w:tcPr>
            <w:tcW w:w="2660" w:type="dxa"/>
            <w:vMerge w:val="restart"/>
            <w:vAlign w:val="center"/>
          </w:tcPr>
          <w:p w14:paraId="328C5977" w14:textId="77777777" w:rsidR="005616C5" w:rsidRPr="00E76BB5" w:rsidRDefault="005616C5" w:rsidP="00C15D84">
            <w:pPr>
              <w:jc w:val="center"/>
              <w:rPr>
                <w:sz w:val="28"/>
                <w:szCs w:val="28"/>
              </w:rPr>
            </w:pPr>
            <w:r w:rsidRPr="00E76BB5">
              <w:rPr>
                <w:sz w:val="18"/>
                <w:szCs w:val="28"/>
              </w:rPr>
              <w:t>Восстановление эксплуатационных качеств трубопроводов на основании правил эксплуатации сетей, в целях снижения аварийности на сетях. Восстановление первоначальных эксплуатационных качеств зданий в соответствии с правилами эксплуатации.</w:t>
            </w:r>
          </w:p>
          <w:p w14:paraId="4D50F71B" w14:textId="77777777" w:rsidR="005616C5" w:rsidRPr="00E76BB5" w:rsidRDefault="005616C5" w:rsidP="00C15D84">
            <w:pPr>
              <w:jc w:val="center"/>
              <w:rPr>
                <w:sz w:val="28"/>
                <w:szCs w:val="28"/>
              </w:rPr>
            </w:pPr>
          </w:p>
        </w:tc>
        <w:tc>
          <w:tcPr>
            <w:tcW w:w="980" w:type="dxa"/>
            <w:vAlign w:val="center"/>
          </w:tcPr>
          <w:p w14:paraId="3624AE96" w14:textId="77777777" w:rsidR="005616C5" w:rsidRPr="00E76BB5" w:rsidRDefault="005616C5" w:rsidP="00C15D84">
            <w:pPr>
              <w:jc w:val="center"/>
              <w:rPr>
                <w:sz w:val="28"/>
                <w:szCs w:val="28"/>
              </w:rPr>
            </w:pPr>
            <w:r w:rsidRPr="00E76BB5">
              <w:rPr>
                <w:sz w:val="28"/>
                <w:szCs w:val="28"/>
              </w:rPr>
              <w:t>-</w:t>
            </w:r>
          </w:p>
        </w:tc>
        <w:tc>
          <w:tcPr>
            <w:tcW w:w="831" w:type="dxa"/>
            <w:vAlign w:val="center"/>
          </w:tcPr>
          <w:p w14:paraId="384A79EC" w14:textId="77777777" w:rsidR="005616C5" w:rsidRPr="00E76BB5" w:rsidRDefault="005616C5" w:rsidP="00C15D84">
            <w:pPr>
              <w:jc w:val="center"/>
              <w:rPr>
                <w:sz w:val="28"/>
                <w:szCs w:val="28"/>
              </w:rPr>
            </w:pPr>
            <w:r w:rsidRPr="00E76BB5">
              <w:rPr>
                <w:sz w:val="28"/>
                <w:szCs w:val="28"/>
              </w:rPr>
              <w:t>-</w:t>
            </w:r>
          </w:p>
        </w:tc>
      </w:tr>
      <w:tr w:rsidR="005616C5" w:rsidRPr="00E76BB5" w14:paraId="5E056C10" w14:textId="77777777" w:rsidTr="00C15D84">
        <w:trPr>
          <w:gridAfter w:val="6"/>
          <w:wAfter w:w="5880" w:type="dxa"/>
          <w:trHeight w:val="976"/>
        </w:trPr>
        <w:tc>
          <w:tcPr>
            <w:tcW w:w="636" w:type="dxa"/>
            <w:vAlign w:val="center"/>
          </w:tcPr>
          <w:p w14:paraId="18AA548F" w14:textId="77777777" w:rsidR="005616C5" w:rsidRPr="00E76BB5" w:rsidRDefault="005616C5" w:rsidP="00C15D84">
            <w:pPr>
              <w:jc w:val="center"/>
              <w:rPr>
                <w:sz w:val="28"/>
                <w:szCs w:val="28"/>
              </w:rPr>
            </w:pPr>
            <w:r w:rsidRPr="00E76BB5">
              <w:rPr>
                <w:sz w:val="28"/>
                <w:szCs w:val="28"/>
              </w:rPr>
              <w:t>3.2.</w:t>
            </w:r>
          </w:p>
        </w:tc>
        <w:tc>
          <w:tcPr>
            <w:tcW w:w="3334" w:type="dxa"/>
            <w:vAlign w:val="center"/>
          </w:tcPr>
          <w:p w14:paraId="597ABADA" w14:textId="77777777" w:rsidR="005616C5" w:rsidRPr="00E76BB5" w:rsidRDefault="005616C5" w:rsidP="00C15D84">
            <w:pPr>
              <w:rPr>
                <w:sz w:val="28"/>
                <w:szCs w:val="28"/>
              </w:rPr>
            </w:pPr>
            <w:r w:rsidRPr="00E76BB5">
              <w:rPr>
                <w:sz w:val="28"/>
                <w:szCs w:val="28"/>
              </w:rPr>
              <w:t>Капитальный ремонт</w:t>
            </w:r>
          </w:p>
        </w:tc>
        <w:tc>
          <w:tcPr>
            <w:tcW w:w="992" w:type="dxa"/>
            <w:vAlign w:val="center"/>
          </w:tcPr>
          <w:p w14:paraId="545F3348" w14:textId="77777777" w:rsidR="005616C5" w:rsidRPr="00E76BB5" w:rsidRDefault="005616C5" w:rsidP="00C15D84">
            <w:pPr>
              <w:jc w:val="center"/>
              <w:rPr>
                <w:sz w:val="28"/>
                <w:szCs w:val="28"/>
              </w:rPr>
            </w:pPr>
            <w:r w:rsidRPr="00E76BB5">
              <w:rPr>
                <w:sz w:val="28"/>
                <w:szCs w:val="28"/>
              </w:rPr>
              <w:t>2020</w:t>
            </w:r>
          </w:p>
        </w:tc>
        <w:tc>
          <w:tcPr>
            <w:tcW w:w="1451" w:type="dxa"/>
            <w:vAlign w:val="center"/>
          </w:tcPr>
          <w:p w14:paraId="633F352F" w14:textId="77777777" w:rsidR="005616C5" w:rsidRPr="00E76BB5" w:rsidRDefault="005616C5" w:rsidP="00C15D84">
            <w:pPr>
              <w:jc w:val="center"/>
              <w:rPr>
                <w:sz w:val="28"/>
                <w:szCs w:val="28"/>
              </w:rPr>
            </w:pPr>
            <w:r w:rsidRPr="00E76BB5">
              <w:rPr>
                <w:sz w:val="28"/>
                <w:szCs w:val="28"/>
              </w:rPr>
              <w:t>5855,96</w:t>
            </w:r>
          </w:p>
        </w:tc>
        <w:tc>
          <w:tcPr>
            <w:tcW w:w="2660" w:type="dxa"/>
            <w:vMerge/>
          </w:tcPr>
          <w:p w14:paraId="0AE838B9" w14:textId="77777777" w:rsidR="005616C5" w:rsidRPr="00E76BB5" w:rsidRDefault="005616C5" w:rsidP="00C15D84">
            <w:pPr>
              <w:jc w:val="center"/>
              <w:rPr>
                <w:sz w:val="28"/>
                <w:szCs w:val="28"/>
              </w:rPr>
            </w:pPr>
          </w:p>
        </w:tc>
        <w:tc>
          <w:tcPr>
            <w:tcW w:w="980" w:type="dxa"/>
            <w:vAlign w:val="center"/>
          </w:tcPr>
          <w:p w14:paraId="09D4D339" w14:textId="77777777" w:rsidR="005616C5" w:rsidRPr="00E76BB5" w:rsidRDefault="005616C5" w:rsidP="00C15D84">
            <w:pPr>
              <w:jc w:val="center"/>
              <w:rPr>
                <w:sz w:val="28"/>
                <w:szCs w:val="28"/>
              </w:rPr>
            </w:pPr>
            <w:r w:rsidRPr="00E76BB5">
              <w:rPr>
                <w:sz w:val="28"/>
                <w:szCs w:val="28"/>
              </w:rPr>
              <w:t>-</w:t>
            </w:r>
          </w:p>
        </w:tc>
        <w:tc>
          <w:tcPr>
            <w:tcW w:w="831" w:type="dxa"/>
            <w:vAlign w:val="center"/>
          </w:tcPr>
          <w:p w14:paraId="44B7E628" w14:textId="77777777" w:rsidR="005616C5" w:rsidRPr="00E76BB5" w:rsidRDefault="005616C5" w:rsidP="00C15D84">
            <w:pPr>
              <w:jc w:val="center"/>
              <w:rPr>
                <w:sz w:val="28"/>
                <w:szCs w:val="28"/>
              </w:rPr>
            </w:pPr>
            <w:r w:rsidRPr="00E76BB5">
              <w:rPr>
                <w:sz w:val="28"/>
                <w:szCs w:val="28"/>
              </w:rPr>
              <w:t>-</w:t>
            </w:r>
          </w:p>
        </w:tc>
      </w:tr>
      <w:tr w:rsidR="005616C5" w:rsidRPr="00E76BB5" w14:paraId="716B86CD" w14:textId="77777777" w:rsidTr="00C15D84">
        <w:trPr>
          <w:gridAfter w:val="6"/>
          <w:wAfter w:w="5880" w:type="dxa"/>
          <w:trHeight w:val="846"/>
        </w:trPr>
        <w:tc>
          <w:tcPr>
            <w:tcW w:w="636" w:type="dxa"/>
            <w:vAlign w:val="center"/>
          </w:tcPr>
          <w:p w14:paraId="110F925C" w14:textId="77777777" w:rsidR="005616C5" w:rsidRPr="00E76BB5" w:rsidRDefault="005616C5" w:rsidP="00C15D84">
            <w:pPr>
              <w:jc w:val="center"/>
              <w:rPr>
                <w:sz w:val="28"/>
                <w:szCs w:val="28"/>
              </w:rPr>
            </w:pPr>
            <w:r w:rsidRPr="00E76BB5">
              <w:rPr>
                <w:sz w:val="28"/>
                <w:szCs w:val="28"/>
              </w:rPr>
              <w:t>3.3.</w:t>
            </w:r>
          </w:p>
        </w:tc>
        <w:tc>
          <w:tcPr>
            <w:tcW w:w="3334" w:type="dxa"/>
            <w:vAlign w:val="center"/>
          </w:tcPr>
          <w:p w14:paraId="1D6E8028" w14:textId="77777777" w:rsidR="005616C5" w:rsidRPr="00E76BB5" w:rsidRDefault="005616C5" w:rsidP="00C15D84">
            <w:pPr>
              <w:rPr>
                <w:sz w:val="28"/>
                <w:szCs w:val="28"/>
              </w:rPr>
            </w:pPr>
            <w:r w:rsidRPr="00E76BB5">
              <w:rPr>
                <w:sz w:val="28"/>
                <w:szCs w:val="28"/>
              </w:rPr>
              <w:t>Капитальный ремонт</w:t>
            </w:r>
          </w:p>
        </w:tc>
        <w:tc>
          <w:tcPr>
            <w:tcW w:w="992" w:type="dxa"/>
            <w:vAlign w:val="center"/>
          </w:tcPr>
          <w:p w14:paraId="333742DE" w14:textId="77777777" w:rsidR="005616C5" w:rsidRPr="00E76BB5" w:rsidRDefault="005616C5" w:rsidP="00C15D84">
            <w:pPr>
              <w:jc w:val="center"/>
              <w:rPr>
                <w:sz w:val="28"/>
                <w:szCs w:val="28"/>
              </w:rPr>
            </w:pPr>
            <w:r w:rsidRPr="00E76BB5">
              <w:rPr>
                <w:sz w:val="28"/>
                <w:szCs w:val="28"/>
              </w:rPr>
              <w:t>2021</w:t>
            </w:r>
          </w:p>
        </w:tc>
        <w:tc>
          <w:tcPr>
            <w:tcW w:w="1451" w:type="dxa"/>
            <w:vAlign w:val="center"/>
          </w:tcPr>
          <w:p w14:paraId="6A0D0B4C" w14:textId="77777777" w:rsidR="005616C5" w:rsidRPr="00E76BB5" w:rsidRDefault="005616C5" w:rsidP="00C15D84">
            <w:pPr>
              <w:jc w:val="center"/>
              <w:rPr>
                <w:sz w:val="28"/>
                <w:szCs w:val="28"/>
              </w:rPr>
            </w:pPr>
            <w:r w:rsidRPr="00E76BB5">
              <w:rPr>
                <w:sz w:val="28"/>
                <w:szCs w:val="28"/>
              </w:rPr>
              <w:t>6029,30</w:t>
            </w:r>
          </w:p>
        </w:tc>
        <w:tc>
          <w:tcPr>
            <w:tcW w:w="2660" w:type="dxa"/>
            <w:vMerge/>
          </w:tcPr>
          <w:p w14:paraId="11775BD9" w14:textId="77777777" w:rsidR="005616C5" w:rsidRPr="00E76BB5" w:rsidRDefault="005616C5" w:rsidP="00C15D84">
            <w:pPr>
              <w:jc w:val="center"/>
              <w:rPr>
                <w:sz w:val="28"/>
                <w:szCs w:val="28"/>
              </w:rPr>
            </w:pPr>
          </w:p>
        </w:tc>
        <w:tc>
          <w:tcPr>
            <w:tcW w:w="980" w:type="dxa"/>
            <w:vAlign w:val="center"/>
          </w:tcPr>
          <w:p w14:paraId="2B0B4343" w14:textId="77777777" w:rsidR="005616C5" w:rsidRPr="00E76BB5" w:rsidRDefault="005616C5" w:rsidP="00C15D84">
            <w:pPr>
              <w:jc w:val="center"/>
              <w:rPr>
                <w:sz w:val="28"/>
                <w:szCs w:val="28"/>
              </w:rPr>
            </w:pPr>
            <w:r w:rsidRPr="00E76BB5">
              <w:rPr>
                <w:sz w:val="28"/>
                <w:szCs w:val="28"/>
              </w:rPr>
              <w:t>-</w:t>
            </w:r>
          </w:p>
        </w:tc>
        <w:tc>
          <w:tcPr>
            <w:tcW w:w="831" w:type="dxa"/>
            <w:vAlign w:val="center"/>
          </w:tcPr>
          <w:p w14:paraId="6A203A5A" w14:textId="77777777" w:rsidR="005616C5" w:rsidRPr="00E76BB5" w:rsidRDefault="005616C5" w:rsidP="00C15D84">
            <w:pPr>
              <w:jc w:val="center"/>
              <w:rPr>
                <w:sz w:val="28"/>
                <w:szCs w:val="28"/>
              </w:rPr>
            </w:pPr>
            <w:r w:rsidRPr="00E76BB5">
              <w:rPr>
                <w:sz w:val="28"/>
                <w:szCs w:val="28"/>
              </w:rPr>
              <w:t>-</w:t>
            </w:r>
          </w:p>
        </w:tc>
      </w:tr>
      <w:tr w:rsidR="005616C5" w:rsidRPr="00E76BB5" w14:paraId="3A304138" w14:textId="77777777" w:rsidTr="00C15D84">
        <w:trPr>
          <w:gridAfter w:val="6"/>
          <w:wAfter w:w="5880" w:type="dxa"/>
          <w:trHeight w:val="985"/>
        </w:trPr>
        <w:tc>
          <w:tcPr>
            <w:tcW w:w="636" w:type="dxa"/>
            <w:vAlign w:val="center"/>
          </w:tcPr>
          <w:p w14:paraId="451F6D32" w14:textId="77777777" w:rsidR="005616C5" w:rsidRPr="00E76BB5" w:rsidRDefault="005616C5" w:rsidP="00C15D84">
            <w:pPr>
              <w:jc w:val="center"/>
              <w:rPr>
                <w:sz w:val="28"/>
                <w:szCs w:val="28"/>
              </w:rPr>
            </w:pPr>
            <w:r w:rsidRPr="00E76BB5">
              <w:rPr>
                <w:sz w:val="28"/>
                <w:szCs w:val="28"/>
              </w:rPr>
              <w:t>3.4.</w:t>
            </w:r>
          </w:p>
        </w:tc>
        <w:tc>
          <w:tcPr>
            <w:tcW w:w="3334" w:type="dxa"/>
            <w:vAlign w:val="center"/>
          </w:tcPr>
          <w:p w14:paraId="61ACE16B" w14:textId="77777777" w:rsidR="005616C5" w:rsidRPr="00E76BB5" w:rsidRDefault="005616C5" w:rsidP="00C15D84">
            <w:pPr>
              <w:rPr>
                <w:sz w:val="28"/>
                <w:szCs w:val="28"/>
              </w:rPr>
            </w:pPr>
            <w:r w:rsidRPr="00E76BB5">
              <w:rPr>
                <w:sz w:val="28"/>
                <w:szCs w:val="28"/>
              </w:rPr>
              <w:t>Капитальный ремонт</w:t>
            </w:r>
          </w:p>
        </w:tc>
        <w:tc>
          <w:tcPr>
            <w:tcW w:w="992" w:type="dxa"/>
            <w:vAlign w:val="center"/>
          </w:tcPr>
          <w:p w14:paraId="40509FEF" w14:textId="77777777" w:rsidR="005616C5" w:rsidRPr="00E76BB5" w:rsidRDefault="005616C5" w:rsidP="00C15D84">
            <w:pPr>
              <w:jc w:val="center"/>
              <w:rPr>
                <w:sz w:val="28"/>
                <w:szCs w:val="28"/>
              </w:rPr>
            </w:pPr>
            <w:r w:rsidRPr="00E76BB5">
              <w:rPr>
                <w:sz w:val="28"/>
                <w:szCs w:val="28"/>
              </w:rPr>
              <w:t>2022</w:t>
            </w:r>
          </w:p>
        </w:tc>
        <w:tc>
          <w:tcPr>
            <w:tcW w:w="1451" w:type="dxa"/>
            <w:vAlign w:val="center"/>
          </w:tcPr>
          <w:p w14:paraId="70147A66" w14:textId="77777777" w:rsidR="005616C5" w:rsidRPr="00E76BB5" w:rsidRDefault="005616C5" w:rsidP="00C15D84">
            <w:pPr>
              <w:jc w:val="center"/>
              <w:rPr>
                <w:sz w:val="28"/>
                <w:szCs w:val="28"/>
              </w:rPr>
            </w:pPr>
            <w:r w:rsidRPr="00E76BB5">
              <w:rPr>
                <w:sz w:val="28"/>
                <w:szCs w:val="28"/>
              </w:rPr>
              <w:t>6207,76</w:t>
            </w:r>
          </w:p>
        </w:tc>
        <w:tc>
          <w:tcPr>
            <w:tcW w:w="2660" w:type="dxa"/>
            <w:vMerge/>
          </w:tcPr>
          <w:p w14:paraId="5CA88E71" w14:textId="77777777" w:rsidR="005616C5" w:rsidRPr="00E76BB5" w:rsidRDefault="005616C5" w:rsidP="00C15D84">
            <w:pPr>
              <w:jc w:val="center"/>
              <w:rPr>
                <w:sz w:val="28"/>
                <w:szCs w:val="28"/>
              </w:rPr>
            </w:pPr>
          </w:p>
        </w:tc>
        <w:tc>
          <w:tcPr>
            <w:tcW w:w="980" w:type="dxa"/>
            <w:vAlign w:val="center"/>
          </w:tcPr>
          <w:p w14:paraId="496D7AC3" w14:textId="77777777" w:rsidR="005616C5" w:rsidRPr="00E76BB5" w:rsidRDefault="005616C5" w:rsidP="00C15D84">
            <w:pPr>
              <w:jc w:val="center"/>
              <w:rPr>
                <w:sz w:val="28"/>
                <w:szCs w:val="28"/>
              </w:rPr>
            </w:pPr>
            <w:r w:rsidRPr="00E76BB5">
              <w:rPr>
                <w:sz w:val="28"/>
                <w:szCs w:val="28"/>
              </w:rPr>
              <w:t>-</w:t>
            </w:r>
          </w:p>
        </w:tc>
        <w:tc>
          <w:tcPr>
            <w:tcW w:w="831" w:type="dxa"/>
            <w:vAlign w:val="center"/>
          </w:tcPr>
          <w:p w14:paraId="080B7265" w14:textId="77777777" w:rsidR="005616C5" w:rsidRPr="00E76BB5" w:rsidRDefault="005616C5" w:rsidP="00C15D84">
            <w:pPr>
              <w:jc w:val="center"/>
              <w:rPr>
                <w:sz w:val="28"/>
                <w:szCs w:val="28"/>
              </w:rPr>
            </w:pPr>
            <w:r w:rsidRPr="00E76BB5">
              <w:rPr>
                <w:sz w:val="28"/>
                <w:szCs w:val="28"/>
              </w:rPr>
              <w:t>-</w:t>
            </w:r>
          </w:p>
        </w:tc>
      </w:tr>
      <w:tr w:rsidR="005616C5" w:rsidRPr="00E76BB5" w14:paraId="158EF8A4" w14:textId="77777777" w:rsidTr="00C15D84">
        <w:trPr>
          <w:gridAfter w:val="6"/>
          <w:wAfter w:w="5880" w:type="dxa"/>
          <w:trHeight w:val="995"/>
        </w:trPr>
        <w:tc>
          <w:tcPr>
            <w:tcW w:w="636" w:type="dxa"/>
            <w:vAlign w:val="center"/>
          </w:tcPr>
          <w:p w14:paraId="6842C17B" w14:textId="77777777" w:rsidR="005616C5" w:rsidRPr="00E76BB5" w:rsidRDefault="005616C5" w:rsidP="00C15D84">
            <w:pPr>
              <w:jc w:val="center"/>
              <w:rPr>
                <w:sz w:val="28"/>
                <w:szCs w:val="28"/>
              </w:rPr>
            </w:pPr>
            <w:r w:rsidRPr="00E76BB5">
              <w:rPr>
                <w:sz w:val="28"/>
                <w:szCs w:val="28"/>
              </w:rPr>
              <w:t>3.5.</w:t>
            </w:r>
          </w:p>
        </w:tc>
        <w:tc>
          <w:tcPr>
            <w:tcW w:w="3334" w:type="dxa"/>
            <w:vAlign w:val="center"/>
          </w:tcPr>
          <w:p w14:paraId="6405781A" w14:textId="77777777" w:rsidR="005616C5" w:rsidRPr="00E76BB5" w:rsidRDefault="005616C5" w:rsidP="00C15D84">
            <w:pPr>
              <w:rPr>
                <w:sz w:val="28"/>
                <w:szCs w:val="28"/>
              </w:rPr>
            </w:pPr>
            <w:r w:rsidRPr="00E76BB5">
              <w:rPr>
                <w:sz w:val="28"/>
                <w:szCs w:val="28"/>
              </w:rPr>
              <w:t>Капитальный ремонт</w:t>
            </w:r>
          </w:p>
        </w:tc>
        <w:tc>
          <w:tcPr>
            <w:tcW w:w="992" w:type="dxa"/>
            <w:vAlign w:val="center"/>
          </w:tcPr>
          <w:p w14:paraId="40DD7747" w14:textId="77777777" w:rsidR="005616C5" w:rsidRPr="00E76BB5" w:rsidRDefault="005616C5" w:rsidP="00C15D84">
            <w:pPr>
              <w:jc w:val="center"/>
              <w:rPr>
                <w:sz w:val="28"/>
                <w:szCs w:val="28"/>
              </w:rPr>
            </w:pPr>
            <w:r w:rsidRPr="00E76BB5">
              <w:rPr>
                <w:sz w:val="28"/>
                <w:szCs w:val="28"/>
              </w:rPr>
              <w:t>2023</w:t>
            </w:r>
          </w:p>
        </w:tc>
        <w:tc>
          <w:tcPr>
            <w:tcW w:w="1451" w:type="dxa"/>
            <w:vAlign w:val="center"/>
          </w:tcPr>
          <w:p w14:paraId="0B35C5F9" w14:textId="77777777" w:rsidR="005616C5" w:rsidRPr="00E76BB5" w:rsidRDefault="005616C5" w:rsidP="00C15D84">
            <w:pPr>
              <w:jc w:val="center"/>
              <w:rPr>
                <w:sz w:val="28"/>
                <w:szCs w:val="28"/>
              </w:rPr>
            </w:pPr>
            <w:r w:rsidRPr="00E76BB5">
              <w:rPr>
                <w:sz w:val="28"/>
                <w:szCs w:val="28"/>
              </w:rPr>
              <w:t>6391,51</w:t>
            </w:r>
          </w:p>
        </w:tc>
        <w:tc>
          <w:tcPr>
            <w:tcW w:w="2660" w:type="dxa"/>
            <w:vMerge/>
          </w:tcPr>
          <w:p w14:paraId="28F89981" w14:textId="77777777" w:rsidR="005616C5" w:rsidRPr="00E76BB5" w:rsidRDefault="005616C5" w:rsidP="00C15D84">
            <w:pPr>
              <w:jc w:val="center"/>
              <w:rPr>
                <w:sz w:val="28"/>
                <w:szCs w:val="28"/>
              </w:rPr>
            </w:pPr>
          </w:p>
        </w:tc>
        <w:tc>
          <w:tcPr>
            <w:tcW w:w="980" w:type="dxa"/>
            <w:vAlign w:val="center"/>
          </w:tcPr>
          <w:p w14:paraId="6425BE9B" w14:textId="77777777" w:rsidR="005616C5" w:rsidRPr="00E76BB5" w:rsidRDefault="005616C5" w:rsidP="00C15D84">
            <w:pPr>
              <w:jc w:val="center"/>
              <w:rPr>
                <w:sz w:val="28"/>
                <w:szCs w:val="28"/>
              </w:rPr>
            </w:pPr>
            <w:r w:rsidRPr="00E76BB5">
              <w:rPr>
                <w:sz w:val="28"/>
                <w:szCs w:val="28"/>
              </w:rPr>
              <w:t>-</w:t>
            </w:r>
          </w:p>
        </w:tc>
        <w:tc>
          <w:tcPr>
            <w:tcW w:w="831" w:type="dxa"/>
            <w:vAlign w:val="center"/>
          </w:tcPr>
          <w:p w14:paraId="170E2ADC" w14:textId="77777777" w:rsidR="005616C5" w:rsidRPr="00E76BB5" w:rsidRDefault="005616C5" w:rsidP="00C15D84">
            <w:pPr>
              <w:jc w:val="center"/>
              <w:rPr>
                <w:sz w:val="28"/>
                <w:szCs w:val="28"/>
              </w:rPr>
            </w:pPr>
            <w:r w:rsidRPr="00E76BB5">
              <w:rPr>
                <w:sz w:val="28"/>
                <w:szCs w:val="28"/>
              </w:rPr>
              <w:t>-</w:t>
            </w:r>
          </w:p>
        </w:tc>
      </w:tr>
    </w:tbl>
    <w:p w14:paraId="28E56054" w14:textId="77777777" w:rsidR="005616C5" w:rsidRPr="00E76BB5" w:rsidRDefault="005616C5" w:rsidP="005616C5">
      <w:pPr>
        <w:jc w:val="center"/>
        <w:rPr>
          <w:sz w:val="28"/>
          <w:szCs w:val="28"/>
        </w:rPr>
      </w:pPr>
    </w:p>
    <w:p w14:paraId="02AD4B90" w14:textId="77777777" w:rsidR="005616C5" w:rsidRPr="00E76BB5" w:rsidRDefault="005616C5" w:rsidP="005616C5">
      <w:pPr>
        <w:jc w:val="center"/>
        <w:rPr>
          <w:sz w:val="28"/>
          <w:szCs w:val="28"/>
        </w:rPr>
      </w:pPr>
    </w:p>
    <w:p w14:paraId="4D388D02" w14:textId="77777777" w:rsidR="005616C5" w:rsidRPr="00E76BB5" w:rsidRDefault="005616C5" w:rsidP="005616C5">
      <w:pPr>
        <w:jc w:val="center"/>
        <w:rPr>
          <w:sz w:val="28"/>
          <w:szCs w:val="28"/>
        </w:rPr>
      </w:pPr>
    </w:p>
    <w:p w14:paraId="0D865A54" w14:textId="77777777" w:rsidR="005616C5" w:rsidRPr="00E76BB5" w:rsidRDefault="005616C5" w:rsidP="005616C5">
      <w:pPr>
        <w:jc w:val="center"/>
        <w:rPr>
          <w:sz w:val="28"/>
          <w:szCs w:val="28"/>
        </w:rPr>
      </w:pPr>
    </w:p>
    <w:p w14:paraId="7643EF67" w14:textId="77777777" w:rsidR="005616C5" w:rsidRPr="00E76BB5" w:rsidRDefault="005616C5" w:rsidP="005616C5">
      <w:pPr>
        <w:jc w:val="center"/>
        <w:rPr>
          <w:sz w:val="28"/>
          <w:szCs w:val="28"/>
        </w:rPr>
      </w:pPr>
    </w:p>
    <w:p w14:paraId="274426AD" w14:textId="77777777" w:rsidR="005616C5" w:rsidRPr="00E76BB5" w:rsidRDefault="005616C5" w:rsidP="005616C5">
      <w:pPr>
        <w:jc w:val="center"/>
        <w:rPr>
          <w:sz w:val="28"/>
          <w:szCs w:val="28"/>
        </w:rPr>
      </w:pPr>
    </w:p>
    <w:p w14:paraId="7C8C6FD2" w14:textId="77777777" w:rsidR="005616C5" w:rsidRPr="00E76BB5" w:rsidRDefault="005616C5" w:rsidP="005616C5">
      <w:pPr>
        <w:jc w:val="center"/>
        <w:rPr>
          <w:sz w:val="28"/>
          <w:szCs w:val="28"/>
        </w:rPr>
      </w:pPr>
    </w:p>
    <w:p w14:paraId="32AAB53D" w14:textId="77777777" w:rsidR="005616C5" w:rsidRPr="00E76BB5" w:rsidRDefault="005616C5" w:rsidP="005616C5">
      <w:pPr>
        <w:jc w:val="center"/>
        <w:rPr>
          <w:sz w:val="28"/>
          <w:szCs w:val="28"/>
        </w:rPr>
      </w:pPr>
    </w:p>
    <w:p w14:paraId="59F7B901" w14:textId="77777777" w:rsidR="005616C5" w:rsidRPr="00E76BB5" w:rsidRDefault="005616C5" w:rsidP="005616C5">
      <w:pPr>
        <w:jc w:val="center"/>
        <w:rPr>
          <w:sz w:val="28"/>
          <w:szCs w:val="28"/>
        </w:rPr>
      </w:pPr>
    </w:p>
    <w:p w14:paraId="0F813F05" w14:textId="77777777" w:rsidR="005616C5" w:rsidRPr="00E76BB5" w:rsidRDefault="005616C5" w:rsidP="005616C5">
      <w:pPr>
        <w:jc w:val="center"/>
        <w:rPr>
          <w:sz w:val="28"/>
          <w:szCs w:val="28"/>
        </w:rPr>
      </w:pPr>
    </w:p>
    <w:p w14:paraId="6C5B6C9E" w14:textId="77777777" w:rsidR="005616C5" w:rsidRPr="00E76BB5" w:rsidRDefault="005616C5" w:rsidP="005616C5">
      <w:pPr>
        <w:jc w:val="center"/>
        <w:rPr>
          <w:sz w:val="28"/>
          <w:szCs w:val="28"/>
        </w:rPr>
      </w:pPr>
    </w:p>
    <w:p w14:paraId="0A62E662" w14:textId="77777777" w:rsidR="005616C5" w:rsidRPr="00E76BB5" w:rsidRDefault="005616C5" w:rsidP="005616C5">
      <w:pPr>
        <w:jc w:val="center"/>
        <w:rPr>
          <w:sz w:val="28"/>
          <w:szCs w:val="28"/>
        </w:rPr>
      </w:pPr>
    </w:p>
    <w:p w14:paraId="0F2CF02E" w14:textId="77777777" w:rsidR="005616C5" w:rsidRPr="00E76BB5" w:rsidRDefault="005616C5" w:rsidP="005616C5">
      <w:pPr>
        <w:jc w:val="center"/>
        <w:rPr>
          <w:sz w:val="28"/>
          <w:szCs w:val="28"/>
        </w:rPr>
      </w:pPr>
    </w:p>
    <w:p w14:paraId="4A06DF7D" w14:textId="77777777" w:rsidR="005616C5" w:rsidRPr="00E76BB5" w:rsidRDefault="005616C5" w:rsidP="005616C5">
      <w:pPr>
        <w:jc w:val="center"/>
        <w:rPr>
          <w:sz w:val="28"/>
          <w:szCs w:val="28"/>
        </w:rPr>
      </w:pPr>
    </w:p>
    <w:p w14:paraId="04B8A2E5" w14:textId="77777777" w:rsidR="005616C5" w:rsidRPr="00E76BB5" w:rsidRDefault="005616C5" w:rsidP="005616C5">
      <w:pPr>
        <w:jc w:val="center"/>
        <w:rPr>
          <w:sz w:val="28"/>
          <w:szCs w:val="28"/>
        </w:rPr>
      </w:pPr>
    </w:p>
    <w:p w14:paraId="3A4DCE8F" w14:textId="77777777" w:rsidR="005616C5" w:rsidRPr="00E76BB5" w:rsidRDefault="005616C5" w:rsidP="005616C5">
      <w:pPr>
        <w:jc w:val="center"/>
        <w:rPr>
          <w:sz w:val="28"/>
          <w:szCs w:val="28"/>
        </w:rPr>
      </w:pPr>
    </w:p>
    <w:p w14:paraId="55FA1399" w14:textId="77777777" w:rsidR="005616C5" w:rsidRPr="00E76BB5" w:rsidRDefault="005616C5" w:rsidP="005616C5">
      <w:pPr>
        <w:jc w:val="center"/>
        <w:rPr>
          <w:sz w:val="28"/>
          <w:szCs w:val="28"/>
        </w:rPr>
      </w:pPr>
    </w:p>
    <w:p w14:paraId="5A8B9632" w14:textId="77777777" w:rsidR="005616C5" w:rsidRPr="00E76BB5" w:rsidRDefault="005616C5" w:rsidP="005616C5">
      <w:pPr>
        <w:jc w:val="center"/>
        <w:rPr>
          <w:sz w:val="28"/>
          <w:szCs w:val="28"/>
        </w:rPr>
      </w:pPr>
      <w:r w:rsidRPr="00E76BB5">
        <w:rPr>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380DEF54" w14:textId="77777777" w:rsidR="005616C5" w:rsidRPr="00E76BB5" w:rsidRDefault="005616C5" w:rsidP="005616C5">
      <w:pPr>
        <w:jc w:val="center"/>
        <w:rPr>
          <w:sz w:val="28"/>
          <w:szCs w:val="28"/>
        </w:rPr>
      </w:pPr>
    </w:p>
    <w:tbl>
      <w:tblPr>
        <w:tblStyle w:val="af"/>
        <w:tblW w:w="10884" w:type="dxa"/>
        <w:tblInd w:w="-998" w:type="dxa"/>
        <w:tblLayout w:type="fixed"/>
        <w:tblLook w:val="04A0" w:firstRow="1" w:lastRow="0" w:firstColumn="1" w:lastColumn="0" w:noHBand="0" w:noVBand="1"/>
      </w:tblPr>
      <w:tblGrid>
        <w:gridCol w:w="636"/>
        <w:gridCol w:w="3334"/>
        <w:gridCol w:w="992"/>
        <w:gridCol w:w="1451"/>
        <w:gridCol w:w="2660"/>
        <w:gridCol w:w="980"/>
        <w:gridCol w:w="831"/>
      </w:tblGrid>
      <w:tr w:rsidR="005616C5" w:rsidRPr="00E76BB5" w14:paraId="5EF8728C" w14:textId="77777777" w:rsidTr="00C15D84">
        <w:trPr>
          <w:trHeight w:val="706"/>
        </w:trPr>
        <w:tc>
          <w:tcPr>
            <w:tcW w:w="636" w:type="dxa"/>
            <w:vMerge w:val="restart"/>
            <w:vAlign w:val="center"/>
          </w:tcPr>
          <w:p w14:paraId="09A34A54" w14:textId="77777777" w:rsidR="005616C5" w:rsidRPr="00E76BB5" w:rsidRDefault="005616C5" w:rsidP="00C15D84">
            <w:pPr>
              <w:jc w:val="center"/>
              <w:rPr>
                <w:sz w:val="28"/>
                <w:szCs w:val="28"/>
              </w:rPr>
            </w:pPr>
            <w:r w:rsidRPr="00E76BB5">
              <w:rPr>
                <w:sz w:val="28"/>
                <w:szCs w:val="28"/>
              </w:rPr>
              <w:t>№ п/п</w:t>
            </w:r>
          </w:p>
        </w:tc>
        <w:tc>
          <w:tcPr>
            <w:tcW w:w="3334" w:type="dxa"/>
            <w:vMerge w:val="restart"/>
            <w:vAlign w:val="center"/>
          </w:tcPr>
          <w:p w14:paraId="58671FB4" w14:textId="77777777" w:rsidR="005616C5" w:rsidRPr="00E76BB5" w:rsidRDefault="005616C5" w:rsidP="00C15D84">
            <w:pPr>
              <w:jc w:val="center"/>
              <w:rPr>
                <w:sz w:val="28"/>
                <w:szCs w:val="28"/>
              </w:rPr>
            </w:pPr>
            <w:r w:rsidRPr="00E76BB5">
              <w:rPr>
                <w:sz w:val="28"/>
                <w:szCs w:val="28"/>
              </w:rPr>
              <w:t>Наименование мероприятия</w:t>
            </w:r>
          </w:p>
        </w:tc>
        <w:tc>
          <w:tcPr>
            <w:tcW w:w="992" w:type="dxa"/>
            <w:vMerge w:val="restart"/>
            <w:vAlign w:val="center"/>
          </w:tcPr>
          <w:p w14:paraId="07381629" w14:textId="77777777" w:rsidR="005616C5" w:rsidRPr="00E76BB5" w:rsidRDefault="005616C5" w:rsidP="00C15D84">
            <w:pPr>
              <w:jc w:val="center"/>
              <w:rPr>
                <w:sz w:val="28"/>
                <w:szCs w:val="28"/>
              </w:rPr>
            </w:pPr>
            <w:r w:rsidRPr="00E76BB5">
              <w:rPr>
                <w:sz w:val="28"/>
                <w:szCs w:val="28"/>
              </w:rPr>
              <w:t xml:space="preserve">Срок </w:t>
            </w:r>
            <w:proofErr w:type="gramStart"/>
            <w:r w:rsidRPr="00E76BB5">
              <w:rPr>
                <w:sz w:val="28"/>
                <w:szCs w:val="28"/>
              </w:rPr>
              <w:t>реали-зации</w:t>
            </w:r>
            <w:proofErr w:type="gramEnd"/>
          </w:p>
        </w:tc>
        <w:tc>
          <w:tcPr>
            <w:tcW w:w="1451" w:type="dxa"/>
            <w:vMerge w:val="restart"/>
          </w:tcPr>
          <w:p w14:paraId="0DB6C73D" w14:textId="77777777" w:rsidR="005616C5" w:rsidRPr="00E76BB5" w:rsidRDefault="005616C5" w:rsidP="00C15D84">
            <w:pPr>
              <w:jc w:val="center"/>
              <w:rPr>
                <w:sz w:val="28"/>
                <w:szCs w:val="28"/>
              </w:rPr>
            </w:pPr>
            <w:proofErr w:type="gramStart"/>
            <w:r w:rsidRPr="00E76BB5">
              <w:rPr>
                <w:sz w:val="28"/>
                <w:szCs w:val="28"/>
              </w:rPr>
              <w:t>Финан-совые</w:t>
            </w:r>
            <w:proofErr w:type="gramEnd"/>
            <w:r w:rsidRPr="00E76BB5">
              <w:rPr>
                <w:sz w:val="28"/>
                <w:szCs w:val="28"/>
              </w:rPr>
              <w:t xml:space="preserve"> потреб-ности, тыс. руб. (без НДС)</w:t>
            </w:r>
          </w:p>
        </w:tc>
        <w:tc>
          <w:tcPr>
            <w:tcW w:w="4471" w:type="dxa"/>
            <w:gridSpan w:val="3"/>
            <w:vAlign w:val="center"/>
          </w:tcPr>
          <w:p w14:paraId="3806264F" w14:textId="77777777" w:rsidR="005616C5" w:rsidRPr="00E76BB5" w:rsidRDefault="005616C5" w:rsidP="00C15D84">
            <w:pPr>
              <w:jc w:val="center"/>
              <w:rPr>
                <w:sz w:val="28"/>
                <w:szCs w:val="28"/>
              </w:rPr>
            </w:pPr>
            <w:r w:rsidRPr="00E76BB5">
              <w:rPr>
                <w:sz w:val="28"/>
                <w:szCs w:val="28"/>
              </w:rPr>
              <w:t>Ожидаемый эффект</w:t>
            </w:r>
          </w:p>
        </w:tc>
      </w:tr>
      <w:tr w:rsidR="005616C5" w:rsidRPr="00E76BB5" w14:paraId="156777F9" w14:textId="77777777" w:rsidTr="00C15D84">
        <w:trPr>
          <w:trHeight w:val="844"/>
        </w:trPr>
        <w:tc>
          <w:tcPr>
            <w:tcW w:w="636" w:type="dxa"/>
            <w:vMerge/>
          </w:tcPr>
          <w:p w14:paraId="7C4F5A7E" w14:textId="77777777" w:rsidR="005616C5" w:rsidRPr="00E76BB5" w:rsidRDefault="005616C5" w:rsidP="00C15D84">
            <w:pPr>
              <w:jc w:val="center"/>
              <w:rPr>
                <w:sz w:val="28"/>
                <w:szCs w:val="28"/>
              </w:rPr>
            </w:pPr>
          </w:p>
        </w:tc>
        <w:tc>
          <w:tcPr>
            <w:tcW w:w="3334" w:type="dxa"/>
            <w:vMerge/>
          </w:tcPr>
          <w:p w14:paraId="0B4F9AB9" w14:textId="77777777" w:rsidR="005616C5" w:rsidRPr="00E76BB5" w:rsidRDefault="005616C5" w:rsidP="00C15D84">
            <w:pPr>
              <w:jc w:val="center"/>
              <w:rPr>
                <w:sz w:val="28"/>
                <w:szCs w:val="28"/>
              </w:rPr>
            </w:pPr>
          </w:p>
        </w:tc>
        <w:tc>
          <w:tcPr>
            <w:tcW w:w="992" w:type="dxa"/>
            <w:vMerge/>
          </w:tcPr>
          <w:p w14:paraId="07EF63EE" w14:textId="77777777" w:rsidR="005616C5" w:rsidRPr="00E76BB5" w:rsidRDefault="005616C5" w:rsidP="00C15D84">
            <w:pPr>
              <w:jc w:val="center"/>
              <w:rPr>
                <w:sz w:val="28"/>
                <w:szCs w:val="28"/>
              </w:rPr>
            </w:pPr>
          </w:p>
        </w:tc>
        <w:tc>
          <w:tcPr>
            <w:tcW w:w="1451" w:type="dxa"/>
            <w:vMerge/>
          </w:tcPr>
          <w:p w14:paraId="05D96832" w14:textId="77777777" w:rsidR="005616C5" w:rsidRPr="00E76BB5" w:rsidRDefault="005616C5" w:rsidP="00C15D84">
            <w:pPr>
              <w:jc w:val="center"/>
              <w:rPr>
                <w:sz w:val="28"/>
                <w:szCs w:val="28"/>
              </w:rPr>
            </w:pPr>
          </w:p>
        </w:tc>
        <w:tc>
          <w:tcPr>
            <w:tcW w:w="2660" w:type="dxa"/>
            <w:vAlign w:val="center"/>
          </w:tcPr>
          <w:p w14:paraId="007F0BA0" w14:textId="77777777" w:rsidR="005616C5" w:rsidRPr="00E76BB5" w:rsidRDefault="005616C5" w:rsidP="00C15D84">
            <w:pPr>
              <w:jc w:val="center"/>
              <w:rPr>
                <w:sz w:val="28"/>
                <w:szCs w:val="28"/>
              </w:rPr>
            </w:pPr>
            <w:r w:rsidRPr="00E76BB5">
              <w:rPr>
                <w:sz w:val="28"/>
                <w:szCs w:val="28"/>
              </w:rPr>
              <w:t>Наименование показателей</w:t>
            </w:r>
          </w:p>
        </w:tc>
        <w:tc>
          <w:tcPr>
            <w:tcW w:w="980" w:type="dxa"/>
            <w:vAlign w:val="center"/>
          </w:tcPr>
          <w:p w14:paraId="24EDBB37" w14:textId="77777777" w:rsidR="005616C5" w:rsidRPr="00E76BB5" w:rsidRDefault="005616C5" w:rsidP="00C15D84">
            <w:pPr>
              <w:jc w:val="center"/>
              <w:rPr>
                <w:sz w:val="28"/>
                <w:szCs w:val="28"/>
              </w:rPr>
            </w:pPr>
            <w:r w:rsidRPr="00E76BB5">
              <w:rPr>
                <w:sz w:val="28"/>
                <w:szCs w:val="28"/>
              </w:rPr>
              <w:t>тыс. руб.</w:t>
            </w:r>
          </w:p>
        </w:tc>
        <w:tc>
          <w:tcPr>
            <w:tcW w:w="831" w:type="dxa"/>
            <w:vAlign w:val="center"/>
          </w:tcPr>
          <w:p w14:paraId="4F33E866" w14:textId="77777777" w:rsidR="005616C5" w:rsidRPr="00E76BB5" w:rsidRDefault="005616C5" w:rsidP="00C15D84">
            <w:pPr>
              <w:jc w:val="center"/>
              <w:rPr>
                <w:sz w:val="28"/>
                <w:szCs w:val="28"/>
              </w:rPr>
            </w:pPr>
            <w:r w:rsidRPr="00E76BB5">
              <w:rPr>
                <w:sz w:val="28"/>
                <w:szCs w:val="28"/>
              </w:rPr>
              <w:t>%</w:t>
            </w:r>
          </w:p>
        </w:tc>
      </w:tr>
      <w:tr w:rsidR="005616C5" w:rsidRPr="00E76BB5" w14:paraId="62CB49A8" w14:textId="77777777" w:rsidTr="00C15D84">
        <w:tc>
          <w:tcPr>
            <w:tcW w:w="10884" w:type="dxa"/>
            <w:gridSpan w:val="7"/>
          </w:tcPr>
          <w:p w14:paraId="3D723E42" w14:textId="77777777" w:rsidR="005616C5" w:rsidRPr="00E76BB5" w:rsidRDefault="005616C5" w:rsidP="00C15D84">
            <w:pPr>
              <w:ind w:left="360"/>
              <w:jc w:val="center"/>
              <w:rPr>
                <w:sz w:val="28"/>
                <w:szCs w:val="28"/>
              </w:rPr>
            </w:pPr>
            <w:r w:rsidRPr="00E76BB5">
              <w:rPr>
                <w:sz w:val="28"/>
                <w:szCs w:val="28"/>
              </w:rPr>
              <w:t>1. Холодное водоснабжение питьевой водой</w:t>
            </w:r>
          </w:p>
        </w:tc>
      </w:tr>
      <w:tr w:rsidR="005616C5" w:rsidRPr="00E76BB5" w14:paraId="600FC718" w14:textId="77777777" w:rsidTr="00C15D84">
        <w:tc>
          <w:tcPr>
            <w:tcW w:w="636" w:type="dxa"/>
          </w:tcPr>
          <w:p w14:paraId="2BD5B083" w14:textId="77777777" w:rsidR="005616C5" w:rsidRPr="00E76BB5" w:rsidRDefault="005616C5" w:rsidP="00C15D84">
            <w:pPr>
              <w:jc w:val="center"/>
              <w:rPr>
                <w:sz w:val="28"/>
                <w:szCs w:val="28"/>
              </w:rPr>
            </w:pPr>
            <w:r w:rsidRPr="00E76BB5">
              <w:rPr>
                <w:sz w:val="28"/>
                <w:szCs w:val="28"/>
              </w:rPr>
              <w:t>1.1.</w:t>
            </w:r>
          </w:p>
        </w:tc>
        <w:tc>
          <w:tcPr>
            <w:tcW w:w="3334" w:type="dxa"/>
          </w:tcPr>
          <w:p w14:paraId="3FE15C72"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43A44680" w14:textId="77777777" w:rsidR="005616C5" w:rsidRPr="00E76BB5" w:rsidRDefault="005616C5" w:rsidP="00C15D84">
            <w:pPr>
              <w:jc w:val="center"/>
              <w:rPr>
                <w:sz w:val="28"/>
                <w:szCs w:val="28"/>
              </w:rPr>
            </w:pPr>
            <w:r w:rsidRPr="00E76BB5">
              <w:rPr>
                <w:sz w:val="28"/>
                <w:szCs w:val="28"/>
              </w:rPr>
              <w:t>2019</w:t>
            </w:r>
          </w:p>
        </w:tc>
        <w:tc>
          <w:tcPr>
            <w:tcW w:w="1451" w:type="dxa"/>
          </w:tcPr>
          <w:p w14:paraId="1031621D" w14:textId="77777777" w:rsidR="005616C5" w:rsidRPr="00E76BB5" w:rsidRDefault="005616C5" w:rsidP="00C15D84">
            <w:pPr>
              <w:jc w:val="center"/>
              <w:rPr>
                <w:sz w:val="28"/>
                <w:szCs w:val="28"/>
              </w:rPr>
            </w:pPr>
            <w:r w:rsidRPr="00E76BB5">
              <w:rPr>
                <w:sz w:val="28"/>
                <w:szCs w:val="28"/>
              </w:rPr>
              <w:t>-</w:t>
            </w:r>
          </w:p>
        </w:tc>
        <w:tc>
          <w:tcPr>
            <w:tcW w:w="2660" w:type="dxa"/>
            <w:vMerge w:val="restart"/>
            <w:vAlign w:val="center"/>
          </w:tcPr>
          <w:p w14:paraId="518D9C32" w14:textId="77777777" w:rsidR="005616C5" w:rsidRPr="00E76BB5" w:rsidRDefault="005616C5" w:rsidP="00C15D84">
            <w:pPr>
              <w:jc w:val="center"/>
              <w:rPr>
                <w:sz w:val="28"/>
                <w:szCs w:val="28"/>
              </w:rPr>
            </w:pPr>
            <w:r w:rsidRPr="00E76BB5">
              <w:rPr>
                <w:sz w:val="28"/>
                <w:szCs w:val="28"/>
              </w:rPr>
              <w:t>-</w:t>
            </w:r>
          </w:p>
        </w:tc>
        <w:tc>
          <w:tcPr>
            <w:tcW w:w="980" w:type="dxa"/>
          </w:tcPr>
          <w:p w14:paraId="40AE03B4" w14:textId="77777777" w:rsidR="005616C5" w:rsidRPr="00E76BB5" w:rsidRDefault="005616C5" w:rsidP="00C15D84">
            <w:pPr>
              <w:jc w:val="center"/>
              <w:rPr>
                <w:sz w:val="28"/>
                <w:szCs w:val="28"/>
              </w:rPr>
            </w:pPr>
            <w:r w:rsidRPr="00E76BB5">
              <w:rPr>
                <w:sz w:val="28"/>
                <w:szCs w:val="28"/>
              </w:rPr>
              <w:t>-</w:t>
            </w:r>
          </w:p>
        </w:tc>
        <w:tc>
          <w:tcPr>
            <w:tcW w:w="831" w:type="dxa"/>
          </w:tcPr>
          <w:p w14:paraId="6ED0EC8D" w14:textId="77777777" w:rsidR="005616C5" w:rsidRPr="00E76BB5" w:rsidRDefault="005616C5" w:rsidP="00C15D84">
            <w:pPr>
              <w:jc w:val="center"/>
              <w:rPr>
                <w:sz w:val="28"/>
                <w:szCs w:val="28"/>
              </w:rPr>
            </w:pPr>
            <w:r w:rsidRPr="00E76BB5">
              <w:rPr>
                <w:sz w:val="28"/>
                <w:szCs w:val="28"/>
              </w:rPr>
              <w:t>-</w:t>
            </w:r>
          </w:p>
        </w:tc>
      </w:tr>
      <w:tr w:rsidR="005616C5" w:rsidRPr="00E76BB5" w14:paraId="5E4B0283" w14:textId="77777777" w:rsidTr="00C15D84">
        <w:tc>
          <w:tcPr>
            <w:tcW w:w="636" w:type="dxa"/>
          </w:tcPr>
          <w:p w14:paraId="5855D6E2" w14:textId="77777777" w:rsidR="005616C5" w:rsidRPr="00E76BB5" w:rsidRDefault="005616C5" w:rsidP="00C15D84">
            <w:pPr>
              <w:jc w:val="center"/>
              <w:rPr>
                <w:sz w:val="28"/>
                <w:szCs w:val="28"/>
              </w:rPr>
            </w:pPr>
            <w:r w:rsidRPr="00E76BB5">
              <w:rPr>
                <w:sz w:val="28"/>
                <w:szCs w:val="28"/>
              </w:rPr>
              <w:t>1.2.</w:t>
            </w:r>
          </w:p>
        </w:tc>
        <w:tc>
          <w:tcPr>
            <w:tcW w:w="3334" w:type="dxa"/>
          </w:tcPr>
          <w:p w14:paraId="70217CE8"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4FC1C432" w14:textId="77777777" w:rsidR="005616C5" w:rsidRPr="00E76BB5" w:rsidRDefault="005616C5" w:rsidP="00C15D84">
            <w:pPr>
              <w:jc w:val="center"/>
              <w:rPr>
                <w:sz w:val="28"/>
                <w:szCs w:val="28"/>
              </w:rPr>
            </w:pPr>
            <w:r w:rsidRPr="00E76BB5">
              <w:rPr>
                <w:sz w:val="28"/>
                <w:szCs w:val="28"/>
              </w:rPr>
              <w:t>2020</w:t>
            </w:r>
          </w:p>
        </w:tc>
        <w:tc>
          <w:tcPr>
            <w:tcW w:w="1451" w:type="dxa"/>
          </w:tcPr>
          <w:p w14:paraId="57908C01" w14:textId="77777777" w:rsidR="005616C5" w:rsidRPr="00E76BB5" w:rsidRDefault="005616C5" w:rsidP="00C15D84">
            <w:pPr>
              <w:jc w:val="center"/>
              <w:rPr>
                <w:sz w:val="28"/>
                <w:szCs w:val="28"/>
              </w:rPr>
            </w:pPr>
            <w:r w:rsidRPr="00E76BB5">
              <w:rPr>
                <w:sz w:val="28"/>
                <w:szCs w:val="28"/>
              </w:rPr>
              <w:t>-</w:t>
            </w:r>
          </w:p>
        </w:tc>
        <w:tc>
          <w:tcPr>
            <w:tcW w:w="2660" w:type="dxa"/>
            <w:vMerge/>
          </w:tcPr>
          <w:p w14:paraId="5F57D409" w14:textId="77777777" w:rsidR="005616C5" w:rsidRPr="00E76BB5" w:rsidRDefault="005616C5" w:rsidP="00C15D84">
            <w:pPr>
              <w:jc w:val="center"/>
              <w:rPr>
                <w:sz w:val="28"/>
                <w:szCs w:val="28"/>
              </w:rPr>
            </w:pPr>
          </w:p>
        </w:tc>
        <w:tc>
          <w:tcPr>
            <w:tcW w:w="980" w:type="dxa"/>
          </w:tcPr>
          <w:p w14:paraId="476E36A9" w14:textId="77777777" w:rsidR="005616C5" w:rsidRPr="00E76BB5" w:rsidRDefault="005616C5" w:rsidP="00C15D84">
            <w:pPr>
              <w:jc w:val="center"/>
              <w:rPr>
                <w:sz w:val="28"/>
                <w:szCs w:val="28"/>
              </w:rPr>
            </w:pPr>
            <w:r w:rsidRPr="00E76BB5">
              <w:rPr>
                <w:sz w:val="28"/>
                <w:szCs w:val="28"/>
              </w:rPr>
              <w:t>-</w:t>
            </w:r>
          </w:p>
        </w:tc>
        <w:tc>
          <w:tcPr>
            <w:tcW w:w="831" w:type="dxa"/>
          </w:tcPr>
          <w:p w14:paraId="6A33BF9E" w14:textId="77777777" w:rsidR="005616C5" w:rsidRPr="00E76BB5" w:rsidRDefault="005616C5" w:rsidP="00C15D84">
            <w:pPr>
              <w:jc w:val="center"/>
              <w:rPr>
                <w:sz w:val="28"/>
                <w:szCs w:val="28"/>
              </w:rPr>
            </w:pPr>
            <w:r w:rsidRPr="00E76BB5">
              <w:rPr>
                <w:sz w:val="28"/>
                <w:szCs w:val="28"/>
              </w:rPr>
              <w:t>-</w:t>
            </w:r>
          </w:p>
        </w:tc>
      </w:tr>
      <w:tr w:rsidR="005616C5" w:rsidRPr="00E76BB5" w14:paraId="60FF65EE" w14:textId="77777777" w:rsidTr="00C15D84">
        <w:tc>
          <w:tcPr>
            <w:tcW w:w="636" w:type="dxa"/>
          </w:tcPr>
          <w:p w14:paraId="7EAC4DED" w14:textId="77777777" w:rsidR="005616C5" w:rsidRPr="00E76BB5" w:rsidRDefault="005616C5" w:rsidP="00C15D84">
            <w:pPr>
              <w:jc w:val="center"/>
              <w:rPr>
                <w:sz w:val="28"/>
                <w:szCs w:val="28"/>
              </w:rPr>
            </w:pPr>
            <w:r w:rsidRPr="00E76BB5">
              <w:rPr>
                <w:sz w:val="28"/>
                <w:szCs w:val="28"/>
              </w:rPr>
              <w:t>1.3.</w:t>
            </w:r>
          </w:p>
        </w:tc>
        <w:tc>
          <w:tcPr>
            <w:tcW w:w="3334" w:type="dxa"/>
          </w:tcPr>
          <w:p w14:paraId="33368458"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4D7FF890" w14:textId="77777777" w:rsidR="005616C5" w:rsidRPr="00E76BB5" w:rsidRDefault="005616C5" w:rsidP="00C15D84">
            <w:pPr>
              <w:jc w:val="center"/>
              <w:rPr>
                <w:sz w:val="28"/>
                <w:szCs w:val="28"/>
              </w:rPr>
            </w:pPr>
            <w:r w:rsidRPr="00E76BB5">
              <w:rPr>
                <w:sz w:val="28"/>
                <w:szCs w:val="28"/>
              </w:rPr>
              <w:t>2021</w:t>
            </w:r>
          </w:p>
        </w:tc>
        <w:tc>
          <w:tcPr>
            <w:tcW w:w="1451" w:type="dxa"/>
          </w:tcPr>
          <w:p w14:paraId="416F88ED" w14:textId="77777777" w:rsidR="005616C5" w:rsidRPr="00E76BB5" w:rsidRDefault="005616C5" w:rsidP="00C15D84">
            <w:pPr>
              <w:jc w:val="center"/>
              <w:rPr>
                <w:sz w:val="28"/>
                <w:szCs w:val="28"/>
              </w:rPr>
            </w:pPr>
            <w:r w:rsidRPr="00E76BB5">
              <w:rPr>
                <w:sz w:val="28"/>
                <w:szCs w:val="28"/>
              </w:rPr>
              <w:t>-</w:t>
            </w:r>
          </w:p>
        </w:tc>
        <w:tc>
          <w:tcPr>
            <w:tcW w:w="2660" w:type="dxa"/>
            <w:vMerge/>
          </w:tcPr>
          <w:p w14:paraId="6EE4B30D" w14:textId="77777777" w:rsidR="005616C5" w:rsidRPr="00E76BB5" w:rsidRDefault="005616C5" w:rsidP="00C15D84">
            <w:pPr>
              <w:jc w:val="center"/>
              <w:rPr>
                <w:sz w:val="28"/>
                <w:szCs w:val="28"/>
              </w:rPr>
            </w:pPr>
          </w:p>
        </w:tc>
        <w:tc>
          <w:tcPr>
            <w:tcW w:w="980" w:type="dxa"/>
          </w:tcPr>
          <w:p w14:paraId="56B5FA73" w14:textId="77777777" w:rsidR="005616C5" w:rsidRPr="00E76BB5" w:rsidRDefault="005616C5" w:rsidP="00C15D84">
            <w:pPr>
              <w:jc w:val="center"/>
              <w:rPr>
                <w:sz w:val="28"/>
                <w:szCs w:val="28"/>
              </w:rPr>
            </w:pPr>
            <w:r w:rsidRPr="00E76BB5">
              <w:rPr>
                <w:sz w:val="28"/>
                <w:szCs w:val="28"/>
              </w:rPr>
              <w:t>-</w:t>
            </w:r>
          </w:p>
        </w:tc>
        <w:tc>
          <w:tcPr>
            <w:tcW w:w="831" w:type="dxa"/>
          </w:tcPr>
          <w:p w14:paraId="1E55EA04" w14:textId="77777777" w:rsidR="005616C5" w:rsidRPr="00E76BB5" w:rsidRDefault="005616C5" w:rsidP="00C15D84">
            <w:pPr>
              <w:jc w:val="center"/>
              <w:rPr>
                <w:sz w:val="28"/>
                <w:szCs w:val="28"/>
              </w:rPr>
            </w:pPr>
            <w:r w:rsidRPr="00E76BB5">
              <w:rPr>
                <w:sz w:val="28"/>
                <w:szCs w:val="28"/>
              </w:rPr>
              <w:t>-</w:t>
            </w:r>
          </w:p>
        </w:tc>
      </w:tr>
      <w:tr w:rsidR="005616C5" w:rsidRPr="00E76BB5" w14:paraId="5359CC09" w14:textId="77777777" w:rsidTr="00C15D84">
        <w:tc>
          <w:tcPr>
            <w:tcW w:w="636" w:type="dxa"/>
          </w:tcPr>
          <w:p w14:paraId="40F64A6E" w14:textId="77777777" w:rsidR="005616C5" w:rsidRPr="00E76BB5" w:rsidRDefault="005616C5" w:rsidP="00C15D84">
            <w:pPr>
              <w:jc w:val="center"/>
              <w:rPr>
                <w:sz w:val="28"/>
                <w:szCs w:val="28"/>
              </w:rPr>
            </w:pPr>
            <w:r w:rsidRPr="00E76BB5">
              <w:rPr>
                <w:sz w:val="28"/>
                <w:szCs w:val="28"/>
              </w:rPr>
              <w:t>1.4.</w:t>
            </w:r>
          </w:p>
        </w:tc>
        <w:tc>
          <w:tcPr>
            <w:tcW w:w="3334" w:type="dxa"/>
          </w:tcPr>
          <w:p w14:paraId="4392382D"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5B81E47F" w14:textId="77777777" w:rsidR="005616C5" w:rsidRPr="00E76BB5" w:rsidRDefault="005616C5" w:rsidP="00C15D84">
            <w:pPr>
              <w:jc w:val="center"/>
              <w:rPr>
                <w:sz w:val="28"/>
                <w:szCs w:val="28"/>
              </w:rPr>
            </w:pPr>
            <w:r w:rsidRPr="00E76BB5">
              <w:rPr>
                <w:sz w:val="28"/>
                <w:szCs w:val="28"/>
              </w:rPr>
              <w:t>2022</w:t>
            </w:r>
          </w:p>
        </w:tc>
        <w:tc>
          <w:tcPr>
            <w:tcW w:w="1451" w:type="dxa"/>
          </w:tcPr>
          <w:p w14:paraId="2127C749" w14:textId="77777777" w:rsidR="005616C5" w:rsidRPr="00E76BB5" w:rsidRDefault="005616C5" w:rsidP="00C15D84">
            <w:pPr>
              <w:jc w:val="center"/>
              <w:rPr>
                <w:sz w:val="28"/>
                <w:szCs w:val="28"/>
              </w:rPr>
            </w:pPr>
            <w:r w:rsidRPr="00E76BB5">
              <w:rPr>
                <w:sz w:val="28"/>
                <w:szCs w:val="28"/>
              </w:rPr>
              <w:t>-</w:t>
            </w:r>
          </w:p>
        </w:tc>
        <w:tc>
          <w:tcPr>
            <w:tcW w:w="2660" w:type="dxa"/>
            <w:vMerge/>
          </w:tcPr>
          <w:p w14:paraId="0E150B9F" w14:textId="77777777" w:rsidR="005616C5" w:rsidRPr="00E76BB5" w:rsidRDefault="005616C5" w:rsidP="00C15D84">
            <w:pPr>
              <w:jc w:val="center"/>
              <w:rPr>
                <w:sz w:val="28"/>
                <w:szCs w:val="28"/>
              </w:rPr>
            </w:pPr>
          </w:p>
        </w:tc>
        <w:tc>
          <w:tcPr>
            <w:tcW w:w="980" w:type="dxa"/>
          </w:tcPr>
          <w:p w14:paraId="586B8CE8" w14:textId="77777777" w:rsidR="005616C5" w:rsidRPr="00E76BB5" w:rsidRDefault="005616C5" w:rsidP="00C15D84">
            <w:pPr>
              <w:jc w:val="center"/>
              <w:rPr>
                <w:sz w:val="28"/>
                <w:szCs w:val="28"/>
              </w:rPr>
            </w:pPr>
            <w:r w:rsidRPr="00E76BB5">
              <w:rPr>
                <w:sz w:val="28"/>
                <w:szCs w:val="28"/>
              </w:rPr>
              <w:t>-</w:t>
            </w:r>
          </w:p>
        </w:tc>
        <w:tc>
          <w:tcPr>
            <w:tcW w:w="831" w:type="dxa"/>
          </w:tcPr>
          <w:p w14:paraId="31097853" w14:textId="77777777" w:rsidR="005616C5" w:rsidRPr="00E76BB5" w:rsidRDefault="005616C5" w:rsidP="00C15D84">
            <w:pPr>
              <w:jc w:val="center"/>
              <w:rPr>
                <w:sz w:val="28"/>
                <w:szCs w:val="28"/>
              </w:rPr>
            </w:pPr>
            <w:r w:rsidRPr="00E76BB5">
              <w:rPr>
                <w:sz w:val="28"/>
                <w:szCs w:val="28"/>
              </w:rPr>
              <w:t>-</w:t>
            </w:r>
          </w:p>
        </w:tc>
      </w:tr>
      <w:tr w:rsidR="005616C5" w:rsidRPr="00E76BB5" w14:paraId="27DC09C6" w14:textId="77777777" w:rsidTr="00C15D84">
        <w:tc>
          <w:tcPr>
            <w:tcW w:w="636" w:type="dxa"/>
          </w:tcPr>
          <w:p w14:paraId="36F564D7" w14:textId="77777777" w:rsidR="005616C5" w:rsidRPr="00E76BB5" w:rsidRDefault="005616C5" w:rsidP="00C15D84">
            <w:pPr>
              <w:jc w:val="center"/>
              <w:rPr>
                <w:sz w:val="28"/>
                <w:szCs w:val="28"/>
              </w:rPr>
            </w:pPr>
            <w:r w:rsidRPr="00E76BB5">
              <w:rPr>
                <w:sz w:val="28"/>
                <w:szCs w:val="28"/>
              </w:rPr>
              <w:t>1.5.</w:t>
            </w:r>
          </w:p>
        </w:tc>
        <w:tc>
          <w:tcPr>
            <w:tcW w:w="3334" w:type="dxa"/>
          </w:tcPr>
          <w:p w14:paraId="7F2A5156"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157F4A27" w14:textId="77777777" w:rsidR="005616C5" w:rsidRPr="00E76BB5" w:rsidRDefault="005616C5" w:rsidP="00C15D84">
            <w:pPr>
              <w:jc w:val="center"/>
              <w:rPr>
                <w:sz w:val="28"/>
                <w:szCs w:val="28"/>
              </w:rPr>
            </w:pPr>
            <w:r w:rsidRPr="00E76BB5">
              <w:rPr>
                <w:sz w:val="28"/>
                <w:szCs w:val="28"/>
              </w:rPr>
              <w:t>2023</w:t>
            </w:r>
          </w:p>
        </w:tc>
        <w:tc>
          <w:tcPr>
            <w:tcW w:w="1451" w:type="dxa"/>
          </w:tcPr>
          <w:p w14:paraId="4F4C8206" w14:textId="77777777" w:rsidR="005616C5" w:rsidRPr="00E76BB5" w:rsidRDefault="005616C5" w:rsidP="00C15D84">
            <w:pPr>
              <w:jc w:val="center"/>
              <w:rPr>
                <w:sz w:val="28"/>
                <w:szCs w:val="28"/>
              </w:rPr>
            </w:pPr>
            <w:r w:rsidRPr="00E76BB5">
              <w:rPr>
                <w:sz w:val="28"/>
                <w:szCs w:val="28"/>
              </w:rPr>
              <w:t>-</w:t>
            </w:r>
          </w:p>
        </w:tc>
        <w:tc>
          <w:tcPr>
            <w:tcW w:w="2660" w:type="dxa"/>
            <w:vMerge/>
          </w:tcPr>
          <w:p w14:paraId="45250170" w14:textId="77777777" w:rsidR="005616C5" w:rsidRPr="00E76BB5" w:rsidRDefault="005616C5" w:rsidP="00C15D84">
            <w:pPr>
              <w:jc w:val="center"/>
              <w:rPr>
                <w:sz w:val="28"/>
                <w:szCs w:val="28"/>
              </w:rPr>
            </w:pPr>
          </w:p>
        </w:tc>
        <w:tc>
          <w:tcPr>
            <w:tcW w:w="980" w:type="dxa"/>
          </w:tcPr>
          <w:p w14:paraId="37B4F6B0" w14:textId="77777777" w:rsidR="005616C5" w:rsidRPr="00E76BB5" w:rsidRDefault="005616C5" w:rsidP="00C15D84">
            <w:pPr>
              <w:jc w:val="center"/>
              <w:rPr>
                <w:sz w:val="28"/>
                <w:szCs w:val="28"/>
              </w:rPr>
            </w:pPr>
            <w:r w:rsidRPr="00E76BB5">
              <w:rPr>
                <w:sz w:val="28"/>
                <w:szCs w:val="28"/>
              </w:rPr>
              <w:t>-</w:t>
            </w:r>
          </w:p>
        </w:tc>
        <w:tc>
          <w:tcPr>
            <w:tcW w:w="831" w:type="dxa"/>
          </w:tcPr>
          <w:p w14:paraId="34687EFA" w14:textId="77777777" w:rsidR="005616C5" w:rsidRPr="00E76BB5" w:rsidRDefault="005616C5" w:rsidP="00C15D84">
            <w:pPr>
              <w:jc w:val="center"/>
              <w:rPr>
                <w:sz w:val="28"/>
                <w:szCs w:val="28"/>
              </w:rPr>
            </w:pPr>
            <w:r w:rsidRPr="00E76BB5">
              <w:rPr>
                <w:sz w:val="28"/>
                <w:szCs w:val="28"/>
              </w:rPr>
              <w:t>-</w:t>
            </w:r>
          </w:p>
        </w:tc>
      </w:tr>
      <w:tr w:rsidR="005616C5" w:rsidRPr="00E76BB5" w14:paraId="3C24F75F" w14:textId="77777777" w:rsidTr="00C15D84">
        <w:tc>
          <w:tcPr>
            <w:tcW w:w="10884" w:type="dxa"/>
            <w:gridSpan w:val="7"/>
          </w:tcPr>
          <w:p w14:paraId="3F6FB950" w14:textId="77777777" w:rsidR="005616C5" w:rsidRPr="00E76BB5" w:rsidRDefault="005616C5" w:rsidP="00C15D84">
            <w:pPr>
              <w:pStyle w:val="af7"/>
              <w:jc w:val="center"/>
              <w:rPr>
                <w:sz w:val="28"/>
                <w:szCs w:val="28"/>
              </w:rPr>
            </w:pPr>
            <w:r w:rsidRPr="00E76BB5">
              <w:rPr>
                <w:sz w:val="28"/>
                <w:szCs w:val="28"/>
              </w:rPr>
              <w:t>2. Холодное водоснабжение технической водой</w:t>
            </w:r>
          </w:p>
        </w:tc>
      </w:tr>
      <w:tr w:rsidR="005616C5" w:rsidRPr="00E76BB5" w14:paraId="54A97701" w14:textId="77777777" w:rsidTr="00C15D84">
        <w:tc>
          <w:tcPr>
            <w:tcW w:w="636" w:type="dxa"/>
          </w:tcPr>
          <w:p w14:paraId="7132D206" w14:textId="77777777" w:rsidR="005616C5" w:rsidRPr="00E76BB5" w:rsidRDefault="005616C5" w:rsidP="00C15D84">
            <w:pPr>
              <w:jc w:val="center"/>
              <w:rPr>
                <w:sz w:val="28"/>
                <w:szCs w:val="28"/>
              </w:rPr>
            </w:pPr>
            <w:r w:rsidRPr="00E76BB5">
              <w:rPr>
                <w:sz w:val="28"/>
                <w:szCs w:val="28"/>
              </w:rPr>
              <w:t>2.1.</w:t>
            </w:r>
          </w:p>
        </w:tc>
        <w:tc>
          <w:tcPr>
            <w:tcW w:w="3334" w:type="dxa"/>
          </w:tcPr>
          <w:p w14:paraId="45B01A34"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0FEA17A2" w14:textId="77777777" w:rsidR="005616C5" w:rsidRPr="00E76BB5" w:rsidRDefault="005616C5" w:rsidP="00C15D84">
            <w:pPr>
              <w:jc w:val="center"/>
              <w:rPr>
                <w:sz w:val="28"/>
                <w:szCs w:val="28"/>
              </w:rPr>
            </w:pPr>
            <w:r w:rsidRPr="00E76BB5">
              <w:rPr>
                <w:sz w:val="28"/>
                <w:szCs w:val="28"/>
              </w:rPr>
              <w:t>2019</w:t>
            </w:r>
          </w:p>
        </w:tc>
        <w:tc>
          <w:tcPr>
            <w:tcW w:w="1451" w:type="dxa"/>
          </w:tcPr>
          <w:p w14:paraId="2299540E" w14:textId="77777777" w:rsidR="005616C5" w:rsidRPr="00E76BB5" w:rsidRDefault="005616C5" w:rsidP="00C15D84">
            <w:pPr>
              <w:jc w:val="center"/>
              <w:rPr>
                <w:sz w:val="28"/>
                <w:szCs w:val="28"/>
              </w:rPr>
            </w:pPr>
            <w:r w:rsidRPr="00E76BB5">
              <w:rPr>
                <w:sz w:val="28"/>
                <w:szCs w:val="28"/>
              </w:rPr>
              <w:t>-</w:t>
            </w:r>
          </w:p>
        </w:tc>
        <w:tc>
          <w:tcPr>
            <w:tcW w:w="2660" w:type="dxa"/>
            <w:vMerge w:val="restart"/>
            <w:vAlign w:val="center"/>
          </w:tcPr>
          <w:p w14:paraId="6F3A6B62" w14:textId="77777777" w:rsidR="005616C5" w:rsidRPr="00E76BB5" w:rsidRDefault="005616C5" w:rsidP="00C15D84">
            <w:pPr>
              <w:jc w:val="center"/>
              <w:rPr>
                <w:sz w:val="28"/>
                <w:szCs w:val="28"/>
              </w:rPr>
            </w:pPr>
            <w:r w:rsidRPr="00E76BB5">
              <w:rPr>
                <w:sz w:val="28"/>
                <w:szCs w:val="28"/>
              </w:rPr>
              <w:t>-</w:t>
            </w:r>
          </w:p>
        </w:tc>
        <w:tc>
          <w:tcPr>
            <w:tcW w:w="980" w:type="dxa"/>
          </w:tcPr>
          <w:p w14:paraId="2F3687B0" w14:textId="77777777" w:rsidR="005616C5" w:rsidRPr="00E76BB5" w:rsidRDefault="005616C5" w:rsidP="00C15D84">
            <w:pPr>
              <w:jc w:val="center"/>
              <w:rPr>
                <w:sz w:val="28"/>
                <w:szCs w:val="28"/>
              </w:rPr>
            </w:pPr>
            <w:r w:rsidRPr="00E76BB5">
              <w:rPr>
                <w:sz w:val="28"/>
                <w:szCs w:val="28"/>
              </w:rPr>
              <w:t>-</w:t>
            </w:r>
          </w:p>
        </w:tc>
        <w:tc>
          <w:tcPr>
            <w:tcW w:w="831" w:type="dxa"/>
          </w:tcPr>
          <w:p w14:paraId="5A0032CB" w14:textId="77777777" w:rsidR="005616C5" w:rsidRPr="00E76BB5" w:rsidRDefault="005616C5" w:rsidP="00C15D84">
            <w:pPr>
              <w:jc w:val="center"/>
              <w:rPr>
                <w:sz w:val="28"/>
                <w:szCs w:val="28"/>
              </w:rPr>
            </w:pPr>
            <w:r w:rsidRPr="00E76BB5">
              <w:rPr>
                <w:sz w:val="28"/>
                <w:szCs w:val="28"/>
              </w:rPr>
              <w:t>-</w:t>
            </w:r>
          </w:p>
        </w:tc>
      </w:tr>
      <w:tr w:rsidR="005616C5" w:rsidRPr="00E76BB5" w14:paraId="03D35FC0" w14:textId="77777777" w:rsidTr="00C15D84">
        <w:tc>
          <w:tcPr>
            <w:tcW w:w="636" w:type="dxa"/>
          </w:tcPr>
          <w:p w14:paraId="0447325D" w14:textId="77777777" w:rsidR="005616C5" w:rsidRPr="00E76BB5" w:rsidRDefault="005616C5" w:rsidP="00C15D84">
            <w:pPr>
              <w:jc w:val="center"/>
              <w:rPr>
                <w:sz w:val="28"/>
                <w:szCs w:val="28"/>
              </w:rPr>
            </w:pPr>
            <w:r w:rsidRPr="00E76BB5">
              <w:rPr>
                <w:sz w:val="28"/>
                <w:szCs w:val="28"/>
              </w:rPr>
              <w:t>2.2.</w:t>
            </w:r>
          </w:p>
        </w:tc>
        <w:tc>
          <w:tcPr>
            <w:tcW w:w="3334" w:type="dxa"/>
          </w:tcPr>
          <w:p w14:paraId="3A63DAD3"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23CE9D9B" w14:textId="77777777" w:rsidR="005616C5" w:rsidRPr="00E76BB5" w:rsidRDefault="005616C5" w:rsidP="00C15D84">
            <w:pPr>
              <w:jc w:val="center"/>
              <w:rPr>
                <w:sz w:val="28"/>
                <w:szCs w:val="28"/>
              </w:rPr>
            </w:pPr>
            <w:r w:rsidRPr="00E76BB5">
              <w:rPr>
                <w:sz w:val="28"/>
                <w:szCs w:val="28"/>
              </w:rPr>
              <w:t>2020</w:t>
            </w:r>
          </w:p>
        </w:tc>
        <w:tc>
          <w:tcPr>
            <w:tcW w:w="1451" w:type="dxa"/>
          </w:tcPr>
          <w:p w14:paraId="48810BB0" w14:textId="77777777" w:rsidR="005616C5" w:rsidRPr="00E76BB5" w:rsidRDefault="005616C5" w:rsidP="00C15D84">
            <w:pPr>
              <w:jc w:val="center"/>
              <w:rPr>
                <w:sz w:val="28"/>
                <w:szCs w:val="28"/>
              </w:rPr>
            </w:pPr>
            <w:r w:rsidRPr="00E76BB5">
              <w:rPr>
                <w:sz w:val="28"/>
                <w:szCs w:val="28"/>
              </w:rPr>
              <w:t>-</w:t>
            </w:r>
          </w:p>
        </w:tc>
        <w:tc>
          <w:tcPr>
            <w:tcW w:w="2660" w:type="dxa"/>
            <w:vMerge/>
          </w:tcPr>
          <w:p w14:paraId="19AA4A9D" w14:textId="77777777" w:rsidR="005616C5" w:rsidRPr="00E76BB5" w:rsidRDefault="005616C5" w:rsidP="00C15D84">
            <w:pPr>
              <w:jc w:val="center"/>
              <w:rPr>
                <w:sz w:val="28"/>
                <w:szCs w:val="28"/>
              </w:rPr>
            </w:pPr>
          </w:p>
        </w:tc>
        <w:tc>
          <w:tcPr>
            <w:tcW w:w="980" w:type="dxa"/>
          </w:tcPr>
          <w:p w14:paraId="34FD1D30" w14:textId="77777777" w:rsidR="005616C5" w:rsidRPr="00E76BB5" w:rsidRDefault="005616C5" w:rsidP="00C15D84">
            <w:pPr>
              <w:jc w:val="center"/>
              <w:rPr>
                <w:sz w:val="28"/>
                <w:szCs w:val="28"/>
              </w:rPr>
            </w:pPr>
            <w:r w:rsidRPr="00E76BB5">
              <w:rPr>
                <w:sz w:val="28"/>
                <w:szCs w:val="28"/>
              </w:rPr>
              <w:t>-</w:t>
            </w:r>
          </w:p>
        </w:tc>
        <w:tc>
          <w:tcPr>
            <w:tcW w:w="831" w:type="dxa"/>
          </w:tcPr>
          <w:p w14:paraId="6D557E18" w14:textId="77777777" w:rsidR="005616C5" w:rsidRPr="00E76BB5" w:rsidRDefault="005616C5" w:rsidP="00C15D84">
            <w:pPr>
              <w:jc w:val="center"/>
              <w:rPr>
                <w:sz w:val="28"/>
                <w:szCs w:val="28"/>
              </w:rPr>
            </w:pPr>
            <w:r w:rsidRPr="00E76BB5">
              <w:rPr>
                <w:sz w:val="28"/>
                <w:szCs w:val="28"/>
              </w:rPr>
              <w:t>-</w:t>
            </w:r>
          </w:p>
        </w:tc>
      </w:tr>
      <w:tr w:rsidR="005616C5" w:rsidRPr="00E76BB5" w14:paraId="6439D077" w14:textId="77777777" w:rsidTr="00C15D84">
        <w:tc>
          <w:tcPr>
            <w:tcW w:w="636" w:type="dxa"/>
          </w:tcPr>
          <w:p w14:paraId="5F0CF422" w14:textId="77777777" w:rsidR="005616C5" w:rsidRPr="00E76BB5" w:rsidRDefault="005616C5" w:rsidP="00C15D84">
            <w:pPr>
              <w:jc w:val="center"/>
              <w:rPr>
                <w:sz w:val="28"/>
                <w:szCs w:val="28"/>
              </w:rPr>
            </w:pPr>
            <w:r w:rsidRPr="00E76BB5">
              <w:rPr>
                <w:sz w:val="28"/>
                <w:szCs w:val="28"/>
              </w:rPr>
              <w:t>2.3.</w:t>
            </w:r>
          </w:p>
        </w:tc>
        <w:tc>
          <w:tcPr>
            <w:tcW w:w="3334" w:type="dxa"/>
          </w:tcPr>
          <w:p w14:paraId="0EFE9CB6"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58CEBC38" w14:textId="77777777" w:rsidR="005616C5" w:rsidRPr="00E76BB5" w:rsidRDefault="005616C5" w:rsidP="00C15D84">
            <w:pPr>
              <w:jc w:val="center"/>
              <w:rPr>
                <w:sz w:val="28"/>
                <w:szCs w:val="28"/>
              </w:rPr>
            </w:pPr>
            <w:r w:rsidRPr="00E76BB5">
              <w:rPr>
                <w:sz w:val="28"/>
                <w:szCs w:val="28"/>
              </w:rPr>
              <w:t>2021</w:t>
            </w:r>
          </w:p>
        </w:tc>
        <w:tc>
          <w:tcPr>
            <w:tcW w:w="1451" w:type="dxa"/>
          </w:tcPr>
          <w:p w14:paraId="0E17A2D6" w14:textId="77777777" w:rsidR="005616C5" w:rsidRPr="00E76BB5" w:rsidRDefault="005616C5" w:rsidP="00C15D84">
            <w:pPr>
              <w:jc w:val="center"/>
              <w:rPr>
                <w:sz w:val="28"/>
                <w:szCs w:val="28"/>
              </w:rPr>
            </w:pPr>
            <w:r w:rsidRPr="00E76BB5">
              <w:rPr>
                <w:sz w:val="28"/>
                <w:szCs w:val="28"/>
              </w:rPr>
              <w:t>-</w:t>
            </w:r>
          </w:p>
        </w:tc>
        <w:tc>
          <w:tcPr>
            <w:tcW w:w="2660" w:type="dxa"/>
            <w:vMerge/>
          </w:tcPr>
          <w:p w14:paraId="3BCEB433" w14:textId="77777777" w:rsidR="005616C5" w:rsidRPr="00E76BB5" w:rsidRDefault="005616C5" w:rsidP="00C15D84">
            <w:pPr>
              <w:jc w:val="center"/>
              <w:rPr>
                <w:sz w:val="28"/>
                <w:szCs w:val="28"/>
              </w:rPr>
            </w:pPr>
          </w:p>
        </w:tc>
        <w:tc>
          <w:tcPr>
            <w:tcW w:w="980" w:type="dxa"/>
          </w:tcPr>
          <w:p w14:paraId="03E3D4CF" w14:textId="77777777" w:rsidR="005616C5" w:rsidRPr="00E76BB5" w:rsidRDefault="005616C5" w:rsidP="00C15D84">
            <w:pPr>
              <w:jc w:val="center"/>
              <w:rPr>
                <w:sz w:val="28"/>
                <w:szCs w:val="28"/>
              </w:rPr>
            </w:pPr>
            <w:r w:rsidRPr="00E76BB5">
              <w:rPr>
                <w:sz w:val="28"/>
                <w:szCs w:val="28"/>
              </w:rPr>
              <w:t>-</w:t>
            </w:r>
          </w:p>
        </w:tc>
        <w:tc>
          <w:tcPr>
            <w:tcW w:w="831" w:type="dxa"/>
          </w:tcPr>
          <w:p w14:paraId="5667B93A" w14:textId="77777777" w:rsidR="005616C5" w:rsidRPr="00E76BB5" w:rsidRDefault="005616C5" w:rsidP="00C15D84">
            <w:pPr>
              <w:jc w:val="center"/>
              <w:rPr>
                <w:sz w:val="28"/>
                <w:szCs w:val="28"/>
              </w:rPr>
            </w:pPr>
            <w:r w:rsidRPr="00E76BB5">
              <w:rPr>
                <w:sz w:val="28"/>
                <w:szCs w:val="28"/>
              </w:rPr>
              <w:t>-</w:t>
            </w:r>
          </w:p>
        </w:tc>
      </w:tr>
      <w:tr w:rsidR="005616C5" w:rsidRPr="00E76BB5" w14:paraId="277C6F49" w14:textId="77777777" w:rsidTr="00C15D84">
        <w:tc>
          <w:tcPr>
            <w:tcW w:w="636" w:type="dxa"/>
          </w:tcPr>
          <w:p w14:paraId="18FF62BD" w14:textId="77777777" w:rsidR="005616C5" w:rsidRPr="00E76BB5" w:rsidRDefault="005616C5" w:rsidP="00C15D84">
            <w:pPr>
              <w:jc w:val="center"/>
              <w:rPr>
                <w:sz w:val="28"/>
                <w:szCs w:val="28"/>
              </w:rPr>
            </w:pPr>
            <w:r w:rsidRPr="00E76BB5">
              <w:rPr>
                <w:sz w:val="28"/>
                <w:szCs w:val="28"/>
              </w:rPr>
              <w:t>2.4.</w:t>
            </w:r>
          </w:p>
        </w:tc>
        <w:tc>
          <w:tcPr>
            <w:tcW w:w="3334" w:type="dxa"/>
          </w:tcPr>
          <w:p w14:paraId="187BA9A8"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5B283FF6" w14:textId="77777777" w:rsidR="005616C5" w:rsidRPr="00E76BB5" w:rsidRDefault="005616C5" w:rsidP="00C15D84">
            <w:pPr>
              <w:jc w:val="center"/>
              <w:rPr>
                <w:sz w:val="28"/>
                <w:szCs w:val="28"/>
              </w:rPr>
            </w:pPr>
            <w:r w:rsidRPr="00E76BB5">
              <w:rPr>
                <w:sz w:val="28"/>
                <w:szCs w:val="28"/>
              </w:rPr>
              <w:t>2022</w:t>
            </w:r>
          </w:p>
        </w:tc>
        <w:tc>
          <w:tcPr>
            <w:tcW w:w="1451" w:type="dxa"/>
          </w:tcPr>
          <w:p w14:paraId="322AA778" w14:textId="77777777" w:rsidR="005616C5" w:rsidRPr="00E76BB5" w:rsidRDefault="005616C5" w:rsidP="00C15D84">
            <w:pPr>
              <w:jc w:val="center"/>
              <w:rPr>
                <w:sz w:val="28"/>
                <w:szCs w:val="28"/>
              </w:rPr>
            </w:pPr>
            <w:r w:rsidRPr="00E76BB5">
              <w:rPr>
                <w:sz w:val="28"/>
                <w:szCs w:val="28"/>
              </w:rPr>
              <w:t>-</w:t>
            </w:r>
          </w:p>
        </w:tc>
        <w:tc>
          <w:tcPr>
            <w:tcW w:w="2660" w:type="dxa"/>
            <w:vMerge/>
          </w:tcPr>
          <w:p w14:paraId="29677E09" w14:textId="77777777" w:rsidR="005616C5" w:rsidRPr="00E76BB5" w:rsidRDefault="005616C5" w:rsidP="00C15D84">
            <w:pPr>
              <w:jc w:val="center"/>
              <w:rPr>
                <w:sz w:val="28"/>
                <w:szCs w:val="28"/>
              </w:rPr>
            </w:pPr>
          </w:p>
        </w:tc>
        <w:tc>
          <w:tcPr>
            <w:tcW w:w="980" w:type="dxa"/>
          </w:tcPr>
          <w:p w14:paraId="025AF823" w14:textId="77777777" w:rsidR="005616C5" w:rsidRPr="00E76BB5" w:rsidRDefault="005616C5" w:rsidP="00C15D84">
            <w:pPr>
              <w:jc w:val="center"/>
              <w:rPr>
                <w:sz w:val="28"/>
                <w:szCs w:val="28"/>
              </w:rPr>
            </w:pPr>
            <w:r w:rsidRPr="00E76BB5">
              <w:rPr>
                <w:sz w:val="28"/>
                <w:szCs w:val="28"/>
              </w:rPr>
              <w:t>-</w:t>
            </w:r>
          </w:p>
        </w:tc>
        <w:tc>
          <w:tcPr>
            <w:tcW w:w="831" w:type="dxa"/>
          </w:tcPr>
          <w:p w14:paraId="76EE1A86" w14:textId="77777777" w:rsidR="005616C5" w:rsidRPr="00E76BB5" w:rsidRDefault="005616C5" w:rsidP="00C15D84">
            <w:pPr>
              <w:jc w:val="center"/>
              <w:rPr>
                <w:sz w:val="28"/>
                <w:szCs w:val="28"/>
              </w:rPr>
            </w:pPr>
            <w:r w:rsidRPr="00E76BB5">
              <w:rPr>
                <w:sz w:val="28"/>
                <w:szCs w:val="28"/>
              </w:rPr>
              <w:t>-</w:t>
            </w:r>
          </w:p>
        </w:tc>
      </w:tr>
      <w:tr w:rsidR="005616C5" w:rsidRPr="00E76BB5" w14:paraId="7D16185E" w14:textId="77777777" w:rsidTr="00C15D84">
        <w:tc>
          <w:tcPr>
            <w:tcW w:w="636" w:type="dxa"/>
          </w:tcPr>
          <w:p w14:paraId="6BC5FD96" w14:textId="77777777" w:rsidR="005616C5" w:rsidRPr="00E76BB5" w:rsidRDefault="005616C5" w:rsidP="00C15D84">
            <w:pPr>
              <w:jc w:val="center"/>
              <w:rPr>
                <w:sz w:val="28"/>
                <w:szCs w:val="28"/>
              </w:rPr>
            </w:pPr>
            <w:r w:rsidRPr="00E76BB5">
              <w:rPr>
                <w:sz w:val="28"/>
                <w:szCs w:val="28"/>
              </w:rPr>
              <w:t>2.5.</w:t>
            </w:r>
          </w:p>
        </w:tc>
        <w:tc>
          <w:tcPr>
            <w:tcW w:w="3334" w:type="dxa"/>
          </w:tcPr>
          <w:p w14:paraId="259E5AEE"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4713249E" w14:textId="77777777" w:rsidR="005616C5" w:rsidRPr="00E76BB5" w:rsidRDefault="005616C5" w:rsidP="00C15D84">
            <w:pPr>
              <w:jc w:val="center"/>
              <w:rPr>
                <w:sz w:val="28"/>
                <w:szCs w:val="28"/>
              </w:rPr>
            </w:pPr>
            <w:r w:rsidRPr="00E76BB5">
              <w:rPr>
                <w:sz w:val="28"/>
                <w:szCs w:val="28"/>
              </w:rPr>
              <w:t>2023</w:t>
            </w:r>
          </w:p>
        </w:tc>
        <w:tc>
          <w:tcPr>
            <w:tcW w:w="1451" w:type="dxa"/>
          </w:tcPr>
          <w:p w14:paraId="4470982A" w14:textId="77777777" w:rsidR="005616C5" w:rsidRPr="00E76BB5" w:rsidRDefault="005616C5" w:rsidP="00C15D84">
            <w:pPr>
              <w:jc w:val="center"/>
              <w:rPr>
                <w:sz w:val="28"/>
                <w:szCs w:val="28"/>
              </w:rPr>
            </w:pPr>
            <w:r w:rsidRPr="00E76BB5">
              <w:rPr>
                <w:sz w:val="28"/>
                <w:szCs w:val="28"/>
              </w:rPr>
              <w:t>-</w:t>
            </w:r>
          </w:p>
        </w:tc>
        <w:tc>
          <w:tcPr>
            <w:tcW w:w="2660" w:type="dxa"/>
            <w:vMerge/>
          </w:tcPr>
          <w:p w14:paraId="2E8A6A23" w14:textId="77777777" w:rsidR="005616C5" w:rsidRPr="00E76BB5" w:rsidRDefault="005616C5" w:rsidP="00C15D84">
            <w:pPr>
              <w:jc w:val="center"/>
              <w:rPr>
                <w:sz w:val="28"/>
                <w:szCs w:val="28"/>
              </w:rPr>
            </w:pPr>
          </w:p>
        </w:tc>
        <w:tc>
          <w:tcPr>
            <w:tcW w:w="980" w:type="dxa"/>
          </w:tcPr>
          <w:p w14:paraId="0F168341" w14:textId="77777777" w:rsidR="005616C5" w:rsidRPr="00E76BB5" w:rsidRDefault="005616C5" w:rsidP="00C15D84">
            <w:pPr>
              <w:jc w:val="center"/>
              <w:rPr>
                <w:sz w:val="28"/>
                <w:szCs w:val="28"/>
              </w:rPr>
            </w:pPr>
            <w:r w:rsidRPr="00E76BB5">
              <w:rPr>
                <w:sz w:val="28"/>
                <w:szCs w:val="28"/>
              </w:rPr>
              <w:t>-</w:t>
            </w:r>
          </w:p>
        </w:tc>
        <w:tc>
          <w:tcPr>
            <w:tcW w:w="831" w:type="dxa"/>
          </w:tcPr>
          <w:p w14:paraId="6DB6137A" w14:textId="77777777" w:rsidR="005616C5" w:rsidRPr="00E76BB5" w:rsidRDefault="005616C5" w:rsidP="00C15D84">
            <w:pPr>
              <w:jc w:val="center"/>
              <w:rPr>
                <w:sz w:val="28"/>
                <w:szCs w:val="28"/>
              </w:rPr>
            </w:pPr>
            <w:r w:rsidRPr="00E76BB5">
              <w:rPr>
                <w:sz w:val="28"/>
                <w:szCs w:val="28"/>
              </w:rPr>
              <w:t>-</w:t>
            </w:r>
          </w:p>
        </w:tc>
      </w:tr>
      <w:tr w:rsidR="005616C5" w:rsidRPr="00E76BB5" w14:paraId="6557BAAF" w14:textId="77777777" w:rsidTr="00C15D84">
        <w:tc>
          <w:tcPr>
            <w:tcW w:w="10884" w:type="dxa"/>
            <w:gridSpan w:val="7"/>
          </w:tcPr>
          <w:p w14:paraId="53B1C176" w14:textId="77777777" w:rsidR="005616C5" w:rsidRPr="00E76BB5" w:rsidRDefault="005616C5" w:rsidP="00C15D84">
            <w:pPr>
              <w:jc w:val="center"/>
              <w:rPr>
                <w:sz w:val="28"/>
                <w:szCs w:val="28"/>
              </w:rPr>
            </w:pPr>
            <w:r w:rsidRPr="00E76BB5">
              <w:rPr>
                <w:sz w:val="28"/>
                <w:szCs w:val="28"/>
              </w:rPr>
              <w:t>3. Водоотведение</w:t>
            </w:r>
          </w:p>
        </w:tc>
      </w:tr>
      <w:tr w:rsidR="005616C5" w:rsidRPr="00E76BB5" w14:paraId="12E94D8F" w14:textId="77777777" w:rsidTr="00C15D84">
        <w:tc>
          <w:tcPr>
            <w:tcW w:w="636" w:type="dxa"/>
          </w:tcPr>
          <w:p w14:paraId="71A1BE36" w14:textId="77777777" w:rsidR="005616C5" w:rsidRPr="00E76BB5" w:rsidRDefault="005616C5" w:rsidP="00C15D84">
            <w:pPr>
              <w:jc w:val="center"/>
              <w:rPr>
                <w:sz w:val="28"/>
                <w:szCs w:val="28"/>
              </w:rPr>
            </w:pPr>
            <w:r w:rsidRPr="00E76BB5">
              <w:rPr>
                <w:sz w:val="28"/>
                <w:szCs w:val="28"/>
              </w:rPr>
              <w:t>3.1.</w:t>
            </w:r>
          </w:p>
        </w:tc>
        <w:tc>
          <w:tcPr>
            <w:tcW w:w="3334" w:type="dxa"/>
          </w:tcPr>
          <w:p w14:paraId="650B1A5F"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75FF98FB" w14:textId="77777777" w:rsidR="005616C5" w:rsidRPr="00E76BB5" w:rsidRDefault="005616C5" w:rsidP="00C15D84">
            <w:pPr>
              <w:jc w:val="center"/>
              <w:rPr>
                <w:sz w:val="28"/>
                <w:szCs w:val="28"/>
              </w:rPr>
            </w:pPr>
            <w:r w:rsidRPr="00E76BB5">
              <w:rPr>
                <w:sz w:val="28"/>
                <w:szCs w:val="28"/>
              </w:rPr>
              <w:t>2019</w:t>
            </w:r>
          </w:p>
        </w:tc>
        <w:tc>
          <w:tcPr>
            <w:tcW w:w="1451" w:type="dxa"/>
          </w:tcPr>
          <w:p w14:paraId="699CD9A8" w14:textId="77777777" w:rsidR="005616C5" w:rsidRPr="00E76BB5" w:rsidRDefault="005616C5" w:rsidP="00C15D84">
            <w:pPr>
              <w:jc w:val="center"/>
              <w:rPr>
                <w:sz w:val="28"/>
                <w:szCs w:val="28"/>
              </w:rPr>
            </w:pPr>
            <w:r w:rsidRPr="00E76BB5">
              <w:rPr>
                <w:sz w:val="28"/>
                <w:szCs w:val="28"/>
              </w:rPr>
              <w:t>-</w:t>
            </w:r>
          </w:p>
        </w:tc>
        <w:tc>
          <w:tcPr>
            <w:tcW w:w="2660" w:type="dxa"/>
            <w:vMerge w:val="restart"/>
            <w:vAlign w:val="center"/>
          </w:tcPr>
          <w:p w14:paraId="4156E144" w14:textId="77777777" w:rsidR="005616C5" w:rsidRPr="00E76BB5" w:rsidRDefault="005616C5" w:rsidP="00C15D84">
            <w:pPr>
              <w:jc w:val="center"/>
              <w:rPr>
                <w:sz w:val="28"/>
                <w:szCs w:val="28"/>
              </w:rPr>
            </w:pPr>
            <w:r w:rsidRPr="00E76BB5">
              <w:rPr>
                <w:sz w:val="28"/>
                <w:szCs w:val="28"/>
              </w:rPr>
              <w:t>-</w:t>
            </w:r>
          </w:p>
        </w:tc>
        <w:tc>
          <w:tcPr>
            <w:tcW w:w="980" w:type="dxa"/>
          </w:tcPr>
          <w:p w14:paraId="3D0CC25F" w14:textId="77777777" w:rsidR="005616C5" w:rsidRPr="00E76BB5" w:rsidRDefault="005616C5" w:rsidP="00C15D84">
            <w:pPr>
              <w:jc w:val="center"/>
              <w:rPr>
                <w:sz w:val="28"/>
                <w:szCs w:val="28"/>
              </w:rPr>
            </w:pPr>
            <w:r w:rsidRPr="00E76BB5">
              <w:rPr>
                <w:sz w:val="28"/>
                <w:szCs w:val="28"/>
              </w:rPr>
              <w:t>-</w:t>
            </w:r>
          </w:p>
        </w:tc>
        <w:tc>
          <w:tcPr>
            <w:tcW w:w="831" w:type="dxa"/>
          </w:tcPr>
          <w:p w14:paraId="2D899A18" w14:textId="77777777" w:rsidR="005616C5" w:rsidRPr="00E76BB5" w:rsidRDefault="005616C5" w:rsidP="00C15D84">
            <w:pPr>
              <w:jc w:val="center"/>
              <w:rPr>
                <w:sz w:val="28"/>
                <w:szCs w:val="28"/>
              </w:rPr>
            </w:pPr>
            <w:r w:rsidRPr="00E76BB5">
              <w:rPr>
                <w:sz w:val="28"/>
                <w:szCs w:val="28"/>
              </w:rPr>
              <w:t>-</w:t>
            </w:r>
          </w:p>
        </w:tc>
      </w:tr>
      <w:tr w:rsidR="005616C5" w:rsidRPr="00E76BB5" w14:paraId="4EFB166D" w14:textId="77777777" w:rsidTr="00C15D84">
        <w:tc>
          <w:tcPr>
            <w:tcW w:w="636" w:type="dxa"/>
          </w:tcPr>
          <w:p w14:paraId="1B511B54" w14:textId="77777777" w:rsidR="005616C5" w:rsidRPr="00E76BB5" w:rsidRDefault="005616C5" w:rsidP="00C15D84">
            <w:pPr>
              <w:jc w:val="center"/>
              <w:rPr>
                <w:sz w:val="28"/>
                <w:szCs w:val="28"/>
              </w:rPr>
            </w:pPr>
            <w:r w:rsidRPr="00E76BB5">
              <w:rPr>
                <w:sz w:val="28"/>
                <w:szCs w:val="28"/>
              </w:rPr>
              <w:t>3.2.</w:t>
            </w:r>
          </w:p>
        </w:tc>
        <w:tc>
          <w:tcPr>
            <w:tcW w:w="3334" w:type="dxa"/>
          </w:tcPr>
          <w:p w14:paraId="119217B9"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2CA4BC25" w14:textId="77777777" w:rsidR="005616C5" w:rsidRPr="00E76BB5" w:rsidRDefault="005616C5" w:rsidP="00C15D84">
            <w:pPr>
              <w:jc w:val="center"/>
              <w:rPr>
                <w:sz w:val="28"/>
                <w:szCs w:val="28"/>
              </w:rPr>
            </w:pPr>
            <w:r w:rsidRPr="00E76BB5">
              <w:rPr>
                <w:sz w:val="28"/>
                <w:szCs w:val="28"/>
              </w:rPr>
              <w:t>2020</w:t>
            </w:r>
          </w:p>
        </w:tc>
        <w:tc>
          <w:tcPr>
            <w:tcW w:w="1451" w:type="dxa"/>
          </w:tcPr>
          <w:p w14:paraId="46D2AA2A" w14:textId="77777777" w:rsidR="005616C5" w:rsidRPr="00E76BB5" w:rsidRDefault="005616C5" w:rsidP="00C15D84">
            <w:pPr>
              <w:jc w:val="center"/>
              <w:rPr>
                <w:sz w:val="28"/>
                <w:szCs w:val="28"/>
              </w:rPr>
            </w:pPr>
            <w:r w:rsidRPr="00E76BB5">
              <w:rPr>
                <w:sz w:val="28"/>
                <w:szCs w:val="28"/>
              </w:rPr>
              <w:t>-</w:t>
            </w:r>
          </w:p>
        </w:tc>
        <w:tc>
          <w:tcPr>
            <w:tcW w:w="2660" w:type="dxa"/>
            <w:vMerge/>
          </w:tcPr>
          <w:p w14:paraId="1AD6D51E" w14:textId="77777777" w:rsidR="005616C5" w:rsidRPr="00E76BB5" w:rsidRDefault="005616C5" w:rsidP="00C15D84">
            <w:pPr>
              <w:jc w:val="center"/>
              <w:rPr>
                <w:sz w:val="28"/>
                <w:szCs w:val="28"/>
              </w:rPr>
            </w:pPr>
          </w:p>
        </w:tc>
        <w:tc>
          <w:tcPr>
            <w:tcW w:w="980" w:type="dxa"/>
          </w:tcPr>
          <w:p w14:paraId="3EBA9ACB" w14:textId="77777777" w:rsidR="005616C5" w:rsidRPr="00E76BB5" w:rsidRDefault="005616C5" w:rsidP="00C15D84">
            <w:pPr>
              <w:jc w:val="center"/>
              <w:rPr>
                <w:sz w:val="28"/>
                <w:szCs w:val="28"/>
              </w:rPr>
            </w:pPr>
            <w:r w:rsidRPr="00E76BB5">
              <w:rPr>
                <w:sz w:val="28"/>
                <w:szCs w:val="28"/>
              </w:rPr>
              <w:t>-</w:t>
            </w:r>
          </w:p>
        </w:tc>
        <w:tc>
          <w:tcPr>
            <w:tcW w:w="831" w:type="dxa"/>
          </w:tcPr>
          <w:p w14:paraId="17D12EBF" w14:textId="77777777" w:rsidR="005616C5" w:rsidRPr="00E76BB5" w:rsidRDefault="005616C5" w:rsidP="00C15D84">
            <w:pPr>
              <w:jc w:val="center"/>
              <w:rPr>
                <w:sz w:val="28"/>
                <w:szCs w:val="28"/>
              </w:rPr>
            </w:pPr>
            <w:r w:rsidRPr="00E76BB5">
              <w:rPr>
                <w:sz w:val="28"/>
                <w:szCs w:val="28"/>
              </w:rPr>
              <w:t>-</w:t>
            </w:r>
          </w:p>
        </w:tc>
      </w:tr>
      <w:tr w:rsidR="005616C5" w:rsidRPr="00E76BB5" w14:paraId="7AE948D1" w14:textId="77777777" w:rsidTr="00C15D84">
        <w:tc>
          <w:tcPr>
            <w:tcW w:w="636" w:type="dxa"/>
          </w:tcPr>
          <w:p w14:paraId="1198208D" w14:textId="77777777" w:rsidR="005616C5" w:rsidRPr="00E76BB5" w:rsidRDefault="005616C5" w:rsidP="00C15D84">
            <w:pPr>
              <w:jc w:val="center"/>
              <w:rPr>
                <w:sz w:val="28"/>
                <w:szCs w:val="28"/>
              </w:rPr>
            </w:pPr>
            <w:r w:rsidRPr="00E76BB5">
              <w:rPr>
                <w:sz w:val="28"/>
                <w:szCs w:val="28"/>
              </w:rPr>
              <w:t>3.3.</w:t>
            </w:r>
          </w:p>
        </w:tc>
        <w:tc>
          <w:tcPr>
            <w:tcW w:w="3334" w:type="dxa"/>
          </w:tcPr>
          <w:p w14:paraId="1425899B"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7F1CC49D" w14:textId="77777777" w:rsidR="005616C5" w:rsidRPr="00E76BB5" w:rsidRDefault="005616C5" w:rsidP="00C15D84">
            <w:pPr>
              <w:jc w:val="center"/>
              <w:rPr>
                <w:sz w:val="28"/>
                <w:szCs w:val="28"/>
              </w:rPr>
            </w:pPr>
            <w:r w:rsidRPr="00E76BB5">
              <w:rPr>
                <w:sz w:val="28"/>
                <w:szCs w:val="28"/>
              </w:rPr>
              <w:t>2021</w:t>
            </w:r>
          </w:p>
        </w:tc>
        <w:tc>
          <w:tcPr>
            <w:tcW w:w="1451" w:type="dxa"/>
          </w:tcPr>
          <w:p w14:paraId="0DAFBBEA" w14:textId="77777777" w:rsidR="005616C5" w:rsidRPr="00E76BB5" w:rsidRDefault="005616C5" w:rsidP="00C15D84">
            <w:pPr>
              <w:jc w:val="center"/>
              <w:rPr>
                <w:sz w:val="28"/>
                <w:szCs w:val="28"/>
              </w:rPr>
            </w:pPr>
            <w:r w:rsidRPr="00E76BB5">
              <w:rPr>
                <w:sz w:val="28"/>
                <w:szCs w:val="28"/>
              </w:rPr>
              <w:t>-</w:t>
            </w:r>
          </w:p>
        </w:tc>
        <w:tc>
          <w:tcPr>
            <w:tcW w:w="2660" w:type="dxa"/>
            <w:vMerge/>
          </w:tcPr>
          <w:p w14:paraId="29C8C3AB" w14:textId="77777777" w:rsidR="005616C5" w:rsidRPr="00E76BB5" w:rsidRDefault="005616C5" w:rsidP="00C15D84">
            <w:pPr>
              <w:jc w:val="center"/>
              <w:rPr>
                <w:sz w:val="28"/>
                <w:szCs w:val="28"/>
              </w:rPr>
            </w:pPr>
          </w:p>
        </w:tc>
        <w:tc>
          <w:tcPr>
            <w:tcW w:w="980" w:type="dxa"/>
          </w:tcPr>
          <w:p w14:paraId="160751CA" w14:textId="77777777" w:rsidR="005616C5" w:rsidRPr="00E76BB5" w:rsidRDefault="005616C5" w:rsidP="00C15D84">
            <w:pPr>
              <w:jc w:val="center"/>
              <w:rPr>
                <w:sz w:val="28"/>
                <w:szCs w:val="28"/>
              </w:rPr>
            </w:pPr>
            <w:r w:rsidRPr="00E76BB5">
              <w:rPr>
                <w:sz w:val="28"/>
                <w:szCs w:val="28"/>
              </w:rPr>
              <w:t>-</w:t>
            </w:r>
          </w:p>
        </w:tc>
        <w:tc>
          <w:tcPr>
            <w:tcW w:w="831" w:type="dxa"/>
          </w:tcPr>
          <w:p w14:paraId="31D95D9E" w14:textId="77777777" w:rsidR="005616C5" w:rsidRPr="00E76BB5" w:rsidRDefault="005616C5" w:rsidP="00C15D84">
            <w:pPr>
              <w:jc w:val="center"/>
              <w:rPr>
                <w:sz w:val="28"/>
                <w:szCs w:val="28"/>
              </w:rPr>
            </w:pPr>
            <w:r w:rsidRPr="00E76BB5">
              <w:rPr>
                <w:sz w:val="28"/>
                <w:szCs w:val="28"/>
              </w:rPr>
              <w:t>-</w:t>
            </w:r>
          </w:p>
        </w:tc>
      </w:tr>
      <w:tr w:rsidR="005616C5" w:rsidRPr="00E76BB5" w14:paraId="6672840E" w14:textId="77777777" w:rsidTr="00C15D84">
        <w:tc>
          <w:tcPr>
            <w:tcW w:w="636" w:type="dxa"/>
          </w:tcPr>
          <w:p w14:paraId="629B72A2" w14:textId="77777777" w:rsidR="005616C5" w:rsidRPr="00E76BB5" w:rsidRDefault="005616C5" w:rsidP="00C15D84">
            <w:pPr>
              <w:jc w:val="center"/>
              <w:rPr>
                <w:sz w:val="28"/>
                <w:szCs w:val="28"/>
              </w:rPr>
            </w:pPr>
            <w:r w:rsidRPr="00E76BB5">
              <w:rPr>
                <w:sz w:val="28"/>
                <w:szCs w:val="28"/>
              </w:rPr>
              <w:t>3.4.</w:t>
            </w:r>
          </w:p>
        </w:tc>
        <w:tc>
          <w:tcPr>
            <w:tcW w:w="3334" w:type="dxa"/>
          </w:tcPr>
          <w:p w14:paraId="0089A2AC"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3B325097" w14:textId="77777777" w:rsidR="005616C5" w:rsidRPr="00E76BB5" w:rsidRDefault="005616C5" w:rsidP="00C15D84">
            <w:pPr>
              <w:jc w:val="center"/>
              <w:rPr>
                <w:sz w:val="28"/>
                <w:szCs w:val="28"/>
              </w:rPr>
            </w:pPr>
            <w:r w:rsidRPr="00E76BB5">
              <w:rPr>
                <w:sz w:val="28"/>
                <w:szCs w:val="28"/>
              </w:rPr>
              <w:t>2022</w:t>
            </w:r>
          </w:p>
        </w:tc>
        <w:tc>
          <w:tcPr>
            <w:tcW w:w="1451" w:type="dxa"/>
          </w:tcPr>
          <w:p w14:paraId="144A7BDD" w14:textId="77777777" w:rsidR="005616C5" w:rsidRPr="00E76BB5" w:rsidRDefault="005616C5" w:rsidP="00C15D84">
            <w:pPr>
              <w:jc w:val="center"/>
              <w:rPr>
                <w:sz w:val="28"/>
                <w:szCs w:val="28"/>
              </w:rPr>
            </w:pPr>
            <w:r w:rsidRPr="00E76BB5">
              <w:rPr>
                <w:sz w:val="28"/>
                <w:szCs w:val="28"/>
              </w:rPr>
              <w:t>-</w:t>
            </w:r>
          </w:p>
        </w:tc>
        <w:tc>
          <w:tcPr>
            <w:tcW w:w="2660" w:type="dxa"/>
            <w:vMerge/>
          </w:tcPr>
          <w:p w14:paraId="087E8569" w14:textId="77777777" w:rsidR="005616C5" w:rsidRPr="00E76BB5" w:rsidRDefault="005616C5" w:rsidP="00C15D84">
            <w:pPr>
              <w:jc w:val="center"/>
              <w:rPr>
                <w:sz w:val="28"/>
                <w:szCs w:val="28"/>
              </w:rPr>
            </w:pPr>
          </w:p>
        </w:tc>
        <w:tc>
          <w:tcPr>
            <w:tcW w:w="980" w:type="dxa"/>
          </w:tcPr>
          <w:p w14:paraId="78D0C27E" w14:textId="77777777" w:rsidR="005616C5" w:rsidRPr="00E76BB5" w:rsidRDefault="005616C5" w:rsidP="00C15D84">
            <w:pPr>
              <w:jc w:val="center"/>
              <w:rPr>
                <w:sz w:val="28"/>
                <w:szCs w:val="28"/>
              </w:rPr>
            </w:pPr>
            <w:r w:rsidRPr="00E76BB5">
              <w:rPr>
                <w:sz w:val="28"/>
                <w:szCs w:val="28"/>
              </w:rPr>
              <w:t>-</w:t>
            </w:r>
          </w:p>
        </w:tc>
        <w:tc>
          <w:tcPr>
            <w:tcW w:w="831" w:type="dxa"/>
          </w:tcPr>
          <w:p w14:paraId="7BC24232" w14:textId="77777777" w:rsidR="005616C5" w:rsidRPr="00E76BB5" w:rsidRDefault="005616C5" w:rsidP="00C15D84">
            <w:pPr>
              <w:jc w:val="center"/>
              <w:rPr>
                <w:sz w:val="28"/>
                <w:szCs w:val="28"/>
              </w:rPr>
            </w:pPr>
            <w:r w:rsidRPr="00E76BB5">
              <w:rPr>
                <w:sz w:val="28"/>
                <w:szCs w:val="28"/>
              </w:rPr>
              <w:t>-</w:t>
            </w:r>
          </w:p>
        </w:tc>
      </w:tr>
      <w:tr w:rsidR="005616C5" w:rsidRPr="00E76BB5" w14:paraId="4FF17CED" w14:textId="77777777" w:rsidTr="00C15D84">
        <w:trPr>
          <w:trHeight w:val="275"/>
        </w:trPr>
        <w:tc>
          <w:tcPr>
            <w:tcW w:w="636" w:type="dxa"/>
          </w:tcPr>
          <w:p w14:paraId="5240EBB8" w14:textId="77777777" w:rsidR="005616C5" w:rsidRPr="00E76BB5" w:rsidRDefault="005616C5" w:rsidP="00C15D84">
            <w:pPr>
              <w:jc w:val="center"/>
              <w:rPr>
                <w:sz w:val="28"/>
                <w:szCs w:val="28"/>
              </w:rPr>
            </w:pPr>
            <w:r w:rsidRPr="00E76BB5">
              <w:rPr>
                <w:sz w:val="28"/>
                <w:szCs w:val="28"/>
              </w:rPr>
              <w:t>3.5.</w:t>
            </w:r>
          </w:p>
        </w:tc>
        <w:tc>
          <w:tcPr>
            <w:tcW w:w="3334" w:type="dxa"/>
          </w:tcPr>
          <w:p w14:paraId="1F9FDB7F"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52B44EF5" w14:textId="77777777" w:rsidR="005616C5" w:rsidRPr="00E76BB5" w:rsidRDefault="005616C5" w:rsidP="00C15D84">
            <w:pPr>
              <w:jc w:val="center"/>
              <w:rPr>
                <w:sz w:val="28"/>
                <w:szCs w:val="28"/>
              </w:rPr>
            </w:pPr>
            <w:r w:rsidRPr="00E76BB5">
              <w:rPr>
                <w:sz w:val="28"/>
                <w:szCs w:val="28"/>
              </w:rPr>
              <w:t>2023</w:t>
            </w:r>
          </w:p>
        </w:tc>
        <w:tc>
          <w:tcPr>
            <w:tcW w:w="1451" w:type="dxa"/>
          </w:tcPr>
          <w:p w14:paraId="6A45F334" w14:textId="77777777" w:rsidR="005616C5" w:rsidRPr="00E76BB5" w:rsidRDefault="005616C5" w:rsidP="00C15D84">
            <w:pPr>
              <w:jc w:val="center"/>
              <w:rPr>
                <w:sz w:val="28"/>
                <w:szCs w:val="28"/>
              </w:rPr>
            </w:pPr>
            <w:r w:rsidRPr="00E76BB5">
              <w:rPr>
                <w:sz w:val="28"/>
                <w:szCs w:val="28"/>
              </w:rPr>
              <w:t>-</w:t>
            </w:r>
          </w:p>
        </w:tc>
        <w:tc>
          <w:tcPr>
            <w:tcW w:w="2660" w:type="dxa"/>
            <w:vMerge/>
          </w:tcPr>
          <w:p w14:paraId="189008CE" w14:textId="77777777" w:rsidR="005616C5" w:rsidRPr="00E76BB5" w:rsidRDefault="005616C5" w:rsidP="00C15D84">
            <w:pPr>
              <w:jc w:val="center"/>
              <w:rPr>
                <w:sz w:val="28"/>
                <w:szCs w:val="28"/>
              </w:rPr>
            </w:pPr>
          </w:p>
        </w:tc>
        <w:tc>
          <w:tcPr>
            <w:tcW w:w="980" w:type="dxa"/>
          </w:tcPr>
          <w:p w14:paraId="68AE846D" w14:textId="77777777" w:rsidR="005616C5" w:rsidRPr="00E76BB5" w:rsidRDefault="005616C5" w:rsidP="00C15D84">
            <w:pPr>
              <w:jc w:val="center"/>
              <w:rPr>
                <w:sz w:val="28"/>
                <w:szCs w:val="28"/>
              </w:rPr>
            </w:pPr>
            <w:r w:rsidRPr="00E76BB5">
              <w:rPr>
                <w:sz w:val="28"/>
                <w:szCs w:val="28"/>
              </w:rPr>
              <w:t>-</w:t>
            </w:r>
          </w:p>
        </w:tc>
        <w:tc>
          <w:tcPr>
            <w:tcW w:w="831" w:type="dxa"/>
          </w:tcPr>
          <w:p w14:paraId="0A1B2F47" w14:textId="77777777" w:rsidR="005616C5" w:rsidRPr="00E76BB5" w:rsidRDefault="005616C5" w:rsidP="00C15D84">
            <w:pPr>
              <w:jc w:val="center"/>
              <w:rPr>
                <w:sz w:val="28"/>
                <w:szCs w:val="28"/>
              </w:rPr>
            </w:pPr>
            <w:r w:rsidRPr="00E76BB5">
              <w:rPr>
                <w:sz w:val="28"/>
                <w:szCs w:val="28"/>
              </w:rPr>
              <w:t>-</w:t>
            </w:r>
          </w:p>
        </w:tc>
      </w:tr>
    </w:tbl>
    <w:p w14:paraId="7E526A88" w14:textId="77777777" w:rsidR="005616C5" w:rsidRPr="00E76BB5" w:rsidRDefault="005616C5" w:rsidP="005616C5">
      <w:pPr>
        <w:jc w:val="center"/>
        <w:rPr>
          <w:sz w:val="28"/>
          <w:szCs w:val="28"/>
        </w:rPr>
      </w:pPr>
    </w:p>
    <w:p w14:paraId="3ACDECD3" w14:textId="77777777" w:rsidR="005616C5" w:rsidRPr="00E76BB5" w:rsidRDefault="005616C5" w:rsidP="005616C5">
      <w:pPr>
        <w:jc w:val="center"/>
        <w:rPr>
          <w:sz w:val="28"/>
          <w:szCs w:val="28"/>
        </w:rPr>
      </w:pPr>
    </w:p>
    <w:p w14:paraId="09033997" w14:textId="77777777" w:rsidR="005616C5" w:rsidRPr="00E76BB5" w:rsidRDefault="005616C5" w:rsidP="005616C5">
      <w:pPr>
        <w:jc w:val="center"/>
        <w:rPr>
          <w:sz w:val="28"/>
          <w:szCs w:val="28"/>
        </w:rPr>
      </w:pPr>
    </w:p>
    <w:p w14:paraId="5BC50EA6" w14:textId="77777777" w:rsidR="005616C5" w:rsidRPr="00E76BB5" w:rsidRDefault="005616C5" w:rsidP="005616C5">
      <w:pPr>
        <w:jc w:val="center"/>
        <w:rPr>
          <w:sz w:val="28"/>
          <w:szCs w:val="28"/>
        </w:rPr>
      </w:pPr>
    </w:p>
    <w:p w14:paraId="31CFEA5F" w14:textId="77777777" w:rsidR="005616C5" w:rsidRPr="00E76BB5" w:rsidRDefault="005616C5" w:rsidP="005616C5">
      <w:pPr>
        <w:jc w:val="center"/>
        <w:rPr>
          <w:sz w:val="28"/>
          <w:szCs w:val="28"/>
        </w:rPr>
      </w:pPr>
    </w:p>
    <w:p w14:paraId="105EFFDA" w14:textId="77777777" w:rsidR="005616C5" w:rsidRPr="00E76BB5" w:rsidRDefault="005616C5" w:rsidP="005616C5">
      <w:pPr>
        <w:jc w:val="center"/>
        <w:rPr>
          <w:sz w:val="28"/>
          <w:szCs w:val="28"/>
        </w:rPr>
      </w:pPr>
    </w:p>
    <w:p w14:paraId="278A10A9" w14:textId="77777777" w:rsidR="005616C5" w:rsidRPr="00E76BB5" w:rsidRDefault="005616C5" w:rsidP="005616C5">
      <w:pPr>
        <w:jc w:val="center"/>
        <w:rPr>
          <w:sz w:val="28"/>
          <w:szCs w:val="28"/>
        </w:rPr>
      </w:pPr>
    </w:p>
    <w:p w14:paraId="76ADDB4A" w14:textId="77777777" w:rsidR="005616C5" w:rsidRPr="00E76BB5" w:rsidRDefault="005616C5" w:rsidP="005616C5">
      <w:pPr>
        <w:jc w:val="center"/>
        <w:rPr>
          <w:sz w:val="28"/>
          <w:szCs w:val="28"/>
        </w:rPr>
      </w:pPr>
    </w:p>
    <w:p w14:paraId="06C2930F" w14:textId="77777777" w:rsidR="005616C5" w:rsidRPr="00E76BB5" w:rsidRDefault="005616C5" w:rsidP="005616C5">
      <w:pPr>
        <w:jc w:val="center"/>
        <w:rPr>
          <w:sz w:val="28"/>
          <w:szCs w:val="28"/>
        </w:rPr>
      </w:pPr>
    </w:p>
    <w:p w14:paraId="71904C96" w14:textId="77777777" w:rsidR="005616C5" w:rsidRPr="00E76BB5" w:rsidRDefault="005616C5" w:rsidP="005616C5">
      <w:pPr>
        <w:jc w:val="center"/>
        <w:rPr>
          <w:sz w:val="28"/>
          <w:szCs w:val="28"/>
        </w:rPr>
      </w:pPr>
    </w:p>
    <w:p w14:paraId="47D701CA" w14:textId="77777777" w:rsidR="005616C5" w:rsidRPr="00E76BB5" w:rsidRDefault="005616C5" w:rsidP="005616C5">
      <w:pPr>
        <w:jc w:val="center"/>
        <w:rPr>
          <w:sz w:val="28"/>
          <w:szCs w:val="28"/>
        </w:rPr>
      </w:pPr>
    </w:p>
    <w:p w14:paraId="1E6C806C" w14:textId="77777777" w:rsidR="005616C5" w:rsidRPr="00E76BB5" w:rsidRDefault="005616C5" w:rsidP="005616C5">
      <w:pPr>
        <w:jc w:val="center"/>
        <w:rPr>
          <w:sz w:val="28"/>
          <w:szCs w:val="28"/>
        </w:rPr>
      </w:pPr>
    </w:p>
    <w:p w14:paraId="43876123" w14:textId="77777777" w:rsidR="005616C5" w:rsidRPr="00E76BB5" w:rsidRDefault="005616C5" w:rsidP="005616C5">
      <w:pPr>
        <w:jc w:val="center"/>
        <w:rPr>
          <w:sz w:val="28"/>
          <w:szCs w:val="28"/>
        </w:rPr>
      </w:pPr>
    </w:p>
    <w:p w14:paraId="3BA65481" w14:textId="77777777" w:rsidR="005616C5" w:rsidRPr="00E76BB5" w:rsidRDefault="005616C5" w:rsidP="005616C5">
      <w:pPr>
        <w:jc w:val="center"/>
        <w:rPr>
          <w:sz w:val="28"/>
          <w:szCs w:val="28"/>
        </w:rPr>
      </w:pPr>
    </w:p>
    <w:p w14:paraId="7704BC11" w14:textId="77777777" w:rsidR="005616C5" w:rsidRPr="00E76BB5" w:rsidRDefault="005616C5" w:rsidP="005616C5">
      <w:pPr>
        <w:jc w:val="center"/>
        <w:rPr>
          <w:sz w:val="28"/>
          <w:szCs w:val="28"/>
        </w:rPr>
      </w:pPr>
    </w:p>
    <w:p w14:paraId="0BAFC4E6" w14:textId="77777777" w:rsidR="005616C5" w:rsidRPr="00E76BB5" w:rsidRDefault="005616C5" w:rsidP="005616C5">
      <w:pPr>
        <w:jc w:val="center"/>
        <w:rPr>
          <w:sz w:val="28"/>
          <w:szCs w:val="28"/>
        </w:rPr>
      </w:pPr>
    </w:p>
    <w:p w14:paraId="604E3A48" w14:textId="77777777" w:rsidR="005616C5" w:rsidRPr="00E76BB5" w:rsidRDefault="005616C5" w:rsidP="005616C5">
      <w:pPr>
        <w:jc w:val="center"/>
        <w:rPr>
          <w:sz w:val="28"/>
          <w:szCs w:val="28"/>
        </w:rPr>
      </w:pPr>
      <w:r w:rsidRPr="00E76BB5">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341EB4DF" w14:textId="77777777" w:rsidR="005616C5" w:rsidRPr="00E76BB5" w:rsidRDefault="005616C5" w:rsidP="005616C5">
      <w:pPr>
        <w:jc w:val="center"/>
        <w:rPr>
          <w:sz w:val="28"/>
          <w:szCs w:val="28"/>
        </w:rPr>
      </w:pPr>
    </w:p>
    <w:p w14:paraId="190DAB40" w14:textId="77777777" w:rsidR="005616C5" w:rsidRPr="00E76BB5" w:rsidRDefault="005616C5" w:rsidP="005616C5">
      <w:pPr>
        <w:jc w:val="center"/>
        <w:rPr>
          <w:sz w:val="28"/>
          <w:szCs w:val="28"/>
        </w:rPr>
      </w:pPr>
    </w:p>
    <w:tbl>
      <w:tblPr>
        <w:tblStyle w:val="af"/>
        <w:tblW w:w="10884" w:type="dxa"/>
        <w:tblInd w:w="-998" w:type="dxa"/>
        <w:tblLayout w:type="fixed"/>
        <w:tblLook w:val="04A0" w:firstRow="1" w:lastRow="0" w:firstColumn="1" w:lastColumn="0" w:noHBand="0" w:noVBand="1"/>
      </w:tblPr>
      <w:tblGrid>
        <w:gridCol w:w="636"/>
        <w:gridCol w:w="3334"/>
        <w:gridCol w:w="992"/>
        <w:gridCol w:w="1451"/>
        <w:gridCol w:w="2660"/>
        <w:gridCol w:w="980"/>
        <w:gridCol w:w="831"/>
      </w:tblGrid>
      <w:tr w:rsidR="005616C5" w:rsidRPr="00E76BB5" w14:paraId="0B33AA7B" w14:textId="77777777" w:rsidTr="00C15D84">
        <w:trPr>
          <w:trHeight w:val="706"/>
        </w:trPr>
        <w:tc>
          <w:tcPr>
            <w:tcW w:w="636" w:type="dxa"/>
            <w:vMerge w:val="restart"/>
            <w:vAlign w:val="center"/>
          </w:tcPr>
          <w:p w14:paraId="3C6F80BB" w14:textId="77777777" w:rsidR="005616C5" w:rsidRPr="00E76BB5" w:rsidRDefault="005616C5" w:rsidP="00C15D84">
            <w:pPr>
              <w:jc w:val="center"/>
              <w:rPr>
                <w:sz w:val="28"/>
                <w:szCs w:val="28"/>
              </w:rPr>
            </w:pPr>
            <w:r w:rsidRPr="00E76BB5">
              <w:rPr>
                <w:sz w:val="28"/>
                <w:szCs w:val="28"/>
              </w:rPr>
              <w:t>№ п/п</w:t>
            </w:r>
          </w:p>
        </w:tc>
        <w:tc>
          <w:tcPr>
            <w:tcW w:w="3334" w:type="dxa"/>
            <w:vMerge w:val="restart"/>
            <w:vAlign w:val="center"/>
          </w:tcPr>
          <w:p w14:paraId="1CAA4E8B" w14:textId="77777777" w:rsidR="005616C5" w:rsidRPr="00E76BB5" w:rsidRDefault="005616C5" w:rsidP="00C15D84">
            <w:pPr>
              <w:jc w:val="center"/>
              <w:rPr>
                <w:sz w:val="28"/>
                <w:szCs w:val="28"/>
              </w:rPr>
            </w:pPr>
            <w:r w:rsidRPr="00E76BB5">
              <w:rPr>
                <w:sz w:val="28"/>
                <w:szCs w:val="28"/>
              </w:rPr>
              <w:t>Наименование мероприятия</w:t>
            </w:r>
          </w:p>
        </w:tc>
        <w:tc>
          <w:tcPr>
            <w:tcW w:w="992" w:type="dxa"/>
            <w:vMerge w:val="restart"/>
            <w:vAlign w:val="center"/>
          </w:tcPr>
          <w:p w14:paraId="4C93DE59" w14:textId="77777777" w:rsidR="005616C5" w:rsidRPr="00E76BB5" w:rsidRDefault="005616C5" w:rsidP="00C15D84">
            <w:pPr>
              <w:jc w:val="center"/>
              <w:rPr>
                <w:sz w:val="28"/>
                <w:szCs w:val="28"/>
              </w:rPr>
            </w:pPr>
            <w:r w:rsidRPr="00E76BB5">
              <w:rPr>
                <w:sz w:val="28"/>
                <w:szCs w:val="28"/>
              </w:rPr>
              <w:t xml:space="preserve">Срок </w:t>
            </w:r>
            <w:proofErr w:type="gramStart"/>
            <w:r w:rsidRPr="00E76BB5">
              <w:rPr>
                <w:sz w:val="28"/>
                <w:szCs w:val="28"/>
              </w:rPr>
              <w:t>реали-зации</w:t>
            </w:r>
            <w:proofErr w:type="gramEnd"/>
          </w:p>
        </w:tc>
        <w:tc>
          <w:tcPr>
            <w:tcW w:w="1451" w:type="dxa"/>
            <w:vMerge w:val="restart"/>
          </w:tcPr>
          <w:p w14:paraId="5FC5CA7B" w14:textId="77777777" w:rsidR="005616C5" w:rsidRPr="00E76BB5" w:rsidRDefault="005616C5" w:rsidP="00C15D84">
            <w:pPr>
              <w:jc w:val="center"/>
              <w:rPr>
                <w:sz w:val="28"/>
                <w:szCs w:val="28"/>
              </w:rPr>
            </w:pPr>
            <w:proofErr w:type="gramStart"/>
            <w:r w:rsidRPr="00E76BB5">
              <w:rPr>
                <w:sz w:val="28"/>
                <w:szCs w:val="28"/>
              </w:rPr>
              <w:t>Финан-совые</w:t>
            </w:r>
            <w:proofErr w:type="gramEnd"/>
            <w:r w:rsidRPr="00E76BB5">
              <w:rPr>
                <w:sz w:val="28"/>
                <w:szCs w:val="28"/>
              </w:rPr>
              <w:t xml:space="preserve"> потреб-ности, тыс. руб. (без НДС)</w:t>
            </w:r>
          </w:p>
        </w:tc>
        <w:tc>
          <w:tcPr>
            <w:tcW w:w="4471" w:type="dxa"/>
            <w:gridSpan w:val="3"/>
            <w:vAlign w:val="center"/>
          </w:tcPr>
          <w:p w14:paraId="41F5BBD5" w14:textId="77777777" w:rsidR="005616C5" w:rsidRPr="00E76BB5" w:rsidRDefault="005616C5" w:rsidP="00C15D84">
            <w:pPr>
              <w:jc w:val="center"/>
              <w:rPr>
                <w:sz w:val="28"/>
                <w:szCs w:val="28"/>
              </w:rPr>
            </w:pPr>
            <w:r w:rsidRPr="00E76BB5">
              <w:rPr>
                <w:sz w:val="28"/>
                <w:szCs w:val="28"/>
              </w:rPr>
              <w:t>Ожидаемый эффект</w:t>
            </w:r>
          </w:p>
        </w:tc>
      </w:tr>
      <w:tr w:rsidR="005616C5" w:rsidRPr="00E76BB5" w14:paraId="2D35FA21" w14:textId="77777777" w:rsidTr="00C15D84">
        <w:trPr>
          <w:trHeight w:val="844"/>
        </w:trPr>
        <w:tc>
          <w:tcPr>
            <w:tcW w:w="636" w:type="dxa"/>
            <w:vMerge/>
          </w:tcPr>
          <w:p w14:paraId="581FEAD4" w14:textId="77777777" w:rsidR="005616C5" w:rsidRPr="00E76BB5" w:rsidRDefault="005616C5" w:rsidP="00C15D84">
            <w:pPr>
              <w:jc w:val="center"/>
              <w:rPr>
                <w:sz w:val="28"/>
                <w:szCs w:val="28"/>
              </w:rPr>
            </w:pPr>
          </w:p>
        </w:tc>
        <w:tc>
          <w:tcPr>
            <w:tcW w:w="3334" w:type="dxa"/>
            <w:vMerge/>
          </w:tcPr>
          <w:p w14:paraId="5B809F0E" w14:textId="77777777" w:rsidR="005616C5" w:rsidRPr="00E76BB5" w:rsidRDefault="005616C5" w:rsidP="00C15D84">
            <w:pPr>
              <w:jc w:val="center"/>
              <w:rPr>
                <w:sz w:val="28"/>
                <w:szCs w:val="28"/>
              </w:rPr>
            </w:pPr>
          </w:p>
        </w:tc>
        <w:tc>
          <w:tcPr>
            <w:tcW w:w="992" w:type="dxa"/>
            <w:vMerge/>
          </w:tcPr>
          <w:p w14:paraId="7062C655" w14:textId="77777777" w:rsidR="005616C5" w:rsidRPr="00E76BB5" w:rsidRDefault="005616C5" w:rsidP="00C15D84">
            <w:pPr>
              <w:jc w:val="center"/>
              <w:rPr>
                <w:sz w:val="28"/>
                <w:szCs w:val="28"/>
              </w:rPr>
            </w:pPr>
          </w:p>
        </w:tc>
        <w:tc>
          <w:tcPr>
            <w:tcW w:w="1451" w:type="dxa"/>
            <w:vMerge/>
          </w:tcPr>
          <w:p w14:paraId="185F9A73" w14:textId="77777777" w:rsidR="005616C5" w:rsidRPr="00E76BB5" w:rsidRDefault="005616C5" w:rsidP="00C15D84">
            <w:pPr>
              <w:jc w:val="center"/>
              <w:rPr>
                <w:sz w:val="28"/>
                <w:szCs w:val="28"/>
              </w:rPr>
            </w:pPr>
          </w:p>
        </w:tc>
        <w:tc>
          <w:tcPr>
            <w:tcW w:w="2660" w:type="dxa"/>
            <w:vAlign w:val="center"/>
          </w:tcPr>
          <w:p w14:paraId="26B4F316" w14:textId="77777777" w:rsidR="005616C5" w:rsidRPr="00E76BB5" w:rsidRDefault="005616C5" w:rsidP="00C15D84">
            <w:pPr>
              <w:jc w:val="center"/>
              <w:rPr>
                <w:sz w:val="28"/>
                <w:szCs w:val="28"/>
              </w:rPr>
            </w:pPr>
            <w:r w:rsidRPr="00E76BB5">
              <w:rPr>
                <w:sz w:val="28"/>
                <w:szCs w:val="28"/>
              </w:rPr>
              <w:t>Наименование показателей</w:t>
            </w:r>
          </w:p>
        </w:tc>
        <w:tc>
          <w:tcPr>
            <w:tcW w:w="980" w:type="dxa"/>
            <w:vAlign w:val="center"/>
          </w:tcPr>
          <w:p w14:paraId="06DE6D82" w14:textId="77777777" w:rsidR="005616C5" w:rsidRPr="00E76BB5" w:rsidRDefault="005616C5" w:rsidP="00C15D84">
            <w:pPr>
              <w:jc w:val="center"/>
              <w:rPr>
                <w:sz w:val="28"/>
                <w:szCs w:val="28"/>
              </w:rPr>
            </w:pPr>
            <w:r w:rsidRPr="00E76BB5">
              <w:rPr>
                <w:sz w:val="28"/>
                <w:szCs w:val="28"/>
              </w:rPr>
              <w:t>тыс. руб.</w:t>
            </w:r>
          </w:p>
        </w:tc>
        <w:tc>
          <w:tcPr>
            <w:tcW w:w="831" w:type="dxa"/>
            <w:vAlign w:val="center"/>
          </w:tcPr>
          <w:p w14:paraId="1E1BD7E4" w14:textId="77777777" w:rsidR="005616C5" w:rsidRPr="00E76BB5" w:rsidRDefault="005616C5" w:rsidP="00C15D84">
            <w:pPr>
              <w:jc w:val="center"/>
              <w:rPr>
                <w:sz w:val="28"/>
                <w:szCs w:val="28"/>
              </w:rPr>
            </w:pPr>
            <w:r w:rsidRPr="00E76BB5">
              <w:rPr>
                <w:sz w:val="28"/>
                <w:szCs w:val="28"/>
              </w:rPr>
              <w:t>%</w:t>
            </w:r>
          </w:p>
        </w:tc>
      </w:tr>
      <w:tr w:rsidR="005616C5" w:rsidRPr="00E76BB5" w14:paraId="727C6DE9" w14:textId="77777777" w:rsidTr="00C15D84">
        <w:tc>
          <w:tcPr>
            <w:tcW w:w="10884" w:type="dxa"/>
            <w:gridSpan w:val="7"/>
          </w:tcPr>
          <w:p w14:paraId="0AC99597" w14:textId="77777777" w:rsidR="005616C5" w:rsidRPr="00E76BB5" w:rsidRDefault="005616C5" w:rsidP="00C15D84">
            <w:pPr>
              <w:ind w:left="360"/>
              <w:jc w:val="center"/>
              <w:rPr>
                <w:sz w:val="28"/>
                <w:szCs w:val="28"/>
              </w:rPr>
            </w:pPr>
            <w:r w:rsidRPr="00E76BB5">
              <w:rPr>
                <w:sz w:val="28"/>
                <w:szCs w:val="28"/>
              </w:rPr>
              <w:t>1. Холодное водоснабжение питьевой водой</w:t>
            </w:r>
          </w:p>
        </w:tc>
      </w:tr>
      <w:tr w:rsidR="005616C5" w:rsidRPr="00E76BB5" w14:paraId="1605290E" w14:textId="77777777" w:rsidTr="00C15D84">
        <w:tc>
          <w:tcPr>
            <w:tcW w:w="636" w:type="dxa"/>
          </w:tcPr>
          <w:p w14:paraId="2A917C5B" w14:textId="77777777" w:rsidR="005616C5" w:rsidRPr="00E76BB5" w:rsidRDefault="005616C5" w:rsidP="00C15D84">
            <w:pPr>
              <w:jc w:val="center"/>
              <w:rPr>
                <w:sz w:val="28"/>
                <w:szCs w:val="28"/>
              </w:rPr>
            </w:pPr>
            <w:r w:rsidRPr="00E76BB5">
              <w:rPr>
                <w:sz w:val="28"/>
                <w:szCs w:val="28"/>
              </w:rPr>
              <w:t>1.1.</w:t>
            </w:r>
          </w:p>
        </w:tc>
        <w:tc>
          <w:tcPr>
            <w:tcW w:w="3334" w:type="dxa"/>
          </w:tcPr>
          <w:p w14:paraId="2A5C7A83"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38D4CA0F" w14:textId="77777777" w:rsidR="005616C5" w:rsidRPr="00E76BB5" w:rsidRDefault="005616C5" w:rsidP="00C15D84">
            <w:pPr>
              <w:jc w:val="center"/>
              <w:rPr>
                <w:sz w:val="28"/>
                <w:szCs w:val="28"/>
              </w:rPr>
            </w:pPr>
            <w:r w:rsidRPr="00E76BB5">
              <w:rPr>
                <w:sz w:val="28"/>
                <w:szCs w:val="28"/>
              </w:rPr>
              <w:t>2019</w:t>
            </w:r>
          </w:p>
        </w:tc>
        <w:tc>
          <w:tcPr>
            <w:tcW w:w="1451" w:type="dxa"/>
          </w:tcPr>
          <w:p w14:paraId="56586C74" w14:textId="77777777" w:rsidR="005616C5" w:rsidRPr="00E76BB5" w:rsidRDefault="005616C5" w:rsidP="00C15D84">
            <w:pPr>
              <w:jc w:val="center"/>
              <w:rPr>
                <w:sz w:val="28"/>
                <w:szCs w:val="28"/>
              </w:rPr>
            </w:pPr>
            <w:r w:rsidRPr="00E76BB5">
              <w:rPr>
                <w:sz w:val="28"/>
                <w:szCs w:val="28"/>
              </w:rPr>
              <w:t>-</w:t>
            </w:r>
          </w:p>
        </w:tc>
        <w:tc>
          <w:tcPr>
            <w:tcW w:w="2660" w:type="dxa"/>
            <w:vMerge w:val="restart"/>
            <w:vAlign w:val="center"/>
          </w:tcPr>
          <w:p w14:paraId="1945712A" w14:textId="77777777" w:rsidR="005616C5" w:rsidRPr="00E76BB5" w:rsidRDefault="005616C5" w:rsidP="00C15D84">
            <w:pPr>
              <w:jc w:val="center"/>
              <w:rPr>
                <w:sz w:val="28"/>
                <w:szCs w:val="28"/>
              </w:rPr>
            </w:pPr>
            <w:r w:rsidRPr="00E76BB5">
              <w:rPr>
                <w:sz w:val="28"/>
                <w:szCs w:val="28"/>
              </w:rPr>
              <w:t>-</w:t>
            </w:r>
          </w:p>
        </w:tc>
        <w:tc>
          <w:tcPr>
            <w:tcW w:w="980" w:type="dxa"/>
          </w:tcPr>
          <w:p w14:paraId="181315A0" w14:textId="77777777" w:rsidR="005616C5" w:rsidRPr="00E76BB5" w:rsidRDefault="005616C5" w:rsidP="00C15D84">
            <w:pPr>
              <w:jc w:val="center"/>
              <w:rPr>
                <w:sz w:val="28"/>
                <w:szCs w:val="28"/>
              </w:rPr>
            </w:pPr>
            <w:r w:rsidRPr="00E76BB5">
              <w:rPr>
                <w:sz w:val="28"/>
                <w:szCs w:val="28"/>
              </w:rPr>
              <w:t>-</w:t>
            </w:r>
          </w:p>
        </w:tc>
        <w:tc>
          <w:tcPr>
            <w:tcW w:w="831" w:type="dxa"/>
          </w:tcPr>
          <w:p w14:paraId="2F316BE6" w14:textId="77777777" w:rsidR="005616C5" w:rsidRPr="00E76BB5" w:rsidRDefault="005616C5" w:rsidP="00C15D84">
            <w:pPr>
              <w:jc w:val="center"/>
              <w:rPr>
                <w:sz w:val="28"/>
                <w:szCs w:val="28"/>
              </w:rPr>
            </w:pPr>
            <w:r w:rsidRPr="00E76BB5">
              <w:rPr>
                <w:sz w:val="28"/>
                <w:szCs w:val="28"/>
              </w:rPr>
              <w:t>-</w:t>
            </w:r>
          </w:p>
        </w:tc>
      </w:tr>
      <w:tr w:rsidR="005616C5" w:rsidRPr="00E76BB5" w14:paraId="62B073C1" w14:textId="77777777" w:rsidTr="00C15D84">
        <w:tc>
          <w:tcPr>
            <w:tcW w:w="636" w:type="dxa"/>
          </w:tcPr>
          <w:p w14:paraId="5F04B109" w14:textId="77777777" w:rsidR="005616C5" w:rsidRPr="00E76BB5" w:rsidRDefault="005616C5" w:rsidP="00C15D84">
            <w:pPr>
              <w:jc w:val="center"/>
              <w:rPr>
                <w:sz w:val="28"/>
                <w:szCs w:val="28"/>
              </w:rPr>
            </w:pPr>
            <w:r w:rsidRPr="00E76BB5">
              <w:rPr>
                <w:sz w:val="28"/>
                <w:szCs w:val="28"/>
              </w:rPr>
              <w:t>1.2.</w:t>
            </w:r>
          </w:p>
        </w:tc>
        <w:tc>
          <w:tcPr>
            <w:tcW w:w="3334" w:type="dxa"/>
          </w:tcPr>
          <w:p w14:paraId="520893E4"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2E1E61B4" w14:textId="77777777" w:rsidR="005616C5" w:rsidRPr="00E76BB5" w:rsidRDefault="005616C5" w:rsidP="00C15D84">
            <w:pPr>
              <w:jc w:val="center"/>
              <w:rPr>
                <w:sz w:val="28"/>
                <w:szCs w:val="28"/>
              </w:rPr>
            </w:pPr>
            <w:r w:rsidRPr="00E76BB5">
              <w:rPr>
                <w:sz w:val="28"/>
                <w:szCs w:val="28"/>
              </w:rPr>
              <w:t>2020</w:t>
            </w:r>
          </w:p>
        </w:tc>
        <w:tc>
          <w:tcPr>
            <w:tcW w:w="1451" w:type="dxa"/>
          </w:tcPr>
          <w:p w14:paraId="5E9701FE" w14:textId="77777777" w:rsidR="005616C5" w:rsidRPr="00E76BB5" w:rsidRDefault="005616C5" w:rsidP="00C15D84">
            <w:pPr>
              <w:jc w:val="center"/>
              <w:rPr>
                <w:sz w:val="28"/>
                <w:szCs w:val="28"/>
              </w:rPr>
            </w:pPr>
            <w:r w:rsidRPr="00E76BB5">
              <w:rPr>
                <w:sz w:val="28"/>
                <w:szCs w:val="28"/>
              </w:rPr>
              <w:t>-</w:t>
            </w:r>
          </w:p>
        </w:tc>
        <w:tc>
          <w:tcPr>
            <w:tcW w:w="2660" w:type="dxa"/>
            <w:vMerge/>
          </w:tcPr>
          <w:p w14:paraId="623451AD" w14:textId="77777777" w:rsidR="005616C5" w:rsidRPr="00E76BB5" w:rsidRDefault="005616C5" w:rsidP="00C15D84">
            <w:pPr>
              <w:jc w:val="center"/>
              <w:rPr>
                <w:sz w:val="28"/>
                <w:szCs w:val="28"/>
              </w:rPr>
            </w:pPr>
          </w:p>
        </w:tc>
        <w:tc>
          <w:tcPr>
            <w:tcW w:w="980" w:type="dxa"/>
          </w:tcPr>
          <w:p w14:paraId="0C2E42FA" w14:textId="77777777" w:rsidR="005616C5" w:rsidRPr="00E76BB5" w:rsidRDefault="005616C5" w:rsidP="00C15D84">
            <w:pPr>
              <w:jc w:val="center"/>
              <w:rPr>
                <w:sz w:val="28"/>
                <w:szCs w:val="28"/>
              </w:rPr>
            </w:pPr>
            <w:r w:rsidRPr="00E76BB5">
              <w:rPr>
                <w:sz w:val="28"/>
                <w:szCs w:val="28"/>
              </w:rPr>
              <w:t>-</w:t>
            </w:r>
          </w:p>
        </w:tc>
        <w:tc>
          <w:tcPr>
            <w:tcW w:w="831" w:type="dxa"/>
          </w:tcPr>
          <w:p w14:paraId="65CC1E3A" w14:textId="77777777" w:rsidR="005616C5" w:rsidRPr="00E76BB5" w:rsidRDefault="005616C5" w:rsidP="00C15D84">
            <w:pPr>
              <w:jc w:val="center"/>
              <w:rPr>
                <w:sz w:val="28"/>
                <w:szCs w:val="28"/>
              </w:rPr>
            </w:pPr>
            <w:r w:rsidRPr="00E76BB5">
              <w:rPr>
                <w:sz w:val="28"/>
                <w:szCs w:val="28"/>
              </w:rPr>
              <w:t>-</w:t>
            </w:r>
          </w:p>
        </w:tc>
      </w:tr>
      <w:tr w:rsidR="005616C5" w:rsidRPr="00E76BB5" w14:paraId="74145B25" w14:textId="77777777" w:rsidTr="00C15D84">
        <w:tc>
          <w:tcPr>
            <w:tcW w:w="636" w:type="dxa"/>
          </w:tcPr>
          <w:p w14:paraId="2655A767" w14:textId="77777777" w:rsidR="005616C5" w:rsidRPr="00E76BB5" w:rsidRDefault="005616C5" w:rsidP="00C15D84">
            <w:pPr>
              <w:jc w:val="center"/>
              <w:rPr>
                <w:sz w:val="28"/>
                <w:szCs w:val="28"/>
              </w:rPr>
            </w:pPr>
            <w:r w:rsidRPr="00E76BB5">
              <w:rPr>
                <w:sz w:val="28"/>
                <w:szCs w:val="28"/>
              </w:rPr>
              <w:t>1.3.</w:t>
            </w:r>
          </w:p>
        </w:tc>
        <w:tc>
          <w:tcPr>
            <w:tcW w:w="3334" w:type="dxa"/>
          </w:tcPr>
          <w:p w14:paraId="3F03F0A9"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15345FDC" w14:textId="77777777" w:rsidR="005616C5" w:rsidRPr="00E76BB5" w:rsidRDefault="005616C5" w:rsidP="00C15D84">
            <w:pPr>
              <w:jc w:val="center"/>
              <w:rPr>
                <w:sz w:val="28"/>
                <w:szCs w:val="28"/>
              </w:rPr>
            </w:pPr>
            <w:r w:rsidRPr="00E76BB5">
              <w:rPr>
                <w:sz w:val="28"/>
                <w:szCs w:val="28"/>
              </w:rPr>
              <w:t>2021</w:t>
            </w:r>
          </w:p>
        </w:tc>
        <w:tc>
          <w:tcPr>
            <w:tcW w:w="1451" w:type="dxa"/>
          </w:tcPr>
          <w:p w14:paraId="154E33F2" w14:textId="77777777" w:rsidR="005616C5" w:rsidRPr="00E76BB5" w:rsidRDefault="005616C5" w:rsidP="00C15D84">
            <w:pPr>
              <w:jc w:val="center"/>
              <w:rPr>
                <w:sz w:val="28"/>
                <w:szCs w:val="28"/>
              </w:rPr>
            </w:pPr>
            <w:r w:rsidRPr="00E76BB5">
              <w:rPr>
                <w:sz w:val="28"/>
                <w:szCs w:val="28"/>
              </w:rPr>
              <w:t>-</w:t>
            </w:r>
          </w:p>
        </w:tc>
        <w:tc>
          <w:tcPr>
            <w:tcW w:w="2660" w:type="dxa"/>
            <w:vMerge/>
          </w:tcPr>
          <w:p w14:paraId="742B8727" w14:textId="77777777" w:rsidR="005616C5" w:rsidRPr="00E76BB5" w:rsidRDefault="005616C5" w:rsidP="00C15D84">
            <w:pPr>
              <w:jc w:val="center"/>
              <w:rPr>
                <w:sz w:val="28"/>
                <w:szCs w:val="28"/>
              </w:rPr>
            </w:pPr>
          </w:p>
        </w:tc>
        <w:tc>
          <w:tcPr>
            <w:tcW w:w="980" w:type="dxa"/>
          </w:tcPr>
          <w:p w14:paraId="44ECE4DE" w14:textId="77777777" w:rsidR="005616C5" w:rsidRPr="00E76BB5" w:rsidRDefault="005616C5" w:rsidP="00C15D84">
            <w:pPr>
              <w:jc w:val="center"/>
              <w:rPr>
                <w:sz w:val="28"/>
                <w:szCs w:val="28"/>
              </w:rPr>
            </w:pPr>
            <w:r w:rsidRPr="00E76BB5">
              <w:rPr>
                <w:sz w:val="28"/>
                <w:szCs w:val="28"/>
              </w:rPr>
              <w:t>-</w:t>
            </w:r>
          </w:p>
        </w:tc>
        <w:tc>
          <w:tcPr>
            <w:tcW w:w="831" w:type="dxa"/>
          </w:tcPr>
          <w:p w14:paraId="4F1502AC" w14:textId="77777777" w:rsidR="005616C5" w:rsidRPr="00E76BB5" w:rsidRDefault="005616C5" w:rsidP="00C15D84">
            <w:pPr>
              <w:jc w:val="center"/>
              <w:rPr>
                <w:sz w:val="28"/>
                <w:szCs w:val="28"/>
              </w:rPr>
            </w:pPr>
            <w:r w:rsidRPr="00E76BB5">
              <w:rPr>
                <w:sz w:val="28"/>
                <w:szCs w:val="28"/>
              </w:rPr>
              <w:t>-</w:t>
            </w:r>
          </w:p>
        </w:tc>
      </w:tr>
      <w:tr w:rsidR="005616C5" w:rsidRPr="00E76BB5" w14:paraId="19478AD6" w14:textId="77777777" w:rsidTr="00C15D84">
        <w:tc>
          <w:tcPr>
            <w:tcW w:w="636" w:type="dxa"/>
          </w:tcPr>
          <w:p w14:paraId="4BF99267" w14:textId="77777777" w:rsidR="005616C5" w:rsidRPr="00E76BB5" w:rsidRDefault="005616C5" w:rsidP="00C15D84">
            <w:pPr>
              <w:jc w:val="center"/>
              <w:rPr>
                <w:sz w:val="28"/>
                <w:szCs w:val="28"/>
              </w:rPr>
            </w:pPr>
            <w:r w:rsidRPr="00E76BB5">
              <w:rPr>
                <w:sz w:val="28"/>
                <w:szCs w:val="28"/>
              </w:rPr>
              <w:t>1.4.</w:t>
            </w:r>
          </w:p>
        </w:tc>
        <w:tc>
          <w:tcPr>
            <w:tcW w:w="3334" w:type="dxa"/>
          </w:tcPr>
          <w:p w14:paraId="40724BEA"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7BD72952" w14:textId="77777777" w:rsidR="005616C5" w:rsidRPr="00E76BB5" w:rsidRDefault="005616C5" w:rsidP="00C15D84">
            <w:pPr>
              <w:jc w:val="center"/>
              <w:rPr>
                <w:sz w:val="28"/>
                <w:szCs w:val="28"/>
              </w:rPr>
            </w:pPr>
            <w:r w:rsidRPr="00E76BB5">
              <w:rPr>
                <w:sz w:val="28"/>
                <w:szCs w:val="28"/>
              </w:rPr>
              <w:t>2022</w:t>
            </w:r>
          </w:p>
        </w:tc>
        <w:tc>
          <w:tcPr>
            <w:tcW w:w="1451" w:type="dxa"/>
          </w:tcPr>
          <w:p w14:paraId="08591C6A" w14:textId="77777777" w:rsidR="005616C5" w:rsidRPr="00E76BB5" w:rsidRDefault="005616C5" w:rsidP="00C15D84">
            <w:pPr>
              <w:jc w:val="center"/>
              <w:rPr>
                <w:sz w:val="28"/>
                <w:szCs w:val="28"/>
              </w:rPr>
            </w:pPr>
            <w:r w:rsidRPr="00E76BB5">
              <w:rPr>
                <w:sz w:val="28"/>
                <w:szCs w:val="28"/>
              </w:rPr>
              <w:t>-</w:t>
            </w:r>
          </w:p>
        </w:tc>
        <w:tc>
          <w:tcPr>
            <w:tcW w:w="2660" w:type="dxa"/>
            <w:vMerge/>
          </w:tcPr>
          <w:p w14:paraId="5DA3B817" w14:textId="77777777" w:rsidR="005616C5" w:rsidRPr="00E76BB5" w:rsidRDefault="005616C5" w:rsidP="00C15D84">
            <w:pPr>
              <w:jc w:val="center"/>
              <w:rPr>
                <w:sz w:val="28"/>
                <w:szCs w:val="28"/>
              </w:rPr>
            </w:pPr>
          </w:p>
        </w:tc>
        <w:tc>
          <w:tcPr>
            <w:tcW w:w="980" w:type="dxa"/>
          </w:tcPr>
          <w:p w14:paraId="6CDA434A" w14:textId="77777777" w:rsidR="005616C5" w:rsidRPr="00E76BB5" w:rsidRDefault="005616C5" w:rsidP="00C15D84">
            <w:pPr>
              <w:jc w:val="center"/>
              <w:rPr>
                <w:sz w:val="28"/>
                <w:szCs w:val="28"/>
              </w:rPr>
            </w:pPr>
            <w:r w:rsidRPr="00E76BB5">
              <w:rPr>
                <w:sz w:val="28"/>
                <w:szCs w:val="28"/>
              </w:rPr>
              <w:t>-</w:t>
            </w:r>
          </w:p>
        </w:tc>
        <w:tc>
          <w:tcPr>
            <w:tcW w:w="831" w:type="dxa"/>
          </w:tcPr>
          <w:p w14:paraId="0C544E2B" w14:textId="77777777" w:rsidR="005616C5" w:rsidRPr="00E76BB5" w:rsidRDefault="005616C5" w:rsidP="00C15D84">
            <w:pPr>
              <w:jc w:val="center"/>
              <w:rPr>
                <w:sz w:val="28"/>
                <w:szCs w:val="28"/>
              </w:rPr>
            </w:pPr>
            <w:r w:rsidRPr="00E76BB5">
              <w:rPr>
                <w:sz w:val="28"/>
                <w:szCs w:val="28"/>
              </w:rPr>
              <w:t>-</w:t>
            </w:r>
          </w:p>
        </w:tc>
      </w:tr>
      <w:tr w:rsidR="005616C5" w:rsidRPr="00E76BB5" w14:paraId="3132C520" w14:textId="77777777" w:rsidTr="00C15D84">
        <w:tc>
          <w:tcPr>
            <w:tcW w:w="636" w:type="dxa"/>
          </w:tcPr>
          <w:p w14:paraId="68A5E498" w14:textId="77777777" w:rsidR="005616C5" w:rsidRPr="00E76BB5" w:rsidRDefault="005616C5" w:rsidP="00C15D84">
            <w:pPr>
              <w:jc w:val="center"/>
              <w:rPr>
                <w:sz w:val="28"/>
                <w:szCs w:val="28"/>
              </w:rPr>
            </w:pPr>
            <w:r w:rsidRPr="00E76BB5">
              <w:rPr>
                <w:sz w:val="28"/>
                <w:szCs w:val="28"/>
              </w:rPr>
              <w:t>1.5.</w:t>
            </w:r>
          </w:p>
        </w:tc>
        <w:tc>
          <w:tcPr>
            <w:tcW w:w="3334" w:type="dxa"/>
          </w:tcPr>
          <w:p w14:paraId="3F3F858B"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02F2F5AC" w14:textId="77777777" w:rsidR="005616C5" w:rsidRPr="00E76BB5" w:rsidRDefault="005616C5" w:rsidP="00C15D84">
            <w:pPr>
              <w:jc w:val="center"/>
              <w:rPr>
                <w:sz w:val="28"/>
                <w:szCs w:val="28"/>
              </w:rPr>
            </w:pPr>
            <w:r w:rsidRPr="00E76BB5">
              <w:rPr>
                <w:sz w:val="28"/>
                <w:szCs w:val="28"/>
              </w:rPr>
              <w:t>2023</w:t>
            </w:r>
          </w:p>
        </w:tc>
        <w:tc>
          <w:tcPr>
            <w:tcW w:w="1451" w:type="dxa"/>
          </w:tcPr>
          <w:p w14:paraId="3DC78899" w14:textId="77777777" w:rsidR="005616C5" w:rsidRPr="00E76BB5" w:rsidRDefault="005616C5" w:rsidP="00C15D84">
            <w:pPr>
              <w:jc w:val="center"/>
              <w:rPr>
                <w:sz w:val="28"/>
                <w:szCs w:val="28"/>
              </w:rPr>
            </w:pPr>
            <w:r w:rsidRPr="00E76BB5">
              <w:rPr>
                <w:sz w:val="28"/>
                <w:szCs w:val="28"/>
              </w:rPr>
              <w:t>-</w:t>
            </w:r>
          </w:p>
        </w:tc>
        <w:tc>
          <w:tcPr>
            <w:tcW w:w="2660" w:type="dxa"/>
            <w:vMerge/>
          </w:tcPr>
          <w:p w14:paraId="2AD02981" w14:textId="77777777" w:rsidR="005616C5" w:rsidRPr="00E76BB5" w:rsidRDefault="005616C5" w:rsidP="00C15D84">
            <w:pPr>
              <w:jc w:val="center"/>
              <w:rPr>
                <w:sz w:val="28"/>
                <w:szCs w:val="28"/>
              </w:rPr>
            </w:pPr>
          </w:p>
        </w:tc>
        <w:tc>
          <w:tcPr>
            <w:tcW w:w="980" w:type="dxa"/>
          </w:tcPr>
          <w:p w14:paraId="0ED51521" w14:textId="77777777" w:rsidR="005616C5" w:rsidRPr="00E76BB5" w:rsidRDefault="005616C5" w:rsidP="00C15D84">
            <w:pPr>
              <w:jc w:val="center"/>
              <w:rPr>
                <w:sz w:val="28"/>
                <w:szCs w:val="28"/>
              </w:rPr>
            </w:pPr>
            <w:r w:rsidRPr="00E76BB5">
              <w:rPr>
                <w:sz w:val="28"/>
                <w:szCs w:val="28"/>
              </w:rPr>
              <w:t>-</w:t>
            </w:r>
          </w:p>
        </w:tc>
        <w:tc>
          <w:tcPr>
            <w:tcW w:w="831" w:type="dxa"/>
          </w:tcPr>
          <w:p w14:paraId="1F984F9C" w14:textId="77777777" w:rsidR="005616C5" w:rsidRPr="00E76BB5" w:rsidRDefault="005616C5" w:rsidP="00C15D84">
            <w:pPr>
              <w:jc w:val="center"/>
              <w:rPr>
                <w:sz w:val="28"/>
                <w:szCs w:val="28"/>
              </w:rPr>
            </w:pPr>
            <w:r w:rsidRPr="00E76BB5">
              <w:rPr>
                <w:sz w:val="28"/>
                <w:szCs w:val="28"/>
              </w:rPr>
              <w:t>-</w:t>
            </w:r>
          </w:p>
        </w:tc>
      </w:tr>
      <w:tr w:rsidR="005616C5" w:rsidRPr="00E76BB5" w14:paraId="25A6CCAA" w14:textId="77777777" w:rsidTr="00C15D84">
        <w:trPr>
          <w:trHeight w:val="379"/>
        </w:trPr>
        <w:tc>
          <w:tcPr>
            <w:tcW w:w="10884" w:type="dxa"/>
            <w:gridSpan w:val="7"/>
          </w:tcPr>
          <w:p w14:paraId="03C131F9" w14:textId="77777777" w:rsidR="005616C5" w:rsidRPr="00E76BB5" w:rsidRDefault="005616C5" w:rsidP="00C15D84">
            <w:pPr>
              <w:pStyle w:val="af7"/>
              <w:jc w:val="center"/>
              <w:rPr>
                <w:sz w:val="28"/>
                <w:szCs w:val="28"/>
              </w:rPr>
            </w:pPr>
            <w:r w:rsidRPr="00E76BB5">
              <w:rPr>
                <w:sz w:val="28"/>
                <w:szCs w:val="28"/>
              </w:rPr>
              <w:t>2. Холодное водоснабжение технической водой</w:t>
            </w:r>
          </w:p>
        </w:tc>
      </w:tr>
      <w:tr w:rsidR="005616C5" w:rsidRPr="00E76BB5" w14:paraId="71EC1225" w14:textId="77777777" w:rsidTr="00C15D84">
        <w:tc>
          <w:tcPr>
            <w:tcW w:w="636" w:type="dxa"/>
          </w:tcPr>
          <w:p w14:paraId="0B0659DF" w14:textId="77777777" w:rsidR="005616C5" w:rsidRPr="00E76BB5" w:rsidRDefault="005616C5" w:rsidP="00C15D84">
            <w:pPr>
              <w:jc w:val="center"/>
              <w:rPr>
                <w:sz w:val="28"/>
                <w:szCs w:val="28"/>
              </w:rPr>
            </w:pPr>
            <w:r w:rsidRPr="00E76BB5">
              <w:rPr>
                <w:sz w:val="28"/>
                <w:szCs w:val="28"/>
              </w:rPr>
              <w:t>2.1.</w:t>
            </w:r>
          </w:p>
        </w:tc>
        <w:tc>
          <w:tcPr>
            <w:tcW w:w="3334" w:type="dxa"/>
          </w:tcPr>
          <w:p w14:paraId="0DB277C3"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12A92CB7" w14:textId="77777777" w:rsidR="005616C5" w:rsidRPr="00E76BB5" w:rsidRDefault="005616C5" w:rsidP="00C15D84">
            <w:pPr>
              <w:jc w:val="center"/>
              <w:rPr>
                <w:sz w:val="28"/>
                <w:szCs w:val="28"/>
              </w:rPr>
            </w:pPr>
            <w:r w:rsidRPr="00E76BB5">
              <w:rPr>
                <w:sz w:val="28"/>
                <w:szCs w:val="28"/>
              </w:rPr>
              <w:t>2019</w:t>
            </w:r>
          </w:p>
        </w:tc>
        <w:tc>
          <w:tcPr>
            <w:tcW w:w="1451" w:type="dxa"/>
          </w:tcPr>
          <w:p w14:paraId="7F2516C8" w14:textId="77777777" w:rsidR="005616C5" w:rsidRPr="00E76BB5" w:rsidRDefault="005616C5" w:rsidP="00C15D84">
            <w:pPr>
              <w:jc w:val="center"/>
              <w:rPr>
                <w:sz w:val="28"/>
                <w:szCs w:val="28"/>
              </w:rPr>
            </w:pPr>
            <w:r w:rsidRPr="00E76BB5">
              <w:rPr>
                <w:sz w:val="28"/>
                <w:szCs w:val="28"/>
              </w:rPr>
              <w:t>-</w:t>
            </w:r>
          </w:p>
        </w:tc>
        <w:tc>
          <w:tcPr>
            <w:tcW w:w="2660" w:type="dxa"/>
            <w:vMerge w:val="restart"/>
            <w:vAlign w:val="center"/>
          </w:tcPr>
          <w:p w14:paraId="4CE80099" w14:textId="77777777" w:rsidR="005616C5" w:rsidRPr="00E76BB5" w:rsidRDefault="005616C5" w:rsidP="00C15D84">
            <w:pPr>
              <w:jc w:val="center"/>
              <w:rPr>
                <w:sz w:val="28"/>
                <w:szCs w:val="28"/>
              </w:rPr>
            </w:pPr>
            <w:r w:rsidRPr="00E76BB5">
              <w:rPr>
                <w:sz w:val="28"/>
                <w:szCs w:val="28"/>
              </w:rPr>
              <w:t>-</w:t>
            </w:r>
          </w:p>
        </w:tc>
        <w:tc>
          <w:tcPr>
            <w:tcW w:w="980" w:type="dxa"/>
          </w:tcPr>
          <w:p w14:paraId="7B6BD6DA" w14:textId="77777777" w:rsidR="005616C5" w:rsidRPr="00E76BB5" w:rsidRDefault="005616C5" w:rsidP="00C15D84">
            <w:pPr>
              <w:jc w:val="center"/>
              <w:rPr>
                <w:sz w:val="28"/>
                <w:szCs w:val="28"/>
              </w:rPr>
            </w:pPr>
            <w:r w:rsidRPr="00E76BB5">
              <w:rPr>
                <w:sz w:val="28"/>
                <w:szCs w:val="28"/>
              </w:rPr>
              <w:t>-</w:t>
            </w:r>
          </w:p>
        </w:tc>
        <w:tc>
          <w:tcPr>
            <w:tcW w:w="831" w:type="dxa"/>
          </w:tcPr>
          <w:p w14:paraId="731E7143" w14:textId="77777777" w:rsidR="005616C5" w:rsidRPr="00E76BB5" w:rsidRDefault="005616C5" w:rsidP="00C15D84">
            <w:pPr>
              <w:jc w:val="center"/>
              <w:rPr>
                <w:sz w:val="28"/>
                <w:szCs w:val="28"/>
              </w:rPr>
            </w:pPr>
            <w:r w:rsidRPr="00E76BB5">
              <w:rPr>
                <w:sz w:val="28"/>
                <w:szCs w:val="28"/>
              </w:rPr>
              <w:t>-</w:t>
            </w:r>
          </w:p>
        </w:tc>
      </w:tr>
      <w:tr w:rsidR="005616C5" w:rsidRPr="00E76BB5" w14:paraId="294C6092" w14:textId="77777777" w:rsidTr="00C15D84">
        <w:tc>
          <w:tcPr>
            <w:tcW w:w="636" w:type="dxa"/>
          </w:tcPr>
          <w:p w14:paraId="08810A8F" w14:textId="77777777" w:rsidR="005616C5" w:rsidRPr="00E76BB5" w:rsidRDefault="005616C5" w:rsidP="00C15D84">
            <w:pPr>
              <w:jc w:val="center"/>
              <w:rPr>
                <w:sz w:val="28"/>
                <w:szCs w:val="28"/>
              </w:rPr>
            </w:pPr>
            <w:r w:rsidRPr="00E76BB5">
              <w:rPr>
                <w:sz w:val="28"/>
                <w:szCs w:val="28"/>
              </w:rPr>
              <w:t>2.2.</w:t>
            </w:r>
          </w:p>
        </w:tc>
        <w:tc>
          <w:tcPr>
            <w:tcW w:w="3334" w:type="dxa"/>
          </w:tcPr>
          <w:p w14:paraId="597EBFD4"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6E92047A" w14:textId="77777777" w:rsidR="005616C5" w:rsidRPr="00E76BB5" w:rsidRDefault="005616C5" w:rsidP="00C15D84">
            <w:pPr>
              <w:jc w:val="center"/>
              <w:rPr>
                <w:sz w:val="28"/>
                <w:szCs w:val="28"/>
              </w:rPr>
            </w:pPr>
            <w:r w:rsidRPr="00E76BB5">
              <w:rPr>
                <w:sz w:val="28"/>
                <w:szCs w:val="28"/>
              </w:rPr>
              <w:t>2020</w:t>
            </w:r>
          </w:p>
        </w:tc>
        <w:tc>
          <w:tcPr>
            <w:tcW w:w="1451" w:type="dxa"/>
          </w:tcPr>
          <w:p w14:paraId="72C29BB4" w14:textId="77777777" w:rsidR="005616C5" w:rsidRPr="00E76BB5" w:rsidRDefault="005616C5" w:rsidP="00C15D84">
            <w:pPr>
              <w:jc w:val="center"/>
              <w:rPr>
                <w:sz w:val="28"/>
                <w:szCs w:val="28"/>
              </w:rPr>
            </w:pPr>
            <w:r w:rsidRPr="00E76BB5">
              <w:rPr>
                <w:sz w:val="28"/>
                <w:szCs w:val="28"/>
              </w:rPr>
              <w:t>-</w:t>
            </w:r>
          </w:p>
        </w:tc>
        <w:tc>
          <w:tcPr>
            <w:tcW w:w="2660" w:type="dxa"/>
            <w:vMerge/>
          </w:tcPr>
          <w:p w14:paraId="2EDC2B13" w14:textId="77777777" w:rsidR="005616C5" w:rsidRPr="00E76BB5" w:rsidRDefault="005616C5" w:rsidP="00C15D84">
            <w:pPr>
              <w:jc w:val="center"/>
              <w:rPr>
                <w:sz w:val="28"/>
                <w:szCs w:val="28"/>
              </w:rPr>
            </w:pPr>
          </w:p>
        </w:tc>
        <w:tc>
          <w:tcPr>
            <w:tcW w:w="980" w:type="dxa"/>
          </w:tcPr>
          <w:p w14:paraId="4F6D33EB" w14:textId="77777777" w:rsidR="005616C5" w:rsidRPr="00E76BB5" w:rsidRDefault="005616C5" w:rsidP="00C15D84">
            <w:pPr>
              <w:jc w:val="center"/>
              <w:rPr>
                <w:sz w:val="28"/>
                <w:szCs w:val="28"/>
              </w:rPr>
            </w:pPr>
            <w:r w:rsidRPr="00E76BB5">
              <w:rPr>
                <w:sz w:val="28"/>
                <w:szCs w:val="28"/>
              </w:rPr>
              <w:t>-</w:t>
            </w:r>
          </w:p>
        </w:tc>
        <w:tc>
          <w:tcPr>
            <w:tcW w:w="831" w:type="dxa"/>
          </w:tcPr>
          <w:p w14:paraId="2B6DAB2B" w14:textId="77777777" w:rsidR="005616C5" w:rsidRPr="00E76BB5" w:rsidRDefault="005616C5" w:rsidP="00C15D84">
            <w:pPr>
              <w:jc w:val="center"/>
              <w:rPr>
                <w:sz w:val="28"/>
                <w:szCs w:val="28"/>
              </w:rPr>
            </w:pPr>
            <w:r w:rsidRPr="00E76BB5">
              <w:rPr>
                <w:sz w:val="28"/>
                <w:szCs w:val="28"/>
              </w:rPr>
              <w:t>-</w:t>
            </w:r>
          </w:p>
        </w:tc>
      </w:tr>
      <w:tr w:rsidR="005616C5" w:rsidRPr="00E76BB5" w14:paraId="66730E3A" w14:textId="77777777" w:rsidTr="00C15D84">
        <w:tc>
          <w:tcPr>
            <w:tcW w:w="636" w:type="dxa"/>
          </w:tcPr>
          <w:p w14:paraId="7221939B" w14:textId="77777777" w:rsidR="005616C5" w:rsidRPr="00E76BB5" w:rsidRDefault="005616C5" w:rsidP="00C15D84">
            <w:pPr>
              <w:jc w:val="center"/>
              <w:rPr>
                <w:sz w:val="28"/>
                <w:szCs w:val="28"/>
              </w:rPr>
            </w:pPr>
            <w:r w:rsidRPr="00E76BB5">
              <w:rPr>
                <w:sz w:val="28"/>
                <w:szCs w:val="28"/>
              </w:rPr>
              <w:t>2.3.</w:t>
            </w:r>
          </w:p>
        </w:tc>
        <w:tc>
          <w:tcPr>
            <w:tcW w:w="3334" w:type="dxa"/>
          </w:tcPr>
          <w:p w14:paraId="0D28A7F5"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6BC02536" w14:textId="77777777" w:rsidR="005616C5" w:rsidRPr="00E76BB5" w:rsidRDefault="005616C5" w:rsidP="00C15D84">
            <w:pPr>
              <w:jc w:val="center"/>
              <w:rPr>
                <w:sz w:val="28"/>
                <w:szCs w:val="28"/>
              </w:rPr>
            </w:pPr>
            <w:r w:rsidRPr="00E76BB5">
              <w:rPr>
                <w:sz w:val="28"/>
                <w:szCs w:val="28"/>
              </w:rPr>
              <w:t>2021</w:t>
            </w:r>
          </w:p>
        </w:tc>
        <w:tc>
          <w:tcPr>
            <w:tcW w:w="1451" w:type="dxa"/>
          </w:tcPr>
          <w:p w14:paraId="45608632" w14:textId="77777777" w:rsidR="005616C5" w:rsidRPr="00E76BB5" w:rsidRDefault="005616C5" w:rsidP="00C15D84">
            <w:pPr>
              <w:jc w:val="center"/>
              <w:rPr>
                <w:sz w:val="28"/>
                <w:szCs w:val="28"/>
              </w:rPr>
            </w:pPr>
            <w:r w:rsidRPr="00E76BB5">
              <w:rPr>
                <w:sz w:val="28"/>
                <w:szCs w:val="28"/>
              </w:rPr>
              <w:t>-</w:t>
            </w:r>
          </w:p>
        </w:tc>
        <w:tc>
          <w:tcPr>
            <w:tcW w:w="2660" w:type="dxa"/>
            <w:vMerge/>
          </w:tcPr>
          <w:p w14:paraId="2309167D" w14:textId="77777777" w:rsidR="005616C5" w:rsidRPr="00E76BB5" w:rsidRDefault="005616C5" w:rsidP="00C15D84">
            <w:pPr>
              <w:jc w:val="center"/>
              <w:rPr>
                <w:sz w:val="28"/>
                <w:szCs w:val="28"/>
              </w:rPr>
            </w:pPr>
          </w:p>
        </w:tc>
        <w:tc>
          <w:tcPr>
            <w:tcW w:w="980" w:type="dxa"/>
          </w:tcPr>
          <w:p w14:paraId="2EB08996" w14:textId="77777777" w:rsidR="005616C5" w:rsidRPr="00E76BB5" w:rsidRDefault="005616C5" w:rsidP="00C15D84">
            <w:pPr>
              <w:jc w:val="center"/>
              <w:rPr>
                <w:sz w:val="28"/>
                <w:szCs w:val="28"/>
              </w:rPr>
            </w:pPr>
            <w:r w:rsidRPr="00E76BB5">
              <w:rPr>
                <w:sz w:val="28"/>
                <w:szCs w:val="28"/>
              </w:rPr>
              <w:t>-</w:t>
            </w:r>
          </w:p>
        </w:tc>
        <w:tc>
          <w:tcPr>
            <w:tcW w:w="831" w:type="dxa"/>
          </w:tcPr>
          <w:p w14:paraId="459B009B" w14:textId="77777777" w:rsidR="005616C5" w:rsidRPr="00E76BB5" w:rsidRDefault="005616C5" w:rsidP="00C15D84">
            <w:pPr>
              <w:jc w:val="center"/>
              <w:rPr>
                <w:sz w:val="28"/>
                <w:szCs w:val="28"/>
              </w:rPr>
            </w:pPr>
            <w:r w:rsidRPr="00E76BB5">
              <w:rPr>
                <w:sz w:val="28"/>
                <w:szCs w:val="28"/>
              </w:rPr>
              <w:t>-</w:t>
            </w:r>
          </w:p>
        </w:tc>
      </w:tr>
      <w:tr w:rsidR="005616C5" w:rsidRPr="00E76BB5" w14:paraId="12966DAB" w14:textId="77777777" w:rsidTr="00C15D84">
        <w:tc>
          <w:tcPr>
            <w:tcW w:w="636" w:type="dxa"/>
          </w:tcPr>
          <w:p w14:paraId="66F5B1B1" w14:textId="77777777" w:rsidR="005616C5" w:rsidRPr="00E76BB5" w:rsidRDefault="005616C5" w:rsidP="00C15D84">
            <w:pPr>
              <w:jc w:val="center"/>
              <w:rPr>
                <w:sz w:val="28"/>
                <w:szCs w:val="28"/>
              </w:rPr>
            </w:pPr>
            <w:r w:rsidRPr="00E76BB5">
              <w:rPr>
                <w:sz w:val="28"/>
                <w:szCs w:val="28"/>
              </w:rPr>
              <w:t>2.4.</w:t>
            </w:r>
          </w:p>
        </w:tc>
        <w:tc>
          <w:tcPr>
            <w:tcW w:w="3334" w:type="dxa"/>
          </w:tcPr>
          <w:p w14:paraId="7AAEBF58"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1CEF9054" w14:textId="77777777" w:rsidR="005616C5" w:rsidRPr="00E76BB5" w:rsidRDefault="005616C5" w:rsidP="00C15D84">
            <w:pPr>
              <w:jc w:val="center"/>
              <w:rPr>
                <w:sz w:val="28"/>
                <w:szCs w:val="28"/>
              </w:rPr>
            </w:pPr>
            <w:r w:rsidRPr="00E76BB5">
              <w:rPr>
                <w:sz w:val="28"/>
                <w:szCs w:val="28"/>
              </w:rPr>
              <w:t>2022</w:t>
            </w:r>
          </w:p>
        </w:tc>
        <w:tc>
          <w:tcPr>
            <w:tcW w:w="1451" w:type="dxa"/>
          </w:tcPr>
          <w:p w14:paraId="2D8095A6" w14:textId="77777777" w:rsidR="005616C5" w:rsidRPr="00E76BB5" w:rsidRDefault="005616C5" w:rsidP="00C15D84">
            <w:pPr>
              <w:jc w:val="center"/>
              <w:rPr>
                <w:sz w:val="28"/>
                <w:szCs w:val="28"/>
              </w:rPr>
            </w:pPr>
            <w:r w:rsidRPr="00E76BB5">
              <w:rPr>
                <w:sz w:val="28"/>
                <w:szCs w:val="28"/>
              </w:rPr>
              <w:t>-</w:t>
            </w:r>
          </w:p>
        </w:tc>
        <w:tc>
          <w:tcPr>
            <w:tcW w:w="2660" w:type="dxa"/>
            <w:vMerge/>
          </w:tcPr>
          <w:p w14:paraId="38F9BE72" w14:textId="77777777" w:rsidR="005616C5" w:rsidRPr="00E76BB5" w:rsidRDefault="005616C5" w:rsidP="00C15D84">
            <w:pPr>
              <w:jc w:val="center"/>
              <w:rPr>
                <w:sz w:val="28"/>
                <w:szCs w:val="28"/>
              </w:rPr>
            </w:pPr>
          </w:p>
        </w:tc>
        <w:tc>
          <w:tcPr>
            <w:tcW w:w="980" w:type="dxa"/>
          </w:tcPr>
          <w:p w14:paraId="600BFDA5" w14:textId="77777777" w:rsidR="005616C5" w:rsidRPr="00E76BB5" w:rsidRDefault="005616C5" w:rsidP="00C15D84">
            <w:pPr>
              <w:jc w:val="center"/>
              <w:rPr>
                <w:sz w:val="28"/>
                <w:szCs w:val="28"/>
              </w:rPr>
            </w:pPr>
            <w:r w:rsidRPr="00E76BB5">
              <w:rPr>
                <w:sz w:val="28"/>
                <w:szCs w:val="28"/>
              </w:rPr>
              <w:t>-</w:t>
            </w:r>
          </w:p>
        </w:tc>
        <w:tc>
          <w:tcPr>
            <w:tcW w:w="831" w:type="dxa"/>
          </w:tcPr>
          <w:p w14:paraId="470E81CD" w14:textId="77777777" w:rsidR="005616C5" w:rsidRPr="00E76BB5" w:rsidRDefault="005616C5" w:rsidP="00C15D84">
            <w:pPr>
              <w:jc w:val="center"/>
              <w:rPr>
                <w:sz w:val="28"/>
                <w:szCs w:val="28"/>
              </w:rPr>
            </w:pPr>
            <w:r w:rsidRPr="00E76BB5">
              <w:rPr>
                <w:sz w:val="28"/>
                <w:szCs w:val="28"/>
              </w:rPr>
              <w:t>-</w:t>
            </w:r>
          </w:p>
        </w:tc>
      </w:tr>
      <w:tr w:rsidR="005616C5" w:rsidRPr="00E76BB5" w14:paraId="5AB2D663" w14:textId="77777777" w:rsidTr="00C15D84">
        <w:tc>
          <w:tcPr>
            <w:tcW w:w="636" w:type="dxa"/>
          </w:tcPr>
          <w:p w14:paraId="2FF9E495" w14:textId="77777777" w:rsidR="005616C5" w:rsidRPr="00E76BB5" w:rsidRDefault="005616C5" w:rsidP="00C15D84">
            <w:pPr>
              <w:jc w:val="center"/>
              <w:rPr>
                <w:sz w:val="28"/>
                <w:szCs w:val="28"/>
              </w:rPr>
            </w:pPr>
            <w:r w:rsidRPr="00E76BB5">
              <w:rPr>
                <w:sz w:val="28"/>
                <w:szCs w:val="28"/>
              </w:rPr>
              <w:t>2.5.</w:t>
            </w:r>
          </w:p>
        </w:tc>
        <w:tc>
          <w:tcPr>
            <w:tcW w:w="3334" w:type="dxa"/>
          </w:tcPr>
          <w:p w14:paraId="20C2E918"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707503B3" w14:textId="77777777" w:rsidR="005616C5" w:rsidRPr="00E76BB5" w:rsidRDefault="005616C5" w:rsidP="00C15D84">
            <w:pPr>
              <w:jc w:val="center"/>
              <w:rPr>
                <w:sz w:val="28"/>
                <w:szCs w:val="28"/>
              </w:rPr>
            </w:pPr>
            <w:r w:rsidRPr="00E76BB5">
              <w:rPr>
                <w:sz w:val="28"/>
                <w:szCs w:val="28"/>
              </w:rPr>
              <w:t>2023</w:t>
            </w:r>
          </w:p>
        </w:tc>
        <w:tc>
          <w:tcPr>
            <w:tcW w:w="1451" w:type="dxa"/>
          </w:tcPr>
          <w:p w14:paraId="541BDCE4" w14:textId="77777777" w:rsidR="005616C5" w:rsidRPr="00E76BB5" w:rsidRDefault="005616C5" w:rsidP="00C15D84">
            <w:pPr>
              <w:jc w:val="center"/>
              <w:rPr>
                <w:sz w:val="28"/>
                <w:szCs w:val="28"/>
              </w:rPr>
            </w:pPr>
            <w:r w:rsidRPr="00E76BB5">
              <w:rPr>
                <w:sz w:val="28"/>
                <w:szCs w:val="28"/>
              </w:rPr>
              <w:t>-</w:t>
            </w:r>
          </w:p>
        </w:tc>
        <w:tc>
          <w:tcPr>
            <w:tcW w:w="2660" w:type="dxa"/>
            <w:vMerge/>
          </w:tcPr>
          <w:p w14:paraId="4BF60233" w14:textId="77777777" w:rsidR="005616C5" w:rsidRPr="00E76BB5" w:rsidRDefault="005616C5" w:rsidP="00C15D84">
            <w:pPr>
              <w:jc w:val="center"/>
              <w:rPr>
                <w:sz w:val="28"/>
                <w:szCs w:val="28"/>
              </w:rPr>
            </w:pPr>
          </w:p>
        </w:tc>
        <w:tc>
          <w:tcPr>
            <w:tcW w:w="980" w:type="dxa"/>
          </w:tcPr>
          <w:p w14:paraId="37BF4388" w14:textId="77777777" w:rsidR="005616C5" w:rsidRPr="00E76BB5" w:rsidRDefault="005616C5" w:rsidP="00C15D84">
            <w:pPr>
              <w:jc w:val="center"/>
              <w:rPr>
                <w:sz w:val="28"/>
                <w:szCs w:val="28"/>
              </w:rPr>
            </w:pPr>
            <w:r w:rsidRPr="00E76BB5">
              <w:rPr>
                <w:sz w:val="28"/>
                <w:szCs w:val="28"/>
              </w:rPr>
              <w:t>-</w:t>
            </w:r>
          </w:p>
        </w:tc>
        <w:tc>
          <w:tcPr>
            <w:tcW w:w="831" w:type="dxa"/>
          </w:tcPr>
          <w:p w14:paraId="3F8E8C8D" w14:textId="77777777" w:rsidR="005616C5" w:rsidRPr="00E76BB5" w:rsidRDefault="005616C5" w:rsidP="00C15D84">
            <w:pPr>
              <w:jc w:val="center"/>
              <w:rPr>
                <w:sz w:val="28"/>
                <w:szCs w:val="28"/>
              </w:rPr>
            </w:pPr>
            <w:r w:rsidRPr="00E76BB5">
              <w:rPr>
                <w:sz w:val="28"/>
                <w:szCs w:val="28"/>
              </w:rPr>
              <w:t>-</w:t>
            </w:r>
          </w:p>
        </w:tc>
      </w:tr>
      <w:tr w:rsidR="005616C5" w:rsidRPr="00E76BB5" w14:paraId="797C7F6B" w14:textId="77777777" w:rsidTr="00C15D84">
        <w:tc>
          <w:tcPr>
            <w:tcW w:w="10884" w:type="dxa"/>
            <w:gridSpan w:val="7"/>
          </w:tcPr>
          <w:p w14:paraId="19D773A7" w14:textId="77777777" w:rsidR="005616C5" w:rsidRPr="00E76BB5" w:rsidRDefault="005616C5" w:rsidP="00C15D84">
            <w:pPr>
              <w:jc w:val="center"/>
              <w:rPr>
                <w:sz w:val="28"/>
                <w:szCs w:val="28"/>
              </w:rPr>
            </w:pPr>
            <w:r w:rsidRPr="00E76BB5">
              <w:rPr>
                <w:sz w:val="28"/>
                <w:szCs w:val="28"/>
              </w:rPr>
              <w:t xml:space="preserve">3. Водоотведение </w:t>
            </w:r>
          </w:p>
        </w:tc>
      </w:tr>
      <w:tr w:rsidR="005616C5" w:rsidRPr="00E76BB5" w14:paraId="0DEB2F5F" w14:textId="77777777" w:rsidTr="00C15D84">
        <w:tc>
          <w:tcPr>
            <w:tcW w:w="636" w:type="dxa"/>
          </w:tcPr>
          <w:p w14:paraId="38311D17" w14:textId="77777777" w:rsidR="005616C5" w:rsidRPr="00E76BB5" w:rsidRDefault="005616C5" w:rsidP="00C15D84">
            <w:pPr>
              <w:jc w:val="center"/>
              <w:rPr>
                <w:sz w:val="28"/>
                <w:szCs w:val="28"/>
              </w:rPr>
            </w:pPr>
            <w:r w:rsidRPr="00E76BB5">
              <w:rPr>
                <w:sz w:val="28"/>
                <w:szCs w:val="28"/>
              </w:rPr>
              <w:t>3.1.</w:t>
            </w:r>
          </w:p>
        </w:tc>
        <w:tc>
          <w:tcPr>
            <w:tcW w:w="3334" w:type="dxa"/>
          </w:tcPr>
          <w:p w14:paraId="4F35C084"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5C275487" w14:textId="77777777" w:rsidR="005616C5" w:rsidRPr="00E76BB5" w:rsidRDefault="005616C5" w:rsidP="00C15D84">
            <w:pPr>
              <w:jc w:val="center"/>
              <w:rPr>
                <w:sz w:val="28"/>
                <w:szCs w:val="28"/>
              </w:rPr>
            </w:pPr>
            <w:r w:rsidRPr="00E76BB5">
              <w:rPr>
                <w:sz w:val="28"/>
                <w:szCs w:val="28"/>
              </w:rPr>
              <w:t>2019</w:t>
            </w:r>
          </w:p>
        </w:tc>
        <w:tc>
          <w:tcPr>
            <w:tcW w:w="1451" w:type="dxa"/>
          </w:tcPr>
          <w:p w14:paraId="6BE2B14E" w14:textId="77777777" w:rsidR="005616C5" w:rsidRPr="00E76BB5" w:rsidRDefault="005616C5" w:rsidP="00C15D84">
            <w:pPr>
              <w:jc w:val="center"/>
              <w:rPr>
                <w:sz w:val="28"/>
                <w:szCs w:val="28"/>
              </w:rPr>
            </w:pPr>
            <w:r w:rsidRPr="00E76BB5">
              <w:rPr>
                <w:sz w:val="28"/>
                <w:szCs w:val="28"/>
              </w:rPr>
              <w:t>-</w:t>
            </w:r>
          </w:p>
        </w:tc>
        <w:tc>
          <w:tcPr>
            <w:tcW w:w="2660" w:type="dxa"/>
            <w:vMerge w:val="restart"/>
            <w:vAlign w:val="center"/>
          </w:tcPr>
          <w:p w14:paraId="72B8FD9C" w14:textId="77777777" w:rsidR="005616C5" w:rsidRPr="00E76BB5" w:rsidRDefault="005616C5" w:rsidP="00C15D84">
            <w:pPr>
              <w:jc w:val="center"/>
              <w:rPr>
                <w:sz w:val="28"/>
                <w:szCs w:val="28"/>
              </w:rPr>
            </w:pPr>
            <w:r w:rsidRPr="00E76BB5">
              <w:rPr>
                <w:sz w:val="28"/>
                <w:szCs w:val="28"/>
              </w:rPr>
              <w:t>-</w:t>
            </w:r>
          </w:p>
        </w:tc>
        <w:tc>
          <w:tcPr>
            <w:tcW w:w="980" w:type="dxa"/>
          </w:tcPr>
          <w:p w14:paraId="3DE648AD" w14:textId="77777777" w:rsidR="005616C5" w:rsidRPr="00E76BB5" w:rsidRDefault="005616C5" w:rsidP="00C15D84">
            <w:pPr>
              <w:jc w:val="center"/>
              <w:rPr>
                <w:sz w:val="28"/>
                <w:szCs w:val="28"/>
              </w:rPr>
            </w:pPr>
            <w:r w:rsidRPr="00E76BB5">
              <w:rPr>
                <w:sz w:val="28"/>
                <w:szCs w:val="28"/>
              </w:rPr>
              <w:t>-</w:t>
            </w:r>
          </w:p>
        </w:tc>
        <w:tc>
          <w:tcPr>
            <w:tcW w:w="831" w:type="dxa"/>
          </w:tcPr>
          <w:p w14:paraId="467EEA31" w14:textId="77777777" w:rsidR="005616C5" w:rsidRPr="00E76BB5" w:rsidRDefault="005616C5" w:rsidP="00C15D84">
            <w:pPr>
              <w:jc w:val="center"/>
              <w:rPr>
                <w:sz w:val="28"/>
                <w:szCs w:val="28"/>
              </w:rPr>
            </w:pPr>
            <w:r w:rsidRPr="00E76BB5">
              <w:rPr>
                <w:sz w:val="28"/>
                <w:szCs w:val="28"/>
              </w:rPr>
              <w:t>-</w:t>
            </w:r>
          </w:p>
        </w:tc>
      </w:tr>
      <w:tr w:rsidR="005616C5" w:rsidRPr="00E76BB5" w14:paraId="05DD7418" w14:textId="77777777" w:rsidTr="00C15D84">
        <w:tc>
          <w:tcPr>
            <w:tcW w:w="636" w:type="dxa"/>
          </w:tcPr>
          <w:p w14:paraId="128513A0" w14:textId="77777777" w:rsidR="005616C5" w:rsidRPr="00E76BB5" w:rsidRDefault="005616C5" w:rsidP="00C15D84">
            <w:pPr>
              <w:jc w:val="center"/>
              <w:rPr>
                <w:sz w:val="28"/>
                <w:szCs w:val="28"/>
              </w:rPr>
            </w:pPr>
            <w:r w:rsidRPr="00E76BB5">
              <w:rPr>
                <w:sz w:val="28"/>
                <w:szCs w:val="28"/>
              </w:rPr>
              <w:t>3.2.</w:t>
            </w:r>
          </w:p>
        </w:tc>
        <w:tc>
          <w:tcPr>
            <w:tcW w:w="3334" w:type="dxa"/>
          </w:tcPr>
          <w:p w14:paraId="164E98E0"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604B823E" w14:textId="77777777" w:rsidR="005616C5" w:rsidRPr="00E76BB5" w:rsidRDefault="005616C5" w:rsidP="00C15D84">
            <w:pPr>
              <w:jc w:val="center"/>
              <w:rPr>
                <w:sz w:val="28"/>
                <w:szCs w:val="28"/>
              </w:rPr>
            </w:pPr>
            <w:r w:rsidRPr="00E76BB5">
              <w:rPr>
                <w:sz w:val="28"/>
                <w:szCs w:val="28"/>
              </w:rPr>
              <w:t>2020</w:t>
            </w:r>
          </w:p>
        </w:tc>
        <w:tc>
          <w:tcPr>
            <w:tcW w:w="1451" w:type="dxa"/>
          </w:tcPr>
          <w:p w14:paraId="4BD07F8E" w14:textId="77777777" w:rsidR="005616C5" w:rsidRPr="00E76BB5" w:rsidRDefault="005616C5" w:rsidP="00C15D84">
            <w:pPr>
              <w:jc w:val="center"/>
              <w:rPr>
                <w:sz w:val="28"/>
                <w:szCs w:val="28"/>
              </w:rPr>
            </w:pPr>
            <w:r w:rsidRPr="00E76BB5">
              <w:rPr>
                <w:sz w:val="28"/>
                <w:szCs w:val="28"/>
              </w:rPr>
              <w:t>-</w:t>
            </w:r>
          </w:p>
        </w:tc>
        <w:tc>
          <w:tcPr>
            <w:tcW w:w="2660" w:type="dxa"/>
            <w:vMerge/>
          </w:tcPr>
          <w:p w14:paraId="18BA4E2B" w14:textId="77777777" w:rsidR="005616C5" w:rsidRPr="00E76BB5" w:rsidRDefault="005616C5" w:rsidP="00C15D84">
            <w:pPr>
              <w:jc w:val="center"/>
              <w:rPr>
                <w:sz w:val="28"/>
                <w:szCs w:val="28"/>
              </w:rPr>
            </w:pPr>
          </w:p>
        </w:tc>
        <w:tc>
          <w:tcPr>
            <w:tcW w:w="980" w:type="dxa"/>
          </w:tcPr>
          <w:p w14:paraId="3E558A75" w14:textId="77777777" w:rsidR="005616C5" w:rsidRPr="00E76BB5" w:rsidRDefault="005616C5" w:rsidP="00C15D84">
            <w:pPr>
              <w:jc w:val="center"/>
              <w:rPr>
                <w:sz w:val="28"/>
                <w:szCs w:val="28"/>
              </w:rPr>
            </w:pPr>
            <w:r w:rsidRPr="00E76BB5">
              <w:rPr>
                <w:sz w:val="28"/>
                <w:szCs w:val="28"/>
              </w:rPr>
              <w:t>-</w:t>
            </w:r>
          </w:p>
        </w:tc>
        <w:tc>
          <w:tcPr>
            <w:tcW w:w="831" w:type="dxa"/>
          </w:tcPr>
          <w:p w14:paraId="72AD853D" w14:textId="77777777" w:rsidR="005616C5" w:rsidRPr="00E76BB5" w:rsidRDefault="005616C5" w:rsidP="00C15D84">
            <w:pPr>
              <w:jc w:val="center"/>
              <w:rPr>
                <w:sz w:val="28"/>
                <w:szCs w:val="28"/>
              </w:rPr>
            </w:pPr>
            <w:r w:rsidRPr="00E76BB5">
              <w:rPr>
                <w:sz w:val="28"/>
                <w:szCs w:val="28"/>
              </w:rPr>
              <w:t>-</w:t>
            </w:r>
          </w:p>
        </w:tc>
      </w:tr>
      <w:tr w:rsidR="005616C5" w:rsidRPr="00E76BB5" w14:paraId="0841FA92" w14:textId="77777777" w:rsidTr="00C15D84">
        <w:tc>
          <w:tcPr>
            <w:tcW w:w="636" w:type="dxa"/>
          </w:tcPr>
          <w:p w14:paraId="1BBB64CF" w14:textId="77777777" w:rsidR="005616C5" w:rsidRPr="00E76BB5" w:rsidRDefault="005616C5" w:rsidP="00C15D84">
            <w:pPr>
              <w:jc w:val="center"/>
              <w:rPr>
                <w:sz w:val="28"/>
                <w:szCs w:val="28"/>
              </w:rPr>
            </w:pPr>
            <w:r w:rsidRPr="00E76BB5">
              <w:rPr>
                <w:sz w:val="28"/>
                <w:szCs w:val="28"/>
              </w:rPr>
              <w:t>3.3.</w:t>
            </w:r>
          </w:p>
        </w:tc>
        <w:tc>
          <w:tcPr>
            <w:tcW w:w="3334" w:type="dxa"/>
          </w:tcPr>
          <w:p w14:paraId="7F17137D"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3353AEC0" w14:textId="77777777" w:rsidR="005616C5" w:rsidRPr="00E76BB5" w:rsidRDefault="005616C5" w:rsidP="00C15D84">
            <w:pPr>
              <w:jc w:val="center"/>
              <w:rPr>
                <w:sz w:val="28"/>
                <w:szCs w:val="28"/>
              </w:rPr>
            </w:pPr>
            <w:r w:rsidRPr="00E76BB5">
              <w:rPr>
                <w:sz w:val="28"/>
                <w:szCs w:val="28"/>
              </w:rPr>
              <w:t>2021</w:t>
            </w:r>
          </w:p>
        </w:tc>
        <w:tc>
          <w:tcPr>
            <w:tcW w:w="1451" w:type="dxa"/>
          </w:tcPr>
          <w:p w14:paraId="2C63DDD5" w14:textId="77777777" w:rsidR="005616C5" w:rsidRPr="00E76BB5" w:rsidRDefault="005616C5" w:rsidP="00C15D84">
            <w:pPr>
              <w:jc w:val="center"/>
              <w:rPr>
                <w:sz w:val="28"/>
                <w:szCs w:val="28"/>
              </w:rPr>
            </w:pPr>
            <w:r w:rsidRPr="00E76BB5">
              <w:rPr>
                <w:sz w:val="28"/>
                <w:szCs w:val="28"/>
              </w:rPr>
              <w:t>-</w:t>
            </w:r>
          </w:p>
        </w:tc>
        <w:tc>
          <w:tcPr>
            <w:tcW w:w="2660" w:type="dxa"/>
            <w:vMerge/>
          </w:tcPr>
          <w:p w14:paraId="0E42054E" w14:textId="77777777" w:rsidR="005616C5" w:rsidRPr="00E76BB5" w:rsidRDefault="005616C5" w:rsidP="00C15D84">
            <w:pPr>
              <w:jc w:val="center"/>
              <w:rPr>
                <w:sz w:val="28"/>
                <w:szCs w:val="28"/>
              </w:rPr>
            </w:pPr>
          </w:p>
        </w:tc>
        <w:tc>
          <w:tcPr>
            <w:tcW w:w="980" w:type="dxa"/>
          </w:tcPr>
          <w:p w14:paraId="15D23B69" w14:textId="77777777" w:rsidR="005616C5" w:rsidRPr="00E76BB5" w:rsidRDefault="005616C5" w:rsidP="00C15D84">
            <w:pPr>
              <w:jc w:val="center"/>
              <w:rPr>
                <w:sz w:val="28"/>
                <w:szCs w:val="28"/>
              </w:rPr>
            </w:pPr>
            <w:r w:rsidRPr="00E76BB5">
              <w:rPr>
                <w:sz w:val="28"/>
                <w:szCs w:val="28"/>
              </w:rPr>
              <w:t>-</w:t>
            </w:r>
          </w:p>
        </w:tc>
        <w:tc>
          <w:tcPr>
            <w:tcW w:w="831" w:type="dxa"/>
          </w:tcPr>
          <w:p w14:paraId="3D3DD5DB" w14:textId="77777777" w:rsidR="005616C5" w:rsidRPr="00E76BB5" w:rsidRDefault="005616C5" w:rsidP="00C15D84">
            <w:pPr>
              <w:jc w:val="center"/>
              <w:rPr>
                <w:sz w:val="28"/>
                <w:szCs w:val="28"/>
              </w:rPr>
            </w:pPr>
            <w:r w:rsidRPr="00E76BB5">
              <w:rPr>
                <w:sz w:val="28"/>
                <w:szCs w:val="28"/>
              </w:rPr>
              <w:t>-</w:t>
            </w:r>
          </w:p>
        </w:tc>
      </w:tr>
      <w:tr w:rsidR="005616C5" w:rsidRPr="00E76BB5" w14:paraId="5D22FCD7" w14:textId="77777777" w:rsidTr="00C15D84">
        <w:tc>
          <w:tcPr>
            <w:tcW w:w="636" w:type="dxa"/>
          </w:tcPr>
          <w:p w14:paraId="66365581" w14:textId="77777777" w:rsidR="005616C5" w:rsidRPr="00E76BB5" w:rsidRDefault="005616C5" w:rsidP="00C15D84">
            <w:pPr>
              <w:jc w:val="center"/>
              <w:rPr>
                <w:sz w:val="28"/>
                <w:szCs w:val="28"/>
              </w:rPr>
            </w:pPr>
            <w:r w:rsidRPr="00E76BB5">
              <w:rPr>
                <w:sz w:val="28"/>
                <w:szCs w:val="28"/>
              </w:rPr>
              <w:t>3.4.</w:t>
            </w:r>
          </w:p>
        </w:tc>
        <w:tc>
          <w:tcPr>
            <w:tcW w:w="3334" w:type="dxa"/>
          </w:tcPr>
          <w:p w14:paraId="4D7B24FB"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08469956" w14:textId="77777777" w:rsidR="005616C5" w:rsidRPr="00E76BB5" w:rsidRDefault="005616C5" w:rsidP="00C15D84">
            <w:pPr>
              <w:jc w:val="center"/>
              <w:rPr>
                <w:sz w:val="28"/>
                <w:szCs w:val="28"/>
              </w:rPr>
            </w:pPr>
            <w:r w:rsidRPr="00E76BB5">
              <w:rPr>
                <w:sz w:val="28"/>
                <w:szCs w:val="28"/>
              </w:rPr>
              <w:t>2022</w:t>
            </w:r>
          </w:p>
        </w:tc>
        <w:tc>
          <w:tcPr>
            <w:tcW w:w="1451" w:type="dxa"/>
          </w:tcPr>
          <w:p w14:paraId="17753E27" w14:textId="77777777" w:rsidR="005616C5" w:rsidRPr="00E76BB5" w:rsidRDefault="005616C5" w:rsidP="00C15D84">
            <w:pPr>
              <w:jc w:val="center"/>
              <w:rPr>
                <w:sz w:val="28"/>
                <w:szCs w:val="28"/>
              </w:rPr>
            </w:pPr>
            <w:r w:rsidRPr="00E76BB5">
              <w:rPr>
                <w:sz w:val="28"/>
                <w:szCs w:val="28"/>
              </w:rPr>
              <w:t>-</w:t>
            </w:r>
          </w:p>
        </w:tc>
        <w:tc>
          <w:tcPr>
            <w:tcW w:w="2660" w:type="dxa"/>
            <w:vMerge/>
          </w:tcPr>
          <w:p w14:paraId="07DE23B5" w14:textId="77777777" w:rsidR="005616C5" w:rsidRPr="00E76BB5" w:rsidRDefault="005616C5" w:rsidP="00C15D84">
            <w:pPr>
              <w:jc w:val="center"/>
              <w:rPr>
                <w:sz w:val="28"/>
                <w:szCs w:val="28"/>
              </w:rPr>
            </w:pPr>
          </w:p>
        </w:tc>
        <w:tc>
          <w:tcPr>
            <w:tcW w:w="980" w:type="dxa"/>
          </w:tcPr>
          <w:p w14:paraId="700C7971" w14:textId="77777777" w:rsidR="005616C5" w:rsidRPr="00E76BB5" w:rsidRDefault="005616C5" w:rsidP="00C15D84">
            <w:pPr>
              <w:jc w:val="center"/>
              <w:rPr>
                <w:sz w:val="28"/>
                <w:szCs w:val="28"/>
              </w:rPr>
            </w:pPr>
            <w:r w:rsidRPr="00E76BB5">
              <w:rPr>
                <w:sz w:val="28"/>
                <w:szCs w:val="28"/>
              </w:rPr>
              <w:t>-</w:t>
            </w:r>
          </w:p>
        </w:tc>
        <w:tc>
          <w:tcPr>
            <w:tcW w:w="831" w:type="dxa"/>
          </w:tcPr>
          <w:p w14:paraId="299BE813" w14:textId="77777777" w:rsidR="005616C5" w:rsidRPr="00E76BB5" w:rsidRDefault="005616C5" w:rsidP="00C15D84">
            <w:pPr>
              <w:jc w:val="center"/>
              <w:rPr>
                <w:sz w:val="28"/>
                <w:szCs w:val="28"/>
              </w:rPr>
            </w:pPr>
            <w:r w:rsidRPr="00E76BB5">
              <w:rPr>
                <w:sz w:val="28"/>
                <w:szCs w:val="28"/>
              </w:rPr>
              <w:t>-</w:t>
            </w:r>
          </w:p>
        </w:tc>
      </w:tr>
      <w:tr w:rsidR="005616C5" w:rsidRPr="00E76BB5" w14:paraId="395EBC0A" w14:textId="77777777" w:rsidTr="00C15D84">
        <w:tc>
          <w:tcPr>
            <w:tcW w:w="636" w:type="dxa"/>
          </w:tcPr>
          <w:p w14:paraId="224A9914" w14:textId="77777777" w:rsidR="005616C5" w:rsidRPr="00E76BB5" w:rsidRDefault="005616C5" w:rsidP="00C15D84">
            <w:pPr>
              <w:jc w:val="center"/>
              <w:rPr>
                <w:sz w:val="28"/>
                <w:szCs w:val="28"/>
              </w:rPr>
            </w:pPr>
            <w:r w:rsidRPr="00E76BB5">
              <w:rPr>
                <w:sz w:val="28"/>
                <w:szCs w:val="28"/>
              </w:rPr>
              <w:t>3.5.</w:t>
            </w:r>
          </w:p>
        </w:tc>
        <w:tc>
          <w:tcPr>
            <w:tcW w:w="3334" w:type="dxa"/>
          </w:tcPr>
          <w:p w14:paraId="22DF46FF" w14:textId="77777777" w:rsidR="005616C5" w:rsidRPr="00E76BB5" w:rsidRDefault="005616C5" w:rsidP="00C15D84">
            <w:pPr>
              <w:rPr>
                <w:sz w:val="28"/>
                <w:szCs w:val="28"/>
              </w:rPr>
            </w:pPr>
            <w:r w:rsidRPr="00E76BB5">
              <w:rPr>
                <w:sz w:val="28"/>
                <w:szCs w:val="28"/>
              </w:rPr>
              <w:t>Капитальный ремонт</w:t>
            </w:r>
          </w:p>
        </w:tc>
        <w:tc>
          <w:tcPr>
            <w:tcW w:w="992" w:type="dxa"/>
          </w:tcPr>
          <w:p w14:paraId="6AB356FC" w14:textId="77777777" w:rsidR="005616C5" w:rsidRPr="00E76BB5" w:rsidRDefault="005616C5" w:rsidP="00C15D84">
            <w:pPr>
              <w:jc w:val="center"/>
              <w:rPr>
                <w:sz w:val="28"/>
                <w:szCs w:val="28"/>
              </w:rPr>
            </w:pPr>
            <w:r w:rsidRPr="00E76BB5">
              <w:rPr>
                <w:sz w:val="28"/>
                <w:szCs w:val="28"/>
              </w:rPr>
              <w:t>2023</w:t>
            </w:r>
          </w:p>
        </w:tc>
        <w:tc>
          <w:tcPr>
            <w:tcW w:w="1451" w:type="dxa"/>
          </w:tcPr>
          <w:p w14:paraId="7D1D0425" w14:textId="77777777" w:rsidR="005616C5" w:rsidRPr="00E76BB5" w:rsidRDefault="005616C5" w:rsidP="00C15D84">
            <w:pPr>
              <w:jc w:val="center"/>
              <w:rPr>
                <w:sz w:val="28"/>
                <w:szCs w:val="28"/>
              </w:rPr>
            </w:pPr>
            <w:r w:rsidRPr="00E76BB5">
              <w:rPr>
                <w:sz w:val="28"/>
                <w:szCs w:val="28"/>
              </w:rPr>
              <w:t>-</w:t>
            </w:r>
          </w:p>
        </w:tc>
        <w:tc>
          <w:tcPr>
            <w:tcW w:w="2660" w:type="dxa"/>
            <w:vMerge/>
          </w:tcPr>
          <w:p w14:paraId="5D34F048" w14:textId="77777777" w:rsidR="005616C5" w:rsidRPr="00E76BB5" w:rsidRDefault="005616C5" w:rsidP="00C15D84">
            <w:pPr>
              <w:jc w:val="center"/>
              <w:rPr>
                <w:sz w:val="28"/>
                <w:szCs w:val="28"/>
              </w:rPr>
            </w:pPr>
          </w:p>
        </w:tc>
        <w:tc>
          <w:tcPr>
            <w:tcW w:w="980" w:type="dxa"/>
          </w:tcPr>
          <w:p w14:paraId="52F2E946" w14:textId="77777777" w:rsidR="005616C5" w:rsidRPr="00E76BB5" w:rsidRDefault="005616C5" w:rsidP="00C15D84">
            <w:pPr>
              <w:jc w:val="center"/>
              <w:rPr>
                <w:sz w:val="28"/>
                <w:szCs w:val="28"/>
              </w:rPr>
            </w:pPr>
            <w:r w:rsidRPr="00E76BB5">
              <w:rPr>
                <w:sz w:val="28"/>
                <w:szCs w:val="28"/>
              </w:rPr>
              <w:t>-</w:t>
            </w:r>
          </w:p>
        </w:tc>
        <w:tc>
          <w:tcPr>
            <w:tcW w:w="831" w:type="dxa"/>
          </w:tcPr>
          <w:p w14:paraId="4BEC0A94" w14:textId="77777777" w:rsidR="005616C5" w:rsidRPr="00E76BB5" w:rsidRDefault="005616C5" w:rsidP="00C15D84">
            <w:pPr>
              <w:jc w:val="center"/>
              <w:rPr>
                <w:sz w:val="28"/>
                <w:szCs w:val="28"/>
              </w:rPr>
            </w:pPr>
            <w:r w:rsidRPr="00E76BB5">
              <w:rPr>
                <w:sz w:val="28"/>
                <w:szCs w:val="28"/>
              </w:rPr>
              <w:t>-</w:t>
            </w:r>
          </w:p>
        </w:tc>
      </w:tr>
    </w:tbl>
    <w:p w14:paraId="0260912C" w14:textId="77777777" w:rsidR="005616C5" w:rsidRPr="00E76BB5" w:rsidRDefault="005616C5" w:rsidP="005616C5">
      <w:pPr>
        <w:jc w:val="center"/>
        <w:rPr>
          <w:sz w:val="28"/>
          <w:szCs w:val="28"/>
        </w:rPr>
      </w:pPr>
    </w:p>
    <w:p w14:paraId="4DADE7AD" w14:textId="77777777" w:rsidR="005616C5" w:rsidRPr="00E76BB5" w:rsidRDefault="005616C5" w:rsidP="005616C5">
      <w:pPr>
        <w:jc w:val="center"/>
        <w:rPr>
          <w:sz w:val="28"/>
          <w:szCs w:val="28"/>
        </w:rPr>
      </w:pPr>
    </w:p>
    <w:p w14:paraId="239DB583" w14:textId="77777777" w:rsidR="005616C5" w:rsidRPr="00E76BB5" w:rsidRDefault="005616C5" w:rsidP="005616C5">
      <w:pPr>
        <w:jc w:val="center"/>
        <w:rPr>
          <w:sz w:val="28"/>
          <w:szCs w:val="28"/>
        </w:rPr>
      </w:pPr>
    </w:p>
    <w:p w14:paraId="74492F04" w14:textId="77777777" w:rsidR="005616C5" w:rsidRPr="00E76BB5" w:rsidRDefault="005616C5" w:rsidP="005616C5">
      <w:pPr>
        <w:jc w:val="center"/>
        <w:rPr>
          <w:sz w:val="28"/>
          <w:szCs w:val="28"/>
        </w:rPr>
      </w:pPr>
    </w:p>
    <w:p w14:paraId="369D90C8" w14:textId="77777777" w:rsidR="005616C5" w:rsidRPr="00E76BB5" w:rsidRDefault="005616C5" w:rsidP="005616C5">
      <w:pPr>
        <w:jc w:val="center"/>
        <w:rPr>
          <w:sz w:val="28"/>
          <w:szCs w:val="28"/>
        </w:rPr>
      </w:pPr>
    </w:p>
    <w:p w14:paraId="55C82AE3" w14:textId="77777777" w:rsidR="005616C5" w:rsidRPr="00E76BB5" w:rsidRDefault="005616C5" w:rsidP="005616C5">
      <w:pPr>
        <w:jc w:val="center"/>
        <w:rPr>
          <w:sz w:val="28"/>
          <w:szCs w:val="28"/>
        </w:rPr>
      </w:pPr>
    </w:p>
    <w:p w14:paraId="7B222552" w14:textId="77777777" w:rsidR="005616C5" w:rsidRPr="00E76BB5" w:rsidRDefault="005616C5" w:rsidP="005616C5">
      <w:pPr>
        <w:jc w:val="center"/>
        <w:rPr>
          <w:sz w:val="28"/>
          <w:szCs w:val="28"/>
        </w:rPr>
      </w:pPr>
    </w:p>
    <w:p w14:paraId="67FEB957" w14:textId="77777777" w:rsidR="005616C5" w:rsidRPr="00E76BB5" w:rsidRDefault="005616C5" w:rsidP="005616C5">
      <w:pPr>
        <w:jc w:val="center"/>
        <w:rPr>
          <w:sz w:val="28"/>
          <w:szCs w:val="28"/>
        </w:rPr>
      </w:pPr>
    </w:p>
    <w:p w14:paraId="321936DE" w14:textId="77777777" w:rsidR="005616C5" w:rsidRPr="00E76BB5" w:rsidRDefault="005616C5" w:rsidP="005616C5">
      <w:pPr>
        <w:jc w:val="center"/>
        <w:rPr>
          <w:sz w:val="28"/>
          <w:szCs w:val="28"/>
        </w:rPr>
      </w:pPr>
    </w:p>
    <w:p w14:paraId="0C5AAA95" w14:textId="77777777" w:rsidR="005616C5" w:rsidRPr="00E76BB5" w:rsidRDefault="005616C5" w:rsidP="005616C5">
      <w:pPr>
        <w:jc w:val="center"/>
        <w:rPr>
          <w:sz w:val="28"/>
          <w:szCs w:val="28"/>
        </w:rPr>
        <w:sectPr w:rsidR="005616C5" w:rsidRPr="00E76BB5" w:rsidSect="006A0A4C">
          <w:pgSz w:w="11906" w:h="16838"/>
          <w:pgMar w:top="851" w:right="1418" w:bottom="1418" w:left="1559" w:header="709" w:footer="709" w:gutter="0"/>
          <w:cols w:space="708"/>
          <w:titlePg/>
          <w:docGrid w:linePitch="360"/>
        </w:sectPr>
      </w:pPr>
    </w:p>
    <w:p w14:paraId="0D4ED7FF" w14:textId="77777777" w:rsidR="005616C5" w:rsidRPr="00E76BB5" w:rsidRDefault="005616C5" w:rsidP="005616C5">
      <w:pPr>
        <w:jc w:val="center"/>
        <w:rPr>
          <w:sz w:val="28"/>
          <w:szCs w:val="28"/>
        </w:rPr>
      </w:pPr>
      <w:r w:rsidRPr="00E76BB5">
        <w:rPr>
          <w:sz w:val="28"/>
          <w:szCs w:val="28"/>
        </w:rPr>
        <w:lastRenderedPageBreak/>
        <w:t>Раздел 5. Планируемые объемы подачи питьевой воды, технической воды и объемы принимаемых сточных вод</w:t>
      </w:r>
    </w:p>
    <w:p w14:paraId="24C0F827" w14:textId="77777777" w:rsidR="005616C5" w:rsidRPr="00E76BB5" w:rsidRDefault="005616C5" w:rsidP="005616C5">
      <w:pPr>
        <w:jc w:val="center"/>
        <w:rPr>
          <w:sz w:val="28"/>
          <w:szCs w:val="28"/>
        </w:rPr>
      </w:pPr>
    </w:p>
    <w:tbl>
      <w:tblPr>
        <w:tblStyle w:val="af"/>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5616C5" w:rsidRPr="00E76BB5" w14:paraId="02DCDD98" w14:textId="77777777" w:rsidTr="00C15D84">
        <w:trPr>
          <w:trHeight w:val="673"/>
        </w:trPr>
        <w:tc>
          <w:tcPr>
            <w:tcW w:w="992" w:type="dxa"/>
            <w:vMerge w:val="restart"/>
            <w:vAlign w:val="center"/>
          </w:tcPr>
          <w:p w14:paraId="19FCB195" w14:textId="77777777" w:rsidR="005616C5" w:rsidRPr="00E76BB5" w:rsidRDefault="005616C5" w:rsidP="00C15D84">
            <w:pPr>
              <w:jc w:val="center"/>
              <w:rPr>
                <w:sz w:val="28"/>
                <w:szCs w:val="28"/>
              </w:rPr>
            </w:pPr>
            <w:r w:rsidRPr="00E76BB5">
              <w:rPr>
                <w:sz w:val="28"/>
                <w:szCs w:val="28"/>
              </w:rPr>
              <w:t>№ п/п</w:t>
            </w:r>
          </w:p>
        </w:tc>
        <w:tc>
          <w:tcPr>
            <w:tcW w:w="1985" w:type="dxa"/>
            <w:vMerge w:val="restart"/>
            <w:vAlign w:val="center"/>
          </w:tcPr>
          <w:p w14:paraId="0E356A90" w14:textId="77777777" w:rsidR="005616C5" w:rsidRPr="00E76BB5" w:rsidRDefault="005616C5" w:rsidP="00C15D84">
            <w:pPr>
              <w:jc w:val="center"/>
              <w:rPr>
                <w:sz w:val="28"/>
                <w:szCs w:val="28"/>
              </w:rPr>
            </w:pPr>
            <w:r w:rsidRPr="00E76BB5">
              <w:rPr>
                <w:sz w:val="28"/>
                <w:szCs w:val="28"/>
              </w:rPr>
              <w:t>Наименование показателя</w:t>
            </w:r>
          </w:p>
        </w:tc>
        <w:tc>
          <w:tcPr>
            <w:tcW w:w="851" w:type="dxa"/>
            <w:vMerge w:val="restart"/>
            <w:vAlign w:val="center"/>
          </w:tcPr>
          <w:p w14:paraId="3245CA17" w14:textId="77777777" w:rsidR="005616C5" w:rsidRPr="00E76BB5" w:rsidRDefault="005616C5" w:rsidP="00C15D84">
            <w:pPr>
              <w:jc w:val="center"/>
              <w:rPr>
                <w:sz w:val="28"/>
                <w:szCs w:val="28"/>
              </w:rPr>
            </w:pPr>
            <w:r w:rsidRPr="00E76BB5">
              <w:rPr>
                <w:sz w:val="28"/>
                <w:szCs w:val="28"/>
              </w:rPr>
              <w:t>Ед. изм.</w:t>
            </w:r>
          </w:p>
        </w:tc>
        <w:tc>
          <w:tcPr>
            <w:tcW w:w="2268" w:type="dxa"/>
            <w:gridSpan w:val="2"/>
            <w:vAlign w:val="center"/>
          </w:tcPr>
          <w:p w14:paraId="3A669B8A" w14:textId="77777777" w:rsidR="005616C5" w:rsidRPr="00E76BB5" w:rsidRDefault="005616C5" w:rsidP="00C15D84">
            <w:pPr>
              <w:jc w:val="center"/>
              <w:rPr>
                <w:sz w:val="28"/>
                <w:szCs w:val="28"/>
              </w:rPr>
            </w:pPr>
            <w:r w:rsidRPr="00E76BB5">
              <w:rPr>
                <w:sz w:val="28"/>
                <w:szCs w:val="28"/>
              </w:rPr>
              <w:t>2019 год</w:t>
            </w:r>
          </w:p>
        </w:tc>
        <w:tc>
          <w:tcPr>
            <w:tcW w:w="2551" w:type="dxa"/>
            <w:gridSpan w:val="2"/>
            <w:vAlign w:val="center"/>
          </w:tcPr>
          <w:p w14:paraId="0D69C60B" w14:textId="77777777" w:rsidR="005616C5" w:rsidRPr="00E76BB5" w:rsidRDefault="005616C5" w:rsidP="00C15D84">
            <w:pPr>
              <w:jc w:val="center"/>
              <w:rPr>
                <w:sz w:val="28"/>
                <w:szCs w:val="28"/>
              </w:rPr>
            </w:pPr>
            <w:r w:rsidRPr="00E76BB5">
              <w:rPr>
                <w:sz w:val="28"/>
                <w:szCs w:val="28"/>
              </w:rPr>
              <w:t>2020 год</w:t>
            </w:r>
          </w:p>
        </w:tc>
        <w:tc>
          <w:tcPr>
            <w:tcW w:w="2410" w:type="dxa"/>
            <w:gridSpan w:val="2"/>
            <w:vAlign w:val="center"/>
          </w:tcPr>
          <w:p w14:paraId="2DDF3D5C" w14:textId="77777777" w:rsidR="005616C5" w:rsidRPr="00E76BB5" w:rsidRDefault="005616C5" w:rsidP="00C15D84">
            <w:pPr>
              <w:jc w:val="center"/>
              <w:rPr>
                <w:sz w:val="28"/>
                <w:szCs w:val="28"/>
              </w:rPr>
            </w:pPr>
            <w:r w:rsidRPr="00E76BB5">
              <w:rPr>
                <w:sz w:val="28"/>
                <w:szCs w:val="28"/>
              </w:rPr>
              <w:t>2021 год</w:t>
            </w:r>
          </w:p>
        </w:tc>
        <w:tc>
          <w:tcPr>
            <w:tcW w:w="2268" w:type="dxa"/>
            <w:gridSpan w:val="2"/>
            <w:vAlign w:val="center"/>
          </w:tcPr>
          <w:p w14:paraId="6841B016" w14:textId="77777777" w:rsidR="005616C5" w:rsidRPr="00E76BB5" w:rsidRDefault="005616C5" w:rsidP="00C15D84">
            <w:pPr>
              <w:jc w:val="center"/>
              <w:rPr>
                <w:sz w:val="28"/>
                <w:szCs w:val="28"/>
              </w:rPr>
            </w:pPr>
            <w:r w:rsidRPr="00E76BB5">
              <w:rPr>
                <w:sz w:val="28"/>
                <w:szCs w:val="28"/>
              </w:rPr>
              <w:t>2022 год</w:t>
            </w:r>
          </w:p>
        </w:tc>
        <w:tc>
          <w:tcPr>
            <w:tcW w:w="2268" w:type="dxa"/>
            <w:gridSpan w:val="2"/>
            <w:vAlign w:val="center"/>
          </w:tcPr>
          <w:p w14:paraId="3B0D28A4" w14:textId="77777777" w:rsidR="005616C5" w:rsidRPr="00E76BB5" w:rsidRDefault="005616C5" w:rsidP="00C15D84">
            <w:pPr>
              <w:jc w:val="center"/>
              <w:rPr>
                <w:sz w:val="28"/>
                <w:szCs w:val="28"/>
              </w:rPr>
            </w:pPr>
            <w:r w:rsidRPr="00E76BB5">
              <w:rPr>
                <w:sz w:val="28"/>
                <w:szCs w:val="28"/>
              </w:rPr>
              <w:t>2023 год</w:t>
            </w:r>
          </w:p>
        </w:tc>
      </w:tr>
      <w:tr w:rsidR="005616C5" w:rsidRPr="00E76BB5" w14:paraId="74B74B8C" w14:textId="77777777" w:rsidTr="00C15D84">
        <w:trPr>
          <w:trHeight w:val="796"/>
        </w:trPr>
        <w:tc>
          <w:tcPr>
            <w:tcW w:w="992" w:type="dxa"/>
            <w:vMerge/>
          </w:tcPr>
          <w:p w14:paraId="6E2DC4AB" w14:textId="77777777" w:rsidR="005616C5" w:rsidRPr="00E76BB5" w:rsidRDefault="005616C5" w:rsidP="00C15D84">
            <w:pPr>
              <w:jc w:val="both"/>
              <w:rPr>
                <w:sz w:val="28"/>
                <w:szCs w:val="28"/>
              </w:rPr>
            </w:pPr>
          </w:p>
        </w:tc>
        <w:tc>
          <w:tcPr>
            <w:tcW w:w="1985" w:type="dxa"/>
            <w:vMerge/>
          </w:tcPr>
          <w:p w14:paraId="6CDEB3A8" w14:textId="77777777" w:rsidR="005616C5" w:rsidRPr="00E76BB5" w:rsidRDefault="005616C5" w:rsidP="00C15D84">
            <w:pPr>
              <w:jc w:val="both"/>
              <w:rPr>
                <w:sz w:val="28"/>
                <w:szCs w:val="28"/>
              </w:rPr>
            </w:pPr>
          </w:p>
        </w:tc>
        <w:tc>
          <w:tcPr>
            <w:tcW w:w="851" w:type="dxa"/>
            <w:vMerge/>
          </w:tcPr>
          <w:p w14:paraId="369F1537" w14:textId="77777777" w:rsidR="005616C5" w:rsidRPr="00E76BB5" w:rsidRDefault="005616C5" w:rsidP="00C15D84">
            <w:pPr>
              <w:jc w:val="both"/>
              <w:rPr>
                <w:sz w:val="28"/>
                <w:szCs w:val="28"/>
              </w:rPr>
            </w:pPr>
          </w:p>
        </w:tc>
        <w:tc>
          <w:tcPr>
            <w:tcW w:w="1134" w:type="dxa"/>
            <w:vAlign w:val="center"/>
          </w:tcPr>
          <w:p w14:paraId="0FFDA916" w14:textId="77777777" w:rsidR="005616C5" w:rsidRPr="00E76BB5" w:rsidRDefault="005616C5" w:rsidP="00C15D84">
            <w:pPr>
              <w:jc w:val="center"/>
            </w:pPr>
            <w:r w:rsidRPr="00E76BB5">
              <w:t>с 01.01.    по 30.06.</w:t>
            </w:r>
          </w:p>
        </w:tc>
        <w:tc>
          <w:tcPr>
            <w:tcW w:w="1134" w:type="dxa"/>
            <w:vAlign w:val="center"/>
          </w:tcPr>
          <w:p w14:paraId="114C7D1F" w14:textId="77777777" w:rsidR="005616C5" w:rsidRPr="00E76BB5" w:rsidRDefault="005616C5" w:rsidP="00C15D84">
            <w:pPr>
              <w:jc w:val="center"/>
            </w:pPr>
            <w:r w:rsidRPr="00E76BB5">
              <w:t>с 01.07.     по 31.12.</w:t>
            </w:r>
          </w:p>
        </w:tc>
        <w:tc>
          <w:tcPr>
            <w:tcW w:w="1275" w:type="dxa"/>
            <w:vAlign w:val="center"/>
          </w:tcPr>
          <w:p w14:paraId="3E68D6B8" w14:textId="77777777" w:rsidR="005616C5" w:rsidRPr="00E76BB5" w:rsidRDefault="005616C5" w:rsidP="00C15D84">
            <w:pPr>
              <w:jc w:val="center"/>
            </w:pPr>
            <w:r w:rsidRPr="00E76BB5">
              <w:t>с 01.01.   по 30.06.</w:t>
            </w:r>
          </w:p>
        </w:tc>
        <w:tc>
          <w:tcPr>
            <w:tcW w:w="1276" w:type="dxa"/>
            <w:vAlign w:val="center"/>
          </w:tcPr>
          <w:p w14:paraId="57021D1F" w14:textId="77777777" w:rsidR="005616C5" w:rsidRPr="00E76BB5" w:rsidRDefault="005616C5" w:rsidP="00C15D84">
            <w:pPr>
              <w:jc w:val="center"/>
            </w:pPr>
            <w:r w:rsidRPr="00E76BB5">
              <w:t>с 01.07.   по 31.12.</w:t>
            </w:r>
          </w:p>
        </w:tc>
        <w:tc>
          <w:tcPr>
            <w:tcW w:w="1276" w:type="dxa"/>
            <w:vAlign w:val="center"/>
          </w:tcPr>
          <w:p w14:paraId="072404A8" w14:textId="77777777" w:rsidR="005616C5" w:rsidRPr="00E76BB5" w:rsidRDefault="005616C5" w:rsidP="00C15D84">
            <w:pPr>
              <w:jc w:val="center"/>
            </w:pPr>
            <w:r w:rsidRPr="00E76BB5">
              <w:t>с 01.01. по 30.06.</w:t>
            </w:r>
          </w:p>
        </w:tc>
        <w:tc>
          <w:tcPr>
            <w:tcW w:w="1134" w:type="dxa"/>
            <w:vAlign w:val="center"/>
          </w:tcPr>
          <w:p w14:paraId="0BD36512" w14:textId="77777777" w:rsidR="005616C5" w:rsidRPr="00E76BB5" w:rsidRDefault="005616C5" w:rsidP="00C15D84">
            <w:pPr>
              <w:jc w:val="center"/>
            </w:pPr>
            <w:r w:rsidRPr="00E76BB5">
              <w:t>с 01.07. по 31.12.</w:t>
            </w:r>
          </w:p>
        </w:tc>
        <w:tc>
          <w:tcPr>
            <w:tcW w:w="1134" w:type="dxa"/>
            <w:vAlign w:val="center"/>
          </w:tcPr>
          <w:p w14:paraId="47D91451" w14:textId="77777777" w:rsidR="005616C5" w:rsidRPr="00E76BB5" w:rsidRDefault="005616C5" w:rsidP="00C15D84">
            <w:pPr>
              <w:jc w:val="center"/>
            </w:pPr>
            <w:r w:rsidRPr="00E76BB5">
              <w:t>с 01.01. по 30.06.</w:t>
            </w:r>
          </w:p>
        </w:tc>
        <w:tc>
          <w:tcPr>
            <w:tcW w:w="1134" w:type="dxa"/>
            <w:vAlign w:val="center"/>
          </w:tcPr>
          <w:p w14:paraId="6DED4AC7" w14:textId="77777777" w:rsidR="005616C5" w:rsidRPr="00E76BB5" w:rsidRDefault="005616C5" w:rsidP="00C15D84">
            <w:pPr>
              <w:jc w:val="center"/>
            </w:pPr>
            <w:r w:rsidRPr="00E76BB5">
              <w:t>с 01.07. по 31.12.</w:t>
            </w:r>
          </w:p>
        </w:tc>
        <w:tc>
          <w:tcPr>
            <w:tcW w:w="1134" w:type="dxa"/>
            <w:vAlign w:val="center"/>
          </w:tcPr>
          <w:p w14:paraId="435AAEF3" w14:textId="77777777" w:rsidR="005616C5" w:rsidRPr="00E76BB5" w:rsidRDefault="005616C5" w:rsidP="00C15D84">
            <w:pPr>
              <w:jc w:val="center"/>
            </w:pPr>
            <w:r w:rsidRPr="00E76BB5">
              <w:t>с 01.01. по 30.06.</w:t>
            </w:r>
          </w:p>
        </w:tc>
        <w:tc>
          <w:tcPr>
            <w:tcW w:w="1134" w:type="dxa"/>
            <w:vAlign w:val="center"/>
          </w:tcPr>
          <w:p w14:paraId="08F68775" w14:textId="77777777" w:rsidR="005616C5" w:rsidRPr="00E76BB5" w:rsidRDefault="005616C5" w:rsidP="00C15D84">
            <w:pPr>
              <w:jc w:val="center"/>
            </w:pPr>
            <w:r w:rsidRPr="00E76BB5">
              <w:t>с 01.07. по 31.12.</w:t>
            </w:r>
          </w:p>
        </w:tc>
      </w:tr>
      <w:tr w:rsidR="005616C5" w:rsidRPr="00E76BB5" w14:paraId="34D54443" w14:textId="77777777" w:rsidTr="00C15D84">
        <w:trPr>
          <w:trHeight w:val="253"/>
        </w:trPr>
        <w:tc>
          <w:tcPr>
            <w:tcW w:w="992" w:type="dxa"/>
          </w:tcPr>
          <w:p w14:paraId="36DA34F8" w14:textId="77777777" w:rsidR="005616C5" w:rsidRPr="00E76BB5" w:rsidRDefault="005616C5" w:rsidP="00C15D84">
            <w:pPr>
              <w:jc w:val="center"/>
              <w:rPr>
                <w:sz w:val="28"/>
                <w:szCs w:val="28"/>
              </w:rPr>
            </w:pPr>
            <w:r w:rsidRPr="00E76BB5">
              <w:rPr>
                <w:sz w:val="28"/>
                <w:szCs w:val="28"/>
              </w:rPr>
              <w:t>1</w:t>
            </w:r>
          </w:p>
        </w:tc>
        <w:tc>
          <w:tcPr>
            <w:tcW w:w="1985" w:type="dxa"/>
          </w:tcPr>
          <w:p w14:paraId="6C2ED25A" w14:textId="77777777" w:rsidR="005616C5" w:rsidRPr="00E76BB5" w:rsidRDefault="005616C5" w:rsidP="00C15D84">
            <w:pPr>
              <w:jc w:val="center"/>
              <w:rPr>
                <w:sz w:val="28"/>
                <w:szCs w:val="28"/>
              </w:rPr>
            </w:pPr>
            <w:r w:rsidRPr="00E76BB5">
              <w:rPr>
                <w:sz w:val="28"/>
                <w:szCs w:val="28"/>
              </w:rPr>
              <w:t>2</w:t>
            </w:r>
          </w:p>
        </w:tc>
        <w:tc>
          <w:tcPr>
            <w:tcW w:w="851" w:type="dxa"/>
          </w:tcPr>
          <w:p w14:paraId="5B48B2BE" w14:textId="77777777" w:rsidR="005616C5" w:rsidRPr="00E76BB5" w:rsidRDefault="005616C5" w:rsidP="00C15D84">
            <w:pPr>
              <w:jc w:val="center"/>
              <w:rPr>
                <w:sz w:val="28"/>
                <w:szCs w:val="28"/>
              </w:rPr>
            </w:pPr>
            <w:r w:rsidRPr="00E76BB5">
              <w:rPr>
                <w:sz w:val="28"/>
                <w:szCs w:val="28"/>
              </w:rPr>
              <w:t>3</w:t>
            </w:r>
          </w:p>
        </w:tc>
        <w:tc>
          <w:tcPr>
            <w:tcW w:w="1134" w:type="dxa"/>
            <w:vAlign w:val="center"/>
          </w:tcPr>
          <w:p w14:paraId="0EFDFA2B" w14:textId="77777777" w:rsidR="005616C5" w:rsidRPr="00E76BB5" w:rsidRDefault="005616C5" w:rsidP="00C15D84">
            <w:pPr>
              <w:jc w:val="center"/>
              <w:rPr>
                <w:sz w:val="28"/>
                <w:szCs w:val="28"/>
              </w:rPr>
            </w:pPr>
            <w:r w:rsidRPr="00E76BB5">
              <w:rPr>
                <w:sz w:val="28"/>
                <w:szCs w:val="28"/>
              </w:rPr>
              <w:t>4</w:t>
            </w:r>
          </w:p>
        </w:tc>
        <w:tc>
          <w:tcPr>
            <w:tcW w:w="1134" w:type="dxa"/>
            <w:vAlign w:val="center"/>
          </w:tcPr>
          <w:p w14:paraId="4073009D" w14:textId="77777777" w:rsidR="005616C5" w:rsidRPr="00E76BB5" w:rsidRDefault="005616C5" w:rsidP="00C15D84">
            <w:pPr>
              <w:jc w:val="center"/>
              <w:rPr>
                <w:sz w:val="28"/>
                <w:szCs w:val="28"/>
              </w:rPr>
            </w:pPr>
            <w:r w:rsidRPr="00E76BB5">
              <w:rPr>
                <w:sz w:val="28"/>
                <w:szCs w:val="28"/>
              </w:rPr>
              <w:t>5</w:t>
            </w:r>
          </w:p>
        </w:tc>
        <w:tc>
          <w:tcPr>
            <w:tcW w:w="1275" w:type="dxa"/>
            <w:vAlign w:val="center"/>
          </w:tcPr>
          <w:p w14:paraId="16EB5B55" w14:textId="77777777" w:rsidR="005616C5" w:rsidRPr="00E76BB5" w:rsidRDefault="005616C5" w:rsidP="00C15D84">
            <w:pPr>
              <w:jc w:val="center"/>
              <w:rPr>
                <w:sz w:val="28"/>
                <w:szCs w:val="28"/>
              </w:rPr>
            </w:pPr>
            <w:r w:rsidRPr="00E76BB5">
              <w:rPr>
                <w:sz w:val="28"/>
                <w:szCs w:val="28"/>
              </w:rPr>
              <w:t>6</w:t>
            </w:r>
          </w:p>
        </w:tc>
        <w:tc>
          <w:tcPr>
            <w:tcW w:w="1276" w:type="dxa"/>
            <w:vAlign w:val="center"/>
          </w:tcPr>
          <w:p w14:paraId="5E1B8C9E" w14:textId="77777777" w:rsidR="005616C5" w:rsidRPr="00E76BB5" w:rsidRDefault="005616C5" w:rsidP="00C15D84">
            <w:pPr>
              <w:jc w:val="center"/>
              <w:rPr>
                <w:sz w:val="28"/>
                <w:szCs w:val="28"/>
              </w:rPr>
            </w:pPr>
            <w:r w:rsidRPr="00E76BB5">
              <w:rPr>
                <w:sz w:val="28"/>
                <w:szCs w:val="28"/>
              </w:rPr>
              <w:t>7</w:t>
            </w:r>
          </w:p>
        </w:tc>
        <w:tc>
          <w:tcPr>
            <w:tcW w:w="1276" w:type="dxa"/>
            <w:vAlign w:val="center"/>
          </w:tcPr>
          <w:p w14:paraId="61EE60D7" w14:textId="77777777" w:rsidR="005616C5" w:rsidRPr="00E76BB5" w:rsidRDefault="005616C5" w:rsidP="00C15D84">
            <w:pPr>
              <w:jc w:val="center"/>
              <w:rPr>
                <w:sz w:val="28"/>
                <w:szCs w:val="28"/>
              </w:rPr>
            </w:pPr>
            <w:r w:rsidRPr="00E76BB5">
              <w:rPr>
                <w:sz w:val="28"/>
                <w:szCs w:val="28"/>
              </w:rPr>
              <w:t>8</w:t>
            </w:r>
          </w:p>
        </w:tc>
        <w:tc>
          <w:tcPr>
            <w:tcW w:w="1134" w:type="dxa"/>
            <w:vAlign w:val="center"/>
          </w:tcPr>
          <w:p w14:paraId="1105F0F9" w14:textId="77777777" w:rsidR="005616C5" w:rsidRPr="00E76BB5" w:rsidRDefault="005616C5" w:rsidP="00C15D84">
            <w:pPr>
              <w:jc w:val="center"/>
              <w:rPr>
                <w:sz w:val="28"/>
                <w:szCs w:val="28"/>
              </w:rPr>
            </w:pPr>
            <w:r w:rsidRPr="00E76BB5">
              <w:rPr>
                <w:sz w:val="28"/>
                <w:szCs w:val="28"/>
              </w:rPr>
              <w:t>9</w:t>
            </w:r>
          </w:p>
        </w:tc>
        <w:tc>
          <w:tcPr>
            <w:tcW w:w="1134" w:type="dxa"/>
          </w:tcPr>
          <w:p w14:paraId="2BFA4445" w14:textId="77777777" w:rsidR="005616C5" w:rsidRPr="00E76BB5" w:rsidRDefault="005616C5" w:rsidP="00C15D84">
            <w:pPr>
              <w:jc w:val="center"/>
              <w:rPr>
                <w:sz w:val="28"/>
                <w:szCs w:val="28"/>
              </w:rPr>
            </w:pPr>
            <w:r w:rsidRPr="00E76BB5">
              <w:rPr>
                <w:sz w:val="28"/>
                <w:szCs w:val="28"/>
              </w:rPr>
              <w:t>10</w:t>
            </w:r>
          </w:p>
        </w:tc>
        <w:tc>
          <w:tcPr>
            <w:tcW w:w="1134" w:type="dxa"/>
          </w:tcPr>
          <w:p w14:paraId="3B19CD4E" w14:textId="77777777" w:rsidR="005616C5" w:rsidRPr="00E76BB5" w:rsidRDefault="005616C5" w:rsidP="00C15D84">
            <w:pPr>
              <w:jc w:val="center"/>
              <w:rPr>
                <w:sz w:val="28"/>
                <w:szCs w:val="28"/>
              </w:rPr>
            </w:pPr>
            <w:r w:rsidRPr="00E76BB5">
              <w:rPr>
                <w:sz w:val="28"/>
                <w:szCs w:val="28"/>
              </w:rPr>
              <w:t>11</w:t>
            </w:r>
          </w:p>
        </w:tc>
        <w:tc>
          <w:tcPr>
            <w:tcW w:w="1134" w:type="dxa"/>
          </w:tcPr>
          <w:p w14:paraId="67E5F2B0" w14:textId="77777777" w:rsidR="005616C5" w:rsidRPr="00E76BB5" w:rsidRDefault="005616C5" w:rsidP="00C15D84">
            <w:pPr>
              <w:jc w:val="center"/>
              <w:rPr>
                <w:sz w:val="28"/>
                <w:szCs w:val="28"/>
              </w:rPr>
            </w:pPr>
            <w:r w:rsidRPr="00E76BB5">
              <w:rPr>
                <w:sz w:val="28"/>
                <w:szCs w:val="28"/>
              </w:rPr>
              <w:t>12</w:t>
            </w:r>
          </w:p>
        </w:tc>
        <w:tc>
          <w:tcPr>
            <w:tcW w:w="1134" w:type="dxa"/>
          </w:tcPr>
          <w:p w14:paraId="7B9C4378" w14:textId="77777777" w:rsidR="005616C5" w:rsidRPr="00E76BB5" w:rsidRDefault="005616C5" w:rsidP="00C15D84">
            <w:pPr>
              <w:jc w:val="center"/>
              <w:rPr>
                <w:sz w:val="28"/>
                <w:szCs w:val="28"/>
              </w:rPr>
            </w:pPr>
            <w:r w:rsidRPr="00E76BB5">
              <w:rPr>
                <w:sz w:val="28"/>
                <w:szCs w:val="28"/>
              </w:rPr>
              <w:t>13</w:t>
            </w:r>
          </w:p>
        </w:tc>
      </w:tr>
      <w:tr w:rsidR="005616C5" w:rsidRPr="00E76BB5" w14:paraId="004DCC22" w14:textId="77777777" w:rsidTr="00C15D84">
        <w:trPr>
          <w:trHeight w:val="337"/>
        </w:trPr>
        <w:tc>
          <w:tcPr>
            <w:tcW w:w="15593" w:type="dxa"/>
            <w:gridSpan w:val="13"/>
            <w:vAlign w:val="center"/>
          </w:tcPr>
          <w:p w14:paraId="74A886F1" w14:textId="77777777" w:rsidR="005616C5" w:rsidRPr="00E76BB5" w:rsidRDefault="005616C5" w:rsidP="005616C5">
            <w:pPr>
              <w:pStyle w:val="af7"/>
              <w:numPr>
                <w:ilvl w:val="0"/>
                <w:numId w:val="7"/>
              </w:numPr>
              <w:jc w:val="center"/>
              <w:rPr>
                <w:sz w:val="28"/>
                <w:szCs w:val="28"/>
              </w:rPr>
            </w:pPr>
            <w:r w:rsidRPr="00E76BB5">
              <w:rPr>
                <w:sz w:val="28"/>
                <w:szCs w:val="28"/>
              </w:rPr>
              <w:t>Холодное водоснабжение питьевой водой</w:t>
            </w:r>
          </w:p>
        </w:tc>
      </w:tr>
      <w:tr w:rsidR="005616C5" w:rsidRPr="00E76BB5" w14:paraId="78CDDFA6" w14:textId="77777777" w:rsidTr="00C15D84">
        <w:trPr>
          <w:trHeight w:val="439"/>
        </w:trPr>
        <w:tc>
          <w:tcPr>
            <w:tcW w:w="992" w:type="dxa"/>
            <w:vAlign w:val="center"/>
          </w:tcPr>
          <w:p w14:paraId="439CDC23" w14:textId="77777777" w:rsidR="005616C5" w:rsidRPr="00E76BB5" w:rsidRDefault="005616C5" w:rsidP="00C15D84">
            <w:pPr>
              <w:jc w:val="center"/>
            </w:pPr>
            <w:r w:rsidRPr="00E76BB5">
              <w:t>1.1.</w:t>
            </w:r>
          </w:p>
        </w:tc>
        <w:tc>
          <w:tcPr>
            <w:tcW w:w="1985" w:type="dxa"/>
            <w:vAlign w:val="center"/>
          </w:tcPr>
          <w:p w14:paraId="73B615DC" w14:textId="77777777" w:rsidR="005616C5" w:rsidRPr="00E76BB5" w:rsidRDefault="005616C5" w:rsidP="00C15D84">
            <w:r w:rsidRPr="00E76BB5">
              <w:t>Поднято воды</w:t>
            </w:r>
          </w:p>
        </w:tc>
        <w:tc>
          <w:tcPr>
            <w:tcW w:w="851" w:type="dxa"/>
            <w:vAlign w:val="center"/>
          </w:tcPr>
          <w:p w14:paraId="2B719DC5" w14:textId="77777777" w:rsidR="005616C5" w:rsidRPr="00E76BB5" w:rsidRDefault="005616C5" w:rsidP="00C15D84">
            <w:pPr>
              <w:jc w:val="center"/>
              <w:rPr>
                <w:vertAlign w:val="superscript"/>
              </w:rPr>
            </w:pPr>
            <w:r w:rsidRPr="00E76BB5">
              <w:t>м</w:t>
            </w:r>
            <w:r w:rsidRPr="00E76BB5">
              <w:rPr>
                <w:vertAlign w:val="superscript"/>
              </w:rPr>
              <w:t>3</w:t>
            </w:r>
          </w:p>
        </w:tc>
        <w:tc>
          <w:tcPr>
            <w:tcW w:w="1134" w:type="dxa"/>
            <w:vAlign w:val="center"/>
          </w:tcPr>
          <w:p w14:paraId="40BE6A5B" w14:textId="77777777" w:rsidR="005616C5" w:rsidRPr="00E76BB5" w:rsidRDefault="005616C5" w:rsidP="00C15D84">
            <w:pPr>
              <w:jc w:val="center"/>
            </w:pPr>
            <w:r w:rsidRPr="00E76BB5">
              <w:t>1782349</w:t>
            </w:r>
          </w:p>
        </w:tc>
        <w:tc>
          <w:tcPr>
            <w:tcW w:w="1134" w:type="dxa"/>
            <w:vAlign w:val="center"/>
          </w:tcPr>
          <w:p w14:paraId="6402EC17" w14:textId="77777777" w:rsidR="005616C5" w:rsidRPr="00E76BB5" w:rsidRDefault="005616C5" w:rsidP="00C15D84">
            <w:pPr>
              <w:jc w:val="center"/>
            </w:pPr>
            <w:r w:rsidRPr="00E76BB5">
              <w:t>1782349</w:t>
            </w:r>
          </w:p>
        </w:tc>
        <w:tc>
          <w:tcPr>
            <w:tcW w:w="1275" w:type="dxa"/>
            <w:vAlign w:val="center"/>
          </w:tcPr>
          <w:p w14:paraId="5F280FB0" w14:textId="77777777" w:rsidR="005616C5" w:rsidRPr="00E76BB5" w:rsidRDefault="005616C5" w:rsidP="00C15D84">
            <w:pPr>
              <w:jc w:val="center"/>
            </w:pPr>
            <w:r w:rsidRPr="00E76BB5">
              <w:t>1782349</w:t>
            </w:r>
          </w:p>
        </w:tc>
        <w:tc>
          <w:tcPr>
            <w:tcW w:w="1276" w:type="dxa"/>
            <w:vAlign w:val="center"/>
          </w:tcPr>
          <w:p w14:paraId="1EEEAAE8" w14:textId="77777777" w:rsidR="005616C5" w:rsidRPr="00E76BB5" w:rsidRDefault="005616C5" w:rsidP="00C15D84">
            <w:pPr>
              <w:jc w:val="center"/>
            </w:pPr>
            <w:r w:rsidRPr="00E76BB5">
              <w:t>1782349</w:t>
            </w:r>
          </w:p>
        </w:tc>
        <w:tc>
          <w:tcPr>
            <w:tcW w:w="1276" w:type="dxa"/>
            <w:vAlign w:val="center"/>
          </w:tcPr>
          <w:p w14:paraId="451F4333" w14:textId="77777777" w:rsidR="005616C5" w:rsidRPr="00E76BB5" w:rsidRDefault="005616C5" w:rsidP="00C15D84">
            <w:pPr>
              <w:jc w:val="center"/>
            </w:pPr>
            <w:r w:rsidRPr="00E76BB5">
              <w:t>1782349</w:t>
            </w:r>
          </w:p>
        </w:tc>
        <w:tc>
          <w:tcPr>
            <w:tcW w:w="1134" w:type="dxa"/>
            <w:vAlign w:val="center"/>
          </w:tcPr>
          <w:p w14:paraId="5B61C8DA" w14:textId="77777777" w:rsidR="005616C5" w:rsidRPr="00E76BB5" w:rsidRDefault="005616C5" w:rsidP="00C15D84">
            <w:pPr>
              <w:jc w:val="center"/>
            </w:pPr>
            <w:r w:rsidRPr="00E76BB5">
              <w:t>1782349</w:t>
            </w:r>
          </w:p>
        </w:tc>
        <w:tc>
          <w:tcPr>
            <w:tcW w:w="1134" w:type="dxa"/>
            <w:vAlign w:val="center"/>
          </w:tcPr>
          <w:p w14:paraId="51633E6B" w14:textId="77777777" w:rsidR="005616C5" w:rsidRPr="00E76BB5" w:rsidRDefault="005616C5" w:rsidP="00C15D84">
            <w:pPr>
              <w:jc w:val="center"/>
            </w:pPr>
            <w:r w:rsidRPr="00E76BB5">
              <w:t>1782349</w:t>
            </w:r>
          </w:p>
        </w:tc>
        <w:tc>
          <w:tcPr>
            <w:tcW w:w="1134" w:type="dxa"/>
            <w:vAlign w:val="center"/>
          </w:tcPr>
          <w:p w14:paraId="675E65F0" w14:textId="77777777" w:rsidR="005616C5" w:rsidRPr="00E76BB5" w:rsidRDefault="005616C5" w:rsidP="00C15D84">
            <w:pPr>
              <w:jc w:val="center"/>
            </w:pPr>
            <w:r w:rsidRPr="00E76BB5">
              <w:t>1782349</w:t>
            </w:r>
          </w:p>
        </w:tc>
        <w:tc>
          <w:tcPr>
            <w:tcW w:w="1134" w:type="dxa"/>
            <w:vAlign w:val="center"/>
          </w:tcPr>
          <w:p w14:paraId="2B798493" w14:textId="77777777" w:rsidR="005616C5" w:rsidRPr="00E76BB5" w:rsidRDefault="005616C5" w:rsidP="00C15D84">
            <w:pPr>
              <w:jc w:val="center"/>
            </w:pPr>
            <w:r w:rsidRPr="00E76BB5">
              <w:t>1782349</w:t>
            </w:r>
          </w:p>
        </w:tc>
        <w:tc>
          <w:tcPr>
            <w:tcW w:w="1134" w:type="dxa"/>
            <w:vAlign w:val="center"/>
          </w:tcPr>
          <w:p w14:paraId="6FDFD3D1" w14:textId="77777777" w:rsidR="005616C5" w:rsidRPr="00E76BB5" w:rsidRDefault="005616C5" w:rsidP="00C15D84">
            <w:pPr>
              <w:jc w:val="center"/>
            </w:pPr>
            <w:r w:rsidRPr="00E76BB5">
              <w:t>1782349</w:t>
            </w:r>
          </w:p>
        </w:tc>
      </w:tr>
      <w:tr w:rsidR="005616C5" w:rsidRPr="00E76BB5" w14:paraId="24AEB9AE" w14:textId="77777777" w:rsidTr="00C15D84">
        <w:tc>
          <w:tcPr>
            <w:tcW w:w="992" w:type="dxa"/>
            <w:vAlign w:val="center"/>
          </w:tcPr>
          <w:p w14:paraId="0D09E4B6" w14:textId="77777777" w:rsidR="005616C5" w:rsidRPr="00E76BB5" w:rsidRDefault="005616C5" w:rsidP="00C15D84">
            <w:pPr>
              <w:jc w:val="center"/>
            </w:pPr>
            <w:r w:rsidRPr="00E76BB5">
              <w:t>1.2.</w:t>
            </w:r>
          </w:p>
        </w:tc>
        <w:tc>
          <w:tcPr>
            <w:tcW w:w="1985" w:type="dxa"/>
            <w:vAlign w:val="center"/>
          </w:tcPr>
          <w:p w14:paraId="4F97C1E7" w14:textId="77777777" w:rsidR="005616C5" w:rsidRPr="00E76BB5" w:rsidRDefault="005616C5" w:rsidP="00C15D84">
            <w:r w:rsidRPr="00E76BB5">
              <w:t>Получено со стороны</w:t>
            </w:r>
          </w:p>
        </w:tc>
        <w:tc>
          <w:tcPr>
            <w:tcW w:w="851" w:type="dxa"/>
            <w:vAlign w:val="center"/>
          </w:tcPr>
          <w:p w14:paraId="0BF6A612"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104DAA47" w14:textId="77777777" w:rsidR="005616C5" w:rsidRPr="00E76BB5" w:rsidRDefault="005616C5" w:rsidP="00C15D84">
            <w:pPr>
              <w:jc w:val="center"/>
            </w:pPr>
            <w:r w:rsidRPr="00E76BB5">
              <w:t>-</w:t>
            </w:r>
          </w:p>
        </w:tc>
        <w:tc>
          <w:tcPr>
            <w:tcW w:w="1134" w:type="dxa"/>
            <w:vAlign w:val="center"/>
          </w:tcPr>
          <w:p w14:paraId="0E8A1FF1" w14:textId="77777777" w:rsidR="005616C5" w:rsidRPr="00E76BB5" w:rsidRDefault="005616C5" w:rsidP="00C15D84">
            <w:pPr>
              <w:jc w:val="center"/>
            </w:pPr>
            <w:r w:rsidRPr="00E76BB5">
              <w:t>-</w:t>
            </w:r>
          </w:p>
        </w:tc>
        <w:tc>
          <w:tcPr>
            <w:tcW w:w="1275" w:type="dxa"/>
            <w:vAlign w:val="center"/>
          </w:tcPr>
          <w:p w14:paraId="63F8123A" w14:textId="77777777" w:rsidR="005616C5" w:rsidRPr="00E76BB5" w:rsidRDefault="005616C5" w:rsidP="00C15D84">
            <w:pPr>
              <w:jc w:val="center"/>
            </w:pPr>
            <w:r w:rsidRPr="00E76BB5">
              <w:t>-</w:t>
            </w:r>
          </w:p>
        </w:tc>
        <w:tc>
          <w:tcPr>
            <w:tcW w:w="1276" w:type="dxa"/>
            <w:vAlign w:val="center"/>
          </w:tcPr>
          <w:p w14:paraId="3EE02552" w14:textId="77777777" w:rsidR="005616C5" w:rsidRPr="00E76BB5" w:rsidRDefault="005616C5" w:rsidP="00C15D84">
            <w:pPr>
              <w:jc w:val="center"/>
            </w:pPr>
            <w:r w:rsidRPr="00E76BB5">
              <w:t>-</w:t>
            </w:r>
          </w:p>
        </w:tc>
        <w:tc>
          <w:tcPr>
            <w:tcW w:w="1276" w:type="dxa"/>
            <w:vAlign w:val="center"/>
          </w:tcPr>
          <w:p w14:paraId="380483FF" w14:textId="77777777" w:rsidR="005616C5" w:rsidRPr="00E76BB5" w:rsidRDefault="005616C5" w:rsidP="00C15D84">
            <w:pPr>
              <w:jc w:val="center"/>
            </w:pPr>
            <w:r w:rsidRPr="00E76BB5">
              <w:t>-</w:t>
            </w:r>
          </w:p>
        </w:tc>
        <w:tc>
          <w:tcPr>
            <w:tcW w:w="1134" w:type="dxa"/>
            <w:vAlign w:val="center"/>
          </w:tcPr>
          <w:p w14:paraId="204892DF" w14:textId="77777777" w:rsidR="005616C5" w:rsidRPr="00E76BB5" w:rsidRDefault="005616C5" w:rsidP="00C15D84">
            <w:pPr>
              <w:jc w:val="center"/>
            </w:pPr>
            <w:r w:rsidRPr="00E76BB5">
              <w:t>-</w:t>
            </w:r>
          </w:p>
        </w:tc>
        <w:tc>
          <w:tcPr>
            <w:tcW w:w="1134" w:type="dxa"/>
            <w:vAlign w:val="center"/>
          </w:tcPr>
          <w:p w14:paraId="1B37488F" w14:textId="77777777" w:rsidR="005616C5" w:rsidRPr="00E76BB5" w:rsidRDefault="005616C5" w:rsidP="00C15D84">
            <w:pPr>
              <w:jc w:val="center"/>
            </w:pPr>
            <w:r w:rsidRPr="00E76BB5">
              <w:t>-</w:t>
            </w:r>
          </w:p>
        </w:tc>
        <w:tc>
          <w:tcPr>
            <w:tcW w:w="1134" w:type="dxa"/>
            <w:vAlign w:val="center"/>
          </w:tcPr>
          <w:p w14:paraId="32E75DBB" w14:textId="77777777" w:rsidR="005616C5" w:rsidRPr="00E76BB5" w:rsidRDefault="005616C5" w:rsidP="00C15D84">
            <w:pPr>
              <w:jc w:val="center"/>
            </w:pPr>
            <w:r w:rsidRPr="00E76BB5">
              <w:t>-</w:t>
            </w:r>
          </w:p>
        </w:tc>
        <w:tc>
          <w:tcPr>
            <w:tcW w:w="1134" w:type="dxa"/>
            <w:vAlign w:val="center"/>
          </w:tcPr>
          <w:p w14:paraId="7103A938" w14:textId="77777777" w:rsidR="005616C5" w:rsidRPr="00E76BB5" w:rsidRDefault="005616C5" w:rsidP="00C15D84">
            <w:pPr>
              <w:jc w:val="center"/>
            </w:pPr>
            <w:r w:rsidRPr="00E76BB5">
              <w:t>-</w:t>
            </w:r>
          </w:p>
        </w:tc>
        <w:tc>
          <w:tcPr>
            <w:tcW w:w="1134" w:type="dxa"/>
            <w:vAlign w:val="center"/>
          </w:tcPr>
          <w:p w14:paraId="347FC4D4" w14:textId="77777777" w:rsidR="005616C5" w:rsidRPr="00E76BB5" w:rsidRDefault="005616C5" w:rsidP="00C15D84">
            <w:pPr>
              <w:jc w:val="center"/>
            </w:pPr>
            <w:r w:rsidRPr="00E76BB5">
              <w:t>-</w:t>
            </w:r>
          </w:p>
        </w:tc>
      </w:tr>
      <w:tr w:rsidR="005616C5" w:rsidRPr="00E76BB5" w14:paraId="5938681F" w14:textId="77777777" w:rsidTr="00C15D84">
        <w:trPr>
          <w:trHeight w:val="912"/>
        </w:trPr>
        <w:tc>
          <w:tcPr>
            <w:tcW w:w="992" w:type="dxa"/>
            <w:vAlign w:val="center"/>
          </w:tcPr>
          <w:p w14:paraId="5E1618AF" w14:textId="77777777" w:rsidR="005616C5" w:rsidRPr="00E76BB5" w:rsidRDefault="005616C5" w:rsidP="00C15D84">
            <w:pPr>
              <w:jc w:val="center"/>
            </w:pPr>
            <w:r w:rsidRPr="00E76BB5">
              <w:t>1.3.</w:t>
            </w:r>
          </w:p>
        </w:tc>
        <w:tc>
          <w:tcPr>
            <w:tcW w:w="1985" w:type="dxa"/>
            <w:vAlign w:val="center"/>
          </w:tcPr>
          <w:p w14:paraId="10BDCE90" w14:textId="77777777" w:rsidR="005616C5" w:rsidRPr="00E76BB5" w:rsidRDefault="005616C5" w:rsidP="00C15D84">
            <w:r w:rsidRPr="00E76BB5">
              <w:t>Расход воды на коммунально-бытовые нужды</w:t>
            </w:r>
          </w:p>
        </w:tc>
        <w:tc>
          <w:tcPr>
            <w:tcW w:w="851" w:type="dxa"/>
            <w:vAlign w:val="center"/>
          </w:tcPr>
          <w:p w14:paraId="5CAA2DBF"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07A9E483" w14:textId="77777777" w:rsidR="005616C5" w:rsidRPr="00E76BB5" w:rsidRDefault="005616C5" w:rsidP="00C15D84">
            <w:pPr>
              <w:jc w:val="center"/>
            </w:pPr>
            <w:r w:rsidRPr="00E76BB5">
              <w:t>-</w:t>
            </w:r>
          </w:p>
        </w:tc>
        <w:tc>
          <w:tcPr>
            <w:tcW w:w="1134" w:type="dxa"/>
            <w:vAlign w:val="center"/>
          </w:tcPr>
          <w:p w14:paraId="1BB02D30" w14:textId="77777777" w:rsidR="005616C5" w:rsidRPr="00E76BB5" w:rsidRDefault="005616C5" w:rsidP="00C15D84">
            <w:pPr>
              <w:jc w:val="center"/>
            </w:pPr>
            <w:r w:rsidRPr="00E76BB5">
              <w:t>-</w:t>
            </w:r>
          </w:p>
        </w:tc>
        <w:tc>
          <w:tcPr>
            <w:tcW w:w="1275" w:type="dxa"/>
            <w:vAlign w:val="center"/>
          </w:tcPr>
          <w:p w14:paraId="50C25BBC" w14:textId="77777777" w:rsidR="005616C5" w:rsidRPr="00E76BB5" w:rsidRDefault="005616C5" w:rsidP="00C15D84">
            <w:pPr>
              <w:jc w:val="center"/>
            </w:pPr>
            <w:r w:rsidRPr="00E76BB5">
              <w:t>-</w:t>
            </w:r>
          </w:p>
        </w:tc>
        <w:tc>
          <w:tcPr>
            <w:tcW w:w="1276" w:type="dxa"/>
            <w:vAlign w:val="center"/>
          </w:tcPr>
          <w:p w14:paraId="4B461835" w14:textId="77777777" w:rsidR="005616C5" w:rsidRPr="00E76BB5" w:rsidRDefault="005616C5" w:rsidP="00C15D84">
            <w:pPr>
              <w:jc w:val="center"/>
            </w:pPr>
            <w:r w:rsidRPr="00E76BB5">
              <w:t>-</w:t>
            </w:r>
          </w:p>
        </w:tc>
        <w:tc>
          <w:tcPr>
            <w:tcW w:w="1276" w:type="dxa"/>
            <w:vAlign w:val="center"/>
          </w:tcPr>
          <w:p w14:paraId="5B1B8C15" w14:textId="77777777" w:rsidR="005616C5" w:rsidRPr="00E76BB5" w:rsidRDefault="005616C5" w:rsidP="00C15D84">
            <w:pPr>
              <w:jc w:val="center"/>
            </w:pPr>
            <w:r w:rsidRPr="00E76BB5">
              <w:t>-</w:t>
            </w:r>
          </w:p>
        </w:tc>
        <w:tc>
          <w:tcPr>
            <w:tcW w:w="1134" w:type="dxa"/>
            <w:vAlign w:val="center"/>
          </w:tcPr>
          <w:p w14:paraId="4AD9F1DF" w14:textId="77777777" w:rsidR="005616C5" w:rsidRPr="00E76BB5" w:rsidRDefault="005616C5" w:rsidP="00C15D84">
            <w:pPr>
              <w:jc w:val="center"/>
            </w:pPr>
            <w:r w:rsidRPr="00E76BB5">
              <w:t>-</w:t>
            </w:r>
          </w:p>
        </w:tc>
        <w:tc>
          <w:tcPr>
            <w:tcW w:w="1134" w:type="dxa"/>
            <w:vAlign w:val="center"/>
          </w:tcPr>
          <w:p w14:paraId="2620D599" w14:textId="77777777" w:rsidR="005616C5" w:rsidRPr="00E76BB5" w:rsidRDefault="005616C5" w:rsidP="00C15D84">
            <w:pPr>
              <w:jc w:val="center"/>
            </w:pPr>
            <w:r w:rsidRPr="00E76BB5">
              <w:t>-</w:t>
            </w:r>
          </w:p>
        </w:tc>
        <w:tc>
          <w:tcPr>
            <w:tcW w:w="1134" w:type="dxa"/>
            <w:vAlign w:val="center"/>
          </w:tcPr>
          <w:p w14:paraId="54AF2366" w14:textId="77777777" w:rsidR="005616C5" w:rsidRPr="00E76BB5" w:rsidRDefault="005616C5" w:rsidP="00C15D84">
            <w:pPr>
              <w:jc w:val="center"/>
            </w:pPr>
            <w:r w:rsidRPr="00E76BB5">
              <w:t>-</w:t>
            </w:r>
          </w:p>
        </w:tc>
        <w:tc>
          <w:tcPr>
            <w:tcW w:w="1134" w:type="dxa"/>
            <w:vAlign w:val="center"/>
          </w:tcPr>
          <w:p w14:paraId="5DEDF192" w14:textId="77777777" w:rsidR="005616C5" w:rsidRPr="00E76BB5" w:rsidRDefault="005616C5" w:rsidP="00C15D84">
            <w:pPr>
              <w:jc w:val="center"/>
            </w:pPr>
            <w:r w:rsidRPr="00E76BB5">
              <w:t>-</w:t>
            </w:r>
          </w:p>
        </w:tc>
        <w:tc>
          <w:tcPr>
            <w:tcW w:w="1134" w:type="dxa"/>
            <w:vAlign w:val="center"/>
          </w:tcPr>
          <w:p w14:paraId="0C594F00" w14:textId="77777777" w:rsidR="005616C5" w:rsidRPr="00E76BB5" w:rsidRDefault="005616C5" w:rsidP="00C15D84">
            <w:pPr>
              <w:jc w:val="center"/>
            </w:pPr>
            <w:r w:rsidRPr="00E76BB5">
              <w:t>-</w:t>
            </w:r>
          </w:p>
        </w:tc>
      </w:tr>
      <w:tr w:rsidR="005616C5" w:rsidRPr="00E76BB5" w14:paraId="28724C10" w14:textId="77777777" w:rsidTr="00C15D84">
        <w:trPr>
          <w:trHeight w:val="968"/>
        </w:trPr>
        <w:tc>
          <w:tcPr>
            <w:tcW w:w="992" w:type="dxa"/>
            <w:vAlign w:val="center"/>
          </w:tcPr>
          <w:p w14:paraId="63FF6525" w14:textId="77777777" w:rsidR="005616C5" w:rsidRPr="00E76BB5" w:rsidRDefault="005616C5" w:rsidP="00C15D84">
            <w:pPr>
              <w:jc w:val="center"/>
            </w:pPr>
            <w:r w:rsidRPr="00E76BB5">
              <w:t>1.4.</w:t>
            </w:r>
          </w:p>
        </w:tc>
        <w:tc>
          <w:tcPr>
            <w:tcW w:w="1985" w:type="dxa"/>
            <w:vAlign w:val="center"/>
          </w:tcPr>
          <w:p w14:paraId="57D82E42" w14:textId="77777777" w:rsidR="005616C5" w:rsidRPr="00E76BB5" w:rsidRDefault="005616C5" w:rsidP="00C15D84">
            <w:r w:rsidRPr="00E76BB5">
              <w:t>Расход воды на нужды предприятия:</w:t>
            </w:r>
          </w:p>
        </w:tc>
        <w:tc>
          <w:tcPr>
            <w:tcW w:w="851" w:type="dxa"/>
            <w:vAlign w:val="center"/>
          </w:tcPr>
          <w:p w14:paraId="1B737072"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36AD906B" w14:textId="77777777" w:rsidR="005616C5" w:rsidRPr="00E76BB5" w:rsidRDefault="005616C5" w:rsidP="00C15D84">
            <w:pPr>
              <w:jc w:val="center"/>
            </w:pPr>
            <w:r w:rsidRPr="00E76BB5">
              <w:t>98099</w:t>
            </w:r>
          </w:p>
        </w:tc>
        <w:tc>
          <w:tcPr>
            <w:tcW w:w="1134" w:type="dxa"/>
            <w:vAlign w:val="center"/>
          </w:tcPr>
          <w:p w14:paraId="3B8A2BE4" w14:textId="77777777" w:rsidR="005616C5" w:rsidRPr="00E76BB5" w:rsidRDefault="005616C5" w:rsidP="00C15D84">
            <w:pPr>
              <w:jc w:val="center"/>
            </w:pPr>
            <w:r w:rsidRPr="00E76BB5">
              <w:t>98099</w:t>
            </w:r>
          </w:p>
        </w:tc>
        <w:tc>
          <w:tcPr>
            <w:tcW w:w="1275" w:type="dxa"/>
            <w:vAlign w:val="center"/>
          </w:tcPr>
          <w:p w14:paraId="3EC2AD8F" w14:textId="77777777" w:rsidR="005616C5" w:rsidRPr="00E76BB5" w:rsidRDefault="005616C5" w:rsidP="00C15D84">
            <w:pPr>
              <w:jc w:val="center"/>
            </w:pPr>
            <w:r w:rsidRPr="00E76BB5">
              <w:t>98099</w:t>
            </w:r>
          </w:p>
        </w:tc>
        <w:tc>
          <w:tcPr>
            <w:tcW w:w="1276" w:type="dxa"/>
            <w:vAlign w:val="center"/>
          </w:tcPr>
          <w:p w14:paraId="4D8917B9" w14:textId="77777777" w:rsidR="005616C5" w:rsidRPr="00E76BB5" w:rsidRDefault="005616C5" w:rsidP="00C15D84">
            <w:pPr>
              <w:jc w:val="center"/>
            </w:pPr>
            <w:r w:rsidRPr="00E76BB5">
              <w:t>98099</w:t>
            </w:r>
          </w:p>
        </w:tc>
        <w:tc>
          <w:tcPr>
            <w:tcW w:w="1276" w:type="dxa"/>
            <w:vAlign w:val="center"/>
          </w:tcPr>
          <w:p w14:paraId="1F5FE6B5" w14:textId="77777777" w:rsidR="005616C5" w:rsidRPr="00E76BB5" w:rsidRDefault="005616C5" w:rsidP="00C15D84">
            <w:pPr>
              <w:jc w:val="center"/>
            </w:pPr>
            <w:r w:rsidRPr="00E76BB5">
              <w:t>98099</w:t>
            </w:r>
          </w:p>
        </w:tc>
        <w:tc>
          <w:tcPr>
            <w:tcW w:w="1134" w:type="dxa"/>
            <w:vAlign w:val="center"/>
          </w:tcPr>
          <w:p w14:paraId="3D2260B5" w14:textId="77777777" w:rsidR="005616C5" w:rsidRPr="00E76BB5" w:rsidRDefault="005616C5" w:rsidP="00C15D84">
            <w:pPr>
              <w:jc w:val="center"/>
            </w:pPr>
            <w:r w:rsidRPr="00E76BB5">
              <w:t>98099</w:t>
            </w:r>
          </w:p>
        </w:tc>
        <w:tc>
          <w:tcPr>
            <w:tcW w:w="1134" w:type="dxa"/>
            <w:vAlign w:val="center"/>
          </w:tcPr>
          <w:p w14:paraId="6AE4C702" w14:textId="77777777" w:rsidR="005616C5" w:rsidRPr="00E76BB5" w:rsidRDefault="005616C5" w:rsidP="00C15D84">
            <w:pPr>
              <w:jc w:val="center"/>
            </w:pPr>
            <w:r w:rsidRPr="00E76BB5">
              <w:t>98099</w:t>
            </w:r>
          </w:p>
        </w:tc>
        <w:tc>
          <w:tcPr>
            <w:tcW w:w="1134" w:type="dxa"/>
            <w:vAlign w:val="center"/>
          </w:tcPr>
          <w:p w14:paraId="65B38DF6" w14:textId="77777777" w:rsidR="005616C5" w:rsidRPr="00E76BB5" w:rsidRDefault="005616C5" w:rsidP="00C15D84">
            <w:pPr>
              <w:jc w:val="center"/>
            </w:pPr>
            <w:r w:rsidRPr="00E76BB5">
              <w:t>98099</w:t>
            </w:r>
          </w:p>
        </w:tc>
        <w:tc>
          <w:tcPr>
            <w:tcW w:w="1134" w:type="dxa"/>
            <w:vAlign w:val="center"/>
          </w:tcPr>
          <w:p w14:paraId="345A087C" w14:textId="77777777" w:rsidR="005616C5" w:rsidRPr="00E76BB5" w:rsidRDefault="005616C5" w:rsidP="00C15D84">
            <w:pPr>
              <w:jc w:val="center"/>
            </w:pPr>
            <w:r w:rsidRPr="00E76BB5">
              <w:t>98099</w:t>
            </w:r>
          </w:p>
        </w:tc>
        <w:tc>
          <w:tcPr>
            <w:tcW w:w="1134" w:type="dxa"/>
            <w:vAlign w:val="center"/>
          </w:tcPr>
          <w:p w14:paraId="7D044905" w14:textId="77777777" w:rsidR="005616C5" w:rsidRPr="00E76BB5" w:rsidRDefault="005616C5" w:rsidP="00C15D84">
            <w:pPr>
              <w:jc w:val="center"/>
            </w:pPr>
            <w:r w:rsidRPr="00E76BB5">
              <w:t>98099</w:t>
            </w:r>
          </w:p>
        </w:tc>
      </w:tr>
      <w:tr w:rsidR="005616C5" w:rsidRPr="00E76BB5" w14:paraId="0655673A" w14:textId="77777777" w:rsidTr="00C15D84">
        <w:tc>
          <w:tcPr>
            <w:tcW w:w="992" w:type="dxa"/>
            <w:vAlign w:val="center"/>
          </w:tcPr>
          <w:p w14:paraId="43DCD668" w14:textId="77777777" w:rsidR="005616C5" w:rsidRPr="00E76BB5" w:rsidRDefault="005616C5" w:rsidP="00C15D84">
            <w:pPr>
              <w:jc w:val="center"/>
            </w:pPr>
            <w:r w:rsidRPr="00E76BB5">
              <w:t>1.4.1.</w:t>
            </w:r>
          </w:p>
        </w:tc>
        <w:tc>
          <w:tcPr>
            <w:tcW w:w="1985" w:type="dxa"/>
            <w:vAlign w:val="center"/>
          </w:tcPr>
          <w:p w14:paraId="0A1A3065" w14:textId="77777777" w:rsidR="005616C5" w:rsidRPr="00E76BB5" w:rsidRDefault="005616C5" w:rsidP="00C15D84">
            <w:r w:rsidRPr="00E76BB5">
              <w:t>- на очистные сооружения</w:t>
            </w:r>
          </w:p>
        </w:tc>
        <w:tc>
          <w:tcPr>
            <w:tcW w:w="851" w:type="dxa"/>
            <w:vAlign w:val="center"/>
          </w:tcPr>
          <w:p w14:paraId="29BF59A6"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2CDF0FAB" w14:textId="77777777" w:rsidR="005616C5" w:rsidRPr="00E76BB5" w:rsidRDefault="005616C5" w:rsidP="00C15D84">
            <w:pPr>
              <w:jc w:val="center"/>
            </w:pPr>
            <w:r w:rsidRPr="00E76BB5">
              <w:t>98099</w:t>
            </w:r>
          </w:p>
        </w:tc>
        <w:tc>
          <w:tcPr>
            <w:tcW w:w="1134" w:type="dxa"/>
            <w:vAlign w:val="center"/>
          </w:tcPr>
          <w:p w14:paraId="0468EF36" w14:textId="77777777" w:rsidR="005616C5" w:rsidRPr="00E76BB5" w:rsidRDefault="005616C5" w:rsidP="00C15D84">
            <w:pPr>
              <w:jc w:val="center"/>
            </w:pPr>
            <w:r w:rsidRPr="00E76BB5">
              <w:t>98099</w:t>
            </w:r>
          </w:p>
        </w:tc>
        <w:tc>
          <w:tcPr>
            <w:tcW w:w="1275" w:type="dxa"/>
            <w:vAlign w:val="center"/>
          </w:tcPr>
          <w:p w14:paraId="48ADA729" w14:textId="77777777" w:rsidR="005616C5" w:rsidRPr="00E76BB5" w:rsidRDefault="005616C5" w:rsidP="00C15D84">
            <w:pPr>
              <w:jc w:val="center"/>
            </w:pPr>
            <w:r w:rsidRPr="00E76BB5">
              <w:t>98099</w:t>
            </w:r>
          </w:p>
        </w:tc>
        <w:tc>
          <w:tcPr>
            <w:tcW w:w="1276" w:type="dxa"/>
            <w:vAlign w:val="center"/>
          </w:tcPr>
          <w:p w14:paraId="48F2A0BE" w14:textId="77777777" w:rsidR="005616C5" w:rsidRPr="00E76BB5" w:rsidRDefault="005616C5" w:rsidP="00C15D84">
            <w:pPr>
              <w:jc w:val="center"/>
            </w:pPr>
            <w:r w:rsidRPr="00E76BB5">
              <w:t>98099</w:t>
            </w:r>
          </w:p>
        </w:tc>
        <w:tc>
          <w:tcPr>
            <w:tcW w:w="1276" w:type="dxa"/>
            <w:vAlign w:val="center"/>
          </w:tcPr>
          <w:p w14:paraId="1F0D727D" w14:textId="77777777" w:rsidR="005616C5" w:rsidRPr="00E76BB5" w:rsidRDefault="005616C5" w:rsidP="00C15D84">
            <w:pPr>
              <w:jc w:val="center"/>
            </w:pPr>
            <w:r w:rsidRPr="00E76BB5">
              <w:t>98099</w:t>
            </w:r>
          </w:p>
        </w:tc>
        <w:tc>
          <w:tcPr>
            <w:tcW w:w="1134" w:type="dxa"/>
            <w:vAlign w:val="center"/>
          </w:tcPr>
          <w:p w14:paraId="61EDFA9A" w14:textId="77777777" w:rsidR="005616C5" w:rsidRPr="00E76BB5" w:rsidRDefault="005616C5" w:rsidP="00C15D84">
            <w:pPr>
              <w:jc w:val="center"/>
            </w:pPr>
            <w:r w:rsidRPr="00E76BB5">
              <w:t>98099</w:t>
            </w:r>
          </w:p>
        </w:tc>
        <w:tc>
          <w:tcPr>
            <w:tcW w:w="1134" w:type="dxa"/>
            <w:vAlign w:val="center"/>
          </w:tcPr>
          <w:p w14:paraId="01B3D3F2" w14:textId="77777777" w:rsidR="005616C5" w:rsidRPr="00E76BB5" w:rsidRDefault="005616C5" w:rsidP="00C15D84">
            <w:pPr>
              <w:jc w:val="center"/>
            </w:pPr>
            <w:r w:rsidRPr="00E76BB5">
              <w:t>98099</w:t>
            </w:r>
          </w:p>
        </w:tc>
        <w:tc>
          <w:tcPr>
            <w:tcW w:w="1134" w:type="dxa"/>
            <w:vAlign w:val="center"/>
          </w:tcPr>
          <w:p w14:paraId="6AD690E7" w14:textId="77777777" w:rsidR="005616C5" w:rsidRPr="00E76BB5" w:rsidRDefault="005616C5" w:rsidP="00C15D84">
            <w:pPr>
              <w:jc w:val="center"/>
            </w:pPr>
            <w:r w:rsidRPr="00E76BB5">
              <w:t>98099</w:t>
            </w:r>
          </w:p>
        </w:tc>
        <w:tc>
          <w:tcPr>
            <w:tcW w:w="1134" w:type="dxa"/>
            <w:vAlign w:val="center"/>
          </w:tcPr>
          <w:p w14:paraId="4481CB48" w14:textId="77777777" w:rsidR="005616C5" w:rsidRPr="00E76BB5" w:rsidRDefault="005616C5" w:rsidP="00C15D84">
            <w:pPr>
              <w:jc w:val="center"/>
            </w:pPr>
            <w:r w:rsidRPr="00E76BB5">
              <w:t>98099</w:t>
            </w:r>
          </w:p>
        </w:tc>
        <w:tc>
          <w:tcPr>
            <w:tcW w:w="1134" w:type="dxa"/>
            <w:vAlign w:val="center"/>
          </w:tcPr>
          <w:p w14:paraId="42606026" w14:textId="77777777" w:rsidR="005616C5" w:rsidRPr="00E76BB5" w:rsidRDefault="005616C5" w:rsidP="00C15D84">
            <w:pPr>
              <w:jc w:val="center"/>
            </w:pPr>
            <w:r w:rsidRPr="00E76BB5">
              <w:t>98099</w:t>
            </w:r>
          </w:p>
        </w:tc>
      </w:tr>
      <w:tr w:rsidR="005616C5" w:rsidRPr="00E76BB5" w14:paraId="2CC55BFA" w14:textId="77777777" w:rsidTr="00C15D84">
        <w:tc>
          <w:tcPr>
            <w:tcW w:w="992" w:type="dxa"/>
            <w:vAlign w:val="center"/>
          </w:tcPr>
          <w:p w14:paraId="1565D23F" w14:textId="77777777" w:rsidR="005616C5" w:rsidRPr="00E76BB5" w:rsidRDefault="005616C5" w:rsidP="00C15D84">
            <w:pPr>
              <w:jc w:val="center"/>
            </w:pPr>
            <w:r w:rsidRPr="00E76BB5">
              <w:t>1.4.2.</w:t>
            </w:r>
          </w:p>
        </w:tc>
        <w:tc>
          <w:tcPr>
            <w:tcW w:w="1985" w:type="dxa"/>
            <w:vAlign w:val="center"/>
          </w:tcPr>
          <w:p w14:paraId="7E3F7ADF" w14:textId="77777777" w:rsidR="005616C5" w:rsidRPr="00E76BB5" w:rsidRDefault="005616C5" w:rsidP="00C15D84">
            <w:r w:rsidRPr="00E76BB5">
              <w:t>- на промывку сетей</w:t>
            </w:r>
          </w:p>
        </w:tc>
        <w:tc>
          <w:tcPr>
            <w:tcW w:w="851" w:type="dxa"/>
            <w:vAlign w:val="center"/>
          </w:tcPr>
          <w:p w14:paraId="6459C1DC"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626EF0B5" w14:textId="77777777" w:rsidR="005616C5" w:rsidRPr="00E76BB5" w:rsidRDefault="005616C5" w:rsidP="00C15D84">
            <w:pPr>
              <w:jc w:val="center"/>
            </w:pPr>
            <w:r w:rsidRPr="00E76BB5">
              <w:t>-</w:t>
            </w:r>
          </w:p>
        </w:tc>
        <w:tc>
          <w:tcPr>
            <w:tcW w:w="1134" w:type="dxa"/>
            <w:vAlign w:val="center"/>
          </w:tcPr>
          <w:p w14:paraId="55153D26" w14:textId="77777777" w:rsidR="005616C5" w:rsidRPr="00E76BB5" w:rsidRDefault="005616C5" w:rsidP="00C15D84">
            <w:pPr>
              <w:jc w:val="center"/>
            </w:pPr>
            <w:r w:rsidRPr="00E76BB5">
              <w:t>-</w:t>
            </w:r>
          </w:p>
        </w:tc>
        <w:tc>
          <w:tcPr>
            <w:tcW w:w="1275" w:type="dxa"/>
            <w:vAlign w:val="center"/>
          </w:tcPr>
          <w:p w14:paraId="2AD7BC23" w14:textId="77777777" w:rsidR="005616C5" w:rsidRPr="00E76BB5" w:rsidRDefault="005616C5" w:rsidP="00C15D84">
            <w:pPr>
              <w:jc w:val="center"/>
            </w:pPr>
            <w:r w:rsidRPr="00E76BB5">
              <w:t>-</w:t>
            </w:r>
          </w:p>
        </w:tc>
        <w:tc>
          <w:tcPr>
            <w:tcW w:w="1276" w:type="dxa"/>
            <w:vAlign w:val="center"/>
          </w:tcPr>
          <w:p w14:paraId="315962AF" w14:textId="77777777" w:rsidR="005616C5" w:rsidRPr="00E76BB5" w:rsidRDefault="005616C5" w:rsidP="00C15D84">
            <w:pPr>
              <w:jc w:val="center"/>
            </w:pPr>
            <w:r w:rsidRPr="00E76BB5">
              <w:t>-</w:t>
            </w:r>
          </w:p>
        </w:tc>
        <w:tc>
          <w:tcPr>
            <w:tcW w:w="1276" w:type="dxa"/>
            <w:vAlign w:val="center"/>
          </w:tcPr>
          <w:p w14:paraId="4D2B907E" w14:textId="77777777" w:rsidR="005616C5" w:rsidRPr="00E76BB5" w:rsidRDefault="005616C5" w:rsidP="00C15D84">
            <w:pPr>
              <w:jc w:val="center"/>
            </w:pPr>
            <w:r w:rsidRPr="00E76BB5">
              <w:t>-</w:t>
            </w:r>
          </w:p>
        </w:tc>
        <w:tc>
          <w:tcPr>
            <w:tcW w:w="1134" w:type="dxa"/>
            <w:vAlign w:val="center"/>
          </w:tcPr>
          <w:p w14:paraId="1B52FF1A" w14:textId="77777777" w:rsidR="005616C5" w:rsidRPr="00E76BB5" w:rsidRDefault="005616C5" w:rsidP="00C15D84">
            <w:pPr>
              <w:jc w:val="center"/>
            </w:pPr>
            <w:r w:rsidRPr="00E76BB5">
              <w:t>-</w:t>
            </w:r>
          </w:p>
        </w:tc>
        <w:tc>
          <w:tcPr>
            <w:tcW w:w="1134" w:type="dxa"/>
            <w:vAlign w:val="center"/>
          </w:tcPr>
          <w:p w14:paraId="5A114D4E" w14:textId="77777777" w:rsidR="005616C5" w:rsidRPr="00E76BB5" w:rsidRDefault="005616C5" w:rsidP="00C15D84">
            <w:pPr>
              <w:jc w:val="center"/>
            </w:pPr>
            <w:r w:rsidRPr="00E76BB5">
              <w:t>-</w:t>
            </w:r>
          </w:p>
        </w:tc>
        <w:tc>
          <w:tcPr>
            <w:tcW w:w="1134" w:type="dxa"/>
            <w:vAlign w:val="center"/>
          </w:tcPr>
          <w:p w14:paraId="64CF8067" w14:textId="77777777" w:rsidR="005616C5" w:rsidRPr="00E76BB5" w:rsidRDefault="005616C5" w:rsidP="00C15D84">
            <w:pPr>
              <w:jc w:val="center"/>
            </w:pPr>
            <w:r w:rsidRPr="00E76BB5">
              <w:t>-</w:t>
            </w:r>
          </w:p>
        </w:tc>
        <w:tc>
          <w:tcPr>
            <w:tcW w:w="1134" w:type="dxa"/>
            <w:vAlign w:val="center"/>
          </w:tcPr>
          <w:p w14:paraId="077DCBCF" w14:textId="77777777" w:rsidR="005616C5" w:rsidRPr="00E76BB5" w:rsidRDefault="005616C5" w:rsidP="00C15D84">
            <w:pPr>
              <w:jc w:val="center"/>
            </w:pPr>
            <w:r w:rsidRPr="00E76BB5">
              <w:t>-</w:t>
            </w:r>
          </w:p>
        </w:tc>
        <w:tc>
          <w:tcPr>
            <w:tcW w:w="1134" w:type="dxa"/>
            <w:vAlign w:val="center"/>
          </w:tcPr>
          <w:p w14:paraId="00007641" w14:textId="77777777" w:rsidR="005616C5" w:rsidRPr="00E76BB5" w:rsidRDefault="005616C5" w:rsidP="00C15D84">
            <w:pPr>
              <w:jc w:val="center"/>
            </w:pPr>
            <w:r w:rsidRPr="00E76BB5">
              <w:t>-</w:t>
            </w:r>
          </w:p>
        </w:tc>
      </w:tr>
      <w:tr w:rsidR="005616C5" w:rsidRPr="00E76BB5" w14:paraId="3B32FB09" w14:textId="77777777" w:rsidTr="00C15D84">
        <w:trPr>
          <w:trHeight w:val="385"/>
        </w:trPr>
        <w:tc>
          <w:tcPr>
            <w:tcW w:w="992" w:type="dxa"/>
            <w:vAlign w:val="center"/>
          </w:tcPr>
          <w:p w14:paraId="2A6660C9" w14:textId="77777777" w:rsidR="005616C5" w:rsidRPr="00E76BB5" w:rsidRDefault="005616C5" w:rsidP="00C15D84">
            <w:pPr>
              <w:jc w:val="center"/>
            </w:pPr>
            <w:r w:rsidRPr="00E76BB5">
              <w:t>1.4.3.</w:t>
            </w:r>
          </w:p>
        </w:tc>
        <w:tc>
          <w:tcPr>
            <w:tcW w:w="1985" w:type="dxa"/>
            <w:vAlign w:val="center"/>
          </w:tcPr>
          <w:p w14:paraId="349BD3EA" w14:textId="77777777" w:rsidR="005616C5" w:rsidRPr="00E76BB5" w:rsidRDefault="005616C5" w:rsidP="00C15D84">
            <w:r w:rsidRPr="00E76BB5">
              <w:t>- прочие</w:t>
            </w:r>
          </w:p>
        </w:tc>
        <w:tc>
          <w:tcPr>
            <w:tcW w:w="851" w:type="dxa"/>
            <w:vAlign w:val="center"/>
          </w:tcPr>
          <w:p w14:paraId="591D8A21"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5D48F0D3" w14:textId="77777777" w:rsidR="005616C5" w:rsidRPr="00E76BB5" w:rsidRDefault="005616C5" w:rsidP="00C15D84">
            <w:pPr>
              <w:jc w:val="center"/>
            </w:pPr>
            <w:r w:rsidRPr="00E76BB5">
              <w:t>-</w:t>
            </w:r>
          </w:p>
        </w:tc>
        <w:tc>
          <w:tcPr>
            <w:tcW w:w="1134" w:type="dxa"/>
            <w:vAlign w:val="center"/>
          </w:tcPr>
          <w:p w14:paraId="524BAA83" w14:textId="77777777" w:rsidR="005616C5" w:rsidRPr="00E76BB5" w:rsidRDefault="005616C5" w:rsidP="00C15D84">
            <w:pPr>
              <w:jc w:val="center"/>
            </w:pPr>
            <w:r w:rsidRPr="00E76BB5">
              <w:t>-</w:t>
            </w:r>
          </w:p>
        </w:tc>
        <w:tc>
          <w:tcPr>
            <w:tcW w:w="1275" w:type="dxa"/>
            <w:vAlign w:val="center"/>
          </w:tcPr>
          <w:p w14:paraId="3BD957F4" w14:textId="77777777" w:rsidR="005616C5" w:rsidRPr="00E76BB5" w:rsidRDefault="005616C5" w:rsidP="00C15D84">
            <w:pPr>
              <w:jc w:val="center"/>
            </w:pPr>
            <w:r w:rsidRPr="00E76BB5">
              <w:t>-</w:t>
            </w:r>
          </w:p>
        </w:tc>
        <w:tc>
          <w:tcPr>
            <w:tcW w:w="1276" w:type="dxa"/>
            <w:vAlign w:val="center"/>
          </w:tcPr>
          <w:p w14:paraId="1C1008DB" w14:textId="77777777" w:rsidR="005616C5" w:rsidRPr="00E76BB5" w:rsidRDefault="005616C5" w:rsidP="00C15D84">
            <w:pPr>
              <w:jc w:val="center"/>
            </w:pPr>
            <w:r w:rsidRPr="00E76BB5">
              <w:t>-</w:t>
            </w:r>
          </w:p>
        </w:tc>
        <w:tc>
          <w:tcPr>
            <w:tcW w:w="1276" w:type="dxa"/>
            <w:vAlign w:val="center"/>
          </w:tcPr>
          <w:p w14:paraId="2E306B8A" w14:textId="77777777" w:rsidR="005616C5" w:rsidRPr="00E76BB5" w:rsidRDefault="005616C5" w:rsidP="00C15D84">
            <w:pPr>
              <w:jc w:val="center"/>
            </w:pPr>
            <w:r w:rsidRPr="00E76BB5">
              <w:t>-</w:t>
            </w:r>
          </w:p>
        </w:tc>
        <w:tc>
          <w:tcPr>
            <w:tcW w:w="1134" w:type="dxa"/>
            <w:vAlign w:val="center"/>
          </w:tcPr>
          <w:p w14:paraId="129A4688" w14:textId="77777777" w:rsidR="005616C5" w:rsidRPr="00E76BB5" w:rsidRDefault="005616C5" w:rsidP="00C15D84">
            <w:pPr>
              <w:jc w:val="center"/>
            </w:pPr>
            <w:r w:rsidRPr="00E76BB5">
              <w:t>-</w:t>
            </w:r>
          </w:p>
        </w:tc>
        <w:tc>
          <w:tcPr>
            <w:tcW w:w="1134" w:type="dxa"/>
            <w:vAlign w:val="center"/>
          </w:tcPr>
          <w:p w14:paraId="43908821" w14:textId="77777777" w:rsidR="005616C5" w:rsidRPr="00E76BB5" w:rsidRDefault="005616C5" w:rsidP="00C15D84">
            <w:pPr>
              <w:jc w:val="center"/>
            </w:pPr>
            <w:r w:rsidRPr="00E76BB5">
              <w:t>-</w:t>
            </w:r>
          </w:p>
        </w:tc>
        <w:tc>
          <w:tcPr>
            <w:tcW w:w="1134" w:type="dxa"/>
            <w:vAlign w:val="center"/>
          </w:tcPr>
          <w:p w14:paraId="1AC320B9" w14:textId="77777777" w:rsidR="005616C5" w:rsidRPr="00E76BB5" w:rsidRDefault="005616C5" w:rsidP="00C15D84">
            <w:pPr>
              <w:jc w:val="center"/>
            </w:pPr>
            <w:r w:rsidRPr="00E76BB5">
              <w:t>-</w:t>
            </w:r>
          </w:p>
        </w:tc>
        <w:tc>
          <w:tcPr>
            <w:tcW w:w="1134" w:type="dxa"/>
            <w:vAlign w:val="center"/>
          </w:tcPr>
          <w:p w14:paraId="4ACB1EAA" w14:textId="77777777" w:rsidR="005616C5" w:rsidRPr="00E76BB5" w:rsidRDefault="005616C5" w:rsidP="00C15D84">
            <w:pPr>
              <w:jc w:val="center"/>
            </w:pPr>
            <w:r w:rsidRPr="00E76BB5">
              <w:t>-</w:t>
            </w:r>
          </w:p>
        </w:tc>
        <w:tc>
          <w:tcPr>
            <w:tcW w:w="1134" w:type="dxa"/>
            <w:vAlign w:val="center"/>
          </w:tcPr>
          <w:p w14:paraId="6D644835" w14:textId="77777777" w:rsidR="005616C5" w:rsidRPr="00E76BB5" w:rsidRDefault="005616C5" w:rsidP="00C15D84">
            <w:pPr>
              <w:jc w:val="center"/>
            </w:pPr>
            <w:r w:rsidRPr="00E76BB5">
              <w:t>-</w:t>
            </w:r>
          </w:p>
        </w:tc>
      </w:tr>
      <w:tr w:rsidR="005616C5" w:rsidRPr="00E76BB5" w14:paraId="58008A41" w14:textId="77777777" w:rsidTr="00C15D84">
        <w:trPr>
          <w:trHeight w:val="1539"/>
        </w:trPr>
        <w:tc>
          <w:tcPr>
            <w:tcW w:w="992" w:type="dxa"/>
            <w:vAlign w:val="center"/>
          </w:tcPr>
          <w:p w14:paraId="2DD563C2" w14:textId="77777777" w:rsidR="005616C5" w:rsidRPr="00E76BB5" w:rsidRDefault="005616C5" w:rsidP="00C15D84">
            <w:pPr>
              <w:jc w:val="center"/>
            </w:pPr>
            <w:r w:rsidRPr="00E76BB5">
              <w:t>1.5.</w:t>
            </w:r>
          </w:p>
        </w:tc>
        <w:tc>
          <w:tcPr>
            <w:tcW w:w="1985" w:type="dxa"/>
            <w:vAlign w:val="center"/>
          </w:tcPr>
          <w:p w14:paraId="6E60DAFF" w14:textId="77777777" w:rsidR="005616C5" w:rsidRPr="00E76BB5" w:rsidRDefault="005616C5" w:rsidP="00C15D84">
            <w:r w:rsidRPr="00E76BB5">
              <w:t>Объем пропущенной воды через очистные сооружения</w:t>
            </w:r>
          </w:p>
        </w:tc>
        <w:tc>
          <w:tcPr>
            <w:tcW w:w="851" w:type="dxa"/>
            <w:vAlign w:val="center"/>
          </w:tcPr>
          <w:p w14:paraId="14BE5A75"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65A0EAAE" w14:textId="77777777" w:rsidR="005616C5" w:rsidRPr="00E76BB5" w:rsidRDefault="005616C5" w:rsidP="00C15D84">
            <w:pPr>
              <w:jc w:val="center"/>
            </w:pPr>
            <w:r w:rsidRPr="00E76BB5">
              <w:t>1782349</w:t>
            </w:r>
          </w:p>
        </w:tc>
        <w:tc>
          <w:tcPr>
            <w:tcW w:w="1134" w:type="dxa"/>
            <w:vAlign w:val="center"/>
          </w:tcPr>
          <w:p w14:paraId="69580D8B" w14:textId="77777777" w:rsidR="005616C5" w:rsidRPr="00E76BB5" w:rsidRDefault="005616C5" w:rsidP="00C15D84">
            <w:pPr>
              <w:jc w:val="center"/>
            </w:pPr>
            <w:r w:rsidRPr="00E76BB5">
              <w:t>1782349</w:t>
            </w:r>
          </w:p>
        </w:tc>
        <w:tc>
          <w:tcPr>
            <w:tcW w:w="1275" w:type="dxa"/>
            <w:vAlign w:val="center"/>
          </w:tcPr>
          <w:p w14:paraId="720C82C2" w14:textId="77777777" w:rsidR="005616C5" w:rsidRPr="00E76BB5" w:rsidRDefault="005616C5" w:rsidP="00C15D84">
            <w:pPr>
              <w:jc w:val="center"/>
            </w:pPr>
            <w:r w:rsidRPr="00E76BB5">
              <w:t>1782349</w:t>
            </w:r>
          </w:p>
        </w:tc>
        <w:tc>
          <w:tcPr>
            <w:tcW w:w="1276" w:type="dxa"/>
            <w:vAlign w:val="center"/>
          </w:tcPr>
          <w:p w14:paraId="65013094" w14:textId="77777777" w:rsidR="005616C5" w:rsidRPr="00E76BB5" w:rsidRDefault="005616C5" w:rsidP="00C15D84">
            <w:pPr>
              <w:jc w:val="center"/>
            </w:pPr>
            <w:r w:rsidRPr="00E76BB5">
              <w:t>1782349</w:t>
            </w:r>
          </w:p>
        </w:tc>
        <w:tc>
          <w:tcPr>
            <w:tcW w:w="1276" w:type="dxa"/>
            <w:vAlign w:val="center"/>
          </w:tcPr>
          <w:p w14:paraId="79B19160" w14:textId="77777777" w:rsidR="005616C5" w:rsidRPr="00E76BB5" w:rsidRDefault="005616C5" w:rsidP="00C15D84">
            <w:pPr>
              <w:jc w:val="center"/>
            </w:pPr>
            <w:r w:rsidRPr="00E76BB5">
              <w:t>1782349</w:t>
            </w:r>
          </w:p>
        </w:tc>
        <w:tc>
          <w:tcPr>
            <w:tcW w:w="1134" w:type="dxa"/>
            <w:vAlign w:val="center"/>
          </w:tcPr>
          <w:p w14:paraId="2C231A7E" w14:textId="77777777" w:rsidR="005616C5" w:rsidRPr="00E76BB5" w:rsidRDefault="005616C5" w:rsidP="00C15D84">
            <w:pPr>
              <w:jc w:val="center"/>
            </w:pPr>
            <w:r w:rsidRPr="00E76BB5">
              <w:t>1782349</w:t>
            </w:r>
          </w:p>
        </w:tc>
        <w:tc>
          <w:tcPr>
            <w:tcW w:w="1134" w:type="dxa"/>
            <w:vAlign w:val="center"/>
          </w:tcPr>
          <w:p w14:paraId="59BC2F1C" w14:textId="77777777" w:rsidR="005616C5" w:rsidRPr="00E76BB5" w:rsidRDefault="005616C5" w:rsidP="00C15D84">
            <w:pPr>
              <w:jc w:val="center"/>
            </w:pPr>
            <w:r w:rsidRPr="00E76BB5">
              <w:t>1782349</w:t>
            </w:r>
          </w:p>
        </w:tc>
        <w:tc>
          <w:tcPr>
            <w:tcW w:w="1134" w:type="dxa"/>
            <w:vAlign w:val="center"/>
          </w:tcPr>
          <w:p w14:paraId="23682F1F" w14:textId="77777777" w:rsidR="005616C5" w:rsidRPr="00E76BB5" w:rsidRDefault="005616C5" w:rsidP="00C15D84">
            <w:pPr>
              <w:jc w:val="center"/>
            </w:pPr>
            <w:r w:rsidRPr="00E76BB5">
              <w:t>1782349</w:t>
            </w:r>
          </w:p>
        </w:tc>
        <w:tc>
          <w:tcPr>
            <w:tcW w:w="1134" w:type="dxa"/>
            <w:vAlign w:val="center"/>
          </w:tcPr>
          <w:p w14:paraId="6EE48BF4" w14:textId="77777777" w:rsidR="005616C5" w:rsidRPr="00E76BB5" w:rsidRDefault="005616C5" w:rsidP="00C15D84">
            <w:pPr>
              <w:jc w:val="center"/>
            </w:pPr>
            <w:r w:rsidRPr="00E76BB5">
              <w:t>1782349</w:t>
            </w:r>
          </w:p>
        </w:tc>
        <w:tc>
          <w:tcPr>
            <w:tcW w:w="1134" w:type="dxa"/>
            <w:vAlign w:val="center"/>
          </w:tcPr>
          <w:p w14:paraId="50DA0BB9" w14:textId="77777777" w:rsidR="005616C5" w:rsidRPr="00E76BB5" w:rsidRDefault="005616C5" w:rsidP="00C15D84">
            <w:pPr>
              <w:jc w:val="center"/>
            </w:pPr>
            <w:r w:rsidRPr="00E76BB5">
              <w:t>1782349</w:t>
            </w:r>
          </w:p>
        </w:tc>
      </w:tr>
      <w:tr w:rsidR="005616C5" w:rsidRPr="00E76BB5" w14:paraId="4FB86E57" w14:textId="77777777" w:rsidTr="00C15D84">
        <w:tc>
          <w:tcPr>
            <w:tcW w:w="992" w:type="dxa"/>
            <w:vAlign w:val="center"/>
          </w:tcPr>
          <w:p w14:paraId="27C4B57C" w14:textId="77777777" w:rsidR="005616C5" w:rsidRPr="00E76BB5" w:rsidRDefault="005616C5" w:rsidP="00C15D84">
            <w:pPr>
              <w:jc w:val="center"/>
            </w:pPr>
            <w:r w:rsidRPr="00E76BB5">
              <w:t>1.6.</w:t>
            </w:r>
          </w:p>
        </w:tc>
        <w:tc>
          <w:tcPr>
            <w:tcW w:w="1985" w:type="dxa"/>
            <w:vAlign w:val="center"/>
          </w:tcPr>
          <w:p w14:paraId="40730FAB" w14:textId="77777777" w:rsidR="005616C5" w:rsidRPr="00E76BB5" w:rsidRDefault="005616C5" w:rsidP="00C15D84">
            <w:r w:rsidRPr="00E76BB5">
              <w:t>Подано воды в сеть</w:t>
            </w:r>
          </w:p>
        </w:tc>
        <w:tc>
          <w:tcPr>
            <w:tcW w:w="851" w:type="dxa"/>
            <w:vAlign w:val="center"/>
          </w:tcPr>
          <w:p w14:paraId="192CE0C0"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69B6E01E" w14:textId="77777777" w:rsidR="005616C5" w:rsidRPr="00E76BB5" w:rsidRDefault="005616C5" w:rsidP="00C15D84">
            <w:pPr>
              <w:jc w:val="center"/>
            </w:pPr>
            <w:r w:rsidRPr="00E76BB5">
              <w:t>1684250</w:t>
            </w:r>
          </w:p>
        </w:tc>
        <w:tc>
          <w:tcPr>
            <w:tcW w:w="1134" w:type="dxa"/>
            <w:vAlign w:val="center"/>
          </w:tcPr>
          <w:p w14:paraId="27C0CBD9" w14:textId="77777777" w:rsidR="005616C5" w:rsidRPr="00E76BB5" w:rsidRDefault="005616C5" w:rsidP="00C15D84">
            <w:pPr>
              <w:jc w:val="center"/>
            </w:pPr>
            <w:r w:rsidRPr="00E76BB5">
              <w:t>1684250</w:t>
            </w:r>
          </w:p>
        </w:tc>
        <w:tc>
          <w:tcPr>
            <w:tcW w:w="1275" w:type="dxa"/>
            <w:vAlign w:val="center"/>
          </w:tcPr>
          <w:p w14:paraId="2A58FB5B" w14:textId="77777777" w:rsidR="005616C5" w:rsidRPr="00E76BB5" w:rsidRDefault="005616C5" w:rsidP="00C15D84">
            <w:pPr>
              <w:jc w:val="center"/>
            </w:pPr>
            <w:r w:rsidRPr="00E76BB5">
              <w:t>1684250</w:t>
            </w:r>
          </w:p>
        </w:tc>
        <w:tc>
          <w:tcPr>
            <w:tcW w:w="1276" w:type="dxa"/>
            <w:vAlign w:val="center"/>
          </w:tcPr>
          <w:p w14:paraId="32AF9C63" w14:textId="77777777" w:rsidR="005616C5" w:rsidRPr="00E76BB5" w:rsidRDefault="005616C5" w:rsidP="00C15D84">
            <w:pPr>
              <w:jc w:val="center"/>
            </w:pPr>
            <w:r w:rsidRPr="00E76BB5">
              <w:t>1684250</w:t>
            </w:r>
          </w:p>
        </w:tc>
        <w:tc>
          <w:tcPr>
            <w:tcW w:w="1276" w:type="dxa"/>
            <w:vAlign w:val="center"/>
          </w:tcPr>
          <w:p w14:paraId="160F6300" w14:textId="77777777" w:rsidR="005616C5" w:rsidRPr="00E76BB5" w:rsidRDefault="005616C5" w:rsidP="00C15D84">
            <w:pPr>
              <w:jc w:val="center"/>
            </w:pPr>
            <w:r w:rsidRPr="00E76BB5">
              <w:t>1684250</w:t>
            </w:r>
          </w:p>
        </w:tc>
        <w:tc>
          <w:tcPr>
            <w:tcW w:w="1134" w:type="dxa"/>
            <w:vAlign w:val="center"/>
          </w:tcPr>
          <w:p w14:paraId="6755B317" w14:textId="77777777" w:rsidR="005616C5" w:rsidRPr="00E76BB5" w:rsidRDefault="005616C5" w:rsidP="00C15D84">
            <w:pPr>
              <w:jc w:val="center"/>
            </w:pPr>
            <w:r w:rsidRPr="00E76BB5">
              <w:t>1684250</w:t>
            </w:r>
          </w:p>
        </w:tc>
        <w:tc>
          <w:tcPr>
            <w:tcW w:w="1134" w:type="dxa"/>
            <w:vAlign w:val="center"/>
          </w:tcPr>
          <w:p w14:paraId="5DC46D1E" w14:textId="77777777" w:rsidR="005616C5" w:rsidRPr="00E76BB5" w:rsidRDefault="005616C5" w:rsidP="00C15D84">
            <w:pPr>
              <w:jc w:val="center"/>
            </w:pPr>
            <w:r w:rsidRPr="00E76BB5">
              <w:t>1684250</w:t>
            </w:r>
          </w:p>
        </w:tc>
        <w:tc>
          <w:tcPr>
            <w:tcW w:w="1134" w:type="dxa"/>
            <w:vAlign w:val="center"/>
          </w:tcPr>
          <w:p w14:paraId="539B0A17" w14:textId="77777777" w:rsidR="005616C5" w:rsidRPr="00E76BB5" w:rsidRDefault="005616C5" w:rsidP="00C15D84">
            <w:pPr>
              <w:jc w:val="center"/>
            </w:pPr>
            <w:r w:rsidRPr="00E76BB5">
              <w:t>1684250</w:t>
            </w:r>
          </w:p>
        </w:tc>
        <w:tc>
          <w:tcPr>
            <w:tcW w:w="1134" w:type="dxa"/>
            <w:vAlign w:val="center"/>
          </w:tcPr>
          <w:p w14:paraId="7DDEE74C" w14:textId="77777777" w:rsidR="005616C5" w:rsidRPr="00E76BB5" w:rsidRDefault="005616C5" w:rsidP="00C15D84">
            <w:pPr>
              <w:jc w:val="center"/>
            </w:pPr>
            <w:r w:rsidRPr="00E76BB5">
              <w:t>1684250</w:t>
            </w:r>
          </w:p>
        </w:tc>
        <w:tc>
          <w:tcPr>
            <w:tcW w:w="1134" w:type="dxa"/>
            <w:vAlign w:val="center"/>
          </w:tcPr>
          <w:p w14:paraId="6B5C51BB" w14:textId="77777777" w:rsidR="005616C5" w:rsidRPr="00E76BB5" w:rsidRDefault="005616C5" w:rsidP="00C15D84">
            <w:pPr>
              <w:jc w:val="center"/>
            </w:pPr>
            <w:r w:rsidRPr="00E76BB5">
              <w:t>1684250</w:t>
            </w:r>
          </w:p>
        </w:tc>
      </w:tr>
      <w:tr w:rsidR="005616C5" w:rsidRPr="00E76BB5" w14:paraId="5979F566" w14:textId="77777777" w:rsidTr="00C15D84">
        <w:trPr>
          <w:trHeight w:val="447"/>
        </w:trPr>
        <w:tc>
          <w:tcPr>
            <w:tcW w:w="992" w:type="dxa"/>
            <w:vAlign w:val="center"/>
          </w:tcPr>
          <w:p w14:paraId="716DDFBC" w14:textId="77777777" w:rsidR="005616C5" w:rsidRPr="00E76BB5" w:rsidRDefault="005616C5" w:rsidP="00C15D84">
            <w:pPr>
              <w:jc w:val="center"/>
            </w:pPr>
            <w:r w:rsidRPr="00E76BB5">
              <w:t>1.7.</w:t>
            </w:r>
          </w:p>
        </w:tc>
        <w:tc>
          <w:tcPr>
            <w:tcW w:w="1985" w:type="dxa"/>
            <w:vAlign w:val="center"/>
          </w:tcPr>
          <w:p w14:paraId="1F2D313A" w14:textId="77777777" w:rsidR="005616C5" w:rsidRPr="00E76BB5" w:rsidRDefault="005616C5" w:rsidP="00C15D84">
            <w:r w:rsidRPr="00E76BB5">
              <w:t>Потери воды</w:t>
            </w:r>
          </w:p>
        </w:tc>
        <w:tc>
          <w:tcPr>
            <w:tcW w:w="851" w:type="dxa"/>
            <w:vAlign w:val="center"/>
          </w:tcPr>
          <w:p w14:paraId="23C63059"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05399B9B" w14:textId="77777777" w:rsidR="005616C5" w:rsidRPr="00E76BB5" w:rsidRDefault="005616C5" w:rsidP="00C15D84">
            <w:pPr>
              <w:jc w:val="center"/>
            </w:pPr>
            <w:r w:rsidRPr="00E76BB5">
              <w:t>319990</w:t>
            </w:r>
          </w:p>
        </w:tc>
        <w:tc>
          <w:tcPr>
            <w:tcW w:w="1134" w:type="dxa"/>
            <w:vAlign w:val="center"/>
          </w:tcPr>
          <w:p w14:paraId="0E13318C" w14:textId="77777777" w:rsidR="005616C5" w:rsidRPr="00E76BB5" w:rsidRDefault="005616C5" w:rsidP="00C15D84">
            <w:pPr>
              <w:jc w:val="center"/>
            </w:pPr>
            <w:r w:rsidRPr="00E76BB5">
              <w:t>319990</w:t>
            </w:r>
          </w:p>
        </w:tc>
        <w:tc>
          <w:tcPr>
            <w:tcW w:w="1275" w:type="dxa"/>
            <w:vAlign w:val="center"/>
          </w:tcPr>
          <w:p w14:paraId="11609018" w14:textId="77777777" w:rsidR="005616C5" w:rsidRPr="00E76BB5" w:rsidRDefault="005616C5" w:rsidP="00C15D84">
            <w:pPr>
              <w:jc w:val="center"/>
            </w:pPr>
            <w:r w:rsidRPr="00E76BB5">
              <w:t>319990</w:t>
            </w:r>
          </w:p>
        </w:tc>
        <w:tc>
          <w:tcPr>
            <w:tcW w:w="1276" w:type="dxa"/>
            <w:vAlign w:val="center"/>
          </w:tcPr>
          <w:p w14:paraId="4084A017" w14:textId="77777777" w:rsidR="005616C5" w:rsidRPr="00E76BB5" w:rsidRDefault="005616C5" w:rsidP="00C15D84">
            <w:pPr>
              <w:jc w:val="center"/>
            </w:pPr>
            <w:r w:rsidRPr="00E76BB5">
              <w:t>319990</w:t>
            </w:r>
          </w:p>
        </w:tc>
        <w:tc>
          <w:tcPr>
            <w:tcW w:w="1276" w:type="dxa"/>
            <w:vAlign w:val="center"/>
          </w:tcPr>
          <w:p w14:paraId="3AFE751D" w14:textId="77777777" w:rsidR="005616C5" w:rsidRPr="00E76BB5" w:rsidRDefault="005616C5" w:rsidP="00C15D84">
            <w:pPr>
              <w:jc w:val="center"/>
            </w:pPr>
            <w:r w:rsidRPr="00E76BB5">
              <w:t>319990</w:t>
            </w:r>
          </w:p>
        </w:tc>
        <w:tc>
          <w:tcPr>
            <w:tcW w:w="1134" w:type="dxa"/>
            <w:vAlign w:val="center"/>
          </w:tcPr>
          <w:p w14:paraId="4EDF9C72" w14:textId="77777777" w:rsidR="005616C5" w:rsidRPr="00E76BB5" w:rsidRDefault="005616C5" w:rsidP="00C15D84">
            <w:pPr>
              <w:jc w:val="center"/>
            </w:pPr>
            <w:r w:rsidRPr="00E76BB5">
              <w:t>319990</w:t>
            </w:r>
          </w:p>
        </w:tc>
        <w:tc>
          <w:tcPr>
            <w:tcW w:w="1134" w:type="dxa"/>
            <w:vAlign w:val="center"/>
          </w:tcPr>
          <w:p w14:paraId="7381A31E" w14:textId="77777777" w:rsidR="005616C5" w:rsidRPr="00E76BB5" w:rsidRDefault="005616C5" w:rsidP="00C15D84">
            <w:pPr>
              <w:jc w:val="center"/>
            </w:pPr>
            <w:r w:rsidRPr="00E76BB5">
              <w:t>319990</w:t>
            </w:r>
          </w:p>
        </w:tc>
        <w:tc>
          <w:tcPr>
            <w:tcW w:w="1134" w:type="dxa"/>
            <w:vAlign w:val="center"/>
          </w:tcPr>
          <w:p w14:paraId="4F5BB0B5" w14:textId="77777777" w:rsidR="005616C5" w:rsidRPr="00E76BB5" w:rsidRDefault="005616C5" w:rsidP="00C15D84">
            <w:pPr>
              <w:jc w:val="center"/>
            </w:pPr>
            <w:r w:rsidRPr="00E76BB5">
              <w:t>319990</w:t>
            </w:r>
          </w:p>
        </w:tc>
        <w:tc>
          <w:tcPr>
            <w:tcW w:w="1134" w:type="dxa"/>
            <w:vAlign w:val="center"/>
          </w:tcPr>
          <w:p w14:paraId="0B96DE82" w14:textId="77777777" w:rsidR="005616C5" w:rsidRPr="00E76BB5" w:rsidRDefault="005616C5" w:rsidP="00C15D84">
            <w:pPr>
              <w:jc w:val="center"/>
            </w:pPr>
            <w:r w:rsidRPr="00E76BB5">
              <w:t>319990</w:t>
            </w:r>
          </w:p>
        </w:tc>
        <w:tc>
          <w:tcPr>
            <w:tcW w:w="1134" w:type="dxa"/>
            <w:vAlign w:val="center"/>
          </w:tcPr>
          <w:p w14:paraId="35E2D108" w14:textId="77777777" w:rsidR="005616C5" w:rsidRPr="00E76BB5" w:rsidRDefault="005616C5" w:rsidP="00C15D84">
            <w:pPr>
              <w:jc w:val="center"/>
            </w:pPr>
            <w:r w:rsidRPr="00E76BB5">
              <w:t>319990</w:t>
            </w:r>
          </w:p>
        </w:tc>
      </w:tr>
      <w:tr w:rsidR="005616C5" w:rsidRPr="00E76BB5" w14:paraId="23B87277" w14:textId="77777777" w:rsidTr="00C15D84">
        <w:trPr>
          <w:trHeight w:val="296"/>
        </w:trPr>
        <w:tc>
          <w:tcPr>
            <w:tcW w:w="992" w:type="dxa"/>
            <w:vAlign w:val="center"/>
          </w:tcPr>
          <w:p w14:paraId="36C82D8F" w14:textId="77777777" w:rsidR="005616C5" w:rsidRPr="00E76BB5" w:rsidRDefault="005616C5" w:rsidP="00C15D84">
            <w:pPr>
              <w:jc w:val="center"/>
              <w:rPr>
                <w:sz w:val="28"/>
                <w:szCs w:val="28"/>
              </w:rPr>
            </w:pPr>
            <w:r w:rsidRPr="00E76BB5">
              <w:rPr>
                <w:sz w:val="28"/>
                <w:szCs w:val="28"/>
              </w:rPr>
              <w:lastRenderedPageBreak/>
              <w:t>1</w:t>
            </w:r>
          </w:p>
        </w:tc>
        <w:tc>
          <w:tcPr>
            <w:tcW w:w="1985" w:type="dxa"/>
            <w:vAlign w:val="center"/>
          </w:tcPr>
          <w:p w14:paraId="3888A92E" w14:textId="77777777" w:rsidR="005616C5" w:rsidRPr="00E76BB5" w:rsidRDefault="005616C5" w:rsidP="00C15D84">
            <w:pPr>
              <w:jc w:val="center"/>
              <w:rPr>
                <w:sz w:val="28"/>
                <w:szCs w:val="28"/>
              </w:rPr>
            </w:pPr>
            <w:r w:rsidRPr="00E76BB5">
              <w:rPr>
                <w:sz w:val="28"/>
                <w:szCs w:val="28"/>
              </w:rPr>
              <w:t>2</w:t>
            </w:r>
          </w:p>
        </w:tc>
        <w:tc>
          <w:tcPr>
            <w:tcW w:w="851" w:type="dxa"/>
            <w:vAlign w:val="center"/>
          </w:tcPr>
          <w:p w14:paraId="6DCF2891" w14:textId="77777777" w:rsidR="005616C5" w:rsidRPr="00E76BB5" w:rsidRDefault="005616C5" w:rsidP="00C15D84">
            <w:pPr>
              <w:jc w:val="center"/>
              <w:rPr>
                <w:sz w:val="28"/>
                <w:szCs w:val="28"/>
              </w:rPr>
            </w:pPr>
            <w:r w:rsidRPr="00E76BB5">
              <w:rPr>
                <w:sz w:val="28"/>
                <w:szCs w:val="28"/>
              </w:rPr>
              <w:t>3</w:t>
            </w:r>
          </w:p>
        </w:tc>
        <w:tc>
          <w:tcPr>
            <w:tcW w:w="1134" w:type="dxa"/>
            <w:vAlign w:val="center"/>
          </w:tcPr>
          <w:p w14:paraId="3F54413B" w14:textId="77777777" w:rsidR="005616C5" w:rsidRPr="00E76BB5" w:rsidRDefault="005616C5" w:rsidP="00C15D84">
            <w:pPr>
              <w:jc w:val="center"/>
              <w:rPr>
                <w:sz w:val="28"/>
                <w:szCs w:val="28"/>
              </w:rPr>
            </w:pPr>
            <w:r w:rsidRPr="00E76BB5">
              <w:rPr>
                <w:sz w:val="28"/>
                <w:szCs w:val="28"/>
              </w:rPr>
              <w:t>4</w:t>
            </w:r>
          </w:p>
        </w:tc>
        <w:tc>
          <w:tcPr>
            <w:tcW w:w="1134" w:type="dxa"/>
            <w:vAlign w:val="center"/>
          </w:tcPr>
          <w:p w14:paraId="1E574655" w14:textId="77777777" w:rsidR="005616C5" w:rsidRPr="00E76BB5" w:rsidRDefault="005616C5" w:rsidP="00C15D84">
            <w:pPr>
              <w:jc w:val="center"/>
              <w:rPr>
                <w:sz w:val="28"/>
                <w:szCs w:val="28"/>
              </w:rPr>
            </w:pPr>
            <w:r w:rsidRPr="00E76BB5">
              <w:rPr>
                <w:sz w:val="28"/>
                <w:szCs w:val="28"/>
              </w:rPr>
              <w:t>5</w:t>
            </w:r>
          </w:p>
        </w:tc>
        <w:tc>
          <w:tcPr>
            <w:tcW w:w="1275" w:type="dxa"/>
            <w:vAlign w:val="center"/>
          </w:tcPr>
          <w:p w14:paraId="1531F2D0" w14:textId="77777777" w:rsidR="005616C5" w:rsidRPr="00E76BB5" w:rsidRDefault="005616C5" w:rsidP="00C15D84">
            <w:pPr>
              <w:jc w:val="center"/>
              <w:rPr>
                <w:sz w:val="28"/>
                <w:szCs w:val="28"/>
              </w:rPr>
            </w:pPr>
            <w:r w:rsidRPr="00E76BB5">
              <w:rPr>
                <w:sz w:val="28"/>
                <w:szCs w:val="28"/>
              </w:rPr>
              <w:t>6</w:t>
            </w:r>
          </w:p>
        </w:tc>
        <w:tc>
          <w:tcPr>
            <w:tcW w:w="1276" w:type="dxa"/>
            <w:vAlign w:val="center"/>
          </w:tcPr>
          <w:p w14:paraId="383CD76D" w14:textId="77777777" w:rsidR="005616C5" w:rsidRPr="00E76BB5" w:rsidRDefault="005616C5" w:rsidP="00C15D84">
            <w:pPr>
              <w:jc w:val="center"/>
              <w:rPr>
                <w:sz w:val="28"/>
                <w:szCs w:val="28"/>
              </w:rPr>
            </w:pPr>
            <w:r w:rsidRPr="00E76BB5">
              <w:rPr>
                <w:sz w:val="28"/>
                <w:szCs w:val="28"/>
              </w:rPr>
              <w:t>7</w:t>
            </w:r>
          </w:p>
        </w:tc>
        <w:tc>
          <w:tcPr>
            <w:tcW w:w="1276" w:type="dxa"/>
            <w:vAlign w:val="center"/>
          </w:tcPr>
          <w:p w14:paraId="11213D7A" w14:textId="77777777" w:rsidR="005616C5" w:rsidRPr="00E76BB5" w:rsidRDefault="005616C5" w:rsidP="00C15D84">
            <w:pPr>
              <w:jc w:val="center"/>
              <w:rPr>
                <w:sz w:val="28"/>
                <w:szCs w:val="28"/>
              </w:rPr>
            </w:pPr>
            <w:r w:rsidRPr="00E76BB5">
              <w:rPr>
                <w:sz w:val="28"/>
                <w:szCs w:val="28"/>
              </w:rPr>
              <w:t>8</w:t>
            </w:r>
          </w:p>
        </w:tc>
        <w:tc>
          <w:tcPr>
            <w:tcW w:w="1134" w:type="dxa"/>
            <w:vAlign w:val="center"/>
          </w:tcPr>
          <w:p w14:paraId="434032BC" w14:textId="77777777" w:rsidR="005616C5" w:rsidRPr="00E76BB5" w:rsidRDefault="005616C5" w:rsidP="00C15D84">
            <w:pPr>
              <w:jc w:val="center"/>
              <w:rPr>
                <w:sz w:val="28"/>
                <w:szCs w:val="28"/>
              </w:rPr>
            </w:pPr>
            <w:r w:rsidRPr="00E76BB5">
              <w:rPr>
                <w:sz w:val="28"/>
                <w:szCs w:val="28"/>
              </w:rPr>
              <w:t>9</w:t>
            </w:r>
          </w:p>
        </w:tc>
        <w:tc>
          <w:tcPr>
            <w:tcW w:w="1134" w:type="dxa"/>
            <w:vAlign w:val="center"/>
          </w:tcPr>
          <w:p w14:paraId="10E71FBB" w14:textId="77777777" w:rsidR="005616C5" w:rsidRPr="00E76BB5" w:rsidRDefault="005616C5" w:rsidP="00C15D84">
            <w:pPr>
              <w:jc w:val="center"/>
              <w:rPr>
                <w:sz w:val="28"/>
                <w:szCs w:val="28"/>
              </w:rPr>
            </w:pPr>
            <w:r w:rsidRPr="00E76BB5">
              <w:rPr>
                <w:sz w:val="28"/>
                <w:szCs w:val="28"/>
              </w:rPr>
              <w:t>10</w:t>
            </w:r>
          </w:p>
        </w:tc>
        <w:tc>
          <w:tcPr>
            <w:tcW w:w="1134" w:type="dxa"/>
            <w:vAlign w:val="center"/>
          </w:tcPr>
          <w:p w14:paraId="0DB8FCB6" w14:textId="77777777" w:rsidR="005616C5" w:rsidRPr="00E76BB5" w:rsidRDefault="005616C5" w:rsidP="00C15D84">
            <w:pPr>
              <w:jc w:val="center"/>
              <w:rPr>
                <w:sz w:val="28"/>
                <w:szCs w:val="28"/>
              </w:rPr>
            </w:pPr>
            <w:r w:rsidRPr="00E76BB5">
              <w:rPr>
                <w:sz w:val="28"/>
                <w:szCs w:val="28"/>
              </w:rPr>
              <w:t>11</w:t>
            </w:r>
          </w:p>
        </w:tc>
        <w:tc>
          <w:tcPr>
            <w:tcW w:w="1134" w:type="dxa"/>
            <w:vAlign w:val="center"/>
          </w:tcPr>
          <w:p w14:paraId="0CC3994D" w14:textId="77777777" w:rsidR="005616C5" w:rsidRPr="00E76BB5" w:rsidRDefault="005616C5" w:rsidP="00C15D84">
            <w:pPr>
              <w:jc w:val="center"/>
              <w:rPr>
                <w:sz w:val="28"/>
                <w:szCs w:val="28"/>
              </w:rPr>
            </w:pPr>
            <w:r w:rsidRPr="00E76BB5">
              <w:rPr>
                <w:sz w:val="28"/>
                <w:szCs w:val="28"/>
              </w:rPr>
              <w:t>12</w:t>
            </w:r>
          </w:p>
        </w:tc>
        <w:tc>
          <w:tcPr>
            <w:tcW w:w="1134" w:type="dxa"/>
            <w:vAlign w:val="center"/>
          </w:tcPr>
          <w:p w14:paraId="46DCE7E1" w14:textId="77777777" w:rsidR="005616C5" w:rsidRPr="00E76BB5" w:rsidRDefault="005616C5" w:rsidP="00C15D84">
            <w:pPr>
              <w:jc w:val="center"/>
              <w:rPr>
                <w:sz w:val="28"/>
                <w:szCs w:val="28"/>
              </w:rPr>
            </w:pPr>
            <w:r w:rsidRPr="00E76BB5">
              <w:rPr>
                <w:sz w:val="28"/>
                <w:szCs w:val="28"/>
              </w:rPr>
              <w:t>13</w:t>
            </w:r>
          </w:p>
        </w:tc>
      </w:tr>
      <w:tr w:rsidR="005616C5" w:rsidRPr="00E76BB5" w14:paraId="56CCD94C" w14:textId="77777777" w:rsidTr="00C15D84">
        <w:trPr>
          <w:trHeight w:val="977"/>
        </w:trPr>
        <w:tc>
          <w:tcPr>
            <w:tcW w:w="992" w:type="dxa"/>
            <w:vAlign w:val="center"/>
          </w:tcPr>
          <w:p w14:paraId="760BFCE5" w14:textId="77777777" w:rsidR="005616C5" w:rsidRPr="00E76BB5" w:rsidRDefault="005616C5" w:rsidP="00C15D84">
            <w:pPr>
              <w:jc w:val="center"/>
            </w:pPr>
            <w:r w:rsidRPr="00E76BB5">
              <w:t>1.8.</w:t>
            </w:r>
          </w:p>
        </w:tc>
        <w:tc>
          <w:tcPr>
            <w:tcW w:w="1985" w:type="dxa"/>
            <w:vAlign w:val="center"/>
          </w:tcPr>
          <w:p w14:paraId="44F1C9D6" w14:textId="77777777" w:rsidR="005616C5" w:rsidRPr="00E76BB5" w:rsidRDefault="005616C5" w:rsidP="00C15D84">
            <w:r w:rsidRPr="00E76BB5">
              <w:t>Уровень потерь к объему поданной воды в сеть</w:t>
            </w:r>
          </w:p>
        </w:tc>
        <w:tc>
          <w:tcPr>
            <w:tcW w:w="851" w:type="dxa"/>
            <w:vAlign w:val="center"/>
          </w:tcPr>
          <w:p w14:paraId="0AD8FF45" w14:textId="77777777" w:rsidR="005616C5" w:rsidRPr="00E76BB5" w:rsidRDefault="005616C5" w:rsidP="00C15D84">
            <w:pPr>
              <w:jc w:val="center"/>
            </w:pPr>
            <w:r w:rsidRPr="00E76BB5">
              <w:t>%</w:t>
            </w:r>
          </w:p>
        </w:tc>
        <w:tc>
          <w:tcPr>
            <w:tcW w:w="1134" w:type="dxa"/>
            <w:vAlign w:val="center"/>
          </w:tcPr>
          <w:p w14:paraId="41C5BC74" w14:textId="77777777" w:rsidR="005616C5" w:rsidRPr="00E76BB5" w:rsidRDefault="005616C5" w:rsidP="00C15D84">
            <w:pPr>
              <w:jc w:val="center"/>
            </w:pPr>
            <w:r w:rsidRPr="00E76BB5">
              <w:t>19</w:t>
            </w:r>
          </w:p>
        </w:tc>
        <w:tc>
          <w:tcPr>
            <w:tcW w:w="1134" w:type="dxa"/>
            <w:vAlign w:val="center"/>
          </w:tcPr>
          <w:p w14:paraId="59DB856E" w14:textId="77777777" w:rsidR="005616C5" w:rsidRPr="00E76BB5" w:rsidRDefault="005616C5" w:rsidP="00C15D84">
            <w:pPr>
              <w:jc w:val="center"/>
            </w:pPr>
            <w:r w:rsidRPr="00E76BB5">
              <w:t>19</w:t>
            </w:r>
          </w:p>
        </w:tc>
        <w:tc>
          <w:tcPr>
            <w:tcW w:w="1275" w:type="dxa"/>
            <w:vAlign w:val="center"/>
          </w:tcPr>
          <w:p w14:paraId="559ABE40" w14:textId="77777777" w:rsidR="005616C5" w:rsidRPr="00E76BB5" w:rsidRDefault="005616C5" w:rsidP="00C15D84">
            <w:pPr>
              <w:jc w:val="center"/>
            </w:pPr>
            <w:r w:rsidRPr="00E76BB5">
              <w:t>19</w:t>
            </w:r>
          </w:p>
        </w:tc>
        <w:tc>
          <w:tcPr>
            <w:tcW w:w="1276" w:type="dxa"/>
            <w:vAlign w:val="center"/>
          </w:tcPr>
          <w:p w14:paraId="2C818FAB" w14:textId="77777777" w:rsidR="005616C5" w:rsidRPr="00E76BB5" w:rsidRDefault="005616C5" w:rsidP="00C15D84">
            <w:pPr>
              <w:jc w:val="center"/>
            </w:pPr>
            <w:r w:rsidRPr="00E76BB5">
              <w:t>19</w:t>
            </w:r>
          </w:p>
        </w:tc>
        <w:tc>
          <w:tcPr>
            <w:tcW w:w="1276" w:type="dxa"/>
            <w:vAlign w:val="center"/>
          </w:tcPr>
          <w:p w14:paraId="0171549D" w14:textId="77777777" w:rsidR="005616C5" w:rsidRPr="00E76BB5" w:rsidRDefault="005616C5" w:rsidP="00C15D84">
            <w:pPr>
              <w:jc w:val="center"/>
            </w:pPr>
            <w:r w:rsidRPr="00E76BB5">
              <w:t>19</w:t>
            </w:r>
          </w:p>
        </w:tc>
        <w:tc>
          <w:tcPr>
            <w:tcW w:w="1134" w:type="dxa"/>
            <w:vAlign w:val="center"/>
          </w:tcPr>
          <w:p w14:paraId="73C7B511" w14:textId="77777777" w:rsidR="005616C5" w:rsidRPr="00E76BB5" w:rsidRDefault="005616C5" w:rsidP="00C15D84">
            <w:pPr>
              <w:jc w:val="center"/>
            </w:pPr>
            <w:r w:rsidRPr="00E76BB5">
              <w:t>19</w:t>
            </w:r>
          </w:p>
        </w:tc>
        <w:tc>
          <w:tcPr>
            <w:tcW w:w="1134" w:type="dxa"/>
            <w:vAlign w:val="center"/>
          </w:tcPr>
          <w:p w14:paraId="4F7A498F" w14:textId="77777777" w:rsidR="005616C5" w:rsidRPr="00E76BB5" w:rsidRDefault="005616C5" w:rsidP="00C15D84">
            <w:pPr>
              <w:jc w:val="center"/>
            </w:pPr>
            <w:r w:rsidRPr="00E76BB5">
              <w:t>19</w:t>
            </w:r>
          </w:p>
        </w:tc>
        <w:tc>
          <w:tcPr>
            <w:tcW w:w="1134" w:type="dxa"/>
            <w:vAlign w:val="center"/>
          </w:tcPr>
          <w:p w14:paraId="2164C60C" w14:textId="77777777" w:rsidR="005616C5" w:rsidRPr="00E76BB5" w:rsidRDefault="005616C5" w:rsidP="00C15D84">
            <w:pPr>
              <w:jc w:val="center"/>
            </w:pPr>
            <w:r w:rsidRPr="00E76BB5">
              <w:t>19</w:t>
            </w:r>
          </w:p>
        </w:tc>
        <w:tc>
          <w:tcPr>
            <w:tcW w:w="1134" w:type="dxa"/>
            <w:vAlign w:val="center"/>
          </w:tcPr>
          <w:p w14:paraId="320E7EB2" w14:textId="77777777" w:rsidR="005616C5" w:rsidRPr="00E76BB5" w:rsidRDefault="005616C5" w:rsidP="00C15D84">
            <w:pPr>
              <w:jc w:val="center"/>
            </w:pPr>
            <w:r w:rsidRPr="00E76BB5">
              <w:t>19</w:t>
            </w:r>
          </w:p>
        </w:tc>
        <w:tc>
          <w:tcPr>
            <w:tcW w:w="1134" w:type="dxa"/>
            <w:vAlign w:val="center"/>
          </w:tcPr>
          <w:p w14:paraId="711F3F50" w14:textId="77777777" w:rsidR="005616C5" w:rsidRPr="00E76BB5" w:rsidRDefault="005616C5" w:rsidP="00C15D84">
            <w:pPr>
              <w:jc w:val="center"/>
            </w:pPr>
            <w:r w:rsidRPr="00E76BB5">
              <w:t>19</w:t>
            </w:r>
          </w:p>
        </w:tc>
      </w:tr>
      <w:tr w:rsidR="005616C5" w:rsidRPr="00E76BB5" w14:paraId="2643E120" w14:textId="77777777" w:rsidTr="00C15D84">
        <w:tc>
          <w:tcPr>
            <w:tcW w:w="992" w:type="dxa"/>
            <w:vAlign w:val="center"/>
          </w:tcPr>
          <w:p w14:paraId="0BB90E8E" w14:textId="77777777" w:rsidR="005616C5" w:rsidRPr="00E76BB5" w:rsidRDefault="005616C5" w:rsidP="00C15D84">
            <w:pPr>
              <w:jc w:val="center"/>
            </w:pPr>
            <w:r w:rsidRPr="00E76BB5">
              <w:t>1.9.</w:t>
            </w:r>
          </w:p>
        </w:tc>
        <w:tc>
          <w:tcPr>
            <w:tcW w:w="1985" w:type="dxa"/>
            <w:vAlign w:val="center"/>
          </w:tcPr>
          <w:p w14:paraId="55701E2C" w14:textId="77777777" w:rsidR="005616C5" w:rsidRPr="00E76BB5" w:rsidRDefault="005616C5" w:rsidP="00C15D84">
            <w:r w:rsidRPr="00E76BB5">
              <w:t>Отпущено воды по категориям потребителей</w:t>
            </w:r>
          </w:p>
        </w:tc>
        <w:tc>
          <w:tcPr>
            <w:tcW w:w="851" w:type="dxa"/>
            <w:vAlign w:val="center"/>
          </w:tcPr>
          <w:p w14:paraId="49426DDA"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147D254E" w14:textId="77777777" w:rsidR="005616C5" w:rsidRPr="00E76BB5" w:rsidRDefault="005616C5" w:rsidP="00C15D84">
            <w:pPr>
              <w:jc w:val="center"/>
            </w:pPr>
            <w:r w:rsidRPr="00E76BB5">
              <w:t>1364260</w:t>
            </w:r>
          </w:p>
        </w:tc>
        <w:tc>
          <w:tcPr>
            <w:tcW w:w="1134" w:type="dxa"/>
            <w:vAlign w:val="center"/>
          </w:tcPr>
          <w:p w14:paraId="200CE466" w14:textId="77777777" w:rsidR="005616C5" w:rsidRPr="00E76BB5" w:rsidRDefault="005616C5" w:rsidP="00C15D84">
            <w:pPr>
              <w:jc w:val="center"/>
            </w:pPr>
            <w:r w:rsidRPr="00E76BB5">
              <w:t>1364260</w:t>
            </w:r>
          </w:p>
        </w:tc>
        <w:tc>
          <w:tcPr>
            <w:tcW w:w="1275" w:type="dxa"/>
            <w:vAlign w:val="center"/>
          </w:tcPr>
          <w:p w14:paraId="29A2E656" w14:textId="77777777" w:rsidR="005616C5" w:rsidRPr="00E76BB5" w:rsidRDefault="005616C5" w:rsidP="00C15D84">
            <w:pPr>
              <w:jc w:val="center"/>
            </w:pPr>
            <w:r w:rsidRPr="00E76BB5">
              <w:t>1364260</w:t>
            </w:r>
          </w:p>
        </w:tc>
        <w:tc>
          <w:tcPr>
            <w:tcW w:w="1276" w:type="dxa"/>
            <w:vAlign w:val="center"/>
          </w:tcPr>
          <w:p w14:paraId="696B3D71" w14:textId="77777777" w:rsidR="005616C5" w:rsidRPr="00E76BB5" w:rsidRDefault="005616C5" w:rsidP="00C15D84">
            <w:pPr>
              <w:jc w:val="center"/>
            </w:pPr>
            <w:r w:rsidRPr="00E76BB5">
              <w:t>1364260</w:t>
            </w:r>
          </w:p>
        </w:tc>
        <w:tc>
          <w:tcPr>
            <w:tcW w:w="1276" w:type="dxa"/>
            <w:vAlign w:val="center"/>
          </w:tcPr>
          <w:p w14:paraId="52210DD6" w14:textId="77777777" w:rsidR="005616C5" w:rsidRPr="00E76BB5" w:rsidRDefault="005616C5" w:rsidP="00C15D84">
            <w:pPr>
              <w:jc w:val="center"/>
            </w:pPr>
            <w:r w:rsidRPr="00E76BB5">
              <w:t>1364260</w:t>
            </w:r>
          </w:p>
        </w:tc>
        <w:tc>
          <w:tcPr>
            <w:tcW w:w="1134" w:type="dxa"/>
            <w:vAlign w:val="center"/>
          </w:tcPr>
          <w:p w14:paraId="591CB943" w14:textId="77777777" w:rsidR="005616C5" w:rsidRPr="00E76BB5" w:rsidRDefault="005616C5" w:rsidP="00C15D84">
            <w:pPr>
              <w:jc w:val="center"/>
            </w:pPr>
            <w:r w:rsidRPr="00E76BB5">
              <w:t>1364260</w:t>
            </w:r>
          </w:p>
        </w:tc>
        <w:tc>
          <w:tcPr>
            <w:tcW w:w="1134" w:type="dxa"/>
            <w:vAlign w:val="center"/>
          </w:tcPr>
          <w:p w14:paraId="3DFC161B" w14:textId="77777777" w:rsidR="005616C5" w:rsidRPr="00E76BB5" w:rsidRDefault="005616C5" w:rsidP="00C15D84">
            <w:pPr>
              <w:jc w:val="center"/>
            </w:pPr>
            <w:r w:rsidRPr="00E76BB5">
              <w:t>1364260</w:t>
            </w:r>
          </w:p>
        </w:tc>
        <w:tc>
          <w:tcPr>
            <w:tcW w:w="1134" w:type="dxa"/>
            <w:vAlign w:val="center"/>
          </w:tcPr>
          <w:p w14:paraId="0AE8F0B0" w14:textId="77777777" w:rsidR="005616C5" w:rsidRPr="00E76BB5" w:rsidRDefault="005616C5" w:rsidP="00C15D84">
            <w:pPr>
              <w:jc w:val="center"/>
            </w:pPr>
            <w:r w:rsidRPr="00E76BB5">
              <w:t>1364260</w:t>
            </w:r>
          </w:p>
        </w:tc>
        <w:tc>
          <w:tcPr>
            <w:tcW w:w="1134" w:type="dxa"/>
            <w:vAlign w:val="center"/>
          </w:tcPr>
          <w:p w14:paraId="2566527A" w14:textId="77777777" w:rsidR="005616C5" w:rsidRPr="00E76BB5" w:rsidRDefault="005616C5" w:rsidP="00C15D84">
            <w:pPr>
              <w:jc w:val="center"/>
            </w:pPr>
            <w:r w:rsidRPr="00E76BB5">
              <w:t>1364260</w:t>
            </w:r>
          </w:p>
        </w:tc>
        <w:tc>
          <w:tcPr>
            <w:tcW w:w="1134" w:type="dxa"/>
            <w:vAlign w:val="center"/>
          </w:tcPr>
          <w:p w14:paraId="6176D12F" w14:textId="77777777" w:rsidR="005616C5" w:rsidRPr="00E76BB5" w:rsidRDefault="005616C5" w:rsidP="00C15D84">
            <w:pPr>
              <w:jc w:val="center"/>
            </w:pPr>
            <w:r w:rsidRPr="00E76BB5">
              <w:t>1364260</w:t>
            </w:r>
          </w:p>
        </w:tc>
      </w:tr>
      <w:tr w:rsidR="005616C5" w:rsidRPr="00E76BB5" w14:paraId="013B4B32" w14:textId="77777777" w:rsidTr="00C15D84">
        <w:trPr>
          <w:trHeight w:val="576"/>
        </w:trPr>
        <w:tc>
          <w:tcPr>
            <w:tcW w:w="992" w:type="dxa"/>
            <w:vAlign w:val="center"/>
          </w:tcPr>
          <w:p w14:paraId="1520556E" w14:textId="77777777" w:rsidR="005616C5" w:rsidRPr="00E76BB5" w:rsidRDefault="005616C5" w:rsidP="00C15D84">
            <w:pPr>
              <w:jc w:val="center"/>
            </w:pPr>
            <w:r w:rsidRPr="00E76BB5">
              <w:t>1.9.1.</w:t>
            </w:r>
          </w:p>
        </w:tc>
        <w:tc>
          <w:tcPr>
            <w:tcW w:w="1985" w:type="dxa"/>
            <w:vAlign w:val="center"/>
          </w:tcPr>
          <w:p w14:paraId="147A1768" w14:textId="77777777" w:rsidR="005616C5" w:rsidRPr="00E76BB5" w:rsidRDefault="005616C5" w:rsidP="00C15D84">
            <w:proofErr w:type="gramStart"/>
            <w:r w:rsidRPr="00E76BB5">
              <w:t>Потребитель-ский</w:t>
            </w:r>
            <w:proofErr w:type="gramEnd"/>
            <w:r w:rsidRPr="00E76BB5">
              <w:t xml:space="preserve"> рынок</w:t>
            </w:r>
          </w:p>
        </w:tc>
        <w:tc>
          <w:tcPr>
            <w:tcW w:w="851" w:type="dxa"/>
            <w:vAlign w:val="center"/>
          </w:tcPr>
          <w:p w14:paraId="2AE0BE55"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0AF29CA6" w14:textId="77777777" w:rsidR="005616C5" w:rsidRPr="00E76BB5" w:rsidRDefault="005616C5" w:rsidP="00C15D84">
            <w:pPr>
              <w:jc w:val="center"/>
            </w:pPr>
            <w:r w:rsidRPr="00E76BB5">
              <w:t>833000</w:t>
            </w:r>
          </w:p>
        </w:tc>
        <w:tc>
          <w:tcPr>
            <w:tcW w:w="1134" w:type="dxa"/>
            <w:vAlign w:val="center"/>
          </w:tcPr>
          <w:p w14:paraId="187030A6" w14:textId="77777777" w:rsidR="005616C5" w:rsidRPr="00E76BB5" w:rsidRDefault="005616C5" w:rsidP="00C15D84">
            <w:pPr>
              <w:jc w:val="center"/>
            </w:pPr>
            <w:r w:rsidRPr="00E76BB5">
              <w:t>833000</w:t>
            </w:r>
          </w:p>
        </w:tc>
        <w:tc>
          <w:tcPr>
            <w:tcW w:w="1275" w:type="dxa"/>
            <w:vAlign w:val="center"/>
          </w:tcPr>
          <w:p w14:paraId="23070774" w14:textId="77777777" w:rsidR="005616C5" w:rsidRPr="00E76BB5" w:rsidRDefault="005616C5" w:rsidP="00C15D84">
            <w:pPr>
              <w:jc w:val="center"/>
            </w:pPr>
            <w:r w:rsidRPr="00E76BB5">
              <w:t>833000</w:t>
            </w:r>
          </w:p>
        </w:tc>
        <w:tc>
          <w:tcPr>
            <w:tcW w:w="1276" w:type="dxa"/>
            <w:vAlign w:val="center"/>
          </w:tcPr>
          <w:p w14:paraId="5FB5BAFD" w14:textId="77777777" w:rsidR="005616C5" w:rsidRPr="00E76BB5" w:rsidRDefault="005616C5" w:rsidP="00C15D84">
            <w:pPr>
              <w:jc w:val="center"/>
            </w:pPr>
            <w:r w:rsidRPr="00E76BB5">
              <w:t>833000</w:t>
            </w:r>
          </w:p>
        </w:tc>
        <w:tc>
          <w:tcPr>
            <w:tcW w:w="1276" w:type="dxa"/>
            <w:vAlign w:val="center"/>
          </w:tcPr>
          <w:p w14:paraId="59D3718C" w14:textId="77777777" w:rsidR="005616C5" w:rsidRPr="00E76BB5" w:rsidRDefault="005616C5" w:rsidP="00C15D84">
            <w:pPr>
              <w:jc w:val="center"/>
            </w:pPr>
            <w:r w:rsidRPr="00E76BB5">
              <w:t>833000</w:t>
            </w:r>
          </w:p>
        </w:tc>
        <w:tc>
          <w:tcPr>
            <w:tcW w:w="1134" w:type="dxa"/>
            <w:vAlign w:val="center"/>
          </w:tcPr>
          <w:p w14:paraId="1FB7E872" w14:textId="77777777" w:rsidR="005616C5" w:rsidRPr="00E76BB5" w:rsidRDefault="005616C5" w:rsidP="00C15D84">
            <w:pPr>
              <w:jc w:val="center"/>
            </w:pPr>
            <w:r w:rsidRPr="00E76BB5">
              <w:t>833000</w:t>
            </w:r>
          </w:p>
        </w:tc>
        <w:tc>
          <w:tcPr>
            <w:tcW w:w="1134" w:type="dxa"/>
            <w:vAlign w:val="center"/>
          </w:tcPr>
          <w:p w14:paraId="6D5D160F" w14:textId="77777777" w:rsidR="005616C5" w:rsidRPr="00E76BB5" w:rsidRDefault="005616C5" w:rsidP="00C15D84">
            <w:pPr>
              <w:jc w:val="center"/>
            </w:pPr>
            <w:r w:rsidRPr="00E76BB5">
              <w:t>833000</w:t>
            </w:r>
          </w:p>
        </w:tc>
        <w:tc>
          <w:tcPr>
            <w:tcW w:w="1134" w:type="dxa"/>
            <w:vAlign w:val="center"/>
          </w:tcPr>
          <w:p w14:paraId="27242394" w14:textId="77777777" w:rsidR="005616C5" w:rsidRPr="00E76BB5" w:rsidRDefault="005616C5" w:rsidP="00C15D84">
            <w:pPr>
              <w:jc w:val="center"/>
            </w:pPr>
            <w:r w:rsidRPr="00E76BB5">
              <w:t>833000</w:t>
            </w:r>
          </w:p>
        </w:tc>
        <w:tc>
          <w:tcPr>
            <w:tcW w:w="1134" w:type="dxa"/>
            <w:vAlign w:val="center"/>
          </w:tcPr>
          <w:p w14:paraId="3075AE6C" w14:textId="77777777" w:rsidR="005616C5" w:rsidRPr="00E76BB5" w:rsidRDefault="005616C5" w:rsidP="00C15D84">
            <w:pPr>
              <w:jc w:val="center"/>
            </w:pPr>
            <w:r w:rsidRPr="00E76BB5">
              <w:t>833000</w:t>
            </w:r>
          </w:p>
        </w:tc>
        <w:tc>
          <w:tcPr>
            <w:tcW w:w="1134" w:type="dxa"/>
            <w:vAlign w:val="center"/>
          </w:tcPr>
          <w:p w14:paraId="2DB12DEB" w14:textId="77777777" w:rsidR="005616C5" w:rsidRPr="00E76BB5" w:rsidRDefault="005616C5" w:rsidP="00C15D84">
            <w:pPr>
              <w:jc w:val="center"/>
            </w:pPr>
            <w:r w:rsidRPr="00E76BB5">
              <w:t>833000</w:t>
            </w:r>
          </w:p>
        </w:tc>
      </w:tr>
      <w:tr w:rsidR="005616C5" w:rsidRPr="00E76BB5" w14:paraId="098655CE" w14:textId="77777777" w:rsidTr="00C15D84">
        <w:trPr>
          <w:trHeight w:val="325"/>
        </w:trPr>
        <w:tc>
          <w:tcPr>
            <w:tcW w:w="992" w:type="dxa"/>
            <w:vAlign w:val="center"/>
          </w:tcPr>
          <w:p w14:paraId="5AC060D4" w14:textId="77777777" w:rsidR="005616C5" w:rsidRPr="00E76BB5" w:rsidRDefault="005616C5" w:rsidP="00C15D84">
            <w:pPr>
              <w:jc w:val="center"/>
            </w:pPr>
            <w:r w:rsidRPr="00E76BB5">
              <w:t>1.9.1.1.</w:t>
            </w:r>
          </w:p>
        </w:tc>
        <w:tc>
          <w:tcPr>
            <w:tcW w:w="1985" w:type="dxa"/>
            <w:vAlign w:val="center"/>
          </w:tcPr>
          <w:p w14:paraId="214F908B" w14:textId="77777777" w:rsidR="005616C5" w:rsidRPr="00E76BB5" w:rsidRDefault="005616C5" w:rsidP="00C15D84">
            <w:r w:rsidRPr="00E76BB5">
              <w:t>- население</w:t>
            </w:r>
          </w:p>
        </w:tc>
        <w:tc>
          <w:tcPr>
            <w:tcW w:w="851" w:type="dxa"/>
            <w:vAlign w:val="center"/>
          </w:tcPr>
          <w:p w14:paraId="0468D62D"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44ED403C" w14:textId="77777777" w:rsidR="005616C5" w:rsidRPr="00E76BB5" w:rsidRDefault="005616C5" w:rsidP="00C15D84">
            <w:pPr>
              <w:jc w:val="center"/>
            </w:pPr>
            <w:r w:rsidRPr="00E76BB5">
              <w:t>717500</w:t>
            </w:r>
          </w:p>
        </w:tc>
        <w:tc>
          <w:tcPr>
            <w:tcW w:w="1134" w:type="dxa"/>
            <w:vAlign w:val="center"/>
          </w:tcPr>
          <w:p w14:paraId="5CC60700" w14:textId="77777777" w:rsidR="005616C5" w:rsidRPr="00E76BB5" w:rsidRDefault="005616C5" w:rsidP="00C15D84">
            <w:pPr>
              <w:jc w:val="center"/>
            </w:pPr>
            <w:r w:rsidRPr="00E76BB5">
              <w:t>717500</w:t>
            </w:r>
          </w:p>
        </w:tc>
        <w:tc>
          <w:tcPr>
            <w:tcW w:w="1275" w:type="dxa"/>
            <w:vAlign w:val="center"/>
          </w:tcPr>
          <w:p w14:paraId="34077699" w14:textId="77777777" w:rsidR="005616C5" w:rsidRPr="00E76BB5" w:rsidRDefault="005616C5" w:rsidP="00C15D84">
            <w:pPr>
              <w:jc w:val="center"/>
            </w:pPr>
            <w:r w:rsidRPr="00E76BB5">
              <w:t>717500</w:t>
            </w:r>
          </w:p>
        </w:tc>
        <w:tc>
          <w:tcPr>
            <w:tcW w:w="1276" w:type="dxa"/>
            <w:vAlign w:val="center"/>
          </w:tcPr>
          <w:p w14:paraId="1D5D9F21" w14:textId="77777777" w:rsidR="005616C5" w:rsidRPr="00E76BB5" w:rsidRDefault="005616C5" w:rsidP="00C15D84">
            <w:pPr>
              <w:jc w:val="center"/>
            </w:pPr>
            <w:r w:rsidRPr="00E76BB5">
              <w:t>717500</w:t>
            </w:r>
          </w:p>
        </w:tc>
        <w:tc>
          <w:tcPr>
            <w:tcW w:w="1276" w:type="dxa"/>
            <w:vAlign w:val="center"/>
          </w:tcPr>
          <w:p w14:paraId="2BAE7CC5" w14:textId="77777777" w:rsidR="005616C5" w:rsidRPr="00E76BB5" w:rsidRDefault="005616C5" w:rsidP="00C15D84">
            <w:pPr>
              <w:jc w:val="center"/>
            </w:pPr>
            <w:r w:rsidRPr="00E76BB5">
              <w:t>717500</w:t>
            </w:r>
          </w:p>
        </w:tc>
        <w:tc>
          <w:tcPr>
            <w:tcW w:w="1134" w:type="dxa"/>
            <w:vAlign w:val="center"/>
          </w:tcPr>
          <w:p w14:paraId="5FF56BDA" w14:textId="77777777" w:rsidR="005616C5" w:rsidRPr="00E76BB5" w:rsidRDefault="005616C5" w:rsidP="00C15D84">
            <w:pPr>
              <w:jc w:val="center"/>
            </w:pPr>
            <w:r w:rsidRPr="00E76BB5">
              <w:t>717500</w:t>
            </w:r>
          </w:p>
        </w:tc>
        <w:tc>
          <w:tcPr>
            <w:tcW w:w="1134" w:type="dxa"/>
            <w:vAlign w:val="center"/>
          </w:tcPr>
          <w:p w14:paraId="653785AD" w14:textId="77777777" w:rsidR="005616C5" w:rsidRPr="00E76BB5" w:rsidRDefault="005616C5" w:rsidP="00C15D84">
            <w:pPr>
              <w:jc w:val="center"/>
            </w:pPr>
            <w:r w:rsidRPr="00E76BB5">
              <w:t>717500</w:t>
            </w:r>
          </w:p>
        </w:tc>
        <w:tc>
          <w:tcPr>
            <w:tcW w:w="1134" w:type="dxa"/>
            <w:vAlign w:val="center"/>
          </w:tcPr>
          <w:p w14:paraId="1E1024E0" w14:textId="77777777" w:rsidR="005616C5" w:rsidRPr="00E76BB5" w:rsidRDefault="005616C5" w:rsidP="00C15D84">
            <w:pPr>
              <w:jc w:val="center"/>
            </w:pPr>
            <w:r w:rsidRPr="00E76BB5">
              <w:t>717500</w:t>
            </w:r>
          </w:p>
        </w:tc>
        <w:tc>
          <w:tcPr>
            <w:tcW w:w="1134" w:type="dxa"/>
            <w:vAlign w:val="center"/>
          </w:tcPr>
          <w:p w14:paraId="6C6375D8" w14:textId="77777777" w:rsidR="005616C5" w:rsidRPr="00E76BB5" w:rsidRDefault="005616C5" w:rsidP="00C15D84">
            <w:pPr>
              <w:jc w:val="center"/>
            </w:pPr>
            <w:r w:rsidRPr="00E76BB5">
              <w:t>717500</w:t>
            </w:r>
          </w:p>
        </w:tc>
        <w:tc>
          <w:tcPr>
            <w:tcW w:w="1134" w:type="dxa"/>
            <w:vAlign w:val="center"/>
          </w:tcPr>
          <w:p w14:paraId="3EACE2D2" w14:textId="77777777" w:rsidR="005616C5" w:rsidRPr="00E76BB5" w:rsidRDefault="005616C5" w:rsidP="00C15D84">
            <w:pPr>
              <w:jc w:val="center"/>
            </w:pPr>
            <w:r w:rsidRPr="00E76BB5">
              <w:t>717500</w:t>
            </w:r>
          </w:p>
        </w:tc>
      </w:tr>
      <w:tr w:rsidR="005616C5" w:rsidRPr="00E76BB5" w14:paraId="731E48B8" w14:textId="77777777" w:rsidTr="00C15D84">
        <w:trPr>
          <w:trHeight w:val="673"/>
        </w:trPr>
        <w:tc>
          <w:tcPr>
            <w:tcW w:w="992" w:type="dxa"/>
            <w:vAlign w:val="center"/>
          </w:tcPr>
          <w:p w14:paraId="01966634" w14:textId="77777777" w:rsidR="005616C5" w:rsidRPr="00E76BB5" w:rsidRDefault="005616C5" w:rsidP="00C15D84">
            <w:pPr>
              <w:jc w:val="center"/>
            </w:pPr>
            <w:r w:rsidRPr="00E76BB5">
              <w:t>1.9.1.2.</w:t>
            </w:r>
          </w:p>
        </w:tc>
        <w:tc>
          <w:tcPr>
            <w:tcW w:w="1985" w:type="dxa"/>
            <w:vAlign w:val="center"/>
          </w:tcPr>
          <w:p w14:paraId="01DB8C5F" w14:textId="77777777" w:rsidR="005616C5" w:rsidRPr="00E76BB5" w:rsidRDefault="005616C5" w:rsidP="00C15D84">
            <w:r w:rsidRPr="00E76BB5">
              <w:t>- прочие потребители</w:t>
            </w:r>
          </w:p>
        </w:tc>
        <w:tc>
          <w:tcPr>
            <w:tcW w:w="851" w:type="dxa"/>
            <w:vAlign w:val="center"/>
          </w:tcPr>
          <w:p w14:paraId="5EA4C3D2"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71F9342D" w14:textId="77777777" w:rsidR="005616C5" w:rsidRPr="00E76BB5" w:rsidRDefault="005616C5" w:rsidP="00C15D84">
            <w:pPr>
              <w:jc w:val="center"/>
            </w:pPr>
            <w:r w:rsidRPr="00E76BB5">
              <w:t>115500</w:t>
            </w:r>
          </w:p>
        </w:tc>
        <w:tc>
          <w:tcPr>
            <w:tcW w:w="1134" w:type="dxa"/>
            <w:vAlign w:val="center"/>
          </w:tcPr>
          <w:p w14:paraId="00538EA0" w14:textId="77777777" w:rsidR="005616C5" w:rsidRPr="00E76BB5" w:rsidRDefault="005616C5" w:rsidP="00C15D84">
            <w:pPr>
              <w:jc w:val="center"/>
            </w:pPr>
            <w:r w:rsidRPr="00E76BB5">
              <w:t>115500</w:t>
            </w:r>
          </w:p>
        </w:tc>
        <w:tc>
          <w:tcPr>
            <w:tcW w:w="1275" w:type="dxa"/>
            <w:vAlign w:val="center"/>
          </w:tcPr>
          <w:p w14:paraId="20932F5F" w14:textId="77777777" w:rsidR="005616C5" w:rsidRPr="00E76BB5" w:rsidRDefault="005616C5" w:rsidP="00C15D84">
            <w:pPr>
              <w:jc w:val="center"/>
            </w:pPr>
            <w:r w:rsidRPr="00E76BB5">
              <w:t>115500</w:t>
            </w:r>
          </w:p>
        </w:tc>
        <w:tc>
          <w:tcPr>
            <w:tcW w:w="1276" w:type="dxa"/>
            <w:vAlign w:val="center"/>
          </w:tcPr>
          <w:p w14:paraId="498D1F89" w14:textId="77777777" w:rsidR="005616C5" w:rsidRPr="00E76BB5" w:rsidRDefault="005616C5" w:rsidP="00C15D84">
            <w:pPr>
              <w:jc w:val="center"/>
            </w:pPr>
            <w:r w:rsidRPr="00E76BB5">
              <w:t>115500</w:t>
            </w:r>
          </w:p>
        </w:tc>
        <w:tc>
          <w:tcPr>
            <w:tcW w:w="1276" w:type="dxa"/>
            <w:vAlign w:val="center"/>
          </w:tcPr>
          <w:p w14:paraId="45FFB2B2" w14:textId="77777777" w:rsidR="005616C5" w:rsidRPr="00E76BB5" w:rsidRDefault="005616C5" w:rsidP="00C15D84">
            <w:pPr>
              <w:jc w:val="center"/>
            </w:pPr>
            <w:r w:rsidRPr="00E76BB5">
              <w:t>115500</w:t>
            </w:r>
          </w:p>
        </w:tc>
        <w:tc>
          <w:tcPr>
            <w:tcW w:w="1134" w:type="dxa"/>
            <w:vAlign w:val="center"/>
          </w:tcPr>
          <w:p w14:paraId="7D772E07" w14:textId="77777777" w:rsidR="005616C5" w:rsidRPr="00E76BB5" w:rsidRDefault="005616C5" w:rsidP="00C15D84">
            <w:pPr>
              <w:jc w:val="center"/>
            </w:pPr>
            <w:r w:rsidRPr="00E76BB5">
              <w:t>115500</w:t>
            </w:r>
          </w:p>
        </w:tc>
        <w:tc>
          <w:tcPr>
            <w:tcW w:w="1134" w:type="dxa"/>
            <w:vAlign w:val="center"/>
          </w:tcPr>
          <w:p w14:paraId="602DBACD" w14:textId="77777777" w:rsidR="005616C5" w:rsidRPr="00E76BB5" w:rsidRDefault="005616C5" w:rsidP="00C15D84">
            <w:pPr>
              <w:jc w:val="center"/>
            </w:pPr>
            <w:r w:rsidRPr="00E76BB5">
              <w:t>115500</w:t>
            </w:r>
          </w:p>
        </w:tc>
        <w:tc>
          <w:tcPr>
            <w:tcW w:w="1134" w:type="dxa"/>
            <w:vAlign w:val="center"/>
          </w:tcPr>
          <w:p w14:paraId="556438D7" w14:textId="77777777" w:rsidR="005616C5" w:rsidRPr="00E76BB5" w:rsidRDefault="005616C5" w:rsidP="00C15D84">
            <w:pPr>
              <w:jc w:val="center"/>
            </w:pPr>
            <w:r w:rsidRPr="00E76BB5">
              <w:t>115500</w:t>
            </w:r>
          </w:p>
        </w:tc>
        <w:tc>
          <w:tcPr>
            <w:tcW w:w="1134" w:type="dxa"/>
            <w:vAlign w:val="center"/>
          </w:tcPr>
          <w:p w14:paraId="00E57F4E" w14:textId="77777777" w:rsidR="005616C5" w:rsidRPr="00E76BB5" w:rsidRDefault="005616C5" w:rsidP="00C15D84">
            <w:pPr>
              <w:jc w:val="center"/>
            </w:pPr>
            <w:r w:rsidRPr="00E76BB5">
              <w:t>115500</w:t>
            </w:r>
          </w:p>
        </w:tc>
        <w:tc>
          <w:tcPr>
            <w:tcW w:w="1134" w:type="dxa"/>
            <w:vAlign w:val="center"/>
          </w:tcPr>
          <w:p w14:paraId="7F5175B9" w14:textId="77777777" w:rsidR="005616C5" w:rsidRPr="00E76BB5" w:rsidRDefault="005616C5" w:rsidP="00C15D84">
            <w:pPr>
              <w:jc w:val="center"/>
            </w:pPr>
            <w:r w:rsidRPr="00E76BB5">
              <w:t>115500</w:t>
            </w:r>
          </w:p>
        </w:tc>
      </w:tr>
      <w:tr w:rsidR="005616C5" w:rsidRPr="00E76BB5" w14:paraId="150840D4" w14:textId="77777777" w:rsidTr="00C15D84">
        <w:trPr>
          <w:trHeight w:val="863"/>
        </w:trPr>
        <w:tc>
          <w:tcPr>
            <w:tcW w:w="992" w:type="dxa"/>
            <w:vAlign w:val="center"/>
          </w:tcPr>
          <w:p w14:paraId="6BD8B2A7" w14:textId="77777777" w:rsidR="005616C5" w:rsidRPr="00E76BB5" w:rsidRDefault="005616C5" w:rsidP="00C15D84">
            <w:pPr>
              <w:jc w:val="center"/>
            </w:pPr>
            <w:r w:rsidRPr="00E76BB5">
              <w:t>1.9.2.</w:t>
            </w:r>
          </w:p>
        </w:tc>
        <w:tc>
          <w:tcPr>
            <w:tcW w:w="1985" w:type="dxa"/>
            <w:vAlign w:val="center"/>
          </w:tcPr>
          <w:p w14:paraId="734A9B96" w14:textId="77777777" w:rsidR="005616C5" w:rsidRPr="00E76BB5" w:rsidRDefault="005616C5" w:rsidP="00C15D84">
            <w:r w:rsidRPr="00E76BB5">
              <w:t>Собственные нужды производства</w:t>
            </w:r>
          </w:p>
        </w:tc>
        <w:tc>
          <w:tcPr>
            <w:tcW w:w="851" w:type="dxa"/>
            <w:vAlign w:val="center"/>
          </w:tcPr>
          <w:p w14:paraId="103FD17E"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7B5475F5" w14:textId="77777777" w:rsidR="005616C5" w:rsidRPr="00E76BB5" w:rsidRDefault="005616C5" w:rsidP="00C15D84">
            <w:pPr>
              <w:jc w:val="center"/>
            </w:pPr>
            <w:r w:rsidRPr="00E76BB5">
              <w:t>531260</w:t>
            </w:r>
          </w:p>
        </w:tc>
        <w:tc>
          <w:tcPr>
            <w:tcW w:w="1134" w:type="dxa"/>
            <w:vAlign w:val="center"/>
          </w:tcPr>
          <w:p w14:paraId="723E3821" w14:textId="77777777" w:rsidR="005616C5" w:rsidRPr="00E76BB5" w:rsidRDefault="005616C5" w:rsidP="00C15D84">
            <w:pPr>
              <w:jc w:val="center"/>
            </w:pPr>
            <w:r w:rsidRPr="00E76BB5">
              <w:t>531260</w:t>
            </w:r>
          </w:p>
        </w:tc>
        <w:tc>
          <w:tcPr>
            <w:tcW w:w="1275" w:type="dxa"/>
            <w:vAlign w:val="center"/>
          </w:tcPr>
          <w:p w14:paraId="57FC3B34" w14:textId="77777777" w:rsidR="005616C5" w:rsidRPr="00E76BB5" w:rsidRDefault="005616C5" w:rsidP="00C15D84">
            <w:pPr>
              <w:jc w:val="center"/>
            </w:pPr>
            <w:r w:rsidRPr="00E76BB5">
              <w:t>531260</w:t>
            </w:r>
          </w:p>
        </w:tc>
        <w:tc>
          <w:tcPr>
            <w:tcW w:w="1276" w:type="dxa"/>
            <w:vAlign w:val="center"/>
          </w:tcPr>
          <w:p w14:paraId="0278256B" w14:textId="77777777" w:rsidR="005616C5" w:rsidRPr="00E76BB5" w:rsidRDefault="005616C5" w:rsidP="00C15D84">
            <w:pPr>
              <w:jc w:val="center"/>
            </w:pPr>
            <w:r w:rsidRPr="00E76BB5">
              <w:t>531260</w:t>
            </w:r>
          </w:p>
        </w:tc>
        <w:tc>
          <w:tcPr>
            <w:tcW w:w="1276" w:type="dxa"/>
            <w:vAlign w:val="center"/>
          </w:tcPr>
          <w:p w14:paraId="56402015" w14:textId="77777777" w:rsidR="005616C5" w:rsidRPr="00E76BB5" w:rsidRDefault="005616C5" w:rsidP="00C15D84">
            <w:pPr>
              <w:jc w:val="center"/>
            </w:pPr>
            <w:r w:rsidRPr="00E76BB5">
              <w:t>531260</w:t>
            </w:r>
          </w:p>
        </w:tc>
        <w:tc>
          <w:tcPr>
            <w:tcW w:w="1134" w:type="dxa"/>
            <w:vAlign w:val="center"/>
          </w:tcPr>
          <w:p w14:paraId="751BB7E5" w14:textId="77777777" w:rsidR="005616C5" w:rsidRPr="00E76BB5" w:rsidRDefault="005616C5" w:rsidP="00C15D84">
            <w:pPr>
              <w:jc w:val="center"/>
            </w:pPr>
            <w:r w:rsidRPr="00E76BB5">
              <w:t>531260</w:t>
            </w:r>
          </w:p>
        </w:tc>
        <w:tc>
          <w:tcPr>
            <w:tcW w:w="1134" w:type="dxa"/>
            <w:vAlign w:val="center"/>
          </w:tcPr>
          <w:p w14:paraId="436ABD1C" w14:textId="77777777" w:rsidR="005616C5" w:rsidRPr="00E76BB5" w:rsidRDefault="005616C5" w:rsidP="00C15D84">
            <w:pPr>
              <w:jc w:val="center"/>
            </w:pPr>
            <w:r w:rsidRPr="00E76BB5">
              <w:t>531260</w:t>
            </w:r>
          </w:p>
        </w:tc>
        <w:tc>
          <w:tcPr>
            <w:tcW w:w="1134" w:type="dxa"/>
            <w:vAlign w:val="center"/>
          </w:tcPr>
          <w:p w14:paraId="70E5AAD1" w14:textId="77777777" w:rsidR="005616C5" w:rsidRPr="00E76BB5" w:rsidRDefault="005616C5" w:rsidP="00C15D84">
            <w:pPr>
              <w:jc w:val="center"/>
            </w:pPr>
            <w:r w:rsidRPr="00E76BB5">
              <w:t>531260</w:t>
            </w:r>
          </w:p>
        </w:tc>
        <w:tc>
          <w:tcPr>
            <w:tcW w:w="1134" w:type="dxa"/>
            <w:vAlign w:val="center"/>
          </w:tcPr>
          <w:p w14:paraId="35D7175A" w14:textId="77777777" w:rsidR="005616C5" w:rsidRPr="00E76BB5" w:rsidRDefault="005616C5" w:rsidP="00C15D84">
            <w:pPr>
              <w:jc w:val="center"/>
            </w:pPr>
            <w:r w:rsidRPr="00E76BB5">
              <w:t>531260</w:t>
            </w:r>
          </w:p>
        </w:tc>
        <w:tc>
          <w:tcPr>
            <w:tcW w:w="1134" w:type="dxa"/>
            <w:vAlign w:val="center"/>
          </w:tcPr>
          <w:p w14:paraId="17A7A240" w14:textId="77777777" w:rsidR="005616C5" w:rsidRPr="00E76BB5" w:rsidRDefault="005616C5" w:rsidP="00C15D84">
            <w:pPr>
              <w:jc w:val="center"/>
            </w:pPr>
            <w:r w:rsidRPr="00E76BB5">
              <w:t>531260</w:t>
            </w:r>
          </w:p>
        </w:tc>
      </w:tr>
      <w:tr w:rsidR="005616C5" w:rsidRPr="00E76BB5" w14:paraId="6E41D1E9" w14:textId="77777777" w:rsidTr="00C15D84">
        <w:trPr>
          <w:trHeight w:val="490"/>
        </w:trPr>
        <w:tc>
          <w:tcPr>
            <w:tcW w:w="15593" w:type="dxa"/>
            <w:gridSpan w:val="13"/>
            <w:vAlign w:val="center"/>
          </w:tcPr>
          <w:p w14:paraId="78ABB4BE" w14:textId="77777777" w:rsidR="005616C5" w:rsidRPr="00E76BB5" w:rsidRDefault="005616C5" w:rsidP="00C15D84">
            <w:pPr>
              <w:pStyle w:val="af7"/>
              <w:jc w:val="center"/>
              <w:rPr>
                <w:sz w:val="28"/>
                <w:szCs w:val="28"/>
              </w:rPr>
            </w:pPr>
            <w:r w:rsidRPr="00E76BB5">
              <w:rPr>
                <w:sz w:val="28"/>
                <w:szCs w:val="28"/>
              </w:rPr>
              <w:t>2. Холодное водоснабжение технической водой</w:t>
            </w:r>
          </w:p>
        </w:tc>
      </w:tr>
      <w:tr w:rsidR="005616C5" w:rsidRPr="00E76BB5" w14:paraId="6D1E1FF9" w14:textId="77777777" w:rsidTr="00C15D84">
        <w:trPr>
          <w:trHeight w:val="427"/>
        </w:trPr>
        <w:tc>
          <w:tcPr>
            <w:tcW w:w="992" w:type="dxa"/>
            <w:vAlign w:val="center"/>
          </w:tcPr>
          <w:p w14:paraId="6E1EBF45" w14:textId="77777777" w:rsidR="005616C5" w:rsidRPr="00E76BB5" w:rsidRDefault="005616C5" w:rsidP="00C15D84">
            <w:pPr>
              <w:jc w:val="center"/>
            </w:pPr>
            <w:r w:rsidRPr="00E76BB5">
              <w:t>2.1.</w:t>
            </w:r>
          </w:p>
        </w:tc>
        <w:tc>
          <w:tcPr>
            <w:tcW w:w="1985" w:type="dxa"/>
            <w:vAlign w:val="center"/>
          </w:tcPr>
          <w:p w14:paraId="2C9C9C00" w14:textId="77777777" w:rsidR="005616C5" w:rsidRPr="00E76BB5" w:rsidRDefault="005616C5" w:rsidP="00C15D84">
            <w:r w:rsidRPr="00E76BB5">
              <w:t>Поднято воды</w:t>
            </w:r>
          </w:p>
        </w:tc>
        <w:tc>
          <w:tcPr>
            <w:tcW w:w="851" w:type="dxa"/>
            <w:vAlign w:val="center"/>
          </w:tcPr>
          <w:p w14:paraId="0F196F10"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5DC68217" w14:textId="77777777" w:rsidR="005616C5" w:rsidRPr="00E76BB5" w:rsidRDefault="005616C5" w:rsidP="00C15D84">
            <w:pPr>
              <w:jc w:val="center"/>
            </w:pPr>
            <w:r w:rsidRPr="00E76BB5">
              <w:t>7396</w:t>
            </w:r>
          </w:p>
        </w:tc>
        <w:tc>
          <w:tcPr>
            <w:tcW w:w="1134" w:type="dxa"/>
            <w:vAlign w:val="center"/>
          </w:tcPr>
          <w:p w14:paraId="23799EEC" w14:textId="77777777" w:rsidR="005616C5" w:rsidRPr="00E76BB5" w:rsidRDefault="005616C5" w:rsidP="00C15D84">
            <w:pPr>
              <w:jc w:val="center"/>
            </w:pPr>
            <w:r w:rsidRPr="00E76BB5">
              <w:t>7396</w:t>
            </w:r>
          </w:p>
        </w:tc>
        <w:tc>
          <w:tcPr>
            <w:tcW w:w="1275" w:type="dxa"/>
            <w:vAlign w:val="center"/>
          </w:tcPr>
          <w:p w14:paraId="0BD29329" w14:textId="77777777" w:rsidR="005616C5" w:rsidRPr="00E76BB5" w:rsidRDefault="005616C5" w:rsidP="00C15D84">
            <w:pPr>
              <w:jc w:val="center"/>
            </w:pPr>
            <w:r w:rsidRPr="00E76BB5">
              <w:t>7396</w:t>
            </w:r>
          </w:p>
        </w:tc>
        <w:tc>
          <w:tcPr>
            <w:tcW w:w="1276" w:type="dxa"/>
            <w:vAlign w:val="center"/>
          </w:tcPr>
          <w:p w14:paraId="2864540D" w14:textId="77777777" w:rsidR="005616C5" w:rsidRPr="00E76BB5" w:rsidRDefault="005616C5" w:rsidP="00C15D84">
            <w:pPr>
              <w:jc w:val="center"/>
            </w:pPr>
            <w:r w:rsidRPr="00E76BB5">
              <w:t>7396</w:t>
            </w:r>
          </w:p>
        </w:tc>
        <w:tc>
          <w:tcPr>
            <w:tcW w:w="1276" w:type="dxa"/>
            <w:vAlign w:val="center"/>
          </w:tcPr>
          <w:p w14:paraId="2BF94D7E" w14:textId="77777777" w:rsidR="005616C5" w:rsidRPr="00E76BB5" w:rsidRDefault="005616C5" w:rsidP="00C15D84">
            <w:pPr>
              <w:jc w:val="center"/>
            </w:pPr>
            <w:r w:rsidRPr="00E76BB5">
              <w:t>7396</w:t>
            </w:r>
          </w:p>
        </w:tc>
        <w:tc>
          <w:tcPr>
            <w:tcW w:w="1134" w:type="dxa"/>
            <w:vAlign w:val="center"/>
          </w:tcPr>
          <w:p w14:paraId="161E9B4A" w14:textId="77777777" w:rsidR="005616C5" w:rsidRPr="00E76BB5" w:rsidRDefault="005616C5" w:rsidP="00C15D84">
            <w:pPr>
              <w:jc w:val="center"/>
            </w:pPr>
            <w:r w:rsidRPr="00E76BB5">
              <w:t>7396</w:t>
            </w:r>
          </w:p>
        </w:tc>
        <w:tc>
          <w:tcPr>
            <w:tcW w:w="1134" w:type="dxa"/>
            <w:vAlign w:val="center"/>
          </w:tcPr>
          <w:p w14:paraId="2F38286C" w14:textId="77777777" w:rsidR="005616C5" w:rsidRPr="00E76BB5" w:rsidRDefault="005616C5" w:rsidP="00C15D84">
            <w:pPr>
              <w:jc w:val="center"/>
            </w:pPr>
            <w:r w:rsidRPr="00E76BB5">
              <w:t>7396</w:t>
            </w:r>
          </w:p>
        </w:tc>
        <w:tc>
          <w:tcPr>
            <w:tcW w:w="1134" w:type="dxa"/>
            <w:vAlign w:val="center"/>
          </w:tcPr>
          <w:p w14:paraId="1873761A" w14:textId="77777777" w:rsidR="005616C5" w:rsidRPr="00E76BB5" w:rsidRDefault="005616C5" w:rsidP="00C15D84">
            <w:pPr>
              <w:jc w:val="center"/>
            </w:pPr>
            <w:r w:rsidRPr="00E76BB5">
              <w:t>7396</w:t>
            </w:r>
          </w:p>
        </w:tc>
        <w:tc>
          <w:tcPr>
            <w:tcW w:w="1134" w:type="dxa"/>
            <w:vAlign w:val="center"/>
          </w:tcPr>
          <w:p w14:paraId="20868622" w14:textId="77777777" w:rsidR="005616C5" w:rsidRPr="00E76BB5" w:rsidRDefault="005616C5" w:rsidP="00C15D84">
            <w:pPr>
              <w:jc w:val="center"/>
            </w:pPr>
            <w:r w:rsidRPr="00E76BB5">
              <w:t>7396</w:t>
            </w:r>
          </w:p>
        </w:tc>
        <w:tc>
          <w:tcPr>
            <w:tcW w:w="1134" w:type="dxa"/>
            <w:vAlign w:val="center"/>
          </w:tcPr>
          <w:p w14:paraId="63D49327" w14:textId="77777777" w:rsidR="005616C5" w:rsidRPr="00E76BB5" w:rsidRDefault="005616C5" w:rsidP="00C15D84">
            <w:pPr>
              <w:jc w:val="center"/>
            </w:pPr>
            <w:r w:rsidRPr="00E76BB5">
              <w:t>7396</w:t>
            </w:r>
          </w:p>
        </w:tc>
      </w:tr>
      <w:tr w:rsidR="005616C5" w:rsidRPr="00E76BB5" w14:paraId="2F67E265" w14:textId="77777777" w:rsidTr="00C15D84">
        <w:tc>
          <w:tcPr>
            <w:tcW w:w="992" w:type="dxa"/>
            <w:vAlign w:val="center"/>
          </w:tcPr>
          <w:p w14:paraId="37BD875F" w14:textId="77777777" w:rsidR="005616C5" w:rsidRPr="00E76BB5" w:rsidRDefault="005616C5" w:rsidP="00C15D84">
            <w:pPr>
              <w:jc w:val="center"/>
            </w:pPr>
            <w:r w:rsidRPr="00E76BB5">
              <w:t>2.2.</w:t>
            </w:r>
          </w:p>
        </w:tc>
        <w:tc>
          <w:tcPr>
            <w:tcW w:w="1985" w:type="dxa"/>
            <w:vAlign w:val="center"/>
          </w:tcPr>
          <w:p w14:paraId="7CFF2159" w14:textId="77777777" w:rsidR="005616C5" w:rsidRPr="00E76BB5" w:rsidRDefault="005616C5" w:rsidP="00C15D84">
            <w:r w:rsidRPr="00E76BB5">
              <w:t>Получено со стороны</w:t>
            </w:r>
          </w:p>
        </w:tc>
        <w:tc>
          <w:tcPr>
            <w:tcW w:w="851" w:type="dxa"/>
            <w:vAlign w:val="center"/>
          </w:tcPr>
          <w:p w14:paraId="62AF4B5E"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79EB2EAF" w14:textId="77777777" w:rsidR="005616C5" w:rsidRPr="00E76BB5" w:rsidRDefault="005616C5" w:rsidP="00C15D84">
            <w:pPr>
              <w:jc w:val="center"/>
            </w:pPr>
            <w:r w:rsidRPr="00E76BB5">
              <w:t>-</w:t>
            </w:r>
          </w:p>
        </w:tc>
        <w:tc>
          <w:tcPr>
            <w:tcW w:w="1134" w:type="dxa"/>
            <w:vAlign w:val="center"/>
          </w:tcPr>
          <w:p w14:paraId="4E6AF219" w14:textId="77777777" w:rsidR="005616C5" w:rsidRPr="00E76BB5" w:rsidRDefault="005616C5" w:rsidP="00C15D84">
            <w:pPr>
              <w:jc w:val="center"/>
            </w:pPr>
            <w:r w:rsidRPr="00E76BB5">
              <w:t>-</w:t>
            </w:r>
          </w:p>
        </w:tc>
        <w:tc>
          <w:tcPr>
            <w:tcW w:w="1275" w:type="dxa"/>
            <w:vAlign w:val="center"/>
          </w:tcPr>
          <w:p w14:paraId="77D6931A" w14:textId="77777777" w:rsidR="005616C5" w:rsidRPr="00E76BB5" w:rsidRDefault="005616C5" w:rsidP="00C15D84">
            <w:pPr>
              <w:jc w:val="center"/>
            </w:pPr>
            <w:r w:rsidRPr="00E76BB5">
              <w:t>-</w:t>
            </w:r>
          </w:p>
        </w:tc>
        <w:tc>
          <w:tcPr>
            <w:tcW w:w="1276" w:type="dxa"/>
            <w:vAlign w:val="center"/>
          </w:tcPr>
          <w:p w14:paraId="7DD64D78" w14:textId="77777777" w:rsidR="005616C5" w:rsidRPr="00E76BB5" w:rsidRDefault="005616C5" w:rsidP="00C15D84">
            <w:pPr>
              <w:jc w:val="center"/>
            </w:pPr>
            <w:r w:rsidRPr="00E76BB5">
              <w:t>-</w:t>
            </w:r>
          </w:p>
        </w:tc>
        <w:tc>
          <w:tcPr>
            <w:tcW w:w="1276" w:type="dxa"/>
            <w:vAlign w:val="center"/>
          </w:tcPr>
          <w:p w14:paraId="2166ECB5" w14:textId="77777777" w:rsidR="005616C5" w:rsidRPr="00E76BB5" w:rsidRDefault="005616C5" w:rsidP="00C15D84">
            <w:pPr>
              <w:jc w:val="center"/>
            </w:pPr>
            <w:r w:rsidRPr="00E76BB5">
              <w:t>-</w:t>
            </w:r>
          </w:p>
        </w:tc>
        <w:tc>
          <w:tcPr>
            <w:tcW w:w="1134" w:type="dxa"/>
            <w:vAlign w:val="center"/>
          </w:tcPr>
          <w:p w14:paraId="049395D4" w14:textId="77777777" w:rsidR="005616C5" w:rsidRPr="00E76BB5" w:rsidRDefault="005616C5" w:rsidP="00C15D84">
            <w:pPr>
              <w:jc w:val="center"/>
            </w:pPr>
            <w:r w:rsidRPr="00E76BB5">
              <w:t>-</w:t>
            </w:r>
          </w:p>
        </w:tc>
        <w:tc>
          <w:tcPr>
            <w:tcW w:w="1134" w:type="dxa"/>
            <w:vAlign w:val="center"/>
          </w:tcPr>
          <w:p w14:paraId="2CE790BA" w14:textId="77777777" w:rsidR="005616C5" w:rsidRPr="00E76BB5" w:rsidRDefault="005616C5" w:rsidP="00C15D84">
            <w:pPr>
              <w:jc w:val="center"/>
            </w:pPr>
            <w:r w:rsidRPr="00E76BB5">
              <w:t>-</w:t>
            </w:r>
          </w:p>
        </w:tc>
        <w:tc>
          <w:tcPr>
            <w:tcW w:w="1134" w:type="dxa"/>
            <w:vAlign w:val="center"/>
          </w:tcPr>
          <w:p w14:paraId="4AA7F793" w14:textId="77777777" w:rsidR="005616C5" w:rsidRPr="00E76BB5" w:rsidRDefault="005616C5" w:rsidP="00C15D84">
            <w:pPr>
              <w:jc w:val="center"/>
            </w:pPr>
            <w:r w:rsidRPr="00E76BB5">
              <w:t>-</w:t>
            </w:r>
          </w:p>
        </w:tc>
        <w:tc>
          <w:tcPr>
            <w:tcW w:w="1134" w:type="dxa"/>
            <w:vAlign w:val="center"/>
          </w:tcPr>
          <w:p w14:paraId="28D1B199" w14:textId="77777777" w:rsidR="005616C5" w:rsidRPr="00E76BB5" w:rsidRDefault="005616C5" w:rsidP="00C15D84">
            <w:pPr>
              <w:jc w:val="center"/>
            </w:pPr>
            <w:r w:rsidRPr="00E76BB5">
              <w:t>-</w:t>
            </w:r>
          </w:p>
        </w:tc>
        <w:tc>
          <w:tcPr>
            <w:tcW w:w="1134" w:type="dxa"/>
            <w:vAlign w:val="center"/>
          </w:tcPr>
          <w:p w14:paraId="0F970357" w14:textId="77777777" w:rsidR="005616C5" w:rsidRPr="00E76BB5" w:rsidRDefault="005616C5" w:rsidP="00C15D84">
            <w:pPr>
              <w:jc w:val="center"/>
            </w:pPr>
            <w:r w:rsidRPr="00E76BB5">
              <w:t>-</w:t>
            </w:r>
          </w:p>
        </w:tc>
      </w:tr>
      <w:tr w:rsidR="005616C5" w:rsidRPr="00E76BB5" w14:paraId="3CFE9CA6" w14:textId="77777777" w:rsidTr="00C15D84">
        <w:trPr>
          <w:trHeight w:val="980"/>
        </w:trPr>
        <w:tc>
          <w:tcPr>
            <w:tcW w:w="992" w:type="dxa"/>
            <w:vAlign w:val="center"/>
          </w:tcPr>
          <w:p w14:paraId="3F65029A" w14:textId="77777777" w:rsidR="005616C5" w:rsidRPr="00E76BB5" w:rsidRDefault="005616C5" w:rsidP="00C15D84">
            <w:pPr>
              <w:jc w:val="center"/>
            </w:pPr>
            <w:r w:rsidRPr="00E76BB5">
              <w:t>2.3.</w:t>
            </w:r>
          </w:p>
        </w:tc>
        <w:tc>
          <w:tcPr>
            <w:tcW w:w="1985" w:type="dxa"/>
            <w:vAlign w:val="center"/>
          </w:tcPr>
          <w:p w14:paraId="2121937B" w14:textId="77777777" w:rsidR="005616C5" w:rsidRPr="00E76BB5" w:rsidRDefault="005616C5" w:rsidP="00C15D84">
            <w:r w:rsidRPr="00E76BB5">
              <w:t>Расход воды на коммунально-бытовые нужды</w:t>
            </w:r>
          </w:p>
        </w:tc>
        <w:tc>
          <w:tcPr>
            <w:tcW w:w="851" w:type="dxa"/>
            <w:vAlign w:val="center"/>
          </w:tcPr>
          <w:p w14:paraId="20239EBE"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118D9653" w14:textId="77777777" w:rsidR="005616C5" w:rsidRPr="00E76BB5" w:rsidRDefault="005616C5" w:rsidP="00C15D84">
            <w:pPr>
              <w:jc w:val="center"/>
            </w:pPr>
            <w:r w:rsidRPr="00E76BB5">
              <w:t>-</w:t>
            </w:r>
          </w:p>
        </w:tc>
        <w:tc>
          <w:tcPr>
            <w:tcW w:w="1134" w:type="dxa"/>
            <w:vAlign w:val="center"/>
          </w:tcPr>
          <w:p w14:paraId="7FCCA393" w14:textId="77777777" w:rsidR="005616C5" w:rsidRPr="00E76BB5" w:rsidRDefault="005616C5" w:rsidP="00C15D84">
            <w:pPr>
              <w:jc w:val="center"/>
            </w:pPr>
            <w:r w:rsidRPr="00E76BB5">
              <w:t>-</w:t>
            </w:r>
          </w:p>
        </w:tc>
        <w:tc>
          <w:tcPr>
            <w:tcW w:w="1275" w:type="dxa"/>
            <w:vAlign w:val="center"/>
          </w:tcPr>
          <w:p w14:paraId="68AC2BCC" w14:textId="77777777" w:rsidR="005616C5" w:rsidRPr="00E76BB5" w:rsidRDefault="005616C5" w:rsidP="00C15D84">
            <w:pPr>
              <w:jc w:val="center"/>
            </w:pPr>
            <w:r w:rsidRPr="00E76BB5">
              <w:t>-</w:t>
            </w:r>
          </w:p>
        </w:tc>
        <w:tc>
          <w:tcPr>
            <w:tcW w:w="1276" w:type="dxa"/>
            <w:vAlign w:val="center"/>
          </w:tcPr>
          <w:p w14:paraId="30191271" w14:textId="77777777" w:rsidR="005616C5" w:rsidRPr="00E76BB5" w:rsidRDefault="005616C5" w:rsidP="00C15D84">
            <w:pPr>
              <w:jc w:val="center"/>
            </w:pPr>
            <w:r w:rsidRPr="00E76BB5">
              <w:t>-</w:t>
            </w:r>
          </w:p>
        </w:tc>
        <w:tc>
          <w:tcPr>
            <w:tcW w:w="1276" w:type="dxa"/>
            <w:vAlign w:val="center"/>
          </w:tcPr>
          <w:p w14:paraId="4CE55104" w14:textId="77777777" w:rsidR="005616C5" w:rsidRPr="00E76BB5" w:rsidRDefault="005616C5" w:rsidP="00C15D84">
            <w:pPr>
              <w:jc w:val="center"/>
            </w:pPr>
            <w:r w:rsidRPr="00E76BB5">
              <w:t>-</w:t>
            </w:r>
          </w:p>
        </w:tc>
        <w:tc>
          <w:tcPr>
            <w:tcW w:w="1134" w:type="dxa"/>
            <w:vAlign w:val="center"/>
          </w:tcPr>
          <w:p w14:paraId="1461E9BC" w14:textId="77777777" w:rsidR="005616C5" w:rsidRPr="00E76BB5" w:rsidRDefault="005616C5" w:rsidP="00C15D84">
            <w:pPr>
              <w:jc w:val="center"/>
            </w:pPr>
            <w:r w:rsidRPr="00E76BB5">
              <w:t>-</w:t>
            </w:r>
          </w:p>
        </w:tc>
        <w:tc>
          <w:tcPr>
            <w:tcW w:w="1134" w:type="dxa"/>
            <w:vAlign w:val="center"/>
          </w:tcPr>
          <w:p w14:paraId="0B509EA0" w14:textId="77777777" w:rsidR="005616C5" w:rsidRPr="00E76BB5" w:rsidRDefault="005616C5" w:rsidP="00C15D84">
            <w:pPr>
              <w:jc w:val="center"/>
            </w:pPr>
            <w:r w:rsidRPr="00E76BB5">
              <w:t>-</w:t>
            </w:r>
          </w:p>
        </w:tc>
        <w:tc>
          <w:tcPr>
            <w:tcW w:w="1134" w:type="dxa"/>
            <w:vAlign w:val="center"/>
          </w:tcPr>
          <w:p w14:paraId="2EE224FC" w14:textId="77777777" w:rsidR="005616C5" w:rsidRPr="00E76BB5" w:rsidRDefault="005616C5" w:rsidP="00C15D84">
            <w:pPr>
              <w:jc w:val="center"/>
            </w:pPr>
            <w:r w:rsidRPr="00E76BB5">
              <w:t>-</w:t>
            </w:r>
          </w:p>
        </w:tc>
        <w:tc>
          <w:tcPr>
            <w:tcW w:w="1134" w:type="dxa"/>
            <w:vAlign w:val="center"/>
          </w:tcPr>
          <w:p w14:paraId="34B1AE9D" w14:textId="77777777" w:rsidR="005616C5" w:rsidRPr="00E76BB5" w:rsidRDefault="005616C5" w:rsidP="00C15D84">
            <w:pPr>
              <w:jc w:val="center"/>
            </w:pPr>
            <w:r w:rsidRPr="00E76BB5">
              <w:t>-</w:t>
            </w:r>
          </w:p>
        </w:tc>
        <w:tc>
          <w:tcPr>
            <w:tcW w:w="1134" w:type="dxa"/>
            <w:vAlign w:val="center"/>
          </w:tcPr>
          <w:p w14:paraId="1F84996D" w14:textId="77777777" w:rsidR="005616C5" w:rsidRPr="00E76BB5" w:rsidRDefault="005616C5" w:rsidP="00C15D84">
            <w:pPr>
              <w:jc w:val="center"/>
            </w:pPr>
            <w:r w:rsidRPr="00E76BB5">
              <w:t>-</w:t>
            </w:r>
          </w:p>
        </w:tc>
      </w:tr>
      <w:tr w:rsidR="005616C5" w:rsidRPr="00E76BB5" w14:paraId="774D3F5E" w14:textId="77777777" w:rsidTr="00C15D84">
        <w:trPr>
          <w:trHeight w:val="594"/>
        </w:trPr>
        <w:tc>
          <w:tcPr>
            <w:tcW w:w="992" w:type="dxa"/>
            <w:vAlign w:val="center"/>
          </w:tcPr>
          <w:p w14:paraId="0ECC7309" w14:textId="77777777" w:rsidR="005616C5" w:rsidRPr="00E76BB5" w:rsidRDefault="005616C5" w:rsidP="00C15D84">
            <w:pPr>
              <w:jc w:val="center"/>
            </w:pPr>
            <w:r w:rsidRPr="00E76BB5">
              <w:t>2.4.</w:t>
            </w:r>
          </w:p>
        </w:tc>
        <w:tc>
          <w:tcPr>
            <w:tcW w:w="1985" w:type="dxa"/>
            <w:vAlign w:val="center"/>
          </w:tcPr>
          <w:p w14:paraId="5465D4DE" w14:textId="77777777" w:rsidR="005616C5" w:rsidRPr="00E76BB5" w:rsidRDefault="005616C5" w:rsidP="00C15D84">
            <w:r w:rsidRPr="00E76BB5">
              <w:t>Расход воды на нужды предприятия:</w:t>
            </w:r>
          </w:p>
        </w:tc>
        <w:tc>
          <w:tcPr>
            <w:tcW w:w="851" w:type="dxa"/>
            <w:vAlign w:val="center"/>
          </w:tcPr>
          <w:p w14:paraId="61A4361E"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73BD0532" w14:textId="77777777" w:rsidR="005616C5" w:rsidRPr="00E76BB5" w:rsidRDefault="005616C5" w:rsidP="00C15D84">
            <w:pPr>
              <w:jc w:val="center"/>
            </w:pPr>
            <w:r w:rsidRPr="00E76BB5">
              <w:t>-</w:t>
            </w:r>
          </w:p>
        </w:tc>
        <w:tc>
          <w:tcPr>
            <w:tcW w:w="1134" w:type="dxa"/>
            <w:vAlign w:val="center"/>
          </w:tcPr>
          <w:p w14:paraId="357D4960" w14:textId="77777777" w:rsidR="005616C5" w:rsidRPr="00E76BB5" w:rsidRDefault="005616C5" w:rsidP="00C15D84">
            <w:pPr>
              <w:jc w:val="center"/>
            </w:pPr>
            <w:r w:rsidRPr="00E76BB5">
              <w:t>-</w:t>
            </w:r>
          </w:p>
        </w:tc>
        <w:tc>
          <w:tcPr>
            <w:tcW w:w="1275" w:type="dxa"/>
            <w:vAlign w:val="center"/>
          </w:tcPr>
          <w:p w14:paraId="2274A53E" w14:textId="77777777" w:rsidR="005616C5" w:rsidRPr="00E76BB5" w:rsidRDefault="005616C5" w:rsidP="00C15D84">
            <w:pPr>
              <w:jc w:val="center"/>
            </w:pPr>
            <w:r w:rsidRPr="00E76BB5">
              <w:t>-</w:t>
            </w:r>
          </w:p>
        </w:tc>
        <w:tc>
          <w:tcPr>
            <w:tcW w:w="1276" w:type="dxa"/>
            <w:vAlign w:val="center"/>
          </w:tcPr>
          <w:p w14:paraId="6FF40C4B" w14:textId="77777777" w:rsidR="005616C5" w:rsidRPr="00E76BB5" w:rsidRDefault="005616C5" w:rsidP="00C15D84">
            <w:pPr>
              <w:jc w:val="center"/>
            </w:pPr>
            <w:r w:rsidRPr="00E76BB5">
              <w:t>-</w:t>
            </w:r>
          </w:p>
        </w:tc>
        <w:tc>
          <w:tcPr>
            <w:tcW w:w="1276" w:type="dxa"/>
            <w:vAlign w:val="center"/>
          </w:tcPr>
          <w:p w14:paraId="0088921C" w14:textId="77777777" w:rsidR="005616C5" w:rsidRPr="00E76BB5" w:rsidRDefault="005616C5" w:rsidP="00C15D84">
            <w:pPr>
              <w:jc w:val="center"/>
            </w:pPr>
            <w:r w:rsidRPr="00E76BB5">
              <w:t>-</w:t>
            </w:r>
          </w:p>
        </w:tc>
        <w:tc>
          <w:tcPr>
            <w:tcW w:w="1134" w:type="dxa"/>
            <w:vAlign w:val="center"/>
          </w:tcPr>
          <w:p w14:paraId="1259EF33" w14:textId="77777777" w:rsidR="005616C5" w:rsidRPr="00E76BB5" w:rsidRDefault="005616C5" w:rsidP="00C15D84">
            <w:pPr>
              <w:jc w:val="center"/>
            </w:pPr>
            <w:r w:rsidRPr="00E76BB5">
              <w:t>-</w:t>
            </w:r>
          </w:p>
        </w:tc>
        <w:tc>
          <w:tcPr>
            <w:tcW w:w="1134" w:type="dxa"/>
            <w:vAlign w:val="center"/>
          </w:tcPr>
          <w:p w14:paraId="1F3A45C2" w14:textId="77777777" w:rsidR="005616C5" w:rsidRPr="00E76BB5" w:rsidRDefault="005616C5" w:rsidP="00C15D84">
            <w:pPr>
              <w:jc w:val="center"/>
            </w:pPr>
            <w:r w:rsidRPr="00E76BB5">
              <w:t>-</w:t>
            </w:r>
          </w:p>
        </w:tc>
        <w:tc>
          <w:tcPr>
            <w:tcW w:w="1134" w:type="dxa"/>
            <w:vAlign w:val="center"/>
          </w:tcPr>
          <w:p w14:paraId="1992D45F" w14:textId="77777777" w:rsidR="005616C5" w:rsidRPr="00E76BB5" w:rsidRDefault="005616C5" w:rsidP="00C15D84">
            <w:pPr>
              <w:jc w:val="center"/>
            </w:pPr>
            <w:r w:rsidRPr="00E76BB5">
              <w:t>-</w:t>
            </w:r>
          </w:p>
        </w:tc>
        <w:tc>
          <w:tcPr>
            <w:tcW w:w="1134" w:type="dxa"/>
            <w:vAlign w:val="center"/>
          </w:tcPr>
          <w:p w14:paraId="30E9F4C7" w14:textId="77777777" w:rsidR="005616C5" w:rsidRPr="00E76BB5" w:rsidRDefault="005616C5" w:rsidP="00C15D84">
            <w:pPr>
              <w:jc w:val="center"/>
            </w:pPr>
            <w:r w:rsidRPr="00E76BB5">
              <w:t>-</w:t>
            </w:r>
          </w:p>
        </w:tc>
        <w:tc>
          <w:tcPr>
            <w:tcW w:w="1134" w:type="dxa"/>
            <w:vAlign w:val="center"/>
          </w:tcPr>
          <w:p w14:paraId="1A60313A" w14:textId="77777777" w:rsidR="005616C5" w:rsidRPr="00E76BB5" w:rsidRDefault="005616C5" w:rsidP="00C15D84">
            <w:pPr>
              <w:jc w:val="center"/>
            </w:pPr>
            <w:r w:rsidRPr="00E76BB5">
              <w:t>-</w:t>
            </w:r>
          </w:p>
        </w:tc>
      </w:tr>
      <w:tr w:rsidR="005616C5" w:rsidRPr="00E76BB5" w14:paraId="5CE357B1" w14:textId="77777777" w:rsidTr="00C15D84">
        <w:trPr>
          <w:trHeight w:val="377"/>
        </w:trPr>
        <w:tc>
          <w:tcPr>
            <w:tcW w:w="992" w:type="dxa"/>
            <w:vAlign w:val="center"/>
          </w:tcPr>
          <w:p w14:paraId="6984F1AB" w14:textId="77777777" w:rsidR="005616C5" w:rsidRPr="00E76BB5" w:rsidRDefault="005616C5" w:rsidP="00C15D84">
            <w:pPr>
              <w:jc w:val="center"/>
            </w:pPr>
            <w:r w:rsidRPr="00E76BB5">
              <w:t>2.4.1.</w:t>
            </w:r>
          </w:p>
        </w:tc>
        <w:tc>
          <w:tcPr>
            <w:tcW w:w="1985" w:type="dxa"/>
            <w:vAlign w:val="center"/>
          </w:tcPr>
          <w:p w14:paraId="2C3820BD" w14:textId="77777777" w:rsidR="005616C5" w:rsidRPr="00E76BB5" w:rsidRDefault="005616C5" w:rsidP="00C15D84">
            <w:r w:rsidRPr="00E76BB5">
              <w:t>- на очистные сооружения</w:t>
            </w:r>
          </w:p>
        </w:tc>
        <w:tc>
          <w:tcPr>
            <w:tcW w:w="851" w:type="dxa"/>
            <w:vAlign w:val="center"/>
          </w:tcPr>
          <w:p w14:paraId="004CB08E"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191DEC6A" w14:textId="77777777" w:rsidR="005616C5" w:rsidRPr="00E76BB5" w:rsidRDefault="005616C5" w:rsidP="00C15D84">
            <w:pPr>
              <w:jc w:val="center"/>
            </w:pPr>
            <w:r w:rsidRPr="00E76BB5">
              <w:t>-</w:t>
            </w:r>
          </w:p>
        </w:tc>
        <w:tc>
          <w:tcPr>
            <w:tcW w:w="1134" w:type="dxa"/>
            <w:vAlign w:val="center"/>
          </w:tcPr>
          <w:p w14:paraId="2C035429" w14:textId="77777777" w:rsidR="005616C5" w:rsidRPr="00E76BB5" w:rsidRDefault="005616C5" w:rsidP="00C15D84">
            <w:pPr>
              <w:jc w:val="center"/>
            </w:pPr>
            <w:r w:rsidRPr="00E76BB5">
              <w:t>-</w:t>
            </w:r>
          </w:p>
        </w:tc>
        <w:tc>
          <w:tcPr>
            <w:tcW w:w="1275" w:type="dxa"/>
            <w:vAlign w:val="center"/>
          </w:tcPr>
          <w:p w14:paraId="16C06CD7" w14:textId="77777777" w:rsidR="005616C5" w:rsidRPr="00E76BB5" w:rsidRDefault="005616C5" w:rsidP="00C15D84">
            <w:pPr>
              <w:jc w:val="center"/>
            </w:pPr>
            <w:r w:rsidRPr="00E76BB5">
              <w:t>-</w:t>
            </w:r>
          </w:p>
        </w:tc>
        <w:tc>
          <w:tcPr>
            <w:tcW w:w="1276" w:type="dxa"/>
            <w:vAlign w:val="center"/>
          </w:tcPr>
          <w:p w14:paraId="6F1C25C8" w14:textId="77777777" w:rsidR="005616C5" w:rsidRPr="00E76BB5" w:rsidRDefault="005616C5" w:rsidP="00C15D84">
            <w:pPr>
              <w:jc w:val="center"/>
            </w:pPr>
            <w:r w:rsidRPr="00E76BB5">
              <w:t>-</w:t>
            </w:r>
          </w:p>
        </w:tc>
        <w:tc>
          <w:tcPr>
            <w:tcW w:w="1276" w:type="dxa"/>
            <w:vAlign w:val="center"/>
          </w:tcPr>
          <w:p w14:paraId="25E253E8" w14:textId="77777777" w:rsidR="005616C5" w:rsidRPr="00E76BB5" w:rsidRDefault="005616C5" w:rsidP="00C15D84">
            <w:pPr>
              <w:jc w:val="center"/>
            </w:pPr>
            <w:r w:rsidRPr="00E76BB5">
              <w:t>-</w:t>
            </w:r>
          </w:p>
        </w:tc>
        <w:tc>
          <w:tcPr>
            <w:tcW w:w="1134" w:type="dxa"/>
            <w:vAlign w:val="center"/>
          </w:tcPr>
          <w:p w14:paraId="76B9B4A2" w14:textId="77777777" w:rsidR="005616C5" w:rsidRPr="00E76BB5" w:rsidRDefault="005616C5" w:rsidP="00C15D84">
            <w:pPr>
              <w:jc w:val="center"/>
            </w:pPr>
            <w:r w:rsidRPr="00E76BB5">
              <w:t>-</w:t>
            </w:r>
          </w:p>
        </w:tc>
        <w:tc>
          <w:tcPr>
            <w:tcW w:w="1134" w:type="dxa"/>
            <w:vAlign w:val="center"/>
          </w:tcPr>
          <w:p w14:paraId="4D53A463" w14:textId="77777777" w:rsidR="005616C5" w:rsidRPr="00E76BB5" w:rsidRDefault="005616C5" w:rsidP="00C15D84">
            <w:pPr>
              <w:jc w:val="center"/>
            </w:pPr>
            <w:r w:rsidRPr="00E76BB5">
              <w:t>-</w:t>
            </w:r>
          </w:p>
        </w:tc>
        <w:tc>
          <w:tcPr>
            <w:tcW w:w="1134" w:type="dxa"/>
            <w:vAlign w:val="center"/>
          </w:tcPr>
          <w:p w14:paraId="1CD6356C" w14:textId="77777777" w:rsidR="005616C5" w:rsidRPr="00E76BB5" w:rsidRDefault="005616C5" w:rsidP="00C15D84">
            <w:pPr>
              <w:jc w:val="center"/>
            </w:pPr>
            <w:r w:rsidRPr="00E76BB5">
              <w:t>-</w:t>
            </w:r>
          </w:p>
        </w:tc>
        <w:tc>
          <w:tcPr>
            <w:tcW w:w="1134" w:type="dxa"/>
            <w:vAlign w:val="center"/>
          </w:tcPr>
          <w:p w14:paraId="60CC2056" w14:textId="77777777" w:rsidR="005616C5" w:rsidRPr="00E76BB5" w:rsidRDefault="005616C5" w:rsidP="00C15D84">
            <w:pPr>
              <w:jc w:val="center"/>
            </w:pPr>
            <w:r w:rsidRPr="00E76BB5">
              <w:t>-</w:t>
            </w:r>
          </w:p>
        </w:tc>
        <w:tc>
          <w:tcPr>
            <w:tcW w:w="1134" w:type="dxa"/>
            <w:vAlign w:val="center"/>
          </w:tcPr>
          <w:p w14:paraId="1201749D" w14:textId="77777777" w:rsidR="005616C5" w:rsidRPr="00E76BB5" w:rsidRDefault="005616C5" w:rsidP="00C15D84">
            <w:pPr>
              <w:jc w:val="center"/>
            </w:pPr>
            <w:r w:rsidRPr="00E76BB5">
              <w:t>-</w:t>
            </w:r>
          </w:p>
        </w:tc>
      </w:tr>
      <w:tr w:rsidR="005616C5" w:rsidRPr="00E76BB5" w14:paraId="107BA3D0" w14:textId="77777777" w:rsidTr="00C15D84">
        <w:trPr>
          <w:trHeight w:val="716"/>
        </w:trPr>
        <w:tc>
          <w:tcPr>
            <w:tcW w:w="992" w:type="dxa"/>
            <w:vAlign w:val="center"/>
          </w:tcPr>
          <w:p w14:paraId="18A80508" w14:textId="77777777" w:rsidR="005616C5" w:rsidRPr="00E76BB5" w:rsidRDefault="005616C5" w:rsidP="00C15D84">
            <w:pPr>
              <w:jc w:val="center"/>
            </w:pPr>
            <w:r w:rsidRPr="00E76BB5">
              <w:t>2.4.2.</w:t>
            </w:r>
          </w:p>
        </w:tc>
        <w:tc>
          <w:tcPr>
            <w:tcW w:w="1985" w:type="dxa"/>
            <w:vAlign w:val="center"/>
          </w:tcPr>
          <w:p w14:paraId="00D5D4AF" w14:textId="77777777" w:rsidR="005616C5" w:rsidRPr="00E76BB5" w:rsidRDefault="005616C5" w:rsidP="00C15D84">
            <w:r w:rsidRPr="00E76BB5">
              <w:t>- на промывку сетей</w:t>
            </w:r>
          </w:p>
        </w:tc>
        <w:tc>
          <w:tcPr>
            <w:tcW w:w="851" w:type="dxa"/>
            <w:vAlign w:val="center"/>
          </w:tcPr>
          <w:p w14:paraId="264CE9B5"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6FAE9E11" w14:textId="77777777" w:rsidR="005616C5" w:rsidRPr="00E76BB5" w:rsidRDefault="005616C5" w:rsidP="00C15D84">
            <w:pPr>
              <w:jc w:val="center"/>
            </w:pPr>
            <w:r w:rsidRPr="00E76BB5">
              <w:t>-</w:t>
            </w:r>
          </w:p>
        </w:tc>
        <w:tc>
          <w:tcPr>
            <w:tcW w:w="1134" w:type="dxa"/>
            <w:vAlign w:val="center"/>
          </w:tcPr>
          <w:p w14:paraId="18F2EB4D" w14:textId="77777777" w:rsidR="005616C5" w:rsidRPr="00E76BB5" w:rsidRDefault="005616C5" w:rsidP="00C15D84">
            <w:pPr>
              <w:jc w:val="center"/>
            </w:pPr>
            <w:r w:rsidRPr="00E76BB5">
              <w:t>-</w:t>
            </w:r>
          </w:p>
        </w:tc>
        <w:tc>
          <w:tcPr>
            <w:tcW w:w="1275" w:type="dxa"/>
            <w:vAlign w:val="center"/>
          </w:tcPr>
          <w:p w14:paraId="3A39A13F" w14:textId="77777777" w:rsidR="005616C5" w:rsidRPr="00E76BB5" w:rsidRDefault="005616C5" w:rsidP="00C15D84">
            <w:pPr>
              <w:jc w:val="center"/>
            </w:pPr>
            <w:r w:rsidRPr="00E76BB5">
              <w:t>-</w:t>
            </w:r>
          </w:p>
        </w:tc>
        <w:tc>
          <w:tcPr>
            <w:tcW w:w="1276" w:type="dxa"/>
            <w:vAlign w:val="center"/>
          </w:tcPr>
          <w:p w14:paraId="4FEBB12C" w14:textId="77777777" w:rsidR="005616C5" w:rsidRPr="00E76BB5" w:rsidRDefault="005616C5" w:rsidP="00C15D84">
            <w:pPr>
              <w:jc w:val="center"/>
            </w:pPr>
            <w:r w:rsidRPr="00E76BB5">
              <w:t>-</w:t>
            </w:r>
          </w:p>
        </w:tc>
        <w:tc>
          <w:tcPr>
            <w:tcW w:w="1276" w:type="dxa"/>
            <w:vAlign w:val="center"/>
          </w:tcPr>
          <w:p w14:paraId="1FF8C32C" w14:textId="77777777" w:rsidR="005616C5" w:rsidRPr="00E76BB5" w:rsidRDefault="005616C5" w:rsidP="00C15D84">
            <w:pPr>
              <w:jc w:val="center"/>
            </w:pPr>
            <w:r w:rsidRPr="00E76BB5">
              <w:t>-</w:t>
            </w:r>
          </w:p>
        </w:tc>
        <w:tc>
          <w:tcPr>
            <w:tcW w:w="1134" w:type="dxa"/>
            <w:vAlign w:val="center"/>
          </w:tcPr>
          <w:p w14:paraId="25642ED3" w14:textId="77777777" w:rsidR="005616C5" w:rsidRPr="00E76BB5" w:rsidRDefault="005616C5" w:rsidP="00C15D84">
            <w:pPr>
              <w:jc w:val="center"/>
            </w:pPr>
            <w:r w:rsidRPr="00E76BB5">
              <w:t>-</w:t>
            </w:r>
          </w:p>
        </w:tc>
        <w:tc>
          <w:tcPr>
            <w:tcW w:w="1134" w:type="dxa"/>
            <w:vAlign w:val="center"/>
          </w:tcPr>
          <w:p w14:paraId="0F652534" w14:textId="77777777" w:rsidR="005616C5" w:rsidRPr="00E76BB5" w:rsidRDefault="005616C5" w:rsidP="00C15D84">
            <w:pPr>
              <w:jc w:val="center"/>
            </w:pPr>
            <w:r w:rsidRPr="00E76BB5">
              <w:t>-</w:t>
            </w:r>
          </w:p>
        </w:tc>
        <w:tc>
          <w:tcPr>
            <w:tcW w:w="1134" w:type="dxa"/>
            <w:vAlign w:val="center"/>
          </w:tcPr>
          <w:p w14:paraId="3650F97C" w14:textId="77777777" w:rsidR="005616C5" w:rsidRPr="00E76BB5" w:rsidRDefault="005616C5" w:rsidP="00C15D84">
            <w:pPr>
              <w:jc w:val="center"/>
            </w:pPr>
            <w:r w:rsidRPr="00E76BB5">
              <w:t>-</w:t>
            </w:r>
          </w:p>
        </w:tc>
        <w:tc>
          <w:tcPr>
            <w:tcW w:w="1134" w:type="dxa"/>
            <w:vAlign w:val="center"/>
          </w:tcPr>
          <w:p w14:paraId="5B7FC95C" w14:textId="77777777" w:rsidR="005616C5" w:rsidRPr="00E76BB5" w:rsidRDefault="005616C5" w:rsidP="00C15D84">
            <w:pPr>
              <w:jc w:val="center"/>
            </w:pPr>
            <w:r w:rsidRPr="00E76BB5">
              <w:t>-</w:t>
            </w:r>
          </w:p>
        </w:tc>
        <w:tc>
          <w:tcPr>
            <w:tcW w:w="1134" w:type="dxa"/>
            <w:vAlign w:val="center"/>
          </w:tcPr>
          <w:p w14:paraId="505CBAEB" w14:textId="77777777" w:rsidR="005616C5" w:rsidRPr="00E76BB5" w:rsidRDefault="005616C5" w:rsidP="00C15D84">
            <w:pPr>
              <w:jc w:val="center"/>
            </w:pPr>
            <w:r w:rsidRPr="00E76BB5">
              <w:t>-</w:t>
            </w:r>
          </w:p>
        </w:tc>
      </w:tr>
      <w:tr w:rsidR="005616C5" w:rsidRPr="00E76BB5" w14:paraId="085320B7" w14:textId="77777777" w:rsidTr="00C15D84">
        <w:trPr>
          <w:trHeight w:val="299"/>
        </w:trPr>
        <w:tc>
          <w:tcPr>
            <w:tcW w:w="992" w:type="dxa"/>
            <w:vAlign w:val="center"/>
          </w:tcPr>
          <w:p w14:paraId="72481F40" w14:textId="77777777" w:rsidR="005616C5" w:rsidRPr="00E76BB5" w:rsidRDefault="005616C5" w:rsidP="00C15D84">
            <w:pPr>
              <w:jc w:val="center"/>
            </w:pPr>
            <w:r w:rsidRPr="00E76BB5">
              <w:t>2.4.3.</w:t>
            </w:r>
          </w:p>
        </w:tc>
        <w:tc>
          <w:tcPr>
            <w:tcW w:w="1985" w:type="dxa"/>
            <w:vAlign w:val="center"/>
          </w:tcPr>
          <w:p w14:paraId="53E3DF66" w14:textId="77777777" w:rsidR="005616C5" w:rsidRPr="00E76BB5" w:rsidRDefault="005616C5" w:rsidP="00C15D84">
            <w:r w:rsidRPr="00E76BB5">
              <w:t>- прочие</w:t>
            </w:r>
          </w:p>
        </w:tc>
        <w:tc>
          <w:tcPr>
            <w:tcW w:w="851" w:type="dxa"/>
            <w:vAlign w:val="center"/>
          </w:tcPr>
          <w:p w14:paraId="67FE1D5A"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1AB8E29C" w14:textId="77777777" w:rsidR="005616C5" w:rsidRPr="00E76BB5" w:rsidRDefault="005616C5" w:rsidP="00C15D84">
            <w:pPr>
              <w:jc w:val="center"/>
            </w:pPr>
            <w:r w:rsidRPr="00E76BB5">
              <w:t>-</w:t>
            </w:r>
          </w:p>
        </w:tc>
        <w:tc>
          <w:tcPr>
            <w:tcW w:w="1134" w:type="dxa"/>
            <w:vAlign w:val="center"/>
          </w:tcPr>
          <w:p w14:paraId="41DA3724" w14:textId="77777777" w:rsidR="005616C5" w:rsidRPr="00E76BB5" w:rsidRDefault="005616C5" w:rsidP="00C15D84">
            <w:pPr>
              <w:jc w:val="center"/>
            </w:pPr>
            <w:r w:rsidRPr="00E76BB5">
              <w:t>-</w:t>
            </w:r>
          </w:p>
        </w:tc>
        <w:tc>
          <w:tcPr>
            <w:tcW w:w="1275" w:type="dxa"/>
            <w:vAlign w:val="center"/>
          </w:tcPr>
          <w:p w14:paraId="6B8229F5" w14:textId="77777777" w:rsidR="005616C5" w:rsidRPr="00E76BB5" w:rsidRDefault="005616C5" w:rsidP="00C15D84">
            <w:pPr>
              <w:jc w:val="center"/>
            </w:pPr>
            <w:r w:rsidRPr="00E76BB5">
              <w:t>-</w:t>
            </w:r>
          </w:p>
        </w:tc>
        <w:tc>
          <w:tcPr>
            <w:tcW w:w="1276" w:type="dxa"/>
            <w:vAlign w:val="center"/>
          </w:tcPr>
          <w:p w14:paraId="7B907996" w14:textId="77777777" w:rsidR="005616C5" w:rsidRPr="00E76BB5" w:rsidRDefault="005616C5" w:rsidP="00C15D84">
            <w:pPr>
              <w:jc w:val="center"/>
            </w:pPr>
            <w:r w:rsidRPr="00E76BB5">
              <w:t>-</w:t>
            </w:r>
          </w:p>
        </w:tc>
        <w:tc>
          <w:tcPr>
            <w:tcW w:w="1276" w:type="dxa"/>
            <w:vAlign w:val="center"/>
          </w:tcPr>
          <w:p w14:paraId="70956ABF" w14:textId="77777777" w:rsidR="005616C5" w:rsidRPr="00E76BB5" w:rsidRDefault="005616C5" w:rsidP="00C15D84">
            <w:pPr>
              <w:jc w:val="center"/>
            </w:pPr>
            <w:r w:rsidRPr="00E76BB5">
              <w:t>-</w:t>
            </w:r>
          </w:p>
        </w:tc>
        <w:tc>
          <w:tcPr>
            <w:tcW w:w="1134" w:type="dxa"/>
            <w:vAlign w:val="center"/>
          </w:tcPr>
          <w:p w14:paraId="2F2D19F3" w14:textId="77777777" w:rsidR="005616C5" w:rsidRPr="00E76BB5" w:rsidRDefault="005616C5" w:rsidP="00C15D84">
            <w:pPr>
              <w:jc w:val="center"/>
            </w:pPr>
            <w:r w:rsidRPr="00E76BB5">
              <w:t>-</w:t>
            </w:r>
          </w:p>
        </w:tc>
        <w:tc>
          <w:tcPr>
            <w:tcW w:w="1134" w:type="dxa"/>
            <w:vAlign w:val="center"/>
          </w:tcPr>
          <w:p w14:paraId="70493CCA" w14:textId="77777777" w:rsidR="005616C5" w:rsidRPr="00E76BB5" w:rsidRDefault="005616C5" w:rsidP="00C15D84">
            <w:pPr>
              <w:jc w:val="center"/>
            </w:pPr>
            <w:r w:rsidRPr="00E76BB5">
              <w:t>-</w:t>
            </w:r>
          </w:p>
        </w:tc>
        <w:tc>
          <w:tcPr>
            <w:tcW w:w="1134" w:type="dxa"/>
            <w:vAlign w:val="center"/>
          </w:tcPr>
          <w:p w14:paraId="44AE1675" w14:textId="77777777" w:rsidR="005616C5" w:rsidRPr="00E76BB5" w:rsidRDefault="005616C5" w:rsidP="00C15D84">
            <w:pPr>
              <w:jc w:val="center"/>
            </w:pPr>
            <w:r w:rsidRPr="00E76BB5">
              <w:t>-</w:t>
            </w:r>
          </w:p>
        </w:tc>
        <w:tc>
          <w:tcPr>
            <w:tcW w:w="1134" w:type="dxa"/>
            <w:vAlign w:val="center"/>
          </w:tcPr>
          <w:p w14:paraId="65A050C2" w14:textId="77777777" w:rsidR="005616C5" w:rsidRPr="00E76BB5" w:rsidRDefault="005616C5" w:rsidP="00C15D84">
            <w:pPr>
              <w:jc w:val="center"/>
            </w:pPr>
            <w:r w:rsidRPr="00E76BB5">
              <w:t>-</w:t>
            </w:r>
          </w:p>
        </w:tc>
        <w:tc>
          <w:tcPr>
            <w:tcW w:w="1134" w:type="dxa"/>
            <w:vAlign w:val="center"/>
          </w:tcPr>
          <w:p w14:paraId="5246FC8A" w14:textId="77777777" w:rsidR="005616C5" w:rsidRPr="00E76BB5" w:rsidRDefault="005616C5" w:rsidP="00C15D84">
            <w:pPr>
              <w:jc w:val="center"/>
            </w:pPr>
            <w:r w:rsidRPr="00E76BB5">
              <w:t>-</w:t>
            </w:r>
          </w:p>
        </w:tc>
      </w:tr>
      <w:tr w:rsidR="005616C5" w:rsidRPr="00E76BB5" w14:paraId="6FEA44F7" w14:textId="77777777" w:rsidTr="00C15D84">
        <w:tc>
          <w:tcPr>
            <w:tcW w:w="992" w:type="dxa"/>
            <w:vAlign w:val="center"/>
          </w:tcPr>
          <w:p w14:paraId="781AB324" w14:textId="77777777" w:rsidR="005616C5" w:rsidRPr="00E76BB5" w:rsidRDefault="005616C5" w:rsidP="00C15D84">
            <w:pPr>
              <w:jc w:val="center"/>
              <w:rPr>
                <w:sz w:val="28"/>
                <w:szCs w:val="28"/>
              </w:rPr>
            </w:pPr>
            <w:r w:rsidRPr="00E76BB5">
              <w:rPr>
                <w:sz w:val="28"/>
                <w:szCs w:val="28"/>
              </w:rPr>
              <w:lastRenderedPageBreak/>
              <w:t>1</w:t>
            </w:r>
          </w:p>
        </w:tc>
        <w:tc>
          <w:tcPr>
            <w:tcW w:w="1985" w:type="dxa"/>
            <w:vAlign w:val="center"/>
          </w:tcPr>
          <w:p w14:paraId="335761CB" w14:textId="77777777" w:rsidR="005616C5" w:rsidRPr="00E76BB5" w:rsidRDefault="005616C5" w:rsidP="00C15D84">
            <w:pPr>
              <w:jc w:val="center"/>
              <w:rPr>
                <w:sz w:val="28"/>
                <w:szCs w:val="28"/>
              </w:rPr>
            </w:pPr>
            <w:r w:rsidRPr="00E76BB5">
              <w:rPr>
                <w:sz w:val="28"/>
                <w:szCs w:val="28"/>
              </w:rPr>
              <w:t>2</w:t>
            </w:r>
          </w:p>
        </w:tc>
        <w:tc>
          <w:tcPr>
            <w:tcW w:w="851" w:type="dxa"/>
            <w:vAlign w:val="center"/>
          </w:tcPr>
          <w:p w14:paraId="3A4F6A02" w14:textId="77777777" w:rsidR="005616C5" w:rsidRPr="00E76BB5" w:rsidRDefault="005616C5" w:rsidP="00C15D84">
            <w:pPr>
              <w:jc w:val="center"/>
              <w:rPr>
                <w:sz w:val="28"/>
                <w:szCs w:val="28"/>
              </w:rPr>
            </w:pPr>
            <w:r w:rsidRPr="00E76BB5">
              <w:rPr>
                <w:sz w:val="28"/>
                <w:szCs w:val="28"/>
              </w:rPr>
              <w:t>3</w:t>
            </w:r>
          </w:p>
        </w:tc>
        <w:tc>
          <w:tcPr>
            <w:tcW w:w="1134" w:type="dxa"/>
            <w:vAlign w:val="center"/>
          </w:tcPr>
          <w:p w14:paraId="13A2B096" w14:textId="77777777" w:rsidR="005616C5" w:rsidRPr="00E76BB5" w:rsidRDefault="005616C5" w:rsidP="00C15D84">
            <w:pPr>
              <w:jc w:val="center"/>
              <w:rPr>
                <w:sz w:val="28"/>
                <w:szCs w:val="28"/>
              </w:rPr>
            </w:pPr>
            <w:r w:rsidRPr="00E76BB5">
              <w:rPr>
                <w:sz w:val="28"/>
                <w:szCs w:val="28"/>
              </w:rPr>
              <w:t>4</w:t>
            </w:r>
          </w:p>
        </w:tc>
        <w:tc>
          <w:tcPr>
            <w:tcW w:w="1134" w:type="dxa"/>
            <w:vAlign w:val="center"/>
          </w:tcPr>
          <w:p w14:paraId="635D2682" w14:textId="77777777" w:rsidR="005616C5" w:rsidRPr="00E76BB5" w:rsidRDefault="005616C5" w:rsidP="00C15D84">
            <w:pPr>
              <w:jc w:val="center"/>
              <w:rPr>
                <w:sz w:val="28"/>
                <w:szCs w:val="28"/>
              </w:rPr>
            </w:pPr>
            <w:r w:rsidRPr="00E76BB5">
              <w:rPr>
                <w:sz w:val="28"/>
                <w:szCs w:val="28"/>
              </w:rPr>
              <w:t>5</w:t>
            </w:r>
          </w:p>
        </w:tc>
        <w:tc>
          <w:tcPr>
            <w:tcW w:w="1275" w:type="dxa"/>
            <w:vAlign w:val="center"/>
          </w:tcPr>
          <w:p w14:paraId="079B3607" w14:textId="77777777" w:rsidR="005616C5" w:rsidRPr="00E76BB5" w:rsidRDefault="005616C5" w:rsidP="00C15D84">
            <w:pPr>
              <w:jc w:val="center"/>
              <w:rPr>
                <w:sz w:val="28"/>
                <w:szCs w:val="28"/>
              </w:rPr>
            </w:pPr>
            <w:r w:rsidRPr="00E76BB5">
              <w:rPr>
                <w:sz w:val="28"/>
                <w:szCs w:val="28"/>
              </w:rPr>
              <w:t>6</w:t>
            </w:r>
          </w:p>
        </w:tc>
        <w:tc>
          <w:tcPr>
            <w:tcW w:w="1276" w:type="dxa"/>
            <w:vAlign w:val="center"/>
          </w:tcPr>
          <w:p w14:paraId="68745420" w14:textId="77777777" w:rsidR="005616C5" w:rsidRPr="00E76BB5" w:rsidRDefault="005616C5" w:rsidP="00C15D84">
            <w:pPr>
              <w:jc w:val="center"/>
              <w:rPr>
                <w:sz w:val="28"/>
                <w:szCs w:val="28"/>
              </w:rPr>
            </w:pPr>
            <w:r w:rsidRPr="00E76BB5">
              <w:rPr>
                <w:sz w:val="28"/>
                <w:szCs w:val="28"/>
              </w:rPr>
              <w:t>7</w:t>
            </w:r>
          </w:p>
        </w:tc>
        <w:tc>
          <w:tcPr>
            <w:tcW w:w="1276" w:type="dxa"/>
            <w:vAlign w:val="center"/>
          </w:tcPr>
          <w:p w14:paraId="51CC488F" w14:textId="77777777" w:rsidR="005616C5" w:rsidRPr="00E76BB5" w:rsidRDefault="005616C5" w:rsidP="00C15D84">
            <w:pPr>
              <w:jc w:val="center"/>
              <w:rPr>
                <w:sz w:val="28"/>
                <w:szCs w:val="28"/>
              </w:rPr>
            </w:pPr>
            <w:r w:rsidRPr="00E76BB5">
              <w:rPr>
                <w:sz w:val="28"/>
                <w:szCs w:val="28"/>
              </w:rPr>
              <w:t>8</w:t>
            </w:r>
          </w:p>
        </w:tc>
        <w:tc>
          <w:tcPr>
            <w:tcW w:w="1134" w:type="dxa"/>
            <w:vAlign w:val="center"/>
          </w:tcPr>
          <w:p w14:paraId="2508763C" w14:textId="77777777" w:rsidR="005616C5" w:rsidRPr="00E76BB5" w:rsidRDefault="005616C5" w:rsidP="00C15D84">
            <w:pPr>
              <w:jc w:val="center"/>
              <w:rPr>
                <w:sz w:val="28"/>
                <w:szCs w:val="28"/>
              </w:rPr>
            </w:pPr>
            <w:r w:rsidRPr="00E76BB5">
              <w:rPr>
                <w:sz w:val="28"/>
                <w:szCs w:val="28"/>
              </w:rPr>
              <w:t>9</w:t>
            </w:r>
          </w:p>
        </w:tc>
        <w:tc>
          <w:tcPr>
            <w:tcW w:w="1134" w:type="dxa"/>
            <w:vAlign w:val="center"/>
          </w:tcPr>
          <w:p w14:paraId="50AC9EEF" w14:textId="77777777" w:rsidR="005616C5" w:rsidRPr="00E76BB5" w:rsidRDefault="005616C5" w:rsidP="00C15D84">
            <w:pPr>
              <w:jc w:val="center"/>
              <w:rPr>
                <w:sz w:val="28"/>
                <w:szCs w:val="28"/>
              </w:rPr>
            </w:pPr>
            <w:r w:rsidRPr="00E76BB5">
              <w:rPr>
                <w:sz w:val="28"/>
                <w:szCs w:val="28"/>
              </w:rPr>
              <w:t>10</w:t>
            </w:r>
          </w:p>
        </w:tc>
        <w:tc>
          <w:tcPr>
            <w:tcW w:w="1134" w:type="dxa"/>
            <w:vAlign w:val="center"/>
          </w:tcPr>
          <w:p w14:paraId="095A0713" w14:textId="77777777" w:rsidR="005616C5" w:rsidRPr="00E76BB5" w:rsidRDefault="005616C5" w:rsidP="00C15D84">
            <w:pPr>
              <w:jc w:val="center"/>
              <w:rPr>
                <w:sz w:val="28"/>
                <w:szCs w:val="28"/>
              </w:rPr>
            </w:pPr>
            <w:r w:rsidRPr="00E76BB5">
              <w:rPr>
                <w:sz w:val="28"/>
                <w:szCs w:val="28"/>
              </w:rPr>
              <w:t>11</w:t>
            </w:r>
          </w:p>
        </w:tc>
        <w:tc>
          <w:tcPr>
            <w:tcW w:w="1134" w:type="dxa"/>
            <w:vAlign w:val="center"/>
          </w:tcPr>
          <w:p w14:paraId="5DCE2BFB" w14:textId="77777777" w:rsidR="005616C5" w:rsidRPr="00E76BB5" w:rsidRDefault="005616C5" w:rsidP="00C15D84">
            <w:pPr>
              <w:jc w:val="center"/>
              <w:rPr>
                <w:sz w:val="28"/>
                <w:szCs w:val="28"/>
              </w:rPr>
            </w:pPr>
            <w:r w:rsidRPr="00E76BB5">
              <w:rPr>
                <w:sz w:val="28"/>
                <w:szCs w:val="28"/>
              </w:rPr>
              <w:t>12</w:t>
            </w:r>
          </w:p>
        </w:tc>
        <w:tc>
          <w:tcPr>
            <w:tcW w:w="1134" w:type="dxa"/>
            <w:vAlign w:val="center"/>
          </w:tcPr>
          <w:p w14:paraId="497A3258" w14:textId="77777777" w:rsidR="005616C5" w:rsidRPr="00E76BB5" w:rsidRDefault="005616C5" w:rsidP="00C15D84">
            <w:pPr>
              <w:jc w:val="center"/>
              <w:rPr>
                <w:sz w:val="28"/>
                <w:szCs w:val="28"/>
              </w:rPr>
            </w:pPr>
            <w:r w:rsidRPr="00E76BB5">
              <w:rPr>
                <w:sz w:val="28"/>
                <w:szCs w:val="28"/>
              </w:rPr>
              <w:t>13</w:t>
            </w:r>
          </w:p>
        </w:tc>
      </w:tr>
      <w:tr w:rsidR="005616C5" w:rsidRPr="00E76BB5" w14:paraId="285A35B0" w14:textId="77777777" w:rsidTr="00C15D84">
        <w:tc>
          <w:tcPr>
            <w:tcW w:w="992" w:type="dxa"/>
            <w:vAlign w:val="center"/>
          </w:tcPr>
          <w:p w14:paraId="0964A042" w14:textId="77777777" w:rsidR="005616C5" w:rsidRPr="00E76BB5" w:rsidRDefault="005616C5" w:rsidP="00C15D84">
            <w:pPr>
              <w:jc w:val="center"/>
            </w:pPr>
            <w:r w:rsidRPr="00E76BB5">
              <w:t>2.5.</w:t>
            </w:r>
          </w:p>
        </w:tc>
        <w:tc>
          <w:tcPr>
            <w:tcW w:w="1985" w:type="dxa"/>
            <w:vAlign w:val="center"/>
          </w:tcPr>
          <w:p w14:paraId="7464C66F" w14:textId="77777777" w:rsidR="005616C5" w:rsidRPr="00E76BB5" w:rsidRDefault="005616C5" w:rsidP="00C15D84">
            <w:r w:rsidRPr="00E76BB5">
              <w:t>Объем пропущенной воды через очистные сооружения</w:t>
            </w:r>
          </w:p>
        </w:tc>
        <w:tc>
          <w:tcPr>
            <w:tcW w:w="851" w:type="dxa"/>
            <w:vAlign w:val="center"/>
          </w:tcPr>
          <w:p w14:paraId="591D94F2"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5EE7F53C" w14:textId="77777777" w:rsidR="005616C5" w:rsidRPr="00E76BB5" w:rsidRDefault="005616C5" w:rsidP="00C15D84">
            <w:pPr>
              <w:jc w:val="center"/>
            </w:pPr>
            <w:r w:rsidRPr="00E76BB5">
              <w:t>-</w:t>
            </w:r>
          </w:p>
        </w:tc>
        <w:tc>
          <w:tcPr>
            <w:tcW w:w="1134" w:type="dxa"/>
            <w:vAlign w:val="center"/>
          </w:tcPr>
          <w:p w14:paraId="03B7D92A" w14:textId="77777777" w:rsidR="005616C5" w:rsidRPr="00E76BB5" w:rsidRDefault="005616C5" w:rsidP="00C15D84">
            <w:pPr>
              <w:jc w:val="center"/>
            </w:pPr>
            <w:r w:rsidRPr="00E76BB5">
              <w:t>-</w:t>
            </w:r>
          </w:p>
        </w:tc>
        <w:tc>
          <w:tcPr>
            <w:tcW w:w="1275" w:type="dxa"/>
            <w:vAlign w:val="center"/>
          </w:tcPr>
          <w:p w14:paraId="3F12D5FB" w14:textId="77777777" w:rsidR="005616C5" w:rsidRPr="00E76BB5" w:rsidRDefault="005616C5" w:rsidP="00C15D84">
            <w:pPr>
              <w:jc w:val="center"/>
            </w:pPr>
            <w:r w:rsidRPr="00E76BB5">
              <w:t>-</w:t>
            </w:r>
          </w:p>
        </w:tc>
        <w:tc>
          <w:tcPr>
            <w:tcW w:w="1276" w:type="dxa"/>
            <w:vAlign w:val="center"/>
          </w:tcPr>
          <w:p w14:paraId="50A7E117" w14:textId="77777777" w:rsidR="005616C5" w:rsidRPr="00E76BB5" w:rsidRDefault="005616C5" w:rsidP="00C15D84">
            <w:pPr>
              <w:jc w:val="center"/>
            </w:pPr>
            <w:r w:rsidRPr="00E76BB5">
              <w:t>-</w:t>
            </w:r>
          </w:p>
        </w:tc>
        <w:tc>
          <w:tcPr>
            <w:tcW w:w="1276" w:type="dxa"/>
            <w:vAlign w:val="center"/>
          </w:tcPr>
          <w:p w14:paraId="53730034" w14:textId="77777777" w:rsidR="005616C5" w:rsidRPr="00E76BB5" w:rsidRDefault="005616C5" w:rsidP="00C15D84">
            <w:pPr>
              <w:jc w:val="center"/>
            </w:pPr>
            <w:r w:rsidRPr="00E76BB5">
              <w:t>-</w:t>
            </w:r>
          </w:p>
        </w:tc>
        <w:tc>
          <w:tcPr>
            <w:tcW w:w="1134" w:type="dxa"/>
            <w:vAlign w:val="center"/>
          </w:tcPr>
          <w:p w14:paraId="7DDBA45A" w14:textId="77777777" w:rsidR="005616C5" w:rsidRPr="00E76BB5" w:rsidRDefault="005616C5" w:rsidP="00C15D84">
            <w:pPr>
              <w:jc w:val="center"/>
            </w:pPr>
            <w:r w:rsidRPr="00E76BB5">
              <w:t>-</w:t>
            </w:r>
          </w:p>
        </w:tc>
        <w:tc>
          <w:tcPr>
            <w:tcW w:w="1134" w:type="dxa"/>
            <w:vAlign w:val="center"/>
          </w:tcPr>
          <w:p w14:paraId="6E3D0C40" w14:textId="77777777" w:rsidR="005616C5" w:rsidRPr="00E76BB5" w:rsidRDefault="005616C5" w:rsidP="00C15D84">
            <w:pPr>
              <w:jc w:val="center"/>
            </w:pPr>
            <w:r w:rsidRPr="00E76BB5">
              <w:t>-</w:t>
            </w:r>
          </w:p>
        </w:tc>
        <w:tc>
          <w:tcPr>
            <w:tcW w:w="1134" w:type="dxa"/>
            <w:vAlign w:val="center"/>
          </w:tcPr>
          <w:p w14:paraId="370BE152" w14:textId="77777777" w:rsidR="005616C5" w:rsidRPr="00E76BB5" w:rsidRDefault="005616C5" w:rsidP="00C15D84">
            <w:pPr>
              <w:jc w:val="center"/>
            </w:pPr>
            <w:r w:rsidRPr="00E76BB5">
              <w:t>-</w:t>
            </w:r>
          </w:p>
        </w:tc>
        <w:tc>
          <w:tcPr>
            <w:tcW w:w="1134" w:type="dxa"/>
            <w:vAlign w:val="center"/>
          </w:tcPr>
          <w:p w14:paraId="5DCFDA2F" w14:textId="77777777" w:rsidR="005616C5" w:rsidRPr="00E76BB5" w:rsidRDefault="005616C5" w:rsidP="00C15D84">
            <w:pPr>
              <w:jc w:val="center"/>
            </w:pPr>
            <w:r w:rsidRPr="00E76BB5">
              <w:t>-</w:t>
            </w:r>
          </w:p>
        </w:tc>
        <w:tc>
          <w:tcPr>
            <w:tcW w:w="1134" w:type="dxa"/>
            <w:vAlign w:val="center"/>
          </w:tcPr>
          <w:p w14:paraId="09F21D49" w14:textId="77777777" w:rsidR="005616C5" w:rsidRPr="00E76BB5" w:rsidRDefault="005616C5" w:rsidP="00C15D84">
            <w:pPr>
              <w:jc w:val="center"/>
            </w:pPr>
            <w:r w:rsidRPr="00E76BB5">
              <w:t>-</w:t>
            </w:r>
          </w:p>
        </w:tc>
      </w:tr>
      <w:tr w:rsidR="005616C5" w:rsidRPr="00E76BB5" w14:paraId="1A67CD78" w14:textId="77777777" w:rsidTr="00C15D84">
        <w:tc>
          <w:tcPr>
            <w:tcW w:w="992" w:type="dxa"/>
            <w:vAlign w:val="center"/>
          </w:tcPr>
          <w:p w14:paraId="27CA754F" w14:textId="77777777" w:rsidR="005616C5" w:rsidRPr="00E76BB5" w:rsidRDefault="005616C5" w:rsidP="00C15D84">
            <w:pPr>
              <w:jc w:val="center"/>
            </w:pPr>
            <w:r w:rsidRPr="00E76BB5">
              <w:t>2.6.</w:t>
            </w:r>
          </w:p>
        </w:tc>
        <w:tc>
          <w:tcPr>
            <w:tcW w:w="1985" w:type="dxa"/>
            <w:vAlign w:val="center"/>
          </w:tcPr>
          <w:p w14:paraId="1D031F68" w14:textId="77777777" w:rsidR="005616C5" w:rsidRPr="00E76BB5" w:rsidRDefault="005616C5" w:rsidP="00C15D84">
            <w:r w:rsidRPr="00E76BB5">
              <w:t>Подано воды в сеть</w:t>
            </w:r>
          </w:p>
        </w:tc>
        <w:tc>
          <w:tcPr>
            <w:tcW w:w="851" w:type="dxa"/>
            <w:vAlign w:val="center"/>
          </w:tcPr>
          <w:p w14:paraId="1BD8AC1B"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624F3AAF" w14:textId="77777777" w:rsidR="005616C5" w:rsidRPr="00E76BB5" w:rsidRDefault="005616C5" w:rsidP="00C15D84">
            <w:pPr>
              <w:jc w:val="center"/>
            </w:pPr>
            <w:r w:rsidRPr="00E76BB5">
              <w:t>7396</w:t>
            </w:r>
          </w:p>
        </w:tc>
        <w:tc>
          <w:tcPr>
            <w:tcW w:w="1134" w:type="dxa"/>
            <w:vAlign w:val="center"/>
          </w:tcPr>
          <w:p w14:paraId="148B323B" w14:textId="77777777" w:rsidR="005616C5" w:rsidRPr="00E76BB5" w:rsidRDefault="005616C5" w:rsidP="00C15D84">
            <w:pPr>
              <w:jc w:val="center"/>
            </w:pPr>
            <w:r w:rsidRPr="00E76BB5">
              <w:t>7396</w:t>
            </w:r>
          </w:p>
        </w:tc>
        <w:tc>
          <w:tcPr>
            <w:tcW w:w="1275" w:type="dxa"/>
            <w:vAlign w:val="center"/>
          </w:tcPr>
          <w:p w14:paraId="3B12AF11" w14:textId="77777777" w:rsidR="005616C5" w:rsidRPr="00E76BB5" w:rsidRDefault="005616C5" w:rsidP="00C15D84">
            <w:pPr>
              <w:jc w:val="center"/>
            </w:pPr>
            <w:r w:rsidRPr="00E76BB5">
              <w:t>7396</w:t>
            </w:r>
          </w:p>
        </w:tc>
        <w:tc>
          <w:tcPr>
            <w:tcW w:w="1276" w:type="dxa"/>
            <w:vAlign w:val="center"/>
          </w:tcPr>
          <w:p w14:paraId="56D2EA67" w14:textId="77777777" w:rsidR="005616C5" w:rsidRPr="00E76BB5" w:rsidRDefault="005616C5" w:rsidP="00C15D84">
            <w:pPr>
              <w:jc w:val="center"/>
            </w:pPr>
            <w:r w:rsidRPr="00E76BB5">
              <w:t>7396</w:t>
            </w:r>
          </w:p>
        </w:tc>
        <w:tc>
          <w:tcPr>
            <w:tcW w:w="1276" w:type="dxa"/>
            <w:vAlign w:val="center"/>
          </w:tcPr>
          <w:p w14:paraId="74775957" w14:textId="77777777" w:rsidR="005616C5" w:rsidRPr="00E76BB5" w:rsidRDefault="005616C5" w:rsidP="00C15D84">
            <w:pPr>
              <w:jc w:val="center"/>
            </w:pPr>
            <w:r w:rsidRPr="00E76BB5">
              <w:t>7396</w:t>
            </w:r>
          </w:p>
        </w:tc>
        <w:tc>
          <w:tcPr>
            <w:tcW w:w="1134" w:type="dxa"/>
            <w:vAlign w:val="center"/>
          </w:tcPr>
          <w:p w14:paraId="21AB5C56" w14:textId="77777777" w:rsidR="005616C5" w:rsidRPr="00E76BB5" w:rsidRDefault="005616C5" w:rsidP="00C15D84">
            <w:pPr>
              <w:jc w:val="center"/>
            </w:pPr>
            <w:r w:rsidRPr="00E76BB5">
              <w:t>7396</w:t>
            </w:r>
          </w:p>
        </w:tc>
        <w:tc>
          <w:tcPr>
            <w:tcW w:w="1134" w:type="dxa"/>
            <w:vAlign w:val="center"/>
          </w:tcPr>
          <w:p w14:paraId="4602214A" w14:textId="77777777" w:rsidR="005616C5" w:rsidRPr="00E76BB5" w:rsidRDefault="005616C5" w:rsidP="00C15D84">
            <w:pPr>
              <w:jc w:val="center"/>
            </w:pPr>
            <w:r w:rsidRPr="00E76BB5">
              <w:t>7396</w:t>
            </w:r>
          </w:p>
        </w:tc>
        <w:tc>
          <w:tcPr>
            <w:tcW w:w="1134" w:type="dxa"/>
            <w:vAlign w:val="center"/>
          </w:tcPr>
          <w:p w14:paraId="5AC3E9C0" w14:textId="77777777" w:rsidR="005616C5" w:rsidRPr="00E76BB5" w:rsidRDefault="005616C5" w:rsidP="00C15D84">
            <w:pPr>
              <w:jc w:val="center"/>
            </w:pPr>
            <w:r w:rsidRPr="00E76BB5">
              <w:t>7396</w:t>
            </w:r>
          </w:p>
        </w:tc>
        <w:tc>
          <w:tcPr>
            <w:tcW w:w="1134" w:type="dxa"/>
            <w:vAlign w:val="center"/>
          </w:tcPr>
          <w:p w14:paraId="28EB4ABC" w14:textId="77777777" w:rsidR="005616C5" w:rsidRPr="00E76BB5" w:rsidRDefault="005616C5" w:rsidP="00C15D84">
            <w:pPr>
              <w:jc w:val="center"/>
            </w:pPr>
            <w:r w:rsidRPr="00E76BB5">
              <w:t>7396</w:t>
            </w:r>
          </w:p>
        </w:tc>
        <w:tc>
          <w:tcPr>
            <w:tcW w:w="1134" w:type="dxa"/>
            <w:vAlign w:val="center"/>
          </w:tcPr>
          <w:p w14:paraId="659EDBEC" w14:textId="77777777" w:rsidR="005616C5" w:rsidRPr="00E76BB5" w:rsidRDefault="005616C5" w:rsidP="00C15D84">
            <w:pPr>
              <w:jc w:val="center"/>
            </w:pPr>
            <w:r w:rsidRPr="00E76BB5">
              <w:t>7396</w:t>
            </w:r>
          </w:p>
        </w:tc>
      </w:tr>
      <w:tr w:rsidR="005616C5" w:rsidRPr="00E76BB5" w14:paraId="3767413C" w14:textId="77777777" w:rsidTr="00C15D84">
        <w:tc>
          <w:tcPr>
            <w:tcW w:w="992" w:type="dxa"/>
            <w:vAlign w:val="center"/>
          </w:tcPr>
          <w:p w14:paraId="1B423B2E" w14:textId="77777777" w:rsidR="005616C5" w:rsidRPr="00E76BB5" w:rsidRDefault="005616C5" w:rsidP="00C15D84">
            <w:pPr>
              <w:jc w:val="center"/>
            </w:pPr>
            <w:r w:rsidRPr="00E76BB5">
              <w:t>2.7.</w:t>
            </w:r>
          </w:p>
        </w:tc>
        <w:tc>
          <w:tcPr>
            <w:tcW w:w="1985" w:type="dxa"/>
            <w:vAlign w:val="center"/>
          </w:tcPr>
          <w:p w14:paraId="56E50B3B" w14:textId="77777777" w:rsidR="005616C5" w:rsidRPr="00E76BB5" w:rsidRDefault="005616C5" w:rsidP="00C15D84">
            <w:r w:rsidRPr="00E76BB5">
              <w:t>Потери воды</w:t>
            </w:r>
          </w:p>
        </w:tc>
        <w:tc>
          <w:tcPr>
            <w:tcW w:w="851" w:type="dxa"/>
          </w:tcPr>
          <w:p w14:paraId="2BECC721"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359FF7A8" w14:textId="77777777" w:rsidR="005616C5" w:rsidRPr="00E76BB5" w:rsidRDefault="005616C5" w:rsidP="00C15D84">
            <w:pPr>
              <w:jc w:val="center"/>
            </w:pPr>
            <w:r w:rsidRPr="00E76BB5">
              <w:t>-</w:t>
            </w:r>
          </w:p>
        </w:tc>
        <w:tc>
          <w:tcPr>
            <w:tcW w:w="1134" w:type="dxa"/>
            <w:vAlign w:val="center"/>
          </w:tcPr>
          <w:p w14:paraId="54ECCA7C" w14:textId="77777777" w:rsidR="005616C5" w:rsidRPr="00E76BB5" w:rsidRDefault="005616C5" w:rsidP="00C15D84">
            <w:pPr>
              <w:jc w:val="center"/>
            </w:pPr>
            <w:r w:rsidRPr="00E76BB5">
              <w:t>-</w:t>
            </w:r>
          </w:p>
        </w:tc>
        <w:tc>
          <w:tcPr>
            <w:tcW w:w="1275" w:type="dxa"/>
            <w:vAlign w:val="center"/>
          </w:tcPr>
          <w:p w14:paraId="1B20EAD0" w14:textId="77777777" w:rsidR="005616C5" w:rsidRPr="00E76BB5" w:rsidRDefault="005616C5" w:rsidP="00C15D84">
            <w:pPr>
              <w:jc w:val="center"/>
            </w:pPr>
            <w:r w:rsidRPr="00E76BB5">
              <w:t>-</w:t>
            </w:r>
          </w:p>
        </w:tc>
        <w:tc>
          <w:tcPr>
            <w:tcW w:w="1276" w:type="dxa"/>
            <w:vAlign w:val="center"/>
          </w:tcPr>
          <w:p w14:paraId="58DCF964" w14:textId="77777777" w:rsidR="005616C5" w:rsidRPr="00E76BB5" w:rsidRDefault="005616C5" w:rsidP="00C15D84">
            <w:pPr>
              <w:jc w:val="center"/>
            </w:pPr>
            <w:r w:rsidRPr="00E76BB5">
              <w:t>-</w:t>
            </w:r>
          </w:p>
        </w:tc>
        <w:tc>
          <w:tcPr>
            <w:tcW w:w="1276" w:type="dxa"/>
            <w:vAlign w:val="center"/>
          </w:tcPr>
          <w:p w14:paraId="30584446" w14:textId="77777777" w:rsidR="005616C5" w:rsidRPr="00E76BB5" w:rsidRDefault="005616C5" w:rsidP="00C15D84">
            <w:pPr>
              <w:jc w:val="center"/>
            </w:pPr>
            <w:r w:rsidRPr="00E76BB5">
              <w:t>-</w:t>
            </w:r>
          </w:p>
        </w:tc>
        <w:tc>
          <w:tcPr>
            <w:tcW w:w="1134" w:type="dxa"/>
            <w:vAlign w:val="center"/>
          </w:tcPr>
          <w:p w14:paraId="45400E31" w14:textId="77777777" w:rsidR="005616C5" w:rsidRPr="00E76BB5" w:rsidRDefault="005616C5" w:rsidP="00C15D84">
            <w:pPr>
              <w:jc w:val="center"/>
            </w:pPr>
            <w:r w:rsidRPr="00E76BB5">
              <w:t>-</w:t>
            </w:r>
          </w:p>
        </w:tc>
        <w:tc>
          <w:tcPr>
            <w:tcW w:w="1134" w:type="dxa"/>
            <w:vAlign w:val="center"/>
          </w:tcPr>
          <w:p w14:paraId="456D42B2" w14:textId="77777777" w:rsidR="005616C5" w:rsidRPr="00E76BB5" w:rsidRDefault="005616C5" w:rsidP="00C15D84">
            <w:pPr>
              <w:jc w:val="center"/>
            </w:pPr>
            <w:r w:rsidRPr="00E76BB5">
              <w:t>-</w:t>
            </w:r>
          </w:p>
        </w:tc>
        <w:tc>
          <w:tcPr>
            <w:tcW w:w="1134" w:type="dxa"/>
            <w:vAlign w:val="center"/>
          </w:tcPr>
          <w:p w14:paraId="0BA478CA" w14:textId="77777777" w:rsidR="005616C5" w:rsidRPr="00E76BB5" w:rsidRDefault="005616C5" w:rsidP="00C15D84">
            <w:pPr>
              <w:jc w:val="center"/>
            </w:pPr>
            <w:r w:rsidRPr="00E76BB5">
              <w:t>-</w:t>
            </w:r>
          </w:p>
        </w:tc>
        <w:tc>
          <w:tcPr>
            <w:tcW w:w="1134" w:type="dxa"/>
            <w:vAlign w:val="center"/>
          </w:tcPr>
          <w:p w14:paraId="3FBA93DB" w14:textId="77777777" w:rsidR="005616C5" w:rsidRPr="00E76BB5" w:rsidRDefault="005616C5" w:rsidP="00C15D84">
            <w:pPr>
              <w:jc w:val="center"/>
            </w:pPr>
            <w:r w:rsidRPr="00E76BB5">
              <w:t>-</w:t>
            </w:r>
          </w:p>
        </w:tc>
        <w:tc>
          <w:tcPr>
            <w:tcW w:w="1134" w:type="dxa"/>
            <w:vAlign w:val="center"/>
          </w:tcPr>
          <w:p w14:paraId="73C7146B" w14:textId="77777777" w:rsidR="005616C5" w:rsidRPr="00E76BB5" w:rsidRDefault="005616C5" w:rsidP="00C15D84">
            <w:pPr>
              <w:jc w:val="center"/>
            </w:pPr>
            <w:r w:rsidRPr="00E76BB5">
              <w:t>-</w:t>
            </w:r>
          </w:p>
        </w:tc>
      </w:tr>
      <w:tr w:rsidR="005616C5" w:rsidRPr="00E76BB5" w14:paraId="79343D38" w14:textId="77777777" w:rsidTr="00C15D84">
        <w:tc>
          <w:tcPr>
            <w:tcW w:w="992" w:type="dxa"/>
            <w:vAlign w:val="center"/>
          </w:tcPr>
          <w:p w14:paraId="0F3E7816" w14:textId="77777777" w:rsidR="005616C5" w:rsidRPr="00E76BB5" w:rsidRDefault="005616C5" w:rsidP="00C15D84">
            <w:pPr>
              <w:jc w:val="center"/>
            </w:pPr>
            <w:r w:rsidRPr="00E76BB5">
              <w:t>2.8.</w:t>
            </w:r>
          </w:p>
        </w:tc>
        <w:tc>
          <w:tcPr>
            <w:tcW w:w="1985" w:type="dxa"/>
            <w:vAlign w:val="center"/>
          </w:tcPr>
          <w:p w14:paraId="6A919CEF" w14:textId="77777777" w:rsidR="005616C5" w:rsidRPr="00E76BB5" w:rsidRDefault="005616C5" w:rsidP="00C15D84">
            <w:r w:rsidRPr="00E76BB5">
              <w:t>Уровень потерь к объему поданной воды в сеть</w:t>
            </w:r>
          </w:p>
        </w:tc>
        <w:tc>
          <w:tcPr>
            <w:tcW w:w="851" w:type="dxa"/>
            <w:vAlign w:val="center"/>
          </w:tcPr>
          <w:p w14:paraId="6F3E7ED2" w14:textId="77777777" w:rsidR="005616C5" w:rsidRPr="00E76BB5" w:rsidRDefault="005616C5" w:rsidP="00C15D84">
            <w:pPr>
              <w:jc w:val="center"/>
            </w:pPr>
            <w:r w:rsidRPr="00E76BB5">
              <w:t>%</w:t>
            </w:r>
          </w:p>
        </w:tc>
        <w:tc>
          <w:tcPr>
            <w:tcW w:w="1134" w:type="dxa"/>
            <w:vAlign w:val="center"/>
          </w:tcPr>
          <w:p w14:paraId="4B94441C" w14:textId="77777777" w:rsidR="005616C5" w:rsidRPr="00E76BB5" w:rsidRDefault="005616C5" w:rsidP="00C15D84">
            <w:pPr>
              <w:jc w:val="center"/>
            </w:pPr>
            <w:r w:rsidRPr="00E76BB5">
              <w:t>0</w:t>
            </w:r>
          </w:p>
        </w:tc>
        <w:tc>
          <w:tcPr>
            <w:tcW w:w="1134" w:type="dxa"/>
            <w:vAlign w:val="center"/>
          </w:tcPr>
          <w:p w14:paraId="1205CFE6" w14:textId="77777777" w:rsidR="005616C5" w:rsidRPr="00E76BB5" w:rsidRDefault="005616C5" w:rsidP="00C15D84">
            <w:pPr>
              <w:jc w:val="center"/>
            </w:pPr>
            <w:r w:rsidRPr="00E76BB5">
              <w:t>0</w:t>
            </w:r>
          </w:p>
        </w:tc>
        <w:tc>
          <w:tcPr>
            <w:tcW w:w="1275" w:type="dxa"/>
            <w:vAlign w:val="center"/>
          </w:tcPr>
          <w:p w14:paraId="04056959" w14:textId="77777777" w:rsidR="005616C5" w:rsidRPr="00E76BB5" w:rsidRDefault="005616C5" w:rsidP="00C15D84">
            <w:pPr>
              <w:jc w:val="center"/>
            </w:pPr>
            <w:r w:rsidRPr="00E76BB5">
              <w:t>0</w:t>
            </w:r>
          </w:p>
        </w:tc>
        <w:tc>
          <w:tcPr>
            <w:tcW w:w="1276" w:type="dxa"/>
            <w:vAlign w:val="center"/>
          </w:tcPr>
          <w:p w14:paraId="5EA7370C" w14:textId="77777777" w:rsidR="005616C5" w:rsidRPr="00E76BB5" w:rsidRDefault="005616C5" w:rsidP="00C15D84">
            <w:pPr>
              <w:jc w:val="center"/>
            </w:pPr>
            <w:r w:rsidRPr="00E76BB5">
              <w:t>0</w:t>
            </w:r>
          </w:p>
        </w:tc>
        <w:tc>
          <w:tcPr>
            <w:tcW w:w="1276" w:type="dxa"/>
            <w:vAlign w:val="center"/>
          </w:tcPr>
          <w:p w14:paraId="4FF7BEA5" w14:textId="77777777" w:rsidR="005616C5" w:rsidRPr="00E76BB5" w:rsidRDefault="005616C5" w:rsidP="00C15D84">
            <w:pPr>
              <w:jc w:val="center"/>
            </w:pPr>
            <w:r w:rsidRPr="00E76BB5">
              <w:t>0</w:t>
            </w:r>
          </w:p>
        </w:tc>
        <w:tc>
          <w:tcPr>
            <w:tcW w:w="1134" w:type="dxa"/>
            <w:vAlign w:val="center"/>
          </w:tcPr>
          <w:p w14:paraId="6E59A05F" w14:textId="77777777" w:rsidR="005616C5" w:rsidRPr="00E76BB5" w:rsidRDefault="005616C5" w:rsidP="00C15D84">
            <w:pPr>
              <w:jc w:val="center"/>
            </w:pPr>
            <w:r w:rsidRPr="00E76BB5">
              <w:t>0</w:t>
            </w:r>
          </w:p>
        </w:tc>
        <w:tc>
          <w:tcPr>
            <w:tcW w:w="1134" w:type="dxa"/>
            <w:vAlign w:val="center"/>
          </w:tcPr>
          <w:p w14:paraId="7F6A53F2" w14:textId="77777777" w:rsidR="005616C5" w:rsidRPr="00E76BB5" w:rsidRDefault="005616C5" w:rsidP="00C15D84">
            <w:pPr>
              <w:jc w:val="center"/>
            </w:pPr>
            <w:r w:rsidRPr="00E76BB5">
              <w:t>0</w:t>
            </w:r>
          </w:p>
        </w:tc>
        <w:tc>
          <w:tcPr>
            <w:tcW w:w="1134" w:type="dxa"/>
            <w:vAlign w:val="center"/>
          </w:tcPr>
          <w:p w14:paraId="2D23596F" w14:textId="77777777" w:rsidR="005616C5" w:rsidRPr="00E76BB5" w:rsidRDefault="005616C5" w:rsidP="00C15D84">
            <w:pPr>
              <w:jc w:val="center"/>
            </w:pPr>
            <w:r w:rsidRPr="00E76BB5">
              <w:t>0</w:t>
            </w:r>
          </w:p>
        </w:tc>
        <w:tc>
          <w:tcPr>
            <w:tcW w:w="1134" w:type="dxa"/>
            <w:vAlign w:val="center"/>
          </w:tcPr>
          <w:p w14:paraId="402ACE2B" w14:textId="77777777" w:rsidR="005616C5" w:rsidRPr="00E76BB5" w:rsidRDefault="005616C5" w:rsidP="00C15D84">
            <w:pPr>
              <w:jc w:val="center"/>
            </w:pPr>
            <w:r w:rsidRPr="00E76BB5">
              <w:t>0</w:t>
            </w:r>
          </w:p>
        </w:tc>
        <w:tc>
          <w:tcPr>
            <w:tcW w:w="1134" w:type="dxa"/>
            <w:vAlign w:val="center"/>
          </w:tcPr>
          <w:p w14:paraId="45340F1A" w14:textId="77777777" w:rsidR="005616C5" w:rsidRPr="00E76BB5" w:rsidRDefault="005616C5" w:rsidP="00C15D84">
            <w:pPr>
              <w:jc w:val="center"/>
            </w:pPr>
            <w:r w:rsidRPr="00E76BB5">
              <w:t>0</w:t>
            </w:r>
          </w:p>
        </w:tc>
      </w:tr>
      <w:tr w:rsidR="005616C5" w:rsidRPr="00E76BB5" w14:paraId="2492764B" w14:textId="77777777" w:rsidTr="00C15D84">
        <w:tc>
          <w:tcPr>
            <w:tcW w:w="992" w:type="dxa"/>
            <w:vAlign w:val="center"/>
          </w:tcPr>
          <w:p w14:paraId="641D994F" w14:textId="77777777" w:rsidR="005616C5" w:rsidRPr="00E76BB5" w:rsidRDefault="005616C5" w:rsidP="00C15D84">
            <w:pPr>
              <w:jc w:val="center"/>
            </w:pPr>
            <w:r w:rsidRPr="00E76BB5">
              <w:t>2.9.</w:t>
            </w:r>
          </w:p>
        </w:tc>
        <w:tc>
          <w:tcPr>
            <w:tcW w:w="1985" w:type="dxa"/>
            <w:vAlign w:val="center"/>
          </w:tcPr>
          <w:p w14:paraId="5E8F513A" w14:textId="77777777" w:rsidR="005616C5" w:rsidRPr="00E76BB5" w:rsidRDefault="005616C5" w:rsidP="00C15D84">
            <w:r w:rsidRPr="00E76BB5">
              <w:t>Отпущено воды по категориям потребителей</w:t>
            </w:r>
          </w:p>
        </w:tc>
        <w:tc>
          <w:tcPr>
            <w:tcW w:w="851" w:type="dxa"/>
            <w:vAlign w:val="center"/>
          </w:tcPr>
          <w:p w14:paraId="3B2BFCA1"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21878F2C" w14:textId="77777777" w:rsidR="005616C5" w:rsidRPr="00E76BB5" w:rsidRDefault="005616C5" w:rsidP="00C15D84">
            <w:pPr>
              <w:jc w:val="center"/>
            </w:pPr>
            <w:r w:rsidRPr="00E76BB5">
              <w:t>7396</w:t>
            </w:r>
          </w:p>
        </w:tc>
        <w:tc>
          <w:tcPr>
            <w:tcW w:w="1134" w:type="dxa"/>
            <w:vAlign w:val="center"/>
          </w:tcPr>
          <w:p w14:paraId="688C46ED" w14:textId="77777777" w:rsidR="005616C5" w:rsidRPr="00E76BB5" w:rsidRDefault="005616C5" w:rsidP="00C15D84">
            <w:pPr>
              <w:jc w:val="center"/>
            </w:pPr>
            <w:r w:rsidRPr="00E76BB5">
              <w:t>7396</w:t>
            </w:r>
          </w:p>
        </w:tc>
        <w:tc>
          <w:tcPr>
            <w:tcW w:w="1275" w:type="dxa"/>
            <w:vAlign w:val="center"/>
          </w:tcPr>
          <w:p w14:paraId="6889D7EC" w14:textId="77777777" w:rsidR="005616C5" w:rsidRPr="00E76BB5" w:rsidRDefault="005616C5" w:rsidP="00C15D84">
            <w:pPr>
              <w:jc w:val="center"/>
            </w:pPr>
            <w:r w:rsidRPr="00E76BB5">
              <w:t>7396</w:t>
            </w:r>
          </w:p>
        </w:tc>
        <w:tc>
          <w:tcPr>
            <w:tcW w:w="1276" w:type="dxa"/>
            <w:vAlign w:val="center"/>
          </w:tcPr>
          <w:p w14:paraId="0B2D732C" w14:textId="77777777" w:rsidR="005616C5" w:rsidRPr="00E76BB5" w:rsidRDefault="005616C5" w:rsidP="00C15D84">
            <w:pPr>
              <w:jc w:val="center"/>
            </w:pPr>
            <w:r w:rsidRPr="00E76BB5">
              <w:t>7396</w:t>
            </w:r>
          </w:p>
        </w:tc>
        <w:tc>
          <w:tcPr>
            <w:tcW w:w="1276" w:type="dxa"/>
            <w:vAlign w:val="center"/>
          </w:tcPr>
          <w:p w14:paraId="69A80AD1" w14:textId="77777777" w:rsidR="005616C5" w:rsidRPr="00E76BB5" w:rsidRDefault="005616C5" w:rsidP="00C15D84">
            <w:pPr>
              <w:jc w:val="center"/>
            </w:pPr>
            <w:r w:rsidRPr="00E76BB5">
              <w:t>7396</w:t>
            </w:r>
          </w:p>
        </w:tc>
        <w:tc>
          <w:tcPr>
            <w:tcW w:w="1134" w:type="dxa"/>
            <w:vAlign w:val="center"/>
          </w:tcPr>
          <w:p w14:paraId="6EB3D7BA" w14:textId="77777777" w:rsidR="005616C5" w:rsidRPr="00E76BB5" w:rsidRDefault="005616C5" w:rsidP="00C15D84">
            <w:pPr>
              <w:jc w:val="center"/>
            </w:pPr>
            <w:r w:rsidRPr="00E76BB5">
              <w:t>7396</w:t>
            </w:r>
          </w:p>
        </w:tc>
        <w:tc>
          <w:tcPr>
            <w:tcW w:w="1134" w:type="dxa"/>
            <w:vAlign w:val="center"/>
          </w:tcPr>
          <w:p w14:paraId="0467F8AE" w14:textId="77777777" w:rsidR="005616C5" w:rsidRPr="00E76BB5" w:rsidRDefault="005616C5" w:rsidP="00C15D84">
            <w:pPr>
              <w:jc w:val="center"/>
            </w:pPr>
            <w:r w:rsidRPr="00E76BB5">
              <w:t>7396</w:t>
            </w:r>
          </w:p>
        </w:tc>
        <w:tc>
          <w:tcPr>
            <w:tcW w:w="1134" w:type="dxa"/>
            <w:vAlign w:val="center"/>
          </w:tcPr>
          <w:p w14:paraId="23BBD34D" w14:textId="77777777" w:rsidR="005616C5" w:rsidRPr="00E76BB5" w:rsidRDefault="005616C5" w:rsidP="00C15D84">
            <w:pPr>
              <w:jc w:val="center"/>
            </w:pPr>
            <w:r w:rsidRPr="00E76BB5">
              <w:t>7396</w:t>
            </w:r>
          </w:p>
        </w:tc>
        <w:tc>
          <w:tcPr>
            <w:tcW w:w="1134" w:type="dxa"/>
            <w:vAlign w:val="center"/>
          </w:tcPr>
          <w:p w14:paraId="77A5EB44" w14:textId="77777777" w:rsidR="005616C5" w:rsidRPr="00E76BB5" w:rsidRDefault="005616C5" w:rsidP="00C15D84">
            <w:pPr>
              <w:jc w:val="center"/>
            </w:pPr>
            <w:r w:rsidRPr="00E76BB5">
              <w:t>7396</w:t>
            </w:r>
          </w:p>
        </w:tc>
        <w:tc>
          <w:tcPr>
            <w:tcW w:w="1134" w:type="dxa"/>
            <w:vAlign w:val="center"/>
          </w:tcPr>
          <w:p w14:paraId="333F75AF" w14:textId="77777777" w:rsidR="005616C5" w:rsidRPr="00E76BB5" w:rsidRDefault="005616C5" w:rsidP="00C15D84">
            <w:pPr>
              <w:jc w:val="center"/>
            </w:pPr>
            <w:r w:rsidRPr="00E76BB5">
              <w:t>7396</w:t>
            </w:r>
          </w:p>
        </w:tc>
      </w:tr>
      <w:tr w:rsidR="005616C5" w:rsidRPr="00E76BB5" w14:paraId="44662768" w14:textId="77777777" w:rsidTr="00C15D84">
        <w:tc>
          <w:tcPr>
            <w:tcW w:w="992" w:type="dxa"/>
            <w:vAlign w:val="center"/>
          </w:tcPr>
          <w:p w14:paraId="21D0EC2C" w14:textId="77777777" w:rsidR="005616C5" w:rsidRPr="00E76BB5" w:rsidRDefault="005616C5" w:rsidP="00C15D84">
            <w:pPr>
              <w:jc w:val="center"/>
            </w:pPr>
            <w:r w:rsidRPr="00E76BB5">
              <w:t>2.9.1.</w:t>
            </w:r>
          </w:p>
        </w:tc>
        <w:tc>
          <w:tcPr>
            <w:tcW w:w="1985" w:type="dxa"/>
            <w:vAlign w:val="center"/>
          </w:tcPr>
          <w:p w14:paraId="67010E0D" w14:textId="77777777" w:rsidR="005616C5" w:rsidRPr="00E76BB5" w:rsidRDefault="005616C5" w:rsidP="00C15D84">
            <w:proofErr w:type="gramStart"/>
            <w:r w:rsidRPr="00E76BB5">
              <w:t>Потребитель-ский</w:t>
            </w:r>
            <w:proofErr w:type="gramEnd"/>
            <w:r w:rsidRPr="00E76BB5">
              <w:t xml:space="preserve"> рынок</w:t>
            </w:r>
          </w:p>
        </w:tc>
        <w:tc>
          <w:tcPr>
            <w:tcW w:w="851" w:type="dxa"/>
            <w:vAlign w:val="center"/>
          </w:tcPr>
          <w:p w14:paraId="2E850029"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3F63ECE7" w14:textId="77777777" w:rsidR="005616C5" w:rsidRPr="00E76BB5" w:rsidRDefault="005616C5" w:rsidP="00C15D84">
            <w:pPr>
              <w:jc w:val="center"/>
            </w:pPr>
            <w:r w:rsidRPr="00E76BB5">
              <w:t>7396</w:t>
            </w:r>
          </w:p>
        </w:tc>
        <w:tc>
          <w:tcPr>
            <w:tcW w:w="1134" w:type="dxa"/>
            <w:vAlign w:val="center"/>
          </w:tcPr>
          <w:p w14:paraId="778422BF" w14:textId="77777777" w:rsidR="005616C5" w:rsidRPr="00E76BB5" w:rsidRDefault="005616C5" w:rsidP="00C15D84">
            <w:pPr>
              <w:jc w:val="center"/>
            </w:pPr>
            <w:r w:rsidRPr="00E76BB5">
              <w:t>7396</w:t>
            </w:r>
          </w:p>
        </w:tc>
        <w:tc>
          <w:tcPr>
            <w:tcW w:w="1275" w:type="dxa"/>
            <w:vAlign w:val="center"/>
          </w:tcPr>
          <w:p w14:paraId="2335E882" w14:textId="77777777" w:rsidR="005616C5" w:rsidRPr="00E76BB5" w:rsidRDefault="005616C5" w:rsidP="00C15D84">
            <w:pPr>
              <w:jc w:val="center"/>
            </w:pPr>
            <w:r w:rsidRPr="00E76BB5">
              <w:t>7396</w:t>
            </w:r>
          </w:p>
        </w:tc>
        <w:tc>
          <w:tcPr>
            <w:tcW w:w="1276" w:type="dxa"/>
            <w:vAlign w:val="center"/>
          </w:tcPr>
          <w:p w14:paraId="66258516" w14:textId="77777777" w:rsidR="005616C5" w:rsidRPr="00E76BB5" w:rsidRDefault="005616C5" w:rsidP="00C15D84">
            <w:pPr>
              <w:jc w:val="center"/>
            </w:pPr>
            <w:r w:rsidRPr="00E76BB5">
              <w:t>7396</w:t>
            </w:r>
          </w:p>
        </w:tc>
        <w:tc>
          <w:tcPr>
            <w:tcW w:w="1276" w:type="dxa"/>
            <w:vAlign w:val="center"/>
          </w:tcPr>
          <w:p w14:paraId="486F903B" w14:textId="77777777" w:rsidR="005616C5" w:rsidRPr="00E76BB5" w:rsidRDefault="005616C5" w:rsidP="00C15D84">
            <w:pPr>
              <w:jc w:val="center"/>
            </w:pPr>
            <w:r w:rsidRPr="00E76BB5">
              <w:t>7396</w:t>
            </w:r>
          </w:p>
        </w:tc>
        <w:tc>
          <w:tcPr>
            <w:tcW w:w="1134" w:type="dxa"/>
            <w:vAlign w:val="center"/>
          </w:tcPr>
          <w:p w14:paraId="7AFD0F35" w14:textId="77777777" w:rsidR="005616C5" w:rsidRPr="00E76BB5" w:rsidRDefault="005616C5" w:rsidP="00C15D84">
            <w:pPr>
              <w:jc w:val="center"/>
            </w:pPr>
            <w:r w:rsidRPr="00E76BB5">
              <w:t>7396</w:t>
            </w:r>
          </w:p>
        </w:tc>
        <w:tc>
          <w:tcPr>
            <w:tcW w:w="1134" w:type="dxa"/>
            <w:vAlign w:val="center"/>
          </w:tcPr>
          <w:p w14:paraId="593D540C" w14:textId="77777777" w:rsidR="005616C5" w:rsidRPr="00E76BB5" w:rsidRDefault="005616C5" w:rsidP="00C15D84">
            <w:pPr>
              <w:jc w:val="center"/>
            </w:pPr>
            <w:r w:rsidRPr="00E76BB5">
              <w:t>7396</w:t>
            </w:r>
          </w:p>
        </w:tc>
        <w:tc>
          <w:tcPr>
            <w:tcW w:w="1134" w:type="dxa"/>
            <w:vAlign w:val="center"/>
          </w:tcPr>
          <w:p w14:paraId="20CE2A80" w14:textId="77777777" w:rsidR="005616C5" w:rsidRPr="00E76BB5" w:rsidRDefault="005616C5" w:rsidP="00C15D84">
            <w:pPr>
              <w:jc w:val="center"/>
            </w:pPr>
            <w:r w:rsidRPr="00E76BB5">
              <w:t>7396</w:t>
            </w:r>
          </w:p>
        </w:tc>
        <w:tc>
          <w:tcPr>
            <w:tcW w:w="1134" w:type="dxa"/>
            <w:vAlign w:val="center"/>
          </w:tcPr>
          <w:p w14:paraId="204137AF" w14:textId="77777777" w:rsidR="005616C5" w:rsidRPr="00E76BB5" w:rsidRDefault="005616C5" w:rsidP="00C15D84">
            <w:pPr>
              <w:jc w:val="center"/>
            </w:pPr>
            <w:r w:rsidRPr="00E76BB5">
              <w:t>7396</w:t>
            </w:r>
          </w:p>
        </w:tc>
        <w:tc>
          <w:tcPr>
            <w:tcW w:w="1134" w:type="dxa"/>
            <w:vAlign w:val="center"/>
          </w:tcPr>
          <w:p w14:paraId="0101FD7C" w14:textId="77777777" w:rsidR="005616C5" w:rsidRPr="00E76BB5" w:rsidRDefault="005616C5" w:rsidP="00C15D84">
            <w:pPr>
              <w:jc w:val="center"/>
            </w:pPr>
            <w:r w:rsidRPr="00E76BB5">
              <w:t>7396</w:t>
            </w:r>
          </w:p>
        </w:tc>
      </w:tr>
      <w:tr w:rsidR="005616C5" w:rsidRPr="00E76BB5" w14:paraId="69AA7871" w14:textId="77777777" w:rsidTr="00C15D84">
        <w:tc>
          <w:tcPr>
            <w:tcW w:w="992" w:type="dxa"/>
            <w:vAlign w:val="center"/>
          </w:tcPr>
          <w:p w14:paraId="1E02A4D0" w14:textId="77777777" w:rsidR="005616C5" w:rsidRPr="00E76BB5" w:rsidRDefault="005616C5" w:rsidP="00C15D84">
            <w:pPr>
              <w:jc w:val="center"/>
            </w:pPr>
            <w:r w:rsidRPr="00E76BB5">
              <w:t>2.9.1.1.</w:t>
            </w:r>
          </w:p>
        </w:tc>
        <w:tc>
          <w:tcPr>
            <w:tcW w:w="1985" w:type="dxa"/>
            <w:vAlign w:val="center"/>
          </w:tcPr>
          <w:p w14:paraId="6679914F" w14:textId="77777777" w:rsidR="005616C5" w:rsidRPr="00E76BB5" w:rsidRDefault="005616C5" w:rsidP="00C15D84">
            <w:r w:rsidRPr="00E76BB5">
              <w:t>- население</w:t>
            </w:r>
          </w:p>
        </w:tc>
        <w:tc>
          <w:tcPr>
            <w:tcW w:w="851" w:type="dxa"/>
            <w:vAlign w:val="center"/>
          </w:tcPr>
          <w:p w14:paraId="60C8640E"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02B35D8F" w14:textId="77777777" w:rsidR="005616C5" w:rsidRPr="00E76BB5" w:rsidRDefault="005616C5" w:rsidP="00C15D84">
            <w:pPr>
              <w:jc w:val="center"/>
            </w:pPr>
            <w:r w:rsidRPr="00E76BB5">
              <w:t>-</w:t>
            </w:r>
          </w:p>
        </w:tc>
        <w:tc>
          <w:tcPr>
            <w:tcW w:w="1134" w:type="dxa"/>
            <w:vAlign w:val="center"/>
          </w:tcPr>
          <w:p w14:paraId="3618DCB7" w14:textId="77777777" w:rsidR="005616C5" w:rsidRPr="00E76BB5" w:rsidRDefault="005616C5" w:rsidP="00C15D84">
            <w:pPr>
              <w:jc w:val="center"/>
            </w:pPr>
            <w:r w:rsidRPr="00E76BB5">
              <w:t>-</w:t>
            </w:r>
          </w:p>
        </w:tc>
        <w:tc>
          <w:tcPr>
            <w:tcW w:w="1275" w:type="dxa"/>
            <w:vAlign w:val="center"/>
          </w:tcPr>
          <w:p w14:paraId="72D820F0" w14:textId="77777777" w:rsidR="005616C5" w:rsidRPr="00E76BB5" w:rsidRDefault="005616C5" w:rsidP="00C15D84">
            <w:pPr>
              <w:jc w:val="center"/>
            </w:pPr>
            <w:r w:rsidRPr="00E76BB5">
              <w:t>-</w:t>
            </w:r>
          </w:p>
        </w:tc>
        <w:tc>
          <w:tcPr>
            <w:tcW w:w="1276" w:type="dxa"/>
            <w:vAlign w:val="center"/>
          </w:tcPr>
          <w:p w14:paraId="68747A77" w14:textId="77777777" w:rsidR="005616C5" w:rsidRPr="00E76BB5" w:rsidRDefault="005616C5" w:rsidP="00C15D84">
            <w:pPr>
              <w:jc w:val="center"/>
            </w:pPr>
            <w:r w:rsidRPr="00E76BB5">
              <w:t>-</w:t>
            </w:r>
          </w:p>
        </w:tc>
        <w:tc>
          <w:tcPr>
            <w:tcW w:w="1276" w:type="dxa"/>
            <w:vAlign w:val="center"/>
          </w:tcPr>
          <w:p w14:paraId="578B1AFE" w14:textId="77777777" w:rsidR="005616C5" w:rsidRPr="00E76BB5" w:rsidRDefault="005616C5" w:rsidP="00C15D84">
            <w:pPr>
              <w:jc w:val="center"/>
            </w:pPr>
            <w:r w:rsidRPr="00E76BB5">
              <w:t>-</w:t>
            </w:r>
          </w:p>
        </w:tc>
        <w:tc>
          <w:tcPr>
            <w:tcW w:w="1134" w:type="dxa"/>
            <w:vAlign w:val="center"/>
          </w:tcPr>
          <w:p w14:paraId="0E977478" w14:textId="77777777" w:rsidR="005616C5" w:rsidRPr="00E76BB5" w:rsidRDefault="005616C5" w:rsidP="00C15D84">
            <w:pPr>
              <w:jc w:val="center"/>
            </w:pPr>
            <w:r w:rsidRPr="00E76BB5">
              <w:t>-</w:t>
            </w:r>
          </w:p>
        </w:tc>
        <w:tc>
          <w:tcPr>
            <w:tcW w:w="1134" w:type="dxa"/>
            <w:vAlign w:val="center"/>
          </w:tcPr>
          <w:p w14:paraId="635BCC2D" w14:textId="77777777" w:rsidR="005616C5" w:rsidRPr="00E76BB5" w:rsidRDefault="005616C5" w:rsidP="00C15D84">
            <w:pPr>
              <w:jc w:val="center"/>
            </w:pPr>
            <w:r w:rsidRPr="00E76BB5">
              <w:t>-</w:t>
            </w:r>
          </w:p>
        </w:tc>
        <w:tc>
          <w:tcPr>
            <w:tcW w:w="1134" w:type="dxa"/>
            <w:vAlign w:val="center"/>
          </w:tcPr>
          <w:p w14:paraId="53B4B71C" w14:textId="77777777" w:rsidR="005616C5" w:rsidRPr="00E76BB5" w:rsidRDefault="005616C5" w:rsidP="00C15D84">
            <w:pPr>
              <w:jc w:val="center"/>
            </w:pPr>
            <w:r w:rsidRPr="00E76BB5">
              <w:t>-</w:t>
            </w:r>
          </w:p>
        </w:tc>
        <w:tc>
          <w:tcPr>
            <w:tcW w:w="1134" w:type="dxa"/>
            <w:vAlign w:val="center"/>
          </w:tcPr>
          <w:p w14:paraId="56E18211" w14:textId="77777777" w:rsidR="005616C5" w:rsidRPr="00E76BB5" w:rsidRDefault="005616C5" w:rsidP="00C15D84">
            <w:pPr>
              <w:jc w:val="center"/>
            </w:pPr>
            <w:r w:rsidRPr="00E76BB5">
              <w:t>-</w:t>
            </w:r>
          </w:p>
        </w:tc>
        <w:tc>
          <w:tcPr>
            <w:tcW w:w="1134" w:type="dxa"/>
            <w:vAlign w:val="center"/>
          </w:tcPr>
          <w:p w14:paraId="2447984D" w14:textId="77777777" w:rsidR="005616C5" w:rsidRPr="00E76BB5" w:rsidRDefault="005616C5" w:rsidP="00C15D84">
            <w:pPr>
              <w:jc w:val="center"/>
            </w:pPr>
            <w:r w:rsidRPr="00E76BB5">
              <w:t>-</w:t>
            </w:r>
          </w:p>
        </w:tc>
      </w:tr>
      <w:tr w:rsidR="005616C5" w:rsidRPr="00E76BB5" w14:paraId="6EC34836" w14:textId="77777777" w:rsidTr="00C15D84">
        <w:tc>
          <w:tcPr>
            <w:tcW w:w="992" w:type="dxa"/>
            <w:vAlign w:val="center"/>
          </w:tcPr>
          <w:p w14:paraId="4BDB8947" w14:textId="77777777" w:rsidR="005616C5" w:rsidRPr="00E76BB5" w:rsidRDefault="005616C5" w:rsidP="00C15D84">
            <w:pPr>
              <w:jc w:val="center"/>
            </w:pPr>
            <w:r w:rsidRPr="00E76BB5">
              <w:t>2.9.1.2.</w:t>
            </w:r>
          </w:p>
        </w:tc>
        <w:tc>
          <w:tcPr>
            <w:tcW w:w="1985" w:type="dxa"/>
            <w:vAlign w:val="center"/>
          </w:tcPr>
          <w:p w14:paraId="402E36CB" w14:textId="77777777" w:rsidR="005616C5" w:rsidRPr="00E76BB5" w:rsidRDefault="005616C5" w:rsidP="00C15D84">
            <w:r w:rsidRPr="00E76BB5">
              <w:t>- прочие потребители</w:t>
            </w:r>
          </w:p>
        </w:tc>
        <w:tc>
          <w:tcPr>
            <w:tcW w:w="851" w:type="dxa"/>
            <w:vAlign w:val="center"/>
          </w:tcPr>
          <w:p w14:paraId="47F8E6F5"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32C11D58" w14:textId="77777777" w:rsidR="005616C5" w:rsidRPr="00E76BB5" w:rsidRDefault="005616C5" w:rsidP="00C15D84">
            <w:pPr>
              <w:jc w:val="center"/>
            </w:pPr>
            <w:r w:rsidRPr="00E76BB5">
              <w:t>7396</w:t>
            </w:r>
          </w:p>
        </w:tc>
        <w:tc>
          <w:tcPr>
            <w:tcW w:w="1134" w:type="dxa"/>
            <w:vAlign w:val="center"/>
          </w:tcPr>
          <w:p w14:paraId="358F98BA" w14:textId="77777777" w:rsidR="005616C5" w:rsidRPr="00E76BB5" w:rsidRDefault="005616C5" w:rsidP="00C15D84">
            <w:pPr>
              <w:jc w:val="center"/>
            </w:pPr>
            <w:r w:rsidRPr="00E76BB5">
              <w:t>7396</w:t>
            </w:r>
          </w:p>
        </w:tc>
        <w:tc>
          <w:tcPr>
            <w:tcW w:w="1275" w:type="dxa"/>
            <w:vAlign w:val="center"/>
          </w:tcPr>
          <w:p w14:paraId="60E2F6A7" w14:textId="77777777" w:rsidR="005616C5" w:rsidRPr="00E76BB5" w:rsidRDefault="005616C5" w:rsidP="00C15D84">
            <w:pPr>
              <w:jc w:val="center"/>
            </w:pPr>
            <w:r w:rsidRPr="00E76BB5">
              <w:t>7396</w:t>
            </w:r>
          </w:p>
        </w:tc>
        <w:tc>
          <w:tcPr>
            <w:tcW w:w="1276" w:type="dxa"/>
            <w:vAlign w:val="center"/>
          </w:tcPr>
          <w:p w14:paraId="7E1D51C3" w14:textId="77777777" w:rsidR="005616C5" w:rsidRPr="00E76BB5" w:rsidRDefault="005616C5" w:rsidP="00C15D84">
            <w:pPr>
              <w:jc w:val="center"/>
            </w:pPr>
            <w:r w:rsidRPr="00E76BB5">
              <w:t>7396</w:t>
            </w:r>
          </w:p>
        </w:tc>
        <w:tc>
          <w:tcPr>
            <w:tcW w:w="1276" w:type="dxa"/>
            <w:vAlign w:val="center"/>
          </w:tcPr>
          <w:p w14:paraId="45D691A9" w14:textId="77777777" w:rsidR="005616C5" w:rsidRPr="00E76BB5" w:rsidRDefault="005616C5" w:rsidP="00C15D84">
            <w:pPr>
              <w:jc w:val="center"/>
            </w:pPr>
            <w:r w:rsidRPr="00E76BB5">
              <w:t>7396</w:t>
            </w:r>
          </w:p>
        </w:tc>
        <w:tc>
          <w:tcPr>
            <w:tcW w:w="1134" w:type="dxa"/>
            <w:vAlign w:val="center"/>
          </w:tcPr>
          <w:p w14:paraId="539EE8EB" w14:textId="77777777" w:rsidR="005616C5" w:rsidRPr="00E76BB5" w:rsidRDefault="005616C5" w:rsidP="00C15D84">
            <w:pPr>
              <w:jc w:val="center"/>
            </w:pPr>
            <w:r w:rsidRPr="00E76BB5">
              <w:t>7396</w:t>
            </w:r>
          </w:p>
        </w:tc>
        <w:tc>
          <w:tcPr>
            <w:tcW w:w="1134" w:type="dxa"/>
            <w:vAlign w:val="center"/>
          </w:tcPr>
          <w:p w14:paraId="125A6820" w14:textId="77777777" w:rsidR="005616C5" w:rsidRPr="00E76BB5" w:rsidRDefault="005616C5" w:rsidP="00C15D84">
            <w:pPr>
              <w:jc w:val="center"/>
            </w:pPr>
            <w:r w:rsidRPr="00E76BB5">
              <w:t>7396</w:t>
            </w:r>
          </w:p>
        </w:tc>
        <w:tc>
          <w:tcPr>
            <w:tcW w:w="1134" w:type="dxa"/>
            <w:vAlign w:val="center"/>
          </w:tcPr>
          <w:p w14:paraId="3159448E" w14:textId="77777777" w:rsidR="005616C5" w:rsidRPr="00E76BB5" w:rsidRDefault="005616C5" w:rsidP="00C15D84">
            <w:pPr>
              <w:jc w:val="center"/>
            </w:pPr>
            <w:r w:rsidRPr="00E76BB5">
              <w:t>7396</w:t>
            </w:r>
          </w:p>
        </w:tc>
        <w:tc>
          <w:tcPr>
            <w:tcW w:w="1134" w:type="dxa"/>
            <w:vAlign w:val="center"/>
          </w:tcPr>
          <w:p w14:paraId="48A7C684" w14:textId="77777777" w:rsidR="005616C5" w:rsidRPr="00E76BB5" w:rsidRDefault="005616C5" w:rsidP="00C15D84">
            <w:pPr>
              <w:jc w:val="center"/>
            </w:pPr>
            <w:r w:rsidRPr="00E76BB5">
              <w:t>7396</w:t>
            </w:r>
          </w:p>
        </w:tc>
        <w:tc>
          <w:tcPr>
            <w:tcW w:w="1134" w:type="dxa"/>
            <w:vAlign w:val="center"/>
          </w:tcPr>
          <w:p w14:paraId="67778201" w14:textId="77777777" w:rsidR="005616C5" w:rsidRPr="00E76BB5" w:rsidRDefault="005616C5" w:rsidP="00C15D84">
            <w:pPr>
              <w:jc w:val="center"/>
            </w:pPr>
            <w:r w:rsidRPr="00E76BB5">
              <w:t>7396</w:t>
            </w:r>
          </w:p>
        </w:tc>
      </w:tr>
      <w:tr w:rsidR="005616C5" w:rsidRPr="00E76BB5" w14:paraId="721A66F5" w14:textId="77777777" w:rsidTr="00C15D84">
        <w:tc>
          <w:tcPr>
            <w:tcW w:w="992" w:type="dxa"/>
            <w:vAlign w:val="center"/>
          </w:tcPr>
          <w:p w14:paraId="54B63661" w14:textId="77777777" w:rsidR="005616C5" w:rsidRPr="00E76BB5" w:rsidRDefault="005616C5" w:rsidP="00C15D84">
            <w:pPr>
              <w:jc w:val="center"/>
            </w:pPr>
            <w:r w:rsidRPr="00E76BB5">
              <w:t>2.9.2.</w:t>
            </w:r>
          </w:p>
        </w:tc>
        <w:tc>
          <w:tcPr>
            <w:tcW w:w="1985" w:type="dxa"/>
            <w:vAlign w:val="center"/>
          </w:tcPr>
          <w:p w14:paraId="6D50FD54" w14:textId="77777777" w:rsidR="005616C5" w:rsidRPr="00E76BB5" w:rsidRDefault="005616C5" w:rsidP="00C15D84">
            <w:r w:rsidRPr="00E76BB5">
              <w:t>Собственные нужды производства</w:t>
            </w:r>
          </w:p>
        </w:tc>
        <w:tc>
          <w:tcPr>
            <w:tcW w:w="851" w:type="dxa"/>
            <w:vAlign w:val="center"/>
          </w:tcPr>
          <w:p w14:paraId="57137467"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20657B0C" w14:textId="77777777" w:rsidR="005616C5" w:rsidRPr="00E76BB5" w:rsidRDefault="005616C5" w:rsidP="00C15D84">
            <w:pPr>
              <w:jc w:val="center"/>
            </w:pPr>
            <w:r w:rsidRPr="00E76BB5">
              <w:t>-</w:t>
            </w:r>
          </w:p>
        </w:tc>
        <w:tc>
          <w:tcPr>
            <w:tcW w:w="1134" w:type="dxa"/>
            <w:vAlign w:val="center"/>
          </w:tcPr>
          <w:p w14:paraId="702E36DA" w14:textId="77777777" w:rsidR="005616C5" w:rsidRPr="00E76BB5" w:rsidRDefault="005616C5" w:rsidP="00C15D84">
            <w:pPr>
              <w:jc w:val="center"/>
            </w:pPr>
            <w:r w:rsidRPr="00E76BB5">
              <w:t>-</w:t>
            </w:r>
          </w:p>
        </w:tc>
        <w:tc>
          <w:tcPr>
            <w:tcW w:w="1275" w:type="dxa"/>
            <w:vAlign w:val="center"/>
          </w:tcPr>
          <w:p w14:paraId="37FB2B94" w14:textId="77777777" w:rsidR="005616C5" w:rsidRPr="00E76BB5" w:rsidRDefault="005616C5" w:rsidP="00C15D84">
            <w:pPr>
              <w:jc w:val="center"/>
            </w:pPr>
            <w:r w:rsidRPr="00E76BB5">
              <w:t>-</w:t>
            </w:r>
          </w:p>
        </w:tc>
        <w:tc>
          <w:tcPr>
            <w:tcW w:w="1276" w:type="dxa"/>
            <w:vAlign w:val="center"/>
          </w:tcPr>
          <w:p w14:paraId="39C39346" w14:textId="77777777" w:rsidR="005616C5" w:rsidRPr="00E76BB5" w:rsidRDefault="005616C5" w:rsidP="00C15D84">
            <w:pPr>
              <w:jc w:val="center"/>
            </w:pPr>
            <w:r w:rsidRPr="00E76BB5">
              <w:t>-</w:t>
            </w:r>
          </w:p>
        </w:tc>
        <w:tc>
          <w:tcPr>
            <w:tcW w:w="1276" w:type="dxa"/>
            <w:vAlign w:val="center"/>
          </w:tcPr>
          <w:p w14:paraId="1EF5BB59" w14:textId="77777777" w:rsidR="005616C5" w:rsidRPr="00E76BB5" w:rsidRDefault="005616C5" w:rsidP="00C15D84">
            <w:pPr>
              <w:jc w:val="center"/>
            </w:pPr>
            <w:r w:rsidRPr="00E76BB5">
              <w:t>-</w:t>
            </w:r>
          </w:p>
        </w:tc>
        <w:tc>
          <w:tcPr>
            <w:tcW w:w="1134" w:type="dxa"/>
            <w:vAlign w:val="center"/>
          </w:tcPr>
          <w:p w14:paraId="542113C8" w14:textId="77777777" w:rsidR="005616C5" w:rsidRPr="00E76BB5" w:rsidRDefault="005616C5" w:rsidP="00C15D84">
            <w:pPr>
              <w:jc w:val="center"/>
            </w:pPr>
            <w:r w:rsidRPr="00E76BB5">
              <w:t>-</w:t>
            </w:r>
          </w:p>
        </w:tc>
        <w:tc>
          <w:tcPr>
            <w:tcW w:w="1134" w:type="dxa"/>
            <w:vAlign w:val="center"/>
          </w:tcPr>
          <w:p w14:paraId="1400C051" w14:textId="77777777" w:rsidR="005616C5" w:rsidRPr="00E76BB5" w:rsidRDefault="005616C5" w:rsidP="00C15D84">
            <w:pPr>
              <w:jc w:val="center"/>
            </w:pPr>
            <w:r w:rsidRPr="00E76BB5">
              <w:t>-</w:t>
            </w:r>
          </w:p>
        </w:tc>
        <w:tc>
          <w:tcPr>
            <w:tcW w:w="1134" w:type="dxa"/>
            <w:vAlign w:val="center"/>
          </w:tcPr>
          <w:p w14:paraId="7BDEA309" w14:textId="77777777" w:rsidR="005616C5" w:rsidRPr="00E76BB5" w:rsidRDefault="005616C5" w:rsidP="00C15D84">
            <w:pPr>
              <w:jc w:val="center"/>
            </w:pPr>
            <w:r w:rsidRPr="00E76BB5">
              <w:t>-</w:t>
            </w:r>
          </w:p>
        </w:tc>
        <w:tc>
          <w:tcPr>
            <w:tcW w:w="1134" w:type="dxa"/>
            <w:vAlign w:val="center"/>
          </w:tcPr>
          <w:p w14:paraId="272198A4" w14:textId="77777777" w:rsidR="005616C5" w:rsidRPr="00E76BB5" w:rsidRDefault="005616C5" w:rsidP="00C15D84">
            <w:pPr>
              <w:jc w:val="center"/>
            </w:pPr>
            <w:r w:rsidRPr="00E76BB5">
              <w:t>-</w:t>
            </w:r>
          </w:p>
        </w:tc>
        <w:tc>
          <w:tcPr>
            <w:tcW w:w="1134" w:type="dxa"/>
            <w:vAlign w:val="center"/>
          </w:tcPr>
          <w:p w14:paraId="4EE99588" w14:textId="77777777" w:rsidR="005616C5" w:rsidRPr="00E76BB5" w:rsidRDefault="005616C5" w:rsidP="00C15D84">
            <w:pPr>
              <w:jc w:val="center"/>
            </w:pPr>
            <w:r w:rsidRPr="00E76BB5">
              <w:t>-</w:t>
            </w:r>
          </w:p>
        </w:tc>
      </w:tr>
      <w:tr w:rsidR="005616C5" w:rsidRPr="00E76BB5" w14:paraId="09F7A3C8" w14:textId="77777777" w:rsidTr="00C15D84">
        <w:tc>
          <w:tcPr>
            <w:tcW w:w="15593" w:type="dxa"/>
            <w:gridSpan w:val="13"/>
            <w:vAlign w:val="center"/>
          </w:tcPr>
          <w:p w14:paraId="79ECBC10" w14:textId="77777777" w:rsidR="005616C5" w:rsidRPr="00E76BB5" w:rsidRDefault="005616C5" w:rsidP="00C15D84">
            <w:pPr>
              <w:jc w:val="center"/>
            </w:pPr>
            <w:r w:rsidRPr="00E76BB5">
              <w:rPr>
                <w:sz w:val="28"/>
                <w:szCs w:val="28"/>
              </w:rPr>
              <w:t xml:space="preserve">3. Водоотведение </w:t>
            </w:r>
          </w:p>
        </w:tc>
      </w:tr>
      <w:tr w:rsidR="005616C5" w:rsidRPr="00E76BB5" w14:paraId="20722183" w14:textId="77777777" w:rsidTr="00C15D84">
        <w:tc>
          <w:tcPr>
            <w:tcW w:w="992" w:type="dxa"/>
            <w:vAlign w:val="center"/>
          </w:tcPr>
          <w:p w14:paraId="7C52EDC5" w14:textId="77777777" w:rsidR="005616C5" w:rsidRPr="00E76BB5" w:rsidRDefault="005616C5" w:rsidP="00C15D84">
            <w:pPr>
              <w:jc w:val="center"/>
            </w:pPr>
            <w:r w:rsidRPr="00E76BB5">
              <w:t>3.1.</w:t>
            </w:r>
          </w:p>
        </w:tc>
        <w:tc>
          <w:tcPr>
            <w:tcW w:w="1985" w:type="dxa"/>
          </w:tcPr>
          <w:p w14:paraId="14788EAA" w14:textId="77777777" w:rsidR="005616C5" w:rsidRPr="00E76BB5" w:rsidRDefault="005616C5" w:rsidP="00C15D84">
            <w:r w:rsidRPr="00E76BB5">
              <w:t>Объем отведенных стоков</w:t>
            </w:r>
          </w:p>
        </w:tc>
        <w:tc>
          <w:tcPr>
            <w:tcW w:w="851" w:type="dxa"/>
            <w:vAlign w:val="center"/>
          </w:tcPr>
          <w:p w14:paraId="7005B90A"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2698B80F" w14:textId="77777777" w:rsidR="005616C5" w:rsidRPr="00E76BB5" w:rsidRDefault="005616C5" w:rsidP="00C15D84">
            <w:pPr>
              <w:jc w:val="center"/>
            </w:pPr>
            <w:r w:rsidRPr="00E76BB5">
              <w:t>1835313</w:t>
            </w:r>
          </w:p>
        </w:tc>
        <w:tc>
          <w:tcPr>
            <w:tcW w:w="1134" w:type="dxa"/>
            <w:vAlign w:val="center"/>
          </w:tcPr>
          <w:p w14:paraId="4BD9E201" w14:textId="77777777" w:rsidR="005616C5" w:rsidRPr="00E76BB5" w:rsidRDefault="005616C5" w:rsidP="00C15D84">
            <w:pPr>
              <w:jc w:val="center"/>
            </w:pPr>
            <w:r w:rsidRPr="00E76BB5">
              <w:t>1835313</w:t>
            </w:r>
          </w:p>
        </w:tc>
        <w:tc>
          <w:tcPr>
            <w:tcW w:w="1275" w:type="dxa"/>
            <w:vAlign w:val="center"/>
          </w:tcPr>
          <w:p w14:paraId="00C00FF1" w14:textId="77777777" w:rsidR="005616C5" w:rsidRPr="00E76BB5" w:rsidRDefault="005616C5" w:rsidP="00C15D84">
            <w:pPr>
              <w:jc w:val="center"/>
            </w:pPr>
            <w:r w:rsidRPr="00E76BB5">
              <w:t>1835313</w:t>
            </w:r>
          </w:p>
        </w:tc>
        <w:tc>
          <w:tcPr>
            <w:tcW w:w="1276" w:type="dxa"/>
            <w:vAlign w:val="center"/>
          </w:tcPr>
          <w:p w14:paraId="63304047" w14:textId="77777777" w:rsidR="005616C5" w:rsidRPr="00E76BB5" w:rsidRDefault="005616C5" w:rsidP="00C15D84">
            <w:pPr>
              <w:jc w:val="center"/>
            </w:pPr>
            <w:r w:rsidRPr="00E76BB5">
              <w:t>1835313</w:t>
            </w:r>
          </w:p>
        </w:tc>
        <w:tc>
          <w:tcPr>
            <w:tcW w:w="1276" w:type="dxa"/>
            <w:vAlign w:val="center"/>
          </w:tcPr>
          <w:p w14:paraId="4D1ED8AF" w14:textId="77777777" w:rsidR="005616C5" w:rsidRPr="00E76BB5" w:rsidRDefault="005616C5" w:rsidP="00C15D84">
            <w:pPr>
              <w:jc w:val="center"/>
            </w:pPr>
            <w:r w:rsidRPr="00E76BB5">
              <w:t>1835313</w:t>
            </w:r>
          </w:p>
        </w:tc>
        <w:tc>
          <w:tcPr>
            <w:tcW w:w="1134" w:type="dxa"/>
            <w:vAlign w:val="center"/>
          </w:tcPr>
          <w:p w14:paraId="336B7E4D" w14:textId="77777777" w:rsidR="005616C5" w:rsidRPr="00E76BB5" w:rsidRDefault="005616C5" w:rsidP="00C15D84">
            <w:pPr>
              <w:jc w:val="center"/>
            </w:pPr>
            <w:r w:rsidRPr="00E76BB5">
              <w:t>1835313</w:t>
            </w:r>
          </w:p>
        </w:tc>
        <w:tc>
          <w:tcPr>
            <w:tcW w:w="1134" w:type="dxa"/>
            <w:vAlign w:val="center"/>
          </w:tcPr>
          <w:p w14:paraId="3DD929D0" w14:textId="77777777" w:rsidR="005616C5" w:rsidRPr="00E76BB5" w:rsidRDefault="005616C5" w:rsidP="00C15D84">
            <w:pPr>
              <w:jc w:val="center"/>
            </w:pPr>
            <w:r w:rsidRPr="00E76BB5">
              <w:t>1835313</w:t>
            </w:r>
          </w:p>
        </w:tc>
        <w:tc>
          <w:tcPr>
            <w:tcW w:w="1134" w:type="dxa"/>
            <w:vAlign w:val="center"/>
          </w:tcPr>
          <w:p w14:paraId="4F25E23C" w14:textId="77777777" w:rsidR="005616C5" w:rsidRPr="00E76BB5" w:rsidRDefault="005616C5" w:rsidP="00C15D84">
            <w:pPr>
              <w:jc w:val="center"/>
            </w:pPr>
            <w:r w:rsidRPr="00E76BB5">
              <w:t>1835313</w:t>
            </w:r>
          </w:p>
        </w:tc>
        <w:tc>
          <w:tcPr>
            <w:tcW w:w="1134" w:type="dxa"/>
            <w:vAlign w:val="center"/>
          </w:tcPr>
          <w:p w14:paraId="7B64F12F" w14:textId="77777777" w:rsidR="005616C5" w:rsidRPr="00E76BB5" w:rsidRDefault="005616C5" w:rsidP="00C15D84">
            <w:pPr>
              <w:jc w:val="center"/>
            </w:pPr>
            <w:r w:rsidRPr="00E76BB5">
              <w:t>1835313</w:t>
            </w:r>
          </w:p>
        </w:tc>
        <w:tc>
          <w:tcPr>
            <w:tcW w:w="1134" w:type="dxa"/>
            <w:vAlign w:val="center"/>
          </w:tcPr>
          <w:p w14:paraId="6A858CA9" w14:textId="77777777" w:rsidR="005616C5" w:rsidRPr="00E76BB5" w:rsidRDefault="005616C5" w:rsidP="00C15D84">
            <w:pPr>
              <w:jc w:val="center"/>
            </w:pPr>
            <w:r w:rsidRPr="00E76BB5">
              <w:t>1835313</w:t>
            </w:r>
          </w:p>
        </w:tc>
      </w:tr>
      <w:tr w:rsidR="005616C5" w:rsidRPr="00E76BB5" w14:paraId="069553EE" w14:textId="77777777" w:rsidTr="00C15D84">
        <w:tc>
          <w:tcPr>
            <w:tcW w:w="992" w:type="dxa"/>
            <w:vAlign w:val="center"/>
          </w:tcPr>
          <w:p w14:paraId="557C6A91" w14:textId="77777777" w:rsidR="005616C5" w:rsidRPr="00E76BB5" w:rsidRDefault="005616C5" w:rsidP="00C15D84">
            <w:pPr>
              <w:jc w:val="center"/>
            </w:pPr>
            <w:r w:rsidRPr="00E76BB5">
              <w:t>3.2.</w:t>
            </w:r>
          </w:p>
        </w:tc>
        <w:tc>
          <w:tcPr>
            <w:tcW w:w="1985" w:type="dxa"/>
          </w:tcPr>
          <w:p w14:paraId="21111D8F" w14:textId="77777777" w:rsidR="005616C5" w:rsidRPr="00E76BB5" w:rsidRDefault="005616C5" w:rsidP="00C15D84">
            <w:r w:rsidRPr="00E76BB5">
              <w:t>Хозяйственные нужды предприятия</w:t>
            </w:r>
          </w:p>
        </w:tc>
        <w:tc>
          <w:tcPr>
            <w:tcW w:w="851" w:type="dxa"/>
            <w:vAlign w:val="center"/>
          </w:tcPr>
          <w:p w14:paraId="28A7CB78"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4835903D" w14:textId="77777777" w:rsidR="005616C5" w:rsidRPr="00E76BB5" w:rsidRDefault="005616C5" w:rsidP="00C15D84">
            <w:pPr>
              <w:jc w:val="center"/>
            </w:pPr>
            <w:r w:rsidRPr="00E76BB5">
              <w:t>796863</w:t>
            </w:r>
          </w:p>
        </w:tc>
        <w:tc>
          <w:tcPr>
            <w:tcW w:w="1134" w:type="dxa"/>
            <w:vAlign w:val="center"/>
          </w:tcPr>
          <w:p w14:paraId="49EB3F3D" w14:textId="77777777" w:rsidR="005616C5" w:rsidRPr="00E76BB5" w:rsidRDefault="005616C5" w:rsidP="00C15D84">
            <w:pPr>
              <w:jc w:val="center"/>
            </w:pPr>
            <w:r w:rsidRPr="00E76BB5">
              <w:t>796863</w:t>
            </w:r>
          </w:p>
        </w:tc>
        <w:tc>
          <w:tcPr>
            <w:tcW w:w="1275" w:type="dxa"/>
            <w:vAlign w:val="center"/>
          </w:tcPr>
          <w:p w14:paraId="60E5E126" w14:textId="77777777" w:rsidR="005616C5" w:rsidRPr="00E76BB5" w:rsidRDefault="005616C5" w:rsidP="00C15D84">
            <w:pPr>
              <w:jc w:val="center"/>
            </w:pPr>
            <w:r w:rsidRPr="00E76BB5">
              <w:t>796863</w:t>
            </w:r>
          </w:p>
        </w:tc>
        <w:tc>
          <w:tcPr>
            <w:tcW w:w="1276" w:type="dxa"/>
            <w:vAlign w:val="center"/>
          </w:tcPr>
          <w:p w14:paraId="6DFB4E69" w14:textId="77777777" w:rsidR="005616C5" w:rsidRPr="00E76BB5" w:rsidRDefault="005616C5" w:rsidP="00C15D84">
            <w:pPr>
              <w:jc w:val="center"/>
            </w:pPr>
            <w:r w:rsidRPr="00E76BB5">
              <w:t>796863</w:t>
            </w:r>
          </w:p>
        </w:tc>
        <w:tc>
          <w:tcPr>
            <w:tcW w:w="1276" w:type="dxa"/>
            <w:vAlign w:val="center"/>
          </w:tcPr>
          <w:p w14:paraId="5CFC09A7" w14:textId="77777777" w:rsidR="005616C5" w:rsidRPr="00E76BB5" w:rsidRDefault="005616C5" w:rsidP="00C15D84">
            <w:pPr>
              <w:jc w:val="center"/>
            </w:pPr>
            <w:r w:rsidRPr="00E76BB5">
              <w:t>796863</w:t>
            </w:r>
          </w:p>
        </w:tc>
        <w:tc>
          <w:tcPr>
            <w:tcW w:w="1134" w:type="dxa"/>
            <w:vAlign w:val="center"/>
          </w:tcPr>
          <w:p w14:paraId="4C0B4115" w14:textId="77777777" w:rsidR="005616C5" w:rsidRPr="00E76BB5" w:rsidRDefault="005616C5" w:rsidP="00C15D84">
            <w:pPr>
              <w:jc w:val="center"/>
            </w:pPr>
            <w:r w:rsidRPr="00E76BB5">
              <w:t>796863</w:t>
            </w:r>
          </w:p>
        </w:tc>
        <w:tc>
          <w:tcPr>
            <w:tcW w:w="1134" w:type="dxa"/>
            <w:vAlign w:val="center"/>
          </w:tcPr>
          <w:p w14:paraId="66CC8E4E" w14:textId="77777777" w:rsidR="005616C5" w:rsidRPr="00E76BB5" w:rsidRDefault="005616C5" w:rsidP="00C15D84">
            <w:pPr>
              <w:jc w:val="center"/>
            </w:pPr>
            <w:r w:rsidRPr="00E76BB5">
              <w:t>796863</w:t>
            </w:r>
          </w:p>
        </w:tc>
        <w:tc>
          <w:tcPr>
            <w:tcW w:w="1134" w:type="dxa"/>
            <w:vAlign w:val="center"/>
          </w:tcPr>
          <w:p w14:paraId="507C31B5" w14:textId="77777777" w:rsidR="005616C5" w:rsidRPr="00E76BB5" w:rsidRDefault="005616C5" w:rsidP="00C15D84">
            <w:pPr>
              <w:jc w:val="center"/>
            </w:pPr>
            <w:r w:rsidRPr="00E76BB5">
              <w:t>796863</w:t>
            </w:r>
          </w:p>
        </w:tc>
        <w:tc>
          <w:tcPr>
            <w:tcW w:w="1134" w:type="dxa"/>
            <w:vAlign w:val="center"/>
          </w:tcPr>
          <w:p w14:paraId="478BD1C2" w14:textId="77777777" w:rsidR="005616C5" w:rsidRPr="00E76BB5" w:rsidRDefault="005616C5" w:rsidP="00C15D84">
            <w:pPr>
              <w:jc w:val="center"/>
            </w:pPr>
            <w:r w:rsidRPr="00E76BB5">
              <w:t>796863</w:t>
            </w:r>
          </w:p>
        </w:tc>
        <w:tc>
          <w:tcPr>
            <w:tcW w:w="1134" w:type="dxa"/>
            <w:vAlign w:val="center"/>
          </w:tcPr>
          <w:p w14:paraId="59FAD39F" w14:textId="77777777" w:rsidR="005616C5" w:rsidRPr="00E76BB5" w:rsidRDefault="005616C5" w:rsidP="00C15D84">
            <w:pPr>
              <w:jc w:val="center"/>
            </w:pPr>
            <w:r w:rsidRPr="00E76BB5">
              <w:t>796863</w:t>
            </w:r>
          </w:p>
        </w:tc>
      </w:tr>
      <w:tr w:rsidR="005616C5" w:rsidRPr="00E76BB5" w14:paraId="211383BD" w14:textId="77777777" w:rsidTr="00C15D84">
        <w:tc>
          <w:tcPr>
            <w:tcW w:w="992" w:type="dxa"/>
            <w:vAlign w:val="center"/>
          </w:tcPr>
          <w:p w14:paraId="29C18AC8" w14:textId="77777777" w:rsidR="005616C5" w:rsidRPr="00E76BB5" w:rsidRDefault="005616C5" w:rsidP="00C15D84">
            <w:pPr>
              <w:jc w:val="center"/>
            </w:pPr>
            <w:r w:rsidRPr="00E76BB5">
              <w:t>3.3.</w:t>
            </w:r>
          </w:p>
        </w:tc>
        <w:tc>
          <w:tcPr>
            <w:tcW w:w="1985" w:type="dxa"/>
          </w:tcPr>
          <w:p w14:paraId="00F5F2C7" w14:textId="77777777" w:rsidR="005616C5" w:rsidRPr="00E76BB5" w:rsidRDefault="005616C5" w:rsidP="00C15D84">
            <w:r w:rsidRPr="00E76BB5">
              <w:t>Принято сточных вод по категориям потребителей</w:t>
            </w:r>
          </w:p>
        </w:tc>
        <w:tc>
          <w:tcPr>
            <w:tcW w:w="851" w:type="dxa"/>
            <w:vAlign w:val="center"/>
          </w:tcPr>
          <w:p w14:paraId="766F60C8"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29E0C41B" w14:textId="77777777" w:rsidR="005616C5" w:rsidRPr="00E76BB5" w:rsidRDefault="005616C5" w:rsidP="00C15D84">
            <w:pPr>
              <w:jc w:val="center"/>
            </w:pPr>
            <w:r w:rsidRPr="00E76BB5">
              <w:t>1038450</w:t>
            </w:r>
          </w:p>
        </w:tc>
        <w:tc>
          <w:tcPr>
            <w:tcW w:w="1134" w:type="dxa"/>
            <w:vAlign w:val="center"/>
          </w:tcPr>
          <w:p w14:paraId="2ED010F5" w14:textId="77777777" w:rsidR="005616C5" w:rsidRPr="00E76BB5" w:rsidRDefault="005616C5" w:rsidP="00C15D84">
            <w:pPr>
              <w:jc w:val="center"/>
            </w:pPr>
            <w:r w:rsidRPr="00E76BB5">
              <w:t>1038450</w:t>
            </w:r>
          </w:p>
        </w:tc>
        <w:tc>
          <w:tcPr>
            <w:tcW w:w="1275" w:type="dxa"/>
            <w:vAlign w:val="center"/>
          </w:tcPr>
          <w:p w14:paraId="7F2755FA" w14:textId="77777777" w:rsidR="005616C5" w:rsidRPr="00E76BB5" w:rsidRDefault="005616C5" w:rsidP="00C15D84">
            <w:pPr>
              <w:jc w:val="center"/>
            </w:pPr>
            <w:r w:rsidRPr="00E76BB5">
              <w:t>1038450</w:t>
            </w:r>
          </w:p>
        </w:tc>
        <w:tc>
          <w:tcPr>
            <w:tcW w:w="1276" w:type="dxa"/>
            <w:vAlign w:val="center"/>
          </w:tcPr>
          <w:p w14:paraId="231A42E5" w14:textId="77777777" w:rsidR="005616C5" w:rsidRPr="00E76BB5" w:rsidRDefault="005616C5" w:rsidP="00C15D84">
            <w:pPr>
              <w:jc w:val="center"/>
            </w:pPr>
            <w:r w:rsidRPr="00E76BB5">
              <w:t>1038450</w:t>
            </w:r>
          </w:p>
        </w:tc>
        <w:tc>
          <w:tcPr>
            <w:tcW w:w="1276" w:type="dxa"/>
            <w:vAlign w:val="center"/>
          </w:tcPr>
          <w:p w14:paraId="41851466" w14:textId="77777777" w:rsidR="005616C5" w:rsidRPr="00E76BB5" w:rsidRDefault="005616C5" w:rsidP="00C15D84">
            <w:pPr>
              <w:jc w:val="center"/>
            </w:pPr>
            <w:r w:rsidRPr="00E76BB5">
              <w:t>1038450</w:t>
            </w:r>
          </w:p>
        </w:tc>
        <w:tc>
          <w:tcPr>
            <w:tcW w:w="1134" w:type="dxa"/>
            <w:vAlign w:val="center"/>
          </w:tcPr>
          <w:p w14:paraId="296C524A" w14:textId="77777777" w:rsidR="005616C5" w:rsidRPr="00E76BB5" w:rsidRDefault="005616C5" w:rsidP="00C15D84">
            <w:pPr>
              <w:jc w:val="center"/>
            </w:pPr>
            <w:r w:rsidRPr="00E76BB5">
              <w:t>1038450</w:t>
            </w:r>
          </w:p>
        </w:tc>
        <w:tc>
          <w:tcPr>
            <w:tcW w:w="1134" w:type="dxa"/>
            <w:vAlign w:val="center"/>
          </w:tcPr>
          <w:p w14:paraId="3B9DB46E" w14:textId="77777777" w:rsidR="005616C5" w:rsidRPr="00E76BB5" w:rsidRDefault="005616C5" w:rsidP="00C15D84">
            <w:pPr>
              <w:jc w:val="center"/>
            </w:pPr>
            <w:r w:rsidRPr="00E76BB5">
              <w:t>1038450</w:t>
            </w:r>
          </w:p>
        </w:tc>
        <w:tc>
          <w:tcPr>
            <w:tcW w:w="1134" w:type="dxa"/>
            <w:vAlign w:val="center"/>
          </w:tcPr>
          <w:p w14:paraId="2C1FA7BE" w14:textId="77777777" w:rsidR="005616C5" w:rsidRPr="00E76BB5" w:rsidRDefault="005616C5" w:rsidP="00C15D84">
            <w:pPr>
              <w:jc w:val="center"/>
            </w:pPr>
            <w:r w:rsidRPr="00E76BB5">
              <w:t>1038450</w:t>
            </w:r>
          </w:p>
        </w:tc>
        <w:tc>
          <w:tcPr>
            <w:tcW w:w="1134" w:type="dxa"/>
            <w:vAlign w:val="center"/>
          </w:tcPr>
          <w:p w14:paraId="5572FE50" w14:textId="77777777" w:rsidR="005616C5" w:rsidRPr="00E76BB5" w:rsidRDefault="005616C5" w:rsidP="00C15D84">
            <w:pPr>
              <w:jc w:val="center"/>
            </w:pPr>
            <w:r w:rsidRPr="00E76BB5">
              <w:t>1038450</w:t>
            </w:r>
          </w:p>
        </w:tc>
        <w:tc>
          <w:tcPr>
            <w:tcW w:w="1134" w:type="dxa"/>
            <w:vAlign w:val="center"/>
          </w:tcPr>
          <w:p w14:paraId="3793182F" w14:textId="77777777" w:rsidR="005616C5" w:rsidRPr="00E76BB5" w:rsidRDefault="005616C5" w:rsidP="00C15D84">
            <w:pPr>
              <w:jc w:val="center"/>
            </w:pPr>
            <w:r w:rsidRPr="00E76BB5">
              <w:t>1038450</w:t>
            </w:r>
          </w:p>
        </w:tc>
      </w:tr>
      <w:tr w:rsidR="005616C5" w:rsidRPr="00E76BB5" w14:paraId="597592E3" w14:textId="77777777" w:rsidTr="00C15D84">
        <w:tc>
          <w:tcPr>
            <w:tcW w:w="992" w:type="dxa"/>
            <w:vAlign w:val="center"/>
          </w:tcPr>
          <w:p w14:paraId="04B1BA23" w14:textId="77777777" w:rsidR="005616C5" w:rsidRPr="00E76BB5" w:rsidRDefault="005616C5" w:rsidP="00C15D84">
            <w:pPr>
              <w:jc w:val="center"/>
              <w:rPr>
                <w:sz w:val="28"/>
                <w:szCs w:val="28"/>
              </w:rPr>
            </w:pPr>
            <w:r w:rsidRPr="00E76BB5">
              <w:rPr>
                <w:sz w:val="28"/>
                <w:szCs w:val="28"/>
              </w:rPr>
              <w:lastRenderedPageBreak/>
              <w:t>1</w:t>
            </w:r>
          </w:p>
        </w:tc>
        <w:tc>
          <w:tcPr>
            <w:tcW w:w="1985" w:type="dxa"/>
            <w:vAlign w:val="center"/>
          </w:tcPr>
          <w:p w14:paraId="313E8757" w14:textId="77777777" w:rsidR="005616C5" w:rsidRPr="00E76BB5" w:rsidRDefault="005616C5" w:rsidP="00C15D84">
            <w:pPr>
              <w:jc w:val="center"/>
              <w:rPr>
                <w:sz w:val="28"/>
                <w:szCs w:val="28"/>
              </w:rPr>
            </w:pPr>
            <w:r w:rsidRPr="00E76BB5">
              <w:rPr>
                <w:sz w:val="28"/>
                <w:szCs w:val="28"/>
              </w:rPr>
              <w:t>2</w:t>
            </w:r>
          </w:p>
        </w:tc>
        <w:tc>
          <w:tcPr>
            <w:tcW w:w="851" w:type="dxa"/>
            <w:vAlign w:val="center"/>
          </w:tcPr>
          <w:p w14:paraId="46DAD80A" w14:textId="77777777" w:rsidR="005616C5" w:rsidRPr="00E76BB5" w:rsidRDefault="005616C5" w:rsidP="00C15D84">
            <w:pPr>
              <w:jc w:val="center"/>
              <w:rPr>
                <w:sz w:val="28"/>
                <w:szCs w:val="28"/>
              </w:rPr>
            </w:pPr>
            <w:r w:rsidRPr="00E76BB5">
              <w:rPr>
                <w:sz w:val="28"/>
                <w:szCs w:val="28"/>
              </w:rPr>
              <w:t>3</w:t>
            </w:r>
          </w:p>
        </w:tc>
        <w:tc>
          <w:tcPr>
            <w:tcW w:w="1134" w:type="dxa"/>
            <w:vAlign w:val="center"/>
          </w:tcPr>
          <w:p w14:paraId="549EE3C1" w14:textId="77777777" w:rsidR="005616C5" w:rsidRPr="00E76BB5" w:rsidRDefault="005616C5" w:rsidP="00C15D84">
            <w:pPr>
              <w:jc w:val="center"/>
              <w:rPr>
                <w:sz w:val="28"/>
                <w:szCs w:val="28"/>
              </w:rPr>
            </w:pPr>
            <w:r w:rsidRPr="00E76BB5">
              <w:rPr>
                <w:sz w:val="28"/>
                <w:szCs w:val="28"/>
              </w:rPr>
              <w:t>4</w:t>
            </w:r>
          </w:p>
        </w:tc>
        <w:tc>
          <w:tcPr>
            <w:tcW w:w="1134" w:type="dxa"/>
            <w:vAlign w:val="center"/>
          </w:tcPr>
          <w:p w14:paraId="6E944112" w14:textId="77777777" w:rsidR="005616C5" w:rsidRPr="00E76BB5" w:rsidRDefault="005616C5" w:rsidP="00C15D84">
            <w:pPr>
              <w:jc w:val="center"/>
              <w:rPr>
                <w:sz w:val="28"/>
                <w:szCs w:val="28"/>
              </w:rPr>
            </w:pPr>
            <w:r w:rsidRPr="00E76BB5">
              <w:rPr>
                <w:sz w:val="28"/>
                <w:szCs w:val="28"/>
              </w:rPr>
              <w:t>5</w:t>
            </w:r>
          </w:p>
        </w:tc>
        <w:tc>
          <w:tcPr>
            <w:tcW w:w="1275" w:type="dxa"/>
            <w:vAlign w:val="center"/>
          </w:tcPr>
          <w:p w14:paraId="48914733" w14:textId="77777777" w:rsidR="005616C5" w:rsidRPr="00E76BB5" w:rsidRDefault="005616C5" w:rsidP="00C15D84">
            <w:pPr>
              <w:jc w:val="center"/>
              <w:rPr>
                <w:sz w:val="28"/>
                <w:szCs w:val="28"/>
              </w:rPr>
            </w:pPr>
            <w:r w:rsidRPr="00E76BB5">
              <w:rPr>
                <w:sz w:val="28"/>
                <w:szCs w:val="28"/>
              </w:rPr>
              <w:t>6</w:t>
            </w:r>
          </w:p>
        </w:tc>
        <w:tc>
          <w:tcPr>
            <w:tcW w:w="1276" w:type="dxa"/>
            <w:vAlign w:val="center"/>
          </w:tcPr>
          <w:p w14:paraId="08654C84" w14:textId="77777777" w:rsidR="005616C5" w:rsidRPr="00E76BB5" w:rsidRDefault="005616C5" w:rsidP="00C15D84">
            <w:pPr>
              <w:jc w:val="center"/>
              <w:rPr>
                <w:sz w:val="28"/>
                <w:szCs w:val="28"/>
              </w:rPr>
            </w:pPr>
            <w:r w:rsidRPr="00E76BB5">
              <w:rPr>
                <w:sz w:val="28"/>
                <w:szCs w:val="28"/>
              </w:rPr>
              <w:t>7</w:t>
            </w:r>
          </w:p>
        </w:tc>
        <w:tc>
          <w:tcPr>
            <w:tcW w:w="1276" w:type="dxa"/>
            <w:vAlign w:val="center"/>
          </w:tcPr>
          <w:p w14:paraId="31352764" w14:textId="77777777" w:rsidR="005616C5" w:rsidRPr="00E76BB5" w:rsidRDefault="005616C5" w:rsidP="00C15D84">
            <w:pPr>
              <w:jc w:val="center"/>
              <w:rPr>
                <w:sz w:val="28"/>
                <w:szCs w:val="28"/>
              </w:rPr>
            </w:pPr>
            <w:r w:rsidRPr="00E76BB5">
              <w:rPr>
                <w:sz w:val="28"/>
                <w:szCs w:val="28"/>
              </w:rPr>
              <w:t>8</w:t>
            </w:r>
          </w:p>
        </w:tc>
        <w:tc>
          <w:tcPr>
            <w:tcW w:w="1134" w:type="dxa"/>
            <w:vAlign w:val="center"/>
          </w:tcPr>
          <w:p w14:paraId="5F34ED16" w14:textId="77777777" w:rsidR="005616C5" w:rsidRPr="00E76BB5" w:rsidRDefault="005616C5" w:rsidP="00C15D84">
            <w:pPr>
              <w:jc w:val="center"/>
              <w:rPr>
                <w:sz w:val="28"/>
                <w:szCs w:val="28"/>
              </w:rPr>
            </w:pPr>
            <w:r w:rsidRPr="00E76BB5">
              <w:rPr>
                <w:sz w:val="28"/>
                <w:szCs w:val="28"/>
              </w:rPr>
              <w:t>9</w:t>
            </w:r>
          </w:p>
        </w:tc>
        <w:tc>
          <w:tcPr>
            <w:tcW w:w="1134" w:type="dxa"/>
            <w:vAlign w:val="center"/>
          </w:tcPr>
          <w:p w14:paraId="0C7842F5" w14:textId="77777777" w:rsidR="005616C5" w:rsidRPr="00E76BB5" w:rsidRDefault="005616C5" w:rsidP="00C15D84">
            <w:pPr>
              <w:jc w:val="center"/>
              <w:rPr>
                <w:sz w:val="28"/>
                <w:szCs w:val="28"/>
              </w:rPr>
            </w:pPr>
            <w:r w:rsidRPr="00E76BB5">
              <w:rPr>
                <w:sz w:val="28"/>
                <w:szCs w:val="28"/>
              </w:rPr>
              <w:t>10</w:t>
            </w:r>
          </w:p>
        </w:tc>
        <w:tc>
          <w:tcPr>
            <w:tcW w:w="1134" w:type="dxa"/>
            <w:vAlign w:val="center"/>
          </w:tcPr>
          <w:p w14:paraId="7CAD5BEF" w14:textId="77777777" w:rsidR="005616C5" w:rsidRPr="00E76BB5" w:rsidRDefault="005616C5" w:rsidP="00C15D84">
            <w:pPr>
              <w:jc w:val="center"/>
              <w:rPr>
                <w:sz w:val="28"/>
                <w:szCs w:val="28"/>
              </w:rPr>
            </w:pPr>
            <w:r w:rsidRPr="00E76BB5">
              <w:rPr>
                <w:sz w:val="28"/>
                <w:szCs w:val="28"/>
              </w:rPr>
              <w:t>11</w:t>
            </w:r>
          </w:p>
        </w:tc>
        <w:tc>
          <w:tcPr>
            <w:tcW w:w="1134" w:type="dxa"/>
            <w:vAlign w:val="center"/>
          </w:tcPr>
          <w:p w14:paraId="21ACE31A" w14:textId="77777777" w:rsidR="005616C5" w:rsidRPr="00E76BB5" w:rsidRDefault="005616C5" w:rsidP="00C15D84">
            <w:pPr>
              <w:jc w:val="center"/>
              <w:rPr>
                <w:sz w:val="28"/>
                <w:szCs w:val="28"/>
              </w:rPr>
            </w:pPr>
            <w:r w:rsidRPr="00E76BB5">
              <w:rPr>
                <w:sz w:val="28"/>
                <w:szCs w:val="28"/>
              </w:rPr>
              <w:t>12</w:t>
            </w:r>
          </w:p>
        </w:tc>
        <w:tc>
          <w:tcPr>
            <w:tcW w:w="1134" w:type="dxa"/>
            <w:vAlign w:val="center"/>
          </w:tcPr>
          <w:p w14:paraId="009118EB" w14:textId="77777777" w:rsidR="005616C5" w:rsidRPr="00E76BB5" w:rsidRDefault="005616C5" w:rsidP="00C15D84">
            <w:pPr>
              <w:jc w:val="center"/>
              <w:rPr>
                <w:sz w:val="28"/>
                <w:szCs w:val="28"/>
              </w:rPr>
            </w:pPr>
            <w:r w:rsidRPr="00E76BB5">
              <w:rPr>
                <w:sz w:val="28"/>
                <w:szCs w:val="28"/>
              </w:rPr>
              <w:t>13</w:t>
            </w:r>
          </w:p>
        </w:tc>
      </w:tr>
      <w:tr w:rsidR="005616C5" w:rsidRPr="00E76BB5" w14:paraId="519C088C" w14:textId="77777777" w:rsidTr="00C15D84">
        <w:trPr>
          <w:trHeight w:val="594"/>
        </w:trPr>
        <w:tc>
          <w:tcPr>
            <w:tcW w:w="992" w:type="dxa"/>
            <w:vAlign w:val="center"/>
          </w:tcPr>
          <w:p w14:paraId="0E90EC0E" w14:textId="77777777" w:rsidR="005616C5" w:rsidRPr="00E76BB5" w:rsidRDefault="005616C5" w:rsidP="00C15D84">
            <w:pPr>
              <w:jc w:val="center"/>
            </w:pPr>
            <w:r w:rsidRPr="00E76BB5">
              <w:t>3.3.1.</w:t>
            </w:r>
          </w:p>
        </w:tc>
        <w:tc>
          <w:tcPr>
            <w:tcW w:w="1985" w:type="dxa"/>
          </w:tcPr>
          <w:p w14:paraId="68BC8F01" w14:textId="77777777" w:rsidR="005616C5" w:rsidRPr="00E76BB5" w:rsidRDefault="005616C5" w:rsidP="00C15D84">
            <w:proofErr w:type="gramStart"/>
            <w:r w:rsidRPr="00E76BB5">
              <w:t>Потребитель-ский</w:t>
            </w:r>
            <w:proofErr w:type="gramEnd"/>
            <w:r w:rsidRPr="00E76BB5">
              <w:t xml:space="preserve"> рынок</w:t>
            </w:r>
          </w:p>
        </w:tc>
        <w:tc>
          <w:tcPr>
            <w:tcW w:w="851" w:type="dxa"/>
            <w:vAlign w:val="center"/>
          </w:tcPr>
          <w:p w14:paraId="24C702DD"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01C5A88A" w14:textId="77777777" w:rsidR="005616C5" w:rsidRPr="00E76BB5" w:rsidRDefault="005616C5" w:rsidP="00C15D84">
            <w:pPr>
              <w:jc w:val="center"/>
            </w:pPr>
            <w:r w:rsidRPr="00E76BB5">
              <w:t>1038450</w:t>
            </w:r>
          </w:p>
        </w:tc>
        <w:tc>
          <w:tcPr>
            <w:tcW w:w="1134" w:type="dxa"/>
            <w:vAlign w:val="center"/>
          </w:tcPr>
          <w:p w14:paraId="16DF57DA" w14:textId="77777777" w:rsidR="005616C5" w:rsidRPr="00E76BB5" w:rsidRDefault="005616C5" w:rsidP="00C15D84">
            <w:pPr>
              <w:jc w:val="center"/>
            </w:pPr>
            <w:r w:rsidRPr="00E76BB5">
              <w:t>1038450</w:t>
            </w:r>
          </w:p>
        </w:tc>
        <w:tc>
          <w:tcPr>
            <w:tcW w:w="1275" w:type="dxa"/>
            <w:vAlign w:val="center"/>
          </w:tcPr>
          <w:p w14:paraId="113A1600" w14:textId="77777777" w:rsidR="005616C5" w:rsidRPr="00E76BB5" w:rsidRDefault="005616C5" w:rsidP="00C15D84">
            <w:pPr>
              <w:jc w:val="center"/>
            </w:pPr>
            <w:r w:rsidRPr="00E76BB5">
              <w:t>1038450</w:t>
            </w:r>
          </w:p>
        </w:tc>
        <w:tc>
          <w:tcPr>
            <w:tcW w:w="1276" w:type="dxa"/>
            <w:vAlign w:val="center"/>
          </w:tcPr>
          <w:p w14:paraId="7C6AB345" w14:textId="77777777" w:rsidR="005616C5" w:rsidRPr="00E76BB5" w:rsidRDefault="005616C5" w:rsidP="00C15D84">
            <w:pPr>
              <w:jc w:val="center"/>
            </w:pPr>
            <w:r w:rsidRPr="00E76BB5">
              <w:t>1038450</w:t>
            </w:r>
          </w:p>
        </w:tc>
        <w:tc>
          <w:tcPr>
            <w:tcW w:w="1276" w:type="dxa"/>
            <w:vAlign w:val="center"/>
          </w:tcPr>
          <w:p w14:paraId="246C63E4" w14:textId="77777777" w:rsidR="005616C5" w:rsidRPr="00E76BB5" w:rsidRDefault="005616C5" w:rsidP="00C15D84">
            <w:pPr>
              <w:jc w:val="center"/>
            </w:pPr>
            <w:r w:rsidRPr="00E76BB5">
              <w:t>1038450</w:t>
            </w:r>
          </w:p>
        </w:tc>
        <w:tc>
          <w:tcPr>
            <w:tcW w:w="1134" w:type="dxa"/>
            <w:vAlign w:val="center"/>
          </w:tcPr>
          <w:p w14:paraId="6D40E530" w14:textId="77777777" w:rsidR="005616C5" w:rsidRPr="00E76BB5" w:rsidRDefault="005616C5" w:rsidP="00C15D84">
            <w:pPr>
              <w:jc w:val="center"/>
            </w:pPr>
            <w:r w:rsidRPr="00E76BB5">
              <w:t>1038450</w:t>
            </w:r>
          </w:p>
        </w:tc>
        <w:tc>
          <w:tcPr>
            <w:tcW w:w="1134" w:type="dxa"/>
            <w:vAlign w:val="center"/>
          </w:tcPr>
          <w:p w14:paraId="6DA54797" w14:textId="77777777" w:rsidR="005616C5" w:rsidRPr="00E76BB5" w:rsidRDefault="005616C5" w:rsidP="00C15D84">
            <w:pPr>
              <w:jc w:val="center"/>
            </w:pPr>
            <w:r w:rsidRPr="00E76BB5">
              <w:t>1038450</w:t>
            </w:r>
          </w:p>
        </w:tc>
        <w:tc>
          <w:tcPr>
            <w:tcW w:w="1134" w:type="dxa"/>
            <w:vAlign w:val="center"/>
          </w:tcPr>
          <w:p w14:paraId="78B84E15" w14:textId="77777777" w:rsidR="005616C5" w:rsidRPr="00E76BB5" w:rsidRDefault="005616C5" w:rsidP="00C15D84">
            <w:pPr>
              <w:jc w:val="center"/>
            </w:pPr>
            <w:r w:rsidRPr="00E76BB5">
              <w:t>1038450</w:t>
            </w:r>
          </w:p>
        </w:tc>
        <w:tc>
          <w:tcPr>
            <w:tcW w:w="1134" w:type="dxa"/>
            <w:vAlign w:val="center"/>
          </w:tcPr>
          <w:p w14:paraId="519880ED" w14:textId="77777777" w:rsidR="005616C5" w:rsidRPr="00E76BB5" w:rsidRDefault="005616C5" w:rsidP="00C15D84">
            <w:pPr>
              <w:jc w:val="center"/>
            </w:pPr>
            <w:r w:rsidRPr="00E76BB5">
              <w:t>1038450</w:t>
            </w:r>
          </w:p>
        </w:tc>
        <w:tc>
          <w:tcPr>
            <w:tcW w:w="1134" w:type="dxa"/>
            <w:vAlign w:val="center"/>
          </w:tcPr>
          <w:p w14:paraId="6296E354" w14:textId="77777777" w:rsidR="005616C5" w:rsidRPr="00E76BB5" w:rsidRDefault="005616C5" w:rsidP="00C15D84">
            <w:pPr>
              <w:jc w:val="center"/>
            </w:pPr>
            <w:r w:rsidRPr="00E76BB5">
              <w:t>1038450</w:t>
            </w:r>
          </w:p>
        </w:tc>
      </w:tr>
      <w:tr w:rsidR="005616C5" w:rsidRPr="00E76BB5" w14:paraId="74BA19B5" w14:textId="77777777" w:rsidTr="00C15D84">
        <w:trPr>
          <w:trHeight w:val="377"/>
        </w:trPr>
        <w:tc>
          <w:tcPr>
            <w:tcW w:w="992" w:type="dxa"/>
            <w:vAlign w:val="center"/>
          </w:tcPr>
          <w:p w14:paraId="6A00C670" w14:textId="77777777" w:rsidR="005616C5" w:rsidRPr="00E76BB5" w:rsidRDefault="005616C5" w:rsidP="00C15D84">
            <w:pPr>
              <w:jc w:val="center"/>
            </w:pPr>
            <w:r w:rsidRPr="00E76BB5">
              <w:t>3.3.1.1.</w:t>
            </w:r>
          </w:p>
        </w:tc>
        <w:tc>
          <w:tcPr>
            <w:tcW w:w="1985" w:type="dxa"/>
          </w:tcPr>
          <w:p w14:paraId="3AC99FE3" w14:textId="77777777" w:rsidR="005616C5" w:rsidRPr="00E76BB5" w:rsidRDefault="005616C5" w:rsidP="00C15D84">
            <w:r w:rsidRPr="00E76BB5">
              <w:t>- население</w:t>
            </w:r>
          </w:p>
        </w:tc>
        <w:tc>
          <w:tcPr>
            <w:tcW w:w="851" w:type="dxa"/>
            <w:vAlign w:val="center"/>
          </w:tcPr>
          <w:p w14:paraId="6407A233"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13E67D75" w14:textId="77777777" w:rsidR="005616C5" w:rsidRPr="00E76BB5" w:rsidRDefault="005616C5" w:rsidP="00C15D84">
            <w:pPr>
              <w:jc w:val="center"/>
            </w:pPr>
            <w:r w:rsidRPr="00E76BB5">
              <w:t>775550</w:t>
            </w:r>
          </w:p>
        </w:tc>
        <w:tc>
          <w:tcPr>
            <w:tcW w:w="1134" w:type="dxa"/>
            <w:vAlign w:val="center"/>
          </w:tcPr>
          <w:p w14:paraId="0C67BFCF" w14:textId="77777777" w:rsidR="005616C5" w:rsidRPr="00E76BB5" w:rsidRDefault="005616C5" w:rsidP="00C15D84">
            <w:pPr>
              <w:jc w:val="center"/>
            </w:pPr>
            <w:r w:rsidRPr="00E76BB5">
              <w:t>775550</w:t>
            </w:r>
          </w:p>
        </w:tc>
        <w:tc>
          <w:tcPr>
            <w:tcW w:w="1275" w:type="dxa"/>
            <w:vAlign w:val="center"/>
          </w:tcPr>
          <w:p w14:paraId="03361490" w14:textId="77777777" w:rsidR="005616C5" w:rsidRPr="00E76BB5" w:rsidRDefault="005616C5" w:rsidP="00C15D84">
            <w:pPr>
              <w:jc w:val="center"/>
            </w:pPr>
            <w:r w:rsidRPr="00E76BB5">
              <w:t>775550</w:t>
            </w:r>
          </w:p>
        </w:tc>
        <w:tc>
          <w:tcPr>
            <w:tcW w:w="1276" w:type="dxa"/>
            <w:vAlign w:val="center"/>
          </w:tcPr>
          <w:p w14:paraId="4CBF79CE" w14:textId="77777777" w:rsidR="005616C5" w:rsidRPr="00E76BB5" w:rsidRDefault="005616C5" w:rsidP="00C15D84">
            <w:pPr>
              <w:jc w:val="center"/>
            </w:pPr>
            <w:r w:rsidRPr="00E76BB5">
              <w:t>775550</w:t>
            </w:r>
          </w:p>
        </w:tc>
        <w:tc>
          <w:tcPr>
            <w:tcW w:w="1276" w:type="dxa"/>
            <w:vAlign w:val="center"/>
          </w:tcPr>
          <w:p w14:paraId="68B0B518" w14:textId="77777777" w:rsidR="005616C5" w:rsidRPr="00E76BB5" w:rsidRDefault="005616C5" w:rsidP="00C15D84">
            <w:pPr>
              <w:jc w:val="center"/>
            </w:pPr>
            <w:r w:rsidRPr="00E76BB5">
              <w:t>775550</w:t>
            </w:r>
          </w:p>
        </w:tc>
        <w:tc>
          <w:tcPr>
            <w:tcW w:w="1134" w:type="dxa"/>
            <w:vAlign w:val="center"/>
          </w:tcPr>
          <w:p w14:paraId="5E2041B8" w14:textId="77777777" w:rsidR="005616C5" w:rsidRPr="00E76BB5" w:rsidRDefault="005616C5" w:rsidP="00C15D84">
            <w:pPr>
              <w:jc w:val="center"/>
            </w:pPr>
            <w:r w:rsidRPr="00E76BB5">
              <w:t>775550</w:t>
            </w:r>
          </w:p>
        </w:tc>
        <w:tc>
          <w:tcPr>
            <w:tcW w:w="1134" w:type="dxa"/>
            <w:vAlign w:val="center"/>
          </w:tcPr>
          <w:p w14:paraId="16860E2E" w14:textId="77777777" w:rsidR="005616C5" w:rsidRPr="00E76BB5" w:rsidRDefault="005616C5" w:rsidP="00C15D84">
            <w:pPr>
              <w:jc w:val="center"/>
            </w:pPr>
            <w:r w:rsidRPr="00E76BB5">
              <w:t>775550</w:t>
            </w:r>
          </w:p>
        </w:tc>
        <w:tc>
          <w:tcPr>
            <w:tcW w:w="1134" w:type="dxa"/>
            <w:vAlign w:val="center"/>
          </w:tcPr>
          <w:p w14:paraId="2FDAC87D" w14:textId="77777777" w:rsidR="005616C5" w:rsidRPr="00E76BB5" w:rsidRDefault="005616C5" w:rsidP="00C15D84">
            <w:pPr>
              <w:jc w:val="center"/>
            </w:pPr>
            <w:r w:rsidRPr="00E76BB5">
              <w:t>775550</w:t>
            </w:r>
          </w:p>
        </w:tc>
        <w:tc>
          <w:tcPr>
            <w:tcW w:w="1134" w:type="dxa"/>
            <w:vAlign w:val="center"/>
          </w:tcPr>
          <w:p w14:paraId="774A2BB7" w14:textId="77777777" w:rsidR="005616C5" w:rsidRPr="00E76BB5" w:rsidRDefault="005616C5" w:rsidP="00C15D84">
            <w:pPr>
              <w:jc w:val="center"/>
            </w:pPr>
            <w:r w:rsidRPr="00E76BB5">
              <w:t>775550</w:t>
            </w:r>
          </w:p>
        </w:tc>
        <w:tc>
          <w:tcPr>
            <w:tcW w:w="1134" w:type="dxa"/>
            <w:vAlign w:val="center"/>
          </w:tcPr>
          <w:p w14:paraId="737BF02E" w14:textId="77777777" w:rsidR="005616C5" w:rsidRPr="00E76BB5" w:rsidRDefault="005616C5" w:rsidP="00C15D84">
            <w:pPr>
              <w:jc w:val="center"/>
            </w:pPr>
            <w:r w:rsidRPr="00E76BB5">
              <w:t>775550</w:t>
            </w:r>
          </w:p>
        </w:tc>
      </w:tr>
      <w:tr w:rsidR="005616C5" w:rsidRPr="00E76BB5" w14:paraId="12D2152E" w14:textId="77777777" w:rsidTr="00C15D84">
        <w:tc>
          <w:tcPr>
            <w:tcW w:w="992" w:type="dxa"/>
            <w:vAlign w:val="center"/>
          </w:tcPr>
          <w:p w14:paraId="22791E7B" w14:textId="77777777" w:rsidR="005616C5" w:rsidRPr="00E76BB5" w:rsidRDefault="005616C5" w:rsidP="00C15D84">
            <w:pPr>
              <w:jc w:val="center"/>
            </w:pPr>
            <w:r w:rsidRPr="00E76BB5">
              <w:t>3.3.1.2.</w:t>
            </w:r>
          </w:p>
        </w:tc>
        <w:tc>
          <w:tcPr>
            <w:tcW w:w="1985" w:type="dxa"/>
          </w:tcPr>
          <w:p w14:paraId="1B93138D" w14:textId="77777777" w:rsidR="005616C5" w:rsidRPr="00E76BB5" w:rsidRDefault="005616C5" w:rsidP="00C15D84">
            <w:r w:rsidRPr="00E76BB5">
              <w:t>- прочие потребители</w:t>
            </w:r>
          </w:p>
        </w:tc>
        <w:tc>
          <w:tcPr>
            <w:tcW w:w="851" w:type="dxa"/>
            <w:vAlign w:val="center"/>
          </w:tcPr>
          <w:p w14:paraId="7461CAE8"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66B21972" w14:textId="77777777" w:rsidR="005616C5" w:rsidRPr="00E76BB5" w:rsidRDefault="005616C5" w:rsidP="00C15D84">
            <w:pPr>
              <w:jc w:val="center"/>
            </w:pPr>
            <w:r w:rsidRPr="00E76BB5">
              <w:t>262900</w:t>
            </w:r>
          </w:p>
        </w:tc>
        <w:tc>
          <w:tcPr>
            <w:tcW w:w="1134" w:type="dxa"/>
            <w:vAlign w:val="center"/>
          </w:tcPr>
          <w:p w14:paraId="59870B4C" w14:textId="77777777" w:rsidR="005616C5" w:rsidRPr="00E76BB5" w:rsidRDefault="005616C5" w:rsidP="00C15D84">
            <w:pPr>
              <w:jc w:val="center"/>
            </w:pPr>
            <w:r w:rsidRPr="00E76BB5">
              <w:t>262900</w:t>
            </w:r>
          </w:p>
        </w:tc>
        <w:tc>
          <w:tcPr>
            <w:tcW w:w="1275" w:type="dxa"/>
            <w:vAlign w:val="center"/>
          </w:tcPr>
          <w:p w14:paraId="2CC93721" w14:textId="77777777" w:rsidR="005616C5" w:rsidRPr="00E76BB5" w:rsidRDefault="005616C5" w:rsidP="00C15D84">
            <w:pPr>
              <w:jc w:val="center"/>
            </w:pPr>
            <w:r w:rsidRPr="00E76BB5">
              <w:t>262900</w:t>
            </w:r>
          </w:p>
        </w:tc>
        <w:tc>
          <w:tcPr>
            <w:tcW w:w="1276" w:type="dxa"/>
            <w:vAlign w:val="center"/>
          </w:tcPr>
          <w:p w14:paraId="3E54C2A2" w14:textId="77777777" w:rsidR="005616C5" w:rsidRPr="00E76BB5" w:rsidRDefault="005616C5" w:rsidP="00C15D84">
            <w:pPr>
              <w:jc w:val="center"/>
            </w:pPr>
            <w:r w:rsidRPr="00E76BB5">
              <w:t>262900</w:t>
            </w:r>
          </w:p>
        </w:tc>
        <w:tc>
          <w:tcPr>
            <w:tcW w:w="1276" w:type="dxa"/>
            <w:vAlign w:val="center"/>
          </w:tcPr>
          <w:p w14:paraId="54BB8BEE" w14:textId="77777777" w:rsidR="005616C5" w:rsidRPr="00E76BB5" w:rsidRDefault="005616C5" w:rsidP="00C15D84">
            <w:pPr>
              <w:jc w:val="center"/>
            </w:pPr>
            <w:r w:rsidRPr="00E76BB5">
              <w:t>262900</w:t>
            </w:r>
          </w:p>
        </w:tc>
        <w:tc>
          <w:tcPr>
            <w:tcW w:w="1134" w:type="dxa"/>
            <w:vAlign w:val="center"/>
          </w:tcPr>
          <w:p w14:paraId="39F40373" w14:textId="77777777" w:rsidR="005616C5" w:rsidRPr="00E76BB5" w:rsidRDefault="005616C5" w:rsidP="00C15D84">
            <w:pPr>
              <w:jc w:val="center"/>
            </w:pPr>
            <w:r w:rsidRPr="00E76BB5">
              <w:t>262900</w:t>
            </w:r>
          </w:p>
        </w:tc>
        <w:tc>
          <w:tcPr>
            <w:tcW w:w="1134" w:type="dxa"/>
            <w:vAlign w:val="center"/>
          </w:tcPr>
          <w:p w14:paraId="61353262" w14:textId="77777777" w:rsidR="005616C5" w:rsidRPr="00E76BB5" w:rsidRDefault="005616C5" w:rsidP="00C15D84">
            <w:pPr>
              <w:jc w:val="center"/>
            </w:pPr>
            <w:r w:rsidRPr="00E76BB5">
              <w:t>262900</w:t>
            </w:r>
          </w:p>
        </w:tc>
        <w:tc>
          <w:tcPr>
            <w:tcW w:w="1134" w:type="dxa"/>
            <w:vAlign w:val="center"/>
          </w:tcPr>
          <w:p w14:paraId="50DAD11D" w14:textId="77777777" w:rsidR="005616C5" w:rsidRPr="00E76BB5" w:rsidRDefault="005616C5" w:rsidP="00C15D84">
            <w:pPr>
              <w:jc w:val="center"/>
            </w:pPr>
            <w:r w:rsidRPr="00E76BB5">
              <w:t>262900</w:t>
            </w:r>
          </w:p>
        </w:tc>
        <w:tc>
          <w:tcPr>
            <w:tcW w:w="1134" w:type="dxa"/>
            <w:vAlign w:val="center"/>
          </w:tcPr>
          <w:p w14:paraId="75951482" w14:textId="77777777" w:rsidR="005616C5" w:rsidRPr="00E76BB5" w:rsidRDefault="005616C5" w:rsidP="00C15D84">
            <w:pPr>
              <w:jc w:val="center"/>
            </w:pPr>
            <w:r w:rsidRPr="00E76BB5">
              <w:t>262900</w:t>
            </w:r>
          </w:p>
        </w:tc>
        <w:tc>
          <w:tcPr>
            <w:tcW w:w="1134" w:type="dxa"/>
            <w:vAlign w:val="center"/>
          </w:tcPr>
          <w:p w14:paraId="7340AA4C" w14:textId="77777777" w:rsidR="005616C5" w:rsidRPr="00E76BB5" w:rsidRDefault="005616C5" w:rsidP="00C15D84">
            <w:pPr>
              <w:jc w:val="center"/>
            </w:pPr>
            <w:r w:rsidRPr="00E76BB5">
              <w:t>262900</w:t>
            </w:r>
          </w:p>
        </w:tc>
      </w:tr>
      <w:tr w:rsidR="005616C5" w:rsidRPr="00E76BB5" w14:paraId="17959B28" w14:textId="77777777" w:rsidTr="00C15D84">
        <w:tc>
          <w:tcPr>
            <w:tcW w:w="992" w:type="dxa"/>
            <w:vAlign w:val="center"/>
          </w:tcPr>
          <w:p w14:paraId="20834B06" w14:textId="77777777" w:rsidR="005616C5" w:rsidRPr="00E76BB5" w:rsidRDefault="005616C5" w:rsidP="00C15D84">
            <w:pPr>
              <w:jc w:val="center"/>
            </w:pPr>
            <w:r w:rsidRPr="00E76BB5">
              <w:t>3.3.2.</w:t>
            </w:r>
          </w:p>
        </w:tc>
        <w:tc>
          <w:tcPr>
            <w:tcW w:w="1985" w:type="dxa"/>
          </w:tcPr>
          <w:p w14:paraId="67E1D954" w14:textId="77777777" w:rsidR="005616C5" w:rsidRPr="00E76BB5" w:rsidRDefault="005616C5" w:rsidP="00C15D84">
            <w:r w:rsidRPr="00E76BB5">
              <w:t>Собственные нужды производства</w:t>
            </w:r>
          </w:p>
        </w:tc>
        <w:tc>
          <w:tcPr>
            <w:tcW w:w="851" w:type="dxa"/>
            <w:vAlign w:val="center"/>
          </w:tcPr>
          <w:p w14:paraId="5E5B558A"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70ED69CB" w14:textId="77777777" w:rsidR="005616C5" w:rsidRPr="00E76BB5" w:rsidRDefault="005616C5" w:rsidP="00C15D84">
            <w:pPr>
              <w:jc w:val="center"/>
            </w:pPr>
            <w:r w:rsidRPr="00E76BB5">
              <w:t>-</w:t>
            </w:r>
          </w:p>
        </w:tc>
        <w:tc>
          <w:tcPr>
            <w:tcW w:w="1134" w:type="dxa"/>
            <w:vAlign w:val="center"/>
          </w:tcPr>
          <w:p w14:paraId="5F0088B4" w14:textId="77777777" w:rsidR="005616C5" w:rsidRPr="00E76BB5" w:rsidRDefault="005616C5" w:rsidP="00C15D84">
            <w:pPr>
              <w:jc w:val="center"/>
            </w:pPr>
            <w:r w:rsidRPr="00E76BB5">
              <w:t>-</w:t>
            </w:r>
          </w:p>
        </w:tc>
        <w:tc>
          <w:tcPr>
            <w:tcW w:w="1275" w:type="dxa"/>
            <w:vAlign w:val="center"/>
          </w:tcPr>
          <w:p w14:paraId="32895A40" w14:textId="77777777" w:rsidR="005616C5" w:rsidRPr="00E76BB5" w:rsidRDefault="005616C5" w:rsidP="00C15D84">
            <w:pPr>
              <w:jc w:val="center"/>
            </w:pPr>
            <w:r w:rsidRPr="00E76BB5">
              <w:t>-</w:t>
            </w:r>
          </w:p>
        </w:tc>
        <w:tc>
          <w:tcPr>
            <w:tcW w:w="1276" w:type="dxa"/>
            <w:vAlign w:val="center"/>
          </w:tcPr>
          <w:p w14:paraId="5A582290" w14:textId="77777777" w:rsidR="005616C5" w:rsidRPr="00E76BB5" w:rsidRDefault="005616C5" w:rsidP="00C15D84">
            <w:pPr>
              <w:jc w:val="center"/>
            </w:pPr>
            <w:r w:rsidRPr="00E76BB5">
              <w:t>-</w:t>
            </w:r>
          </w:p>
        </w:tc>
        <w:tc>
          <w:tcPr>
            <w:tcW w:w="1276" w:type="dxa"/>
            <w:vAlign w:val="center"/>
          </w:tcPr>
          <w:p w14:paraId="0232DBF0" w14:textId="77777777" w:rsidR="005616C5" w:rsidRPr="00E76BB5" w:rsidRDefault="005616C5" w:rsidP="00C15D84">
            <w:pPr>
              <w:jc w:val="center"/>
            </w:pPr>
            <w:r w:rsidRPr="00E76BB5">
              <w:t>-</w:t>
            </w:r>
          </w:p>
        </w:tc>
        <w:tc>
          <w:tcPr>
            <w:tcW w:w="1134" w:type="dxa"/>
            <w:vAlign w:val="center"/>
          </w:tcPr>
          <w:p w14:paraId="742C2FB2" w14:textId="77777777" w:rsidR="005616C5" w:rsidRPr="00E76BB5" w:rsidRDefault="005616C5" w:rsidP="00C15D84">
            <w:pPr>
              <w:jc w:val="center"/>
            </w:pPr>
            <w:r w:rsidRPr="00E76BB5">
              <w:t>-</w:t>
            </w:r>
          </w:p>
        </w:tc>
        <w:tc>
          <w:tcPr>
            <w:tcW w:w="1134" w:type="dxa"/>
            <w:vAlign w:val="center"/>
          </w:tcPr>
          <w:p w14:paraId="5E2EB1A1" w14:textId="77777777" w:rsidR="005616C5" w:rsidRPr="00E76BB5" w:rsidRDefault="005616C5" w:rsidP="00C15D84">
            <w:pPr>
              <w:jc w:val="center"/>
            </w:pPr>
            <w:r w:rsidRPr="00E76BB5">
              <w:t>-</w:t>
            </w:r>
          </w:p>
        </w:tc>
        <w:tc>
          <w:tcPr>
            <w:tcW w:w="1134" w:type="dxa"/>
            <w:vAlign w:val="center"/>
          </w:tcPr>
          <w:p w14:paraId="406168E5" w14:textId="77777777" w:rsidR="005616C5" w:rsidRPr="00E76BB5" w:rsidRDefault="005616C5" w:rsidP="00C15D84">
            <w:pPr>
              <w:jc w:val="center"/>
            </w:pPr>
            <w:r w:rsidRPr="00E76BB5">
              <w:t>-</w:t>
            </w:r>
          </w:p>
        </w:tc>
        <w:tc>
          <w:tcPr>
            <w:tcW w:w="1134" w:type="dxa"/>
            <w:vAlign w:val="center"/>
          </w:tcPr>
          <w:p w14:paraId="7401F93F" w14:textId="77777777" w:rsidR="005616C5" w:rsidRPr="00E76BB5" w:rsidRDefault="005616C5" w:rsidP="00C15D84">
            <w:pPr>
              <w:jc w:val="center"/>
            </w:pPr>
            <w:r w:rsidRPr="00E76BB5">
              <w:t>-</w:t>
            </w:r>
          </w:p>
        </w:tc>
        <w:tc>
          <w:tcPr>
            <w:tcW w:w="1134" w:type="dxa"/>
            <w:vAlign w:val="center"/>
          </w:tcPr>
          <w:p w14:paraId="0AC3E0D9" w14:textId="77777777" w:rsidR="005616C5" w:rsidRPr="00E76BB5" w:rsidRDefault="005616C5" w:rsidP="00C15D84">
            <w:pPr>
              <w:jc w:val="center"/>
            </w:pPr>
            <w:r w:rsidRPr="00E76BB5">
              <w:t>-</w:t>
            </w:r>
          </w:p>
        </w:tc>
      </w:tr>
      <w:tr w:rsidR="005616C5" w:rsidRPr="00E76BB5" w14:paraId="3E31C1D7" w14:textId="77777777" w:rsidTr="00C15D84">
        <w:tc>
          <w:tcPr>
            <w:tcW w:w="992" w:type="dxa"/>
            <w:vAlign w:val="center"/>
          </w:tcPr>
          <w:p w14:paraId="616E1B74" w14:textId="77777777" w:rsidR="005616C5" w:rsidRPr="00E76BB5" w:rsidRDefault="005616C5" w:rsidP="00C15D84">
            <w:pPr>
              <w:jc w:val="center"/>
            </w:pPr>
            <w:r w:rsidRPr="00E76BB5">
              <w:t>3.4.</w:t>
            </w:r>
          </w:p>
        </w:tc>
        <w:tc>
          <w:tcPr>
            <w:tcW w:w="1985" w:type="dxa"/>
          </w:tcPr>
          <w:p w14:paraId="58202DBF" w14:textId="77777777" w:rsidR="005616C5" w:rsidRPr="00E76BB5" w:rsidRDefault="005616C5" w:rsidP="00C15D84">
            <w:r w:rsidRPr="00E76BB5">
              <w:t>Пропущено через собственные очистные сооружения</w:t>
            </w:r>
          </w:p>
        </w:tc>
        <w:tc>
          <w:tcPr>
            <w:tcW w:w="851" w:type="dxa"/>
            <w:vAlign w:val="center"/>
          </w:tcPr>
          <w:p w14:paraId="6587D4D9" w14:textId="77777777" w:rsidR="005616C5" w:rsidRPr="00E76BB5" w:rsidRDefault="005616C5" w:rsidP="00C15D84">
            <w:pPr>
              <w:jc w:val="center"/>
            </w:pPr>
            <w:r w:rsidRPr="00E76BB5">
              <w:t>м</w:t>
            </w:r>
            <w:r w:rsidRPr="00E76BB5">
              <w:rPr>
                <w:vertAlign w:val="superscript"/>
              </w:rPr>
              <w:t>3</w:t>
            </w:r>
          </w:p>
        </w:tc>
        <w:tc>
          <w:tcPr>
            <w:tcW w:w="1134" w:type="dxa"/>
            <w:vAlign w:val="center"/>
          </w:tcPr>
          <w:p w14:paraId="26FD6838" w14:textId="77777777" w:rsidR="005616C5" w:rsidRPr="00E76BB5" w:rsidRDefault="005616C5" w:rsidP="00C15D84">
            <w:pPr>
              <w:jc w:val="center"/>
            </w:pPr>
            <w:r w:rsidRPr="00E76BB5">
              <w:t>1835313</w:t>
            </w:r>
          </w:p>
        </w:tc>
        <w:tc>
          <w:tcPr>
            <w:tcW w:w="1134" w:type="dxa"/>
            <w:vAlign w:val="center"/>
          </w:tcPr>
          <w:p w14:paraId="6293E896" w14:textId="77777777" w:rsidR="005616C5" w:rsidRPr="00E76BB5" w:rsidRDefault="005616C5" w:rsidP="00C15D84">
            <w:pPr>
              <w:jc w:val="center"/>
            </w:pPr>
            <w:r w:rsidRPr="00E76BB5">
              <w:t>1835313</w:t>
            </w:r>
          </w:p>
        </w:tc>
        <w:tc>
          <w:tcPr>
            <w:tcW w:w="1275" w:type="dxa"/>
            <w:vAlign w:val="center"/>
          </w:tcPr>
          <w:p w14:paraId="5F4E9DD4" w14:textId="77777777" w:rsidR="005616C5" w:rsidRPr="00E76BB5" w:rsidRDefault="005616C5" w:rsidP="00C15D84">
            <w:pPr>
              <w:jc w:val="center"/>
            </w:pPr>
            <w:r w:rsidRPr="00E76BB5">
              <w:t>1835313</w:t>
            </w:r>
          </w:p>
        </w:tc>
        <w:tc>
          <w:tcPr>
            <w:tcW w:w="1276" w:type="dxa"/>
            <w:vAlign w:val="center"/>
          </w:tcPr>
          <w:p w14:paraId="6609B7F6" w14:textId="77777777" w:rsidR="005616C5" w:rsidRPr="00E76BB5" w:rsidRDefault="005616C5" w:rsidP="00C15D84">
            <w:pPr>
              <w:jc w:val="center"/>
            </w:pPr>
            <w:r w:rsidRPr="00E76BB5">
              <w:t>1835313</w:t>
            </w:r>
          </w:p>
        </w:tc>
        <w:tc>
          <w:tcPr>
            <w:tcW w:w="1276" w:type="dxa"/>
            <w:vAlign w:val="center"/>
          </w:tcPr>
          <w:p w14:paraId="1DE3526E" w14:textId="77777777" w:rsidR="005616C5" w:rsidRPr="00E76BB5" w:rsidRDefault="005616C5" w:rsidP="00C15D84">
            <w:pPr>
              <w:jc w:val="center"/>
            </w:pPr>
            <w:r w:rsidRPr="00E76BB5">
              <w:t>1835313</w:t>
            </w:r>
          </w:p>
        </w:tc>
        <w:tc>
          <w:tcPr>
            <w:tcW w:w="1134" w:type="dxa"/>
            <w:vAlign w:val="center"/>
          </w:tcPr>
          <w:p w14:paraId="34DDF551" w14:textId="77777777" w:rsidR="005616C5" w:rsidRPr="00E76BB5" w:rsidRDefault="005616C5" w:rsidP="00C15D84">
            <w:pPr>
              <w:jc w:val="center"/>
            </w:pPr>
            <w:r w:rsidRPr="00E76BB5">
              <w:t>1835313</w:t>
            </w:r>
          </w:p>
        </w:tc>
        <w:tc>
          <w:tcPr>
            <w:tcW w:w="1134" w:type="dxa"/>
            <w:vAlign w:val="center"/>
          </w:tcPr>
          <w:p w14:paraId="4218F679" w14:textId="77777777" w:rsidR="005616C5" w:rsidRPr="00E76BB5" w:rsidRDefault="005616C5" w:rsidP="00C15D84">
            <w:pPr>
              <w:jc w:val="center"/>
            </w:pPr>
            <w:r w:rsidRPr="00E76BB5">
              <w:t>1835313</w:t>
            </w:r>
          </w:p>
        </w:tc>
        <w:tc>
          <w:tcPr>
            <w:tcW w:w="1134" w:type="dxa"/>
            <w:vAlign w:val="center"/>
          </w:tcPr>
          <w:p w14:paraId="52B455D3" w14:textId="77777777" w:rsidR="005616C5" w:rsidRPr="00E76BB5" w:rsidRDefault="005616C5" w:rsidP="00C15D84">
            <w:pPr>
              <w:jc w:val="center"/>
            </w:pPr>
            <w:r w:rsidRPr="00E76BB5">
              <w:t>1835313</w:t>
            </w:r>
          </w:p>
        </w:tc>
        <w:tc>
          <w:tcPr>
            <w:tcW w:w="1134" w:type="dxa"/>
            <w:vAlign w:val="center"/>
          </w:tcPr>
          <w:p w14:paraId="6B4D5FA2" w14:textId="77777777" w:rsidR="005616C5" w:rsidRPr="00E76BB5" w:rsidRDefault="005616C5" w:rsidP="00C15D84">
            <w:pPr>
              <w:jc w:val="center"/>
            </w:pPr>
            <w:r w:rsidRPr="00E76BB5">
              <w:t>1835313</w:t>
            </w:r>
          </w:p>
        </w:tc>
        <w:tc>
          <w:tcPr>
            <w:tcW w:w="1134" w:type="dxa"/>
            <w:vAlign w:val="center"/>
          </w:tcPr>
          <w:p w14:paraId="125ABDD8" w14:textId="77777777" w:rsidR="005616C5" w:rsidRPr="00E76BB5" w:rsidRDefault="005616C5" w:rsidP="00C15D84">
            <w:pPr>
              <w:jc w:val="center"/>
            </w:pPr>
            <w:r w:rsidRPr="00E76BB5">
              <w:t>1835313</w:t>
            </w:r>
          </w:p>
        </w:tc>
      </w:tr>
    </w:tbl>
    <w:p w14:paraId="15E61BB1" w14:textId="77777777" w:rsidR="005616C5" w:rsidRPr="00E76BB5" w:rsidRDefault="005616C5" w:rsidP="005616C5">
      <w:pPr>
        <w:ind w:left="-567"/>
        <w:jc w:val="center"/>
        <w:rPr>
          <w:bCs/>
          <w:sz w:val="28"/>
          <w:szCs w:val="28"/>
        </w:rPr>
      </w:pPr>
    </w:p>
    <w:p w14:paraId="37C10CD3" w14:textId="77777777" w:rsidR="005616C5" w:rsidRPr="00E76BB5" w:rsidRDefault="005616C5" w:rsidP="005616C5">
      <w:pPr>
        <w:ind w:left="-567"/>
        <w:jc w:val="center"/>
        <w:rPr>
          <w:bCs/>
          <w:sz w:val="28"/>
          <w:szCs w:val="28"/>
        </w:rPr>
      </w:pPr>
    </w:p>
    <w:p w14:paraId="0415C4FC" w14:textId="77777777" w:rsidR="005616C5" w:rsidRPr="00E76BB5" w:rsidRDefault="005616C5" w:rsidP="005616C5">
      <w:pPr>
        <w:ind w:left="-567"/>
        <w:jc w:val="center"/>
        <w:rPr>
          <w:bCs/>
          <w:sz w:val="28"/>
          <w:szCs w:val="28"/>
        </w:rPr>
      </w:pPr>
    </w:p>
    <w:p w14:paraId="5232B237" w14:textId="77777777" w:rsidR="005616C5" w:rsidRPr="00E76BB5" w:rsidRDefault="005616C5" w:rsidP="005616C5">
      <w:pPr>
        <w:ind w:left="-567"/>
        <w:jc w:val="center"/>
        <w:rPr>
          <w:bCs/>
          <w:sz w:val="28"/>
          <w:szCs w:val="28"/>
        </w:rPr>
      </w:pPr>
    </w:p>
    <w:p w14:paraId="7DEBCA6F" w14:textId="77777777" w:rsidR="005616C5" w:rsidRPr="00E76BB5" w:rsidRDefault="005616C5" w:rsidP="005616C5">
      <w:pPr>
        <w:ind w:left="-567"/>
        <w:jc w:val="center"/>
        <w:rPr>
          <w:bCs/>
          <w:sz w:val="28"/>
          <w:szCs w:val="28"/>
        </w:rPr>
      </w:pPr>
    </w:p>
    <w:p w14:paraId="59C1F816" w14:textId="77777777" w:rsidR="005616C5" w:rsidRPr="00E76BB5" w:rsidRDefault="005616C5" w:rsidP="005616C5">
      <w:pPr>
        <w:ind w:left="-567"/>
        <w:jc w:val="center"/>
        <w:rPr>
          <w:bCs/>
          <w:sz w:val="28"/>
          <w:szCs w:val="28"/>
        </w:rPr>
      </w:pPr>
    </w:p>
    <w:p w14:paraId="01575643" w14:textId="77777777" w:rsidR="005616C5" w:rsidRPr="00E76BB5" w:rsidRDefault="005616C5" w:rsidP="005616C5">
      <w:pPr>
        <w:ind w:left="-567"/>
        <w:jc w:val="center"/>
        <w:rPr>
          <w:bCs/>
          <w:sz w:val="28"/>
          <w:szCs w:val="28"/>
        </w:rPr>
      </w:pPr>
    </w:p>
    <w:p w14:paraId="0E94FBE5" w14:textId="77777777" w:rsidR="005616C5" w:rsidRPr="00E76BB5" w:rsidRDefault="005616C5" w:rsidP="005616C5">
      <w:pPr>
        <w:ind w:left="-567"/>
        <w:jc w:val="center"/>
        <w:rPr>
          <w:bCs/>
          <w:sz w:val="28"/>
          <w:szCs w:val="28"/>
        </w:rPr>
      </w:pPr>
    </w:p>
    <w:p w14:paraId="04903279" w14:textId="77777777" w:rsidR="005616C5" w:rsidRPr="00E76BB5" w:rsidRDefault="005616C5" w:rsidP="005616C5">
      <w:pPr>
        <w:ind w:left="-567"/>
        <w:jc w:val="center"/>
        <w:rPr>
          <w:bCs/>
          <w:sz w:val="28"/>
          <w:szCs w:val="28"/>
        </w:rPr>
      </w:pPr>
    </w:p>
    <w:p w14:paraId="2AED065E" w14:textId="77777777" w:rsidR="005616C5" w:rsidRPr="00E76BB5" w:rsidRDefault="005616C5" w:rsidP="005616C5">
      <w:pPr>
        <w:ind w:left="-567"/>
        <w:jc w:val="center"/>
        <w:rPr>
          <w:bCs/>
          <w:sz w:val="28"/>
          <w:szCs w:val="28"/>
        </w:rPr>
      </w:pPr>
    </w:p>
    <w:p w14:paraId="6219FB08" w14:textId="77777777" w:rsidR="005616C5" w:rsidRPr="00E76BB5" w:rsidRDefault="005616C5" w:rsidP="005616C5">
      <w:pPr>
        <w:ind w:left="-567"/>
        <w:jc w:val="center"/>
        <w:rPr>
          <w:bCs/>
          <w:sz w:val="28"/>
          <w:szCs w:val="28"/>
        </w:rPr>
      </w:pPr>
    </w:p>
    <w:p w14:paraId="19C050EA" w14:textId="77777777" w:rsidR="005616C5" w:rsidRPr="00E76BB5" w:rsidRDefault="005616C5" w:rsidP="005616C5">
      <w:pPr>
        <w:ind w:left="-567"/>
        <w:jc w:val="center"/>
        <w:rPr>
          <w:bCs/>
          <w:sz w:val="28"/>
          <w:szCs w:val="28"/>
        </w:rPr>
      </w:pPr>
    </w:p>
    <w:p w14:paraId="01ECEB7E" w14:textId="77777777" w:rsidR="005616C5" w:rsidRPr="00E76BB5" w:rsidRDefault="005616C5" w:rsidP="005616C5">
      <w:pPr>
        <w:ind w:left="-567"/>
        <w:jc w:val="center"/>
        <w:rPr>
          <w:bCs/>
          <w:sz w:val="28"/>
          <w:szCs w:val="28"/>
        </w:rPr>
      </w:pPr>
    </w:p>
    <w:p w14:paraId="7912E303" w14:textId="77777777" w:rsidR="005616C5" w:rsidRPr="00E76BB5" w:rsidRDefault="005616C5" w:rsidP="005616C5">
      <w:pPr>
        <w:ind w:left="-567"/>
        <w:jc w:val="center"/>
        <w:rPr>
          <w:bCs/>
          <w:sz w:val="28"/>
          <w:szCs w:val="28"/>
        </w:rPr>
      </w:pPr>
    </w:p>
    <w:p w14:paraId="649BEAAB" w14:textId="77777777" w:rsidR="005616C5" w:rsidRPr="00E76BB5" w:rsidRDefault="005616C5" w:rsidP="005616C5">
      <w:pPr>
        <w:ind w:left="-567"/>
        <w:jc w:val="center"/>
        <w:rPr>
          <w:bCs/>
          <w:sz w:val="28"/>
          <w:szCs w:val="28"/>
        </w:rPr>
      </w:pPr>
    </w:p>
    <w:p w14:paraId="4C868759" w14:textId="77777777" w:rsidR="005616C5" w:rsidRPr="00E76BB5" w:rsidRDefault="005616C5" w:rsidP="005616C5">
      <w:pPr>
        <w:ind w:left="-567"/>
        <w:jc w:val="center"/>
        <w:rPr>
          <w:bCs/>
          <w:sz w:val="28"/>
          <w:szCs w:val="28"/>
        </w:rPr>
      </w:pPr>
    </w:p>
    <w:p w14:paraId="60034A61" w14:textId="77777777" w:rsidR="005616C5" w:rsidRPr="00E76BB5" w:rsidRDefault="005616C5" w:rsidP="005616C5">
      <w:pPr>
        <w:ind w:left="-567"/>
        <w:jc w:val="center"/>
        <w:rPr>
          <w:bCs/>
          <w:sz w:val="28"/>
          <w:szCs w:val="28"/>
        </w:rPr>
      </w:pPr>
    </w:p>
    <w:p w14:paraId="79495E66" w14:textId="77777777" w:rsidR="005616C5" w:rsidRPr="00E76BB5" w:rsidRDefault="005616C5" w:rsidP="005616C5">
      <w:pPr>
        <w:ind w:left="-567"/>
        <w:jc w:val="center"/>
        <w:rPr>
          <w:bCs/>
          <w:sz w:val="28"/>
          <w:szCs w:val="28"/>
        </w:rPr>
      </w:pPr>
    </w:p>
    <w:p w14:paraId="0EB7763B" w14:textId="77777777" w:rsidR="005616C5" w:rsidRPr="00E76BB5" w:rsidRDefault="005616C5" w:rsidP="005616C5">
      <w:pPr>
        <w:ind w:left="-567"/>
        <w:jc w:val="center"/>
        <w:rPr>
          <w:bCs/>
          <w:sz w:val="28"/>
          <w:szCs w:val="28"/>
        </w:rPr>
      </w:pPr>
      <w:r w:rsidRPr="00E76BB5">
        <w:rPr>
          <w:bCs/>
          <w:sz w:val="28"/>
          <w:szCs w:val="28"/>
        </w:rPr>
        <w:lastRenderedPageBreak/>
        <w:t>Раздел 6. Объем финансовых потребностей, необходимых для реализации производственной программы</w:t>
      </w:r>
    </w:p>
    <w:p w14:paraId="2F3F5C9F" w14:textId="77777777" w:rsidR="005616C5" w:rsidRPr="00E76BB5" w:rsidRDefault="005616C5" w:rsidP="005616C5">
      <w:pPr>
        <w:ind w:left="-567"/>
        <w:jc w:val="center"/>
        <w:rPr>
          <w:bCs/>
          <w:sz w:val="28"/>
          <w:szCs w:val="28"/>
        </w:rPr>
      </w:pPr>
    </w:p>
    <w:p w14:paraId="2CD11987" w14:textId="77777777" w:rsidR="005616C5" w:rsidRPr="00E76BB5" w:rsidRDefault="005616C5" w:rsidP="005616C5">
      <w:pPr>
        <w:ind w:left="-567"/>
        <w:jc w:val="center"/>
        <w:rPr>
          <w:bCs/>
          <w:sz w:val="28"/>
          <w:szCs w:val="28"/>
        </w:rPr>
      </w:pPr>
    </w:p>
    <w:tbl>
      <w:tblPr>
        <w:tblStyle w:val="af"/>
        <w:tblW w:w="16303" w:type="dxa"/>
        <w:tblInd w:w="-431" w:type="dxa"/>
        <w:tblLook w:val="04A0" w:firstRow="1" w:lastRow="0" w:firstColumn="1" w:lastColumn="0" w:noHBand="0" w:noVBand="1"/>
      </w:tblPr>
      <w:tblGrid>
        <w:gridCol w:w="595"/>
        <w:gridCol w:w="1965"/>
        <w:gridCol w:w="1276"/>
        <w:gridCol w:w="1410"/>
        <w:gridCol w:w="1411"/>
        <w:gridCol w:w="1344"/>
        <w:gridCol w:w="1356"/>
        <w:gridCol w:w="1417"/>
        <w:gridCol w:w="1418"/>
        <w:gridCol w:w="1437"/>
        <w:gridCol w:w="1417"/>
        <w:gridCol w:w="1257"/>
      </w:tblGrid>
      <w:tr w:rsidR="005616C5" w:rsidRPr="00E76BB5" w14:paraId="7F52E88D" w14:textId="77777777" w:rsidTr="00C15D84">
        <w:tc>
          <w:tcPr>
            <w:tcW w:w="595" w:type="dxa"/>
            <w:vMerge w:val="restart"/>
            <w:vAlign w:val="center"/>
          </w:tcPr>
          <w:p w14:paraId="6CCD1ABE" w14:textId="77777777" w:rsidR="005616C5" w:rsidRPr="00E76BB5" w:rsidRDefault="005616C5" w:rsidP="00C15D84">
            <w:pPr>
              <w:jc w:val="center"/>
              <w:rPr>
                <w:bCs/>
                <w:sz w:val="28"/>
                <w:szCs w:val="28"/>
              </w:rPr>
            </w:pPr>
            <w:r w:rsidRPr="00E76BB5">
              <w:rPr>
                <w:bCs/>
                <w:sz w:val="28"/>
                <w:szCs w:val="28"/>
              </w:rPr>
              <w:t>№ п/п</w:t>
            </w:r>
          </w:p>
        </w:tc>
        <w:tc>
          <w:tcPr>
            <w:tcW w:w="1965" w:type="dxa"/>
            <w:vMerge w:val="restart"/>
            <w:vAlign w:val="center"/>
          </w:tcPr>
          <w:p w14:paraId="1387EEE6" w14:textId="77777777" w:rsidR="005616C5" w:rsidRPr="00E76BB5" w:rsidRDefault="005616C5" w:rsidP="00C15D84">
            <w:pPr>
              <w:jc w:val="center"/>
              <w:rPr>
                <w:bCs/>
                <w:sz w:val="28"/>
                <w:szCs w:val="28"/>
              </w:rPr>
            </w:pPr>
            <w:r w:rsidRPr="00E76BB5">
              <w:rPr>
                <w:bCs/>
                <w:sz w:val="28"/>
                <w:szCs w:val="28"/>
              </w:rPr>
              <w:t>Наименование показателя</w:t>
            </w:r>
          </w:p>
        </w:tc>
        <w:tc>
          <w:tcPr>
            <w:tcW w:w="2686" w:type="dxa"/>
            <w:gridSpan w:val="2"/>
          </w:tcPr>
          <w:p w14:paraId="60E4BB67" w14:textId="77777777" w:rsidR="005616C5" w:rsidRPr="00E76BB5" w:rsidRDefault="005616C5" w:rsidP="00C15D84">
            <w:pPr>
              <w:jc w:val="center"/>
              <w:rPr>
                <w:bCs/>
                <w:sz w:val="28"/>
                <w:szCs w:val="28"/>
              </w:rPr>
            </w:pPr>
            <w:r w:rsidRPr="00E76BB5">
              <w:rPr>
                <w:bCs/>
                <w:sz w:val="28"/>
                <w:szCs w:val="28"/>
              </w:rPr>
              <w:t>2019 год</w:t>
            </w:r>
          </w:p>
        </w:tc>
        <w:tc>
          <w:tcPr>
            <w:tcW w:w="2755" w:type="dxa"/>
            <w:gridSpan w:val="2"/>
          </w:tcPr>
          <w:p w14:paraId="41F6540E" w14:textId="77777777" w:rsidR="005616C5" w:rsidRPr="00E76BB5" w:rsidRDefault="005616C5" w:rsidP="00C15D84">
            <w:pPr>
              <w:jc w:val="center"/>
              <w:rPr>
                <w:bCs/>
                <w:sz w:val="28"/>
                <w:szCs w:val="28"/>
              </w:rPr>
            </w:pPr>
            <w:r w:rsidRPr="00E76BB5">
              <w:rPr>
                <w:bCs/>
                <w:sz w:val="28"/>
                <w:szCs w:val="28"/>
              </w:rPr>
              <w:t>2020 год</w:t>
            </w:r>
          </w:p>
        </w:tc>
        <w:tc>
          <w:tcPr>
            <w:tcW w:w="2773" w:type="dxa"/>
            <w:gridSpan w:val="2"/>
          </w:tcPr>
          <w:p w14:paraId="22037DAC" w14:textId="77777777" w:rsidR="005616C5" w:rsidRPr="00E76BB5" w:rsidRDefault="005616C5" w:rsidP="00C15D84">
            <w:pPr>
              <w:jc w:val="center"/>
              <w:rPr>
                <w:bCs/>
                <w:sz w:val="28"/>
                <w:szCs w:val="28"/>
              </w:rPr>
            </w:pPr>
            <w:r w:rsidRPr="00E76BB5">
              <w:rPr>
                <w:bCs/>
                <w:sz w:val="28"/>
                <w:szCs w:val="28"/>
              </w:rPr>
              <w:t>2021 год</w:t>
            </w:r>
          </w:p>
        </w:tc>
        <w:tc>
          <w:tcPr>
            <w:tcW w:w="2855" w:type="dxa"/>
            <w:gridSpan w:val="2"/>
          </w:tcPr>
          <w:p w14:paraId="7AF8E820" w14:textId="77777777" w:rsidR="005616C5" w:rsidRPr="00E76BB5" w:rsidRDefault="005616C5" w:rsidP="00C15D84">
            <w:pPr>
              <w:jc w:val="center"/>
              <w:rPr>
                <w:bCs/>
                <w:sz w:val="28"/>
                <w:szCs w:val="28"/>
              </w:rPr>
            </w:pPr>
            <w:r w:rsidRPr="00E76BB5">
              <w:rPr>
                <w:bCs/>
                <w:sz w:val="28"/>
                <w:szCs w:val="28"/>
              </w:rPr>
              <w:t>2022 год</w:t>
            </w:r>
          </w:p>
        </w:tc>
        <w:tc>
          <w:tcPr>
            <w:tcW w:w="2674" w:type="dxa"/>
            <w:gridSpan w:val="2"/>
          </w:tcPr>
          <w:p w14:paraId="39EE201E" w14:textId="77777777" w:rsidR="005616C5" w:rsidRPr="00E76BB5" w:rsidRDefault="005616C5" w:rsidP="00C15D84">
            <w:pPr>
              <w:jc w:val="center"/>
              <w:rPr>
                <w:bCs/>
                <w:sz w:val="28"/>
                <w:szCs w:val="28"/>
              </w:rPr>
            </w:pPr>
            <w:r w:rsidRPr="00E76BB5">
              <w:rPr>
                <w:bCs/>
                <w:sz w:val="28"/>
                <w:szCs w:val="28"/>
              </w:rPr>
              <w:t>2023 год</w:t>
            </w:r>
          </w:p>
        </w:tc>
      </w:tr>
      <w:tr w:rsidR="005616C5" w:rsidRPr="00E76BB5" w14:paraId="4BA8962B" w14:textId="77777777" w:rsidTr="00C15D84">
        <w:trPr>
          <w:trHeight w:val="554"/>
        </w:trPr>
        <w:tc>
          <w:tcPr>
            <w:tcW w:w="595" w:type="dxa"/>
            <w:vMerge/>
          </w:tcPr>
          <w:p w14:paraId="2AB05845" w14:textId="77777777" w:rsidR="005616C5" w:rsidRPr="00E76BB5" w:rsidRDefault="005616C5" w:rsidP="00C15D84">
            <w:pPr>
              <w:jc w:val="center"/>
              <w:rPr>
                <w:bCs/>
                <w:sz w:val="28"/>
                <w:szCs w:val="28"/>
              </w:rPr>
            </w:pPr>
          </w:p>
        </w:tc>
        <w:tc>
          <w:tcPr>
            <w:tcW w:w="1965" w:type="dxa"/>
            <w:vMerge/>
          </w:tcPr>
          <w:p w14:paraId="4A370A09" w14:textId="77777777" w:rsidR="005616C5" w:rsidRPr="00E76BB5" w:rsidRDefault="005616C5" w:rsidP="00C15D84">
            <w:pPr>
              <w:jc w:val="center"/>
              <w:rPr>
                <w:bCs/>
                <w:sz w:val="28"/>
                <w:szCs w:val="28"/>
              </w:rPr>
            </w:pPr>
          </w:p>
        </w:tc>
        <w:tc>
          <w:tcPr>
            <w:tcW w:w="1276" w:type="dxa"/>
            <w:vAlign w:val="center"/>
          </w:tcPr>
          <w:p w14:paraId="3C88D33C" w14:textId="77777777" w:rsidR="005616C5" w:rsidRPr="00E76BB5" w:rsidRDefault="005616C5" w:rsidP="00C15D84">
            <w:pPr>
              <w:jc w:val="center"/>
            </w:pPr>
            <w:r w:rsidRPr="00E76BB5">
              <w:t>с 01.01.    по 30.06.</w:t>
            </w:r>
          </w:p>
        </w:tc>
        <w:tc>
          <w:tcPr>
            <w:tcW w:w="1410" w:type="dxa"/>
            <w:vAlign w:val="center"/>
          </w:tcPr>
          <w:p w14:paraId="681C8813" w14:textId="77777777" w:rsidR="005616C5" w:rsidRPr="00E76BB5" w:rsidRDefault="005616C5" w:rsidP="00C15D84">
            <w:pPr>
              <w:jc w:val="center"/>
              <w:rPr>
                <w:bCs/>
                <w:sz w:val="28"/>
                <w:szCs w:val="28"/>
              </w:rPr>
            </w:pPr>
            <w:r w:rsidRPr="00E76BB5">
              <w:t>с 01.07.     по 31.12.</w:t>
            </w:r>
          </w:p>
        </w:tc>
        <w:tc>
          <w:tcPr>
            <w:tcW w:w="1411" w:type="dxa"/>
            <w:vAlign w:val="center"/>
          </w:tcPr>
          <w:p w14:paraId="299D3498" w14:textId="77777777" w:rsidR="005616C5" w:rsidRPr="00E76BB5" w:rsidRDefault="005616C5" w:rsidP="00C15D84">
            <w:pPr>
              <w:jc w:val="center"/>
            </w:pPr>
            <w:r w:rsidRPr="00E76BB5">
              <w:t>с 01.01.    по 30.06.</w:t>
            </w:r>
          </w:p>
        </w:tc>
        <w:tc>
          <w:tcPr>
            <w:tcW w:w="1344" w:type="dxa"/>
            <w:vAlign w:val="center"/>
          </w:tcPr>
          <w:p w14:paraId="0EF77015" w14:textId="77777777" w:rsidR="005616C5" w:rsidRPr="00E76BB5" w:rsidRDefault="005616C5" w:rsidP="00C15D84">
            <w:pPr>
              <w:jc w:val="center"/>
              <w:rPr>
                <w:bCs/>
                <w:sz w:val="28"/>
                <w:szCs w:val="28"/>
              </w:rPr>
            </w:pPr>
            <w:r w:rsidRPr="00E76BB5">
              <w:t>с 01.07.     по 31.12.</w:t>
            </w:r>
          </w:p>
        </w:tc>
        <w:tc>
          <w:tcPr>
            <w:tcW w:w="1356" w:type="dxa"/>
            <w:vAlign w:val="center"/>
          </w:tcPr>
          <w:p w14:paraId="45938655" w14:textId="77777777" w:rsidR="005616C5" w:rsidRPr="00E76BB5" w:rsidRDefault="005616C5" w:rsidP="00C15D84">
            <w:pPr>
              <w:jc w:val="center"/>
            </w:pPr>
            <w:r w:rsidRPr="00E76BB5">
              <w:t>с 01.01.    по 30.06.</w:t>
            </w:r>
          </w:p>
        </w:tc>
        <w:tc>
          <w:tcPr>
            <w:tcW w:w="1417" w:type="dxa"/>
            <w:vAlign w:val="center"/>
          </w:tcPr>
          <w:p w14:paraId="47954744" w14:textId="77777777" w:rsidR="005616C5" w:rsidRPr="00E76BB5" w:rsidRDefault="005616C5" w:rsidP="00C15D84">
            <w:pPr>
              <w:jc w:val="center"/>
              <w:rPr>
                <w:bCs/>
                <w:sz w:val="28"/>
                <w:szCs w:val="28"/>
              </w:rPr>
            </w:pPr>
            <w:r w:rsidRPr="00E76BB5">
              <w:t>с 01.07.     по 31.12.</w:t>
            </w:r>
          </w:p>
        </w:tc>
        <w:tc>
          <w:tcPr>
            <w:tcW w:w="1418" w:type="dxa"/>
            <w:vAlign w:val="center"/>
          </w:tcPr>
          <w:p w14:paraId="44DBD41E" w14:textId="77777777" w:rsidR="005616C5" w:rsidRPr="00E76BB5" w:rsidRDefault="005616C5" w:rsidP="00C15D84">
            <w:pPr>
              <w:jc w:val="center"/>
            </w:pPr>
            <w:r w:rsidRPr="00E76BB5">
              <w:t>с 01.01.    по 30.06.</w:t>
            </w:r>
          </w:p>
        </w:tc>
        <w:tc>
          <w:tcPr>
            <w:tcW w:w="1437" w:type="dxa"/>
            <w:vAlign w:val="center"/>
          </w:tcPr>
          <w:p w14:paraId="406569A0" w14:textId="77777777" w:rsidR="005616C5" w:rsidRPr="00E76BB5" w:rsidRDefault="005616C5" w:rsidP="00C15D84">
            <w:pPr>
              <w:jc w:val="center"/>
              <w:rPr>
                <w:bCs/>
                <w:sz w:val="28"/>
                <w:szCs w:val="28"/>
              </w:rPr>
            </w:pPr>
            <w:r w:rsidRPr="00E76BB5">
              <w:t>с 01.07.     по 31.12.</w:t>
            </w:r>
          </w:p>
        </w:tc>
        <w:tc>
          <w:tcPr>
            <w:tcW w:w="1417" w:type="dxa"/>
            <w:vAlign w:val="center"/>
          </w:tcPr>
          <w:p w14:paraId="0D91FA17" w14:textId="77777777" w:rsidR="005616C5" w:rsidRPr="00E76BB5" w:rsidRDefault="005616C5" w:rsidP="00C15D84">
            <w:pPr>
              <w:jc w:val="center"/>
            </w:pPr>
            <w:r w:rsidRPr="00E76BB5">
              <w:t>с 01.01.    по 30.06.</w:t>
            </w:r>
          </w:p>
        </w:tc>
        <w:tc>
          <w:tcPr>
            <w:tcW w:w="1257" w:type="dxa"/>
            <w:vAlign w:val="center"/>
          </w:tcPr>
          <w:p w14:paraId="34340B77" w14:textId="77777777" w:rsidR="005616C5" w:rsidRPr="00E76BB5" w:rsidRDefault="005616C5" w:rsidP="00C15D84">
            <w:pPr>
              <w:jc w:val="center"/>
              <w:rPr>
                <w:bCs/>
                <w:sz w:val="28"/>
                <w:szCs w:val="28"/>
              </w:rPr>
            </w:pPr>
            <w:r w:rsidRPr="00E76BB5">
              <w:t>с 01.07.     по 31.12.</w:t>
            </w:r>
          </w:p>
        </w:tc>
      </w:tr>
      <w:tr w:rsidR="005616C5" w:rsidRPr="00E76BB5" w14:paraId="40C6C233" w14:textId="77777777" w:rsidTr="00C15D84">
        <w:tc>
          <w:tcPr>
            <w:tcW w:w="595" w:type="dxa"/>
          </w:tcPr>
          <w:p w14:paraId="1D95C378" w14:textId="77777777" w:rsidR="005616C5" w:rsidRPr="00E76BB5" w:rsidRDefault="005616C5" w:rsidP="00C15D84">
            <w:pPr>
              <w:jc w:val="center"/>
              <w:rPr>
                <w:bCs/>
                <w:sz w:val="28"/>
                <w:szCs w:val="28"/>
              </w:rPr>
            </w:pPr>
            <w:r w:rsidRPr="00E76BB5">
              <w:rPr>
                <w:bCs/>
                <w:sz w:val="28"/>
                <w:szCs w:val="28"/>
              </w:rPr>
              <w:t>1</w:t>
            </w:r>
          </w:p>
        </w:tc>
        <w:tc>
          <w:tcPr>
            <w:tcW w:w="1965" w:type="dxa"/>
          </w:tcPr>
          <w:p w14:paraId="15788FE3" w14:textId="77777777" w:rsidR="005616C5" w:rsidRPr="00E76BB5" w:rsidRDefault="005616C5" w:rsidP="00C15D84">
            <w:pPr>
              <w:jc w:val="center"/>
              <w:rPr>
                <w:bCs/>
                <w:sz w:val="28"/>
                <w:szCs w:val="28"/>
              </w:rPr>
            </w:pPr>
            <w:r w:rsidRPr="00E76BB5">
              <w:rPr>
                <w:bCs/>
                <w:sz w:val="28"/>
                <w:szCs w:val="28"/>
              </w:rPr>
              <w:t>2</w:t>
            </w:r>
          </w:p>
        </w:tc>
        <w:tc>
          <w:tcPr>
            <w:tcW w:w="1276" w:type="dxa"/>
          </w:tcPr>
          <w:p w14:paraId="4D34C145" w14:textId="77777777" w:rsidR="005616C5" w:rsidRPr="00E76BB5" w:rsidRDefault="005616C5" w:rsidP="00C15D84">
            <w:pPr>
              <w:jc w:val="center"/>
              <w:rPr>
                <w:bCs/>
                <w:sz w:val="28"/>
                <w:szCs w:val="28"/>
              </w:rPr>
            </w:pPr>
            <w:r w:rsidRPr="00E76BB5">
              <w:rPr>
                <w:bCs/>
                <w:sz w:val="28"/>
                <w:szCs w:val="28"/>
              </w:rPr>
              <w:t>3</w:t>
            </w:r>
          </w:p>
        </w:tc>
        <w:tc>
          <w:tcPr>
            <w:tcW w:w="1410" w:type="dxa"/>
          </w:tcPr>
          <w:p w14:paraId="7BE74AAE" w14:textId="77777777" w:rsidR="005616C5" w:rsidRPr="00E76BB5" w:rsidRDefault="005616C5" w:rsidP="00C15D84">
            <w:pPr>
              <w:jc w:val="center"/>
              <w:rPr>
                <w:bCs/>
                <w:sz w:val="28"/>
                <w:szCs w:val="28"/>
              </w:rPr>
            </w:pPr>
            <w:r w:rsidRPr="00E76BB5">
              <w:rPr>
                <w:bCs/>
                <w:sz w:val="28"/>
                <w:szCs w:val="28"/>
              </w:rPr>
              <w:t>4</w:t>
            </w:r>
          </w:p>
        </w:tc>
        <w:tc>
          <w:tcPr>
            <w:tcW w:w="1411" w:type="dxa"/>
          </w:tcPr>
          <w:p w14:paraId="7328F483" w14:textId="77777777" w:rsidR="005616C5" w:rsidRPr="00E76BB5" w:rsidRDefault="005616C5" w:rsidP="00C15D84">
            <w:pPr>
              <w:jc w:val="center"/>
              <w:rPr>
                <w:bCs/>
                <w:sz w:val="28"/>
                <w:szCs w:val="28"/>
              </w:rPr>
            </w:pPr>
            <w:r w:rsidRPr="00E76BB5">
              <w:rPr>
                <w:bCs/>
                <w:sz w:val="28"/>
                <w:szCs w:val="28"/>
              </w:rPr>
              <w:t>5</w:t>
            </w:r>
          </w:p>
        </w:tc>
        <w:tc>
          <w:tcPr>
            <w:tcW w:w="1344" w:type="dxa"/>
          </w:tcPr>
          <w:p w14:paraId="053936CF" w14:textId="77777777" w:rsidR="005616C5" w:rsidRPr="00E76BB5" w:rsidRDefault="005616C5" w:rsidP="00C15D84">
            <w:pPr>
              <w:jc w:val="center"/>
              <w:rPr>
                <w:bCs/>
                <w:sz w:val="28"/>
                <w:szCs w:val="28"/>
              </w:rPr>
            </w:pPr>
            <w:r w:rsidRPr="00E76BB5">
              <w:rPr>
                <w:bCs/>
                <w:sz w:val="28"/>
                <w:szCs w:val="28"/>
              </w:rPr>
              <w:t>6</w:t>
            </w:r>
          </w:p>
        </w:tc>
        <w:tc>
          <w:tcPr>
            <w:tcW w:w="1356" w:type="dxa"/>
          </w:tcPr>
          <w:p w14:paraId="7EF8685B" w14:textId="77777777" w:rsidR="005616C5" w:rsidRPr="00E76BB5" w:rsidRDefault="005616C5" w:rsidP="00C15D84">
            <w:pPr>
              <w:jc w:val="center"/>
              <w:rPr>
                <w:bCs/>
                <w:sz w:val="28"/>
                <w:szCs w:val="28"/>
              </w:rPr>
            </w:pPr>
            <w:r w:rsidRPr="00E76BB5">
              <w:rPr>
                <w:bCs/>
                <w:sz w:val="28"/>
                <w:szCs w:val="28"/>
              </w:rPr>
              <w:t>7</w:t>
            </w:r>
          </w:p>
        </w:tc>
        <w:tc>
          <w:tcPr>
            <w:tcW w:w="1417" w:type="dxa"/>
          </w:tcPr>
          <w:p w14:paraId="1AC85E00" w14:textId="77777777" w:rsidR="005616C5" w:rsidRPr="00E76BB5" w:rsidRDefault="005616C5" w:rsidP="00C15D84">
            <w:pPr>
              <w:jc w:val="center"/>
              <w:rPr>
                <w:bCs/>
                <w:sz w:val="28"/>
                <w:szCs w:val="28"/>
              </w:rPr>
            </w:pPr>
            <w:r w:rsidRPr="00E76BB5">
              <w:rPr>
                <w:bCs/>
                <w:sz w:val="28"/>
                <w:szCs w:val="28"/>
              </w:rPr>
              <w:t>8</w:t>
            </w:r>
          </w:p>
        </w:tc>
        <w:tc>
          <w:tcPr>
            <w:tcW w:w="1418" w:type="dxa"/>
          </w:tcPr>
          <w:p w14:paraId="13CAF20E" w14:textId="77777777" w:rsidR="005616C5" w:rsidRPr="00E76BB5" w:rsidRDefault="005616C5" w:rsidP="00C15D84">
            <w:pPr>
              <w:jc w:val="center"/>
              <w:rPr>
                <w:bCs/>
                <w:sz w:val="28"/>
                <w:szCs w:val="28"/>
              </w:rPr>
            </w:pPr>
            <w:r w:rsidRPr="00E76BB5">
              <w:rPr>
                <w:bCs/>
                <w:sz w:val="28"/>
                <w:szCs w:val="28"/>
              </w:rPr>
              <w:t>9</w:t>
            </w:r>
          </w:p>
        </w:tc>
        <w:tc>
          <w:tcPr>
            <w:tcW w:w="1437" w:type="dxa"/>
          </w:tcPr>
          <w:p w14:paraId="6BB4C492" w14:textId="77777777" w:rsidR="005616C5" w:rsidRPr="00E76BB5" w:rsidRDefault="005616C5" w:rsidP="00C15D84">
            <w:pPr>
              <w:jc w:val="center"/>
              <w:rPr>
                <w:bCs/>
                <w:sz w:val="28"/>
                <w:szCs w:val="28"/>
              </w:rPr>
            </w:pPr>
            <w:r w:rsidRPr="00E76BB5">
              <w:rPr>
                <w:bCs/>
                <w:sz w:val="28"/>
                <w:szCs w:val="28"/>
              </w:rPr>
              <w:t>10</w:t>
            </w:r>
          </w:p>
        </w:tc>
        <w:tc>
          <w:tcPr>
            <w:tcW w:w="1417" w:type="dxa"/>
          </w:tcPr>
          <w:p w14:paraId="10E60BCE" w14:textId="77777777" w:rsidR="005616C5" w:rsidRPr="00E76BB5" w:rsidRDefault="005616C5" w:rsidP="00C15D84">
            <w:pPr>
              <w:jc w:val="center"/>
              <w:rPr>
                <w:bCs/>
                <w:sz w:val="28"/>
                <w:szCs w:val="28"/>
              </w:rPr>
            </w:pPr>
            <w:r w:rsidRPr="00E76BB5">
              <w:rPr>
                <w:bCs/>
                <w:sz w:val="28"/>
                <w:szCs w:val="28"/>
              </w:rPr>
              <w:t>11</w:t>
            </w:r>
          </w:p>
        </w:tc>
        <w:tc>
          <w:tcPr>
            <w:tcW w:w="1257" w:type="dxa"/>
          </w:tcPr>
          <w:p w14:paraId="645F8D90" w14:textId="77777777" w:rsidR="005616C5" w:rsidRPr="00E76BB5" w:rsidRDefault="005616C5" w:rsidP="00C15D84">
            <w:pPr>
              <w:jc w:val="center"/>
              <w:rPr>
                <w:bCs/>
                <w:sz w:val="28"/>
                <w:szCs w:val="28"/>
              </w:rPr>
            </w:pPr>
            <w:r w:rsidRPr="00E76BB5">
              <w:rPr>
                <w:bCs/>
                <w:sz w:val="28"/>
                <w:szCs w:val="28"/>
              </w:rPr>
              <w:t>12</w:t>
            </w:r>
          </w:p>
        </w:tc>
      </w:tr>
      <w:tr w:rsidR="005616C5" w:rsidRPr="00E76BB5" w14:paraId="0DA446CB" w14:textId="77777777" w:rsidTr="00C15D84">
        <w:trPr>
          <w:trHeight w:val="2496"/>
        </w:trPr>
        <w:tc>
          <w:tcPr>
            <w:tcW w:w="595" w:type="dxa"/>
            <w:vAlign w:val="center"/>
          </w:tcPr>
          <w:p w14:paraId="24150628" w14:textId="77777777" w:rsidR="005616C5" w:rsidRPr="00E76BB5" w:rsidRDefault="005616C5" w:rsidP="00C15D84">
            <w:pPr>
              <w:jc w:val="center"/>
              <w:rPr>
                <w:bCs/>
                <w:sz w:val="28"/>
                <w:szCs w:val="28"/>
              </w:rPr>
            </w:pPr>
            <w:r w:rsidRPr="00E76BB5">
              <w:rPr>
                <w:bCs/>
                <w:sz w:val="28"/>
                <w:szCs w:val="28"/>
              </w:rPr>
              <w:t>1.</w:t>
            </w:r>
          </w:p>
        </w:tc>
        <w:tc>
          <w:tcPr>
            <w:tcW w:w="1965" w:type="dxa"/>
            <w:vAlign w:val="center"/>
          </w:tcPr>
          <w:p w14:paraId="5599E806" w14:textId="77777777" w:rsidR="005616C5" w:rsidRPr="00E76BB5" w:rsidRDefault="005616C5" w:rsidP="00C15D84">
            <w:pPr>
              <w:rPr>
                <w:bCs/>
                <w:sz w:val="22"/>
                <w:szCs w:val="26"/>
              </w:rPr>
            </w:pPr>
            <w:r w:rsidRPr="00E76BB5">
              <w:rPr>
                <w:bCs/>
                <w:sz w:val="22"/>
                <w:szCs w:val="26"/>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14:paraId="0C671090" w14:textId="77777777" w:rsidR="005616C5" w:rsidRPr="00E76BB5" w:rsidRDefault="005616C5" w:rsidP="00C15D84">
            <w:pPr>
              <w:jc w:val="center"/>
            </w:pPr>
            <w:r w:rsidRPr="00E76BB5">
              <w:t>46985,13</w:t>
            </w:r>
          </w:p>
        </w:tc>
        <w:tc>
          <w:tcPr>
            <w:tcW w:w="1410" w:type="dxa"/>
            <w:vAlign w:val="center"/>
          </w:tcPr>
          <w:p w14:paraId="68F32ABE" w14:textId="77777777" w:rsidR="005616C5" w:rsidRPr="00E76BB5" w:rsidRDefault="005616C5" w:rsidP="00C15D84">
            <w:pPr>
              <w:jc w:val="center"/>
            </w:pPr>
            <w:r w:rsidRPr="00E76BB5">
              <w:t>56384,88</w:t>
            </w:r>
          </w:p>
        </w:tc>
        <w:tc>
          <w:tcPr>
            <w:tcW w:w="1411" w:type="dxa"/>
            <w:vAlign w:val="center"/>
          </w:tcPr>
          <w:p w14:paraId="53BBB156" w14:textId="77777777" w:rsidR="005616C5" w:rsidRPr="00E76BB5" w:rsidRDefault="005616C5" w:rsidP="00C15D84">
            <w:pPr>
              <w:jc w:val="center"/>
            </w:pPr>
            <w:r w:rsidRPr="00E76BB5">
              <w:t>56384,88</w:t>
            </w:r>
          </w:p>
        </w:tc>
        <w:tc>
          <w:tcPr>
            <w:tcW w:w="1344" w:type="dxa"/>
            <w:vAlign w:val="center"/>
          </w:tcPr>
          <w:p w14:paraId="628F02D0" w14:textId="77777777" w:rsidR="005616C5" w:rsidRPr="00E76BB5" w:rsidRDefault="005616C5" w:rsidP="00C15D84">
            <w:pPr>
              <w:jc w:val="center"/>
            </w:pPr>
            <w:r w:rsidRPr="00E76BB5">
              <w:t>59427,18</w:t>
            </w:r>
          </w:p>
        </w:tc>
        <w:tc>
          <w:tcPr>
            <w:tcW w:w="1356" w:type="dxa"/>
            <w:vAlign w:val="center"/>
          </w:tcPr>
          <w:p w14:paraId="236BC5D9" w14:textId="77777777" w:rsidR="005616C5" w:rsidRPr="00E76BB5" w:rsidRDefault="005616C5" w:rsidP="00C15D84">
            <w:pPr>
              <w:jc w:val="center"/>
            </w:pPr>
            <w:r w:rsidRPr="00E76BB5">
              <w:t>59427,18</w:t>
            </w:r>
          </w:p>
        </w:tc>
        <w:tc>
          <w:tcPr>
            <w:tcW w:w="1417" w:type="dxa"/>
            <w:vAlign w:val="center"/>
          </w:tcPr>
          <w:p w14:paraId="7891D8F7" w14:textId="77777777" w:rsidR="005616C5" w:rsidRPr="00E76BB5" w:rsidRDefault="005616C5" w:rsidP="00C15D84">
            <w:pPr>
              <w:jc w:val="center"/>
            </w:pPr>
            <w:r w:rsidRPr="00E76BB5">
              <w:t>61801,00</w:t>
            </w:r>
          </w:p>
        </w:tc>
        <w:tc>
          <w:tcPr>
            <w:tcW w:w="1418" w:type="dxa"/>
            <w:vAlign w:val="center"/>
          </w:tcPr>
          <w:p w14:paraId="0E3D7258" w14:textId="77777777" w:rsidR="005616C5" w:rsidRPr="00E76BB5" w:rsidRDefault="005616C5" w:rsidP="00C15D84">
            <w:pPr>
              <w:jc w:val="center"/>
            </w:pPr>
            <w:r w:rsidRPr="00E76BB5">
              <w:t>61801,00</w:t>
            </w:r>
          </w:p>
        </w:tc>
        <w:tc>
          <w:tcPr>
            <w:tcW w:w="1437" w:type="dxa"/>
            <w:vAlign w:val="center"/>
          </w:tcPr>
          <w:p w14:paraId="6658621F" w14:textId="77777777" w:rsidR="005616C5" w:rsidRPr="00E76BB5" w:rsidRDefault="005616C5" w:rsidP="00C15D84">
            <w:pPr>
              <w:jc w:val="center"/>
            </w:pPr>
            <w:r w:rsidRPr="00E76BB5">
              <w:t>64597,73</w:t>
            </w:r>
          </w:p>
        </w:tc>
        <w:tc>
          <w:tcPr>
            <w:tcW w:w="1417" w:type="dxa"/>
            <w:vAlign w:val="center"/>
          </w:tcPr>
          <w:p w14:paraId="67B93C64" w14:textId="77777777" w:rsidR="005616C5" w:rsidRPr="00E76BB5" w:rsidRDefault="005616C5" w:rsidP="00C15D84">
            <w:pPr>
              <w:jc w:val="center"/>
            </w:pPr>
            <w:r w:rsidRPr="00E76BB5">
              <w:t>64597,73</w:t>
            </w:r>
          </w:p>
        </w:tc>
        <w:tc>
          <w:tcPr>
            <w:tcW w:w="1257" w:type="dxa"/>
            <w:vAlign w:val="center"/>
          </w:tcPr>
          <w:p w14:paraId="484EAF34" w14:textId="77777777" w:rsidR="005616C5" w:rsidRPr="00E76BB5" w:rsidRDefault="005616C5" w:rsidP="00C15D84">
            <w:pPr>
              <w:jc w:val="center"/>
            </w:pPr>
            <w:r w:rsidRPr="00E76BB5">
              <w:t>67749,18</w:t>
            </w:r>
          </w:p>
        </w:tc>
      </w:tr>
      <w:tr w:rsidR="005616C5" w:rsidRPr="00E76BB5" w14:paraId="2DC96550" w14:textId="77777777" w:rsidTr="00C15D84">
        <w:trPr>
          <w:trHeight w:val="2645"/>
        </w:trPr>
        <w:tc>
          <w:tcPr>
            <w:tcW w:w="595" w:type="dxa"/>
            <w:vAlign w:val="center"/>
          </w:tcPr>
          <w:p w14:paraId="723C989C" w14:textId="77777777" w:rsidR="005616C5" w:rsidRPr="00E76BB5" w:rsidRDefault="005616C5" w:rsidP="00C15D84">
            <w:pPr>
              <w:jc w:val="center"/>
              <w:rPr>
                <w:bCs/>
                <w:sz w:val="28"/>
                <w:szCs w:val="28"/>
              </w:rPr>
            </w:pPr>
            <w:r w:rsidRPr="00E76BB5">
              <w:rPr>
                <w:bCs/>
                <w:sz w:val="28"/>
                <w:szCs w:val="28"/>
              </w:rPr>
              <w:t>2.</w:t>
            </w:r>
          </w:p>
        </w:tc>
        <w:tc>
          <w:tcPr>
            <w:tcW w:w="1965" w:type="dxa"/>
            <w:vAlign w:val="center"/>
          </w:tcPr>
          <w:p w14:paraId="19B781B9" w14:textId="77777777" w:rsidR="005616C5" w:rsidRPr="00E76BB5" w:rsidRDefault="005616C5" w:rsidP="00C15D84">
            <w:pPr>
              <w:rPr>
                <w:bCs/>
                <w:sz w:val="22"/>
                <w:szCs w:val="26"/>
              </w:rPr>
            </w:pPr>
            <w:r w:rsidRPr="00E76BB5">
              <w:rPr>
                <w:bCs/>
                <w:sz w:val="22"/>
                <w:szCs w:val="26"/>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76" w:type="dxa"/>
            <w:vAlign w:val="center"/>
          </w:tcPr>
          <w:p w14:paraId="2FF86329" w14:textId="77777777" w:rsidR="005616C5" w:rsidRPr="00E76BB5" w:rsidRDefault="005616C5" w:rsidP="00C15D84">
            <w:pPr>
              <w:jc w:val="center"/>
            </w:pPr>
            <w:r w:rsidRPr="00E76BB5">
              <w:t>71,74</w:t>
            </w:r>
          </w:p>
        </w:tc>
        <w:tc>
          <w:tcPr>
            <w:tcW w:w="1410" w:type="dxa"/>
            <w:vAlign w:val="center"/>
          </w:tcPr>
          <w:p w14:paraId="6700E446" w14:textId="77777777" w:rsidR="005616C5" w:rsidRPr="00E76BB5" w:rsidRDefault="005616C5" w:rsidP="00C15D84">
            <w:pPr>
              <w:jc w:val="center"/>
            </w:pPr>
            <w:r w:rsidRPr="00E76BB5">
              <w:t>80,32</w:t>
            </w:r>
          </w:p>
        </w:tc>
        <w:tc>
          <w:tcPr>
            <w:tcW w:w="1411" w:type="dxa"/>
            <w:vAlign w:val="center"/>
          </w:tcPr>
          <w:p w14:paraId="28423D1A" w14:textId="77777777" w:rsidR="005616C5" w:rsidRPr="00E76BB5" w:rsidRDefault="005616C5" w:rsidP="00C15D84">
            <w:pPr>
              <w:jc w:val="center"/>
            </w:pPr>
            <w:r w:rsidRPr="00E76BB5">
              <w:t>80,32</w:t>
            </w:r>
          </w:p>
        </w:tc>
        <w:tc>
          <w:tcPr>
            <w:tcW w:w="1344" w:type="dxa"/>
            <w:vAlign w:val="center"/>
          </w:tcPr>
          <w:p w14:paraId="102EE8F6" w14:textId="77777777" w:rsidR="005616C5" w:rsidRPr="00E76BB5" w:rsidRDefault="005616C5" w:rsidP="00C15D84">
            <w:pPr>
              <w:jc w:val="center"/>
            </w:pPr>
            <w:r w:rsidRPr="00E76BB5">
              <w:t>85,05</w:t>
            </w:r>
          </w:p>
        </w:tc>
        <w:tc>
          <w:tcPr>
            <w:tcW w:w="1356" w:type="dxa"/>
            <w:vAlign w:val="center"/>
          </w:tcPr>
          <w:p w14:paraId="72ABE906" w14:textId="77777777" w:rsidR="005616C5" w:rsidRPr="00E76BB5" w:rsidRDefault="005616C5" w:rsidP="00C15D84">
            <w:pPr>
              <w:jc w:val="center"/>
            </w:pPr>
            <w:r w:rsidRPr="00E76BB5">
              <w:t>85,05</w:t>
            </w:r>
          </w:p>
        </w:tc>
        <w:tc>
          <w:tcPr>
            <w:tcW w:w="1417" w:type="dxa"/>
            <w:vAlign w:val="center"/>
          </w:tcPr>
          <w:p w14:paraId="48178C35" w14:textId="77777777" w:rsidR="005616C5" w:rsidRPr="00E76BB5" w:rsidRDefault="005616C5" w:rsidP="00C15D84">
            <w:pPr>
              <w:jc w:val="center"/>
            </w:pPr>
            <w:r w:rsidRPr="00E76BB5">
              <w:t>90,00</w:t>
            </w:r>
          </w:p>
        </w:tc>
        <w:tc>
          <w:tcPr>
            <w:tcW w:w="1418" w:type="dxa"/>
            <w:vAlign w:val="center"/>
          </w:tcPr>
          <w:p w14:paraId="4A6A9F00" w14:textId="77777777" w:rsidR="005616C5" w:rsidRPr="00E76BB5" w:rsidRDefault="005616C5" w:rsidP="00C15D84">
            <w:pPr>
              <w:jc w:val="center"/>
            </w:pPr>
            <w:r w:rsidRPr="00E76BB5">
              <w:t>90,00</w:t>
            </w:r>
          </w:p>
        </w:tc>
        <w:tc>
          <w:tcPr>
            <w:tcW w:w="1437" w:type="dxa"/>
            <w:vAlign w:val="center"/>
          </w:tcPr>
          <w:p w14:paraId="7762A35B" w14:textId="77777777" w:rsidR="005616C5" w:rsidRPr="00E76BB5" w:rsidRDefault="005616C5" w:rsidP="00C15D84">
            <w:pPr>
              <w:jc w:val="center"/>
            </w:pPr>
            <w:r w:rsidRPr="00E76BB5">
              <w:t>94,88</w:t>
            </w:r>
          </w:p>
        </w:tc>
        <w:tc>
          <w:tcPr>
            <w:tcW w:w="1417" w:type="dxa"/>
            <w:vAlign w:val="center"/>
          </w:tcPr>
          <w:p w14:paraId="1E21CA87" w14:textId="77777777" w:rsidR="005616C5" w:rsidRPr="00E76BB5" w:rsidRDefault="005616C5" w:rsidP="00C15D84">
            <w:pPr>
              <w:jc w:val="center"/>
            </w:pPr>
            <w:r w:rsidRPr="00E76BB5">
              <w:t>94,88</w:t>
            </w:r>
          </w:p>
        </w:tc>
        <w:tc>
          <w:tcPr>
            <w:tcW w:w="1257" w:type="dxa"/>
            <w:vAlign w:val="center"/>
          </w:tcPr>
          <w:p w14:paraId="11636940" w14:textId="77777777" w:rsidR="005616C5" w:rsidRPr="00E76BB5" w:rsidRDefault="005616C5" w:rsidP="00C15D84">
            <w:pPr>
              <w:jc w:val="center"/>
            </w:pPr>
            <w:r w:rsidRPr="00E76BB5">
              <w:t>97,82</w:t>
            </w:r>
          </w:p>
        </w:tc>
      </w:tr>
      <w:tr w:rsidR="005616C5" w:rsidRPr="00E76BB5" w14:paraId="55992D22" w14:textId="77777777" w:rsidTr="00C15D84">
        <w:tc>
          <w:tcPr>
            <w:tcW w:w="595" w:type="dxa"/>
            <w:vAlign w:val="center"/>
          </w:tcPr>
          <w:p w14:paraId="22407638" w14:textId="77777777" w:rsidR="005616C5" w:rsidRPr="00E76BB5" w:rsidRDefault="005616C5" w:rsidP="00C15D84">
            <w:pPr>
              <w:jc w:val="center"/>
              <w:rPr>
                <w:bCs/>
                <w:sz w:val="28"/>
                <w:szCs w:val="28"/>
              </w:rPr>
            </w:pPr>
            <w:r w:rsidRPr="00E76BB5">
              <w:rPr>
                <w:bCs/>
                <w:sz w:val="28"/>
                <w:szCs w:val="28"/>
              </w:rPr>
              <w:t>3.</w:t>
            </w:r>
          </w:p>
        </w:tc>
        <w:tc>
          <w:tcPr>
            <w:tcW w:w="1965" w:type="dxa"/>
            <w:vAlign w:val="center"/>
          </w:tcPr>
          <w:p w14:paraId="1E04191D" w14:textId="77777777" w:rsidR="005616C5" w:rsidRPr="00E76BB5" w:rsidRDefault="005616C5" w:rsidP="00C15D84">
            <w:pPr>
              <w:rPr>
                <w:bCs/>
                <w:sz w:val="22"/>
                <w:szCs w:val="26"/>
              </w:rPr>
            </w:pPr>
            <w:r w:rsidRPr="00E76BB5">
              <w:rPr>
                <w:bCs/>
                <w:sz w:val="22"/>
                <w:szCs w:val="26"/>
              </w:rPr>
              <w:t xml:space="preserve">Финансовые потребности, необходимые для реализации производственной программы в сфере водоотведения, тыс. руб. </w:t>
            </w:r>
          </w:p>
        </w:tc>
        <w:tc>
          <w:tcPr>
            <w:tcW w:w="1276" w:type="dxa"/>
            <w:vAlign w:val="center"/>
          </w:tcPr>
          <w:p w14:paraId="1E442E0D" w14:textId="77777777" w:rsidR="005616C5" w:rsidRPr="00E76BB5" w:rsidRDefault="005616C5" w:rsidP="00C15D84">
            <w:pPr>
              <w:jc w:val="center"/>
            </w:pPr>
            <w:r w:rsidRPr="00E76BB5">
              <w:t>24715,11</w:t>
            </w:r>
          </w:p>
        </w:tc>
        <w:tc>
          <w:tcPr>
            <w:tcW w:w="1410" w:type="dxa"/>
            <w:vAlign w:val="center"/>
          </w:tcPr>
          <w:p w14:paraId="38A76B42" w14:textId="77777777" w:rsidR="005616C5" w:rsidRPr="00E76BB5" w:rsidRDefault="005616C5" w:rsidP="00C15D84">
            <w:pPr>
              <w:jc w:val="center"/>
            </w:pPr>
            <w:r w:rsidRPr="00E76BB5">
              <w:t>29180,45</w:t>
            </w:r>
          </w:p>
        </w:tc>
        <w:tc>
          <w:tcPr>
            <w:tcW w:w="1411" w:type="dxa"/>
            <w:vAlign w:val="center"/>
          </w:tcPr>
          <w:p w14:paraId="09CAA835" w14:textId="77777777" w:rsidR="005616C5" w:rsidRPr="00E76BB5" w:rsidRDefault="005616C5" w:rsidP="00C15D84">
            <w:pPr>
              <w:jc w:val="center"/>
            </w:pPr>
            <w:r w:rsidRPr="00E76BB5">
              <w:t>29180,45</w:t>
            </w:r>
          </w:p>
        </w:tc>
        <w:tc>
          <w:tcPr>
            <w:tcW w:w="1344" w:type="dxa"/>
            <w:vAlign w:val="center"/>
          </w:tcPr>
          <w:p w14:paraId="3EA3BBF1" w14:textId="77777777" w:rsidR="005616C5" w:rsidRPr="00E76BB5" w:rsidRDefault="005616C5" w:rsidP="00C15D84">
            <w:pPr>
              <w:jc w:val="center"/>
            </w:pPr>
            <w:r w:rsidRPr="00E76BB5">
              <w:t>30239,66</w:t>
            </w:r>
          </w:p>
        </w:tc>
        <w:tc>
          <w:tcPr>
            <w:tcW w:w="1356" w:type="dxa"/>
            <w:vAlign w:val="center"/>
          </w:tcPr>
          <w:p w14:paraId="2A6DD95B" w14:textId="77777777" w:rsidR="005616C5" w:rsidRPr="00E76BB5" w:rsidRDefault="005616C5" w:rsidP="00C15D84">
            <w:pPr>
              <w:jc w:val="center"/>
            </w:pPr>
            <w:r w:rsidRPr="00E76BB5">
              <w:t>30239,66</w:t>
            </w:r>
          </w:p>
        </w:tc>
        <w:tc>
          <w:tcPr>
            <w:tcW w:w="1417" w:type="dxa"/>
            <w:vAlign w:val="center"/>
          </w:tcPr>
          <w:p w14:paraId="53383280" w14:textId="77777777" w:rsidR="005616C5" w:rsidRPr="00E76BB5" w:rsidRDefault="005616C5" w:rsidP="00C15D84">
            <w:pPr>
              <w:jc w:val="center"/>
            </w:pPr>
            <w:r w:rsidRPr="00E76BB5">
              <w:t>31184,65</w:t>
            </w:r>
          </w:p>
        </w:tc>
        <w:tc>
          <w:tcPr>
            <w:tcW w:w="1418" w:type="dxa"/>
            <w:vAlign w:val="center"/>
          </w:tcPr>
          <w:p w14:paraId="2DF64C6A" w14:textId="77777777" w:rsidR="005616C5" w:rsidRPr="00E76BB5" w:rsidRDefault="005616C5" w:rsidP="00C15D84">
            <w:pPr>
              <w:jc w:val="center"/>
            </w:pPr>
            <w:r w:rsidRPr="00E76BB5">
              <w:t>31184,65</w:t>
            </w:r>
          </w:p>
        </w:tc>
        <w:tc>
          <w:tcPr>
            <w:tcW w:w="1437" w:type="dxa"/>
            <w:vAlign w:val="center"/>
          </w:tcPr>
          <w:p w14:paraId="5CDE5845" w14:textId="77777777" w:rsidR="005616C5" w:rsidRPr="00E76BB5" w:rsidRDefault="005616C5" w:rsidP="00C15D84">
            <w:pPr>
              <w:jc w:val="center"/>
            </w:pPr>
            <w:r w:rsidRPr="00E76BB5">
              <w:t>32202,33</w:t>
            </w:r>
          </w:p>
        </w:tc>
        <w:tc>
          <w:tcPr>
            <w:tcW w:w="1417" w:type="dxa"/>
            <w:vAlign w:val="center"/>
          </w:tcPr>
          <w:p w14:paraId="58ED4022" w14:textId="77777777" w:rsidR="005616C5" w:rsidRPr="00E76BB5" w:rsidRDefault="005616C5" w:rsidP="00C15D84">
            <w:pPr>
              <w:jc w:val="center"/>
            </w:pPr>
            <w:r w:rsidRPr="00E76BB5">
              <w:t>32202,33</w:t>
            </w:r>
          </w:p>
        </w:tc>
        <w:tc>
          <w:tcPr>
            <w:tcW w:w="1257" w:type="dxa"/>
            <w:vAlign w:val="center"/>
          </w:tcPr>
          <w:p w14:paraId="20C235DD" w14:textId="77777777" w:rsidR="005616C5" w:rsidRPr="00E76BB5" w:rsidRDefault="005616C5" w:rsidP="00C15D84">
            <w:pPr>
              <w:jc w:val="center"/>
            </w:pPr>
            <w:r w:rsidRPr="00E76BB5">
              <w:t>33284,70</w:t>
            </w:r>
          </w:p>
        </w:tc>
      </w:tr>
    </w:tbl>
    <w:p w14:paraId="706566FD" w14:textId="77777777" w:rsidR="005616C5" w:rsidRPr="00E76BB5" w:rsidRDefault="005616C5" w:rsidP="005616C5">
      <w:pPr>
        <w:ind w:left="-567"/>
        <w:jc w:val="center"/>
        <w:rPr>
          <w:bCs/>
          <w:sz w:val="28"/>
          <w:szCs w:val="28"/>
        </w:rPr>
        <w:sectPr w:rsidR="005616C5" w:rsidRPr="00E76BB5" w:rsidSect="00C15D84">
          <w:pgSz w:w="16838" w:h="11906" w:orient="landscape"/>
          <w:pgMar w:top="851" w:right="851" w:bottom="709" w:left="709" w:header="709" w:footer="709" w:gutter="0"/>
          <w:cols w:space="708"/>
          <w:titlePg/>
          <w:docGrid w:linePitch="360"/>
        </w:sectPr>
      </w:pPr>
    </w:p>
    <w:p w14:paraId="7D2CD87D" w14:textId="77777777" w:rsidR="005616C5" w:rsidRPr="00E76BB5" w:rsidRDefault="005616C5" w:rsidP="005616C5">
      <w:pPr>
        <w:ind w:left="-567"/>
        <w:jc w:val="center"/>
        <w:rPr>
          <w:bCs/>
          <w:sz w:val="28"/>
          <w:szCs w:val="28"/>
        </w:rPr>
      </w:pPr>
      <w:r w:rsidRPr="00E76BB5">
        <w:rPr>
          <w:bCs/>
          <w:sz w:val="28"/>
          <w:szCs w:val="28"/>
        </w:rPr>
        <w:lastRenderedPageBreak/>
        <w:t>Раздел 7. График реализации мероприятий производственной программы</w:t>
      </w:r>
    </w:p>
    <w:p w14:paraId="3C7A38DC" w14:textId="77777777" w:rsidR="005616C5" w:rsidRPr="00E76BB5" w:rsidRDefault="005616C5" w:rsidP="005616C5">
      <w:pPr>
        <w:ind w:left="-567"/>
        <w:jc w:val="center"/>
        <w:rPr>
          <w:bCs/>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5616C5" w:rsidRPr="00E76BB5" w14:paraId="7843D0E7" w14:textId="77777777" w:rsidTr="00C15D84">
        <w:trPr>
          <w:trHeight w:val="914"/>
        </w:trPr>
        <w:tc>
          <w:tcPr>
            <w:tcW w:w="3539" w:type="dxa"/>
            <w:vAlign w:val="center"/>
          </w:tcPr>
          <w:p w14:paraId="37E416BB" w14:textId="77777777" w:rsidR="005616C5" w:rsidRPr="00E76BB5" w:rsidRDefault="005616C5" w:rsidP="00C15D84">
            <w:pPr>
              <w:jc w:val="center"/>
              <w:rPr>
                <w:bCs/>
                <w:sz w:val="28"/>
                <w:szCs w:val="28"/>
              </w:rPr>
            </w:pPr>
            <w:r w:rsidRPr="00E76BB5">
              <w:rPr>
                <w:bCs/>
                <w:sz w:val="28"/>
                <w:szCs w:val="28"/>
              </w:rPr>
              <w:t>Наименование мероприятия</w:t>
            </w:r>
          </w:p>
        </w:tc>
        <w:tc>
          <w:tcPr>
            <w:tcW w:w="3260" w:type="dxa"/>
            <w:vAlign w:val="center"/>
          </w:tcPr>
          <w:p w14:paraId="4448D05C" w14:textId="77777777" w:rsidR="005616C5" w:rsidRPr="00E76BB5" w:rsidRDefault="005616C5" w:rsidP="00C15D84">
            <w:pPr>
              <w:jc w:val="center"/>
              <w:rPr>
                <w:bCs/>
                <w:sz w:val="28"/>
                <w:szCs w:val="28"/>
              </w:rPr>
            </w:pPr>
            <w:r w:rsidRPr="00E76BB5">
              <w:rPr>
                <w:bCs/>
                <w:sz w:val="28"/>
                <w:szCs w:val="28"/>
              </w:rPr>
              <w:t>Дата начала    реализации мероприятий</w:t>
            </w:r>
          </w:p>
        </w:tc>
        <w:tc>
          <w:tcPr>
            <w:tcW w:w="3261" w:type="dxa"/>
            <w:vAlign w:val="center"/>
          </w:tcPr>
          <w:p w14:paraId="386E3DC0" w14:textId="77777777" w:rsidR="005616C5" w:rsidRPr="00E76BB5" w:rsidRDefault="005616C5" w:rsidP="00C15D84">
            <w:pPr>
              <w:jc w:val="center"/>
              <w:rPr>
                <w:bCs/>
                <w:sz w:val="28"/>
                <w:szCs w:val="28"/>
              </w:rPr>
            </w:pPr>
            <w:r w:rsidRPr="00E76BB5">
              <w:rPr>
                <w:bCs/>
                <w:sz w:val="28"/>
                <w:szCs w:val="28"/>
              </w:rPr>
              <w:t>Дата окончания реализации мероприятий</w:t>
            </w:r>
          </w:p>
        </w:tc>
      </w:tr>
      <w:tr w:rsidR="005616C5" w:rsidRPr="00E76BB5" w14:paraId="69C39ED2" w14:textId="77777777" w:rsidTr="00C15D84">
        <w:trPr>
          <w:trHeight w:val="1409"/>
        </w:trPr>
        <w:tc>
          <w:tcPr>
            <w:tcW w:w="3539" w:type="dxa"/>
            <w:vAlign w:val="center"/>
          </w:tcPr>
          <w:p w14:paraId="5CB22C2C" w14:textId="77777777" w:rsidR="005616C5" w:rsidRPr="00E76BB5" w:rsidRDefault="005616C5" w:rsidP="00C15D84">
            <w:pPr>
              <w:jc w:val="center"/>
              <w:rPr>
                <w:bCs/>
                <w:sz w:val="28"/>
                <w:szCs w:val="28"/>
              </w:rPr>
            </w:pPr>
            <w:r w:rsidRPr="00E76BB5">
              <w:rPr>
                <w:bCs/>
                <w:sz w:val="28"/>
                <w:szCs w:val="28"/>
              </w:rPr>
              <w:t>Бесперебойное холодное водоснабжение и (или) водоотведение</w:t>
            </w:r>
          </w:p>
        </w:tc>
        <w:tc>
          <w:tcPr>
            <w:tcW w:w="3260" w:type="dxa"/>
            <w:vAlign w:val="center"/>
          </w:tcPr>
          <w:p w14:paraId="3A55705F" w14:textId="77777777" w:rsidR="005616C5" w:rsidRPr="00E76BB5" w:rsidRDefault="005616C5" w:rsidP="00C15D84">
            <w:pPr>
              <w:jc w:val="center"/>
              <w:rPr>
                <w:bCs/>
                <w:sz w:val="28"/>
                <w:szCs w:val="28"/>
              </w:rPr>
            </w:pPr>
            <w:r w:rsidRPr="00E76BB5">
              <w:rPr>
                <w:bCs/>
                <w:sz w:val="28"/>
                <w:szCs w:val="28"/>
              </w:rPr>
              <w:t>01.01.2019</w:t>
            </w:r>
          </w:p>
        </w:tc>
        <w:tc>
          <w:tcPr>
            <w:tcW w:w="3261" w:type="dxa"/>
            <w:vAlign w:val="center"/>
          </w:tcPr>
          <w:p w14:paraId="7AC4C4ED" w14:textId="77777777" w:rsidR="005616C5" w:rsidRPr="00E76BB5" w:rsidRDefault="005616C5" w:rsidP="00C15D84">
            <w:pPr>
              <w:jc w:val="center"/>
              <w:rPr>
                <w:bCs/>
                <w:sz w:val="28"/>
                <w:szCs w:val="28"/>
              </w:rPr>
            </w:pPr>
            <w:r w:rsidRPr="00E76BB5">
              <w:rPr>
                <w:bCs/>
                <w:sz w:val="28"/>
                <w:szCs w:val="28"/>
              </w:rPr>
              <w:t>31.12.2023</w:t>
            </w:r>
          </w:p>
        </w:tc>
      </w:tr>
    </w:tbl>
    <w:p w14:paraId="10B0DFB2" w14:textId="77777777" w:rsidR="005616C5" w:rsidRPr="00E76BB5" w:rsidRDefault="005616C5" w:rsidP="005616C5">
      <w:pPr>
        <w:ind w:left="-567"/>
        <w:jc w:val="center"/>
        <w:rPr>
          <w:bCs/>
          <w:sz w:val="28"/>
          <w:szCs w:val="28"/>
        </w:rPr>
      </w:pPr>
    </w:p>
    <w:p w14:paraId="6C825760" w14:textId="77777777" w:rsidR="005616C5" w:rsidRPr="00E76BB5" w:rsidRDefault="005616C5" w:rsidP="005616C5">
      <w:pPr>
        <w:ind w:left="-567"/>
        <w:jc w:val="center"/>
        <w:rPr>
          <w:bCs/>
          <w:sz w:val="28"/>
          <w:szCs w:val="28"/>
        </w:rPr>
      </w:pPr>
    </w:p>
    <w:p w14:paraId="5F5EE20D" w14:textId="77777777" w:rsidR="005616C5" w:rsidRPr="00E76BB5" w:rsidRDefault="005616C5" w:rsidP="005616C5">
      <w:pPr>
        <w:ind w:left="-567"/>
        <w:jc w:val="center"/>
        <w:rPr>
          <w:bCs/>
          <w:sz w:val="28"/>
          <w:szCs w:val="28"/>
        </w:rPr>
      </w:pPr>
    </w:p>
    <w:p w14:paraId="56130761" w14:textId="77777777" w:rsidR="005616C5" w:rsidRPr="00E76BB5" w:rsidRDefault="005616C5" w:rsidP="005616C5">
      <w:pPr>
        <w:ind w:left="-567"/>
        <w:jc w:val="center"/>
        <w:rPr>
          <w:bCs/>
          <w:sz w:val="28"/>
          <w:szCs w:val="28"/>
        </w:rPr>
      </w:pPr>
    </w:p>
    <w:p w14:paraId="330EFB57" w14:textId="77777777" w:rsidR="005616C5" w:rsidRPr="00E76BB5" w:rsidRDefault="005616C5" w:rsidP="005616C5">
      <w:pPr>
        <w:ind w:left="-567"/>
        <w:jc w:val="center"/>
        <w:rPr>
          <w:bCs/>
          <w:sz w:val="28"/>
          <w:szCs w:val="28"/>
        </w:rPr>
      </w:pPr>
    </w:p>
    <w:p w14:paraId="60CD100C" w14:textId="77777777" w:rsidR="005616C5" w:rsidRPr="00E76BB5" w:rsidRDefault="005616C5" w:rsidP="005616C5">
      <w:pPr>
        <w:ind w:left="-567"/>
        <w:jc w:val="center"/>
        <w:rPr>
          <w:bCs/>
          <w:sz w:val="28"/>
          <w:szCs w:val="28"/>
        </w:rPr>
      </w:pPr>
    </w:p>
    <w:p w14:paraId="35ED753A" w14:textId="77777777" w:rsidR="005616C5" w:rsidRPr="00E76BB5" w:rsidRDefault="005616C5" w:rsidP="005616C5">
      <w:pPr>
        <w:ind w:left="-567"/>
        <w:jc w:val="center"/>
        <w:rPr>
          <w:bCs/>
          <w:sz w:val="28"/>
          <w:szCs w:val="28"/>
        </w:rPr>
      </w:pPr>
    </w:p>
    <w:p w14:paraId="71B6F5E1" w14:textId="77777777" w:rsidR="005616C5" w:rsidRPr="00E76BB5" w:rsidRDefault="005616C5" w:rsidP="005616C5">
      <w:pPr>
        <w:ind w:left="-567"/>
        <w:jc w:val="center"/>
        <w:rPr>
          <w:bCs/>
          <w:sz w:val="28"/>
          <w:szCs w:val="28"/>
        </w:rPr>
      </w:pPr>
    </w:p>
    <w:p w14:paraId="1303A157" w14:textId="77777777" w:rsidR="005616C5" w:rsidRPr="00E76BB5" w:rsidRDefault="005616C5" w:rsidP="005616C5">
      <w:pPr>
        <w:ind w:left="-567"/>
        <w:jc w:val="center"/>
        <w:rPr>
          <w:bCs/>
          <w:sz w:val="28"/>
          <w:szCs w:val="28"/>
        </w:rPr>
      </w:pPr>
    </w:p>
    <w:p w14:paraId="0D514FF7" w14:textId="77777777" w:rsidR="005616C5" w:rsidRPr="00E76BB5" w:rsidRDefault="005616C5" w:rsidP="005616C5">
      <w:pPr>
        <w:ind w:left="-567"/>
        <w:jc w:val="center"/>
        <w:rPr>
          <w:bCs/>
          <w:sz w:val="28"/>
          <w:szCs w:val="28"/>
        </w:rPr>
      </w:pPr>
    </w:p>
    <w:p w14:paraId="0375638B" w14:textId="77777777" w:rsidR="005616C5" w:rsidRPr="00E76BB5" w:rsidRDefault="005616C5" w:rsidP="005616C5">
      <w:pPr>
        <w:ind w:left="-567"/>
        <w:jc w:val="center"/>
        <w:rPr>
          <w:bCs/>
          <w:sz w:val="28"/>
          <w:szCs w:val="28"/>
        </w:rPr>
      </w:pPr>
    </w:p>
    <w:p w14:paraId="4978706F" w14:textId="77777777" w:rsidR="005616C5" w:rsidRPr="00E76BB5" w:rsidRDefault="005616C5" w:rsidP="005616C5">
      <w:pPr>
        <w:ind w:left="-567"/>
        <w:jc w:val="center"/>
        <w:rPr>
          <w:bCs/>
          <w:sz w:val="28"/>
          <w:szCs w:val="28"/>
        </w:rPr>
      </w:pPr>
    </w:p>
    <w:p w14:paraId="2C7E4138" w14:textId="77777777" w:rsidR="005616C5" w:rsidRPr="00E76BB5" w:rsidRDefault="005616C5" w:rsidP="005616C5">
      <w:pPr>
        <w:ind w:left="-567"/>
        <w:jc w:val="center"/>
        <w:rPr>
          <w:bCs/>
          <w:sz w:val="28"/>
          <w:szCs w:val="28"/>
        </w:rPr>
      </w:pPr>
    </w:p>
    <w:p w14:paraId="0298D498" w14:textId="77777777" w:rsidR="005616C5" w:rsidRPr="00E76BB5" w:rsidRDefault="005616C5" w:rsidP="005616C5">
      <w:pPr>
        <w:ind w:left="-567"/>
        <w:jc w:val="center"/>
        <w:rPr>
          <w:bCs/>
          <w:sz w:val="28"/>
          <w:szCs w:val="28"/>
        </w:rPr>
      </w:pPr>
    </w:p>
    <w:p w14:paraId="3C207721" w14:textId="77777777" w:rsidR="005616C5" w:rsidRPr="00E76BB5" w:rsidRDefault="005616C5" w:rsidP="005616C5">
      <w:pPr>
        <w:ind w:left="-567"/>
        <w:jc w:val="center"/>
        <w:rPr>
          <w:bCs/>
          <w:sz w:val="28"/>
          <w:szCs w:val="28"/>
        </w:rPr>
      </w:pPr>
    </w:p>
    <w:p w14:paraId="4486F166" w14:textId="77777777" w:rsidR="005616C5" w:rsidRPr="00E76BB5" w:rsidRDefault="005616C5" w:rsidP="005616C5">
      <w:pPr>
        <w:ind w:left="-567"/>
        <w:jc w:val="center"/>
        <w:rPr>
          <w:bCs/>
          <w:sz w:val="28"/>
          <w:szCs w:val="28"/>
        </w:rPr>
      </w:pPr>
    </w:p>
    <w:p w14:paraId="07E7C0AE" w14:textId="77777777" w:rsidR="005616C5" w:rsidRPr="00E76BB5" w:rsidRDefault="005616C5" w:rsidP="005616C5">
      <w:pPr>
        <w:ind w:left="-567"/>
        <w:jc w:val="center"/>
        <w:rPr>
          <w:bCs/>
          <w:sz w:val="28"/>
          <w:szCs w:val="28"/>
        </w:rPr>
      </w:pPr>
    </w:p>
    <w:p w14:paraId="60D798E4" w14:textId="77777777" w:rsidR="005616C5" w:rsidRPr="00E76BB5" w:rsidRDefault="005616C5" w:rsidP="005616C5">
      <w:pPr>
        <w:ind w:left="-567"/>
        <w:jc w:val="center"/>
        <w:rPr>
          <w:bCs/>
          <w:sz w:val="28"/>
          <w:szCs w:val="28"/>
        </w:rPr>
      </w:pPr>
    </w:p>
    <w:p w14:paraId="4A11602F" w14:textId="77777777" w:rsidR="005616C5" w:rsidRPr="00E76BB5" w:rsidRDefault="005616C5" w:rsidP="005616C5">
      <w:pPr>
        <w:ind w:left="-567"/>
        <w:jc w:val="center"/>
        <w:rPr>
          <w:bCs/>
          <w:sz w:val="28"/>
          <w:szCs w:val="28"/>
        </w:rPr>
      </w:pPr>
    </w:p>
    <w:p w14:paraId="17A3C07F" w14:textId="77777777" w:rsidR="005616C5" w:rsidRPr="00E76BB5" w:rsidRDefault="005616C5" w:rsidP="005616C5">
      <w:pPr>
        <w:ind w:left="-567"/>
        <w:jc w:val="center"/>
        <w:rPr>
          <w:bCs/>
          <w:sz w:val="28"/>
          <w:szCs w:val="28"/>
        </w:rPr>
      </w:pPr>
    </w:p>
    <w:p w14:paraId="001C7E50" w14:textId="77777777" w:rsidR="005616C5" w:rsidRPr="00E76BB5" w:rsidRDefault="005616C5" w:rsidP="005616C5">
      <w:pPr>
        <w:ind w:left="-567"/>
        <w:jc w:val="center"/>
        <w:rPr>
          <w:bCs/>
          <w:sz w:val="28"/>
          <w:szCs w:val="28"/>
        </w:rPr>
      </w:pPr>
    </w:p>
    <w:p w14:paraId="6026830D" w14:textId="77777777" w:rsidR="005616C5" w:rsidRPr="00E76BB5" w:rsidRDefault="005616C5" w:rsidP="005616C5">
      <w:pPr>
        <w:ind w:left="-567"/>
        <w:jc w:val="center"/>
        <w:rPr>
          <w:bCs/>
          <w:sz w:val="28"/>
          <w:szCs w:val="28"/>
        </w:rPr>
      </w:pPr>
    </w:p>
    <w:p w14:paraId="407E6836" w14:textId="77777777" w:rsidR="005616C5" w:rsidRPr="00E76BB5" w:rsidRDefault="005616C5" w:rsidP="005616C5">
      <w:pPr>
        <w:ind w:left="-567"/>
        <w:jc w:val="center"/>
        <w:rPr>
          <w:bCs/>
          <w:sz w:val="28"/>
          <w:szCs w:val="28"/>
        </w:rPr>
      </w:pPr>
    </w:p>
    <w:p w14:paraId="4C70A35A" w14:textId="77777777" w:rsidR="005616C5" w:rsidRPr="00E76BB5" w:rsidRDefault="005616C5" w:rsidP="005616C5">
      <w:pPr>
        <w:ind w:left="-567"/>
        <w:jc w:val="center"/>
        <w:rPr>
          <w:bCs/>
          <w:sz w:val="28"/>
          <w:szCs w:val="28"/>
        </w:rPr>
      </w:pPr>
    </w:p>
    <w:p w14:paraId="18379554" w14:textId="77777777" w:rsidR="005616C5" w:rsidRPr="00E76BB5" w:rsidRDefault="005616C5" w:rsidP="005616C5">
      <w:pPr>
        <w:ind w:left="-567"/>
        <w:jc w:val="center"/>
        <w:rPr>
          <w:bCs/>
          <w:sz w:val="28"/>
          <w:szCs w:val="28"/>
        </w:rPr>
      </w:pPr>
    </w:p>
    <w:p w14:paraId="276884FE" w14:textId="77777777" w:rsidR="005616C5" w:rsidRPr="00E76BB5" w:rsidRDefault="005616C5" w:rsidP="005616C5">
      <w:pPr>
        <w:ind w:left="-567"/>
        <w:jc w:val="center"/>
        <w:rPr>
          <w:bCs/>
          <w:sz w:val="28"/>
          <w:szCs w:val="28"/>
        </w:rPr>
      </w:pPr>
    </w:p>
    <w:p w14:paraId="6FC2D711" w14:textId="77777777" w:rsidR="005616C5" w:rsidRPr="00E76BB5" w:rsidRDefault="005616C5" w:rsidP="005616C5">
      <w:pPr>
        <w:ind w:left="-567"/>
        <w:jc w:val="center"/>
        <w:rPr>
          <w:bCs/>
          <w:sz w:val="28"/>
          <w:szCs w:val="28"/>
        </w:rPr>
      </w:pPr>
    </w:p>
    <w:p w14:paraId="20C19C5E" w14:textId="77777777" w:rsidR="005616C5" w:rsidRPr="00E76BB5" w:rsidRDefault="005616C5" w:rsidP="005616C5">
      <w:pPr>
        <w:ind w:left="-567"/>
        <w:jc w:val="center"/>
        <w:rPr>
          <w:bCs/>
          <w:sz w:val="28"/>
          <w:szCs w:val="28"/>
        </w:rPr>
      </w:pPr>
    </w:p>
    <w:p w14:paraId="3E9878EC" w14:textId="77777777" w:rsidR="005616C5" w:rsidRPr="00E76BB5" w:rsidRDefault="005616C5" w:rsidP="005616C5">
      <w:pPr>
        <w:ind w:left="-567"/>
        <w:jc w:val="center"/>
        <w:rPr>
          <w:bCs/>
          <w:sz w:val="28"/>
          <w:szCs w:val="28"/>
        </w:rPr>
      </w:pPr>
    </w:p>
    <w:p w14:paraId="7A63C71A" w14:textId="77777777" w:rsidR="005616C5" w:rsidRPr="00E76BB5" w:rsidRDefault="005616C5" w:rsidP="005616C5">
      <w:pPr>
        <w:ind w:left="-567"/>
        <w:jc w:val="center"/>
        <w:rPr>
          <w:bCs/>
          <w:sz w:val="28"/>
          <w:szCs w:val="28"/>
        </w:rPr>
      </w:pPr>
    </w:p>
    <w:p w14:paraId="60DA3AB0" w14:textId="77777777" w:rsidR="005616C5" w:rsidRPr="00E76BB5" w:rsidRDefault="005616C5" w:rsidP="005616C5">
      <w:pPr>
        <w:ind w:left="-567"/>
        <w:jc w:val="center"/>
        <w:rPr>
          <w:bCs/>
          <w:sz w:val="28"/>
          <w:szCs w:val="28"/>
        </w:rPr>
      </w:pPr>
    </w:p>
    <w:p w14:paraId="2F0A50B9" w14:textId="77777777" w:rsidR="005616C5" w:rsidRPr="00E76BB5" w:rsidRDefault="005616C5" w:rsidP="005616C5">
      <w:pPr>
        <w:ind w:left="-567"/>
        <w:jc w:val="center"/>
        <w:rPr>
          <w:bCs/>
          <w:sz w:val="28"/>
          <w:szCs w:val="28"/>
        </w:rPr>
      </w:pPr>
    </w:p>
    <w:p w14:paraId="39C79A6E" w14:textId="77777777" w:rsidR="005616C5" w:rsidRPr="00E76BB5" w:rsidRDefault="005616C5" w:rsidP="005616C5">
      <w:pPr>
        <w:ind w:left="-567"/>
        <w:jc w:val="center"/>
        <w:rPr>
          <w:bCs/>
          <w:sz w:val="28"/>
          <w:szCs w:val="28"/>
        </w:rPr>
      </w:pPr>
    </w:p>
    <w:p w14:paraId="397C43E8" w14:textId="77777777" w:rsidR="005616C5" w:rsidRPr="00E76BB5" w:rsidRDefault="005616C5" w:rsidP="005616C5">
      <w:pPr>
        <w:ind w:left="-567"/>
        <w:jc w:val="center"/>
        <w:rPr>
          <w:bCs/>
          <w:sz w:val="28"/>
          <w:szCs w:val="28"/>
        </w:rPr>
      </w:pPr>
    </w:p>
    <w:p w14:paraId="6F45DBDE" w14:textId="77777777" w:rsidR="005616C5" w:rsidRPr="00E76BB5" w:rsidRDefault="005616C5" w:rsidP="005616C5">
      <w:pPr>
        <w:ind w:left="-567"/>
        <w:jc w:val="center"/>
        <w:rPr>
          <w:bCs/>
          <w:sz w:val="28"/>
          <w:szCs w:val="28"/>
        </w:rPr>
      </w:pPr>
    </w:p>
    <w:p w14:paraId="6610C384" w14:textId="77777777" w:rsidR="005616C5" w:rsidRPr="00E76BB5" w:rsidRDefault="005616C5" w:rsidP="005616C5">
      <w:pPr>
        <w:ind w:left="-567"/>
        <w:jc w:val="center"/>
        <w:rPr>
          <w:bCs/>
          <w:sz w:val="28"/>
          <w:szCs w:val="28"/>
        </w:rPr>
        <w:sectPr w:rsidR="005616C5" w:rsidRPr="00E76BB5" w:rsidSect="00C15D84">
          <w:pgSz w:w="11906" w:h="16838"/>
          <w:pgMar w:top="851" w:right="709" w:bottom="709" w:left="1559" w:header="709" w:footer="709" w:gutter="0"/>
          <w:cols w:space="708"/>
          <w:titlePg/>
          <w:docGrid w:linePitch="360"/>
        </w:sectPr>
      </w:pPr>
    </w:p>
    <w:p w14:paraId="2C298023" w14:textId="77777777" w:rsidR="005616C5" w:rsidRPr="00E76BB5" w:rsidRDefault="005616C5" w:rsidP="005616C5">
      <w:pPr>
        <w:ind w:left="-567"/>
        <w:jc w:val="center"/>
        <w:rPr>
          <w:bCs/>
          <w:sz w:val="28"/>
          <w:szCs w:val="28"/>
        </w:rPr>
      </w:pPr>
      <w:r w:rsidRPr="00E76BB5">
        <w:rPr>
          <w:bCs/>
          <w:sz w:val="28"/>
          <w:szCs w:val="28"/>
        </w:rPr>
        <w:lastRenderedPageBreak/>
        <w:t>Раздел 8. Показатели надежности, качества, энергетической эффективности</w:t>
      </w:r>
    </w:p>
    <w:p w14:paraId="4F2588BE" w14:textId="77777777" w:rsidR="005616C5" w:rsidRPr="00E76BB5" w:rsidRDefault="005616C5" w:rsidP="005616C5">
      <w:pPr>
        <w:ind w:left="-567"/>
        <w:jc w:val="center"/>
        <w:rPr>
          <w:bCs/>
          <w:sz w:val="28"/>
          <w:szCs w:val="28"/>
        </w:rPr>
      </w:pPr>
      <w:r w:rsidRPr="00E76BB5">
        <w:rPr>
          <w:bCs/>
          <w:sz w:val="28"/>
          <w:szCs w:val="28"/>
        </w:rPr>
        <w:t xml:space="preserve"> объектов централизованных систем холодного водоснабжения и (или) водоотведения</w:t>
      </w:r>
    </w:p>
    <w:p w14:paraId="6DFBCC8B" w14:textId="77777777" w:rsidR="005616C5" w:rsidRPr="00E76BB5" w:rsidRDefault="005616C5" w:rsidP="005616C5">
      <w:pPr>
        <w:ind w:left="-567"/>
        <w:jc w:val="center"/>
        <w:rPr>
          <w:bCs/>
          <w:sz w:val="28"/>
          <w:szCs w:val="28"/>
        </w:rPr>
      </w:pPr>
    </w:p>
    <w:tbl>
      <w:tblPr>
        <w:tblStyle w:val="af"/>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5616C5" w:rsidRPr="00E76BB5" w14:paraId="1B234E95" w14:textId="77777777" w:rsidTr="00C15D84">
        <w:trPr>
          <w:trHeight w:val="1154"/>
        </w:trPr>
        <w:tc>
          <w:tcPr>
            <w:tcW w:w="822" w:type="dxa"/>
            <w:vAlign w:val="center"/>
          </w:tcPr>
          <w:p w14:paraId="6FE2E36F" w14:textId="77777777" w:rsidR="005616C5" w:rsidRPr="00E76BB5" w:rsidRDefault="005616C5" w:rsidP="00C15D84">
            <w:pPr>
              <w:jc w:val="center"/>
              <w:rPr>
                <w:bCs/>
                <w:sz w:val="28"/>
                <w:szCs w:val="28"/>
              </w:rPr>
            </w:pPr>
            <w:r w:rsidRPr="00E76BB5">
              <w:rPr>
                <w:bCs/>
                <w:sz w:val="28"/>
                <w:szCs w:val="28"/>
              </w:rPr>
              <w:t>№ п/п</w:t>
            </w:r>
          </w:p>
        </w:tc>
        <w:tc>
          <w:tcPr>
            <w:tcW w:w="3375" w:type="dxa"/>
            <w:vAlign w:val="center"/>
          </w:tcPr>
          <w:p w14:paraId="6E3C0BBD" w14:textId="77777777" w:rsidR="005616C5" w:rsidRPr="00E76BB5" w:rsidRDefault="005616C5" w:rsidP="00C15D84">
            <w:pPr>
              <w:jc w:val="center"/>
              <w:rPr>
                <w:bCs/>
                <w:sz w:val="28"/>
                <w:szCs w:val="28"/>
              </w:rPr>
            </w:pPr>
            <w:r w:rsidRPr="00E76BB5">
              <w:rPr>
                <w:bCs/>
                <w:sz w:val="28"/>
                <w:szCs w:val="28"/>
              </w:rPr>
              <w:t>Наименование показателя</w:t>
            </w:r>
          </w:p>
        </w:tc>
        <w:tc>
          <w:tcPr>
            <w:tcW w:w="993" w:type="dxa"/>
            <w:vAlign w:val="center"/>
          </w:tcPr>
          <w:p w14:paraId="109B3997" w14:textId="77777777" w:rsidR="005616C5" w:rsidRPr="00E76BB5" w:rsidRDefault="005616C5" w:rsidP="00C15D84">
            <w:pPr>
              <w:jc w:val="center"/>
              <w:rPr>
                <w:bCs/>
                <w:sz w:val="28"/>
                <w:szCs w:val="28"/>
              </w:rPr>
            </w:pPr>
            <w:r w:rsidRPr="00E76BB5">
              <w:rPr>
                <w:bCs/>
                <w:sz w:val="28"/>
                <w:szCs w:val="28"/>
              </w:rPr>
              <w:t>Факт 2017 год</w:t>
            </w:r>
          </w:p>
        </w:tc>
        <w:tc>
          <w:tcPr>
            <w:tcW w:w="1701" w:type="dxa"/>
            <w:vAlign w:val="center"/>
          </w:tcPr>
          <w:p w14:paraId="2DFD06EF" w14:textId="77777777" w:rsidR="005616C5" w:rsidRPr="00E76BB5" w:rsidRDefault="005616C5" w:rsidP="00C15D84">
            <w:pPr>
              <w:jc w:val="center"/>
              <w:rPr>
                <w:bCs/>
                <w:sz w:val="28"/>
                <w:szCs w:val="28"/>
              </w:rPr>
            </w:pPr>
            <w:r w:rsidRPr="00E76BB5">
              <w:rPr>
                <w:bCs/>
                <w:sz w:val="28"/>
                <w:szCs w:val="28"/>
              </w:rPr>
              <w:t>Ожидаемые значения 2018 год</w:t>
            </w:r>
          </w:p>
        </w:tc>
        <w:tc>
          <w:tcPr>
            <w:tcW w:w="992" w:type="dxa"/>
            <w:vAlign w:val="center"/>
          </w:tcPr>
          <w:p w14:paraId="5EFFD7B0" w14:textId="77777777" w:rsidR="005616C5" w:rsidRPr="00E76BB5" w:rsidRDefault="005616C5" w:rsidP="00C15D84">
            <w:pPr>
              <w:jc w:val="center"/>
              <w:rPr>
                <w:bCs/>
                <w:sz w:val="28"/>
                <w:szCs w:val="28"/>
              </w:rPr>
            </w:pPr>
            <w:r w:rsidRPr="00E76BB5">
              <w:rPr>
                <w:bCs/>
                <w:sz w:val="28"/>
                <w:szCs w:val="28"/>
              </w:rPr>
              <w:t>План 2019 год</w:t>
            </w:r>
          </w:p>
        </w:tc>
        <w:tc>
          <w:tcPr>
            <w:tcW w:w="1134" w:type="dxa"/>
            <w:vAlign w:val="center"/>
          </w:tcPr>
          <w:p w14:paraId="1802651D" w14:textId="77777777" w:rsidR="005616C5" w:rsidRPr="00E76BB5" w:rsidRDefault="005616C5" w:rsidP="00C15D84">
            <w:pPr>
              <w:jc w:val="center"/>
              <w:rPr>
                <w:bCs/>
                <w:sz w:val="28"/>
                <w:szCs w:val="28"/>
              </w:rPr>
            </w:pPr>
            <w:r w:rsidRPr="00E76BB5">
              <w:rPr>
                <w:bCs/>
                <w:sz w:val="28"/>
                <w:szCs w:val="28"/>
              </w:rPr>
              <w:t>План 2020 год</w:t>
            </w:r>
          </w:p>
        </w:tc>
        <w:tc>
          <w:tcPr>
            <w:tcW w:w="1134" w:type="dxa"/>
            <w:vAlign w:val="center"/>
          </w:tcPr>
          <w:p w14:paraId="2EEDCBC6" w14:textId="77777777" w:rsidR="005616C5" w:rsidRPr="00E76BB5" w:rsidRDefault="005616C5" w:rsidP="00C15D84">
            <w:pPr>
              <w:jc w:val="center"/>
              <w:rPr>
                <w:bCs/>
                <w:sz w:val="28"/>
                <w:szCs w:val="28"/>
              </w:rPr>
            </w:pPr>
            <w:r w:rsidRPr="00E76BB5">
              <w:rPr>
                <w:bCs/>
                <w:sz w:val="28"/>
                <w:szCs w:val="28"/>
              </w:rPr>
              <w:t>План 2021 год</w:t>
            </w:r>
          </w:p>
        </w:tc>
        <w:tc>
          <w:tcPr>
            <w:tcW w:w="1105" w:type="dxa"/>
            <w:vAlign w:val="center"/>
          </w:tcPr>
          <w:p w14:paraId="73AF3448" w14:textId="77777777" w:rsidR="005616C5" w:rsidRPr="00E76BB5" w:rsidRDefault="005616C5" w:rsidP="00C15D84">
            <w:pPr>
              <w:jc w:val="center"/>
              <w:rPr>
                <w:bCs/>
                <w:sz w:val="28"/>
                <w:szCs w:val="28"/>
              </w:rPr>
            </w:pPr>
            <w:r w:rsidRPr="00E76BB5">
              <w:rPr>
                <w:bCs/>
                <w:sz w:val="28"/>
                <w:szCs w:val="28"/>
              </w:rPr>
              <w:t>План 2022 год</w:t>
            </w:r>
          </w:p>
        </w:tc>
        <w:tc>
          <w:tcPr>
            <w:tcW w:w="1105" w:type="dxa"/>
            <w:vAlign w:val="center"/>
          </w:tcPr>
          <w:p w14:paraId="2375A7B1" w14:textId="77777777" w:rsidR="005616C5" w:rsidRPr="00E76BB5" w:rsidRDefault="005616C5" w:rsidP="00C15D84">
            <w:pPr>
              <w:jc w:val="center"/>
              <w:rPr>
                <w:bCs/>
                <w:sz w:val="28"/>
                <w:szCs w:val="28"/>
              </w:rPr>
            </w:pPr>
            <w:r w:rsidRPr="00E76BB5">
              <w:rPr>
                <w:bCs/>
                <w:sz w:val="28"/>
                <w:szCs w:val="28"/>
              </w:rPr>
              <w:t>План 2023 год</w:t>
            </w:r>
          </w:p>
        </w:tc>
        <w:tc>
          <w:tcPr>
            <w:tcW w:w="1105" w:type="dxa"/>
            <w:vAlign w:val="center"/>
          </w:tcPr>
          <w:p w14:paraId="73AEFCC0" w14:textId="77777777" w:rsidR="005616C5" w:rsidRPr="00E76BB5" w:rsidRDefault="005616C5" w:rsidP="00C15D84">
            <w:pPr>
              <w:jc w:val="center"/>
              <w:rPr>
                <w:bCs/>
                <w:sz w:val="28"/>
                <w:szCs w:val="28"/>
              </w:rPr>
            </w:pPr>
            <w:r w:rsidRPr="00E76BB5">
              <w:rPr>
                <w:bCs/>
                <w:sz w:val="28"/>
                <w:szCs w:val="28"/>
              </w:rPr>
              <w:t>План 2024 год</w:t>
            </w:r>
          </w:p>
        </w:tc>
      </w:tr>
      <w:tr w:rsidR="005616C5" w:rsidRPr="00E76BB5" w14:paraId="53A691AA" w14:textId="77777777" w:rsidTr="00C15D84">
        <w:tc>
          <w:tcPr>
            <w:tcW w:w="822" w:type="dxa"/>
          </w:tcPr>
          <w:p w14:paraId="348A7548" w14:textId="77777777" w:rsidR="005616C5" w:rsidRPr="00E76BB5" w:rsidRDefault="005616C5" w:rsidP="00C15D84">
            <w:pPr>
              <w:jc w:val="center"/>
              <w:rPr>
                <w:bCs/>
                <w:sz w:val="28"/>
                <w:szCs w:val="28"/>
              </w:rPr>
            </w:pPr>
            <w:r w:rsidRPr="00E76BB5">
              <w:rPr>
                <w:bCs/>
                <w:sz w:val="28"/>
                <w:szCs w:val="28"/>
              </w:rPr>
              <w:t>1</w:t>
            </w:r>
          </w:p>
        </w:tc>
        <w:tc>
          <w:tcPr>
            <w:tcW w:w="3375" w:type="dxa"/>
          </w:tcPr>
          <w:p w14:paraId="3EC22C1D" w14:textId="77777777" w:rsidR="005616C5" w:rsidRPr="00E76BB5" w:rsidRDefault="005616C5" w:rsidP="00C15D84">
            <w:pPr>
              <w:jc w:val="center"/>
              <w:rPr>
                <w:bCs/>
                <w:sz w:val="28"/>
                <w:szCs w:val="28"/>
              </w:rPr>
            </w:pPr>
            <w:r w:rsidRPr="00E76BB5">
              <w:rPr>
                <w:bCs/>
                <w:sz w:val="28"/>
                <w:szCs w:val="28"/>
              </w:rPr>
              <w:t>2</w:t>
            </w:r>
          </w:p>
        </w:tc>
        <w:tc>
          <w:tcPr>
            <w:tcW w:w="993" w:type="dxa"/>
          </w:tcPr>
          <w:p w14:paraId="3A233006" w14:textId="77777777" w:rsidR="005616C5" w:rsidRPr="00E76BB5" w:rsidRDefault="005616C5" w:rsidP="00C15D84">
            <w:pPr>
              <w:jc w:val="center"/>
              <w:rPr>
                <w:bCs/>
                <w:sz w:val="28"/>
                <w:szCs w:val="28"/>
              </w:rPr>
            </w:pPr>
            <w:r w:rsidRPr="00E76BB5">
              <w:rPr>
                <w:bCs/>
                <w:sz w:val="28"/>
                <w:szCs w:val="28"/>
              </w:rPr>
              <w:t>3</w:t>
            </w:r>
          </w:p>
        </w:tc>
        <w:tc>
          <w:tcPr>
            <w:tcW w:w="1701" w:type="dxa"/>
          </w:tcPr>
          <w:p w14:paraId="72F627B3" w14:textId="77777777" w:rsidR="005616C5" w:rsidRPr="00E76BB5" w:rsidRDefault="005616C5" w:rsidP="00C15D84">
            <w:pPr>
              <w:jc w:val="center"/>
              <w:rPr>
                <w:bCs/>
                <w:sz w:val="28"/>
                <w:szCs w:val="28"/>
              </w:rPr>
            </w:pPr>
            <w:r w:rsidRPr="00E76BB5">
              <w:rPr>
                <w:bCs/>
                <w:sz w:val="28"/>
                <w:szCs w:val="28"/>
              </w:rPr>
              <w:t>4</w:t>
            </w:r>
          </w:p>
        </w:tc>
        <w:tc>
          <w:tcPr>
            <w:tcW w:w="992" w:type="dxa"/>
          </w:tcPr>
          <w:p w14:paraId="685DEFD7" w14:textId="77777777" w:rsidR="005616C5" w:rsidRPr="00E76BB5" w:rsidRDefault="005616C5" w:rsidP="00C15D84">
            <w:pPr>
              <w:jc w:val="center"/>
              <w:rPr>
                <w:bCs/>
                <w:sz w:val="28"/>
                <w:szCs w:val="28"/>
              </w:rPr>
            </w:pPr>
            <w:r w:rsidRPr="00E76BB5">
              <w:rPr>
                <w:bCs/>
                <w:sz w:val="28"/>
                <w:szCs w:val="28"/>
              </w:rPr>
              <w:t>5</w:t>
            </w:r>
          </w:p>
        </w:tc>
        <w:tc>
          <w:tcPr>
            <w:tcW w:w="1134" w:type="dxa"/>
          </w:tcPr>
          <w:p w14:paraId="76C70802" w14:textId="77777777" w:rsidR="005616C5" w:rsidRPr="00E76BB5" w:rsidRDefault="005616C5" w:rsidP="00C15D84">
            <w:pPr>
              <w:jc w:val="center"/>
              <w:rPr>
                <w:bCs/>
                <w:sz w:val="28"/>
                <w:szCs w:val="28"/>
              </w:rPr>
            </w:pPr>
            <w:r w:rsidRPr="00E76BB5">
              <w:rPr>
                <w:bCs/>
                <w:sz w:val="28"/>
                <w:szCs w:val="28"/>
              </w:rPr>
              <w:t>6</w:t>
            </w:r>
          </w:p>
        </w:tc>
        <w:tc>
          <w:tcPr>
            <w:tcW w:w="1134" w:type="dxa"/>
          </w:tcPr>
          <w:p w14:paraId="4C8B2D10" w14:textId="77777777" w:rsidR="005616C5" w:rsidRPr="00E76BB5" w:rsidRDefault="005616C5" w:rsidP="00C15D84">
            <w:pPr>
              <w:jc w:val="center"/>
              <w:rPr>
                <w:bCs/>
                <w:sz w:val="28"/>
                <w:szCs w:val="28"/>
              </w:rPr>
            </w:pPr>
            <w:r w:rsidRPr="00E76BB5">
              <w:rPr>
                <w:bCs/>
                <w:sz w:val="28"/>
                <w:szCs w:val="28"/>
              </w:rPr>
              <w:t>7</w:t>
            </w:r>
          </w:p>
        </w:tc>
        <w:tc>
          <w:tcPr>
            <w:tcW w:w="1105" w:type="dxa"/>
          </w:tcPr>
          <w:p w14:paraId="124C8DDD" w14:textId="77777777" w:rsidR="005616C5" w:rsidRPr="00E76BB5" w:rsidRDefault="005616C5" w:rsidP="00C15D84">
            <w:pPr>
              <w:jc w:val="center"/>
              <w:rPr>
                <w:bCs/>
                <w:sz w:val="28"/>
                <w:szCs w:val="28"/>
              </w:rPr>
            </w:pPr>
            <w:r w:rsidRPr="00E76BB5">
              <w:rPr>
                <w:bCs/>
                <w:sz w:val="28"/>
                <w:szCs w:val="28"/>
              </w:rPr>
              <w:t>8</w:t>
            </w:r>
          </w:p>
        </w:tc>
        <w:tc>
          <w:tcPr>
            <w:tcW w:w="1105" w:type="dxa"/>
          </w:tcPr>
          <w:p w14:paraId="1DEB22F7" w14:textId="77777777" w:rsidR="005616C5" w:rsidRPr="00E76BB5" w:rsidRDefault="005616C5" w:rsidP="00C15D84">
            <w:pPr>
              <w:jc w:val="center"/>
              <w:rPr>
                <w:bCs/>
                <w:sz w:val="28"/>
                <w:szCs w:val="28"/>
              </w:rPr>
            </w:pPr>
            <w:r w:rsidRPr="00E76BB5">
              <w:rPr>
                <w:bCs/>
                <w:sz w:val="28"/>
                <w:szCs w:val="28"/>
              </w:rPr>
              <w:t>9</w:t>
            </w:r>
          </w:p>
        </w:tc>
        <w:tc>
          <w:tcPr>
            <w:tcW w:w="1105" w:type="dxa"/>
          </w:tcPr>
          <w:p w14:paraId="60A922BD" w14:textId="77777777" w:rsidR="005616C5" w:rsidRPr="00E76BB5" w:rsidRDefault="005616C5" w:rsidP="00C15D84">
            <w:pPr>
              <w:jc w:val="center"/>
              <w:rPr>
                <w:bCs/>
                <w:sz w:val="28"/>
                <w:szCs w:val="28"/>
              </w:rPr>
            </w:pPr>
            <w:r w:rsidRPr="00E76BB5">
              <w:rPr>
                <w:bCs/>
                <w:sz w:val="28"/>
                <w:szCs w:val="28"/>
              </w:rPr>
              <w:t>10</w:t>
            </w:r>
          </w:p>
        </w:tc>
      </w:tr>
      <w:tr w:rsidR="005616C5" w:rsidRPr="00E76BB5" w14:paraId="7D5C4914" w14:textId="77777777" w:rsidTr="00C15D84">
        <w:trPr>
          <w:trHeight w:val="650"/>
        </w:trPr>
        <w:tc>
          <w:tcPr>
            <w:tcW w:w="13466" w:type="dxa"/>
            <w:gridSpan w:val="10"/>
            <w:vAlign w:val="center"/>
          </w:tcPr>
          <w:p w14:paraId="382EFAE7" w14:textId="77777777" w:rsidR="005616C5" w:rsidRPr="00E76BB5" w:rsidRDefault="005616C5" w:rsidP="005616C5">
            <w:pPr>
              <w:pStyle w:val="af7"/>
              <w:numPr>
                <w:ilvl w:val="0"/>
                <w:numId w:val="5"/>
              </w:numPr>
              <w:jc w:val="center"/>
              <w:rPr>
                <w:bCs/>
                <w:sz w:val="28"/>
                <w:szCs w:val="28"/>
              </w:rPr>
            </w:pPr>
            <w:r w:rsidRPr="00E76BB5">
              <w:rPr>
                <w:bCs/>
                <w:sz w:val="28"/>
                <w:szCs w:val="28"/>
              </w:rPr>
              <w:t>Показатели качества воды</w:t>
            </w:r>
          </w:p>
        </w:tc>
      </w:tr>
      <w:tr w:rsidR="005616C5" w:rsidRPr="00E76BB5" w14:paraId="66156F71" w14:textId="77777777" w:rsidTr="00C15D84">
        <w:trPr>
          <w:trHeight w:val="3987"/>
        </w:trPr>
        <w:tc>
          <w:tcPr>
            <w:tcW w:w="822" w:type="dxa"/>
            <w:vAlign w:val="center"/>
          </w:tcPr>
          <w:p w14:paraId="586C8A50" w14:textId="77777777" w:rsidR="005616C5" w:rsidRPr="00E76BB5" w:rsidRDefault="005616C5" w:rsidP="00C15D84">
            <w:pPr>
              <w:jc w:val="center"/>
              <w:rPr>
                <w:bCs/>
                <w:sz w:val="28"/>
                <w:szCs w:val="28"/>
              </w:rPr>
            </w:pPr>
            <w:r w:rsidRPr="00E76BB5">
              <w:rPr>
                <w:bCs/>
                <w:sz w:val="28"/>
                <w:szCs w:val="28"/>
              </w:rPr>
              <w:t>1.1.</w:t>
            </w:r>
          </w:p>
        </w:tc>
        <w:tc>
          <w:tcPr>
            <w:tcW w:w="3375" w:type="dxa"/>
            <w:vAlign w:val="center"/>
          </w:tcPr>
          <w:p w14:paraId="5702F741" w14:textId="77777777" w:rsidR="005616C5" w:rsidRPr="00E76BB5" w:rsidRDefault="005616C5" w:rsidP="00C15D84">
            <w:pPr>
              <w:rPr>
                <w:sz w:val="22"/>
                <w:szCs w:val="22"/>
              </w:rPr>
            </w:pPr>
            <w:r w:rsidRPr="00E76BB5">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27D44A70" w14:textId="77777777" w:rsidR="005616C5" w:rsidRPr="00E76BB5" w:rsidRDefault="005616C5" w:rsidP="00C15D84">
            <w:pPr>
              <w:jc w:val="center"/>
              <w:rPr>
                <w:bCs/>
                <w:sz w:val="28"/>
                <w:szCs w:val="28"/>
              </w:rPr>
            </w:pPr>
            <w:r w:rsidRPr="00E76BB5">
              <w:rPr>
                <w:bCs/>
                <w:sz w:val="28"/>
                <w:szCs w:val="28"/>
              </w:rPr>
              <w:t>-</w:t>
            </w:r>
          </w:p>
        </w:tc>
        <w:tc>
          <w:tcPr>
            <w:tcW w:w="1701" w:type="dxa"/>
            <w:vAlign w:val="center"/>
          </w:tcPr>
          <w:p w14:paraId="16386BA7" w14:textId="77777777" w:rsidR="005616C5" w:rsidRPr="00E76BB5" w:rsidRDefault="005616C5" w:rsidP="00C15D84">
            <w:pPr>
              <w:jc w:val="center"/>
              <w:rPr>
                <w:bCs/>
                <w:sz w:val="28"/>
                <w:szCs w:val="28"/>
              </w:rPr>
            </w:pPr>
            <w:r w:rsidRPr="00E76BB5">
              <w:rPr>
                <w:bCs/>
                <w:sz w:val="28"/>
                <w:szCs w:val="28"/>
              </w:rPr>
              <w:t>-</w:t>
            </w:r>
          </w:p>
        </w:tc>
        <w:tc>
          <w:tcPr>
            <w:tcW w:w="992" w:type="dxa"/>
            <w:vAlign w:val="center"/>
          </w:tcPr>
          <w:p w14:paraId="0D86ABA8"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0273F22D"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351E46EB"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65938368"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67251C0C"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15B1EE73" w14:textId="77777777" w:rsidR="005616C5" w:rsidRPr="00E76BB5" w:rsidRDefault="005616C5" w:rsidP="00C15D84">
            <w:pPr>
              <w:jc w:val="center"/>
              <w:rPr>
                <w:bCs/>
                <w:sz w:val="28"/>
                <w:szCs w:val="28"/>
              </w:rPr>
            </w:pPr>
            <w:r w:rsidRPr="00E76BB5">
              <w:rPr>
                <w:bCs/>
                <w:sz w:val="28"/>
                <w:szCs w:val="28"/>
              </w:rPr>
              <w:t>-</w:t>
            </w:r>
          </w:p>
        </w:tc>
      </w:tr>
      <w:tr w:rsidR="005616C5" w:rsidRPr="00E76BB5" w14:paraId="3475F1B5" w14:textId="77777777" w:rsidTr="00C15D84">
        <w:trPr>
          <w:trHeight w:val="2793"/>
        </w:trPr>
        <w:tc>
          <w:tcPr>
            <w:tcW w:w="822" w:type="dxa"/>
            <w:vAlign w:val="center"/>
          </w:tcPr>
          <w:p w14:paraId="5F612EB2" w14:textId="77777777" w:rsidR="005616C5" w:rsidRPr="00E76BB5" w:rsidRDefault="005616C5" w:rsidP="00C15D84">
            <w:pPr>
              <w:jc w:val="center"/>
              <w:rPr>
                <w:bCs/>
                <w:sz w:val="28"/>
                <w:szCs w:val="28"/>
              </w:rPr>
            </w:pPr>
            <w:r w:rsidRPr="00E76BB5">
              <w:rPr>
                <w:bCs/>
                <w:sz w:val="28"/>
                <w:szCs w:val="28"/>
              </w:rPr>
              <w:t>1.2.</w:t>
            </w:r>
          </w:p>
        </w:tc>
        <w:tc>
          <w:tcPr>
            <w:tcW w:w="3375" w:type="dxa"/>
            <w:vAlign w:val="center"/>
          </w:tcPr>
          <w:p w14:paraId="2E494B0A" w14:textId="77777777" w:rsidR="005616C5" w:rsidRPr="00E76BB5" w:rsidRDefault="005616C5" w:rsidP="00C15D84">
            <w:pPr>
              <w:rPr>
                <w:bCs/>
                <w:sz w:val="28"/>
                <w:szCs w:val="28"/>
              </w:rPr>
            </w:pPr>
            <w:r w:rsidRPr="00E76BB5">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CD09972" w14:textId="77777777" w:rsidR="005616C5" w:rsidRPr="00E76BB5" w:rsidRDefault="005616C5" w:rsidP="00C15D84">
            <w:pPr>
              <w:jc w:val="center"/>
              <w:rPr>
                <w:bCs/>
                <w:sz w:val="28"/>
                <w:szCs w:val="28"/>
              </w:rPr>
            </w:pPr>
            <w:r w:rsidRPr="00E76BB5">
              <w:rPr>
                <w:bCs/>
                <w:sz w:val="28"/>
                <w:szCs w:val="28"/>
              </w:rPr>
              <w:t>7,19</w:t>
            </w:r>
          </w:p>
        </w:tc>
        <w:tc>
          <w:tcPr>
            <w:tcW w:w="1701" w:type="dxa"/>
            <w:vAlign w:val="center"/>
          </w:tcPr>
          <w:p w14:paraId="799B89F2" w14:textId="77777777" w:rsidR="005616C5" w:rsidRPr="00E76BB5" w:rsidRDefault="005616C5" w:rsidP="00C15D84">
            <w:pPr>
              <w:jc w:val="center"/>
              <w:rPr>
                <w:bCs/>
                <w:sz w:val="28"/>
                <w:szCs w:val="28"/>
              </w:rPr>
            </w:pPr>
            <w:r w:rsidRPr="00E76BB5">
              <w:rPr>
                <w:bCs/>
                <w:sz w:val="28"/>
                <w:szCs w:val="28"/>
              </w:rPr>
              <w:t>7,19</w:t>
            </w:r>
          </w:p>
        </w:tc>
        <w:tc>
          <w:tcPr>
            <w:tcW w:w="992" w:type="dxa"/>
            <w:vAlign w:val="center"/>
          </w:tcPr>
          <w:p w14:paraId="5F07F974" w14:textId="77777777" w:rsidR="005616C5" w:rsidRPr="00E76BB5" w:rsidRDefault="005616C5" w:rsidP="00C15D84">
            <w:pPr>
              <w:jc w:val="center"/>
              <w:rPr>
                <w:bCs/>
                <w:sz w:val="28"/>
                <w:szCs w:val="28"/>
              </w:rPr>
            </w:pPr>
            <w:r w:rsidRPr="00E76BB5">
              <w:rPr>
                <w:bCs/>
                <w:sz w:val="28"/>
                <w:szCs w:val="28"/>
              </w:rPr>
              <w:t>7,19</w:t>
            </w:r>
          </w:p>
        </w:tc>
        <w:tc>
          <w:tcPr>
            <w:tcW w:w="1134" w:type="dxa"/>
            <w:vAlign w:val="center"/>
          </w:tcPr>
          <w:p w14:paraId="4FF9D0C0" w14:textId="77777777" w:rsidR="005616C5" w:rsidRPr="00E76BB5" w:rsidRDefault="005616C5" w:rsidP="00C15D84">
            <w:pPr>
              <w:jc w:val="center"/>
              <w:rPr>
                <w:bCs/>
                <w:sz w:val="28"/>
                <w:szCs w:val="28"/>
              </w:rPr>
            </w:pPr>
            <w:r w:rsidRPr="00E76BB5">
              <w:rPr>
                <w:bCs/>
                <w:sz w:val="28"/>
                <w:szCs w:val="28"/>
              </w:rPr>
              <w:t>7,19</w:t>
            </w:r>
          </w:p>
        </w:tc>
        <w:tc>
          <w:tcPr>
            <w:tcW w:w="1134" w:type="dxa"/>
            <w:vAlign w:val="center"/>
          </w:tcPr>
          <w:p w14:paraId="3DCA2806" w14:textId="77777777" w:rsidR="005616C5" w:rsidRPr="00E76BB5" w:rsidRDefault="005616C5" w:rsidP="00C15D84">
            <w:pPr>
              <w:jc w:val="center"/>
              <w:rPr>
                <w:bCs/>
                <w:sz w:val="28"/>
                <w:szCs w:val="28"/>
              </w:rPr>
            </w:pPr>
            <w:r w:rsidRPr="00E76BB5">
              <w:rPr>
                <w:bCs/>
                <w:sz w:val="28"/>
                <w:szCs w:val="28"/>
              </w:rPr>
              <w:t>7,19</w:t>
            </w:r>
          </w:p>
        </w:tc>
        <w:tc>
          <w:tcPr>
            <w:tcW w:w="1105" w:type="dxa"/>
            <w:vAlign w:val="center"/>
          </w:tcPr>
          <w:p w14:paraId="0F6E3298" w14:textId="77777777" w:rsidR="005616C5" w:rsidRPr="00E76BB5" w:rsidRDefault="005616C5" w:rsidP="00C15D84">
            <w:pPr>
              <w:jc w:val="center"/>
              <w:rPr>
                <w:bCs/>
                <w:sz w:val="28"/>
                <w:szCs w:val="28"/>
              </w:rPr>
            </w:pPr>
            <w:r w:rsidRPr="00E76BB5">
              <w:rPr>
                <w:bCs/>
                <w:sz w:val="28"/>
                <w:szCs w:val="28"/>
              </w:rPr>
              <w:t>7,19</w:t>
            </w:r>
          </w:p>
        </w:tc>
        <w:tc>
          <w:tcPr>
            <w:tcW w:w="1105" w:type="dxa"/>
            <w:vAlign w:val="center"/>
          </w:tcPr>
          <w:p w14:paraId="11979E7B" w14:textId="77777777" w:rsidR="005616C5" w:rsidRPr="00E76BB5" w:rsidRDefault="005616C5" w:rsidP="00C15D84">
            <w:pPr>
              <w:jc w:val="center"/>
              <w:rPr>
                <w:bCs/>
                <w:sz w:val="28"/>
                <w:szCs w:val="28"/>
              </w:rPr>
            </w:pPr>
            <w:r w:rsidRPr="00E76BB5">
              <w:rPr>
                <w:bCs/>
                <w:sz w:val="28"/>
                <w:szCs w:val="28"/>
              </w:rPr>
              <w:t>7,19</w:t>
            </w:r>
          </w:p>
        </w:tc>
        <w:tc>
          <w:tcPr>
            <w:tcW w:w="1105" w:type="dxa"/>
            <w:vAlign w:val="center"/>
          </w:tcPr>
          <w:p w14:paraId="00A77D13" w14:textId="77777777" w:rsidR="005616C5" w:rsidRPr="00E76BB5" w:rsidRDefault="005616C5" w:rsidP="00C15D84">
            <w:pPr>
              <w:jc w:val="center"/>
              <w:rPr>
                <w:bCs/>
                <w:sz w:val="28"/>
                <w:szCs w:val="28"/>
              </w:rPr>
            </w:pPr>
            <w:r w:rsidRPr="00E76BB5">
              <w:rPr>
                <w:bCs/>
                <w:sz w:val="28"/>
                <w:szCs w:val="28"/>
              </w:rPr>
              <w:t>7,19</w:t>
            </w:r>
          </w:p>
        </w:tc>
      </w:tr>
      <w:tr w:rsidR="005616C5" w:rsidRPr="00E76BB5" w14:paraId="6AEBDB96" w14:textId="77777777" w:rsidTr="00C15D84">
        <w:trPr>
          <w:trHeight w:val="438"/>
        </w:trPr>
        <w:tc>
          <w:tcPr>
            <w:tcW w:w="822" w:type="dxa"/>
            <w:vAlign w:val="center"/>
          </w:tcPr>
          <w:p w14:paraId="2BC68240" w14:textId="77777777" w:rsidR="005616C5" w:rsidRPr="00E76BB5" w:rsidRDefault="005616C5" w:rsidP="00C15D84">
            <w:pPr>
              <w:jc w:val="center"/>
              <w:rPr>
                <w:bCs/>
                <w:sz w:val="28"/>
                <w:szCs w:val="28"/>
              </w:rPr>
            </w:pPr>
            <w:r w:rsidRPr="00E76BB5">
              <w:rPr>
                <w:bCs/>
                <w:sz w:val="28"/>
                <w:szCs w:val="28"/>
              </w:rPr>
              <w:lastRenderedPageBreak/>
              <w:t>1</w:t>
            </w:r>
          </w:p>
        </w:tc>
        <w:tc>
          <w:tcPr>
            <w:tcW w:w="3375" w:type="dxa"/>
            <w:vAlign w:val="center"/>
          </w:tcPr>
          <w:p w14:paraId="797F99E4" w14:textId="77777777" w:rsidR="005616C5" w:rsidRPr="00E76BB5" w:rsidRDefault="005616C5" w:rsidP="00C15D84">
            <w:pPr>
              <w:jc w:val="center"/>
              <w:rPr>
                <w:bCs/>
                <w:sz w:val="28"/>
                <w:szCs w:val="28"/>
              </w:rPr>
            </w:pPr>
            <w:r w:rsidRPr="00E76BB5">
              <w:rPr>
                <w:bCs/>
                <w:sz w:val="28"/>
                <w:szCs w:val="28"/>
              </w:rPr>
              <w:t>2</w:t>
            </w:r>
          </w:p>
        </w:tc>
        <w:tc>
          <w:tcPr>
            <w:tcW w:w="993" w:type="dxa"/>
            <w:vAlign w:val="center"/>
          </w:tcPr>
          <w:p w14:paraId="2F3FB0B5" w14:textId="77777777" w:rsidR="005616C5" w:rsidRPr="00E76BB5" w:rsidRDefault="005616C5" w:rsidP="00C15D84">
            <w:pPr>
              <w:jc w:val="center"/>
              <w:rPr>
                <w:bCs/>
                <w:sz w:val="28"/>
                <w:szCs w:val="28"/>
              </w:rPr>
            </w:pPr>
            <w:r w:rsidRPr="00E76BB5">
              <w:rPr>
                <w:bCs/>
                <w:sz w:val="28"/>
                <w:szCs w:val="28"/>
              </w:rPr>
              <w:t>3</w:t>
            </w:r>
          </w:p>
        </w:tc>
        <w:tc>
          <w:tcPr>
            <w:tcW w:w="1701" w:type="dxa"/>
            <w:vAlign w:val="center"/>
          </w:tcPr>
          <w:p w14:paraId="396AEF23" w14:textId="77777777" w:rsidR="005616C5" w:rsidRPr="00E76BB5" w:rsidRDefault="005616C5" w:rsidP="00C15D84">
            <w:pPr>
              <w:jc w:val="center"/>
              <w:rPr>
                <w:bCs/>
                <w:sz w:val="28"/>
                <w:szCs w:val="28"/>
              </w:rPr>
            </w:pPr>
            <w:r w:rsidRPr="00E76BB5">
              <w:rPr>
                <w:bCs/>
                <w:sz w:val="28"/>
                <w:szCs w:val="28"/>
              </w:rPr>
              <w:t>4</w:t>
            </w:r>
          </w:p>
        </w:tc>
        <w:tc>
          <w:tcPr>
            <w:tcW w:w="992" w:type="dxa"/>
            <w:vAlign w:val="center"/>
          </w:tcPr>
          <w:p w14:paraId="5664F452" w14:textId="77777777" w:rsidR="005616C5" w:rsidRPr="00E76BB5" w:rsidRDefault="005616C5" w:rsidP="00C15D84">
            <w:pPr>
              <w:jc w:val="center"/>
              <w:rPr>
                <w:bCs/>
                <w:sz w:val="28"/>
                <w:szCs w:val="28"/>
              </w:rPr>
            </w:pPr>
            <w:r w:rsidRPr="00E76BB5">
              <w:rPr>
                <w:bCs/>
                <w:sz w:val="28"/>
                <w:szCs w:val="28"/>
              </w:rPr>
              <w:t>5</w:t>
            </w:r>
          </w:p>
        </w:tc>
        <w:tc>
          <w:tcPr>
            <w:tcW w:w="1134" w:type="dxa"/>
            <w:vAlign w:val="center"/>
          </w:tcPr>
          <w:p w14:paraId="79FDC920" w14:textId="77777777" w:rsidR="005616C5" w:rsidRPr="00E76BB5" w:rsidRDefault="005616C5" w:rsidP="00C15D84">
            <w:pPr>
              <w:jc w:val="center"/>
              <w:rPr>
                <w:bCs/>
                <w:sz w:val="28"/>
                <w:szCs w:val="28"/>
              </w:rPr>
            </w:pPr>
            <w:r w:rsidRPr="00E76BB5">
              <w:rPr>
                <w:bCs/>
                <w:sz w:val="28"/>
                <w:szCs w:val="28"/>
              </w:rPr>
              <w:t>6</w:t>
            </w:r>
          </w:p>
        </w:tc>
        <w:tc>
          <w:tcPr>
            <w:tcW w:w="1134" w:type="dxa"/>
            <w:vAlign w:val="center"/>
          </w:tcPr>
          <w:p w14:paraId="1819BA94" w14:textId="77777777" w:rsidR="005616C5" w:rsidRPr="00E76BB5" w:rsidRDefault="005616C5" w:rsidP="00C15D84">
            <w:pPr>
              <w:jc w:val="center"/>
              <w:rPr>
                <w:bCs/>
                <w:sz w:val="28"/>
                <w:szCs w:val="28"/>
              </w:rPr>
            </w:pPr>
            <w:r w:rsidRPr="00E76BB5">
              <w:rPr>
                <w:bCs/>
                <w:sz w:val="28"/>
                <w:szCs w:val="28"/>
              </w:rPr>
              <w:t>7</w:t>
            </w:r>
          </w:p>
        </w:tc>
        <w:tc>
          <w:tcPr>
            <w:tcW w:w="1105" w:type="dxa"/>
            <w:vAlign w:val="center"/>
          </w:tcPr>
          <w:p w14:paraId="2E176D40" w14:textId="77777777" w:rsidR="005616C5" w:rsidRPr="00E76BB5" w:rsidRDefault="005616C5" w:rsidP="00C15D84">
            <w:pPr>
              <w:jc w:val="center"/>
              <w:rPr>
                <w:bCs/>
                <w:sz w:val="28"/>
                <w:szCs w:val="28"/>
              </w:rPr>
            </w:pPr>
            <w:r w:rsidRPr="00E76BB5">
              <w:rPr>
                <w:bCs/>
                <w:sz w:val="28"/>
                <w:szCs w:val="28"/>
              </w:rPr>
              <w:t>8</w:t>
            </w:r>
          </w:p>
        </w:tc>
        <w:tc>
          <w:tcPr>
            <w:tcW w:w="1105" w:type="dxa"/>
            <w:vAlign w:val="center"/>
          </w:tcPr>
          <w:p w14:paraId="53C6ED8A" w14:textId="77777777" w:rsidR="005616C5" w:rsidRPr="00E76BB5" w:rsidRDefault="005616C5" w:rsidP="00C15D84">
            <w:pPr>
              <w:jc w:val="center"/>
              <w:rPr>
                <w:bCs/>
                <w:sz w:val="28"/>
                <w:szCs w:val="28"/>
              </w:rPr>
            </w:pPr>
            <w:r w:rsidRPr="00E76BB5">
              <w:rPr>
                <w:bCs/>
                <w:sz w:val="28"/>
                <w:szCs w:val="28"/>
              </w:rPr>
              <w:t>9</w:t>
            </w:r>
          </w:p>
        </w:tc>
        <w:tc>
          <w:tcPr>
            <w:tcW w:w="1105" w:type="dxa"/>
            <w:vAlign w:val="center"/>
          </w:tcPr>
          <w:p w14:paraId="1193B74E" w14:textId="77777777" w:rsidR="005616C5" w:rsidRPr="00E76BB5" w:rsidRDefault="005616C5" w:rsidP="00C15D84">
            <w:pPr>
              <w:jc w:val="center"/>
              <w:rPr>
                <w:bCs/>
                <w:sz w:val="28"/>
                <w:szCs w:val="28"/>
              </w:rPr>
            </w:pPr>
            <w:r w:rsidRPr="00E76BB5">
              <w:rPr>
                <w:bCs/>
                <w:sz w:val="28"/>
                <w:szCs w:val="28"/>
              </w:rPr>
              <w:t>10</w:t>
            </w:r>
          </w:p>
        </w:tc>
      </w:tr>
      <w:tr w:rsidR="005616C5" w:rsidRPr="00E76BB5" w14:paraId="33E244F7" w14:textId="77777777" w:rsidTr="00C15D84">
        <w:trPr>
          <w:trHeight w:val="514"/>
        </w:trPr>
        <w:tc>
          <w:tcPr>
            <w:tcW w:w="13466" w:type="dxa"/>
            <w:gridSpan w:val="10"/>
            <w:vAlign w:val="center"/>
          </w:tcPr>
          <w:p w14:paraId="755408CB" w14:textId="77777777" w:rsidR="005616C5" w:rsidRPr="00E76BB5" w:rsidRDefault="005616C5" w:rsidP="005616C5">
            <w:pPr>
              <w:pStyle w:val="af7"/>
              <w:numPr>
                <w:ilvl w:val="0"/>
                <w:numId w:val="5"/>
              </w:numPr>
              <w:jc w:val="center"/>
              <w:rPr>
                <w:bCs/>
                <w:sz w:val="28"/>
                <w:szCs w:val="28"/>
              </w:rPr>
            </w:pPr>
            <w:r w:rsidRPr="00E76BB5">
              <w:rPr>
                <w:bCs/>
                <w:sz w:val="28"/>
                <w:szCs w:val="28"/>
              </w:rPr>
              <w:t>Показатели надежности и бесперебойности водоснабжения и водоотведения</w:t>
            </w:r>
          </w:p>
        </w:tc>
      </w:tr>
      <w:tr w:rsidR="005616C5" w:rsidRPr="00E76BB5" w14:paraId="2FAD9C76" w14:textId="77777777" w:rsidTr="00C15D84">
        <w:trPr>
          <w:trHeight w:val="4519"/>
        </w:trPr>
        <w:tc>
          <w:tcPr>
            <w:tcW w:w="822" w:type="dxa"/>
            <w:vAlign w:val="center"/>
          </w:tcPr>
          <w:p w14:paraId="0A7C7CE5" w14:textId="77777777" w:rsidR="005616C5" w:rsidRPr="00E76BB5" w:rsidRDefault="005616C5" w:rsidP="00C15D84">
            <w:pPr>
              <w:jc w:val="center"/>
              <w:rPr>
                <w:bCs/>
                <w:sz w:val="28"/>
                <w:szCs w:val="28"/>
              </w:rPr>
            </w:pPr>
            <w:r w:rsidRPr="00E76BB5">
              <w:rPr>
                <w:bCs/>
                <w:sz w:val="28"/>
                <w:szCs w:val="28"/>
              </w:rPr>
              <w:t>2.1.</w:t>
            </w:r>
          </w:p>
        </w:tc>
        <w:tc>
          <w:tcPr>
            <w:tcW w:w="3375" w:type="dxa"/>
            <w:vAlign w:val="center"/>
          </w:tcPr>
          <w:p w14:paraId="64D00367" w14:textId="77777777" w:rsidR="005616C5" w:rsidRPr="00E76BB5" w:rsidRDefault="005616C5" w:rsidP="00C15D84">
            <w:pPr>
              <w:rPr>
                <w:bCs/>
                <w:sz w:val="28"/>
                <w:szCs w:val="28"/>
              </w:rPr>
            </w:pPr>
            <w:r w:rsidRPr="00E76BB5">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1B1F78B0" w14:textId="77777777" w:rsidR="005616C5" w:rsidRPr="00E76BB5" w:rsidRDefault="005616C5" w:rsidP="00C15D84">
            <w:pPr>
              <w:jc w:val="center"/>
              <w:rPr>
                <w:bCs/>
                <w:sz w:val="28"/>
                <w:szCs w:val="28"/>
              </w:rPr>
            </w:pPr>
            <w:r w:rsidRPr="00E76BB5">
              <w:rPr>
                <w:bCs/>
                <w:sz w:val="28"/>
                <w:szCs w:val="28"/>
              </w:rPr>
              <w:t>2,56</w:t>
            </w:r>
          </w:p>
        </w:tc>
        <w:tc>
          <w:tcPr>
            <w:tcW w:w="1701" w:type="dxa"/>
            <w:vAlign w:val="center"/>
          </w:tcPr>
          <w:p w14:paraId="2165AB7E" w14:textId="77777777" w:rsidR="005616C5" w:rsidRPr="00E76BB5" w:rsidRDefault="005616C5" w:rsidP="00C15D84">
            <w:pPr>
              <w:jc w:val="center"/>
              <w:rPr>
                <w:bCs/>
                <w:sz w:val="28"/>
                <w:szCs w:val="28"/>
              </w:rPr>
            </w:pPr>
            <w:r w:rsidRPr="00E76BB5">
              <w:rPr>
                <w:bCs/>
                <w:sz w:val="28"/>
                <w:szCs w:val="28"/>
              </w:rPr>
              <w:t>2,55</w:t>
            </w:r>
          </w:p>
        </w:tc>
        <w:tc>
          <w:tcPr>
            <w:tcW w:w="992" w:type="dxa"/>
            <w:vAlign w:val="center"/>
          </w:tcPr>
          <w:p w14:paraId="5470B30D" w14:textId="77777777" w:rsidR="005616C5" w:rsidRPr="00E76BB5" w:rsidRDefault="005616C5" w:rsidP="00C15D84">
            <w:pPr>
              <w:jc w:val="center"/>
              <w:rPr>
                <w:bCs/>
                <w:sz w:val="28"/>
                <w:szCs w:val="28"/>
              </w:rPr>
            </w:pPr>
            <w:r w:rsidRPr="00E76BB5">
              <w:rPr>
                <w:bCs/>
                <w:sz w:val="28"/>
                <w:szCs w:val="28"/>
              </w:rPr>
              <w:t>2,55</w:t>
            </w:r>
          </w:p>
        </w:tc>
        <w:tc>
          <w:tcPr>
            <w:tcW w:w="1134" w:type="dxa"/>
            <w:vAlign w:val="center"/>
          </w:tcPr>
          <w:p w14:paraId="0291CEFF" w14:textId="77777777" w:rsidR="005616C5" w:rsidRPr="00E76BB5" w:rsidRDefault="005616C5" w:rsidP="00C15D84">
            <w:pPr>
              <w:jc w:val="center"/>
              <w:rPr>
                <w:bCs/>
                <w:sz w:val="28"/>
                <w:szCs w:val="28"/>
              </w:rPr>
            </w:pPr>
            <w:r w:rsidRPr="00E76BB5">
              <w:rPr>
                <w:bCs/>
                <w:sz w:val="28"/>
                <w:szCs w:val="28"/>
              </w:rPr>
              <w:t>2,55</w:t>
            </w:r>
          </w:p>
        </w:tc>
        <w:tc>
          <w:tcPr>
            <w:tcW w:w="1134" w:type="dxa"/>
            <w:vAlign w:val="center"/>
          </w:tcPr>
          <w:p w14:paraId="2EBEB4E0" w14:textId="77777777" w:rsidR="005616C5" w:rsidRPr="00E76BB5" w:rsidRDefault="005616C5" w:rsidP="00C15D84">
            <w:pPr>
              <w:jc w:val="center"/>
              <w:rPr>
                <w:bCs/>
                <w:sz w:val="28"/>
                <w:szCs w:val="28"/>
              </w:rPr>
            </w:pPr>
            <w:r w:rsidRPr="00E76BB5">
              <w:rPr>
                <w:bCs/>
                <w:sz w:val="28"/>
                <w:szCs w:val="28"/>
              </w:rPr>
              <w:t>2,55</w:t>
            </w:r>
          </w:p>
        </w:tc>
        <w:tc>
          <w:tcPr>
            <w:tcW w:w="1105" w:type="dxa"/>
            <w:vAlign w:val="center"/>
          </w:tcPr>
          <w:p w14:paraId="652DBD9B" w14:textId="77777777" w:rsidR="005616C5" w:rsidRPr="00E76BB5" w:rsidRDefault="005616C5" w:rsidP="00C15D84">
            <w:pPr>
              <w:jc w:val="center"/>
              <w:rPr>
                <w:bCs/>
                <w:sz w:val="28"/>
                <w:szCs w:val="28"/>
              </w:rPr>
            </w:pPr>
            <w:r w:rsidRPr="00E76BB5">
              <w:rPr>
                <w:bCs/>
                <w:sz w:val="28"/>
                <w:szCs w:val="28"/>
              </w:rPr>
              <w:t>2,55</w:t>
            </w:r>
          </w:p>
        </w:tc>
        <w:tc>
          <w:tcPr>
            <w:tcW w:w="1105" w:type="dxa"/>
            <w:vAlign w:val="center"/>
          </w:tcPr>
          <w:p w14:paraId="26CFD80C" w14:textId="77777777" w:rsidR="005616C5" w:rsidRPr="00E76BB5" w:rsidRDefault="005616C5" w:rsidP="00C15D84">
            <w:pPr>
              <w:jc w:val="center"/>
              <w:rPr>
                <w:bCs/>
                <w:sz w:val="28"/>
                <w:szCs w:val="28"/>
              </w:rPr>
            </w:pPr>
            <w:r w:rsidRPr="00E76BB5">
              <w:rPr>
                <w:bCs/>
                <w:sz w:val="28"/>
                <w:szCs w:val="28"/>
              </w:rPr>
              <w:t>2,55</w:t>
            </w:r>
          </w:p>
        </w:tc>
        <w:tc>
          <w:tcPr>
            <w:tcW w:w="1105" w:type="dxa"/>
            <w:vAlign w:val="center"/>
          </w:tcPr>
          <w:p w14:paraId="0EA01E0D" w14:textId="77777777" w:rsidR="005616C5" w:rsidRPr="00E76BB5" w:rsidRDefault="005616C5" w:rsidP="00C15D84">
            <w:pPr>
              <w:jc w:val="center"/>
              <w:rPr>
                <w:bCs/>
                <w:sz w:val="28"/>
                <w:szCs w:val="28"/>
              </w:rPr>
            </w:pPr>
            <w:r w:rsidRPr="00E76BB5">
              <w:rPr>
                <w:bCs/>
                <w:sz w:val="28"/>
                <w:szCs w:val="28"/>
              </w:rPr>
              <w:t>2,55</w:t>
            </w:r>
          </w:p>
        </w:tc>
      </w:tr>
      <w:tr w:rsidR="005616C5" w:rsidRPr="00E76BB5" w14:paraId="3C8A8A7E" w14:textId="77777777" w:rsidTr="00C15D84">
        <w:trPr>
          <w:trHeight w:val="1167"/>
        </w:trPr>
        <w:tc>
          <w:tcPr>
            <w:tcW w:w="822" w:type="dxa"/>
            <w:vAlign w:val="center"/>
          </w:tcPr>
          <w:p w14:paraId="32581623" w14:textId="77777777" w:rsidR="005616C5" w:rsidRPr="00E76BB5" w:rsidRDefault="005616C5" w:rsidP="00C15D84">
            <w:pPr>
              <w:jc w:val="center"/>
              <w:rPr>
                <w:bCs/>
                <w:sz w:val="28"/>
                <w:szCs w:val="28"/>
              </w:rPr>
            </w:pPr>
            <w:r w:rsidRPr="00E76BB5">
              <w:rPr>
                <w:bCs/>
                <w:sz w:val="28"/>
                <w:szCs w:val="28"/>
              </w:rPr>
              <w:t>2.2.</w:t>
            </w:r>
          </w:p>
        </w:tc>
        <w:tc>
          <w:tcPr>
            <w:tcW w:w="3375" w:type="dxa"/>
            <w:vAlign w:val="center"/>
          </w:tcPr>
          <w:p w14:paraId="78560A30" w14:textId="77777777" w:rsidR="005616C5" w:rsidRPr="00E76BB5" w:rsidRDefault="005616C5" w:rsidP="00C15D84">
            <w:pPr>
              <w:rPr>
                <w:bCs/>
                <w:sz w:val="28"/>
                <w:szCs w:val="28"/>
              </w:rPr>
            </w:pPr>
            <w:r w:rsidRPr="00E76BB5">
              <w:rPr>
                <w:sz w:val="22"/>
                <w:szCs w:val="22"/>
              </w:rPr>
              <w:t>Удельное количество аварий и засоров в расчете на протяженность канализационной сети в год (ед./км)</w:t>
            </w:r>
          </w:p>
        </w:tc>
        <w:tc>
          <w:tcPr>
            <w:tcW w:w="993" w:type="dxa"/>
            <w:shd w:val="clear" w:color="auto" w:fill="auto"/>
            <w:vAlign w:val="center"/>
          </w:tcPr>
          <w:p w14:paraId="17D1CC99" w14:textId="77777777" w:rsidR="005616C5" w:rsidRPr="00E76BB5" w:rsidRDefault="005616C5" w:rsidP="00C15D84">
            <w:pPr>
              <w:jc w:val="center"/>
              <w:rPr>
                <w:bCs/>
                <w:sz w:val="28"/>
                <w:szCs w:val="28"/>
              </w:rPr>
            </w:pPr>
            <w:r w:rsidRPr="00E76BB5">
              <w:rPr>
                <w:bCs/>
                <w:sz w:val="28"/>
                <w:szCs w:val="28"/>
              </w:rPr>
              <w:t>0,10</w:t>
            </w:r>
          </w:p>
        </w:tc>
        <w:tc>
          <w:tcPr>
            <w:tcW w:w="1701" w:type="dxa"/>
            <w:shd w:val="clear" w:color="auto" w:fill="auto"/>
            <w:vAlign w:val="center"/>
          </w:tcPr>
          <w:p w14:paraId="66A2D87B" w14:textId="77777777" w:rsidR="005616C5" w:rsidRPr="00E76BB5" w:rsidRDefault="005616C5" w:rsidP="00C15D84">
            <w:pPr>
              <w:jc w:val="center"/>
              <w:rPr>
                <w:bCs/>
                <w:sz w:val="28"/>
                <w:szCs w:val="28"/>
              </w:rPr>
            </w:pPr>
            <w:r w:rsidRPr="00E76BB5">
              <w:rPr>
                <w:bCs/>
                <w:sz w:val="28"/>
                <w:szCs w:val="28"/>
              </w:rPr>
              <w:t>0,10</w:t>
            </w:r>
          </w:p>
        </w:tc>
        <w:tc>
          <w:tcPr>
            <w:tcW w:w="992" w:type="dxa"/>
            <w:shd w:val="clear" w:color="auto" w:fill="auto"/>
            <w:vAlign w:val="center"/>
          </w:tcPr>
          <w:p w14:paraId="1057CACB" w14:textId="77777777" w:rsidR="005616C5" w:rsidRPr="00E76BB5" w:rsidRDefault="005616C5" w:rsidP="00C15D84">
            <w:pPr>
              <w:jc w:val="center"/>
              <w:rPr>
                <w:bCs/>
                <w:sz w:val="28"/>
                <w:szCs w:val="28"/>
              </w:rPr>
            </w:pPr>
            <w:r w:rsidRPr="00E76BB5">
              <w:rPr>
                <w:bCs/>
                <w:sz w:val="28"/>
                <w:szCs w:val="28"/>
              </w:rPr>
              <w:t>0,10</w:t>
            </w:r>
          </w:p>
        </w:tc>
        <w:tc>
          <w:tcPr>
            <w:tcW w:w="1134" w:type="dxa"/>
            <w:shd w:val="clear" w:color="auto" w:fill="auto"/>
            <w:vAlign w:val="center"/>
          </w:tcPr>
          <w:p w14:paraId="130B74A3" w14:textId="77777777" w:rsidR="005616C5" w:rsidRPr="00E76BB5" w:rsidRDefault="005616C5" w:rsidP="00C15D84">
            <w:pPr>
              <w:jc w:val="center"/>
              <w:rPr>
                <w:bCs/>
                <w:sz w:val="28"/>
                <w:szCs w:val="28"/>
              </w:rPr>
            </w:pPr>
            <w:r w:rsidRPr="00E76BB5">
              <w:rPr>
                <w:bCs/>
                <w:sz w:val="28"/>
                <w:szCs w:val="28"/>
              </w:rPr>
              <w:t>0,10</w:t>
            </w:r>
          </w:p>
        </w:tc>
        <w:tc>
          <w:tcPr>
            <w:tcW w:w="1134" w:type="dxa"/>
            <w:shd w:val="clear" w:color="auto" w:fill="auto"/>
            <w:vAlign w:val="center"/>
          </w:tcPr>
          <w:p w14:paraId="39864F1B" w14:textId="77777777" w:rsidR="005616C5" w:rsidRPr="00E76BB5" w:rsidRDefault="005616C5" w:rsidP="00C15D84">
            <w:pPr>
              <w:jc w:val="center"/>
              <w:rPr>
                <w:bCs/>
                <w:sz w:val="28"/>
                <w:szCs w:val="28"/>
              </w:rPr>
            </w:pPr>
            <w:r w:rsidRPr="00E76BB5">
              <w:rPr>
                <w:bCs/>
                <w:sz w:val="28"/>
                <w:szCs w:val="28"/>
              </w:rPr>
              <w:t>0,10</w:t>
            </w:r>
          </w:p>
        </w:tc>
        <w:tc>
          <w:tcPr>
            <w:tcW w:w="1105" w:type="dxa"/>
            <w:shd w:val="clear" w:color="auto" w:fill="auto"/>
            <w:vAlign w:val="center"/>
          </w:tcPr>
          <w:p w14:paraId="709599FE" w14:textId="77777777" w:rsidR="005616C5" w:rsidRPr="00E76BB5" w:rsidRDefault="005616C5" w:rsidP="00C15D84">
            <w:pPr>
              <w:jc w:val="center"/>
              <w:rPr>
                <w:bCs/>
                <w:sz w:val="28"/>
                <w:szCs w:val="28"/>
              </w:rPr>
            </w:pPr>
            <w:r w:rsidRPr="00E76BB5">
              <w:rPr>
                <w:bCs/>
                <w:sz w:val="28"/>
                <w:szCs w:val="28"/>
              </w:rPr>
              <w:t>0,10</w:t>
            </w:r>
          </w:p>
        </w:tc>
        <w:tc>
          <w:tcPr>
            <w:tcW w:w="1105" w:type="dxa"/>
            <w:shd w:val="clear" w:color="auto" w:fill="auto"/>
            <w:vAlign w:val="center"/>
          </w:tcPr>
          <w:p w14:paraId="3641A7A6" w14:textId="77777777" w:rsidR="005616C5" w:rsidRPr="00E76BB5" w:rsidRDefault="005616C5" w:rsidP="00C15D84">
            <w:pPr>
              <w:jc w:val="center"/>
              <w:rPr>
                <w:bCs/>
                <w:sz w:val="28"/>
                <w:szCs w:val="28"/>
              </w:rPr>
            </w:pPr>
            <w:r w:rsidRPr="00E76BB5">
              <w:rPr>
                <w:bCs/>
                <w:sz w:val="28"/>
                <w:szCs w:val="28"/>
              </w:rPr>
              <w:t>0,10</w:t>
            </w:r>
          </w:p>
        </w:tc>
        <w:tc>
          <w:tcPr>
            <w:tcW w:w="1105" w:type="dxa"/>
            <w:shd w:val="clear" w:color="auto" w:fill="auto"/>
            <w:vAlign w:val="center"/>
          </w:tcPr>
          <w:p w14:paraId="0FC9673F" w14:textId="77777777" w:rsidR="005616C5" w:rsidRPr="00E76BB5" w:rsidRDefault="005616C5" w:rsidP="00C15D84">
            <w:pPr>
              <w:jc w:val="center"/>
              <w:rPr>
                <w:bCs/>
                <w:sz w:val="28"/>
                <w:szCs w:val="28"/>
              </w:rPr>
            </w:pPr>
            <w:r w:rsidRPr="00E76BB5">
              <w:rPr>
                <w:bCs/>
                <w:sz w:val="28"/>
                <w:szCs w:val="28"/>
              </w:rPr>
              <w:t>0,10</w:t>
            </w:r>
          </w:p>
        </w:tc>
      </w:tr>
      <w:tr w:rsidR="005616C5" w:rsidRPr="00E76BB5" w14:paraId="71F8E2FF" w14:textId="77777777" w:rsidTr="00C15D84">
        <w:trPr>
          <w:trHeight w:val="630"/>
        </w:trPr>
        <w:tc>
          <w:tcPr>
            <w:tcW w:w="13466" w:type="dxa"/>
            <w:gridSpan w:val="10"/>
            <w:vAlign w:val="center"/>
          </w:tcPr>
          <w:p w14:paraId="29EFDCDD" w14:textId="77777777" w:rsidR="005616C5" w:rsidRPr="00E76BB5" w:rsidRDefault="005616C5" w:rsidP="005616C5">
            <w:pPr>
              <w:pStyle w:val="af7"/>
              <w:numPr>
                <w:ilvl w:val="0"/>
                <w:numId w:val="5"/>
              </w:numPr>
              <w:jc w:val="center"/>
              <w:rPr>
                <w:bCs/>
                <w:sz w:val="28"/>
                <w:szCs w:val="28"/>
              </w:rPr>
            </w:pPr>
            <w:r w:rsidRPr="00E76BB5">
              <w:rPr>
                <w:bCs/>
                <w:sz w:val="28"/>
                <w:szCs w:val="28"/>
              </w:rPr>
              <w:t>Показатели качества очистки сточных вод</w:t>
            </w:r>
          </w:p>
        </w:tc>
      </w:tr>
      <w:tr w:rsidR="005616C5" w:rsidRPr="00E76BB5" w14:paraId="68798D39" w14:textId="77777777" w:rsidTr="00C15D84">
        <w:trPr>
          <w:trHeight w:val="2166"/>
        </w:trPr>
        <w:tc>
          <w:tcPr>
            <w:tcW w:w="822" w:type="dxa"/>
            <w:vAlign w:val="center"/>
          </w:tcPr>
          <w:p w14:paraId="7429533C" w14:textId="77777777" w:rsidR="005616C5" w:rsidRPr="00E76BB5" w:rsidRDefault="005616C5" w:rsidP="00C15D84">
            <w:pPr>
              <w:jc w:val="center"/>
              <w:rPr>
                <w:bCs/>
                <w:sz w:val="28"/>
                <w:szCs w:val="28"/>
              </w:rPr>
            </w:pPr>
            <w:r w:rsidRPr="00E76BB5">
              <w:rPr>
                <w:bCs/>
                <w:sz w:val="28"/>
                <w:szCs w:val="28"/>
              </w:rPr>
              <w:t>3.1.</w:t>
            </w:r>
          </w:p>
        </w:tc>
        <w:tc>
          <w:tcPr>
            <w:tcW w:w="3375" w:type="dxa"/>
            <w:vAlign w:val="center"/>
          </w:tcPr>
          <w:p w14:paraId="706B15B6" w14:textId="77777777" w:rsidR="005616C5" w:rsidRPr="00E76BB5" w:rsidRDefault="005616C5" w:rsidP="00C15D84">
            <w:pPr>
              <w:rPr>
                <w:sz w:val="22"/>
                <w:szCs w:val="22"/>
              </w:rPr>
            </w:pPr>
            <w:r w:rsidRPr="00E76BB5">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572CDD21" w14:textId="77777777" w:rsidR="005616C5" w:rsidRPr="00E76BB5" w:rsidRDefault="005616C5" w:rsidP="00C15D84">
            <w:pPr>
              <w:jc w:val="center"/>
              <w:rPr>
                <w:bCs/>
                <w:sz w:val="28"/>
                <w:szCs w:val="28"/>
              </w:rPr>
            </w:pPr>
            <w:r w:rsidRPr="00E76BB5">
              <w:rPr>
                <w:bCs/>
                <w:sz w:val="28"/>
                <w:szCs w:val="28"/>
              </w:rPr>
              <w:t>-</w:t>
            </w:r>
          </w:p>
        </w:tc>
        <w:tc>
          <w:tcPr>
            <w:tcW w:w="1701" w:type="dxa"/>
            <w:vAlign w:val="center"/>
          </w:tcPr>
          <w:p w14:paraId="6F2C181F" w14:textId="77777777" w:rsidR="005616C5" w:rsidRPr="00E76BB5" w:rsidRDefault="005616C5" w:rsidP="00C15D84">
            <w:pPr>
              <w:jc w:val="center"/>
              <w:rPr>
                <w:bCs/>
                <w:sz w:val="28"/>
                <w:szCs w:val="28"/>
              </w:rPr>
            </w:pPr>
            <w:r w:rsidRPr="00E76BB5">
              <w:rPr>
                <w:bCs/>
                <w:sz w:val="28"/>
                <w:szCs w:val="28"/>
              </w:rPr>
              <w:t>-</w:t>
            </w:r>
          </w:p>
        </w:tc>
        <w:tc>
          <w:tcPr>
            <w:tcW w:w="992" w:type="dxa"/>
            <w:vAlign w:val="center"/>
          </w:tcPr>
          <w:p w14:paraId="09A65500"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4D179EAA"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1E2ECC68"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046473CC"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1CBB0D90"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4F04067B" w14:textId="77777777" w:rsidR="005616C5" w:rsidRPr="00E76BB5" w:rsidRDefault="005616C5" w:rsidP="00C15D84">
            <w:pPr>
              <w:jc w:val="center"/>
              <w:rPr>
                <w:bCs/>
                <w:sz w:val="28"/>
                <w:szCs w:val="28"/>
              </w:rPr>
            </w:pPr>
            <w:r w:rsidRPr="00E76BB5">
              <w:rPr>
                <w:bCs/>
                <w:sz w:val="28"/>
                <w:szCs w:val="28"/>
              </w:rPr>
              <w:t>-</w:t>
            </w:r>
          </w:p>
        </w:tc>
      </w:tr>
      <w:tr w:rsidR="005616C5" w:rsidRPr="00E76BB5" w14:paraId="196459A2" w14:textId="77777777" w:rsidTr="00C15D84">
        <w:trPr>
          <w:trHeight w:val="438"/>
        </w:trPr>
        <w:tc>
          <w:tcPr>
            <w:tcW w:w="822" w:type="dxa"/>
            <w:vAlign w:val="center"/>
          </w:tcPr>
          <w:p w14:paraId="1A2BBD2B" w14:textId="77777777" w:rsidR="005616C5" w:rsidRPr="00E76BB5" w:rsidRDefault="005616C5" w:rsidP="00C15D84">
            <w:pPr>
              <w:jc w:val="center"/>
              <w:rPr>
                <w:bCs/>
                <w:sz w:val="28"/>
                <w:szCs w:val="28"/>
              </w:rPr>
            </w:pPr>
            <w:r w:rsidRPr="00E76BB5">
              <w:rPr>
                <w:bCs/>
                <w:sz w:val="28"/>
                <w:szCs w:val="28"/>
              </w:rPr>
              <w:lastRenderedPageBreak/>
              <w:t>1</w:t>
            </w:r>
          </w:p>
        </w:tc>
        <w:tc>
          <w:tcPr>
            <w:tcW w:w="3375" w:type="dxa"/>
            <w:vAlign w:val="center"/>
          </w:tcPr>
          <w:p w14:paraId="1B04DEF5" w14:textId="77777777" w:rsidR="005616C5" w:rsidRPr="00E76BB5" w:rsidRDefault="005616C5" w:rsidP="00C15D84">
            <w:pPr>
              <w:jc w:val="center"/>
              <w:rPr>
                <w:bCs/>
                <w:sz w:val="28"/>
                <w:szCs w:val="28"/>
              </w:rPr>
            </w:pPr>
            <w:r w:rsidRPr="00E76BB5">
              <w:rPr>
                <w:bCs/>
                <w:sz w:val="28"/>
                <w:szCs w:val="28"/>
              </w:rPr>
              <w:t>2</w:t>
            </w:r>
          </w:p>
        </w:tc>
        <w:tc>
          <w:tcPr>
            <w:tcW w:w="993" w:type="dxa"/>
            <w:vAlign w:val="center"/>
          </w:tcPr>
          <w:p w14:paraId="24EA29A8" w14:textId="77777777" w:rsidR="005616C5" w:rsidRPr="00E76BB5" w:rsidRDefault="005616C5" w:rsidP="00C15D84">
            <w:pPr>
              <w:jc w:val="center"/>
              <w:rPr>
                <w:bCs/>
                <w:sz w:val="28"/>
                <w:szCs w:val="28"/>
              </w:rPr>
            </w:pPr>
            <w:r w:rsidRPr="00E76BB5">
              <w:rPr>
                <w:bCs/>
                <w:sz w:val="28"/>
                <w:szCs w:val="28"/>
              </w:rPr>
              <w:t>3</w:t>
            </w:r>
          </w:p>
        </w:tc>
        <w:tc>
          <w:tcPr>
            <w:tcW w:w="1701" w:type="dxa"/>
            <w:vAlign w:val="center"/>
          </w:tcPr>
          <w:p w14:paraId="464CE4E7" w14:textId="77777777" w:rsidR="005616C5" w:rsidRPr="00E76BB5" w:rsidRDefault="005616C5" w:rsidP="00C15D84">
            <w:pPr>
              <w:jc w:val="center"/>
              <w:rPr>
                <w:bCs/>
                <w:sz w:val="28"/>
                <w:szCs w:val="28"/>
              </w:rPr>
            </w:pPr>
            <w:r w:rsidRPr="00E76BB5">
              <w:rPr>
                <w:bCs/>
                <w:sz w:val="28"/>
                <w:szCs w:val="28"/>
              </w:rPr>
              <w:t>4</w:t>
            </w:r>
          </w:p>
        </w:tc>
        <w:tc>
          <w:tcPr>
            <w:tcW w:w="992" w:type="dxa"/>
            <w:vAlign w:val="center"/>
          </w:tcPr>
          <w:p w14:paraId="0EF647B7" w14:textId="77777777" w:rsidR="005616C5" w:rsidRPr="00E76BB5" w:rsidRDefault="005616C5" w:rsidP="00C15D84">
            <w:pPr>
              <w:jc w:val="center"/>
              <w:rPr>
                <w:bCs/>
                <w:sz w:val="28"/>
                <w:szCs w:val="28"/>
              </w:rPr>
            </w:pPr>
            <w:r w:rsidRPr="00E76BB5">
              <w:rPr>
                <w:bCs/>
                <w:sz w:val="28"/>
                <w:szCs w:val="28"/>
              </w:rPr>
              <w:t>5</w:t>
            </w:r>
          </w:p>
        </w:tc>
        <w:tc>
          <w:tcPr>
            <w:tcW w:w="1134" w:type="dxa"/>
            <w:vAlign w:val="center"/>
          </w:tcPr>
          <w:p w14:paraId="1929EA22" w14:textId="77777777" w:rsidR="005616C5" w:rsidRPr="00E76BB5" w:rsidRDefault="005616C5" w:rsidP="00C15D84">
            <w:pPr>
              <w:jc w:val="center"/>
              <w:rPr>
                <w:bCs/>
                <w:sz w:val="28"/>
                <w:szCs w:val="28"/>
              </w:rPr>
            </w:pPr>
            <w:r w:rsidRPr="00E76BB5">
              <w:rPr>
                <w:bCs/>
                <w:sz w:val="28"/>
                <w:szCs w:val="28"/>
              </w:rPr>
              <w:t>6</w:t>
            </w:r>
          </w:p>
        </w:tc>
        <w:tc>
          <w:tcPr>
            <w:tcW w:w="1134" w:type="dxa"/>
            <w:vAlign w:val="center"/>
          </w:tcPr>
          <w:p w14:paraId="7807EC18" w14:textId="77777777" w:rsidR="005616C5" w:rsidRPr="00E76BB5" w:rsidRDefault="005616C5" w:rsidP="00C15D84">
            <w:pPr>
              <w:jc w:val="center"/>
              <w:rPr>
                <w:bCs/>
                <w:sz w:val="28"/>
                <w:szCs w:val="28"/>
              </w:rPr>
            </w:pPr>
            <w:r w:rsidRPr="00E76BB5">
              <w:rPr>
                <w:bCs/>
                <w:sz w:val="28"/>
                <w:szCs w:val="28"/>
              </w:rPr>
              <w:t>7</w:t>
            </w:r>
          </w:p>
        </w:tc>
        <w:tc>
          <w:tcPr>
            <w:tcW w:w="1105" w:type="dxa"/>
            <w:vAlign w:val="center"/>
          </w:tcPr>
          <w:p w14:paraId="62F95B70" w14:textId="77777777" w:rsidR="005616C5" w:rsidRPr="00E76BB5" w:rsidRDefault="005616C5" w:rsidP="00C15D84">
            <w:pPr>
              <w:jc w:val="center"/>
              <w:rPr>
                <w:bCs/>
                <w:sz w:val="28"/>
                <w:szCs w:val="28"/>
              </w:rPr>
            </w:pPr>
            <w:r w:rsidRPr="00E76BB5">
              <w:rPr>
                <w:bCs/>
                <w:sz w:val="28"/>
                <w:szCs w:val="28"/>
              </w:rPr>
              <w:t>8</w:t>
            </w:r>
          </w:p>
        </w:tc>
        <w:tc>
          <w:tcPr>
            <w:tcW w:w="1105" w:type="dxa"/>
            <w:vAlign w:val="center"/>
          </w:tcPr>
          <w:p w14:paraId="1335C84F" w14:textId="77777777" w:rsidR="005616C5" w:rsidRPr="00E76BB5" w:rsidRDefault="005616C5" w:rsidP="00C15D84">
            <w:pPr>
              <w:jc w:val="center"/>
              <w:rPr>
                <w:bCs/>
                <w:sz w:val="28"/>
                <w:szCs w:val="28"/>
              </w:rPr>
            </w:pPr>
            <w:r w:rsidRPr="00E76BB5">
              <w:rPr>
                <w:bCs/>
                <w:sz w:val="28"/>
                <w:szCs w:val="28"/>
              </w:rPr>
              <w:t>9</w:t>
            </w:r>
          </w:p>
        </w:tc>
        <w:tc>
          <w:tcPr>
            <w:tcW w:w="1105" w:type="dxa"/>
            <w:vAlign w:val="center"/>
          </w:tcPr>
          <w:p w14:paraId="11523267" w14:textId="77777777" w:rsidR="005616C5" w:rsidRPr="00E76BB5" w:rsidRDefault="005616C5" w:rsidP="00C15D84">
            <w:pPr>
              <w:jc w:val="center"/>
              <w:rPr>
                <w:bCs/>
                <w:sz w:val="28"/>
                <w:szCs w:val="28"/>
              </w:rPr>
            </w:pPr>
            <w:r w:rsidRPr="00E76BB5">
              <w:rPr>
                <w:bCs/>
                <w:sz w:val="28"/>
                <w:szCs w:val="28"/>
              </w:rPr>
              <w:t>10</w:t>
            </w:r>
          </w:p>
        </w:tc>
      </w:tr>
      <w:tr w:rsidR="005616C5" w:rsidRPr="00E76BB5" w14:paraId="3351DF8A" w14:textId="77777777" w:rsidTr="00C15D84">
        <w:trPr>
          <w:trHeight w:val="2244"/>
        </w:trPr>
        <w:tc>
          <w:tcPr>
            <w:tcW w:w="822" w:type="dxa"/>
            <w:vAlign w:val="center"/>
          </w:tcPr>
          <w:p w14:paraId="39CF68E1" w14:textId="77777777" w:rsidR="005616C5" w:rsidRPr="00E76BB5" w:rsidRDefault="005616C5" w:rsidP="00C15D84">
            <w:pPr>
              <w:jc w:val="center"/>
              <w:rPr>
                <w:bCs/>
                <w:sz w:val="28"/>
                <w:szCs w:val="28"/>
              </w:rPr>
            </w:pPr>
            <w:r w:rsidRPr="00E76BB5">
              <w:rPr>
                <w:bCs/>
                <w:sz w:val="28"/>
                <w:szCs w:val="28"/>
              </w:rPr>
              <w:t>3.2.</w:t>
            </w:r>
          </w:p>
        </w:tc>
        <w:tc>
          <w:tcPr>
            <w:tcW w:w="3375" w:type="dxa"/>
            <w:vAlign w:val="center"/>
          </w:tcPr>
          <w:p w14:paraId="64F74F16" w14:textId="77777777" w:rsidR="005616C5" w:rsidRPr="00E76BB5" w:rsidRDefault="005616C5" w:rsidP="00C15D84">
            <w:pPr>
              <w:rPr>
                <w:bCs/>
                <w:sz w:val="28"/>
                <w:szCs w:val="28"/>
              </w:rPr>
            </w:pPr>
            <w:r w:rsidRPr="00E76BB5">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EA1E68A" w14:textId="77777777" w:rsidR="005616C5" w:rsidRPr="00E76BB5" w:rsidRDefault="005616C5" w:rsidP="00C15D84">
            <w:pPr>
              <w:jc w:val="center"/>
              <w:rPr>
                <w:bCs/>
                <w:sz w:val="28"/>
                <w:szCs w:val="28"/>
              </w:rPr>
            </w:pPr>
            <w:r w:rsidRPr="00E76BB5">
              <w:rPr>
                <w:bCs/>
                <w:sz w:val="28"/>
                <w:szCs w:val="28"/>
              </w:rPr>
              <w:t>-</w:t>
            </w:r>
          </w:p>
        </w:tc>
        <w:tc>
          <w:tcPr>
            <w:tcW w:w="1701" w:type="dxa"/>
            <w:vAlign w:val="center"/>
          </w:tcPr>
          <w:p w14:paraId="24163D63" w14:textId="77777777" w:rsidR="005616C5" w:rsidRPr="00E76BB5" w:rsidRDefault="005616C5" w:rsidP="00C15D84">
            <w:pPr>
              <w:jc w:val="center"/>
              <w:rPr>
                <w:bCs/>
                <w:sz w:val="28"/>
                <w:szCs w:val="28"/>
              </w:rPr>
            </w:pPr>
            <w:r w:rsidRPr="00E76BB5">
              <w:rPr>
                <w:bCs/>
                <w:sz w:val="28"/>
                <w:szCs w:val="28"/>
              </w:rPr>
              <w:t>-</w:t>
            </w:r>
          </w:p>
        </w:tc>
        <w:tc>
          <w:tcPr>
            <w:tcW w:w="992" w:type="dxa"/>
            <w:vAlign w:val="center"/>
          </w:tcPr>
          <w:p w14:paraId="043DBF2F"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4FDC14BD"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49146602"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2E9A4247"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6EED78AE"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273B91B7" w14:textId="77777777" w:rsidR="005616C5" w:rsidRPr="00E76BB5" w:rsidRDefault="005616C5" w:rsidP="00C15D84">
            <w:pPr>
              <w:jc w:val="center"/>
              <w:rPr>
                <w:bCs/>
                <w:sz w:val="28"/>
                <w:szCs w:val="28"/>
              </w:rPr>
            </w:pPr>
            <w:r w:rsidRPr="00E76BB5">
              <w:rPr>
                <w:bCs/>
                <w:sz w:val="28"/>
                <w:szCs w:val="28"/>
              </w:rPr>
              <w:t>-</w:t>
            </w:r>
          </w:p>
        </w:tc>
      </w:tr>
      <w:tr w:rsidR="005616C5" w:rsidRPr="00E76BB5" w14:paraId="077F9E43" w14:textId="77777777" w:rsidTr="00C15D84">
        <w:trPr>
          <w:trHeight w:val="3393"/>
        </w:trPr>
        <w:tc>
          <w:tcPr>
            <w:tcW w:w="822" w:type="dxa"/>
            <w:vAlign w:val="center"/>
          </w:tcPr>
          <w:p w14:paraId="66F9849A" w14:textId="77777777" w:rsidR="005616C5" w:rsidRPr="00E76BB5" w:rsidRDefault="005616C5" w:rsidP="00C15D84">
            <w:pPr>
              <w:jc w:val="center"/>
              <w:rPr>
                <w:bCs/>
                <w:sz w:val="28"/>
                <w:szCs w:val="28"/>
              </w:rPr>
            </w:pPr>
            <w:r w:rsidRPr="00E76BB5">
              <w:rPr>
                <w:bCs/>
                <w:sz w:val="28"/>
                <w:szCs w:val="28"/>
              </w:rPr>
              <w:t>3.3.</w:t>
            </w:r>
          </w:p>
        </w:tc>
        <w:tc>
          <w:tcPr>
            <w:tcW w:w="3375" w:type="dxa"/>
            <w:vAlign w:val="center"/>
          </w:tcPr>
          <w:p w14:paraId="0D60EF20" w14:textId="77777777" w:rsidR="005616C5" w:rsidRPr="00E76BB5" w:rsidRDefault="005616C5" w:rsidP="00C15D84">
            <w:pPr>
              <w:rPr>
                <w:sz w:val="22"/>
                <w:szCs w:val="22"/>
              </w:rPr>
            </w:pPr>
            <w:r w:rsidRPr="00E76BB5">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5AC256AC" w14:textId="77777777" w:rsidR="005616C5" w:rsidRPr="00E76BB5" w:rsidRDefault="005616C5" w:rsidP="00C15D84">
            <w:pPr>
              <w:jc w:val="center"/>
              <w:rPr>
                <w:bCs/>
                <w:sz w:val="28"/>
                <w:szCs w:val="28"/>
              </w:rPr>
            </w:pPr>
            <w:r w:rsidRPr="00E76BB5">
              <w:rPr>
                <w:bCs/>
                <w:sz w:val="28"/>
                <w:szCs w:val="28"/>
              </w:rPr>
              <w:t>-</w:t>
            </w:r>
          </w:p>
        </w:tc>
        <w:tc>
          <w:tcPr>
            <w:tcW w:w="1701" w:type="dxa"/>
            <w:vAlign w:val="center"/>
          </w:tcPr>
          <w:p w14:paraId="6C83D93A" w14:textId="77777777" w:rsidR="005616C5" w:rsidRPr="00E76BB5" w:rsidRDefault="005616C5" w:rsidP="00C15D84">
            <w:pPr>
              <w:jc w:val="center"/>
              <w:rPr>
                <w:bCs/>
                <w:sz w:val="28"/>
                <w:szCs w:val="28"/>
              </w:rPr>
            </w:pPr>
            <w:r w:rsidRPr="00E76BB5">
              <w:rPr>
                <w:bCs/>
                <w:sz w:val="28"/>
                <w:szCs w:val="28"/>
              </w:rPr>
              <w:t>-</w:t>
            </w:r>
          </w:p>
        </w:tc>
        <w:tc>
          <w:tcPr>
            <w:tcW w:w="992" w:type="dxa"/>
            <w:vAlign w:val="center"/>
          </w:tcPr>
          <w:p w14:paraId="1931709F"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18BA42A1"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3C9ADD2D"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1C23D427"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258E969D"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6A34D295" w14:textId="77777777" w:rsidR="005616C5" w:rsidRPr="00E76BB5" w:rsidRDefault="005616C5" w:rsidP="00C15D84">
            <w:pPr>
              <w:jc w:val="center"/>
              <w:rPr>
                <w:bCs/>
                <w:sz w:val="28"/>
                <w:szCs w:val="28"/>
              </w:rPr>
            </w:pPr>
            <w:r w:rsidRPr="00E76BB5">
              <w:rPr>
                <w:bCs/>
                <w:sz w:val="28"/>
                <w:szCs w:val="28"/>
              </w:rPr>
              <w:t>-</w:t>
            </w:r>
          </w:p>
        </w:tc>
      </w:tr>
      <w:tr w:rsidR="005616C5" w:rsidRPr="00E76BB5" w14:paraId="4D1134B9" w14:textId="77777777" w:rsidTr="00C15D84">
        <w:trPr>
          <w:trHeight w:val="1133"/>
        </w:trPr>
        <w:tc>
          <w:tcPr>
            <w:tcW w:w="13466" w:type="dxa"/>
            <w:gridSpan w:val="10"/>
            <w:vAlign w:val="center"/>
          </w:tcPr>
          <w:p w14:paraId="45E714AE" w14:textId="77777777" w:rsidR="005616C5" w:rsidRPr="00E76BB5" w:rsidRDefault="005616C5" w:rsidP="005616C5">
            <w:pPr>
              <w:pStyle w:val="af7"/>
              <w:numPr>
                <w:ilvl w:val="0"/>
                <w:numId w:val="5"/>
              </w:numPr>
              <w:jc w:val="center"/>
              <w:rPr>
                <w:bCs/>
                <w:sz w:val="28"/>
                <w:szCs w:val="28"/>
              </w:rPr>
            </w:pPr>
            <w:r w:rsidRPr="00E76BB5">
              <w:rPr>
                <w:bCs/>
                <w:sz w:val="28"/>
                <w:szCs w:val="28"/>
              </w:rPr>
              <w:t>Показатели энергетической эффективности использования ресурсов, в том числе уровень потерь воды</w:t>
            </w:r>
          </w:p>
        </w:tc>
      </w:tr>
      <w:tr w:rsidR="005616C5" w:rsidRPr="00E76BB5" w14:paraId="2F6D9F22" w14:textId="77777777" w:rsidTr="00C15D84">
        <w:trPr>
          <w:trHeight w:val="2255"/>
        </w:trPr>
        <w:tc>
          <w:tcPr>
            <w:tcW w:w="822" w:type="dxa"/>
            <w:vAlign w:val="center"/>
          </w:tcPr>
          <w:p w14:paraId="28206B0F" w14:textId="77777777" w:rsidR="005616C5" w:rsidRPr="00E76BB5" w:rsidRDefault="005616C5" w:rsidP="00C15D84">
            <w:pPr>
              <w:jc w:val="center"/>
              <w:rPr>
                <w:bCs/>
                <w:sz w:val="28"/>
                <w:szCs w:val="28"/>
              </w:rPr>
            </w:pPr>
            <w:r w:rsidRPr="00E76BB5">
              <w:rPr>
                <w:bCs/>
                <w:sz w:val="28"/>
                <w:szCs w:val="28"/>
              </w:rPr>
              <w:t>4.1.</w:t>
            </w:r>
          </w:p>
        </w:tc>
        <w:tc>
          <w:tcPr>
            <w:tcW w:w="3375" w:type="dxa"/>
            <w:vAlign w:val="center"/>
          </w:tcPr>
          <w:p w14:paraId="7EB7EDB8" w14:textId="77777777" w:rsidR="005616C5" w:rsidRPr="00E76BB5" w:rsidRDefault="005616C5" w:rsidP="00C15D84">
            <w:pPr>
              <w:rPr>
                <w:bCs/>
                <w:sz w:val="28"/>
                <w:szCs w:val="28"/>
              </w:rPr>
            </w:pPr>
            <w:r w:rsidRPr="00E76BB5">
              <w:rPr>
                <w:sz w:val="22"/>
                <w:szCs w:val="22"/>
              </w:rPr>
              <w:t>Доля потерь питьевой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7127B2C9" w14:textId="77777777" w:rsidR="005616C5" w:rsidRPr="00E76BB5" w:rsidRDefault="005616C5" w:rsidP="00C15D84">
            <w:pPr>
              <w:jc w:val="center"/>
              <w:rPr>
                <w:bCs/>
                <w:sz w:val="28"/>
                <w:szCs w:val="28"/>
              </w:rPr>
            </w:pPr>
            <w:r w:rsidRPr="00E76BB5">
              <w:rPr>
                <w:bCs/>
                <w:sz w:val="28"/>
                <w:szCs w:val="28"/>
              </w:rPr>
              <w:t>30,69</w:t>
            </w:r>
          </w:p>
        </w:tc>
        <w:tc>
          <w:tcPr>
            <w:tcW w:w="1701" w:type="dxa"/>
            <w:vAlign w:val="center"/>
          </w:tcPr>
          <w:p w14:paraId="1B02CE78" w14:textId="77777777" w:rsidR="005616C5" w:rsidRPr="00E76BB5" w:rsidRDefault="005616C5" w:rsidP="00C15D84">
            <w:pPr>
              <w:jc w:val="center"/>
              <w:rPr>
                <w:bCs/>
                <w:sz w:val="28"/>
                <w:szCs w:val="28"/>
              </w:rPr>
            </w:pPr>
            <w:r w:rsidRPr="00E76BB5">
              <w:rPr>
                <w:bCs/>
                <w:sz w:val="28"/>
                <w:szCs w:val="28"/>
              </w:rPr>
              <w:t>30,69</w:t>
            </w:r>
          </w:p>
        </w:tc>
        <w:tc>
          <w:tcPr>
            <w:tcW w:w="992" w:type="dxa"/>
            <w:vAlign w:val="center"/>
          </w:tcPr>
          <w:p w14:paraId="55B79866" w14:textId="77777777" w:rsidR="005616C5" w:rsidRPr="00E76BB5" w:rsidRDefault="005616C5" w:rsidP="00C15D84">
            <w:pPr>
              <w:jc w:val="center"/>
              <w:rPr>
                <w:bCs/>
                <w:sz w:val="28"/>
                <w:szCs w:val="28"/>
              </w:rPr>
            </w:pPr>
            <w:r w:rsidRPr="00E76BB5">
              <w:rPr>
                <w:bCs/>
                <w:sz w:val="28"/>
                <w:szCs w:val="28"/>
              </w:rPr>
              <w:t>19</w:t>
            </w:r>
          </w:p>
        </w:tc>
        <w:tc>
          <w:tcPr>
            <w:tcW w:w="1134" w:type="dxa"/>
            <w:vAlign w:val="center"/>
          </w:tcPr>
          <w:p w14:paraId="7F5E73D7" w14:textId="77777777" w:rsidR="005616C5" w:rsidRPr="00E76BB5" w:rsidRDefault="005616C5" w:rsidP="00C15D84">
            <w:pPr>
              <w:jc w:val="center"/>
              <w:rPr>
                <w:bCs/>
                <w:sz w:val="28"/>
                <w:szCs w:val="28"/>
              </w:rPr>
            </w:pPr>
            <w:r w:rsidRPr="00E76BB5">
              <w:rPr>
                <w:bCs/>
                <w:sz w:val="28"/>
                <w:szCs w:val="28"/>
              </w:rPr>
              <w:t>19</w:t>
            </w:r>
          </w:p>
        </w:tc>
        <w:tc>
          <w:tcPr>
            <w:tcW w:w="1134" w:type="dxa"/>
            <w:vAlign w:val="center"/>
          </w:tcPr>
          <w:p w14:paraId="658F09CC" w14:textId="77777777" w:rsidR="005616C5" w:rsidRPr="00E76BB5" w:rsidRDefault="005616C5" w:rsidP="00C15D84">
            <w:pPr>
              <w:jc w:val="center"/>
              <w:rPr>
                <w:bCs/>
                <w:sz w:val="28"/>
                <w:szCs w:val="28"/>
              </w:rPr>
            </w:pPr>
            <w:r w:rsidRPr="00E76BB5">
              <w:rPr>
                <w:bCs/>
                <w:sz w:val="28"/>
                <w:szCs w:val="28"/>
              </w:rPr>
              <w:t>19</w:t>
            </w:r>
          </w:p>
        </w:tc>
        <w:tc>
          <w:tcPr>
            <w:tcW w:w="1105" w:type="dxa"/>
            <w:vAlign w:val="center"/>
          </w:tcPr>
          <w:p w14:paraId="3B77B957" w14:textId="77777777" w:rsidR="005616C5" w:rsidRPr="00E76BB5" w:rsidRDefault="005616C5" w:rsidP="00C15D84">
            <w:pPr>
              <w:jc w:val="center"/>
              <w:rPr>
                <w:bCs/>
                <w:sz w:val="28"/>
                <w:szCs w:val="28"/>
              </w:rPr>
            </w:pPr>
            <w:r w:rsidRPr="00E76BB5">
              <w:rPr>
                <w:bCs/>
                <w:sz w:val="28"/>
                <w:szCs w:val="28"/>
              </w:rPr>
              <w:t>19</w:t>
            </w:r>
          </w:p>
        </w:tc>
        <w:tc>
          <w:tcPr>
            <w:tcW w:w="1105" w:type="dxa"/>
            <w:vAlign w:val="center"/>
          </w:tcPr>
          <w:p w14:paraId="7B0E1D76" w14:textId="77777777" w:rsidR="005616C5" w:rsidRPr="00E76BB5" w:rsidRDefault="005616C5" w:rsidP="00C15D84">
            <w:pPr>
              <w:jc w:val="center"/>
              <w:rPr>
                <w:bCs/>
                <w:sz w:val="28"/>
                <w:szCs w:val="28"/>
              </w:rPr>
            </w:pPr>
            <w:r w:rsidRPr="00E76BB5">
              <w:rPr>
                <w:bCs/>
                <w:sz w:val="28"/>
                <w:szCs w:val="28"/>
              </w:rPr>
              <w:t>19</w:t>
            </w:r>
          </w:p>
        </w:tc>
        <w:tc>
          <w:tcPr>
            <w:tcW w:w="1105" w:type="dxa"/>
            <w:vAlign w:val="center"/>
          </w:tcPr>
          <w:p w14:paraId="678D366B" w14:textId="77777777" w:rsidR="005616C5" w:rsidRPr="00E76BB5" w:rsidRDefault="005616C5" w:rsidP="00C15D84">
            <w:pPr>
              <w:jc w:val="center"/>
              <w:rPr>
                <w:bCs/>
                <w:sz w:val="28"/>
                <w:szCs w:val="28"/>
              </w:rPr>
            </w:pPr>
            <w:r w:rsidRPr="00E76BB5">
              <w:rPr>
                <w:bCs/>
                <w:sz w:val="28"/>
                <w:szCs w:val="28"/>
              </w:rPr>
              <w:t>19</w:t>
            </w:r>
          </w:p>
        </w:tc>
      </w:tr>
      <w:tr w:rsidR="005616C5" w:rsidRPr="00E76BB5" w14:paraId="6CC10677" w14:textId="77777777" w:rsidTr="00C15D84">
        <w:trPr>
          <w:trHeight w:val="438"/>
        </w:trPr>
        <w:tc>
          <w:tcPr>
            <w:tcW w:w="822" w:type="dxa"/>
            <w:vAlign w:val="center"/>
          </w:tcPr>
          <w:p w14:paraId="1B7EA349" w14:textId="77777777" w:rsidR="005616C5" w:rsidRPr="00E76BB5" w:rsidRDefault="005616C5" w:rsidP="00C15D84">
            <w:pPr>
              <w:jc w:val="center"/>
              <w:rPr>
                <w:bCs/>
                <w:sz w:val="28"/>
                <w:szCs w:val="28"/>
              </w:rPr>
            </w:pPr>
            <w:r w:rsidRPr="00E76BB5">
              <w:rPr>
                <w:bCs/>
                <w:sz w:val="28"/>
                <w:szCs w:val="28"/>
              </w:rPr>
              <w:lastRenderedPageBreak/>
              <w:t>1</w:t>
            </w:r>
          </w:p>
        </w:tc>
        <w:tc>
          <w:tcPr>
            <w:tcW w:w="3375" w:type="dxa"/>
            <w:vAlign w:val="center"/>
          </w:tcPr>
          <w:p w14:paraId="644AE961" w14:textId="77777777" w:rsidR="005616C5" w:rsidRPr="00E76BB5" w:rsidRDefault="005616C5" w:rsidP="00C15D84">
            <w:pPr>
              <w:jc w:val="center"/>
              <w:rPr>
                <w:bCs/>
                <w:sz w:val="28"/>
                <w:szCs w:val="28"/>
              </w:rPr>
            </w:pPr>
            <w:r w:rsidRPr="00E76BB5">
              <w:rPr>
                <w:bCs/>
                <w:sz w:val="28"/>
                <w:szCs w:val="28"/>
              </w:rPr>
              <w:t>2</w:t>
            </w:r>
          </w:p>
        </w:tc>
        <w:tc>
          <w:tcPr>
            <w:tcW w:w="993" w:type="dxa"/>
            <w:vAlign w:val="center"/>
          </w:tcPr>
          <w:p w14:paraId="28E8217B" w14:textId="77777777" w:rsidR="005616C5" w:rsidRPr="00E76BB5" w:rsidRDefault="005616C5" w:rsidP="00C15D84">
            <w:pPr>
              <w:jc w:val="center"/>
              <w:rPr>
                <w:bCs/>
                <w:sz w:val="28"/>
                <w:szCs w:val="28"/>
              </w:rPr>
            </w:pPr>
            <w:r w:rsidRPr="00E76BB5">
              <w:rPr>
                <w:bCs/>
                <w:sz w:val="28"/>
                <w:szCs w:val="28"/>
              </w:rPr>
              <w:t>3</w:t>
            </w:r>
          </w:p>
        </w:tc>
        <w:tc>
          <w:tcPr>
            <w:tcW w:w="1701" w:type="dxa"/>
            <w:vAlign w:val="center"/>
          </w:tcPr>
          <w:p w14:paraId="6C592D18" w14:textId="77777777" w:rsidR="005616C5" w:rsidRPr="00E76BB5" w:rsidRDefault="005616C5" w:rsidP="00C15D84">
            <w:pPr>
              <w:jc w:val="center"/>
              <w:rPr>
                <w:bCs/>
                <w:sz w:val="28"/>
                <w:szCs w:val="28"/>
              </w:rPr>
            </w:pPr>
            <w:r w:rsidRPr="00E76BB5">
              <w:rPr>
                <w:bCs/>
                <w:sz w:val="28"/>
                <w:szCs w:val="28"/>
              </w:rPr>
              <w:t>4</w:t>
            </w:r>
          </w:p>
        </w:tc>
        <w:tc>
          <w:tcPr>
            <w:tcW w:w="992" w:type="dxa"/>
            <w:vAlign w:val="center"/>
          </w:tcPr>
          <w:p w14:paraId="3423E183" w14:textId="77777777" w:rsidR="005616C5" w:rsidRPr="00E76BB5" w:rsidRDefault="005616C5" w:rsidP="00C15D84">
            <w:pPr>
              <w:jc w:val="center"/>
              <w:rPr>
                <w:bCs/>
                <w:sz w:val="28"/>
                <w:szCs w:val="28"/>
              </w:rPr>
            </w:pPr>
            <w:r w:rsidRPr="00E76BB5">
              <w:rPr>
                <w:bCs/>
                <w:sz w:val="28"/>
                <w:szCs w:val="28"/>
              </w:rPr>
              <w:t>5</w:t>
            </w:r>
          </w:p>
        </w:tc>
        <w:tc>
          <w:tcPr>
            <w:tcW w:w="1134" w:type="dxa"/>
            <w:vAlign w:val="center"/>
          </w:tcPr>
          <w:p w14:paraId="5F8F38BA" w14:textId="77777777" w:rsidR="005616C5" w:rsidRPr="00E76BB5" w:rsidRDefault="005616C5" w:rsidP="00C15D84">
            <w:pPr>
              <w:jc w:val="center"/>
              <w:rPr>
                <w:bCs/>
                <w:sz w:val="28"/>
                <w:szCs w:val="28"/>
              </w:rPr>
            </w:pPr>
            <w:r w:rsidRPr="00E76BB5">
              <w:rPr>
                <w:bCs/>
                <w:sz w:val="28"/>
                <w:szCs w:val="28"/>
              </w:rPr>
              <w:t>6</w:t>
            </w:r>
          </w:p>
        </w:tc>
        <w:tc>
          <w:tcPr>
            <w:tcW w:w="1134" w:type="dxa"/>
            <w:vAlign w:val="center"/>
          </w:tcPr>
          <w:p w14:paraId="1480251E" w14:textId="77777777" w:rsidR="005616C5" w:rsidRPr="00E76BB5" w:rsidRDefault="005616C5" w:rsidP="00C15D84">
            <w:pPr>
              <w:jc w:val="center"/>
              <w:rPr>
                <w:bCs/>
                <w:sz w:val="28"/>
                <w:szCs w:val="28"/>
              </w:rPr>
            </w:pPr>
            <w:r w:rsidRPr="00E76BB5">
              <w:rPr>
                <w:bCs/>
                <w:sz w:val="28"/>
                <w:szCs w:val="28"/>
              </w:rPr>
              <w:t>7</w:t>
            </w:r>
          </w:p>
        </w:tc>
        <w:tc>
          <w:tcPr>
            <w:tcW w:w="1105" w:type="dxa"/>
            <w:vAlign w:val="center"/>
          </w:tcPr>
          <w:p w14:paraId="131CB8CF" w14:textId="77777777" w:rsidR="005616C5" w:rsidRPr="00E76BB5" w:rsidRDefault="005616C5" w:rsidP="00C15D84">
            <w:pPr>
              <w:jc w:val="center"/>
              <w:rPr>
                <w:bCs/>
                <w:sz w:val="28"/>
                <w:szCs w:val="28"/>
              </w:rPr>
            </w:pPr>
            <w:r w:rsidRPr="00E76BB5">
              <w:rPr>
                <w:bCs/>
                <w:sz w:val="28"/>
                <w:szCs w:val="28"/>
              </w:rPr>
              <w:t>8</w:t>
            </w:r>
          </w:p>
        </w:tc>
        <w:tc>
          <w:tcPr>
            <w:tcW w:w="1105" w:type="dxa"/>
            <w:vAlign w:val="center"/>
          </w:tcPr>
          <w:p w14:paraId="4FEA868F" w14:textId="77777777" w:rsidR="005616C5" w:rsidRPr="00E76BB5" w:rsidRDefault="005616C5" w:rsidP="00C15D84">
            <w:pPr>
              <w:jc w:val="center"/>
              <w:rPr>
                <w:bCs/>
                <w:sz w:val="28"/>
                <w:szCs w:val="28"/>
              </w:rPr>
            </w:pPr>
            <w:r w:rsidRPr="00E76BB5">
              <w:rPr>
                <w:bCs/>
                <w:sz w:val="28"/>
                <w:szCs w:val="28"/>
              </w:rPr>
              <w:t>9</w:t>
            </w:r>
          </w:p>
        </w:tc>
        <w:tc>
          <w:tcPr>
            <w:tcW w:w="1105" w:type="dxa"/>
            <w:vAlign w:val="center"/>
          </w:tcPr>
          <w:p w14:paraId="7338FFFA" w14:textId="77777777" w:rsidR="005616C5" w:rsidRPr="00E76BB5" w:rsidRDefault="005616C5" w:rsidP="00C15D84">
            <w:pPr>
              <w:jc w:val="center"/>
              <w:rPr>
                <w:bCs/>
                <w:sz w:val="28"/>
                <w:szCs w:val="28"/>
              </w:rPr>
            </w:pPr>
            <w:r w:rsidRPr="00E76BB5">
              <w:rPr>
                <w:bCs/>
                <w:sz w:val="28"/>
                <w:szCs w:val="28"/>
              </w:rPr>
              <w:t>10</w:t>
            </w:r>
          </w:p>
        </w:tc>
      </w:tr>
      <w:tr w:rsidR="005616C5" w:rsidRPr="00E76BB5" w14:paraId="3B3AFEE6" w14:textId="77777777" w:rsidTr="00C15D84">
        <w:trPr>
          <w:trHeight w:val="2255"/>
        </w:trPr>
        <w:tc>
          <w:tcPr>
            <w:tcW w:w="822" w:type="dxa"/>
            <w:vAlign w:val="center"/>
          </w:tcPr>
          <w:p w14:paraId="4421EBC1" w14:textId="77777777" w:rsidR="005616C5" w:rsidRPr="00E76BB5" w:rsidRDefault="005616C5" w:rsidP="00C15D84">
            <w:pPr>
              <w:jc w:val="center"/>
              <w:rPr>
                <w:bCs/>
                <w:sz w:val="28"/>
                <w:szCs w:val="28"/>
              </w:rPr>
            </w:pPr>
            <w:r w:rsidRPr="00E76BB5">
              <w:rPr>
                <w:bCs/>
                <w:sz w:val="28"/>
                <w:szCs w:val="28"/>
              </w:rPr>
              <w:t>4.2.</w:t>
            </w:r>
          </w:p>
        </w:tc>
        <w:tc>
          <w:tcPr>
            <w:tcW w:w="3375" w:type="dxa"/>
            <w:vAlign w:val="center"/>
          </w:tcPr>
          <w:p w14:paraId="645E33F0" w14:textId="77777777" w:rsidR="005616C5" w:rsidRPr="00E76BB5" w:rsidRDefault="005616C5" w:rsidP="00C15D84">
            <w:pPr>
              <w:rPr>
                <w:bCs/>
                <w:sz w:val="28"/>
                <w:szCs w:val="28"/>
              </w:rPr>
            </w:pPr>
            <w:r w:rsidRPr="00E76BB5">
              <w:rPr>
                <w:sz w:val="22"/>
                <w:szCs w:val="22"/>
              </w:rPr>
              <w:t>Доля потерь технической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0CFB5C73" w14:textId="77777777" w:rsidR="005616C5" w:rsidRPr="00E76BB5" w:rsidRDefault="005616C5" w:rsidP="00C15D84">
            <w:pPr>
              <w:jc w:val="center"/>
              <w:rPr>
                <w:bCs/>
                <w:sz w:val="28"/>
                <w:szCs w:val="28"/>
              </w:rPr>
            </w:pPr>
            <w:r w:rsidRPr="00E76BB5">
              <w:rPr>
                <w:bCs/>
                <w:sz w:val="28"/>
                <w:szCs w:val="28"/>
              </w:rPr>
              <w:t>0</w:t>
            </w:r>
          </w:p>
        </w:tc>
        <w:tc>
          <w:tcPr>
            <w:tcW w:w="1701" w:type="dxa"/>
            <w:vAlign w:val="center"/>
          </w:tcPr>
          <w:p w14:paraId="22166E96" w14:textId="77777777" w:rsidR="005616C5" w:rsidRPr="00E76BB5" w:rsidRDefault="005616C5" w:rsidP="00C15D84">
            <w:pPr>
              <w:jc w:val="center"/>
              <w:rPr>
                <w:bCs/>
                <w:sz w:val="28"/>
                <w:szCs w:val="28"/>
              </w:rPr>
            </w:pPr>
            <w:r w:rsidRPr="00E76BB5">
              <w:rPr>
                <w:bCs/>
                <w:sz w:val="28"/>
                <w:szCs w:val="28"/>
              </w:rPr>
              <w:t>0</w:t>
            </w:r>
          </w:p>
        </w:tc>
        <w:tc>
          <w:tcPr>
            <w:tcW w:w="992" w:type="dxa"/>
            <w:vAlign w:val="center"/>
          </w:tcPr>
          <w:p w14:paraId="519D3CEB" w14:textId="77777777" w:rsidR="005616C5" w:rsidRPr="00E76BB5" w:rsidRDefault="005616C5" w:rsidP="00C15D84">
            <w:pPr>
              <w:jc w:val="center"/>
              <w:rPr>
                <w:bCs/>
                <w:sz w:val="28"/>
                <w:szCs w:val="28"/>
              </w:rPr>
            </w:pPr>
            <w:r w:rsidRPr="00E76BB5">
              <w:rPr>
                <w:bCs/>
                <w:sz w:val="28"/>
                <w:szCs w:val="28"/>
              </w:rPr>
              <w:t>0</w:t>
            </w:r>
          </w:p>
        </w:tc>
        <w:tc>
          <w:tcPr>
            <w:tcW w:w="1134" w:type="dxa"/>
            <w:vAlign w:val="center"/>
          </w:tcPr>
          <w:p w14:paraId="1836E7B4" w14:textId="77777777" w:rsidR="005616C5" w:rsidRPr="00E76BB5" w:rsidRDefault="005616C5" w:rsidP="00C15D84">
            <w:pPr>
              <w:jc w:val="center"/>
              <w:rPr>
                <w:bCs/>
                <w:sz w:val="28"/>
                <w:szCs w:val="28"/>
              </w:rPr>
            </w:pPr>
            <w:r w:rsidRPr="00E76BB5">
              <w:rPr>
                <w:bCs/>
                <w:sz w:val="28"/>
                <w:szCs w:val="28"/>
              </w:rPr>
              <w:t>0</w:t>
            </w:r>
          </w:p>
        </w:tc>
        <w:tc>
          <w:tcPr>
            <w:tcW w:w="1134" w:type="dxa"/>
            <w:vAlign w:val="center"/>
          </w:tcPr>
          <w:p w14:paraId="0D63A030" w14:textId="77777777" w:rsidR="005616C5" w:rsidRPr="00E76BB5" w:rsidRDefault="005616C5" w:rsidP="00C15D84">
            <w:pPr>
              <w:jc w:val="center"/>
              <w:rPr>
                <w:bCs/>
                <w:sz w:val="28"/>
                <w:szCs w:val="28"/>
              </w:rPr>
            </w:pPr>
            <w:r w:rsidRPr="00E76BB5">
              <w:rPr>
                <w:bCs/>
                <w:sz w:val="28"/>
                <w:szCs w:val="28"/>
              </w:rPr>
              <w:t>0</w:t>
            </w:r>
          </w:p>
        </w:tc>
        <w:tc>
          <w:tcPr>
            <w:tcW w:w="1105" w:type="dxa"/>
            <w:vAlign w:val="center"/>
          </w:tcPr>
          <w:p w14:paraId="420502F7" w14:textId="77777777" w:rsidR="005616C5" w:rsidRPr="00E76BB5" w:rsidRDefault="005616C5" w:rsidP="00C15D84">
            <w:pPr>
              <w:jc w:val="center"/>
              <w:rPr>
                <w:bCs/>
                <w:sz w:val="28"/>
                <w:szCs w:val="28"/>
              </w:rPr>
            </w:pPr>
            <w:r w:rsidRPr="00E76BB5">
              <w:rPr>
                <w:bCs/>
                <w:sz w:val="28"/>
                <w:szCs w:val="28"/>
              </w:rPr>
              <w:t>0</w:t>
            </w:r>
          </w:p>
        </w:tc>
        <w:tc>
          <w:tcPr>
            <w:tcW w:w="1105" w:type="dxa"/>
            <w:vAlign w:val="center"/>
          </w:tcPr>
          <w:p w14:paraId="554F9A0B" w14:textId="77777777" w:rsidR="005616C5" w:rsidRPr="00E76BB5" w:rsidRDefault="005616C5" w:rsidP="00C15D84">
            <w:pPr>
              <w:jc w:val="center"/>
              <w:rPr>
                <w:bCs/>
                <w:sz w:val="28"/>
                <w:szCs w:val="28"/>
              </w:rPr>
            </w:pPr>
            <w:r w:rsidRPr="00E76BB5">
              <w:rPr>
                <w:bCs/>
                <w:sz w:val="28"/>
                <w:szCs w:val="28"/>
              </w:rPr>
              <w:t>0</w:t>
            </w:r>
          </w:p>
        </w:tc>
        <w:tc>
          <w:tcPr>
            <w:tcW w:w="1105" w:type="dxa"/>
            <w:vAlign w:val="center"/>
          </w:tcPr>
          <w:p w14:paraId="69D56971" w14:textId="77777777" w:rsidR="005616C5" w:rsidRPr="00E76BB5" w:rsidRDefault="005616C5" w:rsidP="00C15D84">
            <w:pPr>
              <w:jc w:val="center"/>
              <w:rPr>
                <w:bCs/>
                <w:sz w:val="28"/>
                <w:szCs w:val="28"/>
              </w:rPr>
            </w:pPr>
            <w:r w:rsidRPr="00E76BB5">
              <w:rPr>
                <w:bCs/>
                <w:sz w:val="28"/>
                <w:szCs w:val="28"/>
              </w:rPr>
              <w:t>0</w:t>
            </w:r>
          </w:p>
        </w:tc>
      </w:tr>
      <w:tr w:rsidR="005616C5" w:rsidRPr="00E76BB5" w14:paraId="58C8BC53" w14:textId="77777777" w:rsidTr="00C15D84">
        <w:trPr>
          <w:trHeight w:val="2263"/>
        </w:trPr>
        <w:tc>
          <w:tcPr>
            <w:tcW w:w="822" w:type="dxa"/>
            <w:vAlign w:val="center"/>
          </w:tcPr>
          <w:p w14:paraId="61519824" w14:textId="77777777" w:rsidR="005616C5" w:rsidRPr="00E76BB5" w:rsidRDefault="005616C5" w:rsidP="00C15D84">
            <w:pPr>
              <w:jc w:val="center"/>
              <w:rPr>
                <w:bCs/>
                <w:sz w:val="28"/>
                <w:szCs w:val="28"/>
              </w:rPr>
            </w:pPr>
            <w:r w:rsidRPr="00E76BB5">
              <w:rPr>
                <w:bCs/>
                <w:sz w:val="28"/>
                <w:szCs w:val="28"/>
              </w:rPr>
              <w:t>4.3.</w:t>
            </w:r>
          </w:p>
        </w:tc>
        <w:tc>
          <w:tcPr>
            <w:tcW w:w="3375" w:type="dxa"/>
            <w:vAlign w:val="center"/>
          </w:tcPr>
          <w:p w14:paraId="12468E13" w14:textId="77777777" w:rsidR="005616C5" w:rsidRPr="00E76BB5" w:rsidRDefault="005616C5" w:rsidP="00C15D84">
            <w:pPr>
              <w:rPr>
                <w:bCs/>
                <w:sz w:val="28"/>
                <w:szCs w:val="28"/>
              </w:rPr>
            </w:pPr>
            <w:r w:rsidRPr="00E76BB5">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водоподготовке</w:t>
            </w:r>
          </w:p>
        </w:tc>
        <w:tc>
          <w:tcPr>
            <w:tcW w:w="993" w:type="dxa"/>
            <w:vAlign w:val="center"/>
          </w:tcPr>
          <w:p w14:paraId="37C51F15" w14:textId="77777777" w:rsidR="005616C5" w:rsidRPr="00E76BB5" w:rsidRDefault="005616C5" w:rsidP="00C15D84">
            <w:pPr>
              <w:jc w:val="center"/>
              <w:rPr>
                <w:bCs/>
                <w:sz w:val="28"/>
                <w:szCs w:val="28"/>
              </w:rPr>
            </w:pPr>
            <w:r w:rsidRPr="00E76BB5">
              <w:rPr>
                <w:bCs/>
                <w:sz w:val="28"/>
                <w:szCs w:val="28"/>
              </w:rPr>
              <w:t>-</w:t>
            </w:r>
          </w:p>
        </w:tc>
        <w:tc>
          <w:tcPr>
            <w:tcW w:w="1701" w:type="dxa"/>
            <w:vAlign w:val="center"/>
          </w:tcPr>
          <w:p w14:paraId="20463A9A" w14:textId="77777777" w:rsidR="005616C5" w:rsidRPr="00E76BB5" w:rsidRDefault="005616C5" w:rsidP="00C15D84">
            <w:pPr>
              <w:jc w:val="center"/>
              <w:rPr>
                <w:bCs/>
                <w:sz w:val="28"/>
                <w:szCs w:val="28"/>
              </w:rPr>
            </w:pPr>
            <w:r w:rsidRPr="00E76BB5">
              <w:rPr>
                <w:bCs/>
                <w:sz w:val="28"/>
                <w:szCs w:val="28"/>
              </w:rPr>
              <w:t>-</w:t>
            </w:r>
          </w:p>
        </w:tc>
        <w:tc>
          <w:tcPr>
            <w:tcW w:w="992" w:type="dxa"/>
            <w:vAlign w:val="center"/>
          </w:tcPr>
          <w:p w14:paraId="4142F4D8"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40B7E693"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6A1562A7"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517684EC"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4AD62CEC"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158635C0" w14:textId="77777777" w:rsidR="005616C5" w:rsidRPr="00E76BB5" w:rsidRDefault="005616C5" w:rsidP="00C15D84">
            <w:pPr>
              <w:jc w:val="center"/>
              <w:rPr>
                <w:bCs/>
                <w:sz w:val="28"/>
                <w:szCs w:val="28"/>
              </w:rPr>
            </w:pPr>
            <w:r w:rsidRPr="00E76BB5">
              <w:rPr>
                <w:bCs/>
                <w:sz w:val="28"/>
                <w:szCs w:val="28"/>
              </w:rPr>
              <w:t>-</w:t>
            </w:r>
          </w:p>
        </w:tc>
      </w:tr>
      <w:tr w:rsidR="005616C5" w:rsidRPr="00E76BB5" w14:paraId="32B75F25" w14:textId="77777777" w:rsidTr="00C15D84">
        <w:tc>
          <w:tcPr>
            <w:tcW w:w="822" w:type="dxa"/>
            <w:vAlign w:val="center"/>
          </w:tcPr>
          <w:p w14:paraId="27ED911F" w14:textId="77777777" w:rsidR="005616C5" w:rsidRPr="00E76BB5" w:rsidRDefault="005616C5" w:rsidP="00C15D84">
            <w:pPr>
              <w:jc w:val="center"/>
              <w:rPr>
                <w:bCs/>
                <w:sz w:val="28"/>
                <w:szCs w:val="28"/>
              </w:rPr>
            </w:pPr>
            <w:r w:rsidRPr="00E76BB5">
              <w:rPr>
                <w:bCs/>
                <w:sz w:val="28"/>
                <w:szCs w:val="28"/>
              </w:rPr>
              <w:t>4.4.</w:t>
            </w:r>
          </w:p>
        </w:tc>
        <w:tc>
          <w:tcPr>
            <w:tcW w:w="3375" w:type="dxa"/>
            <w:vAlign w:val="center"/>
          </w:tcPr>
          <w:p w14:paraId="5FE52B5A" w14:textId="77777777" w:rsidR="005616C5" w:rsidRPr="00E76BB5" w:rsidRDefault="005616C5" w:rsidP="00C15D84">
            <w:pPr>
              <w:rPr>
                <w:sz w:val="22"/>
                <w:szCs w:val="22"/>
              </w:rPr>
            </w:pPr>
            <w:r w:rsidRPr="00E76BB5">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транспортировке</w:t>
            </w:r>
          </w:p>
        </w:tc>
        <w:tc>
          <w:tcPr>
            <w:tcW w:w="993" w:type="dxa"/>
            <w:vAlign w:val="center"/>
          </w:tcPr>
          <w:p w14:paraId="75BCF468" w14:textId="77777777" w:rsidR="005616C5" w:rsidRPr="00E76BB5" w:rsidRDefault="005616C5" w:rsidP="00C15D84">
            <w:pPr>
              <w:jc w:val="center"/>
              <w:rPr>
                <w:bCs/>
                <w:sz w:val="28"/>
                <w:szCs w:val="28"/>
              </w:rPr>
            </w:pPr>
            <w:r w:rsidRPr="00E76BB5">
              <w:rPr>
                <w:bCs/>
                <w:sz w:val="28"/>
                <w:szCs w:val="28"/>
              </w:rPr>
              <w:t>-</w:t>
            </w:r>
          </w:p>
        </w:tc>
        <w:tc>
          <w:tcPr>
            <w:tcW w:w="1701" w:type="dxa"/>
            <w:vAlign w:val="center"/>
          </w:tcPr>
          <w:p w14:paraId="6CF93C61" w14:textId="77777777" w:rsidR="005616C5" w:rsidRPr="00E76BB5" w:rsidRDefault="005616C5" w:rsidP="00C15D84">
            <w:pPr>
              <w:jc w:val="center"/>
              <w:rPr>
                <w:bCs/>
                <w:sz w:val="28"/>
                <w:szCs w:val="28"/>
              </w:rPr>
            </w:pPr>
            <w:r w:rsidRPr="00E76BB5">
              <w:rPr>
                <w:bCs/>
                <w:sz w:val="28"/>
                <w:szCs w:val="28"/>
              </w:rPr>
              <w:t>-</w:t>
            </w:r>
          </w:p>
        </w:tc>
        <w:tc>
          <w:tcPr>
            <w:tcW w:w="992" w:type="dxa"/>
            <w:vAlign w:val="center"/>
          </w:tcPr>
          <w:p w14:paraId="308E4628"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5D263C2E"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1EDF8DC6"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014EAF56"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42A937E1"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70D19112" w14:textId="77777777" w:rsidR="005616C5" w:rsidRPr="00E76BB5" w:rsidRDefault="005616C5" w:rsidP="00C15D84">
            <w:pPr>
              <w:jc w:val="center"/>
              <w:rPr>
                <w:bCs/>
                <w:sz w:val="28"/>
                <w:szCs w:val="28"/>
              </w:rPr>
            </w:pPr>
            <w:r w:rsidRPr="00E76BB5">
              <w:rPr>
                <w:bCs/>
                <w:sz w:val="28"/>
                <w:szCs w:val="28"/>
              </w:rPr>
              <w:t>-</w:t>
            </w:r>
          </w:p>
        </w:tc>
      </w:tr>
      <w:tr w:rsidR="005616C5" w:rsidRPr="00E76BB5" w14:paraId="007DB249" w14:textId="77777777" w:rsidTr="00C15D84">
        <w:tc>
          <w:tcPr>
            <w:tcW w:w="822" w:type="dxa"/>
            <w:vAlign w:val="center"/>
          </w:tcPr>
          <w:p w14:paraId="3FC9CECE" w14:textId="77777777" w:rsidR="005616C5" w:rsidRPr="00E76BB5" w:rsidRDefault="005616C5" w:rsidP="00C15D84">
            <w:pPr>
              <w:jc w:val="center"/>
              <w:rPr>
                <w:bCs/>
                <w:sz w:val="28"/>
                <w:szCs w:val="28"/>
              </w:rPr>
            </w:pPr>
            <w:r w:rsidRPr="00E76BB5">
              <w:rPr>
                <w:bCs/>
                <w:sz w:val="28"/>
                <w:szCs w:val="28"/>
              </w:rPr>
              <w:t>4.5.</w:t>
            </w:r>
          </w:p>
        </w:tc>
        <w:tc>
          <w:tcPr>
            <w:tcW w:w="3375" w:type="dxa"/>
          </w:tcPr>
          <w:p w14:paraId="3C0F8FCD" w14:textId="77777777" w:rsidR="005616C5" w:rsidRPr="00E76BB5" w:rsidRDefault="005616C5" w:rsidP="00C15D84">
            <w:pPr>
              <w:rPr>
                <w:bCs/>
                <w:sz w:val="28"/>
                <w:szCs w:val="28"/>
              </w:rPr>
            </w:pPr>
            <w:r w:rsidRPr="00E76BB5">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водоснабжения (полный цикл)</w:t>
            </w:r>
          </w:p>
        </w:tc>
        <w:tc>
          <w:tcPr>
            <w:tcW w:w="993" w:type="dxa"/>
            <w:vAlign w:val="center"/>
          </w:tcPr>
          <w:p w14:paraId="3C0C7295" w14:textId="77777777" w:rsidR="005616C5" w:rsidRPr="00E76BB5" w:rsidRDefault="005616C5" w:rsidP="00C15D84">
            <w:pPr>
              <w:jc w:val="center"/>
              <w:rPr>
                <w:bCs/>
                <w:sz w:val="28"/>
                <w:szCs w:val="28"/>
              </w:rPr>
            </w:pPr>
            <w:r w:rsidRPr="00E76BB5">
              <w:rPr>
                <w:bCs/>
                <w:sz w:val="28"/>
                <w:szCs w:val="28"/>
              </w:rPr>
              <w:t>1,41</w:t>
            </w:r>
          </w:p>
        </w:tc>
        <w:tc>
          <w:tcPr>
            <w:tcW w:w="1701" w:type="dxa"/>
            <w:vAlign w:val="center"/>
          </w:tcPr>
          <w:p w14:paraId="44948011" w14:textId="77777777" w:rsidR="005616C5" w:rsidRPr="00E76BB5" w:rsidRDefault="005616C5" w:rsidP="00C15D84">
            <w:pPr>
              <w:jc w:val="center"/>
              <w:rPr>
                <w:bCs/>
                <w:sz w:val="28"/>
                <w:szCs w:val="28"/>
              </w:rPr>
            </w:pPr>
            <w:r w:rsidRPr="00E76BB5">
              <w:rPr>
                <w:bCs/>
                <w:sz w:val="28"/>
                <w:szCs w:val="28"/>
              </w:rPr>
              <w:t>1,41</w:t>
            </w:r>
          </w:p>
        </w:tc>
        <w:tc>
          <w:tcPr>
            <w:tcW w:w="992" w:type="dxa"/>
            <w:vAlign w:val="center"/>
          </w:tcPr>
          <w:p w14:paraId="1001E006" w14:textId="77777777" w:rsidR="005616C5" w:rsidRPr="00E76BB5" w:rsidRDefault="005616C5" w:rsidP="00C15D84">
            <w:pPr>
              <w:jc w:val="center"/>
              <w:rPr>
                <w:bCs/>
                <w:sz w:val="28"/>
                <w:szCs w:val="28"/>
              </w:rPr>
            </w:pPr>
            <w:r w:rsidRPr="00E76BB5">
              <w:rPr>
                <w:bCs/>
                <w:sz w:val="28"/>
                <w:szCs w:val="28"/>
              </w:rPr>
              <w:t>1,73</w:t>
            </w:r>
          </w:p>
        </w:tc>
        <w:tc>
          <w:tcPr>
            <w:tcW w:w="1134" w:type="dxa"/>
            <w:vAlign w:val="center"/>
          </w:tcPr>
          <w:p w14:paraId="32FC0379" w14:textId="77777777" w:rsidR="005616C5" w:rsidRPr="00E76BB5" w:rsidRDefault="005616C5" w:rsidP="00C15D84">
            <w:pPr>
              <w:jc w:val="center"/>
              <w:rPr>
                <w:bCs/>
                <w:sz w:val="28"/>
                <w:szCs w:val="28"/>
              </w:rPr>
            </w:pPr>
            <w:r w:rsidRPr="00E76BB5">
              <w:rPr>
                <w:bCs/>
                <w:sz w:val="28"/>
                <w:szCs w:val="28"/>
              </w:rPr>
              <w:t>1,73</w:t>
            </w:r>
          </w:p>
        </w:tc>
        <w:tc>
          <w:tcPr>
            <w:tcW w:w="1134" w:type="dxa"/>
            <w:vAlign w:val="center"/>
          </w:tcPr>
          <w:p w14:paraId="091E02C4" w14:textId="77777777" w:rsidR="005616C5" w:rsidRPr="00E76BB5" w:rsidRDefault="005616C5" w:rsidP="00C15D84">
            <w:pPr>
              <w:jc w:val="center"/>
              <w:rPr>
                <w:bCs/>
                <w:sz w:val="28"/>
                <w:szCs w:val="28"/>
              </w:rPr>
            </w:pPr>
            <w:r w:rsidRPr="00E76BB5">
              <w:rPr>
                <w:bCs/>
                <w:sz w:val="28"/>
                <w:szCs w:val="28"/>
              </w:rPr>
              <w:t>1,73</w:t>
            </w:r>
          </w:p>
        </w:tc>
        <w:tc>
          <w:tcPr>
            <w:tcW w:w="1105" w:type="dxa"/>
            <w:vAlign w:val="center"/>
          </w:tcPr>
          <w:p w14:paraId="5F5CC975" w14:textId="77777777" w:rsidR="005616C5" w:rsidRPr="00E76BB5" w:rsidRDefault="005616C5" w:rsidP="00C15D84">
            <w:pPr>
              <w:jc w:val="center"/>
              <w:rPr>
                <w:bCs/>
                <w:sz w:val="28"/>
                <w:szCs w:val="28"/>
              </w:rPr>
            </w:pPr>
            <w:r w:rsidRPr="00E76BB5">
              <w:rPr>
                <w:bCs/>
                <w:sz w:val="28"/>
                <w:szCs w:val="28"/>
              </w:rPr>
              <w:t>1,73</w:t>
            </w:r>
          </w:p>
        </w:tc>
        <w:tc>
          <w:tcPr>
            <w:tcW w:w="1105" w:type="dxa"/>
            <w:vAlign w:val="center"/>
          </w:tcPr>
          <w:p w14:paraId="05A96673" w14:textId="77777777" w:rsidR="005616C5" w:rsidRPr="00E76BB5" w:rsidRDefault="005616C5" w:rsidP="00C15D84">
            <w:pPr>
              <w:jc w:val="center"/>
              <w:rPr>
                <w:bCs/>
                <w:sz w:val="28"/>
                <w:szCs w:val="28"/>
              </w:rPr>
            </w:pPr>
            <w:r w:rsidRPr="00E76BB5">
              <w:rPr>
                <w:bCs/>
                <w:sz w:val="28"/>
                <w:szCs w:val="28"/>
              </w:rPr>
              <w:t>1,73</w:t>
            </w:r>
          </w:p>
        </w:tc>
        <w:tc>
          <w:tcPr>
            <w:tcW w:w="1105" w:type="dxa"/>
            <w:vAlign w:val="center"/>
          </w:tcPr>
          <w:p w14:paraId="4ECBEE31" w14:textId="77777777" w:rsidR="005616C5" w:rsidRPr="00E76BB5" w:rsidRDefault="005616C5" w:rsidP="00C15D84">
            <w:pPr>
              <w:jc w:val="center"/>
              <w:rPr>
                <w:bCs/>
                <w:sz w:val="28"/>
                <w:szCs w:val="28"/>
              </w:rPr>
            </w:pPr>
            <w:r w:rsidRPr="00E76BB5">
              <w:rPr>
                <w:bCs/>
                <w:sz w:val="28"/>
                <w:szCs w:val="28"/>
              </w:rPr>
              <w:t>1,73</w:t>
            </w:r>
          </w:p>
        </w:tc>
      </w:tr>
      <w:tr w:rsidR="005616C5" w:rsidRPr="00E76BB5" w14:paraId="00D864B2" w14:textId="77777777" w:rsidTr="00C15D84">
        <w:tc>
          <w:tcPr>
            <w:tcW w:w="822" w:type="dxa"/>
            <w:vAlign w:val="center"/>
          </w:tcPr>
          <w:p w14:paraId="712D3DE2" w14:textId="77777777" w:rsidR="005616C5" w:rsidRPr="00E76BB5" w:rsidRDefault="005616C5" w:rsidP="00C15D84">
            <w:pPr>
              <w:jc w:val="center"/>
              <w:rPr>
                <w:bCs/>
                <w:sz w:val="28"/>
                <w:szCs w:val="28"/>
              </w:rPr>
            </w:pPr>
            <w:r w:rsidRPr="00E76BB5">
              <w:rPr>
                <w:bCs/>
                <w:sz w:val="28"/>
                <w:szCs w:val="28"/>
              </w:rPr>
              <w:lastRenderedPageBreak/>
              <w:t>1</w:t>
            </w:r>
          </w:p>
        </w:tc>
        <w:tc>
          <w:tcPr>
            <w:tcW w:w="3375" w:type="dxa"/>
            <w:vAlign w:val="center"/>
          </w:tcPr>
          <w:p w14:paraId="6FABFD1D" w14:textId="77777777" w:rsidR="005616C5" w:rsidRPr="00E76BB5" w:rsidRDefault="005616C5" w:rsidP="00C15D84">
            <w:pPr>
              <w:jc w:val="center"/>
              <w:rPr>
                <w:bCs/>
                <w:sz w:val="28"/>
                <w:szCs w:val="28"/>
              </w:rPr>
            </w:pPr>
            <w:r w:rsidRPr="00E76BB5">
              <w:rPr>
                <w:bCs/>
                <w:sz w:val="28"/>
                <w:szCs w:val="28"/>
              </w:rPr>
              <w:t>2</w:t>
            </w:r>
          </w:p>
        </w:tc>
        <w:tc>
          <w:tcPr>
            <w:tcW w:w="993" w:type="dxa"/>
            <w:vAlign w:val="center"/>
          </w:tcPr>
          <w:p w14:paraId="341A2A36" w14:textId="77777777" w:rsidR="005616C5" w:rsidRPr="00E76BB5" w:rsidRDefault="005616C5" w:rsidP="00C15D84">
            <w:pPr>
              <w:jc w:val="center"/>
              <w:rPr>
                <w:bCs/>
                <w:sz w:val="28"/>
                <w:szCs w:val="28"/>
              </w:rPr>
            </w:pPr>
            <w:r w:rsidRPr="00E76BB5">
              <w:rPr>
                <w:bCs/>
                <w:sz w:val="28"/>
                <w:szCs w:val="28"/>
              </w:rPr>
              <w:t>3</w:t>
            </w:r>
          </w:p>
        </w:tc>
        <w:tc>
          <w:tcPr>
            <w:tcW w:w="1701" w:type="dxa"/>
            <w:vAlign w:val="center"/>
          </w:tcPr>
          <w:p w14:paraId="6AD22A03" w14:textId="77777777" w:rsidR="005616C5" w:rsidRPr="00E76BB5" w:rsidRDefault="005616C5" w:rsidP="00C15D84">
            <w:pPr>
              <w:jc w:val="center"/>
              <w:rPr>
                <w:bCs/>
                <w:sz w:val="28"/>
                <w:szCs w:val="28"/>
              </w:rPr>
            </w:pPr>
            <w:r w:rsidRPr="00E76BB5">
              <w:rPr>
                <w:bCs/>
                <w:sz w:val="28"/>
                <w:szCs w:val="28"/>
              </w:rPr>
              <w:t>4</w:t>
            </w:r>
          </w:p>
        </w:tc>
        <w:tc>
          <w:tcPr>
            <w:tcW w:w="992" w:type="dxa"/>
            <w:vAlign w:val="center"/>
          </w:tcPr>
          <w:p w14:paraId="1BA2B179" w14:textId="77777777" w:rsidR="005616C5" w:rsidRPr="00E76BB5" w:rsidRDefault="005616C5" w:rsidP="00C15D84">
            <w:pPr>
              <w:jc w:val="center"/>
              <w:rPr>
                <w:bCs/>
                <w:sz w:val="28"/>
                <w:szCs w:val="28"/>
              </w:rPr>
            </w:pPr>
            <w:r w:rsidRPr="00E76BB5">
              <w:rPr>
                <w:bCs/>
                <w:sz w:val="28"/>
                <w:szCs w:val="28"/>
              </w:rPr>
              <w:t>5</w:t>
            </w:r>
          </w:p>
        </w:tc>
        <w:tc>
          <w:tcPr>
            <w:tcW w:w="1134" w:type="dxa"/>
            <w:vAlign w:val="center"/>
          </w:tcPr>
          <w:p w14:paraId="4B7F3683" w14:textId="77777777" w:rsidR="005616C5" w:rsidRPr="00E76BB5" w:rsidRDefault="005616C5" w:rsidP="00C15D84">
            <w:pPr>
              <w:jc w:val="center"/>
              <w:rPr>
                <w:bCs/>
                <w:sz w:val="28"/>
                <w:szCs w:val="28"/>
              </w:rPr>
            </w:pPr>
            <w:r w:rsidRPr="00E76BB5">
              <w:rPr>
                <w:bCs/>
                <w:sz w:val="28"/>
                <w:szCs w:val="28"/>
              </w:rPr>
              <w:t>6</w:t>
            </w:r>
          </w:p>
        </w:tc>
        <w:tc>
          <w:tcPr>
            <w:tcW w:w="1134" w:type="dxa"/>
            <w:vAlign w:val="center"/>
          </w:tcPr>
          <w:p w14:paraId="6A5B2B56" w14:textId="77777777" w:rsidR="005616C5" w:rsidRPr="00E76BB5" w:rsidRDefault="005616C5" w:rsidP="00C15D84">
            <w:pPr>
              <w:jc w:val="center"/>
              <w:rPr>
                <w:bCs/>
                <w:sz w:val="28"/>
                <w:szCs w:val="28"/>
              </w:rPr>
            </w:pPr>
            <w:r w:rsidRPr="00E76BB5">
              <w:rPr>
                <w:bCs/>
                <w:sz w:val="28"/>
                <w:szCs w:val="28"/>
              </w:rPr>
              <w:t>7</w:t>
            </w:r>
          </w:p>
        </w:tc>
        <w:tc>
          <w:tcPr>
            <w:tcW w:w="1105" w:type="dxa"/>
            <w:vAlign w:val="center"/>
          </w:tcPr>
          <w:p w14:paraId="469A63B9" w14:textId="77777777" w:rsidR="005616C5" w:rsidRPr="00E76BB5" w:rsidRDefault="005616C5" w:rsidP="00C15D84">
            <w:pPr>
              <w:jc w:val="center"/>
              <w:rPr>
                <w:bCs/>
                <w:sz w:val="28"/>
                <w:szCs w:val="28"/>
              </w:rPr>
            </w:pPr>
            <w:r w:rsidRPr="00E76BB5">
              <w:rPr>
                <w:bCs/>
                <w:sz w:val="28"/>
                <w:szCs w:val="28"/>
              </w:rPr>
              <w:t>8</w:t>
            </w:r>
          </w:p>
        </w:tc>
        <w:tc>
          <w:tcPr>
            <w:tcW w:w="1105" w:type="dxa"/>
            <w:vAlign w:val="center"/>
          </w:tcPr>
          <w:p w14:paraId="2BF0961C" w14:textId="77777777" w:rsidR="005616C5" w:rsidRPr="00E76BB5" w:rsidRDefault="005616C5" w:rsidP="00C15D84">
            <w:pPr>
              <w:jc w:val="center"/>
              <w:rPr>
                <w:bCs/>
                <w:sz w:val="28"/>
                <w:szCs w:val="28"/>
              </w:rPr>
            </w:pPr>
            <w:r w:rsidRPr="00E76BB5">
              <w:rPr>
                <w:bCs/>
                <w:sz w:val="28"/>
                <w:szCs w:val="28"/>
              </w:rPr>
              <w:t>9</w:t>
            </w:r>
          </w:p>
        </w:tc>
        <w:tc>
          <w:tcPr>
            <w:tcW w:w="1105" w:type="dxa"/>
            <w:vAlign w:val="center"/>
          </w:tcPr>
          <w:p w14:paraId="47BB8B36" w14:textId="77777777" w:rsidR="005616C5" w:rsidRPr="00E76BB5" w:rsidRDefault="005616C5" w:rsidP="00C15D84">
            <w:pPr>
              <w:jc w:val="center"/>
              <w:rPr>
                <w:bCs/>
                <w:sz w:val="28"/>
                <w:szCs w:val="28"/>
              </w:rPr>
            </w:pPr>
            <w:r w:rsidRPr="00E76BB5">
              <w:rPr>
                <w:bCs/>
                <w:sz w:val="28"/>
                <w:szCs w:val="28"/>
              </w:rPr>
              <w:t>10</w:t>
            </w:r>
          </w:p>
        </w:tc>
      </w:tr>
      <w:tr w:rsidR="005616C5" w:rsidRPr="00E76BB5" w14:paraId="04C7F4E2" w14:textId="77777777" w:rsidTr="00C15D84">
        <w:tc>
          <w:tcPr>
            <w:tcW w:w="822" w:type="dxa"/>
            <w:vAlign w:val="center"/>
          </w:tcPr>
          <w:p w14:paraId="089BBE7C" w14:textId="77777777" w:rsidR="005616C5" w:rsidRPr="00E76BB5" w:rsidRDefault="005616C5" w:rsidP="00C15D84">
            <w:pPr>
              <w:jc w:val="center"/>
              <w:rPr>
                <w:bCs/>
                <w:sz w:val="28"/>
                <w:szCs w:val="28"/>
              </w:rPr>
            </w:pPr>
            <w:r w:rsidRPr="00E76BB5">
              <w:rPr>
                <w:bCs/>
                <w:sz w:val="28"/>
                <w:szCs w:val="28"/>
              </w:rPr>
              <w:t>4.6.</w:t>
            </w:r>
          </w:p>
        </w:tc>
        <w:tc>
          <w:tcPr>
            <w:tcW w:w="3375" w:type="dxa"/>
          </w:tcPr>
          <w:p w14:paraId="59E748E7" w14:textId="77777777" w:rsidR="005616C5" w:rsidRPr="00E76BB5" w:rsidRDefault="005616C5" w:rsidP="00C15D84">
            <w:pPr>
              <w:rPr>
                <w:bCs/>
                <w:sz w:val="28"/>
                <w:szCs w:val="28"/>
              </w:rPr>
            </w:pPr>
            <w:r w:rsidRPr="00E76BB5">
              <w:rPr>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водоснабжения (полный цикл)</w:t>
            </w:r>
          </w:p>
        </w:tc>
        <w:tc>
          <w:tcPr>
            <w:tcW w:w="993" w:type="dxa"/>
            <w:vAlign w:val="center"/>
          </w:tcPr>
          <w:p w14:paraId="18E4B18E" w14:textId="77777777" w:rsidR="005616C5" w:rsidRPr="00E76BB5" w:rsidRDefault="005616C5" w:rsidP="00C15D84">
            <w:pPr>
              <w:jc w:val="center"/>
              <w:rPr>
                <w:bCs/>
                <w:sz w:val="28"/>
                <w:szCs w:val="28"/>
              </w:rPr>
            </w:pPr>
            <w:r w:rsidRPr="00E76BB5">
              <w:rPr>
                <w:bCs/>
                <w:sz w:val="28"/>
                <w:szCs w:val="28"/>
              </w:rPr>
              <w:t>0,75</w:t>
            </w:r>
          </w:p>
        </w:tc>
        <w:tc>
          <w:tcPr>
            <w:tcW w:w="1701" w:type="dxa"/>
            <w:vAlign w:val="center"/>
          </w:tcPr>
          <w:p w14:paraId="187C5879" w14:textId="77777777" w:rsidR="005616C5" w:rsidRPr="00E76BB5" w:rsidRDefault="005616C5" w:rsidP="00C15D84">
            <w:pPr>
              <w:jc w:val="center"/>
              <w:rPr>
                <w:bCs/>
                <w:sz w:val="28"/>
                <w:szCs w:val="28"/>
              </w:rPr>
            </w:pPr>
            <w:r w:rsidRPr="00E76BB5">
              <w:rPr>
                <w:bCs/>
                <w:sz w:val="28"/>
                <w:szCs w:val="28"/>
              </w:rPr>
              <w:t>0,60</w:t>
            </w:r>
          </w:p>
        </w:tc>
        <w:tc>
          <w:tcPr>
            <w:tcW w:w="992" w:type="dxa"/>
            <w:vAlign w:val="center"/>
          </w:tcPr>
          <w:p w14:paraId="755AE329" w14:textId="77777777" w:rsidR="005616C5" w:rsidRPr="00E76BB5" w:rsidRDefault="005616C5" w:rsidP="00C15D84">
            <w:pPr>
              <w:jc w:val="center"/>
              <w:rPr>
                <w:bCs/>
                <w:sz w:val="28"/>
                <w:szCs w:val="28"/>
              </w:rPr>
            </w:pPr>
            <w:r w:rsidRPr="00E76BB5">
              <w:rPr>
                <w:bCs/>
                <w:sz w:val="28"/>
                <w:szCs w:val="28"/>
              </w:rPr>
              <w:t>0,60</w:t>
            </w:r>
          </w:p>
        </w:tc>
        <w:tc>
          <w:tcPr>
            <w:tcW w:w="1134" w:type="dxa"/>
            <w:vAlign w:val="center"/>
          </w:tcPr>
          <w:p w14:paraId="3AC9877E" w14:textId="77777777" w:rsidR="005616C5" w:rsidRPr="00E76BB5" w:rsidRDefault="005616C5" w:rsidP="00C15D84">
            <w:pPr>
              <w:jc w:val="center"/>
              <w:rPr>
                <w:bCs/>
                <w:sz w:val="28"/>
                <w:szCs w:val="28"/>
              </w:rPr>
            </w:pPr>
            <w:r w:rsidRPr="00E76BB5">
              <w:rPr>
                <w:bCs/>
                <w:sz w:val="28"/>
                <w:szCs w:val="28"/>
              </w:rPr>
              <w:t>0,60</w:t>
            </w:r>
          </w:p>
        </w:tc>
        <w:tc>
          <w:tcPr>
            <w:tcW w:w="1134" w:type="dxa"/>
            <w:vAlign w:val="center"/>
          </w:tcPr>
          <w:p w14:paraId="605FC051" w14:textId="77777777" w:rsidR="005616C5" w:rsidRPr="00E76BB5" w:rsidRDefault="005616C5" w:rsidP="00C15D84">
            <w:pPr>
              <w:jc w:val="center"/>
              <w:rPr>
                <w:bCs/>
                <w:sz w:val="28"/>
                <w:szCs w:val="28"/>
              </w:rPr>
            </w:pPr>
            <w:r w:rsidRPr="00E76BB5">
              <w:rPr>
                <w:bCs/>
                <w:sz w:val="28"/>
                <w:szCs w:val="28"/>
              </w:rPr>
              <w:t>0,60</w:t>
            </w:r>
          </w:p>
        </w:tc>
        <w:tc>
          <w:tcPr>
            <w:tcW w:w="1105" w:type="dxa"/>
            <w:vAlign w:val="center"/>
          </w:tcPr>
          <w:p w14:paraId="5461D192" w14:textId="77777777" w:rsidR="005616C5" w:rsidRPr="00E76BB5" w:rsidRDefault="005616C5" w:rsidP="00C15D84">
            <w:pPr>
              <w:jc w:val="center"/>
              <w:rPr>
                <w:bCs/>
                <w:sz w:val="28"/>
                <w:szCs w:val="28"/>
              </w:rPr>
            </w:pPr>
            <w:r w:rsidRPr="00E76BB5">
              <w:rPr>
                <w:bCs/>
                <w:sz w:val="28"/>
                <w:szCs w:val="28"/>
              </w:rPr>
              <w:t>0,60</w:t>
            </w:r>
          </w:p>
        </w:tc>
        <w:tc>
          <w:tcPr>
            <w:tcW w:w="1105" w:type="dxa"/>
            <w:vAlign w:val="center"/>
          </w:tcPr>
          <w:p w14:paraId="47B1A854" w14:textId="77777777" w:rsidR="005616C5" w:rsidRPr="00E76BB5" w:rsidRDefault="005616C5" w:rsidP="00C15D84">
            <w:pPr>
              <w:jc w:val="center"/>
              <w:rPr>
                <w:bCs/>
                <w:sz w:val="28"/>
                <w:szCs w:val="28"/>
              </w:rPr>
            </w:pPr>
            <w:r w:rsidRPr="00E76BB5">
              <w:rPr>
                <w:bCs/>
                <w:sz w:val="28"/>
                <w:szCs w:val="28"/>
              </w:rPr>
              <w:t>0,60</w:t>
            </w:r>
          </w:p>
        </w:tc>
        <w:tc>
          <w:tcPr>
            <w:tcW w:w="1105" w:type="dxa"/>
            <w:vAlign w:val="center"/>
          </w:tcPr>
          <w:p w14:paraId="059373A3" w14:textId="77777777" w:rsidR="005616C5" w:rsidRPr="00E76BB5" w:rsidRDefault="005616C5" w:rsidP="00C15D84">
            <w:pPr>
              <w:jc w:val="center"/>
              <w:rPr>
                <w:bCs/>
                <w:sz w:val="28"/>
                <w:szCs w:val="28"/>
              </w:rPr>
            </w:pPr>
            <w:r w:rsidRPr="00E76BB5">
              <w:rPr>
                <w:bCs/>
                <w:sz w:val="28"/>
                <w:szCs w:val="28"/>
              </w:rPr>
              <w:t>0,60</w:t>
            </w:r>
          </w:p>
        </w:tc>
      </w:tr>
      <w:tr w:rsidR="005616C5" w:rsidRPr="00E76BB5" w14:paraId="1048D097" w14:textId="77777777" w:rsidTr="00C15D84">
        <w:trPr>
          <w:trHeight w:val="2246"/>
        </w:trPr>
        <w:tc>
          <w:tcPr>
            <w:tcW w:w="822" w:type="dxa"/>
            <w:vAlign w:val="center"/>
          </w:tcPr>
          <w:p w14:paraId="060A2C37" w14:textId="77777777" w:rsidR="005616C5" w:rsidRPr="00E76BB5" w:rsidRDefault="005616C5" w:rsidP="00C15D84">
            <w:pPr>
              <w:jc w:val="center"/>
              <w:rPr>
                <w:bCs/>
                <w:sz w:val="28"/>
                <w:szCs w:val="28"/>
              </w:rPr>
            </w:pPr>
            <w:r w:rsidRPr="00E76BB5">
              <w:rPr>
                <w:bCs/>
                <w:sz w:val="28"/>
                <w:szCs w:val="28"/>
              </w:rPr>
              <w:t>4.7.</w:t>
            </w:r>
          </w:p>
        </w:tc>
        <w:tc>
          <w:tcPr>
            <w:tcW w:w="3375" w:type="dxa"/>
            <w:vAlign w:val="center"/>
          </w:tcPr>
          <w:p w14:paraId="4F4EF09A" w14:textId="77777777" w:rsidR="005616C5" w:rsidRPr="00E76BB5" w:rsidRDefault="005616C5" w:rsidP="00C15D84">
            <w:pPr>
              <w:rPr>
                <w:bCs/>
                <w:sz w:val="28"/>
                <w:szCs w:val="28"/>
              </w:rPr>
            </w:pPr>
            <w:r w:rsidRPr="00E76BB5">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очистке сточных вод</w:t>
            </w:r>
          </w:p>
        </w:tc>
        <w:tc>
          <w:tcPr>
            <w:tcW w:w="993" w:type="dxa"/>
            <w:vAlign w:val="center"/>
          </w:tcPr>
          <w:p w14:paraId="22712DBF" w14:textId="77777777" w:rsidR="005616C5" w:rsidRPr="00E76BB5" w:rsidRDefault="005616C5" w:rsidP="00C15D84">
            <w:pPr>
              <w:jc w:val="center"/>
              <w:rPr>
                <w:bCs/>
                <w:sz w:val="28"/>
                <w:szCs w:val="28"/>
              </w:rPr>
            </w:pPr>
            <w:r w:rsidRPr="00E76BB5">
              <w:rPr>
                <w:bCs/>
                <w:sz w:val="28"/>
                <w:szCs w:val="28"/>
              </w:rPr>
              <w:t>-</w:t>
            </w:r>
          </w:p>
        </w:tc>
        <w:tc>
          <w:tcPr>
            <w:tcW w:w="1701" w:type="dxa"/>
            <w:vAlign w:val="center"/>
          </w:tcPr>
          <w:p w14:paraId="6AF4BE25" w14:textId="77777777" w:rsidR="005616C5" w:rsidRPr="00E76BB5" w:rsidRDefault="005616C5" w:rsidP="00C15D84">
            <w:pPr>
              <w:jc w:val="center"/>
              <w:rPr>
                <w:bCs/>
                <w:sz w:val="28"/>
                <w:szCs w:val="28"/>
              </w:rPr>
            </w:pPr>
            <w:r w:rsidRPr="00E76BB5">
              <w:rPr>
                <w:bCs/>
                <w:sz w:val="28"/>
                <w:szCs w:val="28"/>
              </w:rPr>
              <w:t>-</w:t>
            </w:r>
          </w:p>
        </w:tc>
        <w:tc>
          <w:tcPr>
            <w:tcW w:w="992" w:type="dxa"/>
            <w:vAlign w:val="center"/>
          </w:tcPr>
          <w:p w14:paraId="4A2F6F67"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18D193DE"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3B227022"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3334A2F1"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055BC22F"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2C353541" w14:textId="77777777" w:rsidR="005616C5" w:rsidRPr="00E76BB5" w:rsidRDefault="005616C5" w:rsidP="00C15D84">
            <w:pPr>
              <w:jc w:val="center"/>
              <w:rPr>
                <w:bCs/>
                <w:sz w:val="28"/>
                <w:szCs w:val="28"/>
              </w:rPr>
            </w:pPr>
            <w:r w:rsidRPr="00E76BB5">
              <w:rPr>
                <w:bCs/>
                <w:sz w:val="28"/>
                <w:szCs w:val="28"/>
              </w:rPr>
              <w:t>-</w:t>
            </w:r>
          </w:p>
        </w:tc>
      </w:tr>
      <w:tr w:rsidR="005616C5" w:rsidRPr="00E76BB5" w14:paraId="21684A8B" w14:textId="77777777" w:rsidTr="00C15D84">
        <w:tc>
          <w:tcPr>
            <w:tcW w:w="822" w:type="dxa"/>
            <w:vAlign w:val="center"/>
          </w:tcPr>
          <w:p w14:paraId="5476D964" w14:textId="77777777" w:rsidR="005616C5" w:rsidRPr="00E76BB5" w:rsidRDefault="005616C5" w:rsidP="00C15D84">
            <w:pPr>
              <w:jc w:val="center"/>
              <w:rPr>
                <w:bCs/>
                <w:sz w:val="28"/>
                <w:szCs w:val="28"/>
              </w:rPr>
            </w:pPr>
            <w:r w:rsidRPr="00E76BB5">
              <w:rPr>
                <w:bCs/>
                <w:sz w:val="28"/>
                <w:szCs w:val="28"/>
              </w:rPr>
              <w:t>4.8.</w:t>
            </w:r>
          </w:p>
        </w:tc>
        <w:tc>
          <w:tcPr>
            <w:tcW w:w="3375" w:type="dxa"/>
            <w:vAlign w:val="center"/>
          </w:tcPr>
          <w:p w14:paraId="6E7EB56E" w14:textId="77777777" w:rsidR="005616C5" w:rsidRPr="00E76BB5" w:rsidRDefault="005616C5" w:rsidP="00C15D84">
            <w:pPr>
              <w:rPr>
                <w:sz w:val="22"/>
                <w:szCs w:val="22"/>
              </w:rPr>
            </w:pPr>
            <w:r w:rsidRPr="00E76BB5">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транспортировке сточных вод</w:t>
            </w:r>
          </w:p>
        </w:tc>
        <w:tc>
          <w:tcPr>
            <w:tcW w:w="993" w:type="dxa"/>
            <w:vAlign w:val="center"/>
          </w:tcPr>
          <w:p w14:paraId="0E033094" w14:textId="77777777" w:rsidR="005616C5" w:rsidRPr="00E76BB5" w:rsidRDefault="005616C5" w:rsidP="00C15D84">
            <w:pPr>
              <w:jc w:val="center"/>
              <w:rPr>
                <w:bCs/>
                <w:sz w:val="28"/>
                <w:szCs w:val="28"/>
              </w:rPr>
            </w:pPr>
            <w:r w:rsidRPr="00E76BB5">
              <w:rPr>
                <w:bCs/>
                <w:sz w:val="28"/>
                <w:szCs w:val="28"/>
              </w:rPr>
              <w:t>-</w:t>
            </w:r>
          </w:p>
        </w:tc>
        <w:tc>
          <w:tcPr>
            <w:tcW w:w="1701" w:type="dxa"/>
            <w:vAlign w:val="center"/>
          </w:tcPr>
          <w:p w14:paraId="2B6B5BBC" w14:textId="77777777" w:rsidR="005616C5" w:rsidRPr="00E76BB5" w:rsidRDefault="005616C5" w:rsidP="00C15D84">
            <w:pPr>
              <w:jc w:val="center"/>
              <w:rPr>
                <w:bCs/>
                <w:sz w:val="28"/>
                <w:szCs w:val="28"/>
              </w:rPr>
            </w:pPr>
            <w:r w:rsidRPr="00E76BB5">
              <w:rPr>
                <w:bCs/>
                <w:sz w:val="28"/>
                <w:szCs w:val="28"/>
              </w:rPr>
              <w:t>-</w:t>
            </w:r>
          </w:p>
        </w:tc>
        <w:tc>
          <w:tcPr>
            <w:tcW w:w="992" w:type="dxa"/>
            <w:vAlign w:val="center"/>
          </w:tcPr>
          <w:p w14:paraId="50AAF717"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49D6053F" w14:textId="77777777" w:rsidR="005616C5" w:rsidRPr="00E76BB5" w:rsidRDefault="005616C5" w:rsidP="00C15D84">
            <w:pPr>
              <w:jc w:val="center"/>
              <w:rPr>
                <w:bCs/>
                <w:sz w:val="28"/>
                <w:szCs w:val="28"/>
              </w:rPr>
            </w:pPr>
            <w:r w:rsidRPr="00E76BB5">
              <w:rPr>
                <w:bCs/>
                <w:sz w:val="28"/>
                <w:szCs w:val="28"/>
              </w:rPr>
              <w:t>-</w:t>
            </w:r>
          </w:p>
        </w:tc>
        <w:tc>
          <w:tcPr>
            <w:tcW w:w="1134" w:type="dxa"/>
            <w:vAlign w:val="center"/>
          </w:tcPr>
          <w:p w14:paraId="32941E33"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77575BF9"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6D704A4D" w14:textId="77777777" w:rsidR="005616C5" w:rsidRPr="00E76BB5" w:rsidRDefault="005616C5" w:rsidP="00C15D84">
            <w:pPr>
              <w:jc w:val="center"/>
              <w:rPr>
                <w:bCs/>
                <w:sz w:val="28"/>
                <w:szCs w:val="28"/>
              </w:rPr>
            </w:pPr>
            <w:r w:rsidRPr="00E76BB5">
              <w:rPr>
                <w:bCs/>
                <w:sz w:val="28"/>
                <w:szCs w:val="28"/>
              </w:rPr>
              <w:t>-</w:t>
            </w:r>
          </w:p>
        </w:tc>
        <w:tc>
          <w:tcPr>
            <w:tcW w:w="1105" w:type="dxa"/>
            <w:vAlign w:val="center"/>
          </w:tcPr>
          <w:p w14:paraId="07DF6D14" w14:textId="77777777" w:rsidR="005616C5" w:rsidRPr="00E76BB5" w:rsidRDefault="005616C5" w:rsidP="00C15D84">
            <w:pPr>
              <w:jc w:val="center"/>
              <w:rPr>
                <w:bCs/>
                <w:sz w:val="28"/>
                <w:szCs w:val="28"/>
              </w:rPr>
            </w:pPr>
            <w:r w:rsidRPr="00E76BB5">
              <w:rPr>
                <w:bCs/>
                <w:sz w:val="28"/>
                <w:szCs w:val="28"/>
              </w:rPr>
              <w:t>-</w:t>
            </w:r>
          </w:p>
        </w:tc>
      </w:tr>
      <w:tr w:rsidR="005616C5" w:rsidRPr="00E76BB5" w14:paraId="1CB3EABD" w14:textId="77777777" w:rsidTr="00C15D84">
        <w:tc>
          <w:tcPr>
            <w:tcW w:w="822" w:type="dxa"/>
            <w:vAlign w:val="center"/>
          </w:tcPr>
          <w:p w14:paraId="39008BC4" w14:textId="77777777" w:rsidR="005616C5" w:rsidRPr="00E76BB5" w:rsidRDefault="005616C5" w:rsidP="00C15D84">
            <w:pPr>
              <w:jc w:val="center"/>
              <w:rPr>
                <w:bCs/>
                <w:sz w:val="28"/>
                <w:szCs w:val="28"/>
              </w:rPr>
            </w:pPr>
            <w:r w:rsidRPr="00E76BB5">
              <w:rPr>
                <w:bCs/>
                <w:sz w:val="28"/>
                <w:szCs w:val="28"/>
              </w:rPr>
              <w:t>4.9.</w:t>
            </w:r>
          </w:p>
        </w:tc>
        <w:tc>
          <w:tcPr>
            <w:tcW w:w="3375" w:type="dxa"/>
            <w:vAlign w:val="center"/>
          </w:tcPr>
          <w:p w14:paraId="64FEACCD" w14:textId="77777777" w:rsidR="005616C5" w:rsidRPr="00E76BB5" w:rsidRDefault="005616C5" w:rsidP="00C15D84">
            <w:pPr>
              <w:rPr>
                <w:sz w:val="22"/>
                <w:szCs w:val="22"/>
              </w:rPr>
            </w:pPr>
            <w:r w:rsidRPr="00E76BB5">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76BB5">
              <w:rPr>
                <w:sz w:val="22"/>
                <w:szCs w:val="22"/>
                <w:vertAlign w:val="superscript"/>
              </w:rPr>
              <w:t>3</w:t>
            </w:r>
            <w:r w:rsidRPr="00E76BB5">
              <w:rPr>
                <w:sz w:val="22"/>
                <w:szCs w:val="22"/>
              </w:rPr>
              <w:t xml:space="preserve">) – </w:t>
            </w:r>
            <w:r w:rsidRPr="00E76BB5">
              <w:rPr>
                <w:sz w:val="22"/>
                <w:szCs w:val="22"/>
                <w:u w:val="single"/>
              </w:rPr>
              <w:t xml:space="preserve">для организаций, оказывающих услуги по водоотведению </w:t>
            </w:r>
          </w:p>
        </w:tc>
        <w:tc>
          <w:tcPr>
            <w:tcW w:w="993" w:type="dxa"/>
            <w:vAlign w:val="center"/>
          </w:tcPr>
          <w:p w14:paraId="19382312" w14:textId="77777777" w:rsidR="005616C5" w:rsidRPr="00E76BB5" w:rsidRDefault="005616C5" w:rsidP="00C15D84">
            <w:pPr>
              <w:jc w:val="center"/>
              <w:rPr>
                <w:bCs/>
                <w:sz w:val="28"/>
                <w:szCs w:val="28"/>
              </w:rPr>
            </w:pPr>
            <w:r w:rsidRPr="00E76BB5">
              <w:rPr>
                <w:bCs/>
                <w:sz w:val="28"/>
                <w:szCs w:val="28"/>
              </w:rPr>
              <w:t>0,47</w:t>
            </w:r>
          </w:p>
        </w:tc>
        <w:tc>
          <w:tcPr>
            <w:tcW w:w="1701" w:type="dxa"/>
            <w:vAlign w:val="center"/>
          </w:tcPr>
          <w:p w14:paraId="19A620EA" w14:textId="77777777" w:rsidR="005616C5" w:rsidRPr="00E76BB5" w:rsidRDefault="005616C5" w:rsidP="00C15D84">
            <w:pPr>
              <w:jc w:val="center"/>
              <w:rPr>
                <w:bCs/>
                <w:sz w:val="28"/>
                <w:szCs w:val="28"/>
              </w:rPr>
            </w:pPr>
            <w:r w:rsidRPr="00E76BB5">
              <w:rPr>
                <w:bCs/>
                <w:sz w:val="28"/>
                <w:szCs w:val="28"/>
              </w:rPr>
              <w:t>0,47</w:t>
            </w:r>
          </w:p>
        </w:tc>
        <w:tc>
          <w:tcPr>
            <w:tcW w:w="992" w:type="dxa"/>
            <w:vAlign w:val="center"/>
          </w:tcPr>
          <w:p w14:paraId="15496D67" w14:textId="77777777" w:rsidR="005616C5" w:rsidRPr="00E76BB5" w:rsidRDefault="005616C5" w:rsidP="00C15D84">
            <w:pPr>
              <w:jc w:val="center"/>
              <w:rPr>
                <w:bCs/>
                <w:sz w:val="28"/>
                <w:szCs w:val="28"/>
              </w:rPr>
            </w:pPr>
            <w:r w:rsidRPr="00E76BB5">
              <w:rPr>
                <w:bCs/>
                <w:sz w:val="28"/>
                <w:szCs w:val="28"/>
              </w:rPr>
              <w:t>0,47</w:t>
            </w:r>
          </w:p>
        </w:tc>
        <w:tc>
          <w:tcPr>
            <w:tcW w:w="1134" w:type="dxa"/>
            <w:vAlign w:val="center"/>
          </w:tcPr>
          <w:p w14:paraId="3CF6CB54" w14:textId="77777777" w:rsidR="005616C5" w:rsidRPr="00E76BB5" w:rsidRDefault="005616C5" w:rsidP="00C15D84">
            <w:pPr>
              <w:jc w:val="center"/>
              <w:rPr>
                <w:bCs/>
                <w:sz w:val="28"/>
                <w:szCs w:val="28"/>
              </w:rPr>
            </w:pPr>
            <w:r w:rsidRPr="00E76BB5">
              <w:rPr>
                <w:bCs/>
                <w:sz w:val="28"/>
                <w:szCs w:val="28"/>
              </w:rPr>
              <w:t>0,47</w:t>
            </w:r>
          </w:p>
        </w:tc>
        <w:tc>
          <w:tcPr>
            <w:tcW w:w="1134" w:type="dxa"/>
            <w:vAlign w:val="center"/>
          </w:tcPr>
          <w:p w14:paraId="62E33738" w14:textId="77777777" w:rsidR="005616C5" w:rsidRPr="00E76BB5" w:rsidRDefault="005616C5" w:rsidP="00C15D84">
            <w:pPr>
              <w:jc w:val="center"/>
              <w:rPr>
                <w:bCs/>
                <w:sz w:val="28"/>
                <w:szCs w:val="28"/>
              </w:rPr>
            </w:pPr>
            <w:r w:rsidRPr="00E76BB5">
              <w:rPr>
                <w:bCs/>
                <w:sz w:val="28"/>
                <w:szCs w:val="28"/>
              </w:rPr>
              <w:t>0,47</w:t>
            </w:r>
          </w:p>
        </w:tc>
        <w:tc>
          <w:tcPr>
            <w:tcW w:w="1105" w:type="dxa"/>
            <w:vAlign w:val="center"/>
          </w:tcPr>
          <w:p w14:paraId="41CA5A27" w14:textId="77777777" w:rsidR="005616C5" w:rsidRPr="00E76BB5" w:rsidRDefault="005616C5" w:rsidP="00C15D84">
            <w:pPr>
              <w:jc w:val="center"/>
              <w:rPr>
                <w:bCs/>
                <w:sz w:val="28"/>
                <w:szCs w:val="28"/>
              </w:rPr>
            </w:pPr>
            <w:r w:rsidRPr="00E76BB5">
              <w:rPr>
                <w:bCs/>
                <w:sz w:val="28"/>
                <w:szCs w:val="28"/>
              </w:rPr>
              <w:t>0,47</w:t>
            </w:r>
          </w:p>
        </w:tc>
        <w:tc>
          <w:tcPr>
            <w:tcW w:w="1105" w:type="dxa"/>
            <w:vAlign w:val="center"/>
          </w:tcPr>
          <w:p w14:paraId="0AF158D9" w14:textId="77777777" w:rsidR="005616C5" w:rsidRPr="00E76BB5" w:rsidRDefault="005616C5" w:rsidP="00C15D84">
            <w:pPr>
              <w:jc w:val="center"/>
              <w:rPr>
                <w:bCs/>
                <w:sz w:val="28"/>
                <w:szCs w:val="28"/>
              </w:rPr>
            </w:pPr>
            <w:r w:rsidRPr="00E76BB5">
              <w:rPr>
                <w:bCs/>
                <w:sz w:val="28"/>
                <w:szCs w:val="28"/>
              </w:rPr>
              <w:t>0,47</w:t>
            </w:r>
          </w:p>
        </w:tc>
        <w:tc>
          <w:tcPr>
            <w:tcW w:w="1105" w:type="dxa"/>
            <w:vAlign w:val="center"/>
          </w:tcPr>
          <w:p w14:paraId="67EA25AA" w14:textId="77777777" w:rsidR="005616C5" w:rsidRPr="00E76BB5" w:rsidRDefault="005616C5" w:rsidP="00C15D84">
            <w:pPr>
              <w:jc w:val="center"/>
              <w:rPr>
                <w:bCs/>
                <w:sz w:val="28"/>
                <w:szCs w:val="28"/>
              </w:rPr>
            </w:pPr>
            <w:r w:rsidRPr="00E76BB5">
              <w:rPr>
                <w:bCs/>
                <w:sz w:val="28"/>
                <w:szCs w:val="28"/>
              </w:rPr>
              <w:t>0,47</w:t>
            </w:r>
          </w:p>
        </w:tc>
      </w:tr>
    </w:tbl>
    <w:p w14:paraId="3D41116D" w14:textId="77777777" w:rsidR="005616C5" w:rsidRPr="00E76BB5" w:rsidRDefault="005616C5" w:rsidP="005616C5">
      <w:pPr>
        <w:ind w:left="-567"/>
        <w:jc w:val="center"/>
        <w:rPr>
          <w:bCs/>
          <w:sz w:val="28"/>
          <w:szCs w:val="28"/>
        </w:rPr>
        <w:sectPr w:rsidR="005616C5" w:rsidRPr="00E76BB5" w:rsidSect="00C15D84">
          <w:pgSz w:w="16838" w:h="11906" w:orient="landscape"/>
          <w:pgMar w:top="851" w:right="851" w:bottom="709" w:left="709" w:header="709" w:footer="709" w:gutter="0"/>
          <w:cols w:space="708"/>
          <w:titlePg/>
          <w:docGrid w:linePitch="360"/>
        </w:sectPr>
      </w:pPr>
    </w:p>
    <w:p w14:paraId="0446685B" w14:textId="77777777" w:rsidR="005616C5" w:rsidRPr="00E76BB5" w:rsidRDefault="005616C5" w:rsidP="005616C5">
      <w:pPr>
        <w:ind w:left="-567"/>
        <w:jc w:val="center"/>
        <w:rPr>
          <w:bCs/>
          <w:sz w:val="28"/>
          <w:szCs w:val="28"/>
        </w:rPr>
      </w:pPr>
      <w:r w:rsidRPr="00E76BB5">
        <w:rPr>
          <w:bCs/>
          <w:sz w:val="28"/>
          <w:szCs w:val="28"/>
        </w:rPr>
        <w:lastRenderedPageBreak/>
        <w:t>Раздел 9. Расчет эффективности производственной программы</w:t>
      </w:r>
    </w:p>
    <w:p w14:paraId="1C1E11CD" w14:textId="77777777" w:rsidR="005616C5" w:rsidRPr="00E76BB5" w:rsidRDefault="005616C5" w:rsidP="005616C5">
      <w:pPr>
        <w:ind w:left="-567"/>
        <w:jc w:val="center"/>
        <w:rPr>
          <w:bCs/>
          <w:sz w:val="28"/>
          <w:szCs w:val="28"/>
        </w:rPr>
      </w:pPr>
    </w:p>
    <w:tbl>
      <w:tblPr>
        <w:tblStyle w:val="af"/>
        <w:tblW w:w="10630" w:type="dxa"/>
        <w:tblInd w:w="-856" w:type="dxa"/>
        <w:tblLayout w:type="fixed"/>
        <w:tblLook w:val="04A0" w:firstRow="1" w:lastRow="0" w:firstColumn="1" w:lastColumn="0" w:noHBand="0" w:noVBand="1"/>
      </w:tblPr>
      <w:tblGrid>
        <w:gridCol w:w="736"/>
        <w:gridCol w:w="3659"/>
        <w:gridCol w:w="1559"/>
        <w:gridCol w:w="2551"/>
        <w:gridCol w:w="2125"/>
      </w:tblGrid>
      <w:tr w:rsidR="005616C5" w:rsidRPr="00E76BB5" w14:paraId="30F8B95E" w14:textId="77777777" w:rsidTr="00C15D84">
        <w:trPr>
          <w:trHeight w:val="2430"/>
        </w:trPr>
        <w:tc>
          <w:tcPr>
            <w:tcW w:w="736" w:type="dxa"/>
            <w:vAlign w:val="center"/>
          </w:tcPr>
          <w:p w14:paraId="489D956D" w14:textId="77777777" w:rsidR="005616C5" w:rsidRPr="00E76BB5" w:rsidRDefault="005616C5" w:rsidP="00C15D84">
            <w:pPr>
              <w:jc w:val="center"/>
              <w:rPr>
                <w:bCs/>
                <w:sz w:val="28"/>
                <w:szCs w:val="28"/>
              </w:rPr>
            </w:pPr>
            <w:r w:rsidRPr="00E76BB5">
              <w:rPr>
                <w:bCs/>
                <w:sz w:val="28"/>
                <w:szCs w:val="28"/>
              </w:rPr>
              <w:t>№ п/п</w:t>
            </w:r>
          </w:p>
        </w:tc>
        <w:tc>
          <w:tcPr>
            <w:tcW w:w="3659" w:type="dxa"/>
            <w:vAlign w:val="center"/>
          </w:tcPr>
          <w:p w14:paraId="607A5A07" w14:textId="77777777" w:rsidR="005616C5" w:rsidRPr="00E76BB5" w:rsidRDefault="005616C5" w:rsidP="00C15D84">
            <w:pPr>
              <w:jc w:val="center"/>
              <w:rPr>
                <w:bCs/>
                <w:sz w:val="28"/>
                <w:szCs w:val="28"/>
              </w:rPr>
            </w:pPr>
            <w:r w:rsidRPr="00E76BB5">
              <w:rPr>
                <w:bCs/>
                <w:sz w:val="28"/>
                <w:szCs w:val="28"/>
              </w:rPr>
              <w:t>Наименование показателя</w:t>
            </w:r>
          </w:p>
        </w:tc>
        <w:tc>
          <w:tcPr>
            <w:tcW w:w="1559" w:type="dxa"/>
            <w:vAlign w:val="center"/>
          </w:tcPr>
          <w:p w14:paraId="50DC99CE" w14:textId="77777777" w:rsidR="005616C5" w:rsidRPr="00E76BB5" w:rsidRDefault="005616C5" w:rsidP="00C15D84">
            <w:pPr>
              <w:jc w:val="center"/>
              <w:rPr>
                <w:bCs/>
                <w:sz w:val="28"/>
                <w:szCs w:val="28"/>
              </w:rPr>
            </w:pPr>
            <w:r w:rsidRPr="00E76BB5">
              <w:rPr>
                <w:bCs/>
                <w:sz w:val="28"/>
                <w:szCs w:val="28"/>
              </w:rPr>
              <w:t>Значение показателя в базовом периоде    2019 год</w:t>
            </w:r>
          </w:p>
        </w:tc>
        <w:tc>
          <w:tcPr>
            <w:tcW w:w="2551" w:type="dxa"/>
            <w:vAlign w:val="center"/>
          </w:tcPr>
          <w:p w14:paraId="3A0556D1" w14:textId="77777777" w:rsidR="005616C5" w:rsidRPr="00E76BB5" w:rsidRDefault="005616C5" w:rsidP="00C15D84">
            <w:pPr>
              <w:jc w:val="center"/>
              <w:rPr>
                <w:bCs/>
                <w:sz w:val="28"/>
                <w:szCs w:val="28"/>
              </w:rPr>
            </w:pPr>
            <w:r w:rsidRPr="00E76BB5">
              <w:rPr>
                <w:bCs/>
                <w:sz w:val="28"/>
                <w:szCs w:val="28"/>
              </w:rPr>
              <w:t>Планируемое значение показателя по итогам реализации производственной программы                  2024 год</w:t>
            </w:r>
          </w:p>
        </w:tc>
        <w:tc>
          <w:tcPr>
            <w:tcW w:w="2125" w:type="dxa"/>
            <w:vAlign w:val="center"/>
          </w:tcPr>
          <w:p w14:paraId="79E067BD" w14:textId="77777777" w:rsidR="005616C5" w:rsidRPr="00E76BB5" w:rsidRDefault="005616C5" w:rsidP="00C15D84">
            <w:pPr>
              <w:jc w:val="center"/>
              <w:rPr>
                <w:bCs/>
                <w:sz w:val="28"/>
                <w:szCs w:val="28"/>
              </w:rPr>
            </w:pPr>
            <w:r w:rsidRPr="00E76BB5">
              <w:rPr>
                <w:bCs/>
                <w:sz w:val="28"/>
                <w:szCs w:val="28"/>
              </w:rPr>
              <w:t xml:space="preserve">Эффективность </w:t>
            </w:r>
            <w:proofErr w:type="gramStart"/>
            <w:r w:rsidRPr="00E76BB5">
              <w:rPr>
                <w:bCs/>
                <w:sz w:val="28"/>
                <w:szCs w:val="28"/>
              </w:rPr>
              <w:t>производствен-ной</w:t>
            </w:r>
            <w:proofErr w:type="gramEnd"/>
            <w:r w:rsidRPr="00E76BB5">
              <w:rPr>
                <w:bCs/>
                <w:sz w:val="28"/>
                <w:szCs w:val="28"/>
              </w:rPr>
              <w:t xml:space="preserve"> программы, тыс. руб.</w:t>
            </w:r>
          </w:p>
        </w:tc>
      </w:tr>
      <w:tr w:rsidR="005616C5" w:rsidRPr="00E76BB5" w14:paraId="3DBB5C78" w14:textId="77777777" w:rsidTr="00C15D84">
        <w:tc>
          <w:tcPr>
            <w:tcW w:w="736" w:type="dxa"/>
          </w:tcPr>
          <w:p w14:paraId="50EC20CA" w14:textId="77777777" w:rsidR="005616C5" w:rsidRPr="00E76BB5" w:rsidRDefault="005616C5" w:rsidP="00C15D84">
            <w:pPr>
              <w:jc w:val="center"/>
              <w:rPr>
                <w:bCs/>
                <w:sz w:val="28"/>
                <w:szCs w:val="28"/>
              </w:rPr>
            </w:pPr>
            <w:r w:rsidRPr="00E76BB5">
              <w:rPr>
                <w:bCs/>
                <w:sz w:val="28"/>
                <w:szCs w:val="28"/>
              </w:rPr>
              <w:t>1</w:t>
            </w:r>
          </w:p>
        </w:tc>
        <w:tc>
          <w:tcPr>
            <w:tcW w:w="3659" w:type="dxa"/>
          </w:tcPr>
          <w:p w14:paraId="0DB2D6D4" w14:textId="77777777" w:rsidR="005616C5" w:rsidRPr="00E76BB5" w:rsidRDefault="005616C5" w:rsidP="00C15D84">
            <w:pPr>
              <w:jc w:val="center"/>
              <w:rPr>
                <w:bCs/>
                <w:sz w:val="28"/>
                <w:szCs w:val="28"/>
              </w:rPr>
            </w:pPr>
            <w:r w:rsidRPr="00E76BB5">
              <w:rPr>
                <w:bCs/>
                <w:sz w:val="28"/>
                <w:szCs w:val="28"/>
              </w:rPr>
              <w:t>2</w:t>
            </w:r>
          </w:p>
        </w:tc>
        <w:tc>
          <w:tcPr>
            <w:tcW w:w="1559" w:type="dxa"/>
          </w:tcPr>
          <w:p w14:paraId="20E836A5" w14:textId="77777777" w:rsidR="005616C5" w:rsidRPr="00E76BB5" w:rsidRDefault="005616C5" w:rsidP="00C15D84">
            <w:pPr>
              <w:jc w:val="center"/>
              <w:rPr>
                <w:bCs/>
                <w:sz w:val="28"/>
                <w:szCs w:val="28"/>
              </w:rPr>
            </w:pPr>
            <w:r w:rsidRPr="00E76BB5">
              <w:rPr>
                <w:bCs/>
                <w:sz w:val="28"/>
                <w:szCs w:val="28"/>
              </w:rPr>
              <w:t>3</w:t>
            </w:r>
          </w:p>
        </w:tc>
        <w:tc>
          <w:tcPr>
            <w:tcW w:w="2551" w:type="dxa"/>
          </w:tcPr>
          <w:p w14:paraId="07851131" w14:textId="77777777" w:rsidR="005616C5" w:rsidRPr="00E76BB5" w:rsidRDefault="005616C5" w:rsidP="00C15D84">
            <w:pPr>
              <w:jc w:val="center"/>
              <w:rPr>
                <w:bCs/>
                <w:sz w:val="28"/>
                <w:szCs w:val="28"/>
              </w:rPr>
            </w:pPr>
            <w:r w:rsidRPr="00E76BB5">
              <w:rPr>
                <w:bCs/>
                <w:sz w:val="28"/>
                <w:szCs w:val="28"/>
              </w:rPr>
              <w:t>4</w:t>
            </w:r>
          </w:p>
        </w:tc>
        <w:tc>
          <w:tcPr>
            <w:tcW w:w="2125" w:type="dxa"/>
          </w:tcPr>
          <w:p w14:paraId="16F12F96" w14:textId="77777777" w:rsidR="005616C5" w:rsidRPr="00E76BB5" w:rsidRDefault="005616C5" w:rsidP="00C15D84">
            <w:pPr>
              <w:jc w:val="center"/>
              <w:rPr>
                <w:bCs/>
                <w:sz w:val="28"/>
                <w:szCs w:val="28"/>
              </w:rPr>
            </w:pPr>
            <w:r w:rsidRPr="00E76BB5">
              <w:rPr>
                <w:bCs/>
                <w:sz w:val="28"/>
                <w:szCs w:val="28"/>
              </w:rPr>
              <w:t>5</w:t>
            </w:r>
          </w:p>
        </w:tc>
      </w:tr>
      <w:tr w:rsidR="005616C5" w:rsidRPr="00E76BB5" w14:paraId="74CB7577" w14:textId="77777777" w:rsidTr="00C15D84">
        <w:trPr>
          <w:trHeight w:val="538"/>
        </w:trPr>
        <w:tc>
          <w:tcPr>
            <w:tcW w:w="10630" w:type="dxa"/>
            <w:gridSpan w:val="5"/>
            <w:vAlign w:val="center"/>
          </w:tcPr>
          <w:p w14:paraId="57D72C4D" w14:textId="77777777" w:rsidR="005616C5" w:rsidRPr="00E76BB5" w:rsidRDefault="005616C5" w:rsidP="005616C5">
            <w:pPr>
              <w:pStyle w:val="af7"/>
              <w:numPr>
                <w:ilvl w:val="0"/>
                <w:numId w:val="6"/>
              </w:numPr>
              <w:jc w:val="center"/>
              <w:rPr>
                <w:bCs/>
                <w:sz w:val="28"/>
                <w:szCs w:val="28"/>
              </w:rPr>
            </w:pPr>
            <w:r w:rsidRPr="00E76BB5">
              <w:rPr>
                <w:bCs/>
                <w:sz w:val="28"/>
                <w:szCs w:val="28"/>
              </w:rPr>
              <w:t>Показатели качества воды</w:t>
            </w:r>
          </w:p>
        </w:tc>
      </w:tr>
      <w:tr w:rsidR="005616C5" w:rsidRPr="00E76BB5" w14:paraId="51A9076F" w14:textId="77777777" w:rsidTr="00C15D84">
        <w:trPr>
          <w:trHeight w:val="3565"/>
        </w:trPr>
        <w:tc>
          <w:tcPr>
            <w:tcW w:w="736" w:type="dxa"/>
            <w:vAlign w:val="center"/>
          </w:tcPr>
          <w:p w14:paraId="3C663ADC" w14:textId="77777777" w:rsidR="005616C5" w:rsidRPr="00E76BB5" w:rsidRDefault="005616C5" w:rsidP="00C15D84">
            <w:pPr>
              <w:jc w:val="center"/>
              <w:rPr>
                <w:bCs/>
                <w:sz w:val="28"/>
                <w:szCs w:val="28"/>
              </w:rPr>
            </w:pPr>
            <w:r w:rsidRPr="00E76BB5">
              <w:rPr>
                <w:bCs/>
                <w:sz w:val="28"/>
                <w:szCs w:val="28"/>
              </w:rPr>
              <w:t>1.1.</w:t>
            </w:r>
          </w:p>
        </w:tc>
        <w:tc>
          <w:tcPr>
            <w:tcW w:w="3659" w:type="dxa"/>
            <w:vAlign w:val="center"/>
          </w:tcPr>
          <w:p w14:paraId="38ECE1AA" w14:textId="77777777" w:rsidR="005616C5" w:rsidRPr="00E76BB5" w:rsidRDefault="005616C5" w:rsidP="00C15D84">
            <w:pPr>
              <w:rPr>
                <w:sz w:val="22"/>
                <w:szCs w:val="22"/>
              </w:rPr>
            </w:pPr>
            <w:r w:rsidRPr="00E76BB5">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29A0521" w14:textId="77777777" w:rsidR="005616C5" w:rsidRPr="00E76BB5" w:rsidRDefault="005616C5" w:rsidP="00C15D84">
            <w:pPr>
              <w:jc w:val="center"/>
              <w:rPr>
                <w:bCs/>
                <w:sz w:val="28"/>
                <w:szCs w:val="28"/>
              </w:rPr>
            </w:pPr>
            <w:r w:rsidRPr="00E76BB5">
              <w:rPr>
                <w:bCs/>
                <w:sz w:val="28"/>
                <w:szCs w:val="28"/>
              </w:rPr>
              <w:t>-</w:t>
            </w:r>
          </w:p>
        </w:tc>
        <w:tc>
          <w:tcPr>
            <w:tcW w:w="2551" w:type="dxa"/>
            <w:vAlign w:val="center"/>
          </w:tcPr>
          <w:p w14:paraId="19C3C30B" w14:textId="77777777" w:rsidR="005616C5" w:rsidRPr="00E76BB5" w:rsidRDefault="005616C5" w:rsidP="00C15D84">
            <w:pPr>
              <w:jc w:val="center"/>
              <w:rPr>
                <w:bCs/>
                <w:sz w:val="28"/>
                <w:szCs w:val="28"/>
              </w:rPr>
            </w:pPr>
            <w:r w:rsidRPr="00E76BB5">
              <w:rPr>
                <w:bCs/>
                <w:sz w:val="28"/>
                <w:szCs w:val="28"/>
              </w:rPr>
              <w:t>-</w:t>
            </w:r>
          </w:p>
        </w:tc>
        <w:tc>
          <w:tcPr>
            <w:tcW w:w="2125" w:type="dxa"/>
            <w:vAlign w:val="center"/>
          </w:tcPr>
          <w:p w14:paraId="061E40CF" w14:textId="77777777" w:rsidR="005616C5" w:rsidRPr="00E76BB5" w:rsidRDefault="005616C5" w:rsidP="00C15D84">
            <w:pPr>
              <w:jc w:val="center"/>
              <w:rPr>
                <w:bCs/>
                <w:sz w:val="28"/>
                <w:szCs w:val="28"/>
              </w:rPr>
            </w:pPr>
            <w:r w:rsidRPr="00E76BB5">
              <w:rPr>
                <w:bCs/>
                <w:sz w:val="28"/>
                <w:szCs w:val="28"/>
              </w:rPr>
              <w:t>-</w:t>
            </w:r>
          </w:p>
        </w:tc>
      </w:tr>
      <w:tr w:rsidR="005616C5" w:rsidRPr="00E76BB5" w14:paraId="227F2976" w14:textId="77777777" w:rsidTr="00C15D84">
        <w:trPr>
          <w:trHeight w:val="2387"/>
        </w:trPr>
        <w:tc>
          <w:tcPr>
            <w:tcW w:w="736" w:type="dxa"/>
            <w:vAlign w:val="center"/>
          </w:tcPr>
          <w:p w14:paraId="5C8F1D0A" w14:textId="77777777" w:rsidR="005616C5" w:rsidRPr="00E76BB5" w:rsidRDefault="005616C5" w:rsidP="00C15D84">
            <w:pPr>
              <w:jc w:val="center"/>
              <w:rPr>
                <w:bCs/>
                <w:sz w:val="28"/>
                <w:szCs w:val="28"/>
              </w:rPr>
            </w:pPr>
            <w:r w:rsidRPr="00E76BB5">
              <w:rPr>
                <w:bCs/>
                <w:sz w:val="28"/>
                <w:szCs w:val="28"/>
              </w:rPr>
              <w:t>1.2.</w:t>
            </w:r>
          </w:p>
        </w:tc>
        <w:tc>
          <w:tcPr>
            <w:tcW w:w="3659" w:type="dxa"/>
            <w:vAlign w:val="center"/>
          </w:tcPr>
          <w:p w14:paraId="795A022A" w14:textId="77777777" w:rsidR="005616C5" w:rsidRPr="00E76BB5" w:rsidRDefault="005616C5" w:rsidP="00C15D84">
            <w:pPr>
              <w:rPr>
                <w:bCs/>
                <w:sz w:val="28"/>
                <w:szCs w:val="28"/>
              </w:rPr>
            </w:pPr>
            <w:r w:rsidRPr="00E76BB5">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D11F6ED" w14:textId="77777777" w:rsidR="005616C5" w:rsidRPr="00E76BB5" w:rsidRDefault="005616C5" w:rsidP="00C15D84">
            <w:pPr>
              <w:jc w:val="center"/>
              <w:rPr>
                <w:bCs/>
                <w:sz w:val="28"/>
                <w:szCs w:val="28"/>
              </w:rPr>
            </w:pPr>
            <w:r w:rsidRPr="00E76BB5">
              <w:rPr>
                <w:bCs/>
                <w:sz w:val="28"/>
                <w:szCs w:val="28"/>
              </w:rPr>
              <w:t>7,19</w:t>
            </w:r>
          </w:p>
        </w:tc>
        <w:tc>
          <w:tcPr>
            <w:tcW w:w="2551" w:type="dxa"/>
            <w:vAlign w:val="center"/>
          </w:tcPr>
          <w:p w14:paraId="053AAAB5" w14:textId="77777777" w:rsidR="005616C5" w:rsidRPr="00E76BB5" w:rsidRDefault="005616C5" w:rsidP="00C15D84">
            <w:pPr>
              <w:jc w:val="center"/>
              <w:rPr>
                <w:bCs/>
                <w:sz w:val="28"/>
                <w:szCs w:val="28"/>
              </w:rPr>
            </w:pPr>
            <w:r w:rsidRPr="00E76BB5">
              <w:rPr>
                <w:bCs/>
                <w:sz w:val="28"/>
                <w:szCs w:val="28"/>
              </w:rPr>
              <w:t>7,19</w:t>
            </w:r>
          </w:p>
        </w:tc>
        <w:tc>
          <w:tcPr>
            <w:tcW w:w="2125" w:type="dxa"/>
            <w:vAlign w:val="center"/>
          </w:tcPr>
          <w:p w14:paraId="36B3959B" w14:textId="77777777" w:rsidR="005616C5" w:rsidRPr="00E76BB5" w:rsidRDefault="005616C5" w:rsidP="00C15D84">
            <w:pPr>
              <w:jc w:val="center"/>
              <w:rPr>
                <w:bCs/>
                <w:sz w:val="28"/>
                <w:szCs w:val="28"/>
              </w:rPr>
            </w:pPr>
            <w:r w:rsidRPr="00E76BB5">
              <w:rPr>
                <w:bCs/>
                <w:sz w:val="28"/>
                <w:szCs w:val="28"/>
              </w:rPr>
              <w:t>-</w:t>
            </w:r>
          </w:p>
        </w:tc>
      </w:tr>
      <w:tr w:rsidR="005616C5" w:rsidRPr="00E76BB5" w14:paraId="0863CEC5" w14:textId="77777777" w:rsidTr="00C15D84">
        <w:trPr>
          <w:trHeight w:val="704"/>
        </w:trPr>
        <w:tc>
          <w:tcPr>
            <w:tcW w:w="10630" w:type="dxa"/>
            <w:gridSpan w:val="5"/>
            <w:vAlign w:val="center"/>
          </w:tcPr>
          <w:p w14:paraId="036658A8" w14:textId="77777777" w:rsidR="005616C5" w:rsidRPr="00E76BB5" w:rsidRDefault="005616C5" w:rsidP="005616C5">
            <w:pPr>
              <w:pStyle w:val="af7"/>
              <w:numPr>
                <w:ilvl w:val="0"/>
                <w:numId w:val="6"/>
              </w:numPr>
              <w:jc w:val="center"/>
              <w:rPr>
                <w:bCs/>
                <w:sz w:val="28"/>
                <w:szCs w:val="28"/>
              </w:rPr>
            </w:pPr>
            <w:r w:rsidRPr="00E76BB5">
              <w:rPr>
                <w:bCs/>
                <w:sz w:val="28"/>
                <w:szCs w:val="28"/>
              </w:rPr>
              <w:t>Показатели надежности и бесперебойности водоснабжения и водоотведения</w:t>
            </w:r>
          </w:p>
        </w:tc>
      </w:tr>
      <w:tr w:rsidR="005616C5" w:rsidRPr="00E76BB5" w14:paraId="33C98911" w14:textId="77777777" w:rsidTr="00C15D84">
        <w:trPr>
          <w:trHeight w:val="3982"/>
        </w:trPr>
        <w:tc>
          <w:tcPr>
            <w:tcW w:w="736" w:type="dxa"/>
            <w:vAlign w:val="center"/>
          </w:tcPr>
          <w:p w14:paraId="780015B5" w14:textId="77777777" w:rsidR="005616C5" w:rsidRPr="00E76BB5" w:rsidRDefault="005616C5" w:rsidP="00C15D84">
            <w:pPr>
              <w:jc w:val="center"/>
              <w:rPr>
                <w:bCs/>
                <w:sz w:val="28"/>
                <w:szCs w:val="28"/>
              </w:rPr>
            </w:pPr>
            <w:r w:rsidRPr="00E76BB5">
              <w:rPr>
                <w:bCs/>
                <w:sz w:val="28"/>
                <w:szCs w:val="28"/>
              </w:rPr>
              <w:t>2.1.</w:t>
            </w:r>
          </w:p>
        </w:tc>
        <w:tc>
          <w:tcPr>
            <w:tcW w:w="3659" w:type="dxa"/>
            <w:vAlign w:val="center"/>
          </w:tcPr>
          <w:p w14:paraId="364DBF29" w14:textId="77777777" w:rsidR="005616C5" w:rsidRPr="00E76BB5" w:rsidRDefault="005616C5" w:rsidP="00C15D84">
            <w:pPr>
              <w:rPr>
                <w:bCs/>
                <w:sz w:val="28"/>
                <w:szCs w:val="28"/>
              </w:rPr>
            </w:pPr>
            <w:r w:rsidRPr="00E76BB5">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FAB4BDA" w14:textId="77777777" w:rsidR="005616C5" w:rsidRPr="00E76BB5" w:rsidRDefault="005616C5" w:rsidP="00C15D84">
            <w:pPr>
              <w:jc w:val="center"/>
              <w:rPr>
                <w:bCs/>
                <w:sz w:val="28"/>
                <w:szCs w:val="28"/>
              </w:rPr>
            </w:pPr>
            <w:r w:rsidRPr="00E76BB5">
              <w:rPr>
                <w:bCs/>
                <w:sz w:val="28"/>
                <w:szCs w:val="28"/>
              </w:rPr>
              <w:t>2,55</w:t>
            </w:r>
          </w:p>
        </w:tc>
        <w:tc>
          <w:tcPr>
            <w:tcW w:w="2551" w:type="dxa"/>
            <w:vAlign w:val="center"/>
          </w:tcPr>
          <w:p w14:paraId="4989E0BB" w14:textId="77777777" w:rsidR="005616C5" w:rsidRPr="00E76BB5" w:rsidRDefault="005616C5" w:rsidP="00C15D84">
            <w:pPr>
              <w:jc w:val="center"/>
              <w:rPr>
                <w:bCs/>
                <w:sz w:val="28"/>
                <w:szCs w:val="28"/>
              </w:rPr>
            </w:pPr>
            <w:r w:rsidRPr="00E76BB5">
              <w:rPr>
                <w:bCs/>
                <w:sz w:val="28"/>
                <w:szCs w:val="28"/>
              </w:rPr>
              <w:t>2,55</w:t>
            </w:r>
          </w:p>
        </w:tc>
        <w:tc>
          <w:tcPr>
            <w:tcW w:w="2125" w:type="dxa"/>
            <w:vAlign w:val="center"/>
          </w:tcPr>
          <w:p w14:paraId="497F4D69" w14:textId="77777777" w:rsidR="005616C5" w:rsidRPr="00E76BB5" w:rsidRDefault="005616C5" w:rsidP="00C15D84">
            <w:pPr>
              <w:jc w:val="center"/>
              <w:rPr>
                <w:bCs/>
                <w:sz w:val="28"/>
                <w:szCs w:val="28"/>
              </w:rPr>
            </w:pPr>
            <w:r w:rsidRPr="00E76BB5">
              <w:rPr>
                <w:bCs/>
                <w:sz w:val="28"/>
                <w:szCs w:val="28"/>
              </w:rPr>
              <w:t>-</w:t>
            </w:r>
          </w:p>
        </w:tc>
      </w:tr>
      <w:tr w:rsidR="005616C5" w:rsidRPr="00E76BB5" w14:paraId="1C3372BB" w14:textId="77777777" w:rsidTr="00C15D84">
        <w:tc>
          <w:tcPr>
            <w:tcW w:w="736" w:type="dxa"/>
          </w:tcPr>
          <w:p w14:paraId="559C156F" w14:textId="77777777" w:rsidR="005616C5" w:rsidRPr="00E76BB5" w:rsidRDefault="005616C5" w:rsidP="00C15D84">
            <w:pPr>
              <w:jc w:val="center"/>
              <w:rPr>
                <w:bCs/>
                <w:sz w:val="28"/>
                <w:szCs w:val="28"/>
              </w:rPr>
            </w:pPr>
            <w:r w:rsidRPr="00E76BB5">
              <w:rPr>
                <w:bCs/>
                <w:sz w:val="28"/>
                <w:szCs w:val="28"/>
              </w:rPr>
              <w:lastRenderedPageBreak/>
              <w:t>1</w:t>
            </w:r>
          </w:p>
        </w:tc>
        <w:tc>
          <w:tcPr>
            <w:tcW w:w="3659" w:type="dxa"/>
          </w:tcPr>
          <w:p w14:paraId="5FEF2F5F" w14:textId="77777777" w:rsidR="005616C5" w:rsidRPr="00E76BB5" w:rsidRDefault="005616C5" w:rsidP="00C15D84">
            <w:pPr>
              <w:jc w:val="center"/>
              <w:rPr>
                <w:bCs/>
                <w:sz w:val="28"/>
                <w:szCs w:val="28"/>
              </w:rPr>
            </w:pPr>
            <w:r w:rsidRPr="00E76BB5">
              <w:rPr>
                <w:bCs/>
                <w:sz w:val="28"/>
                <w:szCs w:val="28"/>
              </w:rPr>
              <w:t>2</w:t>
            </w:r>
          </w:p>
        </w:tc>
        <w:tc>
          <w:tcPr>
            <w:tcW w:w="1559" w:type="dxa"/>
          </w:tcPr>
          <w:p w14:paraId="75F92680" w14:textId="77777777" w:rsidR="005616C5" w:rsidRPr="00E76BB5" w:rsidRDefault="005616C5" w:rsidP="00C15D84">
            <w:pPr>
              <w:jc w:val="center"/>
              <w:rPr>
                <w:bCs/>
                <w:sz w:val="28"/>
                <w:szCs w:val="28"/>
              </w:rPr>
            </w:pPr>
            <w:r w:rsidRPr="00E76BB5">
              <w:rPr>
                <w:bCs/>
                <w:sz w:val="28"/>
                <w:szCs w:val="28"/>
              </w:rPr>
              <w:t>3</w:t>
            </w:r>
          </w:p>
        </w:tc>
        <w:tc>
          <w:tcPr>
            <w:tcW w:w="2551" w:type="dxa"/>
          </w:tcPr>
          <w:p w14:paraId="7246F847" w14:textId="77777777" w:rsidR="005616C5" w:rsidRPr="00E76BB5" w:rsidRDefault="005616C5" w:rsidP="00C15D84">
            <w:pPr>
              <w:jc w:val="center"/>
              <w:rPr>
                <w:bCs/>
                <w:sz w:val="28"/>
                <w:szCs w:val="28"/>
              </w:rPr>
            </w:pPr>
            <w:r w:rsidRPr="00E76BB5">
              <w:rPr>
                <w:bCs/>
                <w:sz w:val="28"/>
                <w:szCs w:val="28"/>
              </w:rPr>
              <w:t>4</w:t>
            </w:r>
          </w:p>
        </w:tc>
        <w:tc>
          <w:tcPr>
            <w:tcW w:w="2125" w:type="dxa"/>
          </w:tcPr>
          <w:p w14:paraId="27AFBEB2" w14:textId="77777777" w:rsidR="005616C5" w:rsidRPr="00E76BB5" w:rsidRDefault="005616C5" w:rsidP="00C15D84">
            <w:pPr>
              <w:jc w:val="center"/>
              <w:rPr>
                <w:bCs/>
                <w:sz w:val="28"/>
                <w:szCs w:val="28"/>
              </w:rPr>
            </w:pPr>
            <w:r w:rsidRPr="00E76BB5">
              <w:rPr>
                <w:bCs/>
                <w:sz w:val="28"/>
                <w:szCs w:val="28"/>
              </w:rPr>
              <w:t>5</w:t>
            </w:r>
          </w:p>
        </w:tc>
      </w:tr>
      <w:tr w:rsidR="005616C5" w:rsidRPr="00E76BB5" w14:paraId="3973ABEA" w14:textId="77777777" w:rsidTr="00C15D84">
        <w:trPr>
          <w:trHeight w:val="953"/>
        </w:trPr>
        <w:tc>
          <w:tcPr>
            <w:tcW w:w="736" w:type="dxa"/>
            <w:vAlign w:val="center"/>
          </w:tcPr>
          <w:p w14:paraId="7CC52F05" w14:textId="77777777" w:rsidR="005616C5" w:rsidRPr="00E76BB5" w:rsidRDefault="005616C5" w:rsidP="00C15D84">
            <w:pPr>
              <w:jc w:val="center"/>
              <w:rPr>
                <w:bCs/>
                <w:sz w:val="28"/>
                <w:szCs w:val="28"/>
              </w:rPr>
            </w:pPr>
            <w:r w:rsidRPr="00E76BB5">
              <w:rPr>
                <w:bCs/>
                <w:sz w:val="28"/>
                <w:szCs w:val="28"/>
              </w:rPr>
              <w:t>2.2.</w:t>
            </w:r>
          </w:p>
        </w:tc>
        <w:tc>
          <w:tcPr>
            <w:tcW w:w="3659" w:type="dxa"/>
            <w:vAlign w:val="center"/>
          </w:tcPr>
          <w:p w14:paraId="33A9D0C6" w14:textId="77777777" w:rsidR="005616C5" w:rsidRPr="00E76BB5" w:rsidRDefault="005616C5" w:rsidP="00C15D84">
            <w:pPr>
              <w:rPr>
                <w:bCs/>
                <w:sz w:val="28"/>
                <w:szCs w:val="28"/>
              </w:rPr>
            </w:pPr>
            <w:r w:rsidRPr="00E76BB5">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14BAFC72" w14:textId="77777777" w:rsidR="005616C5" w:rsidRPr="00E76BB5" w:rsidRDefault="005616C5" w:rsidP="00C15D84">
            <w:pPr>
              <w:jc w:val="center"/>
              <w:rPr>
                <w:bCs/>
                <w:sz w:val="28"/>
                <w:szCs w:val="28"/>
              </w:rPr>
            </w:pPr>
            <w:r w:rsidRPr="00E76BB5">
              <w:rPr>
                <w:bCs/>
                <w:sz w:val="28"/>
                <w:szCs w:val="28"/>
              </w:rPr>
              <w:t>0,10</w:t>
            </w:r>
          </w:p>
        </w:tc>
        <w:tc>
          <w:tcPr>
            <w:tcW w:w="2551" w:type="dxa"/>
            <w:vAlign w:val="center"/>
          </w:tcPr>
          <w:p w14:paraId="647363F3" w14:textId="77777777" w:rsidR="005616C5" w:rsidRPr="00E76BB5" w:rsidRDefault="005616C5" w:rsidP="00C15D84">
            <w:pPr>
              <w:jc w:val="center"/>
              <w:rPr>
                <w:bCs/>
                <w:sz w:val="28"/>
                <w:szCs w:val="28"/>
              </w:rPr>
            </w:pPr>
            <w:r w:rsidRPr="00E76BB5">
              <w:rPr>
                <w:bCs/>
                <w:sz w:val="28"/>
                <w:szCs w:val="28"/>
              </w:rPr>
              <w:t>0,10</w:t>
            </w:r>
          </w:p>
        </w:tc>
        <w:tc>
          <w:tcPr>
            <w:tcW w:w="2125" w:type="dxa"/>
            <w:vAlign w:val="center"/>
          </w:tcPr>
          <w:p w14:paraId="39CE4682" w14:textId="77777777" w:rsidR="005616C5" w:rsidRPr="00E76BB5" w:rsidRDefault="005616C5" w:rsidP="00C15D84">
            <w:pPr>
              <w:jc w:val="center"/>
              <w:rPr>
                <w:bCs/>
                <w:sz w:val="28"/>
                <w:szCs w:val="28"/>
              </w:rPr>
            </w:pPr>
            <w:r w:rsidRPr="00E76BB5">
              <w:rPr>
                <w:bCs/>
                <w:sz w:val="28"/>
                <w:szCs w:val="28"/>
              </w:rPr>
              <w:t>-</w:t>
            </w:r>
          </w:p>
        </w:tc>
      </w:tr>
      <w:tr w:rsidR="005616C5" w:rsidRPr="00E76BB5" w14:paraId="2C6D7202" w14:textId="77777777" w:rsidTr="00C15D84">
        <w:trPr>
          <w:trHeight w:val="696"/>
        </w:trPr>
        <w:tc>
          <w:tcPr>
            <w:tcW w:w="10630" w:type="dxa"/>
            <w:gridSpan w:val="5"/>
            <w:vAlign w:val="center"/>
          </w:tcPr>
          <w:p w14:paraId="2596FCD0" w14:textId="77777777" w:rsidR="005616C5" w:rsidRPr="00E76BB5" w:rsidRDefault="005616C5" w:rsidP="005616C5">
            <w:pPr>
              <w:pStyle w:val="af7"/>
              <w:numPr>
                <w:ilvl w:val="0"/>
                <w:numId w:val="6"/>
              </w:numPr>
              <w:jc w:val="center"/>
              <w:rPr>
                <w:bCs/>
                <w:sz w:val="28"/>
                <w:szCs w:val="28"/>
              </w:rPr>
            </w:pPr>
            <w:r w:rsidRPr="00E76BB5">
              <w:rPr>
                <w:bCs/>
                <w:sz w:val="28"/>
                <w:szCs w:val="28"/>
              </w:rPr>
              <w:t>Показатели качества очистки сточных вод</w:t>
            </w:r>
          </w:p>
        </w:tc>
      </w:tr>
      <w:tr w:rsidR="005616C5" w:rsidRPr="00E76BB5" w14:paraId="3ACF0AFE" w14:textId="77777777" w:rsidTr="00C15D84">
        <w:trPr>
          <w:trHeight w:val="1894"/>
        </w:trPr>
        <w:tc>
          <w:tcPr>
            <w:tcW w:w="736" w:type="dxa"/>
            <w:vAlign w:val="center"/>
          </w:tcPr>
          <w:p w14:paraId="7DBB8446" w14:textId="77777777" w:rsidR="005616C5" w:rsidRPr="00E76BB5" w:rsidRDefault="005616C5" w:rsidP="00C15D84">
            <w:pPr>
              <w:jc w:val="center"/>
              <w:rPr>
                <w:bCs/>
                <w:sz w:val="28"/>
                <w:szCs w:val="28"/>
              </w:rPr>
            </w:pPr>
            <w:r w:rsidRPr="00E76BB5">
              <w:rPr>
                <w:bCs/>
                <w:sz w:val="28"/>
                <w:szCs w:val="28"/>
              </w:rPr>
              <w:t>3.1.</w:t>
            </w:r>
          </w:p>
        </w:tc>
        <w:tc>
          <w:tcPr>
            <w:tcW w:w="3659" w:type="dxa"/>
            <w:vAlign w:val="center"/>
          </w:tcPr>
          <w:p w14:paraId="1DCE718F" w14:textId="77777777" w:rsidR="005616C5" w:rsidRPr="00E76BB5" w:rsidRDefault="005616C5" w:rsidP="00C15D84">
            <w:pPr>
              <w:rPr>
                <w:sz w:val="22"/>
                <w:szCs w:val="22"/>
              </w:rPr>
            </w:pPr>
            <w:r w:rsidRPr="00E76BB5">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3E745CE" w14:textId="77777777" w:rsidR="005616C5" w:rsidRPr="00E76BB5" w:rsidRDefault="005616C5" w:rsidP="00C15D84">
            <w:pPr>
              <w:jc w:val="center"/>
              <w:rPr>
                <w:bCs/>
                <w:sz w:val="28"/>
                <w:szCs w:val="28"/>
              </w:rPr>
            </w:pPr>
            <w:r w:rsidRPr="00E76BB5">
              <w:rPr>
                <w:bCs/>
                <w:sz w:val="28"/>
                <w:szCs w:val="28"/>
              </w:rPr>
              <w:t>-</w:t>
            </w:r>
          </w:p>
        </w:tc>
        <w:tc>
          <w:tcPr>
            <w:tcW w:w="2551" w:type="dxa"/>
            <w:vAlign w:val="center"/>
          </w:tcPr>
          <w:p w14:paraId="2A6DB4EC" w14:textId="77777777" w:rsidR="005616C5" w:rsidRPr="00E76BB5" w:rsidRDefault="005616C5" w:rsidP="00C15D84">
            <w:pPr>
              <w:jc w:val="center"/>
              <w:rPr>
                <w:bCs/>
                <w:sz w:val="28"/>
                <w:szCs w:val="28"/>
              </w:rPr>
            </w:pPr>
            <w:r w:rsidRPr="00E76BB5">
              <w:rPr>
                <w:bCs/>
                <w:sz w:val="28"/>
                <w:szCs w:val="28"/>
              </w:rPr>
              <w:t>-</w:t>
            </w:r>
          </w:p>
        </w:tc>
        <w:tc>
          <w:tcPr>
            <w:tcW w:w="2125" w:type="dxa"/>
            <w:vAlign w:val="center"/>
          </w:tcPr>
          <w:p w14:paraId="4DC28758" w14:textId="77777777" w:rsidR="005616C5" w:rsidRPr="00E76BB5" w:rsidRDefault="005616C5" w:rsidP="00C15D84">
            <w:pPr>
              <w:jc w:val="center"/>
              <w:rPr>
                <w:bCs/>
                <w:sz w:val="28"/>
                <w:szCs w:val="28"/>
              </w:rPr>
            </w:pPr>
            <w:r w:rsidRPr="00E76BB5">
              <w:rPr>
                <w:bCs/>
                <w:sz w:val="28"/>
                <w:szCs w:val="28"/>
              </w:rPr>
              <w:t>-</w:t>
            </w:r>
          </w:p>
        </w:tc>
      </w:tr>
      <w:tr w:rsidR="005616C5" w:rsidRPr="00E76BB5" w14:paraId="72E0EC4C" w14:textId="77777777" w:rsidTr="00C15D84">
        <w:trPr>
          <w:trHeight w:val="2120"/>
        </w:trPr>
        <w:tc>
          <w:tcPr>
            <w:tcW w:w="736" w:type="dxa"/>
            <w:vAlign w:val="center"/>
          </w:tcPr>
          <w:p w14:paraId="33E58BD0" w14:textId="77777777" w:rsidR="005616C5" w:rsidRPr="00E76BB5" w:rsidRDefault="005616C5" w:rsidP="00C15D84">
            <w:pPr>
              <w:jc w:val="center"/>
              <w:rPr>
                <w:bCs/>
                <w:sz w:val="28"/>
                <w:szCs w:val="28"/>
              </w:rPr>
            </w:pPr>
            <w:r w:rsidRPr="00E76BB5">
              <w:rPr>
                <w:bCs/>
                <w:sz w:val="28"/>
                <w:szCs w:val="28"/>
              </w:rPr>
              <w:t>3.2.</w:t>
            </w:r>
          </w:p>
        </w:tc>
        <w:tc>
          <w:tcPr>
            <w:tcW w:w="3659" w:type="dxa"/>
            <w:vAlign w:val="center"/>
          </w:tcPr>
          <w:p w14:paraId="083186BA" w14:textId="77777777" w:rsidR="005616C5" w:rsidRPr="00E76BB5" w:rsidRDefault="005616C5" w:rsidP="00C15D84">
            <w:pPr>
              <w:rPr>
                <w:bCs/>
                <w:sz w:val="28"/>
                <w:szCs w:val="28"/>
              </w:rPr>
            </w:pPr>
            <w:r w:rsidRPr="00E76BB5">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F0A5114" w14:textId="77777777" w:rsidR="005616C5" w:rsidRPr="00E76BB5" w:rsidRDefault="005616C5" w:rsidP="00C15D84">
            <w:pPr>
              <w:jc w:val="center"/>
              <w:rPr>
                <w:bCs/>
                <w:sz w:val="28"/>
                <w:szCs w:val="28"/>
              </w:rPr>
            </w:pPr>
            <w:r w:rsidRPr="00E76BB5">
              <w:rPr>
                <w:bCs/>
                <w:sz w:val="28"/>
                <w:szCs w:val="28"/>
              </w:rPr>
              <w:t>-</w:t>
            </w:r>
          </w:p>
        </w:tc>
        <w:tc>
          <w:tcPr>
            <w:tcW w:w="2551" w:type="dxa"/>
            <w:vAlign w:val="center"/>
          </w:tcPr>
          <w:p w14:paraId="79D55F5A" w14:textId="77777777" w:rsidR="005616C5" w:rsidRPr="00E76BB5" w:rsidRDefault="005616C5" w:rsidP="00C15D84">
            <w:pPr>
              <w:jc w:val="center"/>
              <w:rPr>
                <w:bCs/>
                <w:sz w:val="28"/>
                <w:szCs w:val="28"/>
              </w:rPr>
            </w:pPr>
            <w:r w:rsidRPr="00E76BB5">
              <w:rPr>
                <w:bCs/>
                <w:sz w:val="28"/>
                <w:szCs w:val="28"/>
              </w:rPr>
              <w:t>-</w:t>
            </w:r>
          </w:p>
        </w:tc>
        <w:tc>
          <w:tcPr>
            <w:tcW w:w="2125" w:type="dxa"/>
            <w:vAlign w:val="center"/>
          </w:tcPr>
          <w:p w14:paraId="09B7FFE7" w14:textId="77777777" w:rsidR="005616C5" w:rsidRPr="00E76BB5" w:rsidRDefault="005616C5" w:rsidP="00C15D84">
            <w:pPr>
              <w:jc w:val="center"/>
              <w:rPr>
                <w:bCs/>
                <w:sz w:val="28"/>
                <w:szCs w:val="28"/>
              </w:rPr>
            </w:pPr>
            <w:r w:rsidRPr="00E76BB5">
              <w:rPr>
                <w:bCs/>
                <w:sz w:val="28"/>
                <w:szCs w:val="28"/>
              </w:rPr>
              <w:t>-</w:t>
            </w:r>
          </w:p>
        </w:tc>
      </w:tr>
      <w:tr w:rsidR="005616C5" w:rsidRPr="00E76BB5" w14:paraId="3F56942A" w14:textId="77777777" w:rsidTr="00C15D84">
        <w:trPr>
          <w:trHeight w:val="3242"/>
        </w:trPr>
        <w:tc>
          <w:tcPr>
            <w:tcW w:w="736" w:type="dxa"/>
            <w:vAlign w:val="center"/>
          </w:tcPr>
          <w:p w14:paraId="39D62655" w14:textId="77777777" w:rsidR="005616C5" w:rsidRPr="00E76BB5" w:rsidRDefault="005616C5" w:rsidP="00C15D84">
            <w:pPr>
              <w:jc w:val="center"/>
              <w:rPr>
                <w:bCs/>
                <w:sz w:val="28"/>
                <w:szCs w:val="28"/>
              </w:rPr>
            </w:pPr>
            <w:r w:rsidRPr="00E76BB5">
              <w:rPr>
                <w:bCs/>
                <w:sz w:val="28"/>
                <w:szCs w:val="28"/>
              </w:rPr>
              <w:t>3.3.</w:t>
            </w:r>
          </w:p>
        </w:tc>
        <w:tc>
          <w:tcPr>
            <w:tcW w:w="3659" w:type="dxa"/>
            <w:vAlign w:val="center"/>
          </w:tcPr>
          <w:p w14:paraId="67895521" w14:textId="77777777" w:rsidR="005616C5" w:rsidRPr="00E76BB5" w:rsidRDefault="005616C5" w:rsidP="00C15D84">
            <w:pPr>
              <w:rPr>
                <w:sz w:val="22"/>
                <w:szCs w:val="22"/>
              </w:rPr>
            </w:pPr>
            <w:r w:rsidRPr="00E76BB5">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1A93D36B" w14:textId="77777777" w:rsidR="005616C5" w:rsidRPr="00E76BB5" w:rsidRDefault="005616C5" w:rsidP="00C15D84">
            <w:pPr>
              <w:jc w:val="center"/>
              <w:rPr>
                <w:bCs/>
                <w:sz w:val="28"/>
                <w:szCs w:val="28"/>
              </w:rPr>
            </w:pPr>
            <w:r w:rsidRPr="00E76BB5">
              <w:rPr>
                <w:bCs/>
                <w:sz w:val="28"/>
                <w:szCs w:val="28"/>
              </w:rPr>
              <w:t>-</w:t>
            </w:r>
          </w:p>
        </w:tc>
        <w:tc>
          <w:tcPr>
            <w:tcW w:w="2551" w:type="dxa"/>
            <w:vAlign w:val="center"/>
          </w:tcPr>
          <w:p w14:paraId="34227016" w14:textId="77777777" w:rsidR="005616C5" w:rsidRPr="00E76BB5" w:rsidRDefault="005616C5" w:rsidP="00C15D84">
            <w:pPr>
              <w:jc w:val="center"/>
              <w:rPr>
                <w:bCs/>
                <w:sz w:val="28"/>
                <w:szCs w:val="28"/>
              </w:rPr>
            </w:pPr>
            <w:r w:rsidRPr="00E76BB5">
              <w:rPr>
                <w:bCs/>
                <w:sz w:val="28"/>
                <w:szCs w:val="28"/>
              </w:rPr>
              <w:t>-</w:t>
            </w:r>
          </w:p>
        </w:tc>
        <w:tc>
          <w:tcPr>
            <w:tcW w:w="2125" w:type="dxa"/>
            <w:vAlign w:val="center"/>
          </w:tcPr>
          <w:p w14:paraId="2832C905" w14:textId="77777777" w:rsidR="005616C5" w:rsidRPr="00E76BB5" w:rsidRDefault="005616C5" w:rsidP="00C15D84">
            <w:pPr>
              <w:jc w:val="center"/>
              <w:rPr>
                <w:bCs/>
                <w:sz w:val="28"/>
                <w:szCs w:val="28"/>
              </w:rPr>
            </w:pPr>
            <w:r w:rsidRPr="00E76BB5">
              <w:rPr>
                <w:bCs/>
                <w:sz w:val="28"/>
                <w:szCs w:val="28"/>
              </w:rPr>
              <w:t>-</w:t>
            </w:r>
          </w:p>
        </w:tc>
      </w:tr>
      <w:tr w:rsidR="005616C5" w:rsidRPr="00E76BB5" w14:paraId="5CCF3E16" w14:textId="77777777" w:rsidTr="00C15D84">
        <w:trPr>
          <w:trHeight w:val="1134"/>
        </w:trPr>
        <w:tc>
          <w:tcPr>
            <w:tcW w:w="10630" w:type="dxa"/>
            <w:gridSpan w:val="5"/>
            <w:vAlign w:val="center"/>
          </w:tcPr>
          <w:p w14:paraId="777EF6CE" w14:textId="77777777" w:rsidR="005616C5" w:rsidRPr="00E76BB5" w:rsidRDefault="005616C5" w:rsidP="005616C5">
            <w:pPr>
              <w:pStyle w:val="af7"/>
              <w:numPr>
                <w:ilvl w:val="0"/>
                <w:numId w:val="6"/>
              </w:numPr>
              <w:jc w:val="center"/>
              <w:rPr>
                <w:bCs/>
                <w:sz w:val="28"/>
                <w:szCs w:val="28"/>
              </w:rPr>
            </w:pPr>
            <w:r w:rsidRPr="00E76BB5">
              <w:rPr>
                <w:bCs/>
                <w:sz w:val="28"/>
                <w:szCs w:val="28"/>
              </w:rPr>
              <w:t>Показатели энергетической эффективности использования ресурсов, в том числе уровень потерь воды</w:t>
            </w:r>
          </w:p>
        </w:tc>
      </w:tr>
      <w:tr w:rsidR="005616C5" w:rsidRPr="00E76BB5" w14:paraId="3DAC2D0E" w14:textId="77777777" w:rsidTr="00C15D84">
        <w:trPr>
          <w:trHeight w:val="1980"/>
        </w:trPr>
        <w:tc>
          <w:tcPr>
            <w:tcW w:w="736" w:type="dxa"/>
            <w:vAlign w:val="center"/>
          </w:tcPr>
          <w:p w14:paraId="158DB892" w14:textId="77777777" w:rsidR="005616C5" w:rsidRPr="00E76BB5" w:rsidRDefault="005616C5" w:rsidP="00C15D84">
            <w:pPr>
              <w:jc w:val="center"/>
              <w:rPr>
                <w:bCs/>
                <w:sz w:val="28"/>
                <w:szCs w:val="28"/>
              </w:rPr>
            </w:pPr>
            <w:r w:rsidRPr="00E76BB5">
              <w:rPr>
                <w:bCs/>
                <w:sz w:val="28"/>
                <w:szCs w:val="28"/>
              </w:rPr>
              <w:t>4.1.</w:t>
            </w:r>
          </w:p>
        </w:tc>
        <w:tc>
          <w:tcPr>
            <w:tcW w:w="3659" w:type="dxa"/>
            <w:vAlign w:val="center"/>
          </w:tcPr>
          <w:p w14:paraId="78EE8610" w14:textId="77777777" w:rsidR="005616C5" w:rsidRPr="00E76BB5" w:rsidRDefault="005616C5" w:rsidP="00C15D84">
            <w:pPr>
              <w:rPr>
                <w:bCs/>
                <w:sz w:val="28"/>
                <w:szCs w:val="28"/>
              </w:rPr>
            </w:pPr>
            <w:r w:rsidRPr="00E76BB5">
              <w:rPr>
                <w:sz w:val="22"/>
                <w:szCs w:val="22"/>
              </w:rPr>
              <w:t>Доля потерь питьевой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19A0986" w14:textId="77777777" w:rsidR="005616C5" w:rsidRPr="00E76BB5" w:rsidRDefault="005616C5" w:rsidP="00C15D84">
            <w:pPr>
              <w:jc w:val="center"/>
              <w:rPr>
                <w:bCs/>
                <w:sz w:val="28"/>
                <w:szCs w:val="28"/>
              </w:rPr>
            </w:pPr>
            <w:r w:rsidRPr="00E76BB5">
              <w:rPr>
                <w:bCs/>
                <w:sz w:val="28"/>
                <w:szCs w:val="28"/>
              </w:rPr>
              <w:t>19</w:t>
            </w:r>
          </w:p>
        </w:tc>
        <w:tc>
          <w:tcPr>
            <w:tcW w:w="2551" w:type="dxa"/>
            <w:vAlign w:val="center"/>
          </w:tcPr>
          <w:p w14:paraId="3D6C414E" w14:textId="77777777" w:rsidR="005616C5" w:rsidRPr="00E76BB5" w:rsidRDefault="005616C5" w:rsidP="00C15D84">
            <w:pPr>
              <w:jc w:val="center"/>
              <w:rPr>
                <w:bCs/>
                <w:sz w:val="28"/>
                <w:szCs w:val="28"/>
              </w:rPr>
            </w:pPr>
            <w:r w:rsidRPr="00E76BB5">
              <w:rPr>
                <w:bCs/>
                <w:sz w:val="28"/>
                <w:szCs w:val="28"/>
              </w:rPr>
              <w:t>19</w:t>
            </w:r>
          </w:p>
        </w:tc>
        <w:tc>
          <w:tcPr>
            <w:tcW w:w="2125" w:type="dxa"/>
            <w:vAlign w:val="center"/>
          </w:tcPr>
          <w:p w14:paraId="7D122F44" w14:textId="77777777" w:rsidR="005616C5" w:rsidRPr="00E76BB5" w:rsidRDefault="005616C5" w:rsidP="00C15D84">
            <w:pPr>
              <w:jc w:val="center"/>
              <w:rPr>
                <w:bCs/>
                <w:sz w:val="28"/>
                <w:szCs w:val="28"/>
              </w:rPr>
            </w:pPr>
            <w:r w:rsidRPr="00E76BB5">
              <w:rPr>
                <w:bCs/>
                <w:sz w:val="28"/>
                <w:szCs w:val="28"/>
              </w:rPr>
              <w:t>-</w:t>
            </w:r>
          </w:p>
        </w:tc>
      </w:tr>
      <w:tr w:rsidR="005616C5" w:rsidRPr="00E76BB5" w14:paraId="3D6DC09B" w14:textId="77777777" w:rsidTr="00C15D84">
        <w:trPr>
          <w:trHeight w:val="1980"/>
        </w:trPr>
        <w:tc>
          <w:tcPr>
            <w:tcW w:w="736" w:type="dxa"/>
            <w:vAlign w:val="center"/>
          </w:tcPr>
          <w:p w14:paraId="1149348D" w14:textId="77777777" w:rsidR="005616C5" w:rsidRPr="00E76BB5" w:rsidRDefault="005616C5" w:rsidP="00C15D84">
            <w:pPr>
              <w:jc w:val="center"/>
              <w:rPr>
                <w:bCs/>
                <w:sz w:val="28"/>
                <w:szCs w:val="28"/>
              </w:rPr>
            </w:pPr>
            <w:r w:rsidRPr="00E76BB5">
              <w:rPr>
                <w:bCs/>
                <w:sz w:val="28"/>
                <w:szCs w:val="28"/>
              </w:rPr>
              <w:t>4.2.</w:t>
            </w:r>
          </w:p>
        </w:tc>
        <w:tc>
          <w:tcPr>
            <w:tcW w:w="3659" w:type="dxa"/>
            <w:vAlign w:val="center"/>
          </w:tcPr>
          <w:p w14:paraId="4071BD1F" w14:textId="77777777" w:rsidR="005616C5" w:rsidRPr="00E76BB5" w:rsidRDefault="005616C5" w:rsidP="00C15D84">
            <w:pPr>
              <w:rPr>
                <w:sz w:val="22"/>
                <w:szCs w:val="22"/>
              </w:rPr>
            </w:pPr>
            <w:r w:rsidRPr="00E76BB5">
              <w:rPr>
                <w:sz w:val="22"/>
                <w:szCs w:val="22"/>
              </w:rPr>
              <w:t>Доля потерь технической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6711511" w14:textId="77777777" w:rsidR="005616C5" w:rsidRPr="00E76BB5" w:rsidRDefault="005616C5" w:rsidP="00C15D84">
            <w:pPr>
              <w:jc w:val="center"/>
              <w:rPr>
                <w:bCs/>
                <w:sz w:val="28"/>
                <w:szCs w:val="28"/>
              </w:rPr>
            </w:pPr>
            <w:r w:rsidRPr="00E76BB5">
              <w:rPr>
                <w:bCs/>
                <w:sz w:val="28"/>
                <w:szCs w:val="28"/>
              </w:rPr>
              <w:t>0</w:t>
            </w:r>
          </w:p>
        </w:tc>
        <w:tc>
          <w:tcPr>
            <w:tcW w:w="2551" w:type="dxa"/>
            <w:vAlign w:val="center"/>
          </w:tcPr>
          <w:p w14:paraId="1B421FF8" w14:textId="77777777" w:rsidR="005616C5" w:rsidRPr="00E76BB5" w:rsidRDefault="005616C5" w:rsidP="00C15D84">
            <w:pPr>
              <w:jc w:val="center"/>
              <w:rPr>
                <w:bCs/>
                <w:sz w:val="28"/>
                <w:szCs w:val="28"/>
              </w:rPr>
            </w:pPr>
            <w:r w:rsidRPr="00E76BB5">
              <w:rPr>
                <w:bCs/>
                <w:sz w:val="28"/>
                <w:szCs w:val="28"/>
              </w:rPr>
              <w:t>0</w:t>
            </w:r>
          </w:p>
        </w:tc>
        <w:tc>
          <w:tcPr>
            <w:tcW w:w="2125" w:type="dxa"/>
            <w:vAlign w:val="center"/>
          </w:tcPr>
          <w:p w14:paraId="52D12B0F" w14:textId="77777777" w:rsidR="005616C5" w:rsidRPr="00E76BB5" w:rsidRDefault="005616C5" w:rsidP="00C15D84">
            <w:pPr>
              <w:jc w:val="center"/>
              <w:rPr>
                <w:bCs/>
                <w:sz w:val="28"/>
                <w:szCs w:val="28"/>
              </w:rPr>
            </w:pPr>
            <w:r w:rsidRPr="00E76BB5">
              <w:rPr>
                <w:bCs/>
                <w:sz w:val="28"/>
                <w:szCs w:val="28"/>
              </w:rPr>
              <w:t>-</w:t>
            </w:r>
          </w:p>
        </w:tc>
      </w:tr>
      <w:tr w:rsidR="005616C5" w:rsidRPr="00E76BB5" w14:paraId="65B7789D" w14:textId="77777777" w:rsidTr="00C15D84">
        <w:trPr>
          <w:trHeight w:val="438"/>
        </w:trPr>
        <w:tc>
          <w:tcPr>
            <w:tcW w:w="736" w:type="dxa"/>
            <w:vAlign w:val="center"/>
          </w:tcPr>
          <w:p w14:paraId="3682D233" w14:textId="77777777" w:rsidR="005616C5" w:rsidRPr="00E76BB5" w:rsidRDefault="005616C5" w:rsidP="00C15D84">
            <w:pPr>
              <w:jc w:val="center"/>
              <w:rPr>
                <w:bCs/>
                <w:sz w:val="28"/>
                <w:szCs w:val="28"/>
              </w:rPr>
            </w:pPr>
            <w:r w:rsidRPr="00E76BB5">
              <w:rPr>
                <w:bCs/>
                <w:sz w:val="28"/>
                <w:szCs w:val="28"/>
              </w:rPr>
              <w:lastRenderedPageBreak/>
              <w:t>1</w:t>
            </w:r>
          </w:p>
        </w:tc>
        <w:tc>
          <w:tcPr>
            <w:tcW w:w="3659" w:type="dxa"/>
            <w:vAlign w:val="center"/>
          </w:tcPr>
          <w:p w14:paraId="53C6CAD7" w14:textId="77777777" w:rsidR="005616C5" w:rsidRPr="00E76BB5" w:rsidRDefault="005616C5" w:rsidP="00C15D84">
            <w:pPr>
              <w:jc w:val="center"/>
              <w:rPr>
                <w:sz w:val="28"/>
                <w:szCs w:val="28"/>
              </w:rPr>
            </w:pPr>
            <w:r w:rsidRPr="00E76BB5">
              <w:rPr>
                <w:sz w:val="28"/>
                <w:szCs w:val="28"/>
              </w:rPr>
              <w:t>2</w:t>
            </w:r>
          </w:p>
        </w:tc>
        <w:tc>
          <w:tcPr>
            <w:tcW w:w="1559" w:type="dxa"/>
            <w:vAlign w:val="center"/>
          </w:tcPr>
          <w:p w14:paraId="0C606B8E" w14:textId="77777777" w:rsidR="005616C5" w:rsidRPr="00E76BB5" w:rsidRDefault="005616C5" w:rsidP="00C15D84">
            <w:pPr>
              <w:jc w:val="center"/>
              <w:rPr>
                <w:bCs/>
                <w:sz w:val="28"/>
                <w:szCs w:val="28"/>
              </w:rPr>
            </w:pPr>
            <w:r w:rsidRPr="00E76BB5">
              <w:rPr>
                <w:bCs/>
                <w:sz w:val="28"/>
                <w:szCs w:val="28"/>
              </w:rPr>
              <w:t>3</w:t>
            </w:r>
          </w:p>
        </w:tc>
        <w:tc>
          <w:tcPr>
            <w:tcW w:w="2551" w:type="dxa"/>
            <w:vAlign w:val="center"/>
          </w:tcPr>
          <w:p w14:paraId="6A0AEB11" w14:textId="77777777" w:rsidR="005616C5" w:rsidRPr="00E76BB5" w:rsidRDefault="005616C5" w:rsidP="00C15D84">
            <w:pPr>
              <w:jc w:val="center"/>
              <w:rPr>
                <w:bCs/>
                <w:sz w:val="28"/>
                <w:szCs w:val="28"/>
              </w:rPr>
            </w:pPr>
            <w:r w:rsidRPr="00E76BB5">
              <w:rPr>
                <w:bCs/>
                <w:sz w:val="28"/>
                <w:szCs w:val="28"/>
              </w:rPr>
              <w:t>4</w:t>
            </w:r>
          </w:p>
        </w:tc>
        <w:tc>
          <w:tcPr>
            <w:tcW w:w="2125" w:type="dxa"/>
            <w:vAlign w:val="center"/>
          </w:tcPr>
          <w:p w14:paraId="3FE8EC21" w14:textId="77777777" w:rsidR="005616C5" w:rsidRPr="00E76BB5" w:rsidRDefault="005616C5" w:rsidP="00C15D84">
            <w:pPr>
              <w:jc w:val="center"/>
              <w:rPr>
                <w:bCs/>
                <w:sz w:val="28"/>
                <w:szCs w:val="28"/>
              </w:rPr>
            </w:pPr>
            <w:r w:rsidRPr="00E76BB5">
              <w:rPr>
                <w:bCs/>
                <w:sz w:val="28"/>
                <w:szCs w:val="28"/>
              </w:rPr>
              <w:t>5</w:t>
            </w:r>
          </w:p>
        </w:tc>
      </w:tr>
      <w:tr w:rsidR="005616C5" w:rsidRPr="00E76BB5" w14:paraId="20CB2C99" w14:textId="77777777" w:rsidTr="00C15D84">
        <w:trPr>
          <w:trHeight w:val="2534"/>
        </w:trPr>
        <w:tc>
          <w:tcPr>
            <w:tcW w:w="736" w:type="dxa"/>
            <w:vAlign w:val="center"/>
          </w:tcPr>
          <w:p w14:paraId="4A9B1BF1" w14:textId="77777777" w:rsidR="005616C5" w:rsidRPr="00E76BB5" w:rsidRDefault="005616C5" w:rsidP="00C15D84">
            <w:pPr>
              <w:jc w:val="center"/>
              <w:rPr>
                <w:bCs/>
                <w:sz w:val="28"/>
                <w:szCs w:val="28"/>
              </w:rPr>
            </w:pPr>
            <w:r w:rsidRPr="00E76BB5">
              <w:rPr>
                <w:bCs/>
                <w:sz w:val="28"/>
                <w:szCs w:val="28"/>
              </w:rPr>
              <w:t>4.3.</w:t>
            </w:r>
          </w:p>
        </w:tc>
        <w:tc>
          <w:tcPr>
            <w:tcW w:w="3659" w:type="dxa"/>
            <w:vAlign w:val="center"/>
          </w:tcPr>
          <w:p w14:paraId="3B8BBE86" w14:textId="77777777" w:rsidR="005616C5" w:rsidRPr="00E76BB5" w:rsidRDefault="005616C5" w:rsidP="00C15D84">
            <w:pPr>
              <w:rPr>
                <w:bCs/>
                <w:sz w:val="28"/>
                <w:szCs w:val="28"/>
              </w:rPr>
            </w:pPr>
            <w:r w:rsidRPr="00E76BB5">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водоподготовке</w:t>
            </w:r>
          </w:p>
        </w:tc>
        <w:tc>
          <w:tcPr>
            <w:tcW w:w="1559" w:type="dxa"/>
            <w:vAlign w:val="center"/>
          </w:tcPr>
          <w:p w14:paraId="7B18E993" w14:textId="77777777" w:rsidR="005616C5" w:rsidRPr="00E76BB5" w:rsidRDefault="005616C5" w:rsidP="00C15D84">
            <w:pPr>
              <w:jc w:val="center"/>
              <w:rPr>
                <w:bCs/>
                <w:sz w:val="28"/>
                <w:szCs w:val="28"/>
              </w:rPr>
            </w:pPr>
            <w:r w:rsidRPr="00E76BB5">
              <w:rPr>
                <w:bCs/>
                <w:sz w:val="28"/>
                <w:szCs w:val="28"/>
              </w:rPr>
              <w:t>-</w:t>
            </w:r>
          </w:p>
        </w:tc>
        <w:tc>
          <w:tcPr>
            <w:tcW w:w="2551" w:type="dxa"/>
            <w:vAlign w:val="center"/>
          </w:tcPr>
          <w:p w14:paraId="05C5B6E0" w14:textId="77777777" w:rsidR="005616C5" w:rsidRPr="00E76BB5" w:rsidRDefault="005616C5" w:rsidP="00C15D84">
            <w:pPr>
              <w:jc w:val="center"/>
              <w:rPr>
                <w:bCs/>
                <w:sz w:val="28"/>
                <w:szCs w:val="28"/>
              </w:rPr>
            </w:pPr>
            <w:r w:rsidRPr="00E76BB5">
              <w:rPr>
                <w:bCs/>
                <w:sz w:val="28"/>
                <w:szCs w:val="28"/>
              </w:rPr>
              <w:t>-</w:t>
            </w:r>
          </w:p>
        </w:tc>
        <w:tc>
          <w:tcPr>
            <w:tcW w:w="2125" w:type="dxa"/>
            <w:vAlign w:val="center"/>
          </w:tcPr>
          <w:p w14:paraId="0D055644" w14:textId="77777777" w:rsidR="005616C5" w:rsidRPr="00E76BB5" w:rsidRDefault="005616C5" w:rsidP="00C15D84">
            <w:pPr>
              <w:jc w:val="center"/>
              <w:rPr>
                <w:bCs/>
                <w:sz w:val="28"/>
                <w:szCs w:val="28"/>
              </w:rPr>
            </w:pPr>
            <w:r w:rsidRPr="00E76BB5">
              <w:rPr>
                <w:bCs/>
                <w:sz w:val="28"/>
                <w:szCs w:val="28"/>
              </w:rPr>
              <w:t>-</w:t>
            </w:r>
          </w:p>
        </w:tc>
      </w:tr>
      <w:tr w:rsidR="005616C5" w:rsidRPr="00E76BB5" w14:paraId="29991435" w14:textId="77777777" w:rsidTr="00C15D84">
        <w:trPr>
          <w:trHeight w:val="2265"/>
        </w:trPr>
        <w:tc>
          <w:tcPr>
            <w:tcW w:w="736" w:type="dxa"/>
            <w:vAlign w:val="center"/>
          </w:tcPr>
          <w:p w14:paraId="2D7A9E68" w14:textId="77777777" w:rsidR="005616C5" w:rsidRPr="00E76BB5" w:rsidRDefault="005616C5" w:rsidP="00C15D84">
            <w:pPr>
              <w:jc w:val="center"/>
              <w:rPr>
                <w:bCs/>
                <w:sz w:val="28"/>
                <w:szCs w:val="28"/>
              </w:rPr>
            </w:pPr>
            <w:r w:rsidRPr="00E76BB5">
              <w:rPr>
                <w:bCs/>
                <w:sz w:val="28"/>
                <w:szCs w:val="28"/>
              </w:rPr>
              <w:t>4.4.</w:t>
            </w:r>
          </w:p>
        </w:tc>
        <w:tc>
          <w:tcPr>
            <w:tcW w:w="3659" w:type="dxa"/>
            <w:vAlign w:val="center"/>
          </w:tcPr>
          <w:p w14:paraId="541BD7CB" w14:textId="77777777" w:rsidR="005616C5" w:rsidRPr="00E76BB5" w:rsidRDefault="005616C5" w:rsidP="00C15D84">
            <w:pPr>
              <w:rPr>
                <w:sz w:val="22"/>
                <w:szCs w:val="22"/>
              </w:rPr>
            </w:pPr>
            <w:r w:rsidRPr="00E76BB5">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транспортировке</w:t>
            </w:r>
          </w:p>
        </w:tc>
        <w:tc>
          <w:tcPr>
            <w:tcW w:w="1559" w:type="dxa"/>
            <w:vAlign w:val="center"/>
          </w:tcPr>
          <w:p w14:paraId="4B3262AF" w14:textId="77777777" w:rsidR="005616C5" w:rsidRPr="00E76BB5" w:rsidRDefault="005616C5" w:rsidP="00C15D84">
            <w:pPr>
              <w:jc w:val="center"/>
              <w:rPr>
                <w:bCs/>
                <w:sz w:val="28"/>
                <w:szCs w:val="28"/>
              </w:rPr>
            </w:pPr>
            <w:r w:rsidRPr="00E76BB5">
              <w:rPr>
                <w:bCs/>
                <w:sz w:val="28"/>
                <w:szCs w:val="28"/>
              </w:rPr>
              <w:t>-</w:t>
            </w:r>
          </w:p>
        </w:tc>
        <w:tc>
          <w:tcPr>
            <w:tcW w:w="2551" w:type="dxa"/>
            <w:vAlign w:val="center"/>
          </w:tcPr>
          <w:p w14:paraId="6700A88A" w14:textId="77777777" w:rsidR="005616C5" w:rsidRPr="00E76BB5" w:rsidRDefault="005616C5" w:rsidP="00C15D84">
            <w:pPr>
              <w:jc w:val="center"/>
              <w:rPr>
                <w:bCs/>
                <w:sz w:val="28"/>
                <w:szCs w:val="28"/>
              </w:rPr>
            </w:pPr>
            <w:r w:rsidRPr="00E76BB5">
              <w:rPr>
                <w:bCs/>
                <w:sz w:val="28"/>
                <w:szCs w:val="28"/>
              </w:rPr>
              <w:t>-</w:t>
            </w:r>
          </w:p>
        </w:tc>
        <w:tc>
          <w:tcPr>
            <w:tcW w:w="2125" w:type="dxa"/>
            <w:vAlign w:val="center"/>
          </w:tcPr>
          <w:p w14:paraId="1F4EB597" w14:textId="77777777" w:rsidR="005616C5" w:rsidRPr="00E76BB5" w:rsidRDefault="005616C5" w:rsidP="00C15D84">
            <w:pPr>
              <w:jc w:val="center"/>
              <w:rPr>
                <w:bCs/>
                <w:sz w:val="28"/>
                <w:szCs w:val="28"/>
              </w:rPr>
            </w:pPr>
            <w:r w:rsidRPr="00E76BB5">
              <w:rPr>
                <w:bCs/>
                <w:sz w:val="28"/>
                <w:szCs w:val="28"/>
              </w:rPr>
              <w:t>-</w:t>
            </w:r>
          </w:p>
        </w:tc>
      </w:tr>
      <w:tr w:rsidR="005616C5" w:rsidRPr="00E76BB5" w14:paraId="3EA58BA3" w14:textId="77777777" w:rsidTr="00C15D84">
        <w:trPr>
          <w:trHeight w:val="2397"/>
        </w:trPr>
        <w:tc>
          <w:tcPr>
            <w:tcW w:w="736" w:type="dxa"/>
            <w:vAlign w:val="center"/>
          </w:tcPr>
          <w:p w14:paraId="70A9117D" w14:textId="77777777" w:rsidR="005616C5" w:rsidRPr="00E76BB5" w:rsidRDefault="005616C5" w:rsidP="00C15D84">
            <w:pPr>
              <w:jc w:val="center"/>
              <w:rPr>
                <w:bCs/>
                <w:sz w:val="28"/>
                <w:szCs w:val="28"/>
              </w:rPr>
            </w:pPr>
            <w:r w:rsidRPr="00E76BB5">
              <w:rPr>
                <w:bCs/>
                <w:sz w:val="28"/>
                <w:szCs w:val="28"/>
              </w:rPr>
              <w:t>4.5.</w:t>
            </w:r>
          </w:p>
        </w:tc>
        <w:tc>
          <w:tcPr>
            <w:tcW w:w="3659" w:type="dxa"/>
            <w:vAlign w:val="center"/>
          </w:tcPr>
          <w:p w14:paraId="2110D941" w14:textId="77777777" w:rsidR="005616C5" w:rsidRPr="00E76BB5" w:rsidRDefault="005616C5" w:rsidP="00C15D84">
            <w:pPr>
              <w:rPr>
                <w:bCs/>
                <w:sz w:val="28"/>
                <w:szCs w:val="28"/>
              </w:rPr>
            </w:pPr>
            <w:r w:rsidRPr="00E76BB5">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водоснабжения (полный цикл)</w:t>
            </w:r>
          </w:p>
        </w:tc>
        <w:tc>
          <w:tcPr>
            <w:tcW w:w="1559" w:type="dxa"/>
            <w:vAlign w:val="center"/>
          </w:tcPr>
          <w:p w14:paraId="1E6B5B5F" w14:textId="77777777" w:rsidR="005616C5" w:rsidRPr="00E76BB5" w:rsidRDefault="005616C5" w:rsidP="00C15D84">
            <w:pPr>
              <w:jc w:val="center"/>
              <w:rPr>
                <w:bCs/>
                <w:sz w:val="28"/>
                <w:szCs w:val="28"/>
              </w:rPr>
            </w:pPr>
            <w:r w:rsidRPr="00E76BB5">
              <w:rPr>
                <w:bCs/>
                <w:sz w:val="28"/>
                <w:szCs w:val="28"/>
              </w:rPr>
              <w:t>1,73</w:t>
            </w:r>
          </w:p>
        </w:tc>
        <w:tc>
          <w:tcPr>
            <w:tcW w:w="2551" w:type="dxa"/>
            <w:vAlign w:val="center"/>
          </w:tcPr>
          <w:p w14:paraId="179D0D4D" w14:textId="77777777" w:rsidR="005616C5" w:rsidRPr="00E76BB5" w:rsidRDefault="005616C5" w:rsidP="00C15D84">
            <w:pPr>
              <w:jc w:val="center"/>
              <w:rPr>
                <w:bCs/>
                <w:sz w:val="28"/>
                <w:szCs w:val="28"/>
              </w:rPr>
            </w:pPr>
            <w:r w:rsidRPr="00E76BB5">
              <w:rPr>
                <w:bCs/>
                <w:sz w:val="28"/>
                <w:szCs w:val="28"/>
              </w:rPr>
              <w:t>1,73</w:t>
            </w:r>
          </w:p>
        </w:tc>
        <w:tc>
          <w:tcPr>
            <w:tcW w:w="2125" w:type="dxa"/>
            <w:vAlign w:val="center"/>
          </w:tcPr>
          <w:p w14:paraId="7F1408E1" w14:textId="77777777" w:rsidR="005616C5" w:rsidRPr="00E76BB5" w:rsidRDefault="005616C5" w:rsidP="00C15D84">
            <w:pPr>
              <w:jc w:val="center"/>
              <w:rPr>
                <w:bCs/>
                <w:sz w:val="28"/>
                <w:szCs w:val="28"/>
              </w:rPr>
            </w:pPr>
            <w:r w:rsidRPr="00E76BB5">
              <w:rPr>
                <w:bCs/>
                <w:sz w:val="28"/>
                <w:szCs w:val="28"/>
              </w:rPr>
              <w:t>-</w:t>
            </w:r>
          </w:p>
        </w:tc>
      </w:tr>
      <w:tr w:rsidR="005616C5" w:rsidRPr="00E76BB5" w14:paraId="3BC9AD67" w14:textId="77777777" w:rsidTr="00C15D84">
        <w:trPr>
          <w:trHeight w:val="2545"/>
        </w:trPr>
        <w:tc>
          <w:tcPr>
            <w:tcW w:w="736" w:type="dxa"/>
            <w:vAlign w:val="center"/>
          </w:tcPr>
          <w:p w14:paraId="6FEAB544" w14:textId="77777777" w:rsidR="005616C5" w:rsidRPr="00E76BB5" w:rsidRDefault="005616C5" w:rsidP="00C15D84">
            <w:pPr>
              <w:jc w:val="center"/>
              <w:rPr>
                <w:bCs/>
                <w:sz w:val="28"/>
                <w:szCs w:val="28"/>
              </w:rPr>
            </w:pPr>
            <w:r w:rsidRPr="00E76BB5">
              <w:rPr>
                <w:bCs/>
                <w:sz w:val="28"/>
                <w:szCs w:val="28"/>
              </w:rPr>
              <w:t>4.6.</w:t>
            </w:r>
          </w:p>
        </w:tc>
        <w:tc>
          <w:tcPr>
            <w:tcW w:w="3659" w:type="dxa"/>
            <w:vAlign w:val="center"/>
          </w:tcPr>
          <w:p w14:paraId="1A38F5BB" w14:textId="77777777" w:rsidR="005616C5" w:rsidRPr="00E76BB5" w:rsidRDefault="005616C5" w:rsidP="00C15D84">
            <w:pPr>
              <w:rPr>
                <w:sz w:val="22"/>
                <w:szCs w:val="22"/>
              </w:rPr>
            </w:pPr>
            <w:r w:rsidRPr="00E76BB5">
              <w:rPr>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водоснабжения (полный цикл)</w:t>
            </w:r>
          </w:p>
        </w:tc>
        <w:tc>
          <w:tcPr>
            <w:tcW w:w="1559" w:type="dxa"/>
            <w:vAlign w:val="center"/>
          </w:tcPr>
          <w:p w14:paraId="1637BC83" w14:textId="77777777" w:rsidR="005616C5" w:rsidRPr="00E76BB5" w:rsidRDefault="005616C5" w:rsidP="00C15D84">
            <w:pPr>
              <w:jc w:val="center"/>
              <w:rPr>
                <w:bCs/>
                <w:sz w:val="28"/>
                <w:szCs w:val="28"/>
              </w:rPr>
            </w:pPr>
            <w:r w:rsidRPr="00E76BB5">
              <w:rPr>
                <w:bCs/>
                <w:sz w:val="28"/>
                <w:szCs w:val="28"/>
              </w:rPr>
              <w:t>0,60</w:t>
            </w:r>
          </w:p>
        </w:tc>
        <w:tc>
          <w:tcPr>
            <w:tcW w:w="2551" w:type="dxa"/>
            <w:vAlign w:val="center"/>
          </w:tcPr>
          <w:p w14:paraId="73479C31" w14:textId="77777777" w:rsidR="005616C5" w:rsidRPr="00E76BB5" w:rsidRDefault="005616C5" w:rsidP="00C15D84">
            <w:pPr>
              <w:jc w:val="center"/>
              <w:rPr>
                <w:bCs/>
                <w:sz w:val="28"/>
                <w:szCs w:val="28"/>
              </w:rPr>
            </w:pPr>
            <w:r w:rsidRPr="00E76BB5">
              <w:rPr>
                <w:bCs/>
                <w:sz w:val="28"/>
                <w:szCs w:val="28"/>
              </w:rPr>
              <w:t>0,60</w:t>
            </w:r>
          </w:p>
        </w:tc>
        <w:tc>
          <w:tcPr>
            <w:tcW w:w="2125" w:type="dxa"/>
            <w:vAlign w:val="center"/>
          </w:tcPr>
          <w:p w14:paraId="1D400342" w14:textId="77777777" w:rsidR="005616C5" w:rsidRPr="00E76BB5" w:rsidRDefault="005616C5" w:rsidP="00C15D84">
            <w:pPr>
              <w:jc w:val="center"/>
              <w:rPr>
                <w:bCs/>
                <w:sz w:val="28"/>
                <w:szCs w:val="28"/>
              </w:rPr>
            </w:pPr>
            <w:r w:rsidRPr="00E76BB5">
              <w:rPr>
                <w:bCs/>
                <w:sz w:val="28"/>
                <w:szCs w:val="28"/>
              </w:rPr>
              <w:t>-</w:t>
            </w:r>
          </w:p>
        </w:tc>
      </w:tr>
      <w:tr w:rsidR="005616C5" w:rsidRPr="00E76BB5" w14:paraId="3764CF6A" w14:textId="77777777" w:rsidTr="00C15D84">
        <w:trPr>
          <w:trHeight w:val="2122"/>
        </w:trPr>
        <w:tc>
          <w:tcPr>
            <w:tcW w:w="736" w:type="dxa"/>
            <w:vAlign w:val="center"/>
          </w:tcPr>
          <w:p w14:paraId="430E2BA0" w14:textId="77777777" w:rsidR="005616C5" w:rsidRPr="00E76BB5" w:rsidRDefault="005616C5" w:rsidP="00C15D84">
            <w:pPr>
              <w:jc w:val="center"/>
              <w:rPr>
                <w:bCs/>
                <w:sz w:val="28"/>
                <w:szCs w:val="28"/>
              </w:rPr>
            </w:pPr>
            <w:r w:rsidRPr="00E76BB5">
              <w:rPr>
                <w:bCs/>
                <w:sz w:val="28"/>
                <w:szCs w:val="28"/>
              </w:rPr>
              <w:t>4.7.</w:t>
            </w:r>
          </w:p>
        </w:tc>
        <w:tc>
          <w:tcPr>
            <w:tcW w:w="3659" w:type="dxa"/>
            <w:vAlign w:val="center"/>
          </w:tcPr>
          <w:p w14:paraId="11AC5F7C" w14:textId="77777777" w:rsidR="005616C5" w:rsidRPr="00E76BB5" w:rsidRDefault="005616C5" w:rsidP="00C15D84">
            <w:pPr>
              <w:rPr>
                <w:bCs/>
                <w:sz w:val="28"/>
                <w:szCs w:val="28"/>
              </w:rPr>
            </w:pPr>
            <w:r w:rsidRPr="00E76BB5">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очистке сточных вод</w:t>
            </w:r>
          </w:p>
        </w:tc>
        <w:tc>
          <w:tcPr>
            <w:tcW w:w="1559" w:type="dxa"/>
            <w:vAlign w:val="center"/>
          </w:tcPr>
          <w:p w14:paraId="1CD7E108" w14:textId="77777777" w:rsidR="005616C5" w:rsidRPr="00E76BB5" w:rsidRDefault="005616C5" w:rsidP="00C15D84">
            <w:pPr>
              <w:jc w:val="center"/>
              <w:rPr>
                <w:bCs/>
                <w:sz w:val="28"/>
                <w:szCs w:val="28"/>
              </w:rPr>
            </w:pPr>
            <w:r w:rsidRPr="00E76BB5">
              <w:rPr>
                <w:bCs/>
                <w:sz w:val="28"/>
                <w:szCs w:val="28"/>
              </w:rPr>
              <w:t>-</w:t>
            </w:r>
          </w:p>
        </w:tc>
        <w:tc>
          <w:tcPr>
            <w:tcW w:w="2551" w:type="dxa"/>
            <w:vAlign w:val="center"/>
          </w:tcPr>
          <w:p w14:paraId="20E0A03D" w14:textId="77777777" w:rsidR="005616C5" w:rsidRPr="00E76BB5" w:rsidRDefault="005616C5" w:rsidP="00C15D84">
            <w:pPr>
              <w:jc w:val="center"/>
              <w:rPr>
                <w:bCs/>
                <w:sz w:val="28"/>
                <w:szCs w:val="28"/>
              </w:rPr>
            </w:pPr>
            <w:r w:rsidRPr="00E76BB5">
              <w:rPr>
                <w:bCs/>
                <w:sz w:val="28"/>
                <w:szCs w:val="28"/>
              </w:rPr>
              <w:t>-</w:t>
            </w:r>
          </w:p>
        </w:tc>
        <w:tc>
          <w:tcPr>
            <w:tcW w:w="2125" w:type="dxa"/>
            <w:vAlign w:val="center"/>
          </w:tcPr>
          <w:p w14:paraId="646FFDB4" w14:textId="77777777" w:rsidR="005616C5" w:rsidRPr="00E76BB5" w:rsidRDefault="005616C5" w:rsidP="00C15D84">
            <w:pPr>
              <w:jc w:val="center"/>
              <w:rPr>
                <w:bCs/>
                <w:sz w:val="28"/>
                <w:szCs w:val="28"/>
              </w:rPr>
            </w:pPr>
            <w:r w:rsidRPr="00E76BB5">
              <w:rPr>
                <w:bCs/>
                <w:sz w:val="28"/>
                <w:szCs w:val="28"/>
              </w:rPr>
              <w:t>-</w:t>
            </w:r>
          </w:p>
        </w:tc>
      </w:tr>
      <w:tr w:rsidR="005616C5" w:rsidRPr="00E76BB5" w14:paraId="5100818C" w14:textId="77777777" w:rsidTr="00C15D84">
        <w:trPr>
          <w:trHeight w:val="2263"/>
        </w:trPr>
        <w:tc>
          <w:tcPr>
            <w:tcW w:w="736" w:type="dxa"/>
            <w:vAlign w:val="center"/>
          </w:tcPr>
          <w:p w14:paraId="3175D400" w14:textId="77777777" w:rsidR="005616C5" w:rsidRPr="00E76BB5" w:rsidRDefault="005616C5" w:rsidP="00C15D84">
            <w:pPr>
              <w:jc w:val="center"/>
              <w:rPr>
                <w:bCs/>
                <w:sz w:val="28"/>
                <w:szCs w:val="28"/>
              </w:rPr>
            </w:pPr>
            <w:r w:rsidRPr="00E76BB5">
              <w:rPr>
                <w:bCs/>
                <w:sz w:val="28"/>
                <w:szCs w:val="28"/>
              </w:rPr>
              <w:t>4.8.</w:t>
            </w:r>
          </w:p>
        </w:tc>
        <w:tc>
          <w:tcPr>
            <w:tcW w:w="3659" w:type="dxa"/>
            <w:vAlign w:val="center"/>
          </w:tcPr>
          <w:p w14:paraId="1052CA36" w14:textId="77777777" w:rsidR="005616C5" w:rsidRPr="00E76BB5" w:rsidRDefault="005616C5" w:rsidP="00C15D84">
            <w:pPr>
              <w:rPr>
                <w:sz w:val="22"/>
                <w:szCs w:val="22"/>
              </w:rPr>
            </w:pPr>
            <w:r w:rsidRPr="00E76BB5">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76BB5">
              <w:rPr>
                <w:sz w:val="22"/>
                <w:szCs w:val="22"/>
                <w:vertAlign w:val="superscript"/>
              </w:rPr>
              <w:t>3</w:t>
            </w:r>
            <w:r w:rsidRPr="00E76BB5">
              <w:rPr>
                <w:sz w:val="22"/>
                <w:szCs w:val="22"/>
              </w:rPr>
              <w:t xml:space="preserve">) – </w:t>
            </w:r>
            <w:r w:rsidRPr="00E76BB5">
              <w:rPr>
                <w:sz w:val="22"/>
                <w:szCs w:val="22"/>
                <w:u w:val="single"/>
              </w:rPr>
              <w:t>для организаций, оказывающих услуги по транспортировке сточных вод</w:t>
            </w:r>
          </w:p>
        </w:tc>
        <w:tc>
          <w:tcPr>
            <w:tcW w:w="1559" w:type="dxa"/>
            <w:vAlign w:val="center"/>
          </w:tcPr>
          <w:p w14:paraId="532434A9" w14:textId="77777777" w:rsidR="005616C5" w:rsidRPr="00E76BB5" w:rsidRDefault="005616C5" w:rsidP="00C15D84">
            <w:pPr>
              <w:jc w:val="center"/>
              <w:rPr>
                <w:bCs/>
                <w:sz w:val="28"/>
                <w:szCs w:val="28"/>
              </w:rPr>
            </w:pPr>
            <w:r w:rsidRPr="00E76BB5">
              <w:rPr>
                <w:bCs/>
                <w:sz w:val="28"/>
                <w:szCs w:val="28"/>
              </w:rPr>
              <w:t>-</w:t>
            </w:r>
          </w:p>
        </w:tc>
        <w:tc>
          <w:tcPr>
            <w:tcW w:w="2551" w:type="dxa"/>
            <w:vAlign w:val="center"/>
          </w:tcPr>
          <w:p w14:paraId="2F051654" w14:textId="77777777" w:rsidR="005616C5" w:rsidRPr="00E76BB5" w:rsidRDefault="005616C5" w:rsidP="00C15D84">
            <w:pPr>
              <w:jc w:val="center"/>
              <w:rPr>
                <w:bCs/>
                <w:sz w:val="28"/>
                <w:szCs w:val="28"/>
              </w:rPr>
            </w:pPr>
            <w:r w:rsidRPr="00E76BB5">
              <w:rPr>
                <w:bCs/>
                <w:sz w:val="28"/>
                <w:szCs w:val="28"/>
              </w:rPr>
              <w:t>-</w:t>
            </w:r>
          </w:p>
        </w:tc>
        <w:tc>
          <w:tcPr>
            <w:tcW w:w="2125" w:type="dxa"/>
            <w:vAlign w:val="center"/>
          </w:tcPr>
          <w:p w14:paraId="713673AC" w14:textId="77777777" w:rsidR="005616C5" w:rsidRPr="00E76BB5" w:rsidRDefault="005616C5" w:rsidP="00C15D84">
            <w:pPr>
              <w:jc w:val="center"/>
              <w:rPr>
                <w:bCs/>
                <w:sz w:val="28"/>
                <w:szCs w:val="28"/>
              </w:rPr>
            </w:pPr>
            <w:r w:rsidRPr="00E76BB5">
              <w:rPr>
                <w:bCs/>
                <w:sz w:val="28"/>
                <w:szCs w:val="28"/>
              </w:rPr>
              <w:t>-</w:t>
            </w:r>
          </w:p>
        </w:tc>
      </w:tr>
      <w:tr w:rsidR="005616C5" w:rsidRPr="00E76BB5" w14:paraId="49B48851" w14:textId="77777777" w:rsidTr="00C15D84">
        <w:trPr>
          <w:trHeight w:val="438"/>
        </w:trPr>
        <w:tc>
          <w:tcPr>
            <w:tcW w:w="736" w:type="dxa"/>
            <w:vAlign w:val="center"/>
          </w:tcPr>
          <w:p w14:paraId="1B76BFA3" w14:textId="77777777" w:rsidR="005616C5" w:rsidRPr="00E76BB5" w:rsidRDefault="005616C5" w:rsidP="00C15D84">
            <w:pPr>
              <w:jc w:val="center"/>
              <w:rPr>
                <w:bCs/>
                <w:sz w:val="28"/>
                <w:szCs w:val="28"/>
              </w:rPr>
            </w:pPr>
            <w:r w:rsidRPr="00E76BB5">
              <w:rPr>
                <w:bCs/>
                <w:sz w:val="28"/>
                <w:szCs w:val="28"/>
              </w:rPr>
              <w:lastRenderedPageBreak/>
              <w:t>1</w:t>
            </w:r>
          </w:p>
        </w:tc>
        <w:tc>
          <w:tcPr>
            <w:tcW w:w="3659" w:type="dxa"/>
            <w:vAlign w:val="center"/>
          </w:tcPr>
          <w:p w14:paraId="35A299A5" w14:textId="77777777" w:rsidR="005616C5" w:rsidRPr="00E76BB5" w:rsidRDefault="005616C5" w:rsidP="00C15D84">
            <w:pPr>
              <w:jc w:val="center"/>
              <w:rPr>
                <w:sz w:val="28"/>
                <w:szCs w:val="28"/>
              </w:rPr>
            </w:pPr>
            <w:r w:rsidRPr="00E76BB5">
              <w:rPr>
                <w:sz w:val="28"/>
                <w:szCs w:val="28"/>
              </w:rPr>
              <w:t>2</w:t>
            </w:r>
          </w:p>
        </w:tc>
        <w:tc>
          <w:tcPr>
            <w:tcW w:w="1559" w:type="dxa"/>
            <w:vAlign w:val="center"/>
          </w:tcPr>
          <w:p w14:paraId="39ED2915" w14:textId="77777777" w:rsidR="005616C5" w:rsidRPr="00E76BB5" w:rsidRDefault="005616C5" w:rsidP="00C15D84">
            <w:pPr>
              <w:jc w:val="center"/>
              <w:rPr>
                <w:bCs/>
                <w:sz w:val="28"/>
                <w:szCs w:val="28"/>
              </w:rPr>
            </w:pPr>
            <w:r w:rsidRPr="00E76BB5">
              <w:rPr>
                <w:bCs/>
                <w:sz w:val="28"/>
                <w:szCs w:val="28"/>
              </w:rPr>
              <w:t>3</w:t>
            </w:r>
          </w:p>
        </w:tc>
        <w:tc>
          <w:tcPr>
            <w:tcW w:w="2551" w:type="dxa"/>
            <w:vAlign w:val="center"/>
          </w:tcPr>
          <w:p w14:paraId="5A4DD1CF" w14:textId="77777777" w:rsidR="005616C5" w:rsidRPr="00E76BB5" w:rsidRDefault="005616C5" w:rsidP="00C15D84">
            <w:pPr>
              <w:jc w:val="center"/>
              <w:rPr>
                <w:bCs/>
                <w:sz w:val="28"/>
                <w:szCs w:val="28"/>
              </w:rPr>
            </w:pPr>
            <w:r w:rsidRPr="00E76BB5">
              <w:rPr>
                <w:bCs/>
                <w:sz w:val="28"/>
                <w:szCs w:val="28"/>
              </w:rPr>
              <w:t>4</w:t>
            </w:r>
          </w:p>
        </w:tc>
        <w:tc>
          <w:tcPr>
            <w:tcW w:w="2125" w:type="dxa"/>
            <w:vAlign w:val="center"/>
          </w:tcPr>
          <w:p w14:paraId="7676E177" w14:textId="77777777" w:rsidR="005616C5" w:rsidRPr="00E76BB5" w:rsidRDefault="005616C5" w:rsidP="00C15D84">
            <w:pPr>
              <w:jc w:val="center"/>
              <w:rPr>
                <w:bCs/>
                <w:sz w:val="28"/>
                <w:szCs w:val="28"/>
              </w:rPr>
            </w:pPr>
            <w:r w:rsidRPr="00E76BB5">
              <w:rPr>
                <w:bCs/>
                <w:sz w:val="28"/>
                <w:szCs w:val="28"/>
              </w:rPr>
              <w:t>5</w:t>
            </w:r>
          </w:p>
        </w:tc>
      </w:tr>
      <w:tr w:rsidR="005616C5" w:rsidRPr="00E76BB5" w14:paraId="35293BB3" w14:textId="77777777" w:rsidTr="00C15D84">
        <w:trPr>
          <w:trHeight w:val="2248"/>
        </w:trPr>
        <w:tc>
          <w:tcPr>
            <w:tcW w:w="736" w:type="dxa"/>
            <w:vAlign w:val="center"/>
          </w:tcPr>
          <w:p w14:paraId="2DDE6F75" w14:textId="77777777" w:rsidR="005616C5" w:rsidRPr="00E76BB5" w:rsidRDefault="005616C5" w:rsidP="00C15D84">
            <w:pPr>
              <w:jc w:val="center"/>
              <w:rPr>
                <w:bCs/>
                <w:sz w:val="28"/>
                <w:szCs w:val="28"/>
              </w:rPr>
            </w:pPr>
            <w:r w:rsidRPr="00E76BB5">
              <w:rPr>
                <w:bCs/>
                <w:sz w:val="28"/>
                <w:szCs w:val="28"/>
              </w:rPr>
              <w:t>4.9.</w:t>
            </w:r>
          </w:p>
        </w:tc>
        <w:tc>
          <w:tcPr>
            <w:tcW w:w="3659" w:type="dxa"/>
            <w:vAlign w:val="center"/>
          </w:tcPr>
          <w:p w14:paraId="4966A1C9" w14:textId="77777777" w:rsidR="005616C5" w:rsidRPr="00E76BB5" w:rsidRDefault="005616C5" w:rsidP="00C15D84">
            <w:pPr>
              <w:rPr>
                <w:sz w:val="22"/>
                <w:szCs w:val="22"/>
                <w:u w:val="single"/>
              </w:rPr>
            </w:pPr>
            <w:r w:rsidRPr="00E76BB5">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76BB5">
              <w:rPr>
                <w:sz w:val="22"/>
                <w:szCs w:val="22"/>
                <w:vertAlign w:val="superscript"/>
              </w:rPr>
              <w:t>3</w:t>
            </w:r>
            <w:r w:rsidRPr="00E76BB5">
              <w:rPr>
                <w:sz w:val="22"/>
                <w:szCs w:val="22"/>
              </w:rPr>
              <w:t xml:space="preserve">) – </w:t>
            </w:r>
            <w:r w:rsidRPr="00E76BB5">
              <w:rPr>
                <w:sz w:val="22"/>
                <w:szCs w:val="22"/>
                <w:u w:val="single"/>
              </w:rPr>
              <w:t xml:space="preserve">для организаций, оказывающих услуги по водоотведению                   </w:t>
            </w:r>
          </w:p>
        </w:tc>
        <w:tc>
          <w:tcPr>
            <w:tcW w:w="1559" w:type="dxa"/>
            <w:vAlign w:val="center"/>
          </w:tcPr>
          <w:p w14:paraId="01598466" w14:textId="77777777" w:rsidR="005616C5" w:rsidRPr="00E76BB5" w:rsidRDefault="005616C5" w:rsidP="00C15D84">
            <w:pPr>
              <w:jc w:val="center"/>
              <w:rPr>
                <w:bCs/>
                <w:sz w:val="28"/>
                <w:szCs w:val="28"/>
              </w:rPr>
            </w:pPr>
            <w:r w:rsidRPr="00E76BB5">
              <w:rPr>
                <w:bCs/>
                <w:sz w:val="28"/>
                <w:szCs w:val="28"/>
              </w:rPr>
              <w:t>0,47</w:t>
            </w:r>
          </w:p>
        </w:tc>
        <w:tc>
          <w:tcPr>
            <w:tcW w:w="2551" w:type="dxa"/>
            <w:vAlign w:val="center"/>
          </w:tcPr>
          <w:p w14:paraId="6238F181" w14:textId="77777777" w:rsidR="005616C5" w:rsidRPr="00E76BB5" w:rsidRDefault="005616C5" w:rsidP="00C15D84">
            <w:pPr>
              <w:jc w:val="center"/>
              <w:rPr>
                <w:bCs/>
                <w:sz w:val="28"/>
                <w:szCs w:val="28"/>
              </w:rPr>
            </w:pPr>
            <w:r w:rsidRPr="00E76BB5">
              <w:rPr>
                <w:bCs/>
                <w:sz w:val="28"/>
                <w:szCs w:val="28"/>
              </w:rPr>
              <w:t>0,47</w:t>
            </w:r>
          </w:p>
        </w:tc>
        <w:tc>
          <w:tcPr>
            <w:tcW w:w="2125" w:type="dxa"/>
            <w:vAlign w:val="center"/>
          </w:tcPr>
          <w:p w14:paraId="3D95C166" w14:textId="77777777" w:rsidR="005616C5" w:rsidRPr="00E76BB5" w:rsidRDefault="005616C5" w:rsidP="00C15D84">
            <w:pPr>
              <w:jc w:val="center"/>
              <w:rPr>
                <w:bCs/>
                <w:sz w:val="28"/>
                <w:szCs w:val="28"/>
              </w:rPr>
            </w:pPr>
            <w:r w:rsidRPr="00E76BB5">
              <w:rPr>
                <w:bCs/>
                <w:sz w:val="28"/>
                <w:szCs w:val="28"/>
              </w:rPr>
              <w:t>-</w:t>
            </w:r>
          </w:p>
        </w:tc>
      </w:tr>
    </w:tbl>
    <w:p w14:paraId="09E40D1C" w14:textId="77777777" w:rsidR="005616C5" w:rsidRPr="00E76BB5" w:rsidRDefault="005616C5" w:rsidP="005616C5">
      <w:pPr>
        <w:ind w:left="-567"/>
        <w:jc w:val="center"/>
        <w:rPr>
          <w:bCs/>
          <w:sz w:val="28"/>
          <w:szCs w:val="28"/>
        </w:rPr>
      </w:pPr>
    </w:p>
    <w:p w14:paraId="0CD79ECD" w14:textId="77777777" w:rsidR="005616C5" w:rsidRPr="00E76BB5" w:rsidRDefault="005616C5" w:rsidP="005616C5">
      <w:pPr>
        <w:ind w:left="-567"/>
        <w:jc w:val="center"/>
        <w:rPr>
          <w:bCs/>
          <w:sz w:val="28"/>
          <w:szCs w:val="28"/>
        </w:rPr>
      </w:pPr>
    </w:p>
    <w:p w14:paraId="46F3D7B8" w14:textId="77777777" w:rsidR="005616C5" w:rsidRPr="00E76BB5" w:rsidRDefault="005616C5" w:rsidP="005616C5">
      <w:pPr>
        <w:ind w:left="-567"/>
        <w:jc w:val="center"/>
        <w:rPr>
          <w:bCs/>
          <w:sz w:val="28"/>
          <w:szCs w:val="28"/>
        </w:rPr>
      </w:pPr>
    </w:p>
    <w:p w14:paraId="7C61B4A8" w14:textId="77777777" w:rsidR="005616C5" w:rsidRPr="00E76BB5" w:rsidRDefault="005616C5" w:rsidP="005616C5">
      <w:pPr>
        <w:ind w:left="-567"/>
        <w:jc w:val="center"/>
        <w:rPr>
          <w:bCs/>
          <w:sz w:val="28"/>
          <w:szCs w:val="28"/>
        </w:rPr>
      </w:pPr>
      <w:r w:rsidRPr="00E76BB5">
        <w:rPr>
          <w:bCs/>
          <w:sz w:val="28"/>
          <w:szCs w:val="28"/>
        </w:rPr>
        <w:t>Раздел 10. Отчет об исполнении производственной программы за 2017 год</w:t>
      </w:r>
    </w:p>
    <w:p w14:paraId="4B5C83D2" w14:textId="77777777" w:rsidR="005616C5" w:rsidRPr="00E76BB5" w:rsidRDefault="005616C5" w:rsidP="005616C5">
      <w:pPr>
        <w:ind w:left="-567"/>
        <w:jc w:val="center"/>
        <w:rPr>
          <w:bCs/>
          <w:sz w:val="28"/>
          <w:szCs w:val="28"/>
        </w:rPr>
      </w:pPr>
    </w:p>
    <w:tbl>
      <w:tblPr>
        <w:tblStyle w:val="af"/>
        <w:tblW w:w="10173" w:type="dxa"/>
        <w:tblInd w:w="-567" w:type="dxa"/>
        <w:tblLook w:val="04A0" w:firstRow="1" w:lastRow="0" w:firstColumn="1" w:lastColumn="0" w:noHBand="0" w:noVBand="1"/>
      </w:tblPr>
      <w:tblGrid>
        <w:gridCol w:w="706"/>
        <w:gridCol w:w="5935"/>
        <w:gridCol w:w="3532"/>
      </w:tblGrid>
      <w:tr w:rsidR="005616C5" w:rsidRPr="00E76BB5" w14:paraId="285F6DA2" w14:textId="77777777" w:rsidTr="00C15D84">
        <w:tc>
          <w:tcPr>
            <w:tcW w:w="706" w:type="dxa"/>
          </w:tcPr>
          <w:p w14:paraId="3739F39E" w14:textId="77777777" w:rsidR="005616C5" w:rsidRPr="00E76BB5" w:rsidRDefault="005616C5" w:rsidP="00C15D84">
            <w:pPr>
              <w:jc w:val="center"/>
              <w:rPr>
                <w:bCs/>
                <w:sz w:val="28"/>
                <w:szCs w:val="28"/>
              </w:rPr>
            </w:pPr>
            <w:r w:rsidRPr="00E76BB5">
              <w:rPr>
                <w:bCs/>
                <w:sz w:val="28"/>
                <w:szCs w:val="28"/>
              </w:rPr>
              <w:t>№ п/п</w:t>
            </w:r>
          </w:p>
        </w:tc>
        <w:tc>
          <w:tcPr>
            <w:tcW w:w="5935" w:type="dxa"/>
            <w:vAlign w:val="center"/>
          </w:tcPr>
          <w:p w14:paraId="4543D68E" w14:textId="77777777" w:rsidR="005616C5" w:rsidRPr="00E76BB5" w:rsidRDefault="005616C5" w:rsidP="00C15D84">
            <w:pPr>
              <w:jc w:val="center"/>
              <w:rPr>
                <w:bCs/>
                <w:sz w:val="28"/>
                <w:szCs w:val="28"/>
              </w:rPr>
            </w:pPr>
            <w:r w:rsidRPr="00E76BB5">
              <w:rPr>
                <w:bCs/>
                <w:sz w:val="28"/>
                <w:szCs w:val="28"/>
              </w:rPr>
              <w:t>Наименование показателя</w:t>
            </w:r>
          </w:p>
        </w:tc>
        <w:tc>
          <w:tcPr>
            <w:tcW w:w="3532" w:type="dxa"/>
            <w:vAlign w:val="center"/>
          </w:tcPr>
          <w:p w14:paraId="568ADD7A" w14:textId="77777777" w:rsidR="005616C5" w:rsidRPr="00E76BB5" w:rsidRDefault="005616C5" w:rsidP="00C15D84">
            <w:pPr>
              <w:jc w:val="center"/>
              <w:rPr>
                <w:bCs/>
                <w:sz w:val="28"/>
                <w:szCs w:val="28"/>
              </w:rPr>
            </w:pPr>
            <w:r w:rsidRPr="00E76BB5">
              <w:rPr>
                <w:bCs/>
                <w:sz w:val="28"/>
                <w:szCs w:val="28"/>
              </w:rPr>
              <w:t>Фактическое значение показателя, тыс. руб.</w:t>
            </w:r>
          </w:p>
        </w:tc>
      </w:tr>
      <w:tr w:rsidR="005616C5" w:rsidRPr="00E76BB5" w14:paraId="72879B74" w14:textId="77777777" w:rsidTr="00C15D84">
        <w:trPr>
          <w:trHeight w:val="541"/>
        </w:trPr>
        <w:tc>
          <w:tcPr>
            <w:tcW w:w="10173" w:type="dxa"/>
            <w:gridSpan w:val="3"/>
            <w:vAlign w:val="center"/>
          </w:tcPr>
          <w:p w14:paraId="6FFDB14C" w14:textId="77777777" w:rsidR="005616C5" w:rsidRPr="00E76BB5" w:rsidRDefault="005616C5" w:rsidP="00C15D84">
            <w:pPr>
              <w:pStyle w:val="af7"/>
              <w:jc w:val="center"/>
              <w:rPr>
                <w:bCs/>
                <w:sz w:val="28"/>
                <w:szCs w:val="28"/>
              </w:rPr>
            </w:pPr>
            <w:r w:rsidRPr="00E76BB5">
              <w:rPr>
                <w:bCs/>
                <w:sz w:val="28"/>
                <w:szCs w:val="28"/>
              </w:rPr>
              <w:t>1. Холодное водоснабжение питьевой водой</w:t>
            </w:r>
          </w:p>
        </w:tc>
      </w:tr>
      <w:tr w:rsidR="005616C5" w:rsidRPr="00E76BB5" w14:paraId="4F0E9EA4" w14:textId="77777777" w:rsidTr="00C15D84">
        <w:tc>
          <w:tcPr>
            <w:tcW w:w="706" w:type="dxa"/>
            <w:vAlign w:val="center"/>
          </w:tcPr>
          <w:p w14:paraId="5763B23E" w14:textId="77777777" w:rsidR="005616C5" w:rsidRPr="00E76BB5" w:rsidRDefault="005616C5" w:rsidP="00C15D84">
            <w:pPr>
              <w:jc w:val="center"/>
              <w:rPr>
                <w:bCs/>
                <w:sz w:val="28"/>
                <w:szCs w:val="28"/>
              </w:rPr>
            </w:pPr>
            <w:r w:rsidRPr="00E76BB5">
              <w:rPr>
                <w:bCs/>
                <w:sz w:val="28"/>
                <w:szCs w:val="28"/>
              </w:rPr>
              <w:t>1.1.</w:t>
            </w:r>
          </w:p>
        </w:tc>
        <w:tc>
          <w:tcPr>
            <w:tcW w:w="5935" w:type="dxa"/>
          </w:tcPr>
          <w:p w14:paraId="26B9CD2A" w14:textId="77777777" w:rsidR="005616C5" w:rsidRPr="00E76BB5" w:rsidRDefault="005616C5" w:rsidP="00C15D84">
            <w:pPr>
              <w:rPr>
                <w:bCs/>
                <w:sz w:val="28"/>
                <w:szCs w:val="28"/>
              </w:rPr>
            </w:pPr>
            <w:r w:rsidRPr="00E76BB5">
              <w:rPr>
                <w:bCs/>
                <w:sz w:val="28"/>
                <w:szCs w:val="28"/>
              </w:rPr>
              <w:t>Капитальный ремонт</w:t>
            </w:r>
          </w:p>
        </w:tc>
        <w:tc>
          <w:tcPr>
            <w:tcW w:w="3532" w:type="dxa"/>
            <w:vAlign w:val="center"/>
          </w:tcPr>
          <w:p w14:paraId="41009987" w14:textId="77777777" w:rsidR="005616C5" w:rsidRPr="00E76BB5" w:rsidRDefault="005616C5" w:rsidP="00C15D84">
            <w:pPr>
              <w:jc w:val="center"/>
              <w:rPr>
                <w:bCs/>
                <w:sz w:val="28"/>
                <w:szCs w:val="28"/>
              </w:rPr>
            </w:pPr>
            <w:r w:rsidRPr="00E76BB5">
              <w:rPr>
                <w:bCs/>
                <w:sz w:val="28"/>
                <w:szCs w:val="28"/>
              </w:rPr>
              <w:t>2030,40</w:t>
            </w:r>
          </w:p>
        </w:tc>
      </w:tr>
      <w:tr w:rsidR="005616C5" w:rsidRPr="00E76BB5" w14:paraId="04BE1EAE" w14:textId="77777777" w:rsidTr="00C15D84">
        <w:tc>
          <w:tcPr>
            <w:tcW w:w="6641" w:type="dxa"/>
            <w:gridSpan w:val="2"/>
            <w:vAlign w:val="center"/>
          </w:tcPr>
          <w:p w14:paraId="7EE8E82B" w14:textId="77777777" w:rsidR="005616C5" w:rsidRPr="00E76BB5" w:rsidRDefault="005616C5" w:rsidP="00C15D84">
            <w:pPr>
              <w:rPr>
                <w:bCs/>
                <w:sz w:val="28"/>
                <w:szCs w:val="28"/>
              </w:rPr>
            </w:pPr>
            <w:r w:rsidRPr="00E76BB5">
              <w:rPr>
                <w:bCs/>
                <w:sz w:val="28"/>
                <w:szCs w:val="28"/>
              </w:rPr>
              <w:t>Итого:</w:t>
            </w:r>
          </w:p>
        </w:tc>
        <w:tc>
          <w:tcPr>
            <w:tcW w:w="3532" w:type="dxa"/>
            <w:vAlign w:val="center"/>
          </w:tcPr>
          <w:p w14:paraId="481FBDB8" w14:textId="77777777" w:rsidR="005616C5" w:rsidRPr="00E76BB5" w:rsidRDefault="005616C5" w:rsidP="00C15D84">
            <w:pPr>
              <w:jc w:val="center"/>
              <w:rPr>
                <w:bCs/>
                <w:sz w:val="28"/>
                <w:szCs w:val="28"/>
              </w:rPr>
            </w:pPr>
            <w:r w:rsidRPr="00E76BB5">
              <w:rPr>
                <w:bCs/>
                <w:sz w:val="28"/>
                <w:szCs w:val="28"/>
              </w:rPr>
              <w:t>2030,40</w:t>
            </w:r>
          </w:p>
        </w:tc>
      </w:tr>
      <w:tr w:rsidR="005616C5" w:rsidRPr="00E76BB5" w14:paraId="2EA86928" w14:textId="77777777" w:rsidTr="00C15D84">
        <w:trPr>
          <w:trHeight w:val="514"/>
        </w:trPr>
        <w:tc>
          <w:tcPr>
            <w:tcW w:w="10173" w:type="dxa"/>
            <w:gridSpan w:val="3"/>
            <w:vAlign w:val="center"/>
          </w:tcPr>
          <w:p w14:paraId="0CAB9CBB" w14:textId="77777777" w:rsidR="005616C5" w:rsidRPr="00E76BB5" w:rsidRDefault="005616C5" w:rsidP="00C15D84">
            <w:pPr>
              <w:pStyle w:val="af7"/>
              <w:jc w:val="center"/>
              <w:rPr>
                <w:bCs/>
                <w:sz w:val="28"/>
                <w:szCs w:val="28"/>
              </w:rPr>
            </w:pPr>
            <w:r w:rsidRPr="00E76BB5">
              <w:rPr>
                <w:sz w:val="28"/>
                <w:szCs w:val="28"/>
              </w:rPr>
              <w:t xml:space="preserve">2. </w:t>
            </w:r>
            <w:r w:rsidRPr="00E76BB5">
              <w:rPr>
                <w:bCs/>
                <w:sz w:val="28"/>
                <w:szCs w:val="28"/>
              </w:rPr>
              <w:t>Холодное водоснабжение технической водой</w:t>
            </w:r>
          </w:p>
        </w:tc>
      </w:tr>
      <w:tr w:rsidR="005616C5" w:rsidRPr="00E76BB5" w14:paraId="7DA668DE" w14:textId="77777777" w:rsidTr="00C15D84">
        <w:tc>
          <w:tcPr>
            <w:tcW w:w="706" w:type="dxa"/>
            <w:vAlign w:val="center"/>
          </w:tcPr>
          <w:p w14:paraId="0DD6F85A" w14:textId="77777777" w:rsidR="005616C5" w:rsidRPr="00E76BB5" w:rsidRDefault="005616C5" w:rsidP="00C15D84">
            <w:pPr>
              <w:jc w:val="center"/>
              <w:rPr>
                <w:bCs/>
                <w:sz w:val="28"/>
                <w:szCs w:val="28"/>
              </w:rPr>
            </w:pPr>
            <w:r w:rsidRPr="00E76BB5">
              <w:rPr>
                <w:bCs/>
                <w:sz w:val="28"/>
                <w:szCs w:val="28"/>
              </w:rPr>
              <w:t>2.1.</w:t>
            </w:r>
          </w:p>
        </w:tc>
        <w:tc>
          <w:tcPr>
            <w:tcW w:w="5935" w:type="dxa"/>
            <w:vAlign w:val="center"/>
          </w:tcPr>
          <w:p w14:paraId="0B025FDA" w14:textId="77777777" w:rsidR="005616C5" w:rsidRPr="00E76BB5" w:rsidRDefault="005616C5" w:rsidP="00C15D84">
            <w:pPr>
              <w:rPr>
                <w:bCs/>
                <w:sz w:val="28"/>
                <w:szCs w:val="28"/>
              </w:rPr>
            </w:pPr>
            <w:r w:rsidRPr="00E76BB5">
              <w:rPr>
                <w:bCs/>
                <w:sz w:val="28"/>
                <w:szCs w:val="28"/>
              </w:rPr>
              <w:t>Капитальный ремонт</w:t>
            </w:r>
          </w:p>
        </w:tc>
        <w:tc>
          <w:tcPr>
            <w:tcW w:w="3532" w:type="dxa"/>
            <w:vAlign w:val="center"/>
          </w:tcPr>
          <w:p w14:paraId="7523E8C9" w14:textId="77777777" w:rsidR="005616C5" w:rsidRPr="00E76BB5" w:rsidRDefault="005616C5" w:rsidP="00C15D84">
            <w:pPr>
              <w:jc w:val="center"/>
              <w:rPr>
                <w:bCs/>
                <w:sz w:val="28"/>
                <w:szCs w:val="28"/>
              </w:rPr>
            </w:pPr>
            <w:r w:rsidRPr="00E76BB5">
              <w:rPr>
                <w:bCs/>
                <w:sz w:val="28"/>
                <w:szCs w:val="28"/>
              </w:rPr>
              <w:t>-</w:t>
            </w:r>
          </w:p>
        </w:tc>
      </w:tr>
      <w:tr w:rsidR="005616C5" w:rsidRPr="00E76BB5" w14:paraId="41E4F603" w14:textId="77777777" w:rsidTr="00C15D84">
        <w:tc>
          <w:tcPr>
            <w:tcW w:w="6641" w:type="dxa"/>
            <w:gridSpan w:val="2"/>
            <w:vAlign w:val="center"/>
          </w:tcPr>
          <w:p w14:paraId="7412049B" w14:textId="77777777" w:rsidR="005616C5" w:rsidRPr="00E76BB5" w:rsidRDefault="005616C5" w:rsidP="00C15D84">
            <w:pPr>
              <w:rPr>
                <w:bCs/>
                <w:sz w:val="28"/>
                <w:szCs w:val="28"/>
              </w:rPr>
            </w:pPr>
            <w:r w:rsidRPr="00E76BB5">
              <w:rPr>
                <w:bCs/>
                <w:sz w:val="28"/>
                <w:szCs w:val="28"/>
              </w:rPr>
              <w:t>Итого:</w:t>
            </w:r>
          </w:p>
        </w:tc>
        <w:tc>
          <w:tcPr>
            <w:tcW w:w="3532" w:type="dxa"/>
            <w:vAlign w:val="center"/>
          </w:tcPr>
          <w:p w14:paraId="7247A72A" w14:textId="77777777" w:rsidR="005616C5" w:rsidRPr="00E76BB5" w:rsidRDefault="005616C5" w:rsidP="00C15D84">
            <w:pPr>
              <w:jc w:val="center"/>
              <w:rPr>
                <w:bCs/>
                <w:sz w:val="28"/>
                <w:szCs w:val="28"/>
              </w:rPr>
            </w:pPr>
            <w:r w:rsidRPr="00E76BB5">
              <w:rPr>
                <w:bCs/>
                <w:sz w:val="28"/>
                <w:szCs w:val="28"/>
              </w:rPr>
              <w:t>-</w:t>
            </w:r>
          </w:p>
        </w:tc>
      </w:tr>
      <w:tr w:rsidR="005616C5" w:rsidRPr="00E76BB5" w14:paraId="36F5920D" w14:textId="77777777" w:rsidTr="00C15D84">
        <w:trPr>
          <w:trHeight w:val="560"/>
        </w:trPr>
        <w:tc>
          <w:tcPr>
            <w:tcW w:w="10173" w:type="dxa"/>
            <w:gridSpan w:val="3"/>
            <w:vAlign w:val="center"/>
          </w:tcPr>
          <w:p w14:paraId="07BE9F65" w14:textId="77777777" w:rsidR="005616C5" w:rsidRPr="00E76BB5" w:rsidRDefault="005616C5" w:rsidP="00C15D84">
            <w:pPr>
              <w:jc w:val="center"/>
              <w:rPr>
                <w:bCs/>
                <w:sz w:val="28"/>
                <w:szCs w:val="28"/>
              </w:rPr>
            </w:pPr>
            <w:r w:rsidRPr="00E76BB5">
              <w:rPr>
                <w:sz w:val="28"/>
                <w:szCs w:val="28"/>
              </w:rPr>
              <w:t xml:space="preserve">3. Водоотведение </w:t>
            </w:r>
          </w:p>
        </w:tc>
      </w:tr>
      <w:tr w:rsidR="005616C5" w:rsidRPr="00E76BB5" w14:paraId="1CA6BBC1" w14:textId="77777777" w:rsidTr="00C15D84">
        <w:tc>
          <w:tcPr>
            <w:tcW w:w="706" w:type="dxa"/>
            <w:vAlign w:val="center"/>
          </w:tcPr>
          <w:p w14:paraId="05F0C495" w14:textId="77777777" w:rsidR="005616C5" w:rsidRPr="00E76BB5" w:rsidRDefault="005616C5" w:rsidP="00C15D84">
            <w:pPr>
              <w:jc w:val="center"/>
              <w:rPr>
                <w:bCs/>
                <w:sz w:val="28"/>
                <w:szCs w:val="28"/>
              </w:rPr>
            </w:pPr>
            <w:r w:rsidRPr="00E76BB5">
              <w:rPr>
                <w:bCs/>
                <w:sz w:val="28"/>
                <w:szCs w:val="28"/>
              </w:rPr>
              <w:t>3.1.</w:t>
            </w:r>
          </w:p>
        </w:tc>
        <w:tc>
          <w:tcPr>
            <w:tcW w:w="5935" w:type="dxa"/>
            <w:vAlign w:val="center"/>
          </w:tcPr>
          <w:p w14:paraId="00B24307" w14:textId="77777777" w:rsidR="005616C5" w:rsidRPr="00E76BB5" w:rsidRDefault="005616C5" w:rsidP="00C15D84">
            <w:pPr>
              <w:rPr>
                <w:bCs/>
                <w:sz w:val="28"/>
                <w:szCs w:val="28"/>
              </w:rPr>
            </w:pPr>
            <w:r w:rsidRPr="00E76BB5">
              <w:rPr>
                <w:bCs/>
                <w:sz w:val="28"/>
                <w:szCs w:val="28"/>
              </w:rPr>
              <w:t>Капитальный ремонт</w:t>
            </w:r>
          </w:p>
        </w:tc>
        <w:tc>
          <w:tcPr>
            <w:tcW w:w="3532" w:type="dxa"/>
            <w:vAlign w:val="center"/>
          </w:tcPr>
          <w:p w14:paraId="51C20E2D" w14:textId="77777777" w:rsidR="005616C5" w:rsidRPr="00E76BB5" w:rsidRDefault="005616C5" w:rsidP="00C15D84">
            <w:pPr>
              <w:jc w:val="center"/>
              <w:rPr>
                <w:bCs/>
                <w:sz w:val="28"/>
                <w:szCs w:val="28"/>
              </w:rPr>
            </w:pPr>
            <w:r w:rsidRPr="00E76BB5">
              <w:rPr>
                <w:bCs/>
                <w:sz w:val="28"/>
                <w:szCs w:val="28"/>
              </w:rPr>
              <w:t>77,18</w:t>
            </w:r>
          </w:p>
        </w:tc>
      </w:tr>
      <w:tr w:rsidR="005616C5" w:rsidRPr="00E76BB5" w14:paraId="2C1E2083" w14:textId="77777777" w:rsidTr="00C15D84">
        <w:tc>
          <w:tcPr>
            <w:tcW w:w="6641" w:type="dxa"/>
            <w:gridSpan w:val="2"/>
            <w:vAlign w:val="center"/>
          </w:tcPr>
          <w:p w14:paraId="437D8D2A" w14:textId="77777777" w:rsidR="005616C5" w:rsidRPr="00E76BB5" w:rsidRDefault="005616C5" w:rsidP="00C15D84">
            <w:pPr>
              <w:rPr>
                <w:bCs/>
                <w:sz w:val="28"/>
                <w:szCs w:val="28"/>
              </w:rPr>
            </w:pPr>
            <w:r w:rsidRPr="00E76BB5">
              <w:rPr>
                <w:bCs/>
                <w:sz w:val="28"/>
                <w:szCs w:val="28"/>
              </w:rPr>
              <w:t>Итого:</w:t>
            </w:r>
          </w:p>
        </w:tc>
        <w:tc>
          <w:tcPr>
            <w:tcW w:w="3532" w:type="dxa"/>
            <w:vAlign w:val="center"/>
          </w:tcPr>
          <w:p w14:paraId="429D6AFC" w14:textId="77777777" w:rsidR="005616C5" w:rsidRPr="00E76BB5" w:rsidRDefault="005616C5" w:rsidP="00C15D84">
            <w:pPr>
              <w:jc w:val="center"/>
              <w:rPr>
                <w:bCs/>
                <w:sz w:val="28"/>
                <w:szCs w:val="28"/>
              </w:rPr>
            </w:pPr>
            <w:r w:rsidRPr="00E76BB5">
              <w:rPr>
                <w:bCs/>
                <w:sz w:val="28"/>
                <w:szCs w:val="28"/>
              </w:rPr>
              <w:t>77,18</w:t>
            </w:r>
          </w:p>
        </w:tc>
      </w:tr>
    </w:tbl>
    <w:p w14:paraId="1AD208B3" w14:textId="77777777" w:rsidR="005616C5" w:rsidRPr="00E76BB5" w:rsidRDefault="005616C5" w:rsidP="005616C5">
      <w:pPr>
        <w:ind w:left="-567"/>
        <w:jc w:val="center"/>
        <w:rPr>
          <w:bCs/>
          <w:sz w:val="28"/>
          <w:szCs w:val="28"/>
        </w:rPr>
      </w:pPr>
    </w:p>
    <w:p w14:paraId="19ED23DC" w14:textId="77777777" w:rsidR="005616C5" w:rsidRPr="00E76BB5" w:rsidRDefault="005616C5" w:rsidP="005616C5">
      <w:pPr>
        <w:jc w:val="both"/>
        <w:rPr>
          <w:sz w:val="28"/>
          <w:szCs w:val="28"/>
        </w:rPr>
      </w:pPr>
    </w:p>
    <w:p w14:paraId="398575E1" w14:textId="77777777" w:rsidR="005616C5" w:rsidRPr="00E76BB5" w:rsidRDefault="005616C5" w:rsidP="005616C5">
      <w:pPr>
        <w:jc w:val="both"/>
        <w:rPr>
          <w:sz w:val="28"/>
          <w:szCs w:val="28"/>
        </w:rPr>
      </w:pPr>
    </w:p>
    <w:p w14:paraId="5008131A" w14:textId="77777777" w:rsidR="005616C5" w:rsidRPr="00E76BB5" w:rsidRDefault="005616C5" w:rsidP="005616C5">
      <w:pPr>
        <w:ind w:left="-567"/>
        <w:jc w:val="center"/>
        <w:rPr>
          <w:bCs/>
          <w:sz w:val="28"/>
          <w:szCs w:val="28"/>
        </w:rPr>
      </w:pPr>
      <w:r w:rsidRPr="00E76BB5">
        <w:rPr>
          <w:bCs/>
          <w:sz w:val="28"/>
          <w:szCs w:val="28"/>
        </w:rPr>
        <w:t>Раздел 11. Мероприятия, направленные на повышение качества обслуживания абонентов</w:t>
      </w:r>
    </w:p>
    <w:p w14:paraId="60D1A888" w14:textId="77777777" w:rsidR="005616C5" w:rsidRPr="00E76BB5" w:rsidRDefault="005616C5" w:rsidP="005616C5">
      <w:pPr>
        <w:ind w:left="-567"/>
        <w:jc w:val="center"/>
        <w:rPr>
          <w:bCs/>
          <w:sz w:val="28"/>
          <w:szCs w:val="28"/>
        </w:rPr>
      </w:pPr>
    </w:p>
    <w:tbl>
      <w:tblPr>
        <w:tblStyle w:val="af"/>
        <w:tblW w:w="9918" w:type="dxa"/>
        <w:tblInd w:w="-567" w:type="dxa"/>
        <w:tblLook w:val="04A0" w:firstRow="1" w:lastRow="0" w:firstColumn="1" w:lastColumn="0" w:noHBand="0" w:noVBand="1"/>
      </w:tblPr>
      <w:tblGrid>
        <w:gridCol w:w="5935"/>
        <w:gridCol w:w="3983"/>
      </w:tblGrid>
      <w:tr w:rsidR="005616C5" w:rsidRPr="00E76BB5" w14:paraId="614AE91B" w14:textId="77777777" w:rsidTr="00C15D84">
        <w:trPr>
          <w:trHeight w:val="748"/>
        </w:trPr>
        <w:tc>
          <w:tcPr>
            <w:tcW w:w="5935" w:type="dxa"/>
            <w:vAlign w:val="center"/>
          </w:tcPr>
          <w:p w14:paraId="663B4C4F" w14:textId="77777777" w:rsidR="005616C5" w:rsidRPr="00E76BB5" w:rsidRDefault="005616C5" w:rsidP="00C15D84">
            <w:pPr>
              <w:jc w:val="center"/>
              <w:rPr>
                <w:bCs/>
                <w:sz w:val="28"/>
                <w:szCs w:val="28"/>
              </w:rPr>
            </w:pPr>
            <w:r w:rsidRPr="00E76BB5">
              <w:rPr>
                <w:bCs/>
                <w:sz w:val="28"/>
                <w:szCs w:val="28"/>
              </w:rPr>
              <w:t>Наименование мероприятия</w:t>
            </w:r>
          </w:p>
        </w:tc>
        <w:tc>
          <w:tcPr>
            <w:tcW w:w="3983" w:type="dxa"/>
            <w:vAlign w:val="center"/>
          </w:tcPr>
          <w:p w14:paraId="0BEB69EA" w14:textId="77777777" w:rsidR="005616C5" w:rsidRPr="00E76BB5" w:rsidRDefault="005616C5" w:rsidP="00C15D84">
            <w:pPr>
              <w:jc w:val="center"/>
              <w:rPr>
                <w:bCs/>
                <w:sz w:val="28"/>
                <w:szCs w:val="28"/>
              </w:rPr>
            </w:pPr>
            <w:r w:rsidRPr="00E76BB5">
              <w:rPr>
                <w:bCs/>
                <w:sz w:val="28"/>
                <w:szCs w:val="28"/>
              </w:rPr>
              <w:t>Период проведения мероприятий</w:t>
            </w:r>
          </w:p>
        </w:tc>
      </w:tr>
      <w:tr w:rsidR="005616C5" w:rsidRPr="00E76BB5" w14:paraId="73C31A01" w14:textId="77777777" w:rsidTr="00C15D84">
        <w:trPr>
          <w:trHeight w:val="517"/>
        </w:trPr>
        <w:tc>
          <w:tcPr>
            <w:tcW w:w="5935" w:type="dxa"/>
            <w:vAlign w:val="center"/>
          </w:tcPr>
          <w:p w14:paraId="11DDAC5E" w14:textId="77777777" w:rsidR="005616C5" w:rsidRPr="00E76BB5" w:rsidRDefault="005616C5" w:rsidP="00C15D84">
            <w:pPr>
              <w:jc w:val="center"/>
              <w:rPr>
                <w:bCs/>
                <w:sz w:val="28"/>
                <w:szCs w:val="28"/>
              </w:rPr>
            </w:pPr>
            <w:r w:rsidRPr="00E76BB5">
              <w:rPr>
                <w:bCs/>
                <w:sz w:val="28"/>
                <w:szCs w:val="28"/>
              </w:rPr>
              <w:t>-</w:t>
            </w:r>
          </w:p>
        </w:tc>
        <w:tc>
          <w:tcPr>
            <w:tcW w:w="3983" w:type="dxa"/>
            <w:vAlign w:val="center"/>
          </w:tcPr>
          <w:p w14:paraId="002A59C9" w14:textId="77777777" w:rsidR="005616C5" w:rsidRPr="00E76BB5" w:rsidRDefault="005616C5" w:rsidP="00C15D84">
            <w:pPr>
              <w:jc w:val="center"/>
              <w:rPr>
                <w:bCs/>
                <w:sz w:val="28"/>
                <w:szCs w:val="28"/>
              </w:rPr>
            </w:pPr>
            <w:r w:rsidRPr="00E76BB5">
              <w:rPr>
                <w:bCs/>
                <w:sz w:val="28"/>
                <w:szCs w:val="28"/>
              </w:rPr>
              <w:t>-</w:t>
            </w:r>
          </w:p>
        </w:tc>
      </w:tr>
    </w:tbl>
    <w:p w14:paraId="1EC99C17" w14:textId="77777777" w:rsidR="005616C5" w:rsidRPr="00E76BB5" w:rsidRDefault="005616C5" w:rsidP="005616C5">
      <w:pPr>
        <w:jc w:val="both"/>
        <w:rPr>
          <w:sz w:val="28"/>
          <w:szCs w:val="28"/>
        </w:rPr>
      </w:pPr>
    </w:p>
    <w:p w14:paraId="3775ECA8" w14:textId="77777777" w:rsidR="005616C5" w:rsidRPr="00E76BB5" w:rsidRDefault="005616C5" w:rsidP="005616C5">
      <w:pPr>
        <w:jc w:val="both"/>
        <w:rPr>
          <w:sz w:val="28"/>
          <w:szCs w:val="28"/>
        </w:rPr>
      </w:pPr>
    </w:p>
    <w:p w14:paraId="4204BBC1" w14:textId="77777777" w:rsidR="005616C5" w:rsidRPr="00E76BB5" w:rsidRDefault="005616C5" w:rsidP="005616C5">
      <w:pPr>
        <w:jc w:val="both"/>
        <w:rPr>
          <w:sz w:val="28"/>
          <w:szCs w:val="28"/>
        </w:rPr>
      </w:pPr>
    </w:p>
    <w:p w14:paraId="4AA3A2F8" w14:textId="44DB83F9" w:rsidR="005616C5" w:rsidRPr="00E76BB5" w:rsidRDefault="005616C5" w:rsidP="005616C5">
      <w:pPr>
        <w:jc w:val="both"/>
        <w:rPr>
          <w:sz w:val="28"/>
          <w:szCs w:val="28"/>
        </w:rPr>
      </w:pPr>
    </w:p>
    <w:p w14:paraId="3462BC80" w14:textId="4AE65A8F" w:rsidR="005616C5" w:rsidRPr="00E76BB5" w:rsidRDefault="005616C5" w:rsidP="005616C5">
      <w:pPr>
        <w:jc w:val="both"/>
        <w:rPr>
          <w:sz w:val="28"/>
          <w:szCs w:val="28"/>
        </w:rPr>
      </w:pPr>
    </w:p>
    <w:p w14:paraId="77F53068" w14:textId="77777777" w:rsidR="00D34143" w:rsidRPr="00E76BB5" w:rsidRDefault="00D34143" w:rsidP="005616C5">
      <w:pPr>
        <w:jc w:val="both"/>
        <w:rPr>
          <w:sz w:val="28"/>
          <w:szCs w:val="28"/>
        </w:rPr>
        <w:sectPr w:rsidR="00D34143" w:rsidRPr="00E76BB5" w:rsidSect="00C15D84">
          <w:pgSz w:w="11906" w:h="16838"/>
          <w:pgMar w:top="851" w:right="709" w:bottom="709" w:left="1559" w:header="709" w:footer="709" w:gutter="0"/>
          <w:cols w:space="708"/>
          <w:titlePg/>
          <w:docGrid w:linePitch="360"/>
        </w:sectPr>
      </w:pPr>
    </w:p>
    <w:p w14:paraId="1678569E" w14:textId="52C98BBF" w:rsidR="00EA68C0" w:rsidRPr="00E76BB5" w:rsidRDefault="00EA68C0" w:rsidP="00EA68C0">
      <w:pPr>
        <w:ind w:left="7371" w:right="-1"/>
      </w:pPr>
      <w:r w:rsidRPr="00E76BB5">
        <w:lastRenderedPageBreak/>
        <w:t>Приложение № 9 к протоколу заседания Правления региональной энергетической комиссии Кемеровской области от 14.12.2018 № 79</w:t>
      </w:r>
    </w:p>
    <w:p w14:paraId="1902EF76" w14:textId="20A949E0" w:rsidR="00EA68C0" w:rsidRPr="00E76BB5" w:rsidRDefault="00EA68C0" w:rsidP="00EA68C0">
      <w:pPr>
        <w:ind w:left="7371" w:right="-1"/>
      </w:pPr>
    </w:p>
    <w:p w14:paraId="4A5DDDE0" w14:textId="1626B2A1" w:rsidR="00EA68C0" w:rsidRPr="00E76BB5" w:rsidRDefault="00C15D84" w:rsidP="00C15D84">
      <w:pPr>
        <w:ind w:right="-1"/>
      </w:pPr>
      <w:r w:rsidRPr="00E76BB5">
        <w:t>Водосна</w:t>
      </w:r>
      <w:r w:rsidR="00D8496E" w:rsidRPr="00E76BB5">
        <w:t>бжение</w:t>
      </w:r>
    </w:p>
    <w:p w14:paraId="23E904CC" w14:textId="5E49F016" w:rsidR="00D8496E" w:rsidRPr="00E76BB5" w:rsidRDefault="00D8496E" w:rsidP="00C15D84">
      <w:pPr>
        <w:ind w:right="-1"/>
      </w:pPr>
    </w:p>
    <w:p w14:paraId="30FE7EB2" w14:textId="333C15F6" w:rsidR="005616C5" w:rsidRPr="00E76BB5" w:rsidRDefault="000A6D9E" w:rsidP="000A6D9E">
      <w:pPr>
        <w:ind w:left="7513" w:hanging="7513"/>
        <w:jc w:val="both"/>
        <w:rPr>
          <w:sz w:val="28"/>
          <w:szCs w:val="28"/>
        </w:rPr>
      </w:pPr>
      <w:r w:rsidRPr="00E76BB5">
        <w:rPr>
          <w:noProof/>
        </w:rPr>
        <w:drawing>
          <wp:inline distT="0" distB="0" distL="0" distR="0" wp14:anchorId="09FB302D" wp14:editId="2EC47909">
            <wp:extent cx="9700968" cy="5023555"/>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719609" cy="5033208"/>
                    </a:xfrm>
                    <a:prstGeom prst="rect">
                      <a:avLst/>
                    </a:prstGeom>
                    <a:noFill/>
                    <a:ln>
                      <a:noFill/>
                    </a:ln>
                  </pic:spPr>
                </pic:pic>
              </a:graphicData>
            </a:graphic>
          </wp:inline>
        </w:drawing>
      </w:r>
    </w:p>
    <w:p w14:paraId="2E4F33B5" w14:textId="77777777" w:rsidR="005616C5" w:rsidRPr="00E76BB5" w:rsidRDefault="005616C5" w:rsidP="005616C5">
      <w:pPr>
        <w:jc w:val="both"/>
        <w:rPr>
          <w:sz w:val="28"/>
          <w:szCs w:val="28"/>
        </w:rPr>
      </w:pPr>
    </w:p>
    <w:p w14:paraId="2F7F6459" w14:textId="2376B64C" w:rsidR="005616C5" w:rsidRPr="00E76BB5" w:rsidRDefault="00DD2F6D" w:rsidP="005616C5">
      <w:pPr>
        <w:jc w:val="both"/>
        <w:rPr>
          <w:sz w:val="28"/>
          <w:szCs w:val="28"/>
        </w:rPr>
      </w:pPr>
      <w:r w:rsidRPr="00E76BB5">
        <w:rPr>
          <w:noProof/>
        </w:rPr>
        <w:lastRenderedPageBreak/>
        <w:drawing>
          <wp:inline distT="0" distB="0" distL="0" distR="0" wp14:anchorId="1AA3F9CC" wp14:editId="5D6BA0E7">
            <wp:extent cx="9701530" cy="5746045"/>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12956" cy="5752813"/>
                    </a:xfrm>
                    <a:prstGeom prst="rect">
                      <a:avLst/>
                    </a:prstGeom>
                    <a:noFill/>
                    <a:ln>
                      <a:noFill/>
                    </a:ln>
                  </pic:spPr>
                </pic:pic>
              </a:graphicData>
            </a:graphic>
          </wp:inline>
        </w:drawing>
      </w:r>
    </w:p>
    <w:p w14:paraId="4696CB70" w14:textId="4D562AB2" w:rsidR="005616C5" w:rsidRPr="00E76BB5" w:rsidRDefault="00134E8A" w:rsidP="005616C5">
      <w:pPr>
        <w:jc w:val="both"/>
        <w:rPr>
          <w:sz w:val="28"/>
          <w:szCs w:val="28"/>
        </w:rPr>
      </w:pPr>
      <w:r w:rsidRPr="00E76BB5">
        <w:rPr>
          <w:noProof/>
        </w:rPr>
        <w:lastRenderedPageBreak/>
        <w:drawing>
          <wp:inline distT="0" distB="0" distL="0" distR="0" wp14:anchorId="422D8C21" wp14:editId="36FABA1F">
            <wp:extent cx="9701530" cy="598311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12013" cy="5989576"/>
                    </a:xfrm>
                    <a:prstGeom prst="rect">
                      <a:avLst/>
                    </a:prstGeom>
                    <a:noFill/>
                    <a:ln>
                      <a:noFill/>
                    </a:ln>
                  </pic:spPr>
                </pic:pic>
              </a:graphicData>
            </a:graphic>
          </wp:inline>
        </w:drawing>
      </w:r>
    </w:p>
    <w:p w14:paraId="22076221" w14:textId="77305129" w:rsidR="005616C5" w:rsidRPr="00E76BB5" w:rsidRDefault="006C445B" w:rsidP="005616C5">
      <w:pPr>
        <w:jc w:val="both"/>
        <w:rPr>
          <w:sz w:val="28"/>
          <w:szCs w:val="28"/>
        </w:rPr>
      </w:pPr>
      <w:r w:rsidRPr="00E76BB5">
        <w:rPr>
          <w:noProof/>
        </w:rPr>
        <w:lastRenderedPageBreak/>
        <w:drawing>
          <wp:inline distT="0" distB="0" distL="0" distR="0" wp14:anchorId="763F7FA3" wp14:editId="5BABC278">
            <wp:extent cx="9700427" cy="5080000"/>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27453" cy="5094153"/>
                    </a:xfrm>
                    <a:prstGeom prst="rect">
                      <a:avLst/>
                    </a:prstGeom>
                    <a:noFill/>
                    <a:ln>
                      <a:noFill/>
                    </a:ln>
                  </pic:spPr>
                </pic:pic>
              </a:graphicData>
            </a:graphic>
          </wp:inline>
        </w:drawing>
      </w:r>
    </w:p>
    <w:p w14:paraId="104C48AF" w14:textId="77777777" w:rsidR="005616C5" w:rsidRPr="00E76BB5" w:rsidRDefault="005616C5" w:rsidP="005616C5">
      <w:pPr>
        <w:jc w:val="both"/>
        <w:rPr>
          <w:sz w:val="28"/>
          <w:szCs w:val="28"/>
        </w:rPr>
      </w:pPr>
    </w:p>
    <w:p w14:paraId="598D19FE" w14:textId="77777777" w:rsidR="005616C5" w:rsidRPr="00E76BB5" w:rsidRDefault="005616C5" w:rsidP="005616C5">
      <w:pPr>
        <w:jc w:val="both"/>
        <w:rPr>
          <w:sz w:val="28"/>
          <w:szCs w:val="28"/>
        </w:rPr>
      </w:pPr>
    </w:p>
    <w:p w14:paraId="152B1CDD" w14:textId="77777777" w:rsidR="005616C5" w:rsidRPr="00E76BB5" w:rsidRDefault="005616C5" w:rsidP="005616C5">
      <w:pPr>
        <w:jc w:val="both"/>
        <w:rPr>
          <w:sz w:val="28"/>
          <w:szCs w:val="28"/>
        </w:rPr>
      </w:pPr>
    </w:p>
    <w:p w14:paraId="31FEF9DE" w14:textId="77777777" w:rsidR="005616C5" w:rsidRPr="00E76BB5" w:rsidRDefault="005616C5" w:rsidP="005616C5">
      <w:pPr>
        <w:jc w:val="both"/>
        <w:rPr>
          <w:sz w:val="28"/>
          <w:szCs w:val="28"/>
        </w:rPr>
      </w:pPr>
    </w:p>
    <w:p w14:paraId="1DC47A3D" w14:textId="77777777" w:rsidR="005616C5" w:rsidRPr="00E76BB5" w:rsidRDefault="005616C5" w:rsidP="005616C5">
      <w:pPr>
        <w:jc w:val="both"/>
        <w:rPr>
          <w:sz w:val="28"/>
          <w:szCs w:val="28"/>
        </w:rPr>
      </w:pPr>
    </w:p>
    <w:p w14:paraId="15923FAB" w14:textId="11F8F132" w:rsidR="005616C5" w:rsidRPr="00E76BB5" w:rsidRDefault="006C445B" w:rsidP="005616C5">
      <w:pPr>
        <w:jc w:val="both"/>
        <w:rPr>
          <w:sz w:val="28"/>
          <w:szCs w:val="28"/>
        </w:rPr>
      </w:pPr>
      <w:r w:rsidRPr="00E76BB5">
        <w:rPr>
          <w:noProof/>
        </w:rPr>
        <w:lastRenderedPageBreak/>
        <w:drawing>
          <wp:inline distT="0" distB="0" distL="0" distR="0" wp14:anchorId="2E3039E5" wp14:editId="774E56A9">
            <wp:extent cx="9700816" cy="5926667"/>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714497" cy="5935025"/>
                    </a:xfrm>
                    <a:prstGeom prst="rect">
                      <a:avLst/>
                    </a:prstGeom>
                    <a:noFill/>
                    <a:ln>
                      <a:noFill/>
                    </a:ln>
                  </pic:spPr>
                </pic:pic>
              </a:graphicData>
            </a:graphic>
          </wp:inline>
        </w:drawing>
      </w:r>
    </w:p>
    <w:p w14:paraId="26A13DDE" w14:textId="77777777" w:rsidR="005616C5" w:rsidRPr="00E76BB5" w:rsidRDefault="005616C5" w:rsidP="005616C5">
      <w:pPr>
        <w:jc w:val="both"/>
        <w:rPr>
          <w:sz w:val="28"/>
          <w:szCs w:val="28"/>
        </w:rPr>
      </w:pPr>
    </w:p>
    <w:p w14:paraId="12CF30B6" w14:textId="19EF26B5" w:rsidR="005616C5" w:rsidRPr="00E76BB5" w:rsidRDefault="006C445B" w:rsidP="005616C5">
      <w:pPr>
        <w:jc w:val="both"/>
        <w:rPr>
          <w:sz w:val="28"/>
          <w:szCs w:val="28"/>
        </w:rPr>
      </w:pPr>
      <w:r w:rsidRPr="00E76BB5">
        <w:rPr>
          <w:noProof/>
        </w:rPr>
        <w:drawing>
          <wp:inline distT="0" distB="0" distL="0" distR="0" wp14:anchorId="4C6377D4" wp14:editId="5D57D322">
            <wp:extent cx="9701530" cy="3725334"/>
            <wp:effectExtent l="0" t="0" r="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736248" cy="3738666"/>
                    </a:xfrm>
                    <a:prstGeom prst="rect">
                      <a:avLst/>
                    </a:prstGeom>
                    <a:noFill/>
                    <a:ln>
                      <a:noFill/>
                    </a:ln>
                  </pic:spPr>
                </pic:pic>
              </a:graphicData>
            </a:graphic>
          </wp:inline>
        </w:drawing>
      </w:r>
    </w:p>
    <w:p w14:paraId="318C7F66" w14:textId="77777777" w:rsidR="005616C5" w:rsidRPr="00E76BB5" w:rsidRDefault="005616C5" w:rsidP="005616C5">
      <w:pPr>
        <w:jc w:val="both"/>
        <w:rPr>
          <w:sz w:val="28"/>
          <w:szCs w:val="28"/>
        </w:rPr>
      </w:pPr>
    </w:p>
    <w:p w14:paraId="76003841" w14:textId="77777777" w:rsidR="005616C5" w:rsidRPr="00E76BB5" w:rsidRDefault="005616C5" w:rsidP="005616C5">
      <w:pPr>
        <w:jc w:val="both"/>
        <w:rPr>
          <w:sz w:val="28"/>
          <w:szCs w:val="28"/>
        </w:rPr>
      </w:pPr>
    </w:p>
    <w:p w14:paraId="017B0B68" w14:textId="77777777" w:rsidR="005616C5" w:rsidRPr="00E76BB5" w:rsidRDefault="005616C5" w:rsidP="005616C5">
      <w:pPr>
        <w:jc w:val="both"/>
        <w:rPr>
          <w:sz w:val="28"/>
          <w:szCs w:val="28"/>
        </w:rPr>
      </w:pPr>
    </w:p>
    <w:p w14:paraId="68713692" w14:textId="77777777" w:rsidR="005616C5" w:rsidRPr="00E76BB5" w:rsidRDefault="005616C5" w:rsidP="005616C5">
      <w:pPr>
        <w:jc w:val="both"/>
        <w:rPr>
          <w:sz w:val="28"/>
          <w:szCs w:val="28"/>
        </w:rPr>
      </w:pPr>
    </w:p>
    <w:p w14:paraId="5A477C2B" w14:textId="77777777" w:rsidR="005616C5" w:rsidRPr="00E76BB5" w:rsidRDefault="005616C5" w:rsidP="005616C5">
      <w:pPr>
        <w:jc w:val="both"/>
        <w:rPr>
          <w:sz w:val="28"/>
          <w:szCs w:val="28"/>
        </w:rPr>
      </w:pPr>
    </w:p>
    <w:p w14:paraId="03736FF7" w14:textId="77777777" w:rsidR="005616C5" w:rsidRPr="00E76BB5" w:rsidRDefault="005616C5" w:rsidP="005616C5">
      <w:pPr>
        <w:jc w:val="both"/>
        <w:rPr>
          <w:sz w:val="28"/>
          <w:szCs w:val="28"/>
        </w:rPr>
      </w:pPr>
    </w:p>
    <w:p w14:paraId="7E9B113F" w14:textId="77777777" w:rsidR="005616C5" w:rsidRPr="00E76BB5" w:rsidRDefault="005616C5" w:rsidP="005616C5">
      <w:pPr>
        <w:jc w:val="both"/>
        <w:rPr>
          <w:sz w:val="28"/>
          <w:szCs w:val="28"/>
        </w:rPr>
      </w:pPr>
    </w:p>
    <w:p w14:paraId="1DF198C6" w14:textId="77777777" w:rsidR="005616C5" w:rsidRPr="00E76BB5" w:rsidRDefault="005616C5" w:rsidP="005616C5">
      <w:pPr>
        <w:jc w:val="both"/>
        <w:rPr>
          <w:sz w:val="28"/>
          <w:szCs w:val="28"/>
        </w:rPr>
      </w:pPr>
    </w:p>
    <w:p w14:paraId="587E9335" w14:textId="77777777" w:rsidR="005616C5" w:rsidRPr="00E76BB5" w:rsidRDefault="005616C5" w:rsidP="005616C5">
      <w:pPr>
        <w:jc w:val="both"/>
        <w:rPr>
          <w:sz w:val="28"/>
          <w:szCs w:val="28"/>
        </w:rPr>
      </w:pPr>
    </w:p>
    <w:p w14:paraId="0AE249B3" w14:textId="77777777" w:rsidR="005616C5" w:rsidRPr="00E76BB5" w:rsidRDefault="005616C5" w:rsidP="005616C5">
      <w:pPr>
        <w:jc w:val="both"/>
        <w:rPr>
          <w:sz w:val="28"/>
          <w:szCs w:val="28"/>
        </w:rPr>
      </w:pPr>
    </w:p>
    <w:p w14:paraId="26320BA8" w14:textId="51941858" w:rsidR="005616C5" w:rsidRPr="00E76BB5" w:rsidRDefault="00B87546" w:rsidP="005616C5">
      <w:pPr>
        <w:jc w:val="both"/>
        <w:rPr>
          <w:sz w:val="28"/>
          <w:szCs w:val="28"/>
        </w:rPr>
      </w:pPr>
      <w:r w:rsidRPr="00E76BB5">
        <w:rPr>
          <w:noProof/>
        </w:rPr>
        <w:lastRenderedPageBreak/>
        <w:drawing>
          <wp:inline distT="0" distB="0" distL="0" distR="0" wp14:anchorId="4D598352" wp14:editId="1F498AB5">
            <wp:extent cx="9701530" cy="606213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718296" cy="6072611"/>
                    </a:xfrm>
                    <a:prstGeom prst="rect">
                      <a:avLst/>
                    </a:prstGeom>
                    <a:noFill/>
                    <a:ln>
                      <a:noFill/>
                    </a:ln>
                  </pic:spPr>
                </pic:pic>
              </a:graphicData>
            </a:graphic>
          </wp:inline>
        </w:drawing>
      </w:r>
    </w:p>
    <w:p w14:paraId="68F5E546" w14:textId="577473F2" w:rsidR="005616C5" w:rsidRPr="00E76BB5" w:rsidRDefault="00B87546" w:rsidP="005616C5">
      <w:pPr>
        <w:jc w:val="both"/>
        <w:rPr>
          <w:sz w:val="28"/>
          <w:szCs w:val="28"/>
        </w:rPr>
      </w:pPr>
      <w:r w:rsidRPr="00E76BB5">
        <w:rPr>
          <w:noProof/>
        </w:rPr>
        <w:lastRenderedPageBreak/>
        <w:drawing>
          <wp:inline distT="0" distB="0" distL="0" distR="0" wp14:anchorId="16A58D2F" wp14:editId="7CA64CA6">
            <wp:extent cx="9701209" cy="3736622"/>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734939" cy="3749614"/>
                    </a:xfrm>
                    <a:prstGeom prst="rect">
                      <a:avLst/>
                    </a:prstGeom>
                    <a:noFill/>
                    <a:ln>
                      <a:noFill/>
                    </a:ln>
                  </pic:spPr>
                </pic:pic>
              </a:graphicData>
            </a:graphic>
          </wp:inline>
        </w:drawing>
      </w:r>
    </w:p>
    <w:p w14:paraId="3C69A5F1" w14:textId="1FEF8035" w:rsidR="005616C5" w:rsidRPr="00E76BB5" w:rsidRDefault="00B87546" w:rsidP="005616C5">
      <w:pPr>
        <w:jc w:val="both"/>
        <w:rPr>
          <w:sz w:val="28"/>
          <w:szCs w:val="28"/>
        </w:rPr>
      </w:pPr>
      <w:r w:rsidRPr="00E76BB5">
        <w:rPr>
          <w:noProof/>
        </w:rPr>
        <w:drawing>
          <wp:inline distT="0" distB="0" distL="0" distR="0" wp14:anchorId="55800E6A" wp14:editId="7AA696AA">
            <wp:extent cx="9701530" cy="225615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701530" cy="2256155"/>
                    </a:xfrm>
                    <a:prstGeom prst="rect">
                      <a:avLst/>
                    </a:prstGeom>
                    <a:noFill/>
                    <a:ln>
                      <a:noFill/>
                    </a:ln>
                  </pic:spPr>
                </pic:pic>
              </a:graphicData>
            </a:graphic>
          </wp:inline>
        </w:drawing>
      </w:r>
    </w:p>
    <w:p w14:paraId="3C0FDD87" w14:textId="04B5A319" w:rsidR="005616C5" w:rsidRPr="00E76BB5" w:rsidRDefault="00D931A8" w:rsidP="005616C5">
      <w:pPr>
        <w:jc w:val="both"/>
        <w:rPr>
          <w:sz w:val="28"/>
          <w:szCs w:val="28"/>
        </w:rPr>
      </w:pPr>
      <w:r w:rsidRPr="00E76BB5">
        <w:rPr>
          <w:noProof/>
        </w:rPr>
        <w:lastRenderedPageBreak/>
        <w:drawing>
          <wp:inline distT="0" distB="0" distL="0" distR="0" wp14:anchorId="059B776B" wp14:editId="364CF3AF">
            <wp:extent cx="9701530" cy="597182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711812" cy="5978151"/>
                    </a:xfrm>
                    <a:prstGeom prst="rect">
                      <a:avLst/>
                    </a:prstGeom>
                    <a:noFill/>
                    <a:ln>
                      <a:noFill/>
                    </a:ln>
                  </pic:spPr>
                </pic:pic>
              </a:graphicData>
            </a:graphic>
          </wp:inline>
        </w:drawing>
      </w:r>
    </w:p>
    <w:p w14:paraId="47B248C1" w14:textId="46DDF925" w:rsidR="005616C5" w:rsidRPr="00E76BB5" w:rsidRDefault="003A4B46" w:rsidP="005616C5">
      <w:pPr>
        <w:jc w:val="both"/>
        <w:rPr>
          <w:sz w:val="28"/>
          <w:szCs w:val="28"/>
        </w:rPr>
      </w:pPr>
      <w:r w:rsidRPr="00E76BB5">
        <w:rPr>
          <w:noProof/>
        </w:rPr>
        <w:lastRenderedPageBreak/>
        <w:drawing>
          <wp:inline distT="0" distB="0" distL="0" distR="0" wp14:anchorId="61B087CC" wp14:editId="624C87FC">
            <wp:extent cx="9701530" cy="5768622"/>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715905" cy="5777169"/>
                    </a:xfrm>
                    <a:prstGeom prst="rect">
                      <a:avLst/>
                    </a:prstGeom>
                    <a:noFill/>
                    <a:ln>
                      <a:noFill/>
                    </a:ln>
                  </pic:spPr>
                </pic:pic>
              </a:graphicData>
            </a:graphic>
          </wp:inline>
        </w:drawing>
      </w:r>
    </w:p>
    <w:p w14:paraId="1D9DDD3F" w14:textId="77777777" w:rsidR="005616C5" w:rsidRPr="00E76BB5" w:rsidRDefault="005616C5" w:rsidP="005616C5">
      <w:pPr>
        <w:jc w:val="both"/>
        <w:rPr>
          <w:sz w:val="28"/>
          <w:szCs w:val="28"/>
        </w:rPr>
      </w:pPr>
    </w:p>
    <w:p w14:paraId="6D3747D5" w14:textId="1D284898" w:rsidR="005616C5" w:rsidRPr="00E76BB5" w:rsidRDefault="00F32C6B" w:rsidP="005616C5">
      <w:pPr>
        <w:jc w:val="both"/>
        <w:rPr>
          <w:sz w:val="28"/>
          <w:szCs w:val="28"/>
        </w:rPr>
      </w:pPr>
      <w:r w:rsidRPr="00E76BB5">
        <w:rPr>
          <w:noProof/>
        </w:rPr>
        <w:lastRenderedPageBreak/>
        <w:drawing>
          <wp:inline distT="0" distB="0" distL="0" distR="0" wp14:anchorId="1B8B6804" wp14:editId="3D25A5F3">
            <wp:extent cx="9701530" cy="5858934"/>
            <wp:effectExtent l="0" t="0" r="0" b="889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713077" cy="5865908"/>
                    </a:xfrm>
                    <a:prstGeom prst="rect">
                      <a:avLst/>
                    </a:prstGeom>
                    <a:noFill/>
                    <a:ln>
                      <a:noFill/>
                    </a:ln>
                  </pic:spPr>
                </pic:pic>
              </a:graphicData>
            </a:graphic>
          </wp:inline>
        </w:drawing>
      </w:r>
    </w:p>
    <w:p w14:paraId="7CCBA425" w14:textId="77777777" w:rsidR="005616C5" w:rsidRPr="00E76BB5" w:rsidRDefault="005616C5" w:rsidP="005616C5">
      <w:pPr>
        <w:jc w:val="both"/>
        <w:rPr>
          <w:sz w:val="28"/>
          <w:szCs w:val="28"/>
        </w:rPr>
      </w:pPr>
    </w:p>
    <w:p w14:paraId="2B6523B1" w14:textId="77777777" w:rsidR="005616C5" w:rsidRPr="00E76BB5" w:rsidRDefault="005616C5" w:rsidP="005616C5">
      <w:pPr>
        <w:jc w:val="both"/>
        <w:rPr>
          <w:sz w:val="28"/>
          <w:szCs w:val="28"/>
        </w:rPr>
        <w:sectPr w:rsidR="005616C5" w:rsidRPr="00E76BB5" w:rsidSect="00D34143">
          <w:pgSz w:w="16838" w:h="11906" w:orient="landscape"/>
          <w:pgMar w:top="1559" w:right="851" w:bottom="709" w:left="709" w:header="709" w:footer="709" w:gutter="0"/>
          <w:cols w:space="708"/>
          <w:titlePg/>
          <w:docGrid w:linePitch="360"/>
        </w:sectPr>
      </w:pPr>
    </w:p>
    <w:p w14:paraId="558A9F79" w14:textId="55C6132F" w:rsidR="00F32C6B" w:rsidRPr="00E76BB5" w:rsidRDefault="00561B8E" w:rsidP="00561B8E">
      <w:pPr>
        <w:tabs>
          <w:tab w:val="left" w:pos="0"/>
        </w:tabs>
        <w:ind w:right="-427"/>
        <w:jc w:val="center"/>
        <w:rPr>
          <w:sz w:val="28"/>
          <w:szCs w:val="28"/>
        </w:rPr>
      </w:pPr>
      <w:r w:rsidRPr="00E76BB5">
        <w:rPr>
          <w:noProof/>
        </w:rPr>
        <w:lastRenderedPageBreak/>
        <w:drawing>
          <wp:inline distT="0" distB="0" distL="0" distR="0" wp14:anchorId="07F66451" wp14:editId="3D9B399C">
            <wp:extent cx="9701530" cy="3872089"/>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718778" cy="3878973"/>
                    </a:xfrm>
                    <a:prstGeom prst="rect">
                      <a:avLst/>
                    </a:prstGeom>
                    <a:noFill/>
                    <a:ln>
                      <a:noFill/>
                    </a:ln>
                  </pic:spPr>
                </pic:pic>
              </a:graphicData>
            </a:graphic>
          </wp:inline>
        </w:drawing>
      </w:r>
      <w:r w:rsidR="005616C5" w:rsidRPr="00E76BB5">
        <w:rPr>
          <w:sz w:val="28"/>
          <w:szCs w:val="28"/>
        </w:rPr>
        <w:t xml:space="preserve">                                                                               </w:t>
      </w:r>
    </w:p>
    <w:p w14:paraId="34C548C2" w14:textId="77777777" w:rsidR="00F32C6B" w:rsidRPr="00E76BB5" w:rsidRDefault="00F32C6B" w:rsidP="005616C5">
      <w:pPr>
        <w:tabs>
          <w:tab w:val="left" w:pos="0"/>
        </w:tabs>
        <w:ind w:left="3544" w:right="-427"/>
        <w:jc w:val="center"/>
        <w:rPr>
          <w:sz w:val="28"/>
          <w:szCs w:val="28"/>
        </w:rPr>
      </w:pPr>
    </w:p>
    <w:p w14:paraId="7E69649B" w14:textId="302FAD2D" w:rsidR="00F32C6B" w:rsidRPr="00E76BB5" w:rsidRDefault="00561B8E" w:rsidP="00561B8E">
      <w:pPr>
        <w:tabs>
          <w:tab w:val="left" w:pos="0"/>
        </w:tabs>
        <w:ind w:left="3544" w:right="-427" w:hanging="3544"/>
        <w:jc w:val="center"/>
        <w:rPr>
          <w:sz w:val="28"/>
          <w:szCs w:val="28"/>
        </w:rPr>
      </w:pPr>
      <w:r w:rsidRPr="00E76BB5">
        <w:rPr>
          <w:noProof/>
        </w:rPr>
        <w:drawing>
          <wp:inline distT="0" distB="0" distL="0" distR="0" wp14:anchorId="5DF55FB1" wp14:editId="2DF1F70A">
            <wp:extent cx="9701530" cy="18288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766341" cy="1841017"/>
                    </a:xfrm>
                    <a:prstGeom prst="rect">
                      <a:avLst/>
                    </a:prstGeom>
                    <a:noFill/>
                    <a:ln>
                      <a:noFill/>
                    </a:ln>
                  </pic:spPr>
                </pic:pic>
              </a:graphicData>
            </a:graphic>
          </wp:inline>
        </w:drawing>
      </w:r>
    </w:p>
    <w:p w14:paraId="00E10724" w14:textId="77777777" w:rsidR="00F32C6B" w:rsidRPr="00E76BB5" w:rsidRDefault="00F32C6B" w:rsidP="005616C5">
      <w:pPr>
        <w:tabs>
          <w:tab w:val="left" w:pos="0"/>
        </w:tabs>
        <w:ind w:left="3544" w:right="-427"/>
        <w:jc w:val="center"/>
        <w:rPr>
          <w:sz w:val="28"/>
          <w:szCs w:val="28"/>
        </w:rPr>
      </w:pPr>
    </w:p>
    <w:p w14:paraId="7B1AA162" w14:textId="61084E6D" w:rsidR="00561B8E" w:rsidRPr="00E76BB5" w:rsidRDefault="00561B8E" w:rsidP="00561B8E">
      <w:pPr>
        <w:tabs>
          <w:tab w:val="left" w:pos="0"/>
        </w:tabs>
        <w:ind w:right="-427"/>
        <w:rPr>
          <w:sz w:val="28"/>
          <w:szCs w:val="28"/>
        </w:rPr>
      </w:pPr>
      <w:r w:rsidRPr="00E76BB5">
        <w:rPr>
          <w:sz w:val="28"/>
          <w:szCs w:val="28"/>
        </w:rPr>
        <w:lastRenderedPageBreak/>
        <w:t>Техническая вода</w:t>
      </w:r>
    </w:p>
    <w:p w14:paraId="3BE4851C" w14:textId="6BA3538A" w:rsidR="00F32C6B" w:rsidRPr="00E76BB5" w:rsidRDefault="009C2AD0" w:rsidP="009C2AD0">
      <w:pPr>
        <w:tabs>
          <w:tab w:val="left" w:pos="0"/>
        </w:tabs>
        <w:ind w:left="3544" w:right="-427" w:hanging="3544"/>
        <w:jc w:val="center"/>
        <w:rPr>
          <w:sz w:val="28"/>
          <w:szCs w:val="28"/>
        </w:rPr>
      </w:pPr>
      <w:r w:rsidRPr="00E76BB5">
        <w:rPr>
          <w:noProof/>
        </w:rPr>
        <w:drawing>
          <wp:inline distT="0" distB="0" distL="0" distR="0" wp14:anchorId="0D8CC8E6" wp14:editId="1DC4BC93">
            <wp:extent cx="9701530" cy="5836356"/>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715942" cy="5845026"/>
                    </a:xfrm>
                    <a:prstGeom prst="rect">
                      <a:avLst/>
                    </a:prstGeom>
                    <a:noFill/>
                    <a:ln>
                      <a:noFill/>
                    </a:ln>
                  </pic:spPr>
                </pic:pic>
              </a:graphicData>
            </a:graphic>
          </wp:inline>
        </w:drawing>
      </w:r>
    </w:p>
    <w:p w14:paraId="6C9630F0" w14:textId="77777777" w:rsidR="00F32C6B" w:rsidRPr="00E76BB5" w:rsidRDefault="00F32C6B" w:rsidP="005616C5">
      <w:pPr>
        <w:tabs>
          <w:tab w:val="left" w:pos="0"/>
        </w:tabs>
        <w:ind w:left="3544" w:right="-427"/>
        <w:jc w:val="center"/>
        <w:rPr>
          <w:sz w:val="28"/>
          <w:szCs w:val="28"/>
        </w:rPr>
      </w:pPr>
    </w:p>
    <w:p w14:paraId="2F5C2D95" w14:textId="2F391FF0" w:rsidR="00F32C6B" w:rsidRPr="00E76BB5" w:rsidRDefault="00E24F11" w:rsidP="00E24F11">
      <w:pPr>
        <w:tabs>
          <w:tab w:val="left" w:pos="0"/>
        </w:tabs>
        <w:ind w:right="-427"/>
        <w:jc w:val="center"/>
        <w:rPr>
          <w:sz w:val="28"/>
          <w:szCs w:val="28"/>
        </w:rPr>
      </w:pPr>
      <w:r w:rsidRPr="00E76BB5">
        <w:rPr>
          <w:noProof/>
        </w:rPr>
        <w:drawing>
          <wp:inline distT="0" distB="0" distL="0" distR="0" wp14:anchorId="68E78334" wp14:editId="6D67A248">
            <wp:extent cx="9701530" cy="5678311"/>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712106" cy="5684501"/>
                    </a:xfrm>
                    <a:prstGeom prst="rect">
                      <a:avLst/>
                    </a:prstGeom>
                    <a:noFill/>
                    <a:ln>
                      <a:noFill/>
                    </a:ln>
                  </pic:spPr>
                </pic:pic>
              </a:graphicData>
            </a:graphic>
          </wp:inline>
        </w:drawing>
      </w:r>
    </w:p>
    <w:p w14:paraId="7E00981E" w14:textId="77777777" w:rsidR="00F32C6B" w:rsidRPr="00E76BB5" w:rsidRDefault="00F32C6B" w:rsidP="005616C5">
      <w:pPr>
        <w:tabs>
          <w:tab w:val="left" w:pos="0"/>
        </w:tabs>
        <w:ind w:left="3544" w:right="-427"/>
        <w:jc w:val="center"/>
        <w:rPr>
          <w:sz w:val="28"/>
          <w:szCs w:val="28"/>
        </w:rPr>
      </w:pPr>
    </w:p>
    <w:p w14:paraId="4F76B7E2" w14:textId="08A383B8" w:rsidR="00F32C6B" w:rsidRPr="00E76BB5" w:rsidRDefault="00F71866" w:rsidP="00F71866">
      <w:pPr>
        <w:tabs>
          <w:tab w:val="left" w:pos="0"/>
        </w:tabs>
        <w:ind w:right="-427"/>
        <w:jc w:val="center"/>
        <w:rPr>
          <w:sz w:val="28"/>
          <w:szCs w:val="28"/>
        </w:rPr>
      </w:pPr>
      <w:r w:rsidRPr="00E76BB5">
        <w:rPr>
          <w:noProof/>
        </w:rPr>
        <w:lastRenderedPageBreak/>
        <w:drawing>
          <wp:inline distT="0" distB="0" distL="0" distR="0" wp14:anchorId="3262491C" wp14:editId="7D1D959F">
            <wp:extent cx="9701530" cy="5983111"/>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713476" cy="5990478"/>
                    </a:xfrm>
                    <a:prstGeom prst="rect">
                      <a:avLst/>
                    </a:prstGeom>
                    <a:noFill/>
                    <a:ln>
                      <a:noFill/>
                    </a:ln>
                  </pic:spPr>
                </pic:pic>
              </a:graphicData>
            </a:graphic>
          </wp:inline>
        </w:drawing>
      </w:r>
    </w:p>
    <w:p w14:paraId="7C0E9FF2" w14:textId="2B552EAC" w:rsidR="00F32C6B" w:rsidRPr="00E76BB5" w:rsidRDefault="002D4867" w:rsidP="002D4867">
      <w:pPr>
        <w:tabs>
          <w:tab w:val="left" w:pos="0"/>
        </w:tabs>
        <w:ind w:right="-427"/>
        <w:jc w:val="center"/>
        <w:rPr>
          <w:sz w:val="28"/>
          <w:szCs w:val="28"/>
        </w:rPr>
      </w:pPr>
      <w:r w:rsidRPr="00E76BB5">
        <w:rPr>
          <w:noProof/>
        </w:rPr>
        <w:lastRenderedPageBreak/>
        <w:drawing>
          <wp:inline distT="0" distB="0" distL="0" distR="0" wp14:anchorId="60075CA3" wp14:editId="4519BFAE">
            <wp:extent cx="9701530" cy="5667022"/>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723521" cy="5679868"/>
                    </a:xfrm>
                    <a:prstGeom prst="rect">
                      <a:avLst/>
                    </a:prstGeom>
                    <a:noFill/>
                    <a:ln>
                      <a:noFill/>
                    </a:ln>
                  </pic:spPr>
                </pic:pic>
              </a:graphicData>
            </a:graphic>
          </wp:inline>
        </w:drawing>
      </w:r>
    </w:p>
    <w:p w14:paraId="78BAB4A4" w14:textId="2DB0E7D2" w:rsidR="003717A2" w:rsidRPr="00E76BB5" w:rsidRDefault="003717A2" w:rsidP="003717A2">
      <w:pPr>
        <w:tabs>
          <w:tab w:val="left" w:pos="0"/>
        </w:tabs>
        <w:ind w:right="-427"/>
        <w:rPr>
          <w:sz w:val="28"/>
          <w:szCs w:val="28"/>
        </w:rPr>
      </w:pPr>
    </w:p>
    <w:p w14:paraId="76BA4105" w14:textId="625D65EF" w:rsidR="003717A2" w:rsidRPr="00E76BB5" w:rsidRDefault="003717A2" w:rsidP="003717A2">
      <w:pPr>
        <w:tabs>
          <w:tab w:val="left" w:pos="0"/>
        </w:tabs>
        <w:ind w:right="-427"/>
        <w:rPr>
          <w:sz w:val="28"/>
          <w:szCs w:val="28"/>
        </w:rPr>
      </w:pPr>
    </w:p>
    <w:p w14:paraId="341C6B40" w14:textId="6A43A6FB" w:rsidR="003717A2" w:rsidRPr="00E76BB5" w:rsidRDefault="003717A2" w:rsidP="003717A2">
      <w:pPr>
        <w:tabs>
          <w:tab w:val="left" w:pos="0"/>
        </w:tabs>
        <w:ind w:right="-427"/>
        <w:rPr>
          <w:sz w:val="28"/>
          <w:szCs w:val="28"/>
        </w:rPr>
      </w:pPr>
      <w:r w:rsidRPr="00E76BB5">
        <w:rPr>
          <w:sz w:val="28"/>
          <w:szCs w:val="28"/>
        </w:rPr>
        <w:lastRenderedPageBreak/>
        <w:t>Водоотведение</w:t>
      </w:r>
    </w:p>
    <w:p w14:paraId="4069E1F2" w14:textId="1CD1B34A" w:rsidR="003717A2" w:rsidRPr="00E76BB5" w:rsidRDefault="002C7737" w:rsidP="003717A2">
      <w:pPr>
        <w:tabs>
          <w:tab w:val="left" w:pos="0"/>
        </w:tabs>
        <w:ind w:right="-427"/>
        <w:rPr>
          <w:sz w:val="28"/>
          <w:szCs w:val="28"/>
        </w:rPr>
      </w:pPr>
      <w:r w:rsidRPr="00E76BB5">
        <w:rPr>
          <w:noProof/>
        </w:rPr>
        <w:drawing>
          <wp:inline distT="0" distB="0" distL="0" distR="0" wp14:anchorId="45B147E0" wp14:editId="2F2E995F">
            <wp:extent cx="9701530" cy="5610578"/>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715435" cy="5618620"/>
                    </a:xfrm>
                    <a:prstGeom prst="rect">
                      <a:avLst/>
                    </a:prstGeom>
                    <a:noFill/>
                    <a:ln>
                      <a:noFill/>
                    </a:ln>
                  </pic:spPr>
                </pic:pic>
              </a:graphicData>
            </a:graphic>
          </wp:inline>
        </w:drawing>
      </w:r>
    </w:p>
    <w:p w14:paraId="133927F0" w14:textId="77777777" w:rsidR="002C7737" w:rsidRPr="00E76BB5" w:rsidRDefault="002C7737" w:rsidP="002C7737">
      <w:pPr>
        <w:tabs>
          <w:tab w:val="left" w:pos="0"/>
        </w:tabs>
        <w:ind w:right="-427"/>
        <w:rPr>
          <w:sz w:val="28"/>
          <w:szCs w:val="28"/>
        </w:rPr>
      </w:pPr>
    </w:p>
    <w:p w14:paraId="1A780CE0" w14:textId="5EA19D5A" w:rsidR="002C7737" w:rsidRPr="00E76BB5" w:rsidRDefault="002C7737" w:rsidP="002C7737">
      <w:pPr>
        <w:tabs>
          <w:tab w:val="left" w:pos="0"/>
        </w:tabs>
        <w:ind w:right="-427"/>
        <w:rPr>
          <w:sz w:val="28"/>
          <w:szCs w:val="28"/>
        </w:rPr>
      </w:pPr>
      <w:r w:rsidRPr="00E76BB5">
        <w:rPr>
          <w:noProof/>
        </w:rPr>
        <w:lastRenderedPageBreak/>
        <w:drawing>
          <wp:inline distT="0" distB="0" distL="0" distR="0" wp14:anchorId="53F259E2" wp14:editId="7F33B25E">
            <wp:extent cx="9701530" cy="5994400"/>
            <wp:effectExtent l="0" t="0" r="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709558" cy="5999360"/>
                    </a:xfrm>
                    <a:prstGeom prst="rect">
                      <a:avLst/>
                    </a:prstGeom>
                    <a:noFill/>
                    <a:ln>
                      <a:noFill/>
                    </a:ln>
                  </pic:spPr>
                </pic:pic>
              </a:graphicData>
            </a:graphic>
          </wp:inline>
        </w:drawing>
      </w:r>
    </w:p>
    <w:p w14:paraId="3AA9A965" w14:textId="368CBC09" w:rsidR="002C7737" w:rsidRPr="00E76BB5" w:rsidRDefault="00995211" w:rsidP="002C7737">
      <w:pPr>
        <w:tabs>
          <w:tab w:val="left" w:pos="0"/>
        </w:tabs>
        <w:ind w:right="-427"/>
        <w:rPr>
          <w:sz w:val="28"/>
          <w:szCs w:val="28"/>
        </w:rPr>
      </w:pPr>
      <w:r w:rsidRPr="00E76BB5">
        <w:rPr>
          <w:noProof/>
        </w:rPr>
        <w:lastRenderedPageBreak/>
        <w:drawing>
          <wp:inline distT="0" distB="0" distL="0" distR="0" wp14:anchorId="746B1A2B" wp14:editId="6700D7A3">
            <wp:extent cx="9701530" cy="6039556"/>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711104" cy="6045516"/>
                    </a:xfrm>
                    <a:prstGeom prst="rect">
                      <a:avLst/>
                    </a:prstGeom>
                    <a:noFill/>
                    <a:ln>
                      <a:noFill/>
                    </a:ln>
                  </pic:spPr>
                </pic:pic>
              </a:graphicData>
            </a:graphic>
          </wp:inline>
        </w:drawing>
      </w:r>
    </w:p>
    <w:p w14:paraId="05076090" w14:textId="06D40034" w:rsidR="002C7737" w:rsidRPr="00E76BB5" w:rsidRDefault="00A00F1F" w:rsidP="002C7737">
      <w:pPr>
        <w:tabs>
          <w:tab w:val="left" w:pos="0"/>
        </w:tabs>
        <w:ind w:right="-427"/>
        <w:rPr>
          <w:sz w:val="28"/>
          <w:szCs w:val="28"/>
        </w:rPr>
      </w:pPr>
      <w:r w:rsidRPr="00E76BB5">
        <w:rPr>
          <w:noProof/>
        </w:rPr>
        <w:lastRenderedPageBreak/>
        <w:drawing>
          <wp:inline distT="0" distB="0" distL="0" distR="0" wp14:anchorId="5E321682" wp14:editId="5FE71750">
            <wp:extent cx="9701530" cy="6039556"/>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706397" cy="6042586"/>
                    </a:xfrm>
                    <a:prstGeom prst="rect">
                      <a:avLst/>
                    </a:prstGeom>
                    <a:noFill/>
                    <a:ln>
                      <a:noFill/>
                    </a:ln>
                  </pic:spPr>
                </pic:pic>
              </a:graphicData>
            </a:graphic>
          </wp:inline>
        </w:drawing>
      </w:r>
    </w:p>
    <w:p w14:paraId="1262FB97" w14:textId="77777777" w:rsidR="002C7737" w:rsidRPr="00E76BB5" w:rsidRDefault="002C7737" w:rsidP="002C7737">
      <w:pPr>
        <w:tabs>
          <w:tab w:val="left" w:pos="0"/>
        </w:tabs>
        <w:ind w:right="-427"/>
        <w:rPr>
          <w:sz w:val="28"/>
          <w:szCs w:val="28"/>
        </w:rPr>
      </w:pPr>
    </w:p>
    <w:p w14:paraId="00F97CB0" w14:textId="1FE7C349" w:rsidR="002C7737" w:rsidRPr="00E76BB5" w:rsidRDefault="001F0B5D" w:rsidP="002C7737">
      <w:pPr>
        <w:tabs>
          <w:tab w:val="left" w:pos="0"/>
        </w:tabs>
        <w:ind w:right="-427"/>
        <w:rPr>
          <w:sz w:val="28"/>
          <w:szCs w:val="28"/>
        </w:rPr>
      </w:pPr>
      <w:r w:rsidRPr="00E76BB5">
        <w:rPr>
          <w:noProof/>
        </w:rPr>
        <w:drawing>
          <wp:inline distT="0" distB="0" distL="0" distR="0" wp14:anchorId="0108BC8F" wp14:editId="617D2D9E">
            <wp:extent cx="9701530" cy="5555615"/>
            <wp:effectExtent l="0" t="0" r="0" b="698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701530" cy="5555615"/>
                    </a:xfrm>
                    <a:prstGeom prst="rect">
                      <a:avLst/>
                    </a:prstGeom>
                    <a:noFill/>
                    <a:ln>
                      <a:noFill/>
                    </a:ln>
                  </pic:spPr>
                </pic:pic>
              </a:graphicData>
            </a:graphic>
          </wp:inline>
        </w:drawing>
      </w:r>
    </w:p>
    <w:p w14:paraId="3DD3F414" w14:textId="77777777" w:rsidR="002C7737" w:rsidRPr="00E76BB5" w:rsidRDefault="002C7737" w:rsidP="002C7737">
      <w:pPr>
        <w:tabs>
          <w:tab w:val="left" w:pos="0"/>
        </w:tabs>
        <w:ind w:right="-427"/>
        <w:rPr>
          <w:sz w:val="28"/>
          <w:szCs w:val="28"/>
        </w:rPr>
      </w:pPr>
    </w:p>
    <w:p w14:paraId="5AEDD99F" w14:textId="60D9167D" w:rsidR="002C7737" w:rsidRPr="00E76BB5" w:rsidRDefault="001F0B5D" w:rsidP="002C7737">
      <w:pPr>
        <w:tabs>
          <w:tab w:val="left" w:pos="0"/>
        </w:tabs>
        <w:ind w:right="-427"/>
        <w:rPr>
          <w:sz w:val="28"/>
          <w:szCs w:val="28"/>
        </w:rPr>
      </w:pPr>
      <w:r w:rsidRPr="00E76BB5">
        <w:rPr>
          <w:noProof/>
        </w:rPr>
        <w:lastRenderedPageBreak/>
        <w:drawing>
          <wp:inline distT="0" distB="0" distL="0" distR="0" wp14:anchorId="71AFFFAF" wp14:editId="38F0BAD1">
            <wp:extent cx="9701530" cy="5475111"/>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716611" cy="5483622"/>
                    </a:xfrm>
                    <a:prstGeom prst="rect">
                      <a:avLst/>
                    </a:prstGeom>
                    <a:noFill/>
                    <a:ln>
                      <a:noFill/>
                    </a:ln>
                  </pic:spPr>
                </pic:pic>
              </a:graphicData>
            </a:graphic>
          </wp:inline>
        </w:drawing>
      </w:r>
    </w:p>
    <w:p w14:paraId="4D72671E" w14:textId="77777777" w:rsidR="002C7737" w:rsidRPr="00E76BB5" w:rsidRDefault="002C7737" w:rsidP="002C7737">
      <w:pPr>
        <w:tabs>
          <w:tab w:val="left" w:pos="0"/>
        </w:tabs>
        <w:ind w:right="-427"/>
        <w:rPr>
          <w:sz w:val="28"/>
          <w:szCs w:val="28"/>
        </w:rPr>
      </w:pPr>
    </w:p>
    <w:p w14:paraId="22A5ECDA" w14:textId="77777777" w:rsidR="002C7737" w:rsidRPr="00E76BB5" w:rsidRDefault="002C7737" w:rsidP="002C7737">
      <w:pPr>
        <w:tabs>
          <w:tab w:val="left" w:pos="0"/>
        </w:tabs>
        <w:ind w:right="-427"/>
        <w:rPr>
          <w:sz w:val="28"/>
          <w:szCs w:val="28"/>
        </w:rPr>
      </w:pPr>
    </w:p>
    <w:p w14:paraId="7DD8CCFF" w14:textId="77777777" w:rsidR="002C7737" w:rsidRPr="00E76BB5" w:rsidRDefault="002C7737" w:rsidP="002C7737">
      <w:pPr>
        <w:tabs>
          <w:tab w:val="left" w:pos="0"/>
        </w:tabs>
        <w:ind w:right="-427"/>
        <w:rPr>
          <w:sz w:val="28"/>
          <w:szCs w:val="28"/>
        </w:rPr>
      </w:pPr>
    </w:p>
    <w:p w14:paraId="2AA53C93" w14:textId="5F92CD70" w:rsidR="002C7737" w:rsidRPr="00E76BB5" w:rsidRDefault="001F0B5D" w:rsidP="002C7737">
      <w:pPr>
        <w:tabs>
          <w:tab w:val="left" w:pos="0"/>
        </w:tabs>
        <w:ind w:right="-427"/>
        <w:rPr>
          <w:sz w:val="28"/>
          <w:szCs w:val="28"/>
        </w:rPr>
      </w:pPr>
      <w:r w:rsidRPr="00E76BB5">
        <w:rPr>
          <w:noProof/>
        </w:rPr>
        <w:lastRenderedPageBreak/>
        <w:drawing>
          <wp:inline distT="0" distB="0" distL="0" distR="0" wp14:anchorId="70AEF9AE" wp14:editId="29A16BAC">
            <wp:extent cx="9701530" cy="5994400"/>
            <wp:effectExtent l="0" t="0" r="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711726" cy="6000700"/>
                    </a:xfrm>
                    <a:prstGeom prst="rect">
                      <a:avLst/>
                    </a:prstGeom>
                    <a:noFill/>
                    <a:ln>
                      <a:noFill/>
                    </a:ln>
                  </pic:spPr>
                </pic:pic>
              </a:graphicData>
            </a:graphic>
          </wp:inline>
        </w:drawing>
      </w:r>
    </w:p>
    <w:p w14:paraId="603BABB0" w14:textId="0CEF2E4B" w:rsidR="002C7737" w:rsidRPr="00E76BB5" w:rsidRDefault="004C6CA8" w:rsidP="002C7737">
      <w:pPr>
        <w:tabs>
          <w:tab w:val="left" w:pos="0"/>
        </w:tabs>
        <w:ind w:right="-427"/>
        <w:rPr>
          <w:sz w:val="28"/>
          <w:szCs w:val="28"/>
        </w:rPr>
      </w:pPr>
      <w:r w:rsidRPr="00E76BB5">
        <w:rPr>
          <w:noProof/>
        </w:rPr>
        <w:lastRenderedPageBreak/>
        <w:drawing>
          <wp:inline distT="0" distB="0" distL="0" distR="0" wp14:anchorId="5C466577" wp14:editId="418AD35E">
            <wp:extent cx="9701530" cy="4944534"/>
            <wp:effectExtent l="0" t="0" r="0" b="889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709775" cy="4948736"/>
                    </a:xfrm>
                    <a:prstGeom prst="rect">
                      <a:avLst/>
                    </a:prstGeom>
                    <a:noFill/>
                    <a:ln>
                      <a:noFill/>
                    </a:ln>
                  </pic:spPr>
                </pic:pic>
              </a:graphicData>
            </a:graphic>
          </wp:inline>
        </w:drawing>
      </w:r>
    </w:p>
    <w:p w14:paraId="7ED9EAC0" w14:textId="77777777" w:rsidR="002C7737" w:rsidRPr="00E76BB5" w:rsidRDefault="002C7737" w:rsidP="002C7737">
      <w:pPr>
        <w:tabs>
          <w:tab w:val="left" w:pos="0"/>
        </w:tabs>
        <w:ind w:right="-427"/>
        <w:rPr>
          <w:sz w:val="28"/>
          <w:szCs w:val="28"/>
        </w:rPr>
      </w:pPr>
    </w:p>
    <w:p w14:paraId="3F7096A0" w14:textId="77777777" w:rsidR="002C7737" w:rsidRPr="00E76BB5" w:rsidRDefault="002C7737" w:rsidP="002C7737">
      <w:pPr>
        <w:tabs>
          <w:tab w:val="left" w:pos="0"/>
        </w:tabs>
        <w:ind w:right="-427"/>
        <w:rPr>
          <w:sz w:val="28"/>
          <w:szCs w:val="28"/>
        </w:rPr>
      </w:pPr>
    </w:p>
    <w:p w14:paraId="488C50F1" w14:textId="77777777" w:rsidR="002C7737" w:rsidRPr="00E76BB5" w:rsidRDefault="002C7737" w:rsidP="002C7737">
      <w:pPr>
        <w:tabs>
          <w:tab w:val="left" w:pos="0"/>
        </w:tabs>
        <w:ind w:right="-427"/>
        <w:rPr>
          <w:sz w:val="28"/>
          <w:szCs w:val="28"/>
        </w:rPr>
      </w:pPr>
    </w:p>
    <w:p w14:paraId="009618CD" w14:textId="77777777" w:rsidR="002C7737" w:rsidRPr="00E76BB5" w:rsidRDefault="002C7737" w:rsidP="002C7737">
      <w:pPr>
        <w:tabs>
          <w:tab w:val="left" w:pos="0"/>
        </w:tabs>
        <w:ind w:right="-427"/>
        <w:rPr>
          <w:sz w:val="28"/>
          <w:szCs w:val="28"/>
        </w:rPr>
      </w:pPr>
    </w:p>
    <w:p w14:paraId="1ACB830C" w14:textId="77777777" w:rsidR="002C7737" w:rsidRPr="00E76BB5" w:rsidRDefault="002C7737" w:rsidP="002C7737">
      <w:pPr>
        <w:tabs>
          <w:tab w:val="left" w:pos="0"/>
        </w:tabs>
        <w:ind w:right="-427"/>
        <w:rPr>
          <w:sz w:val="28"/>
          <w:szCs w:val="28"/>
        </w:rPr>
      </w:pPr>
    </w:p>
    <w:p w14:paraId="1D3A8C70" w14:textId="77777777" w:rsidR="002C7737" w:rsidRPr="00E76BB5" w:rsidRDefault="002C7737" w:rsidP="002C7737">
      <w:pPr>
        <w:tabs>
          <w:tab w:val="left" w:pos="0"/>
        </w:tabs>
        <w:ind w:right="-427"/>
        <w:rPr>
          <w:sz w:val="28"/>
          <w:szCs w:val="28"/>
        </w:rPr>
      </w:pPr>
    </w:p>
    <w:p w14:paraId="778BED95" w14:textId="2B7B380C" w:rsidR="002C7737" w:rsidRPr="00E76BB5" w:rsidRDefault="004C6CA8" w:rsidP="002C7737">
      <w:pPr>
        <w:tabs>
          <w:tab w:val="left" w:pos="0"/>
        </w:tabs>
        <w:ind w:right="-427"/>
        <w:rPr>
          <w:sz w:val="28"/>
          <w:szCs w:val="28"/>
        </w:rPr>
      </w:pPr>
      <w:r w:rsidRPr="00E76BB5">
        <w:rPr>
          <w:noProof/>
        </w:rPr>
        <w:drawing>
          <wp:inline distT="0" distB="0" distL="0" distR="0" wp14:anchorId="691DB79C" wp14:editId="63020011">
            <wp:extent cx="9701530" cy="1862667"/>
            <wp:effectExtent l="0" t="0" r="0" b="444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726070" cy="1867379"/>
                    </a:xfrm>
                    <a:prstGeom prst="rect">
                      <a:avLst/>
                    </a:prstGeom>
                    <a:noFill/>
                    <a:ln>
                      <a:noFill/>
                    </a:ln>
                  </pic:spPr>
                </pic:pic>
              </a:graphicData>
            </a:graphic>
          </wp:inline>
        </w:drawing>
      </w:r>
    </w:p>
    <w:p w14:paraId="33CFC11B" w14:textId="77777777" w:rsidR="002C7737" w:rsidRPr="00E76BB5" w:rsidRDefault="002C7737" w:rsidP="002C7737">
      <w:pPr>
        <w:tabs>
          <w:tab w:val="left" w:pos="0"/>
        </w:tabs>
        <w:ind w:right="-427"/>
        <w:rPr>
          <w:sz w:val="28"/>
          <w:szCs w:val="28"/>
        </w:rPr>
      </w:pPr>
    </w:p>
    <w:p w14:paraId="00279463" w14:textId="77777777" w:rsidR="002C7737" w:rsidRPr="00E76BB5" w:rsidRDefault="002C7737" w:rsidP="002C7737">
      <w:pPr>
        <w:tabs>
          <w:tab w:val="left" w:pos="0"/>
        </w:tabs>
        <w:ind w:right="-427"/>
        <w:rPr>
          <w:sz w:val="28"/>
          <w:szCs w:val="28"/>
        </w:rPr>
      </w:pPr>
    </w:p>
    <w:p w14:paraId="4DA09BAA" w14:textId="77777777" w:rsidR="002C7737" w:rsidRPr="00E76BB5" w:rsidRDefault="002C7737" w:rsidP="002C7737">
      <w:pPr>
        <w:tabs>
          <w:tab w:val="left" w:pos="0"/>
        </w:tabs>
        <w:ind w:right="-427"/>
        <w:rPr>
          <w:sz w:val="28"/>
          <w:szCs w:val="28"/>
        </w:rPr>
      </w:pPr>
    </w:p>
    <w:p w14:paraId="52C4DEEC" w14:textId="77777777" w:rsidR="002C7737" w:rsidRPr="00E76BB5" w:rsidRDefault="002C7737" w:rsidP="002C7737">
      <w:pPr>
        <w:tabs>
          <w:tab w:val="left" w:pos="0"/>
        </w:tabs>
        <w:ind w:right="-427"/>
        <w:rPr>
          <w:sz w:val="28"/>
          <w:szCs w:val="28"/>
        </w:rPr>
      </w:pPr>
    </w:p>
    <w:p w14:paraId="1C2EEC38" w14:textId="77777777" w:rsidR="002C7737" w:rsidRPr="00E76BB5" w:rsidRDefault="002C7737" w:rsidP="002C7737">
      <w:pPr>
        <w:tabs>
          <w:tab w:val="left" w:pos="0"/>
        </w:tabs>
        <w:ind w:right="-427"/>
        <w:rPr>
          <w:sz w:val="28"/>
          <w:szCs w:val="28"/>
        </w:rPr>
      </w:pPr>
    </w:p>
    <w:p w14:paraId="711E59BC" w14:textId="77777777" w:rsidR="002C7737" w:rsidRPr="00E76BB5" w:rsidRDefault="002C7737" w:rsidP="002C7737">
      <w:pPr>
        <w:tabs>
          <w:tab w:val="left" w:pos="0"/>
        </w:tabs>
        <w:ind w:right="-427"/>
        <w:rPr>
          <w:sz w:val="28"/>
          <w:szCs w:val="28"/>
        </w:rPr>
      </w:pPr>
    </w:p>
    <w:p w14:paraId="35D53549" w14:textId="77777777" w:rsidR="002C7737" w:rsidRPr="00E76BB5" w:rsidRDefault="002C7737" w:rsidP="002C7737">
      <w:pPr>
        <w:tabs>
          <w:tab w:val="left" w:pos="0"/>
        </w:tabs>
        <w:ind w:right="-427"/>
        <w:rPr>
          <w:sz w:val="28"/>
          <w:szCs w:val="28"/>
        </w:rPr>
      </w:pPr>
    </w:p>
    <w:p w14:paraId="2F03DF78" w14:textId="77777777" w:rsidR="002C7737" w:rsidRPr="00E76BB5" w:rsidRDefault="002C7737" w:rsidP="002C7737">
      <w:pPr>
        <w:tabs>
          <w:tab w:val="left" w:pos="0"/>
        </w:tabs>
        <w:ind w:right="-427"/>
        <w:rPr>
          <w:sz w:val="28"/>
          <w:szCs w:val="28"/>
        </w:rPr>
      </w:pPr>
    </w:p>
    <w:p w14:paraId="2FCCC9CD" w14:textId="77777777" w:rsidR="002C7737" w:rsidRPr="00E76BB5" w:rsidRDefault="002C7737" w:rsidP="002C7737">
      <w:pPr>
        <w:tabs>
          <w:tab w:val="left" w:pos="0"/>
        </w:tabs>
        <w:ind w:right="-427"/>
        <w:rPr>
          <w:sz w:val="28"/>
          <w:szCs w:val="28"/>
        </w:rPr>
      </w:pPr>
    </w:p>
    <w:p w14:paraId="1BF68138" w14:textId="77777777" w:rsidR="002C7737" w:rsidRPr="00E76BB5" w:rsidRDefault="002C7737" w:rsidP="002C7737">
      <w:pPr>
        <w:tabs>
          <w:tab w:val="left" w:pos="0"/>
        </w:tabs>
        <w:ind w:right="-427"/>
        <w:rPr>
          <w:sz w:val="28"/>
          <w:szCs w:val="28"/>
        </w:rPr>
      </w:pPr>
    </w:p>
    <w:p w14:paraId="4472492D" w14:textId="77777777" w:rsidR="002C7737" w:rsidRPr="00E76BB5" w:rsidRDefault="002C7737" w:rsidP="002C7737">
      <w:pPr>
        <w:tabs>
          <w:tab w:val="left" w:pos="0"/>
        </w:tabs>
        <w:ind w:right="-427"/>
        <w:rPr>
          <w:sz w:val="28"/>
          <w:szCs w:val="28"/>
        </w:rPr>
      </w:pPr>
    </w:p>
    <w:p w14:paraId="6E76AB34" w14:textId="1EAD8566" w:rsidR="002C7737" w:rsidRPr="00E76BB5" w:rsidRDefault="002C7737" w:rsidP="002C7737">
      <w:pPr>
        <w:tabs>
          <w:tab w:val="left" w:pos="0"/>
        </w:tabs>
        <w:ind w:right="-427"/>
        <w:rPr>
          <w:sz w:val="28"/>
          <w:szCs w:val="28"/>
        </w:rPr>
      </w:pPr>
    </w:p>
    <w:p w14:paraId="01E35314" w14:textId="2F574542" w:rsidR="00D37E7C" w:rsidRPr="00E76BB5" w:rsidRDefault="00D37E7C" w:rsidP="002C7737">
      <w:pPr>
        <w:tabs>
          <w:tab w:val="left" w:pos="0"/>
        </w:tabs>
        <w:ind w:right="-427"/>
        <w:rPr>
          <w:sz w:val="28"/>
          <w:szCs w:val="28"/>
        </w:rPr>
      </w:pPr>
    </w:p>
    <w:p w14:paraId="4208B05A" w14:textId="62623932" w:rsidR="00D37E7C" w:rsidRPr="00E76BB5" w:rsidRDefault="00D37E7C" w:rsidP="002C7737">
      <w:pPr>
        <w:tabs>
          <w:tab w:val="left" w:pos="0"/>
        </w:tabs>
        <w:ind w:right="-427"/>
        <w:rPr>
          <w:sz w:val="28"/>
          <w:szCs w:val="28"/>
        </w:rPr>
      </w:pPr>
    </w:p>
    <w:p w14:paraId="6D391E75" w14:textId="435272E7" w:rsidR="00D37E7C" w:rsidRPr="00E76BB5" w:rsidRDefault="00D37E7C" w:rsidP="002C7737">
      <w:pPr>
        <w:tabs>
          <w:tab w:val="left" w:pos="0"/>
        </w:tabs>
        <w:ind w:right="-427"/>
        <w:rPr>
          <w:sz w:val="28"/>
          <w:szCs w:val="28"/>
        </w:rPr>
      </w:pPr>
    </w:p>
    <w:p w14:paraId="4D0EE042" w14:textId="77777777" w:rsidR="00D37E7C" w:rsidRPr="00E76BB5" w:rsidRDefault="00D37E7C" w:rsidP="002C7737">
      <w:pPr>
        <w:tabs>
          <w:tab w:val="left" w:pos="0"/>
        </w:tabs>
        <w:ind w:right="-427"/>
        <w:rPr>
          <w:sz w:val="28"/>
          <w:szCs w:val="28"/>
        </w:rPr>
      </w:pPr>
    </w:p>
    <w:p w14:paraId="6FCA5EE6" w14:textId="77777777" w:rsidR="002C7737" w:rsidRPr="00E76BB5" w:rsidRDefault="002C7737" w:rsidP="002C7737">
      <w:pPr>
        <w:tabs>
          <w:tab w:val="left" w:pos="0"/>
        </w:tabs>
        <w:ind w:right="-427"/>
        <w:rPr>
          <w:sz w:val="28"/>
          <w:szCs w:val="28"/>
        </w:rPr>
      </w:pPr>
    </w:p>
    <w:p w14:paraId="56BAC8E1" w14:textId="77777777" w:rsidR="002C7737" w:rsidRPr="00E76BB5" w:rsidRDefault="002C7737" w:rsidP="002C7737">
      <w:pPr>
        <w:tabs>
          <w:tab w:val="left" w:pos="0"/>
        </w:tabs>
        <w:ind w:right="-427"/>
        <w:rPr>
          <w:sz w:val="28"/>
          <w:szCs w:val="28"/>
        </w:rPr>
      </w:pPr>
    </w:p>
    <w:p w14:paraId="1D6F3715" w14:textId="77777777" w:rsidR="002C7737" w:rsidRPr="00E76BB5" w:rsidRDefault="002C7737" w:rsidP="002C7737">
      <w:pPr>
        <w:tabs>
          <w:tab w:val="left" w:pos="0"/>
        </w:tabs>
        <w:ind w:right="-427"/>
        <w:rPr>
          <w:sz w:val="28"/>
          <w:szCs w:val="28"/>
        </w:rPr>
      </w:pPr>
    </w:p>
    <w:p w14:paraId="558C724E" w14:textId="44CF5DD0" w:rsidR="00D37E7C" w:rsidRPr="00E76BB5" w:rsidRDefault="00D37E7C" w:rsidP="00D37E7C">
      <w:pPr>
        <w:ind w:left="7371" w:right="-1"/>
      </w:pPr>
      <w:r w:rsidRPr="00E76BB5">
        <w:lastRenderedPageBreak/>
        <w:t>Приложение № 10 к протоколу заседания Правления региональной энергетической комиссии Кемеровской области от 14.12.2018 № 79</w:t>
      </w:r>
    </w:p>
    <w:p w14:paraId="0E6E1986" w14:textId="77777777" w:rsidR="002C7737" w:rsidRPr="00E76BB5" w:rsidRDefault="002C7737" w:rsidP="002C7737">
      <w:pPr>
        <w:tabs>
          <w:tab w:val="left" w:pos="0"/>
        </w:tabs>
        <w:ind w:right="-427"/>
        <w:rPr>
          <w:sz w:val="28"/>
          <w:szCs w:val="28"/>
        </w:rPr>
      </w:pPr>
    </w:p>
    <w:p w14:paraId="65F84588" w14:textId="77777777" w:rsidR="005616C5" w:rsidRPr="00E76BB5" w:rsidRDefault="005616C5" w:rsidP="005616C5">
      <w:pPr>
        <w:tabs>
          <w:tab w:val="left" w:pos="0"/>
          <w:tab w:val="left" w:pos="3052"/>
        </w:tabs>
        <w:ind w:left="3544"/>
      </w:pPr>
    </w:p>
    <w:p w14:paraId="02E127A6" w14:textId="77777777" w:rsidR="00D37E7C" w:rsidRPr="00E76BB5" w:rsidRDefault="00D37E7C" w:rsidP="005616C5">
      <w:pPr>
        <w:jc w:val="center"/>
        <w:rPr>
          <w:b/>
          <w:sz w:val="28"/>
          <w:szCs w:val="28"/>
        </w:rPr>
      </w:pPr>
    </w:p>
    <w:p w14:paraId="1FB4A1AA" w14:textId="77777777" w:rsidR="00D37E7C" w:rsidRPr="00E76BB5" w:rsidRDefault="00D37E7C" w:rsidP="005616C5">
      <w:pPr>
        <w:jc w:val="center"/>
        <w:rPr>
          <w:b/>
          <w:sz w:val="28"/>
          <w:szCs w:val="28"/>
        </w:rPr>
      </w:pPr>
    </w:p>
    <w:p w14:paraId="00906114" w14:textId="12BAB4BE" w:rsidR="005616C5" w:rsidRPr="00E76BB5" w:rsidRDefault="005616C5" w:rsidP="005616C5">
      <w:pPr>
        <w:jc w:val="center"/>
        <w:rPr>
          <w:b/>
          <w:sz w:val="28"/>
          <w:szCs w:val="28"/>
        </w:rPr>
      </w:pPr>
      <w:r w:rsidRPr="00E76BB5">
        <w:rPr>
          <w:b/>
          <w:sz w:val="28"/>
          <w:szCs w:val="28"/>
        </w:rPr>
        <w:t xml:space="preserve">Одноставочные тарифы на питьевую воду, техническую воду, водоотведение </w:t>
      </w:r>
    </w:p>
    <w:p w14:paraId="3DE8FA9B" w14:textId="77777777" w:rsidR="005616C5" w:rsidRPr="00E76BB5" w:rsidRDefault="005616C5" w:rsidP="005616C5">
      <w:pPr>
        <w:jc w:val="center"/>
        <w:rPr>
          <w:b/>
          <w:sz w:val="28"/>
          <w:szCs w:val="28"/>
        </w:rPr>
      </w:pPr>
      <w:r w:rsidRPr="00E76BB5">
        <w:rPr>
          <w:b/>
          <w:sz w:val="28"/>
          <w:szCs w:val="28"/>
        </w:rPr>
        <w:t>ОАО «Северо-Кузбасская энергетическая компания» (г. Березовский)</w:t>
      </w:r>
    </w:p>
    <w:p w14:paraId="2DE2EAF2" w14:textId="77777777" w:rsidR="005616C5" w:rsidRPr="00E76BB5" w:rsidRDefault="005616C5" w:rsidP="005616C5">
      <w:pPr>
        <w:jc w:val="center"/>
        <w:rPr>
          <w:b/>
          <w:sz w:val="28"/>
          <w:szCs w:val="28"/>
        </w:rPr>
      </w:pPr>
      <w:r w:rsidRPr="00E76BB5">
        <w:rPr>
          <w:b/>
          <w:sz w:val="28"/>
          <w:szCs w:val="28"/>
        </w:rPr>
        <w:t>на период с 01.01.2019 по 31.12.2023</w:t>
      </w:r>
    </w:p>
    <w:p w14:paraId="755C14A9" w14:textId="77777777" w:rsidR="005616C5" w:rsidRPr="00E76BB5" w:rsidRDefault="005616C5" w:rsidP="005616C5">
      <w:pPr>
        <w:jc w:val="center"/>
        <w:rPr>
          <w:b/>
          <w:sz w:val="28"/>
          <w:szCs w:val="28"/>
        </w:rPr>
      </w:pPr>
    </w:p>
    <w:p w14:paraId="689193EC" w14:textId="77777777" w:rsidR="005616C5" w:rsidRPr="00E76BB5" w:rsidRDefault="005616C5" w:rsidP="005616C5">
      <w:pPr>
        <w:jc w:val="center"/>
        <w:rPr>
          <w:b/>
          <w:sz w:val="28"/>
          <w:szCs w:val="28"/>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5616C5" w:rsidRPr="00E76BB5" w14:paraId="6C9F08EE" w14:textId="77777777" w:rsidTr="00C15D84">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E4C0BE" w14:textId="77777777" w:rsidR="005616C5" w:rsidRPr="00E76BB5" w:rsidRDefault="005616C5" w:rsidP="00C15D84">
            <w:pPr>
              <w:jc w:val="center"/>
              <w:rPr>
                <w:sz w:val="28"/>
                <w:szCs w:val="28"/>
              </w:rPr>
            </w:pPr>
            <w:r w:rsidRPr="00E76BB5">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C30419" w14:textId="77777777" w:rsidR="005616C5" w:rsidRPr="00E76BB5" w:rsidRDefault="005616C5" w:rsidP="00C15D84">
            <w:pPr>
              <w:jc w:val="center"/>
              <w:rPr>
                <w:sz w:val="28"/>
                <w:szCs w:val="28"/>
              </w:rPr>
            </w:pPr>
            <w:r w:rsidRPr="00E76BB5">
              <w:rPr>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7981336E" w14:textId="77777777" w:rsidR="005616C5" w:rsidRPr="00E76BB5" w:rsidRDefault="005616C5" w:rsidP="00C15D84">
            <w:pPr>
              <w:jc w:val="center"/>
              <w:rPr>
                <w:sz w:val="28"/>
                <w:szCs w:val="28"/>
              </w:rPr>
            </w:pPr>
            <w:r w:rsidRPr="00E76BB5">
              <w:rPr>
                <w:sz w:val="28"/>
                <w:szCs w:val="28"/>
              </w:rPr>
              <w:t>Тариф, руб./м</w:t>
            </w:r>
            <w:r w:rsidRPr="00E76BB5">
              <w:rPr>
                <w:sz w:val="28"/>
                <w:szCs w:val="28"/>
                <w:vertAlign w:val="superscript"/>
              </w:rPr>
              <w:t>3</w:t>
            </w:r>
          </w:p>
        </w:tc>
      </w:tr>
      <w:tr w:rsidR="005616C5" w:rsidRPr="00E76BB5" w14:paraId="6757106C" w14:textId="77777777" w:rsidTr="00C15D84">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2C2689F9" w14:textId="77777777" w:rsidR="005616C5" w:rsidRPr="00E76BB5" w:rsidRDefault="005616C5" w:rsidP="00C15D84">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5D87E481" w14:textId="77777777" w:rsidR="005616C5" w:rsidRPr="00E76BB5" w:rsidRDefault="005616C5" w:rsidP="00C15D84">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41561AE8" w14:textId="77777777" w:rsidR="005616C5" w:rsidRPr="00E76BB5" w:rsidRDefault="005616C5" w:rsidP="00C15D84">
            <w:pPr>
              <w:jc w:val="center"/>
              <w:rPr>
                <w:sz w:val="28"/>
                <w:szCs w:val="28"/>
              </w:rPr>
            </w:pPr>
            <w:r w:rsidRPr="00E76BB5">
              <w:rPr>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1F52FB4B" w14:textId="77777777" w:rsidR="005616C5" w:rsidRPr="00E76BB5" w:rsidRDefault="005616C5" w:rsidP="00C15D84">
            <w:pPr>
              <w:jc w:val="center"/>
              <w:rPr>
                <w:sz w:val="28"/>
                <w:szCs w:val="28"/>
              </w:rPr>
            </w:pPr>
            <w:r w:rsidRPr="00E76BB5">
              <w:rPr>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4D7F2AE3" w14:textId="77777777" w:rsidR="005616C5" w:rsidRPr="00E76BB5" w:rsidRDefault="005616C5" w:rsidP="00C15D84">
            <w:pPr>
              <w:jc w:val="center"/>
              <w:rPr>
                <w:sz w:val="28"/>
                <w:szCs w:val="28"/>
              </w:rPr>
            </w:pPr>
            <w:r w:rsidRPr="00E76BB5">
              <w:rPr>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229D1A9D" w14:textId="77777777" w:rsidR="005616C5" w:rsidRPr="00E76BB5" w:rsidRDefault="005616C5" w:rsidP="00C15D84">
            <w:pPr>
              <w:jc w:val="center"/>
              <w:rPr>
                <w:sz w:val="28"/>
                <w:szCs w:val="28"/>
              </w:rPr>
            </w:pPr>
            <w:r w:rsidRPr="00E76BB5">
              <w:rPr>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0012ABD7" w14:textId="77777777" w:rsidR="005616C5" w:rsidRPr="00E76BB5" w:rsidRDefault="005616C5" w:rsidP="00C15D84">
            <w:pPr>
              <w:jc w:val="center"/>
              <w:rPr>
                <w:sz w:val="28"/>
                <w:szCs w:val="28"/>
              </w:rPr>
            </w:pPr>
            <w:r w:rsidRPr="00E76BB5">
              <w:rPr>
                <w:sz w:val="28"/>
                <w:szCs w:val="28"/>
              </w:rPr>
              <w:t>2023 год</w:t>
            </w:r>
          </w:p>
        </w:tc>
      </w:tr>
      <w:tr w:rsidR="00D34143" w:rsidRPr="00E76BB5" w14:paraId="4DB87FB0" w14:textId="77777777" w:rsidTr="00C15D84">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121DFDB8" w14:textId="77777777" w:rsidR="005616C5" w:rsidRPr="00E76BB5" w:rsidRDefault="005616C5" w:rsidP="00C15D84">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239B2DF9" w14:textId="77777777" w:rsidR="005616C5" w:rsidRPr="00E76BB5" w:rsidRDefault="005616C5" w:rsidP="00C15D84">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133F70CB" w14:textId="77777777" w:rsidR="005616C5" w:rsidRPr="00E76BB5" w:rsidRDefault="005616C5" w:rsidP="00C15D84">
            <w:pPr>
              <w:jc w:val="center"/>
              <w:rPr>
                <w:sz w:val="28"/>
                <w:szCs w:val="28"/>
              </w:rPr>
            </w:pPr>
            <w:r w:rsidRPr="00E76BB5">
              <w:rPr>
                <w:sz w:val="28"/>
                <w:szCs w:val="28"/>
              </w:rPr>
              <w:t xml:space="preserve">с 01.01. </w:t>
            </w:r>
          </w:p>
          <w:p w14:paraId="03D6CC3B" w14:textId="77777777" w:rsidR="005616C5" w:rsidRPr="00E76BB5" w:rsidRDefault="005616C5" w:rsidP="00C15D84">
            <w:pPr>
              <w:jc w:val="center"/>
              <w:rPr>
                <w:sz w:val="28"/>
                <w:szCs w:val="28"/>
              </w:rPr>
            </w:pPr>
            <w:r w:rsidRPr="00E76BB5">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6265948D" w14:textId="77777777" w:rsidR="005616C5" w:rsidRPr="00E76BB5" w:rsidRDefault="005616C5" w:rsidP="00C15D84">
            <w:pPr>
              <w:jc w:val="center"/>
              <w:rPr>
                <w:sz w:val="28"/>
                <w:szCs w:val="28"/>
              </w:rPr>
            </w:pPr>
            <w:r w:rsidRPr="00E76BB5">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E00CA00" w14:textId="77777777" w:rsidR="005616C5" w:rsidRPr="00E76BB5" w:rsidRDefault="005616C5" w:rsidP="00C15D84">
            <w:pPr>
              <w:jc w:val="center"/>
              <w:rPr>
                <w:sz w:val="28"/>
                <w:szCs w:val="28"/>
              </w:rPr>
            </w:pPr>
            <w:r w:rsidRPr="00E76BB5">
              <w:rPr>
                <w:sz w:val="28"/>
                <w:szCs w:val="28"/>
              </w:rPr>
              <w:t xml:space="preserve">с 01.01. </w:t>
            </w:r>
          </w:p>
          <w:p w14:paraId="2F52479B" w14:textId="77777777" w:rsidR="005616C5" w:rsidRPr="00E76BB5" w:rsidRDefault="005616C5" w:rsidP="00C15D84">
            <w:pPr>
              <w:jc w:val="center"/>
              <w:rPr>
                <w:sz w:val="28"/>
                <w:szCs w:val="28"/>
              </w:rPr>
            </w:pPr>
            <w:r w:rsidRPr="00E76BB5">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291C47A" w14:textId="77777777" w:rsidR="005616C5" w:rsidRPr="00E76BB5" w:rsidRDefault="005616C5" w:rsidP="00C15D84">
            <w:pPr>
              <w:jc w:val="center"/>
              <w:rPr>
                <w:sz w:val="28"/>
                <w:szCs w:val="28"/>
              </w:rPr>
            </w:pPr>
            <w:r w:rsidRPr="00E76BB5">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D2B3485" w14:textId="77777777" w:rsidR="005616C5" w:rsidRPr="00E76BB5" w:rsidRDefault="005616C5" w:rsidP="00C15D84">
            <w:pPr>
              <w:jc w:val="center"/>
              <w:rPr>
                <w:sz w:val="28"/>
                <w:szCs w:val="28"/>
              </w:rPr>
            </w:pPr>
            <w:r w:rsidRPr="00E76BB5">
              <w:rPr>
                <w:sz w:val="28"/>
                <w:szCs w:val="28"/>
              </w:rPr>
              <w:t xml:space="preserve">с 01.01. </w:t>
            </w:r>
          </w:p>
          <w:p w14:paraId="6D8A8EA2" w14:textId="77777777" w:rsidR="005616C5" w:rsidRPr="00E76BB5" w:rsidRDefault="005616C5" w:rsidP="00C15D84">
            <w:pPr>
              <w:jc w:val="center"/>
              <w:rPr>
                <w:sz w:val="28"/>
                <w:szCs w:val="28"/>
              </w:rPr>
            </w:pPr>
            <w:r w:rsidRPr="00E76BB5">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778ED628" w14:textId="77777777" w:rsidR="005616C5" w:rsidRPr="00E76BB5" w:rsidRDefault="005616C5" w:rsidP="00C15D84">
            <w:pPr>
              <w:jc w:val="center"/>
              <w:rPr>
                <w:sz w:val="28"/>
                <w:szCs w:val="28"/>
              </w:rPr>
            </w:pPr>
            <w:r w:rsidRPr="00E76BB5">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DBABFBB" w14:textId="77777777" w:rsidR="005616C5" w:rsidRPr="00E76BB5" w:rsidRDefault="005616C5" w:rsidP="00C15D84">
            <w:pPr>
              <w:jc w:val="center"/>
              <w:rPr>
                <w:sz w:val="28"/>
                <w:szCs w:val="28"/>
              </w:rPr>
            </w:pPr>
            <w:r w:rsidRPr="00E76BB5">
              <w:rPr>
                <w:sz w:val="28"/>
                <w:szCs w:val="28"/>
              </w:rPr>
              <w:t xml:space="preserve">с 01.01. </w:t>
            </w:r>
          </w:p>
          <w:p w14:paraId="405A44DF" w14:textId="77777777" w:rsidR="005616C5" w:rsidRPr="00E76BB5" w:rsidRDefault="005616C5" w:rsidP="00C15D84">
            <w:pPr>
              <w:jc w:val="center"/>
              <w:rPr>
                <w:sz w:val="28"/>
                <w:szCs w:val="28"/>
              </w:rPr>
            </w:pPr>
            <w:r w:rsidRPr="00E76BB5">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6210F3FB" w14:textId="77777777" w:rsidR="005616C5" w:rsidRPr="00E76BB5" w:rsidRDefault="005616C5" w:rsidP="00C15D84">
            <w:pPr>
              <w:jc w:val="center"/>
              <w:rPr>
                <w:sz w:val="28"/>
                <w:szCs w:val="28"/>
              </w:rPr>
            </w:pPr>
            <w:r w:rsidRPr="00E76BB5">
              <w:rPr>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3F6CBD46" w14:textId="77777777" w:rsidR="005616C5" w:rsidRPr="00E76BB5" w:rsidRDefault="005616C5" w:rsidP="00C15D84">
            <w:pPr>
              <w:jc w:val="center"/>
              <w:rPr>
                <w:sz w:val="28"/>
                <w:szCs w:val="28"/>
              </w:rPr>
            </w:pPr>
            <w:r w:rsidRPr="00E76BB5">
              <w:rPr>
                <w:sz w:val="28"/>
                <w:szCs w:val="28"/>
              </w:rPr>
              <w:t xml:space="preserve">с 01.01. </w:t>
            </w:r>
          </w:p>
          <w:p w14:paraId="49A5FF25" w14:textId="77777777" w:rsidR="005616C5" w:rsidRPr="00E76BB5" w:rsidRDefault="005616C5" w:rsidP="00C15D84">
            <w:pPr>
              <w:jc w:val="center"/>
              <w:rPr>
                <w:sz w:val="28"/>
                <w:szCs w:val="28"/>
              </w:rPr>
            </w:pPr>
            <w:r w:rsidRPr="00E76BB5">
              <w:rPr>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003A0AAF" w14:textId="77777777" w:rsidR="005616C5" w:rsidRPr="00E76BB5" w:rsidRDefault="005616C5" w:rsidP="00C15D84">
            <w:pPr>
              <w:jc w:val="center"/>
              <w:rPr>
                <w:sz w:val="28"/>
                <w:szCs w:val="28"/>
              </w:rPr>
            </w:pPr>
            <w:r w:rsidRPr="00E76BB5">
              <w:rPr>
                <w:sz w:val="28"/>
                <w:szCs w:val="28"/>
              </w:rPr>
              <w:t>с 01.07. по 31.12.</w:t>
            </w:r>
          </w:p>
        </w:tc>
      </w:tr>
      <w:tr w:rsidR="00D34143" w:rsidRPr="00E76BB5" w14:paraId="43CA8AEE" w14:textId="77777777" w:rsidTr="00C15D84">
        <w:trPr>
          <w:trHeight w:val="271"/>
        </w:trPr>
        <w:tc>
          <w:tcPr>
            <w:tcW w:w="636" w:type="dxa"/>
            <w:tcBorders>
              <w:top w:val="single" w:sz="4" w:space="0" w:color="auto"/>
              <w:left w:val="single" w:sz="4" w:space="0" w:color="auto"/>
              <w:bottom w:val="single" w:sz="4" w:space="0" w:color="auto"/>
              <w:right w:val="single" w:sz="4" w:space="0" w:color="auto"/>
            </w:tcBorders>
            <w:vAlign w:val="center"/>
          </w:tcPr>
          <w:p w14:paraId="3A0771E9" w14:textId="77777777" w:rsidR="005616C5" w:rsidRPr="00E76BB5" w:rsidRDefault="005616C5" w:rsidP="00C15D84">
            <w:pPr>
              <w:jc w:val="center"/>
              <w:rPr>
                <w:sz w:val="28"/>
                <w:szCs w:val="28"/>
              </w:rPr>
            </w:pPr>
            <w:r w:rsidRPr="00E76BB5">
              <w:rPr>
                <w:sz w:val="28"/>
                <w:szCs w:val="28"/>
              </w:rPr>
              <w:t>1</w:t>
            </w:r>
          </w:p>
        </w:tc>
        <w:tc>
          <w:tcPr>
            <w:tcW w:w="2057" w:type="dxa"/>
            <w:tcBorders>
              <w:top w:val="single" w:sz="4" w:space="0" w:color="auto"/>
              <w:left w:val="single" w:sz="4" w:space="0" w:color="auto"/>
              <w:bottom w:val="single" w:sz="4" w:space="0" w:color="auto"/>
              <w:right w:val="single" w:sz="4" w:space="0" w:color="auto"/>
            </w:tcBorders>
            <w:vAlign w:val="center"/>
          </w:tcPr>
          <w:p w14:paraId="4AA9B9E1" w14:textId="77777777" w:rsidR="005616C5" w:rsidRPr="00E76BB5" w:rsidRDefault="005616C5" w:rsidP="00C15D84">
            <w:pPr>
              <w:jc w:val="center"/>
              <w:rPr>
                <w:sz w:val="28"/>
                <w:szCs w:val="28"/>
              </w:rPr>
            </w:pPr>
            <w:r w:rsidRPr="00E76BB5">
              <w:rPr>
                <w:sz w:val="28"/>
                <w:szCs w:val="28"/>
              </w:rPr>
              <w:t>2</w:t>
            </w:r>
          </w:p>
        </w:tc>
        <w:tc>
          <w:tcPr>
            <w:tcW w:w="1276" w:type="dxa"/>
            <w:tcBorders>
              <w:top w:val="nil"/>
              <w:left w:val="nil"/>
              <w:bottom w:val="single" w:sz="4" w:space="0" w:color="auto"/>
              <w:right w:val="single" w:sz="4" w:space="0" w:color="auto"/>
            </w:tcBorders>
            <w:shd w:val="clear" w:color="000000" w:fill="FFFFFF"/>
            <w:vAlign w:val="center"/>
          </w:tcPr>
          <w:p w14:paraId="6C4CDC74" w14:textId="77777777" w:rsidR="005616C5" w:rsidRPr="00E76BB5" w:rsidRDefault="005616C5" w:rsidP="00C15D84">
            <w:pPr>
              <w:jc w:val="center"/>
              <w:rPr>
                <w:sz w:val="28"/>
                <w:szCs w:val="28"/>
              </w:rPr>
            </w:pPr>
            <w:r w:rsidRPr="00E76BB5">
              <w:rPr>
                <w:sz w:val="28"/>
                <w:szCs w:val="28"/>
              </w:rPr>
              <w:t>3</w:t>
            </w:r>
          </w:p>
        </w:tc>
        <w:tc>
          <w:tcPr>
            <w:tcW w:w="1276" w:type="dxa"/>
            <w:tcBorders>
              <w:top w:val="nil"/>
              <w:left w:val="nil"/>
              <w:bottom w:val="single" w:sz="4" w:space="0" w:color="auto"/>
              <w:right w:val="single" w:sz="4" w:space="0" w:color="auto"/>
            </w:tcBorders>
            <w:shd w:val="clear" w:color="000000" w:fill="FFFFFF"/>
            <w:vAlign w:val="center"/>
          </w:tcPr>
          <w:p w14:paraId="5BB247AC" w14:textId="77777777" w:rsidR="005616C5" w:rsidRPr="00E76BB5" w:rsidRDefault="005616C5" w:rsidP="00C15D84">
            <w:pPr>
              <w:jc w:val="center"/>
              <w:rPr>
                <w:sz w:val="28"/>
                <w:szCs w:val="28"/>
              </w:rPr>
            </w:pPr>
            <w:r w:rsidRPr="00E76BB5">
              <w:rPr>
                <w:sz w:val="28"/>
                <w:szCs w:val="28"/>
              </w:rPr>
              <w:t>4</w:t>
            </w:r>
          </w:p>
        </w:tc>
        <w:tc>
          <w:tcPr>
            <w:tcW w:w="1276" w:type="dxa"/>
            <w:tcBorders>
              <w:top w:val="nil"/>
              <w:left w:val="nil"/>
              <w:bottom w:val="single" w:sz="4" w:space="0" w:color="auto"/>
              <w:right w:val="single" w:sz="4" w:space="0" w:color="auto"/>
            </w:tcBorders>
            <w:shd w:val="clear" w:color="000000" w:fill="FFFFFF"/>
            <w:vAlign w:val="center"/>
          </w:tcPr>
          <w:p w14:paraId="6174834C" w14:textId="77777777" w:rsidR="005616C5" w:rsidRPr="00E76BB5" w:rsidRDefault="005616C5" w:rsidP="00C15D84">
            <w:pPr>
              <w:jc w:val="center"/>
              <w:rPr>
                <w:sz w:val="28"/>
                <w:szCs w:val="28"/>
              </w:rPr>
            </w:pPr>
            <w:r w:rsidRPr="00E76BB5">
              <w:rPr>
                <w:sz w:val="28"/>
                <w:szCs w:val="28"/>
              </w:rPr>
              <w:t>5</w:t>
            </w:r>
          </w:p>
        </w:tc>
        <w:tc>
          <w:tcPr>
            <w:tcW w:w="1276" w:type="dxa"/>
            <w:tcBorders>
              <w:top w:val="nil"/>
              <w:left w:val="nil"/>
              <w:bottom w:val="single" w:sz="4" w:space="0" w:color="auto"/>
              <w:right w:val="single" w:sz="4" w:space="0" w:color="auto"/>
            </w:tcBorders>
            <w:shd w:val="clear" w:color="000000" w:fill="FFFFFF"/>
            <w:vAlign w:val="center"/>
          </w:tcPr>
          <w:p w14:paraId="4DDDF770" w14:textId="77777777" w:rsidR="005616C5" w:rsidRPr="00E76BB5" w:rsidRDefault="005616C5" w:rsidP="00C15D84">
            <w:pPr>
              <w:jc w:val="center"/>
              <w:rPr>
                <w:sz w:val="28"/>
                <w:szCs w:val="28"/>
              </w:rPr>
            </w:pPr>
            <w:r w:rsidRPr="00E76BB5">
              <w:rPr>
                <w:sz w:val="28"/>
                <w:szCs w:val="28"/>
              </w:rPr>
              <w:t>6</w:t>
            </w:r>
          </w:p>
        </w:tc>
        <w:tc>
          <w:tcPr>
            <w:tcW w:w="1276" w:type="dxa"/>
            <w:tcBorders>
              <w:top w:val="nil"/>
              <w:left w:val="nil"/>
              <w:bottom w:val="single" w:sz="4" w:space="0" w:color="auto"/>
              <w:right w:val="single" w:sz="4" w:space="0" w:color="auto"/>
            </w:tcBorders>
            <w:shd w:val="clear" w:color="000000" w:fill="FFFFFF"/>
            <w:vAlign w:val="center"/>
          </w:tcPr>
          <w:p w14:paraId="576A750E" w14:textId="77777777" w:rsidR="005616C5" w:rsidRPr="00E76BB5" w:rsidRDefault="005616C5" w:rsidP="00C15D84">
            <w:pPr>
              <w:jc w:val="center"/>
              <w:rPr>
                <w:sz w:val="28"/>
                <w:szCs w:val="28"/>
              </w:rPr>
            </w:pPr>
            <w:r w:rsidRPr="00E76BB5">
              <w:rPr>
                <w:sz w:val="28"/>
                <w:szCs w:val="28"/>
              </w:rPr>
              <w:t>7</w:t>
            </w:r>
          </w:p>
        </w:tc>
        <w:tc>
          <w:tcPr>
            <w:tcW w:w="1417" w:type="dxa"/>
            <w:tcBorders>
              <w:top w:val="nil"/>
              <w:left w:val="nil"/>
              <w:bottom w:val="single" w:sz="4" w:space="0" w:color="auto"/>
              <w:right w:val="single" w:sz="4" w:space="0" w:color="auto"/>
            </w:tcBorders>
            <w:shd w:val="clear" w:color="000000" w:fill="FFFFFF"/>
            <w:vAlign w:val="center"/>
          </w:tcPr>
          <w:p w14:paraId="2A196D1C" w14:textId="77777777" w:rsidR="005616C5" w:rsidRPr="00E76BB5" w:rsidRDefault="005616C5" w:rsidP="00C15D84">
            <w:pPr>
              <w:jc w:val="center"/>
              <w:rPr>
                <w:sz w:val="28"/>
                <w:szCs w:val="28"/>
              </w:rPr>
            </w:pPr>
            <w:r w:rsidRPr="00E76BB5">
              <w:rPr>
                <w:sz w:val="28"/>
                <w:szCs w:val="28"/>
              </w:rPr>
              <w:t>8</w:t>
            </w:r>
          </w:p>
        </w:tc>
        <w:tc>
          <w:tcPr>
            <w:tcW w:w="1276" w:type="dxa"/>
            <w:tcBorders>
              <w:top w:val="nil"/>
              <w:left w:val="nil"/>
              <w:bottom w:val="single" w:sz="4" w:space="0" w:color="auto"/>
              <w:right w:val="single" w:sz="4" w:space="0" w:color="auto"/>
            </w:tcBorders>
            <w:shd w:val="clear" w:color="000000" w:fill="FFFFFF"/>
            <w:vAlign w:val="center"/>
          </w:tcPr>
          <w:p w14:paraId="2C7B888A" w14:textId="77777777" w:rsidR="005616C5" w:rsidRPr="00E76BB5" w:rsidRDefault="005616C5" w:rsidP="00C15D84">
            <w:pPr>
              <w:jc w:val="center"/>
              <w:rPr>
                <w:sz w:val="28"/>
                <w:szCs w:val="28"/>
              </w:rPr>
            </w:pPr>
            <w:r w:rsidRPr="00E76BB5">
              <w:rPr>
                <w:sz w:val="28"/>
                <w:szCs w:val="28"/>
              </w:rPr>
              <w:t>9</w:t>
            </w:r>
          </w:p>
        </w:tc>
        <w:tc>
          <w:tcPr>
            <w:tcW w:w="1276" w:type="dxa"/>
            <w:tcBorders>
              <w:top w:val="nil"/>
              <w:left w:val="nil"/>
              <w:bottom w:val="single" w:sz="4" w:space="0" w:color="auto"/>
              <w:right w:val="single" w:sz="4" w:space="0" w:color="auto"/>
            </w:tcBorders>
            <w:shd w:val="clear" w:color="000000" w:fill="FFFFFF"/>
            <w:vAlign w:val="center"/>
          </w:tcPr>
          <w:p w14:paraId="1A31E6E8" w14:textId="77777777" w:rsidR="005616C5" w:rsidRPr="00E76BB5" w:rsidRDefault="005616C5" w:rsidP="00C15D84">
            <w:pPr>
              <w:jc w:val="center"/>
              <w:rPr>
                <w:sz w:val="28"/>
                <w:szCs w:val="28"/>
              </w:rPr>
            </w:pPr>
            <w:r w:rsidRPr="00E76BB5">
              <w:rPr>
                <w:sz w:val="28"/>
                <w:szCs w:val="28"/>
              </w:rPr>
              <w:t>10</w:t>
            </w:r>
          </w:p>
        </w:tc>
        <w:tc>
          <w:tcPr>
            <w:tcW w:w="1277" w:type="dxa"/>
            <w:tcBorders>
              <w:top w:val="nil"/>
              <w:left w:val="nil"/>
              <w:bottom w:val="single" w:sz="4" w:space="0" w:color="auto"/>
              <w:right w:val="single" w:sz="4" w:space="0" w:color="auto"/>
            </w:tcBorders>
            <w:shd w:val="clear" w:color="000000" w:fill="FFFFFF"/>
            <w:vAlign w:val="center"/>
          </w:tcPr>
          <w:p w14:paraId="077424C8" w14:textId="77777777" w:rsidR="005616C5" w:rsidRPr="00E76BB5" w:rsidRDefault="005616C5" w:rsidP="00C15D84">
            <w:pPr>
              <w:jc w:val="center"/>
              <w:rPr>
                <w:sz w:val="28"/>
                <w:szCs w:val="28"/>
              </w:rPr>
            </w:pPr>
            <w:r w:rsidRPr="00E76BB5">
              <w:rPr>
                <w:sz w:val="28"/>
                <w:szCs w:val="28"/>
              </w:rPr>
              <w:t>11</w:t>
            </w:r>
          </w:p>
        </w:tc>
        <w:tc>
          <w:tcPr>
            <w:tcW w:w="1416" w:type="dxa"/>
            <w:tcBorders>
              <w:top w:val="nil"/>
              <w:left w:val="nil"/>
              <w:bottom w:val="single" w:sz="4" w:space="0" w:color="auto"/>
              <w:right w:val="single" w:sz="4" w:space="0" w:color="auto"/>
            </w:tcBorders>
            <w:shd w:val="clear" w:color="000000" w:fill="FFFFFF"/>
            <w:vAlign w:val="center"/>
          </w:tcPr>
          <w:p w14:paraId="0DB3BF9C" w14:textId="77777777" w:rsidR="005616C5" w:rsidRPr="00E76BB5" w:rsidRDefault="005616C5" w:rsidP="00C15D84">
            <w:pPr>
              <w:jc w:val="center"/>
              <w:rPr>
                <w:sz w:val="28"/>
                <w:szCs w:val="28"/>
              </w:rPr>
            </w:pPr>
            <w:r w:rsidRPr="00E76BB5">
              <w:rPr>
                <w:sz w:val="28"/>
                <w:szCs w:val="28"/>
              </w:rPr>
              <w:t>12</w:t>
            </w:r>
          </w:p>
        </w:tc>
      </w:tr>
      <w:tr w:rsidR="005616C5" w:rsidRPr="00E76BB5" w14:paraId="65BA5AD8" w14:textId="77777777" w:rsidTr="00C15D84">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C409C56" w14:textId="77777777" w:rsidR="005616C5" w:rsidRPr="00E76BB5" w:rsidRDefault="005616C5" w:rsidP="00C15D84">
            <w:pPr>
              <w:jc w:val="center"/>
              <w:rPr>
                <w:sz w:val="28"/>
                <w:szCs w:val="28"/>
              </w:rPr>
            </w:pPr>
            <w:r w:rsidRPr="00E76BB5">
              <w:rPr>
                <w:sz w:val="28"/>
                <w:szCs w:val="28"/>
              </w:rPr>
              <w:t>1. Питьевая вода</w:t>
            </w:r>
          </w:p>
        </w:tc>
      </w:tr>
      <w:tr w:rsidR="00D34143" w:rsidRPr="00E76BB5" w14:paraId="5652F3D7" w14:textId="77777777" w:rsidTr="00C15D84">
        <w:trPr>
          <w:trHeight w:val="764"/>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93BF4E0" w14:textId="77777777" w:rsidR="005616C5" w:rsidRPr="00E76BB5" w:rsidRDefault="005616C5" w:rsidP="00C15D84">
            <w:pPr>
              <w:jc w:val="center"/>
              <w:rPr>
                <w:sz w:val="28"/>
                <w:szCs w:val="28"/>
              </w:rPr>
            </w:pPr>
            <w:r w:rsidRPr="00E76BB5">
              <w:rPr>
                <w:sz w:val="28"/>
                <w:szCs w:val="28"/>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4C2DF823" w14:textId="77777777" w:rsidR="005616C5" w:rsidRPr="00E76BB5" w:rsidRDefault="005616C5" w:rsidP="00C15D84">
            <w:pPr>
              <w:rPr>
                <w:sz w:val="28"/>
                <w:szCs w:val="28"/>
              </w:rPr>
            </w:pPr>
            <w:r w:rsidRPr="00E76BB5">
              <w:rPr>
                <w:sz w:val="28"/>
                <w:szCs w:val="28"/>
              </w:rPr>
              <w:t xml:space="preserve">Население      </w:t>
            </w:r>
          </w:p>
          <w:p w14:paraId="1A952A7D" w14:textId="77777777" w:rsidR="005616C5" w:rsidRPr="00E76BB5" w:rsidRDefault="005616C5" w:rsidP="00C15D84">
            <w:pPr>
              <w:rPr>
                <w:sz w:val="28"/>
                <w:szCs w:val="28"/>
              </w:rPr>
            </w:pPr>
            <w:r w:rsidRPr="00E76BB5">
              <w:rPr>
                <w:sz w:val="28"/>
                <w:szCs w:val="28"/>
              </w:rPr>
              <w:t>(с НДС) *</w:t>
            </w:r>
          </w:p>
        </w:tc>
        <w:tc>
          <w:tcPr>
            <w:tcW w:w="1276" w:type="dxa"/>
            <w:tcBorders>
              <w:top w:val="nil"/>
              <w:left w:val="nil"/>
              <w:bottom w:val="single" w:sz="4" w:space="0" w:color="auto"/>
              <w:right w:val="single" w:sz="4" w:space="0" w:color="auto"/>
            </w:tcBorders>
            <w:shd w:val="clear" w:color="000000" w:fill="FFFFFF"/>
            <w:vAlign w:val="center"/>
          </w:tcPr>
          <w:p w14:paraId="678BB3BB" w14:textId="77777777" w:rsidR="005616C5" w:rsidRPr="00E76BB5" w:rsidRDefault="005616C5" w:rsidP="00C15D84">
            <w:pPr>
              <w:jc w:val="center"/>
              <w:rPr>
                <w:sz w:val="28"/>
                <w:szCs w:val="28"/>
              </w:rPr>
            </w:pPr>
            <w:r w:rsidRPr="00E76BB5">
              <w:rPr>
                <w:sz w:val="28"/>
                <w:szCs w:val="28"/>
              </w:rPr>
              <w:t>41,33</w:t>
            </w:r>
          </w:p>
        </w:tc>
        <w:tc>
          <w:tcPr>
            <w:tcW w:w="1276" w:type="dxa"/>
            <w:tcBorders>
              <w:top w:val="nil"/>
              <w:left w:val="nil"/>
              <w:bottom w:val="single" w:sz="4" w:space="0" w:color="auto"/>
              <w:right w:val="single" w:sz="4" w:space="0" w:color="auto"/>
            </w:tcBorders>
            <w:shd w:val="clear" w:color="000000" w:fill="FFFFFF"/>
            <w:vAlign w:val="center"/>
          </w:tcPr>
          <w:p w14:paraId="757B0138" w14:textId="77777777" w:rsidR="005616C5" w:rsidRPr="00E76BB5" w:rsidRDefault="005616C5" w:rsidP="00C15D84">
            <w:pPr>
              <w:jc w:val="center"/>
              <w:rPr>
                <w:sz w:val="28"/>
                <w:szCs w:val="28"/>
              </w:rPr>
            </w:pPr>
            <w:r w:rsidRPr="00E76BB5">
              <w:rPr>
                <w:sz w:val="28"/>
                <w:szCs w:val="28"/>
              </w:rPr>
              <w:t>49,60</w:t>
            </w:r>
          </w:p>
        </w:tc>
        <w:tc>
          <w:tcPr>
            <w:tcW w:w="1276" w:type="dxa"/>
            <w:tcBorders>
              <w:top w:val="nil"/>
              <w:left w:val="nil"/>
              <w:bottom w:val="single" w:sz="4" w:space="0" w:color="auto"/>
              <w:right w:val="single" w:sz="4" w:space="0" w:color="auto"/>
            </w:tcBorders>
            <w:shd w:val="clear" w:color="000000" w:fill="FFFFFF"/>
            <w:vAlign w:val="center"/>
          </w:tcPr>
          <w:p w14:paraId="0AEABDF4" w14:textId="77777777" w:rsidR="005616C5" w:rsidRPr="00E76BB5" w:rsidRDefault="005616C5" w:rsidP="00C15D84">
            <w:pPr>
              <w:jc w:val="center"/>
              <w:rPr>
                <w:sz w:val="28"/>
                <w:szCs w:val="28"/>
              </w:rPr>
            </w:pPr>
            <w:r w:rsidRPr="00E76BB5">
              <w:rPr>
                <w:sz w:val="28"/>
                <w:szCs w:val="28"/>
              </w:rPr>
              <w:t>49,60</w:t>
            </w:r>
          </w:p>
        </w:tc>
        <w:tc>
          <w:tcPr>
            <w:tcW w:w="1276" w:type="dxa"/>
            <w:tcBorders>
              <w:top w:val="nil"/>
              <w:left w:val="nil"/>
              <w:bottom w:val="single" w:sz="4" w:space="0" w:color="auto"/>
              <w:right w:val="single" w:sz="4" w:space="0" w:color="auto"/>
            </w:tcBorders>
            <w:shd w:val="clear" w:color="000000" w:fill="FFFFFF"/>
            <w:vAlign w:val="center"/>
          </w:tcPr>
          <w:p w14:paraId="6A85EFD0" w14:textId="77777777" w:rsidR="005616C5" w:rsidRPr="00E76BB5" w:rsidRDefault="005616C5" w:rsidP="00C15D84">
            <w:pPr>
              <w:jc w:val="center"/>
              <w:rPr>
                <w:sz w:val="28"/>
                <w:szCs w:val="28"/>
              </w:rPr>
            </w:pPr>
            <w:r w:rsidRPr="00E76BB5">
              <w:rPr>
                <w:sz w:val="28"/>
                <w:szCs w:val="28"/>
              </w:rPr>
              <w:t>52,27</w:t>
            </w:r>
          </w:p>
        </w:tc>
        <w:tc>
          <w:tcPr>
            <w:tcW w:w="1276" w:type="dxa"/>
            <w:tcBorders>
              <w:top w:val="nil"/>
              <w:left w:val="nil"/>
              <w:bottom w:val="single" w:sz="4" w:space="0" w:color="auto"/>
              <w:right w:val="single" w:sz="4" w:space="0" w:color="auto"/>
            </w:tcBorders>
            <w:shd w:val="clear" w:color="000000" w:fill="FFFFFF"/>
            <w:vAlign w:val="center"/>
          </w:tcPr>
          <w:p w14:paraId="2F4DE4EA" w14:textId="77777777" w:rsidR="005616C5" w:rsidRPr="00E76BB5" w:rsidRDefault="005616C5" w:rsidP="00C15D84">
            <w:pPr>
              <w:jc w:val="center"/>
              <w:rPr>
                <w:sz w:val="28"/>
                <w:szCs w:val="28"/>
              </w:rPr>
            </w:pPr>
            <w:r w:rsidRPr="00E76BB5">
              <w:rPr>
                <w:sz w:val="28"/>
                <w:szCs w:val="28"/>
              </w:rPr>
              <w:t>52,27</w:t>
            </w:r>
          </w:p>
        </w:tc>
        <w:tc>
          <w:tcPr>
            <w:tcW w:w="1417" w:type="dxa"/>
            <w:tcBorders>
              <w:top w:val="nil"/>
              <w:left w:val="nil"/>
              <w:bottom w:val="single" w:sz="4" w:space="0" w:color="auto"/>
              <w:right w:val="single" w:sz="4" w:space="0" w:color="auto"/>
            </w:tcBorders>
            <w:shd w:val="clear" w:color="000000" w:fill="FFFFFF"/>
            <w:vAlign w:val="center"/>
          </w:tcPr>
          <w:p w14:paraId="5A53C37E" w14:textId="77777777" w:rsidR="005616C5" w:rsidRPr="00E76BB5" w:rsidRDefault="005616C5" w:rsidP="00C15D84">
            <w:pPr>
              <w:jc w:val="center"/>
              <w:rPr>
                <w:sz w:val="28"/>
                <w:szCs w:val="28"/>
              </w:rPr>
            </w:pPr>
            <w:r w:rsidRPr="00E76BB5">
              <w:rPr>
                <w:sz w:val="28"/>
                <w:szCs w:val="28"/>
              </w:rPr>
              <w:t>54,36</w:t>
            </w:r>
          </w:p>
        </w:tc>
        <w:tc>
          <w:tcPr>
            <w:tcW w:w="1276" w:type="dxa"/>
            <w:tcBorders>
              <w:top w:val="nil"/>
              <w:left w:val="nil"/>
              <w:bottom w:val="single" w:sz="4" w:space="0" w:color="auto"/>
              <w:right w:val="single" w:sz="4" w:space="0" w:color="auto"/>
            </w:tcBorders>
            <w:shd w:val="clear" w:color="000000" w:fill="FFFFFF"/>
            <w:vAlign w:val="center"/>
          </w:tcPr>
          <w:p w14:paraId="5A7F947C" w14:textId="77777777" w:rsidR="005616C5" w:rsidRPr="00E76BB5" w:rsidRDefault="005616C5" w:rsidP="00C15D84">
            <w:pPr>
              <w:jc w:val="center"/>
              <w:rPr>
                <w:sz w:val="28"/>
                <w:szCs w:val="28"/>
              </w:rPr>
            </w:pPr>
            <w:r w:rsidRPr="00E76BB5">
              <w:rPr>
                <w:sz w:val="28"/>
                <w:szCs w:val="28"/>
              </w:rPr>
              <w:t>54,36</w:t>
            </w:r>
          </w:p>
        </w:tc>
        <w:tc>
          <w:tcPr>
            <w:tcW w:w="1276" w:type="dxa"/>
            <w:tcBorders>
              <w:top w:val="nil"/>
              <w:left w:val="nil"/>
              <w:bottom w:val="single" w:sz="4" w:space="0" w:color="auto"/>
              <w:right w:val="single" w:sz="4" w:space="0" w:color="auto"/>
            </w:tcBorders>
            <w:shd w:val="clear" w:color="000000" w:fill="FFFFFF"/>
            <w:vAlign w:val="center"/>
          </w:tcPr>
          <w:p w14:paraId="6B703F79" w14:textId="77777777" w:rsidR="005616C5" w:rsidRPr="00E76BB5" w:rsidRDefault="005616C5" w:rsidP="00C15D84">
            <w:pPr>
              <w:jc w:val="center"/>
              <w:rPr>
                <w:sz w:val="28"/>
                <w:szCs w:val="28"/>
              </w:rPr>
            </w:pPr>
            <w:r w:rsidRPr="00E76BB5">
              <w:rPr>
                <w:sz w:val="28"/>
                <w:szCs w:val="28"/>
              </w:rPr>
              <w:t>56,82</w:t>
            </w:r>
          </w:p>
        </w:tc>
        <w:tc>
          <w:tcPr>
            <w:tcW w:w="1277" w:type="dxa"/>
            <w:tcBorders>
              <w:top w:val="nil"/>
              <w:left w:val="nil"/>
              <w:bottom w:val="single" w:sz="4" w:space="0" w:color="auto"/>
              <w:right w:val="single" w:sz="4" w:space="0" w:color="auto"/>
            </w:tcBorders>
            <w:shd w:val="clear" w:color="000000" w:fill="FFFFFF"/>
            <w:vAlign w:val="center"/>
          </w:tcPr>
          <w:p w14:paraId="4C3FEA69" w14:textId="77777777" w:rsidR="005616C5" w:rsidRPr="00E76BB5" w:rsidRDefault="005616C5" w:rsidP="00C15D84">
            <w:pPr>
              <w:jc w:val="center"/>
              <w:rPr>
                <w:sz w:val="28"/>
                <w:szCs w:val="28"/>
              </w:rPr>
            </w:pPr>
            <w:r w:rsidRPr="00E76BB5">
              <w:rPr>
                <w:sz w:val="28"/>
                <w:szCs w:val="28"/>
              </w:rPr>
              <w:t>56,82</w:t>
            </w:r>
          </w:p>
        </w:tc>
        <w:tc>
          <w:tcPr>
            <w:tcW w:w="1416" w:type="dxa"/>
            <w:tcBorders>
              <w:top w:val="nil"/>
              <w:left w:val="nil"/>
              <w:bottom w:val="single" w:sz="4" w:space="0" w:color="auto"/>
              <w:right w:val="single" w:sz="4" w:space="0" w:color="auto"/>
            </w:tcBorders>
            <w:shd w:val="clear" w:color="000000" w:fill="FFFFFF"/>
            <w:vAlign w:val="center"/>
          </w:tcPr>
          <w:p w14:paraId="4B1095E3" w14:textId="77777777" w:rsidR="005616C5" w:rsidRPr="00E76BB5" w:rsidRDefault="005616C5" w:rsidP="00C15D84">
            <w:pPr>
              <w:jc w:val="center"/>
              <w:rPr>
                <w:sz w:val="28"/>
                <w:szCs w:val="28"/>
              </w:rPr>
            </w:pPr>
            <w:r w:rsidRPr="00E76BB5">
              <w:rPr>
                <w:sz w:val="28"/>
                <w:szCs w:val="28"/>
              </w:rPr>
              <w:t>59,59</w:t>
            </w:r>
          </w:p>
        </w:tc>
      </w:tr>
      <w:tr w:rsidR="00D34143" w:rsidRPr="00E76BB5" w14:paraId="3B41E69E" w14:textId="77777777" w:rsidTr="00C15D84">
        <w:trPr>
          <w:trHeight w:val="1100"/>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76158CB" w14:textId="77777777" w:rsidR="005616C5" w:rsidRPr="00E76BB5" w:rsidRDefault="005616C5" w:rsidP="00C15D84">
            <w:pPr>
              <w:jc w:val="center"/>
              <w:rPr>
                <w:sz w:val="28"/>
                <w:szCs w:val="28"/>
              </w:rPr>
            </w:pPr>
            <w:r w:rsidRPr="00E76BB5">
              <w:rPr>
                <w:sz w:val="28"/>
                <w:szCs w:val="28"/>
              </w:rPr>
              <w:t>1.2.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7C984DD7" w14:textId="77777777" w:rsidR="005616C5" w:rsidRPr="00E76BB5" w:rsidRDefault="005616C5" w:rsidP="00C15D84">
            <w:pPr>
              <w:rPr>
                <w:sz w:val="28"/>
                <w:szCs w:val="28"/>
              </w:rPr>
            </w:pPr>
            <w:r w:rsidRPr="00E76BB5">
              <w:rPr>
                <w:sz w:val="28"/>
                <w:szCs w:val="28"/>
              </w:rPr>
              <w:t xml:space="preserve">Прочие потребители  </w:t>
            </w:r>
          </w:p>
          <w:p w14:paraId="79EF3919" w14:textId="77777777" w:rsidR="005616C5" w:rsidRPr="00E76BB5" w:rsidRDefault="005616C5" w:rsidP="00C15D84">
            <w:pPr>
              <w:rPr>
                <w:sz w:val="28"/>
                <w:szCs w:val="28"/>
              </w:rPr>
            </w:pPr>
            <w:r w:rsidRPr="00E76BB5">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696E67FE" w14:textId="77777777" w:rsidR="005616C5" w:rsidRPr="00E76BB5" w:rsidRDefault="005616C5" w:rsidP="00C15D84">
            <w:pPr>
              <w:jc w:val="center"/>
              <w:rPr>
                <w:sz w:val="28"/>
                <w:szCs w:val="28"/>
              </w:rPr>
            </w:pPr>
            <w:r w:rsidRPr="00E76BB5">
              <w:rPr>
                <w:sz w:val="28"/>
                <w:szCs w:val="28"/>
              </w:rPr>
              <w:t>34,44</w:t>
            </w:r>
          </w:p>
        </w:tc>
        <w:tc>
          <w:tcPr>
            <w:tcW w:w="1276" w:type="dxa"/>
            <w:tcBorders>
              <w:top w:val="nil"/>
              <w:left w:val="nil"/>
              <w:bottom w:val="single" w:sz="4" w:space="0" w:color="auto"/>
              <w:right w:val="single" w:sz="4" w:space="0" w:color="auto"/>
            </w:tcBorders>
            <w:shd w:val="clear" w:color="000000" w:fill="FFFFFF"/>
            <w:vAlign w:val="center"/>
          </w:tcPr>
          <w:p w14:paraId="4B987B7A" w14:textId="77777777" w:rsidR="005616C5" w:rsidRPr="00E76BB5" w:rsidRDefault="005616C5" w:rsidP="00C15D84">
            <w:pPr>
              <w:jc w:val="center"/>
              <w:rPr>
                <w:sz w:val="28"/>
                <w:szCs w:val="28"/>
              </w:rPr>
            </w:pPr>
            <w:r w:rsidRPr="00E76BB5">
              <w:rPr>
                <w:sz w:val="28"/>
                <w:szCs w:val="28"/>
              </w:rPr>
              <w:t>41,33</w:t>
            </w:r>
          </w:p>
        </w:tc>
        <w:tc>
          <w:tcPr>
            <w:tcW w:w="1276" w:type="dxa"/>
            <w:tcBorders>
              <w:top w:val="nil"/>
              <w:left w:val="nil"/>
              <w:bottom w:val="single" w:sz="4" w:space="0" w:color="auto"/>
              <w:right w:val="single" w:sz="4" w:space="0" w:color="auto"/>
            </w:tcBorders>
            <w:shd w:val="clear" w:color="000000" w:fill="FFFFFF"/>
            <w:vAlign w:val="center"/>
          </w:tcPr>
          <w:p w14:paraId="33C5C8FE" w14:textId="77777777" w:rsidR="005616C5" w:rsidRPr="00E76BB5" w:rsidRDefault="005616C5" w:rsidP="00C15D84">
            <w:pPr>
              <w:jc w:val="center"/>
              <w:rPr>
                <w:sz w:val="28"/>
                <w:szCs w:val="28"/>
              </w:rPr>
            </w:pPr>
            <w:r w:rsidRPr="00E76BB5">
              <w:rPr>
                <w:sz w:val="28"/>
                <w:szCs w:val="28"/>
              </w:rPr>
              <w:t>41,33</w:t>
            </w:r>
          </w:p>
        </w:tc>
        <w:tc>
          <w:tcPr>
            <w:tcW w:w="1276" w:type="dxa"/>
            <w:tcBorders>
              <w:top w:val="nil"/>
              <w:left w:val="nil"/>
              <w:bottom w:val="single" w:sz="4" w:space="0" w:color="auto"/>
              <w:right w:val="single" w:sz="4" w:space="0" w:color="auto"/>
            </w:tcBorders>
            <w:shd w:val="clear" w:color="000000" w:fill="FFFFFF"/>
            <w:vAlign w:val="center"/>
          </w:tcPr>
          <w:p w14:paraId="45BC91AA" w14:textId="77777777" w:rsidR="005616C5" w:rsidRPr="00E76BB5" w:rsidRDefault="005616C5" w:rsidP="00C15D84">
            <w:pPr>
              <w:jc w:val="center"/>
              <w:rPr>
                <w:sz w:val="28"/>
                <w:szCs w:val="28"/>
              </w:rPr>
            </w:pPr>
            <w:r w:rsidRPr="00E76BB5">
              <w:rPr>
                <w:sz w:val="28"/>
                <w:szCs w:val="28"/>
              </w:rPr>
              <w:t>43,56</w:t>
            </w:r>
          </w:p>
        </w:tc>
        <w:tc>
          <w:tcPr>
            <w:tcW w:w="1276" w:type="dxa"/>
            <w:tcBorders>
              <w:top w:val="nil"/>
              <w:left w:val="nil"/>
              <w:bottom w:val="single" w:sz="4" w:space="0" w:color="auto"/>
              <w:right w:val="single" w:sz="4" w:space="0" w:color="auto"/>
            </w:tcBorders>
            <w:shd w:val="clear" w:color="000000" w:fill="FFFFFF"/>
            <w:vAlign w:val="center"/>
          </w:tcPr>
          <w:p w14:paraId="6E2CF4FB" w14:textId="77777777" w:rsidR="005616C5" w:rsidRPr="00E76BB5" w:rsidRDefault="005616C5" w:rsidP="00C15D84">
            <w:pPr>
              <w:jc w:val="center"/>
              <w:rPr>
                <w:sz w:val="28"/>
                <w:szCs w:val="28"/>
              </w:rPr>
            </w:pPr>
            <w:r w:rsidRPr="00E76BB5">
              <w:rPr>
                <w:sz w:val="28"/>
                <w:szCs w:val="28"/>
              </w:rPr>
              <w:t>43,56</w:t>
            </w:r>
          </w:p>
        </w:tc>
        <w:tc>
          <w:tcPr>
            <w:tcW w:w="1417" w:type="dxa"/>
            <w:tcBorders>
              <w:top w:val="nil"/>
              <w:left w:val="nil"/>
              <w:bottom w:val="single" w:sz="4" w:space="0" w:color="auto"/>
              <w:right w:val="single" w:sz="4" w:space="0" w:color="auto"/>
            </w:tcBorders>
            <w:shd w:val="clear" w:color="000000" w:fill="FFFFFF"/>
            <w:vAlign w:val="center"/>
          </w:tcPr>
          <w:p w14:paraId="4DBF334D" w14:textId="77777777" w:rsidR="005616C5" w:rsidRPr="00E76BB5" w:rsidRDefault="005616C5" w:rsidP="00C15D84">
            <w:pPr>
              <w:jc w:val="center"/>
              <w:rPr>
                <w:sz w:val="28"/>
                <w:szCs w:val="28"/>
              </w:rPr>
            </w:pPr>
            <w:r w:rsidRPr="00E76BB5">
              <w:rPr>
                <w:sz w:val="28"/>
                <w:szCs w:val="28"/>
              </w:rPr>
              <w:t>45,30</w:t>
            </w:r>
          </w:p>
        </w:tc>
        <w:tc>
          <w:tcPr>
            <w:tcW w:w="1276" w:type="dxa"/>
            <w:tcBorders>
              <w:top w:val="nil"/>
              <w:left w:val="nil"/>
              <w:bottom w:val="single" w:sz="4" w:space="0" w:color="auto"/>
              <w:right w:val="single" w:sz="4" w:space="0" w:color="auto"/>
            </w:tcBorders>
            <w:shd w:val="clear" w:color="000000" w:fill="FFFFFF"/>
            <w:vAlign w:val="center"/>
          </w:tcPr>
          <w:p w14:paraId="3B1FDD07" w14:textId="77777777" w:rsidR="005616C5" w:rsidRPr="00E76BB5" w:rsidRDefault="005616C5" w:rsidP="00C15D84">
            <w:pPr>
              <w:jc w:val="center"/>
              <w:rPr>
                <w:sz w:val="28"/>
                <w:szCs w:val="28"/>
              </w:rPr>
            </w:pPr>
            <w:r w:rsidRPr="00E76BB5">
              <w:rPr>
                <w:sz w:val="28"/>
                <w:szCs w:val="28"/>
              </w:rPr>
              <w:t>45,30</w:t>
            </w:r>
          </w:p>
        </w:tc>
        <w:tc>
          <w:tcPr>
            <w:tcW w:w="1276" w:type="dxa"/>
            <w:tcBorders>
              <w:top w:val="nil"/>
              <w:left w:val="nil"/>
              <w:bottom w:val="single" w:sz="4" w:space="0" w:color="auto"/>
              <w:right w:val="single" w:sz="4" w:space="0" w:color="auto"/>
            </w:tcBorders>
            <w:shd w:val="clear" w:color="000000" w:fill="FFFFFF"/>
            <w:vAlign w:val="center"/>
          </w:tcPr>
          <w:p w14:paraId="506F1708" w14:textId="77777777" w:rsidR="005616C5" w:rsidRPr="00E76BB5" w:rsidRDefault="005616C5" w:rsidP="00C15D84">
            <w:pPr>
              <w:jc w:val="center"/>
              <w:rPr>
                <w:sz w:val="28"/>
                <w:szCs w:val="28"/>
              </w:rPr>
            </w:pPr>
            <w:r w:rsidRPr="00E76BB5">
              <w:rPr>
                <w:sz w:val="28"/>
                <w:szCs w:val="28"/>
              </w:rPr>
              <w:t>47,35</w:t>
            </w:r>
          </w:p>
        </w:tc>
        <w:tc>
          <w:tcPr>
            <w:tcW w:w="1277" w:type="dxa"/>
            <w:tcBorders>
              <w:top w:val="nil"/>
              <w:left w:val="nil"/>
              <w:bottom w:val="single" w:sz="4" w:space="0" w:color="auto"/>
              <w:right w:val="single" w:sz="4" w:space="0" w:color="auto"/>
            </w:tcBorders>
            <w:shd w:val="clear" w:color="000000" w:fill="FFFFFF"/>
            <w:vAlign w:val="center"/>
          </w:tcPr>
          <w:p w14:paraId="50D35E4E" w14:textId="77777777" w:rsidR="005616C5" w:rsidRPr="00E76BB5" w:rsidRDefault="005616C5" w:rsidP="00C15D84">
            <w:pPr>
              <w:jc w:val="center"/>
              <w:rPr>
                <w:sz w:val="28"/>
                <w:szCs w:val="28"/>
              </w:rPr>
            </w:pPr>
            <w:r w:rsidRPr="00E76BB5">
              <w:rPr>
                <w:sz w:val="28"/>
                <w:szCs w:val="28"/>
              </w:rPr>
              <w:t>47,35</w:t>
            </w:r>
          </w:p>
        </w:tc>
        <w:tc>
          <w:tcPr>
            <w:tcW w:w="1416" w:type="dxa"/>
            <w:tcBorders>
              <w:top w:val="nil"/>
              <w:left w:val="nil"/>
              <w:bottom w:val="single" w:sz="4" w:space="0" w:color="auto"/>
              <w:right w:val="single" w:sz="4" w:space="0" w:color="auto"/>
            </w:tcBorders>
            <w:shd w:val="clear" w:color="000000" w:fill="FFFFFF"/>
            <w:vAlign w:val="center"/>
          </w:tcPr>
          <w:p w14:paraId="57D5AC5A" w14:textId="77777777" w:rsidR="005616C5" w:rsidRPr="00E76BB5" w:rsidRDefault="005616C5" w:rsidP="00C15D84">
            <w:pPr>
              <w:jc w:val="center"/>
              <w:rPr>
                <w:sz w:val="28"/>
                <w:szCs w:val="28"/>
              </w:rPr>
            </w:pPr>
            <w:r w:rsidRPr="00E76BB5">
              <w:rPr>
                <w:sz w:val="28"/>
                <w:szCs w:val="28"/>
              </w:rPr>
              <w:t>49,66</w:t>
            </w:r>
          </w:p>
        </w:tc>
      </w:tr>
      <w:tr w:rsidR="005616C5" w:rsidRPr="00E76BB5" w14:paraId="27DFDA24" w14:textId="77777777" w:rsidTr="00C15D84">
        <w:trPr>
          <w:trHeight w:val="476"/>
        </w:trPr>
        <w:tc>
          <w:tcPr>
            <w:tcW w:w="15735" w:type="dxa"/>
            <w:gridSpan w:val="12"/>
            <w:tcBorders>
              <w:top w:val="nil"/>
              <w:left w:val="single" w:sz="4" w:space="0" w:color="auto"/>
              <w:bottom w:val="single" w:sz="4" w:space="0" w:color="auto"/>
              <w:right w:val="single" w:sz="4" w:space="0" w:color="auto"/>
            </w:tcBorders>
            <w:shd w:val="clear" w:color="000000" w:fill="FFFFFF"/>
            <w:vAlign w:val="center"/>
          </w:tcPr>
          <w:p w14:paraId="6A3900C8" w14:textId="77777777" w:rsidR="005616C5" w:rsidRPr="00E76BB5" w:rsidRDefault="005616C5" w:rsidP="00C15D84">
            <w:pPr>
              <w:jc w:val="center"/>
              <w:rPr>
                <w:sz w:val="28"/>
                <w:szCs w:val="28"/>
              </w:rPr>
            </w:pPr>
            <w:r w:rsidRPr="00E76BB5">
              <w:rPr>
                <w:sz w:val="28"/>
                <w:szCs w:val="28"/>
              </w:rPr>
              <w:t>2. Техническая вода</w:t>
            </w:r>
          </w:p>
        </w:tc>
      </w:tr>
      <w:tr w:rsidR="00D34143" w:rsidRPr="00E76BB5" w14:paraId="65212D0D" w14:textId="77777777" w:rsidTr="00C15D84">
        <w:trPr>
          <w:trHeight w:val="1205"/>
        </w:trPr>
        <w:tc>
          <w:tcPr>
            <w:tcW w:w="636" w:type="dxa"/>
            <w:tcBorders>
              <w:top w:val="nil"/>
              <w:left w:val="single" w:sz="4" w:space="0" w:color="auto"/>
              <w:bottom w:val="single" w:sz="4" w:space="0" w:color="auto"/>
              <w:right w:val="single" w:sz="4" w:space="0" w:color="auto"/>
            </w:tcBorders>
            <w:shd w:val="clear" w:color="000000" w:fill="FFFFFF"/>
            <w:vAlign w:val="center"/>
          </w:tcPr>
          <w:p w14:paraId="51C0569E" w14:textId="77777777" w:rsidR="005616C5" w:rsidRPr="00E76BB5" w:rsidRDefault="005616C5" w:rsidP="00C15D84">
            <w:pPr>
              <w:jc w:val="center"/>
              <w:rPr>
                <w:sz w:val="28"/>
                <w:szCs w:val="28"/>
              </w:rPr>
            </w:pPr>
            <w:r w:rsidRPr="00E76BB5">
              <w:rPr>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5AC7C66F" w14:textId="77777777" w:rsidR="005616C5" w:rsidRPr="00E76BB5" w:rsidRDefault="005616C5" w:rsidP="00C15D84">
            <w:pPr>
              <w:rPr>
                <w:sz w:val="28"/>
                <w:szCs w:val="28"/>
              </w:rPr>
            </w:pPr>
            <w:r w:rsidRPr="00E76BB5">
              <w:rPr>
                <w:sz w:val="28"/>
                <w:szCs w:val="28"/>
              </w:rPr>
              <w:t>Прочие потребители</w:t>
            </w:r>
          </w:p>
          <w:p w14:paraId="3D1484C3" w14:textId="77777777" w:rsidR="005616C5" w:rsidRPr="00E76BB5" w:rsidRDefault="005616C5" w:rsidP="00C15D84">
            <w:pPr>
              <w:rPr>
                <w:sz w:val="28"/>
                <w:szCs w:val="28"/>
              </w:rPr>
            </w:pPr>
            <w:r w:rsidRPr="00E76BB5">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57361105" w14:textId="77777777" w:rsidR="005616C5" w:rsidRPr="00E76BB5" w:rsidRDefault="005616C5" w:rsidP="00C15D84">
            <w:pPr>
              <w:jc w:val="center"/>
              <w:rPr>
                <w:sz w:val="28"/>
                <w:szCs w:val="28"/>
              </w:rPr>
            </w:pPr>
            <w:r w:rsidRPr="00E76BB5">
              <w:rPr>
                <w:sz w:val="28"/>
                <w:szCs w:val="28"/>
              </w:rPr>
              <w:t>9,70</w:t>
            </w:r>
          </w:p>
        </w:tc>
        <w:tc>
          <w:tcPr>
            <w:tcW w:w="1276" w:type="dxa"/>
            <w:tcBorders>
              <w:top w:val="nil"/>
              <w:left w:val="nil"/>
              <w:bottom w:val="single" w:sz="4" w:space="0" w:color="auto"/>
              <w:right w:val="single" w:sz="4" w:space="0" w:color="auto"/>
            </w:tcBorders>
            <w:shd w:val="clear" w:color="000000" w:fill="FFFFFF"/>
            <w:vAlign w:val="center"/>
          </w:tcPr>
          <w:p w14:paraId="5037C109" w14:textId="77777777" w:rsidR="005616C5" w:rsidRPr="00E76BB5" w:rsidRDefault="005616C5" w:rsidP="00C15D84">
            <w:pPr>
              <w:jc w:val="center"/>
              <w:rPr>
                <w:sz w:val="28"/>
                <w:szCs w:val="28"/>
              </w:rPr>
            </w:pPr>
            <w:r w:rsidRPr="00E76BB5">
              <w:rPr>
                <w:sz w:val="28"/>
                <w:szCs w:val="28"/>
              </w:rPr>
              <w:t>10,86</w:t>
            </w:r>
          </w:p>
        </w:tc>
        <w:tc>
          <w:tcPr>
            <w:tcW w:w="1276" w:type="dxa"/>
            <w:tcBorders>
              <w:top w:val="nil"/>
              <w:left w:val="nil"/>
              <w:bottom w:val="single" w:sz="4" w:space="0" w:color="auto"/>
              <w:right w:val="single" w:sz="4" w:space="0" w:color="auto"/>
            </w:tcBorders>
            <w:shd w:val="clear" w:color="000000" w:fill="FFFFFF"/>
            <w:vAlign w:val="center"/>
          </w:tcPr>
          <w:p w14:paraId="05F55668" w14:textId="77777777" w:rsidR="005616C5" w:rsidRPr="00E76BB5" w:rsidRDefault="005616C5" w:rsidP="00C15D84">
            <w:pPr>
              <w:jc w:val="center"/>
              <w:rPr>
                <w:sz w:val="28"/>
                <w:szCs w:val="28"/>
              </w:rPr>
            </w:pPr>
            <w:r w:rsidRPr="00E76BB5">
              <w:rPr>
                <w:sz w:val="28"/>
                <w:szCs w:val="28"/>
              </w:rPr>
              <w:t>10,86</w:t>
            </w:r>
          </w:p>
        </w:tc>
        <w:tc>
          <w:tcPr>
            <w:tcW w:w="1276" w:type="dxa"/>
            <w:tcBorders>
              <w:top w:val="nil"/>
              <w:left w:val="nil"/>
              <w:bottom w:val="single" w:sz="4" w:space="0" w:color="auto"/>
              <w:right w:val="single" w:sz="4" w:space="0" w:color="auto"/>
            </w:tcBorders>
            <w:shd w:val="clear" w:color="000000" w:fill="FFFFFF"/>
            <w:vAlign w:val="center"/>
          </w:tcPr>
          <w:p w14:paraId="300088FB" w14:textId="77777777" w:rsidR="005616C5" w:rsidRPr="00E76BB5" w:rsidRDefault="005616C5" w:rsidP="00C15D84">
            <w:pPr>
              <w:jc w:val="center"/>
              <w:rPr>
                <w:sz w:val="28"/>
                <w:szCs w:val="28"/>
              </w:rPr>
            </w:pPr>
            <w:r w:rsidRPr="00E76BB5">
              <w:rPr>
                <w:sz w:val="28"/>
                <w:szCs w:val="28"/>
              </w:rPr>
              <w:t>11,50</w:t>
            </w:r>
          </w:p>
        </w:tc>
        <w:tc>
          <w:tcPr>
            <w:tcW w:w="1276" w:type="dxa"/>
            <w:tcBorders>
              <w:top w:val="nil"/>
              <w:left w:val="nil"/>
              <w:bottom w:val="single" w:sz="4" w:space="0" w:color="auto"/>
              <w:right w:val="single" w:sz="4" w:space="0" w:color="auto"/>
            </w:tcBorders>
            <w:shd w:val="clear" w:color="000000" w:fill="FFFFFF"/>
            <w:vAlign w:val="center"/>
          </w:tcPr>
          <w:p w14:paraId="1F93DDAD" w14:textId="77777777" w:rsidR="005616C5" w:rsidRPr="00E76BB5" w:rsidRDefault="005616C5" w:rsidP="00C15D84">
            <w:pPr>
              <w:jc w:val="center"/>
              <w:rPr>
                <w:sz w:val="28"/>
                <w:szCs w:val="28"/>
              </w:rPr>
            </w:pPr>
            <w:r w:rsidRPr="00E76BB5">
              <w:rPr>
                <w:sz w:val="28"/>
                <w:szCs w:val="28"/>
              </w:rPr>
              <w:t>11,50</w:t>
            </w:r>
          </w:p>
        </w:tc>
        <w:tc>
          <w:tcPr>
            <w:tcW w:w="1417" w:type="dxa"/>
            <w:tcBorders>
              <w:top w:val="nil"/>
              <w:left w:val="nil"/>
              <w:bottom w:val="single" w:sz="4" w:space="0" w:color="auto"/>
              <w:right w:val="single" w:sz="4" w:space="0" w:color="auto"/>
            </w:tcBorders>
            <w:shd w:val="clear" w:color="000000" w:fill="FFFFFF"/>
            <w:vAlign w:val="center"/>
          </w:tcPr>
          <w:p w14:paraId="06ABFD2F" w14:textId="77777777" w:rsidR="005616C5" w:rsidRPr="00E76BB5" w:rsidRDefault="005616C5" w:rsidP="00C15D84">
            <w:pPr>
              <w:jc w:val="center"/>
              <w:rPr>
                <w:sz w:val="28"/>
                <w:szCs w:val="28"/>
              </w:rPr>
            </w:pPr>
            <w:r w:rsidRPr="00E76BB5">
              <w:rPr>
                <w:sz w:val="28"/>
                <w:szCs w:val="28"/>
              </w:rPr>
              <w:t>12,17</w:t>
            </w:r>
          </w:p>
        </w:tc>
        <w:tc>
          <w:tcPr>
            <w:tcW w:w="1276" w:type="dxa"/>
            <w:tcBorders>
              <w:top w:val="nil"/>
              <w:left w:val="nil"/>
              <w:bottom w:val="single" w:sz="4" w:space="0" w:color="auto"/>
              <w:right w:val="single" w:sz="4" w:space="0" w:color="auto"/>
            </w:tcBorders>
            <w:shd w:val="clear" w:color="000000" w:fill="FFFFFF"/>
            <w:vAlign w:val="center"/>
          </w:tcPr>
          <w:p w14:paraId="0F1CA48E" w14:textId="77777777" w:rsidR="005616C5" w:rsidRPr="00E76BB5" w:rsidRDefault="005616C5" w:rsidP="00C15D84">
            <w:pPr>
              <w:jc w:val="center"/>
              <w:rPr>
                <w:sz w:val="28"/>
                <w:szCs w:val="28"/>
              </w:rPr>
            </w:pPr>
            <w:r w:rsidRPr="00E76BB5">
              <w:rPr>
                <w:sz w:val="28"/>
                <w:szCs w:val="28"/>
              </w:rPr>
              <w:t>12,17</w:t>
            </w:r>
          </w:p>
        </w:tc>
        <w:tc>
          <w:tcPr>
            <w:tcW w:w="1276" w:type="dxa"/>
            <w:tcBorders>
              <w:top w:val="nil"/>
              <w:left w:val="nil"/>
              <w:bottom w:val="single" w:sz="4" w:space="0" w:color="auto"/>
              <w:right w:val="single" w:sz="4" w:space="0" w:color="auto"/>
            </w:tcBorders>
            <w:shd w:val="clear" w:color="000000" w:fill="FFFFFF"/>
            <w:vAlign w:val="center"/>
          </w:tcPr>
          <w:p w14:paraId="58E1A311" w14:textId="77777777" w:rsidR="005616C5" w:rsidRPr="00E76BB5" w:rsidRDefault="005616C5" w:rsidP="00C15D84">
            <w:pPr>
              <w:jc w:val="center"/>
              <w:rPr>
                <w:sz w:val="28"/>
                <w:szCs w:val="28"/>
              </w:rPr>
            </w:pPr>
            <w:r w:rsidRPr="00E76BB5">
              <w:rPr>
                <w:sz w:val="28"/>
                <w:szCs w:val="28"/>
              </w:rPr>
              <w:t>12,83</w:t>
            </w:r>
          </w:p>
        </w:tc>
        <w:tc>
          <w:tcPr>
            <w:tcW w:w="1277" w:type="dxa"/>
            <w:tcBorders>
              <w:top w:val="nil"/>
              <w:left w:val="nil"/>
              <w:bottom w:val="single" w:sz="4" w:space="0" w:color="auto"/>
              <w:right w:val="single" w:sz="4" w:space="0" w:color="auto"/>
            </w:tcBorders>
            <w:shd w:val="clear" w:color="000000" w:fill="FFFFFF"/>
            <w:vAlign w:val="center"/>
          </w:tcPr>
          <w:p w14:paraId="6339A7F4" w14:textId="77777777" w:rsidR="005616C5" w:rsidRPr="00E76BB5" w:rsidRDefault="005616C5" w:rsidP="00C15D84">
            <w:pPr>
              <w:jc w:val="center"/>
              <w:rPr>
                <w:sz w:val="28"/>
                <w:szCs w:val="28"/>
              </w:rPr>
            </w:pPr>
            <w:r w:rsidRPr="00E76BB5">
              <w:rPr>
                <w:sz w:val="28"/>
                <w:szCs w:val="28"/>
              </w:rPr>
              <w:t>12,83</w:t>
            </w:r>
          </w:p>
        </w:tc>
        <w:tc>
          <w:tcPr>
            <w:tcW w:w="1416" w:type="dxa"/>
            <w:tcBorders>
              <w:top w:val="nil"/>
              <w:left w:val="nil"/>
              <w:bottom w:val="single" w:sz="4" w:space="0" w:color="auto"/>
              <w:right w:val="single" w:sz="4" w:space="0" w:color="auto"/>
            </w:tcBorders>
            <w:shd w:val="clear" w:color="000000" w:fill="FFFFFF"/>
            <w:vAlign w:val="center"/>
          </w:tcPr>
          <w:p w14:paraId="35ED213F" w14:textId="77777777" w:rsidR="005616C5" w:rsidRPr="00E76BB5" w:rsidRDefault="005616C5" w:rsidP="00C15D84">
            <w:pPr>
              <w:jc w:val="center"/>
              <w:rPr>
                <w:sz w:val="28"/>
                <w:szCs w:val="28"/>
              </w:rPr>
            </w:pPr>
            <w:r w:rsidRPr="00E76BB5">
              <w:rPr>
                <w:sz w:val="28"/>
                <w:szCs w:val="28"/>
              </w:rPr>
              <w:t>13,23</w:t>
            </w:r>
          </w:p>
        </w:tc>
      </w:tr>
      <w:tr w:rsidR="00D34143" w:rsidRPr="00E76BB5" w14:paraId="001109A6" w14:textId="77777777" w:rsidTr="00C15D84">
        <w:trPr>
          <w:trHeight w:val="296"/>
        </w:trPr>
        <w:tc>
          <w:tcPr>
            <w:tcW w:w="636" w:type="dxa"/>
            <w:tcBorders>
              <w:top w:val="single" w:sz="4" w:space="0" w:color="auto"/>
              <w:left w:val="single" w:sz="4" w:space="0" w:color="auto"/>
              <w:bottom w:val="single" w:sz="4" w:space="0" w:color="auto"/>
              <w:right w:val="single" w:sz="4" w:space="0" w:color="auto"/>
            </w:tcBorders>
            <w:vAlign w:val="center"/>
          </w:tcPr>
          <w:p w14:paraId="44CA2A48" w14:textId="77777777" w:rsidR="005616C5" w:rsidRPr="00E76BB5" w:rsidRDefault="005616C5" w:rsidP="00C15D84">
            <w:pPr>
              <w:jc w:val="center"/>
              <w:rPr>
                <w:sz w:val="28"/>
                <w:szCs w:val="28"/>
              </w:rPr>
            </w:pPr>
            <w:r w:rsidRPr="00E76BB5">
              <w:rPr>
                <w:sz w:val="28"/>
                <w:szCs w:val="28"/>
              </w:rPr>
              <w:lastRenderedPageBreak/>
              <w:t>1</w:t>
            </w:r>
          </w:p>
        </w:tc>
        <w:tc>
          <w:tcPr>
            <w:tcW w:w="2057" w:type="dxa"/>
            <w:tcBorders>
              <w:top w:val="single" w:sz="4" w:space="0" w:color="auto"/>
              <w:left w:val="single" w:sz="4" w:space="0" w:color="auto"/>
              <w:bottom w:val="single" w:sz="4" w:space="0" w:color="auto"/>
              <w:right w:val="single" w:sz="4" w:space="0" w:color="auto"/>
            </w:tcBorders>
            <w:vAlign w:val="center"/>
          </w:tcPr>
          <w:p w14:paraId="1AC4EED7" w14:textId="77777777" w:rsidR="005616C5" w:rsidRPr="00E76BB5" w:rsidRDefault="005616C5" w:rsidP="00C15D84">
            <w:pPr>
              <w:jc w:val="center"/>
              <w:rPr>
                <w:sz w:val="28"/>
                <w:szCs w:val="28"/>
              </w:rPr>
            </w:pPr>
            <w:r w:rsidRPr="00E76BB5">
              <w:rPr>
                <w:sz w:val="28"/>
                <w:szCs w:val="28"/>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00B6A0D" w14:textId="77777777" w:rsidR="005616C5" w:rsidRPr="00E76BB5" w:rsidRDefault="005616C5" w:rsidP="00C15D84">
            <w:pPr>
              <w:jc w:val="center"/>
              <w:rPr>
                <w:sz w:val="28"/>
                <w:szCs w:val="28"/>
              </w:rPr>
            </w:pPr>
            <w:r w:rsidRPr="00E76BB5">
              <w:rPr>
                <w:sz w:val="28"/>
                <w:szCs w:val="28"/>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0F03430" w14:textId="77777777" w:rsidR="005616C5" w:rsidRPr="00E76BB5" w:rsidRDefault="005616C5" w:rsidP="00C15D84">
            <w:pPr>
              <w:jc w:val="center"/>
              <w:rPr>
                <w:sz w:val="28"/>
                <w:szCs w:val="28"/>
              </w:rPr>
            </w:pPr>
            <w:r w:rsidRPr="00E76BB5">
              <w:rPr>
                <w:sz w:val="28"/>
                <w:szCs w:val="28"/>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A0EE982" w14:textId="77777777" w:rsidR="005616C5" w:rsidRPr="00E76BB5" w:rsidRDefault="005616C5" w:rsidP="00C15D84">
            <w:pPr>
              <w:jc w:val="center"/>
              <w:rPr>
                <w:sz w:val="28"/>
                <w:szCs w:val="28"/>
              </w:rPr>
            </w:pPr>
            <w:r w:rsidRPr="00E76BB5">
              <w:rPr>
                <w:sz w:val="28"/>
                <w:szCs w:val="28"/>
              </w:rPr>
              <w:t>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920F26C" w14:textId="77777777" w:rsidR="005616C5" w:rsidRPr="00E76BB5" w:rsidRDefault="005616C5" w:rsidP="00C15D84">
            <w:pPr>
              <w:jc w:val="center"/>
              <w:rPr>
                <w:sz w:val="28"/>
                <w:szCs w:val="28"/>
              </w:rPr>
            </w:pPr>
            <w:r w:rsidRPr="00E76BB5">
              <w:rPr>
                <w:sz w:val="28"/>
                <w:szCs w:val="28"/>
              </w:rPr>
              <w:t>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000FD0A" w14:textId="77777777" w:rsidR="005616C5" w:rsidRPr="00E76BB5" w:rsidRDefault="005616C5" w:rsidP="00C15D84">
            <w:pPr>
              <w:jc w:val="center"/>
              <w:rPr>
                <w:sz w:val="28"/>
                <w:szCs w:val="28"/>
              </w:rPr>
            </w:pPr>
            <w:r w:rsidRPr="00E76BB5">
              <w:rPr>
                <w:sz w:val="28"/>
                <w:szCs w:val="28"/>
              </w:rPr>
              <w:t>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30F84060" w14:textId="77777777" w:rsidR="005616C5" w:rsidRPr="00E76BB5" w:rsidRDefault="005616C5" w:rsidP="00C15D84">
            <w:pPr>
              <w:jc w:val="center"/>
              <w:rPr>
                <w:sz w:val="28"/>
                <w:szCs w:val="28"/>
              </w:rPr>
            </w:pPr>
            <w:r w:rsidRPr="00E76BB5">
              <w:rPr>
                <w:sz w:val="28"/>
                <w:szCs w:val="28"/>
              </w:rPr>
              <w:t>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ECA7140" w14:textId="77777777" w:rsidR="005616C5" w:rsidRPr="00E76BB5" w:rsidRDefault="005616C5" w:rsidP="00C15D84">
            <w:pPr>
              <w:jc w:val="center"/>
              <w:rPr>
                <w:sz w:val="28"/>
                <w:szCs w:val="28"/>
              </w:rPr>
            </w:pPr>
            <w:r w:rsidRPr="00E76BB5">
              <w:rPr>
                <w:sz w:val="28"/>
                <w:szCs w:val="28"/>
              </w:rPr>
              <w:t>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7677DF0" w14:textId="77777777" w:rsidR="005616C5" w:rsidRPr="00E76BB5" w:rsidRDefault="005616C5" w:rsidP="00C15D84">
            <w:pPr>
              <w:jc w:val="center"/>
              <w:rPr>
                <w:sz w:val="28"/>
                <w:szCs w:val="28"/>
              </w:rPr>
            </w:pPr>
            <w:r w:rsidRPr="00E76BB5">
              <w:rPr>
                <w:sz w:val="28"/>
                <w:szCs w:val="28"/>
              </w:rPr>
              <w:t>10</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14:paraId="58574A49" w14:textId="77777777" w:rsidR="005616C5" w:rsidRPr="00E76BB5" w:rsidRDefault="005616C5" w:rsidP="00C15D84">
            <w:pPr>
              <w:jc w:val="center"/>
              <w:rPr>
                <w:sz w:val="28"/>
                <w:szCs w:val="28"/>
              </w:rPr>
            </w:pPr>
            <w:r w:rsidRPr="00E76BB5">
              <w:rPr>
                <w:sz w:val="28"/>
                <w:szCs w:val="28"/>
              </w:rPr>
              <w:t>11</w:t>
            </w:r>
          </w:p>
        </w:tc>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tcPr>
          <w:p w14:paraId="27C9B427" w14:textId="77777777" w:rsidR="005616C5" w:rsidRPr="00E76BB5" w:rsidRDefault="005616C5" w:rsidP="00C15D84">
            <w:pPr>
              <w:jc w:val="center"/>
              <w:rPr>
                <w:sz w:val="28"/>
                <w:szCs w:val="28"/>
              </w:rPr>
            </w:pPr>
            <w:r w:rsidRPr="00E76BB5">
              <w:rPr>
                <w:sz w:val="28"/>
                <w:szCs w:val="28"/>
              </w:rPr>
              <w:t>12</w:t>
            </w:r>
          </w:p>
        </w:tc>
      </w:tr>
      <w:tr w:rsidR="005616C5" w:rsidRPr="00E76BB5" w14:paraId="629A0E7C" w14:textId="77777777" w:rsidTr="00C15D84">
        <w:trPr>
          <w:trHeight w:val="527"/>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8ABD1BD" w14:textId="77777777" w:rsidR="005616C5" w:rsidRPr="00E76BB5" w:rsidRDefault="005616C5" w:rsidP="00C15D84">
            <w:pPr>
              <w:jc w:val="center"/>
              <w:rPr>
                <w:sz w:val="28"/>
                <w:szCs w:val="28"/>
              </w:rPr>
            </w:pPr>
            <w:r w:rsidRPr="00E76BB5">
              <w:rPr>
                <w:sz w:val="28"/>
                <w:szCs w:val="28"/>
              </w:rPr>
              <w:t xml:space="preserve">3. Водоотведение </w:t>
            </w:r>
          </w:p>
        </w:tc>
      </w:tr>
      <w:tr w:rsidR="00D34143" w:rsidRPr="00E76BB5" w14:paraId="13F95652" w14:textId="77777777" w:rsidTr="00C15D84">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tcPr>
          <w:p w14:paraId="4B2A95D2" w14:textId="77777777" w:rsidR="005616C5" w:rsidRPr="00E76BB5" w:rsidRDefault="005616C5" w:rsidP="00C15D84">
            <w:pPr>
              <w:jc w:val="center"/>
              <w:rPr>
                <w:sz w:val="28"/>
                <w:szCs w:val="28"/>
              </w:rPr>
            </w:pPr>
            <w:r w:rsidRPr="00E76BB5">
              <w:rPr>
                <w:sz w:val="28"/>
                <w:szCs w:val="28"/>
              </w:rPr>
              <w:t>3.1.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3BC26CE9" w14:textId="77777777" w:rsidR="005616C5" w:rsidRPr="00E76BB5" w:rsidRDefault="005616C5" w:rsidP="00C15D84">
            <w:pPr>
              <w:rPr>
                <w:sz w:val="28"/>
                <w:szCs w:val="28"/>
              </w:rPr>
            </w:pPr>
            <w:r w:rsidRPr="00E76BB5">
              <w:rPr>
                <w:sz w:val="28"/>
                <w:szCs w:val="28"/>
              </w:rPr>
              <w:t xml:space="preserve">Население   </w:t>
            </w:r>
          </w:p>
          <w:p w14:paraId="2CD8F565" w14:textId="77777777" w:rsidR="005616C5" w:rsidRPr="00E76BB5" w:rsidRDefault="005616C5" w:rsidP="00C15D84">
            <w:pPr>
              <w:rPr>
                <w:sz w:val="28"/>
                <w:szCs w:val="28"/>
              </w:rPr>
            </w:pPr>
            <w:r w:rsidRPr="00E76BB5">
              <w:rPr>
                <w:sz w:val="28"/>
                <w:szCs w:val="28"/>
              </w:rPr>
              <w:t>(с НДС) *</w:t>
            </w:r>
          </w:p>
        </w:tc>
        <w:tc>
          <w:tcPr>
            <w:tcW w:w="1276" w:type="dxa"/>
            <w:tcBorders>
              <w:top w:val="nil"/>
              <w:left w:val="nil"/>
              <w:bottom w:val="single" w:sz="4" w:space="0" w:color="auto"/>
              <w:right w:val="single" w:sz="4" w:space="0" w:color="auto"/>
            </w:tcBorders>
            <w:shd w:val="clear" w:color="000000" w:fill="FFFFFF"/>
            <w:vAlign w:val="center"/>
          </w:tcPr>
          <w:p w14:paraId="1A4AF9DD" w14:textId="77777777" w:rsidR="005616C5" w:rsidRPr="00E76BB5" w:rsidRDefault="005616C5" w:rsidP="00C15D84">
            <w:pPr>
              <w:jc w:val="center"/>
              <w:rPr>
                <w:sz w:val="28"/>
                <w:szCs w:val="28"/>
              </w:rPr>
            </w:pPr>
            <w:r w:rsidRPr="00E76BB5">
              <w:rPr>
                <w:sz w:val="28"/>
                <w:szCs w:val="28"/>
              </w:rPr>
              <w:t>28,56</w:t>
            </w:r>
          </w:p>
        </w:tc>
        <w:tc>
          <w:tcPr>
            <w:tcW w:w="1276" w:type="dxa"/>
            <w:tcBorders>
              <w:top w:val="nil"/>
              <w:left w:val="nil"/>
              <w:bottom w:val="single" w:sz="4" w:space="0" w:color="auto"/>
              <w:right w:val="single" w:sz="4" w:space="0" w:color="auto"/>
            </w:tcBorders>
            <w:shd w:val="clear" w:color="000000" w:fill="FFFFFF"/>
            <w:vAlign w:val="center"/>
          </w:tcPr>
          <w:p w14:paraId="4960426A" w14:textId="77777777" w:rsidR="005616C5" w:rsidRPr="00E76BB5" w:rsidRDefault="005616C5" w:rsidP="00C15D84">
            <w:pPr>
              <w:jc w:val="center"/>
              <w:rPr>
                <w:sz w:val="28"/>
                <w:szCs w:val="28"/>
              </w:rPr>
            </w:pPr>
            <w:r w:rsidRPr="00E76BB5">
              <w:rPr>
                <w:sz w:val="28"/>
                <w:szCs w:val="28"/>
              </w:rPr>
              <w:t>33,72</w:t>
            </w:r>
          </w:p>
        </w:tc>
        <w:tc>
          <w:tcPr>
            <w:tcW w:w="1276" w:type="dxa"/>
            <w:tcBorders>
              <w:top w:val="nil"/>
              <w:left w:val="nil"/>
              <w:bottom w:val="single" w:sz="4" w:space="0" w:color="auto"/>
              <w:right w:val="single" w:sz="4" w:space="0" w:color="auto"/>
            </w:tcBorders>
            <w:shd w:val="clear" w:color="000000" w:fill="FFFFFF"/>
            <w:vAlign w:val="center"/>
          </w:tcPr>
          <w:p w14:paraId="0CE0C004" w14:textId="77777777" w:rsidR="005616C5" w:rsidRPr="00E76BB5" w:rsidRDefault="005616C5" w:rsidP="00C15D84">
            <w:pPr>
              <w:jc w:val="center"/>
              <w:rPr>
                <w:sz w:val="28"/>
                <w:szCs w:val="28"/>
              </w:rPr>
            </w:pPr>
            <w:r w:rsidRPr="00E76BB5">
              <w:rPr>
                <w:sz w:val="28"/>
                <w:szCs w:val="28"/>
              </w:rPr>
              <w:t>33,72</w:t>
            </w:r>
          </w:p>
        </w:tc>
        <w:tc>
          <w:tcPr>
            <w:tcW w:w="1276" w:type="dxa"/>
            <w:tcBorders>
              <w:top w:val="nil"/>
              <w:left w:val="nil"/>
              <w:bottom w:val="single" w:sz="4" w:space="0" w:color="auto"/>
              <w:right w:val="single" w:sz="4" w:space="0" w:color="auto"/>
            </w:tcBorders>
            <w:shd w:val="clear" w:color="000000" w:fill="FFFFFF"/>
            <w:vAlign w:val="center"/>
          </w:tcPr>
          <w:p w14:paraId="25331553" w14:textId="77777777" w:rsidR="005616C5" w:rsidRPr="00E76BB5" w:rsidRDefault="005616C5" w:rsidP="00C15D84">
            <w:pPr>
              <w:jc w:val="center"/>
              <w:rPr>
                <w:sz w:val="28"/>
                <w:szCs w:val="28"/>
              </w:rPr>
            </w:pPr>
            <w:r w:rsidRPr="00E76BB5">
              <w:rPr>
                <w:sz w:val="28"/>
                <w:szCs w:val="28"/>
              </w:rPr>
              <w:t>34,94</w:t>
            </w:r>
          </w:p>
        </w:tc>
        <w:tc>
          <w:tcPr>
            <w:tcW w:w="1276" w:type="dxa"/>
            <w:tcBorders>
              <w:top w:val="nil"/>
              <w:left w:val="nil"/>
              <w:bottom w:val="single" w:sz="4" w:space="0" w:color="auto"/>
              <w:right w:val="single" w:sz="4" w:space="0" w:color="auto"/>
            </w:tcBorders>
            <w:shd w:val="clear" w:color="000000" w:fill="FFFFFF"/>
            <w:vAlign w:val="center"/>
          </w:tcPr>
          <w:p w14:paraId="33C5C9A6" w14:textId="77777777" w:rsidR="005616C5" w:rsidRPr="00E76BB5" w:rsidRDefault="005616C5" w:rsidP="00C15D84">
            <w:pPr>
              <w:jc w:val="center"/>
              <w:rPr>
                <w:sz w:val="28"/>
                <w:szCs w:val="28"/>
              </w:rPr>
            </w:pPr>
            <w:r w:rsidRPr="00E76BB5">
              <w:rPr>
                <w:sz w:val="28"/>
                <w:szCs w:val="28"/>
              </w:rPr>
              <w:t>34,94</w:t>
            </w:r>
          </w:p>
        </w:tc>
        <w:tc>
          <w:tcPr>
            <w:tcW w:w="1417" w:type="dxa"/>
            <w:tcBorders>
              <w:top w:val="nil"/>
              <w:left w:val="nil"/>
              <w:bottom w:val="single" w:sz="4" w:space="0" w:color="auto"/>
              <w:right w:val="single" w:sz="4" w:space="0" w:color="auto"/>
            </w:tcBorders>
            <w:shd w:val="clear" w:color="000000" w:fill="FFFFFF"/>
            <w:vAlign w:val="center"/>
          </w:tcPr>
          <w:p w14:paraId="45D5BD7F" w14:textId="77777777" w:rsidR="005616C5" w:rsidRPr="00E76BB5" w:rsidRDefault="005616C5" w:rsidP="00C15D84">
            <w:pPr>
              <w:jc w:val="center"/>
              <w:rPr>
                <w:sz w:val="28"/>
                <w:szCs w:val="28"/>
              </w:rPr>
            </w:pPr>
            <w:r w:rsidRPr="00E76BB5">
              <w:rPr>
                <w:sz w:val="28"/>
                <w:szCs w:val="28"/>
              </w:rPr>
              <w:t>36,04</w:t>
            </w:r>
          </w:p>
        </w:tc>
        <w:tc>
          <w:tcPr>
            <w:tcW w:w="1276" w:type="dxa"/>
            <w:tcBorders>
              <w:top w:val="nil"/>
              <w:left w:val="nil"/>
              <w:bottom w:val="single" w:sz="4" w:space="0" w:color="auto"/>
              <w:right w:val="single" w:sz="4" w:space="0" w:color="auto"/>
            </w:tcBorders>
            <w:shd w:val="clear" w:color="000000" w:fill="FFFFFF"/>
            <w:vAlign w:val="center"/>
          </w:tcPr>
          <w:p w14:paraId="33D382F6" w14:textId="77777777" w:rsidR="005616C5" w:rsidRPr="00E76BB5" w:rsidRDefault="005616C5" w:rsidP="00C15D84">
            <w:pPr>
              <w:jc w:val="center"/>
              <w:rPr>
                <w:sz w:val="28"/>
                <w:szCs w:val="28"/>
              </w:rPr>
            </w:pPr>
            <w:r w:rsidRPr="00E76BB5">
              <w:rPr>
                <w:sz w:val="28"/>
                <w:szCs w:val="28"/>
              </w:rPr>
              <w:t>36,04</w:t>
            </w:r>
          </w:p>
        </w:tc>
        <w:tc>
          <w:tcPr>
            <w:tcW w:w="1276" w:type="dxa"/>
            <w:tcBorders>
              <w:top w:val="nil"/>
              <w:left w:val="nil"/>
              <w:bottom w:val="single" w:sz="4" w:space="0" w:color="auto"/>
              <w:right w:val="single" w:sz="4" w:space="0" w:color="auto"/>
            </w:tcBorders>
            <w:shd w:val="clear" w:color="000000" w:fill="FFFFFF"/>
            <w:vAlign w:val="center"/>
          </w:tcPr>
          <w:p w14:paraId="5453D854" w14:textId="77777777" w:rsidR="005616C5" w:rsidRPr="00E76BB5" w:rsidRDefault="005616C5" w:rsidP="00C15D84">
            <w:pPr>
              <w:jc w:val="center"/>
              <w:rPr>
                <w:sz w:val="28"/>
                <w:szCs w:val="28"/>
              </w:rPr>
            </w:pPr>
            <w:r w:rsidRPr="00E76BB5">
              <w:rPr>
                <w:sz w:val="28"/>
                <w:szCs w:val="28"/>
              </w:rPr>
              <w:t>37,21</w:t>
            </w:r>
          </w:p>
        </w:tc>
        <w:tc>
          <w:tcPr>
            <w:tcW w:w="1277" w:type="dxa"/>
            <w:tcBorders>
              <w:top w:val="nil"/>
              <w:left w:val="nil"/>
              <w:bottom w:val="single" w:sz="4" w:space="0" w:color="auto"/>
              <w:right w:val="single" w:sz="4" w:space="0" w:color="auto"/>
            </w:tcBorders>
            <w:shd w:val="clear" w:color="000000" w:fill="FFFFFF"/>
            <w:vAlign w:val="center"/>
          </w:tcPr>
          <w:p w14:paraId="2F9EFADD" w14:textId="77777777" w:rsidR="005616C5" w:rsidRPr="00E76BB5" w:rsidRDefault="005616C5" w:rsidP="00C15D84">
            <w:pPr>
              <w:jc w:val="center"/>
              <w:rPr>
                <w:sz w:val="28"/>
                <w:szCs w:val="28"/>
              </w:rPr>
            </w:pPr>
            <w:r w:rsidRPr="00E76BB5">
              <w:rPr>
                <w:sz w:val="28"/>
                <w:szCs w:val="28"/>
              </w:rPr>
              <w:t>37,21</w:t>
            </w:r>
          </w:p>
        </w:tc>
        <w:tc>
          <w:tcPr>
            <w:tcW w:w="1416" w:type="dxa"/>
            <w:tcBorders>
              <w:top w:val="nil"/>
              <w:left w:val="nil"/>
              <w:bottom w:val="single" w:sz="4" w:space="0" w:color="auto"/>
              <w:right w:val="single" w:sz="4" w:space="0" w:color="auto"/>
            </w:tcBorders>
            <w:shd w:val="clear" w:color="000000" w:fill="FFFFFF"/>
            <w:vAlign w:val="center"/>
          </w:tcPr>
          <w:p w14:paraId="010ABCCB" w14:textId="77777777" w:rsidR="005616C5" w:rsidRPr="00E76BB5" w:rsidRDefault="005616C5" w:rsidP="00C15D84">
            <w:pPr>
              <w:jc w:val="center"/>
              <w:rPr>
                <w:sz w:val="28"/>
                <w:szCs w:val="28"/>
              </w:rPr>
            </w:pPr>
            <w:r w:rsidRPr="00E76BB5">
              <w:rPr>
                <w:sz w:val="28"/>
                <w:szCs w:val="28"/>
              </w:rPr>
              <w:t>38,46</w:t>
            </w:r>
          </w:p>
        </w:tc>
      </w:tr>
      <w:tr w:rsidR="00D34143" w:rsidRPr="00E76BB5" w14:paraId="12327070" w14:textId="77777777" w:rsidTr="00C15D84">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tcPr>
          <w:p w14:paraId="5F713F76" w14:textId="77777777" w:rsidR="005616C5" w:rsidRPr="00E76BB5" w:rsidRDefault="005616C5" w:rsidP="00C15D84">
            <w:pPr>
              <w:jc w:val="center"/>
              <w:rPr>
                <w:sz w:val="28"/>
                <w:szCs w:val="28"/>
              </w:rPr>
            </w:pPr>
            <w:r w:rsidRPr="00E76BB5">
              <w:rPr>
                <w:sz w:val="28"/>
                <w:szCs w:val="28"/>
              </w:rPr>
              <w:t>3.2.</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169C75A3" w14:textId="77777777" w:rsidR="005616C5" w:rsidRPr="00E76BB5" w:rsidRDefault="005616C5" w:rsidP="00C15D84">
            <w:pPr>
              <w:rPr>
                <w:sz w:val="28"/>
                <w:szCs w:val="28"/>
              </w:rPr>
            </w:pPr>
            <w:r w:rsidRPr="00E76BB5">
              <w:rPr>
                <w:sz w:val="28"/>
                <w:szCs w:val="28"/>
              </w:rPr>
              <w:t>Прочие потребители</w:t>
            </w:r>
          </w:p>
          <w:p w14:paraId="0B59AF42" w14:textId="77777777" w:rsidR="005616C5" w:rsidRPr="00E76BB5" w:rsidRDefault="005616C5" w:rsidP="00C15D84">
            <w:pPr>
              <w:rPr>
                <w:sz w:val="28"/>
                <w:szCs w:val="28"/>
              </w:rPr>
            </w:pPr>
            <w:r w:rsidRPr="00E76BB5">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0AA51D91" w14:textId="77777777" w:rsidR="005616C5" w:rsidRPr="00E76BB5" w:rsidRDefault="005616C5" w:rsidP="00C15D84">
            <w:pPr>
              <w:jc w:val="center"/>
              <w:rPr>
                <w:sz w:val="28"/>
                <w:szCs w:val="28"/>
              </w:rPr>
            </w:pPr>
            <w:r w:rsidRPr="00E76BB5">
              <w:rPr>
                <w:sz w:val="28"/>
                <w:szCs w:val="28"/>
              </w:rPr>
              <w:t>23,80</w:t>
            </w:r>
          </w:p>
        </w:tc>
        <w:tc>
          <w:tcPr>
            <w:tcW w:w="1276" w:type="dxa"/>
            <w:tcBorders>
              <w:top w:val="nil"/>
              <w:left w:val="nil"/>
              <w:bottom w:val="single" w:sz="4" w:space="0" w:color="auto"/>
              <w:right w:val="single" w:sz="4" w:space="0" w:color="auto"/>
            </w:tcBorders>
            <w:shd w:val="clear" w:color="000000" w:fill="FFFFFF"/>
            <w:vAlign w:val="center"/>
          </w:tcPr>
          <w:p w14:paraId="7B6C0C0E" w14:textId="77777777" w:rsidR="005616C5" w:rsidRPr="00E76BB5" w:rsidRDefault="005616C5" w:rsidP="00C15D84">
            <w:pPr>
              <w:jc w:val="center"/>
              <w:rPr>
                <w:sz w:val="28"/>
                <w:szCs w:val="28"/>
              </w:rPr>
            </w:pPr>
            <w:r w:rsidRPr="00E76BB5">
              <w:rPr>
                <w:sz w:val="28"/>
                <w:szCs w:val="28"/>
              </w:rPr>
              <w:t>28,10</w:t>
            </w:r>
          </w:p>
        </w:tc>
        <w:tc>
          <w:tcPr>
            <w:tcW w:w="1276" w:type="dxa"/>
            <w:tcBorders>
              <w:top w:val="nil"/>
              <w:left w:val="nil"/>
              <w:bottom w:val="single" w:sz="4" w:space="0" w:color="auto"/>
              <w:right w:val="single" w:sz="4" w:space="0" w:color="auto"/>
            </w:tcBorders>
            <w:shd w:val="clear" w:color="000000" w:fill="FFFFFF"/>
            <w:vAlign w:val="center"/>
          </w:tcPr>
          <w:p w14:paraId="7B1760C1" w14:textId="77777777" w:rsidR="005616C5" w:rsidRPr="00E76BB5" w:rsidRDefault="005616C5" w:rsidP="00C15D84">
            <w:pPr>
              <w:jc w:val="center"/>
              <w:rPr>
                <w:sz w:val="28"/>
                <w:szCs w:val="28"/>
              </w:rPr>
            </w:pPr>
            <w:r w:rsidRPr="00E76BB5">
              <w:rPr>
                <w:sz w:val="28"/>
                <w:szCs w:val="28"/>
              </w:rPr>
              <w:t>28,10</w:t>
            </w:r>
          </w:p>
        </w:tc>
        <w:tc>
          <w:tcPr>
            <w:tcW w:w="1276" w:type="dxa"/>
            <w:tcBorders>
              <w:top w:val="nil"/>
              <w:left w:val="nil"/>
              <w:bottom w:val="single" w:sz="4" w:space="0" w:color="auto"/>
              <w:right w:val="single" w:sz="4" w:space="0" w:color="auto"/>
            </w:tcBorders>
            <w:shd w:val="clear" w:color="000000" w:fill="FFFFFF"/>
            <w:vAlign w:val="center"/>
          </w:tcPr>
          <w:p w14:paraId="4AE7CD11" w14:textId="77777777" w:rsidR="005616C5" w:rsidRPr="00E76BB5" w:rsidRDefault="005616C5" w:rsidP="00C15D84">
            <w:pPr>
              <w:jc w:val="center"/>
              <w:rPr>
                <w:sz w:val="28"/>
                <w:szCs w:val="28"/>
              </w:rPr>
            </w:pPr>
            <w:r w:rsidRPr="00E76BB5">
              <w:rPr>
                <w:sz w:val="28"/>
                <w:szCs w:val="28"/>
              </w:rPr>
              <w:t>29,12</w:t>
            </w:r>
          </w:p>
        </w:tc>
        <w:tc>
          <w:tcPr>
            <w:tcW w:w="1276" w:type="dxa"/>
            <w:tcBorders>
              <w:top w:val="nil"/>
              <w:left w:val="nil"/>
              <w:bottom w:val="single" w:sz="4" w:space="0" w:color="auto"/>
              <w:right w:val="single" w:sz="4" w:space="0" w:color="auto"/>
            </w:tcBorders>
            <w:shd w:val="clear" w:color="000000" w:fill="FFFFFF"/>
            <w:vAlign w:val="center"/>
          </w:tcPr>
          <w:p w14:paraId="39B2CFE1" w14:textId="77777777" w:rsidR="005616C5" w:rsidRPr="00E76BB5" w:rsidRDefault="005616C5" w:rsidP="00C15D84">
            <w:pPr>
              <w:jc w:val="center"/>
              <w:rPr>
                <w:sz w:val="28"/>
                <w:szCs w:val="28"/>
              </w:rPr>
            </w:pPr>
            <w:r w:rsidRPr="00E76BB5">
              <w:rPr>
                <w:sz w:val="28"/>
                <w:szCs w:val="28"/>
              </w:rPr>
              <w:t>29,12</w:t>
            </w:r>
          </w:p>
        </w:tc>
        <w:tc>
          <w:tcPr>
            <w:tcW w:w="1417" w:type="dxa"/>
            <w:tcBorders>
              <w:top w:val="nil"/>
              <w:left w:val="nil"/>
              <w:bottom w:val="single" w:sz="4" w:space="0" w:color="auto"/>
              <w:right w:val="single" w:sz="4" w:space="0" w:color="auto"/>
            </w:tcBorders>
            <w:shd w:val="clear" w:color="000000" w:fill="FFFFFF"/>
            <w:vAlign w:val="center"/>
          </w:tcPr>
          <w:p w14:paraId="1BDDC840" w14:textId="77777777" w:rsidR="005616C5" w:rsidRPr="00E76BB5" w:rsidRDefault="005616C5" w:rsidP="00C15D84">
            <w:pPr>
              <w:jc w:val="center"/>
              <w:rPr>
                <w:sz w:val="28"/>
                <w:szCs w:val="28"/>
              </w:rPr>
            </w:pPr>
            <w:r w:rsidRPr="00E76BB5">
              <w:rPr>
                <w:sz w:val="28"/>
                <w:szCs w:val="28"/>
              </w:rPr>
              <w:t>30,03</w:t>
            </w:r>
          </w:p>
        </w:tc>
        <w:tc>
          <w:tcPr>
            <w:tcW w:w="1276" w:type="dxa"/>
            <w:tcBorders>
              <w:top w:val="nil"/>
              <w:left w:val="nil"/>
              <w:bottom w:val="single" w:sz="4" w:space="0" w:color="auto"/>
              <w:right w:val="single" w:sz="4" w:space="0" w:color="auto"/>
            </w:tcBorders>
            <w:shd w:val="clear" w:color="000000" w:fill="FFFFFF"/>
            <w:vAlign w:val="center"/>
          </w:tcPr>
          <w:p w14:paraId="26580D1A" w14:textId="77777777" w:rsidR="005616C5" w:rsidRPr="00E76BB5" w:rsidRDefault="005616C5" w:rsidP="00C15D84">
            <w:pPr>
              <w:jc w:val="center"/>
              <w:rPr>
                <w:sz w:val="28"/>
                <w:szCs w:val="28"/>
              </w:rPr>
            </w:pPr>
            <w:r w:rsidRPr="00E76BB5">
              <w:rPr>
                <w:sz w:val="28"/>
                <w:szCs w:val="28"/>
              </w:rPr>
              <w:t>30,03</w:t>
            </w:r>
          </w:p>
        </w:tc>
        <w:tc>
          <w:tcPr>
            <w:tcW w:w="1276" w:type="dxa"/>
            <w:tcBorders>
              <w:top w:val="nil"/>
              <w:left w:val="nil"/>
              <w:bottom w:val="single" w:sz="4" w:space="0" w:color="auto"/>
              <w:right w:val="single" w:sz="4" w:space="0" w:color="auto"/>
            </w:tcBorders>
            <w:shd w:val="clear" w:color="000000" w:fill="FFFFFF"/>
            <w:vAlign w:val="center"/>
          </w:tcPr>
          <w:p w14:paraId="1AFB6DB9" w14:textId="77777777" w:rsidR="005616C5" w:rsidRPr="00E76BB5" w:rsidRDefault="005616C5" w:rsidP="00C15D84">
            <w:pPr>
              <w:jc w:val="center"/>
              <w:rPr>
                <w:sz w:val="28"/>
                <w:szCs w:val="28"/>
              </w:rPr>
            </w:pPr>
            <w:r w:rsidRPr="00E76BB5">
              <w:rPr>
                <w:sz w:val="28"/>
                <w:szCs w:val="28"/>
              </w:rPr>
              <w:t>31,01</w:t>
            </w:r>
          </w:p>
        </w:tc>
        <w:tc>
          <w:tcPr>
            <w:tcW w:w="1277" w:type="dxa"/>
            <w:tcBorders>
              <w:top w:val="nil"/>
              <w:left w:val="nil"/>
              <w:bottom w:val="single" w:sz="4" w:space="0" w:color="auto"/>
              <w:right w:val="single" w:sz="4" w:space="0" w:color="auto"/>
            </w:tcBorders>
            <w:shd w:val="clear" w:color="000000" w:fill="FFFFFF"/>
            <w:vAlign w:val="center"/>
          </w:tcPr>
          <w:p w14:paraId="3AAD0C6D" w14:textId="77777777" w:rsidR="005616C5" w:rsidRPr="00E76BB5" w:rsidRDefault="005616C5" w:rsidP="00C15D84">
            <w:pPr>
              <w:jc w:val="center"/>
              <w:rPr>
                <w:sz w:val="28"/>
                <w:szCs w:val="28"/>
              </w:rPr>
            </w:pPr>
            <w:r w:rsidRPr="00E76BB5">
              <w:rPr>
                <w:sz w:val="28"/>
                <w:szCs w:val="28"/>
              </w:rPr>
              <w:t>31,01</w:t>
            </w:r>
          </w:p>
        </w:tc>
        <w:tc>
          <w:tcPr>
            <w:tcW w:w="1416" w:type="dxa"/>
            <w:tcBorders>
              <w:top w:val="nil"/>
              <w:left w:val="nil"/>
              <w:bottom w:val="single" w:sz="4" w:space="0" w:color="auto"/>
              <w:right w:val="single" w:sz="4" w:space="0" w:color="auto"/>
            </w:tcBorders>
            <w:shd w:val="clear" w:color="000000" w:fill="FFFFFF"/>
            <w:vAlign w:val="center"/>
          </w:tcPr>
          <w:p w14:paraId="1BC2909C" w14:textId="77777777" w:rsidR="005616C5" w:rsidRPr="00E76BB5" w:rsidRDefault="005616C5" w:rsidP="00C15D84">
            <w:pPr>
              <w:jc w:val="center"/>
              <w:rPr>
                <w:sz w:val="28"/>
                <w:szCs w:val="28"/>
              </w:rPr>
            </w:pPr>
            <w:r w:rsidRPr="00E76BB5">
              <w:rPr>
                <w:sz w:val="28"/>
                <w:szCs w:val="28"/>
              </w:rPr>
              <w:t>32,05</w:t>
            </w:r>
          </w:p>
        </w:tc>
      </w:tr>
    </w:tbl>
    <w:p w14:paraId="34104245" w14:textId="77777777" w:rsidR="005616C5" w:rsidRPr="00E76BB5" w:rsidRDefault="005616C5" w:rsidP="005616C5">
      <w:pPr>
        <w:ind w:firstLine="709"/>
        <w:jc w:val="both"/>
        <w:rPr>
          <w:sz w:val="28"/>
          <w:szCs w:val="28"/>
        </w:rPr>
      </w:pPr>
    </w:p>
    <w:p w14:paraId="6ECB12C7" w14:textId="77777777" w:rsidR="005616C5" w:rsidRPr="00E76BB5" w:rsidRDefault="005616C5" w:rsidP="005616C5">
      <w:pPr>
        <w:ind w:firstLine="709"/>
        <w:jc w:val="both"/>
        <w:rPr>
          <w:sz w:val="28"/>
          <w:szCs w:val="28"/>
        </w:rPr>
      </w:pPr>
      <w:r w:rsidRPr="00E76BB5">
        <w:rPr>
          <w:sz w:val="28"/>
          <w:szCs w:val="28"/>
        </w:rPr>
        <w:t>*Выделяется в целях реализации пункта 6 статьи 168 Налогового кодекса Российской Федерации.</w:t>
      </w:r>
    </w:p>
    <w:p w14:paraId="7F9C4198" w14:textId="77777777" w:rsidR="005616C5" w:rsidRPr="00E76BB5" w:rsidRDefault="005616C5" w:rsidP="005616C5">
      <w:pPr>
        <w:ind w:firstLine="709"/>
        <w:jc w:val="both"/>
        <w:rPr>
          <w:sz w:val="28"/>
          <w:szCs w:val="28"/>
        </w:rPr>
      </w:pPr>
    </w:p>
    <w:p w14:paraId="1D42AAF9" w14:textId="77777777" w:rsidR="00A86B37" w:rsidRPr="00E76BB5" w:rsidRDefault="00A86B37" w:rsidP="00A86B37">
      <w:pPr>
        <w:ind w:left="3402" w:right="-1"/>
      </w:pPr>
    </w:p>
    <w:p w14:paraId="3F741B82" w14:textId="2D4650B8" w:rsidR="00922421" w:rsidRPr="00E76BB5" w:rsidRDefault="00922421"/>
    <w:p w14:paraId="7D9360CE" w14:textId="19F5C75C" w:rsidR="00CC5B48" w:rsidRPr="00E76BB5" w:rsidRDefault="00CC5B48"/>
    <w:p w14:paraId="04EDC61A" w14:textId="30D59755" w:rsidR="00CC5B48" w:rsidRPr="00E76BB5" w:rsidRDefault="00CC5B48"/>
    <w:p w14:paraId="0D1B6116" w14:textId="6E684E39" w:rsidR="00CC5B48" w:rsidRPr="00E76BB5" w:rsidRDefault="00CC5B48"/>
    <w:p w14:paraId="328DDA9E" w14:textId="0708A742" w:rsidR="00CC5B48" w:rsidRPr="00E76BB5" w:rsidRDefault="00CC5B48"/>
    <w:p w14:paraId="720549DE" w14:textId="4FEFC102" w:rsidR="00CC5B48" w:rsidRPr="00E76BB5" w:rsidRDefault="00CC5B48"/>
    <w:bookmarkEnd w:id="26"/>
    <w:bookmarkEnd w:id="27"/>
    <w:p w14:paraId="3BCC5134" w14:textId="28540BD0" w:rsidR="00CC5B48" w:rsidRPr="00E76BB5" w:rsidRDefault="00CC5B48"/>
    <w:p w14:paraId="3B55EED3" w14:textId="6AB7DA55" w:rsidR="00CC5B48" w:rsidRPr="00E76BB5" w:rsidRDefault="00CC5B48"/>
    <w:p w14:paraId="2A3FEC3C" w14:textId="71568F36" w:rsidR="00CC5B48" w:rsidRPr="00E76BB5" w:rsidRDefault="00CC5B48"/>
    <w:p w14:paraId="20C10D85" w14:textId="29306762" w:rsidR="00CC5B48" w:rsidRPr="00E76BB5" w:rsidRDefault="00CC5B48"/>
    <w:p w14:paraId="40FAD9B1" w14:textId="727E32E4" w:rsidR="00CC5B48" w:rsidRPr="00E76BB5" w:rsidRDefault="00CC5B48"/>
    <w:p w14:paraId="6E733BA1" w14:textId="55C3716B" w:rsidR="00CC5B48" w:rsidRPr="00E76BB5" w:rsidRDefault="00CC5B48"/>
    <w:p w14:paraId="45E2FF4C" w14:textId="3068CFE4" w:rsidR="00CC5B48" w:rsidRPr="00E76BB5" w:rsidRDefault="00CC5B48"/>
    <w:p w14:paraId="3FFC2A08" w14:textId="47E54455" w:rsidR="00CC5B48" w:rsidRPr="00E76BB5" w:rsidRDefault="00CC5B48"/>
    <w:p w14:paraId="417B3909" w14:textId="2F47E50A" w:rsidR="00CC5B48" w:rsidRPr="00E76BB5" w:rsidRDefault="00CC5B48"/>
    <w:p w14:paraId="742A7125" w14:textId="1B438158" w:rsidR="00CC5B48" w:rsidRPr="00E76BB5" w:rsidRDefault="00CC5B48"/>
    <w:p w14:paraId="07C5CBD6" w14:textId="4A29936E" w:rsidR="00CC5B48" w:rsidRPr="00E76BB5" w:rsidRDefault="00CC5B48"/>
    <w:p w14:paraId="3809AFC3" w14:textId="66A8ACA5" w:rsidR="00CC5B48" w:rsidRPr="00E76BB5" w:rsidRDefault="00CC5B48"/>
    <w:p w14:paraId="6FF429DA" w14:textId="04F69054" w:rsidR="00CC5B48" w:rsidRPr="00E76BB5" w:rsidRDefault="00CC5B48"/>
    <w:p w14:paraId="020B8B03" w14:textId="0FE090D0" w:rsidR="00CC5B48" w:rsidRPr="00E76BB5" w:rsidRDefault="00CC5B48"/>
    <w:p w14:paraId="5B4C6F90" w14:textId="77777777" w:rsidR="00CC5B48" w:rsidRPr="00E76BB5" w:rsidRDefault="00CC5B48">
      <w:pPr>
        <w:sectPr w:rsidR="00CC5B48" w:rsidRPr="00E76BB5" w:rsidSect="00D34143">
          <w:pgSz w:w="16838" w:h="11906" w:orient="landscape"/>
          <w:pgMar w:top="1559" w:right="851" w:bottom="709" w:left="709" w:header="709" w:footer="709" w:gutter="0"/>
          <w:cols w:space="708"/>
          <w:docGrid w:linePitch="360"/>
        </w:sectPr>
      </w:pPr>
    </w:p>
    <w:p w14:paraId="11B8523E" w14:textId="0808201D" w:rsidR="000C16A1" w:rsidRPr="00E76BB5" w:rsidRDefault="000C16A1" w:rsidP="000C16A1">
      <w:pPr>
        <w:ind w:left="3969" w:right="-1"/>
      </w:pPr>
      <w:bookmarkStart w:id="30" w:name="_Hlk533076557"/>
      <w:r w:rsidRPr="00E76BB5">
        <w:lastRenderedPageBreak/>
        <w:t>Приложение № 11 к протоколу заседания Правления региональной энергетической комиссии Кемеровской области от 14.12.2018 № 79</w:t>
      </w:r>
    </w:p>
    <w:bookmarkEnd w:id="30"/>
    <w:p w14:paraId="3AC4BF45" w14:textId="28EA7F87" w:rsidR="000C16A1" w:rsidRPr="00E76BB5" w:rsidRDefault="000C16A1" w:rsidP="000C16A1">
      <w:pPr>
        <w:ind w:left="3969" w:right="-1"/>
      </w:pPr>
    </w:p>
    <w:p w14:paraId="472B2021" w14:textId="5C7C73C5" w:rsidR="000C16A1" w:rsidRPr="00E76BB5" w:rsidRDefault="000C16A1" w:rsidP="000C16A1">
      <w:pPr>
        <w:ind w:left="3969" w:right="-1"/>
      </w:pPr>
    </w:p>
    <w:p w14:paraId="2D7227FB" w14:textId="77777777" w:rsidR="000C16A1" w:rsidRPr="00E76BB5" w:rsidRDefault="000C16A1" w:rsidP="000C16A1">
      <w:pPr>
        <w:ind w:left="3969" w:right="-1"/>
      </w:pPr>
    </w:p>
    <w:p w14:paraId="39FDA977" w14:textId="77777777" w:rsidR="006E0E9C" w:rsidRPr="00E76BB5" w:rsidRDefault="006E0E9C" w:rsidP="006E0E9C">
      <w:pPr>
        <w:jc w:val="center"/>
        <w:rPr>
          <w:b/>
          <w:bCs/>
          <w:sz w:val="28"/>
          <w:szCs w:val="28"/>
        </w:rPr>
      </w:pPr>
      <w:r w:rsidRPr="00E76BB5">
        <w:rPr>
          <w:b/>
          <w:bCs/>
          <w:sz w:val="28"/>
          <w:szCs w:val="28"/>
        </w:rPr>
        <w:t>ЭКСПЕРТНОЕ ЗАКЛЮЧЕНИЕ</w:t>
      </w:r>
      <w:r w:rsidRPr="00E76BB5">
        <w:rPr>
          <w:b/>
          <w:bCs/>
          <w:sz w:val="28"/>
          <w:szCs w:val="28"/>
        </w:rPr>
        <w:br/>
        <w:t>по материалам, представленным</w:t>
      </w:r>
    </w:p>
    <w:p w14:paraId="535AFF3D" w14:textId="77777777" w:rsidR="006E0E9C" w:rsidRPr="00E76BB5" w:rsidRDefault="006E0E9C" w:rsidP="006E0E9C">
      <w:pPr>
        <w:jc w:val="center"/>
        <w:rPr>
          <w:b/>
          <w:bCs/>
          <w:sz w:val="28"/>
          <w:szCs w:val="28"/>
        </w:rPr>
      </w:pPr>
      <w:r w:rsidRPr="00E76BB5">
        <w:rPr>
          <w:b/>
          <w:bCs/>
          <w:sz w:val="28"/>
          <w:szCs w:val="28"/>
        </w:rPr>
        <w:t xml:space="preserve">ООО «Беловская теплотранспортная компания» для корректировки величины НВВ и определения уровня тарифов на услуги по передаче тепловой энергии, реализуемой на потребительском рынке, </w:t>
      </w:r>
    </w:p>
    <w:p w14:paraId="64FEAC29" w14:textId="77777777" w:rsidR="006E0E9C" w:rsidRPr="00E76BB5" w:rsidRDefault="006E0E9C" w:rsidP="006E0E9C">
      <w:pPr>
        <w:jc w:val="center"/>
        <w:rPr>
          <w:b/>
          <w:bCs/>
          <w:sz w:val="28"/>
          <w:szCs w:val="28"/>
        </w:rPr>
      </w:pPr>
      <w:r w:rsidRPr="00E76BB5">
        <w:rPr>
          <w:b/>
          <w:bCs/>
          <w:sz w:val="28"/>
          <w:szCs w:val="28"/>
        </w:rPr>
        <w:t xml:space="preserve">в части 2019 года </w:t>
      </w:r>
    </w:p>
    <w:p w14:paraId="029A19C2" w14:textId="19F787F2" w:rsidR="006E0E9C" w:rsidRPr="00E76BB5" w:rsidRDefault="006E0E9C" w:rsidP="006E0E9C">
      <w:pPr>
        <w:rPr>
          <w:sz w:val="28"/>
          <w:szCs w:val="28"/>
        </w:rPr>
      </w:pPr>
    </w:p>
    <w:p w14:paraId="1DF4F155" w14:textId="77777777" w:rsidR="006E0E9C" w:rsidRPr="00E76BB5" w:rsidRDefault="006E0E9C" w:rsidP="00123BBD">
      <w:pPr>
        <w:pStyle w:val="1"/>
        <w:numPr>
          <w:ilvl w:val="0"/>
          <w:numId w:val="10"/>
        </w:numPr>
        <w:tabs>
          <w:tab w:val="left" w:pos="709"/>
        </w:tabs>
        <w:spacing w:line="360" w:lineRule="auto"/>
        <w:ind w:left="0" w:firstLine="709"/>
      </w:pPr>
      <w:bookmarkStart w:id="31" w:name="_Toc531941893"/>
      <w:r w:rsidRPr="00E76BB5">
        <w:t>Нормативно правовая база</w:t>
      </w:r>
      <w:bookmarkEnd w:id="31"/>
    </w:p>
    <w:p w14:paraId="58DB0B24" w14:textId="77777777" w:rsidR="006E0E9C" w:rsidRPr="00E76BB5" w:rsidRDefault="006E0E9C" w:rsidP="00123BBD">
      <w:pPr>
        <w:numPr>
          <w:ilvl w:val="0"/>
          <w:numId w:val="11"/>
        </w:numPr>
        <w:tabs>
          <w:tab w:val="clear" w:pos="720"/>
          <w:tab w:val="left" w:pos="0"/>
          <w:tab w:val="num" w:pos="993"/>
          <w:tab w:val="left" w:pos="9900"/>
        </w:tabs>
        <w:spacing w:line="360" w:lineRule="auto"/>
        <w:ind w:left="0" w:right="142" w:firstLine="709"/>
        <w:jc w:val="both"/>
      </w:pPr>
      <w:r w:rsidRPr="00E76BB5">
        <w:t>Гражданский кодекс Российской Федерации.</w:t>
      </w:r>
    </w:p>
    <w:p w14:paraId="664745EF" w14:textId="77777777" w:rsidR="006E0E9C" w:rsidRPr="00E76BB5" w:rsidRDefault="006E0E9C" w:rsidP="00123BBD">
      <w:pPr>
        <w:numPr>
          <w:ilvl w:val="0"/>
          <w:numId w:val="11"/>
        </w:numPr>
        <w:tabs>
          <w:tab w:val="clear" w:pos="720"/>
          <w:tab w:val="left" w:pos="0"/>
          <w:tab w:val="num" w:pos="993"/>
          <w:tab w:val="left" w:pos="9900"/>
        </w:tabs>
        <w:spacing w:line="360" w:lineRule="auto"/>
        <w:ind w:left="0" w:right="142" w:firstLine="709"/>
        <w:jc w:val="both"/>
      </w:pPr>
      <w:r w:rsidRPr="00E76BB5">
        <w:t>Налоговый кодекс Российской Федерации.</w:t>
      </w:r>
    </w:p>
    <w:p w14:paraId="5752C434" w14:textId="77777777" w:rsidR="006E0E9C" w:rsidRPr="00E76BB5" w:rsidRDefault="006E0E9C" w:rsidP="00123BBD">
      <w:pPr>
        <w:numPr>
          <w:ilvl w:val="0"/>
          <w:numId w:val="11"/>
        </w:numPr>
        <w:tabs>
          <w:tab w:val="clear" w:pos="720"/>
          <w:tab w:val="left" w:pos="0"/>
          <w:tab w:val="num" w:pos="993"/>
          <w:tab w:val="left" w:pos="9900"/>
        </w:tabs>
        <w:spacing w:line="360" w:lineRule="auto"/>
        <w:ind w:left="0" w:right="142" w:firstLine="709"/>
        <w:jc w:val="both"/>
      </w:pPr>
      <w:r w:rsidRPr="00E76BB5">
        <w:t>Трудовой Кодекс Российской Федерации.</w:t>
      </w:r>
    </w:p>
    <w:p w14:paraId="1D3DEBB0" w14:textId="77777777" w:rsidR="006E0E9C" w:rsidRPr="00E76BB5" w:rsidRDefault="006E0E9C" w:rsidP="00123BBD">
      <w:pPr>
        <w:numPr>
          <w:ilvl w:val="0"/>
          <w:numId w:val="11"/>
        </w:numPr>
        <w:tabs>
          <w:tab w:val="clear" w:pos="720"/>
          <w:tab w:val="left" w:pos="0"/>
          <w:tab w:val="num" w:pos="993"/>
          <w:tab w:val="left" w:pos="9900"/>
        </w:tabs>
        <w:spacing w:line="360" w:lineRule="auto"/>
        <w:ind w:left="0" w:right="-1" w:firstLine="709"/>
        <w:jc w:val="both"/>
      </w:pPr>
      <w:r w:rsidRPr="00E76BB5">
        <w:t>Федеральный Закон от 17.08.1995 № 147-ФЗ «О естественных монополиях».</w:t>
      </w:r>
    </w:p>
    <w:p w14:paraId="6B878EE2" w14:textId="77777777" w:rsidR="006E0E9C" w:rsidRPr="00E76BB5" w:rsidRDefault="006E0E9C" w:rsidP="00123BBD">
      <w:pPr>
        <w:numPr>
          <w:ilvl w:val="0"/>
          <w:numId w:val="11"/>
        </w:numPr>
        <w:tabs>
          <w:tab w:val="clear" w:pos="720"/>
          <w:tab w:val="left" w:pos="0"/>
          <w:tab w:val="num" w:pos="993"/>
          <w:tab w:val="left" w:pos="9900"/>
        </w:tabs>
        <w:spacing w:line="360" w:lineRule="auto"/>
        <w:ind w:left="0" w:right="142" w:firstLine="709"/>
        <w:jc w:val="both"/>
      </w:pPr>
      <w:r w:rsidRPr="00E76BB5">
        <w:t xml:space="preserve"> Федеральный закон от 27.07.2010 N 190-ФЗ «О теплоснабжении».</w:t>
      </w:r>
    </w:p>
    <w:p w14:paraId="4A816D09" w14:textId="77777777" w:rsidR="006E0E9C" w:rsidRPr="00E76BB5" w:rsidRDefault="006E0E9C" w:rsidP="00123BBD">
      <w:pPr>
        <w:numPr>
          <w:ilvl w:val="0"/>
          <w:numId w:val="11"/>
        </w:numPr>
        <w:tabs>
          <w:tab w:val="clear" w:pos="720"/>
          <w:tab w:val="left" w:pos="0"/>
          <w:tab w:val="num" w:pos="993"/>
          <w:tab w:val="left" w:pos="9900"/>
        </w:tabs>
        <w:spacing w:line="360" w:lineRule="auto"/>
        <w:ind w:left="0" w:right="142" w:firstLine="709"/>
        <w:jc w:val="both"/>
      </w:pPr>
      <w:r w:rsidRPr="00E76BB5">
        <w:t>Постановление Правительства РФ от 6 июля 1998 г. N 700 «О введении раздельного учета затрат по регулируемым видам деятельности в энергетике».</w:t>
      </w:r>
    </w:p>
    <w:p w14:paraId="6240D2B3" w14:textId="77777777" w:rsidR="006E0E9C" w:rsidRPr="00E76BB5" w:rsidRDefault="006E0E9C" w:rsidP="00123BBD">
      <w:pPr>
        <w:numPr>
          <w:ilvl w:val="0"/>
          <w:numId w:val="11"/>
        </w:numPr>
        <w:tabs>
          <w:tab w:val="clear" w:pos="720"/>
          <w:tab w:val="left" w:pos="0"/>
          <w:tab w:val="num" w:pos="993"/>
          <w:tab w:val="left" w:pos="9900"/>
        </w:tabs>
        <w:spacing w:line="360" w:lineRule="auto"/>
        <w:ind w:left="0" w:right="142" w:firstLine="709"/>
        <w:jc w:val="both"/>
      </w:pPr>
      <w:r w:rsidRPr="00E76BB5">
        <w:t>Постановление Правительства Российской Федерации от 22.10.2012 №1075 «О ценообразовании в сфере теплоснабжения» (далее Основы ценообразования, Правила регулирования).</w:t>
      </w:r>
    </w:p>
    <w:p w14:paraId="6BE01476" w14:textId="77777777" w:rsidR="006E0E9C" w:rsidRPr="00E76BB5" w:rsidRDefault="006E0E9C" w:rsidP="00123BBD">
      <w:pPr>
        <w:numPr>
          <w:ilvl w:val="0"/>
          <w:numId w:val="11"/>
        </w:numPr>
        <w:tabs>
          <w:tab w:val="clear" w:pos="720"/>
          <w:tab w:val="left" w:pos="0"/>
          <w:tab w:val="num" w:pos="993"/>
          <w:tab w:val="left" w:pos="9900"/>
        </w:tabs>
        <w:spacing w:line="360" w:lineRule="auto"/>
        <w:ind w:left="0" w:right="-1" w:firstLine="709"/>
        <w:jc w:val="both"/>
      </w:pPr>
      <w:r w:rsidRPr="00E76BB5">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0E7DE13D" w14:textId="77777777" w:rsidR="006E0E9C" w:rsidRPr="00E76BB5" w:rsidRDefault="006E0E9C" w:rsidP="00123BBD">
      <w:pPr>
        <w:numPr>
          <w:ilvl w:val="0"/>
          <w:numId w:val="11"/>
        </w:numPr>
        <w:tabs>
          <w:tab w:val="clear" w:pos="720"/>
          <w:tab w:val="left" w:pos="0"/>
          <w:tab w:val="num" w:pos="993"/>
          <w:tab w:val="left" w:pos="9900"/>
        </w:tabs>
        <w:spacing w:line="360" w:lineRule="auto"/>
        <w:ind w:left="0" w:right="-1" w:firstLine="709"/>
        <w:jc w:val="both"/>
      </w:pPr>
      <w:r w:rsidRPr="00E76BB5">
        <w:t>Приказ Минэнерго РФ от 30.12.2008 N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E36AA12" w14:textId="77777777" w:rsidR="006E0E9C" w:rsidRPr="00E76BB5" w:rsidRDefault="006E0E9C" w:rsidP="00123BBD">
      <w:pPr>
        <w:numPr>
          <w:ilvl w:val="0"/>
          <w:numId w:val="11"/>
        </w:numPr>
        <w:tabs>
          <w:tab w:val="clear" w:pos="720"/>
          <w:tab w:val="left" w:pos="0"/>
          <w:tab w:val="num" w:pos="993"/>
          <w:tab w:val="left" w:pos="9900"/>
        </w:tabs>
        <w:spacing w:line="360" w:lineRule="auto"/>
        <w:ind w:left="0" w:right="-1" w:firstLine="709"/>
        <w:jc w:val="both"/>
      </w:pPr>
      <w:r w:rsidRPr="00E76BB5">
        <w:lastRenderedPageBreak/>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62271DE6" w14:textId="77777777" w:rsidR="006E0E9C" w:rsidRPr="00E76BB5" w:rsidRDefault="006E0E9C" w:rsidP="00123BBD">
      <w:pPr>
        <w:numPr>
          <w:ilvl w:val="0"/>
          <w:numId w:val="11"/>
        </w:numPr>
        <w:tabs>
          <w:tab w:val="clear" w:pos="720"/>
          <w:tab w:val="left" w:pos="0"/>
          <w:tab w:val="num" w:pos="993"/>
          <w:tab w:val="left" w:pos="9900"/>
        </w:tabs>
        <w:spacing w:line="360" w:lineRule="auto"/>
        <w:ind w:left="0" w:right="-1" w:firstLine="709"/>
        <w:jc w:val="both"/>
      </w:pPr>
      <w:r w:rsidRPr="00E76BB5">
        <w:t>Приказ Федеральной службы по тарифам (ФСТ России) от 07.06.2013 года №163 «Об утверждении Регламента открытия дел об установлении регулируемых цен (тарифов) и отмене регулирования тарифов в сфере теплоснабжения».</w:t>
      </w:r>
    </w:p>
    <w:p w14:paraId="11B2E496" w14:textId="77777777" w:rsidR="006E0E9C" w:rsidRPr="00E76BB5" w:rsidRDefault="006E0E9C" w:rsidP="00123BBD">
      <w:pPr>
        <w:numPr>
          <w:ilvl w:val="0"/>
          <w:numId w:val="11"/>
        </w:numPr>
        <w:tabs>
          <w:tab w:val="clear" w:pos="720"/>
          <w:tab w:val="left" w:pos="0"/>
          <w:tab w:val="num" w:pos="993"/>
          <w:tab w:val="left" w:pos="9900"/>
        </w:tabs>
        <w:spacing w:line="360" w:lineRule="auto"/>
        <w:ind w:left="0" w:right="-1" w:firstLine="709"/>
        <w:jc w:val="both"/>
      </w:pPr>
      <w:r w:rsidRPr="00E76BB5">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6F814C7" w14:textId="77777777" w:rsidR="006E0E9C" w:rsidRPr="00E76BB5" w:rsidRDefault="006E0E9C" w:rsidP="006E0E9C">
      <w:pPr>
        <w:spacing w:line="360" w:lineRule="auto"/>
        <w:ind w:firstLine="720"/>
        <w:jc w:val="both"/>
      </w:pPr>
      <w:r w:rsidRPr="00E76BB5">
        <w:t>Вся нормативно – методическая основа используется в редакции, действующей на момент проведения экспертизы.</w:t>
      </w:r>
    </w:p>
    <w:p w14:paraId="4641D84E" w14:textId="77777777" w:rsidR="006E0E9C" w:rsidRPr="00E76BB5" w:rsidRDefault="006E0E9C" w:rsidP="006E0E9C">
      <w:pPr>
        <w:spacing w:line="360" w:lineRule="auto"/>
        <w:ind w:firstLine="720"/>
        <w:jc w:val="both"/>
      </w:pPr>
    </w:p>
    <w:p w14:paraId="0D3B811E" w14:textId="77777777" w:rsidR="006E0E9C" w:rsidRPr="00E76BB5" w:rsidRDefault="006E0E9C" w:rsidP="00123BBD">
      <w:pPr>
        <w:pStyle w:val="1"/>
        <w:numPr>
          <w:ilvl w:val="0"/>
          <w:numId w:val="10"/>
        </w:numPr>
        <w:tabs>
          <w:tab w:val="left" w:pos="709"/>
        </w:tabs>
        <w:spacing w:line="360" w:lineRule="auto"/>
        <w:ind w:left="0" w:firstLine="709"/>
      </w:pPr>
      <w:bookmarkStart w:id="32" w:name="_Toc496190981"/>
      <w:bookmarkStart w:id="33" w:name="_Toc497663133"/>
      <w:bookmarkStart w:id="34" w:name="_Toc498348763"/>
      <w:bookmarkStart w:id="35" w:name="_Toc498416633"/>
      <w:bookmarkStart w:id="36" w:name="_Toc531941894"/>
      <w:r w:rsidRPr="00E76BB5">
        <w:t>Основные методологические положения по корректировке необходимой валовой выручки на 2019 год</w:t>
      </w:r>
      <w:bookmarkEnd w:id="32"/>
      <w:bookmarkEnd w:id="33"/>
      <w:bookmarkEnd w:id="34"/>
      <w:bookmarkEnd w:id="35"/>
      <w:bookmarkEnd w:id="36"/>
    </w:p>
    <w:p w14:paraId="3ED5203C" w14:textId="77777777" w:rsidR="006E0E9C" w:rsidRPr="00E76BB5" w:rsidRDefault="006E0E9C" w:rsidP="006E0E9C">
      <w:pPr>
        <w:spacing w:line="360" w:lineRule="auto"/>
        <w:ind w:firstLine="720"/>
        <w:jc w:val="both"/>
      </w:pPr>
      <w:r w:rsidRPr="00E76BB5">
        <w:t>При расчете долгосрочных тарифов третьего года долгосрочного периода регулирования 2017 – 2019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11426A74" w14:textId="77777777" w:rsidR="006E0E9C" w:rsidRPr="00E76BB5" w:rsidRDefault="006E0E9C" w:rsidP="006E0E9C">
      <w:pPr>
        <w:spacing w:line="360" w:lineRule="auto"/>
        <w:ind w:firstLine="720"/>
        <w:jc w:val="both"/>
      </w:pPr>
      <w:r w:rsidRPr="00E76BB5">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3BFA90A6" w14:textId="77777777" w:rsidR="006E0E9C" w:rsidRPr="00E76BB5" w:rsidRDefault="006E0E9C" w:rsidP="006E0E9C">
      <w:pPr>
        <w:spacing w:line="360" w:lineRule="auto"/>
        <w:ind w:firstLine="720"/>
        <w:jc w:val="both"/>
      </w:pPr>
      <w:r w:rsidRPr="00E76BB5">
        <w:t>Перечень долгосрочных параметров представлен в п.33 Методических указаний, а также, отражен в Приложении 7 Регламента открытия дел.</w:t>
      </w:r>
    </w:p>
    <w:p w14:paraId="168C061A" w14:textId="77777777" w:rsidR="006E0E9C" w:rsidRPr="00E76BB5" w:rsidRDefault="006E0E9C" w:rsidP="006E0E9C">
      <w:pPr>
        <w:spacing w:line="360" w:lineRule="auto"/>
        <w:ind w:firstLine="851"/>
        <w:jc w:val="both"/>
      </w:pPr>
      <w:r w:rsidRPr="00E76BB5">
        <w:t>Для составления данного заключения эксперты руководствовались Прогнозом Минэкономразвития РФ, опубликованным на сайте 01.10.2018, в соответствии с которым, ИПЦ на 2018 год составит 102,7, на 2019 год - 104,6.</w:t>
      </w:r>
    </w:p>
    <w:p w14:paraId="14D2C61A" w14:textId="77777777" w:rsidR="006E0E9C" w:rsidRPr="00E76BB5" w:rsidRDefault="006E0E9C" w:rsidP="006E0E9C">
      <w:pPr>
        <w:spacing w:line="360" w:lineRule="auto"/>
        <w:ind w:firstLine="851"/>
        <w:jc w:val="both"/>
      </w:pPr>
      <w:r w:rsidRPr="00E76BB5">
        <w:t>Расходы предприятия рассчитываются в соответствии с пунктами 28 - 31 Основ ценообразования.</w:t>
      </w:r>
    </w:p>
    <w:p w14:paraId="75067ED3" w14:textId="77777777" w:rsidR="006E0E9C" w:rsidRPr="00E76BB5" w:rsidRDefault="006E0E9C" w:rsidP="006E0E9C">
      <w:pPr>
        <w:spacing w:line="360" w:lineRule="auto"/>
        <w:ind w:firstLine="720"/>
        <w:jc w:val="both"/>
      </w:pPr>
      <w:r w:rsidRPr="00E76BB5">
        <w:t>В соответствии с утвержденной учетной политикой на предприятии ведется раздельный учет затрат на оказание услуг по передаче тепловой энергии, подключению к системе теплоснабжения, прочей деятельности.</w:t>
      </w:r>
    </w:p>
    <w:p w14:paraId="153C6B60" w14:textId="77777777" w:rsidR="006E0E9C" w:rsidRPr="00E76BB5" w:rsidRDefault="006E0E9C" w:rsidP="006E0E9C">
      <w:pPr>
        <w:spacing w:line="360" w:lineRule="auto"/>
        <w:ind w:firstLine="720"/>
        <w:jc w:val="both"/>
      </w:pPr>
    </w:p>
    <w:p w14:paraId="49F00C21" w14:textId="77777777" w:rsidR="006E0E9C" w:rsidRPr="00E76BB5" w:rsidRDefault="006E0E9C" w:rsidP="006E0E9C">
      <w:pPr>
        <w:spacing w:line="360" w:lineRule="auto"/>
        <w:ind w:firstLine="720"/>
        <w:jc w:val="both"/>
        <w:sectPr w:rsidR="006E0E9C" w:rsidRPr="00E76BB5" w:rsidSect="000874A9">
          <w:footerReference w:type="even" r:id="rId129"/>
          <w:footerReference w:type="default" r:id="rId130"/>
          <w:type w:val="nextColumn"/>
          <w:pgSz w:w="11906" w:h="16838"/>
          <w:pgMar w:top="1134" w:right="567" w:bottom="1134" w:left="1701" w:header="709" w:footer="709" w:gutter="0"/>
          <w:cols w:space="708"/>
          <w:docGrid w:linePitch="360"/>
        </w:sectPr>
      </w:pPr>
    </w:p>
    <w:p w14:paraId="190E280E" w14:textId="77777777" w:rsidR="006E0E9C" w:rsidRPr="00E76BB5" w:rsidRDefault="006E0E9C" w:rsidP="00123BBD">
      <w:pPr>
        <w:pStyle w:val="1"/>
        <w:numPr>
          <w:ilvl w:val="0"/>
          <w:numId w:val="10"/>
        </w:numPr>
        <w:tabs>
          <w:tab w:val="left" w:pos="709"/>
        </w:tabs>
        <w:spacing w:line="360" w:lineRule="auto"/>
        <w:ind w:left="0" w:firstLine="709"/>
      </w:pPr>
      <w:bookmarkStart w:id="37" w:name="_Toc498348764"/>
      <w:bookmarkStart w:id="38" w:name="_Toc498416634"/>
      <w:bookmarkStart w:id="39" w:name="_Toc531941895"/>
      <w:bookmarkStart w:id="40" w:name="_Toc496190982"/>
      <w:bookmarkStart w:id="41" w:name="_Toc497663134"/>
      <w:r w:rsidRPr="00E76BB5">
        <w:lastRenderedPageBreak/>
        <w:t>Оценка достоверности данных, Приведенных в предложениях об установлении тарифов</w:t>
      </w:r>
      <w:bookmarkEnd w:id="37"/>
      <w:bookmarkEnd w:id="38"/>
      <w:bookmarkEnd w:id="39"/>
    </w:p>
    <w:bookmarkEnd w:id="40"/>
    <w:bookmarkEnd w:id="41"/>
    <w:p w14:paraId="4F23614D" w14:textId="77777777" w:rsidR="006E0E9C" w:rsidRPr="00E76BB5" w:rsidRDefault="006E0E9C" w:rsidP="006E0E9C">
      <w:pPr>
        <w:spacing w:line="360" w:lineRule="auto"/>
        <w:ind w:firstLine="720"/>
        <w:jc w:val="both"/>
      </w:pPr>
      <w:r w:rsidRPr="00E76BB5">
        <w:t>Материалы ООО «Беловская теплотранспортная компания» (г. Новокузнецк) по корректировке тарифов на 2019 год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1B589400" w14:textId="77777777" w:rsidR="006E0E9C" w:rsidRPr="00E76BB5" w:rsidRDefault="006E0E9C" w:rsidP="006E0E9C">
      <w:pPr>
        <w:spacing w:line="360" w:lineRule="auto"/>
        <w:ind w:right="-1" w:firstLine="720"/>
        <w:jc w:val="both"/>
      </w:pPr>
      <w:r w:rsidRPr="00E76BB5">
        <w:t>Также материалы представлены в электронном виде: разложены по электронным папкам по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 на электронных носителях.</w:t>
      </w:r>
    </w:p>
    <w:p w14:paraId="3032935A" w14:textId="77777777" w:rsidR="006E0E9C" w:rsidRPr="00E76BB5" w:rsidRDefault="006E0E9C" w:rsidP="006E0E9C">
      <w:pPr>
        <w:spacing w:line="360" w:lineRule="auto"/>
        <w:ind w:firstLine="720"/>
        <w:jc w:val="both"/>
      </w:pPr>
      <w:r w:rsidRPr="00E76BB5">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F4BA4E3" w14:textId="77777777" w:rsidR="006E0E9C" w:rsidRPr="00E76BB5" w:rsidRDefault="006E0E9C" w:rsidP="006E0E9C">
      <w:pPr>
        <w:spacing w:line="360" w:lineRule="auto"/>
        <w:ind w:firstLine="720"/>
        <w:jc w:val="both"/>
      </w:pPr>
      <w:r w:rsidRPr="00E76BB5">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 год.</w:t>
      </w:r>
    </w:p>
    <w:p w14:paraId="34014CFE" w14:textId="77777777" w:rsidR="006E0E9C" w:rsidRPr="00E76BB5" w:rsidRDefault="006E0E9C" w:rsidP="006E0E9C">
      <w:pPr>
        <w:spacing w:line="360" w:lineRule="auto"/>
        <w:ind w:firstLine="720"/>
        <w:jc w:val="both"/>
      </w:pPr>
      <w:r w:rsidRPr="00E76BB5">
        <w:t>Экспертная оценка экономической обоснованности расходов, принимаемых для расчета тарифов на 2019 год, производилась на основе анализа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30F36C6A" w14:textId="77777777" w:rsidR="006E0E9C" w:rsidRPr="00E76BB5" w:rsidRDefault="006E0E9C" w:rsidP="006E0E9C">
      <w:pPr>
        <w:spacing w:line="360" w:lineRule="auto"/>
        <w:ind w:firstLine="720"/>
        <w:jc w:val="both"/>
      </w:pPr>
      <w:r w:rsidRPr="00E76BB5">
        <w:t>В данном экспертном заключении приведены результаты расчетов без НДС.</w:t>
      </w:r>
    </w:p>
    <w:p w14:paraId="0592E492" w14:textId="77777777" w:rsidR="006E0E9C" w:rsidRPr="00E76BB5" w:rsidRDefault="006E0E9C" w:rsidP="006E0E9C">
      <w:pPr>
        <w:spacing w:line="360" w:lineRule="auto"/>
        <w:ind w:firstLine="720"/>
        <w:jc w:val="both"/>
        <w:sectPr w:rsidR="006E0E9C" w:rsidRPr="00E76BB5" w:rsidSect="000874A9">
          <w:type w:val="nextColumn"/>
          <w:pgSz w:w="11906" w:h="16838"/>
          <w:pgMar w:top="1134" w:right="567" w:bottom="1134" w:left="1701" w:header="709" w:footer="709" w:gutter="0"/>
          <w:cols w:space="708"/>
          <w:docGrid w:linePitch="360"/>
        </w:sectPr>
      </w:pPr>
    </w:p>
    <w:p w14:paraId="6F576225" w14:textId="77777777" w:rsidR="006E0E9C" w:rsidRPr="00E76BB5" w:rsidRDefault="006E0E9C" w:rsidP="00123BBD">
      <w:pPr>
        <w:pStyle w:val="1"/>
        <w:numPr>
          <w:ilvl w:val="0"/>
          <w:numId w:val="10"/>
        </w:numPr>
        <w:tabs>
          <w:tab w:val="left" w:pos="709"/>
        </w:tabs>
        <w:spacing w:line="360" w:lineRule="auto"/>
        <w:ind w:left="0" w:firstLine="709"/>
      </w:pPr>
      <w:bookmarkStart w:id="42" w:name="_Toc531941896"/>
      <w:r w:rsidRPr="00E76BB5">
        <w:lastRenderedPageBreak/>
        <w:t>ИНФОРМАЦИЯ О ПРЕДПРИЯТИИ</w:t>
      </w:r>
      <w:bookmarkEnd w:id="42"/>
    </w:p>
    <w:p w14:paraId="065D0C9F" w14:textId="77777777" w:rsidR="006E0E9C" w:rsidRPr="00E76BB5" w:rsidRDefault="006E0E9C" w:rsidP="006E0E9C">
      <w:pPr>
        <w:spacing w:line="360" w:lineRule="auto"/>
        <w:ind w:firstLine="851"/>
        <w:jc w:val="both"/>
      </w:pPr>
      <w:r w:rsidRPr="00E76BB5">
        <w:t>Полное наименование предприятия: Общество с ограниченной ответственностью «Беловская теплотранспортная компания».</w:t>
      </w:r>
    </w:p>
    <w:p w14:paraId="3AB9E7E2" w14:textId="77777777" w:rsidR="006E0E9C" w:rsidRPr="00E76BB5" w:rsidRDefault="006E0E9C" w:rsidP="006E0E9C">
      <w:pPr>
        <w:spacing w:line="360" w:lineRule="auto"/>
        <w:ind w:firstLine="851"/>
        <w:jc w:val="both"/>
      </w:pPr>
      <w:r w:rsidRPr="00E76BB5">
        <w:t>ИНН: 4217173140</w:t>
      </w:r>
    </w:p>
    <w:p w14:paraId="0901A4D1" w14:textId="77777777" w:rsidR="006E0E9C" w:rsidRPr="00E76BB5" w:rsidRDefault="006E0E9C" w:rsidP="006E0E9C">
      <w:pPr>
        <w:spacing w:line="360" w:lineRule="auto"/>
        <w:ind w:firstLine="851"/>
        <w:jc w:val="both"/>
      </w:pPr>
      <w:r w:rsidRPr="00E76BB5">
        <w:t>КПП: 421701001</w:t>
      </w:r>
    </w:p>
    <w:p w14:paraId="1F1CA5FE" w14:textId="77777777" w:rsidR="006E0E9C" w:rsidRPr="00E76BB5" w:rsidRDefault="006E0E9C" w:rsidP="006E0E9C">
      <w:pPr>
        <w:spacing w:line="360" w:lineRule="auto"/>
        <w:ind w:firstLine="851"/>
        <w:jc w:val="both"/>
      </w:pPr>
      <w:r w:rsidRPr="00E76BB5">
        <w:t>Адрес: 654080, г. Новокузнецк, ул. Кирова, 111.</w:t>
      </w:r>
    </w:p>
    <w:p w14:paraId="2918C05D" w14:textId="77777777" w:rsidR="006E0E9C" w:rsidRPr="00E76BB5" w:rsidRDefault="006E0E9C" w:rsidP="006E0E9C">
      <w:pPr>
        <w:spacing w:line="360" w:lineRule="auto"/>
        <w:ind w:firstLine="851"/>
        <w:jc w:val="both"/>
      </w:pPr>
      <w:r w:rsidRPr="00E76BB5">
        <w:t>Телефон/факс: (3843) 45-55-40</w:t>
      </w:r>
    </w:p>
    <w:p w14:paraId="35988761" w14:textId="77777777" w:rsidR="006E0E9C" w:rsidRPr="00E76BB5" w:rsidRDefault="006E0E9C" w:rsidP="006E0E9C">
      <w:pPr>
        <w:spacing w:line="360" w:lineRule="auto"/>
        <w:ind w:firstLine="851"/>
        <w:jc w:val="both"/>
      </w:pPr>
      <w:r w:rsidRPr="00E76BB5">
        <w:rPr>
          <w:lang w:val="en-US"/>
        </w:rPr>
        <w:t>e</w:t>
      </w:r>
      <w:r w:rsidRPr="00E76BB5">
        <w:t>-</w:t>
      </w:r>
      <w:r w:rsidRPr="00E76BB5">
        <w:rPr>
          <w:lang w:val="en-US"/>
        </w:rPr>
        <w:t>mail</w:t>
      </w:r>
      <w:r w:rsidRPr="00E76BB5">
        <w:t xml:space="preserve">: </w:t>
      </w:r>
      <w:hyperlink r:id="rId131" w:history="1">
        <w:r w:rsidRPr="00E76BB5">
          <w:rPr>
            <w:rStyle w:val="af8"/>
            <w:color w:val="auto"/>
            <w:lang w:val="en-US"/>
          </w:rPr>
          <w:t>tgk</w:t>
        </w:r>
        <w:r w:rsidRPr="00E76BB5">
          <w:rPr>
            <w:rStyle w:val="af8"/>
            <w:color w:val="auto"/>
          </w:rPr>
          <w:t>12@</w:t>
        </w:r>
        <w:r w:rsidRPr="00E76BB5">
          <w:rPr>
            <w:rStyle w:val="af8"/>
            <w:color w:val="auto"/>
            <w:lang w:val="en-US"/>
          </w:rPr>
          <w:t>sibgenco</w:t>
        </w:r>
        <w:r w:rsidRPr="00E76BB5">
          <w:rPr>
            <w:rStyle w:val="af8"/>
            <w:color w:val="auto"/>
          </w:rPr>
          <w:t>.</w:t>
        </w:r>
        <w:r w:rsidRPr="00E76BB5">
          <w:rPr>
            <w:rStyle w:val="af8"/>
            <w:color w:val="auto"/>
            <w:lang w:val="en-US"/>
          </w:rPr>
          <w:t>ru</w:t>
        </w:r>
      </w:hyperlink>
      <w:r w:rsidRPr="00E76BB5">
        <w:t xml:space="preserve">, </w:t>
      </w:r>
      <w:r w:rsidRPr="00E76BB5">
        <w:rPr>
          <w:lang w:val="en-US"/>
        </w:rPr>
        <w:t>KimEH</w:t>
      </w:r>
      <w:r w:rsidRPr="00E76BB5">
        <w:t>@</w:t>
      </w:r>
      <w:r w:rsidRPr="00E76BB5">
        <w:rPr>
          <w:lang w:val="en-US"/>
        </w:rPr>
        <w:t>sibgenco</w:t>
      </w:r>
      <w:r w:rsidRPr="00E76BB5">
        <w:t>.</w:t>
      </w:r>
      <w:r w:rsidRPr="00E76BB5">
        <w:rPr>
          <w:lang w:val="en-US"/>
        </w:rPr>
        <w:t>ru</w:t>
      </w:r>
      <w:r w:rsidRPr="00E76BB5">
        <w:t>.</w:t>
      </w:r>
    </w:p>
    <w:p w14:paraId="378E54AD" w14:textId="77777777" w:rsidR="006E0E9C" w:rsidRPr="00E76BB5" w:rsidRDefault="006E0E9C" w:rsidP="006E0E9C">
      <w:pPr>
        <w:spacing w:line="360" w:lineRule="auto"/>
        <w:ind w:firstLine="851"/>
        <w:jc w:val="both"/>
      </w:pPr>
      <w:r w:rsidRPr="00E76BB5">
        <w:t>Генеральный директор: Милинис Олег Олегович.</w:t>
      </w:r>
    </w:p>
    <w:p w14:paraId="6A5352C7" w14:textId="77777777" w:rsidR="006E0E9C" w:rsidRPr="00E76BB5" w:rsidRDefault="006E0E9C" w:rsidP="006E0E9C">
      <w:pPr>
        <w:spacing w:line="360" w:lineRule="auto"/>
        <w:ind w:firstLine="851"/>
        <w:jc w:val="both"/>
      </w:pPr>
      <w:r w:rsidRPr="00E76BB5">
        <w:t>ООО «Беловская теплотранспортная компания» (далее ООО «БТТК») создано 29 сентября 2015 года. ООО «БТТК» обслуживает теплосетевое хозяйство в пгт. Инской Беловского городского округа и поставляет тепловую энергию от Беловской ГРЭС АО «Кузбассэнерго».</w:t>
      </w:r>
    </w:p>
    <w:p w14:paraId="199B85A5" w14:textId="77777777" w:rsidR="006E0E9C" w:rsidRPr="00E76BB5" w:rsidRDefault="006E0E9C" w:rsidP="006E0E9C">
      <w:pPr>
        <w:spacing w:line="360" w:lineRule="auto"/>
        <w:ind w:firstLine="851"/>
        <w:jc w:val="both"/>
      </w:pPr>
      <w:r w:rsidRPr="00E76BB5">
        <w:t>Общая протяжённость сетей составляет 74 936 п.м в однотрубном исполнении.</w:t>
      </w:r>
    </w:p>
    <w:p w14:paraId="7E62CD40" w14:textId="77777777" w:rsidR="006E0E9C" w:rsidRPr="00E76BB5" w:rsidRDefault="006E0E9C" w:rsidP="006E0E9C">
      <w:pPr>
        <w:spacing w:line="360" w:lineRule="auto"/>
        <w:ind w:firstLine="851"/>
        <w:jc w:val="both"/>
      </w:pPr>
      <w:r w:rsidRPr="00E76BB5">
        <w:t>ООО «БТТК» владеет тепловыми сетями на праве собственности.</w:t>
      </w:r>
    </w:p>
    <w:p w14:paraId="2F6906F0" w14:textId="77777777" w:rsidR="006E0E9C" w:rsidRPr="00E76BB5" w:rsidRDefault="006E0E9C" w:rsidP="006E0E9C">
      <w:pPr>
        <w:spacing w:line="360" w:lineRule="auto"/>
        <w:ind w:firstLine="851"/>
        <w:jc w:val="both"/>
      </w:pPr>
      <w:r w:rsidRPr="00E76BB5">
        <w:t>Долгосрочные параметры регулирования и долгосрочные тарифы на услуги по передаче тепловой энергии ООО «БТТК» были установлены постановлением региональной энергетической комиссии Кемеровской области от 19.12.2016 № 561 «Об установлении ООО «Беловская теплотранспортная компания» долгосрочных параметров регулирования и долгосрочных тарифов на услуги по передаче тепловой энергии на потребительском рынке пгт. Инской Беловского городского округа на 2017 - 2019 годы».</w:t>
      </w:r>
    </w:p>
    <w:p w14:paraId="69FBEE39" w14:textId="77777777" w:rsidR="006E0E9C" w:rsidRPr="00E76BB5" w:rsidRDefault="006E0E9C" w:rsidP="006E0E9C">
      <w:pPr>
        <w:spacing w:line="360" w:lineRule="auto"/>
        <w:ind w:firstLine="720"/>
      </w:pPr>
    </w:p>
    <w:p w14:paraId="761593D6" w14:textId="5AE0EB23" w:rsidR="006E0E9C" w:rsidRPr="00E76BB5" w:rsidRDefault="006E0E9C" w:rsidP="00123BBD">
      <w:pPr>
        <w:pStyle w:val="1"/>
        <w:numPr>
          <w:ilvl w:val="0"/>
          <w:numId w:val="10"/>
        </w:numPr>
        <w:tabs>
          <w:tab w:val="left" w:pos="709"/>
        </w:tabs>
        <w:spacing w:line="360" w:lineRule="auto"/>
        <w:ind w:left="0" w:firstLine="709"/>
      </w:pPr>
      <w:bookmarkStart w:id="43" w:name="_Toc498416636"/>
      <w:bookmarkStart w:id="44" w:name="_Toc531941897"/>
      <w:r w:rsidRPr="00E76BB5">
        <w:t>КОРРЕКТИРОВКА А НЕОБХОДИМОЙ ВАЛОВОЙ ВЫРУЧКИ НАУСЛУГИ ПО ПЕРЕДАЧЕ тепловой энергии на 2019 год</w:t>
      </w:r>
      <w:bookmarkEnd w:id="43"/>
      <w:bookmarkEnd w:id="44"/>
      <w:r w:rsidRPr="00E76BB5">
        <w:t xml:space="preserve"> </w:t>
      </w:r>
    </w:p>
    <w:p w14:paraId="34D56444" w14:textId="77777777" w:rsidR="006E0E9C" w:rsidRPr="00E76BB5" w:rsidRDefault="006E0E9C" w:rsidP="006E0E9C">
      <w:pPr>
        <w:spacing w:line="360" w:lineRule="auto"/>
        <w:ind w:firstLine="720"/>
        <w:jc w:val="both"/>
      </w:pPr>
      <w:r w:rsidRPr="00E76BB5">
        <w:t>Тарифы предприятия подлежат регулированию согласно положениям статьи 8 Федерального закона от 27.07.2010 №190-ФЗ «О теплоснабжении», поскольку ООО «БТТК» осуществляет услуги по передаче тепловой энергии (теплоносителя).</w:t>
      </w:r>
    </w:p>
    <w:p w14:paraId="7974515A" w14:textId="77777777" w:rsidR="006E0E9C" w:rsidRPr="00E76BB5" w:rsidRDefault="006E0E9C" w:rsidP="006E0E9C">
      <w:pPr>
        <w:spacing w:line="360" w:lineRule="auto"/>
        <w:ind w:firstLine="720"/>
        <w:jc w:val="both"/>
      </w:pPr>
      <w:r w:rsidRPr="00E76BB5">
        <w:t>Действующее законодательство предусматривает необходимость экономической обоснованности включаемых в тарифную базу расходов.</w:t>
      </w:r>
    </w:p>
    <w:p w14:paraId="7E61E2ED" w14:textId="77777777" w:rsidR="006E0E9C" w:rsidRPr="00E76BB5" w:rsidRDefault="006E0E9C" w:rsidP="006E0E9C">
      <w:pPr>
        <w:autoSpaceDE w:val="0"/>
        <w:autoSpaceDN w:val="0"/>
        <w:adjustRightInd w:val="0"/>
        <w:spacing w:line="360" w:lineRule="auto"/>
        <w:ind w:firstLine="720"/>
        <w:jc w:val="both"/>
      </w:pPr>
      <w:r w:rsidRPr="00E76BB5">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0C4B9A68" w14:textId="77777777" w:rsidR="006E0E9C" w:rsidRPr="00E76BB5" w:rsidRDefault="006E0E9C" w:rsidP="006E0E9C">
      <w:pPr>
        <w:spacing w:line="360" w:lineRule="auto"/>
        <w:ind w:firstLine="720"/>
        <w:jc w:val="both"/>
      </w:pPr>
    </w:p>
    <w:p w14:paraId="4B6F4872" w14:textId="77777777" w:rsidR="006E0E9C" w:rsidRPr="00E76BB5" w:rsidRDefault="006E0E9C" w:rsidP="00123BBD">
      <w:pPr>
        <w:pStyle w:val="1"/>
        <w:numPr>
          <w:ilvl w:val="1"/>
          <w:numId w:val="12"/>
        </w:numPr>
        <w:tabs>
          <w:tab w:val="left" w:pos="709"/>
        </w:tabs>
        <w:spacing w:line="360" w:lineRule="auto"/>
        <w:ind w:left="0" w:firstLine="735"/>
      </w:pPr>
      <w:bookmarkStart w:id="45" w:name="_Toc498416637"/>
      <w:bookmarkStart w:id="46" w:name="_Toc531941898"/>
      <w:r w:rsidRPr="00E76BB5">
        <w:rPr>
          <w:caps/>
        </w:rPr>
        <w:lastRenderedPageBreak/>
        <w:t>Определение полезного отпуска тепловой энергии на 2019 год</w:t>
      </w:r>
      <w:bookmarkEnd w:id="45"/>
      <w:bookmarkEnd w:id="46"/>
    </w:p>
    <w:p w14:paraId="073B0DE4" w14:textId="77777777" w:rsidR="006E0E9C" w:rsidRPr="00E76BB5" w:rsidRDefault="006E0E9C" w:rsidP="006E0E9C">
      <w:pPr>
        <w:autoSpaceDE w:val="0"/>
        <w:autoSpaceDN w:val="0"/>
        <w:adjustRightInd w:val="0"/>
        <w:spacing w:line="360" w:lineRule="auto"/>
        <w:ind w:firstLine="720"/>
        <w:jc w:val="both"/>
      </w:pPr>
      <w:r w:rsidRPr="00E76BB5">
        <w:t>В схеме теплоснабжения пгт. Инской Беловского городского округа информация по теплосетевым организациям отсутствует.</w:t>
      </w:r>
    </w:p>
    <w:p w14:paraId="7F909A73" w14:textId="77777777" w:rsidR="006E0E9C" w:rsidRPr="00E76BB5" w:rsidRDefault="006E0E9C" w:rsidP="006E0E9C">
      <w:pPr>
        <w:autoSpaceDE w:val="0"/>
        <w:autoSpaceDN w:val="0"/>
        <w:adjustRightInd w:val="0"/>
        <w:spacing w:line="360" w:lineRule="auto"/>
        <w:ind w:firstLine="720"/>
        <w:jc w:val="both"/>
      </w:pPr>
      <w:r w:rsidRPr="00E76BB5">
        <w:t xml:space="preserve">Объем поступления тепловой энергии в сеть сформирован как отпуск Беловской ГРЭС АО «Кузбассэнерго» за вычетом объемов потребителей на коллекторах, (в т.ч. технологических потерь ООО «Боровково»). </w:t>
      </w:r>
    </w:p>
    <w:p w14:paraId="69821793" w14:textId="77777777" w:rsidR="006E0E9C" w:rsidRPr="00E76BB5" w:rsidRDefault="006E0E9C" w:rsidP="006E0E9C">
      <w:pPr>
        <w:autoSpaceDE w:val="0"/>
        <w:autoSpaceDN w:val="0"/>
        <w:adjustRightInd w:val="0"/>
        <w:spacing w:line="360" w:lineRule="auto"/>
        <w:ind w:firstLine="720"/>
        <w:jc w:val="both"/>
      </w:pPr>
      <w:r w:rsidRPr="00E76BB5">
        <w:t>В соответствии с п. 40 Методических указаний, для организации, осуществляющей деятельность по передаче тепловой энергии, теплоносителя, при отсутствии нормативных технологических потерь, установленных на долгосрочный период регулирования, для каждого последующего года долгосрочного периода регулирования учитывается объем нормативных технологических потерь, установленный для первого года долгосрочного периода регулирования. Таким образом, принимаются нормативы потерь тепловой энергии, утвержденные постановлением РЭК Кемеровской области от 11.10.2016 №149 «Об утверждении нормативов технологических потерь при передаче тепловой энергии, теплоносителя по тепловым сетям предприятий Кемеровской области на 2017 год». В соответствии с ним величина потерь составляет 39,347 тыс. Гкал.</w:t>
      </w:r>
    </w:p>
    <w:p w14:paraId="3ECF4E86" w14:textId="77777777" w:rsidR="006E0E9C" w:rsidRPr="00E76BB5" w:rsidRDefault="006E0E9C" w:rsidP="00123BBD">
      <w:pPr>
        <w:numPr>
          <w:ilvl w:val="0"/>
          <w:numId w:val="13"/>
        </w:numPr>
        <w:spacing w:line="360" w:lineRule="auto"/>
        <w:ind w:right="-142"/>
        <w:jc w:val="right"/>
      </w:pPr>
    </w:p>
    <w:p w14:paraId="320448A4" w14:textId="77777777" w:rsidR="006E0E9C" w:rsidRPr="00E76BB5" w:rsidRDefault="006E0E9C" w:rsidP="006E0E9C">
      <w:pPr>
        <w:tabs>
          <w:tab w:val="left" w:pos="1890"/>
        </w:tabs>
        <w:ind w:firstLine="720"/>
        <w:jc w:val="center"/>
        <w:rPr>
          <w:b/>
        </w:rPr>
      </w:pPr>
      <w:r w:rsidRPr="00E76BB5">
        <w:rPr>
          <w:b/>
        </w:rPr>
        <w:t>Баланс передачи тепловой энергии ООО «БТТК» на 2019 год</w:t>
      </w:r>
    </w:p>
    <w:p w14:paraId="69638CE0" w14:textId="77777777" w:rsidR="006E0E9C" w:rsidRPr="00E76BB5" w:rsidRDefault="006E0E9C" w:rsidP="006E0E9C">
      <w:pPr>
        <w:tabs>
          <w:tab w:val="left" w:pos="1890"/>
        </w:tabs>
        <w:ind w:right="140" w:firstLine="720"/>
        <w:jc w:val="right"/>
      </w:pPr>
      <w:r w:rsidRPr="00E76BB5">
        <w:t>тыс. Гкал</w:t>
      </w:r>
    </w:p>
    <w:tbl>
      <w:tblPr>
        <w:tblW w:w="9593" w:type="dxa"/>
        <w:tblInd w:w="28" w:type="dxa"/>
        <w:tblLook w:val="04A0" w:firstRow="1" w:lastRow="0" w:firstColumn="1" w:lastColumn="0" w:noHBand="0" w:noVBand="1"/>
      </w:tblPr>
      <w:tblGrid>
        <w:gridCol w:w="3544"/>
        <w:gridCol w:w="2126"/>
        <w:gridCol w:w="1972"/>
        <w:gridCol w:w="1951"/>
      </w:tblGrid>
      <w:tr w:rsidR="006E0E9C" w:rsidRPr="00E76BB5" w14:paraId="0C7811BC" w14:textId="77777777" w:rsidTr="000874A9">
        <w:trPr>
          <w:trHeight w:val="403"/>
        </w:trPr>
        <w:tc>
          <w:tcPr>
            <w:tcW w:w="35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B204A4A" w14:textId="77777777" w:rsidR="006E0E9C" w:rsidRPr="00E76BB5" w:rsidRDefault="006E0E9C" w:rsidP="000874A9">
            <w:r w:rsidRPr="00E76BB5">
              <w:t> </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CEB55A" w14:textId="77777777" w:rsidR="006E0E9C" w:rsidRPr="00E76BB5" w:rsidRDefault="006E0E9C" w:rsidP="000874A9">
            <w:pPr>
              <w:jc w:val="center"/>
            </w:pPr>
            <w:r w:rsidRPr="00E76BB5">
              <w:t>ВСЕГО</w:t>
            </w:r>
          </w:p>
        </w:tc>
        <w:tc>
          <w:tcPr>
            <w:tcW w:w="19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100793" w14:textId="77777777" w:rsidR="006E0E9C" w:rsidRPr="00E76BB5" w:rsidRDefault="006E0E9C" w:rsidP="000874A9">
            <w:pPr>
              <w:jc w:val="center"/>
              <w:rPr>
                <w:b/>
                <w:bCs/>
                <w:sz w:val="22"/>
                <w:szCs w:val="22"/>
              </w:rPr>
            </w:pPr>
            <w:r w:rsidRPr="00E76BB5">
              <w:rPr>
                <w:b/>
                <w:bCs/>
                <w:sz w:val="22"/>
                <w:szCs w:val="22"/>
              </w:rPr>
              <w:t>вода</w:t>
            </w:r>
          </w:p>
        </w:tc>
        <w:tc>
          <w:tcPr>
            <w:tcW w:w="19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2FF6FFD" w14:textId="77777777" w:rsidR="006E0E9C" w:rsidRPr="00E76BB5" w:rsidRDefault="006E0E9C" w:rsidP="000874A9">
            <w:pPr>
              <w:jc w:val="center"/>
              <w:rPr>
                <w:b/>
                <w:bCs/>
                <w:sz w:val="22"/>
                <w:szCs w:val="22"/>
              </w:rPr>
            </w:pPr>
            <w:r w:rsidRPr="00E76BB5">
              <w:rPr>
                <w:b/>
                <w:bCs/>
                <w:sz w:val="22"/>
                <w:szCs w:val="22"/>
              </w:rPr>
              <w:t>пар всего</w:t>
            </w:r>
          </w:p>
        </w:tc>
      </w:tr>
      <w:tr w:rsidR="006E0E9C" w:rsidRPr="00E76BB5" w14:paraId="398755CE"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54CFE15" w14:textId="77777777" w:rsidR="006E0E9C" w:rsidRPr="00E76BB5" w:rsidRDefault="006E0E9C" w:rsidP="000874A9">
            <w:r w:rsidRPr="00E76BB5">
              <w:t>1 полугодие</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5BC72F4" w14:textId="77777777" w:rsidR="006E0E9C" w:rsidRPr="00E76BB5" w:rsidRDefault="006E0E9C" w:rsidP="000874A9">
            <w:r w:rsidRPr="00E76BB5">
              <w:t> </w:t>
            </w:r>
          </w:p>
        </w:tc>
        <w:tc>
          <w:tcPr>
            <w:tcW w:w="1972"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992AFEA" w14:textId="77777777" w:rsidR="006E0E9C" w:rsidRPr="00E76BB5" w:rsidRDefault="006E0E9C" w:rsidP="000874A9">
            <w:r w:rsidRPr="00E76BB5">
              <w:t> </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B738378" w14:textId="77777777" w:rsidR="006E0E9C" w:rsidRPr="00E76BB5" w:rsidRDefault="006E0E9C" w:rsidP="000874A9">
            <w:r w:rsidRPr="00E76BB5">
              <w:t> </w:t>
            </w:r>
          </w:p>
        </w:tc>
      </w:tr>
      <w:tr w:rsidR="006E0E9C" w:rsidRPr="00E76BB5" w14:paraId="0D31ADD7"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7F3970E" w14:textId="77777777" w:rsidR="006E0E9C" w:rsidRPr="00E76BB5" w:rsidRDefault="006E0E9C" w:rsidP="000874A9">
            <w:pPr>
              <w:jc w:val="right"/>
              <w:rPr>
                <w:i/>
                <w:iCs/>
              </w:rPr>
            </w:pPr>
            <w:r w:rsidRPr="00E76BB5">
              <w:rPr>
                <w:i/>
                <w:iCs/>
              </w:rPr>
              <w:t>принято в сеть</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6F6B80B" w14:textId="77777777" w:rsidR="006E0E9C" w:rsidRPr="00E76BB5" w:rsidRDefault="006E0E9C" w:rsidP="000874A9">
            <w:pPr>
              <w:jc w:val="center"/>
            </w:pPr>
            <w:r w:rsidRPr="00E76BB5">
              <w:t>95,953</w:t>
            </w:r>
          </w:p>
        </w:tc>
        <w:tc>
          <w:tcPr>
            <w:tcW w:w="1972"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1FF7488" w14:textId="77777777" w:rsidR="006E0E9C" w:rsidRPr="00E76BB5" w:rsidRDefault="006E0E9C" w:rsidP="000874A9">
            <w:pPr>
              <w:jc w:val="center"/>
            </w:pPr>
            <w:r w:rsidRPr="00E76BB5">
              <w:t>95,953</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0266D08" w14:textId="77777777" w:rsidR="006E0E9C" w:rsidRPr="00E76BB5" w:rsidRDefault="006E0E9C" w:rsidP="000874A9">
            <w:pPr>
              <w:jc w:val="center"/>
            </w:pPr>
            <w:r w:rsidRPr="00E76BB5">
              <w:t>0,000</w:t>
            </w:r>
          </w:p>
        </w:tc>
      </w:tr>
      <w:tr w:rsidR="006E0E9C" w:rsidRPr="00E76BB5" w14:paraId="42A1BC18"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5E6D42B" w14:textId="77777777" w:rsidR="006E0E9C" w:rsidRPr="00E76BB5" w:rsidRDefault="006E0E9C" w:rsidP="000874A9">
            <w:pPr>
              <w:jc w:val="right"/>
              <w:rPr>
                <w:i/>
                <w:iCs/>
              </w:rPr>
            </w:pPr>
            <w:r w:rsidRPr="00E76BB5">
              <w:rPr>
                <w:i/>
                <w:iCs/>
              </w:rPr>
              <w:t>потери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3663EE7" w14:textId="77777777" w:rsidR="006E0E9C" w:rsidRPr="00E76BB5" w:rsidRDefault="006E0E9C" w:rsidP="000874A9">
            <w:pPr>
              <w:jc w:val="center"/>
            </w:pPr>
            <w:r w:rsidRPr="00E76BB5">
              <w:t>19,961</w:t>
            </w:r>
          </w:p>
        </w:tc>
        <w:tc>
          <w:tcPr>
            <w:tcW w:w="1972"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bottom"/>
            <w:hideMark/>
          </w:tcPr>
          <w:p w14:paraId="4487F01F" w14:textId="77777777" w:rsidR="006E0E9C" w:rsidRPr="00E76BB5" w:rsidRDefault="006E0E9C" w:rsidP="000874A9">
            <w:pPr>
              <w:jc w:val="center"/>
            </w:pPr>
            <w:r w:rsidRPr="00E76BB5">
              <w:t>19,961</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E13A4B0" w14:textId="77777777" w:rsidR="006E0E9C" w:rsidRPr="00E76BB5" w:rsidRDefault="006E0E9C" w:rsidP="000874A9">
            <w:pPr>
              <w:jc w:val="center"/>
            </w:pPr>
            <w:r w:rsidRPr="00E76BB5">
              <w:t>0,000</w:t>
            </w:r>
          </w:p>
        </w:tc>
      </w:tr>
      <w:tr w:rsidR="006E0E9C" w:rsidRPr="00E76BB5" w14:paraId="0641EC65"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1B9BB7C" w14:textId="77777777" w:rsidR="006E0E9C" w:rsidRPr="00E76BB5" w:rsidRDefault="006E0E9C" w:rsidP="000874A9">
            <w:pPr>
              <w:jc w:val="right"/>
              <w:rPr>
                <w:i/>
                <w:iCs/>
              </w:rPr>
            </w:pPr>
            <w:r w:rsidRPr="00E76BB5">
              <w:rPr>
                <w:i/>
                <w:iCs/>
              </w:rPr>
              <w:t>полезный опуск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D5A6AEC" w14:textId="77777777" w:rsidR="006E0E9C" w:rsidRPr="00E76BB5" w:rsidRDefault="006E0E9C" w:rsidP="000874A9">
            <w:pPr>
              <w:jc w:val="center"/>
            </w:pPr>
            <w:r w:rsidRPr="00E76BB5">
              <w:t>75,992</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70C4C8A2" w14:textId="77777777" w:rsidR="006E0E9C" w:rsidRPr="00E76BB5" w:rsidRDefault="006E0E9C" w:rsidP="000874A9">
            <w:pPr>
              <w:jc w:val="center"/>
            </w:pPr>
            <w:r w:rsidRPr="00E76BB5">
              <w:t>75,992</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851D414" w14:textId="77777777" w:rsidR="006E0E9C" w:rsidRPr="00E76BB5" w:rsidRDefault="006E0E9C" w:rsidP="000874A9">
            <w:pPr>
              <w:jc w:val="center"/>
            </w:pPr>
            <w:r w:rsidRPr="00E76BB5">
              <w:t>0,000</w:t>
            </w:r>
          </w:p>
        </w:tc>
      </w:tr>
      <w:tr w:rsidR="006E0E9C" w:rsidRPr="00E76BB5" w14:paraId="5B8CCBEA"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A168C1A" w14:textId="77777777" w:rsidR="006E0E9C" w:rsidRPr="00E76BB5" w:rsidRDefault="006E0E9C" w:rsidP="000874A9">
            <w:r w:rsidRPr="00E76BB5">
              <w:t>2 полугодие</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E0977C5" w14:textId="77777777" w:rsidR="006E0E9C" w:rsidRPr="00E76BB5" w:rsidRDefault="006E0E9C" w:rsidP="000874A9">
            <w:r w:rsidRPr="00E76BB5">
              <w:t> </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0C448E7F" w14:textId="77777777" w:rsidR="006E0E9C" w:rsidRPr="00E76BB5" w:rsidRDefault="006E0E9C" w:rsidP="000874A9">
            <w:pPr>
              <w:jc w:val="center"/>
            </w:pPr>
            <w:r w:rsidRPr="00E76BB5">
              <w:t> </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D1B4E04" w14:textId="77777777" w:rsidR="006E0E9C" w:rsidRPr="00E76BB5" w:rsidRDefault="006E0E9C" w:rsidP="000874A9">
            <w:pPr>
              <w:jc w:val="center"/>
            </w:pPr>
            <w:r w:rsidRPr="00E76BB5">
              <w:t> </w:t>
            </w:r>
          </w:p>
        </w:tc>
      </w:tr>
      <w:tr w:rsidR="006E0E9C" w:rsidRPr="00E76BB5" w14:paraId="447A8950"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377AF64" w14:textId="77777777" w:rsidR="006E0E9C" w:rsidRPr="00E76BB5" w:rsidRDefault="006E0E9C" w:rsidP="000874A9">
            <w:pPr>
              <w:jc w:val="right"/>
              <w:rPr>
                <w:i/>
                <w:iCs/>
              </w:rPr>
            </w:pPr>
            <w:r w:rsidRPr="00E76BB5">
              <w:rPr>
                <w:i/>
                <w:iCs/>
              </w:rPr>
              <w:t>принято в сеть</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19071EF" w14:textId="77777777" w:rsidR="006E0E9C" w:rsidRPr="00E76BB5" w:rsidRDefault="006E0E9C" w:rsidP="000874A9">
            <w:pPr>
              <w:jc w:val="center"/>
            </w:pPr>
            <w:r w:rsidRPr="00E76BB5">
              <w:t>68,503</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7D6FB929" w14:textId="77777777" w:rsidR="006E0E9C" w:rsidRPr="00E76BB5" w:rsidRDefault="006E0E9C" w:rsidP="000874A9">
            <w:pPr>
              <w:jc w:val="center"/>
            </w:pPr>
            <w:r w:rsidRPr="00E76BB5">
              <w:t>68,503</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21F43D8" w14:textId="77777777" w:rsidR="006E0E9C" w:rsidRPr="00E76BB5" w:rsidRDefault="006E0E9C" w:rsidP="000874A9">
            <w:pPr>
              <w:jc w:val="center"/>
            </w:pPr>
            <w:r w:rsidRPr="00E76BB5">
              <w:t>0,000</w:t>
            </w:r>
          </w:p>
        </w:tc>
      </w:tr>
      <w:tr w:rsidR="006E0E9C" w:rsidRPr="00E76BB5" w14:paraId="1ACDBCA1"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BF2A5B8" w14:textId="77777777" w:rsidR="006E0E9C" w:rsidRPr="00E76BB5" w:rsidRDefault="006E0E9C" w:rsidP="000874A9">
            <w:pPr>
              <w:jc w:val="right"/>
              <w:rPr>
                <w:i/>
                <w:iCs/>
              </w:rPr>
            </w:pPr>
            <w:r w:rsidRPr="00E76BB5">
              <w:rPr>
                <w:i/>
                <w:iCs/>
              </w:rPr>
              <w:t>потери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6CC4DA7" w14:textId="77777777" w:rsidR="006E0E9C" w:rsidRPr="00E76BB5" w:rsidRDefault="006E0E9C" w:rsidP="000874A9">
            <w:pPr>
              <w:jc w:val="center"/>
            </w:pPr>
            <w:r w:rsidRPr="00E76BB5">
              <w:t>19,386</w:t>
            </w:r>
          </w:p>
        </w:tc>
        <w:tc>
          <w:tcPr>
            <w:tcW w:w="1972"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bottom"/>
            <w:hideMark/>
          </w:tcPr>
          <w:p w14:paraId="36CBAFEC" w14:textId="77777777" w:rsidR="006E0E9C" w:rsidRPr="00E76BB5" w:rsidRDefault="006E0E9C" w:rsidP="000874A9">
            <w:pPr>
              <w:jc w:val="center"/>
            </w:pPr>
            <w:r w:rsidRPr="00E76BB5">
              <w:t>19,386</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F28C9AD" w14:textId="77777777" w:rsidR="006E0E9C" w:rsidRPr="00E76BB5" w:rsidRDefault="006E0E9C" w:rsidP="000874A9">
            <w:pPr>
              <w:jc w:val="center"/>
            </w:pPr>
            <w:r w:rsidRPr="00E76BB5">
              <w:t>0,000</w:t>
            </w:r>
          </w:p>
        </w:tc>
      </w:tr>
      <w:tr w:rsidR="006E0E9C" w:rsidRPr="00E76BB5" w14:paraId="18CC3EC0"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1CA2A9A" w14:textId="77777777" w:rsidR="006E0E9C" w:rsidRPr="00E76BB5" w:rsidRDefault="006E0E9C" w:rsidP="000874A9">
            <w:pPr>
              <w:jc w:val="right"/>
              <w:rPr>
                <w:i/>
                <w:iCs/>
              </w:rPr>
            </w:pPr>
            <w:r w:rsidRPr="00E76BB5">
              <w:rPr>
                <w:i/>
                <w:iCs/>
              </w:rPr>
              <w:t>полезный опуск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3D1460A" w14:textId="77777777" w:rsidR="006E0E9C" w:rsidRPr="00E76BB5" w:rsidRDefault="006E0E9C" w:rsidP="000874A9">
            <w:pPr>
              <w:jc w:val="center"/>
            </w:pPr>
            <w:r w:rsidRPr="00E76BB5">
              <w:t>49,117</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2E78BD48" w14:textId="77777777" w:rsidR="006E0E9C" w:rsidRPr="00E76BB5" w:rsidRDefault="006E0E9C" w:rsidP="000874A9">
            <w:pPr>
              <w:jc w:val="center"/>
            </w:pPr>
            <w:r w:rsidRPr="00E76BB5">
              <w:t>49,117</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9025037" w14:textId="77777777" w:rsidR="006E0E9C" w:rsidRPr="00E76BB5" w:rsidRDefault="006E0E9C" w:rsidP="000874A9">
            <w:pPr>
              <w:jc w:val="center"/>
            </w:pPr>
            <w:r w:rsidRPr="00E76BB5">
              <w:t>0,000</w:t>
            </w:r>
          </w:p>
        </w:tc>
      </w:tr>
      <w:tr w:rsidR="006E0E9C" w:rsidRPr="00E76BB5" w14:paraId="1AD96DD5"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E900D62" w14:textId="77777777" w:rsidR="006E0E9C" w:rsidRPr="00E76BB5" w:rsidRDefault="006E0E9C" w:rsidP="000874A9">
            <w:r w:rsidRPr="00E76BB5">
              <w:t>итого год</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75E6D4D" w14:textId="77777777" w:rsidR="006E0E9C" w:rsidRPr="00E76BB5" w:rsidRDefault="006E0E9C" w:rsidP="000874A9">
            <w:r w:rsidRPr="00E76BB5">
              <w:t> </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6C93F0D2" w14:textId="77777777" w:rsidR="006E0E9C" w:rsidRPr="00E76BB5" w:rsidRDefault="006E0E9C" w:rsidP="000874A9">
            <w:pPr>
              <w:jc w:val="center"/>
            </w:pPr>
            <w:r w:rsidRPr="00E76BB5">
              <w:t> </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28A9DEE" w14:textId="77777777" w:rsidR="006E0E9C" w:rsidRPr="00E76BB5" w:rsidRDefault="006E0E9C" w:rsidP="000874A9">
            <w:pPr>
              <w:jc w:val="center"/>
            </w:pPr>
            <w:r w:rsidRPr="00E76BB5">
              <w:t> </w:t>
            </w:r>
          </w:p>
        </w:tc>
      </w:tr>
      <w:tr w:rsidR="006E0E9C" w:rsidRPr="00E76BB5" w14:paraId="409CBAFC"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2574AF7" w14:textId="77777777" w:rsidR="006E0E9C" w:rsidRPr="00E76BB5" w:rsidRDefault="006E0E9C" w:rsidP="000874A9">
            <w:pPr>
              <w:jc w:val="right"/>
              <w:rPr>
                <w:i/>
                <w:iCs/>
              </w:rPr>
            </w:pPr>
            <w:r w:rsidRPr="00E76BB5">
              <w:rPr>
                <w:i/>
                <w:iCs/>
              </w:rPr>
              <w:t>принято в сеть</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9E3B442" w14:textId="77777777" w:rsidR="006E0E9C" w:rsidRPr="00E76BB5" w:rsidRDefault="006E0E9C" w:rsidP="000874A9">
            <w:pPr>
              <w:jc w:val="center"/>
            </w:pPr>
            <w:r w:rsidRPr="00E76BB5">
              <w:t>164,456</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7F87093C" w14:textId="77777777" w:rsidR="006E0E9C" w:rsidRPr="00E76BB5" w:rsidRDefault="006E0E9C" w:rsidP="000874A9">
            <w:pPr>
              <w:jc w:val="center"/>
            </w:pPr>
            <w:r w:rsidRPr="00E76BB5">
              <w:t>164,456</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A7A4B03" w14:textId="77777777" w:rsidR="006E0E9C" w:rsidRPr="00E76BB5" w:rsidRDefault="006E0E9C" w:rsidP="000874A9">
            <w:pPr>
              <w:jc w:val="center"/>
            </w:pPr>
            <w:r w:rsidRPr="00E76BB5">
              <w:t>0,000</w:t>
            </w:r>
          </w:p>
        </w:tc>
      </w:tr>
      <w:tr w:rsidR="006E0E9C" w:rsidRPr="00E76BB5" w14:paraId="504D40F4"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7BE29FD" w14:textId="77777777" w:rsidR="006E0E9C" w:rsidRPr="00E76BB5" w:rsidRDefault="006E0E9C" w:rsidP="000874A9">
            <w:pPr>
              <w:jc w:val="right"/>
              <w:rPr>
                <w:i/>
                <w:iCs/>
              </w:rPr>
            </w:pPr>
            <w:r w:rsidRPr="00E76BB5">
              <w:rPr>
                <w:i/>
                <w:iCs/>
              </w:rPr>
              <w:t>потери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55DC3F3" w14:textId="77777777" w:rsidR="006E0E9C" w:rsidRPr="00E76BB5" w:rsidRDefault="006E0E9C" w:rsidP="000874A9">
            <w:pPr>
              <w:jc w:val="center"/>
            </w:pPr>
            <w:r w:rsidRPr="00E76BB5">
              <w:t>39,347</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69331079" w14:textId="77777777" w:rsidR="006E0E9C" w:rsidRPr="00E76BB5" w:rsidRDefault="006E0E9C" w:rsidP="000874A9">
            <w:pPr>
              <w:jc w:val="center"/>
            </w:pPr>
            <w:r w:rsidRPr="00E76BB5">
              <w:t>39,347</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70BF1EF" w14:textId="77777777" w:rsidR="006E0E9C" w:rsidRPr="00E76BB5" w:rsidRDefault="006E0E9C" w:rsidP="000874A9">
            <w:pPr>
              <w:jc w:val="center"/>
            </w:pPr>
            <w:r w:rsidRPr="00E76BB5">
              <w:t>0,000</w:t>
            </w:r>
          </w:p>
        </w:tc>
      </w:tr>
      <w:tr w:rsidR="006E0E9C" w:rsidRPr="00E76BB5" w14:paraId="7ACDBDC8"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EC1B665" w14:textId="77777777" w:rsidR="006E0E9C" w:rsidRPr="00E76BB5" w:rsidRDefault="006E0E9C" w:rsidP="000874A9">
            <w:pPr>
              <w:jc w:val="right"/>
              <w:rPr>
                <w:i/>
                <w:iCs/>
              </w:rPr>
            </w:pPr>
            <w:r w:rsidRPr="00E76BB5">
              <w:rPr>
                <w:i/>
                <w:iCs/>
              </w:rPr>
              <w:t>полезный опуск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87F0DCB" w14:textId="77777777" w:rsidR="006E0E9C" w:rsidRPr="00E76BB5" w:rsidRDefault="006E0E9C" w:rsidP="000874A9">
            <w:pPr>
              <w:jc w:val="center"/>
            </w:pPr>
            <w:r w:rsidRPr="00E76BB5">
              <w:t>125,109</w:t>
            </w:r>
          </w:p>
        </w:tc>
        <w:tc>
          <w:tcPr>
            <w:tcW w:w="1972"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D40FB11" w14:textId="77777777" w:rsidR="006E0E9C" w:rsidRPr="00E76BB5" w:rsidRDefault="006E0E9C" w:rsidP="000874A9">
            <w:pPr>
              <w:jc w:val="center"/>
            </w:pPr>
            <w:r w:rsidRPr="00E76BB5">
              <w:t>125,109</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0EC783E" w14:textId="77777777" w:rsidR="006E0E9C" w:rsidRPr="00E76BB5" w:rsidRDefault="006E0E9C" w:rsidP="000874A9">
            <w:pPr>
              <w:jc w:val="center"/>
            </w:pPr>
            <w:r w:rsidRPr="00E76BB5">
              <w:t>0,000</w:t>
            </w:r>
          </w:p>
        </w:tc>
      </w:tr>
    </w:tbl>
    <w:p w14:paraId="41F6AB00" w14:textId="77777777" w:rsidR="006E0E9C" w:rsidRPr="00E76BB5" w:rsidRDefault="006E0E9C" w:rsidP="006E0E9C">
      <w:pPr>
        <w:spacing w:line="360" w:lineRule="auto"/>
        <w:ind w:firstLine="720"/>
        <w:jc w:val="both"/>
      </w:pPr>
    </w:p>
    <w:p w14:paraId="2F0AF6E4" w14:textId="77777777" w:rsidR="006E0E9C" w:rsidRPr="00E76BB5" w:rsidRDefault="006E0E9C" w:rsidP="006E0E9C">
      <w:pPr>
        <w:spacing w:line="360" w:lineRule="auto"/>
        <w:ind w:firstLine="720"/>
        <w:jc w:val="both"/>
      </w:pPr>
    </w:p>
    <w:p w14:paraId="52AE6524" w14:textId="77777777" w:rsidR="006E0E9C" w:rsidRPr="00E76BB5" w:rsidRDefault="006E0E9C" w:rsidP="006E0E9C">
      <w:pPr>
        <w:spacing w:line="360" w:lineRule="auto"/>
        <w:ind w:firstLine="720"/>
        <w:jc w:val="both"/>
        <w:sectPr w:rsidR="006E0E9C" w:rsidRPr="00E76BB5" w:rsidSect="000874A9">
          <w:type w:val="nextColumn"/>
          <w:pgSz w:w="11906" w:h="16838"/>
          <w:pgMar w:top="1134" w:right="567" w:bottom="1134" w:left="1701" w:header="709" w:footer="709" w:gutter="0"/>
          <w:cols w:space="708"/>
          <w:docGrid w:linePitch="360"/>
        </w:sectPr>
      </w:pPr>
    </w:p>
    <w:p w14:paraId="076AE787" w14:textId="77777777" w:rsidR="006E0E9C" w:rsidRPr="00E76BB5" w:rsidRDefault="006E0E9C" w:rsidP="00123BBD">
      <w:pPr>
        <w:pStyle w:val="1"/>
        <w:numPr>
          <w:ilvl w:val="1"/>
          <w:numId w:val="12"/>
        </w:numPr>
        <w:tabs>
          <w:tab w:val="left" w:pos="709"/>
        </w:tabs>
        <w:spacing w:line="360" w:lineRule="auto"/>
        <w:ind w:left="0" w:firstLine="735"/>
        <w:rPr>
          <w:caps/>
        </w:rPr>
      </w:pPr>
      <w:bookmarkStart w:id="47" w:name="_Toc498416638"/>
      <w:bookmarkStart w:id="48" w:name="_Toc531941899"/>
      <w:r w:rsidRPr="00E76BB5">
        <w:rPr>
          <w:caps/>
        </w:rPr>
        <w:lastRenderedPageBreak/>
        <w:t>Расчет операционных (подконтрольных) расходов на очередной год долгосрочного периода регулирования</w:t>
      </w:r>
      <w:bookmarkEnd w:id="47"/>
      <w:bookmarkEnd w:id="48"/>
    </w:p>
    <w:p w14:paraId="2B40EA87" w14:textId="77777777" w:rsidR="006E0E9C" w:rsidRPr="00E76BB5" w:rsidRDefault="006E0E9C" w:rsidP="006E0E9C">
      <w:pPr>
        <w:tabs>
          <w:tab w:val="left" w:pos="1890"/>
        </w:tabs>
        <w:spacing w:line="360" w:lineRule="auto"/>
        <w:ind w:firstLine="720"/>
        <w:jc w:val="both"/>
      </w:pPr>
      <w:r w:rsidRPr="00E76BB5">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«БТТК», в соответствии с пунктом 52 Методических указаний, по формуле 10:</w:t>
      </w:r>
    </w:p>
    <w:p w14:paraId="747217A1" w14:textId="260E03A5" w:rsidR="006E0E9C" w:rsidRPr="00E76BB5" w:rsidRDefault="006E0E9C" w:rsidP="006E0E9C">
      <w:pPr>
        <w:spacing w:line="360" w:lineRule="auto"/>
        <w:ind w:firstLine="720"/>
        <w:jc w:val="both"/>
      </w:pPr>
      <w:r w:rsidRPr="00E76BB5">
        <w:rPr>
          <w:noProof/>
        </w:rPr>
        <w:drawing>
          <wp:inline distT="0" distB="0" distL="0" distR="0" wp14:anchorId="59E69FCD" wp14:editId="4DD2AB9A">
            <wp:extent cx="5588000" cy="59817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588000" cy="598170"/>
                    </a:xfrm>
                    <a:prstGeom prst="rect">
                      <a:avLst/>
                    </a:prstGeom>
                    <a:noFill/>
                    <a:ln>
                      <a:noFill/>
                    </a:ln>
                  </pic:spPr>
                </pic:pic>
              </a:graphicData>
            </a:graphic>
          </wp:inline>
        </w:drawing>
      </w:r>
    </w:p>
    <w:p w14:paraId="58016C7B" w14:textId="77777777" w:rsidR="006E0E9C" w:rsidRPr="00E76BB5" w:rsidRDefault="006E0E9C" w:rsidP="006E0E9C">
      <w:pPr>
        <w:tabs>
          <w:tab w:val="left" w:pos="1890"/>
        </w:tabs>
        <w:spacing w:line="360" w:lineRule="auto"/>
        <w:ind w:firstLine="720"/>
        <w:jc w:val="both"/>
      </w:pPr>
      <w:r w:rsidRPr="00E76BB5">
        <w:t>Количество условных единиц, относящихся к активам, необходимое для осуществления регулируемой деятельности ООО «БТТК», в 2019 году не меняется, соответственно, индекс изменения количества активов (ИКА) остаётся на уровне 2018 года, то есть 0.</w:t>
      </w:r>
    </w:p>
    <w:p w14:paraId="49AB813A" w14:textId="77777777" w:rsidR="006E0E9C" w:rsidRPr="00E76BB5" w:rsidRDefault="006E0E9C" w:rsidP="006E0E9C">
      <w:pPr>
        <w:spacing w:line="360" w:lineRule="auto"/>
        <w:ind w:firstLine="851"/>
        <w:jc w:val="both"/>
      </w:pPr>
      <w:r w:rsidRPr="00E76BB5">
        <w:t>Для составления данного отчёта эксперты руководствовались Прогнозом Минэкономразвития РФ, опубликованным на сайте 01.10.2018, в соответствии с которым, ИПЦ на 2019 год - 104,6.</w:t>
      </w:r>
    </w:p>
    <w:p w14:paraId="5389600A" w14:textId="77777777" w:rsidR="006E0E9C" w:rsidRPr="00E76BB5" w:rsidRDefault="006E0E9C" w:rsidP="006E0E9C">
      <w:pPr>
        <w:tabs>
          <w:tab w:val="left" w:pos="1890"/>
        </w:tabs>
        <w:spacing w:line="360" w:lineRule="auto"/>
        <w:ind w:firstLine="720"/>
        <w:jc w:val="both"/>
      </w:pPr>
      <w:r w:rsidRPr="00E76BB5">
        <w:t>Таким образом, рост операционных расходов на 2019 год от уровня 2018 года составит 3,55 %.</w:t>
      </w:r>
    </w:p>
    <w:p w14:paraId="583654E5" w14:textId="012F85C1" w:rsidR="006E0E9C" w:rsidRPr="00E76BB5" w:rsidRDefault="006E0E9C" w:rsidP="006E0E9C">
      <w:pPr>
        <w:tabs>
          <w:tab w:val="left" w:pos="1890"/>
        </w:tabs>
        <w:spacing w:line="360" w:lineRule="auto"/>
        <w:jc w:val="both"/>
      </w:pPr>
      <w:r w:rsidRPr="00E76BB5">
        <w:rPr>
          <w:noProof/>
          <w:position w:val="-12"/>
          <w:sz w:val="26"/>
          <w:szCs w:val="26"/>
        </w:rPr>
        <w:drawing>
          <wp:inline distT="0" distB="0" distL="0" distR="0" wp14:anchorId="7F8D5F93" wp14:editId="2E620390">
            <wp:extent cx="485140" cy="36131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5140" cy="361315"/>
                    </a:xfrm>
                    <a:prstGeom prst="rect">
                      <a:avLst/>
                    </a:prstGeom>
                    <a:noFill/>
                    <a:ln>
                      <a:noFill/>
                    </a:ln>
                  </pic:spPr>
                </pic:pic>
              </a:graphicData>
            </a:graphic>
          </wp:inline>
        </w:drawing>
      </w:r>
      <w:r w:rsidRPr="00E76BB5">
        <w:t>= 41 262 тыс. руб. *(1-1/</w:t>
      </w:r>
      <w:proofErr w:type="gramStart"/>
      <w:r w:rsidRPr="00E76BB5">
        <w:t>100)*</w:t>
      </w:r>
      <w:proofErr w:type="gramEnd"/>
      <w:r w:rsidRPr="00E76BB5">
        <w:t>(1+0,046)*(1+0,75*0) = 42 728 тыс. руб.</w:t>
      </w:r>
    </w:p>
    <w:p w14:paraId="3763B94C" w14:textId="77777777" w:rsidR="006E0E9C" w:rsidRPr="00E76BB5" w:rsidRDefault="006E0E9C" w:rsidP="006E0E9C">
      <w:pPr>
        <w:tabs>
          <w:tab w:val="left" w:pos="1890"/>
        </w:tabs>
        <w:spacing w:line="360" w:lineRule="auto"/>
        <w:ind w:firstLine="720"/>
        <w:jc w:val="both"/>
      </w:pPr>
      <w:r w:rsidRPr="00E76BB5">
        <w:t>Итого, сумма операционных расходов, подлежащая включению в необходимую валовую выручку на передачу тепловой энергии в 2019 году, по мнению экспертов, составит 42 728 тыс. руб.</w:t>
      </w:r>
    </w:p>
    <w:p w14:paraId="07C865DD" w14:textId="77777777" w:rsidR="006E0E9C" w:rsidRPr="00E76BB5" w:rsidRDefault="006E0E9C" w:rsidP="006E0E9C">
      <w:pPr>
        <w:tabs>
          <w:tab w:val="left" w:pos="1890"/>
        </w:tabs>
        <w:spacing w:line="360" w:lineRule="auto"/>
        <w:ind w:firstLine="720"/>
        <w:jc w:val="both"/>
      </w:pPr>
    </w:p>
    <w:p w14:paraId="2DF88D2D" w14:textId="77777777" w:rsidR="006E0E9C" w:rsidRPr="00E76BB5" w:rsidRDefault="006E0E9C" w:rsidP="006E0E9C">
      <w:pPr>
        <w:tabs>
          <w:tab w:val="left" w:pos="1890"/>
        </w:tabs>
        <w:spacing w:line="360" w:lineRule="auto"/>
        <w:ind w:firstLine="720"/>
        <w:jc w:val="both"/>
        <w:sectPr w:rsidR="006E0E9C" w:rsidRPr="00E76BB5" w:rsidSect="000874A9">
          <w:type w:val="nextColumn"/>
          <w:pgSz w:w="11906" w:h="16838"/>
          <w:pgMar w:top="1134" w:right="567" w:bottom="1134" w:left="1701" w:header="709" w:footer="709" w:gutter="0"/>
          <w:cols w:space="708"/>
          <w:docGrid w:linePitch="360"/>
        </w:sectPr>
      </w:pPr>
    </w:p>
    <w:p w14:paraId="334CD289" w14:textId="77777777" w:rsidR="006E0E9C" w:rsidRPr="00E76BB5" w:rsidRDefault="006E0E9C" w:rsidP="00123BBD">
      <w:pPr>
        <w:numPr>
          <w:ilvl w:val="0"/>
          <w:numId w:val="13"/>
        </w:numPr>
        <w:ind w:right="-142"/>
        <w:jc w:val="right"/>
      </w:pPr>
    </w:p>
    <w:p w14:paraId="2535ADC9" w14:textId="77777777" w:rsidR="006E0E9C" w:rsidRPr="00E76BB5" w:rsidRDefault="006E0E9C" w:rsidP="006E0E9C">
      <w:pPr>
        <w:tabs>
          <w:tab w:val="left" w:pos="1890"/>
        </w:tabs>
        <w:spacing w:line="360" w:lineRule="auto"/>
        <w:ind w:firstLine="720"/>
        <w:jc w:val="center"/>
        <w:rPr>
          <w:b/>
        </w:rPr>
      </w:pPr>
      <w:r w:rsidRPr="00E76BB5">
        <w:rPr>
          <w:b/>
        </w:rPr>
        <w:t>Расчёт операционных расходов</w:t>
      </w:r>
    </w:p>
    <w:tbl>
      <w:tblPr>
        <w:tblW w:w="14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493"/>
        <w:gridCol w:w="1624"/>
        <w:gridCol w:w="1718"/>
        <w:gridCol w:w="1769"/>
        <w:gridCol w:w="1971"/>
      </w:tblGrid>
      <w:tr w:rsidR="006E0E9C" w:rsidRPr="00E76BB5" w14:paraId="4212FBF9" w14:textId="77777777" w:rsidTr="000874A9">
        <w:trPr>
          <w:trHeight w:val="863"/>
          <w:jc w:val="center"/>
        </w:trPr>
        <w:tc>
          <w:tcPr>
            <w:tcW w:w="710" w:type="dxa"/>
            <w:shd w:val="clear" w:color="auto" w:fill="auto"/>
            <w:vAlign w:val="center"/>
            <w:hideMark/>
          </w:tcPr>
          <w:p w14:paraId="1758AD99" w14:textId="77777777" w:rsidR="006E0E9C" w:rsidRPr="00E76BB5" w:rsidRDefault="006E0E9C" w:rsidP="000874A9">
            <w:pPr>
              <w:jc w:val="center"/>
            </w:pPr>
            <w:r w:rsidRPr="00E76BB5">
              <w:t>№</w:t>
            </w:r>
            <w:r w:rsidRPr="00E76BB5">
              <w:br/>
              <w:t>п. п.</w:t>
            </w:r>
          </w:p>
        </w:tc>
        <w:tc>
          <w:tcPr>
            <w:tcW w:w="6493" w:type="dxa"/>
            <w:shd w:val="clear" w:color="auto" w:fill="auto"/>
            <w:vAlign w:val="center"/>
            <w:hideMark/>
          </w:tcPr>
          <w:p w14:paraId="40087530" w14:textId="77777777" w:rsidR="006E0E9C" w:rsidRPr="00E76BB5" w:rsidRDefault="006E0E9C" w:rsidP="000874A9">
            <w:pPr>
              <w:jc w:val="center"/>
            </w:pPr>
            <w:r w:rsidRPr="00E76BB5">
              <w:t>Показатель</w:t>
            </w:r>
          </w:p>
        </w:tc>
        <w:tc>
          <w:tcPr>
            <w:tcW w:w="1624" w:type="dxa"/>
            <w:shd w:val="clear" w:color="auto" w:fill="auto"/>
            <w:vAlign w:val="center"/>
            <w:hideMark/>
          </w:tcPr>
          <w:p w14:paraId="1F848B88" w14:textId="77777777" w:rsidR="006E0E9C" w:rsidRPr="00E76BB5" w:rsidRDefault="006E0E9C" w:rsidP="000874A9">
            <w:pPr>
              <w:jc w:val="center"/>
            </w:pPr>
            <w:r w:rsidRPr="00E76BB5">
              <w:t>Единица измерения</w:t>
            </w:r>
          </w:p>
        </w:tc>
        <w:tc>
          <w:tcPr>
            <w:tcW w:w="1718" w:type="dxa"/>
            <w:vAlign w:val="center"/>
          </w:tcPr>
          <w:p w14:paraId="3AE992C2" w14:textId="77777777" w:rsidR="006E0E9C" w:rsidRPr="00E76BB5" w:rsidRDefault="006E0E9C" w:rsidP="000874A9">
            <w:pPr>
              <w:jc w:val="center"/>
            </w:pPr>
            <w:r w:rsidRPr="00E76BB5">
              <w:t>Утверждено на 2017 год</w:t>
            </w:r>
          </w:p>
        </w:tc>
        <w:tc>
          <w:tcPr>
            <w:tcW w:w="1769" w:type="dxa"/>
            <w:vAlign w:val="center"/>
          </w:tcPr>
          <w:p w14:paraId="2DAFF8B7" w14:textId="77777777" w:rsidR="006E0E9C" w:rsidRPr="00E76BB5" w:rsidRDefault="006E0E9C" w:rsidP="000874A9">
            <w:pPr>
              <w:jc w:val="center"/>
            </w:pPr>
            <w:r w:rsidRPr="00E76BB5">
              <w:t>Утверждено на 2018 год</w:t>
            </w:r>
          </w:p>
        </w:tc>
        <w:tc>
          <w:tcPr>
            <w:tcW w:w="1971" w:type="dxa"/>
            <w:vAlign w:val="center"/>
          </w:tcPr>
          <w:p w14:paraId="52E54EF5" w14:textId="77777777" w:rsidR="006E0E9C" w:rsidRPr="00E76BB5" w:rsidRDefault="006E0E9C" w:rsidP="000874A9">
            <w:pPr>
              <w:jc w:val="center"/>
            </w:pPr>
            <w:r w:rsidRPr="00E76BB5">
              <w:t>Предложения экспертов на 2019 год</w:t>
            </w:r>
          </w:p>
        </w:tc>
      </w:tr>
      <w:tr w:rsidR="006E0E9C" w:rsidRPr="00E76BB5" w14:paraId="312BF80E" w14:textId="77777777" w:rsidTr="000874A9">
        <w:trPr>
          <w:trHeight w:val="300"/>
          <w:jc w:val="center"/>
        </w:trPr>
        <w:tc>
          <w:tcPr>
            <w:tcW w:w="710" w:type="dxa"/>
            <w:shd w:val="clear" w:color="auto" w:fill="auto"/>
            <w:noWrap/>
            <w:vAlign w:val="center"/>
            <w:hideMark/>
          </w:tcPr>
          <w:p w14:paraId="6D5959AB" w14:textId="77777777" w:rsidR="006E0E9C" w:rsidRPr="00E76BB5" w:rsidRDefault="006E0E9C" w:rsidP="000874A9">
            <w:pPr>
              <w:jc w:val="center"/>
            </w:pPr>
            <w:r w:rsidRPr="00E76BB5">
              <w:t>1</w:t>
            </w:r>
          </w:p>
        </w:tc>
        <w:tc>
          <w:tcPr>
            <w:tcW w:w="6493" w:type="dxa"/>
            <w:shd w:val="clear" w:color="auto" w:fill="auto"/>
            <w:noWrap/>
            <w:vAlign w:val="center"/>
            <w:hideMark/>
          </w:tcPr>
          <w:p w14:paraId="17D1E9A3" w14:textId="77777777" w:rsidR="006E0E9C" w:rsidRPr="00E76BB5" w:rsidRDefault="006E0E9C" w:rsidP="000874A9">
            <w:pPr>
              <w:jc w:val="center"/>
            </w:pPr>
            <w:r w:rsidRPr="00E76BB5">
              <w:t>2</w:t>
            </w:r>
          </w:p>
        </w:tc>
        <w:tc>
          <w:tcPr>
            <w:tcW w:w="1624" w:type="dxa"/>
            <w:shd w:val="clear" w:color="auto" w:fill="auto"/>
            <w:noWrap/>
            <w:vAlign w:val="center"/>
            <w:hideMark/>
          </w:tcPr>
          <w:p w14:paraId="6AFCD712" w14:textId="77777777" w:rsidR="006E0E9C" w:rsidRPr="00E76BB5" w:rsidRDefault="006E0E9C" w:rsidP="000874A9">
            <w:pPr>
              <w:jc w:val="center"/>
            </w:pPr>
            <w:r w:rsidRPr="00E76BB5">
              <w:t>3</w:t>
            </w:r>
          </w:p>
        </w:tc>
        <w:tc>
          <w:tcPr>
            <w:tcW w:w="1718" w:type="dxa"/>
            <w:vAlign w:val="center"/>
          </w:tcPr>
          <w:p w14:paraId="00D3CAF9" w14:textId="77777777" w:rsidR="006E0E9C" w:rsidRPr="00E76BB5" w:rsidRDefault="006E0E9C" w:rsidP="000874A9">
            <w:pPr>
              <w:jc w:val="center"/>
            </w:pPr>
            <w:r w:rsidRPr="00E76BB5">
              <w:t>4</w:t>
            </w:r>
          </w:p>
        </w:tc>
        <w:tc>
          <w:tcPr>
            <w:tcW w:w="1769" w:type="dxa"/>
            <w:vAlign w:val="center"/>
          </w:tcPr>
          <w:p w14:paraId="581E68A1" w14:textId="77777777" w:rsidR="006E0E9C" w:rsidRPr="00E76BB5" w:rsidRDefault="006E0E9C" w:rsidP="000874A9">
            <w:pPr>
              <w:jc w:val="center"/>
            </w:pPr>
            <w:r w:rsidRPr="00E76BB5">
              <w:t>5</w:t>
            </w:r>
          </w:p>
        </w:tc>
        <w:tc>
          <w:tcPr>
            <w:tcW w:w="1971" w:type="dxa"/>
          </w:tcPr>
          <w:p w14:paraId="21A0CED8" w14:textId="77777777" w:rsidR="006E0E9C" w:rsidRPr="00E76BB5" w:rsidRDefault="006E0E9C" w:rsidP="000874A9">
            <w:pPr>
              <w:jc w:val="center"/>
            </w:pPr>
          </w:p>
        </w:tc>
      </w:tr>
      <w:tr w:rsidR="006E0E9C" w:rsidRPr="00E76BB5" w14:paraId="34481CBA" w14:textId="77777777" w:rsidTr="000874A9">
        <w:trPr>
          <w:trHeight w:val="268"/>
          <w:jc w:val="center"/>
        </w:trPr>
        <w:tc>
          <w:tcPr>
            <w:tcW w:w="710" w:type="dxa"/>
            <w:shd w:val="clear" w:color="auto" w:fill="auto"/>
            <w:noWrap/>
            <w:vAlign w:val="center"/>
            <w:hideMark/>
          </w:tcPr>
          <w:p w14:paraId="7ED804C7" w14:textId="77777777" w:rsidR="006E0E9C" w:rsidRPr="00E76BB5" w:rsidRDefault="006E0E9C" w:rsidP="000874A9">
            <w:pPr>
              <w:jc w:val="center"/>
            </w:pPr>
            <w:r w:rsidRPr="00E76BB5">
              <w:t>1</w:t>
            </w:r>
          </w:p>
        </w:tc>
        <w:tc>
          <w:tcPr>
            <w:tcW w:w="6493" w:type="dxa"/>
            <w:shd w:val="clear" w:color="auto" w:fill="auto"/>
            <w:vAlign w:val="center"/>
            <w:hideMark/>
          </w:tcPr>
          <w:p w14:paraId="403C4260" w14:textId="77777777" w:rsidR="006E0E9C" w:rsidRPr="00E76BB5" w:rsidRDefault="006E0E9C" w:rsidP="000874A9">
            <w:r w:rsidRPr="00E76BB5">
              <w:t>Индекс потребительских цен на расчетный период регулирования (ИПЦ)</w:t>
            </w:r>
          </w:p>
        </w:tc>
        <w:tc>
          <w:tcPr>
            <w:tcW w:w="1624" w:type="dxa"/>
            <w:shd w:val="clear" w:color="auto" w:fill="auto"/>
            <w:noWrap/>
            <w:vAlign w:val="center"/>
          </w:tcPr>
          <w:p w14:paraId="62CB2EEB" w14:textId="77777777" w:rsidR="006E0E9C" w:rsidRPr="00E76BB5" w:rsidRDefault="006E0E9C" w:rsidP="000874A9">
            <w:pPr>
              <w:jc w:val="center"/>
            </w:pPr>
          </w:p>
        </w:tc>
        <w:tc>
          <w:tcPr>
            <w:tcW w:w="1718" w:type="dxa"/>
            <w:vAlign w:val="center"/>
          </w:tcPr>
          <w:p w14:paraId="27D3E99B" w14:textId="77777777" w:rsidR="006E0E9C" w:rsidRPr="00E76BB5" w:rsidRDefault="006E0E9C" w:rsidP="000874A9">
            <w:pPr>
              <w:jc w:val="center"/>
            </w:pPr>
            <w:r w:rsidRPr="00E76BB5">
              <w:t>-</w:t>
            </w:r>
          </w:p>
        </w:tc>
        <w:tc>
          <w:tcPr>
            <w:tcW w:w="1769" w:type="dxa"/>
            <w:vAlign w:val="center"/>
          </w:tcPr>
          <w:p w14:paraId="07B598EF" w14:textId="77777777" w:rsidR="006E0E9C" w:rsidRPr="00E76BB5" w:rsidRDefault="006E0E9C" w:rsidP="000874A9">
            <w:pPr>
              <w:jc w:val="center"/>
            </w:pPr>
            <w:r w:rsidRPr="00E76BB5">
              <w:t>1,04</w:t>
            </w:r>
          </w:p>
        </w:tc>
        <w:tc>
          <w:tcPr>
            <w:tcW w:w="1971" w:type="dxa"/>
            <w:vAlign w:val="center"/>
          </w:tcPr>
          <w:p w14:paraId="5CB8B016" w14:textId="77777777" w:rsidR="006E0E9C" w:rsidRPr="00E76BB5" w:rsidRDefault="006E0E9C" w:rsidP="000874A9">
            <w:pPr>
              <w:jc w:val="center"/>
            </w:pPr>
            <w:r w:rsidRPr="00E76BB5">
              <w:t>1,046</w:t>
            </w:r>
          </w:p>
        </w:tc>
      </w:tr>
      <w:tr w:rsidR="006E0E9C" w:rsidRPr="00E76BB5" w14:paraId="63B8D7CD" w14:textId="77777777" w:rsidTr="000874A9">
        <w:trPr>
          <w:trHeight w:val="442"/>
          <w:jc w:val="center"/>
        </w:trPr>
        <w:tc>
          <w:tcPr>
            <w:tcW w:w="710" w:type="dxa"/>
            <w:shd w:val="clear" w:color="auto" w:fill="auto"/>
            <w:noWrap/>
            <w:vAlign w:val="center"/>
            <w:hideMark/>
          </w:tcPr>
          <w:p w14:paraId="4D82D227" w14:textId="77777777" w:rsidR="006E0E9C" w:rsidRPr="00E76BB5" w:rsidRDefault="006E0E9C" w:rsidP="000874A9">
            <w:pPr>
              <w:jc w:val="center"/>
            </w:pPr>
            <w:r w:rsidRPr="00E76BB5">
              <w:t>2</w:t>
            </w:r>
          </w:p>
        </w:tc>
        <w:tc>
          <w:tcPr>
            <w:tcW w:w="6493" w:type="dxa"/>
            <w:shd w:val="clear" w:color="auto" w:fill="auto"/>
            <w:vAlign w:val="center"/>
            <w:hideMark/>
          </w:tcPr>
          <w:p w14:paraId="2EC5000E" w14:textId="77777777" w:rsidR="006E0E9C" w:rsidRPr="00E76BB5" w:rsidRDefault="006E0E9C" w:rsidP="000874A9">
            <w:r w:rsidRPr="00E76BB5">
              <w:t>Индекс эффективности операционных расходов (ИР)</w:t>
            </w:r>
          </w:p>
        </w:tc>
        <w:tc>
          <w:tcPr>
            <w:tcW w:w="1624" w:type="dxa"/>
            <w:shd w:val="clear" w:color="auto" w:fill="auto"/>
            <w:noWrap/>
            <w:vAlign w:val="center"/>
          </w:tcPr>
          <w:p w14:paraId="569FE36A" w14:textId="77777777" w:rsidR="006E0E9C" w:rsidRPr="00E76BB5" w:rsidRDefault="006E0E9C" w:rsidP="000874A9">
            <w:pPr>
              <w:jc w:val="center"/>
            </w:pPr>
          </w:p>
        </w:tc>
        <w:tc>
          <w:tcPr>
            <w:tcW w:w="1718" w:type="dxa"/>
            <w:vAlign w:val="center"/>
          </w:tcPr>
          <w:p w14:paraId="4EE43A8A" w14:textId="77777777" w:rsidR="006E0E9C" w:rsidRPr="00E76BB5" w:rsidRDefault="006E0E9C" w:rsidP="000874A9">
            <w:pPr>
              <w:jc w:val="center"/>
            </w:pPr>
            <w:r w:rsidRPr="00E76BB5">
              <w:t>-</w:t>
            </w:r>
          </w:p>
        </w:tc>
        <w:tc>
          <w:tcPr>
            <w:tcW w:w="1769" w:type="dxa"/>
            <w:vAlign w:val="center"/>
          </w:tcPr>
          <w:p w14:paraId="24A6A297" w14:textId="77777777" w:rsidR="006E0E9C" w:rsidRPr="00E76BB5" w:rsidRDefault="006E0E9C" w:rsidP="000874A9">
            <w:pPr>
              <w:jc w:val="center"/>
            </w:pPr>
            <w:r w:rsidRPr="00E76BB5">
              <w:t>1%</w:t>
            </w:r>
          </w:p>
        </w:tc>
        <w:tc>
          <w:tcPr>
            <w:tcW w:w="1971" w:type="dxa"/>
            <w:vAlign w:val="center"/>
          </w:tcPr>
          <w:p w14:paraId="27B84842" w14:textId="77777777" w:rsidR="006E0E9C" w:rsidRPr="00E76BB5" w:rsidRDefault="006E0E9C" w:rsidP="000874A9">
            <w:pPr>
              <w:jc w:val="center"/>
            </w:pPr>
            <w:r w:rsidRPr="00E76BB5">
              <w:t>1%</w:t>
            </w:r>
          </w:p>
        </w:tc>
      </w:tr>
      <w:tr w:rsidR="006E0E9C" w:rsidRPr="00E76BB5" w14:paraId="241335EF" w14:textId="77777777" w:rsidTr="000874A9">
        <w:trPr>
          <w:trHeight w:val="192"/>
          <w:jc w:val="center"/>
        </w:trPr>
        <w:tc>
          <w:tcPr>
            <w:tcW w:w="710" w:type="dxa"/>
            <w:shd w:val="clear" w:color="auto" w:fill="auto"/>
            <w:noWrap/>
            <w:vAlign w:val="center"/>
            <w:hideMark/>
          </w:tcPr>
          <w:p w14:paraId="453BCCC8" w14:textId="77777777" w:rsidR="006E0E9C" w:rsidRPr="00E76BB5" w:rsidRDefault="006E0E9C" w:rsidP="000874A9">
            <w:pPr>
              <w:jc w:val="center"/>
            </w:pPr>
            <w:r w:rsidRPr="00E76BB5">
              <w:t>3</w:t>
            </w:r>
          </w:p>
        </w:tc>
        <w:tc>
          <w:tcPr>
            <w:tcW w:w="6493" w:type="dxa"/>
            <w:shd w:val="clear" w:color="auto" w:fill="auto"/>
            <w:vAlign w:val="center"/>
            <w:hideMark/>
          </w:tcPr>
          <w:p w14:paraId="222BF16B" w14:textId="77777777" w:rsidR="006E0E9C" w:rsidRPr="00E76BB5" w:rsidRDefault="006E0E9C" w:rsidP="000874A9">
            <w:r w:rsidRPr="00E76BB5">
              <w:t>Индекс изменения количества активов (ИКА)</w:t>
            </w:r>
          </w:p>
        </w:tc>
        <w:tc>
          <w:tcPr>
            <w:tcW w:w="1624" w:type="dxa"/>
            <w:shd w:val="clear" w:color="auto" w:fill="auto"/>
            <w:noWrap/>
            <w:vAlign w:val="center"/>
          </w:tcPr>
          <w:p w14:paraId="0AD96AC5" w14:textId="77777777" w:rsidR="006E0E9C" w:rsidRPr="00E76BB5" w:rsidRDefault="006E0E9C" w:rsidP="000874A9">
            <w:pPr>
              <w:jc w:val="center"/>
            </w:pPr>
          </w:p>
        </w:tc>
        <w:tc>
          <w:tcPr>
            <w:tcW w:w="1718" w:type="dxa"/>
            <w:vAlign w:val="center"/>
          </w:tcPr>
          <w:p w14:paraId="51E1B353" w14:textId="77777777" w:rsidR="006E0E9C" w:rsidRPr="00E76BB5" w:rsidRDefault="006E0E9C" w:rsidP="000874A9">
            <w:pPr>
              <w:jc w:val="center"/>
            </w:pPr>
            <w:r w:rsidRPr="00E76BB5">
              <w:t>-</w:t>
            </w:r>
          </w:p>
        </w:tc>
        <w:tc>
          <w:tcPr>
            <w:tcW w:w="1769" w:type="dxa"/>
            <w:vAlign w:val="center"/>
          </w:tcPr>
          <w:p w14:paraId="5AA953FD" w14:textId="77777777" w:rsidR="006E0E9C" w:rsidRPr="00E76BB5" w:rsidRDefault="006E0E9C" w:rsidP="000874A9">
            <w:pPr>
              <w:jc w:val="center"/>
            </w:pPr>
            <w:r w:rsidRPr="00E76BB5">
              <w:t>0</w:t>
            </w:r>
          </w:p>
        </w:tc>
        <w:tc>
          <w:tcPr>
            <w:tcW w:w="1971" w:type="dxa"/>
            <w:vAlign w:val="center"/>
          </w:tcPr>
          <w:p w14:paraId="2D07ECC6" w14:textId="77777777" w:rsidR="006E0E9C" w:rsidRPr="00E76BB5" w:rsidRDefault="006E0E9C" w:rsidP="000874A9">
            <w:pPr>
              <w:jc w:val="center"/>
            </w:pPr>
            <w:r w:rsidRPr="00E76BB5">
              <w:t>0</w:t>
            </w:r>
          </w:p>
        </w:tc>
      </w:tr>
      <w:tr w:rsidR="006E0E9C" w:rsidRPr="00E76BB5" w14:paraId="4AEA0D9B" w14:textId="77777777" w:rsidTr="000874A9">
        <w:trPr>
          <w:trHeight w:val="496"/>
          <w:jc w:val="center"/>
        </w:trPr>
        <w:tc>
          <w:tcPr>
            <w:tcW w:w="710" w:type="dxa"/>
            <w:shd w:val="clear" w:color="auto" w:fill="auto"/>
            <w:noWrap/>
            <w:vAlign w:val="center"/>
            <w:hideMark/>
          </w:tcPr>
          <w:p w14:paraId="1008C8AD" w14:textId="77777777" w:rsidR="006E0E9C" w:rsidRPr="00E76BB5" w:rsidRDefault="006E0E9C" w:rsidP="000874A9">
            <w:pPr>
              <w:jc w:val="center"/>
            </w:pPr>
            <w:r w:rsidRPr="00E76BB5">
              <w:t>3.1</w:t>
            </w:r>
          </w:p>
        </w:tc>
        <w:tc>
          <w:tcPr>
            <w:tcW w:w="6493" w:type="dxa"/>
            <w:shd w:val="clear" w:color="auto" w:fill="auto"/>
            <w:vAlign w:val="center"/>
            <w:hideMark/>
          </w:tcPr>
          <w:p w14:paraId="3C0746D3" w14:textId="77777777" w:rsidR="006E0E9C" w:rsidRPr="00E76BB5" w:rsidRDefault="006E0E9C" w:rsidP="000874A9">
            <w:r w:rsidRPr="00E76BB5">
              <w:t>количество условных единиц, относящихся к активам, необходимым для осуществления регулируемой деятельности</w:t>
            </w:r>
          </w:p>
        </w:tc>
        <w:tc>
          <w:tcPr>
            <w:tcW w:w="1624" w:type="dxa"/>
            <w:shd w:val="clear" w:color="auto" w:fill="auto"/>
            <w:noWrap/>
            <w:vAlign w:val="center"/>
          </w:tcPr>
          <w:p w14:paraId="7E34EC68" w14:textId="77777777" w:rsidR="006E0E9C" w:rsidRPr="00E76BB5" w:rsidRDefault="006E0E9C" w:rsidP="000874A9">
            <w:pPr>
              <w:jc w:val="center"/>
            </w:pPr>
            <w:r w:rsidRPr="00E76BB5">
              <w:t>у.е.</w:t>
            </w:r>
          </w:p>
        </w:tc>
        <w:tc>
          <w:tcPr>
            <w:tcW w:w="1718" w:type="dxa"/>
            <w:vAlign w:val="center"/>
          </w:tcPr>
          <w:p w14:paraId="4F5E573A" w14:textId="77777777" w:rsidR="006E0E9C" w:rsidRPr="00E76BB5" w:rsidRDefault="006E0E9C" w:rsidP="000874A9">
            <w:pPr>
              <w:jc w:val="center"/>
            </w:pPr>
            <w:r w:rsidRPr="00E76BB5">
              <w:t>937,558</w:t>
            </w:r>
          </w:p>
        </w:tc>
        <w:tc>
          <w:tcPr>
            <w:tcW w:w="1769" w:type="dxa"/>
            <w:vAlign w:val="center"/>
          </w:tcPr>
          <w:p w14:paraId="7145393D" w14:textId="77777777" w:rsidR="006E0E9C" w:rsidRPr="00E76BB5" w:rsidRDefault="006E0E9C" w:rsidP="000874A9">
            <w:pPr>
              <w:jc w:val="center"/>
            </w:pPr>
            <w:r w:rsidRPr="00E76BB5">
              <w:t>937,558</w:t>
            </w:r>
          </w:p>
        </w:tc>
        <w:tc>
          <w:tcPr>
            <w:tcW w:w="1971" w:type="dxa"/>
            <w:vAlign w:val="center"/>
          </w:tcPr>
          <w:p w14:paraId="07B1CBF4" w14:textId="77777777" w:rsidR="006E0E9C" w:rsidRPr="00E76BB5" w:rsidRDefault="006E0E9C" w:rsidP="000874A9">
            <w:pPr>
              <w:jc w:val="center"/>
            </w:pPr>
            <w:r w:rsidRPr="00E76BB5">
              <w:t>937,558</w:t>
            </w:r>
          </w:p>
        </w:tc>
      </w:tr>
      <w:tr w:rsidR="006E0E9C" w:rsidRPr="00E76BB5" w14:paraId="1FAB421B" w14:textId="77777777" w:rsidTr="000874A9">
        <w:trPr>
          <w:trHeight w:val="348"/>
          <w:jc w:val="center"/>
        </w:trPr>
        <w:tc>
          <w:tcPr>
            <w:tcW w:w="710" w:type="dxa"/>
            <w:shd w:val="clear" w:color="auto" w:fill="auto"/>
            <w:noWrap/>
            <w:vAlign w:val="center"/>
            <w:hideMark/>
          </w:tcPr>
          <w:p w14:paraId="1018D578" w14:textId="77777777" w:rsidR="006E0E9C" w:rsidRPr="00E76BB5" w:rsidRDefault="006E0E9C" w:rsidP="000874A9">
            <w:pPr>
              <w:jc w:val="center"/>
            </w:pPr>
            <w:r w:rsidRPr="00E76BB5">
              <w:t>3.2</w:t>
            </w:r>
          </w:p>
        </w:tc>
        <w:tc>
          <w:tcPr>
            <w:tcW w:w="6493" w:type="dxa"/>
            <w:shd w:val="clear" w:color="auto" w:fill="auto"/>
            <w:vAlign w:val="center"/>
            <w:hideMark/>
          </w:tcPr>
          <w:p w14:paraId="23C20E20" w14:textId="77777777" w:rsidR="006E0E9C" w:rsidRPr="00E76BB5" w:rsidRDefault="006E0E9C" w:rsidP="000874A9">
            <w:r w:rsidRPr="00E76BB5">
              <w:t>установленная тепловая мощность источника тепловой энергии</w:t>
            </w:r>
          </w:p>
        </w:tc>
        <w:tc>
          <w:tcPr>
            <w:tcW w:w="1624" w:type="dxa"/>
            <w:shd w:val="clear" w:color="auto" w:fill="auto"/>
            <w:noWrap/>
            <w:vAlign w:val="center"/>
          </w:tcPr>
          <w:p w14:paraId="66A49792" w14:textId="77777777" w:rsidR="006E0E9C" w:rsidRPr="00E76BB5" w:rsidRDefault="006E0E9C" w:rsidP="000874A9">
            <w:pPr>
              <w:jc w:val="center"/>
            </w:pPr>
            <w:r w:rsidRPr="00E76BB5">
              <w:t>Гкал/ч</w:t>
            </w:r>
          </w:p>
        </w:tc>
        <w:tc>
          <w:tcPr>
            <w:tcW w:w="1718" w:type="dxa"/>
            <w:vAlign w:val="center"/>
          </w:tcPr>
          <w:p w14:paraId="5357B3D9" w14:textId="77777777" w:rsidR="006E0E9C" w:rsidRPr="00E76BB5" w:rsidRDefault="006E0E9C" w:rsidP="000874A9">
            <w:pPr>
              <w:jc w:val="center"/>
            </w:pPr>
            <w:r w:rsidRPr="00E76BB5">
              <w:t>-</w:t>
            </w:r>
          </w:p>
        </w:tc>
        <w:tc>
          <w:tcPr>
            <w:tcW w:w="1769" w:type="dxa"/>
            <w:vAlign w:val="center"/>
          </w:tcPr>
          <w:p w14:paraId="669B76AE" w14:textId="77777777" w:rsidR="006E0E9C" w:rsidRPr="00E76BB5" w:rsidRDefault="006E0E9C" w:rsidP="000874A9">
            <w:pPr>
              <w:jc w:val="center"/>
            </w:pPr>
            <w:r w:rsidRPr="00E76BB5">
              <w:t>-</w:t>
            </w:r>
          </w:p>
        </w:tc>
        <w:tc>
          <w:tcPr>
            <w:tcW w:w="1971" w:type="dxa"/>
            <w:vAlign w:val="center"/>
          </w:tcPr>
          <w:p w14:paraId="7524CBCC" w14:textId="77777777" w:rsidR="006E0E9C" w:rsidRPr="00E76BB5" w:rsidRDefault="006E0E9C" w:rsidP="000874A9">
            <w:pPr>
              <w:jc w:val="center"/>
            </w:pPr>
            <w:r w:rsidRPr="00E76BB5">
              <w:t>-</w:t>
            </w:r>
          </w:p>
        </w:tc>
      </w:tr>
      <w:tr w:rsidR="006E0E9C" w:rsidRPr="00E76BB5" w14:paraId="353D038B" w14:textId="77777777" w:rsidTr="000874A9">
        <w:trPr>
          <w:trHeight w:val="298"/>
          <w:jc w:val="center"/>
        </w:trPr>
        <w:tc>
          <w:tcPr>
            <w:tcW w:w="710" w:type="dxa"/>
            <w:shd w:val="clear" w:color="auto" w:fill="auto"/>
            <w:noWrap/>
            <w:vAlign w:val="center"/>
            <w:hideMark/>
          </w:tcPr>
          <w:p w14:paraId="0813B5FE" w14:textId="77777777" w:rsidR="006E0E9C" w:rsidRPr="00E76BB5" w:rsidRDefault="006E0E9C" w:rsidP="000874A9">
            <w:pPr>
              <w:jc w:val="center"/>
            </w:pPr>
            <w:r w:rsidRPr="00E76BB5">
              <w:t>4</w:t>
            </w:r>
          </w:p>
        </w:tc>
        <w:tc>
          <w:tcPr>
            <w:tcW w:w="6493" w:type="dxa"/>
            <w:shd w:val="clear" w:color="auto" w:fill="auto"/>
            <w:vAlign w:val="center"/>
            <w:hideMark/>
          </w:tcPr>
          <w:p w14:paraId="77397CE1" w14:textId="77777777" w:rsidR="006E0E9C" w:rsidRPr="00E76BB5" w:rsidRDefault="006E0E9C" w:rsidP="000874A9">
            <w:r w:rsidRPr="00E76BB5">
              <w:t>Коэффициент эластичности затрат по росту активов (К</w:t>
            </w:r>
            <w:r w:rsidRPr="00E76BB5">
              <w:rPr>
                <w:vertAlign w:val="subscript"/>
              </w:rPr>
              <w:t>эл</w:t>
            </w:r>
            <w:r w:rsidRPr="00E76BB5">
              <w:t>)</w:t>
            </w:r>
          </w:p>
        </w:tc>
        <w:tc>
          <w:tcPr>
            <w:tcW w:w="1624" w:type="dxa"/>
            <w:shd w:val="clear" w:color="auto" w:fill="auto"/>
            <w:noWrap/>
            <w:vAlign w:val="center"/>
          </w:tcPr>
          <w:p w14:paraId="7378B900" w14:textId="77777777" w:rsidR="006E0E9C" w:rsidRPr="00E76BB5" w:rsidRDefault="006E0E9C" w:rsidP="000874A9">
            <w:pPr>
              <w:jc w:val="center"/>
            </w:pPr>
          </w:p>
        </w:tc>
        <w:tc>
          <w:tcPr>
            <w:tcW w:w="1718" w:type="dxa"/>
            <w:vAlign w:val="center"/>
          </w:tcPr>
          <w:p w14:paraId="795E192D" w14:textId="77777777" w:rsidR="006E0E9C" w:rsidRPr="00E76BB5" w:rsidRDefault="006E0E9C" w:rsidP="000874A9">
            <w:pPr>
              <w:jc w:val="center"/>
            </w:pPr>
            <w:r w:rsidRPr="00E76BB5">
              <w:t>-</w:t>
            </w:r>
          </w:p>
        </w:tc>
        <w:tc>
          <w:tcPr>
            <w:tcW w:w="1769" w:type="dxa"/>
            <w:vAlign w:val="center"/>
          </w:tcPr>
          <w:p w14:paraId="29F8CE02" w14:textId="77777777" w:rsidR="006E0E9C" w:rsidRPr="00E76BB5" w:rsidRDefault="006E0E9C" w:rsidP="000874A9">
            <w:pPr>
              <w:jc w:val="center"/>
            </w:pPr>
            <w:r w:rsidRPr="00E76BB5">
              <w:t>0,75</w:t>
            </w:r>
          </w:p>
        </w:tc>
        <w:tc>
          <w:tcPr>
            <w:tcW w:w="1971" w:type="dxa"/>
            <w:vAlign w:val="center"/>
          </w:tcPr>
          <w:p w14:paraId="4903E38A" w14:textId="77777777" w:rsidR="006E0E9C" w:rsidRPr="00E76BB5" w:rsidRDefault="006E0E9C" w:rsidP="000874A9">
            <w:pPr>
              <w:jc w:val="center"/>
            </w:pPr>
            <w:r w:rsidRPr="00E76BB5">
              <w:t>0,75</w:t>
            </w:r>
          </w:p>
        </w:tc>
      </w:tr>
      <w:tr w:rsidR="006E0E9C" w:rsidRPr="00E76BB5" w14:paraId="051FAA34" w14:textId="77777777" w:rsidTr="000874A9">
        <w:trPr>
          <w:trHeight w:val="262"/>
          <w:jc w:val="center"/>
        </w:trPr>
        <w:tc>
          <w:tcPr>
            <w:tcW w:w="710" w:type="dxa"/>
            <w:shd w:val="clear" w:color="auto" w:fill="auto"/>
            <w:noWrap/>
            <w:vAlign w:val="center"/>
            <w:hideMark/>
          </w:tcPr>
          <w:p w14:paraId="00BDC03F" w14:textId="77777777" w:rsidR="006E0E9C" w:rsidRPr="00E76BB5" w:rsidRDefault="006E0E9C" w:rsidP="000874A9">
            <w:pPr>
              <w:jc w:val="center"/>
            </w:pPr>
            <w:r w:rsidRPr="00E76BB5">
              <w:t>5</w:t>
            </w:r>
          </w:p>
        </w:tc>
        <w:tc>
          <w:tcPr>
            <w:tcW w:w="6493" w:type="dxa"/>
            <w:shd w:val="clear" w:color="auto" w:fill="auto"/>
            <w:vAlign w:val="center"/>
            <w:hideMark/>
          </w:tcPr>
          <w:p w14:paraId="0A84CEB6" w14:textId="77777777" w:rsidR="006E0E9C" w:rsidRPr="00E76BB5" w:rsidRDefault="006E0E9C" w:rsidP="000874A9">
            <w:pPr>
              <w:rPr>
                <w:b/>
              </w:rPr>
            </w:pPr>
            <w:r w:rsidRPr="00E76BB5">
              <w:rPr>
                <w:b/>
              </w:rPr>
              <w:t>Операционные (подконтрольные) расходы</w:t>
            </w:r>
          </w:p>
        </w:tc>
        <w:tc>
          <w:tcPr>
            <w:tcW w:w="1624" w:type="dxa"/>
            <w:shd w:val="clear" w:color="auto" w:fill="auto"/>
            <w:noWrap/>
            <w:vAlign w:val="center"/>
          </w:tcPr>
          <w:p w14:paraId="23FADAD6" w14:textId="77777777" w:rsidR="006E0E9C" w:rsidRPr="00E76BB5" w:rsidRDefault="006E0E9C" w:rsidP="000874A9">
            <w:pPr>
              <w:jc w:val="center"/>
            </w:pPr>
            <w:r w:rsidRPr="00E76BB5">
              <w:t>тыс. руб.</w:t>
            </w:r>
          </w:p>
        </w:tc>
        <w:tc>
          <w:tcPr>
            <w:tcW w:w="1718" w:type="dxa"/>
            <w:vAlign w:val="center"/>
          </w:tcPr>
          <w:p w14:paraId="69AA03FE" w14:textId="77777777" w:rsidR="006E0E9C" w:rsidRPr="00E76BB5" w:rsidRDefault="006E0E9C" w:rsidP="000874A9">
            <w:pPr>
              <w:jc w:val="center"/>
              <w:rPr>
                <w:b/>
              </w:rPr>
            </w:pPr>
            <w:r w:rsidRPr="00E76BB5">
              <w:rPr>
                <w:b/>
              </w:rPr>
              <w:t>40 076</w:t>
            </w:r>
          </w:p>
        </w:tc>
        <w:tc>
          <w:tcPr>
            <w:tcW w:w="1769" w:type="dxa"/>
            <w:vAlign w:val="center"/>
          </w:tcPr>
          <w:p w14:paraId="3A680AF7" w14:textId="77777777" w:rsidR="006E0E9C" w:rsidRPr="00E76BB5" w:rsidRDefault="006E0E9C" w:rsidP="000874A9">
            <w:pPr>
              <w:jc w:val="center"/>
              <w:rPr>
                <w:b/>
              </w:rPr>
            </w:pPr>
            <w:r w:rsidRPr="00E76BB5">
              <w:rPr>
                <w:b/>
              </w:rPr>
              <w:t>41 262</w:t>
            </w:r>
          </w:p>
        </w:tc>
        <w:tc>
          <w:tcPr>
            <w:tcW w:w="1971" w:type="dxa"/>
          </w:tcPr>
          <w:p w14:paraId="4479863D" w14:textId="77777777" w:rsidR="006E0E9C" w:rsidRPr="00E76BB5" w:rsidRDefault="006E0E9C" w:rsidP="000874A9">
            <w:pPr>
              <w:jc w:val="center"/>
              <w:rPr>
                <w:b/>
              </w:rPr>
            </w:pPr>
            <w:r w:rsidRPr="00E76BB5">
              <w:rPr>
                <w:b/>
              </w:rPr>
              <w:t>42 728</w:t>
            </w:r>
          </w:p>
        </w:tc>
      </w:tr>
    </w:tbl>
    <w:p w14:paraId="2AD150C7" w14:textId="77777777" w:rsidR="006E0E9C" w:rsidRPr="00E76BB5" w:rsidRDefault="006E0E9C" w:rsidP="006E0E9C">
      <w:pPr>
        <w:tabs>
          <w:tab w:val="left" w:pos="1890"/>
        </w:tabs>
        <w:spacing w:line="360" w:lineRule="auto"/>
        <w:ind w:firstLine="720"/>
        <w:jc w:val="both"/>
        <w:sectPr w:rsidR="006E0E9C" w:rsidRPr="00E76BB5" w:rsidSect="000874A9">
          <w:pgSz w:w="16838" w:h="11906" w:orient="landscape"/>
          <w:pgMar w:top="1701" w:right="1134" w:bottom="567" w:left="1134" w:header="709" w:footer="709" w:gutter="0"/>
          <w:cols w:space="708"/>
          <w:docGrid w:linePitch="381"/>
        </w:sectPr>
      </w:pPr>
      <w:bookmarkStart w:id="49" w:name="_Toc498416639"/>
    </w:p>
    <w:p w14:paraId="3B14AB80" w14:textId="77777777" w:rsidR="006E0E9C" w:rsidRPr="00E76BB5" w:rsidRDefault="006E0E9C" w:rsidP="00123BBD">
      <w:pPr>
        <w:pStyle w:val="1"/>
        <w:numPr>
          <w:ilvl w:val="1"/>
          <w:numId w:val="12"/>
        </w:numPr>
        <w:tabs>
          <w:tab w:val="left" w:pos="709"/>
        </w:tabs>
        <w:spacing w:line="360" w:lineRule="auto"/>
        <w:ind w:left="0" w:firstLine="735"/>
        <w:rPr>
          <w:caps/>
        </w:rPr>
      </w:pPr>
      <w:bookmarkStart w:id="50" w:name="_Toc531941900"/>
      <w:r w:rsidRPr="00E76BB5">
        <w:rPr>
          <w:caps/>
        </w:rPr>
        <w:lastRenderedPageBreak/>
        <w:t>Расчет неподконтрольных расходов на очередной год долгосрочного периода регулирования</w:t>
      </w:r>
      <w:bookmarkEnd w:id="49"/>
      <w:bookmarkEnd w:id="50"/>
    </w:p>
    <w:p w14:paraId="230412BC" w14:textId="77777777" w:rsidR="006E0E9C" w:rsidRPr="00E76BB5" w:rsidRDefault="006E0E9C" w:rsidP="006E0E9C">
      <w:pPr>
        <w:tabs>
          <w:tab w:val="left" w:pos="1890"/>
        </w:tabs>
        <w:spacing w:line="360" w:lineRule="auto"/>
        <w:ind w:firstLine="720"/>
        <w:jc w:val="both"/>
      </w:pPr>
    </w:p>
    <w:p w14:paraId="6E4F89D7" w14:textId="77777777" w:rsidR="006E0E9C" w:rsidRPr="00E76BB5" w:rsidRDefault="006E0E9C" w:rsidP="006E0E9C">
      <w:pPr>
        <w:pStyle w:val="3"/>
      </w:pPr>
      <w:bookmarkStart w:id="51" w:name="_Toc498611577"/>
      <w:bookmarkStart w:id="52" w:name="_Toc531941901"/>
      <w:r w:rsidRPr="00E76BB5">
        <w:t>Расходы на обязательное страхование</w:t>
      </w:r>
      <w:bookmarkEnd w:id="51"/>
      <w:bookmarkEnd w:id="52"/>
    </w:p>
    <w:p w14:paraId="7C67EB3F" w14:textId="77777777" w:rsidR="006E0E9C" w:rsidRPr="00E76BB5" w:rsidRDefault="006E0E9C" w:rsidP="006E0E9C">
      <w:pPr>
        <w:spacing w:line="360" w:lineRule="auto"/>
        <w:ind w:firstLine="851"/>
        <w:jc w:val="both"/>
      </w:pPr>
      <w:r w:rsidRPr="00E76BB5">
        <w:t>В соответствии с п.5 ст. 253 НК РФ расходы на обязательное и добровольное страхование относятся к расходам, связанным с производством и реализацией услуг.</w:t>
      </w:r>
    </w:p>
    <w:p w14:paraId="39B8D0B0" w14:textId="77777777" w:rsidR="006E0E9C" w:rsidRPr="00E76BB5" w:rsidRDefault="006E0E9C" w:rsidP="006E0E9C">
      <w:pPr>
        <w:spacing w:line="360" w:lineRule="auto"/>
        <w:ind w:firstLine="851"/>
        <w:jc w:val="both"/>
      </w:pPr>
      <w:r w:rsidRPr="00E76BB5">
        <w:t xml:space="preserve">В данной статье предприятие предлагает расходы на страхование ОПО в размере 16 тыс. руб. </w:t>
      </w:r>
    </w:p>
    <w:p w14:paraId="022AD312" w14:textId="77777777" w:rsidR="006E0E9C" w:rsidRPr="00E76BB5" w:rsidRDefault="006E0E9C" w:rsidP="006E0E9C">
      <w:pPr>
        <w:spacing w:line="360" w:lineRule="auto"/>
        <w:ind w:firstLine="851"/>
        <w:jc w:val="both"/>
      </w:pPr>
      <w:r w:rsidRPr="00E76BB5">
        <w:t xml:space="preserve">Предприятием представлен договор №V51877-0002737 от 30.03.2018 с ООО СК «ВТБ Страхование», на основании которого экспертами учтены в смете расходов затраты на страхование на 2019 год в размере 8 тыс. руб., в связи с чем, корректировка в сторону уменьшения составила - 8 тыс. руб. </w:t>
      </w:r>
    </w:p>
    <w:p w14:paraId="3FF018EE" w14:textId="77777777" w:rsidR="006E0E9C" w:rsidRPr="00E76BB5" w:rsidRDefault="006E0E9C" w:rsidP="006E0E9C">
      <w:pPr>
        <w:tabs>
          <w:tab w:val="left" w:pos="1890"/>
        </w:tabs>
        <w:spacing w:line="360" w:lineRule="auto"/>
        <w:ind w:firstLine="720"/>
        <w:jc w:val="both"/>
      </w:pPr>
    </w:p>
    <w:p w14:paraId="78F92F90" w14:textId="01A99142" w:rsidR="006E0E9C" w:rsidRPr="00E76BB5" w:rsidRDefault="006E0E9C" w:rsidP="006E0E9C">
      <w:pPr>
        <w:pStyle w:val="3"/>
      </w:pPr>
      <w:bookmarkStart w:id="53" w:name="_Toc498611578"/>
      <w:bookmarkStart w:id="54" w:name="_Toc531941902"/>
      <w:r w:rsidRPr="00E76BB5">
        <w:t>Налог на имущество</w:t>
      </w:r>
      <w:bookmarkEnd w:id="53"/>
      <w:bookmarkEnd w:id="54"/>
    </w:p>
    <w:p w14:paraId="613647E6" w14:textId="77777777" w:rsidR="006E0E9C" w:rsidRPr="00E76BB5" w:rsidRDefault="006E0E9C" w:rsidP="006E0E9C"/>
    <w:p w14:paraId="0AA294A3" w14:textId="77777777" w:rsidR="006E0E9C" w:rsidRPr="00E76BB5" w:rsidRDefault="006E0E9C" w:rsidP="006E0E9C">
      <w:pPr>
        <w:spacing w:line="360" w:lineRule="auto"/>
        <w:ind w:firstLine="720"/>
        <w:jc w:val="both"/>
      </w:pPr>
      <w:r w:rsidRPr="00E76BB5">
        <w:t xml:space="preserve">На территории Кемеровской области налог на имущество введен в действие Законом Кемеровской области от 26.11.2003 №60-ОЗ. </w:t>
      </w:r>
    </w:p>
    <w:p w14:paraId="1A2CE54B" w14:textId="77777777" w:rsidR="006E0E9C" w:rsidRPr="00E76BB5" w:rsidRDefault="006E0E9C" w:rsidP="006E0E9C">
      <w:pPr>
        <w:spacing w:line="360" w:lineRule="auto"/>
        <w:ind w:firstLine="720"/>
        <w:jc w:val="both"/>
      </w:pPr>
      <w:r w:rsidRPr="00E76BB5">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 учитывая изменения, внесенные в ст. 374 НК, вступающие в силу с 01.01.2019, в которых объектом налогообложения является недвижимое имущество).</w:t>
      </w:r>
    </w:p>
    <w:p w14:paraId="47652AF0" w14:textId="77777777" w:rsidR="006E0E9C" w:rsidRPr="00E76BB5" w:rsidRDefault="006E0E9C" w:rsidP="006E0E9C">
      <w:pPr>
        <w:spacing w:line="360" w:lineRule="auto"/>
        <w:ind w:firstLine="720"/>
        <w:jc w:val="both"/>
      </w:pPr>
      <w:r w:rsidRPr="00E76BB5">
        <w:t xml:space="preserve">По данной статье предприятие предлагает расходы в сумме 2 180 тыс. руб. </w:t>
      </w:r>
    </w:p>
    <w:p w14:paraId="0F2D17FA" w14:textId="77777777" w:rsidR="006E0E9C" w:rsidRPr="00E76BB5" w:rsidRDefault="006E0E9C" w:rsidP="006E0E9C">
      <w:pPr>
        <w:spacing w:line="360" w:lineRule="auto"/>
        <w:ind w:firstLine="720"/>
        <w:jc w:val="both"/>
      </w:pPr>
      <w:r w:rsidRPr="00E76BB5">
        <w:t>В качестве обоснования представлены налоговые декларации за 2017 год, подтверждение факта по налогам за 2017 год (выгрузки из бухгалтерских программ), расчёты на 2019 год.</w:t>
      </w:r>
    </w:p>
    <w:p w14:paraId="4FFD7CAE" w14:textId="77777777" w:rsidR="006E0E9C" w:rsidRPr="00E76BB5" w:rsidRDefault="006E0E9C" w:rsidP="006E0E9C">
      <w:pPr>
        <w:spacing w:line="360" w:lineRule="auto"/>
        <w:ind w:firstLine="720"/>
        <w:jc w:val="both"/>
      </w:pPr>
      <w:r w:rsidRPr="00E76BB5">
        <w:t>Фактические расходы на уплату налога на имущество за 2017 год составили 2 011 тыс. руб.</w:t>
      </w:r>
    </w:p>
    <w:p w14:paraId="4AA4F527" w14:textId="77777777" w:rsidR="006E0E9C" w:rsidRPr="00E76BB5" w:rsidRDefault="006E0E9C" w:rsidP="006E0E9C">
      <w:pPr>
        <w:spacing w:line="360" w:lineRule="auto"/>
        <w:ind w:firstLine="720"/>
        <w:jc w:val="both"/>
      </w:pPr>
      <w:r w:rsidRPr="00E76BB5">
        <w:t>Эксперты, изучив представленные материалы, считают экономически обоснованным учесть при расчёте НВВ на 2019 год налог на имущество в размере 1 995 тыс. руб. (с учетом исключения движимого имущества), согласно фактическим данным предприятия за 2017 год. В связи с этим, корректировка в сторону снижения составит - 185 тыс. руб.</w:t>
      </w:r>
    </w:p>
    <w:p w14:paraId="355DC01F" w14:textId="77777777" w:rsidR="006E0E9C" w:rsidRPr="00E76BB5" w:rsidRDefault="006E0E9C" w:rsidP="006E0E9C">
      <w:pPr>
        <w:spacing w:line="360" w:lineRule="auto"/>
        <w:ind w:firstLine="720"/>
        <w:jc w:val="both"/>
      </w:pPr>
    </w:p>
    <w:p w14:paraId="68A02EC4" w14:textId="7A7121DD" w:rsidR="006E0E9C" w:rsidRPr="00E76BB5" w:rsidRDefault="006E0E9C" w:rsidP="006E0E9C">
      <w:pPr>
        <w:pStyle w:val="3"/>
      </w:pPr>
      <w:bookmarkStart w:id="55" w:name="_Toc498611579"/>
      <w:bookmarkStart w:id="56" w:name="_Toc531941903"/>
      <w:r w:rsidRPr="00E76BB5">
        <w:t>Налог на землю и аренда земли</w:t>
      </w:r>
      <w:bookmarkEnd w:id="55"/>
      <w:bookmarkEnd w:id="56"/>
    </w:p>
    <w:p w14:paraId="612D0263" w14:textId="77777777" w:rsidR="006E0E9C" w:rsidRPr="00E76BB5" w:rsidRDefault="006E0E9C" w:rsidP="006E0E9C"/>
    <w:p w14:paraId="642EF64F" w14:textId="77777777" w:rsidR="006E0E9C" w:rsidRPr="00E76BB5" w:rsidRDefault="006E0E9C" w:rsidP="006E0E9C">
      <w:pPr>
        <w:spacing w:line="360" w:lineRule="auto"/>
        <w:ind w:firstLine="720"/>
        <w:jc w:val="both"/>
      </w:pPr>
      <w:r w:rsidRPr="00E76BB5">
        <w:lastRenderedPageBreak/>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78AC1E1F" w14:textId="77777777" w:rsidR="006E0E9C" w:rsidRPr="00E76BB5" w:rsidRDefault="006E0E9C" w:rsidP="006E0E9C">
      <w:pPr>
        <w:spacing w:line="360" w:lineRule="auto"/>
        <w:ind w:firstLine="720"/>
        <w:jc w:val="both"/>
      </w:pPr>
      <w:r w:rsidRPr="00E76BB5">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7E0C7AE7" w14:textId="77777777" w:rsidR="006E0E9C" w:rsidRPr="00E76BB5" w:rsidRDefault="006E0E9C" w:rsidP="006E0E9C">
      <w:pPr>
        <w:spacing w:line="360" w:lineRule="auto"/>
        <w:ind w:firstLine="720"/>
        <w:jc w:val="both"/>
      </w:pPr>
      <w:r w:rsidRPr="00E76BB5">
        <w:t>Расходы по налогу на землю и аренде земли планируются предприятием на 2019 год в размере 590 тыс. руб.</w:t>
      </w:r>
    </w:p>
    <w:p w14:paraId="3FD3E2A2" w14:textId="77777777" w:rsidR="006E0E9C" w:rsidRPr="00E76BB5" w:rsidRDefault="006E0E9C" w:rsidP="006E0E9C">
      <w:pPr>
        <w:spacing w:line="360" w:lineRule="auto"/>
        <w:ind w:firstLine="720"/>
        <w:jc w:val="both"/>
      </w:pPr>
      <w:r w:rsidRPr="00E76BB5">
        <w:t>В качестве обоснования представлены налоговые декларации за 2017 год, расчёты арендной платы за землю, подтверждение факта по налогам за 2017 год (выгрузки из бухгалтерских программ), расчёты на 2019 год.</w:t>
      </w:r>
    </w:p>
    <w:p w14:paraId="3EAA3E4A" w14:textId="77777777" w:rsidR="006E0E9C" w:rsidRPr="00E76BB5" w:rsidRDefault="006E0E9C" w:rsidP="006E0E9C">
      <w:pPr>
        <w:spacing w:line="360" w:lineRule="auto"/>
        <w:ind w:firstLine="720"/>
        <w:jc w:val="both"/>
      </w:pPr>
      <w:r w:rsidRPr="00E76BB5">
        <w:t>Фактические расходы по данной статье за 2017 год составили 543 тыс. руб.</w:t>
      </w:r>
    </w:p>
    <w:p w14:paraId="242463C4" w14:textId="77777777" w:rsidR="006E0E9C" w:rsidRPr="00E76BB5" w:rsidRDefault="006E0E9C" w:rsidP="006E0E9C">
      <w:pPr>
        <w:spacing w:line="360" w:lineRule="auto"/>
        <w:ind w:firstLine="720"/>
        <w:jc w:val="both"/>
      </w:pPr>
      <w:r w:rsidRPr="00E76BB5">
        <w:t>Принимая во внимание фактические значения за 2017 год, эксперты предлагают включить в расчёт НВВ по передаче тепловой энергии на 2019 год 543 тыс. руб., что привело к корректировке предложений предприятия в сторону снижения на – 47 тыс. руб.</w:t>
      </w:r>
    </w:p>
    <w:p w14:paraId="2314299A" w14:textId="77777777" w:rsidR="006E0E9C" w:rsidRPr="00E76BB5" w:rsidRDefault="006E0E9C" w:rsidP="006E0E9C">
      <w:pPr>
        <w:spacing w:line="360" w:lineRule="auto"/>
        <w:ind w:firstLine="720"/>
        <w:jc w:val="both"/>
      </w:pPr>
    </w:p>
    <w:p w14:paraId="578CB2CA" w14:textId="16C16769" w:rsidR="006E0E9C" w:rsidRPr="00E76BB5" w:rsidRDefault="006E0E9C" w:rsidP="006E0E9C">
      <w:pPr>
        <w:pStyle w:val="3"/>
      </w:pPr>
      <w:bookmarkStart w:id="57" w:name="_Toc531941904"/>
      <w:r w:rsidRPr="00E76BB5">
        <w:t>Отчисления на социальные нужды</w:t>
      </w:r>
      <w:bookmarkEnd w:id="57"/>
    </w:p>
    <w:p w14:paraId="14A8D9A6" w14:textId="77777777" w:rsidR="006E0E9C" w:rsidRPr="00E76BB5" w:rsidRDefault="006E0E9C" w:rsidP="006E0E9C"/>
    <w:p w14:paraId="4BB3D1EA" w14:textId="77777777" w:rsidR="006E0E9C" w:rsidRPr="00E76BB5" w:rsidRDefault="006E0E9C" w:rsidP="006E0E9C">
      <w:pPr>
        <w:tabs>
          <w:tab w:val="left" w:pos="0"/>
        </w:tabs>
        <w:spacing w:line="360" w:lineRule="auto"/>
        <w:ind w:firstLine="851"/>
        <w:jc w:val="both"/>
      </w:pPr>
      <w:r w:rsidRPr="00E76BB5">
        <w:t>В расходы по статье «Отчисления на социальные нужды» включаются:</w:t>
      </w:r>
    </w:p>
    <w:p w14:paraId="4C88D260" w14:textId="77777777" w:rsidR="006E0E9C" w:rsidRPr="00E76BB5" w:rsidRDefault="006E0E9C" w:rsidP="006E0E9C">
      <w:pPr>
        <w:tabs>
          <w:tab w:val="left" w:pos="0"/>
        </w:tabs>
        <w:spacing w:line="360" w:lineRule="auto"/>
        <w:ind w:firstLine="851"/>
        <w:jc w:val="both"/>
      </w:pPr>
      <w:r w:rsidRPr="00E76BB5">
        <w:t xml:space="preserve">- сумма страховых взносов, в соответствии со ст. 426 Налогового кодекса Российской Федерации (часть вторая)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37FB9AF2" w14:textId="77777777" w:rsidR="006E0E9C" w:rsidRPr="00E76BB5" w:rsidRDefault="006E0E9C" w:rsidP="006E0E9C">
      <w:pPr>
        <w:tabs>
          <w:tab w:val="left" w:pos="0"/>
        </w:tabs>
        <w:spacing w:line="360" w:lineRule="auto"/>
        <w:ind w:firstLine="851"/>
        <w:jc w:val="both"/>
      </w:pPr>
      <w:r w:rsidRPr="00E76BB5">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w:t>
      </w:r>
      <w:r w:rsidRPr="00E76BB5">
        <w:lastRenderedPageBreak/>
        <w:t>ФЗ «Об обязательном социальном страховании от несчастных случаев на производстве и профессиональных заболеваний» в ред. от 09.12.2010 №350-ФЗ) в размере 0,2 %.</w:t>
      </w:r>
    </w:p>
    <w:p w14:paraId="4A74093C" w14:textId="77777777" w:rsidR="006E0E9C" w:rsidRPr="00E76BB5" w:rsidRDefault="006E0E9C" w:rsidP="006E0E9C">
      <w:pPr>
        <w:tabs>
          <w:tab w:val="left" w:pos="1890"/>
        </w:tabs>
        <w:spacing w:line="360" w:lineRule="auto"/>
        <w:ind w:firstLine="720"/>
        <w:jc w:val="both"/>
      </w:pPr>
      <w:r w:rsidRPr="00E76BB5">
        <w:t>По данной статье предприятие представило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60931C09" w14:textId="77777777" w:rsidR="006E0E9C" w:rsidRPr="00E76BB5" w:rsidRDefault="006E0E9C" w:rsidP="006E0E9C">
      <w:pPr>
        <w:spacing w:line="360" w:lineRule="auto"/>
        <w:ind w:firstLine="720"/>
        <w:jc w:val="both"/>
      </w:pPr>
      <w:r w:rsidRPr="00E76BB5">
        <w:t>Фактические расходы по данной статье за 2017 год составили 188 тыс. руб.</w:t>
      </w:r>
    </w:p>
    <w:p w14:paraId="06A76BED" w14:textId="77777777" w:rsidR="006E0E9C" w:rsidRPr="00E76BB5" w:rsidRDefault="006E0E9C" w:rsidP="006E0E9C">
      <w:pPr>
        <w:spacing w:line="360" w:lineRule="auto"/>
        <w:ind w:firstLine="720"/>
        <w:jc w:val="both"/>
      </w:pPr>
      <w:r w:rsidRPr="00E76BB5">
        <w:t>Эксперты предлагают при формировании НВВ на 2019 год расходы на отчисления включить в размере фактических, с учётом ИПЦ 2018 (1,027), 2019 годов (1,046), т.е. 202 тыс. руб.</w:t>
      </w:r>
    </w:p>
    <w:p w14:paraId="5FE410BA" w14:textId="77777777" w:rsidR="006E0E9C" w:rsidRPr="00E76BB5" w:rsidRDefault="006E0E9C" w:rsidP="006E0E9C">
      <w:pPr>
        <w:tabs>
          <w:tab w:val="left" w:pos="1890"/>
        </w:tabs>
        <w:spacing w:line="360" w:lineRule="auto"/>
        <w:ind w:firstLine="720"/>
        <w:jc w:val="both"/>
      </w:pPr>
    </w:p>
    <w:p w14:paraId="4B62A129" w14:textId="2CB2791E" w:rsidR="006E0E9C" w:rsidRPr="00E76BB5" w:rsidRDefault="006E0E9C" w:rsidP="006E0E9C">
      <w:pPr>
        <w:pStyle w:val="3"/>
      </w:pPr>
      <w:bookmarkStart w:id="58" w:name="_Toc498611583"/>
      <w:bookmarkStart w:id="59" w:name="_Toc531941905"/>
      <w:r w:rsidRPr="00E76BB5">
        <w:t>Амортизация основных средств и нематериальных активов</w:t>
      </w:r>
      <w:bookmarkEnd w:id="58"/>
      <w:bookmarkEnd w:id="59"/>
    </w:p>
    <w:p w14:paraId="55DD3622" w14:textId="77777777" w:rsidR="006E0E9C" w:rsidRPr="00E76BB5" w:rsidRDefault="006E0E9C" w:rsidP="006E0E9C"/>
    <w:p w14:paraId="21CD89D2" w14:textId="77777777" w:rsidR="006E0E9C" w:rsidRPr="00E76BB5" w:rsidRDefault="006E0E9C" w:rsidP="006E0E9C">
      <w:pPr>
        <w:tabs>
          <w:tab w:val="left" w:pos="1890"/>
        </w:tabs>
        <w:spacing w:line="360" w:lineRule="auto"/>
        <w:ind w:firstLine="720"/>
        <w:jc w:val="both"/>
      </w:pPr>
      <w:r w:rsidRPr="00E76BB5">
        <w:t>К основным средствам активы относятся при одновременном выполнении ряда условий, а именно:</w:t>
      </w:r>
    </w:p>
    <w:p w14:paraId="652D14A7" w14:textId="77777777" w:rsidR="006E0E9C" w:rsidRPr="00E76BB5" w:rsidRDefault="006E0E9C" w:rsidP="006E0E9C">
      <w:pPr>
        <w:tabs>
          <w:tab w:val="left" w:pos="1890"/>
        </w:tabs>
        <w:spacing w:line="360" w:lineRule="auto"/>
        <w:ind w:firstLine="720"/>
        <w:jc w:val="both"/>
      </w:pPr>
      <w:r w:rsidRPr="00E76BB5">
        <w:t>- использование в производственной деятельности или для управленческих нужд;</w:t>
      </w:r>
    </w:p>
    <w:p w14:paraId="0D7E42EE" w14:textId="77777777" w:rsidR="006E0E9C" w:rsidRPr="00E76BB5" w:rsidRDefault="006E0E9C" w:rsidP="006E0E9C">
      <w:pPr>
        <w:tabs>
          <w:tab w:val="left" w:pos="1890"/>
        </w:tabs>
        <w:spacing w:line="360" w:lineRule="auto"/>
        <w:ind w:firstLine="720"/>
        <w:jc w:val="both"/>
      </w:pPr>
      <w:r w:rsidRPr="00E76BB5">
        <w:t>- использование более 12 месяцев;</w:t>
      </w:r>
    </w:p>
    <w:p w14:paraId="3FDA6C64" w14:textId="77777777" w:rsidR="006E0E9C" w:rsidRPr="00E76BB5" w:rsidRDefault="006E0E9C" w:rsidP="006E0E9C">
      <w:pPr>
        <w:tabs>
          <w:tab w:val="left" w:pos="1890"/>
        </w:tabs>
        <w:spacing w:line="360" w:lineRule="auto"/>
        <w:ind w:firstLine="720"/>
        <w:jc w:val="both"/>
      </w:pPr>
      <w:r w:rsidRPr="00E76BB5">
        <w:t>- способность приносить доход;</w:t>
      </w:r>
    </w:p>
    <w:p w14:paraId="397D208E" w14:textId="77777777" w:rsidR="006E0E9C" w:rsidRPr="00E76BB5" w:rsidRDefault="006E0E9C" w:rsidP="006E0E9C">
      <w:pPr>
        <w:tabs>
          <w:tab w:val="left" w:pos="1890"/>
        </w:tabs>
        <w:spacing w:line="360" w:lineRule="auto"/>
        <w:ind w:firstLine="720"/>
        <w:jc w:val="both"/>
      </w:pPr>
      <w:r w:rsidRPr="00E76BB5">
        <w:t>- если не планируется дальнейшая перепродажа.</w:t>
      </w:r>
    </w:p>
    <w:p w14:paraId="1056B477" w14:textId="77777777" w:rsidR="006E0E9C" w:rsidRPr="00E76BB5" w:rsidRDefault="006E0E9C" w:rsidP="006E0E9C">
      <w:pPr>
        <w:tabs>
          <w:tab w:val="left" w:pos="1890"/>
        </w:tabs>
        <w:spacing w:line="360" w:lineRule="auto"/>
        <w:ind w:firstLine="720"/>
        <w:jc w:val="both"/>
      </w:pPr>
      <w:r w:rsidRPr="00E76BB5">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6955FAA4" w14:textId="77777777" w:rsidR="006E0E9C" w:rsidRPr="00E76BB5" w:rsidRDefault="006E0E9C" w:rsidP="006E0E9C">
      <w:pPr>
        <w:tabs>
          <w:tab w:val="left" w:pos="1890"/>
        </w:tabs>
        <w:spacing w:line="360" w:lineRule="auto"/>
        <w:ind w:firstLine="720"/>
        <w:jc w:val="both"/>
      </w:pPr>
      <w:r w:rsidRPr="00E76BB5">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27D5560" w14:textId="77777777" w:rsidR="006E0E9C" w:rsidRPr="00E76BB5" w:rsidRDefault="006E0E9C" w:rsidP="006E0E9C">
      <w:pPr>
        <w:tabs>
          <w:tab w:val="left" w:pos="1890"/>
        </w:tabs>
        <w:spacing w:line="360" w:lineRule="auto"/>
        <w:ind w:firstLine="720"/>
        <w:jc w:val="both"/>
      </w:pPr>
      <w:r w:rsidRPr="00E76BB5">
        <w:t xml:space="preserve">Предприятие предлагает расходы на амортизацию в размере 17 277 тыс. руб. </w:t>
      </w:r>
    </w:p>
    <w:p w14:paraId="3D40F7A7" w14:textId="77777777" w:rsidR="006E0E9C" w:rsidRPr="00E76BB5" w:rsidRDefault="006E0E9C" w:rsidP="006E0E9C">
      <w:pPr>
        <w:tabs>
          <w:tab w:val="left" w:pos="1890"/>
        </w:tabs>
        <w:spacing w:line="360" w:lineRule="auto"/>
        <w:ind w:firstLine="720"/>
        <w:jc w:val="both"/>
      </w:pPr>
      <w:r w:rsidRPr="00E76BB5">
        <w:t>Предприятием представлены в качестве обоснования расчеты по амортизации на 2019 год, а также фактические расходы за 2017 год (формы №11, выгрузки из бухгалтерских программ).</w:t>
      </w:r>
    </w:p>
    <w:p w14:paraId="006988DB" w14:textId="77777777" w:rsidR="006E0E9C" w:rsidRPr="00E76BB5" w:rsidRDefault="006E0E9C" w:rsidP="006E0E9C">
      <w:pPr>
        <w:tabs>
          <w:tab w:val="left" w:pos="1890"/>
        </w:tabs>
        <w:spacing w:line="360" w:lineRule="auto"/>
        <w:ind w:firstLine="720"/>
        <w:jc w:val="both"/>
      </w:pPr>
      <w:r w:rsidRPr="00E76BB5">
        <w:t>Фактические расходы на амортизацию в 2017 году составили 16 857 тыс. руб.</w:t>
      </w:r>
    </w:p>
    <w:p w14:paraId="6BB3DC19" w14:textId="481BB86C" w:rsidR="006E0E9C" w:rsidRPr="00E76BB5" w:rsidRDefault="006E0E9C" w:rsidP="006E0E9C">
      <w:pPr>
        <w:tabs>
          <w:tab w:val="left" w:pos="1890"/>
        </w:tabs>
        <w:spacing w:line="360" w:lineRule="auto"/>
        <w:ind w:firstLine="720"/>
        <w:jc w:val="both"/>
      </w:pPr>
      <w:r w:rsidRPr="00E76BB5">
        <w:lastRenderedPageBreak/>
        <w:t>Эксперты предлагают учесть при расчете НВВ на передачу тепловой энергии на 2019 год амортизацию в размере 16 857 тыс. руб., исходя из начислений за 2017 год, скорректировав предложения предприятия в сторону снижения на 420 тыс. руб.</w:t>
      </w:r>
    </w:p>
    <w:p w14:paraId="6A7ECFC3" w14:textId="77777777" w:rsidR="006E0E9C" w:rsidRPr="00E76BB5" w:rsidRDefault="006E0E9C" w:rsidP="006E0E9C">
      <w:pPr>
        <w:tabs>
          <w:tab w:val="left" w:pos="1890"/>
        </w:tabs>
        <w:spacing w:line="360" w:lineRule="auto"/>
        <w:ind w:firstLine="720"/>
        <w:jc w:val="both"/>
      </w:pPr>
    </w:p>
    <w:p w14:paraId="6E0FA12B" w14:textId="2272A612" w:rsidR="006E0E9C" w:rsidRPr="00E76BB5" w:rsidRDefault="006E0E9C" w:rsidP="006E0E9C">
      <w:pPr>
        <w:pStyle w:val="3"/>
      </w:pPr>
      <w:bookmarkStart w:id="60" w:name="_Toc498611585"/>
      <w:bookmarkStart w:id="61" w:name="_Toc531941906"/>
      <w:r w:rsidRPr="00E76BB5">
        <w:t>Проценты за кредит</w:t>
      </w:r>
      <w:bookmarkEnd w:id="60"/>
      <w:bookmarkEnd w:id="61"/>
    </w:p>
    <w:p w14:paraId="2359D3B6" w14:textId="77777777" w:rsidR="006E0E9C" w:rsidRPr="00E76BB5" w:rsidRDefault="006E0E9C" w:rsidP="006E0E9C"/>
    <w:p w14:paraId="68A6E109" w14:textId="77777777" w:rsidR="006E0E9C" w:rsidRPr="00E76BB5" w:rsidRDefault="006E0E9C" w:rsidP="006E0E9C">
      <w:pPr>
        <w:tabs>
          <w:tab w:val="left" w:pos="1890"/>
        </w:tabs>
        <w:spacing w:line="360" w:lineRule="auto"/>
        <w:ind w:firstLine="720"/>
        <w:jc w:val="both"/>
      </w:pPr>
      <w:r w:rsidRPr="00E76BB5">
        <w:t>В соответствии с п. 39 Методических указаний величина процентов, включаемых в состав неподконтрольных расходов, не должна превышать величину, равную ключевой ставке Банка России, увеличенной на 4 процентных пункта.</w:t>
      </w:r>
    </w:p>
    <w:p w14:paraId="6513FE31" w14:textId="77777777" w:rsidR="006E0E9C" w:rsidRPr="00E76BB5" w:rsidRDefault="006E0E9C" w:rsidP="006E0E9C">
      <w:pPr>
        <w:tabs>
          <w:tab w:val="left" w:pos="1890"/>
        </w:tabs>
        <w:spacing w:line="360" w:lineRule="auto"/>
        <w:ind w:firstLine="720"/>
        <w:jc w:val="both"/>
      </w:pPr>
      <w:r w:rsidRPr="00E76BB5">
        <w:t>ООО «БТТК» предлагает расходы по данной статье на 2019 год в размере 13 772 тыс. руб.</w:t>
      </w:r>
    </w:p>
    <w:p w14:paraId="4B0B9B88" w14:textId="77777777" w:rsidR="006E0E9C" w:rsidRPr="00E76BB5" w:rsidRDefault="006E0E9C" w:rsidP="006E0E9C">
      <w:pPr>
        <w:tabs>
          <w:tab w:val="left" w:pos="1890"/>
        </w:tabs>
        <w:spacing w:line="360" w:lineRule="auto"/>
        <w:ind w:firstLine="720"/>
        <w:jc w:val="both"/>
      </w:pPr>
      <w:r w:rsidRPr="00E76BB5">
        <w:t>Фактические проценты за кредит в 2017 году составили 6 695 тыс. руб.</w:t>
      </w:r>
    </w:p>
    <w:p w14:paraId="175A824E" w14:textId="77777777" w:rsidR="006E0E9C" w:rsidRPr="00E76BB5" w:rsidRDefault="006E0E9C" w:rsidP="006E0E9C">
      <w:pPr>
        <w:tabs>
          <w:tab w:val="left" w:pos="1890"/>
        </w:tabs>
        <w:spacing w:line="360" w:lineRule="auto"/>
        <w:ind w:firstLine="720"/>
        <w:jc w:val="both"/>
      </w:pPr>
      <w:r w:rsidRPr="00E76BB5">
        <w:t>При расчете НВВ и тарифов на 2019 год эксперты предлагают не включать данные расходы, а учесть фактические проценты при рассмотрении корректировки НВВ по результатам 2019 года (при формировании НВВ на 2021 год).</w:t>
      </w:r>
    </w:p>
    <w:p w14:paraId="0645B245" w14:textId="77777777" w:rsidR="006E0E9C" w:rsidRPr="00E76BB5" w:rsidRDefault="006E0E9C" w:rsidP="006E0E9C">
      <w:pPr>
        <w:tabs>
          <w:tab w:val="left" w:pos="1890"/>
        </w:tabs>
        <w:spacing w:line="360" w:lineRule="auto"/>
        <w:ind w:firstLine="720"/>
        <w:jc w:val="both"/>
      </w:pPr>
    </w:p>
    <w:p w14:paraId="3AD4C2EE" w14:textId="1DF56573" w:rsidR="006E0E9C" w:rsidRPr="00E76BB5" w:rsidRDefault="006E0E9C" w:rsidP="006E0E9C">
      <w:pPr>
        <w:pStyle w:val="3"/>
      </w:pPr>
      <w:bookmarkStart w:id="62" w:name="_Toc500313294"/>
      <w:bookmarkStart w:id="63" w:name="_Toc531941907"/>
      <w:r w:rsidRPr="00E76BB5">
        <w:t>Налог на прибыль</w:t>
      </w:r>
      <w:bookmarkEnd w:id="62"/>
      <w:bookmarkEnd w:id="63"/>
    </w:p>
    <w:p w14:paraId="6A41BF0C" w14:textId="77777777" w:rsidR="006E0E9C" w:rsidRPr="00E76BB5" w:rsidRDefault="006E0E9C" w:rsidP="006E0E9C"/>
    <w:p w14:paraId="0F46F157" w14:textId="77777777" w:rsidR="006E0E9C" w:rsidRPr="00E76BB5" w:rsidRDefault="006E0E9C" w:rsidP="006E0E9C">
      <w:pPr>
        <w:tabs>
          <w:tab w:val="left" w:pos="1890"/>
        </w:tabs>
        <w:spacing w:line="360" w:lineRule="auto"/>
        <w:ind w:firstLine="720"/>
        <w:jc w:val="both"/>
      </w:pPr>
      <w:r w:rsidRPr="00E76BB5">
        <w:t>Расходы по уплате налога на прибыль предусмотрены главой 25 Налогового Кодекса РФ, а также Методическими указаниями, и на 2019 год должны быть учтены в необходимой валовой выручке предприятия в размере 20% от налогооблагаемой базы по налогу на прибыль.</w:t>
      </w:r>
    </w:p>
    <w:p w14:paraId="2FA55805" w14:textId="77777777" w:rsidR="006E0E9C" w:rsidRPr="00E76BB5" w:rsidRDefault="006E0E9C" w:rsidP="006E0E9C">
      <w:pPr>
        <w:tabs>
          <w:tab w:val="left" w:pos="1890"/>
        </w:tabs>
        <w:spacing w:line="360" w:lineRule="auto"/>
        <w:ind w:firstLine="720"/>
        <w:jc w:val="both"/>
      </w:pPr>
      <w:r w:rsidRPr="00E76BB5">
        <w:t>Предприятием заявлены расходы по статье на уровне 1 259 тыс. руб.</w:t>
      </w:r>
    </w:p>
    <w:p w14:paraId="752E813E" w14:textId="77777777" w:rsidR="006E0E9C" w:rsidRPr="00E76BB5" w:rsidRDefault="006E0E9C" w:rsidP="006E0E9C">
      <w:pPr>
        <w:tabs>
          <w:tab w:val="left" w:pos="1890"/>
        </w:tabs>
        <w:spacing w:line="360" w:lineRule="auto"/>
        <w:ind w:firstLine="720"/>
        <w:jc w:val="both"/>
      </w:pPr>
      <w:r w:rsidRPr="00E76BB5">
        <w:t>В связи с отсутствием расходов, не учитываемых в целях налогообложения по налогу на прибыль, эксперты предлагают не включать в НВВ данные расходы.</w:t>
      </w:r>
    </w:p>
    <w:p w14:paraId="14212807" w14:textId="77777777" w:rsidR="006E0E9C" w:rsidRPr="00E76BB5" w:rsidRDefault="006E0E9C" w:rsidP="006E0E9C">
      <w:pPr>
        <w:tabs>
          <w:tab w:val="left" w:pos="1890"/>
        </w:tabs>
        <w:spacing w:line="360" w:lineRule="auto"/>
        <w:ind w:firstLine="720"/>
        <w:jc w:val="both"/>
      </w:pPr>
      <w:r w:rsidRPr="00E76BB5">
        <w:t>Итого, сумма неподконтрольных расходов, подлежащая включению в необходимую валовую выручку на передачу тепловой энергии в 2019 году, по мнению экспертов, составит 19 605 тыс. руб.</w:t>
      </w:r>
    </w:p>
    <w:p w14:paraId="57095BCC" w14:textId="77777777" w:rsidR="006E0E9C" w:rsidRPr="00E76BB5" w:rsidRDefault="006E0E9C" w:rsidP="00123BBD">
      <w:pPr>
        <w:numPr>
          <w:ilvl w:val="0"/>
          <w:numId w:val="13"/>
        </w:numPr>
        <w:ind w:right="-142"/>
        <w:jc w:val="right"/>
      </w:pPr>
    </w:p>
    <w:p w14:paraId="1D139759" w14:textId="77777777" w:rsidR="006E0E9C" w:rsidRPr="00E76BB5" w:rsidRDefault="006E0E9C" w:rsidP="006E0E9C">
      <w:pPr>
        <w:tabs>
          <w:tab w:val="left" w:pos="1890"/>
        </w:tabs>
        <w:ind w:firstLine="720"/>
        <w:jc w:val="center"/>
        <w:rPr>
          <w:b/>
        </w:rPr>
      </w:pPr>
      <w:r w:rsidRPr="00E76BB5">
        <w:rPr>
          <w:b/>
        </w:rPr>
        <w:t>Расчёт неподконтрольных расходов</w:t>
      </w:r>
    </w:p>
    <w:p w14:paraId="13A1FCF0" w14:textId="77777777" w:rsidR="006E0E9C" w:rsidRPr="00E76BB5" w:rsidRDefault="006E0E9C" w:rsidP="006E0E9C">
      <w:pPr>
        <w:tabs>
          <w:tab w:val="left" w:pos="1890"/>
        </w:tabs>
        <w:ind w:firstLine="720"/>
        <w:jc w:val="right"/>
      </w:pPr>
      <w:r w:rsidRPr="00E76BB5">
        <w:t>тыс. руб.</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3807"/>
        <w:gridCol w:w="1733"/>
        <w:gridCol w:w="1624"/>
        <w:gridCol w:w="1872"/>
      </w:tblGrid>
      <w:tr w:rsidR="006E0E9C" w:rsidRPr="00E76BB5" w14:paraId="442F4232" w14:textId="77777777" w:rsidTr="000874A9">
        <w:trPr>
          <w:trHeight w:val="417"/>
          <w:tblHeader/>
          <w:jc w:val="center"/>
        </w:trPr>
        <w:tc>
          <w:tcPr>
            <w:tcW w:w="741" w:type="dxa"/>
            <w:shd w:val="clear" w:color="auto" w:fill="auto"/>
            <w:vAlign w:val="center"/>
            <w:hideMark/>
          </w:tcPr>
          <w:p w14:paraId="4871413A" w14:textId="77777777" w:rsidR="006E0E9C" w:rsidRPr="00E76BB5" w:rsidRDefault="006E0E9C" w:rsidP="000874A9">
            <w:pPr>
              <w:jc w:val="center"/>
            </w:pPr>
            <w:bookmarkStart w:id="64" w:name="_Toc498416640"/>
            <w:r w:rsidRPr="00E76BB5">
              <w:t>№</w:t>
            </w:r>
            <w:r w:rsidRPr="00E76BB5">
              <w:br/>
              <w:t>п. п.</w:t>
            </w:r>
          </w:p>
        </w:tc>
        <w:tc>
          <w:tcPr>
            <w:tcW w:w="3807" w:type="dxa"/>
            <w:shd w:val="clear" w:color="auto" w:fill="auto"/>
            <w:noWrap/>
            <w:vAlign w:val="center"/>
            <w:hideMark/>
          </w:tcPr>
          <w:p w14:paraId="3BE03732" w14:textId="77777777" w:rsidR="006E0E9C" w:rsidRPr="00E76BB5" w:rsidRDefault="006E0E9C" w:rsidP="000874A9">
            <w:pPr>
              <w:jc w:val="center"/>
            </w:pPr>
            <w:r w:rsidRPr="00E76BB5">
              <w:t>Показатель</w:t>
            </w:r>
          </w:p>
        </w:tc>
        <w:tc>
          <w:tcPr>
            <w:tcW w:w="1733" w:type="dxa"/>
            <w:shd w:val="clear" w:color="auto" w:fill="auto"/>
            <w:vAlign w:val="center"/>
          </w:tcPr>
          <w:p w14:paraId="23B24CF0" w14:textId="77777777" w:rsidR="006E0E9C" w:rsidRPr="00E76BB5" w:rsidRDefault="006E0E9C" w:rsidP="000874A9">
            <w:pPr>
              <w:jc w:val="center"/>
            </w:pPr>
            <w:r w:rsidRPr="00E76BB5">
              <w:t>Предложение предприятия на 2019 год</w:t>
            </w:r>
          </w:p>
        </w:tc>
        <w:tc>
          <w:tcPr>
            <w:tcW w:w="1624" w:type="dxa"/>
            <w:shd w:val="clear" w:color="auto" w:fill="auto"/>
            <w:vAlign w:val="center"/>
          </w:tcPr>
          <w:p w14:paraId="0A3E4984" w14:textId="77777777" w:rsidR="006E0E9C" w:rsidRPr="00E76BB5" w:rsidRDefault="006E0E9C" w:rsidP="000874A9">
            <w:pPr>
              <w:jc w:val="center"/>
            </w:pPr>
            <w:r w:rsidRPr="00E76BB5">
              <w:t>Предложения экспертов на 2019 год</w:t>
            </w:r>
          </w:p>
        </w:tc>
        <w:tc>
          <w:tcPr>
            <w:tcW w:w="1872" w:type="dxa"/>
            <w:vAlign w:val="center"/>
          </w:tcPr>
          <w:p w14:paraId="1296F485" w14:textId="77777777" w:rsidR="006E0E9C" w:rsidRPr="00E76BB5" w:rsidRDefault="006E0E9C" w:rsidP="000874A9">
            <w:pPr>
              <w:jc w:val="center"/>
            </w:pPr>
            <w:r w:rsidRPr="00E76BB5">
              <w:t>Корректировка</w:t>
            </w:r>
          </w:p>
        </w:tc>
      </w:tr>
      <w:tr w:rsidR="006E0E9C" w:rsidRPr="00E76BB5" w14:paraId="2FB8C1A8" w14:textId="77777777" w:rsidTr="000874A9">
        <w:trPr>
          <w:trHeight w:val="525"/>
          <w:jc w:val="center"/>
        </w:trPr>
        <w:tc>
          <w:tcPr>
            <w:tcW w:w="741" w:type="dxa"/>
            <w:shd w:val="clear" w:color="auto" w:fill="auto"/>
            <w:noWrap/>
            <w:vAlign w:val="center"/>
            <w:hideMark/>
          </w:tcPr>
          <w:p w14:paraId="640B54A0" w14:textId="77777777" w:rsidR="006E0E9C" w:rsidRPr="00E76BB5" w:rsidRDefault="006E0E9C" w:rsidP="000874A9">
            <w:pPr>
              <w:jc w:val="center"/>
            </w:pPr>
            <w:r w:rsidRPr="00E76BB5">
              <w:t>1.1</w:t>
            </w:r>
          </w:p>
        </w:tc>
        <w:tc>
          <w:tcPr>
            <w:tcW w:w="3807" w:type="dxa"/>
            <w:shd w:val="clear" w:color="auto" w:fill="auto"/>
            <w:vAlign w:val="center"/>
            <w:hideMark/>
          </w:tcPr>
          <w:p w14:paraId="21BA5D83" w14:textId="77777777" w:rsidR="006E0E9C" w:rsidRPr="00E76BB5" w:rsidRDefault="006E0E9C" w:rsidP="000874A9">
            <w:r w:rsidRPr="00E76BB5">
              <w:t>Расходы на оплату услуг, оказываемых организациями, осуществляющими регулируемые виды деятельности</w:t>
            </w:r>
          </w:p>
        </w:tc>
        <w:tc>
          <w:tcPr>
            <w:tcW w:w="1733" w:type="dxa"/>
            <w:shd w:val="clear" w:color="auto" w:fill="auto"/>
            <w:vAlign w:val="center"/>
          </w:tcPr>
          <w:p w14:paraId="05A226D6" w14:textId="77777777" w:rsidR="006E0E9C" w:rsidRPr="00E76BB5" w:rsidRDefault="006E0E9C" w:rsidP="000874A9">
            <w:pPr>
              <w:jc w:val="center"/>
            </w:pPr>
            <w:r w:rsidRPr="00E76BB5">
              <w:t>0</w:t>
            </w:r>
          </w:p>
        </w:tc>
        <w:tc>
          <w:tcPr>
            <w:tcW w:w="1624" w:type="dxa"/>
            <w:shd w:val="clear" w:color="auto" w:fill="auto"/>
            <w:vAlign w:val="center"/>
          </w:tcPr>
          <w:p w14:paraId="38B894B8" w14:textId="77777777" w:rsidR="006E0E9C" w:rsidRPr="00E76BB5" w:rsidRDefault="006E0E9C" w:rsidP="000874A9">
            <w:pPr>
              <w:jc w:val="center"/>
            </w:pPr>
            <w:r w:rsidRPr="00E76BB5">
              <w:t>0</w:t>
            </w:r>
          </w:p>
        </w:tc>
        <w:tc>
          <w:tcPr>
            <w:tcW w:w="1872" w:type="dxa"/>
            <w:vAlign w:val="center"/>
          </w:tcPr>
          <w:p w14:paraId="1C2E1A6E" w14:textId="77777777" w:rsidR="006E0E9C" w:rsidRPr="00E76BB5" w:rsidRDefault="006E0E9C" w:rsidP="000874A9">
            <w:pPr>
              <w:jc w:val="center"/>
            </w:pPr>
            <w:r w:rsidRPr="00E76BB5">
              <w:t>0</w:t>
            </w:r>
          </w:p>
        </w:tc>
      </w:tr>
      <w:tr w:rsidR="006E0E9C" w:rsidRPr="00E76BB5" w14:paraId="109D6262" w14:textId="77777777" w:rsidTr="000874A9">
        <w:trPr>
          <w:trHeight w:val="300"/>
          <w:jc w:val="center"/>
        </w:trPr>
        <w:tc>
          <w:tcPr>
            <w:tcW w:w="741" w:type="dxa"/>
            <w:shd w:val="clear" w:color="auto" w:fill="auto"/>
            <w:noWrap/>
            <w:vAlign w:val="center"/>
            <w:hideMark/>
          </w:tcPr>
          <w:p w14:paraId="5DEA1FBF" w14:textId="77777777" w:rsidR="006E0E9C" w:rsidRPr="00E76BB5" w:rsidRDefault="006E0E9C" w:rsidP="000874A9">
            <w:pPr>
              <w:jc w:val="center"/>
            </w:pPr>
            <w:r w:rsidRPr="00E76BB5">
              <w:t>1.2</w:t>
            </w:r>
          </w:p>
        </w:tc>
        <w:tc>
          <w:tcPr>
            <w:tcW w:w="3807" w:type="dxa"/>
            <w:shd w:val="clear" w:color="auto" w:fill="auto"/>
            <w:noWrap/>
            <w:vAlign w:val="center"/>
            <w:hideMark/>
          </w:tcPr>
          <w:p w14:paraId="79D0DACB" w14:textId="77777777" w:rsidR="006E0E9C" w:rsidRPr="00E76BB5" w:rsidRDefault="006E0E9C" w:rsidP="000874A9">
            <w:r w:rsidRPr="00E76BB5">
              <w:t>Арендная плата</w:t>
            </w:r>
          </w:p>
        </w:tc>
        <w:tc>
          <w:tcPr>
            <w:tcW w:w="1733" w:type="dxa"/>
            <w:shd w:val="clear" w:color="auto" w:fill="auto"/>
            <w:vAlign w:val="center"/>
          </w:tcPr>
          <w:p w14:paraId="5C6699FA" w14:textId="77777777" w:rsidR="006E0E9C" w:rsidRPr="00E76BB5" w:rsidRDefault="006E0E9C" w:rsidP="000874A9">
            <w:pPr>
              <w:jc w:val="center"/>
            </w:pPr>
            <w:r w:rsidRPr="00E76BB5">
              <w:t>0</w:t>
            </w:r>
          </w:p>
        </w:tc>
        <w:tc>
          <w:tcPr>
            <w:tcW w:w="1624" w:type="dxa"/>
            <w:shd w:val="clear" w:color="auto" w:fill="auto"/>
            <w:vAlign w:val="center"/>
          </w:tcPr>
          <w:p w14:paraId="672DEBF4" w14:textId="77777777" w:rsidR="006E0E9C" w:rsidRPr="00E76BB5" w:rsidRDefault="006E0E9C" w:rsidP="000874A9">
            <w:pPr>
              <w:jc w:val="center"/>
            </w:pPr>
            <w:r w:rsidRPr="00E76BB5">
              <w:t>0</w:t>
            </w:r>
          </w:p>
        </w:tc>
        <w:tc>
          <w:tcPr>
            <w:tcW w:w="1872" w:type="dxa"/>
            <w:vAlign w:val="center"/>
          </w:tcPr>
          <w:p w14:paraId="67C1CB33" w14:textId="77777777" w:rsidR="006E0E9C" w:rsidRPr="00E76BB5" w:rsidRDefault="006E0E9C" w:rsidP="000874A9">
            <w:pPr>
              <w:jc w:val="center"/>
            </w:pPr>
            <w:r w:rsidRPr="00E76BB5">
              <w:t>0</w:t>
            </w:r>
          </w:p>
        </w:tc>
      </w:tr>
      <w:tr w:rsidR="006E0E9C" w:rsidRPr="00E76BB5" w14:paraId="41007C00" w14:textId="77777777" w:rsidTr="000874A9">
        <w:trPr>
          <w:trHeight w:val="300"/>
          <w:jc w:val="center"/>
        </w:trPr>
        <w:tc>
          <w:tcPr>
            <w:tcW w:w="741" w:type="dxa"/>
            <w:shd w:val="clear" w:color="auto" w:fill="auto"/>
            <w:noWrap/>
            <w:vAlign w:val="center"/>
            <w:hideMark/>
          </w:tcPr>
          <w:p w14:paraId="00D410F0" w14:textId="77777777" w:rsidR="006E0E9C" w:rsidRPr="00E76BB5" w:rsidRDefault="006E0E9C" w:rsidP="000874A9">
            <w:pPr>
              <w:jc w:val="center"/>
            </w:pPr>
            <w:r w:rsidRPr="00E76BB5">
              <w:t>1.3</w:t>
            </w:r>
          </w:p>
        </w:tc>
        <w:tc>
          <w:tcPr>
            <w:tcW w:w="3807" w:type="dxa"/>
            <w:shd w:val="clear" w:color="auto" w:fill="auto"/>
            <w:noWrap/>
            <w:vAlign w:val="center"/>
            <w:hideMark/>
          </w:tcPr>
          <w:p w14:paraId="629A77AA" w14:textId="77777777" w:rsidR="006E0E9C" w:rsidRPr="00E76BB5" w:rsidRDefault="006E0E9C" w:rsidP="000874A9">
            <w:r w:rsidRPr="00E76BB5">
              <w:t>Концессионная плата</w:t>
            </w:r>
          </w:p>
        </w:tc>
        <w:tc>
          <w:tcPr>
            <w:tcW w:w="1733" w:type="dxa"/>
            <w:shd w:val="clear" w:color="auto" w:fill="auto"/>
            <w:vAlign w:val="center"/>
          </w:tcPr>
          <w:p w14:paraId="5AEDA29A" w14:textId="77777777" w:rsidR="006E0E9C" w:rsidRPr="00E76BB5" w:rsidRDefault="006E0E9C" w:rsidP="000874A9">
            <w:pPr>
              <w:jc w:val="center"/>
            </w:pPr>
            <w:r w:rsidRPr="00E76BB5">
              <w:t>0</w:t>
            </w:r>
          </w:p>
        </w:tc>
        <w:tc>
          <w:tcPr>
            <w:tcW w:w="1624" w:type="dxa"/>
            <w:shd w:val="clear" w:color="auto" w:fill="auto"/>
            <w:vAlign w:val="center"/>
          </w:tcPr>
          <w:p w14:paraId="6983DE30" w14:textId="77777777" w:rsidR="006E0E9C" w:rsidRPr="00E76BB5" w:rsidRDefault="006E0E9C" w:rsidP="000874A9">
            <w:pPr>
              <w:jc w:val="center"/>
            </w:pPr>
            <w:r w:rsidRPr="00E76BB5">
              <w:t>0</w:t>
            </w:r>
          </w:p>
        </w:tc>
        <w:tc>
          <w:tcPr>
            <w:tcW w:w="1872" w:type="dxa"/>
            <w:vAlign w:val="center"/>
          </w:tcPr>
          <w:p w14:paraId="02EFB507" w14:textId="77777777" w:rsidR="006E0E9C" w:rsidRPr="00E76BB5" w:rsidRDefault="006E0E9C" w:rsidP="000874A9">
            <w:pPr>
              <w:jc w:val="center"/>
            </w:pPr>
            <w:r w:rsidRPr="00E76BB5">
              <w:t>0</w:t>
            </w:r>
          </w:p>
        </w:tc>
      </w:tr>
      <w:tr w:rsidR="006E0E9C" w:rsidRPr="00E76BB5" w14:paraId="2DC0ADAC" w14:textId="77777777" w:rsidTr="000874A9">
        <w:trPr>
          <w:trHeight w:val="513"/>
          <w:jc w:val="center"/>
        </w:trPr>
        <w:tc>
          <w:tcPr>
            <w:tcW w:w="741" w:type="dxa"/>
            <w:shd w:val="clear" w:color="auto" w:fill="auto"/>
            <w:noWrap/>
            <w:vAlign w:val="center"/>
            <w:hideMark/>
          </w:tcPr>
          <w:p w14:paraId="4AA1D728" w14:textId="77777777" w:rsidR="006E0E9C" w:rsidRPr="00E76BB5" w:rsidRDefault="006E0E9C" w:rsidP="000874A9">
            <w:pPr>
              <w:jc w:val="center"/>
            </w:pPr>
            <w:r w:rsidRPr="00E76BB5">
              <w:lastRenderedPageBreak/>
              <w:t>1.4</w:t>
            </w:r>
          </w:p>
        </w:tc>
        <w:tc>
          <w:tcPr>
            <w:tcW w:w="3807" w:type="dxa"/>
            <w:shd w:val="clear" w:color="auto" w:fill="auto"/>
            <w:vAlign w:val="center"/>
            <w:hideMark/>
          </w:tcPr>
          <w:p w14:paraId="3DC7EB21" w14:textId="77777777" w:rsidR="006E0E9C" w:rsidRPr="00E76BB5" w:rsidRDefault="006E0E9C" w:rsidP="000874A9">
            <w:r w:rsidRPr="00E76BB5">
              <w:t>Расходы на уплату налогов, сборов и других обязательных платежей, в том числе:</w:t>
            </w:r>
          </w:p>
        </w:tc>
        <w:tc>
          <w:tcPr>
            <w:tcW w:w="1733" w:type="dxa"/>
            <w:shd w:val="clear" w:color="auto" w:fill="auto"/>
            <w:vAlign w:val="center"/>
          </w:tcPr>
          <w:p w14:paraId="39942369" w14:textId="77777777" w:rsidR="006E0E9C" w:rsidRPr="00E76BB5" w:rsidRDefault="006E0E9C" w:rsidP="000874A9">
            <w:pPr>
              <w:jc w:val="center"/>
            </w:pPr>
            <w:r w:rsidRPr="00E76BB5">
              <w:t>2 786</w:t>
            </w:r>
          </w:p>
        </w:tc>
        <w:tc>
          <w:tcPr>
            <w:tcW w:w="1624" w:type="dxa"/>
            <w:shd w:val="clear" w:color="auto" w:fill="auto"/>
            <w:vAlign w:val="center"/>
          </w:tcPr>
          <w:p w14:paraId="031F457F" w14:textId="77777777" w:rsidR="006E0E9C" w:rsidRPr="00E76BB5" w:rsidRDefault="006E0E9C" w:rsidP="000874A9">
            <w:pPr>
              <w:jc w:val="center"/>
            </w:pPr>
            <w:r w:rsidRPr="00E76BB5">
              <w:t>2 546</w:t>
            </w:r>
          </w:p>
        </w:tc>
        <w:tc>
          <w:tcPr>
            <w:tcW w:w="1872" w:type="dxa"/>
            <w:vAlign w:val="center"/>
          </w:tcPr>
          <w:p w14:paraId="61B9BE26" w14:textId="77777777" w:rsidR="006E0E9C" w:rsidRPr="00E76BB5" w:rsidRDefault="006E0E9C" w:rsidP="000874A9">
            <w:pPr>
              <w:jc w:val="center"/>
            </w:pPr>
            <w:r w:rsidRPr="00E76BB5">
              <w:t>-240</w:t>
            </w:r>
          </w:p>
        </w:tc>
      </w:tr>
      <w:tr w:rsidR="006E0E9C" w:rsidRPr="00E76BB5" w14:paraId="51E9B14B" w14:textId="77777777" w:rsidTr="000874A9">
        <w:trPr>
          <w:trHeight w:val="832"/>
          <w:jc w:val="center"/>
        </w:trPr>
        <w:tc>
          <w:tcPr>
            <w:tcW w:w="741" w:type="dxa"/>
            <w:shd w:val="clear" w:color="auto" w:fill="auto"/>
            <w:noWrap/>
            <w:vAlign w:val="center"/>
            <w:hideMark/>
          </w:tcPr>
          <w:p w14:paraId="53D35F3F" w14:textId="77777777" w:rsidR="006E0E9C" w:rsidRPr="00E76BB5" w:rsidRDefault="006E0E9C" w:rsidP="000874A9">
            <w:pPr>
              <w:jc w:val="center"/>
            </w:pPr>
            <w:r w:rsidRPr="00E76BB5">
              <w:t>1.4.1</w:t>
            </w:r>
          </w:p>
        </w:tc>
        <w:tc>
          <w:tcPr>
            <w:tcW w:w="3807" w:type="dxa"/>
            <w:shd w:val="clear" w:color="auto" w:fill="auto"/>
            <w:vAlign w:val="center"/>
            <w:hideMark/>
          </w:tcPr>
          <w:p w14:paraId="6EF9E3D4" w14:textId="77777777" w:rsidR="006E0E9C" w:rsidRPr="00E76BB5" w:rsidRDefault="006E0E9C" w:rsidP="000874A9">
            <w:r w:rsidRPr="00E76BB5">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33" w:type="dxa"/>
            <w:shd w:val="clear" w:color="auto" w:fill="auto"/>
            <w:vAlign w:val="center"/>
          </w:tcPr>
          <w:p w14:paraId="03A62418" w14:textId="77777777" w:rsidR="006E0E9C" w:rsidRPr="00E76BB5" w:rsidRDefault="006E0E9C" w:rsidP="000874A9">
            <w:pPr>
              <w:jc w:val="center"/>
            </w:pPr>
            <w:r w:rsidRPr="00E76BB5">
              <w:t> 0</w:t>
            </w:r>
          </w:p>
        </w:tc>
        <w:tc>
          <w:tcPr>
            <w:tcW w:w="1624" w:type="dxa"/>
            <w:shd w:val="clear" w:color="auto" w:fill="auto"/>
            <w:vAlign w:val="center"/>
          </w:tcPr>
          <w:p w14:paraId="17C36BBC" w14:textId="77777777" w:rsidR="006E0E9C" w:rsidRPr="00E76BB5" w:rsidRDefault="006E0E9C" w:rsidP="000874A9">
            <w:pPr>
              <w:jc w:val="center"/>
            </w:pPr>
            <w:r w:rsidRPr="00E76BB5">
              <w:t>0 </w:t>
            </w:r>
          </w:p>
        </w:tc>
        <w:tc>
          <w:tcPr>
            <w:tcW w:w="1872" w:type="dxa"/>
            <w:vAlign w:val="center"/>
          </w:tcPr>
          <w:p w14:paraId="3F08DBEC" w14:textId="77777777" w:rsidR="006E0E9C" w:rsidRPr="00E76BB5" w:rsidRDefault="006E0E9C" w:rsidP="000874A9">
            <w:pPr>
              <w:jc w:val="center"/>
            </w:pPr>
            <w:r w:rsidRPr="00E76BB5">
              <w:t>0</w:t>
            </w:r>
          </w:p>
        </w:tc>
      </w:tr>
      <w:tr w:rsidR="006E0E9C" w:rsidRPr="00E76BB5" w14:paraId="605B909B" w14:textId="77777777" w:rsidTr="000874A9">
        <w:trPr>
          <w:trHeight w:val="136"/>
          <w:jc w:val="center"/>
        </w:trPr>
        <w:tc>
          <w:tcPr>
            <w:tcW w:w="741" w:type="dxa"/>
            <w:shd w:val="clear" w:color="auto" w:fill="auto"/>
            <w:noWrap/>
            <w:vAlign w:val="center"/>
            <w:hideMark/>
          </w:tcPr>
          <w:p w14:paraId="0D436BCE" w14:textId="77777777" w:rsidR="006E0E9C" w:rsidRPr="00E76BB5" w:rsidRDefault="006E0E9C" w:rsidP="000874A9">
            <w:pPr>
              <w:jc w:val="center"/>
            </w:pPr>
            <w:r w:rsidRPr="00E76BB5">
              <w:t>1.4.2</w:t>
            </w:r>
          </w:p>
        </w:tc>
        <w:tc>
          <w:tcPr>
            <w:tcW w:w="3807" w:type="dxa"/>
            <w:shd w:val="clear" w:color="auto" w:fill="auto"/>
            <w:vAlign w:val="center"/>
            <w:hideMark/>
          </w:tcPr>
          <w:p w14:paraId="6E8B8457" w14:textId="77777777" w:rsidR="006E0E9C" w:rsidRPr="00E76BB5" w:rsidRDefault="006E0E9C" w:rsidP="000874A9">
            <w:r w:rsidRPr="00E76BB5">
              <w:t>расходы на обязательное страхование</w:t>
            </w:r>
          </w:p>
        </w:tc>
        <w:tc>
          <w:tcPr>
            <w:tcW w:w="1733" w:type="dxa"/>
            <w:shd w:val="clear" w:color="auto" w:fill="auto"/>
            <w:vAlign w:val="center"/>
          </w:tcPr>
          <w:p w14:paraId="7960FAE2" w14:textId="77777777" w:rsidR="006E0E9C" w:rsidRPr="00E76BB5" w:rsidRDefault="006E0E9C" w:rsidP="000874A9">
            <w:pPr>
              <w:jc w:val="center"/>
            </w:pPr>
            <w:r w:rsidRPr="00E76BB5">
              <w:t>16</w:t>
            </w:r>
          </w:p>
        </w:tc>
        <w:tc>
          <w:tcPr>
            <w:tcW w:w="1624" w:type="dxa"/>
            <w:shd w:val="clear" w:color="auto" w:fill="auto"/>
            <w:vAlign w:val="center"/>
          </w:tcPr>
          <w:p w14:paraId="1885A4EB" w14:textId="77777777" w:rsidR="006E0E9C" w:rsidRPr="00E76BB5" w:rsidRDefault="006E0E9C" w:rsidP="000874A9">
            <w:pPr>
              <w:jc w:val="center"/>
            </w:pPr>
            <w:r w:rsidRPr="00E76BB5">
              <w:t>8</w:t>
            </w:r>
          </w:p>
        </w:tc>
        <w:tc>
          <w:tcPr>
            <w:tcW w:w="1872" w:type="dxa"/>
            <w:vAlign w:val="center"/>
          </w:tcPr>
          <w:p w14:paraId="5A1485BD" w14:textId="77777777" w:rsidR="006E0E9C" w:rsidRPr="00E76BB5" w:rsidRDefault="006E0E9C" w:rsidP="000874A9">
            <w:pPr>
              <w:jc w:val="center"/>
            </w:pPr>
            <w:r w:rsidRPr="00E76BB5">
              <w:t>-8</w:t>
            </w:r>
          </w:p>
        </w:tc>
      </w:tr>
      <w:tr w:rsidR="006E0E9C" w:rsidRPr="00E76BB5" w14:paraId="37EB70E0" w14:textId="77777777" w:rsidTr="000874A9">
        <w:trPr>
          <w:trHeight w:val="355"/>
          <w:jc w:val="center"/>
        </w:trPr>
        <w:tc>
          <w:tcPr>
            <w:tcW w:w="741" w:type="dxa"/>
            <w:shd w:val="clear" w:color="auto" w:fill="auto"/>
            <w:noWrap/>
            <w:vAlign w:val="center"/>
            <w:hideMark/>
          </w:tcPr>
          <w:p w14:paraId="33C76832" w14:textId="77777777" w:rsidR="006E0E9C" w:rsidRPr="00E76BB5" w:rsidRDefault="006E0E9C" w:rsidP="000874A9">
            <w:pPr>
              <w:jc w:val="center"/>
            </w:pPr>
            <w:r w:rsidRPr="00E76BB5">
              <w:t>1.4.3</w:t>
            </w:r>
          </w:p>
        </w:tc>
        <w:tc>
          <w:tcPr>
            <w:tcW w:w="3807" w:type="dxa"/>
            <w:shd w:val="clear" w:color="auto" w:fill="auto"/>
            <w:noWrap/>
            <w:vAlign w:val="center"/>
            <w:hideMark/>
          </w:tcPr>
          <w:p w14:paraId="03F5107F" w14:textId="77777777" w:rsidR="006E0E9C" w:rsidRPr="00E76BB5" w:rsidRDefault="006E0E9C" w:rsidP="000874A9">
            <w:r w:rsidRPr="00E76BB5">
              <w:t xml:space="preserve">иные расходы </w:t>
            </w:r>
          </w:p>
        </w:tc>
        <w:tc>
          <w:tcPr>
            <w:tcW w:w="1733" w:type="dxa"/>
            <w:shd w:val="clear" w:color="auto" w:fill="auto"/>
            <w:vAlign w:val="center"/>
          </w:tcPr>
          <w:p w14:paraId="6B8692CE" w14:textId="77777777" w:rsidR="006E0E9C" w:rsidRPr="00E76BB5" w:rsidRDefault="006E0E9C" w:rsidP="000874A9">
            <w:pPr>
              <w:jc w:val="center"/>
            </w:pPr>
            <w:r w:rsidRPr="00E76BB5">
              <w:t>2 770</w:t>
            </w:r>
          </w:p>
        </w:tc>
        <w:tc>
          <w:tcPr>
            <w:tcW w:w="1624" w:type="dxa"/>
            <w:shd w:val="clear" w:color="auto" w:fill="auto"/>
            <w:vAlign w:val="center"/>
          </w:tcPr>
          <w:p w14:paraId="24BACB4B" w14:textId="77777777" w:rsidR="006E0E9C" w:rsidRPr="00E76BB5" w:rsidRDefault="006E0E9C" w:rsidP="000874A9">
            <w:pPr>
              <w:jc w:val="center"/>
            </w:pPr>
            <w:r w:rsidRPr="00E76BB5">
              <w:t>2 538</w:t>
            </w:r>
          </w:p>
        </w:tc>
        <w:tc>
          <w:tcPr>
            <w:tcW w:w="1872" w:type="dxa"/>
            <w:vAlign w:val="center"/>
          </w:tcPr>
          <w:p w14:paraId="2D15C9CC" w14:textId="77777777" w:rsidR="006E0E9C" w:rsidRPr="00E76BB5" w:rsidRDefault="006E0E9C" w:rsidP="000874A9">
            <w:pPr>
              <w:jc w:val="center"/>
            </w:pPr>
            <w:r w:rsidRPr="00E76BB5">
              <w:t>-232</w:t>
            </w:r>
          </w:p>
        </w:tc>
      </w:tr>
      <w:tr w:rsidR="006E0E9C" w:rsidRPr="00E76BB5" w14:paraId="44C0BFD2" w14:textId="77777777" w:rsidTr="000874A9">
        <w:trPr>
          <w:trHeight w:val="355"/>
          <w:jc w:val="center"/>
        </w:trPr>
        <w:tc>
          <w:tcPr>
            <w:tcW w:w="741" w:type="dxa"/>
            <w:shd w:val="clear" w:color="auto" w:fill="auto"/>
            <w:noWrap/>
            <w:vAlign w:val="center"/>
          </w:tcPr>
          <w:p w14:paraId="5E560C14" w14:textId="77777777" w:rsidR="006E0E9C" w:rsidRPr="00E76BB5" w:rsidRDefault="006E0E9C" w:rsidP="000874A9">
            <w:pPr>
              <w:jc w:val="center"/>
            </w:pPr>
          </w:p>
        </w:tc>
        <w:tc>
          <w:tcPr>
            <w:tcW w:w="3807" w:type="dxa"/>
            <w:shd w:val="clear" w:color="auto" w:fill="auto"/>
            <w:noWrap/>
          </w:tcPr>
          <w:p w14:paraId="261A38C7" w14:textId="77777777" w:rsidR="006E0E9C" w:rsidRPr="00E76BB5" w:rsidRDefault="006E0E9C" w:rsidP="000874A9">
            <w:r w:rsidRPr="00E76BB5">
              <w:t xml:space="preserve">- налог на имущество организаций            </w:t>
            </w:r>
          </w:p>
        </w:tc>
        <w:tc>
          <w:tcPr>
            <w:tcW w:w="1733" w:type="dxa"/>
            <w:shd w:val="clear" w:color="auto" w:fill="auto"/>
            <w:vAlign w:val="center"/>
          </w:tcPr>
          <w:p w14:paraId="5700F824" w14:textId="77777777" w:rsidR="006E0E9C" w:rsidRPr="00E76BB5" w:rsidRDefault="006E0E9C" w:rsidP="000874A9">
            <w:pPr>
              <w:jc w:val="center"/>
            </w:pPr>
            <w:r w:rsidRPr="00E76BB5">
              <w:t>2 180</w:t>
            </w:r>
          </w:p>
        </w:tc>
        <w:tc>
          <w:tcPr>
            <w:tcW w:w="1624" w:type="dxa"/>
            <w:shd w:val="clear" w:color="auto" w:fill="auto"/>
            <w:vAlign w:val="center"/>
          </w:tcPr>
          <w:p w14:paraId="5B3C72B7" w14:textId="77777777" w:rsidR="006E0E9C" w:rsidRPr="00E76BB5" w:rsidRDefault="006E0E9C" w:rsidP="000874A9">
            <w:pPr>
              <w:jc w:val="center"/>
            </w:pPr>
            <w:r w:rsidRPr="00E76BB5">
              <w:t>1 995</w:t>
            </w:r>
          </w:p>
        </w:tc>
        <w:tc>
          <w:tcPr>
            <w:tcW w:w="1872" w:type="dxa"/>
            <w:vAlign w:val="center"/>
          </w:tcPr>
          <w:p w14:paraId="3909B710" w14:textId="77777777" w:rsidR="006E0E9C" w:rsidRPr="00E76BB5" w:rsidRDefault="006E0E9C" w:rsidP="000874A9">
            <w:pPr>
              <w:jc w:val="center"/>
            </w:pPr>
            <w:r w:rsidRPr="00E76BB5">
              <w:t>-185</w:t>
            </w:r>
          </w:p>
        </w:tc>
      </w:tr>
      <w:tr w:rsidR="006E0E9C" w:rsidRPr="00E76BB5" w14:paraId="33A7BD36" w14:textId="77777777" w:rsidTr="000874A9">
        <w:trPr>
          <w:trHeight w:val="355"/>
          <w:jc w:val="center"/>
        </w:trPr>
        <w:tc>
          <w:tcPr>
            <w:tcW w:w="741" w:type="dxa"/>
            <w:shd w:val="clear" w:color="auto" w:fill="auto"/>
            <w:noWrap/>
            <w:vAlign w:val="center"/>
          </w:tcPr>
          <w:p w14:paraId="318BC16B" w14:textId="77777777" w:rsidR="006E0E9C" w:rsidRPr="00E76BB5" w:rsidRDefault="006E0E9C" w:rsidP="000874A9">
            <w:pPr>
              <w:jc w:val="center"/>
            </w:pPr>
          </w:p>
        </w:tc>
        <w:tc>
          <w:tcPr>
            <w:tcW w:w="3807" w:type="dxa"/>
            <w:shd w:val="clear" w:color="auto" w:fill="auto"/>
            <w:noWrap/>
          </w:tcPr>
          <w:p w14:paraId="5987EF73" w14:textId="77777777" w:rsidR="006E0E9C" w:rsidRPr="00E76BB5" w:rsidRDefault="006E0E9C" w:rsidP="000874A9">
            <w:r w:rsidRPr="00E76BB5">
              <w:t xml:space="preserve">- земельный налог                           </w:t>
            </w:r>
          </w:p>
        </w:tc>
        <w:tc>
          <w:tcPr>
            <w:tcW w:w="1733" w:type="dxa"/>
            <w:shd w:val="clear" w:color="auto" w:fill="auto"/>
            <w:vAlign w:val="center"/>
          </w:tcPr>
          <w:p w14:paraId="4EF9F6DA" w14:textId="77777777" w:rsidR="006E0E9C" w:rsidRPr="00E76BB5" w:rsidRDefault="006E0E9C" w:rsidP="000874A9">
            <w:pPr>
              <w:jc w:val="center"/>
            </w:pPr>
            <w:r w:rsidRPr="00E76BB5">
              <w:t>590</w:t>
            </w:r>
          </w:p>
        </w:tc>
        <w:tc>
          <w:tcPr>
            <w:tcW w:w="1624" w:type="dxa"/>
            <w:shd w:val="clear" w:color="auto" w:fill="auto"/>
            <w:vAlign w:val="center"/>
          </w:tcPr>
          <w:p w14:paraId="667FEE7F" w14:textId="77777777" w:rsidR="006E0E9C" w:rsidRPr="00E76BB5" w:rsidRDefault="006E0E9C" w:rsidP="000874A9">
            <w:pPr>
              <w:jc w:val="center"/>
            </w:pPr>
            <w:r w:rsidRPr="00E76BB5">
              <w:t>543</w:t>
            </w:r>
          </w:p>
        </w:tc>
        <w:tc>
          <w:tcPr>
            <w:tcW w:w="1872" w:type="dxa"/>
            <w:vAlign w:val="center"/>
          </w:tcPr>
          <w:p w14:paraId="54ED6E27" w14:textId="77777777" w:rsidR="006E0E9C" w:rsidRPr="00E76BB5" w:rsidRDefault="006E0E9C" w:rsidP="000874A9">
            <w:pPr>
              <w:jc w:val="center"/>
            </w:pPr>
            <w:r w:rsidRPr="00E76BB5">
              <w:t>-47</w:t>
            </w:r>
          </w:p>
        </w:tc>
      </w:tr>
      <w:tr w:rsidR="006E0E9C" w:rsidRPr="00E76BB5" w14:paraId="4EF4E60B" w14:textId="77777777" w:rsidTr="000874A9">
        <w:trPr>
          <w:trHeight w:val="355"/>
          <w:jc w:val="center"/>
        </w:trPr>
        <w:tc>
          <w:tcPr>
            <w:tcW w:w="741" w:type="dxa"/>
            <w:shd w:val="clear" w:color="auto" w:fill="auto"/>
            <w:noWrap/>
            <w:vAlign w:val="center"/>
          </w:tcPr>
          <w:p w14:paraId="4512A1CD" w14:textId="77777777" w:rsidR="006E0E9C" w:rsidRPr="00E76BB5" w:rsidRDefault="006E0E9C" w:rsidP="000874A9">
            <w:pPr>
              <w:jc w:val="center"/>
            </w:pPr>
          </w:p>
        </w:tc>
        <w:tc>
          <w:tcPr>
            <w:tcW w:w="3807" w:type="dxa"/>
            <w:shd w:val="clear" w:color="auto" w:fill="auto"/>
            <w:noWrap/>
          </w:tcPr>
          <w:p w14:paraId="76D5FF80" w14:textId="77777777" w:rsidR="006E0E9C" w:rsidRPr="00E76BB5" w:rsidRDefault="006E0E9C" w:rsidP="000874A9">
            <w:r w:rsidRPr="00E76BB5">
              <w:t xml:space="preserve">- прочие налоги                             </w:t>
            </w:r>
          </w:p>
        </w:tc>
        <w:tc>
          <w:tcPr>
            <w:tcW w:w="1733" w:type="dxa"/>
            <w:shd w:val="clear" w:color="auto" w:fill="auto"/>
            <w:vAlign w:val="center"/>
          </w:tcPr>
          <w:p w14:paraId="0AB7BD07" w14:textId="77777777" w:rsidR="006E0E9C" w:rsidRPr="00E76BB5" w:rsidRDefault="006E0E9C" w:rsidP="000874A9">
            <w:pPr>
              <w:jc w:val="center"/>
            </w:pPr>
            <w:r w:rsidRPr="00E76BB5">
              <w:t> </w:t>
            </w:r>
          </w:p>
        </w:tc>
        <w:tc>
          <w:tcPr>
            <w:tcW w:w="1624" w:type="dxa"/>
            <w:shd w:val="clear" w:color="auto" w:fill="auto"/>
            <w:vAlign w:val="center"/>
          </w:tcPr>
          <w:p w14:paraId="45DB5BD5" w14:textId="77777777" w:rsidR="006E0E9C" w:rsidRPr="00E76BB5" w:rsidRDefault="006E0E9C" w:rsidP="000874A9">
            <w:pPr>
              <w:jc w:val="center"/>
            </w:pPr>
            <w:r w:rsidRPr="00E76BB5">
              <w:t> </w:t>
            </w:r>
          </w:p>
        </w:tc>
        <w:tc>
          <w:tcPr>
            <w:tcW w:w="1872" w:type="dxa"/>
            <w:vAlign w:val="center"/>
          </w:tcPr>
          <w:p w14:paraId="0B5ECD41" w14:textId="77777777" w:rsidR="006E0E9C" w:rsidRPr="00E76BB5" w:rsidRDefault="006E0E9C" w:rsidP="000874A9">
            <w:pPr>
              <w:jc w:val="center"/>
            </w:pPr>
            <w:r w:rsidRPr="00E76BB5">
              <w:t>0</w:t>
            </w:r>
          </w:p>
        </w:tc>
      </w:tr>
      <w:tr w:rsidR="006E0E9C" w:rsidRPr="00E76BB5" w14:paraId="380FDFEF" w14:textId="77777777" w:rsidTr="000874A9">
        <w:trPr>
          <w:trHeight w:val="212"/>
          <w:jc w:val="center"/>
        </w:trPr>
        <w:tc>
          <w:tcPr>
            <w:tcW w:w="741" w:type="dxa"/>
            <w:shd w:val="clear" w:color="auto" w:fill="auto"/>
            <w:noWrap/>
            <w:vAlign w:val="center"/>
            <w:hideMark/>
          </w:tcPr>
          <w:p w14:paraId="242A0D03" w14:textId="77777777" w:rsidR="006E0E9C" w:rsidRPr="00E76BB5" w:rsidRDefault="006E0E9C" w:rsidP="000874A9">
            <w:pPr>
              <w:jc w:val="center"/>
            </w:pPr>
            <w:r w:rsidRPr="00E76BB5">
              <w:t>1.5</w:t>
            </w:r>
          </w:p>
        </w:tc>
        <w:tc>
          <w:tcPr>
            <w:tcW w:w="3807" w:type="dxa"/>
            <w:shd w:val="clear" w:color="auto" w:fill="auto"/>
            <w:vAlign w:val="center"/>
            <w:hideMark/>
          </w:tcPr>
          <w:p w14:paraId="7C41FDD5" w14:textId="77777777" w:rsidR="006E0E9C" w:rsidRPr="00E76BB5" w:rsidRDefault="006E0E9C" w:rsidP="000874A9">
            <w:r w:rsidRPr="00E76BB5">
              <w:t>Отчисления на социальные нужды</w:t>
            </w:r>
          </w:p>
        </w:tc>
        <w:tc>
          <w:tcPr>
            <w:tcW w:w="1733" w:type="dxa"/>
            <w:shd w:val="clear" w:color="auto" w:fill="auto"/>
            <w:vAlign w:val="center"/>
          </w:tcPr>
          <w:p w14:paraId="0AB3DB1B" w14:textId="77777777" w:rsidR="006E0E9C" w:rsidRPr="00E76BB5" w:rsidRDefault="006E0E9C" w:rsidP="000874A9">
            <w:pPr>
              <w:jc w:val="center"/>
            </w:pPr>
            <w:r w:rsidRPr="00E76BB5">
              <w:t>2 696</w:t>
            </w:r>
          </w:p>
        </w:tc>
        <w:tc>
          <w:tcPr>
            <w:tcW w:w="1624" w:type="dxa"/>
            <w:shd w:val="clear" w:color="auto" w:fill="auto"/>
            <w:vAlign w:val="center"/>
          </w:tcPr>
          <w:p w14:paraId="30E93EB3" w14:textId="77777777" w:rsidR="006E0E9C" w:rsidRPr="00E76BB5" w:rsidRDefault="006E0E9C" w:rsidP="000874A9">
            <w:pPr>
              <w:jc w:val="center"/>
            </w:pPr>
            <w:r w:rsidRPr="00E76BB5">
              <w:t>202</w:t>
            </w:r>
          </w:p>
        </w:tc>
        <w:tc>
          <w:tcPr>
            <w:tcW w:w="1872" w:type="dxa"/>
            <w:vAlign w:val="center"/>
          </w:tcPr>
          <w:p w14:paraId="7F173316" w14:textId="77777777" w:rsidR="006E0E9C" w:rsidRPr="00E76BB5" w:rsidRDefault="006E0E9C" w:rsidP="000874A9">
            <w:pPr>
              <w:jc w:val="center"/>
            </w:pPr>
            <w:r w:rsidRPr="00E76BB5">
              <w:t>-2 494</w:t>
            </w:r>
          </w:p>
        </w:tc>
      </w:tr>
      <w:tr w:rsidR="006E0E9C" w:rsidRPr="00E76BB5" w14:paraId="161F254C" w14:textId="77777777" w:rsidTr="000874A9">
        <w:trPr>
          <w:trHeight w:val="306"/>
          <w:jc w:val="center"/>
        </w:trPr>
        <w:tc>
          <w:tcPr>
            <w:tcW w:w="741" w:type="dxa"/>
            <w:shd w:val="clear" w:color="auto" w:fill="auto"/>
            <w:noWrap/>
            <w:vAlign w:val="center"/>
            <w:hideMark/>
          </w:tcPr>
          <w:p w14:paraId="540EA0ED" w14:textId="77777777" w:rsidR="006E0E9C" w:rsidRPr="00E76BB5" w:rsidRDefault="006E0E9C" w:rsidP="000874A9">
            <w:pPr>
              <w:jc w:val="center"/>
            </w:pPr>
            <w:r w:rsidRPr="00E76BB5">
              <w:t>1.6</w:t>
            </w:r>
          </w:p>
        </w:tc>
        <w:tc>
          <w:tcPr>
            <w:tcW w:w="3807" w:type="dxa"/>
            <w:shd w:val="clear" w:color="auto" w:fill="auto"/>
            <w:vAlign w:val="center"/>
            <w:hideMark/>
          </w:tcPr>
          <w:p w14:paraId="50407A6A" w14:textId="77777777" w:rsidR="006E0E9C" w:rsidRPr="00E76BB5" w:rsidRDefault="006E0E9C" w:rsidP="000874A9">
            <w:r w:rsidRPr="00E76BB5">
              <w:t>Расходы по сомнительным долгам</w:t>
            </w:r>
          </w:p>
        </w:tc>
        <w:tc>
          <w:tcPr>
            <w:tcW w:w="1733" w:type="dxa"/>
            <w:shd w:val="clear" w:color="auto" w:fill="auto"/>
            <w:vAlign w:val="center"/>
          </w:tcPr>
          <w:p w14:paraId="54A517F0" w14:textId="77777777" w:rsidR="006E0E9C" w:rsidRPr="00E76BB5" w:rsidRDefault="006E0E9C" w:rsidP="000874A9">
            <w:pPr>
              <w:jc w:val="center"/>
            </w:pPr>
            <w:r w:rsidRPr="00E76BB5">
              <w:t> </w:t>
            </w:r>
          </w:p>
        </w:tc>
        <w:tc>
          <w:tcPr>
            <w:tcW w:w="1624" w:type="dxa"/>
            <w:shd w:val="clear" w:color="auto" w:fill="auto"/>
            <w:vAlign w:val="center"/>
          </w:tcPr>
          <w:p w14:paraId="5C942D73" w14:textId="77777777" w:rsidR="006E0E9C" w:rsidRPr="00E76BB5" w:rsidRDefault="006E0E9C" w:rsidP="000874A9">
            <w:pPr>
              <w:jc w:val="center"/>
            </w:pPr>
            <w:r w:rsidRPr="00E76BB5">
              <w:t> </w:t>
            </w:r>
          </w:p>
        </w:tc>
        <w:tc>
          <w:tcPr>
            <w:tcW w:w="1872" w:type="dxa"/>
            <w:vAlign w:val="center"/>
          </w:tcPr>
          <w:p w14:paraId="3BA077C2" w14:textId="77777777" w:rsidR="006E0E9C" w:rsidRPr="00E76BB5" w:rsidRDefault="006E0E9C" w:rsidP="000874A9">
            <w:pPr>
              <w:jc w:val="center"/>
            </w:pPr>
            <w:r w:rsidRPr="00E76BB5">
              <w:t>0</w:t>
            </w:r>
          </w:p>
        </w:tc>
      </w:tr>
      <w:tr w:rsidR="006E0E9C" w:rsidRPr="00E76BB5" w14:paraId="10FDB4C0" w14:textId="77777777" w:rsidTr="000874A9">
        <w:trPr>
          <w:trHeight w:val="244"/>
          <w:jc w:val="center"/>
        </w:trPr>
        <w:tc>
          <w:tcPr>
            <w:tcW w:w="741" w:type="dxa"/>
            <w:shd w:val="clear" w:color="auto" w:fill="auto"/>
            <w:noWrap/>
            <w:vAlign w:val="center"/>
            <w:hideMark/>
          </w:tcPr>
          <w:p w14:paraId="43E68397" w14:textId="77777777" w:rsidR="006E0E9C" w:rsidRPr="00E76BB5" w:rsidRDefault="006E0E9C" w:rsidP="000874A9">
            <w:pPr>
              <w:jc w:val="center"/>
            </w:pPr>
            <w:r w:rsidRPr="00E76BB5">
              <w:t>1.7</w:t>
            </w:r>
          </w:p>
        </w:tc>
        <w:tc>
          <w:tcPr>
            <w:tcW w:w="3807" w:type="dxa"/>
            <w:shd w:val="clear" w:color="auto" w:fill="auto"/>
            <w:vAlign w:val="center"/>
            <w:hideMark/>
          </w:tcPr>
          <w:p w14:paraId="7D530D6C" w14:textId="77777777" w:rsidR="006E0E9C" w:rsidRPr="00E76BB5" w:rsidRDefault="006E0E9C" w:rsidP="000874A9">
            <w:r w:rsidRPr="00E76BB5">
              <w:t>Амортизация основных средств и нематериальных активов</w:t>
            </w:r>
          </w:p>
        </w:tc>
        <w:tc>
          <w:tcPr>
            <w:tcW w:w="1733" w:type="dxa"/>
            <w:shd w:val="clear" w:color="auto" w:fill="auto"/>
            <w:vAlign w:val="center"/>
          </w:tcPr>
          <w:p w14:paraId="7636D2B4" w14:textId="77777777" w:rsidR="006E0E9C" w:rsidRPr="00E76BB5" w:rsidRDefault="006E0E9C" w:rsidP="000874A9">
            <w:pPr>
              <w:jc w:val="center"/>
            </w:pPr>
            <w:r w:rsidRPr="00E76BB5">
              <w:t>17 277</w:t>
            </w:r>
          </w:p>
        </w:tc>
        <w:tc>
          <w:tcPr>
            <w:tcW w:w="1624" w:type="dxa"/>
            <w:shd w:val="clear" w:color="auto" w:fill="auto"/>
            <w:vAlign w:val="center"/>
          </w:tcPr>
          <w:p w14:paraId="303E47F1" w14:textId="77777777" w:rsidR="006E0E9C" w:rsidRPr="00E76BB5" w:rsidRDefault="006E0E9C" w:rsidP="000874A9">
            <w:pPr>
              <w:jc w:val="center"/>
            </w:pPr>
            <w:r w:rsidRPr="00E76BB5">
              <w:t>16 857</w:t>
            </w:r>
          </w:p>
        </w:tc>
        <w:tc>
          <w:tcPr>
            <w:tcW w:w="1872" w:type="dxa"/>
            <w:vAlign w:val="center"/>
          </w:tcPr>
          <w:p w14:paraId="605AA877" w14:textId="77777777" w:rsidR="006E0E9C" w:rsidRPr="00E76BB5" w:rsidRDefault="006E0E9C" w:rsidP="000874A9">
            <w:pPr>
              <w:jc w:val="center"/>
            </w:pPr>
            <w:r w:rsidRPr="00E76BB5">
              <w:t>-420</w:t>
            </w:r>
          </w:p>
        </w:tc>
      </w:tr>
      <w:tr w:rsidR="006E0E9C" w:rsidRPr="00E76BB5" w14:paraId="0CC7E4A0" w14:textId="77777777" w:rsidTr="000874A9">
        <w:trPr>
          <w:trHeight w:val="425"/>
          <w:jc w:val="center"/>
        </w:trPr>
        <w:tc>
          <w:tcPr>
            <w:tcW w:w="741" w:type="dxa"/>
            <w:shd w:val="clear" w:color="auto" w:fill="auto"/>
            <w:noWrap/>
            <w:vAlign w:val="center"/>
            <w:hideMark/>
          </w:tcPr>
          <w:p w14:paraId="700BE338" w14:textId="77777777" w:rsidR="006E0E9C" w:rsidRPr="00E76BB5" w:rsidRDefault="006E0E9C" w:rsidP="000874A9">
            <w:pPr>
              <w:jc w:val="center"/>
            </w:pPr>
            <w:r w:rsidRPr="00E76BB5">
              <w:t>1.8</w:t>
            </w:r>
          </w:p>
        </w:tc>
        <w:tc>
          <w:tcPr>
            <w:tcW w:w="3807" w:type="dxa"/>
            <w:shd w:val="clear" w:color="auto" w:fill="auto"/>
            <w:vAlign w:val="center"/>
            <w:hideMark/>
          </w:tcPr>
          <w:p w14:paraId="1318C166" w14:textId="77777777" w:rsidR="006E0E9C" w:rsidRPr="00E76BB5" w:rsidRDefault="006E0E9C" w:rsidP="000874A9">
            <w:r w:rsidRPr="00E76BB5">
              <w:t>Расходы на выплаты по договорам займа и кредитным договорам, включая проценты по ним</w:t>
            </w:r>
          </w:p>
        </w:tc>
        <w:tc>
          <w:tcPr>
            <w:tcW w:w="1733" w:type="dxa"/>
            <w:shd w:val="clear" w:color="auto" w:fill="auto"/>
            <w:vAlign w:val="center"/>
          </w:tcPr>
          <w:p w14:paraId="37C028D1" w14:textId="77777777" w:rsidR="006E0E9C" w:rsidRPr="00E76BB5" w:rsidRDefault="006E0E9C" w:rsidP="000874A9">
            <w:pPr>
              <w:jc w:val="center"/>
            </w:pPr>
            <w:r w:rsidRPr="00E76BB5">
              <w:t>13 772</w:t>
            </w:r>
          </w:p>
        </w:tc>
        <w:tc>
          <w:tcPr>
            <w:tcW w:w="1624" w:type="dxa"/>
            <w:shd w:val="clear" w:color="auto" w:fill="auto"/>
            <w:vAlign w:val="center"/>
          </w:tcPr>
          <w:p w14:paraId="61EAADB2" w14:textId="77777777" w:rsidR="006E0E9C" w:rsidRPr="00E76BB5" w:rsidRDefault="006E0E9C" w:rsidP="000874A9">
            <w:pPr>
              <w:jc w:val="center"/>
            </w:pPr>
            <w:r w:rsidRPr="00E76BB5">
              <w:t> </w:t>
            </w:r>
          </w:p>
        </w:tc>
        <w:tc>
          <w:tcPr>
            <w:tcW w:w="1872" w:type="dxa"/>
            <w:vAlign w:val="center"/>
          </w:tcPr>
          <w:p w14:paraId="0316625B" w14:textId="77777777" w:rsidR="006E0E9C" w:rsidRPr="00E76BB5" w:rsidRDefault="006E0E9C" w:rsidP="000874A9">
            <w:pPr>
              <w:jc w:val="center"/>
            </w:pPr>
            <w:r w:rsidRPr="00E76BB5">
              <w:t>-13 772</w:t>
            </w:r>
          </w:p>
        </w:tc>
      </w:tr>
      <w:tr w:rsidR="006E0E9C" w:rsidRPr="00E76BB5" w14:paraId="34305A8E" w14:textId="77777777" w:rsidTr="000874A9">
        <w:trPr>
          <w:trHeight w:val="300"/>
          <w:jc w:val="center"/>
        </w:trPr>
        <w:tc>
          <w:tcPr>
            <w:tcW w:w="741" w:type="dxa"/>
            <w:shd w:val="clear" w:color="auto" w:fill="auto"/>
            <w:noWrap/>
            <w:vAlign w:val="center"/>
            <w:hideMark/>
          </w:tcPr>
          <w:p w14:paraId="6B9A7E01" w14:textId="77777777" w:rsidR="006E0E9C" w:rsidRPr="00E76BB5" w:rsidRDefault="006E0E9C" w:rsidP="000874A9">
            <w:pPr>
              <w:jc w:val="center"/>
            </w:pPr>
            <w:r w:rsidRPr="00E76BB5">
              <w:t>1</w:t>
            </w:r>
          </w:p>
        </w:tc>
        <w:tc>
          <w:tcPr>
            <w:tcW w:w="3807" w:type="dxa"/>
            <w:shd w:val="clear" w:color="auto" w:fill="auto"/>
            <w:noWrap/>
            <w:vAlign w:val="center"/>
            <w:hideMark/>
          </w:tcPr>
          <w:p w14:paraId="20E0DFD2" w14:textId="77777777" w:rsidR="006E0E9C" w:rsidRPr="00E76BB5" w:rsidRDefault="006E0E9C" w:rsidP="000874A9">
            <w:r w:rsidRPr="00E76BB5">
              <w:t>ИТОГО</w:t>
            </w:r>
          </w:p>
        </w:tc>
        <w:tc>
          <w:tcPr>
            <w:tcW w:w="1733" w:type="dxa"/>
            <w:shd w:val="clear" w:color="auto" w:fill="auto"/>
            <w:vAlign w:val="center"/>
          </w:tcPr>
          <w:p w14:paraId="6DF74265" w14:textId="77777777" w:rsidR="006E0E9C" w:rsidRPr="00E76BB5" w:rsidRDefault="006E0E9C" w:rsidP="000874A9">
            <w:pPr>
              <w:jc w:val="center"/>
            </w:pPr>
            <w:r w:rsidRPr="00E76BB5">
              <w:t>36 531</w:t>
            </w:r>
          </w:p>
        </w:tc>
        <w:tc>
          <w:tcPr>
            <w:tcW w:w="1624" w:type="dxa"/>
            <w:shd w:val="clear" w:color="auto" w:fill="auto"/>
            <w:vAlign w:val="center"/>
          </w:tcPr>
          <w:p w14:paraId="41BB04FE" w14:textId="77777777" w:rsidR="006E0E9C" w:rsidRPr="00E76BB5" w:rsidRDefault="006E0E9C" w:rsidP="000874A9">
            <w:pPr>
              <w:jc w:val="center"/>
            </w:pPr>
            <w:r w:rsidRPr="00E76BB5">
              <w:t>19 605</w:t>
            </w:r>
          </w:p>
        </w:tc>
        <w:tc>
          <w:tcPr>
            <w:tcW w:w="1872" w:type="dxa"/>
            <w:vAlign w:val="center"/>
          </w:tcPr>
          <w:p w14:paraId="3EBB581E" w14:textId="77777777" w:rsidR="006E0E9C" w:rsidRPr="00E76BB5" w:rsidRDefault="006E0E9C" w:rsidP="000874A9">
            <w:pPr>
              <w:jc w:val="center"/>
            </w:pPr>
            <w:r w:rsidRPr="00E76BB5">
              <w:t>-16 926</w:t>
            </w:r>
          </w:p>
        </w:tc>
      </w:tr>
      <w:tr w:rsidR="006E0E9C" w:rsidRPr="00E76BB5" w14:paraId="0FF3CEF1" w14:textId="77777777" w:rsidTr="000874A9">
        <w:trPr>
          <w:trHeight w:val="100"/>
          <w:jc w:val="center"/>
        </w:trPr>
        <w:tc>
          <w:tcPr>
            <w:tcW w:w="741" w:type="dxa"/>
            <w:shd w:val="clear" w:color="auto" w:fill="auto"/>
            <w:noWrap/>
            <w:vAlign w:val="center"/>
            <w:hideMark/>
          </w:tcPr>
          <w:p w14:paraId="3E0EC364" w14:textId="77777777" w:rsidR="006E0E9C" w:rsidRPr="00E76BB5" w:rsidRDefault="006E0E9C" w:rsidP="000874A9">
            <w:pPr>
              <w:jc w:val="center"/>
            </w:pPr>
            <w:r w:rsidRPr="00E76BB5">
              <w:t>2</w:t>
            </w:r>
          </w:p>
        </w:tc>
        <w:tc>
          <w:tcPr>
            <w:tcW w:w="3807" w:type="dxa"/>
            <w:shd w:val="clear" w:color="auto" w:fill="auto"/>
            <w:noWrap/>
            <w:vAlign w:val="center"/>
            <w:hideMark/>
          </w:tcPr>
          <w:p w14:paraId="576AA9F2" w14:textId="77777777" w:rsidR="006E0E9C" w:rsidRPr="00E76BB5" w:rsidRDefault="006E0E9C" w:rsidP="000874A9">
            <w:r w:rsidRPr="00E76BB5">
              <w:t>Налог на прибыль</w:t>
            </w:r>
          </w:p>
        </w:tc>
        <w:tc>
          <w:tcPr>
            <w:tcW w:w="1733" w:type="dxa"/>
            <w:shd w:val="clear" w:color="auto" w:fill="auto"/>
            <w:vAlign w:val="center"/>
          </w:tcPr>
          <w:p w14:paraId="320681DB" w14:textId="77777777" w:rsidR="006E0E9C" w:rsidRPr="00E76BB5" w:rsidRDefault="006E0E9C" w:rsidP="000874A9">
            <w:pPr>
              <w:jc w:val="center"/>
            </w:pPr>
            <w:r w:rsidRPr="00E76BB5">
              <w:t>1 259</w:t>
            </w:r>
          </w:p>
        </w:tc>
        <w:tc>
          <w:tcPr>
            <w:tcW w:w="1624" w:type="dxa"/>
            <w:shd w:val="clear" w:color="auto" w:fill="auto"/>
            <w:vAlign w:val="center"/>
          </w:tcPr>
          <w:p w14:paraId="3EB07956" w14:textId="77777777" w:rsidR="006E0E9C" w:rsidRPr="00E76BB5" w:rsidRDefault="006E0E9C" w:rsidP="000874A9">
            <w:pPr>
              <w:jc w:val="center"/>
            </w:pPr>
            <w:r w:rsidRPr="00E76BB5">
              <w:t>0</w:t>
            </w:r>
          </w:p>
        </w:tc>
        <w:tc>
          <w:tcPr>
            <w:tcW w:w="1872" w:type="dxa"/>
            <w:vAlign w:val="center"/>
          </w:tcPr>
          <w:p w14:paraId="132BBCB9" w14:textId="77777777" w:rsidR="006E0E9C" w:rsidRPr="00E76BB5" w:rsidRDefault="006E0E9C" w:rsidP="000874A9">
            <w:pPr>
              <w:jc w:val="center"/>
            </w:pPr>
            <w:r w:rsidRPr="00E76BB5">
              <w:t>-1 259</w:t>
            </w:r>
          </w:p>
        </w:tc>
      </w:tr>
      <w:tr w:rsidR="006E0E9C" w:rsidRPr="00E76BB5" w14:paraId="60F29919" w14:textId="77777777" w:rsidTr="000874A9">
        <w:trPr>
          <w:trHeight w:val="178"/>
          <w:jc w:val="center"/>
        </w:trPr>
        <w:tc>
          <w:tcPr>
            <w:tcW w:w="741" w:type="dxa"/>
            <w:shd w:val="clear" w:color="auto" w:fill="auto"/>
            <w:noWrap/>
            <w:vAlign w:val="center"/>
            <w:hideMark/>
          </w:tcPr>
          <w:p w14:paraId="17569CD7" w14:textId="77777777" w:rsidR="006E0E9C" w:rsidRPr="00E76BB5" w:rsidRDefault="006E0E9C" w:rsidP="000874A9">
            <w:pPr>
              <w:jc w:val="center"/>
              <w:rPr>
                <w:b/>
              </w:rPr>
            </w:pPr>
            <w:r w:rsidRPr="00E76BB5">
              <w:rPr>
                <w:b/>
              </w:rPr>
              <w:t>3</w:t>
            </w:r>
          </w:p>
        </w:tc>
        <w:tc>
          <w:tcPr>
            <w:tcW w:w="3807" w:type="dxa"/>
            <w:shd w:val="clear" w:color="auto" w:fill="auto"/>
            <w:vAlign w:val="center"/>
            <w:hideMark/>
          </w:tcPr>
          <w:p w14:paraId="70CB9ACD" w14:textId="77777777" w:rsidR="006E0E9C" w:rsidRPr="00E76BB5" w:rsidRDefault="006E0E9C" w:rsidP="000874A9">
            <w:pPr>
              <w:rPr>
                <w:b/>
              </w:rPr>
            </w:pPr>
            <w:r w:rsidRPr="00E76BB5">
              <w:rPr>
                <w:b/>
              </w:rPr>
              <w:t>Итого неподконтрольных расходов</w:t>
            </w:r>
          </w:p>
        </w:tc>
        <w:tc>
          <w:tcPr>
            <w:tcW w:w="1733" w:type="dxa"/>
            <w:shd w:val="clear" w:color="auto" w:fill="auto"/>
            <w:vAlign w:val="center"/>
          </w:tcPr>
          <w:p w14:paraId="4DFE9B3D" w14:textId="77777777" w:rsidR="006E0E9C" w:rsidRPr="00E76BB5" w:rsidRDefault="006E0E9C" w:rsidP="000874A9">
            <w:pPr>
              <w:jc w:val="center"/>
              <w:rPr>
                <w:b/>
              </w:rPr>
            </w:pPr>
            <w:r w:rsidRPr="00E76BB5">
              <w:rPr>
                <w:b/>
              </w:rPr>
              <w:t>37 790</w:t>
            </w:r>
          </w:p>
        </w:tc>
        <w:tc>
          <w:tcPr>
            <w:tcW w:w="1624" w:type="dxa"/>
            <w:shd w:val="clear" w:color="auto" w:fill="auto"/>
            <w:vAlign w:val="center"/>
          </w:tcPr>
          <w:p w14:paraId="3B965B3C" w14:textId="77777777" w:rsidR="006E0E9C" w:rsidRPr="00E76BB5" w:rsidRDefault="006E0E9C" w:rsidP="000874A9">
            <w:pPr>
              <w:jc w:val="center"/>
              <w:rPr>
                <w:b/>
                <w:bCs/>
              </w:rPr>
            </w:pPr>
            <w:r w:rsidRPr="00E76BB5">
              <w:rPr>
                <w:b/>
                <w:bCs/>
              </w:rPr>
              <w:t>19 605</w:t>
            </w:r>
          </w:p>
        </w:tc>
        <w:tc>
          <w:tcPr>
            <w:tcW w:w="1872" w:type="dxa"/>
            <w:vAlign w:val="center"/>
          </w:tcPr>
          <w:p w14:paraId="1236F21A" w14:textId="77777777" w:rsidR="006E0E9C" w:rsidRPr="00E76BB5" w:rsidRDefault="006E0E9C" w:rsidP="000874A9">
            <w:pPr>
              <w:jc w:val="center"/>
              <w:rPr>
                <w:b/>
                <w:bCs/>
              </w:rPr>
            </w:pPr>
            <w:r w:rsidRPr="00E76BB5">
              <w:rPr>
                <w:b/>
                <w:bCs/>
              </w:rPr>
              <w:t>-18 185</w:t>
            </w:r>
          </w:p>
        </w:tc>
      </w:tr>
    </w:tbl>
    <w:p w14:paraId="55E84320" w14:textId="77777777" w:rsidR="006E0E9C" w:rsidRPr="00E76BB5" w:rsidRDefault="006E0E9C" w:rsidP="006E0E9C">
      <w:pPr>
        <w:spacing w:line="360" w:lineRule="auto"/>
        <w:ind w:firstLine="720"/>
        <w:jc w:val="both"/>
      </w:pPr>
    </w:p>
    <w:p w14:paraId="79F2E63A" w14:textId="77777777" w:rsidR="006E0E9C" w:rsidRPr="00E76BB5" w:rsidRDefault="006E0E9C" w:rsidP="00123BBD">
      <w:pPr>
        <w:pStyle w:val="1"/>
        <w:numPr>
          <w:ilvl w:val="1"/>
          <w:numId w:val="12"/>
        </w:numPr>
        <w:tabs>
          <w:tab w:val="left" w:pos="709"/>
        </w:tabs>
        <w:spacing w:line="360" w:lineRule="auto"/>
        <w:ind w:left="0" w:firstLine="735"/>
        <w:rPr>
          <w:caps/>
        </w:rPr>
      </w:pPr>
      <w:bookmarkStart w:id="65" w:name="_Toc531941908"/>
      <w:r w:rsidRPr="00E76BB5">
        <w:rPr>
          <w:caps/>
        </w:rPr>
        <w:t xml:space="preserve">Расчет расходов на приобретение энергетических ресурсов, холодной воды и </w:t>
      </w:r>
      <w:bookmarkEnd w:id="64"/>
      <w:r w:rsidRPr="00E76BB5">
        <w:rPr>
          <w:caps/>
        </w:rPr>
        <w:t>теплоносителя</w:t>
      </w:r>
      <w:bookmarkEnd w:id="65"/>
    </w:p>
    <w:p w14:paraId="76772A97" w14:textId="77777777" w:rsidR="006E0E9C" w:rsidRPr="00E76BB5" w:rsidRDefault="006E0E9C" w:rsidP="006E0E9C">
      <w:pPr>
        <w:spacing w:line="360" w:lineRule="auto"/>
        <w:ind w:firstLine="720"/>
        <w:jc w:val="both"/>
      </w:pPr>
      <w:r w:rsidRPr="00E76BB5">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54A9D5DF" w14:textId="77777777" w:rsidR="006E0E9C" w:rsidRPr="00E76BB5" w:rsidRDefault="006E0E9C" w:rsidP="006E0E9C">
      <w:pPr>
        <w:tabs>
          <w:tab w:val="left" w:pos="1890"/>
        </w:tabs>
        <w:spacing w:line="360" w:lineRule="auto"/>
        <w:ind w:firstLine="720"/>
        <w:jc w:val="both"/>
      </w:pPr>
      <w:r w:rsidRPr="00E76BB5">
        <w:t>Необходимо отметить, что объемы энергетических ресурсов в 2019 году не корректируются относительно объемов, принятых при формировании затрат на приобретение на долгосрочный период регулирования на 2017-2019 годы, в соответствии с п. 34 Методических указаний.</w:t>
      </w:r>
    </w:p>
    <w:p w14:paraId="127E9EF6" w14:textId="774B1A21" w:rsidR="006E0E9C" w:rsidRPr="00E76BB5" w:rsidRDefault="006E0E9C" w:rsidP="006E0E9C">
      <w:pPr>
        <w:tabs>
          <w:tab w:val="left" w:pos="1890"/>
        </w:tabs>
        <w:spacing w:line="360" w:lineRule="auto"/>
        <w:ind w:firstLine="720"/>
        <w:jc w:val="both"/>
      </w:pPr>
    </w:p>
    <w:p w14:paraId="17365DF9" w14:textId="77777777" w:rsidR="006E0E9C" w:rsidRPr="00E76BB5" w:rsidRDefault="006E0E9C" w:rsidP="006E0E9C">
      <w:pPr>
        <w:tabs>
          <w:tab w:val="left" w:pos="1890"/>
        </w:tabs>
        <w:spacing w:line="360" w:lineRule="auto"/>
        <w:ind w:firstLine="720"/>
        <w:jc w:val="both"/>
      </w:pPr>
    </w:p>
    <w:p w14:paraId="1EA4F9C4" w14:textId="172877BB" w:rsidR="006E0E9C" w:rsidRPr="00E76BB5" w:rsidRDefault="006E0E9C" w:rsidP="006E0E9C">
      <w:pPr>
        <w:pStyle w:val="3"/>
      </w:pPr>
      <w:bookmarkStart w:id="66" w:name="_Toc531941909"/>
      <w:r w:rsidRPr="00E76BB5">
        <w:lastRenderedPageBreak/>
        <w:t>Расходы на электрическую энергию</w:t>
      </w:r>
      <w:bookmarkEnd w:id="66"/>
    </w:p>
    <w:p w14:paraId="0685FE14" w14:textId="77777777" w:rsidR="006E0E9C" w:rsidRPr="00E76BB5" w:rsidRDefault="006E0E9C" w:rsidP="006E0E9C"/>
    <w:p w14:paraId="3A0EA919" w14:textId="77777777" w:rsidR="006E0E9C" w:rsidRPr="00E76BB5" w:rsidRDefault="006E0E9C" w:rsidP="006E0E9C">
      <w:pPr>
        <w:tabs>
          <w:tab w:val="left" w:pos="1890"/>
        </w:tabs>
        <w:spacing w:line="360" w:lineRule="auto"/>
        <w:ind w:firstLine="720"/>
        <w:jc w:val="both"/>
      </w:pPr>
      <w:r w:rsidRPr="00E76BB5">
        <w:t>Предложение предприятия по данной статье составило 12 647 тыс. руб.</w:t>
      </w:r>
    </w:p>
    <w:p w14:paraId="5F79F634" w14:textId="77777777" w:rsidR="006E0E9C" w:rsidRPr="00E76BB5" w:rsidRDefault="006E0E9C" w:rsidP="006E0E9C">
      <w:pPr>
        <w:tabs>
          <w:tab w:val="left" w:pos="1890"/>
        </w:tabs>
        <w:spacing w:line="360" w:lineRule="auto"/>
        <w:ind w:firstLine="720"/>
        <w:jc w:val="both"/>
      </w:pPr>
      <w:r w:rsidRPr="00E76BB5">
        <w:t xml:space="preserve">Предприятием представлены счет-фактуры на приобретаемую энергию от ПАО «Кузбассэнергосбыт», с указанием цен и количества энергии, приобретенной за 9 месяцев 2018 года. </w:t>
      </w:r>
    </w:p>
    <w:p w14:paraId="64E705BA" w14:textId="77777777" w:rsidR="006E0E9C" w:rsidRPr="00E76BB5" w:rsidRDefault="006E0E9C" w:rsidP="006E0E9C">
      <w:pPr>
        <w:tabs>
          <w:tab w:val="left" w:pos="1890"/>
        </w:tabs>
        <w:spacing w:line="360" w:lineRule="auto"/>
        <w:ind w:firstLine="720"/>
        <w:jc w:val="both"/>
      </w:pPr>
      <w:r w:rsidRPr="00E76BB5">
        <w:t>Объем электрической энергии учтён экспертами в размере 1 389 370 кВтч (на уровне плана, принятого при формировании затрат на приобретение энергетических ресурсов на 2017-2019 гг.), тариф на электроэнергию на 2019 год составил 3,647 руб./кВтч. При расчете планируемого тарифа на 2019 год эксперты применили индекс-дефлятор в размере 1,059, опубликованный на сайте Минэкономразвития России 01.10.2018, к фактической цене электроэнергии за 9 месяцев 2018 года.</w:t>
      </w:r>
    </w:p>
    <w:p w14:paraId="0DD38C70" w14:textId="77777777" w:rsidR="006E0E9C" w:rsidRPr="00E76BB5" w:rsidRDefault="006E0E9C" w:rsidP="006E0E9C">
      <w:pPr>
        <w:tabs>
          <w:tab w:val="left" w:pos="1890"/>
        </w:tabs>
        <w:spacing w:line="360" w:lineRule="auto"/>
        <w:ind w:firstLine="720"/>
        <w:jc w:val="both"/>
      </w:pPr>
      <w:r w:rsidRPr="00E76BB5">
        <w:t>Проанализировав обосновывающие материалы, эксперты предлагают принять затраты на электрическую энергию на 2019 г. на уровне 5 066 тыс. руб. (расчет представлен в Таблице 4)</w:t>
      </w:r>
    </w:p>
    <w:p w14:paraId="07BF4C54" w14:textId="77777777" w:rsidR="006E0E9C" w:rsidRPr="00E76BB5" w:rsidRDefault="006E0E9C" w:rsidP="006E0E9C">
      <w:pPr>
        <w:tabs>
          <w:tab w:val="left" w:pos="1890"/>
        </w:tabs>
        <w:spacing w:line="360" w:lineRule="auto"/>
        <w:ind w:firstLine="720"/>
        <w:jc w:val="both"/>
      </w:pPr>
      <w:r w:rsidRPr="00E76BB5">
        <w:t>Корректировка предложения предприятия в сторону снижения составила 7 581 тыс. руб.</w:t>
      </w:r>
    </w:p>
    <w:p w14:paraId="39086D20" w14:textId="5D710122" w:rsidR="006E0E9C" w:rsidRPr="00E76BB5" w:rsidRDefault="006E0E9C" w:rsidP="006E0E9C">
      <w:pPr>
        <w:pStyle w:val="3"/>
      </w:pPr>
      <w:bookmarkStart w:id="67" w:name="_Toc531941910"/>
      <w:r w:rsidRPr="00E76BB5">
        <w:t>Расходы на тепловую энергию</w:t>
      </w:r>
      <w:bookmarkEnd w:id="67"/>
    </w:p>
    <w:p w14:paraId="53455436" w14:textId="77777777" w:rsidR="006E0E9C" w:rsidRPr="00E76BB5" w:rsidRDefault="006E0E9C" w:rsidP="006E0E9C"/>
    <w:p w14:paraId="134F4463" w14:textId="77777777" w:rsidR="006E0E9C" w:rsidRPr="00E76BB5" w:rsidRDefault="006E0E9C" w:rsidP="006E0E9C">
      <w:pPr>
        <w:spacing w:line="360" w:lineRule="auto"/>
        <w:ind w:firstLine="720"/>
        <w:jc w:val="both"/>
      </w:pPr>
      <w:r w:rsidRPr="00E76BB5">
        <w:t>Предложение предприятия по данной статье составило 140 122 тыс. руб.</w:t>
      </w:r>
    </w:p>
    <w:p w14:paraId="62FF42AF" w14:textId="77777777" w:rsidR="006E0E9C" w:rsidRPr="00E76BB5" w:rsidRDefault="006E0E9C" w:rsidP="006E0E9C">
      <w:pPr>
        <w:spacing w:line="360" w:lineRule="auto"/>
        <w:ind w:firstLine="720"/>
        <w:jc w:val="both"/>
      </w:pPr>
      <w:r w:rsidRPr="00E76BB5">
        <w:t xml:space="preserve">Экспертами были учтены расходы на приобретение тепловой энергии в размере 39,347 тыс. Гкал по прогнозному тарифу, рассчитанному экспертами для Беловской ГРЭС АО «Кузбассэнерго». </w:t>
      </w:r>
    </w:p>
    <w:p w14:paraId="75AE20AB" w14:textId="77777777" w:rsidR="006E0E9C" w:rsidRPr="00E76BB5" w:rsidRDefault="006E0E9C" w:rsidP="006E0E9C">
      <w:pPr>
        <w:spacing w:line="360" w:lineRule="auto"/>
        <w:ind w:firstLine="720"/>
        <w:jc w:val="both"/>
      </w:pPr>
      <w:r w:rsidRPr="00E76BB5">
        <w:t xml:space="preserve">Затраты на 2019 год составят 25 605 тыс. руб. (расчет представлен в Таблице 4). Объем покупаемой тепловой энергии на компенсацию технологических потерь учтён на уровне плана, принятого при формировании затрат на приобретение энергетических ресурсов на 2017-2019 гг. (в размере нормативного, в соответствии с постановлением РЭК Кемеровской области от 11.10.2016 №149). </w:t>
      </w:r>
    </w:p>
    <w:p w14:paraId="34282BF2" w14:textId="25BC73CF" w:rsidR="006E0E9C" w:rsidRPr="00E76BB5" w:rsidRDefault="006E0E9C" w:rsidP="006E0E9C">
      <w:pPr>
        <w:spacing w:line="360" w:lineRule="auto"/>
        <w:ind w:firstLine="720"/>
        <w:jc w:val="both"/>
      </w:pPr>
      <w:r w:rsidRPr="00E76BB5">
        <w:t>Корректировка предложения предприятия в сторону снижения составила 114 517 тыс. руб. по вышеуказанным причинам.</w:t>
      </w:r>
    </w:p>
    <w:p w14:paraId="49B39E05" w14:textId="0AC20D25" w:rsidR="006E0E9C" w:rsidRPr="00E76BB5" w:rsidRDefault="006E0E9C" w:rsidP="006E0E9C">
      <w:pPr>
        <w:spacing w:line="360" w:lineRule="auto"/>
        <w:ind w:firstLine="720"/>
        <w:jc w:val="both"/>
      </w:pPr>
    </w:p>
    <w:p w14:paraId="517F0A6C" w14:textId="11BFC41A" w:rsidR="006E0E9C" w:rsidRPr="00E76BB5" w:rsidRDefault="006E0E9C" w:rsidP="006E0E9C">
      <w:pPr>
        <w:spacing w:line="360" w:lineRule="auto"/>
        <w:ind w:firstLine="720"/>
        <w:jc w:val="both"/>
      </w:pPr>
    </w:p>
    <w:p w14:paraId="04D2DE62" w14:textId="28AA0D46" w:rsidR="006E0E9C" w:rsidRPr="00E76BB5" w:rsidRDefault="006E0E9C" w:rsidP="006E0E9C">
      <w:pPr>
        <w:spacing w:line="360" w:lineRule="auto"/>
        <w:ind w:firstLine="720"/>
        <w:jc w:val="both"/>
      </w:pPr>
    </w:p>
    <w:p w14:paraId="1ECC0EB3" w14:textId="155C9B75" w:rsidR="006E0E9C" w:rsidRPr="00E76BB5" w:rsidRDefault="006E0E9C" w:rsidP="006E0E9C">
      <w:pPr>
        <w:spacing w:line="360" w:lineRule="auto"/>
        <w:ind w:firstLine="720"/>
        <w:jc w:val="both"/>
      </w:pPr>
    </w:p>
    <w:p w14:paraId="1CC49459" w14:textId="3C7BE0B1" w:rsidR="006E0E9C" w:rsidRPr="00E76BB5" w:rsidRDefault="006E0E9C" w:rsidP="006E0E9C">
      <w:pPr>
        <w:spacing w:line="360" w:lineRule="auto"/>
        <w:ind w:firstLine="720"/>
        <w:jc w:val="both"/>
      </w:pPr>
    </w:p>
    <w:p w14:paraId="7767AF47" w14:textId="77777777" w:rsidR="006E0E9C" w:rsidRPr="00E76BB5" w:rsidRDefault="006E0E9C" w:rsidP="006E0E9C">
      <w:pPr>
        <w:spacing w:line="360" w:lineRule="auto"/>
        <w:ind w:firstLine="720"/>
        <w:jc w:val="both"/>
      </w:pPr>
    </w:p>
    <w:p w14:paraId="042AA514" w14:textId="77777777" w:rsidR="006E0E9C" w:rsidRPr="00E76BB5" w:rsidRDefault="006E0E9C" w:rsidP="00123BBD">
      <w:pPr>
        <w:numPr>
          <w:ilvl w:val="0"/>
          <w:numId w:val="13"/>
        </w:numPr>
        <w:ind w:right="-142"/>
        <w:jc w:val="right"/>
      </w:pPr>
    </w:p>
    <w:p w14:paraId="730BB2A6" w14:textId="77777777" w:rsidR="006E0E9C" w:rsidRPr="00E76BB5" w:rsidRDefault="006E0E9C" w:rsidP="006E0E9C">
      <w:pPr>
        <w:jc w:val="center"/>
        <w:rPr>
          <w:b/>
        </w:rPr>
      </w:pPr>
      <w:r w:rsidRPr="00E76BB5">
        <w:rPr>
          <w:b/>
        </w:rPr>
        <w:t xml:space="preserve">Расходы на прочие покупаемые энергетические ресурсы (физические показатели) </w:t>
      </w:r>
    </w:p>
    <w:tbl>
      <w:tblPr>
        <w:tblW w:w="9605" w:type="dxa"/>
        <w:tblInd w:w="108" w:type="dxa"/>
        <w:tblLook w:val="04A0" w:firstRow="1" w:lastRow="0" w:firstColumn="1" w:lastColumn="0" w:noHBand="0" w:noVBand="1"/>
      </w:tblPr>
      <w:tblGrid>
        <w:gridCol w:w="567"/>
        <w:gridCol w:w="3261"/>
        <w:gridCol w:w="1352"/>
        <w:gridCol w:w="1355"/>
        <w:gridCol w:w="1720"/>
        <w:gridCol w:w="1350"/>
      </w:tblGrid>
      <w:tr w:rsidR="006E0E9C" w:rsidRPr="00E76BB5" w14:paraId="3615003D" w14:textId="77777777" w:rsidTr="000874A9">
        <w:trPr>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187F6" w14:textId="77777777" w:rsidR="006E0E9C" w:rsidRPr="00E76BB5" w:rsidRDefault="006E0E9C" w:rsidP="000874A9">
            <w:pPr>
              <w:jc w:val="center"/>
              <w:rPr>
                <w:sz w:val="22"/>
                <w:szCs w:val="22"/>
              </w:rPr>
            </w:pPr>
            <w:r w:rsidRPr="00E76BB5">
              <w:rPr>
                <w:sz w:val="22"/>
                <w:szCs w:val="22"/>
              </w:rPr>
              <w:t>№ п/п</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5B59B35E" w14:textId="77777777" w:rsidR="006E0E9C" w:rsidRPr="00E76BB5" w:rsidRDefault="006E0E9C" w:rsidP="000874A9">
            <w:pPr>
              <w:rPr>
                <w:sz w:val="22"/>
                <w:szCs w:val="22"/>
              </w:rPr>
            </w:pPr>
            <w:r w:rsidRPr="00E76BB5">
              <w:rPr>
                <w:sz w:val="22"/>
                <w:szCs w:val="22"/>
              </w:rPr>
              <w:t>Наименование поставщика</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14:paraId="1B431689" w14:textId="77777777" w:rsidR="006E0E9C" w:rsidRPr="00E76BB5" w:rsidRDefault="006E0E9C" w:rsidP="000874A9">
            <w:pPr>
              <w:jc w:val="center"/>
            </w:pPr>
            <w:r w:rsidRPr="00E76BB5">
              <w:t>Объем покупной энергии,</w:t>
            </w:r>
          </w:p>
          <w:p w14:paraId="77C44322" w14:textId="77777777" w:rsidR="006E0E9C" w:rsidRPr="00E76BB5" w:rsidRDefault="006E0E9C" w:rsidP="000874A9">
            <w:pPr>
              <w:jc w:val="center"/>
            </w:pPr>
            <w:r w:rsidRPr="00E76BB5">
              <w:t>кВтч</w:t>
            </w:r>
          </w:p>
          <w:p w14:paraId="3F50667D" w14:textId="77777777" w:rsidR="006E0E9C" w:rsidRPr="00E76BB5" w:rsidRDefault="006E0E9C" w:rsidP="000874A9">
            <w:pPr>
              <w:jc w:val="center"/>
              <w:rPr>
                <w:sz w:val="22"/>
                <w:szCs w:val="22"/>
              </w:rPr>
            </w:pPr>
            <w:r w:rsidRPr="00E76BB5">
              <w:t>(</w:t>
            </w:r>
            <w:proofErr w:type="gramStart"/>
            <w:r w:rsidRPr="00E76BB5">
              <w:t>тыс.Гкал</w:t>
            </w:r>
            <w:proofErr w:type="gramEnd"/>
            <w:r w:rsidRPr="00E76BB5">
              <w:t>)</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0A789C0F" w14:textId="77777777" w:rsidR="006E0E9C" w:rsidRPr="00E76BB5" w:rsidRDefault="006E0E9C" w:rsidP="000874A9">
            <w:pPr>
              <w:jc w:val="center"/>
            </w:pPr>
            <w:r w:rsidRPr="00E76BB5">
              <w:t>Расчетная мощность, тыс. кВт</w:t>
            </w:r>
          </w:p>
          <w:p w14:paraId="5007AC56" w14:textId="77777777" w:rsidR="006E0E9C" w:rsidRPr="00E76BB5" w:rsidRDefault="006E0E9C" w:rsidP="000874A9">
            <w:pPr>
              <w:jc w:val="center"/>
            </w:pPr>
            <w:r w:rsidRPr="00E76BB5">
              <w:t>(Гкал/ч)</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516B449F" w14:textId="77777777" w:rsidR="006E0E9C" w:rsidRPr="00E76BB5" w:rsidRDefault="006E0E9C" w:rsidP="000874A9">
            <w:pPr>
              <w:jc w:val="center"/>
            </w:pPr>
            <w:r w:rsidRPr="00E76BB5">
              <w:rPr>
                <w:sz w:val="22"/>
                <w:szCs w:val="22"/>
              </w:rPr>
              <w:t>Тариф одноставочный, руб./</w:t>
            </w:r>
            <w:r w:rsidRPr="00E76BB5">
              <w:t>кВтч</w:t>
            </w:r>
          </w:p>
          <w:p w14:paraId="1B345863" w14:textId="77777777" w:rsidR="006E0E9C" w:rsidRPr="00E76BB5" w:rsidRDefault="006E0E9C" w:rsidP="000874A9">
            <w:pPr>
              <w:jc w:val="center"/>
              <w:rPr>
                <w:sz w:val="22"/>
                <w:szCs w:val="22"/>
              </w:rPr>
            </w:pPr>
            <w:r w:rsidRPr="00E76BB5">
              <w:t>(руб./Гкал)</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22F9286" w14:textId="77777777" w:rsidR="006E0E9C" w:rsidRPr="00E76BB5" w:rsidRDefault="006E0E9C" w:rsidP="000874A9">
            <w:pPr>
              <w:jc w:val="center"/>
              <w:rPr>
                <w:sz w:val="22"/>
                <w:szCs w:val="22"/>
              </w:rPr>
            </w:pPr>
            <w:r w:rsidRPr="00E76BB5">
              <w:rPr>
                <w:sz w:val="22"/>
                <w:szCs w:val="22"/>
              </w:rPr>
              <w:t>Затраты на покупку, тыс. руб.</w:t>
            </w:r>
          </w:p>
        </w:tc>
      </w:tr>
      <w:tr w:rsidR="006E0E9C" w:rsidRPr="00E76BB5" w14:paraId="05282E66" w14:textId="77777777" w:rsidTr="000874A9">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6EAAB" w14:textId="77777777" w:rsidR="006E0E9C" w:rsidRPr="00E76BB5" w:rsidRDefault="006E0E9C" w:rsidP="000874A9">
            <w:pPr>
              <w:jc w:val="center"/>
            </w:pPr>
            <w:bookmarkStart w:id="68" w:name="_Hlk531347878"/>
            <w:r w:rsidRPr="00E76BB5">
              <w:t>1</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A55790A" w14:textId="77777777" w:rsidR="006E0E9C" w:rsidRPr="00E76BB5" w:rsidRDefault="006E0E9C" w:rsidP="000874A9">
            <w:pPr>
              <w:jc w:val="center"/>
            </w:pPr>
            <w:r w:rsidRPr="00E76BB5">
              <w:t>Электрическая энергия, в том числе:</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14:paraId="2C114316" w14:textId="77777777" w:rsidR="006E0E9C" w:rsidRPr="00E76BB5" w:rsidRDefault="006E0E9C" w:rsidP="000874A9">
            <w:pPr>
              <w:jc w:val="center"/>
            </w:pPr>
            <w:r w:rsidRPr="00E76BB5">
              <w:t>1 389,370</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2D475D4A" w14:textId="77777777" w:rsidR="006E0E9C" w:rsidRPr="00E76BB5" w:rsidRDefault="006E0E9C" w:rsidP="000874A9">
            <w:pPr>
              <w:jc w:val="center"/>
            </w:pPr>
            <w:r w:rsidRPr="00E76BB5">
              <w:t>0,00</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5D29F80" w14:textId="77777777" w:rsidR="006E0E9C" w:rsidRPr="00E76BB5" w:rsidRDefault="006E0E9C" w:rsidP="000874A9">
            <w:pPr>
              <w:jc w:val="center"/>
            </w:pPr>
            <w:r w:rsidRPr="00E76BB5">
              <w:t>3,64653</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C3DAD25" w14:textId="77777777" w:rsidR="006E0E9C" w:rsidRPr="00E76BB5" w:rsidRDefault="006E0E9C" w:rsidP="000874A9">
            <w:pPr>
              <w:jc w:val="center"/>
            </w:pPr>
            <w:r w:rsidRPr="00E76BB5">
              <w:t>5 066</w:t>
            </w:r>
          </w:p>
        </w:tc>
      </w:tr>
      <w:tr w:rsidR="006E0E9C" w:rsidRPr="00E76BB5" w14:paraId="3B1B24FC" w14:textId="77777777" w:rsidTr="000874A9">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8BD3E" w14:textId="77777777" w:rsidR="006E0E9C" w:rsidRPr="00E76BB5" w:rsidRDefault="006E0E9C" w:rsidP="000874A9">
            <w:pPr>
              <w:jc w:val="center"/>
            </w:pPr>
            <w:r w:rsidRPr="00E76BB5">
              <w:t>1.1</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5D0EA96" w14:textId="77777777" w:rsidR="006E0E9C" w:rsidRPr="00E76BB5" w:rsidRDefault="006E0E9C" w:rsidP="000874A9">
            <w:pPr>
              <w:jc w:val="center"/>
            </w:pPr>
            <w:r w:rsidRPr="00E76BB5">
              <w:t>ПАО «Кузбассэнергосбыт»</w:t>
            </w:r>
          </w:p>
        </w:tc>
        <w:bookmarkEnd w:id="68"/>
        <w:tc>
          <w:tcPr>
            <w:tcW w:w="1352" w:type="dxa"/>
            <w:tcBorders>
              <w:top w:val="single" w:sz="4" w:space="0" w:color="auto"/>
              <w:left w:val="nil"/>
              <w:bottom w:val="single" w:sz="4" w:space="0" w:color="auto"/>
              <w:right w:val="single" w:sz="4" w:space="0" w:color="auto"/>
            </w:tcBorders>
            <w:shd w:val="clear" w:color="auto" w:fill="auto"/>
            <w:vAlign w:val="center"/>
            <w:hideMark/>
          </w:tcPr>
          <w:p w14:paraId="5AC44818" w14:textId="77777777" w:rsidR="006E0E9C" w:rsidRPr="00E76BB5" w:rsidRDefault="006E0E9C" w:rsidP="000874A9">
            <w:pPr>
              <w:jc w:val="center"/>
            </w:pPr>
            <w:r w:rsidRPr="00E76BB5">
              <w:t>1 389,370</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370EA520" w14:textId="77777777" w:rsidR="006E0E9C" w:rsidRPr="00E76BB5" w:rsidRDefault="006E0E9C" w:rsidP="000874A9">
            <w:pPr>
              <w:jc w:val="center"/>
            </w:pPr>
            <w:r w:rsidRPr="00E76BB5">
              <w:t>0,00</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47E17F63" w14:textId="77777777" w:rsidR="006E0E9C" w:rsidRPr="00E76BB5" w:rsidRDefault="006E0E9C" w:rsidP="000874A9">
            <w:pPr>
              <w:jc w:val="center"/>
            </w:pPr>
            <w:r w:rsidRPr="00E76BB5">
              <w:t>3,64653</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0E0CCBC" w14:textId="77777777" w:rsidR="006E0E9C" w:rsidRPr="00E76BB5" w:rsidRDefault="006E0E9C" w:rsidP="000874A9">
            <w:pPr>
              <w:jc w:val="center"/>
            </w:pPr>
            <w:r w:rsidRPr="00E76BB5">
              <w:t>5 066</w:t>
            </w:r>
          </w:p>
        </w:tc>
      </w:tr>
      <w:tr w:rsidR="006E0E9C" w:rsidRPr="00E76BB5" w14:paraId="51CCDC3F" w14:textId="77777777" w:rsidTr="000874A9">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66A57A" w14:textId="77777777" w:rsidR="006E0E9C" w:rsidRPr="00E76BB5" w:rsidRDefault="006E0E9C" w:rsidP="000874A9">
            <w:pPr>
              <w:jc w:val="center"/>
            </w:pPr>
            <w:r w:rsidRPr="00E76BB5">
              <w:t>2</w:t>
            </w:r>
          </w:p>
        </w:tc>
        <w:tc>
          <w:tcPr>
            <w:tcW w:w="3261" w:type="dxa"/>
            <w:tcBorders>
              <w:top w:val="single" w:sz="4" w:space="0" w:color="auto"/>
              <w:left w:val="nil"/>
              <w:bottom w:val="single" w:sz="4" w:space="0" w:color="auto"/>
              <w:right w:val="single" w:sz="4" w:space="0" w:color="auto"/>
            </w:tcBorders>
            <w:shd w:val="clear" w:color="auto" w:fill="auto"/>
            <w:vAlign w:val="center"/>
          </w:tcPr>
          <w:p w14:paraId="4BE6E933" w14:textId="77777777" w:rsidR="006E0E9C" w:rsidRPr="00E76BB5" w:rsidRDefault="006E0E9C" w:rsidP="000874A9">
            <w:pPr>
              <w:jc w:val="center"/>
            </w:pPr>
            <w:r w:rsidRPr="00E76BB5">
              <w:t>Тепловая энергия, в том числе:</w:t>
            </w:r>
          </w:p>
        </w:tc>
        <w:tc>
          <w:tcPr>
            <w:tcW w:w="1352" w:type="dxa"/>
            <w:tcBorders>
              <w:top w:val="single" w:sz="4" w:space="0" w:color="auto"/>
              <w:left w:val="nil"/>
              <w:bottom w:val="single" w:sz="4" w:space="0" w:color="auto"/>
              <w:right w:val="single" w:sz="4" w:space="0" w:color="auto"/>
            </w:tcBorders>
            <w:shd w:val="clear" w:color="auto" w:fill="auto"/>
            <w:vAlign w:val="center"/>
          </w:tcPr>
          <w:p w14:paraId="748D25FC" w14:textId="77777777" w:rsidR="006E0E9C" w:rsidRPr="00E76BB5" w:rsidRDefault="006E0E9C" w:rsidP="000874A9">
            <w:pPr>
              <w:jc w:val="center"/>
            </w:pPr>
            <w:r w:rsidRPr="00E76BB5">
              <w:t>39,347</w:t>
            </w:r>
          </w:p>
        </w:tc>
        <w:tc>
          <w:tcPr>
            <w:tcW w:w="1355" w:type="dxa"/>
            <w:tcBorders>
              <w:top w:val="single" w:sz="4" w:space="0" w:color="auto"/>
              <w:left w:val="nil"/>
              <w:bottom w:val="single" w:sz="4" w:space="0" w:color="auto"/>
              <w:right w:val="single" w:sz="4" w:space="0" w:color="auto"/>
            </w:tcBorders>
            <w:shd w:val="clear" w:color="auto" w:fill="auto"/>
            <w:vAlign w:val="center"/>
          </w:tcPr>
          <w:p w14:paraId="65F73A4B" w14:textId="77777777" w:rsidR="006E0E9C" w:rsidRPr="00E76BB5" w:rsidRDefault="006E0E9C" w:rsidP="000874A9">
            <w:pPr>
              <w:jc w:val="center"/>
            </w:pPr>
            <w:r w:rsidRPr="00E76BB5">
              <w:t>0,00</w:t>
            </w:r>
          </w:p>
        </w:tc>
        <w:tc>
          <w:tcPr>
            <w:tcW w:w="1720" w:type="dxa"/>
            <w:tcBorders>
              <w:top w:val="single" w:sz="4" w:space="0" w:color="auto"/>
              <w:left w:val="nil"/>
              <w:bottom w:val="single" w:sz="4" w:space="0" w:color="auto"/>
              <w:right w:val="single" w:sz="4" w:space="0" w:color="auto"/>
            </w:tcBorders>
            <w:shd w:val="clear" w:color="auto" w:fill="auto"/>
            <w:vAlign w:val="center"/>
          </w:tcPr>
          <w:p w14:paraId="588431ED" w14:textId="77777777" w:rsidR="006E0E9C" w:rsidRPr="00E76BB5" w:rsidRDefault="006E0E9C" w:rsidP="000874A9">
            <w:pPr>
              <w:jc w:val="center"/>
            </w:pPr>
            <w:r w:rsidRPr="00E76BB5">
              <w:t>650,76</w:t>
            </w:r>
          </w:p>
        </w:tc>
        <w:tc>
          <w:tcPr>
            <w:tcW w:w="1350" w:type="dxa"/>
            <w:tcBorders>
              <w:top w:val="single" w:sz="4" w:space="0" w:color="auto"/>
              <w:left w:val="nil"/>
              <w:bottom w:val="single" w:sz="4" w:space="0" w:color="auto"/>
              <w:right w:val="single" w:sz="4" w:space="0" w:color="auto"/>
            </w:tcBorders>
            <w:shd w:val="clear" w:color="auto" w:fill="auto"/>
            <w:vAlign w:val="center"/>
          </w:tcPr>
          <w:p w14:paraId="627C3367" w14:textId="77777777" w:rsidR="006E0E9C" w:rsidRPr="00E76BB5" w:rsidRDefault="006E0E9C" w:rsidP="000874A9">
            <w:pPr>
              <w:jc w:val="center"/>
            </w:pPr>
            <w:r w:rsidRPr="00E76BB5">
              <w:t>25 605</w:t>
            </w:r>
          </w:p>
        </w:tc>
      </w:tr>
      <w:tr w:rsidR="006E0E9C" w:rsidRPr="00E76BB5" w14:paraId="60CDB484" w14:textId="77777777" w:rsidTr="000874A9">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2A30F5" w14:textId="77777777" w:rsidR="006E0E9C" w:rsidRPr="00E76BB5" w:rsidRDefault="006E0E9C" w:rsidP="000874A9">
            <w:pPr>
              <w:jc w:val="center"/>
            </w:pPr>
            <w:r w:rsidRPr="00E76BB5">
              <w:t>2.1</w:t>
            </w:r>
          </w:p>
        </w:tc>
        <w:tc>
          <w:tcPr>
            <w:tcW w:w="3261" w:type="dxa"/>
            <w:tcBorders>
              <w:top w:val="single" w:sz="4" w:space="0" w:color="auto"/>
              <w:left w:val="nil"/>
              <w:bottom w:val="single" w:sz="4" w:space="0" w:color="auto"/>
              <w:right w:val="single" w:sz="4" w:space="0" w:color="auto"/>
            </w:tcBorders>
            <w:shd w:val="clear" w:color="auto" w:fill="auto"/>
            <w:vAlign w:val="center"/>
          </w:tcPr>
          <w:p w14:paraId="5CA4F933" w14:textId="77777777" w:rsidR="006E0E9C" w:rsidRPr="00E76BB5" w:rsidRDefault="006E0E9C" w:rsidP="000874A9">
            <w:pPr>
              <w:jc w:val="center"/>
            </w:pPr>
            <w:r w:rsidRPr="00E76BB5">
              <w:t>Беловская ГРЭС АО "Кузбассэнерго"</w:t>
            </w:r>
          </w:p>
        </w:tc>
        <w:tc>
          <w:tcPr>
            <w:tcW w:w="1352" w:type="dxa"/>
            <w:tcBorders>
              <w:top w:val="single" w:sz="4" w:space="0" w:color="auto"/>
              <w:left w:val="nil"/>
              <w:bottom w:val="single" w:sz="4" w:space="0" w:color="auto"/>
              <w:right w:val="single" w:sz="4" w:space="0" w:color="auto"/>
            </w:tcBorders>
            <w:shd w:val="clear" w:color="auto" w:fill="auto"/>
            <w:vAlign w:val="center"/>
          </w:tcPr>
          <w:p w14:paraId="3FF8FD55" w14:textId="77777777" w:rsidR="006E0E9C" w:rsidRPr="00E76BB5" w:rsidRDefault="006E0E9C" w:rsidP="000874A9">
            <w:pPr>
              <w:jc w:val="center"/>
            </w:pPr>
            <w:r w:rsidRPr="00E76BB5">
              <w:t>39,347</w:t>
            </w:r>
          </w:p>
        </w:tc>
        <w:tc>
          <w:tcPr>
            <w:tcW w:w="1355" w:type="dxa"/>
            <w:tcBorders>
              <w:top w:val="single" w:sz="4" w:space="0" w:color="auto"/>
              <w:left w:val="nil"/>
              <w:bottom w:val="single" w:sz="4" w:space="0" w:color="auto"/>
              <w:right w:val="single" w:sz="4" w:space="0" w:color="auto"/>
            </w:tcBorders>
            <w:shd w:val="clear" w:color="auto" w:fill="auto"/>
            <w:vAlign w:val="center"/>
          </w:tcPr>
          <w:p w14:paraId="4E1B7D9F" w14:textId="77777777" w:rsidR="006E0E9C" w:rsidRPr="00E76BB5" w:rsidRDefault="006E0E9C" w:rsidP="000874A9">
            <w:pPr>
              <w:jc w:val="center"/>
            </w:pPr>
            <w:r w:rsidRPr="00E76BB5">
              <w:t>0,00</w:t>
            </w:r>
          </w:p>
        </w:tc>
        <w:tc>
          <w:tcPr>
            <w:tcW w:w="1720" w:type="dxa"/>
            <w:tcBorders>
              <w:top w:val="single" w:sz="4" w:space="0" w:color="auto"/>
              <w:left w:val="nil"/>
              <w:bottom w:val="single" w:sz="4" w:space="0" w:color="auto"/>
              <w:right w:val="single" w:sz="4" w:space="0" w:color="auto"/>
            </w:tcBorders>
            <w:shd w:val="clear" w:color="auto" w:fill="auto"/>
            <w:vAlign w:val="center"/>
          </w:tcPr>
          <w:p w14:paraId="0FAF0B24" w14:textId="77777777" w:rsidR="006E0E9C" w:rsidRPr="00E76BB5" w:rsidRDefault="006E0E9C" w:rsidP="000874A9">
            <w:pPr>
              <w:jc w:val="center"/>
            </w:pPr>
            <w:r w:rsidRPr="00E76BB5">
              <w:t>650,76</w:t>
            </w:r>
          </w:p>
        </w:tc>
        <w:tc>
          <w:tcPr>
            <w:tcW w:w="1350" w:type="dxa"/>
            <w:tcBorders>
              <w:top w:val="single" w:sz="4" w:space="0" w:color="auto"/>
              <w:left w:val="nil"/>
              <w:bottom w:val="single" w:sz="4" w:space="0" w:color="auto"/>
              <w:right w:val="single" w:sz="4" w:space="0" w:color="auto"/>
            </w:tcBorders>
            <w:shd w:val="clear" w:color="auto" w:fill="auto"/>
            <w:vAlign w:val="center"/>
          </w:tcPr>
          <w:p w14:paraId="494B1767" w14:textId="77777777" w:rsidR="006E0E9C" w:rsidRPr="00E76BB5" w:rsidRDefault="006E0E9C" w:rsidP="000874A9">
            <w:pPr>
              <w:jc w:val="center"/>
            </w:pPr>
            <w:r w:rsidRPr="00E76BB5">
              <w:t>25 605</w:t>
            </w:r>
          </w:p>
        </w:tc>
      </w:tr>
      <w:tr w:rsidR="006E0E9C" w:rsidRPr="00E76BB5" w14:paraId="1714E957" w14:textId="77777777" w:rsidTr="000874A9">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930D96" w14:textId="77777777" w:rsidR="006E0E9C" w:rsidRPr="00E76BB5" w:rsidRDefault="006E0E9C" w:rsidP="000874A9">
            <w:pPr>
              <w:jc w:val="center"/>
              <w:rPr>
                <w:b/>
              </w:rPr>
            </w:pPr>
          </w:p>
        </w:tc>
        <w:tc>
          <w:tcPr>
            <w:tcW w:w="3261" w:type="dxa"/>
            <w:tcBorders>
              <w:top w:val="single" w:sz="4" w:space="0" w:color="auto"/>
              <w:left w:val="nil"/>
              <w:bottom w:val="single" w:sz="4" w:space="0" w:color="auto"/>
              <w:right w:val="single" w:sz="4" w:space="0" w:color="auto"/>
            </w:tcBorders>
            <w:shd w:val="clear" w:color="auto" w:fill="auto"/>
            <w:vAlign w:val="center"/>
          </w:tcPr>
          <w:p w14:paraId="7A7D00F7" w14:textId="77777777" w:rsidR="006E0E9C" w:rsidRPr="00E76BB5" w:rsidRDefault="006E0E9C" w:rsidP="000874A9">
            <w:pPr>
              <w:jc w:val="center"/>
              <w:rPr>
                <w:b/>
              </w:rPr>
            </w:pPr>
            <w:r w:rsidRPr="00E76BB5">
              <w:rPr>
                <w:b/>
              </w:rPr>
              <w:t>Итого</w:t>
            </w:r>
          </w:p>
        </w:tc>
        <w:tc>
          <w:tcPr>
            <w:tcW w:w="1352" w:type="dxa"/>
            <w:tcBorders>
              <w:top w:val="single" w:sz="4" w:space="0" w:color="auto"/>
              <w:left w:val="nil"/>
              <w:bottom w:val="single" w:sz="4" w:space="0" w:color="auto"/>
              <w:right w:val="single" w:sz="4" w:space="0" w:color="auto"/>
            </w:tcBorders>
            <w:shd w:val="clear" w:color="auto" w:fill="auto"/>
            <w:vAlign w:val="center"/>
          </w:tcPr>
          <w:p w14:paraId="289AFCE4" w14:textId="77777777" w:rsidR="006E0E9C" w:rsidRPr="00E76BB5" w:rsidRDefault="006E0E9C" w:rsidP="000874A9">
            <w:pPr>
              <w:jc w:val="center"/>
            </w:pPr>
          </w:p>
        </w:tc>
        <w:tc>
          <w:tcPr>
            <w:tcW w:w="1355" w:type="dxa"/>
            <w:tcBorders>
              <w:top w:val="single" w:sz="4" w:space="0" w:color="auto"/>
              <w:left w:val="nil"/>
              <w:bottom w:val="single" w:sz="4" w:space="0" w:color="auto"/>
              <w:right w:val="single" w:sz="4" w:space="0" w:color="auto"/>
            </w:tcBorders>
            <w:shd w:val="clear" w:color="auto" w:fill="auto"/>
            <w:vAlign w:val="center"/>
          </w:tcPr>
          <w:p w14:paraId="5CE485BA" w14:textId="77777777" w:rsidR="006E0E9C" w:rsidRPr="00E76BB5" w:rsidRDefault="006E0E9C" w:rsidP="000874A9">
            <w:pPr>
              <w:jc w:val="center"/>
            </w:pPr>
          </w:p>
        </w:tc>
        <w:tc>
          <w:tcPr>
            <w:tcW w:w="1720" w:type="dxa"/>
            <w:tcBorders>
              <w:top w:val="single" w:sz="4" w:space="0" w:color="auto"/>
              <w:left w:val="nil"/>
              <w:bottom w:val="single" w:sz="4" w:space="0" w:color="auto"/>
              <w:right w:val="single" w:sz="4" w:space="0" w:color="auto"/>
            </w:tcBorders>
            <w:shd w:val="clear" w:color="auto" w:fill="auto"/>
            <w:vAlign w:val="center"/>
          </w:tcPr>
          <w:p w14:paraId="45EB14AD" w14:textId="77777777" w:rsidR="006E0E9C" w:rsidRPr="00E76BB5" w:rsidRDefault="006E0E9C" w:rsidP="000874A9">
            <w:pPr>
              <w:jc w:val="center"/>
            </w:pPr>
          </w:p>
        </w:tc>
        <w:tc>
          <w:tcPr>
            <w:tcW w:w="1350" w:type="dxa"/>
            <w:tcBorders>
              <w:top w:val="single" w:sz="4" w:space="0" w:color="auto"/>
              <w:left w:val="nil"/>
              <w:bottom w:val="single" w:sz="4" w:space="0" w:color="auto"/>
              <w:right w:val="single" w:sz="4" w:space="0" w:color="auto"/>
            </w:tcBorders>
            <w:shd w:val="clear" w:color="auto" w:fill="auto"/>
            <w:vAlign w:val="center"/>
          </w:tcPr>
          <w:p w14:paraId="6684FE19" w14:textId="77777777" w:rsidR="006E0E9C" w:rsidRPr="00E76BB5" w:rsidRDefault="006E0E9C" w:rsidP="000874A9">
            <w:pPr>
              <w:jc w:val="center"/>
            </w:pPr>
            <w:r w:rsidRPr="00E76BB5">
              <w:t>30 671</w:t>
            </w:r>
          </w:p>
        </w:tc>
      </w:tr>
    </w:tbl>
    <w:p w14:paraId="1848636F" w14:textId="77777777" w:rsidR="006E0E9C" w:rsidRPr="00E76BB5" w:rsidRDefault="006E0E9C" w:rsidP="006E0E9C">
      <w:pPr>
        <w:spacing w:line="360" w:lineRule="auto"/>
        <w:ind w:firstLine="720"/>
        <w:jc w:val="both"/>
      </w:pPr>
    </w:p>
    <w:p w14:paraId="2EB18265" w14:textId="77777777" w:rsidR="006E0E9C" w:rsidRPr="00E76BB5" w:rsidRDefault="006E0E9C" w:rsidP="006E0E9C">
      <w:pPr>
        <w:pStyle w:val="3"/>
      </w:pPr>
      <w:bookmarkStart w:id="69" w:name="_Toc531941911"/>
      <w:r w:rsidRPr="00E76BB5">
        <w:t>Расходы на теплоноситель</w:t>
      </w:r>
      <w:bookmarkEnd w:id="69"/>
    </w:p>
    <w:p w14:paraId="6AE431A8" w14:textId="77777777" w:rsidR="006E0E9C" w:rsidRPr="00E76BB5" w:rsidRDefault="006E0E9C" w:rsidP="006E0E9C">
      <w:pPr>
        <w:spacing w:line="360" w:lineRule="auto"/>
        <w:ind w:firstLine="720"/>
        <w:jc w:val="both"/>
      </w:pPr>
      <w:r w:rsidRPr="00E76BB5">
        <w:t>Предложение предприятия по данной статье составило 811 тыс. руб.</w:t>
      </w:r>
    </w:p>
    <w:p w14:paraId="4F51F97C" w14:textId="77777777" w:rsidR="006E0E9C" w:rsidRPr="00E76BB5" w:rsidRDefault="006E0E9C" w:rsidP="006E0E9C">
      <w:pPr>
        <w:spacing w:line="360" w:lineRule="auto"/>
        <w:ind w:firstLine="720"/>
        <w:jc w:val="both"/>
      </w:pPr>
      <w:r w:rsidRPr="00E76BB5">
        <w:t xml:space="preserve">Экспертами были учтены расходы на приобретение теплоносителя в размере 59,422 тыс. м³ по прогнозному тарифу, рассчитанному экспертами для Беловской ГРЭС АО «Кузбассэнерго». </w:t>
      </w:r>
    </w:p>
    <w:p w14:paraId="16DCE2D7" w14:textId="77777777" w:rsidR="006E0E9C" w:rsidRPr="00E76BB5" w:rsidRDefault="006E0E9C" w:rsidP="006E0E9C">
      <w:pPr>
        <w:spacing w:line="360" w:lineRule="auto"/>
        <w:ind w:firstLine="720"/>
        <w:jc w:val="both"/>
      </w:pPr>
      <w:r w:rsidRPr="00E76BB5">
        <w:t xml:space="preserve">Затраты на 2019 год составят 553 тыс. руб. (расчет представлен в Таблице 5). Объем покупаемого теплоносителя учтён на уровне плана, принятого при формировании затрат на приобретение энергетических ресурсов на 2017-2019 гг. (в размере нормативного, в соответствии с постановлением РЭК Кемеровской области от 11.10.2016 №149). </w:t>
      </w:r>
    </w:p>
    <w:p w14:paraId="32F70EF3" w14:textId="77777777" w:rsidR="006E0E9C" w:rsidRPr="00E76BB5" w:rsidRDefault="006E0E9C" w:rsidP="006E0E9C">
      <w:pPr>
        <w:spacing w:line="360" w:lineRule="auto"/>
        <w:ind w:firstLine="720"/>
        <w:jc w:val="both"/>
      </w:pPr>
      <w:r w:rsidRPr="00E76BB5">
        <w:t>Корректировка предложения предприятия в сторону снижения составила 258 тыс. руб. по вышеуказанным причинам.</w:t>
      </w:r>
    </w:p>
    <w:p w14:paraId="4B0546A2" w14:textId="77777777" w:rsidR="006E0E9C" w:rsidRPr="00E76BB5" w:rsidRDefault="006E0E9C" w:rsidP="00123BBD">
      <w:pPr>
        <w:numPr>
          <w:ilvl w:val="0"/>
          <w:numId w:val="13"/>
        </w:numPr>
        <w:ind w:right="-142"/>
        <w:jc w:val="right"/>
      </w:pPr>
    </w:p>
    <w:p w14:paraId="2473A432" w14:textId="77777777" w:rsidR="006E0E9C" w:rsidRPr="00E76BB5" w:rsidRDefault="006E0E9C" w:rsidP="006E0E9C">
      <w:pPr>
        <w:jc w:val="center"/>
        <w:rPr>
          <w:b/>
        </w:rPr>
      </w:pPr>
      <w:r w:rsidRPr="00E76BB5">
        <w:rPr>
          <w:b/>
        </w:rPr>
        <w:t xml:space="preserve">Расходы на приобретение холодной воды, теплоносителя </w:t>
      </w:r>
    </w:p>
    <w:p w14:paraId="036EE8DC" w14:textId="77777777" w:rsidR="006E0E9C" w:rsidRPr="00E76BB5" w:rsidRDefault="006E0E9C" w:rsidP="006E0E9C">
      <w:pPr>
        <w:jc w:val="center"/>
        <w:rPr>
          <w:b/>
        </w:rPr>
      </w:pPr>
      <w:r w:rsidRPr="00E76BB5">
        <w:rPr>
          <w:b/>
        </w:rPr>
        <w:t>(физические показатели)</w:t>
      </w:r>
    </w:p>
    <w:p w14:paraId="50E7F977" w14:textId="77777777" w:rsidR="006E0E9C" w:rsidRPr="00E76BB5" w:rsidRDefault="006E0E9C" w:rsidP="006E0E9C">
      <w:pPr>
        <w:jc w:val="center"/>
        <w:rPr>
          <w:b/>
          <w:sz w:val="16"/>
          <w:szCs w:val="16"/>
        </w:rPr>
      </w:pPr>
    </w:p>
    <w:tbl>
      <w:tblPr>
        <w:tblW w:w="9427" w:type="dxa"/>
        <w:jc w:val="center"/>
        <w:tblLook w:val="04A0" w:firstRow="1" w:lastRow="0" w:firstColumn="1" w:lastColumn="0" w:noHBand="0" w:noVBand="1"/>
      </w:tblPr>
      <w:tblGrid>
        <w:gridCol w:w="1224"/>
        <w:gridCol w:w="3279"/>
        <w:gridCol w:w="1491"/>
        <w:gridCol w:w="1736"/>
        <w:gridCol w:w="1697"/>
      </w:tblGrid>
      <w:tr w:rsidR="006E0E9C" w:rsidRPr="00E76BB5" w14:paraId="4949F39A" w14:textId="77777777" w:rsidTr="000874A9">
        <w:trPr>
          <w:trHeight w:val="20"/>
          <w:jc w:val="center"/>
        </w:trPr>
        <w:tc>
          <w:tcPr>
            <w:tcW w:w="1224" w:type="dxa"/>
            <w:vMerge w:val="restart"/>
            <w:tcBorders>
              <w:top w:val="single" w:sz="8" w:space="0" w:color="auto"/>
              <w:left w:val="single" w:sz="8" w:space="0" w:color="auto"/>
              <w:right w:val="single" w:sz="8" w:space="0" w:color="auto"/>
            </w:tcBorders>
            <w:shd w:val="clear" w:color="auto" w:fill="auto"/>
            <w:vAlign w:val="center"/>
            <w:hideMark/>
          </w:tcPr>
          <w:p w14:paraId="6E5A3740" w14:textId="77777777" w:rsidR="006E0E9C" w:rsidRPr="00E76BB5" w:rsidRDefault="006E0E9C" w:rsidP="000874A9">
            <w:pPr>
              <w:jc w:val="center"/>
            </w:pPr>
            <w:r w:rsidRPr="00E76BB5">
              <w:t>№ п/п</w:t>
            </w:r>
          </w:p>
        </w:tc>
        <w:tc>
          <w:tcPr>
            <w:tcW w:w="3279" w:type="dxa"/>
            <w:vMerge w:val="restart"/>
            <w:tcBorders>
              <w:top w:val="single" w:sz="8" w:space="0" w:color="auto"/>
              <w:left w:val="single" w:sz="8" w:space="0" w:color="auto"/>
              <w:right w:val="single" w:sz="8" w:space="0" w:color="auto"/>
            </w:tcBorders>
            <w:shd w:val="clear" w:color="auto" w:fill="auto"/>
            <w:vAlign w:val="center"/>
            <w:hideMark/>
          </w:tcPr>
          <w:p w14:paraId="1606771B" w14:textId="77777777" w:rsidR="006E0E9C" w:rsidRPr="00E76BB5" w:rsidRDefault="006E0E9C" w:rsidP="000874A9">
            <w:pPr>
              <w:jc w:val="center"/>
            </w:pPr>
            <w:r w:rsidRPr="00E76BB5">
              <w:t>Вид сырья и материалов</w:t>
            </w:r>
          </w:p>
        </w:tc>
        <w:tc>
          <w:tcPr>
            <w:tcW w:w="4924" w:type="dxa"/>
            <w:gridSpan w:val="3"/>
            <w:tcBorders>
              <w:top w:val="single" w:sz="8" w:space="0" w:color="auto"/>
              <w:left w:val="nil"/>
              <w:bottom w:val="single" w:sz="8" w:space="0" w:color="auto"/>
              <w:right w:val="single" w:sz="8" w:space="0" w:color="000000"/>
            </w:tcBorders>
            <w:shd w:val="clear" w:color="auto" w:fill="auto"/>
            <w:vAlign w:val="center"/>
            <w:hideMark/>
          </w:tcPr>
          <w:p w14:paraId="11140D2B" w14:textId="77777777" w:rsidR="006E0E9C" w:rsidRPr="00E76BB5" w:rsidRDefault="006E0E9C" w:rsidP="000874A9">
            <w:pPr>
              <w:jc w:val="center"/>
            </w:pPr>
            <w:r w:rsidRPr="00E76BB5">
              <w:t>Период регулирования 2019</w:t>
            </w:r>
          </w:p>
        </w:tc>
      </w:tr>
      <w:tr w:rsidR="006E0E9C" w:rsidRPr="00E76BB5" w14:paraId="23BE7505" w14:textId="77777777" w:rsidTr="000874A9">
        <w:trPr>
          <w:trHeight w:val="20"/>
          <w:jc w:val="center"/>
        </w:trPr>
        <w:tc>
          <w:tcPr>
            <w:tcW w:w="1224" w:type="dxa"/>
            <w:vMerge/>
            <w:tcBorders>
              <w:left w:val="single" w:sz="8" w:space="0" w:color="auto"/>
              <w:bottom w:val="single" w:sz="4" w:space="0" w:color="auto"/>
              <w:right w:val="single" w:sz="8" w:space="0" w:color="auto"/>
            </w:tcBorders>
            <w:shd w:val="clear" w:color="auto" w:fill="auto"/>
            <w:vAlign w:val="center"/>
            <w:hideMark/>
          </w:tcPr>
          <w:p w14:paraId="351331A3" w14:textId="77777777" w:rsidR="006E0E9C" w:rsidRPr="00E76BB5" w:rsidRDefault="006E0E9C" w:rsidP="000874A9">
            <w:pPr>
              <w:jc w:val="center"/>
            </w:pPr>
          </w:p>
        </w:tc>
        <w:tc>
          <w:tcPr>
            <w:tcW w:w="3279" w:type="dxa"/>
            <w:vMerge/>
            <w:tcBorders>
              <w:left w:val="single" w:sz="8" w:space="0" w:color="auto"/>
              <w:bottom w:val="single" w:sz="4" w:space="0" w:color="auto"/>
              <w:right w:val="single" w:sz="8" w:space="0" w:color="auto"/>
            </w:tcBorders>
            <w:shd w:val="clear" w:color="auto" w:fill="auto"/>
            <w:vAlign w:val="center"/>
            <w:hideMark/>
          </w:tcPr>
          <w:p w14:paraId="3C641A20" w14:textId="77777777" w:rsidR="006E0E9C" w:rsidRPr="00E76BB5" w:rsidRDefault="006E0E9C" w:rsidP="000874A9"/>
        </w:tc>
        <w:tc>
          <w:tcPr>
            <w:tcW w:w="1491" w:type="dxa"/>
            <w:tcBorders>
              <w:top w:val="nil"/>
              <w:left w:val="nil"/>
              <w:bottom w:val="single" w:sz="4" w:space="0" w:color="auto"/>
              <w:right w:val="single" w:sz="8" w:space="0" w:color="auto"/>
            </w:tcBorders>
            <w:shd w:val="clear" w:color="auto" w:fill="auto"/>
            <w:vAlign w:val="center"/>
            <w:hideMark/>
          </w:tcPr>
          <w:p w14:paraId="674B0448" w14:textId="77777777" w:rsidR="006E0E9C" w:rsidRPr="00E76BB5" w:rsidRDefault="006E0E9C" w:rsidP="000874A9">
            <w:pPr>
              <w:jc w:val="center"/>
            </w:pPr>
            <w:r w:rsidRPr="00E76BB5">
              <w:t>Расчетный объем, м3</w:t>
            </w:r>
          </w:p>
        </w:tc>
        <w:tc>
          <w:tcPr>
            <w:tcW w:w="1736" w:type="dxa"/>
            <w:tcBorders>
              <w:top w:val="nil"/>
              <w:left w:val="nil"/>
              <w:bottom w:val="single" w:sz="4" w:space="0" w:color="auto"/>
              <w:right w:val="single" w:sz="8" w:space="0" w:color="auto"/>
            </w:tcBorders>
            <w:shd w:val="clear" w:color="auto" w:fill="auto"/>
            <w:vAlign w:val="center"/>
            <w:hideMark/>
          </w:tcPr>
          <w:p w14:paraId="43F02303" w14:textId="77777777" w:rsidR="006E0E9C" w:rsidRPr="00E76BB5" w:rsidRDefault="006E0E9C" w:rsidP="000874A9">
            <w:pPr>
              <w:jc w:val="center"/>
            </w:pPr>
            <w:r w:rsidRPr="00E76BB5">
              <w:t>Планируемая (расчетная) цена, тыс. руб./м3</w:t>
            </w:r>
          </w:p>
        </w:tc>
        <w:tc>
          <w:tcPr>
            <w:tcW w:w="1697" w:type="dxa"/>
            <w:tcBorders>
              <w:top w:val="nil"/>
              <w:left w:val="nil"/>
              <w:bottom w:val="single" w:sz="4" w:space="0" w:color="auto"/>
              <w:right w:val="single" w:sz="8" w:space="0" w:color="auto"/>
            </w:tcBorders>
            <w:shd w:val="clear" w:color="auto" w:fill="auto"/>
            <w:vAlign w:val="center"/>
            <w:hideMark/>
          </w:tcPr>
          <w:p w14:paraId="6E7BF04C" w14:textId="77777777" w:rsidR="006E0E9C" w:rsidRPr="00E76BB5" w:rsidRDefault="006E0E9C" w:rsidP="000874A9">
            <w:pPr>
              <w:jc w:val="center"/>
            </w:pPr>
            <w:r w:rsidRPr="00E76BB5">
              <w:t>Расходы на приобретение, тыс. руб.</w:t>
            </w:r>
          </w:p>
        </w:tc>
      </w:tr>
      <w:tr w:rsidR="006E0E9C" w:rsidRPr="00E76BB5" w14:paraId="7247F813" w14:textId="77777777" w:rsidTr="000874A9">
        <w:trPr>
          <w:trHeight w:val="20"/>
          <w:jc w:val="center"/>
        </w:trPr>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BF963" w14:textId="77777777" w:rsidR="006E0E9C" w:rsidRPr="00E76BB5" w:rsidRDefault="006E0E9C" w:rsidP="000874A9">
            <w:pPr>
              <w:jc w:val="center"/>
            </w:pPr>
            <w:r w:rsidRPr="00E76BB5">
              <w:t>1</w:t>
            </w: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B2A1F" w14:textId="77777777" w:rsidR="006E0E9C" w:rsidRPr="00E76BB5" w:rsidRDefault="006E0E9C" w:rsidP="000874A9">
            <w:pPr>
              <w:jc w:val="center"/>
            </w:pPr>
            <w:r w:rsidRPr="00E76BB5">
              <w:t>2</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BDB54" w14:textId="77777777" w:rsidR="006E0E9C" w:rsidRPr="00E76BB5" w:rsidRDefault="006E0E9C" w:rsidP="000874A9">
            <w:pPr>
              <w:jc w:val="center"/>
            </w:pPr>
            <w:r w:rsidRPr="00E76BB5">
              <w:t>3</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9E6DB" w14:textId="77777777" w:rsidR="006E0E9C" w:rsidRPr="00E76BB5" w:rsidRDefault="006E0E9C" w:rsidP="000874A9">
            <w:pPr>
              <w:jc w:val="center"/>
            </w:pPr>
            <w:r w:rsidRPr="00E76BB5">
              <w:t>4</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A2204" w14:textId="77777777" w:rsidR="006E0E9C" w:rsidRPr="00E76BB5" w:rsidRDefault="006E0E9C" w:rsidP="000874A9">
            <w:pPr>
              <w:jc w:val="center"/>
            </w:pPr>
            <w:r w:rsidRPr="00E76BB5">
              <w:t>5=3*4</w:t>
            </w:r>
          </w:p>
        </w:tc>
      </w:tr>
      <w:tr w:rsidR="006E0E9C" w:rsidRPr="00E76BB5" w14:paraId="364FF9F3" w14:textId="77777777" w:rsidTr="000874A9">
        <w:trPr>
          <w:trHeight w:val="20"/>
          <w:jc w:val="center"/>
        </w:trPr>
        <w:tc>
          <w:tcPr>
            <w:tcW w:w="122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E04DE39" w14:textId="77777777" w:rsidR="006E0E9C" w:rsidRPr="00E76BB5" w:rsidRDefault="006E0E9C" w:rsidP="000874A9">
            <w:pPr>
              <w:jc w:val="center"/>
            </w:pPr>
            <w:r w:rsidRPr="00E76BB5">
              <w:t>1</w:t>
            </w:r>
          </w:p>
        </w:tc>
        <w:tc>
          <w:tcPr>
            <w:tcW w:w="3279" w:type="dxa"/>
            <w:tcBorders>
              <w:top w:val="single" w:sz="4" w:space="0" w:color="auto"/>
              <w:left w:val="nil"/>
              <w:bottom w:val="single" w:sz="8" w:space="0" w:color="auto"/>
              <w:right w:val="single" w:sz="8" w:space="0" w:color="auto"/>
            </w:tcBorders>
            <w:shd w:val="clear" w:color="auto" w:fill="auto"/>
            <w:vAlign w:val="center"/>
            <w:hideMark/>
          </w:tcPr>
          <w:p w14:paraId="2BCE0B26" w14:textId="77777777" w:rsidR="006E0E9C" w:rsidRPr="00E76BB5" w:rsidRDefault="006E0E9C" w:rsidP="000874A9">
            <w:pPr>
              <w:jc w:val="center"/>
            </w:pPr>
            <w:r w:rsidRPr="00E76BB5">
              <w:t>Расходы на холодную воду</w:t>
            </w:r>
          </w:p>
        </w:tc>
        <w:tc>
          <w:tcPr>
            <w:tcW w:w="1491" w:type="dxa"/>
            <w:tcBorders>
              <w:top w:val="single" w:sz="4" w:space="0" w:color="auto"/>
              <w:left w:val="nil"/>
              <w:bottom w:val="single" w:sz="8" w:space="0" w:color="auto"/>
              <w:right w:val="single" w:sz="8" w:space="0" w:color="auto"/>
            </w:tcBorders>
            <w:shd w:val="clear" w:color="auto" w:fill="auto"/>
            <w:noWrap/>
            <w:vAlign w:val="center"/>
            <w:hideMark/>
          </w:tcPr>
          <w:p w14:paraId="1A8E6D80" w14:textId="77777777" w:rsidR="006E0E9C" w:rsidRPr="00E76BB5" w:rsidRDefault="006E0E9C" w:rsidP="000874A9">
            <w:pPr>
              <w:jc w:val="center"/>
            </w:pPr>
            <w:r w:rsidRPr="00E76BB5">
              <w:t>0,00</w:t>
            </w:r>
          </w:p>
        </w:tc>
        <w:tc>
          <w:tcPr>
            <w:tcW w:w="1736" w:type="dxa"/>
            <w:tcBorders>
              <w:top w:val="single" w:sz="4" w:space="0" w:color="auto"/>
              <w:left w:val="nil"/>
              <w:bottom w:val="single" w:sz="8" w:space="0" w:color="auto"/>
              <w:right w:val="single" w:sz="8" w:space="0" w:color="auto"/>
            </w:tcBorders>
            <w:shd w:val="clear" w:color="auto" w:fill="auto"/>
            <w:noWrap/>
            <w:vAlign w:val="center"/>
            <w:hideMark/>
          </w:tcPr>
          <w:p w14:paraId="650B7FEB" w14:textId="77777777" w:rsidR="006E0E9C" w:rsidRPr="00E76BB5" w:rsidRDefault="006E0E9C" w:rsidP="000874A9">
            <w:pPr>
              <w:jc w:val="center"/>
            </w:pPr>
            <w:r w:rsidRPr="00E76BB5">
              <w:t>0,000</w:t>
            </w:r>
          </w:p>
        </w:tc>
        <w:tc>
          <w:tcPr>
            <w:tcW w:w="1697" w:type="dxa"/>
            <w:tcBorders>
              <w:top w:val="single" w:sz="4" w:space="0" w:color="auto"/>
              <w:left w:val="nil"/>
              <w:bottom w:val="single" w:sz="8" w:space="0" w:color="auto"/>
              <w:right w:val="single" w:sz="8" w:space="0" w:color="auto"/>
            </w:tcBorders>
            <w:shd w:val="clear" w:color="auto" w:fill="auto"/>
            <w:noWrap/>
            <w:vAlign w:val="center"/>
            <w:hideMark/>
          </w:tcPr>
          <w:p w14:paraId="053751F6" w14:textId="77777777" w:rsidR="006E0E9C" w:rsidRPr="00E76BB5" w:rsidRDefault="006E0E9C" w:rsidP="000874A9">
            <w:pPr>
              <w:jc w:val="center"/>
            </w:pPr>
            <w:r w:rsidRPr="00E76BB5">
              <w:t>0</w:t>
            </w:r>
          </w:p>
        </w:tc>
      </w:tr>
      <w:tr w:rsidR="006E0E9C" w:rsidRPr="00E76BB5" w14:paraId="78E34A4E" w14:textId="77777777" w:rsidTr="000874A9">
        <w:trPr>
          <w:trHeight w:val="20"/>
          <w:jc w:val="center"/>
        </w:trPr>
        <w:tc>
          <w:tcPr>
            <w:tcW w:w="1224" w:type="dxa"/>
            <w:tcBorders>
              <w:top w:val="nil"/>
              <w:left w:val="single" w:sz="8" w:space="0" w:color="auto"/>
              <w:bottom w:val="single" w:sz="8" w:space="0" w:color="auto"/>
              <w:right w:val="single" w:sz="8" w:space="0" w:color="auto"/>
            </w:tcBorders>
            <w:shd w:val="clear" w:color="auto" w:fill="auto"/>
            <w:noWrap/>
            <w:vAlign w:val="center"/>
            <w:hideMark/>
          </w:tcPr>
          <w:p w14:paraId="35349FDE" w14:textId="77777777" w:rsidR="006E0E9C" w:rsidRPr="00E76BB5" w:rsidRDefault="006E0E9C" w:rsidP="000874A9">
            <w:pPr>
              <w:jc w:val="center"/>
            </w:pPr>
            <w:r w:rsidRPr="00E76BB5">
              <w:t>2</w:t>
            </w:r>
          </w:p>
        </w:tc>
        <w:tc>
          <w:tcPr>
            <w:tcW w:w="3279" w:type="dxa"/>
            <w:tcBorders>
              <w:top w:val="nil"/>
              <w:left w:val="nil"/>
              <w:bottom w:val="single" w:sz="8" w:space="0" w:color="auto"/>
              <w:right w:val="single" w:sz="8" w:space="0" w:color="auto"/>
            </w:tcBorders>
            <w:shd w:val="clear" w:color="auto" w:fill="auto"/>
            <w:vAlign w:val="center"/>
            <w:hideMark/>
          </w:tcPr>
          <w:p w14:paraId="3EE5D127" w14:textId="77777777" w:rsidR="006E0E9C" w:rsidRPr="00E76BB5" w:rsidRDefault="006E0E9C" w:rsidP="000874A9">
            <w:pPr>
              <w:jc w:val="center"/>
            </w:pPr>
            <w:r w:rsidRPr="00E76BB5">
              <w:t>Расходы на теплоноситель</w:t>
            </w:r>
          </w:p>
        </w:tc>
        <w:tc>
          <w:tcPr>
            <w:tcW w:w="1491" w:type="dxa"/>
            <w:tcBorders>
              <w:top w:val="nil"/>
              <w:left w:val="nil"/>
              <w:bottom w:val="single" w:sz="8" w:space="0" w:color="auto"/>
              <w:right w:val="single" w:sz="8" w:space="0" w:color="auto"/>
            </w:tcBorders>
            <w:shd w:val="clear" w:color="auto" w:fill="auto"/>
            <w:vAlign w:val="center"/>
            <w:hideMark/>
          </w:tcPr>
          <w:p w14:paraId="1195A647" w14:textId="77777777" w:rsidR="006E0E9C" w:rsidRPr="00E76BB5" w:rsidRDefault="006E0E9C" w:rsidP="000874A9">
            <w:pPr>
              <w:jc w:val="center"/>
            </w:pPr>
            <w:r w:rsidRPr="00E76BB5">
              <w:t>59 422</w:t>
            </w:r>
          </w:p>
        </w:tc>
        <w:tc>
          <w:tcPr>
            <w:tcW w:w="1736" w:type="dxa"/>
            <w:tcBorders>
              <w:top w:val="nil"/>
              <w:left w:val="nil"/>
              <w:bottom w:val="single" w:sz="8" w:space="0" w:color="auto"/>
              <w:right w:val="single" w:sz="8" w:space="0" w:color="auto"/>
            </w:tcBorders>
            <w:shd w:val="clear" w:color="auto" w:fill="auto"/>
            <w:vAlign w:val="center"/>
            <w:hideMark/>
          </w:tcPr>
          <w:p w14:paraId="3518B4DB" w14:textId="77777777" w:rsidR="006E0E9C" w:rsidRPr="00E76BB5" w:rsidRDefault="006E0E9C" w:rsidP="000874A9">
            <w:pPr>
              <w:jc w:val="center"/>
            </w:pPr>
            <w:r w:rsidRPr="00E76BB5">
              <w:t>9,30</w:t>
            </w:r>
          </w:p>
        </w:tc>
        <w:tc>
          <w:tcPr>
            <w:tcW w:w="1697" w:type="dxa"/>
            <w:tcBorders>
              <w:top w:val="nil"/>
              <w:left w:val="nil"/>
              <w:bottom w:val="single" w:sz="8" w:space="0" w:color="auto"/>
              <w:right w:val="single" w:sz="8" w:space="0" w:color="auto"/>
            </w:tcBorders>
            <w:shd w:val="clear" w:color="auto" w:fill="auto"/>
            <w:vAlign w:val="center"/>
            <w:hideMark/>
          </w:tcPr>
          <w:p w14:paraId="0FDEFED7" w14:textId="77777777" w:rsidR="006E0E9C" w:rsidRPr="00E76BB5" w:rsidRDefault="006E0E9C" w:rsidP="000874A9">
            <w:pPr>
              <w:jc w:val="center"/>
            </w:pPr>
            <w:r w:rsidRPr="00E76BB5">
              <w:t>553</w:t>
            </w:r>
          </w:p>
        </w:tc>
      </w:tr>
    </w:tbl>
    <w:p w14:paraId="42A68820" w14:textId="77777777" w:rsidR="006E0E9C" w:rsidRPr="00E76BB5" w:rsidRDefault="006E0E9C" w:rsidP="006E0E9C">
      <w:pPr>
        <w:spacing w:line="360" w:lineRule="auto"/>
        <w:ind w:firstLine="720"/>
        <w:jc w:val="both"/>
      </w:pPr>
    </w:p>
    <w:p w14:paraId="09C0FBC9" w14:textId="77777777" w:rsidR="006E0E9C" w:rsidRPr="00E76BB5" w:rsidRDefault="006E0E9C" w:rsidP="006E0E9C">
      <w:pPr>
        <w:spacing w:line="360" w:lineRule="auto"/>
        <w:ind w:firstLine="720"/>
        <w:jc w:val="both"/>
      </w:pPr>
    </w:p>
    <w:p w14:paraId="4B87FE6C" w14:textId="77777777" w:rsidR="006E0E9C" w:rsidRPr="00E76BB5" w:rsidRDefault="006E0E9C" w:rsidP="006E0E9C">
      <w:pPr>
        <w:spacing w:line="360" w:lineRule="auto"/>
        <w:ind w:firstLine="720"/>
        <w:jc w:val="both"/>
        <w:sectPr w:rsidR="006E0E9C" w:rsidRPr="00E76BB5" w:rsidSect="000874A9">
          <w:type w:val="nextColumn"/>
          <w:pgSz w:w="11906" w:h="16838"/>
          <w:pgMar w:top="1134" w:right="567" w:bottom="1134" w:left="1701" w:header="709" w:footer="709" w:gutter="0"/>
          <w:cols w:space="708"/>
          <w:docGrid w:linePitch="360"/>
        </w:sectPr>
      </w:pPr>
    </w:p>
    <w:p w14:paraId="3B385C1D" w14:textId="77777777" w:rsidR="006E0E9C" w:rsidRPr="00E76BB5" w:rsidRDefault="006E0E9C" w:rsidP="006E0E9C">
      <w:pPr>
        <w:spacing w:line="360" w:lineRule="auto"/>
        <w:ind w:firstLine="720"/>
        <w:jc w:val="both"/>
      </w:pPr>
      <w:r w:rsidRPr="00E76BB5">
        <w:lastRenderedPageBreak/>
        <w:t>Общая величина расходов на приобретение энергетических ресурсов приведена в таблице 6.</w:t>
      </w:r>
    </w:p>
    <w:p w14:paraId="7C328711" w14:textId="77777777" w:rsidR="006E0E9C" w:rsidRPr="00E76BB5" w:rsidRDefault="006E0E9C" w:rsidP="00123BBD">
      <w:pPr>
        <w:numPr>
          <w:ilvl w:val="0"/>
          <w:numId w:val="13"/>
        </w:numPr>
        <w:ind w:right="-142"/>
        <w:jc w:val="right"/>
      </w:pPr>
    </w:p>
    <w:p w14:paraId="3974A2C5" w14:textId="77777777" w:rsidR="006E0E9C" w:rsidRPr="00E76BB5" w:rsidRDefault="006E0E9C" w:rsidP="006E0E9C">
      <w:pPr>
        <w:jc w:val="center"/>
        <w:rPr>
          <w:b/>
        </w:rPr>
      </w:pPr>
      <w:r w:rsidRPr="00E76BB5">
        <w:rPr>
          <w:b/>
        </w:rPr>
        <w:t xml:space="preserve">Реестр расходов на приобретение энергетических ресурсов, </w:t>
      </w:r>
    </w:p>
    <w:p w14:paraId="4A952254" w14:textId="77777777" w:rsidR="006E0E9C" w:rsidRPr="00E76BB5" w:rsidRDefault="006E0E9C" w:rsidP="006E0E9C">
      <w:pPr>
        <w:jc w:val="center"/>
        <w:rPr>
          <w:b/>
        </w:rPr>
      </w:pPr>
      <w:r w:rsidRPr="00E76BB5">
        <w:rPr>
          <w:b/>
        </w:rPr>
        <w:t>холодной воды и теплоносителя</w:t>
      </w:r>
    </w:p>
    <w:p w14:paraId="5652C449" w14:textId="77777777" w:rsidR="006E0E9C" w:rsidRPr="00E76BB5" w:rsidRDefault="006E0E9C" w:rsidP="006E0E9C">
      <w:pPr>
        <w:jc w:val="right"/>
      </w:pPr>
      <w:r w:rsidRPr="00E76BB5">
        <w:t>тыс. руб.</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359"/>
        <w:gridCol w:w="1917"/>
        <w:gridCol w:w="1975"/>
        <w:gridCol w:w="1769"/>
      </w:tblGrid>
      <w:tr w:rsidR="006E0E9C" w:rsidRPr="00E76BB5" w14:paraId="1208EEA0" w14:textId="77777777" w:rsidTr="000874A9">
        <w:trPr>
          <w:trHeight w:val="483"/>
        </w:trPr>
        <w:tc>
          <w:tcPr>
            <w:tcW w:w="718" w:type="dxa"/>
            <w:shd w:val="clear" w:color="auto" w:fill="auto"/>
            <w:vAlign w:val="center"/>
            <w:hideMark/>
          </w:tcPr>
          <w:p w14:paraId="40410135" w14:textId="77777777" w:rsidR="006E0E9C" w:rsidRPr="00E76BB5" w:rsidRDefault="006E0E9C" w:rsidP="000874A9">
            <w:pPr>
              <w:jc w:val="center"/>
            </w:pPr>
            <w:r w:rsidRPr="00E76BB5">
              <w:t>№ п/п</w:t>
            </w:r>
          </w:p>
        </w:tc>
        <w:tc>
          <w:tcPr>
            <w:tcW w:w="3359" w:type="dxa"/>
            <w:shd w:val="clear" w:color="auto" w:fill="auto"/>
            <w:vAlign w:val="center"/>
            <w:hideMark/>
          </w:tcPr>
          <w:p w14:paraId="18D81C2F" w14:textId="77777777" w:rsidR="006E0E9C" w:rsidRPr="00E76BB5" w:rsidRDefault="006E0E9C" w:rsidP="000874A9">
            <w:pPr>
              <w:jc w:val="center"/>
            </w:pPr>
            <w:r w:rsidRPr="00E76BB5">
              <w:t>Наименование ресурса</w:t>
            </w:r>
          </w:p>
        </w:tc>
        <w:tc>
          <w:tcPr>
            <w:tcW w:w="1917" w:type="dxa"/>
            <w:shd w:val="clear" w:color="auto" w:fill="auto"/>
            <w:vAlign w:val="center"/>
            <w:hideMark/>
          </w:tcPr>
          <w:p w14:paraId="35BDE6F4" w14:textId="77777777" w:rsidR="006E0E9C" w:rsidRPr="00E76BB5" w:rsidRDefault="006E0E9C" w:rsidP="000874A9">
            <w:pPr>
              <w:jc w:val="center"/>
            </w:pPr>
            <w:r w:rsidRPr="00E76BB5">
              <w:t>Предложение предприятия на 2019 год</w:t>
            </w:r>
          </w:p>
        </w:tc>
        <w:tc>
          <w:tcPr>
            <w:tcW w:w="1975" w:type="dxa"/>
            <w:shd w:val="clear" w:color="auto" w:fill="auto"/>
            <w:vAlign w:val="center"/>
            <w:hideMark/>
          </w:tcPr>
          <w:p w14:paraId="5151FB1A" w14:textId="77777777" w:rsidR="006E0E9C" w:rsidRPr="00E76BB5" w:rsidRDefault="006E0E9C" w:rsidP="000874A9">
            <w:pPr>
              <w:jc w:val="center"/>
            </w:pPr>
            <w:r w:rsidRPr="00E76BB5">
              <w:t>Предложения экспертов на 2019 год</w:t>
            </w:r>
          </w:p>
        </w:tc>
        <w:tc>
          <w:tcPr>
            <w:tcW w:w="1769" w:type="dxa"/>
            <w:vAlign w:val="center"/>
          </w:tcPr>
          <w:p w14:paraId="511AF3D4" w14:textId="77777777" w:rsidR="006E0E9C" w:rsidRPr="00E76BB5" w:rsidRDefault="006E0E9C" w:rsidP="000874A9">
            <w:pPr>
              <w:jc w:val="center"/>
            </w:pPr>
            <w:r w:rsidRPr="00E76BB5">
              <w:t>Корректировка</w:t>
            </w:r>
          </w:p>
        </w:tc>
      </w:tr>
      <w:tr w:rsidR="006E0E9C" w:rsidRPr="00E76BB5" w14:paraId="5F4EDD1C" w14:textId="77777777" w:rsidTr="000874A9">
        <w:trPr>
          <w:trHeight w:val="360"/>
        </w:trPr>
        <w:tc>
          <w:tcPr>
            <w:tcW w:w="718" w:type="dxa"/>
            <w:shd w:val="clear" w:color="auto" w:fill="auto"/>
            <w:vAlign w:val="center"/>
            <w:hideMark/>
          </w:tcPr>
          <w:p w14:paraId="7BB72519" w14:textId="77777777" w:rsidR="006E0E9C" w:rsidRPr="00E76BB5" w:rsidRDefault="006E0E9C" w:rsidP="000874A9">
            <w:pPr>
              <w:jc w:val="center"/>
            </w:pPr>
            <w:r w:rsidRPr="00E76BB5">
              <w:t>1</w:t>
            </w:r>
          </w:p>
        </w:tc>
        <w:tc>
          <w:tcPr>
            <w:tcW w:w="3359" w:type="dxa"/>
            <w:shd w:val="clear" w:color="auto" w:fill="auto"/>
            <w:vAlign w:val="center"/>
            <w:hideMark/>
          </w:tcPr>
          <w:p w14:paraId="3C171A08" w14:textId="77777777" w:rsidR="006E0E9C" w:rsidRPr="00E76BB5" w:rsidRDefault="006E0E9C" w:rsidP="000874A9">
            <w:pPr>
              <w:jc w:val="both"/>
            </w:pPr>
            <w:r w:rsidRPr="00E76BB5">
              <w:t>Расходы на топливо</w:t>
            </w:r>
          </w:p>
        </w:tc>
        <w:tc>
          <w:tcPr>
            <w:tcW w:w="1917" w:type="dxa"/>
            <w:shd w:val="clear" w:color="auto" w:fill="auto"/>
            <w:vAlign w:val="center"/>
          </w:tcPr>
          <w:p w14:paraId="5D4E78C0" w14:textId="77777777" w:rsidR="006E0E9C" w:rsidRPr="00E76BB5" w:rsidRDefault="006E0E9C" w:rsidP="000874A9">
            <w:pPr>
              <w:jc w:val="center"/>
            </w:pPr>
            <w:r w:rsidRPr="00E76BB5">
              <w:t>0</w:t>
            </w:r>
          </w:p>
        </w:tc>
        <w:tc>
          <w:tcPr>
            <w:tcW w:w="1975" w:type="dxa"/>
            <w:shd w:val="clear" w:color="auto" w:fill="auto"/>
            <w:vAlign w:val="center"/>
          </w:tcPr>
          <w:p w14:paraId="267B4168" w14:textId="77777777" w:rsidR="006E0E9C" w:rsidRPr="00E76BB5" w:rsidRDefault="006E0E9C" w:rsidP="000874A9">
            <w:pPr>
              <w:jc w:val="center"/>
            </w:pPr>
            <w:r w:rsidRPr="00E76BB5">
              <w:t>0</w:t>
            </w:r>
          </w:p>
        </w:tc>
        <w:tc>
          <w:tcPr>
            <w:tcW w:w="1769" w:type="dxa"/>
            <w:vAlign w:val="center"/>
          </w:tcPr>
          <w:p w14:paraId="6188FC95" w14:textId="77777777" w:rsidR="006E0E9C" w:rsidRPr="00E76BB5" w:rsidRDefault="006E0E9C" w:rsidP="000874A9">
            <w:pPr>
              <w:jc w:val="center"/>
            </w:pPr>
            <w:r w:rsidRPr="00E76BB5">
              <w:t>0</w:t>
            </w:r>
          </w:p>
        </w:tc>
      </w:tr>
      <w:tr w:rsidR="006E0E9C" w:rsidRPr="00E76BB5" w14:paraId="33115A50" w14:textId="77777777" w:rsidTr="000874A9">
        <w:trPr>
          <w:trHeight w:val="311"/>
        </w:trPr>
        <w:tc>
          <w:tcPr>
            <w:tcW w:w="718" w:type="dxa"/>
            <w:shd w:val="clear" w:color="auto" w:fill="auto"/>
            <w:vAlign w:val="center"/>
            <w:hideMark/>
          </w:tcPr>
          <w:p w14:paraId="6F85541C" w14:textId="77777777" w:rsidR="006E0E9C" w:rsidRPr="00E76BB5" w:rsidRDefault="006E0E9C" w:rsidP="000874A9">
            <w:pPr>
              <w:jc w:val="center"/>
            </w:pPr>
            <w:r w:rsidRPr="00E76BB5">
              <w:t>2</w:t>
            </w:r>
          </w:p>
        </w:tc>
        <w:tc>
          <w:tcPr>
            <w:tcW w:w="3359" w:type="dxa"/>
            <w:shd w:val="clear" w:color="auto" w:fill="auto"/>
            <w:vAlign w:val="center"/>
            <w:hideMark/>
          </w:tcPr>
          <w:p w14:paraId="68F8A750" w14:textId="77777777" w:rsidR="006E0E9C" w:rsidRPr="00E76BB5" w:rsidRDefault="006E0E9C" w:rsidP="000874A9">
            <w:pPr>
              <w:jc w:val="both"/>
            </w:pPr>
            <w:r w:rsidRPr="00E76BB5">
              <w:t>Расходы на электрическую энергию</w:t>
            </w:r>
          </w:p>
        </w:tc>
        <w:tc>
          <w:tcPr>
            <w:tcW w:w="1917" w:type="dxa"/>
            <w:shd w:val="clear" w:color="auto" w:fill="auto"/>
            <w:vAlign w:val="center"/>
          </w:tcPr>
          <w:p w14:paraId="26378CB1" w14:textId="77777777" w:rsidR="006E0E9C" w:rsidRPr="00E76BB5" w:rsidRDefault="006E0E9C" w:rsidP="000874A9">
            <w:pPr>
              <w:jc w:val="center"/>
            </w:pPr>
            <w:r w:rsidRPr="00E76BB5">
              <w:t>12 647</w:t>
            </w:r>
          </w:p>
        </w:tc>
        <w:tc>
          <w:tcPr>
            <w:tcW w:w="1975" w:type="dxa"/>
            <w:shd w:val="clear" w:color="auto" w:fill="auto"/>
            <w:vAlign w:val="center"/>
          </w:tcPr>
          <w:p w14:paraId="3C1D39F8" w14:textId="77777777" w:rsidR="006E0E9C" w:rsidRPr="00E76BB5" w:rsidRDefault="006E0E9C" w:rsidP="000874A9">
            <w:pPr>
              <w:jc w:val="center"/>
            </w:pPr>
            <w:r w:rsidRPr="00E76BB5">
              <w:t>5 066</w:t>
            </w:r>
          </w:p>
        </w:tc>
        <w:tc>
          <w:tcPr>
            <w:tcW w:w="1769" w:type="dxa"/>
            <w:vAlign w:val="center"/>
          </w:tcPr>
          <w:p w14:paraId="4845A680" w14:textId="77777777" w:rsidR="006E0E9C" w:rsidRPr="00E76BB5" w:rsidRDefault="006E0E9C" w:rsidP="000874A9">
            <w:pPr>
              <w:jc w:val="center"/>
            </w:pPr>
            <w:r w:rsidRPr="00E76BB5">
              <w:t>-7 581</w:t>
            </w:r>
          </w:p>
        </w:tc>
      </w:tr>
      <w:tr w:rsidR="006E0E9C" w:rsidRPr="00E76BB5" w14:paraId="6929EEED" w14:textId="77777777" w:rsidTr="000874A9">
        <w:trPr>
          <w:trHeight w:val="360"/>
        </w:trPr>
        <w:tc>
          <w:tcPr>
            <w:tcW w:w="718" w:type="dxa"/>
            <w:shd w:val="clear" w:color="auto" w:fill="auto"/>
            <w:vAlign w:val="center"/>
            <w:hideMark/>
          </w:tcPr>
          <w:p w14:paraId="3BC2726C" w14:textId="77777777" w:rsidR="006E0E9C" w:rsidRPr="00E76BB5" w:rsidRDefault="006E0E9C" w:rsidP="000874A9">
            <w:pPr>
              <w:jc w:val="center"/>
            </w:pPr>
            <w:r w:rsidRPr="00E76BB5">
              <w:t>3</w:t>
            </w:r>
          </w:p>
        </w:tc>
        <w:tc>
          <w:tcPr>
            <w:tcW w:w="3359" w:type="dxa"/>
            <w:shd w:val="clear" w:color="auto" w:fill="auto"/>
            <w:vAlign w:val="center"/>
            <w:hideMark/>
          </w:tcPr>
          <w:p w14:paraId="2DAC7E64" w14:textId="77777777" w:rsidR="006E0E9C" w:rsidRPr="00E76BB5" w:rsidRDefault="006E0E9C" w:rsidP="000874A9">
            <w:pPr>
              <w:jc w:val="both"/>
            </w:pPr>
            <w:r w:rsidRPr="00E76BB5">
              <w:t>Расходы на тепловую энергию</w:t>
            </w:r>
          </w:p>
        </w:tc>
        <w:tc>
          <w:tcPr>
            <w:tcW w:w="1917" w:type="dxa"/>
            <w:shd w:val="clear" w:color="auto" w:fill="auto"/>
            <w:vAlign w:val="center"/>
          </w:tcPr>
          <w:p w14:paraId="4D797E0C" w14:textId="77777777" w:rsidR="006E0E9C" w:rsidRPr="00E76BB5" w:rsidRDefault="006E0E9C" w:rsidP="000874A9">
            <w:pPr>
              <w:jc w:val="center"/>
            </w:pPr>
            <w:r w:rsidRPr="00E76BB5">
              <w:t>140 122</w:t>
            </w:r>
          </w:p>
        </w:tc>
        <w:tc>
          <w:tcPr>
            <w:tcW w:w="1975" w:type="dxa"/>
            <w:shd w:val="clear" w:color="auto" w:fill="auto"/>
            <w:vAlign w:val="center"/>
          </w:tcPr>
          <w:p w14:paraId="48E56348" w14:textId="77777777" w:rsidR="006E0E9C" w:rsidRPr="00E76BB5" w:rsidRDefault="006E0E9C" w:rsidP="000874A9">
            <w:pPr>
              <w:jc w:val="center"/>
            </w:pPr>
            <w:r w:rsidRPr="00E76BB5">
              <w:t>25 605</w:t>
            </w:r>
          </w:p>
        </w:tc>
        <w:tc>
          <w:tcPr>
            <w:tcW w:w="1769" w:type="dxa"/>
            <w:vAlign w:val="center"/>
          </w:tcPr>
          <w:p w14:paraId="231EA197" w14:textId="77777777" w:rsidR="006E0E9C" w:rsidRPr="00E76BB5" w:rsidRDefault="006E0E9C" w:rsidP="000874A9">
            <w:pPr>
              <w:jc w:val="center"/>
            </w:pPr>
            <w:r w:rsidRPr="00E76BB5">
              <w:t>-114 517</w:t>
            </w:r>
          </w:p>
        </w:tc>
      </w:tr>
      <w:tr w:rsidR="006E0E9C" w:rsidRPr="00E76BB5" w14:paraId="512B068E" w14:textId="77777777" w:rsidTr="000874A9">
        <w:trPr>
          <w:trHeight w:val="360"/>
        </w:trPr>
        <w:tc>
          <w:tcPr>
            <w:tcW w:w="718" w:type="dxa"/>
            <w:shd w:val="clear" w:color="auto" w:fill="auto"/>
            <w:vAlign w:val="center"/>
            <w:hideMark/>
          </w:tcPr>
          <w:p w14:paraId="08BFE879" w14:textId="77777777" w:rsidR="006E0E9C" w:rsidRPr="00E76BB5" w:rsidRDefault="006E0E9C" w:rsidP="000874A9">
            <w:pPr>
              <w:jc w:val="center"/>
            </w:pPr>
            <w:r w:rsidRPr="00E76BB5">
              <w:t>4</w:t>
            </w:r>
          </w:p>
        </w:tc>
        <w:tc>
          <w:tcPr>
            <w:tcW w:w="3359" w:type="dxa"/>
            <w:shd w:val="clear" w:color="auto" w:fill="auto"/>
            <w:vAlign w:val="center"/>
            <w:hideMark/>
          </w:tcPr>
          <w:p w14:paraId="45460C6D" w14:textId="77777777" w:rsidR="006E0E9C" w:rsidRPr="00E76BB5" w:rsidRDefault="006E0E9C" w:rsidP="000874A9">
            <w:pPr>
              <w:jc w:val="both"/>
            </w:pPr>
            <w:r w:rsidRPr="00E76BB5">
              <w:t>Расходы на холодную воду</w:t>
            </w:r>
          </w:p>
        </w:tc>
        <w:tc>
          <w:tcPr>
            <w:tcW w:w="1917" w:type="dxa"/>
            <w:shd w:val="clear" w:color="auto" w:fill="auto"/>
            <w:vAlign w:val="center"/>
          </w:tcPr>
          <w:p w14:paraId="2B577A5B" w14:textId="77777777" w:rsidR="006E0E9C" w:rsidRPr="00E76BB5" w:rsidRDefault="006E0E9C" w:rsidP="000874A9">
            <w:pPr>
              <w:jc w:val="center"/>
            </w:pPr>
            <w:r w:rsidRPr="00E76BB5">
              <w:t> 0</w:t>
            </w:r>
          </w:p>
        </w:tc>
        <w:tc>
          <w:tcPr>
            <w:tcW w:w="1975" w:type="dxa"/>
            <w:shd w:val="clear" w:color="auto" w:fill="auto"/>
            <w:vAlign w:val="center"/>
          </w:tcPr>
          <w:p w14:paraId="55FDB6D8" w14:textId="77777777" w:rsidR="006E0E9C" w:rsidRPr="00E76BB5" w:rsidRDefault="006E0E9C" w:rsidP="000874A9">
            <w:pPr>
              <w:jc w:val="center"/>
            </w:pPr>
            <w:r w:rsidRPr="00E76BB5">
              <w:t>0</w:t>
            </w:r>
          </w:p>
        </w:tc>
        <w:tc>
          <w:tcPr>
            <w:tcW w:w="1769" w:type="dxa"/>
            <w:vAlign w:val="center"/>
          </w:tcPr>
          <w:p w14:paraId="015C68BF" w14:textId="77777777" w:rsidR="006E0E9C" w:rsidRPr="00E76BB5" w:rsidRDefault="006E0E9C" w:rsidP="000874A9">
            <w:pPr>
              <w:jc w:val="center"/>
            </w:pPr>
            <w:r w:rsidRPr="00E76BB5">
              <w:t>0</w:t>
            </w:r>
          </w:p>
        </w:tc>
      </w:tr>
      <w:tr w:rsidR="006E0E9C" w:rsidRPr="00E76BB5" w14:paraId="61954DED" w14:textId="77777777" w:rsidTr="000874A9">
        <w:trPr>
          <w:trHeight w:val="360"/>
        </w:trPr>
        <w:tc>
          <w:tcPr>
            <w:tcW w:w="718" w:type="dxa"/>
            <w:shd w:val="clear" w:color="auto" w:fill="auto"/>
            <w:vAlign w:val="center"/>
            <w:hideMark/>
          </w:tcPr>
          <w:p w14:paraId="7AA76501" w14:textId="77777777" w:rsidR="006E0E9C" w:rsidRPr="00E76BB5" w:rsidRDefault="006E0E9C" w:rsidP="000874A9">
            <w:pPr>
              <w:jc w:val="center"/>
            </w:pPr>
            <w:r w:rsidRPr="00E76BB5">
              <w:t>5</w:t>
            </w:r>
          </w:p>
        </w:tc>
        <w:tc>
          <w:tcPr>
            <w:tcW w:w="3359" w:type="dxa"/>
            <w:shd w:val="clear" w:color="auto" w:fill="auto"/>
            <w:vAlign w:val="center"/>
            <w:hideMark/>
          </w:tcPr>
          <w:p w14:paraId="02DAC07E" w14:textId="77777777" w:rsidR="006E0E9C" w:rsidRPr="00E76BB5" w:rsidRDefault="006E0E9C" w:rsidP="000874A9">
            <w:pPr>
              <w:jc w:val="both"/>
            </w:pPr>
            <w:r w:rsidRPr="00E76BB5">
              <w:t>Расходы на теплоноситель</w:t>
            </w:r>
          </w:p>
        </w:tc>
        <w:tc>
          <w:tcPr>
            <w:tcW w:w="1917" w:type="dxa"/>
            <w:shd w:val="clear" w:color="auto" w:fill="auto"/>
            <w:vAlign w:val="center"/>
          </w:tcPr>
          <w:p w14:paraId="1D174F42" w14:textId="77777777" w:rsidR="006E0E9C" w:rsidRPr="00E76BB5" w:rsidRDefault="006E0E9C" w:rsidP="000874A9">
            <w:pPr>
              <w:jc w:val="center"/>
            </w:pPr>
            <w:r w:rsidRPr="00E76BB5">
              <w:t>811</w:t>
            </w:r>
          </w:p>
        </w:tc>
        <w:tc>
          <w:tcPr>
            <w:tcW w:w="1975" w:type="dxa"/>
            <w:shd w:val="clear" w:color="auto" w:fill="auto"/>
            <w:vAlign w:val="center"/>
          </w:tcPr>
          <w:p w14:paraId="22485446" w14:textId="77777777" w:rsidR="006E0E9C" w:rsidRPr="00E76BB5" w:rsidRDefault="006E0E9C" w:rsidP="000874A9">
            <w:pPr>
              <w:jc w:val="center"/>
            </w:pPr>
            <w:r w:rsidRPr="00E76BB5">
              <w:t>553</w:t>
            </w:r>
          </w:p>
        </w:tc>
        <w:tc>
          <w:tcPr>
            <w:tcW w:w="1769" w:type="dxa"/>
            <w:vAlign w:val="center"/>
          </w:tcPr>
          <w:p w14:paraId="4BD5BBE0" w14:textId="77777777" w:rsidR="006E0E9C" w:rsidRPr="00E76BB5" w:rsidRDefault="006E0E9C" w:rsidP="000874A9">
            <w:pPr>
              <w:jc w:val="center"/>
            </w:pPr>
            <w:r w:rsidRPr="00E76BB5">
              <w:t>-258</w:t>
            </w:r>
          </w:p>
        </w:tc>
      </w:tr>
      <w:tr w:rsidR="006E0E9C" w:rsidRPr="00E76BB5" w14:paraId="65FD6E49" w14:textId="77777777" w:rsidTr="000874A9">
        <w:trPr>
          <w:trHeight w:val="148"/>
        </w:trPr>
        <w:tc>
          <w:tcPr>
            <w:tcW w:w="718" w:type="dxa"/>
            <w:shd w:val="clear" w:color="auto" w:fill="auto"/>
            <w:vAlign w:val="center"/>
            <w:hideMark/>
          </w:tcPr>
          <w:p w14:paraId="37DB56DD" w14:textId="77777777" w:rsidR="006E0E9C" w:rsidRPr="00E76BB5" w:rsidRDefault="006E0E9C" w:rsidP="000874A9">
            <w:pPr>
              <w:jc w:val="center"/>
              <w:rPr>
                <w:b/>
              </w:rPr>
            </w:pPr>
            <w:r w:rsidRPr="00E76BB5">
              <w:rPr>
                <w:b/>
              </w:rPr>
              <w:t>6</w:t>
            </w:r>
          </w:p>
        </w:tc>
        <w:tc>
          <w:tcPr>
            <w:tcW w:w="3359" w:type="dxa"/>
            <w:shd w:val="clear" w:color="auto" w:fill="auto"/>
            <w:vAlign w:val="center"/>
            <w:hideMark/>
          </w:tcPr>
          <w:p w14:paraId="74A026FC" w14:textId="77777777" w:rsidR="006E0E9C" w:rsidRPr="00E76BB5" w:rsidRDefault="006E0E9C" w:rsidP="000874A9">
            <w:pPr>
              <w:jc w:val="both"/>
              <w:rPr>
                <w:b/>
              </w:rPr>
            </w:pPr>
            <w:r w:rsidRPr="00E76BB5">
              <w:rPr>
                <w:b/>
              </w:rPr>
              <w:t>ИТОГО</w:t>
            </w:r>
          </w:p>
        </w:tc>
        <w:tc>
          <w:tcPr>
            <w:tcW w:w="1917" w:type="dxa"/>
            <w:shd w:val="clear" w:color="auto" w:fill="auto"/>
            <w:vAlign w:val="center"/>
          </w:tcPr>
          <w:p w14:paraId="3F04956C" w14:textId="77777777" w:rsidR="006E0E9C" w:rsidRPr="00E76BB5" w:rsidRDefault="006E0E9C" w:rsidP="000874A9">
            <w:pPr>
              <w:jc w:val="center"/>
              <w:rPr>
                <w:b/>
              </w:rPr>
            </w:pPr>
            <w:r w:rsidRPr="00E76BB5">
              <w:rPr>
                <w:b/>
              </w:rPr>
              <w:t>153 580</w:t>
            </w:r>
          </w:p>
        </w:tc>
        <w:tc>
          <w:tcPr>
            <w:tcW w:w="1975" w:type="dxa"/>
            <w:shd w:val="clear" w:color="auto" w:fill="auto"/>
            <w:vAlign w:val="center"/>
          </w:tcPr>
          <w:p w14:paraId="2DE51E16" w14:textId="77777777" w:rsidR="006E0E9C" w:rsidRPr="00E76BB5" w:rsidRDefault="006E0E9C" w:rsidP="000874A9">
            <w:pPr>
              <w:jc w:val="center"/>
              <w:rPr>
                <w:b/>
              </w:rPr>
            </w:pPr>
            <w:r w:rsidRPr="00E76BB5">
              <w:rPr>
                <w:b/>
              </w:rPr>
              <w:t>31 224</w:t>
            </w:r>
          </w:p>
        </w:tc>
        <w:tc>
          <w:tcPr>
            <w:tcW w:w="1769" w:type="dxa"/>
            <w:vAlign w:val="center"/>
          </w:tcPr>
          <w:p w14:paraId="49C00144" w14:textId="77777777" w:rsidR="006E0E9C" w:rsidRPr="00E76BB5" w:rsidRDefault="006E0E9C" w:rsidP="000874A9">
            <w:pPr>
              <w:jc w:val="center"/>
            </w:pPr>
            <w:r w:rsidRPr="00E76BB5">
              <w:t>-122 356</w:t>
            </w:r>
          </w:p>
        </w:tc>
      </w:tr>
    </w:tbl>
    <w:p w14:paraId="7D2A0086" w14:textId="77777777" w:rsidR="006E0E9C" w:rsidRPr="00E76BB5" w:rsidRDefault="006E0E9C" w:rsidP="006E0E9C">
      <w:pPr>
        <w:spacing w:line="360" w:lineRule="auto"/>
        <w:ind w:firstLine="720"/>
        <w:jc w:val="both"/>
      </w:pPr>
    </w:p>
    <w:p w14:paraId="06463EDE" w14:textId="77777777" w:rsidR="00EB6BBE" w:rsidRPr="00E76BB5" w:rsidRDefault="00EB6BBE" w:rsidP="006E0E9C">
      <w:pPr>
        <w:spacing w:line="360" w:lineRule="auto"/>
        <w:ind w:firstLine="720"/>
        <w:jc w:val="both"/>
      </w:pPr>
    </w:p>
    <w:p w14:paraId="3BB2B22C" w14:textId="77777777" w:rsidR="006E0E9C" w:rsidRPr="00E76BB5" w:rsidRDefault="006E0E9C" w:rsidP="00123BBD">
      <w:pPr>
        <w:pStyle w:val="1"/>
        <w:numPr>
          <w:ilvl w:val="1"/>
          <w:numId w:val="12"/>
        </w:numPr>
        <w:tabs>
          <w:tab w:val="left" w:pos="709"/>
        </w:tabs>
        <w:spacing w:line="360" w:lineRule="auto"/>
        <w:ind w:left="0" w:firstLine="735"/>
        <w:rPr>
          <w:caps/>
        </w:rPr>
      </w:pPr>
      <w:bookmarkStart w:id="70" w:name="_Toc498416642"/>
      <w:bookmarkStart w:id="71" w:name="_Toc531941912"/>
      <w:r w:rsidRPr="00E76BB5">
        <w:rPr>
          <w:caps/>
        </w:rPr>
        <w:t>Расчет необходимой валовой выручки методом индексации установленных тарифов</w:t>
      </w:r>
      <w:bookmarkEnd w:id="70"/>
      <w:bookmarkEnd w:id="71"/>
    </w:p>
    <w:p w14:paraId="516A0B90" w14:textId="77777777" w:rsidR="006E0E9C" w:rsidRPr="00E76BB5" w:rsidRDefault="006E0E9C" w:rsidP="006E0E9C">
      <w:pPr>
        <w:pStyle w:val="3"/>
      </w:pPr>
      <w:bookmarkStart w:id="72" w:name="_Toc531941913"/>
      <w:r w:rsidRPr="00E76BB5">
        <w:t>Нормативный уровень прибыли</w:t>
      </w:r>
      <w:bookmarkEnd w:id="72"/>
    </w:p>
    <w:p w14:paraId="6C4A7B63" w14:textId="77777777" w:rsidR="006E0E9C" w:rsidRPr="00E76BB5" w:rsidRDefault="006E0E9C" w:rsidP="006E0E9C">
      <w:pPr>
        <w:spacing w:line="360" w:lineRule="auto"/>
        <w:ind w:firstLine="851"/>
        <w:jc w:val="both"/>
      </w:pPr>
      <w:r w:rsidRPr="00E76BB5">
        <w:t>Нормативный уровень прибыли, устанавливается на каждый расчетный период регулирования долгосрочного периода регулирования в соответствии с пунктом 41 Методических указаний.</w:t>
      </w:r>
    </w:p>
    <w:p w14:paraId="006C6A46" w14:textId="77777777" w:rsidR="006E0E9C" w:rsidRPr="00E76BB5" w:rsidRDefault="006E0E9C" w:rsidP="006E0E9C">
      <w:pPr>
        <w:spacing w:line="360" w:lineRule="auto"/>
        <w:ind w:firstLine="851"/>
        <w:jc w:val="both"/>
      </w:pPr>
      <w:r w:rsidRPr="00E76BB5">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5A35A2B8" w14:textId="4F524B68" w:rsidR="006E0E9C" w:rsidRPr="00E76BB5" w:rsidRDefault="006E0E9C" w:rsidP="006E0E9C">
      <w:pPr>
        <w:spacing w:line="360" w:lineRule="auto"/>
        <w:ind w:firstLine="709"/>
        <w:jc w:val="both"/>
      </w:pPr>
      <w:r w:rsidRPr="00E76BB5">
        <w:rPr>
          <w:rFonts w:eastAsia="Calibri"/>
          <w:noProof/>
          <w:position w:val="-62"/>
        </w:rPr>
        <w:drawing>
          <wp:inline distT="0" distB="0" distL="0" distR="0" wp14:anchorId="6D987E04" wp14:editId="7727DCE6">
            <wp:extent cx="2449830" cy="925830"/>
            <wp:effectExtent l="0" t="0" r="0"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49830" cy="925830"/>
                    </a:xfrm>
                    <a:prstGeom prst="rect">
                      <a:avLst/>
                    </a:prstGeom>
                    <a:noFill/>
                    <a:ln>
                      <a:noFill/>
                    </a:ln>
                  </pic:spPr>
                </pic:pic>
              </a:graphicData>
            </a:graphic>
          </wp:inline>
        </w:drawing>
      </w:r>
    </w:p>
    <w:p w14:paraId="56B05BE3" w14:textId="77777777" w:rsidR="006E0E9C" w:rsidRPr="00E76BB5" w:rsidRDefault="006E0E9C" w:rsidP="006E0E9C">
      <w:pPr>
        <w:autoSpaceDE w:val="0"/>
        <w:autoSpaceDN w:val="0"/>
        <w:adjustRightInd w:val="0"/>
        <w:spacing w:line="360" w:lineRule="auto"/>
        <w:ind w:firstLine="709"/>
        <w:jc w:val="both"/>
        <w:rPr>
          <w:rFonts w:eastAsia="Calibri"/>
        </w:rPr>
      </w:pPr>
      <w:r w:rsidRPr="00E76BB5">
        <w:rPr>
          <w:rFonts w:eastAsia="Calibri"/>
        </w:rPr>
        <w:t>где:</w:t>
      </w:r>
    </w:p>
    <w:p w14:paraId="46C2001C" w14:textId="16D1C3C1" w:rsidR="006E0E9C" w:rsidRPr="00E76BB5" w:rsidRDefault="006E0E9C" w:rsidP="006E0E9C">
      <w:pPr>
        <w:spacing w:line="360" w:lineRule="auto"/>
        <w:ind w:firstLine="851"/>
        <w:jc w:val="both"/>
      </w:pPr>
      <w:r w:rsidRPr="00E76BB5">
        <w:rPr>
          <w:noProof/>
        </w:rPr>
        <w:drawing>
          <wp:inline distT="0" distB="0" distL="0" distR="0" wp14:anchorId="0E2743C9" wp14:editId="60A0E082">
            <wp:extent cx="519430" cy="33845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19430" cy="338455"/>
                    </a:xfrm>
                    <a:prstGeom prst="rect">
                      <a:avLst/>
                    </a:prstGeom>
                    <a:noFill/>
                    <a:ln>
                      <a:noFill/>
                    </a:ln>
                  </pic:spPr>
                </pic:pic>
              </a:graphicData>
            </a:graphic>
          </wp:inline>
        </w:drawing>
      </w:r>
      <w:r w:rsidRPr="00E76BB5">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w:t>
      </w:r>
      <w:r w:rsidRPr="00E76BB5">
        <w:lastRenderedPageBreak/>
        <w:t>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1B8B1A8D" w14:textId="7CF1AB2D" w:rsidR="006E0E9C" w:rsidRPr="00E76BB5" w:rsidRDefault="006E0E9C" w:rsidP="006E0E9C">
      <w:pPr>
        <w:spacing w:line="360" w:lineRule="auto"/>
        <w:ind w:firstLine="851"/>
        <w:jc w:val="both"/>
      </w:pPr>
      <w:r w:rsidRPr="00E76BB5">
        <w:rPr>
          <w:noProof/>
        </w:rPr>
        <w:drawing>
          <wp:inline distT="0" distB="0" distL="0" distR="0" wp14:anchorId="136031E4" wp14:editId="6F99DE4A">
            <wp:extent cx="677545" cy="33845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77545" cy="338455"/>
                    </a:xfrm>
                    <a:prstGeom prst="rect">
                      <a:avLst/>
                    </a:prstGeom>
                    <a:noFill/>
                    <a:ln>
                      <a:noFill/>
                    </a:ln>
                  </pic:spPr>
                </pic:pic>
              </a:graphicData>
            </a:graphic>
          </wp:inline>
        </w:drawing>
      </w:r>
      <w:r w:rsidRPr="00E76BB5">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28647AC" w14:textId="6F424998" w:rsidR="006E0E9C" w:rsidRPr="00E76BB5" w:rsidRDefault="006E0E9C" w:rsidP="006E0E9C">
      <w:pPr>
        <w:spacing w:line="360" w:lineRule="auto"/>
        <w:ind w:firstLine="851"/>
        <w:jc w:val="both"/>
      </w:pPr>
      <w:r w:rsidRPr="00E76BB5">
        <w:rPr>
          <w:noProof/>
        </w:rPr>
        <w:drawing>
          <wp:inline distT="0" distB="0" distL="0" distR="0" wp14:anchorId="6C66B052" wp14:editId="0AD6D8A8">
            <wp:extent cx="271145" cy="33845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1145" cy="338455"/>
                    </a:xfrm>
                    <a:prstGeom prst="rect">
                      <a:avLst/>
                    </a:prstGeom>
                    <a:noFill/>
                    <a:ln>
                      <a:noFill/>
                    </a:ln>
                  </pic:spPr>
                </pic:pic>
              </a:graphicData>
            </a:graphic>
          </wp:inline>
        </w:drawing>
      </w:r>
      <w:r w:rsidRPr="00E76BB5">
        <w:t xml:space="preserve"> - ставка налога на прибыль организаций в i-м году, определенная в соответствии с налоговым законодательством Российской Федерации.</w:t>
      </w:r>
    </w:p>
    <w:p w14:paraId="34787105" w14:textId="77777777" w:rsidR="006E0E9C" w:rsidRPr="00E76BB5" w:rsidRDefault="006E0E9C" w:rsidP="006E0E9C">
      <w:pPr>
        <w:spacing w:line="360" w:lineRule="auto"/>
        <w:ind w:firstLine="851"/>
        <w:jc w:val="both"/>
      </w:pPr>
      <w:r w:rsidRPr="00E76BB5">
        <w:t>В иных случаях нормативная прибыль определяется в соответствии с формулой:</w:t>
      </w:r>
    </w:p>
    <w:p w14:paraId="0B949700" w14:textId="5377847B" w:rsidR="006E0E9C" w:rsidRPr="00E76BB5" w:rsidRDefault="006E0E9C" w:rsidP="006E0E9C">
      <w:pPr>
        <w:autoSpaceDE w:val="0"/>
        <w:autoSpaceDN w:val="0"/>
        <w:adjustRightInd w:val="0"/>
        <w:spacing w:line="360" w:lineRule="auto"/>
        <w:ind w:firstLine="709"/>
        <w:jc w:val="both"/>
        <w:rPr>
          <w:rFonts w:eastAsia="Calibri"/>
        </w:rPr>
      </w:pPr>
      <w:r w:rsidRPr="00E76BB5">
        <w:rPr>
          <w:rFonts w:eastAsia="Calibri"/>
          <w:noProof/>
          <w:position w:val="-12"/>
        </w:rPr>
        <w:drawing>
          <wp:inline distT="0" distB="0" distL="0" distR="0" wp14:anchorId="3A873858" wp14:editId="26E8FE7B">
            <wp:extent cx="2043430" cy="33845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43430" cy="338455"/>
                    </a:xfrm>
                    <a:prstGeom prst="rect">
                      <a:avLst/>
                    </a:prstGeom>
                    <a:noFill/>
                    <a:ln>
                      <a:noFill/>
                    </a:ln>
                  </pic:spPr>
                </pic:pic>
              </a:graphicData>
            </a:graphic>
          </wp:inline>
        </w:drawing>
      </w:r>
    </w:p>
    <w:p w14:paraId="5E7187BB" w14:textId="77777777" w:rsidR="006E0E9C" w:rsidRPr="00E76BB5" w:rsidRDefault="006E0E9C" w:rsidP="006E0E9C">
      <w:pPr>
        <w:spacing w:line="360" w:lineRule="auto"/>
        <w:ind w:firstLine="851"/>
        <w:jc w:val="both"/>
      </w:pPr>
      <w:r w:rsidRPr="00E76BB5">
        <w:t>где:</w:t>
      </w:r>
    </w:p>
    <w:p w14:paraId="4470FBA2" w14:textId="77777777" w:rsidR="006E0E9C" w:rsidRPr="00E76BB5" w:rsidRDefault="006E0E9C" w:rsidP="006E0E9C">
      <w:pPr>
        <w:spacing w:line="360" w:lineRule="auto"/>
        <w:ind w:firstLine="851"/>
        <w:jc w:val="both"/>
      </w:pPr>
      <w:r w:rsidRPr="00E76BB5">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D724281" w14:textId="4305C1DE" w:rsidR="006E0E9C" w:rsidRPr="00E76BB5" w:rsidRDefault="006E0E9C" w:rsidP="006E0E9C">
      <w:pPr>
        <w:spacing w:line="360" w:lineRule="auto"/>
        <w:ind w:firstLine="851"/>
        <w:jc w:val="both"/>
      </w:pPr>
      <w:r w:rsidRPr="00E76BB5">
        <w:rPr>
          <w:noProof/>
        </w:rPr>
        <w:drawing>
          <wp:inline distT="0" distB="0" distL="0" distR="0" wp14:anchorId="708959DD" wp14:editId="7A73AECC">
            <wp:extent cx="519430" cy="33845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19430" cy="338455"/>
                    </a:xfrm>
                    <a:prstGeom prst="rect">
                      <a:avLst/>
                    </a:prstGeom>
                    <a:noFill/>
                    <a:ln>
                      <a:noFill/>
                    </a:ln>
                  </pic:spPr>
                </pic:pic>
              </a:graphicData>
            </a:graphic>
          </wp:inline>
        </w:drawing>
      </w:r>
      <w:r w:rsidRPr="00E76BB5">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40" w:history="1">
        <w:r w:rsidRPr="00E76BB5">
          <w:t>пункта 13</w:t>
        </w:r>
      </w:hyperlink>
      <w:r w:rsidRPr="00E76BB5">
        <w:t xml:space="preserve"> Основ ценообразования, тыс. руб.;</w:t>
      </w:r>
    </w:p>
    <w:p w14:paraId="636E21BB" w14:textId="77777777" w:rsidR="006E0E9C" w:rsidRPr="00E76BB5" w:rsidRDefault="006E0E9C" w:rsidP="006E0E9C">
      <w:pPr>
        <w:spacing w:line="360" w:lineRule="auto"/>
        <w:ind w:firstLine="851"/>
        <w:jc w:val="both"/>
      </w:pPr>
      <w:r w:rsidRPr="00E76BB5">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41" w:history="1">
        <w:r w:rsidRPr="00E76BB5">
          <w:t>кодексом</w:t>
        </w:r>
      </w:hyperlink>
      <w:r w:rsidRPr="00E76BB5">
        <w:t xml:space="preserve"> Российской Федерации, тыс. руб.</w:t>
      </w:r>
    </w:p>
    <w:p w14:paraId="1310FF18" w14:textId="77777777" w:rsidR="006E0E9C" w:rsidRPr="00E76BB5" w:rsidRDefault="006E0E9C" w:rsidP="006E0E9C">
      <w:pPr>
        <w:spacing w:line="360" w:lineRule="auto"/>
        <w:ind w:firstLine="851"/>
        <w:jc w:val="both"/>
      </w:pPr>
      <w:r w:rsidRPr="00E76BB5">
        <w:t xml:space="preserve">Учитывая, что регулируемая организация осуществляет производственную деятельность с использованием </w:t>
      </w:r>
      <w:proofErr w:type="gramStart"/>
      <w:r w:rsidRPr="00E76BB5">
        <w:t>основных фондов</w:t>
      </w:r>
      <w:proofErr w:type="gramEnd"/>
      <w:r w:rsidRPr="00E76BB5">
        <w:t xml:space="preserve"> принадлежащих ей на праве собственности, размер нормативной прибыли определяется по формуле:</w:t>
      </w:r>
    </w:p>
    <w:p w14:paraId="0E16EE60" w14:textId="2CA2A841" w:rsidR="006E0E9C" w:rsidRPr="00E76BB5" w:rsidRDefault="006E0E9C" w:rsidP="006E0E9C">
      <w:pPr>
        <w:spacing w:line="360" w:lineRule="auto"/>
        <w:ind w:firstLine="851"/>
        <w:jc w:val="both"/>
        <w:rPr>
          <w:rFonts w:eastAsia="Calibri"/>
        </w:rPr>
      </w:pPr>
      <w:r w:rsidRPr="00E76BB5">
        <w:rPr>
          <w:rFonts w:eastAsia="Calibri"/>
          <w:noProof/>
          <w:position w:val="-12"/>
        </w:rPr>
        <w:lastRenderedPageBreak/>
        <w:drawing>
          <wp:inline distT="0" distB="0" distL="0" distR="0" wp14:anchorId="60496194" wp14:editId="69F30F66">
            <wp:extent cx="2043430" cy="33845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43430" cy="338455"/>
                    </a:xfrm>
                    <a:prstGeom prst="rect">
                      <a:avLst/>
                    </a:prstGeom>
                    <a:noFill/>
                    <a:ln>
                      <a:noFill/>
                    </a:ln>
                  </pic:spPr>
                </pic:pic>
              </a:graphicData>
            </a:graphic>
          </wp:inline>
        </w:drawing>
      </w:r>
      <w:r w:rsidRPr="00E76BB5">
        <w:rPr>
          <w:rFonts w:eastAsia="Calibri"/>
          <w:position w:val="-12"/>
        </w:rPr>
        <w:t>.</w:t>
      </w:r>
    </w:p>
    <w:p w14:paraId="20C38443" w14:textId="77777777" w:rsidR="006E0E9C" w:rsidRPr="00E76BB5" w:rsidRDefault="006E0E9C" w:rsidP="006E0E9C">
      <w:pPr>
        <w:tabs>
          <w:tab w:val="left" w:pos="1890"/>
        </w:tabs>
        <w:spacing w:line="360" w:lineRule="auto"/>
        <w:ind w:firstLine="720"/>
        <w:jc w:val="both"/>
      </w:pPr>
      <w:r w:rsidRPr="00E76BB5">
        <w:t xml:space="preserve">Предприятие не заявляет в рамках данной статьи расходы на капитальные вложения. </w:t>
      </w:r>
    </w:p>
    <w:p w14:paraId="07B5B857" w14:textId="77777777" w:rsidR="006E0E9C" w:rsidRPr="00E76BB5" w:rsidRDefault="006E0E9C" w:rsidP="006E0E9C">
      <w:pPr>
        <w:tabs>
          <w:tab w:val="left" w:pos="1890"/>
        </w:tabs>
        <w:spacing w:line="360" w:lineRule="auto"/>
        <w:ind w:firstLine="720"/>
        <w:jc w:val="both"/>
      </w:pPr>
      <w:r w:rsidRPr="00E76BB5">
        <w:t>По социальным выплатам ООО «БТТК» планирует на 2019 год расходы в размере 1 109 тыс. руб.</w:t>
      </w:r>
    </w:p>
    <w:p w14:paraId="616D8558" w14:textId="77777777" w:rsidR="006E0E9C" w:rsidRPr="00E76BB5" w:rsidRDefault="006E0E9C" w:rsidP="006E0E9C">
      <w:pPr>
        <w:tabs>
          <w:tab w:val="left" w:pos="1890"/>
        </w:tabs>
        <w:spacing w:line="360" w:lineRule="auto"/>
        <w:ind w:firstLine="720"/>
        <w:jc w:val="both"/>
      </w:pPr>
      <w:r w:rsidRPr="00E76BB5">
        <w:t>Фактические расходы на выплаты, предусмотренные коллективным договором, за 2017 год отсутствуют, поскольку обслуживанием и ремонтом сетей занимается подрядная организация, фактически на предприятие работает 1 человек по совместительству.</w:t>
      </w:r>
    </w:p>
    <w:p w14:paraId="41A17376" w14:textId="77777777" w:rsidR="006E0E9C" w:rsidRPr="00E76BB5" w:rsidRDefault="006E0E9C" w:rsidP="006E0E9C">
      <w:pPr>
        <w:tabs>
          <w:tab w:val="left" w:pos="1890"/>
        </w:tabs>
        <w:spacing w:line="360" w:lineRule="auto"/>
        <w:ind w:firstLine="720"/>
        <w:jc w:val="both"/>
      </w:pPr>
      <w:r w:rsidRPr="00E76BB5">
        <w:t>Таким образом, эксперты предлагают не включать нормативную прибыль в состав НВВ на 2019 год.</w:t>
      </w:r>
    </w:p>
    <w:p w14:paraId="56FA74E2" w14:textId="77777777" w:rsidR="006E0E9C" w:rsidRPr="00E76BB5" w:rsidRDefault="006E0E9C" w:rsidP="006E0E9C">
      <w:pPr>
        <w:tabs>
          <w:tab w:val="left" w:pos="1890"/>
        </w:tabs>
        <w:spacing w:line="360" w:lineRule="auto"/>
        <w:ind w:firstLine="720"/>
        <w:jc w:val="both"/>
      </w:pPr>
    </w:p>
    <w:p w14:paraId="017EC26F" w14:textId="77777777" w:rsidR="006E0E9C" w:rsidRPr="00E76BB5" w:rsidRDefault="006E0E9C" w:rsidP="006E0E9C">
      <w:pPr>
        <w:pStyle w:val="3"/>
      </w:pPr>
      <w:bookmarkStart w:id="73" w:name="_Toc498880670"/>
      <w:bookmarkStart w:id="74" w:name="_Toc531941914"/>
      <w:r w:rsidRPr="00E76BB5">
        <w:t>Расчетная предпринимательская прибыль</w:t>
      </w:r>
      <w:bookmarkEnd w:id="73"/>
      <w:bookmarkEnd w:id="74"/>
    </w:p>
    <w:p w14:paraId="76F5CC5A" w14:textId="77777777" w:rsidR="006E0E9C" w:rsidRPr="00E76BB5" w:rsidRDefault="006E0E9C" w:rsidP="006E0E9C">
      <w:pPr>
        <w:tabs>
          <w:tab w:val="left" w:pos="1890"/>
        </w:tabs>
        <w:spacing w:line="360" w:lineRule="auto"/>
        <w:ind w:firstLine="720"/>
        <w:jc w:val="both"/>
      </w:pPr>
      <w:r w:rsidRPr="00E76BB5">
        <w:t>Согласно пп.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4EAD8318" w14:textId="77777777" w:rsidR="006E0E9C" w:rsidRPr="00E76BB5" w:rsidRDefault="006E0E9C" w:rsidP="006E0E9C">
      <w:pPr>
        <w:tabs>
          <w:tab w:val="left" w:pos="1890"/>
        </w:tabs>
        <w:spacing w:line="360" w:lineRule="auto"/>
        <w:ind w:firstLine="720"/>
        <w:jc w:val="both"/>
      </w:pPr>
      <w:r w:rsidRPr="00E76BB5">
        <w:t>Предприятие по данной статье предлагало учесть в НВВ расходы на 2019 год в сумме 3 928 тыс. руб.</w:t>
      </w:r>
    </w:p>
    <w:p w14:paraId="718B1266" w14:textId="77777777" w:rsidR="006E0E9C" w:rsidRPr="00E76BB5" w:rsidRDefault="006E0E9C" w:rsidP="006E0E9C">
      <w:pPr>
        <w:tabs>
          <w:tab w:val="left" w:pos="1890"/>
        </w:tabs>
        <w:spacing w:line="360" w:lineRule="auto"/>
        <w:ind w:firstLine="720"/>
        <w:jc w:val="both"/>
      </w:pPr>
      <w:r w:rsidRPr="00E76BB5">
        <w:t>Эксперты, рассчитав в соответствии с вышеуказанными требованиями расчетную предпринимательскую прибыль, предлагают включить в НВВ ООО «Беловская теплотранспортная компания» на 2019 год – 3 370 тыс. руб.</w:t>
      </w:r>
    </w:p>
    <w:p w14:paraId="7F4DB55B" w14:textId="77777777" w:rsidR="006E0E9C" w:rsidRPr="00E76BB5" w:rsidRDefault="006E0E9C" w:rsidP="006E0E9C">
      <w:pPr>
        <w:tabs>
          <w:tab w:val="left" w:pos="1890"/>
        </w:tabs>
        <w:spacing w:line="360" w:lineRule="auto"/>
        <w:ind w:firstLine="720"/>
        <w:jc w:val="both"/>
      </w:pPr>
    </w:p>
    <w:p w14:paraId="47661B65" w14:textId="77777777" w:rsidR="006E0E9C" w:rsidRPr="00E76BB5" w:rsidRDefault="006E0E9C" w:rsidP="006E0E9C">
      <w:pPr>
        <w:pStyle w:val="3"/>
      </w:pPr>
      <w:bookmarkStart w:id="75" w:name="_Toc498880671"/>
      <w:bookmarkStart w:id="76" w:name="_Toc531941915"/>
      <w:r w:rsidRPr="00E76BB5">
        <w:t>Результаты деятельности до перехода к регулированию цен (тарифов) на основе долгосрочных параметров регулирования</w:t>
      </w:r>
      <w:bookmarkEnd w:id="75"/>
      <w:bookmarkEnd w:id="76"/>
    </w:p>
    <w:p w14:paraId="3335CADB" w14:textId="77777777" w:rsidR="006E0E9C" w:rsidRPr="00E76BB5" w:rsidRDefault="006E0E9C" w:rsidP="006E0E9C">
      <w:pPr>
        <w:spacing w:line="360" w:lineRule="auto"/>
        <w:ind w:firstLine="720"/>
        <w:jc w:val="both"/>
      </w:pPr>
      <w:r w:rsidRPr="00E76BB5">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рассчитывается по формуле и может принимать как положительные, так и отрицательные значения.</w:t>
      </w:r>
    </w:p>
    <w:p w14:paraId="31B4133E" w14:textId="074E4E74" w:rsidR="006E0E9C" w:rsidRPr="00E76BB5" w:rsidRDefault="006E0E9C" w:rsidP="006E0E9C">
      <w:pPr>
        <w:spacing w:line="360" w:lineRule="auto"/>
        <w:ind w:firstLine="720"/>
        <w:jc w:val="both"/>
      </w:pPr>
      <w:r w:rsidRPr="00E76BB5">
        <w:rPr>
          <w:noProof/>
          <w:position w:val="-12"/>
        </w:rPr>
        <w:drawing>
          <wp:inline distT="0" distB="0" distL="0" distR="0" wp14:anchorId="7A3152FD" wp14:editId="6432AE1C">
            <wp:extent cx="2821940" cy="36131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21940" cy="361315"/>
                    </a:xfrm>
                    <a:prstGeom prst="rect">
                      <a:avLst/>
                    </a:prstGeom>
                    <a:noFill/>
                    <a:ln>
                      <a:noFill/>
                    </a:ln>
                  </pic:spPr>
                </pic:pic>
              </a:graphicData>
            </a:graphic>
          </wp:inline>
        </w:drawing>
      </w:r>
      <w:r w:rsidRPr="00E76BB5">
        <w:rPr>
          <w:position w:val="-12"/>
        </w:rPr>
        <w:t>, где:</w:t>
      </w:r>
    </w:p>
    <w:p w14:paraId="645309A3" w14:textId="252D4242" w:rsidR="006E0E9C" w:rsidRPr="00E76BB5" w:rsidRDefault="006E0E9C" w:rsidP="006E0E9C">
      <w:pPr>
        <w:spacing w:line="360" w:lineRule="auto"/>
        <w:ind w:firstLine="720"/>
        <w:jc w:val="both"/>
      </w:pPr>
      <w:r w:rsidRPr="00E76BB5">
        <w:rPr>
          <w:noProof/>
          <w:position w:val="-12"/>
        </w:rPr>
        <w:lastRenderedPageBreak/>
        <w:drawing>
          <wp:inline distT="0" distB="0" distL="0" distR="0" wp14:anchorId="5149A726" wp14:editId="73BC9857">
            <wp:extent cx="474345" cy="361315"/>
            <wp:effectExtent l="0" t="0" r="190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74345" cy="361315"/>
                    </a:xfrm>
                    <a:prstGeom prst="rect">
                      <a:avLst/>
                    </a:prstGeom>
                    <a:noFill/>
                    <a:ln>
                      <a:noFill/>
                    </a:ln>
                  </pic:spPr>
                </pic:pic>
              </a:graphicData>
            </a:graphic>
          </wp:inline>
        </w:drawing>
      </w:r>
      <w:r w:rsidRPr="00E76BB5">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w:t>
      </w:r>
    </w:p>
    <w:p w14:paraId="60A5A36E" w14:textId="3B4BEF72" w:rsidR="006E0E9C" w:rsidRPr="00E76BB5" w:rsidRDefault="006E0E9C" w:rsidP="006E0E9C">
      <w:pPr>
        <w:spacing w:line="360" w:lineRule="auto"/>
        <w:ind w:firstLine="720"/>
        <w:jc w:val="both"/>
      </w:pPr>
      <w:r w:rsidRPr="00E76BB5">
        <w:rPr>
          <w:noProof/>
          <w:position w:val="-12"/>
        </w:rPr>
        <w:drawing>
          <wp:inline distT="0" distB="0" distL="0" distR="0" wp14:anchorId="119E44BC" wp14:editId="7DD04DF7">
            <wp:extent cx="474345" cy="361315"/>
            <wp:effectExtent l="0" t="0" r="190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74345" cy="361315"/>
                    </a:xfrm>
                    <a:prstGeom prst="rect">
                      <a:avLst/>
                    </a:prstGeom>
                    <a:noFill/>
                    <a:ln>
                      <a:noFill/>
                    </a:ln>
                  </pic:spPr>
                </pic:pic>
              </a:graphicData>
            </a:graphic>
          </wp:inline>
        </w:drawing>
      </w:r>
      <w:r w:rsidRPr="00E76BB5">
        <w:rPr>
          <w:position w:val="-12"/>
        </w:rPr>
        <w:t xml:space="preserve"> </w:t>
      </w:r>
      <w:r w:rsidRPr="00E76BB5">
        <w:t>-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w:t>
      </w:r>
    </w:p>
    <w:p w14:paraId="4D7B9E68" w14:textId="28D1362F" w:rsidR="006E0E9C" w:rsidRPr="00E76BB5" w:rsidRDefault="006E0E9C" w:rsidP="006E0E9C">
      <w:pPr>
        <w:spacing w:line="360" w:lineRule="auto"/>
        <w:ind w:firstLine="720"/>
        <w:jc w:val="both"/>
      </w:pPr>
      <w:r w:rsidRPr="00E76BB5">
        <w:rPr>
          <w:noProof/>
          <w:position w:val="-12"/>
        </w:rPr>
        <w:drawing>
          <wp:inline distT="0" distB="0" distL="0" distR="0" wp14:anchorId="7FBF914C" wp14:editId="6920C277">
            <wp:extent cx="519430" cy="36131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19430" cy="361315"/>
                    </a:xfrm>
                    <a:prstGeom prst="rect">
                      <a:avLst/>
                    </a:prstGeom>
                    <a:noFill/>
                    <a:ln>
                      <a:noFill/>
                    </a:ln>
                  </pic:spPr>
                </pic:pic>
              </a:graphicData>
            </a:graphic>
          </wp:inline>
        </w:drawing>
      </w:r>
      <w:r w:rsidRPr="00E76BB5">
        <w:rPr>
          <w:position w:val="-12"/>
        </w:rPr>
        <w:t xml:space="preserve"> </w:t>
      </w:r>
      <w:r w:rsidRPr="00E76BB5">
        <w:t>- экономия от снижения потребления энергетических ресурсов, холодной воды и теплоносителя, определенная в соответствии с пунктом 31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14:paraId="1A78E7C1" w14:textId="77777777" w:rsidR="006E0E9C" w:rsidRPr="00E76BB5" w:rsidRDefault="006E0E9C" w:rsidP="006E0E9C">
      <w:pPr>
        <w:tabs>
          <w:tab w:val="left" w:pos="1890"/>
        </w:tabs>
        <w:spacing w:line="360" w:lineRule="auto"/>
        <w:ind w:firstLine="720"/>
        <w:jc w:val="both"/>
      </w:pPr>
      <w:r w:rsidRPr="00E76BB5">
        <w:t>Предприятие заявило выпадающие доходы за 2016 год – 26 491 тыс. руб., в том числе от фактического объёма потерь – 2 707 тыс. руб., за 2017 год – 47 824 тыс. руб., за 2018 год – 47 896 тыс. руб.</w:t>
      </w:r>
    </w:p>
    <w:p w14:paraId="2B5FA723" w14:textId="77777777" w:rsidR="006E0E9C" w:rsidRPr="00E76BB5" w:rsidRDefault="006E0E9C" w:rsidP="006E0E9C">
      <w:pPr>
        <w:tabs>
          <w:tab w:val="left" w:pos="1890"/>
        </w:tabs>
        <w:spacing w:line="360" w:lineRule="auto"/>
        <w:ind w:firstLine="720"/>
        <w:jc w:val="both"/>
      </w:pPr>
      <w:r w:rsidRPr="00E76BB5">
        <w:t>Эксперты считают следующее:</w:t>
      </w:r>
    </w:p>
    <w:p w14:paraId="0F9BC342" w14:textId="77777777" w:rsidR="006E0E9C" w:rsidRPr="00E76BB5" w:rsidRDefault="006E0E9C" w:rsidP="006E0E9C">
      <w:pPr>
        <w:tabs>
          <w:tab w:val="left" w:pos="1890"/>
        </w:tabs>
        <w:spacing w:line="360" w:lineRule="auto"/>
        <w:ind w:firstLine="720"/>
        <w:jc w:val="both"/>
      </w:pPr>
      <w:r w:rsidRPr="00E76BB5">
        <w:t>Выпадающие доходы от фактического объёма потерь эксперты считают экономически необоснованными, поскольку данная величина является нормативной.</w:t>
      </w:r>
    </w:p>
    <w:p w14:paraId="659E70C6" w14:textId="77777777" w:rsidR="006E0E9C" w:rsidRPr="00E76BB5" w:rsidRDefault="006E0E9C" w:rsidP="006E0E9C">
      <w:pPr>
        <w:tabs>
          <w:tab w:val="left" w:pos="1890"/>
        </w:tabs>
        <w:spacing w:line="360" w:lineRule="auto"/>
        <w:ind w:firstLine="720"/>
        <w:jc w:val="both"/>
      </w:pPr>
      <w:r w:rsidRPr="00E76BB5">
        <w:t>Оставшаяся часть выпадающие доходов за 2016 год не учитывается в расчёте НВВ по передаче тепловой энергии на 2019 год, поскольку существуют ограничения изменения размера вносимой гражданами платы за коммунальные услуги - рост тарифов на тепловую энергию в среднем по Кемеровской области не должен превышать 3% к тарифам, утвержденным с 1 июля 2019 года (согласно распоряжению Правительства РФ от 15.11.2018 № 2490-р «Об утверждении индексов изменения размера вносимой гражданами платы за коммунальные услуги в среднем по субъектам Российской Федерации»).</w:t>
      </w:r>
    </w:p>
    <w:p w14:paraId="0A5945CF" w14:textId="77777777" w:rsidR="006E0E9C" w:rsidRPr="00E76BB5" w:rsidRDefault="006E0E9C" w:rsidP="006E0E9C">
      <w:pPr>
        <w:tabs>
          <w:tab w:val="left" w:pos="1890"/>
        </w:tabs>
        <w:spacing w:line="360" w:lineRule="auto"/>
        <w:ind w:firstLine="720"/>
        <w:jc w:val="both"/>
      </w:pPr>
      <w:r w:rsidRPr="00E76BB5">
        <w:t>Выпадающие доходы (избыток средств) 2017 года рассматривается в данной экспертном заключении в разделе «Корректировки с целью учета отклонения фактических значений параметров расчета тарифов от значений, учтенных при установлении тарифов» в соответствии с методикой расчёта тарифов методом индексации.</w:t>
      </w:r>
    </w:p>
    <w:p w14:paraId="1DD7BC91" w14:textId="77777777" w:rsidR="006E0E9C" w:rsidRPr="00E76BB5" w:rsidRDefault="006E0E9C" w:rsidP="006E0E9C">
      <w:pPr>
        <w:tabs>
          <w:tab w:val="left" w:pos="1890"/>
        </w:tabs>
        <w:spacing w:line="360" w:lineRule="auto"/>
        <w:ind w:firstLine="720"/>
        <w:jc w:val="both"/>
      </w:pPr>
      <w:r w:rsidRPr="00E76BB5">
        <w:t xml:space="preserve">Выпадающие доходы (избыток средств) 2018 года будут рассматриваться при расчёте НВВ по передаче тепловой энергии на 2020 год в рамках «Корректировки с целью учета </w:t>
      </w:r>
      <w:r w:rsidRPr="00E76BB5">
        <w:lastRenderedPageBreak/>
        <w:t>отклонения фактических значений параметров расчета тарифов от значений, учтенных при установлении тарифов» в соответствии с методикой расчёта тарифов методом индексации.</w:t>
      </w:r>
    </w:p>
    <w:p w14:paraId="0B173BD8" w14:textId="77777777" w:rsidR="006E0E9C" w:rsidRPr="00E76BB5" w:rsidRDefault="006E0E9C" w:rsidP="006E0E9C">
      <w:pPr>
        <w:pStyle w:val="3"/>
      </w:pPr>
      <w:bookmarkStart w:id="77" w:name="_Toc531941916"/>
      <w:r w:rsidRPr="00E76BB5">
        <w:t>Корректировки с целью учета отклонения фактических значений параметров расчета тарифов от значений, учтенных при установлении тарифов</w:t>
      </w:r>
      <w:bookmarkEnd w:id="77"/>
    </w:p>
    <w:p w14:paraId="155F80A6" w14:textId="77777777" w:rsidR="006E0E9C" w:rsidRPr="00E76BB5" w:rsidRDefault="006E0E9C" w:rsidP="006E0E9C">
      <w:pPr>
        <w:spacing w:line="360" w:lineRule="auto"/>
        <w:ind w:firstLine="720"/>
        <w:jc w:val="both"/>
      </w:pPr>
      <w:r w:rsidRPr="00E76BB5">
        <w:t>Согласно пункту 49, в целях корректировки долгосрочного тарифа в соответствии с пунктом 52 Методических указаний,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w:t>
      </w:r>
    </w:p>
    <w:p w14:paraId="0BD7161B" w14:textId="77777777" w:rsidR="006E0E9C" w:rsidRPr="00E76BB5" w:rsidRDefault="006E0E9C" w:rsidP="006E0E9C">
      <w:pPr>
        <w:spacing w:line="360" w:lineRule="auto"/>
        <w:ind w:firstLine="720"/>
        <w:jc w:val="both"/>
      </w:pPr>
      <w:r w:rsidRPr="00E76BB5">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577CD51" w14:textId="77777777" w:rsidR="006E0E9C" w:rsidRPr="00E76BB5" w:rsidRDefault="006E0E9C" w:rsidP="006E0E9C">
      <w:pPr>
        <w:spacing w:line="360" w:lineRule="auto"/>
        <w:ind w:firstLine="720"/>
        <w:jc w:val="both"/>
      </w:pPr>
      <w:r w:rsidRPr="00E76BB5">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700C8F83" w14:textId="77777777" w:rsidR="006E0E9C" w:rsidRPr="00E76BB5" w:rsidRDefault="006E0E9C" w:rsidP="006E0E9C">
      <w:pPr>
        <w:spacing w:line="360" w:lineRule="auto"/>
        <w:ind w:firstLine="720"/>
        <w:jc w:val="both"/>
      </w:pPr>
      <w:r w:rsidRPr="00E76BB5">
        <w:t>Фактическая необходимая валовая выручка (необходимая валовая выручка на основе фактических значений параметров взамен прогнозных) на передачу тепловой энергии, с учетом нормативных показателей, рассчитана экспертами по группам статей.</w:t>
      </w:r>
    </w:p>
    <w:p w14:paraId="2CEA94CB" w14:textId="77777777" w:rsidR="006E0E9C" w:rsidRPr="00E76BB5" w:rsidRDefault="006E0E9C" w:rsidP="006E0E9C">
      <w:pPr>
        <w:spacing w:line="360" w:lineRule="auto"/>
        <w:ind w:firstLine="720"/>
        <w:jc w:val="both"/>
      </w:pPr>
      <w:r w:rsidRPr="00E76BB5">
        <w:t xml:space="preserve">1. </w:t>
      </w:r>
      <w:r w:rsidRPr="00E76BB5">
        <w:rPr>
          <w:u w:val="single"/>
        </w:rPr>
        <w:t>Операционные расходы</w:t>
      </w:r>
      <w:r w:rsidRPr="00E76BB5">
        <w:t>, определенные исходя из фактических значений параметров расчета тарифов (согласно пункту 56 Методических указаний).</w:t>
      </w:r>
    </w:p>
    <w:p w14:paraId="3E5B017E" w14:textId="77777777" w:rsidR="006E0E9C" w:rsidRPr="00E76BB5" w:rsidRDefault="006E0E9C" w:rsidP="006E0E9C">
      <w:pPr>
        <w:spacing w:line="360" w:lineRule="auto"/>
        <w:ind w:firstLine="720"/>
        <w:jc w:val="both"/>
      </w:pPr>
      <w:r w:rsidRPr="00E76BB5">
        <w:t>Фактические операционные расходы за 2017 год ООО «БТТК» принимаются экспертами на уровне базовых значений, т.е. 40 076 тыс. руб.</w:t>
      </w:r>
    </w:p>
    <w:p w14:paraId="44551F22" w14:textId="77777777" w:rsidR="006E0E9C" w:rsidRPr="00E76BB5" w:rsidRDefault="006E0E9C" w:rsidP="006E0E9C">
      <w:pPr>
        <w:spacing w:line="360" w:lineRule="auto"/>
        <w:ind w:firstLine="720"/>
        <w:jc w:val="both"/>
      </w:pPr>
      <w:r w:rsidRPr="00E76BB5">
        <w:t xml:space="preserve">2. </w:t>
      </w:r>
      <w:r w:rsidRPr="00E76BB5">
        <w:rPr>
          <w:u w:val="single"/>
        </w:rPr>
        <w:t>Неподконтрольные расходы</w:t>
      </w:r>
      <w:r w:rsidRPr="00E76BB5">
        <w:t xml:space="preserve"> (расходы на страхование, налог на имущество организации, земельные платежи, отчисления на социальные нужды, амортизация, расходы на выплаты по договорам займа и кредитным договорам) проанализированы экспертами на предмет документального подтверждения и фактического отражения в бухгалтерском учёте (налоговых декларациях, первичных документах, выгрузки из бухгалтерских программ). </w:t>
      </w:r>
    </w:p>
    <w:p w14:paraId="10982575" w14:textId="77777777" w:rsidR="006E0E9C" w:rsidRPr="00E76BB5" w:rsidRDefault="006E0E9C" w:rsidP="006E0E9C">
      <w:pPr>
        <w:spacing w:line="360" w:lineRule="auto"/>
        <w:ind w:firstLine="720"/>
        <w:jc w:val="both"/>
      </w:pPr>
      <w:r w:rsidRPr="00E76BB5">
        <w:t>В целях формирования НВВ на основе фактических значений параметров взамен прогнозных, учитываются фактически произведённые в 2017 году неподконтрольные расходы (в соответствии с п. 39 Методических указаний) в размере 26 306 тыс. руб.</w:t>
      </w:r>
    </w:p>
    <w:p w14:paraId="37E1C5A2" w14:textId="77777777" w:rsidR="006E0E9C" w:rsidRPr="00E76BB5" w:rsidRDefault="006E0E9C" w:rsidP="00123BBD">
      <w:pPr>
        <w:numPr>
          <w:ilvl w:val="0"/>
          <w:numId w:val="13"/>
        </w:numPr>
        <w:ind w:right="-142"/>
        <w:jc w:val="right"/>
      </w:pPr>
    </w:p>
    <w:p w14:paraId="6273F211" w14:textId="77777777" w:rsidR="00EB6BBE" w:rsidRPr="00E76BB5" w:rsidRDefault="00EB6BBE" w:rsidP="006E0E9C">
      <w:pPr>
        <w:jc w:val="center"/>
        <w:rPr>
          <w:b/>
        </w:rPr>
      </w:pPr>
    </w:p>
    <w:p w14:paraId="6B67A04E" w14:textId="5EEA6D67" w:rsidR="006E0E9C" w:rsidRPr="00E76BB5" w:rsidRDefault="006E0E9C" w:rsidP="006E0E9C">
      <w:pPr>
        <w:jc w:val="center"/>
        <w:rPr>
          <w:b/>
        </w:rPr>
      </w:pPr>
      <w:r w:rsidRPr="00E76BB5">
        <w:rPr>
          <w:b/>
        </w:rPr>
        <w:lastRenderedPageBreak/>
        <w:t>Фактические неподконтрольные расходы ООО «БТТК»</w:t>
      </w:r>
    </w:p>
    <w:p w14:paraId="017DC2FB" w14:textId="77777777" w:rsidR="006E0E9C" w:rsidRPr="00E76BB5" w:rsidRDefault="006E0E9C" w:rsidP="006E0E9C">
      <w:pPr>
        <w:jc w:val="right"/>
      </w:pPr>
      <w:r w:rsidRPr="00E76BB5">
        <w:t>тыс. руб.</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99"/>
        <w:gridCol w:w="2009"/>
      </w:tblGrid>
      <w:tr w:rsidR="006E0E9C" w:rsidRPr="00E76BB5" w14:paraId="15CB3C32" w14:textId="77777777" w:rsidTr="000874A9">
        <w:trPr>
          <w:trHeight w:val="417"/>
          <w:tblHeader/>
          <w:jc w:val="center"/>
        </w:trPr>
        <w:tc>
          <w:tcPr>
            <w:tcW w:w="817" w:type="dxa"/>
            <w:shd w:val="clear" w:color="auto" w:fill="auto"/>
            <w:vAlign w:val="center"/>
            <w:hideMark/>
          </w:tcPr>
          <w:p w14:paraId="50ADC75D" w14:textId="77777777" w:rsidR="006E0E9C" w:rsidRPr="00E76BB5" w:rsidRDefault="006E0E9C" w:rsidP="000874A9">
            <w:pPr>
              <w:jc w:val="center"/>
            </w:pPr>
            <w:r w:rsidRPr="00E76BB5">
              <w:t>№</w:t>
            </w:r>
            <w:r w:rsidRPr="00E76BB5">
              <w:br/>
              <w:t>п. п.</w:t>
            </w:r>
          </w:p>
        </w:tc>
        <w:tc>
          <w:tcPr>
            <w:tcW w:w="6999" w:type="dxa"/>
            <w:shd w:val="clear" w:color="auto" w:fill="auto"/>
            <w:noWrap/>
            <w:vAlign w:val="center"/>
            <w:hideMark/>
          </w:tcPr>
          <w:p w14:paraId="35C60CC2" w14:textId="77777777" w:rsidR="006E0E9C" w:rsidRPr="00E76BB5" w:rsidRDefault="006E0E9C" w:rsidP="000874A9">
            <w:pPr>
              <w:jc w:val="center"/>
            </w:pPr>
            <w:r w:rsidRPr="00E76BB5">
              <w:t>Показатель</w:t>
            </w:r>
          </w:p>
        </w:tc>
        <w:tc>
          <w:tcPr>
            <w:tcW w:w="2009" w:type="dxa"/>
            <w:shd w:val="clear" w:color="auto" w:fill="auto"/>
            <w:vAlign w:val="center"/>
          </w:tcPr>
          <w:p w14:paraId="09E448D8" w14:textId="77777777" w:rsidR="006E0E9C" w:rsidRPr="00E76BB5" w:rsidRDefault="006E0E9C" w:rsidP="000874A9">
            <w:pPr>
              <w:jc w:val="center"/>
            </w:pPr>
            <w:r w:rsidRPr="00E76BB5">
              <w:t>Факт за 2017 год (по оценке экспертов)</w:t>
            </w:r>
          </w:p>
        </w:tc>
      </w:tr>
      <w:tr w:rsidR="006E0E9C" w:rsidRPr="00E76BB5" w14:paraId="5DA83856" w14:textId="77777777" w:rsidTr="000874A9">
        <w:trPr>
          <w:trHeight w:val="525"/>
          <w:jc w:val="center"/>
        </w:trPr>
        <w:tc>
          <w:tcPr>
            <w:tcW w:w="817" w:type="dxa"/>
            <w:shd w:val="clear" w:color="auto" w:fill="auto"/>
            <w:noWrap/>
            <w:vAlign w:val="center"/>
            <w:hideMark/>
          </w:tcPr>
          <w:p w14:paraId="30D106B5" w14:textId="77777777" w:rsidR="006E0E9C" w:rsidRPr="00E76BB5" w:rsidRDefault="006E0E9C" w:rsidP="000874A9">
            <w:pPr>
              <w:jc w:val="center"/>
            </w:pPr>
            <w:r w:rsidRPr="00E76BB5">
              <w:t>1.1</w:t>
            </w:r>
          </w:p>
        </w:tc>
        <w:tc>
          <w:tcPr>
            <w:tcW w:w="6999" w:type="dxa"/>
            <w:shd w:val="clear" w:color="auto" w:fill="auto"/>
            <w:vAlign w:val="center"/>
            <w:hideMark/>
          </w:tcPr>
          <w:p w14:paraId="5DFB1E9A" w14:textId="77777777" w:rsidR="006E0E9C" w:rsidRPr="00E76BB5" w:rsidRDefault="006E0E9C" w:rsidP="000874A9">
            <w:r w:rsidRPr="00E76BB5">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05D1D36A" w14:textId="77777777" w:rsidR="006E0E9C" w:rsidRPr="00E76BB5" w:rsidRDefault="006E0E9C" w:rsidP="000874A9">
            <w:pPr>
              <w:jc w:val="center"/>
            </w:pPr>
            <w:r w:rsidRPr="00E76BB5">
              <w:t>0</w:t>
            </w:r>
          </w:p>
        </w:tc>
      </w:tr>
      <w:tr w:rsidR="006E0E9C" w:rsidRPr="00E76BB5" w14:paraId="69C3538D" w14:textId="77777777" w:rsidTr="000874A9">
        <w:trPr>
          <w:trHeight w:val="300"/>
          <w:jc w:val="center"/>
        </w:trPr>
        <w:tc>
          <w:tcPr>
            <w:tcW w:w="817" w:type="dxa"/>
            <w:shd w:val="clear" w:color="auto" w:fill="auto"/>
            <w:noWrap/>
            <w:vAlign w:val="center"/>
            <w:hideMark/>
          </w:tcPr>
          <w:p w14:paraId="1986293D" w14:textId="77777777" w:rsidR="006E0E9C" w:rsidRPr="00E76BB5" w:rsidRDefault="006E0E9C" w:rsidP="000874A9">
            <w:pPr>
              <w:jc w:val="center"/>
            </w:pPr>
            <w:r w:rsidRPr="00E76BB5">
              <w:t>1.2</w:t>
            </w:r>
          </w:p>
        </w:tc>
        <w:tc>
          <w:tcPr>
            <w:tcW w:w="6999" w:type="dxa"/>
            <w:shd w:val="clear" w:color="auto" w:fill="auto"/>
            <w:noWrap/>
            <w:vAlign w:val="center"/>
            <w:hideMark/>
          </w:tcPr>
          <w:p w14:paraId="4AE8D583" w14:textId="77777777" w:rsidR="006E0E9C" w:rsidRPr="00E76BB5" w:rsidRDefault="006E0E9C" w:rsidP="000874A9">
            <w:r w:rsidRPr="00E76BB5">
              <w:t>Арендная плата</w:t>
            </w:r>
          </w:p>
        </w:tc>
        <w:tc>
          <w:tcPr>
            <w:tcW w:w="2009" w:type="dxa"/>
            <w:shd w:val="clear" w:color="auto" w:fill="auto"/>
            <w:vAlign w:val="center"/>
          </w:tcPr>
          <w:p w14:paraId="6153DFF3" w14:textId="77777777" w:rsidR="006E0E9C" w:rsidRPr="00E76BB5" w:rsidRDefault="006E0E9C" w:rsidP="000874A9">
            <w:pPr>
              <w:jc w:val="center"/>
            </w:pPr>
            <w:r w:rsidRPr="00E76BB5">
              <w:t>0</w:t>
            </w:r>
          </w:p>
        </w:tc>
      </w:tr>
      <w:tr w:rsidR="006E0E9C" w:rsidRPr="00E76BB5" w14:paraId="196A1772" w14:textId="77777777" w:rsidTr="000874A9">
        <w:trPr>
          <w:trHeight w:val="300"/>
          <w:jc w:val="center"/>
        </w:trPr>
        <w:tc>
          <w:tcPr>
            <w:tcW w:w="817" w:type="dxa"/>
            <w:shd w:val="clear" w:color="auto" w:fill="auto"/>
            <w:noWrap/>
            <w:vAlign w:val="center"/>
            <w:hideMark/>
          </w:tcPr>
          <w:p w14:paraId="0569461B" w14:textId="77777777" w:rsidR="006E0E9C" w:rsidRPr="00E76BB5" w:rsidRDefault="006E0E9C" w:rsidP="000874A9">
            <w:pPr>
              <w:jc w:val="center"/>
            </w:pPr>
            <w:r w:rsidRPr="00E76BB5">
              <w:t>1.3</w:t>
            </w:r>
          </w:p>
        </w:tc>
        <w:tc>
          <w:tcPr>
            <w:tcW w:w="6999" w:type="dxa"/>
            <w:shd w:val="clear" w:color="auto" w:fill="auto"/>
            <w:noWrap/>
            <w:vAlign w:val="center"/>
            <w:hideMark/>
          </w:tcPr>
          <w:p w14:paraId="32B33348" w14:textId="77777777" w:rsidR="006E0E9C" w:rsidRPr="00E76BB5" w:rsidRDefault="006E0E9C" w:rsidP="000874A9">
            <w:r w:rsidRPr="00E76BB5">
              <w:t>Концессионная плата</w:t>
            </w:r>
          </w:p>
        </w:tc>
        <w:tc>
          <w:tcPr>
            <w:tcW w:w="2009" w:type="dxa"/>
            <w:shd w:val="clear" w:color="auto" w:fill="auto"/>
            <w:vAlign w:val="center"/>
          </w:tcPr>
          <w:p w14:paraId="1FC310D9" w14:textId="77777777" w:rsidR="006E0E9C" w:rsidRPr="00E76BB5" w:rsidRDefault="006E0E9C" w:rsidP="000874A9">
            <w:pPr>
              <w:jc w:val="center"/>
            </w:pPr>
            <w:r w:rsidRPr="00E76BB5">
              <w:t> 0</w:t>
            </w:r>
          </w:p>
        </w:tc>
      </w:tr>
      <w:tr w:rsidR="006E0E9C" w:rsidRPr="00E76BB5" w14:paraId="5D86D0BB" w14:textId="77777777" w:rsidTr="000874A9">
        <w:trPr>
          <w:trHeight w:val="513"/>
          <w:jc w:val="center"/>
        </w:trPr>
        <w:tc>
          <w:tcPr>
            <w:tcW w:w="817" w:type="dxa"/>
            <w:shd w:val="clear" w:color="auto" w:fill="auto"/>
            <w:noWrap/>
            <w:vAlign w:val="center"/>
            <w:hideMark/>
          </w:tcPr>
          <w:p w14:paraId="16123640" w14:textId="77777777" w:rsidR="006E0E9C" w:rsidRPr="00E76BB5" w:rsidRDefault="006E0E9C" w:rsidP="000874A9">
            <w:pPr>
              <w:jc w:val="center"/>
            </w:pPr>
            <w:r w:rsidRPr="00E76BB5">
              <w:t>1.4</w:t>
            </w:r>
          </w:p>
        </w:tc>
        <w:tc>
          <w:tcPr>
            <w:tcW w:w="6999" w:type="dxa"/>
            <w:shd w:val="clear" w:color="auto" w:fill="auto"/>
            <w:vAlign w:val="center"/>
            <w:hideMark/>
          </w:tcPr>
          <w:p w14:paraId="53B7F3D0" w14:textId="77777777" w:rsidR="006E0E9C" w:rsidRPr="00E76BB5" w:rsidRDefault="006E0E9C" w:rsidP="000874A9">
            <w:r w:rsidRPr="00E76BB5">
              <w:t>Расходы на уплату налогов, сборов и других обязательных платежей, в том числе:</w:t>
            </w:r>
          </w:p>
        </w:tc>
        <w:tc>
          <w:tcPr>
            <w:tcW w:w="2009" w:type="dxa"/>
            <w:shd w:val="clear" w:color="auto" w:fill="auto"/>
            <w:vAlign w:val="center"/>
          </w:tcPr>
          <w:p w14:paraId="5311661A" w14:textId="77777777" w:rsidR="006E0E9C" w:rsidRPr="00E76BB5" w:rsidRDefault="006E0E9C" w:rsidP="000874A9">
            <w:pPr>
              <w:jc w:val="center"/>
            </w:pPr>
            <w:r w:rsidRPr="00E76BB5">
              <w:t>2 566</w:t>
            </w:r>
          </w:p>
        </w:tc>
      </w:tr>
      <w:tr w:rsidR="006E0E9C" w:rsidRPr="00E76BB5" w14:paraId="0E80F946" w14:textId="77777777" w:rsidTr="000874A9">
        <w:trPr>
          <w:trHeight w:val="832"/>
          <w:jc w:val="center"/>
        </w:trPr>
        <w:tc>
          <w:tcPr>
            <w:tcW w:w="817" w:type="dxa"/>
            <w:shd w:val="clear" w:color="auto" w:fill="auto"/>
            <w:noWrap/>
            <w:vAlign w:val="center"/>
            <w:hideMark/>
          </w:tcPr>
          <w:p w14:paraId="1802753F" w14:textId="77777777" w:rsidR="006E0E9C" w:rsidRPr="00E76BB5" w:rsidRDefault="006E0E9C" w:rsidP="000874A9">
            <w:pPr>
              <w:jc w:val="center"/>
            </w:pPr>
            <w:r w:rsidRPr="00E76BB5">
              <w:t>1.4.1</w:t>
            </w:r>
          </w:p>
        </w:tc>
        <w:tc>
          <w:tcPr>
            <w:tcW w:w="6999" w:type="dxa"/>
            <w:shd w:val="clear" w:color="auto" w:fill="auto"/>
            <w:vAlign w:val="center"/>
            <w:hideMark/>
          </w:tcPr>
          <w:p w14:paraId="3158A729" w14:textId="77777777" w:rsidR="006E0E9C" w:rsidRPr="00E76BB5" w:rsidRDefault="006E0E9C" w:rsidP="000874A9">
            <w:r w:rsidRPr="00E76BB5">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3111AF5B" w14:textId="77777777" w:rsidR="006E0E9C" w:rsidRPr="00E76BB5" w:rsidRDefault="006E0E9C" w:rsidP="000874A9">
            <w:pPr>
              <w:jc w:val="center"/>
            </w:pPr>
            <w:r w:rsidRPr="00E76BB5">
              <w:t> </w:t>
            </w:r>
          </w:p>
        </w:tc>
      </w:tr>
      <w:tr w:rsidR="006E0E9C" w:rsidRPr="00E76BB5" w14:paraId="1319C20A" w14:textId="77777777" w:rsidTr="000874A9">
        <w:trPr>
          <w:trHeight w:val="136"/>
          <w:jc w:val="center"/>
        </w:trPr>
        <w:tc>
          <w:tcPr>
            <w:tcW w:w="817" w:type="dxa"/>
            <w:shd w:val="clear" w:color="auto" w:fill="auto"/>
            <w:noWrap/>
            <w:vAlign w:val="center"/>
            <w:hideMark/>
          </w:tcPr>
          <w:p w14:paraId="04E7A349" w14:textId="77777777" w:rsidR="006E0E9C" w:rsidRPr="00E76BB5" w:rsidRDefault="006E0E9C" w:rsidP="000874A9">
            <w:pPr>
              <w:jc w:val="center"/>
            </w:pPr>
            <w:r w:rsidRPr="00E76BB5">
              <w:t>1.4.2</w:t>
            </w:r>
          </w:p>
        </w:tc>
        <w:tc>
          <w:tcPr>
            <w:tcW w:w="6999" w:type="dxa"/>
            <w:shd w:val="clear" w:color="auto" w:fill="auto"/>
            <w:vAlign w:val="center"/>
            <w:hideMark/>
          </w:tcPr>
          <w:p w14:paraId="456FEB7B" w14:textId="77777777" w:rsidR="006E0E9C" w:rsidRPr="00E76BB5" w:rsidRDefault="006E0E9C" w:rsidP="000874A9">
            <w:r w:rsidRPr="00E76BB5">
              <w:t>расходы на обязательное страхование</w:t>
            </w:r>
          </w:p>
        </w:tc>
        <w:tc>
          <w:tcPr>
            <w:tcW w:w="2009" w:type="dxa"/>
            <w:shd w:val="clear" w:color="auto" w:fill="auto"/>
            <w:vAlign w:val="center"/>
          </w:tcPr>
          <w:p w14:paraId="71A99DDB" w14:textId="77777777" w:rsidR="006E0E9C" w:rsidRPr="00E76BB5" w:rsidRDefault="006E0E9C" w:rsidP="000874A9">
            <w:pPr>
              <w:jc w:val="center"/>
            </w:pPr>
            <w:r w:rsidRPr="00E76BB5">
              <w:t>12</w:t>
            </w:r>
          </w:p>
        </w:tc>
      </w:tr>
      <w:tr w:rsidR="006E0E9C" w:rsidRPr="00E76BB5" w14:paraId="194B0D55" w14:textId="77777777" w:rsidTr="000874A9">
        <w:trPr>
          <w:trHeight w:val="355"/>
          <w:jc w:val="center"/>
        </w:trPr>
        <w:tc>
          <w:tcPr>
            <w:tcW w:w="817" w:type="dxa"/>
            <w:shd w:val="clear" w:color="auto" w:fill="auto"/>
            <w:noWrap/>
            <w:vAlign w:val="center"/>
            <w:hideMark/>
          </w:tcPr>
          <w:p w14:paraId="5E35A743" w14:textId="77777777" w:rsidR="006E0E9C" w:rsidRPr="00E76BB5" w:rsidRDefault="006E0E9C" w:rsidP="000874A9">
            <w:pPr>
              <w:jc w:val="center"/>
            </w:pPr>
            <w:r w:rsidRPr="00E76BB5">
              <w:t>1.4.3</w:t>
            </w:r>
          </w:p>
        </w:tc>
        <w:tc>
          <w:tcPr>
            <w:tcW w:w="6999" w:type="dxa"/>
            <w:shd w:val="clear" w:color="auto" w:fill="auto"/>
            <w:noWrap/>
            <w:vAlign w:val="center"/>
            <w:hideMark/>
          </w:tcPr>
          <w:p w14:paraId="4B5EA6EE" w14:textId="77777777" w:rsidR="006E0E9C" w:rsidRPr="00E76BB5" w:rsidRDefault="006E0E9C" w:rsidP="000874A9">
            <w:r w:rsidRPr="00E76BB5">
              <w:t xml:space="preserve">иные расходы </w:t>
            </w:r>
          </w:p>
        </w:tc>
        <w:tc>
          <w:tcPr>
            <w:tcW w:w="2009" w:type="dxa"/>
            <w:shd w:val="clear" w:color="auto" w:fill="auto"/>
            <w:vAlign w:val="center"/>
          </w:tcPr>
          <w:p w14:paraId="0936E064" w14:textId="77777777" w:rsidR="006E0E9C" w:rsidRPr="00E76BB5" w:rsidRDefault="006E0E9C" w:rsidP="000874A9">
            <w:pPr>
              <w:jc w:val="center"/>
            </w:pPr>
            <w:r w:rsidRPr="00E76BB5">
              <w:t>2 554</w:t>
            </w:r>
          </w:p>
        </w:tc>
      </w:tr>
      <w:tr w:rsidR="006E0E9C" w:rsidRPr="00E76BB5" w14:paraId="4FFC54B3" w14:textId="77777777" w:rsidTr="000874A9">
        <w:trPr>
          <w:trHeight w:val="355"/>
          <w:jc w:val="center"/>
        </w:trPr>
        <w:tc>
          <w:tcPr>
            <w:tcW w:w="817" w:type="dxa"/>
            <w:shd w:val="clear" w:color="auto" w:fill="auto"/>
            <w:noWrap/>
            <w:vAlign w:val="center"/>
          </w:tcPr>
          <w:p w14:paraId="6F4B47C6" w14:textId="77777777" w:rsidR="006E0E9C" w:rsidRPr="00E76BB5" w:rsidRDefault="006E0E9C" w:rsidP="000874A9">
            <w:pPr>
              <w:jc w:val="center"/>
            </w:pPr>
          </w:p>
        </w:tc>
        <w:tc>
          <w:tcPr>
            <w:tcW w:w="6999" w:type="dxa"/>
            <w:shd w:val="clear" w:color="auto" w:fill="auto"/>
            <w:noWrap/>
            <w:vAlign w:val="center"/>
          </w:tcPr>
          <w:p w14:paraId="360D653A" w14:textId="77777777" w:rsidR="006E0E9C" w:rsidRPr="00E76BB5" w:rsidRDefault="006E0E9C" w:rsidP="000874A9">
            <w:r w:rsidRPr="00E76BB5">
              <w:t xml:space="preserve">- налог на имущество организаций            </w:t>
            </w:r>
          </w:p>
        </w:tc>
        <w:tc>
          <w:tcPr>
            <w:tcW w:w="2009" w:type="dxa"/>
            <w:shd w:val="clear" w:color="auto" w:fill="auto"/>
            <w:vAlign w:val="center"/>
          </w:tcPr>
          <w:p w14:paraId="3AF123EF" w14:textId="77777777" w:rsidR="006E0E9C" w:rsidRPr="00E76BB5" w:rsidRDefault="006E0E9C" w:rsidP="000874A9">
            <w:pPr>
              <w:jc w:val="center"/>
            </w:pPr>
            <w:r w:rsidRPr="00E76BB5">
              <w:t>2 011</w:t>
            </w:r>
          </w:p>
        </w:tc>
      </w:tr>
      <w:tr w:rsidR="006E0E9C" w:rsidRPr="00E76BB5" w14:paraId="7839E5A6" w14:textId="77777777" w:rsidTr="000874A9">
        <w:trPr>
          <w:trHeight w:val="355"/>
          <w:jc w:val="center"/>
        </w:trPr>
        <w:tc>
          <w:tcPr>
            <w:tcW w:w="817" w:type="dxa"/>
            <w:shd w:val="clear" w:color="auto" w:fill="auto"/>
            <w:noWrap/>
            <w:vAlign w:val="center"/>
          </w:tcPr>
          <w:p w14:paraId="1E4A3ECE" w14:textId="77777777" w:rsidR="006E0E9C" w:rsidRPr="00E76BB5" w:rsidRDefault="006E0E9C" w:rsidP="000874A9">
            <w:pPr>
              <w:jc w:val="center"/>
            </w:pPr>
          </w:p>
        </w:tc>
        <w:tc>
          <w:tcPr>
            <w:tcW w:w="6999" w:type="dxa"/>
            <w:shd w:val="clear" w:color="auto" w:fill="auto"/>
            <w:noWrap/>
            <w:vAlign w:val="center"/>
          </w:tcPr>
          <w:p w14:paraId="21582E45" w14:textId="77777777" w:rsidR="006E0E9C" w:rsidRPr="00E76BB5" w:rsidRDefault="006E0E9C" w:rsidP="000874A9">
            <w:r w:rsidRPr="00E76BB5">
              <w:t xml:space="preserve">- аренда земли                           </w:t>
            </w:r>
          </w:p>
        </w:tc>
        <w:tc>
          <w:tcPr>
            <w:tcW w:w="2009" w:type="dxa"/>
            <w:shd w:val="clear" w:color="auto" w:fill="auto"/>
            <w:vAlign w:val="center"/>
          </w:tcPr>
          <w:p w14:paraId="4EF3C0D7" w14:textId="77777777" w:rsidR="006E0E9C" w:rsidRPr="00E76BB5" w:rsidRDefault="006E0E9C" w:rsidP="000874A9">
            <w:pPr>
              <w:jc w:val="center"/>
            </w:pPr>
            <w:r w:rsidRPr="00E76BB5">
              <w:t>543</w:t>
            </w:r>
          </w:p>
        </w:tc>
      </w:tr>
      <w:tr w:rsidR="006E0E9C" w:rsidRPr="00E76BB5" w14:paraId="2FC4BF35" w14:textId="77777777" w:rsidTr="000874A9">
        <w:trPr>
          <w:trHeight w:val="355"/>
          <w:jc w:val="center"/>
        </w:trPr>
        <w:tc>
          <w:tcPr>
            <w:tcW w:w="817" w:type="dxa"/>
            <w:shd w:val="clear" w:color="auto" w:fill="auto"/>
            <w:noWrap/>
            <w:vAlign w:val="center"/>
          </w:tcPr>
          <w:p w14:paraId="602C0092" w14:textId="77777777" w:rsidR="006E0E9C" w:rsidRPr="00E76BB5" w:rsidRDefault="006E0E9C" w:rsidP="000874A9">
            <w:pPr>
              <w:jc w:val="center"/>
            </w:pPr>
          </w:p>
        </w:tc>
        <w:tc>
          <w:tcPr>
            <w:tcW w:w="6999" w:type="dxa"/>
            <w:shd w:val="clear" w:color="auto" w:fill="auto"/>
            <w:noWrap/>
            <w:vAlign w:val="center"/>
          </w:tcPr>
          <w:p w14:paraId="131ED734" w14:textId="77777777" w:rsidR="006E0E9C" w:rsidRPr="00E76BB5" w:rsidRDefault="006E0E9C" w:rsidP="000874A9">
            <w:r w:rsidRPr="00E76BB5">
              <w:t>- прочие налоги</w:t>
            </w:r>
          </w:p>
        </w:tc>
        <w:tc>
          <w:tcPr>
            <w:tcW w:w="2009" w:type="dxa"/>
            <w:shd w:val="clear" w:color="auto" w:fill="auto"/>
            <w:vAlign w:val="center"/>
          </w:tcPr>
          <w:p w14:paraId="2132AA87" w14:textId="77777777" w:rsidR="006E0E9C" w:rsidRPr="00E76BB5" w:rsidRDefault="006E0E9C" w:rsidP="000874A9">
            <w:pPr>
              <w:jc w:val="center"/>
            </w:pPr>
            <w:r w:rsidRPr="00E76BB5">
              <w:t> </w:t>
            </w:r>
          </w:p>
        </w:tc>
      </w:tr>
      <w:tr w:rsidR="006E0E9C" w:rsidRPr="00E76BB5" w14:paraId="2132D29B" w14:textId="77777777" w:rsidTr="000874A9">
        <w:trPr>
          <w:trHeight w:val="212"/>
          <w:jc w:val="center"/>
        </w:trPr>
        <w:tc>
          <w:tcPr>
            <w:tcW w:w="817" w:type="dxa"/>
            <w:shd w:val="clear" w:color="auto" w:fill="auto"/>
            <w:noWrap/>
            <w:vAlign w:val="center"/>
            <w:hideMark/>
          </w:tcPr>
          <w:p w14:paraId="29E816A4" w14:textId="77777777" w:rsidR="006E0E9C" w:rsidRPr="00E76BB5" w:rsidRDefault="006E0E9C" w:rsidP="000874A9">
            <w:pPr>
              <w:jc w:val="center"/>
            </w:pPr>
            <w:r w:rsidRPr="00E76BB5">
              <w:t>1.5</w:t>
            </w:r>
          </w:p>
        </w:tc>
        <w:tc>
          <w:tcPr>
            <w:tcW w:w="6999" w:type="dxa"/>
            <w:shd w:val="clear" w:color="auto" w:fill="auto"/>
            <w:vAlign w:val="center"/>
            <w:hideMark/>
          </w:tcPr>
          <w:p w14:paraId="47B968DF" w14:textId="77777777" w:rsidR="006E0E9C" w:rsidRPr="00E76BB5" w:rsidRDefault="006E0E9C" w:rsidP="000874A9">
            <w:r w:rsidRPr="00E76BB5">
              <w:t>Отчисления на социальные нужды</w:t>
            </w:r>
          </w:p>
        </w:tc>
        <w:tc>
          <w:tcPr>
            <w:tcW w:w="2009" w:type="dxa"/>
            <w:shd w:val="clear" w:color="auto" w:fill="auto"/>
            <w:vAlign w:val="center"/>
          </w:tcPr>
          <w:p w14:paraId="2EF8FDF1" w14:textId="77777777" w:rsidR="006E0E9C" w:rsidRPr="00E76BB5" w:rsidRDefault="006E0E9C" w:rsidP="000874A9">
            <w:pPr>
              <w:jc w:val="center"/>
            </w:pPr>
            <w:r w:rsidRPr="00E76BB5">
              <w:t>188</w:t>
            </w:r>
          </w:p>
        </w:tc>
      </w:tr>
      <w:tr w:rsidR="006E0E9C" w:rsidRPr="00E76BB5" w14:paraId="0E0AF072" w14:textId="77777777" w:rsidTr="000874A9">
        <w:trPr>
          <w:trHeight w:val="306"/>
          <w:jc w:val="center"/>
        </w:trPr>
        <w:tc>
          <w:tcPr>
            <w:tcW w:w="817" w:type="dxa"/>
            <w:shd w:val="clear" w:color="auto" w:fill="auto"/>
            <w:noWrap/>
            <w:vAlign w:val="center"/>
            <w:hideMark/>
          </w:tcPr>
          <w:p w14:paraId="35C645CC" w14:textId="77777777" w:rsidR="006E0E9C" w:rsidRPr="00E76BB5" w:rsidRDefault="006E0E9C" w:rsidP="000874A9">
            <w:pPr>
              <w:jc w:val="center"/>
            </w:pPr>
            <w:r w:rsidRPr="00E76BB5">
              <w:t>1.6</w:t>
            </w:r>
          </w:p>
        </w:tc>
        <w:tc>
          <w:tcPr>
            <w:tcW w:w="6999" w:type="dxa"/>
            <w:shd w:val="clear" w:color="auto" w:fill="auto"/>
            <w:vAlign w:val="center"/>
            <w:hideMark/>
          </w:tcPr>
          <w:p w14:paraId="12707383" w14:textId="77777777" w:rsidR="006E0E9C" w:rsidRPr="00E76BB5" w:rsidRDefault="006E0E9C" w:rsidP="000874A9">
            <w:r w:rsidRPr="00E76BB5">
              <w:t>Расходы по сомнительным долгам</w:t>
            </w:r>
          </w:p>
        </w:tc>
        <w:tc>
          <w:tcPr>
            <w:tcW w:w="2009" w:type="dxa"/>
            <w:shd w:val="clear" w:color="auto" w:fill="auto"/>
            <w:vAlign w:val="center"/>
          </w:tcPr>
          <w:p w14:paraId="7F0C183E" w14:textId="77777777" w:rsidR="006E0E9C" w:rsidRPr="00E76BB5" w:rsidRDefault="006E0E9C" w:rsidP="000874A9">
            <w:pPr>
              <w:jc w:val="center"/>
            </w:pPr>
            <w:r w:rsidRPr="00E76BB5">
              <w:t> </w:t>
            </w:r>
          </w:p>
        </w:tc>
      </w:tr>
      <w:tr w:rsidR="006E0E9C" w:rsidRPr="00E76BB5" w14:paraId="5BA968B7" w14:textId="77777777" w:rsidTr="000874A9">
        <w:trPr>
          <w:trHeight w:val="244"/>
          <w:jc w:val="center"/>
        </w:trPr>
        <w:tc>
          <w:tcPr>
            <w:tcW w:w="817" w:type="dxa"/>
            <w:shd w:val="clear" w:color="auto" w:fill="auto"/>
            <w:noWrap/>
            <w:vAlign w:val="center"/>
            <w:hideMark/>
          </w:tcPr>
          <w:p w14:paraId="54B70ADF" w14:textId="77777777" w:rsidR="006E0E9C" w:rsidRPr="00E76BB5" w:rsidRDefault="006E0E9C" w:rsidP="000874A9">
            <w:pPr>
              <w:jc w:val="center"/>
            </w:pPr>
            <w:r w:rsidRPr="00E76BB5">
              <w:t>1.7</w:t>
            </w:r>
          </w:p>
        </w:tc>
        <w:tc>
          <w:tcPr>
            <w:tcW w:w="6999" w:type="dxa"/>
            <w:shd w:val="clear" w:color="auto" w:fill="auto"/>
            <w:vAlign w:val="center"/>
            <w:hideMark/>
          </w:tcPr>
          <w:p w14:paraId="0D28F577" w14:textId="77777777" w:rsidR="006E0E9C" w:rsidRPr="00E76BB5" w:rsidRDefault="006E0E9C" w:rsidP="000874A9">
            <w:r w:rsidRPr="00E76BB5">
              <w:t>Амортизация основных средств и нематериальных активов</w:t>
            </w:r>
          </w:p>
        </w:tc>
        <w:tc>
          <w:tcPr>
            <w:tcW w:w="2009" w:type="dxa"/>
            <w:shd w:val="clear" w:color="auto" w:fill="auto"/>
            <w:vAlign w:val="center"/>
          </w:tcPr>
          <w:p w14:paraId="775D91A5" w14:textId="77777777" w:rsidR="006E0E9C" w:rsidRPr="00E76BB5" w:rsidRDefault="006E0E9C" w:rsidP="000874A9">
            <w:pPr>
              <w:jc w:val="center"/>
            </w:pPr>
            <w:r w:rsidRPr="00E76BB5">
              <w:t>16 857</w:t>
            </w:r>
          </w:p>
        </w:tc>
      </w:tr>
      <w:tr w:rsidR="006E0E9C" w:rsidRPr="00E76BB5" w14:paraId="187311A8" w14:textId="77777777" w:rsidTr="000874A9">
        <w:trPr>
          <w:trHeight w:val="425"/>
          <w:jc w:val="center"/>
        </w:trPr>
        <w:tc>
          <w:tcPr>
            <w:tcW w:w="817" w:type="dxa"/>
            <w:shd w:val="clear" w:color="auto" w:fill="auto"/>
            <w:noWrap/>
            <w:vAlign w:val="center"/>
            <w:hideMark/>
          </w:tcPr>
          <w:p w14:paraId="0D232567" w14:textId="77777777" w:rsidR="006E0E9C" w:rsidRPr="00E76BB5" w:rsidRDefault="006E0E9C" w:rsidP="000874A9">
            <w:pPr>
              <w:jc w:val="center"/>
            </w:pPr>
            <w:r w:rsidRPr="00E76BB5">
              <w:t>1.8</w:t>
            </w:r>
          </w:p>
        </w:tc>
        <w:tc>
          <w:tcPr>
            <w:tcW w:w="6999" w:type="dxa"/>
            <w:shd w:val="clear" w:color="auto" w:fill="auto"/>
            <w:vAlign w:val="center"/>
            <w:hideMark/>
          </w:tcPr>
          <w:p w14:paraId="185E89A2" w14:textId="77777777" w:rsidR="006E0E9C" w:rsidRPr="00E76BB5" w:rsidRDefault="006E0E9C" w:rsidP="000874A9">
            <w:r w:rsidRPr="00E76BB5">
              <w:t>Расходы на выплаты по договорам займа и кредитным договорам, включая проценты по ним</w:t>
            </w:r>
          </w:p>
        </w:tc>
        <w:tc>
          <w:tcPr>
            <w:tcW w:w="2009" w:type="dxa"/>
            <w:shd w:val="clear" w:color="auto" w:fill="auto"/>
            <w:vAlign w:val="center"/>
          </w:tcPr>
          <w:p w14:paraId="7DD2BB94" w14:textId="77777777" w:rsidR="006E0E9C" w:rsidRPr="00E76BB5" w:rsidRDefault="006E0E9C" w:rsidP="000874A9">
            <w:pPr>
              <w:jc w:val="center"/>
            </w:pPr>
            <w:r w:rsidRPr="00E76BB5">
              <w:t>6 695</w:t>
            </w:r>
          </w:p>
        </w:tc>
      </w:tr>
      <w:tr w:rsidR="006E0E9C" w:rsidRPr="00E76BB5" w14:paraId="5917B486" w14:textId="77777777" w:rsidTr="000874A9">
        <w:trPr>
          <w:trHeight w:val="300"/>
          <w:jc w:val="center"/>
        </w:trPr>
        <w:tc>
          <w:tcPr>
            <w:tcW w:w="817" w:type="dxa"/>
            <w:shd w:val="clear" w:color="auto" w:fill="auto"/>
            <w:noWrap/>
            <w:vAlign w:val="center"/>
            <w:hideMark/>
          </w:tcPr>
          <w:p w14:paraId="11791B4C" w14:textId="77777777" w:rsidR="006E0E9C" w:rsidRPr="00E76BB5" w:rsidRDefault="006E0E9C" w:rsidP="000874A9">
            <w:pPr>
              <w:jc w:val="center"/>
            </w:pPr>
            <w:r w:rsidRPr="00E76BB5">
              <w:t>1</w:t>
            </w:r>
          </w:p>
        </w:tc>
        <w:tc>
          <w:tcPr>
            <w:tcW w:w="6999" w:type="dxa"/>
            <w:shd w:val="clear" w:color="auto" w:fill="auto"/>
            <w:noWrap/>
            <w:vAlign w:val="center"/>
            <w:hideMark/>
          </w:tcPr>
          <w:p w14:paraId="6E18EE1A" w14:textId="77777777" w:rsidR="006E0E9C" w:rsidRPr="00E76BB5" w:rsidRDefault="006E0E9C" w:rsidP="000874A9">
            <w:r w:rsidRPr="00E76BB5">
              <w:t>ИТОГО</w:t>
            </w:r>
          </w:p>
        </w:tc>
        <w:tc>
          <w:tcPr>
            <w:tcW w:w="2009" w:type="dxa"/>
            <w:shd w:val="clear" w:color="auto" w:fill="auto"/>
            <w:vAlign w:val="center"/>
          </w:tcPr>
          <w:p w14:paraId="4D733DD3" w14:textId="77777777" w:rsidR="006E0E9C" w:rsidRPr="00E76BB5" w:rsidRDefault="006E0E9C" w:rsidP="000874A9">
            <w:pPr>
              <w:jc w:val="center"/>
            </w:pPr>
            <w:r w:rsidRPr="00E76BB5">
              <w:t>26 306</w:t>
            </w:r>
          </w:p>
        </w:tc>
      </w:tr>
      <w:tr w:rsidR="006E0E9C" w:rsidRPr="00E76BB5" w14:paraId="30F16829" w14:textId="77777777" w:rsidTr="000874A9">
        <w:trPr>
          <w:trHeight w:val="100"/>
          <w:jc w:val="center"/>
        </w:trPr>
        <w:tc>
          <w:tcPr>
            <w:tcW w:w="817" w:type="dxa"/>
            <w:shd w:val="clear" w:color="auto" w:fill="auto"/>
            <w:noWrap/>
            <w:vAlign w:val="center"/>
            <w:hideMark/>
          </w:tcPr>
          <w:p w14:paraId="7D754F98" w14:textId="77777777" w:rsidR="006E0E9C" w:rsidRPr="00E76BB5" w:rsidRDefault="006E0E9C" w:rsidP="000874A9">
            <w:pPr>
              <w:jc w:val="center"/>
            </w:pPr>
            <w:r w:rsidRPr="00E76BB5">
              <w:t>2</w:t>
            </w:r>
          </w:p>
        </w:tc>
        <w:tc>
          <w:tcPr>
            <w:tcW w:w="6999" w:type="dxa"/>
            <w:shd w:val="clear" w:color="auto" w:fill="auto"/>
            <w:noWrap/>
            <w:vAlign w:val="center"/>
            <w:hideMark/>
          </w:tcPr>
          <w:p w14:paraId="187B6F09" w14:textId="77777777" w:rsidR="006E0E9C" w:rsidRPr="00E76BB5" w:rsidRDefault="006E0E9C" w:rsidP="000874A9">
            <w:r w:rsidRPr="00E76BB5">
              <w:t>Налог на прибыль</w:t>
            </w:r>
          </w:p>
        </w:tc>
        <w:tc>
          <w:tcPr>
            <w:tcW w:w="2009" w:type="dxa"/>
            <w:shd w:val="clear" w:color="auto" w:fill="auto"/>
            <w:vAlign w:val="center"/>
          </w:tcPr>
          <w:p w14:paraId="525F66A3" w14:textId="77777777" w:rsidR="006E0E9C" w:rsidRPr="00E76BB5" w:rsidRDefault="006E0E9C" w:rsidP="000874A9">
            <w:pPr>
              <w:jc w:val="center"/>
            </w:pPr>
            <w:r w:rsidRPr="00E76BB5">
              <w:t>0</w:t>
            </w:r>
          </w:p>
        </w:tc>
      </w:tr>
      <w:tr w:rsidR="006E0E9C" w:rsidRPr="00E76BB5" w14:paraId="4189E839" w14:textId="77777777" w:rsidTr="000874A9">
        <w:trPr>
          <w:trHeight w:val="410"/>
          <w:jc w:val="center"/>
        </w:trPr>
        <w:tc>
          <w:tcPr>
            <w:tcW w:w="817" w:type="dxa"/>
            <w:shd w:val="clear" w:color="auto" w:fill="auto"/>
            <w:noWrap/>
            <w:vAlign w:val="center"/>
            <w:hideMark/>
          </w:tcPr>
          <w:p w14:paraId="3835CAC8" w14:textId="77777777" w:rsidR="006E0E9C" w:rsidRPr="00E76BB5" w:rsidRDefault="006E0E9C" w:rsidP="000874A9">
            <w:pPr>
              <w:jc w:val="center"/>
            </w:pPr>
            <w:r w:rsidRPr="00E76BB5">
              <w:t>3</w:t>
            </w:r>
          </w:p>
        </w:tc>
        <w:tc>
          <w:tcPr>
            <w:tcW w:w="6999" w:type="dxa"/>
            <w:shd w:val="clear" w:color="auto" w:fill="auto"/>
            <w:vAlign w:val="center"/>
            <w:hideMark/>
          </w:tcPr>
          <w:p w14:paraId="02B124FD" w14:textId="77777777" w:rsidR="006E0E9C" w:rsidRPr="00E76BB5" w:rsidRDefault="006E0E9C" w:rsidP="000874A9">
            <w:pPr>
              <w:rPr>
                <w:b/>
              </w:rPr>
            </w:pPr>
            <w:r w:rsidRPr="00E76BB5">
              <w:rPr>
                <w:b/>
              </w:rPr>
              <w:t>Итого неподконтрольных расходов</w:t>
            </w:r>
          </w:p>
        </w:tc>
        <w:tc>
          <w:tcPr>
            <w:tcW w:w="2009" w:type="dxa"/>
            <w:shd w:val="clear" w:color="auto" w:fill="auto"/>
            <w:vAlign w:val="center"/>
          </w:tcPr>
          <w:p w14:paraId="60E4B894" w14:textId="77777777" w:rsidR="006E0E9C" w:rsidRPr="00E76BB5" w:rsidRDefault="006E0E9C" w:rsidP="000874A9">
            <w:pPr>
              <w:jc w:val="center"/>
              <w:rPr>
                <w:b/>
              </w:rPr>
            </w:pPr>
            <w:r w:rsidRPr="00E76BB5">
              <w:rPr>
                <w:b/>
              </w:rPr>
              <w:t>26 306</w:t>
            </w:r>
          </w:p>
        </w:tc>
      </w:tr>
    </w:tbl>
    <w:p w14:paraId="2E2333A0" w14:textId="77777777" w:rsidR="00EB6BBE" w:rsidRPr="00E76BB5" w:rsidRDefault="00EB6BBE" w:rsidP="006E0E9C">
      <w:pPr>
        <w:spacing w:line="360" w:lineRule="auto"/>
        <w:ind w:firstLine="720"/>
        <w:jc w:val="both"/>
      </w:pPr>
    </w:p>
    <w:p w14:paraId="1F09B562" w14:textId="151A545D" w:rsidR="006E0E9C" w:rsidRPr="00E76BB5" w:rsidRDefault="006E0E9C" w:rsidP="006E0E9C">
      <w:pPr>
        <w:spacing w:line="360" w:lineRule="auto"/>
        <w:ind w:firstLine="720"/>
        <w:jc w:val="both"/>
      </w:pPr>
      <w:r w:rsidRPr="00E76BB5">
        <w:t xml:space="preserve">3. </w:t>
      </w:r>
      <w:r w:rsidRPr="00E76BB5">
        <w:rPr>
          <w:u w:val="single"/>
        </w:rPr>
        <w:t>Расходы на приобретение энергетических ресурсов</w:t>
      </w:r>
      <w:r w:rsidRPr="00E76BB5">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52802713" w14:textId="398A8737" w:rsidR="006E0E9C" w:rsidRPr="00E76BB5" w:rsidRDefault="006E0E9C" w:rsidP="006E0E9C">
      <w:pPr>
        <w:tabs>
          <w:tab w:val="left" w:pos="1890"/>
        </w:tabs>
        <w:spacing w:line="360" w:lineRule="auto"/>
        <w:ind w:firstLine="720"/>
        <w:jc w:val="both"/>
      </w:pPr>
      <w:r w:rsidRPr="00E76BB5">
        <w:t>По расчётам экспертов, фактические расходы на приобретение энергетических ресурсов, холодной воды, теплоносителя в 2017 году, в целях настоящей статьи, составят 31 097 тыс. руб.</w:t>
      </w:r>
    </w:p>
    <w:p w14:paraId="12721A35" w14:textId="3E6412D5" w:rsidR="00EB6BBE" w:rsidRPr="00E76BB5" w:rsidRDefault="00EB6BBE" w:rsidP="006E0E9C">
      <w:pPr>
        <w:tabs>
          <w:tab w:val="left" w:pos="1890"/>
        </w:tabs>
        <w:spacing w:line="360" w:lineRule="auto"/>
        <w:ind w:firstLine="720"/>
        <w:jc w:val="both"/>
      </w:pPr>
    </w:p>
    <w:p w14:paraId="20335C55" w14:textId="6D69F262" w:rsidR="00EB6BBE" w:rsidRPr="00E76BB5" w:rsidRDefault="00EB6BBE" w:rsidP="006E0E9C">
      <w:pPr>
        <w:tabs>
          <w:tab w:val="left" w:pos="1890"/>
        </w:tabs>
        <w:spacing w:line="360" w:lineRule="auto"/>
        <w:ind w:firstLine="720"/>
        <w:jc w:val="both"/>
      </w:pPr>
    </w:p>
    <w:p w14:paraId="14847AB6" w14:textId="39645B2E" w:rsidR="00EB6BBE" w:rsidRPr="00E76BB5" w:rsidRDefault="00EB6BBE" w:rsidP="006E0E9C">
      <w:pPr>
        <w:tabs>
          <w:tab w:val="left" w:pos="1890"/>
        </w:tabs>
        <w:spacing w:line="360" w:lineRule="auto"/>
        <w:ind w:firstLine="720"/>
        <w:jc w:val="both"/>
      </w:pPr>
    </w:p>
    <w:p w14:paraId="5A0ABCFD" w14:textId="69012879" w:rsidR="00EB6BBE" w:rsidRPr="00E76BB5" w:rsidRDefault="00EB6BBE" w:rsidP="006E0E9C">
      <w:pPr>
        <w:tabs>
          <w:tab w:val="left" w:pos="1890"/>
        </w:tabs>
        <w:spacing w:line="360" w:lineRule="auto"/>
        <w:ind w:firstLine="720"/>
        <w:jc w:val="both"/>
      </w:pPr>
    </w:p>
    <w:p w14:paraId="6C7A9FBE" w14:textId="374F2A8B" w:rsidR="00EB6BBE" w:rsidRPr="00E76BB5" w:rsidRDefault="00EB6BBE" w:rsidP="006E0E9C">
      <w:pPr>
        <w:tabs>
          <w:tab w:val="left" w:pos="1890"/>
        </w:tabs>
        <w:spacing w:line="360" w:lineRule="auto"/>
        <w:ind w:firstLine="720"/>
        <w:jc w:val="both"/>
      </w:pPr>
    </w:p>
    <w:p w14:paraId="1967DFC4" w14:textId="77777777" w:rsidR="006E0E9C" w:rsidRPr="00E76BB5" w:rsidRDefault="006E0E9C" w:rsidP="00123BBD">
      <w:pPr>
        <w:numPr>
          <w:ilvl w:val="0"/>
          <w:numId w:val="13"/>
        </w:numPr>
        <w:ind w:right="-142"/>
        <w:jc w:val="right"/>
      </w:pPr>
    </w:p>
    <w:p w14:paraId="30CA1771" w14:textId="77777777" w:rsidR="00EB6BBE" w:rsidRPr="00E76BB5" w:rsidRDefault="00EB6BBE" w:rsidP="006E0E9C">
      <w:pPr>
        <w:jc w:val="center"/>
        <w:rPr>
          <w:b/>
        </w:rPr>
      </w:pPr>
    </w:p>
    <w:p w14:paraId="075E2149" w14:textId="77777777" w:rsidR="00EB6BBE" w:rsidRPr="00E76BB5" w:rsidRDefault="00EB6BBE" w:rsidP="006E0E9C">
      <w:pPr>
        <w:jc w:val="center"/>
        <w:rPr>
          <w:b/>
        </w:rPr>
      </w:pPr>
    </w:p>
    <w:p w14:paraId="41003034" w14:textId="53F2095D" w:rsidR="006E0E9C" w:rsidRPr="00E76BB5" w:rsidRDefault="006E0E9C" w:rsidP="006E0E9C">
      <w:pPr>
        <w:jc w:val="center"/>
        <w:rPr>
          <w:b/>
        </w:rPr>
      </w:pPr>
      <w:r w:rsidRPr="00E76BB5">
        <w:rPr>
          <w:b/>
        </w:rPr>
        <w:t xml:space="preserve">Фактические расходы на приобретение энергетических ресурсов, </w:t>
      </w:r>
    </w:p>
    <w:p w14:paraId="3F46181A" w14:textId="77777777" w:rsidR="006E0E9C" w:rsidRPr="00E76BB5" w:rsidRDefault="006E0E9C" w:rsidP="006E0E9C">
      <w:pPr>
        <w:jc w:val="center"/>
        <w:rPr>
          <w:b/>
        </w:rPr>
      </w:pPr>
      <w:r w:rsidRPr="00E76BB5">
        <w:rPr>
          <w:b/>
        </w:rPr>
        <w:t>холодной воды и теплоносителя ООО «БТТК»</w:t>
      </w:r>
    </w:p>
    <w:p w14:paraId="7F1775C8" w14:textId="77777777" w:rsidR="006E0E9C" w:rsidRPr="00E76BB5" w:rsidRDefault="006E0E9C" w:rsidP="006E0E9C">
      <w:pPr>
        <w:jc w:val="right"/>
      </w:pPr>
      <w:r w:rsidRPr="00E76BB5">
        <w:t>тыс. руб.</w:t>
      </w: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946"/>
        <w:gridCol w:w="2109"/>
      </w:tblGrid>
      <w:tr w:rsidR="006E0E9C" w:rsidRPr="00E76BB5" w14:paraId="111710B3" w14:textId="77777777" w:rsidTr="000874A9">
        <w:trPr>
          <w:trHeight w:val="483"/>
        </w:trPr>
        <w:tc>
          <w:tcPr>
            <w:tcW w:w="817" w:type="dxa"/>
            <w:vMerge w:val="restart"/>
            <w:shd w:val="clear" w:color="auto" w:fill="auto"/>
            <w:vAlign w:val="center"/>
            <w:hideMark/>
          </w:tcPr>
          <w:p w14:paraId="420E7FC7" w14:textId="77777777" w:rsidR="006E0E9C" w:rsidRPr="00E76BB5" w:rsidRDefault="006E0E9C" w:rsidP="000874A9">
            <w:pPr>
              <w:jc w:val="center"/>
            </w:pPr>
            <w:r w:rsidRPr="00E76BB5">
              <w:t>№ п/п</w:t>
            </w:r>
          </w:p>
        </w:tc>
        <w:tc>
          <w:tcPr>
            <w:tcW w:w="6946" w:type="dxa"/>
            <w:vMerge w:val="restart"/>
            <w:shd w:val="clear" w:color="auto" w:fill="auto"/>
            <w:vAlign w:val="center"/>
            <w:hideMark/>
          </w:tcPr>
          <w:p w14:paraId="4148D487" w14:textId="77777777" w:rsidR="006E0E9C" w:rsidRPr="00E76BB5" w:rsidRDefault="006E0E9C" w:rsidP="000874A9">
            <w:pPr>
              <w:jc w:val="center"/>
            </w:pPr>
            <w:r w:rsidRPr="00E76BB5">
              <w:t>Наименование ресурса</w:t>
            </w:r>
          </w:p>
        </w:tc>
        <w:tc>
          <w:tcPr>
            <w:tcW w:w="2109" w:type="dxa"/>
            <w:vMerge w:val="restart"/>
            <w:shd w:val="clear" w:color="auto" w:fill="auto"/>
            <w:vAlign w:val="center"/>
            <w:hideMark/>
          </w:tcPr>
          <w:p w14:paraId="220E13B7" w14:textId="77777777" w:rsidR="006E0E9C" w:rsidRPr="00E76BB5" w:rsidRDefault="006E0E9C" w:rsidP="000874A9">
            <w:pPr>
              <w:jc w:val="center"/>
            </w:pPr>
            <w:r w:rsidRPr="00E76BB5">
              <w:t>Факт за 2017 год (по оценке экспертов)</w:t>
            </w:r>
          </w:p>
        </w:tc>
      </w:tr>
      <w:tr w:rsidR="006E0E9C" w:rsidRPr="00E76BB5" w14:paraId="06BAEDB1" w14:textId="77777777" w:rsidTr="000874A9">
        <w:trPr>
          <w:trHeight w:val="483"/>
        </w:trPr>
        <w:tc>
          <w:tcPr>
            <w:tcW w:w="817" w:type="dxa"/>
            <w:vMerge/>
            <w:shd w:val="clear" w:color="auto" w:fill="auto"/>
            <w:vAlign w:val="center"/>
            <w:hideMark/>
          </w:tcPr>
          <w:p w14:paraId="3CE865DD" w14:textId="77777777" w:rsidR="006E0E9C" w:rsidRPr="00E76BB5" w:rsidRDefault="006E0E9C" w:rsidP="000874A9">
            <w:pPr>
              <w:jc w:val="both"/>
            </w:pPr>
          </w:p>
        </w:tc>
        <w:tc>
          <w:tcPr>
            <w:tcW w:w="6946" w:type="dxa"/>
            <w:vMerge/>
            <w:shd w:val="clear" w:color="auto" w:fill="auto"/>
            <w:vAlign w:val="center"/>
            <w:hideMark/>
          </w:tcPr>
          <w:p w14:paraId="3A98AA06" w14:textId="77777777" w:rsidR="006E0E9C" w:rsidRPr="00E76BB5" w:rsidRDefault="006E0E9C" w:rsidP="000874A9">
            <w:pPr>
              <w:jc w:val="both"/>
            </w:pPr>
          </w:p>
        </w:tc>
        <w:tc>
          <w:tcPr>
            <w:tcW w:w="2109" w:type="dxa"/>
            <w:vMerge/>
            <w:shd w:val="clear" w:color="auto" w:fill="auto"/>
            <w:vAlign w:val="center"/>
            <w:hideMark/>
          </w:tcPr>
          <w:p w14:paraId="0DBF80C0" w14:textId="77777777" w:rsidR="006E0E9C" w:rsidRPr="00E76BB5" w:rsidRDefault="006E0E9C" w:rsidP="000874A9">
            <w:pPr>
              <w:jc w:val="both"/>
            </w:pPr>
          </w:p>
        </w:tc>
      </w:tr>
      <w:tr w:rsidR="006E0E9C" w:rsidRPr="00E76BB5" w14:paraId="10BE8E3A" w14:textId="77777777" w:rsidTr="000874A9">
        <w:trPr>
          <w:trHeight w:val="360"/>
        </w:trPr>
        <w:tc>
          <w:tcPr>
            <w:tcW w:w="817" w:type="dxa"/>
            <w:shd w:val="clear" w:color="auto" w:fill="auto"/>
            <w:vAlign w:val="center"/>
            <w:hideMark/>
          </w:tcPr>
          <w:p w14:paraId="4C3D4BA8" w14:textId="77777777" w:rsidR="006E0E9C" w:rsidRPr="00E76BB5" w:rsidRDefault="006E0E9C" w:rsidP="000874A9">
            <w:pPr>
              <w:jc w:val="center"/>
            </w:pPr>
            <w:r w:rsidRPr="00E76BB5">
              <w:t>1</w:t>
            </w:r>
          </w:p>
        </w:tc>
        <w:tc>
          <w:tcPr>
            <w:tcW w:w="6946" w:type="dxa"/>
            <w:shd w:val="clear" w:color="auto" w:fill="auto"/>
            <w:vAlign w:val="center"/>
            <w:hideMark/>
          </w:tcPr>
          <w:p w14:paraId="668C5A40" w14:textId="77777777" w:rsidR="006E0E9C" w:rsidRPr="00E76BB5" w:rsidRDefault="006E0E9C" w:rsidP="000874A9">
            <w:pPr>
              <w:jc w:val="both"/>
            </w:pPr>
            <w:r w:rsidRPr="00E76BB5">
              <w:t>Расходы на топливо</w:t>
            </w:r>
          </w:p>
        </w:tc>
        <w:tc>
          <w:tcPr>
            <w:tcW w:w="2109" w:type="dxa"/>
            <w:shd w:val="clear" w:color="auto" w:fill="auto"/>
            <w:vAlign w:val="center"/>
          </w:tcPr>
          <w:p w14:paraId="316F2A82" w14:textId="77777777" w:rsidR="006E0E9C" w:rsidRPr="00E76BB5" w:rsidRDefault="006E0E9C" w:rsidP="000874A9">
            <w:pPr>
              <w:jc w:val="center"/>
            </w:pPr>
            <w:r w:rsidRPr="00E76BB5">
              <w:t>0</w:t>
            </w:r>
          </w:p>
        </w:tc>
      </w:tr>
      <w:tr w:rsidR="006E0E9C" w:rsidRPr="00E76BB5" w14:paraId="6F3514E7" w14:textId="77777777" w:rsidTr="000874A9">
        <w:trPr>
          <w:trHeight w:val="311"/>
        </w:trPr>
        <w:tc>
          <w:tcPr>
            <w:tcW w:w="817" w:type="dxa"/>
            <w:shd w:val="clear" w:color="auto" w:fill="auto"/>
            <w:vAlign w:val="center"/>
            <w:hideMark/>
          </w:tcPr>
          <w:p w14:paraId="7963081B" w14:textId="77777777" w:rsidR="006E0E9C" w:rsidRPr="00E76BB5" w:rsidRDefault="006E0E9C" w:rsidP="000874A9">
            <w:pPr>
              <w:jc w:val="center"/>
            </w:pPr>
            <w:r w:rsidRPr="00E76BB5">
              <w:t>2</w:t>
            </w:r>
          </w:p>
        </w:tc>
        <w:tc>
          <w:tcPr>
            <w:tcW w:w="6946" w:type="dxa"/>
            <w:shd w:val="clear" w:color="auto" w:fill="auto"/>
            <w:vAlign w:val="center"/>
            <w:hideMark/>
          </w:tcPr>
          <w:p w14:paraId="673AE71F" w14:textId="77777777" w:rsidR="006E0E9C" w:rsidRPr="00E76BB5" w:rsidRDefault="006E0E9C" w:rsidP="000874A9">
            <w:pPr>
              <w:jc w:val="both"/>
            </w:pPr>
            <w:r w:rsidRPr="00E76BB5">
              <w:t>Расходы на электрическую энергию</w:t>
            </w:r>
          </w:p>
        </w:tc>
        <w:tc>
          <w:tcPr>
            <w:tcW w:w="2109" w:type="dxa"/>
            <w:shd w:val="clear" w:color="auto" w:fill="auto"/>
            <w:vAlign w:val="center"/>
          </w:tcPr>
          <w:p w14:paraId="59C17F14" w14:textId="77777777" w:rsidR="006E0E9C" w:rsidRPr="00E76BB5" w:rsidRDefault="006E0E9C" w:rsidP="000874A9">
            <w:pPr>
              <w:jc w:val="center"/>
            </w:pPr>
            <w:r w:rsidRPr="00E76BB5">
              <w:t>4 674</w:t>
            </w:r>
          </w:p>
        </w:tc>
      </w:tr>
      <w:tr w:rsidR="006E0E9C" w:rsidRPr="00E76BB5" w14:paraId="5521DEC5" w14:textId="77777777" w:rsidTr="000874A9">
        <w:trPr>
          <w:trHeight w:val="360"/>
        </w:trPr>
        <w:tc>
          <w:tcPr>
            <w:tcW w:w="817" w:type="dxa"/>
            <w:shd w:val="clear" w:color="auto" w:fill="auto"/>
            <w:vAlign w:val="center"/>
            <w:hideMark/>
          </w:tcPr>
          <w:p w14:paraId="626FDEAC" w14:textId="77777777" w:rsidR="006E0E9C" w:rsidRPr="00E76BB5" w:rsidRDefault="006E0E9C" w:rsidP="000874A9">
            <w:pPr>
              <w:jc w:val="center"/>
            </w:pPr>
            <w:r w:rsidRPr="00E76BB5">
              <w:t>3</w:t>
            </w:r>
          </w:p>
        </w:tc>
        <w:tc>
          <w:tcPr>
            <w:tcW w:w="6946" w:type="dxa"/>
            <w:shd w:val="clear" w:color="auto" w:fill="auto"/>
            <w:vAlign w:val="center"/>
            <w:hideMark/>
          </w:tcPr>
          <w:p w14:paraId="78BE56F4" w14:textId="77777777" w:rsidR="006E0E9C" w:rsidRPr="00E76BB5" w:rsidRDefault="006E0E9C" w:rsidP="000874A9">
            <w:pPr>
              <w:jc w:val="both"/>
            </w:pPr>
            <w:r w:rsidRPr="00E76BB5">
              <w:t>Расходы на тепловую энергию</w:t>
            </w:r>
          </w:p>
        </w:tc>
        <w:tc>
          <w:tcPr>
            <w:tcW w:w="2109" w:type="dxa"/>
            <w:shd w:val="clear" w:color="auto" w:fill="auto"/>
            <w:vAlign w:val="center"/>
          </w:tcPr>
          <w:p w14:paraId="391AD31D" w14:textId="77777777" w:rsidR="006E0E9C" w:rsidRPr="00E76BB5" w:rsidRDefault="006E0E9C" w:rsidP="000874A9">
            <w:pPr>
              <w:jc w:val="center"/>
            </w:pPr>
            <w:r w:rsidRPr="00E76BB5">
              <w:t>25 873</w:t>
            </w:r>
          </w:p>
        </w:tc>
      </w:tr>
      <w:tr w:rsidR="006E0E9C" w:rsidRPr="00E76BB5" w14:paraId="78A8F8A3" w14:textId="77777777" w:rsidTr="000874A9">
        <w:trPr>
          <w:trHeight w:val="360"/>
        </w:trPr>
        <w:tc>
          <w:tcPr>
            <w:tcW w:w="817" w:type="dxa"/>
            <w:shd w:val="clear" w:color="auto" w:fill="auto"/>
            <w:vAlign w:val="center"/>
            <w:hideMark/>
          </w:tcPr>
          <w:p w14:paraId="0F6C003D" w14:textId="77777777" w:rsidR="006E0E9C" w:rsidRPr="00E76BB5" w:rsidRDefault="006E0E9C" w:rsidP="000874A9">
            <w:pPr>
              <w:jc w:val="center"/>
            </w:pPr>
            <w:r w:rsidRPr="00E76BB5">
              <w:t>4</w:t>
            </w:r>
          </w:p>
        </w:tc>
        <w:tc>
          <w:tcPr>
            <w:tcW w:w="6946" w:type="dxa"/>
            <w:shd w:val="clear" w:color="auto" w:fill="auto"/>
            <w:vAlign w:val="center"/>
            <w:hideMark/>
          </w:tcPr>
          <w:p w14:paraId="3D51E161" w14:textId="77777777" w:rsidR="006E0E9C" w:rsidRPr="00E76BB5" w:rsidRDefault="006E0E9C" w:rsidP="000874A9">
            <w:pPr>
              <w:jc w:val="both"/>
            </w:pPr>
            <w:r w:rsidRPr="00E76BB5">
              <w:t>Расходы на холодную воду</w:t>
            </w:r>
          </w:p>
        </w:tc>
        <w:tc>
          <w:tcPr>
            <w:tcW w:w="2109" w:type="dxa"/>
            <w:shd w:val="clear" w:color="auto" w:fill="auto"/>
            <w:vAlign w:val="center"/>
          </w:tcPr>
          <w:p w14:paraId="09400914" w14:textId="77777777" w:rsidR="006E0E9C" w:rsidRPr="00E76BB5" w:rsidRDefault="006E0E9C" w:rsidP="000874A9">
            <w:pPr>
              <w:jc w:val="center"/>
            </w:pPr>
            <w:r w:rsidRPr="00E76BB5">
              <w:t> </w:t>
            </w:r>
          </w:p>
        </w:tc>
      </w:tr>
      <w:tr w:rsidR="006E0E9C" w:rsidRPr="00E76BB5" w14:paraId="70CAEF06" w14:textId="77777777" w:rsidTr="000874A9">
        <w:trPr>
          <w:trHeight w:val="360"/>
        </w:trPr>
        <w:tc>
          <w:tcPr>
            <w:tcW w:w="817" w:type="dxa"/>
            <w:shd w:val="clear" w:color="auto" w:fill="auto"/>
            <w:vAlign w:val="center"/>
            <w:hideMark/>
          </w:tcPr>
          <w:p w14:paraId="05578426" w14:textId="77777777" w:rsidR="006E0E9C" w:rsidRPr="00E76BB5" w:rsidRDefault="006E0E9C" w:rsidP="000874A9">
            <w:pPr>
              <w:jc w:val="center"/>
            </w:pPr>
            <w:r w:rsidRPr="00E76BB5">
              <w:t>5</w:t>
            </w:r>
          </w:p>
        </w:tc>
        <w:tc>
          <w:tcPr>
            <w:tcW w:w="6946" w:type="dxa"/>
            <w:shd w:val="clear" w:color="auto" w:fill="auto"/>
            <w:vAlign w:val="center"/>
            <w:hideMark/>
          </w:tcPr>
          <w:p w14:paraId="09754DE5" w14:textId="77777777" w:rsidR="006E0E9C" w:rsidRPr="00E76BB5" w:rsidRDefault="006E0E9C" w:rsidP="000874A9">
            <w:pPr>
              <w:jc w:val="both"/>
            </w:pPr>
            <w:r w:rsidRPr="00E76BB5">
              <w:t>Расходы на теплоноситель</w:t>
            </w:r>
          </w:p>
        </w:tc>
        <w:tc>
          <w:tcPr>
            <w:tcW w:w="2109" w:type="dxa"/>
            <w:shd w:val="clear" w:color="auto" w:fill="auto"/>
            <w:vAlign w:val="center"/>
          </w:tcPr>
          <w:p w14:paraId="743A047C" w14:textId="77777777" w:rsidR="006E0E9C" w:rsidRPr="00E76BB5" w:rsidRDefault="006E0E9C" w:rsidP="000874A9">
            <w:pPr>
              <w:jc w:val="center"/>
            </w:pPr>
            <w:r w:rsidRPr="00E76BB5">
              <w:t>550</w:t>
            </w:r>
          </w:p>
        </w:tc>
      </w:tr>
      <w:tr w:rsidR="006E0E9C" w:rsidRPr="00E76BB5" w14:paraId="107BE2E5" w14:textId="77777777" w:rsidTr="000874A9">
        <w:trPr>
          <w:trHeight w:val="148"/>
        </w:trPr>
        <w:tc>
          <w:tcPr>
            <w:tcW w:w="817" w:type="dxa"/>
            <w:shd w:val="clear" w:color="auto" w:fill="auto"/>
            <w:vAlign w:val="center"/>
            <w:hideMark/>
          </w:tcPr>
          <w:p w14:paraId="34409B43" w14:textId="77777777" w:rsidR="006E0E9C" w:rsidRPr="00E76BB5" w:rsidRDefault="006E0E9C" w:rsidP="000874A9">
            <w:pPr>
              <w:jc w:val="center"/>
            </w:pPr>
            <w:r w:rsidRPr="00E76BB5">
              <w:t>6</w:t>
            </w:r>
          </w:p>
        </w:tc>
        <w:tc>
          <w:tcPr>
            <w:tcW w:w="6946" w:type="dxa"/>
            <w:shd w:val="clear" w:color="auto" w:fill="auto"/>
            <w:vAlign w:val="center"/>
            <w:hideMark/>
          </w:tcPr>
          <w:p w14:paraId="2D912A57" w14:textId="77777777" w:rsidR="006E0E9C" w:rsidRPr="00E76BB5" w:rsidRDefault="006E0E9C" w:rsidP="000874A9">
            <w:pPr>
              <w:jc w:val="both"/>
              <w:rPr>
                <w:b/>
              </w:rPr>
            </w:pPr>
            <w:r w:rsidRPr="00E76BB5">
              <w:rPr>
                <w:b/>
              </w:rPr>
              <w:t>ИТОГО</w:t>
            </w:r>
          </w:p>
        </w:tc>
        <w:tc>
          <w:tcPr>
            <w:tcW w:w="2109" w:type="dxa"/>
            <w:shd w:val="clear" w:color="auto" w:fill="auto"/>
            <w:vAlign w:val="center"/>
          </w:tcPr>
          <w:p w14:paraId="35120CA5" w14:textId="77777777" w:rsidR="006E0E9C" w:rsidRPr="00E76BB5" w:rsidRDefault="006E0E9C" w:rsidP="000874A9">
            <w:pPr>
              <w:jc w:val="center"/>
              <w:rPr>
                <w:b/>
              </w:rPr>
            </w:pPr>
            <w:r w:rsidRPr="00E76BB5">
              <w:rPr>
                <w:b/>
              </w:rPr>
              <w:t>31 097</w:t>
            </w:r>
          </w:p>
        </w:tc>
      </w:tr>
    </w:tbl>
    <w:p w14:paraId="7BBC3392" w14:textId="77777777" w:rsidR="006E0E9C" w:rsidRPr="00E76BB5" w:rsidRDefault="006E0E9C" w:rsidP="006E0E9C">
      <w:pPr>
        <w:spacing w:line="360" w:lineRule="auto"/>
        <w:ind w:firstLine="720"/>
        <w:jc w:val="both"/>
      </w:pPr>
    </w:p>
    <w:p w14:paraId="7E1353B5" w14:textId="77777777" w:rsidR="006E0E9C" w:rsidRPr="00E76BB5" w:rsidRDefault="006E0E9C" w:rsidP="006E0E9C">
      <w:pPr>
        <w:tabs>
          <w:tab w:val="left" w:pos="1890"/>
        </w:tabs>
        <w:spacing w:line="360" w:lineRule="auto"/>
        <w:ind w:firstLine="720"/>
        <w:jc w:val="both"/>
      </w:pPr>
      <w:r w:rsidRPr="00E76BB5">
        <w:t xml:space="preserve">4. </w:t>
      </w:r>
      <w:r w:rsidRPr="00E76BB5">
        <w:rPr>
          <w:u w:val="single"/>
        </w:rPr>
        <w:t>Фактическая прибыль</w:t>
      </w:r>
      <w:r w:rsidRPr="00E76BB5">
        <w:t>, рассчитываемая по формуле:</w:t>
      </w:r>
    </w:p>
    <w:p w14:paraId="467F47B5" w14:textId="53C5819A" w:rsidR="006E0E9C" w:rsidRPr="00E76BB5" w:rsidRDefault="006E0E9C" w:rsidP="006E0E9C">
      <w:pPr>
        <w:spacing w:line="360" w:lineRule="auto"/>
        <w:ind w:firstLine="851"/>
        <w:jc w:val="both"/>
        <w:rPr>
          <w:rFonts w:eastAsia="Calibri"/>
        </w:rPr>
      </w:pPr>
      <w:r w:rsidRPr="00E76BB5">
        <w:rPr>
          <w:rFonts w:eastAsia="Calibri"/>
          <w:noProof/>
          <w:position w:val="-12"/>
        </w:rPr>
        <w:drawing>
          <wp:inline distT="0" distB="0" distL="0" distR="0" wp14:anchorId="733608DE" wp14:editId="3AF13D32">
            <wp:extent cx="2043430" cy="33845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43430" cy="338455"/>
                    </a:xfrm>
                    <a:prstGeom prst="rect">
                      <a:avLst/>
                    </a:prstGeom>
                    <a:noFill/>
                    <a:ln>
                      <a:noFill/>
                    </a:ln>
                  </pic:spPr>
                </pic:pic>
              </a:graphicData>
            </a:graphic>
          </wp:inline>
        </w:drawing>
      </w:r>
      <w:r w:rsidRPr="00E76BB5">
        <w:rPr>
          <w:rFonts w:eastAsia="Calibri"/>
          <w:position w:val="-12"/>
        </w:rPr>
        <w:t>.</w:t>
      </w:r>
    </w:p>
    <w:p w14:paraId="1BEEB576" w14:textId="77777777" w:rsidR="006E0E9C" w:rsidRPr="00E76BB5" w:rsidRDefault="006E0E9C" w:rsidP="006E0E9C">
      <w:pPr>
        <w:spacing w:line="360" w:lineRule="auto"/>
        <w:ind w:firstLine="720"/>
        <w:jc w:val="both"/>
      </w:pPr>
      <w:r w:rsidRPr="00E76BB5">
        <w:t>В соответствии с вышеуказанной формулой для расчёта фактической НВВ фактическая прибыль принята экспертами на уровне 0 тыс. руб., поскольку у предприятия отсутствовали расходы на капитальные вложения и выплаты, предусмотренные коллективным договором.</w:t>
      </w:r>
    </w:p>
    <w:p w14:paraId="2FB42704" w14:textId="77777777" w:rsidR="006E0E9C" w:rsidRPr="00E76BB5" w:rsidRDefault="006E0E9C" w:rsidP="006E0E9C">
      <w:pPr>
        <w:spacing w:line="360" w:lineRule="auto"/>
        <w:ind w:firstLine="720"/>
        <w:jc w:val="both"/>
      </w:pPr>
      <w:r w:rsidRPr="00E76BB5">
        <w:t xml:space="preserve">5. </w:t>
      </w:r>
      <w:r w:rsidRPr="00E76BB5">
        <w:rPr>
          <w:u w:val="single"/>
        </w:rPr>
        <w:t>Расчетная предпринимательская прибыль.</w:t>
      </w:r>
    </w:p>
    <w:p w14:paraId="2D49924E" w14:textId="77777777" w:rsidR="006E0E9C" w:rsidRPr="00E76BB5" w:rsidRDefault="006E0E9C" w:rsidP="006E0E9C">
      <w:pPr>
        <w:spacing w:line="360" w:lineRule="auto"/>
        <w:ind w:firstLine="720"/>
        <w:jc w:val="both"/>
      </w:pPr>
      <w:r w:rsidRPr="00E76BB5">
        <w:t>Данные расходы переносятся из утверждённой сметы на 2017 год в соответствии с п.55 Методических указаний и составляют 2 361 тыс. руб.</w:t>
      </w:r>
    </w:p>
    <w:p w14:paraId="7A7E899B" w14:textId="77777777" w:rsidR="006E0E9C" w:rsidRPr="00E76BB5" w:rsidRDefault="006E0E9C" w:rsidP="006E0E9C">
      <w:pPr>
        <w:spacing w:line="360" w:lineRule="auto"/>
        <w:ind w:firstLine="720"/>
        <w:jc w:val="both"/>
        <w:rPr>
          <w:u w:val="single"/>
        </w:rPr>
      </w:pPr>
      <w:r w:rsidRPr="00E76BB5">
        <w:t xml:space="preserve">6. </w:t>
      </w:r>
      <w:r w:rsidRPr="00E76BB5">
        <w:rPr>
          <w:u w:val="single"/>
        </w:rPr>
        <w:t>Экономически обоснованные расходы, не учтённые в связи с ограничением изменения размера вносимой гражданами платы за коммунальные услуги, при регулировании на 2017 год.</w:t>
      </w:r>
    </w:p>
    <w:p w14:paraId="63720641" w14:textId="77777777" w:rsidR="006E0E9C" w:rsidRPr="00E76BB5" w:rsidRDefault="006E0E9C" w:rsidP="006E0E9C">
      <w:pPr>
        <w:spacing w:line="360" w:lineRule="auto"/>
        <w:ind w:firstLine="720"/>
        <w:jc w:val="both"/>
      </w:pPr>
      <w:r w:rsidRPr="00E76BB5">
        <w:t>Данные расходы переносятся из утверждённой сметы на 2017 год в соответствии с п.55 Методических указаний и составляют минус 46 965 тыс. руб.</w:t>
      </w:r>
    </w:p>
    <w:p w14:paraId="2866CAB3" w14:textId="77777777" w:rsidR="006E0E9C" w:rsidRPr="00E76BB5" w:rsidRDefault="006E0E9C" w:rsidP="006E0E9C">
      <w:pPr>
        <w:spacing w:line="360" w:lineRule="auto"/>
        <w:ind w:firstLine="720"/>
        <w:jc w:val="both"/>
      </w:pPr>
    </w:p>
    <w:p w14:paraId="0A7AFBC3" w14:textId="77777777" w:rsidR="006E0E9C" w:rsidRPr="00E76BB5" w:rsidRDefault="006E0E9C" w:rsidP="006E0E9C">
      <w:pPr>
        <w:spacing w:line="360" w:lineRule="auto"/>
        <w:ind w:firstLine="720"/>
        <w:jc w:val="both"/>
      </w:pPr>
      <w:r w:rsidRPr="00E76BB5">
        <w:t>Таким образом, по результатам анализа всех статей расходов, экспертами определена фактическая необходимая валовая выручка по передаче тепловой энергии за 2017 год, которая составила 52 875 тыс. руб.</w:t>
      </w:r>
    </w:p>
    <w:p w14:paraId="2B192D4D" w14:textId="77777777" w:rsidR="006E0E9C" w:rsidRPr="00E76BB5" w:rsidRDefault="006E0E9C" w:rsidP="006E0E9C">
      <w:pPr>
        <w:spacing w:line="360" w:lineRule="auto"/>
        <w:ind w:firstLine="720"/>
        <w:jc w:val="both"/>
      </w:pPr>
      <w:r w:rsidRPr="00E76BB5">
        <w:t>Товарная выручка от фактической реализации услуг по передаче тепловой энергии на потребительском рынке ООО «БТТК» в 2017 году составила 49 162 тыс. руб.</w:t>
      </w:r>
    </w:p>
    <w:p w14:paraId="7FEBA50E" w14:textId="77777777" w:rsidR="006E0E9C" w:rsidRPr="00E76BB5" w:rsidRDefault="006E0E9C" w:rsidP="006E0E9C">
      <w:pPr>
        <w:spacing w:line="360" w:lineRule="auto"/>
        <w:ind w:firstLine="720"/>
        <w:jc w:val="both"/>
      </w:pPr>
      <w:r w:rsidRPr="00E76BB5">
        <w:t xml:space="preserve">Данная величина рассчитана исходя из фактического объёма передачи тепловой энергии за 2017 год (134,387 тыс. Гкал) и утверждённых тарифов на передачу тепловой </w:t>
      </w:r>
      <w:r w:rsidRPr="00E76BB5">
        <w:lastRenderedPageBreak/>
        <w:t>энергии, согласно постановлению РЭК Кемеровской области от 19.12.2016 № 561 (344,51 руб./Гкал и 392,01 руб./Гкал на 2017 год).</w:t>
      </w:r>
    </w:p>
    <w:p w14:paraId="0E28123C" w14:textId="2AE0EA17" w:rsidR="006E0E9C" w:rsidRPr="00E76BB5" w:rsidRDefault="006E0E9C" w:rsidP="006E0E9C">
      <w:pPr>
        <w:spacing w:line="360" w:lineRule="auto"/>
        <w:ind w:firstLine="720"/>
        <w:jc w:val="both"/>
      </w:pPr>
      <w:r w:rsidRPr="00E76BB5">
        <w:t>Размер корректировки с целью учёта отклонений фактических значений параметров расчёта тарифов от значений, учтённых при установлении тарифов на передачу тепловой энергии, составляет 3 713 тыс. руб.</w:t>
      </w:r>
    </w:p>
    <w:p w14:paraId="23DCDE6E" w14:textId="77777777" w:rsidR="006E0E9C" w:rsidRPr="00E76BB5" w:rsidRDefault="006E0E9C" w:rsidP="00123BBD">
      <w:pPr>
        <w:numPr>
          <w:ilvl w:val="0"/>
          <w:numId w:val="13"/>
        </w:numPr>
        <w:ind w:right="-142"/>
        <w:jc w:val="right"/>
      </w:pPr>
    </w:p>
    <w:p w14:paraId="6B4DF86D" w14:textId="77777777" w:rsidR="006E0E9C" w:rsidRPr="00E76BB5" w:rsidRDefault="006E0E9C" w:rsidP="006E0E9C">
      <w:pPr>
        <w:jc w:val="center"/>
        <w:rPr>
          <w:b/>
        </w:rPr>
      </w:pPr>
      <w:r w:rsidRPr="00E76BB5">
        <w:rPr>
          <w:b/>
        </w:rPr>
        <w:t>Корректировка с целью учета отклонения фактических значений параметров расчета тарифов от значений, учтенных при установлении тарифов ООО «БТТК», на 2017 год</w:t>
      </w:r>
    </w:p>
    <w:p w14:paraId="29405EF7" w14:textId="77777777" w:rsidR="006E0E9C" w:rsidRPr="00E76BB5" w:rsidRDefault="006E0E9C" w:rsidP="006E0E9C">
      <w:pPr>
        <w:jc w:val="right"/>
      </w:pPr>
      <w:r w:rsidRPr="00E76BB5">
        <w:t>тыс. руб.</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915"/>
        <w:gridCol w:w="2074"/>
      </w:tblGrid>
      <w:tr w:rsidR="006E0E9C" w:rsidRPr="00E76BB5" w14:paraId="75212B46" w14:textId="77777777" w:rsidTr="000874A9">
        <w:trPr>
          <w:trHeight w:val="483"/>
          <w:tblHeader/>
        </w:trPr>
        <w:tc>
          <w:tcPr>
            <w:tcW w:w="706" w:type="dxa"/>
            <w:shd w:val="clear" w:color="auto" w:fill="auto"/>
            <w:vAlign w:val="center"/>
            <w:hideMark/>
          </w:tcPr>
          <w:p w14:paraId="2587FCD4" w14:textId="77777777" w:rsidR="006E0E9C" w:rsidRPr="00E76BB5" w:rsidRDefault="006E0E9C" w:rsidP="000874A9">
            <w:pPr>
              <w:jc w:val="center"/>
            </w:pPr>
            <w:r w:rsidRPr="00E76BB5">
              <w:t>№ п/п</w:t>
            </w:r>
          </w:p>
        </w:tc>
        <w:tc>
          <w:tcPr>
            <w:tcW w:w="6915" w:type="dxa"/>
            <w:shd w:val="clear" w:color="auto" w:fill="auto"/>
            <w:vAlign w:val="center"/>
            <w:hideMark/>
          </w:tcPr>
          <w:p w14:paraId="6CFB1559" w14:textId="77777777" w:rsidR="006E0E9C" w:rsidRPr="00E76BB5" w:rsidRDefault="006E0E9C" w:rsidP="000874A9">
            <w:pPr>
              <w:jc w:val="center"/>
            </w:pPr>
            <w:r w:rsidRPr="00E76BB5">
              <w:t>Наименование расхода</w:t>
            </w:r>
          </w:p>
        </w:tc>
        <w:tc>
          <w:tcPr>
            <w:tcW w:w="2074" w:type="dxa"/>
            <w:shd w:val="clear" w:color="auto" w:fill="auto"/>
            <w:vAlign w:val="center"/>
            <w:hideMark/>
          </w:tcPr>
          <w:p w14:paraId="776EEA58" w14:textId="77777777" w:rsidR="006E0E9C" w:rsidRPr="00E76BB5" w:rsidRDefault="006E0E9C" w:rsidP="000874A9">
            <w:pPr>
              <w:jc w:val="center"/>
            </w:pPr>
            <w:r w:rsidRPr="00E76BB5">
              <w:t>Факт за 2017 год (по оценке экспертов)</w:t>
            </w:r>
          </w:p>
        </w:tc>
      </w:tr>
      <w:tr w:rsidR="006E0E9C" w:rsidRPr="00E76BB5" w14:paraId="26E34CEB" w14:textId="77777777" w:rsidTr="000874A9">
        <w:trPr>
          <w:trHeight w:val="360"/>
        </w:trPr>
        <w:tc>
          <w:tcPr>
            <w:tcW w:w="706" w:type="dxa"/>
            <w:shd w:val="clear" w:color="auto" w:fill="auto"/>
            <w:vAlign w:val="center"/>
            <w:hideMark/>
          </w:tcPr>
          <w:p w14:paraId="14861FA2" w14:textId="77777777" w:rsidR="006E0E9C" w:rsidRPr="00E76BB5" w:rsidRDefault="006E0E9C" w:rsidP="000874A9">
            <w:pPr>
              <w:jc w:val="center"/>
            </w:pPr>
            <w:r w:rsidRPr="00E76BB5">
              <w:t>1</w:t>
            </w:r>
          </w:p>
        </w:tc>
        <w:tc>
          <w:tcPr>
            <w:tcW w:w="6915" w:type="dxa"/>
            <w:shd w:val="clear" w:color="auto" w:fill="auto"/>
            <w:vAlign w:val="center"/>
            <w:hideMark/>
          </w:tcPr>
          <w:p w14:paraId="78783F6C" w14:textId="77777777" w:rsidR="006E0E9C" w:rsidRPr="00E76BB5" w:rsidRDefault="006E0E9C" w:rsidP="000874A9">
            <w:r w:rsidRPr="00E76BB5">
              <w:t>Операционные (подконтрольные) расходы</w:t>
            </w:r>
          </w:p>
        </w:tc>
        <w:tc>
          <w:tcPr>
            <w:tcW w:w="2074" w:type="dxa"/>
            <w:shd w:val="clear" w:color="auto" w:fill="auto"/>
            <w:vAlign w:val="center"/>
          </w:tcPr>
          <w:p w14:paraId="38260D91" w14:textId="77777777" w:rsidR="006E0E9C" w:rsidRPr="00E76BB5" w:rsidRDefault="006E0E9C" w:rsidP="000874A9">
            <w:pPr>
              <w:jc w:val="center"/>
            </w:pPr>
            <w:r w:rsidRPr="00E76BB5">
              <w:t>40 076</w:t>
            </w:r>
          </w:p>
        </w:tc>
      </w:tr>
      <w:tr w:rsidR="006E0E9C" w:rsidRPr="00E76BB5" w14:paraId="7192D861" w14:textId="77777777" w:rsidTr="000874A9">
        <w:trPr>
          <w:trHeight w:val="360"/>
        </w:trPr>
        <w:tc>
          <w:tcPr>
            <w:tcW w:w="706" w:type="dxa"/>
            <w:shd w:val="clear" w:color="auto" w:fill="auto"/>
            <w:vAlign w:val="center"/>
            <w:hideMark/>
          </w:tcPr>
          <w:p w14:paraId="790A93A8" w14:textId="77777777" w:rsidR="006E0E9C" w:rsidRPr="00E76BB5" w:rsidRDefault="006E0E9C" w:rsidP="000874A9">
            <w:pPr>
              <w:jc w:val="center"/>
            </w:pPr>
            <w:r w:rsidRPr="00E76BB5">
              <w:t>2</w:t>
            </w:r>
          </w:p>
        </w:tc>
        <w:tc>
          <w:tcPr>
            <w:tcW w:w="6915" w:type="dxa"/>
            <w:shd w:val="clear" w:color="auto" w:fill="auto"/>
            <w:vAlign w:val="center"/>
            <w:hideMark/>
          </w:tcPr>
          <w:p w14:paraId="25CF8E64" w14:textId="77777777" w:rsidR="006E0E9C" w:rsidRPr="00E76BB5" w:rsidRDefault="006E0E9C" w:rsidP="000874A9">
            <w:r w:rsidRPr="00E76BB5">
              <w:t>Неподконтрольные расходы</w:t>
            </w:r>
          </w:p>
        </w:tc>
        <w:tc>
          <w:tcPr>
            <w:tcW w:w="2074" w:type="dxa"/>
            <w:shd w:val="clear" w:color="auto" w:fill="auto"/>
            <w:vAlign w:val="center"/>
          </w:tcPr>
          <w:p w14:paraId="26965DA2" w14:textId="77777777" w:rsidR="006E0E9C" w:rsidRPr="00E76BB5" w:rsidRDefault="006E0E9C" w:rsidP="000874A9">
            <w:pPr>
              <w:jc w:val="center"/>
            </w:pPr>
            <w:r w:rsidRPr="00E76BB5">
              <w:t>26 306</w:t>
            </w:r>
          </w:p>
        </w:tc>
      </w:tr>
      <w:tr w:rsidR="006E0E9C" w:rsidRPr="00E76BB5" w14:paraId="0F0F62DC" w14:textId="77777777" w:rsidTr="000874A9">
        <w:trPr>
          <w:trHeight w:val="663"/>
        </w:trPr>
        <w:tc>
          <w:tcPr>
            <w:tcW w:w="706" w:type="dxa"/>
            <w:shd w:val="clear" w:color="auto" w:fill="auto"/>
            <w:vAlign w:val="center"/>
            <w:hideMark/>
          </w:tcPr>
          <w:p w14:paraId="2983FAD9" w14:textId="77777777" w:rsidR="006E0E9C" w:rsidRPr="00E76BB5" w:rsidRDefault="006E0E9C" w:rsidP="000874A9">
            <w:pPr>
              <w:jc w:val="center"/>
            </w:pPr>
            <w:r w:rsidRPr="00E76BB5">
              <w:t>3</w:t>
            </w:r>
          </w:p>
        </w:tc>
        <w:tc>
          <w:tcPr>
            <w:tcW w:w="6915" w:type="dxa"/>
            <w:shd w:val="clear" w:color="auto" w:fill="auto"/>
            <w:vAlign w:val="center"/>
            <w:hideMark/>
          </w:tcPr>
          <w:p w14:paraId="473B292E" w14:textId="77777777" w:rsidR="006E0E9C" w:rsidRPr="00E76BB5" w:rsidRDefault="006E0E9C" w:rsidP="000874A9">
            <w:r w:rsidRPr="00E76BB5">
              <w:t>Расходы на приобретение (производство) энергетических ресурсов, холодной воды и теплоносителя</w:t>
            </w:r>
          </w:p>
        </w:tc>
        <w:tc>
          <w:tcPr>
            <w:tcW w:w="2074" w:type="dxa"/>
            <w:shd w:val="clear" w:color="auto" w:fill="auto"/>
            <w:vAlign w:val="center"/>
          </w:tcPr>
          <w:p w14:paraId="43A79517" w14:textId="77777777" w:rsidR="006E0E9C" w:rsidRPr="00E76BB5" w:rsidRDefault="006E0E9C" w:rsidP="000874A9">
            <w:pPr>
              <w:jc w:val="center"/>
            </w:pPr>
            <w:r w:rsidRPr="00E76BB5">
              <w:t>31 097</w:t>
            </w:r>
          </w:p>
        </w:tc>
      </w:tr>
      <w:tr w:rsidR="006E0E9C" w:rsidRPr="00E76BB5" w14:paraId="7D677998" w14:textId="77777777" w:rsidTr="000874A9">
        <w:trPr>
          <w:trHeight w:val="360"/>
        </w:trPr>
        <w:tc>
          <w:tcPr>
            <w:tcW w:w="706" w:type="dxa"/>
            <w:shd w:val="clear" w:color="auto" w:fill="auto"/>
            <w:vAlign w:val="center"/>
            <w:hideMark/>
          </w:tcPr>
          <w:p w14:paraId="5C503AAE" w14:textId="77777777" w:rsidR="006E0E9C" w:rsidRPr="00E76BB5" w:rsidRDefault="006E0E9C" w:rsidP="000874A9">
            <w:pPr>
              <w:jc w:val="center"/>
            </w:pPr>
            <w:r w:rsidRPr="00E76BB5">
              <w:t>4</w:t>
            </w:r>
          </w:p>
        </w:tc>
        <w:tc>
          <w:tcPr>
            <w:tcW w:w="6915" w:type="dxa"/>
            <w:shd w:val="clear" w:color="auto" w:fill="auto"/>
            <w:vAlign w:val="center"/>
            <w:hideMark/>
          </w:tcPr>
          <w:p w14:paraId="0CE81E39" w14:textId="77777777" w:rsidR="006E0E9C" w:rsidRPr="00E76BB5" w:rsidRDefault="006E0E9C" w:rsidP="000874A9">
            <w:r w:rsidRPr="00E76BB5">
              <w:t>Прибыль</w:t>
            </w:r>
          </w:p>
        </w:tc>
        <w:tc>
          <w:tcPr>
            <w:tcW w:w="2074" w:type="dxa"/>
            <w:shd w:val="clear" w:color="auto" w:fill="auto"/>
            <w:vAlign w:val="center"/>
            <w:hideMark/>
          </w:tcPr>
          <w:p w14:paraId="3FDC3198" w14:textId="77777777" w:rsidR="006E0E9C" w:rsidRPr="00E76BB5" w:rsidRDefault="006E0E9C" w:rsidP="000874A9">
            <w:pPr>
              <w:jc w:val="center"/>
            </w:pPr>
            <w:r w:rsidRPr="00E76BB5">
              <w:t>0</w:t>
            </w:r>
          </w:p>
        </w:tc>
      </w:tr>
      <w:tr w:rsidR="006E0E9C" w:rsidRPr="00E76BB5" w14:paraId="4D2EC0C5" w14:textId="77777777" w:rsidTr="000874A9">
        <w:trPr>
          <w:trHeight w:val="465"/>
        </w:trPr>
        <w:tc>
          <w:tcPr>
            <w:tcW w:w="706" w:type="dxa"/>
            <w:shd w:val="clear" w:color="auto" w:fill="auto"/>
            <w:vAlign w:val="center"/>
            <w:hideMark/>
          </w:tcPr>
          <w:p w14:paraId="05B0B335" w14:textId="77777777" w:rsidR="006E0E9C" w:rsidRPr="00E76BB5" w:rsidRDefault="006E0E9C" w:rsidP="000874A9">
            <w:pPr>
              <w:jc w:val="center"/>
            </w:pPr>
            <w:r w:rsidRPr="00E76BB5">
              <w:t>5</w:t>
            </w:r>
          </w:p>
        </w:tc>
        <w:tc>
          <w:tcPr>
            <w:tcW w:w="6915" w:type="dxa"/>
            <w:shd w:val="clear" w:color="auto" w:fill="auto"/>
            <w:vAlign w:val="center"/>
            <w:hideMark/>
          </w:tcPr>
          <w:p w14:paraId="66D7BCD0" w14:textId="77777777" w:rsidR="006E0E9C" w:rsidRPr="00E76BB5" w:rsidRDefault="006E0E9C" w:rsidP="000874A9">
            <w:r w:rsidRPr="00E76BB5">
              <w:t>Расчетная предпринимательская прибыль</w:t>
            </w:r>
          </w:p>
        </w:tc>
        <w:tc>
          <w:tcPr>
            <w:tcW w:w="2074" w:type="dxa"/>
            <w:shd w:val="clear" w:color="auto" w:fill="auto"/>
            <w:vAlign w:val="center"/>
            <w:hideMark/>
          </w:tcPr>
          <w:p w14:paraId="7D73591E" w14:textId="77777777" w:rsidR="006E0E9C" w:rsidRPr="00E76BB5" w:rsidRDefault="006E0E9C" w:rsidP="000874A9">
            <w:pPr>
              <w:jc w:val="center"/>
            </w:pPr>
            <w:r w:rsidRPr="00E76BB5">
              <w:t>2 361</w:t>
            </w:r>
          </w:p>
        </w:tc>
      </w:tr>
      <w:tr w:rsidR="006E0E9C" w:rsidRPr="00E76BB5" w14:paraId="505930ED" w14:textId="77777777" w:rsidTr="000874A9">
        <w:trPr>
          <w:trHeight w:val="360"/>
        </w:trPr>
        <w:tc>
          <w:tcPr>
            <w:tcW w:w="706" w:type="dxa"/>
            <w:shd w:val="clear" w:color="auto" w:fill="auto"/>
            <w:vAlign w:val="center"/>
            <w:hideMark/>
          </w:tcPr>
          <w:p w14:paraId="15A61C90" w14:textId="77777777" w:rsidR="006E0E9C" w:rsidRPr="00E76BB5" w:rsidRDefault="006E0E9C" w:rsidP="000874A9">
            <w:pPr>
              <w:jc w:val="center"/>
            </w:pPr>
            <w:r w:rsidRPr="00E76BB5">
              <w:t>6</w:t>
            </w:r>
          </w:p>
        </w:tc>
        <w:tc>
          <w:tcPr>
            <w:tcW w:w="6915" w:type="dxa"/>
            <w:shd w:val="clear" w:color="auto" w:fill="auto"/>
            <w:vAlign w:val="center"/>
            <w:hideMark/>
          </w:tcPr>
          <w:p w14:paraId="20A26F5F" w14:textId="77777777" w:rsidR="006E0E9C" w:rsidRPr="00E76BB5" w:rsidRDefault="006E0E9C" w:rsidP="000874A9">
            <w:r w:rsidRPr="00E76BB5">
              <w:t>Результаты деятельности до перехода к регулированию цен (тарифов) на основе долгосрочных параметров регулирования</w:t>
            </w:r>
          </w:p>
        </w:tc>
        <w:tc>
          <w:tcPr>
            <w:tcW w:w="2074" w:type="dxa"/>
            <w:shd w:val="clear" w:color="auto" w:fill="auto"/>
            <w:vAlign w:val="center"/>
            <w:hideMark/>
          </w:tcPr>
          <w:p w14:paraId="129745B0" w14:textId="77777777" w:rsidR="006E0E9C" w:rsidRPr="00E76BB5" w:rsidRDefault="006E0E9C" w:rsidP="000874A9">
            <w:pPr>
              <w:jc w:val="center"/>
            </w:pPr>
            <w:r w:rsidRPr="00E76BB5">
              <w:t>0</w:t>
            </w:r>
          </w:p>
        </w:tc>
      </w:tr>
      <w:tr w:rsidR="006E0E9C" w:rsidRPr="00E76BB5" w14:paraId="1BEE2DDD" w14:textId="77777777" w:rsidTr="000874A9">
        <w:trPr>
          <w:trHeight w:val="475"/>
        </w:trPr>
        <w:tc>
          <w:tcPr>
            <w:tcW w:w="706" w:type="dxa"/>
            <w:shd w:val="clear" w:color="auto" w:fill="auto"/>
            <w:vAlign w:val="center"/>
            <w:hideMark/>
          </w:tcPr>
          <w:p w14:paraId="08B6D296" w14:textId="77777777" w:rsidR="006E0E9C" w:rsidRPr="00E76BB5" w:rsidRDefault="006E0E9C" w:rsidP="000874A9">
            <w:pPr>
              <w:jc w:val="center"/>
            </w:pPr>
            <w:r w:rsidRPr="00E76BB5">
              <w:t>7</w:t>
            </w:r>
          </w:p>
        </w:tc>
        <w:tc>
          <w:tcPr>
            <w:tcW w:w="6915" w:type="dxa"/>
            <w:shd w:val="clear" w:color="auto" w:fill="auto"/>
            <w:vAlign w:val="center"/>
            <w:hideMark/>
          </w:tcPr>
          <w:p w14:paraId="68B979D7" w14:textId="77777777" w:rsidR="006E0E9C" w:rsidRPr="00E76BB5" w:rsidRDefault="006E0E9C" w:rsidP="000874A9">
            <w:r w:rsidRPr="00E76BB5">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74" w:type="dxa"/>
            <w:shd w:val="clear" w:color="auto" w:fill="auto"/>
            <w:vAlign w:val="center"/>
            <w:hideMark/>
          </w:tcPr>
          <w:p w14:paraId="2E841389" w14:textId="77777777" w:rsidR="006E0E9C" w:rsidRPr="00E76BB5" w:rsidRDefault="006E0E9C" w:rsidP="000874A9">
            <w:pPr>
              <w:jc w:val="center"/>
            </w:pPr>
            <w:r w:rsidRPr="00E76BB5">
              <w:t>0</w:t>
            </w:r>
          </w:p>
        </w:tc>
      </w:tr>
      <w:tr w:rsidR="006E0E9C" w:rsidRPr="00E76BB5" w14:paraId="10480354" w14:textId="77777777" w:rsidTr="000874A9">
        <w:trPr>
          <w:trHeight w:val="475"/>
        </w:trPr>
        <w:tc>
          <w:tcPr>
            <w:tcW w:w="706" w:type="dxa"/>
            <w:shd w:val="clear" w:color="auto" w:fill="auto"/>
            <w:vAlign w:val="center"/>
          </w:tcPr>
          <w:p w14:paraId="1B622884" w14:textId="77777777" w:rsidR="006E0E9C" w:rsidRPr="00E76BB5" w:rsidRDefault="006E0E9C" w:rsidP="000874A9">
            <w:pPr>
              <w:jc w:val="center"/>
            </w:pPr>
            <w:r w:rsidRPr="00E76BB5">
              <w:t>8</w:t>
            </w:r>
          </w:p>
        </w:tc>
        <w:tc>
          <w:tcPr>
            <w:tcW w:w="6915" w:type="dxa"/>
            <w:shd w:val="clear" w:color="auto" w:fill="auto"/>
            <w:vAlign w:val="center"/>
          </w:tcPr>
          <w:p w14:paraId="1FB91065" w14:textId="77777777" w:rsidR="006E0E9C" w:rsidRPr="00E76BB5" w:rsidRDefault="006E0E9C" w:rsidP="000874A9">
            <w:r w:rsidRPr="00E76BB5">
              <w:t>Корректировка с учетом надежности и качества реализуемых товаров (оказываемых услуг), подлежащая учету в НВВ</w:t>
            </w:r>
          </w:p>
        </w:tc>
        <w:tc>
          <w:tcPr>
            <w:tcW w:w="2074" w:type="dxa"/>
            <w:shd w:val="clear" w:color="auto" w:fill="auto"/>
            <w:vAlign w:val="center"/>
          </w:tcPr>
          <w:p w14:paraId="19B6AE43" w14:textId="77777777" w:rsidR="006E0E9C" w:rsidRPr="00E76BB5" w:rsidRDefault="006E0E9C" w:rsidP="000874A9">
            <w:pPr>
              <w:jc w:val="center"/>
            </w:pPr>
            <w:r w:rsidRPr="00E76BB5">
              <w:t>0</w:t>
            </w:r>
          </w:p>
        </w:tc>
      </w:tr>
      <w:tr w:rsidR="006E0E9C" w:rsidRPr="00E76BB5" w14:paraId="34D998B6" w14:textId="77777777" w:rsidTr="000874A9">
        <w:trPr>
          <w:trHeight w:val="475"/>
        </w:trPr>
        <w:tc>
          <w:tcPr>
            <w:tcW w:w="706" w:type="dxa"/>
            <w:shd w:val="clear" w:color="auto" w:fill="auto"/>
            <w:vAlign w:val="center"/>
          </w:tcPr>
          <w:p w14:paraId="35B46FD4" w14:textId="77777777" w:rsidR="006E0E9C" w:rsidRPr="00E76BB5" w:rsidRDefault="006E0E9C" w:rsidP="000874A9">
            <w:pPr>
              <w:jc w:val="center"/>
            </w:pPr>
            <w:r w:rsidRPr="00E76BB5">
              <w:t>9</w:t>
            </w:r>
          </w:p>
        </w:tc>
        <w:tc>
          <w:tcPr>
            <w:tcW w:w="6915" w:type="dxa"/>
            <w:shd w:val="clear" w:color="auto" w:fill="auto"/>
            <w:vAlign w:val="center"/>
          </w:tcPr>
          <w:p w14:paraId="6632E856" w14:textId="77777777" w:rsidR="006E0E9C" w:rsidRPr="00E76BB5" w:rsidRDefault="006E0E9C" w:rsidP="000874A9">
            <w:r w:rsidRPr="00E76BB5">
              <w:t>Корректировка НВВ в связи с изменением (неисполнением) инвестиционной программы</w:t>
            </w:r>
          </w:p>
        </w:tc>
        <w:tc>
          <w:tcPr>
            <w:tcW w:w="2074" w:type="dxa"/>
            <w:shd w:val="clear" w:color="auto" w:fill="auto"/>
            <w:vAlign w:val="center"/>
          </w:tcPr>
          <w:p w14:paraId="4A0820A8" w14:textId="77777777" w:rsidR="006E0E9C" w:rsidRPr="00E76BB5" w:rsidRDefault="006E0E9C" w:rsidP="000874A9">
            <w:pPr>
              <w:jc w:val="center"/>
            </w:pPr>
            <w:r w:rsidRPr="00E76BB5">
              <w:t>0</w:t>
            </w:r>
          </w:p>
        </w:tc>
      </w:tr>
      <w:tr w:rsidR="006E0E9C" w:rsidRPr="00E76BB5" w14:paraId="26CA4318" w14:textId="77777777" w:rsidTr="000874A9">
        <w:trPr>
          <w:trHeight w:val="475"/>
        </w:trPr>
        <w:tc>
          <w:tcPr>
            <w:tcW w:w="706" w:type="dxa"/>
            <w:shd w:val="clear" w:color="auto" w:fill="auto"/>
            <w:vAlign w:val="center"/>
          </w:tcPr>
          <w:p w14:paraId="1AC44321" w14:textId="77777777" w:rsidR="006E0E9C" w:rsidRPr="00E76BB5" w:rsidRDefault="006E0E9C" w:rsidP="000874A9">
            <w:pPr>
              <w:jc w:val="center"/>
            </w:pPr>
            <w:r w:rsidRPr="00E76BB5">
              <w:t>10</w:t>
            </w:r>
          </w:p>
        </w:tc>
        <w:tc>
          <w:tcPr>
            <w:tcW w:w="6915" w:type="dxa"/>
            <w:shd w:val="clear" w:color="auto" w:fill="auto"/>
            <w:vAlign w:val="center"/>
          </w:tcPr>
          <w:p w14:paraId="765007A0" w14:textId="77777777" w:rsidR="006E0E9C" w:rsidRPr="00E76BB5" w:rsidRDefault="006E0E9C" w:rsidP="000874A9">
            <w:r w:rsidRPr="00E76BB5">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E76BB5">
              <w:t xml:space="preserve"> ….</w:t>
            </w:r>
            <w:proofErr w:type="gramEnd"/>
          </w:p>
        </w:tc>
        <w:tc>
          <w:tcPr>
            <w:tcW w:w="2074" w:type="dxa"/>
            <w:shd w:val="clear" w:color="auto" w:fill="auto"/>
            <w:vAlign w:val="center"/>
          </w:tcPr>
          <w:p w14:paraId="77417FA1" w14:textId="77777777" w:rsidR="006E0E9C" w:rsidRPr="00E76BB5" w:rsidRDefault="006E0E9C" w:rsidP="000874A9">
            <w:pPr>
              <w:jc w:val="center"/>
            </w:pPr>
            <w:r w:rsidRPr="00E76BB5">
              <w:t>0</w:t>
            </w:r>
          </w:p>
        </w:tc>
      </w:tr>
      <w:tr w:rsidR="006E0E9C" w:rsidRPr="00E76BB5" w14:paraId="61975E73" w14:textId="77777777" w:rsidTr="000874A9">
        <w:trPr>
          <w:trHeight w:val="360"/>
        </w:trPr>
        <w:tc>
          <w:tcPr>
            <w:tcW w:w="706" w:type="dxa"/>
            <w:shd w:val="clear" w:color="auto" w:fill="auto"/>
            <w:vAlign w:val="center"/>
            <w:hideMark/>
          </w:tcPr>
          <w:p w14:paraId="387CB015" w14:textId="77777777" w:rsidR="006E0E9C" w:rsidRPr="00E76BB5" w:rsidRDefault="006E0E9C" w:rsidP="000874A9">
            <w:pPr>
              <w:jc w:val="center"/>
            </w:pPr>
            <w:r w:rsidRPr="00E76BB5">
              <w:t>11</w:t>
            </w:r>
          </w:p>
        </w:tc>
        <w:tc>
          <w:tcPr>
            <w:tcW w:w="6915" w:type="dxa"/>
            <w:shd w:val="clear" w:color="auto" w:fill="auto"/>
            <w:vAlign w:val="center"/>
            <w:hideMark/>
          </w:tcPr>
          <w:p w14:paraId="227BF098" w14:textId="77777777" w:rsidR="006E0E9C" w:rsidRPr="00E76BB5" w:rsidRDefault="006E0E9C" w:rsidP="000874A9">
            <w:r w:rsidRPr="00E76BB5">
              <w:t>ИТОГО необходимая валовая выручка</w:t>
            </w:r>
          </w:p>
        </w:tc>
        <w:tc>
          <w:tcPr>
            <w:tcW w:w="2074" w:type="dxa"/>
            <w:shd w:val="clear" w:color="auto" w:fill="auto"/>
            <w:vAlign w:val="center"/>
          </w:tcPr>
          <w:p w14:paraId="07C9BE54" w14:textId="77777777" w:rsidR="006E0E9C" w:rsidRPr="00E76BB5" w:rsidRDefault="006E0E9C" w:rsidP="000874A9">
            <w:pPr>
              <w:jc w:val="center"/>
            </w:pPr>
            <w:r w:rsidRPr="00E76BB5">
              <w:t>99 840</w:t>
            </w:r>
          </w:p>
        </w:tc>
      </w:tr>
      <w:tr w:rsidR="006E0E9C" w:rsidRPr="00E76BB5" w14:paraId="7C0E2D5A" w14:textId="77777777" w:rsidTr="000874A9">
        <w:trPr>
          <w:trHeight w:val="360"/>
        </w:trPr>
        <w:tc>
          <w:tcPr>
            <w:tcW w:w="706" w:type="dxa"/>
            <w:shd w:val="clear" w:color="auto" w:fill="auto"/>
            <w:vAlign w:val="center"/>
          </w:tcPr>
          <w:p w14:paraId="070F5BFD" w14:textId="77777777" w:rsidR="006E0E9C" w:rsidRPr="00E76BB5" w:rsidRDefault="006E0E9C" w:rsidP="000874A9">
            <w:pPr>
              <w:jc w:val="center"/>
            </w:pPr>
            <w:r w:rsidRPr="00E76BB5">
              <w:t>12</w:t>
            </w:r>
          </w:p>
        </w:tc>
        <w:tc>
          <w:tcPr>
            <w:tcW w:w="6915" w:type="dxa"/>
            <w:shd w:val="clear" w:color="auto" w:fill="auto"/>
            <w:vAlign w:val="center"/>
          </w:tcPr>
          <w:p w14:paraId="7348B633" w14:textId="77777777" w:rsidR="006E0E9C" w:rsidRPr="00E76BB5" w:rsidRDefault="006E0E9C" w:rsidP="000874A9">
            <w:r w:rsidRPr="00E76BB5">
              <w:t>Экономически обоснованные расходы, не учтённые в связи с ограничением изменения размера вносимой гражданами платы за коммунальные услуги, при регулировании на 2017 год</w:t>
            </w:r>
          </w:p>
        </w:tc>
        <w:tc>
          <w:tcPr>
            <w:tcW w:w="2074" w:type="dxa"/>
            <w:shd w:val="clear" w:color="auto" w:fill="auto"/>
            <w:vAlign w:val="center"/>
          </w:tcPr>
          <w:p w14:paraId="4782B2B2" w14:textId="77777777" w:rsidR="006E0E9C" w:rsidRPr="00E76BB5" w:rsidRDefault="006E0E9C" w:rsidP="000874A9">
            <w:pPr>
              <w:jc w:val="center"/>
            </w:pPr>
            <w:r w:rsidRPr="00E76BB5">
              <w:t>-46 965</w:t>
            </w:r>
          </w:p>
        </w:tc>
      </w:tr>
      <w:tr w:rsidR="006E0E9C" w:rsidRPr="00E76BB5" w14:paraId="6FAA7984" w14:textId="77777777" w:rsidTr="000874A9">
        <w:trPr>
          <w:trHeight w:val="360"/>
        </w:trPr>
        <w:tc>
          <w:tcPr>
            <w:tcW w:w="706" w:type="dxa"/>
            <w:shd w:val="clear" w:color="auto" w:fill="auto"/>
            <w:vAlign w:val="center"/>
          </w:tcPr>
          <w:p w14:paraId="46EEDBF7" w14:textId="77777777" w:rsidR="006E0E9C" w:rsidRPr="00E76BB5" w:rsidRDefault="006E0E9C" w:rsidP="000874A9">
            <w:pPr>
              <w:jc w:val="center"/>
            </w:pPr>
            <w:r w:rsidRPr="00E76BB5">
              <w:t>13</w:t>
            </w:r>
          </w:p>
        </w:tc>
        <w:tc>
          <w:tcPr>
            <w:tcW w:w="6915" w:type="dxa"/>
            <w:shd w:val="clear" w:color="auto" w:fill="auto"/>
            <w:vAlign w:val="center"/>
          </w:tcPr>
          <w:p w14:paraId="54797FC0" w14:textId="77777777" w:rsidR="006E0E9C" w:rsidRPr="00E76BB5" w:rsidRDefault="006E0E9C" w:rsidP="000874A9">
            <w:r w:rsidRPr="00E76BB5">
              <w:t>НВВ к утверждению</w:t>
            </w:r>
          </w:p>
        </w:tc>
        <w:tc>
          <w:tcPr>
            <w:tcW w:w="2074" w:type="dxa"/>
            <w:shd w:val="clear" w:color="auto" w:fill="auto"/>
            <w:vAlign w:val="center"/>
          </w:tcPr>
          <w:p w14:paraId="5426CD9A" w14:textId="77777777" w:rsidR="006E0E9C" w:rsidRPr="00E76BB5" w:rsidRDefault="006E0E9C" w:rsidP="000874A9">
            <w:pPr>
              <w:jc w:val="center"/>
            </w:pPr>
            <w:r w:rsidRPr="00E76BB5">
              <w:t>52 875</w:t>
            </w:r>
          </w:p>
        </w:tc>
      </w:tr>
      <w:tr w:rsidR="006E0E9C" w:rsidRPr="00E76BB5" w14:paraId="688249EA" w14:textId="77777777" w:rsidTr="000874A9">
        <w:trPr>
          <w:trHeight w:val="360"/>
        </w:trPr>
        <w:tc>
          <w:tcPr>
            <w:tcW w:w="706" w:type="dxa"/>
            <w:shd w:val="clear" w:color="auto" w:fill="auto"/>
            <w:vAlign w:val="center"/>
          </w:tcPr>
          <w:p w14:paraId="7A049E5B" w14:textId="77777777" w:rsidR="006E0E9C" w:rsidRPr="00E76BB5" w:rsidRDefault="006E0E9C" w:rsidP="000874A9">
            <w:pPr>
              <w:jc w:val="center"/>
            </w:pPr>
            <w:r w:rsidRPr="00E76BB5">
              <w:t>14</w:t>
            </w:r>
          </w:p>
        </w:tc>
        <w:tc>
          <w:tcPr>
            <w:tcW w:w="6915" w:type="dxa"/>
            <w:shd w:val="clear" w:color="auto" w:fill="auto"/>
            <w:vAlign w:val="center"/>
          </w:tcPr>
          <w:p w14:paraId="1E3C0E5C" w14:textId="77777777" w:rsidR="006E0E9C" w:rsidRPr="00E76BB5" w:rsidRDefault="006E0E9C" w:rsidP="000874A9">
            <w:r w:rsidRPr="00E76BB5">
              <w:t>Товарная выручка</w:t>
            </w:r>
            <w:r w:rsidRPr="00E76BB5">
              <w:rPr>
                <w:i/>
              </w:rPr>
              <w:t xml:space="preserve"> </w:t>
            </w:r>
          </w:p>
        </w:tc>
        <w:tc>
          <w:tcPr>
            <w:tcW w:w="2074" w:type="dxa"/>
            <w:shd w:val="clear" w:color="auto" w:fill="auto"/>
            <w:vAlign w:val="center"/>
          </w:tcPr>
          <w:p w14:paraId="00FF984C" w14:textId="77777777" w:rsidR="006E0E9C" w:rsidRPr="00E76BB5" w:rsidRDefault="006E0E9C" w:rsidP="000874A9">
            <w:pPr>
              <w:jc w:val="center"/>
            </w:pPr>
            <w:r w:rsidRPr="00E76BB5">
              <w:t>49 162</w:t>
            </w:r>
          </w:p>
        </w:tc>
      </w:tr>
      <w:tr w:rsidR="006E0E9C" w:rsidRPr="00E76BB5" w14:paraId="7D03F677" w14:textId="77777777" w:rsidTr="000874A9">
        <w:trPr>
          <w:trHeight w:val="360"/>
        </w:trPr>
        <w:tc>
          <w:tcPr>
            <w:tcW w:w="706" w:type="dxa"/>
            <w:shd w:val="clear" w:color="auto" w:fill="auto"/>
            <w:vAlign w:val="center"/>
          </w:tcPr>
          <w:p w14:paraId="695A7996" w14:textId="77777777" w:rsidR="006E0E9C" w:rsidRPr="00E76BB5" w:rsidRDefault="006E0E9C" w:rsidP="000874A9">
            <w:pPr>
              <w:jc w:val="center"/>
            </w:pPr>
            <w:r w:rsidRPr="00E76BB5">
              <w:t>15</w:t>
            </w:r>
          </w:p>
        </w:tc>
        <w:tc>
          <w:tcPr>
            <w:tcW w:w="6915" w:type="dxa"/>
            <w:shd w:val="clear" w:color="auto" w:fill="auto"/>
            <w:vAlign w:val="center"/>
          </w:tcPr>
          <w:p w14:paraId="4EF76428" w14:textId="77777777" w:rsidR="006E0E9C" w:rsidRPr="00E76BB5" w:rsidRDefault="006E0E9C" w:rsidP="000874A9">
            <w:pPr>
              <w:rPr>
                <w:b/>
              </w:rPr>
            </w:pPr>
            <w:r w:rsidRPr="00E76BB5">
              <w:rPr>
                <w:b/>
              </w:rPr>
              <w:t>Корректировка НВВ по результатам 2017 года</w:t>
            </w:r>
          </w:p>
        </w:tc>
        <w:tc>
          <w:tcPr>
            <w:tcW w:w="2074" w:type="dxa"/>
            <w:shd w:val="clear" w:color="auto" w:fill="auto"/>
            <w:vAlign w:val="center"/>
          </w:tcPr>
          <w:p w14:paraId="03CA2542" w14:textId="77777777" w:rsidR="006E0E9C" w:rsidRPr="00E76BB5" w:rsidRDefault="006E0E9C" w:rsidP="000874A9">
            <w:pPr>
              <w:jc w:val="center"/>
              <w:rPr>
                <w:b/>
              </w:rPr>
            </w:pPr>
            <w:r w:rsidRPr="00E76BB5">
              <w:rPr>
                <w:b/>
              </w:rPr>
              <w:t>3 713</w:t>
            </w:r>
          </w:p>
        </w:tc>
      </w:tr>
    </w:tbl>
    <w:p w14:paraId="1C133ADA" w14:textId="77777777" w:rsidR="006E0E9C" w:rsidRPr="00E76BB5" w:rsidRDefault="006E0E9C" w:rsidP="006E0E9C">
      <w:pPr>
        <w:spacing w:line="360" w:lineRule="auto"/>
        <w:ind w:firstLine="720"/>
        <w:jc w:val="both"/>
        <w:rPr>
          <w:sz w:val="16"/>
          <w:szCs w:val="16"/>
        </w:rPr>
      </w:pPr>
    </w:p>
    <w:p w14:paraId="10454BEF" w14:textId="13E90935" w:rsidR="006E0E9C" w:rsidRPr="00E76BB5" w:rsidRDefault="006E0E9C" w:rsidP="00EB6BBE">
      <w:pPr>
        <w:spacing w:line="360" w:lineRule="auto"/>
        <w:ind w:firstLine="720"/>
        <w:jc w:val="both"/>
      </w:pPr>
      <w:r w:rsidRPr="00E76BB5">
        <w:t xml:space="preserve">Рассчитанный размер корректировки, в соответствии с п. 51 Методических указаний, подлежит включению в плановую необходимую валовую выручку ООО «БТТК» в полном объеме, с учетом индексов потребительских цен на 2018 и 2019 годы (102,7% и 104,6%). Таким </w:t>
      </w:r>
      <w:r w:rsidRPr="00E76BB5">
        <w:lastRenderedPageBreak/>
        <w:t>образом, корректировка на основе данных о фактических значениях параметров расчета тарифов, учиываемая в тарифах на тепловую энергию на 2019 год, составит 3 989 тыс. руб.</w:t>
      </w:r>
    </w:p>
    <w:p w14:paraId="1E48CCA0" w14:textId="77777777" w:rsidR="006E0E9C" w:rsidRPr="00E76BB5" w:rsidRDefault="006E0E9C" w:rsidP="006E0E9C">
      <w:pPr>
        <w:pStyle w:val="3"/>
      </w:pPr>
      <w:bookmarkStart w:id="78" w:name="_Toc531941917"/>
      <w:r w:rsidRPr="00E76BB5">
        <w:t>Расчет необходимой валовой выручки</w:t>
      </w:r>
      <w:bookmarkEnd w:id="78"/>
      <w:r w:rsidRPr="00E76BB5">
        <w:t xml:space="preserve"> </w:t>
      </w:r>
    </w:p>
    <w:p w14:paraId="69DEDF41" w14:textId="77777777" w:rsidR="006E0E9C" w:rsidRPr="00E76BB5" w:rsidRDefault="006E0E9C" w:rsidP="00123BBD">
      <w:pPr>
        <w:numPr>
          <w:ilvl w:val="0"/>
          <w:numId w:val="13"/>
        </w:numPr>
        <w:ind w:right="-142"/>
        <w:jc w:val="right"/>
      </w:pPr>
    </w:p>
    <w:p w14:paraId="2627A53E" w14:textId="77777777" w:rsidR="006E0E9C" w:rsidRPr="00E76BB5" w:rsidRDefault="006E0E9C" w:rsidP="006E0E9C">
      <w:pPr>
        <w:ind w:left="1080"/>
        <w:jc w:val="center"/>
        <w:rPr>
          <w:b/>
        </w:rPr>
      </w:pPr>
      <w:r w:rsidRPr="00E76BB5">
        <w:rPr>
          <w:b/>
        </w:rPr>
        <w:t>Расчет необходимой валовой выручки</w:t>
      </w:r>
    </w:p>
    <w:p w14:paraId="59FB1330" w14:textId="77777777" w:rsidR="006E0E9C" w:rsidRPr="00E76BB5" w:rsidRDefault="006E0E9C" w:rsidP="006E0E9C">
      <w:pPr>
        <w:ind w:left="1080"/>
        <w:jc w:val="center"/>
        <w:rPr>
          <w:b/>
        </w:rPr>
      </w:pPr>
      <w:r w:rsidRPr="00E76BB5">
        <w:rPr>
          <w:b/>
        </w:rPr>
        <w:t>методом индексации установленных тарифов</w:t>
      </w:r>
    </w:p>
    <w:p w14:paraId="101C0636" w14:textId="77777777" w:rsidR="006E0E9C" w:rsidRPr="00E76BB5" w:rsidRDefault="006E0E9C" w:rsidP="006E0E9C">
      <w:pPr>
        <w:ind w:right="142"/>
        <w:jc w:val="right"/>
      </w:pPr>
      <w:r w:rsidRPr="00E76BB5">
        <w:t>тыс. руб.</w:t>
      </w:r>
    </w:p>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014"/>
        <w:gridCol w:w="1614"/>
        <w:gridCol w:w="1614"/>
        <w:gridCol w:w="1769"/>
      </w:tblGrid>
      <w:tr w:rsidR="006E0E9C" w:rsidRPr="00E76BB5" w14:paraId="49DCEA36" w14:textId="77777777" w:rsidTr="000874A9">
        <w:trPr>
          <w:trHeight w:val="483"/>
          <w:tblHeader/>
        </w:trPr>
        <w:tc>
          <w:tcPr>
            <w:tcW w:w="664" w:type="dxa"/>
            <w:shd w:val="clear" w:color="auto" w:fill="auto"/>
            <w:vAlign w:val="center"/>
            <w:hideMark/>
          </w:tcPr>
          <w:p w14:paraId="1E26FD11" w14:textId="77777777" w:rsidR="006E0E9C" w:rsidRPr="00E76BB5" w:rsidRDefault="006E0E9C" w:rsidP="000874A9">
            <w:pPr>
              <w:jc w:val="center"/>
            </w:pPr>
            <w:r w:rsidRPr="00E76BB5">
              <w:t>№ п/п</w:t>
            </w:r>
          </w:p>
        </w:tc>
        <w:tc>
          <w:tcPr>
            <w:tcW w:w="4014" w:type="dxa"/>
            <w:shd w:val="clear" w:color="auto" w:fill="auto"/>
            <w:vAlign w:val="center"/>
            <w:hideMark/>
          </w:tcPr>
          <w:p w14:paraId="58C73889" w14:textId="77777777" w:rsidR="006E0E9C" w:rsidRPr="00E76BB5" w:rsidRDefault="006E0E9C" w:rsidP="000874A9">
            <w:pPr>
              <w:jc w:val="center"/>
            </w:pPr>
            <w:r w:rsidRPr="00E76BB5">
              <w:t>Наименование расхода</w:t>
            </w:r>
          </w:p>
        </w:tc>
        <w:tc>
          <w:tcPr>
            <w:tcW w:w="1614" w:type="dxa"/>
            <w:shd w:val="clear" w:color="auto" w:fill="auto"/>
            <w:vAlign w:val="center"/>
            <w:hideMark/>
          </w:tcPr>
          <w:p w14:paraId="6DD0C4EC" w14:textId="77777777" w:rsidR="006E0E9C" w:rsidRPr="00E76BB5" w:rsidRDefault="006E0E9C" w:rsidP="000874A9">
            <w:pPr>
              <w:jc w:val="center"/>
            </w:pPr>
            <w:r w:rsidRPr="00E76BB5">
              <w:t>Предложение предприятия на 2019 год</w:t>
            </w:r>
          </w:p>
        </w:tc>
        <w:tc>
          <w:tcPr>
            <w:tcW w:w="1614" w:type="dxa"/>
            <w:shd w:val="clear" w:color="auto" w:fill="auto"/>
            <w:vAlign w:val="center"/>
            <w:hideMark/>
          </w:tcPr>
          <w:p w14:paraId="7D1F73D0" w14:textId="77777777" w:rsidR="006E0E9C" w:rsidRPr="00E76BB5" w:rsidRDefault="006E0E9C" w:rsidP="000874A9">
            <w:pPr>
              <w:jc w:val="center"/>
            </w:pPr>
            <w:r w:rsidRPr="00E76BB5">
              <w:t>Предложение экспертов на 2019 год</w:t>
            </w:r>
          </w:p>
        </w:tc>
        <w:tc>
          <w:tcPr>
            <w:tcW w:w="1769" w:type="dxa"/>
            <w:vAlign w:val="center"/>
          </w:tcPr>
          <w:p w14:paraId="3AAAE9ED" w14:textId="77777777" w:rsidR="006E0E9C" w:rsidRPr="00E76BB5" w:rsidRDefault="006E0E9C" w:rsidP="000874A9">
            <w:pPr>
              <w:jc w:val="center"/>
            </w:pPr>
            <w:r w:rsidRPr="00E76BB5">
              <w:t>Корректировка</w:t>
            </w:r>
          </w:p>
        </w:tc>
      </w:tr>
      <w:tr w:rsidR="006E0E9C" w:rsidRPr="00E76BB5" w14:paraId="12BB9EB7" w14:textId="77777777" w:rsidTr="000874A9">
        <w:trPr>
          <w:trHeight w:val="360"/>
        </w:trPr>
        <w:tc>
          <w:tcPr>
            <w:tcW w:w="664" w:type="dxa"/>
            <w:shd w:val="clear" w:color="auto" w:fill="auto"/>
            <w:vAlign w:val="center"/>
            <w:hideMark/>
          </w:tcPr>
          <w:p w14:paraId="3B11ED8A" w14:textId="77777777" w:rsidR="006E0E9C" w:rsidRPr="00E76BB5" w:rsidRDefault="006E0E9C" w:rsidP="000874A9">
            <w:pPr>
              <w:jc w:val="center"/>
            </w:pPr>
            <w:r w:rsidRPr="00E76BB5">
              <w:t>1</w:t>
            </w:r>
          </w:p>
        </w:tc>
        <w:tc>
          <w:tcPr>
            <w:tcW w:w="4014" w:type="dxa"/>
            <w:shd w:val="clear" w:color="auto" w:fill="auto"/>
            <w:vAlign w:val="center"/>
            <w:hideMark/>
          </w:tcPr>
          <w:p w14:paraId="39D28B65" w14:textId="77777777" w:rsidR="006E0E9C" w:rsidRPr="00E76BB5" w:rsidRDefault="006E0E9C" w:rsidP="000874A9">
            <w:r w:rsidRPr="00E76BB5">
              <w:t>Операционные расходы</w:t>
            </w:r>
          </w:p>
        </w:tc>
        <w:tc>
          <w:tcPr>
            <w:tcW w:w="1614" w:type="dxa"/>
            <w:shd w:val="clear" w:color="auto" w:fill="auto"/>
            <w:vAlign w:val="center"/>
          </w:tcPr>
          <w:p w14:paraId="5D3A6760" w14:textId="77777777" w:rsidR="006E0E9C" w:rsidRPr="00E76BB5" w:rsidRDefault="006E0E9C" w:rsidP="000874A9">
            <w:pPr>
              <w:jc w:val="center"/>
            </w:pPr>
            <w:r w:rsidRPr="00E76BB5">
              <w:t>43 160</w:t>
            </w:r>
          </w:p>
        </w:tc>
        <w:tc>
          <w:tcPr>
            <w:tcW w:w="1614" w:type="dxa"/>
            <w:shd w:val="clear" w:color="auto" w:fill="auto"/>
            <w:vAlign w:val="center"/>
          </w:tcPr>
          <w:p w14:paraId="249CA4DE" w14:textId="77777777" w:rsidR="006E0E9C" w:rsidRPr="00E76BB5" w:rsidRDefault="006E0E9C" w:rsidP="000874A9">
            <w:pPr>
              <w:jc w:val="center"/>
            </w:pPr>
            <w:r w:rsidRPr="00E76BB5">
              <w:t>42 728</w:t>
            </w:r>
          </w:p>
        </w:tc>
        <w:tc>
          <w:tcPr>
            <w:tcW w:w="1769" w:type="dxa"/>
            <w:vAlign w:val="center"/>
          </w:tcPr>
          <w:p w14:paraId="286DAE12" w14:textId="77777777" w:rsidR="006E0E9C" w:rsidRPr="00E76BB5" w:rsidRDefault="006E0E9C" w:rsidP="000874A9">
            <w:pPr>
              <w:jc w:val="center"/>
            </w:pPr>
            <w:r w:rsidRPr="00E76BB5">
              <w:t>-432</w:t>
            </w:r>
          </w:p>
        </w:tc>
      </w:tr>
      <w:tr w:rsidR="006E0E9C" w:rsidRPr="00E76BB5" w14:paraId="7BE78A31" w14:textId="77777777" w:rsidTr="000874A9">
        <w:trPr>
          <w:trHeight w:val="360"/>
        </w:trPr>
        <w:tc>
          <w:tcPr>
            <w:tcW w:w="664" w:type="dxa"/>
            <w:shd w:val="clear" w:color="auto" w:fill="auto"/>
            <w:vAlign w:val="center"/>
            <w:hideMark/>
          </w:tcPr>
          <w:p w14:paraId="42C49278" w14:textId="77777777" w:rsidR="006E0E9C" w:rsidRPr="00E76BB5" w:rsidRDefault="006E0E9C" w:rsidP="000874A9">
            <w:pPr>
              <w:jc w:val="center"/>
            </w:pPr>
            <w:r w:rsidRPr="00E76BB5">
              <w:t>2</w:t>
            </w:r>
          </w:p>
        </w:tc>
        <w:tc>
          <w:tcPr>
            <w:tcW w:w="4014" w:type="dxa"/>
            <w:shd w:val="clear" w:color="auto" w:fill="auto"/>
            <w:vAlign w:val="center"/>
            <w:hideMark/>
          </w:tcPr>
          <w:p w14:paraId="0A33E415" w14:textId="77777777" w:rsidR="006E0E9C" w:rsidRPr="00E76BB5" w:rsidRDefault="006E0E9C" w:rsidP="000874A9">
            <w:r w:rsidRPr="00E76BB5">
              <w:t>Неподконтрольные расходы</w:t>
            </w:r>
          </w:p>
        </w:tc>
        <w:tc>
          <w:tcPr>
            <w:tcW w:w="1614" w:type="dxa"/>
            <w:shd w:val="clear" w:color="auto" w:fill="auto"/>
            <w:vAlign w:val="center"/>
          </w:tcPr>
          <w:p w14:paraId="03C1AEFB" w14:textId="77777777" w:rsidR="006E0E9C" w:rsidRPr="00E76BB5" w:rsidRDefault="006E0E9C" w:rsidP="000874A9">
            <w:pPr>
              <w:jc w:val="center"/>
            </w:pPr>
            <w:r w:rsidRPr="00E76BB5">
              <w:t>37 790</w:t>
            </w:r>
          </w:p>
        </w:tc>
        <w:tc>
          <w:tcPr>
            <w:tcW w:w="1614" w:type="dxa"/>
            <w:shd w:val="clear" w:color="auto" w:fill="auto"/>
            <w:vAlign w:val="center"/>
          </w:tcPr>
          <w:p w14:paraId="38629340" w14:textId="77777777" w:rsidR="006E0E9C" w:rsidRPr="00E76BB5" w:rsidRDefault="006E0E9C" w:rsidP="000874A9">
            <w:pPr>
              <w:jc w:val="center"/>
            </w:pPr>
            <w:r w:rsidRPr="00E76BB5">
              <w:t>19 605</w:t>
            </w:r>
          </w:p>
        </w:tc>
        <w:tc>
          <w:tcPr>
            <w:tcW w:w="1769" w:type="dxa"/>
            <w:vAlign w:val="center"/>
          </w:tcPr>
          <w:p w14:paraId="38B7BD57" w14:textId="77777777" w:rsidR="006E0E9C" w:rsidRPr="00E76BB5" w:rsidRDefault="006E0E9C" w:rsidP="000874A9">
            <w:pPr>
              <w:jc w:val="center"/>
            </w:pPr>
            <w:r w:rsidRPr="00E76BB5">
              <w:t>-18 185</w:t>
            </w:r>
          </w:p>
        </w:tc>
      </w:tr>
      <w:tr w:rsidR="006E0E9C" w:rsidRPr="00E76BB5" w14:paraId="4DA42AF2" w14:textId="77777777" w:rsidTr="000874A9">
        <w:trPr>
          <w:trHeight w:val="635"/>
        </w:trPr>
        <w:tc>
          <w:tcPr>
            <w:tcW w:w="664" w:type="dxa"/>
            <w:shd w:val="clear" w:color="auto" w:fill="auto"/>
            <w:vAlign w:val="center"/>
            <w:hideMark/>
          </w:tcPr>
          <w:p w14:paraId="7CAD86F6" w14:textId="77777777" w:rsidR="006E0E9C" w:rsidRPr="00E76BB5" w:rsidRDefault="006E0E9C" w:rsidP="000874A9">
            <w:pPr>
              <w:jc w:val="center"/>
            </w:pPr>
            <w:r w:rsidRPr="00E76BB5">
              <w:t>3</w:t>
            </w:r>
          </w:p>
        </w:tc>
        <w:tc>
          <w:tcPr>
            <w:tcW w:w="4014" w:type="dxa"/>
            <w:shd w:val="clear" w:color="auto" w:fill="auto"/>
            <w:vAlign w:val="center"/>
            <w:hideMark/>
          </w:tcPr>
          <w:p w14:paraId="281F93AA" w14:textId="77777777" w:rsidR="006E0E9C" w:rsidRPr="00E76BB5" w:rsidRDefault="006E0E9C" w:rsidP="000874A9">
            <w:r w:rsidRPr="00E76BB5">
              <w:t>Расходы на приобретение энергетических ресурсов, холодной воды и теплоносителя</w:t>
            </w:r>
          </w:p>
        </w:tc>
        <w:tc>
          <w:tcPr>
            <w:tcW w:w="1614" w:type="dxa"/>
            <w:shd w:val="clear" w:color="auto" w:fill="auto"/>
            <w:vAlign w:val="center"/>
          </w:tcPr>
          <w:p w14:paraId="5E70A3D1" w14:textId="77777777" w:rsidR="006E0E9C" w:rsidRPr="00E76BB5" w:rsidRDefault="006E0E9C" w:rsidP="000874A9">
            <w:pPr>
              <w:jc w:val="center"/>
            </w:pPr>
            <w:r w:rsidRPr="00E76BB5">
              <w:t>153 580</w:t>
            </w:r>
          </w:p>
        </w:tc>
        <w:tc>
          <w:tcPr>
            <w:tcW w:w="1614" w:type="dxa"/>
            <w:shd w:val="clear" w:color="auto" w:fill="auto"/>
            <w:vAlign w:val="center"/>
          </w:tcPr>
          <w:p w14:paraId="22497892" w14:textId="77777777" w:rsidR="006E0E9C" w:rsidRPr="00E76BB5" w:rsidRDefault="006E0E9C" w:rsidP="000874A9">
            <w:pPr>
              <w:jc w:val="center"/>
            </w:pPr>
            <w:r w:rsidRPr="00E76BB5">
              <w:t>31 224</w:t>
            </w:r>
          </w:p>
        </w:tc>
        <w:tc>
          <w:tcPr>
            <w:tcW w:w="1769" w:type="dxa"/>
            <w:vAlign w:val="center"/>
          </w:tcPr>
          <w:p w14:paraId="77A3453D" w14:textId="77777777" w:rsidR="006E0E9C" w:rsidRPr="00E76BB5" w:rsidRDefault="006E0E9C" w:rsidP="000874A9">
            <w:pPr>
              <w:jc w:val="center"/>
            </w:pPr>
            <w:r w:rsidRPr="00E76BB5">
              <w:t>-122 356</w:t>
            </w:r>
          </w:p>
        </w:tc>
      </w:tr>
      <w:tr w:rsidR="006E0E9C" w:rsidRPr="00E76BB5" w14:paraId="2D4478DC" w14:textId="77777777" w:rsidTr="000874A9">
        <w:trPr>
          <w:trHeight w:val="360"/>
        </w:trPr>
        <w:tc>
          <w:tcPr>
            <w:tcW w:w="664" w:type="dxa"/>
            <w:shd w:val="clear" w:color="auto" w:fill="auto"/>
            <w:vAlign w:val="center"/>
            <w:hideMark/>
          </w:tcPr>
          <w:p w14:paraId="2E10746F" w14:textId="77777777" w:rsidR="006E0E9C" w:rsidRPr="00E76BB5" w:rsidRDefault="006E0E9C" w:rsidP="000874A9">
            <w:pPr>
              <w:jc w:val="center"/>
            </w:pPr>
            <w:r w:rsidRPr="00E76BB5">
              <w:t>4</w:t>
            </w:r>
          </w:p>
        </w:tc>
        <w:tc>
          <w:tcPr>
            <w:tcW w:w="4014" w:type="dxa"/>
            <w:shd w:val="clear" w:color="auto" w:fill="auto"/>
            <w:vAlign w:val="center"/>
            <w:hideMark/>
          </w:tcPr>
          <w:p w14:paraId="484F9D17" w14:textId="77777777" w:rsidR="006E0E9C" w:rsidRPr="00E76BB5" w:rsidRDefault="006E0E9C" w:rsidP="000874A9">
            <w:r w:rsidRPr="00E76BB5">
              <w:t>Прибыль</w:t>
            </w:r>
          </w:p>
        </w:tc>
        <w:tc>
          <w:tcPr>
            <w:tcW w:w="1614" w:type="dxa"/>
            <w:shd w:val="clear" w:color="auto" w:fill="auto"/>
            <w:vAlign w:val="center"/>
          </w:tcPr>
          <w:p w14:paraId="314A623C" w14:textId="77777777" w:rsidR="006E0E9C" w:rsidRPr="00E76BB5" w:rsidRDefault="006E0E9C" w:rsidP="000874A9">
            <w:pPr>
              <w:jc w:val="center"/>
            </w:pPr>
            <w:r w:rsidRPr="00E76BB5">
              <w:t>1 109</w:t>
            </w:r>
          </w:p>
        </w:tc>
        <w:tc>
          <w:tcPr>
            <w:tcW w:w="1614" w:type="dxa"/>
            <w:shd w:val="clear" w:color="auto" w:fill="auto"/>
            <w:vAlign w:val="center"/>
          </w:tcPr>
          <w:p w14:paraId="0DA75A56" w14:textId="77777777" w:rsidR="006E0E9C" w:rsidRPr="00E76BB5" w:rsidRDefault="006E0E9C" w:rsidP="000874A9">
            <w:pPr>
              <w:jc w:val="center"/>
            </w:pPr>
            <w:r w:rsidRPr="00E76BB5">
              <w:t>0</w:t>
            </w:r>
          </w:p>
        </w:tc>
        <w:tc>
          <w:tcPr>
            <w:tcW w:w="1769" w:type="dxa"/>
            <w:vAlign w:val="center"/>
          </w:tcPr>
          <w:p w14:paraId="6841541B" w14:textId="77777777" w:rsidR="006E0E9C" w:rsidRPr="00E76BB5" w:rsidRDefault="006E0E9C" w:rsidP="000874A9">
            <w:pPr>
              <w:jc w:val="center"/>
            </w:pPr>
            <w:r w:rsidRPr="00E76BB5">
              <w:t>-1 109</w:t>
            </w:r>
          </w:p>
        </w:tc>
      </w:tr>
      <w:tr w:rsidR="006E0E9C" w:rsidRPr="00E76BB5" w14:paraId="720A98E2" w14:textId="77777777" w:rsidTr="000874A9">
        <w:trPr>
          <w:trHeight w:val="387"/>
        </w:trPr>
        <w:tc>
          <w:tcPr>
            <w:tcW w:w="664" w:type="dxa"/>
            <w:shd w:val="clear" w:color="auto" w:fill="auto"/>
            <w:vAlign w:val="center"/>
            <w:hideMark/>
          </w:tcPr>
          <w:p w14:paraId="36DD5CB9" w14:textId="77777777" w:rsidR="006E0E9C" w:rsidRPr="00E76BB5" w:rsidRDefault="006E0E9C" w:rsidP="000874A9">
            <w:pPr>
              <w:jc w:val="center"/>
            </w:pPr>
            <w:r w:rsidRPr="00E76BB5">
              <w:t>5</w:t>
            </w:r>
          </w:p>
        </w:tc>
        <w:tc>
          <w:tcPr>
            <w:tcW w:w="4014" w:type="dxa"/>
            <w:shd w:val="clear" w:color="auto" w:fill="auto"/>
            <w:vAlign w:val="center"/>
            <w:hideMark/>
          </w:tcPr>
          <w:p w14:paraId="653B0603" w14:textId="77777777" w:rsidR="006E0E9C" w:rsidRPr="00E76BB5" w:rsidRDefault="006E0E9C" w:rsidP="000874A9">
            <w:r w:rsidRPr="00E76BB5">
              <w:t>Расчетная предпринимательская прибыль</w:t>
            </w:r>
          </w:p>
        </w:tc>
        <w:tc>
          <w:tcPr>
            <w:tcW w:w="1614" w:type="dxa"/>
            <w:shd w:val="clear" w:color="auto" w:fill="auto"/>
            <w:vAlign w:val="center"/>
          </w:tcPr>
          <w:p w14:paraId="24629502" w14:textId="77777777" w:rsidR="006E0E9C" w:rsidRPr="00E76BB5" w:rsidRDefault="006E0E9C" w:rsidP="000874A9">
            <w:pPr>
              <w:jc w:val="center"/>
            </w:pPr>
            <w:r w:rsidRPr="00E76BB5">
              <w:t>3 928</w:t>
            </w:r>
          </w:p>
        </w:tc>
        <w:tc>
          <w:tcPr>
            <w:tcW w:w="1614" w:type="dxa"/>
            <w:shd w:val="clear" w:color="auto" w:fill="auto"/>
            <w:vAlign w:val="center"/>
          </w:tcPr>
          <w:p w14:paraId="74FB2120" w14:textId="77777777" w:rsidR="006E0E9C" w:rsidRPr="00E76BB5" w:rsidRDefault="006E0E9C" w:rsidP="000874A9">
            <w:pPr>
              <w:jc w:val="center"/>
            </w:pPr>
            <w:r w:rsidRPr="00E76BB5">
              <w:t>3 370</w:t>
            </w:r>
          </w:p>
        </w:tc>
        <w:tc>
          <w:tcPr>
            <w:tcW w:w="1769" w:type="dxa"/>
            <w:vAlign w:val="center"/>
          </w:tcPr>
          <w:p w14:paraId="6132B9B1" w14:textId="77777777" w:rsidR="006E0E9C" w:rsidRPr="00E76BB5" w:rsidRDefault="006E0E9C" w:rsidP="000874A9">
            <w:pPr>
              <w:jc w:val="center"/>
            </w:pPr>
            <w:r w:rsidRPr="00E76BB5">
              <w:t>-558</w:t>
            </w:r>
          </w:p>
        </w:tc>
      </w:tr>
      <w:tr w:rsidR="006E0E9C" w:rsidRPr="00E76BB5" w14:paraId="1DCA607D" w14:textId="77777777" w:rsidTr="000874A9">
        <w:trPr>
          <w:trHeight w:val="360"/>
        </w:trPr>
        <w:tc>
          <w:tcPr>
            <w:tcW w:w="664" w:type="dxa"/>
            <w:shd w:val="clear" w:color="auto" w:fill="auto"/>
            <w:vAlign w:val="center"/>
            <w:hideMark/>
          </w:tcPr>
          <w:p w14:paraId="1B981149" w14:textId="77777777" w:rsidR="006E0E9C" w:rsidRPr="00E76BB5" w:rsidRDefault="006E0E9C" w:rsidP="000874A9">
            <w:pPr>
              <w:jc w:val="center"/>
            </w:pPr>
            <w:r w:rsidRPr="00E76BB5">
              <w:t>6</w:t>
            </w:r>
          </w:p>
        </w:tc>
        <w:tc>
          <w:tcPr>
            <w:tcW w:w="4014" w:type="dxa"/>
            <w:shd w:val="clear" w:color="auto" w:fill="auto"/>
            <w:vAlign w:val="center"/>
            <w:hideMark/>
          </w:tcPr>
          <w:p w14:paraId="33DBE8AC" w14:textId="77777777" w:rsidR="006E0E9C" w:rsidRPr="00E76BB5" w:rsidRDefault="006E0E9C" w:rsidP="000874A9">
            <w:r w:rsidRPr="00E76BB5">
              <w:t>Результаты деятельности до перехода к регулированию тарифов на основе долгосрочных параметров регулирования</w:t>
            </w:r>
          </w:p>
        </w:tc>
        <w:tc>
          <w:tcPr>
            <w:tcW w:w="1614" w:type="dxa"/>
            <w:shd w:val="clear" w:color="auto" w:fill="auto"/>
            <w:vAlign w:val="center"/>
          </w:tcPr>
          <w:p w14:paraId="1679EF72" w14:textId="77777777" w:rsidR="006E0E9C" w:rsidRPr="00E76BB5" w:rsidRDefault="006E0E9C" w:rsidP="000874A9">
            <w:pPr>
              <w:jc w:val="center"/>
            </w:pPr>
            <w:r w:rsidRPr="00E76BB5">
              <w:t>122 211</w:t>
            </w:r>
          </w:p>
        </w:tc>
        <w:tc>
          <w:tcPr>
            <w:tcW w:w="1614" w:type="dxa"/>
            <w:shd w:val="clear" w:color="auto" w:fill="auto"/>
            <w:vAlign w:val="center"/>
          </w:tcPr>
          <w:p w14:paraId="5EE39D89" w14:textId="77777777" w:rsidR="006E0E9C" w:rsidRPr="00E76BB5" w:rsidRDefault="006E0E9C" w:rsidP="000874A9">
            <w:pPr>
              <w:jc w:val="center"/>
            </w:pPr>
            <w:r w:rsidRPr="00E76BB5">
              <w:t>0</w:t>
            </w:r>
          </w:p>
        </w:tc>
        <w:tc>
          <w:tcPr>
            <w:tcW w:w="1769" w:type="dxa"/>
            <w:vAlign w:val="center"/>
          </w:tcPr>
          <w:p w14:paraId="5D1F88A7" w14:textId="77777777" w:rsidR="006E0E9C" w:rsidRPr="00E76BB5" w:rsidRDefault="006E0E9C" w:rsidP="000874A9">
            <w:pPr>
              <w:jc w:val="center"/>
            </w:pPr>
            <w:r w:rsidRPr="00E76BB5">
              <w:t>-122 211</w:t>
            </w:r>
          </w:p>
        </w:tc>
      </w:tr>
      <w:tr w:rsidR="006E0E9C" w:rsidRPr="00E76BB5" w14:paraId="10443E93" w14:textId="77777777" w:rsidTr="000874A9">
        <w:trPr>
          <w:trHeight w:val="1000"/>
        </w:trPr>
        <w:tc>
          <w:tcPr>
            <w:tcW w:w="664" w:type="dxa"/>
            <w:shd w:val="clear" w:color="auto" w:fill="auto"/>
            <w:vAlign w:val="center"/>
            <w:hideMark/>
          </w:tcPr>
          <w:p w14:paraId="77E44B83" w14:textId="77777777" w:rsidR="006E0E9C" w:rsidRPr="00E76BB5" w:rsidRDefault="006E0E9C" w:rsidP="000874A9">
            <w:pPr>
              <w:jc w:val="center"/>
            </w:pPr>
            <w:r w:rsidRPr="00E76BB5">
              <w:t>7</w:t>
            </w:r>
          </w:p>
        </w:tc>
        <w:tc>
          <w:tcPr>
            <w:tcW w:w="4014" w:type="dxa"/>
            <w:shd w:val="clear" w:color="auto" w:fill="auto"/>
            <w:vAlign w:val="center"/>
            <w:hideMark/>
          </w:tcPr>
          <w:p w14:paraId="0C31D1F6" w14:textId="77777777" w:rsidR="006E0E9C" w:rsidRPr="00E76BB5" w:rsidRDefault="006E0E9C" w:rsidP="000874A9">
            <w:r w:rsidRPr="00E76BB5">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614" w:type="dxa"/>
            <w:shd w:val="clear" w:color="auto" w:fill="auto"/>
            <w:vAlign w:val="center"/>
          </w:tcPr>
          <w:p w14:paraId="6E507719" w14:textId="77777777" w:rsidR="006E0E9C" w:rsidRPr="00E76BB5" w:rsidRDefault="006E0E9C" w:rsidP="000874A9">
            <w:pPr>
              <w:jc w:val="center"/>
            </w:pPr>
            <w:r w:rsidRPr="00E76BB5">
              <w:t>53 413</w:t>
            </w:r>
          </w:p>
        </w:tc>
        <w:tc>
          <w:tcPr>
            <w:tcW w:w="1614" w:type="dxa"/>
            <w:shd w:val="clear" w:color="auto" w:fill="auto"/>
            <w:vAlign w:val="center"/>
          </w:tcPr>
          <w:p w14:paraId="1FF5E4C8" w14:textId="77777777" w:rsidR="006E0E9C" w:rsidRPr="00E76BB5" w:rsidRDefault="006E0E9C" w:rsidP="000874A9">
            <w:pPr>
              <w:jc w:val="center"/>
            </w:pPr>
            <w:r w:rsidRPr="00E76BB5">
              <w:t>3 989</w:t>
            </w:r>
          </w:p>
        </w:tc>
        <w:tc>
          <w:tcPr>
            <w:tcW w:w="1769" w:type="dxa"/>
            <w:vAlign w:val="center"/>
          </w:tcPr>
          <w:p w14:paraId="3756994F" w14:textId="77777777" w:rsidR="006E0E9C" w:rsidRPr="00E76BB5" w:rsidRDefault="006E0E9C" w:rsidP="000874A9">
            <w:pPr>
              <w:jc w:val="center"/>
            </w:pPr>
            <w:r w:rsidRPr="00E76BB5">
              <w:t>-49 424</w:t>
            </w:r>
          </w:p>
        </w:tc>
      </w:tr>
      <w:tr w:rsidR="006E0E9C" w:rsidRPr="00E76BB5" w14:paraId="1D26245C" w14:textId="77777777" w:rsidTr="000874A9">
        <w:trPr>
          <w:trHeight w:val="526"/>
        </w:trPr>
        <w:tc>
          <w:tcPr>
            <w:tcW w:w="664" w:type="dxa"/>
            <w:shd w:val="clear" w:color="auto" w:fill="auto"/>
            <w:vAlign w:val="center"/>
            <w:hideMark/>
          </w:tcPr>
          <w:p w14:paraId="25213CD5" w14:textId="77777777" w:rsidR="006E0E9C" w:rsidRPr="00E76BB5" w:rsidRDefault="006E0E9C" w:rsidP="000874A9">
            <w:pPr>
              <w:jc w:val="center"/>
            </w:pPr>
            <w:r w:rsidRPr="00E76BB5">
              <w:t>8</w:t>
            </w:r>
          </w:p>
        </w:tc>
        <w:tc>
          <w:tcPr>
            <w:tcW w:w="4014" w:type="dxa"/>
            <w:shd w:val="clear" w:color="auto" w:fill="auto"/>
            <w:vAlign w:val="center"/>
            <w:hideMark/>
          </w:tcPr>
          <w:p w14:paraId="07279066" w14:textId="77777777" w:rsidR="006E0E9C" w:rsidRPr="00E76BB5" w:rsidRDefault="006E0E9C" w:rsidP="000874A9">
            <w:r w:rsidRPr="00E76BB5">
              <w:t>Корректировка с учетом надежности и качества реализуемых товаров (оказываемых услуг), подлежащая учету в НВВ</w:t>
            </w:r>
          </w:p>
        </w:tc>
        <w:tc>
          <w:tcPr>
            <w:tcW w:w="1614" w:type="dxa"/>
            <w:shd w:val="clear" w:color="auto" w:fill="auto"/>
            <w:vAlign w:val="center"/>
          </w:tcPr>
          <w:p w14:paraId="13DB4471" w14:textId="77777777" w:rsidR="006E0E9C" w:rsidRPr="00E76BB5" w:rsidRDefault="006E0E9C" w:rsidP="000874A9">
            <w:pPr>
              <w:jc w:val="center"/>
            </w:pPr>
            <w:r w:rsidRPr="00E76BB5">
              <w:t>0</w:t>
            </w:r>
          </w:p>
        </w:tc>
        <w:tc>
          <w:tcPr>
            <w:tcW w:w="1614" w:type="dxa"/>
            <w:shd w:val="clear" w:color="auto" w:fill="auto"/>
            <w:vAlign w:val="center"/>
          </w:tcPr>
          <w:p w14:paraId="5DDD5D0B" w14:textId="77777777" w:rsidR="006E0E9C" w:rsidRPr="00E76BB5" w:rsidRDefault="006E0E9C" w:rsidP="000874A9">
            <w:pPr>
              <w:jc w:val="center"/>
            </w:pPr>
            <w:r w:rsidRPr="00E76BB5">
              <w:t>0</w:t>
            </w:r>
          </w:p>
        </w:tc>
        <w:tc>
          <w:tcPr>
            <w:tcW w:w="1769" w:type="dxa"/>
            <w:vAlign w:val="center"/>
          </w:tcPr>
          <w:p w14:paraId="10475F77" w14:textId="77777777" w:rsidR="006E0E9C" w:rsidRPr="00E76BB5" w:rsidRDefault="006E0E9C" w:rsidP="000874A9">
            <w:pPr>
              <w:jc w:val="center"/>
            </w:pPr>
            <w:r w:rsidRPr="00E76BB5">
              <w:t>0</w:t>
            </w:r>
          </w:p>
        </w:tc>
      </w:tr>
      <w:tr w:rsidR="006E0E9C" w:rsidRPr="00E76BB5" w14:paraId="6CC13E1D" w14:textId="77777777" w:rsidTr="000874A9">
        <w:trPr>
          <w:trHeight w:val="526"/>
        </w:trPr>
        <w:tc>
          <w:tcPr>
            <w:tcW w:w="664" w:type="dxa"/>
            <w:shd w:val="clear" w:color="auto" w:fill="auto"/>
            <w:vAlign w:val="center"/>
          </w:tcPr>
          <w:p w14:paraId="5B4DA5E0" w14:textId="77777777" w:rsidR="006E0E9C" w:rsidRPr="00E76BB5" w:rsidRDefault="006E0E9C" w:rsidP="000874A9">
            <w:pPr>
              <w:jc w:val="center"/>
            </w:pPr>
            <w:r w:rsidRPr="00E76BB5">
              <w:t>9</w:t>
            </w:r>
          </w:p>
        </w:tc>
        <w:tc>
          <w:tcPr>
            <w:tcW w:w="4014" w:type="dxa"/>
            <w:shd w:val="clear" w:color="auto" w:fill="auto"/>
            <w:vAlign w:val="center"/>
          </w:tcPr>
          <w:p w14:paraId="4CE17504" w14:textId="77777777" w:rsidR="006E0E9C" w:rsidRPr="00E76BB5" w:rsidRDefault="006E0E9C" w:rsidP="000874A9">
            <w:r w:rsidRPr="00E76BB5">
              <w:t>Корректировка НВВ в связи с изменением (неисполнением) инвестиционной программы</w:t>
            </w:r>
          </w:p>
        </w:tc>
        <w:tc>
          <w:tcPr>
            <w:tcW w:w="1614" w:type="dxa"/>
            <w:shd w:val="clear" w:color="auto" w:fill="auto"/>
            <w:vAlign w:val="center"/>
          </w:tcPr>
          <w:p w14:paraId="0052F0DA" w14:textId="77777777" w:rsidR="006E0E9C" w:rsidRPr="00E76BB5" w:rsidRDefault="006E0E9C" w:rsidP="000874A9">
            <w:pPr>
              <w:jc w:val="center"/>
            </w:pPr>
            <w:r w:rsidRPr="00E76BB5">
              <w:t>0</w:t>
            </w:r>
          </w:p>
        </w:tc>
        <w:tc>
          <w:tcPr>
            <w:tcW w:w="1614" w:type="dxa"/>
            <w:shd w:val="clear" w:color="auto" w:fill="auto"/>
            <w:vAlign w:val="center"/>
          </w:tcPr>
          <w:p w14:paraId="08EE78DF" w14:textId="77777777" w:rsidR="006E0E9C" w:rsidRPr="00E76BB5" w:rsidRDefault="006E0E9C" w:rsidP="000874A9">
            <w:pPr>
              <w:jc w:val="center"/>
            </w:pPr>
            <w:r w:rsidRPr="00E76BB5">
              <w:t>0</w:t>
            </w:r>
          </w:p>
        </w:tc>
        <w:tc>
          <w:tcPr>
            <w:tcW w:w="1769" w:type="dxa"/>
            <w:vAlign w:val="center"/>
          </w:tcPr>
          <w:p w14:paraId="3F9FB3CB" w14:textId="77777777" w:rsidR="006E0E9C" w:rsidRPr="00E76BB5" w:rsidRDefault="006E0E9C" w:rsidP="000874A9">
            <w:pPr>
              <w:jc w:val="center"/>
            </w:pPr>
            <w:r w:rsidRPr="00E76BB5">
              <w:t>0</w:t>
            </w:r>
          </w:p>
        </w:tc>
      </w:tr>
      <w:tr w:rsidR="006E0E9C" w:rsidRPr="00E76BB5" w14:paraId="1C4E6B59" w14:textId="77777777" w:rsidTr="000874A9">
        <w:trPr>
          <w:trHeight w:val="526"/>
        </w:trPr>
        <w:tc>
          <w:tcPr>
            <w:tcW w:w="664" w:type="dxa"/>
            <w:shd w:val="clear" w:color="auto" w:fill="auto"/>
            <w:vAlign w:val="center"/>
          </w:tcPr>
          <w:p w14:paraId="4C78C51D" w14:textId="77777777" w:rsidR="006E0E9C" w:rsidRPr="00E76BB5" w:rsidRDefault="006E0E9C" w:rsidP="000874A9">
            <w:pPr>
              <w:jc w:val="center"/>
            </w:pPr>
            <w:r w:rsidRPr="00E76BB5">
              <w:t>10</w:t>
            </w:r>
          </w:p>
        </w:tc>
        <w:tc>
          <w:tcPr>
            <w:tcW w:w="4014" w:type="dxa"/>
            <w:shd w:val="clear" w:color="auto" w:fill="auto"/>
            <w:vAlign w:val="center"/>
          </w:tcPr>
          <w:p w14:paraId="502EB6A3" w14:textId="77777777" w:rsidR="006E0E9C" w:rsidRPr="00E76BB5" w:rsidRDefault="006E0E9C" w:rsidP="000874A9">
            <w:r w:rsidRPr="00E76BB5">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E76BB5">
              <w:t xml:space="preserve"> ….</w:t>
            </w:r>
            <w:proofErr w:type="gramEnd"/>
          </w:p>
        </w:tc>
        <w:tc>
          <w:tcPr>
            <w:tcW w:w="1614" w:type="dxa"/>
            <w:shd w:val="clear" w:color="auto" w:fill="auto"/>
            <w:vAlign w:val="center"/>
          </w:tcPr>
          <w:p w14:paraId="2B216189" w14:textId="77777777" w:rsidR="006E0E9C" w:rsidRPr="00E76BB5" w:rsidRDefault="006E0E9C" w:rsidP="000874A9">
            <w:pPr>
              <w:jc w:val="center"/>
            </w:pPr>
            <w:r w:rsidRPr="00E76BB5">
              <w:t>0</w:t>
            </w:r>
          </w:p>
        </w:tc>
        <w:tc>
          <w:tcPr>
            <w:tcW w:w="1614" w:type="dxa"/>
            <w:shd w:val="clear" w:color="auto" w:fill="auto"/>
            <w:vAlign w:val="center"/>
          </w:tcPr>
          <w:p w14:paraId="3AA781D6" w14:textId="77777777" w:rsidR="006E0E9C" w:rsidRPr="00E76BB5" w:rsidRDefault="006E0E9C" w:rsidP="000874A9">
            <w:pPr>
              <w:jc w:val="center"/>
            </w:pPr>
            <w:r w:rsidRPr="00E76BB5">
              <w:t>0</w:t>
            </w:r>
          </w:p>
        </w:tc>
        <w:tc>
          <w:tcPr>
            <w:tcW w:w="1769" w:type="dxa"/>
            <w:vAlign w:val="center"/>
          </w:tcPr>
          <w:p w14:paraId="472CCA01" w14:textId="77777777" w:rsidR="006E0E9C" w:rsidRPr="00E76BB5" w:rsidRDefault="006E0E9C" w:rsidP="000874A9">
            <w:pPr>
              <w:jc w:val="center"/>
            </w:pPr>
            <w:r w:rsidRPr="00E76BB5">
              <w:t>0</w:t>
            </w:r>
          </w:p>
        </w:tc>
      </w:tr>
      <w:tr w:rsidR="006E0E9C" w:rsidRPr="00E76BB5" w14:paraId="3C2C722B" w14:textId="77777777" w:rsidTr="000874A9">
        <w:trPr>
          <w:trHeight w:val="360"/>
        </w:trPr>
        <w:tc>
          <w:tcPr>
            <w:tcW w:w="664" w:type="dxa"/>
            <w:shd w:val="clear" w:color="auto" w:fill="auto"/>
            <w:vAlign w:val="center"/>
            <w:hideMark/>
          </w:tcPr>
          <w:p w14:paraId="0778E6CA" w14:textId="77777777" w:rsidR="006E0E9C" w:rsidRPr="00E76BB5" w:rsidRDefault="006E0E9C" w:rsidP="000874A9">
            <w:pPr>
              <w:jc w:val="center"/>
            </w:pPr>
            <w:r w:rsidRPr="00E76BB5">
              <w:t>11</w:t>
            </w:r>
          </w:p>
        </w:tc>
        <w:tc>
          <w:tcPr>
            <w:tcW w:w="4014" w:type="dxa"/>
            <w:shd w:val="clear" w:color="auto" w:fill="auto"/>
            <w:vAlign w:val="center"/>
            <w:hideMark/>
          </w:tcPr>
          <w:p w14:paraId="443A825D" w14:textId="77777777" w:rsidR="006E0E9C" w:rsidRPr="00E76BB5" w:rsidRDefault="006E0E9C" w:rsidP="000874A9">
            <w:r w:rsidRPr="00E76BB5">
              <w:t>ИТОГО необходимая валовая выручка</w:t>
            </w:r>
          </w:p>
        </w:tc>
        <w:tc>
          <w:tcPr>
            <w:tcW w:w="1614" w:type="dxa"/>
            <w:shd w:val="clear" w:color="auto" w:fill="auto"/>
            <w:vAlign w:val="center"/>
          </w:tcPr>
          <w:p w14:paraId="13A7FF5B" w14:textId="77777777" w:rsidR="006E0E9C" w:rsidRPr="00E76BB5" w:rsidRDefault="006E0E9C" w:rsidP="000874A9">
            <w:pPr>
              <w:jc w:val="center"/>
            </w:pPr>
            <w:r w:rsidRPr="00E76BB5">
              <w:t>415 191</w:t>
            </w:r>
          </w:p>
        </w:tc>
        <w:tc>
          <w:tcPr>
            <w:tcW w:w="1614" w:type="dxa"/>
            <w:shd w:val="clear" w:color="auto" w:fill="auto"/>
            <w:vAlign w:val="center"/>
          </w:tcPr>
          <w:p w14:paraId="2EFC0A2B" w14:textId="77777777" w:rsidR="006E0E9C" w:rsidRPr="00E76BB5" w:rsidRDefault="006E0E9C" w:rsidP="000874A9">
            <w:pPr>
              <w:jc w:val="center"/>
            </w:pPr>
            <w:r w:rsidRPr="00E76BB5">
              <w:t>100 916</w:t>
            </w:r>
          </w:p>
        </w:tc>
        <w:tc>
          <w:tcPr>
            <w:tcW w:w="1769" w:type="dxa"/>
            <w:vAlign w:val="center"/>
          </w:tcPr>
          <w:p w14:paraId="161EF1BC" w14:textId="77777777" w:rsidR="006E0E9C" w:rsidRPr="00E76BB5" w:rsidRDefault="006E0E9C" w:rsidP="000874A9">
            <w:pPr>
              <w:jc w:val="center"/>
            </w:pPr>
            <w:r w:rsidRPr="00E76BB5">
              <w:t>-314 275</w:t>
            </w:r>
          </w:p>
        </w:tc>
      </w:tr>
      <w:tr w:rsidR="006E0E9C" w:rsidRPr="00E76BB5" w14:paraId="0D3E92B5" w14:textId="77777777" w:rsidTr="000874A9">
        <w:trPr>
          <w:trHeight w:val="360"/>
        </w:trPr>
        <w:tc>
          <w:tcPr>
            <w:tcW w:w="664" w:type="dxa"/>
            <w:shd w:val="clear" w:color="auto" w:fill="auto"/>
            <w:vAlign w:val="center"/>
          </w:tcPr>
          <w:p w14:paraId="1024B04B" w14:textId="77777777" w:rsidR="006E0E9C" w:rsidRPr="00E76BB5" w:rsidRDefault="006E0E9C" w:rsidP="000874A9">
            <w:pPr>
              <w:jc w:val="center"/>
            </w:pPr>
            <w:r w:rsidRPr="00E76BB5">
              <w:t>12</w:t>
            </w:r>
          </w:p>
        </w:tc>
        <w:tc>
          <w:tcPr>
            <w:tcW w:w="4014" w:type="dxa"/>
            <w:shd w:val="clear" w:color="auto" w:fill="auto"/>
            <w:vAlign w:val="center"/>
          </w:tcPr>
          <w:p w14:paraId="6A8BEA76" w14:textId="77777777" w:rsidR="006E0E9C" w:rsidRPr="00E76BB5" w:rsidRDefault="006E0E9C" w:rsidP="000874A9">
            <w:r w:rsidRPr="00E76BB5">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614" w:type="dxa"/>
            <w:shd w:val="clear" w:color="auto" w:fill="auto"/>
            <w:vAlign w:val="center"/>
          </w:tcPr>
          <w:p w14:paraId="14AE9A12" w14:textId="77777777" w:rsidR="006E0E9C" w:rsidRPr="00E76BB5" w:rsidRDefault="006E0E9C" w:rsidP="000874A9">
            <w:pPr>
              <w:jc w:val="center"/>
            </w:pPr>
            <w:r w:rsidRPr="00E76BB5">
              <w:t>0</w:t>
            </w:r>
          </w:p>
        </w:tc>
        <w:tc>
          <w:tcPr>
            <w:tcW w:w="1614" w:type="dxa"/>
            <w:shd w:val="clear" w:color="auto" w:fill="auto"/>
            <w:vAlign w:val="center"/>
          </w:tcPr>
          <w:p w14:paraId="095958EB" w14:textId="77777777" w:rsidR="006E0E9C" w:rsidRPr="00E76BB5" w:rsidRDefault="006E0E9C" w:rsidP="000874A9">
            <w:pPr>
              <w:jc w:val="center"/>
            </w:pPr>
            <w:r w:rsidRPr="00E76BB5">
              <w:t>-38 534</w:t>
            </w:r>
          </w:p>
        </w:tc>
        <w:tc>
          <w:tcPr>
            <w:tcW w:w="1769" w:type="dxa"/>
            <w:vAlign w:val="center"/>
          </w:tcPr>
          <w:p w14:paraId="43B4E193" w14:textId="77777777" w:rsidR="006E0E9C" w:rsidRPr="00E76BB5" w:rsidRDefault="006E0E9C" w:rsidP="000874A9">
            <w:pPr>
              <w:jc w:val="center"/>
            </w:pPr>
            <w:r w:rsidRPr="00E76BB5">
              <w:t>-38 534</w:t>
            </w:r>
          </w:p>
        </w:tc>
      </w:tr>
      <w:tr w:rsidR="006E0E9C" w:rsidRPr="00E76BB5" w14:paraId="6B3D4483" w14:textId="77777777" w:rsidTr="000874A9">
        <w:trPr>
          <w:trHeight w:val="360"/>
        </w:trPr>
        <w:tc>
          <w:tcPr>
            <w:tcW w:w="664" w:type="dxa"/>
            <w:shd w:val="clear" w:color="auto" w:fill="auto"/>
            <w:vAlign w:val="center"/>
          </w:tcPr>
          <w:p w14:paraId="348ED61D" w14:textId="77777777" w:rsidR="006E0E9C" w:rsidRPr="00E76BB5" w:rsidRDefault="006E0E9C" w:rsidP="000874A9">
            <w:pPr>
              <w:jc w:val="center"/>
              <w:rPr>
                <w:b/>
              </w:rPr>
            </w:pPr>
            <w:r w:rsidRPr="00E76BB5">
              <w:rPr>
                <w:b/>
              </w:rPr>
              <w:t>13</w:t>
            </w:r>
          </w:p>
        </w:tc>
        <w:tc>
          <w:tcPr>
            <w:tcW w:w="4014" w:type="dxa"/>
            <w:shd w:val="clear" w:color="auto" w:fill="auto"/>
            <w:vAlign w:val="center"/>
          </w:tcPr>
          <w:p w14:paraId="66B8DE64" w14:textId="77777777" w:rsidR="006E0E9C" w:rsidRPr="00E76BB5" w:rsidRDefault="006E0E9C" w:rsidP="000874A9">
            <w:pPr>
              <w:rPr>
                <w:b/>
              </w:rPr>
            </w:pPr>
            <w:r w:rsidRPr="00E76BB5">
              <w:rPr>
                <w:b/>
              </w:rPr>
              <w:t>НВВ к утверждению</w:t>
            </w:r>
          </w:p>
        </w:tc>
        <w:tc>
          <w:tcPr>
            <w:tcW w:w="1614" w:type="dxa"/>
            <w:shd w:val="clear" w:color="auto" w:fill="auto"/>
            <w:vAlign w:val="center"/>
          </w:tcPr>
          <w:p w14:paraId="5D388395" w14:textId="77777777" w:rsidR="006E0E9C" w:rsidRPr="00E76BB5" w:rsidRDefault="006E0E9C" w:rsidP="000874A9">
            <w:pPr>
              <w:jc w:val="center"/>
              <w:rPr>
                <w:b/>
                <w:bCs/>
              </w:rPr>
            </w:pPr>
            <w:r w:rsidRPr="00E76BB5">
              <w:rPr>
                <w:b/>
                <w:bCs/>
              </w:rPr>
              <w:t>415 191</w:t>
            </w:r>
          </w:p>
        </w:tc>
        <w:tc>
          <w:tcPr>
            <w:tcW w:w="1614" w:type="dxa"/>
            <w:shd w:val="clear" w:color="auto" w:fill="auto"/>
            <w:vAlign w:val="center"/>
          </w:tcPr>
          <w:p w14:paraId="5C1CE27D" w14:textId="77777777" w:rsidR="006E0E9C" w:rsidRPr="00E76BB5" w:rsidRDefault="006E0E9C" w:rsidP="000874A9">
            <w:pPr>
              <w:jc w:val="center"/>
              <w:rPr>
                <w:b/>
                <w:bCs/>
              </w:rPr>
            </w:pPr>
            <w:r w:rsidRPr="00E76BB5">
              <w:rPr>
                <w:b/>
                <w:bCs/>
              </w:rPr>
              <w:t>62 382</w:t>
            </w:r>
          </w:p>
        </w:tc>
        <w:tc>
          <w:tcPr>
            <w:tcW w:w="1769" w:type="dxa"/>
            <w:vAlign w:val="center"/>
          </w:tcPr>
          <w:p w14:paraId="5B29BCCF" w14:textId="77777777" w:rsidR="006E0E9C" w:rsidRPr="00E76BB5" w:rsidRDefault="006E0E9C" w:rsidP="000874A9">
            <w:pPr>
              <w:jc w:val="center"/>
              <w:rPr>
                <w:b/>
                <w:bCs/>
              </w:rPr>
            </w:pPr>
            <w:r w:rsidRPr="00E76BB5">
              <w:rPr>
                <w:b/>
                <w:bCs/>
              </w:rPr>
              <w:t>-352 809</w:t>
            </w:r>
          </w:p>
        </w:tc>
      </w:tr>
    </w:tbl>
    <w:p w14:paraId="287A4456" w14:textId="77777777" w:rsidR="006E0E9C" w:rsidRPr="00E76BB5" w:rsidRDefault="006E0E9C" w:rsidP="006E0E9C">
      <w:pPr>
        <w:spacing w:line="360" w:lineRule="auto"/>
        <w:ind w:firstLine="851"/>
        <w:jc w:val="both"/>
      </w:pPr>
    </w:p>
    <w:p w14:paraId="759C5CB3" w14:textId="77777777" w:rsidR="006E0E9C" w:rsidRPr="00E76BB5" w:rsidRDefault="006E0E9C" w:rsidP="006E0E9C">
      <w:pPr>
        <w:spacing w:line="360" w:lineRule="auto"/>
        <w:ind w:firstLine="851"/>
        <w:jc w:val="both"/>
      </w:pPr>
      <w:r w:rsidRPr="00E76BB5">
        <w:lastRenderedPageBreak/>
        <w:t>Таким образом, необходимая валовая выручка для ООО «Беловская теплотранспортная компания» на передачу тепловой энергии составит 62 382 тыс. руб., за минусом экономически обоснованных расходов, не учтённых в связи с ограничением изменения размера вносимой гражданами платы за коммунальные услуги в размере 38 542 тыс. руб.</w:t>
      </w:r>
    </w:p>
    <w:p w14:paraId="677512E7" w14:textId="77777777" w:rsidR="006E0E9C" w:rsidRPr="00E76BB5" w:rsidRDefault="006E0E9C" w:rsidP="006E0E9C">
      <w:pPr>
        <w:spacing w:line="360" w:lineRule="auto"/>
        <w:ind w:firstLine="851"/>
        <w:jc w:val="both"/>
      </w:pPr>
    </w:p>
    <w:p w14:paraId="4A005540" w14:textId="77777777" w:rsidR="006E0E9C" w:rsidRPr="00E76BB5" w:rsidRDefault="006E0E9C" w:rsidP="00123BBD">
      <w:pPr>
        <w:pStyle w:val="1"/>
        <w:numPr>
          <w:ilvl w:val="0"/>
          <w:numId w:val="10"/>
        </w:numPr>
        <w:tabs>
          <w:tab w:val="left" w:pos="709"/>
        </w:tabs>
        <w:spacing w:line="360" w:lineRule="auto"/>
        <w:ind w:left="0" w:firstLine="709"/>
      </w:pPr>
      <w:bookmarkStart w:id="79" w:name="_Toc498416643"/>
      <w:bookmarkStart w:id="80" w:name="_Toc531941918"/>
      <w:r w:rsidRPr="00E76BB5">
        <w:t>Тарифы на 2019 год на основании скорректированной необходимой ВАЛОВОЙ ВЫРУЧКИ</w:t>
      </w:r>
      <w:bookmarkEnd w:id="79"/>
      <w:bookmarkEnd w:id="80"/>
    </w:p>
    <w:p w14:paraId="09D3619A" w14:textId="77777777" w:rsidR="006E0E9C" w:rsidRPr="00E76BB5" w:rsidRDefault="006E0E9C" w:rsidP="006E0E9C">
      <w:pPr>
        <w:spacing w:line="360" w:lineRule="auto"/>
        <w:ind w:firstLine="851"/>
        <w:jc w:val="both"/>
      </w:pPr>
      <w:r w:rsidRPr="00E76BB5">
        <w:t>На основании скорректированной необходимой валовой выручки тарифы на услуги по передаче тепловой энергии в 2019 году для ООО «БТТК» составят:</w:t>
      </w:r>
    </w:p>
    <w:p w14:paraId="0D541343" w14:textId="77777777" w:rsidR="006E0E9C" w:rsidRPr="00E76BB5" w:rsidRDefault="006E0E9C" w:rsidP="00123BBD">
      <w:pPr>
        <w:numPr>
          <w:ilvl w:val="0"/>
          <w:numId w:val="13"/>
        </w:numPr>
        <w:ind w:right="-142"/>
        <w:jc w:val="right"/>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278"/>
        <w:gridCol w:w="2976"/>
      </w:tblGrid>
      <w:tr w:rsidR="006E0E9C" w:rsidRPr="00E76BB5" w14:paraId="539CD1CD" w14:textId="77777777" w:rsidTr="000874A9">
        <w:trPr>
          <w:trHeight w:val="360"/>
        </w:trPr>
        <w:tc>
          <w:tcPr>
            <w:tcW w:w="1101" w:type="dxa"/>
            <w:shd w:val="clear" w:color="auto" w:fill="auto"/>
            <w:vAlign w:val="center"/>
          </w:tcPr>
          <w:p w14:paraId="6D739B4C" w14:textId="77777777" w:rsidR="006E0E9C" w:rsidRPr="00E76BB5" w:rsidRDefault="006E0E9C" w:rsidP="000874A9">
            <w:pPr>
              <w:jc w:val="center"/>
            </w:pPr>
            <w:r w:rsidRPr="00E76BB5">
              <w:t>№ п/п</w:t>
            </w:r>
          </w:p>
        </w:tc>
        <w:tc>
          <w:tcPr>
            <w:tcW w:w="5278" w:type="dxa"/>
            <w:shd w:val="clear" w:color="auto" w:fill="auto"/>
            <w:vAlign w:val="center"/>
          </w:tcPr>
          <w:p w14:paraId="0719A807" w14:textId="77777777" w:rsidR="006E0E9C" w:rsidRPr="00E76BB5" w:rsidRDefault="006E0E9C" w:rsidP="000874A9">
            <w:pPr>
              <w:jc w:val="center"/>
            </w:pPr>
            <w:r w:rsidRPr="00E76BB5">
              <w:t>Наименование расхода</w:t>
            </w:r>
          </w:p>
        </w:tc>
        <w:tc>
          <w:tcPr>
            <w:tcW w:w="2976" w:type="dxa"/>
            <w:shd w:val="clear" w:color="auto" w:fill="auto"/>
            <w:vAlign w:val="center"/>
          </w:tcPr>
          <w:p w14:paraId="7E4FB9EE" w14:textId="77777777" w:rsidR="006E0E9C" w:rsidRPr="00E76BB5" w:rsidRDefault="006E0E9C" w:rsidP="000874A9">
            <w:pPr>
              <w:jc w:val="center"/>
            </w:pPr>
            <w:r w:rsidRPr="00E76BB5">
              <w:t>Предложение экспертов</w:t>
            </w:r>
          </w:p>
        </w:tc>
      </w:tr>
      <w:tr w:rsidR="006E0E9C" w:rsidRPr="00E76BB5" w14:paraId="78014BA0" w14:textId="77777777" w:rsidTr="000874A9">
        <w:trPr>
          <w:trHeight w:val="360"/>
        </w:trPr>
        <w:tc>
          <w:tcPr>
            <w:tcW w:w="1101" w:type="dxa"/>
            <w:shd w:val="clear" w:color="auto" w:fill="auto"/>
            <w:vAlign w:val="center"/>
          </w:tcPr>
          <w:p w14:paraId="42298681" w14:textId="77777777" w:rsidR="006E0E9C" w:rsidRPr="00E76BB5" w:rsidRDefault="006E0E9C" w:rsidP="000874A9">
            <w:pPr>
              <w:jc w:val="center"/>
            </w:pPr>
            <w:r w:rsidRPr="00E76BB5">
              <w:t>1</w:t>
            </w:r>
          </w:p>
        </w:tc>
        <w:tc>
          <w:tcPr>
            <w:tcW w:w="5278" w:type="dxa"/>
            <w:shd w:val="clear" w:color="auto" w:fill="auto"/>
            <w:vAlign w:val="center"/>
          </w:tcPr>
          <w:p w14:paraId="4E19E552" w14:textId="77777777" w:rsidR="006E0E9C" w:rsidRPr="00E76BB5" w:rsidRDefault="006E0E9C" w:rsidP="000874A9">
            <w:pPr>
              <w:jc w:val="both"/>
            </w:pPr>
            <w:r w:rsidRPr="00E76BB5">
              <w:t>НВВ, тыс.руб.</w:t>
            </w:r>
          </w:p>
        </w:tc>
        <w:tc>
          <w:tcPr>
            <w:tcW w:w="2976" w:type="dxa"/>
            <w:shd w:val="clear" w:color="auto" w:fill="auto"/>
            <w:vAlign w:val="center"/>
          </w:tcPr>
          <w:p w14:paraId="527F4830" w14:textId="77777777" w:rsidR="006E0E9C" w:rsidRPr="00E76BB5" w:rsidRDefault="006E0E9C" w:rsidP="000874A9">
            <w:pPr>
              <w:jc w:val="center"/>
            </w:pPr>
            <w:r w:rsidRPr="00E76BB5">
              <w:t>62 382</w:t>
            </w:r>
          </w:p>
        </w:tc>
      </w:tr>
      <w:tr w:rsidR="006E0E9C" w:rsidRPr="00E76BB5" w14:paraId="21C8917B" w14:textId="77777777" w:rsidTr="000874A9">
        <w:trPr>
          <w:trHeight w:val="360"/>
        </w:trPr>
        <w:tc>
          <w:tcPr>
            <w:tcW w:w="1101" w:type="dxa"/>
            <w:shd w:val="clear" w:color="auto" w:fill="auto"/>
            <w:vAlign w:val="center"/>
            <w:hideMark/>
          </w:tcPr>
          <w:p w14:paraId="64BF326F" w14:textId="77777777" w:rsidR="006E0E9C" w:rsidRPr="00E76BB5" w:rsidRDefault="006E0E9C" w:rsidP="000874A9">
            <w:pPr>
              <w:jc w:val="center"/>
            </w:pPr>
            <w:r w:rsidRPr="00E76BB5">
              <w:t>2</w:t>
            </w:r>
          </w:p>
        </w:tc>
        <w:tc>
          <w:tcPr>
            <w:tcW w:w="5278" w:type="dxa"/>
            <w:shd w:val="clear" w:color="auto" w:fill="auto"/>
            <w:vAlign w:val="center"/>
            <w:hideMark/>
          </w:tcPr>
          <w:p w14:paraId="15FEA92A" w14:textId="77777777" w:rsidR="006E0E9C" w:rsidRPr="00E76BB5" w:rsidRDefault="006E0E9C" w:rsidP="000874A9">
            <w:pPr>
              <w:jc w:val="both"/>
            </w:pPr>
            <w:r w:rsidRPr="00E76BB5">
              <w:t xml:space="preserve">Полезный отпуск, </w:t>
            </w:r>
            <w:proofErr w:type="gramStart"/>
            <w:r w:rsidRPr="00E76BB5">
              <w:t>тыс.Гкал</w:t>
            </w:r>
            <w:proofErr w:type="gramEnd"/>
          </w:p>
        </w:tc>
        <w:tc>
          <w:tcPr>
            <w:tcW w:w="2976" w:type="dxa"/>
            <w:shd w:val="clear" w:color="auto" w:fill="auto"/>
            <w:vAlign w:val="center"/>
          </w:tcPr>
          <w:p w14:paraId="65AC65C1" w14:textId="77777777" w:rsidR="006E0E9C" w:rsidRPr="00E76BB5" w:rsidRDefault="006E0E9C" w:rsidP="000874A9">
            <w:pPr>
              <w:jc w:val="center"/>
            </w:pPr>
            <w:r w:rsidRPr="00E76BB5">
              <w:t>125,109</w:t>
            </w:r>
          </w:p>
        </w:tc>
      </w:tr>
      <w:tr w:rsidR="006E0E9C" w:rsidRPr="00E76BB5" w14:paraId="3FC36887" w14:textId="77777777" w:rsidTr="000874A9">
        <w:trPr>
          <w:trHeight w:val="375"/>
        </w:trPr>
        <w:tc>
          <w:tcPr>
            <w:tcW w:w="1101" w:type="dxa"/>
            <w:shd w:val="clear" w:color="auto" w:fill="auto"/>
            <w:vAlign w:val="center"/>
            <w:hideMark/>
          </w:tcPr>
          <w:p w14:paraId="2681D288" w14:textId="77777777" w:rsidR="006E0E9C" w:rsidRPr="00E76BB5" w:rsidRDefault="006E0E9C" w:rsidP="000874A9">
            <w:pPr>
              <w:jc w:val="center"/>
            </w:pPr>
            <w:r w:rsidRPr="00E76BB5">
              <w:t>2.1</w:t>
            </w:r>
          </w:p>
        </w:tc>
        <w:tc>
          <w:tcPr>
            <w:tcW w:w="5278" w:type="dxa"/>
            <w:shd w:val="clear" w:color="auto" w:fill="auto"/>
            <w:vAlign w:val="center"/>
            <w:hideMark/>
          </w:tcPr>
          <w:p w14:paraId="5D7683BF" w14:textId="77777777" w:rsidR="006E0E9C" w:rsidRPr="00E76BB5" w:rsidRDefault="006E0E9C" w:rsidP="000874A9">
            <w:pPr>
              <w:jc w:val="both"/>
              <w:rPr>
                <w:iCs/>
              </w:rPr>
            </w:pPr>
            <w:r w:rsidRPr="00E76BB5">
              <w:rPr>
                <w:iCs/>
              </w:rPr>
              <w:t>1 полугодие</w:t>
            </w:r>
          </w:p>
        </w:tc>
        <w:tc>
          <w:tcPr>
            <w:tcW w:w="2976" w:type="dxa"/>
            <w:shd w:val="clear" w:color="auto" w:fill="auto"/>
            <w:vAlign w:val="center"/>
          </w:tcPr>
          <w:p w14:paraId="26A91626" w14:textId="77777777" w:rsidR="006E0E9C" w:rsidRPr="00E76BB5" w:rsidRDefault="006E0E9C" w:rsidP="000874A9">
            <w:pPr>
              <w:jc w:val="center"/>
            </w:pPr>
            <w:r w:rsidRPr="00E76BB5">
              <w:t>75,992</w:t>
            </w:r>
          </w:p>
        </w:tc>
      </w:tr>
      <w:tr w:rsidR="006E0E9C" w:rsidRPr="00E76BB5" w14:paraId="68C5384E" w14:textId="77777777" w:rsidTr="000874A9">
        <w:trPr>
          <w:trHeight w:val="375"/>
        </w:trPr>
        <w:tc>
          <w:tcPr>
            <w:tcW w:w="1101" w:type="dxa"/>
            <w:shd w:val="clear" w:color="auto" w:fill="auto"/>
            <w:vAlign w:val="center"/>
            <w:hideMark/>
          </w:tcPr>
          <w:p w14:paraId="468DC9C6" w14:textId="77777777" w:rsidR="006E0E9C" w:rsidRPr="00E76BB5" w:rsidRDefault="006E0E9C" w:rsidP="000874A9">
            <w:pPr>
              <w:jc w:val="center"/>
            </w:pPr>
            <w:r w:rsidRPr="00E76BB5">
              <w:t>2.2</w:t>
            </w:r>
          </w:p>
        </w:tc>
        <w:tc>
          <w:tcPr>
            <w:tcW w:w="5278" w:type="dxa"/>
            <w:shd w:val="clear" w:color="auto" w:fill="auto"/>
            <w:vAlign w:val="center"/>
            <w:hideMark/>
          </w:tcPr>
          <w:p w14:paraId="48829CC0" w14:textId="77777777" w:rsidR="006E0E9C" w:rsidRPr="00E76BB5" w:rsidRDefault="006E0E9C" w:rsidP="000874A9">
            <w:pPr>
              <w:jc w:val="both"/>
              <w:rPr>
                <w:iCs/>
              </w:rPr>
            </w:pPr>
            <w:r w:rsidRPr="00E76BB5">
              <w:rPr>
                <w:iCs/>
              </w:rPr>
              <w:t>2 полугодие</w:t>
            </w:r>
          </w:p>
        </w:tc>
        <w:tc>
          <w:tcPr>
            <w:tcW w:w="2976" w:type="dxa"/>
            <w:shd w:val="clear" w:color="auto" w:fill="auto"/>
            <w:vAlign w:val="center"/>
          </w:tcPr>
          <w:p w14:paraId="55C45A33" w14:textId="77777777" w:rsidR="006E0E9C" w:rsidRPr="00E76BB5" w:rsidRDefault="006E0E9C" w:rsidP="000874A9">
            <w:pPr>
              <w:jc w:val="center"/>
            </w:pPr>
            <w:r w:rsidRPr="00E76BB5">
              <w:t>49,117</w:t>
            </w:r>
          </w:p>
        </w:tc>
      </w:tr>
      <w:tr w:rsidR="006E0E9C" w:rsidRPr="00E76BB5" w14:paraId="4922AA6D" w14:textId="77777777" w:rsidTr="000874A9">
        <w:trPr>
          <w:trHeight w:val="360"/>
        </w:trPr>
        <w:tc>
          <w:tcPr>
            <w:tcW w:w="1101" w:type="dxa"/>
            <w:shd w:val="clear" w:color="auto" w:fill="auto"/>
            <w:vAlign w:val="center"/>
            <w:hideMark/>
          </w:tcPr>
          <w:p w14:paraId="710E0A1C" w14:textId="77777777" w:rsidR="006E0E9C" w:rsidRPr="00E76BB5" w:rsidRDefault="006E0E9C" w:rsidP="000874A9">
            <w:pPr>
              <w:jc w:val="center"/>
            </w:pPr>
            <w:r w:rsidRPr="00E76BB5">
              <w:t>3</w:t>
            </w:r>
          </w:p>
        </w:tc>
        <w:tc>
          <w:tcPr>
            <w:tcW w:w="5278" w:type="dxa"/>
            <w:shd w:val="clear" w:color="auto" w:fill="auto"/>
            <w:vAlign w:val="center"/>
            <w:hideMark/>
          </w:tcPr>
          <w:p w14:paraId="42A6C517" w14:textId="77777777" w:rsidR="006E0E9C" w:rsidRPr="00E76BB5" w:rsidRDefault="006E0E9C" w:rsidP="000874A9">
            <w:pPr>
              <w:jc w:val="both"/>
            </w:pPr>
            <w:r w:rsidRPr="00E76BB5">
              <w:t>Тариф, руб./Гкал</w:t>
            </w:r>
          </w:p>
        </w:tc>
        <w:tc>
          <w:tcPr>
            <w:tcW w:w="2976" w:type="dxa"/>
            <w:shd w:val="clear" w:color="auto" w:fill="auto"/>
            <w:vAlign w:val="center"/>
          </w:tcPr>
          <w:p w14:paraId="12E3D302" w14:textId="77777777" w:rsidR="006E0E9C" w:rsidRPr="00E76BB5" w:rsidRDefault="006E0E9C" w:rsidP="000874A9">
            <w:pPr>
              <w:jc w:val="center"/>
            </w:pPr>
            <w:r w:rsidRPr="00E76BB5">
              <w:t>498,62</w:t>
            </w:r>
          </w:p>
        </w:tc>
      </w:tr>
      <w:tr w:rsidR="006E0E9C" w:rsidRPr="00E76BB5" w14:paraId="4468E905" w14:textId="77777777" w:rsidTr="000874A9">
        <w:trPr>
          <w:trHeight w:val="375"/>
        </w:trPr>
        <w:tc>
          <w:tcPr>
            <w:tcW w:w="1101" w:type="dxa"/>
            <w:shd w:val="clear" w:color="auto" w:fill="auto"/>
            <w:vAlign w:val="center"/>
            <w:hideMark/>
          </w:tcPr>
          <w:p w14:paraId="51F0E200" w14:textId="77777777" w:rsidR="006E0E9C" w:rsidRPr="00E76BB5" w:rsidRDefault="006E0E9C" w:rsidP="000874A9">
            <w:pPr>
              <w:jc w:val="center"/>
            </w:pPr>
            <w:r w:rsidRPr="00E76BB5">
              <w:t>3.1</w:t>
            </w:r>
          </w:p>
        </w:tc>
        <w:tc>
          <w:tcPr>
            <w:tcW w:w="5278" w:type="dxa"/>
            <w:shd w:val="clear" w:color="auto" w:fill="auto"/>
            <w:vAlign w:val="center"/>
            <w:hideMark/>
          </w:tcPr>
          <w:p w14:paraId="211B0201" w14:textId="77777777" w:rsidR="006E0E9C" w:rsidRPr="00E76BB5" w:rsidRDefault="006E0E9C" w:rsidP="000874A9">
            <w:pPr>
              <w:jc w:val="both"/>
              <w:rPr>
                <w:iCs/>
              </w:rPr>
            </w:pPr>
            <w:r w:rsidRPr="00E76BB5">
              <w:rPr>
                <w:iCs/>
              </w:rPr>
              <w:t>с 1 января</w:t>
            </w:r>
          </w:p>
        </w:tc>
        <w:tc>
          <w:tcPr>
            <w:tcW w:w="2976" w:type="dxa"/>
            <w:shd w:val="clear" w:color="auto" w:fill="auto"/>
            <w:vAlign w:val="center"/>
          </w:tcPr>
          <w:p w14:paraId="24289856" w14:textId="77777777" w:rsidR="006E0E9C" w:rsidRPr="00E76BB5" w:rsidRDefault="006E0E9C" w:rsidP="000874A9">
            <w:pPr>
              <w:jc w:val="center"/>
            </w:pPr>
            <w:r w:rsidRPr="00E76BB5">
              <w:t>446,11</w:t>
            </w:r>
          </w:p>
        </w:tc>
      </w:tr>
      <w:tr w:rsidR="006E0E9C" w:rsidRPr="00E76BB5" w14:paraId="2E986583" w14:textId="77777777" w:rsidTr="000874A9">
        <w:trPr>
          <w:trHeight w:val="375"/>
        </w:trPr>
        <w:tc>
          <w:tcPr>
            <w:tcW w:w="1101" w:type="dxa"/>
            <w:shd w:val="clear" w:color="auto" w:fill="auto"/>
            <w:vAlign w:val="center"/>
            <w:hideMark/>
          </w:tcPr>
          <w:p w14:paraId="07C02D20" w14:textId="77777777" w:rsidR="006E0E9C" w:rsidRPr="00E76BB5" w:rsidRDefault="006E0E9C" w:rsidP="000874A9">
            <w:pPr>
              <w:jc w:val="center"/>
            </w:pPr>
            <w:r w:rsidRPr="00E76BB5">
              <w:t>3.2</w:t>
            </w:r>
          </w:p>
        </w:tc>
        <w:tc>
          <w:tcPr>
            <w:tcW w:w="5278" w:type="dxa"/>
            <w:shd w:val="clear" w:color="auto" w:fill="auto"/>
            <w:vAlign w:val="center"/>
            <w:hideMark/>
          </w:tcPr>
          <w:p w14:paraId="728FE2F6" w14:textId="77777777" w:rsidR="006E0E9C" w:rsidRPr="00E76BB5" w:rsidRDefault="006E0E9C" w:rsidP="000874A9">
            <w:pPr>
              <w:jc w:val="both"/>
              <w:rPr>
                <w:b/>
                <w:iCs/>
              </w:rPr>
            </w:pPr>
            <w:r w:rsidRPr="00E76BB5">
              <w:rPr>
                <w:b/>
                <w:iCs/>
              </w:rPr>
              <w:t>с 1 июля</w:t>
            </w:r>
          </w:p>
        </w:tc>
        <w:tc>
          <w:tcPr>
            <w:tcW w:w="2976" w:type="dxa"/>
            <w:shd w:val="clear" w:color="auto" w:fill="auto"/>
            <w:vAlign w:val="center"/>
          </w:tcPr>
          <w:p w14:paraId="1502FC5E" w14:textId="77777777" w:rsidR="006E0E9C" w:rsidRPr="00E76BB5" w:rsidRDefault="006E0E9C" w:rsidP="000874A9">
            <w:pPr>
              <w:jc w:val="center"/>
            </w:pPr>
            <w:r w:rsidRPr="00E76BB5">
              <w:t>579,86</w:t>
            </w:r>
          </w:p>
        </w:tc>
      </w:tr>
      <w:tr w:rsidR="006E0E9C" w:rsidRPr="00E76BB5" w14:paraId="7657F08C" w14:textId="77777777" w:rsidTr="000874A9">
        <w:trPr>
          <w:trHeight w:val="375"/>
        </w:trPr>
        <w:tc>
          <w:tcPr>
            <w:tcW w:w="1101" w:type="dxa"/>
            <w:shd w:val="clear" w:color="auto" w:fill="auto"/>
            <w:vAlign w:val="center"/>
            <w:hideMark/>
          </w:tcPr>
          <w:p w14:paraId="277B1162" w14:textId="77777777" w:rsidR="006E0E9C" w:rsidRPr="00E76BB5" w:rsidRDefault="006E0E9C" w:rsidP="000874A9">
            <w:pPr>
              <w:jc w:val="center"/>
            </w:pPr>
            <w:r w:rsidRPr="00E76BB5">
              <w:t>4</w:t>
            </w:r>
          </w:p>
        </w:tc>
        <w:tc>
          <w:tcPr>
            <w:tcW w:w="5278" w:type="dxa"/>
            <w:shd w:val="clear" w:color="auto" w:fill="auto"/>
            <w:vAlign w:val="center"/>
            <w:hideMark/>
          </w:tcPr>
          <w:p w14:paraId="37569852" w14:textId="77777777" w:rsidR="006E0E9C" w:rsidRPr="00E76BB5" w:rsidRDefault="006E0E9C" w:rsidP="000874A9">
            <w:pPr>
              <w:jc w:val="both"/>
              <w:rPr>
                <w:iCs/>
              </w:rPr>
            </w:pPr>
            <w:r w:rsidRPr="00E76BB5">
              <w:rPr>
                <w:iCs/>
              </w:rPr>
              <w:t>Рост с 1 июля</w:t>
            </w:r>
          </w:p>
        </w:tc>
        <w:tc>
          <w:tcPr>
            <w:tcW w:w="2976" w:type="dxa"/>
            <w:shd w:val="clear" w:color="auto" w:fill="auto"/>
            <w:vAlign w:val="center"/>
          </w:tcPr>
          <w:p w14:paraId="101E52B7" w14:textId="77777777" w:rsidR="006E0E9C" w:rsidRPr="00E76BB5" w:rsidRDefault="006E0E9C" w:rsidP="000874A9">
            <w:pPr>
              <w:jc w:val="center"/>
            </w:pPr>
            <w:r w:rsidRPr="00E76BB5">
              <w:t>30,0%</w:t>
            </w:r>
          </w:p>
        </w:tc>
      </w:tr>
    </w:tbl>
    <w:p w14:paraId="26B4224C" w14:textId="77777777" w:rsidR="006E0E9C" w:rsidRPr="00E76BB5" w:rsidRDefault="006E0E9C" w:rsidP="006E0E9C">
      <w:pPr>
        <w:spacing w:line="360" w:lineRule="auto"/>
        <w:ind w:firstLine="851"/>
        <w:jc w:val="both"/>
      </w:pPr>
    </w:p>
    <w:p w14:paraId="679485C3" w14:textId="77777777" w:rsidR="006E0E9C" w:rsidRPr="00E76BB5" w:rsidRDefault="006E0E9C" w:rsidP="006E0E9C">
      <w:pPr>
        <w:spacing w:line="360" w:lineRule="auto"/>
        <w:ind w:firstLine="851"/>
        <w:jc w:val="both"/>
      </w:pPr>
      <w:r w:rsidRPr="00E76BB5">
        <w:t>Тарифы на услуги по передаче тепловой энергии ООО «БТТК» входят в конечные тарифы для потребителей АО «Кузбассэнерго». Рост 30,0 % учитывает ограничение конечного тарифа на тепловую энергию в целях непревышения утверждённого индекса изменения размера вносимой гражданами платы за коммунальные услуги.</w:t>
      </w:r>
    </w:p>
    <w:p w14:paraId="43BF26A7" w14:textId="77777777" w:rsidR="006E0E9C" w:rsidRPr="00E76BB5" w:rsidRDefault="006E0E9C" w:rsidP="006E0E9C">
      <w:pPr>
        <w:spacing w:line="360" w:lineRule="auto"/>
        <w:ind w:firstLine="851"/>
        <w:jc w:val="both"/>
      </w:pPr>
    </w:p>
    <w:p w14:paraId="173AAE6F" w14:textId="77777777" w:rsidR="006E0E9C" w:rsidRPr="00E76BB5" w:rsidRDefault="006E0E9C" w:rsidP="006E0E9C">
      <w:pPr>
        <w:spacing w:line="360" w:lineRule="auto"/>
        <w:ind w:firstLine="851"/>
        <w:jc w:val="both"/>
      </w:pPr>
    </w:p>
    <w:p w14:paraId="4142A307" w14:textId="77777777" w:rsidR="006E0E9C" w:rsidRPr="00E76BB5" w:rsidRDefault="006E0E9C" w:rsidP="006E0E9C">
      <w:pPr>
        <w:spacing w:line="360" w:lineRule="auto"/>
        <w:ind w:left="1560" w:hanging="1560"/>
        <w:jc w:val="both"/>
      </w:pPr>
      <w:r w:rsidRPr="00E76BB5">
        <w:t>Приложение: Сравнительный анализ динамики расходов и величины необходимой прибыли по услугам на передачу тепловой энергии в 2019 году ООО "БТТК" по отношению к 2018 году, а также по отношению к предложениям предприятия.</w:t>
      </w:r>
    </w:p>
    <w:p w14:paraId="4D83FC65" w14:textId="5B767CD7" w:rsidR="000C16A1" w:rsidRPr="00E76BB5" w:rsidRDefault="000C16A1" w:rsidP="000C16A1">
      <w:pPr>
        <w:ind w:left="3969" w:right="-1"/>
      </w:pPr>
    </w:p>
    <w:p w14:paraId="6BA02F40" w14:textId="77777777" w:rsidR="000C16A1" w:rsidRPr="00E76BB5" w:rsidRDefault="000C16A1" w:rsidP="000C16A1">
      <w:pPr>
        <w:ind w:left="3969" w:right="-1"/>
      </w:pPr>
    </w:p>
    <w:p w14:paraId="3520412D" w14:textId="7D0A40E8" w:rsidR="00CC5B48" w:rsidRPr="00E76BB5" w:rsidRDefault="00CC5B48"/>
    <w:p w14:paraId="0D68FCFF" w14:textId="0FBE67BB" w:rsidR="00EB6BBE" w:rsidRPr="00E76BB5" w:rsidRDefault="00EB6BBE"/>
    <w:p w14:paraId="169E210A" w14:textId="4B6647A3" w:rsidR="00EB6BBE" w:rsidRPr="00E76BB5" w:rsidRDefault="00EB6BBE"/>
    <w:p w14:paraId="2DD70B3D" w14:textId="2DD6E087" w:rsidR="00EB6BBE" w:rsidRPr="00E76BB5" w:rsidRDefault="00EB6BBE"/>
    <w:p w14:paraId="27706BD1" w14:textId="1EE5036D" w:rsidR="00EB6BBE" w:rsidRPr="00E76BB5" w:rsidRDefault="00EB6BBE"/>
    <w:p w14:paraId="52C11F8C" w14:textId="55E42B7A" w:rsidR="00EB6BBE" w:rsidRPr="00E76BB5" w:rsidRDefault="00EB6BBE"/>
    <w:p w14:paraId="2D64DD8F" w14:textId="7E2CA26D" w:rsidR="00EB6BBE" w:rsidRPr="00E76BB5" w:rsidRDefault="00D11B0C">
      <w:r w:rsidRPr="00E76BB5">
        <w:rPr>
          <w:noProof/>
        </w:rPr>
        <w:lastRenderedPageBreak/>
        <w:drawing>
          <wp:inline distT="0" distB="0" distL="0" distR="0" wp14:anchorId="499A08A5" wp14:editId="5DA908E6">
            <wp:extent cx="6120130" cy="967930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20130" cy="9679305"/>
                    </a:xfrm>
                    <a:prstGeom prst="rect">
                      <a:avLst/>
                    </a:prstGeom>
                    <a:noFill/>
                    <a:ln>
                      <a:noFill/>
                    </a:ln>
                  </pic:spPr>
                </pic:pic>
              </a:graphicData>
            </a:graphic>
          </wp:inline>
        </w:drawing>
      </w:r>
    </w:p>
    <w:p w14:paraId="546E5613" w14:textId="37A8D47D" w:rsidR="00ED5F7A" w:rsidRPr="00E76BB5" w:rsidRDefault="00ED5F7A" w:rsidP="00ED5F7A">
      <w:pPr>
        <w:ind w:left="3969" w:right="-1"/>
      </w:pPr>
      <w:r w:rsidRPr="00E76BB5">
        <w:lastRenderedPageBreak/>
        <w:t>Приложение № 12 к протоколу заседания Правления региональной энергетической комиссии Кемеровской области от 14.12.2018 № 79</w:t>
      </w:r>
    </w:p>
    <w:p w14:paraId="62EC8D8F" w14:textId="27FF9219" w:rsidR="00ED5F7A" w:rsidRPr="00E76BB5" w:rsidRDefault="00ED5F7A" w:rsidP="00ED5F7A">
      <w:pPr>
        <w:ind w:left="3969" w:right="-1"/>
      </w:pPr>
    </w:p>
    <w:p w14:paraId="1294992F" w14:textId="69C55A37" w:rsidR="00ED5F7A" w:rsidRPr="00E76BB5" w:rsidRDefault="00ED5F7A" w:rsidP="00ED5F7A">
      <w:pPr>
        <w:ind w:left="3969" w:right="-1"/>
      </w:pPr>
    </w:p>
    <w:p w14:paraId="5322EE62" w14:textId="7E200FD9" w:rsidR="00ED5F7A" w:rsidRPr="00E76BB5" w:rsidRDefault="00ED5F7A" w:rsidP="00ED5F7A">
      <w:pPr>
        <w:ind w:left="3969" w:right="-1"/>
      </w:pPr>
    </w:p>
    <w:p w14:paraId="69972D6C" w14:textId="77777777" w:rsidR="00ED5F7A" w:rsidRPr="00E76BB5" w:rsidRDefault="00ED5F7A" w:rsidP="00ED5F7A">
      <w:pPr>
        <w:jc w:val="center"/>
        <w:rPr>
          <w:b/>
          <w:bCs/>
          <w:sz w:val="28"/>
          <w:szCs w:val="28"/>
        </w:rPr>
      </w:pPr>
    </w:p>
    <w:p w14:paraId="67B67CD2" w14:textId="77777777" w:rsidR="00ED5F7A" w:rsidRPr="00E76BB5" w:rsidRDefault="00ED5F7A" w:rsidP="00ED5F7A">
      <w:pPr>
        <w:jc w:val="center"/>
        <w:rPr>
          <w:b/>
          <w:bCs/>
          <w:kern w:val="32"/>
          <w:sz w:val="28"/>
          <w:szCs w:val="28"/>
        </w:rPr>
      </w:pPr>
      <w:r w:rsidRPr="00E76BB5">
        <w:rPr>
          <w:b/>
          <w:bCs/>
          <w:kern w:val="32"/>
          <w:sz w:val="28"/>
          <w:szCs w:val="28"/>
        </w:rPr>
        <w:t xml:space="preserve">Долгосрочные </w:t>
      </w:r>
      <w:r w:rsidRPr="00E76BB5">
        <w:rPr>
          <w:b/>
          <w:bCs/>
          <w:kern w:val="32"/>
          <w:sz w:val="28"/>
          <w:szCs w:val="28"/>
          <w:lang w:val="x-none"/>
        </w:rPr>
        <w:t xml:space="preserve">тарифы </w:t>
      </w:r>
      <w:r w:rsidRPr="00E76BB5">
        <w:rPr>
          <w:b/>
          <w:bCs/>
          <w:kern w:val="32"/>
          <w:sz w:val="28"/>
          <w:szCs w:val="28"/>
        </w:rPr>
        <w:t>на услуги по передаче</w:t>
      </w:r>
    </w:p>
    <w:p w14:paraId="5EDF7667" w14:textId="77777777" w:rsidR="00ED5F7A" w:rsidRPr="00E76BB5" w:rsidRDefault="00ED5F7A" w:rsidP="00ED5F7A">
      <w:pPr>
        <w:jc w:val="center"/>
        <w:rPr>
          <w:b/>
          <w:bCs/>
          <w:kern w:val="32"/>
          <w:sz w:val="28"/>
          <w:szCs w:val="28"/>
        </w:rPr>
      </w:pPr>
      <w:r w:rsidRPr="00E76BB5">
        <w:rPr>
          <w:b/>
          <w:bCs/>
          <w:kern w:val="32"/>
          <w:sz w:val="28"/>
          <w:szCs w:val="28"/>
        </w:rPr>
        <w:t>тепловой энергии ООО «Беловская теплотранспортная компания», реализуемой на потребительском рынке пгт. Инской Беловского городского округа, на период с 01.01.2017 по 31.12.2019</w:t>
      </w:r>
    </w:p>
    <w:p w14:paraId="3DCE3FC2" w14:textId="77777777" w:rsidR="00ED5F7A" w:rsidRPr="00E76BB5" w:rsidRDefault="00ED5F7A" w:rsidP="00ED5F7A">
      <w:pPr>
        <w:widowControl w:val="0"/>
        <w:snapToGrid w:val="0"/>
        <w:ind w:left="-284" w:right="-285" w:firstLine="992"/>
        <w:jc w:val="right"/>
        <w:rPr>
          <w:bCs/>
          <w:kern w:val="32"/>
          <w:sz w:val="28"/>
          <w:szCs w:val="28"/>
        </w:rPr>
      </w:pPr>
      <w:r w:rsidRPr="00E76BB5">
        <w:rPr>
          <w:bCs/>
          <w:kern w:val="32"/>
          <w:sz w:val="28"/>
          <w:szCs w:val="28"/>
        </w:rPr>
        <w:t>(без НДС)</w:t>
      </w:r>
    </w:p>
    <w:tbl>
      <w:tblPr>
        <w:tblW w:w="10632" w:type="dxa"/>
        <w:tblInd w:w="-743" w:type="dxa"/>
        <w:tblLayout w:type="fixed"/>
        <w:tblLook w:val="04A0" w:firstRow="1" w:lastRow="0" w:firstColumn="1" w:lastColumn="0" w:noHBand="0" w:noVBand="1"/>
      </w:tblPr>
      <w:tblGrid>
        <w:gridCol w:w="2039"/>
        <w:gridCol w:w="3915"/>
        <w:gridCol w:w="1560"/>
        <w:gridCol w:w="1701"/>
        <w:gridCol w:w="1417"/>
      </w:tblGrid>
      <w:tr w:rsidR="00ED5F7A" w:rsidRPr="00E76BB5" w14:paraId="65891B62" w14:textId="77777777" w:rsidTr="000874A9">
        <w:trPr>
          <w:trHeight w:val="330"/>
        </w:trPr>
        <w:tc>
          <w:tcPr>
            <w:tcW w:w="20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70D65C" w14:textId="77777777" w:rsidR="00ED5F7A" w:rsidRPr="00E76BB5" w:rsidRDefault="00ED5F7A" w:rsidP="000874A9">
            <w:pPr>
              <w:jc w:val="center"/>
              <w:rPr>
                <w:sz w:val="22"/>
                <w:szCs w:val="22"/>
              </w:rPr>
            </w:pPr>
            <w:r w:rsidRPr="00E76BB5">
              <w:rPr>
                <w:sz w:val="22"/>
                <w:szCs w:val="22"/>
              </w:rPr>
              <w:t>Наименование регулируемой организации</w:t>
            </w:r>
          </w:p>
        </w:tc>
        <w:tc>
          <w:tcPr>
            <w:tcW w:w="39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DC5BF0" w14:textId="77777777" w:rsidR="00ED5F7A" w:rsidRPr="00E76BB5" w:rsidRDefault="00ED5F7A" w:rsidP="000874A9">
            <w:pPr>
              <w:jc w:val="center"/>
              <w:rPr>
                <w:sz w:val="22"/>
                <w:szCs w:val="22"/>
              </w:rPr>
            </w:pPr>
            <w:r w:rsidRPr="00E76BB5">
              <w:rPr>
                <w:sz w:val="22"/>
                <w:szCs w:val="22"/>
              </w:rPr>
              <w:t>Вид тарифа</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00232" w14:textId="77777777" w:rsidR="00ED5F7A" w:rsidRPr="00E76BB5" w:rsidRDefault="00ED5F7A" w:rsidP="000874A9">
            <w:pPr>
              <w:jc w:val="center"/>
              <w:rPr>
                <w:sz w:val="22"/>
                <w:szCs w:val="22"/>
              </w:rPr>
            </w:pPr>
            <w:r w:rsidRPr="00E76BB5">
              <w:rPr>
                <w:sz w:val="22"/>
                <w:szCs w:val="22"/>
              </w:rPr>
              <w:t>Год</w:t>
            </w:r>
          </w:p>
        </w:tc>
        <w:tc>
          <w:tcPr>
            <w:tcW w:w="3118" w:type="dxa"/>
            <w:gridSpan w:val="2"/>
            <w:tcBorders>
              <w:top w:val="single" w:sz="4" w:space="0" w:color="auto"/>
              <w:left w:val="nil"/>
              <w:bottom w:val="single" w:sz="4" w:space="0" w:color="auto"/>
              <w:right w:val="single" w:sz="4" w:space="0" w:color="000000"/>
            </w:tcBorders>
            <w:shd w:val="clear" w:color="auto" w:fill="auto"/>
            <w:vAlign w:val="center"/>
            <w:hideMark/>
          </w:tcPr>
          <w:p w14:paraId="38210351" w14:textId="77777777" w:rsidR="00ED5F7A" w:rsidRPr="00E76BB5" w:rsidRDefault="00ED5F7A" w:rsidP="000874A9">
            <w:pPr>
              <w:jc w:val="center"/>
              <w:rPr>
                <w:sz w:val="22"/>
                <w:szCs w:val="22"/>
              </w:rPr>
            </w:pPr>
            <w:r w:rsidRPr="00E76BB5">
              <w:rPr>
                <w:sz w:val="22"/>
                <w:szCs w:val="22"/>
              </w:rPr>
              <w:t>Вид теплоносителя</w:t>
            </w:r>
          </w:p>
        </w:tc>
      </w:tr>
      <w:tr w:rsidR="00ED5F7A" w:rsidRPr="00E76BB5" w14:paraId="5AB4918F" w14:textId="77777777" w:rsidTr="000874A9">
        <w:trPr>
          <w:trHeight w:val="321"/>
        </w:trPr>
        <w:tc>
          <w:tcPr>
            <w:tcW w:w="2039" w:type="dxa"/>
            <w:vMerge/>
            <w:tcBorders>
              <w:top w:val="single" w:sz="4" w:space="0" w:color="auto"/>
              <w:left w:val="single" w:sz="4" w:space="0" w:color="auto"/>
              <w:bottom w:val="single" w:sz="4" w:space="0" w:color="auto"/>
              <w:right w:val="single" w:sz="4" w:space="0" w:color="auto"/>
            </w:tcBorders>
            <w:vAlign w:val="center"/>
            <w:hideMark/>
          </w:tcPr>
          <w:p w14:paraId="57EC5A16" w14:textId="77777777" w:rsidR="00ED5F7A" w:rsidRPr="00E76BB5" w:rsidRDefault="00ED5F7A" w:rsidP="000874A9">
            <w:pPr>
              <w:rPr>
                <w:sz w:val="22"/>
                <w:szCs w:val="22"/>
              </w:rPr>
            </w:pPr>
          </w:p>
        </w:tc>
        <w:tc>
          <w:tcPr>
            <w:tcW w:w="3915" w:type="dxa"/>
            <w:vMerge/>
            <w:tcBorders>
              <w:top w:val="single" w:sz="4" w:space="0" w:color="auto"/>
              <w:left w:val="single" w:sz="4" w:space="0" w:color="auto"/>
              <w:bottom w:val="single" w:sz="4" w:space="0" w:color="auto"/>
              <w:right w:val="single" w:sz="4" w:space="0" w:color="auto"/>
            </w:tcBorders>
            <w:vAlign w:val="center"/>
            <w:hideMark/>
          </w:tcPr>
          <w:p w14:paraId="2148F5E1" w14:textId="77777777" w:rsidR="00ED5F7A" w:rsidRPr="00E76BB5" w:rsidRDefault="00ED5F7A" w:rsidP="000874A9">
            <w:pPr>
              <w:rPr>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70D8432" w14:textId="77777777" w:rsidR="00ED5F7A" w:rsidRPr="00E76BB5" w:rsidRDefault="00ED5F7A" w:rsidP="000874A9">
            <w:pPr>
              <w:rPr>
                <w:sz w:val="22"/>
                <w:szCs w:val="22"/>
              </w:rPr>
            </w:pP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2C952245" w14:textId="77777777" w:rsidR="00ED5F7A" w:rsidRPr="00E76BB5" w:rsidRDefault="00ED5F7A" w:rsidP="000874A9">
            <w:pPr>
              <w:jc w:val="center"/>
              <w:rPr>
                <w:sz w:val="22"/>
                <w:szCs w:val="22"/>
              </w:rPr>
            </w:pPr>
            <w:r w:rsidRPr="00E76BB5">
              <w:rPr>
                <w:sz w:val="22"/>
                <w:szCs w:val="22"/>
              </w:rPr>
              <w:t>Вода</w:t>
            </w:r>
          </w:p>
        </w:tc>
        <w:tc>
          <w:tcPr>
            <w:tcW w:w="1417" w:type="dxa"/>
            <w:tcBorders>
              <w:top w:val="single" w:sz="4" w:space="0" w:color="auto"/>
              <w:left w:val="nil"/>
              <w:bottom w:val="single" w:sz="4" w:space="0" w:color="auto"/>
              <w:right w:val="single" w:sz="4" w:space="0" w:color="000000"/>
            </w:tcBorders>
            <w:shd w:val="clear" w:color="auto" w:fill="auto"/>
            <w:vAlign w:val="center"/>
            <w:hideMark/>
          </w:tcPr>
          <w:p w14:paraId="70507C11" w14:textId="77777777" w:rsidR="00ED5F7A" w:rsidRPr="00E76BB5" w:rsidRDefault="00ED5F7A" w:rsidP="000874A9">
            <w:pPr>
              <w:jc w:val="center"/>
              <w:rPr>
                <w:sz w:val="22"/>
                <w:szCs w:val="22"/>
              </w:rPr>
            </w:pPr>
            <w:r w:rsidRPr="00E76BB5">
              <w:rPr>
                <w:sz w:val="22"/>
                <w:szCs w:val="22"/>
              </w:rPr>
              <w:t>Пар</w:t>
            </w:r>
          </w:p>
        </w:tc>
      </w:tr>
      <w:tr w:rsidR="00ED5F7A" w:rsidRPr="00E76BB5" w14:paraId="2A927B0B" w14:textId="77777777" w:rsidTr="000874A9">
        <w:trPr>
          <w:trHeight w:val="300"/>
        </w:trPr>
        <w:tc>
          <w:tcPr>
            <w:tcW w:w="2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40FEAD" w14:textId="77777777" w:rsidR="00ED5F7A" w:rsidRPr="00E76BB5" w:rsidRDefault="00ED5F7A" w:rsidP="000874A9">
            <w:pPr>
              <w:jc w:val="center"/>
              <w:rPr>
                <w:sz w:val="22"/>
                <w:szCs w:val="22"/>
              </w:rPr>
            </w:pPr>
            <w:r w:rsidRPr="00E76BB5">
              <w:rPr>
                <w:sz w:val="22"/>
                <w:szCs w:val="22"/>
              </w:rPr>
              <w:t>ООО «Беловская теплотранспорт-ная компания»</w:t>
            </w:r>
          </w:p>
        </w:tc>
        <w:tc>
          <w:tcPr>
            <w:tcW w:w="8593" w:type="dxa"/>
            <w:gridSpan w:val="4"/>
            <w:tcBorders>
              <w:top w:val="single" w:sz="4" w:space="0" w:color="auto"/>
              <w:left w:val="nil"/>
              <w:bottom w:val="single" w:sz="4" w:space="0" w:color="auto"/>
              <w:right w:val="single" w:sz="4" w:space="0" w:color="auto"/>
            </w:tcBorders>
            <w:shd w:val="clear" w:color="auto" w:fill="auto"/>
            <w:vAlign w:val="center"/>
            <w:hideMark/>
          </w:tcPr>
          <w:p w14:paraId="447729FC" w14:textId="77777777" w:rsidR="00ED5F7A" w:rsidRPr="00E76BB5" w:rsidRDefault="00ED5F7A" w:rsidP="000874A9">
            <w:pPr>
              <w:jc w:val="center"/>
              <w:rPr>
                <w:sz w:val="22"/>
                <w:szCs w:val="22"/>
              </w:rPr>
            </w:pPr>
            <w:r w:rsidRPr="00E76BB5">
              <w:rPr>
                <w:sz w:val="22"/>
                <w:szCs w:val="22"/>
              </w:rPr>
              <w:t>Для потребителей, в случае отсутствия дифференциации тарифов по схеме подключения</w:t>
            </w:r>
          </w:p>
        </w:tc>
      </w:tr>
      <w:tr w:rsidR="00ED5F7A" w:rsidRPr="00E76BB5" w14:paraId="3E1F586E"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872E4F" w14:textId="77777777" w:rsidR="00ED5F7A" w:rsidRPr="00E76BB5" w:rsidRDefault="00ED5F7A" w:rsidP="000874A9">
            <w:pPr>
              <w:rPr>
                <w:sz w:val="22"/>
                <w:szCs w:val="22"/>
              </w:rPr>
            </w:pPr>
          </w:p>
        </w:tc>
        <w:tc>
          <w:tcPr>
            <w:tcW w:w="3915" w:type="dxa"/>
            <w:vMerge w:val="restart"/>
            <w:tcBorders>
              <w:top w:val="single" w:sz="4" w:space="0" w:color="auto"/>
              <w:left w:val="single" w:sz="4" w:space="0" w:color="auto"/>
              <w:right w:val="single" w:sz="4" w:space="0" w:color="auto"/>
            </w:tcBorders>
            <w:shd w:val="clear" w:color="auto" w:fill="auto"/>
            <w:vAlign w:val="center"/>
            <w:hideMark/>
          </w:tcPr>
          <w:p w14:paraId="6D087A51" w14:textId="77777777" w:rsidR="00ED5F7A" w:rsidRPr="00E76BB5" w:rsidRDefault="00ED5F7A" w:rsidP="000874A9">
            <w:pPr>
              <w:jc w:val="center"/>
              <w:rPr>
                <w:sz w:val="22"/>
                <w:szCs w:val="22"/>
              </w:rPr>
            </w:pPr>
            <w:r w:rsidRPr="00E76BB5">
              <w:rPr>
                <w:sz w:val="22"/>
                <w:szCs w:val="22"/>
              </w:rPr>
              <w:t>Одноставочный, руб./Гкал</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9496BA9" w14:textId="77777777" w:rsidR="00ED5F7A" w:rsidRPr="00E76BB5" w:rsidRDefault="00ED5F7A" w:rsidP="000874A9">
            <w:pPr>
              <w:jc w:val="center"/>
              <w:rPr>
                <w:sz w:val="22"/>
                <w:szCs w:val="22"/>
              </w:rPr>
            </w:pPr>
            <w:r w:rsidRPr="00E76BB5">
              <w:rPr>
                <w:sz w:val="22"/>
                <w:szCs w:val="22"/>
              </w:rPr>
              <w:t>с 01.01.2017</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10B42483" w14:textId="77777777" w:rsidR="00ED5F7A" w:rsidRPr="00E76BB5" w:rsidRDefault="00ED5F7A" w:rsidP="000874A9">
            <w:pPr>
              <w:jc w:val="center"/>
              <w:rPr>
                <w:sz w:val="22"/>
                <w:szCs w:val="22"/>
              </w:rPr>
            </w:pPr>
            <w:r w:rsidRPr="00E76BB5">
              <w:rPr>
                <w:sz w:val="22"/>
                <w:szCs w:val="22"/>
              </w:rPr>
              <w:t>344,51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9E981A4" w14:textId="77777777" w:rsidR="00ED5F7A" w:rsidRPr="00E76BB5" w:rsidRDefault="00ED5F7A" w:rsidP="000874A9">
            <w:pPr>
              <w:jc w:val="center"/>
              <w:rPr>
                <w:sz w:val="22"/>
                <w:szCs w:val="22"/>
              </w:rPr>
            </w:pPr>
            <w:r w:rsidRPr="00E76BB5">
              <w:rPr>
                <w:sz w:val="22"/>
                <w:szCs w:val="22"/>
              </w:rPr>
              <w:t>х</w:t>
            </w:r>
          </w:p>
        </w:tc>
      </w:tr>
      <w:tr w:rsidR="00ED5F7A" w:rsidRPr="00E76BB5" w14:paraId="7F179993"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90445C" w14:textId="77777777" w:rsidR="00ED5F7A" w:rsidRPr="00E76BB5" w:rsidRDefault="00ED5F7A" w:rsidP="000874A9">
            <w:pPr>
              <w:rPr>
                <w:sz w:val="22"/>
                <w:szCs w:val="22"/>
              </w:rPr>
            </w:pPr>
          </w:p>
        </w:tc>
        <w:tc>
          <w:tcPr>
            <w:tcW w:w="3915" w:type="dxa"/>
            <w:vMerge/>
            <w:tcBorders>
              <w:left w:val="single" w:sz="4" w:space="0" w:color="auto"/>
              <w:right w:val="single" w:sz="4" w:space="0" w:color="auto"/>
            </w:tcBorders>
            <w:shd w:val="clear" w:color="auto" w:fill="auto"/>
            <w:vAlign w:val="center"/>
          </w:tcPr>
          <w:p w14:paraId="609B5370" w14:textId="77777777" w:rsidR="00ED5F7A" w:rsidRPr="00E76BB5" w:rsidRDefault="00ED5F7A" w:rsidP="000874A9">
            <w:pPr>
              <w:jc w:val="center"/>
              <w:rPr>
                <w:sz w:val="22"/>
                <w:szCs w:val="22"/>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41DCDD9C" w14:textId="77777777" w:rsidR="00ED5F7A" w:rsidRPr="00E76BB5" w:rsidRDefault="00ED5F7A" w:rsidP="000874A9">
            <w:pPr>
              <w:jc w:val="center"/>
              <w:rPr>
                <w:sz w:val="22"/>
                <w:szCs w:val="22"/>
              </w:rPr>
            </w:pPr>
            <w:r w:rsidRPr="00E76BB5">
              <w:rPr>
                <w:sz w:val="22"/>
                <w:szCs w:val="22"/>
              </w:rPr>
              <w:t>с 01.07.2017</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512E6F0E" w14:textId="77777777" w:rsidR="00ED5F7A" w:rsidRPr="00E76BB5" w:rsidRDefault="00ED5F7A" w:rsidP="000874A9">
            <w:pPr>
              <w:jc w:val="center"/>
              <w:rPr>
                <w:sz w:val="22"/>
                <w:szCs w:val="22"/>
              </w:rPr>
            </w:pPr>
            <w:r w:rsidRPr="00E76BB5">
              <w:rPr>
                <w:sz w:val="22"/>
                <w:szCs w:val="22"/>
              </w:rPr>
              <w:t>392,01</w:t>
            </w:r>
          </w:p>
        </w:tc>
        <w:tc>
          <w:tcPr>
            <w:tcW w:w="1417" w:type="dxa"/>
            <w:tcBorders>
              <w:top w:val="single" w:sz="4" w:space="0" w:color="auto"/>
              <w:left w:val="nil"/>
              <w:bottom w:val="single" w:sz="4" w:space="0" w:color="auto"/>
              <w:right w:val="single" w:sz="4" w:space="0" w:color="auto"/>
            </w:tcBorders>
            <w:shd w:val="clear" w:color="auto" w:fill="auto"/>
            <w:vAlign w:val="center"/>
          </w:tcPr>
          <w:p w14:paraId="7D674D90" w14:textId="77777777" w:rsidR="00ED5F7A" w:rsidRPr="00E76BB5" w:rsidRDefault="00ED5F7A" w:rsidP="000874A9">
            <w:pPr>
              <w:jc w:val="center"/>
              <w:rPr>
                <w:sz w:val="22"/>
                <w:szCs w:val="22"/>
              </w:rPr>
            </w:pPr>
            <w:r w:rsidRPr="00E76BB5">
              <w:rPr>
                <w:sz w:val="22"/>
                <w:szCs w:val="22"/>
              </w:rPr>
              <w:t>х</w:t>
            </w:r>
          </w:p>
        </w:tc>
      </w:tr>
      <w:tr w:rsidR="00ED5F7A" w:rsidRPr="00E76BB5" w14:paraId="5C5CCA5F"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6B9DCE" w14:textId="77777777" w:rsidR="00ED5F7A" w:rsidRPr="00E76BB5" w:rsidRDefault="00ED5F7A" w:rsidP="000874A9">
            <w:pPr>
              <w:rPr>
                <w:sz w:val="22"/>
                <w:szCs w:val="22"/>
              </w:rPr>
            </w:pPr>
          </w:p>
        </w:tc>
        <w:tc>
          <w:tcPr>
            <w:tcW w:w="3915" w:type="dxa"/>
            <w:vMerge/>
            <w:tcBorders>
              <w:left w:val="single" w:sz="4" w:space="0" w:color="auto"/>
              <w:right w:val="single" w:sz="4" w:space="0" w:color="auto"/>
            </w:tcBorders>
            <w:vAlign w:val="center"/>
            <w:hideMark/>
          </w:tcPr>
          <w:p w14:paraId="0691B5FD" w14:textId="77777777" w:rsidR="00ED5F7A" w:rsidRPr="00E76BB5" w:rsidRDefault="00ED5F7A" w:rsidP="000874A9">
            <w:pPr>
              <w:jc w:val="center"/>
              <w:rPr>
                <w:sz w:val="22"/>
                <w:szCs w:val="22"/>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EFF6FB2" w14:textId="77777777" w:rsidR="00ED5F7A" w:rsidRPr="00E76BB5" w:rsidRDefault="00ED5F7A" w:rsidP="000874A9">
            <w:pPr>
              <w:jc w:val="center"/>
              <w:rPr>
                <w:sz w:val="22"/>
                <w:szCs w:val="22"/>
              </w:rPr>
            </w:pPr>
            <w:r w:rsidRPr="00E76BB5">
              <w:rPr>
                <w:sz w:val="22"/>
                <w:szCs w:val="22"/>
              </w:rPr>
              <w:t>с 01.01.2018</w:t>
            </w:r>
          </w:p>
        </w:tc>
        <w:tc>
          <w:tcPr>
            <w:tcW w:w="1701" w:type="dxa"/>
            <w:tcBorders>
              <w:top w:val="single" w:sz="4" w:space="0" w:color="auto"/>
              <w:left w:val="nil"/>
              <w:bottom w:val="single" w:sz="4" w:space="0" w:color="auto"/>
              <w:right w:val="single" w:sz="4" w:space="0" w:color="auto"/>
            </w:tcBorders>
            <w:shd w:val="clear" w:color="auto" w:fill="FFFFFF"/>
          </w:tcPr>
          <w:p w14:paraId="486CCFC3" w14:textId="77777777" w:rsidR="00ED5F7A" w:rsidRPr="00E76BB5" w:rsidRDefault="00ED5F7A" w:rsidP="000874A9">
            <w:pPr>
              <w:jc w:val="center"/>
              <w:rPr>
                <w:sz w:val="22"/>
                <w:szCs w:val="22"/>
              </w:rPr>
            </w:pPr>
            <w:r w:rsidRPr="00E76BB5">
              <w:rPr>
                <w:sz w:val="22"/>
                <w:szCs w:val="22"/>
              </w:rPr>
              <w:t>392,01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16B4C5A" w14:textId="77777777" w:rsidR="00ED5F7A" w:rsidRPr="00E76BB5" w:rsidRDefault="00ED5F7A" w:rsidP="000874A9">
            <w:pPr>
              <w:jc w:val="center"/>
              <w:rPr>
                <w:sz w:val="22"/>
                <w:szCs w:val="22"/>
              </w:rPr>
            </w:pPr>
            <w:r w:rsidRPr="00E76BB5">
              <w:rPr>
                <w:sz w:val="22"/>
                <w:szCs w:val="22"/>
              </w:rPr>
              <w:t>х</w:t>
            </w:r>
          </w:p>
        </w:tc>
      </w:tr>
      <w:tr w:rsidR="00ED5F7A" w:rsidRPr="00E76BB5" w14:paraId="32FD051D"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CC88C2" w14:textId="77777777" w:rsidR="00ED5F7A" w:rsidRPr="00E76BB5" w:rsidRDefault="00ED5F7A" w:rsidP="000874A9">
            <w:pPr>
              <w:rPr>
                <w:sz w:val="22"/>
                <w:szCs w:val="22"/>
              </w:rPr>
            </w:pPr>
          </w:p>
        </w:tc>
        <w:tc>
          <w:tcPr>
            <w:tcW w:w="3915" w:type="dxa"/>
            <w:vMerge/>
            <w:tcBorders>
              <w:left w:val="single" w:sz="4" w:space="0" w:color="auto"/>
              <w:right w:val="single" w:sz="4" w:space="0" w:color="auto"/>
            </w:tcBorders>
            <w:vAlign w:val="center"/>
          </w:tcPr>
          <w:p w14:paraId="37A76A0C" w14:textId="77777777" w:rsidR="00ED5F7A" w:rsidRPr="00E76BB5" w:rsidRDefault="00ED5F7A" w:rsidP="000874A9">
            <w:pPr>
              <w:jc w:val="center"/>
              <w:rPr>
                <w:sz w:val="22"/>
                <w:szCs w:val="22"/>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2C9C13AB" w14:textId="77777777" w:rsidR="00ED5F7A" w:rsidRPr="00E76BB5" w:rsidRDefault="00ED5F7A" w:rsidP="000874A9">
            <w:pPr>
              <w:jc w:val="center"/>
              <w:rPr>
                <w:sz w:val="22"/>
                <w:szCs w:val="22"/>
              </w:rPr>
            </w:pPr>
            <w:r w:rsidRPr="00E76BB5">
              <w:rPr>
                <w:sz w:val="22"/>
                <w:szCs w:val="22"/>
              </w:rPr>
              <w:t>с 01.07.2018</w:t>
            </w:r>
          </w:p>
        </w:tc>
        <w:tc>
          <w:tcPr>
            <w:tcW w:w="1701" w:type="dxa"/>
            <w:tcBorders>
              <w:top w:val="single" w:sz="4" w:space="0" w:color="auto"/>
              <w:left w:val="nil"/>
              <w:bottom w:val="single" w:sz="4" w:space="0" w:color="auto"/>
              <w:right w:val="single" w:sz="4" w:space="0" w:color="auto"/>
            </w:tcBorders>
            <w:shd w:val="clear" w:color="auto" w:fill="FFFFFF"/>
          </w:tcPr>
          <w:p w14:paraId="7AAB61A2" w14:textId="77777777" w:rsidR="00ED5F7A" w:rsidRPr="00E76BB5" w:rsidRDefault="00ED5F7A" w:rsidP="000874A9">
            <w:pPr>
              <w:jc w:val="center"/>
              <w:rPr>
                <w:sz w:val="22"/>
                <w:szCs w:val="22"/>
              </w:rPr>
            </w:pPr>
            <w:r w:rsidRPr="00E76BB5">
              <w:rPr>
                <w:sz w:val="22"/>
                <w:szCs w:val="22"/>
              </w:rPr>
              <w:t>446,11</w:t>
            </w:r>
          </w:p>
        </w:tc>
        <w:tc>
          <w:tcPr>
            <w:tcW w:w="1417" w:type="dxa"/>
            <w:tcBorders>
              <w:top w:val="single" w:sz="4" w:space="0" w:color="auto"/>
              <w:left w:val="nil"/>
              <w:bottom w:val="single" w:sz="4" w:space="0" w:color="auto"/>
              <w:right w:val="single" w:sz="4" w:space="0" w:color="auto"/>
            </w:tcBorders>
            <w:shd w:val="clear" w:color="auto" w:fill="auto"/>
            <w:vAlign w:val="center"/>
          </w:tcPr>
          <w:p w14:paraId="1BCD6DE1" w14:textId="77777777" w:rsidR="00ED5F7A" w:rsidRPr="00E76BB5" w:rsidRDefault="00ED5F7A" w:rsidP="000874A9">
            <w:pPr>
              <w:jc w:val="center"/>
              <w:rPr>
                <w:sz w:val="22"/>
                <w:szCs w:val="22"/>
              </w:rPr>
            </w:pPr>
            <w:r w:rsidRPr="00E76BB5">
              <w:rPr>
                <w:sz w:val="22"/>
                <w:szCs w:val="22"/>
              </w:rPr>
              <w:t>х</w:t>
            </w:r>
          </w:p>
        </w:tc>
      </w:tr>
      <w:tr w:rsidR="00ED5F7A" w:rsidRPr="00E76BB5" w14:paraId="03812379"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BA021A" w14:textId="77777777" w:rsidR="00ED5F7A" w:rsidRPr="00E76BB5" w:rsidRDefault="00ED5F7A" w:rsidP="000874A9">
            <w:pPr>
              <w:rPr>
                <w:sz w:val="22"/>
                <w:szCs w:val="22"/>
              </w:rPr>
            </w:pPr>
          </w:p>
        </w:tc>
        <w:tc>
          <w:tcPr>
            <w:tcW w:w="3915" w:type="dxa"/>
            <w:vMerge/>
            <w:tcBorders>
              <w:left w:val="single" w:sz="4" w:space="0" w:color="auto"/>
              <w:right w:val="single" w:sz="4" w:space="0" w:color="auto"/>
            </w:tcBorders>
            <w:vAlign w:val="center"/>
            <w:hideMark/>
          </w:tcPr>
          <w:p w14:paraId="0DEF6DC0" w14:textId="77777777" w:rsidR="00ED5F7A" w:rsidRPr="00E76BB5" w:rsidRDefault="00ED5F7A" w:rsidP="000874A9">
            <w:pPr>
              <w:jc w:val="center"/>
              <w:rPr>
                <w:sz w:val="22"/>
                <w:szCs w:val="22"/>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5520B1C" w14:textId="77777777" w:rsidR="00ED5F7A" w:rsidRPr="00E76BB5" w:rsidRDefault="00ED5F7A" w:rsidP="000874A9">
            <w:pPr>
              <w:jc w:val="center"/>
              <w:rPr>
                <w:sz w:val="22"/>
                <w:szCs w:val="22"/>
              </w:rPr>
            </w:pPr>
            <w:r w:rsidRPr="00E76BB5">
              <w:rPr>
                <w:sz w:val="22"/>
                <w:szCs w:val="22"/>
              </w:rPr>
              <w:t>с 01.01.2019</w:t>
            </w:r>
          </w:p>
        </w:tc>
        <w:tc>
          <w:tcPr>
            <w:tcW w:w="1701" w:type="dxa"/>
            <w:tcBorders>
              <w:top w:val="single" w:sz="4" w:space="0" w:color="auto"/>
              <w:left w:val="nil"/>
              <w:bottom w:val="single" w:sz="4" w:space="0" w:color="auto"/>
              <w:right w:val="single" w:sz="4" w:space="0" w:color="auto"/>
            </w:tcBorders>
            <w:shd w:val="clear" w:color="auto" w:fill="FFFFFF"/>
          </w:tcPr>
          <w:p w14:paraId="2780F908" w14:textId="77777777" w:rsidR="00ED5F7A" w:rsidRPr="00E76BB5" w:rsidRDefault="00ED5F7A" w:rsidP="000874A9">
            <w:pPr>
              <w:jc w:val="center"/>
              <w:rPr>
                <w:sz w:val="22"/>
                <w:szCs w:val="22"/>
              </w:rPr>
            </w:pPr>
            <w:r w:rsidRPr="00E76BB5">
              <w:rPr>
                <w:sz w:val="22"/>
                <w:szCs w:val="22"/>
              </w:rPr>
              <w:t>446,11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9DE62CD" w14:textId="77777777" w:rsidR="00ED5F7A" w:rsidRPr="00E76BB5" w:rsidRDefault="00ED5F7A" w:rsidP="000874A9">
            <w:pPr>
              <w:jc w:val="center"/>
              <w:rPr>
                <w:sz w:val="22"/>
                <w:szCs w:val="22"/>
              </w:rPr>
            </w:pPr>
            <w:r w:rsidRPr="00E76BB5">
              <w:rPr>
                <w:sz w:val="22"/>
                <w:szCs w:val="22"/>
              </w:rPr>
              <w:t>х</w:t>
            </w:r>
          </w:p>
        </w:tc>
      </w:tr>
      <w:tr w:rsidR="00ED5F7A" w:rsidRPr="00E76BB5" w14:paraId="0170C9D6"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3A9A00" w14:textId="77777777" w:rsidR="00ED5F7A" w:rsidRPr="00E76BB5" w:rsidRDefault="00ED5F7A" w:rsidP="000874A9">
            <w:pPr>
              <w:rPr>
                <w:sz w:val="22"/>
                <w:szCs w:val="22"/>
              </w:rPr>
            </w:pPr>
          </w:p>
        </w:tc>
        <w:tc>
          <w:tcPr>
            <w:tcW w:w="3915" w:type="dxa"/>
            <w:vMerge/>
            <w:tcBorders>
              <w:left w:val="single" w:sz="4" w:space="0" w:color="auto"/>
              <w:bottom w:val="single" w:sz="4" w:space="0" w:color="auto"/>
              <w:right w:val="single" w:sz="4" w:space="0" w:color="auto"/>
            </w:tcBorders>
            <w:vAlign w:val="center"/>
          </w:tcPr>
          <w:p w14:paraId="3F329897" w14:textId="77777777" w:rsidR="00ED5F7A" w:rsidRPr="00E76BB5" w:rsidRDefault="00ED5F7A" w:rsidP="000874A9">
            <w:pPr>
              <w:jc w:val="center"/>
              <w:rPr>
                <w:sz w:val="22"/>
                <w:szCs w:val="22"/>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1314A13D" w14:textId="77777777" w:rsidR="00ED5F7A" w:rsidRPr="00E76BB5" w:rsidRDefault="00ED5F7A" w:rsidP="000874A9">
            <w:pPr>
              <w:jc w:val="center"/>
              <w:rPr>
                <w:sz w:val="22"/>
                <w:szCs w:val="22"/>
              </w:rPr>
            </w:pPr>
            <w:r w:rsidRPr="00E76BB5">
              <w:rPr>
                <w:sz w:val="22"/>
                <w:szCs w:val="22"/>
              </w:rPr>
              <w:t>с 01.07.2019</w:t>
            </w:r>
          </w:p>
        </w:tc>
        <w:tc>
          <w:tcPr>
            <w:tcW w:w="1701" w:type="dxa"/>
            <w:tcBorders>
              <w:top w:val="single" w:sz="4" w:space="0" w:color="auto"/>
              <w:left w:val="nil"/>
              <w:bottom w:val="single" w:sz="4" w:space="0" w:color="auto"/>
              <w:right w:val="single" w:sz="4" w:space="0" w:color="auto"/>
            </w:tcBorders>
            <w:shd w:val="clear" w:color="auto" w:fill="FFFFFF"/>
          </w:tcPr>
          <w:p w14:paraId="197A6679" w14:textId="77777777" w:rsidR="00ED5F7A" w:rsidRPr="00E76BB5" w:rsidRDefault="00ED5F7A" w:rsidP="000874A9">
            <w:pPr>
              <w:jc w:val="center"/>
              <w:rPr>
                <w:sz w:val="22"/>
                <w:szCs w:val="22"/>
              </w:rPr>
            </w:pPr>
            <w:r w:rsidRPr="00E76BB5">
              <w:rPr>
                <w:sz w:val="22"/>
                <w:szCs w:val="22"/>
              </w:rPr>
              <w:t>579,86</w:t>
            </w:r>
          </w:p>
        </w:tc>
        <w:tc>
          <w:tcPr>
            <w:tcW w:w="1417" w:type="dxa"/>
            <w:tcBorders>
              <w:top w:val="single" w:sz="4" w:space="0" w:color="auto"/>
              <w:left w:val="nil"/>
              <w:bottom w:val="single" w:sz="4" w:space="0" w:color="auto"/>
              <w:right w:val="single" w:sz="4" w:space="0" w:color="auto"/>
            </w:tcBorders>
            <w:shd w:val="clear" w:color="auto" w:fill="auto"/>
            <w:vAlign w:val="center"/>
          </w:tcPr>
          <w:p w14:paraId="07B9E41C" w14:textId="77777777" w:rsidR="00ED5F7A" w:rsidRPr="00E76BB5" w:rsidRDefault="00ED5F7A" w:rsidP="000874A9">
            <w:pPr>
              <w:jc w:val="center"/>
              <w:rPr>
                <w:sz w:val="22"/>
                <w:szCs w:val="22"/>
              </w:rPr>
            </w:pPr>
            <w:r w:rsidRPr="00E76BB5">
              <w:rPr>
                <w:sz w:val="22"/>
                <w:szCs w:val="22"/>
              </w:rPr>
              <w:t>х</w:t>
            </w:r>
          </w:p>
        </w:tc>
      </w:tr>
      <w:tr w:rsidR="00ED5F7A" w:rsidRPr="00E76BB5" w14:paraId="624E9ABC"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FBCB0A" w14:textId="77777777" w:rsidR="00ED5F7A" w:rsidRPr="00E76BB5" w:rsidRDefault="00ED5F7A" w:rsidP="000874A9">
            <w:pPr>
              <w:rPr>
                <w:sz w:val="22"/>
                <w:szCs w:val="22"/>
              </w:rPr>
            </w:pPr>
          </w:p>
        </w:tc>
        <w:tc>
          <w:tcPr>
            <w:tcW w:w="3915" w:type="dxa"/>
            <w:tcBorders>
              <w:top w:val="single" w:sz="4" w:space="0" w:color="auto"/>
              <w:left w:val="nil"/>
              <w:bottom w:val="single" w:sz="4" w:space="0" w:color="auto"/>
              <w:right w:val="single" w:sz="4" w:space="0" w:color="auto"/>
            </w:tcBorders>
            <w:shd w:val="clear" w:color="auto" w:fill="auto"/>
            <w:vAlign w:val="center"/>
            <w:hideMark/>
          </w:tcPr>
          <w:p w14:paraId="7CA93697" w14:textId="77777777" w:rsidR="00ED5F7A" w:rsidRPr="00E76BB5" w:rsidRDefault="00ED5F7A" w:rsidP="000874A9">
            <w:pPr>
              <w:jc w:val="center"/>
              <w:rPr>
                <w:sz w:val="22"/>
                <w:szCs w:val="22"/>
              </w:rPr>
            </w:pPr>
            <w:r w:rsidRPr="00E76BB5">
              <w:rPr>
                <w:sz w:val="22"/>
                <w:szCs w:val="22"/>
              </w:rPr>
              <w:t>Двухставочный</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2A0431C" w14:textId="77777777" w:rsidR="00ED5F7A" w:rsidRPr="00E76BB5" w:rsidRDefault="00ED5F7A" w:rsidP="000874A9">
            <w:pPr>
              <w:jc w:val="center"/>
              <w:rPr>
                <w:sz w:val="22"/>
                <w:szCs w:val="22"/>
              </w:rPr>
            </w:pPr>
            <w:r w:rsidRPr="00E76BB5">
              <w:rPr>
                <w:sz w:val="22"/>
                <w:szCs w:val="22"/>
              </w:rPr>
              <w:t>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3B2D36" w14:textId="77777777" w:rsidR="00ED5F7A" w:rsidRPr="00E76BB5" w:rsidRDefault="00ED5F7A" w:rsidP="000874A9">
            <w:pPr>
              <w:jc w:val="center"/>
              <w:rPr>
                <w:sz w:val="22"/>
                <w:szCs w:val="22"/>
              </w:rPr>
            </w:pPr>
            <w:r w:rsidRPr="00E76BB5">
              <w:rPr>
                <w:sz w:val="22"/>
                <w:szCs w:val="22"/>
              </w:rPr>
              <w:t>х</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42589F" w14:textId="77777777" w:rsidR="00ED5F7A" w:rsidRPr="00E76BB5" w:rsidRDefault="00ED5F7A" w:rsidP="000874A9">
            <w:pPr>
              <w:jc w:val="center"/>
              <w:rPr>
                <w:sz w:val="22"/>
                <w:szCs w:val="22"/>
              </w:rPr>
            </w:pPr>
            <w:r w:rsidRPr="00E76BB5">
              <w:rPr>
                <w:sz w:val="22"/>
                <w:szCs w:val="22"/>
              </w:rPr>
              <w:t>х</w:t>
            </w:r>
          </w:p>
        </w:tc>
      </w:tr>
      <w:tr w:rsidR="00ED5F7A" w:rsidRPr="00E76BB5" w14:paraId="364F7DE4"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93095E" w14:textId="77777777" w:rsidR="00ED5F7A" w:rsidRPr="00E76BB5" w:rsidRDefault="00ED5F7A" w:rsidP="000874A9">
            <w:pPr>
              <w:rPr>
                <w:sz w:val="22"/>
                <w:szCs w:val="22"/>
              </w:rPr>
            </w:pPr>
          </w:p>
        </w:tc>
        <w:tc>
          <w:tcPr>
            <w:tcW w:w="3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B4AA5" w14:textId="77777777" w:rsidR="00ED5F7A" w:rsidRPr="00E76BB5" w:rsidRDefault="00ED5F7A" w:rsidP="000874A9">
            <w:pPr>
              <w:jc w:val="center"/>
              <w:rPr>
                <w:sz w:val="22"/>
                <w:szCs w:val="22"/>
              </w:rPr>
            </w:pPr>
            <w:r w:rsidRPr="00E76BB5">
              <w:rPr>
                <w:sz w:val="22"/>
                <w:szCs w:val="22"/>
              </w:rPr>
              <w:t>Ставка за тепловую энергию, руб./Гкал</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ACB5A36" w14:textId="77777777" w:rsidR="00ED5F7A" w:rsidRPr="00E76BB5" w:rsidRDefault="00ED5F7A" w:rsidP="000874A9">
            <w:pPr>
              <w:jc w:val="center"/>
              <w:rPr>
                <w:sz w:val="22"/>
                <w:szCs w:val="22"/>
              </w:rPr>
            </w:pPr>
            <w:r w:rsidRPr="00E76BB5">
              <w:rPr>
                <w:sz w:val="22"/>
                <w:szCs w:val="22"/>
              </w:rPr>
              <w:t>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6507AEC" w14:textId="77777777" w:rsidR="00ED5F7A" w:rsidRPr="00E76BB5" w:rsidRDefault="00ED5F7A" w:rsidP="000874A9">
            <w:pPr>
              <w:jc w:val="center"/>
              <w:rPr>
                <w:sz w:val="22"/>
                <w:szCs w:val="22"/>
              </w:rPr>
            </w:pPr>
            <w:r w:rsidRPr="00E76BB5">
              <w:rPr>
                <w:sz w:val="22"/>
                <w:szCs w:val="22"/>
              </w:rPr>
              <w:t>х</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8887724" w14:textId="77777777" w:rsidR="00ED5F7A" w:rsidRPr="00E76BB5" w:rsidRDefault="00ED5F7A" w:rsidP="000874A9">
            <w:pPr>
              <w:jc w:val="center"/>
              <w:rPr>
                <w:sz w:val="22"/>
                <w:szCs w:val="22"/>
              </w:rPr>
            </w:pPr>
            <w:r w:rsidRPr="00E76BB5">
              <w:rPr>
                <w:sz w:val="22"/>
                <w:szCs w:val="22"/>
              </w:rPr>
              <w:t>х</w:t>
            </w:r>
          </w:p>
        </w:tc>
      </w:tr>
      <w:tr w:rsidR="00ED5F7A" w:rsidRPr="00E76BB5" w14:paraId="2307A862"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9D5731" w14:textId="77777777" w:rsidR="00ED5F7A" w:rsidRPr="00E76BB5" w:rsidRDefault="00ED5F7A" w:rsidP="000874A9">
            <w:pPr>
              <w:rPr>
                <w:sz w:val="22"/>
                <w:szCs w:val="22"/>
              </w:rPr>
            </w:pPr>
          </w:p>
        </w:tc>
        <w:tc>
          <w:tcPr>
            <w:tcW w:w="3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6B198" w14:textId="77777777" w:rsidR="00ED5F7A" w:rsidRPr="00E76BB5" w:rsidRDefault="00ED5F7A" w:rsidP="000874A9">
            <w:pPr>
              <w:jc w:val="center"/>
              <w:rPr>
                <w:sz w:val="22"/>
                <w:szCs w:val="22"/>
              </w:rPr>
            </w:pPr>
            <w:r w:rsidRPr="00E76BB5">
              <w:rPr>
                <w:sz w:val="22"/>
                <w:szCs w:val="22"/>
              </w:rPr>
              <w:t>Ставка за содержание тепловой мощности, тыс. руб./Гкал/ч в мес.</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C77CFF0" w14:textId="77777777" w:rsidR="00ED5F7A" w:rsidRPr="00E76BB5" w:rsidRDefault="00ED5F7A" w:rsidP="000874A9">
            <w:pPr>
              <w:jc w:val="center"/>
              <w:rPr>
                <w:sz w:val="22"/>
                <w:szCs w:val="22"/>
              </w:rPr>
            </w:pPr>
            <w:r w:rsidRPr="00E76BB5">
              <w:rPr>
                <w:sz w:val="22"/>
                <w:szCs w:val="22"/>
              </w:rPr>
              <w:t>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B70FB1D" w14:textId="77777777" w:rsidR="00ED5F7A" w:rsidRPr="00E76BB5" w:rsidRDefault="00ED5F7A" w:rsidP="000874A9">
            <w:pPr>
              <w:jc w:val="center"/>
              <w:rPr>
                <w:sz w:val="22"/>
                <w:szCs w:val="22"/>
              </w:rPr>
            </w:pPr>
            <w:r w:rsidRPr="00E76BB5">
              <w:rPr>
                <w:sz w:val="22"/>
                <w:szCs w:val="22"/>
              </w:rPr>
              <w:t>х</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85E419C" w14:textId="77777777" w:rsidR="00ED5F7A" w:rsidRPr="00E76BB5" w:rsidRDefault="00ED5F7A" w:rsidP="000874A9">
            <w:pPr>
              <w:jc w:val="center"/>
              <w:rPr>
                <w:sz w:val="22"/>
                <w:szCs w:val="22"/>
              </w:rPr>
            </w:pPr>
            <w:r w:rsidRPr="00E76BB5">
              <w:rPr>
                <w:sz w:val="22"/>
                <w:szCs w:val="22"/>
              </w:rPr>
              <w:t>х</w:t>
            </w:r>
          </w:p>
        </w:tc>
      </w:tr>
      <w:tr w:rsidR="00ED5F7A" w:rsidRPr="00E76BB5" w14:paraId="502AB99E" w14:textId="77777777" w:rsidTr="000874A9">
        <w:trPr>
          <w:trHeight w:val="499"/>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D37F9B" w14:textId="77777777" w:rsidR="00ED5F7A" w:rsidRPr="00E76BB5" w:rsidRDefault="00ED5F7A" w:rsidP="000874A9">
            <w:pPr>
              <w:rPr>
                <w:sz w:val="22"/>
                <w:szCs w:val="22"/>
              </w:rPr>
            </w:pPr>
          </w:p>
        </w:tc>
        <w:tc>
          <w:tcPr>
            <w:tcW w:w="8593" w:type="dxa"/>
            <w:gridSpan w:val="4"/>
            <w:tcBorders>
              <w:top w:val="single" w:sz="4" w:space="0" w:color="auto"/>
              <w:left w:val="nil"/>
              <w:bottom w:val="single" w:sz="4" w:space="0" w:color="auto"/>
              <w:right w:val="single" w:sz="4" w:space="0" w:color="auto"/>
            </w:tcBorders>
            <w:shd w:val="clear" w:color="auto" w:fill="auto"/>
            <w:vAlign w:val="center"/>
            <w:hideMark/>
          </w:tcPr>
          <w:p w14:paraId="07D34C82" w14:textId="77777777" w:rsidR="00ED5F7A" w:rsidRPr="00E76BB5" w:rsidRDefault="00ED5F7A" w:rsidP="000874A9">
            <w:pPr>
              <w:jc w:val="center"/>
              <w:rPr>
                <w:sz w:val="22"/>
                <w:szCs w:val="22"/>
              </w:rPr>
            </w:pPr>
            <w:r w:rsidRPr="00E76BB5">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ED5F7A" w:rsidRPr="00E76BB5" w14:paraId="65BBF0C1"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1FCA8D" w14:textId="77777777" w:rsidR="00ED5F7A" w:rsidRPr="00E76BB5" w:rsidRDefault="00ED5F7A" w:rsidP="000874A9">
            <w:pPr>
              <w:rPr>
                <w:sz w:val="22"/>
                <w:szCs w:val="22"/>
              </w:rPr>
            </w:pPr>
          </w:p>
        </w:tc>
        <w:tc>
          <w:tcPr>
            <w:tcW w:w="3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A4921" w14:textId="77777777" w:rsidR="00ED5F7A" w:rsidRPr="00E76BB5" w:rsidRDefault="00ED5F7A" w:rsidP="000874A9">
            <w:pPr>
              <w:jc w:val="center"/>
              <w:rPr>
                <w:sz w:val="22"/>
                <w:szCs w:val="22"/>
              </w:rPr>
            </w:pPr>
            <w:r w:rsidRPr="00E76BB5">
              <w:rPr>
                <w:sz w:val="22"/>
                <w:szCs w:val="22"/>
              </w:rPr>
              <w:t>Одноставочный, руб./Гкал</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7C462E2" w14:textId="77777777" w:rsidR="00ED5F7A" w:rsidRPr="00E76BB5" w:rsidRDefault="00ED5F7A" w:rsidP="000874A9">
            <w:pPr>
              <w:jc w:val="center"/>
              <w:rPr>
                <w:sz w:val="22"/>
                <w:szCs w:val="22"/>
              </w:rPr>
            </w:pPr>
            <w:r w:rsidRPr="00E76BB5">
              <w:rPr>
                <w:sz w:val="22"/>
                <w:szCs w:val="22"/>
              </w:rPr>
              <w:t>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4126784" w14:textId="77777777" w:rsidR="00ED5F7A" w:rsidRPr="00E76BB5" w:rsidRDefault="00ED5F7A" w:rsidP="000874A9">
            <w:pPr>
              <w:jc w:val="center"/>
              <w:rPr>
                <w:sz w:val="22"/>
                <w:szCs w:val="22"/>
              </w:rPr>
            </w:pPr>
            <w:r w:rsidRPr="00E76BB5">
              <w:rPr>
                <w:sz w:val="22"/>
                <w:szCs w:val="22"/>
              </w:rPr>
              <w:t>х</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11A36FB" w14:textId="77777777" w:rsidR="00ED5F7A" w:rsidRPr="00E76BB5" w:rsidRDefault="00ED5F7A" w:rsidP="000874A9">
            <w:pPr>
              <w:jc w:val="center"/>
              <w:rPr>
                <w:sz w:val="22"/>
                <w:szCs w:val="22"/>
              </w:rPr>
            </w:pPr>
            <w:r w:rsidRPr="00E76BB5">
              <w:rPr>
                <w:sz w:val="22"/>
                <w:szCs w:val="22"/>
              </w:rPr>
              <w:t>х</w:t>
            </w:r>
          </w:p>
        </w:tc>
      </w:tr>
      <w:tr w:rsidR="00ED5F7A" w:rsidRPr="00E76BB5" w14:paraId="69E20302"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101772" w14:textId="77777777" w:rsidR="00ED5F7A" w:rsidRPr="00E76BB5" w:rsidRDefault="00ED5F7A" w:rsidP="000874A9">
            <w:pPr>
              <w:rPr>
                <w:sz w:val="22"/>
                <w:szCs w:val="22"/>
              </w:rPr>
            </w:pPr>
          </w:p>
        </w:tc>
        <w:tc>
          <w:tcPr>
            <w:tcW w:w="3915" w:type="dxa"/>
            <w:tcBorders>
              <w:top w:val="single" w:sz="4" w:space="0" w:color="auto"/>
              <w:left w:val="nil"/>
              <w:bottom w:val="single" w:sz="4" w:space="0" w:color="auto"/>
              <w:right w:val="single" w:sz="4" w:space="0" w:color="auto"/>
            </w:tcBorders>
            <w:shd w:val="clear" w:color="auto" w:fill="auto"/>
            <w:vAlign w:val="center"/>
            <w:hideMark/>
          </w:tcPr>
          <w:p w14:paraId="626054F7" w14:textId="77777777" w:rsidR="00ED5F7A" w:rsidRPr="00E76BB5" w:rsidRDefault="00ED5F7A" w:rsidP="000874A9">
            <w:pPr>
              <w:jc w:val="center"/>
              <w:rPr>
                <w:sz w:val="22"/>
                <w:szCs w:val="22"/>
              </w:rPr>
            </w:pPr>
            <w:r w:rsidRPr="00E76BB5">
              <w:rPr>
                <w:sz w:val="22"/>
                <w:szCs w:val="22"/>
              </w:rPr>
              <w:t>Двухставочный</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4A87EF2" w14:textId="77777777" w:rsidR="00ED5F7A" w:rsidRPr="00E76BB5" w:rsidRDefault="00ED5F7A" w:rsidP="000874A9">
            <w:pPr>
              <w:jc w:val="center"/>
              <w:rPr>
                <w:sz w:val="22"/>
                <w:szCs w:val="22"/>
              </w:rPr>
            </w:pPr>
            <w:r w:rsidRPr="00E76BB5">
              <w:rPr>
                <w:sz w:val="22"/>
                <w:szCs w:val="22"/>
              </w:rPr>
              <w:t>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F1ABD03" w14:textId="77777777" w:rsidR="00ED5F7A" w:rsidRPr="00E76BB5" w:rsidRDefault="00ED5F7A" w:rsidP="000874A9">
            <w:pPr>
              <w:jc w:val="center"/>
              <w:rPr>
                <w:sz w:val="22"/>
                <w:szCs w:val="22"/>
              </w:rPr>
            </w:pPr>
            <w:r w:rsidRPr="00E76BB5">
              <w:rPr>
                <w:sz w:val="22"/>
                <w:szCs w:val="22"/>
              </w:rPr>
              <w:t>х</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FD217A5" w14:textId="77777777" w:rsidR="00ED5F7A" w:rsidRPr="00E76BB5" w:rsidRDefault="00ED5F7A" w:rsidP="000874A9">
            <w:pPr>
              <w:jc w:val="center"/>
              <w:rPr>
                <w:sz w:val="22"/>
                <w:szCs w:val="22"/>
              </w:rPr>
            </w:pPr>
            <w:r w:rsidRPr="00E76BB5">
              <w:rPr>
                <w:sz w:val="22"/>
                <w:szCs w:val="22"/>
              </w:rPr>
              <w:t>х</w:t>
            </w:r>
          </w:p>
        </w:tc>
      </w:tr>
      <w:tr w:rsidR="00ED5F7A" w:rsidRPr="00E76BB5" w14:paraId="1B16DD64"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9A5D7D" w14:textId="77777777" w:rsidR="00ED5F7A" w:rsidRPr="00E76BB5" w:rsidRDefault="00ED5F7A" w:rsidP="000874A9">
            <w:pPr>
              <w:rPr>
                <w:sz w:val="22"/>
                <w:szCs w:val="22"/>
              </w:rPr>
            </w:pPr>
          </w:p>
        </w:tc>
        <w:tc>
          <w:tcPr>
            <w:tcW w:w="3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13E42" w14:textId="77777777" w:rsidR="00ED5F7A" w:rsidRPr="00E76BB5" w:rsidRDefault="00ED5F7A" w:rsidP="000874A9">
            <w:pPr>
              <w:jc w:val="center"/>
              <w:rPr>
                <w:sz w:val="22"/>
                <w:szCs w:val="22"/>
              </w:rPr>
            </w:pPr>
            <w:r w:rsidRPr="00E76BB5">
              <w:rPr>
                <w:sz w:val="22"/>
                <w:szCs w:val="22"/>
              </w:rPr>
              <w:t>Ставка за тепловую энергию, руб./Гкал</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1BE2626" w14:textId="77777777" w:rsidR="00ED5F7A" w:rsidRPr="00E76BB5" w:rsidRDefault="00ED5F7A" w:rsidP="000874A9">
            <w:pPr>
              <w:jc w:val="center"/>
              <w:rPr>
                <w:sz w:val="22"/>
                <w:szCs w:val="22"/>
              </w:rPr>
            </w:pPr>
            <w:r w:rsidRPr="00E76BB5">
              <w:rPr>
                <w:sz w:val="22"/>
                <w:szCs w:val="22"/>
              </w:rPr>
              <w:t>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6CA2DCF" w14:textId="77777777" w:rsidR="00ED5F7A" w:rsidRPr="00E76BB5" w:rsidRDefault="00ED5F7A" w:rsidP="000874A9">
            <w:pPr>
              <w:jc w:val="center"/>
              <w:rPr>
                <w:sz w:val="22"/>
                <w:szCs w:val="22"/>
              </w:rPr>
            </w:pPr>
            <w:r w:rsidRPr="00E76BB5">
              <w:rPr>
                <w:sz w:val="22"/>
                <w:szCs w:val="22"/>
              </w:rPr>
              <w:t>х</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54C4C45" w14:textId="77777777" w:rsidR="00ED5F7A" w:rsidRPr="00E76BB5" w:rsidRDefault="00ED5F7A" w:rsidP="000874A9">
            <w:pPr>
              <w:jc w:val="center"/>
              <w:rPr>
                <w:sz w:val="22"/>
                <w:szCs w:val="22"/>
              </w:rPr>
            </w:pPr>
            <w:r w:rsidRPr="00E76BB5">
              <w:rPr>
                <w:sz w:val="22"/>
                <w:szCs w:val="22"/>
              </w:rPr>
              <w:t>х</w:t>
            </w:r>
          </w:p>
        </w:tc>
      </w:tr>
      <w:tr w:rsidR="00ED5F7A" w:rsidRPr="00E76BB5" w14:paraId="71E6AD08"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381580" w14:textId="77777777" w:rsidR="00ED5F7A" w:rsidRPr="00E76BB5" w:rsidRDefault="00ED5F7A" w:rsidP="000874A9">
            <w:pPr>
              <w:rPr>
                <w:sz w:val="22"/>
                <w:szCs w:val="22"/>
              </w:rPr>
            </w:pPr>
          </w:p>
        </w:tc>
        <w:tc>
          <w:tcPr>
            <w:tcW w:w="3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DB6FA" w14:textId="77777777" w:rsidR="00ED5F7A" w:rsidRPr="00E76BB5" w:rsidRDefault="00ED5F7A" w:rsidP="000874A9">
            <w:pPr>
              <w:jc w:val="center"/>
              <w:rPr>
                <w:sz w:val="22"/>
                <w:szCs w:val="22"/>
              </w:rPr>
            </w:pPr>
            <w:r w:rsidRPr="00E76BB5">
              <w:rPr>
                <w:sz w:val="22"/>
                <w:szCs w:val="22"/>
              </w:rPr>
              <w:t>Ставка за содержание тепловой мощности, тыс. руб./Гкал/ч в мес.</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68168BD" w14:textId="77777777" w:rsidR="00ED5F7A" w:rsidRPr="00E76BB5" w:rsidRDefault="00ED5F7A" w:rsidP="000874A9">
            <w:pPr>
              <w:jc w:val="center"/>
              <w:rPr>
                <w:sz w:val="22"/>
                <w:szCs w:val="22"/>
              </w:rPr>
            </w:pPr>
            <w:r w:rsidRPr="00E76BB5">
              <w:rPr>
                <w:sz w:val="22"/>
                <w:szCs w:val="22"/>
              </w:rPr>
              <w:t>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D9C0548" w14:textId="77777777" w:rsidR="00ED5F7A" w:rsidRPr="00E76BB5" w:rsidRDefault="00ED5F7A" w:rsidP="000874A9">
            <w:pPr>
              <w:jc w:val="center"/>
              <w:rPr>
                <w:sz w:val="22"/>
                <w:szCs w:val="22"/>
              </w:rPr>
            </w:pPr>
            <w:r w:rsidRPr="00E76BB5">
              <w:rPr>
                <w:sz w:val="22"/>
                <w:szCs w:val="22"/>
              </w:rPr>
              <w:t>х</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5838735" w14:textId="77777777" w:rsidR="00ED5F7A" w:rsidRPr="00E76BB5" w:rsidRDefault="00ED5F7A" w:rsidP="000874A9">
            <w:pPr>
              <w:jc w:val="center"/>
              <w:rPr>
                <w:sz w:val="22"/>
                <w:szCs w:val="22"/>
              </w:rPr>
            </w:pPr>
            <w:r w:rsidRPr="00E76BB5">
              <w:rPr>
                <w:sz w:val="22"/>
                <w:szCs w:val="22"/>
              </w:rPr>
              <w:t>х</w:t>
            </w:r>
          </w:p>
        </w:tc>
      </w:tr>
      <w:tr w:rsidR="00ED5F7A" w:rsidRPr="00E76BB5" w14:paraId="392C8DDD" w14:textId="77777777" w:rsidTr="000874A9">
        <w:trPr>
          <w:trHeight w:val="499"/>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88EF43" w14:textId="77777777" w:rsidR="00ED5F7A" w:rsidRPr="00E76BB5" w:rsidRDefault="00ED5F7A" w:rsidP="000874A9">
            <w:pPr>
              <w:rPr>
                <w:sz w:val="22"/>
                <w:szCs w:val="22"/>
              </w:rPr>
            </w:pPr>
          </w:p>
        </w:tc>
        <w:tc>
          <w:tcPr>
            <w:tcW w:w="8593" w:type="dxa"/>
            <w:gridSpan w:val="4"/>
            <w:tcBorders>
              <w:top w:val="single" w:sz="4" w:space="0" w:color="auto"/>
              <w:left w:val="nil"/>
              <w:bottom w:val="single" w:sz="4" w:space="0" w:color="auto"/>
              <w:right w:val="single" w:sz="4" w:space="0" w:color="auto"/>
            </w:tcBorders>
            <w:shd w:val="clear" w:color="auto" w:fill="auto"/>
            <w:vAlign w:val="center"/>
            <w:hideMark/>
          </w:tcPr>
          <w:p w14:paraId="554FB1C8" w14:textId="77777777" w:rsidR="00ED5F7A" w:rsidRPr="00E76BB5" w:rsidRDefault="00ED5F7A" w:rsidP="000874A9">
            <w:pPr>
              <w:jc w:val="center"/>
              <w:rPr>
                <w:sz w:val="22"/>
                <w:szCs w:val="22"/>
              </w:rPr>
            </w:pPr>
            <w:r w:rsidRPr="00E76BB5">
              <w:rPr>
                <w:sz w:val="22"/>
                <w:szCs w:val="22"/>
              </w:rPr>
              <w:t>Для потребителей, подключенных к тепловой сети после тепловых пунктов</w:t>
            </w:r>
          </w:p>
          <w:p w14:paraId="6D643AB1" w14:textId="77777777" w:rsidR="00ED5F7A" w:rsidRPr="00E76BB5" w:rsidRDefault="00ED5F7A" w:rsidP="000874A9">
            <w:pPr>
              <w:jc w:val="center"/>
              <w:rPr>
                <w:sz w:val="22"/>
                <w:szCs w:val="22"/>
              </w:rPr>
            </w:pPr>
            <w:r w:rsidRPr="00E76BB5">
              <w:rPr>
                <w:sz w:val="22"/>
                <w:szCs w:val="22"/>
              </w:rPr>
              <w:t>(на тепловых пунктах), эксплуатируемых теплоснабжающей организацией</w:t>
            </w:r>
          </w:p>
        </w:tc>
      </w:tr>
      <w:tr w:rsidR="00ED5F7A" w:rsidRPr="00E76BB5" w14:paraId="06FF69E5"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4B30F9" w14:textId="77777777" w:rsidR="00ED5F7A" w:rsidRPr="00E76BB5" w:rsidRDefault="00ED5F7A" w:rsidP="000874A9">
            <w:pPr>
              <w:rPr>
                <w:sz w:val="22"/>
                <w:szCs w:val="22"/>
              </w:rPr>
            </w:pPr>
          </w:p>
        </w:tc>
        <w:tc>
          <w:tcPr>
            <w:tcW w:w="3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2AA8E" w14:textId="77777777" w:rsidR="00ED5F7A" w:rsidRPr="00E76BB5" w:rsidRDefault="00ED5F7A" w:rsidP="000874A9">
            <w:pPr>
              <w:jc w:val="center"/>
              <w:rPr>
                <w:sz w:val="22"/>
                <w:szCs w:val="22"/>
              </w:rPr>
            </w:pPr>
            <w:r w:rsidRPr="00E76BB5">
              <w:rPr>
                <w:sz w:val="22"/>
                <w:szCs w:val="22"/>
              </w:rPr>
              <w:t>Одноставочный, руб./Гкал</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375EB38" w14:textId="77777777" w:rsidR="00ED5F7A" w:rsidRPr="00E76BB5" w:rsidRDefault="00ED5F7A" w:rsidP="000874A9">
            <w:pPr>
              <w:jc w:val="center"/>
              <w:rPr>
                <w:sz w:val="22"/>
                <w:szCs w:val="22"/>
              </w:rPr>
            </w:pPr>
            <w:r w:rsidRPr="00E76BB5">
              <w:rPr>
                <w:sz w:val="22"/>
                <w:szCs w:val="22"/>
              </w:rPr>
              <w:t>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DCD90D1" w14:textId="77777777" w:rsidR="00ED5F7A" w:rsidRPr="00E76BB5" w:rsidRDefault="00ED5F7A" w:rsidP="000874A9">
            <w:pPr>
              <w:jc w:val="center"/>
              <w:rPr>
                <w:sz w:val="22"/>
                <w:szCs w:val="22"/>
              </w:rPr>
            </w:pPr>
            <w:r w:rsidRPr="00E76BB5">
              <w:rPr>
                <w:sz w:val="22"/>
                <w:szCs w:val="22"/>
              </w:rPr>
              <w:t>х</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2399B16" w14:textId="77777777" w:rsidR="00ED5F7A" w:rsidRPr="00E76BB5" w:rsidRDefault="00ED5F7A" w:rsidP="000874A9">
            <w:pPr>
              <w:jc w:val="center"/>
              <w:rPr>
                <w:sz w:val="22"/>
                <w:szCs w:val="22"/>
              </w:rPr>
            </w:pPr>
            <w:r w:rsidRPr="00E76BB5">
              <w:rPr>
                <w:sz w:val="22"/>
                <w:szCs w:val="22"/>
              </w:rPr>
              <w:t>х</w:t>
            </w:r>
          </w:p>
        </w:tc>
      </w:tr>
      <w:tr w:rsidR="00ED5F7A" w:rsidRPr="00E76BB5" w14:paraId="2688CA5E"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8E33F0" w14:textId="77777777" w:rsidR="00ED5F7A" w:rsidRPr="00E76BB5" w:rsidRDefault="00ED5F7A" w:rsidP="000874A9">
            <w:pPr>
              <w:rPr>
                <w:sz w:val="22"/>
                <w:szCs w:val="22"/>
              </w:rPr>
            </w:pPr>
          </w:p>
        </w:tc>
        <w:tc>
          <w:tcPr>
            <w:tcW w:w="3915" w:type="dxa"/>
            <w:tcBorders>
              <w:top w:val="single" w:sz="4" w:space="0" w:color="auto"/>
              <w:left w:val="nil"/>
              <w:bottom w:val="single" w:sz="4" w:space="0" w:color="auto"/>
              <w:right w:val="single" w:sz="4" w:space="0" w:color="auto"/>
            </w:tcBorders>
            <w:shd w:val="clear" w:color="auto" w:fill="auto"/>
            <w:vAlign w:val="center"/>
            <w:hideMark/>
          </w:tcPr>
          <w:p w14:paraId="5D6B2513" w14:textId="77777777" w:rsidR="00ED5F7A" w:rsidRPr="00E76BB5" w:rsidRDefault="00ED5F7A" w:rsidP="000874A9">
            <w:pPr>
              <w:jc w:val="center"/>
              <w:rPr>
                <w:sz w:val="22"/>
                <w:szCs w:val="22"/>
              </w:rPr>
            </w:pPr>
            <w:r w:rsidRPr="00E76BB5">
              <w:rPr>
                <w:sz w:val="22"/>
                <w:szCs w:val="22"/>
              </w:rPr>
              <w:t>Двухставочный</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27A2E27" w14:textId="77777777" w:rsidR="00ED5F7A" w:rsidRPr="00E76BB5" w:rsidRDefault="00ED5F7A" w:rsidP="000874A9">
            <w:pPr>
              <w:jc w:val="center"/>
              <w:rPr>
                <w:sz w:val="22"/>
                <w:szCs w:val="22"/>
              </w:rPr>
            </w:pPr>
            <w:r w:rsidRPr="00E76BB5">
              <w:rPr>
                <w:sz w:val="22"/>
                <w:szCs w:val="22"/>
              </w:rPr>
              <w:t>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4498FB8" w14:textId="77777777" w:rsidR="00ED5F7A" w:rsidRPr="00E76BB5" w:rsidRDefault="00ED5F7A" w:rsidP="000874A9">
            <w:pPr>
              <w:jc w:val="center"/>
              <w:rPr>
                <w:sz w:val="22"/>
                <w:szCs w:val="22"/>
              </w:rPr>
            </w:pPr>
            <w:r w:rsidRPr="00E76BB5">
              <w:rPr>
                <w:sz w:val="22"/>
                <w:szCs w:val="22"/>
              </w:rPr>
              <w:t>х</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51B61EF" w14:textId="77777777" w:rsidR="00ED5F7A" w:rsidRPr="00E76BB5" w:rsidRDefault="00ED5F7A" w:rsidP="000874A9">
            <w:pPr>
              <w:jc w:val="center"/>
              <w:rPr>
                <w:sz w:val="22"/>
                <w:szCs w:val="22"/>
              </w:rPr>
            </w:pPr>
            <w:r w:rsidRPr="00E76BB5">
              <w:rPr>
                <w:sz w:val="22"/>
                <w:szCs w:val="22"/>
              </w:rPr>
              <w:t>х</w:t>
            </w:r>
          </w:p>
        </w:tc>
      </w:tr>
      <w:tr w:rsidR="00ED5F7A" w:rsidRPr="00E76BB5" w14:paraId="020C4B75" w14:textId="77777777" w:rsidTr="000874A9">
        <w:trPr>
          <w:trHeight w:val="27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C848FE" w14:textId="77777777" w:rsidR="00ED5F7A" w:rsidRPr="00E76BB5" w:rsidRDefault="00ED5F7A" w:rsidP="000874A9">
            <w:pPr>
              <w:rPr>
                <w:sz w:val="22"/>
                <w:szCs w:val="22"/>
              </w:rPr>
            </w:pPr>
          </w:p>
        </w:tc>
        <w:tc>
          <w:tcPr>
            <w:tcW w:w="3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53819" w14:textId="77777777" w:rsidR="00ED5F7A" w:rsidRPr="00E76BB5" w:rsidRDefault="00ED5F7A" w:rsidP="000874A9">
            <w:pPr>
              <w:jc w:val="center"/>
              <w:rPr>
                <w:sz w:val="22"/>
                <w:szCs w:val="22"/>
              </w:rPr>
            </w:pPr>
            <w:r w:rsidRPr="00E76BB5">
              <w:rPr>
                <w:sz w:val="22"/>
                <w:szCs w:val="22"/>
              </w:rPr>
              <w:t>Ставка за тепловую энергию, руб./Гкал</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B6612A3" w14:textId="77777777" w:rsidR="00ED5F7A" w:rsidRPr="00E76BB5" w:rsidRDefault="00ED5F7A" w:rsidP="000874A9">
            <w:pPr>
              <w:jc w:val="center"/>
              <w:rPr>
                <w:sz w:val="22"/>
                <w:szCs w:val="22"/>
              </w:rPr>
            </w:pPr>
            <w:r w:rsidRPr="00E76BB5">
              <w:rPr>
                <w:sz w:val="22"/>
                <w:szCs w:val="22"/>
              </w:rPr>
              <w:t>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5E5E536" w14:textId="77777777" w:rsidR="00ED5F7A" w:rsidRPr="00E76BB5" w:rsidRDefault="00ED5F7A" w:rsidP="000874A9">
            <w:pPr>
              <w:jc w:val="center"/>
              <w:rPr>
                <w:sz w:val="22"/>
                <w:szCs w:val="22"/>
              </w:rPr>
            </w:pPr>
            <w:r w:rsidRPr="00E76BB5">
              <w:rPr>
                <w:sz w:val="22"/>
                <w:szCs w:val="22"/>
              </w:rPr>
              <w:t>х</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F9714F9" w14:textId="77777777" w:rsidR="00ED5F7A" w:rsidRPr="00E76BB5" w:rsidRDefault="00ED5F7A" w:rsidP="000874A9">
            <w:pPr>
              <w:jc w:val="center"/>
              <w:rPr>
                <w:sz w:val="22"/>
                <w:szCs w:val="22"/>
              </w:rPr>
            </w:pPr>
            <w:r w:rsidRPr="00E76BB5">
              <w:rPr>
                <w:sz w:val="22"/>
                <w:szCs w:val="22"/>
              </w:rPr>
              <w:t>х</w:t>
            </w:r>
          </w:p>
        </w:tc>
      </w:tr>
      <w:tr w:rsidR="00ED5F7A" w:rsidRPr="00E76BB5" w14:paraId="39F6B418" w14:textId="77777777" w:rsidTr="000874A9">
        <w:trPr>
          <w:trHeight w:val="240"/>
        </w:trPr>
        <w:tc>
          <w:tcPr>
            <w:tcW w:w="2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B7876B" w14:textId="77777777" w:rsidR="00ED5F7A" w:rsidRPr="00E76BB5" w:rsidRDefault="00ED5F7A" w:rsidP="000874A9">
            <w:pPr>
              <w:rPr>
                <w:sz w:val="22"/>
                <w:szCs w:val="22"/>
              </w:rPr>
            </w:pPr>
          </w:p>
        </w:tc>
        <w:tc>
          <w:tcPr>
            <w:tcW w:w="3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2EB64" w14:textId="77777777" w:rsidR="00ED5F7A" w:rsidRPr="00E76BB5" w:rsidRDefault="00ED5F7A" w:rsidP="000874A9">
            <w:pPr>
              <w:jc w:val="center"/>
              <w:rPr>
                <w:sz w:val="22"/>
                <w:szCs w:val="22"/>
              </w:rPr>
            </w:pPr>
            <w:r w:rsidRPr="00E76BB5">
              <w:rPr>
                <w:sz w:val="22"/>
                <w:szCs w:val="22"/>
              </w:rPr>
              <w:t>Ставка за содержание тепловой мощности, тыс. руб./Гкал/ч в мес.</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19D2BCE" w14:textId="77777777" w:rsidR="00ED5F7A" w:rsidRPr="00E76BB5" w:rsidRDefault="00ED5F7A" w:rsidP="000874A9">
            <w:pPr>
              <w:jc w:val="center"/>
              <w:rPr>
                <w:sz w:val="22"/>
                <w:szCs w:val="22"/>
              </w:rPr>
            </w:pPr>
            <w:r w:rsidRPr="00E76BB5">
              <w:rPr>
                <w:sz w:val="22"/>
                <w:szCs w:val="22"/>
              </w:rPr>
              <w:t>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5A63475" w14:textId="77777777" w:rsidR="00ED5F7A" w:rsidRPr="00E76BB5" w:rsidRDefault="00ED5F7A" w:rsidP="000874A9">
            <w:pPr>
              <w:jc w:val="center"/>
              <w:rPr>
                <w:sz w:val="22"/>
                <w:szCs w:val="22"/>
              </w:rPr>
            </w:pPr>
            <w:r w:rsidRPr="00E76BB5">
              <w:rPr>
                <w:sz w:val="22"/>
                <w:szCs w:val="22"/>
              </w:rPr>
              <w:t>х</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437564D" w14:textId="77777777" w:rsidR="00ED5F7A" w:rsidRPr="00E76BB5" w:rsidRDefault="00ED5F7A" w:rsidP="000874A9">
            <w:pPr>
              <w:jc w:val="center"/>
              <w:rPr>
                <w:sz w:val="22"/>
                <w:szCs w:val="22"/>
              </w:rPr>
            </w:pPr>
            <w:r w:rsidRPr="00E76BB5">
              <w:rPr>
                <w:sz w:val="22"/>
                <w:szCs w:val="22"/>
              </w:rPr>
              <w:t>х</w:t>
            </w:r>
          </w:p>
        </w:tc>
      </w:tr>
    </w:tbl>
    <w:p w14:paraId="4867DAAE" w14:textId="77777777" w:rsidR="00ED5F7A" w:rsidRPr="00E76BB5" w:rsidRDefault="00ED5F7A" w:rsidP="00ED5F7A">
      <w:pPr>
        <w:ind w:right="-286"/>
        <w:jc w:val="right"/>
        <w:rPr>
          <w:sz w:val="28"/>
          <w:szCs w:val="28"/>
        </w:rPr>
      </w:pPr>
      <w:r w:rsidRPr="00E76BB5">
        <w:rPr>
          <w:sz w:val="28"/>
          <w:szCs w:val="28"/>
        </w:rPr>
        <w:t>».</w:t>
      </w:r>
    </w:p>
    <w:p w14:paraId="2F0CE767" w14:textId="77777777" w:rsidR="00ED5F7A" w:rsidRPr="00E76BB5" w:rsidRDefault="00ED5F7A" w:rsidP="00ED5F7A">
      <w:pPr>
        <w:ind w:left="3969" w:right="-1"/>
      </w:pPr>
    </w:p>
    <w:p w14:paraId="116031FA" w14:textId="21165F8C" w:rsidR="00ED5F7A" w:rsidRPr="00E76BB5" w:rsidRDefault="00ED5F7A"/>
    <w:p w14:paraId="725C47BC" w14:textId="5938FB3F" w:rsidR="00ED5F7A" w:rsidRPr="00E76BB5" w:rsidRDefault="00ED5F7A"/>
    <w:p w14:paraId="7A0B74C7" w14:textId="248BEEC8" w:rsidR="00ED5F7A" w:rsidRPr="00E76BB5" w:rsidRDefault="00ED5F7A"/>
    <w:p w14:paraId="27542522" w14:textId="62213ED9" w:rsidR="00ED5F7A" w:rsidRPr="00E76BB5" w:rsidRDefault="00ED5F7A"/>
    <w:p w14:paraId="3074FF32" w14:textId="136EFE61" w:rsidR="00ED5F7A" w:rsidRPr="00E76BB5" w:rsidRDefault="00ED5F7A"/>
    <w:p w14:paraId="7D524156" w14:textId="27DF5208" w:rsidR="00C40CC1" w:rsidRPr="00E76BB5" w:rsidRDefault="00C40CC1" w:rsidP="00C40CC1">
      <w:pPr>
        <w:ind w:left="3969" w:right="-1"/>
      </w:pPr>
      <w:r w:rsidRPr="00E76BB5">
        <w:lastRenderedPageBreak/>
        <w:t>Приложение № 13 к протоколу заседания Правления региональной энергетической комиссии Кемеровской области от 14.12.2018 № 79</w:t>
      </w:r>
    </w:p>
    <w:p w14:paraId="3D5ABE2B" w14:textId="71D19C00" w:rsidR="00C40CC1" w:rsidRPr="00E76BB5" w:rsidRDefault="00C40CC1" w:rsidP="00C40CC1">
      <w:pPr>
        <w:ind w:left="3969" w:right="-1"/>
      </w:pPr>
    </w:p>
    <w:p w14:paraId="115AA22A" w14:textId="5D0BE9F7" w:rsidR="00123BBD" w:rsidRPr="00E76BB5" w:rsidRDefault="00123BBD" w:rsidP="00C40CC1">
      <w:pPr>
        <w:ind w:left="3969" w:right="-1"/>
      </w:pPr>
    </w:p>
    <w:p w14:paraId="2D1B983A" w14:textId="16ABA757" w:rsidR="00123BBD" w:rsidRPr="00E76BB5" w:rsidRDefault="00123BBD" w:rsidP="00C40CC1">
      <w:pPr>
        <w:ind w:left="3969" w:right="-1"/>
      </w:pPr>
    </w:p>
    <w:p w14:paraId="7095F74B" w14:textId="77777777" w:rsidR="00123BBD" w:rsidRPr="00E76BB5" w:rsidRDefault="00123BBD" w:rsidP="00123BBD"/>
    <w:p w14:paraId="2164A094" w14:textId="77777777" w:rsidR="00123BBD" w:rsidRPr="00E76BB5" w:rsidRDefault="00123BBD" w:rsidP="00123BBD">
      <w:pPr>
        <w:jc w:val="center"/>
        <w:rPr>
          <w:b/>
          <w:bCs/>
          <w:sz w:val="28"/>
          <w:szCs w:val="28"/>
        </w:rPr>
      </w:pPr>
      <w:r w:rsidRPr="00E76BB5">
        <w:rPr>
          <w:b/>
          <w:bCs/>
          <w:sz w:val="28"/>
          <w:szCs w:val="28"/>
        </w:rPr>
        <w:t>ЭКСПЕРТНОЕ ЗАКЛЮЧЕНИЕ</w:t>
      </w:r>
      <w:r w:rsidRPr="00E76BB5">
        <w:rPr>
          <w:b/>
          <w:bCs/>
          <w:sz w:val="28"/>
          <w:szCs w:val="28"/>
        </w:rPr>
        <w:br/>
        <w:t>по материалам, представленным</w:t>
      </w:r>
    </w:p>
    <w:p w14:paraId="2C7108F6" w14:textId="77777777" w:rsidR="00123BBD" w:rsidRPr="00E76BB5" w:rsidRDefault="00123BBD" w:rsidP="00123BBD">
      <w:pPr>
        <w:jc w:val="center"/>
        <w:rPr>
          <w:b/>
          <w:bCs/>
          <w:sz w:val="28"/>
          <w:szCs w:val="28"/>
        </w:rPr>
      </w:pPr>
      <w:r w:rsidRPr="00E76BB5">
        <w:rPr>
          <w:b/>
          <w:bCs/>
          <w:sz w:val="28"/>
          <w:szCs w:val="28"/>
        </w:rPr>
        <w:t>ООО «Новокузнецкая теплотранспортная компания» для определения величины НВВ и уровня тарифов на услуги по передаче тепловой энергии, реализуемой на потребительском рынке,</w:t>
      </w:r>
    </w:p>
    <w:p w14:paraId="07718BE1" w14:textId="77777777" w:rsidR="00123BBD" w:rsidRPr="00E76BB5" w:rsidRDefault="00123BBD" w:rsidP="00123BBD">
      <w:pPr>
        <w:jc w:val="center"/>
        <w:rPr>
          <w:b/>
          <w:bCs/>
          <w:sz w:val="28"/>
          <w:szCs w:val="28"/>
        </w:rPr>
      </w:pPr>
      <w:r w:rsidRPr="00E76BB5">
        <w:rPr>
          <w:b/>
          <w:bCs/>
          <w:sz w:val="28"/>
          <w:szCs w:val="28"/>
        </w:rPr>
        <w:t>на 2019-2023 годы</w:t>
      </w:r>
    </w:p>
    <w:p w14:paraId="53DF31EA" w14:textId="7AB3AEE3" w:rsidR="00123BBD" w:rsidRPr="00E76BB5" w:rsidRDefault="00123BBD" w:rsidP="00123BBD">
      <w:pPr>
        <w:rPr>
          <w:b/>
          <w:bCs/>
          <w:sz w:val="28"/>
          <w:szCs w:val="28"/>
        </w:rPr>
      </w:pPr>
    </w:p>
    <w:p w14:paraId="47F29A8E" w14:textId="77777777" w:rsidR="00123BBD" w:rsidRPr="00E76BB5" w:rsidRDefault="00123BBD" w:rsidP="00123BBD">
      <w:pPr>
        <w:pStyle w:val="1"/>
        <w:numPr>
          <w:ilvl w:val="0"/>
          <w:numId w:val="14"/>
        </w:numPr>
        <w:tabs>
          <w:tab w:val="left" w:pos="567"/>
        </w:tabs>
        <w:ind w:left="0" w:firstLine="0"/>
        <w:rPr>
          <w:sz w:val="32"/>
        </w:rPr>
      </w:pPr>
      <w:bookmarkStart w:id="81" w:name="_Toc532558604"/>
      <w:r w:rsidRPr="00E76BB5">
        <w:rPr>
          <w:sz w:val="32"/>
        </w:rPr>
        <w:t>Нормативно-правовая база</w:t>
      </w:r>
      <w:bookmarkEnd w:id="81"/>
    </w:p>
    <w:p w14:paraId="412026E8" w14:textId="77777777" w:rsidR="00123BBD" w:rsidRPr="00E76BB5" w:rsidRDefault="00123BBD" w:rsidP="00123BBD"/>
    <w:p w14:paraId="09816CA6" w14:textId="77777777" w:rsidR="00123BBD" w:rsidRPr="00E76BB5" w:rsidRDefault="00123BBD" w:rsidP="00123BBD">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Гражданский кодекс Российской Федерации.</w:t>
      </w:r>
    </w:p>
    <w:p w14:paraId="4531D207" w14:textId="77777777" w:rsidR="00123BBD" w:rsidRPr="00E76BB5" w:rsidRDefault="00123BBD" w:rsidP="00123BBD">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Налоговый кодекс Российской Федерации.</w:t>
      </w:r>
    </w:p>
    <w:p w14:paraId="23533973" w14:textId="77777777" w:rsidR="00123BBD" w:rsidRPr="00E76BB5" w:rsidRDefault="00123BBD" w:rsidP="00123BBD">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Трудовой Кодекс Российской Федерации.</w:t>
      </w:r>
    </w:p>
    <w:p w14:paraId="4ACFC1A0" w14:textId="77777777" w:rsidR="00123BBD" w:rsidRPr="00E76BB5" w:rsidRDefault="00123BBD" w:rsidP="00123BBD">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Федеральный Закон от 17.08.1995 № 147-ФЗ «О естественных монополиях».</w:t>
      </w:r>
    </w:p>
    <w:p w14:paraId="1F43F097" w14:textId="77777777" w:rsidR="00123BBD" w:rsidRPr="00E76BB5" w:rsidRDefault="00123BBD" w:rsidP="00123BBD">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 xml:space="preserve"> Федеральный закон от 27.07.2010 № 190-ФЗ «О теплоснабжении».</w:t>
      </w:r>
    </w:p>
    <w:p w14:paraId="0C71A60D" w14:textId="77777777" w:rsidR="00123BBD" w:rsidRPr="00E76BB5" w:rsidRDefault="00123BBD" w:rsidP="00123BBD">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7EFC085A" w14:textId="77777777" w:rsidR="00123BBD" w:rsidRPr="00E76BB5" w:rsidRDefault="00123BBD" w:rsidP="00123BBD">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 и Правила регулирования).</w:t>
      </w:r>
    </w:p>
    <w:p w14:paraId="25D9576A" w14:textId="77777777" w:rsidR="00123BBD" w:rsidRPr="00E76BB5" w:rsidRDefault="00123BBD" w:rsidP="00123BBD">
      <w:pPr>
        <w:numPr>
          <w:ilvl w:val="0"/>
          <w:numId w:val="11"/>
        </w:numPr>
        <w:tabs>
          <w:tab w:val="clear" w:pos="720"/>
          <w:tab w:val="left" w:pos="0"/>
          <w:tab w:val="num" w:pos="993"/>
        </w:tabs>
        <w:spacing w:line="360" w:lineRule="auto"/>
        <w:ind w:left="0" w:right="-1" w:firstLine="709"/>
        <w:jc w:val="both"/>
        <w:rPr>
          <w:snapToGrid w:val="0"/>
          <w:sz w:val="28"/>
          <w:szCs w:val="28"/>
        </w:rPr>
      </w:pPr>
      <w:r w:rsidRPr="00E76BB5">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DFB3495" w14:textId="77777777" w:rsidR="00123BBD" w:rsidRPr="00E76BB5" w:rsidRDefault="00123BBD" w:rsidP="00123BBD">
      <w:pPr>
        <w:numPr>
          <w:ilvl w:val="0"/>
          <w:numId w:val="11"/>
        </w:numPr>
        <w:tabs>
          <w:tab w:val="left" w:pos="0"/>
          <w:tab w:val="num" w:pos="993"/>
        </w:tabs>
        <w:spacing w:line="360" w:lineRule="auto"/>
        <w:ind w:left="0" w:right="-1" w:firstLine="709"/>
        <w:jc w:val="both"/>
        <w:rPr>
          <w:snapToGrid w:val="0"/>
          <w:sz w:val="28"/>
          <w:szCs w:val="28"/>
        </w:rPr>
      </w:pPr>
      <w:r w:rsidRPr="00E76BB5">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491CFF03" w14:textId="77777777" w:rsidR="00123BBD" w:rsidRPr="00E76BB5" w:rsidRDefault="00123BBD" w:rsidP="00123BBD">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lastRenderedPageBreak/>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786FE97B" w14:textId="77777777" w:rsidR="00123BBD" w:rsidRPr="00E76BB5" w:rsidRDefault="00123BBD" w:rsidP="00123BBD">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785D1A40" w14:textId="77777777" w:rsidR="00123BBD" w:rsidRPr="00E76BB5" w:rsidRDefault="00123BBD" w:rsidP="00123BBD">
      <w:pPr>
        <w:numPr>
          <w:ilvl w:val="0"/>
          <w:numId w:val="11"/>
        </w:numPr>
        <w:tabs>
          <w:tab w:val="clear" w:pos="720"/>
          <w:tab w:val="left" w:pos="0"/>
          <w:tab w:val="num" w:pos="993"/>
        </w:tabs>
        <w:spacing w:line="360" w:lineRule="auto"/>
        <w:ind w:left="0" w:right="-1" w:firstLine="709"/>
        <w:jc w:val="both"/>
        <w:rPr>
          <w:snapToGrid w:val="0"/>
          <w:sz w:val="28"/>
          <w:szCs w:val="28"/>
        </w:rPr>
      </w:pPr>
      <w:r w:rsidRPr="00E76BB5">
        <w:rPr>
          <w:snapToGrid w:val="0"/>
          <w:sz w:val="28"/>
          <w:szCs w:val="28"/>
        </w:rPr>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26C51225" w14:textId="77777777" w:rsidR="00123BBD" w:rsidRPr="00E76BB5" w:rsidRDefault="00123BBD" w:rsidP="00123BBD">
      <w:pPr>
        <w:numPr>
          <w:ilvl w:val="0"/>
          <w:numId w:val="11"/>
        </w:numPr>
        <w:tabs>
          <w:tab w:val="clear" w:pos="720"/>
          <w:tab w:val="left" w:pos="0"/>
          <w:tab w:val="num" w:pos="993"/>
        </w:tabs>
        <w:spacing w:line="360" w:lineRule="auto"/>
        <w:ind w:left="0" w:right="-1" w:firstLine="709"/>
        <w:jc w:val="both"/>
        <w:rPr>
          <w:snapToGrid w:val="0"/>
          <w:sz w:val="28"/>
          <w:szCs w:val="28"/>
        </w:rPr>
      </w:pPr>
      <w:r w:rsidRPr="00E76BB5">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155E9E2" w14:textId="0DBBD3CC" w:rsidR="00123BBD" w:rsidRPr="00E76BB5" w:rsidRDefault="00123BBD" w:rsidP="00123BBD">
      <w:pPr>
        <w:spacing w:line="360" w:lineRule="auto"/>
        <w:ind w:right="-1" w:firstLine="720"/>
        <w:jc w:val="both"/>
        <w:rPr>
          <w:snapToGrid w:val="0"/>
          <w:sz w:val="28"/>
          <w:szCs w:val="28"/>
        </w:rPr>
      </w:pPr>
      <w:r w:rsidRPr="00E76BB5">
        <w:rPr>
          <w:snapToGrid w:val="0"/>
          <w:sz w:val="28"/>
          <w:szCs w:val="28"/>
        </w:rPr>
        <w:t>Вся нормативно – методическая основа используется в редакции, действующей на момент проведения экспертизы.</w:t>
      </w:r>
    </w:p>
    <w:p w14:paraId="29876655" w14:textId="77777777" w:rsidR="00123BBD" w:rsidRPr="00E76BB5" w:rsidRDefault="00123BBD" w:rsidP="00123BBD">
      <w:pPr>
        <w:spacing w:line="360" w:lineRule="auto"/>
        <w:ind w:right="-1" w:firstLine="720"/>
        <w:jc w:val="both"/>
        <w:rPr>
          <w:snapToGrid w:val="0"/>
          <w:sz w:val="28"/>
          <w:szCs w:val="28"/>
        </w:rPr>
      </w:pPr>
    </w:p>
    <w:p w14:paraId="5AB25926" w14:textId="77777777" w:rsidR="00123BBD" w:rsidRPr="00E76BB5" w:rsidRDefault="00123BBD" w:rsidP="00123BBD">
      <w:pPr>
        <w:pStyle w:val="1"/>
        <w:numPr>
          <w:ilvl w:val="0"/>
          <w:numId w:val="14"/>
        </w:numPr>
        <w:tabs>
          <w:tab w:val="left" w:pos="567"/>
        </w:tabs>
        <w:ind w:left="0" w:firstLine="0"/>
        <w:rPr>
          <w:sz w:val="32"/>
        </w:rPr>
      </w:pPr>
      <w:bookmarkStart w:id="82" w:name="_Toc498871000"/>
      <w:bookmarkStart w:id="83" w:name="_Toc500420985"/>
      <w:bookmarkStart w:id="84" w:name="_Toc532558605"/>
      <w:r w:rsidRPr="00E76BB5">
        <w:rPr>
          <w:sz w:val="32"/>
        </w:rPr>
        <w:t>Оценка достоверности данных, приведенных в предложениях об установлении тарифов</w:t>
      </w:r>
      <w:bookmarkEnd w:id="82"/>
      <w:bookmarkEnd w:id="83"/>
      <w:bookmarkEnd w:id="84"/>
    </w:p>
    <w:p w14:paraId="0712E1B2" w14:textId="77777777" w:rsidR="00123BBD" w:rsidRPr="00E76BB5" w:rsidRDefault="00123BBD" w:rsidP="00123BBD"/>
    <w:p w14:paraId="7A6929CD" w14:textId="77777777" w:rsidR="00123BBD" w:rsidRPr="00E76BB5" w:rsidRDefault="00123BBD" w:rsidP="00123BBD">
      <w:pPr>
        <w:spacing w:line="360" w:lineRule="auto"/>
        <w:ind w:right="-1" w:firstLine="720"/>
        <w:jc w:val="both"/>
        <w:rPr>
          <w:snapToGrid w:val="0"/>
          <w:sz w:val="28"/>
          <w:szCs w:val="28"/>
        </w:rPr>
      </w:pPr>
      <w:r w:rsidRPr="00E76BB5">
        <w:rPr>
          <w:snapToGrid w:val="0"/>
          <w:sz w:val="28"/>
          <w:szCs w:val="28"/>
        </w:rPr>
        <w:t>Материалы ООО «Новокузнецкая теплотранспортная компания» по установлению тарифов на 2019 – 2023 годы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2F7589E5" w14:textId="77777777" w:rsidR="00123BBD" w:rsidRPr="00E76BB5" w:rsidRDefault="00123BBD" w:rsidP="00123BBD">
      <w:pPr>
        <w:spacing w:line="360" w:lineRule="auto"/>
        <w:ind w:right="-1" w:firstLine="720"/>
        <w:jc w:val="both"/>
        <w:rPr>
          <w:snapToGrid w:val="0"/>
          <w:sz w:val="28"/>
          <w:szCs w:val="28"/>
        </w:rPr>
      </w:pPr>
      <w:r w:rsidRPr="00E76BB5">
        <w:rPr>
          <w:snapToGrid w:val="0"/>
          <w:sz w:val="28"/>
          <w:szCs w:val="28"/>
        </w:rPr>
        <w:lastRenderedPageBreak/>
        <w:t>Также материалы представлены в электронном виде: разложены по электронным папкам по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 на электронных носителях.</w:t>
      </w:r>
    </w:p>
    <w:p w14:paraId="4B37E9BC" w14:textId="77777777" w:rsidR="00123BBD" w:rsidRPr="00E76BB5" w:rsidRDefault="00123BBD" w:rsidP="00123BBD">
      <w:pPr>
        <w:spacing w:line="360" w:lineRule="auto"/>
        <w:ind w:right="-1" w:firstLine="720"/>
        <w:jc w:val="both"/>
        <w:rPr>
          <w:snapToGrid w:val="0"/>
          <w:sz w:val="28"/>
          <w:szCs w:val="28"/>
        </w:rPr>
      </w:pPr>
      <w:r w:rsidRPr="00E76BB5">
        <w:rPr>
          <w:sz w:val="28"/>
          <w:szCs w:val="28"/>
        </w:rPr>
        <w:t xml:space="preserve">Экспертами рассматривались материалы в электронном виде и принимались </w:t>
      </w:r>
      <w:r w:rsidRPr="00E76BB5">
        <w:rPr>
          <w:snapToGrid w:val="0"/>
          <w:sz w:val="28"/>
          <w:szCs w:val="28"/>
        </w:rPr>
        <w:t>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B0EBF71" w14:textId="77777777" w:rsidR="00123BBD" w:rsidRPr="00E76BB5" w:rsidRDefault="00123BBD" w:rsidP="00123BBD">
      <w:pPr>
        <w:spacing w:line="360" w:lineRule="auto"/>
        <w:ind w:right="-1" w:firstLine="720"/>
        <w:jc w:val="both"/>
        <w:rPr>
          <w:snapToGrid w:val="0"/>
          <w:sz w:val="28"/>
          <w:szCs w:val="28"/>
        </w:rPr>
      </w:pPr>
      <w:r w:rsidRPr="00E76BB5">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«Новокузнецкая теплотранспортная компания» (г. Новокузнецк)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2019-2023 годы.</w:t>
      </w:r>
    </w:p>
    <w:p w14:paraId="3FD32C57" w14:textId="77777777" w:rsidR="00123BBD" w:rsidRPr="00E76BB5" w:rsidRDefault="00123BBD" w:rsidP="00123BBD">
      <w:pPr>
        <w:spacing w:line="360" w:lineRule="auto"/>
        <w:ind w:right="-1" w:firstLine="720"/>
        <w:jc w:val="both"/>
        <w:rPr>
          <w:snapToGrid w:val="0"/>
          <w:sz w:val="28"/>
          <w:szCs w:val="28"/>
        </w:rPr>
      </w:pPr>
      <w:r w:rsidRPr="00E76BB5">
        <w:rPr>
          <w:snapToGrid w:val="0"/>
          <w:sz w:val="28"/>
          <w:szCs w:val="28"/>
        </w:rPr>
        <w:t xml:space="preserve">Экспертная оценка экономической обоснованности расходов, принимаемых для расчета тарифов на 2019-2023 годы,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w:t>
      </w:r>
      <w:r w:rsidRPr="00E76BB5">
        <w:rPr>
          <w:snapToGrid w:val="0"/>
          <w:sz w:val="28"/>
          <w:szCs w:val="28"/>
        </w:rPr>
        <w:lastRenderedPageBreak/>
        <w:t>балансе предприятия оборудования с начала осуществления регулируемой деятельности.</w:t>
      </w:r>
    </w:p>
    <w:p w14:paraId="2358DABA" w14:textId="77777777" w:rsidR="00123BBD" w:rsidRPr="00E76BB5" w:rsidRDefault="00123BBD" w:rsidP="00123BBD">
      <w:pPr>
        <w:spacing w:line="360" w:lineRule="auto"/>
        <w:ind w:right="-1" w:firstLine="720"/>
        <w:jc w:val="both"/>
        <w:rPr>
          <w:snapToGrid w:val="0"/>
          <w:sz w:val="28"/>
          <w:szCs w:val="28"/>
        </w:rPr>
      </w:pPr>
      <w:r w:rsidRPr="00E76BB5">
        <w:rPr>
          <w:snapToGrid w:val="0"/>
          <w:sz w:val="28"/>
          <w:szCs w:val="28"/>
        </w:rPr>
        <w:t>В данном экспертном заключении приведены результаты расчетов без НДС.</w:t>
      </w:r>
    </w:p>
    <w:p w14:paraId="04D5A50C" w14:textId="77777777" w:rsidR="00123BBD" w:rsidRPr="00E76BB5" w:rsidRDefault="00123BBD" w:rsidP="00123BBD">
      <w:pPr>
        <w:spacing w:line="360" w:lineRule="auto"/>
        <w:ind w:right="-1" w:firstLine="720"/>
        <w:jc w:val="both"/>
        <w:rPr>
          <w:snapToGrid w:val="0"/>
          <w:sz w:val="28"/>
          <w:szCs w:val="28"/>
        </w:rPr>
      </w:pPr>
    </w:p>
    <w:p w14:paraId="004D1846" w14:textId="77777777" w:rsidR="00123BBD" w:rsidRPr="00E76BB5" w:rsidRDefault="00123BBD" w:rsidP="00123BBD">
      <w:pPr>
        <w:pStyle w:val="1"/>
        <w:numPr>
          <w:ilvl w:val="0"/>
          <w:numId w:val="14"/>
        </w:numPr>
        <w:tabs>
          <w:tab w:val="left" w:pos="567"/>
        </w:tabs>
        <w:ind w:left="0" w:firstLine="0"/>
        <w:rPr>
          <w:sz w:val="32"/>
        </w:rPr>
      </w:pPr>
      <w:bookmarkStart w:id="85" w:name="_Toc498871001"/>
      <w:bookmarkStart w:id="86" w:name="_Toc500420986"/>
      <w:bookmarkStart w:id="87" w:name="_Toc532558606"/>
      <w:r w:rsidRPr="00E76BB5">
        <w:rPr>
          <w:sz w:val="32"/>
        </w:rPr>
        <w:t>Информация о предприятии</w:t>
      </w:r>
      <w:bookmarkEnd w:id="85"/>
      <w:bookmarkEnd w:id="86"/>
      <w:bookmarkEnd w:id="87"/>
    </w:p>
    <w:p w14:paraId="28A8EC0E" w14:textId="77777777" w:rsidR="00123BBD" w:rsidRPr="00E76BB5" w:rsidRDefault="00123BBD" w:rsidP="00123BBD"/>
    <w:p w14:paraId="73749885" w14:textId="77777777" w:rsidR="00123BBD" w:rsidRPr="00E76BB5" w:rsidRDefault="00123BBD" w:rsidP="00123BBD">
      <w:pPr>
        <w:spacing w:line="360" w:lineRule="auto"/>
        <w:ind w:firstLine="851"/>
        <w:jc w:val="both"/>
        <w:rPr>
          <w:sz w:val="28"/>
          <w:szCs w:val="28"/>
        </w:rPr>
      </w:pPr>
      <w:r w:rsidRPr="00E76BB5">
        <w:rPr>
          <w:sz w:val="28"/>
          <w:szCs w:val="28"/>
        </w:rPr>
        <w:t>Полное наименование предприятия: Общество с ограниченной ответственностью «Новокузнецкая теплотранспортная компания».</w:t>
      </w:r>
    </w:p>
    <w:p w14:paraId="5B0C20D3" w14:textId="77777777" w:rsidR="00123BBD" w:rsidRPr="00E76BB5" w:rsidRDefault="00123BBD" w:rsidP="00123BBD">
      <w:pPr>
        <w:spacing w:line="360" w:lineRule="auto"/>
        <w:ind w:firstLine="851"/>
        <w:jc w:val="both"/>
        <w:rPr>
          <w:sz w:val="28"/>
          <w:szCs w:val="28"/>
        </w:rPr>
      </w:pPr>
      <w:r w:rsidRPr="00E76BB5">
        <w:rPr>
          <w:sz w:val="28"/>
          <w:szCs w:val="28"/>
        </w:rPr>
        <w:t>ИНН: 4217158777</w:t>
      </w:r>
    </w:p>
    <w:p w14:paraId="7B5417E3" w14:textId="77777777" w:rsidR="00123BBD" w:rsidRPr="00E76BB5" w:rsidRDefault="00123BBD" w:rsidP="00123BBD">
      <w:pPr>
        <w:spacing w:line="360" w:lineRule="auto"/>
        <w:ind w:firstLine="851"/>
        <w:jc w:val="both"/>
        <w:rPr>
          <w:sz w:val="28"/>
          <w:szCs w:val="28"/>
        </w:rPr>
      </w:pPr>
      <w:r w:rsidRPr="00E76BB5">
        <w:rPr>
          <w:sz w:val="28"/>
          <w:szCs w:val="28"/>
        </w:rPr>
        <w:t>КПП: 421701001</w:t>
      </w:r>
    </w:p>
    <w:p w14:paraId="64256C7A" w14:textId="77777777" w:rsidR="00123BBD" w:rsidRPr="00E76BB5" w:rsidRDefault="00123BBD" w:rsidP="00123BBD">
      <w:pPr>
        <w:spacing w:line="360" w:lineRule="auto"/>
        <w:ind w:firstLine="851"/>
        <w:jc w:val="both"/>
        <w:rPr>
          <w:sz w:val="28"/>
          <w:szCs w:val="28"/>
        </w:rPr>
      </w:pPr>
      <w:r w:rsidRPr="00E76BB5">
        <w:rPr>
          <w:sz w:val="28"/>
          <w:szCs w:val="28"/>
        </w:rPr>
        <w:t>Адрес: 654080, г. Новокузнецк, ул. Кирова, 111.</w:t>
      </w:r>
    </w:p>
    <w:p w14:paraId="0ABF7ED5" w14:textId="77777777" w:rsidR="00123BBD" w:rsidRPr="00E76BB5" w:rsidRDefault="00123BBD" w:rsidP="00123BBD">
      <w:pPr>
        <w:spacing w:line="360" w:lineRule="auto"/>
        <w:ind w:firstLine="851"/>
        <w:jc w:val="both"/>
        <w:rPr>
          <w:sz w:val="28"/>
          <w:szCs w:val="28"/>
        </w:rPr>
      </w:pPr>
      <w:r w:rsidRPr="00E76BB5">
        <w:rPr>
          <w:sz w:val="28"/>
          <w:szCs w:val="28"/>
        </w:rPr>
        <w:t>Телефон/факс: (3843) 45-55-40</w:t>
      </w:r>
    </w:p>
    <w:p w14:paraId="6F71642D" w14:textId="77777777" w:rsidR="00123BBD" w:rsidRPr="00E76BB5" w:rsidRDefault="00123BBD" w:rsidP="00123BBD">
      <w:pPr>
        <w:spacing w:line="360" w:lineRule="auto"/>
        <w:ind w:firstLine="851"/>
        <w:jc w:val="both"/>
        <w:rPr>
          <w:sz w:val="28"/>
          <w:szCs w:val="28"/>
        </w:rPr>
      </w:pPr>
      <w:r w:rsidRPr="00E76BB5">
        <w:rPr>
          <w:sz w:val="28"/>
          <w:szCs w:val="28"/>
        </w:rPr>
        <w:t xml:space="preserve">e-mail: tgk12@sibgenco.ru, </w:t>
      </w:r>
      <w:hyperlink r:id="rId147" w:history="1">
        <w:r w:rsidRPr="00E76BB5">
          <w:rPr>
            <w:sz w:val="28"/>
            <w:szCs w:val="28"/>
          </w:rPr>
          <w:t>KimEH@sibgenco.ru</w:t>
        </w:r>
      </w:hyperlink>
      <w:r w:rsidRPr="00E76BB5">
        <w:rPr>
          <w:sz w:val="28"/>
          <w:szCs w:val="28"/>
        </w:rPr>
        <w:t>.</w:t>
      </w:r>
    </w:p>
    <w:p w14:paraId="6C1D1864" w14:textId="77777777" w:rsidR="00123BBD" w:rsidRPr="00E76BB5" w:rsidRDefault="00123BBD" w:rsidP="00123BBD">
      <w:pPr>
        <w:spacing w:line="360" w:lineRule="auto"/>
        <w:ind w:firstLine="851"/>
        <w:jc w:val="both"/>
        <w:rPr>
          <w:sz w:val="28"/>
          <w:szCs w:val="28"/>
        </w:rPr>
      </w:pPr>
      <w:r w:rsidRPr="00E76BB5">
        <w:rPr>
          <w:sz w:val="28"/>
          <w:szCs w:val="28"/>
        </w:rPr>
        <w:t>Конкурсный управляющий: Бабкин Павел Валерианович</w:t>
      </w:r>
    </w:p>
    <w:p w14:paraId="333DB2E2" w14:textId="77777777" w:rsidR="00123BBD" w:rsidRPr="00E76BB5" w:rsidRDefault="00123BBD" w:rsidP="00123BBD">
      <w:pPr>
        <w:spacing w:line="360" w:lineRule="auto"/>
        <w:ind w:firstLine="851"/>
        <w:jc w:val="both"/>
        <w:rPr>
          <w:sz w:val="28"/>
          <w:szCs w:val="28"/>
        </w:rPr>
      </w:pPr>
      <w:r w:rsidRPr="00E76BB5">
        <w:rPr>
          <w:sz w:val="28"/>
          <w:szCs w:val="28"/>
        </w:rPr>
        <w:t>Общество с ограниченной ответственностью «Новокузнецкая теплотранспортная компания» (ООО «НТТК») создано 3 декабря 2013 года.</w:t>
      </w:r>
    </w:p>
    <w:p w14:paraId="610459FF" w14:textId="77777777" w:rsidR="00123BBD" w:rsidRPr="00E76BB5" w:rsidRDefault="00123BBD" w:rsidP="00123BBD">
      <w:pPr>
        <w:spacing w:line="360" w:lineRule="auto"/>
        <w:ind w:firstLine="851"/>
        <w:jc w:val="both"/>
        <w:rPr>
          <w:sz w:val="28"/>
          <w:szCs w:val="28"/>
        </w:rPr>
      </w:pPr>
      <w:r w:rsidRPr="00E76BB5">
        <w:rPr>
          <w:sz w:val="28"/>
          <w:szCs w:val="28"/>
        </w:rPr>
        <w:t>ООО «НТТК» - теплотранспортное предприятие на юге Кузбасса, обслуживает теплосетевое хозяйство в Мысках и поставляет тепловую энергию от Томь-Усинской ГРЭС АО «Кузбассэнерго». В г. Мыски протяжённость сетей составляет 81 543 п.м. в однотрубном исполнении (67 % рынка тепла).</w:t>
      </w:r>
    </w:p>
    <w:p w14:paraId="7EFD79ED" w14:textId="556CAD38" w:rsidR="00123BBD" w:rsidRPr="00E76BB5" w:rsidRDefault="00123BBD" w:rsidP="00123BBD">
      <w:pPr>
        <w:spacing w:line="360" w:lineRule="auto"/>
        <w:ind w:firstLine="851"/>
        <w:jc w:val="both"/>
        <w:rPr>
          <w:sz w:val="28"/>
          <w:szCs w:val="28"/>
        </w:rPr>
      </w:pPr>
      <w:r w:rsidRPr="00E76BB5">
        <w:rPr>
          <w:sz w:val="28"/>
          <w:szCs w:val="28"/>
        </w:rPr>
        <w:t>На балансе предприятия находятся как собственные, так и арендованные сети (договор №11-06/2014 от 01.06.2014 с КУМИ Мысковского городского округа).</w:t>
      </w:r>
    </w:p>
    <w:p w14:paraId="09F51EBF" w14:textId="77777777" w:rsidR="00123BBD" w:rsidRPr="00E76BB5" w:rsidRDefault="00123BBD" w:rsidP="00123BBD">
      <w:pPr>
        <w:spacing w:line="360" w:lineRule="auto"/>
        <w:ind w:right="-1" w:firstLine="720"/>
        <w:jc w:val="both"/>
        <w:rPr>
          <w:snapToGrid w:val="0"/>
          <w:sz w:val="28"/>
          <w:szCs w:val="28"/>
        </w:rPr>
      </w:pPr>
    </w:p>
    <w:p w14:paraId="1D1452EE" w14:textId="77777777" w:rsidR="00123BBD" w:rsidRPr="00E76BB5" w:rsidRDefault="00123BBD" w:rsidP="00123BBD">
      <w:pPr>
        <w:pStyle w:val="1"/>
        <w:numPr>
          <w:ilvl w:val="0"/>
          <w:numId w:val="14"/>
        </w:numPr>
        <w:tabs>
          <w:tab w:val="left" w:pos="567"/>
        </w:tabs>
        <w:ind w:left="0" w:firstLine="0"/>
        <w:rPr>
          <w:sz w:val="32"/>
        </w:rPr>
      </w:pPr>
      <w:bookmarkStart w:id="88" w:name="_Toc532558607"/>
      <w:r w:rsidRPr="00E76BB5">
        <w:rPr>
          <w:sz w:val="32"/>
        </w:rPr>
        <w:t>Определение долгосрочных и прогнозных параметров регулирования</w:t>
      </w:r>
      <w:bookmarkEnd w:id="88"/>
    </w:p>
    <w:p w14:paraId="2FBE289D" w14:textId="77777777" w:rsidR="00123BBD" w:rsidRPr="00E76BB5" w:rsidRDefault="00123BBD" w:rsidP="00123BBD"/>
    <w:p w14:paraId="2D28D2B2" w14:textId="77777777" w:rsidR="00123BBD" w:rsidRPr="00E76BB5" w:rsidRDefault="00123BBD" w:rsidP="00123BBD">
      <w:pPr>
        <w:spacing w:line="360" w:lineRule="auto"/>
        <w:ind w:firstLine="851"/>
        <w:jc w:val="both"/>
        <w:rPr>
          <w:sz w:val="28"/>
          <w:szCs w:val="28"/>
        </w:rPr>
      </w:pPr>
      <w:r w:rsidRPr="00E76BB5">
        <w:rPr>
          <w:sz w:val="28"/>
          <w:szCs w:val="28"/>
        </w:rPr>
        <w:t>ООО «НТТК» подало заявление на второй долгосрочный период регулирования методом индексации на 2019 – 2023 годы.</w:t>
      </w:r>
    </w:p>
    <w:p w14:paraId="1227D155" w14:textId="77777777" w:rsidR="00123BBD" w:rsidRPr="00E76BB5" w:rsidRDefault="00123BBD" w:rsidP="00123BBD">
      <w:pPr>
        <w:spacing w:line="360" w:lineRule="auto"/>
        <w:ind w:firstLine="851"/>
        <w:jc w:val="both"/>
        <w:rPr>
          <w:sz w:val="28"/>
          <w:szCs w:val="28"/>
        </w:rPr>
      </w:pPr>
      <w:r w:rsidRPr="00E76BB5">
        <w:rPr>
          <w:sz w:val="28"/>
          <w:szCs w:val="28"/>
        </w:rPr>
        <w:lastRenderedPageBreak/>
        <w:t>Тарифы предприятия подлежат регулированию согласно положениям статьи 8 Федерального закона от 27.07.2010 №190-ФЗ «О теплоснабжении», поскольку ООО «НТТК» осуществляет услуги по передаче тепловой энергии (теплоносителя).</w:t>
      </w:r>
    </w:p>
    <w:p w14:paraId="1C96551D" w14:textId="77777777" w:rsidR="00123BBD" w:rsidRPr="00E76BB5" w:rsidRDefault="00123BBD" w:rsidP="00123BBD">
      <w:pPr>
        <w:spacing w:line="360" w:lineRule="auto"/>
        <w:ind w:firstLine="851"/>
        <w:jc w:val="both"/>
        <w:rPr>
          <w:sz w:val="28"/>
          <w:szCs w:val="28"/>
        </w:rPr>
      </w:pPr>
      <w:r w:rsidRPr="00E76BB5">
        <w:rPr>
          <w:sz w:val="28"/>
          <w:szCs w:val="28"/>
        </w:rPr>
        <w:t>Расходы предприятия рассчитывались экспертами в соответствии с пунктами 28 - 31 Основ ценообразования.</w:t>
      </w:r>
    </w:p>
    <w:p w14:paraId="4E4C0BF5" w14:textId="77777777" w:rsidR="00123BBD" w:rsidRPr="00E76BB5" w:rsidRDefault="00123BBD" w:rsidP="00123BBD">
      <w:pPr>
        <w:spacing w:line="360" w:lineRule="auto"/>
        <w:ind w:firstLine="851"/>
        <w:jc w:val="both"/>
        <w:rPr>
          <w:sz w:val="28"/>
          <w:szCs w:val="28"/>
        </w:rPr>
      </w:pPr>
      <w:r w:rsidRPr="00E76BB5">
        <w:rPr>
          <w:sz w:val="28"/>
          <w:szCs w:val="28"/>
        </w:rPr>
        <w:t>В соответствии с утвержденной учетной политикой на предприятии ведется раздельный учет затрат на оказание услуг по передаче тепловой энергии, подключению к системе теплоснабжения, прочей деятельности.</w:t>
      </w:r>
    </w:p>
    <w:p w14:paraId="56738859" w14:textId="77777777" w:rsidR="00123BBD" w:rsidRPr="00E76BB5" w:rsidRDefault="00123BBD" w:rsidP="00123BBD">
      <w:pPr>
        <w:spacing w:line="360" w:lineRule="auto"/>
        <w:ind w:firstLine="851"/>
        <w:jc w:val="both"/>
        <w:rPr>
          <w:sz w:val="28"/>
          <w:szCs w:val="28"/>
        </w:rPr>
      </w:pPr>
      <w:r w:rsidRPr="00E76BB5">
        <w:rPr>
          <w:sz w:val="28"/>
          <w:szCs w:val="28"/>
        </w:rPr>
        <w:t>Для составления данного отчёта эксперты руководствовались Прогнозом Минэкономразвития РФ, опубликованным на сайте 01.10.2018, в соответствии с которым, ИПЦ на 2018 год составит 102,7, на 2019 год - 104,6.</w:t>
      </w:r>
    </w:p>
    <w:p w14:paraId="2942B013" w14:textId="77777777" w:rsidR="00123BBD" w:rsidRPr="00E76BB5" w:rsidRDefault="00123BBD" w:rsidP="00123BBD">
      <w:pPr>
        <w:spacing w:line="360" w:lineRule="auto"/>
        <w:ind w:firstLine="851"/>
        <w:jc w:val="both"/>
        <w:rPr>
          <w:sz w:val="28"/>
          <w:szCs w:val="28"/>
        </w:rPr>
      </w:pPr>
    </w:p>
    <w:p w14:paraId="7E699866" w14:textId="77777777" w:rsidR="00123BBD" w:rsidRPr="00E76BB5" w:rsidRDefault="00123BBD" w:rsidP="00123BBD">
      <w:pPr>
        <w:pStyle w:val="20"/>
        <w:spacing w:line="360" w:lineRule="auto"/>
        <w:ind w:left="0"/>
        <w:rPr>
          <w:sz w:val="28"/>
        </w:rPr>
      </w:pPr>
      <w:bookmarkStart w:id="89" w:name="_Toc532558608"/>
      <w:r w:rsidRPr="00E76BB5">
        <w:rPr>
          <w:sz w:val="28"/>
        </w:rPr>
        <w:t>4.1. Долгосрочные параметры регулирования</w:t>
      </w:r>
      <w:bookmarkEnd w:id="89"/>
    </w:p>
    <w:p w14:paraId="3408768B" w14:textId="77777777" w:rsidR="00123BBD" w:rsidRPr="00E76BB5" w:rsidRDefault="00123BBD" w:rsidP="00123BBD">
      <w:pPr>
        <w:spacing w:line="360" w:lineRule="auto"/>
        <w:ind w:firstLine="851"/>
        <w:jc w:val="both"/>
        <w:rPr>
          <w:sz w:val="28"/>
          <w:szCs w:val="28"/>
        </w:rPr>
      </w:pPr>
      <w:r w:rsidRPr="00E76BB5">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на первый год долгосрочного периода регулирования определялась экспертами методом экономически обоснованных расходов, последующие годы - на основе долгосрочных параметров регулирования.</w:t>
      </w:r>
    </w:p>
    <w:p w14:paraId="43B88524" w14:textId="77777777" w:rsidR="00123BBD" w:rsidRPr="00E76BB5" w:rsidRDefault="00123BBD" w:rsidP="00123BBD">
      <w:pPr>
        <w:spacing w:line="360" w:lineRule="auto"/>
        <w:ind w:firstLine="851"/>
        <w:jc w:val="both"/>
        <w:rPr>
          <w:sz w:val="28"/>
          <w:szCs w:val="28"/>
        </w:rPr>
      </w:pPr>
    </w:p>
    <w:p w14:paraId="18D89D55" w14:textId="77777777" w:rsidR="00123BBD" w:rsidRPr="00E76BB5" w:rsidRDefault="00123BBD" w:rsidP="00123BBD">
      <w:pPr>
        <w:pStyle w:val="20"/>
        <w:spacing w:line="360" w:lineRule="auto"/>
        <w:ind w:left="0"/>
        <w:rPr>
          <w:sz w:val="28"/>
        </w:rPr>
      </w:pPr>
      <w:bookmarkStart w:id="90" w:name="_Toc532558609"/>
      <w:r w:rsidRPr="00E76BB5">
        <w:rPr>
          <w:sz w:val="28"/>
        </w:rPr>
        <w:t>4.1.1) Базовый уровень операционных расходов</w:t>
      </w:r>
      <w:bookmarkEnd w:id="90"/>
    </w:p>
    <w:p w14:paraId="491884E5" w14:textId="77777777" w:rsidR="00123BBD" w:rsidRPr="00E76BB5" w:rsidRDefault="00123BBD" w:rsidP="00123BBD">
      <w:pPr>
        <w:spacing w:line="360" w:lineRule="auto"/>
        <w:ind w:firstLine="851"/>
        <w:jc w:val="both"/>
        <w:rPr>
          <w:sz w:val="28"/>
          <w:szCs w:val="28"/>
        </w:rPr>
      </w:pPr>
      <w:r w:rsidRPr="00E76BB5">
        <w:rPr>
          <w:sz w:val="28"/>
          <w:szCs w:val="28"/>
        </w:rPr>
        <w:t xml:space="preserve">Базовый уровень операционных расходов рассчитывался экспертами с учётом положений п.37 Методических указаний. </w:t>
      </w:r>
    </w:p>
    <w:p w14:paraId="4CAF15D0" w14:textId="77777777" w:rsidR="00123BBD" w:rsidRPr="00E76BB5" w:rsidRDefault="00123BBD" w:rsidP="00123BBD">
      <w:pPr>
        <w:spacing w:line="360" w:lineRule="auto"/>
        <w:ind w:firstLine="851"/>
        <w:jc w:val="both"/>
        <w:rPr>
          <w:sz w:val="28"/>
          <w:szCs w:val="28"/>
        </w:rPr>
      </w:pPr>
      <w:r w:rsidRPr="00E76BB5">
        <w:rPr>
          <w:sz w:val="28"/>
          <w:szCs w:val="28"/>
        </w:rPr>
        <w:t>Указанные в пунктах 4.1.1.1-4.1.1.10 операционные расходы определялись экспертами методом экономически обоснованных расходов, в соответствии с главой IV Методических указаний.</w:t>
      </w:r>
    </w:p>
    <w:p w14:paraId="73E4B77B" w14:textId="77777777" w:rsidR="00123BBD" w:rsidRPr="00E76BB5" w:rsidRDefault="00123BBD" w:rsidP="00123BBD">
      <w:pPr>
        <w:spacing w:line="360" w:lineRule="auto"/>
        <w:ind w:firstLine="851"/>
        <w:jc w:val="both"/>
        <w:rPr>
          <w:sz w:val="28"/>
          <w:szCs w:val="28"/>
        </w:rPr>
      </w:pPr>
    </w:p>
    <w:p w14:paraId="285FF19B" w14:textId="77777777" w:rsidR="00123BBD" w:rsidRPr="00E76BB5" w:rsidRDefault="00123BBD" w:rsidP="00123BBD">
      <w:pPr>
        <w:pStyle w:val="20"/>
        <w:spacing w:line="360" w:lineRule="auto"/>
        <w:ind w:left="0"/>
        <w:rPr>
          <w:sz w:val="28"/>
        </w:rPr>
      </w:pPr>
      <w:bookmarkStart w:id="91" w:name="_Toc532558610"/>
      <w:r w:rsidRPr="00E76BB5">
        <w:rPr>
          <w:sz w:val="28"/>
        </w:rPr>
        <w:lastRenderedPageBreak/>
        <w:t>4.1.1.1) расходы на сырье и материалы на обслуживание</w:t>
      </w:r>
      <w:bookmarkEnd w:id="91"/>
    </w:p>
    <w:p w14:paraId="03C48DF8" w14:textId="77777777" w:rsidR="00123BBD" w:rsidRPr="00E76BB5" w:rsidRDefault="00123BBD" w:rsidP="00123BBD">
      <w:pPr>
        <w:spacing w:line="360" w:lineRule="auto"/>
        <w:ind w:firstLine="851"/>
        <w:jc w:val="both"/>
        <w:rPr>
          <w:sz w:val="28"/>
          <w:szCs w:val="28"/>
        </w:rPr>
      </w:pPr>
      <w:r w:rsidRPr="00E76BB5">
        <w:rPr>
          <w:sz w:val="28"/>
          <w:szCs w:val="28"/>
        </w:rPr>
        <w:t>По статье «расходы на сырье и материалы» на обслуживание, предприятие представило расчеты потребностей в товарно-материальных ценностях (ТМЦ) на 2019 год.</w:t>
      </w:r>
    </w:p>
    <w:p w14:paraId="26872196" w14:textId="77777777" w:rsidR="00123BBD" w:rsidRPr="00E76BB5" w:rsidRDefault="00123BBD" w:rsidP="00123BBD">
      <w:pPr>
        <w:spacing w:line="360" w:lineRule="auto"/>
        <w:ind w:firstLine="851"/>
        <w:jc w:val="both"/>
        <w:rPr>
          <w:sz w:val="28"/>
          <w:szCs w:val="28"/>
        </w:rPr>
      </w:pPr>
      <w:r w:rsidRPr="00E76BB5">
        <w:rPr>
          <w:sz w:val="28"/>
          <w:szCs w:val="28"/>
        </w:rPr>
        <w:t>Предприятие предлагает учесть в НВВ расходы в размере 46 тыс. руб.</w:t>
      </w:r>
    </w:p>
    <w:p w14:paraId="29203DB4" w14:textId="77777777" w:rsidR="00123BBD" w:rsidRPr="00E76BB5" w:rsidRDefault="00123BBD" w:rsidP="00123BBD">
      <w:pPr>
        <w:spacing w:line="360" w:lineRule="auto"/>
        <w:ind w:firstLine="851"/>
        <w:jc w:val="both"/>
        <w:rPr>
          <w:sz w:val="28"/>
          <w:szCs w:val="28"/>
        </w:rPr>
      </w:pPr>
      <w:r w:rsidRPr="00E76BB5">
        <w:rPr>
          <w:sz w:val="28"/>
          <w:szCs w:val="28"/>
        </w:rPr>
        <w:t>Фактические расходы по данной статье за 2017 год составили 44 тыс. руб.</w:t>
      </w:r>
    </w:p>
    <w:p w14:paraId="54EBDD6F" w14:textId="77777777" w:rsidR="00123BBD" w:rsidRPr="00E76BB5" w:rsidRDefault="00123BBD" w:rsidP="00123BBD">
      <w:pPr>
        <w:spacing w:line="360" w:lineRule="auto"/>
        <w:ind w:firstLine="851"/>
        <w:jc w:val="both"/>
        <w:rPr>
          <w:sz w:val="28"/>
          <w:szCs w:val="28"/>
        </w:rPr>
      </w:pPr>
      <w:r w:rsidRPr="00E76BB5">
        <w:rPr>
          <w:sz w:val="28"/>
          <w:szCs w:val="28"/>
        </w:rPr>
        <w:t>Эксперты предлагают учесть при расчёте НВВ на 2019 год расходы на материалы в сумме 46 тыс. руб., т.е. на уровне предложения предприятия.</w:t>
      </w:r>
    </w:p>
    <w:p w14:paraId="779ACA41" w14:textId="77777777" w:rsidR="00123BBD" w:rsidRPr="00E76BB5" w:rsidRDefault="00123BBD" w:rsidP="00123BBD">
      <w:pPr>
        <w:spacing w:line="360" w:lineRule="auto"/>
        <w:ind w:firstLine="851"/>
        <w:jc w:val="both"/>
        <w:rPr>
          <w:sz w:val="28"/>
          <w:szCs w:val="28"/>
        </w:rPr>
      </w:pPr>
    </w:p>
    <w:p w14:paraId="084E2524" w14:textId="77777777" w:rsidR="00123BBD" w:rsidRPr="00E76BB5" w:rsidRDefault="00123BBD" w:rsidP="00123BBD">
      <w:pPr>
        <w:pStyle w:val="20"/>
        <w:spacing w:line="360" w:lineRule="auto"/>
        <w:ind w:left="0"/>
        <w:rPr>
          <w:sz w:val="28"/>
        </w:rPr>
      </w:pPr>
      <w:bookmarkStart w:id="92" w:name="_Toc532558611"/>
      <w:r w:rsidRPr="00E76BB5">
        <w:rPr>
          <w:sz w:val="28"/>
        </w:rPr>
        <w:t>4.1.1.2) расходы на ремонт основных средств</w:t>
      </w:r>
      <w:bookmarkEnd w:id="92"/>
    </w:p>
    <w:p w14:paraId="38F37D91" w14:textId="77777777" w:rsidR="00123BBD" w:rsidRPr="00E76BB5" w:rsidRDefault="00123BBD" w:rsidP="00123BBD">
      <w:pPr>
        <w:spacing w:line="360" w:lineRule="auto"/>
        <w:ind w:firstLine="851"/>
        <w:jc w:val="both"/>
        <w:rPr>
          <w:sz w:val="28"/>
          <w:szCs w:val="28"/>
        </w:rPr>
      </w:pPr>
      <w:r w:rsidRPr="00E76BB5">
        <w:rPr>
          <w:sz w:val="28"/>
          <w:szCs w:val="28"/>
        </w:rPr>
        <w:t>ООО «НТТК» по узлу теплоснабжения г. Мыски представлена программа технического обслуживания и ремонта основных производственных фондов на 2019 год, в части передачи тепловой энергии, стоимостью 16 103 тыс. руб.</w:t>
      </w:r>
    </w:p>
    <w:p w14:paraId="7024F2F3" w14:textId="77777777" w:rsidR="00123BBD" w:rsidRPr="00E76BB5" w:rsidRDefault="00123BBD" w:rsidP="00123BBD">
      <w:pPr>
        <w:spacing w:line="360" w:lineRule="auto"/>
        <w:ind w:firstLine="851"/>
        <w:jc w:val="both"/>
        <w:rPr>
          <w:sz w:val="28"/>
          <w:szCs w:val="28"/>
        </w:rPr>
      </w:pPr>
      <w:r w:rsidRPr="00E76BB5">
        <w:rPr>
          <w:sz w:val="28"/>
          <w:szCs w:val="28"/>
        </w:rPr>
        <w:t>Целью указанной программы является техническое обслуживание и поддержание основных производственных фондов Общества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548934DC" w14:textId="77777777" w:rsidR="00123BBD" w:rsidRPr="00E76BB5" w:rsidRDefault="00123BBD" w:rsidP="00123BBD">
      <w:pPr>
        <w:spacing w:line="360" w:lineRule="auto"/>
        <w:ind w:firstLine="851"/>
        <w:jc w:val="both"/>
        <w:rPr>
          <w:sz w:val="28"/>
          <w:szCs w:val="28"/>
        </w:rPr>
      </w:pPr>
      <w:r w:rsidRPr="00E76BB5">
        <w:rPr>
          <w:sz w:val="28"/>
          <w:szCs w:val="28"/>
        </w:rPr>
        <w:t>В качестве обоснования затрат, предусмотренных программой технического обслуживания и ремонта основных производственных фондов, представлены следующие материалы:</w:t>
      </w:r>
    </w:p>
    <w:p w14:paraId="2EBDBB02" w14:textId="77777777" w:rsidR="00123BBD" w:rsidRPr="00E76BB5" w:rsidRDefault="00123BBD" w:rsidP="00123BBD">
      <w:pPr>
        <w:spacing w:line="360" w:lineRule="auto"/>
        <w:ind w:firstLine="851"/>
        <w:jc w:val="both"/>
        <w:rPr>
          <w:sz w:val="28"/>
          <w:szCs w:val="28"/>
        </w:rPr>
      </w:pPr>
      <w:r w:rsidRPr="00E76BB5">
        <w:rPr>
          <w:sz w:val="28"/>
          <w:szCs w:val="28"/>
        </w:rPr>
        <w:t>- титульный лист программы технического обслуживания и ремонта основных производственных фондов ООО «НТТК» по узлу теплоснабжения г. Мыски на передачу тепловой энергии на 2019 год;</w:t>
      </w:r>
    </w:p>
    <w:p w14:paraId="3FBC0276" w14:textId="77777777" w:rsidR="00123BBD" w:rsidRPr="00E76BB5" w:rsidRDefault="00123BBD" w:rsidP="00123BBD">
      <w:pPr>
        <w:spacing w:line="360" w:lineRule="auto"/>
        <w:ind w:firstLine="851"/>
        <w:jc w:val="both"/>
        <w:rPr>
          <w:sz w:val="28"/>
          <w:szCs w:val="28"/>
        </w:rPr>
      </w:pPr>
      <w:r w:rsidRPr="00E76BB5">
        <w:rPr>
          <w:sz w:val="28"/>
          <w:szCs w:val="28"/>
        </w:rPr>
        <w:t>- пояснительная записка к расчету прогнозной величины затрат на техническое обслуживание и ремонт оборудования, зданий и сооружений для включения в расчет тарифов на передачу тепловой энергии на 2019 год;</w:t>
      </w:r>
    </w:p>
    <w:p w14:paraId="2AB72E54" w14:textId="77777777" w:rsidR="00123BBD" w:rsidRPr="00E76BB5" w:rsidRDefault="00123BBD" w:rsidP="00123BBD">
      <w:pPr>
        <w:spacing w:line="360" w:lineRule="auto"/>
        <w:ind w:firstLine="851"/>
        <w:jc w:val="both"/>
        <w:rPr>
          <w:sz w:val="28"/>
          <w:szCs w:val="28"/>
        </w:rPr>
      </w:pPr>
      <w:r w:rsidRPr="00E76BB5">
        <w:rPr>
          <w:sz w:val="28"/>
          <w:szCs w:val="28"/>
        </w:rPr>
        <w:t>- сметные расчеты стоимости ремонтных работ и технического обслуживания;</w:t>
      </w:r>
    </w:p>
    <w:p w14:paraId="50790E9A" w14:textId="77777777" w:rsidR="00123BBD" w:rsidRPr="00E76BB5" w:rsidRDefault="00123BBD" w:rsidP="00123BBD">
      <w:pPr>
        <w:spacing w:line="360" w:lineRule="auto"/>
        <w:ind w:firstLine="851"/>
        <w:jc w:val="both"/>
        <w:rPr>
          <w:sz w:val="28"/>
          <w:szCs w:val="28"/>
        </w:rPr>
      </w:pPr>
      <w:r w:rsidRPr="00E76BB5">
        <w:rPr>
          <w:sz w:val="28"/>
          <w:szCs w:val="28"/>
        </w:rPr>
        <w:t>- ведомости объемов работ;</w:t>
      </w:r>
    </w:p>
    <w:p w14:paraId="4F320BBA" w14:textId="77777777" w:rsidR="00123BBD" w:rsidRPr="00E76BB5" w:rsidRDefault="00123BBD" w:rsidP="00123BBD">
      <w:pPr>
        <w:spacing w:line="360" w:lineRule="auto"/>
        <w:ind w:firstLine="851"/>
        <w:jc w:val="both"/>
        <w:rPr>
          <w:sz w:val="28"/>
          <w:szCs w:val="28"/>
        </w:rPr>
      </w:pPr>
      <w:r w:rsidRPr="00E76BB5">
        <w:rPr>
          <w:sz w:val="28"/>
          <w:szCs w:val="28"/>
        </w:rPr>
        <w:lastRenderedPageBreak/>
        <w:t>- ведомость ресурсов;</w:t>
      </w:r>
    </w:p>
    <w:p w14:paraId="4DF8B9FB" w14:textId="77777777" w:rsidR="00123BBD" w:rsidRPr="00E76BB5" w:rsidRDefault="00123BBD" w:rsidP="00123BBD">
      <w:pPr>
        <w:spacing w:line="360" w:lineRule="auto"/>
        <w:ind w:firstLine="851"/>
        <w:jc w:val="both"/>
        <w:rPr>
          <w:sz w:val="28"/>
          <w:szCs w:val="28"/>
        </w:rPr>
      </w:pPr>
      <w:r w:rsidRPr="00E76BB5">
        <w:rPr>
          <w:sz w:val="28"/>
          <w:szCs w:val="28"/>
        </w:rPr>
        <w:t>- график проведения планово-предупредительных ремонтов на 2019 год;</w:t>
      </w:r>
    </w:p>
    <w:p w14:paraId="5A03C319" w14:textId="77777777" w:rsidR="00123BBD" w:rsidRPr="00E76BB5" w:rsidRDefault="00123BBD" w:rsidP="00123BBD">
      <w:pPr>
        <w:spacing w:line="360" w:lineRule="auto"/>
        <w:ind w:firstLine="851"/>
        <w:jc w:val="both"/>
        <w:rPr>
          <w:sz w:val="28"/>
          <w:szCs w:val="28"/>
        </w:rPr>
      </w:pPr>
      <w:r w:rsidRPr="00E76BB5">
        <w:rPr>
          <w:sz w:val="28"/>
          <w:szCs w:val="28"/>
        </w:rPr>
        <w:t>В соответствии с п. 41 Основ ценообразования в сфере теплоснабжения, утвержденных постановлением Правительства РФ от 22.10.2012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5D608C05" w14:textId="77777777" w:rsidR="00123BBD" w:rsidRPr="00E76BB5" w:rsidRDefault="00123BBD" w:rsidP="00123BBD">
      <w:pPr>
        <w:spacing w:line="360" w:lineRule="auto"/>
        <w:ind w:firstLine="851"/>
        <w:jc w:val="both"/>
        <w:rPr>
          <w:sz w:val="28"/>
          <w:szCs w:val="28"/>
        </w:rPr>
      </w:pPr>
      <w:r w:rsidRPr="00E76BB5">
        <w:rPr>
          <w:sz w:val="28"/>
          <w:szCs w:val="28"/>
        </w:rPr>
        <w:t xml:space="preserve">Стоимость технического обслуживания и ремонтных работ подтверждена расчетно-сметными материалами. В качестве обоснования мероприятий программы предприятием представлены дефектные ведомости. </w:t>
      </w:r>
    </w:p>
    <w:p w14:paraId="5BE871E8" w14:textId="77777777" w:rsidR="00123BBD" w:rsidRPr="00E76BB5" w:rsidRDefault="00123BBD" w:rsidP="00123BBD">
      <w:pPr>
        <w:spacing w:line="360" w:lineRule="auto"/>
        <w:ind w:firstLine="851"/>
        <w:jc w:val="both"/>
        <w:rPr>
          <w:sz w:val="28"/>
          <w:szCs w:val="28"/>
        </w:rPr>
      </w:pPr>
      <w:r w:rsidRPr="00E76BB5">
        <w:rPr>
          <w:sz w:val="28"/>
          <w:szCs w:val="28"/>
        </w:rPr>
        <w:t>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7F66C62A" w14:textId="77777777" w:rsidR="00123BBD" w:rsidRPr="00E76BB5" w:rsidRDefault="00123BBD" w:rsidP="00123BBD">
      <w:pPr>
        <w:spacing w:line="360" w:lineRule="auto"/>
        <w:ind w:firstLine="851"/>
        <w:jc w:val="both"/>
        <w:rPr>
          <w:sz w:val="28"/>
          <w:szCs w:val="28"/>
        </w:rPr>
      </w:pPr>
      <w:r w:rsidRPr="00E76BB5">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4CD4740" w14:textId="77777777" w:rsidR="00123BBD" w:rsidRPr="00E76BB5" w:rsidRDefault="00123BBD" w:rsidP="00123BBD">
      <w:pPr>
        <w:spacing w:line="360" w:lineRule="auto"/>
        <w:ind w:firstLine="851"/>
        <w:jc w:val="both"/>
        <w:rPr>
          <w:sz w:val="28"/>
          <w:szCs w:val="28"/>
        </w:rPr>
      </w:pPr>
      <w:r w:rsidRPr="00E76BB5">
        <w:rPr>
          <w:sz w:val="28"/>
          <w:szCs w:val="28"/>
        </w:rPr>
        <w:t>б) цены, установленные в договорах, заключенных в результате проведения торгов;</w:t>
      </w:r>
    </w:p>
    <w:p w14:paraId="72331DD1" w14:textId="77777777" w:rsidR="00123BBD" w:rsidRPr="00E76BB5" w:rsidRDefault="00123BBD" w:rsidP="00123BBD">
      <w:pPr>
        <w:spacing w:line="360" w:lineRule="auto"/>
        <w:ind w:firstLine="851"/>
        <w:jc w:val="both"/>
        <w:rPr>
          <w:sz w:val="28"/>
          <w:szCs w:val="28"/>
        </w:rPr>
      </w:pPr>
      <w:r w:rsidRPr="00E76BB5">
        <w:rPr>
          <w:sz w:val="28"/>
          <w:szCs w:val="28"/>
        </w:rPr>
        <w:t xml:space="preserve">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w:t>
      </w:r>
      <w:r w:rsidRPr="00E76BB5">
        <w:rPr>
          <w:sz w:val="28"/>
          <w:szCs w:val="28"/>
        </w:rPr>
        <w:lastRenderedPageBreak/>
        <w:t>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2E0BC447" w14:textId="77777777" w:rsidR="00123BBD" w:rsidRPr="00E76BB5" w:rsidRDefault="00123BBD" w:rsidP="00123BBD">
      <w:pPr>
        <w:spacing w:line="360" w:lineRule="auto"/>
        <w:ind w:firstLine="851"/>
        <w:jc w:val="both"/>
        <w:rPr>
          <w:sz w:val="28"/>
          <w:szCs w:val="28"/>
        </w:rPr>
      </w:pPr>
      <w:r w:rsidRPr="00E76BB5">
        <w:rPr>
          <w:sz w:val="28"/>
          <w:szCs w:val="28"/>
        </w:rPr>
        <w:t>-прогноз индекса потребительских цен (в среднем за год к предыдущему году);</w:t>
      </w:r>
    </w:p>
    <w:p w14:paraId="14759A42" w14:textId="77777777" w:rsidR="00123BBD" w:rsidRPr="00E76BB5" w:rsidRDefault="00123BBD" w:rsidP="00123BBD">
      <w:pPr>
        <w:spacing w:line="360" w:lineRule="auto"/>
        <w:ind w:firstLine="851"/>
        <w:jc w:val="both"/>
        <w:rPr>
          <w:sz w:val="28"/>
          <w:szCs w:val="28"/>
        </w:rPr>
      </w:pPr>
      <w:r w:rsidRPr="00E76BB5">
        <w:rPr>
          <w:sz w:val="28"/>
          <w:szCs w:val="28"/>
        </w:rPr>
        <w:t>-цены на природный газ;</w:t>
      </w:r>
    </w:p>
    <w:p w14:paraId="7EAB8DDF" w14:textId="77777777" w:rsidR="00123BBD" w:rsidRPr="00E76BB5" w:rsidRDefault="00123BBD" w:rsidP="00123BBD">
      <w:pPr>
        <w:spacing w:line="360" w:lineRule="auto"/>
        <w:ind w:firstLine="851"/>
        <w:jc w:val="both"/>
        <w:rPr>
          <w:sz w:val="28"/>
          <w:szCs w:val="28"/>
        </w:rPr>
      </w:pPr>
      <w:r w:rsidRPr="00E76BB5">
        <w:rPr>
          <w:sz w:val="28"/>
          <w:szCs w:val="28"/>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166E912F" w14:textId="77777777" w:rsidR="00123BBD" w:rsidRPr="00E76BB5" w:rsidRDefault="00123BBD" w:rsidP="00123BBD">
      <w:pPr>
        <w:spacing w:line="360" w:lineRule="auto"/>
        <w:ind w:firstLine="851"/>
        <w:jc w:val="both"/>
        <w:rPr>
          <w:sz w:val="28"/>
          <w:szCs w:val="28"/>
        </w:rPr>
      </w:pPr>
      <w:r w:rsidRPr="00E76BB5">
        <w:rPr>
          <w:sz w:val="28"/>
          <w:szCs w:val="28"/>
        </w:rPr>
        <w:t>-динамика цен (тарифов) на товары (услуги) (в среднем за год к предыдущему году).</w:t>
      </w:r>
    </w:p>
    <w:p w14:paraId="2AC48494" w14:textId="77777777" w:rsidR="00123BBD" w:rsidRPr="00E76BB5" w:rsidRDefault="00123BBD" w:rsidP="00123BBD">
      <w:pPr>
        <w:spacing w:line="360" w:lineRule="auto"/>
        <w:ind w:firstLine="851"/>
        <w:jc w:val="both"/>
        <w:rPr>
          <w:sz w:val="28"/>
          <w:szCs w:val="28"/>
        </w:rPr>
      </w:pPr>
      <w:r w:rsidRPr="00E76BB5">
        <w:rPr>
          <w:sz w:val="28"/>
          <w:szCs w:val="28"/>
        </w:rPr>
        <w:t>Представленные ООО «НТТК» по узлу теплоснабжения г. Мыски сметы на проведение технического обслуживания и ремонтных работ составлены в базисных ценах с переводом в цены 2019 года, с применением единых норм и расценок. Кроме того, стоимость части материалов, используемых в сметных расчетах, указана со ссылкой на код номенклатуры SAP. SAP ERP это база результатов проведения регламентных процедур, формируемая Отделом первичного учета, управлением сопровождения закупок Кузбасского филиала ООО «СГК». Таким образом, используемые плановые значения расходов ООО «НТТК» по узлу теплоснабжения г. Мыски на проведение ремонтных работ удовлетворяют требованиям п. 28 Основ ценообразования.</w:t>
      </w:r>
    </w:p>
    <w:p w14:paraId="501EE6B3" w14:textId="77777777" w:rsidR="00123BBD" w:rsidRPr="00E76BB5" w:rsidRDefault="00123BBD" w:rsidP="00123BBD">
      <w:pPr>
        <w:spacing w:line="360" w:lineRule="auto"/>
        <w:ind w:firstLine="851"/>
        <w:jc w:val="both"/>
        <w:rPr>
          <w:sz w:val="28"/>
          <w:szCs w:val="28"/>
        </w:rPr>
      </w:pPr>
      <w:r w:rsidRPr="00E76BB5">
        <w:rPr>
          <w:sz w:val="28"/>
          <w:szCs w:val="28"/>
        </w:rPr>
        <w:t>Перечень мероприятий программы технического обслуживания и ремонта основных производственных фондов на 2019 год соответствует требованиям, указанным в Правилах организации технического обслуживания и ремонта оборудования, зданий и сооружений электростанций и сетей СО 34.04.181-2003, утвержденных РАО «ЕЭС России» 25.12.2003.</w:t>
      </w:r>
    </w:p>
    <w:p w14:paraId="4C853F10" w14:textId="77777777" w:rsidR="00123BBD" w:rsidRPr="00E76BB5" w:rsidRDefault="00123BBD" w:rsidP="00123BBD">
      <w:pPr>
        <w:spacing w:line="360" w:lineRule="auto"/>
        <w:ind w:firstLine="851"/>
        <w:jc w:val="both"/>
        <w:rPr>
          <w:sz w:val="28"/>
          <w:szCs w:val="28"/>
        </w:rPr>
      </w:pPr>
      <w:r w:rsidRPr="00E76BB5">
        <w:rPr>
          <w:sz w:val="28"/>
          <w:szCs w:val="28"/>
        </w:rPr>
        <w:t xml:space="preserve">В результате анализа материалов программы технического обслуживания и ремонта основных производственных фондов, учитывая объем и качество представленных обоснований, экспертная группа считает обоснованным на 2019 </w:t>
      </w:r>
      <w:r w:rsidRPr="00E76BB5">
        <w:rPr>
          <w:sz w:val="28"/>
          <w:szCs w:val="28"/>
        </w:rPr>
        <w:lastRenderedPageBreak/>
        <w:t>год объем финансирования программы технического обслуживания и ремонта основных производственных фондов ООО «НТТК» по узлу теплоснабжения г. Мыски, в части передачи тепловой энергии в размере 15 217,67 тыс. руб. Корректировка объема финансирования ремонтных работ на 885,085 тыс. руб. обусловлена следующими причинами.</w:t>
      </w:r>
    </w:p>
    <w:p w14:paraId="2ED12114" w14:textId="77777777" w:rsidR="00123BBD" w:rsidRPr="00E76BB5" w:rsidRDefault="00123BBD" w:rsidP="00123BBD">
      <w:pPr>
        <w:spacing w:line="360" w:lineRule="auto"/>
        <w:ind w:firstLine="851"/>
        <w:jc w:val="both"/>
        <w:rPr>
          <w:sz w:val="28"/>
          <w:szCs w:val="28"/>
        </w:rPr>
      </w:pPr>
      <w:r w:rsidRPr="00E76BB5">
        <w:rPr>
          <w:sz w:val="28"/>
          <w:szCs w:val="28"/>
        </w:rPr>
        <w:t>Исключено мероприятие по восстановлению асфальтового покрытия и благоустройства территории после текущих ремонтов теплотрасс, так как отсутствует обоснование объемов работ и их стоимость.</w:t>
      </w:r>
    </w:p>
    <w:p w14:paraId="27EED50F" w14:textId="77777777" w:rsidR="00123BBD" w:rsidRPr="00E76BB5" w:rsidRDefault="00123BBD" w:rsidP="00123BBD">
      <w:pPr>
        <w:spacing w:line="360" w:lineRule="auto"/>
        <w:ind w:firstLine="851"/>
        <w:jc w:val="both"/>
        <w:rPr>
          <w:sz w:val="28"/>
          <w:szCs w:val="28"/>
        </w:rPr>
      </w:pPr>
      <w:r w:rsidRPr="00E76BB5">
        <w:rPr>
          <w:sz w:val="28"/>
          <w:szCs w:val="28"/>
        </w:rPr>
        <w:t>В части работ по текущему ремонту скорректирована среднечасовая тарифная ставка по ремонтному персоналу. Ставка принята исходя из официальной статистической отчетности Федеральной службы государственной статистики по Кемеровской области для работников занятых в производстве, передаче и распределении пара и горячей воды.</w:t>
      </w:r>
    </w:p>
    <w:p w14:paraId="10705D4B" w14:textId="77777777" w:rsidR="00123BBD" w:rsidRPr="00E76BB5" w:rsidRDefault="00123BBD" w:rsidP="00123BBD">
      <w:pPr>
        <w:spacing w:line="360" w:lineRule="auto"/>
        <w:ind w:firstLine="851"/>
        <w:jc w:val="both"/>
        <w:rPr>
          <w:sz w:val="28"/>
          <w:szCs w:val="28"/>
        </w:rPr>
        <w:sectPr w:rsidR="00123BBD" w:rsidRPr="00E76BB5" w:rsidSect="000874A9">
          <w:footerReference w:type="even" r:id="rId148"/>
          <w:footerReference w:type="default" r:id="rId149"/>
          <w:pgSz w:w="11906" w:h="16838"/>
          <w:pgMar w:top="1134" w:right="567" w:bottom="1134" w:left="1701" w:header="709" w:footer="709" w:gutter="0"/>
          <w:cols w:space="708"/>
          <w:docGrid w:linePitch="360"/>
        </w:sectPr>
      </w:pPr>
    </w:p>
    <w:p w14:paraId="41B7CC9B" w14:textId="77777777" w:rsidR="00123BBD" w:rsidRPr="00E76BB5" w:rsidRDefault="00123BBD" w:rsidP="00123BBD">
      <w:pPr>
        <w:numPr>
          <w:ilvl w:val="0"/>
          <w:numId w:val="13"/>
        </w:numPr>
        <w:spacing w:line="360" w:lineRule="auto"/>
        <w:ind w:right="-142"/>
        <w:jc w:val="right"/>
        <w:rPr>
          <w:sz w:val="28"/>
          <w:szCs w:val="28"/>
        </w:rPr>
      </w:pPr>
    </w:p>
    <w:p w14:paraId="43311F4A" w14:textId="77777777" w:rsidR="00123BBD" w:rsidRPr="00E76BB5" w:rsidRDefault="00123BBD" w:rsidP="00123BBD">
      <w:pPr>
        <w:pStyle w:val="af7"/>
        <w:tabs>
          <w:tab w:val="left" w:pos="0"/>
        </w:tabs>
        <w:ind w:left="0"/>
        <w:jc w:val="center"/>
        <w:rPr>
          <w:b/>
          <w:bCs/>
          <w:sz w:val="12"/>
          <w:szCs w:val="12"/>
        </w:rPr>
      </w:pPr>
      <w:r w:rsidRPr="00E76BB5">
        <w:rPr>
          <w:b/>
          <w:sz w:val="28"/>
          <w:szCs w:val="28"/>
        </w:rPr>
        <w:t>Справка к программе технического обслуживания и ремонта основных производственных фондов в части передачи тепловой энергии ООО «Новокузнецкая теплотранспортная компания» (г. Новокузнецк) по узлу теплоснабжения г. Мыски на 2019 год</w:t>
      </w:r>
    </w:p>
    <w:tbl>
      <w:tblPr>
        <w:tblW w:w="5340" w:type="pct"/>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9"/>
        <w:gridCol w:w="2740"/>
        <w:gridCol w:w="429"/>
        <w:gridCol w:w="407"/>
        <w:gridCol w:w="597"/>
        <w:gridCol w:w="672"/>
        <w:gridCol w:w="952"/>
        <w:gridCol w:w="659"/>
        <w:gridCol w:w="4597"/>
        <w:gridCol w:w="1272"/>
        <w:gridCol w:w="669"/>
        <w:gridCol w:w="666"/>
        <w:gridCol w:w="877"/>
        <w:gridCol w:w="634"/>
      </w:tblGrid>
      <w:tr w:rsidR="00123BBD" w:rsidRPr="00E76BB5" w14:paraId="51ACB043" w14:textId="77777777" w:rsidTr="000874A9">
        <w:trPr>
          <w:trHeight w:val="56"/>
        </w:trPr>
        <w:tc>
          <w:tcPr>
            <w:tcW w:w="122" w:type="pct"/>
            <w:vMerge w:val="restart"/>
            <w:shd w:val="clear" w:color="000000" w:fill="FFFFFF"/>
            <w:vAlign w:val="center"/>
            <w:hideMark/>
          </w:tcPr>
          <w:p w14:paraId="4E8A3093" w14:textId="77777777" w:rsidR="00123BBD" w:rsidRPr="00E76BB5" w:rsidRDefault="00123BBD" w:rsidP="000874A9">
            <w:pPr>
              <w:jc w:val="center"/>
              <w:rPr>
                <w:sz w:val="12"/>
                <w:szCs w:val="12"/>
              </w:rPr>
            </w:pPr>
            <w:r w:rsidRPr="00E76BB5">
              <w:rPr>
                <w:sz w:val="12"/>
                <w:szCs w:val="12"/>
              </w:rPr>
              <w:t>№ п.п.</w:t>
            </w:r>
          </w:p>
        </w:tc>
        <w:tc>
          <w:tcPr>
            <w:tcW w:w="881" w:type="pct"/>
            <w:vMerge w:val="restart"/>
            <w:shd w:val="clear" w:color="000000" w:fill="FFFFFF"/>
            <w:vAlign w:val="center"/>
            <w:hideMark/>
          </w:tcPr>
          <w:p w14:paraId="26765750" w14:textId="77777777" w:rsidR="00123BBD" w:rsidRPr="00E76BB5" w:rsidRDefault="00123BBD" w:rsidP="000874A9">
            <w:pPr>
              <w:jc w:val="center"/>
              <w:rPr>
                <w:sz w:val="12"/>
                <w:szCs w:val="12"/>
              </w:rPr>
            </w:pPr>
            <w:r w:rsidRPr="00E76BB5">
              <w:rPr>
                <w:sz w:val="12"/>
                <w:szCs w:val="12"/>
              </w:rPr>
              <w:t>Наименование работ</w:t>
            </w:r>
          </w:p>
        </w:tc>
        <w:tc>
          <w:tcPr>
            <w:tcW w:w="138" w:type="pct"/>
            <w:vMerge w:val="restart"/>
            <w:shd w:val="clear" w:color="000000" w:fill="FFFFFF"/>
            <w:textDirection w:val="btLr"/>
            <w:vAlign w:val="center"/>
            <w:hideMark/>
          </w:tcPr>
          <w:p w14:paraId="25005EB9" w14:textId="77777777" w:rsidR="00123BBD" w:rsidRPr="00E76BB5" w:rsidRDefault="00123BBD" w:rsidP="000874A9">
            <w:pPr>
              <w:jc w:val="center"/>
              <w:rPr>
                <w:sz w:val="12"/>
                <w:szCs w:val="12"/>
              </w:rPr>
            </w:pPr>
            <w:r w:rsidRPr="00E76BB5">
              <w:rPr>
                <w:sz w:val="12"/>
                <w:szCs w:val="12"/>
              </w:rPr>
              <w:t>Обозначение, станционный номер</w:t>
            </w:r>
          </w:p>
        </w:tc>
        <w:tc>
          <w:tcPr>
            <w:tcW w:w="131" w:type="pct"/>
            <w:vMerge w:val="restart"/>
            <w:shd w:val="clear" w:color="000000" w:fill="FFFFFF"/>
            <w:textDirection w:val="btLr"/>
            <w:vAlign w:val="center"/>
            <w:hideMark/>
          </w:tcPr>
          <w:p w14:paraId="1A3E9DB3" w14:textId="77777777" w:rsidR="00123BBD" w:rsidRPr="00E76BB5" w:rsidRDefault="00123BBD" w:rsidP="000874A9">
            <w:pPr>
              <w:jc w:val="center"/>
              <w:rPr>
                <w:sz w:val="12"/>
                <w:szCs w:val="12"/>
              </w:rPr>
            </w:pPr>
            <w:r w:rsidRPr="00E76BB5">
              <w:rPr>
                <w:sz w:val="12"/>
                <w:szCs w:val="12"/>
              </w:rPr>
              <w:t>Вид ремонта</w:t>
            </w:r>
          </w:p>
        </w:tc>
        <w:tc>
          <w:tcPr>
            <w:tcW w:w="926" w:type="pct"/>
            <w:gridSpan w:val="4"/>
            <w:shd w:val="clear" w:color="auto" w:fill="auto"/>
            <w:vAlign w:val="center"/>
            <w:hideMark/>
          </w:tcPr>
          <w:p w14:paraId="6F34A23C" w14:textId="77777777" w:rsidR="00123BBD" w:rsidRPr="00E76BB5" w:rsidRDefault="00123BBD" w:rsidP="000874A9">
            <w:pPr>
              <w:jc w:val="center"/>
              <w:rPr>
                <w:sz w:val="12"/>
                <w:szCs w:val="12"/>
              </w:rPr>
            </w:pPr>
            <w:r w:rsidRPr="00E76BB5">
              <w:rPr>
                <w:sz w:val="12"/>
                <w:szCs w:val="12"/>
              </w:rPr>
              <w:t>Стоимость ремонтов по предложению предприятия, руб.</w:t>
            </w:r>
          </w:p>
        </w:tc>
        <w:tc>
          <w:tcPr>
            <w:tcW w:w="1478" w:type="pct"/>
            <w:vMerge w:val="restart"/>
            <w:shd w:val="clear" w:color="000000" w:fill="FFFFFF"/>
            <w:vAlign w:val="center"/>
            <w:hideMark/>
          </w:tcPr>
          <w:p w14:paraId="5140B934" w14:textId="77777777" w:rsidR="00123BBD" w:rsidRPr="00E76BB5" w:rsidRDefault="00123BBD" w:rsidP="000874A9">
            <w:pPr>
              <w:jc w:val="center"/>
              <w:rPr>
                <w:sz w:val="12"/>
                <w:szCs w:val="12"/>
              </w:rPr>
            </w:pPr>
            <w:r w:rsidRPr="00E76BB5">
              <w:rPr>
                <w:sz w:val="12"/>
                <w:szCs w:val="12"/>
              </w:rPr>
              <w:t>Обоснования</w:t>
            </w:r>
          </w:p>
        </w:tc>
        <w:tc>
          <w:tcPr>
            <w:tcW w:w="409" w:type="pct"/>
            <w:vMerge w:val="restart"/>
            <w:shd w:val="clear" w:color="000000" w:fill="FFFFFF"/>
            <w:vAlign w:val="center"/>
            <w:hideMark/>
          </w:tcPr>
          <w:p w14:paraId="3B0DDED3" w14:textId="77777777" w:rsidR="00123BBD" w:rsidRPr="00E76BB5" w:rsidRDefault="00123BBD" w:rsidP="000874A9">
            <w:pPr>
              <w:jc w:val="center"/>
              <w:rPr>
                <w:sz w:val="12"/>
                <w:szCs w:val="12"/>
              </w:rPr>
            </w:pPr>
            <w:r w:rsidRPr="00E76BB5">
              <w:rPr>
                <w:sz w:val="12"/>
                <w:szCs w:val="12"/>
              </w:rPr>
              <w:t>Замечания</w:t>
            </w:r>
          </w:p>
        </w:tc>
        <w:tc>
          <w:tcPr>
            <w:tcW w:w="915" w:type="pct"/>
            <w:gridSpan w:val="4"/>
            <w:shd w:val="clear" w:color="000000" w:fill="FFFFFF"/>
            <w:vAlign w:val="center"/>
            <w:hideMark/>
          </w:tcPr>
          <w:p w14:paraId="1E2A23D0" w14:textId="77777777" w:rsidR="00123BBD" w:rsidRPr="00E76BB5" w:rsidRDefault="00123BBD" w:rsidP="000874A9">
            <w:pPr>
              <w:jc w:val="center"/>
              <w:rPr>
                <w:sz w:val="12"/>
                <w:szCs w:val="12"/>
              </w:rPr>
            </w:pPr>
            <w:r w:rsidRPr="00E76BB5">
              <w:rPr>
                <w:sz w:val="12"/>
                <w:szCs w:val="12"/>
              </w:rPr>
              <w:t>Стоимость ремонтов по мнению экспертов, руб.</w:t>
            </w:r>
          </w:p>
        </w:tc>
      </w:tr>
      <w:tr w:rsidR="00123BBD" w:rsidRPr="00E76BB5" w14:paraId="190F4DD8" w14:textId="77777777" w:rsidTr="000874A9">
        <w:trPr>
          <w:trHeight w:val="98"/>
        </w:trPr>
        <w:tc>
          <w:tcPr>
            <w:tcW w:w="122" w:type="pct"/>
            <w:vMerge/>
            <w:vAlign w:val="center"/>
            <w:hideMark/>
          </w:tcPr>
          <w:p w14:paraId="68F2E20A" w14:textId="77777777" w:rsidR="00123BBD" w:rsidRPr="00E76BB5" w:rsidRDefault="00123BBD" w:rsidP="000874A9">
            <w:pPr>
              <w:rPr>
                <w:sz w:val="12"/>
                <w:szCs w:val="12"/>
              </w:rPr>
            </w:pPr>
          </w:p>
        </w:tc>
        <w:tc>
          <w:tcPr>
            <w:tcW w:w="881" w:type="pct"/>
            <w:vMerge/>
            <w:vAlign w:val="center"/>
            <w:hideMark/>
          </w:tcPr>
          <w:p w14:paraId="48D68275" w14:textId="77777777" w:rsidR="00123BBD" w:rsidRPr="00E76BB5" w:rsidRDefault="00123BBD" w:rsidP="000874A9">
            <w:pPr>
              <w:rPr>
                <w:sz w:val="12"/>
                <w:szCs w:val="12"/>
              </w:rPr>
            </w:pPr>
          </w:p>
        </w:tc>
        <w:tc>
          <w:tcPr>
            <w:tcW w:w="138" w:type="pct"/>
            <w:vMerge/>
            <w:vAlign w:val="center"/>
            <w:hideMark/>
          </w:tcPr>
          <w:p w14:paraId="6857A0C3" w14:textId="77777777" w:rsidR="00123BBD" w:rsidRPr="00E76BB5" w:rsidRDefault="00123BBD" w:rsidP="000874A9">
            <w:pPr>
              <w:rPr>
                <w:sz w:val="12"/>
                <w:szCs w:val="12"/>
              </w:rPr>
            </w:pPr>
          </w:p>
        </w:tc>
        <w:tc>
          <w:tcPr>
            <w:tcW w:w="131" w:type="pct"/>
            <w:vMerge/>
            <w:vAlign w:val="center"/>
            <w:hideMark/>
          </w:tcPr>
          <w:p w14:paraId="04BF4604" w14:textId="77777777" w:rsidR="00123BBD" w:rsidRPr="00E76BB5" w:rsidRDefault="00123BBD" w:rsidP="000874A9">
            <w:pPr>
              <w:rPr>
                <w:sz w:val="12"/>
                <w:szCs w:val="12"/>
              </w:rPr>
            </w:pPr>
          </w:p>
        </w:tc>
        <w:tc>
          <w:tcPr>
            <w:tcW w:w="192" w:type="pct"/>
            <w:vMerge w:val="restart"/>
            <w:shd w:val="clear" w:color="000000" w:fill="FFFFFF"/>
            <w:vAlign w:val="center"/>
            <w:hideMark/>
          </w:tcPr>
          <w:p w14:paraId="38EDAD84" w14:textId="77777777" w:rsidR="00123BBD" w:rsidRPr="00E76BB5" w:rsidRDefault="00123BBD" w:rsidP="000874A9">
            <w:pPr>
              <w:jc w:val="center"/>
              <w:rPr>
                <w:sz w:val="12"/>
                <w:szCs w:val="12"/>
              </w:rPr>
            </w:pPr>
            <w:r w:rsidRPr="00E76BB5">
              <w:rPr>
                <w:sz w:val="12"/>
                <w:szCs w:val="12"/>
              </w:rPr>
              <w:t>Всего</w:t>
            </w:r>
          </w:p>
        </w:tc>
        <w:tc>
          <w:tcPr>
            <w:tcW w:w="734" w:type="pct"/>
            <w:gridSpan w:val="3"/>
            <w:shd w:val="clear" w:color="000000" w:fill="FFFFFF"/>
            <w:vAlign w:val="center"/>
            <w:hideMark/>
          </w:tcPr>
          <w:p w14:paraId="11268549" w14:textId="77777777" w:rsidR="00123BBD" w:rsidRPr="00E76BB5" w:rsidRDefault="00123BBD" w:rsidP="000874A9">
            <w:pPr>
              <w:jc w:val="center"/>
              <w:rPr>
                <w:sz w:val="12"/>
                <w:szCs w:val="12"/>
              </w:rPr>
            </w:pPr>
            <w:r w:rsidRPr="00E76BB5">
              <w:rPr>
                <w:sz w:val="12"/>
                <w:szCs w:val="12"/>
              </w:rPr>
              <w:t>Подряд</w:t>
            </w:r>
          </w:p>
        </w:tc>
        <w:tc>
          <w:tcPr>
            <w:tcW w:w="1478" w:type="pct"/>
            <w:vMerge/>
            <w:vAlign w:val="center"/>
            <w:hideMark/>
          </w:tcPr>
          <w:p w14:paraId="0DD3FD51" w14:textId="77777777" w:rsidR="00123BBD" w:rsidRPr="00E76BB5" w:rsidRDefault="00123BBD" w:rsidP="000874A9">
            <w:pPr>
              <w:rPr>
                <w:sz w:val="12"/>
                <w:szCs w:val="12"/>
              </w:rPr>
            </w:pPr>
          </w:p>
        </w:tc>
        <w:tc>
          <w:tcPr>
            <w:tcW w:w="409" w:type="pct"/>
            <w:vMerge/>
            <w:vAlign w:val="center"/>
            <w:hideMark/>
          </w:tcPr>
          <w:p w14:paraId="18A9BDF5" w14:textId="77777777" w:rsidR="00123BBD" w:rsidRPr="00E76BB5" w:rsidRDefault="00123BBD" w:rsidP="000874A9">
            <w:pPr>
              <w:rPr>
                <w:sz w:val="12"/>
                <w:szCs w:val="12"/>
              </w:rPr>
            </w:pPr>
          </w:p>
        </w:tc>
        <w:tc>
          <w:tcPr>
            <w:tcW w:w="215" w:type="pct"/>
            <w:vMerge w:val="restart"/>
            <w:shd w:val="clear" w:color="000000" w:fill="FFFFFF"/>
            <w:vAlign w:val="center"/>
            <w:hideMark/>
          </w:tcPr>
          <w:p w14:paraId="42E915F4" w14:textId="77777777" w:rsidR="00123BBD" w:rsidRPr="00E76BB5" w:rsidRDefault="00123BBD" w:rsidP="000874A9">
            <w:pPr>
              <w:jc w:val="center"/>
              <w:rPr>
                <w:sz w:val="12"/>
                <w:szCs w:val="12"/>
              </w:rPr>
            </w:pPr>
            <w:r w:rsidRPr="00E76BB5">
              <w:rPr>
                <w:sz w:val="12"/>
                <w:szCs w:val="12"/>
              </w:rPr>
              <w:t>Всего</w:t>
            </w:r>
          </w:p>
        </w:tc>
        <w:tc>
          <w:tcPr>
            <w:tcW w:w="700" w:type="pct"/>
            <w:gridSpan w:val="3"/>
            <w:shd w:val="clear" w:color="000000" w:fill="FFFFFF"/>
            <w:vAlign w:val="center"/>
            <w:hideMark/>
          </w:tcPr>
          <w:p w14:paraId="02FC0317" w14:textId="77777777" w:rsidR="00123BBD" w:rsidRPr="00E76BB5" w:rsidRDefault="00123BBD" w:rsidP="000874A9">
            <w:pPr>
              <w:jc w:val="center"/>
              <w:rPr>
                <w:sz w:val="12"/>
                <w:szCs w:val="12"/>
              </w:rPr>
            </w:pPr>
            <w:r w:rsidRPr="00E76BB5">
              <w:rPr>
                <w:sz w:val="12"/>
                <w:szCs w:val="12"/>
              </w:rPr>
              <w:t>Подряд</w:t>
            </w:r>
          </w:p>
        </w:tc>
      </w:tr>
      <w:tr w:rsidR="00123BBD" w:rsidRPr="00E76BB5" w14:paraId="5B775159" w14:textId="77777777" w:rsidTr="000874A9">
        <w:trPr>
          <w:trHeight w:val="85"/>
        </w:trPr>
        <w:tc>
          <w:tcPr>
            <w:tcW w:w="122" w:type="pct"/>
            <w:vMerge/>
            <w:vAlign w:val="center"/>
            <w:hideMark/>
          </w:tcPr>
          <w:p w14:paraId="7B2A0BB1" w14:textId="77777777" w:rsidR="00123BBD" w:rsidRPr="00E76BB5" w:rsidRDefault="00123BBD" w:rsidP="000874A9">
            <w:pPr>
              <w:rPr>
                <w:sz w:val="12"/>
                <w:szCs w:val="12"/>
              </w:rPr>
            </w:pPr>
          </w:p>
        </w:tc>
        <w:tc>
          <w:tcPr>
            <w:tcW w:w="881" w:type="pct"/>
            <w:vMerge/>
            <w:vAlign w:val="center"/>
            <w:hideMark/>
          </w:tcPr>
          <w:p w14:paraId="170F8D4C" w14:textId="77777777" w:rsidR="00123BBD" w:rsidRPr="00E76BB5" w:rsidRDefault="00123BBD" w:rsidP="000874A9">
            <w:pPr>
              <w:rPr>
                <w:sz w:val="12"/>
                <w:szCs w:val="12"/>
              </w:rPr>
            </w:pPr>
          </w:p>
        </w:tc>
        <w:tc>
          <w:tcPr>
            <w:tcW w:w="138" w:type="pct"/>
            <w:vMerge/>
            <w:vAlign w:val="center"/>
            <w:hideMark/>
          </w:tcPr>
          <w:p w14:paraId="4AAC6A29" w14:textId="77777777" w:rsidR="00123BBD" w:rsidRPr="00E76BB5" w:rsidRDefault="00123BBD" w:rsidP="000874A9">
            <w:pPr>
              <w:rPr>
                <w:sz w:val="12"/>
                <w:szCs w:val="12"/>
              </w:rPr>
            </w:pPr>
          </w:p>
        </w:tc>
        <w:tc>
          <w:tcPr>
            <w:tcW w:w="131" w:type="pct"/>
            <w:vMerge/>
            <w:vAlign w:val="center"/>
            <w:hideMark/>
          </w:tcPr>
          <w:p w14:paraId="537180A8" w14:textId="77777777" w:rsidR="00123BBD" w:rsidRPr="00E76BB5" w:rsidRDefault="00123BBD" w:rsidP="000874A9">
            <w:pPr>
              <w:rPr>
                <w:sz w:val="12"/>
                <w:szCs w:val="12"/>
              </w:rPr>
            </w:pPr>
          </w:p>
        </w:tc>
        <w:tc>
          <w:tcPr>
            <w:tcW w:w="192" w:type="pct"/>
            <w:vMerge/>
            <w:vAlign w:val="center"/>
            <w:hideMark/>
          </w:tcPr>
          <w:p w14:paraId="44619E19" w14:textId="77777777" w:rsidR="00123BBD" w:rsidRPr="00E76BB5" w:rsidRDefault="00123BBD" w:rsidP="000874A9">
            <w:pPr>
              <w:rPr>
                <w:sz w:val="12"/>
                <w:szCs w:val="12"/>
              </w:rPr>
            </w:pPr>
          </w:p>
        </w:tc>
        <w:tc>
          <w:tcPr>
            <w:tcW w:w="216" w:type="pct"/>
            <w:vMerge w:val="restart"/>
            <w:shd w:val="clear" w:color="000000" w:fill="FFFFFF"/>
            <w:vAlign w:val="center"/>
            <w:hideMark/>
          </w:tcPr>
          <w:p w14:paraId="6FFB0297" w14:textId="77777777" w:rsidR="00123BBD" w:rsidRPr="00E76BB5" w:rsidRDefault="00123BBD" w:rsidP="000874A9">
            <w:pPr>
              <w:jc w:val="center"/>
              <w:rPr>
                <w:sz w:val="12"/>
                <w:szCs w:val="12"/>
              </w:rPr>
            </w:pPr>
            <w:r w:rsidRPr="00E76BB5">
              <w:rPr>
                <w:sz w:val="12"/>
                <w:szCs w:val="12"/>
              </w:rPr>
              <w:t>Всего</w:t>
            </w:r>
          </w:p>
        </w:tc>
        <w:tc>
          <w:tcPr>
            <w:tcW w:w="518" w:type="pct"/>
            <w:gridSpan w:val="2"/>
            <w:shd w:val="clear" w:color="000000" w:fill="FFFFFF"/>
            <w:vAlign w:val="center"/>
            <w:hideMark/>
          </w:tcPr>
          <w:p w14:paraId="0B9F4F13" w14:textId="77777777" w:rsidR="00123BBD" w:rsidRPr="00E76BB5" w:rsidRDefault="00123BBD" w:rsidP="000874A9">
            <w:pPr>
              <w:jc w:val="center"/>
              <w:rPr>
                <w:sz w:val="12"/>
                <w:szCs w:val="12"/>
              </w:rPr>
            </w:pPr>
            <w:r w:rsidRPr="00E76BB5">
              <w:rPr>
                <w:sz w:val="12"/>
                <w:szCs w:val="12"/>
              </w:rPr>
              <w:t>в том числе</w:t>
            </w:r>
          </w:p>
        </w:tc>
        <w:tc>
          <w:tcPr>
            <w:tcW w:w="1478" w:type="pct"/>
            <w:vMerge/>
            <w:vAlign w:val="center"/>
            <w:hideMark/>
          </w:tcPr>
          <w:p w14:paraId="79A934E3" w14:textId="77777777" w:rsidR="00123BBD" w:rsidRPr="00E76BB5" w:rsidRDefault="00123BBD" w:rsidP="000874A9">
            <w:pPr>
              <w:rPr>
                <w:sz w:val="12"/>
                <w:szCs w:val="12"/>
              </w:rPr>
            </w:pPr>
          </w:p>
        </w:tc>
        <w:tc>
          <w:tcPr>
            <w:tcW w:w="409" w:type="pct"/>
            <w:vMerge/>
            <w:vAlign w:val="center"/>
            <w:hideMark/>
          </w:tcPr>
          <w:p w14:paraId="6B5ED003" w14:textId="77777777" w:rsidR="00123BBD" w:rsidRPr="00E76BB5" w:rsidRDefault="00123BBD" w:rsidP="000874A9">
            <w:pPr>
              <w:rPr>
                <w:sz w:val="12"/>
                <w:szCs w:val="12"/>
              </w:rPr>
            </w:pPr>
          </w:p>
        </w:tc>
        <w:tc>
          <w:tcPr>
            <w:tcW w:w="215" w:type="pct"/>
            <w:vMerge/>
            <w:vAlign w:val="center"/>
            <w:hideMark/>
          </w:tcPr>
          <w:p w14:paraId="2F5F047E" w14:textId="77777777" w:rsidR="00123BBD" w:rsidRPr="00E76BB5" w:rsidRDefault="00123BBD" w:rsidP="000874A9">
            <w:pPr>
              <w:rPr>
                <w:sz w:val="12"/>
                <w:szCs w:val="12"/>
              </w:rPr>
            </w:pPr>
          </w:p>
        </w:tc>
        <w:tc>
          <w:tcPr>
            <w:tcW w:w="214" w:type="pct"/>
            <w:vMerge w:val="restart"/>
            <w:shd w:val="clear" w:color="000000" w:fill="FFFFFF"/>
            <w:vAlign w:val="center"/>
            <w:hideMark/>
          </w:tcPr>
          <w:p w14:paraId="6B3C23EC" w14:textId="77777777" w:rsidR="00123BBD" w:rsidRPr="00E76BB5" w:rsidRDefault="00123BBD" w:rsidP="000874A9">
            <w:pPr>
              <w:jc w:val="center"/>
              <w:rPr>
                <w:sz w:val="12"/>
                <w:szCs w:val="12"/>
              </w:rPr>
            </w:pPr>
            <w:r w:rsidRPr="00E76BB5">
              <w:rPr>
                <w:sz w:val="12"/>
                <w:szCs w:val="12"/>
              </w:rPr>
              <w:t>Всего</w:t>
            </w:r>
          </w:p>
        </w:tc>
        <w:tc>
          <w:tcPr>
            <w:tcW w:w="487" w:type="pct"/>
            <w:gridSpan w:val="2"/>
            <w:shd w:val="clear" w:color="000000" w:fill="FFFFFF"/>
            <w:vAlign w:val="center"/>
            <w:hideMark/>
          </w:tcPr>
          <w:p w14:paraId="7D3AFFE1" w14:textId="77777777" w:rsidR="00123BBD" w:rsidRPr="00E76BB5" w:rsidRDefault="00123BBD" w:rsidP="000874A9">
            <w:pPr>
              <w:jc w:val="center"/>
              <w:rPr>
                <w:sz w:val="12"/>
                <w:szCs w:val="12"/>
              </w:rPr>
            </w:pPr>
            <w:r w:rsidRPr="00E76BB5">
              <w:rPr>
                <w:sz w:val="12"/>
                <w:szCs w:val="12"/>
              </w:rPr>
              <w:t>в том числе</w:t>
            </w:r>
          </w:p>
        </w:tc>
      </w:tr>
      <w:tr w:rsidR="00123BBD" w:rsidRPr="00E76BB5" w14:paraId="7EEDF5AA" w14:textId="77777777" w:rsidTr="000874A9">
        <w:trPr>
          <w:trHeight w:val="85"/>
        </w:trPr>
        <w:tc>
          <w:tcPr>
            <w:tcW w:w="122" w:type="pct"/>
            <w:vMerge/>
            <w:vAlign w:val="center"/>
            <w:hideMark/>
          </w:tcPr>
          <w:p w14:paraId="0B78B1DB" w14:textId="77777777" w:rsidR="00123BBD" w:rsidRPr="00E76BB5" w:rsidRDefault="00123BBD" w:rsidP="000874A9">
            <w:pPr>
              <w:rPr>
                <w:sz w:val="12"/>
                <w:szCs w:val="12"/>
              </w:rPr>
            </w:pPr>
          </w:p>
        </w:tc>
        <w:tc>
          <w:tcPr>
            <w:tcW w:w="881" w:type="pct"/>
            <w:vMerge/>
            <w:vAlign w:val="center"/>
            <w:hideMark/>
          </w:tcPr>
          <w:p w14:paraId="304BCEF7" w14:textId="77777777" w:rsidR="00123BBD" w:rsidRPr="00E76BB5" w:rsidRDefault="00123BBD" w:rsidP="000874A9">
            <w:pPr>
              <w:rPr>
                <w:sz w:val="12"/>
                <w:szCs w:val="12"/>
              </w:rPr>
            </w:pPr>
          </w:p>
        </w:tc>
        <w:tc>
          <w:tcPr>
            <w:tcW w:w="138" w:type="pct"/>
            <w:vMerge/>
            <w:vAlign w:val="center"/>
            <w:hideMark/>
          </w:tcPr>
          <w:p w14:paraId="674F9A3E" w14:textId="77777777" w:rsidR="00123BBD" w:rsidRPr="00E76BB5" w:rsidRDefault="00123BBD" w:rsidP="000874A9">
            <w:pPr>
              <w:rPr>
                <w:sz w:val="12"/>
                <w:szCs w:val="12"/>
              </w:rPr>
            </w:pPr>
          </w:p>
        </w:tc>
        <w:tc>
          <w:tcPr>
            <w:tcW w:w="131" w:type="pct"/>
            <w:vMerge/>
            <w:vAlign w:val="center"/>
            <w:hideMark/>
          </w:tcPr>
          <w:p w14:paraId="73DD256C" w14:textId="77777777" w:rsidR="00123BBD" w:rsidRPr="00E76BB5" w:rsidRDefault="00123BBD" w:rsidP="000874A9">
            <w:pPr>
              <w:rPr>
                <w:sz w:val="12"/>
                <w:szCs w:val="12"/>
              </w:rPr>
            </w:pPr>
          </w:p>
        </w:tc>
        <w:tc>
          <w:tcPr>
            <w:tcW w:w="192" w:type="pct"/>
            <w:vMerge/>
            <w:vAlign w:val="center"/>
            <w:hideMark/>
          </w:tcPr>
          <w:p w14:paraId="05F18577" w14:textId="77777777" w:rsidR="00123BBD" w:rsidRPr="00E76BB5" w:rsidRDefault="00123BBD" w:rsidP="000874A9">
            <w:pPr>
              <w:rPr>
                <w:sz w:val="12"/>
                <w:szCs w:val="12"/>
              </w:rPr>
            </w:pPr>
          </w:p>
        </w:tc>
        <w:tc>
          <w:tcPr>
            <w:tcW w:w="216" w:type="pct"/>
            <w:vMerge/>
            <w:vAlign w:val="center"/>
            <w:hideMark/>
          </w:tcPr>
          <w:p w14:paraId="1D99E8FE" w14:textId="77777777" w:rsidR="00123BBD" w:rsidRPr="00E76BB5" w:rsidRDefault="00123BBD" w:rsidP="000874A9">
            <w:pPr>
              <w:rPr>
                <w:sz w:val="12"/>
                <w:szCs w:val="12"/>
              </w:rPr>
            </w:pPr>
          </w:p>
        </w:tc>
        <w:tc>
          <w:tcPr>
            <w:tcW w:w="306" w:type="pct"/>
            <w:shd w:val="clear" w:color="000000" w:fill="FFFFFF"/>
            <w:vAlign w:val="center"/>
            <w:hideMark/>
          </w:tcPr>
          <w:p w14:paraId="348C2C0B" w14:textId="77777777" w:rsidR="00123BBD" w:rsidRPr="00E76BB5" w:rsidRDefault="00123BBD" w:rsidP="000874A9">
            <w:pPr>
              <w:jc w:val="center"/>
              <w:rPr>
                <w:sz w:val="12"/>
                <w:szCs w:val="12"/>
              </w:rPr>
            </w:pPr>
            <w:r w:rsidRPr="00E76BB5">
              <w:rPr>
                <w:sz w:val="12"/>
                <w:szCs w:val="12"/>
              </w:rPr>
              <w:t>стоимость работ</w:t>
            </w:r>
          </w:p>
        </w:tc>
        <w:tc>
          <w:tcPr>
            <w:tcW w:w="212" w:type="pct"/>
            <w:shd w:val="clear" w:color="000000" w:fill="FFFFFF"/>
            <w:vAlign w:val="center"/>
            <w:hideMark/>
          </w:tcPr>
          <w:p w14:paraId="00827EB0" w14:textId="77777777" w:rsidR="00123BBD" w:rsidRPr="00E76BB5" w:rsidRDefault="00123BBD" w:rsidP="000874A9">
            <w:pPr>
              <w:jc w:val="center"/>
              <w:rPr>
                <w:sz w:val="12"/>
                <w:szCs w:val="12"/>
              </w:rPr>
            </w:pPr>
            <w:r w:rsidRPr="00E76BB5">
              <w:rPr>
                <w:sz w:val="12"/>
                <w:szCs w:val="12"/>
              </w:rPr>
              <w:t xml:space="preserve">Запчасти   </w:t>
            </w:r>
            <w:proofErr w:type="gramStart"/>
            <w:r w:rsidRPr="00E76BB5">
              <w:rPr>
                <w:sz w:val="12"/>
                <w:szCs w:val="12"/>
              </w:rPr>
              <w:t>и  материалы</w:t>
            </w:r>
            <w:proofErr w:type="gramEnd"/>
          </w:p>
        </w:tc>
        <w:tc>
          <w:tcPr>
            <w:tcW w:w="1478" w:type="pct"/>
            <w:vMerge/>
            <w:vAlign w:val="center"/>
            <w:hideMark/>
          </w:tcPr>
          <w:p w14:paraId="2942CD80" w14:textId="77777777" w:rsidR="00123BBD" w:rsidRPr="00E76BB5" w:rsidRDefault="00123BBD" w:rsidP="000874A9">
            <w:pPr>
              <w:rPr>
                <w:sz w:val="12"/>
                <w:szCs w:val="12"/>
              </w:rPr>
            </w:pPr>
          </w:p>
        </w:tc>
        <w:tc>
          <w:tcPr>
            <w:tcW w:w="409" w:type="pct"/>
            <w:vMerge/>
            <w:vAlign w:val="center"/>
            <w:hideMark/>
          </w:tcPr>
          <w:p w14:paraId="02D27DBF" w14:textId="77777777" w:rsidR="00123BBD" w:rsidRPr="00E76BB5" w:rsidRDefault="00123BBD" w:rsidP="000874A9">
            <w:pPr>
              <w:rPr>
                <w:sz w:val="12"/>
                <w:szCs w:val="12"/>
              </w:rPr>
            </w:pPr>
          </w:p>
        </w:tc>
        <w:tc>
          <w:tcPr>
            <w:tcW w:w="215" w:type="pct"/>
            <w:vMerge/>
            <w:vAlign w:val="center"/>
            <w:hideMark/>
          </w:tcPr>
          <w:p w14:paraId="602EC9FC" w14:textId="77777777" w:rsidR="00123BBD" w:rsidRPr="00E76BB5" w:rsidRDefault="00123BBD" w:rsidP="000874A9">
            <w:pPr>
              <w:rPr>
                <w:sz w:val="12"/>
                <w:szCs w:val="12"/>
              </w:rPr>
            </w:pPr>
          </w:p>
        </w:tc>
        <w:tc>
          <w:tcPr>
            <w:tcW w:w="214" w:type="pct"/>
            <w:vMerge/>
            <w:vAlign w:val="center"/>
            <w:hideMark/>
          </w:tcPr>
          <w:p w14:paraId="7E07B694" w14:textId="77777777" w:rsidR="00123BBD" w:rsidRPr="00E76BB5" w:rsidRDefault="00123BBD" w:rsidP="000874A9">
            <w:pPr>
              <w:rPr>
                <w:sz w:val="12"/>
                <w:szCs w:val="12"/>
              </w:rPr>
            </w:pPr>
          </w:p>
        </w:tc>
        <w:tc>
          <w:tcPr>
            <w:tcW w:w="282" w:type="pct"/>
            <w:shd w:val="clear" w:color="000000" w:fill="FFFFFF"/>
            <w:vAlign w:val="center"/>
            <w:hideMark/>
          </w:tcPr>
          <w:p w14:paraId="08F445C1" w14:textId="77777777" w:rsidR="00123BBD" w:rsidRPr="00E76BB5" w:rsidRDefault="00123BBD" w:rsidP="000874A9">
            <w:pPr>
              <w:jc w:val="center"/>
              <w:rPr>
                <w:sz w:val="12"/>
                <w:szCs w:val="12"/>
              </w:rPr>
            </w:pPr>
            <w:r w:rsidRPr="00E76BB5">
              <w:rPr>
                <w:sz w:val="12"/>
                <w:szCs w:val="12"/>
              </w:rPr>
              <w:t>стоимость работ</w:t>
            </w:r>
          </w:p>
        </w:tc>
        <w:tc>
          <w:tcPr>
            <w:tcW w:w="205" w:type="pct"/>
            <w:shd w:val="clear" w:color="000000" w:fill="FFFFFF"/>
            <w:vAlign w:val="center"/>
            <w:hideMark/>
          </w:tcPr>
          <w:p w14:paraId="1E24A581" w14:textId="77777777" w:rsidR="00123BBD" w:rsidRPr="00E76BB5" w:rsidRDefault="00123BBD" w:rsidP="000874A9">
            <w:pPr>
              <w:jc w:val="center"/>
              <w:rPr>
                <w:sz w:val="12"/>
                <w:szCs w:val="12"/>
              </w:rPr>
            </w:pPr>
            <w:r w:rsidRPr="00E76BB5">
              <w:rPr>
                <w:sz w:val="12"/>
                <w:szCs w:val="12"/>
              </w:rPr>
              <w:t xml:space="preserve">Запчасти </w:t>
            </w:r>
            <w:proofErr w:type="gramStart"/>
            <w:r w:rsidRPr="00E76BB5">
              <w:rPr>
                <w:sz w:val="12"/>
                <w:szCs w:val="12"/>
              </w:rPr>
              <w:t>и  материалы</w:t>
            </w:r>
            <w:proofErr w:type="gramEnd"/>
          </w:p>
        </w:tc>
      </w:tr>
      <w:tr w:rsidR="00123BBD" w:rsidRPr="00E76BB5" w14:paraId="739AC761" w14:textId="77777777" w:rsidTr="000874A9">
        <w:trPr>
          <w:trHeight w:val="315"/>
        </w:trPr>
        <w:tc>
          <w:tcPr>
            <w:tcW w:w="1271" w:type="pct"/>
            <w:gridSpan w:val="4"/>
            <w:shd w:val="clear" w:color="000000" w:fill="D9D9D9"/>
            <w:vAlign w:val="center"/>
            <w:hideMark/>
          </w:tcPr>
          <w:p w14:paraId="09F6769E" w14:textId="77777777" w:rsidR="00123BBD" w:rsidRPr="00E76BB5" w:rsidRDefault="00123BBD" w:rsidP="000874A9">
            <w:pPr>
              <w:rPr>
                <w:b/>
                <w:bCs/>
                <w:sz w:val="12"/>
                <w:szCs w:val="12"/>
              </w:rPr>
            </w:pPr>
            <w:r w:rsidRPr="00E76BB5">
              <w:rPr>
                <w:b/>
                <w:bCs/>
                <w:sz w:val="12"/>
                <w:szCs w:val="12"/>
              </w:rPr>
              <w:t>Всего по ООО "Новокузнецкая теплотранспортная компания"</w:t>
            </w:r>
          </w:p>
        </w:tc>
        <w:tc>
          <w:tcPr>
            <w:tcW w:w="192" w:type="pct"/>
            <w:shd w:val="clear" w:color="000000" w:fill="D9D9D9"/>
            <w:vAlign w:val="center"/>
            <w:hideMark/>
          </w:tcPr>
          <w:p w14:paraId="4F31489D" w14:textId="77777777" w:rsidR="00123BBD" w:rsidRPr="00E76BB5" w:rsidRDefault="00123BBD" w:rsidP="000874A9">
            <w:pPr>
              <w:jc w:val="center"/>
              <w:rPr>
                <w:b/>
                <w:bCs/>
                <w:sz w:val="12"/>
                <w:szCs w:val="12"/>
              </w:rPr>
            </w:pPr>
            <w:r w:rsidRPr="00E76BB5">
              <w:rPr>
                <w:b/>
                <w:bCs/>
                <w:sz w:val="12"/>
                <w:szCs w:val="12"/>
              </w:rPr>
              <w:t>16 102 759</w:t>
            </w:r>
          </w:p>
        </w:tc>
        <w:tc>
          <w:tcPr>
            <w:tcW w:w="216" w:type="pct"/>
            <w:shd w:val="clear" w:color="000000" w:fill="D9D9D9"/>
            <w:vAlign w:val="center"/>
            <w:hideMark/>
          </w:tcPr>
          <w:p w14:paraId="30BB983C" w14:textId="77777777" w:rsidR="00123BBD" w:rsidRPr="00E76BB5" w:rsidRDefault="00123BBD" w:rsidP="000874A9">
            <w:pPr>
              <w:jc w:val="center"/>
              <w:rPr>
                <w:b/>
                <w:bCs/>
                <w:sz w:val="12"/>
                <w:szCs w:val="12"/>
              </w:rPr>
            </w:pPr>
            <w:r w:rsidRPr="00E76BB5">
              <w:rPr>
                <w:b/>
                <w:bCs/>
                <w:sz w:val="12"/>
                <w:szCs w:val="12"/>
              </w:rPr>
              <w:t>16 102 759</w:t>
            </w:r>
          </w:p>
        </w:tc>
        <w:tc>
          <w:tcPr>
            <w:tcW w:w="306" w:type="pct"/>
            <w:shd w:val="clear" w:color="000000" w:fill="D9D9D9"/>
            <w:vAlign w:val="center"/>
            <w:hideMark/>
          </w:tcPr>
          <w:p w14:paraId="27CC1089" w14:textId="77777777" w:rsidR="00123BBD" w:rsidRPr="00E76BB5" w:rsidRDefault="00123BBD" w:rsidP="000874A9">
            <w:pPr>
              <w:jc w:val="center"/>
              <w:rPr>
                <w:b/>
                <w:bCs/>
                <w:sz w:val="12"/>
                <w:szCs w:val="12"/>
              </w:rPr>
            </w:pPr>
            <w:r w:rsidRPr="00E76BB5">
              <w:rPr>
                <w:b/>
                <w:bCs/>
                <w:sz w:val="12"/>
                <w:szCs w:val="12"/>
              </w:rPr>
              <w:t>8 017 305</w:t>
            </w:r>
          </w:p>
        </w:tc>
        <w:tc>
          <w:tcPr>
            <w:tcW w:w="212" w:type="pct"/>
            <w:shd w:val="clear" w:color="000000" w:fill="D9D9D9"/>
            <w:vAlign w:val="center"/>
            <w:hideMark/>
          </w:tcPr>
          <w:p w14:paraId="5AA33055" w14:textId="77777777" w:rsidR="00123BBD" w:rsidRPr="00E76BB5" w:rsidRDefault="00123BBD" w:rsidP="000874A9">
            <w:pPr>
              <w:jc w:val="center"/>
              <w:rPr>
                <w:b/>
                <w:bCs/>
                <w:sz w:val="12"/>
                <w:szCs w:val="12"/>
              </w:rPr>
            </w:pPr>
            <w:r w:rsidRPr="00E76BB5">
              <w:rPr>
                <w:b/>
                <w:bCs/>
                <w:sz w:val="12"/>
                <w:szCs w:val="12"/>
              </w:rPr>
              <w:t>8 085 454</w:t>
            </w:r>
          </w:p>
        </w:tc>
        <w:tc>
          <w:tcPr>
            <w:tcW w:w="1478" w:type="pct"/>
            <w:shd w:val="clear" w:color="000000" w:fill="D9D9D9"/>
            <w:vAlign w:val="center"/>
            <w:hideMark/>
          </w:tcPr>
          <w:p w14:paraId="4182218B" w14:textId="77777777" w:rsidR="00123BBD" w:rsidRPr="00E76BB5" w:rsidRDefault="00123BBD" w:rsidP="000874A9">
            <w:pPr>
              <w:jc w:val="center"/>
              <w:rPr>
                <w:b/>
                <w:bCs/>
                <w:sz w:val="12"/>
                <w:szCs w:val="12"/>
              </w:rPr>
            </w:pPr>
            <w:r w:rsidRPr="00E76BB5">
              <w:rPr>
                <w:b/>
                <w:bCs/>
                <w:sz w:val="12"/>
                <w:szCs w:val="12"/>
              </w:rPr>
              <w:t> </w:t>
            </w:r>
          </w:p>
        </w:tc>
        <w:tc>
          <w:tcPr>
            <w:tcW w:w="409" w:type="pct"/>
            <w:shd w:val="clear" w:color="000000" w:fill="D9D9D9"/>
            <w:vAlign w:val="center"/>
            <w:hideMark/>
          </w:tcPr>
          <w:p w14:paraId="384DA438" w14:textId="77777777" w:rsidR="00123BBD" w:rsidRPr="00E76BB5" w:rsidRDefault="00123BBD" w:rsidP="000874A9">
            <w:pPr>
              <w:jc w:val="center"/>
              <w:rPr>
                <w:b/>
                <w:bCs/>
                <w:sz w:val="12"/>
                <w:szCs w:val="12"/>
              </w:rPr>
            </w:pPr>
            <w:r w:rsidRPr="00E76BB5">
              <w:rPr>
                <w:b/>
                <w:bCs/>
                <w:sz w:val="12"/>
                <w:szCs w:val="12"/>
              </w:rPr>
              <w:t> </w:t>
            </w:r>
          </w:p>
        </w:tc>
        <w:tc>
          <w:tcPr>
            <w:tcW w:w="215" w:type="pct"/>
            <w:shd w:val="clear" w:color="000000" w:fill="D9D9D9"/>
            <w:vAlign w:val="center"/>
            <w:hideMark/>
          </w:tcPr>
          <w:p w14:paraId="15A1C034" w14:textId="77777777" w:rsidR="00123BBD" w:rsidRPr="00E76BB5" w:rsidRDefault="00123BBD" w:rsidP="000874A9">
            <w:pPr>
              <w:jc w:val="center"/>
              <w:rPr>
                <w:b/>
                <w:bCs/>
                <w:sz w:val="12"/>
                <w:szCs w:val="12"/>
              </w:rPr>
            </w:pPr>
            <w:r w:rsidRPr="00E76BB5">
              <w:rPr>
                <w:b/>
                <w:bCs/>
                <w:sz w:val="12"/>
                <w:szCs w:val="12"/>
              </w:rPr>
              <w:t>15 217 674</w:t>
            </w:r>
          </w:p>
        </w:tc>
        <w:tc>
          <w:tcPr>
            <w:tcW w:w="214" w:type="pct"/>
            <w:shd w:val="clear" w:color="000000" w:fill="D9D9D9"/>
            <w:vAlign w:val="center"/>
            <w:hideMark/>
          </w:tcPr>
          <w:p w14:paraId="795745C8" w14:textId="77777777" w:rsidR="00123BBD" w:rsidRPr="00E76BB5" w:rsidRDefault="00123BBD" w:rsidP="000874A9">
            <w:pPr>
              <w:jc w:val="center"/>
              <w:rPr>
                <w:b/>
                <w:bCs/>
                <w:sz w:val="12"/>
                <w:szCs w:val="12"/>
              </w:rPr>
            </w:pPr>
            <w:r w:rsidRPr="00E76BB5">
              <w:rPr>
                <w:b/>
                <w:bCs/>
                <w:sz w:val="12"/>
                <w:szCs w:val="12"/>
              </w:rPr>
              <w:t>15 217 674</w:t>
            </w:r>
          </w:p>
        </w:tc>
        <w:tc>
          <w:tcPr>
            <w:tcW w:w="282" w:type="pct"/>
            <w:shd w:val="clear" w:color="000000" w:fill="D9D9D9"/>
            <w:vAlign w:val="center"/>
            <w:hideMark/>
          </w:tcPr>
          <w:p w14:paraId="241D0105" w14:textId="77777777" w:rsidR="00123BBD" w:rsidRPr="00E76BB5" w:rsidRDefault="00123BBD" w:rsidP="000874A9">
            <w:pPr>
              <w:jc w:val="center"/>
              <w:rPr>
                <w:b/>
                <w:bCs/>
                <w:sz w:val="12"/>
                <w:szCs w:val="12"/>
              </w:rPr>
            </w:pPr>
            <w:r w:rsidRPr="00E76BB5">
              <w:rPr>
                <w:b/>
                <w:bCs/>
                <w:sz w:val="12"/>
                <w:szCs w:val="12"/>
              </w:rPr>
              <w:t>7 378 585</w:t>
            </w:r>
          </w:p>
        </w:tc>
        <w:tc>
          <w:tcPr>
            <w:tcW w:w="205" w:type="pct"/>
            <w:shd w:val="clear" w:color="000000" w:fill="D9D9D9"/>
            <w:vAlign w:val="center"/>
            <w:hideMark/>
          </w:tcPr>
          <w:p w14:paraId="07BCDDEF" w14:textId="77777777" w:rsidR="00123BBD" w:rsidRPr="00E76BB5" w:rsidRDefault="00123BBD" w:rsidP="000874A9">
            <w:pPr>
              <w:jc w:val="center"/>
              <w:rPr>
                <w:b/>
                <w:bCs/>
                <w:sz w:val="12"/>
                <w:szCs w:val="12"/>
              </w:rPr>
            </w:pPr>
            <w:r w:rsidRPr="00E76BB5">
              <w:rPr>
                <w:b/>
                <w:bCs/>
                <w:sz w:val="12"/>
                <w:szCs w:val="12"/>
              </w:rPr>
              <w:t>7 839 089</w:t>
            </w:r>
          </w:p>
        </w:tc>
      </w:tr>
      <w:tr w:rsidR="00123BBD" w:rsidRPr="00E76BB5" w14:paraId="12CBB34B" w14:textId="77777777" w:rsidTr="000874A9">
        <w:trPr>
          <w:trHeight w:val="181"/>
        </w:trPr>
        <w:tc>
          <w:tcPr>
            <w:tcW w:w="122" w:type="pct"/>
            <w:shd w:val="clear" w:color="auto" w:fill="auto"/>
            <w:vAlign w:val="center"/>
            <w:hideMark/>
          </w:tcPr>
          <w:p w14:paraId="13DFBEDD" w14:textId="77777777" w:rsidR="00123BBD" w:rsidRPr="00E76BB5" w:rsidRDefault="00123BBD" w:rsidP="000874A9">
            <w:pPr>
              <w:jc w:val="center"/>
              <w:rPr>
                <w:sz w:val="12"/>
                <w:szCs w:val="12"/>
              </w:rPr>
            </w:pPr>
            <w:r w:rsidRPr="00E76BB5">
              <w:rPr>
                <w:sz w:val="12"/>
                <w:szCs w:val="12"/>
              </w:rPr>
              <w:t>1</w:t>
            </w:r>
          </w:p>
        </w:tc>
        <w:tc>
          <w:tcPr>
            <w:tcW w:w="881" w:type="pct"/>
            <w:shd w:val="clear" w:color="auto" w:fill="auto"/>
            <w:hideMark/>
          </w:tcPr>
          <w:p w14:paraId="09A9EA0C" w14:textId="77777777" w:rsidR="00123BBD" w:rsidRPr="00E76BB5" w:rsidRDefault="00123BBD" w:rsidP="000874A9">
            <w:pPr>
              <w:rPr>
                <w:sz w:val="12"/>
                <w:szCs w:val="12"/>
              </w:rPr>
            </w:pPr>
            <w:r w:rsidRPr="00E76BB5">
              <w:rPr>
                <w:sz w:val="12"/>
                <w:szCs w:val="12"/>
              </w:rPr>
              <w:t>Капитальный ремонт т/трассы 2Ду400мм ТУ ГРЭС -ЦОФ от ТК-3 до ТК-4, протяж.110 пм</w:t>
            </w:r>
          </w:p>
        </w:tc>
        <w:tc>
          <w:tcPr>
            <w:tcW w:w="138" w:type="pct"/>
            <w:shd w:val="clear" w:color="auto" w:fill="auto"/>
            <w:vAlign w:val="center"/>
            <w:hideMark/>
          </w:tcPr>
          <w:p w14:paraId="568485F5" w14:textId="77777777" w:rsidR="00123BBD" w:rsidRPr="00E76BB5" w:rsidRDefault="00123BBD" w:rsidP="000874A9">
            <w:pPr>
              <w:jc w:val="center"/>
              <w:rPr>
                <w:sz w:val="12"/>
                <w:szCs w:val="12"/>
              </w:rPr>
            </w:pPr>
            <w:r w:rsidRPr="00E76BB5">
              <w:rPr>
                <w:sz w:val="12"/>
                <w:szCs w:val="12"/>
              </w:rPr>
              <w:t>МГтс</w:t>
            </w:r>
          </w:p>
        </w:tc>
        <w:tc>
          <w:tcPr>
            <w:tcW w:w="131" w:type="pct"/>
            <w:shd w:val="clear" w:color="auto" w:fill="auto"/>
            <w:vAlign w:val="center"/>
            <w:hideMark/>
          </w:tcPr>
          <w:p w14:paraId="3513D94D" w14:textId="77777777" w:rsidR="00123BBD" w:rsidRPr="00E76BB5" w:rsidRDefault="00123BBD" w:rsidP="000874A9">
            <w:pPr>
              <w:jc w:val="center"/>
              <w:rPr>
                <w:sz w:val="12"/>
                <w:szCs w:val="12"/>
              </w:rPr>
            </w:pPr>
            <w:r w:rsidRPr="00E76BB5">
              <w:rPr>
                <w:rFonts w:ascii="Arial" w:hAnsi="Arial" w:cs="Arial"/>
                <w:sz w:val="12"/>
                <w:szCs w:val="12"/>
              </w:rPr>
              <w:t>КР</w:t>
            </w:r>
          </w:p>
        </w:tc>
        <w:tc>
          <w:tcPr>
            <w:tcW w:w="192" w:type="pct"/>
            <w:shd w:val="clear" w:color="auto" w:fill="auto"/>
            <w:vAlign w:val="center"/>
            <w:hideMark/>
          </w:tcPr>
          <w:p w14:paraId="55843BE2" w14:textId="77777777" w:rsidR="00123BBD" w:rsidRPr="00E76BB5" w:rsidRDefault="00123BBD" w:rsidP="000874A9">
            <w:pPr>
              <w:jc w:val="center"/>
              <w:rPr>
                <w:sz w:val="12"/>
                <w:szCs w:val="12"/>
              </w:rPr>
            </w:pPr>
            <w:r w:rsidRPr="00E76BB5">
              <w:rPr>
                <w:sz w:val="12"/>
                <w:szCs w:val="12"/>
              </w:rPr>
              <w:t>2 903 796</w:t>
            </w:r>
          </w:p>
        </w:tc>
        <w:tc>
          <w:tcPr>
            <w:tcW w:w="216" w:type="pct"/>
            <w:shd w:val="clear" w:color="auto" w:fill="auto"/>
            <w:vAlign w:val="center"/>
            <w:hideMark/>
          </w:tcPr>
          <w:p w14:paraId="4CFA2FEE" w14:textId="77777777" w:rsidR="00123BBD" w:rsidRPr="00E76BB5" w:rsidRDefault="00123BBD" w:rsidP="000874A9">
            <w:pPr>
              <w:jc w:val="center"/>
              <w:rPr>
                <w:sz w:val="12"/>
                <w:szCs w:val="12"/>
              </w:rPr>
            </w:pPr>
            <w:r w:rsidRPr="00E76BB5">
              <w:rPr>
                <w:sz w:val="12"/>
                <w:szCs w:val="12"/>
              </w:rPr>
              <w:t>2 903 796</w:t>
            </w:r>
          </w:p>
        </w:tc>
        <w:tc>
          <w:tcPr>
            <w:tcW w:w="306" w:type="pct"/>
            <w:shd w:val="clear" w:color="auto" w:fill="auto"/>
            <w:vAlign w:val="center"/>
            <w:hideMark/>
          </w:tcPr>
          <w:p w14:paraId="350DADB4" w14:textId="77777777" w:rsidR="00123BBD" w:rsidRPr="00E76BB5" w:rsidRDefault="00123BBD" w:rsidP="000874A9">
            <w:pPr>
              <w:jc w:val="center"/>
              <w:rPr>
                <w:sz w:val="12"/>
                <w:szCs w:val="12"/>
              </w:rPr>
            </w:pPr>
            <w:r w:rsidRPr="00E76BB5">
              <w:rPr>
                <w:sz w:val="12"/>
                <w:szCs w:val="12"/>
              </w:rPr>
              <w:t>1 512 210</w:t>
            </w:r>
          </w:p>
        </w:tc>
        <w:tc>
          <w:tcPr>
            <w:tcW w:w="212" w:type="pct"/>
            <w:shd w:val="clear" w:color="auto" w:fill="auto"/>
            <w:vAlign w:val="center"/>
            <w:hideMark/>
          </w:tcPr>
          <w:p w14:paraId="68CDAFF9" w14:textId="77777777" w:rsidR="00123BBD" w:rsidRPr="00E76BB5" w:rsidRDefault="00123BBD" w:rsidP="000874A9">
            <w:pPr>
              <w:jc w:val="center"/>
              <w:rPr>
                <w:sz w:val="12"/>
                <w:szCs w:val="12"/>
              </w:rPr>
            </w:pPr>
            <w:r w:rsidRPr="00E76BB5">
              <w:rPr>
                <w:sz w:val="12"/>
                <w:szCs w:val="12"/>
              </w:rPr>
              <w:t>1 391 586</w:t>
            </w:r>
          </w:p>
        </w:tc>
        <w:tc>
          <w:tcPr>
            <w:tcW w:w="1478" w:type="pct"/>
            <w:shd w:val="clear" w:color="auto" w:fill="auto"/>
            <w:vAlign w:val="center"/>
            <w:hideMark/>
          </w:tcPr>
          <w:p w14:paraId="35E4DEA4"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 акт дефектации, акт осмотра теплопровода, перечень повреждений, фото</w:t>
            </w:r>
          </w:p>
        </w:tc>
        <w:tc>
          <w:tcPr>
            <w:tcW w:w="409" w:type="pct"/>
            <w:shd w:val="clear" w:color="auto" w:fill="auto"/>
            <w:vAlign w:val="center"/>
            <w:hideMark/>
          </w:tcPr>
          <w:p w14:paraId="283E04BC"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6E485AE3" w14:textId="77777777" w:rsidR="00123BBD" w:rsidRPr="00E76BB5" w:rsidRDefault="00123BBD" w:rsidP="000874A9">
            <w:pPr>
              <w:jc w:val="center"/>
              <w:rPr>
                <w:sz w:val="12"/>
                <w:szCs w:val="12"/>
              </w:rPr>
            </w:pPr>
            <w:r w:rsidRPr="00E76BB5">
              <w:rPr>
                <w:sz w:val="12"/>
                <w:szCs w:val="12"/>
              </w:rPr>
              <w:t>2903796</w:t>
            </w:r>
          </w:p>
        </w:tc>
        <w:tc>
          <w:tcPr>
            <w:tcW w:w="214" w:type="pct"/>
            <w:shd w:val="clear" w:color="auto" w:fill="auto"/>
            <w:vAlign w:val="center"/>
            <w:hideMark/>
          </w:tcPr>
          <w:p w14:paraId="68D3B850" w14:textId="77777777" w:rsidR="00123BBD" w:rsidRPr="00E76BB5" w:rsidRDefault="00123BBD" w:rsidP="000874A9">
            <w:pPr>
              <w:jc w:val="center"/>
              <w:rPr>
                <w:sz w:val="12"/>
                <w:szCs w:val="12"/>
              </w:rPr>
            </w:pPr>
            <w:r w:rsidRPr="00E76BB5">
              <w:rPr>
                <w:sz w:val="12"/>
                <w:szCs w:val="12"/>
              </w:rPr>
              <w:t>2903796</w:t>
            </w:r>
          </w:p>
        </w:tc>
        <w:tc>
          <w:tcPr>
            <w:tcW w:w="282" w:type="pct"/>
            <w:shd w:val="clear" w:color="auto" w:fill="auto"/>
            <w:vAlign w:val="center"/>
            <w:hideMark/>
          </w:tcPr>
          <w:p w14:paraId="1D52CD06" w14:textId="77777777" w:rsidR="00123BBD" w:rsidRPr="00E76BB5" w:rsidRDefault="00123BBD" w:rsidP="000874A9">
            <w:pPr>
              <w:jc w:val="center"/>
              <w:rPr>
                <w:sz w:val="12"/>
                <w:szCs w:val="12"/>
              </w:rPr>
            </w:pPr>
            <w:r w:rsidRPr="00E76BB5">
              <w:rPr>
                <w:sz w:val="12"/>
                <w:szCs w:val="12"/>
              </w:rPr>
              <w:t>1 512 210</w:t>
            </w:r>
          </w:p>
        </w:tc>
        <w:tc>
          <w:tcPr>
            <w:tcW w:w="205" w:type="pct"/>
            <w:shd w:val="clear" w:color="auto" w:fill="auto"/>
            <w:vAlign w:val="center"/>
            <w:hideMark/>
          </w:tcPr>
          <w:p w14:paraId="0C90319B" w14:textId="77777777" w:rsidR="00123BBD" w:rsidRPr="00E76BB5" w:rsidRDefault="00123BBD" w:rsidP="000874A9">
            <w:pPr>
              <w:jc w:val="center"/>
              <w:rPr>
                <w:sz w:val="12"/>
                <w:szCs w:val="12"/>
              </w:rPr>
            </w:pPr>
            <w:r w:rsidRPr="00E76BB5">
              <w:rPr>
                <w:sz w:val="12"/>
                <w:szCs w:val="12"/>
              </w:rPr>
              <w:t>1 391 586</w:t>
            </w:r>
          </w:p>
        </w:tc>
      </w:tr>
      <w:tr w:rsidR="00123BBD" w:rsidRPr="00E76BB5" w14:paraId="7E2070A2" w14:textId="77777777" w:rsidTr="000874A9">
        <w:trPr>
          <w:trHeight w:val="175"/>
        </w:trPr>
        <w:tc>
          <w:tcPr>
            <w:tcW w:w="122" w:type="pct"/>
            <w:shd w:val="clear" w:color="auto" w:fill="auto"/>
            <w:vAlign w:val="center"/>
            <w:hideMark/>
          </w:tcPr>
          <w:p w14:paraId="2BAA0FA0" w14:textId="77777777" w:rsidR="00123BBD" w:rsidRPr="00E76BB5" w:rsidRDefault="00123BBD" w:rsidP="000874A9">
            <w:pPr>
              <w:jc w:val="center"/>
              <w:rPr>
                <w:sz w:val="12"/>
                <w:szCs w:val="12"/>
              </w:rPr>
            </w:pPr>
            <w:r w:rsidRPr="00E76BB5">
              <w:rPr>
                <w:sz w:val="12"/>
                <w:szCs w:val="12"/>
              </w:rPr>
              <w:t>2</w:t>
            </w:r>
          </w:p>
        </w:tc>
        <w:tc>
          <w:tcPr>
            <w:tcW w:w="881" w:type="pct"/>
            <w:shd w:val="clear" w:color="auto" w:fill="auto"/>
            <w:hideMark/>
          </w:tcPr>
          <w:p w14:paraId="36263CA0" w14:textId="77777777" w:rsidR="00123BBD" w:rsidRPr="00E76BB5" w:rsidRDefault="00123BBD" w:rsidP="000874A9">
            <w:pPr>
              <w:rPr>
                <w:sz w:val="12"/>
                <w:szCs w:val="12"/>
              </w:rPr>
            </w:pPr>
            <w:r w:rsidRPr="00E76BB5">
              <w:rPr>
                <w:sz w:val="12"/>
                <w:szCs w:val="12"/>
              </w:rPr>
              <w:t>Капитальный ремонт т/трассы 2Ду 300 по ул. Ленина от ТК1-13 до ТК 3-2 ппотяж. 176 пм</w:t>
            </w:r>
          </w:p>
        </w:tc>
        <w:tc>
          <w:tcPr>
            <w:tcW w:w="138" w:type="pct"/>
            <w:shd w:val="clear" w:color="auto" w:fill="auto"/>
            <w:vAlign w:val="center"/>
            <w:hideMark/>
          </w:tcPr>
          <w:p w14:paraId="73F0953F" w14:textId="77777777" w:rsidR="00123BBD" w:rsidRPr="00E76BB5" w:rsidRDefault="00123BBD" w:rsidP="000874A9">
            <w:pPr>
              <w:jc w:val="center"/>
              <w:rPr>
                <w:sz w:val="12"/>
                <w:szCs w:val="12"/>
              </w:rPr>
            </w:pPr>
            <w:r w:rsidRPr="00E76BB5">
              <w:rPr>
                <w:sz w:val="12"/>
                <w:szCs w:val="12"/>
              </w:rPr>
              <w:t>МГтс</w:t>
            </w:r>
          </w:p>
        </w:tc>
        <w:tc>
          <w:tcPr>
            <w:tcW w:w="131" w:type="pct"/>
            <w:shd w:val="clear" w:color="auto" w:fill="auto"/>
            <w:vAlign w:val="center"/>
            <w:hideMark/>
          </w:tcPr>
          <w:p w14:paraId="6F9A8AE5" w14:textId="77777777" w:rsidR="00123BBD" w:rsidRPr="00E76BB5" w:rsidRDefault="00123BBD" w:rsidP="000874A9">
            <w:pPr>
              <w:jc w:val="center"/>
              <w:rPr>
                <w:sz w:val="12"/>
                <w:szCs w:val="12"/>
              </w:rPr>
            </w:pPr>
            <w:r w:rsidRPr="00E76BB5">
              <w:rPr>
                <w:rFonts w:ascii="Arial" w:hAnsi="Arial" w:cs="Arial"/>
                <w:sz w:val="12"/>
                <w:szCs w:val="12"/>
              </w:rPr>
              <w:t>КР</w:t>
            </w:r>
          </w:p>
        </w:tc>
        <w:tc>
          <w:tcPr>
            <w:tcW w:w="192" w:type="pct"/>
            <w:shd w:val="clear" w:color="auto" w:fill="auto"/>
            <w:vAlign w:val="center"/>
            <w:hideMark/>
          </w:tcPr>
          <w:p w14:paraId="16CF5A85" w14:textId="77777777" w:rsidR="00123BBD" w:rsidRPr="00E76BB5" w:rsidRDefault="00123BBD" w:rsidP="000874A9">
            <w:pPr>
              <w:jc w:val="center"/>
              <w:rPr>
                <w:sz w:val="12"/>
                <w:szCs w:val="12"/>
              </w:rPr>
            </w:pPr>
            <w:r w:rsidRPr="00E76BB5">
              <w:rPr>
                <w:sz w:val="12"/>
                <w:szCs w:val="12"/>
              </w:rPr>
              <w:t>2 988 437</w:t>
            </w:r>
          </w:p>
        </w:tc>
        <w:tc>
          <w:tcPr>
            <w:tcW w:w="216" w:type="pct"/>
            <w:shd w:val="clear" w:color="auto" w:fill="auto"/>
            <w:vAlign w:val="center"/>
            <w:hideMark/>
          </w:tcPr>
          <w:p w14:paraId="2BD06660" w14:textId="77777777" w:rsidR="00123BBD" w:rsidRPr="00E76BB5" w:rsidRDefault="00123BBD" w:rsidP="000874A9">
            <w:pPr>
              <w:jc w:val="center"/>
              <w:rPr>
                <w:sz w:val="12"/>
                <w:szCs w:val="12"/>
              </w:rPr>
            </w:pPr>
            <w:r w:rsidRPr="00E76BB5">
              <w:rPr>
                <w:sz w:val="12"/>
                <w:szCs w:val="12"/>
              </w:rPr>
              <w:t>2 988 437</w:t>
            </w:r>
          </w:p>
        </w:tc>
        <w:tc>
          <w:tcPr>
            <w:tcW w:w="306" w:type="pct"/>
            <w:shd w:val="clear" w:color="auto" w:fill="auto"/>
            <w:vAlign w:val="center"/>
            <w:hideMark/>
          </w:tcPr>
          <w:p w14:paraId="74F44458" w14:textId="77777777" w:rsidR="00123BBD" w:rsidRPr="00E76BB5" w:rsidRDefault="00123BBD" w:rsidP="000874A9">
            <w:pPr>
              <w:jc w:val="center"/>
              <w:rPr>
                <w:sz w:val="12"/>
                <w:szCs w:val="12"/>
              </w:rPr>
            </w:pPr>
            <w:r w:rsidRPr="00E76BB5">
              <w:rPr>
                <w:sz w:val="12"/>
                <w:szCs w:val="12"/>
              </w:rPr>
              <w:t>1 371 117</w:t>
            </w:r>
          </w:p>
        </w:tc>
        <w:tc>
          <w:tcPr>
            <w:tcW w:w="212" w:type="pct"/>
            <w:shd w:val="clear" w:color="auto" w:fill="auto"/>
            <w:vAlign w:val="center"/>
            <w:hideMark/>
          </w:tcPr>
          <w:p w14:paraId="59EECB25" w14:textId="77777777" w:rsidR="00123BBD" w:rsidRPr="00E76BB5" w:rsidRDefault="00123BBD" w:rsidP="000874A9">
            <w:pPr>
              <w:jc w:val="center"/>
              <w:rPr>
                <w:sz w:val="12"/>
                <w:szCs w:val="12"/>
              </w:rPr>
            </w:pPr>
            <w:r w:rsidRPr="00E76BB5">
              <w:rPr>
                <w:sz w:val="12"/>
                <w:szCs w:val="12"/>
              </w:rPr>
              <w:t>1 617 320</w:t>
            </w:r>
          </w:p>
        </w:tc>
        <w:tc>
          <w:tcPr>
            <w:tcW w:w="1478" w:type="pct"/>
            <w:shd w:val="clear" w:color="auto" w:fill="auto"/>
            <w:vAlign w:val="center"/>
            <w:hideMark/>
          </w:tcPr>
          <w:p w14:paraId="38F428ED"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 акт дефектации, акт осмотра теплопровода, перечень повреждений, фото</w:t>
            </w:r>
          </w:p>
        </w:tc>
        <w:tc>
          <w:tcPr>
            <w:tcW w:w="409" w:type="pct"/>
            <w:shd w:val="clear" w:color="auto" w:fill="auto"/>
            <w:vAlign w:val="center"/>
            <w:hideMark/>
          </w:tcPr>
          <w:p w14:paraId="09D2E7D0"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7B13D69F" w14:textId="77777777" w:rsidR="00123BBD" w:rsidRPr="00E76BB5" w:rsidRDefault="00123BBD" w:rsidP="000874A9">
            <w:pPr>
              <w:jc w:val="center"/>
              <w:rPr>
                <w:sz w:val="12"/>
                <w:szCs w:val="12"/>
              </w:rPr>
            </w:pPr>
            <w:r w:rsidRPr="00E76BB5">
              <w:rPr>
                <w:sz w:val="12"/>
                <w:szCs w:val="12"/>
              </w:rPr>
              <w:t>2988437</w:t>
            </w:r>
          </w:p>
        </w:tc>
        <w:tc>
          <w:tcPr>
            <w:tcW w:w="214" w:type="pct"/>
            <w:shd w:val="clear" w:color="auto" w:fill="auto"/>
            <w:vAlign w:val="center"/>
            <w:hideMark/>
          </w:tcPr>
          <w:p w14:paraId="431D9D94" w14:textId="77777777" w:rsidR="00123BBD" w:rsidRPr="00E76BB5" w:rsidRDefault="00123BBD" w:rsidP="000874A9">
            <w:pPr>
              <w:jc w:val="center"/>
              <w:rPr>
                <w:sz w:val="12"/>
                <w:szCs w:val="12"/>
              </w:rPr>
            </w:pPr>
            <w:r w:rsidRPr="00E76BB5">
              <w:rPr>
                <w:sz w:val="12"/>
                <w:szCs w:val="12"/>
              </w:rPr>
              <w:t>2988437</w:t>
            </w:r>
          </w:p>
        </w:tc>
        <w:tc>
          <w:tcPr>
            <w:tcW w:w="282" w:type="pct"/>
            <w:shd w:val="clear" w:color="auto" w:fill="auto"/>
            <w:vAlign w:val="center"/>
            <w:hideMark/>
          </w:tcPr>
          <w:p w14:paraId="62330E81" w14:textId="77777777" w:rsidR="00123BBD" w:rsidRPr="00E76BB5" w:rsidRDefault="00123BBD" w:rsidP="000874A9">
            <w:pPr>
              <w:jc w:val="center"/>
              <w:rPr>
                <w:sz w:val="12"/>
                <w:szCs w:val="12"/>
              </w:rPr>
            </w:pPr>
            <w:r w:rsidRPr="00E76BB5">
              <w:rPr>
                <w:sz w:val="12"/>
                <w:szCs w:val="12"/>
              </w:rPr>
              <w:t>1 371 117</w:t>
            </w:r>
          </w:p>
        </w:tc>
        <w:tc>
          <w:tcPr>
            <w:tcW w:w="205" w:type="pct"/>
            <w:shd w:val="clear" w:color="auto" w:fill="auto"/>
            <w:vAlign w:val="center"/>
            <w:hideMark/>
          </w:tcPr>
          <w:p w14:paraId="5BC05F9A" w14:textId="77777777" w:rsidR="00123BBD" w:rsidRPr="00E76BB5" w:rsidRDefault="00123BBD" w:rsidP="000874A9">
            <w:pPr>
              <w:jc w:val="center"/>
              <w:rPr>
                <w:sz w:val="12"/>
                <w:szCs w:val="12"/>
              </w:rPr>
            </w:pPr>
            <w:r w:rsidRPr="00E76BB5">
              <w:rPr>
                <w:sz w:val="12"/>
                <w:szCs w:val="12"/>
              </w:rPr>
              <w:t>1 617 320</w:t>
            </w:r>
          </w:p>
        </w:tc>
      </w:tr>
      <w:tr w:rsidR="00123BBD" w:rsidRPr="00E76BB5" w14:paraId="743F8DF2" w14:textId="77777777" w:rsidTr="000874A9">
        <w:trPr>
          <w:trHeight w:val="56"/>
        </w:trPr>
        <w:tc>
          <w:tcPr>
            <w:tcW w:w="122" w:type="pct"/>
            <w:shd w:val="clear" w:color="auto" w:fill="auto"/>
            <w:vAlign w:val="center"/>
            <w:hideMark/>
          </w:tcPr>
          <w:p w14:paraId="3D8DE0F3" w14:textId="77777777" w:rsidR="00123BBD" w:rsidRPr="00E76BB5" w:rsidRDefault="00123BBD" w:rsidP="000874A9">
            <w:pPr>
              <w:jc w:val="center"/>
              <w:rPr>
                <w:sz w:val="12"/>
                <w:szCs w:val="12"/>
              </w:rPr>
            </w:pPr>
            <w:r w:rsidRPr="00E76BB5">
              <w:rPr>
                <w:sz w:val="12"/>
                <w:szCs w:val="12"/>
              </w:rPr>
              <w:t>3</w:t>
            </w:r>
          </w:p>
        </w:tc>
        <w:tc>
          <w:tcPr>
            <w:tcW w:w="881" w:type="pct"/>
            <w:shd w:val="clear" w:color="auto" w:fill="auto"/>
            <w:hideMark/>
          </w:tcPr>
          <w:p w14:paraId="06FBABEA" w14:textId="77777777" w:rsidR="00123BBD" w:rsidRPr="00E76BB5" w:rsidRDefault="00123BBD" w:rsidP="000874A9">
            <w:pPr>
              <w:rPr>
                <w:sz w:val="12"/>
                <w:szCs w:val="12"/>
              </w:rPr>
            </w:pPr>
            <w:r w:rsidRPr="00E76BB5">
              <w:rPr>
                <w:sz w:val="12"/>
                <w:szCs w:val="12"/>
              </w:rPr>
              <w:t>Капитальный ремонт т/трассы 2Ду 200 по ул. Ленина от ТК1-12 в сторону ТК1-17 протяж. 144 пм</w:t>
            </w:r>
          </w:p>
        </w:tc>
        <w:tc>
          <w:tcPr>
            <w:tcW w:w="138" w:type="pct"/>
            <w:shd w:val="clear" w:color="auto" w:fill="auto"/>
            <w:vAlign w:val="center"/>
            <w:hideMark/>
          </w:tcPr>
          <w:p w14:paraId="7FFED71E" w14:textId="77777777" w:rsidR="00123BBD" w:rsidRPr="00E76BB5" w:rsidRDefault="00123BBD" w:rsidP="000874A9">
            <w:pPr>
              <w:jc w:val="center"/>
              <w:rPr>
                <w:sz w:val="12"/>
                <w:szCs w:val="12"/>
              </w:rPr>
            </w:pPr>
            <w:r w:rsidRPr="00E76BB5">
              <w:rPr>
                <w:sz w:val="12"/>
                <w:szCs w:val="12"/>
              </w:rPr>
              <w:t>МГтс</w:t>
            </w:r>
          </w:p>
        </w:tc>
        <w:tc>
          <w:tcPr>
            <w:tcW w:w="131" w:type="pct"/>
            <w:shd w:val="clear" w:color="auto" w:fill="auto"/>
            <w:vAlign w:val="center"/>
            <w:hideMark/>
          </w:tcPr>
          <w:p w14:paraId="6E8F930E" w14:textId="77777777" w:rsidR="00123BBD" w:rsidRPr="00E76BB5" w:rsidRDefault="00123BBD" w:rsidP="000874A9">
            <w:pPr>
              <w:jc w:val="center"/>
              <w:rPr>
                <w:sz w:val="12"/>
                <w:szCs w:val="12"/>
              </w:rPr>
            </w:pPr>
            <w:r w:rsidRPr="00E76BB5">
              <w:rPr>
                <w:rFonts w:ascii="Arial" w:hAnsi="Arial" w:cs="Arial"/>
                <w:sz w:val="12"/>
                <w:szCs w:val="12"/>
              </w:rPr>
              <w:t>КР</w:t>
            </w:r>
          </w:p>
        </w:tc>
        <w:tc>
          <w:tcPr>
            <w:tcW w:w="192" w:type="pct"/>
            <w:shd w:val="clear" w:color="auto" w:fill="auto"/>
            <w:vAlign w:val="center"/>
            <w:hideMark/>
          </w:tcPr>
          <w:p w14:paraId="1509755A" w14:textId="77777777" w:rsidR="00123BBD" w:rsidRPr="00E76BB5" w:rsidRDefault="00123BBD" w:rsidP="000874A9">
            <w:pPr>
              <w:jc w:val="center"/>
              <w:rPr>
                <w:sz w:val="12"/>
                <w:szCs w:val="12"/>
              </w:rPr>
            </w:pPr>
            <w:r w:rsidRPr="00E76BB5">
              <w:rPr>
                <w:sz w:val="12"/>
                <w:szCs w:val="12"/>
              </w:rPr>
              <w:t>1 452 606</w:t>
            </w:r>
          </w:p>
        </w:tc>
        <w:tc>
          <w:tcPr>
            <w:tcW w:w="216" w:type="pct"/>
            <w:shd w:val="clear" w:color="auto" w:fill="auto"/>
            <w:vAlign w:val="center"/>
            <w:hideMark/>
          </w:tcPr>
          <w:p w14:paraId="26E7BB83" w14:textId="77777777" w:rsidR="00123BBD" w:rsidRPr="00E76BB5" w:rsidRDefault="00123BBD" w:rsidP="000874A9">
            <w:pPr>
              <w:jc w:val="center"/>
              <w:rPr>
                <w:sz w:val="12"/>
                <w:szCs w:val="12"/>
              </w:rPr>
            </w:pPr>
            <w:r w:rsidRPr="00E76BB5">
              <w:rPr>
                <w:sz w:val="12"/>
                <w:szCs w:val="12"/>
              </w:rPr>
              <w:t>1 452 606</w:t>
            </w:r>
          </w:p>
        </w:tc>
        <w:tc>
          <w:tcPr>
            <w:tcW w:w="306" w:type="pct"/>
            <w:shd w:val="clear" w:color="auto" w:fill="auto"/>
            <w:vAlign w:val="center"/>
            <w:hideMark/>
          </w:tcPr>
          <w:p w14:paraId="231164D0" w14:textId="77777777" w:rsidR="00123BBD" w:rsidRPr="00E76BB5" w:rsidRDefault="00123BBD" w:rsidP="000874A9">
            <w:pPr>
              <w:jc w:val="center"/>
              <w:rPr>
                <w:sz w:val="12"/>
                <w:szCs w:val="12"/>
              </w:rPr>
            </w:pPr>
            <w:r w:rsidRPr="00E76BB5">
              <w:rPr>
                <w:sz w:val="12"/>
                <w:szCs w:val="12"/>
              </w:rPr>
              <w:t>777 298</w:t>
            </w:r>
          </w:p>
        </w:tc>
        <w:tc>
          <w:tcPr>
            <w:tcW w:w="212" w:type="pct"/>
            <w:shd w:val="clear" w:color="auto" w:fill="auto"/>
            <w:vAlign w:val="center"/>
            <w:hideMark/>
          </w:tcPr>
          <w:p w14:paraId="6D553954" w14:textId="77777777" w:rsidR="00123BBD" w:rsidRPr="00E76BB5" w:rsidRDefault="00123BBD" w:rsidP="000874A9">
            <w:pPr>
              <w:jc w:val="center"/>
              <w:rPr>
                <w:sz w:val="12"/>
                <w:szCs w:val="12"/>
              </w:rPr>
            </w:pPr>
            <w:r w:rsidRPr="00E76BB5">
              <w:rPr>
                <w:sz w:val="12"/>
                <w:szCs w:val="12"/>
              </w:rPr>
              <w:t>675 308</w:t>
            </w:r>
          </w:p>
        </w:tc>
        <w:tc>
          <w:tcPr>
            <w:tcW w:w="1478" w:type="pct"/>
            <w:shd w:val="clear" w:color="auto" w:fill="auto"/>
            <w:vAlign w:val="center"/>
            <w:hideMark/>
          </w:tcPr>
          <w:p w14:paraId="79854D70"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 акт дефектации, акт осмотра теплопровода, перечень повреждений, фото</w:t>
            </w:r>
          </w:p>
        </w:tc>
        <w:tc>
          <w:tcPr>
            <w:tcW w:w="409" w:type="pct"/>
            <w:shd w:val="clear" w:color="auto" w:fill="auto"/>
            <w:vAlign w:val="center"/>
            <w:hideMark/>
          </w:tcPr>
          <w:p w14:paraId="09F8C0B2"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27051BA5" w14:textId="77777777" w:rsidR="00123BBD" w:rsidRPr="00E76BB5" w:rsidRDefault="00123BBD" w:rsidP="000874A9">
            <w:pPr>
              <w:jc w:val="center"/>
              <w:rPr>
                <w:sz w:val="12"/>
                <w:szCs w:val="12"/>
              </w:rPr>
            </w:pPr>
            <w:r w:rsidRPr="00E76BB5">
              <w:rPr>
                <w:sz w:val="12"/>
                <w:szCs w:val="12"/>
              </w:rPr>
              <w:t>1452606</w:t>
            </w:r>
          </w:p>
        </w:tc>
        <w:tc>
          <w:tcPr>
            <w:tcW w:w="214" w:type="pct"/>
            <w:shd w:val="clear" w:color="auto" w:fill="auto"/>
            <w:vAlign w:val="center"/>
            <w:hideMark/>
          </w:tcPr>
          <w:p w14:paraId="0A025E83" w14:textId="77777777" w:rsidR="00123BBD" w:rsidRPr="00E76BB5" w:rsidRDefault="00123BBD" w:rsidP="000874A9">
            <w:pPr>
              <w:jc w:val="center"/>
              <w:rPr>
                <w:sz w:val="12"/>
                <w:szCs w:val="12"/>
              </w:rPr>
            </w:pPr>
            <w:r w:rsidRPr="00E76BB5">
              <w:rPr>
                <w:sz w:val="12"/>
                <w:szCs w:val="12"/>
              </w:rPr>
              <w:t>1452606</w:t>
            </w:r>
          </w:p>
        </w:tc>
        <w:tc>
          <w:tcPr>
            <w:tcW w:w="282" w:type="pct"/>
            <w:shd w:val="clear" w:color="auto" w:fill="auto"/>
            <w:vAlign w:val="center"/>
            <w:hideMark/>
          </w:tcPr>
          <w:p w14:paraId="17F08BB4" w14:textId="77777777" w:rsidR="00123BBD" w:rsidRPr="00E76BB5" w:rsidRDefault="00123BBD" w:rsidP="000874A9">
            <w:pPr>
              <w:jc w:val="center"/>
              <w:rPr>
                <w:sz w:val="12"/>
                <w:szCs w:val="12"/>
              </w:rPr>
            </w:pPr>
            <w:r w:rsidRPr="00E76BB5">
              <w:rPr>
                <w:sz w:val="12"/>
                <w:szCs w:val="12"/>
              </w:rPr>
              <w:t>777 298</w:t>
            </w:r>
          </w:p>
        </w:tc>
        <w:tc>
          <w:tcPr>
            <w:tcW w:w="205" w:type="pct"/>
            <w:shd w:val="clear" w:color="auto" w:fill="auto"/>
            <w:vAlign w:val="center"/>
            <w:hideMark/>
          </w:tcPr>
          <w:p w14:paraId="022C3024" w14:textId="77777777" w:rsidR="00123BBD" w:rsidRPr="00E76BB5" w:rsidRDefault="00123BBD" w:rsidP="000874A9">
            <w:pPr>
              <w:jc w:val="center"/>
              <w:rPr>
                <w:sz w:val="12"/>
                <w:szCs w:val="12"/>
              </w:rPr>
            </w:pPr>
            <w:r w:rsidRPr="00E76BB5">
              <w:rPr>
                <w:sz w:val="12"/>
                <w:szCs w:val="12"/>
              </w:rPr>
              <w:t>675 308</w:t>
            </w:r>
          </w:p>
        </w:tc>
      </w:tr>
      <w:tr w:rsidR="00123BBD" w:rsidRPr="00E76BB5" w14:paraId="26BBC689" w14:textId="77777777" w:rsidTr="000874A9">
        <w:trPr>
          <w:trHeight w:val="333"/>
        </w:trPr>
        <w:tc>
          <w:tcPr>
            <w:tcW w:w="122" w:type="pct"/>
            <w:shd w:val="clear" w:color="auto" w:fill="auto"/>
            <w:vAlign w:val="center"/>
            <w:hideMark/>
          </w:tcPr>
          <w:p w14:paraId="453577F3" w14:textId="77777777" w:rsidR="00123BBD" w:rsidRPr="00E76BB5" w:rsidRDefault="00123BBD" w:rsidP="000874A9">
            <w:pPr>
              <w:jc w:val="center"/>
              <w:rPr>
                <w:sz w:val="12"/>
                <w:szCs w:val="12"/>
              </w:rPr>
            </w:pPr>
            <w:r w:rsidRPr="00E76BB5">
              <w:rPr>
                <w:sz w:val="12"/>
                <w:szCs w:val="12"/>
              </w:rPr>
              <w:t>4</w:t>
            </w:r>
          </w:p>
        </w:tc>
        <w:tc>
          <w:tcPr>
            <w:tcW w:w="881" w:type="pct"/>
            <w:shd w:val="clear" w:color="auto" w:fill="auto"/>
            <w:hideMark/>
          </w:tcPr>
          <w:p w14:paraId="2F477993" w14:textId="77777777" w:rsidR="00123BBD" w:rsidRPr="00E76BB5" w:rsidRDefault="00123BBD" w:rsidP="000874A9">
            <w:pPr>
              <w:rPr>
                <w:sz w:val="12"/>
                <w:szCs w:val="12"/>
              </w:rPr>
            </w:pPr>
            <w:r w:rsidRPr="00E76BB5">
              <w:rPr>
                <w:sz w:val="12"/>
                <w:szCs w:val="12"/>
              </w:rPr>
              <w:t>Капитальный ремонт т/трассы 2Ду150 по ул. Ноградская от ТК2-7 в сторону ТК2-9 протяж. 284 пм</w:t>
            </w:r>
          </w:p>
        </w:tc>
        <w:tc>
          <w:tcPr>
            <w:tcW w:w="138" w:type="pct"/>
            <w:shd w:val="clear" w:color="auto" w:fill="auto"/>
            <w:vAlign w:val="center"/>
            <w:hideMark/>
          </w:tcPr>
          <w:p w14:paraId="640FBD23" w14:textId="77777777" w:rsidR="00123BBD" w:rsidRPr="00E76BB5" w:rsidRDefault="00123BBD" w:rsidP="000874A9">
            <w:pPr>
              <w:jc w:val="center"/>
              <w:rPr>
                <w:sz w:val="12"/>
                <w:szCs w:val="12"/>
              </w:rPr>
            </w:pPr>
            <w:r w:rsidRPr="00E76BB5">
              <w:rPr>
                <w:sz w:val="12"/>
                <w:szCs w:val="12"/>
              </w:rPr>
              <w:t>МГтс</w:t>
            </w:r>
          </w:p>
        </w:tc>
        <w:tc>
          <w:tcPr>
            <w:tcW w:w="131" w:type="pct"/>
            <w:shd w:val="clear" w:color="auto" w:fill="auto"/>
            <w:vAlign w:val="center"/>
            <w:hideMark/>
          </w:tcPr>
          <w:p w14:paraId="4AD7E585" w14:textId="77777777" w:rsidR="00123BBD" w:rsidRPr="00E76BB5" w:rsidRDefault="00123BBD" w:rsidP="000874A9">
            <w:pPr>
              <w:jc w:val="center"/>
              <w:rPr>
                <w:sz w:val="12"/>
                <w:szCs w:val="12"/>
              </w:rPr>
            </w:pPr>
            <w:r w:rsidRPr="00E76BB5">
              <w:rPr>
                <w:rFonts w:ascii="Arial" w:hAnsi="Arial" w:cs="Arial"/>
                <w:sz w:val="12"/>
                <w:szCs w:val="12"/>
              </w:rPr>
              <w:t>КР</w:t>
            </w:r>
          </w:p>
        </w:tc>
        <w:tc>
          <w:tcPr>
            <w:tcW w:w="192" w:type="pct"/>
            <w:shd w:val="clear" w:color="auto" w:fill="auto"/>
            <w:vAlign w:val="center"/>
            <w:hideMark/>
          </w:tcPr>
          <w:p w14:paraId="578CF82E" w14:textId="77777777" w:rsidR="00123BBD" w:rsidRPr="00E76BB5" w:rsidRDefault="00123BBD" w:rsidP="000874A9">
            <w:pPr>
              <w:jc w:val="center"/>
              <w:rPr>
                <w:sz w:val="12"/>
                <w:szCs w:val="12"/>
              </w:rPr>
            </w:pPr>
            <w:r w:rsidRPr="00E76BB5">
              <w:rPr>
                <w:sz w:val="12"/>
                <w:szCs w:val="12"/>
              </w:rPr>
              <w:t>2 359 739</w:t>
            </w:r>
          </w:p>
        </w:tc>
        <w:tc>
          <w:tcPr>
            <w:tcW w:w="216" w:type="pct"/>
            <w:shd w:val="clear" w:color="auto" w:fill="auto"/>
            <w:vAlign w:val="center"/>
            <w:hideMark/>
          </w:tcPr>
          <w:p w14:paraId="5619E6E2" w14:textId="77777777" w:rsidR="00123BBD" w:rsidRPr="00E76BB5" w:rsidRDefault="00123BBD" w:rsidP="000874A9">
            <w:pPr>
              <w:jc w:val="center"/>
              <w:rPr>
                <w:sz w:val="12"/>
                <w:szCs w:val="12"/>
              </w:rPr>
            </w:pPr>
            <w:r w:rsidRPr="00E76BB5">
              <w:rPr>
                <w:sz w:val="12"/>
                <w:szCs w:val="12"/>
              </w:rPr>
              <w:t>2 359 739</w:t>
            </w:r>
          </w:p>
        </w:tc>
        <w:tc>
          <w:tcPr>
            <w:tcW w:w="306" w:type="pct"/>
            <w:shd w:val="clear" w:color="auto" w:fill="auto"/>
            <w:vAlign w:val="center"/>
            <w:hideMark/>
          </w:tcPr>
          <w:p w14:paraId="3ABB54B4" w14:textId="77777777" w:rsidR="00123BBD" w:rsidRPr="00E76BB5" w:rsidRDefault="00123BBD" w:rsidP="000874A9">
            <w:pPr>
              <w:jc w:val="center"/>
              <w:rPr>
                <w:sz w:val="12"/>
                <w:szCs w:val="12"/>
              </w:rPr>
            </w:pPr>
            <w:r w:rsidRPr="00E76BB5">
              <w:rPr>
                <w:sz w:val="12"/>
                <w:szCs w:val="12"/>
              </w:rPr>
              <w:t>1 333 050</w:t>
            </w:r>
          </w:p>
        </w:tc>
        <w:tc>
          <w:tcPr>
            <w:tcW w:w="212" w:type="pct"/>
            <w:shd w:val="clear" w:color="auto" w:fill="auto"/>
            <w:vAlign w:val="center"/>
            <w:hideMark/>
          </w:tcPr>
          <w:p w14:paraId="3FAD46BF" w14:textId="77777777" w:rsidR="00123BBD" w:rsidRPr="00E76BB5" w:rsidRDefault="00123BBD" w:rsidP="000874A9">
            <w:pPr>
              <w:jc w:val="center"/>
              <w:rPr>
                <w:sz w:val="12"/>
                <w:szCs w:val="12"/>
              </w:rPr>
            </w:pPr>
            <w:r w:rsidRPr="00E76BB5">
              <w:rPr>
                <w:sz w:val="12"/>
                <w:szCs w:val="12"/>
              </w:rPr>
              <w:t>1 026 689</w:t>
            </w:r>
          </w:p>
        </w:tc>
        <w:tc>
          <w:tcPr>
            <w:tcW w:w="1478" w:type="pct"/>
            <w:shd w:val="clear" w:color="auto" w:fill="auto"/>
            <w:vAlign w:val="center"/>
            <w:hideMark/>
          </w:tcPr>
          <w:p w14:paraId="757FE08E"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 акт дефектации, акт осмотра теплопровода, перечень повреждений, фото</w:t>
            </w:r>
          </w:p>
        </w:tc>
        <w:tc>
          <w:tcPr>
            <w:tcW w:w="409" w:type="pct"/>
            <w:shd w:val="clear" w:color="auto" w:fill="auto"/>
            <w:vAlign w:val="center"/>
            <w:hideMark/>
          </w:tcPr>
          <w:p w14:paraId="45D69941"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54C21B38" w14:textId="77777777" w:rsidR="00123BBD" w:rsidRPr="00E76BB5" w:rsidRDefault="00123BBD" w:rsidP="000874A9">
            <w:pPr>
              <w:jc w:val="center"/>
              <w:rPr>
                <w:sz w:val="12"/>
                <w:szCs w:val="12"/>
              </w:rPr>
            </w:pPr>
            <w:r w:rsidRPr="00E76BB5">
              <w:rPr>
                <w:sz w:val="12"/>
                <w:szCs w:val="12"/>
              </w:rPr>
              <w:t>2359739</w:t>
            </w:r>
          </w:p>
        </w:tc>
        <w:tc>
          <w:tcPr>
            <w:tcW w:w="214" w:type="pct"/>
            <w:shd w:val="clear" w:color="auto" w:fill="auto"/>
            <w:vAlign w:val="center"/>
            <w:hideMark/>
          </w:tcPr>
          <w:p w14:paraId="359B0D8F" w14:textId="77777777" w:rsidR="00123BBD" w:rsidRPr="00E76BB5" w:rsidRDefault="00123BBD" w:rsidP="000874A9">
            <w:pPr>
              <w:jc w:val="center"/>
              <w:rPr>
                <w:sz w:val="12"/>
                <w:szCs w:val="12"/>
              </w:rPr>
            </w:pPr>
            <w:r w:rsidRPr="00E76BB5">
              <w:rPr>
                <w:sz w:val="12"/>
                <w:szCs w:val="12"/>
              </w:rPr>
              <w:t>2359739</w:t>
            </w:r>
          </w:p>
        </w:tc>
        <w:tc>
          <w:tcPr>
            <w:tcW w:w="282" w:type="pct"/>
            <w:shd w:val="clear" w:color="auto" w:fill="auto"/>
            <w:vAlign w:val="center"/>
            <w:hideMark/>
          </w:tcPr>
          <w:p w14:paraId="1863F51A" w14:textId="77777777" w:rsidR="00123BBD" w:rsidRPr="00E76BB5" w:rsidRDefault="00123BBD" w:rsidP="000874A9">
            <w:pPr>
              <w:jc w:val="center"/>
              <w:rPr>
                <w:sz w:val="12"/>
                <w:szCs w:val="12"/>
              </w:rPr>
            </w:pPr>
            <w:r w:rsidRPr="00E76BB5">
              <w:rPr>
                <w:sz w:val="12"/>
                <w:szCs w:val="12"/>
              </w:rPr>
              <w:t>1 333 050</w:t>
            </w:r>
          </w:p>
        </w:tc>
        <w:tc>
          <w:tcPr>
            <w:tcW w:w="205" w:type="pct"/>
            <w:shd w:val="clear" w:color="auto" w:fill="auto"/>
            <w:vAlign w:val="center"/>
            <w:hideMark/>
          </w:tcPr>
          <w:p w14:paraId="4DBEAB3B" w14:textId="77777777" w:rsidR="00123BBD" w:rsidRPr="00E76BB5" w:rsidRDefault="00123BBD" w:rsidP="000874A9">
            <w:pPr>
              <w:jc w:val="center"/>
              <w:rPr>
                <w:sz w:val="12"/>
                <w:szCs w:val="12"/>
              </w:rPr>
            </w:pPr>
            <w:r w:rsidRPr="00E76BB5">
              <w:rPr>
                <w:sz w:val="12"/>
                <w:szCs w:val="12"/>
              </w:rPr>
              <w:t>1 026 689</w:t>
            </w:r>
          </w:p>
        </w:tc>
      </w:tr>
      <w:tr w:rsidR="00123BBD" w:rsidRPr="00E76BB5" w14:paraId="7EB9EEEC" w14:textId="77777777" w:rsidTr="000874A9">
        <w:trPr>
          <w:trHeight w:val="56"/>
        </w:trPr>
        <w:tc>
          <w:tcPr>
            <w:tcW w:w="122" w:type="pct"/>
            <w:shd w:val="clear" w:color="auto" w:fill="auto"/>
            <w:vAlign w:val="center"/>
            <w:hideMark/>
          </w:tcPr>
          <w:p w14:paraId="0CBC2FEB" w14:textId="77777777" w:rsidR="00123BBD" w:rsidRPr="00E76BB5" w:rsidRDefault="00123BBD" w:rsidP="000874A9">
            <w:pPr>
              <w:jc w:val="center"/>
              <w:rPr>
                <w:sz w:val="12"/>
                <w:szCs w:val="12"/>
              </w:rPr>
            </w:pPr>
            <w:r w:rsidRPr="00E76BB5">
              <w:rPr>
                <w:sz w:val="12"/>
                <w:szCs w:val="12"/>
              </w:rPr>
              <w:t>5</w:t>
            </w:r>
          </w:p>
        </w:tc>
        <w:tc>
          <w:tcPr>
            <w:tcW w:w="881" w:type="pct"/>
            <w:shd w:val="clear" w:color="auto" w:fill="auto"/>
            <w:hideMark/>
          </w:tcPr>
          <w:p w14:paraId="2A86FC0D" w14:textId="77777777" w:rsidR="00123BBD" w:rsidRPr="00E76BB5" w:rsidRDefault="00123BBD" w:rsidP="000874A9">
            <w:pPr>
              <w:rPr>
                <w:sz w:val="12"/>
                <w:szCs w:val="12"/>
              </w:rPr>
            </w:pPr>
            <w:r w:rsidRPr="00E76BB5">
              <w:rPr>
                <w:sz w:val="12"/>
                <w:szCs w:val="12"/>
              </w:rPr>
              <w:t>Капитальный ремонт т/трассы 2Ду100мм от Т1 до Т2 п. Подобас протяж. 711 пм</w:t>
            </w:r>
          </w:p>
        </w:tc>
        <w:tc>
          <w:tcPr>
            <w:tcW w:w="138" w:type="pct"/>
            <w:shd w:val="clear" w:color="auto" w:fill="auto"/>
            <w:vAlign w:val="center"/>
            <w:hideMark/>
          </w:tcPr>
          <w:p w14:paraId="1780429C" w14:textId="77777777" w:rsidR="00123BBD" w:rsidRPr="00E76BB5" w:rsidRDefault="00123BBD" w:rsidP="000874A9">
            <w:pPr>
              <w:jc w:val="center"/>
              <w:rPr>
                <w:sz w:val="12"/>
                <w:szCs w:val="12"/>
              </w:rPr>
            </w:pPr>
            <w:r w:rsidRPr="00E76BB5">
              <w:rPr>
                <w:sz w:val="12"/>
                <w:szCs w:val="12"/>
              </w:rPr>
              <w:t>МГтс</w:t>
            </w:r>
          </w:p>
        </w:tc>
        <w:tc>
          <w:tcPr>
            <w:tcW w:w="131" w:type="pct"/>
            <w:shd w:val="clear" w:color="auto" w:fill="auto"/>
            <w:vAlign w:val="center"/>
            <w:hideMark/>
          </w:tcPr>
          <w:p w14:paraId="2E8823E1" w14:textId="77777777" w:rsidR="00123BBD" w:rsidRPr="00E76BB5" w:rsidRDefault="00123BBD" w:rsidP="000874A9">
            <w:pPr>
              <w:jc w:val="center"/>
              <w:rPr>
                <w:sz w:val="12"/>
                <w:szCs w:val="12"/>
              </w:rPr>
            </w:pPr>
            <w:r w:rsidRPr="00E76BB5">
              <w:rPr>
                <w:rFonts w:ascii="Arial" w:hAnsi="Arial" w:cs="Arial"/>
                <w:sz w:val="12"/>
                <w:szCs w:val="12"/>
              </w:rPr>
              <w:t>КР</w:t>
            </w:r>
          </w:p>
        </w:tc>
        <w:tc>
          <w:tcPr>
            <w:tcW w:w="192" w:type="pct"/>
            <w:shd w:val="clear" w:color="auto" w:fill="auto"/>
            <w:vAlign w:val="center"/>
            <w:hideMark/>
          </w:tcPr>
          <w:p w14:paraId="37D533F9" w14:textId="77777777" w:rsidR="00123BBD" w:rsidRPr="00E76BB5" w:rsidRDefault="00123BBD" w:rsidP="000874A9">
            <w:pPr>
              <w:jc w:val="center"/>
              <w:rPr>
                <w:sz w:val="12"/>
                <w:szCs w:val="12"/>
              </w:rPr>
            </w:pPr>
            <w:r w:rsidRPr="00E76BB5">
              <w:rPr>
                <w:sz w:val="12"/>
                <w:szCs w:val="12"/>
              </w:rPr>
              <w:t>2 667 408</w:t>
            </w:r>
          </w:p>
        </w:tc>
        <w:tc>
          <w:tcPr>
            <w:tcW w:w="216" w:type="pct"/>
            <w:shd w:val="clear" w:color="auto" w:fill="auto"/>
            <w:vAlign w:val="center"/>
            <w:hideMark/>
          </w:tcPr>
          <w:p w14:paraId="0937AB01" w14:textId="77777777" w:rsidR="00123BBD" w:rsidRPr="00E76BB5" w:rsidRDefault="00123BBD" w:rsidP="000874A9">
            <w:pPr>
              <w:jc w:val="center"/>
              <w:rPr>
                <w:sz w:val="12"/>
                <w:szCs w:val="12"/>
              </w:rPr>
            </w:pPr>
            <w:r w:rsidRPr="00E76BB5">
              <w:rPr>
                <w:sz w:val="12"/>
                <w:szCs w:val="12"/>
              </w:rPr>
              <w:t>2 667 408</w:t>
            </w:r>
          </w:p>
        </w:tc>
        <w:tc>
          <w:tcPr>
            <w:tcW w:w="306" w:type="pct"/>
            <w:shd w:val="clear" w:color="auto" w:fill="auto"/>
            <w:vAlign w:val="center"/>
            <w:hideMark/>
          </w:tcPr>
          <w:p w14:paraId="37A80D25" w14:textId="77777777" w:rsidR="00123BBD" w:rsidRPr="00E76BB5" w:rsidRDefault="00123BBD" w:rsidP="000874A9">
            <w:pPr>
              <w:jc w:val="center"/>
              <w:rPr>
                <w:sz w:val="12"/>
                <w:szCs w:val="12"/>
              </w:rPr>
            </w:pPr>
            <w:r w:rsidRPr="00E76BB5">
              <w:rPr>
                <w:sz w:val="12"/>
                <w:szCs w:val="12"/>
              </w:rPr>
              <w:t>1 528 184</w:t>
            </w:r>
          </w:p>
        </w:tc>
        <w:tc>
          <w:tcPr>
            <w:tcW w:w="212" w:type="pct"/>
            <w:shd w:val="clear" w:color="auto" w:fill="auto"/>
            <w:vAlign w:val="center"/>
            <w:hideMark/>
          </w:tcPr>
          <w:p w14:paraId="450D1EBB" w14:textId="77777777" w:rsidR="00123BBD" w:rsidRPr="00E76BB5" w:rsidRDefault="00123BBD" w:rsidP="000874A9">
            <w:pPr>
              <w:jc w:val="center"/>
              <w:rPr>
                <w:sz w:val="12"/>
                <w:szCs w:val="12"/>
              </w:rPr>
            </w:pPr>
            <w:r w:rsidRPr="00E76BB5">
              <w:rPr>
                <w:sz w:val="12"/>
                <w:szCs w:val="12"/>
              </w:rPr>
              <w:t>1 139 224</w:t>
            </w:r>
          </w:p>
        </w:tc>
        <w:tc>
          <w:tcPr>
            <w:tcW w:w="1478" w:type="pct"/>
            <w:shd w:val="clear" w:color="auto" w:fill="auto"/>
            <w:vAlign w:val="center"/>
            <w:hideMark/>
          </w:tcPr>
          <w:p w14:paraId="2360C10E"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 акт дефектации, акт осмотра теплопровода, перечень повреждений, фото</w:t>
            </w:r>
          </w:p>
        </w:tc>
        <w:tc>
          <w:tcPr>
            <w:tcW w:w="409" w:type="pct"/>
            <w:shd w:val="clear" w:color="auto" w:fill="auto"/>
            <w:vAlign w:val="center"/>
            <w:hideMark/>
          </w:tcPr>
          <w:p w14:paraId="51DAF6C0"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5838F439" w14:textId="77777777" w:rsidR="00123BBD" w:rsidRPr="00E76BB5" w:rsidRDefault="00123BBD" w:rsidP="000874A9">
            <w:pPr>
              <w:jc w:val="center"/>
              <w:rPr>
                <w:sz w:val="12"/>
                <w:szCs w:val="12"/>
              </w:rPr>
            </w:pPr>
            <w:r w:rsidRPr="00E76BB5">
              <w:rPr>
                <w:sz w:val="12"/>
                <w:szCs w:val="12"/>
              </w:rPr>
              <w:t>2667408</w:t>
            </w:r>
          </w:p>
        </w:tc>
        <w:tc>
          <w:tcPr>
            <w:tcW w:w="214" w:type="pct"/>
            <w:shd w:val="clear" w:color="auto" w:fill="auto"/>
            <w:vAlign w:val="center"/>
            <w:hideMark/>
          </w:tcPr>
          <w:p w14:paraId="1BFE0BB2" w14:textId="77777777" w:rsidR="00123BBD" w:rsidRPr="00E76BB5" w:rsidRDefault="00123BBD" w:rsidP="000874A9">
            <w:pPr>
              <w:jc w:val="center"/>
              <w:rPr>
                <w:sz w:val="12"/>
                <w:szCs w:val="12"/>
              </w:rPr>
            </w:pPr>
            <w:r w:rsidRPr="00E76BB5">
              <w:rPr>
                <w:sz w:val="12"/>
                <w:szCs w:val="12"/>
              </w:rPr>
              <w:t>2667408</w:t>
            </w:r>
          </w:p>
        </w:tc>
        <w:tc>
          <w:tcPr>
            <w:tcW w:w="282" w:type="pct"/>
            <w:shd w:val="clear" w:color="auto" w:fill="auto"/>
            <w:vAlign w:val="center"/>
            <w:hideMark/>
          </w:tcPr>
          <w:p w14:paraId="7C136F19" w14:textId="77777777" w:rsidR="00123BBD" w:rsidRPr="00E76BB5" w:rsidRDefault="00123BBD" w:rsidP="000874A9">
            <w:pPr>
              <w:jc w:val="center"/>
              <w:rPr>
                <w:sz w:val="12"/>
                <w:szCs w:val="12"/>
              </w:rPr>
            </w:pPr>
            <w:r w:rsidRPr="00E76BB5">
              <w:rPr>
                <w:sz w:val="12"/>
                <w:szCs w:val="12"/>
              </w:rPr>
              <w:t>1 528 184</w:t>
            </w:r>
          </w:p>
        </w:tc>
        <w:tc>
          <w:tcPr>
            <w:tcW w:w="205" w:type="pct"/>
            <w:shd w:val="clear" w:color="auto" w:fill="auto"/>
            <w:vAlign w:val="center"/>
            <w:hideMark/>
          </w:tcPr>
          <w:p w14:paraId="1099FE35" w14:textId="77777777" w:rsidR="00123BBD" w:rsidRPr="00E76BB5" w:rsidRDefault="00123BBD" w:rsidP="000874A9">
            <w:pPr>
              <w:jc w:val="center"/>
              <w:rPr>
                <w:sz w:val="12"/>
                <w:szCs w:val="12"/>
              </w:rPr>
            </w:pPr>
            <w:r w:rsidRPr="00E76BB5">
              <w:rPr>
                <w:sz w:val="12"/>
                <w:szCs w:val="12"/>
              </w:rPr>
              <w:t>1 139 224</w:t>
            </w:r>
          </w:p>
        </w:tc>
      </w:tr>
      <w:tr w:rsidR="00123BBD" w:rsidRPr="00E76BB5" w14:paraId="1CCEBA93" w14:textId="77777777" w:rsidTr="000874A9">
        <w:trPr>
          <w:trHeight w:val="56"/>
        </w:trPr>
        <w:tc>
          <w:tcPr>
            <w:tcW w:w="122" w:type="pct"/>
            <w:shd w:val="clear" w:color="auto" w:fill="auto"/>
            <w:vAlign w:val="center"/>
            <w:hideMark/>
          </w:tcPr>
          <w:p w14:paraId="3E0FD25D" w14:textId="77777777" w:rsidR="00123BBD" w:rsidRPr="00E76BB5" w:rsidRDefault="00123BBD" w:rsidP="000874A9">
            <w:pPr>
              <w:jc w:val="center"/>
              <w:rPr>
                <w:sz w:val="12"/>
                <w:szCs w:val="12"/>
              </w:rPr>
            </w:pPr>
            <w:r w:rsidRPr="00E76BB5">
              <w:rPr>
                <w:sz w:val="12"/>
                <w:szCs w:val="12"/>
              </w:rPr>
              <w:t>6</w:t>
            </w:r>
          </w:p>
        </w:tc>
        <w:tc>
          <w:tcPr>
            <w:tcW w:w="881" w:type="pct"/>
            <w:shd w:val="clear" w:color="auto" w:fill="auto"/>
            <w:hideMark/>
          </w:tcPr>
          <w:p w14:paraId="000612BB" w14:textId="77777777" w:rsidR="00123BBD" w:rsidRPr="00E76BB5" w:rsidRDefault="00123BBD" w:rsidP="000874A9">
            <w:pPr>
              <w:rPr>
                <w:sz w:val="12"/>
                <w:szCs w:val="12"/>
              </w:rPr>
            </w:pPr>
            <w:r w:rsidRPr="00E76BB5">
              <w:rPr>
                <w:sz w:val="12"/>
                <w:szCs w:val="12"/>
              </w:rPr>
              <w:t>Восстановление асфальта после текущего ремонта т/трасс</w:t>
            </w:r>
          </w:p>
        </w:tc>
        <w:tc>
          <w:tcPr>
            <w:tcW w:w="138" w:type="pct"/>
            <w:shd w:val="clear" w:color="auto" w:fill="auto"/>
            <w:vAlign w:val="center"/>
            <w:hideMark/>
          </w:tcPr>
          <w:p w14:paraId="0409345A" w14:textId="77777777" w:rsidR="00123BBD" w:rsidRPr="00E76BB5" w:rsidRDefault="00123BBD" w:rsidP="000874A9">
            <w:pPr>
              <w:jc w:val="center"/>
              <w:rPr>
                <w:sz w:val="12"/>
                <w:szCs w:val="12"/>
              </w:rPr>
            </w:pPr>
            <w:r w:rsidRPr="00E76BB5">
              <w:rPr>
                <w:sz w:val="12"/>
                <w:szCs w:val="12"/>
              </w:rPr>
              <w:t>МГтс</w:t>
            </w:r>
          </w:p>
        </w:tc>
        <w:tc>
          <w:tcPr>
            <w:tcW w:w="131" w:type="pct"/>
            <w:shd w:val="clear" w:color="auto" w:fill="auto"/>
            <w:vAlign w:val="center"/>
            <w:hideMark/>
          </w:tcPr>
          <w:p w14:paraId="702A1ECF" w14:textId="77777777" w:rsidR="00123BBD" w:rsidRPr="00E76BB5" w:rsidRDefault="00123BBD" w:rsidP="000874A9">
            <w:pPr>
              <w:jc w:val="center"/>
              <w:rPr>
                <w:sz w:val="12"/>
                <w:szCs w:val="12"/>
              </w:rPr>
            </w:pPr>
            <w:r w:rsidRPr="00E76BB5">
              <w:rPr>
                <w:rFonts w:ascii="Arial" w:hAnsi="Arial" w:cs="Arial"/>
                <w:sz w:val="12"/>
                <w:szCs w:val="12"/>
              </w:rPr>
              <w:t>КР</w:t>
            </w:r>
          </w:p>
        </w:tc>
        <w:tc>
          <w:tcPr>
            <w:tcW w:w="192" w:type="pct"/>
            <w:shd w:val="clear" w:color="auto" w:fill="auto"/>
            <w:vAlign w:val="center"/>
            <w:hideMark/>
          </w:tcPr>
          <w:p w14:paraId="1AECE8F3" w14:textId="77777777" w:rsidR="00123BBD" w:rsidRPr="00E76BB5" w:rsidRDefault="00123BBD" w:rsidP="000874A9">
            <w:pPr>
              <w:jc w:val="center"/>
              <w:rPr>
                <w:sz w:val="12"/>
                <w:szCs w:val="12"/>
              </w:rPr>
            </w:pPr>
            <w:r w:rsidRPr="00E76BB5">
              <w:rPr>
                <w:sz w:val="12"/>
                <w:szCs w:val="12"/>
              </w:rPr>
              <w:t>372 897</w:t>
            </w:r>
          </w:p>
        </w:tc>
        <w:tc>
          <w:tcPr>
            <w:tcW w:w="216" w:type="pct"/>
            <w:shd w:val="clear" w:color="auto" w:fill="auto"/>
            <w:vAlign w:val="center"/>
            <w:hideMark/>
          </w:tcPr>
          <w:p w14:paraId="0DB17C63" w14:textId="77777777" w:rsidR="00123BBD" w:rsidRPr="00E76BB5" w:rsidRDefault="00123BBD" w:rsidP="000874A9">
            <w:pPr>
              <w:jc w:val="center"/>
              <w:rPr>
                <w:sz w:val="12"/>
                <w:szCs w:val="12"/>
              </w:rPr>
            </w:pPr>
            <w:r w:rsidRPr="00E76BB5">
              <w:rPr>
                <w:sz w:val="12"/>
                <w:szCs w:val="12"/>
              </w:rPr>
              <w:t>372 897</w:t>
            </w:r>
          </w:p>
        </w:tc>
        <w:tc>
          <w:tcPr>
            <w:tcW w:w="306" w:type="pct"/>
            <w:shd w:val="clear" w:color="auto" w:fill="auto"/>
            <w:vAlign w:val="center"/>
            <w:hideMark/>
          </w:tcPr>
          <w:p w14:paraId="6CFD87BA" w14:textId="77777777" w:rsidR="00123BBD" w:rsidRPr="00E76BB5" w:rsidRDefault="00123BBD" w:rsidP="000874A9">
            <w:pPr>
              <w:jc w:val="center"/>
              <w:rPr>
                <w:sz w:val="12"/>
                <w:szCs w:val="12"/>
              </w:rPr>
            </w:pPr>
            <w:r w:rsidRPr="00E76BB5">
              <w:rPr>
                <w:sz w:val="12"/>
                <w:szCs w:val="12"/>
              </w:rPr>
              <w:t>126 532</w:t>
            </w:r>
          </w:p>
        </w:tc>
        <w:tc>
          <w:tcPr>
            <w:tcW w:w="212" w:type="pct"/>
            <w:shd w:val="clear" w:color="auto" w:fill="auto"/>
            <w:vAlign w:val="center"/>
            <w:hideMark/>
          </w:tcPr>
          <w:p w14:paraId="554CD963" w14:textId="77777777" w:rsidR="00123BBD" w:rsidRPr="00E76BB5" w:rsidRDefault="00123BBD" w:rsidP="000874A9">
            <w:pPr>
              <w:jc w:val="center"/>
              <w:rPr>
                <w:sz w:val="12"/>
                <w:szCs w:val="12"/>
              </w:rPr>
            </w:pPr>
            <w:r w:rsidRPr="00E76BB5">
              <w:rPr>
                <w:sz w:val="12"/>
                <w:szCs w:val="12"/>
              </w:rPr>
              <w:t>246 365</w:t>
            </w:r>
          </w:p>
        </w:tc>
        <w:tc>
          <w:tcPr>
            <w:tcW w:w="1478" w:type="pct"/>
            <w:shd w:val="clear" w:color="auto" w:fill="auto"/>
            <w:vAlign w:val="center"/>
            <w:hideMark/>
          </w:tcPr>
          <w:p w14:paraId="003C9DAF" w14:textId="77777777" w:rsidR="00123BBD" w:rsidRPr="00E76BB5" w:rsidRDefault="00123BBD" w:rsidP="000874A9">
            <w:pPr>
              <w:jc w:val="center"/>
              <w:rPr>
                <w:sz w:val="12"/>
                <w:szCs w:val="12"/>
              </w:rPr>
            </w:pPr>
            <w:r w:rsidRPr="00E76BB5">
              <w:rPr>
                <w:sz w:val="12"/>
                <w:szCs w:val="12"/>
              </w:rPr>
              <w:t>Договор на восстановление благоустройства №МТСК-17/81 от 16 мая 2017 г.</w:t>
            </w:r>
          </w:p>
        </w:tc>
        <w:tc>
          <w:tcPr>
            <w:tcW w:w="409" w:type="pct"/>
            <w:shd w:val="clear" w:color="auto" w:fill="auto"/>
            <w:vAlign w:val="center"/>
            <w:hideMark/>
          </w:tcPr>
          <w:p w14:paraId="3079F993" w14:textId="77777777" w:rsidR="00123BBD" w:rsidRPr="00E76BB5" w:rsidRDefault="00123BBD" w:rsidP="000874A9">
            <w:pPr>
              <w:jc w:val="center"/>
              <w:rPr>
                <w:sz w:val="12"/>
                <w:szCs w:val="12"/>
              </w:rPr>
            </w:pPr>
            <w:r w:rsidRPr="00E76BB5">
              <w:rPr>
                <w:sz w:val="12"/>
                <w:szCs w:val="12"/>
              </w:rPr>
              <w:t>Отсутствует обоснование объемов работ и стоимости</w:t>
            </w:r>
          </w:p>
        </w:tc>
        <w:tc>
          <w:tcPr>
            <w:tcW w:w="215" w:type="pct"/>
            <w:shd w:val="clear" w:color="auto" w:fill="auto"/>
            <w:vAlign w:val="center"/>
            <w:hideMark/>
          </w:tcPr>
          <w:p w14:paraId="52683C51" w14:textId="77777777" w:rsidR="00123BBD" w:rsidRPr="00E76BB5" w:rsidRDefault="00123BBD" w:rsidP="000874A9">
            <w:pPr>
              <w:jc w:val="center"/>
              <w:rPr>
                <w:sz w:val="12"/>
                <w:szCs w:val="12"/>
              </w:rPr>
            </w:pPr>
            <w:r w:rsidRPr="00E76BB5">
              <w:rPr>
                <w:sz w:val="12"/>
                <w:szCs w:val="12"/>
              </w:rPr>
              <w:t>0</w:t>
            </w:r>
          </w:p>
        </w:tc>
        <w:tc>
          <w:tcPr>
            <w:tcW w:w="214" w:type="pct"/>
            <w:shd w:val="clear" w:color="auto" w:fill="auto"/>
            <w:vAlign w:val="center"/>
            <w:hideMark/>
          </w:tcPr>
          <w:p w14:paraId="03DED555" w14:textId="77777777" w:rsidR="00123BBD" w:rsidRPr="00E76BB5" w:rsidRDefault="00123BBD" w:rsidP="000874A9">
            <w:pPr>
              <w:jc w:val="center"/>
              <w:rPr>
                <w:sz w:val="12"/>
                <w:szCs w:val="12"/>
              </w:rPr>
            </w:pPr>
            <w:r w:rsidRPr="00E76BB5">
              <w:rPr>
                <w:sz w:val="12"/>
                <w:szCs w:val="12"/>
              </w:rPr>
              <w:t>0</w:t>
            </w:r>
          </w:p>
        </w:tc>
        <w:tc>
          <w:tcPr>
            <w:tcW w:w="282" w:type="pct"/>
            <w:shd w:val="clear" w:color="auto" w:fill="auto"/>
            <w:vAlign w:val="center"/>
            <w:hideMark/>
          </w:tcPr>
          <w:p w14:paraId="16AAD28E" w14:textId="77777777" w:rsidR="00123BBD" w:rsidRPr="00E76BB5" w:rsidRDefault="00123BBD" w:rsidP="000874A9">
            <w:pPr>
              <w:jc w:val="center"/>
              <w:rPr>
                <w:sz w:val="12"/>
                <w:szCs w:val="12"/>
              </w:rPr>
            </w:pPr>
            <w:r w:rsidRPr="00E76BB5">
              <w:rPr>
                <w:sz w:val="12"/>
                <w:szCs w:val="12"/>
              </w:rPr>
              <w:t>0</w:t>
            </w:r>
          </w:p>
        </w:tc>
        <w:tc>
          <w:tcPr>
            <w:tcW w:w="205" w:type="pct"/>
            <w:shd w:val="clear" w:color="auto" w:fill="auto"/>
            <w:vAlign w:val="center"/>
            <w:hideMark/>
          </w:tcPr>
          <w:p w14:paraId="325C5FAA" w14:textId="77777777" w:rsidR="00123BBD" w:rsidRPr="00E76BB5" w:rsidRDefault="00123BBD" w:rsidP="000874A9">
            <w:pPr>
              <w:jc w:val="center"/>
              <w:rPr>
                <w:sz w:val="12"/>
                <w:szCs w:val="12"/>
              </w:rPr>
            </w:pPr>
            <w:r w:rsidRPr="00E76BB5">
              <w:rPr>
                <w:sz w:val="12"/>
                <w:szCs w:val="12"/>
              </w:rPr>
              <w:t>0</w:t>
            </w:r>
          </w:p>
        </w:tc>
      </w:tr>
      <w:tr w:rsidR="00123BBD" w:rsidRPr="00E76BB5" w14:paraId="338E5BE8" w14:textId="77777777" w:rsidTr="000874A9">
        <w:trPr>
          <w:trHeight w:val="56"/>
        </w:trPr>
        <w:tc>
          <w:tcPr>
            <w:tcW w:w="122" w:type="pct"/>
            <w:shd w:val="clear" w:color="auto" w:fill="auto"/>
            <w:vAlign w:val="center"/>
            <w:hideMark/>
          </w:tcPr>
          <w:p w14:paraId="41D86D9F" w14:textId="77777777" w:rsidR="00123BBD" w:rsidRPr="00E76BB5" w:rsidRDefault="00123BBD" w:rsidP="000874A9">
            <w:pPr>
              <w:jc w:val="center"/>
              <w:rPr>
                <w:sz w:val="12"/>
                <w:szCs w:val="12"/>
              </w:rPr>
            </w:pPr>
            <w:r w:rsidRPr="00E76BB5">
              <w:rPr>
                <w:sz w:val="12"/>
                <w:szCs w:val="12"/>
              </w:rPr>
              <w:t>7</w:t>
            </w:r>
          </w:p>
        </w:tc>
        <w:tc>
          <w:tcPr>
            <w:tcW w:w="881" w:type="pct"/>
            <w:shd w:val="clear" w:color="auto" w:fill="auto"/>
            <w:hideMark/>
          </w:tcPr>
          <w:p w14:paraId="26F24CE6" w14:textId="77777777" w:rsidR="00123BBD" w:rsidRPr="00E76BB5" w:rsidRDefault="00123BBD" w:rsidP="000874A9">
            <w:pPr>
              <w:rPr>
                <w:sz w:val="12"/>
                <w:szCs w:val="12"/>
              </w:rPr>
            </w:pPr>
            <w:r w:rsidRPr="00E76BB5">
              <w:rPr>
                <w:sz w:val="12"/>
                <w:szCs w:val="12"/>
              </w:rPr>
              <w:t>Тепломагистраль от ТУ ГРЭС ТК-1,13</w:t>
            </w:r>
          </w:p>
        </w:tc>
        <w:tc>
          <w:tcPr>
            <w:tcW w:w="138" w:type="pct"/>
            <w:shd w:val="clear" w:color="auto" w:fill="auto"/>
            <w:vAlign w:val="center"/>
            <w:hideMark/>
          </w:tcPr>
          <w:p w14:paraId="387CC8C1" w14:textId="77777777" w:rsidR="00123BBD" w:rsidRPr="00E76BB5" w:rsidRDefault="00123BBD" w:rsidP="000874A9">
            <w:pPr>
              <w:jc w:val="center"/>
              <w:rPr>
                <w:sz w:val="12"/>
                <w:szCs w:val="12"/>
              </w:rPr>
            </w:pPr>
            <w:r w:rsidRPr="00E76BB5">
              <w:rPr>
                <w:sz w:val="12"/>
                <w:szCs w:val="12"/>
              </w:rPr>
              <w:t>МГтс</w:t>
            </w:r>
          </w:p>
        </w:tc>
        <w:tc>
          <w:tcPr>
            <w:tcW w:w="131" w:type="pct"/>
            <w:shd w:val="clear" w:color="auto" w:fill="auto"/>
            <w:vAlign w:val="center"/>
            <w:hideMark/>
          </w:tcPr>
          <w:p w14:paraId="262E6C9B" w14:textId="77777777" w:rsidR="00123BBD" w:rsidRPr="00E76BB5" w:rsidRDefault="00123BBD" w:rsidP="000874A9">
            <w:pPr>
              <w:jc w:val="center"/>
              <w:rPr>
                <w:sz w:val="12"/>
                <w:szCs w:val="12"/>
              </w:rPr>
            </w:pPr>
            <w:r w:rsidRPr="00E76BB5">
              <w:rPr>
                <w:rFonts w:ascii="Arial" w:hAnsi="Arial" w:cs="Arial"/>
                <w:sz w:val="12"/>
                <w:szCs w:val="12"/>
              </w:rPr>
              <w:t>ТР</w:t>
            </w:r>
          </w:p>
        </w:tc>
        <w:tc>
          <w:tcPr>
            <w:tcW w:w="192" w:type="pct"/>
            <w:shd w:val="clear" w:color="auto" w:fill="auto"/>
            <w:vAlign w:val="center"/>
            <w:hideMark/>
          </w:tcPr>
          <w:p w14:paraId="5E093DA4" w14:textId="77777777" w:rsidR="00123BBD" w:rsidRPr="00E76BB5" w:rsidRDefault="00123BBD" w:rsidP="000874A9">
            <w:pPr>
              <w:jc w:val="center"/>
              <w:rPr>
                <w:sz w:val="12"/>
                <w:szCs w:val="12"/>
              </w:rPr>
            </w:pPr>
            <w:r w:rsidRPr="00E76BB5">
              <w:rPr>
                <w:sz w:val="12"/>
                <w:szCs w:val="12"/>
              </w:rPr>
              <w:t>356 130</w:t>
            </w:r>
          </w:p>
        </w:tc>
        <w:tc>
          <w:tcPr>
            <w:tcW w:w="216" w:type="pct"/>
            <w:shd w:val="clear" w:color="auto" w:fill="auto"/>
            <w:vAlign w:val="center"/>
            <w:hideMark/>
          </w:tcPr>
          <w:p w14:paraId="238E936C" w14:textId="77777777" w:rsidR="00123BBD" w:rsidRPr="00E76BB5" w:rsidRDefault="00123BBD" w:rsidP="000874A9">
            <w:pPr>
              <w:jc w:val="center"/>
              <w:rPr>
                <w:sz w:val="12"/>
                <w:szCs w:val="12"/>
              </w:rPr>
            </w:pPr>
            <w:r w:rsidRPr="00E76BB5">
              <w:rPr>
                <w:sz w:val="12"/>
                <w:szCs w:val="12"/>
              </w:rPr>
              <w:t>356 130</w:t>
            </w:r>
          </w:p>
        </w:tc>
        <w:tc>
          <w:tcPr>
            <w:tcW w:w="306" w:type="pct"/>
            <w:shd w:val="clear" w:color="auto" w:fill="auto"/>
            <w:vAlign w:val="center"/>
            <w:hideMark/>
          </w:tcPr>
          <w:p w14:paraId="2FBA5DB8" w14:textId="77777777" w:rsidR="00123BBD" w:rsidRPr="00E76BB5" w:rsidRDefault="00123BBD" w:rsidP="000874A9">
            <w:pPr>
              <w:jc w:val="center"/>
              <w:rPr>
                <w:sz w:val="12"/>
                <w:szCs w:val="12"/>
              </w:rPr>
            </w:pPr>
            <w:r w:rsidRPr="00E76BB5">
              <w:rPr>
                <w:sz w:val="12"/>
                <w:szCs w:val="12"/>
              </w:rPr>
              <w:t>216 433</w:t>
            </w:r>
          </w:p>
        </w:tc>
        <w:tc>
          <w:tcPr>
            <w:tcW w:w="212" w:type="pct"/>
            <w:shd w:val="clear" w:color="auto" w:fill="auto"/>
            <w:vAlign w:val="center"/>
            <w:hideMark/>
          </w:tcPr>
          <w:p w14:paraId="1BAA1A43" w14:textId="77777777" w:rsidR="00123BBD" w:rsidRPr="00E76BB5" w:rsidRDefault="00123BBD" w:rsidP="000874A9">
            <w:pPr>
              <w:jc w:val="center"/>
              <w:rPr>
                <w:sz w:val="12"/>
                <w:szCs w:val="12"/>
              </w:rPr>
            </w:pPr>
            <w:r w:rsidRPr="00E76BB5">
              <w:rPr>
                <w:sz w:val="12"/>
                <w:szCs w:val="12"/>
              </w:rPr>
              <w:t>139 697</w:t>
            </w:r>
          </w:p>
        </w:tc>
        <w:tc>
          <w:tcPr>
            <w:tcW w:w="1478" w:type="pct"/>
            <w:shd w:val="clear" w:color="auto" w:fill="auto"/>
            <w:vAlign w:val="center"/>
            <w:hideMark/>
          </w:tcPr>
          <w:p w14:paraId="67BE3B94"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w:t>
            </w:r>
          </w:p>
        </w:tc>
        <w:tc>
          <w:tcPr>
            <w:tcW w:w="409" w:type="pct"/>
            <w:shd w:val="clear" w:color="auto" w:fill="auto"/>
            <w:vAlign w:val="center"/>
            <w:hideMark/>
          </w:tcPr>
          <w:p w14:paraId="0800824C"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169355CF" w14:textId="77777777" w:rsidR="00123BBD" w:rsidRPr="00E76BB5" w:rsidRDefault="00123BBD" w:rsidP="000874A9">
            <w:pPr>
              <w:jc w:val="center"/>
              <w:rPr>
                <w:sz w:val="12"/>
                <w:szCs w:val="12"/>
              </w:rPr>
            </w:pPr>
            <w:r w:rsidRPr="00E76BB5">
              <w:rPr>
                <w:sz w:val="12"/>
                <w:szCs w:val="12"/>
              </w:rPr>
              <w:t>275150</w:t>
            </w:r>
          </w:p>
        </w:tc>
        <w:tc>
          <w:tcPr>
            <w:tcW w:w="214" w:type="pct"/>
            <w:shd w:val="clear" w:color="auto" w:fill="auto"/>
            <w:vAlign w:val="center"/>
            <w:hideMark/>
          </w:tcPr>
          <w:p w14:paraId="2D4FA285" w14:textId="77777777" w:rsidR="00123BBD" w:rsidRPr="00E76BB5" w:rsidRDefault="00123BBD" w:rsidP="000874A9">
            <w:pPr>
              <w:jc w:val="center"/>
              <w:rPr>
                <w:sz w:val="12"/>
                <w:szCs w:val="12"/>
              </w:rPr>
            </w:pPr>
            <w:r w:rsidRPr="00E76BB5">
              <w:rPr>
                <w:sz w:val="12"/>
                <w:szCs w:val="12"/>
              </w:rPr>
              <w:t>275150</w:t>
            </w:r>
          </w:p>
        </w:tc>
        <w:tc>
          <w:tcPr>
            <w:tcW w:w="282" w:type="pct"/>
            <w:shd w:val="clear" w:color="auto" w:fill="auto"/>
            <w:vAlign w:val="center"/>
            <w:hideMark/>
          </w:tcPr>
          <w:p w14:paraId="631A8442" w14:textId="77777777" w:rsidR="00123BBD" w:rsidRPr="00E76BB5" w:rsidRDefault="00123BBD" w:rsidP="000874A9">
            <w:pPr>
              <w:jc w:val="center"/>
              <w:rPr>
                <w:sz w:val="12"/>
                <w:szCs w:val="12"/>
              </w:rPr>
            </w:pPr>
            <w:r w:rsidRPr="00E76BB5">
              <w:rPr>
                <w:sz w:val="12"/>
                <w:szCs w:val="12"/>
              </w:rPr>
              <w:t>135 453</w:t>
            </w:r>
          </w:p>
        </w:tc>
        <w:tc>
          <w:tcPr>
            <w:tcW w:w="205" w:type="pct"/>
            <w:shd w:val="clear" w:color="auto" w:fill="auto"/>
            <w:vAlign w:val="center"/>
            <w:hideMark/>
          </w:tcPr>
          <w:p w14:paraId="0B50BDCF" w14:textId="77777777" w:rsidR="00123BBD" w:rsidRPr="00E76BB5" w:rsidRDefault="00123BBD" w:rsidP="000874A9">
            <w:pPr>
              <w:jc w:val="center"/>
              <w:rPr>
                <w:sz w:val="12"/>
                <w:szCs w:val="12"/>
              </w:rPr>
            </w:pPr>
            <w:r w:rsidRPr="00E76BB5">
              <w:rPr>
                <w:sz w:val="12"/>
                <w:szCs w:val="12"/>
              </w:rPr>
              <w:t>139 697</w:t>
            </w:r>
          </w:p>
        </w:tc>
      </w:tr>
      <w:tr w:rsidR="00123BBD" w:rsidRPr="00E76BB5" w14:paraId="2947338C" w14:textId="77777777" w:rsidTr="000874A9">
        <w:trPr>
          <w:trHeight w:val="56"/>
        </w:trPr>
        <w:tc>
          <w:tcPr>
            <w:tcW w:w="122" w:type="pct"/>
            <w:shd w:val="clear" w:color="auto" w:fill="auto"/>
            <w:vAlign w:val="center"/>
            <w:hideMark/>
          </w:tcPr>
          <w:p w14:paraId="7768A579" w14:textId="77777777" w:rsidR="00123BBD" w:rsidRPr="00E76BB5" w:rsidRDefault="00123BBD" w:rsidP="000874A9">
            <w:pPr>
              <w:jc w:val="center"/>
              <w:rPr>
                <w:sz w:val="12"/>
                <w:szCs w:val="12"/>
              </w:rPr>
            </w:pPr>
            <w:r w:rsidRPr="00E76BB5">
              <w:rPr>
                <w:sz w:val="12"/>
                <w:szCs w:val="12"/>
              </w:rPr>
              <w:t>8</w:t>
            </w:r>
          </w:p>
        </w:tc>
        <w:tc>
          <w:tcPr>
            <w:tcW w:w="881" w:type="pct"/>
            <w:shd w:val="clear" w:color="auto" w:fill="auto"/>
            <w:hideMark/>
          </w:tcPr>
          <w:p w14:paraId="04A11D21" w14:textId="77777777" w:rsidR="00123BBD" w:rsidRPr="00E76BB5" w:rsidRDefault="00123BBD" w:rsidP="000874A9">
            <w:pPr>
              <w:rPr>
                <w:sz w:val="12"/>
                <w:szCs w:val="12"/>
              </w:rPr>
            </w:pPr>
            <w:r w:rsidRPr="00E76BB5">
              <w:rPr>
                <w:sz w:val="12"/>
                <w:szCs w:val="12"/>
              </w:rPr>
              <w:t>Теплотрасса кв-лы 2,4, 6</w:t>
            </w:r>
          </w:p>
        </w:tc>
        <w:tc>
          <w:tcPr>
            <w:tcW w:w="138" w:type="pct"/>
            <w:shd w:val="clear" w:color="auto" w:fill="auto"/>
            <w:vAlign w:val="center"/>
            <w:hideMark/>
          </w:tcPr>
          <w:p w14:paraId="33E72C5E" w14:textId="77777777" w:rsidR="00123BBD" w:rsidRPr="00E76BB5" w:rsidRDefault="00123BBD" w:rsidP="000874A9">
            <w:pPr>
              <w:jc w:val="center"/>
              <w:rPr>
                <w:sz w:val="12"/>
                <w:szCs w:val="12"/>
              </w:rPr>
            </w:pPr>
            <w:r w:rsidRPr="00E76BB5">
              <w:rPr>
                <w:sz w:val="12"/>
                <w:szCs w:val="12"/>
              </w:rPr>
              <w:t>МГтс</w:t>
            </w:r>
          </w:p>
        </w:tc>
        <w:tc>
          <w:tcPr>
            <w:tcW w:w="131" w:type="pct"/>
            <w:shd w:val="clear" w:color="auto" w:fill="auto"/>
            <w:vAlign w:val="center"/>
            <w:hideMark/>
          </w:tcPr>
          <w:p w14:paraId="469DE086" w14:textId="77777777" w:rsidR="00123BBD" w:rsidRPr="00E76BB5" w:rsidRDefault="00123BBD" w:rsidP="000874A9">
            <w:pPr>
              <w:jc w:val="center"/>
              <w:rPr>
                <w:sz w:val="12"/>
                <w:szCs w:val="12"/>
              </w:rPr>
            </w:pPr>
            <w:r w:rsidRPr="00E76BB5">
              <w:rPr>
                <w:rFonts w:ascii="Arial" w:hAnsi="Arial" w:cs="Arial"/>
                <w:sz w:val="12"/>
                <w:szCs w:val="12"/>
              </w:rPr>
              <w:t>ТР</w:t>
            </w:r>
          </w:p>
        </w:tc>
        <w:tc>
          <w:tcPr>
            <w:tcW w:w="192" w:type="pct"/>
            <w:shd w:val="clear" w:color="auto" w:fill="auto"/>
            <w:vAlign w:val="center"/>
            <w:hideMark/>
          </w:tcPr>
          <w:p w14:paraId="31BB4E5F" w14:textId="77777777" w:rsidR="00123BBD" w:rsidRPr="00E76BB5" w:rsidRDefault="00123BBD" w:rsidP="000874A9">
            <w:pPr>
              <w:jc w:val="center"/>
              <w:rPr>
                <w:sz w:val="12"/>
                <w:szCs w:val="12"/>
              </w:rPr>
            </w:pPr>
            <w:r w:rsidRPr="00E76BB5">
              <w:rPr>
                <w:sz w:val="12"/>
                <w:szCs w:val="12"/>
              </w:rPr>
              <w:t>146 929</w:t>
            </w:r>
          </w:p>
        </w:tc>
        <w:tc>
          <w:tcPr>
            <w:tcW w:w="216" w:type="pct"/>
            <w:shd w:val="clear" w:color="auto" w:fill="auto"/>
            <w:vAlign w:val="center"/>
            <w:hideMark/>
          </w:tcPr>
          <w:p w14:paraId="79BA563E" w14:textId="77777777" w:rsidR="00123BBD" w:rsidRPr="00E76BB5" w:rsidRDefault="00123BBD" w:rsidP="000874A9">
            <w:pPr>
              <w:jc w:val="center"/>
              <w:rPr>
                <w:sz w:val="12"/>
                <w:szCs w:val="12"/>
              </w:rPr>
            </w:pPr>
            <w:r w:rsidRPr="00E76BB5">
              <w:rPr>
                <w:sz w:val="12"/>
                <w:szCs w:val="12"/>
              </w:rPr>
              <w:t>146 929</w:t>
            </w:r>
          </w:p>
        </w:tc>
        <w:tc>
          <w:tcPr>
            <w:tcW w:w="306" w:type="pct"/>
            <w:shd w:val="clear" w:color="auto" w:fill="auto"/>
            <w:vAlign w:val="center"/>
            <w:hideMark/>
          </w:tcPr>
          <w:p w14:paraId="7C8B9084" w14:textId="77777777" w:rsidR="00123BBD" w:rsidRPr="00E76BB5" w:rsidRDefault="00123BBD" w:rsidP="000874A9">
            <w:pPr>
              <w:jc w:val="center"/>
              <w:rPr>
                <w:sz w:val="12"/>
                <w:szCs w:val="12"/>
              </w:rPr>
            </w:pPr>
            <w:r w:rsidRPr="00E76BB5">
              <w:rPr>
                <w:sz w:val="12"/>
                <w:szCs w:val="12"/>
              </w:rPr>
              <w:t>98 773</w:t>
            </w:r>
          </w:p>
        </w:tc>
        <w:tc>
          <w:tcPr>
            <w:tcW w:w="212" w:type="pct"/>
            <w:shd w:val="clear" w:color="auto" w:fill="auto"/>
            <w:vAlign w:val="center"/>
            <w:hideMark/>
          </w:tcPr>
          <w:p w14:paraId="11340BDF" w14:textId="77777777" w:rsidR="00123BBD" w:rsidRPr="00E76BB5" w:rsidRDefault="00123BBD" w:rsidP="000874A9">
            <w:pPr>
              <w:jc w:val="center"/>
              <w:rPr>
                <w:sz w:val="12"/>
                <w:szCs w:val="12"/>
              </w:rPr>
            </w:pPr>
            <w:r w:rsidRPr="00E76BB5">
              <w:rPr>
                <w:sz w:val="12"/>
                <w:szCs w:val="12"/>
              </w:rPr>
              <w:t>48 156</w:t>
            </w:r>
          </w:p>
        </w:tc>
        <w:tc>
          <w:tcPr>
            <w:tcW w:w="1478" w:type="pct"/>
            <w:shd w:val="clear" w:color="auto" w:fill="auto"/>
            <w:vAlign w:val="center"/>
            <w:hideMark/>
          </w:tcPr>
          <w:p w14:paraId="14B81D7E"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w:t>
            </w:r>
          </w:p>
        </w:tc>
        <w:tc>
          <w:tcPr>
            <w:tcW w:w="409" w:type="pct"/>
            <w:shd w:val="clear" w:color="000000" w:fill="FFFFFF"/>
            <w:vAlign w:val="center"/>
            <w:hideMark/>
          </w:tcPr>
          <w:p w14:paraId="76501614"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796BFD04" w14:textId="77777777" w:rsidR="00123BBD" w:rsidRPr="00E76BB5" w:rsidRDefault="00123BBD" w:rsidP="000874A9">
            <w:pPr>
              <w:jc w:val="center"/>
              <w:rPr>
                <w:sz w:val="12"/>
                <w:szCs w:val="12"/>
              </w:rPr>
            </w:pPr>
            <w:r w:rsidRPr="00E76BB5">
              <w:rPr>
                <w:sz w:val="12"/>
                <w:szCs w:val="12"/>
              </w:rPr>
              <w:t>109972</w:t>
            </w:r>
          </w:p>
        </w:tc>
        <w:tc>
          <w:tcPr>
            <w:tcW w:w="214" w:type="pct"/>
            <w:shd w:val="clear" w:color="auto" w:fill="auto"/>
            <w:vAlign w:val="center"/>
            <w:hideMark/>
          </w:tcPr>
          <w:p w14:paraId="3ED6771E" w14:textId="77777777" w:rsidR="00123BBD" w:rsidRPr="00E76BB5" w:rsidRDefault="00123BBD" w:rsidP="000874A9">
            <w:pPr>
              <w:jc w:val="center"/>
              <w:rPr>
                <w:sz w:val="12"/>
                <w:szCs w:val="12"/>
              </w:rPr>
            </w:pPr>
            <w:r w:rsidRPr="00E76BB5">
              <w:rPr>
                <w:sz w:val="12"/>
                <w:szCs w:val="12"/>
              </w:rPr>
              <w:t>109972</w:t>
            </w:r>
          </w:p>
        </w:tc>
        <w:tc>
          <w:tcPr>
            <w:tcW w:w="282" w:type="pct"/>
            <w:shd w:val="clear" w:color="auto" w:fill="auto"/>
            <w:vAlign w:val="center"/>
            <w:hideMark/>
          </w:tcPr>
          <w:p w14:paraId="44A48CB2" w14:textId="77777777" w:rsidR="00123BBD" w:rsidRPr="00E76BB5" w:rsidRDefault="00123BBD" w:rsidP="000874A9">
            <w:pPr>
              <w:jc w:val="center"/>
              <w:rPr>
                <w:sz w:val="12"/>
                <w:szCs w:val="12"/>
              </w:rPr>
            </w:pPr>
            <w:r w:rsidRPr="00E76BB5">
              <w:rPr>
                <w:sz w:val="12"/>
                <w:szCs w:val="12"/>
              </w:rPr>
              <w:t>61 816</w:t>
            </w:r>
          </w:p>
        </w:tc>
        <w:tc>
          <w:tcPr>
            <w:tcW w:w="205" w:type="pct"/>
            <w:shd w:val="clear" w:color="auto" w:fill="auto"/>
            <w:vAlign w:val="center"/>
            <w:hideMark/>
          </w:tcPr>
          <w:p w14:paraId="77B6577C" w14:textId="77777777" w:rsidR="00123BBD" w:rsidRPr="00E76BB5" w:rsidRDefault="00123BBD" w:rsidP="000874A9">
            <w:pPr>
              <w:jc w:val="center"/>
              <w:rPr>
                <w:sz w:val="12"/>
                <w:szCs w:val="12"/>
              </w:rPr>
            </w:pPr>
            <w:r w:rsidRPr="00E76BB5">
              <w:rPr>
                <w:sz w:val="12"/>
                <w:szCs w:val="12"/>
              </w:rPr>
              <w:t>48 156</w:t>
            </w:r>
          </w:p>
        </w:tc>
      </w:tr>
      <w:tr w:rsidR="00123BBD" w:rsidRPr="00E76BB5" w14:paraId="7F79BFD5" w14:textId="77777777" w:rsidTr="000874A9">
        <w:trPr>
          <w:trHeight w:val="56"/>
        </w:trPr>
        <w:tc>
          <w:tcPr>
            <w:tcW w:w="122" w:type="pct"/>
            <w:shd w:val="clear" w:color="auto" w:fill="auto"/>
            <w:vAlign w:val="center"/>
            <w:hideMark/>
          </w:tcPr>
          <w:p w14:paraId="2B91534F" w14:textId="77777777" w:rsidR="00123BBD" w:rsidRPr="00E76BB5" w:rsidRDefault="00123BBD" w:rsidP="000874A9">
            <w:pPr>
              <w:jc w:val="center"/>
              <w:rPr>
                <w:sz w:val="12"/>
                <w:szCs w:val="12"/>
              </w:rPr>
            </w:pPr>
            <w:r w:rsidRPr="00E76BB5">
              <w:rPr>
                <w:sz w:val="12"/>
                <w:szCs w:val="12"/>
              </w:rPr>
              <w:t>9</w:t>
            </w:r>
          </w:p>
        </w:tc>
        <w:tc>
          <w:tcPr>
            <w:tcW w:w="881" w:type="pct"/>
            <w:shd w:val="clear" w:color="auto" w:fill="auto"/>
            <w:hideMark/>
          </w:tcPr>
          <w:p w14:paraId="0135C230" w14:textId="77777777" w:rsidR="00123BBD" w:rsidRPr="00E76BB5" w:rsidRDefault="00123BBD" w:rsidP="000874A9">
            <w:pPr>
              <w:rPr>
                <w:sz w:val="12"/>
                <w:szCs w:val="12"/>
              </w:rPr>
            </w:pPr>
            <w:r w:rsidRPr="00E76BB5">
              <w:rPr>
                <w:sz w:val="12"/>
                <w:szCs w:val="12"/>
              </w:rPr>
              <w:t>Теплотрасса кв-л 3.5.7.8. п. Притомскии</w:t>
            </w:r>
          </w:p>
        </w:tc>
        <w:tc>
          <w:tcPr>
            <w:tcW w:w="138" w:type="pct"/>
            <w:shd w:val="clear" w:color="auto" w:fill="auto"/>
            <w:vAlign w:val="center"/>
            <w:hideMark/>
          </w:tcPr>
          <w:p w14:paraId="06675FAB" w14:textId="77777777" w:rsidR="00123BBD" w:rsidRPr="00E76BB5" w:rsidRDefault="00123BBD" w:rsidP="000874A9">
            <w:pPr>
              <w:jc w:val="center"/>
              <w:rPr>
                <w:sz w:val="12"/>
                <w:szCs w:val="12"/>
              </w:rPr>
            </w:pPr>
            <w:r w:rsidRPr="00E76BB5">
              <w:rPr>
                <w:sz w:val="12"/>
                <w:szCs w:val="12"/>
              </w:rPr>
              <w:t>МГтс</w:t>
            </w:r>
          </w:p>
        </w:tc>
        <w:tc>
          <w:tcPr>
            <w:tcW w:w="131" w:type="pct"/>
            <w:shd w:val="clear" w:color="auto" w:fill="auto"/>
            <w:vAlign w:val="center"/>
            <w:hideMark/>
          </w:tcPr>
          <w:p w14:paraId="46CDC763" w14:textId="77777777" w:rsidR="00123BBD" w:rsidRPr="00E76BB5" w:rsidRDefault="00123BBD" w:rsidP="000874A9">
            <w:pPr>
              <w:jc w:val="center"/>
              <w:rPr>
                <w:sz w:val="12"/>
                <w:szCs w:val="12"/>
              </w:rPr>
            </w:pPr>
            <w:r w:rsidRPr="00E76BB5">
              <w:rPr>
                <w:rFonts w:ascii="Arial" w:hAnsi="Arial" w:cs="Arial"/>
                <w:sz w:val="12"/>
                <w:szCs w:val="12"/>
              </w:rPr>
              <w:t>ТР</w:t>
            </w:r>
          </w:p>
        </w:tc>
        <w:tc>
          <w:tcPr>
            <w:tcW w:w="192" w:type="pct"/>
            <w:shd w:val="clear" w:color="auto" w:fill="auto"/>
            <w:vAlign w:val="center"/>
            <w:hideMark/>
          </w:tcPr>
          <w:p w14:paraId="5F670301" w14:textId="77777777" w:rsidR="00123BBD" w:rsidRPr="00E76BB5" w:rsidRDefault="00123BBD" w:rsidP="000874A9">
            <w:pPr>
              <w:jc w:val="center"/>
              <w:rPr>
                <w:sz w:val="12"/>
                <w:szCs w:val="12"/>
              </w:rPr>
            </w:pPr>
            <w:r w:rsidRPr="00E76BB5">
              <w:rPr>
                <w:sz w:val="12"/>
                <w:szCs w:val="12"/>
              </w:rPr>
              <w:t>895 053</w:t>
            </w:r>
          </w:p>
        </w:tc>
        <w:tc>
          <w:tcPr>
            <w:tcW w:w="216" w:type="pct"/>
            <w:shd w:val="clear" w:color="auto" w:fill="auto"/>
            <w:vAlign w:val="center"/>
            <w:hideMark/>
          </w:tcPr>
          <w:p w14:paraId="0DEB1662" w14:textId="77777777" w:rsidR="00123BBD" w:rsidRPr="00E76BB5" w:rsidRDefault="00123BBD" w:rsidP="000874A9">
            <w:pPr>
              <w:jc w:val="center"/>
              <w:rPr>
                <w:sz w:val="12"/>
                <w:szCs w:val="12"/>
              </w:rPr>
            </w:pPr>
            <w:r w:rsidRPr="00E76BB5">
              <w:rPr>
                <w:sz w:val="12"/>
                <w:szCs w:val="12"/>
              </w:rPr>
              <w:t>895 053</w:t>
            </w:r>
          </w:p>
        </w:tc>
        <w:tc>
          <w:tcPr>
            <w:tcW w:w="306" w:type="pct"/>
            <w:shd w:val="clear" w:color="auto" w:fill="auto"/>
            <w:vAlign w:val="center"/>
            <w:hideMark/>
          </w:tcPr>
          <w:p w14:paraId="0EC658FD" w14:textId="77777777" w:rsidR="00123BBD" w:rsidRPr="00E76BB5" w:rsidRDefault="00123BBD" w:rsidP="000874A9">
            <w:pPr>
              <w:jc w:val="center"/>
              <w:rPr>
                <w:sz w:val="12"/>
                <w:szCs w:val="12"/>
              </w:rPr>
            </w:pPr>
            <w:r w:rsidRPr="00E76BB5">
              <w:rPr>
                <w:sz w:val="12"/>
                <w:szCs w:val="12"/>
              </w:rPr>
              <w:t>259 843</w:t>
            </w:r>
          </w:p>
        </w:tc>
        <w:tc>
          <w:tcPr>
            <w:tcW w:w="212" w:type="pct"/>
            <w:shd w:val="clear" w:color="auto" w:fill="auto"/>
            <w:vAlign w:val="center"/>
            <w:hideMark/>
          </w:tcPr>
          <w:p w14:paraId="6A509BE7" w14:textId="77777777" w:rsidR="00123BBD" w:rsidRPr="00E76BB5" w:rsidRDefault="00123BBD" w:rsidP="000874A9">
            <w:pPr>
              <w:jc w:val="center"/>
              <w:rPr>
                <w:sz w:val="12"/>
                <w:szCs w:val="12"/>
              </w:rPr>
            </w:pPr>
            <w:r w:rsidRPr="00E76BB5">
              <w:rPr>
                <w:sz w:val="12"/>
                <w:szCs w:val="12"/>
              </w:rPr>
              <w:t>635 210</w:t>
            </w:r>
          </w:p>
        </w:tc>
        <w:tc>
          <w:tcPr>
            <w:tcW w:w="1478" w:type="pct"/>
            <w:shd w:val="clear" w:color="auto" w:fill="auto"/>
            <w:vAlign w:val="center"/>
            <w:hideMark/>
          </w:tcPr>
          <w:p w14:paraId="3179DD63"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w:t>
            </w:r>
          </w:p>
        </w:tc>
        <w:tc>
          <w:tcPr>
            <w:tcW w:w="409" w:type="pct"/>
            <w:shd w:val="clear" w:color="000000" w:fill="FFFFFF"/>
            <w:vAlign w:val="center"/>
            <w:hideMark/>
          </w:tcPr>
          <w:p w14:paraId="2B2EEB18"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41FDC02D" w14:textId="77777777" w:rsidR="00123BBD" w:rsidRPr="00E76BB5" w:rsidRDefault="00123BBD" w:rsidP="000874A9">
            <w:pPr>
              <w:jc w:val="center"/>
              <w:rPr>
                <w:sz w:val="12"/>
                <w:szCs w:val="12"/>
              </w:rPr>
            </w:pPr>
            <w:r w:rsidRPr="00E76BB5">
              <w:rPr>
                <w:sz w:val="12"/>
                <w:szCs w:val="12"/>
              </w:rPr>
              <w:t>797831</w:t>
            </w:r>
          </w:p>
        </w:tc>
        <w:tc>
          <w:tcPr>
            <w:tcW w:w="214" w:type="pct"/>
            <w:shd w:val="clear" w:color="auto" w:fill="auto"/>
            <w:vAlign w:val="center"/>
            <w:hideMark/>
          </w:tcPr>
          <w:p w14:paraId="3EC24AA0" w14:textId="77777777" w:rsidR="00123BBD" w:rsidRPr="00E76BB5" w:rsidRDefault="00123BBD" w:rsidP="000874A9">
            <w:pPr>
              <w:jc w:val="center"/>
              <w:rPr>
                <w:sz w:val="12"/>
                <w:szCs w:val="12"/>
              </w:rPr>
            </w:pPr>
            <w:r w:rsidRPr="00E76BB5">
              <w:rPr>
                <w:sz w:val="12"/>
                <w:szCs w:val="12"/>
              </w:rPr>
              <w:t>797831</w:t>
            </w:r>
          </w:p>
        </w:tc>
        <w:tc>
          <w:tcPr>
            <w:tcW w:w="282" w:type="pct"/>
            <w:shd w:val="clear" w:color="auto" w:fill="auto"/>
            <w:vAlign w:val="center"/>
            <w:hideMark/>
          </w:tcPr>
          <w:p w14:paraId="3EB5B285" w14:textId="77777777" w:rsidR="00123BBD" w:rsidRPr="00E76BB5" w:rsidRDefault="00123BBD" w:rsidP="000874A9">
            <w:pPr>
              <w:jc w:val="center"/>
              <w:rPr>
                <w:sz w:val="12"/>
                <w:szCs w:val="12"/>
              </w:rPr>
            </w:pPr>
            <w:r w:rsidRPr="00E76BB5">
              <w:rPr>
                <w:sz w:val="12"/>
                <w:szCs w:val="12"/>
              </w:rPr>
              <w:t>162 621</w:t>
            </w:r>
          </w:p>
        </w:tc>
        <w:tc>
          <w:tcPr>
            <w:tcW w:w="205" w:type="pct"/>
            <w:shd w:val="clear" w:color="auto" w:fill="auto"/>
            <w:vAlign w:val="center"/>
            <w:hideMark/>
          </w:tcPr>
          <w:p w14:paraId="5B8E5C5A" w14:textId="77777777" w:rsidR="00123BBD" w:rsidRPr="00E76BB5" w:rsidRDefault="00123BBD" w:rsidP="000874A9">
            <w:pPr>
              <w:jc w:val="center"/>
              <w:rPr>
                <w:sz w:val="12"/>
                <w:szCs w:val="12"/>
              </w:rPr>
            </w:pPr>
            <w:r w:rsidRPr="00E76BB5">
              <w:rPr>
                <w:sz w:val="12"/>
                <w:szCs w:val="12"/>
              </w:rPr>
              <w:t>635 210</w:t>
            </w:r>
          </w:p>
        </w:tc>
      </w:tr>
      <w:tr w:rsidR="00123BBD" w:rsidRPr="00E76BB5" w14:paraId="081E09BD" w14:textId="77777777" w:rsidTr="000874A9">
        <w:trPr>
          <w:trHeight w:val="56"/>
        </w:trPr>
        <w:tc>
          <w:tcPr>
            <w:tcW w:w="122" w:type="pct"/>
            <w:shd w:val="clear" w:color="auto" w:fill="auto"/>
            <w:vAlign w:val="center"/>
            <w:hideMark/>
          </w:tcPr>
          <w:p w14:paraId="7CC15818" w14:textId="77777777" w:rsidR="00123BBD" w:rsidRPr="00E76BB5" w:rsidRDefault="00123BBD" w:rsidP="000874A9">
            <w:pPr>
              <w:jc w:val="center"/>
              <w:rPr>
                <w:sz w:val="12"/>
                <w:szCs w:val="12"/>
              </w:rPr>
            </w:pPr>
            <w:r w:rsidRPr="00E76BB5">
              <w:rPr>
                <w:sz w:val="12"/>
                <w:szCs w:val="12"/>
              </w:rPr>
              <w:t>10</w:t>
            </w:r>
          </w:p>
        </w:tc>
        <w:tc>
          <w:tcPr>
            <w:tcW w:w="881" w:type="pct"/>
            <w:shd w:val="clear" w:color="auto" w:fill="auto"/>
            <w:hideMark/>
          </w:tcPr>
          <w:p w14:paraId="205D8B87" w14:textId="77777777" w:rsidR="00123BBD" w:rsidRPr="00E76BB5" w:rsidRDefault="00123BBD" w:rsidP="000874A9">
            <w:pPr>
              <w:rPr>
                <w:sz w:val="12"/>
                <w:szCs w:val="12"/>
              </w:rPr>
            </w:pPr>
            <w:r w:rsidRPr="00E76BB5">
              <w:rPr>
                <w:sz w:val="12"/>
                <w:szCs w:val="12"/>
              </w:rPr>
              <w:t>Теплотрасса кв-л 11.</w:t>
            </w:r>
            <w:proofErr w:type="gramStart"/>
            <w:r w:rsidRPr="00E76BB5">
              <w:rPr>
                <w:sz w:val="12"/>
                <w:szCs w:val="12"/>
              </w:rPr>
              <w:t>12.А.</w:t>
            </w:r>
            <w:proofErr w:type="gramEnd"/>
            <w:r w:rsidRPr="00E76BB5">
              <w:rPr>
                <w:sz w:val="12"/>
                <w:szCs w:val="12"/>
              </w:rPr>
              <w:t>13.14. ка Б</w:t>
            </w:r>
          </w:p>
        </w:tc>
        <w:tc>
          <w:tcPr>
            <w:tcW w:w="138" w:type="pct"/>
            <w:shd w:val="clear" w:color="auto" w:fill="auto"/>
            <w:vAlign w:val="center"/>
            <w:hideMark/>
          </w:tcPr>
          <w:p w14:paraId="3FBE88CB" w14:textId="77777777" w:rsidR="00123BBD" w:rsidRPr="00E76BB5" w:rsidRDefault="00123BBD" w:rsidP="000874A9">
            <w:pPr>
              <w:jc w:val="center"/>
              <w:rPr>
                <w:sz w:val="12"/>
                <w:szCs w:val="12"/>
              </w:rPr>
            </w:pPr>
            <w:r w:rsidRPr="00E76BB5">
              <w:rPr>
                <w:sz w:val="12"/>
                <w:szCs w:val="12"/>
              </w:rPr>
              <w:t>МГтс</w:t>
            </w:r>
          </w:p>
        </w:tc>
        <w:tc>
          <w:tcPr>
            <w:tcW w:w="131" w:type="pct"/>
            <w:shd w:val="clear" w:color="auto" w:fill="auto"/>
            <w:vAlign w:val="center"/>
            <w:hideMark/>
          </w:tcPr>
          <w:p w14:paraId="0B92A9EB" w14:textId="77777777" w:rsidR="00123BBD" w:rsidRPr="00E76BB5" w:rsidRDefault="00123BBD" w:rsidP="000874A9">
            <w:pPr>
              <w:jc w:val="center"/>
              <w:rPr>
                <w:sz w:val="12"/>
                <w:szCs w:val="12"/>
              </w:rPr>
            </w:pPr>
            <w:r w:rsidRPr="00E76BB5">
              <w:rPr>
                <w:rFonts w:ascii="Arial" w:hAnsi="Arial" w:cs="Arial"/>
                <w:sz w:val="12"/>
                <w:szCs w:val="12"/>
              </w:rPr>
              <w:t>ТР</w:t>
            </w:r>
          </w:p>
        </w:tc>
        <w:tc>
          <w:tcPr>
            <w:tcW w:w="192" w:type="pct"/>
            <w:shd w:val="clear" w:color="auto" w:fill="auto"/>
            <w:vAlign w:val="center"/>
            <w:hideMark/>
          </w:tcPr>
          <w:p w14:paraId="148D4B81" w14:textId="77777777" w:rsidR="00123BBD" w:rsidRPr="00E76BB5" w:rsidRDefault="00123BBD" w:rsidP="000874A9">
            <w:pPr>
              <w:jc w:val="center"/>
              <w:rPr>
                <w:sz w:val="12"/>
                <w:szCs w:val="12"/>
              </w:rPr>
            </w:pPr>
            <w:r w:rsidRPr="00E76BB5">
              <w:rPr>
                <w:sz w:val="12"/>
                <w:szCs w:val="12"/>
              </w:rPr>
              <w:t>225 045</w:t>
            </w:r>
          </w:p>
        </w:tc>
        <w:tc>
          <w:tcPr>
            <w:tcW w:w="216" w:type="pct"/>
            <w:shd w:val="clear" w:color="auto" w:fill="auto"/>
            <w:vAlign w:val="center"/>
            <w:hideMark/>
          </w:tcPr>
          <w:p w14:paraId="0B965102" w14:textId="77777777" w:rsidR="00123BBD" w:rsidRPr="00E76BB5" w:rsidRDefault="00123BBD" w:rsidP="000874A9">
            <w:pPr>
              <w:jc w:val="center"/>
              <w:rPr>
                <w:sz w:val="12"/>
                <w:szCs w:val="12"/>
              </w:rPr>
            </w:pPr>
            <w:r w:rsidRPr="00E76BB5">
              <w:rPr>
                <w:sz w:val="12"/>
                <w:szCs w:val="12"/>
              </w:rPr>
              <w:t>225 045</w:t>
            </w:r>
          </w:p>
        </w:tc>
        <w:tc>
          <w:tcPr>
            <w:tcW w:w="306" w:type="pct"/>
            <w:shd w:val="clear" w:color="auto" w:fill="auto"/>
            <w:vAlign w:val="center"/>
            <w:hideMark/>
          </w:tcPr>
          <w:p w14:paraId="20AE7599" w14:textId="77777777" w:rsidR="00123BBD" w:rsidRPr="00E76BB5" w:rsidRDefault="00123BBD" w:rsidP="000874A9">
            <w:pPr>
              <w:jc w:val="center"/>
              <w:rPr>
                <w:sz w:val="12"/>
                <w:szCs w:val="12"/>
              </w:rPr>
            </w:pPr>
            <w:r w:rsidRPr="00E76BB5">
              <w:rPr>
                <w:sz w:val="12"/>
                <w:szCs w:val="12"/>
              </w:rPr>
              <w:t>157 912</w:t>
            </w:r>
          </w:p>
        </w:tc>
        <w:tc>
          <w:tcPr>
            <w:tcW w:w="212" w:type="pct"/>
            <w:shd w:val="clear" w:color="auto" w:fill="auto"/>
            <w:vAlign w:val="center"/>
            <w:hideMark/>
          </w:tcPr>
          <w:p w14:paraId="5FE22714" w14:textId="77777777" w:rsidR="00123BBD" w:rsidRPr="00E76BB5" w:rsidRDefault="00123BBD" w:rsidP="000874A9">
            <w:pPr>
              <w:jc w:val="center"/>
              <w:rPr>
                <w:sz w:val="12"/>
                <w:szCs w:val="12"/>
              </w:rPr>
            </w:pPr>
            <w:r w:rsidRPr="00E76BB5">
              <w:rPr>
                <w:sz w:val="12"/>
                <w:szCs w:val="12"/>
              </w:rPr>
              <w:t>67 133</w:t>
            </w:r>
          </w:p>
        </w:tc>
        <w:tc>
          <w:tcPr>
            <w:tcW w:w="1478" w:type="pct"/>
            <w:shd w:val="clear" w:color="auto" w:fill="auto"/>
            <w:vAlign w:val="center"/>
            <w:hideMark/>
          </w:tcPr>
          <w:p w14:paraId="02020276"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w:t>
            </w:r>
          </w:p>
        </w:tc>
        <w:tc>
          <w:tcPr>
            <w:tcW w:w="409" w:type="pct"/>
            <w:shd w:val="clear" w:color="000000" w:fill="FFFFFF"/>
            <w:vAlign w:val="center"/>
            <w:hideMark/>
          </w:tcPr>
          <w:p w14:paraId="22251454"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03899B7C" w14:textId="77777777" w:rsidR="00123BBD" w:rsidRPr="00E76BB5" w:rsidRDefault="00123BBD" w:rsidP="000874A9">
            <w:pPr>
              <w:jc w:val="center"/>
              <w:rPr>
                <w:sz w:val="12"/>
                <w:szCs w:val="12"/>
              </w:rPr>
            </w:pPr>
            <w:r w:rsidRPr="00E76BB5">
              <w:rPr>
                <w:sz w:val="12"/>
                <w:szCs w:val="12"/>
              </w:rPr>
              <w:t>165961</w:t>
            </w:r>
          </w:p>
        </w:tc>
        <w:tc>
          <w:tcPr>
            <w:tcW w:w="214" w:type="pct"/>
            <w:shd w:val="clear" w:color="auto" w:fill="auto"/>
            <w:vAlign w:val="center"/>
            <w:hideMark/>
          </w:tcPr>
          <w:p w14:paraId="511E9AAB" w14:textId="77777777" w:rsidR="00123BBD" w:rsidRPr="00E76BB5" w:rsidRDefault="00123BBD" w:rsidP="000874A9">
            <w:pPr>
              <w:jc w:val="center"/>
              <w:rPr>
                <w:sz w:val="12"/>
                <w:szCs w:val="12"/>
              </w:rPr>
            </w:pPr>
            <w:r w:rsidRPr="00E76BB5">
              <w:rPr>
                <w:sz w:val="12"/>
                <w:szCs w:val="12"/>
              </w:rPr>
              <w:t>165961</w:t>
            </w:r>
          </w:p>
        </w:tc>
        <w:tc>
          <w:tcPr>
            <w:tcW w:w="282" w:type="pct"/>
            <w:shd w:val="clear" w:color="auto" w:fill="auto"/>
            <w:vAlign w:val="center"/>
            <w:hideMark/>
          </w:tcPr>
          <w:p w14:paraId="1E207BEC" w14:textId="77777777" w:rsidR="00123BBD" w:rsidRPr="00E76BB5" w:rsidRDefault="00123BBD" w:rsidP="000874A9">
            <w:pPr>
              <w:jc w:val="center"/>
              <w:rPr>
                <w:sz w:val="12"/>
                <w:szCs w:val="12"/>
              </w:rPr>
            </w:pPr>
            <w:r w:rsidRPr="00E76BB5">
              <w:rPr>
                <w:sz w:val="12"/>
                <w:szCs w:val="12"/>
              </w:rPr>
              <w:t>98 828</w:t>
            </w:r>
          </w:p>
        </w:tc>
        <w:tc>
          <w:tcPr>
            <w:tcW w:w="205" w:type="pct"/>
            <w:shd w:val="clear" w:color="auto" w:fill="auto"/>
            <w:vAlign w:val="center"/>
            <w:hideMark/>
          </w:tcPr>
          <w:p w14:paraId="5F3ED27E" w14:textId="77777777" w:rsidR="00123BBD" w:rsidRPr="00E76BB5" w:rsidRDefault="00123BBD" w:rsidP="000874A9">
            <w:pPr>
              <w:jc w:val="center"/>
              <w:rPr>
                <w:sz w:val="12"/>
                <w:szCs w:val="12"/>
              </w:rPr>
            </w:pPr>
            <w:r w:rsidRPr="00E76BB5">
              <w:rPr>
                <w:sz w:val="12"/>
                <w:szCs w:val="12"/>
              </w:rPr>
              <w:t>67 133</w:t>
            </w:r>
          </w:p>
        </w:tc>
      </w:tr>
      <w:tr w:rsidR="00123BBD" w:rsidRPr="00E76BB5" w14:paraId="6EB918D4" w14:textId="77777777" w:rsidTr="000874A9">
        <w:trPr>
          <w:trHeight w:val="56"/>
        </w:trPr>
        <w:tc>
          <w:tcPr>
            <w:tcW w:w="122" w:type="pct"/>
            <w:shd w:val="clear" w:color="auto" w:fill="auto"/>
            <w:vAlign w:val="center"/>
            <w:hideMark/>
          </w:tcPr>
          <w:p w14:paraId="03684299" w14:textId="77777777" w:rsidR="00123BBD" w:rsidRPr="00E76BB5" w:rsidRDefault="00123BBD" w:rsidP="000874A9">
            <w:pPr>
              <w:jc w:val="center"/>
              <w:rPr>
                <w:sz w:val="12"/>
                <w:szCs w:val="12"/>
              </w:rPr>
            </w:pPr>
            <w:r w:rsidRPr="00E76BB5">
              <w:rPr>
                <w:sz w:val="12"/>
                <w:szCs w:val="12"/>
              </w:rPr>
              <w:t>11</w:t>
            </w:r>
          </w:p>
        </w:tc>
        <w:tc>
          <w:tcPr>
            <w:tcW w:w="881" w:type="pct"/>
            <w:shd w:val="clear" w:color="auto" w:fill="auto"/>
            <w:hideMark/>
          </w:tcPr>
          <w:p w14:paraId="51CF9E21" w14:textId="77777777" w:rsidR="00123BBD" w:rsidRPr="00E76BB5" w:rsidRDefault="00123BBD" w:rsidP="000874A9">
            <w:pPr>
              <w:rPr>
                <w:sz w:val="12"/>
                <w:szCs w:val="12"/>
              </w:rPr>
            </w:pPr>
            <w:r w:rsidRPr="00E76BB5">
              <w:rPr>
                <w:sz w:val="12"/>
                <w:szCs w:val="12"/>
              </w:rPr>
              <w:t>Теплотрасса КВ-Л 16.17.18</w:t>
            </w:r>
          </w:p>
        </w:tc>
        <w:tc>
          <w:tcPr>
            <w:tcW w:w="138" w:type="pct"/>
            <w:shd w:val="clear" w:color="auto" w:fill="auto"/>
            <w:vAlign w:val="center"/>
            <w:hideMark/>
          </w:tcPr>
          <w:p w14:paraId="24F23AD2" w14:textId="77777777" w:rsidR="00123BBD" w:rsidRPr="00E76BB5" w:rsidRDefault="00123BBD" w:rsidP="000874A9">
            <w:pPr>
              <w:jc w:val="center"/>
              <w:rPr>
                <w:sz w:val="12"/>
                <w:szCs w:val="12"/>
              </w:rPr>
            </w:pPr>
            <w:r w:rsidRPr="00E76BB5">
              <w:rPr>
                <w:sz w:val="12"/>
                <w:szCs w:val="12"/>
              </w:rPr>
              <w:t>МГтс</w:t>
            </w:r>
          </w:p>
        </w:tc>
        <w:tc>
          <w:tcPr>
            <w:tcW w:w="131" w:type="pct"/>
            <w:shd w:val="clear" w:color="auto" w:fill="auto"/>
            <w:vAlign w:val="center"/>
            <w:hideMark/>
          </w:tcPr>
          <w:p w14:paraId="7BC7542A" w14:textId="77777777" w:rsidR="00123BBD" w:rsidRPr="00E76BB5" w:rsidRDefault="00123BBD" w:rsidP="000874A9">
            <w:pPr>
              <w:jc w:val="center"/>
              <w:rPr>
                <w:sz w:val="12"/>
                <w:szCs w:val="12"/>
              </w:rPr>
            </w:pPr>
            <w:r w:rsidRPr="00E76BB5">
              <w:rPr>
                <w:rFonts w:ascii="Arial" w:hAnsi="Arial" w:cs="Arial"/>
                <w:sz w:val="12"/>
                <w:szCs w:val="12"/>
              </w:rPr>
              <w:t>ТР</w:t>
            </w:r>
          </w:p>
        </w:tc>
        <w:tc>
          <w:tcPr>
            <w:tcW w:w="192" w:type="pct"/>
            <w:shd w:val="clear" w:color="auto" w:fill="auto"/>
            <w:vAlign w:val="center"/>
            <w:hideMark/>
          </w:tcPr>
          <w:p w14:paraId="28F4D335" w14:textId="77777777" w:rsidR="00123BBD" w:rsidRPr="00E76BB5" w:rsidRDefault="00123BBD" w:rsidP="000874A9">
            <w:pPr>
              <w:jc w:val="center"/>
              <w:rPr>
                <w:sz w:val="12"/>
                <w:szCs w:val="12"/>
              </w:rPr>
            </w:pPr>
            <w:r w:rsidRPr="00E76BB5">
              <w:rPr>
                <w:sz w:val="12"/>
                <w:szCs w:val="12"/>
              </w:rPr>
              <w:t>400 741</w:t>
            </w:r>
          </w:p>
        </w:tc>
        <w:tc>
          <w:tcPr>
            <w:tcW w:w="216" w:type="pct"/>
            <w:shd w:val="clear" w:color="auto" w:fill="auto"/>
            <w:vAlign w:val="center"/>
            <w:hideMark/>
          </w:tcPr>
          <w:p w14:paraId="53576D26" w14:textId="77777777" w:rsidR="00123BBD" w:rsidRPr="00E76BB5" w:rsidRDefault="00123BBD" w:rsidP="000874A9">
            <w:pPr>
              <w:jc w:val="center"/>
              <w:rPr>
                <w:sz w:val="12"/>
                <w:szCs w:val="12"/>
              </w:rPr>
            </w:pPr>
            <w:r w:rsidRPr="00E76BB5">
              <w:rPr>
                <w:sz w:val="12"/>
                <w:szCs w:val="12"/>
              </w:rPr>
              <w:t>400 741</w:t>
            </w:r>
          </w:p>
        </w:tc>
        <w:tc>
          <w:tcPr>
            <w:tcW w:w="306" w:type="pct"/>
            <w:shd w:val="clear" w:color="auto" w:fill="auto"/>
            <w:vAlign w:val="center"/>
            <w:hideMark/>
          </w:tcPr>
          <w:p w14:paraId="5C031CED" w14:textId="77777777" w:rsidR="00123BBD" w:rsidRPr="00E76BB5" w:rsidRDefault="00123BBD" w:rsidP="000874A9">
            <w:pPr>
              <w:jc w:val="center"/>
              <w:rPr>
                <w:sz w:val="12"/>
                <w:szCs w:val="12"/>
              </w:rPr>
            </w:pPr>
            <w:r w:rsidRPr="00E76BB5">
              <w:rPr>
                <w:sz w:val="12"/>
                <w:szCs w:val="12"/>
              </w:rPr>
              <w:t>131 036</w:t>
            </w:r>
          </w:p>
        </w:tc>
        <w:tc>
          <w:tcPr>
            <w:tcW w:w="212" w:type="pct"/>
            <w:shd w:val="clear" w:color="auto" w:fill="auto"/>
            <w:vAlign w:val="center"/>
            <w:hideMark/>
          </w:tcPr>
          <w:p w14:paraId="7E798CEE" w14:textId="77777777" w:rsidR="00123BBD" w:rsidRPr="00E76BB5" w:rsidRDefault="00123BBD" w:rsidP="000874A9">
            <w:pPr>
              <w:jc w:val="center"/>
              <w:rPr>
                <w:sz w:val="12"/>
                <w:szCs w:val="12"/>
              </w:rPr>
            </w:pPr>
            <w:r w:rsidRPr="00E76BB5">
              <w:rPr>
                <w:sz w:val="12"/>
                <w:szCs w:val="12"/>
              </w:rPr>
              <w:t>269 705</w:t>
            </w:r>
          </w:p>
        </w:tc>
        <w:tc>
          <w:tcPr>
            <w:tcW w:w="1478" w:type="pct"/>
            <w:shd w:val="clear" w:color="auto" w:fill="auto"/>
            <w:vAlign w:val="center"/>
            <w:hideMark/>
          </w:tcPr>
          <w:p w14:paraId="182088B0"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w:t>
            </w:r>
          </w:p>
        </w:tc>
        <w:tc>
          <w:tcPr>
            <w:tcW w:w="409" w:type="pct"/>
            <w:shd w:val="clear" w:color="000000" w:fill="FFFFFF"/>
            <w:vAlign w:val="center"/>
            <w:hideMark/>
          </w:tcPr>
          <w:p w14:paraId="33289617"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3712B524" w14:textId="77777777" w:rsidR="00123BBD" w:rsidRPr="00E76BB5" w:rsidRDefault="00123BBD" w:rsidP="000874A9">
            <w:pPr>
              <w:jc w:val="center"/>
              <w:rPr>
                <w:sz w:val="12"/>
                <w:szCs w:val="12"/>
              </w:rPr>
            </w:pPr>
            <w:r w:rsidRPr="00E76BB5">
              <w:rPr>
                <w:sz w:val="12"/>
                <w:szCs w:val="12"/>
              </w:rPr>
              <w:t>351713</w:t>
            </w:r>
          </w:p>
        </w:tc>
        <w:tc>
          <w:tcPr>
            <w:tcW w:w="214" w:type="pct"/>
            <w:shd w:val="clear" w:color="auto" w:fill="auto"/>
            <w:vAlign w:val="center"/>
            <w:hideMark/>
          </w:tcPr>
          <w:p w14:paraId="63BBF62D" w14:textId="77777777" w:rsidR="00123BBD" w:rsidRPr="00E76BB5" w:rsidRDefault="00123BBD" w:rsidP="000874A9">
            <w:pPr>
              <w:jc w:val="center"/>
              <w:rPr>
                <w:sz w:val="12"/>
                <w:szCs w:val="12"/>
              </w:rPr>
            </w:pPr>
            <w:r w:rsidRPr="00E76BB5">
              <w:rPr>
                <w:sz w:val="12"/>
                <w:szCs w:val="12"/>
              </w:rPr>
              <w:t>351713</w:t>
            </w:r>
          </w:p>
        </w:tc>
        <w:tc>
          <w:tcPr>
            <w:tcW w:w="282" w:type="pct"/>
            <w:shd w:val="clear" w:color="auto" w:fill="auto"/>
            <w:vAlign w:val="center"/>
            <w:hideMark/>
          </w:tcPr>
          <w:p w14:paraId="3CDFFCDB" w14:textId="77777777" w:rsidR="00123BBD" w:rsidRPr="00E76BB5" w:rsidRDefault="00123BBD" w:rsidP="000874A9">
            <w:pPr>
              <w:jc w:val="center"/>
              <w:rPr>
                <w:sz w:val="12"/>
                <w:szCs w:val="12"/>
              </w:rPr>
            </w:pPr>
            <w:r w:rsidRPr="00E76BB5">
              <w:rPr>
                <w:sz w:val="12"/>
                <w:szCs w:val="12"/>
              </w:rPr>
              <w:t>82 008</w:t>
            </w:r>
          </w:p>
        </w:tc>
        <w:tc>
          <w:tcPr>
            <w:tcW w:w="205" w:type="pct"/>
            <w:shd w:val="clear" w:color="auto" w:fill="auto"/>
            <w:vAlign w:val="center"/>
            <w:hideMark/>
          </w:tcPr>
          <w:p w14:paraId="77F43599" w14:textId="77777777" w:rsidR="00123BBD" w:rsidRPr="00E76BB5" w:rsidRDefault="00123BBD" w:rsidP="000874A9">
            <w:pPr>
              <w:jc w:val="center"/>
              <w:rPr>
                <w:sz w:val="12"/>
                <w:szCs w:val="12"/>
              </w:rPr>
            </w:pPr>
            <w:r w:rsidRPr="00E76BB5">
              <w:rPr>
                <w:sz w:val="12"/>
                <w:szCs w:val="12"/>
              </w:rPr>
              <w:t>269 705</w:t>
            </w:r>
          </w:p>
        </w:tc>
      </w:tr>
      <w:tr w:rsidR="00123BBD" w:rsidRPr="00E76BB5" w14:paraId="12F661BF" w14:textId="77777777" w:rsidTr="000874A9">
        <w:trPr>
          <w:trHeight w:val="56"/>
        </w:trPr>
        <w:tc>
          <w:tcPr>
            <w:tcW w:w="122" w:type="pct"/>
            <w:shd w:val="clear" w:color="auto" w:fill="auto"/>
            <w:vAlign w:val="center"/>
            <w:hideMark/>
          </w:tcPr>
          <w:p w14:paraId="4DFA6CBC" w14:textId="77777777" w:rsidR="00123BBD" w:rsidRPr="00E76BB5" w:rsidRDefault="00123BBD" w:rsidP="000874A9">
            <w:pPr>
              <w:jc w:val="center"/>
              <w:rPr>
                <w:sz w:val="12"/>
                <w:szCs w:val="12"/>
              </w:rPr>
            </w:pPr>
            <w:r w:rsidRPr="00E76BB5">
              <w:rPr>
                <w:sz w:val="12"/>
                <w:szCs w:val="12"/>
              </w:rPr>
              <w:t>12</w:t>
            </w:r>
          </w:p>
        </w:tc>
        <w:tc>
          <w:tcPr>
            <w:tcW w:w="881" w:type="pct"/>
            <w:shd w:val="clear" w:color="auto" w:fill="auto"/>
            <w:hideMark/>
          </w:tcPr>
          <w:p w14:paraId="1B2A3B8B" w14:textId="77777777" w:rsidR="00123BBD" w:rsidRPr="00E76BB5" w:rsidRDefault="00123BBD" w:rsidP="000874A9">
            <w:pPr>
              <w:rPr>
                <w:sz w:val="12"/>
                <w:szCs w:val="12"/>
              </w:rPr>
            </w:pPr>
            <w:r w:rsidRPr="00E76BB5">
              <w:rPr>
                <w:sz w:val="12"/>
                <w:szCs w:val="12"/>
              </w:rPr>
              <w:t>Теплотрасса ТК11-1 до ул. Центральная, 25</w:t>
            </w:r>
          </w:p>
        </w:tc>
        <w:tc>
          <w:tcPr>
            <w:tcW w:w="138" w:type="pct"/>
            <w:shd w:val="clear" w:color="auto" w:fill="auto"/>
            <w:vAlign w:val="center"/>
            <w:hideMark/>
          </w:tcPr>
          <w:p w14:paraId="3E3B15C5" w14:textId="77777777" w:rsidR="00123BBD" w:rsidRPr="00E76BB5" w:rsidRDefault="00123BBD" w:rsidP="000874A9">
            <w:pPr>
              <w:jc w:val="center"/>
              <w:rPr>
                <w:sz w:val="12"/>
                <w:szCs w:val="12"/>
              </w:rPr>
            </w:pPr>
            <w:r w:rsidRPr="00E76BB5">
              <w:rPr>
                <w:sz w:val="12"/>
                <w:szCs w:val="12"/>
              </w:rPr>
              <w:t>МГтс</w:t>
            </w:r>
          </w:p>
        </w:tc>
        <w:tc>
          <w:tcPr>
            <w:tcW w:w="131" w:type="pct"/>
            <w:shd w:val="clear" w:color="auto" w:fill="auto"/>
            <w:vAlign w:val="center"/>
            <w:hideMark/>
          </w:tcPr>
          <w:p w14:paraId="7BBEEAF9" w14:textId="77777777" w:rsidR="00123BBD" w:rsidRPr="00E76BB5" w:rsidRDefault="00123BBD" w:rsidP="000874A9">
            <w:pPr>
              <w:jc w:val="center"/>
              <w:rPr>
                <w:sz w:val="12"/>
                <w:szCs w:val="12"/>
              </w:rPr>
            </w:pPr>
            <w:r w:rsidRPr="00E76BB5">
              <w:rPr>
                <w:rFonts w:ascii="Arial" w:hAnsi="Arial" w:cs="Arial"/>
                <w:sz w:val="12"/>
                <w:szCs w:val="12"/>
              </w:rPr>
              <w:t>ТР</w:t>
            </w:r>
          </w:p>
        </w:tc>
        <w:tc>
          <w:tcPr>
            <w:tcW w:w="192" w:type="pct"/>
            <w:shd w:val="clear" w:color="auto" w:fill="auto"/>
            <w:vAlign w:val="center"/>
            <w:hideMark/>
          </w:tcPr>
          <w:p w14:paraId="66494C70" w14:textId="77777777" w:rsidR="00123BBD" w:rsidRPr="00E76BB5" w:rsidRDefault="00123BBD" w:rsidP="000874A9">
            <w:pPr>
              <w:jc w:val="center"/>
              <w:rPr>
                <w:sz w:val="12"/>
                <w:szCs w:val="12"/>
              </w:rPr>
            </w:pPr>
            <w:r w:rsidRPr="00E76BB5">
              <w:rPr>
                <w:sz w:val="12"/>
                <w:szCs w:val="12"/>
              </w:rPr>
              <w:t>116 643</w:t>
            </w:r>
          </w:p>
        </w:tc>
        <w:tc>
          <w:tcPr>
            <w:tcW w:w="216" w:type="pct"/>
            <w:shd w:val="clear" w:color="auto" w:fill="auto"/>
            <w:vAlign w:val="center"/>
            <w:hideMark/>
          </w:tcPr>
          <w:p w14:paraId="250659CD" w14:textId="77777777" w:rsidR="00123BBD" w:rsidRPr="00E76BB5" w:rsidRDefault="00123BBD" w:rsidP="000874A9">
            <w:pPr>
              <w:jc w:val="center"/>
              <w:rPr>
                <w:sz w:val="12"/>
                <w:szCs w:val="12"/>
              </w:rPr>
            </w:pPr>
            <w:r w:rsidRPr="00E76BB5">
              <w:rPr>
                <w:sz w:val="12"/>
                <w:szCs w:val="12"/>
              </w:rPr>
              <w:t>116 643</w:t>
            </w:r>
          </w:p>
        </w:tc>
        <w:tc>
          <w:tcPr>
            <w:tcW w:w="306" w:type="pct"/>
            <w:shd w:val="clear" w:color="auto" w:fill="auto"/>
            <w:vAlign w:val="center"/>
            <w:hideMark/>
          </w:tcPr>
          <w:p w14:paraId="7FAFE3A3" w14:textId="77777777" w:rsidR="00123BBD" w:rsidRPr="00E76BB5" w:rsidRDefault="00123BBD" w:rsidP="000874A9">
            <w:pPr>
              <w:jc w:val="center"/>
              <w:rPr>
                <w:sz w:val="12"/>
                <w:szCs w:val="12"/>
              </w:rPr>
            </w:pPr>
            <w:r w:rsidRPr="00E76BB5">
              <w:rPr>
                <w:sz w:val="12"/>
                <w:szCs w:val="12"/>
              </w:rPr>
              <w:t>35 732</w:t>
            </w:r>
          </w:p>
        </w:tc>
        <w:tc>
          <w:tcPr>
            <w:tcW w:w="212" w:type="pct"/>
            <w:shd w:val="clear" w:color="auto" w:fill="auto"/>
            <w:vAlign w:val="center"/>
            <w:hideMark/>
          </w:tcPr>
          <w:p w14:paraId="19BCE013" w14:textId="77777777" w:rsidR="00123BBD" w:rsidRPr="00E76BB5" w:rsidRDefault="00123BBD" w:rsidP="000874A9">
            <w:pPr>
              <w:jc w:val="center"/>
              <w:rPr>
                <w:sz w:val="12"/>
                <w:szCs w:val="12"/>
              </w:rPr>
            </w:pPr>
            <w:r w:rsidRPr="00E76BB5">
              <w:rPr>
                <w:sz w:val="12"/>
                <w:szCs w:val="12"/>
              </w:rPr>
              <w:t>80 911</w:t>
            </w:r>
          </w:p>
        </w:tc>
        <w:tc>
          <w:tcPr>
            <w:tcW w:w="1478" w:type="pct"/>
            <w:shd w:val="clear" w:color="auto" w:fill="auto"/>
            <w:vAlign w:val="center"/>
            <w:hideMark/>
          </w:tcPr>
          <w:p w14:paraId="7DECF61E"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w:t>
            </w:r>
          </w:p>
        </w:tc>
        <w:tc>
          <w:tcPr>
            <w:tcW w:w="409" w:type="pct"/>
            <w:shd w:val="clear" w:color="000000" w:fill="FFFFFF"/>
            <w:vAlign w:val="center"/>
            <w:hideMark/>
          </w:tcPr>
          <w:p w14:paraId="06AAC61A"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607E87D2" w14:textId="77777777" w:rsidR="00123BBD" w:rsidRPr="00E76BB5" w:rsidRDefault="00123BBD" w:rsidP="000874A9">
            <w:pPr>
              <w:jc w:val="center"/>
              <w:rPr>
                <w:sz w:val="12"/>
                <w:szCs w:val="12"/>
              </w:rPr>
            </w:pPr>
            <w:r w:rsidRPr="00E76BB5">
              <w:rPr>
                <w:sz w:val="12"/>
                <w:szCs w:val="12"/>
              </w:rPr>
              <w:t>103274</w:t>
            </w:r>
          </w:p>
        </w:tc>
        <w:tc>
          <w:tcPr>
            <w:tcW w:w="214" w:type="pct"/>
            <w:shd w:val="clear" w:color="auto" w:fill="auto"/>
            <w:vAlign w:val="center"/>
            <w:hideMark/>
          </w:tcPr>
          <w:p w14:paraId="712D5BDA" w14:textId="77777777" w:rsidR="00123BBD" w:rsidRPr="00E76BB5" w:rsidRDefault="00123BBD" w:rsidP="000874A9">
            <w:pPr>
              <w:jc w:val="center"/>
              <w:rPr>
                <w:sz w:val="12"/>
                <w:szCs w:val="12"/>
              </w:rPr>
            </w:pPr>
            <w:r w:rsidRPr="00E76BB5">
              <w:rPr>
                <w:sz w:val="12"/>
                <w:szCs w:val="12"/>
              </w:rPr>
              <w:t>103274</w:t>
            </w:r>
          </w:p>
        </w:tc>
        <w:tc>
          <w:tcPr>
            <w:tcW w:w="282" w:type="pct"/>
            <w:shd w:val="clear" w:color="auto" w:fill="auto"/>
            <w:vAlign w:val="center"/>
            <w:hideMark/>
          </w:tcPr>
          <w:p w14:paraId="7429AEDB" w14:textId="77777777" w:rsidR="00123BBD" w:rsidRPr="00E76BB5" w:rsidRDefault="00123BBD" w:rsidP="000874A9">
            <w:pPr>
              <w:jc w:val="center"/>
              <w:rPr>
                <w:sz w:val="12"/>
                <w:szCs w:val="12"/>
              </w:rPr>
            </w:pPr>
            <w:r w:rsidRPr="00E76BB5">
              <w:rPr>
                <w:sz w:val="12"/>
                <w:szCs w:val="12"/>
              </w:rPr>
              <w:t>22 363</w:t>
            </w:r>
          </w:p>
        </w:tc>
        <w:tc>
          <w:tcPr>
            <w:tcW w:w="205" w:type="pct"/>
            <w:shd w:val="clear" w:color="auto" w:fill="auto"/>
            <w:vAlign w:val="center"/>
            <w:hideMark/>
          </w:tcPr>
          <w:p w14:paraId="7E2600B7" w14:textId="77777777" w:rsidR="00123BBD" w:rsidRPr="00E76BB5" w:rsidRDefault="00123BBD" w:rsidP="000874A9">
            <w:pPr>
              <w:jc w:val="center"/>
              <w:rPr>
                <w:sz w:val="12"/>
                <w:szCs w:val="12"/>
              </w:rPr>
            </w:pPr>
            <w:r w:rsidRPr="00E76BB5">
              <w:rPr>
                <w:sz w:val="12"/>
                <w:szCs w:val="12"/>
              </w:rPr>
              <w:t>80 911</w:t>
            </w:r>
          </w:p>
        </w:tc>
      </w:tr>
      <w:tr w:rsidR="00123BBD" w:rsidRPr="00E76BB5" w14:paraId="03F8EA8F" w14:textId="77777777" w:rsidTr="000874A9">
        <w:trPr>
          <w:trHeight w:val="56"/>
        </w:trPr>
        <w:tc>
          <w:tcPr>
            <w:tcW w:w="122" w:type="pct"/>
            <w:shd w:val="clear" w:color="auto" w:fill="auto"/>
            <w:vAlign w:val="center"/>
            <w:hideMark/>
          </w:tcPr>
          <w:p w14:paraId="11109A35" w14:textId="77777777" w:rsidR="00123BBD" w:rsidRPr="00E76BB5" w:rsidRDefault="00123BBD" w:rsidP="000874A9">
            <w:pPr>
              <w:jc w:val="center"/>
              <w:rPr>
                <w:sz w:val="12"/>
                <w:szCs w:val="12"/>
              </w:rPr>
            </w:pPr>
            <w:r w:rsidRPr="00E76BB5">
              <w:rPr>
                <w:sz w:val="12"/>
                <w:szCs w:val="12"/>
              </w:rPr>
              <w:t>13</w:t>
            </w:r>
          </w:p>
        </w:tc>
        <w:tc>
          <w:tcPr>
            <w:tcW w:w="881" w:type="pct"/>
            <w:shd w:val="clear" w:color="auto" w:fill="auto"/>
            <w:hideMark/>
          </w:tcPr>
          <w:p w14:paraId="44F8911C" w14:textId="77777777" w:rsidR="00123BBD" w:rsidRPr="00E76BB5" w:rsidRDefault="00123BBD" w:rsidP="000874A9">
            <w:pPr>
              <w:rPr>
                <w:sz w:val="12"/>
                <w:szCs w:val="12"/>
              </w:rPr>
            </w:pPr>
            <w:r w:rsidRPr="00E76BB5">
              <w:rPr>
                <w:sz w:val="12"/>
                <w:szCs w:val="12"/>
              </w:rPr>
              <w:t>Теплотрасса квартал Д</w:t>
            </w:r>
          </w:p>
        </w:tc>
        <w:tc>
          <w:tcPr>
            <w:tcW w:w="138" w:type="pct"/>
            <w:shd w:val="clear" w:color="auto" w:fill="auto"/>
            <w:vAlign w:val="center"/>
            <w:hideMark/>
          </w:tcPr>
          <w:p w14:paraId="0EE3BF4F" w14:textId="77777777" w:rsidR="00123BBD" w:rsidRPr="00E76BB5" w:rsidRDefault="00123BBD" w:rsidP="000874A9">
            <w:pPr>
              <w:jc w:val="center"/>
              <w:rPr>
                <w:sz w:val="12"/>
                <w:szCs w:val="12"/>
              </w:rPr>
            </w:pPr>
            <w:r w:rsidRPr="00E76BB5">
              <w:rPr>
                <w:sz w:val="12"/>
                <w:szCs w:val="12"/>
              </w:rPr>
              <w:t>МГтс</w:t>
            </w:r>
          </w:p>
        </w:tc>
        <w:tc>
          <w:tcPr>
            <w:tcW w:w="131" w:type="pct"/>
            <w:shd w:val="clear" w:color="auto" w:fill="auto"/>
            <w:vAlign w:val="center"/>
            <w:hideMark/>
          </w:tcPr>
          <w:p w14:paraId="522EEEE6" w14:textId="77777777" w:rsidR="00123BBD" w:rsidRPr="00E76BB5" w:rsidRDefault="00123BBD" w:rsidP="000874A9">
            <w:pPr>
              <w:jc w:val="center"/>
              <w:rPr>
                <w:sz w:val="12"/>
                <w:szCs w:val="12"/>
              </w:rPr>
            </w:pPr>
            <w:r w:rsidRPr="00E76BB5">
              <w:rPr>
                <w:rFonts w:ascii="Arial" w:hAnsi="Arial" w:cs="Arial"/>
                <w:sz w:val="12"/>
                <w:szCs w:val="12"/>
              </w:rPr>
              <w:t>ТР</w:t>
            </w:r>
          </w:p>
        </w:tc>
        <w:tc>
          <w:tcPr>
            <w:tcW w:w="192" w:type="pct"/>
            <w:shd w:val="clear" w:color="auto" w:fill="auto"/>
            <w:vAlign w:val="center"/>
            <w:hideMark/>
          </w:tcPr>
          <w:p w14:paraId="6D8FC60B" w14:textId="77777777" w:rsidR="00123BBD" w:rsidRPr="00E76BB5" w:rsidRDefault="00123BBD" w:rsidP="000874A9">
            <w:pPr>
              <w:jc w:val="center"/>
              <w:rPr>
                <w:sz w:val="12"/>
                <w:szCs w:val="12"/>
              </w:rPr>
            </w:pPr>
            <w:r w:rsidRPr="00E76BB5">
              <w:rPr>
                <w:sz w:val="12"/>
                <w:szCs w:val="12"/>
              </w:rPr>
              <w:t>498 562</w:t>
            </w:r>
          </w:p>
        </w:tc>
        <w:tc>
          <w:tcPr>
            <w:tcW w:w="216" w:type="pct"/>
            <w:shd w:val="clear" w:color="auto" w:fill="auto"/>
            <w:vAlign w:val="center"/>
            <w:hideMark/>
          </w:tcPr>
          <w:p w14:paraId="3FAD81B1" w14:textId="77777777" w:rsidR="00123BBD" w:rsidRPr="00E76BB5" w:rsidRDefault="00123BBD" w:rsidP="000874A9">
            <w:pPr>
              <w:jc w:val="center"/>
              <w:rPr>
                <w:sz w:val="12"/>
                <w:szCs w:val="12"/>
              </w:rPr>
            </w:pPr>
            <w:r w:rsidRPr="00E76BB5">
              <w:rPr>
                <w:sz w:val="12"/>
                <w:szCs w:val="12"/>
              </w:rPr>
              <w:t>498 562</w:t>
            </w:r>
          </w:p>
        </w:tc>
        <w:tc>
          <w:tcPr>
            <w:tcW w:w="306" w:type="pct"/>
            <w:shd w:val="clear" w:color="auto" w:fill="auto"/>
            <w:vAlign w:val="center"/>
            <w:hideMark/>
          </w:tcPr>
          <w:p w14:paraId="7E553A24" w14:textId="77777777" w:rsidR="00123BBD" w:rsidRPr="00E76BB5" w:rsidRDefault="00123BBD" w:rsidP="000874A9">
            <w:pPr>
              <w:jc w:val="center"/>
              <w:rPr>
                <w:sz w:val="12"/>
                <w:szCs w:val="12"/>
              </w:rPr>
            </w:pPr>
            <w:r w:rsidRPr="00E76BB5">
              <w:rPr>
                <w:sz w:val="12"/>
                <w:szCs w:val="12"/>
              </w:rPr>
              <w:t>166 520</w:t>
            </w:r>
          </w:p>
        </w:tc>
        <w:tc>
          <w:tcPr>
            <w:tcW w:w="212" w:type="pct"/>
            <w:shd w:val="clear" w:color="auto" w:fill="auto"/>
            <w:vAlign w:val="center"/>
            <w:hideMark/>
          </w:tcPr>
          <w:p w14:paraId="26A464ED" w14:textId="77777777" w:rsidR="00123BBD" w:rsidRPr="00E76BB5" w:rsidRDefault="00123BBD" w:rsidP="000874A9">
            <w:pPr>
              <w:jc w:val="center"/>
              <w:rPr>
                <w:sz w:val="12"/>
                <w:szCs w:val="12"/>
              </w:rPr>
            </w:pPr>
            <w:r w:rsidRPr="00E76BB5">
              <w:rPr>
                <w:sz w:val="12"/>
                <w:szCs w:val="12"/>
              </w:rPr>
              <w:t>332 042</w:t>
            </w:r>
          </w:p>
        </w:tc>
        <w:tc>
          <w:tcPr>
            <w:tcW w:w="1478" w:type="pct"/>
            <w:shd w:val="clear" w:color="auto" w:fill="auto"/>
            <w:vAlign w:val="center"/>
            <w:hideMark/>
          </w:tcPr>
          <w:p w14:paraId="0BC096AB"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w:t>
            </w:r>
          </w:p>
        </w:tc>
        <w:tc>
          <w:tcPr>
            <w:tcW w:w="409" w:type="pct"/>
            <w:shd w:val="clear" w:color="000000" w:fill="FFFFFF"/>
            <w:vAlign w:val="center"/>
            <w:hideMark/>
          </w:tcPr>
          <w:p w14:paraId="7660C4EE"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796FE21B" w14:textId="77777777" w:rsidR="00123BBD" w:rsidRPr="00E76BB5" w:rsidRDefault="00123BBD" w:rsidP="000874A9">
            <w:pPr>
              <w:jc w:val="center"/>
              <w:rPr>
                <w:sz w:val="12"/>
                <w:szCs w:val="12"/>
              </w:rPr>
            </w:pPr>
            <w:r w:rsidRPr="00E76BB5">
              <w:rPr>
                <w:sz w:val="12"/>
                <w:szCs w:val="12"/>
              </w:rPr>
              <w:t>436258</w:t>
            </w:r>
          </w:p>
        </w:tc>
        <w:tc>
          <w:tcPr>
            <w:tcW w:w="214" w:type="pct"/>
            <w:shd w:val="clear" w:color="auto" w:fill="auto"/>
            <w:vAlign w:val="center"/>
            <w:hideMark/>
          </w:tcPr>
          <w:p w14:paraId="54422B8E" w14:textId="77777777" w:rsidR="00123BBD" w:rsidRPr="00E76BB5" w:rsidRDefault="00123BBD" w:rsidP="000874A9">
            <w:pPr>
              <w:jc w:val="center"/>
              <w:rPr>
                <w:sz w:val="12"/>
                <w:szCs w:val="12"/>
              </w:rPr>
            </w:pPr>
            <w:r w:rsidRPr="00E76BB5">
              <w:rPr>
                <w:sz w:val="12"/>
                <w:szCs w:val="12"/>
              </w:rPr>
              <w:t>436258</w:t>
            </w:r>
          </w:p>
        </w:tc>
        <w:tc>
          <w:tcPr>
            <w:tcW w:w="282" w:type="pct"/>
            <w:shd w:val="clear" w:color="auto" w:fill="auto"/>
            <w:vAlign w:val="center"/>
            <w:hideMark/>
          </w:tcPr>
          <w:p w14:paraId="098DC945" w14:textId="77777777" w:rsidR="00123BBD" w:rsidRPr="00E76BB5" w:rsidRDefault="00123BBD" w:rsidP="000874A9">
            <w:pPr>
              <w:jc w:val="center"/>
              <w:rPr>
                <w:sz w:val="12"/>
                <w:szCs w:val="12"/>
              </w:rPr>
            </w:pPr>
            <w:r w:rsidRPr="00E76BB5">
              <w:rPr>
                <w:sz w:val="12"/>
                <w:szCs w:val="12"/>
              </w:rPr>
              <w:t>104 216</w:t>
            </w:r>
          </w:p>
        </w:tc>
        <w:tc>
          <w:tcPr>
            <w:tcW w:w="205" w:type="pct"/>
            <w:shd w:val="clear" w:color="auto" w:fill="auto"/>
            <w:vAlign w:val="center"/>
            <w:hideMark/>
          </w:tcPr>
          <w:p w14:paraId="1F6F1803" w14:textId="77777777" w:rsidR="00123BBD" w:rsidRPr="00E76BB5" w:rsidRDefault="00123BBD" w:rsidP="000874A9">
            <w:pPr>
              <w:jc w:val="center"/>
              <w:rPr>
                <w:sz w:val="12"/>
                <w:szCs w:val="12"/>
              </w:rPr>
            </w:pPr>
            <w:r w:rsidRPr="00E76BB5">
              <w:rPr>
                <w:sz w:val="12"/>
                <w:szCs w:val="12"/>
              </w:rPr>
              <w:t>332 042</w:t>
            </w:r>
          </w:p>
        </w:tc>
      </w:tr>
      <w:tr w:rsidR="00123BBD" w:rsidRPr="00E76BB5" w14:paraId="570C78C8" w14:textId="77777777" w:rsidTr="000874A9">
        <w:trPr>
          <w:trHeight w:val="56"/>
        </w:trPr>
        <w:tc>
          <w:tcPr>
            <w:tcW w:w="122" w:type="pct"/>
            <w:shd w:val="clear" w:color="auto" w:fill="auto"/>
            <w:vAlign w:val="center"/>
            <w:hideMark/>
          </w:tcPr>
          <w:p w14:paraId="7F4B1DA7" w14:textId="77777777" w:rsidR="00123BBD" w:rsidRPr="00E76BB5" w:rsidRDefault="00123BBD" w:rsidP="000874A9">
            <w:pPr>
              <w:jc w:val="center"/>
              <w:rPr>
                <w:sz w:val="12"/>
                <w:szCs w:val="12"/>
              </w:rPr>
            </w:pPr>
            <w:r w:rsidRPr="00E76BB5">
              <w:rPr>
                <w:sz w:val="12"/>
                <w:szCs w:val="12"/>
              </w:rPr>
              <w:t>14</w:t>
            </w:r>
          </w:p>
        </w:tc>
        <w:tc>
          <w:tcPr>
            <w:tcW w:w="881" w:type="pct"/>
            <w:shd w:val="clear" w:color="auto" w:fill="auto"/>
            <w:hideMark/>
          </w:tcPr>
          <w:p w14:paraId="7FBD8839" w14:textId="77777777" w:rsidR="00123BBD" w:rsidRPr="00E76BB5" w:rsidRDefault="00123BBD" w:rsidP="000874A9">
            <w:pPr>
              <w:rPr>
                <w:sz w:val="12"/>
                <w:szCs w:val="12"/>
              </w:rPr>
            </w:pPr>
            <w:r w:rsidRPr="00E76BB5">
              <w:rPr>
                <w:sz w:val="12"/>
                <w:szCs w:val="12"/>
              </w:rPr>
              <w:t>Теплотрасса кв-л 17, д.12,13</w:t>
            </w:r>
          </w:p>
        </w:tc>
        <w:tc>
          <w:tcPr>
            <w:tcW w:w="138" w:type="pct"/>
            <w:shd w:val="clear" w:color="auto" w:fill="auto"/>
            <w:vAlign w:val="center"/>
            <w:hideMark/>
          </w:tcPr>
          <w:p w14:paraId="251FFCF4" w14:textId="77777777" w:rsidR="00123BBD" w:rsidRPr="00E76BB5" w:rsidRDefault="00123BBD" w:rsidP="000874A9">
            <w:pPr>
              <w:jc w:val="center"/>
              <w:rPr>
                <w:sz w:val="12"/>
                <w:szCs w:val="12"/>
              </w:rPr>
            </w:pPr>
            <w:r w:rsidRPr="00E76BB5">
              <w:rPr>
                <w:sz w:val="12"/>
                <w:szCs w:val="12"/>
              </w:rPr>
              <w:t>МГтс</w:t>
            </w:r>
          </w:p>
        </w:tc>
        <w:tc>
          <w:tcPr>
            <w:tcW w:w="131" w:type="pct"/>
            <w:shd w:val="clear" w:color="auto" w:fill="auto"/>
            <w:vAlign w:val="center"/>
            <w:hideMark/>
          </w:tcPr>
          <w:p w14:paraId="5737D50F" w14:textId="77777777" w:rsidR="00123BBD" w:rsidRPr="00E76BB5" w:rsidRDefault="00123BBD" w:rsidP="000874A9">
            <w:pPr>
              <w:jc w:val="center"/>
              <w:rPr>
                <w:sz w:val="12"/>
                <w:szCs w:val="12"/>
              </w:rPr>
            </w:pPr>
            <w:r w:rsidRPr="00E76BB5">
              <w:rPr>
                <w:rFonts w:ascii="Arial" w:hAnsi="Arial" w:cs="Arial"/>
                <w:sz w:val="12"/>
                <w:szCs w:val="12"/>
              </w:rPr>
              <w:t>ТР</w:t>
            </w:r>
          </w:p>
        </w:tc>
        <w:tc>
          <w:tcPr>
            <w:tcW w:w="192" w:type="pct"/>
            <w:shd w:val="clear" w:color="auto" w:fill="auto"/>
            <w:vAlign w:val="center"/>
            <w:hideMark/>
          </w:tcPr>
          <w:p w14:paraId="13F5980A" w14:textId="77777777" w:rsidR="00123BBD" w:rsidRPr="00E76BB5" w:rsidRDefault="00123BBD" w:rsidP="000874A9">
            <w:pPr>
              <w:jc w:val="center"/>
              <w:rPr>
                <w:sz w:val="12"/>
                <w:szCs w:val="12"/>
              </w:rPr>
            </w:pPr>
            <w:r w:rsidRPr="00E76BB5">
              <w:rPr>
                <w:sz w:val="12"/>
                <w:szCs w:val="12"/>
              </w:rPr>
              <w:t>199 797</w:t>
            </w:r>
          </w:p>
        </w:tc>
        <w:tc>
          <w:tcPr>
            <w:tcW w:w="216" w:type="pct"/>
            <w:shd w:val="clear" w:color="auto" w:fill="auto"/>
            <w:vAlign w:val="center"/>
            <w:hideMark/>
          </w:tcPr>
          <w:p w14:paraId="4FD66736" w14:textId="77777777" w:rsidR="00123BBD" w:rsidRPr="00E76BB5" w:rsidRDefault="00123BBD" w:rsidP="000874A9">
            <w:pPr>
              <w:jc w:val="center"/>
              <w:rPr>
                <w:sz w:val="12"/>
                <w:szCs w:val="12"/>
              </w:rPr>
            </w:pPr>
            <w:r w:rsidRPr="00E76BB5">
              <w:rPr>
                <w:sz w:val="12"/>
                <w:szCs w:val="12"/>
              </w:rPr>
              <w:t>199 797</w:t>
            </w:r>
          </w:p>
        </w:tc>
        <w:tc>
          <w:tcPr>
            <w:tcW w:w="306" w:type="pct"/>
            <w:shd w:val="clear" w:color="auto" w:fill="auto"/>
            <w:vAlign w:val="center"/>
            <w:hideMark/>
          </w:tcPr>
          <w:p w14:paraId="6F426991" w14:textId="77777777" w:rsidR="00123BBD" w:rsidRPr="00E76BB5" w:rsidRDefault="00123BBD" w:rsidP="000874A9">
            <w:pPr>
              <w:jc w:val="center"/>
              <w:rPr>
                <w:sz w:val="12"/>
                <w:szCs w:val="12"/>
              </w:rPr>
            </w:pPr>
            <w:r w:rsidRPr="00E76BB5">
              <w:rPr>
                <w:sz w:val="12"/>
                <w:szCs w:val="12"/>
              </w:rPr>
              <w:t>32 635</w:t>
            </w:r>
          </w:p>
        </w:tc>
        <w:tc>
          <w:tcPr>
            <w:tcW w:w="212" w:type="pct"/>
            <w:shd w:val="clear" w:color="auto" w:fill="auto"/>
            <w:vAlign w:val="center"/>
            <w:hideMark/>
          </w:tcPr>
          <w:p w14:paraId="61D8CF8B" w14:textId="77777777" w:rsidR="00123BBD" w:rsidRPr="00E76BB5" w:rsidRDefault="00123BBD" w:rsidP="000874A9">
            <w:pPr>
              <w:jc w:val="center"/>
              <w:rPr>
                <w:sz w:val="12"/>
                <w:szCs w:val="12"/>
              </w:rPr>
            </w:pPr>
            <w:r w:rsidRPr="00E76BB5">
              <w:rPr>
                <w:sz w:val="12"/>
                <w:szCs w:val="12"/>
              </w:rPr>
              <w:t>167 162</w:t>
            </w:r>
          </w:p>
        </w:tc>
        <w:tc>
          <w:tcPr>
            <w:tcW w:w="1478" w:type="pct"/>
            <w:shd w:val="clear" w:color="auto" w:fill="auto"/>
            <w:vAlign w:val="center"/>
            <w:hideMark/>
          </w:tcPr>
          <w:p w14:paraId="559EE8AD"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w:t>
            </w:r>
          </w:p>
        </w:tc>
        <w:tc>
          <w:tcPr>
            <w:tcW w:w="409" w:type="pct"/>
            <w:shd w:val="clear" w:color="000000" w:fill="FFFFFF"/>
            <w:vAlign w:val="center"/>
            <w:hideMark/>
          </w:tcPr>
          <w:p w14:paraId="4C51253D"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600E80AE" w14:textId="77777777" w:rsidR="00123BBD" w:rsidRPr="00E76BB5" w:rsidRDefault="00123BBD" w:rsidP="000874A9">
            <w:pPr>
              <w:jc w:val="center"/>
              <w:rPr>
                <w:sz w:val="12"/>
                <w:szCs w:val="12"/>
              </w:rPr>
            </w:pPr>
            <w:r w:rsidRPr="00E76BB5">
              <w:rPr>
                <w:sz w:val="12"/>
                <w:szCs w:val="12"/>
              </w:rPr>
              <w:t>187586</w:t>
            </w:r>
          </w:p>
        </w:tc>
        <w:tc>
          <w:tcPr>
            <w:tcW w:w="214" w:type="pct"/>
            <w:shd w:val="clear" w:color="auto" w:fill="auto"/>
            <w:vAlign w:val="center"/>
            <w:hideMark/>
          </w:tcPr>
          <w:p w14:paraId="276B8627" w14:textId="77777777" w:rsidR="00123BBD" w:rsidRPr="00E76BB5" w:rsidRDefault="00123BBD" w:rsidP="000874A9">
            <w:pPr>
              <w:jc w:val="center"/>
              <w:rPr>
                <w:sz w:val="12"/>
                <w:szCs w:val="12"/>
              </w:rPr>
            </w:pPr>
            <w:r w:rsidRPr="00E76BB5">
              <w:rPr>
                <w:sz w:val="12"/>
                <w:szCs w:val="12"/>
              </w:rPr>
              <w:t>187586</w:t>
            </w:r>
          </w:p>
        </w:tc>
        <w:tc>
          <w:tcPr>
            <w:tcW w:w="282" w:type="pct"/>
            <w:shd w:val="clear" w:color="auto" w:fill="auto"/>
            <w:vAlign w:val="center"/>
            <w:hideMark/>
          </w:tcPr>
          <w:p w14:paraId="63065212" w14:textId="77777777" w:rsidR="00123BBD" w:rsidRPr="00E76BB5" w:rsidRDefault="00123BBD" w:rsidP="000874A9">
            <w:pPr>
              <w:jc w:val="center"/>
              <w:rPr>
                <w:sz w:val="12"/>
                <w:szCs w:val="12"/>
              </w:rPr>
            </w:pPr>
            <w:r w:rsidRPr="00E76BB5">
              <w:rPr>
                <w:sz w:val="12"/>
                <w:szCs w:val="12"/>
              </w:rPr>
              <w:t>20 424</w:t>
            </w:r>
          </w:p>
        </w:tc>
        <w:tc>
          <w:tcPr>
            <w:tcW w:w="205" w:type="pct"/>
            <w:shd w:val="clear" w:color="auto" w:fill="auto"/>
            <w:vAlign w:val="center"/>
            <w:hideMark/>
          </w:tcPr>
          <w:p w14:paraId="04875675" w14:textId="77777777" w:rsidR="00123BBD" w:rsidRPr="00E76BB5" w:rsidRDefault="00123BBD" w:rsidP="000874A9">
            <w:pPr>
              <w:jc w:val="center"/>
              <w:rPr>
                <w:sz w:val="12"/>
                <w:szCs w:val="12"/>
              </w:rPr>
            </w:pPr>
            <w:r w:rsidRPr="00E76BB5">
              <w:rPr>
                <w:sz w:val="12"/>
                <w:szCs w:val="12"/>
              </w:rPr>
              <w:t>167 162</w:t>
            </w:r>
          </w:p>
        </w:tc>
      </w:tr>
      <w:tr w:rsidR="00123BBD" w:rsidRPr="00E76BB5" w14:paraId="73D4BDF6" w14:textId="77777777" w:rsidTr="000874A9">
        <w:trPr>
          <w:trHeight w:val="56"/>
        </w:trPr>
        <w:tc>
          <w:tcPr>
            <w:tcW w:w="122" w:type="pct"/>
            <w:shd w:val="clear" w:color="auto" w:fill="auto"/>
            <w:vAlign w:val="center"/>
            <w:hideMark/>
          </w:tcPr>
          <w:p w14:paraId="148265ED" w14:textId="77777777" w:rsidR="00123BBD" w:rsidRPr="00E76BB5" w:rsidRDefault="00123BBD" w:rsidP="000874A9">
            <w:pPr>
              <w:jc w:val="center"/>
              <w:rPr>
                <w:sz w:val="12"/>
                <w:szCs w:val="12"/>
              </w:rPr>
            </w:pPr>
            <w:r w:rsidRPr="00E76BB5">
              <w:rPr>
                <w:sz w:val="12"/>
                <w:szCs w:val="12"/>
              </w:rPr>
              <w:t>15</w:t>
            </w:r>
          </w:p>
        </w:tc>
        <w:tc>
          <w:tcPr>
            <w:tcW w:w="881" w:type="pct"/>
            <w:shd w:val="clear" w:color="auto" w:fill="auto"/>
            <w:hideMark/>
          </w:tcPr>
          <w:p w14:paraId="698D03B2" w14:textId="77777777" w:rsidR="00123BBD" w:rsidRPr="00E76BB5" w:rsidRDefault="00123BBD" w:rsidP="000874A9">
            <w:pPr>
              <w:rPr>
                <w:sz w:val="12"/>
                <w:szCs w:val="12"/>
              </w:rPr>
            </w:pPr>
            <w:r w:rsidRPr="00E76BB5">
              <w:rPr>
                <w:sz w:val="12"/>
                <w:szCs w:val="12"/>
              </w:rPr>
              <w:t>Теплотрасса ул. Комарова,10</w:t>
            </w:r>
          </w:p>
        </w:tc>
        <w:tc>
          <w:tcPr>
            <w:tcW w:w="138" w:type="pct"/>
            <w:shd w:val="clear" w:color="auto" w:fill="auto"/>
            <w:vAlign w:val="center"/>
            <w:hideMark/>
          </w:tcPr>
          <w:p w14:paraId="61D3B242" w14:textId="77777777" w:rsidR="00123BBD" w:rsidRPr="00E76BB5" w:rsidRDefault="00123BBD" w:rsidP="000874A9">
            <w:pPr>
              <w:jc w:val="center"/>
              <w:rPr>
                <w:sz w:val="12"/>
                <w:szCs w:val="12"/>
              </w:rPr>
            </w:pPr>
            <w:r w:rsidRPr="00E76BB5">
              <w:rPr>
                <w:sz w:val="12"/>
                <w:szCs w:val="12"/>
              </w:rPr>
              <w:t>МГтс</w:t>
            </w:r>
          </w:p>
        </w:tc>
        <w:tc>
          <w:tcPr>
            <w:tcW w:w="131" w:type="pct"/>
            <w:shd w:val="clear" w:color="auto" w:fill="auto"/>
            <w:vAlign w:val="center"/>
            <w:hideMark/>
          </w:tcPr>
          <w:p w14:paraId="116A6BB7" w14:textId="77777777" w:rsidR="00123BBD" w:rsidRPr="00E76BB5" w:rsidRDefault="00123BBD" w:rsidP="000874A9">
            <w:pPr>
              <w:jc w:val="center"/>
              <w:rPr>
                <w:sz w:val="12"/>
                <w:szCs w:val="12"/>
              </w:rPr>
            </w:pPr>
            <w:r w:rsidRPr="00E76BB5">
              <w:rPr>
                <w:rFonts w:ascii="Arial" w:hAnsi="Arial" w:cs="Arial"/>
                <w:sz w:val="12"/>
                <w:szCs w:val="12"/>
              </w:rPr>
              <w:t>ТР</w:t>
            </w:r>
          </w:p>
        </w:tc>
        <w:tc>
          <w:tcPr>
            <w:tcW w:w="192" w:type="pct"/>
            <w:shd w:val="clear" w:color="auto" w:fill="auto"/>
            <w:vAlign w:val="center"/>
            <w:hideMark/>
          </w:tcPr>
          <w:p w14:paraId="3AB307E0" w14:textId="77777777" w:rsidR="00123BBD" w:rsidRPr="00E76BB5" w:rsidRDefault="00123BBD" w:rsidP="000874A9">
            <w:pPr>
              <w:jc w:val="center"/>
              <w:rPr>
                <w:sz w:val="12"/>
                <w:szCs w:val="12"/>
              </w:rPr>
            </w:pPr>
            <w:r w:rsidRPr="00E76BB5">
              <w:rPr>
                <w:sz w:val="12"/>
                <w:szCs w:val="12"/>
              </w:rPr>
              <w:t>269 956</w:t>
            </w:r>
          </w:p>
        </w:tc>
        <w:tc>
          <w:tcPr>
            <w:tcW w:w="216" w:type="pct"/>
            <w:shd w:val="clear" w:color="auto" w:fill="auto"/>
            <w:vAlign w:val="center"/>
            <w:hideMark/>
          </w:tcPr>
          <w:p w14:paraId="0141DF4A" w14:textId="77777777" w:rsidR="00123BBD" w:rsidRPr="00E76BB5" w:rsidRDefault="00123BBD" w:rsidP="000874A9">
            <w:pPr>
              <w:jc w:val="center"/>
              <w:rPr>
                <w:sz w:val="12"/>
                <w:szCs w:val="12"/>
              </w:rPr>
            </w:pPr>
            <w:r w:rsidRPr="00E76BB5">
              <w:rPr>
                <w:sz w:val="12"/>
                <w:szCs w:val="12"/>
              </w:rPr>
              <w:t>269 956</w:t>
            </w:r>
          </w:p>
        </w:tc>
        <w:tc>
          <w:tcPr>
            <w:tcW w:w="306" w:type="pct"/>
            <w:shd w:val="clear" w:color="auto" w:fill="auto"/>
            <w:vAlign w:val="center"/>
            <w:hideMark/>
          </w:tcPr>
          <w:p w14:paraId="571FD53A" w14:textId="77777777" w:rsidR="00123BBD" w:rsidRPr="00E76BB5" w:rsidRDefault="00123BBD" w:rsidP="000874A9">
            <w:pPr>
              <w:jc w:val="center"/>
              <w:rPr>
                <w:sz w:val="12"/>
                <w:szCs w:val="12"/>
              </w:rPr>
            </w:pPr>
            <w:r w:rsidRPr="00E76BB5">
              <w:rPr>
                <w:sz w:val="12"/>
                <w:szCs w:val="12"/>
              </w:rPr>
              <w:t>112 737</w:t>
            </w:r>
          </w:p>
        </w:tc>
        <w:tc>
          <w:tcPr>
            <w:tcW w:w="212" w:type="pct"/>
            <w:shd w:val="clear" w:color="auto" w:fill="auto"/>
            <w:vAlign w:val="center"/>
            <w:hideMark/>
          </w:tcPr>
          <w:p w14:paraId="7B43E683" w14:textId="77777777" w:rsidR="00123BBD" w:rsidRPr="00E76BB5" w:rsidRDefault="00123BBD" w:rsidP="000874A9">
            <w:pPr>
              <w:jc w:val="center"/>
              <w:rPr>
                <w:sz w:val="12"/>
                <w:szCs w:val="12"/>
              </w:rPr>
            </w:pPr>
            <w:r w:rsidRPr="00E76BB5">
              <w:rPr>
                <w:sz w:val="12"/>
                <w:szCs w:val="12"/>
              </w:rPr>
              <w:t>157 219</w:t>
            </w:r>
          </w:p>
        </w:tc>
        <w:tc>
          <w:tcPr>
            <w:tcW w:w="1478" w:type="pct"/>
            <w:shd w:val="clear" w:color="auto" w:fill="auto"/>
            <w:vAlign w:val="center"/>
            <w:hideMark/>
          </w:tcPr>
          <w:p w14:paraId="76EF3017"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w:t>
            </w:r>
          </w:p>
        </w:tc>
        <w:tc>
          <w:tcPr>
            <w:tcW w:w="409" w:type="pct"/>
            <w:shd w:val="clear" w:color="000000" w:fill="FFFFFF"/>
            <w:vAlign w:val="center"/>
            <w:hideMark/>
          </w:tcPr>
          <w:p w14:paraId="5114CFFA"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267B79C5" w14:textId="77777777" w:rsidR="00123BBD" w:rsidRPr="00E76BB5" w:rsidRDefault="00123BBD" w:rsidP="000874A9">
            <w:pPr>
              <w:jc w:val="center"/>
              <w:rPr>
                <w:sz w:val="12"/>
                <w:szCs w:val="12"/>
              </w:rPr>
            </w:pPr>
            <w:r w:rsidRPr="00E76BB5">
              <w:rPr>
                <w:sz w:val="12"/>
                <w:szCs w:val="12"/>
              </w:rPr>
              <w:t>227775</w:t>
            </w:r>
          </w:p>
        </w:tc>
        <w:tc>
          <w:tcPr>
            <w:tcW w:w="214" w:type="pct"/>
            <w:shd w:val="clear" w:color="auto" w:fill="auto"/>
            <w:vAlign w:val="center"/>
            <w:hideMark/>
          </w:tcPr>
          <w:p w14:paraId="69FB4D23" w14:textId="77777777" w:rsidR="00123BBD" w:rsidRPr="00E76BB5" w:rsidRDefault="00123BBD" w:rsidP="000874A9">
            <w:pPr>
              <w:jc w:val="center"/>
              <w:rPr>
                <w:sz w:val="12"/>
                <w:szCs w:val="12"/>
              </w:rPr>
            </w:pPr>
            <w:r w:rsidRPr="00E76BB5">
              <w:rPr>
                <w:sz w:val="12"/>
                <w:szCs w:val="12"/>
              </w:rPr>
              <w:t>227775</w:t>
            </w:r>
          </w:p>
        </w:tc>
        <w:tc>
          <w:tcPr>
            <w:tcW w:w="282" w:type="pct"/>
            <w:shd w:val="clear" w:color="auto" w:fill="auto"/>
            <w:vAlign w:val="center"/>
            <w:hideMark/>
          </w:tcPr>
          <w:p w14:paraId="68CB17FF" w14:textId="77777777" w:rsidR="00123BBD" w:rsidRPr="00E76BB5" w:rsidRDefault="00123BBD" w:rsidP="000874A9">
            <w:pPr>
              <w:jc w:val="center"/>
              <w:rPr>
                <w:sz w:val="12"/>
                <w:szCs w:val="12"/>
              </w:rPr>
            </w:pPr>
            <w:r w:rsidRPr="00E76BB5">
              <w:rPr>
                <w:sz w:val="12"/>
                <w:szCs w:val="12"/>
              </w:rPr>
              <w:t>70 556</w:t>
            </w:r>
          </w:p>
        </w:tc>
        <w:tc>
          <w:tcPr>
            <w:tcW w:w="205" w:type="pct"/>
            <w:shd w:val="clear" w:color="auto" w:fill="auto"/>
            <w:vAlign w:val="center"/>
            <w:hideMark/>
          </w:tcPr>
          <w:p w14:paraId="52647B23" w14:textId="77777777" w:rsidR="00123BBD" w:rsidRPr="00E76BB5" w:rsidRDefault="00123BBD" w:rsidP="000874A9">
            <w:pPr>
              <w:jc w:val="center"/>
              <w:rPr>
                <w:sz w:val="12"/>
                <w:szCs w:val="12"/>
              </w:rPr>
            </w:pPr>
            <w:r w:rsidRPr="00E76BB5">
              <w:rPr>
                <w:sz w:val="12"/>
                <w:szCs w:val="12"/>
              </w:rPr>
              <w:t>157 219</w:t>
            </w:r>
          </w:p>
        </w:tc>
      </w:tr>
      <w:tr w:rsidR="00123BBD" w:rsidRPr="00E76BB5" w14:paraId="6E95266B" w14:textId="77777777" w:rsidTr="000874A9">
        <w:trPr>
          <w:trHeight w:val="56"/>
        </w:trPr>
        <w:tc>
          <w:tcPr>
            <w:tcW w:w="1271" w:type="pct"/>
            <w:gridSpan w:val="4"/>
            <w:shd w:val="clear" w:color="auto" w:fill="auto"/>
            <w:noWrap/>
            <w:vAlign w:val="bottom"/>
            <w:hideMark/>
          </w:tcPr>
          <w:p w14:paraId="438874D0" w14:textId="77777777" w:rsidR="00123BBD" w:rsidRPr="00E76BB5" w:rsidRDefault="00123BBD" w:rsidP="000874A9">
            <w:pPr>
              <w:jc w:val="center"/>
              <w:rPr>
                <w:rFonts w:ascii="Calibri" w:hAnsi="Calibri" w:cs="Calibri"/>
                <w:sz w:val="12"/>
                <w:szCs w:val="12"/>
              </w:rPr>
            </w:pPr>
            <w:r w:rsidRPr="00E76BB5">
              <w:rPr>
                <w:rFonts w:ascii="Arial" w:hAnsi="Arial" w:cs="Arial"/>
                <w:sz w:val="12"/>
                <w:szCs w:val="12"/>
              </w:rPr>
              <w:t>Итого Теплотрассы:</w:t>
            </w:r>
          </w:p>
        </w:tc>
        <w:tc>
          <w:tcPr>
            <w:tcW w:w="192" w:type="pct"/>
            <w:shd w:val="clear" w:color="auto" w:fill="auto"/>
            <w:vAlign w:val="center"/>
            <w:hideMark/>
          </w:tcPr>
          <w:p w14:paraId="64F61F82" w14:textId="77777777" w:rsidR="00123BBD" w:rsidRPr="00E76BB5" w:rsidRDefault="00123BBD" w:rsidP="000874A9">
            <w:pPr>
              <w:jc w:val="center"/>
              <w:rPr>
                <w:sz w:val="12"/>
                <w:szCs w:val="12"/>
              </w:rPr>
            </w:pPr>
            <w:r w:rsidRPr="00E76BB5">
              <w:rPr>
                <w:sz w:val="12"/>
                <w:szCs w:val="12"/>
              </w:rPr>
              <w:t>15 853 739</w:t>
            </w:r>
          </w:p>
        </w:tc>
        <w:tc>
          <w:tcPr>
            <w:tcW w:w="216" w:type="pct"/>
            <w:shd w:val="clear" w:color="auto" w:fill="auto"/>
            <w:vAlign w:val="center"/>
            <w:hideMark/>
          </w:tcPr>
          <w:p w14:paraId="5123B729" w14:textId="77777777" w:rsidR="00123BBD" w:rsidRPr="00E76BB5" w:rsidRDefault="00123BBD" w:rsidP="000874A9">
            <w:pPr>
              <w:jc w:val="center"/>
              <w:rPr>
                <w:sz w:val="12"/>
                <w:szCs w:val="12"/>
              </w:rPr>
            </w:pPr>
            <w:r w:rsidRPr="00E76BB5">
              <w:rPr>
                <w:sz w:val="12"/>
                <w:szCs w:val="12"/>
              </w:rPr>
              <w:t>15 853 739</w:t>
            </w:r>
          </w:p>
        </w:tc>
        <w:tc>
          <w:tcPr>
            <w:tcW w:w="306" w:type="pct"/>
            <w:shd w:val="clear" w:color="auto" w:fill="auto"/>
            <w:vAlign w:val="center"/>
            <w:hideMark/>
          </w:tcPr>
          <w:p w14:paraId="6236802D" w14:textId="77777777" w:rsidR="00123BBD" w:rsidRPr="00E76BB5" w:rsidRDefault="00123BBD" w:rsidP="000874A9">
            <w:pPr>
              <w:jc w:val="center"/>
              <w:rPr>
                <w:sz w:val="12"/>
                <w:szCs w:val="12"/>
              </w:rPr>
            </w:pPr>
            <w:r w:rsidRPr="00E76BB5">
              <w:rPr>
                <w:sz w:val="12"/>
                <w:szCs w:val="12"/>
              </w:rPr>
              <w:t>7 860 012</w:t>
            </w:r>
          </w:p>
        </w:tc>
        <w:tc>
          <w:tcPr>
            <w:tcW w:w="212" w:type="pct"/>
            <w:shd w:val="clear" w:color="auto" w:fill="auto"/>
            <w:vAlign w:val="center"/>
            <w:hideMark/>
          </w:tcPr>
          <w:p w14:paraId="5FE027D8" w14:textId="77777777" w:rsidR="00123BBD" w:rsidRPr="00E76BB5" w:rsidRDefault="00123BBD" w:rsidP="000874A9">
            <w:pPr>
              <w:jc w:val="center"/>
              <w:rPr>
                <w:sz w:val="12"/>
                <w:szCs w:val="12"/>
              </w:rPr>
            </w:pPr>
            <w:r w:rsidRPr="00E76BB5">
              <w:rPr>
                <w:sz w:val="12"/>
                <w:szCs w:val="12"/>
              </w:rPr>
              <w:t>7 993 727</w:t>
            </w:r>
          </w:p>
        </w:tc>
        <w:tc>
          <w:tcPr>
            <w:tcW w:w="1478" w:type="pct"/>
            <w:shd w:val="clear" w:color="auto" w:fill="auto"/>
            <w:noWrap/>
            <w:vAlign w:val="bottom"/>
            <w:hideMark/>
          </w:tcPr>
          <w:p w14:paraId="35658015" w14:textId="77777777" w:rsidR="00123BBD" w:rsidRPr="00E76BB5" w:rsidRDefault="00123BBD" w:rsidP="000874A9">
            <w:pPr>
              <w:jc w:val="center"/>
              <w:rPr>
                <w:sz w:val="12"/>
                <w:szCs w:val="12"/>
              </w:rPr>
            </w:pPr>
          </w:p>
        </w:tc>
        <w:tc>
          <w:tcPr>
            <w:tcW w:w="409" w:type="pct"/>
            <w:shd w:val="clear" w:color="000000" w:fill="FFFFFF"/>
            <w:vAlign w:val="center"/>
            <w:hideMark/>
          </w:tcPr>
          <w:p w14:paraId="11EF6DB7"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2950AEEB" w14:textId="77777777" w:rsidR="00123BBD" w:rsidRPr="00E76BB5" w:rsidRDefault="00123BBD" w:rsidP="000874A9">
            <w:pPr>
              <w:jc w:val="center"/>
              <w:rPr>
                <w:sz w:val="12"/>
                <w:szCs w:val="12"/>
              </w:rPr>
            </w:pPr>
            <w:r w:rsidRPr="00E76BB5">
              <w:rPr>
                <w:sz w:val="12"/>
                <w:szCs w:val="12"/>
              </w:rPr>
              <w:t>15027506</w:t>
            </w:r>
          </w:p>
        </w:tc>
        <w:tc>
          <w:tcPr>
            <w:tcW w:w="214" w:type="pct"/>
            <w:shd w:val="clear" w:color="auto" w:fill="auto"/>
            <w:vAlign w:val="center"/>
            <w:hideMark/>
          </w:tcPr>
          <w:p w14:paraId="17533202" w14:textId="77777777" w:rsidR="00123BBD" w:rsidRPr="00E76BB5" w:rsidRDefault="00123BBD" w:rsidP="000874A9">
            <w:pPr>
              <w:jc w:val="center"/>
              <w:rPr>
                <w:sz w:val="12"/>
                <w:szCs w:val="12"/>
              </w:rPr>
            </w:pPr>
            <w:r w:rsidRPr="00E76BB5">
              <w:rPr>
                <w:sz w:val="12"/>
                <w:szCs w:val="12"/>
              </w:rPr>
              <w:t>15027506</w:t>
            </w:r>
          </w:p>
        </w:tc>
        <w:tc>
          <w:tcPr>
            <w:tcW w:w="282" w:type="pct"/>
            <w:shd w:val="clear" w:color="auto" w:fill="auto"/>
            <w:vAlign w:val="center"/>
            <w:hideMark/>
          </w:tcPr>
          <w:p w14:paraId="6DB238E3" w14:textId="77777777" w:rsidR="00123BBD" w:rsidRPr="00E76BB5" w:rsidRDefault="00123BBD" w:rsidP="000874A9">
            <w:pPr>
              <w:jc w:val="center"/>
              <w:rPr>
                <w:sz w:val="12"/>
                <w:szCs w:val="12"/>
              </w:rPr>
            </w:pPr>
            <w:r w:rsidRPr="00E76BB5">
              <w:rPr>
                <w:sz w:val="12"/>
                <w:szCs w:val="12"/>
              </w:rPr>
              <w:t>7 280 144</w:t>
            </w:r>
          </w:p>
        </w:tc>
        <w:tc>
          <w:tcPr>
            <w:tcW w:w="205" w:type="pct"/>
            <w:shd w:val="clear" w:color="auto" w:fill="auto"/>
            <w:vAlign w:val="center"/>
            <w:hideMark/>
          </w:tcPr>
          <w:p w14:paraId="693D4536" w14:textId="77777777" w:rsidR="00123BBD" w:rsidRPr="00E76BB5" w:rsidRDefault="00123BBD" w:rsidP="000874A9">
            <w:pPr>
              <w:jc w:val="center"/>
              <w:rPr>
                <w:sz w:val="12"/>
                <w:szCs w:val="12"/>
              </w:rPr>
            </w:pPr>
            <w:r w:rsidRPr="00E76BB5">
              <w:rPr>
                <w:sz w:val="12"/>
                <w:szCs w:val="12"/>
              </w:rPr>
              <w:t>7 747 362</w:t>
            </w:r>
          </w:p>
        </w:tc>
      </w:tr>
      <w:tr w:rsidR="00123BBD" w:rsidRPr="00E76BB5" w14:paraId="1BE23F76" w14:textId="77777777" w:rsidTr="000874A9">
        <w:trPr>
          <w:trHeight w:val="56"/>
        </w:trPr>
        <w:tc>
          <w:tcPr>
            <w:tcW w:w="1271" w:type="pct"/>
            <w:gridSpan w:val="4"/>
            <w:shd w:val="clear" w:color="auto" w:fill="auto"/>
            <w:noWrap/>
            <w:vAlign w:val="bottom"/>
            <w:hideMark/>
          </w:tcPr>
          <w:p w14:paraId="6AEFD619" w14:textId="77777777" w:rsidR="00123BBD" w:rsidRPr="00E76BB5" w:rsidRDefault="00123BBD" w:rsidP="000874A9">
            <w:pPr>
              <w:jc w:val="center"/>
              <w:rPr>
                <w:rFonts w:ascii="Calibri" w:hAnsi="Calibri" w:cs="Calibri"/>
                <w:sz w:val="12"/>
                <w:szCs w:val="12"/>
              </w:rPr>
            </w:pPr>
            <w:r w:rsidRPr="00E76BB5">
              <w:rPr>
                <w:rFonts w:ascii="Arial" w:hAnsi="Arial" w:cs="Arial"/>
                <w:sz w:val="12"/>
                <w:szCs w:val="12"/>
              </w:rPr>
              <w:t>Подряд по капит. рем.</w:t>
            </w:r>
          </w:p>
        </w:tc>
        <w:tc>
          <w:tcPr>
            <w:tcW w:w="192" w:type="pct"/>
            <w:shd w:val="clear" w:color="auto" w:fill="auto"/>
            <w:vAlign w:val="center"/>
            <w:hideMark/>
          </w:tcPr>
          <w:p w14:paraId="0DF56769" w14:textId="77777777" w:rsidR="00123BBD" w:rsidRPr="00E76BB5" w:rsidRDefault="00123BBD" w:rsidP="000874A9">
            <w:pPr>
              <w:jc w:val="center"/>
              <w:rPr>
                <w:sz w:val="12"/>
                <w:szCs w:val="12"/>
              </w:rPr>
            </w:pPr>
            <w:r w:rsidRPr="00E76BB5">
              <w:rPr>
                <w:sz w:val="12"/>
                <w:szCs w:val="12"/>
              </w:rPr>
              <w:t>12 744 883</w:t>
            </w:r>
          </w:p>
        </w:tc>
        <w:tc>
          <w:tcPr>
            <w:tcW w:w="216" w:type="pct"/>
            <w:shd w:val="clear" w:color="auto" w:fill="auto"/>
            <w:vAlign w:val="center"/>
            <w:hideMark/>
          </w:tcPr>
          <w:p w14:paraId="1A8CD108" w14:textId="77777777" w:rsidR="00123BBD" w:rsidRPr="00E76BB5" w:rsidRDefault="00123BBD" w:rsidP="000874A9">
            <w:pPr>
              <w:jc w:val="center"/>
              <w:rPr>
                <w:sz w:val="12"/>
                <w:szCs w:val="12"/>
              </w:rPr>
            </w:pPr>
            <w:r w:rsidRPr="00E76BB5">
              <w:rPr>
                <w:sz w:val="12"/>
                <w:szCs w:val="12"/>
              </w:rPr>
              <w:t>12 744 883</w:t>
            </w:r>
          </w:p>
        </w:tc>
        <w:tc>
          <w:tcPr>
            <w:tcW w:w="306" w:type="pct"/>
            <w:shd w:val="clear" w:color="auto" w:fill="auto"/>
            <w:vAlign w:val="center"/>
            <w:hideMark/>
          </w:tcPr>
          <w:p w14:paraId="273BE7FD" w14:textId="77777777" w:rsidR="00123BBD" w:rsidRPr="00E76BB5" w:rsidRDefault="00123BBD" w:rsidP="000874A9">
            <w:pPr>
              <w:jc w:val="center"/>
              <w:rPr>
                <w:sz w:val="12"/>
                <w:szCs w:val="12"/>
              </w:rPr>
            </w:pPr>
            <w:r w:rsidRPr="00E76BB5">
              <w:rPr>
                <w:sz w:val="12"/>
                <w:szCs w:val="12"/>
              </w:rPr>
              <w:t>6 648 391</w:t>
            </w:r>
          </w:p>
        </w:tc>
        <w:tc>
          <w:tcPr>
            <w:tcW w:w="212" w:type="pct"/>
            <w:shd w:val="clear" w:color="auto" w:fill="auto"/>
            <w:vAlign w:val="center"/>
            <w:hideMark/>
          </w:tcPr>
          <w:p w14:paraId="403FA4B6" w14:textId="77777777" w:rsidR="00123BBD" w:rsidRPr="00E76BB5" w:rsidRDefault="00123BBD" w:rsidP="000874A9">
            <w:pPr>
              <w:jc w:val="center"/>
              <w:rPr>
                <w:sz w:val="12"/>
                <w:szCs w:val="12"/>
              </w:rPr>
            </w:pPr>
            <w:r w:rsidRPr="00E76BB5">
              <w:rPr>
                <w:sz w:val="12"/>
                <w:szCs w:val="12"/>
              </w:rPr>
              <w:t>6 096 492</w:t>
            </w:r>
          </w:p>
        </w:tc>
        <w:tc>
          <w:tcPr>
            <w:tcW w:w="1478" w:type="pct"/>
            <w:shd w:val="clear" w:color="auto" w:fill="auto"/>
            <w:noWrap/>
            <w:vAlign w:val="bottom"/>
            <w:hideMark/>
          </w:tcPr>
          <w:p w14:paraId="649E9EC0" w14:textId="77777777" w:rsidR="00123BBD" w:rsidRPr="00E76BB5" w:rsidRDefault="00123BBD" w:rsidP="000874A9">
            <w:pPr>
              <w:jc w:val="center"/>
              <w:rPr>
                <w:sz w:val="12"/>
                <w:szCs w:val="12"/>
              </w:rPr>
            </w:pPr>
          </w:p>
        </w:tc>
        <w:tc>
          <w:tcPr>
            <w:tcW w:w="409" w:type="pct"/>
            <w:shd w:val="clear" w:color="000000" w:fill="FFFFFF"/>
            <w:vAlign w:val="center"/>
            <w:hideMark/>
          </w:tcPr>
          <w:p w14:paraId="343D1447"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263FAA2E" w14:textId="77777777" w:rsidR="00123BBD" w:rsidRPr="00E76BB5" w:rsidRDefault="00123BBD" w:rsidP="000874A9">
            <w:pPr>
              <w:jc w:val="center"/>
              <w:rPr>
                <w:sz w:val="12"/>
                <w:szCs w:val="12"/>
              </w:rPr>
            </w:pPr>
            <w:r w:rsidRPr="00E76BB5">
              <w:rPr>
                <w:sz w:val="12"/>
                <w:szCs w:val="12"/>
              </w:rPr>
              <w:t>12371986</w:t>
            </w:r>
          </w:p>
        </w:tc>
        <w:tc>
          <w:tcPr>
            <w:tcW w:w="214" w:type="pct"/>
            <w:shd w:val="clear" w:color="auto" w:fill="auto"/>
            <w:vAlign w:val="center"/>
            <w:hideMark/>
          </w:tcPr>
          <w:p w14:paraId="73707E00" w14:textId="77777777" w:rsidR="00123BBD" w:rsidRPr="00E76BB5" w:rsidRDefault="00123BBD" w:rsidP="000874A9">
            <w:pPr>
              <w:jc w:val="center"/>
              <w:rPr>
                <w:sz w:val="12"/>
                <w:szCs w:val="12"/>
              </w:rPr>
            </w:pPr>
            <w:r w:rsidRPr="00E76BB5">
              <w:rPr>
                <w:sz w:val="12"/>
                <w:szCs w:val="12"/>
              </w:rPr>
              <w:t>12371986</w:t>
            </w:r>
          </w:p>
        </w:tc>
        <w:tc>
          <w:tcPr>
            <w:tcW w:w="282" w:type="pct"/>
            <w:shd w:val="clear" w:color="auto" w:fill="auto"/>
            <w:vAlign w:val="center"/>
            <w:hideMark/>
          </w:tcPr>
          <w:p w14:paraId="3D9EB74B" w14:textId="77777777" w:rsidR="00123BBD" w:rsidRPr="00E76BB5" w:rsidRDefault="00123BBD" w:rsidP="000874A9">
            <w:pPr>
              <w:jc w:val="center"/>
              <w:rPr>
                <w:sz w:val="12"/>
                <w:szCs w:val="12"/>
              </w:rPr>
            </w:pPr>
            <w:r w:rsidRPr="00E76BB5">
              <w:rPr>
                <w:sz w:val="12"/>
                <w:szCs w:val="12"/>
              </w:rPr>
              <w:t>6 521 859</w:t>
            </w:r>
          </w:p>
        </w:tc>
        <w:tc>
          <w:tcPr>
            <w:tcW w:w="205" w:type="pct"/>
            <w:shd w:val="clear" w:color="auto" w:fill="auto"/>
            <w:vAlign w:val="center"/>
            <w:hideMark/>
          </w:tcPr>
          <w:p w14:paraId="0CEA844D" w14:textId="77777777" w:rsidR="00123BBD" w:rsidRPr="00E76BB5" w:rsidRDefault="00123BBD" w:rsidP="000874A9">
            <w:pPr>
              <w:jc w:val="center"/>
              <w:rPr>
                <w:sz w:val="12"/>
                <w:szCs w:val="12"/>
              </w:rPr>
            </w:pPr>
            <w:r w:rsidRPr="00E76BB5">
              <w:rPr>
                <w:sz w:val="12"/>
                <w:szCs w:val="12"/>
              </w:rPr>
              <w:t>5 850 127</w:t>
            </w:r>
          </w:p>
        </w:tc>
      </w:tr>
      <w:tr w:rsidR="00123BBD" w:rsidRPr="00E76BB5" w14:paraId="59820098" w14:textId="77777777" w:rsidTr="000874A9">
        <w:trPr>
          <w:trHeight w:val="56"/>
        </w:trPr>
        <w:tc>
          <w:tcPr>
            <w:tcW w:w="1271" w:type="pct"/>
            <w:gridSpan w:val="4"/>
            <w:shd w:val="clear" w:color="auto" w:fill="auto"/>
            <w:noWrap/>
            <w:vAlign w:val="bottom"/>
            <w:hideMark/>
          </w:tcPr>
          <w:p w14:paraId="51A96244" w14:textId="77777777" w:rsidR="00123BBD" w:rsidRPr="00E76BB5" w:rsidRDefault="00123BBD" w:rsidP="000874A9">
            <w:pPr>
              <w:jc w:val="center"/>
              <w:rPr>
                <w:rFonts w:ascii="Calibri" w:hAnsi="Calibri" w:cs="Calibri"/>
                <w:sz w:val="12"/>
                <w:szCs w:val="12"/>
              </w:rPr>
            </w:pPr>
            <w:r w:rsidRPr="00E76BB5">
              <w:rPr>
                <w:rFonts w:ascii="Arial" w:hAnsi="Arial" w:cs="Arial"/>
                <w:sz w:val="12"/>
                <w:szCs w:val="12"/>
              </w:rPr>
              <w:t xml:space="preserve">Подряд по </w:t>
            </w:r>
            <w:proofErr w:type="gramStart"/>
            <w:r w:rsidRPr="00E76BB5">
              <w:rPr>
                <w:rFonts w:ascii="Arial" w:hAnsi="Arial" w:cs="Arial"/>
                <w:sz w:val="12"/>
                <w:szCs w:val="12"/>
              </w:rPr>
              <w:t>текущ.рем</w:t>
            </w:r>
            <w:proofErr w:type="gramEnd"/>
            <w:r w:rsidRPr="00E76BB5">
              <w:rPr>
                <w:rFonts w:ascii="Arial" w:hAnsi="Arial" w:cs="Arial"/>
                <w:sz w:val="12"/>
                <w:szCs w:val="12"/>
              </w:rPr>
              <w:t>.</w:t>
            </w:r>
          </w:p>
        </w:tc>
        <w:tc>
          <w:tcPr>
            <w:tcW w:w="192" w:type="pct"/>
            <w:shd w:val="clear" w:color="auto" w:fill="auto"/>
            <w:vAlign w:val="center"/>
            <w:hideMark/>
          </w:tcPr>
          <w:p w14:paraId="6A2BA0B8" w14:textId="77777777" w:rsidR="00123BBD" w:rsidRPr="00E76BB5" w:rsidRDefault="00123BBD" w:rsidP="000874A9">
            <w:pPr>
              <w:jc w:val="center"/>
              <w:rPr>
                <w:sz w:val="12"/>
                <w:szCs w:val="12"/>
              </w:rPr>
            </w:pPr>
            <w:r w:rsidRPr="00E76BB5">
              <w:rPr>
                <w:sz w:val="12"/>
                <w:szCs w:val="12"/>
              </w:rPr>
              <w:t>3 108 856</w:t>
            </w:r>
          </w:p>
        </w:tc>
        <w:tc>
          <w:tcPr>
            <w:tcW w:w="216" w:type="pct"/>
            <w:shd w:val="clear" w:color="auto" w:fill="auto"/>
            <w:vAlign w:val="center"/>
            <w:hideMark/>
          </w:tcPr>
          <w:p w14:paraId="26C1A0C4" w14:textId="77777777" w:rsidR="00123BBD" w:rsidRPr="00E76BB5" w:rsidRDefault="00123BBD" w:rsidP="000874A9">
            <w:pPr>
              <w:jc w:val="center"/>
              <w:rPr>
                <w:sz w:val="12"/>
                <w:szCs w:val="12"/>
              </w:rPr>
            </w:pPr>
            <w:r w:rsidRPr="00E76BB5">
              <w:rPr>
                <w:sz w:val="12"/>
                <w:szCs w:val="12"/>
              </w:rPr>
              <w:t>3 108 856</w:t>
            </w:r>
          </w:p>
        </w:tc>
        <w:tc>
          <w:tcPr>
            <w:tcW w:w="306" w:type="pct"/>
            <w:shd w:val="clear" w:color="auto" w:fill="auto"/>
            <w:vAlign w:val="center"/>
            <w:hideMark/>
          </w:tcPr>
          <w:p w14:paraId="6D414496" w14:textId="77777777" w:rsidR="00123BBD" w:rsidRPr="00E76BB5" w:rsidRDefault="00123BBD" w:rsidP="000874A9">
            <w:pPr>
              <w:jc w:val="center"/>
              <w:rPr>
                <w:sz w:val="12"/>
                <w:szCs w:val="12"/>
              </w:rPr>
            </w:pPr>
            <w:r w:rsidRPr="00E76BB5">
              <w:rPr>
                <w:sz w:val="12"/>
                <w:szCs w:val="12"/>
              </w:rPr>
              <w:t>1 211 621</w:t>
            </w:r>
          </w:p>
        </w:tc>
        <w:tc>
          <w:tcPr>
            <w:tcW w:w="212" w:type="pct"/>
            <w:shd w:val="clear" w:color="auto" w:fill="auto"/>
            <w:vAlign w:val="center"/>
            <w:hideMark/>
          </w:tcPr>
          <w:p w14:paraId="7BF10FF8" w14:textId="77777777" w:rsidR="00123BBD" w:rsidRPr="00E76BB5" w:rsidRDefault="00123BBD" w:rsidP="000874A9">
            <w:pPr>
              <w:jc w:val="center"/>
              <w:rPr>
                <w:sz w:val="12"/>
                <w:szCs w:val="12"/>
              </w:rPr>
            </w:pPr>
            <w:r w:rsidRPr="00E76BB5">
              <w:rPr>
                <w:sz w:val="12"/>
                <w:szCs w:val="12"/>
              </w:rPr>
              <w:t>1 897 235</w:t>
            </w:r>
          </w:p>
        </w:tc>
        <w:tc>
          <w:tcPr>
            <w:tcW w:w="1478" w:type="pct"/>
            <w:shd w:val="clear" w:color="auto" w:fill="auto"/>
            <w:noWrap/>
            <w:vAlign w:val="bottom"/>
            <w:hideMark/>
          </w:tcPr>
          <w:p w14:paraId="69FEA96F" w14:textId="77777777" w:rsidR="00123BBD" w:rsidRPr="00E76BB5" w:rsidRDefault="00123BBD" w:rsidP="000874A9">
            <w:pPr>
              <w:jc w:val="center"/>
              <w:rPr>
                <w:sz w:val="12"/>
                <w:szCs w:val="12"/>
              </w:rPr>
            </w:pPr>
          </w:p>
        </w:tc>
        <w:tc>
          <w:tcPr>
            <w:tcW w:w="409" w:type="pct"/>
            <w:shd w:val="clear" w:color="000000" w:fill="FFFFFF"/>
            <w:vAlign w:val="center"/>
            <w:hideMark/>
          </w:tcPr>
          <w:p w14:paraId="69B6E967"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29250BB5" w14:textId="77777777" w:rsidR="00123BBD" w:rsidRPr="00E76BB5" w:rsidRDefault="00123BBD" w:rsidP="000874A9">
            <w:pPr>
              <w:jc w:val="center"/>
              <w:rPr>
                <w:sz w:val="12"/>
                <w:szCs w:val="12"/>
              </w:rPr>
            </w:pPr>
            <w:r w:rsidRPr="00E76BB5">
              <w:rPr>
                <w:sz w:val="12"/>
                <w:szCs w:val="12"/>
              </w:rPr>
              <w:t>2655520</w:t>
            </w:r>
          </w:p>
        </w:tc>
        <w:tc>
          <w:tcPr>
            <w:tcW w:w="214" w:type="pct"/>
            <w:shd w:val="clear" w:color="auto" w:fill="auto"/>
            <w:vAlign w:val="center"/>
            <w:hideMark/>
          </w:tcPr>
          <w:p w14:paraId="0D3ED8D4" w14:textId="77777777" w:rsidR="00123BBD" w:rsidRPr="00E76BB5" w:rsidRDefault="00123BBD" w:rsidP="000874A9">
            <w:pPr>
              <w:jc w:val="center"/>
              <w:rPr>
                <w:sz w:val="12"/>
                <w:szCs w:val="12"/>
              </w:rPr>
            </w:pPr>
            <w:r w:rsidRPr="00E76BB5">
              <w:rPr>
                <w:sz w:val="12"/>
                <w:szCs w:val="12"/>
              </w:rPr>
              <w:t>2655520</w:t>
            </w:r>
          </w:p>
        </w:tc>
        <w:tc>
          <w:tcPr>
            <w:tcW w:w="282" w:type="pct"/>
            <w:shd w:val="clear" w:color="auto" w:fill="auto"/>
            <w:vAlign w:val="center"/>
            <w:hideMark/>
          </w:tcPr>
          <w:p w14:paraId="3F10E7BA" w14:textId="77777777" w:rsidR="00123BBD" w:rsidRPr="00E76BB5" w:rsidRDefault="00123BBD" w:rsidP="000874A9">
            <w:pPr>
              <w:jc w:val="center"/>
              <w:rPr>
                <w:sz w:val="12"/>
                <w:szCs w:val="12"/>
              </w:rPr>
            </w:pPr>
            <w:r w:rsidRPr="00E76BB5">
              <w:rPr>
                <w:sz w:val="12"/>
                <w:szCs w:val="12"/>
              </w:rPr>
              <w:t>758 285</w:t>
            </w:r>
          </w:p>
        </w:tc>
        <w:tc>
          <w:tcPr>
            <w:tcW w:w="205" w:type="pct"/>
            <w:shd w:val="clear" w:color="auto" w:fill="auto"/>
            <w:vAlign w:val="center"/>
            <w:hideMark/>
          </w:tcPr>
          <w:p w14:paraId="06969295" w14:textId="77777777" w:rsidR="00123BBD" w:rsidRPr="00E76BB5" w:rsidRDefault="00123BBD" w:rsidP="000874A9">
            <w:pPr>
              <w:jc w:val="center"/>
              <w:rPr>
                <w:sz w:val="12"/>
                <w:szCs w:val="12"/>
              </w:rPr>
            </w:pPr>
            <w:r w:rsidRPr="00E76BB5">
              <w:rPr>
                <w:sz w:val="12"/>
                <w:szCs w:val="12"/>
              </w:rPr>
              <w:t>1 897 235</w:t>
            </w:r>
          </w:p>
        </w:tc>
      </w:tr>
      <w:tr w:rsidR="00123BBD" w:rsidRPr="00E76BB5" w14:paraId="6DDB6E0F" w14:textId="77777777" w:rsidTr="000874A9">
        <w:trPr>
          <w:trHeight w:val="56"/>
        </w:trPr>
        <w:tc>
          <w:tcPr>
            <w:tcW w:w="1002" w:type="pct"/>
            <w:gridSpan w:val="2"/>
            <w:shd w:val="clear" w:color="auto" w:fill="auto"/>
            <w:noWrap/>
            <w:vAlign w:val="bottom"/>
            <w:hideMark/>
          </w:tcPr>
          <w:p w14:paraId="6B5DB656" w14:textId="77777777" w:rsidR="00123BBD" w:rsidRPr="00E76BB5" w:rsidRDefault="00123BBD" w:rsidP="000874A9">
            <w:pPr>
              <w:rPr>
                <w:b/>
                <w:bCs/>
                <w:sz w:val="12"/>
                <w:szCs w:val="12"/>
              </w:rPr>
            </w:pPr>
            <w:r w:rsidRPr="00E76BB5">
              <w:rPr>
                <w:b/>
                <w:bCs/>
                <w:sz w:val="12"/>
                <w:szCs w:val="12"/>
              </w:rPr>
              <w:t>Ремонт зданий и сооружений</w:t>
            </w:r>
          </w:p>
        </w:tc>
        <w:tc>
          <w:tcPr>
            <w:tcW w:w="138" w:type="pct"/>
            <w:shd w:val="clear" w:color="auto" w:fill="auto"/>
            <w:noWrap/>
            <w:hideMark/>
          </w:tcPr>
          <w:p w14:paraId="0528E965" w14:textId="77777777" w:rsidR="00123BBD" w:rsidRPr="00E76BB5" w:rsidRDefault="00123BBD" w:rsidP="000874A9">
            <w:pPr>
              <w:jc w:val="center"/>
              <w:rPr>
                <w:rFonts w:ascii="Calibri" w:hAnsi="Calibri" w:cs="Calibri"/>
                <w:sz w:val="22"/>
                <w:szCs w:val="22"/>
              </w:rPr>
            </w:pPr>
            <w:r w:rsidRPr="00E76BB5">
              <w:rPr>
                <w:rFonts w:ascii="Calibri" w:hAnsi="Calibri" w:cs="Calibri"/>
                <w:sz w:val="22"/>
                <w:szCs w:val="22"/>
              </w:rPr>
              <w:t> </w:t>
            </w:r>
          </w:p>
        </w:tc>
        <w:tc>
          <w:tcPr>
            <w:tcW w:w="131" w:type="pct"/>
            <w:shd w:val="clear" w:color="auto" w:fill="auto"/>
            <w:vAlign w:val="center"/>
            <w:hideMark/>
          </w:tcPr>
          <w:p w14:paraId="0D8E8DC1" w14:textId="77777777" w:rsidR="00123BBD" w:rsidRPr="00E76BB5" w:rsidRDefault="00123BBD" w:rsidP="000874A9">
            <w:pPr>
              <w:jc w:val="center"/>
              <w:rPr>
                <w:sz w:val="12"/>
                <w:szCs w:val="12"/>
              </w:rPr>
            </w:pPr>
            <w:r w:rsidRPr="00E76BB5">
              <w:rPr>
                <w:sz w:val="12"/>
                <w:szCs w:val="12"/>
              </w:rPr>
              <w:t> </w:t>
            </w:r>
          </w:p>
        </w:tc>
        <w:tc>
          <w:tcPr>
            <w:tcW w:w="192" w:type="pct"/>
            <w:shd w:val="clear" w:color="auto" w:fill="auto"/>
            <w:vAlign w:val="center"/>
            <w:hideMark/>
          </w:tcPr>
          <w:p w14:paraId="30E0D239" w14:textId="77777777" w:rsidR="00123BBD" w:rsidRPr="00E76BB5" w:rsidRDefault="00123BBD" w:rsidP="000874A9">
            <w:pPr>
              <w:jc w:val="center"/>
              <w:rPr>
                <w:sz w:val="12"/>
                <w:szCs w:val="12"/>
              </w:rPr>
            </w:pPr>
            <w:r w:rsidRPr="00E76BB5">
              <w:rPr>
                <w:sz w:val="12"/>
                <w:szCs w:val="12"/>
              </w:rPr>
              <w:t> </w:t>
            </w:r>
          </w:p>
        </w:tc>
        <w:tc>
          <w:tcPr>
            <w:tcW w:w="216" w:type="pct"/>
            <w:shd w:val="clear" w:color="auto" w:fill="auto"/>
            <w:vAlign w:val="center"/>
            <w:hideMark/>
          </w:tcPr>
          <w:p w14:paraId="3BED9585" w14:textId="77777777" w:rsidR="00123BBD" w:rsidRPr="00E76BB5" w:rsidRDefault="00123BBD" w:rsidP="000874A9">
            <w:pPr>
              <w:jc w:val="center"/>
              <w:rPr>
                <w:sz w:val="12"/>
                <w:szCs w:val="12"/>
              </w:rPr>
            </w:pPr>
            <w:r w:rsidRPr="00E76BB5">
              <w:rPr>
                <w:sz w:val="12"/>
                <w:szCs w:val="12"/>
              </w:rPr>
              <w:t> </w:t>
            </w:r>
          </w:p>
        </w:tc>
        <w:tc>
          <w:tcPr>
            <w:tcW w:w="306" w:type="pct"/>
            <w:shd w:val="clear" w:color="auto" w:fill="auto"/>
            <w:vAlign w:val="center"/>
            <w:hideMark/>
          </w:tcPr>
          <w:p w14:paraId="248DEDBA" w14:textId="77777777" w:rsidR="00123BBD" w:rsidRPr="00E76BB5" w:rsidRDefault="00123BBD" w:rsidP="000874A9">
            <w:pPr>
              <w:jc w:val="center"/>
              <w:rPr>
                <w:sz w:val="12"/>
                <w:szCs w:val="12"/>
              </w:rPr>
            </w:pPr>
            <w:r w:rsidRPr="00E76BB5">
              <w:rPr>
                <w:sz w:val="12"/>
                <w:szCs w:val="12"/>
              </w:rPr>
              <w:t> </w:t>
            </w:r>
          </w:p>
        </w:tc>
        <w:tc>
          <w:tcPr>
            <w:tcW w:w="212" w:type="pct"/>
            <w:shd w:val="clear" w:color="auto" w:fill="auto"/>
            <w:vAlign w:val="center"/>
            <w:hideMark/>
          </w:tcPr>
          <w:p w14:paraId="73E5CD50" w14:textId="77777777" w:rsidR="00123BBD" w:rsidRPr="00E76BB5" w:rsidRDefault="00123BBD" w:rsidP="000874A9">
            <w:pPr>
              <w:jc w:val="center"/>
              <w:rPr>
                <w:sz w:val="12"/>
                <w:szCs w:val="12"/>
              </w:rPr>
            </w:pPr>
            <w:r w:rsidRPr="00E76BB5">
              <w:rPr>
                <w:sz w:val="12"/>
                <w:szCs w:val="12"/>
              </w:rPr>
              <w:t> </w:t>
            </w:r>
          </w:p>
        </w:tc>
        <w:tc>
          <w:tcPr>
            <w:tcW w:w="1478" w:type="pct"/>
            <w:shd w:val="clear" w:color="auto" w:fill="auto"/>
            <w:noWrap/>
            <w:vAlign w:val="bottom"/>
            <w:hideMark/>
          </w:tcPr>
          <w:p w14:paraId="5202609C" w14:textId="77777777" w:rsidR="00123BBD" w:rsidRPr="00E76BB5" w:rsidRDefault="00123BBD" w:rsidP="000874A9">
            <w:pPr>
              <w:jc w:val="center"/>
              <w:rPr>
                <w:sz w:val="12"/>
                <w:szCs w:val="12"/>
              </w:rPr>
            </w:pPr>
          </w:p>
        </w:tc>
        <w:tc>
          <w:tcPr>
            <w:tcW w:w="409" w:type="pct"/>
            <w:shd w:val="clear" w:color="000000" w:fill="FFFFFF"/>
            <w:vAlign w:val="center"/>
            <w:hideMark/>
          </w:tcPr>
          <w:p w14:paraId="404125E6"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1E57D19B" w14:textId="77777777" w:rsidR="00123BBD" w:rsidRPr="00E76BB5" w:rsidRDefault="00123BBD" w:rsidP="000874A9">
            <w:pPr>
              <w:jc w:val="center"/>
              <w:rPr>
                <w:sz w:val="12"/>
                <w:szCs w:val="12"/>
              </w:rPr>
            </w:pPr>
            <w:r w:rsidRPr="00E76BB5">
              <w:rPr>
                <w:sz w:val="12"/>
                <w:szCs w:val="12"/>
              </w:rPr>
              <w:t> </w:t>
            </w:r>
          </w:p>
        </w:tc>
        <w:tc>
          <w:tcPr>
            <w:tcW w:w="214" w:type="pct"/>
            <w:shd w:val="clear" w:color="auto" w:fill="auto"/>
            <w:vAlign w:val="center"/>
            <w:hideMark/>
          </w:tcPr>
          <w:p w14:paraId="2A10F41D" w14:textId="77777777" w:rsidR="00123BBD" w:rsidRPr="00E76BB5" w:rsidRDefault="00123BBD" w:rsidP="000874A9">
            <w:pPr>
              <w:jc w:val="center"/>
              <w:rPr>
                <w:sz w:val="12"/>
                <w:szCs w:val="12"/>
              </w:rPr>
            </w:pPr>
            <w:r w:rsidRPr="00E76BB5">
              <w:rPr>
                <w:sz w:val="12"/>
                <w:szCs w:val="12"/>
              </w:rPr>
              <w:t> </w:t>
            </w:r>
          </w:p>
        </w:tc>
        <w:tc>
          <w:tcPr>
            <w:tcW w:w="282" w:type="pct"/>
            <w:shd w:val="clear" w:color="auto" w:fill="auto"/>
            <w:vAlign w:val="center"/>
            <w:hideMark/>
          </w:tcPr>
          <w:p w14:paraId="6771B6FA" w14:textId="77777777" w:rsidR="00123BBD" w:rsidRPr="00E76BB5" w:rsidRDefault="00123BBD" w:rsidP="000874A9">
            <w:pPr>
              <w:jc w:val="center"/>
              <w:rPr>
                <w:sz w:val="12"/>
                <w:szCs w:val="12"/>
              </w:rPr>
            </w:pPr>
            <w:r w:rsidRPr="00E76BB5">
              <w:rPr>
                <w:sz w:val="12"/>
                <w:szCs w:val="12"/>
              </w:rPr>
              <w:t> </w:t>
            </w:r>
          </w:p>
        </w:tc>
        <w:tc>
          <w:tcPr>
            <w:tcW w:w="205" w:type="pct"/>
            <w:shd w:val="clear" w:color="auto" w:fill="auto"/>
            <w:vAlign w:val="center"/>
            <w:hideMark/>
          </w:tcPr>
          <w:p w14:paraId="108588BD" w14:textId="77777777" w:rsidR="00123BBD" w:rsidRPr="00E76BB5" w:rsidRDefault="00123BBD" w:rsidP="000874A9">
            <w:pPr>
              <w:jc w:val="center"/>
              <w:rPr>
                <w:sz w:val="12"/>
                <w:szCs w:val="12"/>
              </w:rPr>
            </w:pPr>
            <w:r w:rsidRPr="00E76BB5">
              <w:rPr>
                <w:sz w:val="12"/>
                <w:szCs w:val="12"/>
              </w:rPr>
              <w:t> </w:t>
            </w:r>
          </w:p>
        </w:tc>
      </w:tr>
      <w:tr w:rsidR="00123BBD" w:rsidRPr="00E76BB5" w14:paraId="5E949EF1" w14:textId="77777777" w:rsidTr="000874A9">
        <w:trPr>
          <w:trHeight w:val="56"/>
        </w:trPr>
        <w:tc>
          <w:tcPr>
            <w:tcW w:w="122" w:type="pct"/>
            <w:shd w:val="clear" w:color="auto" w:fill="auto"/>
            <w:vAlign w:val="center"/>
            <w:hideMark/>
          </w:tcPr>
          <w:p w14:paraId="161A2685" w14:textId="77777777" w:rsidR="00123BBD" w:rsidRPr="00E76BB5" w:rsidRDefault="00123BBD" w:rsidP="000874A9">
            <w:pPr>
              <w:jc w:val="center"/>
              <w:rPr>
                <w:sz w:val="12"/>
                <w:szCs w:val="12"/>
              </w:rPr>
            </w:pPr>
            <w:r w:rsidRPr="00E76BB5">
              <w:rPr>
                <w:sz w:val="12"/>
                <w:szCs w:val="12"/>
              </w:rPr>
              <w:t>16</w:t>
            </w:r>
          </w:p>
        </w:tc>
        <w:tc>
          <w:tcPr>
            <w:tcW w:w="881" w:type="pct"/>
            <w:shd w:val="clear" w:color="auto" w:fill="auto"/>
            <w:hideMark/>
          </w:tcPr>
          <w:p w14:paraId="0444738B" w14:textId="77777777" w:rsidR="00123BBD" w:rsidRPr="00E76BB5" w:rsidRDefault="00123BBD" w:rsidP="000874A9">
            <w:pPr>
              <w:rPr>
                <w:sz w:val="12"/>
                <w:szCs w:val="12"/>
              </w:rPr>
            </w:pPr>
            <w:r w:rsidRPr="00E76BB5">
              <w:rPr>
                <w:sz w:val="12"/>
                <w:szCs w:val="12"/>
              </w:rPr>
              <w:t>Производственная база</w:t>
            </w:r>
          </w:p>
        </w:tc>
        <w:tc>
          <w:tcPr>
            <w:tcW w:w="138" w:type="pct"/>
            <w:shd w:val="clear" w:color="auto" w:fill="auto"/>
            <w:vAlign w:val="center"/>
            <w:hideMark/>
          </w:tcPr>
          <w:p w14:paraId="511149F3" w14:textId="77777777" w:rsidR="00123BBD" w:rsidRPr="00E76BB5" w:rsidRDefault="00123BBD" w:rsidP="000874A9">
            <w:pPr>
              <w:jc w:val="center"/>
              <w:rPr>
                <w:sz w:val="12"/>
                <w:szCs w:val="12"/>
              </w:rPr>
            </w:pPr>
            <w:r w:rsidRPr="00E76BB5">
              <w:rPr>
                <w:sz w:val="12"/>
                <w:szCs w:val="12"/>
              </w:rPr>
              <w:t>ЗСТс</w:t>
            </w:r>
          </w:p>
        </w:tc>
        <w:tc>
          <w:tcPr>
            <w:tcW w:w="131" w:type="pct"/>
            <w:shd w:val="clear" w:color="auto" w:fill="auto"/>
            <w:vAlign w:val="center"/>
            <w:hideMark/>
          </w:tcPr>
          <w:p w14:paraId="1F4EE0CC" w14:textId="77777777" w:rsidR="00123BBD" w:rsidRPr="00E76BB5" w:rsidRDefault="00123BBD" w:rsidP="000874A9">
            <w:pPr>
              <w:jc w:val="center"/>
              <w:rPr>
                <w:sz w:val="12"/>
                <w:szCs w:val="12"/>
              </w:rPr>
            </w:pPr>
            <w:r w:rsidRPr="00E76BB5">
              <w:rPr>
                <w:rFonts w:ascii="Arial" w:hAnsi="Arial" w:cs="Arial"/>
                <w:sz w:val="12"/>
                <w:szCs w:val="12"/>
              </w:rPr>
              <w:t>ТР</w:t>
            </w:r>
          </w:p>
        </w:tc>
        <w:tc>
          <w:tcPr>
            <w:tcW w:w="192" w:type="pct"/>
            <w:shd w:val="clear" w:color="auto" w:fill="auto"/>
            <w:vAlign w:val="center"/>
            <w:hideMark/>
          </w:tcPr>
          <w:p w14:paraId="3012ACB4" w14:textId="77777777" w:rsidR="00123BBD" w:rsidRPr="00E76BB5" w:rsidRDefault="00123BBD" w:rsidP="000874A9">
            <w:pPr>
              <w:jc w:val="center"/>
              <w:rPr>
                <w:sz w:val="12"/>
                <w:szCs w:val="12"/>
              </w:rPr>
            </w:pPr>
            <w:r w:rsidRPr="00E76BB5">
              <w:rPr>
                <w:sz w:val="12"/>
                <w:szCs w:val="12"/>
              </w:rPr>
              <w:t>97 479</w:t>
            </w:r>
          </w:p>
        </w:tc>
        <w:tc>
          <w:tcPr>
            <w:tcW w:w="216" w:type="pct"/>
            <w:shd w:val="clear" w:color="auto" w:fill="auto"/>
            <w:vAlign w:val="center"/>
            <w:hideMark/>
          </w:tcPr>
          <w:p w14:paraId="577850E1" w14:textId="77777777" w:rsidR="00123BBD" w:rsidRPr="00E76BB5" w:rsidRDefault="00123BBD" w:rsidP="000874A9">
            <w:pPr>
              <w:jc w:val="center"/>
              <w:rPr>
                <w:sz w:val="12"/>
                <w:szCs w:val="12"/>
              </w:rPr>
            </w:pPr>
            <w:r w:rsidRPr="00E76BB5">
              <w:rPr>
                <w:sz w:val="12"/>
                <w:szCs w:val="12"/>
              </w:rPr>
              <w:t>97 479</w:t>
            </w:r>
          </w:p>
        </w:tc>
        <w:tc>
          <w:tcPr>
            <w:tcW w:w="306" w:type="pct"/>
            <w:shd w:val="clear" w:color="auto" w:fill="auto"/>
            <w:vAlign w:val="center"/>
            <w:hideMark/>
          </w:tcPr>
          <w:p w14:paraId="3DC39943" w14:textId="77777777" w:rsidR="00123BBD" w:rsidRPr="00E76BB5" w:rsidRDefault="00123BBD" w:rsidP="000874A9">
            <w:pPr>
              <w:jc w:val="center"/>
              <w:rPr>
                <w:sz w:val="12"/>
                <w:szCs w:val="12"/>
              </w:rPr>
            </w:pPr>
            <w:r w:rsidRPr="00E76BB5">
              <w:rPr>
                <w:sz w:val="12"/>
                <w:szCs w:val="12"/>
              </w:rPr>
              <w:t>71 153</w:t>
            </w:r>
          </w:p>
        </w:tc>
        <w:tc>
          <w:tcPr>
            <w:tcW w:w="212" w:type="pct"/>
            <w:shd w:val="clear" w:color="auto" w:fill="auto"/>
            <w:vAlign w:val="center"/>
            <w:hideMark/>
          </w:tcPr>
          <w:p w14:paraId="13DB6ACC" w14:textId="77777777" w:rsidR="00123BBD" w:rsidRPr="00E76BB5" w:rsidRDefault="00123BBD" w:rsidP="000874A9">
            <w:pPr>
              <w:jc w:val="center"/>
              <w:rPr>
                <w:sz w:val="12"/>
                <w:szCs w:val="12"/>
              </w:rPr>
            </w:pPr>
            <w:r w:rsidRPr="00E76BB5">
              <w:rPr>
                <w:sz w:val="12"/>
                <w:szCs w:val="12"/>
              </w:rPr>
              <w:t>26 326</w:t>
            </w:r>
          </w:p>
        </w:tc>
        <w:tc>
          <w:tcPr>
            <w:tcW w:w="1478" w:type="pct"/>
            <w:shd w:val="clear" w:color="auto" w:fill="auto"/>
            <w:vAlign w:val="center"/>
            <w:hideMark/>
          </w:tcPr>
          <w:p w14:paraId="639CC436"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w:t>
            </w:r>
          </w:p>
        </w:tc>
        <w:tc>
          <w:tcPr>
            <w:tcW w:w="409" w:type="pct"/>
            <w:shd w:val="clear" w:color="000000" w:fill="FFFFFF"/>
            <w:vAlign w:val="center"/>
            <w:hideMark/>
          </w:tcPr>
          <w:p w14:paraId="10203CFD"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3FD06291" w14:textId="77777777" w:rsidR="00123BBD" w:rsidRPr="00E76BB5" w:rsidRDefault="00123BBD" w:rsidP="000874A9">
            <w:pPr>
              <w:jc w:val="center"/>
              <w:rPr>
                <w:sz w:val="12"/>
                <w:szCs w:val="12"/>
              </w:rPr>
            </w:pPr>
            <w:r w:rsidRPr="00E76BB5">
              <w:rPr>
                <w:sz w:val="12"/>
                <w:szCs w:val="12"/>
              </w:rPr>
              <w:t>70857</w:t>
            </w:r>
          </w:p>
        </w:tc>
        <w:tc>
          <w:tcPr>
            <w:tcW w:w="214" w:type="pct"/>
            <w:shd w:val="clear" w:color="auto" w:fill="auto"/>
            <w:vAlign w:val="center"/>
            <w:hideMark/>
          </w:tcPr>
          <w:p w14:paraId="38623868" w14:textId="77777777" w:rsidR="00123BBD" w:rsidRPr="00E76BB5" w:rsidRDefault="00123BBD" w:rsidP="000874A9">
            <w:pPr>
              <w:jc w:val="center"/>
              <w:rPr>
                <w:sz w:val="12"/>
                <w:szCs w:val="12"/>
              </w:rPr>
            </w:pPr>
            <w:r w:rsidRPr="00E76BB5">
              <w:rPr>
                <w:sz w:val="12"/>
                <w:szCs w:val="12"/>
              </w:rPr>
              <w:t>70857</w:t>
            </w:r>
          </w:p>
        </w:tc>
        <w:tc>
          <w:tcPr>
            <w:tcW w:w="282" w:type="pct"/>
            <w:shd w:val="clear" w:color="auto" w:fill="auto"/>
            <w:vAlign w:val="center"/>
            <w:hideMark/>
          </w:tcPr>
          <w:p w14:paraId="2B1ABE8E" w14:textId="77777777" w:rsidR="00123BBD" w:rsidRPr="00E76BB5" w:rsidRDefault="00123BBD" w:rsidP="000874A9">
            <w:pPr>
              <w:jc w:val="center"/>
              <w:rPr>
                <w:sz w:val="12"/>
                <w:szCs w:val="12"/>
              </w:rPr>
            </w:pPr>
            <w:r w:rsidRPr="00E76BB5">
              <w:rPr>
                <w:sz w:val="12"/>
                <w:szCs w:val="12"/>
              </w:rPr>
              <w:t>44 531</w:t>
            </w:r>
          </w:p>
        </w:tc>
        <w:tc>
          <w:tcPr>
            <w:tcW w:w="205" w:type="pct"/>
            <w:shd w:val="clear" w:color="auto" w:fill="auto"/>
            <w:vAlign w:val="center"/>
            <w:hideMark/>
          </w:tcPr>
          <w:p w14:paraId="3C0D2015" w14:textId="77777777" w:rsidR="00123BBD" w:rsidRPr="00E76BB5" w:rsidRDefault="00123BBD" w:rsidP="000874A9">
            <w:pPr>
              <w:jc w:val="center"/>
              <w:rPr>
                <w:sz w:val="12"/>
                <w:szCs w:val="12"/>
              </w:rPr>
            </w:pPr>
            <w:r w:rsidRPr="00E76BB5">
              <w:rPr>
                <w:sz w:val="12"/>
                <w:szCs w:val="12"/>
              </w:rPr>
              <w:t>26 326</w:t>
            </w:r>
          </w:p>
        </w:tc>
      </w:tr>
      <w:tr w:rsidR="00123BBD" w:rsidRPr="00E76BB5" w14:paraId="4C2787C6" w14:textId="77777777" w:rsidTr="000874A9">
        <w:trPr>
          <w:trHeight w:val="56"/>
        </w:trPr>
        <w:tc>
          <w:tcPr>
            <w:tcW w:w="122" w:type="pct"/>
            <w:shd w:val="clear" w:color="auto" w:fill="auto"/>
            <w:vAlign w:val="center"/>
            <w:hideMark/>
          </w:tcPr>
          <w:p w14:paraId="06A2712D" w14:textId="77777777" w:rsidR="00123BBD" w:rsidRPr="00E76BB5" w:rsidRDefault="00123BBD" w:rsidP="000874A9">
            <w:pPr>
              <w:jc w:val="center"/>
              <w:rPr>
                <w:sz w:val="12"/>
                <w:szCs w:val="12"/>
              </w:rPr>
            </w:pPr>
            <w:r w:rsidRPr="00E76BB5">
              <w:rPr>
                <w:sz w:val="12"/>
                <w:szCs w:val="12"/>
              </w:rPr>
              <w:t>17</w:t>
            </w:r>
          </w:p>
        </w:tc>
        <w:tc>
          <w:tcPr>
            <w:tcW w:w="881" w:type="pct"/>
            <w:shd w:val="clear" w:color="auto" w:fill="auto"/>
            <w:hideMark/>
          </w:tcPr>
          <w:p w14:paraId="20DC74DC" w14:textId="77777777" w:rsidR="00123BBD" w:rsidRPr="00E76BB5" w:rsidRDefault="00123BBD" w:rsidP="000874A9">
            <w:pPr>
              <w:rPr>
                <w:sz w:val="12"/>
                <w:szCs w:val="12"/>
              </w:rPr>
            </w:pPr>
            <w:r w:rsidRPr="00E76BB5">
              <w:rPr>
                <w:sz w:val="12"/>
                <w:szCs w:val="12"/>
              </w:rPr>
              <w:t>Здание гаража</w:t>
            </w:r>
          </w:p>
        </w:tc>
        <w:tc>
          <w:tcPr>
            <w:tcW w:w="138" w:type="pct"/>
            <w:shd w:val="clear" w:color="auto" w:fill="auto"/>
            <w:vAlign w:val="center"/>
            <w:hideMark/>
          </w:tcPr>
          <w:p w14:paraId="447BE786" w14:textId="77777777" w:rsidR="00123BBD" w:rsidRPr="00E76BB5" w:rsidRDefault="00123BBD" w:rsidP="000874A9">
            <w:pPr>
              <w:jc w:val="center"/>
              <w:rPr>
                <w:sz w:val="12"/>
                <w:szCs w:val="12"/>
              </w:rPr>
            </w:pPr>
            <w:r w:rsidRPr="00E76BB5">
              <w:rPr>
                <w:sz w:val="12"/>
                <w:szCs w:val="12"/>
              </w:rPr>
              <w:t>ЗСТс</w:t>
            </w:r>
          </w:p>
        </w:tc>
        <w:tc>
          <w:tcPr>
            <w:tcW w:w="131" w:type="pct"/>
            <w:shd w:val="clear" w:color="auto" w:fill="auto"/>
            <w:vAlign w:val="center"/>
            <w:hideMark/>
          </w:tcPr>
          <w:p w14:paraId="606DE415" w14:textId="77777777" w:rsidR="00123BBD" w:rsidRPr="00E76BB5" w:rsidRDefault="00123BBD" w:rsidP="000874A9">
            <w:pPr>
              <w:jc w:val="center"/>
              <w:rPr>
                <w:sz w:val="12"/>
                <w:szCs w:val="12"/>
              </w:rPr>
            </w:pPr>
            <w:r w:rsidRPr="00E76BB5">
              <w:rPr>
                <w:rFonts w:ascii="Arial" w:hAnsi="Arial" w:cs="Arial"/>
                <w:sz w:val="12"/>
                <w:szCs w:val="12"/>
              </w:rPr>
              <w:t>ТР</w:t>
            </w:r>
          </w:p>
        </w:tc>
        <w:tc>
          <w:tcPr>
            <w:tcW w:w="192" w:type="pct"/>
            <w:shd w:val="clear" w:color="auto" w:fill="auto"/>
            <w:vAlign w:val="center"/>
            <w:hideMark/>
          </w:tcPr>
          <w:p w14:paraId="72D3E2C0" w14:textId="77777777" w:rsidR="00123BBD" w:rsidRPr="00E76BB5" w:rsidRDefault="00123BBD" w:rsidP="000874A9">
            <w:pPr>
              <w:jc w:val="center"/>
              <w:rPr>
                <w:sz w:val="12"/>
                <w:szCs w:val="12"/>
              </w:rPr>
            </w:pPr>
            <w:r w:rsidRPr="00E76BB5">
              <w:rPr>
                <w:sz w:val="12"/>
                <w:szCs w:val="12"/>
              </w:rPr>
              <w:t>132 192</w:t>
            </w:r>
          </w:p>
        </w:tc>
        <w:tc>
          <w:tcPr>
            <w:tcW w:w="216" w:type="pct"/>
            <w:shd w:val="clear" w:color="auto" w:fill="auto"/>
            <w:vAlign w:val="center"/>
            <w:hideMark/>
          </w:tcPr>
          <w:p w14:paraId="45AED9E2" w14:textId="77777777" w:rsidR="00123BBD" w:rsidRPr="00E76BB5" w:rsidRDefault="00123BBD" w:rsidP="000874A9">
            <w:pPr>
              <w:jc w:val="center"/>
              <w:rPr>
                <w:sz w:val="12"/>
                <w:szCs w:val="12"/>
              </w:rPr>
            </w:pPr>
            <w:r w:rsidRPr="00E76BB5">
              <w:rPr>
                <w:sz w:val="12"/>
                <w:szCs w:val="12"/>
              </w:rPr>
              <w:t>132 192</w:t>
            </w:r>
          </w:p>
        </w:tc>
        <w:tc>
          <w:tcPr>
            <w:tcW w:w="306" w:type="pct"/>
            <w:shd w:val="clear" w:color="auto" w:fill="auto"/>
            <w:vAlign w:val="center"/>
            <w:hideMark/>
          </w:tcPr>
          <w:p w14:paraId="5FE98FF0" w14:textId="77777777" w:rsidR="00123BBD" w:rsidRPr="00E76BB5" w:rsidRDefault="00123BBD" w:rsidP="000874A9">
            <w:pPr>
              <w:jc w:val="center"/>
              <w:rPr>
                <w:sz w:val="12"/>
                <w:szCs w:val="12"/>
              </w:rPr>
            </w:pPr>
            <w:r w:rsidRPr="00E76BB5">
              <w:rPr>
                <w:sz w:val="12"/>
                <w:szCs w:val="12"/>
              </w:rPr>
              <w:t>73 507</w:t>
            </w:r>
          </w:p>
        </w:tc>
        <w:tc>
          <w:tcPr>
            <w:tcW w:w="212" w:type="pct"/>
            <w:shd w:val="clear" w:color="auto" w:fill="auto"/>
            <w:vAlign w:val="center"/>
            <w:hideMark/>
          </w:tcPr>
          <w:p w14:paraId="1E43C60D" w14:textId="77777777" w:rsidR="00123BBD" w:rsidRPr="00E76BB5" w:rsidRDefault="00123BBD" w:rsidP="000874A9">
            <w:pPr>
              <w:jc w:val="center"/>
              <w:rPr>
                <w:sz w:val="12"/>
                <w:szCs w:val="12"/>
              </w:rPr>
            </w:pPr>
            <w:r w:rsidRPr="00E76BB5">
              <w:rPr>
                <w:sz w:val="12"/>
                <w:szCs w:val="12"/>
              </w:rPr>
              <w:t>58 685</w:t>
            </w:r>
          </w:p>
        </w:tc>
        <w:tc>
          <w:tcPr>
            <w:tcW w:w="1478" w:type="pct"/>
            <w:shd w:val="clear" w:color="auto" w:fill="auto"/>
            <w:vAlign w:val="center"/>
            <w:hideMark/>
          </w:tcPr>
          <w:p w14:paraId="2911AEBA"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w:t>
            </w:r>
          </w:p>
        </w:tc>
        <w:tc>
          <w:tcPr>
            <w:tcW w:w="409" w:type="pct"/>
            <w:shd w:val="clear" w:color="000000" w:fill="FFFFFF"/>
            <w:vAlign w:val="center"/>
            <w:hideMark/>
          </w:tcPr>
          <w:p w14:paraId="2668CC6B"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1D76FD37" w14:textId="77777777" w:rsidR="00123BBD" w:rsidRPr="00E76BB5" w:rsidRDefault="00123BBD" w:rsidP="000874A9">
            <w:pPr>
              <w:jc w:val="center"/>
              <w:rPr>
                <w:sz w:val="12"/>
                <w:szCs w:val="12"/>
              </w:rPr>
            </w:pPr>
            <w:r w:rsidRPr="00E76BB5">
              <w:rPr>
                <w:sz w:val="12"/>
                <w:szCs w:val="12"/>
              </w:rPr>
              <w:t>104689</w:t>
            </w:r>
          </w:p>
        </w:tc>
        <w:tc>
          <w:tcPr>
            <w:tcW w:w="214" w:type="pct"/>
            <w:shd w:val="clear" w:color="auto" w:fill="auto"/>
            <w:vAlign w:val="center"/>
            <w:hideMark/>
          </w:tcPr>
          <w:p w14:paraId="78DCE05F" w14:textId="77777777" w:rsidR="00123BBD" w:rsidRPr="00E76BB5" w:rsidRDefault="00123BBD" w:rsidP="000874A9">
            <w:pPr>
              <w:jc w:val="center"/>
              <w:rPr>
                <w:sz w:val="12"/>
                <w:szCs w:val="12"/>
              </w:rPr>
            </w:pPr>
            <w:r w:rsidRPr="00E76BB5">
              <w:rPr>
                <w:sz w:val="12"/>
                <w:szCs w:val="12"/>
              </w:rPr>
              <w:t>104689</w:t>
            </w:r>
          </w:p>
        </w:tc>
        <w:tc>
          <w:tcPr>
            <w:tcW w:w="282" w:type="pct"/>
            <w:shd w:val="clear" w:color="auto" w:fill="auto"/>
            <w:vAlign w:val="center"/>
            <w:hideMark/>
          </w:tcPr>
          <w:p w14:paraId="4C98A1F5" w14:textId="77777777" w:rsidR="00123BBD" w:rsidRPr="00E76BB5" w:rsidRDefault="00123BBD" w:rsidP="000874A9">
            <w:pPr>
              <w:jc w:val="center"/>
              <w:rPr>
                <w:sz w:val="12"/>
                <w:szCs w:val="12"/>
              </w:rPr>
            </w:pPr>
            <w:r w:rsidRPr="00E76BB5">
              <w:rPr>
                <w:sz w:val="12"/>
                <w:szCs w:val="12"/>
              </w:rPr>
              <w:t>46 004</w:t>
            </w:r>
          </w:p>
        </w:tc>
        <w:tc>
          <w:tcPr>
            <w:tcW w:w="205" w:type="pct"/>
            <w:shd w:val="clear" w:color="auto" w:fill="auto"/>
            <w:vAlign w:val="center"/>
            <w:hideMark/>
          </w:tcPr>
          <w:p w14:paraId="168A212D" w14:textId="77777777" w:rsidR="00123BBD" w:rsidRPr="00E76BB5" w:rsidRDefault="00123BBD" w:rsidP="000874A9">
            <w:pPr>
              <w:jc w:val="center"/>
              <w:rPr>
                <w:sz w:val="12"/>
                <w:szCs w:val="12"/>
              </w:rPr>
            </w:pPr>
            <w:r w:rsidRPr="00E76BB5">
              <w:rPr>
                <w:sz w:val="12"/>
                <w:szCs w:val="12"/>
              </w:rPr>
              <w:t>58 685</w:t>
            </w:r>
          </w:p>
        </w:tc>
      </w:tr>
      <w:tr w:rsidR="00123BBD" w:rsidRPr="00E76BB5" w14:paraId="64A87994" w14:textId="77777777" w:rsidTr="000874A9">
        <w:trPr>
          <w:trHeight w:val="56"/>
        </w:trPr>
        <w:tc>
          <w:tcPr>
            <w:tcW w:w="122" w:type="pct"/>
            <w:shd w:val="clear" w:color="auto" w:fill="auto"/>
            <w:vAlign w:val="center"/>
            <w:hideMark/>
          </w:tcPr>
          <w:p w14:paraId="23909B43" w14:textId="77777777" w:rsidR="00123BBD" w:rsidRPr="00E76BB5" w:rsidRDefault="00123BBD" w:rsidP="000874A9">
            <w:pPr>
              <w:jc w:val="center"/>
              <w:rPr>
                <w:sz w:val="12"/>
                <w:szCs w:val="12"/>
              </w:rPr>
            </w:pPr>
            <w:r w:rsidRPr="00E76BB5">
              <w:rPr>
                <w:sz w:val="12"/>
                <w:szCs w:val="12"/>
              </w:rPr>
              <w:t>18</w:t>
            </w:r>
          </w:p>
        </w:tc>
        <w:tc>
          <w:tcPr>
            <w:tcW w:w="881" w:type="pct"/>
            <w:shd w:val="clear" w:color="auto" w:fill="auto"/>
            <w:hideMark/>
          </w:tcPr>
          <w:p w14:paraId="7DA11521" w14:textId="77777777" w:rsidR="00123BBD" w:rsidRPr="00E76BB5" w:rsidRDefault="00123BBD" w:rsidP="000874A9">
            <w:pPr>
              <w:rPr>
                <w:sz w:val="12"/>
                <w:szCs w:val="12"/>
              </w:rPr>
            </w:pPr>
            <w:r w:rsidRPr="00E76BB5">
              <w:rPr>
                <w:sz w:val="12"/>
                <w:szCs w:val="12"/>
              </w:rPr>
              <w:t>Здание УТП Кваотал-18</w:t>
            </w:r>
          </w:p>
        </w:tc>
        <w:tc>
          <w:tcPr>
            <w:tcW w:w="138" w:type="pct"/>
            <w:shd w:val="clear" w:color="auto" w:fill="auto"/>
            <w:vAlign w:val="center"/>
            <w:hideMark/>
          </w:tcPr>
          <w:p w14:paraId="27B4913F" w14:textId="77777777" w:rsidR="00123BBD" w:rsidRPr="00E76BB5" w:rsidRDefault="00123BBD" w:rsidP="000874A9">
            <w:pPr>
              <w:jc w:val="center"/>
              <w:rPr>
                <w:sz w:val="12"/>
                <w:szCs w:val="12"/>
              </w:rPr>
            </w:pPr>
            <w:r w:rsidRPr="00E76BB5">
              <w:rPr>
                <w:sz w:val="12"/>
                <w:szCs w:val="12"/>
              </w:rPr>
              <w:t>ЗСТс</w:t>
            </w:r>
          </w:p>
        </w:tc>
        <w:tc>
          <w:tcPr>
            <w:tcW w:w="131" w:type="pct"/>
            <w:shd w:val="clear" w:color="auto" w:fill="auto"/>
            <w:vAlign w:val="center"/>
            <w:hideMark/>
          </w:tcPr>
          <w:p w14:paraId="5534D3E9" w14:textId="77777777" w:rsidR="00123BBD" w:rsidRPr="00E76BB5" w:rsidRDefault="00123BBD" w:rsidP="000874A9">
            <w:pPr>
              <w:jc w:val="center"/>
              <w:rPr>
                <w:sz w:val="12"/>
                <w:szCs w:val="12"/>
              </w:rPr>
            </w:pPr>
            <w:r w:rsidRPr="00E76BB5">
              <w:rPr>
                <w:rFonts w:ascii="Arial" w:hAnsi="Arial" w:cs="Arial"/>
                <w:sz w:val="12"/>
                <w:szCs w:val="12"/>
              </w:rPr>
              <w:t>ТР</w:t>
            </w:r>
          </w:p>
        </w:tc>
        <w:tc>
          <w:tcPr>
            <w:tcW w:w="192" w:type="pct"/>
            <w:shd w:val="clear" w:color="auto" w:fill="auto"/>
            <w:vAlign w:val="center"/>
            <w:hideMark/>
          </w:tcPr>
          <w:p w14:paraId="66B26A0F" w14:textId="77777777" w:rsidR="00123BBD" w:rsidRPr="00E76BB5" w:rsidRDefault="00123BBD" w:rsidP="000874A9">
            <w:pPr>
              <w:jc w:val="center"/>
              <w:rPr>
                <w:sz w:val="12"/>
                <w:szCs w:val="12"/>
              </w:rPr>
            </w:pPr>
            <w:r w:rsidRPr="00E76BB5">
              <w:rPr>
                <w:sz w:val="12"/>
                <w:szCs w:val="12"/>
              </w:rPr>
              <w:t>19 349</w:t>
            </w:r>
          </w:p>
        </w:tc>
        <w:tc>
          <w:tcPr>
            <w:tcW w:w="216" w:type="pct"/>
            <w:shd w:val="clear" w:color="auto" w:fill="auto"/>
            <w:vAlign w:val="center"/>
            <w:hideMark/>
          </w:tcPr>
          <w:p w14:paraId="659BA82D" w14:textId="77777777" w:rsidR="00123BBD" w:rsidRPr="00E76BB5" w:rsidRDefault="00123BBD" w:rsidP="000874A9">
            <w:pPr>
              <w:jc w:val="center"/>
              <w:rPr>
                <w:sz w:val="12"/>
                <w:szCs w:val="12"/>
              </w:rPr>
            </w:pPr>
            <w:r w:rsidRPr="00E76BB5">
              <w:rPr>
                <w:sz w:val="12"/>
                <w:szCs w:val="12"/>
              </w:rPr>
              <w:t>19 349</w:t>
            </w:r>
          </w:p>
        </w:tc>
        <w:tc>
          <w:tcPr>
            <w:tcW w:w="306" w:type="pct"/>
            <w:shd w:val="clear" w:color="auto" w:fill="auto"/>
            <w:vAlign w:val="center"/>
            <w:hideMark/>
          </w:tcPr>
          <w:p w14:paraId="1F8FA150" w14:textId="77777777" w:rsidR="00123BBD" w:rsidRPr="00E76BB5" w:rsidRDefault="00123BBD" w:rsidP="000874A9">
            <w:pPr>
              <w:jc w:val="center"/>
              <w:rPr>
                <w:sz w:val="12"/>
                <w:szCs w:val="12"/>
              </w:rPr>
            </w:pPr>
            <w:r w:rsidRPr="00E76BB5">
              <w:rPr>
                <w:sz w:val="12"/>
                <w:szCs w:val="12"/>
              </w:rPr>
              <w:t>12 633</w:t>
            </w:r>
          </w:p>
        </w:tc>
        <w:tc>
          <w:tcPr>
            <w:tcW w:w="212" w:type="pct"/>
            <w:shd w:val="clear" w:color="auto" w:fill="auto"/>
            <w:vAlign w:val="center"/>
            <w:hideMark/>
          </w:tcPr>
          <w:p w14:paraId="642C412B" w14:textId="77777777" w:rsidR="00123BBD" w:rsidRPr="00E76BB5" w:rsidRDefault="00123BBD" w:rsidP="000874A9">
            <w:pPr>
              <w:jc w:val="center"/>
              <w:rPr>
                <w:sz w:val="12"/>
                <w:szCs w:val="12"/>
              </w:rPr>
            </w:pPr>
            <w:r w:rsidRPr="00E76BB5">
              <w:rPr>
                <w:sz w:val="12"/>
                <w:szCs w:val="12"/>
              </w:rPr>
              <w:t>6 716</w:t>
            </w:r>
          </w:p>
        </w:tc>
        <w:tc>
          <w:tcPr>
            <w:tcW w:w="1478" w:type="pct"/>
            <w:shd w:val="clear" w:color="auto" w:fill="auto"/>
            <w:vAlign w:val="center"/>
            <w:hideMark/>
          </w:tcPr>
          <w:p w14:paraId="10CCF6ED" w14:textId="77777777" w:rsidR="00123BBD" w:rsidRPr="00E76BB5" w:rsidRDefault="00123BBD" w:rsidP="000874A9">
            <w:pPr>
              <w:jc w:val="center"/>
              <w:rPr>
                <w:sz w:val="12"/>
                <w:szCs w:val="12"/>
              </w:rPr>
            </w:pPr>
            <w:r w:rsidRPr="00E76BB5">
              <w:rPr>
                <w:sz w:val="12"/>
                <w:szCs w:val="12"/>
              </w:rPr>
              <w:t>График ремонтов, сметы на выполнение работ, ведомость объемов работ, ведомость ресурсов</w:t>
            </w:r>
          </w:p>
        </w:tc>
        <w:tc>
          <w:tcPr>
            <w:tcW w:w="409" w:type="pct"/>
            <w:shd w:val="clear" w:color="000000" w:fill="FFFFFF"/>
            <w:vAlign w:val="center"/>
            <w:hideMark/>
          </w:tcPr>
          <w:p w14:paraId="22298F95" w14:textId="77777777" w:rsidR="00123BBD" w:rsidRPr="00E76BB5" w:rsidRDefault="00123BBD" w:rsidP="000874A9">
            <w:pPr>
              <w:jc w:val="center"/>
              <w:rPr>
                <w:sz w:val="12"/>
                <w:szCs w:val="12"/>
              </w:rPr>
            </w:pPr>
            <w:r w:rsidRPr="00E76BB5">
              <w:rPr>
                <w:sz w:val="12"/>
                <w:szCs w:val="12"/>
              </w:rPr>
              <w:t> </w:t>
            </w:r>
          </w:p>
        </w:tc>
        <w:tc>
          <w:tcPr>
            <w:tcW w:w="215" w:type="pct"/>
            <w:shd w:val="clear" w:color="auto" w:fill="auto"/>
            <w:vAlign w:val="center"/>
            <w:hideMark/>
          </w:tcPr>
          <w:p w14:paraId="2F76046C" w14:textId="77777777" w:rsidR="00123BBD" w:rsidRPr="00E76BB5" w:rsidRDefault="00123BBD" w:rsidP="000874A9">
            <w:pPr>
              <w:jc w:val="center"/>
              <w:rPr>
                <w:sz w:val="12"/>
                <w:szCs w:val="12"/>
              </w:rPr>
            </w:pPr>
            <w:r w:rsidRPr="00E76BB5">
              <w:rPr>
                <w:sz w:val="12"/>
                <w:szCs w:val="12"/>
              </w:rPr>
              <w:t>14622</w:t>
            </w:r>
          </w:p>
        </w:tc>
        <w:tc>
          <w:tcPr>
            <w:tcW w:w="214" w:type="pct"/>
            <w:shd w:val="clear" w:color="auto" w:fill="auto"/>
            <w:vAlign w:val="center"/>
            <w:hideMark/>
          </w:tcPr>
          <w:p w14:paraId="5D946D0A" w14:textId="77777777" w:rsidR="00123BBD" w:rsidRPr="00E76BB5" w:rsidRDefault="00123BBD" w:rsidP="000874A9">
            <w:pPr>
              <w:jc w:val="center"/>
              <w:rPr>
                <w:sz w:val="12"/>
                <w:szCs w:val="12"/>
              </w:rPr>
            </w:pPr>
            <w:r w:rsidRPr="00E76BB5">
              <w:rPr>
                <w:sz w:val="12"/>
                <w:szCs w:val="12"/>
              </w:rPr>
              <w:t>14622</w:t>
            </w:r>
          </w:p>
        </w:tc>
        <w:tc>
          <w:tcPr>
            <w:tcW w:w="282" w:type="pct"/>
            <w:shd w:val="clear" w:color="auto" w:fill="auto"/>
            <w:vAlign w:val="center"/>
            <w:hideMark/>
          </w:tcPr>
          <w:p w14:paraId="2227EF41" w14:textId="77777777" w:rsidR="00123BBD" w:rsidRPr="00E76BB5" w:rsidRDefault="00123BBD" w:rsidP="000874A9">
            <w:pPr>
              <w:jc w:val="center"/>
              <w:rPr>
                <w:sz w:val="12"/>
                <w:szCs w:val="12"/>
              </w:rPr>
            </w:pPr>
            <w:r w:rsidRPr="00E76BB5">
              <w:rPr>
                <w:sz w:val="12"/>
                <w:szCs w:val="12"/>
              </w:rPr>
              <w:t>7 906</w:t>
            </w:r>
          </w:p>
        </w:tc>
        <w:tc>
          <w:tcPr>
            <w:tcW w:w="205" w:type="pct"/>
            <w:shd w:val="clear" w:color="auto" w:fill="auto"/>
            <w:vAlign w:val="center"/>
            <w:hideMark/>
          </w:tcPr>
          <w:p w14:paraId="71124330" w14:textId="77777777" w:rsidR="00123BBD" w:rsidRPr="00E76BB5" w:rsidRDefault="00123BBD" w:rsidP="000874A9">
            <w:pPr>
              <w:jc w:val="center"/>
              <w:rPr>
                <w:sz w:val="12"/>
                <w:szCs w:val="12"/>
              </w:rPr>
            </w:pPr>
            <w:r w:rsidRPr="00E76BB5">
              <w:rPr>
                <w:sz w:val="12"/>
                <w:szCs w:val="12"/>
              </w:rPr>
              <w:t>6 716</w:t>
            </w:r>
          </w:p>
        </w:tc>
      </w:tr>
      <w:tr w:rsidR="00123BBD" w:rsidRPr="00E76BB5" w14:paraId="1C636BAE" w14:textId="77777777" w:rsidTr="000874A9">
        <w:trPr>
          <w:trHeight w:val="56"/>
        </w:trPr>
        <w:tc>
          <w:tcPr>
            <w:tcW w:w="122" w:type="pct"/>
            <w:shd w:val="clear" w:color="auto" w:fill="auto"/>
            <w:noWrap/>
            <w:vAlign w:val="bottom"/>
            <w:hideMark/>
          </w:tcPr>
          <w:p w14:paraId="2E4D0765" w14:textId="77777777" w:rsidR="00123BBD" w:rsidRPr="00E76BB5" w:rsidRDefault="00123BBD" w:rsidP="000874A9">
            <w:pPr>
              <w:jc w:val="center"/>
              <w:rPr>
                <w:sz w:val="12"/>
                <w:szCs w:val="12"/>
              </w:rPr>
            </w:pPr>
          </w:p>
        </w:tc>
        <w:tc>
          <w:tcPr>
            <w:tcW w:w="1149" w:type="pct"/>
            <w:gridSpan w:val="3"/>
            <w:shd w:val="clear" w:color="auto" w:fill="auto"/>
            <w:hideMark/>
          </w:tcPr>
          <w:p w14:paraId="5C21855B" w14:textId="77777777" w:rsidR="00123BBD" w:rsidRPr="00E76BB5" w:rsidRDefault="00123BBD" w:rsidP="000874A9">
            <w:pPr>
              <w:jc w:val="center"/>
              <w:rPr>
                <w:rFonts w:ascii="Calibri" w:hAnsi="Calibri" w:cs="Calibri"/>
                <w:sz w:val="12"/>
                <w:szCs w:val="12"/>
              </w:rPr>
            </w:pPr>
            <w:r w:rsidRPr="00E76BB5">
              <w:rPr>
                <w:rFonts w:ascii="Calibri" w:hAnsi="Calibri" w:cs="Calibri"/>
                <w:sz w:val="12"/>
                <w:szCs w:val="12"/>
              </w:rPr>
              <w:t>Итого Ремонт зданий и сооружений:</w:t>
            </w:r>
          </w:p>
        </w:tc>
        <w:tc>
          <w:tcPr>
            <w:tcW w:w="192" w:type="pct"/>
            <w:shd w:val="clear" w:color="auto" w:fill="auto"/>
            <w:vAlign w:val="center"/>
            <w:hideMark/>
          </w:tcPr>
          <w:p w14:paraId="0D05E1D5" w14:textId="77777777" w:rsidR="00123BBD" w:rsidRPr="00E76BB5" w:rsidRDefault="00123BBD" w:rsidP="000874A9">
            <w:pPr>
              <w:jc w:val="center"/>
              <w:rPr>
                <w:sz w:val="12"/>
                <w:szCs w:val="12"/>
              </w:rPr>
            </w:pPr>
            <w:r w:rsidRPr="00E76BB5">
              <w:rPr>
                <w:sz w:val="12"/>
                <w:szCs w:val="12"/>
              </w:rPr>
              <w:t>249 020</w:t>
            </w:r>
          </w:p>
        </w:tc>
        <w:tc>
          <w:tcPr>
            <w:tcW w:w="216" w:type="pct"/>
            <w:shd w:val="clear" w:color="auto" w:fill="auto"/>
            <w:vAlign w:val="center"/>
            <w:hideMark/>
          </w:tcPr>
          <w:p w14:paraId="35B55FD4" w14:textId="77777777" w:rsidR="00123BBD" w:rsidRPr="00E76BB5" w:rsidRDefault="00123BBD" w:rsidP="000874A9">
            <w:pPr>
              <w:jc w:val="center"/>
              <w:rPr>
                <w:sz w:val="12"/>
                <w:szCs w:val="12"/>
              </w:rPr>
            </w:pPr>
            <w:r w:rsidRPr="00E76BB5">
              <w:rPr>
                <w:sz w:val="12"/>
                <w:szCs w:val="12"/>
              </w:rPr>
              <w:t>249 020</w:t>
            </w:r>
          </w:p>
        </w:tc>
        <w:tc>
          <w:tcPr>
            <w:tcW w:w="306" w:type="pct"/>
            <w:shd w:val="clear" w:color="auto" w:fill="auto"/>
            <w:vAlign w:val="center"/>
            <w:hideMark/>
          </w:tcPr>
          <w:p w14:paraId="0A2A0B61" w14:textId="77777777" w:rsidR="00123BBD" w:rsidRPr="00E76BB5" w:rsidRDefault="00123BBD" w:rsidP="000874A9">
            <w:pPr>
              <w:jc w:val="center"/>
              <w:rPr>
                <w:sz w:val="12"/>
                <w:szCs w:val="12"/>
              </w:rPr>
            </w:pPr>
            <w:r w:rsidRPr="00E76BB5">
              <w:rPr>
                <w:sz w:val="12"/>
                <w:szCs w:val="12"/>
              </w:rPr>
              <w:t>157 293</w:t>
            </w:r>
          </w:p>
        </w:tc>
        <w:tc>
          <w:tcPr>
            <w:tcW w:w="212" w:type="pct"/>
            <w:shd w:val="clear" w:color="auto" w:fill="auto"/>
            <w:vAlign w:val="center"/>
            <w:hideMark/>
          </w:tcPr>
          <w:p w14:paraId="0A034708" w14:textId="77777777" w:rsidR="00123BBD" w:rsidRPr="00E76BB5" w:rsidRDefault="00123BBD" w:rsidP="000874A9">
            <w:pPr>
              <w:jc w:val="center"/>
              <w:rPr>
                <w:sz w:val="12"/>
                <w:szCs w:val="12"/>
              </w:rPr>
            </w:pPr>
            <w:r w:rsidRPr="00E76BB5">
              <w:rPr>
                <w:sz w:val="12"/>
                <w:szCs w:val="12"/>
              </w:rPr>
              <w:t>91 727</w:t>
            </w:r>
          </w:p>
        </w:tc>
        <w:tc>
          <w:tcPr>
            <w:tcW w:w="1478" w:type="pct"/>
            <w:shd w:val="clear" w:color="auto" w:fill="auto"/>
            <w:noWrap/>
            <w:vAlign w:val="bottom"/>
            <w:hideMark/>
          </w:tcPr>
          <w:p w14:paraId="3AC8B9A0" w14:textId="77777777" w:rsidR="00123BBD" w:rsidRPr="00E76BB5" w:rsidRDefault="00123BBD" w:rsidP="000874A9">
            <w:pPr>
              <w:rPr>
                <w:rFonts w:ascii="Calibri" w:hAnsi="Calibri" w:cs="Calibri"/>
                <w:sz w:val="22"/>
                <w:szCs w:val="22"/>
              </w:rPr>
            </w:pPr>
            <w:r w:rsidRPr="00E76BB5">
              <w:rPr>
                <w:rFonts w:ascii="Calibri" w:hAnsi="Calibri" w:cs="Calibri"/>
                <w:sz w:val="22"/>
                <w:szCs w:val="22"/>
              </w:rPr>
              <w:t> </w:t>
            </w:r>
          </w:p>
        </w:tc>
        <w:tc>
          <w:tcPr>
            <w:tcW w:w="409" w:type="pct"/>
            <w:shd w:val="clear" w:color="auto" w:fill="auto"/>
            <w:noWrap/>
            <w:vAlign w:val="bottom"/>
            <w:hideMark/>
          </w:tcPr>
          <w:p w14:paraId="4186000C" w14:textId="77777777" w:rsidR="00123BBD" w:rsidRPr="00E76BB5" w:rsidRDefault="00123BBD" w:rsidP="000874A9">
            <w:pPr>
              <w:rPr>
                <w:rFonts w:ascii="Calibri" w:hAnsi="Calibri" w:cs="Calibri"/>
                <w:sz w:val="22"/>
                <w:szCs w:val="22"/>
              </w:rPr>
            </w:pPr>
            <w:r w:rsidRPr="00E76BB5">
              <w:rPr>
                <w:rFonts w:ascii="Calibri" w:hAnsi="Calibri" w:cs="Calibri"/>
                <w:sz w:val="22"/>
                <w:szCs w:val="22"/>
              </w:rPr>
              <w:t> </w:t>
            </w:r>
          </w:p>
        </w:tc>
        <w:tc>
          <w:tcPr>
            <w:tcW w:w="215" w:type="pct"/>
            <w:shd w:val="clear" w:color="auto" w:fill="auto"/>
            <w:vAlign w:val="center"/>
            <w:hideMark/>
          </w:tcPr>
          <w:p w14:paraId="4CBCACCB" w14:textId="77777777" w:rsidR="00123BBD" w:rsidRPr="00E76BB5" w:rsidRDefault="00123BBD" w:rsidP="000874A9">
            <w:pPr>
              <w:jc w:val="center"/>
              <w:rPr>
                <w:sz w:val="12"/>
                <w:szCs w:val="12"/>
              </w:rPr>
            </w:pPr>
            <w:r w:rsidRPr="00E76BB5">
              <w:rPr>
                <w:sz w:val="12"/>
                <w:szCs w:val="12"/>
              </w:rPr>
              <w:t>190168</w:t>
            </w:r>
          </w:p>
        </w:tc>
        <w:tc>
          <w:tcPr>
            <w:tcW w:w="214" w:type="pct"/>
            <w:shd w:val="clear" w:color="auto" w:fill="auto"/>
            <w:vAlign w:val="center"/>
            <w:hideMark/>
          </w:tcPr>
          <w:p w14:paraId="7D3DB8D1" w14:textId="77777777" w:rsidR="00123BBD" w:rsidRPr="00E76BB5" w:rsidRDefault="00123BBD" w:rsidP="000874A9">
            <w:pPr>
              <w:jc w:val="center"/>
              <w:rPr>
                <w:sz w:val="12"/>
                <w:szCs w:val="12"/>
              </w:rPr>
            </w:pPr>
            <w:r w:rsidRPr="00E76BB5">
              <w:rPr>
                <w:sz w:val="12"/>
                <w:szCs w:val="12"/>
              </w:rPr>
              <w:t>190 168</w:t>
            </w:r>
          </w:p>
        </w:tc>
        <w:tc>
          <w:tcPr>
            <w:tcW w:w="282" w:type="pct"/>
            <w:shd w:val="clear" w:color="auto" w:fill="auto"/>
            <w:vAlign w:val="center"/>
            <w:hideMark/>
          </w:tcPr>
          <w:p w14:paraId="43E8184C" w14:textId="77777777" w:rsidR="00123BBD" w:rsidRPr="00E76BB5" w:rsidRDefault="00123BBD" w:rsidP="000874A9">
            <w:pPr>
              <w:jc w:val="center"/>
              <w:rPr>
                <w:sz w:val="12"/>
                <w:szCs w:val="12"/>
              </w:rPr>
            </w:pPr>
            <w:r w:rsidRPr="00E76BB5">
              <w:rPr>
                <w:sz w:val="12"/>
                <w:szCs w:val="12"/>
              </w:rPr>
              <w:t>98 441</w:t>
            </w:r>
          </w:p>
        </w:tc>
        <w:tc>
          <w:tcPr>
            <w:tcW w:w="205" w:type="pct"/>
            <w:shd w:val="clear" w:color="auto" w:fill="auto"/>
            <w:vAlign w:val="center"/>
            <w:hideMark/>
          </w:tcPr>
          <w:p w14:paraId="39F8E484" w14:textId="77777777" w:rsidR="00123BBD" w:rsidRPr="00E76BB5" w:rsidRDefault="00123BBD" w:rsidP="000874A9">
            <w:pPr>
              <w:jc w:val="center"/>
              <w:rPr>
                <w:sz w:val="12"/>
                <w:szCs w:val="12"/>
              </w:rPr>
            </w:pPr>
            <w:r w:rsidRPr="00E76BB5">
              <w:rPr>
                <w:sz w:val="12"/>
                <w:szCs w:val="12"/>
              </w:rPr>
              <w:t>91 727</w:t>
            </w:r>
          </w:p>
        </w:tc>
      </w:tr>
    </w:tbl>
    <w:p w14:paraId="2D26AFE1" w14:textId="77777777" w:rsidR="00123BBD" w:rsidRPr="00E76BB5" w:rsidRDefault="00123BBD" w:rsidP="00123BBD">
      <w:pPr>
        <w:spacing w:line="360" w:lineRule="auto"/>
        <w:ind w:firstLine="851"/>
        <w:jc w:val="both"/>
        <w:rPr>
          <w:sz w:val="28"/>
          <w:szCs w:val="28"/>
        </w:rPr>
        <w:sectPr w:rsidR="00123BBD" w:rsidRPr="00E76BB5" w:rsidSect="000874A9">
          <w:type w:val="continuous"/>
          <w:pgSz w:w="16838" w:h="11906" w:orient="landscape"/>
          <w:pgMar w:top="1134" w:right="567" w:bottom="1134" w:left="1701" w:header="709" w:footer="709" w:gutter="0"/>
          <w:cols w:space="708"/>
          <w:docGrid w:linePitch="360"/>
        </w:sectPr>
      </w:pPr>
    </w:p>
    <w:p w14:paraId="40361105" w14:textId="77777777" w:rsidR="00123BBD" w:rsidRPr="00E76BB5" w:rsidRDefault="00123BBD" w:rsidP="00123BBD">
      <w:pPr>
        <w:spacing w:line="360" w:lineRule="auto"/>
        <w:ind w:firstLine="709"/>
        <w:jc w:val="both"/>
        <w:rPr>
          <w:sz w:val="28"/>
          <w:szCs w:val="28"/>
        </w:rPr>
      </w:pPr>
      <w:r w:rsidRPr="00E76BB5">
        <w:rPr>
          <w:sz w:val="28"/>
          <w:szCs w:val="28"/>
        </w:rPr>
        <w:lastRenderedPageBreak/>
        <w:t>Помимо программы ремонтного обслуживания экспертами проанализировано фактическое выполнение ремонтной программы за 2015-2017 годы. Факт выполнения ремонтной программы представлен в таблице.</w:t>
      </w:r>
    </w:p>
    <w:p w14:paraId="7537D530" w14:textId="77777777" w:rsidR="00123BBD" w:rsidRPr="00E76BB5" w:rsidRDefault="00123BBD" w:rsidP="00123BBD">
      <w:pPr>
        <w:numPr>
          <w:ilvl w:val="0"/>
          <w:numId w:val="13"/>
        </w:numPr>
        <w:spacing w:line="360" w:lineRule="auto"/>
        <w:ind w:right="-142"/>
        <w:jc w:val="right"/>
        <w:rPr>
          <w:sz w:val="28"/>
          <w:szCs w:val="28"/>
        </w:rPr>
      </w:pPr>
    </w:p>
    <w:tbl>
      <w:tblPr>
        <w:tblW w:w="9526" w:type="dxa"/>
        <w:tblLayout w:type="fixed"/>
        <w:tblCellMar>
          <w:left w:w="28" w:type="dxa"/>
          <w:right w:w="28" w:type="dxa"/>
        </w:tblCellMar>
        <w:tblLook w:val="04A0" w:firstRow="1" w:lastRow="0" w:firstColumn="1" w:lastColumn="0" w:noHBand="0" w:noVBand="1"/>
      </w:tblPr>
      <w:tblGrid>
        <w:gridCol w:w="1446"/>
        <w:gridCol w:w="515"/>
        <w:gridCol w:w="425"/>
        <w:gridCol w:w="619"/>
        <w:gridCol w:w="709"/>
        <w:gridCol w:w="567"/>
        <w:gridCol w:w="567"/>
        <w:gridCol w:w="992"/>
        <w:gridCol w:w="567"/>
        <w:gridCol w:w="567"/>
        <w:gridCol w:w="851"/>
        <w:gridCol w:w="708"/>
        <w:gridCol w:w="993"/>
      </w:tblGrid>
      <w:tr w:rsidR="00123BBD" w:rsidRPr="00E76BB5" w14:paraId="4DFBDCD2" w14:textId="77777777" w:rsidTr="000874A9">
        <w:trPr>
          <w:trHeight w:val="300"/>
        </w:trPr>
        <w:tc>
          <w:tcPr>
            <w:tcW w:w="1446" w:type="dxa"/>
            <w:vMerge w:val="restart"/>
            <w:tcBorders>
              <w:top w:val="single" w:sz="4" w:space="0" w:color="auto"/>
              <w:left w:val="single" w:sz="4" w:space="0" w:color="auto"/>
              <w:right w:val="single" w:sz="4" w:space="0" w:color="auto"/>
            </w:tcBorders>
            <w:shd w:val="clear" w:color="auto" w:fill="auto"/>
            <w:vAlign w:val="center"/>
            <w:hideMark/>
          </w:tcPr>
          <w:p w14:paraId="79FA939C" w14:textId="77777777" w:rsidR="00123BBD" w:rsidRPr="00E76BB5" w:rsidRDefault="00123BBD" w:rsidP="000874A9">
            <w:pPr>
              <w:jc w:val="center"/>
              <w:rPr>
                <w:sz w:val="16"/>
                <w:szCs w:val="16"/>
              </w:rPr>
            </w:pPr>
            <w:r w:rsidRPr="00E76BB5">
              <w:rPr>
                <w:sz w:val="16"/>
                <w:szCs w:val="16"/>
              </w:rPr>
              <w:t> </w:t>
            </w:r>
          </w:p>
        </w:tc>
        <w:tc>
          <w:tcPr>
            <w:tcW w:w="1559" w:type="dxa"/>
            <w:gridSpan w:val="3"/>
            <w:tcBorders>
              <w:top w:val="single" w:sz="4" w:space="0" w:color="auto"/>
              <w:left w:val="nil"/>
              <w:bottom w:val="single" w:sz="4" w:space="0" w:color="auto"/>
              <w:right w:val="single" w:sz="4" w:space="0" w:color="000000"/>
            </w:tcBorders>
            <w:shd w:val="clear" w:color="auto" w:fill="auto"/>
            <w:vAlign w:val="center"/>
            <w:hideMark/>
          </w:tcPr>
          <w:p w14:paraId="1CFDCD92" w14:textId="77777777" w:rsidR="00123BBD" w:rsidRPr="00E76BB5" w:rsidRDefault="00123BBD" w:rsidP="000874A9">
            <w:pPr>
              <w:jc w:val="center"/>
              <w:rPr>
                <w:sz w:val="16"/>
                <w:szCs w:val="16"/>
              </w:rPr>
            </w:pPr>
            <w:r w:rsidRPr="00E76BB5">
              <w:rPr>
                <w:sz w:val="16"/>
                <w:szCs w:val="16"/>
              </w:rPr>
              <w:t>2015 год</w:t>
            </w:r>
          </w:p>
        </w:tc>
        <w:tc>
          <w:tcPr>
            <w:tcW w:w="1843" w:type="dxa"/>
            <w:gridSpan w:val="3"/>
            <w:tcBorders>
              <w:top w:val="single" w:sz="4" w:space="0" w:color="auto"/>
              <w:left w:val="nil"/>
              <w:bottom w:val="single" w:sz="4" w:space="0" w:color="auto"/>
              <w:right w:val="single" w:sz="4" w:space="0" w:color="000000"/>
            </w:tcBorders>
            <w:shd w:val="clear" w:color="auto" w:fill="auto"/>
            <w:vAlign w:val="center"/>
            <w:hideMark/>
          </w:tcPr>
          <w:p w14:paraId="4FC4244B" w14:textId="77777777" w:rsidR="00123BBD" w:rsidRPr="00E76BB5" w:rsidRDefault="00123BBD" w:rsidP="000874A9">
            <w:pPr>
              <w:jc w:val="center"/>
              <w:rPr>
                <w:sz w:val="16"/>
                <w:szCs w:val="16"/>
              </w:rPr>
            </w:pPr>
            <w:r w:rsidRPr="00E76BB5">
              <w:rPr>
                <w:sz w:val="16"/>
                <w:szCs w:val="16"/>
              </w:rPr>
              <w:t>2016 год</w:t>
            </w:r>
          </w:p>
        </w:tc>
        <w:tc>
          <w:tcPr>
            <w:tcW w:w="2126" w:type="dxa"/>
            <w:gridSpan w:val="3"/>
            <w:tcBorders>
              <w:top w:val="single" w:sz="4" w:space="0" w:color="auto"/>
              <w:left w:val="nil"/>
              <w:bottom w:val="single" w:sz="4" w:space="0" w:color="auto"/>
              <w:right w:val="single" w:sz="4" w:space="0" w:color="000000"/>
            </w:tcBorders>
            <w:shd w:val="clear" w:color="auto" w:fill="auto"/>
            <w:vAlign w:val="center"/>
            <w:hideMark/>
          </w:tcPr>
          <w:p w14:paraId="32B12B50" w14:textId="77777777" w:rsidR="00123BBD" w:rsidRPr="00E76BB5" w:rsidRDefault="00123BBD" w:rsidP="000874A9">
            <w:pPr>
              <w:jc w:val="center"/>
              <w:rPr>
                <w:sz w:val="16"/>
                <w:szCs w:val="16"/>
              </w:rPr>
            </w:pPr>
            <w:r w:rsidRPr="00E76BB5">
              <w:rPr>
                <w:sz w:val="16"/>
                <w:szCs w:val="16"/>
              </w:rPr>
              <w:t>2017 год</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14:paraId="51D75C46" w14:textId="77777777" w:rsidR="00123BBD" w:rsidRPr="00E76BB5" w:rsidRDefault="00123BBD" w:rsidP="000874A9">
            <w:pPr>
              <w:jc w:val="center"/>
              <w:rPr>
                <w:sz w:val="16"/>
                <w:szCs w:val="16"/>
              </w:rPr>
            </w:pPr>
            <w:r w:rsidRPr="00E76BB5">
              <w:rPr>
                <w:sz w:val="16"/>
                <w:szCs w:val="16"/>
              </w:rPr>
              <w:t>2019 год</w:t>
            </w:r>
          </w:p>
        </w:tc>
      </w:tr>
      <w:tr w:rsidR="00123BBD" w:rsidRPr="00E76BB5" w14:paraId="2A4A960D" w14:textId="77777777" w:rsidTr="000874A9">
        <w:trPr>
          <w:trHeight w:val="212"/>
        </w:trPr>
        <w:tc>
          <w:tcPr>
            <w:tcW w:w="1446" w:type="dxa"/>
            <w:vMerge/>
            <w:tcBorders>
              <w:left w:val="single" w:sz="4" w:space="0" w:color="auto"/>
              <w:bottom w:val="single" w:sz="4" w:space="0" w:color="auto"/>
              <w:right w:val="single" w:sz="4" w:space="0" w:color="auto"/>
            </w:tcBorders>
            <w:shd w:val="clear" w:color="auto" w:fill="auto"/>
            <w:vAlign w:val="center"/>
            <w:hideMark/>
          </w:tcPr>
          <w:p w14:paraId="525333A3" w14:textId="77777777" w:rsidR="00123BBD" w:rsidRPr="00E76BB5" w:rsidRDefault="00123BBD" w:rsidP="000874A9">
            <w:pPr>
              <w:jc w:val="center"/>
              <w:rPr>
                <w:sz w:val="16"/>
                <w:szCs w:val="16"/>
              </w:rPr>
            </w:pPr>
          </w:p>
        </w:tc>
        <w:tc>
          <w:tcPr>
            <w:tcW w:w="515" w:type="dxa"/>
            <w:tcBorders>
              <w:top w:val="nil"/>
              <w:left w:val="nil"/>
              <w:bottom w:val="single" w:sz="4" w:space="0" w:color="auto"/>
              <w:right w:val="single" w:sz="4" w:space="0" w:color="auto"/>
            </w:tcBorders>
            <w:shd w:val="clear" w:color="auto" w:fill="auto"/>
            <w:vAlign w:val="center"/>
            <w:hideMark/>
          </w:tcPr>
          <w:p w14:paraId="5CF0DBC4" w14:textId="77777777" w:rsidR="00123BBD" w:rsidRPr="00E76BB5" w:rsidRDefault="00123BBD" w:rsidP="000874A9">
            <w:pPr>
              <w:jc w:val="center"/>
              <w:rPr>
                <w:sz w:val="16"/>
                <w:szCs w:val="16"/>
              </w:rPr>
            </w:pPr>
            <w:r w:rsidRPr="00E76BB5">
              <w:rPr>
                <w:sz w:val="16"/>
                <w:szCs w:val="16"/>
              </w:rPr>
              <w:t>план</w:t>
            </w:r>
          </w:p>
        </w:tc>
        <w:tc>
          <w:tcPr>
            <w:tcW w:w="425" w:type="dxa"/>
            <w:tcBorders>
              <w:top w:val="nil"/>
              <w:left w:val="nil"/>
              <w:bottom w:val="single" w:sz="4" w:space="0" w:color="auto"/>
              <w:right w:val="single" w:sz="4" w:space="0" w:color="auto"/>
            </w:tcBorders>
            <w:shd w:val="clear" w:color="auto" w:fill="auto"/>
            <w:vAlign w:val="center"/>
            <w:hideMark/>
          </w:tcPr>
          <w:p w14:paraId="1F2BC918" w14:textId="77777777" w:rsidR="00123BBD" w:rsidRPr="00E76BB5" w:rsidRDefault="00123BBD" w:rsidP="000874A9">
            <w:pPr>
              <w:jc w:val="center"/>
              <w:rPr>
                <w:sz w:val="16"/>
                <w:szCs w:val="16"/>
              </w:rPr>
            </w:pPr>
            <w:r w:rsidRPr="00E76BB5">
              <w:rPr>
                <w:sz w:val="16"/>
                <w:szCs w:val="16"/>
              </w:rPr>
              <w:t xml:space="preserve">факт </w:t>
            </w:r>
          </w:p>
        </w:tc>
        <w:tc>
          <w:tcPr>
            <w:tcW w:w="619" w:type="dxa"/>
            <w:tcBorders>
              <w:top w:val="nil"/>
              <w:left w:val="nil"/>
              <w:bottom w:val="single" w:sz="4" w:space="0" w:color="auto"/>
              <w:right w:val="single" w:sz="4" w:space="0" w:color="auto"/>
            </w:tcBorders>
            <w:shd w:val="clear" w:color="auto" w:fill="auto"/>
            <w:vAlign w:val="center"/>
            <w:hideMark/>
          </w:tcPr>
          <w:p w14:paraId="6DCE5DDB" w14:textId="77777777" w:rsidR="00123BBD" w:rsidRPr="00E76BB5" w:rsidRDefault="00123BBD" w:rsidP="000874A9">
            <w:pPr>
              <w:jc w:val="center"/>
              <w:rPr>
                <w:sz w:val="16"/>
                <w:szCs w:val="16"/>
              </w:rPr>
            </w:pPr>
            <w:proofErr w:type="gramStart"/>
            <w:r w:rsidRPr="00E76BB5">
              <w:rPr>
                <w:sz w:val="16"/>
                <w:szCs w:val="16"/>
              </w:rPr>
              <w:t>откло-нение</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0F386FB" w14:textId="77777777" w:rsidR="00123BBD" w:rsidRPr="00E76BB5" w:rsidRDefault="00123BBD" w:rsidP="000874A9">
            <w:pPr>
              <w:jc w:val="center"/>
              <w:rPr>
                <w:sz w:val="16"/>
                <w:szCs w:val="16"/>
              </w:rPr>
            </w:pPr>
            <w:r w:rsidRPr="00E76BB5">
              <w:rPr>
                <w:sz w:val="16"/>
                <w:szCs w:val="16"/>
              </w:rPr>
              <w:t>план</w:t>
            </w:r>
          </w:p>
        </w:tc>
        <w:tc>
          <w:tcPr>
            <w:tcW w:w="567" w:type="dxa"/>
            <w:tcBorders>
              <w:top w:val="nil"/>
              <w:left w:val="nil"/>
              <w:bottom w:val="single" w:sz="4" w:space="0" w:color="auto"/>
              <w:right w:val="single" w:sz="4" w:space="0" w:color="auto"/>
            </w:tcBorders>
            <w:shd w:val="clear" w:color="auto" w:fill="auto"/>
            <w:vAlign w:val="center"/>
            <w:hideMark/>
          </w:tcPr>
          <w:p w14:paraId="398E1EBB" w14:textId="77777777" w:rsidR="00123BBD" w:rsidRPr="00E76BB5" w:rsidRDefault="00123BBD" w:rsidP="000874A9">
            <w:pPr>
              <w:jc w:val="center"/>
              <w:rPr>
                <w:sz w:val="16"/>
                <w:szCs w:val="16"/>
              </w:rPr>
            </w:pPr>
            <w:r w:rsidRPr="00E76BB5">
              <w:rPr>
                <w:sz w:val="16"/>
                <w:szCs w:val="16"/>
              </w:rPr>
              <w:t xml:space="preserve">факт </w:t>
            </w:r>
          </w:p>
        </w:tc>
        <w:tc>
          <w:tcPr>
            <w:tcW w:w="567" w:type="dxa"/>
            <w:tcBorders>
              <w:top w:val="nil"/>
              <w:left w:val="nil"/>
              <w:bottom w:val="single" w:sz="4" w:space="0" w:color="auto"/>
              <w:right w:val="single" w:sz="4" w:space="0" w:color="auto"/>
            </w:tcBorders>
            <w:shd w:val="clear" w:color="auto" w:fill="auto"/>
            <w:vAlign w:val="center"/>
            <w:hideMark/>
          </w:tcPr>
          <w:p w14:paraId="1C3DB3B8" w14:textId="77777777" w:rsidR="00123BBD" w:rsidRPr="00E76BB5" w:rsidRDefault="00123BBD" w:rsidP="000874A9">
            <w:pPr>
              <w:jc w:val="center"/>
              <w:rPr>
                <w:sz w:val="16"/>
                <w:szCs w:val="16"/>
              </w:rPr>
            </w:pPr>
            <w:proofErr w:type="gramStart"/>
            <w:r w:rsidRPr="00E76BB5">
              <w:rPr>
                <w:sz w:val="16"/>
                <w:szCs w:val="16"/>
              </w:rPr>
              <w:t>откло-нение</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06244DC6" w14:textId="77777777" w:rsidR="00123BBD" w:rsidRPr="00E76BB5" w:rsidRDefault="00123BBD" w:rsidP="000874A9">
            <w:pPr>
              <w:jc w:val="center"/>
              <w:rPr>
                <w:sz w:val="16"/>
                <w:szCs w:val="16"/>
              </w:rPr>
            </w:pPr>
            <w:r w:rsidRPr="00E76BB5">
              <w:rPr>
                <w:sz w:val="16"/>
                <w:szCs w:val="16"/>
              </w:rPr>
              <w:t>План (расчетный, исходя из утвержденных расходов на 2016 год)</w:t>
            </w:r>
          </w:p>
        </w:tc>
        <w:tc>
          <w:tcPr>
            <w:tcW w:w="567" w:type="dxa"/>
            <w:tcBorders>
              <w:top w:val="nil"/>
              <w:left w:val="nil"/>
              <w:bottom w:val="single" w:sz="4" w:space="0" w:color="auto"/>
              <w:right w:val="single" w:sz="4" w:space="0" w:color="auto"/>
            </w:tcBorders>
            <w:shd w:val="clear" w:color="auto" w:fill="auto"/>
            <w:vAlign w:val="center"/>
            <w:hideMark/>
          </w:tcPr>
          <w:p w14:paraId="39C853B0" w14:textId="77777777" w:rsidR="00123BBD" w:rsidRPr="00E76BB5" w:rsidRDefault="00123BBD" w:rsidP="000874A9">
            <w:pPr>
              <w:jc w:val="center"/>
              <w:rPr>
                <w:sz w:val="16"/>
                <w:szCs w:val="16"/>
              </w:rPr>
            </w:pPr>
            <w:r w:rsidRPr="00E76BB5">
              <w:rPr>
                <w:sz w:val="16"/>
                <w:szCs w:val="16"/>
              </w:rPr>
              <w:t xml:space="preserve">факт </w:t>
            </w:r>
          </w:p>
        </w:tc>
        <w:tc>
          <w:tcPr>
            <w:tcW w:w="567" w:type="dxa"/>
            <w:tcBorders>
              <w:top w:val="nil"/>
              <w:left w:val="nil"/>
              <w:bottom w:val="single" w:sz="4" w:space="0" w:color="auto"/>
              <w:right w:val="single" w:sz="4" w:space="0" w:color="auto"/>
            </w:tcBorders>
            <w:shd w:val="clear" w:color="auto" w:fill="auto"/>
            <w:vAlign w:val="center"/>
            <w:hideMark/>
          </w:tcPr>
          <w:p w14:paraId="553F479A" w14:textId="77777777" w:rsidR="00123BBD" w:rsidRPr="00E76BB5" w:rsidRDefault="00123BBD" w:rsidP="000874A9">
            <w:pPr>
              <w:jc w:val="center"/>
              <w:rPr>
                <w:sz w:val="16"/>
                <w:szCs w:val="16"/>
              </w:rPr>
            </w:pPr>
            <w:proofErr w:type="gramStart"/>
            <w:r w:rsidRPr="00E76BB5">
              <w:rPr>
                <w:sz w:val="16"/>
                <w:szCs w:val="16"/>
              </w:rPr>
              <w:t>откло-нение</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77AAAF6A" w14:textId="77777777" w:rsidR="00123BBD" w:rsidRPr="00E76BB5" w:rsidRDefault="00123BBD" w:rsidP="000874A9">
            <w:pPr>
              <w:jc w:val="center"/>
              <w:rPr>
                <w:sz w:val="16"/>
                <w:szCs w:val="16"/>
              </w:rPr>
            </w:pPr>
            <w:proofErr w:type="gramStart"/>
            <w:r w:rsidRPr="00E76BB5">
              <w:rPr>
                <w:sz w:val="16"/>
                <w:szCs w:val="16"/>
              </w:rPr>
              <w:t>предложе-ние</w:t>
            </w:r>
            <w:proofErr w:type="gramEnd"/>
            <w:r w:rsidRPr="00E76BB5">
              <w:rPr>
                <w:sz w:val="16"/>
                <w:szCs w:val="16"/>
              </w:rPr>
              <w:t xml:space="preserve"> предприя-тия</w:t>
            </w:r>
          </w:p>
        </w:tc>
        <w:tc>
          <w:tcPr>
            <w:tcW w:w="708" w:type="dxa"/>
            <w:tcBorders>
              <w:top w:val="nil"/>
              <w:left w:val="nil"/>
              <w:bottom w:val="single" w:sz="4" w:space="0" w:color="auto"/>
              <w:right w:val="single" w:sz="4" w:space="0" w:color="auto"/>
            </w:tcBorders>
            <w:shd w:val="clear" w:color="auto" w:fill="auto"/>
            <w:vAlign w:val="center"/>
            <w:hideMark/>
          </w:tcPr>
          <w:p w14:paraId="6A1878DB" w14:textId="77777777" w:rsidR="00123BBD" w:rsidRPr="00E76BB5" w:rsidRDefault="00123BBD" w:rsidP="000874A9">
            <w:pPr>
              <w:jc w:val="center"/>
              <w:rPr>
                <w:sz w:val="16"/>
                <w:szCs w:val="16"/>
              </w:rPr>
            </w:pPr>
            <w:proofErr w:type="gramStart"/>
            <w:r w:rsidRPr="00E76BB5">
              <w:rPr>
                <w:sz w:val="16"/>
                <w:szCs w:val="16"/>
              </w:rPr>
              <w:t>обосно-вано</w:t>
            </w:r>
            <w:proofErr w:type="gramEnd"/>
          </w:p>
        </w:tc>
        <w:tc>
          <w:tcPr>
            <w:tcW w:w="993" w:type="dxa"/>
            <w:tcBorders>
              <w:top w:val="nil"/>
              <w:left w:val="nil"/>
              <w:bottom w:val="single" w:sz="4" w:space="0" w:color="auto"/>
              <w:right w:val="single" w:sz="4" w:space="0" w:color="auto"/>
            </w:tcBorders>
            <w:shd w:val="clear" w:color="auto" w:fill="auto"/>
            <w:vAlign w:val="center"/>
            <w:hideMark/>
          </w:tcPr>
          <w:p w14:paraId="47E1536F" w14:textId="77777777" w:rsidR="00123BBD" w:rsidRPr="00E76BB5" w:rsidRDefault="00123BBD" w:rsidP="000874A9">
            <w:pPr>
              <w:jc w:val="center"/>
              <w:rPr>
                <w:sz w:val="16"/>
                <w:szCs w:val="16"/>
              </w:rPr>
            </w:pPr>
            <w:r w:rsidRPr="00E76BB5">
              <w:rPr>
                <w:sz w:val="16"/>
                <w:szCs w:val="16"/>
              </w:rPr>
              <w:t>факт 3-х лет</w:t>
            </w:r>
          </w:p>
        </w:tc>
      </w:tr>
      <w:tr w:rsidR="00123BBD" w:rsidRPr="00E76BB5" w14:paraId="4FEDAAD4" w14:textId="77777777" w:rsidTr="000874A9">
        <w:trPr>
          <w:trHeight w:val="300"/>
        </w:trPr>
        <w:tc>
          <w:tcPr>
            <w:tcW w:w="1446" w:type="dxa"/>
            <w:tcBorders>
              <w:top w:val="nil"/>
              <w:left w:val="single" w:sz="4" w:space="0" w:color="auto"/>
              <w:bottom w:val="single" w:sz="4" w:space="0" w:color="auto"/>
              <w:right w:val="single" w:sz="4" w:space="0" w:color="auto"/>
            </w:tcBorders>
            <w:shd w:val="clear" w:color="auto" w:fill="auto"/>
            <w:vAlign w:val="center"/>
            <w:hideMark/>
          </w:tcPr>
          <w:p w14:paraId="0A6B4A91" w14:textId="77777777" w:rsidR="00123BBD" w:rsidRPr="00E76BB5" w:rsidRDefault="00123BBD" w:rsidP="000874A9">
            <w:pPr>
              <w:jc w:val="center"/>
              <w:rPr>
                <w:sz w:val="16"/>
                <w:szCs w:val="16"/>
              </w:rPr>
            </w:pPr>
            <w:r w:rsidRPr="00E76BB5">
              <w:rPr>
                <w:sz w:val="16"/>
                <w:szCs w:val="16"/>
              </w:rPr>
              <w:t>ООО «НТТК»</w:t>
            </w:r>
          </w:p>
        </w:tc>
        <w:tc>
          <w:tcPr>
            <w:tcW w:w="515" w:type="dxa"/>
            <w:tcBorders>
              <w:top w:val="nil"/>
              <w:left w:val="nil"/>
              <w:bottom w:val="single" w:sz="4" w:space="0" w:color="auto"/>
              <w:right w:val="single" w:sz="4" w:space="0" w:color="auto"/>
            </w:tcBorders>
            <w:shd w:val="clear" w:color="auto" w:fill="auto"/>
            <w:vAlign w:val="center"/>
            <w:hideMark/>
          </w:tcPr>
          <w:p w14:paraId="511847FC" w14:textId="77777777" w:rsidR="00123BBD" w:rsidRPr="00E76BB5" w:rsidRDefault="00123BBD" w:rsidP="000874A9">
            <w:pPr>
              <w:jc w:val="center"/>
              <w:rPr>
                <w:sz w:val="16"/>
                <w:szCs w:val="16"/>
              </w:rPr>
            </w:pPr>
            <w:r w:rsidRPr="00E76BB5">
              <w:rPr>
                <w:sz w:val="16"/>
                <w:szCs w:val="16"/>
              </w:rPr>
              <w:t>17 686</w:t>
            </w:r>
          </w:p>
        </w:tc>
        <w:tc>
          <w:tcPr>
            <w:tcW w:w="425" w:type="dxa"/>
            <w:tcBorders>
              <w:top w:val="nil"/>
              <w:left w:val="nil"/>
              <w:bottom w:val="single" w:sz="4" w:space="0" w:color="auto"/>
              <w:right w:val="single" w:sz="4" w:space="0" w:color="auto"/>
            </w:tcBorders>
            <w:shd w:val="clear" w:color="auto" w:fill="auto"/>
            <w:vAlign w:val="center"/>
            <w:hideMark/>
          </w:tcPr>
          <w:p w14:paraId="2B8E67F0" w14:textId="77777777" w:rsidR="00123BBD" w:rsidRPr="00E76BB5" w:rsidRDefault="00123BBD" w:rsidP="000874A9">
            <w:pPr>
              <w:jc w:val="center"/>
              <w:rPr>
                <w:sz w:val="16"/>
                <w:szCs w:val="16"/>
              </w:rPr>
            </w:pPr>
            <w:r w:rsidRPr="00E76BB5">
              <w:rPr>
                <w:sz w:val="16"/>
                <w:szCs w:val="16"/>
              </w:rPr>
              <w:t>6 280</w:t>
            </w:r>
          </w:p>
        </w:tc>
        <w:tc>
          <w:tcPr>
            <w:tcW w:w="619" w:type="dxa"/>
            <w:tcBorders>
              <w:top w:val="nil"/>
              <w:left w:val="nil"/>
              <w:bottom w:val="single" w:sz="4" w:space="0" w:color="auto"/>
              <w:right w:val="single" w:sz="4" w:space="0" w:color="auto"/>
            </w:tcBorders>
            <w:shd w:val="clear" w:color="auto" w:fill="auto"/>
            <w:vAlign w:val="center"/>
            <w:hideMark/>
          </w:tcPr>
          <w:p w14:paraId="1136306A" w14:textId="77777777" w:rsidR="00123BBD" w:rsidRPr="00E76BB5" w:rsidRDefault="00123BBD" w:rsidP="000874A9">
            <w:pPr>
              <w:jc w:val="center"/>
              <w:rPr>
                <w:sz w:val="16"/>
                <w:szCs w:val="16"/>
              </w:rPr>
            </w:pPr>
            <w:r w:rsidRPr="00E76BB5">
              <w:rPr>
                <w:sz w:val="16"/>
                <w:szCs w:val="16"/>
              </w:rPr>
              <w:t>-11 406</w:t>
            </w:r>
          </w:p>
        </w:tc>
        <w:tc>
          <w:tcPr>
            <w:tcW w:w="709" w:type="dxa"/>
            <w:tcBorders>
              <w:top w:val="nil"/>
              <w:left w:val="nil"/>
              <w:bottom w:val="single" w:sz="4" w:space="0" w:color="auto"/>
              <w:right w:val="single" w:sz="4" w:space="0" w:color="auto"/>
            </w:tcBorders>
            <w:shd w:val="clear" w:color="auto" w:fill="auto"/>
            <w:vAlign w:val="center"/>
            <w:hideMark/>
          </w:tcPr>
          <w:p w14:paraId="66EC1E42" w14:textId="77777777" w:rsidR="00123BBD" w:rsidRPr="00E76BB5" w:rsidRDefault="00123BBD" w:rsidP="000874A9">
            <w:pPr>
              <w:jc w:val="center"/>
              <w:rPr>
                <w:sz w:val="16"/>
                <w:szCs w:val="16"/>
              </w:rPr>
            </w:pPr>
            <w:r w:rsidRPr="00E76BB5">
              <w:rPr>
                <w:sz w:val="16"/>
                <w:szCs w:val="16"/>
              </w:rPr>
              <w:t>24 132</w:t>
            </w:r>
          </w:p>
        </w:tc>
        <w:tc>
          <w:tcPr>
            <w:tcW w:w="567" w:type="dxa"/>
            <w:tcBorders>
              <w:top w:val="nil"/>
              <w:left w:val="nil"/>
              <w:bottom w:val="single" w:sz="4" w:space="0" w:color="auto"/>
              <w:right w:val="single" w:sz="4" w:space="0" w:color="auto"/>
            </w:tcBorders>
            <w:shd w:val="clear" w:color="auto" w:fill="auto"/>
            <w:vAlign w:val="center"/>
            <w:hideMark/>
          </w:tcPr>
          <w:p w14:paraId="0B51BC52" w14:textId="77777777" w:rsidR="00123BBD" w:rsidRPr="00E76BB5" w:rsidRDefault="00123BBD" w:rsidP="000874A9">
            <w:pPr>
              <w:jc w:val="center"/>
              <w:rPr>
                <w:sz w:val="16"/>
                <w:szCs w:val="16"/>
              </w:rPr>
            </w:pPr>
            <w:r w:rsidRPr="00E76BB5">
              <w:rPr>
                <w:sz w:val="16"/>
                <w:szCs w:val="16"/>
              </w:rPr>
              <w:t>6 922</w:t>
            </w:r>
          </w:p>
        </w:tc>
        <w:tc>
          <w:tcPr>
            <w:tcW w:w="567" w:type="dxa"/>
            <w:tcBorders>
              <w:top w:val="nil"/>
              <w:left w:val="nil"/>
              <w:bottom w:val="single" w:sz="4" w:space="0" w:color="auto"/>
              <w:right w:val="single" w:sz="4" w:space="0" w:color="auto"/>
            </w:tcBorders>
            <w:shd w:val="clear" w:color="auto" w:fill="auto"/>
            <w:vAlign w:val="center"/>
            <w:hideMark/>
          </w:tcPr>
          <w:p w14:paraId="59B2504F" w14:textId="77777777" w:rsidR="00123BBD" w:rsidRPr="00E76BB5" w:rsidRDefault="00123BBD" w:rsidP="000874A9">
            <w:pPr>
              <w:jc w:val="center"/>
              <w:rPr>
                <w:sz w:val="16"/>
                <w:szCs w:val="16"/>
              </w:rPr>
            </w:pPr>
            <w:r w:rsidRPr="00E76BB5">
              <w:rPr>
                <w:sz w:val="16"/>
                <w:szCs w:val="16"/>
              </w:rPr>
              <w:t>-17 210</w:t>
            </w:r>
          </w:p>
        </w:tc>
        <w:tc>
          <w:tcPr>
            <w:tcW w:w="992" w:type="dxa"/>
            <w:tcBorders>
              <w:top w:val="nil"/>
              <w:left w:val="nil"/>
              <w:bottom w:val="single" w:sz="4" w:space="0" w:color="auto"/>
              <w:right w:val="single" w:sz="4" w:space="0" w:color="auto"/>
            </w:tcBorders>
            <w:shd w:val="clear" w:color="auto" w:fill="auto"/>
            <w:vAlign w:val="center"/>
            <w:hideMark/>
          </w:tcPr>
          <w:p w14:paraId="28BFBB38" w14:textId="77777777" w:rsidR="00123BBD" w:rsidRPr="00E76BB5" w:rsidRDefault="00123BBD" w:rsidP="000874A9">
            <w:pPr>
              <w:jc w:val="center"/>
              <w:rPr>
                <w:sz w:val="16"/>
                <w:szCs w:val="16"/>
              </w:rPr>
            </w:pPr>
            <w:r w:rsidRPr="00E76BB5">
              <w:rPr>
                <w:sz w:val="16"/>
                <w:szCs w:val="16"/>
              </w:rPr>
              <w:t>25 014</w:t>
            </w:r>
          </w:p>
        </w:tc>
        <w:tc>
          <w:tcPr>
            <w:tcW w:w="567" w:type="dxa"/>
            <w:tcBorders>
              <w:top w:val="nil"/>
              <w:left w:val="nil"/>
              <w:bottom w:val="single" w:sz="4" w:space="0" w:color="auto"/>
              <w:right w:val="single" w:sz="4" w:space="0" w:color="auto"/>
            </w:tcBorders>
            <w:shd w:val="clear" w:color="auto" w:fill="auto"/>
            <w:vAlign w:val="center"/>
            <w:hideMark/>
          </w:tcPr>
          <w:p w14:paraId="5E7E28FC" w14:textId="77777777" w:rsidR="00123BBD" w:rsidRPr="00E76BB5" w:rsidRDefault="00123BBD" w:rsidP="000874A9">
            <w:pPr>
              <w:jc w:val="center"/>
              <w:rPr>
                <w:sz w:val="16"/>
                <w:szCs w:val="16"/>
              </w:rPr>
            </w:pPr>
            <w:r w:rsidRPr="00E76BB5">
              <w:rPr>
                <w:sz w:val="16"/>
                <w:szCs w:val="16"/>
              </w:rPr>
              <w:t>3 344</w:t>
            </w:r>
          </w:p>
        </w:tc>
        <w:tc>
          <w:tcPr>
            <w:tcW w:w="567" w:type="dxa"/>
            <w:tcBorders>
              <w:top w:val="nil"/>
              <w:left w:val="nil"/>
              <w:bottom w:val="single" w:sz="4" w:space="0" w:color="auto"/>
              <w:right w:val="single" w:sz="4" w:space="0" w:color="auto"/>
            </w:tcBorders>
            <w:shd w:val="clear" w:color="auto" w:fill="auto"/>
            <w:vAlign w:val="center"/>
            <w:hideMark/>
          </w:tcPr>
          <w:p w14:paraId="28F73CFD" w14:textId="77777777" w:rsidR="00123BBD" w:rsidRPr="00E76BB5" w:rsidRDefault="00123BBD" w:rsidP="000874A9">
            <w:pPr>
              <w:jc w:val="center"/>
              <w:rPr>
                <w:sz w:val="16"/>
                <w:szCs w:val="16"/>
              </w:rPr>
            </w:pPr>
            <w:r w:rsidRPr="00E76BB5">
              <w:rPr>
                <w:sz w:val="16"/>
                <w:szCs w:val="16"/>
              </w:rPr>
              <w:t>-21 670</w:t>
            </w:r>
          </w:p>
        </w:tc>
        <w:tc>
          <w:tcPr>
            <w:tcW w:w="851" w:type="dxa"/>
            <w:tcBorders>
              <w:top w:val="nil"/>
              <w:left w:val="nil"/>
              <w:bottom w:val="single" w:sz="4" w:space="0" w:color="auto"/>
              <w:right w:val="single" w:sz="4" w:space="0" w:color="auto"/>
            </w:tcBorders>
            <w:shd w:val="clear" w:color="auto" w:fill="auto"/>
            <w:vAlign w:val="center"/>
            <w:hideMark/>
          </w:tcPr>
          <w:p w14:paraId="2FEB8FE6" w14:textId="77777777" w:rsidR="00123BBD" w:rsidRPr="00E76BB5" w:rsidRDefault="00123BBD" w:rsidP="000874A9">
            <w:pPr>
              <w:jc w:val="center"/>
              <w:rPr>
                <w:sz w:val="16"/>
                <w:szCs w:val="16"/>
              </w:rPr>
            </w:pPr>
            <w:r w:rsidRPr="00E76BB5">
              <w:rPr>
                <w:sz w:val="16"/>
                <w:szCs w:val="16"/>
              </w:rPr>
              <w:t>16 103</w:t>
            </w:r>
          </w:p>
        </w:tc>
        <w:tc>
          <w:tcPr>
            <w:tcW w:w="708" w:type="dxa"/>
            <w:tcBorders>
              <w:top w:val="nil"/>
              <w:left w:val="nil"/>
              <w:bottom w:val="single" w:sz="4" w:space="0" w:color="auto"/>
              <w:right w:val="single" w:sz="4" w:space="0" w:color="auto"/>
            </w:tcBorders>
            <w:shd w:val="clear" w:color="auto" w:fill="auto"/>
            <w:vAlign w:val="center"/>
            <w:hideMark/>
          </w:tcPr>
          <w:p w14:paraId="7AFC4A29" w14:textId="77777777" w:rsidR="00123BBD" w:rsidRPr="00E76BB5" w:rsidRDefault="00123BBD" w:rsidP="000874A9">
            <w:pPr>
              <w:jc w:val="center"/>
              <w:rPr>
                <w:sz w:val="16"/>
                <w:szCs w:val="16"/>
              </w:rPr>
            </w:pPr>
            <w:r w:rsidRPr="00E76BB5">
              <w:rPr>
                <w:sz w:val="16"/>
                <w:szCs w:val="16"/>
              </w:rPr>
              <w:t>15 218</w:t>
            </w:r>
          </w:p>
        </w:tc>
        <w:tc>
          <w:tcPr>
            <w:tcW w:w="993" w:type="dxa"/>
            <w:tcBorders>
              <w:top w:val="nil"/>
              <w:left w:val="nil"/>
              <w:bottom w:val="single" w:sz="4" w:space="0" w:color="auto"/>
              <w:right w:val="single" w:sz="4" w:space="0" w:color="auto"/>
            </w:tcBorders>
            <w:shd w:val="clear" w:color="auto" w:fill="auto"/>
            <w:vAlign w:val="center"/>
            <w:hideMark/>
          </w:tcPr>
          <w:p w14:paraId="3BB5FE68" w14:textId="77777777" w:rsidR="00123BBD" w:rsidRPr="00E76BB5" w:rsidRDefault="00123BBD" w:rsidP="000874A9">
            <w:pPr>
              <w:jc w:val="center"/>
              <w:rPr>
                <w:sz w:val="16"/>
                <w:szCs w:val="16"/>
              </w:rPr>
            </w:pPr>
            <w:r w:rsidRPr="00E76BB5">
              <w:rPr>
                <w:sz w:val="16"/>
                <w:szCs w:val="16"/>
              </w:rPr>
              <w:t>6 265</w:t>
            </w:r>
          </w:p>
        </w:tc>
      </w:tr>
    </w:tbl>
    <w:p w14:paraId="6BBF790E" w14:textId="77777777" w:rsidR="00123BBD" w:rsidRPr="00E76BB5" w:rsidRDefault="00123BBD" w:rsidP="00123BBD">
      <w:pPr>
        <w:spacing w:line="360" w:lineRule="auto"/>
        <w:ind w:firstLine="709"/>
        <w:jc w:val="both"/>
        <w:rPr>
          <w:sz w:val="28"/>
          <w:szCs w:val="28"/>
        </w:rPr>
      </w:pPr>
    </w:p>
    <w:p w14:paraId="2B93F976" w14:textId="77777777" w:rsidR="00123BBD" w:rsidRPr="00E76BB5" w:rsidRDefault="00123BBD" w:rsidP="00123BBD">
      <w:pPr>
        <w:spacing w:line="360" w:lineRule="auto"/>
        <w:ind w:firstLine="709"/>
        <w:jc w:val="both"/>
        <w:rPr>
          <w:sz w:val="28"/>
          <w:szCs w:val="28"/>
        </w:rPr>
      </w:pPr>
      <w:r w:rsidRPr="00E76BB5">
        <w:rPr>
          <w:sz w:val="28"/>
          <w:szCs w:val="28"/>
        </w:rPr>
        <w:t>Как видно из таблицы, выполнение ремонтной программы значительно ниже учтенных в тарифе расходов. Таким образом, эксперты считают целесообразным в тарифе на 2019 год учесть объем финансирования ремонтной программы в размере 6 265 тыс. руб. Данная величина является средней за три года, проиндексированная на фактический и прогнозный среднегодовой уровень инфляции, определенный в соответствии с прогнозом социально-экономического развития Российской Федерации.</w:t>
      </w:r>
    </w:p>
    <w:p w14:paraId="66D5E295" w14:textId="77777777" w:rsidR="00123BBD" w:rsidRPr="00E76BB5" w:rsidRDefault="00123BBD" w:rsidP="00123BBD">
      <w:pPr>
        <w:tabs>
          <w:tab w:val="left" w:pos="1134"/>
        </w:tabs>
        <w:spacing w:line="360" w:lineRule="auto"/>
        <w:ind w:firstLine="851"/>
        <w:jc w:val="both"/>
        <w:rPr>
          <w:sz w:val="28"/>
          <w:szCs w:val="28"/>
        </w:rPr>
      </w:pPr>
    </w:p>
    <w:p w14:paraId="3662493E" w14:textId="77777777" w:rsidR="00123BBD" w:rsidRPr="00E76BB5" w:rsidRDefault="00123BBD" w:rsidP="00123BBD">
      <w:pPr>
        <w:pStyle w:val="20"/>
        <w:spacing w:line="360" w:lineRule="auto"/>
        <w:ind w:left="0"/>
        <w:rPr>
          <w:sz w:val="28"/>
        </w:rPr>
      </w:pPr>
      <w:bookmarkStart w:id="93" w:name="_Toc532558612"/>
      <w:r w:rsidRPr="00E76BB5">
        <w:rPr>
          <w:sz w:val="28"/>
        </w:rPr>
        <w:t>4.1.1.3) расходы на оплату труда</w:t>
      </w:r>
      <w:bookmarkEnd w:id="93"/>
    </w:p>
    <w:p w14:paraId="73A0A490"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t>В соответствии со статьёй 129 ТК РФ 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14:paraId="74D62EBB"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t>В качестве обоснования затрат по данной статье были представлены расчеты в виде Приложения 4.9. Методических указаний, штатное расписание, фактические расходы за 2017 год (выгрузки из бухгалтерских программ).</w:t>
      </w:r>
    </w:p>
    <w:p w14:paraId="57CBB70A"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lastRenderedPageBreak/>
        <w:t>Предприятие планирует по данной статье на 2019 год расходы в размере 7 770 тыс. руб. с численностью 20 человек и средней заработной платой – 32 375 руб./чел.</w:t>
      </w:r>
    </w:p>
    <w:p w14:paraId="3D39E542"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t>Фактические расходы за 2017 год – 1 943 тыс. руб.</w:t>
      </w:r>
    </w:p>
    <w:p w14:paraId="711CDAA8"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t>Предприятием представлено штатное расписание на численность в размере 3,2 человека с должностными окладами, соответствующими средней месячной заработной плате в размере 15 516 руб./чел., работающих по совместительству. Исходя из этого, фонд оплаты труда в год составит 596 тыс. руб.</w:t>
      </w:r>
    </w:p>
    <w:p w14:paraId="7AFD5C62"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t>Корректировка в сторону снижения 7 174 тыс. руб. связана с уменьшением численности и средней заработной платы от заявленных.</w:t>
      </w:r>
    </w:p>
    <w:p w14:paraId="64CE1775" w14:textId="77777777" w:rsidR="00123BBD" w:rsidRPr="00E76BB5" w:rsidRDefault="00123BBD" w:rsidP="00123BBD">
      <w:pPr>
        <w:tabs>
          <w:tab w:val="left" w:pos="1134"/>
        </w:tabs>
        <w:spacing w:line="360" w:lineRule="auto"/>
        <w:ind w:firstLine="851"/>
        <w:jc w:val="both"/>
        <w:rPr>
          <w:sz w:val="28"/>
          <w:szCs w:val="28"/>
        </w:rPr>
      </w:pPr>
    </w:p>
    <w:p w14:paraId="5166C715" w14:textId="77777777" w:rsidR="00123BBD" w:rsidRPr="00E76BB5" w:rsidRDefault="00123BBD" w:rsidP="00123BBD">
      <w:pPr>
        <w:pStyle w:val="20"/>
        <w:spacing w:line="360" w:lineRule="auto"/>
        <w:ind w:left="0"/>
        <w:jc w:val="both"/>
        <w:rPr>
          <w:sz w:val="28"/>
        </w:rPr>
      </w:pPr>
      <w:bookmarkStart w:id="94" w:name="_Toc532558613"/>
      <w:r w:rsidRPr="00E76BB5">
        <w:rPr>
          <w:sz w:val="28"/>
        </w:rPr>
        <w:t>4.1.1.4) расходы на оплату работ и услуг производственного характера, выполняемых по договорам со сторонними организациями</w:t>
      </w:r>
      <w:bookmarkEnd w:id="94"/>
    </w:p>
    <w:p w14:paraId="6EF059D3"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t>Согласно ст. 254 Налогового Кодекса Российской Федерации 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14:paraId="15B2F4C2"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t>К работам и услугам производственного характера также относятся транспортные услуги сторонних организаций (включая индивидуальных предпринимателей) и структурных подразделений по перевозкам грузов внутри организации, в частности перемещение сырья (материалов), инструментов, деталей, заготовок, других видов грузов со склада в цеха, а также доставка готовой продукции в соответствии с условиями договоров.</w:t>
      </w:r>
    </w:p>
    <w:p w14:paraId="0D6468C2"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t>Предприятием запланированы на 2019 год по данной статье расходы в сумме 32 026 тыс. руб.</w:t>
      </w:r>
    </w:p>
    <w:p w14:paraId="60138961"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t>Фактические расходы за 2017 год составили 26 646 тыс. руб. (в соответствии с фактической сметой, выгрузками из бухгалтерских программ).</w:t>
      </w:r>
    </w:p>
    <w:p w14:paraId="688A4333"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lastRenderedPageBreak/>
        <w:t>Эксперты, рассмотрев все обосновывающие материалы (договоры и счет-фактуры за 2016-2018 годы, фактические расходы за 2017 год, приведённые в столбце «Обоснование» в таблице), предлагают в расчете НВВ учесть расходы на услуги производственного характера в размере 26 427 тыс. руб. Расшифровка представлена ниже.</w:t>
      </w:r>
    </w:p>
    <w:p w14:paraId="1B40EA20"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t>Расходы в размере 5 599 тыс. руб. предлагается исключить из НВВ как экономически необоснованные.</w:t>
      </w:r>
    </w:p>
    <w:p w14:paraId="24628500" w14:textId="77777777" w:rsidR="00123BBD" w:rsidRPr="00E76BB5" w:rsidRDefault="00123BBD" w:rsidP="00123BBD">
      <w:pPr>
        <w:tabs>
          <w:tab w:val="left" w:pos="1134"/>
        </w:tabs>
        <w:spacing w:line="360" w:lineRule="auto"/>
        <w:ind w:firstLine="851"/>
        <w:jc w:val="both"/>
        <w:rPr>
          <w:sz w:val="28"/>
          <w:szCs w:val="28"/>
        </w:rPr>
        <w:sectPr w:rsidR="00123BBD" w:rsidRPr="00E76BB5" w:rsidSect="000874A9">
          <w:type w:val="continuous"/>
          <w:pgSz w:w="11906" w:h="16838"/>
          <w:pgMar w:top="1134" w:right="567" w:bottom="1134" w:left="1701" w:header="720" w:footer="720" w:gutter="0"/>
          <w:cols w:space="720"/>
          <w:docGrid w:linePitch="326"/>
        </w:sectPr>
      </w:pPr>
    </w:p>
    <w:p w14:paraId="72950D64" w14:textId="77777777" w:rsidR="00123BBD" w:rsidRPr="00E76BB5" w:rsidRDefault="00123BBD" w:rsidP="00123BBD">
      <w:pPr>
        <w:numPr>
          <w:ilvl w:val="0"/>
          <w:numId w:val="13"/>
        </w:numPr>
        <w:ind w:right="-142"/>
        <w:jc w:val="right"/>
        <w:rPr>
          <w:sz w:val="28"/>
          <w:szCs w:val="28"/>
        </w:rPr>
      </w:pPr>
    </w:p>
    <w:p w14:paraId="5B2F9E9A" w14:textId="77777777" w:rsidR="00123BBD" w:rsidRPr="00E76BB5" w:rsidRDefault="00123BBD" w:rsidP="00123BBD">
      <w:pPr>
        <w:tabs>
          <w:tab w:val="left" w:pos="802"/>
          <w:tab w:val="left" w:pos="6062"/>
          <w:tab w:val="left" w:pos="7622"/>
          <w:tab w:val="left" w:pos="9181"/>
          <w:tab w:val="left" w:pos="10882"/>
        </w:tabs>
        <w:ind w:left="1080"/>
        <w:jc w:val="center"/>
        <w:rPr>
          <w:b/>
          <w:sz w:val="28"/>
          <w:szCs w:val="28"/>
        </w:rPr>
      </w:pPr>
      <w:r w:rsidRPr="00E76BB5">
        <w:rPr>
          <w:b/>
          <w:sz w:val="28"/>
          <w:szCs w:val="28"/>
        </w:rPr>
        <w:t>Услуги производственного характера ООО «НТТК" на 2019 год</w:t>
      </w:r>
    </w:p>
    <w:p w14:paraId="4CE45BBA" w14:textId="77777777" w:rsidR="00123BBD" w:rsidRPr="00E76BB5" w:rsidRDefault="00123BBD" w:rsidP="00123BBD">
      <w:pPr>
        <w:tabs>
          <w:tab w:val="left" w:pos="802"/>
          <w:tab w:val="left" w:pos="6062"/>
          <w:tab w:val="left" w:pos="7622"/>
          <w:tab w:val="left" w:pos="9181"/>
          <w:tab w:val="left" w:pos="10882"/>
        </w:tabs>
        <w:ind w:left="1080"/>
        <w:jc w:val="center"/>
        <w:rPr>
          <w:b/>
          <w:sz w:val="16"/>
          <w:szCs w:val="16"/>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4359"/>
        <w:gridCol w:w="1614"/>
        <w:gridCol w:w="1614"/>
        <w:gridCol w:w="1777"/>
        <w:gridCol w:w="5144"/>
      </w:tblGrid>
      <w:tr w:rsidR="00123BBD" w:rsidRPr="00E76BB5" w14:paraId="4F24851D" w14:textId="77777777" w:rsidTr="000874A9">
        <w:trPr>
          <w:trHeight w:val="907"/>
          <w:tblHeader/>
        </w:trPr>
        <w:tc>
          <w:tcPr>
            <w:tcW w:w="802" w:type="dxa"/>
            <w:shd w:val="clear" w:color="000000" w:fill="FFFFFF"/>
            <w:vAlign w:val="center"/>
            <w:hideMark/>
          </w:tcPr>
          <w:p w14:paraId="6F9FC9FB" w14:textId="77777777" w:rsidR="00123BBD" w:rsidRPr="00E76BB5" w:rsidRDefault="00123BBD" w:rsidP="000874A9">
            <w:pPr>
              <w:jc w:val="center"/>
            </w:pPr>
            <w:proofErr w:type="gramStart"/>
            <w:r w:rsidRPr="00E76BB5">
              <w:t>N  п</w:t>
            </w:r>
            <w:proofErr w:type="gramEnd"/>
            <w:r w:rsidRPr="00E76BB5">
              <w:t>/п</w:t>
            </w:r>
          </w:p>
        </w:tc>
        <w:tc>
          <w:tcPr>
            <w:tcW w:w="4359" w:type="dxa"/>
            <w:shd w:val="clear" w:color="000000" w:fill="FFFFFF"/>
            <w:vAlign w:val="center"/>
            <w:hideMark/>
          </w:tcPr>
          <w:p w14:paraId="60149319" w14:textId="77777777" w:rsidR="00123BBD" w:rsidRPr="00E76BB5" w:rsidRDefault="00123BBD" w:rsidP="000874A9">
            <w:pPr>
              <w:jc w:val="center"/>
            </w:pPr>
            <w:r w:rsidRPr="00E76BB5">
              <w:t>Показатели</w:t>
            </w:r>
          </w:p>
        </w:tc>
        <w:tc>
          <w:tcPr>
            <w:tcW w:w="1614" w:type="dxa"/>
            <w:shd w:val="clear" w:color="000000" w:fill="FFFFFF"/>
            <w:vAlign w:val="center"/>
            <w:hideMark/>
          </w:tcPr>
          <w:p w14:paraId="105C1C19" w14:textId="77777777" w:rsidR="00123BBD" w:rsidRPr="00E76BB5" w:rsidRDefault="00123BBD" w:rsidP="000874A9">
            <w:pPr>
              <w:jc w:val="center"/>
            </w:pPr>
            <w:r w:rsidRPr="00E76BB5">
              <w:t>Предложение предприятия на 2019 год</w:t>
            </w:r>
          </w:p>
        </w:tc>
        <w:tc>
          <w:tcPr>
            <w:tcW w:w="1614" w:type="dxa"/>
            <w:shd w:val="clear" w:color="000000" w:fill="FFFFFF"/>
            <w:vAlign w:val="center"/>
            <w:hideMark/>
          </w:tcPr>
          <w:p w14:paraId="38AEA1C8" w14:textId="77777777" w:rsidR="00123BBD" w:rsidRPr="00E76BB5" w:rsidRDefault="00123BBD" w:rsidP="000874A9">
            <w:pPr>
              <w:jc w:val="center"/>
            </w:pPr>
            <w:r w:rsidRPr="00E76BB5">
              <w:t>Предложение экспертов на 2019 год</w:t>
            </w:r>
          </w:p>
        </w:tc>
        <w:tc>
          <w:tcPr>
            <w:tcW w:w="1777" w:type="dxa"/>
            <w:shd w:val="clear" w:color="000000" w:fill="FFFFFF"/>
            <w:vAlign w:val="center"/>
            <w:hideMark/>
          </w:tcPr>
          <w:p w14:paraId="1E814010" w14:textId="77777777" w:rsidR="00123BBD" w:rsidRPr="00E76BB5" w:rsidRDefault="00123BBD" w:rsidP="000874A9">
            <w:pPr>
              <w:jc w:val="center"/>
            </w:pPr>
            <w:r w:rsidRPr="00E76BB5">
              <w:t>Отклонение от предложений предприятия</w:t>
            </w:r>
          </w:p>
        </w:tc>
        <w:tc>
          <w:tcPr>
            <w:tcW w:w="5144" w:type="dxa"/>
            <w:shd w:val="clear" w:color="000000" w:fill="FFFFFF"/>
            <w:vAlign w:val="center"/>
            <w:hideMark/>
          </w:tcPr>
          <w:p w14:paraId="5F836773" w14:textId="77777777" w:rsidR="00123BBD" w:rsidRPr="00E76BB5" w:rsidRDefault="00123BBD" w:rsidP="000874A9">
            <w:pPr>
              <w:jc w:val="center"/>
            </w:pPr>
            <w:r w:rsidRPr="00E76BB5">
              <w:t>Обоснование</w:t>
            </w:r>
          </w:p>
        </w:tc>
      </w:tr>
      <w:tr w:rsidR="00123BBD" w:rsidRPr="00E76BB5" w14:paraId="504C03D4" w14:textId="77777777" w:rsidTr="000874A9">
        <w:trPr>
          <w:trHeight w:val="232"/>
        </w:trPr>
        <w:tc>
          <w:tcPr>
            <w:tcW w:w="802" w:type="dxa"/>
            <w:shd w:val="clear" w:color="000000" w:fill="FFFFFF"/>
            <w:vAlign w:val="center"/>
            <w:hideMark/>
          </w:tcPr>
          <w:p w14:paraId="47137750" w14:textId="77777777" w:rsidR="00123BBD" w:rsidRPr="00E76BB5" w:rsidRDefault="00123BBD" w:rsidP="000874A9">
            <w:pPr>
              <w:jc w:val="center"/>
              <w:rPr>
                <w:b/>
                <w:bCs/>
              </w:rPr>
            </w:pPr>
            <w:r w:rsidRPr="00E76BB5">
              <w:rPr>
                <w:b/>
                <w:bCs/>
              </w:rPr>
              <w:t>1</w:t>
            </w:r>
          </w:p>
        </w:tc>
        <w:tc>
          <w:tcPr>
            <w:tcW w:w="4359" w:type="dxa"/>
            <w:shd w:val="clear" w:color="000000" w:fill="FFFFFF"/>
            <w:vAlign w:val="center"/>
            <w:hideMark/>
          </w:tcPr>
          <w:p w14:paraId="50D5005E" w14:textId="77777777" w:rsidR="00123BBD" w:rsidRPr="00E76BB5" w:rsidRDefault="00123BBD" w:rsidP="000874A9">
            <w:pPr>
              <w:rPr>
                <w:b/>
                <w:bCs/>
              </w:rPr>
            </w:pPr>
            <w:r w:rsidRPr="00E76BB5">
              <w:rPr>
                <w:b/>
                <w:bCs/>
              </w:rPr>
              <w:t xml:space="preserve"> Услуги автотранспорта</w:t>
            </w:r>
          </w:p>
        </w:tc>
        <w:tc>
          <w:tcPr>
            <w:tcW w:w="1614" w:type="dxa"/>
            <w:shd w:val="clear" w:color="auto" w:fill="auto"/>
            <w:vAlign w:val="center"/>
            <w:hideMark/>
          </w:tcPr>
          <w:p w14:paraId="167BFADB" w14:textId="77777777" w:rsidR="00123BBD" w:rsidRPr="00E76BB5" w:rsidRDefault="00123BBD" w:rsidP="000874A9">
            <w:pPr>
              <w:jc w:val="center"/>
            </w:pPr>
            <w:r w:rsidRPr="00E76BB5">
              <w:t> 0</w:t>
            </w:r>
          </w:p>
        </w:tc>
        <w:tc>
          <w:tcPr>
            <w:tcW w:w="1614" w:type="dxa"/>
            <w:shd w:val="clear" w:color="auto" w:fill="auto"/>
            <w:vAlign w:val="center"/>
            <w:hideMark/>
          </w:tcPr>
          <w:p w14:paraId="2D535BD5" w14:textId="77777777" w:rsidR="00123BBD" w:rsidRPr="00E76BB5" w:rsidRDefault="00123BBD" w:rsidP="000874A9">
            <w:pPr>
              <w:jc w:val="center"/>
            </w:pPr>
            <w:r w:rsidRPr="00E76BB5">
              <w:t>0 </w:t>
            </w:r>
          </w:p>
        </w:tc>
        <w:tc>
          <w:tcPr>
            <w:tcW w:w="1777" w:type="dxa"/>
            <w:shd w:val="clear" w:color="auto" w:fill="auto"/>
            <w:vAlign w:val="center"/>
            <w:hideMark/>
          </w:tcPr>
          <w:p w14:paraId="71F6BDA9" w14:textId="77777777" w:rsidR="00123BBD" w:rsidRPr="00E76BB5" w:rsidRDefault="00123BBD" w:rsidP="000874A9">
            <w:pPr>
              <w:jc w:val="center"/>
            </w:pPr>
            <w:r w:rsidRPr="00E76BB5">
              <w:t> </w:t>
            </w:r>
          </w:p>
        </w:tc>
        <w:tc>
          <w:tcPr>
            <w:tcW w:w="5144" w:type="dxa"/>
            <w:shd w:val="clear" w:color="auto" w:fill="auto"/>
            <w:vAlign w:val="center"/>
            <w:hideMark/>
          </w:tcPr>
          <w:p w14:paraId="21D700F2" w14:textId="77777777" w:rsidR="00123BBD" w:rsidRPr="00E76BB5" w:rsidRDefault="00123BBD" w:rsidP="000874A9">
            <w:r w:rsidRPr="00E76BB5">
              <w:t> </w:t>
            </w:r>
          </w:p>
        </w:tc>
      </w:tr>
      <w:tr w:rsidR="00123BBD" w:rsidRPr="00E76BB5" w14:paraId="66C34ABD" w14:textId="77777777" w:rsidTr="000874A9">
        <w:trPr>
          <w:trHeight w:val="265"/>
        </w:trPr>
        <w:tc>
          <w:tcPr>
            <w:tcW w:w="802" w:type="dxa"/>
            <w:shd w:val="clear" w:color="000000" w:fill="FFFFFF"/>
            <w:vAlign w:val="center"/>
            <w:hideMark/>
          </w:tcPr>
          <w:p w14:paraId="0F3BB389" w14:textId="77777777" w:rsidR="00123BBD" w:rsidRPr="00E76BB5" w:rsidRDefault="00123BBD" w:rsidP="000874A9">
            <w:pPr>
              <w:jc w:val="center"/>
              <w:rPr>
                <w:b/>
                <w:bCs/>
              </w:rPr>
            </w:pPr>
            <w:r w:rsidRPr="00E76BB5">
              <w:rPr>
                <w:b/>
                <w:bCs/>
              </w:rPr>
              <w:t>2</w:t>
            </w:r>
          </w:p>
        </w:tc>
        <w:tc>
          <w:tcPr>
            <w:tcW w:w="4359" w:type="dxa"/>
            <w:shd w:val="clear" w:color="000000" w:fill="FFFFFF"/>
            <w:vAlign w:val="center"/>
            <w:hideMark/>
          </w:tcPr>
          <w:p w14:paraId="0063483E" w14:textId="77777777" w:rsidR="00123BBD" w:rsidRPr="00E76BB5" w:rsidRDefault="00123BBD" w:rsidP="000874A9">
            <w:pPr>
              <w:rPr>
                <w:b/>
                <w:bCs/>
              </w:rPr>
            </w:pPr>
            <w:r w:rsidRPr="00E76BB5">
              <w:rPr>
                <w:b/>
                <w:bCs/>
              </w:rPr>
              <w:t>Другие расходы на услуги для производства:</w:t>
            </w:r>
          </w:p>
        </w:tc>
        <w:tc>
          <w:tcPr>
            <w:tcW w:w="1614" w:type="dxa"/>
            <w:shd w:val="clear" w:color="auto" w:fill="auto"/>
            <w:vAlign w:val="center"/>
            <w:hideMark/>
          </w:tcPr>
          <w:p w14:paraId="7BD73236" w14:textId="77777777" w:rsidR="00123BBD" w:rsidRPr="00E76BB5" w:rsidRDefault="00123BBD" w:rsidP="000874A9">
            <w:pPr>
              <w:jc w:val="center"/>
              <w:rPr>
                <w:b/>
                <w:bCs/>
              </w:rPr>
            </w:pPr>
            <w:r w:rsidRPr="00E76BB5">
              <w:rPr>
                <w:b/>
                <w:bCs/>
              </w:rPr>
              <w:t>32 026</w:t>
            </w:r>
          </w:p>
        </w:tc>
        <w:tc>
          <w:tcPr>
            <w:tcW w:w="1614" w:type="dxa"/>
            <w:shd w:val="clear" w:color="auto" w:fill="auto"/>
            <w:vAlign w:val="center"/>
            <w:hideMark/>
          </w:tcPr>
          <w:p w14:paraId="09AE2A99" w14:textId="77777777" w:rsidR="00123BBD" w:rsidRPr="00E76BB5" w:rsidRDefault="00123BBD" w:rsidP="000874A9">
            <w:pPr>
              <w:jc w:val="center"/>
              <w:rPr>
                <w:b/>
                <w:bCs/>
              </w:rPr>
            </w:pPr>
            <w:r w:rsidRPr="00E76BB5">
              <w:rPr>
                <w:b/>
                <w:bCs/>
              </w:rPr>
              <w:t>26 427</w:t>
            </w:r>
          </w:p>
        </w:tc>
        <w:tc>
          <w:tcPr>
            <w:tcW w:w="1777" w:type="dxa"/>
            <w:shd w:val="clear" w:color="auto" w:fill="auto"/>
            <w:vAlign w:val="center"/>
            <w:hideMark/>
          </w:tcPr>
          <w:p w14:paraId="79A4DD83" w14:textId="77777777" w:rsidR="00123BBD" w:rsidRPr="00E76BB5" w:rsidRDefault="00123BBD" w:rsidP="000874A9">
            <w:pPr>
              <w:jc w:val="center"/>
              <w:rPr>
                <w:b/>
                <w:bCs/>
              </w:rPr>
            </w:pPr>
            <w:r w:rsidRPr="00E76BB5">
              <w:rPr>
                <w:b/>
                <w:bCs/>
              </w:rPr>
              <w:t>-5 599</w:t>
            </w:r>
          </w:p>
        </w:tc>
        <w:tc>
          <w:tcPr>
            <w:tcW w:w="5144" w:type="dxa"/>
            <w:shd w:val="clear" w:color="auto" w:fill="auto"/>
            <w:vAlign w:val="center"/>
            <w:hideMark/>
          </w:tcPr>
          <w:p w14:paraId="44D2D1B1" w14:textId="77777777" w:rsidR="00123BBD" w:rsidRPr="00E76BB5" w:rsidRDefault="00123BBD" w:rsidP="000874A9">
            <w:pPr>
              <w:rPr>
                <w:b/>
                <w:bCs/>
              </w:rPr>
            </w:pPr>
            <w:r w:rsidRPr="00E76BB5">
              <w:rPr>
                <w:b/>
                <w:bCs/>
              </w:rPr>
              <w:t> </w:t>
            </w:r>
          </w:p>
        </w:tc>
      </w:tr>
      <w:tr w:rsidR="00123BBD" w:rsidRPr="00E76BB5" w14:paraId="076ED731" w14:textId="77777777" w:rsidTr="000874A9">
        <w:trPr>
          <w:trHeight w:val="70"/>
        </w:trPr>
        <w:tc>
          <w:tcPr>
            <w:tcW w:w="802" w:type="dxa"/>
            <w:shd w:val="clear" w:color="000000" w:fill="FFFFFF"/>
            <w:vAlign w:val="center"/>
            <w:hideMark/>
          </w:tcPr>
          <w:p w14:paraId="6D1733E3" w14:textId="77777777" w:rsidR="00123BBD" w:rsidRPr="00E76BB5" w:rsidRDefault="00123BBD" w:rsidP="000874A9">
            <w:pPr>
              <w:jc w:val="center"/>
            </w:pPr>
            <w:r w:rsidRPr="00E76BB5">
              <w:t>2.1</w:t>
            </w:r>
          </w:p>
        </w:tc>
        <w:tc>
          <w:tcPr>
            <w:tcW w:w="4359" w:type="dxa"/>
            <w:shd w:val="clear" w:color="000000" w:fill="FFFFFF"/>
            <w:vAlign w:val="center"/>
            <w:hideMark/>
          </w:tcPr>
          <w:p w14:paraId="2E2E75A4" w14:textId="77777777" w:rsidR="00123BBD" w:rsidRPr="00E76BB5" w:rsidRDefault="00123BBD" w:rsidP="000874A9">
            <w:r w:rsidRPr="00E76BB5">
              <w:t>Расходы на услуги по ТО основных средств</w:t>
            </w:r>
          </w:p>
        </w:tc>
        <w:tc>
          <w:tcPr>
            <w:tcW w:w="1614" w:type="dxa"/>
            <w:shd w:val="clear" w:color="auto" w:fill="auto"/>
            <w:vAlign w:val="center"/>
            <w:hideMark/>
          </w:tcPr>
          <w:p w14:paraId="4763D6E4" w14:textId="77777777" w:rsidR="00123BBD" w:rsidRPr="00E76BB5" w:rsidRDefault="00123BBD" w:rsidP="000874A9">
            <w:pPr>
              <w:jc w:val="center"/>
            </w:pPr>
            <w:r w:rsidRPr="00E76BB5">
              <w:t>31 354</w:t>
            </w:r>
          </w:p>
        </w:tc>
        <w:tc>
          <w:tcPr>
            <w:tcW w:w="1614" w:type="dxa"/>
            <w:shd w:val="clear" w:color="auto" w:fill="auto"/>
            <w:vAlign w:val="center"/>
            <w:hideMark/>
          </w:tcPr>
          <w:p w14:paraId="5C37B926" w14:textId="77777777" w:rsidR="00123BBD" w:rsidRPr="00E76BB5" w:rsidRDefault="00123BBD" w:rsidP="000874A9">
            <w:pPr>
              <w:jc w:val="center"/>
            </w:pPr>
            <w:r w:rsidRPr="00E76BB5">
              <w:t>25 797</w:t>
            </w:r>
          </w:p>
        </w:tc>
        <w:tc>
          <w:tcPr>
            <w:tcW w:w="1777" w:type="dxa"/>
            <w:shd w:val="clear" w:color="auto" w:fill="auto"/>
            <w:vAlign w:val="center"/>
            <w:hideMark/>
          </w:tcPr>
          <w:p w14:paraId="60C6DC37" w14:textId="77777777" w:rsidR="00123BBD" w:rsidRPr="00E76BB5" w:rsidRDefault="00123BBD" w:rsidP="000874A9">
            <w:pPr>
              <w:jc w:val="center"/>
              <w:rPr>
                <w:b/>
                <w:bCs/>
              </w:rPr>
            </w:pPr>
            <w:r w:rsidRPr="00E76BB5">
              <w:rPr>
                <w:b/>
                <w:bCs/>
              </w:rPr>
              <w:t>-5 557</w:t>
            </w:r>
          </w:p>
        </w:tc>
        <w:tc>
          <w:tcPr>
            <w:tcW w:w="5144" w:type="dxa"/>
            <w:shd w:val="clear" w:color="auto" w:fill="auto"/>
            <w:vAlign w:val="center"/>
            <w:hideMark/>
          </w:tcPr>
          <w:p w14:paraId="47FB1C05" w14:textId="77777777" w:rsidR="00123BBD" w:rsidRPr="00E76BB5" w:rsidRDefault="00123BBD" w:rsidP="000874A9">
            <w:r w:rsidRPr="00E76BB5">
              <w:t>АО «МТСК» №МТСК-18/32/НТТК -18/6 от 22.12 2017, №МТСК-17/11/НкТТК-17/3 от 20.12.2016</w:t>
            </w:r>
          </w:p>
        </w:tc>
      </w:tr>
      <w:tr w:rsidR="00123BBD" w:rsidRPr="00E76BB5" w14:paraId="656E9576" w14:textId="77777777" w:rsidTr="000874A9">
        <w:trPr>
          <w:trHeight w:val="556"/>
        </w:trPr>
        <w:tc>
          <w:tcPr>
            <w:tcW w:w="802" w:type="dxa"/>
            <w:shd w:val="clear" w:color="000000" w:fill="FFFFFF"/>
            <w:vAlign w:val="center"/>
            <w:hideMark/>
          </w:tcPr>
          <w:p w14:paraId="42423171" w14:textId="77777777" w:rsidR="00123BBD" w:rsidRPr="00E76BB5" w:rsidRDefault="00123BBD" w:rsidP="000874A9">
            <w:pPr>
              <w:jc w:val="center"/>
            </w:pPr>
            <w:r w:rsidRPr="00E76BB5">
              <w:t>2.2</w:t>
            </w:r>
          </w:p>
        </w:tc>
        <w:tc>
          <w:tcPr>
            <w:tcW w:w="4359" w:type="dxa"/>
            <w:shd w:val="clear" w:color="000000" w:fill="FFFFFF"/>
            <w:vAlign w:val="center"/>
            <w:hideMark/>
          </w:tcPr>
          <w:p w14:paraId="006F9033" w14:textId="77777777" w:rsidR="00123BBD" w:rsidRPr="00E76BB5" w:rsidRDefault="00123BBD" w:rsidP="000874A9">
            <w:r w:rsidRPr="00E76BB5">
              <w:t>Расходы на природоохранные и экологические мероприятия</w:t>
            </w:r>
          </w:p>
        </w:tc>
        <w:tc>
          <w:tcPr>
            <w:tcW w:w="1614" w:type="dxa"/>
            <w:shd w:val="clear" w:color="auto" w:fill="auto"/>
            <w:vAlign w:val="center"/>
            <w:hideMark/>
          </w:tcPr>
          <w:p w14:paraId="52FBA754" w14:textId="77777777" w:rsidR="00123BBD" w:rsidRPr="00E76BB5" w:rsidRDefault="00123BBD" w:rsidP="000874A9">
            <w:pPr>
              <w:jc w:val="center"/>
            </w:pPr>
            <w:r w:rsidRPr="00E76BB5">
              <w:t>185</w:t>
            </w:r>
          </w:p>
        </w:tc>
        <w:tc>
          <w:tcPr>
            <w:tcW w:w="1614" w:type="dxa"/>
            <w:shd w:val="clear" w:color="auto" w:fill="auto"/>
            <w:vAlign w:val="center"/>
            <w:hideMark/>
          </w:tcPr>
          <w:p w14:paraId="1B4F2134" w14:textId="77777777" w:rsidR="00123BBD" w:rsidRPr="00E76BB5" w:rsidRDefault="00123BBD" w:rsidP="000874A9">
            <w:pPr>
              <w:jc w:val="center"/>
            </w:pPr>
            <w:r w:rsidRPr="00E76BB5">
              <w:t>143</w:t>
            </w:r>
          </w:p>
        </w:tc>
        <w:tc>
          <w:tcPr>
            <w:tcW w:w="1777" w:type="dxa"/>
            <w:shd w:val="clear" w:color="auto" w:fill="auto"/>
            <w:vAlign w:val="center"/>
            <w:hideMark/>
          </w:tcPr>
          <w:p w14:paraId="45B9851B" w14:textId="77777777" w:rsidR="00123BBD" w:rsidRPr="00E76BB5" w:rsidRDefault="00123BBD" w:rsidP="000874A9">
            <w:pPr>
              <w:jc w:val="center"/>
              <w:rPr>
                <w:b/>
                <w:bCs/>
              </w:rPr>
            </w:pPr>
            <w:r w:rsidRPr="00E76BB5">
              <w:rPr>
                <w:b/>
                <w:bCs/>
              </w:rPr>
              <w:t>-42</w:t>
            </w:r>
          </w:p>
        </w:tc>
        <w:tc>
          <w:tcPr>
            <w:tcW w:w="5144" w:type="dxa"/>
            <w:shd w:val="clear" w:color="auto" w:fill="auto"/>
            <w:vAlign w:val="center"/>
          </w:tcPr>
          <w:p w14:paraId="79344601" w14:textId="77777777" w:rsidR="00123BBD" w:rsidRPr="00E76BB5" w:rsidRDefault="00123BBD" w:rsidP="000874A9">
            <w:r w:rsidRPr="00E76BB5">
              <w:t> </w:t>
            </w:r>
          </w:p>
        </w:tc>
      </w:tr>
      <w:tr w:rsidR="00123BBD" w:rsidRPr="00E76BB5" w14:paraId="507847BC" w14:textId="77777777" w:rsidTr="000874A9">
        <w:trPr>
          <w:trHeight w:val="691"/>
        </w:trPr>
        <w:tc>
          <w:tcPr>
            <w:tcW w:w="802" w:type="dxa"/>
            <w:shd w:val="clear" w:color="000000" w:fill="FFFFFF"/>
            <w:vAlign w:val="center"/>
            <w:hideMark/>
          </w:tcPr>
          <w:p w14:paraId="5E68CEDE" w14:textId="77777777" w:rsidR="00123BBD" w:rsidRPr="00E76BB5" w:rsidRDefault="00123BBD" w:rsidP="000874A9">
            <w:pPr>
              <w:jc w:val="center"/>
            </w:pPr>
            <w:r w:rsidRPr="00E76BB5">
              <w:t>2.2.1</w:t>
            </w:r>
          </w:p>
        </w:tc>
        <w:tc>
          <w:tcPr>
            <w:tcW w:w="4359" w:type="dxa"/>
            <w:shd w:val="clear" w:color="000000" w:fill="FFFFFF"/>
            <w:vAlign w:val="center"/>
            <w:hideMark/>
          </w:tcPr>
          <w:p w14:paraId="75D51647" w14:textId="77777777" w:rsidR="00123BBD" w:rsidRPr="00E76BB5" w:rsidRDefault="00123BBD" w:rsidP="000874A9">
            <w:r w:rsidRPr="00E76BB5">
              <w:t>Биотестирование сточных вод</w:t>
            </w:r>
          </w:p>
        </w:tc>
        <w:tc>
          <w:tcPr>
            <w:tcW w:w="1614" w:type="dxa"/>
            <w:shd w:val="clear" w:color="auto" w:fill="auto"/>
            <w:vAlign w:val="center"/>
            <w:hideMark/>
          </w:tcPr>
          <w:p w14:paraId="0AC496C2" w14:textId="77777777" w:rsidR="00123BBD" w:rsidRPr="00E76BB5" w:rsidRDefault="00123BBD" w:rsidP="000874A9">
            <w:pPr>
              <w:jc w:val="center"/>
            </w:pPr>
            <w:r w:rsidRPr="00E76BB5">
              <w:t>82</w:t>
            </w:r>
          </w:p>
        </w:tc>
        <w:tc>
          <w:tcPr>
            <w:tcW w:w="1614" w:type="dxa"/>
            <w:shd w:val="clear" w:color="auto" w:fill="auto"/>
            <w:vAlign w:val="center"/>
            <w:hideMark/>
          </w:tcPr>
          <w:p w14:paraId="32D858C9" w14:textId="77777777" w:rsidR="00123BBD" w:rsidRPr="00E76BB5" w:rsidRDefault="00123BBD" w:rsidP="000874A9">
            <w:pPr>
              <w:jc w:val="center"/>
            </w:pPr>
            <w:r w:rsidRPr="00E76BB5">
              <w:t>54</w:t>
            </w:r>
          </w:p>
        </w:tc>
        <w:tc>
          <w:tcPr>
            <w:tcW w:w="1777" w:type="dxa"/>
            <w:shd w:val="clear" w:color="auto" w:fill="auto"/>
            <w:vAlign w:val="center"/>
            <w:hideMark/>
          </w:tcPr>
          <w:p w14:paraId="30D2D55C" w14:textId="77777777" w:rsidR="00123BBD" w:rsidRPr="00E76BB5" w:rsidRDefault="00123BBD" w:rsidP="000874A9">
            <w:pPr>
              <w:jc w:val="center"/>
              <w:rPr>
                <w:b/>
                <w:bCs/>
              </w:rPr>
            </w:pPr>
            <w:r w:rsidRPr="00E76BB5">
              <w:rPr>
                <w:b/>
                <w:bCs/>
              </w:rPr>
              <w:t>-28</w:t>
            </w:r>
          </w:p>
        </w:tc>
        <w:tc>
          <w:tcPr>
            <w:tcW w:w="5144" w:type="dxa"/>
            <w:shd w:val="clear" w:color="auto" w:fill="auto"/>
            <w:vAlign w:val="center"/>
          </w:tcPr>
          <w:p w14:paraId="2350090F" w14:textId="77777777" w:rsidR="00123BBD" w:rsidRPr="00E76BB5" w:rsidRDefault="00123BBD" w:rsidP="000874A9">
            <w:r w:rsidRPr="00E76BB5">
              <w:t>ФГБУ "ЦЛАТИ по СФО</w:t>
            </w:r>
            <w:proofErr w:type="gramStart"/>
            <w:r w:rsidRPr="00E76BB5">
              <w:t>"  №</w:t>
            </w:r>
            <w:proofErr w:type="gramEnd"/>
            <w:r w:rsidRPr="00E76BB5">
              <w:t>0061/18-НЭК/НкТТК-18/13 от 29.03.2018, №0062/17-НЭК/НТТК-17/6 от 21.03.2017</w:t>
            </w:r>
          </w:p>
        </w:tc>
      </w:tr>
      <w:tr w:rsidR="00123BBD" w:rsidRPr="00E76BB5" w14:paraId="567A6DA0" w14:textId="77777777" w:rsidTr="000874A9">
        <w:trPr>
          <w:trHeight w:val="729"/>
        </w:trPr>
        <w:tc>
          <w:tcPr>
            <w:tcW w:w="802" w:type="dxa"/>
            <w:shd w:val="clear" w:color="000000" w:fill="FFFFFF"/>
            <w:vAlign w:val="center"/>
            <w:hideMark/>
          </w:tcPr>
          <w:p w14:paraId="3164D57C" w14:textId="77777777" w:rsidR="00123BBD" w:rsidRPr="00E76BB5" w:rsidRDefault="00123BBD" w:rsidP="000874A9">
            <w:pPr>
              <w:jc w:val="center"/>
            </w:pPr>
            <w:r w:rsidRPr="00E76BB5">
              <w:t>2.2.2</w:t>
            </w:r>
          </w:p>
        </w:tc>
        <w:tc>
          <w:tcPr>
            <w:tcW w:w="4359" w:type="dxa"/>
            <w:shd w:val="clear" w:color="000000" w:fill="FFFFFF"/>
            <w:vAlign w:val="center"/>
            <w:hideMark/>
          </w:tcPr>
          <w:p w14:paraId="045EB5E4" w14:textId="77777777" w:rsidR="00123BBD" w:rsidRPr="00E76BB5" w:rsidRDefault="00123BBD" w:rsidP="000874A9">
            <w:r w:rsidRPr="00E76BB5">
              <w:t>Ведение рег. наблюдений за водн. Объектами (морфолог. особенности)</w:t>
            </w:r>
          </w:p>
        </w:tc>
        <w:tc>
          <w:tcPr>
            <w:tcW w:w="1614" w:type="dxa"/>
            <w:shd w:val="clear" w:color="auto" w:fill="auto"/>
            <w:vAlign w:val="center"/>
            <w:hideMark/>
          </w:tcPr>
          <w:p w14:paraId="40749603" w14:textId="77777777" w:rsidR="00123BBD" w:rsidRPr="00E76BB5" w:rsidRDefault="00123BBD" w:rsidP="000874A9">
            <w:pPr>
              <w:jc w:val="center"/>
            </w:pPr>
            <w:r w:rsidRPr="00E76BB5">
              <w:t>82</w:t>
            </w:r>
          </w:p>
        </w:tc>
        <w:tc>
          <w:tcPr>
            <w:tcW w:w="1614" w:type="dxa"/>
            <w:shd w:val="clear" w:color="auto" w:fill="auto"/>
            <w:vAlign w:val="center"/>
            <w:hideMark/>
          </w:tcPr>
          <w:p w14:paraId="53ABD50B" w14:textId="77777777" w:rsidR="00123BBD" w:rsidRPr="00E76BB5" w:rsidRDefault="00123BBD" w:rsidP="000874A9">
            <w:pPr>
              <w:jc w:val="center"/>
            </w:pPr>
            <w:r w:rsidRPr="00E76BB5">
              <w:t>82</w:t>
            </w:r>
          </w:p>
        </w:tc>
        <w:tc>
          <w:tcPr>
            <w:tcW w:w="1777" w:type="dxa"/>
            <w:shd w:val="clear" w:color="auto" w:fill="auto"/>
            <w:vAlign w:val="center"/>
            <w:hideMark/>
          </w:tcPr>
          <w:p w14:paraId="0218ECAE" w14:textId="77777777" w:rsidR="00123BBD" w:rsidRPr="00E76BB5" w:rsidRDefault="00123BBD" w:rsidP="000874A9">
            <w:pPr>
              <w:jc w:val="center"/>
              <w:rPr>
                <w:b/>
                <w:bCs/>
              </w:rPr>
            </w:pPr>
            <w:r w:rsidRPr="00E76BB5">
              <w:rPr>
                <w:b/>
                <w:bCs/>
              </w:rPr>
              <w:t>0</w:t>
            </w:r>
          </w:p>
        </w:tc>
        <w:tc>
          <w:tcPr>
            <w:tcW w:w="5144" w:type="dxa"/>
            <w:shd w:val="clear" w:color="auto" w:fill="auto"/>
            <w:vAlign w:val="center"/>
          </w:tcPr>
          <w:p w14:paraId="113C6EFC" w14:textId="77777777" w:rsidR="00123BBD" w:rsidRPr="00E76BB5" w:rsidRDefault="00123BBD" w:rsidP="000874A9">
            <w:r w:rsidRPr="00E76BB5">
              <w:t>ООО "Гидрология" №НкТТК-18/12 от 26.03.2018. ООО "НИЦ "СибГеоПроект" №НкТТК-17/4 от 07.02.2017.</w:t>
            </w:r>
          </w:p>
        </w:tc>
      </w:tr>
      <w:tr w:rsidR="00123BBD" w:rsidRPr="00E76BB5" w14:paraId="24FFCFB4" w14:textId="77777777" w:rsidTr="000874A9">
        <w:trPr>
          <w:trHeight w:val="70"/>
        </w:trPr>
        <w:tc>
          <w:tcPr>
            <w:tcW w:w="802" w:type="dxa"/>
            <w:shd w:val="clear" w:color="000000" w:fill="FFFFFF"/>
            <w:vAlign w:val="center"/>
            <w:hideMark/>
          </w:tcPr>
          <w:p w14:paraId="31CC66D2" w14:textId="77777777" w:rsidR="00123BBD" w:rsidRPr="00E76BB5" w:rsidRDefault="00123BBD" w:rsidP="000874A9">
            <w:pPr>
              <w:jc w:val="center"/>
            </w:pPr>
            <w:r w:rsidRPr="00E76BB5">
              <w:t>2.2.3</w:t>
            </w:r>
          </w:p>
        </w:tc>
        <w:tc>
          <w:tcPr>
            <w:tcW w:w="4359" w:type="dxa"/>
            <w:shd w:val="clear" w:color="000000" w:fill="FFFFFF"/>
            <w:vAlign w:val="center"/>
            <w:hideMark/>
          </w:tcPr>
          <w:p w14:paraId="09915C03" w14:textId="77777777" w:rsidR="00123BBD" w:rsidRPr="00E76BB5" w:rsidRDefault="00123BBD" w:rsidP="000874A9">
            <w:r w:rsidRPr="00E76BB5">
              <w:t>Санитарно-радиолог. исследование стоков</w:t>
            </w:r>
          </w:p>
        </w:tc>
        <w:tc>
          <w:tcPr>
            <w:tcW w:w="1614" w:type="dxa"/>
            <w:shd w:val="clear" w:color="auto" w:fill="auto"/>
            <w:vAlign w:val="center"/>
            <w:hideMark/>
          </w:tcPr>
          <w:p w14:paraId="28838AC6" w14:textId="77777777" w:rsidR="00123BBD" w:rsidRPr="00E76BB5" w:rsidRDefault="00123BBD" w:rsidP="000874A9">
            <w:pPr>
              <w:jc w:val="center"/>
            </w:pPr>
            <w:r w:rsidRPr="00E76BB5">
              <w:t>21</w:t>
            </w:r>
          </w:p>
        </w:tc>
        <w:tc>
          <w:tcPr>
            <w:tcW w:w="1614" w:type="dxa"/>
            <w:shd w:val="clear" w:color="auto" w:fill="auto"/>
            <w:vAlign w:val="center"/>
            <w:hideMark/>
          </w:tcPr>
          <w:p w14:paraId="596FA3CC" w14:textId="77777777" w:rsidR="00123BBD" w:rsidRPr="00E76BB5" w:rsidRDefault="00123BBD" w:rsidP="000874A9">
            <w:pPr>
              <w:jc w:val="center"/>
            </w:pPr>
            <w:r w:rsidRPr="00E76BB5">
              <w:t>7</w:t>
            </w:r>
          </w:p>
        </w:tc>
        <w:tc>
          <w:tcPr>
            <w:tcW w:w="1777" w:type="dxa"/>
            <w:shd w:val="clear" w:color="auto" w:fill="auto"/>
            <w:vAlign w:val="center"/>
            <w:hideMark/>
          </w:tcPr>
          <w:p w14:paraId="2AEBA918" w14:textId="77777777" w:rsidR="00123BBD" w:rsidRPr="00E76BB5" w:rsidRDefault="00123BBD" w:rsidP="000874A9">
            <w:pPr>
              <w:jc w:val="center"/>
              <w:rPr>
                <w:b/>
                <w:bCs/>
              </w:rPr>
            </w:pPr>
            <w:r w:rsidRPr="00E76BB5">
              <w:rPr>
                <w:b/>
                <w:bCs/>
              </w:rPr>
              <w:t>-14</w:t>
            </w:r>
          </w:p>
        </w:tc>
        <w:tc>
          <w:tcPr>
            <w:tcW w:w="5144" w:type="dxa"/>
            <w:shd w:val="clear" w:color="auto" w:fill="auto"/>
            <w:vAlign w:val="center"/>
          </w:tcPr>
          <w:p w14:paraId="2DC2CB59" w14:textId="77777777" w:rsidR="00123BBD" w:rsidRPr="00E76BB5" w:rsidRDefault="00123BBD" w:rsidP="000874A9">
            <w:r w:rsidRPr="00E76BB5">
              <w:t xml:space="preserve">ФБУЗ "ЦГ и ЭКО" №643-ОПП/НкТТК-17/8 от 22.03.2017. </w:t>
            </w:r>
          </w:p>
        </w:tc>
      </w:tr>
      <w:tr w:rsidR="00123BBD" w:rsidRPr="00E76BB5" w14:paraId="5A05AC4F" w14:textId="77777777" w:rsidTr="000874A9">
        <w:trPr>
          <w:trHeight w:val="70"/>
        </w:trPr>
        <w:tc>
          <w:tcPr>
            <w:tcW w:w="802" w:type="dxa"/>
            <w:shd w:val="clear" w:color="000000" w:fill="FFFFFF"/>
            <w:vAlign w:val="center"/>
          </w:tcPr>
          <w:p w14:paraId="04CFF2FA" w14:textId="77777777" w:rsidR="00123BBD" w:rsidRPr="00E76BB5" w:rsidRDefault="00123BBD" w:rsidP="000874A9">
            <w:pPr>
              <w:jc w:val="center"/>
            </w:pPr>
            <w:r w:rsidRPr="00E76BB5">
              <w:t>2.3</w:t>
            </w:r>
          </w:p>
        </w:tc>
        <w:tc>
          <w:tcPr>
            <w:tcW w:w="4359" w:type="dxa"/>
            <w:shd w:val="clear" w:color="000000" w:fill="FFFFFF"/>
            <w:vAlign w:val="center"/>
          </w:tcPr>
          <w:p w14:paraId="38A91858" w14:textId="77777777" w:rsidR="00123BBD" w:rsidRPr="00E76BB5" w:rsidRDefault="00123BBD" w:rsidP="000874A9">
            <w:r w:rsidRPr="00E76BB5">
              <w:t>Расходы на прочие работы и услуги для производства</w:t>
            </w:r>
          </w:p>
        </w:tc>
        <w:tc>
          <w:tcPr>
            <w:tcW w:w="1614" w:type="dxa"/>
            <w:shd w:val="clear" w:color="auto" w:fill="auto"/>
            <w:vAlign w:val="center"/>
          </w:tcPr>
          <w:p w14:paraId="4A17B24C" w14:textId="77777777" w:rsidR="00123BBD" w:rsidRPr="00E76BB5" w:rsidRDefault="00123BBD" w:rsidP="000874A9">
            <w:pPr>
              <w:jc w:val="center"/>
            </w:pPr>
            <w:r w:rsidRPr="00E76BB5">
              <w:t>488</w:t>
            </w:r>
          </w:p>
        </w:tc>
        <w:tc>
          <w:tcPr>
            <w:tcW w:w="1614" w:type="dxa"/>
            <w:shd w:val="clear" w:color="auto" w:fill="auto"/>
            <w:vAlign w:val="center"/>
          </w:tcPr>
          <w:p w14:paraId="0A1FEEA5" w14:textId="77777777" w:rsidR="00123BBD" w:rsidRPr="00E76BB5" w:rsidRDefault="00123BBD" w:rsidP="000874A9">
            <w:pPr>
              <w:jc w:val="center"/>
            </w:pPr>
            <w:r w:rsidRPr="00E76BB5">
              <w:t>487</w:t>
            </w:r>
          </w:p>
        </w:tc>
        <w:tc>
          <w:tcPr>
            <w:tcW w:w="1777" w:type="dxa"/>
            <w:shd w:val="clear" w:color="auto" w:fill="auto"/>
            <w:vAlign w:val="center"/>
          </w:tcPr>
          <w:p w14:paraId="0612EC0A" w14:textId="77777777" w:rsidR="00123BBD" w:rsidRPr="00E76BB5" w:rsidRDefault="00123BBD" w:rsidP="000874A9">
            <w:pPr>
              <w:jc w:val="center"/>
              <w:rPr>
                <w:b/>
                <w:bCs/>
              </w:rPr>
            </w:pPr>
            <w:r w:rsidRPr="00E76BB5">
              <w:rPr>
                <w:b/>
                <w:bCs/>
              </w:rPr>
              <w:t>-1</w:t>
            </w:r>
          </w:p>
        </w:tc>
        <w:tc>
          <w:tcPr>
            <w:tcW w:w="5144" w:type="dxa"/>
            <w:shd w:val="clear" w:color="auto" w:fill="auto"/>
            <w:vAlign w:val="center"/>
          </w:tcPr>
          <w:p w14:paraId="1EF5E2AC" w14:textId="77777777" w:rsidR="00123BBD" w:rsidRPr="00E76BB5" w:rsidRDefault="00123BBD" w:rsidP="000874A9">
            <w:r w:rsidRPr="00E76BB5">
              <w:t> </w:t>
            </w:r>
          </w:p>
        </w:tc>
      </w:tr>
      <w:tr w:rsidR="00123BBD" w:rsidRPr="00E76BB5" w14:paraId="20F4C299" w14:textId="77777777" w:rsidTr="000874A9">
        <w:trPr>
          <w:trHeight w:val="750"/>
        </w:trPr>
        <w:tc>
          <w:tcPr>
            <w:tcW w:w="802" w:type="dxa"/>
            <w:shd w:val="clear" w:color="000000" w:fill="FFFFFF"/>
            <w:vAlign w:val="center"/>
          </w:tcPr>
          <w:p w14:paraId="26B04C03" w14:textId="77777777" w:rsidR="00123BBD" w:rsidRPr="00E76BB5" w:rsidRDefault="00123BBD" w:rsidP="000874A9">
            <w:pPr>
              <w:jc w:val="center"/>
            </w:pPr>
            <w:r w:rsidRPr="00E76BB5">
              <w:t>2.3.1</w:t>
            </w:r>
          </w:p>
        </w:tc>
        <w:tc>
          <w:tcPr>
            <w:tcW w:w="4359" w:type="dxa"/>
            <w:shd w:val="clear" w:color="000000" w:fill="FFFFFF"/>
            <w:vAlign w:val="center"/>
          </w:tcPr>
          <w:p w14:paraId="5460C57D" w14:textId="77777777" w:rsidR="00123BBD" w:rsidRPr="00E76BB5" w:rsidRDefault="00123BBD" w:rsidP="000874A9">
            <w:r w:rsidRPr="00E76BB5">
              <w:t xml:space="preserve">Проведение радиологических и санитарно-паразитологических исследований горячей воды из разводящей сети </w:t>
            </w:r>
          </w:p>
        </w:tc>
        <w:tc>
          <w:tcPr>
            <w:tcW w:w="1614" w:type="dxa"/>
            <w:shd w:val="clear" w:color="auto" w:fill="auto"/>
            <w:vAlign w:val="center"/>
          </w:tcPr>
          <w:p w14:paraId="1F85214E" w14:textId="77777777" w:rsidR="00123BBD" w:rsidRPr="00E76BB5" w:rsidRDefault="00123BBD" w:rsidP="000874A9">
            <w:pPr>
              <w:jc w:val="center"/>
            </w:pPr>
            <w:r w:rsidRPr="00E76BB5">
              <w:t>177</w:t>
            </w:r>
          </w:p>
        </w:tc>
        <w:tc>
          <w:tcPr>
            <w:tcW w:w="1614" w:type="dxa"/>
            <w:shd w:val="clear" w:color="auto" w:fill="auto"/>
            <w:vAlign w:val="center"/>
          </w:tcPr>
          <w:p w14:paraId="515B7F75" w14:textId="77777777" w:rsidR="00123BBD" w:rsidRPr="00E76BB5" w:rsidRDefault="00123BBD" w:rsidP="000874A9">
            <w:pPr>
              <w:jc w:val="center"/>
            </w:pPr>
            <w:r w:rsidRPr="00E76BB5">
              <w:t>177</w:t>
            </w:r>
          </w:p>
        </w:tc>
        <w:tc>
          <w:tcPr>
            <w:tcW w:w="1777" w:type="dxa"/>
            <w:shd w:val="clear" w:color="auto" w:fill="auto"/>
            <w:vAlign w:val="center"/>
          </w:tcPr>
          <w:p w14:paraId="3E358857" w14:textId="77777777" w:rsidR="00123BBD" w:rsidRPr="00E76BB5" w:rsidRDefault="00123BBD" w:rsidP="000874A9">
            <w:pPr>
              <w:jc w:val="center"/>
              <w:rPr>
                <w:b/>
                <w:bCs/>
              </w:rPr>
            </w:pPr>
            <w:r w:rsidRPr="00E76BB5">
              <w:rPr>
                <w:b/>
                <w:bCs/>
              </w:rPr>
              <w:t>0</w:t>
            </w:r>
          </w:p>
        </w:tc>
        <w:tc>
          <w:tcPr>
            <w:tcW w:w="5144" w:type="dxa"/>
            <w:shd w:val="clear" w:color="auto" w:fill="auto"/>
            <w:vAlign w:val="center"/>
          </w:tcPr>
          <w:p w14:paraId="26BC4D78" w14:textId="77777777" w:rsidR="00123BBD" w:rsidRPr="00E76BB5" w:rsidRDefault="00123BBD" w:rsidP="000874A9">
            <w:r w:rsidRPr="00E76BB5">
              <w:t>ФБУЗ "ЦГ и ЭКО" №385/03-д/НкТТК-17/20 от 19.12.2017, №459/03-д/НТТК-16/25 от 13.12.2016</w:t>
            </w:r>
          </w:p>
        </w:tc>
      </w:tr>
      <w:tr w:rsidR="00123BBD" w:rsidRPr="00E76BB5" w14:paraId="448CA3BC" w14:textId="77777777" w:rsidTr="000874A9">
        <w:trPr>
          <w:trHeight w:val="750"/>
        </w:trPr>
        <w:tc>
          <w:tcPr>
            <w:tcW w:w="802" w:type="dxa"/>
            <w:shd w:val="clear" w:color="000000" w:fill="FFFFFF"/>
            <w:vAlign w:val="center"/>
          </w:tcPr>
          <w:p w14:paraId="68DA1E6D" w14:textId="77777777" w:rsidR="00123BBD" w:rsidRPr="00E76BB5" w:rsidRDefault="00123BBD" w:rsidP="000874A9">
            <w:pPr>
              <w:jc w:val="center"/>
            </w:pPr>
            <w:r w:rsidRPr="00E76BB5">
              <w:t>2.3.2</w:t>
            </w:r>
          </w:p>
        </w:tc>
        <w:tc>
          <w:tcPr>
            <w:tcW w:w="4359" w:type="dxa"/>
            <w:shd w:val="clear" w:color="000000" w:fill="FFFFFF"/>
            <w:vAlign w:val="center"/>
          </w:tcPr>
          <w:p w14:paraId="12CE3A4E" w14:textId="77777777" w:rsidR="00123BBD" w:rsidRPr="00E76BB5" w:rsidRDefault="00123BBD" w:rsidP="000874A9">
            <w:r w:rsidRPr="00E76BB5">
              <w:t>Проведение санитарно-гигиенических исследований горячей воды из разводящей сети</w:t>
            </w:r>
          </w:p>
        </w:tc>
        <w:tc>
          <w:tcPr>
            <w:tcW w:w="1614" w:type="dxa"/>
            <w:shd w:val="clear" w:color="auto" w:fill="auto"/>
            <w:vAlign w:val="center"/>
          </w:tcPr>
          <w:p w14:paraId="0C9F7BBC" w14:textId="77777777" w:rsidR="00123BBD" w:rsidRPr="00E76BB5" w:rsidRDefault="00123BBD" w:rsidP="000874A9">
            <w:pPr>
              <w:jc w:val="center"/>
            </w:pPr>
            <w:r w:rsidRPr="00E76BB5">
              <w:t>310</w:t>
            </w:r>
          </w:p>
        </w:tc>
        <w:tc>
          <w:tcPr>
            <w:tcW w:w="1614" w:type="dxa"/>
            <w:shd w:val="clear" w:color="auto" w:fill="auto"/>
            <w:vAlign w:val="center"/>
          </w:tcPr>
          <w:p w14:paraId="5D5A9404" w14:textId="77777777" w:rsidR="00123BBD" w:rsidRPr="00E76BB5" w:rsidRDefault="00123BBD" w:rsidP="000874A9">
            <w:pPr>
              <w:jc w:val="center"/>
            </w:pPr>
            <w:r w:rsidRPr="00E76BB5">
              <w:t>310</w:t>
            </w:r>
          </w:p>
        </w:tc>
        <w:tc>
          <w:tcPr>
            <w:tcW w:w="1777" w:type="dxa"/>
            <w:shd w:val="clear" w:color="auto" w:fill="auto"/>
            <w:vAlign w:val="center"/>
          </w:tcPr>
          <w:p w14:paraId="76ED4A8C" w14:textId="77777777" w:rsidR="00123BBD" w:rsidRPr="00E76BB5" w:rsidRDefault="00123BBD" w:rsidP="000874A9">
            <w:pPr>
              <w:jc w:val="center"/>
              <w:rPr>
                <w:b/>
                <w:bCs/>
              </w:rPr>
            </w:pPr>
            <w:r w:rsidRPr="00E76BB5">
              <w:rPr>
                <w:b/>
                <w:bCs/>
              </w:rPr>
              <w:t>0</w:t>
            </w:r>
          </w:p>
        </w:tc>
        <w:tc>
          <w:tcPr>
            <w:tcW w:w="5144" w:type="dxa"/>
            <w:shd w:val="clear" w:color="auto" w:fill="auto"/>
            <w:vAlign w:val="center"/>
          </w:tcPr>
          <w:p w14:paraId="0851C8AF" w14:textId="77777777" w:rsidR="00123BBD" w:rsidRPr="00E76BB5" w:rsidRDefault="00123BBD" w:rsidP="000874A9">
            <w:r w:rsidRPr="00E76BB5">
              <w:t>ФБУЗ "ЦГ и ЭКО" №347/03-д/НкТТК-18/5 от 04.12.2017. АО "СибИАЦ" №74-03/17/НкТТК-17/2 от 31.01.2017.</w:t>
            </w:r>
          </w:p>
        </w:tc>
      </w:tr>
      <w:tr w:rsidR="00123BBD" w:rsidRPr="00E76BB5" w14:paraId="5D3E394A" w14:textId="77777777" w:rsidTr="000874A9">
        <w:trPr>
          <w:trHeight w:val="329"/>
        </w:trPr>
        <w:tc>
          <w:tcPr>
            <w:tcW w:w="802" w:type="dxa"/>
            <w:shd w:val="clear" w:color="000000" w:fill="FFFFFF"/>
            <w:vAlign w:val="center"/>
          </w:tcPr>
          <w:p w14:paraId="62724C0B" w14:textId="77777777" w:rsidR="00123BBD" w:rsidRPr="00E76BB5" w:rsidRDefault="00123BBD" w:rsidP="000874A9">
            <w:pPr>
              <w:jc w:val="center"/>
              <w:rPr>
                <w:b/>
                <w:bCs/>
              </w:rPr>
            </w:pPr>
            <w:r w:rsidRPr="00E76BB5">
              <w:rPr>
                <w:b/>
                <w:bCs/>
              </w:rPr>
              <w:t> </w:t>
            </w:r>
          </w:p>
        </w:tc>
        <w:tc>
          <w:tcPr>
            <w:tcW w:w="4359" w:type="dxa"/>
            <w:shd w:val="clear" w:color="000000" w:fill="FFFFFF"/>
            <w:vAlign w:val="center"/>
          </w:tcPr>
          <w:p w14:paraId="55DC3FA6" w14:textId="77777777" w:rsidR="00123BBD" w:rsidRPr="00E76BB5" w:rsidRDefault="00123BBD" w:rsidP="000874A9">
            <w:pPr>
              <w:rPr>
                <w:b/>
                <w:bCs/>
              </w:rPr>
            </w:pPr>
            <w:r w:rsidRPr="00E76BB5">
              <w:rPr>
                <w:b/>
                <w:bCs/>
              </w:rPr>
              <w:t>Итого</w:t>
            </w:r>
          </w:p>
        </w:tc>
        <w:tc>
          <w:tcPr>
            <w:tcW w:w="1614" w:type="dxa"/>
            <w:shd w:val="clear" w:color="auto" w:fill="auto"/>
            <w:vAlign w:val="center"/>
          </w:tcPr>
          <w:p w14:paraId="7D82B498" w14:textId="77777777" w:rsidR="00123BBD" w:rsidRPr="00E76BB5" w:rsidRDefault="00123BBD" w:rsidP="000874A9">
            <w:pPr>
              <w:jc w:val="center"/>
              <w:rPr>
                <w:b/>
                <w:bCs/>
              </w:rPr>
            </w:pPr>
            <w:r w:rsidRPr="00E76BB5">
              <w:rPr>
                <w:b/>
                <w:bCs/>
              </w:rPr>
              <w:t>32 026</w:t>
            </w:r>
          </w:p>
        </w:tc>
        <w:tc>
          <w:tcPr>
            <w:tcW w:w="1614" w:type="dxa"/>
            <w:shd w:val="clear" w:color="auto" w:fill="auto"/>
            <w:vAlign w:val="center"/>
          </w:tcPr>
          <w:p w14:paraId="1A571DA3" w14:textId="77777777" w:rsidR="00123BBD" w:rsidRPr="00E76BB5" w:rsidRDefault="00123BBD" w:rsidP="000874A9">
            <w:pPr>
              <w:jc w:val="center"/>
              <w:rPr>
                <w:b/>
                <w:bCs/>
              </w:rPr>
            </w:pPr>
            <w:r w:rsidRPr="00E76BB5">
              <w:rPr>
                <w:b/>
                <w:bCs/>
              </w:rPr>
              <w:t>26 427</w:t>
            </w:r>
          </w:p>
        </w:tc>
        <w:tc>
          <w:tcPr>
            <w:tcW w:w="1777" w:type="dxa"/>
            <w:shd w:val="clear" w:color="auto" w:fill="auto"/>
            <w:vAlign w:val="center"/>
          </w:tcPr>
          <w:p w14:paraId="1B18B7C8" w14:textId="77777777" w:rsidR="00123BBD" w:rsidRPr="00E76BB5" w:rsidRDefault="00123BBD" w:rsidP="000874A9">
            <w:pPr>
              <w:jc w:val="center"/>
              <w:rPr>
                <w:b/>
                <w:bCs/>
              </w:rPr>
            </w:pPr>
            <w:r w:rsidRPr="00E76BB5">
              <w:rPr>
                <w:b/>
                <w:bCs/>
              </w:rPr>
              <w:t>-5 599</w:t>
            </w:r>
          </w:p>
        </w:tc>
        <w:tc>
          <w:tcPr>
            <w:tcW w:w="5144" w:type="dxa"/>
            <w:shd w:val="clear" w:color="auto" w:fill="auto"/>
            <w:vAlign w:val="center"/>
          </w:tcPr>
          <w:p w14:paraId="1E4F24A9" w14:textId="77777777" w:rsidR="00123BBD" w:rsidRPr="00E76BB5" w:rsidRDefault="00123BBD" w:rsidP="000874A9">
            <w:pPr>
              <w:rPr>
                <w:b/>
                <w:bCs/>
              </w:rPr>
            </w:pPr>
            <w:r w:rsidRPr="00E76BB5">
              <w:rPr>
                <w:b/>
                <w:bCs/>
              </w:rPr>
              <w:t> </w:t>
            </w:r>
          </w:p>
        </w:tc>
      </w:tr>
    </w:tbl>
    <w:p w14:paraId="3728BA2E" w14:textId="77777777" w:rsidR="00123BBD" w:rsidRPr="00E76BB5" w:rsidRDefault="00123BBD" w:rsidP="00123BBD">
      <w:pPr>
        <w:tabs>
          <w:tab w:val="left" w:pos="1134"/>
        </w:tabs>
        <w:spacing w:line="360" w:lineRule="auto"/>
        <w:ind w:firstLine="851"/>
        <w:jc w:val="both"/>
        <w:rPr>
          <w:sz w:val="28"/>
          <w:szCs w:val="28"/>
        </w:rPr>
        <w:sectPr w:rsidR="00123BBD" w:rsidRPr="00E76BB5" w:rsidSect="000874A9">
          <w:pgSz w:w="16838" w:h="11906" w:orient="landscape"/>
          <w:pgMar w:top="1701" w:right="1134" w:bottom="567" w:left="1134" w:header="720" w:footer="720" w:gutter="0"/>
          <w:cols w:space="720"/>
          <w:docGrid w:linePitch="326"/>
        </w:sectPr>
      </w:pPr>
    </w:p>
    <w:p w14:paraId="307B3893" w14:textId="77777777" w:rsidR="00123BBD" w:rsidRPr="00E76BB5" w:rsidRDefault="00123BBD" w:rsidP="00123BBD">
      <w:pPr>
        <w:pStyle w:val="20"/>
        <w:spacing w:line="360" w:lineRule="auto"/>
        <w:ind w:left="0"/>
        <w:jc w:val="both"/>
        <w:rPr>
          <w:sz w:val="28"/>
        </w:rPr>
      </w:pPr>
      <w:bookmarkStart w:id="95" w:name="_Toc532558614"/>
      <w:r w:rsidRPr="00E76BB5">
        <w:rPr>
          <w:sz w:val="28"/>
        </w:rPr>
        <w:lastRenderedPageBreak/>
        <w:t>4.1.1.5)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услуг по стратегическому управлению организацией и других работ, услуг</w:t>
      </w:r>
      <w:bookmarkEnd w:id="95"/>
    </w:p>
    <w:p w14:paraId="02362C48"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В данной статье представлены расходы в соответствии со ст.264 НК РФ, которые уменьшают налогооблагаемую прибыль при расчете налога на прибыль.</w:t>
      </w:r>
    </w:p>
    <w:p w14:paraId="734D8791"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t>Предприятие по данной статье предлагает расходы на 2019 год в размере 3 496 тыс. руб.</w:t>
      </w:r>
    </w:p>
    <w:p w14:paraId="0056B57A"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t xml:space="preserve">Фактические расходы за 2017 год составили 3 154 тыс. руб. </w:t>
      </w:r>
    </w:p>
    <w:p w14:paraId="197CADD0"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t>Эксперты, рассмотрев все обосновывающие материалы (договоры и счет-фактуры за 2016-2018 годы, фактические расходы за 2017 год), предлагают в расчете НВВ учесть расходы на иные работы и услуги 2 806 тыс. руб. Расшифровка представлена ниже.</w:t>
      </w:r>
    </w:p>
    <w:p w14:paraId="5F24C9A5" w14:textId="77777777" w:rsidR="00123BBD" w:rsidRPr="00E76BB5" w:rsidRDefault="00123BBD" w:rsidP="00123BBD">
      <w:pPr>
        <w:tabs>
          <w:tab w:val="left" w:pos="1134"/>
        </w:tabs>
        <w:spacing w:line="360" w:lineRule="auto"/>
        <w:ind w:firstLine="851"/>
        <w:jc w:val="both"/>
        <w:rPr>
          <w:sz w:val="28"/>
          <w:szCs w:val="28"/>
        </w:rPr>
      </w:pPr>
      <w:r w:rsidRPr="00E76BB5">
        <w:rPr>
          <w:sz w:val="28"/>
          <w:szCs w:val="28"/>
        </w:rPr>
        <w:t>Корректировка в сторону снижения – 690 тыс. руб. в связи включением в иные услуги расходов в соответствии с указанными в таблице обосновывающими документами.</w:t>
      </w:r>
    </w:p>
    <w:p w14:paraId="2158B948" w14:textId="77777777" w:rsidR="00123BBD" w:rsidRPr="00E76BB5" w:rsidRDefault="00123BBD" w:rsidP="00123BBD">
      <w:pPr>
        <w:tabs>
          <w:tab w:val="left" w:pos="0"/>
        </w:tabs>
        <w:spacing w:line="360" w:lineRule="auto"/>
        <w:ind w:firstLine="851"/>
        <w:jc w:val="both"/>
        <w:rPr>
          <w:sz w:val="28"/>
          <w:szCs w:val="28"/>
        </w:rPr>
      </w:pPr>
    </w:p>
    <w:p w14:paraId="63C8D240" w14:textId="77777777" w:rsidR="00123BBD" w:rsidRPr="00E76BB5" w:rsidRDefault="00123BBD" w:rsidP="00123BBD">
      <w:pPr>
        <w:tabs>
          <w:tab w:val="left" w:pos="0"/>
        </w:tabs>
        <w:spacing w:line="360" w:lineRule="auto"/>
        <w:ind w:firstLine="851"/>
        <w:jc w:val="both"/>
        <w:rPr>
          <w:sz w:val="28"/>
          <w:szCs w:val="28"/>
        </w:rPr>
        <w:sectPr w:rsidR="00123BBD" w:rsidRPr="00E76BB5" w:rsidSect="000874A9">
          <w:pgSz w:w="11906" w:h="16838"/>
          <w:pgMar w:top="1134" w:right="567" w:bottom="1134" w:left="1701" w:header="720" w:footer="720" w:gutter="0"/>
          <w:cols w:space="720"/>
          <w:docGrid w:linePitch="326"/>
        </w:sectPr>
      </w:pPr>
    </w:p>
    <w:p w14:paraId="2A36CBF3" w14:textId="77777777" w:rsidR="00123BBD" w:rsidRPr="00E76BB5" w:rsidRDefault="00123BBD" w:rsidP="00123BBD">
      <w:pPr>
        <w:numPr>
          <w:ilvl w:val="0"/>
          <w:numId w:val="13"/>
        </w:numPr>
        <w:ind w:right="-142"/>
        <w:jc w:val="right"/>
        <w:rPr>
          <w:sz w:val="28"/>
          <w:szCs w:val="28"/>
        </w:rPr>
      </w:pPr>
    </w:p>
    <w:p w14:paraId="133AF5EF" w14:textId="77777777" w:rsidR="00123BBD" w:rsidRPr="00E76BB5" w:rsidRDefault="00123BBD" w:rsidP="00123BBD">
      <w:pPr>
        <w:tabs>
          <w:tab w:val="left" w:pos="802"/>
          <w:tab w:val="left" w:pos="6062"/>
          <w:tab w:val="left" w:pos="7622"/>
          <w:tab w:val="left" w:pos="9181"/>
          <w:tab w:val="left" w:pos="10882"/>
        </w:tabs>
        <w:ind w:left="1080"/>
        <w:jc w:val="center"/>
        <w:rPr>
          <w:b/>
          <w:sz w:val="28"/>
          <w:szCs w:val="28"/>
        </w:rPr>
      </w:pPr>
      <w:r w:rsidRPr="00E76BB5">
        <w:rPr>
          <w:b/>
          <w:sz w:val="28"/>
          <w:szCs w:val="28"/>
        </w:rPr>
        <w:t>Иные работы и услуги ООО «НТТК" на 2019 год</w:t>
      </w:r>
    </w:p>
    <w:p w14:paraId="57F97E55" w14:textId="77777777" w:rsidR="00123BBD" w:rsidRPr="00E76BB5" w:rsidRDefault="00123BBD" w:rsidP="00123BBD">
      <w:pPr>
        <w:tabs>
          <w:tab w:val="left" w:pos="802"/>
          <w:tab w:val="left" w:pos="6062"/>
          <w:tab w:val="left" w:pos="7622"/>
          <w:tab w:val="left" w:pos="9181"/>
          <w:tab w:val="left" w:pos="10882"/>
        </w:tabs>
        <w:ind w:left="1080"/>
        <w:jc w:val="center"/>
        <w:rPr>
          <w:b/>
          <w:sz w:val="16"/>
          <w:szCs w:val="16"/>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4359"/>
        <w:gridCol w:w="1614"/>
        <w:gridCol w:w="1614"/>
        <w:gridCol w:w="1777"/>
        <w:gridCol w:w="5144"/>
      </w:tblGrid>
      <w:tr w:rsidR="00123BBD" w:rsidRPr="00E76BB5" w14:paraId="485BEDBE" w14:textId="77777777" w:rsidTr="000874A9">
        <w:trPr>
          <w:trHeight w:val="907"/>
          <w:tblHeader/>
        </w:trPr>
        <w:tc>
          <w:tcPr>
            <w:tcW w:w="802" w:type="dxa"/>
            <w:shd w:val="clear" w:color="000000" w:fill="FFFFFF"/>
            <w:vAlign w:val="center"/>
            <w:hideMark/>
          </w:tcPr>
          <w:p w14:paraId="197058AD" w14:textId="77777777" w:rsidR="00123BBD" w:rsidRPr="00E76BB5" w:rsidRDefault="00123BBD" w:rsidP="000874A9">
            <w:pPr>
              <w:jc w:val="center"/>
            </w:pPr>
            <w:proofErr w:type="gramStart"/>
            <w:r w:rsidRPr="00E76BB5">
              <w:t>N  п</w:t>
            </w:r>
            <w:proofErr w:type="gramEnd"/>
            <w:r w:rsidRPr="00E76BB5">
              <w:t>/п</w:t>
            </w:r>
          </w:p>
        </w:tc>
        <w:tc>
          <w:tcPr>
            <w:tcW w:w="4359" w:type="dxa"/>
            <w:shd w:val="clear" w:color="000000" w:fill="FFFFFF"/>
            <w:vAlign w:val="center"/>
            <w:hideMark/>
          </w:tcPr>
          <w:p w14:paraId="06069781" w14:textId="77777777" w:rsidR="00123BBD" w:rsidRPr="00E76BB5" w:rsidRDefault="00123BBD" w:rsidP="000874A9">
            <w:pPr>
              <w:jc w:val="center"/>
            </w:pPr>
            <w:r w:rsidRPr="00E76BB5">
              <w:t>Показатели</w:t>
            </w:r>
          </w:p>
        </w:tc>
        <w:tc>
          <w:tcPr>
            <w:tcW w:w="1614" w:type="dxa"/>
            <w:shd w:val="clear" w:color="000000" w:fill="FFFFFF"/>
            <w:vAlign w:val="center"/>
            <w:hideMark/>
          </w:tcPr>
          <w:p w14:paraId="45EEDB3F" w14:textId="77777777" w:rsidR="00123BBD" w:rsidRPr="00E76BB5" w:rsidRDefault="00123BBD" w:rsidP="000874A9">
            <w:pPr>
              <w:jc w:val="center"/>
            </w:pPr>
            <w:r w:rsidRPr="00E76BB5">
              <w:t>Предложение предприятия на 2019 год</w:t>
            </w:r>
          </w:p>
        </w:tc>
        <w:tc>
          <w:tcPr>
            <w:tcW w:w="1614" w:type="dxa"/>
            <w:shd w:val="clear" w:color="000000" w:fill="FFFFFF"/>
            <w:vAlign w:val="center"/>
            <w:hideMark/>
          </w:tcPr>
          <w:p w14:paraId="775DE03E" w14:textId="77777777" w:rsidR="00123BBD" w:rsidRPr="00E76BB5" w:rsidRDefault="00123BBD" w:rsidP="000874A9">
            <w:pPr>
              <w:jc w:val="center"/>
            </w:pPr>
            <w:r w:rsidRPr="00E76BB5">
              <w:t>Предложение экспертов на 2019 год</w:t>
            </w:r>
          </w:p>
        </w:tc>
        <w:tc>
          <w:tcPr>
            <w:tcW w:w="1777" w:type="dxa"/>
            <w:shd w:val="clear" w:color="000000" w:fill="FFFFFF"/>
            <w:vAlign w:val="center"/>
            <w:hideMark/>
          </w:tcPr>
          <w:p w14:paraId="67709AFD" w14:textId="77777777" w:rsidR="00123BBD" w:rsidRPr="00E76BB5" w:rsidRDefault="00123BBD" w:rsidP="000874A9">
            <w:pPr>
              <w:jc w:val="center"/>
            </w:pPr>
            <w:r w:rsidRPr="00E76BB5">
              <w:t>Отклонение от предложений предприятия</w:t>
            </w:r>
          </w:p>
        </w:tc>
        <w:tc>
          <w:tcPr>
            <w:tcW w:w="5144" w:type="dxa"/>
            <w:shd w:val="clear" w:color="000000" w:fill="FFFFFF"/>
            <w:vAlign w:val="center"/>
            <w:hideMark/>
          </w:tcPr>
          <w:p w14:paraId="65F6CE79" w14:textId="77777777" w:rsidR="00123BBD" w:rsidRPr="00E76BB5" w:rsidRDefault="00123BBD" w:rsidP="000874A9">
            <w:pPr>
              <w:jc w:val="center"/>
            </w:pPr>
            <w:r w:rsidRPr="00E76BB5">
              <w:t>Обоснование</w:t>
            </w:r>
          </w:p>
        </w:tc>
      </w:tr>
      <w:tr w:rsidR="00123BBD" w:rsidRPr="00E76BB5" w14:paraId="0F0D4B76" w14:textId="77777777" w:rsidTr="000874A9">
        <w:trPr>
          <w:trHeight w:val="402"/>
        </w:trPr>
        <w:tc>
          <w:tcPr>
            <w:tcW w:w="802" w:type="dxa"/>
            <w:shd w:val="clear" w:color="000000" w:fill="FFFFFF"/>
            <w:vAlign w:val="center"/>
          </w:tcPr>
          <w:p w14:paraId="09BC808C" w14:textId="77777777" w:rsidR="00123BBD" w:rsidRPr="00E76BB5" w:rsidRDefault="00123BBD" w:rsidP="000874A9">
            <w:pPr>
              <w:jc w:val="center"/>
              <w:rPr>
                <w:bCs/>
              </w:rPr>
            </w:pPr>
            <w:r w:rsidRPr="00E76BB5">
              <w:rPr>
                <w:bCs/>
              </w:rPr>
              <w:t>1</w:t>
            </w:r>
          </w:p>
        </w:tc>
        <w:tc>
          <w:tcPr>
            <w:tcW w:w="4359" w:type="dxa"/>
            <w:shd w:val="clear" w:color="000000" w:fill="FFFFFF"/>
            <w:vAlign w:val="center"/>
          </w:tcPr>
          <w:p w14:paraId="1F9C2B44" w14:textId="77777777" w:rsidR="00123BBD" w:rsidRPr="00E76BB5" w:rsidRDefault="00123BBD" w:rsidP="000874A9">
            <w:pPr>
              <w:rPr>
                <w:bCs/>
              </w:rPr>
            </w:pPr>
            <w:r w:rsidRPr="00E76BB5">
              <w:rPr>
                <w:bCs/>
              </w:rPr>
              <w:t xml:space="preserve">Услуги </w:t>
            </w:r>
            <w:proofErr w:type="gramStart"/>
            <w:r w:rsidRPr="00E76BB5">
              <w:rPr>
                <w:bCs/>
              </w:rPr>
              <w:t>провайдеров  и</w:t>
            </w:r>
            <w:proofErr w:type="gramEnd"/>
            <w:r w:rsidRPr="00E76BB5">
              <w:rPr>
                <w:bCs/>
              </w:rPr>
              <w:t xml:space="preserve"> прочие услуги связи</w:t>
            </w:r>
          </w:p>
        </w:tc>
        <w:tc>
          <w:tcPr>
            <w:tcW w:w="1614" w:type="dxa"/>
            <w:shd w:val="clear" w:color="auto" w:fill="auto"/>
            <w:vAlign w:val="center"/>
          </w:tcPr>
          <w:p w14:paraId="45349037" w14:textId="77777777" w:rsidR="00123BBD" w:rsidRPr="00E76BB5" w:rsidRDefault="00123BBD" w:rsidP="000874A9">
            <w:pPr>
              <w:jc w:val="center"/>
              <w:rPr>
                <w:bCs/>
              </w:rPr>
            </w:pPr>
            <w:r w:rsidRPr="00E76BB5">
              <w:rPr>
                <w:bCs/>
              </w:rPr>
              <w:t> </w:t>
            </w:r>
          </w:p>
        </w:tc>
        <w:tc>
          <w:tcPr>
            <w:tcW w:w="1614" w:type="dxa"/>
            <w:shd w:val="clear" w:color="auto" w:fill="auto"/>
            <w:vAlign w:val="center"/>
          </w:tcPr>
          <w:p w14:paraId="0C8D76E2" w14:textId="77777777" w:rsidR="00123BBD" w:rsidRPr="00E76BB5" w:rsidRDefault="00123BBD" w:rsidP="000874A9">
            <w:pPr>
              <w:jc w:val="center"/>
              <w:rPr>
                <w:bCs/>
              </w:rPr>
            </w:pPr>
            <w:r w:rsidRPr="00E76BB5">
              <w:rPr>
                <w:bCs/>
              </w:rPr>
              <w:t> </w:t>
            </w:r>
          </w:p>
        </w:tc>
        <w:tc>
          <w:tcPr>
            <w:tcW w:w="1777" w:type="dxa"/>
            <w:shd w:val="clear" w:color="auto" w:fill="auto"/>
            <w:vAlign w:val="center"/>
          </w:tcPr>
          <w:p w14:paraId="2A167AF8" w14:textId="77777777" w:rsidR="00123BBD" w:rsidRPr="00E76BB5" w:rsidRDefault="00123BBD" w:rsidP="000874A9">
            <w:pPr>
              <w:jc w:val="center"/>
              <w:rPr>
                <w:bCs/>
              </w:rPr>
            </w:pPr>
            <w:r w:rsidRPr="00E76BB5">
              <w:rPr>
                <w:bCs/>
              </w:rPr>
              <w:t>0</w:t>
            </w:r>
          </w:p>
        </w:tc>
        <w:tc>
          <w:tcPr>
            <w:tcW w:w="5144" w:type="dxa"/>
            <w:shd w:val="clear" w:color="auto" w:fill="auto"/>
            <w:vAlign w:val="center"/>
          </w:tcPr>
          <w:p w14:paraId="3B783EC8" w14:textId="77777777" w:rsidR="00123BBD" w:rsidRPr="00E76BB5" w:rsidRDefault="00123BBD" w:rsidP="000874A9">
            <w:pPr>
              <w:rPr>
                <w:bCs/>
              </w:rPr>
            </w:pPr>
            <w:r w:rsidRPr="00E76BB5">
              <w:rPr>
                <w:bCs/>
              </w:rPr>
              <w:t> </w:t>
            </w:r>
          </w:p>
        </w:tc>
      </w:tr>
      <w:tr w:rsidR="00123BBD" w:rsidRPr="00E76BB5" w14:paraId="46301834" w14:textId="77777777" w:rsidTr="000874A9">
        <w:trPr>
          <w:trHeight w:val="265"/>
        </w:trPr>
        <w:tc>
          <w:tcPr>
            <w:tcW w:w="802" w:type="dxa"/>
            <w:shd w:val="clear" w:color="000000" w:fill="FFFFFF"/>
            <w:vAlign w:val="center"/>
          </w:tcPr>
          <w:p w14:paraId="0C14A851" w14:textId="77777777" w:rsidR="00123BBD" w:rsidRPr="00E76BB5" w:rsidRDefault="00123BBD" w:rsidP="000874A9">
            <w:pPr>
              <w:jc w:val="center"/>
              <w:rPr>
                <w:bCs/>
              </w:rPr>
            </w:pPr>
            <w:r w:rsidRPr="00E76BB5">
              <w:rPr>
                <w:bCs/>
              </w:rPr>
              <w:t>2</w:t>
            </w:r>
          </w:p>
        </w:tc>
        <w:tc>
          <w:tcPr>
            <w:tcW w:w="4359" w:type="dxa"/>
            <w:shd w:val="clear" w:color="000000" w:fill="FFFFFF"/>
            <w:vAlign w:val="center"/>
          </w:tcPr>
          <w:p w14:paraId="0F89D29E" w14:textId="77777777" w:rsidR="00123BBD" w:rsidRPr="00E76BB5" w:rsidRDefault="00123BBD" w:rsidP="000874A9">
            <w:pPr>
              <w:rPr>
                <w:bCs/>
              </w:rPr>
            </w:pPr>
            <w:r w:rsidRPr="00E76BB5">
              <w:rPr>
                <w:bCs/>
              </w:rPr>
              <w:t>Расходы на транспортные услуги</w:t>
            </w:r>
          </w:p>
        </w:tc>
        <w:tc>
          <w:tcPr>
            <w:tcW w:w="1614" w:type="dxa"/>
            <w:shd w:val="clear" w:color="auto" w:fill="auto"/>
            <w:vAlign w:val="center"/>
          </w:tcPr>
          <w:p w14:paraId="3561AACD" w14:textId="77777777" w:rsidR="00123BBD" w:rsidRPr="00E76BB5" w:rsidRDefault="00123BBD" w:rsidP="000874A9">
            <w:pPr>
              <w:jc w:val="center"/>
              <w:rPr>
                <w:bCs/>
              </w:rPr>
            </w:pPr>
            <w:r w:rsidRPr="00E76BB5">
              <w:rPr>
                <w:bCs/>
              </w:rPr>
              <w:t> </w:t>
            </w:r>
          </w:p>
        </w:tc>
        <w:tc>
          <w:tcPr>
            <w:tcW w:w="1614" w:type="dxa"/>
            <w:shd w:val="clear" w:color="auto" w:fill="auto"/>
            <w:vAlign w:val="center"/>
          </w:tcPr>
          <w:p w14:paraId="7EE2452C" w14:textId="77777777" w:rsidR="00123BBD" w:rsidRPr="00E76BB5" w:rsidRDefault="00123BBD" w:rsidP="000874A9">
            <w:pPr>
              <w:jc w:val="center"/>
              <w:rPr>
                <w:bCs/>
              </w:rPr>
            </w:pPr>
            <w:r w:rsidRPr="00E76BB5">
              <w:rPr>
                <w:bCs/>
              </w:rPr>
              <w:t> </w:t>
            </w:r>
          </w:p>
        </w:tc>
        <w:tc>
          <w:tcPr>
            <w:tcW w:w="1777" w:type="dxa"/>
            <w:shd w:val="clear" w:color="auto" w:fill="auto"/>
            <w:vAlign w:val="center"/>
          </w:tcPr>
          <w:p w14:paraId="4984ACDC" w14:textId="77777777" w:rsidR="00123BBD" w:rsidRPr="00E76BB5" w:rsidRDefault="00123BBD" w:rsidP="000874A9">
            <w:pPr>
              <w:jc w:val="center"/>
              <w:rPr>
                <w:bCs/>
              </w:rPr>
            </w:pPr>
            <w:r w:rsidRPr="00E76BB5">
              <w:rPr>
                <w:bCs/>
              </w:rPr>
              <w:t>0</w:t>
            </w:r>
          </w:p>
        </w:tc>
        <w:tc>
          <w:tcPr>
            <w:tcW w:w="5144" w:type="dxa"/>
            <w:shd w:val="clear" w:color="auto" w:fill="auto"/>
            <w:vAlign w:val="center"/>
          </w:tcPr>
          <w:p w14:paraId="01E841C7" w14:textId="77777777" w:rsidR="00123BBD" w:rsidRPr="00E76BB5" w:rsidRDefault="00123BBD" w:rsidP="000874A9">
            <w:pPr>
              <w:rPr>
                <w:bCs/>
              </w:rPr>
            </w:pPr>
            <w:r w:rsidRPr="00E76BB5">
              <w:rPr>
                <w:bCs/>
              </w:rPr>
              <w:t> </w:t>
            </w:r>
          </w:p>
        </w:tc>
      </w:tr>
      <w:tr w:rsidR="00123BBD" w:rsidRPr="00E76BB5" w14:paraId="611DD0C2" w14:textId="77777777" w:rsidTr="000874A9">
        <w:trPr>
          <w:trHeight w:val="70"/>
        </w:trPr>
        <w:tc>
          <w:tcPr>
            <w:tcW w:w="802" w:type="dxa"/>
            <w:shd w:val="clear" w:color="000000" w:fill="FFFFFF"/>
            <w:vAlign w:val="center"/>
          </w:tcPr>
          <w:p w14:paraId="3E1D637A" w14:textId="77777777" w:rsidR="00123BBD" w:rsidRPr="00E76BB5" w:rsidRDefault="00123BBD" w:rsidP="000874A9">
            <w:pPr>
              <w:jc w:val="center"/>
            </w:pPr>
            <w:r w:rsidRPr="00E76BB5">
              <w:t>3</w:t>
            </w:r>
          </w:p>
        </w:tc>
        <w:tc>
          <w:tcPr>
            <w:tcW w:w="4359" w:type="dxa"/>
            <w:shd w:val="clear" w:color="000000" w:fill="FFFFFF"/>
            <w:vAlign w:val="center"/>
          </w:tcPr>
          <w:p w14:paraId="087E0EF9" w14:textId="77777777" w:rsidR="00123BBD" w:rsidRPr="00E76BB5" w:rsidRDefault="00123BBD" w:rsidP="000874A9">
            <w:pPr>
              <w:rPr>
                <w:bCs/>
              </w:rPr>
            </w:pPr>
            <w:r w:rsidRPr="00E76BB5">
              <w:rPr>
                <w:bCs/>
              </w:rPr>
              <w:t>Коммунальные услуги (горячее водоснабжение)</w:t>
            </w:r>
          </w:p>
        </w:tc>
        <w:tc>
          <w:tcPr>
            <w:tcW w:w="1614" w:type="dxa"/>
            <w:shd w:val="clear" w:color="auto" w:fill="auto"/>
            <w:vAlign w:val="center"/>
          </w:tcPr>
          <w:p w14:paraId="67111D27" w14:textId="77777777" w:rsidR="00123BBD" w:rsidRPr="00E76BB5" w:rsidRDefault="00123BBD" w:rsidP="000874A9">
            <w:pPr>
              <w:jc w:val="center"/>
            </w:pPr>
            <w:r w:rsidRPr="00E76BB5">
              <w:t>278</w:t>
            </w:r>
          </w:p>
        </w:tc>
        <w:tc>
          <w:tcPr>
            <w:tcW w:w="1614" w:type="dxa"/>
            <w:shd w:val="clear" w:color="auto" w:fill="auto"/>
            <w:vAlign w:val="center"/>
          </w:tcPr>
          <w:p w14:paraId="169851F0" w14:textId="77777777" w:rsidR="00123BBD" w:rsidRPr="00E76BB5" w:rsidRDefault="00123BBD" w:rsidP="000874A9">
            <w:pPr>
              <w:jc w:val="center"/>
            </w:pPr>
            <w:r w:rsidRPr="00E76BB5">
              <w:t>289</w:t>
            </w:r>
          </w:p>
        </w:tc>
        <w:tc>
          <w:tcPr>
            <w:tcW w:w="1777" w:type="dxa"/>
            <w:shd w:val="clear" w:color="auto" w:fill="auto"/>
            <w:vAlign w:val="center"/>
          </w:tcPr>
          <w:p w14:paraId="6C8C25D3" w14:textId="77777777" w:rsidR="00123BBD" w:rsidRPr="00E76BB5" w:rsidRDefault="00123BBD" w:rsidP="000874A9">
            <w:pPr>
              <w:jc w:val="center"/>
              <w:rPr>
                <w:bCs/>
              </w:rPr>
            </w:pPr>
            <w:r w:rsidRPr="00E76BB5">
              <w:rPr>
                <w:bCs/>
              </w:rPr>
              <w:t>11</w:t>
            </w:r>
          </w:p>
        </w:tc>
        <w:tc>
          <w:tcPr>
            <w:tcW w:w="5144" w:type="dxa"/>
            <w:shd w:val="clear" w:color="auto" w:fill="auto"/>
            <w:vAlign w:val="center"/>
          </w:tcPr>
          <w:p w14:paraId="5793EDFC" w14:textId="77777777" w:rsidR="00123BBD" w:rsidRPr="00E76BB5" w:rsidRDefault="00123BBD" w:rsidP="000874A9">
            <w:r w:rsidRPr="00E76BB5">
              <w:t xml:space="preserve">АО "Кузбассэнерго" №8024 от 01.01.2016 </w:t>
            </w:r>
          </w:p>
        </w:tc>
      </w:tr>
      <w:tr w:rsidR="00123BBD" w:rsidRPr="00E76BB5" w14:paraId="2CFCDF5A" w14:textId="77777777" w:rsidTr="000874A9">
        <w:trPr>
          <w:trHeight w:val="556"/>
        </w:trPr>
        <w:tc>
          <w:tcPr>
            <w:tcW w:w="802" w:type="dxa"/>
            <w:shd w:val="clear" w:color="000000" w:fill="FFFFFF"/>
            <w:vAlign w:val="center"/>
          </w:tcPr>
          <w:p w14:paraId="4FDE981D" w14:textId="77777777" w:rsidR="00123BBD" w:rsidRPr="00E76BB5" w:rsidRDefault="00123BBD" w:rsidP="000874A9">
            <w:pPr>
              <w:jc w:val="center"/>
            </w:pPr>
            <w:r w:rsidRPr="00E76BB5">
              <w:t>4</w:t>
            </w:r>
          </w:p>
        </w:tc>
        <w:tc>
          <w:tcPr>
            <w:tcW w:w="4359" w:type="dxa"/>
            <w:shd w:val="clear" w:color="000000" w:fill="FFFFFF"/>
            <w:vAlign w:val="center"/>
          </w:tcPr>
          <w:p w14:paraId="297E711F" w14:textId="77777777" w:rsidR="00123BBD" w:rsidRPr="00E76BB5" w:rsidRDefault="00123BBD" w:rsidP="000874A9">
            <w:pPr>
              <w:rPr>
                <w:bCs/>
              </w:rPr>
            </w:pPr>
            <w:r w:rsidRPr="00E76BB5">
              <w:rPr>
                <w:bCs/>
              </w:rPr>
              <w:t>Аудиторские услуги</w:t>
            </w:r>
          </w:p>
        </w:tc>
        <w:tc>
          <w:tcPr>
            <w:tcW w:w="1614" w:type="dxa"/>
            <w:shd w:val="clear" w:color="auto" w:fill="auto"/>
            <w:vAlign w:val="center"/>
          </w:tcPr>
          <w:p w14:paraId="72C66AE8" w14:textId="77777777" w:rsidR="00123BBD" w:rsidRPr="00E76BB5" w:rsidRDefault="00123BBD" w:rsidP="000874A9">
            <w:pPr>
              <w:jc w:val="center"/>
              <w:rPr>
                <w:bCs/>
              </w:rPr>
            </w:pPr>
            <w:r w:rsidRPr="00E76BB5">
              <w:rPr>
                <w:bCs/>
              </w:rPr>
              <w:t>150</w:t>
            </w:r>
          </w:p>
        </w:tc>
        <w:tc>
          <w:tcPr>
            <w:tcW w:w="1614" w:type="dxa"/>
            <w:shd w:val="clear" w:color="auto" w:fill="auto"/>
            <w:vAlign w:val="center"/>
          </w:tcPr>
          <w:p w14:paraId="41002C69" w14:textId="77777777" w:rsidR="00123BBD" w:rsidRPr="00E76BB5" w:rsidRDefault="00123BBD" w:rsidP="000874A9">
            <w:pPr>
              <w:jc w:val="center"/>
              <w:rPr>
                <w:bCs/>
              </w:rPr>
            </w:pPr>
            <w:r w:rsidRPr="00E76BB5">
              <w:rPr>
                <w:bCs/>
              </w:rPr>
              <w:t>145</w:t>
            </w:r>
          </w:p>
        </w:tc>
        <w:tc>
          <w:tcPr>
            <w:tcW w:w="1777" w:type="dxa"/>
            <w:shd w:val="clear" w:color="auto" w:fill="auto"/>
            <w:vAlign w:val="center"/>
          </w:tcPr>
          <w:p w14:paraId="3EB481CD" w14:textId="77777777" w:rsidR="00123BBD" w:rsidRPr="00E76BB5" w:rsidRDefault="00123BBD" w:rsidP="000874A9">
            <w:pPr>
              <w:jc w:val="center"/>
              <w:rPr>
                <w:bCs/>
              </w:rPr>
            </w:pPr>
            <w:r w:rsidRPr="00E76BB5">
              <w:rPr>
                <w:bCs/>
              </w:rPr>
              <w:t>-5</w:t>
            </w:r>
          </w:p>
        </w:tc>
        <w:tc>
          <w:tcPr>
            <w:tcW w:w="5144" w:type="dxa"/>
            <w:shd w:val="clear" w:color="auto" w:fill="auto"/>
            <w:vAlign w:val="center"/>
          </w:tcPr>
          <w:p w14:paraId="2DE45E28" w14:textId="77777777" w:rsidR="00123BBD" w:rsidRPr="00E76BB5" w:rsidRDefault="00123BBD" w:rsidP="000874A9">
            <w:pPr>
              <w:rPr>
                <w:bCs/>
              </w:rPr>
            </w:pPr>
            <w:r w:rsidRPr="00E76BB5">
              <w:rPr>
                <w:bCs/>
              </w:rPr>
              <w:t>АО "БДО Юникон</w:t>
            </w:r>
            <w:proofErr w:type="gramStart"/>
            <w:r w:rsidRPr="00E76BB5">
              <w:rPr>
                <w:bCs/>
              </w:rPr>
              <w:t>"  №</w:t>
            </w:r>
            <w:proofErr w:type="gramEnd"/>
            <w:r w:rsidRPr="00E76BB5">
              <w:rPr>
                <w:bCs/>
              </w:rPr>
              <w:t>БДО-3101-0996-17/НТТК-17/13 от 01.11.2017</w:t>
            </w:r>
          </w:p>
        </w:tc>
      </w:tr>
      <w:tr w:rsidR="00123BBD" w:rsidRPr="00E76BB5" w14:paraId="26F78D68" w14:textId="77777777" w:rsidTr="000874A9">
        <w:trPr>
          <w:trHeight w:val="691"/>
        </w:trPr>
        <w:tc>
          <w:tcPr>
            <w:tcW w:w="802" w:type="dxa"/>
            <w:shd w:val="clear" w:color="000000" w:fill="FFFFFF"/>
            <w:vAlign w:val="center"/>
          </w:tcPr>
          <w:p w14:paraId="7C1149B9" w14:textId="77777777" w:rsidR="00123BBD" w:rsidRPr="00E76BB5" w:rsidRDefault="00123BBD" w:rsidP="000874A9">
            <w:pPr>
              <w:jc w:val="center"/>
            </w:pPr>
            <w:r w:rsidRPr="00E76BB5">
              <w:t>5</w:t>
            </w:r>
          </w:p>
        </w:tc>
        <w:tc>
          <w:tcPr>
            <w:tcW w:w="4359" w:type="dxa"/>
            <w:shd w:val="clear" w:color="000000" w:fill="FFFFFF"/>
            <w:vAlign w:val="center"/>
          </w:tcPr>
          <w:p w14:paraId="3E4629BB" w14:textId="77777777" w:rsidR="00123BBD" w:rsidRPr="00E76BB5" w:rsidRDefault="00123BBD" w:rsidP="000874A9">
            <w:pPr>
              <w:rPr>
                <w:bCs/>
              </w:rPr>
            </w:pPr>
            <w:r w:rsidRPr="00E76BB5">
              <w:rPr>
                <w:bCs/>
              </w:rPr>
              <w:t>Расходы на консультационные услуги</w:t>
            </w:r>
          </w:p>
        </w:tc>
        <w:tc>
          <w:tcPr>
            <w:tcW w:w="1614" w:type="dxa"/>
            <w:shd w:val="clear" w:color="auto" w:fill="auto"/>
            <w:vAlign w:val="center"/>
          </w:tcPr>
          <w:p w14:paraId="24BBB796" w14:textId="77777777" w:rsidR="00123BBD" w:rsidRPr="00E76BB5" w:rsidRDefault="00123BBD" w:rsidP="000874A9">
            <w:pPr>
              <w:jc w:val="center"/>
              <w:rPr>
                <w:bCs/>
              </w:rPr>
            </w:pPr>
            <w:r w:rsidRPr="00E76BB5">
              <w:rPr>
                <w:bCs/>
              </w:rPr>
              <w:t>1 164</w:t>
            </w:r>
          </w:p>
        </w:tc>
        <w:tc>
          <w:tcPr>
            <w:tcW w:w="1614" w:type="dxa"/>
            <w:shd w:val="clear" w:color="auto" w:fill="auto"/>
            <w:vAlign w:val="center"/>
          </w:tcPr>
          <w:p w14:paraId="507EC85D" w14:textId="77777777" w:rsidR="00123BBD" w:rsidRPr="00E76BB5" w:rsidRDefault="00123BBD" w:rsidP="000874A9">
            <w:pPr>
              <w:jc w:val="center"/>
              <w:rPr>
                <w:bCs/>
              </w:rPr>
            </w:pPr>
            <w:r w:rsidRPr="00E76BB5">
              <w:rPr>
                <w:bCs/>
              </w:rPr>
              <w:t>631</w:t>
            </w:r>
          </w:p>
        </w:tc>
        <w:tc>
          <w:tcPr>
            <w:tcW w:w="1777" w:type="dxa"/>
            <w:shd w:val="clear" w:color="auto" w:fill="auto"/>
            <w:vAlign w:val="center"/>
          </w:tcPr>
          <w:p w14:paraId="2AD96D94" w14:textId="77777777" w:rsidR="00123BBD" w:rsidRPr="00E76BB5" w:rsidRDefault="00123BBD" w:rsidP="000874A9">
            <w:pPr>
              <w:jc w:val="center"/>
              <w:rPr>
                <w:bCs/>
              </w:rPr>
            </w:pPr>
            <w:r w:rsidRPr="00E76BB5">
              <w:rPr>
                <w:bCs/>
              </w:rPr>
              <w:t>-533</w:t>
            </w:r>
          </w:p>
        </w:tc>
        <w:tc>
          <w:tcPr>
            <w:tcW w:w="5144" w:type="dxa"/>
            <w:shd w:val="clear" w:color="auto" w:fill="auto"/>
            <w:vAlign w:val="center"/>
          </w:tcPr>
          <w:p w14:paraId="724D9FC7" w14:textId="77777777" w:rsidR="00123BBD" w:rsidRPr="00E76BB5" w:rsidRDefault="00123BBD" w:rsidP="000874A9">
            <w:pPr>
              <w:rPr>
                <w:bCs/>
              </w:rPr>
            </w:pPr>
            <w:r w:rsidRPr="00E76BB5">
              <w:rPr>
                <w:bCs/>
              </w:rPr>
              <w:t xml:space="preserve">ООО "СЭУ" №СЭУ-14/20 от 11.06.2014, </w:t>
            </w:r>
            <w:proofErr w:type="gramStart"/>
            <w:r w:rsidRPr="00E76BB5">
              <w:rPr>
                <w:bCs/>
              </w:rPr>
              <w:t>доп.согл</w:t>
            </w:r>
            <w:proofErr w:type="gramEnd"/>
            <w:r w:rsidRPr="00E76BB5">
              <w:rPr>
                <w:bCs/>
              </w:rPr>
              <w:t>.№1 от 31.01.2015, №2 от 15.07.2016, №3 от 20.03.2017, №4 от 16.10.2017, №5 от 12.02.2018</w:t>
            </w:r>
          </w:p>
        </w:tc>
      </w:tr>
      <w:tr w:rsidR="00123BBD" w:rsidRPr="00E76BB5" w14:paraId="4EDD9C88" w14:textId="77777777" w:rsidTr="000874A9">
        <w:trPr>
          <w:trHeight w:val="148"/>
        </w:trPr>
        <w:tc>
          <w:tcPr>
            <w:tcW w:w="802" w:type="dxa"/>
            <w:shd w:val="clear" w:color="000000" w:fill="FFFFFF"/>
            <w:vAlign w:val="center"/>
          </w:tcPr>
          <w:p w14:paraId="01F888DB" w14:textId="77777777" w:rsidR="00123BBD" w:rsidRPr="00E76BB5" w:rsidRDefault="00123BBD" w:rsidP="000874A9">
            <w:pPr>
              <w:jc w:val="center"/>
            </w:pPr>
            <w:r w:rsidRPr="00E76BB5">
              <w:t>6</w:t>
            </w:r>
          </w:p>
        </w:tc>
        <w:tc>
          <w:tcPr>
            <w:tcW w:w="4359" w:type="dxa"/>
            <w:shd w:val="clear" w:color="000000" w:fill="FFFFFF"/>
            <w:vAlign w:val="center"/>
          </w:tcPr>
          <w:p w14:paraId="36A6E445" w14:textId="77777777" w:rsidR="00123BBD" w:rsidRPr="00E76BB5" w:rsidRDefault="00123BBD" w:rsidP="000874A9">
            <w:pPr>
              <w:rPr>
                <w:bCs/>
              </w:rPr>
            </w:pPr>
            <w:r w:rsidRPr="00E76BB5">
              <w:rPr>
                <w:bCs/>
              </w:rPr>
              <w:t>Расходы на юридические и нотариальные услуги</w:t>
            </w:r>
          </w:p>
        </w:tc>
        <w:tc>
          <w:tcPr>
            <w:tcW w:w="1614" w:type="dxa"/>
            <w:shd w:val="clear" w:color="auto" w:fill="auto"/>
            <w:vAlign w:val="center"/>
          </w:tcPr>
          <w:p w14:paraId="3B8FF313" w14:textId="77777777" w:rsidR="00123BBD" w:rsidRPr="00E76BB5" w:rsidRDefault="00123BBD" w:rsidP="000874A9">
            <w:pPr>
              <w:jc w:val="center"/>
              <w:rPr>
                <w:bCs/>
              </w:rPr>
            </w:pPr>
            <w:r w:rsidRPr="00E76BB5">
              <w:rPr>
                <w:bCs/>
              </w:rPr>
              <w:t>35</w:t>
            </w:r>
          </w:p>
        </w:tc>
        <w:tc>
          <w:tcPr>
            <w:tcW w:w="1614" w:type="dxa"/>
            <w:shd w:val="clear" w:color="auto" w:fill="auto"/>
            <w:vAlign w:val="center"/>
          </w:tcPr>
          <w:p w14:paraId="1C6CFFBD" w14:textId="77777777" w:rsidR="00123BBD" w:rsidRPr="00E76BB5" w:rsidRDefault="00123BBD" w:rsidP="000874A9">
            <w:pPr>
              <w:jc w:val="center"/>
              <w:rPr>
                <w:bCs/>
              </w:rPr>
            </w:pPr>
            <w:r w:rsidRPr="00E76BB5">
              <w:rPr>
                <w:bCs/>
              </w:rPr>
              <w:t> </w:t>
            </w:r>
          </w:p>
        </w:tc>
        <w:tc>
          <w:tcPr>
            <w:tcW w:w="1777" w:type="dxa"/>
            <w:shd w:val="clear" w:color="auto" w:fill="auto"/>
            <w:vAlign w:val="center"/>
          </w:tcPr>
          <w:p w14:paraId="1C9BB55A" w14:textId="77777777" w:rsidR="00123BBD" w:rsidRPr="00E76BB5" w:rsidRDefault="00123BBD" w:rsidP="000874A9">
            <w:pPr>
              <w:jc w:val="center"/>
              <w:rPr>
                <w:bCs/>
              </w:rPr>
            </w:pPr>
            <w:r w:rsidRPr="00E76BB5">
              <w:rPr>
                <w:bCs/>
              </w:rPr>
              <w:t>-35</w:t>
            </w:r>
          </w:p>
        </w:tc>
        <w:tc>
          <w:tcPr>
            <w:tcW w:w="5144" w:type="dxa"/>
            <w:shd w:val="clear" w:color="auto" w:fill="auto"/>
            <w:vAlign w:val="center"/>
          </w:tcPr>
          <w:p w14:paraId="1C89004F" w14:textId="77777777" w:rsidR="00123BBD" w:rsidRPr="00E76BB5" w:rsidRDefault="00123BBD" w:rsidP="000874A9">
            <w:pPr>
              <w:rPr>
                <w:bCs/>
              </w:rPr>
            </w:pPr>
            <w:r w:rsidRPr="00E76BB5">
              <w:rPr>
                <w:bCs/>
              </w:rPr>
              <w:t> </w:t>
            </w:r>
          </w:p>
        </w:tc>
      </w:tr>
      <w:tr w:rsidR="00123BBD" w:rsidRPr="00E76BB5" w14:paraId="5140E442" w14:textId="77777777" w:rsidTr="000874A9">
        <w:trPr>
          <w:trHeight w:val="70"/>
        </w:trPr>
        <w:tc>
          <w:tcPr>
            <w:tcW w:w="802" w:type="dxa"/>
            <w:shd w:val="clear" w:color="000000" w:fill="FFFFFF"/>
            <w:vAlign w:val="center"/>
          </w:tcPr>
          <w:p w14:paraId="26CAF256" w14:textId="77777777" w:rsidR="00123BBD" w:rsidRPr="00E76BB5" w:rsidRDefault="00123BBD" w:rsidP="000874A9">
            <w:pPr>
              <w:jc w:val="center"/>
            </w:pPr>
            <w:r w:rsidRPr="00E76BB5">
              <w:t>7</w:t>
            </w:r>
          </w:p>
        </w:tc>
        <w:tc>
          <w:tcPr>
            <w:tcW w:w="4359" w:type="dxa"/>
            <w:shd w:val="clear" w:color="000000" w:fill="FFFFFF"/>
            <w:vAlign w:val="center"/>
          </w:tcPr>
          <w:p w14:paraId="52BF9A6B" w14:textId="77777777" w:rsidR="00123BBD" w:rsidRPr="00E76BB5" w:rsidRDefault="00123BBD" w:rsidP="000874A9">
            <w:pPr>
              <w:rPr>
                <w:bCs/>
              </w:rPr>
            </w:pPr>
            <w:r w:rsidRPr="00E76BB5">
              <w:rPr>
                <w:bCs/>
              </w:rPr>
              <w:t>Расходы на услуги по управлению, выполнению функций ЕИО</w:t>
            </w:r>
          </w:p>
        </w:tc>
        <w:tc>
          <w:tcPr>
            <w:tcW w:w="1614" w:type="dxa"/>
            <w:shd w:val="clear" w:color="auto" w:fill="auto"/>
            <w:vAlign w:val="center"/>
          </w:tcPr>
          <w:p w14:paraId="1B93D829" w14:textId="77777777" w:rsidR="00123BBD" w:rsidRPr="00E76BB5" w:rsidRDefault="00123BBD" w:rsidP="000874A9">
            <w:pPr>
              <w:jc w:val="center"/>
              <w:rPr>
                <w:bCs/>
              </w:rPr>
            </w:pPr>
            <w:r w:rsidRPr="00E76BB5">
              <w:rPr>
                <w:bCs/>
              </w:rPr>
              <w:t>1 499</w:t>
            </w:r>
          </w:p>
        </w:tc>
        <w:tc>
          <w:tcPr>
            <w:tcW w:w="1614" w:type="dxa"/>
            <w:shd w:val="clear" w:color="auto" w:fill="auto"/>
            <w:vAlign w:val="center"/>
          </w:tcPr>
          <w:p w14:paraId="11D855D8" w14:textId="77777777" w:rsidR="00123BBD" w:rsidRPr="00E76BB5" w:rsidRDefault="00123BBD" w:rsidP="000874A9">
            <w:pPr>
              <w:jc w:val="center"/>
              <w:rPr>
                <w:bCs/>
              </w:rPr>
            </w:pPr>
            <w:r w:rsidRPr="00E76BB5">
              <w:rPr>
                <w:bCs/>
              </w:rPr>
              <w:t>1 499</w:t>
            </w:r>
          </w:p>
        </w:tc>
        <w:tc>
          <w:tcPr>
            <w:tcW w:w="1777" w:type="dxa"/>
            <w:shd w:val="clear" w:color="auto" w:fill="auto"/>
            <w:vAlign w:val="center"/>
          </w:tcPr>
          <w:p w14:paraId="3361F4BE" w14:textId="77777777" w:rsidR="00123BBD" w:rsidRPr="00E76BB5" w:rsidRDefault="00123BBD" w:rsidP="000874A9">
            <w:pPr>
              <w:jc w:val="center"/>
              <w:rPr>
                <w:bCs/>
              </w:rPr>
            </w:pPr>
            <w:r w:rsidRPr="00E76BB5">
              <w:rPr>
                <w:bCs/>
              </w:rPr>
              <w:t>0</w:t>
            </w:r>
          </w:p>
        </w:tc>
        <w:tc>
          <w:tcPr>
            <w:tcW w:w="5144" w:type="dxa"/>
            <w:shd w:val="clear" w:color="auto" w:fill="auto"/>
            <w:vAlign w:val="center"/>
          </w:tcPr>
          <w:p w14:paraId="4FF6FC7B" w14:textId="77777777" w:rsidR="00123BBD" w:rsidRPr="00E76BB5" w:rsidRDefault="00123BBD" w:rsidP="000874A9">
            <w:pPr>
              <w:rPr>
                <w:bCs/>
              </w:rPr>
            </w:pPr>
            <w:r w:rsidRPr="00E76BB5">
              <w:rPr>
                <w:bCs/>
              </w:rPr>
              <w:t>ООО "СГК" №ГО-17/96/НкТТК-17/9 от 19.04.2017</w:t>
            </w:r>
          </w:p>
        </w:tc>
      </w:tr>
      <w:tr w:rsidR="00123BBD" w:rsidRPr="00E76BB5" w14:paraId="51B2D040" w14:textId="77777777" w:rsidTr="000874A9">
        <w:trPr>
          <w:trHeight w:val="70"/>
        </w:trPr>
        <w:tc>
          <w:tcPr>
            <w:tcW w:w="802" w:type="dxa"/>
            <w:shd w:val="clear" w:color="000000" w:fill="FFFFFF"/>
            <w:vAlign w:val="center"/>
          </w:tcPr>
          <w:p w14:paraId="41818F31" w14:textId="77777777" w:rsidR="00123BBD" w:rsidRPr="00E76BB5" w:rsidRDefault="00123BBD" w:rsidP="000874A9">
            <w:pPr>
              <w:jc w:val="center"/>
            </w:pPr>
            <w:r w:rsidRPr="00E76BB5">
              <w:t>8</w:t>
            </w:r>
          </w:p>
        </w:tc>
        <w:tc>
          <w:tcPr>
            <w:tcW w:w="4359" w:type="dxa"/>
            <w:shd w:val="clear" w:color="000000" w:fill="FFFFFF"/>
            <w:vAlign w:val="center"/>
          </w:tcPr>
          <w:p w14:paraId="225F3520" w14:textId="77777777" w:rsidR="00123BBD" w:rsidRPr="00E76BB5" w:rsidRDefault="00123BBD" w:rsidP="000874A9">
            <w:pPr>
              <w:rPr>
                <w:bCs/>
              </w:rPr>
            </w:pPr>
            <w:r w:rsidRPr="00E76BB5">
              <w:rPr>
                <w:bCs/>
              </w:rPr>
              <w:t>Расходы на информационные услуги и ПО</w:t>
            </w:r>
          </w:p>
        </w:tc>
        <w:tc>
          <w:tcPr>
            <w:tcW w:w="1614" w:type="dxa"/>
            <w:shd w:val="clear" w:color="auto" w:fill="auto"/>
            <w:vAlign w:val="center"/>
          </w:tcPr>
          <w:p w14:paraId="3985DCCD" w14:textId="77777777" w:rsidR="00123BBD" w:rsidRPr="00E76BB5" w:rsidRDefault="00123BBD" w:rsidP="000874A9">
            <w:pPr>
              <w:jc w:val="center"/>
              <w:rPr>
                <w:bCs/>
              </w:rPr>
            </w:pPr>
            <w:r w:rsidRPr="00E76BB5">
              <w:rPr>
                <w:bCs/>
              </w:rPr>
              <w:t>11</w:t>
            </w:r>
          </w:p>
        </w:tc>
        <w:tc>
          <w:tcPr>
            <w:tcW w:w="1614" w:type="dxa"/>
            <w:shd w:val="clear" w:color="auto" w:fill="auto"/>
            <w:vAlign w:val="center"/>
          </w:tcPr>
          <w:p w14:paraId="5F746595" w14:textId="77777777" w:rsidR="00123BBD" w:rsidRPr="00E76BB5" w:rsidRDefault="00123BBD" w:rsidP="000874A9">
            <w:pPr>
              <w:jc w:val="center"/>
              <w:rPr>
                <w:bCs/>
              </w:rPr>
            </w:pPr>
            <w:r w:rsidRPr="00E76BB5">
              <w:rPr>
                <w:bCs/>
              </w:rPr>
              <w:t>5</w:t>
            </w:r>
          </w:p>
        </w:tc>
        <w:tc>
          <w:tcPr>
            <w:tcW w:w="1777" w:type="dxa"/>
            <w:shd w:val="clear" w:color="auto" w:fill="auto"/>
            <w:vAlign w:val="center"/>
          </w:tcPr>
          <w:p w14:paraId="0F69FF6A" w14:textId="77777777" w:rsidR="00123BBD" w:rsidRPr="00E76BB5" w:rsidRDefault="00123BBD" w:rsidP="000874A9">
            <w:pPr>
              <w:jc w:val="center"/>
              <w:rPr>
                <w:bCs/>
              </w:rPr>
            </w:pPr>
            <w:r w:rsidRPr="00E76BB5">
              <w:rPr>
                <w:bCs/>
              </w:rPr>
              <w:t>-6</w:t>
            </w:r>
          </w:p>
        </w:tc>
        <w:tc>
          <w:tcPr>
            <w:tcW w:w="5144" w:type="dxa"/>
            <w:shd w:val="clear" w:color="auto" w:fill="auto"/>
            <w:vAlign w:val="center"/>
          </w:tcPr>
          <w:p w14:paraId="707849C4" w14:textId="77777777" w:rsidR="00123BBD" w:rsidRPr="00E76BB5" w:rsidRDefault="00123BBD" w:rsidP="000874A9">
            <w:pPr>
              <w:rPr>
                <w:bCs/>
              </w:rPr>
            </w:pPr>
            <w:r w:rsidRPr="00E76BB5">
              <w:rPr>
                <w:bCs/>
              </w:rPr>
              <w:t>Факт 2017</w:t>
            </w:r>
          </w:p>
        </w:tc>
      </w:tr>
      <w:tr w:rsidR="00123BBD" w:rsidRPr="00E76BB5" w14:paraId="34C9CDEF" w14:textId="77777777" w:rsidTr="000874A9">
        <w:trPr>
          <w:trHeight w:val="750"/>
        </w:trPr>
        <w:tc>
          <w:tcPr>
            <w:tcW w:w="802" w:type="dxa"/>
            <w:shd w:val="clear" w:color="000000" w:fill="FFFFFF"/>
            <w:vAlign w:val="center"/>
          </w:tcPr>
          <w:p w14:paraId="53EBFE64" w14:textId="77777777" w:rsidR="00123BBD" w:rsidRPr="00E76BB5" w:rsidRDefault="00123BBD" w:rsidP="000874A9">
            <w:pPr>
              <w:jc w:val="center"/>
            </w:pPr>
            <w:r w:rsidRPr="00E76BB5">
              <w:t>9</w:t>
            </w:r>
          </w:p>
        </w:tc>
        <w:tc>
          <w:tcPr>
            <w:tcW w:w="4359" w:type="dxa"/>
            <w:shd w:val="clear" w:color="000000" w:fill="FFFFFF"/>
            <w:vAlign w:val="center"/>
          </w:tcPr>
          <w:p w14:paraId="1F8B25AF" w14:textId="77777777" w:rsidR="00123BBD" w:rsidRPr="00E76BB5" w:rsidRDefault="00123BBD" w:rsidP="000874A9">
            <w:pPr>
              <w:rPr>
                <w:bCs/>
              </w:rPr>
            </w:pPr>
            <w:r w:rsidRPr="00E76BB5">
              <w:rPr>
                <w:bCs/>
              </w:rPr>
              <w:t xml:space="preserve">Услуги геодезической и </w:t>
            </w:r>
            <w:proofErr w:type="gramStart"/>
            <w:r w:rsidRPr="00E76BB5">
              <w:rPr>
                <w:bCs/>
              </w:rPr>
              <w:t>гидрометеоролог.служб</w:t>
            </w:r>
            <w:proofErr w:type="gramEnd"/>
          </w:p>
        </w:tc>
        <w:tc>
          <w:tcPr>
            <w:tcW w:w="1614" w:type="dxa"/>
            <w:shd w:val="clear" w:color="auto" w:fill="auto"/>
            <w:vAlign w:val="center"/>
          </w:tcPr>
          <w:p w14:paraId="38317EDF" w14:textId="77777777" w:rsidR="00123BBD" w:rsidRPr="00E76BB5" w:rsidRDefault="00123BBD" w:rsidP="000874A9">
            <w:pPr>
              <w:jc w:val="center"/>
              <w:rPr>
                <w:bCs/>
              </w:rPr>
            </w:pPr>
            <w:r w:rsidRPr="00E76BB5">
              <w:rPr>
                <w:bCs/>
              </w:rPr>
              <w:t>230</w:t>
            </w:r>
          </w:p>
        </w:tc>
        <w:tc>
          <w:tcPr>
            <w:tcW w:w="1614" w:type="dxa"/>
            <w:shd w:val="clear" w:color="auto" w:fill="auto"/>
            <w:vAlign w:val="center"/>
          </w:tcPr>
          <w:p w14:paraId="5DDCF1C0" w14:textId="77777777" w:rsidR="00123BBD" w:rsidRPr="00E76BB5" w:rsidRDefault="00123BBD" w:rsidP="000874A9">
            <w:pPr>
              <w:jc w:val="center"/>
              <w:rPr>
                <w:bCs/>
              </w:rPr>
            </w:pPr>
            <w:r w:rsidRPr="00E76BB5">
              <w:rPr>
                <w:bCs/>
              </w:rPr>
              <w:t>112</w:t>
            </w:r>
          </w:p>
        </w:tc>
        <w:tc>
          <w:tcPr>
            <w:tcW w:w="1777" w:type="dxa"/>
            <w:shd w:val="clear" w:color="auto" w:fill="auto"/>
            <w:vAlign w:val="center"/>
          </w:tcPr>
          <w:p w14:paraId="00332A32" w14:textId="77777777" w:rsidR="00123BBD" w:rsidRPr="00E76BB5" w:rsidRDefault="00123BBD" w:rsidP="000874A9">
            <w:pPr>
              <w:jc w:val="center"/>
              <w:rPr>
                <w:bCs/>
              </w:rPr>
            </w:pPr>
            <w:r w:rsidRPr="00E76BB5">
              <w:rPr>
                <w:bCs/>
              </w:rPr>
              <w:t>-118</w:t>
            </w:r>
          </w:p>
        </w:tc>
        <w:tc>
          <w:tcPr>
            <w:tcW w:w="5144" w:type="dxa"/>
            <w:shd w:val="clear" w:color="auto" w:fill="auto"/>
            <w:vAlign w:val="center"/>
          </w:tcPr>
          <w:p w14:paraId="45E672AA" w14:textId="77777777" w:rsidR="00123BBD" w:rsidRPr="00E76BB5" w:rsidRDefault="00123BBD" w:rsidP="000874A9">
            <w:pPr>
              <w:rPr>
                <w:bCs/>
              </w:rPr>
            </w:pPr>
            <w:r w:rsidRPr="00E76BB5">
              <w:rPr>
                <w:bCs/>
              </w:rPr>
              <w:t>АО "Ростехинвентаризация - Федеральное БТИ" №НкТТК-18/18 от 24.10.2018. ООО "КОКЦ" №НкТТК-18/19 от 24.10.2018. ООО "Геоцентр" №НкТТК-17/10 от 07.06.2017</w:t>
            </w:r>
          </w:p>
        </w:tc>
      </w:tr>
      <w:tr w:rsidR="00123BBD" w:rsidRPr="00E76BB5" w14:paraId="66AEBABD" w14:textId="77777777" w:rsidTr="000874A9">
        <w:trPr>
          <w:trHeight w:val="301"/>
        </w:trPr>
        <w:tc>
          <w:tcPr>
            <w:tcW w:w="802" w:type="dxa"/>
            <w:shd w:val="clear" w:color="000000" w:fill="FFFFFF"/>
            <w:vAlign w:val="center"/>
          </w:tcPr>
          <w:p w14:paraId="3CEE1A73" w14:textId="77777777" w:rsidR="00123BBD" w:rsidRPr="00E76BB5" w:rsidRDefault="00123BBD" w:rsidP="000874A9">
            <w:pPr>
              <w:jc w:val="center"/>
            </w:pPr>
            <w:r w:rsidRPr="00E76BB5">
              <w:t>10</w:t>
            </w:r>
          </w:p>
        </w:tc>
        <w:tc>
          <w:tcPr>
            <w:tcW w:w="4359" w:type="dxa"/>
            <w:shd w:val="clear" w:color="000000" w:fill="FFFFFF"/>
            <w:vAlign w:val="center"/>
          </w:tcPr>
          <w:p w14:paraId="15797257" w14:textId="77777777" w:rsidR="00123BBD" w:rsidRPr="00E76BB5" w:rsidRDefault="00123BBD" w:rsidP="000874A9">
            <w:pPr>
              <w:rPr>
                <w:bCs/>
              </w:rPr>
            </w:pPr>
            <w:r w:rsidRPr="00E76BB5">
              <w:rPr>
                <w:bCs/>
              </w:rPr>
              <w:t>Расходы по охране труда и ТБ</w:t>
            </w:r>
          </w:p>
        </w:tc>
        <w:tc>
          <w:tcPr>
            <w:tcW w:w="1614" w:type="dxa"/>
            <w:shd w:val="clear" w:color="auto" w:fill="auto"/>
            <w:vAlign w:val="center"/>
          </w:tcPr>
          <w:p w14:paraId="6F242ECC" w14:textId="77777777" w:rsidR="00123BBD" w:rsidRPr="00E76BB5" w:rsidRDefault="00123BBD" w:rsidP="000874A9">
            <w:pPr>
              <w:jc w:val="center"/>
              <w:rPr>
                <w:bCs/>
              </w:rPr>
            </w:pPr>
            <w:r w:rsidRPr="00E76BB5">
              <w:rPr>
                <w:bCs/>
              </w:rPr>
              <w:t>113</w:t>
            </w:r>
          </w:p>
        </w:tc>
        <w:tc>
          <w:tcPr>
            <w:tcW w:w="1614" w:type="dxa"/>
            <w:shd w:val="clear" w:color="auto" w:fill="auto"/>
            <w:vAlign w:val="center"/>
          </w:tcPr>
          <w:p w14:paraId="5A2434FB" w14:textId="77777777" w:rsidR="00123BBD" w:rsidRPr="00E76BB5" w:rsidRDefault="00123BBD" w:rsidP="000874A9">
            <w:pPr>
              <w:jc w:val="center"/>
              <w:rPr>
                <w:bCs/>
              </w:rPr>
            </w:pPr>
            <w:r w:rsidRPr="00E76BB5">
              <w:rPr>
                <w:bCs/>
              </w:rPr>
              <w:t>113</w:t>
            </w:r>
          </w:p>
        </w:tc>
        <w:tc>
          <w:tcPr>
            <w:tcW w:w="1777" w:type="dxa"/>
            <w:shd w:val="clear" w:color="auto" w:fill="auto"/>
            <w:vAlign w:val="center"/>
          </w:tcPr>
          <w:p w14:paraId="3A11582D" w14:textId="77777777" w:rsidR="00123BBD" w:rsidRPr="00E76BB5" w:rsidRDefault="00123BBD" w:rsidP="000874A9">
            <w:pPr>
              <w:jc w:val="center"/>
              <w:rPr>
                <w:bCs/>
              </w:rPr>
            </w:pPr>
            <w:r w:rsidRPr="00E76BB5">
              <w:rPr>
                <w:bCs/>
              </w:rPr>
              <w:t>0</w:t>
            </w:r>
          </w:p>
        </w:tc>
        <w:tc>
          <w:tcPr>
            <w:tcW w:w="5144" w:type="dxa"/>
            <w:shd w:val="clear" w:color="auto" w:fill="auto"/>
            <w:vAlign w:val="center"/>
          </w:tcPr>
          <w:p w14:paraId="46708BC4" w14:textId="77777777" w:rsidR="00123BBD" w:rsidRPr="00E76BB5" w:rsidRDefault="00123BBD" w:rsidP="000874A9">
            <w:pPr>
              <w:rPr>
                <w:bCs/>
              </w:rPr>
            </w:pPr>
            <w:r w:rsidRPr="00E76BB5">
              <w:rPr>
                <w:bCs/>
              </w:rPr>
              <w:t>ООО "СЭБ" №НкТТК-18/7 от 22.12.2017</w:t>
            </w:r>
          </w:p>
        </w:tc>
      </w:tr>
      <w:tr w:rsidR="00123BBD" w:rsidRPr="00E76BB5" w14:paraId="0B3774D7" w14:textId="77777777" w:rsidTr="000874A9">
        <w:trPr>
          <w:trHeight w:val="329"/>
        </w:trPr>
        <w:tc>
          <w:tcPr>
            <w:tcW w:w="802" w:type="dxa"/>
            <w:shd w:val="clear" w:color="000000" w:fill="FFFFFF"/>
            <w:vAlign w:val="center"/>
          </w:tcPr>
          <w:p w14:paraId="583ECB03" w14:textId="77777777" w:rsidR="00123BBD" w:rsidRPr="00E76BB5" w:rsidRDefault="00123BBD" w:rsidP="000874A9">
            <w:pPr>
              <w:jc w:val="center"/>
              <w:rPr>
                <w:bCs/>
              </w:rPr>
            </w:pPr>
            <w:r w:rsidRPr="00E76BB5">
              <w:rPr>
                <w:bCs/>
              </w:rPr>
              <w:t>11</w:t>
            </w:r>
          </w:p>
        </w:tc>
        <w:tc>
          <w:tcPr>
            <w:tcW w:w="4359" w:type="dxa"/>
            <w:shd w:val="clear" w:color="000000" w:fill="FFFFFF"/>
            <w:vAlign w:val="center"/>
          </w:tcPr>
          <w:p w14:paraId="7BFF1092" w14:textId="77777777" w:rsidR="00123BBD" w:rsidRPr="00E76BB5" w:rsidRDefault="00123BBD" w:rsidP="000874A9">
            <w:pPr>
              <w:rPr>
                <w:bCs/>
              </w:rPr>
            </w:pPr>
            <w:r w:rsidRPr="00E76BB5">
              <w:rPr>
                <w:bCs/>
              </w:rPr>
              <w:t>Прочие (расшифровать)</w:t>
            </w:r>
          </w:p>
        </w:tc>
        <w:tc>
          <w:tcPr>
            <w:tcW w:w="1614" w:type="dxa"/>
            <w:shd w:val="clear" w:color="auto" w:fill="auto"/>
            <w:vAlign w:val="center"/>
          </w:tcPr>
          <w:p w14:paraId="032BB31E" w14:textId="77777777" w:rsidR="00123BBD" w:rsidRPr="00E76BB5" w:rsidRDefault="00123BBD" w:rsidP="000874A9">
            <w:pPr>
              <w:jc w:val="center"/>
            </w:pPr>
            <w:r w:rsidRPr="00E76BB5">
              <w:t>16</w:t>
            </w:r>
          </w:p>
        </w:tc>
        <w:tc>
          <w:tcPr>
            <w:tcW w:w="1614" w:type="dxa"/>
            <w:shd w:val="clear" w:color="auto" w:fill="auto"/>
            <w:vAlign w:val="center"/>
          </w:tcPr>
          <w:p w14:paraId="3E8345F6" w14:textId="77777777" w:rsidR="00123BBD" w:rsidRPr="00E76BB5" w:rsidRDefault="00123BBD" w:rsidP="000874A9">
            <w:pPr>
              <w:jc w:val="center"/>
            </w:pPr>
            <w:r w:rsidRPr="00E76BB5">
              <w:t>12</w:t>
            </w:r>
          </w:p>
        </w:tc>
        <w:tc>
          <w:tcPr>
            <w:tcW w:w="1777" w:type="dxa"/>
            <w:shd w:val="clear" w:color="auto" w:fill="auto"/>
            <w:vAlign w:val="center"/>
          </w:tcPr>
          <w:p w14:paraId="4D1FD3D2" w14:textId="77777777" w:rsidR="00123BBD" w:rsidRPr="00E76BB5" w:rsidRDefault="00123BBD" w:rsidP="000874A9">
            <w:pPr>
              <w:jc w:val="center"/>
              <w:rPr>
                <w:bCs/>
              </w:rPr>
            </w:pPr>
            <w:r w:rsidRPr="00E76BB5">
              <w:rPr>
                <w:bCs/>
              </w:rPr>
              <w:t>-4</w:t>
            </w:r>
          </w:p>
        </w:tc>
        <w:tc>
          <w:tcPr>
            <w:tcW w:w="5144" w:type="dxa"/>
            <w:shd w:val="clear" w:color="auto" w:fill="auto"/>
            <w:vAlign w:val="center"/>
          </w:tcPr>
          <w:p w14:paraId="590E0DE2" w14:textId="77777777" w:rsidR="00123BBD" w:rsidRPr="00E76BB5" w:rsidRDefault="00123BBD" w:rsidP="000874A9">
            <w:r w:rsidRPr="00E76BB5">
              <w:t>ООО "СГК" №КФ-16/87 от 01.01.2016</w:t>
            </w:r>
          </w:p>
        </w:tc>
      </w:tr>
      <w:tr w:rsidR="00123BBD" w:rsidRPr="00E76BB5" w14:paraId="204C5A12" w14:textId="77777777" w:rsidTr="000874A9">
        <w:trPr>
          <w:trHeight w:val="329"/>
        </w:trPr>
        <w:tc>
          <w:tcPr>
            <w:tcW w:w="802" w:type="dxa"/>
            <w:shd w:val="clear" w:color="000000" w:fill="FFFFFF"/>
            <w:vAlign w:val="center"/>
          </w:tcPr>
          <w:p w14:paraId="698A187F" w14:textId="77777777" w:rsidR="00123BBD" w:rsidRPr="00E76BB5" w:rsidRDefault="00123BBD" w:rsidP="000874A9">
            <w:pPr>
              <w:jc w:val="center"/>
              <w:rPr>
                <w:b/>
                <w:bCs/>
              </w:rPr>
            </w:pPr>
          </w:p>
        </w:tc>
        <w:tc>
          <w:tcPr>
            <w:tcW w:w="4359" w:type="dxa"/>
            <w:shd w:val="clear" w:color="000000" w:fill="FFFFFF"/>
            <w:vAlign w:val="center"/>
          </w:tcPr>
          <w:p w14:paraId="71DAA969" w14:textId="77777777" w:rsidR="00123BBD" w:rsidRPr="00E76BB5" w:rsidRDefault="00123BBD" w:rsidP="000874A9">
            <w:pPr>
              <w:rPr>
                <w:b/>
                <w:bCs/>
              </w:rPr>
            </w:pPr>
            <w:r w:rsidRPr="00E76BB5">
              <w:rPr>
                <w:b/>
                <w:bCs/>
              </w:rPr>
              <w:t>Итого</w:t>
            </w:r>
          </w:p>
        </w:tc>
        <w:tc>
          <w:tcPr>
            <w:tcW w:w="1614" w:type="dxa"/>
            <w:shd w:val="clear" w:color="auto" w:fill="auto"/>
            <w:vAlign w:val="center"/>
          </w:tcPr>
          <w:p w14:paraId="6CA202D9" w14:textId="77777777" w:rsidR="00123BBD" w:rsidRPr="00E76BB5" w:rsidRDefault="00123BBD" w:rsidP="000874A9">
            <w:pPr>
              <w:jc w:val="center"/>
              <w:rPr>
                <w:b/>
                <w:bCs/>
              </w:rPr>
            </w:pPr>
            <w:r w:rsidRPr="00E76BB5">
              <w:rPr>
                <w:b/>
                <w:bCs/>
              </w:rPr>
              <w:t>3 496</w:t>
            </w:r>
          </w:p>
        </w:tc>
        <w:tc>
          <w:tcPr>
            <w:tcW w:w="1614" w:type="dxa"/>
            <w:shd w:val="clear" w:color="auto" w:fill="auto"/>
            <w:vAlign w:val="center"/>
          </w:tcPr>
          <w:p w14:paraId="1E5439A4" w14:textId="77777777" w:rsidR="00123BBD" w:rsidRPr="00E76BB5" w:rsidRDefault="00123BBD" w:rsidP="000874A9">
            <w:pPr>
              <w:jc w:val="center"/>
              <w:rPr>
                <w:b/>
                <w:bCs/>
              </w:rPr>
            </w:pPr>
            <w:r w:rsidRPr="00E76BB5">
              <w:rPr>
                <w:b/>
                <w:bCs/>
              </w:rPr>
              <w:t>2 806</w:t>
            </w:r>
          </w:p>
        </w:tc>
        <w:tc>
          <w:tcPr>
            <w:tcW w:w="1777" w:type="dxa"/>
            <w:shd w:val="clear" w:color="auto" w:fill="auto"/>
            <w:vAlign w:val="center"/>
          </w:tcPr>
          <w:p w14:paraId="20341754" w14:textId="77777777" w:rsidR="00123BBD" w:rsidRPr="00E76BB5" w:rsidRDefault="00123BBD" w:rsidP="000874A9">
            <w:pPr>
              <w:jc w:val="center"/>
              <w:rPr>
                <w:b/>
                <w:bCs/>
              </w:rPr>
            </w:pPr>
            <w:r w:rsidRPr="00E76BB5">
              <w:rPr>
                <w:b/>
                <w:bCs/>
              </w:rPr>
              <w:t>-690</w:t>
            </w:r>
          </w:p>
        </w:tc>
        <w:tc>
          <w:tcPr>
            <w:tcW w:w="5144" w:type="dxa"/>
            <w:shd w:val="clear" w:color="auto" w:fill="auto"/>
            <w:vAlign w:val="center"/>
          </w:tcPr>
          <w:p w14:paraId="096FC7B0" w14:textId="77777777" w:rsidR="00123BBD" w:rsidRPr="00E76BB5" w:rsidRDefault="00123BBD" w:rsidP="000874A9">
            <w:pPr>
              <w:rPr>
                <w:b/>
                <w:bCs/>
              </w:rPr>
            </w:pPr>
            <w:r w:rsidRPr="00E76BB5">
              <w:rPr>
                <w:b/>
                <w:bCs/>
              </w:rPr>
              <w:t> </w:t>
            </w:r>
          </w:p>
        </w:tc>
      </w:tr>
    </w:tbl>
    <w:p w14:paraId="2C2821AF" w14:textId="77777777" w:rsidR="00123BBD" w:rsidRPr="00E76BB5" w:rsidRDefault="00123BBD" w:rsidP="00123BBD">
      <w:pPr>
        <w:tabs>
          <w:tab w:val="left" w:pos="0"/>
        </w:tabs>
        <w:spacing w:line="360" w:lineRule="auto"/>
        <w:ind w:firstLine="851"/>
        <w:jc w:val="both"/>
        <w:rPr>
          <w:sz w:val="28"/>
          <w:szCs w:val="28"/>
        </w:rPr>
        <w:sectPr w:rsidR="00123BBD" w:rsidRPr="00E76BB5" w:rsidSect="000874A9">
          <w:pgSz w:w="16838" w:h="11906" w:orient="landscape"/>
          <w:pgMar w:top="1701" w:right="1134" w:bottom="567" w:left="1134" w:header="720" w:footer="720" w:gutter="0"/>
          <w:cols w:space="720"/>
          <w:docGrid w:linePitch="326"/>
        </w:sectPr>
      </w:pPr>
    </w:p>
    <w:p w14:paraId="1AA0F272" w14:textId="77777777" w:rsidR="00123BBD" w:rsidRPr="00E76BB5" w:rsidRDefault="00123BBD" w:rsidP="00123BBD">
      <w:pPr>
        <w:pStyle w:val="20"/>
        <w:spacing w:line="360" w:lineRule="auto"/>
        <w:ind w:left="0"/>
        <w:rPr>
          <w:sz w:val="28"/>
        </w:rPr>
      </w:pPr>
      <w:bookmarkStart w:id="96" w:name="_Toc532558615"/>
      <w:r w:rsidRPr="00E76BB5">
        <w:rPr>
          <w:sz w:val="28"/>
        </w:rPr>
        <w:lastRenderedPageBreak/>
        <w:t>4.1.1.6) Расходы на служебные командировки</w:t>
      </w:r>
      <w:bookmarkEnd w:id="96"/>
    </w:p>
    <w:p w14:paraId="2B81B7E9"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 xml:space="preserve">Данные расходы согласно п.11 ст.264 НК РФ относятся к прочим расходам, связанным с производством и реализацией, и включают в себя: </w:t>
      </w:r>
    </w:p>
    <w:p w14:paraId="2A793DD6"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 проезд работника к месту командировки и обратно к месту постоянной работы;</w:t>
      </w:r>
    </w:p>
    <w:p w14:paraId="08460C91"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 наем жилого помещения, также подлежит возмещению расходов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14:paraId="025CD7A5"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 суточные или полевое довольствие;</w:t>
      </w:r>
    </w:p>
    <w:p w14:paraId="3EC97490"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 оформление и выдачу виз, паспортов, ваучеров, приглашений и иных аналогичных документов;</w:t>
      </w:r>
    </w:p>
    <w:p w14:paraId="518984D1"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 xml:space="preserve">- 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w:t>
      </w:r>
      <w:proofErr w:type="gramStart"/>
      <w:r w:rsidRPr="00E76BB5">
        <w:rPr>
          <w:sz w:val="28"/>
          <w:szCs w:val="28"/>
        </w:rPr>
        <w:t>иные аналогичные платежи</w:t>
      </w:r>
      <w:proofErr w:type="gramEnd"/>
      <w:r w:rsidRPr="00E76BB5">
        <w:rPr>
          <w:sz w:val="28"/>
          <w:szCs w:val="28"/>
        </w:rPr>
        <w:t xml:space="preserve"> и сборы.</w:t>
      </w:r>
    </w:p>
    <w:p w14:paraId="23B921DD"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1054F042" w14:textId="77777777" w:rsidR="00123BBD" w:rsidRPr="00E76BB5" w:rsidRDefault="00123BBD" w:rsidP="00123BBD">
      <w:pPr>
        <w:tabs>
          <w:tab w:val="left" w:pos="0"/>
        </w:tabs>
        <w:spacing w:line="360" w:lineRule="auto"/>
        <w:ind w:firstLine="851"/>
        <w:jc w:val="both"/>
        <w:rPr>
          <w:sz w:val="28"/>
          <w:szCs w:val="28"/>
        </w:rPr>
      </w:pPr>
    </w:p>
    <w:p w14:paraId="2591C6B4" w14:textId="77777777" w:rsidR="00123BBD" w:rsidRPr="00E76BB5" w:rsidRDefault="00123BBD" w:rsidP="00123BBD">
      <w:pPr>
        <w:pStyle w:val="20"/>
        <w:spacing w:line="360" w:lineRule="auto"/>
        <w:ind w:left="0"/>
        <w:rPr>
          <w:sz w:val="28"/>
        </w:rPr>
      </w:pPr>
      <w:bookmarkStart w:id="97" w:name="_Toc532558616"/>
      <w:r w:rsidRPr="00E76BB5">
        <w:rPr>
          <w:sz w:val="28"/>
        </w:rPr>
        <w:t>4.1.1.7) Расходы на обучение персонала</w:t>
      </w:r>
      <w:bookmarkEnd w:id="97"/>
    </w:p>
    <w:p w14:paraId="6480C01B"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 xml:space="preserve">Данные расходы согласно п.23 ст.264 НК РФ относятся к прочим расходам, связанным с производством и реализацией. </w:t>
      </w:r>
    </w:p>
    <w:p w14:paraId="3A56A80C"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29799ED7" w14:textId="77777777" w:rsidR="00123BBD" w:rsidRPr="00E76BB5" w:rsidRDefault="00123BBD" w:rsidP="00123BBD">
      <w:pPr>
        <w:tabs>
          <w:tab w:val="left" w:pos="0"/>
        </w:tabs>
        <w:spacing w:line="360" w:lineRule="auto"/>
        <w:ind w:firstLine="851"/>
        <w:jc w:val="both"/>
        <w:rPr>
          <w:sz w:val="28"/>
          <w:szCs w:val="28"/>
        </w:rPr>
      </w:pPr>
    </w:p>
    <w:p w14:paraId="39CF66B6" w14:textId="77777777" w:rsidR="00123BBD" w:rsidRPr="00E76BB5" w:rsidRDefault="00123BBD" w:rsidP="00123BBD">
      <w:pPr>
        <w:pStyle w:val="20"/>
        <w:spacing w:line="360" w:lineRule="auto"/>
        <w:ind w:left="0"/>
        <w:rPr>
          <w:sz w:val="28"/>
        </w:rPr>
      </w:pPr>
      <w:bookmarkStart w:id="98" w:name="_Toc532558617"/>
      <w:r w:rsidRPr="00E76BB5">
        <w:rPr>
          <w:sz w:val="28"/>
        </w:rPr>
        <w:t>4.1.1.8) Лизинговый платеж</w:t>
      </w:r>
      <w:bookmarkEnd w:id="98"/>
      <w:r w:rsidRPr="00E76BB5">
        <w:rPr>
          <w:sz w:val="28"/>
        </w:rPr>
        <w:t xml:space="preserve"> </w:t>
      </w:r>
    </w:p>
    <w:p w14:paraId="64A42E54"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09924108" w14:textId="77777777" w:rsidR="00123BBD" w:rsidRPr="00E76BB5" w:rsidRDefault="00123BBD" w:rsidP="00123BBD">
      <w:pPr>
        <w:tabs>
          <w:tab w:val="left" w:pos="0"/>
        </w:tabs>
        <w:spacing w:line="360" w:lineRule="auto"/>
        <w:ind w:firstLine="851"/>
        <w:jc w:val="both"/>
        <w:rPr>
          <w:sz w:val="28"/>
          <w:szCs w:val="28"/>
        </w:rPr>
      </w:pPr>
    </w:p>
    <w:p w14:paraId="4AD594B1" w14:textId="77777777" w:rsidR="00123BBD" w:rsidRPr="00E76BB5" w:rsidRDefault="00123BBD" w:rsidP="00123BBD">
      <w:pPr>
        <w:pStyle w:val="20"/>
        <w:spacing w:line="360" w:lineRule="auto"/>
        <w:ind w:left="0"/>
        <w:rPr>
          <w:sz w:val="28"/>
        </w:rPr>
      </w:pPr>
      <w:bookmarkStart w:id="99" w:name="_Toc532558618"/>
      <w:r w:rsidRPr="00E76BB5">
        <w:rPr>
          <w:sz w:val="28"/>
        </w:rPr>
        <w:t>4.1.1.9) Арендная плата, концессионная плата</w:t>
      </w:r>
      <w:bookmarkEnd w:id="99"/>
    </w:p>
    <w:p w14:paraId="7EB61A65"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2B1F9B90" w14:textId="77777777" w:rsidR="00123BBD" w:rsidRPr="00E76BB5" w:rsidRDefault="00123BBD" w:rsidP="00123BBD">
      <w:pPr>
        <w:tabs>
          <w:tab w:val="left" w:pos="0"/>
        </w:tabs>
        <w:spacing w:line="360" w:lineRule="auto"/>
        <w:ind w:firstLine="851"/>
        <w:jc w:val="both"/>
        <w:rPr>
          <w:sz w:val="28"/>
          <w:szCs w:val="28"/>
        </w:rPr>
      </w:pPr>
    </w:p>
    <w:p w14:paraId="769FBB5A" w14:textId="77777777" w:rsidR="00123BBD" w:rsidRPr="00E76BB5" w:rsidRDefault="00123BBD" w:rsidP="00123BBD">
      <w:pPr>
        <w:pStyle w:val="20"/>
        <w:spacing w:line="360" w:lineRule="auto"/>
        <w:ind w:left="0"/>
        <w:jc w:val="both"/>
        <w:rPr>
          <w:sz w:val="28"/>
        </w:rPr>
      </w:pPr>
      <w:bookmarkStart w:id="100" w:name="_Toc532558619"/>
      <w:r w:rsidRPr="00E76BB5">
        <w:rPr>
          <w:sz w:val="28"/>
        </w:rPr>
        <w:lastRenderedPageBreak/>
        <w:t>4.1.1.10) другие расходы, не относящиеся к неподконтрольным расходам</w:t>
      </w:r>
      <w:bookmarkEnd w:id="100"/>
    </w:p>
    <w:p w14:paraId="68E355F1"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В данной статье рассматриваются затраты на услуги банка.</w:t>
      </w:r>
    </w:p>
    <w:p w14:paraId="7464EE44"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 xml:space="preserve">В соответствии со ст.264 НК РФ услуги банка относятся к прочим расходам, связанным с производством и реализацией. </w:t>
      </w:r>
    </w:p>
    <w:p w14:paraId="5F15A03C" w14:textId="77777777" w:rsidR="00123BBD" w:rsidRPr="00E76BB5" w:rsidRDefault="00123BBD" w:rsidP="00123BBD">
      <w:pPr>
        <w:spacing w:line="360" w:lineRule="auto"/>
        <w:ind w:firstLine="851"/>
        <w:jc w:val="both"/>
        <w:rPr>
          <w:sz w:val="28"/>
          <w:szCs w:val="28"/>
        </w:rPr>
      </w:pPr>
      <w:r w:rsidRPr="00E76BB5">
        <w:rPr>
          <w:sz w:val="28"/>
          <w:szCs w:val="28"/>
        </w:rPr>
        <w:t xml:space="preserve">Услуги банка предлагаются предприятием на уровне 10 тыс. руб. </w:t>
      </w:r>
    </w:p>
    <w:p w14:paraId="5BB10F9D" w14:textId="77777777" w:rsidR="00123BBD" w:rsidRPr="00E76BB5" w:rsidRDefault="00123BBD" w:rsidP="00123BBD">
      <w:pPr>
        <w:spacing w:line="360" w:lineRule="auto"/>
        <w:ind w:firstLine="851"/>
        <w:jc w:val="both"/>
        <w:rPr>
          <w:sz w:val="28"/>
          <w:szCs w:val="28"/>
        </w:rPr>
      </w:pPr>
      <w:r w:rsidRPr="00E76BB5">
        <w:rPr>
          <w:sz w:val="28"/>
          <w:szCs w:val="28"/>
        </w:rPr>
        <w:t xml:space="preserve">Фактические расходы за 2017 год по данной статье составили 12 тыс. руб. </w:t>
      </w:r>
    </w:p>
    <w:p w14:paraId="32B0D081" w14:textId="77777777" w:rsidR="00123BBD" w:rsidRPr="00E76BB5" w:rsidRDefault="00123BBD" w:rsidP="00123BBD">
      <w:pPr>
        <w:spacing w:line="360" w:lineRule="auto"/>
        <w:ind w:firstLine="851"/>
        <w:jc w:val="both"/>
        <w:rPr>
          <w:sz w:val="28"/>
          <w:szCs w:val="28"/>
        </w:rPr>
      </w:pPr>
      <w:r w:rsidRPr="00E76BB5">
        <w:rPr>
          <w:sz w:val="28"/>
          <w:szCs w:val="28"/>
        </w:rPr>
        <w:t>Эксперты предлагают учесть при расчете НВВ сумму в размере 10 тыс. руб., по предложениям предприятия.</w:t>
      </w:r>
    </w:p>
    <w:p w14:paraId="443BAFDE" w14:textId="77777777" w:rsidR="00123BBD" w:rsidRPr="00E76BB5" w:rsidRDefault="00123BBD" w:rsidP="00123BBD">
      <w:pPr>
        <w:spacing w:line="360" w:lineRule="auto"/>
        <w:ind w:firstLine="851"/>
        <w:jc w:val="both"/>
        <w:rPr>
          <w:sz w:val="28"/>
          <w:szCs w:val="28"/>
        </w:rPr>
      </w:pPr>
    </w:p>
    <w:p w14:paraId="40D6AAAB" w14:textId="77777777" w:rsidR="00123BBD" w:rsidRPr="00E76BB5" w:rsidRDefault="00123BBD" w:rsidP="00123BBD">
      <w:pPr>
        <w:tabs>
          <w:tab w:val="left" w:pos="426"/>
        </w:tabs>
        <w:spacing w:line="360" w:lineRule="auto"/>
        <w:ind w:firstLine="851"/>
        <w:jc w:val="both"/>
        <w:rPr>
          <w:sz w:val="28"/>
          <w:szCs w:val="28"/>
        </w:rPr>
      </w:pPr>
      <w:r w:rsidRPr="00E76BB5">
        <w:rPr>
          <w:sz w:val="28"/>
          <w:szCs w:val="28"/>
        </w:rPr>
        <w:t xml:space="preserve">Базовый уровень операционных расходов на 2017 год (рассчитанный методом экономически обоснованных расходов) составил – 36 150 тыс. руб. </w:t>
      </w:r>
    </w:p>
    <w:p w14:paraId="065E45DB" w14:textId="77777777" w:rsidR="00123BBD" w:rsidRPr="00E76BB5" w:rsidRDefault="00123BBD" w:rsidP="00123BBD">
      <w:pPr>
        <w:tabs>
          <w:tab w:val="left" w:pos="426"/>
        </w:tabs>
        <w:spacing w:line="360" w:lineRule="auto"/>
        <w:ind w:firstLine="851"/>
        <w:jc w:val="both"/>
        <w:rPr>
          <w:sz w:val="28"/>
          <w:szCs w:val="28"/>
        </w:rPr>
      </w:pPr>
      <w:r w:rsidRPr="00E76BB5">
        <w:rPr>
          <w:sz w:val="28"/>
          <w:szCs w:val="28"/>
        </w:rPr>
        <w:t>Базовый уровень операционных расходов приведен в таблице.</w:t>
      </w:r>
    </w:p>
    <w:p w14:paraId="69AA8CF7" w14:textId="77777777" w:rsidR="00123BBD" w:rsidRPr="00E76BB5" w:rsidRDefault="00123BBD" w:rsidP="00123BBD">
      <w:pPr>
        <w:numPr>
          <w:ilvl w:val="0"/>
          <w:numId w:val="13"/>
        </w:numPr>
        <w:ind w:right="-142"/>
        <w:jc w:val="right"/>
        <w:rPr>
          <w:sz w:val="28"/>
          <w:szCs w:val="28"/>
        </w:rPr>
      </w:pPr>
    </w:p>
    <w:p w14:paraId="4EEED897" w14:textId="77777777" w:rsidR="00123BBD" w:rsidRPr="00E76BB5" w:rsidRDefault="00123BBD" w:rsidP="00123BBD">
      <w:pPr>
        <w:ind w:firstLine="851"/>
        <w:jc w:val="center"/>
        <w:rPr>
          <w:b/>
          <w:sz w:val="28"/>
          <w:szCs w:val="28"/>
        </w:rPr>
      </w:pPr>
      <w:r w:rsidRPr="00E76BB5">
        <w:rPr>
          <w:b/>
          <w:sz w:val="28"/>
          <w:szCs w:val="28"/>
        </w:rPr>
        <w:t xml:space="preserve">Определение операционных (подконтрольных) расходов на 2019 год </w:t>
      </w:r>
    </w:p>
    <w:p w14:paraId="3BF7F22C" w14:textId="77777777" w:rsidR="00123BBD" w:rsidRPr="00E76BB5" w:rsidRDefault="00123BBD" w:rsidP="00123BBD">
      <w:pPr>
        <w:ind w:firstLine="851"/>
        <w:jc w:val="center"/>
        <w:rPr>
          <w:sz w:val="28"/>
          <w:szCs w:val="28"/>
        </w:rPr>
      </w:pPr>
      <w:r w:rsidRPr="00E76BB5">
        <w:rPr>
          <w:b/>
          <w:sz w:val="28"/>
          <w:szCs w:val="28"/>
        </w:rPr>
        <w:t>(базовый уровень операционных расходов)</w:t>
      </w:r>
      <w:r w:rsidRPr="00E76BB5">
        <w:rPr>
          <w:sz w:val="28"/>
          <w:szCs w:val="28"/>
        </w:rPr>
        <w:t xml:space="preserve"> </w:t>
      </w:r>
    </w:p>
    <w:p w14:paraId="3212493E" w14:textId="77777777" w:rsidR="00123BBD" w:rsidRPr="00E76BB5" w:rsidRDefault="00123BBD" w:rsidP="00123BBD">
      <w:pPr>
        <w:ind w:firstLine="851"/>
        <w:jc w:val="center"/>
        <w:rPr>
          <w:sz w:val="28"/>
          <w:szCs w:val="28"/>
        </w:rPr>
      </w:pPr>
      <w:r w:rsidRPr="00E76BB5">
        <w:rPr>
          <w:sz w:val="28"/>
          <w:szCs w:val="28"/>
        </w:rPr>
        <w:t>(приложение 5.1 к Методическим указаниям)</w:t>
      </w:r>
    </w:p>
    <w:p w14:paraId="02909F67" w14:textId="77777777" w:rsidR="00123BBD" w:rsidRPr="00E76BB5" w:rsidRDefault="00123BBD" w:rsidP="00123BBD">
      <w:pPr>
        <w:ind w:firstLine="851"/>
        <w:jc w:val="right"/>
        <w:rPr>
          <w:sz w:val="28"/>
          <w:szCs w:val="28"/>
        </w:rPr>
      </w:pPr>
      <w:r w:rsidRPr="00E76BB5">
        <w:rPr>
          <w:sz w:val="28"/>
          <w:szCs w:val="28"/>
        </w:rPr>
        <w:t>тыс. руб.</w:t>
      </w:r>
    </w:p>
    <w:tbl>
      <w:tblPr>
        <w:tblW w:w="9776" w:type="dxa"/>
        <w:tblInd w:w="-289" w:type="dxa"/>
        <w:tblLook w:val="04A0" w:firstRow="1" w:lastRow="0" w:firstColumn="1" w:lastColumn="0" w:noHBand="0" w:noVBand="1"/>
      </w:tblPr>
      <w:tblGrid>
        <w:gridCol w:w="800"/>
        <w:gridCol w:w="5149"/>
        <w:gridCol w:w="1843"/>
        <w:gridCol w:w="1984"/>
      </w:tblGrid>
      <w:tr w:rsidR="00123BBD" w:rsidRPr="00E76BB5" w14:paraId="4C91D139" w14:textId="77777777" w:rsidTr="00123BBD">
        <w:trPr>
          <w:trHeight w:val="363"/>
          <w:tblHead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FD7A9" w14:textId="77777777" w:rsidR="00123BBD" w:rsidRPr="00E76BB5" w:rsidRDefault="00123BBD" w:rsidP="000874A9">
            <w:pPr>
              <w:jc w:val="center"/>
              <w:rPr>
                <w:sz w:val="22"/>
                <w:szCs w:val="22"/>
              </w:rPr>
            </w:pPr>
            <w:r w:rsidRPr="00E76BB5">
              <w:rPr>
                <w:sz w:val="22"/>
                <w:szCs w:val="22"/>
              </w:rPr>
              <w:t>№</w:t>
            </w:r>
            <w:r w:rsidRPr="00E76BB5">
              <w:rPr>
                <w:sz w:val="22"/>
                <w:szCs w:val="22"/>
              </w:rPr>
              <w:br/>
              <w:t>п/п</w:t>
            </w:r>
          </w:p>
        </w:tc>
        <w:tc>
          <w:tcPr>
            <w:tcW w:w="5149" w:type="dxa"/>
            <w:tcBorders>
              <w:top w:val="single" w:sz="4" w:space="0" w:color="auto"/>
              <w:left w:val="single" w:sz="4" w:space="0" w:color="auto"/>
              <w:bottom w:val="single" w:sz="4" w:space="0" w:color="auto"/>
              <w:right w:val="single" w:sz="4" w:space="0" w:color="auto"/>
            </w:tcBorders>
            <w:shd w:val="clear" w:color="auto" w:fill="auto"/>
            <w:vAlign w:val="center"/>
          </w:tcPr>
          <w:p w14:paraId="09412C71" w14:textId="77777777" w:rsidR="00123BBD" w:rsidRPr="00E76BB5" w:rsidRDefault="00123BBD" w:rsidP="000874A9">
            <w:pPr>
              <w:jc w:val="center"/>
              <w:rPr>
                <w:sz w:val="22"/>
                <w:szCs w:val="22"/>
              </w:rPr>
            </w:pPr>
            <w:r w:rsidRPr="00E76BB5">
              <w:rPr>
                <w:sz w:val="22"/>
                <w:szCs w:val="22"/>
              </w:rPr>
              <w:t>Наименование расхода</w:t>
            </w:r>
          </w:p>
        </w:tc>
        <w:tc>
          <w:tcPr>
            <w:tcW w:w="1843" w:type="dxa"/>
            <w:tcBorders>
              <w:top w:val="single" w:sz="4" w:space="0" w:color="auto"/>
              <w:left w:val="single" w:sz="4" w:space="0" w:color="auto"/>
              <w:bottom w:val="single" w:sz="4" w:space="0" w:color="auto"/>
              <w:right w:val="single" w:sz="4" w:space="0" w:color="auto"/>
            </w:tcBorders>
            <w:vAlign w:val="center"/>
          </w:tcPr>
          <w:p w14:paraId="24529E73" w14:textId="77777777" w:rsidR="00123BBD" w:rsidRPr="00E76BB5" w:rsidRDefault="00123BBD" w:rsidP="000874A9">
            <w:pPr>
              <w:jc w:val="center"/>
              <w:rPr>
                <w:sz w:val="22"/>
                <w:szCs w:val="22"/>
              </w:rPr>
            </w:pPr>
            <w:r w:rsidRPr="00E76BB5">
              <w:rPr>
                <w:sz w:val="22"/>
                <w:szCs w:val="22"/>
              </w:rPr>
              <w:t>Утверждено РЭК на 2018 год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095595C" w14:textId="77777777" w:rsidR="00123BBD" w:rsidRPr="00E76BB5" w:rsidRDefault="00123BBD" w:rsidP="000874A9">
            <w:pPr>
              <w:jc w:val="center"/>
              <w:rPr>
                <w:sz w:val="22"/>
                <w:szCs w:val="22"/>
              </w:rPr>
            </w:pPr>
            <w:r w:rsidRPr="00E76BB5">
              <w:rPr>
                <w:sz w:val="22"/>
                <w:szCs w:val="22"/>
              </w:rPr>
              <w:t>Предложение экспертов на 2019 год</w:t>
            </w:r>
          </w:p>
        </w:tc>
      </w:tr>
      <w:tr w:rsidR="00123BBD" w:rsidRPr="00E76BB5" w14:paraId="5B3BD4ED" w14:textId="77777777" w:rsidTr="00123BBD">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45765" w14:textId="77777777" w:rsidR="00123BBD" w:rsidRPr="00E76BB5" w:rsidRDefault="00123BBD" w:rsidP="000874A9">
            <w:pPr>
              <w:jc w:val="center"/>
              <w:rPr>
                <w:sz w:val="22"/>
                <w:szCs w:val="22"/>
              </w:rPr>
            </w:pPr>
            <w:r w:rsidRPr="00E76BB5">
              <w:rPr>
                <w:sz w:val="22"/>
                <w:szCs w:val="22"/>
              </w:rPr>
              <w:t>1</w:t>
            </w:r>
          </w:p>
        </w:tc>
        <w:tc>
          <w:tcPr>
            <w:tcW w:w="5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96F71" w14:textId="77777777" w:rsidR="00123BBD" w:rsidRPr="00E76BB5" w:rsidRDefault="00123BBD" w:rsidP="000874A9">
            <w:pPr>
              <w:rPr>
                <w:sz w:val="22"/>
                <w:szCs w:val="22"/>
              </w:rPr>
            </w:pPr>
            <w:r w:rsidRPr="00E76BB5">
              <w:rPr>
                <w:sz w:val="22"/>
                <w:szCs w:val="22"/>
              </w:rPr>
              <w:t>Расходы на приобретение сырья и материалов</w:t>
            </w:r>
          </w:p>
        </w:tc>
        <w:tc>
          <w:tcPr>
            <w:tcW w:w="1843" w:type="dxa"/>
            <w:tcBorders>
              <w:top w:val="single" w:sz="4" w:space="0" w:color="auto"/>
              <w:left w:val="single" w:sz="4" w:space="0" w:color="auto"/>
              <w:bottom w:val="single" w:sz="4" w:space="0" w:color="auto"/>
              <w:right w:val="single" w:sz="4" w:space="0" w:color="auto"/>
            </w:tcBorders>
            <w:vAlign w:val="center"/>
          </w:tcPr>
          <w:p w14:paraId="6BE53344" w14:textId="77777777" w:rsidR="00123BBD" w:rsidRPr="00E76BB5" w:rsidRDefault="00123BBD" w:rsidP="000874A9">
            <w:pPr>
              <w:jc w:val="center"/>
            </w:pPr>
            <w:r w:rsidRPr="00E76BB5">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CA326" w14:textId="77777777" w:rsidR="00123BBD" w:rsidRPr="00E76BB5" w:rsidRDefault="00123BBD" w:rsidP="000874A9">
            <w:pPr>
              <w:jc w:val="center"/>
            </w:pPr>
            <w:r w:rsidRPr="00E76BB5">
              <w:t>46</w:t>
            </w:r>
          </w:p>
        </w:tc>
      </w:tr>
      <w:tr w:rsidR="00123BBD" w:rsidRPr="00E76BB5" w14:paraId="693E18EE" w14:textId="77777777" w:rsidTr="00123BBD">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4660F" w14:textId="77777777" w:rsidR="00123BBD" w:rsidRPr="00E76BB5" w:rsidRDefault="00123BBD" w:rsidP="000874A9">
            <w:pPr>
              <w:jc w:val="center"/>
              <w:rPr>
                <w:sz w:val="22"/>
                <w:szCs w:val="22"/>
              </w:rPr>
            </w:pPr>
            <w:r w:rsidRPr="00E76BB5">
              <w:rPr>
                <w:sz w:val="22"/>
                <w:szCs w:val="22"/>
              </w:rPr>
              <w:t>2</w:t>
            </w:r>
          </w:p>
        </w:tc>
        <w:tc>
          <w:tcPr>
            <w:tcW w:w="5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C1EC0" w14:textId="77777777" w:rsidR="00123BBD" w:rsidRPr="00E76BB5" w:rsidRDefault="00123BBD" w:rsidP="000874A9">
            <w:pPr>
              <w:rPr>
                <w:sz w:val="22"/>
                <w:szCs w:val="22"/>
              </w:rPr>
            </w:pPr>
            <w:r w:rsidRPr="00E76BB5">
              <w:rPr>
                <w:sz w:val="22"/>
                <w:szCs w:val="22"/>
              </w:rPr>
              <w:t>Расходы на ремонт основных средств</w:t>
            </w:r>
          </w:p>
        </w:tc>
        <w:tc>
          <w:tcPr>
            <w:tcW w:w="1843" w:type="dxa"/>
            <w:tcBorders>
              <w:top w:val="single" w:sz="4" w:space="0" w:color="auto"/>
              <w:left w:val="single" w:sz="4" w:space="0" w:color="auto"/>
              <w:bottom w:val="single" w:sz="4" w:space="0" w:color="auto"/>
              <w:right w:val="single" w:sz="4" w:space="0" w:color="auto"/>
            </w:tcBorders>
            <w:vAlign w:val="center"/>
          </w:tcPr>
          <w:p w14:paraId="1D24624D" w14:textId="77777777" w:rsidR="00123BBD" w:rsidRPr="00E76BB5" w:rsidRDefault="00123BBD" w:rsidP="000874A9">
            <w:pPr>
              <w:jc w:val="center"/>
            </w:pPr>
            <w:r w:rsidRPr="00E76BB5">
              <w:t>25 754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BE071" w14:textId="77777777" w:rsidR="00123BBD" w:rsidRPr="00E76BB5" w:rsidRDefault="00123BBD" w:rsidP="000874A9">
            <w:pPr>
              <w:jc w:val="center"/>
            </w:pPr>
            <w:r w:rsidRPr="00E76BB5">
              <w:t>6 265</w:t>
            </w:r>
          </w:p>
        </w:tc>
      </w:tr>
      <w:tr w:rsidR="00123BBD" w:rsidRPr="00E76BB5" w14:paraId="63D19502" w14:textId="77777777" w:rsidTr="00123BBD">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F400D" w14:textId="77777777" w:rsidR="00123BBD" w:rsidRPr="00E76BB5" w:rsidRDefault="00123BBD" w:rsidP="000874A9">
            <w:pPr>
              <w:jc w:val="center"/>
              <w:rPr>
                <w:sz w:val="22"/>
                <w:szCs w:val="22"/>
              </w:rPr>
            </w:pPr>
            <w:r w:rsidRPr="00E76BB5">
              <w:rPr>
                <w:sz w:val="22"/>
                <w:szCs w:val="22"/>
              </w:rPr>
              <w:t>3</w:t>
            </w:r>
          </w:p>
        </w:tc>
        <w:tc>
          <w:tcPr>
            <w:tcW w:w="5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8E12E" w14:textId="77777777" w:rsidR="00123BBD" w:rsidRPr="00E76BB5" w:rsidRDefault="00123BBD" w:rsidP="000874A9">
            <w:pPr>
              <w:rPr>
                <w:sz w:val="22"/>
                <w:szCs w:val="22"/>
              </w:rPr>
            </w:pPr>
            <w:r w:rsidRPr="00E76BB5">
              <w:rPr>
                <w:sz w:val="22"/>
                <w:szCs w:val="22"/>
              </w:rPr>
              <w:t>Расходы на оплату труда</w:t>
            </w:r>
          </w:p>
        </w:tc>
        <w:tc>
          <w:tcPr>
            <w:tcW w:w="1843" w:type="dxa"/>
            <w:tcBorders>
              <w:top w:val="single" w:sz="4" w:space="0" w:color="auto"/>
              <w:left w:val="single" w:sz="4" w:space="0" w:color="auto"/>
              <w:bottom w:val="single" w:sz="4" w:space="0" w:color="auto"/>
              <w:right w:val="single" w:sz="4" w:space="0" w:color="auto"/>
            </w:tcBorders>
            <w:vAlign w:val="center"/>
          </w:tcPr>
          <w:p w14:paraId="19C36CDE" w14:textId="77777777" w:rsidR="00123BBD" w:rsidRPr="00E76BB5" w:rsidRDefault="00123BBD" w:rsidP="000874A9">
            <w:pPr>
              <w:jc w:val="center"/>
            </w:pPr>
            <w:r w:rsidRPr="00E76BB5">
              <w:t>1 149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43B3D" w14:textId="77777777" w:rsidR="00123BBD" w:rsidRPr="00E76BB5" w:rsidRDefault="00123BBD" w:rsidP="000874A9">
            <w:pPr>
              <w:jc w:val="center"/>
            </w:pPr>
            <w:r w:rsidRPr="00E76BB5">
              <w:t>596</w:t>
            </w:r>
          </w:p>
        </w:tc>
      </w:tr>
      <w:tr w:rsidR="00123BBD" w:rsidRPr="00E76BB5" w14:paraId="343A456A" w14:textId="77777777" w:rsidTr="00123BBD">
        <w:trPr>
          <w:trHeight w:val="6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E65AF" w14:textId="77777777" w:rsidR="00123BBD" w:rsidRPr="00E76BB5" w:rsidRDefault="00123BBD" w:rsidP="000874A9">
            <w:pPr>
              <w:jc w:val="center"/>
              <w:rPr>
                <w:sz w:val="22"/>
                <w:szCs w:val="22"/>
              </w:rPr>
            </w:pPr>
            <w:r w:rsidRPr="00E76BB5">
              <w:rPr>
                <w:sz w:val="22"/>
                <w:szCs w:val="22"/>
              </w:rPr>
              <w:t>4</w:t>
            </w:r>
          </w:p>
        </w:tc>
        <w:tc>
          <w:tcPr>
            <w:tcW w:w="51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FE35C" w14:textId="77777777" w:rsidR="00123BBD" w:rsidRPr="00E76BB5" w:rsidRDefault="00123BBD" w:rsidP="000874A9">
            <w:pPr>
              <w:rPr>
                <w:sz w:val="22"/>
                <w:szCs w:val="22"/>
              </w:rPr>
            </w:pPr>
            <w:r w:rsidRPr="00E76BB5">
              <w:rPr>
                <w:sz w:val="22"/>
                <w:szCs w:val="22"/>
              </w:rPr>
              <w:t>Расходы на оплату работ и услуг производственного характера, выполняемых по договорам со сторонними организациями</w:t>
            </w:r>
          </w:p>
        </w:tc>
        <w:tc>
          <w:tcPr>
            <w:tcW w:w="1843" w:type="dxa"/>
            <w:tcBorders>
              <w:top w:val="single" w:sz="4" w:space="0" w:color="auto"/>
              <w:left w:val="single" w:sz="4" w:space="0" w:color="auto"/>
              <w:bottom w:val="single" w:sz="4" w:space="0" w:color="auto"/>
              <w:right w:val="single" w:sz="4" w:space="0" w:color="auto"/>
            </w:tcBorders>
            <w:vAlign w:val="center"/>
          </w:tcPr>
          <w:p w14:paraId="0CE212C6" w14:textId="77777777" w:rsidR="00123BBD" w:rsidRPr="00E76BB5" w:rsidRDefault="00123BBD" w:rsidP="000874A9">
            <w:pPr>
              <w:jc w:val="center"/>
            </w:pPr>
            <w:r w:rsidRPr="00E76BB5">
              <w:t>8 359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6DAF1" w14:textId="77777777" w:rsidR="00123BBD" w:rsidRPr="00E76BB5" w:rsidRDefault="00123BBD" w:rsidP="000874A9">
            <w:pPr>
              <w:jc w:val="center"/>
            </w:pPr>
            <w:r w:rsidRPr="00E76BB5">
              <w:t>26 427</w:t>
            </w:r>
          </w:p>
        </w:tc>
      </w:tr>
      <w:tr w:rsidR="00123BBD" w:rsidRPr="00E76BB5" w14:paraId="38F77598" w14:textId="77777777" w:rsidTr="00123BBD">
        <w:trPr>
          <w:trHeight w:val="6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5C2A2" w14:textId="77777777" w:rsidR="00123BBD" w:rsidRPr="00E76BB5" w:rsidRDefault="00123BBD" w:rsidP="000874A9">
            <w:pPr>
              <w:jc w:val="center"/>
              <w:rPr>
                <w:sz w:val="22"/>
                <w:szCs w:val="22"/>
              </w:rPr>
            </w:pPr>
            <w:r w:rsidRPr="00E76BB5">
              <w:rPr>
                <w:sz w:val="22"/>
                <w:szCs w:val="22"/>
              </w:rPr>
              <w:t>5</w:t>
            </w:r>
          </w:p>
        </w:tc>
        <w:tc>
          <w:tcPr>
            <w:tcW w:w="51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89380" w14:textId="77777777" w:rsidR="00123BBD" w:rsidRPr="00E76BB5" w:rsidRDefault="00123BBD" w:rsidP="000874A9">
            <w:pPr>
              <w:rPr>
                <w:sz w:val="22"/>
                <w:szCs w:val="22"/>
              </w:rPr>
            </w:pPr>
            <w:r w:rsidRPr="00E76BB5">
              <w:rPr>
                <w:sz w:val="22"/>
                <w:szCs w:val="22"/>
              </w:rPr>
              <w:t>Расходы на оплату иных работ и услуг, выполняемых по договорам с организациями, включая:</w:t>
            </w:r>
          </w:p>
        </w:tc>
        <w:tc>
          <w:tcPr>
            <w:tcW w:w="1843" w:type="dxa"/>
            <w:tcBorders>
              <w:top w:val="single" w:sz="4" w:space="0" w:color="auto"/>
              <w:left w:val="single" w:sz="4" w:space="0" w:color="auto"/>
              <w:bottom w:val="single" w:sz="4" w:space="0" w:color="auto"/>
              <w:right w:val="single" w:sz="4" w:space="0" w:color="auto"/>
            </w:tcBorders>
            <w:vAlign w:val="center"/>
          </w:tcPr>
          <w:p w14:paraId="6A8F5663" w14:textId="77777777" w:rsidR="00123BBD" w:rsidRPr="00E76BB5" w:rsidRDefault="00123BBD" w:rsidP="000874A9">
            <w:pPr>
              <w:jc w:val="center"/>
            </w:pPr>
            <w:r w:rsidRPr="00E76BB5">
              <w:t>363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1F958" w14:textId="77777777" w:rsidR="00123BBD" w:rsidRPr="00E76BB5" w:rsidRDefault="00123BBD" w:rsidP="000874A9">
            <w:pPr>
              <w:jc w:val="center"/>
            </w:pPr>
            <w:r w:rsidRPr="00E76BB5">
              <w:t>2 806</w:t>
            </w:r>
          </w:p>
        </w:tc>
      </w:tr>
      <w:tr w:rsidR="00123BBD" w:rsidRPr="00E76BB5" w14:paraId="522F1918" w14:textId="77777777" w:rsidTr="00123BBD">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70CC8" w14:textId="77777777" w:rsidR="00123BBD" w:rsidRPr="00E76BB5" w:rsidRDefault="00123BBD" w:rsidP="000874A9">
            <w:pPr>
              <w:jc w:val="center"/>
              <w:rPr>
                <w:sz w:val="22"/>
                <w:szCs w:val="22"/>
              </w:rPr>
            </w:pPr>
            <w:r w:rsidRPr="00E76BB5">
              <w:rPr>
                <w:sz w:val="22"/>
                <w:szCs w:val="22"/>
              </w:rPr>
              <w:t>6</w:t>
            </w:r>
          </w:p>
        </w:tc>
        <w:tc>
          <w:tcPr>
            <w:tcW w:w="5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20FD9" w14:textId="77777777" w:rsidR="00123BBD" w:rsidRPr="00E76BB5" w:rsidRDefault="00123BBD" w:rsidP="000874A9">
            <w:pPr>
              <w:rPr>
                <w:sz w:val="22"/>
                <w:szCs w:val="22"/>
              </w:rPr>
            </w:pPr>
            <w:r w:rsidRPr="00E76BB5">
              <w:rPr>
                <w:sz w:val="22"/>
                <w:szCs w:val="22"/>
              </w:rPr>
              <w:t>Расходы на служебные командировки</w:t>
            </w:r>
          </w:p>
        </w:tc>
        <w:tc>
          <w:tcPr>
            <w:tcW w:w="1843" w:type="dxa"/>
            <w:tcBorders>
              <w:top w:val="single" w:sz="4" w:space="0" w:color="auto"/>
              <w:left w:val="single" w:sz="4" w:space="0" w:color="auto"/>
              <w:bottom w:val="single" w:sz="4" w:space="0" w:color="auto"/>
              <w:right w:val="single" w:sz="4" w:space="0" w:color="auto"/>
            </w:tcBorders>
            <w:vAlign w:val="center"/>
          </w:tcPr>
          <w:p w14:paraId="7106E4B3" w14:textId="77777777" w:rsidR="00123BBD" w:rsidRPr="00E76BB5" w:rsidRDefault="00123BBD" w:rsidP="000874A9">
            <w:pPr>
              <w:jc w:val="center"/>
            </w:pPr>
            <w:r w:rsidRPr="00E76BB5">
              <w:t> 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0A462" w14:textId="77777777" w:rsidR="00123BBD" w:rsidRPr="00E76BB5" w:rsidRDefault="00123BBD" w:rsidP="000874A9">
            <w:pPr>
              <w:jc w:val="center"/>
            </w:pPr>
            <w:r w:rsidRPr="00E76BB5">
              <w:t>0</w:t>
            </w:r>
          </w:p>
        </w:tc>
      </w:tr>
      <w:tr w:rsidR="00123BBD" w:rsidRPr="00E76BB5" w14:paraId="478273EF" w14:textId="77777777" w:rsidTr="00123BBD">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29138" w14:textId="77777777" w:rsidR="00123BBD" w:rsidRPr="00E76BB5" w:rsidRDefault="00123BBD" w:rsidP="000874A9">
            <w:pPr>
              <w:jc w:val="center"/>
              <w:rPr>
                <w:sz w:val="22"/>
                <w:szCs w:val="22"/>
              </w:rPr>
            </w:pPr>
            <w:r w:rsidRPr="00E76BB5">
              <w:rPr>
                <w:sz w:val="22"/>
                <w:szCs w:val="22"/>
              </w:rPr>
              <w:t>7</w:t>
            </w:r>
          </w:p>
        </w:tc>
        <w:tc>
          <w:tcPr>
            <w:tcW w:w="5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A19F0" w14:textId="77777777" w:rsidR="00123BBD" w:rsidRPr="00E76BB5" w:rsidRDefault="00123BBD" w:rsidP="000874A9">
            <w:pPr>
              <w:rPr>
                <w:sz w:val="22"/>
                <w:szCs w:val="22"/>
              </w:rPr>
            </w:pPr>
            <w:r w:rsidRPr="00E76BB5">
              <w:rPr>
                <w:sz w:val="22"/>
                <w:szCs w:val="22"/>
              </w:rPr>
              <w:t>Расходы на обучение персонала</w:t>
            </w:r>
          </w:p>
        </w:tc>
        <w:tc>
          <w:tcPr>
            <w:tcW w:w="1843" w:type="dxa"/>
            <w:tcBorders>
              <w:top w:val="single" w:sz="4" w:space="0" w:color="auto"/>
              <w:left w:val="single" w:sz="4" w:space="0" w:color="auto"/>
              <w:bottom w:val="single" w:sz="4" w:space="0" w:color="auto"/>
              <w:right w:val="single" w:sz="4" w:space="0" w:color="auto"/>
            </w:tcBorders>
            <w:vAlign w:val="center"/>
          </w:tcPr>
          <w:p w14:paraId="10F1EB20" w14:textId="77777777" w:rsidR="00123BBD" w:rsidRPr="00E76BB5" w:rsidRDefault="00123BBD" w:rsidP="000874A9">
            <w:pPr>
              <w:jc w:val="center"/>
            </w:pPr>
            <w:r w:rsidRPr="00E76BB5">
              <w:t> 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5E36C" w14:textId="77777777" w:rsidR="00123BBD" w:rsidRPr="00E76BB5" w:rsidRDefault="00123BBD" w:rsidP="000874A9">
            <w:pPr>
              <w:jc w:val="center"/>
            </w:pPr>
            <w:r w:rsidRPr="00E76BB5">
              <w:t>0</w:t>
            </w:r>
          </w:p>
        </w:tc>
      </w:tr>
      <w:tr w:rsidR="00123BBD" w:rsidRPr="00E76BB5" w14:paraId="64B76D83" w14:textId="77777777" w:rsidTr="00123BBD">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67F86" w14:textId="77777777" w:rsidR="00123BBD" w:rsidRPr="00E76BB5" w:rsidRDefault="00123BBD" w:rsidP="000874A9">
            <w:pPr>
              <w:jc w:val="center"/>
              <w:rPr>
                <w:sz w:val="22"/>
                <w:szCs w:val="22"/>
              </w:rPr>
            </w:pPr>
            <w:r w:rsidRPr="00E76BB5">
              <w:rPr>
                <w:sz w:val="22"/>
                <w:szCs w:val="22"/>
              </w:rPr>
              <w:t>8</w:t>
            </w:r>
          </w:p>
        </w:tc>
        <w:tc>
          <w:tcPr>
            <w:tcW w:w="5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72080" w14:textId="77777777" w:rsidR="00123BBD" w:rsidRPr="00E76BB5" w:rsidRDefault="00123BBD" w:rsidP="000874A9">
            <w:pPr>
              <w:rPr>
                <w:sz w:val="22"/>
                <w:szCs w:val="22"/>
              </w:rPr>
            </w:pPr>
            <w:r w:rsidRPr="00E76BB5">
              <w:rPr>
                <w:sz w:val="22"/>
                <w:szCs w:val="22"/>
              </w:rPr>
              <w:t>Лизинговый платеж</w:t>
            </w:r>
          </w:p>
        </w:tc>
        <w:tc>
          <w:tcPr>
            <w:tcW w:w="1843" w:type="dxa"/>
            <w:tcBorders>
              <w:top w:val="single" w:sz="4" w:space="0" w:color="auto"/>
              <w:left w:val="single" w:sz="4" w:space="0" w:color="auto"/>
              <w:bottom w:val="single" w:sz="4" w:space="0" w:color="auto"/>
              <w:right w:val="single" w:sz="4" w:space="0" w:color="auto"/>
            </w:tcBorders>
            <w:vAlign w:val="center"/>
          </w:tcPr>
          <w:p w14:paraId="0D26D334" w14:textId="77777777" w:rsidR="00123BBD" w:rsidRPr="00E76BB5" w:rsidRDefault="00123BBD" w:rsidP="000874A9">
            <w:pPr>
              <w:jc w:val="center"/>
            </w:pPr>
            <w:r w:rsidRPr="00E76BB5">
              <w:t> 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11961" w14:textId="77777777" w:rsidR="00123BBD" w:rsidRPr="00E76BB5" w:rsidRDefault="00123BBD" w:rsidP="000874A9">
            <w:pPr>
              <w:jc w:val="center"/>
            </w:pPr>
            <w:r w:rsidRPr="00E76BB5">
              <w:t> 0</w:t>
            </w:r>
          </w:p>
        </w:tc>
      </w:tr>
      <w:tr w:rsidR="00123BBD" w:rsidRPr="00E76BB5" w14:paraId="28A9F5B7" w14:textId="77777777" w:rsidTr="00123BBD">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11B2C" w14:textId="77777777" w:rsidR="00123BBD" w:rsidRPr="00E76BB5" w:rsidRDefault="00123BBD" w:rsidP="000874A9">
            <w:pPr>
              <w:jc w:val="center"/>
              <w:rPr>
                <w:sz w:val="22"/>
                <w:szCs w:val="22"/>
              </w:rPr>
            </w:pPr>
            <w:r w:rsidRPr="00E76BB5">
              <w:rPr>
                <w:sz w:val="22"/>
                <w:szCs w:val="22"/>
              </w:rPr>
              <w:t>9</w:t>
            </w:r>
          </w:p>
        </w:tc>
        <w:tc>
          <w:tcPr>
            <w:tcW w:w="5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C45FF" w14:textId="77777777" w:rsidR="00123BBD" w:rsidRPr="00E76BB5" w:rsidRDefault="00123BBD" w:rsidP="000874A9">
            <w:pPr>
              <w:rPr>
                <w:sz w:val="22"/>
                <w:szCs w:val="22"/>
              </w:rPr>
            </w:pPr>
            <w:r w:rsidRPr="00E76BB5">
              <w:rPr>
                <w:sz w:val="22"/>
                <w:szCs w:val="22"/>
              </w:rPr>
              <w:t>Арендная плата</w:t>
            </w:r>
          </w:p>
        </w:tc>
        <w:tc>
          <w:tcPr>
            <w:tcW w:w="1843" w:type="dxa"/>
            <w:tcBorders>
              <w:top w:val="single" w:sz="4" w:space="0" w:color="auto"/>
              <w:left w:val="single" w:sz="4" w:space="0" w:color="auto"/>
              <w:bottom w:val="single" w:sz="4" w:space="0" w:color="auto"/>
              <w:right w:val="single" w:sz="4" w:space="0" w:color="auto"/>
            </w:tcBorders>
            <w:vAlign w:val="center"/>
          </w:tcPr>
          <w:p w14:paraId="3B060767" w14:textId="77777777" w:rsidR="00123BBD" w:rsidRPr="00E76BB5" w:rsidRDefault="00123BBD" w:rsidP="000874A9">
            <w:pPr>
              <w:jc w:val="center"/>
            </w:pPr>
            <w:r w:rsidRPr="00E76BB5">
              <w:t> 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6C3FF" w14:textId="77777777" w:rsidR="00123BBD" w:rsidRPr="00E76BB5" w:rsidRDefault="00123BBD" w:rsidP="000874A9">
            <w:pPr>
              <w:jc w:val="center"/>
            </w:pPr>
            <w:r w:rsidRPr="00E76BB5">
              <w:t>0</w:t>
            </w:r>
          </w:p>
        </w:tc>
      </w:tr>
      <w:tr w:rsidR="00123BBD" w:rsidRPr="00E76BB5" w14:paraId="5A17588B" w14:textId="77777777" w:rsidTr="00123BBD">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42C7F" w14:textId="77777777" w:rsidR="00123BBD" w:rsidRPr="00E76BB5" w:rsidRDefault="00123BBD" w:rsidP="000874A9">
            <w:pPr>
              <w:jc w:val="center"/>
              <w:rPr>
                <w:sz w:val="22"/>
                <w:szCs w:val="22"/>
              </w:rPr>
            </w:pPr>
            <w:r w:rsidRPr="00E76BB5">
              <w:rPr>
                <w:sz w:val="22"/>
                <w:szCs w:val="22"/>
              </w:rPr>
              <w:t>10</w:t>
            </w:r>
          </w:p>
        </w:tc>
        <w:tc>
          <w:tcPr>
            <w:tcW w:w="5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BD4C3" w14:textId="77777777" w:rsidR="00123BBD" w:rsidRPr="00E76BB5" w:rsidRDefault="00123BBD" w:rsidP="000874A9">
            <w:pPr>
              <w:rPr>
                <w:sz w:val="22"/>
                <w:szCs w:val="22"/>
              </w:rPr>
            </w:pPr>
            <w:r w:rsidRPr="00E76BB5">
              <w:rPr>
                <w:sz w:val="22"/>
                <w:szCs w:val="22"/>
              </w:rPr>
              <w:t>Другие расходы</w:t>
            </w:r>
          </w:p>
        </w:tc>
        <w:tc>
          <w:tcPr>
            <w:tcW w:w="1843" w:type="dxa"/>
            <w:tcBorders>
              <w:top w:val="single" w:sz="4" w:space="0" w:color="auto"/>
              <w:left w:val="single" w:sz="4" w:space="0" w:color="auto"/>
              <w:bottom w:val="single" w:sz="4" w:space="0" w:color="auto"/>
              <w:right w:val="single" w:sz="4" w:space="0" w:color="auto"/>
            </w:tcBorders>
            <w:vAlign w:val="center"/>
          </w:tcPr>
          <w:p w14:paraId="40CE0166" w14:textId="77777777" w:rsidR="00123BBD" w:rsidRPr="00E76BB5" w:rsidRDefault="00123BBD" w:rsidP="000874A9">
            <w:pPr>
              <w:jc w:val="center"/>
            </w:pPr>
            <w:r w:rsidRPr="00E76BB5">
              <w:t> 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8879D" w14:textId="77777777" w:rsidR="00123BBD" w:rsidRPr="00E76BB5" w:rsidRDefault="00123BBD" w:rsidP="000874A9">
            <w:pPr>
              <w:jc w:val="center"/>
            </w:pPr>
            <w:r w:rsidRPr="00E76BB5">
              <w:t>10</w:t>
            </w:r>
          </w:p>
        </w:tc>
      </w:tr>
      <w:tr w:rsidR="00123BBD" w:rsidRPr="00E76BB5" w14:paraId="3373E598" w14:textId="77777777" w:rsidTr="00123BBD">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CA36A" w14:textId="77777777" w:rsidR="00123BBD" w:rsidRPr="00E76BB5" w:rsidRDefault="00123BBD" w:rsidP="000874A9">
            <w:pPr>
              <w:jc w:val="center"/>
              <w:rPr>
                <w:b/>
                <w:sz w:val="22"/>
                <w:szCs w:val="22"/>
              </w:rPr>
            </w:pPr>
            <w:r w:rsidRPr="00E76BB5">
              <w:rPr>
                <w:b/>
                <w:sz w:val="22"/>
                <w:szCs w:val="22"/>
              </w:rPr>
              <w:t> </w:t>
            </w:r>
          </w:p>
        </w:tc>
        <w:tc>
          <w:tcPr>
            <w:tcW w:w="5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5E7F6" w14:textId="77777777" w:rsidR="00123BBD" w:rsidRPr="00E76BB5" w:rsidRDefault="00123BBD" w:rsidP="000874A9">
            <w:pPr>
              <w:rPr>
                <w:b/>
                <w:sz w:val="22"/>
                <w:szCs w:val="22"/>
              </w:rPr>
            </w:pPr>
            <w:r w:rsidRPr="00E76BB5">
              <w:rPr>
                <w:b/>
                <w:sz w:val="22"/>
                <w:szCs w:val="22"/>
              </w:rPr>
              <w:t>ИТОГО базовый уровень операционных расходов</w:t>
            </w:r>
          </w:p>
        </w:tc>
        <w:tc>
          <w:tcPr>
            <w:tcW w:w="1843" w:type="dxa"/>
            <w:tcBorders>
              <w:top w:val="single" w:sz="4" w:space="0" w:color="auto"/>
              <w:left w:val="single" w:sz="4" w:space="0" w:color="auto"/>
              <w:bottom w:val="single" w:sz="4" w:space="0" w:color="auto"/>
              <w:right w:val="single" w:sz="4" w:space="0" w:color="auto"/>
            </w:tcBorders>
            <w:vAlign w:val="center"/>
          </w:tcPr>
          <w:p w14:paraId="7BA082A8" w14:textId="77777777" w:rsidR="00123BBD" w:rsidRPr="00E76BB5" w:rsidRDefault="00123BBD" w:rsidP="000874A9">
            <w:pPr>
              <w:jc w:val="center"/>
              <w:rPr>
                <w:b/>
              </w:rPr>
            </w:pPr>
            <w:r w:rsidRPr="00E76BB5">
              <w:rPr>
                <w:b/>
              </w:rPr>
              <w:t>35 625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1735F" w14:textId="77777777" w:rsidR="00123BBD" w:rsidRPr="00E76BB5" w:rsidRDefault="00123BBD" w:rsidP="000874A9">
            <w:pPr>
              <w:jc w:val="center"/>
              <w:rPr>
                <w:b/>
              </w:rPr>
            </w:pPr>
            <w:r w:rsidRPr="00E76BB5">
              <w:rPr>
                <w:b/>
              </w:rPr>
              <w:t>36 150</w:t>
            </w:r>
          </w:p>
        </w:tc>
      </w:tr>
    </w:tbl>
    <w:p w14:paraId="003BC925" w14:textId="77777777" w:rsidR="00123BBD" w:rsidRPr="00E76BB5" w:rsidRDefault="00123BBD" w:rsidP="00123BBD">
      <w:pPr>
        <w:tabs>
          <w:tab w:val="left" w:pos="426"/>
        </w:tabs>
        <w:spacing w:line="360" w:lineRule="auto"/>
        <w:ind w:firstLine="851"/>
        <w:jc w:val="both"/>
        <w:rPr>
          <w:sz w:val="28"/>
          <w:szCs w:val="28"/>
        </w:rPr>
      </w:pPr>
    </w:p>
    <w:p w14:paraId="10A04A84" w14:textId="77777777" w:rsidR="00123BBD" w:rsidRPr="00E76BB5" w:rsidRDefault="00123BBD" w:rsidP="00123BBD">
      <w:pPr>
        <w:pStyle w:val="20"/>
        <w:spacing w:line="360" w:lineRule="auto"/>
        <w:ind w:left="0"/>
        <w:rPr>
          <w:sz w:val="28"/>
        </w:rPr>
      </w:pPr>
      <w:bookmarkStart w:id="101" w:name="_Toc532558620"/>
      <w:r w:rsidRPr="00E76BB5">
        <w:rPr>
          <w:sz w:val="28"/>
        </w:rPr>
        <w:lastRenderedPageBreak/>
        <w:t>4.1.2.) Индекс эффективности операционных расходов</w:t>
      </w:r>
      <w:bookmarkEnd w:id="101"/>
      <w:r w:rsidRPr="00E76BB5">
        <w:rPr>
          <w:sz w:val="28"/>
        </w:rPr>
        <w:t xml:space="preserve"> </w:t>
      </w:r>
    </w:p>
    <w:p w14:paraId="705754A9" w14:textId="77777777" w:rsidR="00123BBD" w:rsidRPr="00E76BB5" w:rsidRDefault="00123BBD" w:rsidP="00123BBD">
      <w:pPr>
        <w:spacing w:line="360" w:lineRule="auto"/>
        <w:ind w:firstLine="851"/>
        <w:jc w:val="both"/>
        <w:rPr>
          <w:sz w:val="28"/>
          <w:szCs w:val="28"/>
        </w:rPr>
      </w:pPr>
      <w:r w:rsidRPr="00E76BB5">
        <w:rPr>
          <w:sz w:val="28"/>
          <w:szCs w:val="28"/>
        </w:rPr>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6157D421" w14:textId="77777777" w:rsidR="00123BBD" w:rsidRPr="00E76BB5" w:rsidRDefault="00123BBD" w:rsidP="00123BBD">
      <w:pPr>
        <w:spacing w:line="360" w:lineRule="auto"/>
        <w:ind w:firstLine="851"/>
        <w:jc w:val="both"/>
        <w:rPr>
          <w:sz w:val="28"/>
          <w:szCs w:val="28"/>
        </w:rPr>
      </w:pPr>
      <w:r w:rsidRPr="00E76BB5">
        <w:rPr>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0171E842" w14:textId="79E57553" w:rsidR="00123BBD" w:rsidRPr="00E76BB5" w:rsidRDefault="00123BBD" w:rsidP="00123BBD">
      <w:pPr>
        <w:spacing w:line="360" w:lineRule="auto"/>
        <w:ind w:firstLine="851"/>
        <w:jc w:val="both"/>
        <w:rPr>
          <w:sz w:val="28"/>
          <w:szCs w:val="28"/>
        </w:rPr>
      </w:pPr>
      <w:r w:rsidRPr="00E76BB5">
        <w:rPr>
          <w:rFonts w:eastAsia="Calibri"/>
          <w:noProof/>
          <w:position w:val="-16"/>
        </w:rPr>
        <w:drawing>
          <wp:inline distT="0" distB="0" distL="0" distR="0" wp14:anchorId="7D3E6110" wp14:editId="057879CE">
            <wp:extent cx="2946400" cy="38354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946400" cy="383540"/>
                    </a:xfrm>
                    <a:prstGeom prst="rect">
                      <a:avLst/>
                    </a:prstGeom>
                    <a:noFill/>
                    <a:ln>
                      <a:noFill/>
                    </a:ln>
                  </pic:spPr>
                </pic:pic>
              </a:graphicData>
            </a:graphic>
          </wp:inline>
        </w:drawing>
      </w:r>
      <w:r w:rsidRPr="00E76BB5">
        <w:rPr>
          <w:rFonts w:eastAsia="Calibri"/>
        </w:rPr>
        <w:t>, (1)</w:t>
      </w:r>
    </w:p>
    <w:p w14:paraId="09E7DF88" w14:textId="77777777" w:rsidR="00123BBD" w:rsidRPr="00E76BB5" w:rsidRDefault="00123BBD" w:rsidP="00123BBD">
      <w:pPr>
        <w:spacing w:line="360" w:lineRule="auto"/>
        <w:ind w:firstLine="851"/>
        <w:jc w:val="both"/>
        <w:rPr>
          <w:sz w:val="28"/>
          <w:szCs w:val="28"/>
        </w:rPr>
      </w:pPr>
      <w:r w:rsidRPr="00E76BB5">
        <w:rPr>
          <w:sz w:val="28"/>
          <w:szCs w:val="28"/>
        </w:rPr>
        <w:t>где:</w:t>
      </w:r>
    </w:p>
    <w:p w14:paraId="1F7716B0" w14:textId="77777777" w:rsidR="00123BBD" w:rsidRPr="00E76BB5" w:rsidRDefault="00123BBD" w:rsidP="00123BBD">
      <w:pPr>
        <w:spacing w:line="360" w:lineRule="auto"/>
        <w:ind w:firstLine="851"/>
        <w:jc w:val="both"/>
        <w:rPr>
          <w:sz w:val="28"/>
          <w:szCs w:val="28"/>
        </w:rPr>
      </w:pPr>
      <w:r w:rsidRPr="00E76BB5">
        <w:rPr>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36AE1858" w14:textId="77777777" w:rsidR="00123BBD" w:rsidRPr="00E76BB5" w:rsidRDefault="00123BBD" w:rsidP="00123BBD">
      <w:pPr>
        <w:spacing w:line="360" w:lineRule="auto"/>
        <w:ind w:firstLine="851"/>
        <w:jc w:val="both"/>
        <w:rPr>
          <w:sz w:val="28"/>
          <w:szCs w:val="28"/>
        </w:rPr>
      </w:pPr>
      <w:r w:rsidRPr="00E76BB5">
        <w:rPr>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4FE8C537" w14:textId="77777777" w:rsidR="00123BBD" w:rsidRPr="00E76BB5" w:rsidRDefault="00123BBD" w:rsidP="00123BBD">
      <w:pPr>
        <w:spacing w:line="360" w:lineRule="auto"/>
        <w:ind w:firstLine="851"/>
        <w:jc w:val="both"/>
        <w:rPr>
          <w:sz w:val="28"/>
          <w:szCs w:val="28"/>
        </w:rPr>
      </w:pPr>
      <w:r w:rsidRPr="00E76BB5">
        <w:rPr>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2FE2BE07" w14:textId="77777777" w:rsidR="00123BBD" w:rsidRPr="00E76BB5" w:rsidRDefault="00123BBD" w:rsidP="00123BBD">
      <w:pPr>
        <w:spacing w:line="360" w:lineRule="auto"/>
        <w:ind w:firstLine="851"/>
        <w:jc w:val="both"/>
        <w:rPr>
          <w:sz w:val="28"/>
          <w:szCs w:val="28"/>
        </w:rPr>
      </w:pPr>
      <w:r w:rsidRPr="00E76BB5">
        <w:rPr>
          <w:sz w:val="28"/>
          <w:szCs w:val="28"/>
        </w:rPr>
        <w:t>Согласно Приложению 1 к Методическим указаниям индекс эффективности операционных расходов для ООО «Новокузнецкая теплотранспортная компания» равен 1 %, при этом указанный индекс не подлежит применению в первый год долгосрочного периода регулирования.</w:t>
      </w:r>
    </w:p>
    <w:p w14:paraId="28A0CD5D" w14:textId="77777777" w:rsidR="00123BBD" w:rsidRPr="00E76BB5" w:rsidRDefault="00123BBD" w:rsidP="00123BBD">
      <w:pPr>
        <w:spacing w:line="360" w:lineRule="auto"/>
        <w:ind w:firstLine="851"/>
        <w:jc w:val="both"/>
        <w:rPr>
          <w:sz w:val="28"/>
          <w:szCs w:val="28"/>
        </w:rPr>
      </w:pPr>
    </w:p>
    <w:p w14:paraId="3BF332D1" w14:textId="77777777" w:rsidR="00123BBD" w:rsidRPr="00E76BB5" w:rsidRDefault="00123BBD" w:rsidP="00123BBD">
      <w:pPr>
        <w:pStyle w:val="20"/>
        <w:spacing w:line="360" w:lineRule="auto"/>
        <w:ind w:left="0"/>
        <w:rPr>
          <w:sz w:val="28"/>
        </w:rPr>
      </w:pPr>
      <w:bookmarkStart w:id="102" w:name="_Toc532558621"/>
      <w:r w:rsidRPr="00E76BB5">
        <w:rPr>
          <w:sz w:val="28"/>
        </w:rPr>
        <w:t>4.1.3) Нормативный уровень прибыли</w:t>
      </w:r>
      <w:bookmarkEnd w:id="102"/>
    </w:p>
    <w:p w14:paraId="7BF14115" w14:textId="77777777" w:rsidR="00123BBD" w:rsidRPr="00E76BB5" w:rsidRDefault="00123BBD" w:rsidP="00123BBD">
      <w:pPr>
        <w:spacing w:line="360" w:lineRule="auto"/>
        <w:ind w:firstLine="851"/>
        <w:jc w:val="both"/>
        <w:rPr>
          <w:sz w:val="28"/>
          <w:szCs w:val="28"/>
        </w:rPr>
      </w:pPr>
      <w:r w:rsidRPr="00E76BB5">
        <w:rPr>
          <w:sz w:val="28"/>
          <w:szCs w:val="28"/>
        </w:rPr>
        <w:t>Нормативный уровень прибыли, устанавливается на каждый расчетный период регулирования долгосрочного периода регулирования в соответствии с пунктом 41 Методических указаний.</w:t>
      </w:r>
    </w:p>
    <w:p w14:paraId="715AB591" w14:textId="77777777" w:rsidR="00123BBD" w:rsidRPr="00E76BB5" w:rsidRDefault="00123BBD" w:rsidP="00123BBD">
      <w:pPr>
        <w:spacing w:line="360" w:lineRule="auto"/>
        <w:ind w:firstLine="851"/>
        <w:jc w:val="both"/>
        <w:rPr>
          <w:sz w:val="28"/>
          <w:szCs w:val="28"/>
        </w:rPr>
      </w:pPr>
      <w:r w:rsidRPr="00E76BB5">
        <w:rPr>
          <w:sz w:val="28"/>
          <w:szCs w:val="28"/>
        </w:rPr>
        <w:t xml:space="preserve">В отношении объектов, находящихся в государственной или муниципальной собственности и эксплуатируемых регулируемой организацией </w:t>
      </w:r>
      <w:r w:rsidRPr="00E76BB5">
        <w:rPr>
          <w:sz w:val="28"/>
          <w:szCs w:val="28"/>
        </w:rPr>
        <w:lastRenderedPageBreak/>
        <w:t>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3FF46E17" w14:textId="19419EC2" w:rsidR="00123BBD" w:rsidRPr="00E76BB5" w:rsidRDefault="00123BBD" w:rsidP="00123BBD">
      <w:pPr>
        <w:spacing w:line="360" w:lineRule="auto"/>
        <w:ind w:firstLine="709"/>
        <w:jc w:val="both"/>
        <w:rPr>
          <w:sz w:val="28"/>
          <w:szCs w:val="28"/>
        </w:rPr>
      </w:pPr>
      <w:r w:rsidRPr="00E76BB5">
        <w:rPr>
          <w:rFonts w:eastAsia="Calibri"/>
          <w:noProof/>
          <w:position w:val="-62"/>
        </w:rPr>
        <w:drawing>
          <wp:inline distT="0" distB="0" distL="0" distR="0" wp14:anchorId="5D1E8C4F" wp14:editId="64FB56E6">
            <wp:extent cx="2449830" cy="925830"/>
            <wp:effectExtent l="0" t="0" r="0"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49830" cy="925830"/>
                    </a:xfrm>
                    <a:prstGeom prst="rect">
                      <a:avLst/>
                    </a:prstGeom>
                    <a:noFill/>
                    <a:ln>
                      <a:noFill/>
                    </a:ln>
                  </pic:spPr>
                </pic:pic>
              </a:graphicData>
            </a:graphic>
          </wp:inline>
        </w:drawing>
      </w:r>
    </w:p>
    <w:p w14:paraId="1F305049" w14:textId="77777777" w:rsidR="00123BBD" w:rsidRPr="00E76BB5" w:rsidRDefault="00123BBD" w:rsidP="00123BBD">
      <w:pPr>
        <w:autoSpaceDE w:val="0"/>
        <w:autoSpaceDN w:val="0"/>
        <w:adjustRightInd w:val="0"/>
        <w:spacing w:line="360" w:lineRule="auto"/>
        <w:ind w:firstLine="709"/>
        <w:jc w:val="both"/>
        <w:rPr>
          <w:rFonts w:eastAsia="Calibri"/>
          <w:sz w:val="28"/>
          <w:szCs w:val="28"/>
        </w:rPr>
      </w:pPr>
      <w:r w:rsidRPr="00E76BB5">
        <w:rPr>
          <w:rFonts w:eastAsia="Calibri"/>
          <w:sz w:val="28"/>
          <w:szCs w:val="28"/>
        </w:rPr>
        <w:t>где:</w:t>
      </w:r>
    </w:p>
    <w:p w14:paraId="1B84B186" w14:textId="71C54AAB" w:rsidR="00123BBD" w:rsidRPr="00E76BB5" w:rsidRDefault="00123BBD" w:rsidP="00123BBD">
      <w:pPr>
        <w:spacing w:line="360" w:lineRule="auto"/>
        <w:ind w:firstLine="851"/>
        <w:jc w:val="both"/>
        <w:rPr>
          <w:sz w:val="28"/>
          <w:szCs w:val="28"/>
        </w:rPr>
      </w:pPr>
      <w:r w:rsidRPr="00E76BB5">
        <w:rPr>
          <w:noProof/>
          <w:sz w:val="28"/>
          <w:szCs w:val="28"/>
        </w:rPr>
        <w:drawing>
          <wp:inline distT="0" distB="0" distL="0" distR="0" wp14:anchorId="77F9A94F" wp14:editId="7BCC9035">
            <wp:extent cx="519430" cy="33845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19430" cy="338455"/>
                    </a:xfrm>
                    <a:prstGeom prst="rect">
                      <a:avLst/>
                    </a:prstGeom>
                    <a:noFill/>
                    <a:ln>
                      <a:noFill/>
                    </a:ln>
                  </pic:spPr>
                </pic:pic>
              </a:graphicData>
            </a:graphic>
          </wp:inline>
        </w:drawing>
      </w:r>
      <w:r w:rsidRPr="00E76BB5">
        <w:rPr>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4C9B3393" w14:textId="2A64F146" w:rsidR="00123BBD" w:rsidRPr="00E76BB5" w:rsidRDefault="00123BBD" w:rsidP="00123BBD">
      <w:pPr>
        <w:spacing w:line="360" w:lineRule="auto"/>
        <w:ind w:firstLine="851"/>
        <w:jc w:val="both"/>
        <w:rPr>
          <w:sz w:val="28"/>
          <w:szCs w:val="28"/>
        </w:rPr>
      </w:pPr>
      <w:r w:rsidRPr="00E76BB5">
        <w:rPr>
          <w:noProof/>
          <w:sz w:val="28"/>
          <w:szCs w:val="28"/>
        </w:rPr>
        <w:drawing>
          <wp:inline distT="0" distB="0" distL="0" distR="0" wp14:anchorId="3FE12A25" wp14:editId="435B8E0A">
            <wp:extent cx="677545" cy="33845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77545" cy="338455"/>
                    </a:xfrm>
                    <a:prstGeom prst="rect">
                      <a:avLst/>
                    </a:prstGeom>
                    <a:noFill/>
                    <a:ln>
                      <a:noFill/>
                    </a:ln>
                  </pic:spPr>
                </pic:pic>
              </a:graphicData>
            </a:graphic>
          </wp:inline>
        </w:drawing>
      </w:r>
      <w:r w:rsidRPr="00E76BB5">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9167CB2" w14:textId="295C814C" w:rsidR="00123BBD" w:rsidRPr="00E76BB5" w:rsidRDefault="00123BBD" w:rsidP="00123BBD">
      <w:pPr>
        <w:spacing w:line="360" w:lineRule="auto"/>
        <w:ind w:firstLine="851"/>
        <w:jc w:val="both"/>
        <w:rPr>
          <w:sz w:val="28"/>
          <w:szCs w:val="28"/>
        </w:rPr>
      </w:pPr>
      <w:r w:rsidRPr="00E76BB5">
        <w:rPr>
          <w:noProof/>
          <w:sz w:val="28"/>
          <w:szCs w:val="28"/>
        </w:rPr>
        <w:drawing>
          <wp:inline distT="0" distB="0" distL="0" distR="0" wp14:anchorId="3C1A9D64" wp14:editId="0BD945EE">
            <wp:extent cx="271145" cy="33845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1145" cy="338455"/>
                    </a:xfrm>
                    <a:prstGeom prst="rect">
                      <a:avLst/>
                    </a:prstGeom>
                    <a:noFill/>
                    <a:ln>
                      <a:noFill/>
                    </a:ln>
                  </pic:spPr>
                </pic:pic>
              </a:graphicData>
            </a:graphic>
          </wp:inline>
        </w:drawing>
      </w:r>
      <w:r w:rsidRPr="00E76BB5">
        <w:rPr>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6EBAA0E3" w14:textId="77777777" w:rsidR="00123BBD" w:rsidRPr="00E76BB5" w:rsidRDefault="00123BBD" w:rsidP="00123BBD">
      <w:pPr>
        <w:spacing w:line="360" w:lineRule="auto"/>
        <w:ind w:firstLine="851"/>
        <w:jc w:val="both"/>
        <w:rPr>
          <w:sz w:val="28"/>
          <w:szCs w:val="28"/>
        </w:rPr>
      </w:pPr>
      <w:r w:rsidRPr="00E76BB5">
        <w:rPr>
          <w:sz w:val="28"/>
          <w:szCs w:val="28"/>
        </w:rPr>
        <w:t>В иных случаях нормативная прибыль определяется в соответствии с формулой:</w:t>
      </w:r>
    </w:p>
    <w:p w14:paraId="08BB17C8" w14:textId="0634754B" w:rsidR="00123BBD" w:rsidRPr="00E76BB5" w:rsidRDefault="00123BBD" w:rsidP="00123BBD">
      <w:pPr>
        <w:autoSpaceDE w:val="0"/>
        <w:autoSpaceDN w:val="0"/>
        <w:adjustRightInd w:val="0"/>
        <w:spacing w:line="360" w:lineRule="auto"/>
        <w:ind w:firstLine="709"/>
        <w:jc w:val="both"/>
        <w:rPr>
          <w:rFonts w:eastAsia="Calibri"/>
        </w:rPr>
      </w:pPr>
      <w:r w:rsidRPr="00E76BB5">
        <w:rPr>
          <w:rFonts w:eastAsia="Calibri"/>
          <w:noProof/>
          <w:position w:val="-12"/>
        </w:rPr>
        <w:drawing>
          <wp:inline distT="0" distB="0" distL="0" distR="0" wp14:anchorId="6414D7E6" wp14:editId="5DF474DF">
            <wp:extent cx="2043430" cy="33845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43430" cy="338455"/>
                    </a:xfrm>
                    <a:prstGeom prst="rect">
                      <a:avLst/>
                    </a:prstGeom>
                    <a:noFill/>
                    <a:ln>
                      <a:noFill/>
                    </a:ln>
                  </pic:spPr>
                </pic:pic>
              </a:graphicData>
            </a:graphic>
          </wp:inline>
        </w:drawing>
      </w:r>
    </w:p>
    <w:p w14:paraId="0C8C1C1E" w14:textId="77777777" w:rsidR="00123BBD" w:rsidRPr="00E76BB5" w:rsidRDefault="00123BBD" w:rsidP="00123BBD">
      <w:pPr>
        <w:spacing w:line="360" w:lineRule="auto"/>
        <w:ind w:firstLine="851"/>
        <w:jc w:val="both"/>
        <w:rPr>
          <w:sz w:val="28"/>
          <w:szCs w:val="28"/>
        </w:rPr>
      </w:pPr>
      <w:r w:rsidRPr="00E76BB5">
        <w:rPr>
          <w:sz w:val="28"/>
          <w:szCs w:val="28"/>
        </w:rPr>
        <w:t>где:</w:t>
      </w:r>
    </w:p>
    <w:p w14:paraId="761F50CF" w14:textId="77777777" w:rsidR="00123BBD" w:rsidRPr="00E76BB5" w:rsidRDefault="00123BBD" w:rsidP="00123BBD">
      <w:pPr>
        <w:spacing w:line="360" w:lineRule="auto"/>
        <w:ind w:firstLine="851"/>
        <w:jc w:val="both"/>
        <w:rPr>
          <w:sz w:val="28"/>
          <w:szCs w:val="28"/>
        </w:rPr>
      </w:pPr>
      <w:r w:rsidRPr="00E76BB5">
        <w:rPr>
          <w:sz w:val="28"/>
          <w:szCs w:val="28"/>
        </w:rPr>
        <w:t xml:space="preserve">КВi - расходы на капитальные вложения (инвестиции), определяемые в соответствии с инвестиционными программами в размере, предусмотренном </w:t>
      </w:r>
      <w:r w:rsidRPr="00E76BB5">
        <w:rPr>
          <w:sz w:val="28"/>
          <w:szCs w:val="28"/>
        </w:rPr>
        <w:lastRenderedPageBreak/>
        <w:t>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2A6C11F5" w14:textId="29A9E5A9" w:rsidR="00123BBD" w:rsidRPr="00E76BB5" w:rsidRDefault="00123BBD" w:rsidP="00123BBD">
      <w:pPr>
        <w:spacing w:line="360" w:lineRule="auto"/>
        <w:ind w:firstLine="851"/>
        <w:jc w:val="both"/>
        <w:rPr>
          <w:sz w:val="28"/>
          <w:szCs w:val="28"/>
        </w:rPr>
      </w:pPr>
      <w:r w:rsidRPr="00E76BB5">
        <w:rPr>
          <w:noProof/>
          <w:sz w:val="28"/>
          <w:szCs w:val="28"/>
        </w:rPr>
        <w:drawing>
          <wp:inline distT="0" distB="0" distL="0" distR="0" wp14:anchorId="0EAB72D7" wp14:editId="402013F1">
            <wp:extent cx="519430" cy="33845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19430" cy="338455"/>
                    </a:xfrm>
                    <a:prstGeom prst="rect">
                      <a:avLst/>
                    </a:prstGeom>
                    <a:noFill/>
                    <a:ln>
                      <a:noFill/>
                    </a:ln>
                  </pic:spPr>
                </pic:pic>
              </a:graphicData>
            </a:graphic>
          </wp:inline>
        </w:drawing>
      </w:r>
      <w:r w:rsidRPr="00E76BB5">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51" w:history="1">
        <w:r w:rsidRPr="00E76BB5">
          <w:rPr>
            <w:sz w:val="28"/>
            <w:szCs w:val="28"/>
          </w:rPr>
          <w:t>пункта 13</w:t>
        </w:r>
      </w:hyperlink>
      <w:r w:rsidRPr="00E76BB5">
        <w:rPr>
          <w:sz w:val="28"/>
          <w:szCs w:val="28"/>
        </w:rPr>
        <w:t xml:space="preserve"> Основ ценообразования, тыс. руб.;</w:t>
      </w:r>
    </w:p>
    <w:p w14:paraId="0EF9A81E" w14:textId="77777777" w:rsidR="00123BBD" w:rsidRPr="00E76BB5" w:rsidRDefault="00123BBD" w:rsidP="00123BBD">
      <w:pPr>
        <w:spacing w:line="360" w:lineRule="auto"/>
        <w:ind w:firstLine="851"/>
        <w:jc w:val="both"/>
        <w:rPr>
          <w:sz w:val="28"/>
          <w:szCs w:val="28"/>
        </w:rPr>
      </w:pPr>
      <w:r w:rsidRPr="00E76BB5">
        <w:rPr>
          <w:sz w:val="28"/>
          <w:szCs w:val="28"/>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52" w:history="1">
        <w:r w:rsidRPr="00E76BB5">
          <w:rPr>
            <w:sz w:val="28"/>
            <w:szCs w:val="28"/>
          </w:rPr>
          <w:t>кодексом</w:t>
        </w:r>
      </w:hyperlink>
      <w:r w:rsidRPr="00E76BB5">
        <w:rPr>
          <w:sz w:val="28"/>
          <w:szCs w:val="28"/>
        </w:rPr>
        <w:t xml:space="preserve"> Российской Федерации, тыс. руб.</w:t>
      </w:r>
    </w:p>
    <w:p w14:paraId="1AB33EA6" w14:textId="77777777" w:rsidR="00123BBD" w:rsidRPr="00E76BB5" w:rsidRDefault="00123BBD" w:rsidP="00123BBD">
      <w:pPr>
        <w:spacing w:line="360" w:lineRule="auto"/>
        <w:ind w:firstLine="851"/>
        <w:jc w:val="both"/>
        <w:rPr>
          <w:sz w:val="28"/>
          <w:szCs w:val="28"/>
        </w:rPr>
      </w:pPr>
      <w:r w:rsidRPr="00E76BB5">
        <w:rPr>
          <w:sz w:val="28"/>
          <w:szCs w:val="28"/>
        </w:rPr>
        <w:t xml:space="preserve">Учитывая, что регулируемая организация осуществляет производственную деятельность с использованием </w:t>
      </w:r>
      <w:proofErr w:type="gramStart"/>
      <w:r w:rsidRPr="00E76BB5">
        <w:rPr>
          <w:sz w:val="28"/>
          <w:szCs w:val="28"/>
        </w:rPr>
        <w:t>основных фондов</w:t>
      </w:r>
      <w:proofErr w:type="gramEnd"/>
      <w:r w:rsidRPr="00E76BB5">
        <w:rPr>
          <w:sz w:val="28"/>
          <w:szCs w:val="28"/>
        </w:rPr>
        <w:t xml:space="preserve"> принадлежащих ей на праве собственности, и на праве аренды размер нормативной прибыли определяется по формуле:</w:t>
      </w:r>
    </w:p>
    <w:p w14:paraId="69771F2C" w14:textId="22B23296" w:rsidR="00123BBD" w:rsidRPr="00E76BB5" w:rsidRDefault="00123BBD" w:rsidP="00123BBD">
      <w:pPr>
        <w:spacing w:line="360" w:lineRule="auto"/>
        <w:ind w:firstLine="851"/>
        <w:jc w:val="both"/>
        <w:rPr>
          <w:rFonts w:eastAsia="Calibri"/>
          <w:sz w:val="28"/>
          <w:szCs w:val="28"/>
        </w:rPr>
      </w:pPr>
      <w:r w:rsidRPr="00E76BB5">
        <w:rPr>
          <w:rFonts w:eastAsia="Calibri"/>
          <w:noProof/>
          <w:position w:val="-12"/>
        </w:rPr>
        <w:drawing>
          <wp:inline distT="0" distB="0" distL="0" distR="0" wp14:anchorId="6261653D" wp14:editId="28BE2C32">
            <wp:extent cx="2043430" cy="33845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43430" cy="338455"/>
                    </a:xfrm>
                    <a:prstGeom prst="rect">
                      <a:avLst/>
                    </a:prstGeom>
                    <a:noFill/>
                    <a:ln>
                      <a:noFill/>
                    </a:ln>
                  </pic:spPr>
                </pic:pic>
              </a:graphicData>
            </a:graphic>
          </wp:inline>
        </w:drawing>
      </w:r>
      <w:r w:rsidRPr="00E76BB5">
        <w:rPr>
          <w:rFonts w:eastAsia="Calibri"/>
          <w:position w:val="-12"/>
        </w:rPr>
        <w:t>.</w:t>
      </w:r>
    </w:p>
    <w:p w14:paraId="19F3D605" w14:textId="77777777" w:rsidR="00123BBD" w:rsidRPr="00E76BB5" w:rsidRDefault="00123BBD" w:rsidP="00123BBD">
      <w:pPr>
        <w:spacing w:line="360" w:lineRule="auto"/>
        <w:ind w:firstLine="851"/>
        <w:jc w:val="both"/>
        <w:rPr>
          <w:sz w:val="28"/>
          <w:szCs w:val="28"/>
        </w:rPr>
      </w:pPr>
      <w:r w:rsidRPr="00E76BB5">
        <w:rPr>
          <w:sz w:val="28"/>
          <w:szCs w:val="28"/>
        </w:rPr>
        <w:t>Предприятие не заявляло расходов по капитальным вложениям и выплатам, предусмотренным коллективным договором.</w:t>
      </w:r>
    </w:p>
    <w:p w14:paraId="3A663B09" w14:textId="77777777" w:rsidR="00123BBD" w:rsidRPr="00E76BB5" w:rsidRDefault="00123BBD" w:rsidP="00123BBD">
      <w:pPr>
        <w:spacing w:line="360" w:lineRule="auto"/>
        <w:ind w:firstLine="851"/>
        <w:jc w:val="both"/>
        <w:rPr>
          <w:sz w:val="28"/>
          <w:szCs w:val="28"/>
        </w:rPr>
      </w:pPr>
    </w:p>
    <w:p w14:paraId="7EF38B1A" w14:textId="77777777" w:rsidR="00123BBD" w:rsidRPr="00E76BB5" w:rsidRDefault="00123BBD" w:rsidP="00123BBD">
      <w:pPr>
        <w:pStyle w:val="20"/>
        <w:spacing w:line="360" w:lineRule="auto"/>
        <w:ind w:left="0"/>
        <w:rPr>
          <w:sz w:val="28"/>
        </w:rPr>
      </w:pPr>
      <w:bookmarkStart w:id="103" w:name="_Toc532558622"/>
      <w:r w:rsidRPr="00E76BB5">
        <w:rPr>
          <w:sz w:val="28"/>
        </w:rPr>
        <w:lastRenderedPageBreak/>
        <w:t>4.1.4) Уровень надежности теплоснабжения</w:t>
      </w:r>
      <w:bookmarkEnd w:id="103"/>
    </w:p>
    <w:p w14:paraId="602C658C" w14:textId="77777777" w:rsidR="00123BBD" w:rsidRPr="00E76BB5" w:rsidRDefault="00123BBD" w:rsidP="00123BBD">
      <w:pPr>
        <w:spacing w:line="360" w:lineRule="auto"/>
        <w:ind w:firstLine="851"/>
        <w:jc w:val="both"/>
        <w:rPr>
          <w:sz w:val="28"/>
          <w:szCs w:val="28"/>
        </w:rPr>
      </w:pPr>
      <w:r w:rsidRPr="00E76BB5">
        <w:rPr>
          <w:sz w:val="28"/>
          <w:szCs w:val="28"/>
        </w:rPr>
        <w:t xml:space="preserve">Уровень надежности, должен соответствовать утвержденным в установленном порядке долгосрочным инвестиционным программам организаций, осуществляющих регулируемые виды деятельности в сфере теплоснабжения (фактические значения показателей надежности и качества, определенные за год, предшествующий году установления тарифов на первый год долгосрочного периода регулирования, а также плановые значения показателей надежности и качества на каждый год долгосрочного периода регулирования). </w:t>
      </w:r>
    </w:p>
    <w:p w14:paraId="22408480" w14:textId="77777777" w:rsidR="00123BBD" w:rsidRPr="00E76BB5" w:rsidRDefault="00123BBD" w:rsidP="00123BBD">
      <w:pPr>
        <w:spacing w:after="120" w:line="360" w:lineRule="auto"/>
        <w:ind w:firstLine="851"/>
        <w:jc w:val="both"/>
        <w:rPr>
          <w:sz w:val="28"/>
          <w:szCs w:val="28"/>
        </w:rPr>
      </w:pPr>
      <w:r w:rsidRPr="00E76BB5">
        <w:rPr>
          <w:sz w:val="28"/>
          <w:szCs w:val="28"/>
        </w:rPr>
        <w:t>Так как для предприятия не утверждена инвестиционная программа, плановое значение показателей надежности и энергетической эффективности объектов теплоснабжения ООО «НТТК» не определяется.</w:t>
      </w:r>
    </w:p>
    <w:p w14:paraId="2027F7C5" w14:textId="77777777" w:rsidR="00123BBD" w:rsidRPr="00E76BB5" w:rsidRDefault="00123BBD" w:rsidP="00123BBD">
      <w:pPr>
        <w:spacing w:line="360" w:lineRule="auto"/>
        <w:ind w:firstLine="851"/>
        <w:jc w:val="both"/>
        <w:rPr>
          <w:sz w:val="28"/>
          <w:szCs w:val="28"/>
        </w:rPr>
      </w:pPr>
    </w:p>
    <w:p w14:paraId="38590F2B" w14:textId="77777777" w:rsidR="00123BBD" w:rsidRPr="00E76BB5" w:rsidRDefault="00123BBD" w:rsidP="00123BBD">
      <w:pPr>
        <w:pStyle w:val="20"/>
        <w:spacing w:line="360" w:lineRule="auto"/>
        <w:ind w:left="0"/>
        <w:rPr>
          <w:sz w:val="28"/>
        </w:rPr>
      </w:pPr>
      <w:bookmarkStart w:id="104" w:name="_Toc532558623"/>
      <w:r w:rsidRPr="00E76BB5">
        <w:rPr>
          <w:sz w:val="28"/>
        </w:rPr>
        <w:t>4.1.5) Реализация программ в области энергосбережения и повышения энергетической эффективности</w:t>
      </w:r>
      <w:bookmarkEnd w:id="104"/>
    </w:p>
    <w:p w14:paraId="4BA7ACDA" w14:textId="77777777" w:rsidR="00123BBD" w:rsidRPr="00E76BB5" w:rsidRDefault="00123BBD" w:rsidP="00123BBD">
      <w:pPr>
        <w:spacing w:line="360" w:lineRule="auto"/>
        <w:ind w:firstLine="851"/>
        <w:jc w:val="both"/>
        <w:rPr>
          <w:sz w:val="28"/>
          <w:szCs w:val="28"/>
        </w:rPr>
      </w:pPr>
      <w:r w:rsidRPr="00E76BB5">
        <w:rPr>
          <w:sz w:val="28"/>
          <w:szCs w:val="28"/>
        </w:rPr>
        <w:t>ООО «Новокузнецкая теплотранспортная компания» не утверждалась программа энергосбережения и повышения энергетической эффективности.</w:t>
      </w:r>
    </w:p>
    <w:p w14:paraId="7A9F04ED" w14:textId="77777777" w:rsidR="00123BBD" w:rsidRPr="00E76BB5" w:rsidRDefault="00123BBD" w:rsidP="00123BBD">
      <w:pPr>
        <w:spacing w:line="360" w:lineRule="auto"/>
        <w:ind w:firstLine="851"/>
        <w:jc w:val="both"/>
        <w:rPr>
          <w:sz w:val="28"/>
          <w:szCs w:val="28"/>
        </w:rPr>
      </w:pPr>
    </w:p>
    <w:p w14:paraId="418D0137" w14:textId="77777777" w:rsidR="00123BBD" w:rsidRPr="00E76BB5" w:rsidRDefault="00123BBD" w:rsidP="00123BBD">
      <w:pPr>
        <w:pStyle w:val="20"/>
        <w:spacing w:line="360" w:lineRule="auto"/>
        <w:ind w:left="0"/>
        <w:rPr>
          <w:sz w:val="28"/>
        </w:rPr>
      </w:pPr>
      <w:bookmarkStart w:id="105" w:name="_Toc532558624"/>
      <w:r w:rsidRPr="00E76BB5">
        <w:rPr>
          <w:sz w:val="28"/>
        </w:rPr>
        <w:t>4.2. Прогнозные параметры регулирования</w:t>
      </w:r>
      <w:bookmarkEnd w:id="105"/>
    </w:p>
    <w:p w14:paraId="59748467" w14:textId="77777777" w:rsidR="00123BBD" w:rsidRPr="00E76BB5" w:rsidRDefault="00123BBD" w:rsidP="00123BBD">
      <w:pPr>
        <w:spacing w:line="360" w:lineRule="auto"/>
        <w:ind w:firstLine="851"/>
        <w:jc w:val="both"/>
        <w:rPr>
          <w:sz w:val="28"/>
          <w:szCs w:val="28"/>
        </w:rPr>
      </w:pPr>
      <w:r w:rsidRPr="00E76BB5">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6608530F" w14:textId="77777777" w:rsidR="00123BBD" w:rsidRPr="00E76BB5" w:rsidRDefault="00123BBD" w:rsidP="00123BBD">
      <w:pPr>
        <w:spacing w:line="360" w:lineRule="auto"/>
        <w:ind w:firstLine="851"/>
        <w:jc w:val="both"/>
        <w:rPr>
          <w:sz w:val="28"/>
          <w:szCs w:val="28"/>
        </w:rPr>
      </w:pPr>
    </w:p>
    <w:p w14:paraId="68675903" w14:textId="77777777" w:rsidR="00123BBD" w:rsidRPr="00E76BB5" w:rsidRDefault="00123BBD" w:rsidP="00123BBD">
      <w:pPr>
        <w:pStyle w:val="20"/>
        <w:spacing w:line="360" w:lineRule="auto"/>
        <w:ind w:left="0"/>
        <w:rPr>
          <w:sz w:val="28"/>
        </w:rPr>
      </w:pPr>
      <w:bookmarkStart w:id="106" w:name="_Toc532558625"/>
      <w:r w:rsidRPr="00E76BB5">
        <w:rPr>
          <w:sz w:val="28"/>
        </w:rPr>
        <w:t>4.2.1) Индекс потребительских цен</w:t>
      </w:r>
      <w:bookmarkEnd w:id="106"/>
      <w:r w:rsidRPr="00E76BB5">
        <w:rPr>
          <w:sz w:val="28"/>
        </w:rPr>
        <w:t xml:space="preserve"> </w:t>
      </w:r>
    </w:p>
    <w:p w14:paraId="5FCEBDE0" w14:textId="77777777" w:rsidR="00123BBD" w:rsidRPr="00E76BB5" w:rsidRDefault="00123BBD" w:rsidP="00123BBD">
      <w:pPr>
        <w:spacing w:line="360" w:lineRule="auto"/>
        <w:ind w:firstLine="851"/>
        <w:jc w:val="both"/>
        <w:rPr>
          <w:sz w:val="28"/>
          <w:szCs w:val="28"/>
        </w:rPr>
      </w:pPr>
      <w:r w:rsidRPr="00E76BB5">
        <w:rPr>
          <w:sz w:val="28"/>
          <w:szCs w:val="28"/>
        </w:rPr>
        <w:t xml:space="preserve">Определяется в среднем за год к предыдущему году, определенный 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при осуществлении </w:t>
      </w:r>
      <w:r w:rsidRPr="00E76BB5">
        <w:rPr>
          <w:sz w:val="28"/>
          <w:szCs w:val="28"/>
        </w:rPr>
        <w:lastRenderedPageBreak/>
        <w:t xml:space="preserve">регулируемой деятельности, индексы роста цен 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195728E6" w14:textId="77777777" w:rsidR="00123BBD" w:rsidRPr="00E76BB5" w:rsidRDefault="00123BBD" w:rsidP="00123BBD">
      <w:pPr>
        <w:spacing w:line="360" w:lineRule="auto"/>
        <w:ind w:firstLine="851"/>
        <w:jc w:val="both"/>
        <w:rPr>
          <w:sz w:val="28"/>
          <w:szCs w:val="28"/>
        </w:rPr>
      </w:pPr>
      <w:r w:rsidRPr="00E76BB5">
        <w:rPr>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3FC8AFF5" w14:textId="77777777" w:rsidR="00123BBD" w:rsidRPr="00E76BB5" w:rsidRDefault="00123BBD" w:rsidP="00123BBD">
      <w:pPr>
        <w:spacing w:line="360" w:lineRule="auto"/>
        <w:ind w:firstLine="851"/>
        <w:jc w:val="both"/>
        <w:rPr>
          <w:sz w:val="28"/>
          <w:szCs w:val="28"/>
        </w:rPr>
      </w:pPr>
      <w:r w:rsidRPr="00E76BB5">
        <w:rPr>
          <w:sz w:val="28"/>
          <w:szCs w:val="28"/>
        </w:rPr>
        <w:t>На момент составления данного отчёта эксперты руководствовались Прогнозом Минэкономразвития России, опубликованным на сайте 01.10.2018, в соответствии с которым ИПЦ на планируемый долгосрочный период составят:</w:t>
      </w:r>
    </w:p>
    <w:p w14:paraId="111330E2" w14:textId="77777777" w:rsidR="00123BBD" w:rsidRPr="00E76BB5" w:rsidRDefault="00123BBD" w:rsidP="00123BBD">
      <w:pPr>
        <w:spacing w:line="360" w:lineRule="auto"/>
        <w:ind w:firstLine="851"/>
        <w:jc w:val="both"/>
        <w:rPr>
          <w:sz w:val="28"/>
          <w:szCs w:val="28"/>
        </w:rPr>
      </w:pPr>
      <w:r w:rsidRPr="00E76BB5">
        <w:rPr>
          <w:sz w:val="28"/>
          <w:szCs w:val="28"/>
        </w:rPr>
        <w:t>на 2019 год – 1,046;</w:t>
      </w:r>
    </w:p>
    <w:p w14:paraId="284710A4" w14:textId="77777777" w:rsidR="00123BBD" w:rsidRPr="00E76BB5" w:rsidRDefault="00123BBD" w:rsidP="00123BBD">
      <w:pPr>
        <w:spacing w:line="360" w:lineRule="auto"/>
        <w:ind w:firstLine="851"/>
        <w:jc w:val="both"/>
        <w:rPr>
          <w:sz w:val="28"/>
          <w:szCs w:val="28"/>
        </w:rPr>
      </w:pPr>
      <w:r w:rsidRPr="00E76BB5">
        <w:rPr>
          <w:sz w:val="28"/>
          <w:szCs w:val="28"/>
        </w:rPr>
        <w:t>на 2020 год – 1,034;</w:t>
      </w:r>
    </w:p>
    <w:p w14:paraId="49562271" w14:textId="77777777" w:rsidR="00123BBD" w:rsidRPr="00E76BB5" w:rsidRDefault="00123BBD" w:rsidP="00123BBD">
      <w:pPr>
        <w:spacing w:line="360" w:lineRule="auto"/>
        <w:ind w:firstLine="851"/>
        <w:jc w:val="both"/>
        <w:rPr>
          <w:sz w:val="28"/>
          <w:szCs w:val="28"/>
        </w:rPr>
      </w:pPr>
      <w:r w:rsidRPr="00E76BB5">
        <w:rPr>
          <w:sz w:val="28"/>
          <w:szCs w:val="28"/>
        </w:rPr>
        <w:t>на 2021 год – 1,040;</w:t>
      </w:r>
    </w:p>
    <w:p w14:paraId="0874321B" w14:textId="77777777" w:rsidR="00123BBD" w:rsidRPr="00E76BB5" w:rsidRDefault="00123BBD" w:rsidP="00123BBD">
      <w:pPr>
        <w:spacing w:line="360" w:lineRule="auto"/>
        <w:ind w:firstLine="851"/>
        <w:jc w:val="both"/>
        <w:rPr>
          <w:sz w:val="28"/>
          <w:szCs w:val="28"/>
        </w:rPr>
      </w:pPr>
      <w:r w:rsidRPr="00E76BB5">
        <w:rPr>
          <w:sz w:val="28"/>
          <w:szCs w:val="28"/>
        </w:rPr>
        <w:t>на 2022 год – 1,040;</w:t>
      </w:r>
    </w:p>
    <w:p w14:paraId="6CB2DC3F" w14:textId="77777777" w:rsidR="00123BBD" w:rsidRPr="00E76BB5" w:rsidRDefault="00123BBD" w:rsidP="00123BBD">
      <w:pPr>
        <w:spacing w:line="360" w:lineRule="auto"/>
        <w:ind w:firstLine="851"/>
        <w:jc w:val="both"/>
        <w:rPr>
          <w:sz w:val="28"/>
          <w:szCs w:val="28"/>
        </w:rPr>
      </w:pPr>
      <w:r w:rsidRPr="00E76BB5">
        <w:rPr>
          <w:sz w:val="28"/>
          <w:szCs w:val="28"/>
        </w:rPr>
        <w:t>на 2023 год – 1,040.</w:t>
      </w:r>
    </w:p>
    <w:p w14:paraId="24B83DB2" w14:textId="77777777" w:rsidR="00123BBD" w:rsidRPr="00E76BB5" w:rsidRDefault="00123BBD" w:rsidP="00123BBD">
      <w:pPr>
        <w:spacing w:line="360" w:lineRule="auto"/>
        <w:ind w:firstLine="851"/>
        <w:jc w:val="both"/>
        <w:rPr>
          <w:sz w:val="28"/>
          <w:szCs w:val="28"/>
        </w:rPr>
      </w:pPr>
    </w:p>
    <w:p w14:paraId="4B23A337" w14:textId="77777777" w:rsidR="00123BBD" w:rsidRPr="00E76BB5" w:rsidRDefault="00123BBD" w:rsidP="00123BBD">
      <w:pPr>
        <w:pStyle w:val="20"/>
        <w:spacing w:line="360" w:lineRule="auto"/>
        <w:ind w:left="0"/>
        <w:rPr>
          <w:sz w:val="28"/>
        </w:rPr>
      </w:pPr>
      <w:bookmarkStart w:id="107" w:name="_Toc532558626"/>
      <w:r w:rsidRPr="00E76BB5">
        <w:rPr>
          <w:sz w:val="28"/>
        </w:rPr>
        <w:t>4.2.2) Размер активов</w:t>
      </w:r>
      <w:bookmarkEnd w:id="107"/>
    </w:p>
    <w:p w14:paraId="31394EBF" w14:textId="77777777" w:rsidR="00123BBD" w:rsidRPr="00E76BB5" w:rsidRDefault="00123BBD" w:rsidP="00123BBD">
      <w:pPr>
        <w:spacing w:line="360" w:lineRule="auto"/>
        <w:ind w:firstLine="851"/>
        <w:jc w:val="both"/>
        <w:rPr>
          <w:sz w:val="28"/>
          <w:szCs w:val="28"/>
        </w:rPr>
      </w:pPr>
      <w:r w:rsidRPr="00E76BB5">
        <w:rPr>
          <w:sz w:val="28"/>
          <w:szCs w:val="28"/>
        </w:rPr>
        <w:t>Определяется следующим образом:</w:t>
      </w:r>
    </w:p>
    <w:p w14:paraId="7E8EC016" w14:textId="77777777" w:rsidR="00123BBD" w:rsidRPr="00E76BB5" w:rsidRDefault="00123BBD" w:rsidP="00123BBD">
      <w:pPr>
        <w:spacing w:line="360" w:lineRule="auto"/>
        <w:ind w:firstLine="851"/>
        <w:jc w:val="both"/>
        <w:rPr>
          <w:sz w:val="28"/>
          <w:szCs w:val="28"/>
        </w:rPr>
      </w:pPr>
      <w:r w:rsidRPr="00E76BB5">
        <w:rPr>
          <w:sz w:val="28"/>
          <w:szCs w:val="28"/>
        </w:rPr>
        <w:t>-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с приложением 2 к Методическим указаниям,</w:t>
      </w:r>
    </w:p>
    <w:p w14:paraId="456C0FDE" w14:textId="77777777" w:rsidR="00123BBD" w:rsidRPr="00E76BB5" w:rsidRDefault="00123BBD" w:rsidP="00123BBD">
      <w:pPr>
        <w:spacing w:line="360" w:lineRule="auto"/>
        <w:ind w:firstLine="851"/>
        <w:jc w:val="both"/>
        <w:rPr>
          <w:sz w:val="28"/>
          <w:szCs w:val="28"/>
        </w:rPr>
      </w:pPr>
      <w:r w:rsidRPr="00E76BB5">
        <w:rPr>
          <w:sz w:val="28"/>
          <w:szCs w:val="28"/>
        </w:rPr>
        <w:t>Количество условных единиц ООО «Новокузнецкая теплотранспортная компания» равно 1 173,036.</w:t>
      </w:r>
    </w:p>
    <w:p w14:paraId="5DA9857F" w14:textId="77777777" w:rsidR="00123BBD" w:rsidRPr="00E76BB5" w:rsidRDefault="00123BBD" w:rsidP="00123BBD">
      <w:pPr>
        <w:spacing w:line="360" w:lineRule="auto"/>
        <w:ind w:firstLine="851"/>
        <w:jc w:val="both"/>
        <w:rPr>
          <w:sz w:val="28"/>
          <w:szCs w:val="28"/>
        </w:rPr>
      </w:pPr>
      <w:r w:rsidRPr="00E76BB5">
        <w:rPr>
          <w:sz w:val="28"/>
          <w:szCs w:val="28"/>
        </w:rPr>
        <w:t>В соответствии с пунктом 36 Методических указаний, операционные (подконтрольные) расходы на 2020-2023 годы рассчитываются по формуле:</w:t>
      </w:r>
    </w:p>
    <w:p w14:paraId="4B734EC6" w14:textId="13D1636C" w:rsidR="00123BBD" w:rsidRPr="00E76BB5" w:rsidRDefault="00123BBD" w:rsidP="00123BBD">
      <w:pPr>
        <w:autoSpaceDE w:val="0"/>
        <w:autoSpaceDN w:val="0"/>
        <w:adjustRightInd w:val="0"/>
        <w:jc w:val="center"/>
        <w:rPr>
          <w:rFonts w:eastAsia="Calibri"/>
          <w:sz w:val="28"/>
          <w:szCs w:val="28"/>
        </w:rPr>
      </w:pPr>
      <w:r w:rsidRPr="00E76BB5">
        <w:rPr>
          <w:rFonts w:eastAsia="Calibri"/>
          <w:noProof/>
          <w:position w:val="-33"/>
          <w:sz w:val="28"/>
          <w:szCs w:val="28"/>
        </w:rPr>
        <w:lastRenderedPageBreak/>
        <w:drawing>
          <wp:inline distT="0" distB="0" distL="0" distR="0" wp14:anchorId="4D75CBC5" wp14:editId="52AEB7E3">
            <wp:extent cx="5994400" cy="59817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94400" cy="598170"/>
                    </a:xfrm>
                    <a:prstGeom prst="rect">
                      <a:avLst/>
                    </a:prstGeom>
                    <a:noFill/>
                    <a:ln>
                      <a:noFill/>
                    </a:ln>
                  </pic:spPr>
                </pic:pic>
              </a:graphicData>
            </a:graphic>
          </wp:inline>
        </w:drawing>
      </w:r>
      <w:r w:rsidRPr="00E76BB5">
        <w:rPr>
          <w:rFonts w:eastAsia="Calibri"/>
          <w:sz w:val="28"/>
          <w:szCs w:val="28"/>
        </w:rPr>
        <w:t xml:space="preserve"> </w:t>
      </w:r>
    </w:p>
    <w:p w14:paraId="21A1E284" w14:textId="77777777" w:rsidR="00123BBD" w:rsidRPr="00E76BB5" w:rsidRDefault="00123BBD" w:rsidP="00123BBD">
      <w:pPr>
        <w:spacing w:line="360" w:lineRule="auto"/>
        <w:ind w:firstLine="851"/>
        <w:jc w:val="both"/>
        <w:rPr>
          <w:sz w:val="28"/>
          <w:szCs w:val="28"/>
        </w:rPr>
      </w:pPr>
      <w:r w:rsidRPr="00E76BB5">
        <w:rPr>
          <w:sz w:val="28"/>
          <w:szCs w:val="28"/>
        </w:rPr>
        <w:t>где:</w:t>
      </w:r>
    </w:p>
    <w:p w14:paraId="5A7B9A99" w14:textId="77777777" w:rsidR="00123BBD" w:rsidRPr="00E76BB5" w:rsidRDefault="00123BBD" w:rsidP="00123BBD">
      <w:pPr>
        <w:spacing w:line="360" w:lineRule="auto"/>
        <w:ind w:firstLine="851"/>
        <w:jc w:val="both"/>
        <w:rPr>
          <w:sz w:val="28"/>
          <w:szCs w:val="28"/>
        </w:rPr>
      </w:pPr>
      <w:r w:rsidRPr="00E76BB5">
        <w:rPr>
          <w:sz w:val="28"/>
          <w:szCs w:val="28"/>
        </w:rPr>
        <w:t>ОРi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пунктом 37 Методических указаний, тыс. руб.;</w:t>
      </w:r>
    </w:p>
    <w:p w14:paraId="52E6C5B5" w14:textId="77777777" w:rsidR="00123BBD" w:rsidRPr="00E76BB5" w:rsidRDefault="00123BBD" w:rsidP="00123BBD">
      <w:pPr>
        <w:spacing w:line="360" w:lineRule="auto"/>
        <w:ind w:firstLine="851"/>
        <w:jc w:val="both"/>
        <w:rPr>
          <w:sz w:val="28"/>
          <w:szCs w:val="28"/>
        </w:rPr>
      </w:pPr>
      <w:r w:rsidRPr="00E76BB5">
        <w:rPr>
          <w:sz w:val="28"/>
          <w:szCs w:val="28"/>
        </w:rPr>
        <w:t>ИОР - индекс эффективности операционных расходов, выраженный в процентах;</w:t>
      </w:r>
    </w:p>
    <w:p w14:paraId="7A3BA0B2" w14:textId="77777777" w:rsidR="00123BBD" w:rsidRPr="00E76BB5" w:rsidRDefault="00123BBD" w:rsidP="00123BBD">
      <w:pPr>
        <w:spacing w:line="360" w:lineRule="auto"/>
        <w:ind w:firstLine="851"/>
        <w:jc w:val="both"/>
        <w:rPr>
          <w:sz w:val="28"/>
          <w:szCs w:val="28"/>
        </w:rPr>
      </w:pPr>
      <w:r w:rsidRPr="00E76BB5">
        <w:rPr>
          <w:sz w:val="28"/>
          <w:szCs w:val="28"/>
        </w:rPr>
        <w:t>ИПЦi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5C90B4BD" w14:textId="77777777" w:rsidR="00123BBD" w:rsidRPr="00E76BB5" w:rsidRDefault="00123BBD" w:rsidP="00123BBD">
      <w:pPr>
        <w:spacing w:line="360" w:lineRule="auto"/>
        <w:ind w:firstLine="851"/>
        <w:jc w:val="both"/>
        <w:rPr>
          <w:sz w:val="28"/>
          <w:szCs w:val="28"/>
        </w:rPr>
      </w:pPr>
      <w:r w:rsidRPr="00E76BB5">
        <w:rPr>
          <w:sz w:val="28"/>
          <w:szCs w:val="28"/>
        </w:rPr>
        <w:t>Кэл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36729C0A" w14:textId="77777777" w:rsidR="00123BBD" w:rsidRPr="00E76BB5" w:rsidRDefault="00123BBD" w:rsidP="00123BBD">
      <w:pPr>
        <w:spacing w:line="360" w:lineRule="auto"/>
        <w:ind w:firstLine="851"/>
        <w:jc w:val="both"/>
        <w:rPr>
          <w:sz w:val="28"/>
          <w:szCs w:val="28"/>
        </w:rPr>
      </w:pPr>
      <w:r w:rsidRPr="00E76BB5">
        <w:rPr>
          <w:sz w:val="28"/>
          <w:szCs w:val="28"/>
        </w:rPr>
        <w:t>ИКАi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65D8FC41" w14:textId="77777777" w:rsidR="00123BBD" w:rsidRPr="00E76BB5" w:rsidRDefault="00123BBD" w:rsidP="00123BBD">
      <w:pPr>
        <w:spacing w:line="360" w:lineRule="auto"/>
        <w:ind w:firstLine="851"/>
        <w:jc w:val="both"/>
        <w:rPr>
          <w:sz w:val="28"/>
          <w:szCs w:val="28"/>
        </w:rPr>
      </w:pPr>
      <w:r w:rsidRPr="00E76BB5">
        <w:rPr>
          <w:sz w:val="28"/>
          <w:szCs w:val="28"/>
        </w:rPr>
        <w:t xml:space="preserve"> </w:t>
      </w:r>
    </w:p>
    <w:p w14:paraId="50523489" w14:textId="77777777" w:rsidR="00123BBD" w:rsidRPr="00E76BB5" w:rsidRDefault="00123BBD" w:rsidP="00123BBD">
      <w:pPr>
        <w:spacing w:line="360" w:lineRule="auto"/>
        <w:ind w:firstLine="851"/>
        <w:jc w:val="both"/>
        <w:rPr>
          <w:sz w:val="28"/>
          <w:szCs w:val="28"/>
        </w:rPr>
      </w:pPr>
      <w:r w:rsidRPr="00E76BB5">
        <w:rPr>
          <w:sz w:val="28"/>
          <w:szCs w:val="28"/>
        </w:rPr>
        <w:t>В соответствии с пунктом 38 Методических указаний, индекс изменения количества активов рассчитывается в отношении деятельности по производству тепловой энергии (мощности) по формуле:</w:t>
      </w:r>
    </w:p>
    <w:p w14:paraId="7CB64D53" w14:textId="001E4C42" w:rsidR="00123BBD" w:rsidRPr="00E76BB5" w:rsidRDefault="00123BBD" w:rsidP="00123BBD">
      <w:pPr>
        <w:autoSpaceDE w:val="0"/>
        <w:autoSpaceDN w:val="0"/>
        <w:adjustRightInd w:val="0"/>
        <w:spacing w:line="360" w:lineRule="auto"/>
        <w:ind w:firstLine="709"/>
        <w:jc w:val="center"/>
        <w:rPr>
          <w:rFonts w:eastAsia="Calibri"/>
          <w:sz w:val="28"/>
          <w:szCs w:val="28"/>
        </w:rPr>
      </w:pPr>
      <w:r w:rsidRPr="00E76BB5">
        <w:rPr>
          <w:rFonts w:eastAsia="Calibri"/>
          <w:noProof/>
          <w:position w:val="-33"/>
          <w:sz w:val="28"/>
          <w:szCs w:val="28"/>
        </w:rPr>
        <w:drawing>
          <wp:inline distT="0" distB="0" distL="0" distR="0" wp14:anchorId="3B173303" wp14:editId="4B9A78EF">
            <wp:extent cx="1670685" cy="598170"/>
            <wp:effectExtent l="0" t="0" r="571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70685" cy="598170"/>
                    </a:xfrm>
                    <a:prstGeom prst="rect">
                      <a:avLst/>
                    </a:prstGeom>
                    <a:noFill/>
                    <a:ln>
                      <a:noFill/>
                    </a:ln>
                  </pic:spPr>
                </pic:pic>
              </a:graphicData>
            </a:graphic>
          </wp:inline>
        </w:drawing>
      </w:r>
      <w:r w:rsidRPr="00E76BB5">
        <w:rPr>
          <w:rFonts w:eastAsia="Calibri"/>
          <w:sz w:val="28"/>
          <w:szCs w:val="28"/>
        </w:rPr>
        <w:t>,</w:t>
      </w:r>
    </w:p>
    <w:p w14:paraId="78C15605" w14:textId="77777777" w:rsidR="00123BBD" w:rsidRPr="00E76BB5" w:rsidRDefault="00123BBD" w:rsidP="00123BBD">
      <w:pPr>
        <w:spacing w:line="360" w:lineRule="auto"/>
        <w:ind w:firstLine="851"/>
        <w:jc w:val="both"/>
        <w:rPr>
          <w:sz w:val="28"/>
          <w:szCs w:val="28"/>
        </w:rPr>
      </w:pPr>
      <w:r w:rsidRPr="00E76BB5">
        <w:rPr>
          <w:sz w:val="28"/>
          <w:szCs w:val="28"/>
        </w:rPr>
        <w:t>где:</w:t>
      </w:r>
    </w:p>
    <w:p w14:paraId="2C0DFB2C" w14:textId="77777777" w:rsidR="00123BBD" w:rsidRPr="00E76BB5" w:rsidRDefault="00123BBD" w:rsidP="00123BBD">
      <w:pPr>
        <w:spacing w:line="360" w:lineRule="auto"/>
        <w:ind w:firstLine="851"/>
        <w:jc w:val="both"/>
        <w:rPr>
          <w:sz w:val="28"/>
          <w:szCs w:val="28"/>
        </w:rPr>
      </w:pPr>
      <w:r w:rsidRPr="00E76BB5">
        <w:rPr>
          <w:sz w:val="28"/>
          <w:szCs w:val="28"/>
        </w:rPr>
        <w:t xml:space="preserve">УЕi, УЕi-1 -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приложением 2 к Методическим указаниям с </w:t>
      </w:r>
      <w:r w:rsidRPr="00E76BB5">
        <w:rPr>
          <w:sz w:val="28"/>
          <w:szCs w:val="28"/>
        </w:rPr>
        <w:lastRenderedPageBreak/>
        <w:t>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F699C7B" w14:textId="77777777" w:rsidR="00123BBD" w:rsidRPr="00E76BB5" w:rsidRDefault="00123BBD" w:rsidP="00123BBD">
      <w:pPr>
        <w:spacing w:line="360" w:lineRule="auto"/>
        <w:ind w:firstLine="851"/>
        <w:jc w:val="both"/>
        <w:rPr>
          <w:sz w:val="28"/>
          <w:szCs w:val="28"/>
        </w:rPr>
      </w:pPr>
      <w:r w:rsidRPr="00E76BB5">
        <w:rPr>
          <w:sz w:val="28"/>
          <w:szCs w:val="28"/>
        </w:rPr>
        <w:t>рi, рi-1 -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1A4D7D4" w14:textId="77777777" w:rsidR="00123BBD" w:rsidRPr="00E76BB5" w:rsidRDefault="00123BBD" w:rsidP="00123BBD">
      <w:pPr>
        <w:spacing w:line="360" w:lineRule="auto"/>
        <w:ind w:firstLine="851"/>
        <w:jc w:val="both"/>
        <w:rPr>
          <w:sz w:val="28"/>
          <w:szCs w:val="28"/>
        </w:rPr>
      </w:pPr>
    </w:p>
    <w:p w14:paraId="2BF89BE3" w14:textId="77777777" w:rsidR="00123BBD" w:rsidRPr="00E76BB5" w:rsidRDefault="00123BBD" w:rsidP="00123BBD">
      <w:pPr>
        <w:spacing w:line="360" w:lineRule="auto"/>
        <w:ind w:firstLine="851"/>
        <w:jc w:val="both"/>
        <w:rPr>
          <w:sz w:val="28"/>
          <w:szCs w:val="28"/>
        </w:rPr>
      </w:pPr>
    </w:p>
    <w:p w14:paraId="7B810BF5" w14:textId="77777777" w:rsidR="00123BBD" w:rsidRPr="00E76BB5" w:rsidRDefault="00123BBD" w:rsidP="00123BBD">
      <w:pPr>
        <w:spacing w:line="360" w:lineRule="auto"/>
        <w:ind w:firstLine="851"/>
        <w:jc w:val="both"/>
        <w:rPr>
          <w:sz w:val="28"/>
          <w:szCs w:val="28"/>
        </w:rPr>
        <w:sectPr w:rsidR="00123BBD" w:rsidRPr="00E76BB5" w:rsidSect="000874A9">
          <w:type w:val="continuous"/>
          <w:pgSz w:w="11906" w:h="16838"/>
          <w:pgMar w:top="1134" w:right="567" w:bottom="1134" w:left="1701" w:header="720" w:footer="720" w:gutter="0"/>
          <w:cols w:space="720"/>
          <w:docGrid w:linePitch="326"/>
        </w:sectPr>
      </w:pPr>
    </w:p>
    <w:p w14:paraId="20B4C010" w14:textId="77777777" w:rsidR="00123BBD" w:rsidRPr="00E76BB5" w:rsidRDefault="00123BBD" w:rsidP="00123BBD">
      <w:pPr>
        <w:numPr>
          <w:ilvl w:val="0"/>
          <w:numId w:val="13"/>
        </w:numPr>
        <w:ind w:right="-142"/>
        <w:jc w:val="right"/>
        <w:rPr>
          <w:sz w:val="28"/>
          <w:szCs w:val="28"/>
        </w:rPr>
      </w:pPr>
    </w:p>
    <w:p w14:paraId="5138E008" w14:textId="77777777" w:rsidR="00123BBD" w:rsidRPr="00E76BB5" w:rsidRDefault="00123BBD" w:rsidP="00123BBD">
      <w:pPr>
        <w:ind w:firstLine="851"/>
        <w:jc w:val="center"/>
        <w:rPr>
          <w:b/>
          <w:sz w:val="28"/>
          <w:szCs w:val="28"/>
        </w:rPr>
      </w:pPr>
      <w:r w:rsidRPr="00E76BB5">
        <w:rPr>
          <w:b/>
          <w:sz w:val="28"/>
          <w:szCs w:val="28"/>
        </w:rPr>
        <w:t xml:space="preserve">Расчёт операционных (подконтрольных) расходов на 2019-2023 годы </w:t>
      </w:r>
    </w:p>
    <w:p w14:paraId="0DF771EB" w14:textId="77777777" w:rsidR="00123BBD" w:rsidRPr="00E76BB5" w:rsidRDefault="00123BBD" w:rsidP="00123BBD">
      <w:pPr>
        <w:jc w:val="center"/>
        <w:rPr>
          <w:sz w:val="28"/>
          <w:szCs w:val="28"/>
        </w:rPr>
      </w:pPr>
      <w:r w:rsidRPr="00E76BB5">
        <w:rPr>
          <w:sz w:val="28"/>
          <w:szCs w:val="28"/>
        </w:rPr>
        <w:t>(приложение 5.2 к Методическим указаниям)</w:t>
      </w:r>
    </w:p>
    <w:p w14:paraId="68DA0422" w14:textId="77777777" w:rsidR="00123BBD" w:rsidRPr="00E76BB5" w:rsidRDefault="00123BBD" w:rsidP="00123BBD">
      <w:pPr>
        <w:jc w:val="center"/>
        <w:rPr>
          <w:sz w:val="28"/>
          <w:szCs w:val="28"/>
        </w:rPr>
      </w:pPr>
    </w:p>
    <w:tbl>
      <w:tblPr>
        <w:tblW w:w="149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6866"/>
        <w:gridCol w:w="992"/>
        <w:gridCol w:w="1276"/>
        <w:gridCol w:w="1304"/>
        <w:gridCol w:w="1276"/>
        <w:gridCol w:w="1276"/>
        <w:gridCol w:w="1276"/>
      </w:tblGrid>
      <w:tr w:rsidR="00123BBD" w:rsidRPr="00E76BB5" w14:paraId="712AA18E" w14:textId="77777777" w:rsidTr="000874A9">
        <w:trPr>
          <w:trHeight w:val="360"/>
          <w:tblHeader/>
        </w:trPr>
        <w:tc>
          <w:tcPr>
            <w:tcW w:w="647" w:type="dxa"/>
            <w:vMerge w:val="restart"/>
            <w:shd w:val="clear" w:color="auto" w:fill="auto"/>
            <w:vAlign w:val="center"/>
            <w:hideMark/>
          </w:tcPr>
          <w:p w14:paraId="0EDD7C4C" w14:textId="77777777" w:rsidR="00123BBD" w:rsidRPr="00E76BB5" w:rsidRDefault="00123BBD" w:rsidP="000874A9">
            <w:pPr>
              <w:jc w:val="center"/>
              <w:rPr>
                <w:szCs w:val="28"/>
              </w:rPr>
            </w:pPr>
            <w:r w:rsidRPr="00E76BB5">
              <w:rPr>
                <w:szCs w:val="28"/>
              </w:rPr>
              <w:t>№ п/п</w:t>
            </w:r>
          </w:p>
        </w:tc>
        <w:tc>
          <w:tcPr>
            <w:tcW w:w="6866" w:type="dxa"/>
            <w:vMerge w:val="restart"/>
            <w:shd w:val="clear" w:color="auto" w:fill="auto"/>
            <w:vAlign w:val="center"/>
            <w:hideMark/>
          </w:tcPr>
          <w:p w14:paraId="61F63152" w14:textId="77777777" w:rsidR="00123BBD" w:rsidRPr="00E76BB5" w:rsidRDefault="00123BBD" w:rsidP="000874A9">
            <w:pPr>
              <w:jc w:val="center"/>
              <w:rPr>
                <w:szCs w:val="28"/>
              </w:rPr>
            </w:pPr>
            <w:r w:rsidRPr="00E76BB5">
              <w:rPr>
                <w:szCs w:val="28"/>
              </w:rPr>
              <w:t>Параметры расчета расходов</w:t>
            </w:r>
          </w:p>
        </w:tc>
        <w:tc>
          <w:tcPr>
            <w:tcW w:w="992" w:type="dxa"/>
            <w:vMerge w:val="restart"/>
            <w:shd w:val="clear" w:color="auto" w:fill="auto"/>
            <w:vAlign w:val="center"/>
            <w:hideMark/>
          </w:tcPr>
          <w:p w14:paraId="3CCEFC18" w14:textId="77777777" w:rsidR="00123BBD" w:rsidRPr="00E76BB5" w:rsidRDefault="00123BBD" w:rsidP="000874A9">
            <w:pPr>
              <w:jc w:val="center"/>
              <w:rPr>
                <w:szCs w:val="28"/>
              </w:rPr>
            </w:pPr>
            <w:r w:rsidRPr="00E76BB5">
              <w:rPr>
                <w:szCs w:val="28"/>
              </w:rPr>
              <w:t>Ед.изм.</w:t>
            </w:r>
          </w:p>
        </w:tc>
        <w:tc>
          <w:tcPr>
            <w:tcW w:w="6408" w:type="dxa"/>
            <w:gridSpan w:val="5"/>
          </w:tcPr>
          <w:p w14:paraId="6BA9EE5F" w14:textId="77777777" w:rsidR="00123BBD" w:rsidRPr="00E76BB5" w:rsidRDefault="00123BBD" w:rsidP="000874A9">
            <w:pPr>
              <w:jc w:val="center"/>
              <w:rPr>
                <w:szCs w:val="28"/>
              </w:rPr>
            </w:pPr>
            <w:r w:rsidRPr="00E76BB5">
              <w:rPr>
                <w:szCs w:val="28"/>
              </w:rPr>
              <w:t>Предложение экспертов</w:t>
            </w:r>
          </w:p>
        </w:tc>
      </w:tr>
      <w:tr w:rsidR="00123BBD" w:rsidRPr="00E76BB5" w14:paraId="3929557F" w14:textId="77777777" w:rsidTr="000874A9">
        <w:trPr>
          <w:trHeight w:val="264"/>
          <w:tblHeader/>
        </w:trPr>
        <w:tc>
          <w:tcPr>
            <w:tcW w:w="647" w:type="dxa"/>
            <w:vMerge/>
            <w:shd w:val="clear" w:color="auto" w:fill="auto"/>
            <w:vAlign w:val="center"/>
            <w:hideMark/>
          </w:tcPr>
          <w:p w14:paraId="0B84A5EC" w14:textId="77777777" w:rsidR="00123BBD" w:rsidRPr="00E76BB5" w:rsidRDefault="00123BBD" w:rsidP="000874A9">
            <w:pPr>
              <w:jc w:val="center"/>
              <w:rPr>
                <w:szCs w:val="28"/>
              </w:rPr>
            </w:pPr>
          </w:p>
        </w:tc>
        <w:tc>
          <w:tcPr>
            <w:tcW w:w="6866" w:type="dxa"/>
            <w:vMerge/>
            <w:shd w:val="clear" w:color="auto" w:fill="auto"/>
            <w:vAlign w:val="center"/>
            <w:hideMark/>
          </w:tcPr>
          <w:p w14:paraId="7ADE0069" w14:textId="77777777" w:rsidR="00123BBD" w:rsidRPr="00E76BB5" w:rsidRDefault="00123BBD" w:rsidP="000874A9">
            <w:pPr>
              <w:jc w:val="center"/>
              <w:rPr>
                <w:szCs w:val="28"/>
              </w:rPr>
            </w:pPr>
          </w:p>
        </w:tc>
        <w:tc>
          <w:tcPr>
            <w:tcW w:w="992" w:type="dxa"/>
            <w:vMerge/>
            <w:shd w:val="clear" w:color="auto" w:fill="auto"/>
            <w:vAlign w:val="center"/>
            <w:hideMark/>
          </w:tcPr>
          <w:p w14:paraId="31C2A665" w14:textId="77777777" w:rsidR="00123BBD" w:rsidRPr="00E76BB5" w:rsidRDefault="00123BBD" w:rsidP="000874A9">
            <w:pPr>
              <w:jc w:val="center"/>
              <w:rPr>
                <w:szCs w:val="28"/>
              </w:rPr>
            </w:pPr>
          </w:p>
        </w:tc>
        <w:tc>
          <w:tcPr>
            <w:tcW w:w="1276" w:type="dxa"/>
            <w:vAlign w:val="center"/>
          </w:tcPr>
          <w:p w14:paraId="13763A0D" w14:textId="77777777" w:rsidR="00123BBD" w:rsidRPr="00E76BB5" w:rsidRDefault="00123BBD" w:rsidP="000874A9">
            <w:pPr>
              <w:jc w:val="center"/>
              <w:rPr>
                <w:szCs w:val="28"/>
              </w:rPr>
            </w:pPr>
            <w:r w:rsidRPr="00E76BB5">
              <w:rPr>
                <w:szCs w:val="28"/>
              </w:rPr>
              <w:t>2019</w:t>
            </w:r>
          </w:p>
        </w:tc>
        <w:tc>
          <w:tcPr>
            <w:tcW w:w="1304" w:type="dxa"/>
            <w:shd w:val="clear" w:color="auto" w:fill="auto"/>
            <w:vAlign w:val="center"/>
          </w:tcPr>
          <w:p w14:paraId="399DB188" w14:textId="77777777" w:rsidR="00123BBD" w:rsidRPr="00E76BB5" w:rsidRDefault="00123BBD" w:rsidP="000874A9">
            <w:pPr>
              <w:jc w:val="center"/>
              <w:rPr>
                <w:szCs w:val="28"/>
              </w:rPr>
            </w:pPr>
            <w:r w:rsidRPr="00E76BB5">
              <w:rPr>
                <w:szCs w:val="28"/>
              </w:rPr>
              <w:t>2020</w:t>
            </w:r>
          </w:p>
        </w:tc>
        <w:tc>
          <w:tcPr>
            <w:tcW w:w="1276" w:type="dxa"/>
            <w:vAlign w:val="center"/>
          </w:tcPr>
          <w:p w14:paraId="71B079B5" w14:textId="77777777" w:rsidR="00123BBD" w:rsidRPr="00E76BB5" w:rsidRDefault="00123BBD" w:rsidP="000874A9">
            <w:pPr>
              <w:jc w:val="center"/>
              <w:rPr>
                <w:szCs w:val="28"/>
              </w:rPr>
            </w:pPr>
            <w:r w:rsidRPr="00E76BB5">
              <w:rPr>
                <w:szCs w:val="28"/>
              </w:rPr>
              <w:t>2021</w:t>
            </w:r>
          </w:p>
        </w:tc>
        <w:tc>
          <w:tcPr>
            <w:tcW w:w="1276" w:type="dxa"/>
            <w:shd w:val="clear" w:color="auto" w:fill="auto"/>
            <w:vAlign w:val="center"/>
          </w:tcPr>
          <w:p w14:paraId="1A3A03A7" w14:textId="77777777" w:rsidR="00123BBD" w:rsidRPr="00E76BB5" w:rsidRDefault="00123BBD" w:rsidP="000874A9">
            <w:pPr>
              <w:jc w:val="center"/>
              <w:rPr>
                <w:szCs w:val="28"/>
              </w:rPr>
            </w:pPr>
            <w:r w:rsidRPr="00E76BB5">
              <w:rPr>
                <w:szCs w:val="28"/>
              </w:rPr>
              <w:t>2022</w:t>
            </w:r>
          </w:p>
        </w:tc>
        <w:tc>
          <w:tcPr>
            <w:tcW w:w="1276" w:type="dxa"/>
            <w:shd w:val="clear" w:color="auto" w:fill="auto"/>
            <w:vAlign w:val="center"/>
          </w:tcPr>
          <w:p w14:paraId="3EAACA8D" w14:textId="77777777" w:rsidR="00123BBD" w:rsidRPr="00E76BB5" w:rsidRDefault="00123BBD" w:rsidP="000874A9">
            <w:pPr>
              <w:jc w:val="center"/>
              <w:rPr>
                <w:szCs w:val="28"/>
              </w:rPr>
            </w:pPr>
            <w:r w:rsidRPr="00E76BB5">
              <w:rPr>
                <w:szCs w:val="28"/>
              </w:rPr>
              <w:t>2023</w:t>
            </w:r>
          </w:p>
        </w:tc>
      </w:tr>
      <w:tr w:rsidR="00123BBD" w:rsidRPr="00E76BB5" w14:paraId="27606737" w14:textId="77777777" w:rsidTr="000874A9">
        <w:trPr>
          <w:trHeight w:val="615"/>
          <w:tblHeader/>
        </w:trPr>
        <w:tc>
          <w:tcPr>
            <w:tcW w:w="647" w:type="dxa"/>
            <w:shd w:val="clear" w:color="auto" w:fill="auto"/>
            <w:vAlign w:val="center"/>
            <w:hideMark/>
          </w:tcPr>
          <w:p w14:paraId="01C1AD8D" w14:textId="77777777" w:rsidR="00123BBD" w:rsidRPr="00E76BB5" w:rsidRDefault="00123BBD" w:rsidP="000874A9">
            <w:pPr>
              <w:jc w:val="center"/>
              <w:rPr>
                <w:szCs w:val="28"/>
              </w:rPr>
            </w:pPr>
            <w:r w:rsidRPr="00E76BB5">
              <w:rPr>
                <w:szCs w:val="28"/>
              </w:rPr>
              <w:t>1</w:t>
            </w:r>
          </w:p>
        </w:tc>
        <w:tc>
          <w:tcPr>
            <w:tcW w:w="6866" w:type="dxa"/>
            <w:shd w:val="clear" w:color="auto" w:fill="auto"/>
            <w:vAlign w:val="center"/>
            <w:hideMark/>
          </w:tcPr>
          <w:p w14:paraId="7E2BA77A" w14:textId="77777777" w:rsidR="00123BBD" w:rsidRPr="00E76BB5" w:rsidRDefault="00123BBD" w:rsidP="000874A9">
            <w:pPr>
              <w:rPr>
                <w:szCs w:val="28"/>
              </w:rPr>
            </w:pPr>
            <w:r w:rsidRPr="00E76BB5">
              <w:rPr>
                <w:szCs w:val="28"/>
              </w:rPr>
              <w:t>Индекс потребительских цен на расчетный период регулирования (ИПЦ)</w:t>
            </w:r>
          </w:p>
        </w:tc>
        <w:tc>
          <w:tcPr>
            <w:tcW w:w="992" w:type="dxa"/>
            <w:shd w:val="clear" w:color="auto" w:fill="auto"/>
            <w:vAlign w:val="center"/>
            <w:hideMark/>
          </w:tcPr>
          <w:p w14:paraId="6BC4E86F" w14:textId="77777777" w:rsidR="00123BBD" w:rsidRPr="00E76BB5" w:rsidRDefault="00123BBD" w:rsidP="000874A9">
            <w:pPr>
              <w:jc w:val="center"/>
              <w:rPr>
                <w:szCs w:val="28"/>
              </w:rPr>
            </w:pPr>
          </w:p>
        </w:tc>
        <w:tc>
          <w:tcPr>
            <w:tcW w:w="1276" w:type="dxa"/>
            <w:vAlign w:val="center"/>
          </w:tcPr>
          <w:p w14:paraId="7C15D77E" w14:textId="77777777" w:rsidR="00123BBD" w:rsidRPr="00E76BB5" w:rsidRDefault="00123BBD" w:rsidP="000874A9">
            <w:pPr>
              <w:jc w:val="center"/>
            </w:pPr>
            <w:r w:rsidRPr="00E76BB5">
              <w:t>-</w:t>
            </w:r>
          </w:p>
        </w:tc>
        <w:tc>
          <w:tcPr>
            <w:tcW w:w="1304" w:type="dxa"/>
            <w:shd w:val="clear" w:color="auto" w:fill="auto"/>
            <w:vAlign w:val="center"/>
          </w:tcPr>
          <w:p w14:paraId="6CF8EFA3" w14:textId="77777777" w:rsidR="00123BBD" w:rsidRPr="00E76BB5" w:rsidRDefault="00123BBD" w:rsidP="000874A9">
            <w:pPr>
              <w:jc w:val="center"/>
            </w:pPr>
            <w:r w:rsidRPr="00E76BB5">
              <w:t>1,034</w:t>
            </w:r>
          </w:p>
        </w:tc>
        <w:tc>
          <w:tcPr>
            <w:tcW w:w="1276" w:type="dxa"/>
            <w:vAlign w:val="center"/>
          </w:tcPr>
          <w:p w14:paraId="250E2B97" w14:textId="77777777" w:rsidR="00123BBD" w:rsidRPr="00E76BB5" w:rsidRDefault="00123BBD" w:rsidP="000874A9">
            <w:pPr>
              <w:jc w:val="center"/>
            </w:pPr>
            <w:r w:rsidRPr="00E76BB5">
              <w:t>1,04</w:t>
            </w:r>
          </w:p>
        </w:tc>
        <w:tc>
          <w:tcPr>
            <w:tcW w:w="1276" w:type="dxa"/>
            <w:shd w:val="clear" w:color="auto" w:fill="auto"/>
            <w:vAlign w:val="center"/>
          </w:tcPr>
          <w:p w14:paraId="2BAAFE92" w14:textId="77777777" w:rsidR="00123BBD" w:rsidRPr="00E76BB5" w:rsidRDefault="00123BBD" w:rsidP="000874A9">
            <w:pPr>
              <w:jc w:val="center"/>
            </w:pPr>
            <w:r w:rsidRPr="00E76BB5">
              <w:t>1,04</w:t>
            </w:r>
          </w:p>
        </w:tc>
        <w:tc>
          <w:tcPr>
            <w:tcW w:w="1276" w:type="dxa"/>
            <w:shd w:val="clear" w:color="auto" w:fill="auto"/>
            <w:vAlign w:val="center"/>
          </w:tcPr>
          <w:p w14:paraId="59F50227" w14:textId="77777777" w:rsidR="00123BBD" w:rsidRPr="00E76BB5" w:rsidRDefault="00123BBD" w:rsidP="000874A9">
            <w:pPr>
              <w:jc w:val="center"/>
            </w:pPr>
            <w:r w:rsidRPr="00E76BB5">
              <w:t>1,04</w:t>
            </w:r>
          </w:p>
        </w:tc>
      </w:tr>
      <w:tr w:rsidR="00123BBD" w:rsidRPr="00E76BB5" w14:paraId="373D8D1E" w14:textId="77777777" w:rsidTr="000874A9">
        <w:trPr>
          <w:trHeight w:val="270"/>
          <w:tblHeader/>
        </w:trPr>
        <w:tc>
          <w:tcPr>
            <w:tcW w:w="647" w:type="dxa"/>
            <w:shd w:val="clear" w:color="auto" w:fill="auto"/>
            <w:vAlign w:val="center"/>
            <w:hideMark/>
          </w:tcPr>
          <w:p w14:paraId="386462AD" w14:textId="77777777" w:rsidR="00123BBD" w:rsidRPr="00E76BB5" w:rsidRDefault="00123BBD" w:rsidP="000874A9">
            <w:pPr>
              <w:jc w:val="center"/>
              <w:rPr>
                <w:szCs w:val="28"/>
              </w:rPr>
            </w:pPr>
            <w:r w:rsidRPr="00E76BB5">
              <w:rPr>
                <w:szCs w:val="28"/>
              </w:rPr>
              <w:t>2</w:t>
            </w:r>
          </w:p>
        </w:tc>
        <w:tc>
          <w:tcPr>
            <w:tcW w:w="6866" w:type="dxa"/>
            <w:shd w:val="clear" w:color="auto" w:fill="auto"/>
            <w:vAlign w:val="center"/>
            <w:hideMark/>
          </w:tcPr>
          <w:p w14:paraId="7E2A5B70" w14:textId="77777777" w:rsidR="00123BBD" w:rsidRPr="00E76BB5" w:rsidRDefault="00123BBD" w:rsidP="000874A9">
            <w:pPr>
              <w:rPr>
                <w:szCs w:val="28"/>
              </w:rPr>
            </w:pPr>
            <w:r w:rsidRPr="00E76BB5">
              <w:rPr>
                <w:szCs w:val="28"/>
              </w:rPr>
              <w:t>Индекс эффективности операционных расходов (ИР)</w:t>
            </w:r>
          </w:p>
        </w:tc>
        <w:tc>
          <w:tcPr>
            <w:tcW w:w="992" w:type="dxa"/>
            <w:shd w:val="clear" w:color="auto" w:fill="auto"/>
            <w:vAlign w:val="center"/>
            <w:hideMark/>
          </w:tcPr>
          <w:p w14:paraId="3A02DAAA" w14:textId="77777777" w:rsidR="00123BBD" w:rsidRPr="00E76BB5" w:rsidRDefault="00123BBD" w:rsidP="000874A9">
            <w:pPr>
              <w:jc w:val="center"/>
              <w:rPr>
                <w:szCs w:val="28"/>
              </w:rPr>
            </w:pPr>
            <w:r w:rsidRPr="00E76BB5">
              <w:rPr>
                <w:szCs w:val="28"/>
              </w:rPr>
              <w:t>%</w:t>
            </w:r>
          </w:p>
        </w:tc>
        <w:tc>
          <w:tcPr>
            <w:tcW w:w="1276" w:type="dxa"/>
            <w:vAlign w:val="center"/>
          </w:tcPr>
          <w:p w14:paraId="1A8B72B8" w14:textId="77777777" w:rsidR="00123BBD" w:rsidRPr="00E76BB5" w:rsidRDefault="00123BBD" w:rsidP="000874A9">
            <w:pPr>
              <w:jc w:val="center"/>
            </w:pPr>
            <w:r w:rsidRPr="00E76BB5">
              <w:t>-</w:t>
            </w:r>
          </w:p>
        </w:tc>
        <w:tc>
          <w:tcPr>
            <w:tcW w:w="1304" w:type="dxa"/>
            <w:shd w:val="clear" w:color="auto" w:fill="auto"/>
            <w:vAlign w:val="center"/>
          </w:tcPr>
          <w:p w14:paraId="72BCB0D7" w14:textId="77777777" w:rsidR="00123BBD" w:rsidRPr="00E76BB5" w:rsidRDefault="00123BBD" w:rsidP="000874A9">
            <w:pPr>
              <w:jc w:val="center"/>
            </w:pPr>
            <w:r w:rsidRPr="00E76BB5">
              <w:t>1%</w:t>
            </w:r>
          </w:p>
        </w:tc>
        <w:tc>
          <w:tcPr>
            <w:tcW w:w="1276" w:type="dxa"/>
            <w:vAlign w:val="center"/>
          </w:tcPr>
          <w:p w14:paraId="4BD92A8E" w14:textId="77777777" w:rsidR="00123BBD" w:rsidRPr="00E76BB5" w:rsidRDefault="00123BBD" w:rsidP="000874A9">
            <w:pPr>
              <w:jc w:val="center"/>
            </w:pPr>
            <w:r w:rsidRPr="00E76BB5">
              <w:t>1%</w:t>
            </w:r>
          </w:p>
        </w:tc>
        <w:tc>
          <w:tcPr>
            <w:tcW w:w="1276" w:type="dxa"/>
            <w:shd w:val="clear" w:color="auto" w:fill="auto"/>
            <w:vAlign w:val="center"/>
          </w:tcPr>
          <w:p w14:paraId="65426C90" w14:textId="77777777" w:rsidR="00123BBD" w:rsidRPr="00E76BB5" w:rsidRDefault="00123BBD" w:rsidP="000874A9">
            <w:pPr>
              <w:jc w:val="center"/>
            </w:pPr>
            <w:r w:rsidRPr="00E76BB5">
              <w:t>1%</w:t>
            </w:r>
          </w:p>
        </w:tc>
        <w:tc>
          <w:tcPr>
            <w:tcW w:w="1276" w:type="dxa"/>
            <w:shd w:val="clear" w:color="auto" w:fill="auto"/>
            <w:vAlign w:val="center"/>
          </w:tcPr>
          <w:p w14:paraId="404BCE7E" w14:textId="77777777" w:rsidR="00123BBD" w:rsidRPr="00E76BB5" w:rsidRDefault="00123BBD" w:rsidP="000874A9">
            <w:pPr>
              <w:jc w:val="center"/>
            </w:pPr>
            <w:r w:rsidRPr="00E76BB5">
              <w:t>1%</w:t>
            </w:r>
          </w:p>
        </w:tc>
      </w:tr>
      <w:tr w:rsidR="00123BBD" w:rsidRPr="00E76BB5" w14:paraId="3A9EC547" w14:textId="77777777" w:rsidTr="000874A9">
        <w:trPr>
          <w:trHeight w:val="373"/>
          <w:tblHeader/>
        </w:trPr>
        <w:tc>
          <w:tcPr>
            <w:tcW w:w="647" w:type="dxa"/>
            <w:shd w:val="clear" w:color="auto" w:fill="auto"/>
            <w:vAlign w:val="center"/>
            <w:hideMark/>
          </w:tcPr>
          <w:p w14:paraId="4F5B8D77" w14:textId="77777777" w:rsidR="00123BBD" w:rsidRPr="00E76BB5" w:rsidRDefault="00123BBD" w:rsidP="000874A9">
            <w:pPr>
              <w:jc w:val="center"/>
              <w:rPr>
                <w:szCs w:val="28"/>
              </w:rPr>
            </w:pPr>
            <w:r w:rsidRPr="00E76BB5">
              <w:rPr>
                <w:szCs w:val="28"/>
              </w:rPr>
              <w:t>3</w:t>
            </w:r>
          </w:p>
        </w:tc>
        <w:tc>
          <w:tcPr>
            <w:tcW w:w="6866" w:type="dxa"/>
            <w:shd w:val="clear" w:color="auto" w:fill="auto"/>
            <w:vAlign w:val="center"/>
            <w:hideMark/>
          </w:tcPr>
          <w:p w14:paraId="064EF8B5" w14:textId="77777777" w:rsidR="00123BBD" w:rsidRPr="00E76BB5" w:rsidRDefault="00123BBD" w:rsidP="000874A9">
            <w:pPr>
              <w:rPr>
                <w:szCs w:val="28"/>
              </w:rPr>
            </w:pPr>
            <w:r w:rsidRPr="00E76BB5">
              <w:rPr>
                <w:szCs w:val="28"/>
              </w:rPr>
              <w:t>Индекс изменения количества активов (ИКА)</w:t>
            </w:r>
          </w:p>
        </w:tc>
        <w:tc>
          <w:tcPr>
            <w:tcW w:w="992" w:type="dxa"/>
            <w:shd w:val="clear" w:color="auto" w:fill="auto"/>
            <w:vAlign w:val="center"/>
            <w:hideMark/>
          </w:tcPr>
          <w:p w14:paraId="1EA7EF81" w14:textId="77777777" w:rsidR="00123BBD" w:rsidRPr="00E76BB5" w:rsidRDefault="00123BBD" w:rsidP="000874A9">
            <w:pPr>
              <w:jc w:val="center"/>
              <w:rPr>
                <w:szCs w:val="28"/>
              </w:rPr>
            </w:pPr>
          </w:p>
        </w:tc>
        <w:tc>
          <w:tcPr>
            <w:tcW w:w="1276" w:type="dxa"/>
            <w:vAlign w:val="center"/>
          </w:tcPr>
          <w:p w14:paraId="2B9BE0BC" w14:textId="77777777" w:rsidR="00123BBD" w:rsidRPr="00E76BB5" w:rsidRDefault="00123BBD" w:rsidP="000874A9">
            <w:pPr>
              <w:jc w:val="center"/>
            </w:pPr>
            <w:r w:rsidRPr="00E76BB5">
              <w:t>-</w:t>
            </w:r>
          </w:p>
        </w:tc>
        <w:tc>
          <w:tcPr>
            <w:tcW w:w="1304" w:type="dxa"/>
            <w:shd w:val="clear" w:color="auto" w:fill="auto"/>
            <w:vAlign w:val="center"/>
          </w:tcPr>
          <w:p w14:paraId="160960F8" w14:textId="77777777" w:rsidR="00123BBD" w:rsidRPr="00E76BB5" w:rsidRDefault="00123BBD" w:rsidP="000874A9">
            <w:pPr>
              <w:jc w:val="center"/>
            </w:pPr>
            <w:r w:rsidRPr="00E76BB5">
              <w:t>0</w:t>
            </w:r>
          </w:p>
        </w:tc>
        <w:tc>
          <w:tcPr>
            <w:tcW w:w="1276" w:type="dxa"/>
            <w:vAlign w:val="center"/>
          </w:tcPr>
          <w:p w14:paraId="00D9C750" w14:textId="77777777" w:rsidR="00123BBD" w:rsidRPr="00E76BB5" w:rsidRDefault="00123BBD" w:rsidP="000874A9">
            <w:pPr>
              <w:jc w:val="center"/>
            </w:pPr>
            <w:r w:rsidRPr="00E76BB5">
              <w:t>0</w:t>
            </w:r>
          </w:p>
        </w:tc>
        <w:tc>
          <w:tcPr>
            <w:tcW w:w="1276" w:type="dxa"/>
            <w:shd w:val="clear" w:color="auto" w:fill="auto"/>
            <w:vAlign w:val="center"/>
          </w:tcPr>
          <w:p w14:paraId="3DC00AE6" w14:textId="77777777" w:rsidR="00123BBD" w:rsidRPr="00E76BB5" w:rsidRDefault="00123BBD" w:rsidP="000874A9">
            <w:pPr>
              <w:jc w:val="center"/>
            </w:pPr>
            <w:r w:rsidRPr="00E76BB5">
              <w:t>0</w:t>
            </w:r>
          </w:p>
        </w:tc>
        <w:tc>
          <w:tcPr>
            <w:tcW w:w="1276" w:type="dxa"/>
            <w:shd w:val="clear" w:color="auto" w:fill="auto"/>
            <w:vAlign w:val="center"/>
          </w:tcPr>
          <w:p w14:paraId="0B6EF44C" w14:textId="77777777" w:rsidR="00123BBD" w:rsidRPr="00E76BB5" w:rsidRDefault="00123BBD" w:rsidP="000874A9">
            <w:pPr>
              <w:jc w:val="center"/>
            </w:pPr>
            <w:r w:rsidRPr="00E76BB5">
              <w:t>0</w:t>
            </w:r>
          </w:p>
        </w:tc>
      </w:tr>
      <w:tr w:rsidR="00123BBD" w:rsidRPr="00E76BB5" w14:paraId="5502FF19" w14:textId="77777777" w:rsidTr="000874A9">
        <w:trPr>
          <w:trHeight w:val="308"/>
          <w:tblHeader/>
        </w:trPr>
        <w:tc>
          <w:tcPr>
            <w:tcW w:w="647" w:type="dxa"/>
            <w:shd w:val="clear" w:color="auto" w:fill="auto"/>
            <w:vAlign w:val="center"/>
            <w:hideMark/>
          </w:tcPr>
          <w:p w14:paraId="7802FB13" w14:textId="77777777" w:rsidR="00123BBD" w:rsidRPr="00E76BB5" w:rsidRDefault="00123BBD" w:rsidP="000874A9">
            <w:pPr>
              <w:jc w:val="center"/>
              <w:rPr>
                <w:szCs w:val="28"/>
              </w:rPr>
            </w:pPr>
            <w:r w:rsidRPr="00E76BB5">
              <w:rPr>
                <w:szCs w:val="28"/>
              </w:rPr>
              <w:t>3.1</w:t>
            </w:r>
          </w:p>
        </w:tc>
        <w:tc>
          <w:tcPr>
            <w:tcW w:w="6866" w:type="dxa"/>
            <w:shd w:val="clear" w:color="auto" w:fill="auto"/>
            <w:vAlign w:val="center"/>
            <w:hideMark/>
          </w:tcPr>
          <w:p w14:paraId="2566F048" w14:textId="77777777" w:rsidR="00123BBD" w:rsidRPr="00E76BB5" w:rsidRDefault="00123BBD" w:rsidP="000874A9">
            <w:pPr>
              <w:rPr>
                <w:szCs w:val="28"/>
              </w:rPr>
            </w:pPr>
            <w:r w:rsidRPr="00E76BB5">
              <w:rPr>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791CAEAE" w14:textId="77777777" w:rsidR="00123BBD" w:rsidRPr="00E76BB5" w:rsidRDefault="00123BBD" w:rsidP="000874A9">
            <w:pPr>
              <w:jc w:val="center"/>
              <w:rPr>
                <w:szCs w:val="28"/>
              </w:rPr>
            </w:pPr>
            <w:r w:rsidRPr="00E76BB5">
              <w:rPr>
                <w:szCs w:val="28"/>
              </w:rPr>
              <w:t>у.е.</w:t>
            </w:r>
          </w:p>
        </w:tc>
        <w:tc>
          <w:tcPr>
            <w:tcW w:w="1276" w:type="dxa"/>
            <w:vAlign w:val="center"/>
          </w:tcPr>
          <w:p w14:paraId="5C662FB6" w14:textId="77777777" w:rsidR="00123BBD" w:rsidRPr="00E76BB5" w:rsidRDefault="00123BBD" w:rsidP="000874A9">
            <w:pPr>
              <w:jc w:val="center"/>
            </w:pPr>
            <w:r w:rsidRPr="00E76BB5">
              <w:t>1173,036</w:t>
            </w:r>
          </w:p>
        </w:tc>
        <w:tc>
          <w:tcPr>
            <w:tcW w:w="1304" w:type="dxa"/>
            <w:shd w:val="clear" w:color="auto" w:fill="auto"/>
            <w:vAlign w:val="center"/>
          </w:tcPr>
          <w:p w14:paraId="5741458A" w14:textId="77777777" w:rsidR="00123BBD" w:rsidRPr="00E76BB5" w:rsidRDefault="00123BBD" w:rsidP="000874A9">
            <w:pPr>
              <w:jc w:val="center"/>
            </w:pPr>
            <w:r w:rsidRPr="00E76BB5">
              <w:t>1173,036</w:t>
            </w:r>
          </w:p>
        </w:tc>
        <w:tc>
          <w:tcPr>
            <w:tcW w:w="1276" w:type="dxa"/>
            <w:vAlign w:val="center"/>
          </w:tcPr>
          <w:p w14:paraId="7E159299" w14:textId="77777777" w:rsidR="00123BBD" w:rsidRPr="00E76BB5" w:rsidRDefault="00123BBD" w:rsidP="000874A9">
            <w:pPr>
              <w:jc w:val="center"/>
            </w:pPr>
            <w:r w:rsidRPr="00E76BB5">
              <w:t>1173,036</w:t>
            </w:r>
          </w:p>
        </w:tc>
        <w:tc>
          <w:tcPr>
            <w:tcW w:w="1276" w:type="dxa"/>
            <w:shd w:val="clear" w:color="auto" w:fill="auto"/>
            <w:vAlign w:val="center"/>
          </w:tcPr>
          <w:p w14:paraId="1CA60520" w14:textId="77777777" w:rsidR="00123BBD" w:rsidRPr="00E76BB5" w:rsidRDefault="00123BBD" w:rsidP="000874A9">
            <w:pPr>
              <w:jc w:val="center"/>
            </w:pPr>
            <w:r w:rsidRPr="00E76BB5">
              <w:t>1173,036</w:t>
            </w:r>
          </w:p>
        </w:tc>
        <w:tc>
          <w:tcPr>
            <w:tcW w:w="1276" w:type="dxa"/>
            <w:shd w:val="clear" w:color="auto" w:fill="auto"/>
            <w:vAlign w:val="center"/>
          </w:tcPr>
          <w:p w14:paraId="281F54C0" w14:textId="77777777" w:rsidR="00123BBD" w:rsidRPr="00E76BB5" w:rsidRDefault="00123BBD" w:rsidP="000874A9">
            <w:pPr>
              <w:jc w:val="center"/>
            </w:pPr>
            <w:r w:rsidRPr="00E76BB5">
              <w:t>1173,036</w:t>
            </w:r>
          </w:p>
        </w:tc>
      </w:tr>
      <w:tr w:rsidR="00123BBD" w:rsidRPr="00E76BB5" w14:paraId="248CE231" w14:textId="77777777" w:rsidTr="000874A9">
        <w:trPr>
          <w:trHeight w:val="417"/>
          <w:tblHeader/>
        </w:trPr>
        <w:tc>
          <w:tcPr>
            <w:tcW w:w="647" w:type="dxa"/>
            <w:shd w:val="clear" w:color="auto" w:fill="auto"/>
            <w:vAlign w:val="center"/>
            <w:hideMark/>
          </w:tcPr>
          <w:p w14:paraId="6F014882" w14:textId="77777777" w:rsidR="00123BBD" w:rsidRPr="00E76BB5" w:rsidRDefault="00123BBD" w:rsidP="000874A9">
            <w:pPr>
              <w:jc w:val="center"/>
              <w:rPr>
                <w:szCs w:val="28"/>
              </w:rPr>
            </w:pPr>
            <w:r w:rsidRPr="00E76BB5">
              <w:rPr>
                <w:szCs w:val="28"/>
              </w:rPr>
              <w:t>3.2</w:t>
            </w:r>
          </w:p>
        </w:tc>
        <w:tc>
          <w:tcPr>
            <w:tcW w:w="6866" w:type="dxa"/>
            <w:shd w:val="clear" w:color="auto" w:fill="auto"/>
            <w:vAlign w:val="center"/>
            <w:hideMark/>
          </w:tcPr>
          <w:p w14:paraId="1F4788AF" w14:textId="77777777" w:rsidR="00123BBD" w:rsidRPr="00E76BB5" w:rsidRDefault="00123BBD" w:rsidP="000874A9">
            <w:pPr>
              <w:rPr>
                <w:szCs w:val="28"/>
              </w:rPr>
            </w:pPr>
            <w:r w:rsidRPr="00E76BB5">
              <w:rPr>
                <w:szCs w:val="28"/>
              </w:rPr>
              <w:t>установленная тепловая мощность источника тепловой энергии</w:t>
            </w:r>
          </w:p>
        </w:tc>
        <w:tc>
          <w:tcPr>
            <w:tcW w:w="992" w:type="dxa"/>
            <w:shd w:val="clear" w:color="auto" w:fill="auto"/>
            <w:vAlign w:val="center"/>
            <w:hideMark/>
          </w:tcPr>
          <w:p w14:paraId="165352F4" w14:textId="77777777" w:rsidR="00123BBD" w:rsidRPr="00E76BB5" w:rsidRDefault="00123BBD" w:rsidP="000874A9">
            <w:pPr>
              <w:jc w:val="center"/>
              <w:rPr>
                <w:szCs w:val="28"/>
              </w:rPr>
            </w:pPr>
            <w:r w:rsidRPr="00E76BB5">
              <w:rPr>
                <w:szCs w:val="28"/>
              </w:rPr>
              <w:t>Гкал/ч</w:t>
            </w:r>
          </w:p>
        </w:tc>
        <w:tc>
          <w:tcPr>
            <w:tcW w:w="1276" w:type="dxa"/>
            <w:vAlign w:val="center"/>
          </w:tcPr>
          <w:p w14:paraId="15A22905" w14:textId="77777777" w:rsidR="00123BBD" w:rsidRPr="00E76BB5" w:rsidRDefault="00123BBD" w:rsidP="000874A9">
            <w:pPr>
              <w:jc w:val="center"/>
            </w:pPr>
            <w:r w:rsidRPr="00E76BB5">
              <w:t>-</w:t>
            </w:r>
          </w:p>
        </w:tc>
        <w:tc>
          <w:tcPr>
            <w:tcW w:w="1304" w:type="dxa"/>
            <w:shd w:val="clear" w:color="auto" w:fill="auto"/>
            <w:vAlign w:val="center"/>
          </w:tcPr>
          <w:p w14:paraId="090C5825" w14:textId="77777777" w:rsidR="00123BBD" w:rsidRPr="00E76BB5" w:rsidRDefault="00123BBD" w:rsidP="000874A9">
            <w:pPr>
              <w:jc w:val="center"/>
            </w:pPr>
            <w:r w:rsidRPr="00E76BB5">
              <w:t>-</w:t>
            </w:r>
          </w:p>
        </w:tc>
        <w:tc>
          <w:tcPr>
            <w:tcW w:w="1276" w:type="dxa"/>
            <w:vAlign w:val="center"/>
          </w:tcPr>
          <w:p w14:paraId="399E472D" w14:textId="77777777" w:rsidR="00123BBD" w:rsidRPr="00E76BB5" w:rsidRDefault="00123BBD" w:rsidP="000874A9">
            <w:pPr>
              <w:jc w:val="center"/>
            </w:pPr>
            <w:r w:rsidRPr="00E76BB5">
              <w:t>-</w:t>
            </w:r>
          </w:p>
        </w:tc>
        <w:tc>
          <w:tcPr>
            <w:tcW w:w="1276" w:type="dxa"/>
            <w:shd w:val="clear" w:color="auto" w:fill="auto"/>
            <w:vAlign w:val="center"/>
          </w:tcPr>
          <w:p w14:paraId="081D6AFC" w14:textId="77777777" w:rsidR="00123BBD" w:rsidRPr="00E76BB5" w:rsidRDefault="00123BBD" w:rsidP="000874A9">
            <w:pPr>
              <w:jc w:val="center"/>
            </w:pPr>
            <w:r w:rsidRPr="00E76BB5">
              <w:t>-</w:t>
            </w:r>
          </w:p>
        </w:tc>
        <w:tc>
          <w:tcPr>
            <w:tcW w:w="1276" w:type="dxa"/>
            <w:shd w:val="clear" w:color="auto" w:fill="auto"/>
            <w:vAlign w:val="center"/>
          </w:tcPr>
          <w:p w14:paraId="6B9DECA8" w14:textId="77777777" w:rsidR="00123BBD" w:rsidRPr="00E76BB5" w:rsidRDefault="00123BBD" w:rsidP="000874A9">
            <w:pPr>
              <w:jc w:val="center"/>
            </w:pPr>
            <w:r w:rsidRPr="00E76BB5">
              <w:t>-</w:t>
            </w:r>
          </w:p>
        </w:tc>
      </w:tr>
      <w:tr w:rsidR="00123BBD" w:rsidRPr="00E76BB5" w14:paraId="6DA3A83B" w14:textId="77777777" w:rsidTr="000874A9">
        <w:trPr>
          <w:trHeight w:val="283"/>
          <w:tblHeader/>
        </w:trPr>
        <w:tc>
          <w:tcPr>
            <w:tcW w:w="647" w:type="dxa"/>
            <w:shd w:val="clear" w:color="auto" w:fill="auto"/>
            <w:vAlign w:val="center"/>
            <w:hideMark/>
          </w:tcPr>
          <w:p w14:paraId="4BCE40B3" w14:textId="77777777" w:rsidR="00123BBD" w:rsidRPr="00E76BB5" w:rsidRDefault="00123BBD" w:rsidP="000874A9">
            <w:pPr>
              <w:jc w:val="center"/>
              <w:rPr>
                <w:szCs w:val="28"/>
              </w:rPr>
            </w:pPr>
            <w:r w:rsidRPr="00E76BB5">
              <w:rPr>
                <w:szCs w:val="28"/>
              </w:rPr>
              <w:t>4</w:t>
            </w:r>
          </w:p>
        </w:tc>
        <w:tc>
          <w:tcPr>
            <w:tcW w:w="6866" w:type="dxa"/>
            <w:shd w:val="clear" w:color="auto" w:fill="auto"/>
            <w:vAlign w:val="center"/>
            <w:hideMark/>
          </w:tcPr>
          <w:p w14:paraId="4294F722" w14:textId="77777777" w:rsidR="00123BBD" w:rsidRPr="00E76BB5" w:rsidRDefault="00123BBD" w:rsidP="000874A9">
            <w:pPr>
              <w:rPr>
                <w:szCs w:val="28"/>
              </w:rPr>
            </w:pPr>
            <w:r w:rsidRPr="00E76BB5">
              <w:rPr>
                <w:szCs w:val="28"/>
              </w:rPr>
              <w:t>Коэффициент эластичности затрат по росту активов (К</w:t>
            </w:r>
            <w:r w:rsidRPr="00E76BB5">
              <w:rPr>
                <w:szCs w:val="28"/>
                <w:vertAlign w:val="subscript"/>
              </w:rPr>
              <w:t>эл</w:t>
            </w:r>
            <w:r w:rsidRPr="00E76BB5">
              <w:rPr>
                <w:szCs w:val="28"/>
              </w:rPr>
              <w:t>)</w:t>
            </w:r>
          </w:p>
        </w:tc>
        <w:tc>
          <w:tcPr>
            <w:tcW w:w="992" w:type="dxa"/>
            <w:shd w:val="clear" w:color="auto" w:fill="auto"/>
            <w:vAlign w:val="center"/>
            <w:hideMark/>
          </w:tcPr>
          <w:p w14:paraId="67D9A09A" w14:textId="77777777" w:rsidR="00123BBD" w:rsidRPr="00E76BB5" w:rsidRDefault="00123BBD" w:rsidP="000874A9">
            <w:pPr>
              <w:jc w:val="center"/>
              <w:rPr>
                <w:szCs w:val="28"/>
              </w:rPr>
            </w:pPr>
          </w:p>
        </w:tc>
        <w:tc>
          <w:tcPr>
            <w:tcW w:w="1276" w:type="dxa"/>
            <w:vAlign w:val="center"/>
          </w:tcPr>
          <w:p w14:paraId="22F31834" w14:textId="77777777" w:rsidR="00123BBD" w:rsidRPr="00E76BB5" w:rsidRDefault="00123BBD" w:rsidP="000874A9">
            <w:pPr>
              <w:jc w:val="center"/>
            </w:pPr>
            <w:r w:rsidRPr="00E76BB5">
              <w:t>-</w:t>
            </w:r>
          </w:p>
        </w:tc>
        <w:tc>
          <w:tcPr>
            <w:tcW w:w="1304" w:type="dxa"/>
            <w:shd w:val="clear" w:color="auto" w:fill="auto"/>
            <w:vAlign w:val="center"/>
          </w:tcPr>
          <w:p w14:paraId="62F437B7" w14:textId="77777777" w:rsidR="00123BBD" w:rsidRPr="00E76BB5" w:rsidRDefault="00123BBD" w:rsidP="000874A9">
            <w:pPr>
              <w:jc w:val="center"/>
            </w:pPr>
            <w:r w:rsidRPr="00E76BB5">
              <w:t>0,75</w:t>
            </w:r>
          </w:p>
        </w:tc>
        <w:tc>
          <w:tcPr>
            <w:tcW w:w="1276" w:type="dxa"/>
            <w:vAlign w:val="center"/>
          </w:tcPr>
          <w:p w14:paraId="4E0A437E" w14:textId="77777777" w:rsidR="00123BBD" w:rsidRPr="00E76BB5" w:rsidRDefault="00123BBD" w:rsidP="000874A9">
            <w:pPr>
              <w:jc w:val="center"/>
            </w:pPr>
            <w:r w:rsidRPr="00E76BB5">
              <w:t>0,75</w:t>
            </w:r>
          </w:p>
        </w:tc>
        <w:tc>
          <w:tcPr>
            <w:tcW w:w="1276" w:type="dxa"/>
            <w:shd w:val="clear" w:color="auto" w:fill="auto"/>
            <w:vAlign w:val="center"/>
          </w:tcPr>
          <w:p w14:paraId="7ACC14B5" w14:textId="77777777" w:rsidR="00123BBD" w:rsidRPr="00E76BB5" w:rsidRDefault="00123BBD" w:rsidP="000874A9">
            <w:pPr>
              <w:jc w:val="center"/>
            </w:pPr>
            <w:r w:rsidRPr="00E76BB5">
              <w:t>0,75</w:t>
            </w:r>
          </w:p>
        </w:tc>
        <w:tc>
          <w:tcPr>
            <w:tcW w:w="1276" w:type="dxa"/>
            <w:shd w:val="clear" w:color="auto" w:fill="auto"/>
            <w:vAlign w:val="center"/>
          </w:tcPr>
          <w:p w14:paraId="02435F17" w14:textId="77777777" w:rsidR="00123BBD" w:rsidRPr="00E76BB5" w:rsidRDefault="00123BBD" w:rsidP="000874A9">
            <w:pPr>
              <w:jc w:val="center"/>
            </w:pPr>
            <w:r w:rsidRPr="00E76BB5">
              <w:t>0,75</w:t>
            </w:r>
          </w:p>
        </w:tc>
      </w:tr>
      <w:tr w:rsidR="00123BBD" w:rsidRPr="00E76BB5" w14:paraId="67C94556" w14:textId="77777777" w:rsidTr="000874A9">
        <w:trPr>
          <w:trHeight w:val="250"/>
          <w:tblHeader/>
        </w:trPr>
        <w:tc>
          <w:tcPr>
            <w:tcW w:w="647" w:type="dxa"/>
            <w:shd w:val="clear" w:color="auto" w:fill="auto"/>
            <w:vAlign w:val="center"/>
            <w:hideMark/>
          </w:tcPr>
          <w:p w14:paraId="3A79C617" w14:textId="77777777" w:rsidR="00123BBD" w:rsidRPr="00E76BB5" w:rsidRDefault="00123BBD" w:rsidP="000874A9">
            <w:pPr>
              <w:jc w:val="center"/>
              <w:rPr>
                <w:b/>
                <w:szCs w:val="28"/>
              </w:rPr>
            </w:pPr>
            <w:r w:rsidRPr="00E76BB5">
              <w:rPr>
                <w:b/>
                <w:szCs w:val="28"/>
              </w:rPr>
              <w:t>5</w:t>
            </w:r>
          </w:p>
        </w:tc>
        <w:tc>
          <w:tcPr>
            <w:tcW w:w="6866" w:type="dxa"/>
            <w:shd w:val="clear" w:color="auto" w:fill="auto"/>
            <w:vAlign w:val="center"/>
            <w:hideMark/>
          </w:tcPr>
          <w:p w14:paraId="6CB12510" w14:textId="77777777" w:rsidR="00123BBD" w:rsidRPr="00E76BB5" w:rsidRDefault="00123BBD" w:rsidP="000874A9">
            <w:pPr>
              <w:rPr>
                <w:b/>
                <w:szCs w:val="28"/>
              </w:rPr>
            </w:pPr>
            <w:r w:rsidRPr="00E76BB5">
              <w:rPr>
                <w:b/>
                <w:szCs w:val="28"/>
              </w:rPr>
              <w:t>Операционные (подконтрольные)</w:t>
            </w:r>
            <w:r w:rsidRPr="00E76BB5">
              <w:rPr>
                <w:b/>
                <w:szCs w:val="28"/>
              </w:rPr>
              <w:br/>
              <w:t>расходы</w:t>
            </w:r>
          </w:p>
        </w:tc>
        <w:tc>
          <w:tcPr>
            <w:tcW w:w="992" w:type="dxa"/>
            <w:shd w:val="clear" w:color="auto" w:fill="auto"/>
            <w:vAlign w:val="center"/>
            <w:hideMark/>
          </w:tcPr>
          <w:p w14:paraId="62E7C64E" w14:textId="77777777" w:rsidR="00123BBD" w:rsidRPr="00E76BB5" w:rsidRDefault="00123BBD" w:rsidP="000874A9">
            <w:pPr>
              <w:jc w:val="center"/>
              <w:rPr>
                <w:b/>
                <w:szCs w:val="28"/>
              </w:rPr>
            </w:pPr>
            <w:r w:rsidRPr="00E76BB5">
              <w:rPr>
                <w:b/>
                <w:szCs w:val="28"/>
              </w:rPr>
              <w:t>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AF82F6" w14:textId="77777777" w:rsidR="00123BBD" w:rsidRPr="00E76BB5" w:rsidRDefault="00123BBD" w:rsidP="000874A9">
            <w:pPr>
              <w:jc w:val="center"/>
              <w:rPr>
                <w:b/>
              </w:rPr>
            </w:pPr>
            <w:r w:rsidRPr="00E76BB5">
              <w:rPr>
                <w:b/>
              </w:rPr>
              <w:t>36 150</w:t>
            </w:r>
          </w:p>
        </w:tc>
        <w:tc>
          <w:tcPr>
            <w:tcW w:w="1304" w:type="dxa"/>
            <w:tcBorders>
              <w:top w:val="single" w:sz="4" w:space="0" w:color="auto"/>
              <w:left w:val="nil"/>
              <w:bottom w:val="single" w:sz="4" w:space="0" w:color="auto"/>
              <w:right w:val="single" w:sz="4" w:space="0" w:color="auto"/>
            </w:tcBorders>
            <w:shd w:val="clear" w:color="auto" w:fill="auto"/>
            <w:vAlign w:val="center"/>
          </w:tcPr>
          <w:p w14:paraId="18401566" w14:textId="77777777" w:rsidR="00123BBD" w:rsidRPr="00E76BB5" w:rsidRDefault="00123BBD" w:rsidP="000874A9">
            <w:pPr>
              <w:jc w:val="center"/>
              <w:rPr>
                <w:b/>
              </w:rPr>
            </w:pPr>
            <w:r w:rsidRPr="00E76BB5">
              <w:rPr>
                <w:b/>
              </w:rPr>
              <w:t>37 005</w:t>
            </w:r>
          </w:p>
        </w:tc>
        <w:tc>
          <w:tcPr>
            <w:tcW w:w="1276" w:type="dxa"/>
            <w:tcBorders>
              <w:top w:val="single" w:sz="4" w:space="0" w:color="auto"/>
              <w:left w:val="nil"/>
              <w:bottom w:val="single" w:sz="4" w:space="0" w:color="auto"/>
              <w:right w:val="single" w:sz="4" w:space="0" w:color="auto"/>
            </w:tcBorders>
            <w:shd w:val="clear" w:color="auto" w:fill="auto"/>
            <w:vAlign w:val="center"/>
          </w:tcPr>
          <w:p w14:paraId="6D81B19C" w14:textId="77777777" w:rsidR="00123BBD" w:rsidRPr="00E76BB5" w:rsidRDefault="00123BBD" w:rsidP="000874A9">
            <w:pPr>
              <w:jc w:val="center"/>
              <w:rPr>
                <w:b/>
              </w:rPr>
            </w:pPr>
            <w:r w:rsidRPr="00E76BB5">
              <w:rPr>
                <w:b/>
              </w:rPr>
              <w:t>38 100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2387996C" w14:textId="77777777" w:rsidR="00123BBD" w:rsidRPr="00E76BB5" w:rsidRDefault="00123BBD" w:rsidP="000874A9">
            <w:pPr>
              <w:jc w:val="center"/>
              <w:rPr>
                <w:b/>
              </w:rPr>
            </w:pPr>
            <w:r w:rsidRPr="00E76BB5">
              <w:rPr>
                <w:b/>
              </w:rPr>
              <w:t>39 228</w:t>
            </w:r>
          </w:p>
        </w:tc>
        <w:tc>
          <w:tcPr>
            <w:tcW w:w="1276" w:type="dxa"/>
            <w:tcBorders>
              <w:top w:val="single" w:sz="4" w:space="0" w:color="auto"/>
              <w:left w:val="nil"/>
              <w:bottom w:val="single" w:sz="4" w:space="0" w:color="auto"/>
              <w:right w:val="single" w:sz="4" w:space="0" w:color="auto"/>
            </w:tcBorders>
            <w:shd w:val="clear" w:color="auto" w:fill="auto"/>
            <w:vAlign w:val="center"/>
          </w:tcPr>
          <w:p w14:paraId="24157F81" w14:textId="77777777" w:rsidR="00123BBD" w:rsidRPr="00E76BB5" w:rsidRDefault="00123BBD" w:rsidP="000874A9">
            <w:pPr>
              <w:jc w:val="center"/>
              <w:rPr>
                <w:b/>
              </w:rPr>
            </w:pPr>
            <w:r w:rsidRPr="00E76BB5">
              <w:rPr>
                <w:b/>
              </w:rPr>
              <w:t>40 389</w:t>
            </w:r>
          </w:p>
        </w:tc>
      </w:tr>
    </w:tbl>
    <w:p w14:paraId="2F75ED67" w14:textId="77777777" w:rsidR="00123BBD" w:rsidRPr="00E76BB5" w:rsidRDefault="00123BBD" w:rsidP="00123BBD">
      <w:pPr>
        <w:jc w:val="center"/>
        <w:rPr>
          <w:sz w:val="28"/>
          <w:szCs w:val="28"/>
        </w:rPr>
      </w:pPr>
    </w:p>
    <w:p w14:paraId="5A21573E" w14:textId="77777777" w:rsidR="00123BBD" w:rsidRPr="00E76BB5" w:rsidRDefault="00123BBD" w:rsidP="00123BBD">
      <w:pPr>
        <w:jc w:val="center"/>
        <w:rPr>
          <w:sz w:val="28"/>
          <w:szCs w:val="28"/>
        </w:rPr>
      </w:pPr>
    </w:p>
    <w:p w14:paraId="4C1CC2A9" w14:textId="77777777" w:rsidR="00123BBD" w:rsidRPr="00E76BB5" w:rsidRDefault="00123BBD" w:rsidP="00123BBD">
      <w:pPr>
        <w:spacing w:line="360" w:lineRule="auto"/>
        <w:ind w:firstLine="851"/>
        <w:jc w:val="both"/>
        <w:rPr>
          <w:sz w:val="28"/>
          <w:szCs w:val="28"/>
        </w:rPr>
        <w:sectPr w:rsidR="00123BBD" w:rsidRPr="00E76BB5" w:rsidSect="000874A9">
          <w:pgSz w:w="16838" w:h="11906" w:orient="landscape"/>
          <w:pgMar w:top="1701" w:right="1134" w:bottom="567" w:left="1134" w:header="720" w:footer="720" w:gutter="0"/>
          <w:cols w:space="720"/>
          <w:docGrid w:linePitch="326"/>
        </w:sectPr>
      </w:pPr>
    </w:p>
    <w:p w14:paraId="06649EC5" w14:textId="77777777" w:rsidR="00123BBD" w:rsidRPr="00E76BB5" w:rsidRDefault="00123BBD" w:rsidP="00123BBD">
      <w:pPr>
        <w:pStyle w:val="20"/>
        <w:spacing w:line="360" w:lineRule="auto"/>
        <w:ind w:left="0"/>
        <w:rPr>
          <w:sz w:val="28"/>
        </w:rPr>
      </w:pPr>
      <w:bookmarkStart w:id="108" w:name="_Toc532558627"/>
      <w:r w:rsidRPr="00E76BB5">
        <w:rPr>
          <w:sz w:val="28"/>
        </w:rPr>
        <w:lastRenderedPageBreak/>
        <w:t>4.2.3) Неподконтрольные расходы</w:t>
      </w:r>
      <w:bookmarkEnd w:id="108"/>
    </w:p>
    <w:p w14:paraId="5D2BA915" w14:textId="77777777" w:rsidR="00123BBD" w:rsidRPr="00E76BB5" w:rsidRDefault="00123BBD" w:rsidP="00123BBD">
      <w:pPr>
        <w:spacing w:line="360" w:lineRule="auto"/>
        <w:ind w:firstLine="851"/>
        <w:jc w:val="both"/>
        <w:rPr>
          <w:sz w:val="28"/>
          <w:szCs w:val="28"/>
        </w:rPr>
      </w:pPr>
    </w:p>
    <w:p w14:paraId="6F026956" w14:textId="77777777" w:rsidR="00123BBD" w:rsidRPr="00E76BB5" w:rsidRDefault="00123BBD" w:rsidP="00123BBD">
      <w:pPr>
        <w:pStyle w:val="20"/>
        <w:spacing w:line="360" w:lineRule="auto"/>
        <w:ind w:left="0"/>
        <w:rPr>
          <w:sz w:val="28"/>
        </w:rPr>
      </w:pPr>
      <w:bookmarkStart w:id="109" w:name="_Toc532558628"/>
      <w:r w:rsidRPr="00E76BB5">
        <w:rPr>
          <w:sz w:val="28"/>
        </w:rPr>
        <w:t>4.2.3.1) Расходы на оплату услуг, оказываемых организациями, осуществляющими регулируемые виды деятельности</w:t>
      </w:r>
      <w:bookmarkEnd w:id="109"/>
    </w:p>
    <w:p w14:paraId="4A8FF8DC" w14:textId="77777777" w:rsidR="00123BBD" w:rsidRPr="00E76BB5" w:rsidRDefault="00123BBD" w:rsidP="00123BBD">
      <w:pPr>
        <w:spacing w:line="360" w:lineRule="auto"/>
        <w:ind w:firstLine="851"/>
        <w:jc w:val="both"/>
        <w:rPr>
          <w:sz w:val="28"/>
          <w:szCs w:val="28"/>
        </w:rPr>
      </w:pPr>
      <w:r w:rsidRPr="00E76BB5">
        <w:rPr>
          <w:sz w:val="28"/>
          <w:szCs w:val="28"/>
        </w:rPr>
        <w:t>Данные расходы рассчитываются в соответствии с пунктами 28 и 31 Основ ценообразования. Предприятием не заявлены расходы по статье.</w:t>
      </w:r>
    </w:p>
    <w:p w14:paraId="104AEA10" w14:textId="77777777" w:rsidR="00123BBD" w:rsidRPr="00E76BB5" w:rsidRDefault="00123BBD" w:rsidP="00123BBD">
      <w:pPr>
        <w:spacing w:line="360" w:lineRule="auto"/>
        <w:ind w:firstLine="851"/>
        <w:jc w:val="both"/>
        <w:rPr>
          <w:sz w:val="28"/>
          <w:szCs w:val="28"/>
        </w:rPr>
      </w:pPr>
    </w:p>
    <w:p w14:paraId="25022EFF" w14:textId="77777777" w:rsidR="00123BBD" w:rsidRPr="00E76BB5" w:rsidRDefault="00123BBD" w:rsidP="00123BBD">
      <w:pPr>
        <w:pStyle w:val="20"/>
        <w:spacing w:line="360" w:lineRule="auto"/>
        <w:ind w:left="0"/>
        <w:rPr>
          <w:sz w:val="28"/>
        </w:rPr>
      </w:pPr>
      <w:bookmarkStart w:id="110" w:name="_Toc532558629"/>
      <w:r w:rsidRPr="00E76BB5">
        <w:rPr>
          <w:sz w:val="28"/>
        </w:rPr>
        <w:t>4.2.3.2) Концессионная плата</w:t>
      </w:r>
      <w:bookmarkEnd w:id="110"/>
      <w:r w:rsidRPr="00E76BB5">
        <w:rPr>
          <w:sz w:val="28"/>
        </w:rPr>
        <w:t xml:space="preserve"> </w:t>
      </w:r>
    </w:p>
    <w:p w14:paraId="5FD1B58A" w14:textId="77777777" w:rsidR="00123BBD" w:rsidRPr="00E76BB5" w:rsidRDefault="00123BBD" w:rsidP="00123BBD">
      <w:pPr>
        <w:spacing w:line="360" w:lineRule="auto"/>
        <w:ind w:firstLine="851"/>
        <w:jc w:val="both"/>
        <w:rPr>
          <w:sz w:val="28"/>
          <w:szCs w:val="28"/>
        </w:rPr>
      </w:pPr>
      <w:r w:rsidRPr="00E76BB5">
        <w:rPr>
          <w:sz w:val="28"/>
          <w:szCs w:val="28"/>
        </w:rPr>
        <w:t>Концессионная плата рассчитывается с учетом пункта 45 Основ ценообразования.</w:t>
      </w:r>
    </w:p>
    <w:p w14:paraId="0B2E6539" w14:textId="77777777" w:rsidR="00123BBD" w:rsidRPr="00E76BB5" w:rsidRDefault="00123BBD" w:rsidP="00123BBD">
      <w:pPr>
        <w:spacing w:line="360" w:lineRule="auto"/>
        <w:ind w:firstLine="851"/>
        <w:jc w:val="both"/>
        <w:rPr>
          <w:sz w:val="28"/>
          <w:szCs w:val="28"/>
        </w:rPr>
      </w:pPr>
      <w:r w:rsidRPr="00E76BB5">
        <w:rPr>
          <w:sz w:val="28"/>
          <w:szCs w:val="28"/>
        </w:rPr>
        <w:t>Предприятием не заявлены расходы по статье.</w:t>
      </w:r>
    </w:p>
    <w:p w14:paraId="0DEDF960" w14:textId="77777777" w:rsidR="00123BBD" w:rsidRPr="00E76BB5" w:rsidRDefault="00123BBD" w:rsidP="00123BBD">
      <w:pPr>
        <w:spacing w:line="360" w:lineRule="auto"/>
        <w:ind w:firstLine="851"/>
        <w:jc w:val="both"/>
        <w:rPr>
          <w:sz w:val="28"/>
          <w:szCs w:val="28"/>
        </w:rPr>
      </w:pPr>
    </w:p>
    <w:p w14:paraId="7D849E28" w14:textId="77777777" w:rsidR="00123BBD" w:rsidRPr="00E76BB5" w:rsidRDefault="00123BBD" w:rsidP="00123BBD">
      <w:pPr>
        <w:pStyle w:val="20"/>
        <w:spacing w:line="360" w:lineRule="auto"/>
        <w:ind w:left="0"/>
        <w:rPr>
          <w:sz w:val="28"/>
        </w:rPr>
      </w:pPr>
      <w:bookmarkStart w:id="111" w:name="_Toc532558630"/>
      <w:r w:rsidRPr="00E76BB5">
        <w:rPr>
          <w:sz w:val="28"/>
        </w:rPr>
        <w:t>4.2.3.3) Арендная плата</w:t>
      </w:r>
      <w:bookmarkEnd w:id="111"/>
    </w:p>
    <w:p w14:paraId="63B44CE8" w14:textId="77777777" w:rsidR="00123BBD" w:rsidRPr="00E76BB5" w:rsidRDefault="00123BBD" w:rsidP="00123BBD">
      <w:pPr>
        <w:spacing w:line="360" w:lineRule="auto"/>
        <w:ind w:firstLine="851"/>
        <w:jc w:val="both"/>
        <w:rPr>
          <w:sz w:val="28"/>
          <w:szCs w:val="28"/>
        </w:rPr>
      </w:pPr>
      <w:r w:rsidRPr="00E76BB5">
        <w:rPr>
          <w:sz w:val="28"/>
          <w:szCs w:val="28"/>
        </w:rPr>
        <w:t xml:space="preserve">В неподконтрольные расходы включается арендная плата только в части имущества, используемого для осуществления </w:t>
      </w:r>
      <w:proofErr w:type="gramStart"/>
      <w:r w:rsidRPr="00E76BB5">
        <w:rPr>
          <w:sz w:val="28"/>
          <w:szCs w:val="28"/>
        </w:rPr>
        <w:t>регулируемой деятельности</w:t>
      </w:r>
      <w:proofErr w:type="gramEnd"/>
      <w:r w:rsidRPr="00E76BB5">
        <w:rPr>
          <w:sz w:val="28"/>
          <w:szCs w:val="28"/>
        </w:rPr>
        <w:t xml:space="preserve"> и определяется в соответствии с пунктами 45 и 65 Основ ценообразования.</w:t>
      </w:r>
    </w:p>
    <w:p w14:paraId="16F73B2C" w14:textId="77777777" w:rsidR="00123BBD" w:rsidRPr="00E76BB5" w:rsidRDefault="00123BBD" w:rsidP="00123BBD">
      <w:pPr>
        <w:spacing w:line="360" w:lineRule="auto"/>
        <w:ind w:firstLine="851"/>
        <w:jc w:val="both"/>
        <w:rPr>
          <w:sz w:val="28"/>
          <w:szCs w:val="28"/>
        </w:rPr>
      </w:pPr>
      <w:r w:rsidRPr="00E76BB5">
        <w:rPr>
          <w:sz w:val="28"/>
          <w:szCs w:val="28"/>
        </w:rPr>
        <w:t>Предприятием заявлены расходы по данной статье на 2019 год в сумме 2 746 тыс. руб.</w:t>
      </w:r>
    </w:p>
    <w:p w14:paraId="25A5C720" w14:textId="77777777" w:rsidR="00123BBD" w:rsidRPr="00E76BB5" w:rsidRDefault="00123BBD" w:rsidP="00123BBD">
      <w:pPr>
        <w:spacing w:line="360" w:lineRule="auto"/>
        <w:ind w:firstLine="851"/>
        <w:jc w:val="both"/>
        <w:rPr>
          <w:sz w:val="28"/>
          <w:szCs w:val="28"/>
        </w:rPr>
      </w:pPr>
      <w:r w:rsidRPr="00E76BB5">
        <w:rPr>
          <w:sz w:val="28"/>
          <w:szCs w:val="28"/>
        </w:rPr>
        <w:t xml:space="preserve">Фактические расходы за 2017 год составили 2 594 тыс. руб. </w:t>
      </w:r>
    </w:p>
    <w:p w14:paraId="63D4DCAE" w14:textId="77777777" w:rsidR="00123BBD" w:rsidRPr="00E76BB5" w:rsidRDefault="00123BBD" w:rsidP="00123BBD">
      <w:pPr>
        <w:spacing w:line="360" w:lineRule="auto"/>
        <w:ind w:firstLine="851"/>
        <w:jc w:val="both"/>
        <w:rPr>
          <w:sz w:val="28"/>
          <w:szCs w:val="28"/>
        </w:rPr>
      </w:pPr>
      <w:r w:rsidRPr="00E76BB5">
        <w:rPr>
          <w:sz w:val="28"/>
          <w:szCs w:val="28"/>
        </w:rPr>
        <w:t>В качестве обоснования представлены:</w:t>
      </w:r>
    </w:p>
    <w:p w14:paraId="7822F90B" w14:textId="77777777" w:rsidR="00123BBD" w:rsidRPr="00E76BB5" w:rsidRDefault="00123BBD" w:rsidP="00123BBD">
      <w:pPr>
        <w:spacing w:line="360" w:lineRule="auto"/>
        <w:ind w:firstLine="851"/>
        <w:jc w:val="both"/>
        <w:rPr>
          <w:sz w:val="28"/>
          <w:szCs w:val="28"/>
        </w:rPr>
      </w:pPr>
      <w:r w:rsidRPr="00E76BB5">
        <w:rPr>
          <w:sz w:val="28"/>
          <w:szCs w:val="28"/>
        </w:rPr>
        <w:t>1. Договор аренды муниципального имущества № 11-06/2014 от 01.06.2014 с КУМИ МГО с автопролонгацией, дополнительные соглашения №1 от 01.06.2015, №2 от 17.06.2016, №3 от 01.03.2017, №4 от 01.03.2018.</w:t>
      </w:r>
    </w:p>
    <w:p w14:paraId="70B9022B" w14:textId="77777777" w:rsidR="00123BBD" w:rsidRPr="00E76BB5" w:rsidRDefault="00123BBD" w:rsidP="00123BBD">
      <w:pPr>
        <w:spacing w:line="360" w:lineRule="auto"/>
        <w:ind w:firstLine="851"/>
        <w:jc w:val="both"/>
        <w:rPr>
          <w:sz w:val="28"/>
          <w:szCs w:val="28"/>
        </w:rPr>
      </w:pPr>
      <w:r w:rsidRPr="00E76BB5">
        <w:rPr>
          <w:sz w:val="28"/>
          <w:szCs w:val="28"/>
        </w:rPr>
        <w:t>2. Договор аренды недвижимого имущества № 1 от 01.05.2015 с физическим лицом Камбалиной Е.П. с автопролонгацией.</w:t>
      </w:r>
    </w:p>
    <w:p w14:paraId="04953079" w14:textId="77777777" w:rsidR="00123BBD" w:rsidRPr="00E76BB5" w:rsidRDefault="00123BBD" w:rsidP="00123BBD">
      <w:pPr>
        <w:spacing w:line="360" w:lineRule="auto"/>
        <w:ind w:firstLine="851"/>
        <w:jc w:val="both"/>
        <w:rPr>
          <w:sz w:val="28"/>
          <w:szCs w:val="28"/>
        </w:rPr>
      </w:pPr>
      <w:r w:rsidRPr="00E76BB5">
        <w:rPr>
          <w:sz w:val="28"/>
          <w:szCs w:val="28"/>
        </w:rPr>
        <w:t>Эксперты предлагают учесть расходы по арендной плате в размере 2 122 тыс. руб.:</w:t>
      </w:r>
    </w:p>
    <w:p w14:paraId="6A714761" w14:textId="77777777" w:rsidR="00123BBD" w:rsidRPr="00E76BB5" w:rsidRDefault="00123BBD" w:rsidP="00123BBD">
      <w:pPr>
        <w:spacing w:line="360" w:lineRule="auto"/>
        <w:ind w:firstLine="851"/>
        <w:jc w:val="both"/>
        <w:rPr>
          <w:sz w:val="28"/>
          <w:szCs w:val="28"/>
        </w:rPr>
      </w:pPr>
      <w:r w:rsidRPr="00E76BB5">
        <w:rPr>
          <w:sz w:val="28"/>
          <w:szCs w:val="28"/>
        </w:rPr>
        <w:t>- по договору с КУМИ – 2 103 тыс. руб. (175,25 тыс. руб./мес.*12 мес.);</w:t>
      </w:r>
    </w:p>
    <w:p w14:paraId="16CC41A3" w14:textId="77777777" w:rsidR="00123BBD" w:rsidRPr="00E76BB5" w:rsidRDefault="00123BBD" w:rsidP="00123BBD">
      <w:pPr>
        <w:spacing w:line="360" w:lineRule="auto"/>
        <w:ind w:firstLine="851"/>
        <w:jc w:val="both"/>
        <w:rPr>
          <w:sz w:val="28"/>
          <w:szCs w:val="28"/>
        </w:rPr>
      </w:pPr>
      <w:r w:rsidRPr="00E76BB5">
        <w:rPr>
          <w:sz w:val="28"/>
          <w:szCs w:val="28"/>
        </w:rPr>
        <w:t xml:space="preserve">- по договору с физическим лицом Камбалиной Е.П. – 19 тыс. руб. (исходя из балансовых стоимостей имущества и земли, указанных в договоре, и ставке </w:t>
      </w:r>
      <w:r w:rsidRPr="00E76BB5">
        <w:rPr>
          <w:sz w:val="28"/>
          <w:szCs w:val="28"/>
        </w:rPr>
        <w:lastRenderedPageBreak/>
        <w:t>налога на имущество для физических лиц – 0,5%, налога на землю – 1,5%, поскольку фактические расходы арендодателя по налогам не подтверждены).</w:t>
      </w:r>
    </w:p>
    <w:p w14:paraId="34FEC52F" w14:textId="77777777" w:rsidR="00123BBD" w:rsidRPr="00E76BB5" w:rsidRDefault="00123BBD" w:rsidP="00123BBD">
      <w:pPr>
        <w:spacing w:line="360" w:lineRule="auto"/>
        <w:ind w:firstLine="851"/>
        <w:jc w:val="both"/>
        <w:rPr>
          <w:sz w:val="28"/>
          <w:szCs w:val="28"/>
        </w:rPr>
      </w:pPr>
      <w:r w:rsidRPr="00E76BB5">
        <w:rPr>
          <w:sz w:val="28"/>
          <w:szCs w:val="28"/>
        </w:rPr>
        <w:t>Корректировка в сторону снижения – 624 тыс. руб. по вышеуказанным причинам.</w:t>
      </w:r>
    </w:p>
    <w:p w14:paraId="2CDF740B" w14:textId="77777777" w:rsidR="00123BBD" w:rsidRPr="00E76BB5" w:rsidRDefault="00123BBD" w:rsidP="00123BBD">
      <w:pPr>
        <w:tabs>
          <w:tab w:val="left" w:pos="0"/>
        </w:tabs>
        <w:spacing w:line="360" w:lineRule="auto"/>
        <w:ind w:firstLine="851"/>
        <w:jc w:val="both"/>
        <w:rPr>
          <w:sz w:val="28"/>
          <w:szCs w:val="28"/>
        </w:rPr>
      </w:pPr>
    </w:p>
    <w:p w14:paraId="137386EA" w14:textId="77777777" w:rsidR="00123BBD" w:rsidRPr="00E76BB5" w:rsidRDefault="00123BBD" w:rsidP="00123BBD">
      <w:pPr>
        <w:pStyle w:val="20"/>
        <w:spacing w:line="360" w:lineRule="auto"/>
        <w:ind w:left="0"/>
        <w:rPr>
          <w:sz w:val="28"/>
        </w:rPr>
      </w:pPr>
      <w:bookmarkStart w:id="112" w:name="_Toc532558631"/>
      <w:r w:rsidRPr="00E76BB5">
        <w:rPr>
          <w:sz w:val="28"/>
        </w:rPr>
        <w:t>4.2.3.4) Расходы на уплату налогов, сборов и других обязательных платежей</w:t>
      </w:r>
      <w:bookmarkEnd w:id="112"/>
    </w:p>
    <w:p w14:paraId="520B8C55" w14:textId="77777777" w:rsidR="00123BBD" w:rsidRPr="00E76BB5" w:rsidRDefault="00123BBD" w:rsidP="00123BBD">
      <w:pPr>
        <w:spacing w:line="360" w:lineRule="auto"/>
        <w:ind w:firstLine="851"/>
        <w:jc w:val="both"/>
        <w:rPr>
          <w:sz w:val="28"/>
          <w:szCs w:val="28"/>
        </w:rPr>
      </w:pPr>
    </w:p>
    <w:p w14:paraId="2013841B" w14:textId="77777777" w:rsidR="00123BBD" w:rsidRPr="00E76BB5" w:rsidRDefault="00123BBD" w:rsidP="00123BBD">
      <w:pPr>
        <w:pStyle w:val="20"/>
        <w:spacing w:line="360" w:lineRule="auto"/>
        <w:ind w:left="0"/>
        <w:rPr>
          <w:sz w:val="28"/>
        </w:rPr>
      </w:pPr>
      <w:bookmarkStart w:id="113" w:name="_Toc532558632"/>
      <w:r w:rsidRPr="00E76BB5">
        <w:rPr>
          <w:sz w:val="28"/>
        </w:rPr>
        <w:t>4.2.3.4.1) Плата за выбросы и сбросы загрязняющих веществ в окружающую среду</w:t>
      </w:r>
      <w:bookmarkEnd w:id="113"/>
      <w:r w:rsidRPr="00E76BB5">
        <w:rPr>
          <w:sz w:val="28"/>
        </w:rPr>
        <w:t xml:space="preserve"> </w:t>
      </w:r>
    </w:p>
    <w:p w14:paraId="27BFB084" w14:textId="77777777" w:rsidR="00123BBD" w:rsidRPr="00E76BB5" w:rsidRDefault="00123BBD" w:rsidP="00123BBD">
      <w:pPr>
        <w:spacing w:line="360" w:lineRule="auto"/>
        <w:ind w:firstLine="851"/>
        <w:jc w:val="both"/>
        <w:rPr>
          <w:sz w:val="28"/>
          <w:szCs w:val="28"/>
        </w:rPr>
      </w:pPr>
      <w:r w:rsidRPr="00E76BB5">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7FE36DF9" w14:textId="77777777" w:rsidR="00123BBD" w:rsidRPr="00E76BB5" w:rsidRDefault="00123BBD" w:rsidP="00123BBD">
      <w:pPr>
        <w:spacing w:line="360" w:lineRule="auto"/>
        <w:ind w:firstLine="851"/>
        <w:jc w:val="both"/>
        <w:rPr>
          <w:sz w:val="28"/>
          <w:szCs w:val="28"/>
        </w:rPr>
      </w:pPr>
      <w:r w:rsidRPr="00E76BB5">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№632.</w:t>
      </w:r>
    </w:p>
    <w:p w14:paraId="52FEE83C" w14:textId="77777777" w:rsidR="00123BBD" w:rsidRPr="00E76BB5" w:rsidRDefault="00123BBD" w:rsidP="00123BBD">
      <w:pPr>
        <w:spacing w:line="360" w:lineRule="auto"/>
        <w:ind w:firstLine="851"/>
        <w:jc w:val="both"/>
        <w:rPr>
          <w:sz w:val="28"/>
          <w:szCs w:val="28"/>
        </w:rPr>
      </w:pPr>
      <w:r w:rsidRPr="00E76BB5">
        <w:rPr>
          <w:sz w:val="28"/>
          <w:szCs w:val="28"/>
        </w:rPr>
        <w:t>Предприятием заявлены расходы по статье в размере 1 тыс. руб.</w:t>
      </w:r>
    </w:p>
    <w:p w14:paraId="18202C87" w14:textId="77777777" w:rsidR="00123BBD" w:rsidRPr="00E76BB5" w:rsidRDefault="00123BBD" w:rsidP="00123BBD">
      <w:pPr>
        <w:spacing w:line="360" w:lineRule="auto"/>
        <w:ind w:firstLine="851"/>
        <w:jc w:val="both"/>
        <w:rPr>
          <w:sz w:val="28"/>
          <w:szCs w:val="28"/>
        </w:rPr>
      </w:pPr>
      <w:r w:rsidRPr="00E76BB5">
        <w:rPr>
          <w:sz w:val="28"/>
          <w:szCs w:val="28"/>
        </w:rPr>
        <w:t>Однако, фактические затраты по данной статье отсутствуют на протяжении 3-х лет. В связи с этим, эксперты предлагают не включать данные расходы в состав НВВ.</w:t>
      </w:r>
    </w:p>
    <w:p w14:paraId="2558EBA5" w14:textId="77777777" w:rsidR="00123BBD" w:rsidRPr="00E76BB5" w:rsidRDefault="00123BBD" w:rsidP="00123BBD">
      <w:pPr>
        <w:spacing w:line="360" w:lineRule="auto"/>
        <w:ind w:firstLine="851"/>
        <w:jc w:val="both"/>
        <w:rPr>
          <w:sz w:val="28"/>
          <w:szCs w:val="28"/>
        </w:rPr>
      </w:pPr>
    </w:p>
    <w:p w14:paraId="5F54E00C" w14:textId="77777777" w:rsidR="00123BBD" w:rsidRPr="00E76BB5" w:rsidRDefault="00123BBD" w:rsidP="00123BBD">
      <w:pPr>
        <w:pStyle w:val="20"/>
        <w:spacing w:line="360" w:lineRule="auto"/>
        <w:ind w:left="0"/>
        <w:rPr>
          <w:sz w:val="28"/>
        </w:rPr>
      </w:pPr>
      <w:bookmarkStart w:id="114" w:name="_Toc532558633"/>
      <w:r w:rsidRPr="00E76BB5">
        <w:rPr>
          <w:sz w:val="28"/>
        </w:rPr>
        <w:t>4.2.3.4.2) Расходы на страхование</w:t>
      </w:r>
      <w:bookmarkEnd w:id="114"/>
    </w:p>
    <w:p w14:paraId="562414A9" w14:textId="77777777" w:rsidR="00123BBD" w:rsidRPr="00E76BB5" w:rsidRDefault="00123BBD" w:rsidP="00123BBD">
      <w:pPr>
        <w:spacing w:line="360" w:lineRule="auto"/>
        <w:ind w:firstLine="851"/>
        <w:jc w:val="both"/>
        <w:rPr>
          <w:sz w:val="28"/>
          <w:szCs w:val="28"/>
        </w:rPr>
      </w:pPr>
      <w:r w:rsidRPr="00E76BB5">
        <w:rPr>
          <w:sz w:val="28"/>
          <w:szCs w:val="28"/>
        </w:rPr>
        <w:t>В соответствии с п.5 ст. 253 НК РФ расходы на обязательное и добровольное страхование относятся к расходам, связанным с производством и реализацией услуг.</w:t>
      </w:r>
    </w:p>
    <w:p w14:paraId="41396B3D" w14:textId="77777777" w:rsidR="00123BBD" w:rsidRPr="00E76BB5" w:rsidRDefault="00123BBD" w:rsidP="00123BBD">
      <w:pPr>
        <w:spacing w:line="360" w:lineRule="auto"/>
        <w:ind w:firstLine="851"/>
        <w:jc w:val="both"/>
        <w:rPr>
          <w:sz w:val="28"/>
          <w:szCs w:val="28"/>
        </w:rPr>
      </w:pPr>
      <w:r w:rsidRPr="00E76BB5">
        <w:rPr>
          <w:sz w:val="28"/>
          <w:szCs w:val="28"/>
        </w:rPr>
        <w:t>Предприятие планирует в данной статье расходы на страхование ОПО в размере 9 тыс. руб. Представлен договор №V51877-0002947 от 10.09.2018 с ООО СК «ВТБ Страхование».</w:t>
      </w:r>
    </w:p>
    <w:p w14:paraId="52D3E6D0" w14:textId="77777777" w:rsidR="00123BBD" w:rsidRPr="00E76BB5" w:rsidRDefault="00123BBD" w:rsidP="00123BBD">
      <w:pPr>
        <w:spacing w:line="360" w:lineRule="auto"/>
        <w:ind w:firstLine="851"/>
        <w:jc w:val="both"/>
        <w:rPr>
          <w:sz w:val="28"/>
          <w:szCs w:val="28"/>
        </w:rPr>
      </w:pPr>
      <w:r w:rsidRPr="00E76BB5">
        <w:rPr>
          <w:sz w:val="28"/>
          <w:szCs w:val="28"/>
        </w:rPr>
        <w:lastRenderedPageBreak/>
        <w:t>Эксперты предлагают включить расходы в размере 8 тыс. руб. в соответствии с представленным договором.</w:t>
      </w:r>
    </w:p>
    <w:p w14:paraId="264AA9BB" w14:textId="77777777" w:rsidR="00123BBD" w:rsidRPr="00E76BB5" w:rsidRDefault="00123BBD" w:rsidP="00123BBD">
      <w:pPr>
        <w:spacing w:line="360" w:lineRule="auto"/>
        <w:ind w:firstLine="851"/>
        <w:jc w:val="both"/>
        <w:rPr>
          <w:sz w:val="28"/>
          <w:szCs w:val="28"/>
        </w:rPr>
      </w:pPr>
      <w:r w:rsidRPr="00E76BB5">
        <w:rPr>
          <w:sz w:val="28"/>
          <w:szCs w:val="28"/>
        </w:rPr>
        <w:t>Корректировка в сторону снижения – 1 тыс. руб. согласно представленным документам.</w:t>
      </w:r>
    </w:p>
    <w:p w14:paraId="195E418E" w14:textId="77777777" w:rsidR="00123BBD" w:rsidRPr="00E76BB5" w:rsidRDefault="00123BBD" w:rsidP="00123BBD">
      <w:pPr>
        <w:spacing w:line="360" w:lineRule="auto"/>
        <w:ind w:firstLine="851"/>
        <w:jc w:val="both"/>
        <w:rPr>
          <w:sz w:val="28"/>
          <w:szCs w:val="28"/>
        </w:rPr>
      </w:pPr>
    </w:p>
    <w:p w14:paraId="50059729" w14:textId="77777777" w:rsidR="00123BBD" w:rsidRPr="00E76BB5" w:rsidRDefault="00123BBD" w:rsidP="00123BBD">
      <w:pPr>
        <w:pStyle w:val="20"/>
        <w:spacing w:line="360" w:lineRule="auto"/>
        <w:ind w:left="0"/>
        <w:rPr>
          <w:sz w:val="28"/>
        </w:rPr>
      </w:pPr>
      <w:bookmarkStart w:id="115" w:name="_Toc532558634"/>
      <w:r w:rsidRPr="00E76BB5">
        <w:rPr>
          <w:sz w:val="28"/>
        </w:rPr>
        <w:t>4.2.3.4.3) Иные расходы</w:t>
      </w:r>
      <w:bookmarkEnd w:id="115"/>
    </w:p>
    <w:p w14:paraId="0184F10A" w14:textId="77777777" w:rsidR="00123BBD" w:rsidRPr="00E76BB5" w:rsidRDefault="00123BBD" w:rsidP="00123BBD">
      <w:pPr>
        <w:spacing w:line="360" w:lineRule="auto"/>
        <w:ind w:firstLine="851"/>
        <w:jc w:val="both"/>
        <w:rPr>
          <w:sz w:val="28"/>
          <w:szCs w:val="28"/>
        </w:rPr>
      </w:pPr>
      <w:r w:rsidRPr="00E76BB5">
        <w:rPr>
          <w:sz w:val="28"/>
          <w:szCs w:val="28"/>
        </w:rPr>
        <w:t>По данной статье в состав расходов на регулируемую деятельность ООО «НТТК» включает расходы по оплате налогов: налог на имущество, земельный налог и арендная плата за землю.</w:t>
      </w:r>
    </w:p>
    <w:p w14:paraId="641FCABF" w14:textId="77777777" w:rsidR="00123BBD" w:rsidRPr="00E76BB5" w:rsidRDefault="00123BBD" w:rsidP="00123BBD">
      <w:pPr>
        <w:spacing w:line="360" w:lineRule="auto"/>
        <w:ind w:firstLine="851"/>
        <w:jc w:val="both"/>
        <w:rPr>
          <w:sz w:val="28"/>
          <w:szCs w:val="28"/>
        </w:rPr>
      </w:pPr>
      <w:r w:rsidRPr="00E76BB5">
        <w:rPr>
          <w:sz w:val="28"/>
          <w:szCs w:val="28"/>
        </w:rPr>
        <w:t>В качестве обоснования представлены декларации за 2017 год, подтверждение факта по налогам за 2017 год и расчеты на 2019 год (по всем налогам и платежам).</w:t>
      </w:r>
    </w:p>
    <w:p w14:paraId="32B1F17B" w14:textId="77777777" w:rsidR="00123BBD" w:rsidRPr="00E76BB5" w:rsidRDefault="00123BBD" w:rsidP="00123BBD">
      <w:pPr>
        <w:spacing w:line="360" w:lineRule="auto"/>
        <w:ind w:firstLine="851"/>
        <w:jc w:val="both"/>
        <w:rPr>
          <w:sz w:val="28"/>
          <w:szCs w:val="28"/>
        </w:rPr>
      </w:pPr>
    </w:p>
    <w:p w14:paraId="6F89D6CB" w14:textId="77777777" w:rsidR="00123BBD" w:rsidRPr="00E76BB5" w:rsidRDefault="00123BBD" w:rsidP="00123BBD">
      <w:pPr>
        <w:pStyle w:val="20"/>
        <w:spacing w:line="360" w:lineRule="auto"/>
        <w:ind w:left="0"/>
        <w:rPr>
          <w:sz w:val="28"/>
        </w:rPr>
      </w:pPr>
      <w:bookmarkStart w:id="116" w:name="_Toc532283227"/>
      <w:bookmarkStart w:id="117" w:name="_Toc532558635"/>
      <w:r w:rsidRPr="00E76BB5">
        <w:rPr>
          <w:sz w:val="28"/>
        </w:rPr>
        <w:t>Налог на имущество</w:t>
      </w:r>
      <w:bookmarkEnd w:id="116"/>
      <w:bookmarkEnd w:id="117"/>
    </w:p>
    <w:p w14:paraId="16022528" w14:textId="77777777" w:rsidR="00123BBD" w:rsidRPr="00E76BB5" w:rsidRDefault="00123BBD" w:rsidP="00123BBD">
      <w:pPr>
        <w:spacing w:line="360" w:lineRule="auto"/>
        <w:ind w:firstLine="851"/>
        <w:jc w:val="both"/>
        <w:rPr>
          <w:sz w:val="28"/>
          <w:szCs w:val="28"/>
        </w:rPr>
      </w:pPr>
      <w:r w:rsidRPr="00E76BB5">
        <w:rPr>
          <w:sz w:val="28"/>
          <w:szCs w:val="28"/>
        </w:rPr>
        <w:t xml:space="preserve">На территории Кемеровской области налог на имущество введен в действие Законом Кемеровской области от 26.11.2003 №60-ОЗ. </w:t>
      </w:r>
    </w:p>
    <w:p w14:paraId="6B58294C" w14:textId="77777777" w:rsidR="00123BBD" w:rsidRPr="00E76BB5" w:rsidRDefault="00123BBD" w:rsidP="00123BBD">
      <w:pPr>
        <w:spacing w:line="360" w:lineRule="auto"/>
        <w:ind w:firstLine="851"/>
        <w:jc w:val="both"/>
        <w:rPr>
          <w:sz w:val="28"/>
          <w:szCs w:val="28"/>
        </w:rPr>
      </w:pPr>
      <w:r w:rsidRPr="00E76BB5">
        <w:rPr>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 учитывая изменения, внесенные в ст. 374 НК, вступающие в силу с 01.01.2019, в которых объектом налогообложения является недвижимое имущество).</w:t>
      </w:r>
    </w:p>
    <w:p w14:paraId="30354A89" w14:textId="77777777" w:rsidR="00123BBD" w:rsidRPr="00E76BB5" w:rsidRDefault="00123BBD" w:rsidP="00123BBD">
      <w:pPr>
        <w:spacing w:line="360" w:lineRule="auto"/>
        <w:ind w:firstLine="851"/>
        <w:jc w:val="both"/>
        <w:rPr>
          <w:sz w:val="28"/>
          <w:szCs w:val="28"/>
        </w:rPr>
      </w:pPr>
      <w:r w:rsidRPr="00E76BB5">
        <w:rPr>
          <w:sz w:val="28"/>
          <w:szCs w:val="28"/>
        </w:rPr>
        <w:t xml:space="preserve">По данной статье предприятием заявлены расходы на 2019 год в сумме 1 906 тыс. руб. </w:t>
      </w:r>
    </w:p>
    <w:p w14:paraId="0779426A" w14:textId="77777777" w:rsidR="00123BBD" w:rsidRPr="00E76BB5" w:rsidRDefault="00123BBD" w:rsidP="00123BBD">
      <w:pPr>
        <w:spacing w:line="360" w:lineRule="auto"/>
        <w:ind w:firstLine="851"/>
        <w:jc w:val="both"/>
        <w:rPr>
          <w:sz w:val="28"/>
          <w:szCs w:val="28"/>
        </w:rPr>
      </w:pPr>
      <w:r w:rsidRPr="00E76BB5">
        <w:rPr>
          <w:sz w:val="28"/>
          <w:szCs w:val="28"/>
        </w:rPr>
        <w:t>Эксперты предлагают включить затраты на уплату указанного налога в размере 1 602 тыс. руб., исходя из факта 2017 года с учетом исключения движимого имущества.</w:t>
      </w:r>
    </w:p>
    <w:p w14:paraId="51F58B6A" w14:textId="77777777" w:rsidR="00123BBD" w:rsidRPr="00E76BB5" w:rsidRDefault="00123BBD" w:rsidP="00123BBD">
      <w:pPr>
        <w:spacing w:line="360" w:lineRule="auto"/>
        <w:ind w:firstLine="851"/>
        <w:jc w:val="both"/>
        <w:rPr>
          <w:sz w:val="28"/>
          <w:szCs w:val="28"/>
        </w:rPr>
      </w:pPr>
    </w:p>
    <w:p w14:paraId="53F2301B" w14:textId="77777777" w:rsidR="00123BBD" w:rsidRPr="00E76BB5" w:rsidRDefault="00123BBD" w:rsidP="00123BBD">
      <w:pPr>
        <w:pStyle w:val="20"/>
        <w:spacing w:line="360" w:lineRule="auto"/>
        <w:ind w:left="0"/>
        <w:rPr>
          <w:sz w:val="28"/>
        </w:rPr>
      </w:pPr>
      <w:bookmarkStart w:id="118" w:name="_Toc532283228"/>
      <w:bookmarkStart w:id="119" w:name="_Toc532558636"/>
      <w:r w:rsidRPr="00E76BB5">
        <w:rPr>
          <w:sz w:val="28"/>
        </w:rPr>
        <w:lastRenderedPageBreak/>
        <w:t>Земельные платежи</w:t>
      </w:r>
      <w:bookmarkEnd w:id="118"/>
      <w:bookmarkEnd w:id="119"/>
    </w:p>
    <w:p w14:paraId="0D2C6A68" w14:textId="77777777" w:rsidR="00123BBD" w:rsidRPr="00E76BB5" w:rsidRDefault="00123BBD" w:rsidP="00123BBD">
      <w:pPr>
        <w:spacing w:line="360" w:lineRule="auto"/>
        <w:ind w:firstLine="851"/>
        <w:jc w:val="both"/>
        <w:rPr>
          <w:sz w:val="28"/>
          <w:szCs w:val="28"/>
        </w:rPr>
      </w:pPr>
      <w:r w:rsidRPr="00E76BB5">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7BFACF26" w14:textId="77777777" w:rsidR="00123BBD" w:rsidRPr="00E76BB5" w:rsidRDefault="00123BBD" w:rsidP="00123BBD">
      <w:pPr>
        <w:spacing w:line="360" w:lineRule="auto"/>
        <w:ind w:firstLine="851"/>
        <w:jc w:val="both"/>
        <w:rPr>
          <w:sz w:val="28"/>
          <w:szCs w:val="28"/>
        </w:rPr>
      </w:pPr>
      <w:r w:rsidRPr="00E76BB5">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5FE9EDEC" w14:textId="77777777" w:rsidR="00123BBD" w:rsidRPr="00E76BB5" w:rsidRDefault="00123BBD" w:rsidP="00123BBD">
      <w:pPr>
        <w:spacing w:line="360" w:lineRule="auto"/>
        <w:ind w:firstLine="851"/>
        <w:jc w:val="both"/>
        <w:rPr>
          <w:sz w:val="28"/>
          <w:szCs w:val="28"/>
        </w:rPr>
      </w:pPr>
      <w:r w:rsidRPr="00E76BB5">
        <w:rPr>
          <w:sz w:val="28"/>
          <w:szCs w:val="28"/>
        </w:rPr>
        <w:t xml:space="preserve">По данной статье предприятием заявлены расходы на 2019 год в сумме 425 тыс. руб. </w:t>
      </w:r>
    </w:p>
    <w:p w14:paraId="2C596029" w14:textId="77777777" w:rsidR="00123BBD" w:rsidRPr="00E76BB5" w:rsidRDefault="00123BBD" w:rsidP="00123BBD">
      <w:pPr>
        <w:spacing w:line="360" w:lineRule="auto"/>
        <w:ind w:firstLine="851"/>
        <w:jc w:val="both"/>
        <w:rPr>
          <w:sz w:val="28"/>
          <w:szCs w:val="28"/>
        </w:rPr>
      </w:pPr>
      <w:r w:rsidRPr="00E76BB5">
        <w:rPr>
          <w:sz w:val="28"/>
          <w:szCs w:val="28"/>
        </w:rPr>
        <w:t xml:space="preserve">Земельные платежи за 2017 год составили 412 тыс. руб. </w:t>
      </w:r>
    </w:p>
    <w:p w14:paraId="7BCACE2C" w14:textId="77777777" w:rsidR="00123BBD" w:rsidRPr="00E76BB5" w:rsidRDefault="00123BBD" w:rsidP="00123BBD">
      <w:pPr>
        <w:spacing w:line="360" w:lineRule="auto"/>
        <w:ind w:firstLine="851"/>
        <w:jc w:val="both"/>
        <w:rPr>
          <w:sz w:val="28"/>
          <w:szCs w:val="28"/>
        </w:rPr>
      </w:pPr>
      <w:r w:rsidRPr="00E76BB5">
        <w:rPr>
          <w:sz w:val="28"/>
          <w:szCs w:val="28"/>
        </w:rPr>
        <w:t>Эксперты предлагают включить затраты на уплату налогов в размере факта за 2017 год, т.е. 412 тыс. руб.</w:t>
      </w:r>
    </w:p>
    <w:p w14:paraId="2E54608D" w14:textId="77777777" w:rsidR="00123BBD" w:rsidRPr="00E76BB5" w:rsidRDefault="00123BBD" w:rsidP="00123BBD">
      <w:pPr>
        <w:spacing w:line="360" w:lineRule="auto"/>
        <w:ind w:firstLine="851"/>
        <w:jc w:val="both"/>
        <w:rPr>
          <w:sz w:val="28"/>
          <w:szCs w:val="28"/>
        </w:rPr>
      </w:pPr>
    </w:p>
    <w:p w14:paraId="7608D0B8" w14:textId="77777777" w:rsidR="00123BBD" w:rsidRPr="00E76BB5" w:rsidRDefault="00123BBD" w:rsidP="00123BBD">
      <w:pPr>
        <w:pStyle w:val="20"/>
        <w:spacing w:line="360" w:lineRule="auto"/>
        <w:ind w:left="0"/>
        <w:rPr>
          <w:sz w:val="28"/>
        </w:rPr>
      </w:pPr>
      <w:bookmarkStart w:id="120" w:name="_Toc532558637"/>
      <w:r w:rsidRPr="00E76BB5">
        <w:rPr>
          <w:sz w:val="28"/>
        </w:rPr>
        <w:t>4.2.3.5) Отчисления на социальные нужды</w:t>
      </w:r>
      <w:bookmarkEnd w:id="120"/>
    </w:p>
    <w:p w14:paraId="4B3C1855"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В расходы по статье «Отчисления на социальные нужды» включаются:</w:t>
      </w:r>
    </w:p>
    <w:p w14:paraId="5B7E4786"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 xml:space="preserve">- сумма страховых взносов, в соответствии со ст. 426 Налогового кодекса Российской Федерации (часть вторая)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168AC6EF"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w:t>
      </w:r>
      <w:r w:rsidRPr="00E76BB5">
        <w:rPr>
          <w:sz w:val="28"/>
          <w:szCs w:val="28"/>
        </w:rPr>
        <w:lastRenderedPageBreak/>
        <w:t>(согласно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0,2 %.</w:t>
      </w:r>
    </w:p>
    <w:p w14:paraId="64FE7DD6"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Предприятие представило у</w:t>
      </w:r>
      <w:r w:rsidRPr="00E76BB5">
        <w:rPr>
          <w:snapToGrid w:val="0"/>
          <w:sz w:val="28"/>
          <w:szCs w:val="28"/>
        </w:rPr>
        <w:t>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122E71BB" w14:textId="77777777" w:rsidR="00123BBD" w:rsidRPr="00E76BB5" w:rsidRDefault="00123BBD" w:rsidP="00123BBD">
      <w:pPr>
        <w:spacing w:line="360" w:lineRule="auto"/>
        <w:ind w:firstLine="851"/>
        <w:jc w:val="both"/>
        <w:rPr>
          <w:sz w:val="28"/>
          <w:szCs w:val="28"/>
        </w:rPr>
      </w:pPr>
      <w:r w:rsidRPr="00E76BB5">
        <w:rPr>
          <w:sz w:val="28"/>
          <w:szCs w:val="28"/>
        </w:rPr>
        <w:t>Предприятием заявлены отчисления на социальные нужды с заработной платы на 2019 год учесть в расходах в размере 2 662 тыс. руб.</w:t>
      </w:r>
    </w:p>
    <w:p w14:paraId="1ACDD77F" w14:textId="77777777" w:rsidR="00123BBD" w:rsidRPr="00E76BB5" w:rsidRDefault="00123BBD" w:rsidP="00123BBD">
      <w:pPr>
        <w:spacing w:line="360" w:lineRule="auto"/>
        <w:ind w:firstLine="851"/>
        <w:jc w:val="both"/>
        <w:rPr>
          <w:sz w:val="28"/>
          <w:szCs w:val="28"/>
        </w:rPr>
      </w:pPr>
      <w:r w:rsidRPr="00E76BB5">
        <w:rPr>
          <w:sz w:val="28"/>
          <w:szCs w:val="28"/>
        </w:rPr>
        <w:t xml:space="preserve">Фактические расходы за 2017 год составили 428 тыс. руб. </w:t>
      </w:r>
    </w:p>
    <w:p w14:paraId="65D0DE54" w14:textId="77777777" w:rsidR="00123BBD" w:rsidRPr="00E76BB5" w:rsidRDefault="00123BBD" w:rsidP="00123BBD">
      <w:pPr>
        <w:spacing w:line="360" w:lineRule="auto"/>
        <w:ind w:firstLine="851"/>
        <w:jc w:val="both"/>
        <w:rPr>
          <w:sz w:val="28"/>
          <w:szCs w:val="28"/>
        </w:rPr>
      </w:pPr>
      <w:r w:rsidRPr="00E76BB5">
        <w:rPr>
          <w:sz w:val="28"/>
          <w:szCs w:val="28"/>
        </w:rPr>
        <w:t>Эксперты рассчитали (с учетом планового фонда оплаты труда на 2019 год) расходы по данной статье в размере 180 тыс. руб.</w:t>
      </w:r>
    </w:p>
    <w:p w14:paraId="18EE2964"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Корректировка в сторону снижения – 2 482 тыс. руб. по вышеуказанным причинам.</w:t>
      </w:r>
    </w:p>
    <w:p w14:paraId="03B691E3" w14:textId="77777777" w:rsidR="00123BBD" w:rsidRPr="00E76BB5" w:rsidRDefault="00123BBD" w:rsidP="00123BBD">
      <w:pPr>
        <w:spacing w:line="360" w:lineRule="auto"/>
        <w:ind w:firstLine="851"/>
        <w:jc w:val="both"/>
        <w:rPr>
          <w:sz w:val="28"/>
          <w:szCs w:val="28"/>
        </w:rPr>
      </w:pPr>
    </w:p>
    <w:p w14:paraId="0E07598E" w14:textId="77777777" w:rsidR="00123BBD" w:rsidRPr="00E76BB5" w:rsidRDefault="00123BBD" w:rsidP="00123BBD">
      <w:pPr>
        <w:pStyle w:val="20"/>
        <w:spacing w:line="360" w:lineRule="auto"/>
        <w:ind w:left="0"/>
        <w:rPr>
          <w:sz w:val="28"/>
        </w:rPr>
      </w:pPr>
      <w:bookmarkStart w:id="121" w:name="_Toc532558638"/>
      <w:r w:rsidRPr="00E76BB5">
        <w:rPr>
          <w:sz w:val="28"/>
        </w:rPr>
        <w:t>4.2.3.6) Расходы по сомнительным долгам</w:t>
      </w:r>
      <w:bookmarkEnd w:id="121"/>
      <w:r w:rsidRPr="00E76BB5">
        <w:rPr>
          <w:sz w:val="28"/>
        </w:rPr>
        <w:t xml:space="preserve"> </w:t>
      </w:r>
    </w:p>
    <w:p w14:paraId="4B0356E1" w14:textId="77777777" w:rsidR="00123BBD" w:rsidRPr="00E76BB5" w:rsidRDefault="00123BBD" w:rsidP="00123BBD">
      <w:pPr>
        <w:spacing w:line="360" w:lineRule="auto"/>
        <w:ind w:firstLine="851"/>
        <w:jc w:val="both"/>
        <w:rPr>
          <w:sz w:val="28"/>
          <w:szCs w:val="28"/>
        </w:rPr>
      </w:pPr>
      <w:r w:rsidRPr="00E76BB5">
        <w:rPr>
          <w:sz w:val="28"/>
          <w:szCs w:val="28"/>
        </w:rPr>
        <w:t>Расходы рассчитываются с учетом положений пункта 47 Основ ценообразования.</w:t>
      </w:r>
    </w:p>
    <w:p w14:paraId="5A28DBB7" w14:textId="77777777" w:rsidR="00123BBD" w:rsidRPr="00E76BB5" w:rsidRDefault="00123BBD" w:rsidP="00123BBD">
      <w:pPr>
        <w:spacing w:line="360" w:lineRule="auto"/>
        <w:ind w:firstLine="851"/>
        <w:jc w:val="both"/>
        <w:rPr>
          <w:sz w:val="28"/>
          <w:szCs w:val="28"/>
        </w:rPr>
      </w:pPr>
      <w:r w:rsidRPr="00E76BB5">
        <w:rPr>
          <w:sz w:val="28"/>
          <w:szCs w:val="28"/>
        </w:rPr>
        <w:t>Предприятием не заявлены расходы по передаче тепловой энергии по данной статье.</w:t>
      </w:r>
    </w:p>
    <w:p w14:paraId="6C81DD7C" w14:textId="77777777" w:rsidR="00123BBD" w:rsidRPr="00E76BB5" w:rsidRDefault="00123BBD" w:rsidP="00123BBD">
      <w:pPr>
        <w:spacing w:line="360" w:lineRule="auto"/>
        <w:ind w:firstLine="851"/>
        <w:jc w:val="both"/>
        <w:rPr>
          <w:sz w:val="28"/>
          <w:szCs w:val="28"/>
        </w:rPr>
      </w:pPr>
    </w:p>
    <w:p w14:paraId="4D1ACE5D" w14:textId="77777777" w:rsidR="00123BBD" w:rsidRPr="00E76BB5" w:rsidRDefault="00123BBD" w:rsidP="00123BBD">
      <w:pPr>
        <w:pStyle w:val="20"/>
        <w:spacing w:line="360" w:lineRule="auto"/>
        <w:ind w:left="0"/>
        <w:rPr>
          <w:sz w:val="28"/>
        </w:rPr>
      </w:pPr>
      <w:bookmarkStart w:id="122" w:name="_Toc532558639"/>
      <w:r w:rsidRPr="00E76BB5">
        <w:rPr>
          <w:sz w:val="28"/>
        </w:rPr>
        <w:t>4.2.3.7) Амортизация основных средств и нематериальных активов</w:t>
      </w:r>
      <w:bookmarkEnd w:id="122"/>
    </w:p>
    <w:p w14:paraId="186BAA6B" w14:textId="77777777" w:rsidR="00123BBD" w:rsidRPr="00E76BB5" w:rsidRDefault="00123BBD" w:rsidP="00123BBD">
      <w:pPr>
        <w:spacing w:line="360" w:lineRule="auto"/>
        <w:ind w:firstLine="851"/>
        <w:jc w:val="both"/>
        <w:rPr>
          <w:sz w:val="28"/>
          <w:szCs w:val="28"/>
        </w:rPr>
      </w:pPr>
      <w:r w:rsidRPr="00E76BB5">
        <w:rPr>
          <w:sz w:val="28"/>
          <w:szCs w:val="28"/>
        </w:rPr>
        <w:t>К основным средствам активы относятся при одновременном выполнении ряда условий, а именно:</w:t>
      </w:r>
    </w:p>
    <w:p w14:paraId="75757C2C" w14:textId="77777777" w:rsidR="00123BBD" w:rsidRPr="00E76BB5" w:rsidRDefault="00123BBD" w:rsidP="00123BBD">
      <w:pPr>
        <w:spacing w:line="360" w:lineRule="auto"/>
        <w:ind w:firstLine="851"/>
        <w:jc w:val="both"/>
        <w:rPr>
          <w:sz w:val="28"/>
          <w:szCs w:val="28"/>
        </w:rPr>
      </w:pPr>
      <w:r w:rsidRPr="00E76BB5">
        <w:rPr>
          <w:sz w:val="28"/>
          <w:szCs w:val="28"/>
        </w:rPr>
        <w:t>- использование в производственной деятельности или для управленческих нужд;</w:t>
      </w:r>
    </w:p>
    <w:p w14:paraId="372991C1" w14:textId="77777777" w:rsidR="00123BBD" w:rsidRPr="00E76BB5" w:rsidRDefault="00123BBD" w:rsidP="00123BBD">
      <w:pPr>
        <w:spacing w:line="360" w:lineRule="auto"/>
        <w:ind w:firstLine="851"/>
        <w:jc w:val="both"/>
        <w:rPr>
          <w:sz w:val="28"/>
          <w:szCs w:val="28"/>
        </w:rPr>
      </w:pPr>
      <w:r w:rsidRPr="00E76BB5">
        <w:rPr>
          <w:sz w:val="28"/>
          <w:szCs w:val="28"/>
        </w:rPr>
        <w:t>- использование более 12 месяцев;</w:t>
      </w:r>
    </w:p>
    <w:p w14:paraId="50C976FF" w14:textId="77777777" w:rsidR="00123BBD" w:rsidRPr="00E76BB5" w:rsidRDefault="00123BBD" w:rsidP="00123BBD">
      <w:pPr>
        <w:spacing w:line="360" w:lineRule="auto"/>
        <w:ind w:firstLine="851"/>
        <w:jc w:val="both"/>
        <w:rPr>
          <w:sz w:val="28"/>
          <w:szCs w:val="28"/>
        </w:rPr>
      </w:pPr>
      <w:r w:rsidRPr="00E76BB5">
        <w:rPr>
          <w:sz w:val="28"/>
          <w:szCs w:val="28"/>
        </w:rPr>
        <w:t>- способность приносить доход;</w:t>
      </w:r>
    </w:p>
    <w:p w14:paraId="5BE70554" w14:textId="77777777" w:rsidR="00123BBD" w:rsidRPr="00E76BB5" w:rsidRDefault="00123BBD" w:rsidP="00123BBD">
      <w:pPr>
        <w:spacing w:line="360" w:lineRule="auto"/>
        <w:ind w:firstLine="851"/>
        <w:jc w:val="both"/>
        <w:rPr>
          <w:sz w:val="28"/>
          <w:szCs w:val="28"/>
        </w:rPr>
      </w:pPr>
      <w:r w:rsidRPr="00E76BB5">
        <w:rPr>
          <w:sz w:val="28"/>
          <w:szCs w:val="28"/>
        </w:rPr>
        <w:lastRenderedPageBreak/>
        <w:t>- если не планируется дальнейшая перепродажа.</w:t>
      </w:r>
    </w:p>
    <w:p w14:paraId="48C4488C" w14:textId="77777777" w:rsidR="00123BBD" w:rsidRPr="00E76BB5" w:rsidRDefault="00123BBD" w:rsidP="00123BBD">
      <w:pPr>
        <w:spacing w:line="360" w:lineRule="auto"/>
        <w:ind w:firstLine="851"/>
        <w:jc w:val="both"/>
        <w:rPr>
          <w:sz w:val="28"/>
          <w:szCs w:val="28"/>
        </w:rPr>
      </w:pPr>
      <w:r w:rsidRPr="00E76BB5">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2D200551" w14:textId="77777777" w:rsidR="00123BBD" w:rsidRPr="00E76BB5" w:rsidRDefault="00123BBD" w:rsidP="00123BBD">
      <w:pPr>
        <w:spacing w:line="360" w:lineRule="auto"/>
        <w:ind w:firstLine="851"/>
        <w:jc w:val="both"/>
        <w:rPr>
          <w:sz w:val="28"/>
          <w:szCs w:val="28"/>
        </w:rPr>
      </w:pPr>
      <w:r w:rsidRPr="00E76BB5">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078C1D4" w14:textId="77777777" w:rsidR="00123BBD" w:rsidRPr="00E76BB5" w:rsidRDefault="00123BBD" w:rsidP="00123BBD">
      <w:pPr>
        <w:spacing w:line="360" w:lineRule="auto"/>
        <w:ind w:firstLine="851"/>
        <w:jc w:val="both"/>
        <w:rPr>
          <w:sz w:val="28"/>
          <w:szCs w:val="28"/>
        </w:rPr>
      </w:pPr>
      <w:r w:rsidRPr="00E76BB5">
        <w:rPr>
          <w:sz w:val="28"/>
          <w:szCs w:val="28"/>
        </w:rPr>
        <w:t>Предприятием представлены в качестве обоснования расчеты по амортизации на 2019 год, а также фактические расходы за 2017 год (форма №11).</w:t>
      </w:r>
    </w:p>
    <w:p w14:paraId="73B0ADD7" w14:textId="77777777" w:rsidR="00123BBD" w:rsidRPr="00E76BB5" w:rsidRDefault="00123BBD" w:rsidP="00123BBD">
      <w:pPr>
        <w:spacing w:line="360" w:lineRule="auto"/>
        <w:ind w:firstLine="851"/>
        <w:jc w:val="both"/>
        <w:rPr>
          <w:sz w:val="28"/>
          <w:szCs w:val="28"/>
        </w:rPr>
      </w:pPr>
      <w:r w:rsidRPr="00E76BB5">
        <w:rPr>
          <w:sz w:val="28"/>
          <w:szCs w:val="28"/>
        </w:rPr>
        <w:t xml:space="preserve">Предприятие предлагает расходы на амортизацию в размере 23 262 тыс. руб. </w:t>
      </w:r>
    </w:p>
    <w:p w14:paraId="5C0A0A6A" w14:textId="77777777" w:rsidR="00123BBD" w:rsidRPr="00E76BB5" w:rsidRDefault="00123BBD" w:rsidP="00123BBD">
      <w:pPr>
        <w:spacing w:line="360" w:lineRule="auto"/>
        <w:ind w:firstLine="851"/>
        <w:jc w:val="both"/>
        <w:rPr>
          <w:sz w:val="28"/>
          <w:szCs w:val="28"/>
        </w:rPr>
      </w:pPr>
      <w:r w:rsidRPr="00E76BB5">
        <w:rPr>
          <w:sz w:val="28"/>
          <w:szCs w:val="28"/>
        </w:rPr>
        <w:t>Фактические расходы на амортизацию за 2017 год составили 23 262 тыс. руб.</w:t>
      </w:r>
    </w:p>
    <w:p w14:paraId="083E6159" w14:textId="77777777" w:rsidR="00123BBD" w:rsidRPr="00E76BB5" w:rsidRDefault="00123BBD" w:rsidP="00123BBD">
      <w:pPr>
        <w:spacing w:line="360" w:lineRule="auto"/>
        <w:ind w:firstLine="851"/>
        <w:jc w:val="both"/>
        <w:rPr>
          <w:sz w:val="28"/>
          <w:szCs w:val="28"/>
        </w:rPr>
      </w:pPr>
      <w:r w:rsidRPr="00E76BB5">
        <w:rPr>
          <w:sz w:val="28"/>
          <w:szCs w:val="28"/>
        </w:rPr>
        <w:t>Эксперты предлагают согласиться с уровнем амортизации предприятия и включить в расчет НВВ сумму 23 262 тыс. руб.</w:t>
      </w:r>
    </w:p>
    <w:p w14:paraId="5C2948D4" w14:textId="77777777" w:rsidR="00123BBD" w:rsidRPr="00E76BB5" w:rsidRDefault="00123BBD" w:rsidP="00123BBD">
      <w:pPr>
        <w:spacing w:line="360" w:lineRule="auto"/>
        <w:ind w:firstLine="851"/>
        <w:jc w:val="both"/>
        <w:rPr>
          <w:sz w:val="28"/>
          <w:szCs w:val="28"/>
        </w:rPr>
      </w:pPr>
    </w:p>
    <w:p w14:paraId="36DBE161" w14:textId="77777777" w:rsidR="00123BBD" w:rsidRPr="00E76BB5" w:rsidRDefault="00123BBD" w:rsidP="00123BBD">
      <w:pPr>
        <w:pStyle w:val="20"/>
        <w:spacing w:line="360" w:lineRule="auto"/>
        <w:ind w:left="0"/>
        <w:jc w:val="both"/>
        <w:rPr>
          <w:sz w:val="28"/>
        </w:rPr>
      </w:pPr>
      <w:bookmarkStart w:id="123" w:name="_Toc532558640"/>
      <w:r w:rsidRPr="00E76BB5">
        <w:rPr>
          <w:sz w:val="28"/>
        </w:rPr>
        <w:t>4.2.3.8) Расходы на выплаты по договорам займа и кредитным договорам, включая проценты по ним</w:t>
      </w:r>
      <w:bookmarkEnd w:id="123"/>
    </w:p>
    <w:p w14:paraId="2C622373"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4BF6CB1E"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Предприятием заявлены расходы по статье в размере 15 029 тыс. руб.</w:t>
      </w:r>
    </w:p>
    <w:p w14:paraId="55DB1DA8"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lastRenderedPageBreak/>
        <w:t>Фактические расходы на выплату процентов за 2017 год составили 7 632 тыс. руб.</w:t>
      </w:r>
    </w:p>
    <w:p w14:paraId="520D951D"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 xml:space="preserve">При расчете НВВ и тарифов на 2019 год эксперты предлагают не включать данные расходы, а учесть фактические проценты при рассмотрении корректировки НВВ по результатам 2019 года (при формировании НВВ на 2021 год). </w:t>
      </w:r>
    </w:p>
    <w:p w14:paraId="6E1E66A1" w14:textId="77777777" w:rsidR="00123BBD" w:rsidRPr="00E76BB5" w:rsidRDefault="00123BBD" w:rsidP="00123BBD">
      <w:pPr>
        <w:tabs>
          <w:tab w:val="left" w:pos="0"/>
        </w:tabs>
        <w:spacing w:line="360" w:lineRule="auto"/>
        <w:ind w:firstLine="851"/>
        <w:jc w:val="both"/>
        <w:rPr>
          <w:sz w:val="28"/>
          <w:szCs w:val="28"/>
        </w:rPr>
      </w:pPr>
    </w:p>
    <w:p w14:paraId="1F541A50" w14:textId="77777777" w:rsidR="00123BBD" w:rsidRPr="00E76BB5" w:rsidRDefault="00123BBD" w:rsidP="00123BBD">
      <w:pPr>
        <w:pStyle w:val="20"/>
        <w:spacing w:line="360" w:lineRule="auto"/>
        <w:ind w:left="0"/>
        <w:jc w:val="both"/>
        <w:rPr>
          <w:sz w:val="28"/>
        </w:rPr>
      </w:pPr>
      <w:bookmarkStart w:id="124" w:name="_Toc532558641"/>
      <w:r w:rsidRPr="00E76BB5">
        <w:rPr>
          <w:sz w:val="28"/>
        </w:rPr>
        <w:t>4.2.3.9) Налог на прибыль</w:t>
      </w:r>
      <w:bookmarkEnd w:id="124"/>
    </w:p>
    <w:p w14:paraId="78823139"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Расходы по уплате налога на прибыль предусмотрены главой 25 Налогового Кодекса РФ, а также Методическими указаниями, и на 2019 год должны быть учтены в необходимой валовой выручке предприятия в размере 20% от налогооблагаемой базы по налогу на прибыль.</w:t>
      </w:r>
    </w:p>
    <w:p w14:paraId="35A74075"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Предприятием заявлены расходы по статье на уровне 1 157 тыс. руб.</w:t>
      </w:r>
    </w:p>
    <w:p w14:paraId="6C609FF1"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В связи с отсутствием расходов, не учитываемых в целях налогообложения по налогу на прибыль, эксперты предлагают не включать в НВВ данные расходы.</w:t>
      </w:r>
    </w:p>
    <w:p w14:paraId="51E4DFC7" w14:textId="77777777" w:rsidR="00123BBD" w:rsidRPr="00E76BB5" w:rsidRDefault="00123BBD" w:rsidP="00123BBD">
      <w:pPr>
        <w:tabs>
          <w:tab w:val="left" w:pos="0"/>
        </w:tabs>
        <w:spacing w:line="360" w:lineRule="auto"/>
        <w:ind w:firstLine="851"/>
        <w:jc w:val="both"/>
        <w:rPr>
          <w:sz w:val="28"/>
          <w:szCs w:val="28"/>
        </w:rPr>
      </w:pPr>
    </w:p>
    <w:p w14:paraId="5469BF9E"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Итого, сумма неподконтрольных расходов, подлежащая включению в необходимую валовую выручку на передачу тепловой энергии в 2019 году, по мнению экспертов, составит 27 586 тыс. руб.</w:t>
      </w:r>
    </w:p>
    <w:p w14:paraId="77E8E092" w14:textId="77777777" w:rsidR="00123BBD" w:rsidRPr="00E76BB5" w:rsidRDefault="00123BBD" w:rsidP="00123BBD">
      <w:pPr>
        <w:tabs>
          <w:tab w:val="left" w:pos="0"/>
        </w:tabs>
        <w:spacing w:line="360" w:lineRule="auto"/>
        <w:ind w:firstLine="851"/>
        <w:jc w:val="both"/>
        <w:rPr>
          <w:sz w:val="28"/>
          <w:szCs w:val="28"/>
        </w:rPr>
      </w:pPr>
    </w:p>
    <w:p w14:paraId="3BFC2884" w14:textId="77777777" w:rsidR="00123BBD" w:rsidRPr="00E76BB5" w:rsidRDefault="00123BBD" w:rsidP="00123BBD">
      <w:pPr>
        <w:tabs>
          <w:tab w:val="left" w:pos="0"/>
        </w:tabs>
        <w:spacing w:line="360" w:lineRule="auto"/>
        <w:ind w:firstLine="851"/>
        <w:jc w:val="both"/>
        <w:rPr>
          <w:sz w:val="28"/>
          <w:szCs w:val="28"/>
        </w:rPr>
      </w:pPr>
      <w:r w:rsidRPr="00E76BB5">
        <w:rPr>
          <w:sz w:val="28"/>
          <w:szCs w:val="28"/>
        </w:rPr>
        <w:t>Неподконтрольные расходы на 2020 - 2023 годы (кроме отчислений на социальные нужды) приняты на уровне рассчитанных/определенных на 2019 год, поскольку на каждый последующий расчетный период регулирования определяются методом экономически обоснованных расходов.</w:t>
      </w:r>
    </w:p>
    <w:p w14:paraId="53AB23F2" w14:textId="77777777" w:rsidR="00123BBD" w:rsidRPr="00E76BB5" w:rsidRDefault="00123BBD" w:rsidP="00123BBD">
      <w:pPr>
        <w:spacing w:line="360" w:lineRule="auto"/>
        <w:ind w:firstLine="851"/>
        <w:jc w:val="both"/>
        <w:rPr>
          <w:sz w:val="28"/>
          <w:szCs w:val="28"/>
        </w:rPr>
      </w:pPr>
      <w:r w:rsidRPr="00E76BB5">
        <w:rPr>
          <w:sz w:val="28"/>
          <w:szCs w:val="28"/>
        </w:rPr>
        <w:t>Отчисления на социальные нужды рассчитаны, исходя из принятого экспертами экономически обоснованного уровня оплаты труда на каждый год долгосрочного периода регулирования, и будут пересматриваться только в случае изменения процента отчисления и/или операционных расходов.</w:t>
      </w:r>
    </w:p>
    <w:p w14:paraId="678EEC81" w14:textId="77777777" w:rsidR="00123BBD" w:rsidRPr="00E76BB5" w:rsidRDefault="00123BBD" w:rsidP="00123BBD">
      <w:pPr>
        <w:tabs>
          <w:tab w:val="left" w:pos="0"/>
        </w:tabs>
        <w:spacing w:line="360" w:lineRule="auto"/>
        <w:ind w:firstLine="851"/>
        <w:jc w:val="both"/>
        <w:rPr>
          <w:sz w:val="28"/>
          <w:szCs w:val="28"/>
        </w:rPr>
        <w:sectPr w:rsidR="00123BBD" w:rsidRPr="00E76BB5" w:rsidSect="000874A9">
          <w:pgSz w:w="11906" w:h="16838"/>
          <w:pgMar w:top="1134" w:right="567" w:bottom="1134" w:left="1701" w:header="720" w:footer="720" w:gutter="0"/>
          <w:cols w:space="720"/>
          <w:docGrid w:linePitch="326"/>
        </w:sectPr>
      </w:pPr>
    </w:p>
    <w:p w14:paraId="7113F8C9" w14:textId="77777777" w:rsidR="00123BBD" w:rsidRPr="00E76BB5" w:rsidRDefault="00123BBD" w:rsidP="00123BBD">
      <w:pPr>
        <w:numPr>
          <w:ilvl w:val="0"/>
          <w:numId w:val="13"/>
        </w:numPr>
        <w:spacing w:line="360" w:lineRule="auto"/>
        <w:ind w:right="-142"/>
        <w:jc w:val="right"/>
        <w:rPr>
          <w:sz w:val="28"/>
          <w:szCs w:val="28"/>
        </w:rPr>
      </w:pPr>
    </w:p>
    <w:p w14:paraId="263C34C0" w14:textId="77777777" w:rsidR="00123BBD" w:rsidRPr="00E76BB5" w:rsidRDefault="00123BBD" w:rsidP="00123BBD">
      <w:pPr>
        <w:jc w:val="center"/>
        <w:rPr>
          <w:b/>
          <w:sz w:val="28"/>
          <w:szCs w:val="28"/>
        </w:rPr>
      </w:pPr>
      <w:r w:rsidRPr="00E76BB5">
        <w:rPr>
          <w:b/>
          <w:sz w:val="28"/>
          <w:szCs w:val="28"/>
        </w:rPr>
        <w:t>Реестр неподконтрольных расходов на 2019-2023 годы</w:t>
      </w:r>
    </w:p>
    <w:p w14:paraId="6EC07BCB" w14:textId="77777777" w:rsidR="00123BBD" w:rsidRPr="00E76BB5" w:rsidRDefault="00123BBD" w:rsidP="00123BBD">
      <w:pPr>
        <w:jc w:val="center"/>
        <w:rPr>
          <w:sz w:val="28"/>
          <w:szCs w:val="28"/>
        </w:rPr>
      </w:pPr>
      <w:r w:rsidRPr="00E76BB5">
        <w:rPr>
          <w:sz w:val="28"/>
          <w:szCs w:val="28"/>
        </w:rPr>
        <w:t xml:space="preserve"> (приложение 5.3 к Методическим указаниям)</w:t>
      </w:r>
    </w:p>
    <w:p w14:paraId="695A16FA" w14:textId="77777777" w:rsidR="00123BBD" w:rsidRPr="00E76BB5" w:rsidRDefault="00123BBD" w:rsidP="00123BBD">
      <w:pPr>
        <w:tabs>
          <w:tab w:val="left" w:pos="426"/>
        </w:tabs>
        <w:ind w:firstLine="851"/>
        <w:jc w:val="right"/>
        <w:rPr>
          <w:sz w:val="28"/>
          <w:szCs w:val="28"/>
        </w:rPr>
      </w:pPr>
      <w:r w:rsidRPr="00E76BB5">
        <w:rPr>
          <w:sz w:val="28"/>
          <w:szCs w:val="28"/>
        </w:rPr>
        <w:t>тыс. руб.</w:t>
      </w: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972"/>
        <w:gridCol w:w="1134"/>
        <w:gridCol w:w="1134"/>
        <w:gridCol w:w="1134"/>
        <w:gridCol w:w="1134"/>
        <w:gridCol w:w="1134"/>
      </w:tblGrid>
      <w:tr w:rsidR="00123BBD" w:rsidRPr="00E76BB5" w14:paraId="2AE81DEF" w14:textId="77777777" w:rsidTr="000874A9">
        <w:trPr>
          <w:trHeight w:val="360"/>
          <w:tblHeader/>
        </w:trPr>
        <w:tc>
          <w:tcPr>
            <w:tcW w:w="817" w:type="dxa"/>
            <w:vMerge w:val="restart"/>
            <w:tcBorders>
              <w:top w:val="single" w:sz="4" w:space="0" w:color="auto"/>
            </w:tcBorders>
            <w:shd w:val="clear" w:color="auto" w:fill="auto"/>
            <w:vAlign w:val="center"/>
            <w:hideMark/>
          </w:tcPr>
          <w:p w14:paraId="403054F4" w14:textId="77777777" w:rsidR="00123BBD" w:rsidRPr="00E76BB5" w:rsidRDefault="00123BBD" w:rsidP="000874A9">
            <w:pPr>
              <w:jc w:val="center"/>
              <w:rPr>
                <w:sz w:val="22"/>
                <w:szCs w:val="22"/>
              </w:rPr>
            </w:pPr>
            <w:r w:rsidRPr="00E76BB5">
              <w:rPr>
                <w:sz w:val="22"/>
                <w:szCs w:val="22"/>
              </w:rPr>
              <w:t>№ п/п</w:t>
            </w:r>
          </w:p>
        </w:tc>
        <w:tc>
          <w:tcPr>
            <w:tcW w:w="7972" w:type="dxa"/>
            <w:vMerge w:val="restart"/>
            <w:tcBorders>
              <w:top w:val="single" w:sz="4" w:space="0" w:color="auto"/>
            </w:tcBorders>
            <w:shd w:val="clear" w:color="auto" w:fill="auto"/>
            <w:vAlign w:val="center"/>
            <w:hideMark/>
          </w:tcPr>
          <w:p w14:paraId="1937F035" w14:textId="77777777" w:rsidR="00123BBD" w:rsidRPr="00E76BB5" w:rsidRDefault="00123BBD" w:rsidP="000874A9">
            <w:pPr>
              <w:jc w:val="center"/>
              <w:rPr>
                <w:sz w:val="22"/>
                <w:szCs w:val="22"/>
              </w:rPr>
            </w:pPr>
            <w:r w:rsidRPr="00E76BB5">
              <w:rPr>
                <w:sz w:val="22"/>
                <w:szCs w:val="22"/>
              </w:rPr>
              <w:t>Наименование расхода</w:t>
            </w:r>
          </w:p>
        </w:tc>
        <w:tc>
          <w:tcPr>
            <w:tcW w:w="5670" w:type="dxa"/>
            <w:gridSpan w:val="5"/>
            <w:tcBorders>
              <w:top w:val="single" w:sz="4" w:space="0" w:color="auto"/>
            </w:tcBorders>
            <w:vAlign w:val="center"/>
          </w:tcPr>
          <w:p w14:paraId="1206D362" w14:textId="77777777" w:rsidR="00123BBD" w:rsidRPr="00E76BB5" w:rsidRDefault="00123BBD" w:rsidP="000874A9">
            <w:pPr>
              <w:jc w:val="center"/>
              <w:rPr>
                <w:sz w:val="22"/>
                <w:szCs w:val="22"/>
              </w:rPr>
            </w:pPr>
            <w:r w:rsidRPr="00E76BB5">
              <w:rPr>
                <w:sz w:val="22"/>
                <w:szCs w:val="22"/>
              </w:rPr>
              <w:t>Предложение экспертов</w:t>
            </w:r>
          </w:p>
        </w:tc>
      </w:tr>
      <w:tr w:rsidR="00123BBD" w:rsidRPr="00E76BB5" w14:paraId="5797DB80" w14:textId="77777777" w:rsidTr="000874A9">
        <w:trPr>
          <w:trHeight w:val="360"/>
          <w:tblHeader/>
        </w:trPr>
        <w:tc>
          <w:tcPr>
            <w:tcW w:w="817" w:type="dxa"/>
            <w:vMerge/>
            <w:shd w:val="clear" w:color="auto" w:fill="auto"/>
            <w:vAlign w:val="center"/>
            <w:hideMark/>
          </w:tcPr>
          <w:p w14:paraId="25D130AB" w14:textId="77777777" w:rsidR="00123BBD" w:rsidRPr="00E76BB5" w:rsidRDefault="00123BBD" w:rsidP="000874A9">
            <w:pPr>
              <w:jc w:val="center"/>
              <w:rPr>
                <w:sz w:val="22"/>
                <w:szCs w:val="22"/>
              </w:rPr>
            </w:pPr>
          </w:p>
        </w:tc>
        <w:tc>
          <w:tcPr>
            <w:tcW w:w="7972" w:type="dxa"/>
            <w:vMerge/>
            <w:shd w:val="clear" w:color="auto" w:fill="auto"/>
            <w:vAlign w:val="center"/>
            <w:hideMark/>
          </w:tcPr>
          <w:p w14:paraId="6544D79A" w14:textId="77777777" w:rsidR="00123BBD" w:rsidRPr="00E76BB5" w:rsidRDefault="00123BBD" w:rsidP="000874A9">
            <w:pPr>
              <w:jc w:val="center"/>
              <w:rPr>
                <w:sz w:val="22"/>
                <w:szCs w:val="22"/>
              </w:rPr>
            </w:pPr>
          </w:p>
        </w:tc>
        <w:tc>
          <w:tcPr>
            <w:tcW w:w="1134" w:type="dxa"/>
            <w:shd w:val="clear" w:color="auto" w:fill="auto"/>
            <w:vAlign w:val="center"/>
            <w:hideMark/>
          </w:tcPr>
          <w:p w14:paraId="1D1013BA" w14:textId="77777777" w:rsidR="00123BBD" w:rsidRPr="00E76BB5" w:rsidRDefault="00123BBD" w:rsidP="000874A9">
            <w:pPr>
              <w:jc w:val="center"/>
              <w:rPr>
                <w:sz w:val="22"/>
                <w:szCs w:val="22"/>
              </w:rPr>
            </w:pPr>
            <w:r w:rsidRPr="00E76BB5">
              <w:rPr>
                <w:sz w:val="22"/>
                <w:szCs w:val="22"/>
              </w:rPr>
              <w:t>2019</w:t>
            </w:r>
          </w:p>
        </w:tc>
        <w:tc>
          <w:tcPr>
            <w:tcW w:w="1134" w:type="dxa"/>
            <w:shd w:val="clear" w:color="auto" w:fill="auto"/>
            <w:vAlign w:val="center"/>
            <w:hideMark/>
          </w:tcPr>
          <w:p w14:paraId="0CD185D0" w14:textId="77777777" w:rsidR="00123BBD" w:rsidRPr="00E76BB5" w:rsidRDefault="00123BBD" w:rsidP="000874A9">
            <w:pPr>
              <w:jc w:val="center"/>
              <w:rPr>
                <w:sz w:val="22"/>
                <w:szCs w:val="22"/>
              </w:rPr>
            </w:pPr>
            <w:r w:rsidRPr="00E76BB5">
              <w:rPr>
                <w:sz w:val="22"/>
                <w:szCs w:val="22"/>
              </w:rPr>
              <w:t>2020</w:t>
            </w:r>
          </w:p>
        </w:tc>
        <w:tc>
          <w:tcPr>
            <w:tcW w:w="1134" w:type="dxa"/>
            <w:vAlign w:val="center"/>
          </w:tcPr>
          <w:p w14:paraId="5D073BBA" w14:textId="77777777" w:rsidR="00123BBD" w:rsidRPr="00E76BB5" w:rsidRDefault="00123BBD" w:rsidP="000874A9">
            <w:pPr>
              <w:jc w:val="center"/>
              <w:rPr>
                <w:sz w:val="22"/>
                <w:szCs w:val="22"/>
              </w:rPr>
            </w:pPr>
            <w:r w:rsidRPr="00E76BB5">
              <w:rPr>
                <w:sz w:val="22"/>
                <w:szCs w:val="22"/>
              </w:rPr>
              <w:t>2021</w:t>
            </w:r>
          </w:p>
        </w:tc>
        <w:tc>
          <w:tcPr>
            <w:tcW w:w="1134" w:type="dxa"/>
            <w:vAlign w:val="center"/>
          </w:tcPr>
          <w:p w14:paraId="798B2D20" w14:textId="77777777" w:rsidR="00123BBD" w:rsidRPr="00E76BB5" w:rsidRDefault="00123BBD" w:rsidP="000874A9">
            <w:pPr>
              <w:jc w:val="center"/>
              <w:rPr>
                <w:sz w:val="22"/>
                <w:szCs w:val="22"/>
              </w:rPr>
            </w:pPr>
            <w:r w:rsidRPr="00E76BB5">
              <w:rPr>
                <w:sz w:val="22"/>
                <w:szCs w:val="22"/>
              </w:rPr>
              <w:t>2022</w:t>
            </w:r>
          </w:p>
        </w:tc>
        <w:tc>
          <w:tcPr>
            <w:tcW w:w="1134" w:type="dxa"/>
            <w:shd w:val="clear" w:color="auto" w:fill="auto"/>
            <w:vAlign w:val="center"/>
            <w:hideMark/>
          </w:tcPr>
          <w:p w14:paraId="6B4F2DAB" w14:textId="77777777" w:rsidR="00123BBD" w:rsidRPr="00E76BB5" w:rsidRDefault="00123BBD" w:rsidP="000874A9">
            <w:pPr>
              <w:jc w:val="center"/>
              <w:rPr>
                <w:sz w:val="22"/>
                <w:szCs w:val="22"/>
              </w:rPr>
            </w:pPr>
            <w:r w:rsidRPr="00E76BB5">
              <w:rPr>
                <w:sz w:val="22"/>
                <w:szCs w:val="22"/>
              </w:rPr>
              <w:t>2023</w:t>
            </w:r>
          </w:p>
        </w:tc>
      </w:tr>
      <w:tr w:rsidR="00123BBD" w:rsidRPr="00E76BB5" w14:paraId="5C4A8176" w14:textId="77777777" w:rsidTr="000874A9">
        <w:trPr>
          <w:trHeight w:val="367"/>
        </w:trPr>
        <w:tc>
          <w:tcPr>
            <w:tcW w:w="817" w:type="dxa"/>
            <w:shd w:val="clear" w:color="auto" w:fill="auto"/>
            <w:noWrap/>
            <w:vAlign w:val="center"/>
            <w:hideMark/>
          </w:tcPr>
          <w:p w14:paraId="77CCAA5E" w14:textId="77777777" w:rsidR="00123BBD" w:rsidRPr="00E76BB5" w:rsidRDefault="00123BBD" w:rsidP="000874A9">
            <w:pPr>
              <w:jc w:val="center"/>
              <w:rPr>
                <w:sz w:val="22"/>
                <w:szCs w:val="22"/>
              </w:rPr>
            </w:pPr>
            <w:r w:rsidRPr="00E76BB5">
              <w:rPr>
                <w:sz w:val="22"/>
                <w:szCs w:val="22"/>
              </w:rPr>
              <w:t>1.1</w:t>
            </w:r>
          </w:p>
        </w:tc>
        <w:tc>
          <w:tcPr>
            <w:tcW w:w="7972" w:type="dxa"/>
            <w:shd w:val="clear" w:color="auto" w:fill="auto"/>
            <w:vAlign w:val="center"/>
            <w:hideMark/>
          </w:tcPr>
          <w:p w14:paraId="01B0D56F" w14:textId="77777777" w:rsidR="00123BBD" w:rsidRPr="00E76BB5" w:rsidRDefault="00123BBD" w:rsidP="000874A9">
            <w:pPr>
              <w:rPr>
                <w:sz w:val="22"/>
                <w:szCs w:val="22"/>
              </w:rPr>
            </w:pPr>
            <w:r w:rsidRPr="00E76BB5">
              <w:rPr>
                <w:sz w:val="22"/>
                <w:szCs w:val="22"/>
              </w:rPr>
              <w:t>Расходы на оплату услуг, оказываемых организациями, осуществляющими регулируемые виды деятельности</w:t>
            </w:r>
          </w:p>
        </w:tc>
        <w:tc>
          <w:tcPr>
            <w:tcW w:w="1134" w:type="dxa"/>
            <w:shd w:val="clear" w:color="auto" w:fill="auto"/>
            <w:noWrap/>
            <w:vAlign w:val="center"/>
          </w:tcPr>
          <w:p w14:paraId="77F8AB68" w14:textId="77777777" w:rsidR="00123BBD" w:rsidRPr="00E76BB5" w:rsidRDefault="00123BBD" w:rsidP="000874A9">
            <w:pPr>
              <w:jc w:val="center"/>
            </w:pPr>
            <w:r w:rsidRPr="00E76BB5">
              <w:t>0</w:t>
            </w:r>
          </w:p>
        </w:tc>
        <w:tc>
          <w:tcPr>
            <w:tcW w:w="1134" w:type="dxa"/>
            <w:shd w:val="clear" w:color="auto" w:fill="auto"/>
            <w:noWrap/>
            <w:vAlign w:val="center"/>
          </w:tcPr>
          <w:p w14:paraId="19D4BBCF" w14:textId="77777777" w:rsidR="00123BBD" w:rsidRPr="00E76BB5" w:rsidRDefault="00123BBD" w:rsidP="000874A9">
            <w:pPr>
              <w:jc w:val="center"/>
            </w:pPr>
            <w:r w:rsidRPr="00E76BB5">
              <w:t>0</w:t>
            </w:r>
          </w:p>
        </w:tc>
        <w:tc>
          <w:tcPr>
            <w:tcW w:w="1134" w:type="dxa"/>
            <w:vAlign w:val="center"/>
          </w:tcPr>
          <w:p w14:paraId="1135A488" w14:textId="77777777" w:rsidR="00123BBD" w:rsidRPr="00E76BB5" w:rsidRDefault="00123BBD" w:rsidP="000874A9">
            <w:pPr>
              <w:jc w:val="center"/>
            </w:pPr>
            <w:r w:rsidRPr="00E76BB5">
              <w:t>0</w:t>
            </w:r>
          </w:p>
        </w:tc>
        <w:tc>
          <w:tcPr>
            <w:tcW w:w="1134" w:type="dxa"/>
            <w:vAlign w:val="center"/>
          </w:tcPr>
          <w:p w14:paraId="51F5AEF3" w14:textId="77777777" w:rsidR="00123BBD" w:rsidRPr="00E76BB5" w:rsidRDefault="00123BBD" w:rsidP="000874A9">
            <w:pPr>
              <w:jc w:val="center"/>
            </w:pPr>
            <w:r w:rsidRPr="00E76BB5">
              <w:t>0</w:t>
            </w:r>
          </w:p>
        </w:tc>
        <w:tc>
          <w:tcPr>
            <w:tcW w:w="1134" w:type="dxa"/>
            <w:shd w:val="clear" w:color="auto" w:fill="auto"/>
            <w:noWrap/>
            <w:vAlign w:val="center"/>
          </w:tcPr>
          <w:p w14:paraId="59458D4C" w14:textId="77777777" w:rsidR="00123BBD" w:rsidRPr="00E76BB5" w:rsidRDefault="00123BBD" w:rsidP="000874A9">
            <w:pPr>
              <w:jc w:val="center"/>
            </w:pPr>
            <w:r w:rsidRPr="00E76BB5">
              <w:t>0</w:t>
            </w:r>
          </w:p>
        </w:tc>
      </w:tr>
      <w:tr w:rsidR="00123BBD" w:rsidRPr="00E76BB5" w14:paraId="65233F07" w14:textId="77777777" w:rsidTr="000874A9">
        <w:trPr>
          <w:trHeight w:val="147"/>
        </w:trPr>
        <w:tc>
          <w:tcPr>
            <w:tcW w:w="817" w:type="dxa"/>
            <w:shd w:val="clear" w:color="auto" w:fill="auto"/>
            <w:noWrap/>
            <w:vAlign w:val="center"/>
            <w:hideMark/>
          </w:tcPr>
          <w:p w14:paraId="31557871" w14:textId="77777777" w:rsidR="00123BBD" w:rsidRPr="00E76BB5" w:rsidRDefault="00123BBD" w:rsidP="000874A9">
            <w:pPr>
              <w:jc w:val="center"/>
              <w:rPr>
                <w:sz w:val="22"/>
                <w:szCs w:val="22"/>
              </w:rPr>
            </w:pPr>
            <w:r w:rsidRPr="00E76BB5">
              <w:rPr>
                <w:sz w:val="22"/>
                <w:szCs w:val="22"/>
              </w:rPr>
              <w:t>1.2</w:t>
            </w:r>
          </w:p>
        </w:tc>
        <w:tc>
          <w:tcPr>
            <w:tcW w:w="7972" w:type="dxa"/>
            <w:shd w:val="clear" w:color="auto" w:fill="auto"/>
            <w:noWrap/>
            <w:vAlign w:val="center"/>
            <w:hideMark/>
          </w:tcPr>
          <w:p w14:paraId="36FA4218" w14:textId="77777777" w:rsidR="00123BBD" w:rsidRPr="00E76BB5" w:rsidRDefault="00123BBD" w:rsidP="000874A9">
            <w:pPr>
              <w:rPr>
                <w:sz w:val="22"/>
                <w:szCs w:val="22"/>
              </w:rPr>
            </w:pPr>
            <w:r w:rsidRPr="00E76BB5">
              <w:rPr>
                <w:sz w:val="22"/>
                <w:szCs w:val="22"/>
              </w:rPr>
              <w:t>Арендная плата</w:t>
            </w:r>
          </w:p>
        </w:tc>
        <w:tc>
          <w:tcPr>
            <w:tcW w:w="1134" w:type="dxa"/>
            <w:shd w:val="clear" w:color="auto" w:fill="auto"/>
            <w:noWrap/>
            <w:vAlign w:val="center"/>
          </w:tcPr>
          <w:p w14:paraId="39C671A7" w14:textId="77777777" w:rsidR="00123BBD" w:rsidRPr="00E76BB5" w:rsidRDefault="00123BBD" w:rsidP="000874A9">
            <w:pPr>
              <w:jc w:val="center"/>
            </w:pPr>
            <w:r w:rsidRPr="00E76BB5">
              <w:t>2 122</w:t>
            </w:r>
          </w:p>
        </w:tc>
        <w:tc>
          <w:tcPr>
            <w:tcW w:w="1134" w:type="dxa"/>
            <w:shd w:val="clear" w:color="auto" w:fill="auto"/>
            <w:noWrap/>
            <w:vAlign w:val="center"/>
          </w:tcPr>
          <w:p w14:paraId="0D02F2D5" w14:textId="77777777" w:rsidR="00123BBD" w:rsidRPr="00E76BB5" w:rsidRDefault="00123BBD" w:rsidP="000874A9">
            <w:pPr>
              <w:jc w:val="center"/>
            </w:pPr>
            <w:r w:rsidRPr="00E76BB5">
              <w:t>2 122</w:t>
            </w:r>
          </w:p>
        </w:tc>
        <w:tc>
          <w:tcPr>
            <w:tcW w:w="1134" w:type="dxa"/>
            <w:vAlign w:val="center"/>
          </w:tcPr>
          <w:p w14:paraId="452A7CB7" w14:textId="77777777" w:rsidR="00123BBD" w:rsidRPr="00E76BB5" w:rsidRDefault="00123BBD" w:rsidP="000874A9">
            <w:pPr>
              <w:jc w:val="center"/>
            </w:pPr>
            <w:r w:rsidRPr="00E76BB5">
              <w:t>2 122</w:t>
            </w:r>
          </w:p>
        </w:tc>
        <w:tc>
          <w:tcPr>
            <w:tcW w:w="1134" w:type="dxa"/>
            <w:vAlign w:val="center"/>
          </w:tcPr>
          <w:p w14:paraId="09FF602F" w14:textId="77777777" w:rsidR="00123BBD" w:rsidRPr="00E76BB5" w:rsidRDefault="00123BBD" w:rsidP="000874A9">
            <w:pPr>
              <w:jc w:val="center"/>
            </w:pPr>
            <w:r w:rsidRPr="00E76BB5">
              <w:t>2 122</w:t>
            </w:r>
          </w:p>
        </w:tc>
        <w:tc>
          <w:tcPr>
            <w:tcW w:w="1134" w:type="dxa"/>
            <w:shd w:val="clear" w:color="auto" w:fill="auto"/>
            <w:noWrap/>
            <w:vAlign w:val="center"/>
          </w:tcPr>
          <w:p w14:paraId="2519AD8A" w14:textId="77777777" w:rsidR="00123BBD" w:rsidRPr="00E76BB5" w:rsidRDefault="00123BBD" w:rsidP="000874A9">
            <w:pPr>
              <w:jc w:val="center"/>
            </w:pPr>
            <w:r w:rsidRPr="00E76BB5">
              <w:t>2 122</w:t>
            </w:r>
          </w:p>
        </w:tc>
      </w:tr>
      <w:tr w:rsidR="00123BBD" w:rsidRPr="00E76BB5" w14:paraId="2AEEEDD9" w14:textId="77777777" w:rsidTr="000874A9">
        <w:trPr>
          <w:trHeight w:val="279"/>
        </w:trPr>
        <w:tc>
          <w:tcPr>
            <w:tcW w:w="817" w:type="dxa"/>
            <w:shd w:val="clear" w:color="auto" w:fill="auto"/>
            <w:noWrap/>
            <w:vAlign w:val="center"/>
            <w:hideMark/>
          </w:tcPr>
          <w:p w14:paraId="1435DCB7" w14:textId="77777777" w:rsidR="00123BBD" w:rsidRPr="00E76BB5" w:rsidRDefault="00123BBD" w:rsidP="000874A9">
            <w:pPr>
              <w:jc w:val="center"/>
              <w:rPr>
                <w:sz w:val="22"/>
                <w:szCs w:val="22"/>
              </w:rPr>
            </w:pPr>
            <w:r w:rsidRPr="00E76BB5">
              <w:rPr>
                <w:sz w:val="22"/>
                <w:szCs w:val="22"/>
              </w:rPr>
              <w:t>1.3</w:t>
            </w:r>
          </w:p>
        </w:tc>
        <w:tc>
          <w:tcPr>
            <w:tcW w:w="7972" w:type="dxa"/>
            <w:shd w:val="clear" w:color="auto" w:fill="auto"/>
            <w:noWrap/>
            <w:vAlign w:val="center"/>
            <w:hideMark/>
          </w:tcPr>
          <w:p w14:paraId="716124E8" w14:textId="77777777" w:rsidR="00123BBD" w:rsidRPr="00E76BB5" w:rsidRDefault="00123BBD" w:rsidP="000874A9">
            <w:pPr>
              <w:rPr>
                <w:sz w:val="22"/>
                <w:szCs w:val="22"/>
              </w:rPr>
            </w:pPr>
            <w:r w:rsidRPr="00E76BB5">
              <w:rPr>
                <w:sz w:val="22"/>
                <w:szCs w:val="22"/>
              </w:rPr>
              <w:t>Концессионная плата</w:t>
            </w:r>
          </w:p>
        </w:tc>
        <w:tc>
          <w:tcPr>
            <w:tcW w:w="1134" w:type="dxa"/>
            <w:shd w:val="clear" w:color="auto" w:fill="auto"/>
            <w:noWrap/>
            <w:vAlign w:val="center"/>
          </w:tcPr>
          <w:p w14:paraId="36D1BC9C" w14:textId="77777777" w:rsidR="00123BBD" w:rsidRPr="00E76BB5" w:rsidRDefault="00123BBD" w:rsidP="000874A9">
            <w:pPr>
              <w:jc w:val="center"/>
            </w:pPr>
            <w:r w:rsidRPr="00E76BB5">
              <w:t>0</w:t>
            </w:r>
          </w:p>
        </w:tc>
        <w:tc>
          <w:tcPr>
            <w:tcW w:w="1134" w:type="dxa"/>
            <w:shd w:val="clear" w:color="auto" w:fill="auto"/>
            <w:noWrap/>
            <w:vAlign w:val="center"/>
          </w:tcPr>
          <w:p w14:paraId="273D8EE8" w14:textId="77777777" w:rsidR="00123BBD" w:rsidRPr="00E76BB5" w:rsidRDefault="00123BBD" w:rsidP="000874A9">
            <w:pPr>
              <w:jc w:val="center"/>
            </w:pPr>
            <w:r w:rsidRPr="00E76BB5">
              <w:t>0</w:t>
            </w:r>
          </w:p>
        </w:tc>
        <w:tc>
          <w:tcPr>
            <w:tcW w:w="1134" w:type="dxa"/>
            <w:vAlign w:val="center"/>
          </w:tcPr>
          <w:p w14:paraId="7FA012C6" w14:textId="77777777" w:rsidR="00123BBD" w:rsidRPr="00E76BB5" w:rsidRDefault="00123BBD" w:rsidP="000874A9">
            <w:pPr>
              <w:jc w:val="center"/>
            </w:pPr>
            <w:r w:rsidRPr="00E76BB5">
              <w:t>0</w:t>
            </w:r>
          </w:p>
        </w:tc>
        <w:tc>
          <w:tcPr>
            <w:tcW w:w="1134" w:type="dxa"/>
            <w:vAlign w:val="center"/>
          </w:tcPr>
          <w:p w14:paraId="3AFD347C" w14:textId="77777777" w:rsidR="00123BBD" w:rsidRPr="00E76BB5" w:rsidRDefault="00123BBD" w:rsidP="000874A9">
            <w:pPr>
              <w:jc w:val="center"/>
            </w:pPr>
            <w:r w:rsidRPr="00E76BB5">
              <w:t>0</w:t>
            </w:r>
          </w:p>
        </w:tc>
        <w:tc>
          <w:tcPr>
            <w:tcW w:w="1134" w:type="dxa"/>
            <w:shd w:val="clear" w:color="auto" w:fill="auto"/>
            <w:noWrap/>
            <w:vAlign w:val="center"/>
          </w:tcPr>
          <w:p w14:paraId="1ED34AF2" w14:textId="77777777" w:rsidR="00123BBD" w:rsidRPr="00E76BB5" w:rsidRDefault="00123BBD" w:rsidP="000874A9">
            <w:pPr>
              <w:jc w:val="center"/>
            </w:pPr>
            <w:r w:rsidRPr="00E76BB5">
              <w:t>0</w:t>
            </w:r>
          </w:p>
        </w:tc>
      </w:tr>
      <w:tr w:rsidR="00123BBD" w:rsidRPr="00E76BB5" w14:paraId="2082EB20" w14:textId="77777777" w:rsidTr="000874A9">
        <w:trPr>
          <w:trHeight w:val="108"/>
        </w:trPr>
        <w:tc>
          <w:tcPr>
            <w:tcW w:w="817" w:type="dxa"/>
            <w:shd w:val="clear" w:color="auto" w:fill="auto"/>
            <w:noWrap/>
            <w:vAlign w:val="center"/>
            <w:hideMark/>
          </w:tcPr>
          <w:p w14:paraId="2B275FB2" w14:textId="77777777" w:rsidR="00123BBD" w:rsidRPr="00E76BB5" w:rsidRDefault="00123BBD" w:rsidP="000874A9">
            <w:pPr>
              <w:jc w:val="center"/>
              <w:rPr>
                <w:sz w:val="22"/>
                <w:szCs w:val="22"/>
              </w:rPr>
            </w:pPr>
            <w:r w:rsidRPr="00E76BB5">
              <w:rPr>
                <w:sz w:val="22"/>
                <w:szCs w:val="22"/>
              </w:rPr>
              <w:t>1.4</w:t>
            </w:r>
          </w:p>
        </w:tc>
        <w:tc>
          <w:tcPr>
            <w:tcW w:w="7972" w:type="dxa"/>
            <w:shd w:val="clear" w:color="auto" w:fill="auto"/>
            <w:vAlign w:val="center"/>
            <w:hideMark/>
          </w:tcPr>
          <w:p w14:paraId="208EFC8B" w14:textId="77777777" w:rsidR="00123BBD" w:rsidRPr="00E76BB5" w:rsidRDefault="00123BBD" w:rsidP="000874A9">
            <w:pPr>
              <w:rPr>
                <w:sz w:val="22"/>
                <w:szCs w:val="22"/>
              </w:rPr>
            </w:pPr>
            <w:r w:rsidRPr="00E76BB5">
              <w:rPr>
                <w:sz w:val="22"/>
                <w:szCs w:val="22"/>
              </w:rPr>
              <w:t>Расходы на уплату налогов, сборов и других обязательных платежей, в том числе:</w:t>
            </w:r>
          </w:p>
        </w:tc>
        <w:tc>
          <w:tcPr>
            <w:tcW w:w="1134" w:type="dxa"/>
            <w:shd w:val="clear" w:color="auto" w:fill="auto"/>
            <w:noWrap/>
            <w:vAlign w:val="center"/>
          </w:tcPr>
          <w:p w14:paraId="287B21E9" w14:textId="77777777" w:rsidR="00123BBD" w:rsidRPr="00E76BB5" w:rsidRDefault="00123BBD" w:rsidP="000874A9">
            <w:pPr>
              <w:jc w:val="center"/>
            </w:pPr>
            <w:r w:rsidRPr="00E76BB5">
              <w:t>2 022</w:t>
            </w:r>
          </w:p>
        </w:tc>
        <w:tc>
          <w:tcPr>
            <w:tcW w:w="1134" w:type="dxa"/>
            <w:shd w:val="clear" w:color="auto" w:fill="auto"/>
            <w:noWrap/>
            <w:vAlign w:val="center"/>
          </w:tcPr>
          <w:p w14:paraId="16D0B114" w14:textId="77777777" w:rsidR="00123BBD" w:rsidRPr="00E76BB5" w:rsidRDefault="00123BBD" w:rsidP="000874A9">
            <w:pPr>
              <w:jc w:val="center"/>
            </w:pPr>
            <w:r w:rsidRPr="00E76BB5">
              <w:t>2 022</w:t>
            </w:r>
          </w:p>
        </w:tc>
        <w:tc>
          <w:tcPr>
            <w:tcW w:w="1134" w:type="dxa"/>
            <w:vAlign w:val="center"/>
          </w:tcPr>
          <w:p w14:paraId="5F26000A" w14:textId="77777777" w:rsidR="00123BBD" w:rsidRPr="00E76BB5" w:rsidRDefault="00123BBD" w:rsidP="000874A9">
            <w:pPr>
              <w:jc w:val="center"/>
            </w:pPr>
            <w:r w:rsidRPr="00E76BB5">
              <w:t>2 022</w:t>
            </w:r>
          </w:p>
        </w:tc>
        <w:tc>
          <w:tcPr>
            <w:tcW w:w="1134" w:type="dxa"/>
            <w:vAlign w:val="center"/>
          </w:tcPr>
          <w:p w14:paraId="4FDC6D2D" w14:textId="77777777" w:rsidR="00123BBD" w:rsidRPr="00E76BB5" w:rsidRDefault="00123BBD" w:rsidP="000874A9">
            <w:pPr>
              <w:jc w:val="center"/>
            </w:pPr>
            <w:r w:rsidRPr="00E76BB5">
              <w:t>2 022</w:t>
            </w:r>
          </w:p>
        </w:tc>
        <w:tc>
          <w:tcPr>
            <w:tcW w:w="1134" w:type="dxa"/>
            <w:shd w:val="clear" w:color="auto" w:fill="auto"/>
            <w:noWrap/>
            <w:vAlign w:val="center"/>
          </w:tcPr>
          <w:p w14:paraId="5655469D" w14:textId="77777777" w:rsidR="00123BBD" w:rsidRPr="00E76BB5" w:rsidRDefault="00123BBD" w:rsidP="000874A9">
            <w:pPr>
              <w:jc w:val="center"/>
            </w:pPr>
            <w:r w:rsidRPr="00E76BB5">
              <w:t>2 022</w:t>
            </w:r>
          </w:p>
        </w:tc>
      </w:tr>
      <w:tr w:rsidR="00123BBD" w:rsidRPr="00E76BB5" w14:paraId="2B8A4915" w14:textId="77777777" w:rsidTr="000874A9">
        <w:trPr>
          <w:trHeight w:val="381"/>
        </w:trPr>
        <w:tc>
          <w:tcPr>
            <w:tcW w:w="817" w:type="dxa"/>
            <w:shd w:val="clear" w:color="auto" w:fill="auto"/>
            <w:noWrap/>
            <w:vAlign w:val="center"/>
            <w:hideMark/>
          </w:tcPr>
          <w:p w14:paraId="5982E84A" w14:textId="77777777" w:rsidR="00123BBD" w:rsidRPr="00E76BB5" w:rsidRDefault="00123BBD" w:rsidP="000874A9">
            <w:pPr>
              <w:jc w:val="center"/>
              <w:rPr>
                <w:sz w:val="22"/>
                <w:szCs w:val="22"/>
              </w:rPr>
            </w:pPr>
            <w:r w:rsidRPr="00E76BB5">
              <w:rPr>
                <w:sz w:val="22"/>
                <w:szCs w:val="22"/>
              </w:rPr>
              <w:t>1.4.1</w:t>
            </w:r>
          </w:p>
        </w:tc>
        <w:tc>
          <w:tcPr>
            <w:tcW w:w="7972" w:type="dxa"/>
            <w:shd w:val="clear" w:color="auto" w:fill="auto"/>
            <w:vAlign w:val="center"/>
            <w:hideMark/>
          </w:tcPr>
          <w:p w14:paraId="0E164B88" w14:textId="77777777" w:rsidR="00123BBD" w:rsidRPr="00E76BB5" w:rsidRDefault="00123BBD" w:rsidP="000874A9">
            <w:pPr>
              <w:rPr>
                <w:sz w:val="22"/>
                <w:szCs w:val="22"/>
              </w:rPr>
            </w:pPr>
            <w:r w:rsidRPr="00E76BB5">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shd w:val="clear" w:color="auto" w:fill="auto"/>
            <w:noWrap/>
            <w:vAlign w:val="center"/>
          </w:tcPr>
          <w:p w14:paraId="085C626C" w14:textId="77777777" w:rsidR="00123BBD" w:rsidRPr="00E76BB5" w:rsidRDefault="00123BBD" w:rsidP="000874A9">
            <w:pPr>
              <w:jc w:val="center"/>
            </w:pPr>
            <w:r w:rsidRPr="00E76BB5">
              <w:t>0</w:t>
            </w:r>
          </w:p>
        </w:tc>
        <w:tc>
          <w:tcPr>
            <w:tcW w:w="1134" w:type="dxa"/>
            <w:shd w:val="clear" w:color="auto" w:fill="auto"/>
            <w:noWrap/>
            <w:vAlign w:val="center"/>
          </w:tcPr>
          <w:p w14:paraId="5B387DAF" w14:textId="77777777" w:rsidR="00123BBD" w:rsidRPr="00E76BB5" w:rsidRDefault="00123BBD" w:rsidP="000874A9">
            <w:pPr>
              <w:jc w:val="center"/>
            </w:pPr>
            <w:r w:rsidRPr="00E76BB5">
              <w:t>0</w:t>
            </w:r>
          </w:p>
        </w:tc>
        <w:tc>
          <w:tcPr>
            <w:tcW w:w="1134" w:type="dxa"/>
            <w:vAlign w:val="center"/>
          </w:tcPr>
          <w:p w14:paraId="213A821C" w14:textId="77777777" w:rsidR="00123BBD" w:rsidRPr="00E76BB5" w:rsidRDefault="00123BBD" w:rsidP="000874A9">
            <w:pPr>
              <w:jc w:val="center"/>
            </w:pPr>
            <w:r w:rsidRPr="00E76BB5">
              <w:t>0</w:t>
            </w:r>
          </w:p>
        </w:tc>
        <w:tc>
          <w:tcPr>
            <w:tcW w:w="1134" w:type="dxa"/>
            <w:vAlign w:val="center"/>
          </w:tcPr>
          <w:p w14:paraId="5C9E3659" w14:textId="77777777" w:rsidR="00123BBD" w:rsidRPr="00E76BB5" w:rsidRDefault="00123BBD" w:rsidP="000874A9">
            <w:pPr>
              <w:jc w:val="center"/>
            </w:pPr>
            <w:r w:rsidRPr="00E76BB5">
              <w:t>0</w:t>
            </w:r>
          </w:p>
        </w:tc>
        <w:tc>
          <w:tcPr>
            <w:tcW w:w="1134" w:type="dxa"/>
            <w:shd w:val="clear" w:color="auto" w:fill="auto"/>
            <w:noWrap/>
            <w:vAlign w:val="center"/>
          </w:tcPr>
          <w:p w14:paraId="3C97EDCB" w14:textId="77777777" w:rsidR="00123BBD" w:rsidRPr="00E76BB5" w:rsidRDefault="00123BBD" w:rsidP="000874A9">
            <w:pPr>
              <w:jc w:val="center"/>
            </w:pPr>
            <w:r w:rsidRPr="00E76BB5">
              <w:t>0</w:t>
            </w:r>
          </w:p>
        </w:tc>
      </w:tr>
      <w:tr w:rsidR="00123BBD" w:rsidRPr="00E76BB5" w14:paraId="5CABB698" w14:textId="77777777" w:rsidTr="000874A9">
        <w:trPr>
          <w:trHeight w:val="71"/>
        </w:trPr>
        <w:tc>
          <w:tcPr>
            <w:tcW w:w="817" w:type="dxa"/>
            <w:shd w:val="clear" w:color="auto" w:fill="auto"/>
            <w:noWrap/>
            <w:vAlign w:val="center"/>
            <w:hideMark/>
          </w:tcPr>
          <w:p w14:paraId="73227747" w14:textId="77777777" w:rsidR="00123BBD" w:rsidRPr="00E76BB5" w:rsidRDefault="00123BBD" w:rsidP="000874A9">
            <w:pPr>
              <w:jc w:val="center"/>
              <w:rPr>
                <w:sz w:val="22"/>
                <w:szCs w:val="22"/>
              </w:rPr>
            </w:pPr>
            <w:r w:rsidRPr="00E76BB5">
              <w:rPr>
                <w:sz w:val="22"/>
                <w:szCs w:val="22"/>
              </w:rPr>
              <w:t>1.4.2</w:t>
            </w:r>
          </w:p>
        </w:tc>
        <w:tc>
          <w:tcPr>
            <w:tcW w:w="7972" w:type="dxa"/>
            <w:shd w:val="clear" w:color="auto" w:fill="auto"/>
            <w:vAlign w:val="center"/>
            <w:hideMark/>
          </w:tcPr>
          <w:p w14:paraId="0C46D808" w14:textId="77777777" w:rsidR="00123BBD" w:rsidRPr="00E76BB5" w:rsidRDefault="00123BBD" w:rsidP="000874A9">
            <w:pPr>
              <w:rPr>
                <w:sz w:val="22"/>
                <w:szCs w:val="22"/>
              </w:rPr>
            </w:pPr>
            <w:r w:rsidRPr="00E76BB5">
              <w:rPr>
                <w:sz w:val="22"/>
                <w:szCs w:val="22"/>
              </w:rPr>
              <w:t>расходы на обязательное страхование</w:t>
            </w:r>
          </w:p>
        </w:tc>
        <w:tc>
          <w:tcPr>
            <w:tcW w:w="1134" w:type="dxa"/>
            <w:shd w:val="clear" w:color="auto" w:fill="auto"/>
            <w:noWrap/>
            <w:vAlign w:val="center"/>
          </w:tcPr>
          <w:p w14:paraId="14DA5A7D" w14:textId="77777777" w:rsidR="00123BBD" w:rsidRPr="00E76BB5" w:rsidRDefault="00123BBD" w:rsidP="000874A9">
            <w:pPr>
              <w:jc w:val="center"/>
            </w:pPr>
            <w:r w:rsidRPr="00E76BB5">
              <w:t>8</w:t>
            </w:r>
          </w:p>
        </w:tc>
        <w:tc>
          <w:tcPr>
            <w:tcW w:w="1134" w:type="dxa"/>
            <w:shd w:val="clear" w:color="auto" w:fill="auto"/>
            <w:noWrap/>
            <w:vAlign w:val="center"/>
          </w:tcPr>
          <w:p w14:paraId="17CE2E00" w14:textId="77777777" w:rsidR="00123BBD" w:rsidRPr="00E76BB5" w:rsidRDefault="00123BBD" w:rsidP="000874A9">
            <w:pPr>
              <w:jc w:val="center"/>
            </w:pPr>
            <w:r w:rsidRPr="00E76BB5">
              <w:t>8</w:t>
            </w:r>
          </w:p>
        </w:tc>
        <w:tc>
          <w:tcPr>
            <w:tcW w:w="1134" w:type="dxa"/>
            <w:vAlign w:val="center"/>
          </w:tcPr>
          <w:p w14:paraId="5BC77F81" w14:textId="77777777" w:rsidR="00123BBD" w:rsidRPr="00E76BB5" w:rsidRDefault="00123BBD" w:rsidP="000874A9">
            <w:pPr>
              <w:jc w:val="center"/>
            </w:pPr>
            <w:r w:rsidRPr="00E76BB5">
              <w:t>8</w:t>
            </w:r>
          </w:p>
        </w:tc>
        <w:tc>
          <w:tcPr>
            <w:tcW w:w="1134" w:type="dxa"/>
            <w:vAlign w:val="center"/>
          </w:tcPr>
          <w:p w14:paraId="0F7358F9" w14:textId="77777777" w:rsidR="00123BBD" w:rsidRPr="00E76BB5" w:rsidRDefault="00123BBD" w:rsidP="000874A9">
            <w:pPr>
              <w:jc w:val="center"/>
            </w:pPr>
            <w:r w:rsidRPr="00E76BB5">
              <w:t>8</w:t>
            </w:r>
          </w:p>
        </w:tc>
        <w:tc>
          <w:tcPr>
            <w:tcW w:w="1134" w:type="dxa"/>
            <w:shd w:val="clear" w:color="auto" w:fill="auto"/>
            <w:noWrap/>
            <w:vAlign w:val="center"/>
          </w:tcPr>
          <w:p w14:paraId="57290B84" w14:textId="77777777" w:rsidR="00123BBD" w:rsidRPr="00E76BB5" w:rsidRDefault="00123BBD" w:rsidP="000874A9">
            <w:pPr>
              <w:jc w:val="center"/>
            </w:pPr>
            <w:r w:rsidRPr="00E76BB5">
              <w:t>8</w:t>
            </w:r>
          </w:p>
        </w:tc>
      </w:tr>
      <w:tr w:rsidR="00123BBD" w:rsidRPr="00E76BB5" w14:paraId="32D26343" w14:textId="77777777" w:rsidTr="000874A9">
        <w:trPr>
          <w:trHeight w:val="203"/>
        </w:trPr>
        <w:tc>
          <w:tcPr>
            <w:tcW w:w="817" w:type="dxa"/>
            <w:shd w:val="clear" w:color="auto" w:fill="auto"/>
            <w:noWrap/>
            <w:vAlign w:val="center"/>
            <w:hideMark/>
          </w:tcPr>
          <w:p w14:paraId="4288D7C9" w14:textId="77777777" w:rsidR="00123BBD" w:rsidRPr="00E76BB5" w:rsidRDefault="00123BBD" w:rsidP="000874A9">
            <w:pPr>
              <w:jc w:val="center"/>
              <w:rPr>
                <w:sz w:val="22"/>
                <w:szCs w:val="22"/>
              </w:rPr>
            </w:pPr>
            <w:r w:rsidRPr="00E76BB5">
              <w:rPr>
                <w:sz w:val="22"/>
                <w:szCs w:val="22"/>
              </w:rPr>
              <w:t>1.4.3</w:t>
            </w:r>
          </w:p>
        </w:tc>
        <w:tc>
          <w:tcPr>
            <w:tcW w:w="7972" w:type="dxa"/>
            <w:shd w:val="clear" w:color="auto" w:fill="auto"/>
            <w:noWrap/>
            <w:vAlign w:val="center"/>
            <w:hideMark/>
          </w:tcPr>
          <w:p w14:paraId="16CB0972" w14:textId="77777777" w:rsidR="00123BBD" w:rsidRPr="00E76BB5" w:rsidRDefault="00123BBD" w:rsidP="000874A9">
            <w:pPr>
              <w:rPr>
                <w:sz w:val="22"/>
                <w:szCs w:val="22"/>
              </w:rPr>
            </w:pPr>
            <w:r w:rsidRPr="00E76BB5">
              <w:rPr>
                <w:sz w:val="22"/>
                <w:szCs w:val="22"/>
              </w:rPr>
              <w:t>иные расходы</w:t>
            </w:r>
          </w:p>
        </w:tc>
        <w:tc>
          <w:tcPr>
            <w:tcW w:w="1134" w:type="dxa"/>
            <w:shd w:val="clear" w:color="auto" w:fill="auto"/>
            <w:noWrap/>
            <w:vAlign w:val="center"/>
          </w:tcPr>
          <w:p w14:paraId="06362293" w14:textId="77777777" w:rsidR="00123BBD" w:rsidRPr="00E76BB5" w:rsidRDefault="00123BBD" w:rsidP="000874A9">
            <w:pPr>
              <w:jc w:val="center"/>
            </w:pPr>
            <w:r w:rsidRPr="00E76BB5">
              <w:t>2 014</w:t>
            </w:r>
          </w:p>
        </w:tc>
        <w:tc>
          <w:tcPr>
            <w:tcW w:w="1134" w:type="dxa"/>
            <w:shd w:val="clear" w:color="auto" w:fill="auto"/>
            <w:noWrap/>
            <w:vAlign w:val="center"/>
          </w:tcPr>
          <w:p w14:paraId="65D911CE" w14:textId="77777777" w:rsidR="00123BBD" w:rsidRPr="00E76BB5" w:rsidRDefault="00123BBD" w:rsidP="000874A9">
            <w:pPr>
              <w:jc w:val="center"/>
            </w:pPr>
            <w:r w:rsidRPr="00E76BB5">
              <w:t>2 014</w:t>
            </w:r>
          </w:p>
        </w:tc>
        <w:tc>
          <w:tcPr>
            <w:tcW w:w="1134" w:type="dxa"/>
            <w:vAlign w:val="center"/>
          </w:tcPr>
          <w:p w14:paraId="538CF2B6" w14:textId="77777777" w:rsidR="00123BBD" w:rsidRPr="00E76BB5" w:rsidRDefault="00123BBD" w:rsidP="000874A9">
            <w:pPr>
              <w:jc w:val="center"/>
            </w:pPr>
            <w:r w:rsidRPr="00E76BB5">
              <w:t>2 014</w:t>
            </w:r>
          </w:p>
        </w:tc>
        <w:tc>
          <w:tcPr>
            <w:tcW w:w="1134" w:type="dxa"/>
            <w:vAlign w:val="center"/>
          </w:tcPr>
          <w:p w14:paraId="61481904" w14:textId="77777777" w:rsidR="00123BBD" w:rsidRPr="00E76BB5" w:rsidRDefault="00123BBD" w:rsidP="000874A9">
            <w:pPr>
              <w:jc w:val="center"/>
            </w:pPr>
            <w:r w:rsidRPr="00E76BB5">
              <w:t>2 014</w:t>
            </w:r>
          </w:p>
        </w:tc>
        <w:tc>
          <w:tcPr>
            <w:tcW w:w="1134" w:type="dxa"/>
            <w:shd w:val="clear" w:color="auto" w:fill="auto"/>
            <w:noWrap/>
            <w:vAlign w:val="center"/>
          </w:tcPr>
          <w:p w14:paraId="25F493AF" w14:textId="77777777" w:rsidR="00123BBD" w:rsidRPr="00E76BB5" w:rsidRDefault="00123BBD" w:rsidP="000874A9">
            <w:pPr>
              <w:jc w:val="center"/>
            </w:pPr>
            <w:r w:rsidRPr="00E76BB5">
              <w:t>2 014</w:t>
            </w:r>
          </w:p>
        </w:tc>
      </w:tr>
      <w:tr w:rsidR="00123BBD" w:rsidRPr="00E76BB5" w14:paraId="7F0CA8ED" w14:textId="77777777" w:rsidTr="000874A9">
        <w:trPr>
          <w:trHeight w:val="207"/>
        </w:trPr>
        <w:tc>
          <w:tcPr>
            <w:tcW w:w="817" w:type="dxa"/>
            <w:shd w:val="clear" w:color="auto" w:fill="auto"/>
            <w:noWrap/>
            <w:vAlign w:val="center"/>
            <w:hideMark/>
          </w:tcPr>
          <w:p w14:paraId="4C36CE24" w14:textId="77777777" w:rsidR="00123BBD" w:rsidRPr="00E76BB5" w:rsidRDefault="00123BBD" w:rsidP="000874A9">
            <w:pPr>
              <w:jc w:val="center"/>
              <w:rPr>
                <w:sz w:val="22"/>
                <w:szCs w:val="22"/>
              </w:rPr>
            </w:pPr>
            <w:r w:rsidRPr="00E76BB5">
              <w:rPr>
                <w:sz w:val="22"/>
                <w:szCs w:val="22"/>
              </w:rPr>
              <w:t>1.5</w:t>
            </w:r>
          </w:p>
        </w:tc>
        <w:tc>
          <w:tcPr>
            <w:tcW w:w="7972" w:type="dxa"/>
            <w:shd w:val="clear" w:color="auto" w:fill="auto"/>
            <w:vAlign w:val="center"/>
            <w:hideMark/>
          </w:tcPr>
          <w:p w14:paraId="6D8F1BE2" w14:textId="77777777" w:rsidR="00123BBD" w:rsidRPr="00E76BB5" w:rsidRDefault="00123BBD" w:rsidP="000874A9">
            <w:pPr>
              <w:rPr>
                <w:sz w:val="22"/>
                <w:szCs w:val="22"/>
              </w:rPr>
            </w:pPr>
            <w:r w:rsidRPr="00E76BB5">
              <w:rPr>
                <w:sz w:val="22"/>
                <w:szCs w:val="22"/>
              </w:rPr>
              <w:t>Отчисления на социальные нужды</w:t>
            </w:r>
          </w:p>
        </w:tc>
        <w:tc>
          <w:tcPr>
            <w:tcW w:w="1134" w:type="dxa"/>
            <w:shd w:val="clear" w:color="auto" w:fill="auto"/>
            <w:noWrap/>
            <w:vAlign w:val="center"/>
          </w:tcPr>
          <w:p w14:paraId="262DA104" w14:textId="77777777" w:rsidR="00123BBD" w:rsidRPr="00E76BB5" w:rsidRDefault="00123BBD" w:rsidP="000874A9">
            <w:pPr>
              <w:jc w:val="center"/>
            </w:pPr>
            <w:r w:rsidRPr="00E76BB5">
              <w:t>180</w:t>
            </w:r>
          </w:p>
        </w:tc>
        <w:tc>
          <w:tcPr>
            <w:tcW w:w="1134" w:type="dxa"/>
            <w:shd w:val="clear" w:color="auto" w:fill="auto"/>
            <w:noWrap/>
            <w:vAlign w:val="center"/>
          </w:tcPr>
          <w:p w14:paraId="3F86F04B" w14:textId="77777777" w:rsidR="00123BBD" w:rsidRPr="00E76BB5" w:rsidRDefault="00123BBD" w:rsidP="000874A9">
            <w:pPr>
              <w:jc w:val="center"/>
            </w:pPr>
            <w:r w:rsidRPr="00E76BB5">
              <w:t>184</w:t>
            </w:r>
          </w:p>
        </w:tc>
        <w:tc>
          <w:tcPr>
            <w:tcW w:w="1134" w:type="dxa"/>
            <w:vAlign w:val="center"/>
          </w:tcPr>
          <w:p w14:paraId="36BD3EEB" w14:textId="77777777" w:rsidR="00123BBD" w:rsidRPr="00E76BB5" w:rsidRDefault="00123BBD" w:rsidP="000874A9">
            <w:pPr>
              <w:jc w:val="center"/>
            </w:pPr>
            <w:r w:rsidRPr="00E76BB5">
              <w:t>189</w:t>
            </w:r>
          </w:p>
        </w:tc>
        <w:tc>
          <w:tcPr>
            <w:tcW w:w="1134" w:type="dxa"/>
            <w:vAlign w:val="center"/>
          </w:tcPr>
          <w:p w14:paraId="152396C3" w14:textId="77777777" w:rsidR="00123BBD" w:rsidRPr="00E76BB5" w:rsidRDefault="00123BBD" w:rsidP="000874A9">
            <w:pPr>
              <w:jc w:val="center"/>
            </w:pPr>
            <w:r w:rsidRPr="00E76BB5">
              <w:t>195</w:t>
            </w:r>
          </w:p>
        </w:tc>
        <w:tc>
          <w:tcPr>
            <w:tcW w:w="1134" w:type="dxa"/>
            <w:shd w:val="clear" w:color="auto" w:fill="auto"/>
            <w:noWrap/>
            <w:vAlign w:val="center"/>
          </w:tcPr>
          <w:p w14:paraId="115B8511" w14:textId="77777777" w:rsidR="00123BBD" w:rsidRPr="00E76BB5" w:rsidRDefault="00123BBD" w:rsidP="000874A9">
            <w:pPr>
              <w:jc w:val="center"/>
            </w:pPr>
            <w:r w:rsidRPr="00E76BB5">
              <w:t>201</w:t>
            </w:r>
          </w:p>
        </w:tc>
      </w:tr>
      <w:tr w:rsidR="00123BBD" w:rsidRPr="00E76BB5" w14:paraId="3DC9FC42" w14:textId="77777777" w:rsidTr="000874A9">
        <w:trPr>
          <w:trHeight w:val="339"/>
        </w:trPr>
        <w:tc>
          <w:tcPr>
            <w:tcW w:w="817" w:type="dxa"/>
            <w:shd w:val="clear" w:color="auto" w:fill="auto"/>
            <w:noWrap/>
            <w:vAlign w:val="center"/>
            <w:hideMark/>
          </w:tcPr>
          <w:p w14:paraId="23B97E71" w14:textId="77777777" w:rsidR="00123BBD" w:rsidRPr="00E76BB5" w:rsidRDefault="00123BBD" w:rsidP="000874A9">
            <w:pPr>
              <w:jc w:val="center"/>
              <w:rPr>
                <w:sz w:val="22"/>
                <w:szCs w:val="22"/>
              </w:rPr>
            </w:pPr>
            <w:r w:rsidRPr="00E76BB5">
              <w:rPr>
                <w:sz w:val="22"/>
                <w:szCs w:val="22"/>
              </w:rPr>
              <w:t>1.6</w:t>
            </w:r>
          </w:p>
        </w:tc>
        <w:tc>
          <w:tcPr>
            <w:tcW w:w="7972" w:type="dxa"/>
            <w:shd w:val="clear" w:color="auto" w:fill="auto"/>
            <w:vAlign w:val="center"/>
            <w:hideMark/>
          </w:tcPr>
          <w:p w14:paraId="1E346FB9" w14:textId="77777777" w:rsidR="00123BBD" w:rsidRPr="00E76BB5" w:rsidRDefault="00123BBD" w:rsidP="000874A9">
            <w:pPr>
              <w:rPr>
                <w:sz w:val="22"/>
                <w:szCs w:val="22"/>
              </w:rPr>
            </w:pPr>
            <w:r w:rsidRPr="00E76BB5">
              <w:rPr>
                <w:sz w:val="22"/>
                <w:szCs w:val="22"/>
              </w:rPr>
              <w:t>Расходы по сомнительным долгам</w:t>
            </w:r>
          </w:p>
        </w:tc>
        <w:tc>
          <w:tcPr>
            <w:tcW w:w="1134" w:type="dxa"/>
            <w:shd w:val="clear" w:color="auto" w:fill="auto"/>
            <w:noWrap/>
            <w:vAlign w:val="center"/>
          </w:tcPr>
          <w:p w14:paraId="5CAEC84C" w14:textId="77777777" w:rsidR="00123BBD" w:rsidRPr="00E76BB5" w:rsidRDefault="00123BBD" w:rsidP="000874A9">
            <w:pPr>
              <w:jc w:val="center"/>
            </w:pPr>
            <w:r w:rsidRPr="00E76BB5">
              <w:t>0</w:t>
            </w:r>
          </w:p>
        </w:tc>
        <w:tc>
          <w:tcPr>
            <w:tcW w:w="1134" w:type="dxa"/>
            <w:shd w:val="clear" w:color="auto" w:fill="auto"/>
            <w:noWrap/>
            <w:vAlign w:val="center"/>
          </w:tcPr>
          <w:p w14:paraId="3846FF60" w14:textId="77777777" w:rsidR="00123BBD" w:rsidRPr="00E76BB5" w:rsidRDefault="00123BBD" w:rsidP="000874A9">
            <w:pPr>
              <w:jc w:val="center"/>
            </w:pPr>
            <w:r w:rsidRPr="00E76BB5">
              <w:t>0</w:t>
            </w:r>
          </w:p>
        </w:tc>
        <w:tc>
          <w:tcPr>
            <w:tcW w:w="1134" w:type="dxa"/>
            <w:vAlign w:val="center"/>
          </w:tcPr>
          <w:p w14:paraId="16BFD1B5" w14:textId="77777777" w:rsidR="00123BBD" w:rsidRPr="00E76BB5" w:rsidRDefault="00123BBD" w:rsidP="000874A9">
            <w:pPr>
              <w:jc w:val="center"/>
            </w:pPr>
            <w:r w:rsidRPr="00E76BB5">
              <w:t>0</w:t>
            </w:r>
          </w:p>
        </w:tc>
        <w:tc>
          <w:tcPr>
            <w:tcW w:w="1134" w:type="dxa"/>
            <w:vAlign w:val="center"/>
          </w:tcPr>
          <w:p w14:paraId="57DCB956" w14:textId="77777777" w:rsidR="00123BBD" w:rsidRPr="00E76BB5" w:rsidRDefault="00123BBD" w:rsidP="000874A9">
            <w:pPr>
              <w:jc w:val="center"/>
            </w:pPr>
            <w:r w:rsidRPr="00E76BB5">
              <w:t>0</w:t>
            </w:r>
          </w:p>
        </w:tc>
        <w:tc>
          <w:tcPr>
            <w:tcW w:w="1134" w:type="dxa"/>
            <w:shd w:val="clear" w:color="auto" w:fill="auto"/>
            <w:noWrap/>
            <w:vAlign w:val="center"/>
          </w:tcPr>
          <w:p w14:paraId="49BEF501" w14:textId="77777777" w:rsidR="00123BBD" w:rsidRPr="00E76BB5" w:rsidRDefault="00123BBD" w:rsidP="000874A9">
            <w:pPr>
              <w:jc w:val="center"/>
            </w:pPr>
            <w:r w:rsidRPr="00E76BB5">
              <w:t>0</w:t>
            </w:r>
          </w:p>
        </w:tc>
      </w:tr>
      <w:tr w:rsidR="00123BBD" w:rsidRPr="00E76BB5" w14:paraId="3AC8266A" w14:textId="77777777" w:rsidTr="000874A9">
        <w:trPr>
          <w:trHeight w:val="286"/>
        </w:trPr>
        <w:tc>
          <w:tcPr>
            <w:tcW w:w="817" w:type="dxa"/>
            <w:shd w:val="clear" w:color="auto" w:fill="auto"/>
            <w:noWrap/>
            <w:vAlign w:val="center"/>
            <w:hideMark/>
          </w:tcPr>
          <w:p w14:paraId="08DF421A" w14:textId="77777777" w:rsidR="00123BBD" w:rsidRPr="00E76BB5" w:rsidRDefault="00123BBD" w:rsidP="000874A9">
            <w:pPr>
              <w:jc w:val="center"/>
              <w:rPr>
                <w:sz w:val="22"/>
                <w:szCs w:val="22"/>
              </w:rPr>
            </w:pPr>
            <w:r w:rsidRPr="00E76BB5">
              <w:rPr>
                <w:sz w:val="22"/>
                <w:szCs w:val="22"/>
              </w:rPr>
              <w:t>1.7</w:t>
            </w:r>
          </w:p>
        </w:tc>
        <w:tc>
          <w:tcPr>
            <w:tcW w:w="7972" w:type="dxa"/>
            <w:shd w:val="clear" w:color="auto" w:fill="auto"/>
            <w:vAlign w:val="center"/>
            <w:hideMark/>
          </w:tcPr>
          <w:p w14:paraId="77F795EA" w14:textId="77777777" w:rsidR="00123BBD" w:rsidRPr="00E76BB5" w:rsidRDefault="00123BBD" w:rsidP="000874A9">
            <w:pPr>
              <w:rPr>
                <w:sz w:val="22"/>
                <w:szCs w:val="22"/>
              </w:rPr>
            </w:pPr>
            <w:r w:rsidRPr="00E76BB5">
              <w:rPr>
                <w:sz w:val="22"/>
                <w:szCs w:val="22"/>
              </w:rPr>
              <w:t>Амортизация основных средств и нематериальных активов</w:t>
            </w:r>
          </w:p>
        </w:tc>
        <w:tc>
          <w:tcPr>
            <w:tcW w:w="1134" w:type="dxa"/>
            <w:shd w:val="clear" w:color="auto" w:fill="auto"/>
            <w:noWrap/>
            <w:vAlign w:val="center"/>
          </w:tcPr>
          <w:p w14:paraId="703F343B" w14:textId="77777777" w:rsidR="00123BBD" w:rsidRPr="00E76BB5" w:rsidRDefault="00123BBD" w:rsidP="000874A9">
            <w:pPr>
              <w:jc w:val="center"/>
            </w:pPr>
            <w:r w:rsidRPr="00E76BB5">
              <w:t>23 262</w:t>
            </w:r>
          </w:p>
        </w:tc>
        <w:tc>
          <w:tcPr>
            <w:tcW w:w="1134" w:type="dxa"/>
            <w:shd w:val="clear" w:color="auto" w:fill="auto"/>
            <w:noWrap/>
            <w:vAlign w:val="center"/>
          </w:tcPr>
          <w:p w14:paraId="43C3AFF2" w14:textId="77777777" w:rsidR="00123BBD" w:rsidRPr="00E76BB5" w:rsidRDefault="00123BBD" w:rsidP="000874A9">
            <w:pPr>
              <w:jc w:val="center"/>
            </w:pPr>
            <w:r w:rsidRPr="00E76BB5">
              <w:t>23 262</w:t>
            </w:r>
          </w:p>
        </w:tc>
        <w:tc>
          <w:tcPr>
            <w:tcW w:w="1134" w:type="dxa"/>
            <w:vAlign w:val="center"/>
          </w:tcPr>
          <w:p w14:paraId="4541C223" w14:textId="77777777" w:rsidR="00123BBD" w:rsidRPr="00E76BB5" w:rsidRDefault="00123BBD" w:rsidP="000874A9">
            <w:pPr>
              <w:jc w:val="center"/>
            </w:pPr>
            <w:r w:rsidRPr="00E76BB5">
              <w:t>23 262</w:t>
            </w:r>
          </w:p>
        </w:tc>
        <w:tc>
          <w:tcPr>
            <w:tcW w:w="1134" w:type="dxa"/>
            <w:vAlign w:val="center"/>
          </w:tcPr>
          <w:p w14:paraId="06C18FC9" w14:textId="77777777" w:rsidR="00123BBD" w:rsidRPr="00E76BB5" w:rsidRDefault="00123BBD" w:rsidP="000874A9">
            <w:pPr>
              <w:jc w:val="center"/>
            </w:pPr>
            <w:r w:rsidRPr="00E76BB5">
              <w:t>23 262</w:t>
            </w:r>
          </w:p>
        </w:tc>
        <w:tc>
          <w:tcPr>
            <w:tcW w:w="1134" w:type="dxa"/>
            <w:shd w:val="clear" w:color="auto" w:fill="auto"/>
            <w:noWrap/>
            <w:vAlign w:val="center"/>
          </w:tcPr>
          <w:p w14:paraId="4AB5C80B" w14:textId="77777777" w:rsidR="00123BBD" w:rsidRPr="00E76BB5" w:rsidRDefault="00123BBD" w:rsidP="000874A9">
            <w:pPr>
              <w:jc w:val="center"/>
            </w:pPr>
            <w:r w:rsidRPr="00E76BB5">
              <w:t>23 262</w:t>
            </w:r>
          </w:p>
        </w:tc>
      </w:tr>
      <w:tr w:rsidR="00123BBD" w:rsidRPr="00E76BB5" w14:paraId="45F67B6C" w14:textId="77777777" w:rsidTr="000874A9">
        <w:trPr>
          <w:trHeight w:val="579"/>
        </w:trPr>
        <w:tc>
          <w:tcPr>
            <w:tcW w:w="817" w:type="dxa"/>
            <w:shd w:val="clear" w:color="auto" w:fill="auto"/>
            <w:noWrap/>
            <w:vAlign w:val="center"/>
            <w:hideMark/>
          </w:tcPr>
          <w:p w14:paraId="2B7670DF" w14:textId="77777777" w:rsidR="00123BBD" w:rsidRPr="00E76BB5" w:rsidRDefault="00123BBD" w:rsidP="000874A9">
            <w:pPr>
              <w:jc w:val="center"/>
              <w:rPr>
                <w:sz w:val="22"/>
                <w:szCs w:val="22"/>
              </w:rPr>
            </w:pPr>
            <w:r w:rsidRPr="00E76BB5">
              <w:rPr>
                <w:sz w:val="22"/>
                <w:szCs w:val="22"/>
              </w:rPr>
              <w:t>1.8</w:t>
            </w:r>
          </w:p>
        </w:tc>
        <w:tc>
          <w:tcPr>
            <w:tcW w:w="7972" w:type="dxa"/>
            <w:shd w:val="clear" w:color="auto" w:fill="auto"/>
            <w:noWrap/>
            <w:vAlign w:val="center"/>
            <w:hideMark/>
          </w:tcPr>
          <w:p w14:paraId="79D4F5F9" w14:textId="77777777" w:rsidR="00123BBD" w:rsidRPr="00E76BB5" w:rsidRDefault="00123BBD" w:rsidP="000874A9">
            <w:pPr>
              <w:rPr>
                <w:sz w:val="22"/>
                <w:szCs w:val="22"/>
              </w:rPr>
            </w:pPr>
            <w:r w:rsidRPr="00E76BB5">
              <w:rPr>
                <w:sz w:val="22"/>
                <w:szCs w:val="22"/>
              </w:rPr>
              <w:t>Расходы на выплаты по договорам займа и кредитным договорам, включая проценты по ним</w:t>
            </w:r>
          </w:p>
        </w:tc>
        <w:tc>
          <w:tcPr>
            <w:tcW w:w="1134" w:type="dxa"/>
            <w:shd w:val="clear" w:color="auto" w:fill="auto"/>
            <w:noWrap/>
            <w:vAlign w:val="center"/>
          </w:tcPr>
          <w:p w14:paraId="79ED3EED" w14:textId="77777777" w:rsidR="00123BBD" w:rsidRPr="00E76BB5" w:rsidRDefault="00123BBD" w:rsidP="000874A9">
            <w:pPr>
              <w:jc w:val="center"/>
            </w:pPr>
            <w:r w:rsidRPr="00E76BB5">
              <w:t>0</w:t>
            </w:r>
          </w:p>
        </w:tc>
        <w:tc>
          <w:tcPr>
            <w:tcW w:w="1134" w:type="dxa"/>
            <w:shd w:val="clear" w:color="auto" w:fill="auto"/>
            <w:noWrap/>
            <w:vAlign w:val="center"/>
          </w:tcPr>
          <w:p w14:paraId="1D93F27A" w14:textId="77777777" w:rsidR="00123BBD" w:rsidRPr="00E76BB5" w:rsidRDefault="00123BBD" w:rsidP="000874A9">
            <w:pPr>
              <w:jc w:val="center"/>
            </w:pPr>
            <w:r w:rsidRPr="00E76BB5">
              <w:t>0</w:t>
            </w:r>
          </w:p>
        </w:tc>
        <w:tc>
          <w:tcPr>
            <w:tcW w:w="1134" w:type="dxa"/>
            <w:vAlign w:val="center"/>
          </w:tcPr>
          <w:p w14:paraId="4FC9E6D8" w14:textId="77777777" w:rsidR="00123BBD" w:rsidRPr="00E76BB5" w:rsidRDefault="00123BBD" w:rsidP="000874A9">
            <w:pPr>
              <w:jc w:val="center"/>
            </w:pPr>
            <w:r w:rsidRPr="00E76BB5">
              <w:t>0</w:t>
            </w:r>
          </w:p>
        </w:tc>
        <w:tc>
          <w:tcPr>
            <w:tcW w:w="1134" w:type="dxa"/>
            <w:vAlign w:val="center"/>
          </w:tcPr>
          <w:p w14:paraId="0FA9D2F9" w14:textId="77777777" w:rsidR="00123BBD" w:rsidRPr="00E76BB5" w:rsidRDefault="00123BBD" w:rsidP="000874A9">
            <w:pPr>
              <w:jc w:val="center"/>
            </w:pPr>
            <w:r w:rsidRPr="00E76BB5">
              <w:t>0</w:t>
            </w:r>
          </w:p>
        </w:tc>
        <w:tc>
          <w:tcPr>
            <w:tcW w:w="1134" w:type="dxa"/>
            <w:shd w:val="clear" w:color="auto" w:fill="auto"/>
            <w:noWrap/>
            <w:vAlign w:val="center"/>
          </w:tcPr>
          <w:p w14:paraId="010F6085" w14:textId="77777777" w:rsidR="00123BBD" w:rsidRPr="00E76BB5" w:rsidRDefault="00123BBD" w:rsidP="000874A9">
            <w:pPr>
              <w:jc w:val="center"/>
            </w:pPr>
            <w:r w:rsidRPr="00E76BB5">
              <w:t>0</w:t>
            </w:r>
          </w:p>
        </w:tc>
      </w:tr>
      <w:tr w:rsidR="00123BBD" w:rsidRPr="00E76BB5" w14:paraId="18B737E9" w14:textId="77777777" w:rsidTr="000874A9">
        <w:trPr>
          <w:trHeight w:val="360"/>
        </w:trPr>
        <w:tc>
          <w:tcPr>
            <w:tcW w:w="817" w:type="dxa"/>
            <w:shd w:val="clear" w:color="auto" w:fill="auto"/>
            <w:noWrap/>
            <w:vAlign w:val="center"/>
            <w:hideMark/>
          </w:tcPr>
          <w:p w14:paraId="1BE9C56A" w14:textId="77777777" w:rsidR="00123BBD" w:rsidRPr="00E76BB5" w:rsidRDefault="00123BBD" w:rsidP="000874A9">
            <w:pPr>
              <w:jc w:val="center"/>
              <w:rPr>
                <w:sz w:val="22"/>
                <w:szCs w:val="22"/>
              </w:rPr>
            </w:pPr>
            <w:r w:rsidRPr="00E76BB5">
              <w:rPr>
                <w:sz w:val="22"/>
                <w:szCs w:val="22"/>
              </w:rPr>
              <w:t>1</w:t>
            </w:r>
          </w:p>
        </w:tc>
        <w:tc>
          <w:tcPr>
            <w:tcW w:w="7972" w:type="dxa"/>
            <w:shd w:val="clear" w:color="auto" w:fill="auto"/>
            <w:noWrap/>
            <w:vAlign w:val="center"/>
            <w:hideMark/>
          </w:tcPr>
          <w:p w14:paraId="72473704" w14:textId="77777777" w:rsidR="00123BBD" w:rsidRPr="00E76BB5" w:rsidRDefault="00123BBD" w:rsidP="000874A9">
            <w:pPr>
              <w:rPr>
                <w:sz w:val="22"/>
                <w:szCs w:val="22"/>
              </w:rPr>
            </w:pPr>
            <w:r w:rsidRPr="00E76BB5">
              <w:rPr>
                <w:sz w:val="22"/>
                <w:szCs w:val="22"/>
              </w:rPr>
              <w:t>ИТОГО</w:t>
            </w:r>
          </w:p>
        </w:tc>
        <w:tc>
          <w:tcPr>
            <w:tcW w:w="1134" w:type="dxa"/>
            <w:shd w:val="clear" w:color="auto" w:fill="auto"/>
            <w:noWrap/>
            <w:vAlign w:val="center"/>
          </w:tcPr>
          <w:p w14:paraId="3116878B" w14:textId="77777777" w:rsidR="00123BBD" w:rsidRPr="00E76BB5" w:rsidRDefault="00123BBD" w:rsidP="000874A9">
            <w:pPr>
              <w:jc w:val="center"/>
            </w:pPr>
            <w:r w:rsidRPr="00E76BB5">
              <w:t>27 586</w:t>
            </w:r>
          </w:p>
        </w:tc>
        <w:tc>
          <w:tcPr>
            <w:tcW w:w="1134" w:type="dxa"/>
            <w:shd w:val="clear" w:color="auto" w:fill="auto"/>
            <w:noWrap/>
            <w:vAlign w:val="center"/>
          </w:tcPr>
          <w:p w14:paraId="485AB956" w14:textId="77777777" w:rsidR="00123BBD" w:rsidRPr="00E76BB5" w:rsidRDefault="00123BBD" w:rsidP="000874A9">
            <w:pPr>
              <w:jc w:val="center"/>
            </w:pPr>
            <w:r w:rsidRPr="00E76BB5">
              <w:t>27 590</w:t>
            </w:r>
          </w:p>
        </w:tc>
        <w:tc>
          <w:tcPr>
            <w:tcW w:w="1134" w:type="dxa"/>
            <w:vAlign w:val="center"/>
          </w:tcPr>
          <w:p w14:paraId="5B84E9EA" w14:textId="77777777" w:rsidR="00123BBD" w:rsidRPr="00E76BB5" w:rsidRDefault="00123BBD" w:rsidP="000874A9">
            <w:pPr>
              <w:jc w:val="center"/>
            </w:pPr>
            <w:r w:rsidRPr="00E76BB5">
              <w:t>27 595</w:t>
            </w:r>
          </w:p>
        </w:tc>
        <w:tc>
          <w:tcPr>
            <w:tcW w:w="1134" w:type="dxa"/>
            <w:vAlign w:val="center"/>
          </w:tcPr>
          <w:p w14:paraId="150E8F66" w14:textId="77777777" w:rsidR="00123BBD" w:rsidRPr="00E76BB5" w:rsidRDefault="00123BBD" w:rsidP="000874A9">
            <w:pPr>
              <w:jc w:val="center"/>
            </w:pPr>
            <w:r w:rsidRPr="00E76BB5">
              <w:t>27 601</w:t>
            </w:r>
          </w:p>
        </w:tc>
        <w:tc>
          <w:tcPr>
            <w:tcW w:w="1134" w:type="dxa"/>
            <w:shd w:val="clear" w:color="auto" w:fill="auto"/>
            <w:noWrap/>
            <w:vAlign w:val="center"/>
          </w:tcPr>
          <w:p w14:paraId="6AA00A47" w14:textId="77777777" w:rsidR="00123BBD" w:rsidRPr="00E76BB5" w:rsidRDefault="00123BBD" w:rsidP="000874A9">
            <w:pPr>
              <w:jc w:val="center"/>
            </w:pPr>
            <w:r w:rsidRPr="00E76BB5">
              <w:t>27 607</w:t>
            </w:r>
          </w:p>
        </w:tc>
      </w:tr>
      <w:tr w:rsidR="00123BBD" w:rsidRPr="00E76BB5" w14:paraId="6ECE0FAC" w14:textId="77777777" w:rsidTr="000874A9">
        <w:trPr>
          <w:trHeight w:val="360"/>
        </w:trPr>
        <w:tc>
          <w:tcPr>
            <w:tcW w:w="817" w:type="dxa"/>
            <w:shd w:val="clear" w:color="auto" w:fill="auto"/>
            <w:noWrap/>
            <w:vAlign w:val="center"/>
            <w:hideMark/>
          </w:tcPr>
          <w:p w14:paraId="47E8B19F" w14:textId="77777777" w:rsidR="00123BBD" w:rsidRPr="00E76BB5" w:rsidRDefault="00123BBD" w:rsidP="000874A9">
            <w:pPr>
              <w:jc w:val="center"/>
              <w:rPr>
                <w:sz w:val="22"/>
                <w:szCs w:val="22"/>
              </w:rPr>
            </w:pPr>
            <w:r w:rsidRPr="00E76BB5">
              <w:rPr>
                <w:sz w:val="22"/>
                <w:szCs w:val="22"/>
              </w:rPr>
              <w:t>2</w:t>
            </w:r>
          </w:p>
        </w:tc>
        <w:tc>
          <w:tcPr>
            <w:tcW w:w="7972" w:type="dxa"/>
            <w:shd w:val="clear" w:color="auto" w:fill="auto"/>
            <w:noWrap/>
            <w:vAlign w:val="center"/>
            <w:hideMark/>
          </w:tcPr>
          <w:p w14:paraId="44F301A5" w14:textId="77777777" w:rsidR="00123BBD" w:rsidRPr="00E76BB5" w:rsidRDefault="00123BBD" w:rsidP="000874A9">
            <w:pPr>
              <w:rPr>
                <w:sz w:val="22"/>
                <w:szCs w:val="22"/>
              </w:rPr>
            </w:pPr>
            <w:r w:rsidRPr="00E76BB5">
              <w:rPr>
                <w:sz w:val="22"/>
                <w:szCs w:val="22"/>
              </w:rPr>
              <w:t>Налог на прибыль</w:t>
            </w:r>
          </w:p>
        </w:tc>
        <w:tc>
          <w:tcPr>
            <w:tcW w:w="1134" w:type="dxa"/>
            <w:shd w:val="clear" w:color="auto" w:fill="auto"/>
            <w:noWrap/>
            <w:vAlign w:val="center"/>
          </w:tcPr>
          <w:p w14:paraId="3992EB76" w14:textId="77777777" w:rsidR="00123BBD" w:rsidRPr="00E76BB5" w:rsidRDefault="00123BBD" w:rsidP="000874A9">
            <w:pPr>
              <w:jc w:val="center"/>
            </w:pPr>
            <w:r w:rsidRPr="00E76BB5">
              <w:t>0</w:t>
            </w:r>
          </w:p>
        </w:tc>
        <w:tc>
          <w:tcPr>
            <w:tcW w:w="1134" w:type="dxa"/>
            <w:shd w:val="clear" w:color="auto" w:fill="auto"/>
            <w:noWrap/>
            <w:vAlign w:val="center"/>
          </w:tcPr>
          <w:p w14:paraId="545FE382" w14:textId="77777777" w:rsidR="00123BBD" w:rsidRPr="00E76BB5" w:rsidRDefault="00123BBD" w:rsidP="000874A9">
            <w:pPr>
              <w:jc w:val="center"/>
            </w:pPr>
            <w:r w:rsidRPr="00E76BB5">
              <w:t>0</w:t>
            </w:r>
          </w:p>
        </w:tc>
        <w:tc>
          <w:tcPr>
            <w:tcW w:w="1134" w:type="dxa"/>
            <w:vAlign w:val="center"/>
          </w:tcPr>
          <w:p w14:paraId="7DA7E3AA" w14:textId="77777777" w:rsidR="00123BBD" w:rsidRPr="00E76BB5" w:rsidRDefault="00123BBD" w:rsidP="000874A9">
            <w:pPr>
              <w:jc w:val="center"/>
            </w:pPr>
            <w:r w:rsidRPr="00E76BB5">
              <w:t>0</w:t>
            </w:r>
          </w:p>
        </w:tc>
        <w:tc>
          <w:tcPr>
            <w:tcW w:w="1134" w:type="dxa"/>
            <w:vAlign w:val="center"/>
          </w:tcPr>
          <w:p w14:paraId="2CD5F11D" w14:textId="77777777" w:rsidR="00123BBD" w:rsidRPr="00E76BB5" w:rsidRDefault="00123BBD" w:rsidP="000874A9">
            <w:pPr>
              <w:jc w:val="center"/>
            </w:pPr>
            <w:r w:rsidRPr="00E76BB5">
              <w:t>0</w:t>
            </w:r>
          </w:p>
        </w:tc>
        <w:tc>
          <w:tcPr>
            <w:tcW w:w="1134" w:type="dxa"/>
            <w:shd w:val="clear" w:color="auto" w:fill="auto"/>
            <w:noWrap/>
            <w:vAlign w:val="center"/>
          </w:tcPr>
          <w:p w14:paraId="268F9EDB" w14:textId="77777777" w:rsidR="00123BBD" w:rsidRPr="00E76BB5" w:rsidRDefault="00123BBD" w:rsidP="000874A9">
            <w:pPr>
              <w:jc w:val="center"/>
            </w:pPr>
            <w:r w:rsidRPr="00E76BB5">
              <w:t>0</w:t>
            </w:r>
          </w:p>
        </w:tc>
      </w:tr>
      <w:tr w:rsidR="00123BBD" w:rsidRPr="00E76BB5" w14:paraId="75EA2348" w14:textId="77777777" w:rsidTr="000874A9">
        <w:trPr>
          <w:trHeight w:val="265"/>
        </w:trPr>
        <w:tc>
          <w:tcPr>
            <w:tcW w:w="817" w:type="dxa"/>
            <w:shd w:val="clear" w:color="auto" w:fill="auto"/>
            <w:noWrap/>
            <w:vAlign w:val="center"/>
            <w:hideMark/>
          </w:tcPr>
          <w:p w14:paraId="723C2AB3" w14:textId="77777777" w:rsidR="00123BBD" w:rsidRPr="00E76BB5" w:rsidRDefault="00123BBD" w:rsidP="000874A9">
            <w:pPr>
              <w:jc w:val="center"/>
              <w:rPr>
                <w:sz w:val="22"/>
                <w:szCs w:val="22"/>
              </w:rPr>
            </w:pPr>
            <w:r w:rsidRPr="00E76BB5">
              <w:rPr>
                <w:sz w:val="22"/>
                <w:szCs w:val="22"/>
              </w:rPr>
              <w:t>3</w:t>
            </w:r>
          </w:p>
        </w:tc>
        <w:tc>
          <w:tcPr>
            <w:tcW w:w="7972" w:type="dxa"/>
            <w:shd w:val="clear" w:color="auto" w:fill="auto"/>
            <w:noWrap/>
            <w:vAlign w:val="center"/>
            <w:hideMark/>
          </w:tcPr>
          <w:p w14:paraId="093F008E" w14:textId="77777777" w:rsidR="00123BBD" w:rsidRPr="00E76BB5" w:rsidRDefault="00123BBD" w:rsidP="000874A9">
            <w:pPr>
              <w:rPr>
                <w:sz w:val="22"/>
                <w:szCs w:val="22"/>
              </w:rPr>
            </w:pPr>
            <w:r w:rsidRPr="00E76BB5">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shd w:val="clear" w:color="auto" w:fill="auto"/>
            <w:noWrap/>
            <w:vAlign w:val="center"/>
          </w:tcPr>
          <w:p w14:paraId="5104EDE0" w14:textId="77777777" w:rsidR="00123BBD" w:rsidRPr="00E76BB5" w:rsidRDefault="00123BBD" w:rsidP="000874A9">
            <w:pPr>
              <w:jc w:val="center"/>
            </w:pPr>
            <w:r w:rsidRPr="00E76BB5">
              <w:t>0</w:t>
            </w:r>
          </w:p>
        </w:tc>
        <w:tc>
          <w:tcPr>
            <w:tcW w:w="1134" w:type="dxa"/>
            <w:shd w:val="clear" w:color="auto" w:fill="auto"/>
            <w:noWrap/>
            <w:vAlign w:val="center"/>
          </w:tcPr>
          <w:p w14:paraId="45267D3F" w14:textId="77777777" w:rsidR="00123BBD" w:rsidRPr="00E76BB5" w:rsidRDefault="00123BBD" w:rsidP="000874A9">
            <w:pPr>
              <w:jc w:val="center"/>
            </w:pPr>
            <w:r w:rsidRPr="00E76BB5">
              <w:t>0</w:t>
            </w:r>
          </w:p>
        </w:tc>
        <w:tc>
          <w:tcPr>
            <w:tcW w:w="1134" w:type="dxa"/>
            <w:vAlign w:val="center"/>
          </w:tcPr>
          <w:p w14:paraId="709FAFAD" w14:textId="77777777" w:rsidR="00123BBD" w:rsidRPr="00E76BB5" w:rsidRDefault="00123BBD" w:rsidP="000874A9">
            <w:pPr>
              <w:jc w:val="center"/>
            </w:pPr>
            <w:r w:rsidRPr="00E76BB5">
              <w:t>0</w:t>
            </w:r>
          </w:p>
        </w:tc>
        <w:tc>
          <w:tcPr>
            <w:tcW w:w="1134" w:type="dxa"/>
            <w:vAlign w:val="center"/>
          </w:tcPr>
          <w:p w14:paraId="39237F3A" w14:textId="77777777" w:rsidR="00123BBD" w:rsidRPr="00E76BB5" w:rsidRDefault="00123BBD" w:rsidP="000874A9">
            <w:pPr>
              <w:jc w:val="center"/>
            </w:pPr>
            <w:r w:rsidRPr="00E76BB5">
              <w:t>0</w:t>
            </w:r>
          </w:p>
        </w:tc>
        <w:tc>
          <w:tcPr>
            <w:tcW w:w="1134" w:type="dxa"/>
            <w:shd w:val="clear" w:color="auto" w:fill="auto"/>
            <w:noWrap/>
            <w:vAlign w:val="center"/>
          </w:tcPr>
          <w:p w14:paraId="21D4A5D2" w14:textId="77777777" w:rsidR="00123BBD" w:rsidRPr="00E76BB5" w:rsidRDefault="00123BBD" w:rsidP="000874A9">
            <w:pPr>
              <w:jc w:val="center"/>
            </w:pPr>
            <w:r w:rsidRPr="00E76BB5">
              <w:t>0</w:t>
            </w:r>
          </w:p>
        </w:tc>
      </w:tr>
      <w:tr w:rsidR="00123BBD" w:rsidRPr="00E76BB5" w14:paraId="1D571442" w14:textId="77777777" w:rsidTr="000874A9">
        <w:trPr>
          <w:trHeight w:val="99"/>
        </w:trPr>
        <w:tc>
          <w:tcPr>
            <w:tcW w:w="817" w:type="dxa"/>
            <w:shd w:val="clear" w:color="auto" w:fill="auto"/>
            <w:noWrap/>
            <w:vAlign w:val="center"/>
            <w:hideMark/>
          </w:tcPr>
          <w:p w14:paraId="325871A0" w14:textId="77777777" w:rsidR="00123BBD" w:rsidRPr="00E76BB5" w:rsidRDefault="00123BBD" w:rsidP="000874A9">
            <w:pPr>
              <w:jc w:val="center"/>
              <w:rPr>
                <w:b/>
                <w:sz w:val="22"/>
                <w:szCs w:val="22"/>
              </w:rPr>
            </w:pPr>
            <w:r w:rsidRPr="00E76BB5">
              <w:rPr>
                <w:b/>
                <w:sz w:val="22"/>
                <w:szCs w:val="22"/>
              </w:rPr>
              <w:t>4</w:t>
            </w:r>
          </w:p>
        </w:tc>
        <w:tc>
          <w:tcPr>
            <w:tcW w:w="7972" w:type="dxa"/>
            <w:shd w:val="clear" w:color="auto" w:fill="auto"/>
            <w:vAlign w:val="center"/>
            <w:hideMark/>
          </w:tcPr>
          <w:p w14:paraId="060BD355" w14:textId="77777777" w:rsidR="00123BBD" w:rsidRPr="00E76BB5" w:rsidRDefault="00123BBD" w:rsidP="000874A9">
            <w:pPr>
              <w:rPr>
                <w:b/>
                <w:sz w:val="22"/>
                <w:szCs w:val="22"/>
              </w:rPr>
            </w:pPr>
            <w:r w:rsidRPr="00E76BB5">
              <w:rPr>
                <w:b/>
                <w:sz w:val="22"/>
                <w:szCs w:val="22"/>
              </w:rPr>
              <w:t>Итого неподконтрольных расходов</w:t>
            </w:r>
          </w:p>
        </w:tc>
        <w:tc>
          <w:tcPr>
            <w:tcW w:w="1134" w:type="dxa"/>
            <w:shd w:val="clear" w:color="auto" w:fill="auto"/>
            <w:noWrap/>
            <w:vAlign w:val="center"/>
          </w:tcPr>
          <w:p w14:paraId="0EB70CF1" w14:textId="77777777" w:rsidR="00123BBD" w:rsidRPr="00E76BB5" w:rsidRDefault="00123BBD" w:rsidP="000874A9">
            <w:pPr>
              <w:jc w:val="center"/>
              <w:rPr>
                <w:b/>
              </w:rPr>
            </w:pPr>
            <w:r w:rsidRPr="00E76BB5">
              <w:rPr>
                <w:b/>
              </w:rPr>
              <w:t>27 586</w:t>
            </w:r>
          </w:p>
        </w:tc>
        <w:tc>
          <w:tcPr>
            <w:tcW w:w="1134" w:type="dxa"/>
            <w:shd w:val="clear" w:color="auto" w:fill="auto"/>
            <w:noWrap/>
            <w:vAlign w:val="center"/>
          </w:tcPr>
          <w:p w14:paraId="1F7841B6" w14:textId="77777777" w:rsidR="00123BBD" w:rsidRPr="00E76BB5" w:rsidRDefault="00123BBD" w:rsidP="000874A9">
            <w:pPr>
              <w:jc w:val="center"/>
              <w:rPr>
                <w:b/>
              </w:rPr>
            </w:pPr>
            <w:r w:rsidRPr="00E76BB5">
              <w:rPr>
                <w:b/>
              </w:rPr>
              <w:t>27 590</w:t>
            </w:r>
          </w:p>
        </w:tc>
        <w:tc>
          <w:tcPr>
            <w:tcW w:w="1134" w:type="dxa"/>
            <w:vAlign w:val="center"/>
          </w:tcPr>
          <w:p w14:paraId="637D9385" w14:textId="77777777" w:rsidR="00123BBD" w:rsidRPr="00E76BB5" w:rsidRDefault="00123BBD" w:rsidP="000874A9">
            <w:pPr>
              <w:jc w:val="center"/>
              <w:rPr>
                <w:b/>
              </w:rPr>
            </w:pPr>
            <w:r w:rsidRPr="00E76BB5">
              <w:rPr>
                <w:b/>
              </w:rPr>
              <w:t>27 595</w:t>
            </w:r>
          </w:p>
        </w:tc>
        <w:tc>
          <w:tcPr>
            <w:tcW w:w="1134" w:type="dxa"/>
            <w:vAlign w:val="center"/>
          </w:tcPr>
          <w:p w14:paraId="63913C31" w14:textId="77777777" w:rsidR="00123BBD" w:rsidRPr="00E76BB5" w:rsidRDefault="00123BBD" w:rsidP="000874A9">
            <w:pPr>
              <w:jc w:val="center"/>
              <w:rPr>
                <w:b/>
              </w:rPr>
            </w:pPr>
            <w:r w:rsidRPr="00E76BB5">
              <w:rPr>
                <w:b/>
              </w:rPr>
              <w:t>27 601</w:t>
            </w:r>
          </w:p>
        </w:tc>
        <w:tc>
          <w:tcPr>
            <w:tcW w:w="1134" w:type="dxa"/>
            <w:shd w:val="clear" w:color="auto" w:fill="auto"/>
            <w:noWrap/>
            <w:vAlign w:val="center"/>
          </w:tcPr>
          <w:p w14:paraId="55BF0CB3" w14:textId="77777777" w:rsidR="00123BBD" w:rsidRPr="00E76BB5" w:rsidRDefault="00123BBD" w:rsidP="000874A9">
            <w:pPr>
              <w:jc w:val="center"/>
              <w:rPr>
                <w:b/>
              </w:rPr>
            </w:pPr>
            <w:r w:rsidRPr="00E76BB5">
              <w:rPr>
                <w:b/>
              </w:rPr>
              <w:t>27 607</w:t>
            </w:r>
          </w:p>
        </w:tc>
      </w:tr>
    </w:tbl>
    <w:p w14:paraId="30B0EAAA" w14:textId="77777777" w:rsidR="00123BBD" w:rsidRPr="00E76BB5" w:rsidRDefault="00123BBD" w:rsidP="00123BBD">
      <w:pPr>
        <w:spacing w:line="360" w:lineRule="auto"/>
        <w:ind w:firstLine="851"/>
        <w:jc w:val="both"/>
        <w:rPr>
          <w:sz w:val="28"/>
          <w:szCs w:val="28"/>
        </w:rPr>
      </w:pPr>
    </w:p>
    <w:p w14:paraId="0E274890" w14:textId="77777777" w:rsidR="00123BBD" w:rsidRPr="00E76BB5" w:rsidRDefault="00123BBD" w:rsidP="00123BBD">
      <w:pPr>
        <w:spacing w:line="360" w:lineRule="auto"/>
        <w:ind w:firstLine="851"/>
        <w:jc w:val="both"/>
        <w:rPr>
          <w:sz w:val="28"/>
          <w:szCs w:val="28"/>
        </w:rPr>
        <w:sectPr w:rsidR="00123BBD" w:rsidRPr="00E76BB5" w:rsidSect="000874A9">
          <w:pgSz w:w="16838" w:h="11906" w:orient="landscape"/>
          <w:pgMar w:top="1701" w:right="1134" w:bottom="567" w:left="1134" w:header="720" w:footer="720" w:gutter="0"/>
          <w:cols w:space="720"/>
          <w:docGrid w:linePitch="326"/>
        </w:sectPr>
      </w:pPr>
    </w:p>
    <w:p w14:paraId="141776C2" w14:textId="77777777" w:rsidR="00123BBD" w:rsidRPr="00E76BB5" w:rsidRDefault="00123BBD" w:rsidP="00123BBD">
      <w:pPr>
        <w:pStyle w:val="20"/>
        <w:spacing w:line="360" w:lineRule="auto"/>
        <w:ind w:left="0"/>
        <w:jc w:val="both"/>
        <w:rPr>
          <w:sz w:val="28"/>
        </w:rPr>
      </w:pPr>
      <w:bookmarkStart w:id="125" w:name="_Toc532558642"/>
      <w:r w:rsidRPr="00E76BB5">
        <w:rPr>
          <w:sz w:val="28"/>
        </w:rPr>
        <w:lastRenderedPageBreak/>
        <w:t xml:space="preserve">4.2.4) </w:t>
      </w:r>
      <w:proofErr w:type="gramStart"/>
      <w:r w:rsidRPr="00E76BB5">
        <w:rPr>
          <w:sz w:val="28"/>
        </w:rPr>
        <w:t>Расчетный объем отпуска тепловой энергии</w:t>
      </w:r>
      <w:proofErr w:type="gramEnd"/>
      <w:r w:rsidRPr="00E76BB5">
        <w:rPr>
          <w:sz w:val="28"/>
        </w:rPr>
        <w:t xml:space="preserve"> поставляемой с коллекторов источника тепловой энергии, расчетный объем полезного отпуска тепловой энергии, теплоносителя</w:t>
      </w:r>
      <w:bookmarkEnd w:id="125"/>
    </w:p>
    <w:p w14:paraId="6333BE07" w14:textId="77777777" w:rsidR="00123BBD" w:rsidRPr="00E76BB5" w:rsidRDefault="00123BBD" w:rsidP="00123BBD">
      <w:pPr>
        <w:spacing w:line="360" w:lineRule="auto"/>
        <w:ind w:firstLine="851"/>
        <w:jc w:val="both"/>
        <w:rPr>
          <w:sz w:val="28"/>
          <w:szCs w:val="28"/>
        </w:rPr>
      </w:pPr>
      <w:r w:rsidRPr="00E76BB5">
        <w:rPr>
          <w:sz w:val="28"/>
          <w:szCs w:val="28"/>
        </w:rPr>
        <w:t>В схеме теплоснабжения г. Мыски информация по теплосетевым организациям отсутствует.</w:t>
      </w:r>
    </w:p>
    <w:p w14:paraId="530DEC4E" w14:textId="77777777" w:rsidR="00123BBD" w:rsidRPr="00E76BB5" w:rsidRDefault="00123BBD" w:rsidP="00123BBD">
      <w:pPr>
        <w:spacing w:line="360" w:lineRule="auto"/>
        <w:ind w:firstLine="851"/>
        <w:jc w:val="both"/>
        <w:rPr>
          <w:sz w:val="28"/>
          <w:szCs w:val="28"/>
        </w:rPr>
      </w:pPr>
      <w:r w:rsidRPr="00E76BB5">
        <w:rPr>
          <w:sz w:val="28"/>
          <w:szCs w:val="28"/>
        </w:rPr>
        <w:t xml:space="preserve">Объем поступления тепловой энергии в сеть сформирован как отпуск Томь-Усинской ГРЭС АО «Кузбассэнерго» за вычетом объемов потребителей на коллекторах. </w:t>
      </w:r>
    </w:p>
    <w:p w14:paraId="582F5D67" w14:textId="77777777" w:rsidR="00123BBD" w:rsidRPr="00E76BB5" w:rsidRDefault="00123BBD" w:rsidP="00123BBD">
      <w:pPr>
        <w:spacing w:line="360" w:lineRule="auto"/>
        <w:ind w:firstLine="851"/>
        <w:jc w:val="both"/>
        <w:rPr>
          <w:sz w:val="28"/>
          <w:szCs w:val="28"/>
        </w:rPr>
      </w:pPr>
      <w:r w:rsidRPr="00E76BB5">
        <w:rPr>
          <w:sz w:val="28"/>
          <w:szCs w:val="28"/>
        </w:rPr>
        <w:t xml:space="preserve">Нормативы потерь тепловой энергии утверждены постановлением РЭК Кемеровской области </w:t>
      </w:r>
      <w:bookmarkStart w:id="126" w:name="_Hlk531853373"/>
      <w:r w:rsidRPr="00E76BB5">
        <w:rPr>
          <w:sz w:val="28"/>
          <w:szCs w:val="28"/>
        </w:rPr>
        <w:t>от 30.10.2018 №359</w:t>
      </w:r>
      <w:bookmarkEnd w:id="126"/>
      <w:r w:rsidRPr="00E76BB5">
        <w:rPr>
          <w:sz w:val="28"/>
          <w:szCs w:val="28"/>
        </w:rPr>
        <w:t xml:space="preserve"> «Об утверждении нормативов технологических потерь при передаче тепловой энергии, теплоносителя по тепловым сетям предприятий Кемеровской области на 2019 год». В соответствии с ним величина потерь составляет 40,943 тыс. Гкал.</w:t>
      </w:r>
    </w:p>
    <w:p w14:paraId="2C1F15EE" w14:textId="77777777" w:rsidR="00123BBD" w:rsidRPr="00E76BB5" w:rsidRDefault="00123BBD" w:rsidP="00123BBD">
      <w:pPr>
        <w:spacing w:line="360" w:lineRule="auto"/>
        <w:ind w:firstLine="851"/>
        <w:jc w:val="both"/>
        <w:rPr>
          <w:sz w:val="28"/>
          <w:szCs w:val="28"/>
        </w:rPr>
      </w:pPr>
    </w:p>
    <w:p w14:paraId="3F991950" w14:textId="77777777" w:rsidR="00123BBD" w:rsidRPr="00E76BB5" w:rsidRDefault="00123BBD" w:rsidP="00123BBD">
      <w:pPr>
        <w:numPr>
          <w:ilvl w:val="0"/>
          <w:numId w:val="13"/>
        </w:numPr>
        <w:spacing w:line="360" w:lineRule="auto"/>
        <w:ind w:right="-142"/>
        <w:jc w:val="right"/>
        <w:rPr>
          <w:sz w:val="28"/>
          <w:szCs w:val="28"/>
        </w:rPr>
      </w:pPr>
    </w:p>
    <w:p w14:paraId="6F6CE156" w14:textId="77777777" w:rsidR="00123BBD" w:rsidRPr="00E76BB5" w:rsidRDefault="00123BBD" w:rsidP="00123BBD">
      <w:pPr>
        <w:tabs>
          <w:tab w:val="left" w:pos="1890"/>
        </w:tabs>
        <w:ind w:left="1080"/>
        <w:rPr>
          <w:b/>
          <w:sz w:val="28"/>
          <w:szCs w:val="28"/>
        </w:rPr>
      </w:pPr>
      <w:r w:rsidRPr="00E76BB5">
        <w:rPr>
          <w:b/>
          <w:sz w:val="28"/>
          <w:szCs w:val="28"/>
        </w:rPr>
        <w:t>Баланс передачи тепловой энергии ООО «НТТК» на 2019 год</w:t>
      </w:r>
    </w:p>
    <w:p w14:paraId="3F0D80D3" w14:textId="77777777" w:rsidR="00123BBD" w:rsidRPr="00E76BB5" w:rsidRDefault="00123BBD" w:rsidP="00123BBD">
      <w:pPr>
        <w:tabs>
          <w:tab w:val="left" w:pos="1890"/>
        </w:tabs>
        <w:ind w:left="1080" w:right="140"/>
        <w:jc w:val="right"/>
        <w:rPr>
          <w:sz w:val="28"/>
          <w:szCs w:val="28"/>
        </w:rPr>
      </w:pPr>
      <w:r w:rsidRPr="00E76BB5">
        <w:rPr>
          <w:sz w:val="28"/>
          <w:szCs w:val="28"/>
        </w:rPr>
        <w:t>тыс. Гкал</w:t>
      </w:r>
    </w:p>
    <w:tbl>
      <w:tblPr>
        <w:tblW w:w="9593" w:type="dxa"/>
        <w:tblInd w:w="28" w:type="dxa"/>
        <w:tblLook w:val="04A0" w:firstRow="1" w:lastRow="0" w:firstColumn="1" w:lastColumn="0" w:noHBand="0" w:noVBand="1"/>
      </w:tblPr>
      <w:tblGrid>
        <w:gridCol w:w="3544"/>
        <w:gridCol w:w="2126"/>
        <w:gridCol w:w="1972"/>
        <w:gridCol w:w="1951"/>
      </w:tblGrid>
      <w:tr w:rsidR="00123BBD" w:rsidRPr="00E76BB5" w14:paraId="6C57C364" w14:textId="77777777" w:rsidTr="000874A9">
        <w:trPr>
          <w:trHeight w:val="403"/>
        </w:trPr>
        <w:tc>
          <w:tcPr>
            <w:tcW w:w="35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413FDBE" w14:textId="77777777" w:rsidR="00123BBD" w:rsidRPr="00E76BB5" w:rsidRDefault="00123BBD" w:rsidP="000874A9">
            <w:r w:rsidRPr="00E76BB5">
              <w:t> </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DFA0265" w14:textId="77777777" w:rsidR="00123BBD" w:rsidRPr="00E76BB5" w:rsidRDefault="00123BBD" w:rsidP="000874A9">
            <w:pPr>
              <w:jc w:val="center"/>
            </w:pPr>
            <w:r w:rsidRPr="00E76BB5">
              <w:t>ВСЕГО</w:t>
            </w:r>
          </w:p>
        </w:tc>
        <w:tc>
          <w:tcPr>
            <w:tcW w:w="19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3AA226" w14:textId="77777777" w:rsidR="00123BBD" w:rsidRPr="00E76BB5" w:rsidRDefault="00123BBD" w:rsidP="000874A9">
            <w:pPr>
              <w:jc w:val="center"/>
              <w:rPr>
                <w:b/>
                <w:bCs/>
                <w:sz w:val="22"/>
                <w:szCs w:val="22"/>
              </w:rPr>
            </w:pPr>
            <w:r w:rsidRPr="00E76BB5">
              <w:rPr>
                <w:b/>
                <w:bCs/>
                <w:sz w:val="22"/>
                <w:szCs w:val="22"/>
              </w:rPr>
              <w:t>вода</w:t>
            </w:r>
          </w:p>
        </w:tc>
        <w:tc>
          <w:tcPr>
            <w:tcW w:w="19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6B7442" w14:textId="77777777" w:rsidR="00123BBD" w:rsidRPr="00E76BB5" w:rsidRDefault="00123BBD" w:rsidP="000874A9">
            <w:pPr>
              <w:jc w:val="center"/>
              <w:rPr>
                <w:b/>
                <w:bCs/>
                <w:sz w:val="22"/>
                <w:szCs w:val="22"/>
              </w:rPr>
            </w:pPr>
            <w:r w:rsidRPr="00E76BB5">
              <w:rPr>
                <w:b/>
                <w:bCs/>
                <w:sz w:val="22"/>
                <w:szCs w:val="22"/>
              </w:rPr>
              <w:t>пар всего</w:t>
            </w:r>
          </w:p>
        </w:tc>
      </w:tr>
      <w:tr w:rsidR="00123BBD" w:rsidRPr="00E76BB5" w14:paraId="5DB6AD3D"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DEFD51A" w14:textId="77777777" w:rsidR="00123BBD" w:rsidRPr="00E76BB5" w:rsidRDefault="00123BBD" w:rsidP="000874A9">
            <w:r w:rsidRPr="00E76BB5">
              <w:t>1 полугодие</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4CF375C" w14:textId="77777777" w:rsidR="00123BBD" w:rsidRPr="00E76BB5" w:rsidRDefault="00123BBD" w:rsidP="000874A9">
            <w:r w:rsidRPr="00E76BB5">
              <w:t> </w:t>
            </w:r>
          </w:p>
        </w:tc>
        <w:tc>
          <w:tcPr>
            <w:tcW w:w="1972"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C8BBA6F" w14:textId="77777777" w:rsidR="00123BBD" w:rsidRPr="00E76BB5" w:rsidRDefault="00123BBD" w:rsidP="000874A9">
            <w:r w:rsidRPr="00E76BB5">
              <w:t> </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77C1176" w14:textId="77777777" w:rsidR="00123BBD" w:rsidRPr="00E76BB5" w:rsidRDefault="00123BBD" w:rsidP="000874A9">
            <w:r w:rsidRPr="00E76BB5">
              <w:t> </w:t>
            </w:r>
          </w:p>
        </w:tc>
      </w:tr>
      <w:tr w:rsidR="00123BBD" w:rsidRPr="00E76BB5" w14:paraId="4DD59125"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420E10A" w14:textId="77777777" w:rsidR="00123BBD" w:rsidRPr="00E76BB5" w:rsidRDefault="00123BBD" w:rsidP="000874A9">
            <w:pPr>
              <w:jc w:val="right"/>
              <w:rPr>
                <w:i/>
                <w:iCs/>
              </w:rPr>
            </w:pPr>
            <w:r w:rsidRPr="00E76BB5">
              <w:rPr>
                <w:i/>
                <w:iCs/>
              </w:rPr>
              <w:t>принято в сеть</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C661B58" w14:textId="77777777" w:rsidR="00123BBD" w:rsidRPr="00E76BB5" w:rsidRDefault="00123BBD" w:rsidP="000874A9">
            <w:pPr>
              <w:jc w:val="center"/>
            </w:pPr>
            <w:r w:rsidRPr="00E76BB5">
              <w:t>135,453</w:t>
            </w:r>
          </w:p>
        </w:tc>
        <w:tc>
          <w:tcPr>
            <w:tcW w:w="1972"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433C939" w14:textId="77777777" w:rsidR="00123BBD" w:rsidRPr="00E76BB5" w:rsidRDefault="00123BBD" w:rsidP="000874A9">
            <w:pPr>
              <w:jc w:val="center"/>
            </w:pPr>
            <w:r w:rsidRPr="00E76BB5">
              <w:t>135,453</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1BB69C5" w14:textId="77777777" w:rsidR="00123BBD" w:rsidRPr="00E76BB5" w:rsidRDefault="00123BBD" w:rsidP="000874A9">
            <w:pPr>
              <w:jc w:val="center"/>
            </w:pPr>
            <w:r w:rsidRPr="00E76BB5">
              <w:t>0,000</w:t>
            </w:r>
          </w:p>
        </w:tc>
      </w:tr>
      <w:tr w:rsidR="00123BBD" w:rsidRPr="00E76BB5" w14:paraId="33DC5762"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52E0578" w14:textId="77777777" w:rsidR="00123BBD" w:rsidRPr="00E76BB5" w:rsidRDefault="00123BBD" w:rsidP="000874A9">
            <w:pPr>
              <w:jc w:val="right"/>
              <w:rPr>
                <w:i/>
                <w:iCs/>
              </w:rPr>
            </w:pPr>
            <w:r w:rsidRPr="00E76BB5">
              <w:rPr>
                <w:i/>
                <w:iCs/>
              </w:rPr>
              <w:t>потери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1949BF2" w14:textId="77777777" w:rsidR="00123BBD" w:rsidRPr="00E76BB5" w:rsidRDefault="00123BBD" w:rsidP="000874A9">
            <w:pPr>
              <w:jc w:val="center"/>
            </w:pPr>
            <w:r w:rsidRPr="00E76BB5">
              <w:t>23,175</w:t>
            </w:r>
          </w:p>
        </w:tc>
        <w:tc>
          <w:tcPr>
            <w:tcW w:w="1972"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bottom"/>
            <w:hideMark/>
          </w:tcPr>
          <w:p w14:paraId="5D2F541A" w14:textId="77777777" w:rsidR="00123BBD" w:rsidRPr="00E76BB5" w:rsidRDefault="00123BBD" w:rsidP="000874A9">
            <w:pPr>
              <w:jc w:val="center"/>
            </w:pPr>
            <w:r w:rsidRPr="00E76BB5">
              <w:t>23,175</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BBA4454" w14:textId="77777777" w:rsidR="00123BBD" w:rsidRPr="00E76BB5" w:rsidRDefault="00123BBD" w:rsidP="000874A9">
            <w:pPr>
              <w:jc w:val="center"/>
            </w:pPr>
            <w:r w:rsidRPr="00E76BB5">
              <w:t>0,000</w:t>
            </w:r>
          </w:p>
        </w:tc>
      </w:tr>
      <w:tr w:rsidR="00123BBD" w:rsidRPr="00E76BB5" w14:paraId="73BE6C89"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71110A9" w14:textId="77777777" w:rsidR="00123BBD" w:rsidRPr="00E76BB5" w:rsidRDefault="00123BBD" w:rsidP="000874A9">
            <w:pPr>
              <w:jc w:val="right"/>
              <w:rPr>
                <w:i/>
                <w:iCs/>
              </w:rPr>
            </w:pPr>
            <w:r w:rsidRPr="00E76BB5">
              <w:rPr>
                <w:i/>
                <w:iCs/>
              </w:rPr>
              <w:t>полезный опуск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4B8F6DD" w14:textId="77777777" w:rsidR="00123BBD" w:rsidRPr="00E76BB5" w:rsidRDefault="00123BBD" w:rsidP="000874A9">
            <w:pPr>
              <w:jc w:val="center"/>
            </w:pPr>
            <w:r w:rsidRPr="00E76BB5">
              <w:t>112,278</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56E36376" w14:textId="77777777" w:rsidR="00123BBD" w:rsidRPr="00E76BB5" w:rsidRDefault="00123BBD" w:rsidP="000874A9">
            <w:pPr>
              <w:jc w:val="center"/>
            </w:pPr>
            <w:r w:rsidRPr="00E76BB5">
              <w:t>112,278</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C6B8446" w14:textId="77777777" w:rsidR="00123BBD" w:rsidRPr="00E76BB5" w:rsidRDefault="00123BBD" w:rsidP="000874A9">
            <w:pPr>
              <w:jc w:val="center"/>
            </w:pPr>
            <w:r w:rsidRPr="00E76BB5">
              <w:t>0,000</w:t>
            </w:r>
          </w:p>
        </w:tc>
      </w:tr>
      <w:tr w:rsidR="00123BBD" w:rsidRPr="00E76BB5" w14:paraId="7B46CBAC"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B56AE64" w14:textId="77777777" w:rsidR="00123BBD" w:rsidRPr="00E76BB5" w:rsidRDefault="00123BBD" w:rsidP="000874A9">
            <w:r w:rsidRPr="00E76BB5">
              <w:t>2 полугодие</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76D1E72" w14:textId="77777777" w:rsidR="00123BBD" w:rsidRPr="00E76BB5" w:rsidRDefault="00123BBD" w:rsidP="000874A9">
            <w:r w:rsidRPr="00E76BB5">
              <w:t> </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3035FFD0" w14:textId="77777777" w:rsidR="00123BBD" w:rsidRPr="00E76BB5" w:rsidRDefault="00123BBD" w:rsidP="000874A9">
            <w:pPr>
              <w:jc w:val="center"/>
            </w:pPr>
            <w:r w:rsidRPr="00E76BB5">
              <w:t> </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2A3A6E8" w14:textId="77777777" w:rsidR="00123BBD" w:rsidRPr="00E76BB5" w:rsidRDefault="00123BBD" w:rsidP="000874A9">
            <w:pPr>
              <w:jc w:val="center"/>
            </w:pPr>
            <w:r w:rsidRPr="00E76BB5">
              <w:t> </w:t>
            </w:r>
          </w:p>
        </w:tc>
      </w:tr>
      <w:tr w:rsidR="00123BBD" w:rsidRPr="00E76BB5" w14:paraId="7DD2776A"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6008AEE" w14:textId="77777777" w:rsidR="00123BBD" w:rsidRPr="00E76BB5" w:rsidRDefault="00123BBD" w:rsidP="000874A9">
            <w:pPr>
              <w:jc w:val="right"/>
              <w:rPr>
                <w:i/>
                <w:iCs/>
              </w:rPr>
            </w:pPr>
            <w:r w:rsidRPr="00E76BB5">
              <w:rPr>
                <w:i/>
                <w:iCs/>
              </w:rPr>
              <w:t>принято в сеть</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DDEB9A2" w14:textId="77777777" w:rsidR="00123BBD" w:rsidRPr="00E76BB5" w:rsidRDefault="00123BBD" w:rsidP="000874A9">
            <w:pPr>
              <w:jc w:val="center"/>
            </w:pPr>
            <w:r w:rsidRPr="00E76BB5">
              <w:t>104,041</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24844848" w14:textId="77777777" w:rsidR="00123BBD" w:rsidRPr="00E76BB5" w:rsidRDefault="00123BBD" w:rsidP="000874A9">
            <w:pPr>
              <w:jc w:val="center"/>
            </w:pPr>
            <w:r w:rsidRPr="00E76BB5">
              <w:t>104,041</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1D5B020" w14:textId="77777777" w:rsidR="00123BBD" w:rsidRPr="00E76BB5" w:rsidRDefault="00123BBD" w:rsidP="000874A9">
            <w:pPr>
              <w:jc w:val="center"/>
            </w:pPr>
            <w:r w:rsidRPr="00E76BB5">
              <w:t>0,000</w:t>
            </w:r>
          </w:p>
        </w:tc>
      </w:tr>
      <w:tr w:rsidR="00123BBD" w:rsidRPr="00E76BB5" w14:paraId="594B1903"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E3C1BC5" w14:textId="77777777" w:rsidR="00123BBD" w:rsidRPr="00E76BB5" w:rsidRDefault="00123BBD" w:rsidP="000874A9">
            <w:pPr>
              <w:jc w:val="right"/>
              <w:rPr>
                <w:i/>
                <w:iCs/>
              </w:rPr>
            </w:pPr>
            <w:r w:rsidRPr="00E76BB5">
              <w:rPr>
                <w:i/>
                <w:iCs/>
              </w:rPr>
              <w:t>потери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301FB28" w14:textId="77777777" w:rsidR="00123BBD" w:rsidRPr="00E76BB5" w:rsidRDefault="00123BBD" w:rsidP="000874A9">
            <w:pPr>
              <w:jc w:val="center"/>
            </w:pPr>
            <w:r w:rsidRPr="00E76BB5">
              <w:t>17,768</w:t>
            </w:r>
          </w:p>
        </w:tc>
        <w:tc>
          <w:tcPr>
            <w:tcW w:w="1972"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bottom"/>
            <w:hideMark/>
          </w:tcPr>
          <w:p w14:paraId="6E0CF5E9" w14:textId="77777777" w:rsidR="00123BBD" w:rsidRPr="00E76BB5" w:rsidRDefault="00123BBD" w:rsidP="000874A9">
            <w:pPr>
              <w:jc w:val="center"/>
            </w:pPr>
            <w:r w:rsidRPr="00E76BB5">
              <w:t>17,768</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242D752" w14:textId="77777777" w:rsidR="00123BBD" w:rsidRPr="00E76BB5" w:rsidRDefault="00123BBD" w:rsidP="000874A9">
            <w:pPr>
              <w:jc w:val="center"/>
            </w:pPr>
            <w:r w:rsidRPr="00E76BB5">
              <w:t>0,000</w:t>
            </w:r>
          </w:p>
        </w:tc>
      </w:tr>
      <w:tr w:rsidR="00123BBD" w:rsidRPr="00E76BB5" w14:paraId="386E2746"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10B7916" w14:textId="77777777" w:rsidR="00123BBD" w:rsidRPr="00E76BB5" w:rsidRDefault="00123BBD" w:rsidP="000874A9">
            <w:pPr>
              <w:jc w:val="right"/>
              <w:rPr>
                <w:i/>
                <w:iCs/>
              </w:rPr>
            </w:pPr>
            <w:r w:rsidRPr="00E76BB5">
              <w:rPr>
                <w:i/>
                <w:iCs/>
              </w:rPr>
              <w:t>полезный опуск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031082D" w14:textId="77777777" w:rsidR="00123BBD" w:rsidRPr="00E76BB5" w:rsidRDefault="00123BBD" w:rsidP="000874A9">
            <w:pPr>
              <w:jc w:val="center"/>
            </w:pPr>
            <w:r w:rsidRPr="00E76BB5">
              <w:t>86,273</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14136F42" w14:textId="77777777" w:rsidR="00123BBD" w:rsidRPr="00E76BB5" w:rsidRDefault="00123BBD" w:rsidP="000874A9">
            <w:pPr>
              <w:jc w:val="center"/>
            </w:pPr>
            <w:r w:rsidRPr="00E76BB5">
              <w:t>86,273</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89FE056" w14:textId="77777777" w:rsidR="00123BBD" w:rsidRPr="00E76BB5" w:rsidRDefault="00123BBD" w:rsidP="000874A9">
            <w:pPr>
              <w:jc w:val="center"/>
            </w:pPr>
            <w:r w:rsidRPr="00E76BB5">
              <w:t>0,000</w:t>
            </w:r>
          </w:p>
        </w:tc>
      </w:tr>
      <w:tr w:rsidR="00123BBD" w:rsidRPr="00E76BB5" w14:paraId="7688429C"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4E56EB6" w14:textId="77777777" w:rsidR="00123BBD" w:rsidRPr="00E76BB5" w:rsidRDefault="00123BBD" w:rsidP="000874A9">
            <w:r w:rsidRPr="00E76BB5">
              <w:t>итого год</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0D5247F" w14:textId="77777777" w:rsidR="00123BBD" w:rsidRPr="00E76BB5" w:rsidRDefault="00123BBD" w:rsidP="000874A9">
            <w:r w:rsidRPr="00E76BB5">
              <w:t> </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2BE5D0AA" w14:textId="77777777" w:rsidR="00123BBD" w:rsidRPr="00E76BB5" w:rsidRDefault="00123BBD" w:rsidP="000874A9">
            <w:pPr>
              <w:jc w:val="center"/>
            </w:pPr>
            <w:r w:rsidRPr="00E76BB5">
              <w:t> </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A82C9E6" w14:textId="77777777" w:rsidR="00123BBD" w:rsidRPr="00E76BB5" w:rsidRDefault="00123BBD" w:rsidP="000874A9">
            <w:pPr>
              <w:jc w:val="center"/>
            </w:pPr>
            <w:r w:rsidRPr="00E76BB5">
              <w:t> </w:t>
            </w:r>
          </w:p>
        </w:tc>
      </w:tr>
      <w:tr w:rsidR="00123BBD" w:rsidRPr="00E76BB5" w14:paraId="73CFBD9C"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4705481" w14:textId="77777777" w:rsidR="00123BBD" w:rsidRPr="00E76BB5" w:rsidRDefault="00123BBD" w:rsidP="000874A9">
            <w:pPr>
              <w:jc w:val="right"/>
              <w:rPr>
                <w:i/>
                <w:iCs/>
              </w:rPr>
            </w:pPr>
            <w:r w:rsidRPr="00E76BB5">
              <w:rPr>
                <w:i/>
                <w:iCs/>
              </w:rPr>
              <w:t>принято в сеть</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466C030" w14:textId="77777777" w:rsidR="00123BBD" w:rsidRPr="00E76BB5" w:rsidRDefault="00123BBD" w:rsidP="000874A9">
            <w:pPr>
              <w:jc w:val="center"/>
            </w:pPr>
            <w:r w:rsidRPr="00E76BB5">
              <w:t>239,494</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34E7DDC9" w14:textId="77777777" w:rsidR="00123BBD" w:rsidRPr="00E76BB5" w:rsidRDefault="00123BBD" w:rsidP="000874A9">
            <w:pPr>
              <w:jc w:val="center"/>
            </w:pPr>
            <w:r w:rsidRPr="00E76BB5">
              <w:t>239,494</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E343486" w14:textId="77777777" w:rsidR="00123BBD" w:rsidRPr="00E76BB5" w:rsidRDefault="00123BBD" w:rsidP="000874A9">
            <w:pPr>
              <w:jc w:val="center"/>
            </w:pPr>
            <w:r w:rsidRPr="00E76BB5">
              <w:t>0,000</w:t>
            </w:r>
          </w:p>
        </w:tc>
      </w:tr>
      <w:tr w:rsidR="00123BBD" w:rsidRPr="00E76BB5" w14:paraId="2A9AEB71"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3AA0E13" w14:textId="77777777" w:rsidR="00123BBD" w:rsidRPr="00E76BB5" w:rsidRDefault="00123BBD" w:rsidP="000874A9">
            <w:pPr>
              <w:jc w:val="right"/>
              <w:rPr>
                <w:i/>
                <w:iCs/>
              </w:rPr>
            </w:pPr>
            <w:r w:rsidRPr="00E76BB5">
              <w:rPr>
                <w:i/>
                <w:iCs/>
              </w:rPr>
              <w:t>потери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DEAA0E2" w14:textId="77777777" w:rsidR="00123BBD" w:rsidRPr="00E76BB5" w:rsidRDefault="00123BBD" w:rsidP="000874A9">
            <w:pPr>
              <w:jc w:val="center"/>
            </w:pPr>
            <w:r w:rsidRPr="00E76BB5">
              <w:t>40,943</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1D2AB780" w14:textId="77777777" w:rsidR="00123BBD" w:rsidRPr="00E76BB5" w:rsidRDefault="00123BBD" w:rsidP="000874A9">
            <w:pPr>
              <w:jc w:val="center"/>
            </w:pPr>
            <w:r w:rsidRPr="00E76BB5">
              <w:t>40,943</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ACE6239" w14:textId="77777777" w:rsidR="00123BBD" w:rsidRPr="00E76BB5" w:rsidRDefault="00123BBD" w:rsidP="000874A9">
            <w:pPr>
              <w:jc w:val="center"/>
            </w:pPr>
            <w:r w:rsidRPr="00E76BB5">
              <w:t>0,000</w:t>
            </w:r>
          </w:p>
        </w:tc>
      </w:tr>
      <w:tr w:rsidR="00123BBD" w:rsidRPr="00E76BB5" w14:paraId="1313C77A" w14:textId="77777777" w:rsidTr="000874A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4471383" w14:textId="77777777" w:rsidR="00123BBD" w:rsidRPr="00E76BB5" w:rsidRDefault="00123BBD" w:rsidP="000874A9">
            <w:pPr>
              <w:jc w:val="right"/>
              <w:rPr>
                <w:i/>
                <w:iCs/>
              </w:rPr>
            </w:pPr>
            <w:r w:rsidRPr="00E76BB5">
              <w:rPr>
                <w:i/>
                <w:iCs/>
              </w:rPr>
              <w:t>полезный опуск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5C44AAE" w14:textId="77777777" w:rsidR="00123BBD" w:rsidRPr="00E76BB5" w:rsidRDefault="00123BBD" w:rsidP="000874A9">
            <w:pPr>
              <w:jc w:val="center"/>
            </w:pPr>
            <w:r w:rsidRPr="00E76BB5">
              <w:t>198,551</w:t>
            </w:r>
          </w:p>
        </w:tc>
        <w:tc>
          <w:tcPr>
            <w:tcW w:w="1972"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671B0A1" w14:textId="77777777" w:rsidR="00123BBD" w:rsidRPr="00E76BB5" w:rsidRDefault="00123BBD" w:rsidP="000874A9">
            <w:pPr>
              <w:jc w:val="center"/>
            </w:pPr>
            <w:r w:rsidRPr="00E76BB5">
              <w:t>198,551</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291EBE6" w14:textId="77777777" w:rsidR="00123BBD" w:rsidRPr="00E76BB5" w:rsidRDefault="00123BBD" w:rsidP="000874A9">
            <w:pPr>
              <w:jc w:val="center"/>
            </w:pPr>
            <w:r w:rsidRPr="00E76BB5">
              <w:t>0,000</w:t>
            </w:r>
          </w:p>
        </w:tc>
      </w:tr>
    </w:tbl>
    <w:p w14:paraId="78D83C87" w14:textId="77777777" w:rsidR="00123BBD" w:rsidRPr="00E76BB5" w:rsidRDefault="00123BBD" w:rsidP="00123BBD">
      <w:pPr>
        <w:spacing w:line="360" w:lineRule="auto"/>
        <w:ind w:firstLine="851"/>
        <w:jc w:val="both"/>
        <w:rPr>
          <w:sz w:val="28"/>
          <w:szCs w:val="28"/>
        </w:rPr>
      </w:pPr>
    </w:p>
    <w:p w14:paraId="1A970380" w14:textId="77777777" w:rsidR="00123BBD" w:rsidRPr="00E76BB5" w:rsidRDefault="00123BBD" w:rsidP="00123BBD">
      <w:pPr>
        <w:spacing w:line="360" w:lineRule="auto"/>
        <w:ind w:firstLine="851"/>
        <w:jc w:val="both"/>
        <w:rPr>
          <w:sz w:val="28"/>
          <w:szCs w:val="28"/>
        </w:rPr>
        <w:sectPr w:rsidR="00123BBD" w:rsidRPr="00E76BB5" w:rsidSect="000874A9">
          <w:pgSz w:w="11906" w:h="16838"/>
          <w:pgMar w:top="1134" w:right="567" w:bottom="1134" w:left="1701" w:header="720" w:footer="720" w:gutter="0"/>
          <w:cols w:space="720"/>
          <w:docGrid w:linePitch="326"/>
        </w:sectPr>
      </w:pPr>
    </w:p>
    <w:p w14:paraId="2E6E141A" w14:textId="77777777" w:rsidR="00123BBD" w:rsidRPr="00E76BB5" w:rsidRDefault="00123BBD" w:rsidP="00123BBD">
      <w:pPr>
        <w:pStyle w:val="20"/>
        <w:spacing w:line="360" w:lineRule="auto"/>
        <w:ind w:left="0"/>
        <w:jc w:val="both"/>
        <w:rPr>
          <w:sz w:val="28"/>
        </w:rPr>
      </w:pPr>
      <w:bookmarkStart w:id="127" w:name="_Toc532558643"/>
      <w:r w:rsidRPr="00E76BB5">
        <w:rPr>
          <w:sz w:val="28"/>
        </w:rPr>
        <w:lastRenderedPageBreak/>
        <w:t>4.2.5) Расчет расходов на приобретение энергетических ресурсов, холодной воды, теплоносителя.</w:t>
      </w:r>
      <w:bookmarkEnd w:id="127"/>
    </w:p>
    <w:p w14:paraId="5005F1AD" w14:textId="77777777" w:rsidR="00123BBD" w:rsidRPr="00E76BB5" w:rsidRDefault="00123BBD" w:rsidP="00123BBD">
      <w:pPr>
        <w:spacing w:line="360" w:lineRule="auto"/>
        <w:ind w:firstLine="851"/>
        <w:jc w:val="both"/>
        <w:rPr>
          <w:sz w:val="28"/>
          <w:szCs w:val="28"/>
        </w:rPr>
      </w:pPr>
      <w:r w:rsidRPr="00E76BB5">
        <w:rPr>
          <w:sz w:val="28"/>
          <w:szCs w:val="28"/>
        </w:rPr>
        <w:t>Стоимость покупки энергетических ресурсов (электроэнергия, потери тепловой энергии, теплоносителя) рассчитывается в соответствии с пунктом 28 Основ ценообразования.</w:t>
      </w:r>
    </w:p>
    <w:p w14:paraId="0F155796" w14:textId="77777777" w:rsidR="00123BBD" w:rsidRPr="00E76BB5" w:rsidRDefault="00123BBD" w:rsidP="00123BBD">
      <w:pPr>
        <w:spacing w:line="360" w:lineRule="auto"/>
        <w:ind w:firstLine="851"/>
        <w:jc w:val="both"/>
        <w:rPr>
          <w:sz w:val="28"/>
          <w:szCs w:val="28"/>
        </w:rPr>
      </w:pPr>
    </w:p>
    <w:p w14:paraId="40CDD1E2" w14:textId="77777777" w:rsidR="00123BBD" w:rsidRPr="00E76BB5" w:rsidRDefault="00123BBD" w:rsidP="00123BBD">
      <w:pPr>
        <w:pStyle w:val="20"/>
        <w:spacing w:line="360" w:lineRule="auto"/>
        <w:ind w:left="0"/>
        <w:jc w:val="both"/>
        <w:rPr>
          <w:sz w:val="28"/>
        </w:rPr>
      </w:pPr>
      <w:bookmarkStart w:id="128" w:name="_Toc532558644"/>
      <w:r w:rsidRPr="00E76BB5">
        <w:rPr>
          <w:sz w:val="28"/>
        </w:rPr>
        <w:t>4.2.5.1) Расходы на электроэнергию</w:t>
      </w:r>
      <w:bookmarkEnd w:id="128"/>
    </w:p>
    <w:p w14:paraId="32F9B460" w14:textId="77777777" w:rsidR="00123BBD" w:rsidRPr="00E76BB5" w:rsidRDefault="00123BBD" w:rsidP="00123BBD">
      <w:pPr>
        <w:spacing w:line="360" w:lineRule="auto"/>
        <w:ind w:firstLine="851"/>
        <w:jc w:val="both"/>
        <w:rPr>
          <w:sz w:val="28"/>
          <w:szCs w:val="28"/>
        </w:rPr>
      </w:pPr>
      <w:r w:rsidRPr="00E76BB5">
        <w:rPr>
          <w:sz w:val="28"/>
          <w:szCs w:val="28"/>
        </w:rPr>
        <w:t>Предложение предприятия по данной статье на 2019 год составило 640 тыс. руб.</w:t>
      </w:r>
    </w:p>
    <w:p w14:paraId="3089A895" w14:textId="77777777" w:rsidR="00123BBD" w:rsidRPr="00E76BB5" w:rsidRDefault="00123BBD" w:rsidP="00123BBD">
      <w:pPr>
        <w:spacing w:line="360" w:lineRule="auto"/>
        <w:ind w:firstLine="851"/>
        <w:jc w:val="both"/>
        <w:rPr>
          <w:sz w:val="28"/>
          <w:szCs w:val="28"/>
        </w:rPr>
      </w:pPr>
      <w:r w:rsidRPr="00E76BB5">
        <w:rPr>
          <w:sz w:val="28"/>
          <w:szCs w:val="28"/>
        </w:rPr>
        <w:t xml:space="preserve">Предприятием представлены счет-фактуры на приобретаемую энергию от ПАО «Кузбассэнергосбыт», с указанием цен и количества энергии, приобретенной в 2017 году, за 9 месяцев 2018 года. </w:t>
      </w:r>
    </w:p>
    <w:p w14:paraId="2C153093" w14:textId="77777777" w:rsidR="00123BBD" w:rsidRPr="00E76BB5" w:rsidRDefault="00123BBD" w:rsidP="00123BBD">
      <w:pPr>
        <w:spacing w:line="360" w:lineRule="auto"/>
        <w:ind w:firstLine="851"/>
        <w:jc w:val="both"/>
        <w:rPr>
          <w:sz w:val="28"/>
          <w:szCs w:val="28"/>
        </w:rPr>
      </w:pPr>
      <w:r w:rsidRPr="00E76BB5">
        <w:rPr>
          <w:sz w:val="28"/>
          <w:szCs w:val="28"/>
        </w:rPr>
        <w:t>Объем электрической энергии принят экспертами в размере 90 008 кВтч (на уровне факта 2017 года). При расчете планируемого тарифа на 2019 год эксперты применили индекс-дефлятор в размере 1,059, опубликованный на сайте Минэкономразвития России 01.10.2018, к фактической цене электроэнергии за 9 месяцев 2018 года. При расчете затрат на 2020-2023 годы, к планируемому тарифу на 2019 год последовательно применяются следующие индексы-дефляторы, опубликованные на сайте Минэкономразвития России 01.10.2018: 1,042, 1,04, 1,04, 1,039. Расчет с указанием тарифов и объемов представлен в Таблице 10.</w:t>
      </w:r>
    </w:p>
    <w:p w14:paraId="43F54614" w14:textId="77777777" w:rsidR="00123BBD" w:rsidRPr="00E76BB5" w:rsidRDefault="00123BBD" w:rsidP="00123BBD">
      <w:pPr>
        <w:spacing w:line="360" w:lineRule="auto"/>
        <w:ind w:firstLine="851"/>
        <w:jc w:val="both"/>
        <w:rPr>
          <w:sz w:val="28"/>
          <w:szCs w:val="28"/>
        </w:rPr>
      </w:pPr>
      <w:r w:rsidRPr="00E76BB5">
        <w:rPr>
          <w:sz w:val="28"/>
          <w:szCs w:val="28"/>
        </w:rPr>
        <w:t xml:space="preserve">Проанализировав обосновывающие материалы, эксперты предлагают принять затраты на электрическую энергию на уровне: </w:t>
      </w:r>
    </w:p>
    <w:p w14:paraId="338E3C77" w14:textId="77777777" w:rsidR="00123BBD" w:rsidRPr="00E76BB5" w:rsidRDefault="00123BBD" w:rsidP="00123BBD">
      <w:pPr>
        <w:spacing w:line="360" w:lineRule="auto"/>
        <w:ind w:firstLine="851"/>
        <w:jc w:val="both"/>
        <w:rPr>
          <w:sz w:val="28"/>
          <w:szCs w:val="28"/>
        </w:rPr>
      </w:pPr>
      <w:r w:rsidRPr="00E76BB5">
        <w:rPr>
          <w:sz w:val="28"/>
          <w:szCs w:val="28"/>
        </w:rPr>
        <w:t>на 2019 год – 394 тыс. руб.;</w:t>
      </w:r>
    </w:p>
    <w:p w14:paraId="72B27AD8" w14:textId="77777777" w:rsidR="00123BBD" w:rsidRPr="00E76BB5" w:rsidRDefault="00123BBD" w:rsidP="00123BBD">
      <w:pPr>
        <w:spacing w:line="360" w:lineRule="auto"/>
        <w:ind w:firstLine="851"/>
        <w:jc w:val="both"/>
        <w:rPr>
          <w:sz w:val="28"/>
          <w:szCs w:val="28"/>
        </w:rPr>
      </w:pPr>
      <w:r w:rsidRPr="00E76BB5">
        <w:rPr>
          <w:sz w:val="28"/>
          <w:szCs w:val="28"/>
        </w:rPr>
        <w:t>на 2020 год – 411 тыс. руб.;</w:t>
      </w:r>
    </w:p>
    <w:p w14:paraId="441F9399" w14:textId="77777777" w:rsidR="00123BBD" w:rsidRPr="00E76BB5" w:rsidRDefault="00123BBD" w:rsidP="00123BBD">
      <w:pPr>
        <w:spacing w:line="360" w:lineRule="auto"/>
        <w:ind w:firstLine="851"/>
        <w:jc w:val="both"/>
        <w:rPr>
          <w:sz w:val="28"/>
          <w:szCs w:val="28"/>
        </w:rPr>
      </w:pPr>
      <w:r w:rsidRPr="00E76BB5">
        <w:rPr>
          <w:sz w:val="28"/>
          <w:szCs w:val="28"/>
        </w:rPr>
        <w:t>на 2021 год – 427 тыс. руб.;</w:t>
      </w:r>
    </w:p>
    <w:p w14:paraId="0A6E3A6A" w14:textId="77777777" w:rsidR="00123BBD" w:rsidRPr="00E76BB5" w:rsidRDefault="00123BBD" w:rsidP="00123BBD">
      <w:pPr>
        <w:spacing w:line="360" w:lineRule="auto"/>
        <w:ind w:firstLine="851"/>
        <w:jc w:val="both"/>
        <w:rPr>
          <w:sz w:val="28"/>
          <w:szCs w:val="28"/>
        </w:rPr>
      </w:pPr>
      <w:r w:rsidRPr="00E76BB5">
        <w:rPr>
          <w:sz w:val="28"/>
          <w:szCs w:val="28"/>
        </w:rPr>
        <w:t>на 2022 год – 444 тыс. руб.;</w:t>
      </w:r>
    </w:p>
    <w:p w14:paraId="41C3A237" w14:textId="77777777" w:rsidR="00123BBD" w:rsidRPr="00E76BB5" w:rsidRDefault="00123BBD" w:rsidP="00123BBD">
      <w:pPr>
        <w:spacing w:line="360" w:lineRule="auto"/>
        <w:ind w:firstLine="851"/>
        <w:jc w:val="both"/>
        <w:rPr>
          <w:sz w:val="28"/>
          <w:szCs w:val="28"/>
        </w:rPr>
      </w:pPr>
      <w:r w:rsidRPr="00E76BB5">
        <w:rPr>
          <w:sz w:val="28"/>
          <w:szCs w:val="28"/>
        </w:rPr>
        <w:t>на 2023 год – 462 тыс. руб.</w:t>
      </w:r>
    </w:p>
    <w:p w14:paraId="0932EA2E" w14:textId="77777777" w:rsidR="00123BBD" w:rsidRPr="00E76BB5" w:rsidRDefault="00123BBD" w:rsidP="00123BBD">
      <w:pPr>
        <w:spacing w:line="360" w:lineRule="auto"/>
        <w:ind w:firstLine="851"/>
        <w:jc w:val="both"/>
        <w:rPr>
          <w:sz w:val="28"/>
          <w:szCs w:val="28"/>
        </w:rPr>
      </w:pPr>
      <w:r w:rsidRPr="00E76BB5">
        <w:rPr>
          <w:sz w:val="28"/>
          <w:szCs w:val="28"/>
        </w:rPr>
        <w:t>Корректировка предложения предприятия на 2019 год в сторону снижения составила 246 тыс. руб.</w:t>
      </w:r>
    </w:p>
    <w:p w14:paraId="014EA428" w14:textId="77777777" w:rsidR="00123BBD" w:rsidRPr="00E76BB5" w:rsidRDefault="00123BBD" w:rsidP="00123BBD">
      <w:pPr>
        <w:spacing w:line="360" w:lineRule="auto"/>
        <w:ind w:firstLine="851"/>
        <w:jc w:val="both"/>
        <w:rPr>
          <w:sz w:val="28"/>
          <w:szCs w:val="28"/>
        </w:rPr>
      </w:pPr>
    </w:p>
    <w:p w14:paraId="40FC43E9" w14:textId="77777777" w:rsidR="00123BBD" w:rsidRPr="00E76BB5" w:rsidRDefault="00123BBD" w:rsidP="00123BBD">
      <w:pPr>
        <w:pStyle w:val="20"/>
        <w:spacing w:line="360" w:lineRule="auto"/>
        <w:ind w:left="0"/>
        <w:jc w:val="both"/>
        <w:rPr>
          <w:sz w:val="28"/>
        </w:rPr>
      </w:pPr>
      <w:bookmarkStart w:id="129" w:name="_Toc532558645"/>
      <w:r w:rsidRPr="00E76BB5">
        <w:rPr>
          <w:sz w:val="28"/>
        </w:rPr>
        <w:t>4.2.5.2) Расходы на тепловую энергию</w:t>
      </w:r>
      <w:bookmarkEnd w:id="129"/>
    </w:p>
    <w:p w14:paraId="28C61006" w14:textId="77777777" w:rsidR="00123BBD" w:rsidRPr="00E76BB5" w:rsidRDefault="00123BBD" w:rsidP="00123BBD">
      <w:pPr>
        <w:spacing w:line="360" w:lineRule="auto"/>
        <w:ind w:firstLine="851"/>
        <w:jc w:val="both"/>
        <w:rPr>
          <w:sz w:val="28"/>
          <w:szCs w:val="28"/>
        </w:rPr>
      </w:pPr>
      <w:r w:rsidRPr="00E76BB5">
        <w:rPr>
          <w:sz w:val="28"/>
          <w:szCs w:val="28"/>
        </w:rPr>
        <w:t>Предложение предприятия по данной статье на 2019 год составило 188 309 тыс. руб.</w:t>
      </w:r>
    </w:p>
    <w:p w14:paraId="516174F8" w14:textId="77777777" w:rsidR="00123BBD" w:rsidRPr="00E76BB5" w:rsidRDefault="00123BBD" w:rsidP="00123BBD">
      <w:pPr>
        <w:spacing w:line="360" w:lineRule="auto"/>
        <w:ind w:firstLine="851"/>
        <w:jc w:val="both"/>
        <w:rPr>
          <w:sz w:val="28"/>
          <w:szCs w:val="28"/>
        </w:rPr>
      </w:pPr>
      <w:r w:rsidRPr="00E76BB5">
        <w:rPr>
          <w:sz w:val="28"/>
          <w:szCs w:val="28"/>
        </w:rPr>
        <w:t xml:space="preserve">Экспертами были учтены расходы на приобретение тепловой энергии в размере 40,943 тыс. Гкал по прогнозным тарифам, рассчитанным экспертами для Томь-Усинской ГРЭС АО «Кузбассэнерго». Объем покупаемой тепловой энергии на компенсацию технологических потерь учтён в размере норматива, утвержденного постановлением РЭК Кемеровской области от 30.10.2018 №359. </w:t>
      </w:r>
      <w:bookmarkStart w:id="130" w:name="_Hlk531858252"/>
      <w:r w:rsidRPr="00E76BB5">
        <w:rPr>
          <w:sz w:val="28"/>
          <w:szCs w:val="28"/>
        </w:rPr>
        <w:t>Расчет с указанием тарифов и объемов представлен в Таблице 10.</w:t>
      </w:r>
      <w:bookmarkEnd w:id="130"/>
    </w:p>
    <w:p w14:paraId="22D1302D" w14:textId="77777777" w:rsidR="00123BBD" w:rsidRPr="00E76BB5" w:rsidRDefault="00123BBD" w:rsidP="00123BBD">
      <w:pPr>
        <w:spacing w:line="360" w:lineRule="auto"/>
        <w:ind w:firstLine="851"/>
        <w:jc w:val="both"/>
        <w:rPr>
          <w:sz w:val="28"/>
          <w:szCs w:val="28"/>
        </w:rPr>
      </w:pPr>
      <w:bookmarkStart w:id="131" w:name="_Hlk531858263"/>
      <w:r w:rsidRPr="00E76BB5">
        <w:rPr>
          <w:sz w:val="28"/>
          <w:szCs w:val="28"/>
        </w:rPr>
        <w:t>Проанализировав обосновывающие материалы, эксперты предлагают принять затраты на тепловую энергию на уровне:</w:t>
      </w:r>
    </w:p>
    <w:p w14:paraId="4E31FF45" w14:textId="77777777" w:rsidR="00123BBD" w:rsidRPr="00E76BB5" w:rsidRDefault="00123BBD" w:rsidP="00123BBD">
      <w:pPr>
        <w:spacing w:line="360" w:lineRule="auto"/>
        <w:ind w:firstLine="851"/>
        <w:jc w:val="both"/>
        <w:rPr>
          <w:sz w:val="28"/>
          <w:szCs w:val="28"/>
        </w:rPr>
      </w:pPr>
      <w:r w:rsidRPr="00E76BB5">
        <w:rPr>
          <w:sz w:val="28"/>
          <w:szCs w:val="28"/>
        </w:rPr>
        <w:t>на 2019 год – 31 641 тыс. руб.;</w:t>
      </w:r>
    </w:p>
    <w:p w14:paraId="6F1ADA7F" w14:textId="77777777" w:rsidR="00123BBD" w:rsidRPr="00E76BB5" w:rsidRDefault="00123BBD" w:rsidP="00123BBD">
      <w:pPr>
        <w:spacing w:line="360" w:lineRule="auto"/>
        <w:ind w:firstLine="851"/>
        <w:jc w:val="both"/>
        <w:rPr>
          <w:sz w:val="28"/>
          <w:szCs w:val="28"/>
        </w:rPr>
      </w:pPr>
      <w:r w:rsidRPr="00E76BB5">
        <w:rPr>
          <w:sz w:val="28"/>
          <w:szCs w:val="28"/>
        </w:rPr>
        <w:t>на 2020 год – 32 170 тыс. руб.;</w:t>
      </w:r>
    </w:p>
    <w:p w14:paraId="743D3192" w14:textId="77777777" w:rsidR="00123BBD" w:rsidRPr="00E76BB5" w:rsidRDefault="00123BBD" w:rsidP="00123BBD">
      <w:pPr>
        <w:spacing w:line="360" w:lineRule="auto"/>
        <w:ind w:firstLine="851"/>
        <w:jc w:val="both"/>
        <w:rPr>
          <w:sz w:val="28"/>
          <w:szCs w:val="28"/>
        </w:rPr>
      </w:pPr>
      <w:r w:rsidRPr="00E76BB5">
        <w:rPr>
          <w:sz w:val="28"/>
          <w:szCs w:val="28"/>
        </w:rPr>
        <w:t>на 2021 год – 33 371 тыс. руб.;</w:t>
      </w:r>
    </w:p>
    <w:p w14:paraId="6AA39C8E" w14:textId="77777777" w:rsidR="00123BBD" w:rsidRPr="00E76BB5" w:rsidRDefault="00123BBD" w:rsidP="00123BBD">
      <w:pPr>
        <w:spacing w:line="360" w:lineRule="auto"/>
        <w:ind w:firstLine="851"/>
        <w:jc w:val="both"/>
        <w:rPr>
          <w:sz w:val="28"/>
          <w:szCs w:val="28"/>
        </w:rPr>
      </w:pPr>
      <w:r w:rsidRPr="00E76BB5">
        <w:rPr>
          <w:sz w:val="28"/>
          <w:szCs w:val="28"/>
        </w:rPr>
        <w:t>на 2022 год – 34 544 тыс. руб.;</w:t>
      </w:r>
    </w:p>
    <w:p w14:paraId="21B9F0CB" w14:textId="77777777" w:rsidR="00123BBD" w:rsidRPr="00E76BB5" w:rsidRDefault="00123BBD" w:rsidP="00123BBD">
      <w:pPr>
        <w:spacing w:line="360" w:lineRule="auto"/>
        <w:ind w:firstLine="851"/>
        <w:jc w:val="both"/>
        <w:rPr>
          <w:sz w:val="28"/>
          <w:szCs w:val="28"/>
        </w:rPr>
      </w:pPr>
      <w:r w:rsidRPr="00E76BB5">
        <w:rPr>
          <w:sz w:val="28"/>
          <w:szCs w:val="28"/>
        </w:rPr>
        <w:t>на 2023 год – 35 641 тыс. руб.</w:t>
      </w:r>
    </w:p>
    <w:bookmarkEnd w:id="131"/>
    <w:p w14:paraId="7557633A" w14:textId="77777777" w:rsidR="00123BBD" w:rsidRPr="00E76BB5" w:rsidRDefault="00123BBD" w:rsidP="00123BBD">
      <w:pPr>
        <w:spacing w:line="360" w:lineRule="auto"/>
        <w:ind w:firstLine="851"/>
        <w:jc w:val="both"/>
        <w:rPr>
          <w:sz w:val="28"/>
          <w:szCs w:val="28"/>
        </w:rPr>
      </w:pPr>
      <w:r w:rsidRPr="00E76BB5">
        <w:rPr>
          <w:sz w:val="28"/>
          <w:szCs w:val="28"/>
        </w:rPr>
        <w:t>Корректировка предложения предприятия на 2019 год в сторону снижения составила 156 668 тыс. руб. в результате снижение цены 1 Гкал и объёма потерь от заявленных.</w:t>
      </w:r>
    </w:p>
    <w:p w14:paraId="34868CDA" w14:textId="77777777" w:rsidR="00123BBD" w:rsidRPr="00E76BB5" w:rsidRDefault="00123BBD" w:rsidP="00123BBD">
      <w:pPr>
        <w:numPr>
          <w:ilvl w:val="0"/>
          <w:numId w:val="13"/>
        </w:numPr>
        <w:ind w:right="-142"/>
        <w:jc w:val="right"/>
        <w:rPr>
          <w:sz w:val="28"/>
          <w:szCs w:val="28"/>
        </w:rPr>
      </w:pPr>
    </w:p>
    <w:p w14:paraId="28D64683" w14:textId="77777777" w:rsidR="00123BBD" w:rsidRPr="00E76BB5" w:rsidRDefault="00123BBD" w:rsidP="00123BBD">
      <w:pPr>
        <w:jc w:val="center"/>
        <w:rPr>
          <w:b/>
          <w:sz w:val="28"/>
          <w:szCs w:val="28"/>
        </w:rPr>
      </w:pPr>
      <w:r w:rsidRPr="00E76BB5">
        <w:rPr>
          <w:b/>
          <w:sz w:val="28"/>
          <w:szCs w:val="28"/>
        </w:rPr>
        <w:t xml:space="preserve">Расходы на прочие покупаемые энергетические ресурсы </w:t>
      </w:r>
    </w:p>
    <w:p w14:paraId="3F5BD5B9" w14:textId="77777777" w:rsidR="00123BBD" w:rsidRPr="00E76BB5" w:rsidRDefault="00123BBD" w:rsidP="00123BBD">
      <w:pPr>
        <w:jc w:val="center"/>
        <w:rPr>
          <w:sz w:val="28"/>
          <w:szCs w:val="28"/>
        </w:rPr>
      </w:pPr>
      <w:r w:rsidRPr="00E76BB5">
        <w:rPr>
          <w:sz w:val="28"/>
          <w:szCs w:val="28"/>
        </w:rPr>
        <w:t xml:space="preserve">(физические показатели) </w:t>
      </w:r>
    </w:p>
    <w:tbl>
      <w:tblPr>
        <w:tblW w:w="10314" w:type="dxa"/>
        <w:tblInd w:w="-572" w:type="dxa"/>
        <w:tblLook w:val="04A0" w:firstRow="1" w:lastRow="0" w:firstColumn="1" w:lastColumn="0" w:noHBand="0" w:noVBand="1"/>
      </w:tblPr>
      <w:tblGrid>
        <w:gridCol w:w="564"/>
        <w:gridCol w:w="3852"/>
        <w:gridCol w:w="1357"/>
        <w:gridCol w:w="1351"/>
        <w:gridCol w:w="1857"/>
        <w:gridCol w:w="1333"/>
      </w:tblGrid>
      <w:tr w:rsidR="00123BBD" w:rsidRPr="00E76BB5" w14:paraId="4803DD23" w14:textId="77777777" w:rsidTr="00123BBD">
        <w:trPr>
          <w:trHeight w:val="915"/>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2F4A5" w14:textId="77777777" w:rsidR="00123BBD" w:rsidRPr="00E76BB5" w:rsidRDefault="00123BBD" w:rsidP="000874A9">
            <w:pPr>
              <w:jc w:val="center"/>
            </w:pPr>
            <w:r w:rsidRPr="00E76BB5">
              <w:t>№ п/п</w:t>
            </w:r>
          </w:p>
        </w:tc>
        <w:tc>
          <w:tcPr>
            <w:tcW w:w="3852" w:type="dxa"/>
            <w:tcBorders>
              <w:top w:val="single" w:sz="4" w:space="0" w:color="auto"/>
              <w:left w:val="nil"/>
              <w:bottom w:val="single" w:sz="4" w:space="0" w:color="auto"/>
              <w:right w:val="single" w:sz="4" w:space="0" w:color="auto"/>
            </w:tcBorders>
            <w:shd w:val="clear" w:color="auto" w:fill="auto"/>
            <w:vAlign w:val="center"/>
            <w:hideMark/>
          </w:tcPr>
          <w:p w14:paraId="751040FE" w14:textId="77777777" w:rsidR="00123BBD" w:rsidRPr="00E76BB5" w:rsidRDefault="00123BBD" w:rsidP="000874A9">
            <w:pPr>
              <w:jc w:val="center"/>
            </w:pPr>
            <w:r w:rsidRPr="00E76BB5">
              <w:t>Наименование поставщика</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0B9A556D" w14:textId="77777777" w:rsidR="00123BBD" w:rsidRPr="00E76BB5" w:rsidRDefault="00123BBD" w:rsidP="000874A9">
            <w:pPr>
              <w:jc w:val="center"/>
            </w:pPr>
            <w:r w:rsidRPr="00E76BB5">
              <w:t>Объем покупной энергии,</w:t>
            </w:r>
          </w:p>
          <w:p w14:paraId="3ACBE188" w14:textId="77777777" w:rsidR="00123BBD" w:rsidRPr="00E76BB5" w:rsidRDefault="00123BBD" w:rsidP="000874A9">
            <w:pPr>
              <w:jc w:val="center"/>
            </w:pPr>
            <w:r w:rsidRPr="00E76BB5">
              <w:t>тыс./кВтч</w:t>
            </w:r>
          </w:p>
          <w:p w14:paraId="3A97FB51" w14:textId="77777777" w:rsidR="00123BBD" w:rsidRPr="00E76BB5" w:rsidRDefault="00123BBD" w:rsidP="000874A9">
            <w:pPr>
              <w:jc w:val="center"/>
            </w:pPr>
            <w:r w:rsidRPr="00E76BB5">
              <w:t>(тыс./Гкал)</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73913541" w14:textId="77777777" w:rsidR="00123BBD" w:rsidRPr="00E76BB5" w:rsidRDefault="00123BBD" w:rsidP="000874A9">
            <w:pPr>
              <w:jc w:val="center"/>
            </w:pPr>
            <w:r w:rsidRPr="00E76BB5">
              <w:t>Расчетная мощность, тыс. кВт</w:t>
            </w:r>
          </w:p>
          <w:p w14:paraId="24B4EEDC" w14:textId="77777777" w:rsidR="00123BBD" w:rsidRPr="00E76BB5" w:rsidRDefault="00123BBD" w:rsidP="000874A9">
            <w:pPr>
              <w:jc w:val="center"/>
            </w:pPr>
            <w:r w:rsidRPr="00E76BB5">
              <w:t>(Гкал/ч)</w:t>
            </w:r>
          </w:p>
        </w:tc>
        <w:tc>
          <w:tcPr>
            <w:tcW w:w="1857" w:type="dxa"/>
            <w:tcBorders>
              <w:top w:val="single" w:sz="4" w:space="0" w:color="auto"/>
              <w:left w:val="nil"/>
              <w:bottom w:val="single" w:sz="4" w:space="0" w:color="auto"/>
              <w:right w:val="single" w:sz="4" w:space="0" w:color="auto"/>
            </w:tcBorders>
            <w:shd w:val="clear" w:color="auto" w:fill="auto"/>
            <w:vAlign w:val="center"/>
            <w:hideMark/>
          </w:tcPr>
          <w:p w14:paraId="4C3C254B" w14:textId="77777777" w:rsidR="00123BBD" w:rsidRPr="00E76BB5" w:rsidRDefault="00123BBD" w:rsidP="000874A9">
            <w:pPr>
              <w:jc w:val="center"/>
            </w:pPr>
            <w:r w:rsidRPr="00E76BB5">
              <w:t>Тариф одноставочный, руб./кВтч</w:t>
            </w:r>
          </w:p>
          <w:p w14:paraId="3A6F9101" w14:textId="77777777" w:rsidR="00123BBD" w:rsidRPr="00E76BB5" w:rsidRDefault="00123BBD" w:rsidP="000874A9">
            <w:pPr>
              <w:jc w:val="center"/>
            </w:pPr>
            <w:r w:rsidRPr="00E76BB5">
              <w:t>(руб./Гкал)</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651A9646" w14:textId="77777777" w:rsidR="00123BBD" w:rsidRPr="00E76BB5" w:rsidRDefault="00123BBD" w:rsidP="000874A9">
            <w:pPr>
              <w:jc w:val="center"/>
            </w:pPr>
            <w:r w:rsidRPr="00E76BB5">
              <w:t>Затраты на покупку, тыс. руб.</w:t>
            </w:r>
          </w:p>
        </w:tc>
      </w:tr>
      <w:tr w:rsidR="00123BBD" w:rsidRPr="00E76BB5" w14:paraId="6A01C3DC" w14:textId="77777777" w:rsidTr="00123BBD">
        <w:trPr>
          <w:trHeight w:val="70"/>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75C28" w14:textId="77777777" w:rsidR="00123BBD" w:rsidRPr="00E76BB5" w:rsidRDefault="00123BBD" w:rsidP="000874A9">
            <w:pPr>
              <w:jc w:val="center"/>
            </w:pPr>
            <w:r w:rsidRPr="00E76BB5">
              <w:t>1</w:t>
            </w:r>
          </w:p>
        </w:tc>
        <w:tc>
          <w:tcPr>
            <w:tcW w:w="3852" w:type="dxa"/>
            <w:tcBorders>
              <w:top w:val="single" w:sz="4" w:space="0" w:color="auto"/>
              <w:left w:val="nil"/>
              <w:bottom w:val="single" w:sz="4" w:space="0" w:color="auto"/>
              <w:right w:val="single" w:sz="4" w:space="0" w:color="auto"/>
            </w:tcBorders>
            <w:shd w:val="clear" w:color="auto" w:fill="auto"/>
            <w:vAlign w:val="center"/>
            <w:hideMark/>
          </w:tcPr>
          <w:p w14:paraId="67A75F91" w14:textId="77777777" w:rsidR="00123BBD" w:rsidRPr="00E76BB5" w:rsidRDefault="00123BBD" w:rsidP="000874A9">
            <w:pPr>
              <w:jc w:val="center"/>
            </w:pPr>
            <w:r w:rsidRPr="00E76BB5">
              <w:t>Электрическая энергия, в том числе:</w:t>
            </w:r>
          </w:p>
        </w:tc>
        <w:tc>
          <w:tcPr>
            <w:tcW w:w="1357" w:type="dxa"/>
            <w:tcBorders>
              <w:top w:val="nil"/>
              <w:left w:val="nil"/>
              <w:bottom w:val="single" w:sz="8" w:space="0" w:color="auto"/>
              <w:right w:val="single" w:sz="8" w:space="0" w:color="auto"/>
            </w:tcBorders>
            <w:shd w:val="clear" w:color="auto" w:fill="auto"/>
            <w:vAlign w:val="center"/>
          </w:tcPr>
          <w:p w14:paraId="1B0A333E" w14:textId="77777777" w:rsidR="00123BBD" w:rsidRPr="00E76BB5" w:rsidRDefault="00123BBD" w:rsidP="000874A9">
            <w:pPr>
              <w:jc w:val="center"/>
            </w:pPr>
            <w:r w:rsidRPr="00E76BB5">
              <w:t>90,008</w:t>
            </w:r>
          </w:p>
        </w:tc>
        <w:tc>
          <w:tcPr>
            <w:tcW w:w="1351" w:type="dxa"/>
            <w:tcBorders>
              <w:top w:val="single" w:sz="4" w:space="0" w:color="auto"/>
              <w:left w:val="nil"/>
              <w:bottom w:val="single" w:sz="4" w:space="0" w:color="auto"/>
              <w:right w:val="single" w:sz="4" w:space="0" w:color="auto"/>
            </w:tcBorders>
            <w:shd w:val="clear" w:color="auto" w:fill="auto"/>
            <w:vAlign w:val="center"/>
          </w:tcPr>
          <w:p w14:paraId="715C84C6" w14:textId="77777777" w:rsidR="00123BBD" w:rsidRPr="00E76BB5" w:rsidRDefault="00123BBD" w:rsidP="000874A9">
            <w:pPr>
              <w:jc w:val="center"/>
            </w:pPr>
            <w:r w:rsidRPr="00E76BB5">
              <w:t>0</w:t>
            </w:r>
          </w:p>
        </w:tc>
        <w:tc>
          <w:tcPr>
            <w:tcW w:w="1857" w:type="dxa"/>
            <w:tcBorders>
              <w:top w:val="nil"/>
              <w:left w:val="nil"/>
              <w:bottom w:val="single" w:sz="8" w:space="0" w:color="auto"/>
              <w:right w:val="single" w:sz="8" w:space="0" w:color="auto"/>
            </w:tcBorders>
            <w:shd w:val="clear" w:color="auto" w:fill="auto"/>
            <w:vAlign w:val="center"/>
          </w:tcPr>
          <w:p w14:paraId="055E8310" w14:textId="77777777" w:rsidR="00123BBD" w:rsidRPr="00E76BB5" w:rsidRDefault="00123BBD" w:rsidP="000874A9">
            <w:pPr>
              <w:jc w:val="center"/>
            </w:pPr>
            <w:r w:rsidRPr="00E76BB5">
              <w:t>4,37882</w:t>
            </w:r>
          </w:p>
        </w:tc>
        <w:tc>
          <w:tcPr>
            <w:tcW w:w="1333" w:type="dxa"/>
            <w:tcBorders>
              <w:top w:val="nil"/>
              <w:left w:val="nil"/>
              <w:bottom w:val="single" w:sz="8" w:space="0" w:color="auto"/>
              <w:right w:val="single" w:sz="8" w:space="0" w:color="auto"/>
            </w:tcBorders>
            <w:shd w:val="clear" w:color="auto" w:fill="auto"/>
            <w:vAlign w:val="center"/>
          </w:tcPr>
          <w:p w14:paraId="15D6BC48" w14:textId="77777777" w:rsidR="00123BBD" w:rsidRPr="00E76BB5" w:rsidRDefault="00123BBD" w:rsidP="000874A9">
            <w:pPr>
              <w:jc w:val="center"/>
            </w:pPr>
            <w:r w:rsidRPr="00E76BB5">
              <w:t>394</w:t>
            </w:r>
          </w:p>
        </w:tc>
      </w:tr>
      <w:tr w:rsidR="00123BBD" w:rsidRPr="00E76BB5" w14:paraId="4897B29E" w14:textId="77777777" w:rsidTr="00123BBD">
        <w:trPr>
          <w:trHeight w:val="315"/>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3C77B" w14:textId="77777777" w:rsidR="00123BBD" w:rsidRPr="00E76BB5" w:rsidRDefault="00123BBD" w:rsidP="000874A9">
            <w:pPr>
              <w:jc w:val="center"/>
            </w:pPr>
            <w:r w:rsidRPr="00E76BB5">
              <w:t>1.1</w:t>
            </w:r>
          </w:p>
        </w:tc>
        <w:tc>
          <w:tcPr>
            <w:tcW w:w="3852" w:type="dxa"/>
            <w:tcBorders>
              <w:top w:val="single" w:sz="4" w:space="0" w:color="auto"/>
              <w:left w:val="nil"/>
              <w:bottom w:val="single" w:sz="4" w:space="0" w:color="auto"/>
              <w:right w:val="single" w:sz="4" w:space="0" w:color="auto"/>
            </w:tcBorders>
            <w:shd w:val="clear" w:color="auto" w:fill="auto"/>
            <w:vAlign w:val="center"/>
            <w:hideMark/>
          </w:tcPr>
          <w:p w14:paraId="51C89D7D" w14:textId="77777777" w:rsidR="00123BBD" w:rsidRPr="00E76BB5" w:rsidRDefault="00123BBD" w:rsidP="000874A9">
            <w:pPr>
              <w:jc w:val="center"/>
            </w:pPr>
            <w:r w:rsidRPr="00E76BB5">
              <w:t>ПАО «Кузбассэнергосбыт»</w:t>
            </w:r>
          </w:p>
        </w:tc>
        <w:tc>
          <w:tcPr>
            <w:tcW w:w="1357" w:type="dxa"/>
            <w:tcBorders>
              <w:top w:val="nil"/>
              <w:left w:val="nil"/>
              <w:bottom w:val="single" w:sz="8" w:space="0" w:color="auto"/>
              <w:right w:val="single" w:sz="8" w:space="0" w:color="auto"/>
            </w:tcBorders>
            <w:shd w:val="clear" w:color="auto" w:fill="auto"/>
            <w:vAlign w:val="center"/>
          </w:tcPr>
          <w:p w14:paraId="184E9C27" w14:textId="77777777" w:rsidR="00123BBD" w:rsidRPr="00E76BB5" w:rsidRDefault="00123BBD" w:rsidP="000874A9">
            <w:pPr>
              <w:jc w:val="center"/>
            </w:pPr>
            <w:r w:rsidRPr="00E76BB5">
              <w:t>90,008</w:t>
            </w:r>
          </w:p>
        </w:tc>
        <w:tc>
          <w:tcPr>
            <w:tcW w:w="1351" w:type="dxa"/>
            <w:tcBorders>
              <w:top w:val="single" w:sz="4" w:space="0" w:color="auto"/>
              <w:left w:val="nil"/>
              <w:bottom w:val="single" w:sz="4" w:space="0" w:color="auto"/>
              <w:right w:val="single" w:sz="4" w:space="0" w:color="auto"/>
            </w:tcBorders>
            <w:shd w:val="clear" w:color="auto" w:fill="auto"/>
            <w:vAlign w:val="center"/>
          </w:tcPr>
          <w:p w14:paraId="1AC9528C" w14:textId="77777777" w:rsidR="00123BBD" w:rsidRPr="00E76BB5" w:rsidRDefault="00123BBD" w:rsidP="000874A9">
            <w:pPr>
              <w:jc w:val="center"/>
            </w:pPr>
            <w:r w:rsidRPr="00E76BB5">
              <w:t>0</w:t>
            </w:r>
          </w:p>
        </w:tc>
        <w:tc>
          <w:tcPr>
            <w:tcW w:w="1857" w:type="dxa"/>
            <w:tcBorders>
              <w:top w:val="nil"/>
              <w:left w:val="nil"/>
              <w:bottom w:val="single" w:sz="8" w:space="0" w:color="auto"/>
              <w:right w:val="single" w:sz="8" w:space="0" w:color="auto"/>
            </w:tcBorders>
            <w:shd w:val="clear" w:color="auto" w:fill="auto"/>
            <w:vAlign w:val="center"/>
          </w:tcPr>
          <w:p w14:paraId="38707830" w14:textId="77777777" w:rsidR="00123BBD" w:rsidRPr="00E76BB5" w:rsidRDefault="00123BBD" w:rsidP="000874A9">
            <w:pPr>
              <w:jc w:val="center"/>
            </w:pPr>
            <w:r w:rsidRPr="00E76BB5">
              <w:t>4,37882</w:t>
            </w:r>
          </w:p>
        </w:tc>
        <w:tc>
          <w:tcPr>
            <w:tcW w:w="1333" w:type="dxa"/>
            <w:tcBorders>
              <w:top w:val="nil"/>
              <w:left w:val="nil"/>
              <w:bottom w:val="single" w:sz="8" w:space="0" w:color="auto"/>
              <w:right w:val="single" w:sz="8" w:space="0" w:color="auto"/>
            </w:tcBorders>
            <w:shd w:val="clear" w:color="auto" w:fill="auto"/>
            <w:vAlign w:val="center"/>
          </w:tcPr>
          <w:p w14:paraId="4DBF8D2C" w14:textId="77777777" w:rsidR="00123BBD" w:rsidRPr="00E76BB5" w:rsidRDefault="00123BBD" w:rsidP="000874A9">
            <w:pPr>
              <w:jc w:val="center"/>
            </w:pPr>
            <w:r w:rsidRPr="00E76BB5">
              <w:t>394</w:t>
            </w:r>
          </w:p>
        </w:tc>
      </w:tr>
      <w:tr w:rsidR="00123BBD" w:rsidRPr="00E76BB5" w14:paraId="5597653C" w14:textId="77777777" w:rsidTr="00123BBD">
        <w:trPr>
          <w:trHeight w:val="315"/>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7EAC24DF" w14:textId="77777777" w:rsidR="00123BBD" w:rsidRPr="00E76BB5" w:rsidRDefault="00123BBD" w:rsidP="000874A9">
            <w:pPr>
              <w:jc w:val="center"/>
            </w:pPr>
            <w:r w:rsidRPr="00E76BB5">
              <w:t>2</w:t>
            </w:r>
          </w:p>
        </w:tc>
        <w:tc>
          <w:tcPr>
            <w:tcW w:w="3852" w:type="dxa"/>
            <w:tcBorders>
              <w:top w:val="single" w:sz="4" w:space="0" w:color="auto"/>
              <w:left w:val="nil"/>
              <w:bottom w:val="single" w:sz="4" w:space="0" w:color="auto"/>
              <w:right w:val="single" w:sz="4" w:space="0" w:color="auto"/>
            </w:tcBorders>
            <w:shd w:val="clear" w:color="auto" w:fill="auto"/>
            <w:vAlign w:val="center"/>
          </w:tcPr>
          <w:p w14:paraId="2D0F782C" w14:textId="77777777" w:rsidR="00123BBD" w:rsidRPr="00E76BB5" w:rsidRDefault="00123BBD" w:rsidP="000874A9">
            <w:pPr>
              <w:jc w:val="center"/>
            </w:pPr>
            <w:r w:rsidRPr="00E76BB5">
              <w:t>Тепловая энергия, в том числе:</w:t>
            </w:r>
          </w:p>
        </w:tc>
        <w:tc>
          <w:tcPr>
            <w:tcW w:w="1357" w:type="dxa"/>
            <w:tcBorders>
              <w:top w:val="nil"/>
              <w:left w:val="nil"/>
              <w:bottom w:val="single" w:sz="8" w:space="0" w:color="auto"/>
              <w:right w:val="single" w:sz="8" w:space="0" w:color="auto"/>
            </w:tcBorders>
            <w:shd w:val="clear" w:color="auto" w:fill="auto"/>
            <w:vAlign w:val="center"/>
          </w:tcPr>
          <w:p w14:paraId="4581FEE2" w14:textId="77777777" w:rsidR="00123BBD" w:rsidRPr="00E76BB5" w:rsidRDefault="00123BBD" w:rsidP="000874A9">
            <w:pPr>
              <w:jc w:val="center"/>
            </w:pPr>
            <w:r w:rsidRPr="00E76BB5">
              <w:t>40,943</w:t>
            </w:r>
          </w:p>
        </w:tc>
        <w:tc>
          <w:tcPr>
            <w:tcW w:w="1351" w:type="dxa"/>
            <w:tcBorders>
              <w:top w:val="single" w:sz="4" w:space="0" w:color="auto"/>
              <w:left w:val="nil"/>
              <w:bottom w:val="single" w:sz="4" w:space="0" w:color="auto"/>
              <w:right w:val="single" w:sz="4" w:space="0" w:color="auto"/>
            </w:tcBorders>
            <w:shd w:val="clear" w:color="auto" w:fill="auto"/>
            <w:vAlign w:val="center"/>
          </w:tcPr>
          <w:p w14:paraId="271C0835" w14:textId="77777777" w:rsidR="00123BBD" w:rsidRPr="00E76BB5" w:rsidRDefault="00123BBD" w:rsidP="000874A9">
            <w:pPr>
              <w:jc w:val="center"/>
            </w:pPr>
            <w:r w:rsidRPr="00E76BB5">
              <w:t>0</w:t>
            </w:r>
          </w:p>
        </w:tc>
        <w:tc>
          <w:tcPr>
            <w:tcW w:w="1857" w:type="dxa"/>
            <w:tcBorders>
              <w:top w:val="nil"/>
              <w:left w:val="nil"/>
              <w:bottom w:val="single" w:sz="8" w:space="0" w:color="auto"/>
              <w:right w:val="single" w:sz="8" w:space="0" w:color="auto"/>
            </w:tcBorders>
            <w:shd w:val="clear" w:color="auto" w:fill="auto"/>
            <w:vAlign w:val="center"/>
          </w:tcPr>
          <w:p w14:paraId="7973A680" w14:textId="77777777" w:rsidR="00123BBD" w:rsidRPr="00E76BB5" w:rsidRDefault="00123BBD" w:rsidP="000874A9">
            <w:pPr>
              <w:jc w:val="center"/>
            </w:pPr>
            <w:r w:rsidRPr="00E76BB5">
              <w:t>772,81</w:t>
            </w:r>
          </w:p>
        </w:tc>
        <w:tc>
          <w:tcPr>
            <w:tcW w:w="1333" w:type="dxa"/>
            <w:tcBorders>
              <w:top w:val="nil"/>
              <w:left w:val="nil"/>
              <w:bottom w:val="single" w:sz="8" w:space="0" w:color="auto"/>
              <w:right w:val="single" w:sz="8" w:space="0" w:color="auto"/>
            </w:tcBorders>
            <w:shd w:val="clear" w:color="auto" w:fill="auto"/>
            <w:vAlign w:val="center"/>
          </w:tcPr>
          <w:p w14:paraId="64C7871E" w14:textId="77777777" w:rsidR="00123BBD" w:rsidRPr="00E76BB5" w:rsidRDefault="00123BBD" w:rsidP="000874A9">
            <w:pPr>
              <w:jc w:val="center"/>
            </w:pPr>
            <w:r w:rsidRPr="00E76BB5">
              <w:t>31 641</w:t>
            </w:r>
          </w:p>
        </w:tc>
      </w:tr>
      <w:tr w:rsidR="00123BBD" w:rsidRPr="00E76BB5" w14:paraId="17E1F11E" w14:textId="77777777" w:rsidTr="00123BBD">
        <w:trPr>
          <w:trHeight w:val="315"/>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2C1398BF" w14:textId="77777777" w:rsidR="00123BBD" w:rsidRPr="00E76BB5" w:rsidRDefault="00123BBD" w:rsidP="000874A9">
            <w:pPr>
              <w:jc w:val="center"/>
            </w:pPr>
            <w:r w:rsidRPr="00E76BB5">
              <w:t>2.1</w:t>
            </w:r>
          </w:p>
        </w:tc>
        <w:tc>
          <w:tcPr>
            <w:tcW w:w="3852" w:type="dxa"/>
            <w:tcBorders>
              <w:top w:val="single" w:sz="4" w:space="0" w:color="auto"/>
              <w:left w:val="nil"/>
              <w:bottom w:val="single" w:sz="4" w:space="0" w:color="auto"/>
              <w:right w:val="single" w:sz="4" w:space="0" w:color="auto"/>
            </w:tcBorders>
            <w:shd w:val="clear" w:color="auto" w:fill="auto"/>
            <w:vAlign w:val="center"/>
          </w:tcPr>
          <w:p w14:paraId="06D7AB16" w14:textId="77777777" w:rsidR="00123BBD" w:rsidRPr="00E76BB5" w:rsidRDefault="00123BBD" w:rsidP="000874A9">
            <w:pPr>
              <w:jc w:val="center"/>
            </w:pPr>
            <w:r w:rsidRPr="00E76BB5">
              <w:t>Томь-Усинская ГРЭС АО "Кузбассэнерго"</w:t>
            </w:r>
          </w:p>
        </w:tc>
        <w:tc>
          <w:tcPr>
            <w:tcW w:w="1357" w:type="dxa"/>
            <w:tcBorders>
              <w:top w:val="nil"/>
              <w:left w:val="nil"/>
              <w:bottom w:val="single" w:sz="8" w:space="0" w:color="auto"/>
              <w:right w:val="single" w:sz="8" w:space="0" w:color="auto"/>
            </w:tcBorders>
            <w:shd w:val="clear" w:color="auto" w:fill="auto"/>
            <w:vAlign w:val="center"/>
          </w:tcPr>
          <w:p w14:paraId="1ACB1A59" w14:textId="77777777" w:rsidR="00123BBD" w:rsidRPr="00E76BB5" w:rsidRDefault="00123BBD" w:rsidP="000874A9">
            <w:pPr>
              <w:jc w:val="center"/>
            </w:pPr>
            <w:r w:rsidRPr="00E76BB5">
              <w:t>40,943</w:t>
            </w:r>
          </w:p>
        </w:tc>
        <w:tc>
          <w:tcPr>
            <w:tcW w:w="1351" w:type="dxa"/>
            <w:tcBorders>
              <w:top w:val="single" w:sz="4" w:space="0" w:color="auto"/>
              <w:left w:val="nil"/>
              <w:bottom w:val="single" w:sz="4" w:space="0" w:color="auto"/>
              <w:right w:val="single" w:sz="4" w:space="0" w:color="auto"/>
            </w:tcBorders>
            <w:shd w:val="clear" w:color="auto" w:fill="auto"/>
            <w:vAlign w:val="center"/>
          </w:tcPr>
          <w:p w14:paraId="7CBE9A60" w14:textId="77777777" w:rsidR="00123BBD" w:rsidRPr="00E76BB5" w:rsidRDefault="00123BBD" w:rsidP="000874A9">
            <w:pPr>
              <w:jc w:val="center"/>
            </w:pPr>
            <w:r w:rsidRPr="00E76BB5">
              <w:t>0</w:t>
            </w:r>
          </w:p>
        </w:tc>
        <w:tc>
          <w:tcPr>
            <w:tcW w:w="1857" w:type="dxa"/>
            <w:tcBorders>
              <w:top w:val="nil"/>
              <w:left w:val="nil"/>
              <w:bottom w:val="single" w:sz="8" w:space="0" w:color="auto"/>
              <w:right w:val="single" w:sz="8" w:space="0" w:color="auto"/>
            </w:tcBorders>
            <w:shd w:val="clear" w:color="auto" w:fill="auto"/>
            <w:vAlign w:val="center"/>
          </w:tcPr>
          <w:p w14:paraId="3735511B" w14:textId="77777777" w:rsidR="00123BBD" w:rsidRPr="00E76BB5" w:rsidRDefault="00123BBD" w:rsidP="000874A9">
            <w:pPr>
              <w:jc w:val="center"/>
            </w:pPr>
            <w:r w:rsidRPr="00E76BB5">
              <w:t>772,81</w:t>
            </w:r>
          </w:p>
        </w:tc>
        <w:tc>
          <w:tcPr>
            <w:tcW w:w="1333" w:type="dxa"/>
            <w:tcBorders>
              <w:top w:val="nil"/>
              <w:left w:val="nil"/>
              <w:bottom w:val="single" w:sz="8" w:space="0" w:color="auto"/>
              <w:right w:val="single" w:sz="8" w:space="0" w:color="auto"/>
            </w:tcBorders>
            <w:shd w:val="clear" w:color="auto" w:fill="auto"/>
            <w:vAlign w:val="center"/>
          </w:tcPr>
          <w:p w14:paraId="137558F2" w14:textId="77777777" w:rsidR="00123BBD" w:rsidRPr="00E76BB5" w:rsidRDefault="00123BBD" w:rsidP="000874A9">
            <w:pPr>
              <w:jc w:val="center"/>
            </w:pPr>
            <w:r w:rsidRPr="00E76BB5">
              <w:t>31 641</w:t>
            </w:r>
          </w:p>
        </w:tc>
      </w:tr>
      <w:tr w:rsidR="00123BBD" w:rsidRPr="00E76BB5" w14:paraId="7CC135D7" w14:textId="77777777" w:rsidTr="00123BBD">
        <w:trPr>
          <w:trHeight w:val="315"/>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51EBBE06" w14:textId="77777777" w:rsidR="00123BBD" w:rsidRPr="00E76BB5" w:rsidRDefault="00123BBD" w:rsidP="000874A9">
            <w:pPr>
              <w:jc w:val="center"/>
              <w:rPr>
                <w:b/>
              </w:rPr>
            </w:pPr>
          </w:p>
        </w:tc>
        <w:tc>
          <w:tcPr>
            <w:tcW w:w="3852" w:type="dxa"/>
            <w:tcBorders>
              <w:top w:val="single" w:sz="4" w:space="0" w:color="auto"/>
              <w:left w:val="nil"/>
              <w:bottom w:val="single" w:sz="4" w:space="0" w:color="auto"/>
              <w:right w:val="single" w:sz="4" w:space="0" w:color="auto"/>
            </w:tcBorders>
            <w:shd w:val="clear" w:color="auto" w:fill="auto"/>
            <w:vAlign w:val="center"/>
          </w:tcPr>
          <w:p w14:paraId="5BE5D9E0" w14:textId="77777777" w:rsidR="00123BBD" w:rsidRPr="00E76BB5" w:rsidRDefault="00123BBD" w:rsidP="000874A9">
            <w:pPr>
              <w:jc w:val="center"/>
              <w:rPr>
                <w:b/>
              </w:rPr>
            </w:pPr>
            <w:r w:rsidRPr="00E76BB5">
              <w:rPr>
                <w:b/>
              </w:rPr>
              <w:t>Итого</w:t>
            </w:r>
          </w:p>
        </w:tc>
        <w:tc>
          <w:tcPr>
            <w:tcW w:w="1357" w:type="dxa"/>
            <w:tcBorders>
              <w:top w:val="single" w:sz="4" w:space="0" w:color="auto"/>
              <w:left w:val="nil"/>
              <w:bottom w:val="single" w:sz="4" w:space="0" w:color="auto"/>
              <w:right w:val="single" w:sz="4" w:space="0" w:color="auto"/>
            </w:tcBorders>
            <w:shd w:val="clear" w:color="auto" w:fill="auto"/>
            <w:vAlign w:val="center"/>
          </w:tcPr>
          <w:p w14:paraId="1BE43D38" w14:textId="77777777" w:rsidR="00123BBD" w:rsidRPr="00E76BB5" w:rsidRDefault="00123BBD" w:rsidP="000874A9">
            <w:pPr>
              <w:jc w:val="center"/>
            </w:pPr>
          </w:p>
        </w:tc>
        <w:tc>
          <w:tcPr>
            <w:tcW w:w="1351" w:type="dxa"/>
            <w:tcBorders>
              <w:top w:val="single" w:sz="4" w:space="0" w:color="auto"/>
              <w:left w:val="nil"/>
              <w:bottom w:val="single" w:sz="4" w:space="0" w:color="auto"/>
              <w:right w:val="single" w:sz="4" w:space="0" w:color="auto"/>
            </w:tcBorders>
            <w:shd w:val="clear" w:color="auto" w:fill="auto"/>
            <w:vAlign w:val="center"/>
          </w:tcPr>
          <w:p w14:paraId="1E0D54D4" w14:textId="77777777" w:rsidR="00123BBD" w:rsidRPr="00E76BB5" w:rsidRDefault="00123BBD" w:rsidP="000874A9">
            <w:pPr>
              <w:jc w:val="center"/>
            </w:pPr>
          </w:p>
        </w:tc>
        <w:tc>
          <w:tcPr>
            <w:tcW w:w="1857" w:type="dxa"/>
            <w:tcBorders>
              <w:top w:val="single" w:sz="4" w:space="0" w:color="auto"/>
              <w:left w:val="nil"/>
              <w:bottom w:val="single" w:sz="4" w:space="0" w:color="auto"/>
              <w:right w:val="single" w:sz="4" w:space="0" w:color="auto"/>
            </w:tcBorders>
            <w:shd w:val="clear" w:color="auto" w:fill="auto"/>
            <w:vAlign w:val="center"/>
          </w:tcPr>
          <w:p w14:paraId="007C076F" w14:textId="77777777" w:rsidR="00123BBD" w:rsidRPr="00E76BB5" w:rsidRDefault="00123BBD" w:rsidP="000874A9">
            <w:pPr>
              <w:jc w:val="center"/>
            </w:pPr>
          </w:p>
        </w:tc>
        <w:tc>
          <w:tcPr>
            <w:tcW w:w="1333" w:type="dxa"/>
            <w:tcBorders>
              <w:top w:val="nil"/>
              <w:left w:val="nil"/>
              <w:bottom w:val="single" w:sz="8" w:space="0" w:color="auto"/>
              <w:right w:val="single" w:sz="8" w:space="0" w:color="auto"/>
            </w:tcBorders>
            <w:shd w:val="clear" w:color="auto" w:fill="auto"/>
            <w:vAlign w:val="center"/>
          </w:tcPr>
          <w:p w14:paraId="3135EC91" w14:textId="77777777" w:rsidR="00123BBD" w:rsidRPr="00E76BB5" w:rsidRDefault="00123BBD" w:rsidP="000874A9">
            <w:pPr>
              <w:jc w:val="center"/>
            </w:pPr>
            <w:r w:rsidRPr="00E76BB5">
              <w:t>32 035</w:t>
            </w:r>
          </w:p>
        </w:tc>
      </w:tr>
    </w:tbl>
    <w:p w14:paraId="1B3B632B" w14:textId="77777777" w:rsidR="00123BBD" w:rsidRPr="00E76BB5" w:rsidRDefault="00123BBD" w:rsidP="00123BBD">
      <w:pPr>
        <w:spacing w:line="360" w:lineRule="auto"/>
        <w:ind w:firstLine="851"/>
        <w:jc w:val="both"/>
        <w:rPr>
          <w:sz w:val="28"/>
          <w:szCs w:val="28"/>
        </w:rPr>
      </w:pPr>
    </w:p>
    <w:p w14:paraId="505833A0" w14:textId="77777777" w:rsidR="00123BBD" w:rsidRPr="00E76BB5" w:rsidRDefault="00123BBD" w:rsidP="00123BBD">
      <w:pPr>
        <w:pStyle w:val="20"/>
        <w:spacing w:line="360" w:lineRule="auto"/>
        <w:ind w:left="0"/>
        <w:jc w:val="both"/>
        <w:rPr>
          <w:sz w:val="28"/>
        </w:rPr>
      </w:pPr>
      <w:bookmarkStart w:id="132" w:name="_Toc532558646"/>
      <w:r w:rsidRPr="00E76BB5">
        <w:rPr>
          <w:sz w:val="28"/>
        </w:rPr>
        <w:t>4.2.5.3) Расходы на теплоноситель</w:t>
      </w:r>
      <w:bookmarkEnd w:id="132"/>
    </w:p>
    <w:p w14:paraId="62C15425" w14:textId="77777777" w:rsidR="00123BBD" w:rsidRPr="00E76BB5" w:rsidRDefault="00123BBD" w:rsidP="00123BBD">
      <w:pPr>
        <w:spacing w:line="360" w:lineRule="auto"/>
        <w:ind w:firstLine="851"/>
        <w:jc w:val="both"/>
        <w:rPr>
          <w:sz w:val="28"/>
          <w:szCs w:val="28"/>
        </w:rPr>
      </w:pPr>
      <w:r w:rsidRPr="00E76BB5">
        <w:rPr>
          <w:sz w:val="28"/>
          <w:szCs w:val="28"/>
        </w:rPr>
        <w:t>Предложение предприятия по данной статье на 2019 год составило 1 257 тыс. руб.</w:t>
      </w:r>
    </w:p>
    <w:p w14:paraId="2DC5F32C" w14:textId="77777777" w:rsidR="00123BBD" w:rsidRPr="00E76BB5" w:rsidRDefault="00123BBD" w:rsidP="00123BBD">
      <w:pPr>
        <w:spacing w:line="360" w:lineRule="auto"/>
        <w:ind w:firstLine="851"/>
        <w:jc w:val="both"/>
        <w:rPr>
          <w:sz w:val="28"/>
          <w:szCs w:val="28"/>
        </w:rPr>
      </w:pPr>
      <w:r w:rsidRPr="00E76BB5">
        <w:rPr>
          <w:sz w:val="28"/>
          <w:szCs w:val="28"/>
        </w:rPr>
        <w:t>Экспертами были учтены расходы на приобретение теплоносителя в размере 105,731 тыс. м³ по прогнозным тарифам, рассчитанным экспертами для Томь-Усинской ГРЭС АО «Кузбассэнерго». Объем покупаемого теплоносителя учтён в размере нормативного, в соответствии с постановлением РЭК Кемеровской области от 30.10.2018 №359. Расчет с указанием тарифов и объемов представлен в Таблице 11.</w:t>
      </w:r>
    </w:p>
    <w:p w14:paraId="1E0EAFC2" w14:textId="77777777" w:rsidR="00123BBD" w:rsidRPr="00E76BB5" w:rsidRDefault="00123BBD" w:rsidP="00123BBD">
      <w:pPr>
        <w:spacing w:line="360" w:lineRule="auto"/>
        <w:ind w:firstLine="851"/>
        <w:jc w:val="both"/>
        <w:rPr>
          <w:sz w:val="28"/>
          <w:szCs w:val="28"/>
        </w:rPr>
      </w:pPr>
      <w:r w:rsidRPr="00E76BB5">
        <w:rPr>
          <w:sz w:val="28"/>
          <w:szCs w:val="28"/>
        </w:rPr>
        <w:t>Проанализировав обосновывающие материалы, эксперты предлагают принять затраты на теплоноситель на уровне:</w:t>
      </w:r>
    </w:p>
    <w:p w14:paraId="347977F9" w14:textId="77777777" w:rsidR="00123BBD" w:rsidRPr="00E76BB5" w:rsidRDefault="00123BBD" w:rsidP="00123BBD">
      <w:pPr>
        <w:spacing w:line="360" w:lineRule="auto"/>
        <w:ind w:firstLine="851"/>
        <w:jc w:val="both"/>
        <w:rPr>
          <w:sz w:val="28"/>
          <w:szCs w:val="28"/>
        </w:rPr>
      </w:pPr>
      <w:r w:rsidRPr="00E76BB5">
        <w:rPr>
          <w:sz w:val="28"/>
          <w:szCs w:val="28"/>
        </w:rPr>
        <w:t xml:space="preserve"> на 2019 год – 971 тыс. руб.;</w:t>
      </w:r>
    </w:p>
    <w:p w14:paraId="32FC64C6" w14:textId="77777777" w:rsidR="00123BBD" w:rsidRPr="00E76BB5" w:rsidRDefault="00123BBD" w:rsidP="00123BBD">
      <w:pPr>
        <w:spacing w:line="360" w:lineRule="auto"/>
        <w:ind w:firstLine="851"/>
        <w:jc w:val="both"/>
        <w:rPr>
          <w:sz w:val="28"/>
          <w:szCs w:val="28"/>
        </w:rPr>
      </w:pPr>
      <w:r w:rsidRPr="00E76BB5">
        <w:rPr>
          <w:sz w:val="28"/>
          <w:szCs w:val="28"/>
        </w:rPr>
        <w:t>на 2020 год – 1 046 тыс. руб.;</w:t>
      </w:r>
    </w:p>
    <w:p w14:paraId="17B2C730" w14:textId="77777777" w:rsidR="00123BBD" w:rsidRPr="00E76BB5" w:rsidRDefault="00123BBD" w:rsidP="00123BBD">
      <w:pPr>
        <w:spacing w:line="360" w:lineRule="auto"/>
        <w:ind w:firstLine="851"/>
        <w:jc w:val="both"/>
        <w:rPr>
          <w:sz w:val="28"/>
          <w:szCs w:val="28"/>
        </w:rPr>
      </w:pPr>
      <w:r w:rsidRPr="00E76BB5">
        <w:rPr>
          <w:sz w:val="28"/>
          <w:szCs w:val="28"/>
        </w:rPr>
        <w:t>на 2021 год – 1 112 тыс. руб.;</w:t>
      </w:r>
    </w:p>
    <w:p w14:paraId="40904C50" w14:textId="77777777" w:rsidR="00123BBD" w:rsidRPr="00E76BB5" w:rsidRDefault="00123BBD" w:rsidP="00123BBD">
      <w:pPr>
        <w:spacing w:line="360" w:lineRule="auto"/>
        <w:ind w:firstLine="851"/>
        <w:jc w:val="both"/>
        <w:rPr>
          <w:sz w:val="28"/>
          <w:szCs w:val="28"/>
        </w:rPr>
      </w:pPr>
      <w:r w:rsidRPr="00E76BB5">
        <w:rPr>
          <w:sz w:val="28"/>
          <w:szCs w:val="28"/>
        </w:rPr>
        <w:t>на 2022 год – 1 168 тыс. руб.;</w:t>
      </w:r>
    </w:p>
    <w:p w14:paraId="7ACC64A9" w14:textId="77777777" w:rsidR="00123BBD" w:rsidRPr="00E76BB5" w:rsidRDefault="00123BBD" w:rsidP="00123BBD">
      <w:pPr>
        <w:spacing w:line="360" w:lineRule="auto"/>
        <w:ind w:firstLine="851"/>
        <w:jc w:val="both"/>
        <w:rPr>
          <w:sz w:val="28"/>
          <w:szCs w:val="28"/>
        </w:rPr>
      </w:pPr>
      <w:r w:rsidRPr="00E76BB5">
        <w:rPr>
          <w:sz w:val="28"/>
          <w:szCs w:val="28"/>
        </w:rPr>
        <w:t>на 2023 год – 1 223 тыс. руб.</w:t>
      </w:r>
    </w:p>
    <w:p w14:paraId="0E3EB22A" w14:textId="77777777" w:rsidR="00123BBD" w:rsidRPr="00E76BB5" w:rsidRDefault="00123BBD" w:rsidP="00123BBD">
      <w:pPr>
        <w:spacing w:line="360" w:lineRule="auto"/>
        <w:ind w:firstLine="851"/>
        <w:jc w:val="both"/>
        <w:rPr>
          <w:sz w:val="28"/>
          <w:szCs w:val="28"/>
        </w:rPr>
      </w:pPr>
      <w:r w:rsidRPr="00E76BB5">
        <w:rPr>
          <w:sz w:val="28"/>
          <w:szCs w:val="28"/>
        </w:rPr>
        <w:t xml:space="preserve">Корректировка предложения предприятия на 2019 год в сторону снижения составила 286 тыс. руб. в результате снижение цены 1 </w:t>
      </w:r>
      <w:proofErr w:type="gramStart"/>
      <w:r w:rsidRPr="00E76BB5">
        <w:rPr>
          <w:sz w:val="28"/>
          <w:szCs w:val="28"/>
        </w:rPr>
        <w:t>куб.м</w:t>
      </w:r>
      <w:proofErr w:type="gramEnd"/>
      <w:r w:rsidRPr="00E76BB5">
        <w:rPr>
          <w:sz w:val="28"/>
          <w:szCs w:val="28"/>
        </w:rPr>
        <w:t xml:space="preserve"> и объёма потерь от заявленных.</w:t>
      </w:r>
    </w:p>
    <w:p w14:paraId="1645B806" w14:textId="77777777" w:rsidR="00123BBD" w:rsidRPr="00E76BB5" w:rsidRDefault="00123BBD" w:rsidP="00123BBD">
      <w:pPr>
        <w:numPr>
          <w:ilvl w:val="0"/>
          <w:numId w:val="13"/>
        </w:numPr>
        <w:ind w:right="-142"/>
        <w:jc w:val="right"/>
        <w:rPr>
          <w:sz w:val="28"/>
          <w:szCs w:val="28"/>
        </w:rPr>
      </w:pPr>
    </w:p>
    <w:p w14:paraId="0BB16B97" w14:textId="77777777" w:rsidR="00123BBD" w:rsidRPr="00E76BB5" w:rsidRDefault="00123BBD" w:rsidP="00123BBD">
      <w:pPr>
        <w:jc w:val="center"/>
        <w:rPr>
          <w:b/>
          <w:sz w:val="28"/>
          <w:szCs w:val="28"/>
        </w:rPr>
      </w:pPr>
      <w:r w:rsidRPr="00E76BB5">
        <w:rPr>
          <w:b/>
          <w:sz w:val="28"/>
          <w:szCs w:val="28"/>
        </w:rPr>
        <w:t xml:space="preserve">Расходы на приобретение холодной воды, теплоносителя </w:t>
      </w:r>
    </w:p>
    <w:p w14:paraId="3079362E" w14:textId="77777777" w:rsidR="00123BBD" w:rsidRPr="00E76BB5" w:rsidRDefault="00123BBD" w:rsidP="00123BBD">
      <w:pPr>
        <w:jc w:val="center"/>
        <w:rPr>
          <w:sz w:val="28"/>
          <w:szCs w:val="28"/>
        </w:rPr>
      </w:pPr>
      <w:r w:rsidRPr="00E76BB5">
        <w:rPr>
          <w:sz w:val="28"/>
          <w:szCs w:val="28"/>
        </w:rPr>
        <w:t>(физические показатели)</w:t>
      </w:r>
    </w:p>
    <w:p w14:paraId="352050A3" w14:textId="77777777" w:rsidR="00123BBD" w:rsidRPr="00E76BB5" w:rsidRDefault="00123BBD" w:rsidP="00123BBD">
      <w:pPr>
        <w:jc w:val="center"/>
        <w:rPr>
          <w:b/>
          <w:sz w:val="16"/>
          <w:szCs w:val="16"/>
        </w:rPr>
      </w:pPr>
    </w:p>
    <w:tbl>
      <w:tblPr>
        <w:tblW w:w="9644" w:type="dxa"/>
        <w:jc w:val="center"/>
        <w:tblLook w:val="04A0" w:firstRow="1" w:lastRow="0" w:firstColumn="1" w:lastColumn="0" w:noHBand="0" w:noVBand="1"/>
      </w:tblPr>
      <w:tblGrid>
        <w:gridCol w:w="1216"/>
        <w:gridCol w:w="3680"/>
        <w:gridCol w:w="1481"/>
        <w:gridCol w:w="1588"/>
        <w:gridCol w:w="1697"/>
      </w:tblGrid>
      <w:tr w:rsidR="00123BBD" w:rsidRPr="00E76BB5" w14:paraId="7736D523" w14:textId="77777777" w:rsidTr="000874A9">
        <w:trPr>
          <w:trHeight w:val="20"/>
          <w:jc w:val="center"/>
        </w:trPr>
        <w:tc>
          <w:tcPr>
            <w:tcW w:w="1216" w:type="dxa"/>
            <w:vMerge w:val="restart"/>
            <w:tcBorders>
              <w:top w:val="single" w:sz="8" w:space="0" w:color="auto"/>
              <w:left w:val="single" w:sz="8" w:space="0" w:color="auto"/>
              <w:right w:val="single" w:sz="8" w:space="0" w:color="auto"/>
            </w:tcBorders>
            <w:shd w:val="clear" w:color="auto" w:fill="auto"/>
            <w:vAlign w:val="center"/>
            <w:hideMark/>
          </w:tcPr>
          <w:p w14:paraId="33C25375" w14:textId="77777777" w:rsidR="00123BBD" w:rsidRPr="00E76BB5" w:rsidRDefault="00123BBD" w:rsidP="000874A9">
            <w:pPr>
              <w:jc w:val="center"/>
            </w:pPr>
            <w:r w:rsidRPr="00E76BB5">
              <w:t>№ п/п</w:t>
            </w:r>
          </w:p>
        </w:tc>
        <w:tc>
          <w:tcPr>
            <w:tcW w:w="3680" w:type="dxa"/>
            <w:vMerge w:val="restart"/>
            <w:tcBorders>
              <w:top w:val="single" w:sz="8" w:space="0" w:color="auto"/>
              <w:left w:val="single" w:sz="8" w:space="0" w:color="auto"/>
              <w:right w:val="single" w:sz="8" w:space="0" w:color="auto"/>
            </w:tcBorders>
            <w:shd w:val="clear" w:color="auto" w:fill="auto"/>
            <w:vAlign w:val="center"/>
            <w:hideMark/>
          </w:tcPr>
          <w:p w14:paraId="41088BF7" w14:textId="77777777" w:rsidR="00123BBD" w:rsidRPr="00E76BB5" w:rsidRDefault="00123BBD" w:rsidP="000874A9">
            <w:pPr>
              <w:jc w:val="center"/>
            </w:pPr>
            <w:r w:rsidRPr="00E76BB5">
              <w:t>Вид сырья и материалов</w:t>
            </w:r>
          </w:p>
        </w:tc>
        <w:tc>
          <w:tcPr>
            <w:tcW w:w="4748" w:type="dxa"/>
            <w:gridSpan w:val="3"/>
            <w:tcBorders>
              <w:top w:val="single" w:sz="8" w:space="0" w:color="auto"/>
              <w:left w:val="nil"/>
              <w:bottom w:val="single" w:sz="8" w:space="0" w:color="auto"/>
              <w:right w:val="single" w:sz="8" w:space="0" w:color="000000"/>
            </w:tcBorders>
            <w:shd w:val="clear" w:color="auto" w:fill="auto"/>
            <w:vAlign w:val="center"/>
            <w:hideMark/>
          </w:tcPr>
          <w:p w14:paraId="7FEE621C" w14:textId="77777777" w:rsidR="00123BBD" w:rsidRPr="00E76BB5" w:rsidRDefault="00123BBD" w:rsidP="000874A9">
            <w:pPr>
              <w:jc w:val="center"/>
            </w:pPr>
            <w:r w:rsidRPr="00E76BB5">
              <w:t>Период регулирования 2019</w:t>
            </w:r>
          </w:p>
        </w:tc>
      </w:tr>
      <w:tr w:rsidR="00123BBD" w:rsidRPr="00E76BB5" w14:paraId="4B3A86EE" w14:textId="77777777" w:rsidTr="000874A9">
        <w:trPr>
          <w:trHeight w:val="20"/>
          <w:jc w:val="center"/>
        </w:trPr>
        <w:tc>
          <w:tcPr>
            <w:tcW w:w="1216" w:type="dxa"/>
            <w:vMerge/>
            <w:tcBorders>
              <w:left w:val="single" w:sz="8" w:space="0" w:color="auto"/>
              <w:bottom w:val="single" w:sz="4" w:space="0" w:color="auto"/>
              <w:right w:val="single" w:sz="8" w:space="0" w:color="auto"/>
            </w:tcBorders>
            <w:shd w:val="clear" w:color="auto" w:fill="auto"/>
            <w:vAlign w:val="center"/>
            <w:hideMark/>
          </w:tcPr>
          <w:p w14:paraId="0D9BA16B" w14:textId="77777777" w:rsidR="00123BBD" w:rsidRPr="00E76BB5" w:rsidRDefault="00123BBD" w:rsidP="000874A9">
            <w:pPr>
              <w:jc w:val="center"/>
            </w:pPr>
          </w:p>
        </w:tc>
        <w:tc>
          <w:tcPr>
            <w:tcW w:w="3680" w:type="dxa"/>
            <w:vMerge/>
            <w:tcBorders>
              <w:left w:val="single" w:sz="8" w:space="0" w:color="auto"/>
              <w:bottom w:val="single" w:sz="4" w:space="0" w:color="auto"/>
              <w:right w:val="single" w:sz="8" w:space="0" w:color="auto"/>
            </w:tcBorders>
            <w:shd w:val="clear" w:color="auto" w:fill="auto"/>
            <w:vAlign w:val="center"/>
            <w:hideMark/>
          </w:tcPr>
          <w:p w14:paraId="268C4989" w14:textId="77777777" w:rsidR="00123BBD" w:rsidRPr="00E76BB5" w:rsidRDefault="00123BBD" w:rsidP="000874A9"/>
        </w:tc>
        <w:tc>
          <w:tcPr>
            <w:tcW w:w="1481" w:type="dxa"/>
            <w:tcBorders>
              <w:top w:val="nil"/>
              <w:left w:val="nil"/>
              <w:bottom w:val="single" w:sz="4" w:space="0" w:color="auto"/>
              <w:right w:val="single" w:sz="8" w:space="0" w:color="auto"/>
            </w:tcBorders>
            <w:shd w:val="clear" w:color="auto" w:fill="auto"/>
            <w:vAlign w:val="center"/>
            <w:hideMark/>
          </w:tcPr>
          <w:p w14:paraId="6EEDC111" w14:textId="77777777" w:rsidR="00123BBD" w:rsidRPr="00E76BB5" w:rsidRDefault="00123BBD" w:rsidP="000874A9">
            <w:pPr>
              <w:jc w:val="center"/>
            </w:pPr>
            <w:r w:rsidRPr="00E76BB5">
              <w:t>Расчетный объем, м3</w:t>
            </w:r>
          </w:p>
        </w:tc>
        <w:tc>
          <w:tcPr>
            <w:tcW w:w="1588" w:type="dxa"/>
            <w:tcBorders>
              <w:top w:val="nil"/>
              <w:left w:val="nil"/>
              <w:bottom w:val="single" w:sz="4" w:space="0" w:color="auto"/>
              <w:right w:val="single" w:sz="8" w:space="0" w:color="auto"/>
            </w:tcBorders>
            <w:shd w:val="clear" w:color="auto" w:fill="auto"/>
            <w:vAlign w:val="center"/>
            <w:hideMark/>
          </w:tcPr>
          <w:p w14:paraId="3214A123" w14:textId="77777777" w:rsidR="00123BBD" w:rsidRPr="00E76BB5" w:rsidRDefault="00123BBD" w:rsidP="000874A9">
            <w:pPr>
              <w:jc w:val="center"/>
            </w:pPr>
            <w:r w:rsidRPr="00E76BB5">
              <w:t>Планируемая (расчетная) цена, тыс. руб./м3</w:t>
            </w:r>
          </w:p>
        </w:tc>
        <w:tc>
          <w:tcPr>
            <w:tcW w:w="1679" w:type="dxa"/>
            <w:tcBorders>
              <w:top w:val="nil"/>
              <w:left w:val="nil"/>
              <w:bottom w:val="single" w:sz="4" w:space="0" w:color="auto"/>
              <w:right w:val="single" w:sz="8" w:space="0" w:color="auto"/>
            </w:tcBorders>
            <w:shd w:val="clear" w:color="auto" w:fill="auto"/>
            <w:vAlign w:val="center"/>
            <w:hideMark/>
          </w:tcPr>
          <w:p w14:paraId="5C768E36" w14:textId="77777777" w:rsidR="00123BBD" w:rsidRPr="00E76BB5" w:rsidRDefault="00123BBD" w:rsidP="000874A9">
            <w:pPr>
              <w:jc w:val="center"/>
            </w:pPr>
            <w:r w:rsidRPr="00E76BB5">
              <w:t>Расходы на приобретение, тыс. руб.</w:t>
            </w:r>
          </w:p>
        </w:tc>
      </w:tr>
      <w:tr w:rsidR="00123BBD" w:rsidRPr="00E76BB5" w14:paraId="3F177B7B" w14:textId="77777777" w:rsidTr="000874A9">
        <w:trPr>
          <w:trHeight w:val="20"/>
          <w:jc w:val="center"/>
        </w:trPr>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74615" w14:textId="77777777" w:rsidR="00123BBD" w:rsidRPr="00E76BB5" w:rsidRDefault="00123BBD" w:rsidP="000874A9">
            <w:pPr>
              <w:jc w:val="center"/>
            </w:pPr>
            <w:r w:rsidRPr="00E76BB5">
              <w:t>1</w:t>
            </w:r>
          </w:p>
        </w:tc>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86380" w14:textId="77777777" w:rsidR="00123BBD" w:rsidRPr="00E76BB5" w:rsidRDefault="00123BBD" w:rsidP="000874A9">
            <w:pPr>
              <w:jc w:val="center"/>
            </w:pPr>
            <w:r w:rsidRPr="00E76BB5">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E1778" w14:textId="77777777" w:rsidR="00123BBD" w:rsidRPr="00E76BB5" w:rsidRDefault="00123BBD" w:rsidP="000874A9">
            <w:pPr>
              <w:jc w:val="center"/>
            </w:pPr>
            <w:r w:rsidRPr="00E76BB5">
              <w:t>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714B7" w14:textId="77777777" w:rsidR="00123BBD" w:rsidRPr="00E76BB5" w:rsidRDefault="00123BBD" w:rsidP="000874A9">
            <w:pPr>
              <w:jc w:val="center"/>
            </w:pPr>
            <w:r w:rsidRPr="00E76BB5">
              <w:t>4</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253D9" w14:textId="77777777" w:rsidR="00123BBD" w:rsidRPr="00E76BB5" w:rsidRDefault="00123BBD" w:rsidP="000874A9">
            <w:pPr>
              <w:jc w:val="center"/>
            </w:pPr>
            <w:r w:rsidRPr="00E76BB5">
              <w:t>5=3*4</w:t>
            </w:r>
          </w:p>
        </w:tc>
      </w:tr>
      <w:tr w:rsidR="00123BBD" w:rsidRPr="00E76BB5" w14:paraId="4F877D36" w14:textId="77777777" w:rsidTr="000874A9">
        <w:trPr>
          <w:trHeight w:val="20"/>
          <w:jc w:val="center"/>
        </w:trPr>
        <w:tc>
          <w:tcPr>
            <w:tcW w:w="12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2E8FAC0" w14:textId="77777777" w:rsidR="00123BBD" w:rsidRPr="00E76BB5" w:rsidRDefault="00123BBD" w:rsidP="000874A9">
            <w:pPr>
              <w:jc w:val="center"/>
            </w:pPr>
            <w:r w:rsidRPr="00E76BB5">
              <w:t>1</w:t>
            </w:r>
          </w:p>
        </w:tc>
        <w:tc>
          <w:tcPr>
            <w:tcW w:w="3680" w:type="dxa"/>
            <w:tcBorders>
              <w:top w:val="single" w:sz="4" w:space="0" w:color="auto"/>
              <w:left w:val="nil"/>
              <w:bottom w:val="single" w:sz="8" w:space="0" w:color="auto"/>
              <w:right w:val="single" w:sz="8" w:space="0" w:color="auto"/>
            </w:tcBorders>
            <w:shd w:val="clear" w:color="auto" w:fill="auto"/>
            <w:vAlign w:val="center"/>
            <w:hideMark/>
          </w:tcPr>
          <w:p w14:paraId="3EE83BCA" w14:textId="77777777" w:rsidR="00123BBD" w:rsidRPr="00E76BB5" w:rsidRDefault="00123BBD" w:rsidP="000874A9">
            <w:pPr>
              <w:jc w:val="center"/>
            </w:pPr>
            <w:r w:rsidRPr="00E76BB5">
              <w:t>Расходы на холодную воду</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14:paraId="6E4A9C62" w14:textId="77777777" w:rsidR="00123BBD" w:rsidRPr="00E76BB5" w:rsidRDefault="00123BBD" w:rsidP="000874A9">
            <w:pPr>
              <w:jc w:val="center"/>
            </w:pPr>
            <w:r w:rsidRPr="00E76BB5">
              <w:t>0,00</w:t>
            </w:r>
          </w:p>
        </w:tc>
        <w:tc>
          <w:tcPr>
            <w:tcW w:w="1588" w:type="dxa"/>
            <w:tcBorders>
              <w:top w:val="single" w:sz="4" w:space="0" w:color="auto"/>
              <w:left w:val="nil"/>
              <w:bottom w:val="single" w:sz="8" w:space="0" w:color="auto"/>
              <w:right w:val="single" w:sz="8" w:space="0" w:color="auto"/>
            </w:tcBorders>
            <w:shd w:val="clear" w:color="auto" w:fill="auto"/>
            <w:noWrap/>
            <w:vAlign w:val="center"/>
            <w:hideMark/>
          </w:tcPr>
          <w:p w14:paraId="3F5E50F1" w14:textId="77777777" w:rsidR="00123BBD" w:rsidRPr="00E76BB5" w:rsidRDefault="00123BBD" w:rsidP="000874A9">
            <w:pPr>
              <w:jc w:val="center"/>
            </w:pPr>
            <w:r w:rsidRPr="00E76BB5">
              <w:t>0,000</w:t>
            </w:r>
          </w:p>
        </w:tc>
        <w:tc>
          <w:tcPr>
            <w:tcW w:w="1679" w:type="dxa"/>
            <w:tcBorders>
              <w:top w:val="single" w:sz="4" w:space="0" w:color="auto"/>
              <w:left w:val="nil"/>
              <w:bottom w:val="single" w:sz="8" w:space="0" w:color="auto"/>
              <w:right w:val="single" w:sz="8" w:space="0" w:color="auto"/>
            </w:tcBorders>
            <w:shd w:val="clear" w:color="auto" w:fill="auto"/>
            <w:noWrap/>
            <w:vAlign w:val="center"/>
            <w:hideMark/>
          </w:tcPr>
          <w:p w14:paraId="2053F26A" w14:textId="77777777" w:rsidR="00123BBD" w:rsidRPr="00E76BB5" w:rsidRDefault="00123BBD" w:rsidP="000874A9">
            <w:pPr>
              <w:jc w:val="center"/>
            </w:pPr>
            <w:r w:rsidRPr="00E76BB5">
              <w:t>0</w:t>
            </w:r>
          </w:p>
        </w:tc>
      </w:tr>
      <w:tr w:rsidR="00123BBD" w:rsidRPr="00E76BB5" w14:paraId="0BF78225" w14:textId="77777777" w:rsidTr="000874A9">
        <w:trPr>
          <w:trHeight w:val="20"/>
          <w:jc w:val="center"/>
        </w:trPr>
        <w:tc>
          <w:tcPr>
            <w:tcW w:w="1216" w:type="dxa"/>
            <w:tcBorders>
              <w:top w:val="nil"/>
              <w:left w:val="single" w:sz="8" w:space="0" w:color="auto"/>
              <w:bottom w:val="single" w:sz="8" w:space="0" w:color="auto"/>
              <w:right w:val="single" w:sz="8" w:space="0" w:color="auto"/>
            </w:tcBorders>
            <w:shd w:val="clear" w:color="auto" w:fill="auto"/>
            <w:noWrap/>
            <w:vAlign w:val="center"/>
            <w:hideMark/>
          </w:tcPr>
          <w:p w14:paraId="1BDB5D02" w14:textId="77777777" w:rsidR="00123BBD" w:rsidRPr="00E76BB5" w:rsidRDefault="00123BBD" w:rsidP="000874A9">
            <w:pPr>
              <w:jc w:val="center"/>
            </w:pPr>
            <w:r w:rsidRPr="00E76BB5">
              <w:t>2</w:t>
            </w:r>
          </w:p>
        </w:tc>
        <w:tc>
          <w:tcPr>
            <w:tcW w:w="3680" w:type="dxa"/>
            <w:tcBorders>
              <w:top w:val="nil"/>
              <w:left w:val="nil"/>
              <w:bottom w:val="single" w:sz="8" w:space="0" w:color="auto"/>
              <w:right w:val="single" w:sz="8" w:space="0" w:color="auto"/>
            </w:tcBorders>
            <w:shd w:val="clear" w:color="auto" w:fill="auto"/>
            <w:vAlign w:val="center"/>
            <w:hideMark/>
          </w:tcPr>
          <w:p w14:paraId="498BC7C7" w14:textId="77777777" w:rsidR="00123BBD" w:rsidRPr="00E76BB5" w:rsidRDefault="00123BBD" w:rsidP="000874A9">
            <w:pPr>
              <w:jc w:val="center"/>
            </w:pPr>
            <w:r w:rsidRPr="00E76BB5">
              <w:t>Расходы на теплоноситель</w:t>
            </w:r>
          </w:p>
        </w:tc>
        <w:tc>
          <w:tcPr>
            <w:tcW w:w="1481" w:type="dxa"/>
            <w:tcBorders>
              <w:top w:val="nil"/>
              <w:left w:val="nil"/>
              <w:bottom w:val="single" w:sz="8" w:space="0" w:color="auto"/>
              <w:right w:val="single" w:sz="8" w:space="0" w:color="auto"/>
            </w:tcBorders>
            <w:shd w:val="clear" w:color="auto" w:fill="auto"/>
            <w:hideMark/>
          </w:tcPr>
          <w:p w14:paraId="127C0406" w14:textId="77777777" w:rsidR="00123BBD" w:rsidRPr="00E76BB5" w:rsidRDefault="00123BBD" w:rsidP="000874A9">
            <w:pPr>
              <w:jc w:val="center"/>
            </w:pPr>
            <w:r w:rsidRPr="00E76BB5">
              <w:t>105 731</w:t>
            </w:r>
          </w:p>
        </w:tc>
        <w:tc>
          <w:tcPr>
            <w:tcW w:w="1588" w:type="dxa"/>
            <w:tcBorders>
              <w:top w:val="nil"/>
              <w:left w:val="nil"/>
              <w:bottom w:val="single" w:sz="8" w:space="0" w:color="auto"/>
              <w:right w:val="single" w:sz="8" w:space="0" w:color="auto"/>
            </w:tcBorders>
            <w:shd w:val="clear" w:color="auto" w:fill="auto"/>
            <w:hideMark/>
          </w:tcPr>
          <w:p w14:paraId="3AB30EC8" w14:textId="77777777" w:rsidR="00123BBD" w:rsidRPr="00E76BB5" w:rsidRDefault="00123BBD" w:rsidP="000874A9">
            <w:pPr>
              <w:jc w:val="center"/>
            </w:pPr>
            <w:r w:rsidRPr="00E76BB5">
              <w:t>9,18</w:t>
            </w:r>
          </w:p>
        </w:tc>
        <w:tc>
          <w:tcPr>
            <w:tcW w:w="1679" w:type="dxa"/>
            <w:tcBorders>
              <w:top w:val="nil"/>
              <w:left w:val="nil"/>
              <w:bottom w:val="single" w:sz="8" w:space="0" w:color="auto"/>
              <w:right w:val="single" w:sz="8" w:space="0" w:color="auto"/>
            </w:tcBorders>
            <w:shd w:val="clear" w:color="auto" w:fill="auto"/>
            <w:hideMark/>
          </w:tcPr>
          <w:p w14:paraId="024AD5C4" w14:textId="77777777" w:rsidR="00123BBD" w:rsidRPr="00E76BB5" w:rsidRDefault="00123BBD" w:rsidP="000874A9">
            <w:pPr>
              <w:jc w:val="center"/>
            </w:pPr>
            <w:r w:rsidRPr="00E76BB5">
              <w:t>971</w:t>
            </w:r>
          </w:p>
        </w:tc>
      </w:tr>
    </w:tbl>
    <w:p w14:paraId="314872ED" w14:textId="77777777" w:rsidR="00123BBD" w:rsidRPr="00E76BB5" w:rsidRDefault="00123BBD" w:rsidP="00123BBD">
      <w:pPr>
        <w:spacing w:line="360" w:lineRule="auto"/>
        <w:ind w:firstLine="851"/>
        <w:jc w:val="both"/>
        <w:rPr>
          <w:sz w:val="28"/>
          <w:szCs w:val="28"/>
        </w:rPr>
      </w:pPr>
    </w:p>
    <w:p w14:paraId="64C70174" w14:textId="1F6AF09F" w:rsidR="00123BBD" w:rsidRPr="00E76BB5" w:rsidRDefault="00123BBD" w:rsidP="00123BBD">
      <w:pPr>
        <w:spacing w:line="360" w:lineRule="auto"/>
        <w:ind w:firstLine="851"/>
        <w:jc w:val="both"/>
        <w:rPr>
          <w:sz w:val="28"/>
          <w:szCs w:val="28"/>
        </w:rPr>
      </w:pPr>
      <w:r w:rsidRPr="00E76BB5">
        <w:rPr>
          <w:sz w:val="28"/>
          <w:szCs w:val="28"/>
        </w:rPr>
        <w:t>Общая величина расходов на приобретение энергетических ресурсов приведена в таблице 11.</w:t>
      </w:r>
    </w:p>
    <w:p w14:paraId="418FAB30" w14:textId="77777777" w:rsidR="00123BBD" w:rsidRPr="00E76BB5" w:rsidRDefault="00123BBD" w:rsidP="00123BBD">
      <w:pPr>
        <w:spacing w:line="360" w:lineRule="auto"/>
        <w:ind w:firstLine="851"/>
        <w:jc w:val="both"/>
        <w:rPr>
          <w:sz w:val="28"/>
          <w:szCs w:val="28"/>
        </w:rPr>
        <w:sectPr w:rsidR="00123BBD" w:rsidRPr="00E76BB5" w:rsidSect="000874A9">
          <w:pgSz w:w="11906" w:h="16838"/>
          <w:pgMar w:top="1134" w:right="567" w:bottom="1134" w:left="1701" w:header="720" w:footer="720" w:gutter="0"/>
          <w:cols w:space="720"/>
          <w:docGrid w:linePitch="326"/>
        </w:sectPr>
      </w:pPr>
    </w:p>
    <w:p w14:paraId="3FA7276E" w14:textId="77777777" w:rsidR="00123BBD" w:rsidRPr="00E76BB5" w:rsidRDefault="00123BBD" w:rsidP="00123BBD">
      <w:pPr>
        <w:numPr>
          <w:ilvl w:val="0"/>
          <w:numId w:val="13"/>
        </w:numPr>
        <w:spacing w:line="360" w:lineRule="auto"/>
        <w:ind w:right="-142"/>
        <w:jc w:val="right"/>
        <w:rPr>
          <w:sz w:val="28"/>
          <w:szCs w:val="28"/>
        </w:rPr>
      </w:pPr>
    </w:p>
    <w:p w14:paraId="0AA07C62" w14:textId="77777777" w:rsidR="00123BBD" w:rsidRPr="00E76BB5" w:rsidRDefault="00123BBD" w:rsidP="00123BBD">
      <w:pPr>
        <w:jc w:val="center"/>
        <w:rPr>
          <w:sz w:val="28"/>
          <w:szCs w:val="28"/>
        </w:rPr>
      </w:pPr>
      <w:r w:rsidRPr="00E76BB5">
        <w:rPr>
          <w:rFonts w:eastAsia="Calibri"/>
          <w:b/>
          <w:bCs/>
          <w:sz w:val="28"/>
          <w:szCs w:val="28"/>
          <w:lang w:eastAsia="en-US"/>
        </w:rPr>
        <w:t xml:space="preserve">Реестр расходов на приобретение энергетических ресурсов, холодной воды и теплоносителя (далее - ресурсы) для ООО «НТТК» </w:t>
      </w:r>
      <w:r w:rsidRPr="00E76BB5">
        <w:rPr>
          <w:sz w:val="28"/>
          <w:szCs w:val="28"/>
        </w:rPr>
        <w:t>(Приложение 5.4 к Методическим указаниям)</w:t>
      </w:r>
    </w:p>
    <w:p w14:paraId="49D071C6" w14:textId="77777777" w:rsidR="00123BBD" w:rsidRPr="00E76BB5" w:rsidRDefault="00123BBD" w:rsidP="00123BBD">
      <w:pPr>
        <w:ind w:firstLine="851"/>
        <w:jc w:val="right"/>
        <w:rPr>
          <w:sz w:val="28"/>
          <w:szCs w:val="28"/>
        </w:rPr>
      </w:pPr>
      <w:r w:rsidRPr="00E76BB5">
        <w:rPr>
          <w:sz w:val="28"/>
          <w:szCs w:val="28"/>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629"/>
        <w:gridCol w:w="1854"/>
        <w:gridCol w:w="1854"/>
        <w:gridCol w:w="1854"/>
        <w:gridCol w:w="1854"/>
        <w:gridCol w:w="1854"/>
      </w:tblGrid>
      <w:tr w:rsidR="00123BBD" w:rsidRPr="00E76BB5" w14:paraId="7B4E534E" w14:textId="77777777" w:rsidTr="000874A9">
        <w:trPr>
          <w:trHeight w:val="300"/>
        </w:trPr>
        <w:tc>
          <w:tcPr>
            <w:tcW w:w="663" w:type="dxa"/>
            <w:vMerge w:val="restart"/>
            <w:tcBorders>
              <w:top w:val="single" w:sz="4" w:space="0" w:color="auto"/>
            </w:tcBorders>
            <w:shd w:val="clear" w:color="auto" w:fill="auto"/>
            <w:vAlign w:val="center"/>
            <w:hideMark/>
          </w:tcPr>
          <w:p w14:paraId="5CA99F48" w14:textId="77777777" w:rsidR="00123BBD" w:rsidRPr="00E76BB5" w:rsidRDefault="00123BBD" w:rsidP="000874A9">
            <w:pPr>
              <w:jc w:val="center"/>
            </w:pPr>
            <w:r w:rsidRPr="00E76BB5">
              <w:t>№ п/п</w:t>
            </w:r>
          </w:p>
        </w:tc>
        <w:tc>
          <w:tcPr>
            <w:tcW w:w="4690" w:type="dxa"/>
            <w:vMerge w:val="restart"/>
            <w:tcBorders>
              <w:top w:val="single" w:sz="4" w:space="0" w:color="auto"/>
            </w:tcBorders>
            <w:shd w:val="clear" w:color="auto" w:fill="auto"/>
            <w:vAlign w:val="center"/>
            <w:hideMark/>
          </w:tcPr>
          <w:p w14:paraId="72506BA3" w14:textId="77777777" w:rsidR="00123BBD" w:rsidRPr="00E76BB5" w:rsidRDefault="00123BBD" w:rsidP="000874A9">
            <w:pPr>
              <w:jc w:val="center"/>
            </w:pPr>
            <w:r w:rsidRPr="00E76BB5">
              <w:t>Наименование ресурса</w:t>
            </w:r>
          </w:p>
        </w:tc>
        <w:tc>
          <w:tcPr>
            <w:tcW w:w="9395" w:type="dxa"/>
            <w:gridSpan w:val="5"/>
            <w:tcBorders>
              <w:top w:val="single" w:sz="4" w:space="0" w:color="auto"/>
            </w:tcBorders>
            <w:vAlign w:val="center"/>
          </w:tcPr>
          <w:p w14:paraId="123E4E4B" w14:textId="77777777" w:rsidR="00123BBD" w:rsidRPr="00E76BB5" w:rsidRDefault="00123BBD" w:rsidP="000874A9">
            <w:pPr>
              <w:jc w:val="center"/>
            </w:pPr>
            <w:r w:rsidRPr="00E76BB5">
              <w:t>Предложение экспертов</w:t>
            </w:r>
          </w:p>
        </w:tc>
      </w:tr>
      <w:tr w:rsidR="00123BBD" w:rsidRPr="00E76BB5" w14:paraId="7662A51D" w14:textId="77777777" w:rsidTr="000874A9">
        <w:trPr>
          <w:trHeight w:val="360"/>
        </w:trPr>
        <w:tc>
          <w:tcPr>
            <w:tcW w:w="663" w:type="dxa"/>
            <w:vMerge/>
            <w:shd w:val="clear" w:color="auto" w:fill="auto"/>
            <w:vAlign w:val="center"/>
            <w:hideMark/>
          </w:tcPr>
          <w:p w14:paraId="06DEE328" w14:textId="77777777" w:rsidR="00123BBD" w:rsidRPr="00E76BB5" w:rsidRDefault="00123BBD" w:rsidP="000874A9">
            <w:pPr>
              <w:jc w:val="center"/>
            </w:pPr>
          </w:p>
        </w:tc>
        <w:tc>
          <w:tcPr>
            <w:tcW w:w="4690" w:type="dxa"/>
            <w:vMerge/>
            <w:shd w:val="clear" w:color="auto" w:fill="auto"/>
            <w:vAlign w:val="center"/>
            <w:hideMark/>
          </w:tcPr>
          <w:p w14:paraId="2FBD26E9" w14:textId="77777777" w:rsidR="00123BBD" w:rsidRPr="00E76BB5" w:rsidRDefault="00123BBD" w:rsidP="000874A9">
            <w:pPr>
              <w:jc w:val="center"/>
            </w:pPr>
          </w:p>
        </w:tc>
        <w:tc>
          <w:tcPr>
            <w:tcW w:w="1879" w:type="dxa"/>
            <w:shd w:val="clear" w:color="auto" w:fill="auto"/>
            <w:vAlign w:val="center"/>
            <w:hideMark/>
          </w:tcPr>
          <w:p w14:paraId="068A8706" w14:textId="77777777" w:rsidR="00123BBD" w:rsidRPr="00E76BB5" w:rsidRDefault="00123BBD" w:rsidP="000874A9">
            <w:pPr>
              <w:jc w:val="center"/>
            </w:pPr>
            <w:r w:rsidRPr="00E76BB5">
              <w:t>2019</w:t>
            </w:r>
          </w:p>
        </w:tc>
        <w:tc>
          <w:tcPr>
            <w:tcW w:w="1879" w:type="dxa"/>
            <w:shd w:val="clear" w:color="auto" w:fill="auto"/>
            <w:vAlign w:val="center"/>
            <w:hideMark/>
          </w:tcPr>
          <w:p w14:paraId="0B6AA482" w14:textId="77777777" w:rsidR="00123BBD" w:rsidRPr="00E76BB5" w:rsidRDefault="00123BBD" w:rsidP="000874A9">
            <w:pPr>
              <w:jc w:val="center"/>
            </w:pPr>
            <w:r w:rsidRPr="00E76BB5">
              <w:t>2020</w:t>
            </w:r>
          </w:p>
        </w:tc>
        <w:tc>
          <w:tcPr>
            <w:tcW w:w="1879" w:type="dxa"/>
            <w:vAlign w:val="center"/>
          </w:tcPr>
          <w:p w14:paraId="1535D2F7" w14:textId="77777777" w:rsidR="00123BBD" w:rsidRPr="00E76BB5" w:rsidRDefault="00123BBD" w:rsidP="000874A9">
            <w:pPr>
              <w:jc w:val="center"/>
            </w:pPr>
            <w:r w:rsidRPr="00E76BB5">
              <w:t>2021</w:t>
            </w:r>
          </w:p>
        </w:tc>
        <w:tc>
          <w:tcPr>
            <w:tcW w:w="1879" w:type="dxa"/>
            <w:vAlign w:val="center"/>
          </w:tcPr>
          <w:p w14:paraId="4CEB0900" w14:textId="77777777" w:rsidR="00123BBD" w:rsidRPr="00E76BB5" w:rsidRDefault="00123BBD" w:rsidP="000874A9">
            <w:pPr>
              <w:jc w:val="center"/>
            </w:pPr>
            <w:r w:rsidRPr="00E76BB5">
              <w:t>2022</w:t>
            </w:r>
          </w:p>
        </w:tc>
        <w:tc>
          <w:tcPr>
            <w:tcW w:w="1879" w:type="dxa"/>
            <w:shd w:val="clear" w:color="auto" w:fill="auto"/>
            <w:vAlign w:val="center"/>
            <w:hideMark/>
          </w:tcPr>
          <w:p w14:paraId="6FC51279" w14:textId="77777777" w:rsidR="00123BBD" w:rsidRPr="00E76BB5" w:rsidRDefault="00123BBD" w:rsidP="000874A9">
            <w:pPr>
              <w:jc w:val="center"/>
            </w:pPr>
            <w:r w:rsidRPr="00E76BB5">
              <w:t>2023</w:t>
            </w:r>
          </w:p>
        </w:tc>
      </w:tr>
      <w:tr w:rsidR="00123BBD" w:rsidRPr="00E76BB5" w14:paraId="25318213" w14:textId="77777777" w:rsidTr="000874A9">
        <w:trPr>
          <w:trHeight w:val="360"/>
        </w:trPr>
        <w:tc>
          <w:tcPr>
            <w:tcW w:w="663" w:type="dxa"/>
            <w:shd w:val="clear" w:color="auto" w:fill="auto"/>
            <w:vAlign w:val="center"/>
            <w:hideMark/>
          </w:tcPr>
          <w:p w14:paraId="41653ECC" w14:textId="77777777" w:rsidR="00123BBD" w:rsidRPr="00E76BB5" w:rsidRDefault="00123BBD" w:rsidP="000874A9">
            <w:pPr>
              <w:jc w:val="center"/>
            </w:pPr>
            <w:r w:rsidRPr="00E76BB5">
              <w:t>1</w:t>
            </w:r>
          </w:p>
        </w:tc>
        <w:tc>
          <w:tcPr>
            <w:tcW w:w="4690" w:type="dxa"/>
            <w:shd w:val="clear" w:color="auto" w:fill="auto"/>
            <w:vAlign w:val="center"/>
            <w:hideMark/>
          </w:tcPr>
          <w:p w14:paraId="6426FC49" w14:textId="77777777" w:rsidR="00123BBD" w:rsidRPr="00E76BB5" w:rsidRDefault="00123BBD" w:rsidP="000874A9">
            <w:r w:rsidRPr="00E76BB5">
              <w:t>Расходы на топливо</w:t>
            </w:r>
          </w:p>
        </w:tc>
        <w:tc>
          <w:tcPr>
            <w:tcW w:w="1879" w:type="dxa"/>
            <w:shd w:val="clear" w:color="auto" w:fill="auto"/>
            <w:vAlign w:val="center"/>
          </w:tcPr>
          <w:p w14:paraId="46A9771A" w14:textId="77777777" w:rsidR="00123BBD" w:rsidRPr="00E76BB5" w:rsidRDefault="00123BBD" w:rsidP="000874A9">
            <w:pPr>
              <w:jc w:val="center"/>
            </w:pPr>
            <w:r w:rsidRPr="00E76BB5">
              <w:t>0</w:t>
            </w:r>
          </w:p>
        </w:tc>
        <w:tc>
          <w:tcPr>
            <w:tcW w:w="1879" w:type="dxa"/>
            <w:shd w:val="clear" w:color="auto" w:fill="auto"/>
            <w:vAlign w:val="center"/>
          </w:tcPr>
          <w:p w14:paraId="6E4B0093" w14:textId="77777777" w:rsidR="00123BBD" w:rsidRPr="00E76BB5" w:rsidRDefault="00123BBD" w:rsidP="000874A9">
            <w:pPr>
              <w:jc w:val="center"/>
            </w:pPr>
            <w:r w:rsidRPr="00E76BB5">
              <w:t> </w:t>
            </w:r>
          </w:p>
        </w:tc>
        <w:tc>
          <w:tcPr>
            <w:tcW w:w="1879" w:type="dxa"/>
            <w:vAlign w:val="center"/>
          </w:tcPr>
          <w:p w14:paraId="4E620954" w14:textId="77777777" w:rsidR="00123BBD" w:rsidRPr="00E76BB5" w:rsidRDefault="00123BBD" w:rsidP="000874A9">
            <w:pPr>
              <w:jc w:val="center"/>
            </w:pPr>
            <w:r w:rsidRPr="00E76BB5">
              <w:t> </w:t>
            </w:r>
          </w:p>
        </w:tc>
        <w:tc>
          <w:tcPr>
            <w:tcW w:w="1879" w:type="dxa"/>
            <w:vAlign w:val="center"/>
          </w:tcPr>
          <w:p w14:paraId="220CB428" w14:textId="77777777" w:rsidR="00123BBD" w:rsidRPr="00E76BB5" w:rsidRDefault="00123BBD" w:rsidP="000874A9">
            <w:pPr>
              <w:jc w:val="center"/>
            </w:pPr>
            <w:r w:rsidRPr="00E76BB5">
              <w:t> </w:t>
            </w:r>
          </w:p>
        </w:tc>
        <w:tc>
          <w:tcPr>
            <w:tcW w:w="1879" w:type="dxa"/>
            <w:shd w:val="clear" w:color="auto" w:fill="auto"/>
            <w:vAlign w:val="center"/>
          </w:tcPr>
          <w:p w14:paraId="5C6837CC" w14:textId="77777777" w:rsidR="00123BBD" w:rsidRPr="00E76BB5" w:rsidRDefault="00123BBD" w:rsidP="000874A9">
            <w:pPr>
              <w:jc w:val="center"/>
            </w:pPr>
            <w:r w:rsidRPr="00E76BB5">
              <w:t> </w:t>
            </w:r>
          </w:p>
        </w:tc>
      </w:tr>
      <w:tr w:rsidR="00123BBD" w:rsidRPr="00E76BB5" w14:paraId="659D0D09" w14:textId="77777777" w:rsidTr="000874A9">
        <w:trPr>
          <w:trHeight w:val="301"/>
        </w:trPr>
        <w:tc>
          <w:tcPr>
            <w:tcW w:w="663" w:type="dxa"/>
            <w:shd w:val="clear" w:color="auto" w:fill="auto"/>
            <w:vAlign w:val="center"/>
            <w:hideMark/>
          </w:tcPr>
          <w:p w14:paraId="7757DB21" w14:textId="77777777" w:rsidR="00123BBD" w:rsidRPr="00E76BB5" w:rsidRDefault="00123BBD" w:rsidP="000874A9">
            <w:pPr>
              <w:jc w:val="center"/>
            </w:pPr>
            <w:r w:rsidRPr="00E76BB5">
              <w:t>2</w:t>
            </w:r>
          </w:p>
        </w:tc>
        <w:tc>
          <w:tcPr>
            <w:tcW w:w="4690" w:type="dxa"/>
            <w:shd w:val="clear" w:color="auto" w:fill="auto"/>
            <w:vAlign w:val="center"/>
            <w:hideMark/>
          </w:tcPr>
          <w:p w14:paraId="007E8517" w14:textId="77777777" w:rsidR="00123BBD" w:rsidRPr="00E76BB5" w:rsidRDefault="00123BBD" w:rsidP="000874A9">
            <w:r w:rsidRPr="00E76BB5">
              <w:t>Расходы на электрическую энергию</w:t>
            </w:r>
          </w:p>
        </w:tc>
        <w:tc>
          <w:tcPr>
            <w:tcW w:w="1879" w:type="dxa"/>
            <w:shd w:val="clear" w:color="auto" w:fill="auto"/>
            <w:vAlign w:val="center"/>
          </w:tcPr>
          <w:p w14:paraId="10C47FD3" w14:textId="77777777" w:rsidR="00123BBD" w:rsidRPr="00E76BB5" w:rsidRDefault="00123BBD" w:rsidP="000874A9">
            <w:pPr>
              <w:jc w:val="center"/>
            </w:pPr>
            <w:r w:rsidRPr="00E76BB5">
              <w:t>394</w:t>
            </w:r>
          </w:p>
        </w:tc>
        <w:tc>
          <w:tcPr>
            <w:tcW w:w="1879" w:type="dxa"/>
            <w:shd w:val="clear" w:color="auto" w:fill="auto"/>
            <w:vAlign w:val="center"/>
          </w:tcPr>
          <w:p w14:paraId="5D688B88" w14:textId="77777777" w:rsidR="00123BBD" w:rsidRPr="00E76BB5" w:rsidRDefault="00123BBD" w:rsidP="000874A9">
            <w:pPr>
              <w:jc w:val="center"/>
            </w:pPr>
            <w:r w:rsidRPr="00E76BB5">
              <w:t>411</w:t>
            </w:r>
          </w:p>
        </w:tc>
        <w:tc>
          <w:tcPr>
            <w:tcW w:w="1879" w:type="dxa"/>
            <w:vAlign w:val="center"/>
          </w:tcPr>
          <w:p w14:paraId="0EBDC97F" w14:textId="77777777" w:rsidR="00123BBD" w:rsidRPr="00E76BB5" w:rsidRDefault="00123BBD" w:rsidP="000874A9">
            <w:pPr>
              <w:jc w:val="center"/>
            </w:pPr>
            <w:r w:rsidRPr="00E76BB5">
              <w:t>427</w:t>
            </w:r>
          </w:p>
        </w:tc>
        <w:tc>
          <w:tcPr>
            <w:tcW w:w="1879" w:type="dxa"/>
            <w:vAlign w:val="center"/>
          </w:tcPr>
          <w:p w14:paraId="21E7CA48" w14:textId="77777777" w:rsidR="00123BBD" w:rsidRPr="00E76BB5" w:rsidRDefault="00123BBD" w:rsidP="000874A9">
            <w:pPr>
              <w:jc w:val="center"/>
            </w:pPr>
            <w:r w:rsidRPr="00E76BB5">
              <w:t>444</w:t>
            </w:r>
          </w:p>
        </w:tc>
        <w:tc>
          <w:tcPr>
            <w:tcW w:w="1879" w:type="dxa"/>
            <w:shd w:val="clear" w:color="auto" w:fill="auto"/>
            <w:vAlign w:val="center"/>
          </w:tcPr>
          <w:p w14:paraId="5447E806" w14:textId="77777777" w:rsidR="00123BBD" w:rsidRPr="00E76BB5" w:rsidRDefault="00123BBD" w:rsidP="000874A9">
            <w:pPr>
              <w:jc w:val="center"/>
            </w:pPr>
            <w:r w:rsidRPr="00E76BB5">
              <w:t>462</w:t>
            </w:r>
          </w:p>
        </w:tc>
      </w:tr>
      <w:tr w:rsidR="00123BBD" w:rsidRPr="00E76BB5" w14:paraId="7CCEB71E" w14:textId="77777777" w:rsidTr="000874A9">
        <w:trPr>
          <w:trHeight w:val="360"/>
        </w:trPr>
        <w:tc>
          <w:tcPr>
            <w:tcW w:w="663" w:type="dxa"/>
            <w:shd w:val="clear" w:color="auto" w:fill="auto"/>
            <w:vAlign w:val="center"/>
            <w:hideMark/>
          </w:tcPr>
          <w:p w14:paraId="550A10D3" w14:textId="77777777" w:rsidR="00123BBD" w:rsidRPr="00E76BB5" w:rsidRDefault="00123BBD" w:rsidP="000874A9">
            <w:pPr>
              <w:jc w:val="center"/>
            </w:pPr>
            <w:r w:rsidRPr="00E76BB5">
              <w:t>3</w:t>
            </w:r>
          </w:p>
        </w:tc>
        <w:tc>
          <w:tcPr>
            <w:tcW w:w="4690" w:type="dxa"/>
            <w:shd w:val="clear" w:color="auto" w:fill="auto"/>
            <w:vAlign w:val="center"/>
            <w:hideMark/>
          </w:tcPr>
          <w:p w14:paraId="7E344078" w14:textId="77777777" w:rsidR="00123BBD" w:rsidRPr="00E76BB5" w:rsidRDefault="00123BBD" w:rsidP="000874A9">
            <w:r w:rsidRPr="00E76BB5">
              <w:t>Расходы на тепловую энергию</w:t>
            </w:r>
          </w:p>
        </w:tc>
        <w:tc>
          <w:tcPr>
            <w:tcW w:w="1879" w:type="dxa"/>
            <w:shd w:val="clear" w:color="auto" w:fill="auto"/>
            <w:vAlign w:val="center"/>
          </w:tcPr>
          <w:p w14:paraId="359A4949" w14:textId="77777777" w:rsidR="00123BBD" w:rsidRPr="00E76BB5" w:rsidRDefault="00123BBD" w:rsidP="000874A9">
            <w:pPr>
              <w:jc w:val="center"/>
            </w:pPr>
            <w:r w:rsidRPr="00E76BB5">
              <w:t>31 641</w:t>
            </w:r>
          </w:p>
        </w:tc>
        <w:tc>
          <w:tcPr>
            <w:tcW w:w="1879" w:type="dxa"/>
            <w:shd w:val="clear" w:color="auto" w:fill="auto"/>
            <w:vAlign w:val="center"/>
          </w:tcPr>
          <w:p w14:paraId="7AFA3B93" w14:textId="77777777" w:rsidR="00123BBD" w:rsidRPr="00E76BB5" w:rsidRDefault="00123BBD" w:rsidP="000874A9">
            <w:pPr>
              <w:jc w:val="center"/>
            </w:pPr>
            <w:r w:rsidRPr="00E76BB5">
              <w:t>32 170</w:t>
            </w:r>
          </w:p>
        </w:tc>
        <w:tc>
          <w:tcPr>
            <w:tcW w:w="1879" w:type="dxa"/>
            <w:vAlign w:val="center"/>
          </w:tcPr>
          <w:p w14:paraId="6CCC703C" w14:textId="77777777" w:rsidR="00123BBD" w:rsidRPr="00E76BB5" w:rsidRDefault="00123BBD" w:rsidP="000874A9">
            <w:pPr>
              <w:jc w:val="center"/>
            </w:pPr>
            <w:r w:rsidRPr="00E76BB5">
              <w:t>33 371</w:t>
            </w:r>
          </w:p>
        </w:tc>
        <w:tc>
          <w:tcPr>
            <w:tcW w:w="1879" w:type="dxa"/>
            <w:vAlign w:val="center"/>
          </w:tcPr>
          <w:p w14:paraId="79FA951F" w14:textId="77777777" w:rsidR="00123BBD" w:rsidRPr="00E76BB5" w:rsidRDefault="00123BBD" w:rsidP="000874A9">
            <w:pPr>
              <w:jc w:val="center"/>
            </w:pPr>
            <w:r w:rsidRPr="00E76BB5">
              <w:t>34 544</w:t>
            </w:r>
          </w:p>
        </w:tc>
        <w:tc>
          <w:tcPr>
            <w:tcW w:w="1879" w:type="dxa"/>
            <w:shd w:val="clear" w:color="auto" w:fill="auto"/>
            <w:vAlign w:val="center"/>
          </w:tcPr>
          <w:p w14:paraId="1D37B2AF" w14:textId="77777777" w:rsidR="00123BBD" w:rsidRPr="00E76BB5" w:rsidRDefault="00123BBD" w:rsidP="000874A9">
            <w:pPr>
              <w:jc w:val="center"/>
            </w:pPr>
            <w:r w:rsidRPr="00E76BB5">
              <w:t>35 641</w:t>
            </w:r>
          </w:p>
        </w:tc>
      </w:tr>
      <w:tr w:rsidR="00123BBD" w:rsidRPr="00E76BB5" w14:paraId="03696D62" w14:textId="77777777" w:rsidTr="000874A9">
        <w:trPr>
          <w:trHeight w:val="360"/>
        </w:trPr>
        <w:tc>
          <w:tcPr>
            <w:tcW w:w="663" w:type="dxa"/>
            <w:shd w:val="clear" w:color="auto" w:fill="auto"/>
            <w:vAlign w:val="center"/>
            <w:hideMark/>
          </w:tcPr>
          <w:p w14:paraId="2153E80C" w14:textId="77777777" w:rsidR="00123BBD" w:rsidRPr="00E76BB5" w:rsidRDefault="00123BBD" w:rsidP="000874A9">
            <w:pPr>
              <w:jc w:val="center"/>
            </w:pPr>
            <w:r w:rsidRPr="00E76BB5">
              <w:t>4</w:t>
            </w:r>
          </w:p>
        </w:tc>
        <w:tc>
          <w:tcPr>
            <w:tcW w:w="4690" w:type="dxa"/>
            <w:shd w:val="clear" w:color="auto" w:fill="auto"/>
            <w:vAlign w:val="center"/>
            <w:hideMark/>
          </w:tcPr>
          <w:p w14:paraId="2AF9C870" w14:textId="77777777" w:rsidR="00123BBD" w:rsidRPr="00E76BB5" w:rsidRDefault="00123BBD" w:rsidP="000874A9">
            <w:r w:rsidRPr="00E76BB5">
              <w:t>Расходы на холодную воду</w:t>
            </w:r>
          </w:p>
        </w:tc>
        <w:tc>
          <w:tcPr>
            <w:tcW w:w="1879" w:type="dxa"/>
            <w:shd w:val="clear" w:color="auto" w:fill="auto"/>
            <w:vAlign w:val="center"/>
          </w:tcPr>
          <w:p w14:paraId="4B8B2D61" w14:textId="77777777" w:rsidR="00123BBD" w:rsidRPr="00E76BB5" w:rsidRDefault="00123BBD" w:rsidP="000874A9">
            <w:pPr>
              <w:jc w:val="center"/>
            </w:pPr>
            <w:r w:rsidRPr="00E76BB5">
              <w:t>0</w:t>
            </w:r>
          </w:p>
        </w:tc>
        <w:tc>
          <w:tcPr>
            <w:tcW w:w="1879" w:type="dxa"/>
            <w:shd w:val="clear" w:color="auto" w:fill="auto"/>
            <w:vAlign w:val="center"/>
          </w:tcPr>
          <w:p w14:paraId="3558C106" w14:textId="77777777" w:rsidR="00123BBD" w:rsidRPr="00E76BB5" w:rsidRDefault="00123BBD" w:rsidP="000874A9">
            <w:pPr>
              <w:jc w:val="center"/>
            </w:pPr>
            <w:r w:rsidRPr="00E76BB5">
              <w:t>0</w:t>
            </w:r>
          </w:p>
        </w:tc>
        <w:tc>
          <w:tcPr>
            <w:tcW w:w="1879" w:type="dxa"/>
            <w:vAlign w:val="center"/>
          </w:tcPr>
          <w:p w14:paraId="28F1D467" w14:textId="77777777" w:rsidR="00123BBD" w:rsidRPr="00E76BB5" w:rsidRDefault="00123BBD" w:rsidP="000874A9">
            <w:pPr>
              <w:jc w:val="center"/>
            </w:pPr>
            <w:r w:rsidRPr="00E76BB5">
              <w:t>0</w:t>
            </w:r>
          </w:p>
        </w:tc>
        <w:tc>
          <w:tcPr>
            <w:tcW w:w="1879" w:type="dxa"/>
            <w:vAlign w:val="center"/>
          </w:tcPr>
          <w:p w14:paraId="606E495C" w14:textId="77777777" w:rsidR="00123BBD" w:rsidRPr="00E76BB5" w:rsidRDefault="00123BBD" w:rsidP="000874A9">
            <w:pPr>
              <w:jc w:val="center"/>
            </w:pPr>
            <w:r w:rsidRPr="00E76BB5">
              <w:t>0</w:t>
            </w:r>
          </w:p>
        </w:tc>
        <w:tc>
          <w:tcPr>
            <w:tcW w:w="1879" w:type="dxa"/>
            <w:shd w:val="clear" w:color="auto" w:fill="auto"/>
            <w:vAlign w:val="center"/>
          </w:tcPr>
          <w:p w14:paraId="02013561" w14:textId="77777777" w:rsidR="00123BBD" w:rsidRPr="00E76BB5" w:rsidRDefault="00123BBD" w:rsidP="000874A9">
            <w:pPr>
              <w:jc w:val="center"/>
            </w:pPr>
            <w:r w:rsidRPr="00E76BB5">
              <w:t>0</w:t>
            </w:r>
          </w:p>
        </w:tc>
      </w:tr>
      <w:tr w:rsidR="00123BBD" w:rsidRPr="00E76BB5" w14:paraId="141E90B6" w14:textId="77777777" w:rsidTr="000874A9">
        <w:trPr>
          <w:trHeight w:val="360"/>
        </w:trPr>
        <w:tc>
          <w:tcPr>
            <w:tcW w:w="663" w:type="dxa"/>
            <w:shd w:val="clear" w:color="auto" w:fill="auto"/>
            <w:vAlign w:val="center"/>
            <w:hideMark/>
          </w:tcPr>
          <w:p w14:paraId="7E960358" w14:textId="77777777" w:rsidR="00123BBD" w:rsidRPr="00E76BB5" w:rsidRDefault="00123BBD" w:rsidP="000874A9">
            <w:pPr>
              <w:jc w:val="center"/>
            </w:pPr>
            <w:r w:rsidRPr="00E76BB5">
              <w:t>5</w:t>
            </w:r>
          </w:p>
        </w:tc>
        <w:tc>
          <w:tcPr>
            <w:tcW w:w="4690" w:type="dxa"/>
            <w:shd w:val="clear" w:color="auto" w:fill="auto"/>
            <w:vAlign w:val="center"/>
            <w:hideMark/>
          </w:tcPr>
          <w:p w14:paraId="5C0B4763" w14:textId="77777777" w:rsidR="00123BBD" w:rsidRPr="00E76BB5" w:rsidRDefault="00123BBD" w:rsidP="000874A9">
            <w:r w:rsidRPr="00E76BB5">
              <w:t>Расходы на теплоноситель</w:t>
            </w:r>
          </w:p>
        </w:tc>
        <w:tc>
          <w:tcPr>
            <w:tcW w:w="1879" w:type="dxa"/>
            <w:shd w:val="clear" w:color="auto" w:fill="auto"/>
            <w:vAlign w:val="center"/>
          </w:tcPr>
          <w:p w14:paraId="37BE7868" w14:textId="77777777" w:rsidR="00123BBD" w:rsidRPr="00E76BB5" w:rsidRDefault="00123BBD" w:rsidP="000874A9">
            <w:pPr>
              <w:jc w:val="center"/>
            </w:pPr>
            <w:r w:rsidRPr="00E76BB5">
              <w:t>971</w:t>
            </w:r>
          </w:p>
        </w:tc>
        <w:tc>
          <w:tcPr>
            <w:tcW w:w="1879" w:type="dxa"/>
            <w:shd w:val="clear" w:color="auto" w:fill="auto"/>
            <w:vAlign w:val="center"/>
          </w:tcPr>
          <w:p w14:paraId="211E06A6" w14:textId="77777777" w:rsidR="00123BBD" w:rsidRPr="00E76BB5" w:rsidRDefault="00123BBD" w:rsidP="000874A9">
            <w:pPr>
              <w:jc w:val="center"/>
            </w:pPr>
            <w:r w:rsidRPr="00E76BB5">
              <w:t>1 046</w:t>
            </w:r>
          </w:p>
        </w:tc>
        <w:tc>
          <w:tcPr>
            <w:tcW w:w="1879" w:type="dxa"/>
            <w:vAlign w:val="center"/>
          </w:tcPr>
          <w:p w14:paraId="17F1D21E" w14:textId="77777777" w:rsidR="00123BBD" w:rsidRPr="00E76BB5" w:rsidRDefault="00123BBD" w:rsidP="000874A9">
            <w:pPr>
              <w:jc w:val="center"/>
            </w:pPr>
            <w:r w:rsidRPr="00E76BB5">
              <w:t>1 112</w:t>
            </w:r>
          </w:p>
        </w:tc>
        <w:tc>
          <w:tcPr>
            <w:tcW w:w="1879" w:type="dxa"/>
            <w:vAlign w:val="center"/>
          </w:tcPr>
          <w:p w14:paraId="33168B23" w14:textId="77777777" w:rsidR="00123BBD" w:rsidRPr="00E76BB5" w:rsidRDefault="00123BBD" w:rsidP="000874A9">
            <w:pPr>
              <w:jc w:val="center"/>
            </w:pPr>
            <w:r w:rsidRPr="00E76BB5">
              <w:t>1 168</w:t>
            </w:r>
          </w:p>
        </w:tc>
        <w:tc>
          <w:tcPr>
            <w:tcW w:w="1879" w:type="dxa"/>
            <w:shd w:val="clear" w:color="auto" w:fill="auto"/>
            <w:vAlign w:val="center"/>
          </w:tcPr>
          <w:p w14:paraId="02E48713" w14:textId="77777777" w:rsidR="00123BBD" w:rsidRPr="00E76BB5" w:rsidRDefault="00123BBD" w:rsidP="000874A9">
            <w:pPr>
              <w:jc w:val="center"/>
            </w:pPr>
            <w:r w:rsidRPr="00E76BB5">
              <w:t>1 223</w:t>
            </w:r>
          </w:p>
        </w:tc>
      </w:tr>
      <w:tr w:rsidR="00123BBD" w:rsidRPr="00E76BB5" w14:paraId="3070DAE5" w14:textId="77777777" w:rsidTr="000874A9">
        <w:trPr>
          <w:trHeight w:val="360"/>
        </w:trPr>
        <w:tc>
          <w:tcPr>
            <w:tcW w:w="663" w:type="dxa"/>
            <w:shd w:val="clear" w:color="auto" w:fill="auto"/>
            <w:vAlign w:val="center"/>
            <w:hideMark/>
          </w:tcPr>
          <w:p w14:paraId="73A2616B" w14:textId="77777777" w:rsidR="00123BBD" w:rsidRPr="00E76BB5" w:rsidRDefault="00123BBD" w:rsidP="000874A9">
            <w:pPr>
              <w:jc w:val="center"/>
              <w:rPr>
                <w:b/>
              </w:rPr>
            </w:pPr>
            <w:r w:rsidRPr="00E76BB5">
              <w:rPr>
                <w:b/>
              </w:rPr>
              <w:t>6</w:t>
            </w:r>
          </w:p>
        </w:tc>
        <w:tc>
          <w:tcPr>
            <w:tcW w:w="4690" w:type="dxa"/>
            <w:shd w:val="clear" w:color="auto" w:fill="auto"/>
            <w:vAlign w:val="center"/>
            <w:hideMark/>
          </w:tcPr>
          <w:p w14:paraId="37804BC5" w14:textId="77777777" w:rsidR="00123BBD" w:rsidRPr="00E76BB5" w:rsidRDefault="00123BBD" w:rsidP="000874A9">
            <w:pPr>
              <w:rPr>
                <w:b/>
              </w:rPr>
            </w:pPr>
            <w:r w:rsidRPr="00E76BB5">
              <w:rPr>
                <w:b/>
              </w:rPr>
              <w:t>ИТОГО</w:t>
            </w:r>
          </w:p>
        </w:tc>
        <w:tc>
          <w:tcPr>
            <w:tcW w:w="1879" w:type="dxa"/>
            <w:shd w:val="clear" w:color="auto" w:fill="auto"/>
            <w:vAlign w:val="center"/>
          </w:tcPr>
          <w:p w14:paraId="4FE78ED2" w14:textId="77777777" w:rsidR="00123BBD" w:rsidRPr="00E76BB5" w:rsidRDefault="00123BBD" w:rsidP="000874A9">
            <w:pPr>
              <w:jc w:val="center"/>
              <w:rPr>
                <w:b/>
              </w:rPr>
            </w:pPr>
            <w:r w:rsidRPr="00E76BB5">
              <w:rPr>
                <w:b/>
              </w:rPr>
              <w:t>33 006</w:t>
            </w:r>
          </w:p>
        </w:tc>
        <w:tc>
          <w:tcPr>
            <w:tcW w:w="1879" w:type="dxa"/>
            <w:shd w:val="clear" w:color="auto" w:fill="auto"/>
            <w:vAlign w:val="center"/>
          </w:tcPr>
          <w:p w14:paraId="015EE85B" w14:textId="77777777" w:rsidR="00123BBD" w:rsidRPr="00E76BB5" w:rsidRDefault="00123BBD" w:rsidP="000874A9">
            <w:pPr>
              <w:jc w:val="center"/>
              <w:rPr>
                <w:b/>
              </w:rPr>
            </w:pPr>
            <w:r w:rsidRPr="00E76BB5">
              <w:rPr>
                <w:b/>
              </w:rPr>
              <w:t>33 627</w:t>
            </w:r>
          </w:p>
        </w:tc>
        <w:tc>
          <w:tcPr>
            <w:tcW w:w="1879" w:type="dxa"/>
            <w:vAlign w:val="center"/>
          </w:tcPr>
          <w:p w14:paraId="3104AB46" w14:textId="77777777" w:rsidR="00123BBD" w:rsidRPr="00E76BB5" w:rsidRDefault="00123BBD" w:rsidP="000874A9">
            <w:pPr>
              <w:jc w:val="center"/>
              <w:rPr>
                <w:b/>
              </w:rPr>
            </w:pPr>
            <w:r w:rsidRPr="00E76BB5">
              <w:rPr>
                <w:b/>
              </w:rPr>
              <w:t>34 910</w:t>
            </w:r>
          </w:p>
        </w:tc>
        <w:tc>
          <w:tcPr>
            <w:tcW w:w="1879" w:type="dxa"/>
            <w:vAlign w:val="center"/>
          </w:tcPr>
          <w:p w14:paraId="1B2B6976" w14:textId="77777777" w:rsidR="00123BBD" w:rsidRPr="00E76BB5" w:rsidRDefault="00123BBD" w:rsidP="000874A9">
            <w:pPr>
              <w:jc w:val="center"/>
              <w:rPr>
                <w:b/>
              </w:rPr>
            </w:pPr>
            <w:r w:rsidRPr="00E76BB5">
              <w:rPr>
                <w:b/>
              </w:rPr>
              <w:t>36 156</w:t>
            </w:r>
          </w:p>
        </w:tc>
        <w:tc>
          <w:tcPr>
            <w:tcW w:w="1879" w:type="dxa"/>
            <w:shd w:val="clear" w:color="auto" w:fill="auto"/>
            <w:vAlign w:val="center"/>
          </w:tcPr>
          <w:p w14:paraId="6B79885A" w14:textId="77777777" w:rsidR="00123BBD" w:rsidRPr="00E76BB5" w:rsidRDefault="00123BBD" w:rsidP="000874A9">
            <w:pPr>
              <w:jc w:val="center"/>
              <w:rPr>
                <w:b/>
              </w:rPr>
            </w:pPr>
            <w:r w:rsidRPr="00E76BB5">
              <w:rPr>
                <w:b/>
              </w:rPr>
              <w:t>37 326</w:t>
            </w:r>
          </w:p>
        </w:tc>
      </w:tr>
    </w:tbl>
    <w:p w14:paraId="748A5E87" w14:textId="77777777" w:rsidR="00123BBD" w:rsidRPr="00E76BB5" w:rsidRDefault="00123BBD" w:rsidP="00123BBD">
      <w:pPr>
        <w:spacing w:line="360" w:lineRule="auto"/>
        <w:ind w:firstLine="851"/>
        <w:jc w:val="right"/>
        <w:rPr>
          <w:sz w:val="28"/>
          <w:szCs w:val="28"/>
        </w:rPr>
      </w:pPr>
    </w:p>
    <w:p w14:paraId="7B594AFD" w14:textId="77777777" w:rsidR="00123BBD" w:rsidRPr="00E76BB5" w:rsidRDefault="00123BBD" w:rsidP="00123BBD">
      <w:pPr>
        <w:spacing w:line="360" w:lineRule="auto"/>
        <w:ind w:firstLine="851"/>
        <w:jc w:val="both"/>
        <w:rPr>
          <w:sz w:val="28"/>
          <w:szCs w:val="28"/>
        </w:rPr>
      </w:pPr>
    </w:p>
    <w:p w14:paraId="2B9EC61F" w14:textId="77777777" w:rsidR="00123BBD" w:rsidRPr="00E76BB5" w:rsidRDefault="00123BBD" w:rsidP="00123BBD">
      <w:pPr>
        <w:spacing w:line="360" w:lineRule="auto"/>
        <w:ind w:firstLine="851"/>
        <w:jc w:val="both"/>
        <w:rPr>
          <w:sz w:val="28"/>
          <w:szCs w:val="28"/>
        </w:rPr>
      </w:pPr>
    </w:p>
    <w:p w14:paraId="052350A2" w14:textId="77777777" w:rsidR="00123BBD" w:rsidRPr="00E76BB5" w:rsidRDefault="00123BBD" w:rsidP="00123BBD">
      <w:pPr>
        <w:spacing w:line="360" w:lineRule="auto"/>
        <w:ind w:firstLine="851"/>
        <w:jc w:val="both"/>
        <w:rPr>
          <w:sz w:val="28"/>
          <w:szCs w:val="28"/>
        </w:rPr>
        <w:sectPr w:rsidR="00123BBD" w:rsidRPr="00E76BB5" w:rsidSect="000874A9">
          <w:pgSz w:w="16838" w:h="11906" w:orient="landscape"/>
          <w:pgMar w:top="1701" w:right="1134" w:bottom="567" w:left="1134" w:header="720" w:footer="720" w:gutter="0"/>
          <w:cols w:space="720"/>
          <w:docGrid w:linePitch="326"/>
        </w:sectPr>
      </w:pPr>
    </w:p>
    <w:p w14:paraId="36D90143" w14:textId="77777777" w:rsidR="00123BBD" w:rsidRPr="00E76BB5" w:rsidRDefault="00123BBD" w:rsidP="00123BBD">
      <w:pPr>
        <w:pStyle w:val="1"/>
        <w:numPr>
          <w:ilvl w:val="0"/>
          <w:numId w:val="14"/>
        </w:numPr>
        <w:tabs>
          <w:tab w:val="left" w:pos="567"/>
        </w:tabs>
        <w:ind w:left="0" w:firstLine="0"/>
        <w:rPr>
          <w:sz w:val="32"/>
        </w:rPr>
      </w:pPr>
      <w:bookmarkStart w:id="133" w:name="_Toc532558647"/>
      <w:r w:rsidRPr="00E76BB5">
        <w:rPr>
          <w:sz w:val="32"/>
        </w:rPr>
        <w:lastRenderedPageBreak/>
        <w:t>Расчёт необходимой валовой выручки на каждый расчётный период регулирования</w:t>
      </w:r>
      <w:bookmarkEnd w:id="133"/>
    </w:p>
    <w:p w14:paraId="3E1239D6" w14:textId="77777777" w:rsidR="00123BBD" w:rsidRPr="00E76BB5" w:rsidRDefault="00123BBD" w:rsidP="00123BBD">
      <w:pPr>
        <w:spacing w:line="360" w:lineRule="auto"/>
        <w:ind w:firstLine="851"/>
        <w:jc w:val="both"/>
        <w:rPr>
          <w:sz w:val="28"/>
          <w:szCs w:val="28"/>
        </w:rPr>
      </w:pPr>
    </w:p>
    <w:p w14:paraId="5C41A00E" w14:textId="77777777" w:rsidR="00123BBD" w:rsidRPr="00E76BB5" w:rsidRDefault="00123BBD" w:rsidP="00123BBD">
      <w:pPr>
        <w:pStyle w:val="20"/>
        <w:spacing w:line="360" w:lineRule="auto"/>
        <w:ind w:left="0"/>
        <w:jc w:val="both"/>
        <w:rPr>
          <w:sz w:val="28"/>
        </w:rPr>
      </w:pPr>
      <w:bookmarkStart w:id="134" w:name="_Toc532558648"/>
      <w:r w:rsidRPr="00E76BB5">
        <w:rPr>
          <w:sz w:val="28"/>
        </w:rPr>
        <w:t>5.1) Расчетная предпринимательская прибыль</w:t>
      </w:r>
      <w:bookmarkEnd w:id="134"/>
    </w:p>
    <w:p w14:paraId="5CA626B4" w14:textId="77777777" w:rsidR="00123BBD" w:rsidRPr="00E76BB5" w:rsidRDefault="00123BBD" w:rsidP="00123BBD">
      <w:pPr>
        <w:spacing w:line="360" w:lineRule="auto"/>
        <w:ind w:firstLine="851"/>
        <w:jc w:val="both"/>
        <w:rPr>
          <w:sz w:val="28"/>
          <w:szCs w:val="28"/>
        </w:rPr>
      </w:pPr>
      <w:r w:rsidRPr="00E76BB5">
        <w:rPr>
          <w:sz w:val="28"/>
          <w:szCs w:val="28"/>
        </w:rPr>
        <w:t>Согласно пп.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6D27BDA0" w14:textId="77777777" w:rsidR="00123BBD" w:rsidRPr="00E76BB5" w:rsidRDefault="00123BBD" w:rsidP="00123BBD">
      <w:pPr>
        <w:spacing w:line="360" w:lineRule="auto"/>
        <w:ind w:firstLine="851"/>
        <w:jc w:val="both"/>
        <w:rPr>
          <w:sz w:val="28"/>
          <w:szCs w:val="28"/>
        </w:rPr>
      </w:pPr>
      <w:r w:rsidRPr="00E76BB5">
        <w:rPr>
          <w:sz w:val="28"/>
          <w:szCs w:val="28"/>
        </w:rPr>
        <w:t>Предприятие по данной статье предлагало учесть в НВВ расходы на 2019 год в сумме 4 626 тыс. руб.</w:t>
      </w:r>
    </w:p>
    <w:p w14:paraId="28A29518" w14:textId="77777777" w:rsidR="00123BBD" w:rsidRPr="00E76BB5" w:rsidRDefault="00123BBD" w:rsidP="00123BBD">
      <w:pPr>
        <w:spacing w:line="360" w:lineRule="auto"/>
        <w:ind w:firstLine="851"/>
        <w:jc w:val="both"/>
        <w:rPr>
          <w:sz w:val="28"/>
          <w:szCs w:val="28"/>
        </w:rPr>
      </w:pPr>
      <w:r w:rsidRPr="00E76BB5">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ООО «НТТК» на 2019 год – 3 207 тыс. руб.</w:t>
      </w:r>
    </w:p>
    <w:p w14:paraId="003E77D7" w14:textId="77777777" w:rsidR="00123BBD" w:rsidRPr="00E76BB5" w:rsidRDefault="00123BBD" w:rsidP="00123BBD">
      <w:pPr>
        <w:spacing w:line="360" w:lineRule="auto"/>
        <w:ind w:firstLine="851"/>
        <w:jc w:val="both"/>
        <w:rPr>
          <w:sz w:val="28"/>
          <w:szCs w:val="28"/>
        </w:rPr>
      </w:pPr>
    </w:p>
    <w:p w14:paraId="77881678" w14:textId="77777777" w:rsidR="00123BBD" w:rsidRPr="00E76BB5" w:rsidRDefault="00123BBD" w:rsidP="00123BBD">
      <w:pPr>
        <w:pStyle w:val="20"/>
        <w:spacing w:line="360" w:lineRule="auto"/>
        <w:ind w:left="0"/>
        <w:jc w:val="both"/>
        <w:rPr>
          <w:sz w:val="28"/>
        </w:rPr>
      </w:pPr>
      <w:bookmarkStart w:id="135" w:name="_Toc532558649"/>
      <w:r w:rsidRPr="00E76BB5">
        <w:rPr>
          <w:sz w:val="28"/>
        </w:rPr>
        <w:t>5.2) Результаты деятельности до перехода к регулированию цен (тарифов) на основе долгосрочных параметров регулирования</w:t>
      </w:r>
      <w:bookmarkEnd w:id="135"/>
    </w:p>
    <w:p w14:paraId="3AD2EF9C" w14:textId="5F9D989E" w:rsidR="00123BBD" w:rsidRPr="00E76BB5" w:rsidRDefault="00123BBD" w:rsidP="00123BBD">
      <w:pPr>
        <w:spacing w:line="360" w:lineRule="auto"/>
        <w:ind w:firstLine="851"/>
        <w:jc w:val="both"/>
        <w:rPr>
          <w:sz w:val="28"/>
          <w:szCs w:val="28"/>
        </w:rPr>
      </w:pPr>
      <w:r w:rsidRPr="00E76BB5">
        <w:rPr>
          <w:sz w:val="28"/>
          <w:szCs w:val="28"/>
        </w:rPr>
        <w:t>В соответствии с п.42 Методических указаний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w:t>
      </w:r>
      <w:r w:rsidRPr="00E76BB5">
        <w:rPr>
          <w:noProof/>
          <w:sz w:val="28"/>
          <w:szCs w:val="28"/>
        </w:rPr>
        <w:drawing>
          <wp:inline distT="0" distB="0" distL="0" distR="0" wp14:anchorId="040CC9E4" wp14:editId="7FF7C716">
            <wp:extent cx="575945" cy="31623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5945" cy="316230"/>
                    </a:xfrm>
                    <a:prstGeom prst="rect">
                      <a:avLst/>
                    </a:prstGeom>
                    <a:noFill/>
                    <a:ln>
                      <a:noFill/>
                    </a:ln>
                  </pic:spPr>
                </pic:pic>
              </a:graphicData>
            </a:graphic>
          </wp:inline>
        </w:drawing>
      </w:r>
      <w:r w:rsidRPr="00E76BB5">
        <w:rPr>
          <w:sz w:val="28"/>
          <w:szCs w:val="28"/>
        </w:rPr>
        <w:t xml:space="preserve">), рассчитывается по </w:t>
      </w:r>
      <w:hyperlink w:anchor="Par2" w:history="1">
        <w:r w:rsidRPr="00E76BB5">
          <w:rPr>
            <w:sz w:val="28"/>
            <w:szCs w:val="28"/>
          </w:rPr>
          <w:t xml:space="preserve">формуле </w:t>
        </w:r>
      </w:hyperlink>
      <w:r w:rsidRPr="00E76BB5">
        <w:rPr>
          <w:sz w:val="28"/>
          <w:szCs w:val="28"/>
        </w:rPr>
        <w:t>и может принимать как положительные, так и отрицательные значения.</w:t>
      </w:r>
    </w:p>
    <w:p w14:paraId="493EF8D5" w14:textId="6E4F7146" w:rsidR="00123BBD" w:rsidRPr="00E76BB5" w:rsidRDefault="00123BBD" w:rsidP="00123BBD">
      <w:pPr>
        <w:autoSpaceDE w:val="0"/>
        <w:autoSpaceDN w:val="0"/>
        <w:adjustRightInd w:val="0"/>
        <w:jc w:val="center"/>
        <w:rPr>
          <w:rFonts w:eastAsia="Calibri"/>
          <w:sz w:val="28"/>
          <w:szCs w:val="28"/>
        </w:rPr>
      </w:pPr>
      <w:bookmarkStart w:id="136" w:name="Par2"/>
      <w:bookmarkEnd w:id="136"/>
      <w:r w:rsidRPr="00E76BB5">
        <w:rPr>
          <w:rFonts w:eastAsia="Calibri"/>
          <w:noProof/>
          <w:position w:val="-12"/>
          <w:sz w:val="28"/>
          <w:szCs w:val="28"/>
        </w:rPr>
        <w:drawing>
          <wp:inline distT="0" distB="0" distL="0" distR="0" wp14:anchorId="79A9F476" wp14:editId="2300BC95">
            <wp:extent cx="2821940" cy="36131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21940" cy="361315"/>
                    </a:xfrm>
                    <a:prstGeom prst="rect">
                      <a:avLst/>
                    </a:prstGeom>
                    <a:noFill/>
                    <a:ln>
                      <a:noFill/>
                    </a:ln>
                  </pic:spPr>
                </pic:pic>
              </a:graphicData>
            </a:graphic>
          </wp:inline>
        </w:drawing>
      </w:r>
      <w:r w:rsidRPr="00E76BB5">
        <w:rPr>
          <w:rFonts w:eastAsia="Calibri"/>
          <w:sz w:val="28"/>
          <w:szCs w:val="28"/>
        </w:rPr>
        <w:t>,</w:t>
      </w:r>
    </w:p>
    <w:p w14:paraId="0FDCCFF5" w14:textId="77777777" w:rsidR="00123BBD" w:rsidRPr="00E76BB5" w:rsidRDefault="00123BBD" w:rsidP="00123BBD">
      <w:pPr>
        <w:spacing w:line="360" w:lineRule="auto"/>
        <w:ind w:firstLine="851"/>
        <w:jc w:val="both"/>
        <w:rPr>
          <w:sz w:val="28"/>
          <w:szCs w:val="28"/>
        </w:rPr>
      </w:pPr>
      <w:r w:rsidRPr="00E76BB5">
        <w:rPr>
          <w:sz w:val="28"/>
          <w:szCs w:val="28"/>
        </w:rPr>
        <w:t>где:</w:t>
      </w:r>
    </w:p>
    <w:p w14:paraId="2522B5E9" w14:textId="0F8DFB0B" w:rsidR="00123BBD" w:rsidRPr="00E76BB5" w:rsidRDefault="00123BBD" w:rsidP="00123BBD">
      <w:pPr>
        <w:spacing w:line="360" w:lineRule="auto"/>
        <w:ind w:firstLine="851"/>
        <w:jc w:val="both"/>
        <w:rPr>
          <w:sz w:val="28"/>
          <w:szCs w:val="28"/>
        </w:rPr>
      </w:pPr>
      <w:r w:rsidRPr="00E76BB5">
        <w:rPr>
          <w:noProof/>
          <w:sz w:val="28"/>
          <w:szCs w:val="28"/>
        </w:rPr>
        <w:lastRenderedPageBreak/>
        <w:drawing>
          <wp:inline distT="0" distB="0" distL="0" distR="0" wp14:anchorId="08143B65" wp14:editId="66A97F85">
            <wp:extent cx="474345" cy="361315"/>
            <wp:effectExtent l="0" t="0" r="190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74345" cy="361315"/>
                    </a:xfrm>
                    <a:prstGeom prst="rect">
                      <a:avLst/>
                    </a:prstGeom>
                    <a:noFill/>
                    <a:ln>
                      <a:noFill/>
                    </a:ln>
                  </pic:spPr>
                </pic:pic>
              </a:graphicData>
            </a:graphic>
          </wp:inline>
        </w:drawing>
      </w:r>
      <w:r w:rsidRPr="00E76BB5">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с реализацией утвержденных инвестиционных программ);</w:t>
      </w:r>
    </w:p>
    <w:p w14:paraId="3FA95F32" w14:textId="127FDCA7" w:rsidR="00123BBD" w:rsidRPr="00E76BB5" w:rsidRDefault="00123BBD" w:rsidP="00123BBD">
      <w:pPr>
        <w:spacing w:line="360" w:lineRule="auto"/>
        <w:ind w:firstLine="851"/>
        <w:jc w:val="both"/>
        <w:rPr>
          <w:sz w:val="28"/>
          <w:szCs w:val="28"/>
        </w:rPr>
      </w:pPr>
      <w:r w:rsidRPr="00E76BB5">
        <w:rPr>
          <w:noProof/>
          <w:sz w:val="28"/>
          <w:szCs w:val="28"/>
        </w:rPr>
        <w:drawing>
          <wp:inline distT="0" distB="0" distL="0" distR="0" wp14:anchorId="0B375428" wp14:editId="6FE07F48">
            <wp:extent cx="474345" cy="361315"/>
            <wp:effectExtent l="0" t="0" r="190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74345" cy="361315"/>
                    </a:xfrm>
                    <a:prstGeom prst="rect">
                      <a:avLst/>
                    </a:prstGeom>
                    <a:noFill/>
                    <a:ln>
                      <a:noFill/>
                    </a:ln>
                  </pic:spPr>
                </pic:pic>
              </a:graphicData>
            </a:graphic>
          </wp:inline>
        </w:drawing>
      </w:r>
      <w:r w:rsidRPr="00E76BB5">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14:paraId="5FB5D9CD" w14:textId="21E383B0" w:rsidR="00123BBD" w:rsidRPr="00E76BB5" w:rsidRDefault="00123BBD" w:rsidP="00123BBD">
      <w:pPr>
        <w:spacing w:line="360" w:lineRule="auto"/>
        <w:ind w:firstLine="851"/>
        <w:jc w:val="both"/>
        <w:rPr>
          <w:sz w:val="28"/>
          <w:szCs w:val="28"/>
        </w:rPr>
      </w:pPr>
      <w:r w:rsidRPr="00E76BB5">
        <w:rPr>
          <w:noProof/>
          <w:sz w:val="28"/>
          <w:szCs w:val="28"/>
        </w:rPr>
        <w:drawing>
          <wp:inline distT="0" distB="0" distL="0" distR="0" wp14:anchorId="64A43A6D" wp14:editId="3761115A">
            <wp:extent cx="519430" cy="36131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19430" cy="361315"/>
                    </a:xfrm>
                    <a:prstGeom prst="rect">
                      <a:avLst/>
                    </a:prstGeom>
                    <a:noFill/>
                    <a:ln>
                      <a:noFill/>
                    </a:ln>
                  </pic:spPr>
                </pic:pic>
              </a:graphicData>
            </a:graphic>
          </wp:inline>
        </w:drawing>
      </w:r>
      <w:r w:rsidRPr="00E76BB5">
        <w:rPr>
          <w:sz w:val="28"/>
          <w:szCs w:val="28"/>
        </w:rPr>
        <w:t xml:space="preserve"> - экономия от снижения потребления энергетических ресурсов, холодной воды и теплоносителя, определенная в соответствии с </w:t>
      </w:r>
      <w:hyperlink r:id="rId155" w:history="1">
        <w:r w:rsidRPr="00E76BB5">
          <w:rPr>
            <w:sz w:val="28"/>
            <w:szCs w:val="28"/>
          </w:rPr>
          <w:t>пунктом 31</w:t>
        </w:r>
      </w:hyperlink>
      <w:r w:rsidRPr="00E76BB5">
        <w:rPr>
          <w:sz w:val="28"/>
          <w:szCs w:val="28"/>
        </w:rPr>
        <w:t xml:space="preserve"> настоящих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14:paraId="5E71891A" w14:textId="77777777" w:rsidR="00123BBD" w:rsidRPr="00E76BB5" w:rsidRDefault="00123BBD" w:rsidP="00123BBD">
      <w:pPr>
        <w:spacing w:line="360" w:lineRule="auto"/>
        <w:ind w:firstLine="851"/>
        <w:jc w:val="both"/>
        <w:rPr>
          <w:sz w:val="28"/>
          <w:szCs w:val="28"/>
        </w:rPr>
      </w:pPr>
      <w:r w:rsidRPr="00E76BB5">
        <w:rPr>
          <w:sz w:val="28"/>
          <w:szCs w:val="28"/>
        </w:rPr>
        <w:t>Предприятие предлагает включить в необходимую валовую выручку 2019 года расходы по данной статье в размере 158 634 тыс. руб.</w:t>
      </w:r>
    </w:p>
    <w:p w14:paraId="44A59F69" w14:textId="77777777" w:rsidR="00123BBD" w:rsidRPr="00E76BB5" w:rsidRDefault="00123BBD" w:rsidP="00123BBD">
      <w:pPr>
        <w:spacing w:line="360" w:lineRule="auto"/>
        <w:ind w:firstLine="851"/>
        <w:jc w:val="both"/>
        <w:rPr>
          <w:sz w:val="28"/>
          <w:szCs w:val="28"/>
        </w:rPr>
      </w:pPr>
      <w:r w:rsidRPr="00E76BB5">
        <w:rPr>
          <w:sz w:val="28"/>
          <w:szCs w:val="28"/>
        </w:rPr>
        <w:t>Исходя из положений и формулы вышеуказанной статьи, эксперты не имеют оснований включать данные расходы в НВВ, поскольку они могут быть учтены только в течении первого долгосрочного периода.</w:t>
      </w:r>
    </w:p>
    <w:p w14:paraId="20E14761" w14:textId="77777777" w:rsidR="00123BBD" w:rsidRPr="00E76BB5" w:rsidRDefault="00123BBD" w:rsidP="00123BBD">
      <w:pPr>
        <w:spacing w:line="360" w:lineRule="auto"/>
        <w:ind w:firstLine="851"/>
        <w:jc w:val="both"/>
        <w:rPr>
          <w:sz w:val="28"/>
          <w:szCs w:val="28"/>
        </w:rPr>
      </w:pPr>
    </w:p>
    <w:p w14:paraId="7D7C0B9B" w14:textId="77777777" w:rsidR="00123BBD" w:rsidRPr="00E76BB5" w:rsidRDefault="00123BBD" w:rsidP="00123BBD">
      <w:pPr>
        <w:pStyle w:val="20"/>
        <w:spacing w:line="360" w:lineRule="auto"/>
        <w:ind w:left="0"/>
        <w:jc w:val="both"/>
        <w:rPr>
          <w:sz w:val="28"/>
        </w:rPr>
      </w:pPr>
      <w:bookmarkStart w:id="137" w:name="_Toc532558650"/>
      <w:r w:rsidRPr="00E76BB5">
        <w:rPr>
          <w:sz w:val="28"/>
        </w:rPr>
        <w:t>5.3) Корректировка с целью учета отклонения фактических значений параметров расчета тарифов от значений, учтенных при установлении тарифов</w:t>
      </w:r>
      <w:bookmarkEnd w:id="137"/>
    </w:p>
    <w:p w14:paraId="1AD6426E" w14:textId="77777777" w:rsidR="00123BBD" w:rsidRPr="00E76BB5" w:rsidRDefault="00123BBD" w:rsidP="00123BBD">
      <w:pPr>
        <w:spacing w:line="360" w:lineRule="auto"/>
        <w:ind w:firstLine="851"/>
        <w:jc w:val="both"/>
        <w:rPr>
          <w:sz w:val="28"/>
          <w:szCs w:val="28"/>
        </w:rPr>
      </w:pPr>
      <w:r w:rsidRPr="00E76BB5">
        <w:rPr>
          <w:sz w:val="28"/>
          <w:szCs w:val="28"/>
        </w:rPr>
        <w:t xml:space="preserve">Согласно пункту 49, в целях корректировки долгосрочного тарифа в соответствии с пунктом 52 Методических указаний, орган регулирования </w:t>
      </w:r>
      <w:r w:rsidRPr="00E76BB5">
        <w:rPr>
          <w:sz w:val="28"/>
          <w:szCs w:val="28"/>
        </w:rPr>
        <w:lastRenderedPageBreak/>
        <w:t>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w:t>
      </w:r>
    </w:p>
    <w:p w14:paraId="28BF3906" w14:textId="77777777" w:rsidR="00123BBD" w:rsidRPr="00E76BB5" w:rsidRDefault="00123BBD" w:rsidP="00123BBD">
      <w:pPr>
        <w:spacing w:line="360" w:lineRule="auto"/>
        <w:ind w:firstLine="851"/>
        <w:jc w:val="both"/>
        <w:rPr>
          <w:sz w:val="28"/>
          <w:szCs w:val="28"/>
        </w:rPr>
      </w:pPr>
      <w:r w:rsidRPr="00E76BB5">
        <w:rPr>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4AFB6476" w14:textId="77777777" w:rsidR="00123BBD" w:rsidRPr="00E76BB5" w:rsidRDefault="00123BBD" w:rsidP="00123BBD">
      <w:pPr>
        <w:spacing w:line="360" w:lineRule="auto"/>
        <w:ind w:firstLine="851"/>
        <w:jc w:val="both"/>
        <w:rPr>
          <w:sz w:val="28"/>
          <w:szCs w:val="28"/>
        </w:rPr>
      </w:pPr>
      <w:r w:rsidRPr="00E76BB5">
        <w:rPr>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2949CF12" w14:textId="77777777" w:rsidR="00123BBD" w:rsidRPr="00E76BB5" w:rsidRDefault="00123BBD" w:rsidP="00123BBD">
      <w:pPr>
        <w:spacing w:line="360" w:lineRule="auto"/>
        <w:ind w:firstLine="851"/>
        <w:jc w:val="both"/>
        <w:rPr>
          <w:sz w:val="28"/>
          <w:szCs w:val="28"/>
        </w:rPr>
      </w:pPr>
      <w:r w:rsidRPr="00E76BB5">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передачу тепловой энергии, с учетом нормативных показателей, рассчитана экспертами по группам статей.</w:t>
      </w:r>
    </w:p>
    <w:p w14:paraId="0F99B4F7" w14:textId="77777777" w:rsidR="00123BBD" w:rsidRPr="00E76BB5" w:rsidRDefault="00123BBD" w:rsidP="00123BBD">
      <w:pPr>
        <w:spacing w:line="360" w:lineRule="auto"/>
        <w:ind w:firstLine="851"/>
        <w:jc w:val="both"/>
        <w:rPr>
          <w:sz w:val="28"/>
          <w:szCs w:val="28"/>
        </w:rPr>
      </w:pPr>
      <w:r w:rsidRPr="00E76BB5">
        <w:rPr>
          <w:sz w:val="28"/>
          <w:szCs w:val="28"/>
        </w:rPr>
        <w:t xml:space="preserve">1. </w:t>
      </w:r>
      <w:r w:rsidRPr="00E76BB5">
        <w:rPr>
          <w:sz w:val="28"/>
          <w:szCs w:val="28"/>
          <w:u w:val="single"/>
        </w:rPr>
        <w:t>Операционные расходы</w:t>
      </w:r>
      <w:r w:rsidRPr="00E76BB5">
        <w:rPr>
          <w:sz w:val="28"/>
          <w:szCs w:val="28"/>
        </w:rPr>
        <w:t>, определенные исходя из фактических значений параметров расчета тарифов (согласно пункту 56 Методических указаний).</w:t>
      </w:r>
    </w:p>
    <w:p w14:paraId="16C02FE4" w14:textId="77777777" w:rsidR="00123BBD" w:rsidRPr="00E76BB5" w:rsidRDefault="00123BBD" w:rsidP="00123BBD">
      <w:pPr>
        <w:spacing w:line="360" w:lineRule="auto"/>
        <w:ind w:firstLine="851"/>
        <w:jc w:val="both"/>
        <w:rPr>
          <w:sz w:val="28"/>
          <w:szCs w:val="28"/>
        </w:rPr>
      </w:pPr>
      <w:r w:rsidRPr="00E76BB5">
        <w:rPr>
          <w:sz w:val="28"/>
          <w:szCs w:val="28"/>
        </w:rPr>
        <w:t>Фактические операционные расходы за 2017 год принимаются экспертами на уровне значений, рассчитанных исходя из фактических значений параметров расчета тарифов (базовый уровень операционных значений, фактический ИПЦ, фактический индекс изменения активов) взамен прогнозных, по формуле:</w:t>
      </w:r>
    </w:p>
    <w:p w14:paraId="65F9EE3B" w14:textId="7C206EAD" w:rsidR="00123BBD" w:rsidRPr="00E76BB5" w:rsidRDefault="00123BBD" w:rsidP="00123BBD">
      <w:pPr>
        <w:spacing w:line="360" w:lineRule="auto"/>
        <w:jc w:val="both"/>
        <w:rPr>
          <w:rFonts w:eastAsia="Calibri"/>
          <w:position w:val="-33"/>
        </w:rPr>
      </w:pPr>
      <w:r w:rsidRPr="00E76BB5">
        <w:rPr>
          <w:rFonts w:eastAsia="Calibri"/>
          <w:noProof/>
          <w:position w:val="-33"/>
        </w:rPr>
        <w:drawing>
          <wp:inline distT="0" distB="0" distL="0" distR="0" wp14:anchorId="0B6254C6" wp14:editId="5BF90ACE">
            <wp:extent cx="6118860" cy="59817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18860" cy="598170"/>
                    </a:xfrm>
                    <a:prstGeom prst="rect">
                      <a:avLst/>
                    </a:prstGeom>
                    <a:noFill/>
                    <a:ln>
                      <a:noFill/>
                    </a:ln>
                  </pic:spPr>
                </pic:pic>
              </a:graphicData>
            </a:graphic>
          </wp:inline>
        </w:drawing>
      </w:r>
    </w:p>
    <w:p w14:paraId="4035344F" w14:textId="77777777" w:rsidR="00123BBD" w:rsidRPr="00E76BB5" w:rsidRDefault="00123BBD" w:rsidP="00123BBD">
      <w:pPr>
        <w:spacing w:line="360" w:lineRule="auto"/>
        <w:ind w:firstLine="851"/>
        <w:jc w:val="both"/>
        <w:rPr>
          <w:sz w:val="28"/>
          <w:szCs w:val="28"/>
        </w:rPr>
      </w:pPr>
      <w:r w:rsidRPr="00E76BB5">
        <w:rPr>
          <w:sz w:val="28"/>
          <w:szCs w:val="28"/>
        </w:rPr>
        <w:t>где:</w:t>
      </w:r>
    </w:p>
    <w:p w14:paraId="5424A399" w14:textId="77777777" w:rsidR="00123BBD" w:rsidRPr="00E76BB5" w:rsidRDefault="00123BBD" w:rsidP="00123BBD">
      <w:pPr>
        <w:spacing w:line="360" w:lineRule="auto"/>
        <w:ind w:firstLine="851"/>
        <w:jc w:val="both"/>
        <w:rPr>
          <w:sz w:val="28"/>
          <w:szCs w:val="28"/>
        </w:rPr>
      </w:pPr>
      <w:r w:rsidRPr="00E76BB5">
        <w:rPr>
          <w:sz w:val="28"/>
          <w:szCs w:val="28"/>
        </w:rPr>
        <w:lastRenderedPageBreak/>
        <w:t>i0 - первый год текущего долгосрочного периода регулирования;</w:t>
      </w:r>
    </w:p>
    <w:p w14:paraId="1CA509D0" w14:textId="020B2AFD" w:rsidR="00123BBD" w:rsidRPr="00E76BB5" w:rsidRDefault="00123BBD" w:rsidP="00123BBD">
      <w:pPr>
        <w:spacing w:line="360" w:lineRule="auto"/>
        <w:ind w:firstLine="851"/>
        <w:jc w:val="both"/>
        <w:rPr>
          <w:sz w:val="28"/>
          <w:szCs w:val="28"/>
        </w:rPr>
      </w:pPr>
      <w:r w:rsidRPr="00E76BB5">
        <w:rPr>
          <w:noProof/>
          <w:sz w:val="28"/>
          <w:szCs w:val="28"/>
        </w:rPr>
        <w:drawing>
          <wp:inline distT="0" distB="0" distL="0" distR="0" wp14:anchorId="565AD5FE" wp14:editId="53626D62">
            <wp:extent cx="474345" cy="36131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74345" cy="361315"/>
                    </a:xfrm>
                    <a:prstGeom prst="rect">
                      <a:avLst/>
                    </a:prstGeom>
                    <a:noFill/>
                    <a:ln>
                      <a:noFill/>
                    </a:ln>
                  </pic:spPr>
                </pic:pic>
              </a:graphicData>
            </a:graphic>
          </wp:inline>
        </w:drawing>
      </w:r>
      <w:r w:rsidRPr="00E76BB5">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02763341" w14:textId="77777777" w:rsidR="00123BBD" w:rsidRPr="00E76BB5" w:rsidRDefault="00123BBD" w:rsidP="00123BBD">
      <w:pPr>
        <w:autoSpaceDE w:val="0"/>
        <w:autoSpaceDN w:val="0"/>
        <w:adjustRightInd w:val="0"/>
        <w:spacing w:line="360" w:lineRule="auto"/>
        <w:ind w:firstLine="993"/>
        <w:jc w:val="both"/>
        <w:rPr>
          <w:sz w:val="28"/>
          <w:szCs w:val="28"/>
        </w:rPr>
      </w:pPr>
      <w:r w:rsidRPr="00E76BB5">
        <w:rPr>
          <w:rFonts w:eastAsia="Calibri"/>
          <w:sz w:val="28"/>
          <w:szCs w:val="28"/>
        </w:rPr>
        <w:t>ОР</w:t>
      </w:r>
      <w:r w:rsidRPr="00E76BB5">
        <w:rPr>
          <w:rFonts w:eastAsia="Calibri"/>
          <w:sz w:val="28"/>
          <w:szCs w:val="28"/>
          <w:vertAlign w:val="subscript"/>
        </w:rPr>
        <w:t>i0</w:t>
      </w:r>
      <w:r w:rsidRPr="00E76BB5">
        <w:rPr>
          <w:rFonts w:eastAsia="Calibri"/>
          <w:sz w:val="28"/>
          <w:szCs w:val="28"/>
        </w:rPr>
        <w:t xml:space="preserve"> </w:t>
      </w:r>
      <w:r w:rsidRPr="00E76BB5">
        <w:rPr>
          <w:sz w:val="28"/>
          <w:szCs w:val="28"/>
        </w:rPr>
        <w:t xml:space="preserve">- базовый уровень операционных расходов, установленный на долгосрочный период регулирования в соответствии с </w:t>
      </w:r>
      <w:hyperlink r:id="rId158" w:history="1">
        <w:r w:rsidRPr="00E76BB5">
          <w:rPr>
            <w:sz w:val="28"/>
            <w:szCs w:val="28"/>
          </w:rPr>
          <w:t>п.37</w:t>
        </w:r>
      </w:hyperlink>
      <w:r w:rsidRPr="00E76BB5">
        <w:rPr>
          <w:sz w:val="28"/>
          <w:szCs w:val="28"/>
        </w:rPr>
        <w:t xml:space="preserve"> Методических указаний, тыс. руб.;</w:t>
      </w:r>
    </w:p>
    <w:p w14:paraId="0B98EB0E" w14:textId="77777777" w:rsidR="00123BBD" w:rsidRPr="00E76BB5" w:rsidRDefault="00123BBD" w:rsidP="00123BBD">
      <w:pPr>
        <w:spacing w:line="360" w:lineRule="auto"/>
        <w:ind w:firstLine="851"/>
        <w:jc w:val="both"/>
        <w:rPr>
          <w:sz w:val="28"/>
          <w:szCs w:val="28"/>
        </w:rPr>
      </w:pPr>
      <w:r w:rsidRPr="00E76BB5">
        <w:rPr>
          <w:sz w:val="28"/>
          <w:szCs w:val="28"/>
        </w:rPr>
        <w:t>ИОР - индекс эффективности операционных расходов, выраженный в процентах;</w:t>
      </w:r>
    </w:p>
    <w:p w14:paraId="047E3289" w14:textId="6A2A20F2" w:rsidR="00123BBD" w:rsidRPr="00E76BB5" w:rsidRDefault="00123BBD" w:rsidP="00123BBD">
      <w:pPr>
        <w:spacing w:line="360" w:lineRule="auto"/>
        <w:ind w:firstLine="851"/>
        <w:jc w:val="both"/>
        <w:rPr>
          <w:sz w:val="28"/>
          <w:szCs w:val="28"/>
        </w:rPr>
      </w:pPr>
      <w:r w:rsidRPr="00E76BB5">
        <w:rPr>
          <w:noProof/>
          <w:sz w:val="28"/>
          <w:szCs w:val="28"/>
        </w:rPr>
        <w:drawing>
          <wp:inline distT="0" distB="0" distL="0" distR="0" wp14:anchorId="75D05599" wp14:editId="0CDBDFEC">
            <wp:extent cx="688340" cy="372745"/>
            <wp:effectExtent l="0" t="0" r="0" b="825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88340" cy="372745"/>
                    </a:xfrm>
                    <a:prstGeom prst="rect">
                      <a:avLst/>
                    </a:prstGeom>
                    <a:noFill/>
                    <a:ln>
                      <a:noFill/>
                    </a:ln>
                  </pic:spPr>
                </pic:pic>
              </a:graphicData>
            </a:graphic>
          </wp:inline>
        </w:drawing>
      </w:r>
      <w:r w:rsidRPr="00E76BB5">
        <w:rPr>
          <w:sz w:val="28"/>
          <w:szCs w:val="28"/>
        </w:rPr>
        <w:t>, ИПЦj - соответственно фактический и прогнозный индексы изменения потребительских цен в j-м году;</w:t>
      </w:r>
    </w:p>
    <w:p w14:paraId="78656FF3" w14:textId="77777777" w:rsidR="00123BBD" w:rsidRPr="00E76BB5" w:rsidRDefault="00123BBD" w:rsidP="00123BBD">
      <w:pPr>
        <w:spacing w:line="360" w:lineRule="auto"/>
        <w:ind w:firstLine="851"/>
        <w:jc w:val="both"/>
        <w:rPr>
          <w:sz w:val="28"/>
          <w:szCs w:val="28"/>
        </w:rPr>
      </w:pPr>
      <w:r w:rsidRPr="00E76BB5">
        <w:rPr>
          <w:sz w:val="28"/>
          <w:szCs w:val="28"/>
        </w:rPr>
        <w:t>Кэл - коэффициент эластичности операционных расходов по количеству активов, необходимых для осуществления регулируемой деятельности;</w:t>
      </w:r>
    </w:p>
    <w:p w14:paraId="6684A514" w14:textId="0CC15084" w:rsidR="00123BBD" w:rsidRPr="00E76BB5" w:rsidRDefault="00123BBD" w:rsidP="00123BBD">
      <w:pPr>
        <w:spacing w:line="360" w:lineRule="auto"/>
        <w:ind w:firstLine="851"/>
        <w:jc w:val="both"/>
        <w:rPr>
          <w:sz w:val="28"/>
          <w:szCs w:val="28"/>
        </w:rPr>
      </w:pPr>
      <w:r w:rsidRPr="00E76BB5">
        <w:rPr>
          <w:noProof/>
          <w:sz w:val="28"/>
          <w:szCs w:val="28"/>
        </w:rPr>
        <w:drawing>
          <wp:inline distT="0" distB="0" distL="0" distR="0" wp14:anchorId="5470D71A" wp14:editId="6AF9D084">
            <wp:extent cx="598170" cy="36131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8170" cy="361315"/>
                    </a:xfrm>
                    <a:prstGeom prst="rect">
                      <a:avLst/>
                    </a:prstGeom>
                    <a:noFill/>
                    <a:ln>
                      <a:noFill/>
                    </a:ln>
                  </pic:spPr>
                </pic:pic>
              </a:graphicData>
            </a:graphic>
          </wp:inline>
        </w:drawing>
      </w:r>
      <w:r w:rsidRPr="00E76BB5">
        <w:rPr>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161" w:history="1">
        <w:r w:rsidRPr="00E76BB5">
          <w:rPr>
            <w:sz w:val="28"/>
            <w:szCs w:val="28"/>
          </w:rPr>
          <w:t>формуле 31.1</w:t>
        </w:r>
      </w:hyperlink>
      <w:r w:rsidRPr="00E76BB5">
        <w:rPr>
          <w:sz w:val="28"/>
          <w:szCs w:val="28"/>
        </w:rPr>
        <w:t xml:space="preserve"> Методических указаний.</w:t>
      </w:r>
    </w:p>
    <w:p w14:paraId="09BDE77B" w14:textId="77777777" w:rsidR="00123BBD" w:rsidRPr="00E76BB5" w:rsidRDefault="00123BBD" w:rsidP="00123BBD">
      <w:pPr>
        <w:spacing w:line="360" w:lineRule="auto"/>
        <w:ind w:firstLine="851"/>
        <w:jc w:val="both"/>
        <w:rPr>
          <w:sz w:val="28"/>
          <w:szCs w:val="28"/>
        </w:rPr>
      </w:pPr>
      <w:r w:rsidRPr="00E76BB5">
        <w:rPr>
          <w:sz w:val="28"/>
          <w:szCs w:val="28"/>
        </w:rPr>
        <w:t>Таким образом, фактические операционные расходы за 2017 год по ООО «НТТК» составят 34 270 тыс. руб.;</w:t>
      </w:r>
    </w:p>
    <w:p w14:paraId="55660CC9" w14:textId="77777777" w:rsidR="00123BBD" w:rsidRPr="00E76BB5" w:rsidRDefault="00123BBD" w:rsidP="00123BBD">
      <w:pPr>
        <w:spacing w:line="360" w:lineRule="auto"/>
        <w:ind w:firstLine="851"/>
        <w:jc w:val="both"/>
        <w:rPr>
          <w:sz w:val="28"/>
          <w:szCs w:val="28"/>
        </w:rPr>
      </w:pPr>
      <w:r w:rsidRPr="00E76BB5">
        <w:rPr>
          <w:sz w:val="28"/>
          <w:szCs w:val="28"/>
        </w:rPr>
        <w:t xml:space="preserve">2. </w:t>
      </w:r>
      <w:r w:rsidRPr="00E76BB5">
        <w:rPr>
          <w:sz w:val="28"/>
          <w:szCs w:val="28"/>
          <w:u w:val="single"/>
        </w:rPr>
        <w:t>Неподконтрольные расходы</w:t>
      </w:r>
      <w:r w:rsidRPr="00E76BB5">
        <w:rPr>
          <w:sz w:val="28"/>
          <w:szCs w:val="28"/>
        </w:rPr>
        <w:t xml:space="preserve"> (расходы на страхование, налог на имущество организации, земельные платежи, отчисления на социальные нужды, амортизация, расходы на выплаты по договорам займа и кредитным договорам) проанализированы экспертами на предмет документального подтверждения и фактического отражения в бухгалтерском учёте (налоговых декларациях, первичных документах, выгрузки из бухгалтерских программ). </w:t>
      </w:r>
    </w:p>
    <w:p w14:paraId="47055037" w14:textId="77777777" w:rsidR="00123BBD" w:rsidRPr="00E76BB5" w:rsidRDefault="00123BBD" w:rsidP="00123BBD">
      <w:pPr>
        <w:spacing w:line="360" w:lineRule="auto"/>
        <w:ind w:firstLine="851"/>
        <w:jc w:val="both"/>
        <w:rPr>
          <w:sz w:val="28"/>
          <w:szCs w:val="28"/>
        </w:rPr>
      </w:pPr>
      <w:r w:rsidRPr="00E76BB5">
        <w:rPr>
          <w:sz w:val="28"/>
          <w:szCs w:val="28"/>
        </w:rPr>
        <w:t>В целях формирования НВВ на основе фактических значений параметров взамен прогнозных, учитываются фактически произведённые в 2017 году неподконтрольные расходы (в соответствии с п. 39 Методических указаний) в размере 35 672 тыс. руб.</w:t>
      </w:r>
    </w:p>
    <w:p w14:paraId="31E3159D" w14:textId="77777777" w:rsidR="00123BBD" w:rsidRPr="00E76BB5" w:rsidRDefault="00123BBD" w:rsidP="00123BBD">
      <w:pPr>
        <w:numPr>
          <w:ilvl w:val="0"/>
          <w:numId w:val="13"/>
        </w:numPr>
        <w:spacing w:line="360" w:lineRule="auto"/>
        <w:ind w:right="-142"/>
        <w:jc w:val="right"/>
        <w:rPr>
          <w:sz w:val="28"/>
          <w:szCs w:val="28"/>
        </w:rPr>
      </w:pPr>
    </w:p>
    <w:p w14:paraId="6FC0F462" w14:textId="77777777" w:rsidR="00123BBD" w:rsidRPr="00E76BB5" w:rsidRDefault="00123BBD" w:rsidP="00123BBD">
      <w:pPr>
        <w:jc w:val="center"/>
        <w:rPr>
          <w:b/>
          <w:sz w:val="28"/>
          <w:szCs w:val="28"/>
        </w:rPr>
      </w:pPr>
      <w:r w:rsidRPr="00E76BB5">
        <w:rPr>
          <w:b/>
          <w:sz w:val="28"/>
          <w:szCs w:val="28"/>
        </w:rPr>
        <w:lastRenderedPageBreak/>
        <w:t>Фактические неподконтрольные расходы ООО «НТТК»</w:t>
      </w:r>
    </w:p>
    <w:p w14:paraId="586C5753" w14:textId="77777777" w:rsidR="00123BBD" w:rsidRPr="00E76BB5" w:rsidRDefault="00123BBD" w:rsidP="00123BBD">
      <w:pPr>
        <w:jc w:val="right"/>
        <w:rPr>
          <w:sz w:val="28"/>
          <w:szCs w:val="28"/>
        </w:rPr>
      </w:pPr>
      <w:r w:rsidRPr="00E76BB5">
        <w:rPr>
          <w:sz w:val="28"/>
          <w:szCs w:val="28"/>
        </w:rPr>
        <w:t>тыс. руб.</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99"/>
        <w:gridCol w:w="2009"/>
      </w:tblGrid>
      <w:tr w:rsidR="00123BBD" w:rsidRPr="00E76BB5" w14:paraId="555CC6A0" w14:textId="77777777" w:rsidTr="000874A9">
        <w:trPr>
          <w:trHeight w:val="417"/>
          <w:tblHeader/>
          <w:jc w:val="center"/>
        </w:trPr>
        <w:tc>
          <w:tcPr>
            <w:tcW w:w="817" w:type="dxa"/>
            <w:shd w:val="clear" w:color="auto" w:fill="auto"/>
            <w:vAlign w:val="center"/>
            <w:hideMark/>
          </w:tcPr>
          <w:p w14:paraId="4F5EF194" w14:textId="77777777" w:rsidR="00123BBD" w:rsidRPr="00E76BB5" w:rsidRDefault="00123BBD" w:rsidP="000874A9">
            <w:pPr>
              <w:jc w:val="center"/>
            </w:pPr>
            <w:r w:rsidRPr="00E76BB5">
              <w:t>№</w:t>
            </w:r>
            <w:r w:rsidRPr="00E76BB5">
              <w:br/>
              <w:t>п. п.</w:t>
            </w:r>
          </w:p>
        </w:tc>
        <w:tc>
          <w:tcPr>
            <w:tcW w:w="6999" w:type="dxa"/>
            <w:shd w:val="clear" w:color="auto" w:fill="auto"/>
            <w:noWrap/>
            <w:vAlign w:val="center"/>
            <w:hideMark/>
          </w:tcPr>
          <w:p w14:paraId="0866A039" w14:textId="77777777" w:rsidR="00123BBD" w:rsidRPr="00E76BB5" w:rsidRDefault="00123BBD" w:rsidP="000874A9">
            <w:pPr>
              <w:jc w:val="center"/>
            </w:pPr>
            <w:r w:rsidRPr="00E76BB5">
              <w:t>Показатель</w:t>
            </w:r>
          </w:p>
        </w:tc>
        <w:tc>
          <w:tcPr>
            <w:tcW w:w="2009" w:type="dxa"/>
            <w:shd w:val="clear" w:color="auto" w:fill="auto"/>
            <w:vAlign w:val="center"/>
          </w:tcPr>
          <w:p w14:paraId="641D5BEF" w14:textId="77777777" w:rsidR="00123BBD" w:rsidRPr="00E76BB5" w:rsidRDefault="00123BBD" w:rsidP="000874A9">
            <w:pPr>
              <w:jc w:val="center"/>
            </w:pPr>
            <w:r w:rsidRPr="00E76BB5">
              <w:t>Факт за 2017 год (по оценке экспертов)</w:t>
            </w:r>
          </w:p>
        </w:tc>
      </w:tr>
      <w:tr w:rsidR="00123BBD" w:rsidRPr="00E76BB5" w14:paraId="14ACD353" w14:textId="77777777" w:rsidTr="000874A9">
        <w:trPr>
          <w:trHeight w:val="525"/>
          <w:jc w:val="center"/>
        </w:trPr>
        <w:tc>
          <w:tcPr>
            <w:tcW w:w="817" w:type="dxa"/>
            <w:shd w:val="clear" w:color="auto" w:fill="auto"/>
            <w:noWrap/>
            <w:vAlign w:val="center"/>
            <w:hideMark/>
          </w:tcPr>
          <w:p w14:paraId="633CCA0E" w14:textId="77777777" w:rsidR="00123BBD" w:rsidRPr="00E76BB5" w:rsidRDefault="00123BBD" w:rsidP="000874A9">
            <w:pPr>
              <w:jc w:val="center"/>
            </w:pPr>
            <w:r w:rsidRPr="00E76BB5">
              <w:t>1.1</w:t>
            </w:r>
          </w:p>
        </w:tc>
        <w:tc>
          <w:tcPr>
            <w:tcW w:w="6999" w:type="dxa"/>
            <w:shd w:val="clear" w:color="auto" w:fill="auto"/>
            <w:vAlign w:val="center"/>
            <w:hideMark/>
          </w:tcPr>
          <w:p w14:paraId="2E206470" w14:textId="77777777" w:rsidR="00123BBD" w:rsidRPr="00E76BB5" w:rsidRDefault="00123BBD" w:rsidP="000874A9">
            <w:r w:rsidRPr="00E76BB5">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2BB9DF00" w14:textId="77777777" w:rsidR="00123BBD" w:rsidRPr="00E76BB5" w:rsidRDefault="00123BBD" w:rsidP="000874A9">
            <w:pPr>
              <w:jc w:val="center"/>
            </w:pPr>
            <w:r w:rsidRPr="00E76BB5">
              <w:t>0</w:t>
            </w:r>
          </w:p>
        </w:tc>
      </w:tr>
      <w:tr w:rsidR="00123BBD" w:rsidRPr="00E76BB5" w14:paraId="72E4436F" w14:textId="77777777" w:rsidTr="000874A9">
        <w:trPr>
          <w:trHeight w:val="300"/>
          <w:jc w:val="center"/>
        </w:trPr>
        <w:tc>
          <w:tcPr>
            <w:tcW w:w="817" w:type="dxa"/>
            <w:shd w:val="clear" w:color="auto" w:fill="auto"/>
            <w:noWrap/>
            <w:vAlign w:val="center"/>
            <w:hideMark/>
          </w:tcPr>
          <w:p w14:paraId="4533E634" w14:textId="77777777" w:rsidR="00123BBD" w:rsidRPr="00E76BB5" w:rsidRDefault="00123BBD" w:rsidP="000874A9">
            <w:pPr>
              <w:jc w:val="center"/>
            </w:pPr>
            <w:r w:rsidRPr="00E76BB5">
              <w:t>1.2</w:t>
            </w:r>
          </w:p>
        </w:tc>
        <w:tc>
          <w:tcPr>
            <w:tcW w:w="6999" w:type="dxa"/>
            <w:shd w:val="clear" w:color="auto" w:fill="auto"/>
            <w:noWrap/>
            <w:vAlign w:val="center"/>
            <w:hideMark/>
          </w:tcPr>
          <w:p w14:paraId="73132491" w14:textId="77777777" w:rsidR="00123BBD" w:rsidRPr="00E76BB5" w:rsidRDefault="00123BBD" w:rsidP="000874A9">
            <w:r w:rsidRPr="00E76BB5">
              <w:t>Арендная плата</w:t>
            </w:r>
          </w:p>
        </w:tc>
        <w:tc>
          <w:tcPr>
            <w:tcW w:w="2009" w:type="dxa"/>
            <w:shd w:val="clear" w:color="auto" w:fill="auto"/>
            <w:vAlign w:val="center"/>
          </w:tcPr>
          <w:p w14:paraId="406EBA0C" w14:textId="77777777" w:rsidR="00123BBD" w:rsidRPr="00E76BB5" w:rsidRDefault="00123BBD" w:rsidP="000874A9">
            <w:pPr>
              <w:jc w:val="center"/>
            </w:pPr>
            <w:r w:rsidRPr="00E76BB5">
              <w:t>2 122</w:t>
            </w:r>
          </w:p>
        </w:tc>
      </w:tr>
      <w:tr w:rsidR="00123BBD" w:rsidRPr="00E76BB5" w14:paraId="0960E6B0" w14:textId="77777777" w:rsidTr="000874A9">
        <w:trPr>
          <w:trHeight w:val="300"/>
          <w:jc w:val="center"/>
        </w:trPr>
        <w:tc>
          <w:tcPr>
            <w:tcW w:w="817" w:type="dxa"/>
            <w:shd w:val="clear" w:color="auto" w:fill="auto"/>
            <w:noWrap/>
            <w:vAlign w:val="center"/>
            <w:hideMark/>
          </w:tcPr>
          <w:p w14:paraId="39FBFACD" w14:textId="77777777" w:rsidR="00123BBD" w:rsidRPr="00E76BB5" w:rsidRDefault="00123BBD" w:rsidP="000874A9">
            <w:pPr>
              <w:jc w:val="center"/>
            </w:pPr>
            <w:r w:rsidRPr="00E76BB5">
              <w:t>1.3</w:t>
            </w:r>
          </w:p>
        </w:tc>
        <w:tc>
          <w:tcPr>
            <w:tcW w:w="6999" w:type="dxa"/>
            <w:shd w:val="clear" w:color="auto" w:fill="auto"/>
            <w:noWrap/>
            <w:vAlign w:val="center"/>
            <w:hideMark/>
          </w:tcPr>
          <w:p w14:paraId="12D15F85" w14:textId="77777777" w:rsidR="00123BBD" w:rsidRPr="00E76BB5" w:rsidRDefault="00123BBD" w:rsidP="000874A9">
            <w:r w:rsidRPr="00E76BB5">
              <w:t>Концессионная плата</w:t>
            </w:r>
          </w:p>
        </w:tc>
        <w:tc>
          <w:tcPr>
            <w:tcW w:w="2009" w:type="dxa"/>
            <w:shd w:val="clear" w:color="auto" w:fill="auto"/>
            <w:vAlign w:val="center"/>
          </w:tcPr>
          <w:p w14:paraId="054A2B04" w14:textId="77777777" w:rsidR="00123BBD" w:rsidRPr="00E76BB5" w:rsidRDefault="00123BBD" w:rsidP="000874A9">
            <w:pPr>
              <w:jc w:val="center"/>
            </w:pPr>
            <w:r w:rsidRPr="00E76BB5">
              <w:t>0</w:t>
            </w:r>
          </w:p>
        </w:tc>
      </w:tr>
      <w:tr w:rsidR="00123BBD" w:rsidRPr="00E76BB5" w14:paraId="3C26CA2C" w14:textId="77777777" w:rsidTr="000874A9">
        <w:trPr>
          <w:trHeight w:val="513"/>
          <w:jc w:val="center"/>
        </w:trPr>
        <w:tc>
          <w:tcPr>
            <w:tcW w:w="817" w:type="dxa"/>
            <w:shd w:val="clear" w:color="auto" w:fill="auto"/>
            <w:noWrap/>
            <w:vAlign w:val="center"/>
            <w:hideMark/>
          </w:tcPr>
          <w:p w14:paraId="657EA42F" w14:textId="77777777" w:rsidR="00123BBD" w:rsidRPr="00E76BB5" w:rsidRDefault="00123BBD" w:rsidP="000874A9">
            <w:pPr>
              <w:jc w:val="center"/>
            </w:pPr>
            <w:r w:rsidRPr="00E76BB5">
              <w:t>1.4</w:t>
            </w:r>
          </w:p>
        </w:tc>
        <w:tc>
          <w:tcPr>
            <w:tcW w:w="6999" w:type="dxa"/>
            <w:shd w:val="clear" w:color="auto" w:fill="auto"/>
            <w:vAlign w:val="center"/>
            <w:hideMark/>
          </w:tcPr>
          <w:p w14:paraId="466D8C65" w14:textId="77777777" w:rsidR="00123BBD" w:rsidRPr="00E76BB5" w:rsidRDefault="00123BBD" w:rsidP="000874A9">
            <w:r w:rsidRPr="00E76BB5">
              <w:t>Расходы на уплату налогов, сборов и других обязательных платежей, в том числе:</w:t>
            </w:r>
          </w:p>
        </w:tc>
        <w:tc>
          <w:tcPr>
            <w:tcW w:w="2009" w:type="dxa"/>
            <w:shd w:val="clear" w:color="auto" w:fill="auto"/>
            <w:vAlign w:val="center"/>
          </w:tcPr>
          <w:p w14:paraId="73AFD90D" w14:textId="77777777" w:rsidR="00123BBD" w:rsidRPr="00E76BB5" w:rsidRDefault="00123BBD" w:rsidP="000874A9">
            <w:pPr>
              <w:jc w:val="center"/>
            </w:pPr>
            <w:r w:rsidRPr="00E76BB5">
              <w:t>2 228</w:t>
            </w:r>
          </w:p>
        </w:tc>
      </w:tr>
      <w:tr w:rsidR="00123BBD" w:rsidRPr="00E76BB5" w14:paraId="4CB36F75" w14:textId="77777777" w:rsidTr="000874A9">
        <w:trPr>
          <w:trHeight w:val="832"/>
          <w:jc w:val="center"/>
        </w:trPr>
        <w:tc>
          <w:tcPr>
            <w:tcW w:w="817" w:type="dxa"/>
            <w:shd w:val="clear" w:color="auto" w:fill="auto"/>
            <w:noWrap/>
            <w:vAlign w:val="center"/>
            <w:hideMark/>
          </w:tcPr>
          <w:p w14:paraId="3726DCF7" w14:textId="77777777" w:rsidR="00123BBD" w:rsidRPr="00E76BB5" w:rsidRDefault="00123BBD" w:rsidP="000874A9">
            <w:pPr>
              <w:jc w:val="center"/>
            </w:pPr>
            <w:r w:rsidRPr="00E76BB5">
              <w:t>1.4.1</w:t>
            </w:r>
          </w:p>
        </w:tc>
        <w:tc>
          <w:tcPr>
            <w:tcW w:w="6999" w:type="dxa"/>
            <w:shd w:val="clear" w:color="auto" w:fill="auto"/>
            <w:vAlign w:val="center"/>
            <w:hideMark/>
          </w:tcPr>
          <w:p w14:paraId="68F7C78B" w14:textId="77777777" w:rsidR="00123BBD" w:rsidRPr="00E76BB5" w:rsidRDefault="00123BBD" w:rsidP="000874A9">
            <w:r w:rsidRPr="00E76BB5">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04AF1B35" w14:textId="77777777" w:rsidR="00123BBD" w:rsidRPr="00E76BB5" w:rsidRDefault="00123BBD" w:rsidP="000874A9">
            <w:pPr>
              <w:jc w:val="center"/>
            </w:pPr>
            <w:r w:rsidRPr="00E76BB5">
              <w:t>0</w:t>
            </w:r>
          </w:p>
        </w:tc>
      </w:tr>
      <w:tr w:rsidR="00123BBD" w:rsidRPr="00E76BB5" w14:paraId="55761368" w14:textId="77777777" w:rsidTr="000874A9">
        <w:trPr>
          <w:trHeight w:val="136"/>
          <w:jc w:val="center"/>
        </w:trPr>
        <w:tc>
          <w:tcPr>
            <w:tcW w:w="817" w:type="dxa"/>
            <w:shd w:val="clear" w:color="auto" w:fill="auto"/>
            <w:noWrap/>
            <w:vAlign w:val="center"/>
            <w:hideMark/>
          </w:tcPr>
          <w:p w14:paraId="1AC7C5FB" w14:textId="77777777" w:rsidR="00123BBD" w:rsidRPr="00E76BB5" w:rsidRDefault="00123BBD" w:rsidP="000874A9">
            <w:pPr>
              <w:jc w:val="center"/>
            </w:pPr>
            <w:r w:rsidRPr="00E76BB5">
              <w:t>1.4.2</w:t>
            </w:r>
          </w:p>
        </w:tc>
        <w:tc>
          <w:tcPr>
            <w:tcW w:w="6999" w:type="dxa"/>
            <w:shd w:val="clear" w:color="auto" w:fill="auto"/>
            <w:vAlign w:val="center"/>
            <w:hideMark/>
          </w:tcPr>
          <w:p w14:paraId="7D02E5ED" w14:textId="77777777" w:rsidR="00123BBD" w:rsidRPr="00E76BB5" w:rsidRDefault="00123BBD" w:rsidP="000874A9">
            <w:r w:rsidRPr="00E76BB5">
              <w:t>расходы на обязательное страхование</w:t>
            </w:r>
          </w:p>
        </w:tc>
        <w:tc>
          <w:tcPr>
            <w:tcW w:w="2009" w:type="dxa"/>
            <w:shd w:val="clear" w:color="auto" w:fill="auto"/>
            <w:vAlign w:val="center"/>
          </w:tcPr>
          <w:p w14:paraId="733BBAB1" w14:textId="77777777" w:rsidR="00123BBD" w:rsidRPr="00E76BB5" w:rsidRDefault="00123BBD" w:rsidP="000874A9">
            <w:pPr>
              <w:jc w:val="center"/>
            </w:pPr>
            <w:r w:rsidRPr="00E76BB5">
              <w:t>4</w:t>
            </w:r>
          </w:p>
        </w:tc>
      </w:tr>
      <w:tr w:rsidR="00123BBD" w:rsidRPr="00E76BB5" w14:paraId="12CD5221" w14:textId="77777777" w:rsidTr="000874A9">
        <w:trPr>
          <w:trHeight w:val="355"/>
          <w:jc w:val="center"/>
        </w:trPr>
        <w:tc>
          <w:tcPr>
            <w:tcW w:w="817" w:type="dxa"/>
            <w:shd w:val="clear" w:color="auto" w:fill="auto"/>
            <w:noWrap/>
            <w:vAlign w:val="center"/>
            <w:hideMark/>
          </w:tcPr>
          <w:p w14:paraId="2DD36768" w14:textId="77777777" w:rsidR="00123BBD" w:rsidRPr="00E76BB5" w:rsidRDefault="00123BBD" w:rsidP="000874A9">
            <w:pPr>
              <w:jc w:val="center"/>
            </w:pPr>
            <w:r w:rsidRPr="00E76BB5">
              <w:t>1.4.3</w:t>
            </w:r>
          </w:p>
        </w:tc>
        <w:tc>
          <w:tcPr>
            <w:tcW w:w="6999" w:type="dxa"/>
            <w:shd w:val="clear" w:color="auto" w:fill="auto"/>
            <w:noWrap/>
            <w:vAlign w:val="center"/>
            <w:hideMark/>
          </w:tcPr>
          <w:p w14:paraId="2232C677" w14:textId="77777777" w:rsidR="00123BBD" w:rsidRPr="00E76BB5" w:rsidRDefault="00123BBD" w:rsidP="000874A9">
            <w:r w:rsidRPr="00E76BB5">
              <w:t xml:space="preserve">иные расходы </w:t>
            </w:r>
          </w:p>
        </w:tc>
        <w:tc>
          <w:tcPr>
            <w:tcW w:w="2009" w:type="dxa"/>
            <w:shd w:val="clear" w:color="auto" w:fill="auto"/>
            <w:vAlign w:val="center"/>
          </w:tcPr>
          <w:p w14:paraId="10F49A3A" w14:textId="77777777" w:rsidR="00123BBD" w:rsidRPr="00E76BB5" w:rsidRDefault="00123BBD" w:rsidP="000874A9">
            <w:pPr>
              <w:jc w:val="center"/>
            </w:pPr>
            <w:r w:rsidRPr="00E76BB5">
              <w:t>2 224</w:t>
            </w:r>
          </w:p>
        </w:tc>
      </w:tr>
      <w:tr w:rsidR="00123BBD" w:rsidRPr="00E76BB5" w14:paraId="4838A839" w14:textId="77777777" w:rsidTr="000874A9">
        <w:trPr>
          <w:trHeight w:val="355"/>
          <w:jc w:val="center"/>
        </w:trPr>
        <w:tc>
          <w:tcPr>
            <w:tcW w:w="817" w:type="dxa"/>
            <w:shd w:val="clear" w:color="auto" w:fill="auto"/>
            <w:noWrap/>
            <w:vAlign w:val="center"/>
          </w:tcPr>
          <w:p w14:paraId="69D47229" w14:textId="77777777" w:rsidR="00123BBD" w:rsidRPr="00E76BB5" w:rsidRDefault="00123BBD" w:rsidP="000874A9">
            <w:pPr>
              <w:jc w:val="center"/>
            </w:pPr>
          </w:p>
        </w:tc>
        <w:tc>
          <w:tcPr>
            <w:tcW w:w="6999" w:type="dxa"/>
            <w:shd w:val="clear" w:color="auto" w:fill="auto"/>
            <w:noWrap/>
            <w:vAlign w:val="center"/>
          </w:tcPr>
          <w:p w14:paraId="162C7540" w14:textId="77777777" w:rsidR="00123BBD" w:rsidRPr="00E76BB5" w:rsidRDefault="00123BBD" w:rsidP="000874A9">
            <w:r w:rsidRPr="00E76BB5">
              <w:t xml:space="preserve">- налог на имущество организаций            </w:t>
            </w:r>
          </w:p>
        </w:tc>
        <w:tc>
          <w:tcPr>
            <w:tcW w:w="2009" w:type="dxa"/>
            <w:shd w:val="clear" w:color="auto" w:fill="auto"/>
            <w:vAlign w:val="center"/>
          </w:tcPr>
          <w:p w14:paraId="429AD05F" w14:textId="77777777" w:rsidR="00123BBD" w:rsidRPr="00E76BB5" w:rsidRDefault="00123BBD" w:rsidP="000874A9">
            <w:pPr>
              <w:jc w:val="center"/>
            </w:pPr>
            <w:r w:rsidRPr="00E76BB5">
              <w:t>1 812</w:t>
            </w:r>
          </w:p>
        </w:tc>
      </w:tr>
      <w:tr w:rsidR="00123BBD" w:rsidRPr="00E76BB5" w14:paraId="6F775C66" w14:textId="77777777" w:rsidTr="000874A9">
        <w:trPr>
          <w:trHeight w:val="355"/>
          <w:jc w:val="center"/>
        </w:trPr>
        <w:tc>
          <w:tcPr>
            <w:tcW w:w="817" w:type="dxa"/>
            <w:shd w:val="clear" w:color="auto" w:fill="auto"/>
            <w:noWrap/>
            <w:vAlign w:val="center"/>
          </w:tcPr>
          <w:p w14:paraId="409A7922" w14:textId="77777777" w:rsidR="00123BBD" w:rsidRPr="00E76BB5" w:rsidRDefault="00123BBD" w:rsidP="000874A9">
            <w:pPr>
              <w:jc w:val="center"/>
            </w:pPr>
          </w:p>
        </w:tc>
        <w:tc>
          <w:tcPr>
            <w:tcW w:w="6999" w:type="dxa"/>
            <w:shd w:val="clear" w:color="auto" w:fill="auto"/>
            <w:noWrap/>
            <w:vAlign w:val="center"/>
          </w:tcPr>
          <w:p w14:paraId="0125F2CF" w14:textId="77777777" w:rsidR="00123BBD" w:rsidRPr="00E76BB5" w:rsidRDefault="00123BBD" w:rsidP="000874A9">
            <w:r w:rsidRPr="00E76BB5">
              <w:t xml:space="preserve">- аренда земли                           </w:t>
            </w:r>
          </w:p>
        </w:tc>
        <w:tc>
          <w:tcPr>
            <w:tcW w:w="2009" w:type="dxa"/>
            <w:shd w:val="clear" w:color="auto" w:fill="auto"/>
            <w:vAlign w:val="center"/>
          </w:tcPr>
          <w:p w14:paraId="27E0A06E" w14:textId="77777777" w:rsidR="00123BBD" w:rsidRPr="00E76BB5" w:rsidRDefault="00123BBD" w:rsidP="000874A9">
            <w:pPr>
              <w:jc w:val="center"/>
            </w:pPr>
            <w:r w:rsidRPr="00E76BB5">
              <w:t>412</w:t>
            </w:r>
          </w:p>
        </w:tc>
      </w:tr>
      <w:tr w:rsidR="00123BBD" w:rsidRPr="00E76BB5" w14:paraId="220F7A16" w14:textId="77777777" w:rsidTr="000874A9">
        <w:trPr>
          <w:trHeight w:val="355"/>
          <w:jc w:val="center"/>
        </w:trPr>
        <w:tc>
          <w:tcPr>
            <w:tcW w:w="817" w:type="dxa"/>
            <w:shd w:val="clear" w:color="auto" w:fill="auto"/>
            <w:noWrap/>
            <w:vAlign w:val="center"/>
          </w:tcPr>
          <w:p w14:paraId="5120A27D" w14:textId="77777777" w:rsidR="00123BBD" w:rsidRPr="00E76BB5" w:rsidRDefault="00123BBD" w:rsidP="000874A9">
            <w:pPr>
              <w:jc w:val="center"/>
            </w:pPr>
          </w:p>
        </w:tc>
        <w:tc>
          <w:tcPr>
            <w:tcW w:w="6999" w:type="dxa"/>
            <w:shd w:val="clear" w:color="auto" w:fill="auto"/>
            <w:noWrap/>
            <w:vAlign w:val="center"/>
          </w:tcPr>
          <w:p w14:paraId="6C066728" w14:textId="77777777" w:rsidR="00123BBD" w:rsidRPr="00E76BB5" w:rsidRDefault="00123BBD" w:rsidP="000874A9">
            <w:r w:rsidRPr="00E76BB5">
              <w:t>- прочие налоги</w:t>
            </w:r>
          </w:p>
        </w:tc>
        <w:tc>
          <w:tcPr>
            <w:tcW w:w="2009" w:type="dxa"/>
            <w:shd w:val="clear" w:color="auto" w:fill="auto"/>
            <w:vAlign w:val="center"/>
          </w:tcPr>
          <w:p w14:paraId="4CB049E3" w14:textId="77777777" w:rsidR="00123BBD" w:rsidRPr="00E76BB5" w:rsidRDefault="00123BBD" w:rsidP="000874A9">
            <w:pPr>
              <w:jc w:val="center"/>
            </w:pPr>
            <w:r w:rsidRPr="00E76BB5">
              <w:t>0</w:t>
            </w:r>
          </w:p>
        </w:tc>
      </w:tr>
      <w:tr w:rsidR="00123BBD" w:rsidRPr="00E76BB5" w14:paraId="5F98838D" w14:textId="77777777" w:rsidTr="000874A9">
        <w:trPr>
          <w:trHeight w:val="212"/>
          <w:jc w:val="center"/>
        </w:trPr>
        <w:tc>
          <w:tcPr>
            <w:tcW w:w="817" w:type="dxa"/>
            <w:shd w:val="clear" w:color="auto" w:fill="auto"/>
            <w:noWrap/>
            <w:vAlign w:val="center"/>
            <w:hideMark/>
          </w:tcPr>
          <w:p w14:paraId="46CB51B1" w14:textId="77777777" w:rsidR="00123BBD" w:rsidRPr="00E76BB5" w:rsidRDefault="00123BBD" w:rsidP="000874A9">
            <w:pPr>
              <w:jc w:val="center"/>
            </w:pPr>
            <w:r w:rsidRPr="00E76BB5">
              <w:t>1.5</w:t>
            </w:r>
          </w:p>
        </w:tc>
        <w:tc>
          <w:tcPr>
            <w:tcW w:w="6999" w:type="dxa"/>
            <w:shd w:val="clear" w:color="auto" w:fill="auto"/>
            <w:vAlign w:val="center"/>
            <w:hideMark/>
          </w:tcPr>
          <w:p w14:paraId="0109D9E2" w14:textId="77777777" w:rsidR="00123BBD" w:rsidRPr="00E76BB5" w:rsidRDefault="00123BBD" w:rsidP="000874A9">
            <w:r w:rsidRPr="00E76BB5">
              <w:t>Отчисления на социальные нужды</w:t>
            </w:r>
          </w:p>
        </w:tc>
        <w:tc>
          <w:tcPr>
            <w:tcW w:w="2009" w:type="dxa"/>
            <w:shd w:val="clear" w:color="auto" w:fill="auto"/>
            <w:vAlign w:val="center"/>
          </w:tcPr>
          <w:p w14:paraId="71F859C3" w14:textId="77777777" w:rsidR="00123BBD" w:rsidRPr="00E76BB5" w:rsidRDefault="00123BBD" w:rsidP="000874A9">
            <w:pPr>
              <w:jc w:val="center"/>
            </w:pPr>
            <w:r w:rsidRPr="00E76BB5">
              <w:t>428</w:t>
            </w:r>
          </w:p>
        </w:tc>
      </w:tr>
      <w:tr w:rsidR="00123BBD" w:rsidRPr="00E76BB5" w14:paraId="3B257A73" w14:textId="77777777" w:rsidTr="000874A9">
        <w:trPr>
          <w:trHeight w:val="306"/>
          <w:jc w:val="center"/>
        </w:trPr>
        <w:tc>
          <w:tcPr>
            <w:tcW w:w="817" w:type="dxa"/>
            <w:shd w:val="clear" w:color="auto" w:fill="auto"/>
            <w:noWrap/>
            <w:vAlign w:val="center"/>
            <w:hideMark/>
          </w:tcPr>
          <w:p w14:paraId="78FBAB62" w14:textId="77777777" w:rsidR="00123BBD" w:rsidRPr="00E76BB5" w:rsidRDefault="00123BBD" w:rsidP="000874A9">
            <w:pPr>
              <w:jc w:val="center"/>
            </w:pPr>
            <w:r w:rsidRPr="00E76BB5">
              <w:t>1.6</w:t>
            </w:r>
          </w:p>
        </w:tc>
        <w:tc>
          <w:tcPr>
            <w:tcW w:w="6999" w:type="dxa"/>
            <w:shd w:val="clear" w:color="auto" w:fill="auto"/>
            <w:vAlign w:val="center"/>
            <w:hideMark/>
          </w:tcPr>
          <w:p w14:paraId="69EAD5C5" w14:textId="77777777" w:rsidR="00123BBD" w:rsidRPr="00E76BB5" w:rsidRDefault="00123BBD" w:rsidP="000874A9">
            <w:r w:rsidRPr="00E76BB5">
              <w:t>Расходы по сомнительным долгам</w:t>
            </w:r>
          </w:p>
        </w:tc>
        <w:tc>
          <w:tcPr>
            <w:tcW w:w="2009" w:type="dxa"/>
            <w:shd w:val="clear" w:color="auto" w:fill="auto"/>
            <w:vAlign w:val="center"/>
          </w:tcPr>
          <w:p w14:paraId="7117DA7A" w14:textId="77777777" w:rsidR="00123BBD" w:rsidRPr="00E76BB5" w:rsidRDefault="00123BBD" w:rsidP="000874A9">
            <w:pPr>
              <w:jc w:val="center"/>
            </w:pPr>
            <w:r w:rsidRPr="00E76BB5">
              <w:t>0</w:t>
            </w:r>
          </w:p>
        </w:tc>
      </w:tr>
      <w:tr w:rsidR="00123BBD" w:rsidRPr="00E76BB5" w14:paraId="21F10923" w14:textId="77777777" w:rsidTr="000874A9">
        <w:trPr>
          <w:trHeight w:val="244"/>
          <w:jc w:val="center"/>
        </w:trPr>
        <w:tc>
          <w:tcPr>
            <w:tcW w:w="817" w:type="dxa"/>
            <w:shd w:val="clear" w:color="auto" w:fill="auto"/>
            <w:noWrap/>
            <w:vAlign w:val="center"/>
            <w:hideMark/>
          </w:tcPr>
          <w:p w14:paraId="27D758A2" w14:textId="77777777" w:rsidR="00123BBD" w:rsidRPr="00E76BB5" w:rsidRDefault="00123BBD" w:rsidP="000874A9">
            <w:pPr>
              <w:jc w:val="center"/>
            </w:pPr>
            <w:r w:rsidRPr="00E76BB5">
              <w:t>1.7</w:t>
            </w:r>
          </w:p>
        </w:tc>
        <w:tc>
          <w:tcPr>
            <w:tcW w:w="6999" w:type="dxa"/>
            <w:shd w:val="clear" w:color="auto" w:fill="auto"/>
            <w:vAlign w:val="center"/>
            <w:hideMark/>
          </w:tcPr>
          <w:p w14:paraId="0B7003F0" w14:textId="77777777" w:rsidR="00123BBD" w:rsidRPr="00E76BB5" w:rsidRDefault="00123BBD" w:rsidP="000874A9">
            <w:r w:rsidRPr="00E76BB5">
              <w:t>Амортизация основных средств и нематериальных активов</w:t>
            </w:r>
          </w:p>
        </w:tc>
        <w:tc>
          <w:tcPr>
            <w:tcW w:w="2009" w:type="dxa"/>
            <w:shd w:val="clear" w:color="auto" w:fill="auto"/>
            <w:vAlign w:val="center"/>
          </w:tcPr>
          <w:p w14:paraId="6353D3CB" w14:textId="77777777" w:rsidR="00123BBD" w:rsidRPr="00E76BB5" w:rsidRDefault="00123BBD" w:rsidP="000874A9">
            <w:pPr>
              <w:jc w:val="center"/>
            </w:pPr>
            <w:r w:rsidRPr="00E76BB5">
              <w:t>23 262</w:t>
            </w:r>
          </w:p>
        </w:tc>
      </w:tr>
      <w:tr w:rsidR="00123BBD" w:rsidRPr="00E76BB5" w14:paraId="105656D3" w14:textId="77777777" w:rsidTr="000874A9">
        <w:trPr>
          <w:trHeight w:val="425"/>
          <w:jc w:val="center"/>
        </w:trPr>
        <w:tc>
          <w:tcPr>
            <w:tcW w:w="817" w:type="dxa"/>
            <w:shd w:val="clear" w:color="auto" w:fill="auto"/>
            <w:noWrap/>
            <w:vAlign w:val="center"/>
            <w:hideMark/>
          </w:tcPr>
          <w:p w14:paraId="36F836E4" w14:textId="77777777" w:rsidR="00123BBD" w:rsidRPr="00E76BB5" w:rsidRDefault="00123BBD" w:rsidP="000874A9">
            <w:pPr>
              <w:jc w:val="center"/>
            </w:pPr>
            <w:r w:rsidRPr="00E76BB5">
              <w:t>1.8</w:t>
            </w:r>
          </w:p>
        </w:tc>
        <w:tc>
          <w:tcPr>
            <w:tcW w:w="6999" w:type="dxa"/>
            <w:shd w:val="clear" w:color="auto" w:fill="auto"/>
            <w:vAlign w:val="center"/>
            <w:hideMark/>
          </w:tcPr>
          <w:p w14:paraId="6B5EA4FD" w14:textId="77777777" w:rsidR="00123BBD" w:rsidRPr="00E76BB5" w:rsidRDefault="00123BBD" w:rsidP="000874A9">
            <w:r w:rsidRPr="00E76BB5">
              <w:t>Расходы на выплаты по договорам займа и кредитным договорам, включая проценты по ним</w:t>
            </w:r>
          </w:p>
        </w:tc>
        <w:tc>
          <w:tcPr>
            <w:tcW w:w="2009" w:type="dxa"/>
            <w:shd w:val="clear" w:color="auto" w:fill="auto"/>
            <w:vAlign w:val="center"/>
          </w:tcPr>
          <w:p w14:paraId="28EC67C9" w14:textId="77777777" w:rsidR="00123BBD" w:rsidRPr="00E76BB5" w:rsidRDefault="00123BBD" w:rsidP="000874A9">
            <w:pPr>
              <w:jc w:val="center"/>
            </w:pPr>
            <w:r w:rsidRPr="00E76BB5">
              <w:t>7 632</w:t>
            </w:r>
          </w:p>
        </w:tc>
      </w:tr>
      <w:tr w:rsidR="00123BBD" w:rsidRPr="00E76BB5" w14:paraId="4136F71A" w14:textId="77777777" w:rsidTr="000874A9">
        <w:trPr>
          <w:trHeight w:val="300"/>
          <w:jc w:val="center"/>
        </w:trPr>
        <w:tc>
          <w:tcPr>
            <w:tcW w:w="817" w:type="dxa"/>
            <w:shd w:val="clear" w:color="auto" w:fill="auto"/>
            <w:noWrap/>
            <w:vAlign w:val="center"/>
            <w:hideMark/>
          </w:tcPr>
          <w:p w14:paraId="5B4D9718" w14:textId="77777777" w:rsidR="00123BBD" w:rsidRPr="00E76BB5" w:rsidRDefault="00123BBD" w:rsidP="000874A9">
            <w:pPr>
              <w:jc w:val="center"/>
            </w:pPr>
            <w:r w:rsidRPr="00E76BB5">
              <w:t>1</w:t>
            </w:r>
          </w:p>
        </w:tc>
        <w:tc>
          <w:tcPr>
            <w:tcW w:w="6999" w:type="dxa"/>
            <w:shd w:val="clear" w:color="auto" w:fill="auto"/>
            <w:noWrap/>
            <w:vAlign w:val="center"/>
            <w:hideMark/>
          </w:tcPr>
          <w:p w14:paraId="4AAA67A2" w14:textId="77777777" w:rsidR="00123BBD" w:rsidRPr="00E76BB5" w:rsidRDefault="00123BBD" w:rsidP="000874A9">
            <w:r w:rsidRPr="00E76BB5">
              <w:t>ИТОГО</w:t>
            </w:r>
          </w:p>
        </w:tc>
        <w:tc>
          <w:tcPr>
            <w:tcW w:w="2009" w:type="dxa"/>
            <w:shd w:val="clear" w:color="auto" w:fill="auto"/>
            <w:vAlign w:val="center"/>
          </w:tcPr>
          <w:p w14:paraId="06568B9F" w14:textId="77777777" w:rsidR="00123BBD" w:rsidRPr="00E76BB5" w:rsidRDefault="00123BBD" w:rsidP="000874A9">
            <w:pPr>
              <w:jc w:val="center"/>
            </w:pPr>
            <w:r w:rsidRPr="00E76BB5">
              <w:t>35 672</w:t>
            </w:r>
          </w:p>
        </w:tc>
      </w:tr>
      <w:tr w:rsidR="00123BBD" w:rsidRPr="00E76BB5" w14:paraId="64FBE0E8" w14:textId="77777777" w:rsidTr="000874A9">
        <w:trPr>
          <w:trHeight w:val="100"/>
          <w:jc w:val="center"/>
        </w:trPr>
        <w:tc>
          <w:tcPr>
            <w:tcW w:w="817" w:type="dxa"/>
            <w:shd w:val="clear" w:color="auto" w:fill="auto"/>
            <w:noWrap/>
            <w:vAlign w:val="center"/>
            <w:hideMark/>
          </w:tcPr>
          <w:p w14:paraId="74B27DF4" w14:textId="77777777" w:rsidR="00123BBD" w:rsidRPr="00E76BB5" w:rsidRDefault="00123BBD" w:rsidP="000874A9">
            <w:pPr>
              <w:jc w:val="center"/>
            </w:pPr>
            <w:r w:rsidRPr="00E76BB5">
              <w:t>2</w:t>
            </w:r>
          </w:p>
        </w:tc>
        <w:tc>
          <w:tcPr>
            <w:tcW w:w="6999" w:type="dxa"/>
            <w:shd w:val="clear" w:color="auto" w:fill="auto"/>
            <w:noWrap/>
            <w:vAlign w:val="center"/>
            <w:hideMark/>
          </w:tcPr>
          <w:p w14:paraId="7E96EDDA" w14:textId="77777777" w:rsidR="00123BBD" w:rsidRPr="00E76BB5" w:rsidRDefault="00123BBD" w:rsidP="000874A9">
            <w:r w:rsidRPr="00E76BB5">
              <w:t>Налог на прибыль</w:t>
            </w:r>
          </w:p>
        </w:tc>
        <w:tc>
          <w:tcPr>
            <w:tcW w:w="2009" w:type="dxa"/>
            <w:shd w:val="clear" w:color="auto" w:fill="auto"/>
            <w:vAlign w:val="center"/>
          </w:tcPr>
          <w:p w14:paraId="7F2FB9E7" w14:textId="77777777" w:rsidR="00123BBD" w:rsidRPr="00E76BB5" w:rsidRDefault="00123BBD" w:rsidP="000874A9">
            <w:pPr>
              <w:jc w:val="center"/>
            </w:pPr>
            <w:r w:rsidRPr="00E76BB5">
              <w:t>0</w:t>
            </w:r>
          </w:p>
        </w:tc>
      </w:tr>
      <w:tr w:rsidR="00123BBD" w:rsidRPr="00E76BB5" w14:paraId="0624402F" w14:textId="77777777" w:rsidTr="000874A9">
        <w:trPr>
          <w:trHeight w:val="410"/>
          <w:jc w:val="center"/>
        </w:trPr>
        <w:tc>
          <w:tcPr>
            <w:tcW w:w="817" w:type="dxa"/>
            <w:shd w:val="clear" w:color="auto" w:fill="auto"/>
            <w:noWrap/>
            <w:vAlign w:val="center"/>
            <w:hideMark/>
          </w:tcPr>
          <w:p w14:paraId="2DF00637" w14:textId="77777777" w:rsidR="00123BBD" w:rsidRPr="00E76BB5" w:rsidRDefault="00123BBD" w:rsidP="000874A9">
            <w:pPr>
              <w:jc w:val="center"/>
            </w:pPr>
            <w:r w:rsidRPr="00E76BB5">
              <w:t>3</w:t>
            </w:r>
          </w:p>
        </w:tc>
        <w:tc>
          <w:tcPr>
            <w:tcW w:w="6999" w:type="dxa"/>
            <w:shd w:val="clear" w:color="auto" w:fill="auto"/>
            <w:vAlign w:val="center"/>
            <w:hideMark/>
          </w:tcPr>
          <w:p w14:paraId="6C2B2EF7" w14:textId="77777777" w:rsidR="00123BBD" w:rsidRPr="00E76BB5" w:rsidRDefault="00123BBD" w:rsidP="000874A9">
            <w:pPr>
              <w:rPr>
                <w:b/>
              </w:rPr>
            </w:pPr>
            <w:r w:rsidRPr="00E76BB5">
              <w:rPr>
                <w:b/>
              </w:rPr>
              <w:t>Итого неподконтрольных расходов</w:t>
            </w:r>
          </w:p>
        </w:tc>
        <w:tc>
          <w:tcPr>
            <w:tcW w:w="2009" w:type="dxa"/>
            <w:shd w:val="clear" w:color="auto" w:fill="auto"/>
            <w:vAlign w:val="center"/>
          </w:tcPr>
          <w:p w14:paraId="4FB5A268" w14:textId="77777777" w:rsidR="00123BBD" w:rsidRPr="00E76BB5" w:rsidRDefault="00123BBD" w:rsidP="000874A9">
            <w:pPr>
              <w:jc w:val="center"/>
              <w:rPr>
                <w:b/>
              </w:rPr>
            </w:pPr>
            <w:r w:rsidRPr="00E76BB5">
              <w:rPr>
                <w:b/>
              </w:rPr>
              <w:t>35 672</w:t>
            </w:r>
          </w:p>
        </w:tc>
      </w:tr>
    </w:tbl>
    <w:p w14:paraId="37BEFABB" w14:textId="77777777" w:rsidR="00123BBD" w:rsidRPr="00E76BB5" w:rsidRDefault="00123BBD" w:rsidP="00123BBD">
      <w:pPr>
        <w:spacing w:line="360" w:lineRule="auto"/>
        <w:ind w:firstLine="720"/>
        <w:jc w:val="both"/>
      </w:pPr>
    </w:p>
    <w:p w14:paraId="50E46A28" w14:textId="77777777" w:rsidR="00123BBD" w:rsidRPr="00E76BB5" w:rsidRDefault="00123BBD" w:rsidP="00123BBD">
      <w:pPr>
        <w:spacing w:line="360" w:lineRule="auto"/>
        <w:ind w:firstLine="851"/>
        <w:jc w:val="both"/>
        <w:rPr>
          <w:sz w:val="28"/>
          <w:szCs w:val="28"/>
        </w:rPr>
      </w:pPr>
      <w:r w:rsidRPr="00E76BB5">
        <w:rPr>
          <w:sz w:val="28"/>
          <w:szCs w:val="28"/>
        </w:rPr>
        <w:t xml:space="preserve">3. </w:t>
      </w:r>
      <w:r w:rsidRPr="00E76BB5">
        <w:rPr>
          <w:sz w:val="28"/>
          <w:szCs w:val="28"/>
          <w:u w:val="single"/>
        </w:rPr>
        <w:t>Расходы на приобретение энергетических ресурсов</w:t>
      </w:r>
      <w:r w:rsidRPr="00E76BB5">
        <w:rPr>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65C96203" w14:textId="649DC76C" w:rsidR="00123BBD" w:rsidRPr="00E76BB5" w:rsidRDefault="00123BBD" w:rsidP="00123BBD">
      <w:pPr>
        <w:spacing w:line="360" w:lineRule="auto"/>
        <w:ind w:firstLine="851"/>
        <w:jc w:val="both"/>
        <w:rPr>
          <w:sz w:val="28"/>
          <w:szCs w:val="28"/>
        </w:rPr>
      </w:pPr>
      <w:r w:rsidRPr="00E76BB5">
        <w:rPr>
          <w:sz w:val="28"/>
          <w:szCs w:val="28"/>
        </w:rPr>
        <w:t>По расчётам экспертов, фактические расходы на приобретение энергетических ресурсов, холодной воды, теплоносителя в 2017 году, в целях настоящей статьи, составят 32 954 тыс. руб.</w:t>
      </w:r>
    </w:p>
    <w:p w14:paraId="13F854E7" w14:textId="38DDCD27" w:rsidR="00123BBD" w:rsidRPr="00E76BB5" w:rsidRDefault="00123BBD" w:rsidP="00123BBD">
      <w:pPr>
        <w:spacing w:line="360" w:lineRule="auto"/>
        <w:ind w:firstLine="851"/>
        <w:jc w:val="both"/>
        <w:rPr>
          <w:sz w:val="28"/>
          <w:szCs w:val="28"/>
        </w:rPr>
      </w:pPr>
    </w:p>
    <w:p w14:paraId="30142397" w14:textId="77777777" w:rsidR="00123BBD" w:rsidRPr="00E76BB5" w:rsidRDefault="00123BBD" w:rsidP="00123BBD">
      <w:pPr>
        <w:spacing w:line="360" w:lineRule="auto"/>
        <w:ind w:firstLine="851"/>
        <w:jc w:val="both"/>
        <w:rPr>
          <w:sz w:val="28"/>
          <w:szCs w:val="28"/>
        </w:rPr>
      </w:pPr>
    </w:p>
    <w:p w14:paraId="79C1F2FD" w14:textId="77777777" w:rsidR="00123BBD" w:rsidRPr="00E76BB5" w:rsidRDefault="00123BBD" w:rsidP="00123BBD">
      <w:pPr>
        <w:numPr>
          <w:ilvl w:val="0"/>
          <w:numId w:val="13"/>
        </w:numPr>
        <w:ind w:right="-142"/>
        <w:jc w:val="right"/>
        <w:rPr>
          <w:sz w:val="28"/>
          <w:szCs w:val="28"/>
        </w:rPr>
      </w:pPr>
    </w:p>
    <w:p w14:paraId="2093D550" w14:textId="77777777" w:rsidR="00123BBD" w:rsidRPr="00E76BB5" w:rsidRDefault="00123BBD" w:rsidP="00123BBD">
      <w:pPr>
        <w:jc w:val="center"/>
        <w:rPr>
          <w:b/>
          <w:sz w:val="28"/>
          <w:szCs w:val="28"/>
        </w:rPr>
      </w:pPr>
      <w:r w:rsidRPr="00E76BB5">
        <w:rPr>
          <w:b/>
          <w:sz w:val="28"/>
          <w:szCs w:val="28"/>
        </w:rPr>
        <w:t xml:space="preserve">Фактические расходы на приобретение энергетических ресурсов, </w:t>
      </w:r>
    </w:p>
    <w:p w14:paraId="626B2C36" w14:textId="77777777" w:rsidR="00123BBD" w:rsidRPr="00E76BB5" w:rsidRDefault="00123BBD" w:rsidP="00123BBD">
      <w:pPr>
        <w:jc w:val="center"/>
        <w:rPr>
          <w:b/>
          <w:sz w:val="28"/>
          <w:szCs w:val="28"/>
        </w:rPr>
      </w:pPr>
      <w:r w:rsidRPr="00E76BB5">
        <w:rPr>
          <w:b/>
          <w:sz w:val="28"/>
          <w:szCs w:val="28"/>
        </w:rPr>
        <w:t>холодной воды и теплоносителя ООО «НТТК»</w:t>
      </w:r>
    </w:p>
    <w:p w14:paraId="448BFEC4" w14:textId="77777777" w:rsidR="00123BBD" w:rsidRPr="00E76BB5" w:rsidRDefault="00123BBD" w:rsidP="00123BBD">
      <w:pPr>
        <w:jc w:val="right"/>
        <w:rPr>
          <w:sz w:val="28"/>
          <w:szCs w:val="28"/>
        </w:rPr>
      </w:pPr>
      <w:r w:rsidRPr="00E76BB5">
        <w:rPr>
          <w:sz w:val="28"/>
          <w:szCs w:val="28"/>
        </w:rPr>
        <w:t>тыс. руб.</w:t>
      </w: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946"/>
        <w:gridCol w:w="2109"/>
      </w:tblGrid>
      <w:tr w:rsidR="00123BBD" w:rsidRPr="00E76BB5" w14:paraId="3F5D9488" w14:textId="77777777" w:rsidTr="000874A9">
        <w:trPr>
          <w:trHeight w:val="483"/>
        </w:trPr>
        <w:tc>
          <w:tcPr>
            <w:tcW w:w="817" w:type="dxa"/>
            <w:vMerge w:val="restart"/>
            <w:shd w:val="clear" w:color="auto" w:fill="auto"/>
            <w:vAlign w:val="center"/>
            <w:hideMark/>
          </w:tcPr>
          <w:p w14:paraId="49B9754D" w14:textId="77777777" w:rsidR="00123BBD" w:rsidRPr="00E76BB5" w:rsidRDefault="00123BBD" w:rsidP="000874A9">
            <w:pPr>
              <w:jc w:val="center"/>
            </w:pPr>
            <w:r w:rsidRPr="00E76BB5">
              <w:t>№ п/п</w:t>
            </w:r>
          </w:p>
        </w:tc>
        <w:tc>
          <w:tcPr>
            <w:tcW w:w="6946" w:type="dxa"/>
            <w:vMerge w:val="restart"/>
            <w:shd w:val="clear" w:color="auto" w:fill="auto"/>
            <w:vAlign w:val="center"/>
            <w:hideMark/>
          </w:tcPr>
          <w:p w14:paraId="6AD5EB7A" w14:textId="77777777" w:rsidR="00123BBD" w:rsidRPr="00E76BB5" w:rsidRDefault="00123BBD" w:rsidP="000874A9">
            <w:pPr>
              <w:jc w:val="center"/>
            </w:pPr>
            <w:r w:rsidRPr="00E76BB5">
              <w:t>Наименование ресурса</w:t>
            </w:r>
          </w:p>
        </w:tc>
        <w:tc>
          <w:tcPr>
            <w:tcW w:w="2109" w:type="dxa"/>
            <w:vMerge w:val="restart"/>
            <w:shd w:val="clear" w:color="auto" w:fill="auto"/>
            <w:vAlign w:val="center"/>
            <w:hideMark/>
          </w:tcPr>
          <w:p w14:paraId="2BB7A5BA" w14:textId="77777777" w:rsidR="00123BBD" w:rsidRPr="00E76BB5" w:rsidRDefault="00123BBD" w:rsidP="000874A9">
            <w:pPr>
              <w:jc w:val="center"/>
            </w:pPr>
            <w:r w:rsidRPr="00E76BB5">
              <w:t>Факт за 2017 год (по оценке экспертов)</w:t>
            </w:r>
          </w:p>
        </w:tc>
      </w:tr>
      <w:tr w:rsidR="00123BBD" w:rsidRPr="00E76BB5" w14:paraId="558705AC" w14:textId="77777777" w:rsidTr="000874A9">
        <w:trPr>
          <w:trHeight w:val="483"/>
        </w:trPr>
        <w:tc>
          <w:tcPr>
            <w:tcW w:w="817" w:type="dxa"/>
            <w:vMerge/>
            <w:shd w:val="clear" w:color="auto" w:fill="auto"/>
            <w:vAlign w:val="center"/>
            <w:hideMark/>
          </w:tcPr>
          <w:p w14:paraId="0417F595" w14:textId="77777777" w:rsidR="00123BBD" w:rsidRPr="00E76BB5" w:rsidRDefault="00123BBD" w:rsidP="000874A9">
            <w:pPr>
              <w:jc w:val="both"/>
            </w:pPr>
          </w:p>
        </w:tc>
        <w:tc>
          <w:tcPr>
            <w:tcW w:w="6946" w:type="dxa"/>
            <w:vMerge/>
            <w:shd w:val="clear" w:color="auto" w:fill="auto"/>
            <w:vAlign w:val="center"/>
            <w:hideMark/>
          </w:tcPr>
          <w:p w14:paraId="2635163E" w14:textId="77777777" w:rsidR="00123BBD" w:rsidRPr="00E76BB5" w:rsidRDefault="00123BBD" w:rsidP="000874A9">
            <w:pPr>
              <w:jc w:val="both"/>
            </w:pPr>
          </w:p>
        </w:tc>
        <w:tc>
          <w:tcPr>
            <w:tcW w:w="2109" w:type="dxa"/>
            <w:vMerge/>
            <w:shd w:val="clear" w:color="auto" w:fill="auto"/>
            <w:vAlign w:val="center"/>
            <w:hideMark/>
          </w:tcPr>
          <w:p w14:paraId="5DA31C71" w14:textId="77777777" w:rsidR="00123BBD" w:rsidRPr="00E76BB5" w:rsidRDefault="00123BBD" w:rsidP="000874A9">
            <w:pPr>
              <w:jc w:val="both"/>
            </w:pPr>
          </w:p>
        </w:tc>
      </w:tr>
      <w:tr w:rsidR="00123BBD" w:rsidRPr="00E76BB5" w14:paraId="7B466B7D" w14:textId="77777777" w:rsidTr="000874A9">
        <w:trPr>
          <w:trHeight w:val="360"/>
        </w:trPr>
        <w:tc>
          <w:tcPr>
            <w:tcW w:w="817" w:type="dxa"/>
            <w:shd w:val="clear" w:color="auto" w:fill="auto"/>
            <w:vAlign w:val="center"/>
            <w:hideMark/>
          </w:tcPr>
          <w:p w14:paraId="37F18388" w14:textId="77777777" w:rsidR="00123BBD" w:rsidRPr="00E76BB5" w:rsidRDefault="00123BBD" w:rsidP="000874A9">
            <w:pPr>
              <w:jc w:val="center"/>
            </w:pPr>
            <w:r w:rsidRPr="00E76BB5">
              <w:t>1</w:t>
            </w:r>
          </w:p>
        </w:tc>
        <w:tc>
          <w:tcPr>
            <w:tcW w:w="6946" w:type="dxa"/>
            <w:shd w:val="clear" w:color="auto" w:fill="auto"/>
            <w:vAlign w:val="center"/>
            <w:hideMark/>
          </w:tcPr>
          <w:p w14:paraId="474FCF66" w14:textId="77777777" w:rsidR="00123BBD" w:rsidRPr="00E76BB5" w:rsidRDefault="00123BBD" w:rsidP="000874A9">
            <w:pPr>
              <w:jc w:val="both"/>
            </w:pPr>
            <w:r w:rsidRPr="00E76BB5">
              <w:t>Расходы на топливо</w:t>
            </w:r>
          </w:p>
        </w:tc>
        <w:tc>
          <w:tcPr>
            <w:tcW w:w="2109" w:type="dxa"/>
            <w:shd w:val="clear" w:color="auto" w:fill="auto"/>
            <w:vAlign w:val="center"/>
          </w:tcPr>
          <w:p w14:paraId="5BD45179" w14:textId="77777777" w:rsidR="00123BBD" w:rsidRPr="00E76BB5" w:rsidRDefault="00123BBD" w:rsidP="000874A9">
            <w:pPr>
              <w:jc w:val="center"/>
            </w:pPr>
            <w:r w:rsidRPr="00E76BB5">
              <w:t>0</w:t>
            </w:r>
          </w:p>
        </w:tc>
      </w:tr>
      <w:tr w:rsidR="00123BBD" w:rsidRPr="00E76BB5" w14:paraId="03A50E50" w14:textId="77777777" w:rsidTr="000874A9">
        <w:trPr>
          <w:trHeight w:val="311"/>
        </w:trPr>
        <w:tc>
          <w:tcPr>
            <w:tcW w:w="817" w:type="dxa"/>
            <w:shd w:val="clear" w:color="auto" w:fill="auto"/>
            <w:vAlign w:val="center"/>
            <w:hideMark/>
          </w:tcPr>
          <w:p w14:paraId="5796A720" w14:textId="77777777" w:rsidR="00123BBD" w:rsidRPr="00E76BB5" w:rsidRDefault="00123BBD" w:rsidP="000874A9">
            <w:pPr>
              <w:jc w:val="center"/>
            </w:pPr>
            <w:r w:rsidRPr="00E76BB5">
              <w:t>2</w:t>
            </w:r>
          </w:p>
        </w:tc>
        <w:tc>
          <w:tcPr>
            <w:tcW w:w="6946" w:type="dxa"/>
            <w:shd w:val="clear" w:color="auto" w:fill="auto"/>
            <w:vAlign w:val="center"/>
            <w:hideMark/>
          </w:tcPr>
          <w:p w14:paraId="49965542" w14:textId="77777777" w:rsidR="00123BBD" w:rsidRPr="00E76BB5" w:rsidRDefault="00123BBD" w:rsidP="000874A9">
            <w:pPr>
              <w:jc w:val="both"/>
            </w:pPr>
            <w:r w:rsidRPr="00E76BB5">
              <w:t>Расходы на электрическую энергию</w:t>
            </w:r>
          </w:p>
        </w:tc>
        <w:tc>
          <w:tcPr>
            <w:tcW w:w="2109" w:type="dxa"/>
            <w:shd w:val="clear" w:color="auto" w:fill="auto"/>
            <w:vAlign w:val="center"/>
          </w:tcPr>
          <w:p w14:paraId="2751AEA1" w14:textId="77777777" w:rsidR="00123BBD" w:rsidRPr="00E76BB5" w:rsidRDefault="00123BBD" w:rsidP="000874A9">
            <w:pPr>
              <w:jc w:val="center"/>
            </w:pPr>
            <w:r w:rsidRPr="00E76BB5">
              <w:t>317</w:t>
            </w:r>
          </w:p>
        </w:tc>
      </w:tr>
      <w:tr w:rsidR="00123BBD" w:rsidRPr="00E76BB5" w14:paraId="63E77D9F" w14:textId="77777777" w:rsidTr="000874A9">
        <w:trPr>
          <w:trHeight w:val="360"/>
        </w:trPr>
        <w:tc>
          <w:tcPr>
            <w:tcW w:w="817" w:type="dxa"/>
            <w:shd w:val="clear" w:color="auto" w:fill="auto"/>
            <w:vAlign w:val="center"/>
            <w:hideMark/>
          </w:tcPr>
          <w:p w14:paraId="6E22D2E6" w14:textId="77777777" w:rsidR="00123BBD" w:rsidRPr="00E76BB5" w:rsidRDefault="00123BBD" w:rsidP="000874A9">
            <w:pPr>
              <w:jc w:val="center"/>
            </w:pPr>
            <w:r w:rsidRPr="00E76BB5">
              <w:t>3</w:t>
            </w:r>
          </w:p>
        </w:tc>
        <w:tc>
          <w:tcPr>
            <w:tcW w:w="6946" w:type="dxa"/>
            <w:shd w:val="clear" w:color="auto" w:fill="auto"/>
            <w:vAlign w:val="center"/>
            <w:hideMark/>
          </w:tcPr>
          <w:p w14:paraId="4901B877" w14:textId="77777777" w:rsidR="00123BBD" w:rsidRPr="00E76BB5" w:rsidRDefault="00123BBD" w:rsidP="000874A9">
            <w:pPr>
              <w:jc w:val="both"/>
            </w:pPr>
            <w:r w:rsidRPr="00E76BB5">
              <w:t>Расходы на тепловую энергию</w:t>
            </w:r>
          </w:p>
        </w:tc>
        <w:tc>
          <w:tcPr>
            <w:tcW w:w="2109" w:type="dxa"/>
            <w:shd w:val="clear" w:color="auto" w:fill="auto"/>
            <w:vAlign w:val="center"/>
          </w:tcPr>
          <w:p w14:paraId="620E9142" w14:textId="77777777" w:rsidR="00123BBD" w:rsidRPr="00E76BB5" w:rsidRDefault="00123BBD" w:rsidP="000874A9">
            <w:pPr>
              <w:jc w:val="center"/>
            </w:pPr>
            <w:r w:rsidRPr="00E76BB5">
              <w:t>31 769</w:t>
            </w:r>
          </w:p>
        </w:tc>
      </w:tr>
      <w:tr w:rsidR="00123BBD" w:rsidRPr="00E76BB5" w14:paraId="268FC3F2" w14:textId="77777777" w:rsidTr="000874A9">
        <w:trPr>
          <w:trHeight w:val="360"/>
        </w:trPr>
        <w:tc>
          <w:tcPr>
            <w:tcW w:w="817" w:type="dxa"/>
            <w:shd w:val="clear" w:color="auto" w:fill="auto"/>
            <w:vAlign w:val="center"/>
            <w:hideMark/>
          </w:tcPr>
          <w:p w14:paraId="42CB2523" w14:textId="77777777" w:rsidR="00123BBD" w:rsidRPr="00E76BB5" w:rsidRDefault="00123BBD" w:rsidP="000874A9">
            <w:pPr>
              <w:jc w:val="center"/>
            </w:pPr>
            <w:r w:rsidRPr="00E76BB5">
              <w:t>4</w:t>
            </w:r>
          </w:p>
        </w:tc>
        <w:tc>
          <w:tcPr>
            <w:tcW w:w="6946" w:type="dxa"/>
            <w:shd w:val="clear" w:color="auto" w:fill="auto"/>
            <w:vAlign w:val="center"/>
            <w:hideMark/>
          </w:tcPr>
          <w:p w14:paraId="065C8A88" w14:textId="77777777" w:rsidR="00123BBD" w:rsidRPr="00E76BB5" w:rsidRDefault="00123BBD" w:rsidP="000874A9">
            <w:pPr>
              <w:jc w:val="both"/>
            </w:pPr>
            <w:r w:rsidRPr="00E76BB5">
              <w:t>Расходы на холодную воду</w:t>
            </w:r>
          </w:p>
        </w:tc>
        <w:tc>
          <w:tcPr>
            <w:tcW w:w="2109" w:type="dxa"/>
            <w:shd w:val="clear" w:color="auto" w:fill="auto"/>
            <w:vAlign w:val="center"/>
          </w:tcPr>
          <w:p w14:paraId="273B3C94" w14:textId="77777777" w:rsidR="00123BBD" w:rsidRPr="00E76BB5" w:rsidRDefault="00123BBD" w:rsidP="000874A9">
            <w:pPr>
              <w:jc w:val="center"/>
            </w:pPr>
            <w:r w:rsidRPr="00E76BB5">
              <w:t> 0</w:t>
            </w:r>
          </w:p>
        </w:tc>
      </w:tr>
      <w:tr w:rsidR="00123BBD" w:rsidRPr="00E76BB5" w14:paraId="5973991F" w14:textId="77777777" w:rsidTr="000874A9">
        <w:trPr>
          <w:trHeight w:val="360"/>
        </w:trPr>
        <w:tc>
          <w:tcPr>
            <w:tcW w:w="817" w:type="dxa"/>
            <w:shd w:val="clear" w:color="auto" w:fill="auto"/>
            <w:vAlign w:val="center"/>
            <w:hideMark/>
          </w:tcPr>
          <w:p w14:paraId="745CEE02" w14:textId="77777777" w:rsidR="00123BBD" w:rsidRPr="00E76BB5" w:rsidRDefault="00123BBD" w:rsidP="000874A9">
            <w:pPr>
              <w:jc w:val="center"/>
            </w:pPr>
            <w:r w:rsidRPr="00E76BB5">
              <w:t>5</w:t>
            </w:r>
          </w:p>
        </w:tc>
        <w:tc>
          <w:tcPr>
            <w:tcW w:w="6946" w:type="dxa"/>
            <w:shd w:val="clear" w:color="auto" w:fill="auto"/>
            <w:vAlign w:val="center"/>
            <w:hideMark/>
          </w:tcPr>
          <w:p w14:paraId="2C23AD6D" w14:textId="77777777" w:rsidR="00123BBD" w:rsidRPr="00E76BB5" w:rsidRDefault="00123BBD" w:rsidP="000874A9">
            <w:pPr>
              <w:jc w:val="both"/>
            </w:pPr>
            <w:r w:rsidRPr="00E76BB5">
              <w:t>Расходы на теплоноситель</w:t>
            </w:r>
          </w:p>
        </w:tc>
        <w:tc>
          <w:tcPr>
            <w:tcW w:w="2109" w:type="dxa"/>
            <w:shd w:val="clear" w:color="auto" w:fill="auto"/>
            <w:vAlign w:val="center"/>
          </w:tcPr>
          <w:p w14:paraId="6FC0FB3F" w14:textId="77777777" w:rsidR="00123BBD" w:rsidRPr="00E76BB5" w:rsidRDefault="00123BBD" w:rsidP="000874A9">
            <w:pPr>
              <w:jc w:val="center"/>
            </w:pPr>
            <w:r w:rsidRPr="00E76BB5">
              <w:t>868</w:t>
            </w:r>
          </w:p>
        </w:tc>
      </w:tr>
      <w:tr w:rsidR="00123BBD" w:rsidRPr="00E76BB5" w14:paraId="01ADA591" w14:textId="77777777" w:rsidTr="000874A9">
        <w:trPr>
          <w:trHeight w:val="148"/>
        </w:trPr>
        <w:tc>
          <w:tcPr>
            <w:tcW w:w="817" w:type="dxa"/>
            <w:shd w:val="clear" w:color="auto" w:fill="auto"/>
            <w:vAlign w:val="center"/>
            <w:hideMark/>
          </w:tcPr>
          <w:p w14:paraId="42C61034" w14:textId="77777777" w:rsidR="00123BBD" w:rsidRPr="00E76BB5" w:rsidRDefault="00123BBD" w:rsidP="000874A9">
            <w:pPr>
              <w:jc w:val="center"/>
              <w:rPr>
                <w:b/>
              </w:rPr>
            </w:pPr>
            <w:r w:rsidRPr="00E76BB5">
              <w:rPr>
                <w:b/>
              </w:rPr>
              <w:t>6</w:t>
            </w:r>
          </w:p>
        </w:tc>
        <w:tc>
          <w:tcPr>
            <w:tcW w:w="6946" w:type="dxa"/>
            <w:shd w:val="clear" w:color="auto" w:fill="auto"/>
            <w:vAlign w:val="center"/>
            <w:hideMark/>
          </w:tcPr>
          <w:p w14:paraId="436881D8" w14:textId="77777777" w:rsidR="00123BBD" w:rsidRPr="00E76BB5" w:rsidRDefault="00123BBD" w:rsidP="000874A9">
            <w:pPr>
              <w:jc w:val="both"/>
              <w:rPr>
                <w:b/>
              </w:rPr>
            </w:pPr>
            <w:r w:rsidRPr="00E76BB5">
              <w:rPr>
                <w:b/>
              </w:rPr>
              <w:t>ИТОГО</w:t>
            </w:r>
          </w:p>
        </w:tc>
        <w:tc>
          <w:tcPr>
            <w:tcW w:w="2109" w:type="dxa"/>
            <w:shd w:val="clear" w:color="auto" w:fill="auto"/>
            <w:vAlign w:val="center"/>
          </w:tcPr>
          <w:p w14:paraId="1B4A04FA" w14:textId="77777777" w:rsidR="00123BBD" w:rsidRPr="00E76BB5" w:rsidRDefault="00123BBD" w:rsidP="000874A9">
            <w:pPr>
              <w:jc w:val="center"/>
              <w:rPr>
                <w:b/>
              </w:rPr>
            </w:pPr>
            <w:r w:rsidRPr="00E76BB5">
              <w:rPr>
                <w:b/>
              </w:rPr>
              <w:t>32 954</w:t>
            </w:r>
          </w:p>
        </w:tc>
      </w:tr>
    </w:tbl>
    <w:p w14:paraId="7DB56EBC" w14:textId="77777777" w:rsidR="00123BBD" w:rsidRPr="00E76BB5" w:rsidRDefault="00123BBD" w:rsidP="00123BBD">
      <w:pPr>
        <w:spacing w:line="360" w:lineRule="auto"/>
        <w:ind w:firstLine="851"/>
        <w:jc w:val="both"/>
        <w:rPr>
          <w:sz w:val="28"/>
          <w:szCs w:val="28"/>
        </w:rPr>
      </w:pPr>
    </w:p>
    <w:p w14:paraId="346611F2" w14:textId="77777777" w:rsidR="00123BBD" w:rsidRPr="00E76BB5" w:rsidRDefault="00123BBD" w:rsidP="00123BBD">
      <w:pPr>
        <w:spacing w:line="360" w:lineRule="auto"/>
        <w:ind w:firstLine="851"/>
        <w:jc w:val="both"/>
        <w:rPr>
          <w:sz w:val="28"/>
          <w:szCs w:val="28"/>
        </w:rPr>
      </w:pPr>
      <w:r w:rsidRPr="00E76BB5">
        <w:rPr>
          <w:sz w:val="28"/>
          <w:szCs w:val="28"/>
        </w:rPr>
        <w:t>4. Фактическая прибыль, рассчитываемая по формуле:</w:t>
      </w:r>
    </w:p>
    <w:p w14:paraId="4ACB2DD5" w14:textId="2CE154DC" w:rsidR="00123BBD" w:rsidRPr="00E76BB5" w:rsidRDefault="00123BBD" w:rsidP="00123BBD">
      <w:pPr>
        <w:spacing w:line="360" w:lineRule="auto"/>
        <w:ind w:firstLine="851"/>
        <w:jc w:val="both"/>
        <w:rPr>
          <w:sz w:val="28"/>
          <w:szCs w:val="28"/>
        </w:rPr>
      </w:pPr>
      <w:r w:rsidRPr="00E76BB5">
        <w:rPr>
          <w:noProof/>
          <w:sz w:val="28"/>
          <w:szCs w:val="28"/>
        </w:rPr>
        <w:drawing>
          <wp:inline distT="0" distB="0" distL="0" distR="0" wp14:anchorId="07F8D87D" wp14:editId="1740D2BD">
            <wp:extent cx="2043430" cy="33845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43430" cy="338455"/>
                    </a:xfrm>
                    <a:prstGeom prst="rect">
                      <a:avLst/>
                    </a:prstGeom>
                    <a:noFill/>
                    <a:ln>
                      <a:noFill/>
                    </a:ln>
                  </pic:spPr>
                </pic:pic>
              </a:graphicData>
            </a:graphic>
          </wp:inline>
        </w:drawing>
      </w:r>
      <w:r w:rsidRPr="00E76BB5">
        <w:rPr>
          <w:sz w:val="28"/>
          <w:szCs w:val="28"/>
        </w:rPr>
        <w:t>.</w:t>
      </w:r>
    </w:p>
    <w:p w14:paraId="6FAA11B4" w14:textId="77777777" w:rsidR="00123BBD" w:rsidRPr="00E76BB5" w:rsidRDefault="00123BBD" w:rsidP="00123BBD">
      <w:pPr>
        <w:spacing w:line="360" w:lineRule="auto"/>
        <w:ind w:firstLine="851"/>
        <w:jc w:val="both"/>
        <w:rPr>
          <w:sz w:val="28"/>
          <w:szCs w:val="28"/>
        </w:rPr>
      </w:pPr>
      <w:r w:rsidRPr="00E76BB5">
        <w:rPr>
          <w:sz w:val="28"/>
          <w:szCs w:val="28"/>
        </w:rPr>
        <w:t>В соответствии с вышеуказанной формулой для расчёта фактической НВВ фактическая прибыль принята экспертами на уровне 0 тыс. руб., поскольку у предприятия отсутствовали расходы на капитальные вложения и выплаты, предусмотренные коллективным договором.</w:t>
      </w:r>
    </w:p>
    <w:p w14:paraId="6A76119C" w14:textId="77777777" w:rsidR="00123BBD" w:rsidRPr="00E76BB5" w:rsidRDefault="00123BBD" w:rsidP="00123BBD">
      <w:pPr>
        <w:spacing w:line="360" w:lineRule="auto"/>
        <w:ind w:firstLine="851"/>
        <w:jc w:val="both"/>
        <w:rPr>
          <w:sz w:val="28"/>
          <w:szCs w:val="28"/>
        </w:rPr>
      </w:pPr>
      <w:r w:rsidRPr="00E76BB5">
        <w:rPr>
          <w:sz w:val="28"/>
          <w:szCs w:val="28"/>
        </w:rPr>
        <w:t xml:space="preserve">5. </w:t>
      </w:r>
      <w:r w:rsidRPr="00E76BB5">
        <w:rPr>
          <w:sz w:val="28"/>
          <w:szCs w:val="28"/>
          <w:u w:val="single"/>
        </w:rPr>
        <w:t>Расчетная предпринимательская прибыль</w:t>
      </w:r>
      <w:r w:rsidRPr="00E76BB5">
        <w:rPr>
          <w:sz w:val="28"/>
          <w:szCs w:val="28"/>
        </w:rPr>
        <w:t>.</w:t>
      </w:r>
    </w:p>
    <w:p w14:paraId="4E8E8B2D" w14:textId="77777777" w:rsidR="00123BBD" w:rsidRPr="00E76BB5" w:rsidRDefault="00123BBD" w:rsidP="00123BBD">
      <w:pPr>
        <w:spacing w:line="360" w:lineRule="auto"/>
        <w:ind w:firstLine="851"/>
        <w:jc w:val="both"/>
        <w:rPr>
          <w:sz w:val="28"/>
          <w:szCs w:val="28"/>
        </w:rPr>
      </w:pPr>
      <w:r w:rsidRPr="00E76BB5">
        <w:rPr>
          <w:sz w:val="28"/>
          <w:szCs w:val="28"/>
        </w:rPr>
        <w:t>Данные расходы переносятся в фактическую смету из утверждённой на 2017 год в соответствии с п.55 Методических указаний и составляют 1 939 тыс. руб.</w:t>
      </w:r>
    </w:p>
    <w:p w14:paraId="4D7E20B4" w14:textId="77777777" w:rsidR="00123BBD" w:rsidRPr="00E76BB5" w:rsidRDefault="00123BBD" w:rsidP="00123BBD">
      <w:pPr>
        <w:spacing w:line="360" w:lineRule="auto"/>
        <w:ind w:firstLine="851"/>
        <w:jc w:val="both"/>
        <w:rPr>
          <w:sz w:val="28"/>
          <w:szCs w:val="28"/>
        </w:rPr>
      </w:pPr>
      <w:r w:rsidRPr="00E76BB5">
        <w:rPr>
          <w:sz w:val="28"/>
          <w:szCs w:val="28"/>
        </w:rPr>
        <w:t>6. Результаты деятельности до перехода к регулированию цен (тарифов) на основе долгосрочных параметров регулирования.</w:t>
      </w:r>
    </w:p>
    <w:p w14:paraId="7AB96DAF" w14:textId="77777777" w:rsidR="00123BBD" w:rsidRPr="00E76BB5" w:rsidRDefault="00123BBD" w:rsidP="00123BBD">
      <w:pPr>
        <w:spacing w:line="360" w:lineRule="auto"/>
        <w:ind w:firstLine="851"/>
        <w:jc w:val="both"/>
        <w:rPr>
          <w:sz w:val="28"/>
          <w:szCs w:val="28"/>
        </w:rPr>
      </w:pPr>
      <w:r w:rsidRPr="00E76BB5">
        <w:rPr>
          <w:sz w:val="28"/>
          <w:szCs w:val="28"/>
        </w:rPr>
        <w:t>Данные расходы переносятся в фактическую смету из утверждённой на 2017 год в соответствии с п.55 Методических указаний и составляют минус 1 171 тыс. руб.</w:t>
      </w:r>
    </w:p>
    <w:p w14:paraId="36B1B9AD" w14:textId="77777777" w:rsidR="00123BBD" w:rsidRPr="00E76BB5" w:rsidRDefault="00123BBD" w:rsidP="00123BBD">
      <w:pPr>
        <w:spacing w:line="360" w:lineRule="auto"/>
        <w:ind w:firstLine="851"/>
        <w:jc w:val="both"/>
        <w:rPr>
          <w:sz w:val="28"/>
          <w:szCs w:val="28"/>
        </w:rPr>
      </w:pPr>
      <w:r w:rsidRPr="00E76BB5">
        <w:rPr>
          <w:sz w:val="28"/>
          <w:szCs w:val="28"/>
        </w:rPr>
        <w:t>7. Экономически обоснованные расходы, не учтённые в связи с ограничением изменения размера вносимой гражданами платы за коммунальные услуги, при регулировании на 2017 год.</w:t>
      </w:r>
    </w:p>
    <w:p w14:paraId="5B2CF94A" w14:textId="77777777" w:rsidR="00123BBD" w:rsidRPr="00E76BB5" w:rsidRDefault="00123BBD" w:rsidP="00123BBD">
      <w:pPr>
        <w:spacing w:line="360" w:lineRule="auto"/>
        <w:ind w:firstLine="851"/>
        <w:jc w:val="both"/>
        <w:rPr>
          <w:sz w:val="28"/>
          <w:szCs w:val="28"/>
        </w:rPr>
      </w:pPr>
      <w:r w:rsidRPr="00E76BB5">
        <w:rPr>
          <w:sz w:val="28"/>
          <w:szCs w:val="28"/>
        </w:rPr>
        <w:lastRenderedPageBreak/>
        <w:t>Данные расходы переносятся в фактическую смету из утверждённой на 2017 год в соответствии с п.55 Методических указаний и составляют минус 34 178 тыс. руб.</w:t>
      </w:r>
    </w:p>
    <w:p w14:paraId="676464BF" w14:textId="77777777" w:rsidR="00123BBD" w:rsidRPr="00E76BB5" w:rsidRDefault="00123BBD" w:rsidP="00123BBD">
      <w:pPr>
        <w:spacing w:line="360" w:lineRule="auto"/>
        <w:ind w:firstLine="851"/>
        <w:jc w:val="both"/>
        <w:rPr>
          <w:sz w:val="28"/>
          <w:szCs w:val="28"/>
        </w:rPr>
      </w:pPr>
    </w:p>
    <w:p w14:paraId="1179DD90" w14:textId="77777777" w:rsidR="00123BBD" w:rsidRPr="00E76BB5" w:rsidRDefault="00123BBD" w:rsidP="00123BBD">
      <w:pPr>
        <w:spacing w:line="360" w:lineRule="auto"/>
        <w:ind w:firstLine="851"/>
        <w:jc w:val="both"/>
        <w:rPr>
          <w:sz w:val="28"/>
          <w:szCs w:val="28"/>
        </w:rPr>
      </w:pPr>
      <w:r w:rsidRPr="00E76BB5">
        <w:rPr>
          <w:sz w:val="28"/>
          <w:szCs w:val="28"/>
        </w:rPr>
        <w:t>Таким образом, по результатам анализа всех статей расходов, экспертами определена фактическая необходимая валовая выручка по передаче тепловой энергии за 2017 год, которая составила 69 486 тыс. руб.</w:t>
      </w:r>
    </w:p>
    <w:p w14:paraId="0B359F8D" w14:textId="77777777" w:rsidR="00123BBD" w:rsidRPr="00E76BB5" w:rsidRDefault="00123BBD" w:rsidP="00123BBD">
      <w:pPr>
        <w:spacing w:line="360" w:lineRule="auto"/>
        <w:ind w:firstLine="851"/>
        <w:jc w:val="both"/>
        <w:rPr>
          <w:sz w:val="28"/>
          <w:szCs w:val="28"/>
        </w:rPr>
      </w:pPr>
      <w:r w:rsidRPr="00E76BB5">
        <w:rPr>
          <w:sz w:val="28"/>
          <w:szCs w:val="28"/>
        </w:rPr>
        <w:t>Товарная выручка от фактической реализации услуг по передаче тепловой энергии на потребительском рынке ООО «НТТК» в 2017 году составила 61 527 тыс. руб.</w:t>
      </w:r>
    </w:p>
    <w:p w14:paraId="2336AD94" w14:textId="77777777" w:rsidR="00123BBD" w:rsidRPr="00E76BB5" w:rsidRDefault="00123BBD" w:rsidP="00123BBD">
      <w:pPr>
        <w:spacing w:line="360" w:lineRule="auto"/>
        <w:ind w:firstLine="851"/>
        <w:jc w:val="both"/>
        <w:rPr>
          <w:sz w:val="28"/>
          <w:szCs w:val="28"/>
        </w:rPr>
      </w:pPr>
      <w:r w:rsidRPr="00E76BB5">
        <w:rPr>
          <w:sz w:val="28"/>
          <w:szCs w:val="28"/>
        </w:rPr>
        <w:t>Данная величина рассчитана исходя из фактического объёма передачи тепловой энергии за 2017 год (185,772 тыс. Гкал) и утверждённых тарифов на передачу тепловой энергии, согласно постановлению РЭК Кемеровской области от 01.12.2015 № 680 (311,11 руб./Гкал и 353,22 руб./Гкал на 2017 год).</w:t>
      </w:r>
    </w:p>
    <w:p w14:paraId="03ADD9F1" w14:textId="77777777" w:rsidR="00123BBD" w:rsidRPr="00E76BB5" w:rsidRDefault="00123BBD" w:rsidP="00123BBD">
      <w:pPr>
        <w:spacing w:line="360" w:lineRule="auto"/>
        <w:ind w:firstLine="851"/>
        <w:jc w:val="both"/>
        <w:rPr>
          <w:sz w:val="28"/>
          <w:szCs w:val="28"/>
        </w:rPr>
      </w:pPr>
      <w:r w:rsidRPr="00E76BB5">
        <w:rPr>
          <w:sz w:val="28"/>
          <w:szCs w:val="28"/>
        </w:rPr>
        <w:t>Размер корректировки с целью учёта отклонений фактических значений параметров расчёта тарифов от значений, учтённых при установлении тарифов на передачу тепловой энергии, составляет 7 959 тыс. руб.</w:t>
      </w:r>
    </w:p>
    <w:p w14:paraId="3F8E977E" w14:textId="77777777" w:rsidR="00123BBD" w:rsidRPr="00E76BB5" w:rsidRDefault="00123BBD" w:rsidP="00123BBD">
      <w:pPr>
        <w:spacing w:line="360" w:lineRule="auto"/>
        <w:ind w:firstLine="851"/>
        <w:jc w:val="both"/>
        <w:rPr>
          <w:sz w:val="28"/>
          <w:szCs w:val="28"/>
        </w:rPr>
        <w:sectPr w:rsidR="00123BBD" w:rsidRPr="00E76BB5" w:rsidSect="000874A9">
          <w:pgSz w:w="11906" w:h="16838"/>
          <w:pgMar w:top="1134" w:right="567" w:bottom="1134" w:left="1701" w:header="709" w:footer="709" w:gutter="0"/>
          <w:cols w:space="708"/>
          <w:docGrid w:linePitch="360"/>
        </w:sectPr>
      </w:pPr>
    </w:p>
    <w:p w14:paraId="5C56854D" w14:textId="77777777" w:rsidR="00123BBD" w:rsidRPr="00E76BB5" w:rsidRDefault="00123BBD" w:rsidP="00123BBD">
      <w:pPr>
        <w:numPr>
          <w:ilvl w:val="0"/>
          <w:numId w:val="13"/>
        </w:numPr>
        <w:ind w:right="-142"/>
        <w:jc w:val="right"/>
        <w:rPr>
          <w:sz w:val="28"/>
          <w:szCs w:val="28"/>
        </w:rPr>
      </w:pPr>
    </w:p>
    <w:p w14:paraId="7E44D494" w14:textId="77777777" w:rsidR="00123BBD" w:rsidRPr="00E76BB5" w:rsidRDefault="00123BBD" w:rsidP="00123BBD">
      <w:pPr>
        <w:jc w:val="center"/>
        <w:rPr>
          <w:b/>
          <w:sz w:val="28"/>
          <w:szCs w:val="28"/>
        </w:rPr>
      </w:pPr>
      <w:r w:rsidRPr="00E76BB5">
        <w:rPr>
          <w:b/>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ООО «НТТК», на 2017 год</w:t>
      </w:r>
    </w:p>
    <w:p w14:paraId="319C2A67" w14:textId="77777777" w:rsidR="00123BBD" w:rsidRPr="00E76BB5" w:rsidRDefault="00123BBD" w:rsidP="00123BBD">
      <w:pPr>
        <w:jc w:val="right"/>
        <w:rPr>
          <w:sz w:val="28"/>
          <w:szCs w:val="28"/>
        </w:rPr>
      </w:pPr>
      <w:r w:rsidRPr="00E76BB5">
        <w:rPr>
          <w:sz w:val="28"/>
          <w:szCs w:val="28"/>
        </w:rPr>
        <w:t>тыс. руб.</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915"/>
        <w:gridCol w:w="2074"/>
      </w:tblGrid>
      <w:tr w:rsidR="00123BBD" w:rsidRPr="00E76BB5" w14:paraId="5D178A4D" w14:textId="77777777" w:rsidTr="000874A9">
        <w:trPr>
          <w:trHeight w:val="483"/>
          <w:tblHeader/>
        </w:trPr>
        <w:tc>
          <w:tcPr>
            <w:tcW w:w="706" w:type="dxa"/>
            <w:shd w:val="clear" w:color="auto" w:fill="auto"/>
            <w:vAlign w:val="center"/>
            <w:hideMark/>
          </w:tcPr>
          <w:p w14:paraId="4F1375FA" w14:textId="77777777" w:rsidR="00123BBD" w:rsidRPr="00E76BB5" w:rsidRDefault="00123BBD" w:rsidP="000874A9">
            <w:pPr>
              <w:jc w:val="center"/>
            </w:pPr>
            <w:r w:rsidRPr="00E76BB5">
              <w:t>№ п/п</w:t>
            </w:r>
          </w:p>
        </w:tc>
        <w:tc>
          <w:tcPr>
            <w:tcW w:w="6915" w:type="dxa"/>
            <w:shd w:val="clear" w:color="auto" w:fill="auto"/>
            <w:vAlign w:val="center"/>
            <w:hideMark/>
          </w:tcPr>
          <w:p w14:paraId="38A1D961" w14:textId="77777777" w:rsidR="00123BBD" w:rsidRPr="00E76BB5" w:rsidRDefault="00123BBD" w:rsidP="000874A9">
            <w:pPr>
              <w:jc w:val="center"/>
            </w:pPr>
            <w:r w:rsidRPr="00E76BB5">
              <w:t>Наименование расхода</w:t>
            </w:r>
          </w:p>
        </w:tc>
        <w:tc>
          <w:tcPr>
            <w:tcW w:w="2074" w:type="dxa"/>
            <w:shd w:val="clear" w:color="auto" w:fill="auto"/>
            <w:vAlign w:val="center"/>
            <w:hideMark/>
          </w:tcPr>
          <w:p w14:paraId="341D24BF" w14:textId="77777777" w:rsidR="00123BBD" w:rsidRPr="00E76BB5" w:rsidRDefault="00123BBD" w:rsidP="000874A9">
            <w:pPr>
              <w:jc w:val="center"/>
            </w:pPr>
            <w:r w:rsidRPr="00E76BB5">
              <w:t>Факт за 2017 год (по оценке экспертов)</w:t>
            </w:r>
          </w:p>
        </w:tc>
      </w:tr>
      <w:tr w:rsidR="00123BBD" w:rsidRPr="00E76BB5" w14:paraId="4C25E166" w14:textId="77777777" w:rsidTr="000874A9">
        <w:trPr>
          <w:trHeight w:val="360"/>
        </w:trPr>
        <w:tc>
          <w:tcPr>
            <w:tcW w:w="706" w:type="dxa"/>
            <w:shd w:val="clear" w:color="auto" w:fill="auto"/>
            <w:vAlign w:val="center"/>
            <w:hideMark/>
          </w:tcPr>
          <w:p w14:paraId="6B21A0C9" w14:textId="77777777" w:rsidR="00123BBD" w:rsidRPr="00E76BB5" w:rsidRDefault="00123BBD" w:rsidP="000874A9">
            <w:pPr>
              <w:jc w:val="center"/>
            </w:pPr>
            <w:r w:rsidRPr="00E76BB5">
              <w:t>1</w:t>
            </w:r>
          </w:p>
        </w:tc>
        <w:tc>
          <w:tcPr>
            <w:tcW w:w="6915" w:type="dxa"/>
            <w:shd w:val="clear" w:color="auto" w:fill="auto"/>
            <w:vAlign w:val="center"/>
            <w:hideMark/>
          </w:tcPr>
          <w:p w14:paraId="04221FAE" w14:textId="77777777" w:rsidR="00123BBD" w:rsidRPr="00E76BB5" w:rsidRDefault="00123BBD" w:rsidP="000874A9">
            <w:r w:rsidRPr="00E76BB5">
              <w:t>Операционные (подконтрольные) расходы</w:t>
            </w:r>
          </w:p>
        </w:tc>
        <w:tc>
          <w:tcPr>
            <w:tcW w:w="2074" w:type="dxa"/>
            <w:shd w:val="clear" w:color="auto" w:fill="auto"/>
            <w:vAlign w:val="center"/>
          </w:tcPr>
          <w:p w14:paraId="2C2615FA" w14:textId="77777777" w:rsidR="00123BBD" w:rsidRPr="00E76BB5" w:rsidRDefault="00123BBD" w:rsidP="000874A9">
            <w:pPr>
              <w:jc w:val="center"/>
            </w:pPr>
            <w:r w:rsidRPr="00E76BB5">
              <w:t>34 270</w:t>
            </w:r>
          </w:p>
        </w:tc>
      </w:tr>
      <w:tr w:rsidR="00123BBD" w:rsidRPr="00E76BB5" w14:paraId="52D30999" w14:textId="77777777" w:rsidTr="000874A9">
        <w:trPr>
          <w:trHeight w:val="360"/>
        </w:trPr>
        <w:tc>
          <w:tcPr>
            <w:tcW w:w="706" w:type="dxa"/>
            <w:shd w:val="clear" w:color="auto" w:fill="auto"/>
            <w:vAlign w:val="center"/>
            <w:hideMark/>
          </w:tcPr>
          <w:p w14:paraId="6444EE21" w14:textId="77777777" w:rsidR="00123BBD" w:rsidRPr="00E76BB5" w:rsidRDefault="00123BBD" w:rsidP="000874A9">
            <w:pPr>
              <w:jc w:val="center"/>
            </w:pPr>
            <w:r w:rsidRPr="00E76BB5">
              <w:t>2</w:t>
            </w:r>
          </w:p>
        </w:tc>
        <w:tc>
          <w:tcPr>
            <w:tcW w:w="6915" w:type="dxa"/>
            <w:shd w:val="clear" w:color="auto" w:fill="auto"/>
            <w:vAlign w:val="center"/>
            <w:hideMark/>
          </w:tcPr>
          <w:p w14:paraId="43704D4B" w14:textId="77777777" w:rsidR="00123BBD" w:rsidRPr="00E76BB5" w:rsidRDefault="00123BBD" w:rsidP="000874A9">
            <w:r w:rsidRPr="00E76BB5">
              <w:t>Неподконтрольные расходы</w:t>
            </w:r>
          </w:p>
        </w:tc>
        <w:tc>
          <w:tcPr>
            <w:tcW w:w="2074" w:type="dxa"/>
            <w:shd w:val="clear" w:color="auto" w:fill="auto"/>
            <w:vAlign w:val="center"/>
          </w:tcPr>
          <w:p w14:paraId="4651FFE7" w14:textId="77777777" w:rsidR="00123BBD" w:rsidRPr="00E76BB5" w:rsidRDefault="00123BBD" w:rsidP="000874A9">
            <w:pPr>
              <w:jc w:val="center"/>
            </w:pPr>
            <w:r w:rsidRPr="00E76BB5">
              <w:t>35 672</w:t>
            </w:r>
          </w:p>
        </w:tc>
      </w:tr>
      <w:tr w:rsidR="00123BBD" w:rsidRPr="00E76BB5" w14:paraId="29D08D95" w14:textId="77777777" w:rsidTr="000874A9">
        <w:trPr>
          <w:trHeight w:val="663"/>
        </w:trPr>
        <w:tc>
          <w:tcPr>
            <w:tcW w:w="706" w:type="dxa"/>
            <w:shd w:val="clear" w:color="auto" w:fill="auto"/>
            <w:vAlign w:val="center"/>
            <w:hideMark/>
          </w:tcPr>
          <w:p w14:paraId="052413C5" w14:textId="77777777" w:rsidR="00123BBD" w:rsidRPr="00E76BB5" w:rsidRDefault="00123BBD" w:rsidP="000874A9">
            <w:pPr>
              <w:jc w:val="center"/>
            </w:pPr>
            <w:r w:rsidRPr="00E76BB5">
              <w:t>3</w:t>
            </w:r>
          </w:p>
        </w:tc>
        <w:tc>
          <w:tcPr>
            <w:tcW w:w="6915" w:type="dxa"/>
            <w:shd w:val="clear" w:color="auto" w:fill="auto"/>
            <w:vAlign w:val="center"/>
            <w:hideMark/>
          </w:tcPr>
          <w:p w14:paraId="5417103B" w14:textId="77777777" w:rsidR="00123BBD" w:rsidRPr="00E76BB5" w:rsidRDefault="00123BBD" w:rsidP="000874A9">
            <w:r w:rsidRPr="00E76BB5">
              <w:t>Расходы на приобретение (производство) энергетических ресурсов, холодной воды и теплоносителя</w:t>
            </w:r>
          </w:p>
        </w:tc>
        <w:tc>
          <w:tcPr>
            <w:tcW w:w="2074" w:type="dxa"/>
            <w:shd w:val="clear" w:color="auto" w:fill="auto"/>
            <w:vAlign w:val="center"/>
          </w:tcPr>
          <w:p w14:paraId="13D692F5" w14:textId="77777777" w:rsidR="00123BBD" w:rsidRPr="00E76BB5" w:rsidRDefault="00123BBD" w:rsidP="000874A9">
            <w:pPr>
              <w:jc w:val="center"/>
            </w:pPr>
            <w:r w:rsidRPr="00E76BB5">
              <w:t>32 954</w:t>
            </w:r>
          </w:p>
        </w:tc>
      </w:tr>
      <w:tr w:rsidR="00123BBD" w:rsidRPr="00E76BB5" w14:paraId="23BAB8BB" w14:textId="77777777" w:rsidTr="000874A9">
        <w:trPr>
          <w:trHeight w:val="360"/>
        </w:trPr>
        <w:tc>
          <w:tcPr>
            <w:tcW w:w="706" w:type="dxa"/>
            <w:shd w:val="clear" w:color="auto" w:fill="auto"/>
            <w:vAlign w:val="center"/>
            <w:hideMark/>
          </w:tcPr>
          <w:p w14:paraId="40D45908" w14:textId="77777777" w:rsidR="00123BBD" w:rsidRPr="00E76BB5" w:rsidRDefault="00123BBD" w:rsidP="000874A9">
            <w:pPr>
              <w:jc w:val="center"/>
            </w:pPr>
            <w:r w:rsidRPr="00E76BB5">
              <w:t>4</w:t>
            </w:r>
          </w:p>
        </w:tc>
        <w:tc>
          <w:tcPr>
            <w:tcW w:w="6915" w:type="dxa"/>
            <w:shd w:val="clear" w:color="auto" w:fill="auto"/>
            <w:vAlign w:val="center"/>
            <w:hideMark/>
          </w:tcPr>
          <w:p w14:paraId="2D6861D2" w14:textId="77777777" w:rsidR="00123BBD" w:rsidRPr="00E76BB5" w:rsidRDefault="00123BBD" w:rsidP="000874A9">
            <w:r w:rsidRPr="00E76BB5">
              <w:t>Прибыль</w:t>
            </w:r>
          </w:p>
        </w:tc>
        <w:tc>
          <w:tcPr>
            <w:tcW w:w="2074" w:type="dxa"/>
            <w:shd w:val="clear" w:color="auto" w:fill="auto"/>
            <w:vAlign w:val="center"/>
          </w:tcPr>
          <w:p w14:paraId="187D8DEF" w14:textId="77777777" w:rsidR="00123BBD" w:rsidRPr="00E76BB5" w:rsidRDefault="00123BBD" w:rsidP="000874A9">
            <w:pPr>
              <w:jc w:val="center"/>
            </w:pPr>
            <w:r w:rsidRPr="00E76BB5">
              <w:t>0</w:t>
            </w:r>
          </w:p>
        </w:tc>
      </w:tr>
      <w:tr w:rsidR="00123BBD" w:rsidRPr="00E76BB5" w14:paraId="61BF840D" w14:textId="77777777" w:rsidTr="000874A9">
        <w:trPr>
          <w:trHeight w:val="465"/>
        </w:trPr>
        <w:tc>
          <w:tcPr>
            <w:tcW w:w="706" w:type="dxa"/>
            <w:shd w:val="clear" w:color="auto" w:fill="auto"/>
            <w:vAlign w:val="center"/>
            <w:hideMark/>
          </w:tcPr>
          <w:p w14:paraId="4D4DAC88" w14:textId="77777777" w:rsidR="00123BBD" w:rsidRPr="00E76BB5" w:rsidRDefault="00123BBD" w:rsidP="000874A9">
            <w:pPr>
              <w:jc w:val="center"/>
            </w:pPr>
            <w:r w:rsidRPr="00E76BB5">
              <w:t>5</w:t>
            </w:r>
          </w:p>
        </w:tc>
        <w:tc>
          <w:tcPr>
            <w:tcW w:w="6915" w:type="dxa"/>
            <w:shd w:val="clear" w:color="auto" w:fill="auto"/>
            <w:vAlign w:val="center"/>
            <w:hideMark/>
          </w:tcPr>
          <w:p w14:paraId="37E0CC00" w14:textId="77777777" w:rsidR="00123BBD" w:rsidRPr="00E76BB5" w:rsidRDefault="00123BBD" w:rsidP="000874A9">
            <w:r w:rsidRPr="00E76BB5">
              <w:t>Расчетная предпринимательская прибыль</w:t>
            </w:r>
          </w:p>
        </w:tc>
        <w:tc>
          <w:tcPr>
            <w:tcW w:w="2074" w:type="dxa"/>
            <w:shd w:val="clear" w:color="auto" w:fill="auto"/>
            <w:vAlign w:val="center"/>
          </w:tcPr>
          <w:p w14:paraId="45FEF9BC" w14:textId="77777777" w:rsidR="00123BBD" w:rsidRPr="00E76BB5" w:rsidRDefault="00123BBD" w:rsidP="000874A9">
            <w:pPr>
              <w:jc w:val="center"/>
            </w:pPr>
            <w:r w:rsidRPr="00E76BB5">
              <w:t>1 939</w:t>
            </w:r>
          </w:p>
        </w:tc>
      </w:tr>
      <w:tr w:rsidR="00123BBD" w:rsidRPr="00E76BB5" w14:paraId="4AD7082F" w14:textId="77777777" w:rsidTr="000874A9">
        <w:trPr>
          <w:trHeight w:val="360"/>
        </w:trPr>
        <w:tc>
          <w:tcPr>
            <w:tcW w:w="706" w:type="dxa"/>
            <w:shd w:val="clear" w:color="auto" w:fill="auto"/>
            <w:vAlign w:val="center"/>
            <w:hideMark/>
          </w:tcPr>
          <w:p w14:paraId="0B39D000" w14:textId="77777777" w:rsidR="00123BBD" w:rsidRPr="00E76BB5" w:rsidRDefault="00123BBD" w:rsidP="000874A9">
            <w:pPr>
              <w:jc w:val="center"/>
            </w:pPr>
            <w:r w:rsidRPr="00E76BB5">
              <w:t>6</w:t>
            </w:r>
          </w:p>
        </w:tc>
        <w:tc>
          <w:tcPr>
            <w:tcW w:w="6915" w:type="dxa"/>
            <w:shd w:val="clear" w:color="auto" w:fill="auto"/>
            <w:vAlign w:val="center"/>
            <w:hideMark/>
          </w:tcPr>
          <w:p w14:paraId="43ED4B58" w14:textId="77777777" w:rsidR="00123BBD" w:rsidRPr="00E76BB5" w:rsidRDefault="00123BBD" w:rsidP="000874A9">
            <w:r w:rsidRPr="00E76BB5">
              <w:t>Результаты деятельности до перехода к регулированию цен (тарифов) на основе долгосрочных параметров регулирования</w:t>
            </w:r>
          </w:p>
        </w:tc>
        <w:tc>
          <w:tcPr>
            <w:tcW w:w="2074" w:type="dxa"/>
            <w:shd w:val="clear" w:color="auto" w:fill="auto"/>
            <w:vAlign w:val="center"/>
          </w:tcPr>
          <w:p w14:paraId="0170436B" w14:textId="77777777" w:rsidR="00123BBD" w:rsidRPr="00E76BB5" w:rsidRDefault="00123BBD" w:rsidP="000874A9">
            <w:pPr>
              <w:jc w:val="center"/>
            </w:pPr>
            <w:r w:rsidRPr="00E76BB5">
              <w:t>-1 171</w:t>
            </w:r>
          </w:p>
        </w:tc>
      </w:tr>
      <w:tr w:rsidR="00123BBD" w:rsidRPr="00E76BB5" w14:paraId="3ECBD8A6" w14:textId="77777777" w:rsidTr="000874A9">
        <w:trPr>
          <w:trHeight w:val="475"/>
        </w:trPr>
        <w:tc>
          <w:tcPr>
            <w:tcW w:w="706" w:type="dxa"/>
            <w:shd w:val="clear" w:color="auto" w:fill="auto"/>
            <w:vAlign w:val="center"/>
            <w:hideMark/>
          </w:tcPr>
          <w:p w14:paraId="3661C247" w14:textId="77777777" w:rsidR="00123BBD" w:rsidRPr="00E76BB5" w:rsidRDefault="00123BBD" w:rsidP="000874A9">
            <w:pPr>
              <w:jc w:val="center"/>
            </w:pPr>
            <w:r w:rsidRPr="00E76BB5">
              <w:t>7</w:t>
            </w:r>
          </w:p>
        </w:tc>
        <w:tc>
          <w:tcPr>
            <w:tcW w:w="6915" w:type="dxa"/>
            <w:shd w:val="clear" w:color="auto" w:fill="auto"/>
            <w:vAlign w:val="center"/>
            <w:hideMark/>
          </w:tcPr>
          <w:p w14:paraId="5F66DC82" w14:textId="77777777" w:rsidR="00123BBD" w:rsidRPr="00E76BB5" w:rsidRDefault="00123BBD" w:rsidP="000874A9">
            <w:r w:rsidRPr="00E76BB5">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74" w:type="dxa"/>
            <w:shd w:val="clear" w:color="auto" w:fill="auto"/>
            <w:vAlign w:val="center"/>
          </w:tcPr>
          <w:p w14:paraId="08264258" w14:textId="77777777" w:rsidR="00123BBD" w:rsidRPr="00E76BB5" w:rsidRDefault="00123BBD" w:rsidP="000874A9">
            <w:pPr>
              <w:jc w:val="center"/>
            </w:pPr>
            <w:r w:rsidRPr="00E76BB5">
              <w:t> 0</w:t>
            </w:r>
          </w:p>
        </w:tc>
      </w:tr>
      <w:tr w:rsidR="00123BBD" w:rsidRPr="00E76BB5" w14:paraId="59E71F27" w14:textId="77777777" w:rsidTr="000874A9">
        <w:trPr>
          <w:trHeight w:val="475"/>
        </w:trPr>
        <w:tc>
          <w:tcPr>
            <w:tcW w:w="706" w:type="dxa"/>
            <w:shd w:val="clear" w:color="auto" w:fill="auto"/>
            <w:vAlign w:val="center"/>
          </w:tcPr>
          <w:p w14:paraId="2D43385D" w14:textId="77777777" w:rsidR="00123BBD" w:rsidRPr="00E76BB5" w:rsidRDefault="00123BBD" w:rsidP="000874A9">
            <w:pPr>
              <w:jc w:val="center"/>
            </w:pPr>
            <w:r w:rsidRPr="00E76BB5">
              <w:t>8</w:t>
            </w:r>
          </w:p>
        </w:tc>
        <w:tc>
          <w:tcPr>
            <w:tcW w:w="6915" w:type="dxa"/>
            <w:shd w:val="clear" w:color="auto" w:fill="auto"/>
            <w:vAlign w:val="center"/>
          </w:tcPr>
          <w:p w14:paraId="06D61C62" w14:textId="77777777" w:rsidR="00123BBD" w:rsidRPr="00E76BB5" w:rsidRDefault="00123BBD" w:rsidP="000874A9">
            <w:r w:rsidRPr="00E76BB5">
              <w:t>Корректировка с учетом надежности и качества реализуемых товаров (оказываемых услуг), подлежащая учету в НВВ</w:t>
            </w:r>
          </w:p>
        </w:tc>
        <w:tc>
          <w:tcPr>
            <w:tcW w:w="2074" w:type="dxa"/>
            <w:shd w:val="clear" w:color="auto" w:fill="auto"/>
            <w:vAlign w:val="center"/>
          </w:tcPr>
          <w:p w14:paraId="5F0B91D9" w14:textId="77777777" w:rsidR="00123BBD" w:rsidRPr="00E76BB5" w:rsidRDefault="00123BBD" w:rsidP="000874A9">
            <w:pPr>
              <w:jc w:val="center"/>
            </w:pPr>
            <w:r w:rsidRPr="00E76BB5">
              <w:t> 0</w:t>
            </w:r>
          </w:p>
        </w:tc>
      </w:tr>
      <w:tr w:rsidR="00123BBD" w:rsidRPr="00E76BB5" w14:paraId="2281C610" w14:textId="77777777" w:rsidTr="000874A9">
        <w:trPr>
          <w:trHeight w:val="475"/>
        </w:trPr>
        <w:tc>
          <w:tcPr>
            <w:tcW w:w="706" w:type="dxa"/>
            <w:shd w:val="clear" w:color="auto" w:fill="auto"/>
            <w:vAlign w:val="center"/>
          </w:tcPr>
          <w:p w14:paraId="12A2F589" w14:textId="77777777" w:rsidR="00123BBD" w:rsidRPr="00E76BB5" w:rsidRDefault="00123BBD" w:rsidP="000874A9">
            <w:pPr>
              <w:jc w:val="center"/>
            </w:pPr>
            <w:r w:rsidRPr="00E76BB5">
              <w:t>9</w:t>
            </w:r>
          </w:p>
        </w:tc>
        <w:tc>
          <w:tcPr>
            <w:tcW w:w="6915" w:type="dxa"/>
            <w:shd w:val="clear" w:color="auto" w:fill="auto"/>
            <w:vAlign w:val="center"/>
          </w:tcPr>
          <w:p w14:paraId="10B23E7F" w14:textId="77777777" w:rsidR="00123BBD" w:rsidRPr="00E76BB5" w:rsidRDefault="00123BBD" w:rsidP="000874A9">
            <w:r w:rsidRPr="00E76BB5">
              <w:t>Корректировка НВВ в связи с изменением (неисполнением) инвестиционной программы</w:t>
            </w:r>
          </w:p>
        </w:tc>
        <w:tc>
          <w:tcPr>
            <w:tcW w:w="2074" w:type="dxa"/>
            <w:shd w:val="clear" w:color="auto" w:fill="auto"/>
            <w:vAlign w:val="center"/>
          </w:tcPr>
          <w:p w14:paraId="21144AAE" w14:textId="77777777" w:rsidR="00123BBD" w:rsidRPr="00E76BB5" w:rsidRDefault="00123BBD" w:rsidP="000874A9">
            <w:pPr>
              <w:jc w:val="center"/>
            </w:pPr>
            <w:r w:rsidRPr="00E76BB5">
              <w:t> 0</w:t>
            </w:r>
          </w:p>
        </w:tc>
      </w:tr>
      <w:tr w:rsidR="00123BBD" w:rsidRPr="00E76BB5" w14:paraId="0B579F09" w14:textId="77777777" w:rsidTr="000874A9">
        <w:trPr>
          <w:trHeight w:val="475"/>
        </w:trPr>
        <w:tc>
          <w:tcPr>
            <w:tcW w:w="706" w:type="dxa"/>
            <w:shd w:val="clear" w:color="auto" w:fill="auto"/>
            <w:vAlign w:val="center"/>
          </w:tcPr>
          <w:p w14:paraId="679806E9" w14:textId="77777777" w:rsidR="00123BBD" w:rsidRPr="00E76BB5" w:rsidRDefault="00123BBD" w:rsidP="000874A9">
            <w:pPr>
              <w:jc w:val="center"/>
            </w:pPr>
            <w:r w:rsidRPr="00E76BB5">
              <w:t>10</w:t>
            </w:r>
          </w:p>
        </w:tc>
        <w:tc>
          <w:tcPr>
            <w:tcW w:w="6915" w:type="dxa"/>
            <w:shd w:val="clear" w:color="auto" w:fill="auto"/>
            <w:vAlign w:val="center"/>
          </w:tcPr>
          <w:p w14:paraId="4E4E1433" w14:textId="77777777" w:rsidR="00123BBD" w:rsidRPr="00E76BB5" w:rsidRDefault="00123BBD" w:rsidP="000874A9">
            <w:r w:rsidRPr="00E76BB5">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E76BB5">
              <w:t xml:space="preserve"> ….</w:t>
            </w:r>
            <w:proofErr w:type="gramEnd"/>
          </w:p>
        </w:tc>
        <w:tc>
          <w:tcPr>
            <w:tcW w:w="2074" w:type="dxa"/>
            <w:shd w:val="clear" w:color="auto" w:fill="auto"/>
            <w:vAlign w:val="center"/>
          </w:tcPr>
          <w:p w14:paraId="2469D686" w14:textId="77777777" w:rsidR="00123BBD" w:rsidRPr="00E76BB5" w:rsidRDefault="00123BBD" w:rsidP="000874A9">
            <w:pPr>
              <w:jc w:val="center"/>
            </w:pPr>
            <w:r w:rsidRPr="00E76BB5">
              <w:t> 0</w:t>
            </w:r>
          </w:p>
        </w:tc>
      </w:tr>
      <w:tr w:rsidR="00123BBD" w:rsidRPr="00E76BB5" w14:paraId="4B5A3BDC" w14:textId="77777777" w:rsidTr="000874A9">
        <w:trPr>
          <w:trHeight w:val="360"/>
        </w:trPr>
        <w:tc>
          <w:tcPr>
            <w:tcW w:w="706" w:type="dxa"/>
            <w:shd w:val="clear" w:color="auto" w:fill="auto"/>
            <w:vAlign w:val="center"/>
            <w:hideMark/>
          </w:tcPr>
          <w:p w14:paraId="3B7CD344" w14:textId="77777777" w:rsidR="00123BBD" w:rsidRPr="00E76BB5" w:rsidRDefault="00123BBD" w:rsidP="000874A9">
            <w:pPr>
              <w:jc w:val="center"/>
            </w:pPr>
            <w:r w:rsidRPr="00E76BB5">
              <w:t>11</w:t>
            </w:r>
          </w:p>
        </w:tc>
        <w:tc>
          <w:tcPr>
            <w:tcW w:w="6915" w:type="dxa"/>
            <w:shd w:val="clear" w:color="auto" w:fill="auto"/>
            <w:vAlign w:val="center"/>
            <w:hideMark/>
          </w:tcPr>
          <w:p w14:paraId="3EC1BDFB" w14:textId="77777777" w:rsidR="00123BBD" w:rsidRPr="00E76BB5" w:rsidRDefault="00123BBD" w:rsidP="000874A9">
            <w:r w:rsidRPr="00E76BB5">
              <w:t>ИТОГО необходимая валовая выручка</w:t>
            </w:r>
          </w:p>
        </w:tc>
        <w:tc>
          <w:tcPr>
            <w:tcW w:w="2074" w:type="dxa"/>
            <w:shd w:val="clear" w:color="auto" w:fill="auto"/>
            <w:vAlign w:val="center"/>
          </w:tcPr>
          <w:p w14:paraId="29A21DB4" w14:textId="77777777" w:rsidR="00123BBD" w:rsidRPr="00E76BB5" w:rsidRDefault="00123BBD" w:rsidP="000874A9">
            <w:pPr>
              <w:jc w:val="center"/>
            </w:pPr>
            <w:r w:rsidRPr="00E76BB5">
              <w:t>103 664</w:t>
            </w:r>
          </w:p>
        </w:tc>
      </w:tr>
      <w:tr w:rsidR="00123BBD" w:rsidRPr="00E76BB5" w14:paraId="7DA9E875" w14:textId="77777777" w:rsidTr="000874A9">
        <w:trPr>
          <w:trHeight w:val="360"/>
        </w:trPr>
        <w:tc>
          <w:tcPr>
            <w:tcW w:w="706" w:type="dxa"/>
            <w:shd w:val="clear" w:color="auto" w:fill="auto"/>
            <w:vAlign w:val="center"/>
          </w:tcPr>
          <w:p w14:paraId="5FB74CF9" w14:textId="77777777" w:rsidR="00123BBD" w:rsidRPr="00E76BB5" w:rsidRDefault="00123BBD" w:rsidP="000874A9">
            <w:pPr>
              <w:jc w:val="center"/>
            </w:pPr>
            <w:r w:rsidRPr="00E76BB5">
              <w:t>12</w:t>
            </w:r>
          </w:p>
        </w:tc>
        <w:tc>
          <w:tcPr>
            <w:tcW w:w="6915" w:type="dxa"/>
            <w:shd w:val="clear" w:color="auto" w:fill="auto"/>
            <w:vAlign w:val="center"/>
          </w:tcPr>
          <w:p w14:paraId="1610D56F" w14:textId="77777777" w:rsidR="00123BBD" w:rsidRPr="00E76BB5" w:rsidRDefault="00123BBD" w:rsidP="000874A9">
            <w:r w:rsidRPr="00E76BB5">
              <w:t>Экономически обоснованные расходы, не учтённые в связи с ограничением изменения размера вносимой гражданами платы за коммунальные услуги, при регулировании на 2017 год</w:t>
            </w:r>
          </w:p>
        </w:tc>
        <w:tc>
          <w:tcPr>
            <w:tcW w:w="2074" w:type="dxa"/>
            <w:shd w:val="clear" w:color="auto" w:fill="auto"/>
            <w:vAlign w:val="center"/>
          </w:tcPr>
          <w:p w14:paraId="1ED8C929" w14:textId="77777777" w:rsidR="00123BBD" w:rsidRPr="00E76BB5" w:rsidRDefault="00123BBD" w:rsidP="000874A9">
            <w:pPr>
              <w:jc w:val="center"/>
            </w:pPr>
            <w:r w:rsidRPr="00E76BB5">
              <w:t>-34 178</w:t>
            </w:r>
          </w:p>
        </w:tc>
      </w:tr>
      <w:tr w:rsidR="00123BBD" w:rsidRPr="00E76BB5" w14:paraId="04FF7886" w14:textId="77777777" w:rsidTr="000874A9">
        <w:trPr>
          <w:trHeight w:val="360"/>
        </w:trPr>
        <w:tc>
          <w:tcPr>
            <w:tcW w:w="706" w:type="dxa"/>
            <w:shd w:val="clear" w:color="auto" w:fill="auto"/>
            <w:vAlign w:val="center"/>
          </w:tcPr>
          <w:p w14:paraId="7A47C40A" w14:textId="77777777" w:rsidR="00123BBD" w:rsidRPr="00E76BB5" w:rsidRDefault="00123BBD" w:rsidP="000874A9">
            <w:pPr>
              <w:jc w:val="center"/>
            </w:pPr>
            <w:r w:rsidRPr="00E76BB5">
              <w:t>13</w:t>
            </w:r>
          </w:p>
        </w:tc>
        <w:tc>
          <w:tcPr>
            <w:tcW w:w="6915" w:type="dxa"/>
            <w:shd w:val="clear" w:color="auto" w:fill="auto"/>
            <w:vAlign w:val="center"/>
          </w:tcPr>
          <w:p w14:paraId="2E38B76F" w14:textId="77777777" w:rsidR="00123BBD" w:rsidRPr="00E76BB5" w:rsidRDefault="00123BBD" w:rsidP="000874A9">
            <w:r w:rsidRPr="00E76BB5">
              <w:t>НВВ к утверждению</w:t>
            </w:r>
          </w:p>
        </w:tc>
        <w:tc>
          <w:tcPr>
            <w:tcW w:w="2074" w:type="dxa"/>
            <w:shd w:val="clear" w:color="auto" w:fill="auto"/>
            <w:vAlign w:val="center"/>
          </w:tcPr>
          <w:p w14:paraId="50E1E448" w14:textId="77777777" w:rsidR="00123BBD" w:rsidRPr="00E76BB5" w:rsidRDefault="00123BBD" w:rsidP="000874A9">
            <w:pPr>
              <w:jc w:val="center"/>
            </w:pPr>
            <w:r w:rsidRPr="00E76BB5">
              <w:t>69 486</w:t>
            </w:r>
          </w:p>
        </w:tc>
      </w:tr>
      <w:tr w:rsidR="00123BBD" w:rsidRPr="00E76BB5" w14:paraId="13F2C278" w14:textId="77777777" w:rsidTr="000874A9">
        <w:trPr>
          <w:trHeight w:val="360"/>
        </w:trPr>
        <w:tc>
          <w:tcPr>
            <w:tcW w:w="706" w:type="dxa"/>
            <w:shd w:val="clear" w:color="auto" w:fill="auto"/>
            <w:vAlign w:val="center"/>
          </w:tcPr>
          <w:p w14:paraId="57BF6267" w14:textId="77777777" w:rsidR="00123BBD" w:rsidRPr="00E76BB5" w:rsidRDefault="00123BBD" w:rsidP="000874A9">
            <w:pPr>
              <w:jc w:val="center"/>
            </w:pPr>
            <w:r w:rsidRPr="00E76BB5">
              <w:t>14</w:t>
            </w:r>
          </w:p>
        </w:tc>
        <w:tc>
          <w:tcPr>
            <w:tcW w:w="6915" w:type="dxa"/>
            <w:shd w:val="clear" w:color="auto" w:fill="auto"/>
            <w:vAlign w:val="center"/>
          </w:tcPr>
          <w:p w14:paraId="642EEC52" w14:textId="77777777" w:rsidR="00123BBD" w:rsidRPr="00E76BB5" w:rsidRDefault="00123BBD" w:rsidP="000874A9">
            <w:r w:rsidRPr="00E76BB5">
              <w:t>Товарная выручка</w:t>
            </w:r>
            <w:r w:rsidRPr="00E76BB5">
              <w:rPr>
                <w:i/>
              </w:rPr>
              <w:t xml:space="preserve"> </w:t>
            </w:r>
          </w:p>
        </w:tc>
        <w:tc>
          <w:tcPr>
            <w:tcW w:w="2074" w:type="dxa"/>
            <w:shd w:val="clear" w:color="auto" w:fill="auto"/>
            <w:vAlign w:val="center"/>
          </w:tcPr>
          <w:p w14:paraId="772CFCFF" w14:textId="77777777" w:rsidR="00123BBD" w:rsidRPr="00E76BB5" w:rsidRDefault="00123BBD" w:rsidP="000874A9">
            <w:pPr>
              <w:jc w:val="center"/>
            </w:pPr>
            <w:r w:rsidRPr="00E76BB5">
              <w:t>61 527</w:t>
            </w:r>
          </w:p>
        </w:tc>
      </w:tr>
      <w:tr w:rsidR="00123BBD" w:rsidRPr="00E76BB5" w14:paraId="69BE4CC9" w14:textId="77777777" w:rsidTr="000874A9">
        <w:trPr>
          <w:trHeight w:val="360"/>
        </w:trPr>
        <w:tc>
          <w:tcPr>
            <w:tcW w:w="706" w:type="dxa"/>
            <w:shd w:val="clear" w:color="auto" w:fill="auto"/>
            <w:vAlign w:val="center"/>
          </w:tcPr>
          <w:p w14:paraId="631B2492" w14:textId="77777777" w:rsidR="00123BBD" w:rsidRPr="00E76BB5" w:rsidRDefault="00123BBD" w:rsidP="000874A9">
            <w:pPr>
              <w:jc w:val="center"/>
            </w:pPr>
            <w:r w:rsidRPr="00E76BB5">
              <w:t>15</w:t>
            </w:r>
          </w:p>
        </w:tc>
        <w:tc>
          <w:tcPr>
            <w:tcW w:w="6915" w:type="dxa"/>
            <w:shd w:val="clear" w:color="auto" w:fill="auto"/>
            <w:vAlign w:val="center"/>
          </w:tcPr>
          <w:p w14:paraId="2356F0F9" w14:textId="77777777" w:rsidR="00123BBD" w:rsidRPr="00E76BB5" w:rsidRDefault="00123BBD" w:rsidP="000874A9">
            <w:pPr>
              <w:rPr>
                <w:b/>
              </w:rPr>
            </w:pPr>
            <w:r w:rsidRPr="00E76BB5">
              <w:rPr>
                <w:b/>
              </w:rPr>
              <w:t>Корректировка НВВ по результатам 2017 года</w:t>
            </w:r>
          </w:p>
        </w:tc>
        <w:tc>
          <w:tcPr>
            <w:tcW w:w="2074" w:type="dxa"/>
            <w:shd w:val="clear" w:color="auto" w:fill="auto"/>
            <w:vAlign w:val="center"/>
          </w:tcPr>
          <w:p w14:paraId="59674491" w14:textId="77777777" w:rsidR="00123BBD" w:rsidRPr="00E76BB5" w:rsidRDefault="00123BBD" w:rsidP="000874A9">
            <w:pPr>
              <w:jc w:val="center"/>
              <w:rPr>
                <w:b/>
              </w:rPr>
            </w:pPr>
            <w:r w:rsidRPr="00E76BB5">
              <w:rPr>
                <w:b/>
              </w:rPr>
              <w:t>7 959</w:t>
            </w:r>
          </w:p>
        </w:tc>
      </w:tr>
    </w:tbl>
    <w:p w14:paraId="44949A41" w14:textId="77777777" w:rsidR="00123BBD" w:rsidRPr="00E76BB5" w:rsidRDefault="00123BBD" w:rsidP="00123BBD">
      <w:pPr>
        <w:spacing w:line="360" w:lineRule="auto"/>
        <w:ind w:firstLine="720"/>
        <w:jc w:val="both"/>
        <w:rPr>
          <w:sz w:val="16"/>
          <w:szCs w:val="16"/>
        </w:rPr>
      </w:pPr>
    </w:p>
    <w:p w14:paraId="13EE8449" w14:textId="77777777" w:rsidR="00123BBD" w:rsidRPr="00E76BB5" w:rsidRDefault="00123BBD" w:rsidP="00123BBD">
      <w:pPr>
        <w:spacing w:line="360" w:lineRule="auto"/>
        <w:ind w:firstLine="851"/>
        <w:jc w:val="both"/>
        <w:rPr>
          <w:sz w:val="28"/>
          <w:szCs w:val="28"/>
        </w:rPr>
      </w:pPr>
      <w:r w:rsidRPr="00E76BB5">
        <w:rPr>
          <w:sz w:val="28"/>
          <w:szCs w:val="28"/>
        </w:rPr>
        <w:t>Рассчитанный размер корректировки, в соответствии с п. 51 Методических указаний, подлежит включению в плановую необходимую валовую выручку ООО «НТТК» в полном объеме, с учетом индексов потребительских цен на 2018 и 2019 годы (102,7% и 104,6%). Таким образом, корректировка на основе данных о фактических значениях параметров расчета тарифов, учитываемая в тарифах на передачу тепловой энергии на 2019 год, составит 8 550 тыс. руб.</w:t>
      </w:r>
    </w:p>
    <w:p w14:paraId="4055A1BC" w14:textId="77777777" w:rsidR="00123BBD" w:rsidRPr="00E76BB5" w:rsidRDefault="00123BBD" w:rsidP="00123BBD">
      <w:pPr>
        <w:spacing w:line="360" w:lineRule="auto"/>
        <w:ind w:firstLine="851"/>
        <w:jc w:val="both"/>
        <w:rPr>
          <w:sz w:val="28"/>
          <w:szCs w:val="28"/>
        </w:rPr>
        <w:sectPr w:rsidR="00123BBD" w:rsidRPr="00E76BB5" w:rsidSect="000874A9">
          <w:pgSz w:w="11906" w:h="16838"/>
          <w:pgMar w:top="1134" w:right="567" w:bottom="1134" w:left="1701" w:header="709" w:footer="709" w:gutter="0"/>
          <w:cols w:space="708"/>
          <w:docGrid w:linePitch="360"/>
        </w:sectPr>
      </w:pPr>
    </w:p>
    <w:p w14:paraId="302A927F" w14:textId="77777777" w:rsidR="00123BBD" w:rsidRPr="00E76BB5" w:rsidRDefault="00123BBD" w:rsidP="00123BBD">
      <w:pPr>
        <w:pStyle w:val="20"/>
        <w:spacing w:line="360" w:lineRule="auto"/>
        <w:ind w:left="0"/>
        <w:jc w:val="both"/>
        <w:rPr>
          <w:sz w:val="28"/>
        </w:rPr>
      </w:pPr>
      <w:bookmarkStart w:id="138" w:name="_Toc532558651"/>
      <w:r w:rsidRPr="00E76BB5">
        <w:rPr>
          <w:sz w:val="28"/>
        </w:rPr>
        <w:lastRenderedPageBreak/>
        <w:t>5.4) Необходимая валовая выручка</w:t>
      </w:r>
      <w:bookmarkEnd w:id="138"/>
      <w:r w:rsidRPr="00E76BB5">
        <w:rPr>
          <w:sz w:val="28"/>
        </w:rPr>
        <w:t xml:space="preserve"> </w:t>
      </w:r>
    </w:p>
    <w:p w14:paraId="6C42ECDF" w14:textId="77777777" w:rsidR="00123BBD" w:rsidRPr="00E76BB5" w:rsidRDefault="00123BBD" w:rsidP="00123BBD">
      <w:pPr>
        <w:spacing w:line="360" w:lineRule="auto"/>
        <w:ind w:firstLine="851"/>
        <w:jc w:val="both"/>
        <w:rPr>
          <w:sz w:val="28"/>
          <w:szCs w:val="28"/>
        </w:rPr>
      </w:pPr>
      <w:r w:rsidRPr="00E76BB5">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и приведен в таблице 15.</w:t>
      </w:r>
    </w:p>
    <w:p w14:paraId="5E8625F0" w14:textId="77777777" w:rsidR="00123BBD" w:rsidRPr="00E76BB5" w:rsidRDefault="00123BBD" w:rsidP="00123BBD">
      <w:pPr>
        <w:spacing w:line="360" w:lineRule="auto"/>
        <w:ind w:firstLine="851"/>
        <w:jc w:val="both"/>
        <w:rPr>
          <w:sz w:val="28"/>
          <w:szCs w:val="28"/>
        </w:rPr>
      </w:pPr>
      <w:r w:rsidRPr="00E76BB5">
        <w:rPr>
          <w:sz w:val="28"/>
          <w:szCs w:val="28"/>
        </w:rPr>
        <w:t>Необходимая валовая выручка (с учетом сглаживания) для ООО «Новокузнецкая теплотранспортная компания» на передачу тепловой энергии составит:</w:t>
      </w:r>
    </w:p>
    <w:p w14:paraId="5B6A5D00" w14:textId="77777777" w:rsidR="00123BBD" w:rsidRPr="00E76BB5" w:rsidRDefault="00123BBD" w:rsidP="00123BBD">
      <w:pPr>
        <w:spacing w:line="360" w:lineRule="auto"/>
        <w:ind w:firstLine="851"/>
        <w:jc w:val="both"/>
        <w:rPr>
          <w:sz w:val="28"/>
          <w:szCs w:val="28"/>
        </w:rPr>
      </w:pPr>
      <w:r w:rsidRPr="00E76BB5">
        <w:rPr>
          <w:sz w:val="28"/>
          <w:szCs w:val="28"/>
        </w:rPr>
        <w:t>- на 2019 год – 83 857 тыс. руб.;</w:t>
      </w:r>
    </w:p>
    <w:p w14:paraId="1A7EA9A9" w14:textId="77777777" w:rsidR="00123BBD" w:rsidRPr="00E76BB5" w:rsidRDefault="00123BBD" w:rsidP="00123BBD">
      <w:pPr>
        <w:spacing w:line="360" w:lineRule="auto"/>
        <w:ind w:firstLine="851"/>
        <w:jc w:val="both"/>
        <w:rPr>
          <w:sz w:val="28"/>
          <w:szCs w:val="28"/>
        </w:rPr>
      </w:pPr>
      <w:r w:rsidRPr="00E76BB5">
        <w:rPr>
          <w:sz w:val="28"/>
          <w:szCs w:val="28"/>
        </w:rPr>
        <w:t>- на 2020 год – 93 972 тыс. руб.;</w:t>
      </w:r>
    </w:p>
    <w:p w14:paraId="083F7803" w14:textId="77777777" w:rsidR="00123BBD" w:rsidRPr="00E76BB5" w:rsidRDefault="00123BBD" w:rsidP="00123BBD">
      <w:pPr>
        <w:spacing w:line="360" w:lineRule="auto"/>
        <w:ind w:firstLine="851"/>
        <w:jc w:val="both"/>
        <w:rPr>
          <w:sz w:val="28"/>
          <w:szCs w:val="28"/>
        </w:rPr>
      </w:pPr>
      <w:r w:rsidRPr="00E76BB5">
        <w:rPr>
          <w:sz w:val="28"/>
          <w:szCs w:val="28"/>
        </w:rPr>
        <w:t>- на 2021 год – 104 911 тыс. руб.;</w:t>
      </w:r>
    </w:p>
    <w:p w14:paraId="05EBC6BD" w14:textId="77777777" w:rsidR="00123BBD" w:rsidRPr="00E76BB5" w:rsidRDefault="00123BBD" w:rsidP="00123BBD">
      <w:pPr>
        <w:spacing w:line="360" w:lineRule="auto"/>
        <w:ind w:firstLine="851"/>
        <w:jc w:val="both"/>
        <w:rPr>
          <w:sz w:val="28"/>
          <w:szCs w:val="28"/>
        </w:rPr>
      </w:pPr>
      <w:r w:rsidRPr="00E76BB5">
        <w:rPr>
          <w:sz w:val="28"/>
          <w:szCs w:val="28"/>
        </w:rPr>
        <w:t>- на 2022 год – 116 949 тыс. руб.;</w:t>
      </w:r>
    </w:p>
    <w:p w14:paraId="4133E440" w14:textId="77777777" w:rsidR="00123BBD" w:rsidRPr="00E76BB5" w:rsidRDefault="00123BBD" w:rsidP="00123BBD">
      <w:pPr>
        <w:spacing w:line="360" w:lineRule="auto"/>
        <w:ind w:firstLine="851"/>
        <w:jc w:val="both"/>
        <w:rPr>
          <w:sz w:val="28"/>
          <w:szCs w:val="28"/>
        </w:rPr>
      </w:pPr>
      <w:r w:rsidRPr="00E76BB5">
        <w:rPr>
          <w:sz w:val="28"/>
          <w:szCs w:val="28"/>
        </w:rPr>
        <w:t>- на 2023 год – 130 445 тыс. руб.</w:t>
      </w:r>
    </w:p>
    <w:p w14:paraId="7EC84FCD" w14:textId="77777777" w:rsidR="00123BBD" w:rsidRPr="00E76BB5" w:rsidRDefault="00123BBD" w:rsidP="00123BBD"/>
    <w:p w14:paraId="65AA6288" w14:textId="77777777" w:rsidR="00123BBD" w:rsidRPr="00E76BB5" w:rsidRDefault="00123BBD" w:rsidP="00123BBD"/>
    <w:p w14:paraId="5492ED5F" w14:textId="77777777" w:rsidR="00123BBD" w:rsidRPr="00E76BB5" w:rsidRDefault="00123BBD" w:rsidP="00123BBD">
      <w:pPr>
        <w:spacing w:line="360" w:lineRule="auto"/>
        <w:ind w:firstLine="851"/>
        <w:jc w:val="both"/>
        <w:rPr>
          <w:sz w:val="28"/>
          <w:szCs w:val="28"/>
        </w:rPr>
        <w:sectPr w:rsidR="00123BBD" w:rsidRPr="00E76BB5" w:rsidSect="000874A9">
          <w:pgSz w:w="11906" w:h="16838"/>
          <w:pgMar w:top="1134" w:right="567" w:bottom="1134" w:left="1701" w:header="720" w:footer="720" w:gutter="0"/>
          <w:cols w:space="720"/>
          <w:docGrid w:linePitch="326"/>
        </w:sectPr>
      </w:pPr>
    </w:p>
    <w:p w14:paraId="23A939EB" w14:textId="77777777" w:rsidR="00123BBD" w:rsidRPr="00E76BB5" w:rsidRDefault="00123BBD" w:rsidP="00123BBD">
      <w:pPr>
        <w:numPr>
          <w:ilvl w:val="0"/>
          <w:numId w:val="13"/>
        </w:numPr>
        <w:spacing w:line="360" w:lineRule="auto"/>
        <w:ind w:right="-142"/>
        <w:jc w:val="right"/>
        <w:rPr>
          <w:sz w:val="28"/>
          <w:szCs w:val="28"/>
        </w:rPr>
      </w:pPr>
    </w:p>
    <w:p w14:paraId="2E1FAF22" w14:textId="77777777" w:rsidR="00123BBD" w:rsidRPr="00E76BB5" w:rsidRDefault="00123BBD" w:rsidP="00123BBD">
      <w:pPr>
        <w:jc w:val="center"/>
        <w:rPr>
          <w:rFonts w:eastAsia="Calibri"/>
          <w:b/>
          <w:bCs/>
          <w:sz w:val="28"/>
          <w:szCs w:val="28"/>
          <w:lang w:eastAsia="en-US"/>
        </w:rPr>
      </w:pPr>
      <w:r w:rsidRPr="00E76BB5">
        <w:rPr>
          <w:rFonts w:eastAsia="Calibri"/>
          <w:b/>
          <w:bCs/>
          <w:sz w:val="28"/>
          <w:szCs w:val="28"/>
          <w:lang w:eastAsia="en-US"/>
        </w:rPr>
        <w:t>Расчёт необходимой валовой выручки методом индексации установленных тарифов ООО «НТТК»</w:t>
      </w:r>
    </w:p>
    <w:p w14:paraId="108E7F20" w14:textId="77777777" w:rsidR="00123BBD" w:rsidRPr="00E76BB5" w:rsidRDefault="00123BBD" w:rsidP="00123BBD">
      <w:pPr>
        <w:ind w:firstLine="851"/>
        <w:jc w:val="center"/>
        <w:rPr>
          <w:sz w:val="28"/>
          <w:szCs w:val="28"/>
        </w:rPr>
      </w:pPr>
      <w:r w:rsidRPr="00E76BB5">
        <w:rPr>
          <w:sz w:val="28"/>
          <w:szCs w:val="28"/>
        </w:rPr>
        <w:t>(Приложение 5.9 к Методическим указаниям)</w:t>
      </w:r>
    </w:p>
    <w:p w14:paraId="45AFA4F3" w14:textId="77777777" w:rsidR="00123BBD" w:rsidRPr="00E76BB5" w:rsidRDefault="00123BBD" w:rsidP="00123BBD">
      <w:pPr>
        <w:ind w:right="111" w:firstLine="851"/>
        <w:jc w:val="right"/>
        <w:rPr>
          <w:sz w:val="28"/>
          <w:szCs w:val="28"/>
        </w:rPr>
      </w:pPr>
      <w:r w:rsidRPr="00E76BB5">
        <w:rPr>
          <w:sz w:val="28"/>
          <w:szCs w:val="28"/>
        </w:rPr>
        <w:t>тыс. руб.</w:t>
      </w:r>
    </w:p>
    <w:tbl>
      <w:tblPr>
        <w:tblW w:w="14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6995"/>
        <w:gridCol w:w="1444"/>
        <w:gridCol w:w="1418"/>
        <w:gridCol w:w="1418"/>
        <w:gridCol w:w="1418"/>
        <w:gridCol w:w="1417"/>
      </w:tblGrid>
      <w:tr w:rsidR="00123BBD" w:rsidRPr="00E76BB5" w14:paraId="6B12F3D1" w14:textId="77777777" w:rsidTr="000874A9">
        <w:trPr>
          <w:trHeight w:val="300"/>
          <w:tblHeader/>
        </w:trPr>
        <w:tc>
          <w:tcPr>
            <w:tcW w:w="660" w:type="dxa"/>
            <w:vMerge w:val="restart"/>
            <w:tcBorders>
              <w:top w:val="single" w:sz="4" w:space="0" w:color="auto"/>
            </w:tcBorders>
            <w:shd w:val="clear" w:color="auto" w:fill="auto"/>
            <w:vAlign w:val="center"/>
            <w:hideMark/>
          </w:tcPr>
          <w:p w14:paraId="7E57CC33" w14:textId="77777777" w:rsidR="00123BBD" w:rsidRPr="00E76BB5" w:rsidRDefault="00123BBD" w:rsidP="000874A9">
            <w:pPr>
              <w:jc w:val="center"/>
            </w:pPr>
            <w:r w:rsidRPr="00E76BB5">
              <w:t>№ п/п</w:t>
            </w:r>
          </w:p>
        </w:tc>
        <w:tc>
          <w:tcPr>
            <w:tcW w:w="6995" w:type="dxa"/>
            <w:vMerge w:val="restart"/>
            <w:tcBorders>
              <w:top w:val="single" w:sz="4" w:space="0" w:color="auto"/>
            </w:tcBorders>
            <w:shd w:val="clear" w:color="auto" w:fill="auto"/>
            <w:vAlign w:val="center"/>
            <w:hideMark/>
          </w:tcPr>
          <w:p w14:paraId="0941BD23" w14:textId="77777777" w:rsidR="00123BBD" w:rsidRPr="00E76BB5" w:rsidRDefault="00123BBD" w:rsidP="000874A9">
            <w:pPr>
              <w:jc w:val="center"/>
            </w:pPr>
            <w:r w:rsidRPr="00E76BB5">
              <w:t>Наименование расхода</w:t>
            </w:r>
          </w:p>
        </w:tc>
        <w:tc>
          <w:tcPr>
            <w:tcW w:w="7115" w:type="dxa"/>
            <w:gridSpan w:val="5"/>
            <w:tcBorders>
              <w:top w:val="single" w:sz="4" w:space="0" w:color="auto"/>
            </w:tcBorders>
            <w:vAlign w:val="center"/>
          </w:tcPr>
          <w:p w14:paraId="3A019DE4" w14:textId="77777777" w:rsidR="00123BBD" w:rsidRPr="00E76BB5" w:rsidRDefault="00123BBD" w:rsidP="000874A9">
            <w:pPr>
              <w:jc w:val="center"/>
            </w:pPr>
            <w:r w:rsidRPr="00E76BB5">
              <w:t>Предложение экспертов</w:t>
            </w:r>
          </w:p>
        </w:tc>
      </w:tr>
      <w:tr w:rsidR="00123BBD" w:rsidRPr="00E76BB5" w14:paraId="73E4B4DE" w14:textId="77777777" w:rsidTr="000874A9">
        <w:trPr>
          <w:trHeight w:val="360"/>
          <w:tblHeader/>
        </w:trPr>
        <w:tc>
          <w:tcPr>
            <w:tcW w:w="660" w:type="dxa"/>
            <w:vMerge/>
            <w:shd w:val="clear" w:color="auto" w:fill="auto"/>
            <w:vAlign w:val="center"/>
            <w:hideMark/>
          </w:tcPr>
          <w:p w14:paraId="51207769" w14:textId="77777777" w:rsidR="00123BBD" w:rsidRPr="00E76BB5" w:rsidRDefault="00123BBD" w:rsidP="000874A9">
            <w:pPr>
              <w:jc w:val="center"/>
            </w:pPr>
          </w:p>
        </w:tc>
        <w:tc>
          <w:tcPr>
            <w:tcW w:w="6995" w:type="dxa"/>
            <w:vMerge/>
            <w:shd w:val="clear" w:color="auto" w:fill="auto"/>
            <w:vAlign w:val="center"/>
            <w:hideMark/>
          </w:tcPr>
          <w:p w14:paraId="6591D2EE" w14:textId="77777777" w:rsidR="00123BBD" w:rsidRPr="00E76BB5" w:rsidRDefault="00123BBD" w:rsidP="000874A9">
            <w:pPr>
              <w:jc w:val="center"/>
            </w:pPr>
          </w:p>
        </w:tc>
        <w:tc>
          <w:tcPr>
            <w:tcW w:w="1444" w:type="dxa"/>
            <w:shd w:val="clear" w:color="auto" w:fill="auto"/>
            <w:vAlign w:val="center"/>
            <w:hideMark/>
          </w:tcPr>
          <w:p w14:paraId="2655E1DC" w14:textId="77777777" w:rsidR="00123BBD" w:rsidRPr="00E76BB5" w:rsidRDefault="00123BBD" w:rsidP="000874A9">
            <w:pPr>
              <w:jc w:val="center"/>
            </w:pPr>
            <w:r w:rsidRPr="00E76BB5">
              <w:t>2019</w:t>
            </w:r>
          </w:p>
        </w:tc>
        <w:tc>
          <w:tcPr>
            <w:tcW w:w="1418" w:type="dxa"/>
            <w:vAlign w:val="center"/>
          </w:tcPr>
          <w:p w14:paraId="47C66FE4" w14:textId="77777777" w:rsidR="00123BBD" w:rsidRPr="00E76BB5" w:rsidRDefault="00123BBD" w:rsidP="000874A9">
            <w:pPr>
              <w:jc w:val="center"/>
            </w:pPr>
            <w:r w:rsidRPr="00E76BB5">
              <w:t>2020</w:t>
            </w:r>
          </w:p>
        </w:tc>
        <w:tc>
          <w:tcPr>
            <w:tcW w:w="1418" w:type="dxa"/>
            <w:vAlign w:val="center"/>
          </w:tcPr>
          <w:p w14:paraId="22BF55CC" w14:textId="77777777" w:rsidR="00123BBD" w:rsidRPr="00E76BB5" w:rsidRDefault="00123BBD" w:rsidP="000874A9">
            <w:pPr>
              <w:jc w:val="center"/>
            </w:pPr>
            <w:r w:rsidRPr="00E76BB5">
              <w:t>2021</w:t>
            </w:r>
          </w:p>
        </w:tc>
        <w:tc>
          <w:tcPr>
            <w:tcW w:w="1418" w:type="dxa"/>
            <w:shd w:val="clear" w:color="auto" w:fill="auto"/>
            <w:vAlign w:val="center"/>
            <w:hideMark/>
          </w:tcPr>
          <w:p w14:paraId="214B3007" w14:textId="77777777" w:rsidR="00123BBD" w:rsidRPr="00E76BB5" w:rsidRDefault="00123BBD" w:rsidP="000874A9">
            <w:pPr>
              <w:jc w:val="center"/>
            </w:pPr>
            <w:r w:rsidRPr="00E76BB5">
              <w:t>2022</w:t>
            </w:r>
          </w:p>
        </w:tc>
        <w:tc>
          <w:tcPr>
            <w:tcW w:w="1417" w:type="dxa"/>
            <w:shd w:val="clear" w:color="auto" w:fill="auto"/>
            <w:vAlign w:val="center"/>
            <w:hideMark/>
          </w:tcPr>
          <w:p w14:paraId="5C7E49DE" w14:textId="77777777" w:rsidR="00123BBD" w:rsidRPr="00E76BB5" w:rsidRDefault="00123BBD" w:rsidP="000874A9">
            <w:pPr>
              <w:jc w:val="center"/>
            </w:pPr>
            <w:r w:rsidRPr="00E76BB5">
              <w:t>2023</w:t>
            </w:r>
          </w:p>
        </w:tc>
      </w:tr>
      <w:tr w:rsidR="00123BBD" w:rsidRPr="00E76BB5" w14:paraId="4DFEAD67" w14:textId="77777777" w:rsidTr="000874A9">
        <w:trPr>
          <w:trHeight w:val="279"/>
        </w:trPr>
        <w:tc>
          <w:tcPr>
            <w:tcW w:w="660" w:type="dxa"/>
            <w:shd w:val="clear" w:color="auto" w:fill="auto"/>
            <w:vAlign w:val="center"/>
            <w:hideMark/>
          </w:tcPr>
          <w:p w14:paraId="27FBA615" w14:textId="77777777" w:rsidR="00123BBD" w:rsidRPr="00E76BB5" w:rsidRDefault="00123BBD" w:rsidP="000874A9">
            <w:pPr>
              <w:jc w:val="center"/>
            </w:pPr>
            <w:r w:rsidRPr="00E76BB5">
              <w:t>1</w:t>
            </w:r>
          </w:p>
        </w:tc>
        <w:tc>
          <w:tcPr>
            <w:tcW w:w="6995" w:type="dxa"/>
            <w:shd w:val="clear" w:color="auto" w:fill="auto"/>
            <w:vAlign w:val="center"/>
            <w:hideMark/>
          </w:tcPr>
          <w:p w14:paraId="7C1F29CC" w14:textId="77777777" w:rsidR="00123BBD" w:rsidRPr="00E76BB5" w:rsidRDefault="00123BBD" w:rsidP="000874A9">
            <w:r w:rsidRPr="00E76BB5">
              <w:t>Операционные (подконтрольные) расходы</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center"/>
          </w:tcPr>
          <w:p w14:paraId="529383D3" w14:textId="77777777" w:rsidR="00123BBD" w:rsidRPr="00E76BB5" w:rsidRDefault="00123BBD" w:rsidP="000874A9">
            <w:pPr>
              <w:jc w:val="center"/>
            </w:pPr>
            <w:r w:rsidRPr="00E76BB5">
              <w:t>36 150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035144A" w14:textId="77777777" w:rsidR="00123BBD" w:rsidRPr="00E76BB5" w:rsidRDefault="00123BBD" w:rsidP="000874A9">
            <w:pPr>
              <w:jc w:val="center"/>
            </w:pPr>
            <w:r w:rsidRPr="00E76BB5">
              <w:t>37 005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F581E2C" w14:textId="77777777" w:rsidR="00123BBD" w:rsidRPr="00E76BB5" w:rsidRDefault="00123BBD" w:rsidP="000874A9">
            <w:pPr>
              <w:jc w:val="center"/>
            </w:pPr>
            <w:r w:rsidRPr="00E76BB5">
              <w:t>38 100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428A35CF" w14:textId="77777777" w:rsidR="00123BBD" w:rsidRPr="00E76BB5" w:rsidRDefault="00123BBD" w:rsidP="000874A9">
            <w:pPr>
              <w:jc w:val="center"/>
            </w:pPr>
            <w:r w:rsidRPr="00E76BB5">
              <w:t>39 228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4B3F1468" w14:textId="77777777" w:rsidR="00123BBD" w:rsidRPr="00E76BB5" w:rsidRDefault="00123BBD" w:rsidP="000874A9">
            <w:pPr>
              <w:jc w:val="center"/>
            </w:pPr>
            <w:r w:rsidRPr="00E76BB5">
              <w:t>40 389</w:t>
            </w:r>
          </w:p>
        </w:tc>
      </w:tr>
      <w:tr w:rsidR="00123BBD" w:rsidRPr="00E76BB5" w14:paraId="36913992" w14:textId="77777777" w:rsidTr="000874A9">
        <w:trPr>
          <w:trHeight w:val="256"/>
        </w:trPr>
        <w:tc>
          <w:tcPr>
            <w:tcW w:w="660" w:type="dxa"/>
            <w:shd w:val="clear" w:color="auto" w:fill="auto"/>
            <w:vAlign w:val="center"/>
            <w:hideMark/>
          </w:tcPr>
          <w:p w14:paraId="3E4F172B" w14:textId="77777777" w:rsidR="00123BBD" w:rsidRPr="00E76BB5" w:rsidRDefault="00123BBD" w:rsidP="000874A9">
            <w:pPr>
              <w:jc w:val="center"/>
            </w:pPr>
            <w:r w:rsidRPr="00E76BB5">
              <w:t>2</w:t>
            </w:r>
          </w:p>
        </w:tc>
        <w:tc>
          <w:tcPr>
            <w:tcW w:w="6995" w:type="dxa"/>
            <w:shd w:val="clear" w:color="auto" w:fill="auto"/>
            <w:vAlign w:val="center"/>
            <w:hideMark/>
          </w:tcPr>
          <w:p w14:paraId="7B38A2C9" w14:textId="77777777" w:rsidR="00123BBD" w:rsidRPr="00E76BB5" w:rsidRDefault="00123BBD" w:rsidP="000874A9">
            <w:r w:rsidRPr="00E76BB5">
              <w:t>Неподконтрольные расходы</w:t>
            </w:r>
          </w:p>
        </w:tc>
        <w:tc>
          <w:tcPr>
            <w:tcW w:w="1444" w:type="dxa"/>
            <w:tcBorders>
              <w:top w:val="nil"/>
              <w:left w:val="single" w:sz="4" w:space="0" w:color="auto"/>
              <w:bottom w:val="single" w:sz="4" w:space="0" w:color="auto"/>
              <w:right w:val="single" w:sz="4" w:space="0" w:color="auto"/>
            </w:tcBorders>
            <w:shd w:val="clear" w:color="000000" w:fill="FFFFFF"/>
            <w:vAlign w:val="center"/>
          </w:tcPr>
          <w:p w14:paraId="46C9F4E0" w14:textId="77777777" w:rsidR="00123BBD" w:rsidRPr="00E76BB5" w:rsidRDefault="00123BBD" w:rsidP="000874A9">
            <w:pPr>
              <w:jc w:val="center"/>
            </w:pPr>
            <w:r w:rsidRPr="00E76BB5">
              <w:t>27 586</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CC418F4" w14:textId="77777777" w:rsidR="00123BBD" w:rsidRPr="00E76BB5" w:rsidRDefault="00123BBD" w:rsidP="000874A9">
            <w:pPr>
              <w:jc w:val="center"/>
            </w:pPr>
            <w:r w:rsidRPr="00E76BB5">
              <w:t>27 590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19FE31D8" w14:textId="77777777" w:rsidR="00123BBD" w:rsidRPr="00E76BB5" w:rsidRDefault="00123BBD" w:rsidP="000874A9">
            <w:pPr>
              <w:jc w:val="center"/>
            </w:pPr>
            <w:r w:rsidRPr="00E76BB5">
              <w:t>27 595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7CADFD8" w14:textId="77777777" w:rsidR="00123BBD" w:rsidRPr="00E76BB5" w:rsidRDefault="00123BBD" w:rsidP="000874A9">
            <w:pPr>
              <w:jc w:val="center"/>
            </w:pPr>
            <w:r w:rsidRPr="00E76BB5">
              <w:t>27 601</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4CFA3A09" w14:textId="77777777" w:rsidR="00123BBD" w:rsidRPr="00E76BB5" w:rsidRDefault="00123BBD" w:rsidP="000874A9">
            <w:pPr>
              <w:jc w:val="center"/>
            </w:pPr>
            <w:r w:rsidRPr="00E76BB5">
              <w:t>27 607</w:t>
            </w:r>
          </w:p>
        </w:tc>
      </w:tr>
      <w:tr w:rsidR="00123BBD" w:rsidRPr="00E76BB5" w14:paraId="4B3D4AF7" w14:textId="77777777" w:rsidTr="000874A9">
        <w:trPr>
          <w:trHeight w:val="259"/>
        </w:trPr>
        <w:tc>
          <w:tcPr>
            <w:tcW w:w="660" w:type="dxa"/>
            <w:shd w:val="clear" w:color="auto" w:fill="auto"/>
            <w:vAlign w:val="center"/>
            <w:hideMark/>
          </w:tcPr>
          <w:p w14:paraId="7C5A68C2" w14:textId="77777777" w:rsidR="00123BBD" w:rsidRPr="00E76BB5" w:rsidRDefault="00123BBD" w:rsidP="000874A9">
            <w:pPr>
              <w:jc w:val="center"/>
            </w:pPr>
            <w:r w:rsidRPr="00E76BB5">
              <w:t>3</w:t>
            </w:r>
          </w:p>
        </w:tc>
        <w:tc>
          <w:tcPr>
            <w:tcW w:w="6995" w:type="dxa"/>
            <w:shd w:val="clear" w:color="auto" w:fill="auto"/>
            <w:vAlign w:val="center"/>
            <w:hideMark/>
          </w:tcPr>
          <w:p w14:paraId="3371C8B2" w14:textId="77777777" w:rsidR="00123BBD" w:rsidRPr="00E76BB5" w:rsidRDefault="00123BBD" w:rsidP="000874A9">
            <w:r w:rsidRPr="00E76BB5">
              <w:t>Расходы на приобретение (производство) энергетических ресурсов, холодной воды и теплоносителя</w:t>
            </w:r>
          </w:p>
        </w:tc>
        <w:tc>
          <w:tcPr>
            <w:tcW w:w="1444" w:type="dxa"/>
            <w:tcBorders>
              <w:top w:val="nil"/>
              <w:left w:val="single" w:sz="4" w:space="0" w:color="auto"/>
              <w:bottom w:val="single" w:sz="4" w:space="0" w:color="auto"/>
              <w:right w:val="single" w:sz="4" w:space="0" w:color="auto"/>
            </w:tcBorders>
            <w:shd w:val="clear" w:color="000000" w:fill="FFFFFF"/>
            <w:vAlign w:val="center"/>
          </w:tcPr>
          <w:p w14:paraId="2F2D35FF" w14:textId="77777777" w:rsidR="00123BBD" w:rsidRPr="00E76BB5" w:rsidRDefault="00123BBD" w:rsidP="000874A9">
            <w:pPr>
              <w:jc w:val="center"/>
            </w:pPr>
            <w:r w:rsidRPr="00E76BB5">
              <w:t>33 006</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47D4F9A" w14:textId="77777777" w:rsidR="00123BBD" w:rsidRPr="00E76BB5" w:rsidRDefault="00123BBD" w:rsidP="000874A9">
            <w:pPr>
              <w:jc w:val="center"/>
            </w:pPr>
            <w:r w:rsidRPr="00E76BB5">
              <w:t>33 627</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663AA3B" w14:textId="77777777" w:rsidR="00123BBD" w:rsidRPr="00E76BB5" w:rsidRDefault="00123BBD" w:rsidP="000874A9">
            <w:pPr>
              <w:jc w:val="center"/>
            </w:pPr>
            <w:r w:rsidRPr="00E76BB5">
              <w:t>34 910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8864079" w14:textId="77777777" w:rsidR="00123BBD" w:rsidRPr="00E76BB5" w:rsidRDefault="00123BBD" w:rsidP="000874A9">
            <w:pPr>
              <w:jc w:val="center"/>
            </w:pPr>
            <w:r w:rsidRPr="00E76BB5">
              <w:t>36 156</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11642DCA" w14:textId="77777777" w:rsidR="00123BBD" w:rsidRPr="00E76BB5" w:rsidRDefault="00123BBD" w:rsidP="000874A9">
            <w:pPr>
              <w:jc w:val="center"/>
            </w:pPr>
            <w:r w:rsidRPr="00E76BB5">
              <w:t>37 326</w:t>
            </w:r>
          </w:p>
        </w:tc>
      </w:tr>
      <w:tr w:rsidR="00123BBD" w:rsidRPr="00E76BB5" w14:paraId="54C64A62" w14:textId="77777777" w:rsidTr="000874A9">
        <w:trPr>
          <w:trHeight w:val="70"/>
        </w:trPr>
        <w:tc>
          <w:tcPr>
            <w:tcW w:w="660" w:type="dxa"/>
            <w:shd w:val="clear" w:color="auto" w:fill="auto"/>
            <w:vAlign w:val="center"/>
            <w:hideMark/>
          </w:tcPr>
          <w:p w14:paraId="0971C27F" w14:textId="77777777" w:rsidR="00123BBD" w:rsidRPr="00E76BB5" w:rsidRDefault="00123BBD" w:rsidP="000874A9">
            <w:pPr>
              <w:jc w:val="center"/>
            </w:pPr>
            <w:r w:rsidRPr="00E76BB5">
              <w:t>4</w:t>
            </w:r>
          </w:p>
        </w:tc>
        <w:tc>
          <w:tcPr>
            <w:tcW w:w="6995" w:type="dxa"/>
            <w:shd w:val="clear" w:color="auto" w:fill="auto"/>
            <w:vAlign w:val="center"/>
            <w:hideMark/>
          </w:tcPr>
          <w:p w14:paraId="6C3F30AA" w14:textId="77777777" w:rsidR="00123BBD" w:rsidRPr="00E76BB5" w:rsidRDefault="00123BBD" w:rsidP="000874A9">
            <w:r w:rsidRPr="00E76BB5">
              <w:t>Нормативная прибыль</w:t>
            </w:r>
          </w:p>
        </w:tc>
        <w:tc>
          <w:tcPr>
            <w:tcW w:w="1444" w:type="dxa"/>
            <w:tcBorders>
              <w:top w:val="nil"/>
              <w:left w:val="single" w:sz="4" w:space="0" w:color="auto"/>
              <w:bottom w:val="single" w:sz="4" w:space="0" w:color="auto"/>
              <w:right w:val="single" w:sz="4" w:space="0" w:color="auto"/>
            </w:tcBorders>
            <w:shd w:val="clear" w:color="000000" w:fill="FFFFFF"/>
            <w:vAlign w:val="center"/>
          </w:tcPr>
          <w:p w14:paraId="4F3AE23E" w14:textId="77777777" w:rsidR="00123BBD" w:rsidRPr="00E76BB5" w:rsidRDefault="00123BBD" w:rsidP="000874A9">
            <w:pPr>
              <w:jc w:val="center"/>
            </w:pPr>
            <w:r w:rsidRPr="00E76BB5">
              <w:t>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2106415D" w14:textId="77777777" w:rsidR="00123BBD" w:rsidRPr="00E76BB5" w:rsidRDefault="00123BBD" w:rsidP="000874A9">
            <w:pPr>
              <w:jc w:val="center"/>
            </w:pPr>
            <w:r w:rsidRPr="00E76BB5">
              <w:t>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806424A" w14:textId="77777777" w:rsidR="00123BBD" w:rsidRPr="00E76BB5" w:rsidRDefault="00123BBD" w:rsidP="000874A9">
            <w:pPr>
              <w:jc w:val="center"/>
            </w:pPr>
            <w:r w:rsidRPr="00E76BB5">
              <w:t>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329B884" w14:textId="77777777" w:rsidR="00123BBD" w:rsidRPr="00E76BB5" w:rsidRDefault="00123BBD" w:rsidP="000874A9">
            <w:pPr>
              <w:jc w:val="center"/>
            </w:pPr>
            <w:r w:rsidRPr="00E76BB5">
              <w:t>0</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298A388" w14:textId="77777777" w:rsidR="00123BBD" w:rsidRPr="00E76BB5" w:rsidRDefault="00123BBD" w:rsidP="000874A9">
            <w:pPr>
              <w:jc w:val="center"/>
            </w:pPr>
            <w:r w:rsidRPr="00E76BB5">
              <w:t>0</w:t>
            </w:r>
          </w:p>
        </w:tc>
      </w:tr>
      <w:tr w:rsidR="00123BBD" w:rsidRPr="00E76BB5" w14:paraId="67173999" w14:textId="77777777" w:rsidTr="000874A9">
        <w:trPr>
          <w:trHeight w:val="70"/>
        </w:trPr>
        <w:tc>
          <w:tcPr>
            <w:tcW w:w="660" w:type="dxa"/>
            <w:shd w:val="clear" w:color="auto" w:fill="auto"/>
            <w:vAlign w:val="center"/>
          </w:tcPr>
          <w:p w14:paraId="5620715C" w14:textId="77777777" w:rsidR="00123BBD" w:rsidRPr="00E76BB5" w:rsidRDefault="00123BBD" w:rsidP="000874A9">
            <w:pPr>
              <w:jc w:val="center"/>
            </w:pPr>
            <w:r w:rsidRPr="00E76BB5">
              <w:t>5</w:t>
            </w:r>
          </w:p>
        </w:tc>
        <w:tc>
          <w:tcPr>
            <w:tcW w:w="6995" w:type="dxa"/>
            <w:shd w:val="clear" w:color="auto" w:fill="auto"/>
            <w:vAlign w:val="center"/>
          </w:tcPr>
          <w:p w14:paraId="35A9B582" w14:textId="77777777" w:rsidR="00123BBD" w:rsidRPr="00E76BB5" w:rsidRDefault="00123BBD" w:rsidP="000874A9">
            <w:r w:rsidRPr="00E76BB5">
              <w:t>Расчетная предпринимательская прибыль</w:t>
            </w:r>
          </w:p>
        </w:tc>
        <w:tc>
          <w:tcPr>
            <w:tcW w:w="1444" w:type="dxa"/>
            <w:tcBorders>
              <w:top w:val="nil"/>
              <w:left w:val="single" w:sz="4" w:space="0" w:color="auto"/>
              <w:bottom w:val="single" w:sz="4" w:space="0" w:color="auto"/>
              <w:right w:val="single" w:sz="4" w:space="0" w:color="auto"/>
            </w:tcBorders>
            <w:shd w:val="clear" w:color="000000" w:fill="FFFFFF"/>
            <w:vAlign w:val="center"/>
          </w:tcPr>
          <w:p w14:paraId="4AA502F5" w14:textId="77777777" w:rsidR="00123BBD" w:rsidRPr="00E76BB5" w:rsidRDefault="00123BBD" w:rsidP="000874A9">
            <w:pPr>
              <w:jc w:val="center"/>
            </w:pPr>
            <w:r w:rsidRPr="00E76BB5">
              <w:t>3 207</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76F5CD4" w14:textId="77777777" w:rsidR="00123BBD" w:rsidRPr="00E76BB5" w:rsidRDefault="00123BBD" w:rsidP="000874A9">
            <w:pPr>
              <w:jc w:val="center"/>
            </w:pPr>
            <w:r w:rsidRPr="00E76BB5">
              <w:t>3 250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648F31A" w14:textId="77777777" w:rsidR="00123BBD" w:rsidRPr="00E76BB5" w:rsidRDefault="00123BBD" w:rsidP="000874A9">
            <w:pPr>
              <w:jc w:val="center"/>
            </w:pPr>
            <w:r w:rsidRPr="00E76BB5">
              <w:t>3 306</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7A30E39" w14:textId="77777777" w:rsidR="00123BBD" w:rsidRPr="00E76BB5" w:rsidRDefault="00123BBD" w:rsidP="000874A9">
            <w:pPr>
              <w:jc w:val="center"/>
            </w:pPr>
            <w:r w:rsidRPr="00E76BB5">
              <w:t>3 364</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4565A27C" w14:textId="77777777" w:rsidR="00123BBD" w:rsidRPr="00E76BB5" w:rsidRDefault="00123BBD" w:rsidP="000874A9">
            <w:pPr>
              <w:jc w:val="center"/>
            </w:pPr>
            <w:r w:rsidRPr="00E76BB5">
              <w:t>3 423</w:t>
            </w:r>
          </w:p>
        </w:tc>
      </w:tr>
      <w:tr w:rsidR="00123BBD" w:rsidRPr="00E76BB5" w14:paraId="4933BBE3" w14:textId="77777777" w:rsidTr="000874A9">
        <w:trPr>
          <w:trHeight w:val="261"/>
        </w:trPr>
        <w:tc>
          <w:tcPr>
            <w:tcW w:w="660" w:type="dxa"/>
            <w:shd w:val="clear" w:color="auto" w:fill="auto"/>
            <w:vAlign w:val="center"/>
            <w:hideMark/>
          </w:tcPr>
          <w:p w14:paraId="01099886" w14:textId="77777777" w:rsidR="00123BBD" w:rsidRPr="00E76BB5" w:rsidRDefault="00123BBD" w:rsidP="000874A9">
            <w:pPr>
              <w:jc w:val="center"/>
            </w:pPr>
            <w:r w:rsidRPr="00E76BB5">
              <w:t>6</w:t>
            </w:r>
          </w:p>
        </w:tc>
        <w:tc>
          <w:tcPr>
            <w:tcW w:w="6995" w:type="dxa"/>
            <w:shd w:val="clear" w:color="auto" w:fill="auto"/>
            <w:vAlign w:val="center"/>
            <w:hideMark/>
          </w:tcPr>
          <w:p w14:paraId="682CFC68" w14:textId="77777777" w:rsidR="00123BBD" w:rsidRPr="00E76BB5" w:rsidRDefault="00123BBD" w:rsidP="000874A9">
            <w:r w:rsidRPr="00E76BB5">
              <w:t>Результаты деятельности до перехода к регулированию цен (тарифов) на основе долгосрочных параметров регулирования</w:t>
            </w:r>
          </w:p>
        </w:tc>
        <w:tc>
          <w:tcPr>
            <w:tcW w:w="1444" w:type="dxa"/>
            <w:shd w:val="clear" w:color="auto" w:fill="auto"/>
            <w:vAlign w:val="center"/>
          </w:tcPr>
          <w:p w14:paraId="20DC16AC" w14:textId="77777777" w:rsidR="00123BBD" w:rsidRPr="00E76BB5" w:rsidRDefault="00123BBD" w:rsidP="000874A9">
            <w:pPr>
              <w:jc w:val="center"/>
            </w:pPr>
            <w:r w:rsidRPr="00E76BB5">
              <w:t>0</w:t>
            </w:r>
          </w:p>
        </w:tc>
        <w:tc>
          <w:tcPr>
            <w:tcW w:w="1418" w:type="dxa"/>
            <w:vAlign w:val="center"/>
          </w:tcPr>
          <w:p w14:paraId="365E9136" w14:textId="77777777" w:rsidR="00123BBD" w:rsidRPr="00E76BB5" w:rsidRDefault="00123BBD" w:rsidP="000874A9">
            <w:pPr>
              <w:jc w:val="center"/>
            </w:pPr>
            <w:r w:rsidRPr="00E76BB5">
              <w:t>0</w:t>
            </w:r>
          </w:p>
        </w:tc>
        <w:tc>
          <w:tcPr>
            <w:tcW w:w="1418" w:type="dxa"/>
            <w:vAlign w:val="center"/>
          </w:tcPr>
          <w:p w14:paraId="64F59E74" w14:textId="77777777" w:rsidR="00123BBD" w:rsidRPr="00E76BB5" w:rsidRDefault="00123BBD" w:rsidP="000874A9">
            <w:pPr>
              <w:jc w:val="center"/>
            </w:pPr>
            <w:r w:rsidRPr="00E76BB5">
              <w:t>0</w:t>
            </w:r>
          </w:p>
        </w:tc>
        <w:tc>
          <w:tcPr>
            <w:tcW w:w="1418" w:type="dxa"/>
            <w:shd w:val="clear" w:color="auto" w:fill="auto"/>
            <w:vAlign w:val="center"/>
          </w:tcPr>
          <w:p w14:paraId="3DCCC02D" w14:textId="77777777" w:rsidR="00123BBD" w:rsidRPr="00E76BB5" w:rsidRDefault="00123BBD" w:rsidP="000874A9">
            <w:pPr>
              <w:jc w:val="center"/>
            </w:pPr>
            <w:r w:rsidRPr="00E76BB5">
              <w:t>0</w:t>
            </w:r>
          </w:p>
        </w:tc>
        <w:tc>
          <w:tcPr>
            <w:tcW w:w="1417" w:type="dxa"/>
            <w:shd w:val="clear" w:color="auto" w:fill="auto"/>
            <w:vAlign w:val="center"/>
          </w:tcPr>
          <w:p w14:paraId="72F557BC" w14:textId="77777777" w:rsidR="00123BBD" w:rsidRPr="00E76BB5" w:rsidRDefault="00123BBD" w:rsidP="000874A9">
            <w:pPr>
              <w:jc w:val="center"/>
            </w:pPr>
            <w:r w:rsidRPr="00E76BB5">
              <w:t>0</w:t>
            </w:r>
          </w:p>
        </w:tc>
      </w:tr>
      <w:tr w:rsidR="00123BBD" w:rsidRPr="00E76BB5" w14:paraId="4335D901" w14:textId="77777777" w:rsidTr="000874A9">
        <w:trPr>
          <w:trHeight w:val="70"/>
        </w:trPr>
        <w:tc>
          <w:tcPr>
            <w:tcW w:w="660" w:type="dxa"/>
            <w:shd w:val="clear" w:color="auto" w:fill="auto"/>
            <w:vAlign w:val="center"/>
            <w:hideMark/>
          </w:tcPr>
          <w:p w14:paraId="60BBBF37" w14:textId="77777777" w:rsidR="00123BBD" w:rsidRPr="00E76BB5" w:rsidRDefault="00123BBD" w:rsidP="000874A9">
            <w:pPr>
              <w:jc w:val="center"/>
            </w:pPr>
            <w:r w:rsidRPr="00E76BB5">
              <w:t>7</w:t>
            </w:r>
          </w:p>
        </w:tc>
        <w:tc>
          <w:tcPr>
            <w:tcW w:w="6995" w:type="dxa"/>
            <w:shd w:val="clear" w:color="auto" w:fill="auto"/>
            <w:vAlign w:val="center"/>
            <w:hideMark/>
          </w:tcPr>
          <w:p w14:paraId="1DA39353" w14:textId="77777777" w:rsidR="00123BBD" w:rsidRPr="00E76BB5" w:rsidRDefault="00123BBD" w:rsidP="000874A9">
            <w:r w:rsidRPr="00E76BB5">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4" w:type="dxa"/>
            <w:shd w:val="clear" w:color="auto" w:fill="auto"/>
            <w:vAlign w:val="center"/>
          </w:tcPr>
          <w:p w14:paraId="275791AC" w14:textId="77777777" w:rsidR="00123BBD" w:rsidRPr="00E76BB5" w:rsidRDefault="00123BBD" w:rsidP="000874A9">
            <w:pPr>
              <w:jc w:val="center"/>
            </w:pPr>
            <w:r w:rsidRPr="00E76BB5">
              <w:t>8 550</w:t>
            </w:r>
          </w:p>
        </w:tc>
        <w:tc>
          <w:tcPr>
            <w:tcW w:w="1418" w:type="dxa"/>
            <w:vAlign w:val="center"/>
          </w:tcPr>
          <w:p w14:paraId="657C4800" w14:textId="77777777" w:rsidR="00123BBD" w:rsidRPr="00E76BB5" w:rsidRDefault="00123BBD" w:rsidP="000874A9">
            <w:pPr>
              <w:jc w:val="center"/>
            </w:pPr>
            <w:r w:rsidRPr="00E76BB5">
              <w:t>0</w:t>
            </w:r>
          </w:p>
        </w:tc>
        <w:tc>
          <w:tcPr>
            <w:tcW w:w="1418" w:type="dxa"/>
            <w:vAlign w:val="center"/>
          </w:tcPr>
          <w:p w14:paraId="6BE32401" w14:textId="77777777" w:rsidR="00123BBD" w:rsidRPr="00E76BB5" w:rsidRDefault="00123BBD" w:rsidP="000874A9">
            <w:pPr>
              <w:jc w:val="center"/>
            </w:pPr>
            <w:r w:rsidRPr="00E76BB5">
              <w:t>0</w:t>
            </w:r>
          </w:p>
        </w:tc>
        <w:tc>
          <w:tcPr>
            <w:tcW w:w="1418" w:type="dxa"/>
            <w:shd w:val="clear" w:color="auto" w:fill="auto"/>
            <w:vAlign w:val="center"/>
          </w:tcPr>
          <w:p w14:paraId="03E92BCF" w14:textId="77777777" w:rsidR="00123BBD" w:rsidRPr="00E76BB5" w:rsidRDefault="00123BBD" w:rsidP="000874A9">
            <w:pPr>
              <w:jc w:val="center"/>
            </w:pPr>
            <w:r w:rsidRPr="00E76BB5">
              <w:t>0</w:t>
            </w:r>
          </w:p>
        </w:tc>
        <w:tc>
          <w:tcPr>
            <w:tcW w:w="1417" w:type="dxa"/>
            <w:shd w:val="clear" w:color="auto" w:fill="auto"/>
            <w:vAlign w:val="center"/>
          </w:tcPr>
          <w:p w14:paraId="234257FA" w14:textId="77777777" w:rsidR="00123BBD" w:rsidRPr="00E76BB5" w:rsidRDefault="00123BBD" w:rsidP="000874A9">
            <w:pPr>
              <w:jc w:val="center"/>
            </w:pPr>
            <w:r w:rsidRPr="00E76BB5">
              <w:t>0</w:t>
            </w:r>
          </w:p>
        </w:tc>
      </w:tr>
      <w:tr w:rsidR="00123BBD" w:rsidRPr="00E76BB5" w14:paraId="64300E20" w14:textId="77777777" w:rsidTr="000874A9">
        <w:trPr>
          <w:trHeight w:val="70"/>
        </w:trPr>
        <w:tc>
          <w:tcPr>
            <w:tcW w:w="660" w:type="dxa"/>
            <w:shd w:val="clear" w:color="auto" w:fill="auto"/>
            <w:vAlign w:val="center"/>
            <w:hideMark/>
          </w:tcPr>
          <w:p w14:paraId="03D2C446" w14:textId="77777777" w:rsidR="00123BBD" w:rsidRPr="00E76BB5" w:rsidRDefault="00123BBD" w:rsidP="000874A9">
            <w:pPr>
              <w:jc w:val="center"/>
            </w:pPr>
            <w:r w:rsidRPr="00E76BB5">
              <w:t>8</w:t>
            </w:r>
          </w:p>
        </w:tc>
        <w:tc>
          <w:tcPr>
            <w:tcW w:w="6995" w:type="dxa"/>
            <w:shd w:val="clear" w:color="auto" w:fill="auto"/>
            <w:vAlign w:val="center"/>
            <w:hideMark/>
          </w:tcPr>
          <w:p w14:paraId="47C05ACA" w14:textId="77777777" w:rsidR="00123BBD" w:rsidRPr="00E76BB5" w:rsidRDefault="00123BBD" w:rsidP="000874A9">
            <w:r w:rsidRPr="00E76BB5">
              <w:t>Корректировка с учетом надежности и качества реализуемых товаров (оказываемых услуг), подлежащая учету в НВВ</w:t>
            </w:r>
          </w:p>
        </w:tc>
        <w:tc>
          <w:tcPr>
            <w:tcW w:w="1444" w:type="dxa"/>
            <w:shd w:val="clear" w:color="auto" w:fill="auto"/>
            <w:vAlign w:val="center"/>
          </w:tcPr>
          <w:p w14:paraId="3967DB6A" w14:textId="77777777" w:rsidR="00123BBD" w:rsidRPr="00E76BB5" w:rsidRDefault="00123BBD" w:rsidP="000874A9">
            <w:pPr>
              <w:jc w:val="center"/>
            </w:pPr>
            <w:r w:rsidRPr="00E76BB5">
              <w:t>0</w:t>
            </w:r>
          </w:p>
        </w:tc>
        <w:tc>
          <w:tcPr>
            <w:tcW w:w="1418" w:type="dxa"/>
            <w:vAlign w:val="center"/>
          </w:tcPr>
          <w:p w14:paraId="605937CA" w14:textId="77777777" w:rsidR="00123BBD" w:rsidRPr="00E76BB5" w:rsidRDefault="00123BBD" w:rsidP="000874A9">
            <w:pPr>
              <w:jc w:val="center"/>
            </w:pPr>
            <w:r w:rsidRPr="00E76BB5">
              <w:t>0</w:t>
            </w:r>
          </w:p>
        </w:tc>
        <w:tc>
          <w:tcPr>
            <w:tcW w:w="1418" w:type="dxa"/>
            <w:vAlign w:val="center"/>
          </w:tcPr>
          <w:p w14:paraId="59BE28C2" w14:textId="77777777" w:rsidR="00123BBD" w:rsidRPr="00E76BB5" w:rsidRDefault="00123BBD" w:rsidP="000874A9">
            <w:pPr>
              <w:jc w:val="center"/>
            </w:pPr>
            <w:r w:rsidRPr="00E76BB5">
              <w:t>0</w:t>
            </w:r>
          </w:p>
        </w:tc>
        <w:tc>
          <w:tcPr>
            <w:tcW w:w="1418" w:type="dxa"/>
            <w:shd w:val="clear" w:color="auto" w:fill="auto"/>
            <w:vAlign w:val="center"/>
          </w:tcPr>
          <w:p w14:paraId="6F2E7549" w14:textId="77777777" w:rsidR="00123BBD" w:rsidRPr="00E76BB5" w:rsidRDefault="00123BBD" w:rsidP="000874A9">
            <w:pPr>
              <w:jc w:val="center"/>
            </w:pPr>
            <w:r w:rsidRPr="00E76BB5">
              <w:t>0</w:t>
            </w:r>
          </w:p>
        </w:tc>
        <w:tc>
          <w:tcPr>
            <w:tcW w:w="1417" w:type="dxa"/>
            <w:shd w:val="clear" w:color="auto" w:fill="auto"/>
            <w:vAlign w:val="center"/>
          </w:tcPr>
          <w:p w14:paraId="6456776A" w14:textId="77777777" w:rsidR="00123BBD" w:rsidRPr="00E76BB5" w:rsidRDefault="00123BBD" w:rsidP="000874A9">
            <w:pPr>
              <w:jc w:val="center"/>
            </w:pPr>
            <w:r w:rsidRPr="00E76BB5">
              <w:t>0</w:t>
            </w:r>
          </w:p>
        </w:tc>
      </w:tr>
      <w:tr w:rsidR="00123BBD" w:rsidRPr="00E76BB5" w14:paraId="1C2A4DF0" w14:textId="77777777" w:rsidTr="000874A9">
        <w:trPr>
          <w:trHeight w:val="70"/>
        </w:trPr>
        <w:tc>
          <w:tcPr>
            <w:tcW w:w="660" w:type="dxa"/>
            <w:shd w:val="clear" w:color="auto" w:fill="auto"/>
            <w:vAlign w:val="center"/>
            <w:hideMark/>
          </w:tcPr>
          <w:p w14:paraId="229ABBB1" w14:textId="77777777" w:rsidR="00123BBD" w:rsidRPr="00E76BB5" w:rsidRDefault="00123BBD" w:rsidP="000874A9">
            <w:pPr>
              <w:jc w:val="center"/>
            </w:pPr>
            <w:r w:rsidRPr="00E76BB5">
              <w:t>9</w:t>
            </w:r>
          </w:p>
        </w:tc>
        <w:tc>
          <w:tcPr>
            <w:tcW w:w="6995" w:type="dxa"/>
            <w:shd w:val="clear" w:color="auto" w:fill="auto"/>
            <w:vAlign w:val="center"/>
            <w:hideMark/>
          </w:tcPr>
          <w:p w14:paraId="251F3584" w14:textId="77777777" w:rsidR="00123BBD" w:rsidRPr="00E76BB5" w:rsidRDefault="00123BBD" w:rsidP="000874A9">
            <w:r w:rsidRPr="00E76BB5">
              <w:t>Корректировка НВВ в связи с изменением (неисполнением) инвестиционной программы</w:t>
            </w:r>
          </w:p>
        </w:tc>
        <w:tc>
          <w:tcPr>
            <w:tcW w:w="1444" w:type="dxa"/>
            <w:shd w:val="clear" w:color="auto" w:fill="auto"/>
            <w:vAlign w:val="center"/>
          </w:tcPr>
          <w:p w14:paraId="3954D5FB" w14:textId="77777777" w:rsidR="00123BBD" w:rsidRPr="00E76BB5" w:rsidRDefault="00123BBD" w:rsidP="000874A9">
            <w:pPr>
              <w:jc w:val="center"/>
            </w:pPr>
            <w:r w:rsidRPr="00E76BB5">
              <w:t>0</w:t>
            </w:r>
          </w:p>
        </w:tc>
        <w:tc>
          <w:tcPr>
            <w:tcW w:w="1418" w:type="dxa"/>
            <w:vAlign w:val="center"/>
          </w:tcPr>
          <w:p w14:paraId="06A1CD89" w14:textId="77777777" w:rsidR="00123BBD" w:rsidRPr="00E76BB5" w:rsidRDefault="00123BBD" w:rsidP="000874A9">
            <w:pPr>
              <w:jc w:val="center"/>
            </w:pPr>
            <w:r w:rsidRPr="00E76BB5">
              <w:t>0</w:t>
            </w:r>
          </w:p>
        </w:tc>
        <w:tc>
          <w:tcPr>
            <w:tcW w:w="1418" w:type="dxa"/>
            <w:vAlign w:val="center"/>
          </w:tcPr>
          <w:p w14:paraId="0856C1F6" w14:textId="77777777" w:rsidR="00123BBD" w:rsidRPr="00E76BB5" w:rsidRDefault="00123BBD" w:rsidP="000874A9">
            <w:pPr>
              <w:jc w:val="center"/>
            </w:pPr>
            <w:r w:rsidRPr="00E76BB5">
              <w:t>0</w:t>
            </w:r>
          </w:p>
        </w:tc>
        <w:tc>
          <w:tcPr>
            <w:tcW w:w="1418" w:type="dxa"/>
            <w:shd w:val="clear" w:color="auto" w:fill="auto"/>
            <w:vAlign w:val="center"/>
          </w:tcPr>
          <w:p w14:paraId="035BAEE5" w14:textId="77777777" w:rsidR="00123BBD" w:rsidRPr="00E76BB5" w:rsidRDefault="00123BBD" w:rsidP="000874A9">
            <w:pPr>
              <w:jc w:val="center"/>
            </w:pPr>
            <w:r w:rsidRPr="00E76BB5">
              <w:t>0</w:t>
            </w:r>
          </w:p>
        </w:tc>
        <w:tc>
          <w:tcPr>
            <w:tcW w:w="1417" w:type="dxa"/>
            <w:shd w:val="clear" w:color="auto" w:fill="auto"/>
            <w:vAlign w:val="center"/>
          </w:tcPr>
          <w:p w14:paraId="6F514754" w14:textId="77777777" w:rsidR="00123BBD" w:rsidRPr="00E76BB5" w:rsidRDefault="00123BBD" w:rsidP="000874A9">
            <w:pPr>
              <w:jc w:val="center"/>
            </w:pPr>
            <w:r w:rsidRPr="00E76BB5">
              <w:t>0</w:t>
            </w:r>
          </w:p>
        </w:tc>
      </w:tr>
      <w:tr w:rsidR="00123BBD" w:rsidRPr="00E76BB5" w14:paraId="53602B70" w14:textId="77777777" w:rsidTr="000874A9">
        <w:trPr>
          <w:trHeight w:val="488"/>
        </w:trPr>
        <w:tc>
          <w:tcPr>
            <w:tcW w:w="660" w:type="dxa"/>
            <w:shd w:val="clear" w:color="auto" w:fill="auto"/>
            <w:vAlign w:val="center"/>
            <w:hideMark/>
          </w:tcPr>
          <w:p w14:paraId="1DFCC3BC" w14:textId="77777777" w:rsidR="00123BBD" w:rsidRPr="00E76BB5" w:rsidRDefault="00123BBD" w:rsidP="000874A9">
            <w:pPr>
              <w:jc w:val="center"/>
            </w:pPr>
            <w:r w:rsidRPr="00E76BB5">
              <w:t>10</w:t>
            </w:r>
          </w:p>
        </w:tc>
        <w:tc>
          <w:tcPr>
            <w:tcW w:w="6995" w:type="dxa"/>
            <w:shd w:val="clear" w:color="auto" w:fill="auto"/>
            <w:vAlign w:val="center"/>
            <w:hideMark/>
          </w:tcPr>
          <w:p w14:paraId="04EDCB15" w14:textId="77777777" w:rsidR="00123BBD" w:rsidRPr="00E76BB5" w:rsidRDefault="00123BBD" w:rsidP="000874A9">
            <w:r w:rsidRPr="00E76BB5">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444" w:type="dxa"/>
            <w:shd w:val="clear" w:color="auto" w:fill="auto"/>
            <w:vAlign w:val="center"/>
          </w:tcPr>
          <w:p w14:paraId="3194988E" w14:textId="77777777" w:rsidR="00123BBD" w:rsidRPr="00E76BB5" w:rsidRDefault="00123BBD" w:rsidP="000874A9">
            <w:pPr>
              <w:jc w:val="center"/>
            </w:pPr>
            <w:r w:rsidRPr="00E76BB5">
              <w:t>0</w:t>
            </w:r>
          </w:p>
        </w:tc>
        <w:tc>
          <w:tcPr>
            <w:tcW w:w="1418" w:type="dxa"/>
            <w:vAlign w:val="center"/>
          </w:tcPr>
          <w:p w14:paraId="2CAD54B5" w14:textId="77777777" w:rsidR="00123BBD" w:rsidRPr="00E76BB5" w:rsidRDefault="00123BBD" w:rsidP="000874A9">
            <w:pPr>
              <w:jc w:val="center"/>
            </w:pPr>
            <w:r w:rsidRPr="00E76BB5">
              <w:t>0</w:t>
            </w:r>
          </w:p>
        </w:tc>
        <w:tc>
          <w:tcPr>
            <w:tcW w:w="1418" w:type="dxa"/>
            <w:vAlign w:val="center"/>
          </w:tcPr>
          <w:p w14:paraId="1097646C" w14:textId="77777777" w:rsidR="00123BBD" w:rsidRPr="00E76BB5" w:rsidRDefault="00123BBD" w:rsidP="000874A9">
            <w:pPr>
              <w:jc w:val="center"/>
            </w:pPr>
            <w:r w:rsidRPr="00E76BB5">
              <w:t>0</w:t>
            </w:r>
          </w:p>
        </w:tc>
        <w:tc>
          <w:tcPr>
            <w:tcW w:w="1418" w:type="dxa"/>
            <w:shd w:val="clear" w:color="auto" w:fill="auto"/>
            <w:vAlign w:val="center"/>
          </w:tcPr>
          <w:p w14:paraId="1AF42D59" w14:textId="77777777" w:rsidR="00123BBD" w:rsidRPr="00E76BB5" w:rsidRDefault="00123BBD" w:rsidP="000874A9">
            <w:pPr>
              <w:jc w:val="center"/>
            </w:pPr>
            <w:r w:rsidRPr="00E76BB5">
              <w:t>0</w:t>
            </w:r>
          </w:p>
        </w:tc>
        <w:tc>
          <w:tcPr>
            <w:tcW w:w="1417" w:type="dxa"/>
            <w:shd w:val="clear" w:color="auto" w:fill="auto"/>
            <w:vAlign w:val="center"/>
          </w:tcPr>
          <w:p w14:paraId="247C65F5" w14:textId="77777777" w:rsidR="00123BBD" w:rsidRPr="00E76BB5" w:rsidRDefault="00123BBD" w:rsidP="000874A9">
            <w:pPr>
              <w:jc w:val="center"/>
            </w:pPr>
            <w:r w:rsidRPr="00E76BB5">
              <w:t>0</w:t>
            </w:r>
          </w:p>
        </w:tc>
      </w:tr>
      <w:tr w:rsidR="00123BBD" w:rsidRPr="00E76BB5" w14:paraId="2CBA07B8" w14:textId="77777777" w:rsidTr="000874A9">
        <w:trPr>
          <w:trHeight w:val="368"/>
        </w:trPr>
        <w:tc>
          <w:tcPr>
            <w:tcW w:w="660" w:type="dxa"/>
            <w:shd w:val="clear" w:color="auto" w:fill="auto"/>
            <w:vAlign w:val="center"/>
            <w:hideMark/>
          </w:tcPr>
          <w:p w14:paraId="2B6F53D0" w14:textId="77777777" w:rsidR="00123BBD" w:rsidRPr="00E76BB5" w:rsidRDefault="00123BBD" w:rsidP="000874A9">
            <w:pPr>
              <w:jc w:val="center"/>
            </w:pPr>
            <w:r w:rsidRPr="00E76BB5">
              <w:t>11</w:t>
            </w:r>
          </w:p>
        </w:tc>
        <w:tc>
          <w:tcPr>
            <w:tcW w:w="6995" w:type="dxa"/>
            <w:shd w:val="clear" w:color="auto" w:fill="auto"/>
            <w:vAlign w:val="center"/>
            <w:hideMark/>
          </w:tcPr>
          <w:p w14:paraId="68EF0A28" w14:textId="77777777" w:rsidR="00123BBD" w:rsidRPr="00E76BB5" w:rsidRDefault="00123BBD" w:rsidP="000874A9">
            <w:r w:rsidRPr="00E76BB5">
              <w:t>ИТОГО необходимая валовая выручка</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center"/>
          </w:tcPr>
          <w:p w14:paraId="35659831" w14:textId="77777777" w:rsidR="00123BBD" w:rsidRPr="00E76BB5" w:rsidRDefault="00123BBD" w:rsidP="000874A9">
            <w:pPr>
              <w:jc w:val="center"/>
            </w:pPr>
            <w:r w:rsidRPr="00E76BB5">
              <w:t>108 499</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58C6CB7" w14:textId="77777777" w:rsidR="00123BBD" w:rsidRPr="00E76BB5" w:rsidRDefault="00123BBD" w:rsidP="000874A9">
            <w:pPr>
              <w:jc w:val="center"/>
            </w:pPr>
            <w:r w:rsidRPr="00E76BB5">
              <w:t>101 472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473364F3" w14:textId="77777777" w:rsidR="00123BBD" w:rsidRPr="00E76BB5" w:rsidRDefault="00123BBD" w:rsidP="000874A9">
            <w:pPr>
              <w:jc w:val="center"/>
            </w:pPr>
            <w:r w:rsidRPr="00E76BB5">
              <w:t>103 911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9B48829" w14:textId="77777777" w:rsidR="00123BBD" w:rsidRPr="00E76BB5" w:rsidRDefault="00123BBD" w:rsidP="000874A9">
            <w:pPr>
              <w:jc w:val="center"/>
            </w:pPr>
            <w:r w:rsidRPr="00E76BB5">
              <w:t>106 349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3DD8441E" w14:textId="77777777" w:rsidR="00123BBD" w:rsidRPr="00E76BB5" w:rsidRDefault="00123BBD" w:rsidP="000874A9">
            <w:pPr>
              <w:jc w:val="center"/>
            </w:pPr>
            <w:r w:rsidRPr="00E76BB5">
              <w:t>108 745</w:t>
            </w:r>
          </w:p>
        </w:tc>
      </w:tr>
      <w:tr w:rsidR="00123BBD" w:rsidRPr="00E76BB5" w14:paraId="7946EA67" w14:textId="77777777" w:rsidTr="000874A9">
        <w:trPr>
          <w:trHeight w:val="368"/>
        </w:trPr>
        <w:tc>
          <w:tcPr>
            <w:tcW w:w="660" w:type="dxa"/>
            <w:shd w:val="clear" w:color="auto" w:fill="auto"/>
            <w:vAlign w:val="center"/>
          </w:tcPr>
          <w:p w14:paraId="77C6E8FE" w14:textId="77777777" w:rsidR="00123BBD" w:rsidRPr="00E76BB5" w:rsidRDefault="00123BBD" w:rsidP="000874A9">
            <w:pPr>
              <w:jc w:val="center"/>
            </w:pPr>
            <w:r w:rsidRPr="00E76BB5">
              <w:t>12</w:t>
            </w:r>
          </w:p>
        </w:tc>
        <w:tc>
          <w:tcPr>
            <w:tcW w:w="6995" w:type="dxa"/>
            <w:shd w:val="clear" w:color="auto" w:fill="auto"/>
            <w:vAlign w:val="center"/>
          </w:tcPr>
          <w:p w14:paraId="24E55F99" w14:textId="77777777" w:rsidR="00123BBD" w:rsidRPr="00E76BB5" w:rsidRDefault="00123BBD" w:rsidP="000874A9">
            <w:r w:rsidRPr="00E76BB5">
              <w:t>Сглаживание</w:t>
            </w:r>
          </w:p>
        </w:tc>
        <w:tc>
          <w:tcPr>
            <w:tcW w:w="1444" w:type="dxa"/>
            <w:tcBorders>
              <w:top w:val="nil"/>
              <w:left w:val="single" w:sz="4" w:space="0" w:color="auto"/>
              <w:bottom w:val="single" w:sz="4" w:space="0" w:color="auto"/>
              <w:right w:val="single" w:sz="4" w:space="0" w:color="auto"/>
            </w:tcBorders>
            <w:shd w:val="clear" w:color="000000" w:fill="FFFFFF"/>
            <w:vAlign w:val="center"/>
          </w:tcPr>
          <w:p w14:paraId="0E9125DC" w14:textId="77777777" w:rsidR="00123BBD" w:rsidRPr="00E76BB5" w:rsidRDefault="00123BBD" w:rsidP="000874A9">
            <w:pPr>
              <w:jc w:val="center"/>
            </w:pPr>
            <w:r w:rsidRPr="00E76BB5">
              <w:t>-24 642</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1662204" w14:textId="77777777" w:rsidR="00123BBD" w:rsidRPr="00E76BB5" w:rsidRDefault="00123BBD" w:rsidP="000874A9">
            <w:pPr>
              <w:jc w:val="center"/>
            </w:pPr>
            <w:r w:rsidRPr="00E76BB5">
              <w:t>-7 500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633DD06" w14:textId="77777777" w:rsidR="00123BBD" w:rsidRPr="00E76BB5" w:rsidRDefault="00123BBD" w:rsidP="000874A9">
            <w:pPr>
              <w:jc w:val="center"/>
            </w:pPr>
            <w:r w:rsidRPr="00E76BB5">
              <w:t> 1 000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EB32CD6" w14:textId="77777777" w:rsidR="00123BBD" w:rsidRPr="00E76BB5" w:rsidRDefault="00123BBD" w:rsidP="000874A9">
            <w:pPr>
              <w:jc w:val="center"/>
            </w:pPr>
            <w:r w:rsidRPr="00E76BB5">
              <w:t>10 600</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7ACBD8BE" w14:textId="77777777" w:rsidR="00123BBD" w:rsidRPr="00E76BB5" w:rsidRDefault="00123BBD" w:rsidP="000874A9">
            <w:pPr>
              <w:jc w:val="center"/>
            </w:pPr>
            <w:r w:rsidRPr="00E76BB5">
              <w:t>21 700</w:t>
            </w:r>
          </w:p>
        </w:tc>
      </w:tr>
      <w:tr w:rsidR="00123BBD" w:rsidRPr="00E76BB5" w14:paraId="35FD348C" w14:textId="77777777" w:rsidTr="000874A9">
        <w:trPr>
          <w:trHeight w:val="368"/>
        </w:trPr>
        <w:tc>
          <w:tcPr>
            <w:tcW w:w="660" w:type="dxa"/>
            <w:shd w:val="clear" w:color="auto" w:fill="auto"/>
            <w:vAlign w:val="center"/>
          </w:tcPr>
          <w:p w14:paraId="309B7B83" w14:textId="77777777" w:rsidR="00123BBD" w:rsidRPr="00E76BB5" w:rsidRDefault="00123BBD" w:rsidP="000874A9">
            <w:pPr>
              <w:jc w:val="center"/>
              <w:rPr>
                <w:b/>
              </w:rPr>
            </w:pPr>
            <w:r w:rsidRPr="00E76BB5">
              <w:rPr>
                <w:b/>
              </w:rPr>
              <w:t>13</w:t>
            </w:r>
          </w:p>
        </w:tc>
        <w:tc>
          <w:tcPr>
            <w:tcW w:w="6995" w:type="dxa"/>
            <w:shd w:val="clear" w:color="auto" w:fill="auto"/>
            <w:vAlign w:val="center"/>
          </w:tcPr>
          <w:p w14:paraId="57DE2170" w14:textId="77777777" w:rsidR="00123BBD" w:rsidRPr="00E76BB5" w:rsidRDefault="00123BBD" w:rsidP="000874A9">
            <w:pPr>
              <w:jc w:val="both"/>
              <w:rPr>
                <w:b/>
              </w:rPr>
            </w:pPr>
            <w:r w:rsidRPr="00E76BB5">
              <w:rPr>
                <w:b/>
              </w:rPr>
              <w:t>Товарная выручка (с учетом сглаживания)</w:t>
            </w:r>
          </w:p>
        </w:tc>
        <w:tc>
          <w:tcPr>
            <w:tcW w:w="1444" w:type="dxa"/>
            <w:tcBorders>
              <w:top w:val="nil"/>
              <w:left w:val="single" w:sz="4" w:space="0" w:color="auto"/>
              <w:bottom w:val="single" w:sz="4" w:space="0" w:color="auto"/>
              <w:right w:val="single" w:sz="4" w:space="0" w:color="auto"/>
            </w:tcBorders>
            <w:shd w:val="clear" w:color="000000" w:fill="FFFFFF"/>
            <w:vAlign w:val="center"/>
          </w:tcPr>
          <w:p w14:paraId="7FB59F26" w14:textId="77777777" w:rsidR="00123BBD" w:rsidRPr="00E76BB5" w:rsidRDefault="00123BBD" w:rsidP="000874A9">
            <w:pPr>
              <w:jc w:val="center"/>
              <w:rPr>
                <w:b/>
              </w:rPr>
            </w:pPr>
            <w:r w:rsidRPr="00E76BB5">
              <w:rPr>
                <w:b/>
              </w:rPr>
              <w:t>83 857</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5A7705C" w14:textId="77777777" w:rsidR="00123BBD" w:rsidRPr="00E76BB5" w:rsidRDefault="00123BBD" w:rsidP="000874A9">
            <w:pPr>
              <w:jc w:val="center"/>
              <w:rPr>
                <w:b/>
              </w:rPr>
            </w:pPr>
            <w:r w:rsidRPr="00E76BB5">
              <w:rPr>
                <w:b/>
              </w:rPr>
              <w:t>93 972</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38E677E" w14:textId="77777777" w:rsidR="00123BBD" w:rsidRPr="00E76BB5" w:rsidRDefault="00123BBD" w:rsidP="000874A9">
            <w:pPr>
              <w:jc w:val="center"/>
              <w:rPr>
                <w:b/>
              </w:rPr>
            </w:pPr>
            <w:r w:rsidRPr="00E76BB5">
              <w:rPr>
                <w:b/>
              </w:rPr>
              <w:t>104 911</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925202A" w14:textId="77777777" w:rsidR="00123BBD" w:rsidRPr="00E76BB5" w:rsidRDefault="00123BBD" w:rsidP="000874A9">
            <w:pPr>
              <w:jc w:val="center"/>
              <w:rPr>
                <w:b/>
              </w:rPr>
            </w:pPr>
            <w:r w:rsidRPr="00E76BB5">
              <w:rPr>
                <w:b/>
              </w:rPr>
              <w:t>116 949</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04FF1D5" w14:textId="77777777" w:rsidR="00123BBD" w:rsidRPr="00E76BB5" w:rsidRDefault="00123BBD" w:rsidP="000874A9">
            <w:pPr>
              <w:jc w:val="center"/>
              <w:rPr>
                <w:b/>
              </w:rPr>
            </w:pPr>
            <w:r w:rsidRPr="00E76BB5">
              <w:rPr>
                <w:b/>
              </w:rPr>
              <w:t>130 445</w:t>
            </w:r>
          </w:p>
        </w:tc>
      </w:tr>
    </w:tbl>
    <w:p w14:paraId="4DD5B33A" w14:textId="77777777" w:rsidR="00123BBD" w:rsidRPr="00E76BB5" w:rsidRDefault="00123BBD" w:rsidP="00123BBD">
      <w:pPr>
        <w:spacing w:line="360" w:lineRule="auto"/>
        <w:ind w:firstLine="851"/>
        <w:jc w:val="both"/>
        <w:rPr>
          <w:sz w:val="28"/>
          <w:szCs w:val="28"/>
        </w:rPr>
        <w:sectPr w:rsidR="00123BBD" w:rsidRPr="00E76BB5" w:rsidSect="000874A9">
          <w:pgSz w:w="16838" w:h="11906" w:orient="landscape"/>
          <w:pgMar w:top="1701" w:right="1134" w:bottom="567" w:left="1134" w:header="720" w:footer="720" w:gutter="0"/>
          <w:cols w:space="720"/>
          <w:docGrid w:linePitch="326"/>
        </w:sectPr>
      </w:pPr>
    </w:p>
    <w:p w14:paraId="1A49A625" w14:textId="77777777" w:rsidR="00123BBD" w:rsidRPr="00E76BB5" w:rsidRDefault="00123BBD" w:rsidP="00123BBD">
      <w:pPr>
        <w:pStyle w:val="1"/>
        <w:numPr>
          <w:ilvl w:val="0"/>
          <w:numId w:val="14"/>
        </w:numPr>
        <w:tabs>
          <w:tab w:val="left" w:pos="567"/>
        </w:tabs>
        <w:ind w:left="0" w:firstLine="0"/>
        <w:rPr>
          <w:sz w:val="32"/>
        </w:rPr>
      </w:pPr>
      <w:bookmarkStart w:id="139" w:name="_Toc532558652"/>
      <w:r w:rsidRPr="00E76BB5">
        <w:rPr>
          <w:sz w:val="32"/>
        </w:rPr>
        <w:lastRenderedPageBreak/>
        <w:t>Расчёт тарифов на передачу тепловой энергии</w:t>
      </w:r>
      <w:bookmarkEnd w:id="139"/>
    </w:p>
    <w:p w14:paraId="16778667" w14:textId="77777777" w:rsidR="00123BBD" w:rsidRPr="00E76BB5" w:rsidRDefault="00123BBD" w:rsidP="00123BBD">
      <w:pPr>
        <w:numPr>
          <w:ilvl w:val="0"/>
          <w:numId w:val="13"/>
        </w:numPr>
        <w:spacing w:line="360" w:lineRule="auto"/>
        <w:ind w:right="-142"/>
        <w:jc w:val="right"/>
        <w:rPr>
          <w:sz w:val="28"/>
          <w:szCs w:val="28"/>
        </w:rPr>
      </w:pP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2002"/>
        <w:gridCol w:w="1322"/>
        <w:gridCol w:w="1384"/>
        <w:gridCol w:w="1295"/>
        <w:gridCol w:w="1250"/>
        <w:gridCol w:w="1370"/>
      </w:tblGrid>
      <w:tr w:rsidR="00123BBD" w:rsidRPr="00E76BB5" w14:paraId="6BD7CD74" w14:textId="77777777" w:rsidTr="000874A9">
        <w:trPr>
          <w:trHeight w:val="360"/>
          <w:jc w:val="center"/>
        </w:trPr>
        <w:tc>
          <w:tcPr>
            <w:tcW w:w="597" w:type="dxa"/>
            <w:vMerge w:val="restart"/>
            <w:tcBorders>
              <w:top w:val="single" w:sz="4" w:space="0" w:color="auto"/>
            </w:tcBorders>
            <w:shd w:val="clear" w:color="auto" w:fill="auto"/>
            <w:vAlign w:val="center"/>
          </w:tcPr>
          <w:p w14:paraId="026BD04C" w14:textId="77777777" w:rsidR="00123BBD" w:rsidRPr="00E76BB5" w:rsidRDefault="00123BBD" w:rsidP="000874A9">
            <w:pPr>
              <w:jc w:val="center"/>
            </w:pPr>
            <w:r w:rsidRPr="00E76BB5">
              <w:t>№ п/п</w:t>
            </w:r>
          </w:p>
        </w:tc>
        <w:tc>
          <w:tcPr>
            <w:tcW w:w="2002" w:type="dxa"/>
            <w:vMerge w:val="restart"/>
            <w:tcBorders>
              <w:top w:val="single" w:sz="4" w:space="0" w:color="auto"/>
            </w:tcBorders>
            <w:shd w:val="clear" w:color="auto" w:fill="auto"/>
            <w:vAlign w:val="center"/>
          </w:tcPr>
          <w:p w14:paraId="7D22B3E5" w14:textId="77777777" w:rsidR="00123BBD" w:rsidRPr="00E76BB5" w:rsidRDefault="00123BBD" w:rsidP="000874A9">
            <w:pPr>
              <w:jc w:val="center"/>
            </w:pPr>
            <w:r w:rsidRPr="00E76BB5">
              <w:t>Наименование расхода</w:t>
            </w:r>
          </w:p>
        </w:tc>
        <w:tc>
          <w:tcPr>
            <w:tcW w:w="6621" w:type="dxa"/>
            <w:gridSpan w:val="5"/>
            <w:tcBorders>
              <w:top w:val="single" w:sz="4" w:space="0" w:color="auto"/>
            </w:tcBorders>
            <w:vAlign w:val="center"/>
          </w:tcPr>
          <w:p w14:paraId="375C528D" w14:textId="77777777" w:rsidR="00123BBD" w:rsidRPr="00E76BB5" w:rsidRDefault="00123BBD" w:rsidP="000874A9">
            <w:pPr>
              <w:jc w:val="center"/>
            </w:pPr>
            <w:r w:rsidRPr="00E76BB5">
              <w:t>Предложение экспертов</w:t>
            </w:r>
          </w:p>
        </w:tc>
      </w:tr>
      <w:tr w:rsidR="00123BBD" w:rsidRPr="00E76BB5" w14:paraId="60613D27" w14:textId="77777777" w:rsidTr="000874A9">
        <w:trPr>
          <w:trHeight w:val="360"/>
          <w:jc w:val="center"/>
        </w:trPr>
        <w:tc>
          <w:tcPr>
            <w:tcW w:w="597" w:type="dxa"/>
            <w:vMerge/>
            <w:shd w:val="clear" w:color="auto" w:fill="auto"/>
            <w:vAlign w:val="center"/>
          </w:tcPr>
          <w:p w14:paraId="50F1BA00" w14:textId="77777777" w:rsidR="00123BBD" w:rsidRPr="00E76BB5" w:rsidRDefault="00123BBD" w:rsidP="000874A9">
            <w:pPr>
              <w:jc w:val="center"/>
            </w:pPr>
          </w:p>
        </w:tc>
        <w:tc>
          <w:tcPr>
            <w:tcW w:w="2002" w:type="dxa"/>
            <w:vMerge/>
            <w:shd w:val="clear" w:color="auto" w:fill="auto"/>
            <w:vAlign w:val="center"/>
          </w:tcPr>
          <w:p w14:paraId="64796A57" w14:textId="77777777" w:rsidR="00123BBD" w:rsidRPr="00E76BB5" w:rsidRDefault="00123BBD" w:rsidP="000874A9">
            <w:pPr>
              <w:jc w:val="center"/>
            </w:pPr>
          </w:p>
        </w:tc>
        <w:tc>
          <w:tcPr>
            <w:tcW w:w="1322" w:type="dxa"/>
            <w:vAlign w:val="center"/>
          </w:tcPr>
          <w:p w14:paraId="20F16B5E" w14:textId="77777777" w:rsidR="00123BBD" w:rsidRPr="00E76BB5" w:rsidRDefault="00123BBD" w:rsidP="000874A9">
            <w:pPr>
              <w:jc w:val="center"/>
            </w:pPr>
            <w:r w:rsidRPr="00E76BB5">
              <w:t>2019</w:t>
            </w:r>
          </w:p>
        </w:tc>
        <w:tc>
          <w:tcPr>
            <w:tcW w:w="1384" w:type="dxa"/>
            <w:vAlign w:val="center"/>
          </w:tcPr>
          <w:p w14:paraId="68B0ADDE" w14:textId="77777777" w:rsidR="00123BBD" w:rsidRPr="00E76BB5" w:rsidRDefault="00123BBD" w:rsidP="000874A9">
            <w:pPr>
              <w:jc w:val="center"/>
            </w:pPr>
            <w:r w:rsidRPr="00E76BB5">
              <w:t>2020</w:t>
            </w:r>
          </w:p>
        </w:tc>
        <w:tc>
          <w:tcPr>
            <w:tcW w:w="1295" w:type="dxa"/>
            <w:shd w:val="clear" w:color="auto" w:fill="auto"/>
            <w:vAlign w:val="center"/>
          </w:tcPr>
          <w:p w14:paraId="5D0B0ABE" w14:textId="77777777" w:rsidR="00123BBD" w:rsidRPr="00E76BB5" w:rsidRDefault="00123BBD" w:rsidP="000874A9">
            <w:pPr>
              <w:jc w:val="center"/>
            </w:pPr>
            <w:r w:rsidRPr="00E76BB5">
              <w:t>2021</w:t>
            </w:r>
          </w:p>
        </w:tc>
        <w:tc>
          <w:tcPr>
            <w:tcW w:w="1250" w:type="dxa"/>
            <w:shd w:val="clear" w:color="auto" w:fill="auto"/>
            <w:vAlign w:val="center"/>
          </w:tcPr>
          <w:p w14:paraId="0BA806D9" w14:textId="77777777" w:rsidR="00123BBD" w:rsidRPr="00E76BB5" w:rsidRDefault="00123BBD" w:rsidP="000874A9">
            <w:pPr>
              <w:jc w:val="center"/>
            </w:pPr>
            <w:r w:rsidRPr="00E76BB5">
              <w:t>2022</w:t>
            </w:r>
          </w:p>
        </w:tc>
        <w:tc>
          <w:tcPr>
            <w:tcW w:w="1370" w:type="dxa"/>
            <w:shd w:val="clear" w:color="auto" w:fill="auto"/>
            <w:vAlign w:val="center"/>
          </w:tcPr>
          <w:p w14:paraId="481B74EB" w14:textId="77777777" w:rsidR="00123BBD" w:rsidRPr="00E76BB5" w:rsidRDefault="00123BBD" w:rsidP="000874A9">
            <w:pPr>
              <w:jc w:val="center"/>
            </w:pPr>
            <w:r w:rsidRPr="00E76BB5">
              <w:t>2023</w:t>
            </w:r>
          </w:p>
        </w:tc>
      </w:tr>
      <w:tr w:rsidR="00123BBD" w:rsidRPr="00E76BB5" w14:paraId="304FF1F5" w14:textId="77777777" w:rsidTr="000874A9">
        <w:trPr>
          <w:trHeight w:val="360"/>
          <w:jc w:val="center"/>
        </w:trPr>
        <w:tc>
          <w:tcPr>
            <w:tcW w:w="597" w:type="dxa"/>
            <w:shd w:val="clear" w:color="auto" w:fill="auto"/>
            <w:vAlign w:val="center"/>
          </w:tcPr>
          <w:p w14:paraId="0D73DC95" w14:textId="77777777" w:rsidR="00123BBD" w:rsidRPr="00E76BB5" w:rsidRDefault="00123BBD" w:rsidP="000874A9">
            <w:pPr>
              <w:jc w:val="center"/>
              <w:rPr>
                <w:szCs w:val="28"/>
              </w:rPr>
            </w:pPr>
            <w:r w:rsidRPr="00E76BB5">
              <w:rPr>
                <w:szCs w:val="28"/>
              </w:rPr>
              <w:t>1</w:t>
            </w:r>
          </w:p>
        </w:tc>
        <w:tc>
          <w:tcPr>
            <w:tcW w:w="2002" w:type="dxa"/>
            <w:shd w:val="clear" w:color="auto" w:fill="auto"/>
            <w:vAlign w:val="center"/>
          </w:tcPr>
          <w:p w14:paraId="30E20AAF" w14:textId="77777777" w:rsidR="00123BBD" w:rsidRPr="00E76BB5" w:rsidRDefault="00123BBD" w:rsidP="000874A9">
            <w:pPr>
              <w:jc w:val="both"/>
              <w:rPr>
                <w:szCs w:val="28"/>
              </w:rPr>
            </w:pPr>
            <w:r w:rsidRPr="00E76BB5">
              <w:rPr>
                <w:szCs w:val="28"/>
              </w:rPr>
              <w:t>НВВ, тыс.руб.</w:t>
            </w:r>
          </w:p>
        </w:tc>
        <w:tc>
          <w:tcPr>
            <w:tcW w:w="1322" w:type="dxa"/>
            <w:vAlign w:val="center"/>
          </w:tcPr>
          <w:p w14:paraId="6AC0AB25" w14:textId="77777777" w:rsidR="00123BBD" w:rsidRPr="00E76BB5" w:rsidRDefault="00123BBD" w:rsidP="000874A9">
            <w:pPr>
              <w:jc w:val="center"/>
            </w:pPr>
            <w:r w:rsidRPr="00E76BB5">
              <w:t>83 857</w:t>
            </w:r>
          </w:p>
        </w:tc>
        <w:tc>
          <w:tcPr>
            <w:tcW w:w="1384" w:type="dxa"/>
            <w:vAlign w:val="center"/>
          </w:tcPr>
          <w:p w14:paraId="7C72A6E5" w14:textId="77777777" w:rsidR="00123BBD" w:rsidRPr="00E76BB5" w:rsidRDefault="00123BBD" w:rsidP="000874A9">
            <w:pPr>
              <w:jc w:val="center"/>
            </w:pPr>
            <w:r w:rsidRPr="00E76BB5">
              <w:t>93 972</w:t>
            </w:r>
          </w:p>
        </w:tc>
        <w:tc>
          <w:tcPr>
            <w:tcW w:w="1295" w:type="dxa"/>
            <w:shd w:val="clear" w:color="auto" w:fill="auto"/>
            <w:vAlign w:val="center"/>
          </w:tcPr>
          <w:p w14:paraId="55799414" w14:textId="77777777" w:rsidR="00123BBD" w:rsidRPr="00E76BB5" w:rsidRDefault="00123BBD" w:rsidP="000874A9">
            <w:pPr>
              <w:jc w:val="center"/>
            </w:pPr>
            <w:r w:rsidRPr="00E76BB5">
              <w:t>104 911</w:t>
            </w:r>
          </w:p>
        </w:tc>
        <w:tc>
          <w:tcPr>
            <w:tcW w:w="1250" w:type="dxa"/>
            <w:shd w:val="clear" w:color="auto" w:fill="auto"/>
            <w:vAlign w:val="center"/>
          </w:tcPr>
          <w:p w14:paraId="3432AAE4" w14:textId="77777777" w:rsidR="00123BBD" w:rsidRPr="00E76BB5" w:rsidRDefault="00123BBD" w:rsidP="000874A9">
            <w:pPr>
              <w:jc w:val="center"/>
            </w:pPr>
            <w:r w:rsidRPr="00E76BB5">
              <w:t>116 949</w:t>
            </w:r>
          </w:p>
        </w:tc>
        <w:tc>
          <w:tcPr>
            <w:tcW w:w="1370" w:type="dxa"/>
            <w:shd w:val="clear" w:color="auto" w:fill="auto"/>
            <w:vAlign w:val="center"/>
          </w:tcPr>
          <w:p w14:paraId="16D2CEB0" w14:textId="77777777" w:rsidR="00123BBD" w:rsidRPr="00E76BB5" w:rsidRDefault="00123BBD" w:rsidP="000874A9">
            <w:pPr>
              <w:jc w:val="center"/>
            </w:pPr>
            <w:r w:rsidRPr="00E76BB5">
              <w:t>130 445</w:t>
            </w:r>
          </w:p>
        </w:tc>
      </w:tr>
      <w:tr w:rsidR="00123BBD" w:rsidRPr="00E76BB5" w14:paraId="1276550B" w14:textId="77777777" w:rsidTr="000874A9">
        <w:trPr>
          <w:trHeight w:val="360"/>
          <w:jc w:val="center"/>
        </w:trPr>
        <w:tc>
          <w:tcPr>
            <w:tcW w:w="597" w:type="dxa"/>
            <w:shd w:val="clear" w:color="auto" w:fill="auto"/>
            <w:vAlign w:val="center"/>
            <w:hideMark/>
          </w:tcPr>
          <w:p w14:paraId="06020A71" w14:textId="77777777" w:rsidR="00123BBD" w:rsidRPr="00E76BB5" w:rsidRDefault="00123BBD" w:rsidP="000874A9">
            <w:pPr>
              <w:jc w:val="center"/>
              <w:rPr>
                <w:szCs w:val="28"/>
              </w:rPr>
            </w:pPr>
            <w:r w:rsidRPr="00E76BB5">
              <w:rPr>
                <w:szCs w:val="28"/>
              </w:rPr>
              <w:t>2</w:t>
            </w:r>
          </w:p>
        </w:tc>
        <w:tc>
          <w:tcPr>
            <w:tcW w:w="2002" w:type="dxa"/>
            <w:shd w:val="clear" w:color="auto" w:fill="auto"/>
            <w:vAlign w:val="center"/>
            <w:hideMark/>
          </w:tcPr>
          <w:p w14:paraId="17573AA4" w14:textId="77777777" w:rsidR="00123BBD" w:rsidRPr="00E76BB5" w:rsidRDefault="00123BBD" w:rsidP="000874A9">
            <w:pPr>
              <w:jc w:val="both"/>
              <w:rPr>
                <w:szCs w:val="28"/>
              </w:rPr>
            </w:pPr>
            <w:r w:rsidRPr="00E76BB5">
              <w:rPr>
                <w:szCs w:val="28"/>
              </w:rPr>
              <w:t xml:space="preserve">Полезный отпуск, </w:t>
            </w:r>
            <w:proofErr w:type="gramStart"/>
            <w:r w:rsidRPr="00E76BB5">
              <w:rPr>
                <w:szCs w:val="28"/>
              </w:rPr>
              <w:t>тыс.Гкал</w:t>
            </w:r>
            <w:proofErr w:type="gramEnd"/>
          </w:p>
        </w:tc>
        <w:tc>
          <w:tcPr>
            <w:tcW w:w="1322" w:type="dxa"/>
            <w:vAlign w:val="center"/>
          </w:tcPr>
          <w:p w14:paraId="087151CA" w14:textId="77777777" w:rsidR="00123BBD" w:rsidRPr="00E76BB5" w:rsidRDefault="00123BBD" w:rsidP="000874A9">
            <w:pPr>
              <w:jc w:val="center"/>
            </w:pPr>
            <w:r w:rsidRPr="00E76BB5">
              <w:t>198,551</w:t>
            </w:r>
          </w:p>
        </w:tc>
        <w:tc>
          <w:tcPr>
            <w:tcW w:w="1384" w:type="dxa"/>
            <w:vAlign w:val="center"/>
          </w:tcPr>
          <w:p w14:paraId="7E5B6C4D" w14:textId="77777777" w:rsidR="00123BBD" w:rsidRPr="00E76BB5" w:rsidRDefault="00123BBD" w:rsidP="000874A9">
            <w:pPr>
              <w:jc w:val="center"/>
            </w:pPr>
            <w:r w:rsidRPr="00E76BB5">
              <w:t>198,551</w:t>
            </w:r>
          </w:p>
        </w:tc>
        <w:tc>
          <w:tcPr>
            <w:tcW w:w="1295" w:type="dxa"/>
            <w:shd w:val="clear" w:color="auto" w:fill="auto"/>
            <w:vAlign w:val="center"/>
          </w:tcPr>
          <w:p w14:paraId="1456AF7A" w14:textId="77777777" w:rsidR="00123BBD" w:rsidRPr="00E76BB5" w:rsidRDefault="00123BBD" w:rsidP="000874A9">
            <w:pPr>
              <w:jc w:val="center"/>
            </w:pPr>
            <w:r w:rsidRPr="00E76BB5">
              <w:t>198,551</w:t>
            </w:r>
          </w:p>
        </w:tc>
        <w:tc>
          <w:tcPr>
            <w:tcW w:w="1250" w:type="dxa"/>
            <w:shd w:val="clear" w:color="auto" w:fill="auto"/>
            <w:vAlign w:val="center"/>
          </w:tcPr>
          <w:p w14:paraId="5C968534" w14:textId="77777777" w:rsidR="00123BBD" w:rsidRPr="00E76BB5" w:rsidRDefault="00123BBD" w:rsidP="000874A9">
            <w:pPr>
              <w:jc w:val="center"/>
            </w:pPr>
            <w:r w:rsidRPr="00E76BB5">
              <w:t>198,551</w:t>
            </w:r>
          </w:p>
        </w:tc>
        <w:tc>
          <w:tcPr>
            <w:tcW w:w="1370" w:type="dxa"/>
            <w:shd w:val="clear" w:color="auto" w:fill="auto"/>
            <w:vAlign w:val="center"/>
          </w:tcPr>
          <w:p w14:paraId="15810A56" w14:textId="77777777" w:rsidR="00123BBD" w:rsidRPr="00E76BB5" w:rsidRDefault="00123BBD" w:rsidP="000874A9">
            <w:pPr>
              <w:jc w:val="center"/>
            </w:pPr>
            <w:r w:rsidRPr="00E76BB5">
              <w:t>198,551</w:t>
            </w:r>
          </w:p>
        </w:tc>
      </w:tr>
      <w:tr w:rsidR="00123BBD" w:rsidRPr="00E76BB5" w14:paraId="4365DF98" w14:textId="77777777" w:rsidTr="000874A9">
        <w:trPr>
          <w:trHeight w:val="375"/>
          <w:jc w:val="center"/>
        </w:trPr>
        <w:tc>
          <w:tcPr>
            <w:tcW w:w="597" w:type="dxa"/>
            <w:shd w:val="clear" w:color="auto" w:fill="auto"/>
            <w:vAlign w:val="center"/>
            <w:hideMark/>
          </w:tcPr>
          <w:p w14:paraId="60A94BA1" w14:textId="77777777" w:rsidR="00123BBD" w:rsidRPr="00E76BB5" w:rsidRDefault="00123BBD" w:rsidP="000874A9">
            <w:pPr>
              <w:jc w:val="center"/>
              <w:rPr>
                <w:szCs w:val="28"/>
              </w:rPr>
            </w:pPr>
            <w:r w:rsidRPr="00E76BB5">
              <w:rPr>
                <w:szCs w:val="28"/>
              </w:rPr>
              <w:t>2.1</w:t>
            </w:r>
          </w:p>
        </w:tc>
        <w:tc>
          <w:tcPr>
            <w:tcW w:w="2002" w:type="dxa"/>
            <w:shd w:val="clear" w:color="auto" w:fill="auto"/>
            <w:vAlign w:val="center"/>
            <w:hideMark/>
          </w:tcPr>
          <w:p w14:paraId="59C74803" w14:textId="77777777" w:rsidR="00123BBD" w:rsidRPr="00E76BB5" w:rsidRDefault="00123BBD" w:rsidP="000874A9">
            <w:pPr>
              <w:jc w:val="both"/>
              <w:rPr>
                <w:iCs/>
                <w:szCs w:val="28"/>
              </w:rPr>
            </w:pPr>
            <w:r w:rsidRPr="00E76BB5">
              <w:rPr>
                <w:iCs/>
                <w:szCs w:val="28"/>
              </w:rPr>
              <w:t>1 полугодие</w:t>
            </w:r>
          </w:p>
        </w:tc>
        <w:tc>
          <w:tcPr>
            <w:tcW w:w="1322" w:type="dxa"/>
            <w:vAlign w:val="center"/>
          </w:tcPr>
          <w:p w14:paraId="4D2283D7" w14:textId="77777777" w:rsidR="00123BBD" w:rsidRPr="00E76BB5" w:rsidRDefault="00123BBD" w:rsidP="000874A9">
            <w:pPr>
              <w:jc w:val="center"/>
            </w:pPr>
            <w:r w:rsidRPr="00E76BB5">
              <w:t>112,278</w:t>
            </w:r>
          </w:p>
        </w:tc>
        <w:tc>
          <w:tcPr>
            <w:tcW w:w="1384" w:type="dxa"/>
            <w:vAlign w:val="center"/>
          </w:tcPr>
          <w:p w14:paraId="4028A666" w14:textId="77777777" w:rsidR="00123BBD" w:rsidRPr="00E76BB5" w:rsidRDefault="00123BBD" w:rsidP="000874A9">
            <w:pPr>
              <w:jc w:val="center"/>
            </w:pPr>
            <w:r w:rsidRPr="00E76BB5">
              <w:t>112,278</w:t>
            </w:r>
          </w:p>
        </w:tc>
        <w:tc>
          <w:tcPr>
            <w:tcW w:w="1295" w:type="dxa"/>
            <w:shd w:val="clear" w:color="auto" w:fill="auto"/>
            <w:vAlign w:val="center"/>
          </w:tcPr>
          <w:p w14:paraId="728461FB" w14:textId="77777777" w:rsidR="00123BBD" w:rsidRPr="00E76BB5" w:rsidRDefault="00123BBD" w:rsidP="000874A9">
            <w:pPr>
              <w:jc w:val="center"/>
            </w:pPr>
            <w:r w:rsidRPr="00E76BB5">
              <w:t>112,278</w:t>
            </w:r>
          </w:p>
        </w:tc>
        <w:tc>
          <w:tcPr>
            <w:tcW w:w="1250" w:type="dxa"/>
            <w:shd w:val="clear" w:color="auto" w:fill="auto"/>
            <w:vAlign w:val="center"/>
          </w:tcPr>
          <w:p w14:paraId="5BAFCC99" w14:textId="77777777" w:rsidR="00123BBD" w:rsidRPr="00E76BB5" w:rsidRDefault="00123BBD" w:rsidP="000874A9">
            <w:pPr>
              <w:jc w:val="center"/>
            </w:pPr>
            <w:r w:rsidRPr="00E76BB5">
              <w:t>112,278</w:t>
            </w:r>
          </w:p>
        </w:tc>
        <w:tc>
          <w:tcPr>
            <w:tcW w:w="1370" w:type="dxa"/>
            <w:shd w:val="clear" w:color="auto" w:fill="auto"/>
            <w:vAlign w:val="center"/>
          </w:tcPr>
          <w:p w14:paraId="0248F183" w14:textId="77777777" w:rsidR="00123BBD" w:rsidRPr="00E76BB5" w:rsidRDefault="00123BBD" w:rsidP="000874A9">
            <w:pPr>
              <w:jc w:val="center"/>
            </w:pPr>
            <w:r w:rsidRPr="00E76BB5">
              <w:t>112,278</w:t>
            </w:r>
          </w:p>
        </w:tc>
      </w:tr>
      <w:tr w:rsidR="00123BBD" w:rsidRPr="00E76BB5" w14:paraId="5640D34C" w14:textId="77777777" w:rsidTr="000874A9">
        <w:trPr>
          <w:trHeight w:val="375"/>
          <w:jc w:val="center"/>
        </w:trPr>
        <w:tc>
          <w:tcPr>
            <w:tcW w:w="597" w:type="dxa"/>
            <w:shd w:val="clear" w:color="auto" w:fill="auto"/>
            <w:vAlign w:val="center"/>
            <w:hideMark/>
          </w:tcPr>
          <w:p w14:paraId="363F9C1E" w14:textId="77777777" w:rsidR="00123BBD" w:rsidRPr="00E76BB5" w:rsidRDefault="00123BBD" w:rsidP="000874A9">
            <w:pPr>
              <w:jc w:val="center"/>
              <w:rPr>
                <w:szCs w:val="28"/>
              </w:rPr>
            </w:pPr>
            <w:r w:rsidRPr="00E76BB5">
              <w:rPr>
                <w:szCs w:val="28"/>
              </w:rPr>
              <w:t>2.2</w:t>
            </w:r>
          </w:p>
        </w:tc>
        <w:tc>
          <w:tcPr>
            <w:tcW w:w="2002" w:type="dxa"/>
            <w:shd w:val="clear" w:color="auto" w:fill="auto"/>
            <w:vAlign w:val="center"/>
            <w:hideMark/>
          </w:tcPr>
          <w:p w14:paraId="415509D5" w14:textId="77777777" w:rsidR="00123BBD" w:rsidRPr="00E76BB5" w:rsidRDefault="00123BBD" w:rsidP="000874A9">
            <w:pPr>
              <w:jc w:val="both"/>
              <w:rPr>
                <w:iCs/>
                <w:szCs w:val="28"/>
              </w:rPr>
            </w:pPr>
            <w:r w:rsidRPr="00E76BB5">
              <w:rPr>
                <w:iCs/>
                <w:szCs w:val="28"/>
              </w:rPr>
              <w:t>2 полугодие</w:t>
            </w:r>
          </w:p>
        </w:tc>
        <w:tc>
          <w:tcPr>
            <w:tcW w:w="1322" w:type="dxa"/>
            <w:vAlign w:val="center"/>
          </w:tcPr>
          <w:p w14:paraId="76670F89" w14:textId="77777777" w:rsidR="00123BBD" w:rsidRPr="00E76BB5" w:rsidRDefault="00123BBD" w:rsidP="000874A9">
            <w:pPr>
              <w:jc w:val="center"/>
            </w:pPr>
            <w:r w:rsidRPr="00E76BB5">
              <w:t>86,273</w:t>
            </w:r>
          </w:p>
        </w:tc>
        <w:tc>
          <w:tcPr>
            <w:tcW w:w="1384" w:type="dxa"/>
            <w:vAlign w:val="center"/>
          </w:tcPr>
          <w:p w14:paraId="6ACBEED5" w14:textId="77777777" w:rsidR="00123BBD" w:rsidRPr="00E76BB5" w:rsidRDefault="00123BBD" w:rsidP="000874A9">
            <w:pPr>
              <w:jc w:val="center"/>
            </w:pPr>
            <w:r w:rsidRPr="00E76BB5">
              <w:t>86,273</w:t>
            </w:r>
          </w:p>
        </w:tc>
        <w:tc>
          <w:tcPr>
            <w:tcW w:w="1295" w:type="dxa"/>
            <w:shd w:val="clear" w:color="auto" w:fill="auto"/>
            <w:vAlign w:val="center"/>
          </w:tcPr>
          <w:p w14:paraId="2C964928" w14:textId="77777777" w:rsidR="00123BBD" w:rsidRPr="00E76BB5" w:rsidRDefault="00123BBD" w:rsidP="000874A9">
            <w:pPr>
              <w:jc w:val="center"/>
            </w:pPr>
            <w:r w:rsidRPr="00E76BB5">
              <w:t>86,273</w:t>
            </w:r>
          </w:p>
        </w:tc>
        <w:tc>
          <w:tcPr>
            <w:tcW w:w="1250" w:type="dxa"/>
            <w:shd w:val="clear" w:color="auto" w:fill="auto"/>
            <w:vAlign w:val="center"/>
          </w:tcPr>
          <w:p w14:paraId="1C814D0A" w14:textId="77777777" w:rsidR="00123BBD" w:rsidRPr="00E76BB5" w:rsidRDefault="00123BBD" w:rsidP="000874A9">
            <w:pPr>
              <w:jc w:val="center"/>
            </w:pPr>
            <w:r w:rsidRPr="00E76BB5">
              <w:t>86,273</w:t>
            </w:r>
          </w:p>
        </w:tc>
        <w:tc>
          <w:tcPr>
            <w:tcW w:w="1370" w:type="dxa"/>
            <w:shd w:val="clear" w:color="auto" w:fill="auto"/>
            <w:vAlign w:val="center"/>
          </w:tcPr>
          <w:p w14:paraId="27753361" w14:textId="77777777" w:rsidR="00123BBD" w:rsidRPr="00E76BB5" w:rsidRDefault="00123BBD" w:rsidP="000874A9">
            <w:pPr>
              <w:jc w:val="center"/>
            </w:pPr>
            <w:r w:rsidRPr="00E76BB5">
              <w:t>86,273</w:t>
            </w:r>
          </w:p>
        </w:tc>
      </w:tr>
      <w:tr w:rsidR="00123BBD" w:rsidRPr="00E76BB5" w14:paraId="2D8ECC3F" w14:textId="77777777" w:rsidTr="000874A9">
        <w:trPr>
          <w:trHeight w:val="360"/>
          <w:jc w:val="center"/>
        </w:trPr>
        <w:tc>
          <w:tcPr>
            <w:tcW w:w="597" w:type="dxa"/>
            <w:shd w:val="clear" w:color="auto" w:fill="auto"/>
            <w:vAlign w:val="center"/>
            <w:hideMark/>
          </w:tcPr>
          <w:p w14:paraId="0FF6FA41" w14:textId="77777777" w:rsidR="00123BBD" w:rsidRPr="00E76BB5" w:rsidRDefault="00123BBD" w:rsidP="000874A9">
            <w:pPr>
              <w:jc w:val="center"/>
              <w:rPr>
                <w:szCs w:val="28"/>
              </w:rPr>
            </w:pPr>
            <w:r w:rsidRPr="00E76BB5">
              <w:rPr>
                <w:szCs w:val="28"/>
              </w:rPr>
              <w:t>3</w:t>
            </w:r>
          </w:p>
        </w:tc>
        <w:tc>
          <w:tcPr>
            <w:tcW w:w="2002" w:type="dxa"/>
            <w:shd w:val="clear" w:color="auto" w:fill="auto"/>
            <w:vAlign w:val="center"/>
            <w:hideMark/>
          </w:tcPr>
          <w:p w14:paraId="10EB5BD2" w14:textId="77777777" w:rsidR="00123BBD" w:rsidRPr="00E76BB5" w:rsidRDefault="00123BBD" w:rsidP="000874A9">
            <w:pPr>
              <w:jc w:val="both"/>
              <w:rPr>
                <w:szCs w:val="28"/>
              </w:rPr>
            </w:pPr>
            <w:r w:rsidRPr="00E76BB5">
              <w:rPr>
                <w:szCs w:val="28"/>
              </w:rPr>
              <w:t>Тариф, руб./Гкал</w:t>
            </w:r>
          </w:p>
        </w:tc>
        <w:tc>
          <w:tcPr>
            <w:tcW w:w="1322" w:type="dxa"/>
            <w:vAlign w:val="center"/>
          </w:tcPr>
          <w:p w14:paraId="302E305A" w14:textId="77777777" w:rsidR="00123BBD" w:rsidRPr="00E76BB5" w:rsidRDefault="00123BBD" w:rsidP="000874A9">
            <w:pPr>
              <w:jc w:val="center"/>
            </w:pPr>
            <w:r w:rsidRPr="00E76BB5">
              <w:t>422,34</w:t>
            </w:r>
          </w:p>
        </w:tc>
        <w:tc>
          <w:tcPr>
            <w:tcW w:w="1384" w:type="dxa"/>
            <w:vAlign w:val="center"/>
          </w:tcPr>
          <w:p w14:paraId="7701B4D9" w14:textId="77777777" w:rsidR="00123BBD" w:rsidRPr="00E76BB5" w:rsidRDefault="00123BBD" w:rsidP="000874A9">
            <w:pPr>
              <w:jc w:val="center"/>
            </w:pPr>
            <w:r w:rsidRPr="00E76BB5">
              <w:t>472,15</w:t>
            </w:r>
          </w:p>
        </w:tc>
        <w:tc>
          <w:tcPr>
            <w:tcW w:w="1295" w:type="dxa"/>
            <w:shd w:val="clear" w:color="auto" w:fill="auto"/>
            <w:vAlign w:val="center"/>
          </w:tcPr>
          <w:p w14:paraId="1783E5F7" w14:textId="77777777" w:rsidR="00123BBD" w:rsidRPr="00E76BB5" w:rsidRDefault="00123BBD" w:rsidP="000874A9">
            <w:pPr>
              <w:jc w:val="center"/>
            </w:pPr>
            <w:r w:rsidRPr="00E76BB5">
              <w:t>528,09</w:t>
            </w:r>
          </w:p>
        </w:tc>
        <w:tc>
          <w:tcPr>
            <w:tcW w:w="1250" w:type="dxa"/>
            <w:shd w:val="clear" w:color="auto" w:fill="auto"/>
            <w:vAlign w:val="center"/>
          </w:tcPr>
          <w:p w14:paraId="3A19F565" w14:textId="77777777" w:rsidR="00123BBD" w:rsidRPr="00E76BB5" w:rsidRDefault="00123BBD" w:rsidP="000874A9">
            <w:pPr>
              <w:jc w:val="center"/>
            </w:pPr>
            <w:r w:rsidRPr="00E76BB5">
              <w:t>591,52</w:t>
            </w:r>
          </w:p>
        </w:tc>
        <w:tc>
          <w:tcPr>
            <w:tcW w:w="1370" w:type="dxa"/>
            <w:shd w:val="clear" w:color="auto" w:fill="auto"/>
            <w:vAlign w:val="center"/>
          </w:tcPr>
          <w:p w14:paraId="10E7F42B" w14:textId="77777777" w:rsidR="00123BBD" w:rsidRPr="00E76BB5" w:rsidRDefault="00123BBD" w:rsidP="000874A9">
            <w:pPr>
              <w:jc w:val="center"/>
            </w:pPr>
            <w:r w:rsidRPr="00E76BB5">
              <w:t>659,96</w:t>
            </w:r>
          </w:p>
        </w:tc>
      </w:tr>
      <w:tr w:rsidR="00123BBD" w:rsidRPr="00E76BB5" w14:paraId="7E7308A7" w14:textId="77777777" w:rsidTr="000874A9">
        <w:trPr>
          <w:trHeight w:val="375"/>
          <w:jc w:val="center"/>
        </w:trPr>
        <w:tc>
          <w:tcPr>
            <w:tcW w:w="597" w:type="dxa"/>
            <w:shd w:val="clear" w:color="auto" w:fill="auto"/>
            <w:vAlign w:val="center"/>
            <w:hideMark/>
          </w:tcPr>
          <w:p w14:paraId="5A3E5052" w14:textId="77777777" w:rsidR="00123BBD" w:rsidRPr="00E76BB5" w:rsidRDefault="00123BBD" w:rsidP="000874A9">
            <w:pPr>
              <w:jc w:val="center"/>
              <w:rPr>
                <w:szCs w:val="28"/>
              </w:rPr>
            </w:pPr>
            <w:r w:rsidRPr="00E76BB5">
              <w:rPr>
                <w:szCs w:val="28"/>
              </w:rPr>
              <w:t>3.1</w:t>
            </w:r>
          </w:p>
        </w:tc>
        <w:tc>
          <w:tcPr>
            <w:tcW w:w="2002" w:type="dxa"/>
            <w:shd w:val="clear" w:color="auto" w:fill="auto"/>
            <w:vAlign w:val="center"/>
            <w:hideMark/>
          </w:tcPr>
          <w:p w14:paraId="239C45EA" w14:textId="77777777" w:rsidR="00123BBD" w:rsidRPr="00E76BB5" w:rsidRDefault="00123BBD" w:rsidP="000874A9">
            <w:pPr>
              <w:jc w:val="both"/>
              <w:rPr>
                <w:iCs/>
                <w:szCs w:val="28"/>
              </w:rPr>
            </w:pPr>
            <w:r w:rsidRPr="00E76BB5">
              <w:rPr>
                <w:iCs/>
                <w:szCs w:val="28"/>
              </w:rPr>
              <w:t>с 1 января</w:t>
            </w:r>
          </w:p>
        </w:tc>
        <w:tc>
          <w:tcPr>
            <w:tcW w:w="1322" w:type="dxa"/>
            <w:vAlign w:val="center"/>
          </w:tcPr>
          <w:p w14:paraId="3D32D99B" w14:textId="77777777" w:rsidR="00123BBD" w:rsidRPr="00E76BB5" w:rsidRDefault="00123BBD" w:rsidP="000874A9">
            <w:pPr>
              <w:jc w:val="center"/>
            </w:pPr>
            <w:r w:rsidRPr="00E76BB5">
              <w:t>400,90</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D2E09B" w14:textId="77777777" w:rsidR="00123BBD" w:rsidRPr="00E76BB5" w:rsidRDefault="00123BBD" w:rsidP="000874A9">
            <w:pPr>
              <w:jc w:val="center"/>
            </w:pPr>
            <w:r w:rsidRPr="00E76BB5">
              <w:t>450,25</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4EFF7738" w14:textId="77777777" w:rsidR="00123BBD" w:rsidRPr="00E76BB5" w:rsidRDefault="00123BBD" w:rsidP="000874A9">
            <w:pPr>
              <w:jc w:val="center"/>
            </w:pPr>
            <w:r w:rsidRPr="00E76BB5">
              <w:t>503,27</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398D822D" w14:textId="77777777" w:rsidR="00123BBD" w:rsidRPr="00E76BB5" w:rsidRDefault="00123BBD" w:rsidP="000874A9">
            <w:pPr>
              <w:jc w:val="center"/>
            </w:pPr>
            <w:r w:rsidRPr="00E76BB5">
              <w:t>561,07</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04C7C23B" w14:textId="77777777" w:rsidR="00123BBD" w:rsidRPr="00E76BB5" w:rsidRDefault="00123BBD" w:rsidP="000874A9">
            <w:pPr>
              <w:jc w:val="center"/>
            </w:pPr>
            <w:r w:rsidRPr="00E76BB5">
              <w:t>625,38</w:t>
            </w:r>
          </w:p>
        </w:tc>
      </w:tr>
      <w:tr w:rsidR="00123BBD" w:rsidRPr="00E76BB5" w14:paraId="2EAB54DA" w14:textId="77777777" w:rsidTr="000874A9">
        <w:trPr>
          <w:trHeight w:val="375"/>
          <w:jc w:val="center"/>
        </w:trPr>
        <w:tc>
          <w:tcPr>
            <w:tcW w:w="597" w:type="dxa"/>
            <w:shd w:val="clear" w:color="auto" w:fill="auto"/>
            <w:vAlign w:val="center"/>
            <w:hideMark/>
          </w:tcPr>
          <w:p w14:paraId="1E1FE9DA" w14:textId="77777777" w:rsidR="00123BBD" w:rsidRPr="00E76BB5" w:rsidRDefault="00123BBD" w:rsidP="000874A9">
            <w:pPr>
              <w:jc w:val="center"/>
              <w:rPr>
                <w:szCs w:val="28"/>
              </w:rPr>
            </w:pPr>
            <w:r w:rsidRPr="00E76BB5">
              <w:rPr>
                <w:szCs w:val="28"/>
              </w:rPr>
              <w:t>3.2</w:t>
            </w:r>
          </w:p>
        </w:tc>
        <w:tc>
          <w:tcPr>
            <w:tcW w:w="2002" w:type="dxa"/>
            <w:shd w:val="clear" w:color="auto" w:fill="auto"/>
            <w:vAlign w:val="center"/>
            <w:hideMark/>
          </w:tcPr>
          <w:p w14:paraId="495B1B59" w14:textId="77777777" w:rsidR="00123BBD" w:rsidRPr="00E76BB5" w:rsidRDefault="00123BBD" w:rsidP="000874A9">
            <w:pPr>
              <w:jc w:val="both"/>
              <w:rPr>
                <w:iCs/>
                <w:szCs w:val="28"/>
              </w:rPr>
            </w:pPr>
            <w:r w:rsidRPr="00E76BB5">
              <w:rPr>
                <w:iCs/>
                <w:szCs w:val="28"/>
              </w:rPr>
              <w:t>с 1 июля</w:t>
            </w:r>
          </w:p>
        </w:tc>
        <w:tc>
          <w:tcPr>
            <w:tcW w:w="1322" w:type="dxa"/>
            <w:vAlign w:val="center"/>
          </w:tcPr>
          <w:p w14:paraId="4735064A" w14:textId="77777777" w:rsidR="00123BBD" w:rsidRPr="00E76BB5" w:rsidRDefault="00123BBD" w:rsidP="000874A9">
            <w:pPr>
              <w:jc w:val="center"/>
            </w:pPr>
            <w:r w:rsidRPr="00E76BB5">
              <w:t>450,25</w:t>
            </w:r>
          </w:p>
        </w:tc>
        <w:tc>
          <w:tcPr>
            <w:tcW w:w="1384" w:type="dxa"/>
            <w:tcBorders>
              <w:top w:val="nil"/>
              <w:left w:val="single" w:sz="4" w:space="0" w:color="auto"/>
              <w:bottom w:val="single" w:sz="4" w:space="0" w:color="auto"/>
              <w:right w:val="single" w:sz="4" w:space="0" w:color="auto"/>
            </w:tcBorders>
            <w:shd w:val="clear" w:color="auto" w:fill="auto"/>
            <w:vAlign w:val="center"/>
          </w:tcPr>
          <w:p w14:paraId="583F205E" w14:textId="77777777" w:rsidR="00123BBD" w:rsidRPr="00E76BB5" w:rsidRDefault="00123BBD" w:rsidP="000874A9">
            <w:pPr>
              <w:jc w:val="center"/>
            </w:pPr>
            <w:r w:rsidRPr="00E76BB5">
              <w:t>503,27</w:t>
            </w:r>
          </w:p>
        </w:tc>
        <w:tc>
          <w:tcPr>
            <w:tcW w:w="1295" w:type="dxa"/>
            <w:tcBorders>
              <w:top w:val="nil"/>
              <w:left w:val="single" w:sz="4" w:space="0" w:color="auto"/>
              <w:bottom w:val="single" w:sz="4" w:space="0" w:color="auto"/>
              <w:right w:val="single" w:sz="4" w:space="0" w:color="auto"/>
            </w:tcBorders>
            <w:shd w:val="clear" w:color="auto" w:fill="auto"/>
            <w:vAlign w:val="center"/>
          </w:tcPr>
          <w:p w14:paraId="08C9AE0A" w14:textId="77777777" w:rsidR="00123BBD" w:rsidRPr="00E76BB5" w:rsidRDefault="00123BBD" w:rsidP="000874A9">
            <w:pPr>
              <w:jc w:val="center"/>
            </w:pPr>
            <w:r w:rsidRPr="00E76BB5">
              <w:t>561,07</w:t>
            </w:r>
          </w:p>
        </w:tc>
        <w:tc>
          <w:tcPr>
            <w:tcW w:w="1250" w:type="dxa"/>
            <w:tcBorders>
              <w:top w:val="nil"/>
              <w:left w:val="single" w:sz="4" w:space="0" w:color="auto"/>
              <w:bottom w:val="single" w:sz="4" w:space="0" w:color="auto"/>
              <w:right w:val="single" w:sz="4" w:space="0" w:color="auto"/>
            </w:tcBorders>
            <w:shd w:val="clear" w:color="auto" w:fill="auto"/>
            <w:vAlign w:val="center"/>
          </w:tcPr>
          <w:p w14:paraId="3C265AB9" w14:textId="77777777" w:rsidR="00123BBD" w:rsidRPr="00E76BB5" w:rsidRDefault="00123BBD" w:rsidP="000874A9">
            <w:pPr>
              <w:jc w:val="center"/>
            </w:pPr>
            <w:r w:rsidRPr="00E76BB5">
              <w:t>625,38</w:t>
            </w:r>
          </w:p>
        </w:tc>
        <w:tc>
          <w:tcPr>
            <w:tcW w:w="1370" w:type="dxa"/>
            <w:tcBorders>
              <w:top w:val="nil"/>
              <w:left w:val="single" w:sz="4" w:space="0" w:color="auto"/>
              <w:bottom w:val="single" w:sz="4" w:space="0" w:color="auto"/>
              <w:right w:val="single" w:sz="4" w:space="0" w:color="auto"/>
            </w:tcBorders>
            <w:shd w:val="clear" w:color="auto" w:fill="auto"/>
            <w:vAlign w:val="center"/>
          </w:tcPr>
          <w:p w14:paraId="267341AD" w14:textId="77777777" w:rsidR="00123BBD" w:rsidRPr="00E76BB5" w:rsidRDefault="00123BBD" w:rsidP="000874A9">
            <w:pPr>
              <w:jc w:val="center"/>
            </w:pPr>
            <w:r w:rsidRPr="00E76BB5">
              <w:t>698,12</w:t>
            </w:r>
          </w:p>
        </w:tc>
      </w:tr>
      <w:tr w:rsidR="00123BBD" w:rsidRPr="00E76BB5" w14:paraId="0B1E797C" w14:textId="77777777" w:rsidTr="000874A9">
        <w:trPr>
          <w:trHeight w:val="375"/>
          <w:jc w:val="center"/>
        </w:trPr>
        <w:tc>
          <w:tcPr>
            <w:tcW w:w="597" w:type="dxa"/>
            <w:shd w:val="clear" w:color="auto" w:fill="auto"/>
            <w:vAlign w:val="center"/>
            <w:hideMark/>
          </w:tcPr>
          <w:p w14:paraId="7DE30236" w14:textId="77777777" w:rsidR="00123BBD" w:rsidRPr="00E76BB5" w:rsidRDefault="00123BBD" w:rsidP="000874A9">
            <w:pPr>
              <w:jc w:val="center"/>
              <w:rPr>
                <w:b/>
                <w:szCs w:val="28"/>
              </w:rPr>
            </w:pPr>
            <w:r w:rsidRPr="00E76BB5">
              <w:rPr>
                <w:b/>
                <w:szCs w:val="28"/>
              </w:rPr>
              <w:t>4</w:t>
            </w:r>
          </w:p>
        </w:tc>
        <w:tc>
          <w:tcPr>
            <w:tcW w:w="2002" w:type="dxa"/>
            <w:shd w:val="clear" w:color="auto" w:fill="auto"/>
            <w:vAlign w:val="center"/>
            <w:hideMark/>
          </w:tcPr>
          <w:p w14:paraId="08D8DBB7" w14:textId="77777777" w:rsidR="00123BBD" w:rsidRPr="00E76BB5" w:rsidRDefault="00123BBD" w:rsidP="000874A9">
            <w:pPr>
              <w:jc w:val="both"/>
              <w:rPr>
                <w:b/>
                <w:iCs/>
                <w:szCs w:val="28"/>
              </w:rPr>
            </w:pPr>
            <w:r w:rsidRPr="00E76BB5">
              <w:rPr>
                <w:b/>
                <w:iCs/>
                <w:szCs w:val="28"/>
              </w:rPr>
              <w:t>Рост с 1 июля</w:t>
            </w:r>
          </w:p>
        </w:tc>
        <w:tc>
          <w:tcPr>
            <w:tcW w:w="1322" w:type="dxa"/>
            <w:vAlign w:val="center"/>
          </w:tcPr>
          <w:p w14:paraId="0271A5F8" w14:textId="77777777" w:rsidR="00123BBD" w:rsidRPr="00E76BB5" w:rsidRDefault="00123BBD" w:rsidP="000874A9">
            <w:pPr>
              <w:jc w:val="center"/>
              <w:rPr>
                <w:b/>
              </w:rPr>
            </w:pPr>
            <w:r w:rsidRPr="00E76BB5">
              <w:rPr>
                <w:b/>
              </w:rPr>
              <w:t>12,31%</w:t>
            </w:r>
          </w:p>
        </w:tc>
        <w:tc>
          <w:tcPr>
            <w:tcW w:w="1384" w:type="dxa"/>
            <w:vAlign w:val="center"/>
          </w:tcPr>
          <w:p w14:paraId="5CF8CE32" w14:textId="77777777" w:rsidR="00123BBD" w:rsidRPr="00E76BB5" w:rsidRDefault="00123BBD" w:rsidP="000874A9">
            <w:pPr>
              <w:jc w:val="center"/>
              <w:rPr>
                <w:b/>
              </w:rPr>
            </w:pPr>
            <w:r w:rsidRPr="00E76BB5">
              <w:rPr>
                <w:b/>
              </w:rPr>
              <w:t>11,78%</w:t>
            </w:r>
          </w:p>
        </w:tc>
        <w:tc>
          <w:tcPr>
            <w:tcW w:w="1295" w:type="dxa"/>
            <w:shd w:val="clear" w:color="auto" w:fill="auto"/>
            <w:vAlign w:val="center"/>
          </w:tcPr>
          <w:p w14:paraId="500B295C" w14:textId="77777777" w:rsidR="00123BBD" w:rsidRPr="00E76BB5" w:rsidRDefault="00123BBD" w:rsidP="000874A9">
            <w:pPr>
              <w:jc w:val="center"/>
              <w:rPr>
                <w:b/>
              </w:rPr>
            </w:pPr>
            <w:r w:rsidRPr="00E76BB5">
              <w:rPr>
                <w:b/>
              </w:rPr>
              <w:t>11,48%</w:t>
            </w:r>
          </w:p>
        </w:tc>
        <w:tc>
          <w:tcPr>
            <w:tcW w:w="1250" w:type="dxa"/>
            <w:shd w:val="clear" w:color="auto" w:fill="auto"/>
            <w:vAlign w:val="center"/>
          </w:tcPr>
          <w:p w14:paraId="573E8D0E" w14:textId="77777777" w:rsidR="00123BBD" w:rsidRPr="00E76BB5" w:rsidRDefault="00123BBD" w:rsidP="000874A9">
            <w:pPr>
              <w:jc w:val="center"/>
              <w:rPr>
                <w:b/>
              </w:rPr>
            </w:pPr>
            <w:r w:rsidRPr="00E76BB5">
              <w:rPr>
                <w:b/>
              </w:rPr>
              <w:t>11,46%</w:t>
            </w:r>
          </w:p>
        </w:tc>
        <w:tc>
          <w:tcPr>
            <w:tcW w:w="1370" w:type="dxa"/>
            <w:shd w:val="clear" w:color="auto" w:fill="auto"/>
            <w:vAlign w:val="center"/>
          </w:tcPr>
          <w:p w14:paraId="15B63BBD" w14:textId="77777777" w:rsidR="00123BBD" w:rsidRPr="00E76BB5" w:rsidRDefault="00123BBD" w:rsidP="000874A9">
            <w:pPr>
              <w:jc w:val="center"/>
              <w:rPr>
                <w:b/>
              </w:rPr>
            </w:pPr>
            <w:r w:rsidRPr="00E76BB5">
              <w:rPr>
                <w:b/>
              </w:rPr>
              <w:t>11,63%</w:t>
            </w:r>
          </w:p>
        </w:tc>
      </w:tr>
    </w:tbl>
    <w:p w14:paraId="2B2749E3" w14:textId="77777777" w:rsidR="00123BBD" w:rsidRPr="00E76BB5" w:rsidRDefault="00123BBD" w:rsidP="00123BBD">
      <w:pPr>
        <w:spacing w:line="360" w:lineRule="auto"/>
        <w:ind w:firstLine="851"/>
        <w:jc w:val="both"/>
        <w:rPr>
          <w:sz w:val="28"/>
          <w:szCs w:val="28"/>
        </w:rPr>
      </w:pPr>
    </w:p>
    <w:p w14:paraId="1D4A5A04" w14:textId="77777777" w:rsidR="00123BBD" w:rsidRPr="00E76BB5" w:rsidRDefault="00123BBD" w:rsidP="00123BBD">
      <w:pPr>
        <w:spacing w:line="360" w:lineRule="auto"/>
        <w:ind w:firstLine="851"/>
        <w:jc w:val="both"/>
        <w:rPr>
          <w:sz w:val="28"/>
          <w:szCs w:val="28"/>
        </w:rPr>
      </w:pPr>
    </w:p>
    <w:p w14:paraId="2714CBCF" w14:textId="77777777" w:rsidR="00123BBD" w:rsidRPr="00E76BB5" w:rsidRDefault="00123BBD" w:rsidP="00123BBD">
      <w:pPr>
        <w:spacing w:line="360" w:lineRule="auto"/>
        <w:ind w:firstLine="851"/>
        <w:jc w:val="both"/>
        <w:rPr>
          <w:sz w:val="28"/>
          <w:szCs w:val="28"/>
        </w:rPr>
      </w:pPr>
    </w:p>
    <w:p w14:paraId="63DB94F8" w14:textId="77777777" w:rsidR="00123BBD" w:rsidRPr="00E76BB5" w:rsidRDefault="00123BBD" w:rsidP="00123BBD">
      <w:pPr>
        <w:spacing w:line="360" w:lineRule="auto"/>
        <w:ind w:firstLine="851"/>
        <w:jc w:val="both"/>
        <w:rPr>
          <w:sz w:val="28"/>
          <w:szCs w:val="28"/>
        </w:rPr>
      </w:pPr>
    </w:p>
    <w:p w14:paraId="79EEE6F3" w14:textId="77777777" w:rsidR="00123BBD" w:rsidRPr="00E76BB5" w:rsidRDefault="00123BBD" w:rsidP="00123BBD">
      <w:pPr>
        <w:spacing w:line="360" w:lineRule="auto"/>
        <w:ind w:firstLine="851"/>
        <w:jc w:val="both"/>
        <w:rPr>
          <w:sz w:val="28"/>
          <w:szCs w:val="28"/>
        </w:rPr>
      </w:pPr>
    </w:p>
    <w:p w14:paraId="5D1EF7F4" w14:textId="2D184D96" w:rsidR="00123BBD" w:rsidRPr="00E76BB5" w:rsidRDefault="00123BBD" w:rsidP="00123BBD">
      <w:pPr>
        <w:spacing w:line="360" w:lineRule="auto"/>
        <w:ind w:left="1843" w:hanging="1843"/>
        <w:jc w:val="both"/>
        <w:rPr>
          <w:sz w:val="28"/>
          <w:szCs w:val="28"/>
        </w:rPr>
      </w:pPr>
      <w:r w:rsidRPr="00E76BB5">
        <w:rPr>
          <w:b/>
          <w:sz w:val="28"/>
          <w:szCs w:val="28"/>
        </w:rPr>
        <w:t>Приложения:</w:t>
      </w:r>
      <w:r w:rsidRPr="00E76BB5">
        <w:rPr>
          <w:sz w:val="28"/>
          <w:szCs w:val="28"/>
        </w:rPr>
        <w:t xml:space="preserve"> Сравнительный анализ динамики расходов и величины необходимой прибыли по услугам на передачу тепловой энергии в 2019 году ООО "НТТК" по отношению к 2018 году, а также по отношению к предложениям предприятия.</w:t>
      </w:r>
    </w:p>
    <w:p w14:paraId="18652E04" w14:textId="7CA2FD9B" w:rsidR="00123BBD" w:rsidRPr="00E76BB5" w:rsidRDefault="00123BBD" w:rsidP="00123BBD">
      <w:pPr>
        <w:spacing w:line="360" w:lineRule="auto"/>
        <w:ind w:left="1843" w:hanging="1843"/>
        <w:jc w:val="both"/>
        <w:rPr>
          <w:sz w:val="28"/>
          <w:szCs w:val="28"/>
        </w:rPr>
      </w:pPr>
    </w:p>
    <w:p w14:paraId="13E81F51" w14:textId="4B063194" w:rsidR="00123BBD" w:rsidRPr="00E76BB5" w:rsidRDefault="00123BBD" w:rsidP="00123BBD">
      <w:pPr>
        <w:spacing w:line="360" w:lineRule="auto"/>
        <w:ind w:left="1843" w:hanging="1843"/>
        <w:jc w:val="both"/>
        <w:rPr>
          <w:sz w:val="28"/>
          <w:szCs w:val="28"/>
        </w:rPr>
      </w:pPr>
    </w:p>
    <w:p w14:paraId="47A8DBB9" w14:textId="340223B2" w:rsidR="00123BBD" w:rsidRPr="00E76BB5" w:rsidRDefault="00123BBD" w:rsidP="00123BBD">
      <w:pPr>
        <w:spacing w:line="360" w:lineRule="auto"/>
        <w:ind w:left="1843" w:hanging="1843"/>
        <w:jc w:val="both"/>
        <w:rPr>
          <w:sz w:val="28"/>
          <w:szCs w:val="28"/>
        </w:rPr>
      </w:pPr>
    </w:p>
    <w:p w14:paraId="5120352F" w14:textId="5BA53DE4" w:rsidR="00123BBD" w:rsidRPr="00E76BB5" w:rsidRDefault="00123BBD" w:rsidP="00123BBD">
      <w:pPr>
        <w:spacing w:line="360" w:lineRule="auto"/>
        <w:ind w:left="1843" w:hanging="1843"/>
        <w:jc w:val="both"/>
        <w:rPr>
          <w:sz w:val="28"/>
          <w:szCs w:val="28"/>
        </w:rPr>
      </w:pPr>
    </w:p>
    <w:p w14:paraId="6D442A4B" w14:textId="6B17709C" w:rsidR="00123BBD" w:rsidRPr="00E76BB5" w:rsidRDefault="00123BBD" w:rsidP="00123BBD">
      <w:pPr>
        <w:spacing w:line="360" w:lineRule="auto"/>
        <w:ind w:left="1843" w:hanging="1843"/>
        <w:jc w:val="both"/>
        <w:rPr>
          <w:sz w:val="28"/>
          <w:szCs w:val="28"/>
        </w:rPr>
      </w:pPr>
    </w:p>
    <w:p w14:paraId="7D480A21" w14:textId="4FB97EC3" w:rsidR="00123BBD" w:rsidRPr="00E76BB5" w:rsidRDefault="00123BBD" w:rsidP="00123BBD">
      <w:pPr>
        <w:spacing w:line="360" w:lineRule="auto"/>
        <w:ind w:left="1843" w:hanging="1843"/>
        <w:jc w:val="both"/>
        <w:rPr>
          <w:sz w:val="28"/>
          <w:szCs w:val="28"/>
        </w:rPr>
      </w:pPr>
    </w:p>
    <w:p w14:paraId="1A40D28A" w14:textId="43D9A77D" w:rsidR="00123BBD" w:rsidRPr="00E76BB5" w:rsidRDefault="00123BBD" w:rsidP="00123BBD">
      <w:pPr>
        <w:spacing w:line="360" w:lineRule="auto"/>
        <w:ind w:left="1843" w:hanging="1843"/>
        <w:jc w:val="both"/>
        <w:rPr>
          <w:sz w:val="28"/>
          <w:szCs w:val="28"/>
        </w:rPr>
      </w:pPr>
    </w:p>
    <w:p w14:paraId="0FFB3876" w14:textId="33B1B65F" w:rsidR="00123BBD" w:rsidRPr="00E76BB5" w:rsidRDefault="00123BBD" w:rsidP="00123BBD">
      <w:pPr>
        <w:spacing w:line="360" w:lineRule="auto"/>
        <w:ind w:left="1843" w:hanging="1843"/>
        <w:jc w:val="both"/>
        <w:rPr>
          <w:sz w:val="28"/>
          <w:szCs w:val="28"/>
        </w:rPr>
      </w:pPr>
    </w:p>
    <w:p w14:paraId="43AE3A7F" w14:textId="0E06E7C4" w:rsidR="00123BBD" w:rsidRPr="00E76BB5" w:rsidRDefault="00123BBD" w:rsidP="00123BBD">
      <w:pPr>
        <w:spacing w:line="360" w:lineRule="auto"/>
        <w:ind w:left="1843" w:hanging="1843"/>
        <w:jc w:val="both"/>
        <w:rPr>
          <w:sz w:val="28"/>
          <w:szCs w:val="28"/>
        </w:rPr>
      </w:pPr>
    </w:p>
    <w:p w14:paraId="39F60493" w14:textId="2E1A41FC" w:rsidR="00123BBD" w:rsidRPr="00E76BB5" w:rsidRDefault="00123BBD" w:rsidP="00123BBD">
      <w:pPr>
        <w:spacing w:line="360" w:lineRule="auto"/>
        <w:ind w:left="1843" w:hanging="1843"/>
        <w:jc w:val="both"/>
        <w:rPr>
          <w:sz w:val="28"/>
          <w:szCs w:val="28"/>
        </w:rPr>
      </w:pPr>
    </w:p>
    <w:p w14:paraId="40623E6F" w14:textId="1401F2A8" w:rsidR="00123BBD" w:rsidRPr="00E76BB5" w:rsidRDefault="00123BBD" w:rsidP="00123BBD">
      <w:pPr>
        <w:spacing w:line="360" w:lineRule="auto"/>
        <w:ind w:left="1843" w:hanging="1843"/>
        <w:jc w:val="both"/>
        <w:rPr>
          <w:sz w:val="28"/>
          <w:szCs w:val="28"/>
        </w:rPr>
      </w:pPr>
    </w:p>
    <w:p w14:paraId="29C6D1B4" w14:textId="4BD964C5" w:rsidR="00123BBD" w:rsidRPr="00E76BB5" w:rsidRDefault="000874A9" w:rsidP="00123BBD">
      <w:pPr>
        <w:spacing w:line="360" w:lineRule="auto"/>
        <w:ind w:left="1843" w:hanging="1843"/>
        <w:jc w:val="both"/>
        <w:rPr>
          <w:sz w:val="28"/>
          <w:szCs w:val="28"/>
        </w:rPr>
      </w:pPr>
      <w:r w:rsidRPr="00E76BB5">
        <w:rPr>
          <w:noProof/>
        </w:rPr>
        <w:lastRenderedPageBreak/>
        <w:drawing>
          <wp:inline distT="0" distB="0" distL="0" distR="0" wp14:anchorId="14DE2458" wp14:editId="52EC3C7D">
            <wp:extent cx="6019800" cy="970153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19800" cy="9701530"/>
                    </a:xfrm>
                    <a:prstGeom prst="rect">
                      <a:avLst/>
                    </a:prstGeom>
                    <a:noFill/>
                    <a:ln>
                      <a:noFill/>
                    </a:ln>
                  </pic:spPr>
                </pic:pic>
              </a:graphicData>
            </a:graphic>
          </wp:inline>
        </w:drawing>
      </w:r>
    </w:p>
    <w:p w14:paraId="702233C7" w14:textId="4D84B5C6" w:rsidR="00F41E30" w:rsidRPr="00E76BB5" w:rsidRDefault="00F41E30" w:rsidP="00F41E30">
      <w:pPr>
        <w:ind w:left="3969" w:right="-1"/>
      </w:pPr>
      <w:r w:rsidRPr="00E76BB5">
        <w:lastRenderedPageBreak/>
        <w:t>Приложение № 14 к протоколу заседания Правления региональной энергетической комиссии Кемеровской области от 14.12.2018 № 79</w:t>
      </w:r>
    </w:p>
    <w:p w14:paraId="773E3F33" w14:textId="2A0B724D" w:rsidR="00F41E30" w:rsidRPr="00E76BB5" w:rsidRDefault="00F41E30" w:rsidP="00F41E30">
      <w:pPr>
        <w:ind w:left="3969" w:right="-1"/>
      </w:pPr>
    </w:p>
    <w:p w14:paraId="451A7537" w14:textId="77777777" w:rsidR="00D52231" w:rsidRPr="00E76BB5" w:rsidRDefault="00D52231" w:rsidP="00D52231">
      <w:pPr>
        <w:tabs>
          <w:tab w:val="left" w:pos="10348"/>
        </w:tabs>
        <w:ind w:left="-426" w:right="-144"/>
        <w:jc w:val="center"/>
        <w:rPr>
          <w:b/>
          <w:bCs/>
          <w:kern w:val="32"/>
          <w:sz w:val="28"/>
          <w:szCs w:val="28"/>
        </w:rPr>
      </w:pPr>
      <w:r w:rsidRPr="00E76BB5">
        <w:rPr>
          <w:b/>
          <w:bCs/>
          <w:kern w:val="32"/>
          <w:sz w:val="28"/>
          <w:szCs w:val="28"/>
        </w:rPr>
        <w:t>Долгосрочные параметры регулирования</w:t>
      </w:r>
    </w:p>
    <w:p w14:paraId="230F9A8C" w14:textId="77777777" w:rsidR="00D52231" w:rsidRPr="00E76BB5" w:rsidRDefault="00D52231" w:rsidP="00D52231">
      <w:pPr>
        <w:tabs>
          <w:tab w:val="left" w:pos="10348"/>
        </w:tabs>
        <w:ind w:left="-426" w:right="-144"/>
        <w:jc w:val="center"/>
        <w:rPr>
          <w:b/>
          <w:bCs/>
          <w:kern w:val="32"/>
          <w:sz w:val="28"/>
          <w:szCs w:val="28"/>
        </w:rPr>
      </w:pPr>
      <w:r w:rsidRPr="00E76BB5">
        <w:rPr>
          <w:b/>
          <w:bCs/>
          <w:kern w:val="32"/>
          <w:sz w:val="28"/>
          <w:szCs w:val="28"/>
        </w:rPr>
        <w:t xml:space="preserve">ООО «Новокузнецкая теплотранспортная компания» </w:t>
      </w:r>
    </w:p>
    <w:p w14:paraId="28A89EFD" w14:textId="77777777" w:rsidR="00D52231" w:rsidRPr="00E76BB5" w:rsidRDefault="00D52231" w:rsidP="00D52231">
      <w:pPr>
        <w:tabs>
          <w:tab w:val="left" w:pos="10348"/>
        </w:tabs>
        <w:ind w:left="-426" w:right="-144"/>
        <w:jc w:val="center"/>
        <w:rPr>
          <w:b/>
          <w:bCs/>
          <w:kern w:val="32"/>
          <w:sz w:val="28"/>
          <w:szCs w:val="28"/>
        </w:rPr>
      </w:pPr>
      <w:r w:rsidRPr="00E76BB5">
        <w:rPr>
          <w:b/>
          <w:bCs/>
          <w:kern w:val="32"/>
          <w:sz w:val="28"/>
          <w:szCs w:val="28"/>
        </w:rPr>
        <w:t xml:space="preserve">для формирования долгосрочных тарифов на услуги по передаче </w:t>
      </w:r>
    </w:p>
    <w:p w14:paraId="67E8173D" w14:textId="77777777" w:rsidR="00D52231" w:rsidRPr="00E76BB5" w:rsidRDefault="00D52231" w:rsidP="00D52231">
      <w:pPr>
        <w:tabs>
          <w:tab w:val="left" w:pos="10348"/>
        </w:tabs>
        <w:ind w:right="-144"/>
        <w:jc w:val="center"/>
        <w:rPr>
          <w:b/>
          <w:bCs/>
          <w:kern w:val="32"/>
          <w:sz w:val="28"/>
          <w:szCs w:val="28"/>
        </w:rPr>
      </w:pPr>
      <w:r w:rsidRPr="00E76BB5">
        <w:rPr>
          <w:b/>
          <w:bCs/>
          <w:kern w:val="32"/>
          <w:sz w:val="28"/>
          <w:szCs w:val="28"/>
        </w:rPr>
        <w:t xml:space="preserve">тепловой энергии, реализуемой на потребительском рынке </w:t>
      </w:r>
    </w:p>
    <w:p w14:paraId="4DD07C5D" w14:textId="77777777" w:rsidR="00D52231" w:rsidRPr="00E76BB5" w:rsidRDefault="00D52231" w:rsidP="00D52231">
      <w:pPr>
        <w:tabs>
          <w:tab w:val="left" w:pos="10348"/>
        </w:tabs>
        <w:ind w:right="-144"/>
        <w:jc w:val="center"/>
        <w:rPr>
          <w:b/>
          <w:bCs/>
          <w:kern w:val="32"/>
          <w:sz w:val="28"/>
          <w:szCs w:val="28"/>
        </w:rPr>
      </w:pPr>
      <w:r w:rsidRPr="00E76BB5">
        <w:rPr>
          <w:b/>
          <w:bCs/>
          <w:kern w:val="32"/>
          <w:sz w:val="28"/>
          <w:szCs w:val="28"/>
        </w:rPr>
        <w:t>города Мыски, на период с 01.01.2019 по 31.12.2023</w:t>
      </w:r>
    </w:p>
    <w:tbl>
      <w:tblPr>
        <w:tblpPr w:leftFromText="180" w:rightFromText="180" w:vertAnchor="text" w:horzAnchor="margin" w:tblpXSpec="center" w:tblpY="60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09"/>
        <w:gridCol w:w="1134"/>
        <w:gridCol w:w="1417"/>
        <w:gridCol w:w="993"/>
        <w:gridCol w:w="992"/>
        <w:gridCol w:w="992"/>
        <w:gridCol w:w="1134"/>
        <w:gridCol w:w="1134"/>
      </w:tblGrid>
      <w:tr w:rsidR="00D52231" w:rsidRPr="00E76BB5" w14:paraId="2A41C69C" w14:textId="77777777" w:rsidTr="00D1061E">
        <w:trPr>
          <w:trHeight w:val="3819"/>
        </w:trPr>
        <w:tc>
          <w:tcPr>
            <w:tcW w:w="1951" w:type="dxa"/>
            <w:vMerge w:val="restart"/>
            <w:shd w:val="clear" w:color="auto" w:fill="auto"/>
            <w:vAlign w:val="center"/>
          </w:tcPr>
          <w:p w14:paraId="523FE9A1" w14:textId="77777777" w:rsidR="00D52231" w:rsidRPr="00E76BB5" w:rsidRDefault="00D52231" w:rsidP="00D1061E">
            <w:pPr>
              <w:ind w:left="-142" w:right="-53"/>
              <w:jc w:val="center"/>
            </w:pPr>
            <w:r w:rsidRPr="00E76BB5">
              <w:t>Наименование регулируемой организации</w:t>
            </w:r>
          </w:p>
        </w:tc>
        <w:tc>
          <w:tcPr>
            <w:tcW w:w="709" w:type="dxa"/>
            <w:vMerge w:val="restart"/>
            <w:shd w:val="clear" w:color="auto" w:fill="auto"/>
            <w:vAlign w:val="center"/>
          </w:tcPr>
          <w:p w14:paraId="78F2AA44" w14:textId="77777777" w:rsidR="00D52231" w:rsidRPr="00E76BB5" w:rsidRDefault="00D52231" w:rsidP="00D1061E">
            <w:pPr>
              <w:ind w:left="-91" w:right="-53" w:hanging="91"/>
              <w:jc w:val="center"/>
            </w:pPr>
            <w:r w:rsidRPr="00E76BB5">
              <w:t>Год</w:t>
            </w:r>
          </w:p>
        </w:tc>
        <w:tc>
          <w:tcPr>
            <w:tcW w:w="1134" w:type="dxa"/>
            <w:shd w:val="clear" w:color="auto" w:fill="auto"/>
            <w:vAlign w:val="center"/>
          </w:tcPr>
          <w:p w14:paraId="107AD84F" w14:textId="77777777" w:rsidR="00D52231" w:rsidRPr="00E76BB5" w:rsidRDefault="00D52231" w:rsidP="00D1061E">
            <w:pPr>
              <w:ind w:right="-53"/>
              <w:jc w:val="center"/>
            </w:pPr>
            <w:r w:rsidRPr="00E76BB5">
              <w:t xml:space="preserve">Базовый уровень </w:t>
            </w:r>
            <w:proofErr w:type="gramStart"/>
            <w:r w:rsidRPr="00E76BB5">
              <w:t>опера-ционных</w:t>
            </w:r>
            <w:proofErr w:type="gramEnd"/>
            <w:r w:rsidRPr="00E76BB5">
              <w:t xml:space="preserve"> расходов</w:t>
            </w:r>
          </w:p>
        </w:tc>
        <w:tc>
          <w:tcPr>
            <w:tcW w:w="1417" w:type="dxa"/>
            <w:shd w:val="clear" w:color="auto" w:fill="auto"/>
            <w:vAlign w:val="center"/>
          </w:tcPr>
          <w:p w14:paraId="53C90DDD" w14:textId="77777777" w:rsidR="00D52231" w:rsidRPr="00E76BB5" w:rsidRDefault="00D52231" w:rsidP="00D1061E">
            <w:pPr>
              <w:ind w:right="-53"/>
              <w:jc w:val="center"/>
            </w:pPr>
            <w:r w:rsidRPr="00E76BB5">
              <w:t xml:space="preserve">Индекс </w:t>
            </w:r>
            <w:proofErr w:type="gramStart"/>
            <w:r w:rsidRPr="00E76BB5">
              <w:t>эффектив-ности</w:t>
            </w:r>
            <w:proofErr w:type="gramEnd"/>
            <w:r w:rsidRPr="00E76BB5">
              <w:t xml:space="preserve"> опера-ционных расходов</w:t>
            </w:r>
          </w:p>
        </w:tc>
        <w:tc>
          <w:tcPr>
            <w:tcW w:w="993" w:type="dxa"/>
            <w:shd w:val="clear" w:color="auto" w:fill="auto"/>
            <w:vAlign w:val="center"/>
          </w:tcPr>
          <w:p w14:paraId="6325B5D8" w14:textId="77777777" w:rsidR="00D52231" w:rsidRPr="00E76BB5" w:rsidRDefault="00D52231" w:rsidP="00D1061E">
            <w:pPr>
              <w:ind w:right="-53"/>
              <w:jc w:val="center"/>
            </w:pPr>
            <w:proofErr w:type="gramStart"/>
            <w:r w:rsidRPr="00E76BB5">
              <w:t>Норма-тивный</w:t>
            </w:r>
            <w:proofErr w:type="gramEnd"/>
            <w:r w:rsidRPr="00E76BB5">
              <w:t xml:space="preserve"> уровень прибы-ли</w:t>
            </w:r>
          </w:p>
        </w:tc>
        <w:tc>
          <w:tcPr>
            <w:tcW w:w="992" w:type="dxa"/>
            <w:vMerge w:val="restart"/>
            <w:shd w:val="clear" w:color="auto" w:fill="auto"/>
            <w:vAlign w:val="center"/>
          </w:tcPr>
          <w:p w14:paraId="38BE0226" w14:textId="77777777" w:rsidR="00D52231" w:rsidRPr="00E76BB5" w:rsidRDefault="00D52231" w:rsidP="00D1061E">
            <w:pPr>
              <w:ind w:right="-53"/>
              <w:jc w:val="center"/>
            </w:pPr>
            <w:proofErr w:type="gramStart"/>
            <w:r w:rsidRPr="00E76BB5">
              <w:t>Уро-вень</w:t>
            </w:r>
            <w:proofErr w:type="gramEnd"/>
            <w:r w:rsidRPr="00E76BB5">
              <w:t xml:space="preserve"> надеж-ности тепло-снабже-ния</w:t>
            </w:r>
          </w:p>
        </w:tc>
        <w:tc>
          <w:tcPr>
            <w:tcW w:w="992" w:type="dxa"/>
            <w:vMerge w:val="restart"/>
            <w:shd w:val="clear" w:color="auto" w:fill="auto"/>
            <w:vAlign w:val="center"/>
          </w:tcPr>
          <w:p w14:paraId="6C654E1C" w14:textId="77777777" w:rsidR="00D52231" w:rsidRPr="00E76BB5" w:rsidRDefault="00D52231" w:rsidP="00D1061E">
            <w:pPr>
              <w:ind w:right="-53"/>
              <w:jc w:val="center"/>
            </w:pPr>
            <w:proofErr w:type="gramStart"/>
            <w:r w:rsidRPr="00E76BB5">
              <w:t>Показа-тели</w:t>
            </w:r>
            <w:proofErr w:type="gramEnd"/>
            <w:r w:rsidRPr="00E76BB5">
              <w:t xml:space="preserve"> энерго-сбере-жения и энерге-ти-ческой эффек-тив-ности</w:t>
            </w:r>
          </w:p>
        </w:tc>
        <w:tc>
          <w:tcPr>
            <w:tcW w:w="1134" w:type="dxa"/>
            <w:vMerge w:val="restart"/>
            <w:shd w:val="clear" w:color="auto" w:fill="auto"/>
            <w:vAlign w:val="center"/>
          </w:tcPr>
          <w:p w14:paraId="05726E01" w14:textId="77777777" w:rsidR="00D52231" w:rsidRPr="00E76BB5" w:rsidRDefault="00D52231" w:rsidP="00D1061E">
            <w:pPr>
              <w:ind w:right="-53"/>
              <w:jc w:val="center"/>
            </w:pPr>
            <w:proofErr w:type="gramStart"/>
            <w:r w:rsidRPr="00E76BB5">
              <w:t>Реализа-ция</w:t>
            </w:r>
            <w:proofErr w:type="gramEnd"/>
            <w:r w:rsidRPr="00E76BB5">
              <w:t xml:space="preserve"> про-грамм в области энерго-сбере-жения и повыше-ния энерге-тичес-кой эффек-тив-ности</w:t>
            </w:r>
          </w:p>
        </w:tc>
        <w:tc>
          <w:tcPr>
            <w:tcW w:w="1134" w:type="dxa"/>
            <w:vMerge w:val="restart"/>
            <w:tcBorders>
              <w:top w:val="single" w:sz="4" w:space="0" w:color="auto"/>
            </w:tcBorders>
            <w:shd w:val="clear" w:color="auto" w:fill="auto"/>
            <w:vAlign w:val="center"/>
          </w:tcPr>
          <w:p w14:paraId="11F2CA26" w14:textId="77777777" w:rsidR="00D52231" w:rsidRPr="00E76BB5" w:rsidRDefault="00D52231" w:rsidP="00D1061E">
            <w:pPr>
              <w:ind w:right="-53"/>
              <w:jc w:val="center"/>
            </w:pPr>
            <w:r w:rsidRPr="00E76BB5">
              <w:t xml:space="preserve">Дина-мика </w:t>
            </w:r>
            <w:proofErr w:type="gramStart"/>
            <w:r w:rsidRPr="00E76BB5">
              <w:t>изме-нения</w:t>
            </w:r>
            <w:proofErr w:type="gramEnd"/>
            <w:r w:rsidRPr="00E76BB5">
              <w:t xml:space="preserve"> расхо-дов на топливо</w:t>
            </w:r>
          </w:p>
        </w:tc>
      </w:tr>
      <w:tr w:rsidR="00D52231" w:rsidRPr="00E76BB5" w14:paraId="0BB93E51" w14:textId="77777777" w:rsidTr="00D1061E">
        <w:trPr>
          <w:trHeight w:val="165"/>
        </w:trPr>
        <w:tc>
          <w:tcPr>
            <w:tcW w:w="1951" w:type="dxa"/>
            <w:vMerge/>
            <w:shd w:val="clear" w:color="auto" w:fill="auto"/>
          </w:tcPr>
          <w:p w14:paraId="386D07FE" w14:textId="77777777" w:rsidR="00D52231" w:rsidRPr="00E76BB5" w:rsidRDefault="00D52231" w:rsidP="00D1061E">
            <w:pPr>
              <w:ind w:right="-53"/>
            </w:pPr>
          </w:p>
        </w:tc>
        <w:tc>
          <w:tcPr>
            <w:tcW w:w="709" w:type="dxa"/>
            <w:vMerge/>
            <w:shd w:val="clear" w:color="auto" w:fill="auto"/>
          </w:tcPr>
          <w:p w14:paraId="49D87364" w14:textId="77777777" w:rsidR="00D52231" w:rsidRPr="00E76BB5" w:rsidRDefault="00D52231" w:rsidP="00D1061E">
            <w:pPr>
              <w:ind w:right="-53"/>
            </w:pPr>
          </w:p>
        </w:tc>
        <w:tc>
          <w:tcPr>
            <w:tcW w:w="1134" w:type="dxa"/>
            <w:shd w:val="clear" w:color="auto" w:fill="auto"/>
          </w:tcPr>
          <w:p w14:paraId="0FCF8E2F" w14:textId="77777777" w:rsidR="00D52231" w:rsidRPr="00E76BB5" w:rsidRDefault="00D52231" w:rsidP="00D1061E">
            <w:pPr>
              <w:ind w:right="-53"/>
              <w:jc w:val="center"/>
            </w:pPr>
            <w:r w:rsidRPr="00E76BB5">
              <w:t>тыс. руб.</w:t>
            </w:r>
          </w:p>
        </w:tc>
        <w:tc>
          <w:tcPr>
            <w:tcW w:w="1417" w:type="dxa"/>
            <w:shd w:val="clear" w:color="auto" w:fill="auto"/>
          </w:tcPr>
          <w:p w14:paraId="288E6629" w14:textId="77777777" w:rsidR="00D52231" w:rsidRPr="00E76BB5" w:rsidRDefault="00D52231" w:rsidP="00D1061E">
            <w:pPr>
              <w:ind w:right="-53"/>
              <w:jc w:val="center"/>
            </w:pPr>
            <w:r w:rsidRPr="00E76BB5">
              <w:t>%</w:t>
            </w:r>
          </w:p>
        </w:tc>
        <w:tc>
          <w:tcPr>
            <w:tcW w:w="993" w:type="dxa"/>
            <w:shd w:val="clear" w:color="auto" w:fill="auto"/>
          </w:tcPr>
          <w:p w14:paraId="79F1F880" w14:textId="77777777" w:rsidR="00D52231" w:rsidRPr="00E76BB5" w:rsidRDefault="00D52231" w:rsidP="00D1061E">
            <w:pPr>
              <w:ind w:right="-53"/>
              <w:jc w:val="center"/>
            </w:pPr>
            <w:r w:rsidRPr="00E76BB5">
              <w:t>%</w:t>
            </w:r>
          </w:p>
        </w:tc>
        <w:tc>
          <w:tcPr>
            <w:tcW w:w="992" w:type="dxa"/>
            <w:vMerge/>
            <w:shd w:val="clear" w:color="auto" w:fill="auto"/>
          </w:tcPr>
          <w:p w14:paraId="52D73CE3" w14:textId="77777777" w:rsidR="00D52231" w:rsidRPr="00E76BB5" w:rsidRDefault="00D52231" w:rsidP="00D1061E">
            <w:pPr>
              <w:ind w:right="-53"/>
              <w:rPr>
                <w:sz w:val="28"/>
                <w:szCs w:val="28"/>
              </w:rPr>
            </w:pPr>
          </w:p>
        </w:tc>
        <w:tc>
          <w:tcPr>
            <w:tcW w:w="992" w:type="dxa"/>
            <w:vMerge/>
            <w:shd w:val="clear" w:color="auto" w:fill="auto"/>
          </w:tcPr>
          <w:p w14:paraId="2647AA02" w14:textId="77777777" w:rsidR="00D52231" w:rsidRPr="00E76BB5" w:rsidRDefault="00D52231" w:rsidP="00D1061E">
            <w:pPr>
              <w:ind w:right="-53"/>
              <w:rPr>
                <w:sz w:val="28"/>
                <w:szCs w:val="28"/>
              </w:rPr>
            </w:pPr>
          </w:p>
        </w:tc>
        <w:tc>
          <w:tcPr>
            <w:tcW w:w="1134" w:type="dxa"/>
            <w:vMerge/>
            <w:shd w:val="clear" w:color="auto" w:fill="auto"/>
          </w:tcPr>
          <w:p w14:paraId="2651C487" w14:textId="77777777" w:rsidR="00D52231" w:rsidRPr="00E76BB5" w:rsidRDefault="00D52231" w:rsidP="00D1061E">
            <w:pPr>
              <w:ind w:right="-53"/>
              <w:rPr>
                <w:sz w:val="28"/>
                <w:szCs w:val="28"/>
              </w:rPr>
            </w:pPr>
          </w:p>
        </w:tc>
        <w:tc>
          <w:tcPr>
            <w:tcW w:w="1134" w:type="dxa"/>
            <w:vMerge/>
            <w:shd w:val="clear" w:color="auto" w:fill="auto"/>
          </w:tcPr>
          <w:p w14:paraId="29ED328E" w14:textId="77777777" w:rsidR="00D52231" w:rsidRPr="00E76BB5" w:rsidRDefault="00D52231" w:rsidP="00D1061E">
            <w:pPr>
              <w:ind w:right="-53"/>
              <w:rPr>
                <w:sz w:val="28"/>
                <w:szCs w:val="28"/>
              </w:rPr>
            </w:pPr>
          </w:p>
        </w:tc>
      </w:tr>
      <w:tr w:rsidR="00D52231" w:rsidRPr="00E76BB5" w14:paraId="75D9D977" w14:textId="77777777" w:rsidTr="00D1061E">
        <w:trPr>
          <w:trHeight w:val="528"/>
        </w:trPr>
        <w:tc>
          <w:tcPr>
            <w:tcW w:w="1951" w:type="dxa"/>
            <w:vMerge w:val="restart"/>
            <w:shd w:val="clear" w:color="auto" w:fill="auto"/>
            <w:tcMar>
              <w:left w:w="28" w:type="dxa"/>
              <w:right w:w="28" w:type="dxa"/>
            </w:tcMar>
            <w:vAlign w:val="center"/>
          </w:tcPr>
          <w:p w14:paraId="5C985CE6" w14:textId="77777777" w:rsidR="00D52231" w:rsidRPr="00E76BB5" w:rsidRDefault="00D52231" w:rsidP="00D1061E">
            <w:pPr>
              <w:ind w:right="-53"/>
              <w:jc w:val="center"/>
              <w:rPr>
                <w:bCs/>
                <w:kern w:val="32"/>
              </w:rPr>
            </w:pPr>
            <w:r w:rsidRPr="00E76BB5">
              <w:rPr>
                <w:bCs/>
                <w:kern w:val="32"/>
                <w:sz w:val="22"/>
                <w:szCs w:val="22"/>
              </w:rPr>
              <w:t>ООО «Новокузнецкая теплотранспортная компания»</w:t>
            </w:r>
          </w:p>
        </w:tc>
        <w:tc>
          <w:tcPr>
            <w:tcW w:w="709" w:type="dxa"/>
            <w:shd w:val="clear" w:color="auto" w:fill="auto"/>
            <w:vAlign w:val="center"/>
          </w:tcPr>
          <w:p w14:paraId="5C30DB97" w14:textId="77777777" w:rsidR="00D52231" w:rsidRPr="00E76BB5" w:rsidRDefault="00D52231" w:rsidP="00D1061E">
            <w:pPr>
              <w:ind w:right="-53"/>
              <w:jc w:val="center"/>
            </w:pPr>
            <w:r w:rsidRPr="00E76BB5">
              <w:t>2019</w:t>
            </w:r>
          </w:p>
        </w:tc>
        <w:tc>
          <w:tcPr>
            <w:tcW w:w="1134" w:type="dxa"/>
            <w:shd w:val="clear" w:color="auto" w:fill="auto"/>
            <w:vAlign w:val="center"/>
          </w:tcPr>
          <w:p w14:paraId="5965093E" w14:textId="77777777" w:rsidR="00D52231" w:rsidRPr="00E76BB5" w:rsidRDefault="00D52231" w:rsidP="00D1061E">
            <w:pPr>
              <w:ind w:right="-53"/>
              <w:jc w:val="center"/>
            </w:pPr>
            <w:r w:rsidRPr="00E76BB5">
              <w:t>36 150</w:t>
            </w:r>
          </w:p>
        </w:tc>
        <w:tc>
          <w:tcPr>
            <w:tcW w:w="1417" w:type="dxa"/>
            <w:shd w:val="clear" w:color="auto" w:fill="auto"/>
            <w:vAlign w:val="center"/>
          </w:tcPr>
          <w:p w14:paraId="1420841D" w14:textId="77777777" w:rsidR="00D52231" w:rsidRPr="00E76BB5" w:rsidRDefault="00D52231" w:rsidP="00D1061E">
            <w:pPr>
              <w:ind w:right="-53"/>
              <w:jc w:val="center"/>
            </w:pPr>
            <w:r w:rsidRPr="00E76BB5">
              <w:t>x</w:t>
            </w:r>
          </w:p>
        </w:tc>
        <w:tc>
          <w:tcPr>
            <w:tcW w:w="993" w:type="dxa"/>
            <w:shd w:val="clear" w:color="auto" w:fill="auto"/>
            <w:vAlign w:val="center"/>
          </w:tcPr>
          <w:p w14:paraId="3E79184A" w14:textId="77777777" w:rsidR="00D52231" w:rsidRPr="00E76BB5" w:rsidRDefault="00D52231" w:rsidP="00D1061E">
            <w:pPr>
              <w:ind w:right="-53"/>
              <w:jc w:val="center"/>
            </w:pPr>
            <w:r w:rsidRPr="00E76BB5">
              <w:t>x</w:t>
            </w:r>
          </w:p>
        </w:tc>
        <w:tc>
          <w:tcPr>
            <w:tcW w:w="992" w:type="dxa"/>
            <w:shd w:val="clear" w:color="auto" w:fill="auto"/>
            <w:vAlign w:val="center"/>
          </w:tcPr>
          <w:p w14:paraId="46A59ADC" w14:textId="77777777" w:rsidR="00D52231" w:rsidRPr="00E76BB5" w:rsidRDefault="00D52231" w:rsidP="00D1061E">
            <w:pPr>
              <w:ind w:right="-53"/>
              <w:jc w:val="center"/>
            </w:pPr>
            <w:r w:rsidRPr="00E76BB5">
              <w:t>0</w:t>
            </w:r>
          </w:p>
        </w:tc>
        <w:tc>
          <w:tcPr>
            <w:tcW w:w="992" w:type="dxa"/>
            <w:shd w:val="clear" w:color="auto" w:fill="auto"/>
            <w:vAlign w:val="center"/>
          </w:tcPr>
          <w:p w14:paraId="5A32CACE" w14:textId="77777777" w:rsidR="00D52231" w:rsidRPr="00E76BB5" w:rsidRDefault="00D52231" w:rsidP="00D1061E">
            <w:pPr>
              <w:ind w:right="-53"/>
              <w:jc w:val="center"/>
            </w:pPr>
            <w:r w:rsidRPr="00E76BB5">
              <w:t>x</w:t>
            </w:r>
          </w:p>
        </w:tc>
        <w:tc>
          <w:tcPr>
            <w:tcW w:w="1134" w:type="dxa"/>
            <w:shd w:val="clear" w:color="auto" w:fill="auto"/>
            <w:vAlign w:val="center"/>
          </w:tcPr>
          <w:p w14:paraId="699B155A" w14:textId="77777777" w:rsidR="00D52231" w:rsidRPr="00E76BB5" w:rsidRDefault="00D52231" w:rsidP="00D1061E">
            <w:pPr>
              <w:ind w:right="-53"/>
              <w:jc w:val="center"/>
            </w:pPr>
            <w:r w:rsidRPr="00E76BB5">
              <w:t>x</w:t>
            </w:r>
          </w:p>
        </w:tc>
        <w:tc>
          <w:tcPr>
            <w:tcW w:w="1134" w:type="dxa"/>
            <w:shd w:val="clear" w:color="auto" w:fill="auto"/>
            <w:vAlign w:val="center"/>
          </w:tcPr>
          <w:p w14:paraId="7D8F19B3" w14:textId="77777777" w:rsidR="00D52231" w:rsidRPr="00E76BB5" w:rsidRDefault="00D52231" w:rsidP="00D1061E">
            <w:pPr>
              <w:ind w:right="-53"/>
              <w:jc w:val="center"/>
            </w:pPr>
            <w:r w:rsidRPr="00E76BB5">
              <w:t>x</w:t>
            </w:r>
          </w:p>
        </w:tc>
      </w:tr>
      <w:tr w:rsidR="00D52231" w:rsidRPr="00E76BB5" w14:paraId="500C8C93" w14:textId="77777777" w:rsidTr="00D1061E">
        <w:trPr>
          <w:trHeight w:val="421"/>
        </w:trPr>
        <w:tc>
          <w:tcPr>
            <w:tcW w:w="1951" w:type="dxa"/>
            <w:vMerge/>
            <w:shd w:val="clear" w:color="auto" w:fill="auto"/>
          </w:tcPr>
          <w:p w14:paraId="4178AABC" w14:textId="77777777" w:rsidR="00D52231" w:rsidRPr="00E76BB5" w:rsidRDefault="00D52231" w:rsidP="00D1061E">
            <w:pPr>
              <w:ind w:right="-53"/>
              <w:rPr>
                <w:sz w:val="28"/>
                <w:szCs w:val="28"/>
              </w:rPr>
            </w:pPr>
          </w:p>
        </w:tc>
        <w:tc>
          <w:tcPr>
            <w:tcW w:w="709" w:type="dxa"/>
            <w:shd w:val="clear" w:color="auto" w:fill="auto"/>
            <w:vAlign w:val="center"/>
          </w:tcPr>
          <w:p w14:paraId="4D3AB58E" w14:textId="77777777" w:rsidR="00D52231" w:rsidRPr="00E76BB5" w:rsidRDefault="00D52231" w:rsidP="00D1061E">
            <w:pPr>
              <w:ind w:right="-53"/>
              <w:jc w:val="center"/>
            </w:pPr>
            <w:r w:rsidRPr="00E76BB5">
              <w:t>2020</w:t>
            </w:r>
          </w:p>
        </w:tc>
        <w:tc>
          <w:tcPr>
            <w:tcW w:w="1134" w:type="dxa"/>
            <w:shd w:val="clear" w:color="auto" w:fill="auto"/>
            <w:vAlign w:val="center"/>
          </w:tcPr>
          <w:p w14:paraId="6053D875" w14:textId="77777777" w:rsidR="00D52231" w:rsidRPr="00E76BB5" w:rsidRDefault="00D52231" w:rsidP="00D1061E">
            <w:pPr>
              <w:ind w:right="-53"/>
              <w:jc w:val="center"/>
            </w:pPr>
            <w:r w:rsidRPr="00E76BB5">
              <w:t>x</w:t>
            </w:r>
          </w:p>
        </w:tc>
        <w:tc>
          <w:tcPr>
            <w:tcW w:w="1417" w:type="dxa"/>
            <w:shd w:val="clear" w:color="auto" w:fill="auto"/>
            <w:vAlign w:val="center"/>
          </w:tcPr>
          <w:p w14:paraId="0BA3F279" w14:textId="77777777" w:rsidR="00D52231" w:rsidRPr="00E76BB5" w:rsidRDefault="00D52231" w:rsidP="00D1061E">
            <w:pPr>
              <w:ind w:right="-53"/>
              <w:jc w:val="center"/>
            </w:pPr>
            <w:r w:rsidRPr="00E76BB5">
              <w:t>1,00</w:t>
            </w:r>
          </w:p>
        </w:tc>
        <w:tc>
          <w:tcPr>
            <w:tcW w:w="993" w:type="dxa"/>
            <w:shd w:val="clear" w:color="auto" w:fill="auto"/>
            <w:vAlign w:val="center"/>
          </w:tcPr>
          <w:p w14:paraId="2B99CA00" w14:textId="77777777" w:rsidR="00D52231" w:rsidRPr="00E76BB5" w:rsidRDefault="00D52231" w:rsidP="00D1061E">
            <w:pPr>
              <w:ind w:right="-53"/>
              <w:jc w:val="center"/>
            </w:pPr>
            <w:r w:rsidRPr="00E76BB5">
              <w:t>x</w:t>
            </w:r>
          </w:p>
        </w:tc>
        <w:tc>
          <w:tcPr>
            <w:tcW w:w="992" w:type="dxa"/>
            <w:shd w:val="clear" w:color="auto" w:fill="auto"/>
            <w:vAlign w:val="center"/>
          </w:tcPr>
          <w:p w14:paraId="45E724C3" w14:textId="77777777" w:rsidR="00D52231" w:rsidRPr="00E76BB5" w:rsidRDefault="00D52231" w:rsidP="00D1061E">
            <w:pPr>
              <w:ind w:right="-53"/>
              <w:jc w:val="center"/>
            </w:pPr>
            <w:r w:rsidRPr="00E76BB5">
              <w:t>0</w:t>
            </w:r>
          </w:p>
        </w:tc>
        <w:tc>
          <w:tcPr>
            <w:tcW w:w="992" w:type="dxa"/>
            <w:shd w:val="clear" w:color="auto" w:fill="auto"/>
            <w:vAlign w:val="center"/>
          </w:tcPr>
          <w:p w14:paraId="4F7A209C" w14:textId="77777777" w:rsidR="00D52231" w:rsidRPr="00E76BB5" w:rsidRDefault="00D52231" w:rsidP="00D1061E">
            <w:pPr>
              <w:ind w:right="-53"/>
              <w:jc w:val="center"/>
            </w:pPr>
            <w:r w:rsidRPr="00E76BB5">
              <w:t>x</w:t>
            </w:r>
          </w:p>
        </w:tc>
        <w:tc>
          <w:tcPr>
            <w:tcW w:w="1134" w:type="dxa"/>
            <w:shd w:val="clear" w:color="auto" w:fill="auto"/>
            <w:vAlign w:val="center"/>
          </w:tcPr>
          <w:p w14:paraId="1B41DD5C" w14:textId="77777777" w:rsidR="00D52231" w:rsidRPr="00E76BB5" w:rsidRDefault="00D52231" w:rsidP="00D1061E">
            <w:pPr>
              <w:ind w:right="-53"/>
              <w:jc w:val="center"/>
            </w:pPr>
            <w:r w:rsidRPr="00E76BB5">
              <w:t>x</w:t>
            </w:r>
          </w:p>
        </w:tc>
        <w:tc>
          <w:tcPr>
            <w:tcW w:w="1134" w:type="dxa"/>
            <w:shd w:val="clear" w:color="auto" w:fill="auto"/>
            <w:vAlign w:val="center"/>
          </w:tcPr>
          <w:p w14:paraId="48D5E059" w14:textId="77777777" w:rsidR="00D52231" w:rsidRPr="00E76BB5" w:rsidRDefault="00D52231" w:rsidP="00D1061E">
            <w:pPr>
              <w:ind w:right="-53"/>
              <w:jc w:val="center"/>
            </w:pPr>
            <w:r w:rsidRPr="00E76BB5">
              <w:t>x</w:t>
            </w:r>
          </w:p>
        </w:tc>
      </w:tr>
      <w:tr w:rsidR="00D52231" w:rsidRPr="00E76BB5" w14:paraId="1B89C37F" w14:textId="77777777" w:rsidTr="00D1061E">
        <w:trPr>
          <w:trHeight w:val="448"/>
        </w:trPr>
        <w:tc>
          <w:tcPr>
            <w:tcW w:w="1951" w:type="dxa"/>
            <w:vMerge/>
            <w:shd w:val="clear" w:color="auto" w:fill="auto"/>
          </w:tcPr>
          <w:p w14:paraId="0C79BFDE" w14:textId="77777777" w:rsidR="00D52231" w:rsidRPr="00E76BB5" w:rsidRDefault="00D52231" w:rsidP="00D1061E">
            <w:pPr>
              <w:ind w:right="-53"/>
              <w:rPr>
                <w:sz w:val="28"/>
                <w:szCs w:val="28"/>
              </w:rPr>
            </w:pPr>
          </w:p>
        </w:tc>
        <w:tc>
          <w:tcPr>
            <w:tcW w:w="709" w:type="dxa"/>
            <w:shd w:val="clear" w:color="auto" w:fill="auto"/>
            <w:vAlign w:val="center"/>
          </w:tcPr>
          <w:p w14:paraId="35C260AB" w14:textId="77777777" w:rsidR="00D52231" w:rsidRPr="00E76BB5" w:rsidRDefault="00D52231" w:rsidP="00D1061E">
            <w:pPr>
              <w:ind w:right="-53"/>
              <w:jc w:val="center"/>
            </w:pPr>
            <w:r w:rsidRPr="00E76BB5">
              <w:t>2021</w:t>
            </w:r>
          </w:p>
        </w:tc>
        <w:tc>
          <w:tcPr>
            <w:tcW w:w="1134" w:type="dxa"/>
            <w:shd w:val="clear" w:color="auto" w:fill="auto"/>
            <w:vAlign w:val="center"/>
          </w:tcPr>
          <w:p w14:paraId="7D0362B9" w14:textId="77777777" w:rsidR="00D52231" w:rsidRPr="00E76BB5" w:rsidRDefault="00D52231" w:rsidP="00D1061E">
            <w:pPr>
              <w:ind w:right="-53"/>
              <w:jc w:val="center"/>
            </w:pPr>
            <w:r w:rsidRPr="00E76BB5">
              <w:t>x</w:t>
            </w:r>
          </w:p>
        </w:tc>
        <w:tc>
          <w:tcPr>
            <w:tcW w:w="1417" w:type="dxa"/>
            <w:shd w:val="clear" w:color="auto" w:fill="auto"/>
            <w:vAlign w:val="center"/>
          </w:tcPr>
          <w:p w14:paraId="05EF54E9" w14:textId="77777777" w:rsidR="00D52231" w:rsidRPr="00E76BB5" w:rsidRDefault="00D52231" w:rsidP="00D1061E">
            <w:pPr>
              <w:ind w:right="-53"/>
              <w:jc w:val="center"/>
            </w:pPr>
            <w:r w:rsidRPr="00E76BB5">
              <w:t>1,00</w:t>
            </w:r>
          </w:p>
        </w:tc>
        <w:tc>
          <w:tcPr>
            <w:tcW w:w="993" w:type="dxa"/>
            <w:shd w:val="clear" w:color="auto" w:fill="auto"/>
            <w:vAlign w:val="center"/>
          </w:tcPr>
          <w:p w14:paraId="4999324E" w14:textId="77777777" w:rsidR="00D52231" w:rsidRPr="00E76BB5" w:rsidRDefault="00D52231" w:rsidP="00D1061E">
            <w:pPr>
              <w:ind w:right="-53"/>
              <w:jc w:val="center"/>
            </w:pPr>
            <w:r w:rsidRPr="00E76BB5">
              <w:t>x</w:t>
            </w:r>
          </w:p>
        </w:tc>
        <w:tc>
          <w:tcPr>
            <w:tcW w:w="992" w:type="dxa"/>
            <w:shd w:val="clear" w:color="auto" w:fill="auto"/>
            <w:vAlign w:val="center"/>
          </w:tcPr>
          <w:p w14:paraId="152BB501" w14:textId="77777777" w:rsidR="00D52231" w:rsidRPr="00E76BB5" w:rsidRDefault="00D52231" w:rsidP="00D1061E">
            <w:pPr>
              <w:ind w:right="-53"/>
              <w:jc w:val="center"/>
            </w:pPr>
            <w:r w:rsidRPr="00E76BB5">
              <w:t>0</w:t>
            </w:r>
          </w:p>
        </w:tc>
        <w:tc>
          <w:tcPr>
            <w:tcW w:w="992" w:type="dxa"/>
            <w:shd w:val="clear" w:color="auto" w:fill="auto"/>
            <w:vAlign w:val="center"/>
          </w:tcPr>
          <w:p w14:paraId="48CB9299" w14:textId="77777777" w:rsidR="00D52231" w:rsidRPr="00E76BB5" w:rsidRDefault="00D52231" w:rsidP="00D1061E">
            <w:pPr>
              <w:ind w:right="-53"/>
              <w:jc w:val="center"/>
            </w:pPr>
            <w:r w:rsidRPr="00E76BB5">
              <w:t>x</w:t>
            </w:r>
          </w:p>
        </w:tc>
        <w:tc>
          <w:tcPr>
            <w:tcW w:w="1134" w:type="dxa"/>
            <w:shd w:val="clear" w:color="auto" w:fill="auto"/>
            <w:vAlign w:val="center"/>
          </w:tcPr>
          <w:p w14:paraId="44C3CA01" w14:textId="77777777" w:rsidR="00D52231" w:rsidRPr="00E76BB5" w:rsidRDefault="00D52231" w:rsidP="00D1061E">
            <w:pPr>
              <w:ind w:right="-53"/>
              <w:jc w:val="center"/>
            </w:pPr>
            <w:r w:rsidRPr="00E76BB5">
              <w:t>x</w:t>
            </w:r>
          </w:p>
        </w:tc>
        <w:tc>
          <w:tcPr>
            <w:tcW w:w="1134" w:type="dxa"/>
            <w:shd w:val="clear" w:color="auto" w:fill="auto"/>
            <w:vAlign w:val="center"/>
          </w:tcPr>
          <w:p w14:paraId="26295AB6" w14:textId="77777777" w:rsidR="00D52231" w:rsidRPr="00E76BB5" w:rsidRDefault="00D52231" w:rsidP="00D1061E">
            <w:pPr>
              <w:ind w:right="-53"/>
              <w:jc w:val="center"/>
            </w:pPr>
            <w:r w:rsidRPr="00E76BB5">
              <w:t>x</w:t>
            </w:r>
          </w:p>
        </w:tc>
      </w:tr>
      <w:tr w:rsidR="00D52231" w:rsidRPr="00E76BB5" w14:paraId="25D966F7" w14:textId="77777777" w:rsidTr="00D1061E">
        <w:trPr>
          <w:trHeight w:val="448"/>
        </w:trPr>
        <w:tc>
          <w:tcPr>
            <w:tcW w:w="1951" w:type="dxa"/>
            <w:vMerge/>
            <w:shd w:val="clear" w:color="auto" w:fill="auto"/>
          </w:tcPr>
          <w:p w14:paraId="0F1DAEA4" w14:textId="77777777" w:rsidR="00D52231" w:rsidRPr="00E76BB5" w:rsidRDefault="00D52231" w:rsidP="00D1061E">
            <w:pPr>
              <w:ind w:right="-53"/>
              <w:rPr>
                <w:sz w:val="28"/>
                <w:szCs w:val="28"/>
              </w:rPr>
            </w:pPr>
          </w:p>
        </w:tc>
        <w:tc>
          <w:tcPr>
            <w:tcW w:w="709" w:type="dxa"/>
            <w:shd w:val="clear" w:color="auto" w:fill="auto"/>
            <w:vAlign w:val="center"/>
          </w:tcPr>
          <w:p w14:paraId="00C17258" w14:textId="77777777" w:rsidR="00D52231" w:rsidRPr="00E76BB5" w:rsidRDefault="00D52231" w:rsidP="00D1061E">
            <w:pPr>
              <w:ind w:right="-53"/>
              <w:jc w:val="center"/>
            </w:pPr>
            <w:r w:rsidRPr="00E76BB5">
              <w:t>2022</w:t>
            </w:r>
          </w:p>
        </w:tc>
        <w:tc>
          <w:tcPr>
            <w:tcW w:w="1134" w:type="dxa"/>
            <w:shd w:val="clear" w:color="auto" w:fill="auto"/>
            <w:vAlign w:val="center"/>
          </w:tcPr>
          <w:p w14:paraId="184C4641" w14:textId="77777777" w:rsidR="00D52231" w:rsidRPr="00E76BB5" w:rsidRDefault="00D52231" w:rsidP="00D1061E">
            <w:pPr>
              <w:ind w:right="-53"/>
              <w:jc w:val="center"/>
            </w:pPr>
            <w:r w:rsidRPr="00E76BB5">
              <w:t>x</w:t>
            </w:r>
          </w:p>
        </w:tc>
        <w:tc>
          <w:tcPr>
            <w:tcW w:w="1417" w:type="dxa"/>
            <w:shd w:val="clear" w:color="auto" w:fill="auto"/>
            <w:vAlign w:val="center"/>
          </w:tcPr>
          <w:p w14:paraId="412FEC81" w14:textId="77777777" w:rsidR="00D52231" w:rsidRPr="00E76BB5" w:rsidRDefault="00D52231" w:rsidP="00D1061E">
            <w:pPr>
              <w:ind w:right="-53"/>
              <w:jc w:val="center"/>
            </w:pPr>
            <w:r w:rsidRPr="00E76BB5">
              <w:t>1,00</w:t>
            </w:r>
          </w:p>
        </w:tc>
        <w:tc>
          <w:tcPr>
            <w:tcW w:w="993" w:type="dxa"/>
            <w:shd w:val="clear" w:color="auto" w:fill="auto"/>
            <w:vAlign w:val="center"/>
          </w:tcPr>
          <w:p w14:paraId="6690DB61" w14:textId="77777777" w:rsidR="00D52231" w:rsidRPr="00E76BB5" w:rsidRDefault="00D52231" w:rsidP="00D1061E">
            <w:pPr>
              <w:ind w:right="-53"/>
              <w:jc w:val="center"/>
            </w:pPr>
            <w:r w:rsidRPr="00E76BB5">
              <w:t>x</w:t>
            </w:r>
          </w:p>
        </w:tc>
        <w:tc>
          <w:tcPr>
            <w:tcW w:w="992" w:type="dxa"/>
            <w:shd w:val="clear" w:color="auto" w:fill="auto"/>
            <w:vAlign w:val="center"/>
          </w:tcPr>
          <w:p w14:paraId="5E3CF78C" w14:textId="77777777" w:rsidR="00D52231" w:rsidRPr="00E76BB5" w:rsidRDefault="00D52231" w:rsidP="00D1061E">
            <w:pPr>
              <w:ind w:right="-53"/>
              <w:jc w:val="center"/>
            </w:pPr>
            <w:r w:rsidRPr="00E76BB5">
              <w:t>0</w:t>
            </w:r>
          </w:p>
        </w:tc>
        <w:tc>
          <w:tcPr>
            <w:tcW w:w="992" w:type="dxa"/>
            <w:shd w:val="clear" w:color="auto" w:fill="auto"/>
            <w:vAlign w:val="center"/>
          </w:tcPr>
          <w:p w14:paraId="63F1917F" w14:textId="77777777" w:rsidR="00D52231" w:rsidRPr="00E76BB5" w:rsidRDefault="00D52231" w:rsidP="00D1061E">
            <w:pPr>
              <w:ind w:right="-53"/>
              <w:jc w:val="center"/>
            </w:pPr>
            <w:r w:rsidRPr="00E76BB5">
              <w:t>x</w:t>
            </w:r>
          </w:p>
        </w:tc>
        <w:tc>
          <w:tcPr>
            <w:tcW w:w="1134" w:type="dxa"/>
            <w:shd w:val="clear" w:color="auto" w:fill="auto"/>
            <w:vAlign w:val="center"/>
          </w:tcPr>
          <w:p w14:paraId="45679498" w14:textId="77777777" w:rsidR="00D52231" w:rsidRPr="00E76BB5" w:rsidRDefault="00D52231" w:rsidP="00D1061E">
            <w:pPr>
              <w:ind w:right="-53"/>
              <w:jc w:val="center"/>
            </w:pPr>
            <w:r w:rsidRPr="00E76BB5">
              <w:t>x</w:t>
            </w:r>
          </w:p>
        </w:tc>
        <w:tc>
          <w:tcPr>
            <w:tcW w:w="1134" w:type="dxa"/>
            <w:shd w:val="clear" w:color="auto" w:fill="auto"/>
            <w:vAlign w:val="center"/>
          </w:tcPr>
          <w:p w14:paraId="31BC74CB" w14:textId="77777777" w:rsidR="00D52231" w:rsidRPr="00E76BB5" w:rsidRDefault="00D52231" w:rsidP="00D1061E">
            <w:pPr>
              <w:ind w:right="-53"/>
              <w:jc w:val="center"/>
            </w:pPr>
            <w:r w:rsidRPr="00E76BB5">
              <w:t>x</w:t>
            </w:r>
          </w:p>
        </w:tc>
      </w:tr>
      <w:tr w:rsidR="00D52231" w:rsidRPr="00E76BB5" w14:paraId="5113D025" w14:textId="77777777" w:rsidTr="00D1061E">
        <w:trPr>
          <w:trHeight w:val="448"/>
        </w:trPr>
        <w:tc>
          <w:tcPr>
            <w:tcW w:w="1951" w:type="dxa"/>
            <w:vMerge/>
            <w:shd w:val="clear" w:color="auto" w:fill="auto"/>
          </w:tcPr>
          <w:p w14:paraId="204FD5B1" w14:textId="77777777" w:rsidR="00D52231" w:rsidRPr="00E76BB5" w:rsidRDefault="00D52231" w:rsidP="00D1061E">
            <w:pPr>
              <w:ind w:right="-53"/>
              <w:rPr>
                <w:sz w:val="28"/>
                <w:szCs w:val="28"/>
              </w:rPr>
            </w:pPr>
          </w:p>
        </w:tc>
        <w:tc>
          <w:tcPr>
            <w:tcW w:w="709" w:type="dxa"/>
            <w:shd w:val="clear" w:color="auto" w:fill="auto"/>
            <w:vAlign w:val="center"/>
          </w:tcPr>
          <w:p w14:paraId="31C5B77A" w14:textId="77777777" w:rsidR="00D52231" w:rsidRPr="00E76BB5" w:rsidRDefault="00D52231" w:rsidP="00D1061E">
            <w:pPr>
              <w:ind w:right="-53"/>
              <w:jc w:val="center"/>
            </w:pPr>
            <w:r w:rsidRPr="00E76BB5">
              <w:t>2023</w:t>
            </w:r>
          </w:p>
        </w:tc>
        <w:tc>
          <w:tcPr>
            <w:tcW w:w="1134" w:type="dxa"/>
            <w:shd w:val="clear" w:color="auto" w:fill="auto"/>
            <w:vAlign w:val="center"/>
          </w:tcPr>
          <w:p w14:paraId="091C8470" w14:textId="77777777" w:rsidR="00D52231" w:rsidRPr="00E76BB5" w:rsidRDefault="00D52231" w:rsidP="00D1061E">
            <w:pPr>
              <w:ind w:right="-53"/>
              <w:jc w:val="center"/>
            </w:pPr>
            <w:r w:rsidRPr="00E76BB5">
              <w:t>x</w:t>
            </w:r>
          </w:p>
        </w:tc>
        <w:tc>
          <w:tcPr>
            <w:tcW w:w="1417" w:type="dxa"/>
            <w:shd w:val="clear" w:color="auto" w:fill="auto"/>
            <w:vAlign w:val="center"/>
          </w:tcPr>
          <w:p w14:paraId="26116A3F" w14:textId="77777777" w:rsidR="00D52231" w:rsidRPr="00E76BB5" w:rsidRDefault="00D52231" w:rsidP="00D1061E">
            <w:pPr>
              <w:ind w:right="-53"/>
              <w:jc w:val="center"/>
            </w:pPr>
            <w:r w:rsidRPr="00E76BB5">
              <w:t>1,00</w:t>
            </w:r>
          </w:p>
        </w:tc>
        <w:tc>
          <w:tcPr>
            <w:tcW w:w="993" w:type="dxa"/>
            <w:shd w:val="clear" w:color="auto" w:fill="auto"/>
            <w:vAlign w:val="center"/>
          </w:tcPr>
          <w:p w14:paraId="0525B726" w14:textId="77777777" w:rsidR="00D52231" w:rsidRPr="00E76BB5" w:rsidRDefault="00D52231" w:rsidP="00D1061E">
            <w:pPr>
              <w:ind w:right="-53"/>
              <w:jc w:val="center"/>
            </w:pPr>
            <w:r w:rsidRPr="00E76BB5">
              <w:t>x</w:t>
            </w:r>
          </w:p>
        </w:tc>
        <w:tc>
          <w:tcPr>
            <w:tcW w:w="992" w:type="dxa"/>
            <w:shd w:val="clear" w:color="auto" w:fill="auto"/>
            <w:vAlign w:val="center"/>
          </w:tcPr>
          <w:p w14:paraId="12EFF27E" w14:textId="77777777" w:rsidR="00D52231" w:rsidRPr="00E76BB5" w:rsidRDefault="00D52231" w:rsidP="00D1061E">
            <w:pPr>
              <w:ind w:right="-53"/>
              <w:jc w:val="center"/>
            </w:pPr>
            <w:r w:rsidRPr="00E76BB5">
              <w:t>0</w:t>
            </w:r>
          </w:p>
        </w:tc>
        <w:tc>
          <w:tcPr>
            <w:tcW w:w="992" w:type="dxa"/>
            <w:shd w:val="clear" w:color="auto" w:fill="auto"/>
            <w:vAlign w:val="center"/>
          </w:tcPr>
          <w:p w14:paraId="1A367C68" w14:textId="77777777" w:rsidR="00D52231" w:rsidRPr="00E76BB5" w:rsidRDefault="00D52231" w:rsidP="00D1061E">
            <w:pPr>
              <w:ind w:right="-53"/>
              <w:jc w:val="center"/>
            </w:pPr>
            <w:r w:rsidRPr="00E76BB5">
              <w:t>x</w:t>
            </w:r>
          </w:p>
        </w:tc>
        <w:tc>
          <w:tcPr>
            <w:tcW w:w="1134" w:type="dxa"/>
            <w:shd w:val="clear" w:color="auto" w:fill="auto"/>
            <w:vAlign w:val="center"/>
          </w:tcPr>
          <w:p w14:paraId="374F50D6" w14:textId="77777777" w:rsidR="00D52231" w:rsidRPr="00E76BB5" w:rsidRDefault="00D52231" w:rsidP="00D1061E">
            <w:pPr>
              <w:ind w:right="-53"/>
              <w:jc w:val="center"/>
            </w:pPr>
            <w:r w:rsidRPr="00E76BB5">
              <w:t>x</w:t>
            </w:r>
          </w:p>
        </w:tc>
        <w:tc>
          <w:tcPr>
            <w:tcW w:w="1134" w:type="dxa"/>
            <w:shd w:val="clear" w:color="auto" w:fill="auto"/>
            <w:vAlign w:val="center"/>
          </w:tcPr>
          <w:p w14:paraId="78DCFE47" w14:textId="77777777" w:rsidR="00D52231" w:rsidRPr="00E76BB5" w:rsidRDefault="00D52231" w:rsidP="00D1061E">
            <w:pPr>
              <w:ind w:right="-53"/>
              <w:jc w:val="center"/>
            </w:pPr>
            <w:r w:rsidRPr="00E76BB5">
              <w:t>x</w:t>
            </w:r>
          </w:p>
        </w:tc>
      </w:tr>
    </w:tbl>
    <w:p w14:paraId="0024FA14" w14:textId="77777777" w:rsidR="00D52231" w:rsidRPr="00E76BB5" w:rsidRDefault="00D52231" w:rsidP="00D52231">
      <w:pPr>
        <w:tabs>
          <w:tab w:val="left" w:pos="10348"/>
        </w:tabs>
        <w:ind w:left="-426" w:right="-144"/>
        <w:jc w:val="center"/>
        <w:rPr>
          <w:b/>
          <w:bCs/>
          <w:kern w:val="32"/>
          <w:sz w:val="28"/>
          <w:szCs w:val="28"/>
        </w:rPr>
      </w:pPr>
    </w:p>
    <w:p w14:paraId="259A948E" w14:textId="77777777" w:rsidR="00D52231" w:rsidRPr="00E76BB5" w:rsidRDefault="00D52231" w:rsidP="00D52231">
      <w:pPr>
        <w:ind w:left="-426" w:right="-427"/>
        <w:jc w:val="center"/>
        <w:rPr>
          <w:b/>
          <w:bCs/>
          <w:kern w:val="32"/>
          <w:sz w:val="28"/>
          <w:szCs w:val="28"/>
        </w:rPr>
      </w:pPr>
    </w:p>
    <w:p w14:paraId="3641C369" w14:textId="77777777" w:rsidR="00D52231" w:rsidRPr="00E76BB5" w:rsidRDefault="00D52231" w:rsidP="00D52231">
      <w:pPr>
        <w:widowControl w:val="0"/>
        <w:snapToGrid w:val="0"/>
        <w:jc w:val="both"/>
        <w:sectPr w:rsidR="00D52231" w:rsidRPr="00E76BB5" w:rsidSect="00D1061E">
          <w:headerReference w:type="default" r:id="rId163"/>
          <w:headerReference w:type="first" r:id="rId164"/>
          <w:pgSz w:w="11906" w:h="16838" w:code="9"/>
          <w:pgMar w:top="238" w:right="849" w:bottom="709" w:left="1560" w:header="680" w:footer="709" w:gutter="0"/>
          <w:cols w:space="708"/>
          <w:docGrid w:linePitch="360"/>
        </w:sectPr>
      </w:pPr>
    </w:p>
    <w:p w14:paraId="591902F4" w14:textId="3DCB3340" w:rsidR="00D52231" w:rsidRPr="00E76BB5" w:rsidRDefault="00D52231" w:rsidP="00D52231">
      <w:pPr>
        <w:ind w:left="3969" w:right="-1"/>
      </w:pPr>
      <w:r w:rsidRPr="00E76BB5">
        <w:lastRenderedPageBreak/>
        <w:t>Приложение № 15 к протоколу заседания Правления региональной энергетической комиссии Кемеровской области от 14.12.2018 № 79</w:t>
      </w:r>
    </w:p>
    <w:p w14:paraId="163447AD" w14:textId="77777777" w:rsidR="00D52231" w:rsidRPr="00E76BB5" w:rsidRDefault="00D52231" w:rsidP="00D52231">
      <w:pPr>
        <w:tabs>
          <w:tab w:val="left" w:pos="3"/>
          <w:tab w:val="left" w:pos="1844"/>
          <w:tab w:val="left" w:pos="2907"/>
        </w:tabs>
        <w:ind w:left="-638"/>
        <w:rPr>
          <w:sz w:val="28"/>
          <w:szCs w:val="28"/>
        </w:rPr>
      </w:pPr>
    </w:p>
    <w:p w14:paraId="6EAE7ECD" w14:textId="77777777" w:rsidR="00D52231" w:rsidRPr="00E76BB5" w:rsidRDefault="00D52231" w:rsidP="00D52231">
      <w:pPr>
        <w:jc w:val="center"/>
        <w:rPr>
          <w:b/>
          <w:bCs/>
          <w:kern w:val="32"/>
          <w:sz w:val="28"/>
          <w:szCs w:val="28"/>
        </w:rPr>
      </w:pPr>
      <w:r w:rsidRPr="00E76BB5">
        <w:rPr>
          <w:b/>
          <w:bCs/>
          <w:kern w:val="32"/>
          <w:sz w:val="28"/>
          <w:szCs w:val="28"/>
        </w:rPr>
        <w:t>Долгосрочные тарифы на услуги по передаче тепловой энергии</w:t>
      </w:r>
    </w:p>
    <w:p w14:paraId="37437F33" w14:textId="77777777" w:rsidR="00D52231" w:rsidRPr="00E76BB5" w:rsidRDefault="00D52231" w:rsidP="00D52231">
      <w:pPr>
        <w:jc w:val="center"/>
        <w:rPr>
          <w:b/>
          <w:bCs/>
          <w:kern w:val="32"/>
          <w:sz w:val="28"/>
          <w:szCs w:val="28"/>
        </w:rPr>
      </w:pPr>
      <w:r w:rsidRPr="00E76BB5">
        <w:rPr>
          <w:b/>
          <w:bCs/>
          <w:kern w:val="32"/>
          <w:sz w:val="28"/>
          <w:szCs w:val="28"/>
        </w:rPr>
        <w:t>ООО «Новокузнецкая теплотранспортная компания», реализуемой на потребительском рынке города Мыски,</w:t>
      </w:r>
      <w:r w:rsidRPr="00E76BB5">
        <w:rPr>
          <w:b/>
          <w:bCs/>
          <w:kern w:val="32"/>
          <w:sz w:val="28"/>
          <w:szCs w:val="28"/>
        </w:rPr>
        <w:br/>
        <w:t>на период с 01.01.2019 по 31.12.2023</w:t>
      </w:r>
    </w:p>
    <w:p w14:paraId="3373A3C4" w14:textId="77777777" w:rsidR="00D52231" w:rsidRPr="00E76BB5" w:rsidRDefault="00D52231" w:rsidP="00D52231">
      <w:pPr>
        <w:widowControl w:val="0"/>
        <w:snapToGrid w:val="0"/>
        <w:ind w:left="-284" w:firstLine="992"/>
        <w:jc w:val="right"/>
        <w:rPr>
          <w:bCs/>
          <w:kern w:val="32"/>
          <w:sz w:val="28"/>
          <w:szCs w:val="28"/>
        </w:rPr>
      </w:pPr>
      <w:proofErr w:type="gramStart"/>
      <w:r w:rsidRPr="00E76BB5">
        <w:rPr>
          <w:bCs/>
          <w:kern w:val="32"/>
          <w:sz w:val="28"/>
          <w:szCs w:val="28"/>
        </w:rPr>
        <w:t>( без</w:t>
      </w:r>
      <w:proofErr w:type="gramEnd"/>
      <w:r w:rsidRPr="00E76BB5">
        <w:rPr>
          <w:bCs/>
          <w:kern w:val="32"/>
          <w:sz w:val="28"/>
          <w:szCs w:val="28"/>
        </w:rPr>
        <w:t xml:space="preserve"> НДС)</w:t>
      </w:r>
    </w:p>
    <w:tbl>
      <w:tblPr>
        <w:tblW w:w="10486" w:type="dxa"/>
        <w:tblInd w:w="-714" w:type="dxa"/>
        <w:tblLook w:val="04A0" w:firstRow="1" w:lastRow="0" w:firstColumn="1" w:lastColumn="0" w:noHBand="0" w:noVBand="1"/>
      </w:tblPr>
      <w:tblGrid>
        <w:gridCol w:w="2181"/>
        <w:gridCol w:w="3843"/>
        <w:gridCol w:w="1818"/>
        <w:gridCol w:w="1399"/>
        <w:gridCol w:w="1245"/>
      </w:tblGrid>
      <w:tr w:rsidR="00D52231" w:rsidRPr="00E76BB5" w14:paraId="70DC27EC" w14:textId="77777777" w:rsidTr="00D1061E">
        <w:trPr>
          <w:trHeight w:val="330"/>
        </w:trPr>
        <w:tc>
          <w:tcPr>
            <w:tcW w:w="21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5E60AE" w14:textId="77777777" w:rsidR="00D52231" w:rsidRPr="00E76BB5" w:rsidRDefault="00D52231" w:rsidP="00D1061E">
            <w:pPr>
              <w:jc w:val="center"/>
            </w:pPr>
            <w:r w:rsidRPr="00E76BB5">
              <w:t>Наименование регулируемой организации</w:t>
            </w:r>
          </w:p>
        </w:tc>
        <w:tc>
          <w:tcPr>
            <w:tcW w:w="3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AFE22F" w14:textId="77777777" w:rsidR="00D52231" w:rsidRPr="00E76BB5" w:rsidRDefault="00D52231" w:rsidP="00D1061E">
            <w:pPr>
              <w:jc w:val="center"/>
            </w:pPr>
            <w:r w:rsidRPr="00E76BB5">
              <w:t>Вид тарифа</w:t>
            </w:r>
          </w:p>
        </w:tc>
        <w:tc>
          <w:tcPr>
            <w:tcW w:w="18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84D8FF" w14:textId="77777777" w:rsidR="00D52231" w:rsidRPr="00E76BB5" w:rsidRDefault="00D52231" w:rsidP="00D1061E">
            <w:pPr>
              <w:jc w:val="center"/>
            </w:pPr>
            <w:r w:rsidRPr="00E76BB5">
              <w:t>Период</w:t>
            </w:r>
          </w:p>
        </w:tc>
        <w:tc>
          <w:tcPr>
            <w:tcW w:w="2644" w:type="dxa"/>
            <w:gridSpan w:val="2"/>
            <w:tcBorders>
              <w:top w:val="single" w:sz="4" w:space="0" w:color="auto"/>
              <w:left w:val="nil"/>
              <w:bottom w:val="single" w:sz="4" w:space="0" w:color="auto"/>
              <w:right w:val="single" w:sz="4" w:space="0" w:color="000000"/>
            </w:tcBorders>
            <w:shd w:val="clear" w:color="auto" w:fill="auto"/>
            <w:vAlign w:val="center"/>
            <w:hideMark/>
          </w:tcPr>
          <w:p w14:paraId="2685AA1F" w14:textId="77777777" w:rsidR="00D52231" w:rsidRPr="00E76BB5" w:rsidRDefault="00D52231" w:rsidP="00D1061E">
            <w:pPr>
              <w:jc w:val="center"/>
            </w:pPr>
            <w:r w:rsidRPr="00E76BB5">
              <w:t>Вид теплоносителя</w:t>
            </w:r>
          </w:p>
        </w:tc>
      </w:tr>
      <w:tr w:rsidR="00D52231" w:rsidRPr="00E76BB5" w14:paraId="32C1FEA0" w14:textId="77777777" w:rsidTr="00D1061E">
        <w:trPr>
          <w:trHeight w:val="549"/>
        </w:trPr>
        <w:tc>
          <w:tcPr>
            <w:tcW w:w="2181" w:type="dxa"/>
            <w:vMerge/>
            <w:tcBorders>
              <w:top w:val="single" w:sz="4" w:space="0" w:color="auto"/>
              <w:left w:val="single" w:sz="4" w:space="0" w:color="auto"/>
              <w:bottom w:val="single" w:sz="4" w:space="0" w:color="000000"/>
              <w:right w:val="single" w:sz="4" w:space="0" w:color="auto"/>
            </w:tcBorders>
            <w:vAlign w:val="center"/>
            <w:hideMark/>
          </w:tcPr>
          <w:p w14:paraId="48F47F92" w14:textId="77777777" w:rsidR="00D52231" w:rsidRPr="00E76BB5" w:rsidRDefault="00D52231" w:rsidP="00D1061E"/>
        </w:tc>
        <w:tc>
          <w:tcPr>
            <w:tcW w:w="3843" w:type="dxa"/>
            <w:vMerge/>
            <w:tcBorders>
              <w:top w:val="single" w:sz="4" w:space="0" w:color="auto"/>
              <w:left w:val="single" w:sz="4" w:space="0" w:color="auto"/>
              <w:bottom w:val="single" w:sz="4" w:space="0" w:color="000000"/>
              <w:right w:val="single" w:sz="4" w:space="0" w:color="auto"/>
            </w:tcBorders>
            <w:vAlign w:val="center"/>
            <w:hideMark/>
          </w:tcPr>
          <w:p w14:paraId="66CEE12C" w14:textId="77777777" w:rsidR="00D52231" w:rsidRPr="00E76BB5" w:rsidRDefault="00D52231" w:rsidP="00D1061E"/>
        </w:tc>
        <w:tc>
          <w:tcPr>
            <w:tcW w:w="1818" w:type="dxa"/>
            <w:vMerge/>
            <w:tcBorders>
              <w:top w:val="single" w:sz="4" w:space="0" w:color="auto"/>
              <w:left w:val="single" w:sz="4" w:space="0" w:color="auto"/>
              <w:bottom w:val="single" w:sz="4" w:space="0" w:color="000000"/>
              <w:right w:val="single" w:sz="4" w:space="0" w:color="auto"/>
            </w:tcBorders>
            <w:vAlign w:val="center"/>
            <w:hideMark/>
          </w:tcPr>
          <w:p w14:paraId="29A14CB9" w14:textId="77777777" w:rsidR="00D52231" w:rsidRPr="00E76BB5" w:rsidRDefault="00D52231" w:rsidP="00D1061E"/>
        </w:tc>
        <w:tc>
          <w:tcPr>
            <w:tcW w:w="1399" w:type="dxa"/>
            <w:tcBorders>
              <w:top w:val="single" w:sz="4" w:space="0" w:color="auto"/>
              <w:left w:val="nil"/>
              <w:right w:val="single" w:sz="4" w:space="0" w:color="000000"/>
            </w:tcBorders>
            <w:shd w:val="clear" w:color="auto" w:fill="auto"/>
            <w:vAlign w:val="center"/>
            <w:hideMark/>
          </w:tcPr>
          <w:p w14:paraId="2C0912BA" w14:textId="77777777" w:rsidR="00D52231" w:rsidRPr="00E76BB5" w:rsidRDefault="00D52231" w:rsidP="00D1061E">
            <w:pPr>
              <w:jc w:val="center"/>
            </w:pPr>
            <w:r w:rsidRPr="00E76BB5">
              <w:t>Вода</w:t>
            </w:r>
          </w:p>
        </w:tc>
        <w:tc>
          <w:tcPr>
            <w:tcW w:w="1245" w:type="dxa"/>
            <w:tcBorders>
              <w:top w:val="single" w:sz="4" w:space="0" w:color="auto"/>
              <w:left w:val="nil"/>
              <w:right w:val="single" w:sz="4" w:space="0" w:color="000000"/>
            </w:tcBorders>
            <w:shd w:val="clear" w:color="auto" w:fill="auto"/>
            <w:vAlign w:val="center"/>
            <w:hideMark/>
          </w:tcPr>
          <w:p w14:paraId="732021EA" w14:textId="77777777" w:rsidR="00D52231" w:rsidRPr="00E76BB5" w:rsidRDefault="00D52231" w:rsidP="00D1061E">
            <w:pPr>
              <w:jc w:val="center"/>
            </w:pPr>
            <w:r w:rsidRPr="00E76BB5">
              <w:t>Пар</w:t>
            </w:r>
          </w:p>
        </w:tc>
      </w:tr>
      <w:tr w:rsidR="00D52231" w:rsidRPr="00E76BB5" w14:paraId="6DD8F25E" w14:textId="77777777" w:rsidTr="00D1061E">
        <w:trPr>
          <w:trHeight w:val="300"/>
        </w:trPr>
        <w:tc>
          <w:tcPr>
            <w:tcW w:w="2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521A43" w14:textId="77777777" w:rsidR="00D52231" w:rsidRPr="00E76BB5" w:rsidRDefault="00D52231" w:rsidP="00D1061E">
            <w:pPr>
              <w:jc w:val="center"/>
            </w:pPr>
            <w:r w:rsidRPr="00E76BB5">
              <w:t>ООО «Новокузнецкая теплотранспортная компания»</w:t>
            </w:r>
          </w:p>
        </w:tc>
        <w:tc>
          <w:tcPr>
            <w:tcW w:w="8305" w:type="dxa"/>
            <w:gridSpan w:val="4"/>
            <w:tcBorders>
              <w:top w:val="single" w:sz="4" w:space="0" w:color="auto"/>
              <w:left w:val="nil"/>
              <w:bottom w:val="single" w:sz="4" w:space="0" w:color="auto"/>
              <w:right w:val="single" w:sz="4" w:space="0" w:color="auto"/>
            </w:tcBorders>
            <w:shd w:val="clear" w:color="auto" w:fill="auto"/>
            <w:vAlign w:val="center"/>
            <w:hideMark/>
          </w:tcPr>
          <w:p w14:paraId="03C669E4" w14:textId="77777777" w:rsidR="00D52231" w:rsidRPr="00E76BB5" w:rsidRDefault="00D52231" w:rsidP="00D1061E">
            <w:pPr>
              <w:jc w:val="center"/>
            </w:pPr>
            <w:r w:rsidRPr="00E76BB5">
              <w:t>Для потребителей в случае отсутствия дифференциации тарифов по схеме подключения</w:t>
            </w:r>
          </w:p>
        </w:tc>
      </w:tr>
      <w:tr w:rsidR="00D52231" w:rsidRPr="00E76BB5" w14:paraId="4C77CB9B"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D6F63C" w14:textId="77777777" w:rsidR="00D52231" w:rsidRPr="00E76BB5" w:rsidRDefault="00D52231" w:rsidP="00D1061E">
            <w:pPr>
              <w:jc w:val="center"/>
            </w:pPr>
          </w:p>
        </w:tc>
        <w:tc>
          <w:tcPr>
            <w:tcW w:w="3843" w:type="dxa"/>
            <w:vMerge w:val="restart"/>
            <w:tcBorders>
              <w:top w:val="single" w:sz="4" w:space="0" w:color="auto"/>
              <w:left w:val="single" w:sz="4" w:space="0" w:color="auto"/>
              <w:right w:val="single" w:sz="4" w:space="0" w:color="auto"/>
            </w:tcBorders>
            <w:shd w:val="clear" w:color="auto" w:fill="auto"/>
            <w:vAlign w:val="center"/>
            <w:hideMark/>
          </w:tcPr>
          <w:p w14:paraId="6FB13FD3" w14:textId="77777777" w:rsidR="00D52231" w:rsidRPr="00E76BB5" w:rsidRDefault="00D52231" w:rsidP="00D1061E">
            <w:pPr>
              <w:jc w:val="center"/>
            </w:pPr>
            <w:r w:rsidRPr="00E76BB5">
              <w:t>Одноставочный, руб./Гкал</w:t>
            </w:r>
          </w:p>
        </w:tc>
        <w:tc>
          <w:tcPr>
            <w:tcW w:w="1818" w:type="dxa"/>
            <w:tcBorders>
              <w:top w:val="single" w:sz="4" w:space="0" w:color="auto"/>
              <w:left w:val="nil"/>
              <w:bottom w:val="single" w:sz="4" w:space="0" w:color="auto"/>
              <w:right w:val="single" w:sz="4" w:space="0" w:color="auto"/>
            </w:tcBorders>
            <w:shd w:val="clear" w:color="auto" w:fill="auto"/>
          </w:tcPr>
          <w:p w14:paraId="7DEA6E4C" w14:textId="77777777" w:rsidR="00D52231" w:rsidRPr="00E76BB5" w:rsidRDefault="00D52231" w:rsidP="00D1061E">
            <w:pPr>
              <w:jc w:val="center"/>
            </w:pPr>
            <w:r w:rsidRPr="00E76BB5">
              <w:t>с 01.01.2019</w:t>
            </w:r>
          </w:p>
        </w:tc>
        <w:tc>
          <w:tcPr>
            <w:tcW w:w="1399" w:type="dxa"/>
            <w:tcBorders>
              <w:top w:val="single" w:sz="4" w:space="0" w:color="auto"/>
              <w:left w:val="nil"/>
              <w:bottom w:val="single" w:sz="4" w:space="0" w:color="auto"/>
              <w:right w:val="single" w:sz="4" w:space="0" w:color="auto"/>
            </w:tcBorders>
            <w:shd w:val="clear" w:color="auto" w:fill="FFFFFF"/>
            <w:vAlign w:val="center"/>
          </w:tcPr>
          <w:p w14:paraId="25964223" w14:textId="77777777" w:rsidR="00D52231" w:rsidRPr="00E76BB5" w:rsidRDefault="00D52231" w:rsidP="00D1061E">
            <w:pPr>
              <w:jc w:val="center"/>
            </w:pPr>
            <w:r w:rsidRPr="00E76BB5">
              <w:t>400,90</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1073FB2E" w14:textId="77777777" w:rsidR="00D52231" w:rsidRPr="00E76BB5" w:rsidRDefault="00D52231" w:rsidP="00D1061E">
            <w:pPr>
              <w:jc w:val="center"/>
            </w:pPr>
            <w:r w:rsidRPr="00E76BB5">
              <w:t>х</w:t>
            </w:r>
          </w:p>
        </w:tc>
      </w:tr>
      <w:tr w:rsidR="00D52231" w:rsidRPr="00E76BB5" w14:paraId="0F14C50D"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CAE67B" w14:textId="77777777" w:rsidR="00D52231" w:rsidRPr="00E76BB5" w:rsidRDefault="00D52231" w:rsidP="00D1061E"/>
        </w:tc>
        <w:tc>
          <w:tcPr>
            <w:tcW w:w="3843" w:type="dxa"/>
            <w:vMerge/>
            <w:tcBorders>
              <w:left w:val="single" w:sz="4" w:space="0" w:color="auto"/>
              <w:right w:val="single" w:sz="4" w:space="0" w:color="auto"/>
            </w:tcBorders>
            <w:shd w:val="clear" w:color="auto" w:fill="auto"/>
            <w:vAlign w:val="center"/>
          </w:tcPr>
          <w:p w14:paraId="44F8C91C" w14:textId="77777777" w:rsidR="00D52231" w:rsidRPr="00E76BB5" w:rsidRDefault="00D52231" w:rsidP="00D1061E">
            <w:pPr>
              <w:jc w:val="center"/>
            </w:pPr>
          </w:p>
        </w:tc>
        <w:tc>
          <w:tcPr>
            <w:tcW w:w="1818" w:type="dxa"/>
            <w:tcBorders>
              <w:top w:val="single" w:sz="4" w:space="0" w:color="auto"/>
              <w:left w:val="nil"/>
              <w:bottom w:val="single" w:sz="4" w:space="0" w:color="auto"/>
              <w:right w:val="single" w:sz="4" w:space="0" w:color="auto"/>
            </w:tcBorders>
            <w:shd w:val="clear" w:color="auto" w:fill="auto"/>
          </w:tcPr>
          <w:p w14:paraId="17481B81" w14:textId="77777777" w:rsidR="00D52231" w:rsidRPr="00E76BB5" w:rsidRDefault="00D52231" w:rsidP="00D1061E">
            <w:pPr>
              <w:jc w:val="center"/>
            </w:pPr>
            <w:r w:rsidRPr="00E76BB5">
              <w:t>с 01.07.2019</w:t>
            </w:r>
          </w:p>
        </w:tc>
        <w:tc>
          <w:tcPr>
            <w:tcW w:w="1399" w:type="dxa"/>
            <w:tcBorders>
              <w:top w:val="single" w:sz="4" w:space="0" w:color="auto"/>
              <w:left w:val="nil"/>
              <w:bottom w:val="single" w:sz="4" w:space="0" w:color="auto"/>
              <w:right w:val="single" w:sz="4" w:space="0" w:color="auto"/>
            </w:tcBorders>
            <w:shd w:val="clear" w:color="auto" w:fill="FFFFFF"/>
            <w:vAlign w:val="center"/>
          </w:tcPr>
          <w:p w14:paraId="4453DFA8" w14:textId="77777777" w:rsidR="00D52231" w:rsidRPr="00E76BB5" w:rsidRDefault="00D52231" w:rsidP="00D1061E">
            <w:pPr>
              <w:jc w:val="center"/>
            </w:pPr>
            <w:r w:rsidRPr="00E76BB5">
              <w:t>450,25</w:t>
            </w:r>
          </w:p>
        </w:tc>
        <w:tc>
          <w:tcPr>
            <w:tcW w:w="1245" w:type="dxa"/>
            <w:tcBorders>
              <w:top w:val="single" w:sz="4" w:space="0" w:color="auto"/>
              <w:left w:val="nil"/>
              <w:bottom w:val="single" w:sz="4" w:space="0" w:color="auto"/>
              <w:right w:val="single" w:sz="4" w:space="0" w:color="auto"/>
            </w:tcBorders>
            <w:shd w:val="clear" w:color="auto" w:fill="auto"/>
            <w:vAlign w:val="center"/>
          </w:tcPr>
          <w:p w14:paraId="60B807EC" w14:textId="77777777" w:rsidR="00D52231" w:rsidRPr="00E76BB5" w:rsidRDefault="00D52231" w:rsidP="00D1061E">
            <w:pPr>
              <w:jc w:val="center"/>
            </w:pPr>
            <w:r w:rsidRPr="00E76BB5">
              <w:t>х</w:t>
            </w:r>
          </w:p>
        </w:tc>
      </w:tr>
      <w:tr w:rsidR="00D52231" w:rsidRPr="00E76BB5" w14:paraId="1AFD3DB3"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D82ECF" w14:textId="77777777" w:rsidR="00D52231" w:rsidRPr="00E76BB5" w:rsidRDefault="00D52231" w:rsidP="00D1061E"/>
        </w:tc>
        <w:tc>
          <w:tcPr>
            <w:tcW w:w="3843" w:type="dxa"/>
            <w:vMerge/>
            <w:tcBorders>
              <w:left w:val="single" w:sz="4" w:space="0" w:color="auto"/>
              <w:right w:val="single" w:sz="4" w:space="0" w:color="auto"/>
            </w:tcBorders>
            <w:vAlign w:val="center"/>
            <w:hideMark/>
          </w:tcPr>
          <w:p w14:paraId="42887FAF" w14:textId="77777777" w:rsidR="00D52231" w:rsidRPr="00E76BB5" w:rsidRDefault="00D52231" w:rsidP="00D1061E">
            <w:pPr>
              <w:jc w:val="center"/>
            </w:pPr>
          </w:p>
        </w:tc>
        <w:tc>
          <w:tcPr>
            <w:tcW w:w="1818" w:type="dxa"/>
            <w:tcBorders>
              <w:top w:val="single" w:sz="4" w:space="0" w:color="auto"/>
              <w:left w:val="nil"/>
              <w:bottom w:val="single" w:sz="4" w:space="0" w:color="auto"/>
              <w:right w:val="single" w:sz="4" w:space="0" w:color="auto"/>
            </w:tcBorders>
            <w:shd w:val="clear" w:color="auto" w:fill="auto"/>
          </w:tcPr>
          <w:p w14:paraId="0997372B" w14:textId="77777777" w:rsidR="00D52231" w:rsidRPr="00E76BB5" w:rsidRDefault="00D52231" w:rsidP="00D1061E">
            <w:pPr>
              <w:jc w:val="center"/>
            </w:pPr>
            <w:r w:rsidRPr="00E76BB5">
              <w:t>с 01.01.2020</w:t>
            </w:r>
          </w:p>
        </w:tc>
        <w:tc>
          <w:tcPr>
            <w:tcW w:w="1399" w:type="dxa"/>
            <w:tcBorders>
              <w:top w:val="single" w:sz="4" w:space="0" w:color="auto"/>
              <w:left w:val="nil"/>
              <w:bottom w:val="single" w:sz="4" w:space="0" w:color="auto"/>
              <w:right w:val="single" w:sz="4" w:space="0" w:color="auto"/>
            </w:tcBorders>
            <w:shd w:val="clear" w:color="auto" w:fill="FFFFFF"/>
            <w:vAlign w:val="center"/>
          </w:tcPr>
          <w:p w14:paraId="092C10E4" w14:textId="77777777" w:rsidR="00D52231" w:rsidRPr="00E76BB5" w:rsidRDefault="00D52231" w:rsidP="00D1061E">
            <w:pPr>
              <w:jc w:val="center"/>
            </w:pPr>
            <w:r w:rsidRPr="00E76BB5">
              <w:t>450,25</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7A90AB01" w14:textId="77777777" w:rsidR="00D52231" w:rsidRPr="00E76BB5" w:rsidRDefault="00D52231" w:rsidP="00D1061E">
            <w:pPr>
              <w:jc w:val="center"/>
            </w:pPr>
            <w:r w:rsidRPr="00E76BB5">
              <w:t>х</w:t>
            </w:r>
          </w:p>
        </w:tc>
      </w:tr>
      <w:tr w:rsidR="00D52231" w:rsidRPr="00E76BB5" w14:paraId="7CD6D23E"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34CB15" w14:textId="77777777" w:rsidR="00D52231" w:rsidRPr="00E76BB5" w:rsidRDefault="00D52231" w:rsidP="00D1061E"/>
        </w:tc>
        <w:tc>
          <w:tcPr>
            <w:tcW w:w="3843" w:type="dxa"/>
            <w:vMerge/>
            <w:tcBorders>
              <w:left w:val="single" w:sz="4" w:space="0" w:color="auto"/>
              <w:right w:val="single" w:sz="4" w:space="0" w:color="auto"/>
            </w:tcBorders>
            <w:vAlign w:val="center"/>
          </w:tcPr>
          <w:p w14:paraId="045F89F2" w14:textId="77777777" w:rsidR="00D52231" w:rsidRPr="00E76BB5" w:rsidRDefault="00D52231" w:rsidP="00D1061E">
            <w:pPr>
              <w:jc w:val="center"/>
            </w:pPr>
          </w:p>
        </w:tc>
        <w:tc>
          <w:tcPr>
            <w:tcW w:w="1818" w:type="dxa"/>
            <w:tcBorders>
              <w:top w:val="single" w:sz="4" w:space="0" w:color="auto"/>
              <w:left w:val="nil"/>
              <w:bottom w:val="single" w:sz="4" w:space="0" w:color="auto"/>
              <w:right w:val="single" w:sz="4" w:space="0" w:color="auto"/>
            </w:tcBorders>
            <w:shd w:val="clear" w:color="auto" w:fill="auto"/>
          </w:tcPr>
          <w:p w14:paraId="603BCDEC" w14:textId="77777777" w:rsidR="00D52231" w:rsidRPr="00E76BB5" w:rsidRDefault="00D52231" w:rsidP="00D1061E">
            <w:pPr>
              <w:jc w:val="center"/>
            </w:pPr>
            <w:r w:rsidRPr="00E76BB5">
              <w:t>с 01.07.2020</w:t>
            </w:r>
          </w:p>
        </w:tc>
        <w:tc>
          <w:tcPr>
            <w:tcW w:w="1399" w:type="dxa"/>
            <w:tcBorders>
              <w:top w:val="single" w:sz="4" w:space="0" w:color="auto"/>
              <w:left w:val="nil"/>
              <w:bottom w:val="single" w:sz="4" w:space="0" w:color="auto"/>
              <w:right w:val="single" w:sz="4" w:space="0" w:color="auto"/>
            </w:tcBorders>
            <w:shd w:val="clear" w:color="auto" w:fill="FFFFFF"/>
            <w:vAlign w:val="center"/>
          </w:tcPr>
          <w:p w14:paraId="7157CA1B" w14:textId="77777777" w:rsidR="00D52231" w:rsidRPr="00E76BB5" w:rsidRDefault="00D52231" w:rsidP="00D1061E">
            <w:pPr>
              <w:jc w:val="center"/>
            </w:pPr>
            <w:r w:rsidRPr="00E76BB5">
              <w:t>503,27</w:t>
            </w:r>
          </w:p>
        </w:tc>
        <w:tc>
          <w:tcPr>
            <w:tcW w:w="1245" w:type="dxa"/>
            <w:tcBorders>
              <w:top w:val="single" w:sz="4" w:space="0" w:color="auto"/>
              <w:left w:val="nil"/>
              <w:bottom w:val="single" w:sz="4" w:space="0" w:color="auto"/>
              <w:right w:val="single" w:sz="4" w:space="0" w:color="auto"/>
            </w:tcBorders>
            <w:shd w:val="clear" w:color="auto" w:fill="auto"/>
            <w:vAlign w:val="center"/>
          </w:tcPr>
          <w:p w14:paraId="4FF17308" w14:textId="77777777" w:rsidR="00D52231" w:rsidRPr="00E76BB5" w:rsidRDefault="00D52231" w:rsidP="00D1061E">
            <w:pPr>
              <w:jc w:val="center"/>
            </w:pPr>
            <w:r w:rsidRPr="00E76BB5">
              <w:t>х</w:t>
            </w:r>
          </w:p>
        </w:tc>
      </w:tr>
      <w:tr w:rsidR="00D52231" w:rsidRPr="00E76BB5" w14:paraId="0EB6918D"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4C9AA5" w14:textId="77777777" w:rsidR="00D52231" w:rsidRPr="00E76BB5" w:rsidRDefault="00D52231" w:rsidP="00D1061E"/>
        </w:tc>
        <w:tc>
          <w:tcPr>
            <w:tcW w:w="3843" w:type="dxa"/>
            <w:vMerge/>
            <w:tcBorders>
              <w:left w:val="single" w:sz="4" w:space="0" w:color="auto"/>
              <w:right w:val="single" w:sz="4" w:space="0" w:color="auto"/>
            </w:tcBorders>
            <w:vAlign w:val="center"/>
          </w:tcPr>
          <w:p w14:paraId="0DD58B2E" w14:textId="77777777" w:rsidR="00D52231" w:rsidRPr="00E76BB5" w:rsidRDefault="00D52231" w:rsidP="00D1061E">
            <w:pPr>
              <w:jc w:val="center"/>
            </w:pPr>
          </w:p>
        </w:tc>
        <w:tc>
          <w:tcPr>
            <w:tcW w:w="1818" w:type="dxa"/>
            <w:tcBorders>
              <w:top w:val="single" w:sz="4" w:space="0" w:color="auto"/>
              <w:left w:val="nil"/>
              <w:bottom w:val="single" w:sz="4" w:space="0" w:color="auto"/>
              <w:right w:val="single" w:sz="4" w:space="0" w:color="auto"/>
            </w:tcBorders>
            <w:shd w:val="clear" w:color="auto" w:fill="auto"/>
          </w:tcPr>
          <w:p w14:paraId="54491204" w14:textId="77777777" w:rsidR="00D52231" w:rsidRPr="00E76BB5" w:rsidRDefault="00D52231" w:rsidP="00D1061E">
            <w:pPr>
              <w:jc w:val="center"/>
            </w:pPr>
            <w:r w:rsidRPr="00E76BB5">
              <w:t>с 01.01.2021</w:t>
            </w:r>
          </w:p>
        </w:tc>
        <w:tc>
          <w:tcPr>
            <w:tcW w:w="1399" w:type="dxa"/>
            <w:tcBorders>
              <w:top w:val="single" w:sz="4" w:space="0" w:color="auto"/>
              <w:left w:val="nil"/>
              <w:bottom w:val="single" w:sz="4" w:space="0" w:color="auto"/>
              <w:right w:val="single" w:sz="4" w:space="0" w:color="auto"/>
            </w:tcBorders>
            <w:shd w:val="clear" w:color="auto" w:fill="FFFFFF"/>
            <w:vAlign w:val="center"/>
          </w:tcPr>
          <w:p w14:paraId="12450709" w14:textId="77777777" w:rsidR="00D52231" w:rsidRPr="00E76BB5" w:rsidRDefault="00D52231" w:rsidP="00D1061E">
            <w:pPr>
              <w:jc w:val="center"/>
            </w:pPr>
            <w:r w:rsidRPr="00E76BB5">
              <w:t>503,27</w:t>
            </w:r>
          </w:p>
        </w:tc>
        <w:tc>
          <w:tcPr>
            <w:tcW w:w="1245" w:type="dxa"/>
            <w:tcBorders>
              <w:top w:val="single" w:sz="4" w:space="0" w:color="auto"/>
              <w:left w:val="nil"/>
              <w:bottom w:val="single" w:sz="4" w:space="0" w:color="auto"/>
              <w:right w:val="single" w:sz="4" w:space="0" w:color="auto"/>
            </w:tcBorders>
            <w:shd w:val="clear" w:color="auto" w:fill="auto"/>
            <w:vAlign w:val="center"/>
          </w:tcPr>
          <w:p w14:paraId="7D2BA71A" w14:textId="77777777" w:rsidR="00D52231" w:rsidRPr="00E76BB5" w:rsidRDefault="00D52231" w:rsidP="00D1061E">
            <w:pPr>
              <w:jc w:val="center"/>
            </w:pPr>
            <w:r w:rsidRPr="00E76BB5">
              <w:t>х</w:t>
            </w:r>
          </w:p>
        </w:tc>
      </w:tr>
      <w:tr w:rsidR="00D52231" w:rsidRPr="00E76BB5" w14:paraId="6E83196D"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FA8081" w14:textId="77777777" w:rsidR="00D52231" w:rsidRPr="00E76BB5" w:rsidRDefault="00D52231" w:rsidP="00D1061E"/>
        </w:tc>
        <w:tc>
          <w:tcPr>
            <w:tcW w:w="3843" w:type="dxa"/>
            <w:vMerge/>
            <w:tcBorders>
              <w:left w:val="single" w:sz="4" w:space="0" w:color="auto"/>
              <w:right w:val="single" w:sz="4" w:space="0" w:color="auto"/>
            </w:tcBorders>
            <w:vAlign w:val="center"/>
          </w:tcPr>
          <w:p w14:paraId="012083C6" w14:textId="77777777" w:rsidR="00D52231" w:rsidRPr="00E76BB5" w:rsidRDefault="00D52231" w:rsidP="00D1061E">
            <w:pPr>
              <w:jc w:val="center"/>
            </w:pPr>
          </w:p>
        </w:tc>
        <w:tc>
          <w:tcPr>
            <w:tcW w:w="1818" w:type="dxa"/>
            <w:tcBorders>
              <w:top w:val="single" w:sz="4" w:space="0" w:color="auto"/>
              <w:left w:val="nil"/>
              <w:bottom w:val="single" w:sz="4" w:space="0" w:color="auto"/>
              <w:right w:val="single" w:sz="4" w:space="0" w:color="auto"/>
            </w:tcBorders>
            <w:shd w:val="clear" w:color="auto" w:fill="auto"/>
          </w:tcPr>
          <w:p w14:paraId="576BEB2A" w14:textId="77777777" w:rsidR="00D52231" w:rsidRPr="00E76BB5" w:rsidRDefault="00D52231" w:rsidP="00D1061E">
            <w:pPr>
              <w:jc w:val="center"/>
            </w:pPr>
            <w:r w:rsidRPr="00E76BB5">
              <w:t>с 01.07.2021</w:t>
            </w:r>
          </w:p>
        </w:tc>
        <w:tc>
          <w:tcPr>
            <w:tcW w:w="1399" w:type="dxa"/>
            <w:tcBorders>
              <w:top w:val="single" w:sz="4" w:space="0" w:color="auto"/>
              <w:left w:val="nil"/>
              <w:bottom w:val="single" w:sz="4" w:space="0" w:color="auto"/>
              <w:right w:val="single" w:sz="4" w:space="0" w:color="auto"/>
            </w:tcBorders>
            <w:shd w:val="clear" w:color="auto" w:fill="FFFFFF"/>
            <w:vAlign w:val="center"/>
          </w:tcPr>
          <w:p w14:paraId="622998DA" w14:textId="77777777" w:rsidR="00D52231" w:rsidRPr="00E76BB5" w:rsidRDefault="00D52231" w:rsidP="00D1061E">
            <w:pPr>
              <w:jc w:val="center"/>
            </w:pPr>
            <w:r w:rsidRPr="00E76BB5">
              <w:t>561,07</w:t>
            </w:r>
          </w:p>
        </w:tc>
        <w:tc>
          <w:tcPr>
            <w:tcW w:w="1245" w:type="dxa"/>
            <w:tcBorders>
              <w:top w:val="single" w:sz="4" w:space="0" w:color="auto"/>
              <w:left w:val="nil"/>
              <w:bottom w:val="single" w:sz="4" w:space="0" w:color="auto"/>
              <w:right w:val="single" w:sz="4" w:space="0" w:color="auto"/>
            </w:tcBorders>
            <w:shd w:val="clear" w:color="auto" w:fill="auto"/>
            <w:vAlign w:val="center"/>
          </w:tcPr>
          <w:p w14:paraId="70D9CC64" w14:textId="77777777" w:rsidR="00D52231" w:rsidRPr="00E76BB5" w:rsidRDefault="00D52231" w:rsidP="00D1061E">
            <w:pPr>
              <w:jc w:val="center"/>
            </w:pPr>
            <w:r w:rsidRPr="00E76BB5">
              <w:t>х</w:t>
            </w:r>
          </w:p>
        </w:tc>
      </w:tr>
      <w:tr w:rsidR="00D52231" w:rsidRPr="00E76BB5" w14:paraId="2D3709A8"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73699A" w14:textId="77777777" w:rsidR="00D52231" w:rsidRPr="00E76BB5" w:rsidRDefault="00D52231" w:rsidP="00D1061E"/>
        </w:tc>
        <w:tc>
          <w:tcPr>
            <w:tcW w:w="3843" w:type="dxa"/>
            <w:vMerge/>
            <w:tcBorders>
              <w:left w:val="single" w:sz="4" w:space="0" w:color="auto"/>
              <w:right w:val="single" w:sz="4" w:space="0" w:color="auto"/>
            </w:tcBorders>
            <w:vAlign w:val="center"/>
          </w:tcPr>
          <w:p w14:paraId="04A70E4B" w14:textId="77777777" w:rsidR="00D52231" w:rsidRPr="00E76BB5" w:rsidRDefault="00D52231" w:rsidP="00D1061E">
            <w:pPr>
              <w:jc w:val="center"/>
            </w:pPr>
          </w:p>
        </w:tc>
        <w:tc>
          <w:tcPr>
            <w:tcW w:w="1818" w:type="dxa"/>
            <w:tcBorders>
              <w:top w:val="single" w:sz="4" w:space="0" w:color="auto"/>
              <w:left w:val="nil"/>
              <w:bottom w:val="single" w:sz="4" w:space="0" w:color="auto"/>
              <w:right w:val="single" w:sz="4" w:space="0" w:color="auto"/>
            </w:tcBorders>
            <w:shd w:val="clear" w:color="auto" w:fill="auto"/>
          </w:tcPr>
          <w:p w14:paraId="17DC0274" w14:textId="77777777" w:rsidR="00D52231" w:rsidRPr="00E76BB5" w:rsidRDefault="00D52231" w:rsidP="00D1061E">
            <w:pPr>
              <w:jc w:val="center"/>
            </w:pPr>
            <w:r w:rsidRPr="00E76BB5">
              <w:t>с 01.01.2022</w:t>
            </w:r>
          </w:p>
        </w:tc>
        <w:tc>
          <w:tcPr>
            <w:tcW w:w="1399" w:type="dxa"/>
            <w:tcBorders>
              <w:top w:val="single" w:sz="4" w:space="0" w:color="auto"/>
              <w:left w:val="nil"/>
              <w:bottom w:val="single" w:sz="4" w:space="0" w:color="auto"/>
              <w:right w:val="single" w:sz="4" w:space="0" w:color="auto"/>
            </w:tcBorders>
            <w:shd w:val="clear" w:color="auto" w:fill="FFFFFF"/>
            <w:vAlign w:val="center"/>
          </w:tcPr>
          <w:p w14:paraId="6E56E03F" w14:textId="77777777" w:rsidR="00D52231" w:rsidRPr="00E76BB5" w:rsidRDefault="00D52231" w:rsidP="00D1061E">
            <w:pPr>
              <w:jc w:val="center"/>
            </w:pPr>
            <w:r w:rsidRPr="00E76BB5">
              <w:t>561,07</w:t>
            </w:r>
          </w:p>
        </w:tc>
        <w:tc>
          <w:tcPr>
            <w:tcW w:w="1245" w:type="dxa"/>
            <w:tcBorders>
              <w:top w:val="single" w:sz="4" w:space="0" w:color="auto"/>
              <w:left w:val="nil"/>
              <w:bottom w:val="single" w:sz="4" w:space="0" w:color="auto"/>
              <w:right w:val="single" w:sz="4" w:space="0" w:color="auto"/>
            </w:tcBorders>
            <w:shd w:val="clear" w:color="auto" w:fill="auto"/>
            <w:vAlign w:val="center"/>
          </w:tcPr>
          <w:p w14:paraId="15E5D55D" w14:textId="77777777" w:rsidR="00D52231" w:rsidRPr="00E76BB5" w:rsidRDefault="00D52231" w:rsidP="00D1061E">
            <w:pPr>
              <w:jc w:val="center"/>
            </w:pPr>
            <w:r w:rsidRPr="00E76BB5">
              <w:t>х</w:t>
            </w:r>
          </w:p>
        </w:tc>
      </w:tr>
      <w:tr w:rsidR="00D52231" w:rsidRPr="00E76BB5" w14:paraId="024DEE10"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7A46B4" w14:textId="77777777" w:rsidR="00D52231" w:rsidRPr="00E76BB5" w:rsidRDefault="00D52231" w:rsidP="00D1061E"/>
        </w:tc>
        <w:tc>
          <w:tcPr>
            <w:tcW w:w="3843" w:type="dxa"/>
            <w:vMerge/>
            <w:tcBorders>
              <w:left w:val="single" w:sz="4" w:space="0" w:color="auto"/>
              <w:right w:val="single" w:sz="4" w:space="0" w:color="auto"/>
            </w:tcBorders>
            <w:vAlign w:val="center"/>
          </w:tcPr>
          <w:p w14:paraId="74F7249B" w14:textId="77777777" w:rsidR="00D52231" w:rsidRPr="00E76BB5" w:rsidRDefault="00D52231" w:rsidP="00D1061E">
            <w:pPr>
              <w:jc w:val="center"/>
            </w:pPr>
          </w:p>
        </w:tc>
        <w:tc>
          <w:tcPr>
            <w:tcW w:w="1818" w:type="dxa"/>
            <w:tcBorders>
              <w:top w:val="single" w:sz="4" w:space="0" w:color="auto"/>
              <w:left w:val="nil"/>
              <w:bottom w:val="single" w:sz="4" w:space="0" w:color="auto"/>
              <w:right w:val="single" w:sz="4" w:space="0" w:color="auto"/>
            </w:tcBorders>
            <w:shd w:val="clear" w:color="auto" w:fill="auto"/>
          </w:tcPr>
          <w:p w14:paraId="48443782" w14:textId="77777777" w:rsidR="00D52231" w:rsidRPr="00E76BB5" w:rsidRDefault="00D52231" w:rsidP="00D1061E">
            <w:pPr>
              <w:jc w:val="center"/>
            </w:pPr>
            <w:r w:rsidRPr="00E76BB5">
              <w:t>с 01.07.2022</w:t>
            </w:r>
          </w:p>
        </w:tc>
        <w:tc>
          <w:tcPr>
            <w:tcW w:w="1399" w:type="dxa"/>
            <w:tcBorders>
              <w:top w:val="single" w:sz="4" w:space="0" w:color="auto"/>
              <w:left w:val="nil"/>
              <w:bottom w:val="single" w:sz="4" w:space="0" w:color="auto"/>
              <w:right w:val="single" w:sz="4" w:space="0" w:color="auto"/>
            </w:tcBorders>
            <w:shd w:val="clear" w:color="auto" w:fill="FFFFFF"/>
            <w:vAlign w:val="center"/>
          </w:tcPr>
          <w:p w14:paraId="7C1250F6" w14:textId="77777777" w:rsidR="00D52231" w:rsidRPr="00E76BB5" w:rsidRDefault="00D52231" w:rsidP="00D1061E">
            <w:pPr>
              <w:jc w:val="center"/>
            </w:pPr>
            <w:r w:rsidRPr="00E76BB5">
              <w:t>625,38</w:t>
            </w:r>
          </w:p>
        </w:tc>
        <w:tc>
          <w:tcPr>
            <w:tcW w:w="1245" w:type="dxa"/>
            <w:tcBorders>
              <w:top w:val="single" w:sz="4" w:space="0" w:color="auto"/>
              <w:left w:val="nil"/>
              <w:bottom w:val="single" w:sz="4" w:space="0" w:color="auto"/>
              <w:right w:val="single" w:sz="4" w:space="0" w:color="auto"/>
            </w:tcBorders>
            <w:shd w:val="clear" w:color="auto" w:fill="auto"/>
            <w:vAlign w:val="center"/>
          </w:tcPr>
          <w:p w14:paraId="65B8EC4B" w14:textId="77777777" w:rsidR="00D52231" w:rsidRPr="00E76BB5" w:rsidRDefault="00D52231" w:rsidP="00D1061E">
            <w:pPr>
              <w:jc w:val="center"/>
            </w:pPr>
            <w:r w:rsidRPr="00E76BB5">
              <w:t>х</w:t>
            </w:r>
          </w:p>
        </w:tc>
      </w:tr>
      <w:tr w:rsidR="00D52231" w:rsidRPr="00E76BB5" w14:paraId="7BBDD4E2"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B2961C" w14:textId="77777777" w:rsidR="00D52231" w:rsidRPr="00E76BB5" w:rsidRDefault="00D52231" w:rsidP="00D1061E"/>
        </w:tc>
        <w:tc>
          <w:tcPr>
            <w:tcW w:w="3843" w:type="dxa"/>
            <w:vMerge/>
            <w:tcBorders>
              <w:left w:val="single" w:sz="4" w:space="0" w:color="auto"/>
              <w:right w:val="single" w:sz="4" w:space="0" w:color="auto"/>
            </w:tcBorders>
            <w:vAlign w:val="center"/>
            <w:hideMark/>
          </w:tcPr>
          <w:p w14:paraId="18356FCB" w14:textId="77777777" w:rsidR="00D52231" w:rsidRPr="00E76BB5" w:rsidRDefault="00D52231" w:rsidP="00D1061E">
            <w:pPr>
              <w:jc w:val="center"/>
            </w:pPr>
          </w:p>
        </w:tc>
        <w:tc>
          <w:tcPr>
            <w:tcW w:w="1818" w:type="dxa"/>
            <w:tcBorders>
              <w:top w:val="single" w:sz="4" w:space="0" w:color="auto"/>
              <w:left w:val="nil"/>
              <w:bottom w:val="single" w:sz="4" w:space="0" w:color="auto"/>
              <w:right w:val="single" w:sz="4" w:space="0" w:color="auto"/>
            </w:tcBorders>
            <w:shd w:val="clear" w:color="auto" w:fill="auto"/>
          </w:tcPr>
          <w:p w14:paraId="550E6B06" w14:textId="77777777" w:rsidR="00D52231" w:rsidRPr="00E76BB5" w:rsidRDefault="00D52231" w:rsidP="00D1061E">
            <w:pPr>
              <w:jc w:val="center"/>
            </w:pPr>
            <w:r w:rsidRPr="00E76BB5">
              <w:t>с 01.01.2023</w:t>
            </w:r>
          </w:p>
        </w:tc>
        <w:tc>
          <w:tcPr>
            <w:tcW w:w="1399" w:type="dxa"/>
            <w:tcBorders>
              <w:top w:val="single" w:sz="4" w:space="0" w:color="auto"/>
              <w:left w:val="nil"/>
              <w:bottom w:val="single" w:sz="4" w:space="0" w:color="auto"/>
              <w:right w:val="single" w:sz="4" w:space="0" w:color="auto"/>
            </w:tcBorders>
            <w:shd w:val="clear" w:color="auto" w:fill="FFFFFF"/>
            <w:vAlign w:val="center"/>
          </w:tcPr>
          <w:p w14:paraId="252CA4CF" w14:textId="77777777" w:rsidR="00D52231" w:rsidRPr="00E76BB5" w:rsidRDefault="00D52231" w:rsidP="00D1061E">
            <w:pPr>
              <w:jc w:val="center"/>
            </w:pPr>
            <w:r w:rsidRPr="00E76BB5">
              <w:t>625,38</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3CBB627B" w14:textId="77777777" w:rsidR="00D52231" w:rsidRPr="00E76BB5" w:rsidRDefault="00D52231" w:rsidP="00D1061E">
            <w:pPr>
              <w:jc w:val="center"/>
            </w:pPr>
            <w:r w:rsidRPr="00E76BB5">
              <w:t>х</w:t>
            </w:r>
          </w:p>
        </w:tc>
      </w:tr>
      <w:tr w:rsidR="00D52231" w:rsidRPr="00E76BB5" w14:paraId="00486B39"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9CD7E4" w14:textId="77777777" w:rsidR="00D52231" w:rsidRPr="00E76BB5" w:rsidRDefault="00D52231" w:rsidP="00D1061E"/>
        </w:tc>
        <w:tc>
          <w:tcPr>
            <w:tcW w:w="3843" w:type="dxa"/>
            <w:vMerge/>
            <w:tcBorders>
              <w:left w:val="single" w:sz="4" w:space="0" w:color="auto"/>
              <w:bottom w:val="single" w:sz="4" w:space="0" w:color="auto"/>
              <w:right w:val="single" w:sz="4" w:space="0" w:color="auto"/>
            </w:tcBorders>
            <w:vAlign w:val="center"/>
          </w:tcPr>
          <w:p w14:paraId="68130DFB" w14:textId="77777777" w:rsidR="00D52231" w:rsidRPr="00E76BB5" w:rsidRDefault="00D52231" w:rsidP="00D1061E">
            <w:pPr>
              <w:jc w:val="center"/>
            </w:pPr>
          </w:p>
        </w:tc>
        <w:tc>
          <w:tcPr>
            <w:tcW w:w="1818" w:type="dxa"/>
            <w:tcBorders>
              <w:top w:val="single" w:sz="4" w:space="0" w:color="auto"/>
              <w:left w:val="nil"/>
              <w:bottom w:val="single" w:sz="4" w:space="0" w:color="auto"/>
              <w:right w:val="single" w:sz="4" w:space="0" w:color="auto"/>
            </w:tcBorders>
            <w:shd w:val="clear" w:color="auto" w:fill="auto"/>
          </w:tcPr>
          <w:p w14:paraId="3E0C5350" w14:textId="77777777" w:rsidR="00D52231" w:rsidRPr="00E76BB5" w:rsidRDefault="00D52231" w:rsidP="00D1061E">
            <w:pPr>
              <w:jc w:val="center"/>
            </w:pPr>
            <w:r w:rsidRPr="00E76BB5">
              <w:t>с 01.07.2023</w:t>
            </w:r>
          </w:p>
        </w:tc>
        <w:tc>
          <w:tcPr>
            <w:tcW w:w="1399" w:type="dxa"/>
            <w:tcBorders>
              <w:top w:val="single" w:sz="4" w:space="0" w:color="auto"/>
              <w:left w:val="nil"/>
              <w:bottom w:val="single" w:sz="4" w:space="0" w:color="auto"/>
              <w:right w:val="single" w:sz="4" w:space="0" w:color="auto"/>
            </w:tcBorders>
            <w:shd w:val="clear" w:color="auto" w:fill="FFFFFF"/>
            <w:vAlign w:val="center"/>
          </w:tcPr>
          <w:p w14:paraId="79E50AF0" w14:textId="77777777" w:rsidR="00D52231" w:rsidRPr="00E76BB5" w:rsidRDefault="00D52231" w:rsidP="00D1061E">
            <w:pPr>
              <w:jc w:val="center"/>
            </w:pPr>
            <w:r w:rsidRPr="00E76BB5">
              <w:t>698,12</w:t>
            </w:r>
          </w:p>
        </w:tc>
        <w:tc>
          <w:tcPr>
            <w:tcW w:w="1245" w:type="dxa"/>
            <w:tcBorders>
              <w:top w:val="single" w:sz="4" w:space="0" w:color="auto"/>
              <w:left w:val="nil"/>
              <w:bottom w:val="single" w:sz="4" w:space="0" w:color="auto"/>
              <w:right w:val="single" w:sz="4" w:space="0" w:color="auto"/>
            </w:tcBorders>
            <w:shd w:val="clear" w:color="auto" w:fill="auto"/>
            <w:vAlign w:val="center"/>
          </w:tcPr>
          <w:p w14:paraId="62E18216" w14:textId="77777777" w:rsidR="00D52231" w:rsidRPr="00E76BB5" w:rsidRDefault="00D52231" w:rsidP="00D1061E">
            <w:pPr>
              <w:jc w:val="center"/>
            </w:pPr>
            <w:r w:rsidRPr="00E76BB5">
              <w:t>х</w:t>
            </w:r>
          </w:p>
        </w:tc>
      </w:tr>
      <w:tr w:rsidR="00D52231" w:rsidRPr="00E76BB5" w14:paraId="174502A9"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462C64" w14:textId="77777777" w:rsidR="00D52231" w:rsidRPr="00E76BB5" w:rsidRDefault="00D52231" w:rsidP="00D1061E"/>
        </w:tc>
        <w:tc>
          <w:tcPr>
            <w:tcW w:w="3843" w:type="dxa"/>
            <w:tcBorders>
              <w:top w:val="single" w:sz="4" w:space="0" w:color="auto"/>
              <w:left w:val="nil"/>
              <w:bottom w:val="single" w:sz="4" w:space="0" w:color="auto"/>
              <w:right w:val="single" w:sz="4" w:space="0" w:color="auto"/>
            </w:tcBorders>
            <w:shd w:val="clear" w:color="auto" w:fill="auto"/>
            <w:vAlign w:val="center"/>
            <w:hideMark/>
          </w:tcPr>
          <w:p w14:paraId="2021EB7F" w14:textId="77777777" w:rsidR="00D52231" w:rsidRPr="00E76BB5" w:rsidRDefault="00D52231" w:rsidP="00D1061E">
            <w:pPr>
              <w:jc w:val="center"/>
            </w:pPr>
            <w:r w:rsidRPr="00E76BB5">
              <w:t>Двухставочный</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054300B" w14:textId="77777777" w:rsidR="00D52231" w:rsidRPr="00E76BB5" w:rsidRDefault="00D52231" w:rsidP="00D1061E">
            <w:pPr>
              <w:jc w:val="center"/>
            </w:pPr>
            <w:r w:rsidRPr="00E76BB5">
              <w:t>х</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48C3E5B8" w14:textId="77777777" w:rsidR="00D52231" w:rsidRPr="00E76BB5" w:rsidRDefault="00D52231" w:rsidP="00D1061E">
            <w:pPr>
              <w:jc w:val="center"/>
            </w:pPr>
            <w:r w:rsidRPr="00E76BB5">
              <w:t>х</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1E50A7E0" w14:textId="77777777" w:rsidR="00D52231" w:rsidRPr="00E76BB5" w:rsidRDefault="00D52231" w:rsidP="00D1061E">
            <w:pPr>
              <w:jc w:val="center"/>
            </w:pPr>
            <w:r w:rsidRPr="00E76BB5">
              <w:t>х</w:t>
            </w:r>
          </w:p>
        </w:tc>
      </w:tr>
      <w:tr w:rsidR="00D52231" w:rsidRPr="00E76BB5" w14:paraId="7609FB4D"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83CF68" w14:textId="77777777" w:rsidR="00D52231" w:rsidRPr="00E76BB5" w:rsidRDefault="00D52231" w:rsidP="00D1061E"/>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8A398" w14:textId="77777777" w:rsidR="00D52231" w:rsidRPr="00E76BB5" w:rsidRDefault="00D52231" w:rsidP="00D1061E">
            <w:pPr>
              <w:jc w:val="center"/>
            </w:pPr>
            <w:r w:rsidRPr="00E76BB5">
              <w:t>Ставка за тепловую энергию, руб./Гкал</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4A68DDC1" w14:textId="77777777" w:rsidR="00D52231" w:rsidRPr="00E76BB5" w:rsidRDefault="00D52231" w:rsidP="00D1061E">
            <w:pPr>
              <w:jc w:val="center"/>
            </w:pPr>
            <w:r w:rsidRPr="00E76BB5">
              <w:t>х</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340FFF4B" w14:textId="77777777" w:rsidR="00D52231" w:rsidRPr="00E76BB5" w:rsidRDefault="00D52231" w:rsidP="00D1061E">
            <w:pPr>
              <w:jc w:val="center"/>
            </w:pPr>
            <w:r w:rsidRPr="00E76BB5">
              <w:t>х</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64C1B357" w14:textId="77777777" w:rsidR="00D52231" w:rsidRPr="00E76BB5" w:rsidRDefault="00D52231" w:rsidP="00D1061E">
            <w:pPr>
              <w:jc w:val="center"/>
            </w:pPr>
            <w:r w:rsidRPr="00E76BB5">
              <w:t>х</w:t>
            </w:r>
          </w:p>
        </w:tc>
      </w:tr>
      <w:tr w:rsidR="00D52231" w:rsidRPr="00E76BB5" w14:paraId="1DAB97C8"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FAABFC" w14:textId="77777777" w:rsidR="00D52231" w:rsidRPr="00E76BB5" w:rsidRDefault="00D52231" w:rsidP="00D1061E"/>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4DBDB" w14:textId="77777777" w:rsidR="00D52231" w:rsidRPr="00E76BB5" w:rsidRDefault="00D52231" w:rsidP="00D1061E">
            <w:pPr>
              <w:jc w:val="center"/>
            </w:pPr>
            <w:r w:rsidRPr="00E76BB5">
              <w:t>Ставка за содержание тепловой мощности, тыс. руб./Гкал/ч в мес.</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D933D65" w14:textId="77777777" w:rsidR="00D52231" w:rsidRPr="00E76BB5" w:rsidRDefault="00D52231" w:rsidP="00D1061E">
            <w:pPr>
              <w:jc w:val="center"/>
            </w:pPr>
            <w:r w:rsidRPr="00E76BB5">
              <w:t>х</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74A7278D" w14:textId="77777777" w:rsidR="00D52231" w:rsidRPr="00E76BB5" w:rsidRDefault="00D52231" w:rsidP="00D1061E">
            <w:pPr>
              <w:jc w:val="center"/>
            </w:pPr>
            <w:r w:rsidRPr="00E76BB5">
              <w:t>х</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4BA54096" w14:textId="77777777" w:rsidR="00D52231" w:rsidRPr="00E76BB5" w:rsidRDefault="00D52231" w:rsidP="00D1061E">
            <w:pPr>
              <w:jc w:val="center"/>
            </w:pPr>
            <w:r w:rsidRPr="00E76BB5">
              <w:t>х</w:t>
            </w:r>
          </w:p>
        </w:tc>
      </w:tr>
      <w:tr w:rsidR="00D52231" w:rsidRPr="00E76BB5" w14:paraId="4C2EF296" w14:textId="77777777" w:rsidTr="00D1061E">
        <w:trPr>
          <w:trHeight w:val="499"/>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EA8C9A" w14:textId="77777777" w:rsidR="00D52231" w:rsidRPr="00E76BB5" w:rsidRDefault="00D52231" w:rsidP="00D1061E"/>
        </w:tc>
        <w:tc>
          <w:tcPr>
            <w:tcW w:w="8305" w:type="dxa"/>
            <w:gridSpan w:val="4"/>
            <w:tcBorders>
              <w:top w:val="single" w:sz="4" w:space="0" w:color="auto"/>
              <w:left w:val="nil"/>
              <w:bottom w:val="single" w:sz="4" w:space="0" w:color="auto"/>
              <w:right w:val="single" w:sz="4" w:space="0" w:color="auto"/>
            </w:tcBorders>
            <w:shd w:val="clear" w:color="auto" w:fill="auto"/>
            <w:vAlign w:val="center"/>
            <w:hideMark/>
          </w:tcPr>
          <w:p w14:paraId="7320CB94" w14:textId="77777777" w:rsidR="00D52231" w:rsidRPr="00E76BB5" w:rsidRDefault="00D52231" w:rsidP="00D1061E">
            <w:pPr>
              <w:jc w:val="center"/>
            </w:pPr>
            <w:r w:rsidRPr="00E76BB5">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D52231" w:rsidRPr="00E76BB5" w14:paraId="19AA7DDD"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1D4E37" w14:textId="77777777" w:rsidR="00D52231" w:rsidRPr="00E76BB5" w:rsidRDefault="00D52231" w:rsidP="00D1061E"/>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E7922" w14:textId="77777777" w:rsidR="00D52231" w:rsidRPr="00E76BB5" w:rsidRDefault="00D52231" w:rsidP="00D1061E">
            <w:pPr>
              <w:jc w:val="center"/>
            </w:pPr>
            <w:r w:rsidRPr="00E76BB5">
              <w:t>Одноставочный, руб./Гкал</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4089EF6F" w14:textId="77777777" w:rsidR="00D52231" w:rsidRPr="00E76BB5" w:rsidRDefault="00D52231" w:rsidP="00D1061E">
            <w:pPr>
              <w:jc w:val="center"/>
            </w:pPr>
            <w:r w:rsidRPr="00E76BB5">
              <w:t>х</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06B34640" w14:textId="77777777" w:rsidR="00D52231" w:rsidRPr="00E76BB5" w:rsidRDefault="00D52231" w:rsidP="00D1061E">
            <w:pPr>
              <w:jc w:val="center"/>
            </w:pPr>
            <w:r w:rsidRPr="00E76BB5">
              <w:t>х</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269ABF52" w14:textId="77777777" w:rsidR="00D52231" w:rsidRPr="00E76BB5" w:rsidRDefault="00D52231" w:rsidP="00D1061E">
            <w:pPr>
              <w:jc w:val="center"/>
            </w:pPr>
            <w:r w:rsidRPr="00E76BB5">
              <w:t>х</w:t>
            </w:r>
          </w:p>
        </w:tc>
      </w:tr>
      <w:tr w:rsidR="00D52231" w:rsidRPr="00E76BB5" w14:paraId="38062BE6"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AB4F4B" w14:textId="77777777" w:rsidR="00D52231" w:rsidRPr="00E76BB5" w:rsidRDefault="00D52231" w:rsidP="00D1061E"/>
        </w:tc>
        <w:tc>
          <w:tcPr>
            <w:tcW w:w="3843" w:type="dxa"/>
            <w:tcBorders>
              <w:top w:val="single" w:sz="4" w:space="0" w:color="auto"/>
              <w:left w:val="nil"/>
              <w:bottom w:val="single" w:sz="4" w:space="0" w:color="auto"/>
              <w:right w:val="single" w:sz="4" w:space="0" w:color="auto"/>
            </w:tcBorders>
            <w:shd w:val="clear" w:color="auto" w:fill="auto"/>
            <w:vAlign w:val="center"/>
            <w:hideMark/>
          </w:tcPr>
          <w:p w14:paraId="130DB914" w14:textId="77777777" w:rsidR="00D52231" w:rsidRPr="00E76BB5" w:rsidRDefault="00D52231" w:rsidP="00D1061E">
            <w:pPr>
              <w:jc w:val="center"/>
            </w:pPr>
            <w:r w:rsidRPr="00E76BB5">
              <w:t>Двухставочный</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1081FD06" w14:textId="77777777" w:rsidR="00D52231" w:rsidRPr="00E76BB5" w:rsidRDefault="00D52231" w:rsidP="00D1061E">
            <w:pPr>
              <w:jc w:val="center"/>
            </w:pPr>
            <w:r w:rsidRPr="00E76BB5">
              <w:t>х</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65D490F7" w14:textId="77777777" w:rsidR="00D52231" w:rsidRPr="00E76BB5" w:rsidRDefault="00D52231" w:rsidP="00D1061E">
            <w:pPr>
              <w:jc w:val="center"/>
            </w:pPr>
            <w:r w:rsidRPr="00E76BB5">
              <w:t>х</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26CA4001" w14:textId="77777777" w:rsidR="00D52231" w:rsidRPr="00E76BB5" w:rsidRDefault="00D52231" w:rsidP="00D1061E">
            <w:pPr>
              <w:jc w:val="center"/>
            </w:pPr>
            <w:r w:rsidRPr="00E76BB5">
              <w:t>х</w:t>
            </w:r>
          </w:p>
        </w:tc>
      </w:tr>
      <w:tr w:rsidR="00D52231" w:rsidRPr="00E76BB5" w14:paraId="38A62377"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CEDF9C" w14:textId="77777777" w:rsidR="00D52231" w:rsidRPr="00E76BB5" w:rsidRDefault="00D52231" w:rsidP="00D1061E"/>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54156" w14:textId="77777777" w:rsidR="00D52231" w:rsidRPr="00E76BB5" w:rsidRDefault="00D52231" w:rsidP="00D1061E">
            <w:pPr>
              <w:jc w:val="center"/>
            </w:pPr>
            <w:r w:rsidRPr="00E76BB5">
              <w:t>Ставка за тепловую энергию, руб./Гкал</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2D8835AB" w14:textId="77777777" w:rsidR="00D52231" w:rsidRPr="00E76BB5" w:rsidRDefault="00D52231" w:rsidP="00D1061E">
            <w:pPr>
              <w:jc w:val="center"/>
            </w:pPr>
            <w:r w:rsidRPr="00E76BB5">
              <w:t>х</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5D7FA827" w14:textId="77777777" w:rsidR="00D52231" w:rsidRPr="00E76BB5" w:rsidRDefault="00D52231" w:rsidP="00D1061E">
            <w:pPr>
              <w:jc w:val="center"/>
            </w:pPr>
            <w:r w:rsidRPr="00E76BB5">
              <w:t>х</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0562C181" w14:textId="77777777" w:rsidR="00D52231" w:rsidRPr="00E76BB5" w:rsidRDefault="00D52231" w:rsidP="00D1061E">
            <w:pPr>
              <w:jc w:val="center"/>
            </w:pPr>
            <w:r w:rsidRPr="00E76BB5">
              <w:t>х</w:t>
            </w:r>
          </w:p>
        </w:tc>
      </w:tr>
      <w:tr w:rsidR="00D52231" w:rsidRPr="00E76BB5" w14:paraId="678F99E1"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AB6F82" w14:textId="77777777" w:rsidR="00D52231" w:rsidRPr="00E76BB5" w:rsidRDefault="00D52231" w:rsidP="00D1061E"/>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1C1EA" w14:textId="77777777" w:rsidR="00D52231" w:rsidRPr="00E76BB5" w:rsidRDefault="00D52231" w:rsidP="00D1061E">
            <w:pPr>
              <w:jc w:val="center"/>
            </w:pPr>
            <w:r w:rsidRPr="00E76BB5">
              <w:t>Ставка за содержание тепловой мощности, тыс. руб./Гкал/ч в мес.</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46D9193B" w14:textId="77777777" w:rsidR="00D52231" w:rsidRPr="00E76BB5" w:rsidRDefault="00D52231" w:rsidP="00D1061E">
            <w:pPr>
              <w:jc w:val="center"/>
            </w:pPr>
            <w:r w:rsidRPr="00E76BB5">
              <w:t>х</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11A9C381" w14:textId="77777777" w:rsidR="00D52231" w:rsidRPr="00E76BB5" w:rsidRDefault="00D52231" w:rsidP="00D1061E">
            <w:pPr>
              <w:jc w:val="center"/>
            </w:pPr>
            <w:r w:rsidRPr="00E76BB5">
              <w:t>х</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38BDE1E3" w14:textId="77777777" w:rsidR="00D52231" w:rsidRPr="00E76BB5" w:rsidRDefault="00D52231" w:rsidP="00D1061E">
            <w:pPr>
              <w:jc w:val="center"/>
            </w:pPr>
            <w:r w:rsidRPr="00E76BB5">
              <w:t>х</w:t>
            </w:r>
          </w:p>
        </w:tc>
      </w:tr>
      <w:tr w:rsidR="00D52231" w:rsidRPr="00E76BB5" w14:paraId="56DE7F5E" w14:textId="77777777" w:rsidTr="00D1061E">
        <w:trPr>
          <w:trHeight w:val="499"/>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0F3378" w14:textId="77777777" w:rsidR="00D52231" w:rsidRPr="00E76BB5" w:rsidRDefault="00D52231" w:rsidP="00D1061E"/>
        </w:tc>
        <w:tc>
          <w:tcPr>
            <w:tcW w:w="8305" w:type="dxa"/>
            <w:gridSpan w:val="4"/>
            <w:tcBorders>
              <w:top w:val="single" w:sz="4" w:space="0" w:color="auto"/>
              <w:left w:val="nil"/>
              <w:bottom w:val="single" w:sz="4" w:space="0" w:color="auto"/>
              <w:right w:val="single" w:sz="4" w:space="0" w:color="auto"/>
            </w:tcBorders>
            <w:shd w:val="clear" w:color="auto" w:fill="auto"/>
            <w:vAlign w:val="center"/>
            <w:hideMark/>
          </w:tcPr>
          <w:p w14:paraId="61363731" w14:textId="77777777" w:rsidR="00D52231" w:rsidRPr="00E76BB5" w:rsidRDefault="00D52231" w:rsidP="00D1061E">
            <w:pPr>
              <w:jc w:val="center"/>
            </w:pPr>
            <w:r w:rsidRPr="00E76BB5">
              <w:t>Для потребителей, подключенных к тепловой сети после тепловых пунктов</w:t>
            </w:r>
          </w:p>
          <w:p w14:paraId="77F04045" w14:textId="77777777" w:rsidR="00D52231" w:rsidRPr="00E76BB5" w:rsidRDefault="00D52231" w:rsidP="00D1061E">
            <w:pPr>
              <w:jc w:val="center"/>
            </w:pPr>
            <w:r w:rsidRPr="00E76BB5">
              <w:t>(на тепловых пунктах), эксплуатируемых теплоснабжающей организацией</w:t>
            </w:r>
          </w:p>
        </w:tc>
      </w:tr>
      <w:tr w:rsidR="00D52231" w:rsidRPr="00E76BB5" w14:paraId="36756CB7"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C90CFF" w14:textId="77777777" w:rsidR="00D52231" w:rsidRPr="00E76BB5" w:rsidRDefault="00D52231" w:rsidP="00D1061E"/>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44FEE" w14:textId="77777777" w:rsidR="00D52231" w:rsidRPr="00E76BB5" w:rsidRDefault="00D52231" w:rsidP="00D1061E">
            <w:pPr>
              <w:jc w:val="center"/>
            </w:pPr>
            <w:r w:rsidRPr="00E76BB5">
              <w:t>Одноставочный, руб./Гкал</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3C7B2744" w14:textId="77777777" w:rsidR="00D52231" w:rsidRPr="00E76BB5" w:rsidRDefault="00D52231" w:rsidP="00D1061E">
            <w:pPr>
              <w:jc w:val="center"/>
            </w:pPr>
            <w:r w:rsidRPr="00E76BB5">
              <w:t>х</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5B9E3252" w14:textId="77777777" w:rsidR="00D52231" w:rsidRPr="00E76BB5" w:rsidRDefault="00D52231" w:rsidP="00D1061E">
            <w:pPr>
              <w:jc w:val="center"/>
            </w:pPr>
            <w:r w:rsidRPr="00E76BB5">
              <w:t>х</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5EFD4CBA" w14:textId="77777777" w:rsidR="00D52231" w:rsidRPr="00E76BB5" w:rsidRDefault="00D52231" w:rsidP="00D1061E">
            <w:pPr>
              <w:jc w:val="center"/>
            </w:pPr>
            <w:r w:rsidRPr="00E76BB5">
              <w:t>х</w:t>
            </w:r>
          </w:p>
        </w:tc>
      </w:tr>
      <w:tr w:rsidR="00D52231" w:rsidRPr="00E76BB5" w14:paraId="52B6896D"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D86698" w14:textId="77777777" w:rsidR="00D52231" w:rsidRPr="00E76BB5" w:rsidRDefault="00D52231" w:rsidP="00D1061E"/>
        </w:tc>
        <w:tc>
          <w:tcPr>
            <w:tcW w:w="3843" w:type="dxa"/>
            <w:tcBorders>
              <w:top w:val="single" w:sz="4" w:space="0" w:color="auto"/>
              <w:left w:val="nil"/>
              <w:bottom w:val="single" w:sz="4" w:space="0" w:color="auto"/>
              <w:right w:val="single" w:sz="4" w:space="0" w:color="auto"/>
            </w:tcBorders>
            <w:shd w:val="clear" w:color="auto" w:fill="auto"/>
            <w:vAlign w:val="center"/>
            <w:hideMark/>
          </w:tcPr>
          <w:p w14:paraId="75E4C54F" w14:textId="77777777" w:rsidR="00D52231" w:rsidRPr="00E76BB5" w:rsidRDefault="00D52231" w:rsidP="00D1061E">
            <w:pPr>
              <w:jc w:val="center"/>
            </w:pPr>
            <w:r w:rsidRPr="00E76BB5">
              <w:t>Двухставочный</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64725DB6" w14:textId="77777777" w:rsidR="00D52231" w:rsidRPr="00E76BB5" w:rsidRDefault="00D52231" w:rsidP="00D1061E">
            <w:pPr>
              <w:jc w:val="center"/>
            </w:pPr>
            <w:r w:rsidRPr="00E76BB5">
              <w:t>х</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1281EC42" w14:textId="77777777" w:rsidR="00D52231" w:rsidRPr="00E76BB5" w:rsidRDefault="00D52231" w:rsidP="00D1061E">
            <w:pPr>
              <w:jc w:val="center"/>
            </w:pPr>
            <w:r w:rsidRPr="00E76BB5">
              <w:t>х</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1D514AFD" w14:textId="77777777" w:rsidR="00D52231" w:rsidRPr="00E76BB5" w:rsidRDefault="00D52231" w:rsidP="00D1061E">
            <w:pPr>
              <w:jc w:val="center"/>
            </w:pPr>
            <w:r w:rsidRPr="00E76BB5">
              <w:t>х</w:t>
            </w:r>
          </w:p>
        </w:tc>
      </w:tr>
      <w:tr w:rsidR="00D52231" w:rsidRPr="00E76BB5" w14:paraId="06717D9D" w14:textId="77777777" w:rsidTr="00D1061E">
        <w:trPr>
          <w:trHeight w:val="27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C2F94F" w14:textId="77777777" w:rsidR="00D52231" w:rsidRPr="00E76BB5" w:rsidRDefault="00D52231" w:rsidP="00D1061E"/>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315F4" w14:textId="77777777" w:rsidR="00D52231" w:rsidRPr="00E76BB5" w:rsidRDefault="00D52231" w:rsidP="00D1061E">
            <w:pPr>
              <w:jc w:val="center"/>
            </w:pPr>
            <w:r w:rsidRPr="00E76BB5">
              <w:t>Ставка за тепловую энергию, руб./Гкал</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63CE0BB4" w14:textId="77777777" w:rsidR="00D52231" w:rsidRPr="00E76BB5" w:rsidRDefault="00D52231" w:rsidP="00D1061E">
            <w:pPr>
              <w:jc w:val="center"/>
            </w:pPr>
            <w:r w:rsidRPr="00E76BB5">
              <w:t>х</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72A3DEF7" w14:textId="77777777" w:rsidR="00D52231" w:rsidRPr="00E76BB5" w:rsidRDefault="00D52231" w:rsidP="00D1061E">
            <w:pPr>
              <w:jc w:val="center"/>
            </w:pPr>
            <w:r w:rsidRPr="00E76BB5">
              <w:t>х</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13AD9D20" w14:textId="77777777" w:rsidR="00D52231" w:rsidRPr="00E76BB5" w:rsidRDefault="00D52231" w:rsidP="00D1061E">
            <w:pPr>
              <w:jc w:val="center"/>
            </w:pPr>
            <w:r w:rsidRPr="00E76BB5">
              <w:t>х</w:t>
            </w:r>
          </w:p>
        </w:tc>
      </w:tr>
      <w:tr w:rsidR="00D52231" w:rsidRPr="00E76BB5" w14:paraId="29A75D50" w14:textId="77777777" w:rsidTr="00D1061E">
        <w:trPr>
          <w:trHeight w:val="240"/>
        </w:trPr>
        <w:tc>
          <w:tcPr>
            <w:tcW w:w="21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ECB139" w14:textId="77777777" w:rsidR="00D52231" w:rsidRPr="00E76BB5" w:rsidRDefault="00D52231" w:rsidP="00D1061E"/>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7B298" w14:textId="77777777" w:rsidR="00D52231" w:rsidRPr="00E76BB5" w:rsidRDefault="00D52231" w:rsidP="00D1061E">
            <w:pPr>
              <w:jc w:val="center"/>
            </w:pPr>
            <w:r w:rsidRPr="00E76BB5">
              <w:t>Ставка за содержание тепловой мощности, тыс. руб./Гкал/ч в мес.</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406B57B9" w14:textId="77777777" w:rsidR="00D52231" w:rsidRPr="00E76BB5" w:rsidRDefault="00D52231" w:rsidP="00D1061E">
            <w:pPr>
              <w:jc w:val="center"/>
            </w:pPr>
            <w:r w:rsidRPr="00E76BB5">
              <w:t>х</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71111A43" w14:textId="77777777" w:rsidR="00D52231" w:rsidRPr="00E76BB5" w:rsidRDefault="00D52231" w:rsidP="00D1061E">
            <w:pPr>
              <w:jc w:val="center"/>
            </w:pPr>
            <w:r w:rsidRPr="00E76BB5">
              <w:t>х</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3829762D" w14:textId="77777777" w:rsidR="00D52231" w:rsidRPr="00E76BB5" w:rsidRDefault="00D52231" w:rsidP="00D1061E">
            <w:pPr>
              <w:jc w:val="center"/>
            </w:pPr>
            <w:r w:rsidRPr="00E76BB5">
              <w:t>х</w:t>
            </w:r>
          </w:p>
        </w:tc>
      </w:tr>
    </w:tbl>
    <w:p w14:paraId="14B38C0C" w14:textId="77777777" w:rsidR="00D52231" w:rsidRPr="00E76BB5" w:rsidRDefault="00D52231" w:rsidP="00D52231">
      <w:pPr>
        <w:widowControl w:val="0"/>
        <w:snapToGrid w:val="0"/>
        <w:ind w:left="-284" w:firstLine="992"/>
        <w:jc w:val="center"/>
      </w:pPr>
    </w:p>
    <w:p w14:paraId="142CC7AC" w14:textId="77777777" w:rsidR="00F41E30" w:rsidRPr="00E76BB5" w:rsidRDefault="00F41E30" w:rsidP="00F41E30">
      <w:pPr>
        <w:ind w:left="3969" w:right="-1"/>
      </w:pPr>
    </w:p>
    <w:p w14:paraId="3BFB7FB4" w14:textId="3A5EE2D3" w:rsidR="00C40CC1" w:rsidRPr="00E76BB5" w:rsidRDefault="00C40CC1" w:rsidP="00C40CC1">
      <w:pPr>
        <w:ind w:left="3969" w:right="-1"/>
      </w:pPr>
    </w:p>
    <w:p w14:paraId="65308899" w14:textId="77777777" w:rsidR="00C40CC1" w:rsidRPr="00E76BB5" w:rsidRDefault="00C40CC1" w:rsidP="00C40CC1">
      <w:pPr>
        <w:ind w:left="3969" w:right="-1"/>
      </w:pPr>
    </w:p>
    <w:p w14:paraId="29710CD0" w14:textId="299A77F1" w:rsidR="00D9643B" w:rsidRPr="00E76BB5" w:rsidRDefault="00D9643B" w:rsidP="00D9643B">
      <w:pPr>
        <w:ind w:left="3969" w:right="-1"/>
      </w:pPr>
      <w:r w:rsidRPr="00E76BB5">
        <w:lastRenderedPageBreak/>
        <w:t>Приложение № 16 к протоколу заседания Правления региональной энергетической комиссии Кемеровской области от 14.12.2018 № 79</w:t>
      </w:r>
    </w:p>
    <w:p w14:paraId="25F822A8" w14:textId="77777777" w:rsidR="00D1061E" w:rsidRPr="00E76BB5" w:rsidRDefault="00D1061E" w:rsidP="00D9643B">
      <w:pPr>
        <w:ind w:left="3969" w:right="-1"/>
      </w:pPr>
    </w:p>
    <w:p w14:paraId="741C1DE5" w14:textId="77777777" w:rsidR="00D1061E" w:rsidRPr="00E76BB5" w:rsidRDefault="00D1061E" w:rsidP="00D1061E"/>
    <w:p w14:paraId="2A719C61" w14:textId="7D604C14" w:rsidR="00D1061E" w:rsidRPr="00E76BB5" w:rsidRDefault="00D1061E" w:rsidP="00D1061E">
      <w:pPr>
        <w:spacing w:after="120"/>
        <w:ind w:firstLine="709"/>
        <w:jc w:val="right"/>
        <w:rPr>
          <w:b/>
          <w:bCs/>
          <w:sz w:val="28"/>
          <w:szCs w:val="28"/>
        </w:rPr>
      </w:pPr>
    </w:p>
    <w:p w14:paraId="16DBA014" w14:textId="77777777" w:rsidR="00D1061E" w:rsidRPr="00E76BB5" w:rsidRDefault="00D1061E" w:rsidP="00D1061E">
      <w:pPr>
        <w:jc w:val="center"/>
        <w:rPr>
          <w:b/>
          <w:bCs/>
          <w:sz w:val="28"/>
          <w:szCs w:val="28"/>
        </w:rPr>
      </w:pPr>
      <w:r w:rsidRPr="00E76BB5">
        <w:rPr>
          <w:b/>
          <w:bCs/>
          <w:sz w:val="28"/>
          <w:szCs w:val="28"/>
        </w:rPr>
        <w:t>ЭКСПЕРТНОЕ ЗАКЛЮЧЕНИЕ</w:t>
      </w:r>
    </w:p>
    <w:p w14:paraId="0298D06C" w14:textId="77777777" w:rsidR="00D1061E" w:rsidRPr="00E76BB5" w:rsidRDefault="00D1061E" w:rsidP="00D1061E">
      <w:pPr>
        <w:jc w:val="center"/>
        <w:rPr>
          <w:b/>
          <w:bCs/>
          <w:sz w:val="28"/>
          <w:szCs w:val="28"/>
        </w:rPr>
      </w:pPr>
    </w:p>
    <w:p w14:paraId="3B8078B4" w14:textId="77777777" w:rsidR="00D1061E" w:rsidRPr="00E76BB5" w:rsidRDefault="00D1061E" w:rsidP="00D1061E">
      <w:pPr>
        <w:jc w:val="center"/>
        <w:rPr>
          <w:b/>
          <w:bCs/>
          <w:sz w:val="28"/>
          <w:szCs w:val="28"/>
        </w:rPr>
      </w:pPr>
      <w:r w:rsidRPr="00E76BB5">
        <w:rPr>
          <w:b/>
          <w:bCs/>
          <w:sz w:val="28"/>
          <w:szCs w:val="28"/>
        </w:rPr>
        <w:t>по материалам, представленным</w:t>
      </w:r>
    </w:p>
    <w:p w14:paraId="4AA37772" w14:textId="77777777" w:rsidR="00D1061E" w:rsidRPr="00E76BB5" w:rsidRDefault="00D1061E" w:rsidP="00D1061E">
      <w:pPr>
        <w:jc w:val="center"/>
        <w:rPr>
          <w:b/>
          <w:bCs/>
          <w:sz w:val="28"/>
          <w:szCs w:val="28"/>
        </w:rPr>
      </w:pPr>
      <w:r w:rsidRPr="00E76BB5">
        <w:rPr>
          <w:b/>
          <w:bCs/>
          <w:sz w:val="28"/>
          <w:szCs w:val="28"/>
        </w:rPr>
        <w:t xml:space="preserve">АО «Кузбассэнерго» Беловская ГРЭС для определения величины НВВ и уровня тарифов на тепловую энергию, теплоноситель (химочищенную воду) на 2019-2023 годы, реализуемые </w:t>
      </w:r>
    </w:p>
    <w:p w14:paraId="7C2A2A06" w14:textId="77777777" w:rsidR="00D1061E" w:rsidRPr="00E76BB5" w:rsidRDefault="00D1061E" w:rsidP="00D1061E">
      <w:pPr>
        <w:jc w:val="center"/>
        <w:rPr>
          <w:b/>
          <w:bCs/>
          <w:sz w:val="28"/>
          <w:szCs w:val="28"/>
        </w:rPr>
      </w:pPr>
      <w:r w:rsidRPr="00E76BB5">
        <w:rPr>
          <w:b/>
          <w:bCs/>
          <w:sz w:val="28"/>
          <w:szCs w:val="28"/>
        </w:rPr>
        <w:t xml:space="preserve">на потребительском рынке </w:t>
      </w:r>
    </w:p>
    <w:p w14:paraId="464EA69C" w14:textId="77777777" w:rsidR="00D1061E" w:rsidRPr="00E76BB5" w:rsidRDefault="00D1061E" w:rsidP="00D1061E">
      <w:pPr>
        <w:jc w:val="center"/>
        <w:rPr>
          <w:b/>
          <w:bCs/>
          <w:sz w:val="32"/>
          <w:szCs w:val="32"/>
        </w:rPr>
      </w:pPr>
    </w:p>
    <w:p w14:paraId="768177C4" w14:textId="77777777" w:rsidR="00D1061E" w:rsidRPr="00E76BB5" w:rsidRDefault="00D1061E" w:rsidP="00D1061E">
      <w:pPr>
        <w:jc w:val="center"/>
        <w:rPr>
          <w:b/>
          <w:bCs/>
          <w:sz w:val="32"/>
          <w:szCs w:val="32"/>
        </w:rPr>
      </w:pPr>
    </w:p>
    <w:p w14:paraId="2078A961" w14:textId="77777777" w:rsidR="00D1061E" w:rsidRPr="00E76BB5" w:rsidRDefault="00D1061E" w:rsidP="00D1061E">
      <w:pPr>
        <w:pStyle w:val="1"/>
        <w:numPr>
          <w:ilvl w:val="0"/>
          <w:numId w:val="15"/>
        </w:numPr>
        <w:tabs>
          <w:tab w:val="left" w:pos="567"/>
        </w:tabs>
        <w:ind w:left="0" w:firstLine="0"/>
        <w:rPr>
          <w:sz w:val="32"/>
        </w:rPr>
      </w:pPr>
      <w:bookmarkStart w:id="140" w:name="_Toc532577482"/>
      <w:bookmarkStart w:id="141" w:name="_Toc441485449"/>
      <w:r w:rsidRPr="00E76BB5">
        <w:rPr>
          <w:sz w:val="32"/>
        </w:rPr>
        <w:t>Нормативно-правовая база</w:t>
      </w:r>
      <w:bookmarkEnd w:id="140"/>
    </w:p>
    <w:p w14:paraId="5006ABD4" w14:textId="77777777" w:rsidR="00D1061E" w:rsidRPr="00E76BB5" w:rsidRDefault="00D1061E" w:rsidP="00D1061E"/>
    <w:p w14:paraId="2AFAC9B2" w14:textId="77777777" w:rsidR="00D1061E" w:rsidRPr="00E76BB5" w:rsidRDefault="00D1061E" w:rsidP="00D1061E">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Гражданский кодекс Российской Федерации.</w:t>
      </w:r>
    </w:p>
    <w:p w14:paraId="721877CB" w14:textId="77777777" w:rsidR="00D1061E" w:rsidRPr="00E76BB5" w:rsidRDefault="00D1061E" w:rsidP="00D1061E">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Налоговый кодекс Российской Федерации.</w:t>
      </w:r>
    </w:p>
    <w:p w14:paraId="2FB8A78D" w14:textId="77777777" w:rsidR="00D1061E" w:rsidRPr="00E76BB5" w:rsidRDefault="00D1061E" w:rsidP="00D1061E">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Трудовой Кодекс Российской Федерации.</w:t>
      </w:r>
    </w:p>
    <w:p w14:paraId="5A0088FD" w14:textId="77777777" w:rsidR="00D1061E" w:rsidRPr="00E76BB5" w:rsidRDefault="00D1061E" w:rsidP="00D1061E">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Федеральный Закон от 17.08.1995 № 147-ФЗ «О естественных монополиях».</w:t>
      </w:r>
    </w:p>
    <w:p w14:paraId="619437A9" w14:textId="77777777" w:rsidR="00D1061E" w:rsidRPr="00E76BB5" w:rsidRDefault="00D1061E" w:rsidP="00D1061E">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 xml:space="preserve"> Федеральный закон от 27.07.2010 № 190-ФЗ «О теплоснабжении».</w:t>
      </w:r>
    </w:p>
    <w:p w14:paraId="0E2841DD" w14:textId="77777777" w:rsidR="00D1061E" w:rsidRPr="00E76BB5" w:rsidRDefault="00D1061E" w:rsidP="00D1061E">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39736B3D" w14:textId="77777777" w:rsidR="00D1061E" w:rsidRPr="00E76BB5" w:rsidRDefault="00D1061E" w:rsidP="00D1061E">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1BE5E698" w14:textId="77777777" w:rsidR="00D1061E" w:rsidRPr="00E76BB5" w:rsidRDefault="00D1061E" w:rsidP="00D1061E">
      <w:pPr>
        <w:numPr>
          <w:ilvl w:val="0"/>
          <w:numId w:val="11"/>
        </w:numPr>
        <w:tabs>
          <w:tab w:val="clear" w:pos="720"/>
          <w:tab w:val="left" w:pos="0"/>
          <w:tab w:val="num" w:pos="993"/>
        </w:tabs>
        <w:spacing w:line="360" w:lineRule="auto"/>
        <w:ind w:left="0" w:right="-1" w:firstLine="709"/>
        <w:jc w:val="both"/>
        <w:rPr>
          <w:snapToGrid w:val="0"/>
          <w:sz w:val="28"/>
          <w:szCs w:val="28"/>
        </w:rPr>
      </w:pPr>
      <w:r w:rsidRPr="00E76BB5">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DCC0A1E" w14:textId="77777777" w:rsidR="00D1061E" w:rsidRPr="00E76BB5" w:rsidRDefault="00D1061E" w:rsidP="00D1061E">
      <w:pPr>
        <w:numPr>
          <w:ilvl w:val="0"/>
          <w:numId w:val="11"/>
        </w:numPr>
        <w:tabs>
          <w:tab w:val="left" w:pos="0"/>
          <w:tab w:val="num" w:pos="993"/>
        </w:tabs>
        <w:spacing w:line="360" w:lineRule="auto"/>
        <w:ind w:left="0" w:right="-1" w:firstLine="709"/>
        <w:jc w:val="both"/>
        <w:rPr>
          <w:snapToGrid w:val="0"/>
          <w:sz w:val="28"/>
          <w:szCs w:val="28"/>
        </w:rPr>
      </w:pPr>
      <w:r w:rsidRPr="00E76BB5">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77AD03E0" w14:textId="77777777" w:rsidR="00D1061E" w:rsidRPr="00E76BB5" w:rsidRDefault="00D1061E" w:rsidP="00D1061E">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lastRenderedPageBreak/>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437AA68E" w14:textId="77777777" w:rsidR="00D1061E" w:rsidRPr="00E76BB5" w:rsidRDefault="00D1061E" w:rsidP="00D1061E">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53546AEE" w14:textId="77777777" w:rsidR="00D1061E" w:rsidRPr="00E76BB5" w:rsidRDefault="00D1061E" w:rsidP="00D1061E">
      <w:pPr>
        <w:numPr>
          <w:ilvl w:val="0"/>
          <w:numId w:val="11"/>
        </w:numPr>
        <w:tabs>
          <w:tab w:val="clear" w:pos="720"/>
          <w:tab w:val="left" w:pos="0"/>
          <w:tab w:val="num" w:pos="993"/>
        </w:tabs>
        <w:spacing w:line="360" w:lineRule="auto"/>
        <w:ind w:left="0" w:right="-1" w:firstLine="709"/>
        <w:jc w:val="both"/>
        <w:rPr>
          <w:snapToGrid w:val="0"/>
          <w:sz w:val="28"/>
          <w:szCs w:val="28"/>
        </w:rPr>
      </w:pPr>
      <w:r w:rsidRPr="00E76BB5">
        <w:rPr>
          <w:snapToGrid w:val="0"/>
          <w:sz w:val="28"/>
          <w:szCs w:val="28"/>
        </w:rPr>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68970207" w14:textId="77777777" w:rsidR="00D1061E" w:rsidRPr="00E76BB5" w:rsidRDefault="00D1061E" w:rsidP="00D1061E">
      <w:pPr>
        <w:numPr>
          <w:ilvl w:val="0"/>
          <w:numId w:val="11"/>
        </w:numPr>
        <w:tabs>
          <w:tab w:val="clear" w:pos="720"/>
          <w:tab w:val="left" w:pos="0"/>
          <w:tab w:val="num" w:pos="993"/>
        </w:tabs>
        <w:spacing w:line="360" w:lineRule="auto"/>
        <w:ind w:left="0" w:right="-1" w:firstLine="709"/>
        <w:jc w:val="both"/>
        <w:rPr>
          <w:snapToGrid w:val="0"/>
          <w:sz w:val="28"/>
          <w:szCs w:val="28"/>
        </w:rPr>
      </w:pPr>
      <w:r w:rsidRPr="00E76BB5">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435B105" w14:textId="002DC8FD" w:rsidR="00D1061E" w:rsidRPr="00E76BB5" w:rsidRDefault="00D1061E" w:rsidP="00D1061E">
      <w:pPr>
        <w:spacing w:line="360" w:lineRule="auto"/>
        <w:ind w:right="-1" w:firstLine="720"/>
        <w:jc w:val="both"/>
        <w:rPr>
          <w:snapToGrid w:val="0"/>
          <w:sz w:val="28"/>
          <w:szCs w:val="28"/>
        </w:rPr>
      </w:pPr>
      <w:r w:rsidRPr="00E76BB5">
        <w:rPr>
          <w:snapToGrid w:val="0"/>
          <w:sz w:val="28"/>
          <w:szCs w:val="28"/>
        </w:rPr>
        <w:t>Вся нормативно – методическая основа используется в редакции, действующей на момент проведения экспертизы.</w:t>
      </w:r>
    </w:p>
    <w:p w14:paraId="75797A87" w14:textId="77777777" w:rsidR="00D1061E" w:rsidRPr="00E76BB5" w:rsidRDefault="00D1061E" w:rsidP="00D1061E">
      <w:pPr>
        <w:pStyle w:val="1"/>
        <w:numPr>
          <w:ilvl w:val="0"/>
          <w:numId w:val="15"/>
        </w:numPr>
        <w:tabs>
          <w:tab w:val="left" w:pos="567"/>
        </w:tabs>
        <w:ind w:left="0" w:firstLine="0"/>
        <w:rPr>
          <w:sz w:val="32"/>
        </w:rPr>
      </w:pPr>
      <w:bookmarkStart w:id="142" w:name="_Toc532577483"/>
      <w:r w:rsidRPr="00E76BB5">
        <w:rPr>
          <w:sz w:val="32"/>
        </w:rPr>
        <w:t>Оценка достоверности данных, приведенных в предложениях об установлении тарифов и (или) их предельных уровней</w:t>
      </w:r>
      <w:bookmarkEnd w:id="142"/>
    </w:p>
    <w:p w14:paraId="505E70C6" w14:textId="77777777" w:rsidR="00D1061E" w:rsidRPr="00E76BB5" w:rsidRDefault="00D1061E" w:rsidP="00D1061E"/>
    <w:p w14:paraId="52192CC7" w14:textId="77777777" w:rsidR="00D1061E" w:rsidRPr="00E76BB5" w:rsidRDefault="00D1061E" w:rsidP="00D1061E">
      <w:pPr>
        <w:spacing w:line="360" w:lineRule="auto"/>
        <w:ind w:firstLine="851"/>
        <w:jc w:val="both"/>
        <w:rPr>
          <w:sz w:val="28"/>
          <w:szCs w:val="28"/>
        </w:rPr>
      </w:pPr>
      <w:r w:rsidRPr="00E76BB5">
        <w:rPr>
          <w:sz w:val="28"/>
          <w:szCs w:val="28"/>
        </w:rPr>
        <w:t>Материалы АО «Кузбассэнерго» по установлению тарифов на 2019 - 2023 годы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2AD7A7C2" w14:textId="77777777" w:rsidR="00D1061E" w:rsidRPr="00E76BB5" w:rsidRDefault="00D1061E" w:rsidP="00D1061E">
      <w:pPr>
        <w:spacing w:line="360" w:lineRule="auto"/>
        <w:ind w:firstLine="851"/>
        <w:jc w:val="both"/>
        <w:rPr>
          <w:sz w:val="28"/>
          <w:szCs w:val="28"/>
        </w:rPr>
      </w:pPr>
      <w:r w:rsidRPr="00E76BB5">
        <w:rPr>
          <w:sz w:val="28"/>
          <w:szCs w:val="28"/>
        </w:rPr>
        <w:t xml:space="preserve">Также материалы представлены в электронном виде: разложены по электронным папкам по станциям, названиям статей, подстатей. Кроме того, </w:t>
      </w:r>
      <w:r w:rsidRPr="00E76BB5">
        <w:rPr>
          <w:sz w:val="28"/>
          <w:szCs w:val="28"/>
        </w:rPr>
        <w:lastRenderedPageBreak/>
        <w:t>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 на электронных носителях.</w:t>
      </w:r>
    </w:p>
    <w:p w14:paraId="2E4B92AC" w14:textId="77777777" w:rsidR="00D1061E" w:rsidRPr="00E76BB5" w:rsidRDefault="00D1061E" w:rsidP="00D1061E">
      <w:pPr>
        <w:spacing w:line="360" w:lineRule="auto"/>
        <w:ind w:firstLine="851"/>
        <w:jc w:val="both"/>
        <w:rPr>
          <w:sz w:val="28"/>
          <w:szCs w:val="28"/>
        </w:rPr>
      </w:pPr>
      <w:r w:rsidRPr="00E76BB5">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446981E" w14:textId="77777777" w:rsidR="00D1061E" w:rsidRPr="00E76BB5" w:rsidRDefault="00D1061E" w:rsidP="00D1061E">
      <w:pPr>
        <w:spacing w:line="360" w:lineRule="auto"/>
        <w:ind w:firstLine="851"/>
        <w:jc w:val="both"/>
        <w:rPr>
          <w:sz w:val="28"/>
          <w:szCs w:val="28"/>
        </w:rPr>
      </w:pPr>
      <w:r w:rsidRPr="00E76BB5">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«Кузбассэнерго»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2019 - 2023 годы.</w:t>
      </w:r>
    </w:p>
    <w:p w14:paraId="43468340" w14:textId="77777777" w:rsidR="00D1061E" w:rsidRPr="00E76BB5" w:rsidRDefault="00D1061E" w:rsidP="00D1061E">
      <w:pPr>
        <w:spacing w:line="360" w:lineRule="auto"/>
        <w:ind w:firstLine="851"/>
        <w:jc w:val="both"/>
        <w:rPr>
          <w:sz w:val="28"/>
          <w:szCs w:val="28"/>
        </w:rPr>
      </w:pPr>
      <w:r w:rsidRPr="00E76BB5">
        <w:rPr>
          <w:sz w:val="28"/>
          <w:szCs w:val="28"/>
        </w:rPr>
        <w:t>Экспертная оценка экономической обоснованности расходов, принимаемых для расчета тарифов на 2019 - 2023 годы,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03260B9D" w14:textId="77777777" w:rsidR="00D1061E" w:rsidRPr="00E76BB5" w:rsidRDefault="00D1061E" w:rsidP="00D1061E">
      <w:pPr>
        <w:spacing w:line="360" w:lineRule="auto"/>
        <w:ind w:firstLine="851"/>
        <w:jc w:val="both"/>
        <w:rPr>
          <w:sz w:val="28"/>
          <w:szCs w:val="28"/>
        </w:rPr>
      </w:pPr>
      <w:r w:rsidRPr="00E76BB5">
        <w:rPr>
          <w:sz w:val="28"/>
          <w:szCs w:val="28"/>
        </w:rPr>
        <w:t>В данном экспертном заключении приведены результаты расчетов без НДС.</w:t>
      </w:r>
    </w:p>
    <w:p w14:paraId="5E9E7650" w14:textId="77777777" w:rsidR="00D1061E" w:rsidRPr="00E76BB5" w:rsidRDefault="00D1061E" w:rsidP="00D1061E">
      <w:pPr>
        <w:spacing w:line="360" w:lineRule="auto"/>
        <w:ind w:firstLine="851"/>
        <w:jc w:val="both"/>
        <w:rPr>
          <w:sz w:val="28"/>
          <w:szCs w:val="28"/>
        </w:rPr>
      </w:pPr>
    </w:p>
    <w:p w14:paraId="1DC052CC" w14:textId="77777777" w:rsidR="00D1061E" w:rsidRPr="00E76BB5" w:rsidRDefault="00D1061E" w:rsidP="00D1061E">
      <w:pPr>
        <w:pStyle w:val="1"/>
        <w:numPr>
          <w:ilvl w:val="0"/>
          <w:numId w:val="15"/>
        </w:numPr>
        <w:tabs>
          <w:tab w:val="left" w:pos="567"/>
        </w:tabs>
        <w:ind w:left="0" w:firstLine="0"/>
        <w:rPr>
          <w:sz w:val="32"/>
        </w:rPr>
      </w:pPr>
      <w:bookmarkStart w:id="143" w:name="_Toc532577484"/>
      <w:r w:rsidRPr="00E76BB5">
        <w:rPr>
          <w:sz w:val="32"/>
        </w:rPr>
        <w:t>Общая характеристика предприятия</w:t>
      </w:r>
      <w:bookmarkEnd w:id="143"/>
    </w:p>
    <w:p w14:paraId="76352C94" w14:textId="77777777" w:rsidR="00D1061E" w:rsidRPr="00E76BB5" w:rsidRDefault="00D1061E" w:rsidP="00D1061E"/>
    <w:p w14:paraId="70FC2D1D" w14:textId="77777777" w:rsidR="00D1061E" w:rsidRPr="00E76BB5" w:rsidRDefault="00D1061E" w:rsidP="00D1061E">
      <w:pPr>
        <w:spacing w:line="360" w:lineRule="auto"/>
        <w:ind w:firstLine="851"/>
        <w:jc w:val="both"/>
        <w:rPr>
          <w:sz w:val="28"/>
          <w:szCs w:val="28"/>
        </w:rPr>
      </w:pPr>
      <w:r w:rsidRPr="00E76BB5">
        <w:rPr>
          <w:sz w:val="28"/>
          <w:szCs w:val="28"/>
        </w:rPr>
        <w:t>Полное наименование предприятия: Акционерное общество «Кузбассэнерго».</w:t>
      </w:r>
    </w:p>
    <w:p w14:paraId="155B9B69" w14:textId="77777777" w:rsidR="00D1061E" w:rsidRPr="00E76BB5" w:rsidRDefault="00D1061E" w:rsidP="00D1061E">
      <w:pPr>
        <w:spacing w:line="360" w:lineRule="auto"/>
        <w:ind w:firstLine="851"/>
        <w:jc w:val="both"/>
        <w:rPr>
          <w:sz w:val="28"/>
          <w:szCs w:val="28"/>
        </w:rPr>
      </w:pPr>
      <w:r w:rsidRPr="00E76BB5">
        <w:rPr>
          <w:sz w:val="28"/>
          <w:szCs w:val="28"/>
        </w:rPr>
        <w:t>ИНН: 4200000333</w:t>
      </w:r>
    </w:p>
    <w:p w14:paraId="7665D7F1" w14:textId="77777777" w:rsidR="00D1061E" w:rsidRPr="00E76BB5" w:rsidRDefault="00D1061E" w:rsidP="00D1061E">
      <w:pPr>
        <w:spacing w:line="360" w:lineRule="auto"/>
        <w:ind w:firstLine="851"/>
        <w:jc w:val="both"/>
        <w:rPr>
          <w:sz w:val="28"/>
          <w:szCs w:val="28"/>
        </w:rPr>
      </w:pPr>
      <w:r w:rsidRPr="00E76BB5">
        <w:rPr>
          <w:sz w:val="28"/>
          <w:szCs w:val="28"/>
        </w:rPr>
        <w:t>КПП: 420501001</w:t>
      </w:r>
    </w:p>
    <w:p w14:paraId="3C1A3FB9" w14:textId="77777777" w:rsidR="00D1061E" w:rsidRPr="00E76BB5" w:rsidRDefault="00D1061E" w:rsidP="00D1061E">
      <w:pPr>
        <w:spacing w:line="360" w:lineRule="auto"/>
        <w:ind w:firstLine="851"/>
        <w:jc w:val="both"/>
        <w:rPr>
          <w:sz w:val="28"/>
          <w:szCs w:val="28"/>
        </w:rPr>
      </w:pPr>
      <w:r w:rsidRPr="00E76BB5">
        <w:rPr>
          <w:sz w:val="28"/>
          <w:szCs w:val="28"/>
        </w:rPr>
        <w:t>Адрес: 650000, г. Кемерово, пр. Кузнецкий, 30.</w:t>
      </w:r>
    </w:p>
    <w:p w14:paraId="560B69C2" w14:textId="77777777" w:rsidR="00D1061E" w:rsidRPr="00E76BB5" w:rsidRDefault="00D1061E" w:rsidP="00D1061E">
      <w:pPr>
        <w:spacing w:line="360" w:lineRule="auto"/>
        <w:ind w:firstLine="851"/>
        <w:jc w:val="both"/>
        <w:rPr>
          <w:sz w:val="28"/>
          <w:szCs w:val="28"/>
        </w:rPr>
      </w:pPr>
      <w:r w:rsidRPr="00E76BB5">
        <w:rPr>
          <w:sz w:val="28"/>
          <w:szCs w:val="28"/>
        </w:rPr>
        <w:t>Телефон/факс: (3842) 45-33-50</w:t>
      </w:r>
    </w:p>
    <w:p w14:paraId="0EE5113E" w14:textId="77777777" w:rsidR="00D1061E" w:rsidRPr="00E76BB5" w:rsidRDefault="00D1061E" w:rsidP="00D1061E">
      <w:pPr>
        <w:spacing w:line="360" w:lineRule="auto"/>
        <w:ind w:firstLine="851"/>
        <w:jc w:val="both"/>
        <w:rPr>
          <w:sz w:val="28"/>
          <w:szCs w:val="28"/>
        </w:rPr>
      </w:pPr>
      <w:r w:rsidRPr="00E76BB5">
        <w:rPr>
          <w:sz w:val="28"/>
          <w:szCs w:val="28"/>
        </w:rPr>
        <w:t xml:space="preserve">e-mail: </w:t>
      </w:r>
      <w:hyperlink r:id="rId165" w:history="1">
        <w:r w:rsidRPr="00E76BB5">
          <w:rPr>
            <w:sz w:val="28"/>
            <w:szCs w:val="28"/>
          </w:rPr>
          <w:t>tgk12@sibgenco.ru</w:t>
        </w:r>
      </w:hyperlink>
      <w:r w:rsidRPr="00E76BB5">
        <w:rPr>
          <w:sz w:val="28"/>
          <w:szCs w:val="28"/>
        </w:rPr>
        <w:t>, KimEH@sibgenco.ru.</w:t>
      </w:r>
    </w:p>
    <w:p w14:paraId="04D3423B" w14:textId="77777777" w:rsidR="00D1061E" w:rsidRPr="00E76BB5" w:rsidRDefault="00D1061E" w:rsidP="00D1061E">
      <w:pPr>
        <w:spacing w:line="360" w:lineRule="auto"/>
        <w:ind w:firstLine="851"/>
        <w:jc w:val="both"/>
        <w:rPr>
          <w:sz w:val="28"/>
          <w:szCs w:val="28"/>
        </w:rPr>
      </w:pPr>
      <w:r w:rsidRPr="00E76BB5">
        <w:rPr>
          <w:sz w:val="28"/>
          <w:szCs w:val="28"/>
        </w:rPr>
        <w:t>Генеральный директор ООО «Сибирская генерирующая компания»: Солженицын Степан Александрович.</w:t>
      </w:r>
    </w:p>
    <w:p w14:paraId="37A08895" w14:textId="77777777" w:rsidR="00D1061E" w:rsidRPr="00E76BB5" w:rsidRDefault="00D1061E" w:rsidP="00D1061E">
      <w:pPr>
        <w:spacing w:line="360" w:lineRule="auto"/>
        <w:ind w:firstLine="851"/>
        <w:jc w:val="both"/>
        <w:rPr>
          <w:sz w:val="28"/>
          <w:szCs w:val="28"/>
        </w:rPr>
      </w:pPr>
      <w:r w:rsidRPr="00E76BB5">
        <w:rPr>
          <w:sz w:val="28"/>
          <w:szCs w:val="28"/>
        </w:rPr>
        <w:t>Директор Кузбасского филиала ООО «СГК»: Шейбак Юрий Владимирович.</w:t>
      </w:r>
    </w:p>
    <w:p w14:paraId="24A489FB" w14:textId="77777777" w:rsidR="00D1061E" w:rsidRPr="00E76BB5" w:rsidRDefault="00D1061E" w:rsidP="00D1061E">
      <w:pPr>
        <w:spacing w:line="360" w:lineRule="auto"/>
        <w:ind w:firstLine="851"/>
        <w:jc w:val="both"/>
        <w:rPr>
          <w:sz w:val="28"/>
          <w:szCs w:val="28"/>
        </w:rPr>
      </w:pPr>
      <w:r w:rsidRPr="00E76BB5">
        <w:rPr>
          <w:sz w:val="28"/>
          <w:szCs w:val="28"/>
        </w:rPr>
        <w:t xml:space="preserve">Беловская ГРЭС – одна из крупнейших угольных электростанций Кузбасса с установленной электрической мощностью 1260 МВт и установленной теплофикационной мощностью 229 Гкал/час. </w:t>
      </w:r>
    </w:p>
    <w:p w14:paraId="574E3175" w14:textId="77777777" w:rsidR="00D1061E" w:rsidRPr="00E76BB5" w:rsidRDefault="00D1061E" w:rsidP="00D1061E">
      <w:pPr>
        <w:spacing w:line="360" w:lineRule="auto"/>
        <w:ind w:firstLine="851"/>
        <w:jc w:val="both"/>
        <w:rPr>
          <w:sz w:val="28"/>
          <w:szCs w:val="28"/>
        </w:rPr>
      </w:pPr>
      <w:r w:rsidRPr="00E76BB5">
        <w:rPr>
          <w:sz w:val="28"/>
          <w:szCs w:val="28"/>
        </w:rPr>
        <w:t xml:space="preserve">Беловская ГРЭС располагается в центральной части Кузнецкого угольного бассейна, в 12 км восточнее города Белово на левом берегу реки Иня. Оборудование Беловской ГРЭС рассчитано на выработку тепловой и электрической энергии. </w:t>
      </w:r>
    </w:p>
    <w:p w14:paraId="6DCC3616" w14:textId="77777777" w:rsidR="00D1061E" w:rsidRPr="00E76BB5" w:rsidRDefault="00D1061E" w:rsidP="00D1061E">
      <w:pPr>
        <w:spacing w:line="360" w:lineRule="auto"/>
        <w:ind w:firstLine="851"/>
        <w:jc w:val="both"/>
        <w:rPr>
          <w:sz w:val="28"/>
          <w:szCs w:val="28"/>
        </w:rPr>
      </w:pPr>
      <w:r w:rsidRPr="00E76BB5">
        <w:rPr>
          <w:sz w:val="28"/>
          <w:szCs w:val="28"/>
        </w:rPr>
        <w:t xml:space="preserve">Сегодня на станции установлено 6 энергоблоков мощностью 200 и 230 МВт, 6 прямоточных симметричных двухкорпусных котлов ПК-40-1 паропроизводительностью 640 тонн в час, 6 турбогенераторов ТВВ-200-2АУЗ, подстанция 500 кВ, ОРУ 110 и 220 кВ. </w:t>
      </w:r>
    </w:p>
    <w:p w14:paraId="4E43C900" w14:textId="77777777" w:rsidR="00D1061E" w:rsidRPr="00E76BB5" w:rsidRDefault="00D1061E" w:rsidP="00D1061E">
      <w:pPr>
        <w:spacing w:line="360" w:lineRule="auto"/>
        <w:ind w:firstLine="851"/>
        <w:jc w:val="both"/>
        <w:rPr>
          <w:sz w:val="28"/>
          <w:szCs w:val="28"/>
        </w:rPr>
      </w:pPr>
      <w:r w:rsidRPr="00E76BB5">
        <w:rPr>
          <w:sz w:val="28"/>
          <w:szCs w:val="28"/>
        </w:rPr>
        <w:t>В соответствии со статьей 8 Федерального закона от 27.07.2010 №190-ФЗ «О теплоснабжении», цены (тарифы) на товары, услуги в сфере теплоснабжения АО «Кузбассэнерго» подлежат государственному регулированию.</w:t>
      </w:r>
    </w:p>
    <w:p w14:paraId="1982EB21" w14:textId="77777777" w:rsidR="00D1061E" w:rsidRPr="00E76BB5" w:rsidRDefault="00D1061E" w:rsidP="00D1061E">
      <w:pPr>
        <w:spacing w:line="360" w:lineRule="auto"/>
        <w:ind w:firstLine="851"/>
        <w:jc w:val="both"/>
        <w:rPr>
          <w:sz w:val="28"/>
          <w:szCs w:val="28"/>
        </w:rPr>
      </w:pPr>
      <w:r w:rsidRPr="00E76BB5">
        <w:rPr>
          <w:sz w:val="28"/>
          <w:szCs w:val="28"/>
        </w:rPr>
        <w:lastRenderedPageBreak/>
        <w:t>Предприятие осуществляет производство и реализацию тепловой энергии в воде и в паре, а также производство и реализацию теплоносителя: химочищенной воды (в воде) и химобессоленой воды (в паре).</w:t>
      </w:r>
    </w:p>
    <w:p w14:paraId="4E831A91" w14:textId="77777777" w:rsidR="00D1061E" w:rsidRPr="00E76BB5" w:rsidRDefault="00D1061E" w:rsidP="00D1061E">
      <w:pPr>
        <w:spacing w:line="360" w:lineRule="auto"/>
        <w:ind w:firstLine="851"/>
        <w:jc w:val="both"/>
        <w:rPr>
          <w:sz w:val="28"/>
          <w:szCs w:val="28"/>
        </w:rPr>
      </w:pPr>
      <w:r w:rsidRPr="00E76BB5">
        <w:rPr>
          <w:sz w:val="28"/>
          <w:szCs w:val="28"/>
        </w:rPr>
        <w:t>Тепловая энергия в воде и, соответственно, теплоноситель – химочищенная вода подлежат государственному регулированию в сфере теплоснабжения в соответствии с пунктами 3, 4, 5 Основ ценообразования, а тепловая энергия в паре и, соответственно, теплоноситель – химобессоленная вода не подлежат государственному регулированию в сфере теплоснабжения согласно п. 5(1) Основ ценообразования.</w:t>
      </w:r>
    </w:p>
    <w:p w14:paraId="169F14C1" w14:textId="77777777" w:rsidR="00D1061E" w:rsidRPr="00E76BB5" w:rsidRDefault="00D1061E" w:rsidP="00D1061E">
      <w:pPr>
        <w:spacing w:line="360" w:lineRule="auto"/>
        <w:ind w:firstLine="851"/>
        <w:jc w:val="both"/>
        <w:rPr>
          <w:sz w:val="28"/>
          <w:szCs w:val="28"/>
        </w:rPr>
      </w:pPr>
      <w:r w:rsidRPr="00E76BB5">
        <w:rPr>
          <w:sz w:val="28"/>
          <w:szCs w:val="28"/>
        </w:rPr>
        <w:t xml:space="preserve">Беловская ГРЭС работает в режиме комбинированной выработки электрической и тепловой энергии.  </w:t>
      </w:r>
    </w:p>
    <w:p w14:paraId="6FEBEF0D" w14:textId="77777777" w:rsidR="00D1061E" w:rsidRPr="00E76BB5" w:rsidRDefault="00D1061E" w:rsidP="00D1061E">
      <w:pPr>
        <w:spacing w:line="360" w:lineRule="auto"/>
        <w:ind w:firstLine="851"/>
        <w:jc w:val="both"/>
        <w:rPr>
          <w:sz w:val="28"/>
          <w:szCs w:val="28"/>
        </w:rPr>
      </w:pPr>
      <w:r w:rsidRPr="00E76BB5">
        <w:rPr>
          <w:sz w:val="28"/>
          <w:szCs w:val="28"/>
        </w:rPr>
        <w:t>В соответствии с утвержденной учетной политикой на предприятии ведется раздельный учет затрат на производство электрической энергии (мощности), тепловой энергии, горячей воды (по компонентам: тепловая энергия и теплоноситель), теплоносителя в виде химочищенной воды, теплоносителя в виде химически обессоленной воды, оказание услуг по передаче тепловой энергии; прочей деятельности: производство прочей продукции, работ, услуг. Раздельный учет между регулируемыми и нерегулируемыми видами тепловой энергии (вода, пар) на предприятии возможен согласно Учетной политики. Однако, при этом у предприятия в 2016-2018 годах отсутствовала нерегулируемая деятельность в сфере теплоснабжения, и при регулировании тарифов на 2019 год отсутствует возможность определения расходов, относимых непосредственно на тепловую энергию в воде. Экспертами деление расходов между водой и паром осуществляется пропорционально полезному отпуску со станции.</w:t>
      </w:r>
    </w:p>
    <w:p w14:paraId="493EB5BD" w14:textId="77777777" w:rsidR="00D1061E" w:rsidRPr="00E76BB5" w:rsidRDefault="00D1061E" w:rsidP="00D1061E">
      <w:pPr>
        <w:spacing w:line="360" w:lineRule="auto"/>
        <w:ind w:firstLine="851"/>
        <w:jc w:val="both"/>
        <w:rPr>
          <w:sz w:val="28"/>
          <w:szCs w:val="28"/>
        </w:rPr>
      </w:pPr>
    </w:p>
    <w:p w14:paraId="05CF02C8" w14:textId="77777777" w:rsidR="00D1061E" w:rsidRPr="00E76BB5" w:rsidRDefault="00D1061E" w:rsidP="00D1061E">
      <w:pPr>
        <w:spacing w:line="360" w:lineRule="auto"/>
        <w:ind w:firstLine="851"/>
        <w:jc w:val="both"/>
        <w:rPr>
          <w:sz w:val="28"/>
          <w:szCs w:val="28"/>
        </w:rPr>
      </w:pPr>
    </w:p>
    <w:p w14:paraId="71AA7471" w14:textId="77777777" w:rsidR="00D1061E" w:rsidRPr="00E76BB5" w:rsidRDefault="00D1061E" w:rsidP="00D1061E">
      <w:pPr>
        <w:spacing w:line="360" w:lineRule="auto"/>
        <w:ind w:firstLine="851"/>
        <w:jc w:val="both"/>
        <w:rPr>
          <w:sz w:val="28"/>
          <w:szCs w:val="28"/>
        </w:rPr>
        <w:sectPr w:rsidR="00D1061E" w:rsidRPr="00E76BB5" w:rsidSect="00D1061E">
          <w:footerReference w:type="even" r:id="rId166"/>
          <w:footerReference w:type="default" r:id="rId167"/>
          <w:pgSz w:w="11906" w:h="16838"/>
          <w:pgMar w:top="1134" w:right="567" w:bottom="1134" w:left="1701" w:header="709" w:footer="709" w:gutter="0"/>
          <w:cols w:space="708"/>
          <w:docGrid w:linePitch="360"/>
        </w:sectPr>
      </w:pPr>
    </w:p>
    <w:p w14:paraId="3341FF53" w14:textId="77777777" w:rsidR="00D1061E" w:rsidRPr="00E76BB5" w:rsidRDefault="00D1061E" w:rsidP="00D1061E">
      <w:pPr>
        <w:pStyle w:val="1"/>
        <w:numPr>
          <w:ilvl w:val="0"/>
          <w:numId w:val="15"/>
        </w:numPr>
        <w:tabs>
          <w:tab w:val="left" w:pos="567"/>
        </w:tabs>
        <w:ind w:left="0" w:firstLine="0"/>
        <w:rPr>
          <w:sz w:val="32"/>
        </w:rPr>
      </w:pPr>
      <w:bookmarkStart w:id="144" w:name="_Toc532577485"/>
      <w:r w:rsidRPr="00E76BB5">
        <w:rPr>
          <w:sz w:val="32"/>
        </w:rPr>
        <w:lastRenderedPageBreak/>
        <w:t>Долгосрочные параметры регулирования и долгосрочные тарифы на тепловую энергию АО «Кузбассэнерго»</w:t>
      </w:r>
      <w:bookmarkEnd w:id="141"/>
      <w:bookmarkEnd w:id="144"/>
    </w:p>
    <w:p w14:paraId="05ECD8C4" w14:textId="77777777" w:rsidR="00D1061E" w:rsidRPr="00E76BB5" w:rsidRDefault="00D1061E" w:rsidP="00D1061E"/>
    <w:p w14:paraId="6A4480DC" w14:textId="77777777" w:rsidR="00D1061E" w:rsidRPr="00E76BB5" w:rsidRDefault="00D1061E" w:rsidP="00D1061E">
      <w:pPr>
        <w:spacing w:line="360" w:lineRule="auto"/>
        <w:ind w:firstLine="851"/>
        <w:jc w:val="both"/>
        <w:rPr>
          <w:sz w:val="28"/>
          <w:szCs w:val="28"/>
        </w:rPr>
      </w:pPr>
      <w:r w:rsidRPr="00E76BB5">
        <w:rPr>
          <w:sz w:val="28"/>
          <w:szCs w:val="28"/>
        </w:rPr>
        <w:t>АО «Кузбассэнерго» подало заявление на второй долгосрочный период регулирования методом индексации тарифов на тепловую энергию Беловской ГРЭС на 2019 – 2023 годы.</w:t>
      </w:r>
    </w:p>
    <w:p w14:paraId="611077D3" w14:textId="77777777" w:rsidR="00D1061E" w:rsidRPr="00E76BB5" w:rsidRDefault="00D1061E" w:rsidP="00D1061E">
      <w:pPr>
        <w:spacing w:line="360" w:lineRule="auto"/>
        <w:ind w:firstLine="851"/>
        <w:jc w:val="both"/>
        <w:rPr>
          <w:sz w:val="28"/>
          <w:szCs w:val="28"/>
        </w:rPr>
      </w:pPr>
    </w:p>
    <w:p w14:paraId="4FD1B5D0" w14:textId="77777777" w:rsidR="00D1061E" w:rsidRPr="00E76BB5" w:rsidRDefault="00D1061E" w:rsidP="00D1061E">
      <w:pPr>
        <w:pStyle w:val="1"/>
        <w:numPr>
          <w:ilvl w:val="0"/>
          <w:numId w:val="14"/>
        </w:numPr>
        <w:tabs>
          <w:tab w:val="left" w:pos="567"/>
        </w:tabs>
        <w:ind w:left="0" w:firstLine="0"/>
        <w:rPr>
          <w:sz w:val="32"/>
        </w:rPr>
      </w:pPr>
      <w:bookmarkStart w:id="145" w:name="_Toc441485451"/>
      <w:bookmarkStart w:id="146" w:name="_Toc532577486"/>
      <w:r w:rsidRPr="00E76BB5">
        <w:rPr>
          <w:sz w:val="32"/>
        </w:rPr>
        <w:t>Определение долгосрочных и прогнозных параметров регулирования</w:t>
      </w:r>
      <w:bookmarkEnd w:id="145"/>
      <w:bookmarkEnd w:id="146"/>
    </w:p>
    <w:p w14:paraId="3B38D670" w14:textId="77777777" w:rsidR="00D1061E" w:rsidRPr="00E76BB5" w:rsidRDefault="00D1061E" w:rsidP="00D1061E"/>
    <w:p w14:paraId="0E87536B" w14:textId="77777777" w:rsidR="00D1061E" w:rsidRPr="00E76BB5" w:rsidRDefault="00D1061E" w:rsidP="00D1061E">
      <w:pPr>
        <w:spacing w:line="360" w:lineRule="auto"/>
        <w:ind w:firstLine="851"/>
        <w:jc w:val="both"/>
        <w:rPr>
          <w:sz w:val="28"/>
          <w:szCs w:val="28"/>
        </w:rPr>
      </w:pPr>
      <w:r w:rsidRPr="00E76BB5">
        <w:rPr>
          <w:sz w:val="28"/>
          <w:szCs w:val="28"/>
        </w:rPr>
        <w:t>Расходы предприятия рассчитывались экспертами в соответствии с пунктами 28 - 31 Основ ценообразования.</w:t>
      </w:r>
    </w:p>
    <w:p w14:paraId="7897E358" w14:textId="77777777" w:rsidR="00D1061E" w:rsidRPr="00E76BB5" w:rsidRDefault="00D1061E" w:rsidP="00D1061E">
      <w:pPr>
        <w:spacing w:line="360" w:lineRule="auto"/>
        <w:ind w:firstLine="851"/>
        <w:jc w:val="both"/>
        <w:rPr>
          <w:sz w:val="28"/>
          <w:szCs w:val="28"/>
        </w:rPr>
      </w:pPr>
      <w:r w:rsidRPr="00E76BB5">
        <w:rPr>
          <w:sz w:val="28"/>
          <w:szCs w:val="28"/>
        </w:rPr>
        <w:t>Для составления данного отчёта эксперты руководствовались Прогнозом Минэкономразвития РФ, опубликованным на сайте 01.10.2018, в соответствии с которым, ИПЦ на 2018 год составит 102,7, на 2019 год - 104,6.</w:t>
      </w:r>
    </w:p>
    <w:p w14:paraId="75F99F00" w14:textId="77777777" w:rsidR="00D1061E" w:rsidRPr="00E76BB5" w:rsidRDefault="00D1061E" w:rsidP="00D1061E">
      <w:pPr>
        <w:spacing w:line="360" w:lineRule="auto"/>
        <w:ind w:firstLine="851"/>
        <w:jc w:val="both"/>
        <w:rPr>
          <w:sz w:val="28"/>
          <w:szCs w:val="28"/>
        </w:rPr>
      </w:pPr>
      <w:r w:rsidRPr="00E76BB5">
        <w:rPr>
          <w:sz w:val="28"/>
          <w:szCs w:val="28"/>
        </w:rPr>
        <w:t>Согласно учетной политике затраты участков основного производства, участвующих в выработке нескольких видов продукции и подлежащие распределению между теплоэнергией и электроэнергией (мощностью), относятся на указанные виды продукции пропорционально фактическому расходу условного топлива, переведенного в условные единицы исчисления. Таким образом, доля затрат, приходящаяся на выработку тепловой энергии в соответствии с процентом распределения затрат по условному топливу, составляет по Беловской ГРЭС – 1,54 % на 2019 год.</w:t>
      </w:r>
    </w:p>
    <w:p w14:paraId="0455C2E8" w14:textId="77777777" w:rsidR="00D1061E" w:rsidRPr="00E76BB5" w:rsidRDefault="00D1061E" w:rsidP="00D1061E">
      <w:pPr>
        <w:spacing w:line="360" w:lineRule="auto"/>
        <w:ind w:firstLine="851"/>
        <w:jc w:val="both"/>
        <w:rPr>
          <w:sz w:val="28"/>
          <w:szCs w:val="28"/>
        </w:rPr>
      </w:pPr>
    </w:p>
    <w:p w14:paraId="6922F427" w14:textId="77777777" w:rsidR="00D1061E" w:rsidRPr="00E76BB5" w:rsidRDefault="00D1061E" w:rsidP="00D1061E">
      <w:pPr>
        <w:pStyle w:val="20"/>
        <w:spacing w:line="360" w:lineRule="auto"/>
        <w:ind w:left="0"/>
        <w:rPr>
          <w:sz w:val="28"/>
        </w:rPr>
      </w:pPr>
      <w:bookmarkStart w:id="147" w:name="_Toc441485452"/>
      <w:bookmarkStart w:id="148" w:name="_Toc532577487"/>
      <w:r w:rsidRPr="00E76BB5">
        <w:rPr>
          <w:sz w:val="28"/>
        </w:rPr>
        <w:t>1.1. Долгосрочные параметры регулирования</w:t>
      </w:r>
      <w:bookmarkEnd w:id="147"/>
      <w:bookmarkEnd w:id="148"/>
    </w:p>
    <w:p w14:paraId="7CFD6D02" w14:textId="77777777" w:rsidR="00D1061E" w:rsidRPr="00E76BB5" w:rsidRDefault="00D1061E" w:rsidP="00D1061E">
      <w:pPr>
        <w:spacing w:line="360" w:lineRule="auto"/>
        <w:ind w:firstLine="851"/>
        <w:jc w:val="both"/>
        <w:rPr>
          <w:sz w:val="28"/>
          <w:szCs w:val="28"/>
        </w:rPr>
      </w:pPr>
      <w:r w:rsidRPr="00E76BB5">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на первый год долгосрочного периода регулирования определялась экспертами методом экономически обоснованных расходов, последующие периоды - на основе долгосрочных параметров регулирования.</w:t>
      </w:r>
    </w:p>
    <w:p w14:paraId="214BD4B3" w14:textId="77777777" w:rsidR="00D1061E" w:rsidRPr="00E76BB5" w:rsidRDefault="00D1061E" w:rsidP="00D1061E">
      <w:pPr>
        <w:spacing w:line="360" w:lineRule="auto"/>
        <w:ind w:firstLine="851"/>
        <w:jc w:val="both"/>
        <w:rPr>
          <w:sz w:val="28"/>
          <w:szCs w:val="28"/>
        </w:rPr>
      </w:pPr>
    </w:p>
    <w:p w14:paraId="752B8AF3" w14:textId="77777777" w:rsidR="00D1061E" w:rsidRPr="00E76BB5" w:rsidRDefault="00D1061E" w:rsidP="00D1061E">
      <w:pPr>
        <w:pStyle w:val="20"/>
        <w:spacing w:line="360" w:lineRule="auto"/>
        <w:ind w:left="0"/>
        <w:rPr>
          <w:sz w:val="28"/>
        </w:rPr>
      </w:pPr>
      <w:bookmarkStart w:id="149" w:name="_Toc532577488"/>
      <w:r w:rsidRPr="00E76BB5">
        <w:rPr>
          <w:sz w:val="28"/>
        </w:rPr>
        <w:lastRenderedPageBreak/>
        <w:t>1.1.1) Базовый уровень операционных расходов</w:t>
      </w:r>
      <w:bookmarkEnd w:id="149"/>
    </w:p>
    <w:p w14:paraId="227E87C3" w14:textId="77777777" w:rsidR="00D1061E" w:rsidRPr="00E76BB5" w:rsidRDefault="00D1061E" w:rsidP="00D1061E">
      <w:pPr>
        <w:spacing w:line="360" w:lineRule="auto"/>
        <w:ind w:firstLine="851"/>
        <w:jc w:val="both"/>
        <w:rPr>
          <w:sz w:val="28"/>
          <w:szCs w:val="28"/>
        </w:rPr>
      </w:pPr>
      <w:r w:rsidRPr="00E76BB5">
        <w:rPr>
          <w:sz w:val="28"/>
          <w:szCs w:val="28"/>
        </w:rPr>
        <w:t xml:space="preserve">Базовый уровень операционных расходов рассчитывался экспертами с учётом положений п.37 Методических указаний. </w:t>
      </w:r>
    </w:p>
    <w:p w14:paraId="6B2B0480" w14:textId="77777777" w:rsidR="00D1061E" w:rsidRPr="00E76BB5" w:rsidRDefault="00D1061E" w:rsidP="00D1061E">
      <w:pPr>
        <w:spacing w:line="360" w:lineRule="auto"/>
        <w:ind w:firstLine="851"/>
        <w:jc w:val="both"/>
        <w:rPr>
          <w:sz w:val="28"/>
          <w:szCs w:val="28"/>
        </w:rPr>
      </w:pPr>
      <w:r w:rsidRPr="00E76BB5">
        <w:rPr>
          <w:sz w:val="28"/>
          <w:szCs w:val="28"/>
        </w:rPr>
        <w:t>Указанные в нижеследующих пунктах 1.1.1.1-1.1.1.10 операционные расходы определялись экспертами методом экономически обоснованных расходов, в соответствии с главой IV Методических указаний.</w:t>
      </w:r>
    </w:p>
    <w:p w14:paraId="6C589955" w14:textId="77777777" w:rsidR="00D1061E" w:rsidRPr="00E76BB5" w:rsidRDefault="00D1061E" w:rsidP="00D1061E">
      <w:pPr>
        <w:spacing w:line="360" w:lineRule="auto"/>
        <w:ind w:firstLine="851"/>
        <w:jc w:val="both"/>
        <w:rPr>
          <w:sz w:val="28"/>
          <w:szCs w:val="28"/>
        </w:rPr>
      </w:pPr>
    </w:p>
    <w:p w14:paraId="1DFF5561" w14:textId="77777777" w:rsidR="00D1061E" w:rsidRPr="00E76BB5" w:rsidRDefault="00D1061E" w:rsidP="00D1061E">
      <w:pPr>
        <w:pStyle w:val="20"/>
        <w:spacing w:line="360" w:lineRule="auto"/>
        <w:ind w:left="0"/>
        <w:rPr>
          <w:sz w:val="28"/>
        </w:rPr>
      </w:pPr>
      <w:bookmarkStart w:id="150" w:name="_Toc532577489"/>
      <w:r w:rsidRPr="00E76BB5">
        <w:rPr>
          <w:sz w:val="28"/>
        </w:rPr>
        <w:t>1.1.1.1) расходы на сырье и материалы на эксплуатацию</w:t>
      </w:r>
      <w:bookmarkEnd w:id="150"/>
    </w:p>
    <w:p w14:paraId="677B3BAF" w14:textId="77777777" w:rsidR="00D1061E" w:rsidRPr="00E76BB5" w:rsidRDefault="00D1061E" w:rsidP="00D1061E">
      <w:pPr>
        <w:spacing w:line="360" w:lineRule="auto"/>
        <w:ind w:firstLine="851"/>
        <w:jc w:val="both"/>
        <w:rPr>
          <w:sz w:val="28"/>
          <w:szCs w:val="28"/>
        </w:rPr>
      </w:pPr>
      <w:r w:rsidRPr="00E76BB5">
        <w:rPr>
          <w:sz w:val="28"/>
          <w:szCs w:val="28"/>
        </w:rPr>
        <w:t>По статье «расходы на сырье и материалы» на эксплуатацию, предприятие представило расчеты потребностей в товарно-материальных ценностях (ТМЦ) на 2019 год (ГСМ, инструменты, спецодежда, химреагенты и др.), а также спецификации и счет-фактуры, подтверждающие поставку сырья и материалов.</w:t>
      </w:r>
    </w:p>
    <w:p w14:paraId="7DAD936B" w14:textId="77777777" w:rsidR="00D1061E" w:rsidRPr="00E76BB5" w:rsidRDefault="00D1061E" w:rsidP="00D1061E">
      <w:pPr>
        <w:spacing w:line="360" w:lineRule="auto"/>
        <w:ind w:firstLine="851"/>
        <w:jc w:val="both"/>
        <w:rPr>
          <w:sz w:val="28"/>
          <w:szCs w:val="28"/>
        </w:rPr>
      </w:pPr>
      <w:r w:rsidRPr="00E76BB5">
        <w:rPr>
          <w:sz w:val="28"/>
          <w:szCs w:val="28"/>
        </w:rPr>
        <w:t xml:space="preserve">По статье «расходы на сырье и материалы» на обслуживание предприятием планируются расходы на производство тепловой энергии - 1 905 тыс. руб. </w:t>
      </w:r>
    </w:p>
    <w:p w14:paraId="06FD70D4" w14:textId="77777777" w:rsidR="00D1061E" w:rsidRPr="00E76BB5" w:rsidRDefault="00D1061E" w:rsidP="00D1061E">
      <w:pPr>
        <w:spacing w:line="360" w:lineRule="auto"/>
        <w:ind w:firstLine="851"/>
        <w:jc w:val="both"/>
        <w:rPr>
          <w:sz w:val="28"/>
          <w:szCs w:val="28"/>
        </w:rPr>
      </w:pPr>
      <w:r w:rsidRPr="00E76BB5">
        <w:rPr>
          <w:sz w:val="28"/>
          <w:szCs w:val="28"/>
        </w:rPr>
        <w:t>При расчете затрат на химреагенты использовались расчеты, представленные предприятием и фактические цены 2018 года, указанные в спецификациях и счет-фактурах, с применением индекса-дефлятора для производства химической продукции на 2019 год в размере 1,059.</w:t>
      </w:r>
    </w:p>
    <w:p w14:paraId="43DE195B" w14:textId="77777777" w:rsidR="00D1061E" w:rsidRPr="00E76BB5" w:rsidRDefault="00D1061E" w:rsidP="00D1061E">
      <w:pPr>
        <w:spacing w:line="360" w:lineRule="auto"/>
        <w:ind w:firstLine="851"/>
        <w:jc w:val="both"/>
        <w:rPr>
          <w:sz w:val="28"/>
          <w:szCs w:val="28"/>
        </w:rPr>
      </w:pPr>
      <w:r w:rsidRPr="00E76BB5">
        <w:rPr>
          <w:sz w:val="28"/>
          <w:szCs w:val="28"/>
        </w:rPr>
        <w:t>В таблице 1 представлен расчет химреагентов, необходимых для производства тепловой энергии в 2019 году.</w:t>
      </w:r>
    </w:p>
    <w:p w14:paraId="3A7F9592" w14:textId="77777777" w:rsidR="00D1061E" w:rsidRPr="00E76BB5" w:rsidRDefault="00D1061E" w:rsidP="00D1061E">
      <w:pPr>
        <w:spacing w:line="360" w:lineRule="auto"/>
        <w:ind w:firstLine="851"/>
        <w:jc w:val="both"/>
        <w:rPr>
          <w:sz w:val="28"/>
          <w:szCs w:val="28"/>
        </w:rPr>
        <w:sectPr w:rsidR="00D1061E" w:rsidRPr="00E76BB5" w:rsidSect="00D1061E">
          <w:pgSz w:w="11906" w:h="16838"/>
          <w:pgMar w:top="1134" w:right="567" w:bottom="1134" w:left="1701" w:header="709" w:footer="709" w:gutter="0"/>
          <w:cols w:space="708"/>
          <w:docGrid w:linePitch="360"/>
        </w:sectPr>
      </w:pPr>
    </w:p>
    <w:p w14:paraId="4B99CFE4" w14:textId="77777777" w:rsidR="00D1061E" w:rsidRPr="00E76BB5" w:rsidRDefault="00D1061E" w:rsidP="00D1061E">
      <w:pPr>
        <w:numPr>
          <w:ilvl w:val="0"/>
          <w:numId w:val="13"/>
        </w:numPr>
        <w:spacing w:line="360" w:lineRule="auto"/>
        <w:ind w:left="8724" w:right="-142"/>
        <w:jc w:val="right"/>
        <w:rPr>
          <w:sz w:val="28"/>
          <w:szCs w:val="28"/>
        </w:rPr>
      </w:pPr>
    </w:p>
    <w:tbl>
      <w:tblPr>
        <w:tblW w:w="9209" w:type="dxa"/>
        <w:tblInd w:w="113" w:type="dxa"/>
        <w:tblLook w:val="04A0" w:firstRow="1" w:lastRow="0" w:firstColumn="1" w:lastColumn="0" w:noHBand="0" w:noVBand="1"/>
      </w:tblPr>
      <w:tblGrid>
        <w:gridCol w:w="4531"/>
        <w:gridCol w:w="1559"/>
        <w:gridCol w:w="1560"/>
        <w:gridCol w:w="1559"/>
      </w:tblGrid>
      <w:tr w:rsidR="00D1061E" w:rsidRPr="00E76BB5" w14:paraId="2C49EF47" w14:textId="77777777" w:rsidTr="00D1061E">
        <w:trPr>
          <w:trHeight w:val="51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92D1A" w14:textId="77777777" w:rsidR="00D1061E" w:rsidRPr="00E76BB5" w:rsidRDefault="00D1061E" w:rsidP="00D1061E">
            <w:pPr>
              <w:jc w:val="center"/>
              <w:rPr>
                <w:b/>
              </w:rPr>
            </w:pPr>
            <w:r w:rsidRPr="00E76BB5">
              <w:rPr>
                <w:b/>
              </w:rPr>
              <w:t>Наименование реагента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ED41F07" w14:textId="77777777" w:rsidR="00D1061E" w:rsidRPr="00E76BB5" w:rsidRDefault="00D1061E" w:rsidP="00D1061E">
            <w:pPr>
              <w:jc w:val="center"/>
              <w:rPr>
                <w:b/>
              </w:rPr>
            </w:pPr>
            <w:r w:rsidRPr="00E76BB5">
              <w:rPr>
                <w:b/>
              </w:rPr>
              <w:t>Количество, т.</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AB72E8D" w14:textId="77777777" w:rsidR="00D1061E" w:rsidRPr="00E76BB5" w:rsidRDefault="00D1061E" w:rsidP="00D1061E">
            <w:pPr>
              <w:jc w:val="center"/>
              <w:rPr>
                <w:b/>
              </w:rPr>
            </w:pPr>
            <w:r w:rsidRPr="00E76BB5">
              <w:rPr>
                <w:b/>
              </w:rPr>
              <w:t>Цена, руб. 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081BD5A" w14:textId="77777777" w:rsidR="00D1061E" w:rsidRPr="00E76BB5" w:rsidRDefault="00D1061E" w:rsidP="00D1061E">
            <w:pPr>
              <w:jc w:val="center"/>
              <w:rPr>
                <w:b/>
              </w:rPr>
            </w:pPr>
            <w:r w:rsidRPr="00E76BB5">
              <w:rPr>
                <w:b/>
              </w:rPr>
              <w:t>Сумма, тыс. руб.</w:t>
            </w:r>
          </w:p>
        </w:tc>
      </w:tr>
      <w:tr w:rsidR="00D1061E" w:rsidRPr="00E76BB5" w14:paraId="4EF56C23" w14:textId="77777777" w:rsidTr="00D1061E">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B6D3882" w14:textId="77777777" w:rsidR="00D1061E" w:rsidRPr="00E76BB5" w:rsidRDefault="00D1061E" w:rsidP="00D1061E">
            <w:r w:rsidRPr="00E76BB5">
              <w:t>Аммиачная вода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D922B" w14:textId="77777777" w:rsidR="00D1061E" w:rsidRPr="00E76BB5" w:rsidRDefault="00D1061E" w:rsidP="00D1061E">
            <w:pPr>
              <w:jc w:val="right"/>
            </w:pPr>
            <w:r w:rsidRPr="00E76BB5">
              <w:t>0,53</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17D4547" w14:textId="77777777" w:rsidR="00D1061E" w:rsidRPr="00E76BB5" w:rsidRDefault="00D1061E" w:rsidP="00D1061E">
            <w:pPr>
              <w:jc w:val="right"/>
            </w:pPr>
            <w:r w:rsidRPr="00E76BB5">
              <w:t>8366,10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DD77D78" w14:textId="77777777" w:rsidR="00D1061E" w:rsidRPr="00E76BB5" w:rsidRDefault="00D1061E" w:rsidP="00D1061E">
            <w:pPr>
              <w:jc w:val="right"/>
            </w:pPr>
            <w:r w:rsidRPr="00E76BB5">
              <w:t>4</w:t>
            </w:r>
          </w:p>
        </w:tc>
      </w:tr>
      <w:tr w:rsidR="00D1061E" w:rsidRPr="00E76BB5" w14:paraId="38FE8A37" w14:textId="77777777" w:rsidTr="00D1061E">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8426B2F" w14:textId="77777777" w:rsidR="00D1061E" w:rsidRPr="00E76BB5" w:rsidRDefault="00D1061E" w:rsidP="00D1061E">
            <w:r w:rsidRPr="00E76BB5">
              <w:t>Амберлайт (Анионит АВ 17-8)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716B633" w14:textId="77777777" w:rsidR="00D1061E" w:rsidRPr="00E76BB5" w:rsidRDefault="00D1061E" w:rsidP="00D1061E">
            <w:pPr>
              <w:jc w:val="right"/>
            </w:pPr>
            <w:r w:rsidRPr="00E76BB5">
              <w:t>0,47</w:t>
            </w:r>
          </w:p>
        </w:tc>
        <w:tc>
          <w:tcPr>
            <w:tcW w:w="1560" w:type="dxa"/>
            <w:tcBorders>
              <w:top w:val="nil"/>
              <w:left w:val="nil"/>
              <w:bottom w:val="single" w:sz="4" w:space="0" w:color="auto"/>
              <w:right w:val="single" w:sz="4" w:space="0" w:color="auto"/>
            </w:tcBorders>
            <w:shd w:val="clear" w:color="auto" w:fill="auto"/>
            <w:noWrap/>
            <w:vAlign w:val="bottom"/>
            <w:hideMark/>
          </w:tcPr>
          <w:p w14:paraId="6D58B158" w14:textId="77777777" w:rsidR="00D1061E" w:rsidRPr="00E76BB5" w:rsidRDefault="00D1061E" w:rsidP="00D1061E">
            <w:pPr>
              <w:jc w:val="right"/>
            </w:pPr>
            <w:r w:rsidRPr="00E76BB5">
              <w:t>250781,07</w:t>
            </w:r>
          </w:p>
        </w:tc>
        <w:tc>
          <w:tcPr>
            <w:tcW w:w="1559" w:type="dxa"/>
            <w:tcBorders>
              <w:top w:val="nil"/>
              <w:left w:val="nil"/>
              <w:bottom w:val="single" w:sz="4" w:space="0" w:color="auto"/>
              <w:right w:val="single" w:sz="4" w:space="0" w:color="auto"/>
            </w:tcBorders>
            <w:shd w:val="clear" w:color="auto" w:fill="auto"/>
            <w:noWrap/>
            <w:vAlign w:val="bottom"/>
            <w:hideMark/>
          </w:tcPr>
          <w:p w14:paraId="7E986F9B" w14:textId="77777777" w:rsidR="00D1061E" w:rsidRPr="00E76BB5" w:rsidRDefault="00D1061E" w:rsidP="00D1061E">
            <w:pPr>
              <w:jc w:val="right"/>
            </w:pPr>
            <w:r w:rsidRPr="00E76BB5">
              <w:t>117</w:t>
            </w:r>
          </w:p>
        </w:tc>
      </w:tr>
      <w:tr w:rsidR="00D1061E" w:rsidRPr="00E76BB5" w14:paraId="180882C5" w14:textId="77777777" w:rsidTr="00D1061E">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8093208" w14:textId="77777777" w:rsidR="00D1061E" w:rsidRPr="00E76BB5" w:rsidRDefault="00D1061E" w:rsidP="00D1061E">
            <w:r w:rsidRPr="00E76BB5">
              <w:t>Амберлайт IRA-67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3D10C69" w14:textId="77777777" w:rsidR="00D1061E" w:rsidRPr="00E76BB5" w:rsidRDefault="00D1061E" w:rsidP="00D1061E">
            <w:pPr>
              <w:jc w:val="right"/>
            </w:pPr>
            <w:r w:rsidRPr="00E76BB5">
              <w:t>0,11</w:t>
            </w:r>
          </w:p>
        </w:tc>
        <w:tc>
          <w:tcPr>
            <w:tcW w:w="1560" w:type="dxa"/>
            <w:tcBorders>
              <w:top w:val="nil"/>
              <w:left w:val="nil"/>
              <w:bottom w:val="single" w:sz="4" w:space="0" w:color="auto"/>
              <w:right w:val="single" w:sz="4" w:space="0" w:color="auto"/>
            </w:tcBorders>
            <w:shd w:val="clear" w:color="auto" w:fill="auto"/>
            <w:noWrap/>
            <w:vAlign w:val="bottom"/>
            <w:hideMark/>
          </w:tcPr>
          <w:p w14:paraId="75D5F820" w14:textId="77777777" w:rsidR="00D1061E" w:rsidRPr="00E76BB5" w:rsidRDefault="00D1061E" w:rsidP="00D1061E">
            <w:pPr>
              <w:jc w:val="right"/>
            </w:pPr>
            <w:r w:rsidRPr="00E76BB5">
              <w:t>554583,04</w:t>
            </w:r>
          </w:p>
        </w:tc>
        <w:tc>
          <w:tcPr>
            <w:tcW w:w="1559" w:type="dxa"/>
            <w:tcBorders>
              <w:top w:val="nil"/>
              <w:left w:val="nil"/>
              <w:bottom w:val="single" w:sz="4" w:space="0" w:color="auto"/>
              <w:right w:val="single" w:sz="4" w:space="0" w:color="auto"/>
            </w:tcBorders>
            <w:shd w:val="clear" w:color="auto" w:fill="auto"/>
            <w:noWrap/>
            <w:vAlign w:val="bottom"/>
            <w:hideMark/>
          </w:tcPr>
          <w:p w14:paraId="2C9CD79E" w14:textId="77777777" w:rsidR="00D1061E" w:rsidRPr="00E76BB5" w:rsidRDefault="00D1061E" w:rsidP="00D1061E">
            <w:pPr>
              <w:jc w:val="right"/>
            </w:pPr>
            <w:r w:rsidRPr="00E76BB5">
              <w:t>61</w:t>
            </w:r>
          </w:p>
        </w:tc>
      </w:tr>
      <w:tr w:rsidR="00D1061E" w:rsidRPr="00E76BB5" w14:paraId="6F2F2EC5" w14:textId="77777777" w:rsidTr="00D1061E">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98D8627" w14:textId="77777777" w:rsidR="00D1061E" w:rsidRPr="00E76BB5" w:rsidRDefault="00D1061E" w:rsidP="00D1061E">
            <w:r w:rsidRPr="00E76BB5">
              <w:t>Гидразин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5603DB0" w14:textId="77777777" w:rsidR="00D1061E" w:rsidRPr="00E76BB5" w:rsidRDefault="00D1061E" w:rsidP="00D1061E">
            <w:pPr>
              <w:jc w:val="right"/>
            </w:pPr>
            <w:r w:rsidRPr="00E76BB5">
              <w:t>0,12</w:t>
            </w:r>
          </w:p>
        </w:tc>
        <w:tc>
          <w:tcPr>
            <w:tcW w:w="1560" w:type="dxa"/>
            <w:tcBorders>
              <w:top w:val="nil"/>
              <w:left w:val="nil"/>
              <w:bottom w:val="single" w:sz="4" w:space="0" w:color="auto"/>
              <w:right w:val="single" w:sz="4" w:space="0" w:color="auto"/>
            </w:tcBorders>
            <w:shd w:val="clear" w:color="auto" w:fill="auto"/>
            <w:noWrap/>
            <w:vAlign w:val="bottom"/>
            <w:hideMark/>
          </w:tcPr>
          <w:p w14:paraId="382B79A1" w14:textId="77777777" w:rsidR="00D1061E" w:rsidRPr="00E76BB5" w:rsidRDefault="00D1061E" w:rsidP="00D1061E">
            <w:pPr>
              <w:jc w:val="right"/>
            </w:pPr>
            <w:r w:rsidRPr="00E76BB5">
              <w:t>385458,05</w:t>
            </w:r>
          </w:p>
        </w:tc>
        <w:tc>
          <w:tcPr>
            <w:tcW w:w="1559" w:type="dxa"/>
            <w:tcBorders>
              <w:top w:val="nil"/>
              <w:left w:val="nil"/>
              <w:bottom w:val="single" w:sz="4" w:space="0" w:color="auto"/>
              <w:right w:val="single" w:sz="4" w:space="0" w:color="auto"/>
            </w:tcBorders>
            <w:shd w:val="clear" w:color="auto" w:fill="auto"/>
            <w:noWrap/>
            <w:vAlign w:val="bottom"/>
            <w:hideMark/>
          </w:tcPr>
          <w:p w14:paraId="76E5F684" w14:textId="77777777" w:rsidR="00D1061E" w:rsidRPr="00E76BB5" w:rsidRDefault="00D1061E" w:rsidP="00D1061E">
            <w:pPr>
              <w:jc w:val="right"/>
            </w:pPr>
            <w:r w:rsidRPr="00E76BB5">
              <w:t>46</w:t>
            </w:r>
          </w:p>
        </w:tc>
      </w:tr>
      <w:tr w:rsidR="00D1061E" w:rsidRPr="00E76BB5" w14:paraId="1BDD9C64" w14:textId="77777777" w:rsidTr="00D1061E">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00222F7C" w14:textId="77777777" w:rsidR="00D1061E" w:rsidRPr="00E76BB5" w:rsidRDefault="00D1061E" w:rsidP="00D1061E">
            <w:r w:rsidRPr="00E76BB5">
              <w:t>Антрацит</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A845B86" w14:textId="77777777" w:rsidR="00D1061E" w:rsidRPr="00E76BB5" w:rsidRDefault="00D1061E" w:rsidP="00D1061E">
            <w:pPr>
              <w:jc w:val="right"/>
            </w:pPr>
            <w:r w:rsidRPr="00E76BB5">
              <w:t>0,17</w:t>
            </w:r>
          </w:p>
        </w:tc>
        <w:tc>
          <w:tcPr>
            <w:tcW w:w="1560" w:type="dxa"/>
            <w:tcBorders>
              <w:top w:val="nil"/>
              <w:left w:val="nil"/>
              <w:bottom w:val="single" w:sz="4" w:space="0" w:color="auto"/>
              <w:right w:val="single" w:sz="4" w:space="0" w:color="auto"/>
            </w:tcBorders>
            <w:shd w:val="clear" w:color="auto" w:fill="auto"/>
            <w:noWrap/>
            <w:vAlign w:val="bottom"/>
            <w:hideMark/>
          </w:tcPr>
          <w:p w14:paraId="02B7F55B" w14:textId="77777777" w:rsidR="00D1061E" w:rsidRPr="00E76BB5" w:rsidRDefault="00D1061E" w:rsidP="00D1061E">
            <w:pPr>
              <w:jc w:val="right"/>
            </w:pPr>
            <w:r w:rsidRPr="00E76BB5">
              <w:t>29301,99</w:t>
            </w:r>
          </w:p>
        </w:tc>
        <w:tc>
          <w:tcPr>
            <w:tcW w:w="1559" w:type="dxa"/>
            <w:tcBorders>
              <w:top w:val="nil"/>
              <w:left w:val="nil"/>
              <w:bottom w:val="single" w:sz="4" w:space="0" w:color="auto"/>
              <w:right w:val="single" w:sz="4" w:space="0" w:color="auto"/>
            </w:tcBorders>
            <w:shd w:val="clear" w:color="auto" w:fill="auto"/>
            <w:noWrap/>
            <w:vAlign w:val="bottom"/>
            <w:hideMark/>
          </w:tcPr>
          <w:p w14:paraId="664C6578" w14:textId="77777777" w:rsidR="00D1061E" w:rsidRPr="00E76BB5" w:rsidRDefault="00D1061E" w:rsidP="00D1061E">
            <w:pPr>
              <w:jc w:val="right"/>
            </w:pPr>
            <w:r w:rsidRPr="00E76BB5">
              <w:t>5</w:t>
            </w:r>
          </w:p>
        </w:tc>
      </w:tr>
      <w:tr w:rsidR="00D1061E" w:rsidRPr="00E76BB5" w14:paraId="3689C7B6" w14:textId="77777777" w:rsidTr="00D1061E">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FC5731C" w14:textId="77777777" w:rsidR="00D1061E" w:rsidRPr="00E76BB5" w:rsidRDefault="00D1061E" w:rsidP="00D1061E">
            <w:r w:rsidRPr="00E76BB5">
              <w:t>Катионит КУ-2-8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4DDB749" w14:textId="77777777" w:rsidR="00D1061E" w:rsidRPr="00E76BB5" w:rsidRDefault="00D1061E" w:rsidP="00D1061E">
            <w:pPr>
              <w:jc w:val="right"/>
            </w:pPr>
            <w:r w:rsidRPr="00E76BB5">
              <w:t>0,45</w:t>
            </w:r>
          </w:p>
        </w:tc>
        <w:tc>
          <w:tcPr>
            <w:tcW w:w="1560" w:type="dxa"/>
            <w:tcBorders>
              <w:top w:val="nil"/>
              <w:left w:val="nil"/>
              <w:bottom w:val="single" w:sz="4" w:space="0" w:color="auto"/>
              <w:right w:val="single" w:sz="4" w:space="0" w:color="auto"/>
            </w:tcBorders>
            <w:shd w:val="clear" w:color="auto" w:fill="auto"/>
            <w:noWrap/>
            <w:vAlign w:val="bottom"/>
            <w:hideMark/>
          </w:tcPr>
          <w:p w14:paraId="78CD5B9C" w14:textId="77777777" w:rsidR="00D1061E" w:rsidRPr="00E76BB5" w:rsidRDefault="00D1061E" w:rsidP="00D1061E">
            <w:pPr>
              <w:jc w:val="right"/>
            </w:pPr>
            <w:r w:rsidRPr="00E76BB5">
              <w:t>82283,40</w:t>
            </w:r>
          </w:p>
        </w:tc>
        <w:tc>
          <w:tcPr>
            <w:tcW w:w="1559" w:type="dxa"/>
            <w:tcBorders>
              <w:top w:val="nil"/>
              <w:left w:val="nil"/>
              <w:bottom w:val="single" w:sz="4" w:space="0" w:color="auto"/>
              <w:right w:val="single" w:sz="4" w:space="0" w:color="auto"/>
            </w:tcBorders>
            <w:shd w:val="clear" w:color="auto" w:fill="auto"/>
            <w:noWrap/>
            <w:vAlign w:val="bottom"/>
            <w:hideMark/>
          </w:tcPr>
          <w:p w14:paraId="794065AE" w14:textId="77777777" w:rsidR="00D1061E" w:rsidRPr="00E76BB5" w:rsidRDefault="00D1061E" w:rsidP="00D1061E">
            <w:pPr>
              <w:jc w:val="right"/>
            </w:pPr>
            <w:r w:rsidRPr="00E76BB5">
              <w:t>37</w:t>
            </w:r>
          </w:p>
        </w:tc>
      </w:tr>
      <w:tr w:rsidR="00D1061E" w:rsidRPr="00E76BB5" w14:paraId="6967DA42" w14:textId="77777777" w:rsidTr="00D1061E">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EBF6290" w14:textId="77777777" w:rsidR="00D1061E" w:rsidRPr="00E76BB5" w:rsidRDefault="00D1061E" w:rsidP="00D1061E">
            <w:proofErr w:type="gramStart"/>
            <w:r w:rsidRPr="00E76BB5">
              <w:t>Коагулянт(</w:t>
            </w:r>
            <w:proofErr w:type="gramEnd"/>
            <w:r w:rsidRPr="00E76BB5">
              <w:t>алюм сернокисл)</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F351928" w14:textId="77777777" w:rsidR="00D1061E" w:rsidRPr="00E76BB5" w:rsidRDefault="00D1061E" w:rsidP="00D1061E">
            <w:pPr>
              <w:jc w:val="right"/>
            </w:pPr>
            <w:r w:rsidRPr="00E76BB5">
              <w:t>2,89</w:t>
            </w:r>
          </w:p>
        </w:tc>
        <w:tc>
          <w:tcPr>
            <w:tcW w:w="1560" w:type="dxa"/>
            <w:tcBorders>
              <w:top w:val="nil"/>
              <w:left w:val="nil"/>
              <w:bottom w:val="single" w:sz="4" w:space="0" w:color="auto"/>
              <w:right w:val="single" w:sz="4" w:space="0" w:color="auto"/>
            </w:tcBorders>
            <w:shd w:val="clear" w:color="auto" w:fill="auto"/>
            <w:noWrap/>
            <w:vAlign w:val="bottom"/>
            <w:hideMark/>
          </w:tcPr>
          <w:p w14:paraId="6313147B" w14:textId="77777777" w:rsidR="00D1061E" w:rsidRPr="00E76BB5" w:rsidRDefault="00D1061E" w:rsidP="00D1061E">
            <w:pPr>
              <w:jc w:val="right"/>
            </w:pPr>
            <w:r w:rsidRPr="00E76BB5">
              <w:t>9584,85</w:t>
            </w:r>
          </w:p>
        </w:tc>
        <w:tc>
          <w:tcPr>
            <w:tcW w:w="1559" w:type="dxa"/>
            <w:tcBorders>
              <w:top w:val="nil"/>
              <w:left w:val="nil"/>
              <w:bottom w:val="single" w:sz="4" w:space="0" w:color="auto"/>
              <w:right w:val="single" w:sz="4" w:space="0" w:color="auto"/>
            </w:tcBorders>
            <w:shd w:val="clear" w:color="auto" w:fill="auto"/>
            <w:noWrap/>
            <w:vAlign w:val="bottom"/>
            <w:hideMark/>
          </w:tcPr>
          <w:p w14:paraId="6E05A3BF" w14:textId="77777777" w:rsidR="00D1061E" w:rsidRPr="00E76BB5" w:rsidRDefault="00D1061E" w:rsidP="00D1061E">
            <w:pPr>
              <w:jc w:val="right"/>
            </w:pPr>
            <w:r w:rsidRPr="00E76BB5">
              <w:t>28</w:t>
            </w:r>
          </w:p>
        </w:tc>
      </w:tr>
      <w:tr w:rsidR="00D1061E" w:rsidRPr="00E76BB5" w14:paraId="414C3116" w14:textId="77777777" w:rsidTr="00D1061E">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02D0A31" w14:textId="77777777" w:rsidR="00D1061E" w:rsidRPr="00E76BB5" w:rsidRDefault="00D1061E" w:rsidP="00D1061E">
            <w:r w:rsidRPr="00E76BB5">
              <w:t>Серная кислота</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AECC913" w14:textId="77777777" w:rsidR="00D1061E" w:rsidRPr="00E76BB5" w:rsidRDefault="00D1061E" w:rsidP="00D1061E">
            <w:pPr>
              <w:jc w:val="right"/>
            </w:pPr>
            <w:r w:rsidRPr="00E76BB5">
              <w:t>14,25</w:t>
            </w:r>
          </w:p>
        </w:tc>
        <w:tc>
          <w:tcPr>
            <w:tcW w:w="1560" w:type="dxa"/>
            <w:tcBorders>
              <w:top w:val="nil"/>
              <w:left w:val="nil"/>
              <w:bottom w:val="single" w:sz="4" w:space="0" w:color="auto"/>
              <w:right w:val="single" w:sz="4" w:space="0" w:color="auto"/>
            </w:tcBorders>
            <w:shd w:val="clear" w:color="auto" w:fill="auto"/>
            <w:noWrap/>
            <w:vAlign w:val="bottom"/>
            <w:hideMark/>
          </w:tcPr>
          <w:p w14:paraId="18EABE7D" w14:textId="77777777" w:rsidR="00D1061E" w:rsidRPr="00E76BB5" w:rsidRDefault="00D1061E" w:rsidP="00D1061E">
            <w:pPr>
              <w:jc w:val="right"/>
            </w:pPr>
            <w:r w:rsidRPr="00E76BB5">
              <w:t>4987,89</w:t>
            </w:r>
          </w:p>
        </w:tc>
        <w:tc>
          <w:tcPr>
            <w:tcW w:w="1559" w:type="dxa"/>
            <w:tcBorders>
              <w:top w:val="nil"/>
              <w:left w:val="nil"/>
              <w:bottom w:val="single" w:sz="4" w:space="0" w:color="auto"/>
              <w:right w:val="single" w:sz="4" w:space="0" w:color="auto"/>
            </w:tcBorders>
            <w:shd w:val="clear" w:color="auto" w:fill="auto"/>
            <w:noWrap/>
            <w:vAlign w:val="bottom"/>
            <w:hideMark/>
          </w:tcPr>
          <w:p w14:paraId="009A7A23" w14:textId="77777777" w:rsidR="00D1061E" w:rsidRPr="00E76BB5" w:rsidRDefault="00D1061E" w:rsidP="00D1061E">
            <w:pPr>
              <w:jc w:val="right"/>
            </w:pPr>
            <w:r w:rsidRPr="00E76BB5">
              <w:t>71</w:t>
            </w:r>
          </w:p>
        </w:tc>
      </w:tr>
      <w:tr w:rsidR="00D1061E" w:rsidRPr="00E76BB5" w14:paraId="78185C52" w14:textId="77777777" w:rsidTr="00D1061E">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303DE74" w14:textId="77777777" w:rsidR="00D1061E" w:rsidRPr="00E76BB5" w:rsidRDefault="00D1061E" w:rsidP="00D1061E">
            <w:r w:rsidRPr="00E76BB5">
              <w:t>Щелочь (натр едкий)</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679D5B0" w14:textId="77777777" w:rsidR="00D1061E" w:rsidRPr="00E76BB5" w:rsidRDefault="00D1061E" w:rsidP="00D1061E">
            <w:pPr>
              <w:jc w:val="right"/>
            </w:pPr>
            <w:r w:rsidRPr="00E76BB5">
              <w:t>5,20</w:t>
            </w:r>
          </w:p>
        </w:tc>
        <w:tc>
          <w:tcPr>
            <w:tcW w:w="1560" w:type="dxa"/>
            <w:tcBorders>
              <w:top w:val="nil"/>
              <w:left w:val="nil"/>
              <w:bottom w:val="single" w:sz="4" w:space="0" w:color="auto"/>
              <w:right w:val="single" w:sz="4" w:space="0" w:color="auto"/>
            </w:tcBorders>
            <w:shd w:val="clear" w:color="auto" w:fill="auto"/>
            <w:noWrap/>
            <w:vAlign w:val="bottom"/>
            <w:hideMark/>
          </w:tcPr>
          <w:p w14:paraId="6B07C110" w14:textId="77777777" w:rsidR="00D1061E" w:rsidRPr="00E76BB5" w:rsidRDefault="00D1061E" w:rsidP="00D1061E">
            <w:pPr>
              <w:jc w:val="right"/>
            </w:pPr>
            <w:r w:rsidRPr="00E76BB5">
              <w:t>36347,00</w:t>
            </w:r>
          </w:p>
        </w:tc>
        <w:tc>
          <w:tcPr>
            <w:tcW w:w="1559" w:type="dxa"/>
            <w:tcBorders>
              <w:top w:val="nil"/>
              <w:left w:val="nil"/>
              <w:bottom w:val="single" w:sz="4" w:space="0" w:color="auto"/>
              <w:right w:val="single" w:sz="4" w:space="0" w:color="auto"/>
            </w:tcBorders>
            <w:shd w:val="clear" w:color="auto" w:fill="auto"/>
            <w:noWrap/>
            <w:vAlign w:val="bottom"/>
            <w:hideMark/>
          </w:tcPr>
          <w:p w14:paraId="238673E2" w14:textId="77777777" w:rsidR="00D1061E" w:rsidRPr="00E76BB5" w:rsidRDefault="00D1061E" w:rsidP="00D1061E">
            <w:pPr>
              <w:jc w:val="right"/>
            </w:pPr>
            <w:r w:rsidRPr="00E76BB5">
              <w:t>189</w:t>
            </w:r>
          </w:p>
        </w:tc>
      </w:tr>
      <w:tr w:rsidR="00D1061E" w:rsidRPr="00E76BB5" w14:paraId="5983B757" w14:textId="77777777" w:rsidTr="00D1061E">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99AB0F8" w14:textId="77777777" w:rsidR="00D1061E" w:rsidRPr="00E76BB5" w:rsidRDefault="00D1061E" w:rsidP="00D1061E">
            <w:r w:rsidRPr="00E76BB5">
              <w:t>Прочие, в т.ч.</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E840B9D" w14:textId="77777777" w:rsidR="00D1061E" w:rsidRPr="00E76BB5" w:rsidRDefault="00D1061E" w:rsidP="00D1061E">
            <w:r w:rsidRPr="00E76BB5">
              <w:t> </w:t>
            </w:r>
          </w:p>
        </w:tc>
        <w:tc>
          <w:tcPr>
            <w:tcW w:w="1560" w:type="dxa"/>
            <w:tcBorders>
              <w:top w:val="nil"/>
              <w:left w:val="nil"/>
              <w:bottom w:val="single" w:sz="4" w:space="0" w:color="auto"/>
              <w:right w:val="single" w:sz="4" w:space="0" w:color="auto"/>
            </w:tcBorders>
            <w:shd w:val="clear" w:color="auto" w:fill="auto"/>
            <w:noWrap/>
            <w:vAlign w:val="bottom"/>
            <w:hideMark/>
          </w:tcPr>
          <w:p w14:paraId="4ABE40A1" w14:textId="77777777" w:rsidR="00D1061E" w:rsidRPr="00E76BB5" w:rsidRDefault="00D1061E" w:rsidP="00D1061E">
            <w:r w:rsidRPr="00E76BB5">
              <w:t> </w:t>
            </w:r>
          </w:p>
        </w:tc>
        <w:tc>
          <w:tcPr>
            <w:tcW w:w="1559" w:type="dxa"/>
            <w:tcBorders>
              <w:top w:val="nil"/>
              <w:left w:val="nil"/>
              <w:bottom w:val="single" w:sz="4" w:space="0" w:color="auto"/>
              <w:right w:val="single" w:sz="4" w:space="0" w:color="auto"/>
            </w:tcBorders>
            <w:shd w:val="clear" w:color="auto" w:fill="auto"/>
            <w:noWrap/>
            <w:vAlign w:val="bottom"/>
            <w:hideMark/>
          </w:tcPr>
          <w:p w14:paraId="7FC23BF9" w14:textId="77777777" w:rsidR="00D1061E" w:rsidRPr="00E76BB5" w:rsidRDefault="00D1061E" w:rsidP="00D1061E">
            <w:pPr>
              <w:jc w:val="right"/>
            </w:pPr>
            <w:r w:rsidRPr="00E76BB5">
              <w:t>24</w:t>
            </w:r>
          </w:p>
        </w:tc>
      </w:tr>
      <w:tr w:rsidR="00D1061E" w:rsidRPr="00E76BB5" w14:paraId="469B7DD9" w14:textId="77777777" w:rsidTr="00D1061E">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D1D766C" w14:textId="77777777" w:rsidR="00D1061E" w:rsidRPr="00E76BB5" w:rsidRDefault="00D1061E" w:rsidP="00D1061E">
            <w:pPr>
              <w:jc w:val="right"/>
            </w:pPr>
            <w:r w:rsidRPr="00E76BB5">
              <w:t>Гипохлорид натрия</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E54E3B3" w14:textId="77777777" w:rsidR="00D1061E" w:rsidRPr="00E76BB5" w:rsidRDefault="00D1061E" w:rsidP="00D1061E">
            <w:pPr>
              <w:jc w:val="right"/>
            </w:pPr>
            <w:r w:rsidRPr="00E76BB5">
              <w:t>0,10</w:t>
            </w:r>
          </w:p>
        </w:tc>
        <w:tc>
          <w:tcPr>
            <w:tcW w:w="1560" w:type="dxa"/>
            <w:tcBorders>
              <w:top w:val="nil"/>
              <w:left w:val="nil"/>
              <w:bottom w:val="single" w:sz="4" w:space="0" w:color="auto"/>
              <w:right w:val="single" w:sz="4" w:space="0" w:color="auto"/>
            </w:tcBorders>
            <w:shd w:val="clear" w:color="auto" w:fill="auto"/>
            <w:noWrap/>
            <w:vAlign w:val="bottom"/>
            <w:hideMark/>
          </w:tcPr>
          <w:p w14:paraId="79B03B64" w14:textId="77777777" w:rsidR="00D1061E" w:rsidRPr="00E76BB5" w:rsidRDefault="00D1061E" w:rsidP="00D1061E">
            <w:pPr>
              <w:jc w:val="right"/>
            </w:pPr>
            <w:r w:rsidRPr="00E76BB5">
              <w:t>39490,11</w:t>
            </w:r>
          </w:p>
        </w:tc>
        <w:tc>
          <w:tcPr>
            <w:tcW w:w="1559" w:type="dxa"/>
            <w:tcBorders>
              <w:top w:val="nil"/>
              <w:left w:val="nil"/>
              <w:bottom w:val="single" w:sz="4" w:space="0" w:color="auto"/>
              <w:right w:val="single" w:sz="4" w:space="0" w:color="auto"/>
            </w:tcBorders>
            <w:shd w:val="clear" w:color="auto" w:fill="auto"/>
            <w:noWrap/>
            <w:vAlign w:val="bottom"/>
            <w:hideMark/>
          </w:tcPr>
          <w:p w14:paraId="78E364B5" w14:textId="77777777" w:rsidR="00D1061E" w:rsidRPr="00E76BB5" w:rsidRDefault="00D1061E" w:rsidP="00D1061E">
            <w:pPr>
              <w:jc w:val="right"/>
            </w:pPr>
            <w:r w:rsidRPr="00E76BB5">
              <w:t>4</w:t>
            </w:r>
          </w:p>
        </w:tc>
      </w:tr>
      <w:tr w:rsidR="00D1061E" w:rsidRPr="00E76BB5" w14:paraId="454F91D7" w14:textId="77777777" w:rsidTr="00D1061E">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637BEAE" w14:textId="77777777" w:rsidR="00D1061E" w:rsidRPr="00E76BB5" w:rsidRDefault="00D1061E" w:rsidP="00D1061E">
            <w:pPr>
              <w:jc w:val="right"/>
            </w:pPr>
            <w:r w:rsidRPr="00E76BB5">
              <w:t>Кислота лимонная</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39AF2AD" w14:textId="77777777" w:rsidR="00D1061E" w:rsidRPr="00E76BB5" w:rsidRDefault="00D1061E" w:rsidP="00D1061E">
            <w:pPr>
              <w:jc w:val="right"/>
            </w:pPr>
            <w:r w:rsidRPr="00E76BB5">
              <w:t>0,18</w:t>
            </w:r>
          </w:p>
        </w:tc>
        <w:tc>
          <w:tcPr>
            <w:tcW w:w="1560" w:type="dxa"/>
            <w:tcBorders>
              <w:top w:val="nil"/>
              <w:left w:val="nil"/>
              <w:bottom w:val="single" w:sz="4" w:space="0" w:color="auto"/>
              <w:right w:val="single" w:sz="4" w:space="0" w:color="auto"/>
            </w:tcBorders>
            <w:shd w:val="clear" w:color="auto" w:fill="auto"/>
            <w:noWrap/>
            <w:vAlign w:val="bottom"/>
            <w:hideMark/>
          </w:tcPr>
          <w:p w14:paraId="5A5CAC0A" w14:textId="77777777" w:rsidR="00D1061E" w:rsidRPr="00E76BB5" w:rsidRDefault="00D1061E" w:rsidP="00D1061E">
            <w:pPr>
              <w:jc w:val="right"/>
            </w:pPr>
            <w:r w:rsidRPr="00E76BB5">
              <w:t>96474,90</w:t>
            </w:r>
          </w:p>
        </w:tc>
        <w:tc>
          <w:tcPr>
            <w:tcW w:w="1559" w:type="dxa"/>
            <w:tcBorders>
              <w:top w:val="nil"/>
              <w:left w:val="nil"/>
              <w:bottom w:val="single" w:sz="4" w:space="0" w:color="auto"/>
              <w:right w:val="single" w:sz="4" w:space="0" w:color="auto"/>
            </w:tcBorders>
            <w:shd w:val="clear" w:color="auto" w:fill="auto"/>
            <w:noWrap/>
            <w:vAlign w:val="bottom"/>
            <w:hideMark/>
          </w:tcPr>
          <w:p w14:paraId="3040E9A1" w14:textId="77777777" w:rsidR="00D1061E" w:rsidRPr="00E76BB5" w:rsidRDefault="00D1061E" w:rsidP="00D1061E">
            <w:pPr>
              <w:jc w:val="right"/>
            </w:pPr>
            <w:r w:rsidRPr="00E76BB5">
              <w:t>17</w:t>
            </w:r>
          </w:p>
        </w:tc>
      </w:tr>
      <w:tr w:rsidR="00D1061E" w:rsidRPr="00E76BB5" w14:paraId="38451A9D" w14:textId="77777777" w:rsidTr="00D1061E">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89AC278" w14:textId="77777777" w:rsidR="00D1061E" w:rsidRPr="00E76BB5" w:rsidRDefault="00D1061E" w:rsidP="00D1061E">
            <w:pPr>
              <w:jc w:val="right"/>
            </w:pPr>
            <w:r w:rsidRPr="00E76BB5">
              <w:t>оксихлорид алюминия</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4233583" w14:textId="77777777" w:rsidR="00D1061E" w:rsidRPr="00E76BB5" w:rsidRDefault="00D1061E" w:rsidP="00D1061E">
            <w:pPr>
              <w:jc w:val="right"/>
            </w:pPr>
            <w:r w:rsidRPr="00E76BB5">
              <w:t>0,20</w:t>
            </w:r>
          </w:p>
        </w:tc>
        <w:tc>
          <w:tcPr>
            <w:tcW w:w="1560" w:type="dxa"/>
            <w:tcBorders>
              <w:top w:val="nil"/>
              <w:left w:val="nil"/>
              <w:bottom w:val="single" w:sz="4" w:space="0" w:color="auto"/>
              <w:right w:val="single" w:sz="4" w:space="0" w:color="auto"/>
            </w:tcBorders>
            <w:shd w:val="clear" w:color="auto" w:fill="auto"/>
            <w:noWrap/>
            <w:vAlign w:val="bottom"/>
            <w:hideMark/>
          </w:tcPr>
          <w:p w14:paraId="55C893BE" w14:textId="77777777" w:rsidR="00D1061E" w:rsidRPr="00E76BB5" w:rsidRDefault="00D1061E" w:rsidP="00D1061E">
            <w:pPr>
              <w:jc w:val="right"/>
            </w:pPr>
            <w:r w:rsidRPr="00E76BB5">
              <w:t>15256,78</w:t>
            </w:r>
          </w:p>
        </w:tc>
        <w:tc>
          <w:tcPr>
            <w:tcW w:w="1559" w:type="dxa"/>
            <w:tcBorders>
              <w:top w:val="nil"/>
              <w:left w:val="nil"/>
              <w:bottom w:val="single" w:sz="4" w:space="0" w:color="auto"/>
              <w:right w:val="single" w:sz="4" w:space="0" w:color="auto"/>
            </w:tcBorders>
            <w:shd w:val="clear" w:color="auto" w:fill="auto"/>
            <w:noWrap/>
            <w:vAlign w:val="bottom"/>
            <w:hideMark/>
          </w:tcPr>
          <w:p w14:paraId="0AD8BFDC" w14:textId="77777777" w:rsidR="00D1061E" w:rsidRPr="00E76BB5" w:rsidRDefault="00D1061E" w:rsidP="00D1061E">
            <w:pPr>
              <w:jc w:val="right"/>
            </w:pPr>
            <w:r w:rsidRPr="00E76BB5">
              <w:t>3</w:t>
            </w:r>
          </w:p>
        </w:tc>
      </w:tr>
      <w:tr w:rsidR="00D1061E" w:rsidRPr="00E76BB5" w14:paraId="7450AB0D" w14:textId="77777777" w:rsidTr="00D1061E">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4E1ABBA5" w14:textId="77777777" w:rsidR="00D1061E" w:rsidRPr="00E76BB5" w:rsidRDefault="00D1061E" w:rsidP="00D1061E">
            <w:r w:rsidRPr="00E76BB5">
              <w:t>ИТОГО</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29D9523" w14:textId="77777777" w:rsidR="00D1061E" w:rsidRPr="00E76BB5" w:rsidRDefault="00D1061E" w:rsidP="00D1061E">
            <w:r w:rsidRPr="00E76BB5">
              <w:t> </w:t>
            </w:r>
          </w:p>
        </w:tc>
        <w:tc>
          <w:tcPr>
            <w:tcW w:w="1560" w:type="dxa"/>
            <w:tcBorders>
              <w:top w:val="nil"/>
              <w:left w:val="nil"/>
              <w:bottom w:val="single" w:sz="4" w:space="0" w:color="auto"/>
              <w:right w:val="single" w:sz="4" w:space="0" w:color="auto"/>
            </w:tcBorders>
            <w:shd w:val="clear" w:color="auto" w:fill="auto"/>
            <w:noWrap/>
            <w:vAlign w:val="bottom"/>
            <w:hideMark/>
          </w:tcPr>
          <w:p w14:paraId="226F44A5" w14:textId="77777777" w:rsidR="00D1061E" w:rsidRPr="00E76BB5" w:rsidRDefault="00D1061E" w:rsidP="00D1061E">
            <w:r w:rsidRPr="00E76BB5">
              <w:t> </w:t>
            </w:r>
          </w:p>
        </w:tc>
        <w:tc>
          <w:tcPr>
            <w:tcW w:w="1559" w:type="dxa"/>
            <w:tcBorders>
              <w:top w:val="nil"/>
              <w:left w:val="nil"/>
              <w:bottom w:val="single" w:sz="4" w:space="0" w:color="auto"/>
              <w:right w:val="single" w:sz="4" w:space="0" w:color="auto"/>
            </w:tcBorders>
            <w:shd w:val="clear" w:color="auto" w:fill="auto"/>
            <w:noWrap/>
            <w:vAlign w:val="bottom"/>
            <w:hideMark/>
          </w:tcPr>
          <w:p w14:paraId="21A93B32" w14:textId="77777777" w:rsidR="00D1061E" w:rsidRPr="00E76BB5" w:rsidRDefault="00D1061E" w:rsidP="00D1061E">
            <w:pPr>
              <w:jc w:val="right"/>
            </w:pPr>
            <w:r w:rsidRPr="00E76BB5">
              <w:t>582</w:t>
            </w:r>
          </w:p>
        </w:tc>
      </w:tr>
    </w:tbl>
    <w:p w14:paraId="55BF1346" w14:textId="77777777" w:rsidR="00D1061E" w:rsidRPr="00E76BB5" w:rsidRDefault="00D1061E" w:rsidP="00D1061E">
      <w:pPr>
        <w:spacing w:line="360" w:lineRule="auto"/>
        <w:ind w:firstLine="851"/>
        <w:jc w:val="both"/>
        <w:rPr>
          <w:sz w:val="28"/>
          <w:szCs w:val="28"/>
        </w:rPr>
      </w:pPr>
    </w:p>
    <w:p w14:paraId="1E534085" w14:textId="77777777" w:rsidR="00D1061E" w:rsidRPr="00E76BB5" w:rsidRDefault="00D1061E" w:rsidP="00D1061E">
      <w:pPr>
        <w:spacing w:line="360" w:lineRule="auto"/>
        <w:ind w:firstLine="851"/>
        <w:jc w:val="both"/>
        <w:rPr>
          <w:sz w:val="28"/>
          <w:szCs w:val="28"/>
        </w:rPr>
      </w:pPr>
      <w:r w:rsidRPr="00E76BB5">
        <w:rPr>
          <w:sz w:val="28"/>
          <w:szCs w:val="28"/>
        </w:rPr>
        <w:t xml:space="preserve">При расчете планируемых затрат на прочие материалы (ГСМ, инструменты, спецодежда и др.) эксперты использовали фактические данные на основании представленных калькуляций, выгрузок из бухгалтерских программ за 2017 год, с применением прогнозного индекса ИПЦ на 2018, 2019 годы (1,027 и 1,046) и % распределения затрат между производством тепловой и электрической энергии. </w:t>
      </w:r>
    </w:p>
    <w:p w14:paraId="7ADEEADB" w14:textId="77777777" w:rsidR="00D1061E" w:rsidRPr="00E76BB5" w:rsidRDefault="00D1061E" w:rsidP="00D1061E">
      <w:pPr>
        <w:spacing w:line="360" w:lineRule="auto"/>
        <w:ind w:firstLine="851"/>
        <w:jc w:val="both"/>
        <w:rPr>
          <w:sz w:val="28"/>
          <w:szCs w:val="28"/>
        </w:rPr>
      </w:pPr>
      <w:r w:rsidRPr="00E76BB5">
        <w:rPr>
          <w:sz w:val="28"/>
          <w:szCs w:val="28"/>
        </w:rPr>
        <w:t>В таблице 2 представлен реестр прочих материалов, необходимых для производства тепловой энергии в 2019 году.</w:t>
      </w:r>
    </w:p>
    <w:p w14:paraId="54E4CAC5" w14:textId="77777777" w:rsidR="00D1061E" w:rsidRPr="00E76BB5" w:rsidRDefault="00D1061E" w:rsidP="00D1061E">
      <w:pPr>
        <w:spacing w:line="360" w:lineRule="auto"/>
        <w:ind w:firstLine="851"/>
        <w:jc w:val="both"/>
        <w:rPr>
          <w:sz w:val="28"/>
          <w:szCs w:val="28"/>
        </w:rPr>
        <w:sectPr w:rsidR="00D1061E" w:rsidRPr="00E76BB5" w:rsidSect="00D1061E">
          <w:pgSz w:w="11906" w:h="16838"/>
          <w:pgMar w:top="1134" w:right="567" w:bottom="1134" w:left="1701" w:header="709" w:footer="709" w:gutter="0"/>
          <w:cols w:space="708"/>
          <w:docGrid w:linePitch="360"/>
        </w:sectPr>
      </w:pPr>
    </w:p>
    <w:p w14:paraId="6843C11B" w14:textId="77777777" w:rsidR="00D1061E" w:rsidRPr="00E76BB5" w:rsidRDefault="00D1061E" w:rsidP="00D1061E">
      <w:pPr>
        <w:numPr>
          <w:ilvl w:val="0"/>
          <w:numId w:val="13"/>
        </w:numPr>
        <w:spacing w:line="360" w:lineRule="auto"/>
        <w:ind w:left="8724" w:right="-142"/>
        <w:jc w:val="right"/>
        <w:rPr>
          <w:sz w:val="28"/>
          <w:szCs w:val="28"/>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520"/>
        <w:gridCol w:w="1843"/>
      </w:tblGrid>
      <w:tr w:rsidR="00D1061E" w:rsidRPr="00E76BB5" w14:paraId="08F2AF22" w14:textId="77777777" w:rsidTr="00D1061E">
        <w:trPr>
          <w:trHeight w:val="725"/>
          <w:tblHeader/>
        </w:trPr>
        <w:tc>
          <w:tcPr>
            <w:tcW w:w="993" w:type="dxa"/>
            <w:shd w:val="clear" w:color="000000" w:fill="FFFFFF"/>
            <w:vAlign w:val="center"/>
            <w:hideMark/>
          </w:tcPr>
          <w:p w14:paraId="0A5404F9" w14:textId="77777777" w:rsidR="00D1061E" w:rsidRPr="00E76BB5" w:rsidRDefault="00D1061E" w:rsidP="00D1061E">
            <w:pPr>
              <w:jc w:val="center"/>
              <w:rPr>
                <w:sz w:val="22"/>
                <w:szCs w:val="22"/>
              </w:rPr>
            </w:pPr>
            <w:proofErr w:type="gramStart"/>
            <w:r w:rsidRPr="00E76BB5">
              <w:rPr>
                <w:sz w:val="22"/>
                <w:szCs w:val="22"/>
              </w:rPr>
              <w:t>N  п</w:t>
            </w:r>
            <w:proofErr w:type="gramEnd"/>
            <w:r w:rsidRPr="00E76BB5">
              <w:rPr>
                <w:sz w:val="22"/>
                <w:szCs w:val="22"/>
              </w:rPr>
              <w:t>/п</w:t>
            </w:r>
          </w:p>
        </w:tc>
        <w:tc>
          <w:tcPr>
            <w:tcW w:w="6520" w:type="dxa"/>
            <w:shd w:val="clear" w:color="000000" w:fill="FFFFFF"/>
            <w:vAlign w:val="center"/>
            <w:hideMark/>
          </w:tcPr>
          <w:p w14:paraId="544F87F7" w14:textId="77777777" w:rsidR="00D1061E" w:rsidRPr="00E76BB5" w:rsidRDefault="00D1061E" w:rsidP="00D1061E">
            <w:pPr>
              <w:jc w:val="center"/>
              <w:rPr>
                <w:sz w:val="22"/>
                <w:szCs w:val="22"/>
              </w:rPr>
            </w:pPr>
            <w:r w:rsidRPr="00E76BB5">
              <w:rPr>
                <w:sz w:val="22"/>
                <w:szCs w:val="22"/>
              </w:rPr>
              <w:t xml:space="preserve">Показатели </w:t>
            </w:r>
          </w:p>
        </w:tc>
        <w:tc>
          <w:tcPr>
            <w:tcW w:w="1843" w:type="dxa"/>
            <w:shd w:val="clear" w:color="000000" w:fill="FFFFFF"/>
            <w:vAlign w:val="center"/>
            <w:hideMark/>
          </w:tcPr>
          <w:p w14:paraId="0A2001D3" w14:textId="77777777" w:rsidR="00D1061E" w:rsidRPr="00E76BB5" w:rsidRDefault="00D1061E" w:rsidP="00D1061E">
            <w:pPr>
              <w:jc w:val="center"/>
              <w:rPr>
                <w:sz w:val="22"/>
                <w:szCs w:val="22"/>
              </w:rPr>
            </w:pPr>
            <w:r w:rsidRPr="00E76BB5">
              <w:rPr>
                <w:sz w:val="22"/>
                <w:szCs w:val="22"/>
              </w:rPr>
              <w:t>Предложение экспертов на 2019 год, тыс.руб.</w:t>
            </w:r>
          </w:p>
        </w:tc>
      </w:tr>
      <w:tr w:rsidR="00D1061E" w:rsidRPr="00E76BB5" w14:paraId="1F8B8FA4" w14:textId="77777777" w:rsidTr="00D1061E">
        <w:trPr>
          <w:trHeight w:val="70"/>
        </w:trPr>
        <w:tc>
          <w:tcPr>
            <w:tcW w:w="993" w:type="dxa"/>
            <w:shd w:val="clear" w:color="000000" w:fill="FFFFFF"/>
            <w:vAlign w:val="center"/>
          </w:tcPr>
          <w:p w14:paraId="613556A9" w14:textId="77777777" w:rsidR="00D1061E" w:rsidRPr="00E76BB5" w:rsidRDefault="00D1061E" w:rsidP="00D1061E">
            <w:pPr>
              <w:jc w:val="center"/>
            </w:pPr>
            <w:r w:rsidRPr="00E76BB5">
              <w:t>1</w:t>
            </w:r>
          </w:p>
        </w:tc>
        <w:tc>
          <w:tcPr>
            <w:tcW w:w="6520" w:type="dxa"/>
            <w:shd w:val="clear" w:color="000000" w:fill="FFFFFF"/>
            <w:vAlign w:val="center"/>
          </w:tcPr>
          <w:p w14:paraId="564A6AC8" w14:textId="77777777" w:rsidR="00D1061E" w:rsidRPr="00E76BB5" w:rsidRDefault="00D1061E" w:rsidP="00D1061E">
            <w:r w:rsidRPr="00E76BB5">
              <w:t>ГСМ всего: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FEF6F3E" w14:textId="77777777" w:rsidR="00D1061E" w:rsidRPr="00E76BB5" w:rsidRDefault="00D1061E" w:rsidP="00D1061E">
            <w:pPr>
              <w:jc w:val="center"/>
            </w:pPr>
            <w:r w:rsidRPr="00E76BB5">
              <w:t>373</w:t>
            </w:r>
          </w:p>
        </w:tc>
      </w:tr>
      <w:tr w:rsidR="00D1061E" w:rsidRPr="00E76BB5" w14:paraId="37341062" w14:textId="77777777" w:rsidTr="00D1061E">
        <w:trPr>
          <w:trHeight w:val="70"/>
        </w:trPr>
        <w:tc>
          <w:tcPr>
            <w:tcW w:w="993" w:type="dxa"/>
            <w:shd w:val="clear" w:color="000000" w:fill="FFFFFF"/>
            <w:vAlign w:val="center"/>
          </w:tcPr>
          <w:p w14:paraId="481252A1" w14:textId="77777777" w:rsidR="00D1061E" w:rsidRPr="00E76BB5" w:rsidRDefault="00D1061E" w:rsidP="00D1061E">
            <w:pPr>
              <w:jc w:val="center"/>
            </w:pPr>
            <w:r w:rsidRPr="00E76BB5">
              <w:t>1.1.</w:t>
            </w:r>
          </w:p>
        </w:tc>
        <w:tc>
          <w:tcPr>
            <w:tcW w:w="6520" w:type="dxa"/>
            <w:shd w:val="clear" w:color="000000" w:fill="FFFFFF"/>
            <w:vAlign w:val="center"/>
          </w:tcPr>
          <w:p w14:paraId="01F8D258" w14:textId="77777777" w:rsidR="00D1061E" w:rsidRPr="00E76BB5" w:rsidRDefault="00D1061E" w:rsidP="00D1061E">
            <w:r w:rsidRPr="00E76BB5">
              <w:t>Автобензин</w:t>
            </w:r>
          </w:p>
        </w:tc>
        <w:tc>
          <w:tcPr>
            <w:tcW w:w="1843" w:type="dxa"/>
            <w:tcBorders>
              <w:top w:val="nil"/>
              <w:left w:val="single" w:sz="4" w:space="0" w:color="auto"/>
              <w:bottom w:val="single" w:sz="4" w:space="0" w:color="auto"/>
              <w:right w:val="single" w:sz="4" w:space="0" w:color="auto"/>
            </w:tcBorders>
            <w:shd w:val="clear" w:color="auto" w:fill="auto"/>
            <w:vAlign w:val="center"/>
          </w:tcPr>
          <w:p w14:paraId="41AA2401" w14:textId="77777777" w:rsidR="00D1061E" w:rsidRPr="00E76BB5" w:rsidRDefault="00D1061E" w:rsidP="00D1061E">
            <w:pPr>
              <w:jc w:val="center"/>
            </w:pPr>
            <w:r w:rsidRPr="00E76BB5">
              <w:t>10</w:t>
            </w:r>
          </w:p>
        </w:tc>
      </w:tr>
      <w:tr w:rsidR="00D1061E" w:rsidRPr="00E76BB5" w14:paraId="48F2FF95" w14:textId="77777777" w:rsidTr="00D1061E">
        <w:trPr>
          <w:trHeight w:val="375"/>
        </w:trPr>
        <w:tc>
          <w:tcPr>
            <w:tcW w:w="993" w:type="dxa"/>
            <w:shd w:val="clear" w:color="000000" w:fill="FFFFFF"/>
            <w:vAlign w:val="center"/>
          </w:tcPr>
          <w:p w14:paraId="63655E29" w14:textId="77777777" w:rsidR="00D1061E" w:rsidRPr="00E76BB5" w:rsidRDefault="00D1061E" w:rsidP="00D1061E">
            <w:pPr>
              <w:jc w:val="center"/>
            </w:pPr>
            <w:r w:rsidRPr="00E76BB5">
              <w:t>1.2.</w:t>
            </w:r>
          </w:p>
        </w:tc>
        <w:tc>
          <w:tcPr>
            <w:tcW w:w="6520" w:type="dxa"/>
            <w:shd w:val="clear" w:color="000000" w:fill="FFFFFF"/>
            <w:vAlign w:val="center"/>
          </w:tcPr>
          <w:p w14:paraId="42DA2D93" w14:textId="77777777" w:rsidR="00D1061E" w:rsidRPr="00E76BB5" w:rsidRDefault="00D1061E" w:rsidP="00D1061E">
            <w:r w:rsidRPr="00E76BB5">
              <w:t>Масло моторное</w:t>
            </w:r>
          </w:p>
        </w:tc>
        <w:tc>
          <w:tcPr>
            <w:tcW w:w="1843" w:type="dxa"/>
            <w:tcBorders>
              <w:top w:val="nil"/>
              <w:left w:val="single" w:sz="4" w:space="0" w:color="auto"/>
              <w:bottom w:val="single" w:sz="4" w:space="0" w:color="auto"/>
              <w:right w:val="single" w:sz="4" w:space="0" w:color="auto"/>
            </w:tcBorders>
            <w:shd w:val="clear" w:color="auto" w:fill="auto"/>
            <w:vAlign w:val="center"/>
          </w:tcPr>
          <w:p w14:paraId="471342B5" w14:textId="77777777" w:rsidR="00D1061E" w:rsidRPr="00E76BB5" w:rsidRDefault="00D1061E" w:rsidP="00D1061E">
            <w:pPr>
              <w:jc w:val="center"/>
            </w:pPr>
            <w:r w:rsidRPr="00E76BB5">
              <w:t>7</w:t>
            </w:r>
          </w:p>
        </w:tc>
      </w:tr>
      <w:tr w:rsidR="00D1061E" w:rsidRPr="00E76BB5" w14:paraId="1235F0D6" w14:textId="77777777" w:rsidTr="00D1061E">
        <w:trPr>
          <w:trHeight w:val="375"/>
        </w:trPr>
        <w:tc>
          <w:tcPr>
            <w:tcW w:w="993" w:type="dxa"/>
            <w:shd w:val="clear" w:color="000000" w:fill="FFFFFF"/>
            <w:vAlign w:val="center"/>
          </w:tcPr>
          <w:p w14:paraId="2D43CB33" w14:textId="77777777" w:rsidR="00D1061E" w:rsidRPr="00E76BB5" w:rsidRDefault="00D1061E" w:rsidP="00D1061E">
            <w:pPr>
              <w:jc w:val="center"/>
            </w:pPr>
            <w:r w:rsidRPr="00E76BB5">
              <w:t>1.3.</w:t>
            </w:r>
          </w:p>
        </w:tc>
        <w:tc>
          <w:tcPr>
            <w:tcW w:w="6520" w:type="dxa"/>
            <w:shd w:val="clear" w:color="000000" w:fill="FFFFFF"/>
            <w:vAlign w:val="center"/>
          </w:tcPr>
          <w:p w14:paraId="1CD735BA" w14:textId="77777777" w:rsidR="00D1061E" w:rsidRPr="00E76BB5" w:rsidRDefault="00D1061E" w:rsidP="00D1061E">
            <w:r w:rsidRPr="00E76BB5">
              <w:t>Дизтопливо</w:t>
            </w:r>
          </w:p>
        </w:tc>
        <w:tc>
          <w:tcPr>
            <w:tcW w:w="1843" w:type="dxa"/>
            <w:tcBorders>
              <w:top w:val="nil"/>
              <w:left w:val="single" w:sz="4" w:space="0" w:color="auto"/>
              <w:bottom w:val="single" w:sz="4" w:space="0" w:color="auto"/>
              <w:right w:val="single" w:sz="4" w:space="0" w:color="auto"/>
            </w:tcBorders>
            <w:shd w:val="clear" w:color="auto" w:fill="auto"/>
            <w:vAlign w:val="center"/>
          </w:tcPr>
          <w:p w14:paraId="0734DE04" w14:textId="77777777" w:rsidR="00D1061E" w:rsidRPr="00E76BB5" w:rsidRDefault="00D1061E" w:rsidP="00D1061E">
            <w:pPr>
              <w:jc w:val="center"/>
            </w:pPr>
            <w:r w:rsidRPr="00E76BB5">
              <w:t>308</w:t>
            </w:r>
          </w:p>
        </w:tc>
      </w:tr>
      <w:tr w:rsidR="00D1061E" w:rsidRPr="00E76BB5" w14:paraId="1E45D6AC" w14:textId="77777777" w:rsidTr="00D1061E">
        <w:trPr>
          <w:trHeight w:val="375"/>
        </w:trPr>
        <w:tc>
          <w:tcPr>
            <w:tcW w:w="993" w:type="dxa"/>
            <w:shd w:val="clear" w:color="000000" w:fill="FFFFFF"/>
            <w:vAlign w:val="center"/>
          </w:tcPr>
          <w:p w14:paraId="3A64E9C1" w14:textId="77777777" w:rsidR="00D1061E" w:rsidRPr="00E76BB5" w:rsidRDefault="00D1061E" w:rsidP="00D1061E">
            <w:pPr>
              <w:jc w:val="center"/>
            </w:pPr>
            <w:r w:rsidRPr="00E76BB5">
              <w:t>1.4.</w:t>
            </w:r>
          </w:p>
        </w:tc>
        <w:tc>
          <w:tcPr>
            <w:tcW w:w="6520" w:type="dxa"/>
            <w:shd w:val="clear" w:color="000000" w:fill="FFFFFF"/>
            <w:vAlign w:val="center"/>
          </w:tcPr>
          <w:p w14:paraId="4C686ACD" w14:textId="77777777" w:rsidR="00D1061E" w:rsidRPr="00E76BB5" w:rsidRDefault="00D1061E" w:rsidP="00D1061E">
            <w:r w:rsidRPr="00E76BB5">
              <w:t>Масло турбинное</w:t>
            </w:r>
          </w:p>
        </w:tc>
        <w:tc>
          <w:tcPr>
            <w:tcW w:w="1843" w:type="dxa"/>
            <w:tcBorders>
              <w:top w:val="nil"/>
              <w:left w:val="single" w:sz="4" w:space="0" w:color="auto"/>
              <w:bottom w:val="single" w:sz="4" w:space="0" w:color="auto"/>
              <w:right w:val="single" w:sz="4" w:space="0" w:color="auto"/>
            </w:tcBorders>
            <w:shd w:val="clear" w:color="auto" w:fill="auto"/>
            <w:vAlign w:val="center"/>
          </w:tcPr>
          <w:p w14:paraId="5CD62492" w14:textId="77777777" w:rsidR="00D1061E" w:rsidRPr="00E76BB5" w:rsidRDefault="00D1061E" w:rsidP="00D1061E">
            <w:pPr>
              <w:jc w:val="center"/>
            </w:pPr>
            <w:r w:rsidRPr="00E76BB5">
              <w:t>21</w:t>
            </w:r>
          </w:p>
        </w:tc>
      </w:tr>
      <w:tr w:rsidR="00D1061E" w:rsidRPr="00E76BB5" w14:paraId="038919A4" w14:textId="77777777" w:rsidTr="00D1061E">
        <w:trPr>
          <w:trHeight w:val="375"/>
        </w:trPr>
        <w:tc>
          <w:tcPr>
            <w:tcW w:w="993" w:type="dxa"/>
            <w:shd w:val="clear" w:color="000000" w:fill="FFFFFF"/>
            <w:vAlign w:val="center"/>
          </w:tcPr>
          <w:p w14:paraId="784951F5" w14:textId="77777777" w:rsidR="00D1061E" w:rsidRPr="00E76BB5" w:rsidRDefault="00D1061E" w:rsidP="00D1061E">
            <w:pPr>
              <w:jc w:val="center"/>
            </w:pPr>
            <w:r w:rsidRPr="00E76BB5">
              <w:t>1.5.</w:t>
            </w:r>
          </w:p>
        </w:tc>
        <w:tc>
          <w:tcPr>
            <w:tcW w:w="6520" w:type="dxa"/>
            <w:shd w:val="clear" w:color="000000" w:fill="FFFFFF"/>
            <w:vAlign w:val="center"/>
          </w:tcPr>
          <w:p w14:paraId="2FDA1D2A" w14:textId="77777777" w:rsidR="00D1061E" w:rsidRPr="00E76BB5" w:rsidRDefault="00D1061E" w:rsidP="00D1061E">
            <w:r w:rsidRPr="00E76BB5">
              <w:t>Масло трансформаторное</w:t>
            </w:r>
          </w:p>
        </w:tc>
        <w:tc>
          <w:tcPr>
            <w:tcW w:w="1843" w:type="dxa"/>
            <w:tcBorders>
              <w:top w:val="nil"/>
              <w:left w:val="single" w:sz="4" w:space="0" w:color="auto"/>
              <w:bottom w:val="single" w:sz="4" w:space="0" w:color="auto"/>
              <w:right w:val="single" w:sz="4" w:space="0" w:color="auto"/>
            </w:tcBorders>
            <w:shd w:val="clear" w:color="auto" w:fill="auto"/>
            <w:vAlign w:val="center"/>
          </w:tcPr>
          <w:p w14:paraId="5D9DA328" w14:textId="77777777" w:rsidR="00D1061E" w:rsidRPr="00E76BB5" w:rsidRDefault="00D1061E" w:rsidP="00D1061E">
            <w:pPr>
              <w:jc w:val="center"/>
            </w:pPr>
            <w:r w:rsidRPr="00E76BB5">
              <w:t>1</w:t>
            </w:r>
          </w:p>
        </w:tc>
      </w:tr>
      <w:tr w:rsidR="00D1061E" w:rsidRPr="00E76BB5" w14:paraId="37DC55CF" w14:textId="77777777" w:rsidTr="00D1061E">
        <w:trPr>
          <w:trHeight w:val="375"/>
        </w:trPr>
        <w:tc>
          <w:tcPr>
            <w:tcW w:w="993" w:type="dxa"/>
            <w:shd w:val="clear" w:color="000000" w:fill="FFFFFF"/>
            <w:vAlign w:val="center"/>
          </w:tcPr>
          <w:p w14:paraId="3DA94F77" w14:textId="77777777" w:rsidR="00D1061E" w:rsidRPr="00E76BB5" w:rsidRDefault="00D1061E" w:rsidP="00D1061E">
            <w:pPr>
              <w:jc w:val="center"/>
            </w:pPr>
            <w:r w:rsidRPr="00E76BB5">
              <w:t>1.6.</w:t>
            </w:r>
          </w:p>
        </w:tc>
        <w:tc>
          <w:tcPr>
            <w:tcW w:w="6520" w:type="dxa"/>
            <w:shd w:val="clear" w:color="000000" w:fill="FFFFFF"/>
            <w:vAlign w:val="center"/>
          </w:tcPr>
          <w:p w14:paraId="235A6C7D" w14:textId="77777777" w:rsidR="00D1061E" w:rsidRPr="00E76BB5" w:rsidRDefault="00D1061E" w:rsidP="00D1061E">
            <w:r w:rsidRPr="00E76BB5">
              <w:t>Масло индустриальное</w:t>
            </w:r>
          </w:p>
        </w:tc>
        <w:tc>
          <w:tcPr>
            <w:tcW w:w="1843" w:type="dxa"/>
            <w:tcBorders>
              <w:top w:val="nil"/>
              <w:left w:val="single" w:sz="4" w:space="0" w:color="auto"/>
              <w:bottom w:val="single" w:sz="4" w:space="0" w:color="auto"/>
              <w:right w:val="single" w:sz="4" w:space="0" w:color="auto"/>
            </w:tcBorders>
            <w:shd w:val="clear" w:color="auto" w:fill="auto"/>
            <w:vAlign w:val="center"/>
          </w:tcPr>
          <w:p w14:paraId="5F00AC3C" w14:textId="77777777" w:rsidR="00D1061E" w:rsidRPr="00E76BB5" w:rsidRDefault="00D1061E" w:rsidP="00D1061E">
            <w:pPr>
              <w:jc w:val="center"/>
            </w:pPr>
            <w:r w:rsidRPr="00E76BB5">
              <w:t>20</w:t>
            </w:r>
          </w:p>
        </w:tc>
      </w:tr>
      <w:tr w:rsidR="00D1061E" w:rsidRPr="00E76BB5" w14:paraId="2EF3918D" w14:textId="77777777" w:rsidTr="00D1061E">
        <w:trPr>
          <w:trHeight w:val="375"/>
        </w:trPr>
        <w:tc>
          <w:tcPr>
            <w:tcW w:w="993" w:type="dxa"/>
            <w:shd w:val="clear" w:color="000000" w:fill="FFFFFF"/>
            <w:vAlign w:val="center"/>
          </w:tcPr>
          <w:p w14:paraId="1AD4C224" w14:textId="77777777" w:rsidR="00D1061E" w:rsidRPr="00E76BB5" w:rsidRDefault="00D1061E" w:rsidP="00D1061E">
            <w:pPr>
              <w:jc w:val="center"/>
            </w:pPr>
            <w:r w:rsidRPr="00E76BB5">
              <w:t>1.7.</w:t>
            </w:r>
          </w:p>
        </w:tc>
        <w:tc>
          <w:tcPr>
            <w:tcW w:w="6520" w:type="dxa"/>
            <w:shd w:val="clear" w:color="000000" w:fill="FFFFFF"/>
            <w:vAlign w:val="center"/>
          </w:tcPr>
          <w:p w14:paraId="6F288DAE" w14:textId="77777777" w:rsidR="00D1061E" w:rsidRPr="00E76BB5" w:rsidRDefault="00D1061E" w:rsidP="00D1061E">
            <w:r w:rsidRPr="00E76BB5">
              <w:t>Прочие</w:t>
            </w:r>
          </w:p>
        </w:tc>
        <w:tc>
          <w:tcPr>
            <w:tcW w:w="1843" w:type="dxa"/>
            <w:tcBorders>
              <w:top w:val="nil"/>
              <w:left w:val="single" w:sz="4" w:space="0" w:color="auto"/>
              <w:bottom w:val="single" w:sz="4" w:space="0" w:color="auto"/>
              <w:right w:val="single" w:sz="4" w:space="0" w:color="auto"/>
            </w:tcBorders>
            <w:shd w:val="clear" w:color="auto" w:fill="auto"/>
            <w:vAlign w:val="center"/>
          </w:tcPr>
          <w:p w14:paraId="01D04BAB" w14:textId="77777777" w:rsidR="00D1061E" w:rsidRPr="00E76BB5" w:rsidRDefault="00D1061E" w:rsidP="00D1061E">
            <w:pPr>
              <w:jc w:val="center"/>
            </w:pPr>
            <w:r w:rsidRPr="00E76BB5">
              <w:t>6</w:t>
            </w:r>
          </w:p>
        </w:tc>
      </w:tr>
      <w:tr w:rsidR="00D1061E" w:rsidRPr="00E76BB5" w14:paraId="4E6FC1E0" w14:textId="77777777" w:rsidTr="00D1061E">
        <w:trPr>
          <w:trHeight w:val="375"/>
        </w:trPr>
        <w:tc>
          <w:tcPr>
            <w:tcW w:w="993" w:type="dxa"/>
            <w:shd w:val="clear" w:color="000000" w:fill="FFFFFF"/>
            <w:vAlign w:val="center"/>
          </w:tcPr>
          <w:p w14:paraId="51238B11" w14:textId="77777777" w:rsidR="00D1061E" w:rsidRPr="00E76BB5" w:rsidRDefault="00D1061E" w:rsidP="00D1061E">
            <w:pPr>
              <w:jc w:val="center"/>
            </w:pPr>
            <w:r w:rsidRPr="00E76BB5">
              <w:t>2</w:t>
            </w:r>
          </w:p>
        </w:tc>
        <w:tc>
          <w:tcPr>
            <w:tcW w:w="6520" w:type="dxa"/>
            <w:shd w:val="clear" w:color="000000" w:fill="FFFFFF"/>
            <w:vAlign w:val="center"/>
          </w:tcPr>
          <w:p w14:paraId="5B9AE889" w14:textId="77777777" w:rsidR="00D1061E" w:rsidRPr="00E76BB5" w:rsidRDefault="00D1061E" w:rsidP="00D1061E">
            <w:r w:rsidRPr="00E76BB5">
              <w:t>Спецодежда, спецобувь, СИЗ, всего:</w:t>
            </w:r>
          </w:p>
        </w:tc>
        <w:tc>
          <w:tcPr>
            <w:tcW w:w="1843" w:type="dxa"/>
            <w:tcBorders>
              <w:top w:val="nil"/>
              <w:left w:val="single" w:sz="4" w:space="0" w:color="auto"/>
              <w:bottom w:val="single" w:sz="4" w:space="0" w:color="auto"/>
              <w:right w:val="single" w:sz="4" w:space="0" w:color="auto"/>
            </w:tcBorders>
            <w:shd w:val="clear" w:color="auto" w:fill="auto"/>
            <w:vAlign w:val="center"/>
          </w:tcPr>
          <w:p w14:paraId="60D7B60C" w14:textId="77777777" w:rsidR="00D1061E" w:rsidRPr="00E76BB5" w:rsidRDefault="00D1061E" w:rsidP="00D1061E">
            <w:pPr>
              <w:jc w:val="center"/>
            </w:pPr>
            <w:r w:rsidRPr="00E76BB5">
              <w:t>117</w:t>
            </w:r>
          </w:p>
        </w:tc>
      </w:tr>
      <w:tr w:rsidR="00D1061E" w:rsidRPr="00E76BB5" w14:paraId="3BE9ECF9" w14:textId="77777777" w:rsidTr="00D1061E">
        <w:trPr>
          <w:trHeight w:val="375"/>
        </w:trPr>
        <w:tc>
          <w:tcPr>
            <w:tcW w:w="993" w:type="dxa"/>
            <w:shd w:val="clear" w:color="000000" w:fill="FFFFFF"/>
            <w:vAlign w:val="center"/>
          </w:tcPr>
          <w:p w14:paraId="306D8E36" w14:textId="77777777" w:rsidR="00D1061E" w:rsidRPr="00E76BB5" w:rsidRDefault="00D1061E" w:rsidP="00D1061E">
            <w:pPr>
              <w:jc w:val="center"/>
            </w:pPr>
            <w:r w:rsidRPr="00E76BB5">
              <w:t>2.1.</w:t>
            </w:r>
          </w:p>
        </w:tc>
        <w:tc>
          <w:tcPr>
            <w:tcW w:w="6520" w:type="dxa"/>
            <w:shd w:val="clear" w:color="000000" w:fill="FFFFFF"/>
            <w:vAlign w:val="center"/>
          </w:tcPr>
          <w:p w14:paraId="75F56D4E" w14:textId="77777777" w:rsidR="00D1061E" w:rsidRPr="00E76BB5" w:rsidRDefault="00D1061E" w:rsidP="00D1061E">
            <w:r w:rsidRPr="00E76BB5">
              <w:t>Спецодежда</w:t>
            </w:r>
          </w:p>
        </w:tc>
        <w:tc>
          <w:tcPr>
            <w:tcW w:w="1843" w:type="dxa"/>
            <w:tcBorders>
              <w:top w:val="nil"/>
              <w:left w:val="single" w:sz="4" w:space="0" w:color="auto"/>
              <w:bottom w:val="single" w:sz="4" w:space="0" w:color="auto"/>
              <w:right w:val="single" w:sz="4" w:space="0" w:color="auto"/>
            </w:tcBorders>
            <w:shd w:val="clear" w:color="auto" w:fill="auto"/>
            <w:vAlign w:val="center"/>
          </w:tcPr>
          <w:p w14:paraId="636F324F" w14:textId="77777777" w:rsidR="00D1061E" w:rsidRPr="00E76BB5" w:rsidRDefault="00D1061E" w:rsidP="00D1061E">
            <w:pPr>
              <w:jc w:val="center"/>
            </w:pPr>
            <w:r w:rsidRPr="00E76BB5">
              <w:t>77</w:t>
            </w:r>
          </w:p>
        </w:tc>
      </w:tr>
      <w:tr w:rsidR="00D1061E" w:rsidRPr="00E76BB5" w14:paraId="05FC3424" w14:textId="77777777" w:rsidTr="00D1061E">
        <w:trPr>
          <w:trHeight w:val="375"/>
        </w:trPr>
        <w:tc>
          <w:tcPr>
            <w:tcW w:w="993" w:type="dxa"/>
            <w:shd w:val="clear" w:color="000000" w:fill="FFFFFF"/>
            <w:vAlign w:val="center"/>
          </w:tcPr>
          <w:p w14:paraId="1834D1FE" w14:textId="77777777" w:rsidR="00D1061E" w:rsidRPr="00E76BB5" w:rsidRDefault="00D1061E" w:rsidP="00D1061E">
            <w:pPr>
              <w:jc w:val="center"/>
            </w:pPr>
            <w:r w:rsidRPr="00E76BB5">
              <w:t>2.2.</w:t>
            </w:r>
          </w:p>
        </w:tc>
        <w:tc>
          <w:tcPr>
            <w:tcW w:w="6520" w:type="dxa"/>
            <w:shd w:val="clear" w:color="000000" w:fill="FFFFFF"/>
            <w:vAlign w:val="center"/>
          </w:tcPr>
          <w:p w14:paraId="3D68C654" w14:textId="77777777" w:rsidR="00D1061E" w:rsidRPr="00E76BB5" w:rsidRDefault="00D1061E" w:rsidP="00D1061E">
            <w:r w:rsidRPr="00E76BB5">
              <w:t>Защитные ср-ва</w:t>
            </w:r>
          </w:p>
        </w:tc>
        <w:tc>
          <w:tcPr>
            <w:tcW w:w="1843" w:type="dxa"/>
            <w:tcBorders>
              <w:top w:val="nil"/>
              <w:left w:val="single" w:sz="4" w:space="0" w:color="auto"/>
              <w:bottom w:val="single" w:sz="4" w:space="0" w:color="auto"/>
              <w:right w:val="single" w:sz="4" w:space="0" w:color="auto"/>
            </w:tcBorders>
            <w:shd w:val="clear" w:color="auto" w:fill="auto"/>
            <w:vAlign w:val="center"/>
          </w:tcPr>
          <w:p w14:paraId="778D622C" w14:textId="77777777" w:rsidR="00D1061E" w:rsidRPr="00E76BB5" w:rsidRDefault="00D1061E" w:rsidP="00D1061E">
            <w:pPr>
              <w:jc w:val="center"/>
            </w:pPr>
            <w:r w:rsidRPr="00E76BB5">
              <w:t>40</w:t>
            </w:r>
          </w:p>
        </w:tc>
      </w:tr>
      <w:tr w:rsidR="00D1061E" w:rsidRPr="00E76BB5" w14:paraId="090CC7B0" w14:textId="77777777" w:rsidTr="00D1061E">
        <w:trPr>
          <w:trHeight w:val="375"/>
        </w:trPr>
        <w:tc>
          <w:tcPr>
            <w:tcW w:w="993" w:type="dxa"/>
            <w:shd w:val="clear" w:color="000000" w:fill="FFFFFF"/>
            <w:vAlign w:val="center"/>
          </w:tcPr>
          <w:p w14:paraId="3768E9D3" w14:textId="77777777" w:rsidR="00D1061E" w:rsidRPr="00E76BB5" w:rsidRDefault="00D1061E" w:rsidP="00D1061E">
            <w:pPr>
              <w:jc w:val="center"/>
            </w:pPr>
            <w:r w:rsidRPr="00E76BB5">
              <w:t>3</w:t>
            </w:r>
          </w:p>
        </w:tc>
        <w:tc>
          <w:tcPr>
            <w:tcW w:w="6520" w:type="dxa"/>
            <w:shd w:val="clear" w:color="000000" w:fill="FFFFFF"/>
            <w:vAlign w:val="center"/>
          </w:tcPr>
          <w:p w14:paraId="4EDF0597" w14:textId="77777777" w:rsidR="00D1061E" w:rsidRPr="00E76BB5" w:rsidRDefault="00D1061E" w:rsidP="00D1061E">
            <w:r w:rsidRPr="00E76BB5">
              <w:t>Прочие эксплуатационные материалы, всего:</w:t>
            </w:r>
          </w:p>
        </w:tc>
        <w:tc>
          <w:tcPr>
            <w:tcW w:w="1843" w:type="dxa"/>
            <w:tcBorders>
              <w:top w:val="nil"/>
              <w:left w:val="single" w:sz="4" w:space="0" w:color="auto"/>
              <w:bottom w:val="single" w:sz="4" w:space="0" w:color="auto"/>
              <w:right w:val="single" w:sz="4" w:space="0" w:color="auto"/>
            </w:tcBorders>
            <w:shd w:val="clear" w:color="auto" w:fill="auto"/>
            <w:vAlign w:val="center"/>
          </w:tcPr>
          <w:p w14:paraId="5CE645B3" w14:textId="77777777" w:rsidR="00D1061E" w:rsidRPr="00E76BB5" w:rsidRDefault="00D1061E" w:rsidP="00D1061E">
            <w:pPr>
              <w:jc w:val="center"/>
            </w:pPr>
            <w:r w:rsidRPr="00E76BB5">
              <w:t>529</w:t>
            </w:r>
          </w:p>
        </w:tc>
      </w:tr>
      <w:tr w:rsidR="00D1061E" w:rsidRPr="00E76BB5" w14:paraId="032DD848" w14:textId="77777777" w:rsidTr="00D1061E">
        <w:trPr>
          <w:trHeight w:val="375"/>
        </w:trPr>
        <w:tc>
          <w:tcPr>
            <w:tcW w:w="993" w:type="dxa"/>
            <w:shd w:val="clear" w:color="000000" w:fill="FFFFFF"/>
            <w:vAlign w:val="center"/>
          </w:tcPr>
          <w:p w14:paraId="4A554E61" w14:textId="77777777" w:rsidR="00D1061E" w:rsidRPr="00E76BB5" w:rsidRDefault="00D1061E" w:rsidP="00D1061E">
            <w:pPr>
              <w:jc w:val="center"/>
            </w:pPr>
            <w:r w:rsidRPr="00E76BB5">
              <w:t>3.1.</w:t>
            </w:r>
          </w:p>
        </w:tc>
        <w:tc>
          <w:tcPr>
            <w:tcW w:w="6520" w:type="dxa"/>
            <w:shd w:val="clear" w:color="000000" w:fill="FFFFFF"/>
            <w:vAlign w:val="center"/>
          </w:tcPr>
          <w:p w14:paraId="45ACB5DB" w14:textId="77777777" w:rsidR="00D1061E" w:rsidRPr="00E76BB5" w:rsidRDefault="00D1061E" w:rsidP="00D1061E">
            <w:r w:rsidRPr="00E76BB5">
              <w:t>Мельничные шары</w:t>
            </w:r>
          </w:p>
        </w:tc>
        <w:tc>
          <w:tcPr>
            <w:tcW w:w="1843" w:type="dxa"/>
            <w:tcBorders>
              <w:top w:val="nil"/>
              <w:left w:val="single" w:sz="4" w:space="0" w:color="auto"/>
              <w:bottom w:val="single" w:sz="4" w:space="0" w:color="auto"/>
              <w:right w:val="single" w:sz="4" w:space="0" w:color="auto"/>
            </w:tcBorders>
            <w:shd w:val="clear" w:color="auto" w:fill="auto"/>
            <w:vAlign w:val="center"/>
          </w:tcPr>
          <w:p w14:paraId="0DC96B80" w14:textId="77777777" w:rsidR="00D1061E" w:rsidRPr="00E76BB5" w:rsidRDefault="00D1061E" w:rsidP="00D1061E">
            <w:pPr>
              <w:jc w:val="center"/>
            </w:pPr>
            <w:r w:rsidRPr="00E76BB5">
              <w:t>188</w:t>
            </w:r>
          </w:p>
        </w:tc>
      </w:tr>
      <w:tr w:rsidR="00D1061E" w:rsidRPr="00E76BB5" w14:paraId="3E6B8D01" w14:textId="77777777" w:rsidTr="00D1061E">
        <w:trPr>
          <w:trHeight w:val="375"/>
        </w:trPr>
        <w:tc>
          <w:tcPr>
            <w:tcW w:w="993" w:type="dxa"/>
            <w:shd w:val="clear" w:color="000000" w:fill="FFFFFF"/>
            <w:vAlign w:val="center"/>
          </w:tcPr>
          <w:p w14:paraId="10CF0046" w14:textId="77777777" w:rsidR="00D1061E" w:rsidRPr="00E76BB5" w:rsidRDefault="00D1061E" w:rsidP="00D1061E">
            <w:pPr>
              <w:jc w:val="center"/>
            </w:pPr>
            <w:r w:rsidRPr="00E76BB5">
              <w:t>3.2.</w:t>
            </w:r>
          </w:p>
        </w:tc>
        <w:tc>
          <w:tcPr>
            <w:tcW w:w="6520" w:type="dxa"/>
            <w:shd w:val="clear" w:color="000000" w:fill="FFFFFF"/>
            <w:vAlign w:val="center"/>
          </w:tcPr>
          <w:p w14:paraId="704A4729" w14:textId="77777777" w:rsidR="00D1061E" w:rsidRPr="00E76BB5" w:rsidRDefault="00D1061E" w:rsidP="00D1061E">
            <w:r w:rsidRPr="00E76BB5">
              <w:t xml:space="preserve">Электроустанов. изделия </w:t>
            </w:r>
          </w:p>
        </w:tc>
        <w:tc>
          <w:tcPr>
            <w:tcW w:w="1843" w:type="dxa"/>
            <w:tcBorders>
              <w:top w:val="nil"/>
              <w:left w:val="single" w:sz="4" w:space="0" w:color="auto"/>
              <w:bottom w:val="single" w:sz="4" w:space="0" w:color="auto"/>
              <w:right w:val="single" w:sz="4" w:space="0" w:color="auto"/>
            </w:tcBorders>
            <w:shd w:val="clear" w:color="auto" w:fill="auto"/>
            <w:vAlign w:val="center"/>
          </w:tcPr>
          <w:p w14:paraId="6C98D68B" w14:textId="77777777" w:rsidR="00D1061E" w:rsidRPr="00E76BB5" w:rsidRDefault="00D1061E" w:rsidP="00D1061E">
            <w:pPr>
              <w:jc w:val="center"/>
            </w:pPr>
            <w:r w:rsidRPr="00E76BB5">
              <w:t>36</w:t>
            </w:r>
          </w:p>
        </w:tc>
      </w:tr>
      <w:tr w:rsidR="00D1061E" w:rsidRPr="00E76BB5" w14:paraId="61997811" w14:textId="77777777" w:rsidTr="00D1061E">
        <w:trPr>
          <w:trHeight w:val="375"/>
        </w:trPr>
        <w:tc>
          <w:tcPr>
            <w:tcW w:w="993" w:type="dxa"/>
            <w:shd w:val="clear" w:color="000000" w:fill="FFFFFF"/>
            <w:vAlign w:val="center"/>
          </w:tcPr>
          <w:p w14:paraId="3F0D389A" w14:textId="77777777" w:rsidR="00D1061E" w:rsidRPr="00E76BB5" w:rsidRDefault="00D1061E" w:rsidP="00D1061E">
            <w:pPr>
              <w:jc w:val="center"/>
            </w:pPr>
            <w:r w:rsidRPr="00E76BB5">
              <w:t>3.3.</w:t>
            </w:r>
          </w:p>
        </w:tc>
        <w:tc>
          <w:tcPr>
            <w:tcW w:w="6520" w:type="dxa"/>
            <w:shd w:val="clear" w:color="000000" w:fill="FFFFFF"/>
            <w:vAlign w:val="center"/>
          </w:tcPr>
          <w:p w14:paraId="79415298" w14:textId="77777777" w:rsidR="00D1061E" w:rsidRPr="00E76BB5" w:rsidRDefault="00D1061E" w:rsidP="00D1061E">
            <w:r w:rsidRPr="00E76BB5">
              <w:t xml:space="preserve">Эл. </w:t>
            </w:r>
            <w:proofErr w:type="gramStart"/>
            <w:r w:rsidRPr="00E76BB5">
              <w:t>измер.приборы</w:t>
            </w:r>
            <w:proofErr w:type="gramEnd"/>
            <w:r w:rsidRPr="00E76BB5">
              <w:t xml:space="preserve"> и КиП</w:t>
            </w:r>
          </w:p>
        </w:tc>
        <w:tc>
          <w:tcPr>
            <w:tcW w:w="1843" w:type="dxa"/>
            <w:tcBorders>
              <w:top w:val="nil"/>
              <w:left w:val="single" w:sz="4" w:space="0" w:color="auto"/>
              <w:bottom w:val="single" w:sz="4" w:space="0" w:color="auto"/>
              <w:right w:val="single" w:sz="4" w:space="0" w:color="auto"/>
            </w:tcBorders>
            <w:shd w:val="clear" w:color="auto" w:fill="auto"/>
            <w:vAlign w:val="center"/>
          </w:tcPr>
          <w:p w14:paraId="5A0A8B93" w14:textId="77777777" w:rsidR="00D1061E" w:rsidRPr="00E76BB5" w:rsidRDefault="00D1061E" w:rsidP="00D1061E">
            <w:pPr>
              <w:jc w:val="center"/>
            </w:pPr>
            <w:r w:rsidRPr="00E76BB5">
              <w:t>0</w:t>
            </w:r>
          </w:p>
        </w:tc>
      </w:tr>
      <w:tr w:rsidR="00D1061E" w:rsidRPr="00E76BB5" w14:paraId="36D05AA8" w14:textId="77777777" w:rsidTr="00D1061E">
        <w:trPr>
          <w:trHeight w:val="375"/>
        </w:trPr>
        <w:tc>
          <w:tcPr>
            <w:tcW w:w="993" w:type="dxa"/>
            <w:shd w:val="clear" w:color="000000" w:fill="FFFFFF"/>
            <w:vAlign w:val="center"/>
          </w:tcPr>
          <w:p w14:paraId="57A01312" w14:textId="77777777" w:rsidR="00D1061E" w:rsidRPr="00E76BB5" w:rsidRDefault="00D1061E" w:rsidP="00D1061E">
            <w:pPr>
              <w:jc w:val="center"/>
            </w:pPr>
            <w:r w:rsidRPr="00E76BB5">
              <w:t>3.4.</w:t>
            </w:r>
          </w:p>
        </w:tc>
        <w:tc>
          <w:tcPr>
            <w:tcW w:w="6520" w:type="dxa"/>
            <w:shd w:val="clear" w:color="000000" w:fill="FFFFFF"/>
            <w:vAlign w:val="center"/>
          </w:tcPr>
          <w:p w14:paraId="33086CC9" w14:textId="77777777" w:rsidR="00D1061E" w:rsidRPr="00E76BB5" w:rsidRDefault="00D1061E" w:rsidP="00D1061E">
            <w:r w:rsidRPr="00E76BB5">
              <w:t xml:space="preserve">Низковольтн. ап-ра </w:t>
            </w:r>
          </w:p>
        </w:tc>
        <w:tc>
          <w:tcPr>
            <w:tcW w:w="1843" w:type="dxa"/>
            <w:tcBorders>
              <w:top w:val="nil"/>
              <w:left w:val="single" w:sz="4" w:space="0" w:color="auto"/>
              <w:bottom w:val="single" w:sz="4" w:space="0" w:color="auto"/>
              <w:right w:val="single" w:sz="4" w:space="0" w:color="auto"/>
            </w:tcBorders>
            <w:shd w:val="clear" w:color="auto" w:fill="auto"/>
            <w:vAlign w:val="center"/>
          </w:tcPr>
          <w:p w14:paraId="65422D4A" w14:textId="77777777" w:rsidR="00D1061E" w:rsidRPr="00E76BB5" w:rsidRDefault="00D1061E" w:rsidP="00D1061E">
            <w:pPr>
              <w:jc w:val="center"/>
            </w:pPr>
            <w:r w:rsidRPr="00E76BB5">
              <w:t>0</w:t>
            </w:r>
          </w:p>
        </w:tc>
      </w:tr>
      <w:tr w:rsidR="00D1061E" w:rsidRPr="00E76BB5" w14:paraId="73AAEEFE" w14:textId="77777777" w:rsidTr="00D1061E">
        <w:trPr>
          <w:trHeight w:val="375"/>
        </w:trPr>
        <w:tc>
          <w:tcPr>
            <w:tcW w:w="993" w:type="dxa"/>
            <w:shd w:val="clear" w:color="000000" w:fill="FFFFFF"/>
            <w:vAlign w:val="center"/>
          </w:tcPr>
          <w:p w14:paraId="7232B2A6" w14:textId="77777777" w:rsidR="00D1061E" w:rsidRPr="00E76BB5" w:rsidRDefault="00D1061E" w:rsidP="00D1061E">
            <w:pPr>
              <w:jc w:val="center"/>
            </w:pPr>
            <w:r w:rsidRPr="00E76BB5">
              <w:t>3.5.</w:t>
            </w:r>
          </w:p>
        </w:tc>
        <w:tc>
          <w:tcPr>
            <w:tcW w:w="6520" w:type="dxa"/>
            <w:shd w:val="clear" w:color="000000" w:fill="FFFFFF"/>
            <w:vAlign w:val="center"/>
          </w:tcPr>
          <w:p w14:paraId="1DFC7F6C" w14:textId="77777777" w:rsidR="00D1061E" w:rsidRPr="00E76BB5" w:rsidRDefault="00D1061E" w:rsidP="00D1061E">
            <w:r w:rsidRPr="00E76BB5">
              <w:t>Инструменты</w:t>
            </w:r>
          </w:p>
        </w:tc>
        <w:tc>
          <w:tcPr>
            <w:tcW w:w="1843" w:type="dxa"/>
            <w:tcBorders>
              <w:top w:val="nil"/>
              <w:left w:val="single" w:sz="4" w:space="0" w:color="auto"/>
              <w:bottom w:val="single" w:sz="4" w:space="0" w:color="auto"/>
              <w:right w:val="single" w:sz="4" w:space="0" w:color="auto"/>
            </w:tcBorders>
            <w:shd w:val="clear" w:color="auto" w:fill="auto"/>
            <w:vAlign w:val="center"/>
          </w:tcPr>
          <w:p w14:paraId="7AB1021C" w14:textId="77777777" w:rsidR="00D1061E" w:rsidRPr="00E76BB5" w:rsidRDefault="00D1061E" w:rsidP="00D1061E">
            <w:pPr>
              <w:jc w:val="center"/>
            </w:pPr>
            <w:r w:rsidRPr="00E76BB5">
              <w:t>16</w:t>
            </w:r>
          </w:p>
        </w:tc>
      </w:tr>
      <w:tr w:rsidR="00D1061E" w:rsidRPr="00E76BB5" w14:paraId="6CD94527" w14:textId="77777777" w:rsidTr="00D1061E">
        <w:trPr>
          <w:trHeight w:val="375"/>
        </w:trPr>
        <w:tc>
          <w:tcPr>
            <w:tcW w:w="993" w:type="dxa"/>
            <w:shd w:val="clear" w:color="000000" w:fill="FFFFFF"/>
            <w:vAlign w:val="center"/>
          </w:tcPr>
          <w:p w14:paraId="7F9F8C2B" w14:textId="77777777" w:rsidR="00D1061E" w:rsidRPr="00E76BB5" w:rsidRDefault="00D1061E" w:rsidP="00D1061E">
            <w:pPr>
              <w:jc w:val="center"/>
            </w:pPr>
            <w:r w:rsidRPr="00E76BB5">
              <w:t>3.6.</w:t>
            </w:r>
          </w:p>
        </w:tc>
        <w:tc>
          <w:tcPr>
            <w:tcW w:w="6520" w:type="dxa"/>
            <w:shd w:val="clear" w:color="000000" w:fill="FFFFFF"/>
            <w:vAlign w:val="center"/>
          </w:tcPr>
          <w:p w14:paraId="26D13E3D" w14:textId="77777777" w:rsidR="00D1061E" w:rsidRPr="00E76BB5" w:rsidRDefault="00D1061E" w:rsidP="00D1061E">
            <w:r w:rsidRPr="00E76BB5">
              <w:t>Шины</w:t>
            </w:r>
          </w:p>
        </w:tc>
        <w:tc>
          <w:tcPr>
            <w:tcW w:w="1843" w:type="dxa"/>
            <w:tcBorders>
              <w:top w:val="nil"/>
              <w:left w:val="single" w:sz="4" w:space="0" w:color="auto"/>
              <w:bottom w:val="single" w:sz="4" w:space="0" w:color="auto"/>
              <w:right w:val="single" w:sz="4" w:space="0" w:color="auto"/>
            </w:tcBorders>
            <w:shd w:val="clear" w:color="auto" w:fill="auto"/>
            <w:vAlign w:val="center"/>
          </w:tcPr>
          <w:p w14:paraId="444D844D" w14:textId="77777777" w:rsidR="00D1061E" w:rsidRPr="00E76BB5" w:rsidRDefault="00D1061E" w:rsidP="00D1061E">
            <w:pPr>
              <w:jc w:val="center"/>
            </w:pPr>
            <w:r w:rsidRPr="00E76BB5">
              <w:t>0</w:t>
            </w:r>
          </w:p>
        </w:tc>
      </w:tr>
      <w:tr w:rsidR="00D1061E" w:rsidRPr="00E76BB5" w14:paraId="4DEE9E85" w14:textId="77777777" w:rsidTr="00D1061E">
        <w:trPr>
          <w:trHeight w:val="375"/>
        </w:trPr>
        <w:tc>
          <w:tcPr>
            <w:tcW w:w="993" w:type="dxa"/>
            <w:shd w:val="clear" w:color="000000" w:fill="FFFFFF"/>
            <w:vAlign w:val="center"/>
          </w:tcPr>
          <w:p w14:paraId="663ED86F" w14:textId="77777777" w:rsidR="00D1061E" w:rsidRPr="00E76BB5" w:rsidRDefault="00D1061E" w:rsidP="00D1061E">
            <w:pPr>
              <w:jc w:val="center"/>
            </w:pPr>
            <w:r w:rsidRPr="00E76BB5">
              <w:t>3.7.</w:t>
            </w:r>
          </w:p>
        </w:tc>
        <w:tc>
          <w:tcPr>
            <w:tcW w:w="6520" w:type="dxa"/>
            <w:shd w:val="clear" w:color="000000" w:fill="FFFFFF"/>
            <w:vAlign w:val="center"/>
          </w:tcPr>
          <w:p w14:paraId="1402107D" w14:textId="77777777" w:rsidR="00D1061E" w:rsidRPr="00E76BB5" w:rsidRDefault="00D1061E" w:rsidP="00D1061E">
            <w:r w:rsidRPr="00E76BB5">
              <w:t>Расходные материалы для ПЭВМ</w:t>
            </w:r>
          </w:p>
        </w:tc>
        <w:tc>
          <w:tcPr>
            <w:tcW w:w="1843" w:type="dxa"/>
            <w:tcBorders>
              <w:top w:val="nil"/>
              <w:left w:val="single" w:sz="4" w:space="0" w:color="auto"/>
              <w:bottom w:val="single" w:sz="4" w:space="0" w:color="auto"/>
              <w:right w:val="single" w:sz="4" w:space="0" w:color="auto"/>
            </w:tcBorders>
            <w:shd w:val="clear" w:color="auto" w:fill="auto"/>
            <w:vAlign w:val="center"/>
          </w:tcPr>
          <w:p w14:paraId="2E3F500C" w14:textId="77777777" w:rsidR="00D1061E" w:rsidRPr="00E76BB5" w:rsidRDefault="00D1061E" w:rsidP="00D1061E">
            <w:pPr>
              <w:jc w:val="center"/>
            </w:pPr>
            <w:r w:rsidRPr="00E76BB5">
              <w:t>18</w:t>
            </w:r>
          </w:p>
        </w:tc>
      </w:tr>
      <w:tr w:rsidR="00D1061E" w:rsidRPr="00E76BB5" w14:paraId="44DBBABB" w14:textId="77777777" w:rsidTr="00D1061E">
        <w:trPr>
          <w:trHeight w:val="375"/>
        </w:trPr>
        <w:tc>
          <w:tcPr>
            <w:tcW w:w="993" w:type="dxa"/>
            <w:shd w:val="clear" w:color="000000" w:fill="FFFFFF"/>
            <w:vAlign w:val="center"/>
          </w:tcPr>
          <w:p w14:paraId="56443D11" w14:textId="77777777" w:rsidR="00D1061E" w:rsidRPr="00E76BB5" w:rsidRDefault="00D1061E" w:rsidP="00D1061E">
            <w:pPr>
              <w:jc w:val="center"/>
            </w:pPr>
            <w:r w:rsidRPr="00E76BB5">
              <w:t>3.8.</w:t>
            </w:r>
          </w:p>
        </w:tc>
        <w:tc>
          <w:tcPr>
            <w:tcW w:w="6520" w:type="dxa"/>
            <w:shd w:val="clear" w:color="000000" w:fill="FFFFFF"/>
            <w:vAlign w:val="center"/>
          </w:tcPr>
          <w:p w14:paraId="12E78C78" w14:textId="77777777" w:rsidR="00D1061E" w:rsidRPr="00E76BB5" w:rsidRDefault="00D1061E" w:rsidP="00D1061E">
            <w:r w:rsidRPr="00E76BB5">
              <w:t>Хозинвентарь</w:t>
            </w:r>
          </w:p>
        </w:tc>
        <w:tc>
          <w:tcPr>
            <w:tcW w:w="1843" w:type="dxa"/>
            <w:tcBorders>
              <w:top w:val="nil"/>
              <w:left w:val="single" w:sz="4" w:space="0" w:color="auto"/>
              <w:bottom w:val="single" w:sz="4" w:space="0" w:color="auto"/>
              <w:right w:val="single" w:sz="4" w:space="0" w:color="auto"/>
            </w:tcBorders>
            <w:shd w:val="clear" w:color="auto" w:fill="auto"/>
            <w:vAlign w:val="center"/>
          </w:tcPr>
          <w:p w14:paraId="5804A285" w14:textId="77777777" w:rsidR="00D1061E" w:rsidRPr="00E76BB5" w:rsidRDefault="00D1061E" w:rsidP="00D1061E">
            <w:pPr>
              <w:jc w:val="center"/>
            </w:pPr>
            <w:r w:rsidRPr="00E76BB5">
              <w:t>16</w:t>
            </w:r>
          </w:p>
        </w:tc>
      </w:tr>
      <w:tr w:rsidR="00D1061E" w:rsidRPr="00E76BB5" w14:paraId="4CF5BA62" w14:textId="77777777" w:rsidTr="00D1061E">
        <w:trPr>
          <w:trHeight w:val="375"/>
        </w:trPr>
        <w:tc>
          <w:tcPr>
            <w:tcW w:w="993" w:type="dxa"/>
            <w:shd w:val="clear" w:color="000000" w:fill="FFFFFF"/>
            <w:vAlign w:val="center"/>
          </w:tcPr>
          <w:p w14:paraId="3C977FC9" w14:textId="77777777" w:rsidR="00D1061E" w:rsidRPr="00E76BB5" w:rsidRDefault="00D1061E" w:rsidP="00D1061E">
            <w:pPr>
              <w:jc w:val="center"/>
            </w:pPr>
            <w:r w:rsidRPr="00E76BB5">
              <w:t>3.9.</w:t>
            </w:r>
          </w:p>
        </w:tc>
        <w:tc>
          <w:tcPr>
            <w:tcW w:w="6520" w:type="dxa"/>
            <w:shd w:val="clear" w:color="000000" w:fill="FFFFFF"/>
            <w:vAlign w:val="center"/>
          </w:tcPr>
          <w:p w14:paraId="1B0E126C" w14:textId="77777777" w:rsidR="00D1061E" w:rsidRPr="00E76BB5" w:rsidRDefault="00D1061E" w:rsidP="00D1061E">
            <w:r w:rsidRPr="00E76BB5">
              <w:t>Прочие материалы</w:t>
            </w:r>
          </w:p>
        </w:tc>
        <w:tc>
          <w:tcPr>
            <w:tcW w:w="1843" w:type="dxa"/>
            <w:tcBorders>
              <w:top w:val="nil"/>
              <w:left w:val="single" w:sz="4" w:space="0" w:color="auto"/>
              <w:bottom w:val="single" w:sz="4" w:space="0" w:color="auto"/>
              <w:right w:val="single" w:sz="4" w:space="0" w:color="auto"/>
            </w:tcBorders>
            <w:shd w:val="clear" w:color="auto" w:fill="auto"/>
            <w:vAlign w:val="center"/>
          </w:tcPr>
          <w:p w14:paraId="05E568E5" w14:textId="77777777" w:rsidR="00D1061E" w:rsidRPr="00E76BB5" w:rsidRDefault="00D1061E" w:rsidP="00D1061E">
            <w:pPr>
              <w:jc w:val="center"/>
            </w:pPr>
            <w:r w:rsidRPr="00E76BB5">
              <w:t>255</w:t>
            </w:r>
          </w:p>
        </w:tc>
      </w:tr>
      <w:tr w:rsidR="00D1061E" w:rsidRPr="00E76BB5" w14:paraId="7BEBED44" w14:textId="77777777" w:rsidTr="00D1061E">
        <w:trPr>
          <w:trHeight w:val="375"/>
        </w:trPr>
        <w:tc>
          <w:tcPr>
            <w:tcW w:w="993" w:type="dxa"/>
            <w:shd w:val="clear" w:color="000000" w:fill="FFFFFF"/>
            <w:vAlign w:val="center"/>
          </w:tcPr>
          <w:p w14:paraId="09FC2D5A" w14:textId="77777777" w:rsidR="00D1061E" w:rsidRPr="00E76BB5" w:rsidRDefault="00D1061E" w:rsidP="00D1061E">
            <w:pPr>
              <w:jc w:val="center"/>
              <w:rPr>
                <w:b/>
              </w:rPr>
            </w:pPr>
          </w:p>
        </w:tc>
        <w:tc>
          <w:tcPr>
            <w:tcW w:w="6520" w:type="dxa"/>
            <w:shd w:val="clear" w:color="000000" w:fill="FFFFFF"/>
            <w:vAlign w:val="center"/>
          </w:tcPr>
          <w:p w14:paraId="2A6490D1" w14:textId="77777777" w:rsidR="00D1061E" w:rsidRPr="00E76BB5" w:rsidRDefault="00D1061E" w:rsidP="00D1061E">
            <w:pPr>
              <w:rPr>
                <w:b/>
              </w:rPr>
            </w:pPr>
            <w:r w:rsidRPr="00E76BB5">
              <w:rPr>
                <w:b/>
              </w:rPr>
              <w:t>ИТОГО</w:t>
            </w:r>
          </w:p>
        </w:tc>
        <w:tc>
          <w:tcPr>
            <w:tcW w:w="1843" w:type="dxa"/>
            <w:tcBorders>
              <w:top w:val="nil"/>
              <w:left w:val="single" w:sz="4" w:space="0" w:color="auto"/>
              <w:bottom w:val="single" w:sz="4" w:space="0" w:color="auto"/>
              <w:right w:val="single" w:sz="4" w:space="0" w:color="auto"/>
            </w:tcBorders>
            <w:shd w:val="clear" w:color="auto" w:fill="auto"/>
            <w:vAlign w:val="center"/>
          </w:tcPr>
          <w:p w14:paraId="6F146176" w14:textId="77777777" w:rsidR="00D1061E" w:rsidRPr="00E76BB5" w:rsidRDefault="00D1061E" w:rsidP="00D1061E">
            <w:pPr>
              <w:jc w:val="center"/>
              <w:rPr>
                <w:b/>
              </w:rPr>
            </w:pPr>
            <w:r w:rsidRPr="00E76BB5">
              <w:rPr>
                <w:b/>
              </w:rPr>
              <w:t>1 019</w:t>
            </w:r>
          </w:p>
        </w:tc>
      </w:tr>
    </w:tbl>
    <w:p w14:paraId="24FA3E38" w14:textId="77777777" w:rsidR="00D1061E" w:rsidRPr="00E76BB5" w:rsidRDefault="00D1061E" w:rsidP="00D1061E">
      <w:pPr>
        <w:spacing w:line="360" w:lineRule="auto"/>
        <w:ind w:firstLine="851"/>
        <w:jc w:val="both"/>
        <w:rPr>
          <w:sz w:val="28"/>
          <w:szCs w:val="28"/>
        </w:rPr>
      </w:pPr>
    </w:p>
    <w:p w14:paraId="2F31AF34" w14:textId="77777777" w:rsidR="00D1061E" w:rsidRPr="00E76BB5" w:rsidRDefault="00D1061E" w:rsidP="00D1061E">
      <w:pPr>
        <w:spacing w:line="360" w:lineRule="auto"/>
        <w:ind w:firstLine="851"/>
        <w:jc w:val="both"/>
        <w:rPr>
          <w:sz w:val="28"/>
          <w:szCs w:val="28"/>
        </w:rPr>
      </w:pPr>
      <w:r w:rsidRPr="00E76BB5">
        <w:rPr>
          <w:sz w:val="28"/>
          <w:szCs w:val="28"/>
        </w:rPr>
        <w:t>Таким образом, эксперты предлагают учесть расходы по статье на производство тепловой энергии – 1 601 тыс. руб. (расшифровки представлены в таблицах 1 и 2: 582 тыс. руб. – химреагенты, 1 019 тыс. руб. – прочие материалы).</w:t>
      </w:r>
    </w:p>
    <w:p w14:paraId="201B34F6" w14:textId="77777777" w:rsidR="00D1061E" w:rsidRPr="00E76BB5" w:rsidRDefault="00D1061E" w:rsidP="00D1061E">
      <w:pPr>
        <w:spacing w:line="360" w:lineRule="auto"/>
        <w:ind w:firstLine="851"/>
        <w:jc w:val="both"/>
        <w:rPr>
          <w:sz w:val="28"/>
          <w:szCs w:val="28"/>
        </w:rPr>
      </w:pPr>
      <w:r w:rsidRPr="00E76BB5">
        <w:rPr>
          <w:sz w:val="28"/>
          <w:szCs w:val="28"/>
        </w:rPr>
        <w:t xml:space="preserve">Фактические расходы по данной статье за 2017 год на производство тепловой энергии составили 1 350 тыс. руб. </w:t>
      </w:r>
    </w:p>
    <w:p w14:paraId="4ECB7764" w14:textId="77777777" w:rsidR="00D1061E" w:rsidRPr="00E76BB5" w:rsidRDefault="00D1061E" w:rsidP="00D1061E">
      <w:pPr>
        <w:spacing w:line="360" w:lineRule="auto"/>
        <w:ind w:firstLine="851"/>
        <w:jc w:val="both"/>
        <w:rPr>
          <w:sz w:val="28"/>
          <w:szCs w:val="28"/>
        </w:rPr>
      </w:pPr>
    </w:p>
    <w:p w14:paraId="6EB00FBE" w14:textId="77777777" w:rsidR="00D1061E" w:rsidRPr="00E76BB5" w:rsidRDefault="00D1061E" w:rsidP="00D1061E">
      <w:pPr>
        <w:pStyle w:val="20"/>
        <w:spacing w:line="360" w:lineRule="auto"/>
        <w:ind w:left="0"/>
        <w:rPr>
          <w:sz w:val="28"/>
        </w:rPr>
      </w:pPr>
      <w:bookmarkStart w:id="151" w:name="_Toc532577490"/>
      <w:r w:rsidRPr="00E76BB5">
        <w:rPr>
          <w:sz w:val="28"/>
        </w:rPr>
        <w:lastRenderedPageBreak/>
        <w:t>1.1.1.2) расходы на ремонт основных средств</w:t>
      </w:r>
      <w:bookmarkEnd w:id="151"/>
    </w:p>
    <w:p w14:paraId="7358D2BF" w14:textId="77777777" w:rsidR="00D1061E" w:rsidRPr="00E76BB5" w:rsidRDefault="00D1061E" w:rsidP="00D1061E">
      <w:pPr>
        <w:spacing w:line="360" w:lineRule="auto"/>
        <w:ind w:firstLine="851"/>
        <w:jc w:val="both"/>
        <w:rPr>
          <w:sz w:val="28"/>
          <w:szCs w:val="28"/>
        </w:rPr>
      </w:pPr>
      <w:r w:rsidRPr="00E76BB5">
        <w:rPr>
          <w:sz w:val="28"/>
          <w:szCs w:val="28"/>
        </w:rPr>
        <w:t>Документы, представленные предприятием в качестве обоснования планируемых расходов на ремонты:</w:t>
      </w:r>
    </w:p>
    <w:p w14:paraId="3199EACA" w14:textId="77777777" w:rsidR="00D1061E" w:rsidRPr="00E76BB5" w:rsidRDefault="00D1061E" w:rsidP="00D1061E">
      <w:pPr>
        <w:spacing w:line="360" w:lineRule="auto"/>
        <w:ind w:firstLine="851"/>
        <w:jc w:val="both"/>
        <w:rPr>
          <w:sz w:val="28"/>
          <w:szCs w:val="28"/>
        </w:rPr>
      </w:pPr>
      <w:r w:rsidRPr="00E76BB5">
        <w:rPr>
          <w:sz w:val="28"/>
          <w:szCs w:val="28"/>
        </w:rPr>
        <w:t>- программа ремонтного обслуживания на 2019 год;</w:t>
      </w:r>
    </w:p>
    <w:p w14:paraId="78D11588" w14:textId="77777777" w:rsidR="00D1061E" w:rsidRPr="00E76BB5" w:rsidRDefault="00D1061E" w:rsidP="00D1061E">
      <w:pPr>
        <w:spacing w:line="360" w:lineRule="auto"/>
        <w:ind w:firstLine="851"/>
        <w:jc w:val="both"/>
        <w:rPr>
          <w:sz w:val="28"/>
          <w:szCs w:val="28"/>
        </w:rPr>
      </w:pPr>
      <w:r w:rsidRPr="00E76BB5">
        <w:rPr>
          <w:sz w:val="28"/>
          <w:szCs w:val="28"/>
        </w:rPr>
        <w:t>- перспективный график ремонтов на 2019 – 2023 годы;</w:t>
      </w:r>
    </w:p>
    <w:p w14:paraId="0833ED8F" w14:textId="77777777" w:rsidR="00D1061E" w:rsidRPr="00E76BB5" w:rsidRDefault="00D1061E" w:rsidP="00D1061E">
      <w:pPr>
        <w:spacing w:line="360" w:lineRule="auto"/>
        <w:ind w:firstLine="851"/>
        <w:jc w:val="both"/>
        <w:rPr>
          <w:sz w:val="28"/>
          <w:szCs w:val="28"/>
        </w:rPr>
      </w:pPr>
      <w:r w:rsidRPr="00E76BB5">
        <w:rPr>
          <w:sz w:val="28"/>
          <w:szCs w:val="28"/>
        </w:rPr>
        <w:t>- годовой график ремонтов на 2019 год;</w:t>
      </w:r>
    </w:p>
    <w:p w14:paraId="4B2D30D5" w14:textId="77777777" w:rsidR="00D1061E" w:rsidRPr="00E76BB5" w:rsidRDefault="00D1061E" w:rsidP="00D1061E">
      <w:pPr>
        <w:spacing w:line="360" w:lineRule="auto"/>
        <w:ind w:firstLine="851"/>
        <w:jc w:val="both"/>
        <w:rPr>
          <w:sz w:val="28"/>
          <w:szCs w:val="28"/>
        </w:rPr>
      </w:pPr>
      <w:r w:rsidRPr="00E76BB5">
        <w:rPr>
          <w:sz w:val="28"/>
          <w:szCs w:val="28"/>
        </w:rPr>
        <w:t>- план ремонтов энергооборудования, согласованный РДУ;</w:t>
      </w:r>
    </w:p>
    <w:p w14:paraId="1FB749D3" w14:textId="77777777" w:rsidR="00D1061E" w:rsidRPr="00E76BB5" w:rsidRDefault="00D1061E" w:rsidP="00D1061E">
      <w:pPr>
        <w:spacing w:line="360" w:lineRule="auto"/>
        <w:ind w:firstLine="851"/>
        <w:jc w:val="both"/>
        <w:rPr>
          <w:sz w:val="28"/>
          <w:szCs w:val="28"/>
        </w:rPr>
      </w:pPr>
      <w:r w:rsidRPr="00E76BB5">
        <w:rPr>
          <w:sz w:val="28"/>
          <w:szCs w:val="28"/>
        </w:rPr>
        <w:t>- копия письма в адрес администрации муниципального образования с отметкой о получении «О направлении плана вывода в ремонт объектов теплоснабжения на 2019 год»;</w:t>
      </w:r>
    </w:p>
    <w:p w14:paraId="5597F373" w14:textId="77777777" w:rsidR="00D1061E" w:rsidRPr="00E76BB5" w:rsidRDefault="00D1061E" w:rsidP="00D1061E">
      <w:pPr>
        <w:spacing w:line="360" w:lineRule="auto"/>
        <w:ind w:firstLine="851"/>
        <w:jc w:val="both"/>
        <w:rPr>
          <w:sz w:val="28"/>
          <w:szCs w:val="28"/>
        </w:rPr>
      </w:pPr>
      <w:r w:rsidRPr="00E76BB5">
        <w:rPr>
          <w:sz w:val="28"/>
          <w:szCs w:val="28"/>
        </w:rPr>
        <w:t>- типовые номенклатуры работ по контролю металла;</w:t>
      </w:r>
    </w:p>
    <w:p w14:paraId="41636DC6" w14:textId="77777777" w:rsidR="00D1061E" w:rsidRPr="00E76BB5" w:rsidRDefault="00D1061E" w:rsidP="00D1061E">
      <w:pPr>
        <w:spacing w:line="360" w:lineRule="auto"/>
        <w:ind w:firstLine="851"/>
        <w:jc w:val="both"/>
        <w:rPr>
          <w:sz w:val="28"/>
          <w:szCs w:val="28"/>
        </w:rPr>
      </w:pPr>
      <w:r w:rsidRPr="00E76BB5">
        <w:rPr>
          <w:sz w:val="28"/>
          <w:szCs w:val="28"/>
        </w:rPr>
        <w:t>- дефектные ведомости на ремонт оборудования, зданий и сооружений;</w:t>
      </w:r>
    </w:p>
    <w:p w14:paraId="1E772D75" w14:textId="77777777" w:rsidR="00D1061E" w:rsidRPr="00E76BB5" w:rsidRDefault="00D1061E" w:rsidP="00D1061E">
      <w:pPr>
        <w:spacing w:line="360" w:lineRule="auto"/>
        <w:ind w:firstLine="851"/>
        <w:jc w:val="both"/>
        <w:rPr>
          <w:sz w:val="28"/>
          <w:szCs w:val="28"/>
        </w:rPr>
      </w:pPr>
      <w:r w:rsidRPr="00E76BB5">
        <w:rPr>
          <w:sz w:val="28"/>
          <w:szCs w:val="28"/>
        </w:rPr>
        <w:t>- локальные сметные расчеты стоимости ремонтных работ;</w:t>
      </w:r>
    </w:p>
    <w:p w14:paraId="5D17A3E4" w14:textId="77777777" w:rsidR="00D1061E" w:rsidRPr="00E76BB5" w:rsidRDefault="00D1061E" w:rsidP="00D1061E">
      <w:pPr>
        <w:spacing w:line="360" w:lineRule="auto"/>
        <w:ind w:firstLine="851"/>
        <w:jc w:val="both"/>
        <w:rPr>
          <w:sz w:val="28"/>
          <w:szCs w:val="28"/>
        </w:rPr>
      </w:pPr>
      <w:r w:rsidRPr="00E76BB5">
        <w:rPr>
          <w:sz w:val="28"/>
          <w:szCs w:val="28"/>
        </w:rPr>
        <w:t>- предписания надзорных органов;</w:t>
      </w:r>
    </w:p>
    <w:p w14:paraId="6EF7391E" w14:textId="77777777" w:rsidR="00D1061E" w:rsidRPr="00E76BB5" w:rsidRDefault="00D1061E" w:rsidP="00D1061E">
      <w:pPr>
        <w:spacing w:line="360" w:lineRule="auto"/>
        <w:ind w:firstLine="851"/>
        <w:jc w:val="both"/>
        <w:rPr>
          <w:sz w:val="28"/>
          <w:szCs w:val="28"/>
        </w:rPr>
      </w:pPr>
      <w:r w:rsidRPr="00E76BB5">
        <w:rPr>
          <w:sz w:val="28"/>
          <w:szCs w:val="28"/>
        </w:rPr>
        <w:t>- заключения экспертизы промышленной безопасности;</w:t>
      </w:r>
    </w:p>
    <w:p w14:paraId="1D572531" w14:textId="77777777" w:rsidR="00D1061E" w:rsidRPr="00E76BB5" w:rsidRDefault="00D1061E" w:rsidP="00D1061E">
      <w:pPr>
        <w:spacing w:line="360" w:lineRule="auto"/>
        <w:ind w:firstLine="851"/>
        <w:jc w:val="both"/>
        <w:rPr>
          <w:sz w:val="28"/>
          <w:szCs w:val="28"/>
        </w:rPr>
      </w:pPr>
      <w:r w:rsidRPr="00E76BB5">
        <w:rPr>
          <w:sz w:val="28"/>
          <w:szCs w:val="28"/>
        </w:rPr>
        <w:t>- протоколы инструментальных измерений параметров оборудования предприятия;</w:t>
      </w:r>
    </w:p>
    <w:p w14:paraId="333A94DB" w14:textId="77777777" w:rsidR="00D1061E" w:rsidRPr="00E76BB5" w:rsidRDefault="00D1061E" w:rsidP="00D1061E">
      <w:pPr>
        <w:spacing w:line="360" w:lineRule="auto"/>
        <w:ind w:firstLine="851"/>
        <w:jc w:val="both"/>
        <w:rPr>
          <w:sz w:val="28"/>
          <w:szCs w:val="28"/>
        </w:rPr>
      </w:pPr>
      <w:r w:rsidRPr="00E76BB5">
        <w:rPr>
          <w:sz w:val="28"/>
          <w:szCs w:val="28"/>
        </w:rPr>
        <w:t>- документы, обосновывающие стоимость вспомогательных материалов, оборудования, запасных частей.</w:t>
      </w:r>
    </w:p>
    <w:p w14:paraId="696D570B" w14:textId="77777777" w:rsidR="00D1061E" w:rsidRPr="00E76BB5" w:rsidRDefault="00D1061E" w:rsidP="00D1061E">
      <w:pPr>
        <w:spacing w:line="360" w:lineRule="auto"/>
        <w:ind w:firstLine="851"/>
        <w:jc w:val="both"/>
        <w:rPr>
          <w:sz w:val="28"/>
          <w:szCs w:val="28"/>
        </w:rPr>
      </w:pPr>
      <w:r w:rsidRPr="00E76BB5">
        <w:rPr>
          <w:sz w:val="28"/>
          <w:szCs w:val="28"/>
        </w:rPr>
        <w:t>Виды и объемы ремонтных работ, указанные в программе ремонтного обслуживания на 2019 год, полностью соответствуют годовому графику ремонтов на 2019 год.</w:t>
      </w:r>
    </w:p>
    <w:p w14:paraId="22B137C2" w14:textId="77777777" w:rsidR="00D1061E" w:rsidRPr="00E76BB5" w:rsidRDefault="00D1061E" w:rsidP="00D1061E">
      <w:pPr>
        <w:spacing w:line="360" w:lineRule="auto"/>
        <w:ind w:firstLine="851"/>
        <w:jc w:val="both"/>
        <w:rPr>
          <w:sz w:val="28"/>
          <w:szCs w:val="28"/>
        </w:rPr>
      </w:pPr>
      <w:r w:rsidRPr="00E76BB5">
        <w:rPr>
          <w:sz w:val="28"/>
          <w:szCs w:val="28"/>
        </w:rPr>
        <w:t>Общий объем средств, необходимых для поддержания в работоспособном состоянии и восстановления технических параметров оборудования, зданий и сооружений предприятия, рассчитан согласно Методическим рекомендациям по определению нормативной величины затрат на техническое обслуживание и ремонт энергооборудования, зданий и сооружений электростанций (стандарт организации СО 34.20.609-2003).</w:t>
      </w:r>
    </w:p>
    <w:p w14:paraId="03B4E380" w14:textId="77777777" w:rsidR="00D1061E" w:rsidRPr="00E76BB5" w:rsidRDefault="00D1061E" w:rsidP="00D1061E">
      <w:pPr>
        <w:spacing w:line="360" w:lineRule="auto"/>
        <w:ind w:firstLine="851"/>
        <w:jc w:val="both"/>
        <w:rPr>
          <w:sz w:val="28"/>
          <w:szCs w:val="28"/>
        </w:rPr>
      </w:pPr>
      <w:r w:rsidRPr="00E76BB5">
        <w:rPr>
          <w:sz w:val="28"/>
          <w:szCs w:val="28"/>
        </w:rPr>
        <w:t xml:space="preserve">В соответствии с представленной предприятием программой ремонтного обслуживания на 2019 год, планируемые расходы на ремонты оборудования, </w:t>
      </w:r>
      <w:r w:rsidRPr="00E76BB5">
        <w:rPr>
          <w:sz w:val="28"/>
          <w:szCs w:val="28"/>
        </w:rPr>
        <w:lastRenderedPageBreak/>
        <w:t>зданий и сооружений составляют 719 579 тыс. руб., в т.ч. 10 722 тыс. руб. в части производства теплоэнергии, 1 054 тыс. руб. в части производства теплоносителя. Распределение расходов на ремонты по видам производственной деятельности производится в соответствии с Учетной политикой регулируемой организации.</w:t>
      </w:r>
    </w:p>
    <w:p w14:paraId="4D8846B1" w14:textId="77777777" w:rsidR="00D1061E" w:rsidRPr="00E76BB5" w:rsidRDefault="00D1061E" w:rsidP="00D1061E">
      <w:pPr>
        <w:numPr>
          <w:ilvl w:val="0"/>
          <w:numId w:val="13"/>
        </w:numPr>
        <w:spacing w:line="360" w:lineRule="auto"/>
        <w:ind w:left="8724" w:right="-142"/>
        <w:jc w:val="right"/>
        <w:rPr>
          <w:sz w:val="28"/>
          <w:szCs w:val="28"/>
        </w:rPr>
      </w:pPr>
    </w:p>
    <w:tbl>
      <w:tblPr>
        <w:tblW w:w="5000" w:type="pct"/>
        <w:tblLayout w:type="fixed"/>
        <w:tblLook w:val="04A0" w:firstRow="1" w:lastRow="0" w:firstColumn="1" w:lastColumn="0" w:noHBand="0" w:noVBand="1"/>
      </w:tblPr>
      <w:tblGrid>
        <w:gridCol w:w="591"/>
        <w:gridCol w:w="699"/>
        <w:gridCol w:w="772"/>
        <w:gridCol w:w="555"/>
        <w:gridCol w:w="551"/>
        <w:gridCol w:w="824"/>
        <w:gridCol w:w="828"/>
        <w:gridCol w:w="551"/>
        <w:gridCol w:w="824"/>
        <w:gridCol w:w="826"/>
        <w:gridCol w:w="597"/>
        <w:gridCol w:w="518"/>
        <w:gridCol w:w="793"/>
        <w:gridCol w:w="699"/>
      </w:tblGrid>
      <w:tr w:rsidR="00D1061E" w:rsidRPr="00E76BB5" w14:paraId="48ABD702" w14:textId="77777777" w:rsidTr="00D1061E">
        <w:trPr>
          <w:trHeight w:val="135"/>
        </w:trPr>
        <w:tc>
          <w:tcPr>
            <w:tcW w:w="1071" w:type="pct"/>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00CE00D" w14:textId="77777777" w:rsidR="00D1061E" w:rsidRPr="00E76BB5" w:rsidRDefault="00D1061E" w:rsidP="00D1061E">
            <w:pPr>
              <w:ind w:left="-62" w:right="-55"/>
              <w:jc w:val="center"/>
              <w:rPr>
                <w:sz w:val="16"/>
                <w:szCs w:val="16"/>
              </w:rPr>
            </w:pPr>
            <w:r w:rsidRPr="00E76BB5">
              <w:rPr>
                <w:sz w:val="16"/>
                <w:szCs w:val="16"/>
              </w:rPr>
              <w:t>Стоимость ремонта, тыс. руб.</w:t>
            </w:r>
          </w:p>
        </w:tc>
        <w:tc>
          <w:tcPr>
            <w:tcW w:w="3929" w:type="pct"/>
            <w:gridSpan w:val="11"/>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8FC0DD8" w14:textId="77777777" w:rsidR="00D1061E" w:rsidRPr="00E76BB5" w:rsidRDefault="00D1061E" w:rsidP="00D1061E">
            <w:pPr>
              <w:jc w:val="center"/>
              <w:rPr>
                <w:sz w:val="16"/>
                <w:szCs w:val="16"/>
              </w:rPr>
            </w:pPr>
            <w:r w:rsidRPr="00E76BB5">
              <w:rPr>
                <w:sz w:val="16"/>
                <w:szCs w:val="16"/>
              </w:rPr>
              <w:t>Стоимость ремонта на производство теплоэнергии, тыс. руб.</w:t>
            </w:r>
          </w:p>
        </w:tc>
      </w:tr>
      <w:tr w:rsidR="00D1061E" w:rsidRPr="00E76BB5" w14:paraId="02DB5048" w14:textId="77777777" w:rsidTr="00D1061E">
        <w:trPr>
          <w:trHeight w:val="70"/>
        </w:trPr>
        <w:tc>
          <w:tcPr>
            <w:tcW w:w="307"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364506D" w14:textId="77777777" w:rsidR="00D1061E" w:rsidRPr="00E76BB5" w:rsidRDefault="00D1061E" w:rsidP="00D1061E">
            <w:pPr>
              <w:jc w:val="center"/>
              <w:rPr>
                <w:sz w:val="16"/>
                <w:szCs w:val="16"/>
              </w:rPr>
            </w:pPr>
            <w:r w:rsidRPr="00E76BB5">
              <w:rPr>
                <w:sz w:val="16"/>
                <w:szCs w:val="16"/>
              </w:rPr>
              <w:t xml:space="preserve">Всего </w:t>
            </w:r>
          </w:p>
        </w:tc>
        <w:tc>
          <w:tcPr>
            <w:tcW w:w="363"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A6E07B1" w14:textId="77777777" w:rsidR="00D1061E" w:rsidRPr="00E76BB5" w:rsidRDefault="00D1061E" w:rsidP="00D1061E">
            <w:pPr>
              <w:jc w:val="center"/>
              <w:rPr>
                <w:sz w:val="16"/>
                <w:szCs w:val="16"/>
              </w:rPr>
            </w:pPr>
            <w:r w:rsidRPr="00E76BB5">
              <w:rPr>
                <w:sz w:val="16"/>
                <w:szCs w:val="16"/>
              </w:rPr>
              <w:t>в т.ч. доля расхо-</w:t>
            </w:r>
          </w:p>
          <w:p w14:paraId="2A29DD94" w14:textId="77777777" w:rsidR="00D1061E" w:rsidRPr="00E76BB5" w:rsidRDefault="00D1061E" w:rsidP="00D1061E">
            <w:pPr>
              <w:jc w:val="center"/>
              <w:rPr>
                <w:sz w:val="16"/>
                <w:szCs w:val="16"/>
              </w:rPr>
            </w:pPr>
            <w:r w:rsidRPr="00E76BB5">
              <w:rPr>
                <w:sz w:val="16"/>
                <w:szCs w:val="16"/>
              </w:rPr>
              <w:t xml:space="preserve">дов в части </w:t>
            </w:r>
          </w:p>
          <w:p w14:paraId="23264D29" w14:textId="77777777" w:rsidR="00D1061E" w:rsidRPr="00E76BB5" w:rsidRDefault="00D1061E" w:rsidP="00D1061E">
            <w:pPr>
              <w:jc w:val="center"/>
              <w:rPr>
                <w:sz w:val="16"/>
                <w:szCs w:val="16"/>
              </w:rPr>
            </w:pPr>
            <w:proofErr w:type="gramStart"/>
            <w:r w:rsidRPr="00E76BB5">
              <w:rPr>
                <w:sz w:val="16"/>
                <w:szCs w:val="16"/>
              </w:rPr>
              <w:t>произ-водства</w:t>
            </w:r>
            <w:proofErr w:type="gramEnd"/>
            <w:r w:rsidRPr="00E76BB5">
              <w:rPr>
                <w:sz w:val="16"/>
                <w:szCs w:val="16"/>
              </w:rPr>
              <w:t xml:space="preserve"> теплоно-сителя (ХОВ)</w:t>
            </w:r>
          </w:p>
        </w:tc>
        <w:tc>
          <w:tcPr>
            <w:tcW w:w="401"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F6AE1EF" w14:textId="77777777" w:rsidR="00D1061E" w:rsidRPr="00E76BB5" w:rsidRDefault="00D1061E" w:rsidP="00D1061E">
            <w:pPr>
              <w:jc w:val="center"/>
              <w:rPr>
                <w:sz w:val="16"/>
                <w:szCs w:val="16"/>
              </w:rPr>
            </w:pPr>
            <w:r w:rsidRPr="00E76BB5">
              <w:rPr>
                <w:sz w:val="16"/>
                <w:szCs w:val="16"/>
              </w:rPr>
              <w:t>в т.ч. доля расхо-</w:t>
            </w:r>
          </w:p>
          <w:p w14:paraId="126A3E9B" w14:textId="77777777" w:rsidR="00D1061E" w:rsidRPr="00E76BB5" w:rsidRDefault="00D1061E" w:rsidP="00D1061E">
            <w:pPr>
              <w:jc w:val="center"/>
              <w:rPr>
                <w:sz w:val="16"/>
                <w:szCs w:val="16"/>
              </w:rPr>
            </w:pPr>
            <w:r w:rsidRPr="00E76BB5">
              <w:rPr>
                <w:sz w:val="16"/>
                <w:szCs w:val="16"/>
              </w:rPr>
              <w:t xml:space="preserve">дов в </w:t>
            </w:r>
            <w:proofErr w:type="gramStart"/>
            <w:r w:rsidRPr="00E76BB5">
              <w:rPr>
                <w:sz w:val="16"/>
                <w:szCs w:val="16"/>
              </w:rPr>
              <w:t>части  произ</w:t>
            </w:r>
            <w:proofErr w:type="gramEnd"/>
            <w:r w:rsidRPr="00E76BB5">
              <w:rPr>
                <w:sz w:val="16"/>
                <w:szCs w:val="16"/>
              </w:rPr>
              <w:t>-водства тепло-</w:t>
            </w:r>
          </w:p>
          <w:p w14:paraId="10F07D4E" w14:textId="77777777" w:rsidR="00D1061E" w:rsidRPr="00E76BB5" w:rsidRDefault="00D1061E" w:rsidP="00D1061E">
            <w:pPr>
              <w:jc w:val="center"/>
              <w:rPr>
                <w:sz w:val="16"/>
                <w:szCs w:val="16"/>
              </w:rPr>
            </w:pPr>
            <w:r w:rsidRPr="00E76BB5">
              <w:rPr>
                <w:sz w:val="16"/>
                <w:szCs w:val="16"/>
              </w:rPr>
              <w:t>энергии</w:t>
            </w:r>
          </w:p>
        </w:tc>
        <w:tc>
          <w:tcPr>
            <w:tcW w:w="2574" w:type="pct"/>
            <w:gridSpan w:val="7"/>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503C744" w14:textId="77777777" w:rsidR="00D1061E" w:rsidRPr="00E76BB5" w:rsidRDefault="00D1061E" w:rsidP="00D1061E">
            <w:pPr>
              <w:jc w:val="center"/>
              <w:rPr>
                <w:sz w:val="16"/>
                <w:szCs w:val="16"/>
              </w:rPr>
            </w:pPr>
            <w:r w:rsidRPr="00E76BB5">
              <w:rPr>
                <w:sz w:val="16"/>
                <w:szCs w:val="16"/>
              </w:rPr>
              <w:t>в т.ч. Типовой</w:t>
            </w:r>
          </w:p>
        </w:tc>
        <w:tc>
          <w:tcPr>
            <w:tcW w:w="1355" w:type="pct"/>
            <w:gridSpan w:val="4"/>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D0062CE" w14:textId="77777777" w:rsidR="00D1061E" w:rsidRPr="00E76BB5" w:rsidRDefault="00D1061E" w:rsidP="00D1061E">
            <w:pPr>
              <w:jc w:val="center"/>
              <w:rPr>
                <w:sz w:val="16"/>
                <w:szCs w:val="16"/>
              </w:rPr>
            </w:pPr>
            <w:r w:rsidRPr="00E76BB5">
              <w:rPr>
                <w:sz w:val="16"/>
                <w:szCs w:val="16"/>
              </w:rPr>
              <w:t>Сверхтиповой</w:t>
            </w:r>
          </w:p>
        </w:tc>
      </w:tr>
      <w:tr w:rsidR="00D1061E" w:rsidRPr="00E76BB5" w14:paraId="7EE44B5A" w14:textId="77777777" w:rsidTr="00D1061E">
        <w:trPr>
          <w:trHeight w:val="70"/>
        </w:trPr>
        <w:tc>
          <w:tcPr>
            <w:tcW w:w="307"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32A38CA9" w14:textId="77777777" w:rsidR="00D1061E" w:rsidRPr="00E76BB5" w:rsidRDefault="00D1061E" w:rsidP="00D1061E">
            <w:pPr>
              <w:rPr>
                <w:sz w:val="16"/>
                <w:szCs w:val="16"/>
              </w:rPr>
            </w:pPr>
          </w:p>
        </w:tc>
        <w:tc>
          <w:tcPr>
            <w:tcW w:w="363"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4757F335" w14:textId="77777777" w:rsidR="00D1061E" w:rsidRPr="00E76BB5" w:rsidRDefault="00D1061E" w:rsidP="00D1061E">
            <w:pPr>
              <w:rPr>
                <w:sz w:val="16"/>
                <w:szCs w:val="16"/>
              </w:rPr>
            </w:pPr>
          </w:p>
        </w:tc>
        <w:tc>
          <w:tcPr>
            <w:tcW w:w="401"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141A117F" w14:textId="77777777" w:rsidR="00D1061E" w:rsidRPr="00E76BB5" w:rsidRDefault="00D1061E" w:rsidP="00D1061E">
            <w:pPr>
              <w:rPr>
                <w:sz w:val="16"/>
                <w:szCs w:val="16"/>
              </w:rPr>
            </w:pPr>
          </w:p>
        </w:tc>
        <w:tc>
          <w:tcPr>
            <w:tcW w:w="288"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71DF56D" w14:textId="77777777" w:rsidR="00D1061E" w:rsidRPr="00E76BB5" w:rsidRDefault="00D1061E" w:rsidP="00D1061E">
            <w:pPr>
              <w:jc w:val="center"/>
              <w:rPr>
                <w:sz w:val="16"/>
                <w:szCs w:val="16"/>
              </w:rPr>
            </w:pPr>
            <w:r w:rsidRPr="00E76BB5">
              <w:rPr>
                <w:sz w:val="16"/>
                <w:szCs w:val="16"/>
              </w:rPr>
              <w:t>Всего</w:t>
            </w:r>
          </w:p>
        </w:tc>
        <w:tc>
          <w:tcPr>
            <w:tcW w:w="1144" w:type="pct"/>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35D2A97" w14:textId="77777777" w:rsidR="00D1061E" w:rsidRPr="00E76BB5" w:rsidRDefault="00D1061E" w:rsidP="00D1061E">
            <w:pPr>
              <w:jc w:val="center"/>
              <w:rPr>
                <w:sz w:val="16"/>
                <w:szCs w:val="16"/>
              </w:rPr>
            </w:pPr>
            <w:r w:rsidRPr="00E76BB5">
              <w:rPr>
                <w:sz w:val="16"/>
                <w:szCs w:val="16"/>
              </w:rPr>
              <w:t>Хозспособ</w:t>
            </w:r>
          </w:p>
        </w:tc>
        <w:tc>
          <w:tcPr>
            <w:tcW w:w="1143" w:type="pct"/>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837D473" w14:textId="77777777" w:rsidR="00D1061E" w:rsidRPr="00E76BB5" w:rsidRDefault="00D1061E" w:rsidP="00D1061E">
            <w:pPr>
              <w:jc w:val="center"/>
              <w:rPr>
                <w:sz w:val="16"/>
                <w:szCs w:val="16"/>
              </w:rPr>
            </w:pPr>
            <w:r w:rsidRPr="00E76BB5">
              <w:rPr>
                <w:sz w:val="16"/>
                <w:szCs w:val="16"/>
              </w:rPr>
              <w:t>Подряд</w:t>
            </w:r>
          </w:p>
        </w:tc>
        <w:tc>
          <w:tcPr>
            <w:tcW w:w="310"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0DE0157" w14:textId="77777777" w:rsidR="00D1061E" w:rsidRPr="00E76BB5" w:rsidRDefault="00D1061E" w:rsidP="00D1061E">
            <w:pPr>
              <w:jc w:val="center"/>
              <w:rPr>
                <w:sz w:val="16"/>
                <w:szCs w:val="16"/>
              </w:rPr>
            </w:pPr>
            <w:r w:rsidRPr="00E76BB5">
              <w:rPr>
                <w:sz w:val="16"/>
                <w:szCs w:val="16"/>
              </w:rPr>
              <w:t>Всего</w:t>
            </w:r>
          </w:p>
        </w:tc>
        <w:tc>
          <w:tcPr>
            <w:tcW w:w="1045" w:type="pct"/>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FE63DF9" w14:textId="77777777" w:rsidR="00D1061E" w:rsidRPr="00E76BB5" w:rsidRDefault="00D1061E" w:rsidP="00D1061E">
            <w:pPr>
              <w:jc w:val="center"/>
              <w:rPr>
                <w:sz w:val="16"/>
                <w:szCs w:val="16"/>
              </w:rPr>
            </w:pPr>
            <w:r w:rsidRPr="00E76BB5">
              <w:rPr>
                <w:sz w:val="16"/>
                <w:szCs w:val="16"/>
              </w:rPr>
              <w:t>Подряд</w:t>
            </w:r>
          </w:p>
        </w:tc>
      </w:tr>
      <w:tr w:rsidR="00D1061E" w:rsidRPr="00E76BB5" w14:paraId="28354E10" w14:textId="77777777" w:rsidTr="00D1061E">
        <w:trPr>
          <w:trHeight w:val="70"/>
        </w:trPr>
        <w:tc>
          <w:tcPr>
            <w:tcW w:w="307"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172BA9FE" w14:textId="77777777" w:rsidR="00D1061E" w:rsidRPr="00E76BB5" w:rsidRDefault="00D1061E" w:rsidP="00D1061E">
            <w:pPr>
              <w:rPr>
                <w:sz w:val="16"/>
                <w:szCs w:val="16"/>
              </w:rPr>
            </w:pPr>
          </w:p>
        </w:tc>
        <w:tc>
          <w:tcPr>
            <w:tcW w:w="363"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01253724" w14:textId="77777777" w:rsidR="00D1061E" w:rsidRPr="00E76BB5" w:rsidRDefault="00D1061E" w:rsidP="00D1061E">
            <w:pPr>
              <w:rPr>
                <w:sz w:val="16"/>
                <w:szCs w:val="16"/>
              </w:rPr>
            </w:pPr>
          </w:p>
        </w:tc>
        <w:tc>
          <w:tcPr>
            <w:tcW w:w="401"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0BC10698" w14:textId="77777777" w:rsidR="00D1061E" w:rsidRPr="00E76BB5" w:rsidRDefault="00D1061E" w:rsidP="00D1061E">
            <w:pPr>
              <w:rPr>
                <w:sz w:val="16"/>
                <w:szCs w:val="16"/>
              </w:rPr>
            </w:pPr>
          </w:p>
        </w:tc>
        <w:tc>
          <w:tcPr>
            <w:tcW w:w="288"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0726B6A3" w14:textId="77777777" w:rsidR="00D1061E" w:rsidRPr="00E76BB5" w:rsidRDefault="00D1061E" w:rsidP="00D1061E">
            <w:pPr>
              <w:rPr>
                <w:sz w:val="16"/>
                <w:szCs w:val="16"/>
              </w:rPr>
            </w:pPr>
          </w:p>
        </w:tc>
        <w:tc>
          <w:tcPr>
            <w:tcW w:w="286"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33939C8" w14:textId="77777777" w:rsidR="00D1061E" w:rsidRPr="00E76BB5" w:rsidRDefault="00D1061E" w:rsidP="00D1061E">
            <w:pPr>
              <w:jc w:val="center"/>
              <w:rPr>
                <w:sz w:val="16"/>
                <w:szCs w:val="16"/>
              </w:rPr>
            </w:pPr>
            <w:r w:rsidRPr="00E76BB5">
              <w:rPr>
                <w:sz w:val="16"/>
                <w:szCs w:val="16"/>
              </w:rPr>
              <w:t>Всего</w:t>
            </w:r>
          </w:p>
        </w:tc>
        <w:tc>
          <w:tcPr>
            <w:tcW w:w="858"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56A9671" w14:textId="77777777" w:rsidR="00D1061E" w:rsidRPr="00E76BB5" w:rsidRDefault="00D1061E" w:rsidP="00D1061E">
            <w:pPr>
              <w:jc w:val="center"/>
              <w:rPr>
                <w:sz w:val="16"/>
                <w:szCs w:val="16"/>
              </w:rPr>
            </w:pPr>
            <w:r w:rsidRPr="00E76BB5">
              <w:rPr>
                <w:sz w:val="16"/>
                <w:szCs w:val="16"/>
              </w:rPr>
              <w:t>в том числе:</w:t>
            </w:r>
          </w:p>
        </w:tc>
        <w:tc>
          <w:tcPr>
            <w:tcW w:w="286"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51A5B20" w14:textId="77777777" w:rsidR="00D1061E" w:rsidRPr="00E76BB5" w:rsidRDefault="00D1061E" w:rsidP="00D1061E">
            <w:pPr>
              <w:jc w:val="center"/>
              <w:rPr>
                <w:sz w:val="16"/>
                <w:szCs w:val="16"/>
              </w:rPr>
            </w:pPr>
            <w:r w:rsidRPr="00E76BB5">
              <w:rPr>
                <w:sz w:val="16"/>
                <w:szCs w:val="16"/>
              </w:rPr>
              <w:t>Всего</w:t>
            </w:r>
          </w:p>
        </w:tc>
        <w:tc>
          <w:tcPr>
            <w:tcW w:w="857"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F2687A9" w14:textId="77777777" w:rsidR="00D1061E" w:rsidRPr="00E76BB5" w:rsidRDefault="00D1061E" w:rsidP="00D1061E">
            <w:pPr>
              <w:jc w:val="center"/>
              <w:rPr>
                <w:sz w:val="16"/>
                <w:szCs w:val="16"/>
              </w:rPr>
            </w:pPr>
            <w:r w:rsidRPr="00E76BB5">
              <w:rPr>
                <w:sz w:val="16"/>
                <w:szCs w:val="16"/>
              </w:rPr>
              <w:t>в том числе</w:t>
            </w:r>
          </w:p>
        </w:tc>
        <w:tc>
          <w:tcPr>
            <w:tcW w:w="310"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742F183C" w14:textId="77777777" w:rsidR="00D1061E" w:rsidRPr="00E76BB5" w:rsidRDefault="00D1061E" w:rsidP="00D1061E">
            <w:pPr>
              <w:rPr>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DC1BEB1" w14:textId="77777777" w:rsidR="00D1061E" w:rsidRPr="00E76BB5" w:rsidRDefault="00D1061E" w:rsidP="00D1061E">
            <w:pPr>
              <w:jc w:val="center"/>
              <w:rPr>
                <w:sz w:val="16"/>
                <w:szCs w:val="16"/>
              </w:rPr>
            </w:pPr>
            <w:r w:rsidRPr="00E76BB5">
              <w:rPr>
                <w:sz w:val="16"/>
                <w:szCs w:val="16"/>
              </w:rPr>
              <w:t>Всего</w:t>
            </w:r>
          </w:p>
        </w:tc>
        <w:tc>
          <w:tcPr>
            <w:tcW w:w="776"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CBD60BF" w14:textId="77777777" w:rsidR="00D1061E" w:rsidRPr="00E76BB5" w:rsidRDefault="00D1061E" w:rsidP="00D1061E">
            <w:pPr>
              <w:jc w:val="center"/>
              <w:rPr>
                <w:sz w:val="16"/>
                <w:szCs w:val="16"/>
              </w:rPr>
            </w:pPr>
            <w:r w:rsidRPr="00E76BB5">
              <w:rPr>
                <w:sz w:val="16"/>
                <w:szCs w:val="16"/>
              </w:rPr>
              <w:t>в том числе:</w:t>
            </w:r>
          </w:p>
        </w:tc>
      </w:tr>
      <w:tr w:rsidR="00D1061E" w:rsidRPr="00E76BB5" w14:paraId="05DC0F1D" w14:textId="77777777" w:rsidTr="00D1061E">
        <w:trPr>
          <w:trHeight w:val="765"/>
        </w:trPr>
        <w:tc>
          <w:tcPr>
            <w:tcW w:w="307"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20008B04" w14:textId="77777777" w:rsidR="00D1061E" w:rsidRPr="00E76BB5" w:rsidRDefault="00D1061E" w:rsidP="00D1061E">
            <w:pPr>
              <w:rPr>
                <w:sz w:val="16"/>
                <w:szCs w:val="16"/>
              </w:rPr>
            </w:pPr>
          </w:p>
        </w:tc>
        <w:tc>
          <w:tcPr>
            <w:tcW w:w="363"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4FE1CBB4" w14:textId="77777777" w:rsidR="00D1061E" w:rsidRPr="00E76BB5" w:rsidRDefault="00D1061E" w:rsidP="00D1061E">
            <w:pPr>
              <w:rPr>
                <w:sz w:val="16"/>
                <w:szCs w:val="16"/>
              </w:rPr>
            </w:pPr>
          </w:p>
        </w:tc>
        <w:tc>
          <w:tcPr>
            <w:tcW w:w="401"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24509B86" w14:textId="77777777" w:rsidR="00D1061E" w:rsidRPr="00E76BB5" w:rsidRDefault="00D1061E" w:rsidP="00D1061E">
            <w:pPr>
              <w:rPr>
                <w:sz w:val="16"/>
                <w:szCs w:val="16"/>
              </w:rPr>
            </w:pPr>
          </w:p>
        </w:tc>
        <w:tc>
          <w:tcPr>
            <w:tcW w:w="288"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436B2312" w14:textId="77777777" w:rsidR="00D1061E" w:rsidRPr="00E76BB5" w:rsidRDefault="00D1061E" w:rsidP="00D1061E">
            <w:pPr>
              <w:rPr>
                <w:sz w:val="16"/>
                <w:szCs w:val="16"/>
              </w:rPr>
            </w:pPr>
          </w:p>
        </w:tc>
        <w:tc>
          <w:tcPr>
            <w:tcW w:w="286"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002D36A5" w14:textId="77777777" w:rsidR="00D1061E" w:rsidRPr="00E76BB5" w:rsidRDefault="00D1061E" w:rsidP="00D1061E">
            <w:pPr>
              <w:rPr>
                <w:sz w:val="16"/>
                <w:szCs w:val="16"/>
              </w:rPr>
            </w:pP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19607E5" w14:textId="77777777" w:rsidR="00D1061E" w:rsidRPr="00E76BB5" w:rsidRDefault="00D1061E" w:rsidP="00D1061E">
            <w:pPr>
              <w:jc w:val="center"/>
              <w:rPr>
                <w:sz w:val="16"/>
                <w:szCs w:val="16"/>
              </w:rPr>
            </w:pPr>
            <w:r w:rsidRPr="00E76BB5">
              <w:rPr>
                <w:sz w:val="16"/>
                <w:szCs w:val="16"/>
              </w:rPr>
              <w:t>стоимость работ</w:t>
            </w:r>
          </w:p>
        </w:tc>
        <w:tc>
          <w:tcPr>
            <w:tcW w:w="43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3B9BF9F" w14:textId="77777777" w:rsidR="00D1061E" w:rsidRPr="00E76BB5" w:rsidRDefault="00D1061E" w:rsidP="00D1061E">
            <w:pPr>
              <w:jc w:val="center"/>
              <w:rPr>
                <w:sz w:val="16"/>
                <w:szCs w:val="16"/>
              </w:rPr>
            </w:pPr>
            <w:r w:rsidRPr="00E76BB5">
              <w:rPr>
                <w:sz w:val="16"/>
                <w:szCs w:val="16"/>
              </w:rPr>
              <w:t xml:space="preserve">Запчасти и </w:t>
            </w:r>
            <w:proofErr w:type="gramStart"/>
            <w:r w:rsidRPr="00E76BB5">
              <w:rPr>
                <w:sz w:val="16"/>
                <w:szCs w:val="16"/>
              </w:rPr>
              <w:t>мате-риалы</w:t>
            </w:r>
            <w:proofErr w:type="gramEnd"/>
          </w:p>
        </w:tc>
        <w:tc>
          <w:tcPr>
            <w:tcW w:w="286"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17F9206A" w14:textId="77777777" w:rsidR="00D1061E" w:rsidRPr="00E76BB5" w:rsidRDefault="00D1061E" w:rsidP="00D1061E">
            <w:pPr>
              <w:rPr>
                <w:sz w:val="16"/>
                <w:szCs w:val="16"/>
              </w:rPr>
            </w:pP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B5D3A54" w14:textId="77777777" w:rsidR="00D1061E" w:rsidRPr="00E76BB5" w:rsidRDefault="00D1061E" w:rsidP="00D1061E">
            <w:pPr>
              <w:jc w:val="center"/>
              <w:rPr>
                <w:sz w:val="16"/>
                <w:szCs w:val="16"/>
              </w:rPr>
            </w:pPr>
            <w:r w:rsidRPr="00E76BB5">
              <w:rPr>
                <w:sz w:val="16"/>
                <w:szCs w:val="16"/>
              </w:rPr>
              <w:t>стоимость работ</w:t>
            </w:r>
          </w:p>
        </w:tc>
        <w:tc>
          <w:tcPr>
            <w:tcW w:w="429"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2938EB8" w14:textId="77777777" w:rsidR="00D1061E" w:rsidRPr="00E76BB5" w:rsidRDefault="00D1061E" w:rsidP="00D1061E">
            <w:pPr>
              <w:jc w:val="center"/>
              <w:rPr>
                <w:sz w:val="16"/>
                <w:szCs w:val="16"/>
              </w:rPr>
            </w:pPr>
            <w:r w:rsidRPr="00E76BB5">
              <w:rPr>
                <w:sz w:val="16"/>
                <w:szCs w:val="16"/>
              </w:rPr>
              <w:t xml:space="preserve">Запчасти и </w:t>
            </w:r>
            <w:proofErr w:type="gramStart"/>
            <w:r w:rsidRPr="00E76BB5">
              <w:rPr>
                <w:sz w:val="16"/>
                <w:szCs w:val="16"/>
              </w:rPr>
              <w:t>мате-риалы</w:t>
            </w:r>
            <w:proofErr w:type="gramEnd"/>
          </w:p>
        </w:tc>
        <w:tc>
          <w:tcPr>
            <w:tcW w:w="310"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01D6F965" w14:textId="77777777" w:rsidR="00D1061E" w:rsidRPr="00E76BB5" w:rsidRDefault="00D1061E" w:rsidP="00D1061E">
            <w:pPr>
              <w:rPr>
                <w:sz w:val="16"/>
                <w:szCs w:val="16"/>
              </w:rPr>
            </w:pPr>
          </w:p>
        </w:tc>
        <w:tc>
          <w:tcPr>
            <w:tcW w:w="269"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2F2A5549" w14:textId="77777777" w:rsidR="00D1061E" w:rsidRPr="00E76BB5" w:rsidRDefault="00D1061E" w:rsidP="00D1061E">
            <w:pPr>
              <w:rPr>
                <w:sz w:val="16"/>
                <w:szCs w:val="16"/>
              </w:rPr>
            </w:pPr>
          </w:p>
        </w:tc>
        <w:tc>
          <w:tcPr>
            <w:tcW w:w="41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61690D7" w14:textId="77777777" w:rsidR="00D1061E" w:rsidRPr="00E76BB5" w:rsidRDefault="00D1061E" w:rsidP="00D1061E">
            <w:pPr>
              <w:jc w:val="center"/>
              <w:rPr>
                <w:sz w:val="16"/>
                <w:szCs w:val="16"/>
              </w:rPr>
            </w:pPr>
            <w:r w:rsidRPr="00E76BB5">
              <w:rPr>
                <w:sz w:val="16"/>
                <w:szCs w:val="16"/>
              </w:rPr>
              <w:t>стоимость работ</w:t>
            </w:r>
          </w:p>
        </w:tc>
        <w:tc>
          <w:tcPr>
            <w:tcW w:w="36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ABF3EE1" w14:textId="77777777" w:rsidR="00D1061E" w:rsidRPr="00E76BB5" w:rsidRDefault="00D1061E" w:rsidP="00D1061E">
            <w:pPr>
              <w:ind w:left="-56" w:right="-64"/>
              <w:jc w:val="center"/>
              <w:rPr>
                <w:sz w:val="16"/>
                <w:szCs w:val="16"/>
              </w:rPr>
            </w:pPr>
            <w:r w:rsidRPr="00E76BB5">
              <w:rPr>
                <w:sz w:val="16"/>
                <w:szCs w:val="16"/>
              </w:rPr>
              <w:t xml:space="preserve">Запчасти и </w:t>
            </w:r>
            <w:proofErr w:type="gramStart"/>
            <w:r w:rsidRPr="00E76BB5">
              <w:rPr>
                <w:sz w:val="16"/>
                <w:szCs w:val="16"/>
              </w:rPr>
              <w:t>мате-риалы</w:t>
            </w:r>
            <w:proofErr w:type="gramEnd"/>
          </w:p>
        </w:tc>
      </w:tr>
      <w:tr w:rsidR="00D1061E" w:rsidRPr="00E76BB5" w14:paraId="522C68A1" w14:textId="77777777" w:rsidTr="00D1061E">
        <w:trPr>
          <w:trHeight w:val="70"/>
        </w:trPr>
        <w:tc>
          <w:tcPr>
            <w:tcW w:w="307"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63C890D" w14:textId="77777777" w:rsidR="00D1061E" w:rsidRPr="00E76BB5" w:rsidRDefault="00D1061E" w:rsidP="00D1061E">
            <w:pPr>
              <w:ind w:left="-62" w:right="-16"/>
              <w:jc w:val="right"/>
              <w:rPr>
                <w:bCs/>
                <w:sz w:val="16"/>
                <w:szCs w:val="16"/>
              </w:rPr>
            </w:pPr>
            <w:r w:rsidRPr="00E76BB5">
              <w:rPr>
                <w:bCs/>
                <w:sz w:val="16"/>
                <w:szCs w:val="16"/>
              </w:rPr>
              <w:t>719 579</w:t>
            </w:r>
          </w:p>
        </w:tc>
        <w:tc>
          <w:tcPr>
            <w:tcW w:w="363"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B62966F" w14:textId="77777777" w:rsidR="00D1061E" w:rsidRPr="00E76BB5" w:rsidRDefault="00D1061E" w:rsidP="00D1061E">
            <w:pPr>
              <w:jc w:val="right"/>
              <w:rPr>
                <w:bCs/>
                <w:sz w:val="16"/>
                <w:szCs w:val="16"/>
              </w:rPr>
            </w:pPr>
            <w:r w:rsidRPr="00E76BB5">
              <w:rPr>
                <w:bCs/>
                <w:sz w:val="16"/>
                <w:szCs w:val="16"/>
              </w:rPr>
              <w:t>1 054</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031EA94" w14:textId="77777777" w:rsidR="00D1061E" w:rsidRPr="00E76BB5" w:rsidRDefault="00D1061E" w:rsidP="00D1061E">
            <w:pPr>
              <w:jc w:val="right"/>
              <w:rPr>
                <w:bCs/>
                <w:sz w:val="16"/>
                <w:szCs w:val="16"/>
              </w:rPr>
            </w:pPr>
            <w:r w:rsidRPr="00E76BB5">
              <w:rPr>
                <w:bCs/>
                <w:sz w:val="16"/>
                <w:szCs w:val="16"/>
              </w:rPr>
              <w:t>10 722</w:t>
            </w:r>
          </w:p>
        </w:tc>
        <w:tc>
          <w:tcPr>
            <w:tcW w:w="28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60109D5" w14:textId="77777777" w:rsidR="00D1061E" w:rsidRPr="00E76BB5" w:rsidRDefault="00D1061E" w:rsidP="00D1061E">
            <w:pPr>
              <w:jc w:val="right"/>
              <w:rPr>
                <w:bCs/>
                <w:sz w:val="16"/>
                <w:szCs w:val="16"/>
              </w:rPr>
            </w:pPr>
            <w:r w:rsidRPr="00E76BB5">
              <w:rPr>
                <w:bCs/>
                <w:sz w:val="16"/>
                <w:szCs w:val="16"/>
              </w:rPr>
              <w:t>9 575</w:t>
            </w:r>
          </w:p>
        </w:tc>
        <w:tc>
          <w:tcPr>
            <w:tcW w:w="28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0E2F098" w14:textId="77777777" w:rsidR="00D1061E" w:rsidRPr="00E76BB5" w:rsidRDefault="00D1061E" w:rsidP="00D1061E">
            <w:pPr>
              <w:jc w:val="right"/>
              <w:rPr>
                <w:bCs/>
                <w:sz w:val="16"/>
                <w:szCs w:val="16"/>
              </w:rPr>
            </w:pPr>
            <w:r w:rsidRPr="00E76BB5">
              <w:rPr>
                <w:bCs/>
                <w:sz w:val="16"/>
                <w:szCs w:val="16"/>
              </w:rPr>
              <w:t>2 189</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D34C43E" w14:textId="77777777" w:rsidR="00D1061E" w:rsidRPr="00E76BB5" w:rsidRDefault="00D1061E" w:rsidP="00D1061E">
            <w:pPr>
              <w:jc w:val="right"/>
              <w:rPr>
                <w:bCs/>
                <w:sz w:val="16"/>
                <w:szCs w:val="16"/>
              </w:rPr>
            </w:pPr>
            <w:r w:rsidRPr="00E76BB5">
              <w:rPr>
                <w:bCs/>
                <w:sz w:val="16"/>
                <w:szCs w:val="16"/>
              </w:rPr>
              <w:t>1 733</w:t>
            </w:r>
          </w:p>
        </w:tc>
        <w:tc>
          <w:tcPr>
            <w:tcW w:w="43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C59743D" w14:textId="77777777" w:rsidR="00D1061E" w:rsidRPr="00E76BB5" w:rsidRDefault="00D1061E" w:rsidP="00D1061E">
            <w:pPr>
              <w:jc w:val="right"/>
              <w:rPr>
                <w:bCs/>
                <w:sz w:val="16"/>
                <w:szCs w:val="16"/>
              </w:rPr>
            </w:pPr>
            <w:r w:rsidRPr="00E76BB5">
              <w:rPr>
                <w:bCs/>
                <w:sz w:val="16"/>
                <w:szCs w:val="16"/>
              </w:rPr>
              <w:t>456</w:t>
            </w:r>
          </w:p>
        </w:tc>
        <w:tc>
          <w:tcPr>
            <w:tcW w:w="286"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ECD096D" w14:textId="77777777" w:rsidR="00D1061E" w:rsidRPr="00E76BB5" w:rsidRDefault="00D1061E" w:rsidP="00D1061E">
            <w:pPr>
              <w:jc w:val="right"/>
              <w:rPr>
                <w:bCs/>
                <w:sz w:val="16"/>
                <w:szCs w:val="16"/>
              </w:rPr>
            </w:pPr>
            <w:r w:rsidRPr="00E76BB5">
              <w:rPr>
                <w:bCs/>
                <w:sz w:val="16"/>
                <w:szCs w:val="16"/>
              </w:rPr>
              <w:t>7 386</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AEF5618" w14:textId="77777777" w:rsidR="00D1061E" w:rsidRPr="00E76BB5" w:rsidRDefault="00D1061E" w:rsidP="00D1061E">
            <w:pPr>
              <w:jc w:val="right"/>
              <w:rPr>
                <w:bCs/>
                <w:sz w:val="16"/>
                <w:szCs w:val="16"/>
              </w:rPr>
            </w:pPr>
            <w:r w:rsidRPr="00E76BB5">
              <w:rPr>
                <w:bCs/>
                <w:sz w:val="16"/>
                <w:szCs w:val="16"/>
              </w:rPr>
              <w:t>4 719</w:t>
            </w:r>
          </w:p>
        </w:tc>
        <w:tc>
          <w:tcPr>
            <w:tcW w:w="429"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AC692BD" w14:textId="77777777" w:rsidR="00D1061E" w:rsidRPr="00E76BB5" w:rsidRDefault="00D1061E" w:rsidP="00D1061E">
            <w:pPr>
              <w:jc w:val="right"/>
              <w:rPr>
                <w:bCs/>
                <w:sz w:val="16"/>
                <w:szCs w:val="16"/>
              </w:rPr>
            </w:pPr>
            <w:r w:rsidRPr="00E76BB5">
              <w:rPr>
                <w:bCs/>
                <w:sz w:val="16"/>
                <w:szCs w:val="16"/>
              </w:rPr>
              <w:t>2 667</w:t>
            </w:r>
          </w:p>
        </w:tc>
        <w:tc>
          <w:tcPr>
            <w:tcW w:w="31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EF82318" w14:textId="77777777" w:rsidR="00D1061E" w:rsidRPr="00E76BB5" w:rsidRDefault="00D1061E" w:rsidP="00D1061E">
            <w:pPr>
              <w:jc w:val="right"/>
              <w:rPr>
                <w:bCs/>
                <w:sz w:val="16"/>
                <w:szCs w:val="16"/>
              </w:rPr>
            </w:pPr>
            <w:r w:rsidRPr="00E76BB5">
              <w:rPr>
                <w:bCs/>
                <w:sz w:val="16"/>
                <w:szCs w:val="16"/>
              </w:rPr>
              <w:t>1 147</w:t>
            </w:r>
          </w:p>
        </w:tc>
        <w:tc>
          <w:tcPr>
            <w:tcW w:w="269"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0671FAB" w14:textId="77777777" w:rsidR="00D1061E" w:rsidRPr="00E76BB5" w:rsidRDefault="00D1061E" w:rsidP="00D1061E">
            <w:pPr>
              <w:jc w:val="right"/>
              <w:rPr>
                <w:bCs/>
                <w:sz w:val="16"/>
                <w:szCs w:val="16"/>
              </w:rPr>
            </w:pPr>
            <w:r w:rsidRPr="00E76BB5">
              <w:rPr>
                <w:bCs/>
                <w:sz w:val="16"/>
                <w:szCs w:val="16"/>
              </w:rPr>
              <w:t>1 147</w:t>
            </w:r>
          </w:p>
        </w:tc>
        <w:tc>
          <w:tcPr>
            <w:tcW w:w="41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F36B5B2" w14:textId="77777777" w:rsidR="00D1061E" w:rsidRPr="00E76BB5" w:rsidRDefault="00D1061E" w:rsidP="00D1061E">
            <w:pPr>
              <w:jc w:val="right"/>
              <w:rPr>
                <w:bCs/>
                <w:sz w:val="16"/>
                <w:szCs w:val="16"/>
              </w:rPr>
            </w:pPr>
            <w:r w:rsidRPr="00E76BB5">
              <w:rPr>
                <w:bCs/>
                <w:sz w:val="16"/>
                <w:szCs w:val="16"/>
              </w:rPr>
              <w:t>666</w:t>
            </w:r>
          </w:p>
        </w:tc>
        <w:tc>
          <w:tcPr>
            <w:tcW w:w="36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0E52795" w14:textId="77777777" w:rsidR="00D1061E" w:rsidRPr="00E76BB5" w:rsidRDefault="00D1061E" w:rsidP="00D1061E">
            <w:pPr>
              <w:jc w:val="right"/>
              <w:rPr>
                <w:bCs/>
                <w:sz w:val="16"/>
                <w:szCs w:val="16"/>
              </w:rPr>
            </w:pPr>
            <w:r w:rsidRPr="00E76BB5">
              <w:rPr>
                <w:bCs/>
                <w:sz w:val="16"/>
                <w:szCs w:val="16"/>
              </w:rPr>
              <w:t>481</w:t>
            </w:r>
          </w:p>
        </w:tc>
      </w:tr>
    </w:tbl>
    <w:p w14:paraId="0CB6B8BD" w14:textId="77777777" w:rsidR="00D1061E" w:rsidRPr="00E76BB5" w:rsidRDefault="00D1061E" w:rsidP="00D1061E">
      <w:pPr>
        <w:spacing w:line="360" w:lineRule="auto"/>
        <w:ind w:firstLine="851"/>
        <w:jc w:val="both"/>
        <w:rPr>
          <w:sz w:val="28"/>
          <w:szCs w:val="28"/>
        </w:rPr>
      </w:pPr>
    </w:p>
    <w:p w14:paraId="58D9F2BD" w14:textId="77777777" w:rsidR="00D1061E" w:rsidRPr="00E76BB5" w:rsidRDefault="00D1061E" w:rsidP="00D1061E">
      <w:pPr>
        <w:spacing w:line="360" w:lineRule="auto"/>
        <w:ind w:firstLine="851"/>
        <w:jc w:val="both"/>
        <w:rPr>
          <w:sz w:val="28"/>
          <w:szCs w:val="28"/>
        </w:rPr>
      </w:pPr>
      <w:r w:rsidRPr="00E76BB5">
        <w:rPr>
          <w:sz w:val="28"/>
          <w:szCs w:val="28"/>
        </w:rPr>
        <w:t>Таким образом, состав обосновывающей документации, представленной предприятием, позволяет провести полноценный анализ планируемых расходов на ремонты.</w:t>
      </w:r>
    </w:p>
    <w:p w14:paraId="3C4232D3" w14:textId="77777777" w:rsidR="00D1061E" w:rsidRPr="00E76BB5" w:rsidRDefault="00D1061E" w:rsidP="00D1061E">
      <w:pPr>
        <w:spacing w:line="360" w:lineRule="auto"/>
        <w:ind w:firstLine="851"/>
        <w:jc w:val="both"/>
        <w:rPr>
          <w:sz w:val="28"/>
          <w:szCs w:val="28"/>
        </w:rPr>
      </w:pPr>
      <w:r w:rsidRPr="00E76BB5">
        <w:rPr>
          <w:sz w:val="28"/>
          <w:szCs w:val="28"/>
        </w:rPr>
        <w:t>Эксперты, рассмотрев перечисленные выше материалы, считают документально обоснованными расходы на ремонт на 2019 год - соответствии с предложением предприятия, в размере:</w:t>
      </w:r>
    </w:p>
    <w:p w14:paraId="52A48D49" w14:textId="77777777" w:rsidR="00D1061E" w:rsidRPr="00E76BB5" w:rsidRDefault="00D1061E" w:rsidP="00D1061E">
      <w:pPr>
        <w:numPr>
          <w:ilvl w:val="0"/>
          <w:numId w:val="13"/>
        </w:numPr>
        <w:spacing w:line="360" w:lineRule="auto"/>
        <w:ind w:left="8724" w:right="-142"/>
        <w:jc w:val="right"/>
        <w:rPr>
          <w:sz w:val="28"/>
          <w:szCs w:val="28"/>
        </w:rPr>
      </w:pPr>
    </w:p>
    <w:tbl>
      <w:tblPr>
        <w:tblW w:w="5000" w:type="pct"/>
        <w:tblLayout w:type="fixed"/>
        <w:tblLook w:val="04A0" w:firstRow="1" w:lastRow="0" w:firstColumn="1" w:lastColumn="0" w:noHBand="0" w:noVBand="1"/>
      </w:tblPr>
      <w:tblGrid>
        <w:gridCol w:w="591"/>
        <w:gridCol w:w="699"/>
        <w:gridCol w:w="778"/>
        <w:gridCol w:w="555"/>
        <w:gridCol w:w="551"/>
        <w:gridCol w:w="824"/>
        <w:gridCol w:w="828"/>
        <w:gridCol w:w="551"/>
        <w:gridCol w:w="824"/>
        <w:gridCol w:w="826"/>
        <w:gridCol w:w="597"/>
        <w:gridCol w:w="518"/>
        <w:gridCol w:w="793"/>
        <w:gridCol w:w="693"/>
      </w:tblGrid>
      <w:tr w:rsidR="00D1061E" w:rsidRPr="00E76BB5" w14:paraId="42D42EAE" w14:textId="77777777" w:rsidTr="00D1061E">
        <w:trPr>
          <w:trHeight w:val="135"/>
        </w:trPr>
        <w:tc>
          <w:tcPr>
            <w:tcW w:w="1074" w:type="pct"/>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DCD120C" w14:textId="77777777" w:rsidR="00D1061E" w:rsidRPr="00E76BB5" w:rsidRDefault="00D1061E" w:rsidP="00D1061E">
            <w:pPr>
              <w:ind w:left="-62" w:right="-55"/>
              <w:jc w:val="center"/>
              <w:rPr>
                <w:sz w:val="16"/>
                <w:szCs w:val="16"/>
              </w:rPr>
            </w:pPr>
            <w:r w:rsidRPr="00E76BB5">
              <w:rPr>
                <w:sz w:val="16"/>
                <w:szCs w:val="16"/>
              </w:rPr>
              <w:t>Стоимость ремонта, тыс. руб.</w:t>
            </w:r>
          </w:p>
        </w:tc>
        <w:tc>
          <w:tcPr>
            <w:tcW w:w="3926" w:type="pct"/>
            <w:gridSpan w:val="11"/>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F3A18C0" w14:textId="77777777" w:rsidR="00D1061E" w:rsidRPr="00E76BB5" w:rsidRDefault="00D1061E" w:rsidP="00D1061E">
            <w:pPr>
              <w:jc w:val="center"/>
              <w:rPr>
                <w:sz w:val="16"/>
                <w:szCs w:val="16"/>
              </w:rPr>
            </w:pPr>
            <w:r w:rsidRPr="00E76BB5">
              <w:rPr>
                <w:sz w:val="16"/>
                <w:szCs w:val="16"/>
              </w:rPr>
              <w:t>Стоимость ремонта на производство теплоэнергии, тыс. руб.</w:t>
            </w:r>
          </w:p>
        </w:tc>
      </w:tr>
      <w:tr w:rsidR="00D1061E" w:rsidRPr="00E76BB5" w14:paraId="2C03B76B" w14:textId="77777777" w:rsidTr="00D1061E">
        <w:trPr>
          <w:trHeight w:val="70"/>
        </w:trPr>
        <w:tc>
          <w:tcPr>
            <w:tcW w:w="307"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10F9423" w14:textId="77777777" w:rsidR="00D1061E" w:rsidRPr="00E76BB5" w:rsidRDefault="00D1061E" w:rsidP="00D1061E">
            <w:pPr>
              <w:jc w:val="center"/>
              <w:rPr>
                <w:sz w:val="16"/>
                <w:szCs w:val="16"/>
              </w:rPr>
            </w:pPr>
            <w:r w:rsidRPr="00E76BB5">
              <w:rPr>
                <w:sz w:val="16"/>
                <w:szCs w:val="16"/>
              </w:rPr>
              <w:t xml:space="preserve">Всего </w:t>
            </w:r>
          </w:p>
        </w:tc>
        <w:tc>
          <w:tcPr>
            <w:tcW w:w="363"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DB2F522" w14:textId="77777777" w:rsidR="00D1061E" w:rsidRPr="00E76BB5" w:rsidRDefault="00D1061E" w:rsidP="00D1061E">
            <w:pPr>
              <w:jc w:val="center"/>
              <w:rPr>
                <w:sz w:val="16"/>
                <w:szCs w:val="16"/>
              </w:rPr>
            </w:pPr>
            <w:r w:rsidRPr="00E76BB5">
              <w:rPr>
                <w:sz w:val="16"/>
                <w:szCs w:val="16"/>
              </w:rPr>
              <w:t>в т.ч. доля расхо-</w:t>
            </w:r>
          </w:p>
          <w:p w14:paraId="4572DAD7" w14:textId="77777777" w:rsidR="00D1061E" w:rsidRPr="00E76BB5" w:rsidRDefault="00D1061E" w:rsidP="00D1061E">
            <w:pPr>
              <w:jc w:val="center"/>
              <w:rPr>
                <w:sz w:val="16"/>
                <w:szCs w:val="16"/>
              </w:rPr>
            </w:pPr>
            <w:r w:rsidRPr="00E76BB5">
              <w:rPr>
                <w:sz w:val="16"/>
                <w:szCs w:val="16"/>
              </w:rPr>
              <w:t xml:space="preserve">дов в части </w:t>
            </w:r>
          </w:p>
          <w:p w14:paraId="62423A80" w14:textId="77777777" w:rsidR="00D1061E" w:rsidRPr="00E76BB5" w:rsidRDefault="00D1061E" w:rsidP="00D1061E">
            <w:pPr>
              <w:jc w:val="center"/>
              <w:rPr>
                <w:sz w:val="16"/>
                <w:szCs w:val="16"/>
              </w:rPr>
            </w:pPr>
            <w:proofErr w:type="gramStart"/>
            <w:r w:rsidRPr="00E76BB5">
              <w:rPr>
                <w:sz w:val="16"/>
                <w:szCs w:val="16"/>
              </w:rPr>
              <w:t>произ-водства</w:t>
            </w:r>
            <w:proofErr w:type="gramEnd"/>
            <w:r w:rsidRPr="00E76BB5">
              <w:rPr>
                <w:sz w:val="16"/>
                <w:szCs w:val="16"/>
              </w:rPr>
              <w:t xml:space="preserve"> теплоно-сителя (ХОВ)</w:t>
            </w:r>
          </w:p>
        </w:tc>
        <w:tc>
          <w:tcPr>
            <w:tcW w:w="403"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1CB3CE2" w14:textId="77777777" w:rsidR="00D1061E" w:rsidRPr="00E76BB5" w:rsidRDefault="00D1061E" w:rsidP="00D1061E">
            <w:pPr>
              <w:jc w:val="center"/>
              <w:rPr>
                <w:sz w:val="16"/>
                <w:szCs w:val="16"/>
              </w:rPr>
            </w:pPr>
            <w:r w:rsidRPr="00E76BB5">
              <w:rPr>
                <w:sz w:val="16"/>
                <w:szCs w:val="16"/>
              </w:rPr>
              <w:t>в т.ч. доля расхо-</w:t>
            </w:r>
          </w:p>
          <w:p w14:paraId="0CEB71A9" w14:textId="77777777" w:rsidR="00D1061E" w:rsidRPr="00E76BB5" w:rsidRDefault="00D1061E" w:rsidP="00D1061E">
            <w:pPr>
              <w:jc w:val="center"/>
              <w:rPr>
                <w:sz w:val="16"/>
                <w:szCs w:val="16"/>
              </w:rPr>
            </w:pPr>
            <w:r w:rsidRPr="00E76BB5">
              <w:rPr>
                <w:sz w:val="16"/>
                <w:szCs w:val="16"/>
              </w:rPr>
              <w:t xml:space="preserve">дов в </w:t>
            </w:r>
            <w:proofErr w:type="gramStart"/>
            <w:r w:rsidRPr="00E76BB5">
              <w:rPr>
                <w:sz w:val="16"/>
                <w:szCs w:val="16"/>
              </w:rPr>
              <w:t>части  произ</w:t>
            </w:r>
            <w:proofErr w:type="gramEnd"/>
            <w:r w:rsidRPr="00E76BB5">
              <w:rPr>
                <w:sz w:val="16"/>
                <w:szCs w:val="16"/>
              </w:rPr>
              <w:t>-водства тепло-</w:t>
            </w:r>
          </w:p>
          <w:p w14:paraId="3F7425C7" w14:textId="77777777" w:rsidR="00D1061E" w:rsidRPr="00E76BB5" w:rsidRDefault="00D1061E" w:rsidP="00D1061E">
            <w:pPr>
              <w:jc w:val="center"/>
              <w:rPr>
                <w:sz w:val="16"/>
                <w:szCs w:val="16"/>
              </w:rPr>
            </w:pPr>
            <w:r w:rsidRPr="00E76BB5">
              <w:rPr>
                <w:sz w:val="16"/>
                <w:szCs w:val="16"/>
              </w:rPr>
              <w:t>энергии</w:t>
            </w:r>
          </w:p>
        </w:tc>
        <w:tc>
          <w:tcPr>
            <w:tcW w:w="2574" w:type="pct"/>
            <w:gridSpan w:val="7"/>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5DA24C6" w14:textId="77777777" w:rsidR="00D1061E" w:rsidRPr="00E76BB5" w:rsidRDefault="00D1061E" w:rsidP="00D1061E">
            <w:pPr>
              <w:jc w:val="center"/>
              <w:rPr>
                <w:sz w:val="16"/>
                <w:szCs w:val="16"/>
              </w:rPr>
            </w:pPr>
            <w:r w:rsidRPr="00E76BB5">
              <w:rPr>
                <w:sz w:val="16"/>
                <w:szCs w:val="16"/>
              </w:rPr>
              <w:t>в т.ч. Типовой</w:t>
            </w:r>
          </w:p>
        </w:tc>
        <w:tc>
          <w:tcPr>
            <w:tcW w:w="1352" w:type="pct"/>
            <w:gridSpan w:val="4"/>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CC1A5D4" w14:textId="77777777" w:rsidR="00D1061E" w:rsidRPr="00E76BB5" w:rsidRDefault="00D1061E" w:rsidP="00D1061E">
            <w:pPr>
              <w:jc w:val="center"/>
              <w:rPr>
                <w:sz w:val="16"/>
                <w:szCs w:val="16"/>
              </w:rPr>
            </w:pPr>
            <w:r w:rsidRPr="00E76BB5">
              <w:rPr>
                <w:sz w:val="16"/>
                <w:szCs w:val="16"/>
              </w:rPr>
              <w:t>Сверхтиповой</w:t>
            </w:r>
          </w:p>
        </w:tc>
      </w:tr>
      <w:tr w:rsidR="00D1061E" w:rsidRPr="00E76BB5" w14:paraId="092E0F35" w14:textId="77777777" w:rsidTr="00D1061E">
        <w:trPr>
          <w:trHeight w:val="70"/>
        </w:trPr>
        <w:tc>
          <w:tcPr>
            <w:tcW w:w="307"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25A05206" w14:textId="77777777" w:rsidR="00D1061E" w:rsidRPr="00E76BB5" w:rsidRDefault="00D1061E" w:rsidP="00D1061E">
            <w:pPr>
              <w:rPr>
                <w:sz w:val="16"/>
                <w:szCs w:val="16"/>
              </w:rPr>
            </w:pPr>
          </w:p>
        </w:tc>
        <w:tc>
          <w:tcPr>
            <w:tcW w:w="363"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127774F8" w14:textId="77777777" w:rsidR="00D1061E" w:rsidRPr="00E76BB5" w:rsidRDefault="00D1061E" w:rsidP="00D1061E">
            <w:pPr>
              <w:rPr>
                <w:sz w:val="16"/>
                <w:szCs w:val="16"/>
              </w:rPr>
            </w:pPr>
          </w:p>
        </w:tc>
        <w:tc>
          <w:tcPr>
            <w:tcW w:w="403"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0BCEF7D5" w14:textId="77777777" w:rsidR="00D1061E" w:rsidRPr="00E76BB5" w:rsidRDefault="00D1061E" w:rsidP="00D1061E">
            <w:pPr>
              <w:rPr>
                <w:sz w:val="16"/>
                <w:szCs w:val="16"/>
              </w:rPr>
            </w:pPr>
          </w:p>
        </w:tc>
        <w:tc>
          <w:tcPr>
            <w:tcW w:w="288"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E066087" w14:textId="77777777" w:rsidR="00D1061E" w:rsidRPr="00E76BB5" w:rsidRDefault="00D1061E" w:rsidP="00D1061E">
            <w:pPr>
              <w:jc w:val="center"/>
              <w:rPr>
                <w:sz w:val="16"/>
                <w:szCs w:val="16"/>
              </w:rPr>
            </w:pPr>
            <w:r w:rsidRPr="00E76BB5">
              <w:rPr>
                <w:sz w:val="16"/>
                <w:szCs w:val="16"/>
              </w:rPr>
              <w:t>Всего</w:t>
            </w:r>
          </w:p>
        </w:tc>
        <w:tc>
          <w:tcPr>
            <w:tcW w:w="1144" w:type="pct"/>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5B1CCB8" w14:textId="77777777" w:rsidR="00D1061E" w:rsidRPr="00E76BB5" w:rsidRDefault="00D1061E" w:rsidP="00D1061E">
            <w:pPr>
              <w:jc w:val="center"/>
              <w:rPr>
                <w:sz w:val="16"/>
                <w:szCs w:val="16"/>
              </w:rPr>
            </w:pPr>
            <w:r w:rsidRPr="00E76BB5">
              <w:rPr>
                <w:sz w:val="16"/>
                <w:szCs w:val="16"/>
              </w:rPr>
              <w:t>Хозспособ</w:t>
            </w:r>
          </w:p>
        </w:tc>
        <w:tc>
          <w:tcPr>
            <w:tcW w:w="1143" w:type="pct"/>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1079918" w14:textId="77777777" w:rsidR="00D1061E" w:rsidRPr="00E76BB5" w:rsidRDefault="00D1061E" w:rsidP="00D1061E">
            <w:pPr>
              <w:jc w:val="center"/>
              <w:rPr>
                <w:sz w:val="16"/>
                <w:szCs w:val="16"/>
              </w:rPr>
            </w:pPr>
            <w:r w:rsidRPr="00E76BB5">
              <w:rPr>
                <w:sz w:val="16"/>
                <w:szCs w:val="16"/>
              </w:rPr>
              <w:t>Подряд</w:t>
            </w:r>
          </w:p>
        </w:tc>
        <w:tc>
          <w:tcPr>
            <w:tcW w:w="310"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B88F712" w14:textId="77777777" w:rsidR="00D1061E" w:rsidRPr="00E76BB5" w:rsidRDefault="00D1061E" w:rsidP="00D1061E">
            <w:pPr>
              <w:jc w:val="center"/>
              <w:rPr>
                <w:sz w:val="16"/>
                <w:szCs w:val="16"/>
              </w:rPr>
            </w:pPr>
            <w:r w:rsidRPr="00E76BB5">
              <w:rPr>
                <w:sz w:val="16"/>
                <w:szCs w:val="16"/>
              </w:rPr>
              <w:t>Всего</w:t>
            </w:r>
          </w:p>
        </w:tc>
        <w:tc>
          <w:tcPr>
            <w:tcW w:w="1042" w:type="pct"/>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07B6713" w14:textId="77777777" w:rsidR="00D1061E" w:rsidRPr="00E76BB5" w:rsidRDefault="00D1061E" w:rsidP="00D1061E">
            <w:pPr>
              <w:jc w:val="center"/>
              <w:rPr>
                <w:sz w:val="16"/>
                <w:szCs w:val="16"/>
              </w:rPr>
            </w:pPr>
            <w:r w:rsidRPr="00E76BB5">
              <w:rPr>
                <w:sz w:val="16"/>
                <w:szCs w:val="16"/>
              </w:rPr>
              <w:t>Подряд</w:t>
            </w:r>
          </w:p>
        </w:tc>
      </w:tr>
      <w:tr w:rsidR="00D1061E" w:rsidRPr="00E76BB5" w14:paraId="55DC446B" w14:textId="77777777" w:rsidTr="00D1061E">
        <w:trPr>
          <w:trHeight w:val="70"/>
        </w:trPr>
        <w:tc>
          <w:tcPr>
            <w:tcW w:w="307"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470A2CC9" w14:textId="77777777" w:rsidR="00D1061E" w:rsidRPr="00E76BB5" w:rsidRDefault="00D1061E" w:rsidP="00D1061E">
            <w:pPr>
              <w:rPr>
                <w:sz w:val="16"/>
                <w:szCs w:val="16"/>
              </w:rPr>
            </w:pPr>
          </w:p>
        </w:tc>
        <w:tc>
          <w:tcPr>
            <w:tcW w:w="363"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6C64EE43" w14:textId="77777777" w:rsidR="00D1061E" w:rsidRPr="00E76BB5" w:rsidRDefault="00D1061E" w:rsidP="00D1061E">
            <w:pPr>
              <w:rPr>
                <w:sz w:val="16"/>
                <w:szCs w:val="16"/>
              </w:rPr>
            </w:pPr>
          </w:p>
        </w:tc>
        <w:tc>
          <w:tcPr>
            <w:tcW w:w="403"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771578F9" w14:textId="77777777" w:rsidR="00D1061E" w:rsidRPr="00E76BB5" w:rsidRDefault="00D1061E" w:rsidP="00D1061E">
            <w:pPr>
              <w:rPr>
                <w:sz w:val="16"/>
                <w:szCs w:val="16"/>
              </w:rPr>
            </w:pPr>
          </w:p>
        </w:tc>
        <w:tc>
          <w:tcPr>
            <w:tcW w:w="288"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0DCED362" w14:textId="77777777" w:rsidR="00D1061E" w:rsidRPr="00E76BB5" w:rsidRDefault="00D1061E" w:rsidP="00D1061E">
            <w:pPr>
              <w:rPr>
                <w:sz w:val="16"/>
                <w:szCs w:val="16"/>
              </w:rPr>
            </w:pPr>
          </w:p>
        </w:tc>
        <w:tc>
          <w:tcPr>
            <w:tcW w:w="286"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29011DE" w14:textId="77777777" w:rsidR="00D1061E" w:rsidRPr="00E76BB5" w:rsidRDefault="00D1061E" w:rsidP="00D1061E">
            <w:pPr>
              <w:jc w:val="center"/>
              <w:rPr>
                <w:sz w:val="16"/>
                <w:szCs w:val="16"/>
              </w:rPr>
            </w:pPr>
            <w:r w:rsidRPr="00E76BB5">
              <w:rPr>
                <w:sz w:val="16"/>
                <w:szCs w:val="16"/>
              </w:rPr>
              <w:t>Всего</w:t>
            </w:r>
          </w:p>
        </w:tc>
        <w:tc>
          <w:tcPr>
            <w:tcW w:w="858"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C0A657C" w14:textId="77777777" w:rsidR="00D1061E" w:rsidRPr="00E76BB5" w:rsidRDefault="00D1061E" w:rsidP="00D1061E">
            <w:pPr>
              <w:jc w:val="center"/>
              <w:rPr>
                <w:sz w:val="16"/>
                <w:szCs w:val="16"/>
              </w:rPr>
            </w:pPr>
            <w:r w:rsidRPr="00E76BB5">
              <w:rPr>
                <w:sz w:val="16"/>
                <w:szCs w:val="16"/>
              </w:rPr>
              <w:t>в том числе:</w:t>
            </w:r>
          </w:p>
        </w:tc>
        <w:tc>
          <w:tcPr>
            <w:tcW w:w="286"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5E43F35" w14:textId="77777777" w:rsidR="00D1061E" w:rsidRPr="00E76BB5" w:rsidRDefault="00D1061E" w:rsidP="00D1061E">
            <w:pPr>
              <w:jc w:val="center"/>
              <w:rPr>
                <w:sz w:val="16"/>
                <w:szCs w:val="16"/>
              </w:rPr>
            </w:pPr>
            <w:r w:rsidRPr="00E76BB5">
              <w:rPr>
                <w:sz w:val="16"/>
                <w:szCs w:val="16"/>
              </w:rPr>
              <w:t>Всего</w:t>
            </w:r>
          </w:p>
        </w:tc>
        <w:tc>
          <w:tcPr>
            <w:tcW w:w="857"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059A328" w14:textId="77777777" w:rsidR="00D1061E" w:rsidRPr="00E76BB5" w:rsidRDefault="00D1061E" w:rsidP="00D1061E">
            <w:pPr>
              <w:jc w:val="center"/>
              <w:rPr>
                <w:sz w:val="16"/>
                <w:szCs w:val="16"/>
              </w:rPr>
            </w:pPr>
            <w:r w:rsidRPr="00E76BB5">
              <w:rPr>
                <w:sz w:val="16"/>
                <w:szCs w:val="16"/>
              </w:rPr>
              <w:t>в том числе</w:t>
            </w:r>
          </w:p>
        </w:tc>
        <w:tc>
          <w:tcPr>
            <w:tcW w:w="310"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59D4F345" w14:textId="77777777" w:rsidR="00D1061E" w:rsidRPr="00E76BB5" w:rsidRDefault="00D1061E" w:rsidP="00D1061E">
            <w:pPr>
              <w:rPr>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98591AE" w14:textId="77777777" w:rsidR="00D1061E" w:rsidRPr="00E76BB5" w:rsidRDefault="00D1061E" w:rsidP="00D1061E">
            <w:pPr>
              <w:jc w:val="center"/>
              <w:rPr>
                <w:sz w:val="16"/>
                <w:szCs w:val="16"/>
              </w:rPr>
            </w:pPr>
            <w:r w:rsidRPr="00E76BB5">
              <w:rPr>
                <w:sz w:val="16"/>
                <w:szCs w:val="16"/>
              </w:rPr>
              <w:t>Всего</w:t>
            </w:r>
          </w:p>
        </w:tc>
        <w:tc>
          <w:tcPr>
            <w:tcW w:w="773"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432A476" w14:textId="77777777" w:rsidR="00D1061E" w:rsidRPr="00E76BB5" w:rsidRDefault="00D1061E" w:rsidP="00D1061E">
            <w:pPr>
              <w:jc w:val="center"/>
              <w:rPr>
                <w:sz w:val="16"/>
                <w:szCs w:val="16"/>
              </w:rPr>
            </w:pPr>
            <w:r w:rsidRPr="00E76BB5">
              <w:rPr>
                <w:sz w:val="16"/>
                <w:szCs w:val="16"/>
              </w:rPr>
              <w:t>в том числе:</w:t>
            </w:r>
          </w:p>
        </w:tc>
      </w:tr>
      <w:tr w:rsidR="00D1061E" w:rsidRPr="00E76BB5" w14:paraId="2501D658" w14:textId="77777777" w:rsidTr="00D1061E">
        <w:trPr>
          <w:trHeight w:val="765"/>
        </w:trPr>
        <w:tc>
          <w:tcPr>
            <w:tcW w:w="307"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7E3998F4" w14:textId="77777777" w:rsidR="00D1061E" w:rsidRPr="00E76BB5" w:rsidRDefault="00D1061E" w:rsidP="00D1061E">
            <w:pPr>
              <w:rPr>
                <w:sz w:val="16"/>
                <w:szCs w:val="16"/>
              </w:rPr>
            </w:pPr>
          </w:p>
        </w:tc>
        <w:tc>
          <w:tcPr>
            <w:tcW w:w="363"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02ADD1EA" w14:textId="77777777" w:rsidR="00D1061E" w:rsidRPr="00E76BB5" w:rsidRDefault="00D1061E" w:rsidP="00D1061E">
            <w:pPr>
              <w:rPr>
                <w:sz w:val="16"/>
                <w:szCs w:val="16"/>
              </w:rPr>
            </w:pPr>
          </w:p>
        </w:tc>
        <w:tc>
          <w:tcPr>
            <w:tcW w:w="403"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615AA87E" w14:textId="77777777" w:rsidR="00D1061E" w:rsidRPr="00E76BB5" w:rsidRDefault="00D1061E" w:rsidP="00D1061E">
            <w:pPr>
              <w:rPr>
                <w:sz w:val="16"/>
                <w:szCs w:val="16"/>
              </w:rPr>
            </w:pPr>
          </w:p>
        </w:tc>
        <w:tc>
          <w:tcPr>
            <w:tcW w:w="288"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6DFEC33D" w14:textId="77777777" w:rsidR="00D1061E" w:rsidRPr="00E76BB5" w:rsidRDefault="00D1061E" w:rsidP="00D1061E">
            <w:pPr>
              <w:rPr>
                <w:sz w:val="16"/>
                <w:szCs w:val="16"/>
              </w:rPr>
            </w:pPr>
          </w:p>
        </w:tc>
        <w:tc>
          <w:tcPr>
            <w:tcW w:w="286"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6194E75B" w14:textId="77777777" w:rsidR="00D1061E" w:rsidRPr="00E76BB5" w:rsidRDefault="00D1061E" w:rsidP="00D1061E">
            <w:pPr>
              <w:rPr>
                <w:sz w:val="16"/>
                <w:szCs w:val="16"/>
              </w:rPr>
            </w:pP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87C72FD" w14:textId="77777777" w:rsidR="00D1061E" w:rsidRPr="00E76BB5" w:rsidRDefault="00D1061E" w:rsidP="00D1061E">
            <w:pPr>
              <w:jc w:val="center"/>
              <w:rPr>
                <w:sz w:val="16"/>
                <w:szCs w:val="16"/>
              </w:rPr>
            </w:pPr>
            <w:r w:rsidRPr="00E76BB5">
              <w:rPr>
                <w:sz w:val="16"/>
                <w:szCs w:val="16"/>
              </w:rPr>
              <w:t>стоимость работ</w:t>
            </w:r>
          </w:p>
        </w:tc>
        <w:tc>
          <w:tcPr>
            <w:tcW w:w="43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9542116" w14:textId="77777777" w:rsidR="00D1061E" w:rsidRPr="00E76BB5" w:rsidRDefault="00D1061E" w:rsidP="00D1061E">
            <w:pPr>
              <w:jc w:val="center"/>
              <w:rPr>
                <w:sz w:val="16"/>
                <w:szCs w:val="16"/>
              </w:rPr>
            </w:pPr>
            <w:r w:rsidRPr="00E76BB5">
              <w:rPr>
                <w:sz w:val="16"/>
                <w:szCs w:val="16"/>
              </w:rPr>
              <w:t xml:space="preserve">Запчасти и </w:t>
            </w:r>
            <w:proofErr w:type="gramStart"/>
            <w:r w:rsidRPr="00E76BB5">
              <w:rPr>
                <w:sz w:val="16"/>
                <w:szCs w:val="16"/>
              </w:rPr>
              <w:t>мате-риалы</w:t>
            </w:r>
            <w:proofErr w:type="gramEnd"/>
          </w:p>
        </w:tc>
        <w:tc>
          <w:tcPr>
            <w:tcW w:w="286"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3B862647" w14:textId="77777777" w:rsidR="00D1061E" w:rsidRPr="00E76BB5" w:rsidRDefault="00D1061E" w:rsidP="00D1061E">
            <w:pPr>
              <w:rPr>
                <w:sz w:val="16"/>
                <w:szCs w:val="16"/>
              </w:rPr>
            </w:pP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477511B" w14:textId="77777777" w:rsidR="00D1061E" w:rsidRPr="00E76BB5" w:rsidRDefault="00D1061E" w:rsidP="00D1061E">
            <w:pPr>
              <w:jc w:val="center"/>
              <w:rPr>
                <w:sz w:val="16"/>
                <w:szCs w:val="16"/>
              </w:rPr>
            </w:pPr>
            <w:r w:rsidRPr="00E76BB5">
              <w:rPr>
                <w:sz w:val="16"/>
                <w:szCs w:val="16"/>
              </w:rPr>
              <w:t>стоимость работ</w:t>
            </w:r>
          </w:p>
        </w:tc>
        <w:tc>
          <w:tcPr>
            <w:tcW w:w="429"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06F2E16" w14:textId="77777777" w:rsidR="00D1061E" w:rsidRPr="00E76BB5" w:rsidRDefault="00D1061E" w:rsidP="00D1061E">
            <w:pPr>
              <w:jc w:val="center"/>
              <w:rPr>
                <w:sz w:val="16"/>
                <w:szCs w:val="16"/>
              </w:rPr>
            </w:pPr>
            <w:r w:rsidRPr="00E76BB5">
              <w:rPr>
                <w:sz w:val="16"/>
                <w:szCs w:val="16"/>
              </w:rPr>
              <w:t xml:space="preserve">Запчасти и </w:t>
            </w:r>
            <w:proofErr w:type="gramStart"/>
            <w:r w:rsidRPr="00E76BB5">
              <w:rPr>
                <w:sz w:val="16"/>
                <w:szCs w:val="16"/>
              </w:rPr>
              <w:t>мате-риалы</w:t>
            </w:r>
            <w:proofErr w:type="gramEnd"/>
          </w:p>
        </w:tc>
        <w:tc>
          <w:tcPr>
            <w:tcW w:w="310"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1447BB17" w14:textId="77777777" w:rsidR="00D1061E" w:rsidRPr="00E76BB5" w:rsidRDefault="00D1061E" w:rsidP="00D1061E">
            <w:pPr>
              <w:rPr>
                <w:sz w:val="16"/>
                <w:szCs w:val="16"/>
              </w:rPr>
            </w:pPr>
          </w:p>
        </w:tc>
        <w:tc>
          <w:tcPr>
            <w:tcW w:w="269"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1EE12492" w14:textId="77777777" w:rsidR="00D1061E" w:rsidRPr="00E76BB5" w:rsidRDefault="00D1061E" w:rsidP="00D1061E">
            <w:pPr>
              <w:rPr>
                <w:sz w:val="16"/>
                <w:szCs w:val="16"/>
              </w:rPr>
            </w:pPr>
          </w:p>
        </w:tc>
        <w:tc>
          <w:tcPr>
            <w:tcW w:w="41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E44A5E5" w14:textId="77777777" w:rsidR="00D1061E" w:rsidRPr="00E76BB5" w:rsidRDefault="00D1061E" w:rsidP="00D1061E">
            <w:pPr>
              <w:jc w:val="center"/>
              <w:rPr>
                <w:sz w:val="16"/>
                <w:szCs w:val="16"/>
              </w:rPr>
            </w:pPr>
            <w:r w:rsidRPr="00E76BB5">
              <w:rPr>
                <w:sz w:val="16"/>
                <w:szCs w:val="16"/>
              </w:rPr>
              <w:t>стоимость работ</w:t>
            </w:r>
          </w:p>
        </w:tc>
        <w:tc>
          <w:tcPr>
            <w:tcW w:w="361"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A9D0626" w14:textId="77777777" w:rsidR="00D1061E" w:rsidRPr="00E76BB5" w:rsidRDefault="00D1061E" w:rsidP="00D1061E">
            <w:pPr>
              <w:ind w:left="-56" w:right="-64"/>
              <w:jc w:val="center"/>
              <w:rPr>
                <w:sz w:val="16"/>
                <w:szCs w:val="16"/>
              </w:rPr>
            </w:pPr>
            <w:r w:rsidRPr="00E76BB5">
              <w:rPr>
                <w:sz w:val="16"/>
                <w:szCs w:val="16"/>
              </w:rPr>
              <w:t xml:space="preserve">Запчасти и </w:t>
            </w:r>
            <w:proofErr w:type="gramStart"/>
            <w:r w:rsidRPr="00E76BB5">
              <w:rPr>
                <w:sz w:val="16"/>
                <w:szCs w:val="16"/>
              </w:rPr>
              <w:t>мате-риалы</w:t>
            </w:r>
            <w:proofErr w:type="gramEnd"/>
          </w:p>
        </w:tc>
      </w:tr>
      <w:tr w:rsidR="00D1061E" w:rsidRPr="00E76BB5" w14:paraId="52178E71" w14:textId="77777777" w:rsidTr="00D1061E">
        <w:trPr>
          <w:trHeight w:val="70"/>
        </w:trPr>
        <w:tc>
          <w:tcPr>
            <w:tcW w:w="307"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5288AF15" w14:textId="77777777" w:rsidR="00D1061E" w:rsidRPr="00E76BB5" w:rsidRDefault="00D1061E" w:rsidP="00D1061E">
            <w:pPr>
              <w:ind w:left="-62" w:right="-16"/>
              <w:jc w:val="right"/>
              <w:rPr>
                <w:bCs/>
                <w:sz w:val="16"/>
                <w:szCs w:val="16"/>
              </w:rPr>
            </w:pPr>
            <w:r w:rsidRPr="00E76BB5">
              <w:rPr>
                <w:bCs/>
                <w:sz w:val="16"/>
                <w:szCs w:val="16"/>
              </w:rPr>
              <w:t>537 270</w:t>
            </w:r>
          </w:p>
        </w:tc>
        <w:tc>
          <w:tcPr>
            <w:tcW w:w="363" w:type="pct"/>
            <w:tcBorders>
              <w:top w:val="nil"/>
              <w:left w:val="nil"/>
              <w:bottom w:val="single" w:sz="4" w:space="0" w:color="auto"/>
              <w:right w:val="single" w:sz="4" w:space="0" w:color="auto"/>
            </w:tcBorders>
            <w:shd w:val="clear" w:color="auto" w:fill="auto"/>
            <w:tcMar>
              <w:left w:w="57" w:type="dxa"/>
              <w:right w:w="57" w:type="dxa"/>
            </w:tcMar>
            <w:vAlign w:val="center"/>
          </w:tcPr>
          <w:p w14:paraId="60B18C8C" w14:textId="77777777" w:rsidR="00D1061E" w:rsidRPr="00E76BB5" w:rsidRDefault="00D1061E" w:rsidP="00D1061E">
            <w:pPr>
              <w:jc w:val="right"/>
              <w:rPr>
                <w:bCs/>
                <w:sz w:val="16"/>
                <w:szCs w:val="16"/>
              </w:rPr>
            </w:pPr>
            <w:r w:rsidRPr="00E76BB5">
              <w:rPr>
                <w:bCs/>
                <w:sz w:val="16"/>
                <w:szCs w:val="16"/>
              </w:rPr>
              <w:t>1 054</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tcPr>
          <w:p w14:paraId="1669C17C" w14:textId="77777777" w:rsidR="00D1061E" w:rsidRPr="00E76BB5" w:rsidRDefault="00D1061E" w:rsidP="00D1061E">
            <w:pPr>
              <w:jc w:val="right"/>
              <w:rPr>
                <w:bCs/>
                <w:sz w:val="16"/>
                <w:szCs w:val="16"/>
              </w:rPr>
            </w:pPr>
            <w:r w:rsidRPr="00E76BB5">
              <w:rPr>
                <w:bCs/>
                <w:sz w:val="16"/>
                <w:szCs w:val="16"/>
              </w:rPr>
              <w:t>10 722</w:t>
            </w:r>
          </w:p>
        </w:tc>
        <w:tc>
          <w:tcPr>
            <w:tcW w:w="288" w:type="pct"/>
            <w:tcBorders>
              <w:top w:val="nil"/>
              <w:left w:val="nil"/>
              <w:bottom w:val="single" w:sz="4" w:space="0" w:color="auto"/>
              <w:right w:val="single" w:sz="4" w:space="0" w:color="auto"/>
            </w:tcBorders>
            <w:shd w:val="clear" w:color="auto" w:fill="auto"/>
            <w:tcMar>
              <w:left w:w="57" w:type="dxa"/>
              <w:right w:w="57" w:type="dxa"/>
            </w:tcMar>
            <w:vAlign w:val="center"/>
          </w:tcPr>
          <w:p w14:paraId="723077BA" w14:textId="77777777" w:rsidR="00D1061E" w:rsidRPr="00E76BB5" w:rsidRDefault="00D1061E" w:rsidP="00D1061E">
            <w:pPr>
              <w:jc w:val="right"/>
              <w:rPr>
                <w:bCs/>
                <w:sz w:val="16"/>
                <w:szCs w:val="16"/>
              </w:rPr>
            </w:pPr>
            <w:r w:rsidRPr="00E76BB5">
              <w:rPr>
                <w:bCs/>
                <w:sz w:val="16"/>
                <w:szCs w:val="16"/>
              </w:rPr>
              <w:t>9 575</w:t>
            </w:r>
          </w:p>
        </w:tc>
        <w:tc>
          <w:tcPr>
            <w:tcW w:w="286" w:type="pct"/>
            <w:tcBorders>
              <w:top w:val="nil"/>
              <w:left w:val="nil"/>
              <w:bottom w:val="single" w:sz="4" w:space="0" w:color="auto"/>
              <w:right w:val="single" w:sz="4" w:space="0" w:color="auto"/>
            </w:tcBorders>
            <w:shd w:val="clear" w:color="auto" w:fill="auto"/>
            <w:tcMar>
              <w:left w:w="57" w:type="dxa"/>
              <w:right w:w="57" w:type="dxa"/>
            </w:tcMar>
            <w:vAlign w:val="center"/>
          </w:tcPr>
          <w:p w14:paraId="486E17ED" w14:textId="77777777" w:rsidR="00D1061E" w:rsidRPr="00E76BB5" w:rsidRDefault="00D1061E" w:rsidP="00D1061E">
            <w:pPr>
              <w:jc w:val="right"/>
              <w:rPr>
                <w:bCs/>
                <w:sz w:val="16"/>
                <w:szCs w:val="16"/>
              </w:rPr>
            </w:pPr>
            <w:r w:rsidRPr="00E76BB5">
              <w:rPr>
                <w:bCs/>
                <w:sz w:val="16"/>
                <w:szCs w:val="16"/>
              </w:rPr>
              <w:t>2 189</w:t>
            </w:r>
          </w:p>
        </w:tc>
        <w:tc>
          <w:tcPr>
            <w:tcW w:w="428" w:type="pct"/>
            <w:tcBorders>
              <w:top w:val="nil"/>
              <w:left w:val="nil"/>
              <w:bottom w:val="single" w:sz="4" w:space="0" w:color="auto"/>
              <w:right w:val="single" w:sz="4" w:space="0" w:color="auto"/>
            </w:tcBorders>
            <w:shd w:val="clear" w:color="auto" w:fill="auto"/>
            <w:tcMar>
              <w:left w:w="57" w:type="dxa"/>
              <w:right w:w="57" w:type="dxa"/>
            </w:tcMar>
          </w:tcPr>
          <w:p w14:paraId="4298B497" w14:textId="77777777" w:rsidR="00D1061E" w:rsidRPr="00E76BB5" w:rsidRDefault="00D1061E" w:rsidP="00D1061E">
            <w:pPr>
              <w:jc w:val="right"/>
              <w:rPr>
                <w:bCs/>
                <w:sz w:val="16"/>
                <w:szCs w:val="16"/>
              </w:rPr>
            </w:pPr>
            <w:r w:rsidRPr="00E76BB5">
              <w:rPr>
                <w:bCs/>
                <w:sz w:val="16"/>
                <w:szCs w:val="16"/>
              </w:rPr>
              <w:t>1 733,00</w:t>
            </w:r>
          </w:p>
        </w:tc>
        <w:tc>
          <w:tcPr>
            <w:tcW w:w="430" w:type="pct"/>
            <w:tcBorders>
              <w:top w:val="nil"/>
              <w:left w:val="nil"/>
              <w:bottom w:val="single" w:sz="4" w:space="0" w:color="auto"/>
              <w:right w:val="single" w:sz="4" w:space="0" w:color="auto"/>
            </w:tcBorders>
            <w:shd w:val="clear" w:color="auto" w:fill="auto"/>
            <w:tcMar>
              <w:left w:w="57" w:type="dxa"/>
              <w:right w:w="57" w:type="dxa"/>
            </w:tcMar>
          </w:tcPr>
          <w:p w14:paraId="7754E85B" w14:textId="77777777" w:rsidR="00D1061E" w:rsidRPr="00E76BB5" w:rsidRDefault="00D1061E" w:rsidP="00D1061E">
            <w:pPr>
              <w:jc w:val="right"/>
              <w:rPr>
                <w:bCs/>
                <w:sz w:val="16"/>
                <w:szCs w:val="16"/>
              </w:rPr>
            </w:pPr>
            <w:r w:rsidRPr="00E76BB5">
              <w:rPr>
                <w:bCs/>
                <w:sz w:val="16"/>
                <w:szCs w:val="16"/>
              </w:rPr>
              <w:t>456,00</w:t>
            </w:r>
          </w:p>
        </w:tc>
        <w:tc>
          <w:tcPr>
            <w:tcW w:w="286" w:type="pct"/>
            <w:tcBorders>
              <w:top w:val="nil"/>
              <w:left w:val="nil"/>
              <w:bottom w:val="single" w:sz="4" w:space="0" w:color="auto"/>
              <w:right w:val="single" w:sz="4" w:space="0" w:color="auto"/>
            </w:tcBorders>
            <w:shd w:val="clear" w:color="auto" w:fill="auto"/>
            <w:tcMar>
              <w:left w:w="57" w:type="dxa"/>
              <w:right w:w="57" w:type="dxa"/>
            </w:tcMar>
            <w:vAlign w:val="center"/>
          </w:tcPr>
          <w:p w14:paraId="0F62F3A8" w14:textId="77777777" w:rsidR="00D1061E" w:rsidRPr="00E76BB5" w:rsidRDefault="00D1061E" w:rsidP="00D1061E">
            <w:pPr>
              <w:jc w:val="right"/>
              <w:rPr>
                <w:bCs/>
                <w:sz w:val="16"/>
                <w:szCs w:val="16"/>
              </w:rPr>
            </w:pPr>
            <w:r w:rsidRPr="00E76BB5">
              <w:rPr>
                <w:bCs/>
                <w:sz w:val="16"/>
                <w:szCs w:val="16"/>
              </w:rPr>
              <w:t>7 386</w:t>
            </w: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tcPr>
          <w:p w14:paraId="622A2C9A" w14:textId="77777777" w:rsidR="00D1061E" w:rsidRPr="00E76BB5" w:rsidRDefault="00D1061E" w:rsidP="00D1061E">
            <w:pPr>
              <w:jc w:val="right"/>
              <w:rPr>
                <w:bCs/>
                <w:sz w:val="16"/>
                <w:szCs w:val="16"/>
              </w:rPr>
            </w:pPr>
            <w:r w:rsidRPr="00E76BB5">
              <w:rPr>
                <w:bCs/>
                <w:sz w:val="16"/>
                <w:szCs w:val="16"/>
              </w:rPr>
              <w:t>4 719</w:t>
            </w:r>
          </w:p>
        </w:tc>
        <w:tc>
          <w:tcPr>
            <w:tcW w:w="429" w:type="pct"/>
            <w:tcBorders>
              <w:top w:val="nil"/>
              <w:left w:val="nil"/>
              <w:bottom w:val="single" w:sz="4" w:space="0" w:color="auto"/>
              <w:right w:val="single" w:sz="4" w:space="0" w:color="auto"/>
            </w:tcBorders>
            <w:shd w:val="clear" w:color="auto" w:fill="auto"/>
            <w:tcMar>
              <w:left w:w="57" w:type="dxa"/>
              <w:right w:w="57" w:type="dxa"/>
            </w:tcMar>
            <w:vAlign w:val="center"/>
          </w:tcPr>
          <w:p w14:paraId="06FDEF1C" w14:textId="77777777" w:rsidR="00D1061E" w:rsidRPr="00E76BB5" w:rsidRDefault="00D1061E" w:rsidP="00D1061E">
            <w:pPr>
              <w:jc w:val="right"/>
              <w:rPr>
                <w:bCs/>
                <w:sz w:val="16"/>
                <w:szCs w:val="16"/>
              </w:rPr>
            </w:pPr>
            <w:r w:rsidRPr="00E76BB5">
              <w:rPr>
                <w:bCs/>
                <w:sz w:val="16"/>
                <w:szCs w:val="16"/>
              </w:rPr>
              <w:t>2 667</w:t>
            </w:r>
          </w:p>
        </w:tc>
        <w:tc>
          <w:tcPr>
            <w:tcW w:w="310" w:type="pct"/>
            <w:tcBorders>
              <w:top w:val="nil"/>
              <w:left w:val="nil"/>
              <w:bottom w:val="single" w:sz="4" w:space="0" w:color="auto"/>
              <w:right w:val="single" w:sz="4" w:space="0" w:color="auto"/>
            </w:tcBorders>
            <w:shd w:val="clear" w:color="auto" w:fill="auto"/>
            <w:tcMar>
              <w:left w:w="57" w:type="dxa"/>
              <w:right w:w="57" w:type="dxa"/>
            </w:tcMar>
            <w:vAlign w:val="center"/>
          </w:tcPr>
          <w:p w14:paraId="56CAAC82" w14:textId="77777777" w:rsidR="00D1061E" w:rsidRPr="00E76BB5" w:rsidRDefault="00D1061E" w:rsidP="00D1061E">
            <w:pPr>
              <w:jc w:val="right"/>
              <w:rPr>
                <w:bCs/>
                <w:sz w:val="16"/>
                <w:szCs w:val="16"/>
              </w:rPr>
            </w:pPr>
            <w:r w:rsidRPr="00E76BB5">
              <w:rPr>
                <w:bCs/>
                <w:sz w:val="16"/>
                <w:szCs w:val="16"/>
              </w:rPr>
              <w:t>1 147</w:t>
            </w:r>
          </w:p>
        </w:tc>
        <w:tc>
          <w:tcPr>
            <w:tcW w:w="269" w:type="pct"/>
            <w:tcBorders>
              <w:top w:val="nil"/>
              <w:left w:val="nil"/>
              <w:bottom w:val="single" w:sz="4" w:space="0" w:color="auto"/>
              <w:right w:val="single" w:sz="4" w:space="0" w:color="auto"/>
            </w:tcBorders>
            <w:shd w:val="clear" w:color="auto" w:fill="auto"/>
            <w:tcMar>
              <w:left w:w="57" w:type="dxa"/>
              <w:right w:w="57" w:type="dxa"/>
            </w:tcMar>
            <w:vAlign w:val="center"/>
          </w:tcPr>
          <w:p w14:paraId="3848DEEE" w14:textId="77777777" w:rsidR="00D1061E" w:rsidRPr="00E76BB5" w:rsidRDefault="00D1061E" w:rsidP="00D1061E">
            <w:pPr>
              <w:jc w:val="right"/>
              <w:rPr>
                <w:bCs/>
                <w:sz w:val="16"/>
                <w:szCs w:val="16"/>
              </w:rPr>
            </w:pPr>
            <w:r w:rsidRPr="00E76BB5">
              <w:rPr>
                <w:bCs/>
                <w:sz w:val="16"/>
                <w:szCs w:val="16"/>
              </w:rPr>
              <w:t>1 147</w:t>
            </w:r>
          </w:p>
        </w:tc>
        <w:tc>
          <w:tcPr>
            <w:tcW w:w="412" w:type="pct"/>
            <w:tcBorders>
              <w:top w:val="nil"/>
              <w:left w:val="nil"/>
              <w:bottom w:val="single" w:sz="4" w:space="0" w:color="auto"/>
              <w:right w:val="single" w:sz="4" w:space="0" w:color="auto"/>
            </w:tcBorders>
            <w:shd w:val="clear" w:color="auto" w:fill="auto"/>
            <w:tcMar>
              <w:left w:w="57" w:type="dxa"/>
              <w:right w:w="57" w:type="dxa"/>
            </w:tcMar>
            <w:vAlign w:val="center"/>
          </w:tcPr>
          <w:p w14:paraId="5E9D12EC" w14:textId="77777777" w:rsidR="00D1061E" w:rsidRPr="00E76BB5" w:rsidRDefault="00D1061E" w:rsidP="00D1061E">
            <w:pPr>
              <w:jc w:val="right"/>
              <w:rPr>
                <w:bCs/>
                <w:sz w:val="16"/>
                <w:szCs w:val="16"/>
              </w:rPr>
            </w:pPr>
            <w:r w:rsidRPr="00E76BB5">
              <w:rPr>
                <w:bCs/>
                <w:sz w:val="16"/>
                <w:szCs w:val="16"/>
              </w:rPr>
              <w:t>666</w:t>
            </w:r>
          </w:p>
        </w:tc>
        <w:tc>
          <w:tcPr>
            <w:tcW w:w="361" w:type="pct"/>
            <w:tcBorders>
              <w:top w:val="nil"/>
              <w:left w:val="nil"/>
              <w:bottom w:val="single" w:sz="4" w:space="0" w:color="auto"/>
              <w:right w:val="single" w:sz="4" w:space="0" w:color="auto"/>
            </w:tcBorders>
            <w:shd w:val="clear" w:color="auto" w:fill="auto"/>
            <w:tcMar>
              <w:left w:w="57" w:type="dxa"/>
              <w:right w:w="57" w:type="dxa"/>
            </w:tcMar>
            <w:vAlign w:val="center"/>
          </w:tcPr>
          <w:p w14:paraId="4AEBC5FE" w14:textId="77777777" w:rsidR="00D1061E" w:rsidRPr="00E76BB5" w:rsidRDefault="00D1061E" w:rsidP="00D1061E">
            <w:pPr>
              <w:jc w:val="right"/>
              <w:rPr>
                <w:bCs/>
                <w:sz w:val="16"/>
                <w:szCs w:val="16"/>
              </w:rPr>
            </w:pPr>
            <w:r w:rsidRPr="00E76BB5">
              <w:rPr>
                <w:bCs/>
                <w:sz w:val="16"/>
                <w:szCs w:val="16"/>
              </w:rPr>
              <w:t>481</w:t>
            </w:r>
          </w:p>
        </w:tc>
      </w:tr>
    </w:tbl>
    <w:p w14:paraId="6CC077D7" w14:textId="77777777" w:rsidR="00D1061E" w:rsidRPr="00E76BB5" w:rsidRDefault="00D1061E" w:rsidP="00D1061E">
      <w:pPr>
        <w:spacing w:line="360" w:lineRule="auto"/>
        <w:ind w:firstLine="851"/>
        <w:jc w:val="both"/>
        <w:rPr>
          <w:sz w:val="28"/>
          <w:szCs w:val="28"/>
        </w:rPr>
      </w:pPr>
    </w:p>
    <w:p w14:paraId="2EC25770" w14:textId="77777777" w:rsidR="00D1061E" w:rsidRPr="00E76BB5" w:rsidRDefault="00D1061E" w:rsidP="00D1061E">
      <w:pPr>
        <w:spacing w:line="360" w:lineRule="auto"/>
        <w:ind w:firstLine="851"/>
        <w:jc w:val="both"/>
        <w:rPr>
          <w:sz w:val="28"/>
          <w:szCs w:val="28"/>
        </w:rPr>
      </w:pPr>
      <w:r w:rsidRPr="00E76BB5">
        <w:rPr>
          <w:sz w:val="28"/>
          <w:szCs w:val="28"/>
        </w:rPr>
        <w:t>Таким образом, принимая во внимание исчерпывающий объем представленной предприятием подтверждающей документации, а также учитывая ее качество, эксперты считают предложение предприятия по планируемому на 2019 год размеру расходов на ремонты электростанции обоснованным и предлагают включить в расчет тарифов расходы на ремонты в сумме:</w:t>
      </w:r>
    </w:p>
    <w:p w14:paraId="70A11F8D" w14:textId="77777777" w:rsidR="00D1061E" w:rsidRPr="00E76BB5" w:rsidRDefault="00D1061E" w:rsidP="00D1061E">
      <w:pPr>
        <w:spacing w:line="360" w:lineRule="auto"/>
        <w:ind w:firstLine="851"/>
        <w:jc w:val="both"/>
        <w:rPr>
          <w:sz w:val="28"/>
          <w:szCs w:val="28"/>
        </w:rPr>
      </w:pPr>
      <w:r w:rsidRPr="00E76BB5">
        <w:rPr>
          <w:sz w:val="28"/>
          <w:szCs w:val="28"/>
        </w:rPr>
        <w:lastRenderedPageBreak/>
        <w:t>- в части производства теплоэнергии - 10 722,00 тыс. руб.;</w:t>
      </w:r>
    </w:p>
    <w:p w14:paraId="70446971" w14:textId="77777777" w:rsidR="00D1061E" w:rsidRPr="00E76BB5" w:rsidRDefault="00D1061E" w:rsidP="00D1061E">
      <w:pPr>
        <w:spacing w:line="360" w:lineRule="auto"/>
        <w:ind w:firstLine="851"/>
        <w:jc w:val="both"/>
        <w:rPr>
          <w:sz w:val="28"/>
          <w:szCs w:val="28"/>
        </w:rPr>
      </w:pPr>
      <w:r w:rsidRPr="00E76BB5">
        <w:rPr>
          <w:sz w:val="28"/>
          <w:szCs w:val="28"/>
        </w:rPr>
        <w:t>- в части производства теплоносителя - 1 054,00 тыс. руб.</w:t>
      </w:r>
    </w:p>
    <w:p w14:paraId="0B8E12C2" w14:textId="77777777" w:rsidR="00D1061E" w:rsidRPr="00E76BB5" w:rsidRDefault="00D1061E" w:rsidP="00D1061E">
      <w:pPr>
        <w:spacing w:line="360" w:lineRule="auto"/>
        <w:ind w:firstLine="851"/>
        <w:jc w:val="both"/>
        <w:rPr>
          <w:sz w:val="28"/>
          <w:szCs w:val="28"/>
        </w:rPr>
      </w:pPr>
      <w:r w:rsidRPr="00E76BB5">
        <w:rPr>
          <w:b/>
          <w:sz w:val="28"/>
          <w:szCs w:val="28"/>
        </w:rPr>
        <w:t xml:space="preserve">Справочно: </w:t>
      </w:r>
      <w:r w:rsidRPr="00E76BB5">
        <w:rPr>
          <w:sz w:val="28"/>
          <w:szCs w:val="28"/>
        </w:rPr>
        <w:t>Информация о выполнении ремонтной программы Беловской ГРЭС в части производства тепловой энергии за 2015 – 2017 годы</w:t>
      </w:r>
    </w:p>
    <w:p w14:paraId="647255F2" w14:textId="77777777" w:rsidR="00D1061E" w:rsidRPr="00E76BB5" w:rsidRDefault="00D1061E" w:rsidP="00D1061E">
      <w:pPr>
        <w:numPr>
          <w:ilvl w:val="0"/>
          <w:numId w:val="13"/>
        </w:numPr>
        <w:spacing w:line="360" w:lineRule="auto"/>
        <w:ind w:left="8724" w:right="-142"/>
        <w:jc w:val="right"/>
        <w:rPr>
          <w:sz w:val="28"/>
          <w:szCs w:val="28"/>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767"/>
        <w:gridCol w:w="1396"/>
        <w:gridCol w:w="730"/>
        <w:gridCol w:w="763"/>
        <w:gridCol w:w="1396"/>
        <w:gridCol w:w="1714"/>
        <w:gridCol w:w="772"/>
        <w:gridCol w:w="1396"/>
      </w:tblGrid>
      <w:tr w:rsidR="00D1061E" w:rsidRPr="00E76BB5" w14:paraId="0A960E6D" w14:textId="77777777" w:rsidTr="00D1061E">
        <w:trPr>
          <w:trHeight w:val="70"/>
        </w:trPr>
        <w:tc>
          <w:tcPr>
            <w:tcW w:w="1521" w:type="pct"/>
            <w:gridSpan w:val="3"/>
            <w:shd w:val="clear" w:color="auto" w:fill="auto"/>
            <w:vAlign w:val="center"/>
            <w:hideMark/>
          </w:tcPr>
          <w:p w14:paraId="11580AF8" w14:textId="77777777" w:rsidR="00D1061E" w:rsidRPr="00E76BB5" w:rsidRDefault="00D1061E" w:rsidP="00D1061E">
            <w:pPr>
              <w:jc w:val="center"/>
              <w:rPr>
                <w:szCs w:val="16"/>
              </w:rPr>
            </w:pPr>
            <w:r w:rsidRPr="00E76BB5">
              <w:rPr>
                <w:szCs w:val="16"/>
              </w:rPr>
              <w:t>2015 год</w:t>
            </w:r>
          </w:p>
        </w:tc>
        <w:tc>
          <w:tcPr>
            <w:tcW w:w="1500" w:type="pct"/>
            <w:gridSpan w:val="3"/>
            <w:shd w:val="clear" w:color="auto" w:fill="auto"/>
            <w:vAlign w:val="center"/>
            <w:hideMark/>
          </w:tcPr>
          <w:p w14:paraId="79A98EB4" w14:textId="77777777" w:rsidR="00D1061E" w:rsidRPr="00E76BB5" w:rsidRDefault="00D1061E" w:rsidP="00D1061E">
            <w:pPr>
              <w:jc w:val="center"/>
              <w:rPr>
                <w:szCs w:val="16"/>
              </w:rPr>
            </w:pPr>
            <w:r w:rsidRPr="00E76BB5">
              <w:rPr>
                <w:szCs w:val="16"/>
              </w:rPr>
              <w:t>2016 год</w:t>
            </w:r>
          </w:p>
        </w:tc>
        <w:tc>
          <w:tcPr>
            <w:tcW w:w="1979" w:type="pct"/>
            <w:gridSpan w:val="3"/>
            <w:shd w:val="clear" w:color="auto" w:fill="auto"/>
            <w:vAlign w:val="center"/>
            <w:hideMark/>
          </w:tcPr>
          <w:p w14:paraId="78D47B95" w14:textId="77777777" w:rsidR="00D1061E" w:rsidRPr="00E76BB5" w:rsidRDefault="00D1061E" w:rsidP="00D1061E">
            <w:pPr>
              <w:jc w:val="center"/>
              <w:rPr>
                <w:szCs w:val="16"/>
              </w:rPr>
            </w:pPr>
            <w:r w:rsidRPr="00E76BB5">
              <w:rPr>
                <w:szCs w:val="16"/>
              </w:rPr>
              <w:t>2017 год</w:t>
            </w:r>
          </w:p>
        </w:tc>
      </w:tr>
      <w:tr w:rsidR="00D1061E" w:rsidRPr="00E76BB5" w14:paraId="129E02FA" w14:textId="77777777" w:rsidTr="00D1061E">
        <w:trPr>
          <w:trHeight w:val="70"/>
        </w:trPr>
        <w:tc>
          <w:tcPr>
            <w:tcW w:w="409" w:type="pct"/>
            <w:shd w:val="clear" w:color="auto" w:fill="auto"/>
            <w:vAlign w:val="center"/>
            <w:hideMark/>
          </w:tcPr>
          <w:p w14:paraId="39B4127C" w14:textId="77777777" w:rsidR="00D1061E" w:rsidRPr="00E76BB5" w:rsidRDefault="00D1061E" w:rsidP="00D1061E">
            <w:pPr>
              <w:jc w:val="center"/>
              <w:rPr>
                <w:szCs w:val="16"/>
              </w:rPr>
            </w:pPr>
            <w:r w:rsidRPr="00E76BB5">
              <w:rPr>
                <w:szCs w:val="16"/>
              </w:rPr>
              <w:t>план</w:t>
            </w:r>
          </w:p>
        </w:tc>
        <w:tc>
          <w:tcPr>
            <w:tcW w:w="409" w:type="pct"/>
            <w:shd w:val="clear" w:color="auto" w:fill="auto"/>
            <w:vAlign w:val="center"/>
            <w:hideMark/>
          </w:tcPr>
          <w:p w14:paraId="4C36034D" w14:textId="77777777" w:rsidR="00D1061E" w:rsidRPr="00E76BB5" w:rsidRDefault="00D1061E" w:rsidP="00D1061E">
            <w:pPr>
              <w:jc w:val="center"/>
              <w:rPr>
                <w:szCs w:val="16"/>
              </w:rPr>
            </w:pPr>
            <w:r w:rsidRPr="00E76BB5">
              <w:rPr>
                <w:szCs w:val="16"/>
              </w:rPr>
              <w:t xml:space="preserve">факт </w:t>
            </w:r>
          </w:p>
        </w:tc>
        <w:tc>
          <w:tcPr>
            <w:tcW w:w="703" w:type="pct"/>
            <w:shd w:val="clear" w:color="auto" w:fill="auto"/>
            <w:vAlign w:val="center"/>
            <w:hideMark/>
          </w:tcPr>
          <w:p w14:paraId="4F297C29" w14:textId="77777777" w:rsidR="00D1061E" w:rsidRPr="00E76BB5" w:rsidRDefault="00D1061E" w:rsidP="00D1061E">
            <w:pPr>
              <w:jc w:val="center"/>
              <w:rPr>
                <w:szCs w:val="16"/>
              </w:rPr>
            </w:pPr>
            <w:r w:rsidRPr="00E76BB5">
              <w:rPr>
                <w:szCs w:val="16"/>
              </w:rPr>
              <w:t>отклонение</w:t>
            </w:r>
          </w:p>
        </w:tc>
        <w:tc>
          <w:tcPr>
            <w:tcW w:w="390" w:type="pct"/>
            <w:shd w:val="clear" w:color="auto" w:fill="auto"/>
            <w:vAlign w:val="center"/>
            <w:hideMark/>
          </w:tcPr>
          <w:p w14:paraId="058D0CE9" w14:textId="77777777" w:rsidR="00D1061E" w:rsidRPr="00E76BB5" w:rsidRDefault="00D1061E" w:rsidP="00D1061E">
            <w:pPr>
              <w:jc w:val="center"/>
              <w:rPr>
                <w:szCs w:val="16"/>
              </w:rPr>
            </w:pPr>
            <w:r w:rsidRPr="00E76BB5">
              <w:rPr>
                <w:szCs w:val="16"/>
              </w:rPr>
              <w:t>план</w:t>
            </w:r>
          </w:p>
        </w:tc>
        <w:tc>
          <w:tcPr>
            <w:tcW w:w="407" w:type="pct"/>
            <w:shd w:val="clear" w:color="auto" w:fill="auto"/>
            <w:vAlign w:val="center"/>
            <w:hideMark/>
          </w:tcPr>
          <w:p w14:paraId="0F34FC39" w14:textId="77777777" w:rsidR="00D1061E" w:rsidRPr="00E76BB5" w:rsidRDefault="00D1061E" w:rsidP="00D1061E">
            <w:pPr>
              <w:jc w:val="center"/>
              <w:rPr>
                <w:szCs w:val="16"/>
              </w:rPr>
            </w:pPr>
            <w:r w:rsidRPr="00E76BB5">
              <w:rPr>
                <w:szCs w:val="16"/>
              </w:rPr>
              <w:t xml:space="preserve">факт </w:t>
            </w:r>
          </w:p>
        </w:tc>
        <w:tc>
          <w:tcPr>
            <w:tcW w:w="703" w:type="pct"/>
            <w:shd w:val="clear" w:color="auto" w:fill="auto"/>
            <w:vAlign w:val="center"/>
            <w:hideMark/>
          </w:tcPr>
          <w:p w14:paraId="7EBCC54F" w14:textId="77777777" w:rsidR="00D1061E" w:rsidRPr="00E76BB5" w:rsidRDefault="00D1061E" w:rsidP="00D1061E">
            <w:pPr>
              <w:jc w:val="center"/>
              <w:rPr>
                <w:szCs w:val="16"/>
              </w:rPr>
            </w:pPr>
            <w:r w:rsidRPr="00E76BB5">
              <w:rPr>
                <w:szCs w:val="16"/>
              </w:rPr>
              <w:t>отклонение</w:t>
            </w:r>
          </w:p>
        </w:tc>
        <w:tc>
          <w:tcPr>
            <w:tcW w:w="863" w:type="pct"/>
            <w:shd w:val="clear" w:color="auto" w:fill="auto"/>
            <w:vAlign w:val="center"/>
            <w:hideMark/>
          </w:tcPr>
          <w:p w14:paraId="2AEA6727" w14:textId="77777777" w:rsidR="00D1061E" w:rsidRPr="00E76BB5" w:rsidRDefault="00D1061E" w:rsidP="00D1061E">
            <w:pPr>
              <w:jc w:val="center"/>
              <w:rPr>
                <w:szCs w:val="16"/>
              </w:rPr>
            </w:pPr>
            <w:r w:rsidRPr="00E76BB5">
              <w:rPr>
                <w:szCs w:val="16"/>
              </w:rPr>
              <w:t>План (расчетный, исходя из утвержденных расходов на 2016 год)</w:t>
            </w:r>
          </w:p>
        </w:tc>
        <w:tc>
          <w:tcPr>
            <w:tcW w:w="412" w:type="pct"/>
            <w:shd w:val="clear" w:color="auto" w:fill="auto"/>
            <w:vAlign w:val="center"/>
            <w:hideMark/>
          </w:tcPr>
          <w:p w14:paraId="7D841BF4" w14:textId="77777777" w:rsidR="00D1061E" w:rsidRPr="00E76BB5" w:rsidRDefault="00D1061E" w:rsidP="00D1061E">
            <w:pPr>
              <w:jc w:val="center"/>
              <w:rPr>
                <w:szCs w:val="16"/>
              </w:rPr>
            </w:pPr>
            <w:r w:rsidRPr="00E76BB5">
              <w:rPr>
                <w:szCs w:val="16"/>
              </w:rPr>
              <w:t xml:space="preserve">факт </w:t>
            </w:r>
          </w:p>
        </w:tc>
        <w:tc>
          <w:tcPr>
            <w:tcW w:w="703" w:type="pct"/>
            <w:shd w:val="clear" w:color="auto" w:fill="auto"/>
            <w:vAlign w:val="center"/>
            <w:hideMark/>
          </w:tcPr>
          <w:p w14:paraId="50316935" w14:textId="77777777" w:rsidR="00D1061E" w:rsidRPr="00E76BB5" w:rsidRDefault="00D1061E" w:rsidP="00D1061E">
            <w:pPr>
              <w:jc w:val="center"/>
              <w:rPr>
                <w:szCs w:val="16"/>
              </w:rPr>
            </w:pPr>
            <w:r w:rsidRPr="00E76BB5">
              <w:rPr>
                <w:szCs w:val="16"/>
              </w:rPr>
              <w:t>отклонение</w:t>
            </w:r>
          </w:p>
        </w:tc>
      </w:tr>
      <w:tr w:rsidR="00D1061E" w:rsidRPr="00E76BB5" w14:paraId="371D2A3B" w14:textId="77777777" w:rsidTr="00D1061E">
        <w:trPr>
          <w:trHeight w:val="70"/>
        </w:trPr>
        <w:tc>
          <w:tcPr>
            <w:tcW w:w="409" w:type="pct"/>
            <w:shd w:val="clear" w:color="auto" w:fill="auto"/>
            <w:tcMar>
              <w:left w:w="57" w:type="dxa"/>
              <w:right w:w="57" w:type="dxa"/>
            </w:tcMar>
            <w:vAlign w:val="center"/>
            <w:hideMark/>
          </w:tcPr>
          <w:p w14:paraId="52E4F9CD" w14:textId="77777777" w:rsidR="00D1061E" w:rsidRPr="00E76BB5" w:rsidRDefault="00D1061E" w:rsidP="00D1061E">
            <w:pPr>
              <w:jc w:val="center"/>
              <w:rPr>
                <w:sz w:val="22"/>
                <w:szCs w:val="22"/>
              </w:rPr>
            </w:pPr>
            <w:r w:rsidRPr="00E76BB5">
              <w:rPr>
                <w:sz w:val="22"/>
                <w:szCs w:val="22"/>
              </w:rPr>
              <w:t>63 687</w:t>
            </w:r>
          </w:p>
        </w:tc>
        <w:tc>
          <w:tcPr>
            <w:tcW w:w="409" w:type="pct"/>
            <w:shd w:val="clear" w:color="auto" w:fill="auto"/>
            <w:tcMar>
              <w:left w:w="57" w:type="dxa"/>
              <w:right w:w="57" w:type="dxa"/>
            </w:tcMar>
            <w:vAlign w:val="center"/>
            <w:hideMark/>
          </w:tcPr>
          <w:p w14:paraId="3550042A" w14:textId="77777777" w:rsidR="00D1061E" w:rsidRPr="00E76BB5" w:rsidRDefault="00D1061E" w:rsidP="00D1061E">
            <w:pPr>
              <w:jc w:val="center"/>
              <w:rPr>
                <w:sz w:val="22"/>
                <w:szCs w:val="22"/>
              </w:rPr>
            </w:pPr>
            <w:r w:rsidRPr="00E76BB5">
              <w:rPr>
                <w:sz w:val="22"/>
                <w:szCs w:val="22"/>
              </w:rPr>
              <w:t>63 940</w:t>
            </w:r>
          </w:p>
        </w:tc>
        <w:tc>
          <w:tcPr>
            <w:tcW w:w="703" w:type="pct"/>
            <w:shd w:val="clear" w:color="auto" w:fill="auto"/>
            <w:tcMar>
              <w:left w:w="57" w:type="dxa"/>
              <w:right w:w="57" w:type="dxa"/>
            </w:tcMar>
            <w:vAlign w:val="center"/>
            <w:hideMark/>
          </w:tcPr>
          <w:p w14:paraId="59BC9F2A" w14:textId="77777777" w:rsidR="00D1061E" w:rsidRPr="00E76BB5" w:rsidRDefault="00D1061E" w:rsidP="00D1061E">
            <w:pPr>
              <w:jc w:val="center"/>
              <w:rPr>
                <w:sz w:val="22"/>
                <w:szCs w:val="22"/>
              </w:rPr>
            </w:pPr>
            <w:r w:rsidRPr="00E76BB5">
              <w:rPr>
                <w:sz w:val="22"/>
                <w:szCs w:val="22"/>
              </w:rPr>
              <w:t>253</w:t>
            </w:r>
          </w:p>
        </w:tc>
        <w:tc>
          <w:tcPr>
            <w:tcW w:w="390" w:type="pct"/>
            <w:shd w:val="clear" w:color="auto" w:fill="auto"/>
            <w:tcMar>
              <w:left w:w="57" w:type="dxa"/>
              <w:right w:w="57" w:type="dxa"/>
            </w:tcMar>
            <w:vAlign w:val="center"/>
            <w:hideMark/>
          </w:tcPr>
          <w:p w14:paraId="3432FB48" w14:textId="77777777" w:rsidR="00D1061E" w:rsidRPr="00E76BB5" w:rsidRDefault="00D1061E" w:rsidP="00D1061E">
            <w:pPr>
              <w:jc w:val="center"/>
              <w:rPr>
                <w:sz w:val="22"/>
                <w:szCs w:val="22"/>
              </w:rPr>
            </w:pPr>
            <w:r w:rsidRPr="00E76BB5">
              <w:rPr>
                <w:sz w:val="22"/>
                <w:szCs w:val="22"/>
              </w:rPr>
              <w:t>66 124</w:t>
            </w:r>
          </w:p>
        </w:tc>
        <w:tc>
          <w:tcPr>
            <w:tcW w:w="407" w:type="pct"/>
            <w:shd w:val="clear" w:color="auto" w:fill="auto"/>
            <w:tcMar>
              <w:left w:w="57" w:type="dxa"/>
              <w:right w:w="57" w:type="dxa"/>
            </w:tcMar>
            <w:vAlign w:val="center"/>
            <w:hideMark/>
          </w:tcPr>
          <w:p w14:paraId="22DEB7A6" w14:textId="77777777" w:rsidR="00D1061E" w:rsidRPr="00E76BB5" w:rsidRDefault="00D1061E" w:rsidP="00D1061E">
            <w:pPr>
              <w:jc w:val="center"/>
              <w:rPr>
                <w:sz w:val="22"/>
                <w:szCs w:val="22"/>
              </w:rPr>
            </w:pPr>
            <w:r w:rsidRPr="00E76BB5">
              <w:rPr>
                <w:sz w:val="22"/>
                <w:szCs w:val="22"/>
              </w:rPr>
              <w:t>8 740</w:t>
            </w:r>
          </w:p>
        </w:tc>
        <w:tc>
          <w:tcPr>
            <w:tcW w:w="703" w:type="pct"/>
            <w:shd w:val="clear" w:color="auto" w:fill="auto"/>
            <w:tcMar>
              <w:left w:w="57" w:type="dxa"/>
              <w:right w:w="57" w:type="dxa"/>
            </w:tcMar>
            <w:vAlign w:val="center"/>
            <w:hideMark/>
          </w:tcPr>
          <w:p w14:paraId="55382183" w14:textId="77777777" w:rsidR="00D1061E" w:rsidRPr="00E76BB5" w:rsidRDefault="00D1061E" w:rsidP="00D1061E">
            <w:pPr>
              <w:jc w:val="center"/>
              <w:rPr>
                <w:sz w:val="22"/>
                <w:szCs w:val="22"/>
              </w:rPr>
            </w:pPr>
            <w:r w:rsidRPr="00E76BB5">
              <w:rPr>
                <w:sz w:val="22"/>
                <w:szCs w:val="22"/>
              </w:rPr>
              <w:t>-57 384</w:t>
            </w:r>
          </w:p>
        </w:tc>
        <w:tc>
          <w:tcPr>
            <w:tcW w:w="863" w:type="pct"/>
            <w:shd w:val="clear" w:color="auto" w:fill="auto"/>
            <w:tcMar>
              <w:left w:w="57" w:type="dxa"/>
              <w:right w:w="57" w:type="dxa"/>
            </w:tcMar>
            <w:vAlign w:val="center"/>
            <w:hideMark/>
          </w:tcPr>
          <w:p w14:paraId="656A7FFF" w14:textId="77777777" w:rsidR="00D1061E" w:rsidRPr="00E76BB5" w:rsidRDefault="00D1061E" w:rsidP="00D1061E">
            <w:pPr>
              <w:jc w:val="center"/>
              <w:rPr>
                <w:sz w:val="22"/>
                <w:szCs w:val="22"/>
              </w:rPr>
            </w:pPr>
            <w:r w:rsidRPr="00E76BB5">
              <w:rPr>
                <w:sz w:val="22"/>
                <w:szCs w:val="22"/>
              </w:rPr>
              <w:t>68 540</w:t>
            </w:r>
          </w:p>
        </w:tc>
        <w:tc>
          <w:tcPr>
            <w:tcW w:w="412" w:type="pct"/>
            <w:shd w:val="clear" w:color="auto" w:fill="auto"/>
            <w:tcMar>
              <w:left w:w="57" w:type="dxa"/>
              <w:right w:w="57" w:type="dxa"/>
            </w:tcMar>
            <w:vAlign w:val="center"/>
            <w:hideMark/>
          </w:tcPr>
          <w:p w14:paraId="41BD3892" w14:textId="77777777" w:rsidR="00D1061E" w:rsidRPr="00E76BB5" w:rsidRDefault="00D1061E" w:rsidP="00D1061E">
            <w:pPr>
              <w:jc w:val="center"/>
              <w:rPr>
                <w:sz w:val="22"/>
                <w:szCs w:val="22"/>
              </w:rPr>
            </w:pPr>
            <w:r w:rsidRPr="00E76BB5">
              <w:rPr>
                <w:sz w:val="22"/>
                <w:szCs w:val="22"/>
              </w:rPr>
              <w:t>9 305</w:t>
            </w:r>
          </w:p>
        </w:tc>
        <w:tc>
          <w:tcPr>
            <w:tcW w:w="703" w:type="pct"/>
            <w:shd w:val="clear" w:color="auto" w:fill="auto"/>
            <w:tcMar>
              <w:left w:w="57" w:type="dxa"/>
              <w:right w:w="57" w:type="dxa"/>
            </w:tcMar>
            <w:vAlign w:val="center"/>
            <w:hideMark/>
          </w:tcPr>
          <w:p w14:paraId="13301833" w14:textId="77777777" w:rsidR="00D1061E" w:rsidRPr="00E76BB5" w:rsidRDefault="00D1061E" w:rsidP="00D1061E">
            <w:pPr>
              <w:jc w:val="center"/>
              <w:rPr>
                <w:sz w:val="22"/>
                <w:szCs w:val="22"/>
              </w:rPr>
            </w:pPr>
            <w:r w:rsidRPr="00E76BB5">
              <w:rPr>
                <w:sz w:val="22"/>
                <w:szCs w:val="22"/>
              </w:rPr>
              <w:t>-59 235</w:t>
            </w:r>
          </w:p>
        </w:tc>
      </w:tr>
    </w:tbl>
    <w:p w14:paraId="74E9DAC5" w14:textId="77777777" w:rsidR="00D1061E" w:rsidRPr="00E76BB5" w:rsidRDefault="00D1061E" w:rsidP="00D1061E">
      <w:pPr>
        <w:spacing w:line="360" w:lineRule="auto"/>
        <w:ind w:firstLine="851"/>
        <w:jc w:val="both"/>
        <w:rPr>
          <w:sz w:val="28"/>
          <w:szCs w:val="28"/>
        </w:rPr>
      </w:pPr>
    </w:p>
    <w:p w14:paraId="4A7AA064" w14:textId="77777777" w:rsidR="00D1061E" w:rsidRPr="00E76BB5" w:rsidRDefault="00D1061E" w:rsidP="00D1061E">
      <w:pPr>
        <w:spacing w:line="360" w:lineRule="auto"/>
        <w:ind w:firstLine="851"/>
        <w:jc w:val="both"/>
        <w:rPr>
          <w:sz w:val="28"/>
          <w:szCs w:val="28"/>
        </w:rPr>
      </w:pPr>
      <w:r w:rsidRPr="00E76BB5">
        <w:rPr>
          <w:sz w:val="28"/>
          <w:szCs w:val="28"/>
        </w:rPr>
        <w:t>Следует отметить, что отклонение факта от плана за 2016-2017гг обусловлено изменениями Учетной политики и, как следствие, перераспределением расходов между производством электрической и тепловой энергии.</w:t>
      </w:r>
    </w:p>
    <w:p w14:paraId="5D67FAA9" w14:textId="77777777" w:rsidR="00D1061E" w:rsidRPr="00E76BB5" w:rsidRDefault="00D1061E" w:rsidP="00D1061E">
      <w:pPr>
        <w:spacing w:line="360" w:lineRule="auto"/>
        <w:ind w:firstLine="851"/>
        <w:jc w:val="both"/>
        <w:rPr>
          <w:sz w:val="28"/>
          <w:szCs w:val="28"/>
        </w:rPr>
      </w:pPr>
    </w:p>
    <w:p w14:paraId="79081988" w14:textId="77777777" w:rsidR="00D1061E" w:rsidRPr="00E76BB5" w:rsidRDefault="00D1061E" w:rsidP="00D1061E">
      <w:pPr>
        <w:spacing w:line="360" w:lineRule="auto"/>
        <w:ind w:firstLine="851"/>
        <w:jc w:val="both"/>
        <w:rPr>
          <w:sz w:val="28"/>
          <w:szCs w:val="28"/>
        </w:rPr>
        <w:sectPr w:rsidR="00D1061E" w:rsidRPr="00E76BB5" w:rsidSect="00D1061E">
          <w:pgSz w:w="11906" w:h="16838"/>
          <w:pgMar w:top="1134" w:right="567" w:bottom="1134" w:left="1701" w:header="709" w:footer="709" w:gutter="0"/>
          <w:cols w:space="708"/>
          <w:docGrid w:linePitch="360"/>
        </w:sectPr>
      </w:pPr>
    </w:p>
    <w:p w14:paraId="46C86513" w14:textId="77777777" w:rsidR="00D1061E" w:rsidRPr="00E76BB5" w:rsidRDefault="00D1061E" w:rsidP="00D1061E">
      <w:pPr>
        <w:numPr>
          <w:ilvl w:val="0"/>
          <w:numId w:val="13"/>
        </w:numPr>
        <w:spacing w:line="360" w:lineRule="auto"/>
        <w:ind w:left="8724" w:right="-142"/>
        <w:jc w:val="right"/>
        <w:rPr>
          <w:sz w:val="28"/>
          <w:szCs w:val="28"/>
        </w:rPr>
      </w:pPr>
    </w:p>
    <w:p w14:paraId="10DA6EAF" w14:textId="77777777" w:rsidR="00D1061E" w:rsidRPr="00E76BB5" w:rsidRDefault="00D1061E" w:rsidP="00D1061E">
      <w:pPr>
        <w:pStyle w:val="af7"/>
        <w:spacing w:after="120"/>
        <w:ind w:left="0"/>
        <w:contextualSpacing w:val="0"/>
        <w:jc w:val="center"/>
        <w:rPr>
          <w:sz w:val="28"/>
          <w:szCs w:val="28"/>
        </w:rPr>
      </w:pPr>
      <w:r w:rsidRPr="00E76BB5">
        <w:rPr>
          <w:sz w:val="28"/>
          <w:szCs w:val="28"/>
        </w:rPr>
        <w:t>Анализ документальной обоснованности мероприятий ремонтной программы Беловской ГРЭС на 2019 год</w:t>
      </w:r>
    </w:p>
    <w:tbl>
      <w:tblPr>
        <w:tblW w:w="5000" w:type="pct"/>
        <w:tblLayout w:type="fixed"/>
        <w:tblLook w:val="04A0" w:firstRow="1" w:lastRow="0" w:firstColumn="1" w:lastColumn="0" w:noHBand="0" w:noVBand="1"/>
      </w:tblPr>
      <w:tblGrid>
        <w:gridCol w:w="1362"/>
        <w:gridCol w:w="351"/>
        <w:gridCol w:w="499"/>
        <w:gridCol w:w="617"/>
        <w:gridCol w:w="557"/>
        <w:gridCol w:w="421"/>
        <w:gridCol w:w="421"/>
        <w:gridCol w:w="705"/>
        <w:gridCol w:w="623"/>
        <w:gridCol w:w="529"/>
        <w:gridCol w:w="457"/>
        <w:gridCol w:w="529"/>
        <w:gridCol w:w="1519"/>
        <w:gridCol w:w="817"/>
        <w:gridCol w:w="747"/>
        <w:gridCol w:w="732"/>
        <w:gridCol w:w="714"/>
        <w:gridCol w:w="659"/>
        <w:gridCol w:w="793"/>
        <w:gridCol w:w="659"/>
        <w:gridCol w:w="659"/>
        <w:gridCol w:w="756"/>
      </w:tblGrid>
      <w:tr w:rsidR="00D1061E" w:rsidRPr="00E76BB5" w14:paraId="1BD7C9FD" w14:textId="77777777" w:rsidTr="00D1061E">
        <w:trPr>
          <w:trHeight w:val="187"/>
          <w:tblHeader/>
        </w:trPr>
        <w:tc>
          <w:tcPr>
            <w:tcW w:w="45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D4EED1" w14:textId="77777777" w:rsidR="00D1061E" w:rsidRPr="00E76BB5" w:rsidRDefault="00D1061E" w:rsidP="00D1061E">
            <w:pPr>
              <w:jc w:val="center"/>
              <w:rPr>
                <w:sz w:val="16"/>
                <w:szCs w:val="16"/>
              </w:rPr>
            </w:pPr>
            <w:r w:rsidRPr="00E76BB5">
              <w:rPr>
                <w:sz w:val="16"/>
                <w:szCs w:val="16"/>
              </w:rPr>
              <w:t>Акционерное общество, электростанция, наименование оборудования</w:t>
            </w:r>
          </w:p>
        </w:tc>
        <w:tc>
          <w:tcPr>
            <w:tcW w:w="11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DA8717" w14:textId="77777777" w:rsidR="00D1061E" w:rsidRPr="00E76BB5" w:rsidRDefault="00D1061E" w:rsidP="00D1061E">
            <w:pPr>
              <w:jc w:val="center"/>
              <w:rPr>
                <w:sz w:val="16"/>
                <w:szCs w:val="16"/>
              </w:rPr>
            </w:pPr>
            <w:r w:rsidRPr="00E76BB5">
              <w:rPr>
                <w:sz w:val="16"/>
                <w:szCs w:val="16"/>
              </w:rPr>
              <w:t>Вид ре-мон-та на 2019 год</w:t>
            </w:r>
          </w:p>
        </w:tc>
        <w:tc>
          <w:tcPr>
            <w:tcW w:w="553"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7D5BEA" w14:textId="77777777" w:rsidR="00D1061E" w:rsidRPr="00E76BB5" w:rsidRDefault="00D1061E" w:rsidP="00D1061E">
            <w:pPr>
              <w:jc w:val="center"/>
              <w:rPr>
                <w:sz w:val="16"/>
                <w:szCs w:val="16"/>
              </w:rPr>
            </w:pPr>
            <w:r w:rsidRPr="00E76BB5">
              <w:rPr>
                <w:sz w:val="16"/>
                <w:szCs w:val="16"/>
              </w:rPr>
              <w:t xml:space="preserve">Стоимость ремонта, </w:t>
            </w:r>
          </w:p>
          <w:p w14:paraId="2F3C02B1" w14:textId="77777777" w:rsidR="00D1061E" w:rsidRPr="00E76BB5" w:rsidRDefault="00D1061E" w:rsidP="00D1061E">
            <w:pPr>
              <w:jc w:val="center"/>
              <w:rPr>
                <w:sz w:val="16"/>
                <w:szCs w:val="16"/>
              </w:rPr>
            </w:pPr>
            <w:r w:rsidRPr="00E76BB5">
              <w:rPr>
                <w:sz w:val="16"/>
                <w:szCs w:val="16"/>
              </w:rPr>
              <w:t>тыс. руб.</w:t>
            </w:r>
          </w:p>
        </w:tc>
        <w:tc>
          <w:tcPr>
            <w:tcW w:w="1218"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3FFC3F" w14:textId="77777777" w:rsidR="00D1061E" w:rsidRPr="00E76BB5" w:rsidRDefault="00D1061E" w:rsidP="00D1061E">
            <w:pPr>
              <w:jc w:val="center"/>
              <w:rPr>
                <w:sz w:val="16"/>
                <w:szCs w:val="16"/>
              </w:rPr>
            </w:pPr>
            <w:r w:rsidRPr="00E76BB5">
              <w:rPr>
                <w:sz w:val="16"/>
                <w:szCs w:val="16"/>
              </w:rPr>
              <w:t xml:space="preserve">Стоимость ремонта на производство теплоэнергии, </w:t>
            </w:r>
          </w:p>
          <w:p w14:paraId="2DBCBC5A" w14:textId="77777777" w:rsidR="00D1061E" w:rsidRPr="00E76BB5" w:rsidRDefault="00D1061E" w:rsidP="00D1061E">
            <w:pPr>
              <w:jc w:val="center"/>
              <w:rPr>
                <w:sz w:val="16"/>
                <w:szCs w:val="16"/>
              </w:rPr>
            </w:pPr>
            <w:r w:rsidRPr="00E76BB5">
              <w:rPr>
                <w:sz w:val="16"/>
                <w:szCs w:val="16"/>
              </w:rPr>
              <w:t>тыс. руб.</w:t>
            </w:r>
          </w:p>
        </w:tc>
        <w:tc>
          <w:tcPr>
            <w:tcW w:w="502"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3C929CC4" w14:textId="77777777" w:rsidR="00D1061E" w:rsidRPr="00E76BB5" w:rsidRDefault="00D1061E" w:rsidP="00D1061E">
            <w:pPr>
              <w:jc w:val="center"/>
              <w:rPr>
                <w:sz w:val="16"/>
                <w:szCs w:val="16"/>
              </w:rPr>
            </w:pPr>
            <w:r w:rsidRPr="00E76BB5">
              <w:rPr>
                <w:sz w:val="16"/>
                <w:szCs w:val="16"/>
              </w:rPr>
              <w:t>Наименование обосновывающих материалов</w:t>
            </w:r>
          </w:p>
        </w:tc>
        <w:tc>
          <w:tcPr>
            <w:tcW w:w="270"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5F94DD66" w14:textId="77777777" w:rsidR="00D1061E" w:rsidRPr="00E76BB5" w:rsidRDefault="00D1061E" w:rsidP="00D1061E">
            <w:pPr>
              <w:ind w:left="-52"/>
              <w:jc w:val="center"/>
              <w:rPr>
                <w:sz w:val="16"/>
                <w:szCs w:val="16"/>
              </w:rPr>
            </w:pPr>
            <w:r w:rsidRPr="00E76BB5">
              <w:rPr>
                <w:sz w:val="16"/>
                <w:szCs w:val="16"/>
              </w:rPr>
              <w:t>Заключение экспертов</w:t>
            </w:r>
          </w:p>
        </w:tc>
        <w:tc>
          <w:tcPr>
            <w:tcW w:w="24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FE75DB" w14:textId="77777777" w:rsidR="00D1061E" w:rsidRPr="00E76BB5" w:rsidRDefault="00D1061E" w:rsidP="00D1061E">
            <w:pPr>
              <w:jc w:val="center"/>
              <w:rPr>
                <w:sz w:val="16"/>
                <w:szCs w:val="16"/>
              </w:rPr>
            </w:pPr>
            <w:r w:rsidRPr="00E76BB5">
              <w:rPr>
                <w:sz w:val="16"/>
                <w:szCs w:val="16"/>
              </w:rPr>
              <w:t>Стоимость ремонтов всего, по мнению экспертов, тыс. руб.</w:t>
            </w:r>
          </w:p>
        </w:tc>
        <w:tc>
          <w:tcPr>
            <w:tcW w:w="242"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78FC50A9" w14:textId="77777777" w:rsidR="00D1061E" w:rsidRPr="00E76BB5" w:rsidRDefault="00D1061E" w:rsidP="00D1061E">
            <w:pPr>
              <w:jc w:val="center"/>
              <w:rPr>
                <w:sz w:val="16"/>
                <w:szCs w:val="16"/>
              </w:rPr>
            </w:pPr>
            <w:r w:rsidRPr="00E76BB5">
              <w:rPr>
                <w:sz w:val="16"/>
                <w:szCs w:val="16"/>
              </w:rPr>
              <w:t xml:space="preserve">Доля расходов в части </w:t>
            </w:r>
            <w:proofErr w:type="gramStart"/>
            <w:r w:rsidRPr="00E76BB5">
              <w:rPr>
                <w:sz w:val="16"/>
                <w:szCs w:val="16"/>
              </w:rPr>
              <w:t>произ-водства</w:t>
            </w:r>
            <w:proofErr w:type="gramEnd"/>
            <w:r w:rsidRPr="00E76BB5">
              <w:rPr>
                <w:sz w:val="16"/>
                <w:szCs w:val="16"/>
              </w:rPr>
              <w:t xml:space="preserve"> тепло-энергии</w:t>
            </w:r>
          </w:p>
        </w:tc>
        <w:tc>
          <w:tcPr>
            <w:tcW w:w="1402"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AF5836" w14:textId="77777777" w:rsidR="00D1061E" w:rsidRPr="00E76BB5" w:rsidRDefault="00D1061E" w:rsidP="00D1061E">
            <w:pPr>
              <w:jc w:val="center"/>
              <w:rPr>
                <w:sz w:val="16"/>
                <w:szCs w:val="16"/>
              </w:rPr>
            </w:pPr>
            <w:r w:rsidRPr="00E76BB5">
              <w:rPr>
                <w:sz w:val="16"/>
                <w:szCs w:val="16"/>
              </w:rPr>
              <w:t>Стоимость ремонтов в сфере теплоснабжения на 2019 год, по мнению экспертов, тыс. руб.</w:t>
            </w:r>
          </w:p>
        </w:tc>
      </w:tr>
      <w:tr w:rsidR="00D1061E" w:rsidRPr="00E76BB5" w14:paraId="1250A8F2" w14:textId="77777777" w:rsidTr="00D1061E">
        <w:trPr>
          <w:trHeight w:val="234"/>
          <w:tblHeader/>
        </w:trPr>
        <w:tc>
          <w:tcPr>
            <w:tcW w:w="45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06CB57F" w14:textId="77777777" w:rsidR="00D1061E" w:rsidRPr="00E76BB5" w:rsidRDefault="00D1061E" w:rsidP="00D1061E">
            <w:pPr>
              <w:rPr>
                <w:sz w:val="16"/>
                <w:szCs w:val="16"/>
              </w:rPr>
            </w:pPr>
          </w:p>
        </w:tc>
        <w:tc>
          <w:tcPr>
            <w:tcW w:w="11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7B97AA" w14:textId="77777777" w:rsidR="00D1061E" w:rsidRPr="00E76BB5" w:rsidRDefault="00D1061E" w:rsidP="00D1061E">
            <w:pPr>
              <w:rPr>
                <w:sz w:val="16"/>
                <w:szCs w:val="16"/>
              </w:rPr>
            </w:pPr>
          </w:p>
        </w:tc>
        <w:tc>
          <w:tcPr>
            <w:tcW w:w="16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761606" w14:textId="77777777" w:rsidR="00D1061E" w:rsidRPr="00E76BB5" w:rsidRDefault="00D1061E" w:rsidP="00D1061E">
            <w:pPr>
              <w:jc w:val="center"/>
              <w:rPr>
                <w:sz w:val="16"/>
                <w:szCs w:val="16"/>
              </w:rPr>
            </w:pPr>
            <w:r w:rsidRPr="00E76BB5">
              <w:rPr>
                <w:sz w:val="16"/>
                <w:szCs w:val="16"/>
              </w:rPr>
              <w:t>Всего</w:t>
            </w:r>
          </w:p>
        </w:tc>
        <w:tc>
          <w:tcPr>
            <w:tcW w:w="204"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379FAB" w14:textId="77777777" w:rsidR="00D1061E" w:rsidRPr="00E76BB5" w:rsidRDefault="00D1061E" w:rsidP="00D1061E">
            <w:pPr>
              <w:jc w:val="center"/>
              <w:rPr>
                <w:sz w:val="16"/>
                <w:szCs w:val="16"/>
              </w:rPr>
            </w:pPr>
            <w:r w:rsidRPr="00E76BB5">
              <w:rPr>
                <w:sz w:val="16"/>
                <w:szCs w:val="16"/>
              </w:rPr>
              <w:t>в т.ч. расхо-</w:t>
            </w:r>
          </w:p>
          <w:p w14:paraId="42F56BDE" w14:textId="77777777" w:rsidR="00D1061E" w:rsidRPr="00E76BB5" w:rsidRDefault="00D1061E" w:rsidP="00D1061E">
            <w:pPr>
              <w:jc w:val="center"/>
              <w:rPr>
                <w:sz w:val="16"/>
                <w:szCs w:val="16"/>
              </w:rPr>
            </w:pPr>
            <w:r w:rsidRPr="00E76BB5">
              <w:rPr>
                <w:sz w:val="16"/>
                <w:szCs w:val="16"/>
              </w:rPr>
              <w:t xml:space="preserve">ды в части </w:t>
            </w:r>
          </w:p>
          <w:p w14:paraId="5C37EA28" w14:textId="77777777" w:rsidR="00D1061E" w:rsidRPr="00E76BB5" w:rsidRDefault="00D1061E" w:rsidP="00D1061E">
            <w:pPr>
              <w:jc w:val="center"/>
              <w:rPr>
                <w:sz w:val="16"/>
                <w:szCs w:val="16"/>
              </w:rPr>
            </w:pPr>
            <w:proofErr w:type="gramStart"/>
            <w:r w:rsidRPr="00E76BB5">
              <w:rPr>
                <w:sz w:val="16"/>
                <w:szCs w:val="16"/>
              </w:rPr>
              <w:t>произ-водства</w:t>
            </w:r>
            <w:proofErr w:type="gramEnd"/>
            <w:r w:rsidRPr="00E76BB5">
              <w:rPr>
                <w:sz w:val="16"/>
                <w:szCs w:val="16"/>
              </w:rPr>
              <w:t xml:space="preserve"> теплоно-сителя (ХОВ)</w:t>
            </w:r>
          </w:p>
        </w:tc>
        <w:tc>
          <w:tcPr>
            <w:tcW w:w="184"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1ED772" w14:textId="77777777" w:rsidR="00D1061E" w:rsidRPr="00E76BB5" w:rsidRDefault="00D1061E" w:rsidP="00D1061E">
            <w:pPr>
              <w:jc w:val="center"/>
              <w:rPr>
                <w:sz w:val="16"/>
                <w:szCs w:val="16"/>
              </w:rPr>
            </w:pPr>
            <w:r w:rsidRPr="00E76BB5">
              <w:rPr>
                <w:sz w:val="16"/>
                <w:szCs w:val="16"/>
              </w:rPr>
              <w:t>в т.ч. расхо-</w:t>
            </w:r>
          </w:p>
          <w:p w14:paraId="023C253B" w14:textId="77777777" w:rsidR="00D1061E" w:rsidRPr="00E76BB5" w:rsidRDefault="00D1061E" w:rsidP="00D1061E">
            <w:pPr>
              <w:jc w:val="center"/>
              <w:rPr>
                <w:sz w:val="16"/>
                <w:szCs w:val="16"/>
              </w:rPr>
            </w:pPr>
            <w:r w:rsidRPr="00E76BB5">
              <w:rPr>
                <w:sz w:val="16"/>
                <w:szCs w:val="16"/>
              </w:rPr>
              <w:t xml:space="preserve">ды в </w:t>
            </w:r>
            <w:proofErr w:type="gramStart"/>
            <w:r w:rsidRPr="00E76BB5">
              <w:rPr>
                <w:sz w:val="16"/>
                <w:szCs w:val="16"/>
              </w:rPr>
              <w:t>части  произ</w:t>
            </w:r>
            <w:proofErr w:type="gramEnd"/>
            <w:r w:rsidRPr="00E76BB5">
              <w:rPr>
                <w:sz w:val="16"/>
                <w:szCs w:val="16"/>
              </w:rPr>
              <w:t>-водства тепло-</w:t>
            </w:r>
          </w:p>
          <w:p w14:paraId="586D02BA" w14:textId="77777777" w:rsidR="00D1061E" w:rsidRPr="00E76BB5" w:rsidRDefault="00D1061E" w:rsidP="00D1061E">
            <w:pPr>
              <w:ind w:left="-29" w:right="-70"/>
              <w:jc w:val="center"/>
              <w:rPr>
                <w:sz w:val="16"/>
                <w:szCs w:val="16"/>
              </w:rPr>
            </w:pPr>
            <w:r w:rsidRPr="00E76BB5">
              <w:rPr>
                <w:sz w:val="16"/>
                <w:szCs w:val="16"/>
              </w:rPr>
              <w:t>энергии</w:t>
            </w:r>
          </w:p>
        </w:tc>
        <w:tc>
          <w:tcPr>
            <w:tcW w:w="892"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0E7F8C" w14:textId="77777777" w:rsidR="00D1061E" w:rsidRPr="00E76BB5" w:rsidRDefault="00D1061E" w:rsidP="00D1061E">
            <w:pPr>
              <w:jc w:val="center"/>
              <w:rPr>
                <w:sz w:val="16"/>
                <w:szCs w:val="16"/>
              </w:rPr>
            </w:pPr>
            <w:r w:rsidRPr="00E76BB5">
              <w:rPr>
                <w:sz w:val="16"/>
                <w:szCs w:val="16"/>
              </w:rPr>
              <w:t>в т.ч. Типовой</w:t>
            </w:r>
          </w:p>
        </w:tc>
        <w:tc>
          <w:tcPr>
            <w:tcW w:w="326"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4016DE" w14:textId="77777777" w:rsidR="00D1061E" w:rsidRPr="00E76BB5" w:rsidRDefault="00D1061E" w:rsidP="00D1061E">
            <w:pPr>
              <w:jc w:val="center"/>
              <w:rPr>
                <w:sz w:val="16"/>
                <w:szCs w:val="16"/>
              </w:rPr>
            </w:pPr>
            <w:r w:rsidRPr="00E76BB5">
              <w:rPr>
                <w:sz w:val="16"/>
                <w:szCs w:val="16"/>
              </w:rPr>
              <w:t>Сверхтиповой</w:t>
            </w:r>
          </w:p>
        </w:tc>
        <w:tc>
          <w:tcPr>
            <w:tcW w:w="502"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71BA29E6" w14:textId="77777777" w:rsidR="00D1061E" w:rsidRPr="00E76BB5" w:rsidRDefault="00D1061E" w:rsidP="00D1061E">
            <w:pPr>
              <w:rPr>
                <w:sz w:val="16"/>
                <w:szCs w:val="16"/>
              </w:rPr>
            </w:pPr>
          </w:p>
        </w:tc>
        <w:tc>
          <w:tcPr>
            <w:tcW w:w="27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0DE64216" w14:textId="77777777" w:rsidR="00D1061E" w:rsidRPr="00E76BB5" w:rsidRDefault="00D1061E" w:rsidP="00D1061E">
            <w:pPr>
              <w:rPr>
                <w:sz w:val="16"/>
                <w:szCs w:val="16"/>
              </w:rPr>
            </w:pPr>
          </w:p>
        </w:tc>
        <w:tc>
          <w:tcPr>
            <w:tcW w:w="24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581FE43" w14:textId="77777777" w:rsidR="00D1061E" w:rsidRPr="00E76BB5" w:rsidRDefault="00D1061E" w:rsidP="00D1061E">
            <w:pPr>
              <w:rPr>
                <w:sz w:val="16"/>
                <w:szCs w:val="16"/>
              </w:rPr>
            </w:pPr>
          </w:p>
        </w:tc>
        <w:tc>
          <w:tcPr>
            <w:tcW w:w="242"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770439FC" w14:textId="77777777" w:rsidR="00D1061E" w:rsidRPr="00E76BB5" w:rsidRDefault="00D1061E" w:rsidP="00D1061E">
            <w:pPr>
              <w:rPr>
                <w:sz w:val="16"/>
                <w:szCs w:val="16"/>
              </w:rPr>
            </w:pPr>
          </w:p>
        </w:tc>
        <w:tc>
          <w:tcPr>
            <w:tcW w:w="236"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8317D18" w14:textId="77777777" w:rsidR="00D1061E" w:rsidRPr="00E76BB5" w:rsidRDefault="00D1061E" w:rsidP="00D1061E">
            <w:pPr>
              <w:jc w:val="center"/>
              <w:rPr>
                <w:sz w:val="16"/>
                <w:szCs w:val="16"/>
              </w:rPr>
            </w:pPr>
            <w:r w:rsidRPr="00E76BB5">
              <w:rPr>
                <w:sz w:val="16"/>
                <w:szCs w:val="16"/>
              </w:rPr>
              <w:t>Всего</w:t>
            </w:r>
          </w:p>
        </w:tc>
        <w:tc>
          <w:tcPr>
            <w:tcW w:w="698" w:type="pct"/>
            <w:gridSpan w:val="3"/>
            <w:vMerge w:val="restart"/>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1D98E800" w14:textId="77777777" w:rsidR="00D1061E" w:rsidRPr="00E76BB5" w:rsidRDefault="00D1061E" w:rsidP="00D1061E">
            <w:pPr>
              <w:jc w:val="center"/>
              <w:rPr>
                <w:sz w:val="16"/>
                <w:szCs w:val="16"/>
              </w:rPr>
            </w:pPr>
            <w:r w:rsidRPr="00E76BB5">
              <w:rPr>
                <w:sz w:val="16"/>
                <w:szCs w:val="16"/>
              </w:rPr>
              <w:t>в т.ч. хозспособ типовой</w:t>
            </w:r>
          </w:p>
        </w:tc>
        <w:tc>
          <w:tcPr>
            <w:tcW w:w="218"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E08F93B" w14:textId="77777777" w:rsidR="00D1061E" w:rsidRPr="00E76BB5" w:rsidRDefault="00D1061E" w:rsidP="00D1061E">
            <w:pPr>
              <w:jc w:val="center"/>
              <w:rPr>
                <w:sz w:val="16"/>
                <w:szCs w:val="16"/>
              </w:rPr>
            </w:pPr>
            <w:r w:rsidRPr="00E76BB5">
              <w:rPr>
                <w:sz w:val="16"/>
                <w:szCs w:val="16"/>
              </w:rPr>
              <w:t>в т.ч. подряд типовой</w:t>
            </w:r>
          </w:p>
        </w:tc>
        <w:tc>
          <w:tcPr>
            <w:tcW w:w="250"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94E0CE0" w14:textId="77777777" w:rsidR="00D1061E" w:rsidRPr="00E76BB5" w:rsidRDefault="00D1061E" w:rsidP="00D1061E">
            <w:pPr>
              <w:jc w:val="center"/>
              <w:rPr>
                <w:sz w:val="16"/>
                <w:szCs w:val="16"/>
              </w:rPr>
            </w:pPr>
            <w:r w:rsidRPr="00E76BB5">
              <w:rPr>
                <w:sz w:val="16"/>
                <w:szCs w:val="16"/>
              </w:rPr>
              <w:t xml:space="preserve">в т.ч. подряд </w:t>
            </w:r>
            <w:proofErr w:type="gramStart"/>
            <w:r w:rsidRPr="00E76BB5">
              <w:rPr>
                <w:sz w:val="16"/>
                <w:szCs w:val="16"/>
              </w:rPr>
              <w:t>сверх-типовой</w:t>
            </w:r>
            <w:proofErr w:type="gramEnd"/>
          </w:p>
        </w:tc>
      </w:tr>
      <w:tr w:rsidR="00D1061E" w:rsidRPr="00E76BB5" w14:paraId="61B77B3D" w14:textId="77777777" w:rsidTr="00D1061E">
        <w:trPr>
          <w:trHeight w:val="209"/>
        </w:trPr>
        <w:tc>
          <w:tcPr>
            <w:tcW w:w="45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B6E0EE7" w14:textId="77777777" w:rsidR="00D1061E" w:rsidRPr="00E76BB5" w:rsidRDefault="00D1061E" w:rsidP="00D1061E">
            <w:pPr>
              <w:rPr>
                <w:sz w:val="16"/>
                <w:szCs w:val="16"/>
              </w:rPr>
            </w:pPr>
          </w:p>
        </w:tc>
        <w:tc>
          <w:tcPr>
            <w:tcW w:w="11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83E763C" w14:textId="77777777" w:rsidR="00D1061E" w:rsidRPr="00E76BB5" w:rsidRDefault="00D1061E" w:rsidP="00D1061E">
            <w:pPr>
              <w:rPr>
                <w:sz w:val="16"/>
                <w:szCs w:val="16"/>
              </w:rPr>
            </w:pPr>
          </w:p>
        </w:tc>
        <w:tc>
          <w:tcPr>
            <w:tcW w:w="165"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F4A85C1" w14:textId="77777777" w:rsidR="00D1061E" w:rsidRPr="00E76BB5" w:rsidRDefault="00D1061E" w:rsidP="00D1061E">
            <w:pPr>
              <w:rPr>
                <w:sz w:val="16"/>
                <w:szCs w:val="16"/>
              </w:rPr>
            </w:pPr>
          </w:p>
        </w:tc>
        <w:tc>
          <w:tcPr>
            <w:tcW w:w="204" w:type="pct"/>
            <w:vMerge/>
            <w:tcBorders>
              <w:top w:val="nil"/>
              <w:left w:val="single" w:sz="4" w:space="0" w:color="auto"/>
              <w:bottom w:val="single" w:sz="4" w:space="0" w:color="auto"/>
              <w:right w:val="single" w:sz="4" w:space="0" w:color="auto"/>
            </w:tcBorders>
            <w:tcMar>
              <w:left w:w="28" w:type="dxa"/>
              <w:right w:w="28" w:type="dxa"/>
            </w:tcMar>
            <w:vAlign w:val="center"/>
          </w:tcPr>
          <w:p w14:paraId="48FA3287" w14:textId="77777777" w:rsidR="00D1061E" w:rsidRPr="00E76BB5" w:rsidRDefault="00D1061E" w:rsidP="00D1061E">
            <w:pPr>
              <w:rPr>
                <w:sz w:val="16"/>
                <w:szCs w:val="16"/>
              </w:rPr>
            </w:pPr>
          </w:p>
        </w:tc>
        <w:tc>
          <w:tcPr>
            <w:tcW w:w="184" w:type="pct"/>
            <w:vMerge/>
            <w:tcBorders>
              <w:top w:val="nil"/>
              <w:left w:val="single" w:sz="4" w:space="0" w:color="auto"/>
              <w:bottom w:val="single" w:sz="4" w:space="0" w:color="auto"/>
              <w:right w:val="single" w:sz="4" w:space="0" w:color="auto"/>
            </w:tcBorders>
            <w:tcMar>
              <w:left w:w="28" w:type="dxa"/>
              <w:right w:w="28" w:type="dxa"/>
            </w:tcMar>
            <w:vAlign w:val="center"/>
          </w:tcPr>
          <w:p w14:paraId="417130B9" w14:textId="77777777" w:rsidR="00D1061E" w:rsidRPr="00E76BB5" w:rsidRDefault="00D1061E" w:rsidP="00D1061E">
            <w:pPr>
              <w:rPr>
                <w:sz w:val="16"/>
                <w:szCs w:val="16"/>
              </w:rPr>
            </w:pPr>
          </w:p>
        </w:tc>
        <w:tc>
          <w:tcPr>
            <w:tcW w:w="13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66EE38" w14:textId="77777777" w:rsidR="00D1061E" w:rsidRPr="00E76BB5" w:rsidRDefault="00D1061E" w:rsidP="00D1061E">
            <w:pPr>
              <w:jc w:val="center"/>
              <w:rPr>
                <w:sz w:val="16"/>
                <w:szCs w:val="16"/>
              </w:rPr>
            </w:pPr>
            <w:r w:rsidRPr="00E76BB5">
              <w:rPr>
                <w:sz w:val="16"/>
                <w:szCs w:val="16"/>
              </w:rPr>
              <w:t>Всего</w:t>
            </w:r>
          </w:p>
        </w:tc>
        <w:tc>
          <w:tcPr>
            <w:tcW w:w="57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CD98FC" w14:textId="77777777" w:rsidR="00D1061E" w:rsidRPr="00E76BB5" w:rsidRDefault="00D1061E" w:rsidP="00D1061E">
            <w:pPr>
              <w:jc w:val="center"/>
              <w:rPr>
                <w:sz w:val="16"/>
                <w:szCs w:val="16"/>
              </w:rPr>
            </w:pPr>
            <w:r w:rsidRPr="00E76BB5">
              <w:rPr>
                <w:sz w:val="16"/>
                <w:szCs w:val="16"/>
              </w:rPr>
              <w:t>хозспособ</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72CFB2" w14:textId="77777777" w:rsidR="00D1061E" w:rsidRPr="00E76BB5" w:rsidRDefault="00D1061E" w:rsidP="00D1061E">
            <w:pPr>
              <w:ind w:left="-50"/>
              <w:jc w:val="center"/>
              <w:rPr>
                <w:sz w:val="16"/>
                <w:szCs w:val="16"/>
              </w:rPr>
            </w:pPr>
            <w:r w:rsidRPr="00E76BB5">
              <w:rPr>
                <w:sz w:val="16"/>
                <w:szCs w:val="16"/>
              </w:rPr>
              <w:t>Подряд</w:t>
            </w:r>
          </w:p>
        </w:tc>
        <w:tc>
          <w:tcPr>
            <w:tcW w:w="151"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969277" w14:textId="77777777" w:rsidR="00D1061E" w:rsidRPr="00E76BB5" w:rsidRDefault="00D1061E" w:rsidP="00D1061E">
            <w:pPr>
              <w:jc w:val="center"/>
              <w:rPr>
                <w:sz w:val="16"/>
                <w:szCs w:val="16"/>
              </w:rPr>
            </w:pPr>
            <w:r w:rsidRPr="00E76BB5">
              <w:rPr>
                <w:sz w:val="16"/>
                <w:szCs w:val="16"/>
              </w:rPr>
              <w:t>Всего</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7DBEEA" w14:textId="77777777" w:rsidR="00D1061E" w:rsidRPr="00E76BB5" w:rsidRDefault="00D1061E" w:rsidP="00D1061E">
            <w:pPr>
              <w:ind w:left="-118" w:right="-78"/>
              <w:jc w:val="center"/>
              <w:rPr>
                <w:sz w:val="16"/>
                <w:szCs w:val="16"/>
              </w:rPr>
            </w:pPr>
            <w:r w:rsidRPr="00E76BB5">
              <w:rPr>
                <w:sz w:val="16"/>
                <w:szCs w:val="16"/>
              </w:rPr>
              <w:t>Подряд</w:t>
            </w:r>
          </w:p>
        </w:tc>
        <w:tc>
          <w:tcPr>
            <w:tcW w:w="502"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7811EF1F" w14:textId="77777777" w:rsidR="00D1061E" w:rsidRPr="00E76BB5" w:rsidRDefault="00D1061E" w:rsidP="00D1061E">
            <w:pPr>
              <w:rPr>
                <w:sz w:val="16"/>
                <w:szCs w:val="16"/>
              </w:rPr>
            </w:pPr>
          </w:p>
        </w:tc>
        <w:tc>
          <w:tcPr>
            <w:tcW w:w="27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630F697A" w14:textId="77777777" w:rsidR="00D1061E" w:rsidRPr="00E76BB5" w:rsidRDefault="00D1061E" w:rsidP="00D1061E">
            <w:pPr>
              <w:rPr>
                <w:sz w:val="16"/>
                <w:szCs w:val="16"/>
              </w:rPr>
            </w:pPr>
          </w:p>
        </w:tc>
        <w:tc>
          <w:tcPr>
            <w:tcW w:w="24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4E58D7" w14:textId="77777777" w:rsidR="00D1061E" w:rsidRPr="00E76BB5" w:rsidRDefault="00D1061E" w:rsidP="00D1061E">
            <w:pPr>
              <w:rPr>
                <w:sz w:val="16"/>
                <w:szCs w:val="16"/>
              </w:rPr>
            </w:pPr>
          </w:p>
        </w:tc>
        <w:tc>
          <w:tcPr>
            <w:tcW w:w="242"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15B3230C" w14:textId="77777777" w:rsidR="00D1061E" w:rsidRPr="00E76BB5" w:rsidRDefault="00D1061E" w:rsidP="00D1061E">
            <w:pPr>
              <w:rPr>
                <w:sz w:val="16"/>
                <w:szCs w:val="16"/>
              </w:rPr>
            </w:pPr>
          </w:p>
        </w:tc>
        <w:tc>
          <w:tcPr>
            <w:tcW w:w="23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4544F44" w14:textId="77777777" w:rsidR="00D1061E" w:rsidRPr="00E76BB5" w:rsidRDefault="00D1061E" w:rsidP="00D1061E">
            <w:pPr>
              <w:rPr>
                <w:sz w:val="16"/>
                <w:szCs w:val="16"/>
              </w:rPr>
            </w:pPr>
          </w:p>
        </w:tc>
        <w:tc>
          <w:tcPr>
            <w:tcW w:w="698" w:type="pct"/>
            <w:gridSpan w:val="3"/>
            <w:vMerge/>
            <w:tcBorders>
              <w:top w:val="single" w:sz="4" w:space="0" w:color="auto"/>
              <w:left w:val="single" w:sz="4" w:space="0" w:color="auto"/>
              <w:bottom w:val="single" w:sz="4" w:space="0" w:color="000000"/>
              <w:right w:val="single" w:sz="4" w:space="0" w:color="000000"/>
            </w:tcBorders>
            <w:tcMar>
              <w:left w:w="28" w:type="dxa"/>
              <w:right w:w="28" w:type="dxa"/>
            </w:tcMar>
            <w:vAlign w:val="center"/>
            <w:hideMark/>
          </w:tcPr>
          <w:p w14:paraId="01719742" w14:textId="77777777" w:rsidR="00D1061E" w:rsidRPr="00E76BB5" w:rsidRDefault="00D1061E" w:rsidP="00D1061E">
            <w:pPr>
              <w:rPr>
                <w:sz w:val="16"/>
                <w:szCs w:val="16"/>
              </w:rPr>
            </w:pPr>
          </w:p>
        </w:tc>
        <w:tc>
          <w:tcPr>
            <w:tcW w:w="218"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7DC47140" w14:textId="77777777" w:rsidR="00D1061E" w:rsidRPr="00E76BB5" w:rsidRDefault="00D1061E" w:rsidP="00D1061E">
            <w:pPr>
              <w:rPr>
                <w:sz w:val="16"/>
                <w:szCs w:val="16"/>
              </w:rPr>
            </w:pPr>
          </w:p>
        </w:tc>
        <w:tc>
          <w:tcPr>
            <w:tcW w:w="250"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74399FE1" w14:textId="77777777" w:rsidR="00D1061E" w:rsidRPr="00E76BB5" w:rsidRDefault="00D1061E" w:rsidP="00D1061E">
            <w:pPr>
              <w:rPr>
                <w:sz w:val="16"/>
                <w:szCs w:val="16"/>
              </w:rPr>
            </w:pPr>
          </w:p>
        </w:tc>
      </w:tr>
      <w:tr w:rsidR="00D1061E" w:rsidRPr="00E76BB5" w14:paraId="08A89D9A" w14:textId="77777777" w:rsidTr="00D1061E">
        <w:trPr>
          <w:trHeight w:val="198"/>
        </w:trPr>
        <w:tc>
          <w:tcPr>
            <w:tcW w:w="45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6FFC0C7" w14:textId="77777777" w:rsidR="00D1061E" w:rsidRPr="00E76BB5" w:rsidRDefault="00D1061E" w:rsidP="00D1061E">
            <w:pPr>
              <w:rPr>
                <w:sz w:val="16"/>
                <w:szCs w:val="16"/>
              </w:rPr>
            </w:pPr>
          </w:p>
        </w:tc>
        <w:tc>
          <w:tcPr>
            <w:tcW w:w="11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C938888" w14:textId="77777777" w:rsidR="00D1061E" w:rsidRPr="00E76BB5" w:rsidRDefault="00D1061E" w:rsidP="00D1061E">
            <w:pPr>
              <w:rPr>
                <w:sz w:val="16"/>
                <w:szCs w:val="16"/>
              </w:rPr>
            </w:pPr>
          </w:p>
        </w:tc>
        <w:tc>
          <w:tcPr>
            <w:tcW w:w="165"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2E99503" w14:textId="77777777" w:rsidR="00D1061E" w:rsidRPr="00E76BB5" w:rsidRDefault="00D1061E" w:rsidP="00D1061E">
            <w:pPr>
              <w:rPr>
                <w:sz w:val="16"/>
                <w:szCs w:val="16"/>
              </w:rPr>
            </w:pPr>
          </w:p>
        </w:tc>
        <w:tc>
          <w:tcPr>
            <w:tcW w:w="204" w:type="pct"/>
            <w:vMerge/>
            <w:tcBorders>
              <w:top w:val="nil"/>
              <w:left w:val="single" w:sz="4" w:space="0" w:color="auto"/>
              <w:bottom w:val="single" w:sz="4" w:space="0" w:color="auto"/>
              <w:right w:val="single" w:sz="4" w:space="0" w:color="auto"/>
            </w:tcBorders>
            <w:tcMar>
              <w:left w:w="28" w:type="dxa"/>
              <w:right w:w="28" w:type="dxa"/>
            </w:tcMar>
            <w:vAlign w:val="center"/>
          </w:tcPr>
          <w:p w14:paraId="46065221" w14:textId="77777777" w:rsidR="00D1061E" w:rsidRPr="00E76BB5" w:rsidRDefault="00D1061E" w:rsidP="00D1061E">
            <w:pPr>
              <w:rPr>
                <w:sz w:val="16"/>
                <w:szCs w:val="16"/>
              </w:rPr>
            </w:pPr>
          </w:p>
        </w:tc>
        <w:tc>
          <w:tcPr>
            <w:tcW w:w="184" w:type="pct"/>
            <w:vMerge/>
            <w:tcBorders>
              <w:top w:val="nil"/>
              <w:left w:val="single" w:sz="4" w:space="0" w:color="auto"/>
              <w:bottom w:val="single" w:sz="4" w:space="0" w:color="auto"/>
              <w:right w:val="single" w:sz="4" w:space="0" w:color="auto"/>
            </w:tcBorders>
            <w:tcMar>
              <w:left w:w="28" w:type="dxa"/>
              <w:right w:w="28" w:type="dxa"/>
            </w:tcMar>
            <w:vAlign w:val="center"/>
          </w:tcPr>
          <w:p w14:paraId="7B89A51C" w14:textId="77777777" w:rsidR="00D1061E" w:rsidRPr="00E76BB5" w:rsidRDefault="00D1061E" w:rsidP="00D1061E">
            <w:pPr>
              <w:rPr>
                <w:sz w:val="16"/>
                <w:szCs w:val="16"/>
              </w:rPr>
            </w:pPr>
          </w:p>
        </w:tc>
        <w:tc>
          <w:tcPr>
            <w:tcW w:w="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A901D4D" w14:textId="77777777" w:rsidR="00D1061E" w:rsidRPr="00E76BB5" w:rsidRDefault="00D1061E" w:rsidP="00D1061E">
            <w:pPr>
              <w:rPr>
                <w:sz w:val="16"/>
                <w:szCs w:val="16"/>
              </w:rPr>
            </w:pPr>
          </w:p>
        </w:tc>
        <w:tc>
          <w:tcPr>
            <w:tcW w:w="13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C1162C" w14:textId="77777777" w:rsidR="00D1061E" w:rsidRPr="00E76BB5" w:rsidRDefault="00D1061E" w:rsidP="00D1061E">
            <w:pPr>
              <w:jc w:val="center"/>
              <w:rPr>
                <w:sz w:val="16"/>
                <w:szCs w:val="16"/>
              </w:rPr>
            </w:pPr>
            <w:r w:rsidRPr="00E76BB5">
              <w:rPr>
                <w:sz w:val="16"/>
                <w:szCs w:val="16"/>
              </w:rPr>
              <w:t>Всего</w:t>
            </w:r>
          </w:p>
        </w:tc>
        <w:tc>
          <w:tcPr>
            <w:tcW w:w="43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7C71D9" w14:textId="77777777" w:rsidR="00D1061E" w:rsidRPr="00E76BB5" w:rsidRDefault="00D1061E" w:rsidP="00D1061E">
            <w:pPr>
              <w:jc w:val="center"/>
              <w:rPr>
                <w:sz w:val="16"/>
                <w:szCs w:val="16"/>
              </w:rPr>
            </w:pPr>
            <w:r w:rsidRPr="00E76BB5">
              <w:rPr>
                <w:sz w:val="16"/>
                <w:szCs w:val="16"/>
              </w:rPr>
              <w:t>в том числе:</w:t>
            </w:r>
          </w:p>
        </w:tc>
        <w:tc>
          <w:tcPr>
            <w:tcW w:w="17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285FD6" w14:textId="77777777" w:rsidR="00D1061E" w:rsidRPr="00E76BB5" w:rsidRDefault="00D1061E" w:rsidP="00D1061E">
            <w:pPr>
              <w:jc w:val="center"/>
              <w:rPr>
                <w:sz w:val="16"/>
                <w:szCs w:val="16"/>
              </w:rPr>
            </w:pPr>
            <w:r w:rsidRPr="00E76BB5">
              <w:rPr>
                <w:sz w:val="16"/>
                <w:szCs w:val="16"/>
              </w:rPr>
              <w:t>Всего</w:t>
            </w:r>
          </w:p>
        </w:tc>
        <w:tc>
          <w:tcPr>
            <w:tcW w:w="15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7F14B97" w14:textId="77777777" w:rsidR="00D1061E" w:rsidRPr="00E76BB5" w:rsidRDefault="00D1061E" w:rsidP="00D1061E">
            <w:pPr>
              <w:rPr>
                <w:sz w:val="16"/>
                <w:szCs w:val="16"/>
              </w:rPr>
            </w:pPr>
          </w:p>
        </w:tc>
        <w:tc>
          <w:tcPr>
            <w:tcW w:w="17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EDB832" w14:textId="77777777" w:rsidR="00D1061E" w:rsidRPr="00E76BB5" w:rsidRDefault="00D1061E" w:rsidP="00D1061E">
            <w:pPr>
              <w:jc w:val="center"/>
              <w:rPr>
                <w:sz w:val="16"/>
                <w:szCs w:val="16"/>
              </w:rPr>
            </w:pPr>
            <w:r w:rsidRPr="00E76BB5">
              <w:rPr>
                <w:sz w:val="16"/>
                <w:szCs w:val="16"/>
              </w:rPr>
              <w:t>Всего</w:t>
            </w:r>
          </w:p>
        </w:tc>
        <w:tc>
          <w:tcPr>
            <w:tcW w:w="502"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0C0444F" w14:textId="77777777" w:rsidR="00D1061E" w:rsidRPr="00E76BB5" w:rsidRDefault="00D1061E" w:rsidP="00D1061E">
            <w:pPr>
              <w:rPr>
                <w:sz w:val="16"/>
                <w:szCs w:val="16"/>
              </w:rPr>
            </w:pPr>
          </w:p>
        </w:tc>
        <w:tc>
          <w:tcPr>
            <w:tcW w:w="27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5B096523" w14:textId="77777777" w:rsidR="00D1061E" w:rsidRPr="00E76BB5" w:rsidRDefault="00D1061E" w:rsidP="00D1061E">
            <w:pPr>
              <w:rPr>
                <w:sz w:val="16"/>
                <w:szCs w:val="16"/>
              </w:rPr>
            </w:pPr>
          </w:p>
        </w:tc>
        <w:tc>
          <w:tcPr>
            <w:tcW w:w="24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79D2C6" w14:textId="77777777" w:rsidR="00D1061E" w:rsidRPr="00E76BB5" w:rsidRDefault="00D1061E" w:rsidP="00D1061E">
            <w:pPr>
              <w:rPr>
                <w:sz w:val="16"/>
                <w:szCs w:val="16"/>
              </w:rPr>
            </w:pPr>
          </w:p>
        </w:tc>
        <w:tc>
          <w:tcPr>
            <w:tcW w:w="242"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6697AE59" w14:textId="77777777" w:rsidR="00D1061E" w:rsidRPr="00E76BB5" w:rsidRDefault="00D1061E" w:rsidP="00D1061E">
            <w:pPr>
              <w:rPr>
                <w:sz w:val="16"/>
                <w:szCs w:val="16"/>
              </w:rPr>
            </w:pPr>
          </w:p>
        </w:tc>
        <w:tc>
          <w:tcPr>
            <w:tcW w:w="23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640883EA" w14:textId="77777777" w:rsidR="00D1061E" w:rsidRPr="00E76BB5" w:rsidRDefault="00D1061E" w:rsidP="00D1061E">
            <w:pPr>
              <w:rPr>
                <w:sz w:val="16"/>
                <w:szCs w:val="16"/>
              </w:rPr>
            </w:pPr>
          </w:p>
        </w:tc>
        <w:tc>
          <w:tcPr>
            <w:tcW w:w="218"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5B9A451" w14:textId="77777777" w:rsidR="00D1061E" w:rsidRPr="00E76BB5" w:rsidRDefault="00D1061E" w:rsidP="00D1061E">
            <w:pPr>
              <w:jc w:val="center"/>
              <w:rPr>
                <w:sz w:val="16"/>
                <w:szCs w:val="16"/>
              </w:rPr>
            </w:pPr>
            <w:r w:rsidRPr="00E76BB5">
              <w:rPr>
                <w:sz w:val="16"/>
                <w:szCs w:val="16"/>
              </w:rPr>
              <w:t>Всего</w:t>
            </w:r>
          </w:p>
        </w:tc>
        <w:tc>
          <w:tcPr>
            <w:tcW w:w="480"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2DE17804" w14:textId="77777777" w:rsidR="00D1061E" w:rsidRPr="00E76BB5" w:rsidRDefault="00D1061E" w:rsidP="00D1061E">
            <w:pPr>
              <w:jc w:val="center"/>
              <w:rPr>
                <w:sz w:val="16"/>
                <w:szCs w:val="16"/>
              </w:rPr>
            </w:pPr>
            <w:r w:rsidRPr="00E76BB5">
              <w:rPr>
                <w:sz w:val="16"/>
                <w:szCs w:val="16"/>
              </w:rPr>
              <w:t>в том числе:</w:t>
            </w:r>
          </w:p>
        </w:tc>
        <w:tc>
          <w:tcPr>
            <w:tcW w:w="218"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3DC5FAF5" w14:textId="77777777" w:rsidR="00D1061E" w:rsidRPr="00E76BB5" w:rsidRDefault="00D1061E" w:rsidP="00D1061E">
            <w:pPr>
              <w:rPr>
                <w:sz w:val="16"/>
                <w:szCs w:val="16"/>
              </w:rPr>
            </w:pPr>
          </w:p>
        </w:tc>
        <w:tc>
          <w:tcPr>
            <w:tcW w:w="250"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6F396A1C" w14:textId="77777777" w:rsidR="00D1061E" w:rsidRPr="00E76BB5" w:rsidRDefault="00D1061E" w:rsidP="00D1061E">
            <w:pPr>
              <w:rPr>
                <w:sz w:val="16"/>
                <w:szCs w:val="16"/>
              </w:rPr>
            </w:pPr>
          </w:p>
        </w:tc>
      </w:tr>
      <w:tr w:rsidR="00D1061E" w:rsidRPr="00E76BB5" w14:paraId="021D03C5" w14:textId="77777777" w:rsidTr="00D1061E">
        <w:trPr>
          <w:trHeight w:val="839"/>
        </w:trPr>
        <w:tc>
          <w:tcPr>
            <w:tcW w:w="45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B2BFF0" w14:textId="77777777" w:rsidR="00D1061E" w:rsidRPr="00E76BB5" w:rsidRDefault="00D1061E" w:rsidP="00D1061E">
            <w:pPr>
              <w:rPr>
                <w:sz w:val="16"/>
                <w:szCs w:val="16"/>
              </w:rPr>
            </w:pPr>
          </w:p>
        </w:tc>
        <w:tc>
          <w:tcPr>
            <w:tcW w:w="11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F7A2D5C" w14:textId="77777777" w:rsidR="00D1061E" w:rsidRPr="00E76BB5" w:rsidRDefault="00D1061E" w:rsidP="00D1061E">
            <w:pPr>
              <w:rPr>
                <w:sz w:val="16"/>
                <w:szCs w:val="16"/>
              </w:rPr>
            </w:pPr>
          </w:p>
        </w:tc>
        <w:tc>
          <w:tcPr>
            <w:tcW w:w="165"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D2AEDB9" w14:textId="77777777" w:rsidR="00D1061E" w:rsidRPr="00E76BB5" w:rsidRDefault="00D1061E" w:rsidP="00D1061E">
            <w:pPr>
              <w:rPr>
                <w:sz w:val="16"/>
                <w:szCs w:val="16"/>
              </w:rPr>
            </w:pPr>
          </w:p>
        </w:tc>
        <w:tc>
          <w:tcPr>
            <w:tcW w:w="204" w:type="pct"/>
            <w:vMerge/>
            <w:tcBorders>
              <w:top w:val="nil"/>
              <w:left w:val="single" w:sz="4" w:space="0" w:color="auto"/>
              <w:bottom w:val="single" w:sz="4" w:space="0" w:color="auto"/>
              <w:right w:val="single" w:sz="4" w:space="0" w:color="auto"/>
            </w:tcBorders>
            <w:tcMar>
              <w:left w:w="28" w:type="dxa"/>
              <w:right w:w="28" w:type="dxa"/>
            </w:tcMar>
            <w:vAlign w:val="center"/>
          </w:tcPr>
          <w:p w14:paraId="72EEC119" w14:textId="77777777" w:rsidR="00D1061E" w:rsidRPr="00E76BB5" w:rsidRDefault="00D1061E" w:rsidP="00D1061E">
            <w:pPr>
              <w:rPr>
                <w:sz w:val="16"/>
                <w:szCs w:val="16"/>
              </w:rPr>
            </w:pPr>
          </w:p>
        </w:tc>
        <w:tc>
          <w:tcPr>
            <w:tcW w:w="184" w:type="pct"/>
            <w:vMerge/>
            <w:tcBorders>
              <w:top w:val="nil"/>
              <w:left w:val="single" w:sz="4" w:space="0" w:color="auto"/>
              <w:bottom w:val="single" w:sz="4" w:space="0" w:color="auto"/>
              <w:right w:val="single" w:sz="4" w:space="0" w:color="auto"/>
            </w:tcBorders>
            <w:tcMar>
              <w:left w:w="28" w:type="dxa"/>
              <w:right w:w="28" w:type="dxa"/>
            </w:tcMar>
            <w:vAlign w:val="center"/>
          </w:tcPr>
          <w:p w14:paraId="4C72D5B1" w14:textId="77777777" w:rsidR="00D1061E" w:rsidRPr="00E76BB5" w:rsidRDefault="00D1061E" w:rsidP="00D1061E">
            <w:pPr>
              <w:rPr>
                <w:sz w:val="16"/>
                <w:szCs w:val="16"/>
              </w:rPr>
            </w:pPr>
          </w:p>
        </w:tc>
        <w:tc>
          <w:tcPr>
            <w:tcW w:w="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C7CB9A5" w14:textId="77777777" w:rsidR="00D1061E" w:rsidRPr="00E76BB5" w:rsidRDefault="00D1061E" w:rsidP="00D1061E">
            <w:pPr>
              <w:rPr>
                <w:sz w:val="16"/>
                <w:szCs w:val="16"/>
              </w:rPr>
            </w:pPr>
          </w:p>
        </w:tc>
        <w:tc>
          <w:tcPr>
            <w:tcW w:w="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7EAE0B0" w14:textId="77777777" w:rsidR="00D1061E" w:rsidRPr="00E76BB5" w:rsidRDefault="00D1061E" w:rsidP="00D1061E">
            <w:pPr>
              <w:rPr>
                <w:sz w:val="16"/>
                <w:szCs w:val="16"/>
              </w:rPr>
            </w:pP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A6939" w14:textId="77777777" w:rsidR="00D1061E" w:rsidRPr="00E76BB5" w:rsidRDefault="00D1061E" w:rsidP="00D1061E">
            <w:pPr>
              <w:jc w:val="center"/>
              <w:rPr>
                <w:sz w:val="16"/>
                <w:szCs w:val="16"/>
              </w:rPr>
            </w:pPr>
            <w:r w:rsidRPr="00E76BB5">
              <w:rPr>
                <w:sz w:val="16"/>
                <w:szCs w:val="16"/>
              </w:rPr>
              <w:t>стоимость работ</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38CC6" w14:textId="77777777" w:rsidR="00D1061E" w:rsidRPr="00E76BB5" w:rsidRDefault="00D1061E" w:rsidP="00D1061E">
            <w:pPr>
              <w:jc w:val="center"/>
              <w:rPr>
                <w:sz w:val="16"/>
                <w:szCs w:val="16"/>
              </w:rPr>
            </w:pPr>
            <w:r w:rsidRPr="00E76BB5">
              <w:rPr>
                <w:sz w:val="16"/>
                <w:szCs w:val="16"/>
              </w:rPr>
              <w:t xml:space="preserve">запчасти и </w:t>
            </w:r>
            <w:proofErr w:type="gramStart"/>
            <w:r w:rsidRPr="00E76BB5">
              <w:rPr>
                <w:sz w:val="16"/>
                <w:szCs w:val="16"/>
              </w:rPr>
              <w:t>мате-риалы</w:t>
            </w:r>
            <w:proofErr w:type="gramEnd"/>
          </w:p>
        </w:tc>
        <w:tc>
          <w:tcPr>
            <w:tcW w:w="175"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01C2BF8" w14:textId="77777777" w:rsidR="00D1061E" w:rsidRPr="00E76BB5" w:rsidRDefault="00D1061E" w:rsidP="00D1061E">
            <w:pPr>
              <w:rPr>
                <w:sz w:val="16"/>
                <w:szCs w:val="16"/>
              </w:rPr>
            </w:pPr>
          </w:p>
        </w:tc>
        <w:tc>
          <w:tcPr>
            <w:tcW w:w="15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3CFB119" w14:textId="77777777" w:rsidR="00D1061E" w:rsidRPr="00E76BB5" w:rsidRDefault="00D1061E" w:rsidP="00D1061E">
            <w:pPr>
              <w:rPr>
                <w:sz w:val="16"/>
                <w:szCs w:val="16"/>
              </w:rPr>
            </w:pPr>
          </w:p>
        </w:tc>
        <w:tc>
          <w:tcPr>
            <w:tcW w:w="175"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1C9DB0F" w14:textId="77777777" w:rsidR="00D1061E" w:rsidRPr="00E76BB5" w:rsidRDefault="00D1061E" w:rsidP="00D1061E">
            <w:pPr>
              <w:rPr>
                <w:sz w:val="16"/>
                <w:szCs w:val="16"/>
              </w:rPr>
            </w:pPr>
          </w:p>
        </w:tc>
        <w:tc>
          <w:tcPr>
            <w:tcW w:w="502"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57E59328" w14:textId="77777777" w:rsidR="00D1061E" w:rsidRPr="00E76BB5" w:rsidRDefault="00D1061E" w:rsidP="00D1061E">
            <w:pPr>
              <w:rPr>
                <w:sz w:val="16"/>
                <w:szCs w:val="16"/>
              </w:rPr>
            </w:pPr>
          </w:p>
        </w:tc>
        <w:tc>
          <w:tcPr>
            <w:tcW w:w="27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1D4B5507" w14:textId="77777777" w:rsidR="00D1061E" w:rsidRPr="00E76BB5" w:rsidRDefault="00D1061E" w:rsidP="00D1061E">
            <w:pPr>
              <w:rPr>
                <w:sz w:val="16"/>
                <w:szCs w:val="16"/>
              </w:rPr>
            </w:pPr>
          </w:p>
        </w:tc>
        <w:tc>
          <w:tcPr>
            <w:tcW w:w="24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E09ABCE" w14:textId="77777777" w:rsidR="00D1061E" w:rsidRPr="00E76BB5" w:rsidRDefault="00D1061E" w:rsidP="00D1061E">
            <w:pPr>
              <w:rPr>
                <w:sz w:val="16"/>
                <w:szCs w:val="16"/>
              </w:rPr>
            </w:pPr>
          </w:p>
        </w:tc>
        <w:tc>
          <w:tcPr>
            <w:tcW w:w="242"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0410FBDF" w14:textId="77777777" w:rsidR="00D1061E" w:rsidRPr="00E76BB5" w:rsidRDefault="00D1061E" w:rsidP="00D1061E">
            <w:pPr>
              <w:rPr>
                <w:sz w:val="16"/>
                <w:szCs w:val="16"/>
              </w:rPr>
            </w:pPr>
          </w:p>
        </w:tc>
        <w:tc>
          <w:tcPr>
            <w:tcW w:w="23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A9B3B35" w14:textId="77777777" w:rsidR="00D1061E" w:rsidRPr="00E76BB5" w:rsidRDefault="00D1061E" w:rsidP="00D1061E">
            <w:pPr>
              <w:rPr>
                <w:sz w:val="16"/>
                <w:szCs w:val="16"/>
              </w:rPr>
            </w:pPr>
          </w:p>
        </w:tc>
        <w:tc>
          <w:tcPr>
            <w:tcW w:w="218"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503B25A3" w14:textId="77777777" w:rsidR="00D1061E" w:rsidRPr="00E76BB5" w:rsidRDefault="00D1061E" w:rsidP="00D1061E">
            <w:pPr>
              <w:rPr>
                <w:sz w:val="16"/>
                <w:szCs w:val="16"/>
              </w:rPr>
            </w:pP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FBFB3" w14:textId="77777777" w:rsidR="00D1061E" w:rsidRPr="00E76BB5" w:rsidRDefault="00D1061E" w:rsidP="00D1061E">
            <w:pPr>
              <w:jc w:val="center"/>
              <w:rPr>
                <w:sz w:val="16"/>
                <w:szCs w:val="16"/>
              </w:rPr>
            </w:pPr>
            <w:r w:rsidRPr="00E76BB5">
              <w:rPr>
                <w:sz w:val="16"/>
                <w:szCs w:val="16"/>
              </w:rPr>
              <w:t>стоимость работ</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9F591" w14:textId="77777777" w:rsidR="00D1061E" w:rsidRPr="00E76BB5" w:rsidRDefault="00D1061E" w:rsidP="00D1061E">
            <w:pPr>
              <w:jc w:val="center"/>
              <w:rPr>
                <w:sz w:val="16"/>
                <w:szCs w:val="16"/>
              </w:rPr>
            </w:pPr>
            <w:r w:rsidRPr="00E76BB5">
              <w:rPr>
                <w:sz w:val="16"/>
                <w:szCs w:val="16"/>
              </w:rPr>
              <w:t xml:space="preserve">запчасти и </w:t>
            </w:r>
            <w:proofErr w:type="gramStart"/>
            <w:r w:rsidRPr="00E76BB5">
              <w:rPr>
                <w:sz w:val="16"/>
                <w:szCs w:val="16"/>
              </w:rPr>
              <w:t>мате-риалы</w:t>
            </w:r>
            <w:proofErr w:type="gramEnd"/>
          </w:p>
        </w:tc>
        <w:tc>
          <w:tcPr>
            <w:tcW w:w="218"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2A1E96B7" w14:textId="77777777" w:rsidR="00D1061E" w:rsidRPr="00E76BB5" w:rsidRDefault="00D1061E" w:rsidP="00D1061E">
            <w:pPr>
              <w:rPr>
                <w:sz w:val="16"/>
                <w:szCs w:val="16"/>
              </w:rPr>
            </w:pPr>
          </w:p>
        </w:tc>
        <w:tc>
          <w:tcPr>
            <w:tcW w:w="250"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7288B88E" w14:textId="77777777" w:rsidR="00D1061E" w:rsidRPr="00E76BB5" w:rsidRDefault="00D1061E" w:rsidP="00D1061E">
            <w:pPr>
              <w:rPr>
                <w:sz w:val="16"/>
                <w:szCs w:val="16"/>
              </w:rPr>
            </w:pPr>
          </w:p>
        </w:tc>
      </w:tr>
      <w:tr w:rsidR="00D1061E" w:rsidRPr="00E76BB5" w14:paraId="2D11D924" w14:textId="77777777" w:rsidTr="00D1061E">
        <w:trPr>
          <w:trHeight w:val="70"/>
        </w:trPr>
        <w:tc>
          <w:tcPr>
            <w:tcW w:w="450" w:type="pct"/>
            <w:vMerge w:val="restart"/>
            <w:tcBorders>
              <w:top w:val="nil"/>
              <w:left w:val="single" w:sz="4" w:space="0" w:color="auto"/>
              <w:right w:val="single" w:sz="4" w:space="0" w:color="auto"/>
            </w:tcBorders>
            <w:shd w:val="clear" w:color="auto" w:fill="auto"/>
            <w:tcMar>
              <w:left w:w="28" w:type="dxa"/>
              <w:right w:w="28" w:type="dxa"/>
            </w:tcMar>
            <w:vAlign w:val="center"/>
            <w:hideMark/>
          </w:tcPr>
          <w:p w14:paraId="2E264A80" w14:textId="77777777" w:rsidR="00D1061E" w:rsidRPr="00E76BB5" w:rsidRDefault="00D1061E" w:rsidP="00D1061E">
            <w:pPr>
              <w:rPr>
                <w:b/>
                <w:bCs/>
                <w:sz w:val="16"/>
                <w:szCs w:val="16"/>
              </w:rPr>
            </w:pPr>
            <w:r w:rsidRPr="00E76BB5">
              <w:rPr>
                <w:b/>
                <w:bCs/>
                <w:sz w:val="16"/>
                <w:szCs w:val="16"/>
              </w:rPr>
              <w:t>Беловская ГРЭС</w:t>
            </w:r>
          </w:p>
        </w:tc>
        <w:tc>
          <w:tcPr>
            <w:tcW w:w="116" w:type="pct"/>
            <w:vMerge w:val="restart"/>
            <w:tcBorders>
              <w:top w:val="nil"/>
              <w:left w:val="nil"/>
              <w:right w:val="single" w:sz="4" w:space="0" w:color="auto"/>
            </w:tcBorders>
            <w:shd w:val="clear" w:color="auto" w:fill="auto"/>
            <w:tcMar>
              <w:left w:w="28" w:type="dxa"/>
              <w:right w:w="28" w:type="dxa"/>
            </w:tcMar>
            <w:vAlign w:val="center"/>
            <w:hideMark/>
          </w:tcPr>
          <w:p w14:paraId="0E04D13E" w14:textId="77777777" w:rsidR="00D1061E" w:rsidRPr="00E76BB5" w:rsidRDefault="00D1061E" w:rsidP="00D1061E">
            <w:pPr>
              <w:jc w:val="center"/>
              <w:rPr>
                <w:bCs/>
                <w:sz w:val="16"/>
                <w:szCs w:val="16"/>
              </w:rPr>
            </w:pPr>
          </w:p>
        </w:tc>
        <w:tc>
          <w:tcPr>
            <w:tcW w:w="165" w:type="pct"/>
            <w:vMerge w:val="restart"/>
            <w:tcBorders>
              <w:top w:val="nil"/>
              <w:left w:val="nil"/>
              <w:right w:val="single" w:sz="4" w:space="0" w:color="auto"/>
            </w:tcBorders>
            <w:shd w:val="clear" w:color="auto" w:fill="auto"/>
            <w:tcMar>
              <w:left w:w="28" w:type="dxa"/>
              <w:right w:w="28" w:type="dxa"/>
            </w:tcMar>
            <w:vAlign w:val="center"/>
            <w:hideMark/>
          </w:tcPr>
          <w:p w14:paraId="69DBFF9A" w14:textId="77777777" w:rsidR="00D1061E" w:rsidRPr="00E76BB5" w:rsidRDefault="00D1061E" w:rsidP="00D1061E">
            <w:pPr>
              <w:jc w:val="right"/>
              <w:rPr>
                <w:bCs/>
                <w:sz w:val="16"/>
                <w:szCs w:val="16"/>
              </w:rPr>
            </w:pPr>
            <w:r w:rsidRPr="00E76BB5">
              <w:rPr>
                <w:bCs/>
                <w:sz w:val="16"/>
                <w:szCs w:val="16"/>
              </w:rPr>
              <w:t>719579</w:t>
            </w:r>
          </w:p>
        </w:tc>
        <w:tc>
          <w:tcPr>
            <w:tcW w:w="204" w:type="pct"/>
            <w:vMerge w:val="restart"/>
            <w:tcBorders>
              <w:top w:val="nil"/>
              <w:left w:val="nil"/>
              <w:right w:val="single" w:sz="4" w:space="0" w:color="auto"/>
            </w:tcBorders>
            <w:shd w:val="clear" w:color="auto" w:fill="auto"/>
            <w:tcMar>
              <w:left w:w="28" w:type="dxa"/>
              <w:right w:w="28" w:type="dxa"/>
            </w:tcMar>
            <w:vAlign w:val="center"/>
            <w:hideMark/>
          </w:tcPr>
          <w:p w14:paraId="37E9AD1C" w14:textId="77777777" w:rsidR="00D1061E" w:rsidRPr="00E76BB5" w:rsidRDefault="00D1061E" w:rsidP="00D1061E">
            <w:pPr>
              <w:jc w:val="right"/>
              <w:rPr>
                <w:bCs/>
                <w:sz w:val="16"/>
                <w:szCs w:val="16"/>
              </w:rPr>
            </w:pPr>
            <w:r w:rsidRPr="00E76BB5">
              <w:rPr>
                <w:bCs/>
                <w:sz w:val="16"/>
                <w:szCs w:val="16"/>
              </w:rPr>
              <w:t>1 054</w:t>
            </w:r>
          </w:p>
        </w:tc>
        <w:tc>
          <w:tcPr>
            <w:tcW w:w="184" w:type="pct"/>
            <w:vMerge w:val="restart"/>
            <w:tcBorders>
              <w:top w:val="nil"/>
              <w:left w:val="nil"/>
              <w:right w:val="single" w:sz="4" w:space="0" w:color="auto"/>
            </w:tcBorders>
            <w:shd w:val="clear" w:color="auto" w:fill="auto"/>
            <w:tcMar>
              <w:left w:w="28" w:type="dxa"/>
              <w:right w:w="28" w:type="dxa"/>
            </w:tcMar>
            <w:vAlign w:val="center"/>
            <w:hideMark/>
          </w:tcPr>
          <w:p w14:paraId="1AA2CFCF" w14:textId="77777777" w:rsidR="00D1061E" w:rsidRPr="00E76BB5" w:rsidRDefault="00D1061E" w:rsidP="00D1061E">
            <w:pPr>
              <w:jc w:val="right"/>
              <w:rPr>
                <w:bCs/>
                <w:sz w:val="16"/>
                <w:szCs w:val="16"/>
              </w:rPr>
            </w:pPr>
            <w:r w:rsidRPr="00E76BB5">
              <w:rPr>
                <w:bCs/>
                <w:sz w:val="16"/>
                <w:szCs w:val="16"/>
              </w:rPr>
              <w:t>10 722</w:t>
            </w:r>
          </w:p>
        </w:tc>
        <w:tc>
          <w:tcPr>
            <w:tcW w:w="139" w:type="pct"/>
            <w:vMerge w:val="restart"/>
            <w:tcBorders>
              <w:top w:val="nil"/>
              <w:left w:val="nil"/>
              <w:right w:val="single" w:sz="4" w:space="0" w:color="auto"/>
            </w:tcBorders>
            <w:shd w:val="clear" w:color="auto" w:fill="auto"/>
            <w:tcMar>
              <w:left w:w="28" w:type="dxa"/>
              <w:right w:w="28" w:type="dxa"/>
            </w:tcMar>
            <w:vAlign w:val="center"/>
            <w:hideMark/>
          </w:tcPr>
          <w:p w14:paraId="730AFA5C" w14:textId="77777777" w:rsidR="00D1061E" w:rsidRPr="00E76BB5" w:rsidRDefault="00D1061E" w:rsidP="00D1061E">
            <w:pPr>
              <w:jc w:val="right"/>
              <w:rPr>
                <w:bCs/>
                <w:sz w:val="16"/>
                <w:szCs w:val="16"/>
              </w:rPr>
            </w:pPr>
            <w:r w:rsidRPr="00E76BB5">
              <w:rPr>
                <w:bCs/>
                <w:sz w:val="16"/>
                <w:szCs w:val="16"/>
              </w:rPr>
              <w:t>9 575</w:t>
            </w:r>
          </w:p>
        </w:tc>
        <w:tc>
          <w:tcPr>
            <w:tcW w:w="139" w:type="pct"/>
            <w:vMerge w:val="restart"/>
            <w:tcBorders>
              <w:top w:val="nil"/>
              <w:left w:val="nil"/>
              <w:right w:val="single" w:sz="4" w:space="0" w:color="auto"/>
            </w:tcBorders>
            <w:shd w:val="clear" w:color="auto" w:fill="auto"/>
            <w:tcMar>
              <w:left w:w="28" w:type="dxa"/>
              <w:right w:w="28" w:type="dxa"/>
            </w:tcMar>
            <w:vAlign w:val="center"/>
            <w:hideMark/>
          </w:tcPr>
          <w:p w14:paraId="0733842D" w14:textId="77777777" w:rsidR="00D1061E" w:rsidRPr="00E76BB5" w:rsidRDefault="00D1061E" w:rsidP="00D1061E">
            <w:pPr>
              <w:jc w:val="right"/>
              <w:rPr>
                <w:bCs/>
                <w:sz w:val="16"/>
                <w:szCs w:val="16"/>
              </w:rPr>
            </w:pPr>
            <w:r w:rsidRPr="00E76BB5">
              <w:rPr>
                <w:bCs/>
                <w:sz w:val="16"/>
                <w:szCs w:val="16"/>
              </w:rPr>
              <w:t>2 189</w:t>
            </w:r>
          </w:p>
        </w:tc>
        <w:tc>
          <w:tcPr>
            <w:tcW w:w="233" w:type="pct"/>
            <w:vMerge w:val="restart"/>
            <w:tcBorders>
              <w:top w:val="nil"/>
              <w:left w:val="nil"/>
              <w:right w:val="single" w:sz="4" w:space="0" w:color="auto"/>
            </w:tcBorders>
            <w:shd w:val="clear" w:color="auto" w:fill="auto"/>
            <w:tcMar>
              <w:left w:w="28" w:type="dxa"/>
              <w:right w:w="28" w:type="dxa"/>
            </w:tcMar>
            <w:vAlign w:val="center"/>
            <w:hideMark/>
          </w:tcPr>
          <w:p w14:paraId="5E62636D" w14:textId="77777777" w:rsidR="00D1061E" w:rsidRPr="00E76BB5" w:rsidRDefault="00D1061E" w:rsidP="00D1061E">
            <w:pPr>
              <w:jc w:val="right"/>
              <w:rPr>
                <w:bCs/>
                <w:sz w:val="16"/>
                <w:szCs w:val="16"/>
              </w:rPr>
            </w:pPr>
            <w:r w:rsidRPr="00E76BB5">
              <w:rPr>
                <w:bCs/>
                <w:sz w:val="16"/>
                <w:szCs w:val="16"/>
              </w:rPr>
              <w:t>1 733</w:t>
            </w:r>
          </w:p>
        </w:tc>
        <w:tc>
          <w:tcPr>
            <w:tcW w:w="206" w:type="pct"/>
            <w:vMerge w:val="restart"/>
            <w:tcBorders>
              <w:top w:val="nil"/>
              <w:left w:val="nil"/>
              <w:right w:val="single" w:sz="4" w:space="0" w:color="auto"/>
            </w:tcBorders>
            <w:shd w:val="clear" w:color="auto" w:fill="auto"/>
            <w:tcMar>
              <w:left w:w="28" w:type="dxa"/>
              <w:right w:w="28" w:type="dxa"/>
            </w:tcMar>
            <w:vAlign w:val="center"/>
            <w:hideMark/>
          </w:tcPr>
          <w:p w14:paraId="7F8D2576" w14:textId="77777777" w:rsidR="00D1061E" w:rsidRPr="00E76BB5" w:rsidRDefault="00D1061E" w:rsidP="00D1061E">
            <w:pPr>
              <w:jc w:val="right"/>
              <w:rPr>
                <w:bCs/>
                <w:sz w:val="16"/>
                <w:szCs w:val="16"/>
              </w:rPr>
            </w:pPr>
            <w:r w:rsidRPr="00E76BB5">
              <w:rPr>
                <w:bCs/>
                <w:sz w:val="16"/>
                <w:szCs w:val="16"/>
              </w:rPr>
              <w:t>456</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30A0A" w14:textId="77777777" w:rsidR="00D1061E" w:rsidRPr="00E76BB5" w:rsidRDefault="00D1061E" w:rsidP="00D1061E">
            <w:pPr>
              <w:jc w:val="right"/>
              <w:rPr>
                <w:bCs/>
                <w:sz w:val="16"/>
                <w:szCs w:val="16"/>
              </w:rPr>
            </w:pPr>
            <w:r w:rsidRPr="00E76BB5">
              <w:rPr>
                <w:bCs/>
                <w:sz w:val="16"/>
                <w:szCs w:val="16"/>
              </w:rPr>
              <w:t>7 386</w:t>
            </w:r>
          </w:p>
        </w:tc>
        <w:tc>
          <w:tcPr>
            <w:tcW w:w="151" w:type="pct"/>
            <w:vMerge w:val="restart"/>
            <w:tcBorders>
              <w:top w:val="nil"/>
              <w:left w:val="nil"/>
              <w:right w:val="single" w:sz="4" w:space="0" w:color="auto"/>
            </w:tcBorders>
            <w:shd w:val="clear" w:color="auto" w:fill="auto"/>
            <w:tcMar>
              <w:left w:w="28" w:type="dxa"/>
              <w:right w:w="28" w:type="dxa"/>
            </w:tcMar>
            <w:vAlign w:val="center"/>
            <w:hideMark/>
          </w:tcPr>
          <w:p w14:paraId="75050A4E" w14:textId="77777777" w:rsidR="00D1061E" w:rsidRPr="00E76BB5" w:rsidRDefault="00D1061E" w:rsidP="00D1061E">
            <w:pPr>
              <w:jc w:val="right"/>
              <w:rPr>
                <w:bCs/>
                <w:sz w:val="16"/>
                <w:szCs w:val="16"/>
              </w:rPr>
            </w:pPr>
            <w:r w:rsidRPr="00E76BB5">
              <w:rPr>
                <w:bCs/>
                <w:sz w:val="16"/>
                <w:szCs w:val="16"/>
              </w:rPr>
              <w:t>1 147</w:t>
            </w:r>
          </w:p>
        </w:tc>
        <w:tc>
          <w:tcPr>
            <w:tcW w:w="175" w:type="pct"/>
            <w:vMerge w:val="restart"/>
            <w:tcBorders>
              <w:top w:val="nil"/>
              <w:left w:val="nil"/>
              <w:right w:val="single" w:sz="4" w:space="0" w:color="auto"/>
            </w:tcBorders>
            <w:shd w:val="clear" w:color="auto" w:fill="auto"/>
            <w:tcMar>
              <w:left w:w="28" w:type="dxa"/>
              <w:right w:w="28" w:type="dxa"/>
            </w:tcMar>
            <w:vAlign w:val="center"/>
            <w:hideMark/>
          </w:tcPr>
          <w:p w14:paraId="5D694905" w14:textId="77777777" w:rsidR="00D1061E" w:rsidRPr="00E76BB5" w:rsidRDefault="00D1061E" w:rsidP="00D1061E">
            <w:pPr>
              <w:jc w:val="right"/>
              <w:rPr>
                <w:bCs/>
                <w:sz w:val="16"/>
                <w:szCs w:val="16"/>
              </w:rPr>
            </w:pPr>
            <w:r w:rsidRPr="00E76BB5">
              <w:rPr>
                <w:bCs/>
                <w:sz w:val="16"/>
                <w:szCs w:val="16"/>
              </w:rPr>
              <w:t>1 147</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33A3B" w14:textId="77777777" w:rsidR="00D1061E" w:rsidRPr="00E76BB5" w:rsidRDefault="00D1061E" w:rsidP="00D1061E">
            <w:pPr>
              <w:jc w:val="center"/>
              <w:rPr>
                <w:bCs/>
                <w:sz w:val="16"/>
                <w:szCs w:val="16"/>
              </w:rPr>
            </w:pPr>
            <w:r w:rsidRPr="00E76BB5">
              <w:rPr>
                <w:bCs/>
                <w:sz w:val="16"/>
                <w:szCs w:val="16"/>
              </w:rPr>
              <w:t>0,00</w:t>
            </w:r>
          </w:p>
        </w:tc>
        <w:tc>
          <w:tcPr>
            <w:tcW w:w="759" w:type="pct"/>
            <w:gridSpan w:val="3"/>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017DB51E" w14:textId="77777777" w:rsidR="00D1061E" w:rsidRPr="00E76BB5" w:rsidRDefault="00D1061E" w:rsidP="00D1061E">
            <w:pPr>
              <w:jc w:val="right"/>
              <w:rPr>
                <w:b/>
                <w:bCs/>
                <w:sz w:val="16"/>
                <w:szCs w:val="16"/>
              </w:rPr>
            </w:pPr>
            <w:r w:rsidRPr="00E76BB5">
              <w:rPr>
                <w:b/>
                <w:bCs/>
                <w:sz w:val="16"/>
                <w:szCs w:val="16"/>
              </w:rPr>
              <w:t>в части пр-ва т/энергии</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9DE8B" w14:textId="77777777" w:rsidR="00D1061E" w:rsidRPr="00E76BB5" w:rsidRDefault="00D1061E" w:rsidP="00D1061E">
            <w:pPr>
              <w:jc w:val="center"/>
              <w:rPr>
                <w:bCs/>
                <w:sz w:val="16"/>
                <w:szCs w:val="16"/>
              </w:rPr>
            </w:pPr>
            <w:r w:rsidRPr="00E76BB5">
              <w:rPr>
                <w:bCs/>
                <w:sz w:val="16"/>
                <w:szCs w:val="16"/>
              </w:rPr>
              <w:t>10 722</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FB5F7F" w14:textId="77777777" w:rsidR="00D1061E" w:rsidRPr="00E76BB5" w:rsidRDefault="00D1061E" w:rsidP="00D1061E">
            <w:pPr>
              <w:jc w:val="center"/>
              <w:rPr>
                <w:bCs/>
                <w:sz w:val="16"/>
                <w:szCs w:val="16"/>
              </w:rPr>
            </w:pPr>
            <w:r w:rsidRPr="00E76BB5">
              <w:rPr>
                <w:bCs/>
                <w:sz w:val="16"/>
                <w:szCs w:val="16"/>
              </w:rPr>
              <w:t>2 189</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B911B" w14:textId="77777777" w:rsidR="00D1061E" w:rsidRPr="00E76BB5" w:rsidRDefault="00D1061E" w:rsidP="00D1061E">
            <w:pPr>
              <w:jc w:val="center"/>
              <w:rPr>
                <w:bCs/>
                <w:sz w:val="16"/>
                <w:szCs w:val="16"/>
              </w:rPr>
            </w:pPr>
            <w:r w:rsidRPr="00E76BB5">
              <w:rPr>
                <w:bCs/>
                <w:sz w:val="16"/>
                <w:szCs w:val="16"/>
              </w:rPr>
              <w:t>1 733</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AB052" w14:textId="77777777" w:rsidR="00D1061E" w:rsidRPr="00E76BB5" w:rsidRDefault="00D1061E" w:rsidP="00D1061E">
            <w:pPr>
              <w:jc w:val="center"/>
              <w:rPr>
                <w:bCs/>
                <w:sz w:val="16"/>
                <w:szCs w:val="16"/>
              </w:rPr>
            </w:pPr>
            <w:r w:rsidRPr="00E76BB5">
              <w:rPr>
                <w:bCs/>
                <w:sz w:val="16"/>
                <w:szCs w:val="16"/>
              </w:rPr>
              <w:t>456</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5B08C4" w14:textId="77777777" w:rsidR="00D1061E" w:rsidRPr="00E76BB5" w:rsidRDefault="00D1061E" w:rsidP="00D1061E">
            <w:pPr>
              <w:jc w:val="center"/>
              <w:rPr>
                <w:bCs/>
                <w:sz w:val="16"/>
                <w:szCs w:val="16"/>
              </w:rPr>
            </w:pPr>
            <w:r w:rsidRPr="00E76BB5">
              <w:rPr>
                <w:bCs/>
                <w:sz w:val="16"/>
                <w:szCs w:val="16"/>
              </w:rPr>
              <w:t>7 386</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C0BE9" w14:textId="77777777" w:rsidR="00D1061E" w:rsidRPr="00E76BB5" w:rsidRDefault="00D1061E" w:rsidP="00D1061E">
            <w:pPr>
              <w:jc w:val="center"/>
              <w:rPr>
                <w:bCs/>
                <w:sz w:val="16"/>
                <w:szCs w:val="16"/>
              </w:rPr>
            </w:pPr>
            <w:r w:rsidRPr="00E76BB5">
              <w:rPr>
                <w:bCs/>
                <w:sz w:val="16"/>
                <w:szCs w:val="16"/>
              </w:rPr>
              <w:t>1 147</w:t>
            </w:r>
          </w:p>
        </w:tc>
      </w:tr>
      <w:tr w:rsidR="00D1061E" w:rsidRPr="00E76BB5" w14:paraId="45CBDBF4" w14:textId="77777777" w:rsidTr="00D1061E">
        <w:trPr>
          <w:trHeight w:val="124"/>
        </w:trPr>
        <w:tc>
          <w:tcPr>
            <w:tcW w:w="450"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0C3F859" w14:textId="77777777" w:rsidR="00D1061E" w:rsidRPr="00E76BB5" w:rsidRDefault="00D1061E" w:rsidP="00D1061E">
            <w:pPr>
              <w:rPr>
                <w:b/>
                <w:bCs/>
                <w:sz w:val="16"/>
                <w:szCs w:val="16"/>
              </w:rPr>
            </w:pPr>
          </w:p>
        </w:tc>
        <w:tc>
          <w:tcPr>
            <w:tcW w:w="116" w:type="pct"/>
            <w:vMerge/>
            <w:tcBorders>
              <w:left w:val="nil"/>
              <w:bottom w:val="single" w:sz="4" w:space="0" w:color="auto"/>
              <w:right w:val="single" w:sz="4" w:space="0" w:color="auto"/>
            </w:tcBorders>
            <w:shd w:val="clear" w:color="auto" w:fill="auto"/>
            <w:tcMar>
              <w:left w:w="28" w:type="dxa"/>
              <w:right w:w="28" w:type="dxa"/>
            </w:tcMar>
            <w:vAlign w:val="center"/>
            <w:hideMark/>
          </w:tcPr>
          <w:p w14:paraId="191B1FA3" w14:textId="77777777" w:rsidR="00D1061E" w:rsidRPr="00E76BB5" w:rsidRDefault="00D1061E" w:rsidP="00D1061E">
            <w:pPr>
              <w:jc w:val="center"/>
              <w:rPr>
                <w:b/>
                <w:bCs/>
                <w:sz w:val="16"/>
                <w:szCs w:val="16"/>
              </w:rPr>
            </w:pPr>
          </w:p>
        </w:tc>
        <w:tc>
          <w:tcPr>
            <w:tcW w:w="165" w:type="pct"/>
            <w:vMerge/>
            <w:tcBorders>
              <w:left w:val="nil"/>
              <w:bottom w:val="single" w:sz="4" w:space="0" w:color="auto"/>
              <w:right w:val="single" w:sz="4" w:space="0" w:color="auto"/>
            </w:tcBorders>
            <w:shd w:val="clear" w:color="auto" w:fill="auto"/>
            <w:tcMar>
              <w:left w:w="28" w:type="dxa"/>
              <w:right w:w="28" w:type="dxa"/>
            </w:tcMar>
            <w:vAlign w:val="center"/>
            <w:hideMark/>
          </w:tcPr>
          <w:p w14:paraId="4099779F" w14:textId="77777777" w:rsidR="00D1061E" w:rsidRPr="00E76BB5" w:rsidRDefault="00D1061E" w:rsidP="00D1061E">
            <w:pPr>
              <w:rPr>
                <w:b/>
                <w:bCs/>
                <w:sz w:val="16"/>
                <w:szCs w:val="16"/>
              </w:rPr>
            </w:pPr>
          </w:p>
        </w:tc>
        <w:tc>
          <w:tcPr>
            <w:tcW w:w="204" w:type="pct"/>
            <w:vMerge/>
            <w:tcBorders>
              <w:left w:val="nil"/>
              <w:bottom w:val="single" w:sz="4" w:space="0" w:color="auto"/>
              <w:right w:val="single" w:sz="4" w:space="0" w:color="auto"/>
            </w:tcBorders>
            <w:shd w:val="clear" w:color="auto" w:fill="auto"/>
            <w:tcMar>
              <w:left w:w="28" w:type="dxa"/>
              <w:right w:w="28" w:type="dxa"/>
            </w:tcMar>
            <w:vAlign w:val="center"/>
            <w:hideMark/>
          </w:tcPr>
          <w:p w14:paraId="5A8EEC92" w14:textId="77777777" w:rsidR="00D1061E" w:rsidRPr="00E76BB5" w:rsidRDefault="00D1061E" w:rsidP="00D1061E">
            <w:pPr>
              <w:rPr>
                <w:b/>
                <w:bCs/>
                <w:sz w:val="16"/>
                <w:szCs w:val="16"/>
              </w:rPr>
            </w:pPr>
          </w:p>
        </w:tc>
        <w:tc>
          <w:tcPr>
            <w:tcW w:w="184" w:type="pct"/>
            <w:vMerge/>
            <w:tcBorders>
              <w:left w:val="nil"/>
              <w:bottom w:val="single" w:sz="4" w:space="0" w:color="auto"/>
              <w:right w:val="single" w:sz="4" w:space="0" w:color="auto"/>
            </w:tcBorders>
            <w:shd w:val="clear" w:color="auto" w:fill="auto"/>
            <w:tcMar>
              <w:left w:w="28" w:type="dxa"/>
              <w:right w:w="28" w:type="dxa"/>
            </w:tcMar>
            <w:vAlign w:val="center"/>
            <w:hideMark/>
          </w:tcPr>
          <w:p w14:paraId="381686C4" w14:textId="77777777" w:rsidR="00D1061E" w:rsidRPr="00E76BB5" w:rsidRDefault="00D1061E" w:rsidP="00D1061E">
            <w:pPr>
              <w:rPr>
                <w:b/>
                <w:bCs/>
                <w:sz w:val="16"/>
                <w:szCs w:val="16"/>
              </w:rPr>
            </w:pPr>
          </w:p>
        </w:tc>
        <w:tc>
          <w:tcPr>
            <w:tcW w:w="139" w:type="pct"/>
            <w:vMerge/>
            <w:tcBorders>
              <w:left w:val="nil"/>
              <w:bottom w:val="single" w:sz="4" w:space="0" w:color="auto"/>
              <w:right w:val="single" w:sz="4" w:space="0" w:color="auto"/>
            </w:tcBorders>
            <w:shd w:val="clear" w:color="auto" w:fill="auto"/>
            <w:tcMar>
              <w:left w:w="28" w:type="dxa"/>
              <w:right w:w="28" w:type="dxa"/>
            </w:tcMar>
            <w:vAlign w:val="center"/>
            <w:hideMark/>
          </w:tcPr>
          <w:p w14:paraId="533CCBFE" w14:textId="77777777" w:rsidR="00D1061E" w:rsidRPr="00E76BB5" w:rsidRDefault="00D1061E" w:rsidP="00D1061E">
            <w:pPr>
              <w:rPr>
                <w:b/>
                <w:bCs/>
                <w:sz w:val="16"/>
                <w:szCs w:val="16"/>
              </w:rPr>
            </w:pPr>
          </w:p>
        </w:tc>
        <w:tc>
          <w:tcPr>
            <w:tcW w:w="139" w:type="pct"/>
            <w:vMerge/>
            <w:tcBorders>
              <w:left w:val="nil"/>
              <w:bottom w:val="single" w:sz="4" w:space="0" w:color="auto"/>
              <w:right w:val="single" w:sz="4" w:space="0" w:color="auto"/>
            </w:tcBorders>
            <w:shd w:val="clear" w:color="auto" w:fill="auto"/>
            <w:tcMar>
              <w:left w:w="28" w:type="dxa"/>
              <w:right w:w="28" w:type="dxa"/>
            </w:tcMar>
            <w:vAlign w:val="center"/>
            <w:hideMark/>
          </w:tcPr>
          <w:p w14:paraId="5E6AB15A" w14:textId="77777777" w:rsidR="00D1061E" w:rsidRPr="00E76BB5" w:rsidRDefault="00D1061E" w:rsidP="00D1061E">
            <w:pPr>
              <w:rPr>
                <w:b/>
                <w:bCs/>
                <w:sz w:val="16"/>
                <w:szCs w:val="16"/>
              </w:rPr>
            </w:pPr>
          </w:p>
        </w:tc>
        <w:tc>
          <w:tcPr>
            <w:tcW w:w="233" w:type="pct"/>
            <w:vMerge/>
            <w:tcBorders>
              <w:left w:val="nil"/>
              <w:bottom w:val="single" w:sz="4" w:space="0" w:color="auto"/>
              <w:right w:val="single" w:sz="4" w:space="0" w:color="auto"/>
            </w:tcBorders>
            <w:shd w:val="clear" w:color="auto" w:fill="auto"/>
            <w:tcMar>
              <w:left w:w="28" w:type="dxa"/>
              <w:right w:w="28" w:type="dxa"/>
            </w:tcMar>
            <w:vAlign w:val="center"/>
            <w:hideMark/>
          </w:tcPr>
          <w:p w14:paraId="3E22C0FB" w14:textId="77777777" w:rsidR="00D1061E" w:rsidRPr="00E76BB5" w:rsidRDefault="00D1061E" w:rsidP="00D1061E">
            <w:pPr>
              <w:rPr>
                <w:b/>
                <w:bCs/>
                <w:sz w:val="16"/>
                <w:szCs w:val="16"/>
              </w:rPr>
            </w:pPr>
          </w:p>
        </w:tc>
        <w:tc>
          <w:tcPr>
            <w:tcW w:w="206" w:type="pct"/>
            <w:vMerge/>
            <w:tcBorders>
              <w:left w:val="nil"/>
              <w:bottom w:val="single" w:sz="4" w:space="0" w:color="auto"/>
              <w:right w:val="single" w:sz="4" w:space="0" w:color="auto"/>
            </w:tcBorders>
            <w:shd w:val="clear" w:color="auto" w:fill="auto"/>
            <w:tcMar>
              <w:left w:w="28" w:type="dxa"/>
              <w:right w:w="28" w:type="dxa"/>
            </w:tcMar>
            <w:vAlign w:val="center"/>
            <w:hideMark/>
          </w:tcPr>
          <w:p w14:paraId="56523D9E" w14:textId="77777777" w:rsidR="00D1061E" w:rsidRPr="00E76BB5" w:rsidRDefault="00D1061E" w:rsidP="00D1061E">
            <w:pPr>
              <w:rPr>
                <w:b/>
                <w:bCs/>
                <w:sz w:val="16"/>
                <w:szCs w:val="16"/>
              </w:rPr>
            </w:pP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2A779" w14:textId="77777777" w:rsidR="00D1061E" w:rsidRPr="00E76BB5" w:rsidRDefault="00D1061E" w:rsidP="00D1061E">
            <w:pPr>
              <w:jc w:val="right"/>
              <w:rPr>
                <w:bCs/>
                <w:sz w:val="16"/>
                <w:szCs w:val="16"/>
              </w:rPr>
            </w:pPr>
            <w:r w:rsidRPr="00E76BB5">
              <w:rPr>
                <w:bCs/>
                <w:sz w:val="16"/>
                <w:szCs w:val="16"/>
              </w:rPr>
              <w:t>1 054</w:t>
            </w:r>
          </w:p>
        </w:tc>
        <w:tc>
          <w:tcPr>
            <w:tcW w:w="151" w:type="pct"/>
            <w:vMerge/>
            <w:tcBorders>
              <w:left w:val="nil"/>
              <w:bottom w:val="single" w:sz="4" w:space="0" w:color="auto"/>
              <w:right w:val="single" w:sz="4" w:space="0" w:color="auto"/>
            </w:tcBorders>
            <w:shd w:val="clear" w:color="auto" w:fill="auto"/>
            <w:tcMar>
              <w:left w:w="28" w:type="dxa"/>
              <w:right w:w="28" w:type="dxa"/>
            </w:tcMar>
            <w:vAlign w:val="center"/>
            <w:hideMark/>
          </w:tcPr>
          <w:p w14:paraId="62AF94F6" w14:textId="77777777" w:rsidR="00D1061E" w:rsidRPr="00E76BB5" w:rsidRDefault="00D1061E" w:rsidP="00D1061E">
            <w:pPr>
              <w:rPr>
                <w:b/>
                <w:bCs/>
                <w:sz w:val="16"/>
                <w:szCs w:val="16"/>
              </w:rPr>
            </w:pPr>
          </w:p>
        </w:tc>
        <w:tc>
          <w:tcPr>
            <w:tcW w:w="175" w:type="pct"/>
            <w:vMerge/>
            <w:tcBorders>
              <w:left w:val="nil"/>
              <w:bottom w:val="single" w:sz="4" w:space="0" w:color="auto"/>
              <w:right w:val="single" w:sz="4" w:space="0" w:color="auto"/>
            </w:tcBorders>
            <w:shd w:val="clear" w:color="auto" w:fill="auto"/>
            <w:tcMar>
              <w:left w:w="28" w:type="dxa"/>
              <w:right w:w="28" w:type="dxa"/>
            </w:tcMar>
            <w:vAlign w:val="center"/>
            <w:hideMark/>
          </w:tcPr>
          <w:p w14:paraId="04F29091" w14:textId="77777777" w:rsidR="00D1061E" w:rsidRPr="00E76BB5" w:rsidRDefault="00D1061E" w:rsidP="00D1061E">
            <w:pPr>
              <w:rPr>
                <w:b/>
                <w:bCs/>
                <w:sz w:val="16"/>
                <w:szCs w:val="16"/>
              </w:rPr>
            </w:pP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0AD11" w14:textId="77777777" w:rsidR="00D1061E" w:rsidRPr="00E76BB5" w:rsidRDefault="00D1061E" w:rsidP="00D1061E">
            <w:pPr>
              <w:jc w:val="center"/>
              <w:rPr>
                <w:b/>
                <w:bCs/>
                <w:sz w:val="16"/>
                <w:szCs w:val="16"/>
              </w:rPr>
            </w:pPr>
            <w:r w:rsidRPr="00E76BB5">
              <w:rPr>
                <w:b/>
                <w:bCs/>
                <w:sz w:val="16"/>
                <w:szCs w:val="16"/>
              </w:rPr>
              <w:t> </w:t>
            </w:r>
          </w:p>
        </w:tc>
        <w:tc>
          <w:tcPr>
            <w:tcW w:w="759" w:type="pct"/>
            <w:gridSpan w:val="3"/>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771C4D53" w14:textId="77777777" w:rsidR="00D1061E" w:rsidRPr="00E76BB5" w:rsidRDefault="00D1061E" w:rsidP="00D1061E">
            <w:pPr>
              <w:jc w:val="right"/>
              <w:rPr>
                <w:b/>
                <w:bCs/>
                <w:sz w:val="16"/>
                <w:szCs w:val="16"/>
              </w:rPr>
            </w:pPr>
            <w:r w:rsidRPr="00E76BB5">
              <w:rPr>
                <w:b/>
                <w:bCs/>
                <w:sz w:val="16"/>
                <w:szCs w:val="16"/>
              </w:rPr>
              <w:t>в части пр-ва т/носителя</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CF556D" w14:textId="77777777" w:rsidR="00D1061E" w:rsidRPr="00E76BB5" w:rsidRDefault="00D1061E" w:rsidP="00D1061E">
            <w:pPr>
              <w:jc w:val="center"/>
              <w:rPr>
                <w:bCs/>
                <w:sz w:val="16"/>
                <w:szCs w:val="16"/>
              </w:rPr>
            </w:pPr>
            <w:r w:rsidRPr="00E76BB5">
              <w:rPr>
                <w:bCs/>
                <w:sz w:val="16"/>
                <w:szCs w:val="16"/>
              </w:rPr>
              <w:t>1 054</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0CFC36" w14:textId="77777777" w:rsidR="00D1061E" w:rsidRPr="00E76BB5" w:rsidRDefault="00D1061E" w:rsidP="00D1061E">
            <w:pPr>
              <w:jc w:val="center"/>
              <w:rPr>
                <w:bCs/>
                <w:sz w:val="16"/>
                <w:szCs w:val="16"/>
              </w:rPr>
            </w:pPr>
            <w:r w:rsidRPr="00E76BB5">
              <w:rPr>
                <w:bCs/>
                <w:sz w:val="16"/>
                <w:szCs w:val="16"/>
              </w:rPr>
              <w:t>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344D47" w14:textId="77777777" w:rsidR="00D1061E" w:rsidRPr="00E76BB5" w:rsidRDefault="00D1061E" w:rsidP="00D1061E">
            <w:pPr>
              <w:jc w:val="center"/>
              <w:rPr>
                <w:bCs/>
                <w:sz w:val="16"/>
                <w:szCs w:val="16"/>
              </w:rPr>
            </w:pPr>
            <w:r w:rsidRPr="00E76BB5">
              <w:rPr>
                <w:bCs/>
                <w:sz w:val="16"/>
                <w:szCs w:val="16"/>
              </w:rPr>
              <w:t>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57655" w14:textId="77777777" w:rsidR="00D1061E" w:rsidRPr="00E76BB5" w:rsidRDefault="00D1061E" w:rsidP="00D1061E">
            <w:pPr>
              <w:jc w:val="center"/>
              <w:rPr>
                <w:bCs/>
                <w:sz w:val="16"/>
                <w:szCs w:val="16"/>
              </w:rPr>
            </w:pPr>
            <w:r w:rsidRPr="00E76BB5">
              <w:rPr>
                <w:bCs/>
                <w:sz w:val="16"/>
                <w:szCs w:val="16"/>
              </w:rPr>
              <w:t>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19770A" w14:textId="77777777" w:rsidR="00D1061E" w:rsidRPr="00E76BB5" w:rsidRDefault="00D1061E" w:rsidP="00D1061E">
            <w:pPr>
              <w:jc w:val="center"/>
              <w:rPr>
                <w:bCs/>
                <w:sz w:val="16"/>
                <w:szCs w:val="16"/>
              </w:rPr>
            </w:pPr>
            <w:r w:rsidRPr="00E76BB5">
              <w:rPr>
                <w:bCs/>
                <w:sz w:val="16"/>
                <w:szCs w:val="16"/>
              </w:rPr>
              <w:t>1 054</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F8A483" w14:textId="77777777" w:rsidR="00D1061E" w:rsidRPr="00E76BB5" w:rsidRDefault="00D1061E" w:rsidP="00D1061E">
            <w:pPr>
              <w:jc w:val="center"/>
              <w:rPr>
                <w:bCs/>
                <w:sz w:val="16"/>
                <w:szCs w:val="16"/>
              </w:rPr>
            </w:pPr>
            <w:r w:rsidRPr="00E76BB5">
              <w:rPr>
                <w:bCs/>
                <w:sz w:val="16"/>
                <w:szCs w:val="16"/>
              </w:rPr>
              <w:t>0</w:t>
            </w:r>
          </w:p>
        </w:tc>
      </w:tr>
      <w:tr w:rsidR="00D1061E" w:rsidRPr="00E76BB5" w14:paraId="039B7CE7" w14:textId="77777777" w:rsidTr="00D1061E">
        <w:trPr>
          <w:trHeight w:val="1515"/>
        </w:trPr>
        <w:tc>
          <w:tcPr>
            <w:tcW w:w="4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C1F97B" w14:textId="77777777" w:rsidR="00D1061E" w:rsidRPr="00E76BB5" w:rsidRDefault="00D1061E" w:rsidP="00D1061E">
            <w:pPr>
              <w:rPr>
                <w:sz w:val="16"/>
                <w:szCs w:val="16"/>
              </w:rPr>
            </w:pPr>
            <w:r w:rsidRPr="00E76BB5">
              <w:rPr>
                <w:sz w:val="16"/>
                <w:szCs w:val="16"/>
              </w:rPr>
              <w:t>Котел №1</w:t>
            </w:r>
          </w:p>
        </w:tc>
        <w:tc>
          <w:tcPr>
            <w:tcW w:w="1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8CB55C" w14:textId="77777777" w:rsidR="00D1061E" w:rsidRPr="00E76BB5" w:rsidRDefault="00D1061E" w:rsidP="00D1061E">
            <w:pPr>
              <w:jc w:val="center"/>
              <w:rPr>
                <w:sz w:val="16"/>
                <w:szCs w:val="16"/>
              </w:rPr>
            </w:pPr>
            <w:r w:rsidRPr="00E76BB5">
              <w:rPr>
                <w:sz w:val="16"/>
                <w:szCs w:val="16"/>
              </w:rPr>
              <w:t>ТР</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163D73" w14:textId="77777777" w:rsidR="00D1061E" w:rsidRPr="00E76BB5" w:rsidRDefault="00D1061E" w:rsidP="00D1061E">
            <w:pPr>
              <w:jc w:val="right"/>
              <w:rPr>
                <w:sz w:val="16"/>
                <w:szCs w:val="16"/>
              </w:rPr>
            </w:pPr>
            <w:r w:rsidRPr="00E76BB5">
              <w:rPr>
                <w:sz w:val="16"/>
                <w:szCs w:val="16"/>
              </w:rPr>
              <w:t>29 773</w:t>
            </w:r>
          </w:p>
        </w:tc>
        <w:tc>
          <w:tcPr>
            <w:tcW w:w="2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03300" w14:textId="77777777" w:rsidR="00D1061E" w:rsidRPr="00E76BB5" w:rsidRDefault="00D1061E" w:rsidP="00D1061E">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1791D" w14:textId="77777777" w:rsidR="00D1061E" w:rsidRPr="00E76BB5" w:rsidRDefault="00D1061E" w:rsidP="00D1061E">
            <w:pPr>
              <w:jc w:val="right"/>
              <w:rPr>
                <w:sz w:val="16"/>
                <w:szCs w:val="16"/>
              </w:rPr>
            </w:pPr>
            <w:r w:rsidRPr="00E76BB5">
              <w:rPr>
                <w:sz w:val="16"/>
                <w:szCs w:val="16"/>
              </w:rPr>
              <w:t>595</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03FE1" w14:textId="77777777" w:rsidR="00D1061E" w:rsidRPr="00E76BB5" w:rsidRDefault="00D1061E" w:rsidP="00D1061E">
            <w:pPr>
              <w:jc w:val="right"/>
              <w:rPr>
                <w:sz w:val="16"/>
                <w:szCs w:val="16"/>
              </w:rPr>
            </w:pPr>
            <w:r w:rsidRPr="00E76BB5">
              <w:rPr>
                <w:sz w:val="16"/>
                <w:szCs w:val="16"/>
              </w:rPr>
              <w:t>569</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F5568" w14:textId="77777777" w:rsidR="00D1061E" w:rsidRPr="00E76BB5" w:rsidRDefault="00D1061E" w:rsidP="00D1061E">
            <w:pPr>
              <w:jc w:val="right"/>
              <w:rPr>
                <w:sz w:val="16"/>
                <w:szCs w:val="16"/>
              </w:rPr>
            </w:pPr>
            <w:r w:rsidRPr="00E76BB5">
              <w:rPr>
                <w:sz w:val="16"/>
                <w:szCs w:val="16"/>
              </w:rPr>
              <w:t>117</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5C593D" w14:textId="77777777" w:rsidR="00D1061E" w:rsidRPr="00E76BB5" w:rsidRDefault="00D1061E" w:rsidP="00D1061E">
            <w:pPr>
              <w:jc w:val="right"/>
              <w:rPr>
                <w:sz w:val="16"/>
                <w:szCs w:val="16"/>
              </w:rPr>
            </w:pPr>
            <w:r w:rsidRPr="00E76BB5">
              <w:rPr>
                <w:sz w:val="16"/>
                <w:szCs w:val="16"/>
              </w:rPr>
              <w:t>84</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846B6" w14:textId="77777777" w:rsidR="00D1061E" w:rsidRPr="00E76BB5" w:rsidRDefault="00D1061E" w:rsidP="00D1061E">
            <w:pPr>
              <w:jc w:val="right"/>
              <w:rPr>
                <w:sz w:val="16"/>
                <w:szCs w:val="16"/>
              </w:rPr>
            </w:pPr>
            <w:r w:rsidRPr="00E76BB5">
              <w:rPr>
                <w:sz w:val="16"/>
                <w:szCs w:val="16"/>
              </w:rPr>
              <w:t>33</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D8DE1" w14:textId="77777777" w:rsidR="00D1061E" w:rsidRPr="00E76BB5" w:rsidRDefault="00D1061E" w:rsidP="00D1061E">
            <w:pPr>
              <w:jc w:val="right"/>
              <w:rPr>
                <w:sz w:val="16"/>
                <w:szCs w:val="16"/>
              </w:rPr>
            </w:pPr>
            <w:r w:rsidRPr="00E76BB5">
              <w:rPr>
                <w:sz w:val="16"/>
                <w:szCs w:val="16"/>
              </w:rPr>
              <w:t>452</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8E1CE" w14:textId="77777777" w:rsidR="00D1061E" w:rsidRPr="00E76BB5" w:rsidRDefault="00D1061E" w:rsidP="00D1061E">
            <w:pPr>
              <w:jc w:val="right"/>
              <w:rPr>
                <w:sz w:val="16"/>
                <w:szCs w:val="16"/>
              </w:rPr>
            </w:pPr>
            <w:r w:rsidRPr="00E76BB5">
              <w:rPr>
                <w:sz w:val="16"/>
                <w:szCs w:val="16"/>
              </w:rPr>
              <w:t>26</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B795A" w14:textId="77777777" w:rsidR="00D1061E" w:rsidRPr="00E76BB5" w:rsidRDefault="00D1061E" w:rsidP="00D1061E">
            <w:pPr>
              <w:jc w:val="right"/>
              <w:rPr>
                <w:sz w:val="16"/>
                <w:szCs w:val="16"/>
              </w:rPr>
            </w:pPr>
            <w:r w:rsidRPr="00E76BB5">
              <w:rPr>
                <w:sz w:val="16"/>
                <w:szCs w:val="16"/>
              </w:rPr>
              <w:t>26</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B192E"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 акт б/н от 20.02.18 обследования напор-ных пылепроводов мельничных вентиля-торов системы пыле-приготовления блока №4, акт б/н от 20.02.18 обследования впрыс-кивающих пароохла-дителей </w:t>
            </w:r>
            <w:r w:rsidRPr="00E76BB5">
              <w:rPr>
                <w:rFonts w:ascii="Calibri" w:hAnsi="Calibri" w:cs="Calibri"/>
                <w:sz w:val="16"/>
                <w:szCs w:val="16"/>
              </w:rPr>
              <w:t>II</w:t>
            </w:r>
            <w:r w:rsidRPr="00E76BB5">
              <w:rPr>
                <w:sz w:val="16"/>
                <w:szCs w:val="16"/>
              </w:rPr>
              <w:t xml:space="preserve"> ступени от 19.02.2018</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1EF59"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39180A11"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6F4C2" w14:textId="77777777" w:rsidR="00D1061E" w:rsidRPr="00E76BB5" w:rsidRDefault="00D1061E" w:rsidP="00D1061E">
            <w:pPr>
              <w:jc w:val="center"/>
              <w:rPr>
                <w:sz w:val="16"/>
                <w:szCs w:val="16"/>
              </w:rPr>
            </w:pPr>
            <w:r w:rsidRPr="00E76BB5">
              <w:rPr>
                <w:sz w:val="16"/>
                <w:szCs w:val="16"/>
              </w:rPr>
              <w:t>29 773,00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28945D" w14:textId="77777777" w:rsidR="00D1061E" w:rsidRPr="00E76BB5" w:rsidRDefault="00D1061E" w:rsidP="00D1061E">
            <w:pPr>
              <w:jc w:val="center"/>
              <w:rPr>
                <w:sz w:val="16"/>
                <w:szCs w:val="16"/>
              </w:rPr>
            </w:pPr>
            <w:r w:rsidRPr="00E76BB5">
              <w:rPr>
                <w:sz w:val="16"/>
                <w:szCs w:val="16"/>
              </w:rPr>
              <w:t>0,02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07E1E" w14:textId="77777777" w:rsidR="00D1061E" w:rsidRPr="00E76BB5" w:rsidRDefault="00D1061E" w:rsidP="00D1061E">
            <w:pPr>
              <w:jc w:val="center"/>
              <w:rPr>
                <w:sz w:val="16"/>
                <w:szCs w:val="16"/>
              </w:rPr>
            </w:pPr>
            <w:r w:rsidRPr="00E76BB5">
              <w:rPr>
                <w:sz w:val="16"/>
                <w:szCs w:val="16"/>
              </w:rPr>
              <w:t>595,00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82FF91" w14:textId="77777777" w:rsidR="00D1061E" w:rsidRPr="00E76BB5" w:rsidRDefault="00D1061E" w:rsidP="00D1061E">
            <w:pPr>
              <w:jc w:val="center"/>
              <w:rPr>
                <w:sz w:val="16"/>
                <w:szCs w:val="16"/>
              </w:rPr>
            </w:pPr>
            <w:r w:rsidRPr="00E76BB5">
              <w:rPr>
                <w:sz w:val="16"/>
                <w:szCs w:val="16"/>
              </w:rPr>
              <w:t>117,00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934022" w14:textId="77777777" w:rsidR="00D1061E" w:rsidRPr="00E76BB5" w:rsidRDefault="00D1061E" w:rsidP="00D1061E">
            <w:pPr>
              <w:jc w:val="center"/>
              <w:rPr>
                <w:sz w:val="16"/>
                <w:szCs w:val="16"/>
              </w:rPr>
            </w:pPr>
            <w:r w:rsidRPr="00E76BB5">
              <w:rPr>
                <w:sz w:val="16"/>
                <w:szCs w:val="16"/>
              </w:rPr>
              <w:t>84,00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1025C1" w14:textId="77777777" w:rsidR="00D1061E" w:rsidRPr="00E76BB5" w:rsidRDefault="00D1061E" w:rsidP="00D1061E">
            <w:pPr>
              <w:jc w:val="center"/>
              <w:rPr>
                <w:sz w:val="16"/>
                <w:szCs w:val="16"/>
              </w:rPr>
            </w:pPr>
            <w:r w:rsidRPr="00E76BB5">
              <w:rPr>
                <w:sz w:val="16"/>
                <w:szCs w:val="16"/>
              </w:rPr>
              <w:t>33,00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528F2" w14:textId="77777777" w:rsidR="00D1061E" w:rsidRPr="00E76BB5" w:rsidRDefault="00D1061E" w:rsidP="00D1061E">
            <w:pPr>
              <w:jc w:val="center"/>
              <w:rPr>
                <w:sz w:val="16"/>
                <w:szCs w:val="16"/>
              </w:rPr>
            </w:pPr>
            <w:r w:rsidRPr="00E76BB5">
              <w:rPr>
                <w:sz w:val="16"/>
                <w:szCs w:val="16"/>
              </w:rPr>
              <w:t>452,00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0787F" w14:textId="77777777" w:rsidR="00D1061E" w:rsidRPr="00E76BB5" w:rsidRDefault="00D1061E" w:rsidP="00D1061E">
            <w:pPr>
              <w:jc w:val="center"/>
              <w:rPr>
                <w:sz w:val="16"/>
                <w:szCs w:val="16"/>
              </w:rPr>
            </w:pPr>
            <w:r w:rsidRPr="00E76BB5">
              <w:rPr>
                <w:sz w:val="16"/>
                <w:szCs w:val="16"/>
              </w:rPr>
              <w:t>26,00</w:t>
            </w:r>
          </w:p>
        </w:tc>
      </w:tr>
      <w:tr w:rsidR="00D1061E" w:rsidRPr="00E76BB5" w14:paraId="153A2004" w14:textId="77777777" w:rsidTr="00D1061E">
        <w:trPr>
          <w:trHeight w:val="510"/>
        </w:trPr>
        <w:tc>
          <w:tcPr>
            <w:tcW w:w="4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135872" w14:textId="77777777" w:rsidR="00D1061E" w:rsidRPr="00E76BB5" w:rsidRDefault="00D1061E" w:rsidP="00D1061E">
            <w:pPr>
              <w:rPr>
                <w:sz w:val="16"/>
                <w:szCs w:val="16"/>
              </w:rPr>
            </w:pPr>
            <w:r w:rsidRPr="00E76BB5">
              <w:rPr>
                <w:sz w:val="16"/>
                <w:szCs w:val="16"/>
              </w:rPr>
              <w:t>Котел №2</w:t>
            </w:r>
          </w:p>
        </w:tc>
        <w:tc>
          <w:tcPr>
            <w:tcW w:w="1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505E7" w14:textId="77777777" w:rsidR="00D1061E" w:rsidRPr="00E76BB5" w:rsidRDefault="00D1061E" w:rsidP="00D1061E">
            <w:pPr>
              <w:jc w:val="center"/>
              <w:rPr>
                <w:sz w:val="16"/>
                <w:szCs w:val="16"/>
              </w:rPr>
            </w:pPr>
            <w:r w:rsidRPr="00E76BB5">
              <w:rPr>
                <w:sz w:val="16"/>
                <w:szCs w:val="16"/>
              </w:rPr>
              <w:t>ТР</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302565" w14:textId="77777777" w:rsidR="00D1061E" w:rsidRPr="00E76BB5" w:rsidRDefault="00D1061E" w:rsidP="00D1061E">
            <w:pPr>
              <w:jc w:val="right"/>
              <w:rPr>
                <w:sz w:val="16"/>
                <w:szCs w:val="16"/>
              </w:rPr>
            </w:pPr>
            <w:r w:rsidRPr="00E76BB5">
              <w:rPr>
                <w:sz w:val="16"/>
                <w:szCs w:val="16"/>
              </w:rPr>
              <w:t>32 637</w:t>
            </w:r>
          </w:p>
        </w:tc>
        <w:tc>
          <w:tcPr>
            <w:tcW w:w="2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74931" w14:textId="77777777" w:rsidR="00D1061E" w:rsidRPr="00E76BB5" w:rsidRDefault="00D1061E" w:rsidP="00D1061E">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FAACD" w14:textId="77777777" w:rsidR="00D1061E" w:rsidRPr="00E76BB5" w:rsidRDefault="00D1061E" w:rsidP="00D1061E">
            <w:pPr>
              <w:jc w:val="right"/>
              <w:rPr>
                <w:sz w:val="16"/>
                <w:szCs w:val="16"/>
              </w:rPr>
            </w:pPr>
            <w:r w:rsidRPr="00E76BB5">
              <w:rPr>
                <w:sz w:val="16"/>
                <w:szCs w:val="16"/>
              </w:rPr>
              <w:t>653</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2857AF" w14:textId="77777777" w:rsidR="00D1061E" w:rsidRPr="00E76BB5" w:rsidRDefault="00D1061E" w:rsidP="00D1061E">
            <w:pPr>
              <w:jc w:val="right"/>
              <w:rPr>
                <w:sz w:val="16"/>
                <w:szCs w:val="16"/>
              </w:rPr>
            </w:pPr>
            <w:r w:rsidRPr="00E76BB5">
              <w:rPr>
                <w:sz w:val="16"/>
                <w:szCs w:val="16"/>
              </w:rPr>
              <w:t>653</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8ACEB" w14:textId="77777777" w:rsidR="00D1061E" w:rsidRPr="00E76BB5" w:rsidRDefault="00D1061E" w:rsidP="00D1061E">
            <w:pPr>
              <w:jc w:val="right"/>
              <w:rPr>
                <w:sz w:val="16"/>
                <w:szCs w:val="16"/>
              </w:rPr>
            </w:pPr>
            <w:r w:rsidRPr="00E76BB5">
              <w:rPr>
                <w:sz w:val="16"/>
                <w:szCs w:val="16"/>
              </w:rPr>
              <w:t>111</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E6CC4" w14:textId="77777777" w:rsidR="00D1061E" w:rsidRPr="00E76BB5" w:rsidRDefault="00D1061E" w:rsidP="00D1061E">
            <w:pPr>
              <w:jc w:val="right"/>
              <w:rPr>
                <w:sz w:val="16"/>
                <w:szCs w:val="16"/>
              </w:rPr>
            </w:pPr>
            <w:r w:rsidRPr="00E76BB5">
              <w:rPr>
                <w:sz w:val="16"/>
                <w:szCs w:val="16"/>
              </w:rPr>
              <w:t>84</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F7A4A" w14:textId="77777777" w:rsidR="00D1061E" w:rsidRPr="00E76BB5" w:rsidRDefault="00D1061E" w:rsidP="00D1061E">
            <w:pPr>
              <w:jc w:val="right"/>
              <w:rPr>
                <w:sz w:val="16"/>
                <w:szCs w:val="16"/>
              </w:rPr>
            </w:pPr>
            <w:r w:rsidRPr="00E76BB5">
              <w:rPr>
                <w:sz w:val="16"/>
                <w:szCs w:val="16"/>
              </w:rPr>
              <w:t>27</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732F9E" w14:textId="77777777" w:rsidR="00D1061E" w:rsidRPr="00E76BB5" w:rsidRDefault="00D1061E" w:rsidP="00D1061E">
            <w:pPr>
              <w:jc w:val="right"/>
              <w:rPr>
                <w:sz w:val="16"/>
                <w:szCs w:val="16"/>
              </w:rPr>
            </w:pPr>
            <w:r w:rsidRPr="00E76BB5">
              <w:rPr>
                <w:sz w:val="16"/>
                <w:szCs w:val="16"/>
              </w:rPr>
              <w:t>542</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685DB"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A0B02" w14:textId="77777777" w:rsidR="00D1061E" w:rsidRPr="00E76BB5" w:rsidRDefault="00D1061E" w:rsidP="00D1061E">
            <w:pPr>
              <w:jc w:val="right"/>
              <w:rPr>
                <w:sz w:val="16"/>
                <w:szCs w:val="16"/>
              </w:rPr>
            </w:pPr>
            <w:r w:rsidRPr="00E76BB5">
              <w:rPr>
                <w:sz w:val="16"/>
                <w:szCs w:val="16"/>
              </w:rPr>
              <w:t>0</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52D81"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AFAFA5"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1CF1F122"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C74EE" w14:textId="77777777" w:rsidR="00D1061E" w:rsidRPr="00E76BB5" w:rsidRDefault="00D1061E" w:rsidP="00D1061E">
            <w:pPr>
              <w:jc w:val="center"/>
              <w:rPr>
                <w:sz w:val="16"/>
                <w:szCs w:val="16"/>
              </w:rPr>
            </w:pPr>
            <w:r w:rsidRPr="00E76BB5">
              <w:rPr>
                <w:sz w:val="16"/>
                <w:szCs w:val="16"/>
              </w:rPr>
              <w:t>32 637,00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E7E31" w14:textId="77777777" w:rsidR="00D1061E" w:rsidRPr="00E76BB5" w:rsidRDefault="00D1061E" w:rsidP="00D1061E">
            <w:pPr>
              <w:jc w:val="center"/>
              <w:rPr>
                <w:sz w:val="16"/>
                <w:szCs w:val="16"/>
              </w:rPr>
            </w:pPr>
            <w:r w:rsidRPr="00E76BB5">
              <w:rPr>
                <w:sz w:val="16"/>
                <w:szCs w:val="16"/>
              </w:rPr>
              <w:t>0,02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9BEC54" w14:textId="77777777" w:rsidR="00D1061E" w:rsidRPr="00E76BB5" w:rsidRDefault="00D1061E" w:rsidP="00D1061E">
            <w:pPr>
              <w:jc w:val="center"/>
              <w:rPr>
                <w:sz w:val="16"/>
                <w:szCs w:val="16"/>
              </w:rPr>
            </w:pPr>
            <w:r w:rsidRPr="00E76BB5">
              <w:rPr>
                <w:sz w:val="16"/>
                <w:szCs w:val="16"/>
              </w:rPr>
              <w:t>653,00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613C8" w14:textId="77777777" w:rsidR="00D1061E" w:rsidRPr="00E76BB5" w:rsidRDefault="00D1061E" w:rsidP="00D1061E">
            <w:pPr>
              <w:jc w:val="center"/>
              <w:rPr>
                <w:sz w:val="16"/>
                <w:szCs w:val="16"/>
              </w:rPr>
            </w:pPr>
            <w:r w:rsidRPr="00E76BB5">
              <w:rPr>
                <w:sz w:val="16"/>
                <w:szCs w:val="16"/>
              </w:rPr>
              <w:t>111,00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19B27" w14:textId="77777777" w:rsidR="00D1061E" w:rsidRPr="00E76BB5" w:rsidRDefault="00D1061E" w:rsidP="00D1061E">
            <w:pPr>
              <w:jc w:val="center"/>
              <w:rPr>
                <w:sz w:val="16"/>
                <w:szCs w:val="16"/>
              </w:rPr>
            </w:pPr>
            <w:r w:rsidRPr="00E76BB5">
              <w:rPr>
                <w:sz w:val="16"/>
                <w:szCs w:val="16"/>
              </w:rPr>
              <w:t>84,00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9E330" w14:textId="77777777" w:rsidR="00D1061E" w:rsidRPr="00E76BB5" w:rsidRDefault="00D1061E" w:rsidP="00D1061E">
            <w:pPr>
              <w:jc w:val="center"/>
              <w:rPr>
                <w:sz w:val="16"/>
                <w:szCs w:val="16"/>
              </w:rPr>
            </w:pPr>
            <w:r w:rsidRPr="00E76BB5">
              <w:rPr>
                <w:sz w:val="16"/>
                <w:szCs w:val="16"/>
              </w:rPr>
              <w:t>27,00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ED6EDE" w14:textId="77777777" w:rsidR="00D1061E" w:rsidRPr="00E76BB5" w:rsidRDefault="00D1061E" w:rsidP="00D1061E">
            <w:pPr>
              <w:jc w:val="center"/>
              <w:rPr>
                <w:sz w:val="16"/>
                <w:szCs w:val="16"/>
              </w:rPr>
            </w:pPr>
            <w:r w:rsidRPr="00E76BB5">
              <w:rPr>
                <w:sz w:val="16"/>
                <w:szCs w:val="16"/>
              </w:rPr>
              <w:t>542,00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330F7" w14:textId="77777777" w:rsidR="00D1061E" w:rsidRPr="00E76BB5" w:rsidRDefault="00D1061E" w:rsidP="00D1061E">
            <w:pPr>
              <w:jc w:val="center"/>
              <w:rPr>
                <w:sz w:val="16"/>
                <w:szCs w:val="16"/>
              </w:rPr>
            </w:pPr>
            <w:r w:rsidRPr="00E76BB5">
              <w:rPr>
                <w:sz w:val="16"/>
                <w:szCs w:val="16"/>
              </w:rPr>
              <w:t>0,00</w:t>
            </w:r>
          </w:p>
        </w:tc>
      </w:tr>
      <w:tr w:rsidR="00D1061E" w:rsidRPr="00E76BB5" w14:paraId="53AD93B8" w14:textId="77777777" w:rsidTr="00D1061E">
        <w:trPr>
          <w:trHeight w:val="70"/>
        </w:trPr>
        <w:tc>
          <w:tcPr>
            <w:tcW w:w="4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EAFA57" w14:textId="77777777" w:rsidR="00D1061E" w:rsidRPr="00E76BB5" w:rsidRDefault="00D1061E" w:rsidP="00D1061E">
            <w:pPr>
              <w:rPr>
                <w:sz w:val="16"/>
                <w:szCs w:val="16"/>
              </w:rPr>
            </w:pPr>
            <w:r w:rsidRPr="00E76BB5">
              <w:rPr>
                <w:sz w:val="16"/>
                <w:szCs w:val="16"/>
              </w:rPr>
              <w:t>Котел №3</w:t>
            </w:r>
          </w:p>
        </w:tc>
        <w:tc>
          <w:tcPr>
            <w:tcW w:w="1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2D7FC" w14:textId="77777777" w:rsidR="00D1061E" w:rsidRPr="00E76BB5" w:rsidRDefault="00D1061E" w:rsidP="00D1061E">
            <w:pPr>
              <w:jc w:val="center"/>
              <w:rPr>
                <w:sz w:val="16"/>
                <w:szCs w:val="16"/>
              </w:rPr>
            </w:pPr>
            <w:r w:rsidRPr="00E76BB5">
              <w:rPr>
                <w:sz w:val="16"/>
                <w:szCs w:val="16"/>
              </w:rPr>
              <w:t>ТР</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4CC78" w14:textId="77777777" w:rsidR="00D1061E" w:rsidRPr="00E76BB5" w:rsidRDefault="00D1061E" w:rsidP="00D1061E">
            <w:pPr>
              <w:jc w:val="right"/>
              <w:rPr>
                <w:sz w:val="16"/>
                <w:szCs w:val="16"/>
              </w:rPr>
            </w:pPr>
            <w:r w:rsidRPr="00E76BB5">
              <w:rPr>
                <w:sz w:val="16"/>
                <w:szCs w:val="16"/>
              </w:rPr>
              <w:t>38 861</w:t>
            </w:r>
          </w:p>
        </w:tc>
        <w:tc>
          <w:tcPr>
            <w:tcW w:w="2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4DCFB" w14:textId="77777777" w:rsidR="00D1061E" w:rsidRPr="00E76BB5" w:rsidRDefault="00D1061E" w:rsidP="00D1061E">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E444E" w14:textId="77777777" w:rsidR="00D1061E" w:rsidRPr="00E76BB5" w:rsidRDefault="00D1061E" w:rsidP="00D1061E">
            <w:pPr>
              <w:jc w:val="right"/>
              <w:rPr>
                <w:sz w:val="16"/>
                <w:szCs w:val="16"/>
              </w:rPr>
            </w:pPr>
            <w:r w:rsidRPr="00E76BB5">
              <w:rPr>
                <w:sz w:val="16"/>
                <w:szCs w:val="16"/>
              </w:rPr>
              <w:t>777</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F23E0" w14:textId="77777777" w:rsidR="00D1061E" w:rsidRPr="00E76BB5" w:rsidRDefault="00D1061E" w:rsidP="00D1061E">
            <w:pPr>
              <w:jc w:val="right"/>
              <w:rPr>
                <w:sz w:val="16"/>
                <w:szCs w:val="16"/>
              </w:rPr>
            </w:pPr>
            <w:r w:rsidRPr="00E76BB5">
              <w:rPr>
                <w:sz w:val="16"/>
                <w:szCs w:val="16"/>
              </w:rPr>
              <w:t>645</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0236A" w14:textId="77777777" w:rsidR="00D1061E" w:rsidRPr="00E76BB5" w:rsidRDefault="00D1061E" w:rsidP="00D1061E">
            <w:pPr>
              <w:jc w:val="right"/>
              <w:rPr>
                <w:sz w:val="16"/>
                <w:szCs w:val="16"/>
              </w:rPr>
            </w:pPr>
            <w:r w:rsidRPr="00E76BB5">
              <w:rPr>
                <w:sz w:val="16"/>
                <w:szCs w:val="16"/>
              </w:rPr>
              <w:t>97</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B6795" w14:textId="77777777" w:rsidR="00D1061E" w:rsidRPr="00E76BB5" w:rsidRDefault="00D1061E" w:rsidP="00D1061E">
            <w:pPr>
              <w:jc w:val="right"/>
              <w:rPr>
                <w:sz w:val="16"/>
                <w:szCs w:val="16"/>
              </w:rPr>
            </w:pPr>
            <w:r w:rsidRPr="00E76BB5">
              <w:rPr>
                <w:sz w:val="16"/>
                <w:szCs w:val="16"/>
              </w:rPr>
              <w:t>82</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1A350" w14:textId="77777777" w:rsidR="00D1061E" w:rsidRPr="00E76BB5" w:rsidRDefault="00D1061E" w:rsidP="00D1061E">
            <w:pPr>
              <w:jc w:val="right"/>
              <w:rPr>
                <w:sz w:val="16"/>
                <w:szCs w:val="16"/>
              </w:rPr>
            </w:pPr>
            <w:r w:rsidRPr="00E76BB5">
              <w:rPr>
                <w:sz w:val="16"/>
                <w:szCs w:val="16"/>
              </w:rPr>
              <w:t>15</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2E1EA" w14:textId="77777777" w:rsidR="00D1061E" w:rsidRPr="00E76BB5" w:rsidRDefault="00D1061E" w:rsidP="00D1061E">
            <w:pPr>
              <w:jc w:val="right"/>
              <w:rPr>
                <w:sz w:val="16"/>
                <w:szCs w:val="16"/>
              </w:rPr>
            </w:pPr>
            <w:r w:rsidRPr="00E76BB5">
              <w:rPr>
                <w:sz w:val="16"/>
                <w:szCs w:val="16"/>
              </w:rPr>
              <w:t>548</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B1D481" w14:textId="77777777" w:rsidR="00D1061E" w:rsidRPr="00E76BB5" w:rsidRDefault="00D1061E" w:rsidP="00D1061E">
            <w:pPr>
              <w:jc w:val="right"/>
              <w:rPr>
                <w:sz w:val="16"/>
                <w:szCs w:val="16"/>
              </w:rPr>
            </w:pPr>
            <w:r w:rsidRPr="00E76BB5">
              <w:rPr>
                <w:sz w:val="16"/>
                <w:szCs w:val="16"/>
              </w:rPr>
              <w:t>132</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23480" w14:textId="77777777" w:rsidR="00D1061E" w:rsidRPr="00E76BB5" w:rsidRDefault="00D1061E" w:rsidP="00D1061E">
            <w:pPr>
              <w:jc w:val="right"/>
              <w:rPr>
                <w:sz w:val="16"/>
                <w:szCs w:val="16"/>
              </w:rPr>
            </w:pPr>
            <w:r w:rsidRPr="00E76BB5">
              <w:rPr>
                <w:sz w:val="16"/>
                <w:szCs w:val="16"/>
              </w:rPr>
              <w:t>132</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14F1F6" w14:textId="77777777" w:rsidR="00D1061E" w:rsidRPr="00E76BB5" w:rsidRDefault="00D1061E" w:rsidP="00D1061E">
            <w:pPr>
              <w:jc w:val="center"/>
              <w:rPr>
                <w:sz w:val="16"/>
                <w:szCs w:val="16"/>
              </w:rPr>
            </w:pPr>
            <w:r w:rsidRPr="00E76BB5">
              <w:rPr>
                <w:sz w:val="16"/>
                <w:szCs w:val="16"/>
              </w:rPr>
              <w:t>график ремонтов, сметные расчеты, ве-домости объемов ра-бот, ведомости дефек-</w:t>
            </w:r>
            <w:proofErr w:type="gramStart"/>
            <w:r w:rsidRPr="00E76BB5">
              <w:rPr>
                <w:sz w:val="16"/>
                <w:szCs w:val="16"/>
              </w:rPr>
              <w:t>тов,  акт</w:t>
            </w:r>
            <w:proofErr w:type="gramEnd"/>
            <w:r w:rsidRPr="00E76BB5">
              <w:rPr>
                <w:sz w:val="16"/>
                <w:szCs w:val="16"/>
              </w:rPr>
              <w:t xml:space="preserve"> б/н от 01.02.18 обследования </w:t>
            </w:r>
            <w:r w:rsidRPr="00E76BB5">
              <w:rPr>
                <w:sz w:val="16"/>
                <w:szCs w:val="16"/>
              </w:rPr>
              <w:lastRenderedPageBreak/>
              <w:t>напорных газоходов дымососов К-3А,3Б, ПЗ замены обмотки статора электродви-гателя Д-3Б, акт б/н от 21.02.18 о выявленных дефектах обмотки ста-тора электродвигателя Д-3Б</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32D94" w14:textId="77777777" w:rsidR="00D1061E" w:rsidRPr="00E76BB5" w:rsidRDefault="00D1061E" w:rsidP="00D1061E">
            <w:pPr>
              <w:jc w:val="center"/>
              <w:rPr>
                <w:sz w:val="16"/>
                <w:szCs w:val="16"/>
              </w:rPr>
            </w:pPr>
            <w:proofErr w:type="gramStart"/>
            <w:r w:rsidRPr="00E76BB5">
              <w:rPr>
                <w:sz w:val="16"/>
                <w:szCs w:val="16"/>
              </w:rPr>
              <w:lastRenderedPageBreak/>
              <w:t>Необхо-димость</w:t>
            </w:r>
            <w:proofErr w:type="gramEnd"/>
            <w:r w:rsidRPr="00E76BB5">
              <w:rPr>
                <w:sz w:val="16"/>
                <w:szCs w:val="16"/>
              </w:rPr>
              <w:t xml:space="preserve"> и стоимость ремонта</w:t>
            </w:r>
          </w:p>
          <w:p w14:paraId="3A485DFC"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w:t>
            </w:r>
            <w:r w:rsidRPr="00E76BB5">
              <w:rPr>
                <w:sz w:val="16"/>
                <w:szCs w:val="16"/>
              </w:rPr>
              <w:lastRenderedPageBreak/>
              <w:t>подтверж-дены</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4A5083" w14:textId="77777777" w:rsidR="00D1061E" w:rsidRPr="00E76BB5" w:rsidRDefault="00D1061E" w:rsidP="00D1061E">
            <w:pPr>
              <w:jc w:val="center"/>
              <w:rPr>
                <w:sz w:val="16"/>
                <w:szCs w:val="16"/>
              </w:rPr>
            </w:pPr>
            <w:r w:rsidRPr="00E76BB5">
              <w:rPr>
                <w:sz w:val="16"/>
                <w:szCs w:val="16"/>
              </w:rPr>
              <w:lastRenderedPageBreak/>
              <w:t>38 861,00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F5B67" w14:textId="77777777" w:rsidR="00D1061E" w:rsidRPr="00E76BB5" w:rsidRDefault="00D1061E" w:rsidP="00D1061E">
            <w:pPr>
              <w:jc w:val="center"/>
              <w:rPr>
                <w:sz w:val="16"/>
                <w:szCs w:val="16"/>
              </w:rPr>
            </w:pPr>
            <w:r w:rsidRPr="00E76BB5">
              <w:rPr>
                <w:sz w:val="16"/>
                <w:szCs w:val="16"/>
              </w:rPr>
              <w:t>0,02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23F87" w14:textId="77777777" w:rsidR="00D1061E" w:rsidRPr="00E76BB5" w:rsidRDefault="00D1061E" w:rsidP="00D1061E">
            <w:pPr>
              <w:jc w:val="center"/>
              <w:rPr>
                <w:sz w:val="16"/>
                <w:szCs w:val="16"/>
              </w:rPr>
            </w:pPr>
            <w:r w:rsidRPr="00E76BB5">
              <w:rPr>
                <w:sz w:val="16"/>
                <w:szCs w:val="16"/>
              </w:rPr>
              <w:t>777,00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C1853" w14:textId="77777777" w:rsidR="00D1061E" w:rsidRPr="00E76BB5" w:rsidRDefault="00D1061E" w:rsidP="00D1061E">
            <w:pPr>
              <w:jc w:val="center"/>
              <w:rPr>
                <w:sz w:val="16"/>
                <w:szCs w:val="16"/>
              </w:rPr>
            </w:pPr>
            <w:r w:rsidRPr="00E76BB5">
              <w:rPr>
                <w:sz w:val="16"/>
                <w:szCs w:val="16"/>
              </w:rPr>
              <w:t>97,00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E12C7" w14:textId="77777777" w:rsidR="00D1061E" w:rsidRPr="00E76BB5" w:rsidRDefault="00D1061E" w:rsidP="00D1061E">
            <w:pPr>
              <w:jc w:val="center"/>
              <w:rPr>
                <w:sz w:val="16"/>
                <w:szCs w:val="16"/>
              </w:rPr>
            </w:pPr>
            <w:r w:rsidRPr="00E76BB5">
              <w:rPr>
                <w:sz w:val="16"/>
                <w:szCs w:val="16"/>
              </w:rPr>
              <w:t>82,00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1321FB" w14:textId="77777777" w:rsidR="00D1061E" w:rsidRPr="00E76BB5" w:rsidRDefault="00D1061E" w:rsidP="00D1061E">
            <w:pPr>
              <w:jc w:val="center"/>
              <w:rPr>
                <w:sz w:val="16"/>
                <w:szCs w:val="16"/>
              </w:rPr>
            </w:pPr>
            <w:r w:rsidRPr="00E76BB5">
              <w:rPr>
                <w:sz w:val="16"/>
                <w:szCs w:val="16"/>
              </w:rPr>
              <w:t>15,00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0B4AD0" w14:textId="77777777" w:rsidR="00D1061E" w:rsidRPr="00E76BB5" w:rsidRDefault="00D1061E" w:rsidP="00D1061E">
            <w:pPr>
              <w:jc w:val="center"/>
              <w:rPr>
                <w:sz w:val="16"/>
                <w:szCs w:val="16"/>
              </w:rPr>
            </w:pPr>
            <w:r w:rsidRPr="00E76BB5">
              <w:rPr>
                <w:sz w:val="16"/>
                <w:szCs w:val="16"/>
              </w:rPr>
              <w:t>548,00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1E2FB" w14:textId="77777777" w:rsidR="00D1061E" w:rsidRPr="00E76BB5" w:rsidRDefault="00D1061E" w:rsidP="00D1061E">
            <w:pPr>
              <w:jc w:val="center"/>
              <w:rPr>
                <w:sz w:val="16"/>
                <w:szCs w:val="16"/>
              </w:rPr>
            </w:pPr>
            <w:r w:rsidRPr="00E76BB5">
              <w:rPr>
                <w:sz w:val="16"/>
                <w:szCs w:val="16"/>
              </w:rPr>
              <w:t>132,00</w:t>
            </w:r>
          </w:p>
        </w:tc>
      </w:tr>
      <w:tr w:rsidR="00D1061E" w:rsidRPr="00E76BB5" w14:paraId="7A928B49" w14:textId="77777777" w:rsidTr="00D1061E">
        <w:trPr>
          <w:trHeight w:val="1530"/>
        </w:trPr>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08E032" w14:textId="77777777" w:rsidR="00D1061E" w:rsidRPr="00E76BB5" w:rsidRDefault="00D1061E" w:rsidP="00D1061E">
            <w:pPr>
              <w:rPr>
                <w:sz w:val="16"/>
                <w:szCs w:val="16"/>
              </w:rPr>
            </w:pPr>
            <w:r w:rsidRPr="00E76BB5">
              <w:rPr>
                <w:sz w:val="16"/>
                <w:szCs w:val="16"/>
              </w:rPr>
              <w:t>Котел №4</w:t>
            </w:r>
          </w:p>
        </w:tc>
        <w:tc>
          <w:tcPr>
            <w:tcW w:w="1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8DBCA7" w14:textId="77777777" w:rsidR="00D1061E" w:rsidRPr="00E76BB5" w:rsidRDefault="00D1061E" w:rsidP="00D1061E">
            <w:pPr>
              <w:jc w:val="center"/>
              <w:rPr>
                <w:sz w:val="16"/>
                <w:szCs w:val="16"/>
              </w:rPr>
            </w:pPr>
            <w:r w:rsidRPr="00E76BB5">
              <w:rPr>
                <w:sz w:val="16"/>
                <w:szCs w:val="16"/>
              </w:rPr>
              <w:t>КР</w:t>
            </w:r>
          </w:p>
        </w:tc>
        <w:tc>
          <w:tcPr>
            <w:tcW w:w="16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8B0804" w14:textId="77777777" w:rsidR="00D1061E" w:rsidRPr="00E76BB5" w:rsidRDefault="00D1061E" w:rsidP="00D1061E">
            <w:pPr>
              <w:jc w:val="right"/>
              <w:rPr>
                <w:sz w:val="16"/>
                <w:szCs w:val="16"/>
              </w:rPr>
            </w:pPr>
            <w:r w:rsidRPr="00E76BB5">
              <w:rPr>
                <w:sz w:val="16"/>
                <w:szCs w:val="16"/>
              </w:rPr>
              <w:t>62 473</w:t>
            </w:r>
          </w:p>
        </w:tc>
        <w:tc>
          <w:tcPr>
            <w:tcW w:w="2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BF67E1" w14:textId="77777777" w:rsidR="00D1061E" w:rsidRPr="00E76BB5" w:rsidRDefault="00D1061E" w:rsidP="00D1061E">
            <w:pPr>
              <w:jc w:val="right"/>
              <w:rPr>
                <w:sz w:val="16"/>
                <w:szCs w:val="16"/>
              </w:rPr>
            </w:pPr>
            <w:r w:rsidRPr="00E76BB5">
              <w:rPr>
                <w:sz w:val="16"/>
                <w:szCs w:val="16"/>
              </w:rPr>
              <w:t>0</w:t>
            </w:r>
          </w:p>
        </w:tc>
        <w:tc>
          <w:tcPr>
            <w:tcW w:w="18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0113A9" w14:textId="77777777" w:rsidR="00D1061E" w:rsidRPr="00E76BB5" w:rsidRDefault="00D1061E" w:rsidP="00D1061E">
            <w:pPr>
              <w:jc w:val="right"/>
              <w:rPr>
                <w:sz w:val="16"/>
                <w:szCs w:val="16"/>
              </w:rPr>
            </w:pPr>
            <w:r w:rsidRPr="00E76BB5">
              <w:rPr>
                <w:sz w:val="16"/>
                <w:szCs w:val="16"/>
              </w:rPr>
              <w:t>1 249</w:t>
            </w:r>
          </w:p>
        </w:tc>
        <w:tc>
          <w:tcPr>
            <w:tcW w:w="1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5BE39B" w14:textId="77777777" w:rsidR="00D1061E" w:rsidRPr="00E76BB5" w:rsidRDefault="00D1061E" w:rsidP="00D1061E">
            <w:pPr>
              <w:jc w:val="right"/>
              <w:rPr>
                <w:sz w:val="16"/>
                <w:szCs w:val="16"/>
              </w:rPr>
            </w:pPr>
            <w:r w:rsidRPr="00E76BB5">
              <w:rPr>
                <w:sz w:val="16"/>
                <w:szCs w:val="16"/>
              </w:rPr>
              <w:t>963</w:t>
            </w:r>
          </w:p>
        </w:tc>
        <w:tc>
          <w:tcPr>
            <w:tcW w:w="1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378767" w14:textId="77777777" w:rsidR="00D1061E" w:rsidRPr="00E76BB5" w:rsidRDefault="00D1061E" w:rsidP="00D1061E">
            <w:pPr>
              <w:jc w:val="right"/>
              <w:rPr>
                <w:sz w:val="16"/>
                <w:szCs w:val="16"/>
              </w:rPr>
            </w:pPr>
            <w:r w:rsidRPr="00E76BB5">
              <w:rPr>
                <w:sz w:val="16"/>
                <w:szCs w:val="16"/>
              </w:rPr>
              <w:t>182</w:t>
            </w:r>
          </w:p>
        </w:tc>
        <w:tc>
          <w:tcPr>
            <w:tcW w:w="23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5248F2" w14:textId="77777777" w:rsidR="00D1061E" w:rsidRPr="00E76BB5" w:rsidRDefault="00D1061E" w:rsidP="00D1061E">
            <w:pPr>
              <w:jc w:val="right"/>
              <w:rPr>
                <w:sz w:val="16"/>
                <w:szCs w:val="16"/>
              </w:rPr>
            </w:pPr>
            <w:r w:rsidRPr="00E76BB5">
              <w:rPr>
                <w:sz w:val="16"/>
                <w:szCs w:val="16"/>
              </w:rPr>
              <w:t>150</w:t>
            </w:r>
          </w:p>
        </w:tc>
        <w:tc>
          <w:tcPr>
            <w:tcW w:w="20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C52D2D" w14:textId="77777777" w:rsidR="00D1061E" w:rsidRPr="00E76BB5" w:rsidRDefault="00D1061E" w:rsidP="00D1061E">
            <w:pPr>
              <w:jc w:val="right"/>
              <w:rPr>
                <w:sz w:val="16"/>
                <w:szCs w:val="16"/>
              </w:rPr>
            </w:pPr>
            <w:r w:rsidRPr="00E76BB5">
              <w:rPr>
                <w:sz w:val="16"/>
                <w:szCs w:val="16"/>
              </w:rPr>
              <w:t>32</w:t>
            </w:r>
          </w:p>
        </w:tc>
        <w:tc>
          <w:tcPr>
            <w:tcW w:w="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62F935" w14:textId="77777777" w:rsidR="00D1061E" w:rsidRPr="00E76BB5" w:rsidRDefault="00D1061E" w:rsidP="00D1061E">
            <w:pPr>
              <w:jc w:val="right"/>
              <w:rPr>
                <w:sz w:val="16"/>
                <w:szCs w:val="16"/>
              </w:rPr>
            </w:pPr>
            <w:r w:rsidRPr="00E76BB5">
              <w:rPr>
                <w:sz w:val="16"/>
                <w:szCs w:val="16"/>
              </w:rPr>
              <w:t>781</w:t>
            </w:r>
          </w:p>
        </w:tc>
        <w:tc>
          <w:tcPr>
            <w:tcW w:w="1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FF226B" w14:textId="77777777" w:rsidR="00D1061E" w:rsidRPr="00E76BB5" w:rsidRDefault="00D1061E" w:rsidP="00D1061E">
            <w:pPr>
              <w:jc w:val="right"/>
              <w:rPr>
                <w:sz w:val="16"/>
                <w:szCs w:val="16"/>
              </w:rPr>
            </w:pPr>
            <w:r w:rsidRPr="00E76BB5">
              <w:rPr>
                <w:sz w:val="16"/>
                <w:szCs w:val="16"/>
              </w:rPr>
              <w:t>286</w:t>
            </w:r>
          </w:p>
        </w:tc>
        <w:tc>
          <w:tcPr>
            <w:tcW w:w="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D85D9A" w14:textId="77777777" w:rsidR="00D1061E" w:rsidRPr="00E76BB5" w:rsidRDefault="00D1061E" w:rsidP="00D1061E">
            <w:pPr>
              <w:jc w:val="right"/>
              <w:rPr>
                <w:sz w:val="16"/>
                <w:szCs w:val="16"/>
              </w:rPr>
            </w:pPr>
            <w:r w:rsidRPr="00E76BB5">
              <w:rPr>
                <w:sz w:val="16"/>
                <w:szCs w:val="16"/>
              </w:rPr>
              <w:t>286</w:t>
            </w:r>
          </w:p>
        </w:tc>
        <w:tc>
          <w:tcPr>
            <w:tcW w:w="5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8BCB29" w14:textId="77777777" w:rsidR="00D1061E" w:rsidRPr="00E76BB5" w:rsidRDefault="00D1061E" w:rsidP="00D1061E">
            <w:pPr>
              <w:jc w:val="center"/>
              <w:rPr>
                <w:sz w:val="16"/>
                <w:szCs w:val="16"/>
              </w:rPr>
            </w:pPr>
            <w:r w:rsidRPr="00E76BB5">
              <w:rPr>
                <w:sz w:val="16"/>
                <w:szCs w:val="16"/>
              </w:rPr>
              <w:t>график ремонтов, сметные расчеты, ве-домости объемов ра-бот, ведомости дефек-тов, акт б/н от 20.02.18 обследования напор-ных пылепроводов мельничных вентиля-торов системы пыле-приготовления блока №4, кт б/н от 20.02.18 обследования газохо-дов от подшахтного бункера до труб "Вентури" К-4</w:t>
            </w:r>
            <w:proofErr w:type="gramStart"/>
            <w:r w:rsidRPr="00E76BB5">
              <w:rPr>
                <w:sz w:val="16"/>
                <w:szCs w:val="16"/>
              </w:rPr>
              <w:t>А,Б</w:t>
            </w:r>
            <w:proofErr w:type="gramEnd"/>
          </w:p>
        </w:tc>
        <w:tc>
          <w:tcPr>
            <w:tcW w:w="27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FDEB96"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0643D7E6"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BE5683" w14:textId="77777777" w:rsidR="00D1061E" w:rsidRPr="00E76BB5" w:rsidRDefault="00D1061E" w:rsidP="00D1061E">
            <w:pPr>
              <w:jc w:val="center"/>
              <w:rPr>
                <w:sz w:val="16"/>
                <w:szCs w:val="16"/>
              </w:rPr>
            </w:pPr>
            <w:r w:rsidRPr="00E76BB5">
              <w:rPr>
                <w:sz w:val="16"/>
                <w:szCs w:val="16"/>
              </w:rPr>
              <w:t>62 473,00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09D620" w14:textId="77777777" w:rsidR="00D1061E" w:rsidRPr="00E76BB5" w:rsidRDefault="00D1061E" w:rsidP="00D1061E">
            <w:pPr>
              <w:jc w:val="center"/>
              <w:rPr>
                <w:sz w:val="16"/>
                <w:szCs w:val="16"/>
              </w:rPr>
            </w:pPr>
            <w:r w:rsidRPr="00E76BB5">
              <w:rPr>
                <w:sz w:val="16"/>
                <w:szCs w:val="16"/>
              </w:rPr>
              <w:t>0,02</w:t>
            </w:r>
          </w:p>
        </w:tc>
        <w:tc>
          <w:tcPr>
            <w:tcW w:w="23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687140" w14:textId="77777777" w:rsidR="00D1061E" w:rsidRPr="00E76BB5" w:rsidRDefault="00D1061E" w:rsidP="00D1061E">
            <w:pPr>
              <w:jc w:val="center"/>
              <w:rPr>
                <w:sz w:val="16"/>
                <w:szCs w:val="16"/>
              </w:rPr>
            </w:pPr>
            <w:r w:rsidRPr="00E76BB5">
              <w:rPr>
                <w:sz w:val="16"/>
                <w:szCs w:val="16"/>
              </w:rPr>
              <w:t>1 249,00</w:t>
            </w:r>
          </w:p>
        </w:tc>
        <w:tc>
          <w:tcPr>
            <w:tcW w:w="21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CD861C" w14:textId="77777777" w:rsidR="00D1061E" w:rsidRPr="00E76BB5" w:rsidRDefault="00D1061E" w:rsidP="00D1061E">
            <w:pPr>
              <w:jc w:val="center"/>
              <w:rPr>
                <w:sz w:val="16"/>
                <w:szCs w:val="16"/>
              </w:rPr>
            </w:pPr>
            <w:r w:rsidRPr="00E76BB5">
              <w:rPr>
                <w:sz w:val="16"/>
                <w:szCs w:val="16"/>
              </w:rPr>
              <w:t>182,00</w:t>
            </w:r>
          </w:p>
        </w:tc>
        <w:tc>
          <w:tcPr>
            <w:tcW w:w="2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9E9C31" w14:textId="77777777" w:rsidR="00D1061E" w:rsidRPr="00E76BB5" w:rsidRDefault="00D1061E" w:rsidP="00D1061E">
            <w:pPr>
              <w:jc w:val="center"/>
              <w:rPr>
                <w:sz w:val="16"/>
                <w:szCs w:val="16"/>
              </w:rPr>
            </w:pPr>
            <w:r w:rsidRPr="00E76BB5">
              <w:rPr>
                <w:sz w:val="16"/>
                <w:szCs w:val="16"/>
              </w:rPr>
              <w:t>150,00</w:t>
            </w:r>
          </w:p>
        </w:tc>
        <w:tc>
          <w:tcPr>
            <w:tcW w:w="21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DACA3C" w14:textId="77777777" w:rsidR="00D1061E" w:rsidRPr="00E76BB5" w:rsidRDefault="00D1061E" w:rsidP="00D1061E">
            <w:pPr>
              <w:jc w:val="center"/>
              <w:rPr>
                <w:sz w:val="16"/>
                <w:szCs w:val="16"/>
              </w:rPr>
            </w:pPr>
            <w:r w:rsidRPr="00E76BB5">
              <w:rPr>
                <w:sz w:val="16"/>
                <w:szCs w:val="16"/>
              </w:rPr>
              <w:t>32,00</w:t>
            </w:r>
          </w:p>
        </w:tc>
        <w:tc>
          <w:tcPr>
            <w:tcW w:w="21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8D2FBF" w14:textId="77777777" w:rsidR="00D1061E" w:rsidRPr="00E76BB5" w:rsidRDefault="00D1061E" w:rsidP="00D1061E">
            <w:pPr>
              <w:jc w:val="center"/>
              <w:rPr>
                <w:sz w:val="16"/>
                <w:szCs w:val="16"/>
              </w:rPr>
            </w:pPr>
            <w:r w:rsidRPr="00E76BB5">
              <w:rPr>
                <w:sz w:val="16"/>
                <w:szCs w:val="16"/>
              </w:rPr>
              <w:t>781,00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6D84F5" w14:textId="77777777" w:rsidR="00D1061E" w:rsidRPr="00E76BB5" w:rsidRDefault="00D1061E" w:rsidP="00D1061E">
            <w:pPr>
              <w:jc w:val="center"/>
              <w:rPr>
                <w:sz w:val="16"/>
                <w:szCs w:val="16"/>
              </w:rPr>
            </w:pPr>
            <w:r w:rsidRPr="00E76BB5">
              <w:rPr>
                <w:sz w:val="16"/>
                <w:szCs w:val="16"/>
              </w:rPr>
              <w:t>286,00</w:t>
            </w:r>
          </w:p>
        </w:tc>
      </w:tr>
      <w:tr w:rsidR="00D1061E" w:rsidRPr="00E76BB5" w14:paraId="57B2824A" w14:textId="77777777" w:rsidTr="00D1061E">
        <w:trPr>
          <w:trHeight w:val="1020"/>
        </w:trPr>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F65917" w14:textId="77777777" w:rsidR="00D1061E" w:rsidRPr="00E76BB5" w:rsidRDefault="00D1061E" w:rsidP="00D1061E">
            <w:pPr>
              <w:rPr>
                <w:sz w:val="16"/>
                <w:szCs w:val="16"/>
              </w:rPr>
            </w:pPr>
            <w:r w:rsidRPr="00E76BB5">
              <w:rPr>
                <w:sz w:val="16"/>
                <w:szCs w:val="16"/>
              </w:rPr>
              <w:t>Котел №5</w:t>
            </w:r>
          </w:p>
        </w:tc>
        <w:tc>
          <w:tcPr>
            <w:tcW w:w="1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C4C503" w14:textId="77777777" w:rsidR="00D1061E" w:rsidRPr="00E76BB5" w:rsidRDefault="00D1061E" w:rsidP="00D1061E">
            <w:pPr>
              <w:jc w:val="center"/>
              <w:rPr>
                <w:sz w:val="16"/>
                <w:szCs w:val="16"/>
              </w:rPr>
            </w:pPr>
            <w:r w:rsidRPr="00E76BB5">
              <w:rPr>
                <w:sz w:val="16"/>
                <w:szCs w:val="16"/>
              </w:rPr>
              <w:t>СР</w:t>
            </w:r>
          </w:p>
        </w:tc>
        <w:tc>
          <w:tcPr>
            <w:tcW w:w="1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C6CF04" w14:textId="77777777" w:rsidR="00D1061E" w:rsidRPr="00E76BB5" w:rsidRDefault="00D1061E" w:rsidP="00D1061E">
            <w:pPr>
              <w:jc w:val="right"/>
              <w:rPr>
                <w:sz w:val="16"/>
                <w:szCs w:val="16"/>
              </w:rPr>
            </w:pPr>
            <w:r w:rsidRPr="00E76BB5">
              <w:rPr>
                <w:sz w:val="16"/>
                <w:szCs w:val="16"/>
              </w:rPr>
              <w:t>44 432</w:t>
            </w:r>
          </w:p>
        </w:tc>
        <w:tc>
          <w:tcPr>
            <w:tcW w:w="20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00BEDF" w14:textId="77777777" w:rsidR="00D1061E" w:rsidRPr="00E76BB5" w:rsidRDefault="00D1061E" w:rsidP="00D1061E">
            <w:pPr>
              <w:jc w:val="right"/>
              <w:rPr>
                <w:sz w:val="16"/>
                <w:szCs w:val="16"/>
              </w:rPr>
            </w:pPr>
            <w:r w:rsidRPr="00E76BB5">
              <w:rPr>
                <w:sz w:val="16"/>
                <w:szCs w:val="16"/>
              </w:rPr>
              <w:t>0</w:t>
            </w:r>
          </w:p>
        </w:tc>
        <w:tc>
          <w:tcPr>
            <w:tcW w:w="1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A7327F" w14:textId="77777777" w:rsidR="00D1061E" w:rsidRPr="00E76BB5" w:rsidRDefault="00D1061E" w:rsidP="00D1061E">
            <w:pPr>
              <w:jc w:val="right"/>
              <w:rPr>
                <w:sz w:val="16"/>
                <w:szCs w:val="16"/>
              </w:rPr>
            </w:pPr>
            <w:r w:rsidRPr="00E76BB5">
              <w:rPr>
                <w:sz w:val="16"/>
                <w:szCs w:val="16"/>
              </w:rPr>
              <w:t>889</w:t>
            </w:r>
          </w:p>
        </w:tc>
        <w:tc>
          <w:tcPr>
            <w:tcW w:w="1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4928E5" w14:textId="77777777" w:rsidR="00D1061E" w:rsidRPr="00E76BB5" w:rsidRDefault="00D1061E" w:rsidP="00D1061E">
            <w:pPr>
              <w:jc w:val="right"/>
              <w:rPr>
                <w:sz w:val="16"/>
                <w:szCs w:val="16"/>
              </w:rPr>
            </w:pPr>
            <w:r w:rsidRPr="00E76BB5">
              <w:rPr>
                <w:sz w:val="16"/>
                <w:szCs w:val="16"/>
              </w:rPr>
              <w:t>714</w:t>
            </w:r>
          </w:p>
        </w:tc>
        <w:tc>
          <w:tcPr>
            <w:tcW w:w="1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B2D5A6" w14:textId="77777777" w:rsidR="00D1061E" w:rsidRPr="00E76BB5" w:rsidRDefault="00D1061E" w:rsidP="00D1061E">
            <w:pPr>
              <w:jc w:val="right"/>
              <w:rPr>
                <w:sz w:val="16"/>
                <w:szCs w:val="16"/>
              </w:rPr>
            </w:pPr>
            <w:r w:rsidRPr="00E76BB5">
              <w:rPr>
                <w:sz w:val="16"/>
                <w:szCs w:val="16"/>
              </w:rPr>
              <w:t>130</w:t>
            </w:r>
          </w:p>
        </w:tc>
        <w:tc>
          <w:tcPr>
            <w:tcW w:w="2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BB0FE7" w14:textId="77777777" w:rsidR="00D1061E" w:rsidRPr="00E76BB5" w:rsidRDefault="00D1061E" w:rsidP="00D1061E">
            <w:pPr>
              <w:jc w:val="right"/>
              <w:rPr>
                <w:sz w:val="16"/>
                <w:szCs w:val="16"/>
              </w:rPr>
            </w:pPr>
            <w:r w:rsidRPr="00E76BB5">
              <w:rPr>
                <w:sz w:val="16"/>
                <w:szCs w:val="16"/>
              </w:rPr>
              <w:t>90</w:t>
            </w:r>
          </w:p>
        </w:tc>
        <w:tc>
          <w:tcPr>
            <w:tcW w:w="2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5DFF83" w14:textId="77777777" w:rsidR="00D1061E" w:rsidRPr="00E76BB5" w:rsidRDefault="00D1061E" w:rsidP="00D1061E">
            <w:pPr>
              <w:jc w:val="right"/>
              <w:rPr>
                <w:sz w:val="16"/>
                <w:szCs w:val="16"/>
              </w:rPr>
            </w:pPr>
            <w:r w:rsidRPr="00E76BB5">
              <w:rPr>
                <w:sz w:val="16"/>
                <w:szCs w:val="16"/>
              </w:rPr>
              <w:t>40</w:t>
            </w:r>
          </w:p>
        </w:tc>
        <w:tc>
          <w:tcPr>
            <w:tcW w:w="1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202253" w14:textId="77777777" w:rsidR="00D1061E" w:rsidRPr="00E76BB5" w:rsidRDefault="00D1061E" w:rsidP="00D1061E">
            <w:pPr>
              <w:jc w:val="right"/>
              <w:rPr>
                <w:sz w:val="16"/>
                <w:szCs w:val="16"/>
              </w:rPr>
            </w:pPr>
            <w:r w:rsidRPr="00E76BB5">
              <w:rPr>
                <w:sz w:val="16"/>
                <w:szCs w:val="16"/>
              </w:rPr>
              <w:t>584</w:t>
            </w:r>
          </w:p>
        </w:tc>
        <w:tc>
          <w:tcPr>
            <w:tcW w:w="15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D1ACE8" w14:textId="77777777" w:rsidR="00D1061E" w:rsidRPr="00E76BB5" w:rsidRDefault="00D1061E" w:rsidP="00D1061E">
            <w:pPr>
              <w:jc w:val="right"/>
              <w:rPr>
                <w:sz w:val="16"/>
                <w:szCs w:val="16"/>
              </w:rPr>
            </w:pPr>
            <w:r w:rsidRPr="00E76BB5">
              <w:rPr>
                <w:sz w:val="16"/>
                <w:szCs w:val="16"/>
              </w:rPr>
              <w:t>175</w:t>
            </w:r>
          </w:p>
        </w:tc>
        <w:tc>
          <w:tcPr>
            <w:tcW w:w="1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E3298D" w14:textId="77777777" w:rsidR="00D1061E" w:rsidRPr="00E76BB5" w:rsidRDefault="00D1061E" w:rsidP="00D1061E">
            <w:pPr>
              <w:jc w:val="right"/>
              <w:rPr>
                <w:sz w:val="16"/>
                <w:szCs w:val="16"/>
              </w:rPr>
            </w:pPr>
            <w:r w:rsidRPr="00E76BB5">
              <w:rPr>
                <w:sz w:val="16"/>
                <w:szCs w:val="16"/>
              </w:rPr>
              <w:t>175</w:t>
            </w:r>
          </w:p>
        </w:tc>
        <w:tc>
          <w:tcPr>
            <w:tcW w:w="5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BE0E4C"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акт б/н от 01.02.18 обследования БСУ пылесистемы К-5А, акт №1-18 от 19.02.18 обследования поверх-ностей </w:t>
            </w:r>
            <w:r w:rsidRPr="00E76BB5">
              <w:rPr>
                <w:sz w:val="16"/>
                <w:szCs w:val="16"/>
              </w:rPr>
              <w:lastRenderedPageBreak/>
              <w:t>нагрева подо-вой части НРЧ корпуса 5 "Б"</w:t>
            </w:r>
          </w:p>
        </w:tc>
        <w:tc>
          <w:tcPr>
            <w:tcW w:w="2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3727B1" w14:textId="77777777" w:rsidR="00D1061E" w:rsidRPr="00E76BB5" w:rsidRDefault="00D1061E" w:rsidP="00D1061E">
            <w:pPr>
              <w:jc w:val="center"/>
              <w:rPr>
                <w:sz w:val="16"/>
                <w:szCs w:val="16"/>
              </w:rPr>
            </w:pPr>
            <w:proofErr w:type="gramStart"/>
            <w:r w:rsidRPr="00E76BB5">
              <w:rPr>
                <w:sz w:val="16"/>
                <w:szCs w:val="16"/>
              </w:rPr>
              <w:lastRenderedPageBreak/>
              <w:t>Необхо-димость</w:t>
            </w:r>
            <w:proofErr w:type="gramEnd"/>
            <w:r w:rsidRPr="00E76BB5">
              <w:rPr>
                <w:sz w:val="16"/>
                <w:szCs w:val="16"/>
              </w:rPr>
              <w:t xml:space="preserve"> и стоимость ремонта</w:t>
            </w:r>
          </w:p>
          <w:p w14:paraId="5AFA7FF9"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0C6905" w14:textId="77777777" w:rsidR="00D1061E" w:rsidRPr="00E76BB5" w:rsidRDefault="00D1061E" w:rsidP="00D1061E">
            <w:pPr>
              <w:jc w:val="center"/>
              <w:rPr>
                <w:sz w:val="16"/>
                <w:szCs w:val="16"/>
              </w:rPr>
            </w:pPr>
            <w:r w:rsidRPr="00E76BB5">
              <w:rPr>
                <w:sz w:val="16"/>
                <w:szCs w:val="16"/>
              </w:rPr>
              <w:t>44 432,00</w:t>
            </w:r>
          </w:p>
        </w:tc>
        <w:tc>
          <w:tcPr>
            <w:tcW w:w="24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25BE6F" w14:textId="77777777" w:rsidR="00D1061E" w:rsidRPr="00E76BB5" w:rsidRDefault="00D1061E" w:rsidP="00D1061E">
            <w:pPr>
              <w:jc w:val="center"/>
              <w:rPr>
                <w:sz w:val="16"/>
                <w:szCs w:val="16"/>
              </w:rPr>
            </w:pPr>
            <w:r w:rsidRPr="00E76BB5">
              <w:rPr>
                <w:sz w:val="16"/>
                <w:szCs w:val="16"/>
              </w:rPr>
              <w:t>0,02</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076517" w14:textId="77777777" w:rsidR="00D1061E" w:rsidRPr="00E76BB5" w:rsidRDefault="00D1061E" w:rsidP="00D1061E">
            <w:pPr>
              <w:jc w:val="center"/>
              <w:rPr>
                <w:sz w:val="16"/>
                <w:szCs w:val="16"/>
              </w:rPr>
            </w:pPr>
            <w:r w:rsidRPr="00E76BB5">
              <w:rPr>
                <w:sz w:val="16"/>
                <w:szCs w:val="16"/>
              </w:rPr>
              <w:t>889,00</w:t>
            </w:r>
          </w:p>
        </w:tc>
        <w:tc>
          <w:tcPr>
            <w:tcW w:w="2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BE091C" w14:textId="77777777" w:rsidR="00D1061E" w:rsidRPr="00E76BB5" w:rsidRDefault="00D1061E" w:rsidP="00D1061E">
            <w:pPr>
              <w:jc w:val="center"/>
              <w:rPr>
                <w:sz w:val="16"/>
                <w:szCs w:val="16"/>
              </w:rPr>
            </w:pPr>
            <w:r w:rsidRPr="00E76BB5">
              <w:rPr>
                <w:sz w:val="16"/>
                <w:szCs w:val="16"/>
              </w:rPr>
              <w:t>130,00</w:t>
            </w:r>
          </w:p>
        </w:tc>
        <w:tc>
          <w:tcPr>
            <w:tcW w:w="2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704446" w14:textId="77777777" w:rsidR="00D1061E" w:rsidRPr="00E76BB5" w:rsidRDefault="00D1061E" w:rsidP="00D1061E">
            <w:pPr>
              <w:jc w:val="center"/>
              <w:rPr>
                <w:sz w:val="16"/>
                <w:szCs w:val="16"/>
              </w:rPr>
            </w:pPr>
            <w:r w:rsidRPr="00E76BB5">
              <w:rPr>
                <w:sz w:val="16"/>
                <w:szCs w:val="16"/>
              </w:rPr>
              <w:t>90,00</w:t>
            </w:r>
          </w:p>
        </w:tc>
        <w:tc>
          <w:tcPr>
            <w:tcW w:w="2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F807BE" w14:textId="77777777" w:rsidR="00D1061E" w:rsidRPr="00E76BB5" w:rsidRDefault="00D1061E" w:rsidP="00D1061E">
            <w:pPr>
              <w:jc w:val="center"/>
              <w:rPr>
                <w:sz w:val="16"/>
                <w:szCs w:val="16"/>
              </w:rPr>
            </w:pPr>
            <w:r w:rsidRPr="00E76BB5">
              <w:rPr>
                <w:sz w:val="16"/>
                <w:szCs w:val="16"/>
              </w:rPr>
              <w:t>40,00</w:t>
            </w:r>
          </w:p>
        </w:tc>
        <w:tc>
          <w:tcPr>
            <w:tcW w:w="2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4E0DD1" w14:textId="77777777" w:rsidR="00D1061E" w:rsidRPr="00E76BB5" w:rsidRDefault="00D1061E" w:rsidP="00D1061E">
            <w:pPr>
              <w:jc w:val="center"/>
              <w:rPr>
                <w:sz w:val="16"/>
                <w:szCs w:val="16"/>
              </w:rPr>
            </w:pPr>
            <w:r w:rsidRPr="00E76BB5">
              <w:rPr>
                <w:sz w:val="16"/>
                <w:szCs w:val="16"/>
              </w:rPr>
              <w:t>584,00</w:t>
            </w:r>
          </w:p>
        </w:tc>
        <w:tc>
          <w:tcPr>
            <w:tcW w:w="2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74E644" w14:textId="77777777" w:rsidR="00D1061E" w:rsidRPr="00E76BB5" w:rsidRDefault="00D1061E" w:rsidP="00D1061E">
            <w:pPr>
              <w:jc w:val="center"/>
              <w:rPr>
                <w:sz w:val="16"/>
                <w:szCs w:val="16"/>
              </w:rPr>
            </w:pPr>
            <w:r w:rsidRPr="00E76BB5">
              <w:rPr>
                <w:sz w:val="16"/>
                <w:szCs w:val="16"/>
              </w:rPr>
              <w:t>175,00</w:t>
            </w:r>
          </w:p>
        </w:tc>
      </w:tr>
      <w:tr w:rsidR="00D1061E" w:rsidRPr="00E76BB5" w14:paraId="7488F7A5" w14:textId="77777777" w:rsidTr="00D1061E">
        <w:trPr>
          <w:trHeight w:val="215"/>
        </w:trPr>
        <w:tc>
          <w:tcPr>
            <w:tcW w:w="4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3D2493" w14:textId="77777777" w:rsidR="00D1061E" w:rsidRPr="00E76BB5" w:rsidRDefault="00D1061E" w:rsidP="00D1061E">
            <w:pPr>
              <w:rPr>
                <w:sz w:val="16"/>
                <w:szCs w:val="16"/>
              </w:rPr>
            </w:pPr>
            <w:r w:rsidRPr="00E76BB5">
              <w:rPr>
                <w:sz w:val="16"/>
                <w:szCs w:val="16"/>
              </w:rPr>
              <w:t>Котел №6</w:t>
            </w:r>
          </w:p>
        </w:tc>
        <w:tc>
          <w:tcPr>
            <w:tcW w:w="1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B1177C" w14:textId="77777777" w:rsidR="00D1061E" w:rsidRPr="00E76BB5" w:rsidRDefault="00D1061E" w:rsidP="00D1061E">
            <w:pPr>
              <w:jc w:val="center"/>
              <w:rPr>
                <w:sz w:val="16"/>
                <w:szCs w:val="16"/>
              </w:rPr>
            </w:pPr>
            <w:r w:rsidRPr="00E76BB5">
              <w:rPr>
                <w:sz w:val="16"/>
                <w:szCs w:val="16"/>
              </w:rPr>
              <w:t>КР</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DEC217" w14:textId="77777777" w:rsidR="00D1061E" w:rsidRPr="00E76BB5" w:rsidRDefault="00D1061E" w:rsidP="00D1061E">
            <w:pPr>
              <w:jc w:val="right"/>
              <w:rPr>
                <w:sz w:val="16"/>
                <w:szCs w:val="16"/>
              </w:rPr>
            </w:pPr>
            <w:r w:rsidRPr="00E76BB5">
              <w:rPr>
                <w:sz w:val="16"/>
                <w:szCs w:val="16"/>
              </w:rPr>
              <w:t>73 817</w:t>
            </w:r>
          </w:p>
        </w:tc>
        <w:tc>
          <w:tcPr>
            <w:tcW w:w="2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C8E896" w14:textId="77777777" w:rsidR="00D1061E" w:rsidRPr="00E76BB5" w:rsidRDefault="00D1061E" w:rsidP="00D1061E">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8FA2A0" w14:textId="77777777" w:rsidR="00D1061E" w:rsidRPr="00E76BB5" w:rsidRDefault="00D1061E" w:rsidP="00D1061E">
            <w:pPr>
              <w:jc w:val="right"/>
              <w:rPr>
                <w:sz w:val="16"/>
                <w:szCs w:val="16"/>
              </w:rPr>
            </w:pPr>
            <w:r w:rsidRPr="00E76BB5">
              <w:rPr>
                <w:sz w:val="16"/>
                <w:szCs w:val="16"/>
              </w:rPr>
              <w:t>1 476</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EAFB1" w14:textId="77777777" w:rsidR="00D1061E" w:rsidRPr="00E76BB5" w:rsidRDefault="00D1061E" w:rsidP="00D1061E">
            <w:pPr>
              <w:jc w:val="right"/>
              <w:rPr>
                <w:sz w:val="16"/>
                <w:szCs w:val="16"/>
              </w:rPr>
            </w:pPr>
            <w:r w:rsidRPr="00E76BB5">
              <w:rPr>
                <w:sz w:val="16"/>
                <w:szCs w:val="16"/>
              </w:rPr>
              <w:t>948</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86CB6D" w14:textId="77777777" w:rsidR="00D1061E" w:rsidRPr="00E76BB5" w:rsidRDefault="00D1061E" w:rsidP="00D1061E">
            <w:pPr>
              <w:jc w:val="right"/>
              <w:rPr>
                <w:sz w:val="16"/>
                <w:szCs w:val="16"/>
              </w:rPr>
            </w:pPr>
            <w:r w:rsidRPr="00E76BB5">
              <w:rPr>
                <w:sz w:val="16"/>
                <w:szCs w:val="16"/>
              </w:rPr>
              <w:t>153</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7024A" w14:textId="77777777" w:rsidR="00D1061E" w:rsidRPr="00E76BB5" w:rsidRDefault="00D1061E" w:rsidP="00D1061E">
            <w:pPr>
              <w:jc w:val="right"/>
              <w:rPr>
                <w:sz w:val="16"/>
                <w:szCs w:val="16"/>
              </w:rPr>
            </w:pPr>
            <w:r w:rsidRPr="00E76BB5">
              <w:rPr>
                <w:sz w:val="16"/>
                <w:szCs w:val="16"/>
              </w:rPr>
              <w:t>134</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5FCE16" w14:textId="77777777" w:rsidR="00D1061E" w:rsidRPr="00E76BB5" w:rsidRDefault="00D1061E" w:rsidP="00D1061E">
            <w:pPr>
              <w:jc w:val="right"/>
              <w:rPr>
                <w:sz w:val="16"/>
                <w:szCs w:val="16"/>
              </w:rPr>
            </w:pPr>
            <w:r w:rsidRPr="00E76BB5">
              <w:rPr>
                <w:sz w:val="16"/>
                <w:szCs w:val="16"/>
              </w:rPr>
              <w:t>19</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20FD6" w14:textId="77777777" w:rsidR="00D1061E" w:rsidRPr="00E76BB5" w:rsidRDefault="00D1061E" w:rsidP="00D1061E">
            <w:pPr>
              <w:jc w:val="right"/>
              <w:rPr>
                <w:sz w:val="16"/>
                <w:szCs w:val="16"/>
              </w:rPr>
            </w:pPr>
            <w:r w:rsidRPr="00E76BB5">
              <w:rPr>
                <w:sz w:val="16"/>
                <w:szCs w:val="16"/>
              </w:rPr>
              <w:t>795</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D66985" w14:textId="77777777" w:rsidR="00D1061E" w:rsidRPr="00E76BB5" w:rsidRDefault="00D1061E" w:rsidP="00D1061E">
            <w:pPr>
              <w:jc w:val="right"/>
              <w:rPr>
                <w:sz w:val="16"/>
                <w:szCs w:val="16"/>
              </w:rPr>
            </w:pPr>
            <w:r w:rsidRPr="00E76BB5">
              <w:rPr>
                <w:sz w:val="16"/>
                <w:szCs w:val="16"/>
              </w:rPr>
              <w:t>528</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AF8EC" w14:textId="77777777" w:rsidR="00D1061E" w:rsidRPr="00E76BB5" w:rsidRDefault="00D1061E" w:rsidP="00D1061E">
            <w:pPr>
              <w:jc w:val="right"/>
              <w:rPr>
                <w:sz w:val="16"/>
                <w:szCs w:val="16"/>
              </w:rPr>
            </w:pPr>
            <w:r w:rsidRPr="00E76BB5">
              <w:rPr>
                <w:sz w:val="16"/>
                <w:szCs w:val="16"/>
              </w:rPr>
              <w:t>528</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C34E6" w14:textId="77777777" w:rsidR="00D1061E" w:rsidRPr="00E76BB5" w:rsidRDefault="00D1061E" w:rsidP="00D1061E">
            <w:pPr>
              <w:jc w:val="center"/>
              <w:rPr>
                <w:sz w:val="16"/>
                <w:szCs w:val="16"/>
              </w:rPr>
            </w:pPr>
            <w:r w:rsidRPr="00E76BB5">
              <w:rPr>
                <w:sz w:val="16"/>
                <w:szCs w:val="16"/>
              </w:rPr>
              <w:t>график ремонтов, сметные расчеты, ве-домости объемов ра-бот, акт б/н от 01.02.18 обследования БСУ пы-лесистемы К-6Б, акт б/н от 01.02.18 обсле-дования напорных пы-лепроводов мельнич-ных вентиляторов сис-темы пылеприготов-ления блока №6, акт б/н от 01.02.18 обсле-дования газоходов от подшахтного бункера до труб "Вентури" К-6Б, акт б/н б/д о выяв-ленных дефектах теч-ки сырого угля 62С, акт №2-18 от 29.03.18 обследования поверх-ностей нагрева корпу-са потолочного экрана корпуса 6 "А"</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63A1D"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0B404D38"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F1949" w14:textId="77777777" w:rsidR="00D1061E" w:rsidRPr="00E76BB5" w:rsidRDefault="00D1061E" w:rsidP="00D1061E">
            <w:pPr>
              <w:jc w:val="center"/>
              <w:rPr>
                <w:sz w:val="16"/>
                <w:szCs w:val="16"/>
              </w:rPr>
            </w:pPr>
            <w:r w:rsidRPr="00E76BB5">
              <w:rPr>
                <w:sz w:val="16"/>
                <w:szCs w:val="16"/>
              </w:rPr>
              <w:t>73 817,00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9EB59" w14:textId="77777777" w:rsidR="00D1061E" w:rsidRPr="00E76BB5" w:rsidRDefault="00D1061E" w:rsidP="00D1061E">
            <w:pPr>
              <w:jc w:val="center"/>
              <w:rPr>
                <w:sz w:val="16"/>
                <w:szCs w:val="16"/>
              </w:rPr>
            </w:pPr>
            <w:r w:rsidRPr="00E76BB5">
              <w:rPr>
                <w:sz w:val="16"/>
                <w:szCs w:val="16"/>
              </w:rPr>
              <w:t>0,02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68967" w14:textId="77777777" w:rsidR="00D1061E" w:rsidRPr="00E76BB5" w:rsidRDefault="00D1061E" w:rsidP="00D1061E">
            <w:pPr>
              <w:jc w:val="center"/>
              <w:rPr>
                <w:sz w:val="16"/>
                <w:szCs w:val="16"/>
              </w:rPr>
            </w:pPr>
            <w:r w:rsidRPr="00E76BB5">
              <w:rPr>
                <w:sz w:val="16"/>
                <w:szCs w:val="16"/>
              </w:rPr>
              <w:t>1 476,00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72069D" w14:textId="77777777" w:rsidR="00D1061E" w:rsidRPr="00E76BB5" w:rsidRDefault="00D1061E" w:rsidP="00D1061E">
            <w:pPr>
              <w:jc w:val="center"/>
              <w:rPr>
                <w:sz w:val="16"/>
                <w:szCs w:val="16"/>
              </w:rPr>
            </w:pPr>
            <w:r w:rsidRPr="00E76BB5">
              <w:rPr>
                <w:sz w:val="16"/>
                <w:szCs w:val="16"/>
              </w:rPr>
              <w:t>153,00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7498D7" w14:textId="77777777" w:rsidR="00D1061E" w:rsidRPr="00E76BB5" w:rsidRDefault="00D1061E" w:rsidP="00D1061E">
            <w:pPr>
              <w:jc w:val="center"/>
              <w:rPr>
                <w:sz w:val="16"/>
                <w:szCs w:val="16"/>
              </w:rPr>
            </w:pPr>
            <w:r w:rsidRPr="00E76BB5">
              <w:rPr>
                <w:sz w:val="16"/>
                <w:szCs w:val="16"/>
              </w:rPr>
              <w:t>134,00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847D9" w14:textId="77777777" w:rsidR="00D1061E" w:rsidRPr="00E76BB5" w:rsidRDefault="00D1061E" w:rsidP="00D1061E">
            <w:pPr>
              <w:jc w:val="center"/>
              <w:rPr>
                <w:sz w:val="16"/>
                <w:szCs w:val="16"/>
              </w:rPr>
            </w:pPr>
            <w:r w:rsidRPr="00E76BB5">
              <w:rPr>
                <w:sz w:val="16"/>
                <w:szCs w:val="16"/>
              </w:rPr>
              <w:t>19,00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91E35" w14:textId="77777777" w:rsidR="00D1061E" w:rsidRPr="00E76BB5" w:rsidRDefault="00D1061E" w:rsidP="00D1061E">
            <w:pPr>
              <w:jc w:val="center"/>
              <w:rPr>
                <w:sz w:val="16"/>
                <w:szCs w:val="16"/>
              </w:rPr>
            </w:pPr>
            <w:r w:rsidRPr="00E76BB5">
              <w:rPr>
                <w:sz w:val="16"/>
                <w:szCs w:val="16"/>
              </w:rPr>
              <w:t>795,00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8B0F1" w14:textId="77777777" w:rsidR="00D1061E" w:rsidRPr="00E76BB5" w:rsidRDefault="00D1061E" w:rsidP="00D1061E">
            <w:pPr>
              <w:jc w:val="center"/>
              <w:rPr>
                <w:sz w:val="16"/>
                <w:szCs w:val="16"/>
              </w:rPr>
            </w:pPr>
            <w:r w:rsidRPr="00E76BB5">
              <w:rPr>
                <w:sz w:val="16"/>
                <w:szCs w:val="16"/>
              </w:rPr>
              <w:t>528,00</w:t>
            </w:r>
          </w:p>
        </w:tc>
      </w:tr>
      <w:tr w:rsidR="00D1061E" w:rsidRPr="00E76BB5" w14:paraId="034B44B8" w14:textId="77777777" w:rsidTr="00D1061E">
        <w:trPr>
          <w:trHeight w:val="70"/>
        </w:trPr>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917CF0" w14:textId="77777777" w:rsidR="00D1061E" w:rsidRPr="00E76BB5" w:rsidRDefault="00D1061E" w:rsidP="00D1061E">
            <w:pPr>
              <w:rPr>
                <w:sz w:val="16"/>
                <w:szCs w:val="16"/>
              </w:rPr>
            </w:pPr>
            <w:r w:rsidRPr="00E76BB5">
              <w:rPr>
                <w:sz w:val="16"/>
                <w:szCs w:val="16"/>
              </w:rPr>
              <w:t>Электротехническое оборудование</w:t>
            </w:r>
          </w:p>
        </w:tc>
        <w:tc>
          <w:tcPr>
            <w:tcW w:w="1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72D0BC" w14:textId="77777777" w:rsidR="00D1061E" w:rsidRPr="00E76BB5" w:rsidRDefault="00D1061E" w:rsidP="00D1061E">
            <w:pPr>
              <w:jc w:val="center"/>
              <w:rPr>
                <w:sz w:val="16"/>
                <w:szCs w:val="16"/>
              </w:rPr>
            </w:pPr>
            <w:r w:rsidRPr="00E76BB5">
              <w:rPr>
                <w:sz w:val="16"/>
                <w:szCs w:val="16"/>
              </w:rPr>
              <w:t>СР</w:t>
            </w:r>
          </w:p>
        </w:tc>
        <w:tc>
          <w:tcPr>
            <w:tcW w:w="16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BEBC6D" w14:textId="77777777" w:rsidR="00D1061E" w:rsidRPr="00E76BB5" w:rsidRDefault="00D1061E" w:rsidP="00D1061E">
            <w:pPr>
              <w:jc w:val="right"/>
              <w:rPr>
                <w:sz w:val="16"/>
                <w:szCs w:val="16"/>
              </w:rPr>
            </w:pPr>
            <w:r w:rsidRPr="00E76BB5">
              <w:rPr>
                <w:sz w:val="16"/>
                <w:szCs w:val="16"/>
              </w:rPr>
              <w:t>45</w:t>
            </w:r>
          </w:p>
        </w:tc>
        <w:tc>
          <w:tcPr>
            <w:tcW w:w="2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4F6C73" w14:textId="77777777" w:rsidR="00D1061E" w:rsidRPr="00E76BB5" w:rsidRDefault="00D1061E" w:rsidP="00D1061E">
            <w:pPr>
              <w:jc w:val="right"/>
              <w:rPr>
                <w:sz w:val="16"/>
                <w:szCs w:val="16"/>
              </w:rPr>
            </w:pPr>
            <w:r w:rsidRPr="00E76BB5">
              <w:rPr>
                <w:sz w:val="16"/>
                <w:szCs w:val="16"/>
              </w:rPr>
              <w:t>0</w:t>
            </w:r>
          </w:p>
        </w:tc>
        <w:tc>
          <w:tcPr>
            <w:tcW w:w="18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006339" w14:textId="77777777" w:rsidR="00D1061E" w:rsidRPr="00E76BB5" w:rsidRDefault="00D1061E" w:rsidP="00D1061E">
            <w:pPr>
              <w:jc w:val="right"/>
              <w:rPr>
                <w:sz w:val="16"/>
                <w:szCs w:val="16"/>
              </w:rPr>
            </w:pPr>
            <w:r w:rsidRPr="00E76BB5">
              <w:rPr>
                <w:sz w:val="16"/>
                <w:szCs w:val="16"/>
              </w:rPr>
              <w:t>1</w:t>
            </w:r>
          </w:p>
        </w:tc>
        <w:tc>
          <w:tcPr>
            <w:tcW w:w="1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EB6DAD" w14:textId="77777777" w:rsidR="00D1061E" w:rsidRPr="00E76BB5" w:rsidRDefault="00D1061E" w:rsidP="00D1061E">
            <w:pPr>
              <w:jc w:val="right"/>
              <w:rPr>
                <w:sz w:val="16"/>
                <w:szCs w:val="16"/>
              </w:rPr>
            </w:pPr>
            <w:r w:rsidRPr="00E76BB5">
              <w:rPr>
                <w:sz w:val="16"/>
                <w:szCs w:val="16"/>
              </w:rPr>
              <w:t>1</w:t>
            </w:r>
          </w:p>
        </w:tc>
        <w:tc>
          <w:tcPr>
            <w:tcW w:w="1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DB7C3C" w14:textId="77777777" w:rsidR="00D1061E" w:rsidRPr="00E76BB5" w:rsidRDefault="00D1061E" w:rsidP="00D1061E">
            <w:pPr>
              <w:jc w:val="right"/>
              <w:rPr>
                <w:sz w:val="16"/>
                <w:szCs w:val="16"/>
              </w:rPr>
            </w:pPr>
            <w:r w:rsidRPr="00E76BB5">
              <w:rPr>
                <w:sz w:val="16"/>
                <w:szCs w:val="16"/>
              </w:rPr>
              <w:t>1</w:t>
            </w:r>
          </w:p>
        </w:tc>
        <w:tc>
          <w:tcPr>
            <w:tcW w:w="23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39E355" w14:textId="77777777" w:rsidR="00D1061E" w:rsidRPr="00E76BB5" w:rsidRDefault="00D1061E" w:rsidP="00D1061E">
            <w:pPr>
              <w:jc w:val="right"/>
              <w:rPr>
                <w:sz w:val="16"/>
                <w:szCs w:val="16"/>
              </w:rPr>
            </w:pPr>
            <w:r w:rsidRPr="00E76BB5">
              <w:rPr>
                <w:sz w:val="16"/>
                <w:szCs w:val="16"/>
              </w:rPr>
              <w:t>1</w:t>
            </w:r>
          </w:p>
        </w:tc>
        <w:tc>
          <w:tcPr>
            <w:tcW w:w="20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D33667" w14:textId="77777777" w:rsidR="00D1061E" w:rsidRPr="00E76BB5" w:rsidRDefault="00D1061E" w:rsidP="00D1061E">
            <w:pPr>
              <w:jc w:val="right"/>
              <w:rPr>
                <w:sz w:val="16"/>
                <w:szCs w:val="16"/>
              </w:rPr>
            </w:pPr>
            <w:r w:rsidRPr="00E76BB5">
              <w:rPr>
                <w:sz w:val="16"/>
                <w:szCs w:val="16"/>
              </w:rPr>
              <w:t>0</w:t>
            </w:r>
          </w:p>
        </w:tc>
        <w:tc>
          <w:tcPr>
            <w:tcW w:w="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DAF771" w14:textId="77777777" w:rsidR="00D1061E" w:rsidRPr="00E76BB5" w:rsidRDefault="00D1061E" w:rsidP="00D1061E">
            <w:pPr>
              <w:jc w:val="right"/>
              <w:rPr>
                <w:sz w:val="16"/>
                <w:szCs w:val="16"/>
              </w:rPr>
            </w:pPr>
            <w:r w:rsidRPr="00E76BB5">
              <w:rPr>
                <w:sz w:val="16"/>
                <w:szCs w:val="16"/>
              </w:rPr>
              <w:t>0</w:t>
            </w:r>
          </w:p>
        </w:tc>
        <w:tc>
          <w:tcPr>
            <w:tcW w:w="1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5384B7" w14:textId="77777777" w:rsidR="00D1061E" w:rsidRPr="00E76BB5" w:rsidRDefault="00D1061E" w:rsidP="00D1061E">
            <w:pPr>
              <w:jc w:val="right"/>
              <w:rPr>
                <w:sz w:val="16"/>
                <w:szCs w:val="16"/>
              </w:rPr>
            </w:pPr>
            <w:r w:rsidRPr="00E76BB5">
              <w:rPr>
                <w:sz w:val="16"/>
                <w:szCs w:val="16"/>
              </w:rPr>
              <w:t>0</w:t>
            </w:r>
          </w:p>
        </w:tc>
        <w:tc>
          <w:tcPr>
            <w:tcW w:w="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173213" w14:textId="77777777" w:rsidR="00D1061E" w:rsidRPr="00E76BB5" w:rsidRDefault="00D1061E" w:rsidP="00D1061E">
            <w:pPr>
              <w:jc w:val="right"/>
              <w:rPr>
                <w:sz w:val="16"/>
                <w:szCs w:val="16"/>
              </w:rPr>
            </w:pPr>
            <w:r w:rsidRPr="00E76BB5">
              <w:rPr>
                <w:sz w:val="16"/>
                <w:szCs w:val="16"/>
              </w:rPr>
              <w:t>0</w:t>
            </w:r>
          </w:p>
        </w:tc>
        <w:tc>
          <w:tcPr>
            <w:tcW w:w="5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E8FBB0"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w:t>
            </w:r>
          </w:p>
        </w:tc>
        <w:tc>
          <w:tcPr>
            <w:tcW w:w="27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0C6149"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64FCF8E5" w14:textId="77777777" w:rsidR="00D1061E" w:rsidRPr="00E76BB5" w:rsidRDefault="00D1061E" w:rsidP="00D1061E">
            <w:pPr>
              <w:jc w:val="center"/>
              <w:rPr>
                <w:sz w:val="16"/>
                <w:szCs w:val="16"/>
              </w:rPr>
            </w:pPr>
            <w:proofErr w:type="gramStart"/>
            <w:r w:rsidRPr="00E76BB5">
              <w:rPr>
                <w:sz w:val="16"/>
                <w:szCs w:val="16"/>
              </w:rPr>
              <w:lastRenderedPageBreak/>
              <w:t>докумен-тально</w:t>
            </w:r>
            <w:proofErr w:type="gramEnd"/>
            <w:r w:rsidRPr="00E76BB5">
              <w:rPr>
                <w:sz w:val="16"/>
                <w:szCs w:val="16"/>
              </w:rPr>
              <w:t xml:space="preserve"> подтверж-дены</w:t>
            </w:r>
          </w:p>
        </w:tc>
        <w:tc>
          <w:tcPr>
            <w:tcW w:w="2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E55F0D" w14:textId="77777777" w:rsidR="00D1061E" w:rsidRPr="00E76BB5" w:rsidRDefault="00D1061E" w:rsidP="00D1061E">
            <w:pPr>
              <w:jc w:val="center"/>
              <w:rPr>
                <w:sz w:val="16"/>
                <w:szCs w:val="16"/>
              </w:rPr>
            </w:pPr>
            <w:r w:rsidRPr="00E76BB5">
              <w:rPr>
                <w:sz w:val="16"/>
                <w:szCs w:val="16"/>
              </w:rPr>
              <w:lastRenderedPageBreak/>
              <w:t>45,00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7C6B37" w14:textId="77777777" w:rsidR="00D1061E" w:rsidRPr="00E76BB5" w:rsidRDefault="00D1061E" w:rsidP="00D1061E">
            <w:pPr>
              <w:jc w:val="center"/>
              <w:rPr>
                <w:sz w:val="16"/>
                <w:szCs w:val="16"/>
              </w:rPr>
            </w:pPr>
            <w:r w:rsidRPr="00E76BB5">
              <w:rPr>
                <w:sz w:val="16"/>
                <w:szCs w:val="16"/>
              </w:rPr>
              <w:t>0,02</w:t>
            </w:r>
          </w:p>
        </w:tc>
        <w:tc>
          <w:tcPr>
            <w:tcW w:w="23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29C943" w14:textId="77777777" w:rsidR="00D1061E" w:rsidRPr="00E76BB5" w:rsidRDefault="00D1061E" w:rsidP="00D1061E">
            <w:pPr>
              <w:jc w:val="center"/>
              <w:rPr>
                <w:sz w:val="16"/>
                <w:szCs w:val="16"/>
              </w:rPr>
            </w:pPr>
            <w:r w:rsidRPr="00E76BB5">
              <w:rPr>
                <w:sz w:val="16"/>
                <w:szCs w:val="16"/>
              </w:rPr>
              <w:t>1,00</w:t>
            </w:r>
          </w:p>
        </w:tc>
        <w:tc>
          <w:tcPr>
            <w:tcW w:w="21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1AF698" w14:textId="77777777" w:rsidR="00D1061E" w:rsidRPr="00E76BB5" w:rsidRDefault="00D1061E" w:rsidP="00D1061E">
            <w:pPr>
              <w:jc w:val="center"/>
              <w:rPr>
                <w:sz w:val="16"/>
                <w:szCs w:val="16"/>
              </w:rPr>
            </w:pPr>
            <w:r w:rsidRPr="00E76BB5">
              <w:rPr>
                <w:sz w:val="16"/>
                <w:szCs w:val="16"/>
              </w:rPr>
              <w:t>1,00</w:t>
            </w:r>
          </w:p>
        </w:tc>
        <w:tc>
          <w:tcPr>
            <w:tcW w:w="2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72E43B" w14:textId="77777777" w:rsidR="00D1061E" w:rsidRPr="00E76BB5" w:rsidRDefault="00D1061E" w:rsidP="00D1061E">
            <w:pPr>
              <w:jc w:val="center"/>
              <w:rPr>
                <w:sz w:val="16"/>
                <w:szCs w:val="16"/>
              </w:rPr>
            </w:pPr>
            <w:r w:rsidRPr="00E76BB5">
              <w:rPr>
                <w:sz w:val="16"/>
                <w:szCs w:val="16"/>
              </w:rPr>
              <w:t>1,00</w:t>
            </w:r>
          </w:p>
        </w:tc>
        <w:tc>
          <w:tcPr>
            <w:tcW w:w="21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AAA26B" w14:textId="77777777" w:rsidR="00D1061E" w:rsidRPr="00E76BB5" w:rsidRDefault="00D1061E" w:rsidP="00D1061E">
            <w:pPr>
              <w:jc w:val="center"/>
              <w:rPr>
                <w:sz w:val="16"/>
                <w:szCs w:val="16"/>
              </w:rPr>
            </w:pPr>
            <w:r w:rsidRPr="00E76BB5">
              <w:rPr>
                <w:sz w:val="16"/>
                <w:szCs w:val="16"/>
              </w:rPr>
              <w:t>0,00</w:t>
            </w:r>
          </w:p>
        </w:tc>
        <w:tc>
          <w:tcPr>
            <w:tcW w:w="21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25CDCC" w14:textId="77777777" w:rsidR="00D1061E" w:rsidRPr="00E76BB5" w:rsidRDefault="00D1061E" w:rsidP="00D1061E">
            <w:pPr>
              <w:jc w:val="center"/>
              <w:rPr>
                <w:sz w:val="16"/>
                <w:szCs w:val="16"/>
              </w:rPr>
            </w:pPr>
            <w:r w:rsidRPr="00E76BB5">
              <w:rPr>
                <w:sz w:val="16"/>
                <w:szCs w:val="16"/>
              </w:rPr>
              <w:t>0,00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54C661" w14:textId="77777777" w:rsidR="00D1061E" w:rsidRPr="00E76BB5" w:rsidRDefault="00D1061E" w:rsidP="00D1061E">
            <w:pPr>
              <w:jc w:val="center"/>
              <w:rPr>
                <w:sz w:val="16"/>
                <w:szCs w:val="16"/>
              </w:rPr>
            </w:pPr>
            <w:r w:rsidRPr="00E76BB5">
              <w:rPr>
                <w:sz w:val="16"/>
                <w:szCs w:val="16"/>
              </w:rPr>
              <w:t>0,00</w:t>
            </w:r>
          </w:p>
        </w:tc>
      </w:tr>
      <w:tr w:rsidR="00D1061E" w:rsidRPr="00E76BB5" w14:paraId="5AFC7972" w14:textId="77777777" w:rsidTr="00D1061E">
        <w:trPr>
          <w:trHeight w:val="510"/>
        </w:trPr>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97F346" w14:textId="77777777" w:rsidR="00D1061E" w:rsidRPr="00E76BB5" w:rsidRDefault="00D1061E" w:rsidP="00D1061E">
            <w:pPr>
              <w:rPr>
                <w:sz w:val="16"/>
                <w:szCs w:val="16"/>
              </w:rPr>
            </w:pPr>
            <w:r w:rsidRPr="00E76BB5">
              <w:rPr>
                <w:sz w:val="16"/>
                <w:szCs w:val="16"/>
              </w:rPr>
              <w:t>Электротехническое оборудование</w:t>
            </w:r>
          </w:p>
        </w:tc>
        <w:tc>
          <w:tcPr>
            <w:tcW w:w="1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5CB99E" w14:textId="77777777" w:rsidR="00D1061E" w:rsidRPr="00E76BB5" w:rsidRDefault="00D1061E" w:rsidP="00D1061E">
            <w:pPr>
              <w:jc w:val="center"/>
              <w:rPr>
                <w:sz w:val="16"/>
                <w:szCs w:val="16"/>
              </w:rPr>
            </w:pPr>
            <w:r w:rsidRPr="00E76BB5">
              <w:rPr>
                <w:sz w:val="16"/>
                <w:szCs w:val="16"/>
              </w:rPr>
              <w:t>ТР</w:t>
            </w:r>
          </w:p>
        </w:tc>
        <w:tc>
          <w:tcPr>
            <w:tcW w:w="16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49D69C" w14:textId="77777777" w:rsidR="00D1061E" w:rsidRPr="00E76BB5" w:rsidRDefault="00D1061E" w:rsidP="00D1061E">
            <w:pPr>
              <w:jc w:val="right"/>
              <w:rPr>
                <w:sz w:val="16"/>
                <w:szCs w:val="16"/>
              </w:rPr>
            </w:pPr>
            <w:r w:rsidRPr="00E76BB5">
              <w:rPr>
                <w:sz w:val="16"/>
                <w:szCs w:val="16"/>
              </w:rPr>
              <w:t>20 103</w:t>
            </w:r>
          </w:p>
        </w:tc>
        <w:tc>
          <w:tcPr>
            <w:tcW w:w="2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BB144F" w14:textId="77777777" w:rsidR="00D1061E" w:rsidRPr="00E76BB5" w:rsidRDefault="00D1061E" w:rsidP="00D1061E">
            <w:pPr>
              <w:jc w:val="right"/>
              <w:rPr>
                <w:sz w:val="16"/>
                <w:szCs w:val="16"/>
              </w:rPr>
            </w:pPr>
            <w:r w:rsidRPr="00E76BB5">
              <w:rPr>
                <w:sz w:val="16"/>
                <w:szCs w:val="16"/>
              </w:rPr>
              <w:t>0</w:t>
            </w:r>
          </w:p>
        </w:tc>
        <w:tc>
          <w:tcPr>
            <w:tcW w:w="18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06FB48" w14:textId="77777777" w:rsidR="00D1061E" w:rsidRPr="00E76BB5" w:rsidRDefault="00D1061E" w:rsidP="00D1061E">
            <w:pPr>
              <w:jc w:val="right"/>
              <w:rPr>
                <w:sz w:val="16"/>
                <w:szCs w:val="16"/>
              </w:rPr>
            </w:pPr>
            <w:r w:rsidRPr="00E76BB5">
              <w:rPr>
                <w:sz w:val="16"/>
                <w:szCs w:val="16"/>
              </w:rPr>
              <w:t>402</w:t>
            </w:r>
          </w:p>
        </w:tc>
        <w:tc>
          <w:tcPr>
            <w:tcW w:w="1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E2D82A" w14:textId="77777777" w:rsidR="00D1061E" w:rsidRPr="00E76BB5" w:rsidRDefault="00D1061E" w:rsidP="00D1061E">
            <w:pPr>
              <w:jc w:val="right"/>
              <w:rPr>
                <w:sz w:val="16"/>
                <w:szCs w:val="16"/>
              </w:rPr>
            </w:pPr>
            <w:r w:rsidRPr="00E76BB5">
              <w:rPr>
                <w:sz w:val="16"/>
                <w:szCs w:val="16"/>
              </w:rPr>
              <w:t>402</w:t>
            </w:r>
          </w:p>
        </w:tc>
        <w:tc>
          <w:tcPr>
            <w:tcW w:w="1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8BA963" w14:textId="77777777" w:rsidR="00D1061E" w:rsidRPr="00E76BB5" w:rsidRDefault="00D1061E" w:rsidP="00D1061E">
            <w:pPr>
              <w:jc w:val="right"/>
              <w:rPr>
                <w:sz w:val="16"/>
                <w:szCs w:val="16"/>
              </w:rPr>
            </w:pPr>
            <w:r w:rsidRPr="00E76BB5">
              <w:rPr>
                <w:sz w:val="16"/>
                <w:szCs w:val="16"/>
              </w:rPr>
              <w:t>209</w:t>
            </w:r>
          </w:p>
        </w:tc>
        <w:tc>
          <w:tcPr>
            <w:tcW w:w="23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EE048C" w14:textId="77777777" w:rsidR="00D1061E" w:rsidRPr="00E76BB5" w:rsidRDefault="00D1061E" w:rsidP="00D1061E">
            <w:pPr>
              <w:jc w:val="right"/>
              <w:rPr>
                <w:sz w:val="16"/>
                <w:szCs w:val="16"/>
              </w:rPr>
            </w:pPr>
            <w:r w:rsidRPr="00E76BB5">
              <w:rPr>
                <w:sz w:val="16"/>
                <w:szCs w:val="16"/>
              </w:rPr>
              <w:t>187</w:t>
            </w:r>
          </w:p>
        </w:tc>
        <w:tc>
          <w:tcPr>
            <w:tcW w:w="20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313092" w14:textId="77777777" w:rsidR="00D1061E" w:rsidRPr="00E76BB5" w:rsidRDefault="00D1061E" w:rsidP="00D1061E">
            <w:pPr>
              <w:jc w:val="right"/>
              <w:rPr>
                <w:sz w:val="16"/>
                <w:szCs w:val="16"/>
              </w:rPr>
            </w:pPr>
            <w:r w:rsidRPr="00E76BB5">
              <w:rPr>
                <w:sz w:val="16"/>
                <w:szCs w:val="16"/>
              </w:rPr>
              <w:t>22</w:t>
            </w:r>
          </w:p>
        </w:tc>
        <w:tc>
          <w:tcPr>
            <w:tcW w:w="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213658" w14:textId="77777777" w:rsidR="00D1061E" w:rsidRPr="00E76BB5" w:rsidRDefault="00D1061E" w:rsidP="00D1061E">
            <w:pPr>
              <w:jc w:val="right"/>
              <w:rPr>
                <w:sz w:val="16"/>
                <w:szCs w:val="16"/>
              </w:rPr>
            </w:pPr>
            <w:r w:rsidRPr="00E76BB5">
              <w:rPr>
                <w:sz w:val="16"/>
                <w:szCs w:val="16"/>
              </w:rPr>
              <w:t>193</w:t>
            </w:r>
          </w:p>
        </w:tc>
        <w:tc>
          <w:tcPr>
            <w:tcW w:w="1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2E97A0" w14:textId="77777777" w:rsidR="00D1061E" w:rsidRPr="00E76BB5" w:rsidRDefault="00D1061E" w:rsidP="00D1061E">
            <w:pPr>
              <w:jc w:val="right"/>
              <w:rPr>
                <w:sz w:val="16"/>
                <w:szCs w:val="16"/>
              </w:rPr>
            </w:pPr>
            <w:r w:rsidRPr="00E76BB5">
              <w:rPr>
                <w:sz w:val="16"/>
                <w:szCs w:val="16"/>
              </w:rPr>
              <w:t>0</w:t>
            </w:r>
          </w:p>
        </w:tc>
        <w:tc>
          <w:tcPr>
            <w:tcW w:w="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7B9DCF" w14:textId="77777777" w:rsidR="00D1061E" w:rsidRPr="00E76BB5" w:rsidRDefault="00D1061E" w:rsidP="00D1061E">
            <w:pPr>
              <w:jc w:val="right"/>
              <w:rPr>
                <w:sz w:val="16"/>
                <w:szCs w:val="16"/>
              </w:rPr>
            </w:pPr>
            <w:r w:rsidRPr="00E76BB5">
              <w:rPr>
                <w:sz w:val="16"/>
                <w:szCs w:val="16"/>
              </w:rPr>
              <w:t>0</w:t>
            </w:r>
          </w:p>
        </w:tc>
        <w:tc>
          <w:tcPr>
            <w:tcW w:w="5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61C906"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 </w:t>
            </w:r>
          </w:p>
        </w:tc>
        <w:tc>
          <w:tcPr>
            <w:tcW w:w="27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698ED8"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6599DFFD"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32DFD9" w14:textId="77777777" w:rsidR="00D1061E" w:rsidRPr="00E76BB5" w:rsidRDefault="00D1061E" w:rsidP="00D1061E">
            <w:pPr>
              <w:jc w:val="center"/>
              <w:rPr>
                <w:sz w:val="16"/>
                <w:szCs w:val="16"/>
              </w:rPr>
            </w:pPr>
            <w:r w:rsidRPr="00E76BB5">
              <w:rPr>
                <w:sz w:val="16"/>
                <w:szCs w:val="16"/>
              </w:rPr>
              <w:t>20 103,00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C27A19" w14:textId="77777777" w:rsidR="00D1061E" w:rsidRPr="00E76BB5" w:rsidRDefault="00D1061E" w:rsidP="00D1061E">
            <w:pPr>
              <w:jc w:val="center"/>
              <w:rPr>
                <w:sz w:val="16"/>
                <w:szCs w:val="16"/>
              </w:rPr>
            </w:pPr>
            <w:r w:rsidRPr="00E76BB5">
              <w:rPr>
                <w:sz w:val="16"/>
                <w:szCs w:val="16"/>
              </w:rPr>
              <w:t>0,02</w:t>
            </w:r>
          </w:p>
        </w:tc>
        <w:tc>
          <w:tcPr>
            <w:tcW w:w="23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D2EAFF" w14:textId="77777777" w:rsidR="00D1061E" w:rsidRPr="00E76BB5" w:rsidRDefault="00D1061E" w:rsidP="00D1061E">
            <w:pPr>
              <w:jc w:val="center"/>
              <w:rPr>
                <w:sz w:val="16"/>
                <w:szCs w:val="16"/>
              </w:rPr>
            </w:pPr>
            <w:r w:rsidRPr="00E76BB5">
              <w:rPr>
                <w:sz w:val="16"/>
                <w:szCs w:val="16"/>
              </w:rPr>
              <w:t>402,00</w:t>
            </w:r>
          </w:p>
        </w:tc>
        <w:tc>
          <w:tcPr>
            <w:tcW w:w="21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8E1146" w14:textId="77777777" w:rsidR="00D1061E" w:rsidRPr="00E76BB5" w:rsidRDefault="00D1061E" w:rsidP="00D1061E">
            <w:pPr>
              <w:jc w:val="center"/>
              <w:rPr>
                <w:sz w:val="16"/>
                <w:szCs w:val="16"/>
              </w:rPr>
            </w:pPr>
            <w:r w:rsidRPr="00E76BB5">
              <w:rPr>
                <w:sz w:val="16"/>
                <w:szCs w:val="16"/>
              </w:rPr>
              <w:t>209,00</w:t>
            </w:r>
          </w:p>
        </w:tc>
        <w:tc>
          <w:tcPr>
            <w:tcW w:w="2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39A60F" w14:textId="77777777" w:rsidR="00D1061E" w:rsidRPr="00E76BB5" w:rsidRDefault="00D1061E" w:rsidP="00D1061E">
            <w:pPr>
              <w:jc w:val="center"/>
              <w:rPr>
                <w:sz w:val="16"/>
                <w:szCs w:val="16"/>
              </w:rPr>
            </w:pPr>
            <w:r w:rsidRPr="00E76BB5">
              <w:rPr>
                <w:sz w:val="16"/>
                <w:szCs w:val="16"/>
              </w:rPr>
              <w:t>187,00</w:t>
            </w:r>
          </w:p>
        </w:tc>
        <w:tc>
          <w:tcPr>
            <w:tcW w:w="21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A4826A" w14:textId="77777777" w:rsidR="00D1061E" w:rsidRPr="00E76BB5" w:rsidRDefault="00D1061E" w:rsidP="00D1061E">
            <w:pPr>
              <w:jc w:val="center"/>
              <w:rPr>
                <w:sz w:val="16"/>
                <w:szCs w:val="16"/>
              </w:rPr>
            </w:pPr>
            <w:r w:rsidRPr="00E76BB5">
              <w:rPr>
                <w:sz w:val="16"/>
                <w:szCs w:val="16"/>
              </w:rPr>
              <w:t>22,00</w:t>
            </w:r>
          </w:p>
        </w:tc>
        <w:tc>
          <w:tcPr>
            <w:tcW w:w="21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2BE4BE" w14:textId="77777777" w:rsidR="00D1061E" w:rsidRPr="00E76BB5" w:rsidRDefault="00D1061E" w:rsidP="00D1061E">
            <w:pPr>
              <w:jc w:val="center"/>
              <w:rPr>
                <w:sz w:val="16"/>
                <w:szCs w:val="16"/>
              </w:rPr>
            </w:pPr>
            <w:r w:rsidRPr="00E76BB5">
              <w:rPr>
                <w:sz w:val="16"/>
                <w:szCs w:val="16"/>
              </w:rPr>
              <w:t>193,00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F30465" w14:textId="77777777" w:rsidR="00D1061E" w:rsidRPr="00E76BB5" w:rsidRDefault="00D1061E" w:rsidP="00D1061E">
            <w:pPr>
              <w:jc w:val="center"/>
              <w:rPr>
                <w:sz w:val="16"/>
                <w:szCs w:val="16"/>
              </w:rPr>
            </w:pPr>
            <w:r w:rsidRPr="00E76BB5">
              <w:rPr>
                <w:sz w:val="16"/>
                <w:szCs w:val="16"/>
              </w:rPr>
              <w:t>0,00</w:t>
            </w:r>
          </w:p>
        </w:tc>
      </w:tr>
      <w:tr w:rsidR="00D1061E" w:rsidRPr="00E76BB5" w14:paraId="15ADA52B" w14:textId="77777777" w:rsidTr="00D1061E">
        <w:trPr>
          <w:trHeight w:val="510"/>
        </w:trPr>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CBF3B1" w14:textId="77777777" w:rsidR="00D1061E" w:rsidRPr="00E76BB5" w:rsidRDefault="00D1061E" w:rsidP="00D1061E">
            <w:pPr>
              <w:rPr>
                <w:sz w:val="16"/>
                <w:szCs w:val="16"/>
              </w:rPr>
            </w:pPr>
            <w:r w:rsidRPr="00E76BB5">
              <w:rPr>
                <w:sz w:val="16"/>
                <w:szCs w:val="16"/>
              </w:rPr>
              <w:t>Оборудование топливоподачи</w:t>
            </w:r>
          </w:p>
        </w:tc>
        <w:tc>
          <w:tcPr>
            <w:tcW w:w="1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5088A6" w14:textId="77777777" w:rsidR="00D1061E" w:rsidRPr="00E76BB5" w:rsidRDefault="00D1061E" w:rsidP="00D1061E">
            <w:pPr>
              <w:jc w:val="center"/>
              <w:rPr>
                <w:sz w:val="16"/>
                <w:szCs w:val="16"/>
              </w:rPr>
            </w:pPr>
            <w:r w:rsidRPr="00E76BB5">
              <w:rPr>
                <w:sz w:val="16"/>
                <w:szCs w:val="16"/>
              </w:rPr>
              <w:t>КР</w:t>
            </w:r>
          </w:p>
        </w:tc>
        <w:tc>
          <w:tcPr>
            <w:tcW w:w="1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96F662" w14:textId="77777777" w:rsidR="00D1061E" w:rsidRPr="00E76BB5" w:rsidRDefault="00D1061E" w:rsidP="00D1061E">
            <w:pPr>
              <w:jc w:val="right"/>
              <w:rPr>
                <w:sz w:val="16"/>
                <w:szCs w:val="16"/>
              </w:rPr>
            </w:pPr>
            <w:r w:rsidRPr="00E76BB5">
              <w:rPr>
                <w:sz w:val="16"/>
                <w:szCs w:val="16"/>
              </w:rPr>
              <w:t>11 905</w:t>
            </w:r>
          </w:p>
        </w:tc>
        <w:tc>
          <w:tcPr>
            <w:tcW w:w="20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7702A4" w14:textId="77777777" w:rsidR="00D1061E" w:rsidRPr="00E76BB5" w:rsidRDefault="00D1061E" w:rsidP="00D1061E">
            <w:pPr>
              <w:jc w:val="right"/>
              <w:rPr>
                <w:sz w:val="16"/>
                <w:szCs w:val="16"/>
              </w:rPr>
            </w:pPr>
            <w:r w:rsidRPr="00E76BB5">
              <w:rPr>
                <w:sz w:val="16"/>
                <w:szCs w:val="16"/>
              </w:rPr>
              <w:t>0</w:t>
            </w:r>
          </w:p>
        </w:tc>
        <w:tc>
          <w:tcPr>
            <w:tcW w:w="1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AD1CEE" w14:textId="77777777" w:rsidR="00D1061E" w:rsidRPr="00E76BB5" w:rsidRDefault="00D1061E" w:rsidP="00D1061E">
            <w:pPr>
              <w:jc w:val="right"/>
              <w:rPr>
                <w:sz w:val="16"/>
                <w:szCs w:val="16"/>
              </w:rPr>
            </w:pPr>
            <w:r w:rsidRPr="00E76BB5">
              <w:rPr>
                <w:sz w:val="16"/>
                <w:szCs w:val="16"/>
              </w:rPr>
              <w:t>238</w:t>
            </w:r>
          </w:p>
        </w:tc>
        <w:tc>
          <w:tcPr>
            <w:tcW w:w="1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3B97A6" w14:textId="77777777" w:rsidR="00D1061E" w:rsidRPr="00E76BB5" w:rsidRDefault="00D1061E" w:rsidP="00D1061E">
            <w:pPr>
              <w:jc w:val="right"/>
              <w:rPr>
                <w:sz w:val="16"/>
                <w:szCs w:val="16"/>
              </w:rPr>
            </w:pPr>
            <w:r w:rsidRPr="00E76BB5">
              <w:rPr>
                <w:sz w:val="16"/>
                <w:szCs w:val="16"/>
              </w:rPr>
              <w:t>238</w:t>
            </w:r>
          </w:p>
        </w:tc>
        <w:tc>
          <w:tcPr>
            <w:tcW w:w="1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359632" w14:textId="77777777" w:rsidR="00D1061E" w:rsidRPr="00E76BB5" w:rsidRDefault="00D1061E" w:rsidP="00D1061E">
            <w:pPr>
              <w:jc w:val="right"/>
              <w:rPr>
                <w:sz w:val="16"/>
                <w:szCs w:val="16"/>
              </w:rPr>
            </w:pPr>
            <w:r w:rsidRPr="00E76BB5">
              <w:rPr>
                <w:sz w:val="16"/>
                <w:szCs w:val="16"/>
              </w:rPr>
              <w:t>9</w:t>
            </w:r>
          </w:p>
        </w:tc>
        <w:tc>
          <w:tcPr>
            <w:tcW w:w="2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CFBC4E" w14:textId="77777777" w:rsidR="00D1061E" w:rsidRPr="00E76BB5" w:rsidRDefault="00D1061E" w:rsidP="00D1061E">
            <w:pPr>
              <w:jc w:val="right"/>
              <w:rPr>
                <w:sz w:val="16"/>
                <w:szCs w:val="16"/>
              </w:rPr>
            </w:pPr>
            <w:r w:rsidRPr="00E76BB5">
              <w:rPr>
                <w:sz w:val="16"/>
                <w:szCs w:val="16"/>
              </w:rPr>
              <w:t>9</w:t>
            </w:r>
          </w:p>
        </w:tc>
        <w:tc>
          <w:tcPr>
            <w:tcW w:w="2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77C265" w14:textId="77777777" w:rsidR="00D1061E" w:rsidRPr="00E76BB5" w:rsidRDefault="00D1061E" w:rsidP="00D1061E">
            <w:pPr>
              <w:jc w:val="right"/>
              <w:rPr>
                <w:sz w:val="16"/>
                <w:szCs w:val="16"/>
              </w:rPr>
            </w:pPr>
            <w:r w:rsidRPr="00E76BB5">
              <w:rPr>
                <w:sz w:val="16"/>
                <w:szCs w:val="16"/>
              </w:rPr>
              <w:t>0</w:t>
            </w:r>
          </w:p>
        </w:tc>
        <w:tc>
          <w:tcPr>
            <w:tcW w:w="1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69702A" w14:textId="77777777" w:rsidR="00D1061E" w:rsidRPr="00E76BB5" w:rsidRDefault="00D1061E" w:rsidP="00D1061E">
            <w:pPr>
              <w:jc w:val="right"/>
              <w:rPr>
                <w:sz w:val="16"/>
                <w:szCs w:val="16"/>
              </w:rPr>
            </w:pPr>
            <w:r w:rsidRPr="00E76BB5">
              <w:rPr>
                <w:sz w:val="16"/>
                <w:szCs w:val="16"/>
              </w:rPr>
              <w:t>229</w:t>
            </w:r>
          </w:p>
        </w:tc>
        <w:tc>
          <w:tcPr>
            <w:tcW w:w="15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00BC13" w14:textId="77777777" w:rsidR="00D1061E" w:rsidRPr="00E76BB5" w:rsidRDefault="00D1061E" w:rsidP="00D1061E">
            <w:pPr>
              <w:jc w:val="right"/>
              <w:rPr>
                <w:sz w:val="16"/>
                <w:szCs w:val="16"/>
              </w:rPr>
            </w:pPr>
            <w:r w:rsidRPr="00E76BB5">
              <w:rPr>
                <w:sz w:val="16"/>
                <w:szCs w:val="16"/>
              </w:rPr>
              <w:t>0</w:t>
            </w:r>
          </w:p>
        </w:tc>
        <w:tc>
          <w:tcPr>
            <w:tcW w:w="1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3BDCF3" w14:textId="77777777" w:rsidR="00D1061E" w:rsidRPr="00E76BB5" w:rsidRDefault="00D1061E" w:rsidP="00D1061E">
            <w:pPr>
              <w:jc w:val="right"/>
              <w:rPr>
                <w:sz w:val="16"/>
                <w:szCs w:val="16"/>
              </w:rPr>
            </w:pPr>
            <w:r w:rsidRPr="00E76BB5">
              <w:rPr>
                <w:sz w:val="16"/>
                <w:szCs w:val="16"/>
              </w:rPr>
              <w:t>0</w:t>
            </w:r>
          </w:p>
        </w:tc>
        <w:tc>
          <w:tcPr>
            <w:tcW w:w="5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982B05"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w:t>
            </w:r>
          </w:p>
        </w:tc>
        <w:tc>
          <w:tcPr>
            <w:tcW w:w="2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B7495D"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738659DC"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324E67" w14:textId="77777777" w:rsidR="00D1061E" w:rsidRPr="00E76BB5" w:rsidRDefault="00D1061E" w:rsidP="00D1061E">
            <w:pPr>
              <w:jc w:val="center"/>
              <w:rPr>
                <w:sz w:val="16"/>
                <w:szCs w:val="16"/>
              </w:rPr>
            </w:pPr>
            <w:r w:rsidRPr="00E76BB5">
              <w:rPr>
                <w:sz w:val="16"/>
                <w:szCs w:val="16"/>
              </w:rPr>
              <w:t>11 905,00</w:t>
            </w:r>
          </w:p>
        </w:tc>
        <w:tc>
          <w:tcPr>
            <w:tcW w:w="24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F6741A" w14:textId="77777777" w:rsidR="00D1061E" w:rsidRPr="00E76BB5" w:rsidRDefault="00D1061E" w:rsidP="00D1061E">
            <w:pPr>
              <w:jc w:val="center"/>
              <w:rPr>
                <w:sz w:val="16"/>
                <w:szCs w:val="16"/>
              </w:rPr>
            </w:pPr>
            <w:r w:rsidRPr="00E76BB5">
              <w:rPr>
                <w:sz w:val="16"/>
                <w:szCs w:val="16"/>
              </w:rPr>
              <w:t>0,02</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D0C324" w14:textId="77777777" w:rsidR="00D1061E" w:rsidRPr="00E76BB5" w:rsidRDefault="00D1061E" w:rsidP="00D1061E">
            <w:pPr>
              <w:jc w:val="center"/>
              <w:rPr>
                <w:sz w:val="16"/>
                <w:szCs w:val="16"/>
              </w:rPr>
            </w:pPr>
            <w:r w:rsidRPr="00E76BB5">
              <w:rPr>
                <w:sz w:val="16"/>
                <w:szCs w:val="16"/>
              </w:rPr>
              <w:t>238,00</w:t>
            </w:r>
          </w:p>
        </w:tc>
        <w:tc>
          <w:tcPr>
            <w:tcW w:w="2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DB10AD" w14:textId="77777777" w:rsidR="00D1061E" w:rsidRPr="00E76BB5" w:rsidRDefault="00D1061E" w:rsidP="00D1061E">
            <w:pPr>
              <w:jc w:val="center"/>
              <w:rPr>
                <w:sz w:val="16"/>
                <w:szCs w:val="16"/>
              </w:rPr>
            </w:pPr>
            <w:r w:rsidRPr="00E76BB5">
              <w:rPr>
                <w:sz w:val="16"/>
                <w:szCs w:val="16"/>
              </w:rPr>
              <w:t>9,00</w:t>
            </w:r>
          </w:p>
        </w:tc>
        <w:tc>
          <w:tcPr>
            <w:tcW w:w="2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1B7318" w14:textId="77777777" w:rsidR="00D1061E" w:rsidRPr="00E76BB5" w:rsidRDefault="00D1061E" w:rsidP="00D1061E">
            <w:pPr>
              <w:jc w:val="center"/>
              <w:rPr>
                <w:sz w:val="16"/>
                <w:szCs w:val="16"/>
              </w:rPr>
            </w:pPr>
            <w:r w:rsidRPr="00E76BB5">
              <w:rPr>
                <w:sz w:val="16"/>
                <w:szCs w:val="16"/>
              </w:rPr>
              <w:t>9,00</w:t>
            </w:r>
          </w:p>
        </w:tc>
        <w:tc>
          <w:tcPr>
            <w:tcW w:w="2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1B4D0B" w14:textId="77777777" w:rsidR="00D1061E" w:rsidRPr="00E76BB5" w:rsidRDefault="00D1061E" w:rsidP="00D1061E">
            <w:pPr>
              <w:jc w:val="center"/>
              <w:rPr>
                <w:sz w:val="16"/>
                <w:szCs w:val="16"/>
              </w:rPr>
            </w:pPr>
            <w:r w:rsidRPr="00E76BB5">
              <w:rPr>
                <w:sz w:val="16"/>
                <w:szCs w:val="16"/>
              </w:rPr>
              <w:t>0,00</w:t>
            </w:r>
          </w:p>
        </w:tc>
        <w:tc>
          <w:tcPr>
            <w:tcW w:w="2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675E9D" w14:textId="77777777" w:rsidR="00D1061E" w:rsidRPr="00E76BB5" w:rsidRDefault="00D1061E" w:rsidP="00D1061E">
            <w:pPr>
              <w:jc w:val="center"/>
              <w:rPr>
                <w:sz w:val="16"/>
                <w:szCs w:val="16"/>
              </w:rPr>
            </w:pPr>
            <w:r w:rsidRPr="00E76BB5">
              <w:rPr>
                <w:sz w:val="16"/>
                <w:szCs w:val="16"/>
              </w:rPr>
              <w:t>229,00</w:t>
            </w:r>
          </w:p>
        </w:tc>
        <w:tc>
          <w:tcPr>
            <w:tcW w:w="2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A568AD" w14:textId="77777777" w:rsidR="00D1061E" w:rsidRPr="00E76BB5" w:rsidRDefault="00D1061E" w:rsidP="00D1061E">
            <w:pPr>
              <w:jc w:val="center"/>
              <w:rPr>
                <w:sz w:val="16"/>
                <w:szCs w:val="16"/>
              </w:rPr>
            </w:pPr>
            <w:r w:rsidRPr="00E76BB5">
              <w:rPr>
                <w:sz w:val="16"/>
                <w:szCs w:val="16"/>
              </w:rPr>
              <w:t>0,00</w:t>
            </w:r>
          </w:p>
        </w:tc>
      </w:tr>
      <w:tr w:rsidR="00D1061E" w:rsidRPr="00E76BB5" w14:paraId="7326C93F" w14:textId="77777777" w:rsidTr="00D1061E">
        <w:trPr>
          <w:trHeight w:val="510"/>
        </w:trPr>
        <w:tc>
          <w:tcPr>
            <w:tcW w:w="4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A620D0" w14:textId="77777777" w:rsidR="00D1061E" w:rsidRPr="00E76BB5" w:rsidRDefault="00D1061E" w:rsidP="00D1061E">
            <w:pPr>
              <w:rPr>
                <w:sz w:val="16"/>
                <w:szCs w:val="16"/>
              </w:rPr>
            </w:pPr>
            <w:r w:rsidRPr="00E76BB5">
              <w:rPr>
                <w:sz w:val="16"/>
                <w:szCs w:val="16"/>
              </w:rPr>
              <w:t>Оборудование топливоподачи</w:t>
            </w:r>
          </w:p>
        </w:tc>
        <w:tc>
          <w:tcPr>
            <w:tcW w:w="1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459C43" w14:textId="77777777" w:rsidR="00D1061E" w:rsidRPr="00E76BB5" w:rsidRDefault="00D1061E" w:rsidP="00D1061E">
            <w:pPr>
              <w:jc w:val="center"/>
              <w:rPr>
                <w:sz w:val="16"/>
                <w:szCs w:val="16"/>
              </w:rPr>
            </w:pPr>
            <w:r w:rsidRPr="00E76BB5">
              <w:rPr>
                <w:sz w:val="16"/>
                <w:szCs w:val="16"/>
              </w:rPr>
              <w:t>СР</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8881DF" w14:textId="77777777" w:rsidR="00D1061E" w:rsidRPr="00E76BB5" w:rsidRDefault="00D1061E" w:rsidP="00D1061E">
            <w:pPr>
              <w:jc w:val="right"/>
              <w:rPr>
                <w:sz w:val="16"/>
                <w:szCs w:val="16"/>
              </w:rPr>
            </w:pPr>
            <w:r w:rsidRPr="00E76BB5">
              <w:rPr>
                <w:sz w:val="16"/>
                <w:szCs w:val="16"/>
              </w:rPr>
              <w:t>1 092</w:t>
            </w:r>
          </w:p>
        </w:tc>
        <w:tc>
          <w:tcPr>
            <w:tcW w:w="2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AFF16" w14:textId="77777777" w:rsidR="00D1061E" w:rsidRPr="00E76BB5" w:rsidRDefault="00D1061E" w:rsidP="00D1061E">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8B5DF" w14:textId="77777777" w:rsidR="00D1061E" w:rsidRPr="00E76BB5" w:rsidRDefault="00D1061E" w:rsidP="00D1061E">
            <w:pPr>
              <w:jc w:val="right"/>
              <w:rPr>
                <w:sz w:val="16"/>
                <w:szCs w:val="16"/>
              </w:rPr>
            </w:pPr>
            <w:r w:rsidRPr="00E76BB5">
              <w:rPr>
                <w:sz w:val="16"/>
                <w:szCs w:val="16"/>
              </w:rPr>
              <w:t>22</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625C5" w14:textId="77777777" w:rsidR="00D1061E" w:rsidRPr="00E76BB5" w:rsidRDefault="00D1061E" w:rsidP="00D1061E">
            <w:pPr>
              <w:jc w:val="right"/>
              <w:rPr>
                <w:sz w:val="16"/>
                <w:szCs w:val="16"/>
              </w:rPr>
            </w:pPr>
            <w:r w:rsidRPr="00E76BB5">
              <w:rPr>
                <w:sz w:val="16"/>
                <w:szCs w:val="16"/>
              </w:rPr>
              <w:t>22</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93D6C7" w14:textId="77777777" w:rsidR="00D1061E" w:rsidRPr="00E76BB5" w:rsidRDefault="00D1061E" w:rsidP="00D1061E">
            <w:pPr>
              <w:jc w:val="right"/>
              <w:rPr>
                <w:sz w:val="16"/>
                <w:szCs w:val="16"/>
              </w:rPr>
            </w:pPr>
            <w:r w:rsidRPr="00E76BB5">
              <w:rPr>
                <w:sz w:val="16"/>
                <w:szCs w:val="16"/>
              </w:rPr>
              <w:t>22</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A34C75" w14:textId="77777777" w:rsidR="00D1061E" w:rsidRPr="00E76BB5" w:rsidRDefault="00D1061E" w:rsidP="00D1061E">
            <w:pPr>
              <w:jc w:val="right"/>
              <w:rPr>
                <w:sz w:val="16"/>
                <w:szCs w:val="16"/>
              </w:rPr>
            </w:pPr>
            <w:r w:rsidRPr="00E76BB5">
              <w:rPr>
                <w:sz w:val="16"/>
                <w:szCs w:val="16"/>
              </w:rPr>
              <w:t>19</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91F3D" w14:textId="77777777" w:rsidR="00D1061E" w:rsidRPr="00E76BB5" w:rsidRDefault="00D1061E" w:rsidP="00D1061E">
            <w:pPr>
              <w:jc w:val="right"/>
              <w:rPr>
                <w:sz w:val="16"/>
                <w:szCs w:val="16"/>
              </w:rPr>
            </w:pPr>
            <w:r w:rsidRPr="00E76BB5">
              <w:rPr>
                <w:sz w:val="16"/>
                <w:szCs w:val="16"/>
              </w:rPr>
              <w:t>3</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F02F03" w14:textId="77777777" w:rsidR="00D1061E" w:rsidRPr="00E76BB5" w:rsidRDefault="00D1061E" w:rsidP="00D1061E">
            <w:pPr>
              <w:jc w:val="right"/>
              <w:rPr>
                <w:sz w:val="16"/>
                <w:szCs w:val="16"/>
              </w:rPr>
            </w:pPr>
            <w:r w:rsidRPr="00E76BB5">
              <w:rPr>
                <w:sz w:val="16"/>
                <w:szCs w:val="16"/>
              </w:rPr>
              <w:t>0</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88DB6"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15043" w14:textId="77777777" w:rsidR="00D1061E" w:rsidRPr="00E76BB5" w:rsidRDefault="00D1061E" w:rsidP="00D1061E">
            <w:pPr>
              <w:jc w:val="right"/>
              <w:rPr>
                <w:sz w:val="16"/>
                <w:szCs w:val="16"/>
              </w:rPr>
            </w:pPr>
            <w:r w:rsidRPr="00E76BB5">
              <w:rPr>
                <w:sz w:val="16"/>
                <w:szCs w:val="16"/>
              </w:rPr>
              <w:t>0</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10FAD"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34B11"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2B43C89B"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3BED8" w14:textId="77777777" w:rsidR="00D1061E" w:rsidRPr="00E76BB5" w:rsidRDefault="00D1061E" w:rsidP="00D1061E">
            <w:pPr>
              <w:jc w:val="center"/>
              <w:rPr>
                <w:sz w:val="16"/>
                <w:szCs w:val="16"/>
              </w:rPr>
            </w:pPr>
            <w:r w:rsidRPr="00E76BB5">
              <w:rPr>
                <w:sz w:val="16"/>
                <w:szCs w:val="16"/>
              </w:rPr>
              <w:t>1 092,00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D4AD3" w14:textId="77777777" w:rsidR="00D1061E" w:rsidRPr="00E76BB5" w:rsidRDefault="00D1061E" w:rsidP="00D1061E">
            <w:pPr>
              <w:jc w:val="center"/>
              <w:rPr>
                <w:sz w:val="16"/>
                <w:szCs w:val="16"/>
              </w:rPr>
            </w:pPr>
            <w:r w:rsidRPr="00E76BB5">
              <w:rPr>
                <w:sz w:val="16"/>
                <w:szCs w:val="16"/>
              </w:rPr>
              <w:t>0,02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DC38C6" w14:textId="77777777" w:rsidR="00D1061E" w:rsidRPr="00E76BB5" w:rsidRDefault="00D1061E" w:rsidP="00D1061E">
            <w:pPr>
              <w:jc w:val="center"/>
              <w:rPr>
                <w:sz w:val="16"/>
                <w:szCs w:val="16"/>
              </w:rPr>
            </w:pPr>
            <w:r w:rsidRPr="00E76BB5">
              <w:rPr>
                <w:sz w:val="16"/>
                <w:szCs w:val="16"/>
              </w:rPr>
              <w:t>22,00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ADFA3" w14:textId="77777777" w:rsidR="00D1061E" w:rsidRPr="00E76BB5" w:rsidRDefault="00D1061E" w:rsidP="00D1061E">
            <w:pPr>
              <w:jc w:val="center"/>
              <w:rPr>
                <w:sz w:val="16"/>
                <w:szCs w:val="16"/>
              </w:rPr>
            </w:pPr>
            <w:r w:rsidRPr="00E76BB5">
              <w:rPr>
                <w:sz w:val="16"/>
                <w:szCs w:val="16"/>
              </w:rPr>
              <w:t>22,00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27D02" w14:textId="77777777" w:rsidR="00D1061E" w:rsidRPr="00E76BB5" w:rsidRDefault="00D1061E" w:rsidP="00D1061E">
            <w:pPr>
              <w:jc w:val="center"/>
              <w:rPr>
                <w:sz w:val="16"/>
                <w:szCs w:val="16"/>
              </w:rPr>
            </w:pPr>
            <w:r w:rsidRPr="00E76BB5">
              <w:rPr>
                <w:sz w:val="16"/>
                <w:szCs w:val="16"/>
              </w:rPr>
              <w:t>19,00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274E4" w14:textId="77777777" w:rsidR="00D1061E" w:rsidRPr="00E76BB5" w:rsidRDefault="00D1061E" w:rsidP="00D1061E">
            <w:pPr>
              <w:jc w:val="center"/>
              <w:rPr>
                <w:sz w:val="16"/>
                <w:szCs w:val="16"/>
              </w:rPr>
            </w:pPr>
            <w:r w:rsidRPr="00E76BB5">
              <w:rPr>
                <w:sz w:val="16"/>
                <w:szCs w:val="16"/>
              </w:rPr>
              <w:t>3,00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B2D64" w14:textId="77777777" w:rsidR="00D1061E" w:rsidRPr="00E76BB5" w:rsidRDefault="00D1061E" w:rsidP="00D1061E">
            <w:pPr>
              <w:jc w:val="center"/>
              <w:rPr>
                <w:sz w:val="16"/>
                <w:szCs w:val="16"/>
              </w:rPr>
            </w:pPr>
            <w:r w:rsidRPr="00E76BB5">
              <w:rPr>
                <w:sz w:val="16"/>
                <w:szCs w:val="16"/>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F911A5" w14:textId="77777777" w:rsidR="00D1061E" w:rsidRPr="00E76BB5" w:rsidRDefault="00D1061E" w:rsidP="00D1061E">
            <w:pPr>
              <w:jc w:val="center"/>
              <w:rPr>
                <w:sz w:val="16"/>
                <w:szCs w:val="16"/>
              </w:rPr>
            </w:pPr>
            <w:r w:rsidRPr="00E76BB5">
              <w:rPr>
                <w:sz w:val="16"/>
                <w:szCs w:val="16"/>
              </w:rPr>
              <w:t>0,00</w:t>
            </w:r>
          </w:p>
        </w:tc>
      </w:tr>
      <w:tr w:rsidR="00D1061E" w:rsidRPr="00E76BB5" w14:paraId="0014B38C" w14:textId="77777777" w:rsidTr="00D1061E">
        <w:trPr>
          <w:trHeight w:val="74"/>
        </w:trPr>
        <w:tc>
          <w:tcPr>
            <w:tcW w:w="4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035BB7" w14:textId="77777777" w:rsidR="00D1061E" w:rsidRPr="00E76BB5" w:rsidRDefault="00D1061E" w:rsidP="00D1061E">
            <w:pPr>
              <w:rPr>
                <w:sz w:val="16"/>
                <w:szCs w:val="16"/>
              </w:rPr>
            </w:pPr>
            <w:r w:rsidRPr="00E76BB5">
              <w:rPr>
                <w:sz w:val="16"/>
                <w:szCs w:val="16"/>
              </w:rPr>
              <w:t>Оборудование топливоподачи</w:t>
            </w:r>
          </w:p>
        </w:tc>
        <w:tc>
          <w:tcPr>
            <w:tcW w:w="1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E24FA0" w14:textId="77777777" w:rsidR="00D1061E" w:rsidRPr="00E76BB5" w:rsidRDefault="00D1061E" w:rsidP="00D1061E">
            <w:pPr>
              <w:jc w:val="center"/>
              <w:rPr>
                <w:sz w:val="16"/>
                <w:szCs w:val="16"/>
              </w:rPr>
            </w:pPr>
            <w:r w:rsidRPr="00E76BB5">
              <w:rPr>
                <w:sz w:val="16"/>
                <w:szCs w:val="16"/>
              </w:rPr>
              <w:t>ТР</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5864B" w14:textId="77777777" w:rsidR="00D1061E" w:rsidRPr="00E76BB5" w:rsidRDefault="00D1061E" w:rsidP="00D1061E">
            <w:pPr>
              <w:jc w:val="right"/>
              <w:rPr>
                <w:sz w:val="16"/>
                <w:szCs w:val="16"/>
              </w:rPr>
            </w:pPr>
            <w:r w:rsidRPr="00E76BB5">
              <w:rPr>
                <w:sz w:val="16"/>
                <w:szCs w:val="16"/>
              </w:rPr>
              <w:t>57 934</w:t>
            </w:r>
          </w:p>
        </w:tc>
        <w:tc>
          <w:tcPr>
            <w:tcW w:w="2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DA491" w14:textId="77777777" w:rsidR="00D1061E" w:rsidRPr="00E76BB5" w:rsidRDefault="00D1061E" w:rsidP="00D1061E">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F26CB" w14:textId="77777777" w:rsidR="00D1061E" w:rsidRPr="00E76BB5" w:rsidRDefault="00D1061E" w:rsidP="00D1061E">
            <w:pPr>
              <w:jc w:val="right"/>
              <w:rPr>
                <w:sz w:val="16"/>
                <w:szCs w:val="16"/>
              </w:rPr>
            </w:pPr>
            <w:r w:rsidRPr="00E76BB5">
              <w:rPr>
                <w:sz w:val="16"/>
                <w:szCs w:val="16"/>
              </w:rPr>
              <w:t>1 159</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F00499" w14:textId="77777777" w:rsidR="00D1061E" w:rsidRPr="00E76BB5" w:rsidRDefault="00D1061E" w:rsidP="00D1061E">
            <w:pPr>
              <w:jc w:val="right"/>
              <w:rPr>
                <w:sz w:val="16"/>
                <w:szCs w:val="16"/>
              </w:rPr>
            </w:pPr>
            <w:r w:rsidRPr="00E76BB5">
              <w:rPr>
                <w:sz w:val="16"/>
                <w:szCs w:val="16"/>
              </w:rPr>
              <w:t>1 159</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D4D08" w14:textId="77777777" w:rsidR="00D1061E" w:rsidRPr="00E76BB5" w:rsidRDefault="00D1061E" w:rsidP="00D1061E">
            <w:pPr>
              <w:jc w:val="right"/>
              <w:rPr>
                <w:sz w:val="16"/>
                <w:szCs w:val="16"/>
              </w:rPr>
            </w:pPr>
            <w:r w:rsidRPr="00E76BB5">
              <w:rPr>
                <w:sz w:val="16"/>
                <w:szCs w:val="16"/>
              </w:rPr>
              <w:t>324</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0F185" w14:textId="77777777" w:rsidR="00D1061E" w:rsidRPr="00E76BB5" w:rsidRDefault="00D1061E" w:rsidP="00D1061E">
            <w:pPr>
              <w:jc w:val="right"/>
              <w:rPr>
                <w:sz w:val="16"/>
                <w:szCs w:val="16"/>
              </w:rPr>
            </w:pPr>
            <w:r w:rsidRPr="00E76BB5">
              <w:rPr>
                <w:sz w:val="16"/>
                <w:szCs w:val="16"/>
              </w:rPr>
              <w:t>225</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E24F9" w14:textId="77777777" w:rsidR="00D1061E" w:rsidRPr="00E76BB5" w:rsidRDefault="00D1061E" w:rsidP="00D1061E">
            <w:pPr>
              <w:jc w:val="right"/>
              <w:rPr>
                <w:sz w:val="16"/>
                <w:szCs w:val="16"/>
              </w:rPr>
            </w:pPr>
            <w:r w:rsidRPr="00E76BB5">
              <w:rPr>
                <w:sz w:val="16"/>
                <w:szCs w:val="16"/>
              </w:rPr>
              <w:t>99</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4D645C" w14:textId="77777777" w:rsidR="00D1061E" w:rsidRPr="00E76BB5" w:rsidRDefault="00D1061E" w:rsidP="00D1061E">
            <w:pPr>
              <w:jc w:val="right"/>
              <w:rPr>
                <w:sz w:val="16"/>
                <w:szCs w:val="16"/>
              </w:rPr>
            </w:pPr>
            <w:r w:rsidRPr="00E76BB5">
              <w:rPr>
                <w:sz w:val="16"/>
                <w:szCs w:val="16"/>
              </w:rPr>
              <w:t>835</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FF9A8"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992E1" w14:textId="77777777" w:rsidR="00D1061E" w:rsidRPr="00E76BB5" w:rsidRDefault="00D1061E" w:rsidP="00D1061E">
            <w:pPr>
              <w:jc w:val="right"/>
              <w:rPr>
                <w:sz w:val="16"/>
                <w:szCs w:val="16"/>
              </w:rPr>
            </w:pPr>
            <w:r w:rsidRPr="00E76BB5">
              <w:rPr>
                <w:sz w:val="16"/>
                <w:szCs w:val="16"/>
              </w:rPr>
              <w:t>0</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46422"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22E23"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2160EC7D"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D4BB5" w14:textId="77777777" w:rsidR="00D1061E" w:rsidRPr="00E76BB5" w:rsidRDefault="00D1061E" w:rsidP="00D1061E">
            <w:pPr>
              <w:jc w:val="center"/>
              <w:rPr>
                <w:sz w:val="16"/>
                <w:szCs w:val="16"/>
              </w:rPr>
            </w:pPr>
            <w:r w:rsidRPr="00E76BB5">
              <w:rPr>
                <w:sz w:val="16"/>
                <w:szCs w:val="16"/>
              </w:rPr>
              <w:t>57 934,00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E1F7D" w14:textId="77777777" w:rsidR="00D1061E" w:rsidRPr="00E76BB5" w:rsidRDefault="00D1061E" w:rsidP="00D1061E">
            <w:pPr>
              <w:jc w:val="center"/>
              <w:rPr>
                <w:sz w:val="16"/>
                <w:szCs w:val="16"/>
              </w:rPr>
            </w:pPr>
            <w:r w:rsidRPr="00E76BB5">
              <w:rPr>
                <w:sz w:val="16"/>
                <w:szCs w:val="16"/>
              </w:rPr>
              <w:t>0,02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7AFC38" w14:textId="77777777" w:rsidR="00D1061E" w:rsidRPr="00E76BB5" w:rsidRDefault="00D1061E" w:rsidP="00D1061E">
            <w:pPr>
              <w:jc w:val="center"/>
              <w:rPr>
                <w:sz w:val="16"/>
                <w:szCs w:val="16"/>
              </w:rPr>
            </w:pPr>
            <w:r w:rsidRPr="00E76BB5">
              <w:rPr>
                <w:sz w:val="16"/>
                <w:szCs w:val="16"/>
              </w:rPr>
              <w:t>1 159,00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2AA2EB" w14:textId="77777777" w:rsidR="00D1061E" w:rsidRPr="00E76BB5" w:rsidRDefault="00D1061E" w:rsidP="00D1061E">
            <w:pPr>
              <w:jc w:val="center"/>
              <w:rPr>
                <w:sz w:val="16"/>
                <w:szCs w:val="16"/>
              </w:rPr>
            </w:pPr>
            <w:r w:rsidRPr="00E76BB5">
              <w:rPr>
                <w:sz w:val="16"/>
                <w:szCs w:val="16"/>
              </w:rPr>
              <w:t>324,00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90283" w14:textId="77777777" w:rsidR="00D1061E" w:rsidRPr="00E76BB5" w:rsidRDefault="00D1061E" w:rsidP="00D1061E">
            <w:pPr>
              <w:jc w:val="center"/>
              <w:rPr>
                <w:sz w:val="16"/>
                <w:szCs w:val="16"/>
              </w:rPr>
            </w:pPr>
            <w:r w:rsidRPr="00E76BB5">
              <w:rPr>
                <w:sz w:val="16"/>
                <w:szCs w:val="16"/>
              </w:rPr>
              <w:t>225,00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24011" w14:textId="77777777" w:rsidR="00D1061E" w:rsidRPr="00E76BB5" w:rsidRDefault="00D1061E" w:rsidP="00D1061E">
            <w:pPr>
              <w:jc w:val="center"/>
              <w:rPr>
                <w:sz w:val="16"/>
                <w:szCs w:val="16"/>
              </w:rPr>
            </w:pPr>
            <w:r w:rsidRPr="00E76BB5">
              <w:rPr>
                <w:sz w:val="16"/>
                <w:szCs w:val="16"/>
              </w:rPr>
              <w:t>99,00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0BC45" w14:textId="77777777" w:rsidR="00D1061E" w:rsidRPr="00E76BB5" w:rsidRDefault="00D1061E" w:rsidP="00D1061E">
            <w:pPr>
              <w:jc w:val="center"/>
              <w:rPr>
                <w:sz w:val="16"/>
                <w:szCs w:val="16"/>
              </w:rPr>
            </w:pPr>
            <w:r w:rsidRPr="00E76BB5">
              <w:rPr>
                <w:sz w:val="16"/>
                <w:szCs w:val="16"/>
              </w:rPr>
              <w:t>835,00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C372B7" w14:textId="77777777" w:rsidR="00D1061E" w:rsidRPr="00E76BB5" w:rsidRDefault="00D1061E" w:rsidP="00D1061E">
            <w:pPr>
              <w:jc w:val="center"/>
              <w:rPr>
                <w:sz w:val="16"/>
                <w:szCs w:val="16"/>
              </w:rPr>
            </w:pPr>
            <w:r w:rsidRPr="00E76BB5">
              <w:rPr>
                <w:sz w:val="16"/>
                <w:szCs w:val="16"/>
              </w:rPr>
              <w:t>0,00</w:t>
            </w:r>
          </w:p>
        </w:tc>
      </w:tr>
      <w:tr w:rsidR="00D1061E" w:rsidRPr="00E76BB5" w14:paraId="3A5862F9" w14:textId="77777777" w:rsidTr="00D1061E">
        <w:trPr>
          <w:trHeight w:val="510"/>
        </w:trPr>
        <w:tc>
          <w:tcPr>
            <w:tcW w:w="4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38A5E7" w14:textId="77777777" w:rsidR="00D1061E" w:rsidRPr="00E76BB5" w:rsidRDefault="00D1061E" w:rsidP="00D1061E">
            <w:pPr>
              <w:rPr>
                <w:sz w:val="16"/>
                <w:szCs w:val="16"/>
              </w:rPr>
            </w:pPr>
            <w:r w:rsidRPr="00E76BB5">
              <w:rPr>
                <w:sz w:val="16"/>
                <w:szCs w:val="16"/>
              </w:rPr>
              <w:t>Оборудование ХВО</w:t>
            </w:r>
          </w:p>
        </w:tc>
        <w:tc>
          <w:tcPr>
            <w:tcW w:w="1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41508E" w14:textId="77777777" w:rsidR="00D1061E" w:rsidRPr="00E76BB5" w:rsidRDefault="00D1061E" w:rsidP="00D1061E">
            <w:pPr>
              <w:jc w:val="center"/>
              <w:rPr>
                <w:sz w:val="16"/>
                <w:szCs w:val="16"/>
              </w:rPr>
            </w:pPr>
            <w:r w:rsidRPr="00E76BB5">
              <w:rPr>
                <w:sz w:val="16"/>
                <w:szCs w:val="16"/>
              </w:rPr>
              <w:t>СР</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C438F" w14:textId="77777777" w:rsidR="00D1061E" w:rsidRPr="00E76BB5" w:rsidRDefault="00D1061E" w:rsidP="00D1061E">
            <w:pPr>
              <w:jc w:val="right"/>
              <w:rPr>
                <w:sz w:val="16"/>
                <w:szCs w:val="16"/>
              </w:rPr>
            </w:pPr>
            <w:r w:rsidRPr="00E76BB5">
              <w:rPr>
                <w:sz w:val="16"/>
                <w:szCs w:val="16"/>
              </w:rPr>
              <w:t>41</w:t>
            </w:r>
          </w:p>
        </w:tc>
        <w:tc>
          <w:tcPr>
            <w:tcW w:w="2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894FA" w14:textId="77777777" w:rsidR="00D1061E" w:rsidRPr="00E76BB5" w:rsidRDefault="00D1061E" w:rsidP="00D1061E">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7EDFF" w14:textId="77777777" w:rsidR="00D1061E" w:rsidRPr="00E76BB5" w:rsidRDefault="00D1061E" w:rsidP="00D1061E">
            <w:pPr>
              <w:jc w:val="right"/>
              <w:rPr>
                <w:sz w:val="16"/>
                <w:szCs w:val="16"/>
              </w:rPr>
            </w:pPr>
            <w:r w:rsidRPr="00E76BB5">
              <w:rPr>
                <w:sz w:val="16"/>
                <w:szCs w:val="16"/>
              </w:rPr>
              <w:t>1</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22BCC" w14:textId="77777777" w:rsidR="00D1061E" w:rsidRPr="00E76BB5" w:rsidRDefault="00D1061E" w:rsidP="00D1061E">
            <w:pPr>
              <w:jc w:val="right"/>
              <w:rPr>
                <w:sz w:val="16"/>
                <w:szCs w:val="16"/>
              </w:rPr>
            </w:pPr>
            <w:r w:rsidRPr="00E76BB5">
              <w:rPr>
                <w:sz w:val="16"/>
                <w:szCs w:val="16"/>
              </w:rPr>
              <w:t>1</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71AFB" w14:textId="77777777" w:rsidR="00D1061E" w:rsidRPr="00E76BB5" w:rsidRDefault="00D1061E" w:rsidP="00D1061E">
            <w:pPr>
              <w:jc w:val="right"/>
              <w:rPr>
                <w:sz w:val="16"/>
                <w:szCs w:val="16"/>
              </w:rPr>
            </w:pPr>
            <w:r w:rsidRPr="00E76BB5">
              <w:rPr>
                <w:sz w:val="16"/>
                <w:szCs w:val="16"/>
              </w:rPr>
              <w:t>1</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A30259" w14:textId="77777777" w:rsidR="00D1061E" w:rsidRPr="00E76BB5" w:rsidRDefault="00D1061E" w:rsidP="00D1061E">
            <w:pPr>
              <w:jc w:val="right"/>
              <w:rPr>
                <w:sz w:val="16"/>
                <w:szCs w:val="16"/>
              </w:rPr>
            </w:pPr>
            <w:r w:rsidRPr="00E76BB5">
              <w:rPr>
                <w:sz w:val="16"/>
                <w:szCs w:val="16"/>
              </w:rPr>
              <w:t>1</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DF124"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8BFA1" w14:textId="77777777" w:rsidR="00D1061E" w:rsidRPr="00E76BB5" w:rsidRDefault="00D1061E" w:rsidP="00D1061E">
            <w:pPr>
              <w:jc w:val="right"/>
              <w:rPr>
                <w:sz w:val="16"/>
                <w:szCs w:val="16"/>
              </w:rPr>
            </w:pPr>
            <w:r w:rsidRPr="00E76BB5">
              <w:rPr>
                <w:sz w:val="16"/>
                <w:szCs w:val="16"/>
              </w:rPr>
              <w:t>0</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C5D40"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25150" w14:textId="77777777" w:rsidR="00D1061E" w:rsidRPr="00E76BB5" w:rsidRDefault="00D1061E" w:rsidP="00D1061E">
            <w:pPr>
              <w:jc w:val="right"/>
              <w:rPr>
                <w:sz w:val="16"/>
                <w:szCs w:val="16"/>
              </w:rPr>
            </w:pPr>
            <w:r w:rsidRPr="00E76BB5">
              <w:rPr>
                <w:sz w:val="16"/>
                <w:szCs w:val="16"/>
              </w:rPr>
              <w:t>0</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66E03"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73DFC"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7131BEAA" w14:textId="77777777" w:rsidR="00D1061E" w:rsidRPr="00E76BB5" w:rsidRDefault="00D1061E" w:rsidP="00D1061E">
            <w:pPr>
              <w:jc w:val="center"/>
              <w:rPr>
                <w:sz w:val="16"/>
                <w:szCs w:val="16"/>
              </w:rPr>
            </w:pPr>
            <w:proofErr w:type="gramStart"/>
            <w:r w:rsidRPr="00E76BB5">
              <w:rPr>
                <w:sz w:val="16"/>
                <w:szCs w:val="16"/>
              </w:rPr>
              <w:lastRenderedPageBreak/>
              <w:t>докумен-тально</w:t>
            </w:r>
            <w:proofErr w:type="gramEnd"/>
            <w:r w:rsidRPr="00E76BB5">
              <w:rPr>
                <w:sz w:val="16"/>
                <w:szCs w:val="16"/>
              </w:rPr>
              <w:t xml:space="preserve"> подтверж-дены</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C82F6" w14:textId="77777777" w:rsidR="00D1061E" w:rsidRPr="00E76BB5" w:rsidRDefault="00D1061E" w:rsidP="00D1061E">
            <w:pPr>
              <w:jc w:val="center"/>
              <w:rPr>
                <w:sz w:val="16"/>
                <w:szCs w:val="16"/>
              </w:rPr>
            </w:pPr>
            <w:r w:rsidRPr="00E76BB5">
              <w:rPr>
                <w:sz w:val="16"/>
                <w:szCs w:val="16"/>
              </w:rPr>
              <w:lastRenderedPageBreak/>
              <w:t>41,00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8CCF2" w14:textId="77777777" w:rsidR="00D1061E" w:rsidRPr="00E76BB5" w:rsidRDefault="00D1061E" w:rsidP="00D1061E">
            <w:pPr>
              <w:jc w:val="center"/>
              <w:rPr>
                <w:sz w:val="16"/>
                <w:szCs w:val="16"/>
              </w:rPr>
            </w:pPr>
            <w:r w:rsidRPr="00E76BB5">
              <w:rPr>
                <w:sz w:val="16"/>
                <w:szCs w:val="16"/>
              </w:rPr>
              <w:t>0,02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B0E85" w14:textId="77777777" w:rsidR="00D1061E" w:rsidRPr="00E76BB5" w:rsidRDefault="00D1061E" w:rsidP="00D1061E">
            <w:pPr>
              <w:jc w:val="center"/>
              <w:rPr>
                <w:sz w:val="16"/>
                <w:szCs w:val="16"/>
              </w:rPr>
            </w:pPr>
            <w:r w:rsidRPr="00E76BB5">
              <w:rPr>
                <w:sz w:val="16"/>
                <w:szCs w:val="16"/>
              </w:rPr>
              <w:t>1,00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8DD69" w14:textId="77777777" w:rsidR="00D1061E" w:rsidRPr="00E76BB5" w:rsidRDefault="00D1061E" w:rsidP="00D1061E">
            <w:pPr>
              <w:jc w:val="center"/>
              <w:rPr>
                <w:sz w:val="16"/>
                <w:szCs w:val="16"/>
              </w:rPr>
            </w:pPr>
            <w:r w:rsidRPr="00E76BB5">
              <w:rPr>
                <w:sz w:val="16"/>
                <w:szCs w:val="16"/>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2B780" w14:textId="77777777" w:rsidR="00D1061E" w:rsidRPr="00E76BB5" w:rsidRDefault="00D1061E" w:rsidP="00D1061E">
            <w:pPr>
              <w:jc w:val="center"/>
              <w:rPr>
                <w:sz w:val="16"/>
                <w:szCs w:val="16"/>
              </w:rPr>
            </w:pPr>
            <w:r w:rsidRPr="00E76BB5">
              <w:rPr>
                <w:sz w:val="16"/>
                <w:szCs w:val="16"/>
              </w:rPr>
              <w:t>1,00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65F60" w14:textId="77777777" w:rsidR="00D1061E" w:rsidRPr="00E76BB5" w:rsidRDefault="00D1061E" w:rsidP="00D1061E">
            <w:pPr>
              <w:jc w:val="center"/>
              <w:rPr>
                <w:sz w:val="16"/>
                <w:szCs w:val="16"/>
              </w:rPr>
            </w:pPr>
            <w:r w:rsidRPr="00E76BB5">
              <w:rPr>
                <w:sz w:val="16"/>
                <w:szCs w:val="16"/>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5B05B" w14:textId="77777777" w:rsidR="00D1061E" w:rsidRPr="00E76BB5" w:rsidRDefault="00D1061E" w:rsidP="00D1061E">
            <w:pPr>
              <w:jc w:val="center"/>
              <w:rPr>
                <w:sz w:val="16"/>
                <w:szCs w:val="16"/>
              </w:rPr>
            </w:pPr>
            <w:r w:rsidRPr="00E76BB5">
              <w:rPr>
                <w:sz w:val="16"/>
                <w:szCs w:val="16"/>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B5BAA" w14:textId="77777777" w:rsidR="00D1061E" w:rsidRPr="00E76BB5" w:rsidRDefault="00D1061E" w:rsidP="00D1061E">
            <w:pPr>
              <w:jc w:val="center"/>
              <w:rPr>
                <w:sz w:val="16"/>
                <w:szCs w:val="16"/>
              </w:rPr>
            </w:pPr>
            <w:r w:rsidRPr="00E76BB5">
              <w:rPr>
                <w:sz w:val="16"/>
                <w:szCs w:val="16"/>
              </w:rPr>
              <w:t>0,00</w:t>
            </w:r>
          </w:p>
        </w:tc>
      </w:tr>
      <w:tr w:rsidR="00D1061E" w:rsidRPr="00E76BB5" w14:paraId="5E9E4A30" w14:textId="77777777" w:rsidTr="00D1061E">
        <w:trPr>
          <w:trHeight w:val="510"/>
        </w:trPr>
        <w:tc>
          <w:tcPr>
            <w:tcW w:w="4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D9B89B" w14:textId="77777777" w:rsidR="00D1061E" w:rsidRPr="00E76BB5" w:rsidRDefault="00D1061E" w:rsidP="00D1061E">
            <w:pPr>
              <w:rPr>
                <w:sz w:val="16"/>
                <w:szCs w:val="16"/>
              </w:rPr>
            </w:pPr>
            <w:r w:rsidRPr="00E76BB5">
              <w:rPr>
                <w:sz w:val="16"/>
                <w:szCs w:val="16"/>
              </w:rPr>
              <w:t>Оборудование ХВО</w:t>
            </w:r>
          </w:p>
        </w:tc>
        <w:tc>
          <w:tcPr>
            <w:tcW w:w="1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BFD75" w14:textId="77777777" w:rsidR="00D1061E" w:rsidRPr="00E76BB5" w:rsidRDefault="00D1061E" w:rsidP="00D1061E">
            <w:pPr>
              <w:jc w:val="center"/>
              <w:rPr>
                <w:sz w:val="16"/>
                <w:szCs w:val="16"/>
              </w:rPr>
            </w:pPr>
            <w:r w:rsidRPr="00E76BB5">
              <w:rPr>
                <w:sz w:val="16"/>
                <w:szCs w:val="16"/>
              </w:rPr>
              <w:t>ТР</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8741C2" w14:textId="77777777" w:rsidR="00D1061E" w:rsidRPr="00E76BB5" w:rsidRDefault="00D1061E" w:rsidP="00D1061E">
            <w:pPr>
              <w:jc w:val="right"/>
              <w:rPr>
                <w:sz w:val="16"/>
                <w:szCs w:val="16"/>
              </w:rPr>
            </w:pPr>
            <w:r w:rsidRPr="00E76BB5">
              <w:rPr>
                <w:sz w:val="16"/>
                <w:szCs w:val="16"/>
              </w:rPr>
              <w:t>15 023</w:t>
            </w:r>
          </w:p>
        </w:tc>
        <w:tc>
          <w:tcPr>
            <w:tcW w:w="2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25131" w14:textId="77777777" w:rsidR="00D1061E" w:rsidRPr="00E76BB5" w:rsidRDefault="00D1061E" w:rsidP="00D1061E">
            <w:pPr>
              <w:jc w:val="right"/>
              <w:rPr>
                <w:sz w:val="16"/>
                <w:szCs w:val="16"/>
              </w:rPr>
            </w:pPr>
            <w:r w:rsidRPr="00E76BB5">
              <w:rPr>
                <w:sz w:val="16"/>
                <w:szCs w:val="16"/>
              </w:rPr>
              <w:t>1 054</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21BAF6" w14:textId="77777777" w:rsidR="00D1061E" w:rsidRPr="00E76BB5" w:rsidRDefault="00D1061E" w:rsidP="00D1061E">
            <w:pPr>
              <w:jc w:val="right"/>
              <w:rPr>
                <w:sz w:val="16"/>
                <w:szCs w:val="16"/>
              </w:rPr>
            </w:pPr>
            <w:r w:rsidRPr="00E76BB5">
              <w:rPr>
                <w:sz w:val="16"/>
                <w:szCs w:val="16"/>
              </w:rPr>
              <w:t>300</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E5A71" w14:textId="77777777" w:rsidR="00D1061E" w:rsidRPr="00E76BB5" w:rsidRDefault="00D1061E" w:rsidP="00D1061E">
            <w:pPr>
              <w:jc w:val="right"/>
              <w:rPr>
                <w:sz w:val="16"/>
                <w:szCs w:val="16"/>
              </w:rPr>
            </w:pPr>
            <w:r w:rsidRPr="00E76BB5">
              <w:rPr>
                <w:sz w:val="16"/>
                <w:szCs w:val="16"/>
              </w:rPr>
              <w:t>300</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B06A42" w14:textId="77777777" w:rsidR="00D1061E" w:rsidRPr="00E76BB5" w:rsidRDefault="00D1061E" w:rsidP="00D1061E">
            <w:pPr>
              <w:jc w:val="right"/>
              <w:rPr>
                <w:sz w:val="16"/>
                <w:szCs w:val="16"/>
              </w:rPr>
            </w:pPr>
            <w:r w:rsidRPr="00E76BB5">
              <w:rPr>
                <w:sz w:val="16"/>
                <w:szCs w:val="16"/>
              </w:rPr>
              <w:t>106</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E92B35" w14:textId="77777777" w:rsidR="00D1061E" w:rsidRPr="00E76BB5" w:rsidRDefault="00D1061E" w:rsidP="00D1061E">
            <w:pPr>
              <w:jc w:val="right"/>
              <w:rPr>
                <w:sz w:val="16"/>
                <w:szCs w:val="16"/>
              </w:rPr>
            </w:pPr>
            <w:r w:rsidRPr="00E76BB5">
              <w:rPr>
                <w:sz w:val="16"/>
                <w:szCs w:val="16"/>
              </w:rPr>
              <w:t>85</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B8A2B" w14:textId="77777777" w:rsidR="00D1061E" w:rsidRPr="00E76BB5" w:rsidRDefault="00D1061E" w:rsidP="00D1061E">
            <w:pPr>
              <w:jc w:val="right"/>
              <w:rPr>
                <w:sz w:val="16"/>
                <w:szCs w:val="16"/>
              </w:rPr>
            </w:pPr>
            <w:r w:rsidRPr="00E76BB5">
              <w:rPr>
                <w:sz w:val="16"/>
                <w:szCs w:val="16"/>
              </w:rPr>
              <w:t>21</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0351C" w14:textId="77777777" w:rsidR="00D1061E" w:rsidRPr="00E76BB5" w:rsidRDefault="00D1061E" w:rsidP="00D1061E">
            <w:pPr>
              <w:jc w:val="right"/>
              <w:rPr>
                <w:sz w:val="16"/>
                <w:szCs w:val="16"/>
              </w:rPr>
            </w:pPr>
            <w:r w:rsidRPr="00E76BB5">
              <w:rPr>
                <w:sz w:val="16"/>
                <w:szCs w:val="16"/>
              </w:rPr>
              <w:t>194</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27ACB"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D9A48" w14:textId="77777777" w:rsidR="00D1061E" w:rsidRPr="00E76BB5" w:rsidRDefault="00D1061E" w:rsidP="00D1061E">
            <w:pPr>
              <w:jc w:val="right"/>
              <w:rPr>
                <w:sz w:val="16"/>
                <w:szCs w:val="16"/>
              </w:rPr>
            </w:pPr>
            <w:r w:rsidRPr="00E76BB5">
              <w:rPr>
                <w:sz w:val="16"/>
                <w:szCs w:val="16"/>
              </w:rPr>
              <w:t>0</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64A282"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B33B5"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58BBA8D4"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48B372" w14:textId="77777777" w:rsidR="00D1061E" w:rsidRPr="00E76BB5" w:rsidRDefault="00D1061E" w:rsidP="00D1061E">
            <w:pPr>
              <w:jc w:val="center"/>
              <w:rPr>
                <w:sz w:val="16"/>
                <w:szCs w:val="16"/>
              </w:rPr>
            </w:pPr>
            <w:r w:rsidRPr="00E76BB5">
              <w:rPr>
                <w:sz w:val="16"/>
                <w:szCs w:val="16"/>
              </w:rPr>
              <w:t>15 023,00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8DB81" w14:textId="77777777" w:rsidR="00D1061E" w:rsidRPr="00E76BB5" w:rsidRDefault="00D1061E" w:rsidP="00D1061E">
            <w:pPr>
              <w:jc w:val="center"/>
              <w:rPr>
                <w:sz w:val="16"/>
                <w:szCs w:val="16"/>
              </w:rPr>
            </w:pPr>
            <w:r w:rsidRPr="00E76BB5">
              <w:rPr>
                <w:sz w:val="16"/>
                <w:szCs w:val="16"/>
              </w:rPr>
              <w:t>0,02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9BB75" w14:textId="77777777" w:rsidR="00D1061E" w:rsidRPr="00E76BB5" w:rsidRDefault="00D1061E" w:rsidP="00D1061E">
            <w:pPr>
              <w:jc w:val="center"/>
              <w:rPr>
                <w:sz w:val="16"/>
                <w:szCs w:val="16"/>
              </w:rPr>
            </w:pPr>
            <w:r w:rsidRPr="00E76BB5">
              <w:rPr>
                <w:sz w:val="16"/>
                <w:szCs w:val="16"/>
              </w:rPr>
              <w:t>300,00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937F2" w14:textId="77777777" w:rsidR="00D1061E" w:rsidRPr="00E76BB5" w:rsidRDefault="00D1061E" w:rsidP="00D1061E">
            <w:pPr>
              <w:jc w:val="center"/>
              <w:rPr>
                <w:sz w:val="16"/>
                <w:szCs w:val="16"/>
              </w:rPr>
            </w:pPr>
            <w:r w:rsidRPr="00E76BB5">
              <w:rPr>
                <w:sz w:val="16"/>
                <w:szCs w:val="16"/>
              </w:rPr>
              <w:t>106,00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33FA7C" w14:textId="77777777" w:rsidR="00D1061E" w:rsidRPr="00E76BB5" w:rsidRDefault="00D1061E" w:rsidP="00D1061E">
            <w:pPr>
              <w:jc w:val="center"/>
              <w:rPr>
                <w:sz w:val="16"/>
                <w:szCs w:val="16"/>
              </w:rPr>
            </w:pPr>
            <w:r w:rsidRPr="00E76BB5">
              <w:rPr>
                <w:sz w:val="16"/>
                <w:szCs w:val="16"/>
              </w:rPr>
              <w:t>85,00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1D2A08" w14:textId="77777777" w:rsidR="00D1061E" w:rsidRPr="00E76BB5" w:rsidRDefault="00D1061E" w:rsidP="00D1061E">
            <w:pPr>
              <w:jc w:val="center"/>
              <w:rPr>
                <w:sz w:val="16"/>
                <w:szCs w:val="16"/>
              </w:rPr>
            </w:pPr>
            <w:r w:rsidRPr="00E76BB5">
              <w:rPr>
                <w:sz w:val="16"/>
                <w:szCs w:val="16"/>
              </w:rPr>
              <w:t>21,00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25D95" w14:textId="77777777" w:rsidR="00D1061E" w:rsidRPr="00E76BB5" w:rsidRDefault="00D1061E" w:rsidP="00D1061E">
            <w:pPr>
              <w:jc w:val="center"/>
              <w:rPr>
                <w:sz w:val="16"/>
                <w:szCs w:val="16"/>
              </w:rPr>
            </w:pPr>
            <w:r w:rsidRPr="00E76BB5">
              <w:rPr>
                <w:sz w:val="16"/>
                <w:szCs w:val="16"/>
              </w:rPr>
              <w:t>194,00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CED74" w14:textId="77777777" w:rsidR="00D1061E" w:rsidRPr="00E76BB5" w:rsidRDefault="00D1061E" w:rsidP="00D1061E">
            <w:pPr>
              <w:jc w:val="center"/>
              <w:rPr>
                <w:sz w:val="16"/>
                <w:szCs w:val="16"/>
              </w:rPr>
            </w:pPr>
            <w:r w:rsidRPr="00E76BB5">
              <w:rPr>
                <w:sz w:val="16"/>
                <w:szCs w:val="16"/>
              </w:rPr>
              <w:t>0,00</w:t>
            </w:r>
          </w:p>
        </w:tc>
      </w:tr>
      <w:tr w:rsidR="00D1061E" w:rsidRPr="00E76BB5" w14:paraId="658C1936" w14:textId="77777777" w:rsidTr="00D1061E">
        <w:trPr>
          <w:trHeight w:val="510"/>
        </w:trPr>
        <w:tc>
          <w:tcPr>
            <w:tcW w:w="4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91057A" w14:textId="77777777" w:rsidR="00D1061E" w:rsidRPr="00E76BB5" w:rsidRDefault="00D1061E" w:rsidP="00D1061E">
            <w:pPr>
              <w:rPr>
                <w:sz w:val="16"/>
                <w:szCs w:val="16"/>
              </w:rPr>
            </w:pPr>
            <w:r w:rsidRPr="00E76BB5">
              <w:rPr>
                <w:sz w:val="16"/>
                <w:szCs w:val="16"/>
              </w:rPr>
              <w:t>Общестанционное котельное оборудование</w:t>
            </w:r>
          </w:p>
        </w:tc>
        <w:tc>
          <w:tcPr>
            <w:tcW w:w="1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8C04B1" w14:textId="77777777" w:rsidR="00D1061E" w:rsidRPr="00E76BB5" w:rsidRDefault="00D1061E" w:rsidP="00D1061E">
            <w:pPr>
              <w:jc w:val="center"/>
              <w:rPr>
                <w:sz w:val="16"/>
                <w:szCs w:val="16"/>
              </w:rPr>
            </w:pPr>
            <w:r w:rsidRPr="00E76BB5">
              <w:rPr>
                <w:sz w:val="16"/>
                <w:szCs w:val="16"/>
              </w:rPr>
              <w:t>КР</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CDF61" w14:textId="77777777" w:rsidR="00D1061E" w:rsidRPr="00E76BB5" w:rsidRDefault="00D1061E" w:rsidP="00D1061E">
            <w:pPr>
              <w:jc w:val="right"/>
              <w:rPr>
                <w:sz w:val="16"/>
                <w:szCs w:val="16"/>
              </w:rPr>
            </w:pPr>
            <w:r w:rsidRPr="00E76BB5">
              <w:rPr>
                <w:sz w:val="16"/>
                <w:szCs w:val="16"/>
              </w:rPr>
              <w:t>11 848</w:t>
            </w:r>
          </w:p>
        </w:tc>
        <w:tc>
          <w:tcPr>
            <w:tcW w:w="2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26759" w14:textId="77777777" w:rsidR="00D1061E" w:rsidRPr="00E76BB5" w:rsidRDefault="00D1061E" w:rsidP="00D1061E">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3BCBD" w14:textId="77777777" w:rsidR="00D1061E" w:rsidRPr="00E76BB5" w:rsidRDefault="00D1061E" w:rsidP="00D1061E">
            <w:pPr>
              <w:jc w:val="right"/>
              <w:rPr>
                <w:sz w:val="16"/>
                <w:szCs w:val="16"/>
              </w:rPr>
            </w:pPr>
            <w:r w:rsidRPr="00E76BB5">
              <w:rPr>
                <w:sz w:val="16"/>
                <w:szCs w:val="16"/>
              </w:rPr>
              <w:t>237</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5C7ECC" w14:textId="77777777" w:rsidR="00D1061E" w:rsidRPr="00E76BB5" w:rsidRDefault="00D1061E" w:rsidP="00D1061E">
            <w:pPr>
              <w:jc w:val="right"/>
              <w:rPr>
                <w:sz w:val="16"/>
                <w:szCs w:val="16"/>
              </w:rPr>
            </w:pPr>
            <w:r w:rsidRPr="00E76BB5">
              <w:rPr>
                <w:sz w:val="16"/>
                <w:szCs w:val="16"/>
              </w:rPr>
              <w:t>237</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790D61" w14:textId="77777777" w:rsidR="00D1061E" w:rsidRPr="00E76BB5" w:rsidRDefault="00D1061E" w:rsidP="00D1061E">
            <w:pPr>
              <w:jc w:val="right"/>
              <w:rPr>
                <w:sz w:val="16"/>
                <w:szCs w:val="16"/>
              </w:rPr>
            </w:pPr>
            <w:r w:rsidRPr="00E76BB5">
              <w:rPr>
                <w:sz w:val="16"/>
                <w:szCs w:val="16"/>
              </w:rPr>
              <w:t>3</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3480F" w14:textId="77777777" w:rsidR="00D1061E" w:rsidRPr="00E76BB5" w:rsidRDefault="00D1061E" w:rsidP="00D1061E">
            <w:pPr>
              <w:jc w:val="right"/>
              <w:rPr>
                <w:sz w:val="16"/>
                <w:szCs w:val="16"/>
              </w:rPr>
            </w:pPr>
            <w:r w:rsidRPr="00E76BB5">
              <w:rPr>
                <w:sz w:val="16"/>
                <w:szCs w:val="16"/>
              </w:rPr>
              <w:t>3</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05F68"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911A5" w14:textId="77777777" w:rsidR="00D1061E" w:rsidRPr="00E76BB5" w:rsidRDefault="00D1061E" w:rsidP="00D1061E">
            <w:pPr>
              <w:jc w:val="right"/>
              <w:rPr>
                <w:sz w:val="16"/>
                <w:szCs w:val="16"/>
              </w:rPr>
            </w:pPr>
            <w:r w:rsidRPr="00E76BB5">
              <w:rPr>
                <w:sz w:val="16"/>
                <w:szCs w:val="16"/>
              </w:rPr>
              <w:t>234</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699F7"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FD8D53" w14:textId="77777777" w:rsidR="00D1061E" w:rsidRPr="00E76BB5" w:rsidRDefault="00D1061E" w:rsidP="00D1061E">
            <w:pPr>
              <w:jc w:val="right"/>
              <w:rPr>
                <w:sz w:val="16"/>
                <w:szCs w:val="16"/>
              </w:rPr>
            </w:pPr>
            <w:r w:rsidRPr="00E76BB5">
              <w:rPr>
                <w:sz w:val="16"/>
                <w:szCs w:val="16"/>
              </w:rPr>
              <w:t>0</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34E8B"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88F679"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4B6460D7"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3EC9F" w14:textId="77777777" w:rsidR="00D1061E" w:rsidRPr="00E76BB5" w:rsidRDefault="00D1061E" w:rsidP="00D1061E">
            <w:pPr>
              <w:jc w:val="center"/>
              <w:rPr>
                <w:sz w:val="16"/>
                <w:szCs w:val="16"/>
              </w:rPr>
            </w:pPr>
            <w:r w:rsidRPr="00E76BB5">
              <w:rPr>
                <w:sz w:val="16"/>
                <w:szCs w:val="16"/>
              </w:rPr>
              <w:t>11 848,00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98BC5" w14:textId="77777777" w:rsidR="00D1061E" w:rsidRPr="00E76BB5" w:rsidRDefault="00D1061E" w:rsidP="00D1061E">
            <w:pPr>
              <w:jc w:val="center"/>
              <w:rPr>
                <w:sz w:val="16"/>
                <w:szCs w:val="16"/>
              </w:rPr>
            </w:pPr>
            <w:r w:rsidRPr="00E76BB5">
              <w:rPr>
                <w:sz w:val="16"/>
                <w:szCs w:val="16"/>
              </w:rPr>
              <w:t>0,02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3CFA4" w14:textId="77777777" w:rsidR="00D1061E" w:rsidRPr="00E76BB5" w:rsidRDefault="00D1061E" w:rsidP="00D1061E">
            <w:pPr>
              <w:jc w:val="center"/>
              <w:rPr>
                <w:sz w:val="16"/>
                <w:szCs w:val="16"/>
              </w:rPr>
            </w:pPr>
            <w:r w:rsidRPr="00E76BB5">
              <w:rPr>
                <w:sz w:val="16"/>
                <w:szCs w:val="16"/>
              </w:rPr>
              <w:t>237,00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1C6EE" w14:textId="77777777" w:rsidR="00D1061E" w:rsidRPr="00E76BB5" w:rsidRDefault="00D1061E" w:rsidP="00D1061E">
            <w:pPr>
              <w:jc w:val="center"/>
              <w:rPr>
                <w:sz w:val="16"/>
                <w:szCs w:val="16"/>
              </w:rPr>
            </w:pPr>
            <w:r w:rsidRPr="00E76BB5">
              <w:rPr>
                <w:sz w:val="16"/>
                <w:szCs w:val="16"/>
              </w:rPr>
              <w:t>3,00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97825" w14:textId="77777777" w:rsidR="00D1061E" w:rsidRPr="00E76BB5" w:rsidRDefault="00D1061E" w:rsidP="00D1061E">
            <w:pPr>
              <w:jc w:val="center"/>
              <w:rPr>
                <w:sz w:val="16"/>
                <w:szCs w:val="16"/>
              </w:rPr>
            </w:pPr>
            <w:r w:rsidRPr="00E76BB5">
              <w:rPr>
                <w:sz w:val="16"/>
                <w:szCs w:val="16"/>
              </w:rPr>
              <w:t>3,00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32FB8E" w14:textId="77777777" w:rsidR="00D1061E" w:rsidRPr="00E76BB5" w:rsidRDefault="00D1061E" w:rsidP="00D1061E">
            <w:pPr>
              <w:jc w:val="center"/>
              <w:rPr>
                <w:sz w:val="16"/>
                <w:szCs w:val="16"/>
              </w:rPr>
            </w:pPr>
            <w:r w:rsidRPr="00E76BB5">
              <w:rPr>
                <w:sz w:val="16"/>
                <w:szCs w:val="16"/>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967CE" w14:textId="77777777" w:rsidR="00D1061E" w:rsidRPr="00E76BB5" w:rsidRDefault="00D1061E" w:rsidP="00D1061E">
            <w:pPr>
              <w:jc w:val="center"/>
              <w:rPr>
                <w:sz w:val="16"/>
                <w:szCs w:val="16"/>
              </w:rPr>
            </w:pPr>
            <w:r w:rsidRPr="00E76BB5">
              <w:rPr>
                <w:sz w:val="16"/>
                <w:szCs w:val="16"/>
              </w:rPr>
              <w:t>234,00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00EFE" w14:textId="77777777" w:rsidR="00D1061E" w:rsidRPr="00E76BB5" w:rsidRDefault="00D1061E" w:rsidP="00D1061E">
            <w:pPr>
              <w:jc w:val="center"/>
              <w:rPr>
                <w:sz w:val="16"/>
                <w:szCs w:val="16"/>
              </w:rPr>
            </w:pPr>
            <w:r w:rsidRPr="00E76BB5">
              <w:rPr>
                <w:sz w:val="16"/>
                <w:szCs w:val="16"/>
              </w:rPr>
              <w:t>0,00</w:t>
            </w:r>
          </w:p>
        </w:tc>
      </w:tr>
      <w:tr w:rsidR="00D1061E" w:rsidRPr="00E76BB5" w14:paraId="5A2FF801" w14:textId="77777777" w:rsidTr="00D1061E">
        <w:trPr>
          <w:trHeight w:val="510"/>
        </w:trPr>
        <w:tc>
          <w:tcPr>
            <w:tcW w:w="4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B01EE2" w14:textId="77777777" w:rsidR="00D1061E" w:rsidRPr="00E76BB5" w:rsidRDefault="00D1061E" w:rsidP="00D1061E">
            <w:pPr>
              <w:rPr>
                <w:sz w:val="16"/>
                <w:szCs w:val="16"/>
              </w:rPr>
            </w:pPr>
            <w:r w:rsidRPr="00E76BB5">
              <w:rPr>
                <w:sz w:val="16"/>
                <w:szCs w:val="16"/>
              </w:rPr>
              <w:t>Общестанционное котельное оборудование</w:t>
            </w:r>
          </w:p>
        </w:tc>
        <w:tc>
          <w:tcPr>
            <w:tcW w:w="1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9D9E04" w14:textId="77777777" w:rsidR="00D1061E" w:rsidRPr="00E76BB5" w:rsidRDefault="00D1061E" w:rsidP="00D1061E">
            <w:pPr>
              <w:jc w:val="center"/>
              <w:rPr>
                <w:sz w:val="16"/>
                <w:szCs w:val="16"/>
              </w:rPr>
            </w:pPr>
            <w:r w:rsidRPr="00E76BB5">
              <w:rPr>
                <w:sz w:val="16"/>
                <w:szCs w:val="16"/>
              </w:rPr>
              <w:t>СР</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C3D817" w14:textId="77777777" w:rsidR="00D1061E" w:rsidRPr="00E76BB5" w:rsidRDefault="00D1061E" w:rsidP="00D1061E">
            <w:pPr>
              <w:jc w:val="right"/>
              <w:rPr>
                <w:sz w:val="16"/>
                <w:szCs w:val="16"/>
              </w:rPr>
            </w:pPr>
            <w:r w:rsidRPr="00E76BB5">
              <w:rPr>
                <w:sz w:val="16"/>
                <w:szCs w:val="16"/>
              </w:rPr>
              <w:t>232</w:t>
            </w:r>
          </w:p>
        </w:tc>
        <w:tc>
          <w:tcPr>
            <w:tcW w:w="2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5E5FD" w14:textId="77777777" w:rsidR="00D1061E" w:rsidRPr="00E76BB5" w:rsidRDefault="00D1061E" w:rsidP="00D1061E">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4E9A9" w14:textId="77777777" w:rsidR="00D1061E" w:rsidRPr="00E76BB5" w:rsidRDefault="00D1061E" w:rsidP="00D1061E">
            <w:pPr>
              <w:jc w:val="right"/>
              <w:rPr>
                <w:sz w:val="16"/>
                <w:szCs w:val="16"/>
              </w:rPr>
            </w:pPr>
            <w:r w:rsidRPr="00E76BB5">
              <w:rPr>
                <w:sz w:val="16"/>
                <w:szCs w:val="16"/>
              </w:rPr>
              <w:t>5</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4CE91" w14:textId="77777777" w:rsidR="00D1061E" w:rsidRPr="00E76BB5" w:rsidRDefault="00D1061E" w:rsidP="00D1061E">
            <w:pPr>
              <w:jc w:val="right"/>
              <w:rPr>
                <w:sz w:val="16"/>
                <w:szCs w:val="16"/>
              </w:rPr>
            </w:pPr>
            <w:r w:rsidRPr="00E76BB5">
              <w:rPr>
                <w:sz w:val="16"/>
                <w:szCs w:val="16"/>
              </w:rPr>
              <w:t>5</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53FCF" w14:textId="77777777" w:rsidR="00D1061E" w:rsidRPr="00E76BB5" w:rsidRDefault="00D1061E" w:rsidP="00D1061E">
            <w:pPr>
              <w:jc w:val="right"/>
              <w:rPr>
                <w:sz w:val="16"/>
                <w:szCs w:val="16"/>
              </w:rPr>
            </w:pPr>
            <w:r w:rsidRPr="00E76BB5">
              <w:rPr>
                <w:sz w:val="16"/>
                <w:szCs w:val="16"/>
              </w:rPr>
              <w:t>5</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6DA557" w14:textId="77777777" w:rsidR="00D1061E" w:rsidRPr="00E76BB5" w:rsidRDefault="00D1061E" w:rsidP="00D1061E">
            <w:pPr>
              <w:jc w:val="right"/>
              <w:rPr>
                <w:sz w:val="16"/>
                <w:szCs w:val="16"/>
              </w:rPr>
            </w:pPr>
            <w:r w:rsidRPr="00E76BB5">
              <w:rPr>
                <w:sz w:val="16"/>
                <w:szCs w:val="16"/>
              </w:rPr>
              <w:t>5</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CDCD6"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60DC9B" w14:textId="77777777" w:rsidR="00D1061E" w:rsidRPr="00E76BB5" w:rsidRDefault="00D1061E" w:rsidP="00D1061E">
            <w:pPr>
              <w:jc w:val="right"/>
              <w:rPr>
                <w:sz w:val="16"/>
                <w:szCs w:val="16"/>
              </w:rPr>
            </w:pPr>
            <w:r w:rsidRPr="00E76BB5">
              <w:rPr>
                <w:sz w:val="16"/>
                <w:szCs w:val="16"/>
              </w:rPr>
              <w:t>0</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BD822"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F8889" w14:textId="77777777" w:rsidR="00D1061E" w:rsidRPr="00E76BB5" w:rsidRDefault="00D1061E" w:rsidP="00D1061E">
            <w:pPr>
              <w:jc w:val="right"/>
              <w:rPr>
                <w:sz w:val="16"/>
                <w:szCs w:val="16"/>
              </w:rPr>
            </w:pPr>
            <w:r w:rsidRPr="00E76BB5">
              <w:rPr>
                <w:sz w:val="16"/>
                <w:szCs w:val="16"/>
              </w:rPr>
              <w:t>0</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45D718"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59A010"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745E78AD"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87025" w14:textId="77777777" w:rsidR="00D1061E" w:rsidRPr="00E76BB5" w:rsidRDefault="00D1061E" w:rsidP="00D1061E">
            <w:pPr>
              <w:jc w:val="center"/>
              <w:rPr>
                <w:sz w:val="16"/>
                <w:szCs w:val="16"/>
              </w:rPr>
            </w:pPr>
            <w:r w:rsidRPr="00E76BB5">
              <w:rPr>
                <w:sz w:val="16"/>
                <w:szCs w:val="16"/>
              </w:rPr>
              <w:t>232,00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3197A" w14:textId="77777777" w:rsidR="00D1061E" w:rsidRPr="00E76BB5" w:rsidRDefault="00D1061E" w:rsidP="00D1061E">
            <w:pPr>
              <w:jc w:val="center"/>
              <w:rPr>
                <w:sz w:val="16"/>
                <w:szCs w:val="16"/>
              </w:rPr>
            </w:pPr>
            <w:r w:rsidRPr="00E76BB5">
              <w:rPr>
                <w:sz w:val="16"/>
                <w:szCs w:val="16"/>
              </w:rPr>
              <w:t>0,02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53596" w14:textId="77777777" w:rsidR="00D1061E" w:rsidRPr="00E76BB5" w:rsidRDefault="00D1061E" w:rsidP="00D1061E">
            <w:pPr>
              <w:jc w:val="center"/>
              <w:rPr>
                <w:sz w:val="16"/>
                <w:szCs w:val="16"/>
              </w:rPr>
            </w:pPr>
            <w:r w:rsidRPr="00E76BB5">
              <w:rPr>
                <w:sz w:val="16"/>
                <w:szCs w:val="16"/>
              </w:rPr>
              <w:t>5,00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59449" w14:textId="77777777" w:rsidR="00D1061E" w:rsidRPr="00E76BB5" w:rsidRDefault="00D1061E" w:rsidP="00D1061E">
            <w:pPr>
              <w:jc w:val="center"/>
              <w:rPr>
                <w:sz w:val="16"/>
                <w:szCs w:val="16"/>
              </w:rPr>
            </w:pPr>
            <w:r w:rsidRPr="00E76BB5">
              <w:rPr>
                <w:sz w:val="16"/>
                <w:szCs w:val="16"/>
              </w:rPr>
              <w:t>5,00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6715C" w14:textId="77777777" w:rsidR="00D1061E" w:rsidRPr="00E76BB5" w:rsidRDefault="00D1061E" w:rsidP="00D1061E">
            <w:pPr>
              <w:jc w:val="center"/>
              <w:rPr>
                <w:sz w:val="16"/>
                <w:szCs w:val="16"/>
              </w:rPr>
            </w:pPr>
            <w:r w:rsidRPr="00E76BB5">
              <w:rPr>
                <w:sz w:val="16"/>
                <w:szCs w:val="16"/>
              </w:rPr>
              <w:t>5,00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97C325" w14:textId="77777777" w:rsidR="00D1061E" w:rsidRPr="00E76BB5" w:rsidRDefault="00D1061E" w:rsidP="00D1061E">
            <w:pPr>
              <w:jc w:val="center"/>
              <w:rPr>
                <w:sz w:val="16"/>
                <w:szCs w:val="16"/>
              </w:rPr>
            </w:pPr>
            <w:r w:rsidRPr="00E76BB5">
              <w:rPr>
                <w:sz w:val="16"/>
                <w:szCs w:val="16"/>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62B6D" w14:textId="77777777" w:rsidR="00D1061E" w:rsidRPr="00E76BB5" w:rsidRDefault="00D1061E" w:rsidP="00D1061E">
            <w:pPr>
              <w:jc w:val="center"/>
              <w:rPr>
                <w:sz w:val="16"/>
                <w:szCs w:val="16"/>
              </w:rPr>
            </w:pPr>
            <w:r w:rsidRPr="00E76BB5">
              <w:rPr>
                <w:sz w:val="16"/>
                <w:szCs w:val="16"/>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CA4EE" w14:textId="77777777" w:rsidR="00D1061E" w:rsidRPr="00E76BB5" w:rsidRDefault="00D1061E" w:rsidP="00D1061E">
            <w:pPr>
              <w:jc w:val="center"/>
              <w:rPr>
                <w:sz w:val="16"/>
                <w:szCs w:val="16"/>
              </w:rPr>
            </w:pPr>
            <w:r w:rsidRPr="00E76BB5">
              <w:rPr>
                <w:sz w:val="16"/>
                <w:szCs w:val="16"/>
              </w:rPr>
              <w:t>0,00</w:t>
            </w:r>
          </w:p>
        </w:tc>
      </w:tr>
      <w:tr w:rsidR="00D1061E" w:rsidRPr="00E76BB5" w14:paraId="20968EF3" w14:textId="77777777" w:rsidTr="00D1061E">
        <w:trPr>
          <w:trHeight w:val="510"/>
        </w:trPr>
        <w:tc>
          <w:tcPr>
            <w:tcW w:w="4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4A2B62" w14:textId="77777777" w:rsidR="00D1061E" w:rsidRPr="00E76BB5" w:rsidRDefault="00D1061E" w:rsidP="00D1061E">
            <w:pPr>
              <w:rPr>
                <w:sz w:val="16"/>
                <w:szCs w:val="16"/>
              </w:rPr>
            </w:pPr>
            <w:r w:rsidRPr="00E76BB5">
              <w:rPr>
                <w:sz w:val="16"/>
                <w:szCs w:val="16"/>
              </w:rPr>
              <w:t>Общестанционное котельное оборудование</w:t>
            </w:r>
          </w:p>
        </w:tc>
        <w:tc>
          <w:tcPr>
            <w:tcW w:w="1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F3EEC" w14:textId="77777777" w:rsidR="00D1061E" w:rsidRPr="00E76BB5" w:rsidRDefault="00D1061E" w:rsidP="00D1061E">
            <w:pPr>
              <w:jc w:val="center"/>
              <w:rPr>
                <w:sz w:val="16"/>
                <w:szCs w:val="16"/>
              </w:rPr>
            </w:pPr>
            <w:r w:rsidRPr="00E76BB5">
              <w:rPr>
                <w:sz w:val="16"/>
                <w:szCs w:val="16"/>
              </w:rPr>
              <w:t>ТР</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DA200" w14:textId="77777777" w:rsidR="00D1061E" w:rsidRPr="00E76BB5" w:rsidRDefault="00D1061E" w:rsidP="00D1061E">
            <w:pPr>
              <w:jc w:val="right"/>
              <w:rPr>
                <w:sz w:val="16"/>
                <w:szCs w:val="16"/>
              </w:rPr>
            </w:pPr>
            <w:r w:rsidRPr="00E76BB5">
              <w:rPr>
                <w:sz w:val="16"/>
                <w:szCs w:val="16"/>
              </w:rPr>
              <w:t>64 963</w:t>
            </w:r>
          </w:p>
        </w:tc>
        <w:tc>
          <w:tcPr>
            <w:tcW w:w="2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CCB1AB" w14:textId="77777777" w:rsidR="00D1061E" w:rsidRPr="00E76BB5" w:rsidRDefault="00D1061E" w:rsidP="00D1061E">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C8B487" w14:textId="77777777" w:rsidR="00D1061E" w:rsidRPr="00E76BB5" w:rsidRDefault="00D1061E" w:rsidP="00D1061E">
            <w:pPr>
              <w:jc w:val="right"/>
              <w:rPr>
                <w:sz w:val="16"/>
                <w:szCs w:val="16"/>
              </w:rPr>
            </w:pPr>
            <w:r w:rsidRPr="00E76BB5">
              <w:rPr>
                <w:sz w:val="16"/>
                <w:szCs w:val="16"/>
              </w:rPr>
              <w:t>1 299</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27CDA" w14:textId="77777777" w:rsidR="00D1061E" w:rsidRPr="00E76BB5" w:rsidRDefault="00D1061E" w:rsidP="00D1061E">
            <w:pPr>
              <w:jc w:val="right"/>
              <w:rPr>
                <w:sz w:val="16"/>
                <w:szCs w:val="16"/>
              </w:rPr>
            </w:pPr>
            <w:r w:rsidRPr="00E76BB5">
              <w:rPr>
                <w:sz w:val="16"/>
                <w:szCs w:val="16"/>
              </w:rPr>
              <w:t>1 299</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CA0EA" w14:textId="77777777" w:rsidR="00D1061E" w:rsidRPr="00E76BB5" w:rsidRDefault="00D1061E" w:rsidP="00D1061E">
            <w:pPr>
              <w:jc w:val="right"/>
              <w:rPr>
                <w:sz w:val="16"/>
                <w:szCs w:val="16"/>
              </w:rPr>
            </w:pPr>
            <w:r w:rsidRPr="00E76BB5">
              <w:rPr>
                <w:sz w:val="16"/>
                <w:szCs w:val="16"/>
              </w:rPr>
              <w:t>719</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63C86" w14:textId="77777777" w:rsidR="00D1061E" w:rsidRPr="00E76BB5" w:rsidRDefault="00D1061E" w:rsidP="00D1061E">
            <w:pPr>
              <w:jc w:val="right"/>
              <w:rPr>
                <w:sz w:val="16"/>
                <w:szCs w:val="16"/>
              </w:rPr>
            </w:pPr>
            <w:r w:rsidRPr="00E76BB5">
              <w:rPr>
                <w:sz w:val="16"/>
                <w:szCs w:val="16"/>
              </w:rPr>
              <w:t>574</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CC2EA" w14:textId="77777777" w:rsidR="00D1061E" w:rsidRPr="00E76BB5" w:rsidRDefault="00D1061E" w:rsidP="00D1061E">
            <w:pPr>
              <w:jc w:val="right"/>
              <w:rPr>
                <w:sz w:val="16"/>
                <w:szCs w:val="16"/>
              </w:rPr>
            </w:pPr>
            <w:r w:rsidRPr="00E76BB5">
              <w:rPr>
                <w:sz w:val="16"/>
                <w:szCs w:val="16"/>
              </w:rPr>
              <w:t>145</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E4381" w14:textId="77777777" w:rsidR="00D1061E" w:rsidRPr="00E76BB5" w:rsidRDefault="00D1061E" w:rsidP="00D1061E">
            <w:pPr>
              <w:jc w:val="right"/>
              <w:rPr>
                <w:sz w:val="16"/>
                <w:szCs w:val="16"/>
              </w:rPr>
            </w:pPr>
            <w:r w:rsidRPr="00E76BB5">
              <w:rPr>
                <w:sz w:val="16"/>
                <w:szCs w:val="16"/>
              </w:rPr>
              <w:t>580</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0840E"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56DEE8" w14:textId="77777777" w:rsidR="00D1061E" w:rsidRPr="00E76BB5" w:rsidRDefault="00D1061E" w:rsidP="00D1061E">
            <w:pPr>
              <w:jc w:val="right"/>
              <w:rPr>
                <w:sz w:val="16"/>
                <w:szCs w:val="16"/>
              </w:rPr>
            </w:pPr>
            <w:r w:rsidRPr="00E76BB5">
              <w:rPr>
                <w:sz w:val="16"/>
                <w:szCs w:val="16"/>
              </w:rPr>
              <w:t>0</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B2519B"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193BB"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33BD4068"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5C9697" w14:textId="77777777" w:rsidR="00D1061E" w:rsidRPr="00E76BB5" w:rsidRDefault="00D1061E" w:rsidP="00D1061E">
            <w:pPr>
              <w:jc w:val="center"/>
              <w:rPr>
                <w:sz w:val="16"/>
                <w:szCs w:val="16"/>
              </w:rPr>
            </w:pPr>
            <w:r w:rsidRPr="00E76BB5">
              <w:rPr>
                <w:sz w:val="16"/>
                <w:szCs w:val="16"/>
              </w:rPr>
              <w:t>64 963,00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A23A1" w14:textId="77777777" w:rsidR="00D1061E" w:rsidRPr="00E76BB5" w:rsidRDefault="00D1061E" w:rsidP="00D1061E">
            <w:pPr>
              <w:jc w:val="center"/>
              <w:rPr>
                <w:sz w:val="16"/>
                <w:szCs w:val="16"/>
              </w:rPr>
            </w:pPr>
            <w:r w:rsidRPr="00E76BB5">
              <w:rPr>
                <w:sz w:val="16"/>
                <w:szCs w:val="16"/>
              </w:rPr>
              <w:t>0,02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5AC3C" w14:textId="77777777" w:rsidR="00D1061E" w:rsidRPr="00E76BB5" w:rsidRDefault="00D1061E" w:rsidP="00D1061E">
            <w:pPr>
              <w:jc w:val="center"/>
              <w:rPr>
                <w:sz w:val="16"/>
                <w:szCs w:val="16"/>
              </w:rPr>
            </w:pPr>
            <w:r w:rsidRPr="00E76BB5">
              <w:rPr>
                <w:sz w:val="16"/>
                <w:szCs w:val="16"/>
              </w:rPr>
              <w:t>1 299,00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AD3DFC" w14:textId="77777777" w:rsidR="00D1061E" w:rsidRPr="00E76BB5" w:rsidRDefault="00D1061E" w:rsidP="00D1061E">
            <w:pPr>
              <w:jc w:val="center"/>
              <w:rPr>
                <w:sz w:val="16"/>
                <w:szCs w:val="16"/>
              </w:rPr>
            </w:pPr>
            <w:r w:rsidRPr="00E76BB5">
              <w:rPr>
                <w:sz w:val="16"/>
                <w:szCs w:val="16"/>
              </w:rPr>
              <w:t>719,00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FAB44" w14:textId="77777777" w:rsidR="00D1061E" w:rsidRPr="00E76BB5" w:rsidRDefault="00D1061E" w:rsidP="00D1061E">
            <w:pPr>
              <w:jc w:val="center"/>
              <w:rPr>
                <w:sz w:val="16"/>
                <w:szCs w:val="16"/>
              </w:rPr>
            </w:pPr>
            <w:r w:rsidRPr="00E76BB5">
              <w:rPr>
                <w:sz w:val="16"/>
                <w:szCs w:val="16"/>
              </w:rPr>
              <w:t>574,00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CA0474" w14:textId="77777777" w:rsidR="00D1061E" w:rsidRPr="00E76BB5" w:rsidRDefault="00D1061E" w:rsidP="00D1061E">
            <w:pPr>
              <w:jc w:val="center"/>
              <w:rPr>
                <w:sz w:val="16"/>
                <w:szCs w:val="16"/>
              </w:rPr>
            </w:pPr>
            <w:r w:rsidRPr="00E76BB5">
              <w:rPr>
                <w:sz w:val="16"/>
                <w:szCs w:val="16"/>
              </w:rPr>
              <w:t>145,00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9AB30" w14:textId="77777777" w:rsidR="00D1061E" w:rsidRPr="00E76BB5" w:rsidRDefault="00D1061E" w:rsidP="00D1061E">
            <w:pPr>
              <w:jc w:val="center"/>
              <w:rPr>
                <w:sz w:val="16"/>
                <w:szCs w:val="16"/>
              </w:rPr>
            </w:pPr>
            <w:r w:rsidRPr="00E76BB5">
              <w:rPr>
                <w:sz w:val="16"/>
                <w:szCs w:val="16"/>
              </w:rPr>
              <w:t>580,00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90A22" w14:textId="77777777" w:rsidR="00D1061E" w:rsidRPr="00E76BB5" w:rsidRDefault="00D1061E" w:rsidP="00D1061E">
            <w:pPr>
              <w:jc w:val="center"/>
              <w:rPr>
                <w:sz w:val="16"/>
                <w:szCs w:val="16"/>
              </w:rPr>
            </w:pPr>
            <w:r w:rsidRPr="00E76BB5">
              <w:rPr>
                <w:sz w:val="16"/>
                <w:szCs w:val="16"/>
              </w:rPr>
              <w:t>0,00</w:t>
            </w:r>
          </w:p>
        </w:tc>
      </w:tr>
      <w:tr w:rsidR="00D1061E" w:rsidRPr="00E76BB5" w14:paraId="2369DA4D" w14:textId="77777777" w:rsidTr="00D1061E">
        <w:trPr>
          <w:trHeight w:val="510"/>
        </w:trPr>
        <w:tc>
          <w:tcPr>
            <w:tcW w:w="4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F6B686" w14:textId="77777777" w:rsidR="00D1061E" w:rsidRPr="00E76BB5" w:rsidRDefault="00D1061E" w:rsidP="00D1061E">
            <w:pPr>
              <w:rPr>
                <w:sz w:val="16"/>
                <w:szCs w:val="16"/>
              </w:rPr>
            </w:pPr>
            <w:r w:rsidRPr="00E76BB5">
              <w:rPr>
                <w:sz w:val="16"/>
                <w:szCs w:val="16"/>
              </w:rPr>
              <w:t>Транспортные средства</w:t>
            </w:r>
          </w:p>
        </w:tc>
        <w:tc>
          <w:tcPr>
            <w:tcW w:w="1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C51FFF" w14:textId="77777777" w:rsidR="00D1061E" w:rsidRPr="00E76BB5" w:rsidRDefault="00D1061E" w:rsidP="00D1061E">
            <w:pPr>
              <w:jc w:val="center"/>
              <w:rPr>
                <w:sz w:val="16"/>
                <w:szCs w:val="16"/>
              </w:rPr>
            </w:pPr>
            <w:r w:rsidRPr="00E76BB5">
              <w:rPr>
                <w:sz w:val="16"/>
                <w:szCs w:val="16"/>
              </w:rPr>
              <w:t>ТР</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97A5E" w14:textId="77777777" w:rsidR="00D1061E" w:rsidRPr="00E76BB5" w:rsidRDefault="00D1061E" w:rsidP="00D1061E">
            <w:pPr>
              <w:jc w:val="right"/>
              <w:rPr>
                <w:sz w:val="16"/>
                <w:szCs w:val="16"/>
              </w:rPr>
            </w:pPr>
            <w:r w:rsidRPr="00E76BB5">
              <w:rPr>
                <w:sz w:val="16"/>
                <w:szCs w:val="16"/>
              </w:rPr>
              <w:t>619</w:t>
            </w:r>
          </w:p>
        </w:tc>
        <w:tc>
          <w:tcPr>
            <w:tcW w:w="2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81E06" w14:textId="77777777" w:rsidR="00D1061E" w:rsidRPr="00E76BB5" w:rsidRDefault="00D1061E" w:rsidP="00D1061E">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496A8" w14:textId="77777777" w:rsidR="00D1061E" w:rsidRPr="00E76BB5" w:rsidRDefault="00D1061E" w:rsidP="00D1061E">
            <w:pPr>
              <w:jc w:val="right"/>
              <w:rPr>
                <w:sz w:val="16"/>
                <w:szCs w:val="16"/>
              </w:rPr>
            </w:pPr>
            <w:r w:rsidRPr="00E76BB5">
              <w:rPr>
                <w:sz w:val="16"/>
                <w:szCs w:val="16"/>
              </w:rPr>
              <w:t>12</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499FF" w14:textId="77777777" w:rsidR="00D1061E" w:rsidRPr="00E76BB5" w:rsidRDefault="00D1061E" w:rsidP="00D1061E">
            <w:pPr>
              <w:jc w:val="right"/>
              <w:rPr>
                <w:sz w:val="16"/>
                <w:szCs w:val="16"/>
              </w:rPr>
            </w:pPr>
            <w:r w:rsidRPr="00E76BB5">
              <w:rPr>
                <w:sz w:val="16"/>
                <w:szCs w:val="16"/>
              </w:rPr>
              <w:t>12</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D4CC49" w14:textId="77777777" w:rsidR="00D1061E" w:rsidRPr="00E76BB5" w:rsidRDefault="00D1061E" w:rsidP="00D1061E">
            <w:pPr>
              <w:jc w:val="right"/>
              <w:rPr>
                <w:sz w:val="16"/>
                <w:szCs w:val="16"/>
              </w:rPr>
            </w:pPr>
            <w:r w:rsidRPr="00E76BB5">
              <w:rPr>
                <w:sz w:val="16"/>
                <w:szCs w:val="16"/>
              </w:rPr>
              <w:t>0</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E0813" w14:textId="77777777" w:rsidR="00D1061E" w:rsidRPr="00E76BB5" w:rsidRDefault="00D1061E" w:rsidP="00D1061E">
            <w:pPr>
              <w:jc w:val="right"/>
              <w:rPr>
                <w:sz w:val="16"/>
                <w:szCs w:val="16"/>
              </w:rPr>
            </w:pPr>
            <w:r w:rsidRPr="00E76BB5">
              <w:rPr>
                <w:sz w:val="16"/>
                <w:szCs w:val="16"/>
              </w:rPr>
              <w:t>0</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78AEF9"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D59C7" w14:textId="77777777" w:rsidR="00D1061E" w:rsidRPr="00E76BB5" w:rsidRDefault="00D1061E" w:rsidP="00D1061E">
            <w:pPr>
              <w:jc w:val="right"/>
              <w:rPr>
                <w:sz w:val="16"/>
                <w:szCs w:val="16"/>
              </w:rPr>
            </w:pPr>
            <w:r w:rsidRPr="00E76BB5">
              <w:rPr>
                <w:sz w:val="16"/>
                <w:szCs w:val="16"/>
              </w:rPr>
              <w:t>12</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A0089"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34810" w14:textId="77777777" w:rsidR="00D1061E" w:rsidRPr="00E76BB5" w:rsidRDefault="00D1061E" w:rsidP="00D1061E">
            <w:pPr>
              <w:jc w:val="right"/>
              <w:rPr>
                <w:sz w:val="16"/>
                <w:szCs w:val="16"/>
              </w:rPr>
            </w:pPr>
            <w:r w:rsidRPr="00E76BB5">
              <w:rPr>
                <w:sz w:val="16"/>
                <w:szCs w:val="16"/>
              </w:rPr>
              <w:t>0</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03B71"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A54FA5"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0DED2E82" w14:textId="77777777" w:rsidR="00D1061E" w:rsidRPr="00E76BB5" w:rsidRDefault="00D1061E" w:rsidP="00D1061E">
            <w:pPr>
              <w:jc w:val="center"/>
              <w:rPr>
                <w:sz w:val="16"/>
                <w:szCs w:val="16"/>
              </w:rPr>
            </w:pPr>
            <w:proofErr w:type="gramStart"/>
            <w:r w:rsidRPr="00E76BB5">
              <w:rPr>
                <w:sz w:val="16"/>
                <w:szCs w:val="16"/>
              </w:rPr>
              <w:lastRenderedPageBreak/>
              <w:t>докумен-тально</w:t>
            </w:r>
            <w:proofErr w:type="gramEnd"/>
            <w:r w:rsidRPr="00E76BB5">
              <w:rPr>
                <w:sz w:val="16"/>
                <w:szCs w:val="16"/>
              </w:rPr>
              <w:t xml:space="preserve"> подтверж-дены</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DE23A" w14:textId="77777777" w:rsidR="00D1061E" w:rsidRPr="00E76BB5" w:rsidRDefault="00D1061E" w:rsidP="00D1061E">
            <w:pPr>
              <w:jc w:val="center"/>
              <w:rPr>
                <w:sz w:val="16"/>
                <w:szCs w:val="16"/>
              </w:rPr>
            </w:pPr>
            <w:r w:rsidRPr="00E76BB5">
              <w:rPr>
                <w:sz w:val="16"/>
                <w:szCs w:val="16"/>
              </w:rPr>
              <w:lastRenderedPageBreak/>
              <w:t>619,00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CC355" w14:textId="77777777" w:rsidR="00D1061E" w:rsidRPr="00E76BB5" w:rsidRDefault="00D1061E" w:rsidP="00D1061E">
            <w:pPr>
              <w:jc w:val="center"/>
              <w:rPr>
                <w:sz w:val="16"/>
                <w:szCs w:val="16"/>
              </w:rPr>
            </w:pPr>
            <w:r w:rsidRPr="00E76BB5">
              <w:rPr>
                <w:sz w:val="16"/>
                <w:szCs w:val="16"/>
              </w:rPr>
              <w:t>0,02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E5BD0" w14:textId="77777777" w:rsidR="00D1061E" w:rsidRPr="00E76BB5" w:rsidRDefault="00D1061E" w:rsidP="00D1061E">
            <w:pPr>
              <w:jc w:val="center"/>
              <w:rPr>
                <w:sz w:val="16"/>
                <w:szCs w:val="16"/>
              </w:rPr>
            </w:pPr>
            <w:r w:rsidRPr="00E76BB5">
              <w:rPr>
                <w:sz w:val="16"/>
                <w:szCs w:val="16"/>
              </w:rPr>
              <w:t>12,00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4FC6D" w14:textId="77777777" w:rsidR="00D1061E" w:rsidRPr="00E76BB5" w:rsidRDefault="00D1061E" w:rsidP="00D1061E">
            <w:pPr>
              <w:jc w:val="center"/>
              <w:rPr>
                <w:sz w:val="16"/>
                <w:szCs w:val="16"/>
              </w:rPr>
            </w:pPr>
            <w:r w:rsidRPr="00E76BB5">
              <w:rPr>
                <w:sz w:val="16"/>
                <w:szCs w:val="16"/>
              </w:rPr>
              <w:t>0,00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4AE79" w14:textId="77777777" w:rsidR="00D1061E" w:rsidRPr="00E76BB5" w:rsidRDefault="00D1061E" w:rsidP="00D1061E">
            <w:pPr>
              <w:jc w:val="center"/>
              <w:rPr>
                <w:sz w:val="16"/>
                <w:szCs w:val="16"/>
              </w:rPr>
            </w:pPr>
            <w:r w:rsidRPr="00E76BB5">
              <w:rPr>
                <w:sz w:val="16"/>
                <w:szCs w:val="16"/>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63FBC" w14:textId="77777777" w:rsidR="00D1061E" w:rsidRPr="00E76BB5" w:rsidRDefault="00D1061E" w:rsidP="00D1061E">
            <w:pPr>
              <w:jc w:val="center"/>
              <w:rPr>
                <w:sz w:val="16"/>
                <w:szCs w:val="16"/>
              </w:rPr>
            </w:pPr>
            <w:r w:rsidRPr="00E76BB5">
              <w:rPr>
                <w:sz w:val="16"/>
                <w:szCs w:val="16"/>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7D8BB" w14:textId="77777777" w:rsidR="00D1061E" w:rsidRPr="00E76BB5" w:rsidRDefault="00D1061E" w:rsidP="00D1061E">
            <w:pPr>
              <w:jc w:val="center"/>
              <w:rPr>
                <w:sz w:val="16"/>
                <w:szCs w:val="16"/>
              </w:rPr>
            </w:pPr>
            <w:r w:rsidRPr="00E76BB5">
              <w:rPr>
                <w:sz w:val="16"/>
                <w:szCs w:val="16"/>
              </w:rPr>
              <w:t>12,00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231B5" w14:textId="77777777" w:rsidR="00D1061E" w:rsidRPr="00E76BB5" w:rsidRDefault="00D1061E" w:rsidP="00D1061E">
            <w:pPr>
              <w:jc w:val="center"/>
              <w:rPr>
                <w:sz w:val="16"/>
                <w:szCs w:val="16"/>
              </w:rPr>
            </w:pPr>
            <w:r w:rsidRPr="00E76BB5">
              <w:rPr>
                <w:sz w:val="16"/>
                <w:szCs w:val="16"/>
              </w:rPr>
              <w:t>0,00</w:t>
            </w:r>
          </w:p>
        </w:tc>
      </w:tr>
      <w:tr w:rsidR="00D1061E" w:rsidRPr="00E76BB5" w14:paraId="33F6CCD7" w14:textId="77777777" w:rsidTr="00D1061E">
        <w:trPr>
          <w:trHeight w:val="510"/>
        </w:trPr>
        <w:tc>
          <w:tcPr>
            <w:tcW w:w="4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E884E1" w14:textId="77777777" w:rsidR="00D1061E" w:rsidRPr="00E76BB5" w:rsidRDefault="00D1061E" w:rsidP="00D1061E">
            <w:pPr>
              <w:rPr>
                <w:sz w:val="16"/>
                <w:szCs w:val="16"/>
              </w:rPr>
            </w:pPr>
            <w:r w:rsidRPr="00E76BB5">
              <w:rPr>
                <w:sz w:val="16"/>
                <w:szCs w:val="16"/>
              </w:rPr>
              <w:t>Гидротехнические сооружения</w:t>
            </w:r>
          </w:p>
        </w:tc>
        <w:tc>
          <w:tcPr>
            <w:tcW w:w="1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3E7B77" w14:textId="77777777" w:rsidR="00D1061E" w:rsidRPr="00E76BB5" w:rsidRDefault="00D1061E" w:rsidP="00D1061E">
            <w:pPr>
              <w:jc w:val="center"/>
              <w:rPr>
                <w:sz w:val="16"/>
                <w:szCs w:val="16"/>
              </w:rPr>
            </w:pPr>
            <w:r w:rsidRPr="00E76BB5">
              <w:rPr>
                <w:sz w:val="16"/>
                <w:szCs w:val="16"/>
              </w:rPr>
              <w:t>ТР</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1341E5" w14:textId="77777777" w:rsidR="00D1061E" w:rsidRPr="00E76BB5" w:rsidRDefault="00D1061E" w:rsidP="00D1061E">
            <w:pPr>
              <w:jc w:val="right"/>
              <w:rPr>
                <w:sz w:val="16"/>
                <w:szCs w:val="16"/>
              </w:rPr>
            </w:pPr>
            <w:r w:rsidRPr="00E76BB5">
              <w:rPr>
                <w:sz w:val="16"/>
                <w:szCs w:val="16"/>
              </w:rPr>
              <w:t>5 342</w:t>
            </w:r>
          </w:p>
        </w:tc>
        <w:tc>
          <w:tcPr>
            <w:tcW w:w="2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D3DAD6" w14:textId="77777777" w:rsidR="00D1061E" w:rsidRPr="00E76BB5" w:rsidRDefault="00D1061E" w:rsidP="00D1061E">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F2C1E" w14:textId="77777777" w:rsidR="00D1061E" w:rsidRPr="00E76BB5" w:rsidRDefault="00D1061E" w:rsidP="00D1061E">
            <w:pPr>
              <w:jc w:val="right"/>
              <w:rPr>
                <w:sz w:val="16"/>
                <w:szCs w:val="16"/>
              </w:rPr>
            </w:pPr>
            <w:r w:rsidRPr="00E76BB5">
              <w:rPr>
                <w:sz w:val="16"/>
                <w:szCs w:val="16"/>
              </w:rPr>
              <w:t>107</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C55B6" w14:textId="77777777" w:rsidR="00D1061E" w:rsidRPr="00E76BB5" w:rsidRDefault="00D1061E" w:rsidP="00D1061E">
            <w:pPr>
              <w:jc w:val="right"/>
              <w:rPr>
                <w:sz w:val="16"/>
                <w:szCs w:val="16"/>
              </w:rPr>
            </w:pPr>
            <w:r w:rsidRPr="00E76BB5">
              <w:rPr>
                <w:sz w:val="16"/>
                <w:szCs w:val="16"/>
              </w:rPr>
              <w:t>107</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0106A7" w14:textId="77777777" w:rsidR="00D1061E" w:rsidRPr="00E76BB5" w:rsidRDefault="00D1061E" w:rsidP="00D1061E">
            <w:pPr>
              <w:jc w:val="right"/>
              <w:rPr>
                <w:sz w:val="16"/>
                <w:szCs w:val="16"/>
              </w:rPr>
            </w:pPr>
            <w:r w:rsidRPr="00E76BB5">
              <w:rPr>
                <w:sz w:val="16"/>
                <w:szCs w:val="16"/>
              </w:rPr>
              <w:t>0</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68FED8" w14:textId="77777777" w:rsidR="00D1061E" w:rsidRPr="00E76BB5" w:rsidRDefault="00D1061E" w:rsidP="00D1061E">
            <w:pPr>
              <w:jc w:val="right"/>
              <w:rPr>
                <w:sz w:val="16"/>
                <w:szCs w:val="16"/>
              </w:rPr>
            </w:pPr>
            <w:r w:rsidRPr="00E76BB5">
              <w:rPr>
                <w:sz w:val="16"/>
                <w:szCs w:val="16"/>
              </w:rPr>
              <w:t>0</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59DED"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877DF" w14:textId="77777777" w:rsidR="00D1061E" w:rsidRPr="00E76BB5" w:rsidRDefault="00D1061E" w:rsidP="00D1061E">
            <w:pPr>
              <w:jc w:val="right"/>
              <w:rPr>
                <w:sz w:val="16"/>
                <w:szCs w:val="16"/>
              </w:rPr>
            </w:pPr>
            <w:r w:rsidRPr="00E76BB5">
              <w:rPr>
                <w:sz w:val="16"/>
                <w:szCs w:val="16"/>
              </w:rPr>
              <w:t>107</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6B79B4"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8EA78" w14:textId="77777777" w:rsidR="00D1061E" w:rsidRPr="00E76BB5" w:rsidRDefault="00D1061E" w:rsidP="00D1061E">
            <w:pPr>
              <w:jc w:val="right"/>
              <w:rPr>
                <w:sz w:val="16"/>
                <w:szCs w:val="16"/>
              </w:rPr>
            </w:pPr>
            <w:r w:rsidRPr="00E76BB5">
              <w:rPr>
                <w:sz w:val="16"/>
                <w:szCs w:val="16"/>
              </w:rPr>
              <w:t>0</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7F602"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655A4E"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5946494A"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767C63" w14:textId="77777777" w:rsidR="00D1061E" w:rsidRPr="00E76BB5" w:rsidRDefault="00D1061E" w:rsidP="00D1061E">
            <w:pPr>
              <w:jc w:val="center"/>
              <w:rPr>
                <w:sz w:val="16"/>
                <w:szCs w:val="16"/>
              </w:rPr>
            </w:pPr>
            <w:r w:rsidRPr="00E76BB5">
              <w:rPr>
                <w:sz w:val="16"/>
                <w:szCs w:val="16"/>
              </w:rPr>
              <w:t>5 342,00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8EE05E" w14:textId="77777777" w:rsidR="00D1061E" w:rsidRPr="00E76BB5" w:rsidRDefault="00D1061E" w:rsidP="00D1061E">
            <w:pPr>
              <w:jc w:val="center"/>
              <w:rPr>
                <w:sz w:val="16"/>
                <w:szCs w:val="16"/>
              </w:rPr>
            </w:pPr>
            <w:r w:rsidRPr="00E76BB5">
              <w:rPr>
                <w:sz w:val="16"/>
                <w:szCs w:val="16"/>
              </w:rPr>
              <w:t>0,02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426079" w14:textId="77777777" w:rsidR="00D1061E" w:rsidRPr="00E76BB5" w:rsidRDefault="00D1061E" w:rsidP="00D1061E">
            <w:pPr>
              <w:jc w:val="center"/>
              <w:rPr>
                <w:sz w:val="16"/>
                <w:szCs w:val="16"/>
              </w:rPr>
            </w:pPr>
            <w:r w:rsidRPr="00E76BB5">
              <w:rPr>
                <w:sz w:val="16"/>
                <w:szCs w:val="16"/>
              </w:rPr>
              <w:t>107,00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BD235" w14:textId="77777777" w:rsidR="00D1061E" w:rsidRPr="00E76BB5" w:rsidRDefault="00D1061E" w:rsidP="00D1061E">
            <w:pPr>
              <w:jc w:val="center"/>
              <w:rPr>
                <w:sz w:val="16"/>
                <w:szCs w:val="16"/>
              </w:rPr>
            </w:pPr>
            <w:r w:rsidRPr="00E76BB5">
              <w:rPr>
                <w:sz w:val="16"/>
                <w:szCs w:val="16"/>
              </w:rPr>
              <w:t>0,00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C0356" w14:textId="77777777" w:rsidR="00D1061E" w:rsidRPr="00E76BB5" w:rsidRDefault="00D1061E" w:rsidP="00D1061E">
            <w:pPr>
              <w:jc w:val="center"/>
              <w:rPr>
                <w:sz w:val="16"/>
                <w:szCs w:val="16"/>
              </w:rPr>
            </w:pPr>
            <w:r w:rsidRPr="00E76BB5">
              <w:rPr>
                <w:sz w:val="16"/>
                <w:szCs w:val="16"/>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58CA0A" w14:textId="77777777" w:rsidR="00D1061E" w:rsidRPr="00E76BB5" w:rsidRDefault="00D1061E" w:rsidP="00D1061E">
            <w:pPr>
              <w:jc w:val="center"/>
              <w:rPr>
                <w:sz w:val="16"/>
                <w:szCs w:val="16"/>
              </w:rPr>
            </w:pPr>
            <w:r w:rsidRPr="00E76BB5">
              <w:rPr>
                <w:sz w:val="16"/>
                <w:szCs w:val="16"/>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BCCA2" w14:textId="77777777" w:rsidR="00D1061E" w:rsidRPr="00E76BB5" w:rsidRDefault="00D1061E" w:rsidP="00D1061E">
            <w:pPr>
              <w:jc w:val="center"/>
              <w:rPr>
                <w:sz w:val="16"/>
                <w:szCs w:val="16"/>
              </w:rPr>
            </w:pPr>
            <w:r w:rsidRPr="00E76BB5">
              <w:rPr>
                <w:sz w:val="16"/>
                <w:szCs w:val="16"/>
              </w:rPr>
              <w:t>107,00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62504" w14:textId="77777777" w:rsidR="00D1061E" w:rsidRPr="00E76BB5" w:rsidRDefault="00D1061E" w:rsidP="00D1061E">
            <w:pPr>
              <w:jc w:val="center"/>
              <w:rPr>
                <w:sz w:val="16"/>
                <w:szCs w:val="16"/>
              </w:rPr>
            </w:pPr>
            <w:r w:rsidRPr="00E76BB5">
              <w:rPr>
                <w:sz w:val="16"/>
                <w:szCs w:val="16"/>
              </w:rPr>
              <w:t>0,00</w:t>
            </w:r>
          </w:p>
        </w:tc>
      </w:tr>
      <w:tr w:rsidR="00D1061E" w:rsidRPr="00E76BB5" w14:paraId="7F01F693" w14:textId="77777777" w:rsidTr="00D1061E">
        <w:trPr>
          <w:trHeight w:val="765"/>
        </w:trPr>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1D2B66" w14:textId="77777777" w:rsidR="00D1061E" w:rsidRPr="00E76BB5" w:rsidRDefault="00D1061E" w:rsidP="00D1061E">
            <w:pPr>
              <w:rPr>
                <w:sz w:val="16"/>
                <w:szCs w:val="16"/>
              </w:rPr>
            </w:pPr>
            <w:r w:rsidRPr="00E76BB5">
              <w:rPr>
                <w:sz w:val="16"/>
                <w:szCs w:val="16"/>
              </w:rPr>
              <w:t>Здания главного корпуса</w:t>
            </w:r>
          </w:p>
        </w:tc>
        <w:tc>
          <w:tcPr>
            <w:tcW w:w="1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16B2FB" w14:textId="77777777" w:rsidR="00D1061E" w:rsidRPr="00E76BB5" w:rsidRDefault="00D1061E" w:rsidP="00D1061E">
            <w:pPr>
              <w:jc w:val="center"/>
              <w:rPr>
                <w:sz w:val="16"/>
                <w:szCs w:val="16"/>
              </w:rPr>
            </w:pPr>
            <w:r w:rsidRPr="00E76BB5">
              <w:rPr>
                <w:sz w:val="16"/>
                <w:szCs w:val="16"/>
              </w:rPr>
              <w:t>ТР</w:t>
            </w:r>
          </w:p>
        </w:tc>
        <w:tc>
          <w:tcPr>
            <w:tcW w:w="16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DD3999" w14:textId="77777777" w:rsidR="00D1061E" w:rsidRPr="00E76BB5" w:rsidRDefault="00D1061E" w:rsidP="00D1061E">
            <w:pPr>
              <w:jc w:val="right"/>
              <w:rPr>
                <w:sz w:val="16"/>
                <w:szCs w:val="16"/>
              </w:rPr>
            </w:pPr>
            <w:r w:rsidRPr="00E76BB5">
              <w:rPr>
                <w:sz w:val="16"/>
                <w:szCs w:val="16"/>
              </w:rPr>
              <w:t>10 424</w:t>
            </w:r>
          </w:p>
        </w:tc>
        <w:tc>
          <w:tcPr>
            <w:tcW w:w="2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F78A6E" w14:textId="77777777" w:rsidR="00D1061E" w:rsidRPr="00E76BB5" w:rsidRDefault="00D1061E" w:rsidP="00D1061E">
            <w:pPr>
              <w:jc w:val="right"/>
              <w:rPr>
                <w:sz w:val="16"/>
                <w:szCs w:val="16"/>
              </w:rPr>
            </w:pPr>
            <w:r w:rsidRPr="00E76BB5">
              <w:rPr>
                <w:sz w:val="16"/>
                <w:szCs w:val="16"/>
              </w:rPr>
              <w:t>0</w:t>
            </w:r>
          </w:p>
        </w:tc>
        <w:tc>
          <w:tcPr>
            <w:tcW w:w="18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8694B8" w14:textId="77777777" w:rsidR="00D1061E" w:rsidRPr="00E76BB5" w:rsidRDefault="00D1061E" w:rsidP="00D1061E">
            <w:pPr>
              <w:jc w:val="right"/>
              <w:rPr>
                <w:sz w:val="16"/>
                <w:szCs w:val="16"/>
              </w:rPr>
            </w:pPr>
            <w:r w:rsidRPr="00E76BB5">
              <w:rPr>
                <w:sz w:val="16"/>
                <w:szCs w:val="16"/>
              </w:rPr>
              <w:t>208</w:t>
            </w:r>
          </w:p>
        </w:tc>
        <w:tc>
          <w:tcPr>
            <w:tcW w:w="1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04534D" w14:textId="77777777" w:rsidR="00D1061E" w:rsidRPr="00E76BB5" w:rsidRDefault="00D1061E" w:rsidP="00D1061E">
            <w:pPr>
              <w:jc w:val="right"/>
              <w:rPr>
                <w:sz w:val="16"/>
                <w:szCs w:val="16"/>
              </w:rPr>
            </w:pPr>
            <w:r w:rsidRPr="00E76BB5">
              <w:rPr>
                <w:sz w:val="16"/>
                <w:szCs w:val="16"/>
              </w:rPr>
              <w:t>208</w:t>
            </w:r>
          </w:p>
        </w:tc>
        <w:tc>
          <w:tcPr>
            <w:tcW w:w="1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FC7F93" w14:textId="77777777" w:rsidR="00D1061E" w:rsidRPr="00E76BB5" w:rsidRDefault="00D1061E" w:rsidP="00D1061E">
            <w:pPr>
              <w:jc w:val="right"/>
              <w:rPr>
                <w:sz w:val="16"/>
                <w:szCs w:val="16"/>
              </w:rPr>
            </w:pPr>
            <w:r w:rsidRPr="00E76BB5">
              <w:rPr>
                <w:sz w:val="16"/>
                <w:szCs w:val="16"/>
              </w:rPr>
              <w:t>0</w:t>
            </w:r>
          </w:p>
        </w:tc>
        <w:tc>
          <w:tcPr>
            <w:tcW w:w="23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B6F2A3" w14:textId="77777777" w:rsidR="00D1061E" w:rsidRPr="00E76BB5" w:rsidRDefault="00D1061E" w:rsidP="00D1061E">
            <w:pPr>
              <w:jc w:val="right"/>
              <w:rPr>
                <w:sz w:val="16"/>
                <w:szCs w:val="16"/>
              </w:rPr>
            </w:pPr>
            <w:r w:rsidRPr="00E76BB5">
              <w:rPr>
                <w:sz w:val="16"/>
                <w:szCs w:val="16"/>
              </w:rPr>
              <w:t>0</w:t>
            </w:r>
          </w:p>
        </w:tc>
        <w:tc>
          <w:tcPr>
            <w:tcW w:w="20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870E95" w14:textId="77777777" w:rsidR="00D1061E" w:rsidRPr="00E76BB5" w:rsidRDefault="00D1061E" w:rsidP="00D1061E">
            <w:pPr>
              <w:jc w:val="right"/>
              <w:rPr>
                <w:sz w:val="16"/>
                <w:szCs w:val="16"/>
              </w:rPr>
            </w:pPr>
            <w:r w:rsidRPr="00E76BB5">
              <w:rPr>
                <w:sz w:val="16"/>
                <w:szCs w:val="16"/>
              </w:rPr>
              <w:t>0</w:t>
            </w:r>
          </w:p>
        </w:tc>
        <w:tc>
          <w:tcPr>
            <w:tcW w:w="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47733F" w14:textId="77777777" w:rsidR="00D1061E" w:rsidRPr="00E76BB5" w:rsidRDefault="00D1061E" w:rsidP="00D1061E">
            <w:pPr>
              <w:jc w:val="right"/>
              <w:rPr>
                <w:sz w:val="16"/>
                <w:szCs w:val="16"/>
              </w:rPr>
            </w:pPr>
            <w:r w:rsidRPr="00E76BB5">
              <w:rPr>
                <w:sz w:val="16"/>
                <w:szCs w:val="16"/>
              </w:rPr>
              <w:t>208</w:t>
            </w:r>
          </w:p>
        </w:tc>
        <w:tc>
          <w:tcPr>
            <w:tcW w:w="1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1D2150" w14:textId="77777777" w:rsidR="00D1061E" w:rsidRPr="00E76BB5" w:rsidRDefault="00D1061E" w:rsidP="00D1061E">
            <w:pPr>
              <w:jc w:val="right"/>
              <w:rPr>
                <w:sz w:val="16"/>
                <w:szCs w:val="16"/>
              </w:rPr>
            </w:pPr>
            <w:r w:rsidRPr="00E76BB5">
              <w:rPr>
                <w:sz w:val="16"/>
                <w:szCs w:val="16"/>
              </w:rPr>
              <w:t>0</w:t>
            </w:r>
          </w:p>
        </w:tc>
        <w:tc>
          <w:tcPr>
            <w:tcW w:w="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93C357" w14:textId="77777777" w:rsidR="00D1061E" w:rsidRPr="00E76BB5" w:rsidRDefault="00D1061E" w:rsidP="00D1061E">
            <w:pPr>
              <w:jc w:val="right"/>
              <w:rPr>
                <w:sz w:val="16"/>
                <w:szCs w:val="16"/>
              </w:rPr>
            </w:pPr>
            <w:r w:rsidRPr="00E76BB5">
              <w:rPr>
                <w:sz w:val="16"/>
                <w:szCs w:val="16"/>
              </w:rPr>
              <w:t>0</w:t>
            </w:r>
          </w:p>
        </w:tc>
        <w:tc>
          <w:tcPr>
            <w:tcW w:w="5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B9D32C"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 заключение ЭПБ №106-18-ЭПБ (2018 год) по зданию глав-ного корпуса</w:t>
            </w:r>
          </w:p>
        </w:tc>
        <w:tc>
          <w:tcPr>
            <w:tcW w:w="27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E70E7B"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6A237A2B"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12BCA1" w14:textId="77777777" w:rsidR="00D1061E" w:rsidRPr="00E76BB5" w:rsidRDefault="00D1061E" w:rsidP="00D1061E">
            <w:pPr>
              <w:jc w:val="center"/>
              <w:rPr>
                <w:sz w:val="16"/>
                <w:szCs w:val="16"/>
              </w:rPr>
            </w:pPr>
            <w:r w:rsidRPr="00E76BB5">
              <w:rPr>
                <w:sz w:val="16"/>
                <w:szCs w:val="16"/>
              </w:rPr>
              <w:t>10 424,00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DB53BD" w14:textId="77777777" w:rsidR="00D1061E" w:rsidRPr="00E76BB5" w:rsidRDefault="00D1061E" w:rsidP="00D1061E">
            <w:pPr>
              <w:jc w:val="center"/>
              <w:rPr>
                <w:sz w:val="16"/>
                <w:szCs w:val="16"/>
              </w:rPr>
            </w:pPr>
            <w:r w:rsidRPr="00E76BB5">
              <w:rPr>
                <w:sz w:val="16"/>
                <w:szCs w:val="16"/>
              </w:rPr>
              <w:t>0,02</w:t>
            </w:r>
          </w:p>
        </w:tc>
        <w:tc>
          <w:tcPr>
            <w:tcW w:w="23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285F2F" w14:textId="77777777" w:rsidR="00D1061E" w:rsidRPr="00E76BB5" w:rsidRDefault="00D1061E" w:rsidP="00D1061E">
            <w:pPr>
              <w:jc w:val="center"/>
              <w:rPr>
                <w:sz w:val="16"/>
                <w:szCs w:val="16"/>
              </w:rPr>
            </w:pPr>
            <w:r w:rsidRPr="00E76BB5">
              <w:rPr>
                <w:sz w:val="16"/>
                <w:szCs w:val="16"/>
              </w:rPr>
              <w:t>208,00</w:t>
            </w:r>
          </w:p>
        </w:tc>
        <w:tc>
          <w:tcPr>
            <w:tcW w:w="21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D89300" w14:textId="77777777" w:rsidR="00D1061E" w:rsidRPr="00E76BB5" w:rsidRDefault="00D1061E" w:rsidP="00D1061E">
            <w:pPr>
              <w:jc w:val="center"/>
              <w:rPr>
                <w:sz w:val="16"/>
                <w:szCs w:val="16"/>
              </w:rPr>
            </w:pPr>
            <w:r w:rsidRPr="00E76BB5">
              <w:rPr>
                <w:sz w:val="16"/>
                <w:szCs w:val="16"/>
              </w:rPr>
              <w:t>0,00</w:t>
            </w:r>
          </w:p>
        </w:tc>
        <w:tc>
          <w:tcPr>
            <w:tcW w:w="2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8C2378" w14:textId="77777777" w:rsidR="00D1061E" w:rsidRPr="00E76BB5" w:rsidRDefault="00D1061E" w:rsidP="00D1061E">
            <w:pPr>
              <w:jc w:val="center"/>
              <w:rPr>
                <w:sz w:val="16"/>
                <w:szCs w:val="16"/>
              </w:rPr>
            </w:pPr>
            <w:r w:rsidRPr="00E76BB5">
              <w:rPr>
                <w:sz w:val="16"/>
                <w:szCs w:val="16"/>
              </w:rPr>
              <w:t>0,00</w:t>
            </w:r>
          </w:p>
        </w:tc>
        <w:tc>
          <w:tcPr>
            <w:tcW w:w="21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397C7A" w14:textId="77777777" w:rsidR="00D1061E" w:rsidRPr="00E76BB5" w:rsidRDefault="00D1061E" w:rsidP="00D1061E">
            <w:pPr>
              <w:jc w:val="center"/>
              <w:rPr>
                <w:sz w:val="16"/>
                <w:szCs w:val="16"/>
              </w:rPr>
            </w:pPr>
            <w:r w:rsidRPr="00E76BB5">
              <w:rPr>
                <w:sz w:val="16"/>
                <w:szCs w:val="16"/>
              </w:rPr>
              <w:t>0,00</w:t>
            </w:r>
          </w:p>
        </w:tc>
        <w:tc>
          <w:tcPr>
            <w:tcW w:w="21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690B8B" w14:textId="77777777" w:rsidR="00D1061E" w:rsidRPr="00E76BB5" w:rsidRDefault="00D1061E" w:rsidP="00D1061E">
            <w:pPr>
              <w:jc w:val="center"/>
              <w:rPr>
                <w:sz w:val="16"/>
                <w:szCs w:val="16"/>
              </w:rPr>
            </w:pPr>
            <w:r w:rsidRPr="00E76BB5">
              <w:rPr>
                <w:sz w:val="16"/>
                <w:szCs w:val="16"/>
              </w:rPr>
              <w:t>208,00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ECA850" w14:textId="77777777" w:rsidR="00D1061E" w:rsidRPr="00E76BB5" w:rsidRDefault="00D1061E" w:rsidP="00D1061E">
            <w:pPr>
              <w:jc w:val="center"/>
              <w:rPr>
                <w:sz w:val="16"/>
                <w:szCs w:val="16"/>
              </w:rPr>
            </w:pPr>
            <w:r w:rsidRPr="00E76BB5">
              <w:rPr>
                <w:sz w:val="16"/>
                <w:szCs w:val="16"/>
              </w:rPr>
              <w:t>0,00</w:t>
            </w:r>
          </w:p>
        </w:tc>
      </w:tr>
      <w:tr w:rsidR="00D1061E" w:rsidRPr="00E76BB5" w14:paraId="24E7D8B0" w14:textId="77777777" w:rsidTr="00D1061E">
        <w:trPr>
          <w:trHeight w:val="510"/>
        </w:trPr>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5D6CBA" w14:textId="77777777" w:rsidR="00D1061E" w:rsidRPr="00E76BB5" w:rsidRDefault="00D1061E" w:rsidP="00D1061E">
            <w:pPr>
              <w:rPr>
                <w:sz w:val="16"/>
                <w:szCs w:val="16"/>
              </w:rPr>
            </w:pPr>
            <w:r w:rsidRPr="00E76BB5">
              <w:rPr>
                <w:sz w:val="16"/>
                <w:szCs w:val="16"/>
              </w:rPr>
              <w:t>ОВК</w:t>
            </w:r>
          </w:p>
        </w:tc>
        <w:tc>
          <w:tcPr>
            <w:tcW w:w="1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20D0D8" w14:textId="77777777" w:rsidR="00D1061E" w:rsidRPr="00E76BB5" w:rsidRDefault="00D1061E" w:rsidP="00D1061E">
            <w:pPr>
              <w:jc w:val="center"/>
              <w:rPr>
                <w:sz w:val="16"/>
                <w:szCs w:val="16"/>
              </w:rPr>
            </w:pPr>
            <w:r w:rsidRPr="00E76BB5">
              <w:rPr>
                <w:sz w:val="16"/>
                <w:szCs w:val="16"/>
              </w:rPr>
              <w:t>ТР</w:t>
            </w:r>
          </w:p>
        </w:tc>
        <w:tc>
          <w:tcPr>
            <w:tcW w:w="1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F8CDED" w14:textId="77777777" w:rsidR="00D1061E" w:rsidRPr="00E76BB5" w:rsidRDefault="00D1061E" w:rsidP="00D1061E">
            <w:pPr>
              <w:jc w:val="right"/>
              <w:rPr>
                <w:sz w:val="16"/>
                <w:szCs w:val="16"/>
              </w:rPr>
            </w:pPr>
            <w:r w:rsidRPr="00E76BB5">
              <w:rPr>
                <w:sz w:val="16"/>
                <w:szCs w:val="16"/>
              </w:rPr>
              <w:t>9 671</w:t>
            </w:r>
          </w:p>
        </w:tc>
        <w:tc>
          <w:tcPr>
            <w:tcW w:w="20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00E6AD" w14:textId="77777777" w:rsidR="00D1061E" w:rsidRPr="00E76BB5" w:rsidRDefault="00D1061E" w:rsidP="00D1061E">
            <w:pPr>
              <w:jc w:val="right"/>
              <w:rPr>
                <w:sz w:val="16"/>
                <w:szCs w:val="16"/>
              </w:rPr>
            </w:pPr>
            <w:r w:rsidRPr="00E76BB5">
              <w:rPr>
                <w:sz w:val="16"/>
                <w:szCs w:val="16"/>
              </w:rPr>
              <w:t>0</w:t>
            </w:r>
          </w:p>
        </w:tc>
        <w:tc>
          <w:tcPr>
            <w:tcW w:w="1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E9E2BB3" w14:textId="77777777" w:rsidR="00D1061E" w:rsidRPr="00E76BB5" w:rsidRDefault="00D1061E" w:rsidP="00D1061E">
            <w:pPr>
              <w:jc w:val="right"/>
              <w:rPr>
                <w:sz w:val="16"/>
                <w:szCs w:val="16"/>
              </w:rPr>
            </w:pPr>
            <w:r w:rsidRPr="00E76BB5">
              <w:rPr>
                <w:sz w:val="16"/>
                <w:szCs w:val="16"/>
              </w:rPr>
              <w:t>193</w:t>
            </w:r>
          </w:p>
        </w:tc>
        <w:tc>
          <w:tcPr>
            <w:tcW w:w="1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FF5C59" w14:textId="77777777" w:rsidR="00D1061E" w:rsidRPr="00E76BB5" w:rsidRDefault="00D1061E" w:rsidP="00D1061E">
            <w:pPr>
              <w:jc w:val="right"/>
              <w:rPr>
                <w:sz w:val="16"/>
                <w:szCs w:val="16"/>
              </w:rPr>
            </w:pPr>
            <w:r w:rsidRPr="00E76BB5">
              <w:rPr>
                <w:sz w:val="16"/>
                <w:szCs w:val="16"/>
              </w:rPr>
              <w:t>193</w:t>
            </w:r>
          </w:p>
        </w:tc>
        <w:tc>
          <w:tcPr>
            <w:tcW w:w="1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86B8DF" w14:textId="77777777" w:rsidR="00D1061E" w:rsidRPr="00E76BB5" w:rsidRDefault="00D1061E" w:rsidP="00D1061E">
            <w:pPr>
              <w:jc w:val="right"/>
              <w:rPr>
                <w:sz w:val="16"/>
                <w:szCs w:val="16"/>
              </w:rPr>
            </w:pPr>
            <w:r w:rsidRPr="00E76BB5">
              <w:rPr>
                <w:sz w:val="16"/>
                <w:szCs w:val="16"/>
              </w:rPr>
              <w:t>0</w:t>
            </w:r>
          </w:p>
        </w:tc>
        <w:tc>
          <w:tcPr>
            <w:tcW w:w="2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6F0446" w14:textId="77777777" w:rsidR="00D1061E" w:rsidRPr="00E76BB5" w:rsidRDefault="00D1061E" w:rsidP="00D1061E">
            <w:pPr>
              <w:jc w:val="right"/>
              <w:rPr>
                <w:sz w:val="16"/>
                <w:szCs w:val="16"/>
              </w:rPr>
            </w:pPr>
            <w:r w:rsidRPr="00E76BB5">
              <w:rPr>
                <w:sz w:val="16"/>
                <w:szCs w:val="16"/>
              </w:rPr>
              <w:t>0</w:t>
            </w:r>
          </w:p>
        </w:tc>
        <w:tc>
          <w:tcPr>
            <w:tcW w:w="2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03D349" w14:textId="77777777" w:rsidR="00D1061E" w:rsidRPr="00E76BB5" w:rsidRDefault="00D1061E" w:rsidP="00D1061E">
            <w:pPr>
              <w:jc w:val="right"/>
              <w:rPr>
                <w:sz w:val="16"/>
                <w:szCs w:val="16"/>
              </w:rPr>
            </w:pPr>
            <w:r w:rsidRPr="00E76BB5">
              <w:rPr>
                <w:sz w:val="16"/>
                <w:szCs w:val="16"/>
              </w:rPr>
              <w:t>0</w:t>
            </w:r>
          </w:p>
        </w:tc>
        <w:tc>
          <w:tcPr>
            <w:tcW w:w="1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CD79E7" w14:textId="77777777" w:rsidR="00D1061E" w:rsidRPr="00E76BB5" w:rsidRDefault="00D1061E" w:rsidP="00D1061E">
            <w:pPr>
              <w:jc w:val="right"/>
              <w:rPr>
                <w:sz w:val="16"/>
                <w:szCs w:val="16"/>
              </w:rPr>
            </w:pPr>
            <w:r w:rsidRPr="00E76BB5">
              <w:rPr>
                <w:sz w:val="16"/>
                <w:szCs w:val="16"/>
              </w:rPr>
              <w:t>193</w:t>
            </w:r>
          </w:p>
        </w:tc>
        <w:tc>
          <w:tcPr>
            <w:tcW w:w="15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CA5959" w14:textId="77777777" w:rsidR="00D1061E" w:rsidRPr="00E76BB5" w:rsidRDefault="00D1061E" w:rsidP="00D1061E">
            <w:pPr>
              <w:jc w:val="right"/>
              <w:rPr>
                <w:sz w:val="16"/>
                <w:szCs w:val="16"/>
              </w:rPr>
            </w:pPr>
            <w:r w:rsidRPr="00E76BB5">
              <w:rPr>
                <w:sz w:val="16"/>
                <w:szCs w:val="16"/>
              </w:rPr>
              <w:t>0</w:t>
            </w:r>
          </w:p>
        </w:tc>
        <w:tc>
          <w:tcPr>
            <w:tcW w:w="1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D2A1A5" w14:textId="77777777" w:rsidR="00D1061E" w:rsidRPr="00E76BB5" w:rsidRDefault="00D1061E" w:rsidP="00D1061E">
            <w:pPr>
              <w:jc w:val="right"/>
              <w:rPr>
                <w:sz w:val="16"/>
                <w:szCs w:val="16"/>
              </w:rPr>
            </w:pPr>
            <w:r w:rsidRPr="00E76BB5">
              <w:rPr>
                <w:sz w:val="16"/>
                <w:szCs w:val="16"/>
              </w:rPr>
              <w:t>0</w:t>
            </w:r>
          </w:p>
        </w:tc>
        <w:tc>
          <w:tcPr>
            <w:tcW w:w="5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900983"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w:t>
            </w:r>
          </w:p>
        </w:tc>
        <w:tc>
          <w:tcPr>
            <w:tcW w:w="2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C9C6E0"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61DF4282"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076BD6" w14:textId="77777777" w:rsidR="00D1061E" w:rsidRPr="00E76BB5" w:rsidRDefault="00D1061E" w:rsidP="00D1061E">
            <w:pPr>
              <w:jc w:val="center"/>
              <w:rPr>
                <w:sz w:val="16"/>
                <w:szCs w:val="16"/>
              </w:rPr>
            </w:pPr>
            <w:r w:rsidRPr="00E76BB5">
              <w:rPr>
                <w:sz w:val="16"/>
                <w:szCs w:val="16"/>
              </w:rPr>
              <w:t>9 671,00</w:t>
            </w:r>
          </w:p>
        </w:tc>
        <w:tc>
          <w:tcPr>
            <w:tcW w:w="24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C0DF30" w14:textId="77777777" w:rsidR="00D1061E" w:rsidRPr="00E76BB5" w:rsidRDefault="00D1061E" w:rsidP="00D1061E">
            <w:pPr>
              <w:jc w:val="center"/>
              <w:rPr>
                <w:sz w:val="16"/>
                <w:szCs w:val="16"/>
              </w:rPr>
            </w:pPr>
            <w:r w:rsidRPr="00E76BB5">
              <w:rPr>
                <w:sz w:val="16"/>
                <w:szCs w:val="16"/>
              </w:rPr>
              <w:t>0,02</w:t>
            </w:r>
          </w:p>
        </w:tc>
        <w:tc>
          <w:tcPr>
            <w:tcW w:w="2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3F043C" w14:textId="77777777" w:rsidR="00D1061E" w:rsidRPr="00E76BB5" w:rsidRDefault="00D1061E" w:rsidP="00D1061E">
            <w:pPr>
              <w:jc w:val="center"/>
              <w:rPr>
                <w:sz w:val="16"/>
                <w:szCs w:val="16"/>
              </w:rPr>
            </w:pPr>
            <w:r w:rsidRPr="00E76BB5">
              <w:rPr>
                <w:sz w:val="16"/>
                <w:szCs w:val="16"/>
              </w:rPr>
              <w:t>193,00</w:t>
            </w:r>
          </w:p>
        </w:tc>
        <w:tc>
          <w:tcPr>
            <w:tcW w:w="2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925CCB" w14:textId="77777777" w:rsidR="00D1061E" w:rsidRPr="00E76BB5" w:rsidRDefault="00D1061E" w:rsidP="00D1061E">
            <w:pPr>
              <w:jc w:val="center"/>
              <w:rPr>
                <w:sz w:val="16"/>
                <w:szCs w:val="16"/>
              </w:rPr>
            </w:pPr>
            <w:r w:rsidRPr="00E76BB5">
              <w:rPr>
                <w:sz w:val="16"/>
                <w:szCs w:val="16"/>
              </w:rPr>
              <w:t>0,00</w:t>
            </w:r>
          </w:p>
        </w:tc>
        <w:tc>
          <w:tcPr>
            <w:tcW w:w="2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FEC045" w14:textId="77777777" w:rsidR="00D1061E" w:rsidRPr="00E76BB5" w:rsidRDefault="00D1061E" w:rsidP="00D1061E">
            <w:pPr>
              <w:jc w:val="center"/>
              <w:rPr>
                <w:sz w:val="16"/>
                <w:szCs w:val="16"/>
              </w:rPr>
            </w:pPr>
            <w:r w:rsidRPr="00E76BB5">
              <w:rPr>
                <w:sz w:val="16"/>
                <w:szCs w:val="16"/>
              </w:rPr>
              <w:t>0,00</w:t>
            </w:r>
          </w:p>
        </w:tc>
        <w:tc>
          <w:tcPr>
            <w:tcW w:w="2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22FFE4" w14:textId="77777777" w:rsidR="00D1061E" w:rsidRPr="00E76BB5" w:rsidRDefault="00D1061E" w:rsidP="00D1061E">
            <w:pPr>
              <w:jc w:val="center"/>
              <w:rPr>
                <w:sz w:val="16"/>
                <w:szCs w:val="16"/>
              </w:rPr>
            </w:pPr>
            <w:r w:rsidRPr="00E76BB5">
              <w:rPr>
                <w:sz w:val="16"/>
                <w:szCs w:val="16"/>
              </w:rPr>
              <w:t>0,00</w:t>
            </w:r>
          </w:p>
        </w:tc>
        <w:tc>
          <w:tcPr>
            <w:tcW w:w="2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BFAC16" w14:textId="77777777" w:rsidR="00D1061E" w:rsidRPr="00E76BB5" w:rsidRDefault="00D1061E" w:rsidP="00D1061E">
            <w:pPr>
              <w:jc w:val="center"/>
              <w:rPr>
                <w:sz w:val="16"/>
                <w:szCs w:val="16"/>
              </w:rPr>
            </w:pPr>
            <w:r w:rsidRPr="00E76BB5">
              <w:rPr>
                <w:sz w:val="16"/>
                <w:szCs w:val="16"/>
              </w:rPr>
              <w:t>193,00</w:t>
            </w:r>
          </w:p>
        </w:tc>
        <w:tc>
          <w:tcPr>
            <w:tcW w:w="2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39B52A" w14:textId="77777777" w:rsidR="00D1061E" w:rsidRPr="00E76BB5" w:rsidRDefault="00D1061E" w:rsidP="00D1061E">
            <w:pPr>
              <w:jc w:val="center"/>
              <w:rPr>
                <w:sz w:val="16"/>
                <w:szCs w:val="16"/>
              </w:rPr>
            </w:pPr>
            <w:r w:rsidRPr="00E76BB5">
              <w:rPr>
                <w:sz w:val="16"/>
                <w:szCs w:val="16"/>
              </w:rPr>
              <w:t>0,00</w:t>
            </w:r>
          </w:p>
        </w:tc>
      </w:tr>
      <w:tr w:rsidR="00D1061E" w:rsidRPr="00E76BB5" w14:paraId="7E7E9D4F" w14:textId="77777777" w:rsidTr="00D1061E">
        <w:trPr>
          <w:trHeight w:val="840"/>
        </w:trPr>
        <w:tc>
          <w:tcPr>
            <w:tcW w:w="4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7095E7" w14:textId="77777777" w:rsidR="00D1061E" w:rsidRPr="00E76BB5" w:rsidRDefault="00D1061E" w:rsidP="00D1061E">
            <w:pPr>
              <w:rPr>
                <w:sz w:val="16"/>
                <w:szCs w:val="16"/>
              </w:rPr>
            </w:pPr>
            <w:r w:rsidRPr="00E76BB5">
              <w:rPr>
                <w:sz w:val="16"/>
                <w:szCs w:val="16"/>
              </w:rPr>
              <w:t>Дымовая труба №1</w:t>
            </w:r>
          </w:p>
        </w:tc>
        <w:tc>
          <w:tcPr>
            <w:tcW w:w="1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33A114" w14:textId="77777777" w:rsidR="00D1061E" w:rsidRPr="00E76BB5" w:rsidRDefault="00D1061E" w:rsidP="00D1061E">
            <w:pPr>
              <w:jc w:val="center"/>
              <w:rPr>
                <w:sz w:val="16"/>
                <w:szCs w:val="16"/>
              </w:rPr>
            </w:pPr>
            <w:r w:rsidRPr="00E76BB5">
              <w:rPr>
                <w:sz w:val="16"/>
                <w:szCs w:val="16"/>
              </w:rPr>
              <w:t>КР</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72DF2" w14:textId="77777777" w:rsidR="00D1061E" w:rsidRPr="00E76BB5" w:rsidRDefault="00D1061E" w:rsidP="00D1061E">
            <w:pPr>
              <w:jc w:val="right"/>
              <w:rPr>
                <w:sz w:val="16"/>
                <w:szCs w:val="16"/>
              </w:rPr>
            </w:pPr>
            <w:r w:rsidRPr="00E76BB5">
              <w:rPr>
                <w:sz w:val="16"/>
                <w:szCs w:val="16"/>
              </w:rPr>
              <w:t>6 815</w:t>
            </w:r>
          </w:p>
        </w:tc>
        <w:tc>
          <w:tcPr>
            <w:tcW w:w="2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6A60CD" w14:textId="77777777" w:rsidR="00D1061E" w:rsidRPr="00E76BB5" w:rsidRDefault="00D1061E" w:rsidP="00D1061E">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061AD" w14:textId="77777777" w:rsidR="00D1061E" w:rsidRPr="00E76BB5" w:rsidRDefault="00D1061E" w:rsidP="00D1061E">
            <w:pPr>
              <w:jc w:val="right"/>
              <w:rPr>
                <w:sz w:val="16"/>
                <w:szCs w:val="16"/>
              </w:rPr>
            </w:pPr>
            <w:r w:rsidRPr="00E76BB5">
              <w:rPr>
                <w:sz w:val="16"/>
                <w:szCs w:val="16"/>
              </w:rPr>
              <w:t>136</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801572" w14:textId="77777777" w:rsidR="00D1061E" w:rsidRPr="00E76BB5" w:rsidRDefault="00D1061E" w:rsidP="00D1061E">
            <w:pPr>
              <w:jc w:val="right"/>
              <w:rPr>
                <w:sz w:val="16"/>
                <w:szCs w:val="16"/>
              </w:rPr>
            </w:pPr>
            <w:r w:rsidRPr="00E76BB5">
              <w:rPr>
                <w:sz w:val="16"/>
                <w:szCs w:val="16"/>
              </w:rPr>
              <w:t>136</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389F6" w14:textId="77777777" w:rsidR="00D1061E" w:rsidRPr="00E76BB5" w:rsidRDefault="00D1061E" w:rsidP="00D1061E">
            <w:pPr>
              <w:jc w:val="right"/>
              <w:rPr>
                <w:sz w:val="16"/>
                <w:szCs w:val="16"/>
              </w:rPr>
            </w:pPr>
            <w:r w:rsidRPr="00E76BB5">
              <w:rPr>
                <w:sz w:val="16"/>
                <w:szCs w:val="16"/>
              </w:rPr>
              <w:t>0</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06A26" w14:textId="77777777" w:rsidR="00D1061E" w:rsidRPr="00E76BB5" w:rsidRDefault="00D1061E" w:rsidP="00D1061E">
            <w:pPr>
              <w:jc w:val="right"/>
              <w:rPr>
                <w:sz w:val="16"/>
                <w:szCs w:val="16"/>
              </w:rPr>
            </w:pPr>
            <w:r w:rsidRPr="00E76BB5">
              <w:rPr>
                <w:sz w:val="16"/>
                <w:szCs w:val="16"/>
              </w:rPr>
              <w:t>0</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50E18"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A83D6" w14:textId="77777777" w:rsidR="00D1061E" w:rsidRPr="00E76BB5" w:rsidRDefault="00D1061E" w:rsidP="00D1061E">
            <w:pPr>
              <w:jc w:val="right"/>
              <w:rPr>
                <w:sz w:val="16"/>
                <w:szCs w:val="16"/>
              </w:rPr>
            </w:pPr>
            <w:r w:rsidRPr="00E76BB5">
              <w:rPr>
                <w:sz w:val="16"/>
                <w:szCs w:val="16"/>
              </w:rPr>
              <w:t>136</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08FC5"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F8490A" w14:textId="77777777" w:rsidR="00D1061E" w:rsidRPr="00E76BB5" w:rsidRDefault="00D1061E" w:rsidP="00D1061E">
            <w:pPr>
              <w:jc w:val="right"/>
              <w:rPr>
                <w:sz w:val="16"/>
                <w:szCs w:val="16"/>
              </w:rPr>
            </w:pPr>
            <w:r w:rsidRPr="00E76BB5">
              <w:rPr>
                <w:sz w:val="16"/>
                <w:szCs w:val="16"/>
              </w:rPr>
              <w:t>0</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6E19E"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ве-домости</w:t>
            </w:r>
            <w:proofErr w:type="gramEnd"/>
            <w:r w:rsidRPr="00E76BB5">
              <w:rPr>
                <w:sz w:val="16"/>
                <w:szCs w:val="16"/>
              </w:rPr>
              <w:t xml:space="preserve"> объемов ра-бот, ведомости дефек-тов, отчет АО "КОРТА" по обсле-дованию дымовой трубы №1, акт прием-ки-передачи отчета</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DA5432" w14:textId="77777777" w:rsidR="00D1061E" w:rsidRPr="00E76BB5" w:rsidRDefault="00D1061E" w:rsidP="00D1061E">
            <w:pPr>
              <w:jc w:val="center"/>
              <w:rPr>
                <w:sz w:val="16"/>
                <w:szCs w:val="16"/>
              </w:rPr>
            </w:pPr>
            <w:proofErr w:type="gramStart"/>
            <w:r w:rsidRPr="00E76BB5">
              <w:rPr>
                <w:sz w:val="16"/>
                <w:szCs w:val="16"/>
              </w:rPr>
              <w:t>Необхо-димость</w:t>
            </w:r>
            <w:proofErr w:type="gramEnd"/>
            <w:r w:rsidRPr="00E76BB5">
              <w:rPr>
                <w:sz w:val="16"/>
                <w:szCs w:val="16"/>
              </w:rPr>
              <w:t xml:space="preserve"> и стоимость ремонта</w:t>
            </w:r>
          </w:p>
          <w:p w14:paraId="60DCEE49"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E447C" w14:textId="77777777" w:rsidR="00D1061E" w:rsidRPr="00E76BB5" w:rsidRDefault="00D1061E" w:rsidP="00D1061E">
            <w:pPr>
              <w:jc w:val="center"/>
              <w:rPr>
                <w:sz w:val="16"/>
                <w:szCs w:val="16"/>
              </w:rPr>
            </w:pPr>
            <w:r w:rsidRPr="00E76BB5">
              <w:rPr>
                <w:sz w:val="16"/>
                <w:szCs w:val="16"/>
              </w:rPr>
              <w:t>6 815,00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5F3FB" w14:textId="77777777" w:rsidR="00D1061E" w:rsidRPr="00E76BB5" w:rsidRDefault="00D1061E" w:rsidP="00D1061E">
            <w:pPr>
              <w:jc w:val="center"/>
              <w:rPr>
                <w:sz w:val="16"/>
                <w:szCs w:val="16"/>
              </w:rPr>
            </w:pPr>
            <w:r w:rsidRPr="00E76BB5">
              <w:rPr>
                <w:sz w:val="16"/>
                <w:szCs w:val="16"/>
              </w:rPr>
              <w:t>0,02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DC118" w14:textId="77777777" w:rsidR="00D1061E" w:rsidRPr="00E76BB5" w:rsidRDefault="00D1061E" w:rsidP="00D1061E">
            <w:pPr>
              <w:jc w:val="center"/>
              <w:rPr>
                <w:sz w:val="16"/>
                <w:szCs w:val="16"/>
              </w:rPr>
            </w:pPr>
            <w:r w:rsidRPr="00E76BB5">
              <w:rPr>
                <w:sz w:val="16"/>
                <w:szCs w:val="16"/>
              </w:rPr>
              <w:t>136,00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5988C" w14:textId="77777777" w:rsidR="00D1061E" w:rsidRPr="00E76BB5" w:rsidRDefault="00D1061E" w:rsidP="00D1061E">
            <w:pPr>
              <w:jc w:val="center"/>
              <w:rPr>
                <w:sz w:val="16"/>
                <w:szCs w:val="16"/>
              </w:rPr>
            </w:pPr>
            <w:r w:rsidRPr="00E76BB5">
              <w:rPr>
                <w:sz w:val="16"/>
                <w:szCs w:val="16"/>
              </w:rPr>
              <w:t>0,00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A231B" w14:textId="77777777" w:rsidR="00D1061E" w:rsidRPr="00E76BB5" w:rsidRDefault="00D1061E" w:rsidP="00D1061E">
            <w:pPr>
              <w:jc w:val="center"/>
              <w:rPr>
                <w:sz w:val="16"/>
                <w:szCs w:val="16"/>
              </w:rPr>
            </w:pPr>
            <w:r w:rsidRPr="00E76BB5">
              <w:rPr>
                <w:sz w:val="16"/>
                <w:szCs w:val="16"/>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717A2D" w14:textId="77777777" w:rsidR="00D1061E" w:rsidRPr="00E76BB5" w:rsidRDefault="00D1061E" w:rsidP="00D1061E">
            <w:pPr>
              <w:jc w:val="center"/>
              <w:rPr>
                <w:sz w:val="16"/>
                <w:szCs w:val="16"/>
              </w:rPr>
            </w:pPr>
            <w:r w:rsidRPr="00E76BB5">
              <w:rPr>
                <w:sz w:val="16"/>
                <w:szCs w:val="16"/>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91978" w14:textId="77777777" w:rsidR="00D1061E" w:rsidRPr="00E76BB5" w:rsidRDefault="00D1061E" w:rsidP="00D1061E">
            <w:pPr>
              <w:jc w:val="center"/>
              <w:rPr>
                <w:sz w:val="16"/>
                <w:szCs w:val="16"/>
              </w:rPr>
            </w:pPr>
            <w:r w:rsidRPr="00E76BB5">
              <w:rPr>
                <w:sz w:val="16"/>
                <w:szCs w:val="16"/>
              </w:rPr>
              <w:t>136,00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02D3A7" w14:textId="77777777" w:rsidR="00D1061E" w:rsidRPr="00E76BB5" w:rsidRDefault="00D1061E" w:rsidP="00D1061E">
            <w:pPr>
              <w:jc w:val="center"/>
              <w:rPr>
                <w:sz w:val="16"/>
                <w:szCs w:val="16"/>
              </w:rPr>
            </w:pPr>
            <w:r w:rsidRPr="00E76BB5">
              <w:rPr>
                <w:sz w:val="16"/>
                <w:szCs w:val="16"/>
              </w:rPr>
              <w:t>0,00</w:t>
            </w:r>
          </w:p>
        </w:tc>
      </w:tr>
      <w:tr w:rsidR="00D1061E" w:rsidRPr="00E76BB5" w14:paraId="43832B57" w14:textId="77777777" w:rsidTr="00D1061E">
        <w:trPr>
          <w:trHeight w:val="70"/>
        </w:trPr>
        <w:tc>
          <w:tcPr>
            <w:tcW w:w="45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65D243" w14:textId="77777777" w:rsidR="00D1061E" w:rsidRPr="00E76BB5" w:rsidRDefault="00D1061E" w:rsidP="00D1061E">
            <w:pPr>
              <w:rPr>
                <w:sz w:val="16"/>
                <w:szCs w:val="16"/>
              </w:rPr>
            </w:pPr>
            <w:r w:rsidRPr="00E76BB5">
              <w:rPr>
                <w:sz w:val="16"/>
                <w:szCs w:val="16"/>
              </w:rPr>
              <w:t>Дымовая труба №3</w:t>
            </w:r>
          </w:p>
        </w:tc>
        <w:tc>
          <w:tcPr>
            <w:tcW w:w="1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04A35" w14:textId="77777777" w:rsidR="00D1061E" w:rsidRPr="00E76BB5" w:rsidRDefault="00D1061E" w:rsidP="00D1061E">
            <w:pPr>
              <w:jc w:val="center"/>
              <w:rPr>
                <w:sz w:val="16"/>
                <w:szCs w:val="16"/>
              </w:rPr>
            </w:pPr>
            <w:r w:rsidRPr="00E76BB5">
              <w:rPr>
                <w:sz w:val="16"/>
                <w:szCs w:val="16"/>
              </w:rPr>
              <w:t>КР</w:t>
            </w:r>
          </w:p>
        </w:tc>
        <w:tc>
          <w:tcPr>
            <w:tcW w:w="1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B7C04" w14:textId="77777777" w:rsidR="00D1061E" w:rsidRPr="00E76BB5" w:rsidRDefault="00D1061E" w:rsidP="00D1061E">
            <w:pPr>
              <w:jc w:val="right"/>
              <w:rPr>
                <w:sz w:val="16"/>
                <w:szCs w:val="16"/>
              </w:rPr>
            </w:pPr>
            <w:r w:rsidRPr="00E76BB5">
              <w:rPr>
                <w:sz w:val="16"/>
                <w:szCs w:val="16"/>
              </w:rPr>
              <w:t>23 463</w:t>
            </w:r>
          </w:p>
        </w:tc>
        <w:tc>
          <w:tcPr>
            <w:tcW w:w="20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1781A" w14:textId="77777777" w:rsidR="00D1061E" w:rsidRPr="00E76BB5" w:rsidRDefault="00D1061E" w:rsidP="00D1061E">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93E55" w14:textId="77777777" w:rsidR="00D1061E" w:rsidRPr="00E76BB5" w:rsidRDefault="00D1061E" w:rsidP="00D1061E">
            <w:pPr>
              <w:jc w:val="right"/>
              <w:rPr>
                <w:sz w:val="16"/>
                <w:szCs w:val="16"/>
              </w:rPr>
            </w:pPr>
            <w:r w:rsidRPr="00E76BB5">
              <w:rPr>
                <w:sz w:val="16"/>
                <w:szCs w:val="16"/>
              </w:rPr>
              <w:t>469</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92842" w14:textId="77777777" w:rsidR="00D1061E" w:rsidRPr="00E76BB5" w:rsidRDefault="00D1061E" w:rsidP="00D1061E">
            <w:pPr>
              <w:jc w:val="right"/>
              <w:rPr>
                <w:sz w:val="16"/>
                <w:szCs w:val="16"/>
              </w:rPr>
            </w:pPr>
            <w:r w:rsidRPr="00E76BB5">
              <w:rPr>
                <w:sz w:val="16"/>
                <w:szCs w:val="16"/>
              </w:rPr>
              <w:t>469</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A3C99" w14:textId="77777777" w:rsidR="00D1061E" w:rsidRPr="00E76BB5" w:rsidRDefault="00D1061E" w:rsidP="00D1061E">
            <w:pPr>
              <w:jc w:val="right"/>
              <w:rPr>
                <w:sz w:val="16"/>
                <w:szCs w:val="16"/>
              </w:rPr>
            </w:pPr>
            <w:r w:rsidRPr="00E76BB5">
              <w:rPr>
                <w:sz w:val="16"/>
                <w:szCs w:val="16"/>
              </w:rPr>
              <w:t>0</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3A481" w14:textId="77777777" w:rsidR="00D1061E" w:rsidRPr="00E76BB5" w:rsidRDefault="00D1061E" w:rsidP="00D1061E">
            <w:pPr>
              <w:jc w:val="right"/>
              <w:rPr>
                <w:sz w:val="16"/>
                <w:szCs w:val="16"/>
              </w:rPr>
            </w:pPr>
            <w:r w:rsidRPr="00E76BB5">
              <w:rPr>
                <w:sz w:val="16"/>
                <w:szCs w:val="16"/>
              </w:rPr>
              <w:t>0</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ACA80"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7379C" w14:textId="77777777" w:rsidR="00D1061E" w:rsidRPr="00E76BB5" w:rsidRDefault="00D1061E" w:rsidP="00D1061E">
            <w:pPr>
              <w:jc w:val="right"/>
              <w:rPr>
                <w:sz w:val="16"/>
                <w:szCs w:val="16"/>
              </w:rPr>
            </w:pPr>
            <w:r w:rsidRPr="00E76BB5">
              <w:rPr>
                <w:sz w:val="16"/>
                <w:szCs w:val="16"/>
              </w:rPr>
              <w:t>469</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D54D4" w14:textId="77777777" w:rsidR="00D1061E" w:rsidRPr="00E76BB5" w:rsidRDefault="00D1061E" w:rsidP="00D1061E">
            <w:pPr>
              <w:jc w:val="right"/>
              <w:rPr>
                <w:sz w:val="16"/>
                <w:szCs w:val="16"/>
              </w:rPr>
            </w:pPr>
            <w:r w:rsidRPr="00E76BB5">
              <w:rPr>
                <w:sz w:val="16"/>
                <w:szCs w:val="16"/>
              </w:rPr>
              <w:t>0</w:t>
            </w:r>
          </w:p>
        </w:tc>
        <w:tc>
          <w:tcPr>
            <w:tcW w:w="1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C3E35" w14:textId="77777777" w:rsidR="00D1061E" w:rsidRPr="00E76BB5" w:rsidRDefault="00D1061E" w:rsidP="00D1061E">
            <w:pPr>
              <w:jc w:val="right"/>
              <w:rPr>
                <w:sz w:val="16"/>
                <w:szCs w:val="16"/>
              </w:rPr>
            </w:pPr>
            <w:r w:rsidRPr="00E76BB5">
              <w:rPr>
                <w:sz w:val="16"/>
                <w:szCs w:val="16"/>
              </w:rPr>
              <w:t>0</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B2E08"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w:t>
            </w:r>
            <w:proofErr w:type="gramStart"/>
            <w:r w:rsidRPr="00E76BB5">
              <w:rPr>
                <w:sz w:val="16"/>
                <w:szCs w:val="16"/>
              </w:rPr>
              <w:t>ве-</w:t>
            </w:r>
            <w:r w:rsidRPr="00E76BB5">
              <w:rPr>
                <w:sz w:val="16"/>
                <w:szCs w:val="16"/>
              </w:rPr>
              <w:lastRenderedPageBreak/>
              <w:t>домости</w:t>
            </w:r>
            <w:proofErr w:type="gramEnd"/>
            <w:r w:rsidRPr="00E76BB5">
              <w:rPr>
                <w:sz w:val="16"/>
                <w:szCs w:val="16"/>
              </w:rPr>
              <w:t xml:space="preserve"> объемов ра-бот, ведомости дефек-тов</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193EA" w14:textId="77777777" w:rsidR="00D1061E" w:rsidRPr="00E76BB5" w:rsidRDefault="00D1061E" w:rsidP="00D1061E">
            <w:pPr>
              <w:jc w:val="center"/>
              <w:rPr>
                <w:sz w:val="16"/>
                <w:szCs w:val="16"/>
              </w:rPr>
            </w:pPr>
            <w:proofErr w:type="gramStart"/>
            <w:r w:rsidRPr="00E76BB5">
              <w:rPr>
                <w:sz w:val="16"/>
                <w:szCs w:val="16"/>
              </w:rPr>
              <w:lastRenderedPageBreak/>
              <w:t>Необхо-димость</w:t>
            </w:r>
            <w:proofErr w:type="gramEnd"/>
            <w:r w:rsidRPr="00E76BB5">
              <w:rPr>
                <w:sz w:val="16"/>
                <w:szCs w:val="16"/>
              </w:rPr>
              <w:t xml:space="preserve"> и </w:t>
            </w:r>
            <w:r w:rsidRPr="00E76BB5">
              <w:rPr>
                <w:sz w:val="16"/>
                <w:szCs w:val="16"/>
              </w:rPr>
              <w:lastRenderedPageBreak/>
              <w:t>стоимость ремонта</w:t>
            </w:r>
          </w:p>
          <w:p w14:paraId="20D45BE4"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5F22D" w14:textId="77777777" w:rsidR="00D1061E" w:rsidRPr="00E76BB5" w:rsidRDefault="00D1061E" w:rsidP="00D1061E">
            <w:pPr>
              <w:jc w:val="center"/>
              <w:rPr>
                <w:sz w:val="16"/>
                <w:szCs w:val="16"/>
              </w:rPr>
            </w:pPr>
            <w:r w:rsidRPr="00E76BB5">
              <w:rPr>
                <w:sz w:val="16"/>
                <w:szCs w:val="16"/>
              </w:rPr>
              <w:lastRenderedPageBreak/>
              <w:t>23 463,00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8729A" w14:textId="77777777" w:rsidR="00D1061E" w:rsidRPr="00E76BB5" w:rsidRDefault="00D1061E" w:rsidP="00D1061E">
            <w:pPr>
              <w:jc w:val="center"/>
              <w:rPr>
                <w:sz w:val="16"/>
                <w:szCs w:val="16"/>
              </w:rPr>
            </w:pPr>
            <w:r w:rsidRPr="00E76BB5">
              <w:rPr>
                <w:sz w:val="16"/>
                <w:szCs w:val="16"/>
              </w:rPr>
              <w:t>0,02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115803" w14:textId="77777777" w:rsidR="00D1061E" w:rsidRPr="00E76BB5" w:rsidRDefault="00D1061E" w:rsidP="00D1061E">
            <w:pPr>
              <w:jc w:val="center"/>
              <w:rPr>
                <w:sz w:val="16"/>
                <w:szCs w:val="16"/>
              </w:rPr>
            </w:pPr>
            <w:r w:rsidRPr="00E76BB5">
              <w:rPr>
                <w:sz w:val="16"/>
                <w:szCs w:val="16"/>
              </w:rPr>
              <w:t>469,00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6A2B4D" w14:textId="77777777" w:rsidR="00D1061E" w:rsidRPr="00E76BB5" w:rsidRDefault="00D1061E" w:rsidP="00D1061E">
            <w:pPr>
              <w:jc w:val="center"/>
              <w:rPr>
                <w:sz w:val="16"/>
                <w:szCs w:val="16"/>
              </w:rPr>
            </w:pPr>
            <w:r w:rsidRPr="00E76BB5">
              <w:rPr>
                <w:sz w:val="16"/>
                <w:szCs w:val="16"/>
              </w:rPr>
              <w:t>0,00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0C1C5D" w14:textId="77777777" w:rsidR="00D1061E" w:rsidRPr="00E76BB5" w:rsidRDefault="00D1061E" w:rsidP="00D1061E">
            <w:pPr>
              <w:jc w:val="center"/>
              <w:rPr>
                <w:sz w:val="16"/>
                <w:szCs w:val="16"/>
              </w:rPr>
            </w:pPr>
            <w:r w:rsidRPr="00E76BB5">
              <w:rPr>
                <w:sz w:val="16"/>
                <w:szCs w:val="16"/>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8EB22" w14:textId="77777777" w:rsidR="00D1061E" w:rsidRPr="00E76BB5" w:rsidRDefault="00D1061E" w:rsidP="00D1061E">
            <w:pPr>
              <w:jc w:val="center"/>
              <w:rPr>
                <w:sz w:val="16"/>
                <w:szCs w:val="16"/>
              </w:rPr>
            </w:pPr>
            <w:r w:rsidRPr="00E76BB5">
              <w:rPr>
                <w:sz w:val="16"/>
                <w:szCs w:val="16"/>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15EE8" w14:textId="77777777" w:rsidR="00D1061E" w:rsidRPr="00E76BB5" w:rsidRDefault="00D1061E" w:rsidP="00D1061E">
            <w:pPr>
              <w:jc w:val="center"/>
              <w:rPr>
                <w:sz w:val="16"/>
                <w:szCs w:val="16"/>
              </w:rPr>
            </w:pPr>
            <w:r w:rsidRPr="00E76BB5">
              <w:rPr>
                <w:sz w:val="16"/>
                <w:szCs w:val="16"/>
              </w:rPr>
              <w:t>469,00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29ECF" w14:textId="77777777" w:rsidR="00D1061E" w:rsidRPr="00E76BB5" w:rsidRDefault="00D1061E" w:rsidP="00D1061E">
            <w:pPr>
              <w:jc w:val="center"/>
              <w:rPr>
                <w:sz w:val="16"/>
                <w:szCs w:val="16"/>
              </w:rPr>
            </w:pPr>
            <w:r w:rsidRPr="00E76BB5">
              <w:rPr>
                <w:sz w:val="16"/>
                <w:szCs w:val="16"/>
              </w:rPr>
              <w:t>0,00</w:t>
            </w:r>
          </w:p>
        </w:tc>
      </w:tr>
      <w:tr w:rsidR="00D1061E" w:rsidRPr="00E76BB5" w14:paraId="3CEE188B" w14:textId="77777777" w:rsidTr="00D1061E">
        <w:trPr>
          <w:trHeight w:val="1124"/>
        </w:trPr>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226EAB" w14:textId="77777777" w:rsidR="00D1061E" w:rsidRPr="00E76BB5" w:rsidRDefault="00D1061E" w:rsidP="00D1061E">
            <w:pPr>
              <w:rPr>
                <w:sz w:val="16"/>
                <w:szCs w:val="16"/>
              </w:rPr>
            </w:pPr>
            <w:r w:rsidRPr="00E76BB5">
              <w:rPr>
                <w:sz w:val="16"/>
                <w:szCs w:val="16"/>
              </w:rPr>
              <w:t>Прочие здания</w:t>
            </w:r>
          </w:p>
        </w:tc>
        <w:tc>
          <w:tcPr>
            <w:tcW w:w="1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FC433B" w14:textId="77777777" w:rsidR="00D1061E" w:rsidRPr="00E76BB5" w:rsidRDefault="00D1061E" w:rsidP="00D1061E">
            <w:pPr>
              <w:jc w:val="center"/>
              <w:rPr>
                <w:sz w:val="16"/>
                <w:szCs w:val="16"/>
              </w:rPr>
            </w:pPr>
            <w:r w:rsidRPr="00E76BB5">
              <w:rPr>
                <w:sz w:val="16"/>
                <w:szCs w:val="16"/>
              </w:rPr>
              <w:t>ТР</w:t>
            </w:r>
          </w:p>
        </w:tc>
        <w:tc>
          <w:tcPr>
            <w:tcW w:w="16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ABEF40" w14:textId="77777777" w:rsidR="00D1061E" w:rsidRPr="00E76BB5" w:rsidRDefault="00D1061E" w:rsidP="00D1061E">
            <w:pPr>
              <w:jc w:val="right"/>
              <w:rPr>
                <w:sz w:val="16"/>
                <w:szCs w:val="16"/>
              </w:rPr>
            </w:pPr>
            <w:r w:rsidRPr="00E76BB5">
              <w:rPr>
                <w:sz w:val="16"/>
                <w:szCs w:val="16"/>
              </w:rPr>
              <w:t>14 703</w:t>
            </w:r>
          </w:p>
        </w:tc>
        <w:tc>
          <w:tcPr>
            <w:tcW w:w="2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06224C" w14:textId="77777777" w:rsidR="00D1061E" w:rsidRPr="00E76BB5" w:rsidRDefault="00D1061E" w:rsidP="00D1061E">
            <w:pPr>
              <w:jc w:val="right"/>
              <w:rPr>
                <w:sz w:val="16"/>
                <w:szCs w:val="16"/>
              </w:rPr>
            </w:pPr>
            <w:r w:rsidRPr="00E76BB5">
              <w:rPr>
                <w:sz w:val="16"/>
                <w:szCs w:val="16"/>
              </w:rPr>
              <w:t>0</w:t>
            </w:r>
          </w:p>
        </w:tc>
        <w:tc>
          <w:tcPr>
            <w:tcW w:w="18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5E925B" w14:textId="77777777" w:rsidR="00D1061E" w:rsidRPr="00E76BB5" w:rsidRDefault="00D1061E" w:rsidP="00D1061E">
            <w:pPr>
              <w:jc w:val="right"/>
              <w:rPr>
                <w:sz w:val="16"/>
                <w:szCs w:val="16"/>
              </w:rPr>
            </w:pPr>
            <w:r w:rsidRPr="00E76BB5">
              <w:rPr>
                <w:sz w:val="16"/>
                <w:szCs w:val="16"/>
              </w:rPr>
              <w:t>294</w:t>
            </w:r>
          </w:p>
        </w:tc>
        <w:tc>
          <w:tcPr>
            <w:tcW w:w="1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21713E" w14:textId="77777777" w:rsidR="00D1061E" w:rsidRPr="00E76BB5" w:rsidRDefault="00D1061E" w:rsidP="00D1061E">
            <w:pPr>
              <w:jc w:val="right"/>
              <w:rPr>
                <w:sz w:val="16"/>
                <w:szCs w:val="16"/>
              </w:rPr>
            </w:pPr>
            <w:r w:rsidRPr="00E76BB5">
              <w:rPr>
                <w:sz w:val="16"/>
                <w:szCs w:val="16"/>
              </w:rPr>
              <w:t>294</w:t>
            </w:r>
          </w:p>
        </w:tc>
        <w:tc>
          <w:tcPr>
            <w:tcW w:w="1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023C99" w14:textId="77777777" w:rsidR="00D1061E" w:rsidRPr="00E76BB5" w:rsidRDefault="00D1061E" w:rsidP="00D1061E">
            <w:pPr>
              <w:jc w:val="right"/>
              <w:rPr>
                <w:sz w:val="16"/>
                <w:szCs w:val="16"/>
              </w:rPr>
            </w:pPr>
            <w:r w:rsidRPr="00E76BB5">
              <w:rPr>
                <w:sz w:val="16"/>
                <w:szCs w:val="16"/>
              </w:rPr>
              <w:t>0</w:t>
            </w:r>
          </w:p>
        </w:tc>
        <w:tc>
          <w:tcPr>
            <w:tcW w:w="23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DBBB0F" w14:textId="77777777" w:rsidR="00D1061E" w:rsidRPr="00E76BB5" w:rsidRDefault="00D1061E" w:rsidP="00D1061E">
            <w:pPr>
              <w:jc w:val="right"/>
              <w:rPr>
                <w:sz w:val="16"/>
                <w:szCs w:val="16"/>
              </w:rPr>
            </w:pPr>
            <w:r w:rsidRPr="00E76BB5">
              <w:rPr>
                <w:sz w:val="16"/>
                <w:szCs w:val="16"/>
              </w:rPr>
              <w:t>0</w:t>
            </w:r>
          </w:p>
        </w:tc>
        <w:tc>
          <w:tcPr>
            <w:tcW w:w="20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A4037F" w14:textId="77777777" w:rsidR="00D1061E" w:rsidRPr="00E76BB5" w:rsidRDefault="00D1061E" w:rsidP="00D1061E">
            <w:pPr>
              <w:jc w:val="right"/>
              <w:rPr>
                <w:sz w:val="16"/>
                <w:szCs w:val="16"/>
              </w:rPr>
            </w:pPr>
            <w:r w:rsidRPr="00E76BB5">
              <w:rPr>
                <w:sz w:val="16"/>
                <w:szCs w:val="16"/>
              </w:rPr>
              <w:t>0</w:t>
            </w:r>
          </w:p>
        </w:tc>
        <w:tc>
          <w:tcPr>
            <w:tcW w:w="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26D8D5" w14:textId="77777777" w:rsidR="00D1061E" w:rsidRPr="00E76BB5" w:rsidRDefault="00D1061E" w:rsidP="00D1061E">
            <w:pPr>
              <w:jc w:val="right"/>
              <w:rPr>
                <w:sz w:val="16"/>
                <w:szCs w:val="16"/>
              </w:rPr>
            </w:pPr>
            <w:r w:rsidRPr="00E76BB5">
              <w:rPr>
                <w:sz w:val="16"/>
                <w:szCs w:val="16"/>
              </w:rPr>
              <w:t>294</w:t>
            </w:r>
          </w:p>
        </w:tc>
        <w:tc>
          <w:tcPr>
            <w:tcW w:w="1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5937F9" w14:textId="77777777" w:rsidR="00D1061E" w:rsidRPr="00E76BB5" w:rsidRDefault="00D1061E" w:rsidP="00D1061E">
            <w:pPr>
              <w:jc w:val="right"/>
              <w:rPr>
                <w:sz w:val="16"/>
                <w:szCs w:val="16"/>
              </w:rPr>
            </w:pPr>
            <w:r w:rsidRPr="00E76BB5">
              <w:rPr>
                <w:sz w:val="16"/>
                <w:szCs w:val="16"/>
              </w:rPr>
              <w:t>0</w:t>
            </w:r>
          </w:p>
        </w:tc>
        <w:tc>
          <w:tcPr>
            <w:tcW w:w="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C52812" w14:textId="77777777" w:rsidR="00D1061E" w:rsidRPr="00E76BB5" w:rsidRDefault="00D1061E" w:rsidP="00D1061E">
            <w:pPr>
              <w:jc w:val="right"/>
              <w:rPr>
                <w:sz w:val="16"/>
                <w:szCs w:val="16"/>
              </w:rPr>
            </w:pPr>
            <w:r w:rsidRPr="00E76BB5">
              <w:rPr>
                <w:sz w:val="16"/>
                <w:szCs w:val="16"/>
              </w:rPr>
              <w:t>0</w:t>
            </w:r>
          </w:p>
        </w:tc>
        <w:tc>
          <w:tcPr>
            <w:tcW w:w="5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9F0180" w14:textId="77777777" w:rsidR="00D1061E" w:rsidRPr="00E76BB5" w:rsidRDefault="00D1061E" w:rsidP="00D1061E">
            <w:pPr>
              <w:jc w:val="center"/>
              <w:rPr>
                <w:sz w:val="16"/>
                <w:szCs w:val="16"/>
              </w:rPr>
            </w:pPr>
            <w:r w:rsidRPr="00E76BB5">
              <w:rPr>
                <w:sz w:val="16"/>
                <w:szCs w:val="16"/>
              </w:rPr>
              <w:t xml:space="preserve">график ремонтов, сметные расчеты, ве-домости объемов ра-бот, ведомости дефек-тов, заключение ЭПБ №107-18-ЭПБ (2018 год) по зданию ацети-лено-генераторной, заключение ЭПБ №109-18-ЭПБ (2018 год) по зданию кисло-родной станции, за-ключение ЭПБ №115-18-ЭПБ (2018 год) по мазутному баку №4, заключение ЭПБ №110-18-ЭПБ (2018 год) по зданию склада шаров, технический отчет по обследова-нию наземной эстака-ды №5 топливоподачи №1 (2016 год), заклю-чение ЭПБ №114-18-ЭПБ (2018 год) по сливной эстакаде ма-зутохозяйства, заклю-чение ЭПБ №105-18-ЭПБ (2018 </w:t>
            </w:r>
            <w:r w:rsidRPr="00E76BB5">
              <w:rPr>
                <w:sz w:val="16"/>
                <w:szCs w:val="16"/>
              </w:rPr>
              <w:lastRenderedPageBreak/>
              <w:t>год) по зда-нию багерной насос-ной, заключение ЭПБ №108-18-ЭПБ (2018 год) по зданию вагоноопрокидывателя</w:t>
            </w:r>
          </w:p>
        </w:tc>
        <w:tc>
          <w:tcPr>
            <w:tcW w:w="27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093F81" w14:textId="77777777" w:rsidR="00D1061E" w:rsidRPr="00E76BB5" w:rsidRDefault="00D1061E" w:rsidP="00D1061E">
            <w:pPr>
              <w:jc w:val="center"/>
              <w:rPr>
                <w:sz w:val="16"/>
                <w:szCs w:val="16"/>
              </w:rPr>
            </w:pPr>
            <w:proofErr w:type="gramStart"/>
            <w:r w:rsidRPr="00E76BB5">
              <w:rPr>
                <w:sz w:val="16"/>
                <w:szCs w:val="16"/>
              </w:rPr>
              <w:lastRenderedPageBreak/>
              <w:t>Необхо-димость</w:t>
            </w:r>
            <w:proofErr w:type="gramEnd"/>
            <w:r w:rsidRPr="00E76BB5">
              <w:rPr>
                <w:sz w:val="16"/>
                <w:szCs w:val="16"/>
              </w:rPr>
              <w:t xml:space="preserve"> и стоимость ремонта</w:t>
            </w:r>
          </w:p>
          <w:p w14:paraId="4ED5ED96" w14:textId="77777777" w:rsidR="00D1061E" w:rsidRPr="00E76BB5" w:rsidRDefault="00D1061E" w:rsidP="00D1061E">
            <w:pPr>
              <w:jc w:val="center"/>
              <w:rPr>
                <w:sz w:val="16"/>
                <w:szCs w:val="16"/>
              </w:rPr>
            </w:pPr>
            <w:proofErr w:type="gramStart"/>
            <w:r w:rsidRPr="00E76BB5">
              <w:rPr>
                <w:sz w:val="16"/>
                <w:szCs w:val="16"/>
              </w:rPr>
              <w:t>докумен-тально</w:t>
            </w:r>
            <w:proofErr w:type="gramEnd"/>
            <w:r w:rsidRPr="00E76BB5">
              <w:rPr>
                <w:sz w:val="16"/>
                <w:szCs w:val="16"/>
              </w:rPr>
              <w:t xml:space="preserve"> подтверж-дены</w:t>
            </w:r>
          </w:p>
        </w:tc>
        <w:tc>
          <w:tcPr>
            <w:tcW w:w="2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087667" w14:textId="77777777" w:rsidR="00D1061E" w:rsidRPr="00E76BB5" w:rsidRDefault="00D1061E" w:rsidP="00D1061E">
            <w:pPr>
              <w:jc w:val="center"/>
              <w:rPr>
                <w:sz w:val="16"/>
                <w:szCs w:val="16"/>
              </w:rPr>
            </w:pPr>
            <w:r w:rsidRPr="00E76BB5">
              <w:rPr>
                <w:sz w:val="16"/>
                <w:szCs w:val="16"/>
              </w:rPr>
              <w:t>14 703,00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B2F7E7" w14:textId="77777777" w:rsidR="00D1061E" w:rsidRPr="00E76BB5" w:rsidRDefault="00D1061E" w:rsidP="00D1061E">
            <w:pPr>
              <w:jc w:val="center"/>
              <w:rPr>
                <w:sz w:val="16"/>
                <w:szCs w:val="16"/>
              </w:rPr>
            </w:pPr>
            <w:r w:rsidRPr="00E76BB5">
              <w:rPr>
                <w:sz w:val="16"/>
                <w:szCs w:val="16"/>
              </w:rPr>
              <w:t>0,02</w:t>
            </w:r>
          </w:p>
        </w:tc>
        <w:tc>
          <w:tcPr>
            <w:tcW w:w="23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DD3262" w14:textId="77777777" w:rsidR="00D1061E" w:rsidRPr="00E76BB5" w:rsidRDefault="00D1061E" w:rsidP="00D1061E">
            <w:pPr>
              <w:jc w:val="center"/>
              <w:rPr>
                <w:sz w:val="16"/>
                <w:szCs w:val="16"/>
              </w:rPr>
            </w:pPr>
            <w:r w:rsidRPr="00E76BB5">
              <w:rPr>
                <w:sz w:val="16"/>
                <w:szCs w:val="16"/>
              </w:rPr>
              <w:t>294,00</w:t>
            </w:r>
          </w:p>
        </w:tc>
        <w:tc>
          <w:tcPr>
            <w:tcW w:w="21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E2BC6F" w14:textId="77777777" w:rsidR="00D1061E" w:rsidRPr="00E76BB5" w:rsidRDefault="00D1061E" w:rsidP="00D1061E">
            <w:pPr>
              <w:jc w:val="center"/>
              <w:rPr>
                <w:sz w:val="16"/>
                <w:szCs w:val="16"/>
              </w:rPr>
            </w:pPr>
            <w:r w:rsidRPr="00E76BB5">
              <w:rPr>
                <w:sz w:val="16"/>
                <w:szCs w:val="16"/>
              </w:rPr>
              <w:t>0,00</w:t>
            </w:r>
          </w:p>
        </w:tc>
        <w:tc>
          <w:tcPr>
            <w:tcW w:w="2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63B846" w14:textId="77777777" w:rsidR="00D1061E" w:rsidRPr="00E76BB5" w:rsidRDefault="00D1061E" w:rsidP="00D1061E">
            <w:pPr>
              <w:jc w:val="center"/>
              <w:rPr>
                <w:sz w:val="16"/>
                <w:szCs w:val="16"/>
              </w:rPr>
            </w:pPr>
            <w:r w:rsidRPr="00E76BB5">
              <w:rPr>
                <w:sz w:val="16"/>
                <w:szCs w:val="16"/>
              </w:rPr>
              <w:t>0,00</w:t>
            </w:r>
          </w:p>
        </w:tc>
        <w:tc>
          <w:tcPr>
            <w:tcW w:w="21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A16059" w14:textId="77777777" w:rsidR="00D1061E" w:rsidRPr="00E76BB5" w:rsidRDefault="00D1061E" w:rsidP="00D1061E">
            <w:pPr>
              <w:jc w:val="center"/>
              <w:rPr>
                <w:sz w:val="16"/>
                <w:szCs w:val="16"/>
              </w:rPr>
            </w:pPr>
            <w:r w:rsidRPr="00E76BB5">
              <w:rPr>
                <w:sz w:val="16"/>
                <w:szCs w:val="16"/>
              </w:rPr>
              <w:t>0,00</w:t>
            </w:r>
          </w:p>
        </w:tc>
        <w:tc>
          <w:tcPr>
            <w:tcW w:w="21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1FA072F" w14:textId="77777777" w:rsidR="00D1061E" w:rsidRPr="00E76BB5" w:rsidRDefault="00D1061E" w:rsidP="00D1061E">
            <w:pPr>
              <w:jc w:val="center"/>
              <w:rPr>
                <w:sz w:val="16"/>
                <w:szCs w:val="16"/>
              </w:rPr>
            </w:pPr>
            <w:r w:rsidRPr="00E76BB5">
              <w:rPr>
                <w:sz w:val="16"/>
                <w:szCs w:val="16"/>
              </w:rPr>
              <w:t>294,00</w:t>
            </w:r>
          </w:p>
        </w:tc>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F2492C" w14:textId="77777777" w:rsidR="00D1061E" w:rsidRPr="00E76BB5" w:rsidRDefault="00D1061E" w:rsidP="00D1061E">
            <w:pPr>
              <w:jc w:val="center"/>
              <w:rPr>
                <w:sz w:val="16"/>
                <w:szCs w:val="16"/>
              </w:rPr>
            </w:pPr>
            <w:r w:rsidRPr="00E76BB5">
              <w:rPr>
                <w:sz w:val="16"/>
                <w:szCs w:val="16"/>
              </w:rPr>
              <w:t>0,00</w:t>
            </w:r>
          </w:p>
        </w:tc>
      </w:tr>
    </w:tbl>
    <w:p w14:paraId="15306B22" w14:textId="77777777" w:rsidR="00D1061E" w:rsidRPr="00E76BB5" w:rsidRDefault="00D1061E" w:rsidP="00D1061E">
      <w:pPr>
        <w:pStyle w:val="af7"/>
        <w:spacing w:before="120"/>
        <w:ind w:left="0"/>
        <w:contextualSpacing w:val="0"/>
        <w:jc w:val="both"/>
        <w:rPr>
          <w:sz w:val="28"/>
          <w:szCs w:val="28"/>
        </w:rPr>
      </w:pPr>
    </w:p>
    <w:p w14:paraId="7D8ABAA2" w14:textId="77777777" w:rsidR="00D1061E" w:rsidRPr="00E76BB5" w:rsidRDefault="00D1061E" w:rsidP="00D1061E">
      <w:pPr>
        <w:rPr>
          <w:sz w:val="28"/>
          <w:szCs w:val="28"/>
        </w:rPr>
        <w:sectPr w:rsidR="00D1061E" w:rsidRPr="00E76BB5" w:rsidSect="00D1061E">
          <w:pgSz w:w="16838" w:h="11906" w:orient="landscape"/>
          <w:pgMar w:top="1134" w:right="851" w:bottom="567" w:left="851" w:header="709" w:footer="709" w:gutter="0"/>
          <w:cols w:space="708"/>
          <w:docGrid w:linePitch="360"/>
        </w:sectPr>
      </w:pPr>
    </w:p>
    <w:p w14:paraId="4E26DD66" w14:textId="77777777" w:rsidR="00D1061E" w:rsidRPr="00E76BB5" w:rsidRDefault="00D1061E" w:rsidP="00D1061E">
      <w:pPr>
        <w:pStyle w:val="20"/>
        <w:spacing w:line="360" w:lineRule="auto"/>
        <w:ind w:left="0"/>
        <w:rPr>
          <w:sz w:val="28"/>
        </w:rPr>
      </w:pPr>
      <w:bookmarkStart w:id="152" w:name="_Toc532577491"/>
      <w:r w:rsidRPr="00E76BB5">
        <w:rPr>
          <w:sz w:val="28"/>
        </w:rPr>
        <w:lastRenderedPageBreak/>
        <w:t>1.1.1.3) расходы на оплату труда</w:t>
      </w:r>
      <w:bookmarkEnd w:id="152"/>
    </w:p>
    <w:p w14:paraId="44087855"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В соответствии со статьёй 129 ТК РФ 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14:paraId="13FD2C66"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В данной статье учитывается фонд оплаты труда эксплуатационного персонала.</w:t>
      </w:r>
    </w:p>
    <w:p w14:paraId="729CFE86"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В качестве обоснования затрат по данной статье были представлены расчеты в виде Приложения 4.9. Методических указаний, формы №П-4 "Сведения о численности, заработной плате и движении работников" за 2017 год, штатное расписание по станции, Коллективный договор.</w:t>
      </w:r>
    </w:p>
    <w:p w14:paraId="0BDD40BC"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По данной статье предприятие планирует фонд оплаты труда на 2019 год в размере 7 667 тыс. руб., численность – 14 человек, средняя месячная заработная плата – 45 637 руб./чел.</w:t>
      </w:r>
    </w:p>
    <w:p w14:paraId="42092F0F"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 xml:space="preserve">Фактические расходы Беловской ГРЭС по данной статье за 2017 год составили 3 010 тыс. руб. </w:t>
      </w:r>
    </w:p>
    <w:p w14:paraId="755F2637"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Эксперты предлагают учесть численность по производству тепла в размере 8 человек (исходя из общей численности по факту 2017 года и % распределения затрат между электрической и тепловой энергией), а среднюю месячную заработную плату в размере 44 914 руб./чел. (факт за 2017 год с учетом индексов ИПЦ на 2018, 2019 годы). Таким образом, фонд оплаты труда на 2019 год сформирован экспертами на уровне 4 312 тыс. руб.</w:t>
      </w:r>
    </w:p>
    <w:p w14:paraId="5E4A0F07"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Корректировка предложений предприятия в сторону уменьшения – 3 355 тыс. руб. связано со снижением численности от заявленной и принятой экспертами средней месячной заработной платы.</w:t>
      </w:r>
    </w:p>
    <w:p w14:paraId="5A2F73E8" w14:textId="77777777" w:rsidR="00D1061E" w:rsidRPr="00E76BB5" w:rsidRDefault="00D1061E" w:rsidP="00D1061E">
      <w:pPr>
        <w:pStyle w:val="20"/>
        <w:spacing w:line="360" w:lineRule="auto"/>
        <w:ind w:left="0"/>
        <w:jc w:val="both"/>
        <w:rPr>
          <w:sz w:val="28"/>
        </w:rPr>
      </w:pPr>
      <w:bookmarkStart w:id="153" w:name="_Toc532577492"/>
      <w:r w:rsidRPr="00E76BB5">
        <w:rPr>
          <w:sz w:val="28"/>
        </w:rPr>
        <w:lastRenderedPageBreak/>
        <w:t>1.1.1.4) расходы на оплату работ и услуг производственного характера, выполняемых по договорам со сторонними организациями</w:t>
      </w:r>
      <w:bookmarkEnd w:id="153"/>
    </w:p>
    <w:p w14:paraId="697E687D"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Согласно ст. 254 Налогового Кодекса Российской Федерации 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14:paraId="317B821D"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К работам и услугам производственного характера также относятся транспортные услуги сторонних организаций (включая индивидуальных предпринимателей) и структурных подразделений по перевозкам грузов внутри организации, в частности перемещение сырья (материалов), инструментов, деталей, заготовок, других видов грузов со склада в цеха, а также доставка готовой продукции в соответствии с условиями договоров.</w:t>
      </w:r>
    </w:p>
    <w:p w14:paraId="6A3B724B"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 xml:space="preserve">Предприятие по данной статье предлагает расходы на 2019 год в размере 1 929 тыс. руб. </w:t>
      </w:r>
    </w:p>
    <w:p w14:paraId="059C8656"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 xml:space="preserve">Фактические расходы за 2017 год составили 1 522 тыс. руб. </w:t>
      </w:r>
    </w:p>
    <w:p w14:paraId="60DA319C"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Эксперты, рассмотрев все обосновывающие материалы (договоры и счет-фактуры за 2016-2018 годы, приведённые в столбце «Обоснование» в таблице), предлагают в расчете НВВ учесть расходы на услуги производственного характера в размере 1 304 тыс. руб. При расчете были учтены значения из указанных выше обосновывающих материалов с учетом ИПЦ (2018 – 1,027, 2019 – 1,046) и % распределения затрат между производством тепловой и электричкой энергии. Расшифровка представлена ниже.</w:t>
      </w:r>
    </w:p>
    <w:p w14:paraId="2DAE197F"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Расходы в размере 625 тыс. руб. предлагается исключить из НВВ на основании анализа представленных обосновывающих документов.</w:t>
      </w:r>
    </w:p>
    <w:p w14:paraId="0B14DF3A" w14:textId="77777777" w:rsidR="00D1061E" w:rsidRPr="00E76BB5" w:rsidRDefault="00D1061E" w:rsidP="00D1061E">
      <w:pPr>
        <w:rPr>
          <w:sz w:val="28"/>
          <w:szCs w:val="28"/>
        </w:rPr>
        <w:sectPr w:rsidR="00D1061E" w:rsidRPr="00E76BB5" w:rsidSect="00D1061E">
          <w:pgSz w:w="11906" w:h="16838"/>
          <w:pgMar w:top="1134" w:right="567" w:bottom="1134" w:left="1701" w:header="709" w:footer="709" w:gutter="0"/>
          <w:cols w:space="708"/>
          <w:docGrid w:linePitch="360"/>
        </w:sectPr>
      </w:pPr>
    </w:p>
    <w:p w14:paraId="3AC46F7D" w14:textId="77777777" w:rsidR="00D1061E" w:rsidRPr="00E76BB5" w:rsidRDefault="00D1061E" w:rsidP="00D1061E">
      <w:pPr>
        <w:numPr>
          <w:ilvl w:val="0"/>
          <w:numId w:val="13"/>
        </w:numPr>
        <w:spacing w:line="360" w:lineRule="auto"/>
        <w:ind w:left="8724" w:right="-142"/>
        <w:jc w:val="right"/>
        <w:rPr>
          <w:sz w:val="28"/>
          <w:szCs w:val="28"/>
        </w:rPr>
      </w:pPr>
    </w:p>
    <w:p w14:paraId="1CF5E9D3" w14:textId="77777777" w:rsidR="00D1061E" w:rsidRPr="00E76BB5" w:rsidRDefault="00D1061E" w:rsidP="00D1061E">
      <w:pPr>
        <w:tabs>
          <w:tab w:val="left" w:pos="802"/>
          <w:tab w:val="left" w:pos="6062"/>
          <w:tab w:val="left" w:pos="7622"/>
          <w:tab w:val="left" w:pos="9181"/>
          <w:tab w:val="left" w:pos="10882"/>
        </w:tabs>
        <w:ind w:left="118"/>
        <w:jc w:val="center"/>
        <w:rPr>
          <w:b/>
          <w:sz w:val="28"/>
          <w:szCs w:val="28"/>
        </w:rPr>
      </w:pPr>
      <w:r w:rsidRPr="00E76BB5">
        <w:rPr>
          <w:b/>
          <w:sz w:val="28"/>
          <w:szCs w:val="28"/>
        </w:rPr>
        <w:t>Услуги производственного характера Беловской ГРЭС на 2019 год</w:t>
      </w:r>
    </w:p>
    <w:p w14:paraId="21180E35" w14:textId="77777777" w:rsidR="00D1061E" w:rsidRPr="00E76BB5" w:rsidRDefault="00D1061E" w:rsidP="00D1061E">
      <w:pPr>
        <w:tabs>
          <w:tab w:val="left" w:pos="802"/>
          <w:tab w:val="left" w:pos="6062"/>
          <w:tab w:val="left" w:pos="7622"/>
          <w:tab w:val="left" w:pos="9181"/>
          <w:tab w:val="left" w:pos="10882"/>
        </w:tabs>
        <w:ind w:left="118"/>
        <w:jc w:val="right"/>
        <w:rPr>
          <w:sz w:val="28"/>
          <w:szCs w:val="28"/>
        </w:rPr>
      </w:pPr>
      <w:r w:rsidRPr="00E76BB5">
        <w:rPr>
          <w:sz w:val="28"/>
          <w:szCs w:val="28"/>
        </w:rPr>
        <w:t>тыс. руб.</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998"/>
        <w:gridCol w:w="1498"/>
        <w:gridCol w:w="1498"/>
        <w:gridCol w:w="1812"/>
        <w:gridCol w:w="6397"/>
      </w:tblGrid>
      <w:tr w:rsidR="00D1061E" w:rsidRPr="00E76BB5" w14:paraId="1E86AE6E" w14:textId="77777777" w:rsidTr="00D1061E">
        <w:trPr>
          <w:trHeight w:val="907"/>
          <w:tblHeader/>
        </w:trPr>
        <w:tc>
          <w:tcPr>
            <w:tcW w:w="816" w:type="dxa"/>
            <w:shd w:val="clear" w:color="000000" w:fill="FFFFFF"/>
            <w:vAlign w:val="center"/>
            <w:hideMark/>
          </w:tcPr>
          <w:p w14:paraId="32E5D6D4" w14:textId="77777777" w:rsidR="00D1061E" w:rsidRPr="00E76BB5" w:rsidRDefault="00D1061E" w:rsidP="00D1061E">
            <w:pPr>
              <w:jc w:val="center"/>
              <w:rPr>
                <w:sz w:val="22"/>
                <w:szCs w:val="22"/>
              </w:rPr>
            </w:pPr>
            <w:proofErr w:type="gramStart"/>
            <w:r w:rsidRPr="00E76BB5">
              <w:rPr>
                <w:sz w:val="22"/>
                <w:szCs w:val="22"/>
              </w:rPr>
              <w:t>N  п</w:t>
            </w:r>
            <w:proofErr w:type="gramEnd"/>
            <w:r w:rsidRPr="00E76BB5">
              <w:rPr>
                <w:sz w:val="22"/>
                <w:szCs w:val="22"/>
              </w:rPr>
              <w:t>/п</w:t>
            </w:r>
          </w:p>
        </w:tc>
        <w:tc>
          <w:tcPr>
            <w:tcW w:w="3998" w:type="dxa"/>
            <w:shd w:val="clear" w:color="000000" w:fill="FFFFFF"/>
            <w:vAlign w:val="center"/>
            <w:hideMark/>
          </w:tcPr>
          <w:p w14:paraId="366F591C" w14:textId="77777777" w:rsidR="00D1061E" w:rsidRPr="00E76BB5" w:rsidRDefault="00D1061E" w:rsidP="00D1061E">
            <w:pPr>
              <w:jc w:val="center"/>
              <w:rPr>
                <w:sz w:val="22"/>
                <w:szCs w:val="22"/>
              </w:rPr>
            </w:pPr>
            <w:r w:rsidRPr="00E76BB5">
              <w:rPr>
                <w:sz w:val="22"/>
                <w:szCs w:val="22"/>
              </w:rPr>
              <w:t>Показатели</w:t>
            </w:r>
          </w:p>
        </w:tc>
        <w:tc>
          <w:tcPr>
            <w:tcW w:w="1498" w:type="dxa"/>
            <w:shd w:val="clear" w:color="000000" w:fill="FFFFFF"/>
            <w:vAlign w:val="center"/>
            <w:hideMark/>
          </w:tcPr>
          <w:p w14:paraId="68BA55B2" w14:textId="77777777" w:rsidR="00D1061E" w:rsidRPr="00E76BB5" w:rsidRDefault="00D1061E" w:rsidP="00D1061E">
            <w:pPr>
              <w:jc w:val="center"/>
              <w:rPr>
                <w:sz w:val="22"/>
                <w:szCs w:val="22"/>
              </w:rPr>
            </w:pPr>
            <w:r w:rsidRPr="00E76BB5">
              <w:rPr>
                <w:sz w:val="22"/>
                <w:szCs w:val="22"/>
              </w:rPr>
              <w:t>Предложение предприятия на 2019 год</w:t>
            </w:r>
          </w:p>
        </w:tc>
        <w:tc>
          <w:tcPr>
            <w:tcW w:w="1498" w:type="dxa"/>
            <w:shd w:val="clear" w:color="000000" w:fill="FFFFFF"/>
            <w:vAlign w:val="center"/>
            <w:hideMark/>
          </w:tcPr>
          <w:p w14:paraId="4F76754A" w14:textId="77777777" w:rsidR="00D1061E" w:rsidRPr="00E76BB5" w:rsidRDefault="00D1061E" w:rsidP="00D1061E">
            <w:pPr>
              <w:jc w:val="center"/>
              <w:rPr>
                <w:sz w:val="22"/>
                <w:szCs w:val="22"/>
              </w:rPr>
            </w:pPr>
            <w:r w:rsidRPr="00E76BB5">
              <w:rPr>
                <w:sz w:val="22"/>
                <w:szCs w:val="22"/>
              </w:rPr>
              <w:t>Предложение экспертов на 2019 год</w:t>
            </w:r>
          </w:p>
        </w:tc>
        <w:tc>
          <w:tcPr>
            <w:tcW w:w="1812" w:type="dxa"/>
            <w:shd w:val="clear" w:color="000000" w:fill="FFFFFF"/>
            <w:vAlign w:val="center"/>
            <w:hideMark/>
          </w:tcPr>
          <w:p w14:paraId="0E7E79BE" w14:textId="77777777" w:rsidR="00D1061E" w:rsidRPr="00E76BB5" w:rsidRDefault="00D1061E" w:rsidP="00D1061E">
            <w:pPr>
              <w:jc w:val="center"/>
              <w:rPr>
                <w:sz w:val="22"/>
                <w:szCs w:val="22"/>
              </w:rPr>
            </w:pPr>
            <w:r w:rsidRPr="00E76BB5">
              <w:rPr>
                <w:sz w:val="22"/>
                <w:szCs w:val="22"/>
              </w:rPr>
              <w:t>Отклонение от предложений предприятия</w:t>
            </w:r>
          </w:p>
        </w:tc>
        <w:tc>
          <w:tcPr>
            <w:tcW w:w="6397" w:type="dxa"/>
            <w:shd w:val="clear" w:color="000000" w:fill="FFFFFF"/>
            <w:vAlign w:val="center"/>
            <w:hideMark/>
          </w:tcPr>
          <w:p w14:paraId="25112A0B" w14:textId="77777777" w:rsidR="00D1061E" w:rsidRPr="00E76BB5" w:rsidRDefault="00D1061E" w:rsidP="00D1061E">
            <w:pPr>
              <w:jc w:val="center"/>
              <w:rPr>
                <w:sz w:val="22"/>
                <w:szCs w:val="22"/>
              </w:rPr>
            </w:pPr>
            <w:r w:rsidRPr="00E76BB5">
              <w:rPr>
                <w:sz w:val="22"/>
                <w:szCs w:val="22"/>
              </w:rPr>
              <w:t>Обоснование</w:t>
            </w:r>
          </w:p>
        </w:tc>
      </w:tr>
      <w:tr w:rsidR="00D1061E" w:rsidRPr="00E76BB5" w14:paraId="30F32B07" w14:textId="77777777" w:rsidTr="00D1061E">
        <w:trPr>
          <w:trHeight w:val="720"/>
        </w:trPr>
        <w:tc>
          <w:tcPr>
            <w:tcW w:w="816" w:type="dxa"/>
            <w:shd w:val="clear" w:color="000000" w:fill="FFFFFF"/>
            <w:vAlign w:val="center"/>
            <w:hideMark/>
          </w:tcPr>
          <w:p w14:paraId="2FDE81E9" w14:textId="77777777" w:rsidR="00D1061E" w:rsidRPr="00E76BB5" w:rsidRDefault="00D1061E" w:rsidP="00D1061E">
            <w:pPr>
              <w:jc w:val="center"/>
              <w:rPr>
                <w:bCs/>
              </w:rPr>
            </w:pPr>
            <w:r w:rsidRPr="00E76BB5">
              <w:rPr>
                <w:bCs/>
              </w:rPr>
              <w:t>1</w:t>
            </w:r>
          </w:p>
        </w:tc>
        <w:tc>
          <w:tcPr>
            <w:tcW w:w="3998" w:type="dxa"/>
            <w:shd w:val="clear" w:color="000000" w:fill="FFFFFF"/>
            <w:vAlign w:val="center"/>
            <w:hideMark/>
          </w:tcPr>
          <w:p w14:paraId="062A9A38" w14:textId="77777777" w:rsidR="00D1061E" w:rsidRPr="00E76BB5" w:rsidRDefault="00D1061E" w:rsidP="00D1061E">
            <w:pPr>
              <w:rPr>
                <w:bCs/>
              </w:rPr>
            </w:pPr>
            <w:r w:rsidRPr="00E76BB5">
              <w:rPr>
                <w:bCs/>
              </w:rPr>
              <w:t xml:space="preserve"> Услуги автотранспорта</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B1044" w14:textId="77777777" w:rsidR="00D1061E" w:rsidRPr="00E76BB5" w:rsidRDefault="00D1061E" w:rsidP="00D1061E">
            <w:pPr>
              <w:jc w:val="center"/>
            </w:pPr>
            <w:r w:rsidRPr="00E76BB5">
              <w:t>149</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BC3D7" w14:textId="77777777" w:rsidR="00D1061E" w:rsidRPr="00E76BB5" w:rsidRDefault="00D1061E" w:rsidP="00D1061E">
            <w:pPr>
              <w:jc w:val="center"/>
            </w:pPr>
            <w:r w:rsidRPr="00E76BB5">
              <w:t>101</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4DF5A" w14:textId="77777777" w:rsidR="00D1061E" w:rsidRPr="00E76BB5" w:rsidRDefault="00D1061E" w:rsidP="00D1061E">
            <w:pPr>
              <w:jc w:val="center"/>
            </w:pPr>
            <w:r w:rsidRPr="00E76BB5">
              <w:t>-48</w:t>
            </w:r>
          </w:p>
        </w:tc>
        <w:tc>
          <w:tcPr>
            <w:tcW w:w="6397" w:type="dxa"/>
            <w:shd w:val="clear" w:color="auto" w:fill="auto"/>
            <w:vAlign w:val="center"/>
            <w:hideMark/>
          </w:tcPr>
          <w:p w14:paraId="5AA96E23" w14:textId="77777777" w:rsidR="00D1061E" w:rsidRPr="00E76BB5" w:rsidRDefault="00D1061E" w:rsidP="00D1061E">
            <w:r w:rsidRPr="00E76BB5">
              <w:t>ООО "ТК Авто Гранд" №БелГРЭС-18/181 от 10.04.2018. ООО "ТК "Энергия" №БелГРЭС-18/163 от 17.04.2018.</w:t>
            </w:r>
          </w:p>
        </w:tc>
      </w:tr>
      <w:tr w:rsidR="00D1061E" w:rsidRPr="00E76BB5" w14:paraId="5643B734" w14:textId="77777777" w:rsidTr="00D1061E">
        <w:trPr>
          <w:trHeight w:val="720"/>
        </w:trPr>
        <w:tc>
          <w:tcPr>
            <w:tcW w:w="816" w:type="dxa"/>
            <w:shd w:val="clear" w:color="000000" w:fill="FFFFFF"/>
            <w:vAlign w:val="center"/>
            <w:hideMark/>
          </w:tcPr>
          <w:p w14:paraId="7BC67E1C" w14:textId="77777777" w:rsidR="00D1061E" w:rsidRPr="00E76BB5" w:rsidRDefault="00D1061E" w:rsidP="00D1061E">
            <w:pPr>
              <w:jc w:val="center"/>
              <w:rPr>
                <w:bCs/>
              </w:rPr>
            </w:pPr>
            <w:r w:rsidRPr="00E76BB5">
              <w:rPr>
                <w:bCs/>
              </w:rPr>
              <w:t>2</w:t>
            </w:r>
          </w:p>
        </w:tc>
        <w:tc>
          <w:tcPr>
            <w:tcW w:w="3998" w:type="dxa"/>
            <w:shd w:val="clear" w:color="000000" w:fill="FFFFFF"/>
            <w:vAlign w:val="center"/>
            <w:hideMark/>
          </w:tcPr>
          <w:p w14:paraId="08E0FED2" w14:textId="77777777" w:rsidR="00D1061E" w:rsidRPr="00E76BB5" w:rsidRDefault="00D1061E" w:rsidP="00D1061E">
            <w:pPr>
              <w:rPr>
                <w:bCs/>
              </w:rPr>
            </w:pPr>
            <w:r w:rsidRPr="00E76BB5">
              <w:rPr>
                <w:bCs/>
              </w:rPr>
              <w:t>Другие расходы на услуги для производства:</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3A9C8180" w14:textId="77777777" w:rsidR="00D1061E" w:rsidRPr="00E76BB5" w:rsidRDefault="00D1061E" w:rsidP="00D1061E">
            <w:pPr>
              <w:jc w:val="center"/>
              <w:rPr>
                <w:bCs/>
              </w:rPr>
            </w:pPr>
            <w:r w:rsidRPr="00E76BB5">
              <w:rPr>
                <w:b/>
                <w:bCs/>
              </w:rPr>
              <w:t>1 780</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120E2B8" w14:textId="77777777" w:rsidR="00D1061E" w:rsidRPr="00E76BB5" w:rsidRDefault="00D1061E" w:rsidP="00D1061E">
            <w:pPr>
              <w:jc w:val="center"/>
              <w:rPr>
                <w:bCs/>
              </w:rPr>
            </w:pPr>
            <w:r w:rsidRPr="00E76BB5">
              <w:rPr>
                <w:bCs/>
              </w:rPr>
              <w:t>1 203</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05A670CF" w14:textId="77777777" w:rsidR="00D1061E" w:rsidRPr="00E76BB5" w:rsidRDefault="00D1061E" w:rsidP="00D1061E">
            <w:pPr>
              <w:jc w:val="center"/>
            </w:pPr>
            <w:r w:rsidRPr="00E76BB5">
              <w:t>-577</w:t>
            </w:r>
          </w:p>
        </w:tc>
        <w:tc>
          <w:tcPr>
            <w:tcW w:w="6397" w:type="dxa"/>
            <w:shd w:val="clear" w:color="auto" w:fill="auto"/>
            <w:vAlign w:val="center"/>
            <w:hideMark/>
          </w:tcPr>
          <w:p w14:paraId="5D425F02" w14:textId="77777777" w:rsidR="00D1061E" w:rsidRPr="00E76BB5" w:rsidRDefault="00D1061E" w:rsidP="00D1061E">
            <w:pPr>
              <w:rPr>
                <w:bCs/>
              </w:rPr>
            </w:pPr>
            <w:r w:rsidRPr="00E76BB5">
              <w:rPr>
                <w:bCs/>
              </w:rPr>
              <w:t> </w:t>
            </w:r>
          </w:p>
        </w:tc>
      </w:tr>
      <w:tr w:rsidR="00D1061E" w:rsidRPr="00E76BB5" w14:paraId="34169CAD" w14:textId="77777777" w:rsidTr="00D1061E">
        <w:trPr>
          <w:trHeight w:val="360"/>
        </w:trPr>
        <w:tc>
          <w:tcPr>
            <w:tcW w:w="816" w:type="dxa"/>
            <w:shd w:val="clear" w:color="000000" w:fill="FFFFFF"/>
            <w:vAlign w:val="center"/>
            <w:hideMark/>
          </w:tcPr>
          <w:p w14:paraId="7ED819CF" w14:textId="77777777" w:rsidR="00D1061E" w:rsidRPr="00E76BB5" w:rsidRDefault="00D1061E" w:rsidP="00D1061E">
            <w:pPr>
              <w:jc w:val="center"/>
            </w:pPr>
            <w:r w:rsidRPr="00E76BB5">
              <w:t>2.1</w:t>
            </w:r>
          </w:p>
        </w:tc>
        <w:tc>
          <w:tcPr>
            <w:tcW w:w="3998" w:type="dxa"/>
            <w:shd w:val="clear" w:color="000000" w:fill="FFFFFF"/>
            <w:vAlign w:val="center"/>
            <w:hideMark/>
          </w:tcPr>
          <w:p w14:paraId="436304D3" w14:textId="77777777" w:rsidR="00D1061E" w:rsidRPr="00E76BB5" w:rsidRDefault="00D1061E" w:rsidP="00D1061E">
            <w:r w:rsidRPr="00E76BB5">
              <w:t xml:space="preserve">Расходы на </w:t>
            </w:r>
            <w:proofErr w:type="gramStart"/>
            <w:r w:rsidRPr="00E76BB5">
              <w:t>тех.аудит</w:t>
            </w:r>
            <w:proofErr w:type="gramEnd"/>
            <w:r w:rsidRPr="00E76BB5">
              <w:t>, диагностику, экспертизу и поверку приборов</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48BCD869" w14:textId="77777777" w:rsidR="00D1061E" w:rsidRPr="00E76BB5" w:rsidRDefault="00D1061E" w:rsidP="00D1061E">
            <w:pPr>
              <w:jc w:val="center"/>
            </w:pPr>
            <w:r w:rsidRPr="00E76BB5">
              <w:t>593</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FC7121C" w14:textId="77777777" w:rsidR="00D1061E" w:rsidRPr="00E76BB5" w:rsidRDefault="00D1061E" w:rsidP="00D1061E">
            <w:pPr>
              <w:jc w:val="center"/>
            </w:pPr>
            <w:r w:rsidRPr="00E76BB5">
              <w:t>358</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630E671B" w14:textId="77777777" w:rsidR="00D1061E" w:rsidRPr="00E76BB5" w:rsidRDefault="00D1061E" w:rsidP="00D1061E">
            <w:pPr>
              <w:jc w:val="center"/>
            </w:pPr>
            <w:r w:rsidRPr="00E76BB5">
              <w:t>-235</w:t>
            </w:r>
          </w:p>
        </w:tc>
        <w:tc>
          <w:tcPr>
            <w:tcW w:w="6397" w:type="dxa"/>
            <w:shd w:val="clear" w:color="auto" w:fill="auto"/>
            <w:vAlign w:val="center"/>
            <w:hideMark/>
          </w:tcPr>
          <w:p w14:paraId="3A9653B8" w14:textId="77777777" w:rsidR="00D1061E" w:rsidRPr="00E76BB5" w:rsidRDefault="00D1061E" w:rsidP="00D1061E">
            <w:r w:rsidRPr="00E76BB5">
              <w:t> </w:t>
            </w:r>
          </w:p>
        </w:tc>
      </w:tr>
      <w:tr w:rsidR="00D1061E" w:rsidRPr="00E76BB5" w14:paraId="137CC46D" w14:textId="77777777" w:rsidTr="00D1061E">
        <w:trPr>
          <w:trHeight w:val="492"/>
        </w:trPr>
        <w:tc>
          <w:tcPr>
            <w:tcW w:w="816" w:type="dxa"/>
            <w:shd w:val="clear" w:color="000000" w:fill="FFFFFF"/>
            <w:vAlign w:val="center"/>
            <w:hideMark/>
          </w:tcPr>
          <w:p w14:paraId="628562BA" w14:textId="77777777" w:rsidR="00D1061E" w:rsidRPr="00E76BB5" w:rsidRDefault="00D1061E" w:rsidP="00D1061E">
            <w:pPr>
              <w:jc w:val="center"/>
            </w:pPr>
            <w:r w:rsidRPr="00E76BB5">
              <w:t>2.1.1</w:t>
            </w:r>
          </w:p>
        </w:tc>
        <w:tc>
          <w:tcPr>
            <w:tcW w:w="3998" w:type="dxa"/>
            <w:shd w:val="clear" w:color="000000" w:fill="FFFFFF"/>
            <w:vAlign w:val="center"/>
            <w:hideMark/>
          </w:tcPr>
          <w:p w14:paraId="32295728" w14:textId="77777777" w:rsidR="00D1061E" w:rsidRPr="00E76BB5" w:rsidRDefault="00D1061E" w:rsidP="00D1061E">
            <w:r w:rsidRPr="00E76BB5">
              <w:t>Услуги службы наладки и испытаний тепломеханического оборудования (СНиТО)</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7016E59" w14:textId="77777777" w:rsidR="00D1061E" w:rsidRPr="00E76BB5" w:rsidRDefault="00D1061E" w:rsidP="00D1061E">
            <w:pPr>
              <w:jc w:val="center"/>
            </w:pPr>
            <w:r w:rsidRPr="00E76BB5">
              <w:t>114</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CF33DDA" w14:textId="77777777" w:rsidR="00D1061E" w:rsidRPr="00E76BB5" w:rsidRDefault="00D1061E" w:rsidP="00D1061E">
            <w:pPr>
              <w:jc w:val="center"/>
            </w:pPr>
            <w:r w:rsidRPr="00E76BB5">
              <w:t>40</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6A988EDD" w14:textId="77777777" w:rsidR="00D1061E" w:rsidRPr="00E76BB5" w:rsidRDefault="00D1061E" w:rsidP="00D1061E">
            <w:pPr>
              <w:jc w:val="center"/>
            </w:pPr>
            <w:r w:rsidRPr="00E76BB5">
              <w:t>-74</w:t>
            </w:r>
          </w:p>
        </w:tc>
        <w:tc>
          <w:tcPr>
            <w:tcW w:w="6397" w:type="dxa"/>
            <w:shd w:val="clear" w:color="auto" w:fill="auto"/>
            <w:vAlign w:val="center"/>
            <w:hideMark/>
          </w:tcPr>
          <w:p w14:paraId="79AD96BD" w14:textId="77777777" w:rsidR="00D1061E" w:rsidRPr="00E76BB5" w:rsidRDefault="00D1061E" w:rsidP="00D1061E">
            <w:r w:rsidRPr="00E76BB5">
              <w:t xml:space="preserve">АО "СибИАЦ" №БелГРЭС-16 от 27.12.2016, </w:t>
            </w:r>
            <w:proofErr w:type="gramStart"/>
            <w:r w:rsidRPr="00E76BB5">
              <w:t>доп.согл</w:t>
            </w:r>
            <w:proofErr w:type="gramEnd"/>
            <w:r w:rsidRPr="00E76BB5">
              <w:t xml:space="preserve">. №1 от 20.02.2017, №2 от 27.03.2017, №3 от 01.10.2017, №4 от 13.11.2017, </w:t>
            </w:r>
            <w:proofErr w:type="gramStart"/>
            <w:r w:rsidRPr="00E76BB5">
              <w:t>доп.согл</w:t>
            </w:r>
            <w:proofErr w:type="gramEnd"/>
            <w:r w:rsidRPr="00E76BB5">
              <w:t xml:space="preserve"> эдо от 05.02.2018. </w:t>
            </w:r>
          </w:p>
        </w:tc>
      </w:tr>
      <w:tr w:rsidR="00D1061E" w:rsidRPr="00E76BB5" w14:paraId="1D5871A9" w14:textId="77777777" w:rsidTr="00D1061E">
        <w:trPr>
          <w:trHeight w:val="750"/>
        </w:trPr>
        <w:tc>
          <w:tcPr>
            <w:tcW w:w="816" w:type="dxa"/>
            <w:shd w:val="clear" w:color="000000" w:fill="FFFFFF"/>
            <w:vAlign w:val="center"/>
            <w:hideMark/>
          </w:tcPr>
          <w:p w14:paraId="34885580" w14:textId="77777777" w:rsidR="00D1061E" w:rsidRPr="00E76BB5" w:rsidRDefault="00D1061E" w:rsidP="00D1061E">
            <w:pPr>
              <w:jc w:val="center"/>
            </w:pPr>
            <w:r w:rsidRPr="00E76BB5">
              <w:t>2.1.2</w:t>
            </w:r>
          </w:p>
        </w:tc>
        <w:tc>
          <w:tcPr>
            <w:tcW w:w="3998" w:type="dxa"/>
            <w:shd w:val="clear" w:color="000000" w:fill="FFFFFF"/>
            <w:vAlign w:val="center"/>
            <w:hideMark/>
          </w:tcPr>
          <w:p w14:paraId="6D44E969" w14:textId="77777777" w:rsidR="00D1061E" w:rsidRPr="00E76BB5" w:rsidRDefault="00D1061E" w:rsidP="00D1061E">
            <w:r w:rsidRPr="00E76BB5">
              <w:t xml:space="preserve">Услуги службы диагностики электротехнического оборудования (Тепловизионное обследование электрооборудования ОРУ-500,220,110 кВ, РУ-0,4 кВ, при испытании стали статора генератора, ЩКА генератора, токопроводов КЭТ-200 блоков ТГ. Тепловизионное обследование </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7BB6027" w14:textId="77777777" w:rsidR="00D1061E" w:rsidRPr="00E76BB5" w:rsidRDefault="00D1061E" w:rsidP="00D1061E">
            <w:pPr>
              <w:jc w:val="center"/>
            </w:pPr>
            <w:r w:rsidRPr="00E76BB5">
              <w:t>55</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3A646726" w14:textId="77777777" w:rsidR="00D1061E" w:rsidRPr="00E76BB5" w:rsidRDefault="00D1061E" w:rsidP="00D1061E">
            <w:pPr>
              <w:jc w:val="center"/>
            </w:pPr>
            <w:r w:rsidRPr="00E76BB5">
              <w:t>49</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38D5F260" w14:textId="77777777" w:rsidR="00D1061E" w:rsidRPr="00E76BB5" w:rsidRDefault="00D1061E" w:rsidP="00D1061E">
            <w:pPr>
              <w:jc w:val="center"/>
            </w:pPr>
            <w:r w:rsidRPr="00E76BB5">
              <w:t>-6</w:t>
            </w:r>
          </w:p>
        </w:tc>
        <w:tc>
          <w:tcPr>
            <w:tcW w:w="6397" w:type="dxa"/>
            <w:shd w:val="clear" w:color="auto" w:fill="auto"/>
            <w:vAlign w:val="center"/>
            <w:hideMark/>
          </w:tcPr>
          <w:p w14:paraId="02C010FD" w14:textId="77777777" w:rsidR="00D1061E" w:rsidRPr="00E76BB5" w:rsidRDefault="00D1061E" w:rsidP="00D1061E">
            <w:r w:rsidRPr="00E76BB5">
              <w:t xml:space="preserve">АО "СибИАЦ" №БелГРЭС-16 от 27.12.2016, </w:t>
            </w:r>
            <w:proofErr w:type="gramStart"/>
            <w:r w:rsidRPr="00E76BB5">
              <w:t>доп.согл</w:t>
            </w:r>
            <w:proofErr w:type="gramEnd"/>
            <w:r w:rsidRPr="00E76BB5">
              <w:t xml:space="preserve">. №1 от 20.02.2017, №2 от 27.03.2017, №3 от 01.10.2017, №4 от 13.11.2017, </w:t>
            </w:r>
            <w:proofErr w:type="gramStart"/>
            <w:r w:rsidRPr="00E76BB5">
              <w:t>доп.согл</w:t>
            </w:r>
            <w:proofErr w:type="gramEnd"/>
            <w:r w:rsidRPr="00E76BB5">
              <w:t xml:space="preserve"> эдо от 05.02.2018. </w:t>
            </w:r>
          </w:p>
        </w:tc>
      </w:tr>
      <w:tr w:rsidR="00D1061E" w:rsidRPr="00E76BB5" w14:paraId="2192706C" w14:textId="77777777" w:rsidTr="00D1061E">
        <w:trPr>
          <w:trHeight w:val="556"/>
        </w:trPr>
        <w:tc>
          <w:tcPr>
            <w:tcW w:w="816" w:type="dxa"/>
            <w:shd w:val="clear" w:color="000000" w:fill="FFFFFF"/>
            <w:vAlign w:val="center"/>
            <w:hideMark/>
          </w:tcPr>
          <w:p w14:paraId="650D1944" w14:textId="77777777" w:rsidR="00D1061E" w:rsidRPr="00E76BB5" w:rsidRDefault="00D1061E" w:rsidP="00D1061E">
            <w:pPr>
              <w:jc w:val="center"/>
            </w:pPr>
            <w:r w:rsidRPr="00E76BB5">
              <w:t>2.1.3</w:t>
            </w:r>
          </w:p>
        </w:tc>
        <w:tc>
          <w:tcPr>
            <w:tcW w:w="3998" w:type="dxa"/>
            <w:shd w:val="clear" w:color="000000" w:fill="FFFFFF"/>
            <w:vAlign w:val="center"/>
            <w:hideMark/>
          </w:tcPr>
          <w:p w14:paraId="428F3160" w14:textId="77777777" w:rsidR="00D1061E" w:rsidRPr="00E76BB5" w:rsidRDefault="00D1061E" w:rsidP="00D1061E">
            <w:r w:rsidRPr="00E76BB5">
              <w:t xml:space="preserve">Аттестация и проведение контроля эффективности внедренных на объекте информатизации мер и средств защиты информации  </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A660A64"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7A961FE"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08210194" w14:textId="77777777" w:rsidR="00D1061E" w:rsidRPr="00E76BB5" w:rsidRDefault="00D1061E" w:rsidP="00D1061E">
            <w:pPr>
              <w:jc w:val="center"/>
            </w:pPr>
            <w:r w:rsidRPr="00E76BB5">
              <w:t>0</w:t>
            </w:r>
          </w:p>
        </w:tc>
        <w:tc>
          <w:tcPr>
            <w:tcW w:w="6397" w:type="dxa"/>
            <w:shd w:val="clear" w:color="auto" w:fill="auto"/>
            <w:vAlign w:val="center"/>
          </w:tcPr>
          <w:p w14:paraId="754635FF" w14:textId="77777777" w:rsidR="00D1061E" w:rsidRPr="00E76BB5" w:rsidRDefault="00D1061E" w:rsidP="00D1061E"/>
        </w:tc>
      </w:tr>
      <w:tr w:rsidR="00D1061E" w:rsidRPr="00E76BB5" w14:paraId="21625B87" w14:textId="77777777" w:rsidTr="00D1061E">
        <w:trPr>
          <w:trHeight w:val="691"/>
        </w:trPr>
        <w:tc>
          <w:tcPr>
            <w:tcW w:w="816" w:type="dxa"/>
            <w:shd w:val="clear" w:color="000000" w:fill="FFFFFF"/>
            <w:vAlign w:val="center"/>
            <w:hideMark/>
          </w:tcPr>
          <w:p w14:paraId="09EFB196" w14:textId="77777777" w:rsidR="00D1061E" w:rsidRPr="00E76BB5" w:rsidRDefault="00D1061E" w:rsidP="00D1061E">
            <w:pPr>
              <w:jc w:val="center"/>
            </w:pPr>
            <w:r w:rsidRPr="00E76BB5">
              <w:t>2.1.4</w:t>
            </w:r>
          </w:p>
        </w:tc>
        <w:tc>
          <w:tcPr>
            <w:tcW w:w="3998" w:type="dxa"/>
            <w:shd w:val="clear" w:color="000000" w:fill="FFFFFF"/>
            <w:vAlign w:val="center"/>
            <w:hideMark/>
          </w:tcPr>
          <w:p w14:paraId="4B7C6C82" w14:textId="77777777" w:rsidR="00D1061E" w:rsidRPr="00E76BB5" w:rsidRDefault="00D1061E" w:rsidP="00D1061E">
            <w:r w:rsidRPr="00E76BB5">
              <w:t xml:space="preserve">Услуги </w:t>
            </w:r>
            <w:proofErr w:type="gramStart"/>
            <w:r w:rsidRPr="00E76BB5">
              <w:t>службы  металлов</w:t>
            </w:r>
            <w:proofErr w:type="gramEnd"/>
            <w:r w:rsidRPr="00E76BB5">
              <w:t xml:space="preserve"> и сварки (Поверочный расчет главных паропроводов I-категории  и трубопровод питательной воды. </w:t>
            </w:r>
            <w:r w:rsidRPr="00E76BB5">
              <w:lastRenderedPageBreak/>
              <w:t xml:space="preserve">Поверочный расчет </w:t>
            </w:r>
            <w:proofErr w:type="gramStart"/>
            <w:r w:rsidRPr="00E76BB5">
              <w:t>паропроводов  II</w:t>
            </w:r>
            <w:proofErr w:type="gramEnd"/>
            <w:r w:rsidRPr="00E76BB5">
              <w:t>-категории с 1-6.</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F5B86B9" w14:textId="77777777" w:rsidR="00D1061E" w:rsidRPr="00E76BB5" w:rsidRDefault="00D1061E" w:rsidP="00D1061E">
            <w:pPr>
              <w:jc w:val="center"/>
            </w:pPr>
            <w:r w:rsidRPr="00E76BB5">
              <w:lastRenderedPageBreak/>
              <w:t>17</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54C5CB1" w14:textId="77777777" w:rsidR="00D1061E" w:rsidRPr="00E76BB5" w:rsidRDefault="00D1061E" w:rsidP="00D1061E">
            <w:pPr>
              <w:jc w:val="center"/>
            </w:pPr>
            <w:r w:rsidRPr="00E76BB5">
              <w:t>15</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0D8CEB50" w14:textId="77777777" w:rsidR="00D1061E" w:rsidRPr="00E76BB5" w:rsidRDefault="00D1061E" w:rsidP="00D1061E">
            <w:pPr>
              <w:jc w:val="center"/>
            </w:pPr>
            <w:r w:rsidRPr="00E76BB5">
              <w:t>-2</w:t>
            </w:r>
          </w:p>
        </w:tc>
        <w:tc>
          <w:tcPr>
            <w:tcW w:w="6397" w:type="dxa"/>
            <w:shd w:val="clear" w:color="auto" w:fill="auto"/>
            <w:vAlign w:val="center"/>
          </w:tcPr>
          <w:p w14:paraId="722C1D06" w14:textId="77777777" w:rsidR="00D1061E" w:rsidRPr="00E76BB5" w:rsidRDefault="00D1061E" w:rsidP="00D1061E">
            <w:r w:rsidRPr="00E76BB5">
              <w:t xml:space="preserve">АО "СибИАЦ" №БелГРЭС-16 от 27.12.2016, </w:t>
            </w:r>
            <w:proofErr w:type="gramStart"/>
            <w:r w:rsidRPr="00E76BB5">
              <w:t>доп.согл</w:t>
            </w:r>
            <w:proofErr w:type="gramEnd"/>
            <w:r w:rsidRPr="00E76BB5">
              <w:t xml:space="preserve">. №1 от 20.02.2017, №2 от 27.03.2017, №3 от 01.10.2017, №4 от 13.11.2017, </w:t>
            </w:r>
            <w:proofErr w:type="gramStart"/>
            <w:r w:rsidRPr="00E76BB5">
              <w:t>доп.согл</w:t>
            </w:r>
            <w:proofErr w:type="gramEnd"/>
            <w:r w:rsidRPr="00E76BB5">
              <w:t xml:space="preserve"> эдо от 05.02.2018. </w:t>
            </w:r>
          </w:p>
        </w:tc>
      </w:tr>
      <w:tr w:rsidR="00D1061E" w:rsidRPr="00E76BB5" w14:paraId="1D54EE01" w14:textId="77777777" w:rsidTr="00D1061E">
        <w:trPr>
          <w:trHeight w:val="1199"/>
        </w:trPr>
        <w:tc>
          <w:tcPr>
            <w:tcW w:w="816" w:type="dxa"/>
            <w:shd w:val="clear" w:color="000000" w:fill="FFFFFF"/>
            <w:vAlign w:val="center"/>
            <w:hideMark/>
          </w:tcPr>
          <w:p w14:paraId="555E16B2" w14:textId="77777777" w:rsidR="00D1061E" w:rsidRPr="00E76BB5" w:rsidRDefault="00D1061E" w:rsidP="00D1061E">
            <w:pPr>
              <w:jc w:val="center"/>
            </w:pPr>
            <w:r w:rsidRPr="00E76BB5">
              <w:t>2.1.5</w:t>
            </w:r>
          </w:p>
        </w:tc>
        <w:tc>
          <w:tcPr>
            <w:tcW w:w="3998" w:type="dxa"/>
            <w:shd w:val="clear" w:color="000000" w:fill="FFFFFF"/>
            <w:vAlign w:val="center"/>
            <w:hideMark/>
          </w:tcPr>
          <w:p w14:paraId="15997D8A" w14:textId="77777777" w:rsidR="00D1061E" w:rsidRPr="00E76BB5" w:rsidRDefault="00D1061E" w:rsidP="00D1061E">
            <w:r w:rsidRPr="00E76BB5">
              <w:t>Тех.диагностирование, переосвидетельствование баллонов огнетушителей</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3C71C690" w14:textId="77777777" w:rsidR="00D1061E" w:rsidRPr="00E76BB5" w:rsidRDefault="00D1061E" w:rsidP="00D1061E">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3DB5B53" w14:textId="77777777" w:rsidR="00D1061E" w:rsidRPr="00E76BB5" w:rsidRDefault="00D1061E" w:rsidP="00D1061E">
            <w:pPr>
              <w:jc w:val="center"/>
            </w:pPr>
            <w:r w:rsidRPr="00E76BB5">
              <w:t>1</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414B7743" w14:textId="77777777" w:rsidR="00D1061E" w:rsidRPr="00E76BB5" w:rsidRDefault="00D1061E" w:rsidP="00D1061E">
            <w:pPr>
              <w:jc w:val="center"/>
            </w:pPr>
            <w:r w:rsidRPr="00E76BB5">
              <w:t>-1</w:t>
            </w:r>
          </w:p>
        </w:tc>
        <w:tc>
          <w:tcPr>
            <w:tcW w:w="6397" w:type="dxa"/>
            <w:shd w:val="clear" w:color="auto" w:fill="auto"/>
            <w:vAlign w:val="center"/>
          </w:tcPr>
          <w:p w14:paraId="072B25C7" w14:textId="77777777" w:rsidR="00D1061E" w:rsidRPr="00E76BB5" w:rsidRDefault="00D1061E" w:rsidP="00D1061E">
            <w:r w:rsidRPr="00E76BB5">
              <w:t>ООО "Пожсервис" №БелГРЭС-18/45 от 16.01.2018, №3-2/13-17/27 от 27.01.2017.</w:t>
            </w:r>
          </w:p>
        </w:tc>
      </w:tr>
      <w:tr w:rsidR="00D1061E" w:rsidRPr="00E76BB5" w14:paraId="1B680E70" w14:textId="77777777" w:rsidTr="00D1061E">
        <w:trPr>
          <w:trHeight w:val="750"/>
        </w:trPr>
        <w:tc>
          <w:tcPr>
            <w:tcW w:w="816" w:type="dxa"/>
            <w:shd w:val="clear" w:color="000000" w:fill="FFFFFF"/>
            <w:vAlign w:val="center"/>
            <w:hideMark/>
          </w:tcPr>
          <w:p w14:paraId="5E3B645E" w14:textId="77777777" w:rsidR="00D1061E" w:rsidRPr="00E76BB5" w:rsidRDefault="00D1061E" w:rsidP="00D1061E">
            <w:pPr>
              <w:jc w:val="center"/>
            </w:pPr>
            <w:r w:rsidRPr="00E76BB5">
              <w:t>2.1.6</w:t>
            </w:r>
          </w:p>
        </w:tc>
        <w:tc>
          <w:tcPr>
            <w:tcW w:w="3998" w:type="dxa"/>
            <w:shd w:val="clear" w:color="000000" w:fill="FFFFFF"/>
            <w:vAlign w:val="center"/>
            <w:hideMark/>
          </w:tcPr>
          <w:p w14:paraId="27865958" w14:textId="77777777" w:rsidR="00D1061E" w:rsidRPr="00E76BB5" w:rsidRDefault="00D1061E" w:rsidP="00D1061E">
            <w:r w:rsidRPr="00E76BB5">
              <w:t>Техническое освидетельствование оборудования, работающего под избыточным давлением</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681E4DB9" w14:textId="77777777" w:rsidR="00D1061E" w:rsidRPr="00E76BB5" w:rsidRDefault="00D1061E" w:rsidP="00D1061E">
            <w:pPr>
              <w:jc w:val="center"/>
            </w:pPr>
            <w:r w:rsidRPr="00E76BB5">
              <w:t>8</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6D989A5B" w14:textId="77777777" w:rsidR="00D1061E" w:rsidRPr="00E76BB5" w:rsidRDefault="00D1061E" w:rsidP="00D1061E">
            <w:pPr>
              <w:jc w:val="center"/>
            </w:pPr>
            <w:r w:rsidRPr="00E76BB5">
              <w:t>7</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12668155" w14:textId="77777777" w:rsidR="00D1061E" w:rsidRPr="00E76BB5" w:rsidRDefault="00D1061E" w:rsidP="00D1061E">
            <w:pPr>
              <w:jc w:val="center"/>
            </w:pPr>
            <w:r w:rsidRPr="00E76BB5">
              <w:t>-1</w:t>
            </w:r>
          </w:p>
        </w:tc>
        <w:tc>
          <w:tcPr>
            <w:tcW w:w="6397" w:type="dxa"/>
            <w:shd w:val="clear" w:color="auto" w:fill="auto"/>
            <w:vAlign w:val="center"/>
          </w:tcPr>
          <w:p w14:paraId="017C5F7E" w14:textId="77777777" w:rsidR="00D1061E" w:rsidRPr="00E76BB5" w:rsidRDefault="00D1061E" w:rsidP="00D1061E">
            <w:r w:rsidRPr="00E76BB5">
              <w:t xml:space="preserve">АО "СибИАЦ" №БелГРЭС-16 от 27.12.2016, </w:t>
            </w:r>
            <w:proofErr w:type="gramStart"/>
            <w:r w:rsidRPr="00E76BB5">
              <w:t>доп.согл</w:t>
            </w:r>
            <w:proofErr w:type="gramEnd"/>
            <w:r w:rsidRPr="00E76BB5">
              <w:t xml:space="preserve">. №1 от 20.02.2017, №2 от 27.03.2017, №3 от 01.10.2017, №4 от 13.11.2017, </w:t>
            </w:r>
            <w:proofErr w:type="gramStart"/>
            <w:r w:rsidRPr="00E76BB5">
              <w:t>доп.согл</w:t>
            </w:r>
            <w:proofErr w:type="gramEnd"/>
            <w:r w:rsidRPr="00E76BB5">
              <w:t xml:space="preserve"> эдо от 05.02.2018. </w:t>
            </w:r>
          </w:p>
        </w:tc>
      </w:tr>
      <w:tr w:rsidR="00D1061E" w:rsidRPr="00E76BB5" w14:paraId="0F7EF645" w14:textId="77777777" w:rsidTr="00D1061E">
        <w:trPr>
          <w:trHeight w:val="714"/>
        </w:trPr>
        <w:tc>
          <w:tcPr>
            <w:tcW w:w="816" w:type="dxa"/>
            <w:shd w:val="clear" w:color="000000" w:fill="FFFFFF"/>
            <w:vAlign w:val="center"/>
            <w:hideMark/>
          </w:tcPr>
          <w:p w14:paraId="01FE91DE" w14:textId="77777777" w:rsidR="00D1061E" w:rsidRPr="00E76BB5" w:rsidRDefault="00D1061E" w:rsidP="00D1061E">
            <w:pPr>
              <w:jc w:val="center"/>
            </w:pPr>
            <w:r w:rsidRPr="00E76BB5">
              <w:t>2.1.7</w:t>
            </w:r>
          </w:p>
        </w:tc>
        <w:tc>
          <w:tcPr>
            <w:tcW w:w="3998" w:type="dxa"/>
            <w:shd w:val="clear" w:color="000000" w:fill="FFFFFF"/>
            <w:vAlign w:val="center"/>
            <w:hideMark/>
          </w:tcPr>
          <w:p w14:paraId="1E2EB2F3" w14:textId="77777777" w:rsidR="00D1061E" w:rsidRPr="00E76BB5" w:rsidRDefault="00D1061E" w:rsidP="00D1061E">
            <w:r w:rsidRPr="00E76BB5">
              <w:t>Техническое освидетельствование грузового лифта</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093E671"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44FC3AD4"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1B69BAF0" w14:textId="77777777" w:rsidR="00D1061E" w:rsidRPr="00E76BB5" w:rsidRDefault="00D1061E" w:rsidP="00D1061E">
            <w:pPr>
              <w:jc w:val="center"/>
            </w:pPr>
            <w:r w:rsidRPr="00E76BB5">
              <w:t>0</w:t>
            </w:r>
          </w:p>
        </w:tc>
        <w:tc>
          <w:tcPr>
            <w:tcW w:w="6397" w:type="dxa"/>
            <w:shd w:val="clear" w:color="auto" w:fill="auto"/>
            <w:vAlign w:val="center"/>
            <w:hideMark/>
          </w:tcPr>
          <w:p w14:paraId="42353D56" w14:textId="77777777" w:rsidR="00D1061E" w:rsidRPr="00E76BB5" w:rsidRDefault="00D1061E" w:rsidP="00D1061E">
            <w:r w:rsidRPr="00E76BB5">
              <w:t>ООО "ИКЦ Запсиб-Экспертиза" №БелГРЭС-18/305 от 24.09.18, №БелГРЭС-17/311 от 18.09.2017.</w:t>
            </w:r>
          </w:p>
        </w:tc>
      </w:tr>
      <w:tr w:rsidR="00D1061E" w:rsidRPr="00E76BB5" w14:paraId="05136F86" w14:textId="77777777" w:rsidTr="00D1061E">
        <w:trPr>
          <w:trHeight w:val="556"/>
        </w:trPr>
        <w:tc>
          <w:tcPr>
            <w:tcW w:w="816" w:type="dxa"/>
            <w:shd w:val="clear" w:color="000000" w:fill="FFFFFF"/>
            <w:vAlign w:val="center"/>
            <w:hideMark/>
          </w:tcPr>
          <w:p w14:paraId="14BA695F" w14:textId="77777777" w:rsidR="00D1061E" w:rsidRPr="00E76BB5" w:rsidRDefault="00D1061E" w:rsidP="00D1061E">
            <w:pPr>
              <w:jc w:val="center"/>
            </w:pPr>
            <w:r w:rsidRPr="00E76BB5">
              <w:t>2.1.8</w:t>
            </w:r>
          </w:p>
        </w:tc>
        <w:tc>
          <w:tcPr>
            <w:tcW w:w="3998" w:type="dxa"/>
            <w:shd w:val="clear" w:color="000000" w:fill="FFFFFF"/>
            <w:vAlign w:val="center"/>
            <w:hideMark/>
          </w:tcPr>
          <w:p w14:paraId="4E690CBF" w14:textId="77777777" w:rsidR="00D1061E" w:rsidRPr="00E76BB5" w:rsidRDefault="00D1061E" w:rsidP="00D1061E">
            <w:r w:rsidRPr="00E76BB5">
              <w:t>Экспертиза промышленной безопасности (техническое диагностирование) грузоподъемных кранов.</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F1ACDCF" w14:textId="77777777" w:rsidR="00D1061E" w:rsidRPr="00E76BB5" w:rsidRDefault="00D1061E" w:rsidP="00D1061E">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3256508C" w14:textId="77777777" w:rsidR="00D1061E" w:rsidRPr="00E76BB5" w:rsidRDefault="00D1061E" w:rsidP="00D1061E">
            <w:pPr>
              <w:jc w:val="center"/>
            </w:pPr>
            <w:r w:rsidRPr="00E76BB5">
              <w:t>2</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345CD63D" w14:textId="77777777" w:rsidR="00D1061E" w:rsidRPr="00E76BB5" w:rsidRDefault="00D1061E" w:rsidP="00D1061E">
            <w:pPr>
              <w:jc w:val="center"/>
            </w:pPr>
            <w:r w:rsidRPr="00E76BB5">
              <w:t>-1</w:t>
            </w:r>
          </w:p>
        </w:tc>
        <w:tc>
          <w:tcPr>
            <w:tcW w:w="6397" w:type="dxa"/>
            <w:shd w:val="clear" w:color="auto" w:fill="auto"/>
            <w:vAlign w:val="center"/>
          </w:tcPr>
          <w:p w14:paraId="6893B1A8" w14:textId="77777777" w:rsidR="00D1061E" w:rsidRPr="00E76BB5" w:rsidRDefault="00D1061E" w:rsidP="00D1061E">
            <w:r w:rsidRPr="00E76BB5">
              <w:t xml:space="preserve">ООО "СибПСК" </w:t>
            </w:r>
            <w:proofErr w:type="gramStart"/>
            <w:r w:rsidRPr="00E76BB5">
              <w:t>Дог.№</w:t>
            </w:r>
            <w:proofErr w:type="gramEnd"/>
            <w:r w:rsidRPr="00E76BB5">
              <w:t>ЭПБ-01-2017 от 20.01.2017. ЗАО "НТЦ "ЭКСПЕРТИЗА" №БелГРЭС-18/120 от 12.03.2018.</w:t>
            </w:r>
          </w:p>
        </w:tc>
      </w:tr>
      <w:tr w:rsidR="00D1061E" w:rsidRPr="00E76BB5" w14:paraId="16CC7088" w14:textId="77777777" w:rsidTr="00D1061E">
        <w:trPr>
          <w:trHeight w:val="1279"/>
        </w:trPr>
        <w:tc>
          <w:tcPr>
            <w:tcW w:w="816" w:type="dxa"/>
            <w:shd w:val="clear" w:color="000000" w:fill="FFFFFF"/>
            <w:vAlign w:val="center"/>
            <w:hideMark/>
          </w:tcPr>
          <w:p w14:paraId="55AA13F6" w14:textId="77777777" w:rsidR="00D1061E" w:rsidRPr="00E76BB5" w:rsidRDefault="00D1061E" w:rsidP="00D1061E">
            <w:pPr>
              <w:jc w:val="center"/>
            </w:pPr>
            <w:r w:rsidRPr="00E76BB5">
              <w:t>2.1.9</w:t>
            </w:r>
          </w:p>
        </w:tc>
        <w:tc>
          <w:tcPr>
            <w:tcW w:w="3998" w:type="dxa"/>
            <w:shd w:val="clear" w:color="000000" w:fill="FFFFFF"/>
            <w:vAlign w:val="center"/>
            <w:hideMark/>
          </w:tcPr>
          <w:p w14:paraId="78CCAB9D" w14:textId="77777777" w:rsidR="00D1061E" w:rsidRPr="00E76BB5" w:rsidRDefault="00D1061E" w:rsidP="00D1061E">
            <w:r w:rsidRPr="00E76BB5">
              <w:t>Экспертиза промышленной безопасности (продление срока эксплуатации после технического диагностирования) объектов котлонадзора</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5EE0B1C6" w14:textId="77777777" w:rsidR="00D1061E" w:rsidRPr="00E76BB5" w:rsidRDefault="00D1061E" w:rsidP="00D1061E">
            <w:pPr>
              <w:jc w:val="center"/>
            </w:pPr>
            <w:r w:rsidRPr="00E76BB5">
              <w:t>7</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6D10EFFD" w14:textId="77777777" w:rsidR="00D1061E" w:rsidRPr="00E76BB5" w:rsidRDefault="00D1061E" w:rsidP="00D1061E">
            <w:pPr>
              <w:jc w:val="center"/>
            </w:pPr>
            <w:r w:rsidRPr="00E76BB5">
              <w:t>6</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3DD3AECD" w14:textId="77777777" w:rsidR="00D1061E" w:rsidRPr="00E76BB5" w:rsidRDefault="00D1061E" w:rsidP="00D1061E">
            <w:pPr>
              <w:jc w:val="center"/>
            </w:pPr>
            <w:r w:rsidRPr="00E76BB5">
              <w:t>-1</w:t>
            </w:r>
          </w:p>
        </w:tc>
        <w:tc>
          <w:tcPr>
            <w:tcW w:w="6397" w:type="dxa"/>
            <w:tcBorders>
              <w:bottom w:val="single" w:sz="4" w:space="0" w:color="auto"/>
            </w:tcBorders>
            <w:shd w:val="clear" w:color="auto" w:fill="auto"/>
            <w:vAlign w:val="center"/>
            <w:hideMark/>
          </w:tcPr>
          <w:p w14:paraId="7CE5CBE8" w14:textId="77777777" w:rsidR="00D1061E" w:rsidRPr="00E76BB5" w:rsidRDefault="00D1061E" w:rsidP="00D1061E">
            <w:r w:rsidRPr="00E76BB5">
              <w:t>ЗАО "НТЦ "ЭКСПЕРТИЗА" №ЭПБ-02-2017 от 06.02.2017. ООО "НИЦ "СибПБ" №БелГРЭС-18/159 от 05.04.2018.</w:t>
            </w:r>
          </w:p>
        </w:tc>
      </w:tr>
      <w:tr w:rsidR="00D1061E" w:rsidRPr="00E76BB5" w14:paraId="36F5D558" w14:textId="77777777" w:rsidTr="00D1061E">
        <w:trPr>
          <w:trHeight w:val="750"/>
        </w:trPr>
        <w:tc>
          <w:tcPr>
            <w:tcW w:w="816" w:type="dxa"/>
            <w:shd w:val="clear" w:color="000000" w:fill="FFFFFF"/>
            <w:vAlign w:val="center"/>
            <w:hideMark/>
          </w:tcPr>
          <w:p w14:paraId="3C05BE97" w14:textId="77777777" w:rsidR="00D1061E" w:rsidRPr="00E76BB5" w:rsidRDefault="00D1061E" w:rsidP="00D1061E">
            <w:pPr>
              <w:jc w:val="center"/>
            </w:pPr>
            <w:r w:rsidRPr="00E76BB5">
              <w:t>2.1.10</w:t>
            </w:r>
          </w:p>
        </w:tc>
        <w:tc>
          <w:tcPr>
            <w:tcW w:w="3998" w:type="dxa"/>
            <w:shd w:val="clear" w:color="000000" w:fill="FFFFFF"/>
            <w:vAlign w:val="center"/>
            <w:hideMark/>
          </w:tcPr>
          <w:p w14:paraId="436D6EA3" w14:textId="77777777" w:rsidR="00D1061E" w:rsidRPr="00E76BB5" w:rsidRDefault="00D1061E" w:rsidP="00D1061E">
            <w:r w:rsidRPr="00E76BB5">
              <w:t xml:space="preserve">Экспертиза промышленной безопасности </w:t>
            </w:r>
            <w:proofErr w:type="gramStart"/>
            <w:r w:rsidRPr="00E76BB5">
              <w:t>( техническое</w:t>
            </w:r>
            <w:proofErr w:type="gramEnd"/>
            <w:r w:rsidRPr="00E76BB5">
              <w:t xml:space="preserve"> диагностирование) объектов химнадзора</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583A3D81" w14:textId="77777777" w:rsidR="00D1061E" w:rsidRPr="00E76BB5" w:rsidRDefault="00D1061E" w:rsidP="00D1061E">
            <w:pPr>
              <w:jc w:val="center"/>
            </w:pPr>
            <w:r w:rsidRPr="00E76BB5">
              <w:t>5</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4D5652FB" w14:textId="77777777" w:rsidR="00D1061E" w:rsidRPr="00E76BB5" w:rsidRDefault="00D1061E" w:rsidP="00D1061E">
            <w:pPr>
              <w:jc w:val="center"/>
            </w:pPr>
            <w:r w:rsidRPr="00E76BB5">
              <w:t>5</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03BA4E37" w14:textId="77777777" w:rsidR="00D1061E" w:rsidRPr="00E76BB5" w:rsidRDefault="00D1061E" w:rsidP="00D1061E">
            <w:pPr>
              <w:jc w:val="center"/>
            </w:pPr>
            <w:r w:rsidRPr="00E76BB5">
              <w:t>0</w:t>
            </w:r>
          </w:p>
        </w:tc>
        <w:tc>
          <w:tcPr>
            <w:tcW w:w="6397" w:type="dxa"/>
            <w:tcBorders>
              <w:top w:val="single" w:sz="4" w:space="0" w:color="auto"/>
              <w:left w:val="single" w:sz="4" w:space="0" w:color="auto"/>
              <w:bottom w:val="single" w:sz="4" w:space="0" w:color="auto"/>
              <w:right w:val="single" w:sz="4" w:space="0" w:color="auto"/>
            </w:tcBorders>
            <w:shd w:val="clear" w:color="auto" w:fill="auto"/>
            <w:vAlign w:val="center"/>
          </w:tcPr>
          <w:p w14:paraId="1D573E18" w14:textId="77777777" w:rsidR="00D1061E" w:rsidRPr="00E76BB5" w:rsidRDefault="00D1061E" w:rsidP="00D1061E">
            <w:r w:rsidRPr="00E76BB5">
              <w:t>ООО "А.Н.К." №ЭПБ-03-2017 от 01.02.2017, №БелГРЭС-18/106 от 27.02.2018.</w:t>
            </w:r>
          </w:p>
        </w:tc>
      </w:tr>
      <w:tr w:rsidR="00D1061E" w:rsidRPr="00E76BB5" w14:paraId="238A3848" w14:textId="77777777" w:rsidTr="00D1061E">
        <w:trPr>
          <w:trHeight w:val="750"/>
        </w:trPr>
        <w:tc>
          <w:tcPr>
            <w:tcW w:w="816" w:type="dxa"/>
            <w:shd w:val="clear" w:color="000000" w:fill="FFFFFF"/>
            <w:vAlign w:val="center"/>
            <w:hideMark/>
          </w:tcPr>
          <w:p w14:paraId="10065468" w14:textId="77777777" w:rsidR="00D1061E" w:rsidRPr="00E76BB5" w:rsidRDefault="00D1061E" w:rsidP="00D1061E">
            <w:pPr>
              <w:jc w:val="center"/>
            </w:pPr>
            <w:r w:rsidRPr="00E76BB5">
              <w:t>2.1.11</w:t>
            </w:r>
          </w:p>
        </w:tc>
        <w:tc>
          <w:tcPr>
            <w:tcW w:w="3998" w:type="dxa"/>
            <w:shd w:val="clear" w:color="000000" w:fill="FFFFFF"/>
            <w:vAlign w:val="center"/>
            <w:hideMark/>
          </w:tcPr>
          <w:p w14:paraId="5DE0DF8A" w14:textId="77777777" w:rsidR="00D1061E" w:rsidRPr="00E76BB5" w:rsidRDefault="00D1061E" w:rsidP="00D1061E">
            <w:r w:rsidRPr="00E76BB5">
              <w:t>Экспертиза промышленной безопасности (техническое диагностирование) воздухоразделительной установки КжАж 0,04 и компрессоров</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6EC8F19" w14:textId="77777777" w:rsidR="00D1061E" w:rsidRPr="00E76BB5" w:rsidRDefault="00D1061E" w:rsidP="00D1061E">
            <w:pPr>
              <w:jc w:val="center"/>
            </w:pPr>
            <w:r w:rsidRPr="00E76BB5">
              <w:t>7</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C3A5D05" w14:textId="77777777" w:rsidR="00D1061E" w:rsidRPr="00E76BB5" w:rsidRDefault="00D1061E" w:rsidP="00D1061E">
            <w:pPr>
              <w:jc w:val="center"/>
            </w:pPr>
            <w:r w:rsidRPr="00E76BB5">
              <w:t>6</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360F3F5D" w14:textId="77777777" w:rsidR="00D1061E" w:rsidRPr="00E76BB5" w:rsidRDefault="00D1061E" w:rsidP="00D1061E">
            <w:pPr>
              <w:jc w:val="center"/>
            </w:pPr>
            <w:r w:rsidRPr="00E76BB5">
              <w:t>-1</w:t>
            </w:r>
          </w:p>
        </w:tc>
        <w:tc>
          <w:tcPr>
            <w:tcW w:w="6397" w:type="dxa"/>
            <w:tcBorders>
              <w:top w:val="single" w:sz="4" w:space="0" w:color="auto"/>
              <w:left w:val="single" w:sz="4" w:space="0" w:color="auto"/>
              <w:right w:val="single" w:sz="4" w:space="0" w:color="auto"/>
            </w:tcBorders>
            <w:shd w:val="clear" w:color="auto" w:fill="auto"/>
            <w:vAlign w:val="center"/>
          </w:tcPr>
          <w:p w14:paraId="01FEB59F" w14:textId="77777777" w:rsidR="00D1061E" w:rsidRPr="00E76BB5" w:rsidRDefault="00D1061E" w:rsidP="00D1061E">
            <w:r w:rsidRPr="00E76BB5">
              <w:t>ООО "А.Н.К." №ЭПБ-04-2017 от 10.03.2017, №БелГРЭС-18/78 от 12.02.2018.</w:t>
            </w:r>
          </w:p>
        </w:tc>
      </w:tr>
      <w:tr w:rsidR="00D1061E" w:rsidRPr="00E76BB5" w14:paraId="32AA4911" w14:textId="77777777" w:rsidTr="00D1061E">
        <w:trPr>
          <w:trHeight w:val="750"/>
        </w:trPr>
        <w:tc>
          <w:tcPr>
            <w:tcW w:w="816" w:type="dxa"/>
            <w:shd w:val="clear" w:color="000000" w:fill="FFFFFF"/>
            <w:vAlign w:val="center"/>
            <w:hideMark/>
          </w:tcPr>
          <w:p w14:paraId="089DD962" w14:textId="77777777" w:rsidR="00D1061E" w:rsidRPr="00E76BB5" w:rsidRDefault="00D1061E" w:rsidP="00D1061E">
            <w:pPr>
              <w:jc w:val="center"/>
              <w:rPr>
                <w:sz w:val="22"/>
                <w:szCs w:val="22"/>
              </w:rPr>
            </w:pPr>
            <w:r w:rsidRPr="00E76BB5">
              <w:lastRenderedPageBreak/>
              <w:t>2.1.12</w:t>
            </w:r>
          </w:p>
        </w:tc>
        <w:tc>
          <w:tcPr>
            <w:tcW w:w="3998" w:type="dxa"/>
            <w:shd w:val="clear" w:color="000000" w:fill="FFFFFF"/>
            <w:vAlign w:val="center"/>
            <w:hideMark/>
          </w:tcPr>
          <w:p w14:paraId="2AA94A10" w14:textId="77777777" w:rsidR="00D1061E" w:rsidRPr="00E76BB5" w:rsidRDefault="00D1061E" w:rsidP="00D1061E">
            <w:r w:rsidRPr="00E76BB5">
              <w:t>Экспертиза промышленной безопасности (техническое диагностирование) воздухоразделительной установки КжАж 0,04 и компрессоров</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3B8B09E6" w14:textId="77777777" w:rsidR="00D1061E" w:rsidRPr="00E76BB5" w:rsidRDefault="00D1061E" w:rsidP="00D1061E">
            <w:pPr>
              <w:jc w:val="center"/>
            </w:pPr>
            <w:r w:rsidRPr="00E76BB5">
              <w:t>7</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60079E56" w14:textId="77777777" w:rsidR="00D1061E" w:rsidRPr="00E76BB5" w:rsidRDefault="00D1061E" w:rsidP="00D1061E">
            <w:pPr>
              <w:jc w:val="center"/>
            </w:pPr>
            <w:r w:rsidRPr="00E76BB5">
              <w:t>6</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1F5224A8" w14:textId="77777777" w:rsidR="00D1061E" w:rsidRPr="00E76BB5" w:rsidRDefault="00D1061E" w:rsidP="00D1061E">
            <w:pPr>
              <w:jc w:val="center"/>
            </w:pPr>
            <w:r w:rsidRPr="00E76BB5">
              <w:t>-1</w:t>
            </w:r>
          </w:p>
        </w:tc>
        <w:tc>
          <w:tcPr>
            <w:tcW w:w="6397" w:type="dxa"/>
            <w:tcBorders>
              <w:left w:val="single" w:sz="4" w:space="0" w:color="auto"/>
              <w:bottom w:val="single" w:sz="4" w:space="0" w:color="auto"/>
              <w:right w:val="single" w:sz="4" w:space="0" w:color="auto"/>
            </w:tcBorders>
            <w:shd w:val="clear" w:color="auto" w:fill="auto"/>
            <w:vAlign w:val="center"/>
            <w:hideMark/>
          </w:tcPr>
          <w:p w14:paraId="2D550B96" w14:textId="77777777" w:rsidR="00D1061E" w:rsidRPr="00E76BB5" w:rsidRDefault="00D1061E" w:rsidP="00D1061E">
            <w:r w:rsidRPr="00E76BB5">
              <w:t>ЗАО "НТЦ "ЭКСПЕРТИЗА" №ЭПБ-05-2017 от 03.03.2017, №БелГРЭС-18/99 от 19.02.2018.</w:t>
            </w:r>
          </w:p>
        </w:tc>
      </w:tr>
      <w:tr w:rsidR="00D1061E" w:rsidRPr="00E76BB5" w14:paraId="2DBCB3EA" w14:textId="77777777" w:rsidTr="00D1061E">
        <w:trPr>
          <w:trHeight w:val="427"/>
        </w:trPr>
        <w:tc>
          <w:tcPr>
            <w:tcW w:w="816" w:type="dxa"/>
            <w:shd w:val="clear" w:color="000000" w:fill="FFFFFF"/>
            <w:vAlign w:val="center"/>
            <w:hideMark/>
          </w:tcPr>
          <w:p w14:paraId="49C1E745" w14:textId="77777777" w:rsidR="00D1061E" w:rsidRPr="00E76BB5" w:rsidRDefault="00D1061E" w:rsidP="00D1061E">
            <w:pPr>
              <w:jc w:val="center"/>
            </w:pPr>
            <w:r w:rsidRPr="00E76BB5">
              <w:t>2.1.13</w:t>
            </w:r>
          </w:p>
        </w:tc>
        <w:tc>
          <w:tcPr>
            <w:tcW w:w="3998" w:type="dxa"/>
            <w:shd w:val="clear" w:color="000000" w:fill="FFFFFF"/>
            <w:vAlign w:val="center"/>
            <w:hideMark/>
          </w:tcPr>
          <w:p w14:paraId="2ED21098" w14:textId="77777777" w:rsidR="00D1061E" w:rsidRPr="00E76BB5" w:rsidRDefault="00D1061E" w:rsidP="00D1061E">
            <w:r w:rsidRPr="00E76BB5">
              <w:t>Обследование зданий и сооружений старше 25 лет.</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4BD3587B" w14:textId="77777777" w:rsidR="00D1061E" w:rsidRPr="00E76BB5" w:rsidRDefault="00D1061E" w:rsidP="00D1061E">
            <w:pPr>
              <w:jc w:val="center"/>
            </w:pPr>
            <w:r w:rsidRPr="00E76BB5">
              <w:t>53</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5F6488B" w14:textId="77777777" w:rsidR="00D1061E" w:rsidRPr="00E76BB5" w:rsidRDefault="00D1061E" w:rsidP="00D1061E">
            <w:pPr>
              <w:jc w:val="center"/>
            </w:pPr>
            <w:r w:rsidRPr="00E76BB5">
              <w:t>8</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5449B883" w14:textId="77777777" w:rsidR="00D1061E" w:rsidRPr="00E76BB5" w:rsidRDefault="00D1061E" w:rsidP="00D1061E">
            <w:pPr>
              <w:jc w:val="center"/>
            </w:pPr>
            <w:r w:rsidRPr="00E76BB5">
              <w:t>-45</w:t>
            </w:r>
          </w:p>
        </w:tc>
        <w:tc>
          <w:tcPr>
            <w:tcW w:w="6397" w:type="dxa"/>
            <w:tcBorders>
              <w:top w:val="single" w:sz="4" w:space="0" w:color="auto"/>
            </w:tcBorders>
            <w:shd w:val="clear" w:color="auto" w:fill="auto"/>
            <w:vAlign w:val="center"/>
          </w:tcPr>
          <w:p w14:paraId="2B386663" w14:textId="77777777" w:rsidR="00D1061E" w:rsidRPr="00E76BB5" w:rsidRDefault="00D1061E" w:rsidP="00D1061E">
            <w:r w:rsidRPr="00E76BB5">
              <w:t>ОАО "СибИАЦ" №БелГРЭС-18/146 от 19.03.2018, №БелГРЭС-18/147 от 19.03.2018, №2/БелГРЭС от 30.12.2011.</w:t>
            </w:r>
          </w:p>
        </w:tc>
      </w:tr>
      <w:tr w:rsidR="00D1061E" w:rsidRPr="00E76BB5" w14:paraId="09EEE733" w14:textId="77777777" w:rsidTr="00D1061E">
        <w:trPr>
          <w:trHeight w:val="486"/>
        </w:trPr>
        <w:tc>
          <w:tcPr>
            <w:tcW w:w="816" w:type="dxa"/>
            <w:shd w:val="clear" w:color="000000" w:fill="FFFFFF"/>
            <w:vAlign w:val="center"/>
            <w:hideMark/>
          </w:tcPr>
          <w:p w14:paraId="3B4EEA94" w14:textId="77777777" w:rsidR="00D1061E" w:rsidRPr="00E76BB5" w:rsidRDefault="00D1061E" w:rsidP="00D1061E">
            <w:pPr>
              <w:jc w:val="center"/>
            </w:pPr>
            <w:r w:rsidRPr="00E76BB5">
              <w:t>2.1.14</w:t>
            </w:r>
          </w:p>
        </w:tc>
        <w:tc>
          <w:tcPr>
            <w:tcW w:w="3998" w:type="dxa"/>
            <w:shd w:val="clear" w:color="000000" w:fill="FFFFFF"/>
            <w:vAlign w:val="center"/>
            <w:hideMark/>
          </w:tcPr>
          <w:p w14:paraId="5D8A100C" w14:textId="77777777" w:rsidR="00D1061E" w:rsidRPr="00E76BB5" w:rsidRDefault="00D1061E" w:rsidP="00D1061E">
            <w:r w:rsidRPr="00E76BB5">
              <w:t>Комплексное обследование зданий и сооружений старше 25 лет с экспертизой промышленной безопасности</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49685DD" w14:textId="77777777" w:rsidR="00D1061E" w:rsidRPr="00E76BB5" w:rsidRDefault="00D1061E" w:rsidP="00D1061E">
            <w:pPr>
              <w:jc w:val="center"/>
            </w:pPr>
            <w:r w:rsidRPr="00E76BB5">
              <w:t>27</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6D9A192B" w14:textId="77777777" w:rsidR="00D1061E" w:rsidRPr="00E76BB5" w:rsidRDefault="00D1061E" w:rsidP="00D1061E">
            <w:pPr>
              <w:jc w:val="center"/>
            </w:pPr>
            <w:r w:rsidRPr="00E76BB5">
              <w:t>5</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4BC47511" w14:textId="77777777" w:rsidR="00D1061E" w:rsidRPr="00E76BB5" w:rsidRDefault="00D1061E" w:rsidP="00D1061E">
            <w:pPr>
              <w:jc w:val="center"/>
            </w:pPr>
            <w:r w:rsidRPr="00E76BB5">
              <w:t>-22</w:t>
            </w:r>
          </w:p>
        </w:tc>
        <w:tc>
          <w:tcPr>
            <w:tcW w:w="6397" w:type="dxa"/>
            <w:shd w:val="clear" w:color="auto" w:fill="auto"/>
            <w:vAlign w:val="center"/>
            <w:hideMark/>
          </w:tcPr>
          <w:p w14:paraId="4ACBDD20" w14:textId="77777777" w:rsidR="00D1061E" w:rsidRPr="00E76BB5" w:rsidRDefault="00D1061E" w:rsidP="00D1061E">
            <w:r w:rsidRPr="00E76BB5">
              <w:t xml:space="preserve">ОАО "СибИАЦ" №БелГРЭС-18/200 от 28.05.2018, №2/БелГРЭС от 30.12.2011. </w:t>
            </w:r>
          </w:p>
        </w:tc>
      </w:tr>
      <w:tr w:rsidR="00D1061E" w:rsidRPr="00E76BB5" w14:paraId="42FC40D4" w14:textId="77777777" w:rsidTr="00D1061E">
        <w:trPr>
          <w:trHeight w:val="610"/>
        </w:trPr>
        <w:tc>
          <w:tcPr>
            <w:tcW w:w="816" w:type="dxa"/>
            <w:shd w:val="clear" w:color="000000" w:fill="FFFFFF"/>
            <w:vAlign w:val="center"/>
            <w:hideMark/>
          </w:tcPr>
          <w:p w14:paraId="2D284973" w14:textId="77777777" w:rsidR="00D1061E" w:rsidRPr="00E76BB5" w:rsidRDefault="00D1061E" w:rsidP="00D1061E">
            <w:pPr>
              <w:jc w:val="center"/>
            </w:pPr>
            <w:r w:rsidRPr="00E76BB5">
              <w:t>2.1.15</w:t>
            </w:r>
          </w:p>
        </w:tc>
        <w:tc>
          <w:tcPr>
            <w:tcW w:w="3998" w:type="dxa"/>
            <w:shd w:val="clear" w:color="000000" w:fill="FFFFFF"/>
            <w:vAlign w:val="center"/>
            <w:hideMark/>
          </w:tcPr>
          <w:p w14:paraId="7D9683E9" w14:textId="77777777" w:rsidR="00D1061E" w:rsidRPr="00E76BB5" w:rsidRDefault="00D1061E" w:rsidP="00D1061E">
            <w:r w:rsidRPr="00E76BB5">
              <w:t>Обследование крановых путей</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24F7842" w14:textId="77777777" w:rsidR="00D1061E" w:rsidRPr="00E76BB5" w:rsidRDefault="00D1061E" w:rsidP="00D1061E">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DC54423" w14:textId="77777777" w:rsidR="00D1061E" w:rsidRPr="00E76BB5" w:rsidRDefault="00D1061E" w:rsidP="00D1061E">
            <w:pPr>
              <w:jc w:val="center"/>
            </w:pPr>
            <w:r w:rsidRPr="00E76BB5">
              <w:t>3</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63D3A31E" w14:textId="77777777" w:rsidR="00D1061E" w:rsidRPr="00E76BB5" w:rsidRDefault="00D1061E" w:rsidP="00D1061E">
            <w:pPr>
              <w:jc w:val="center"/>
            </w:pPr>
            <w:r w:rsidRPr="00E76BB5">
              <w:t>0</w:t>
            </w:r>
          </w:p>
        </w:tc>
        <w:tc>
          <w:tcPr>
            <w:tcW w:w="6397" w:type="dxa"/>
            <w:shd w:val="clear" w:color="auto" w:fill="auto"/>
            <w:vAlign w:val="center"/>
            <w:hideMark/>
          </w:tcPr>
          <w:p w14:paraId="49259CC6" w14:textId="77777777" w:rsidR="00D1061E" w:rsidRPr="00E76BB5" w:rsidRDefault="00D1061E" w:rsidP="00D1061E">
            <w:r w:rsidRPr="00E76BB5">
              <w:t xml:space="preserve">АО "СибИАЦ" №БелГРЭС-16 от 27.12.2016, </w:t>
            </w:r>
            <w:proofErr w:type="gramStart"/>
            <w:r w:rsidRPr="00E76BB5">
              <w:t>доп.согл</w:t>
            </w:r>
            <w:proofErr w:type="gramEnd"/>
            <w:r w:rsidRPr="00E76BB5">
              <w:t xml:space="preserve">. №1 от 20.02.2017, №2 от 27.03.2017, №3 от 01.10.2017, №4 от 13.11.2017, </w:t>
            </w:r>
            <w:proofErr w:type="gramStart"/>
            <w:r w:rsidRPr="00E76BB5">
              <w:t>доп.согл</w:t>
            </w:r>
            <w:proofErr w:type="gramEnd"/>
            <w:r w:rsidRPr="00E76BB5">
              <w:t xml:space="preserve"> эдо от 05.02.2018. </w:t>
            </w:r>
          </w:p>
        </w:tc>
      </w:tr>
      <w:tr w:rsidR="00D1061E" w:rsidRPr="00E76BB5" w14:paraId="0ACAD31D" w14:textId="77777777" w:rsidTr="00D1061E">
        <w:trPr>
          <w:trHeight w:val="622"/>
        </w:trPr>
        <w:tc>
          <w:tcPr>
            <w:tcW w:w="816" w:type="dxa"/>
            <w:shd w:val="clear" w:color="000000" w:fill="FFFFFF"/>
            <w:vAlign w:val="center"/>
            <w:hideMark/>
          </w:tcPr>
          <w:p w14:paraId="624FEA3E" w14:textId="77777777" w:rsidR="00D1061E" w:rsidRPr="00E76BB5" w:rsidRDefault="00D1061E" w:rsidP="00D1061E">
            <w:pPr>
              <w:jc w:val="center"/>
            </w:pPr>
            <w:r w:rsidRPr="00E76BB5">
              <w:t>2.1.16</w:t>
            </w:r>
          </w:p>
        </w:tc>
        <w:tc>
          <w:tcPr>
            <w:tcW w:w="3998" w:type="dxa"/>
            <w:shd w:val="clear" w:color="000000" w:fill="FFFFFF"/>
            <w:vAlign w:val="center"/>
            <w:hideMark/>
          </w:tcPr>
          <w:p w14:paraId="2EDA3593" w14:textId="77777777" w:rsidR="00D1061E" w:rsidRPr="00E76BB5" w:rsidRDefault="00D1061E" w:rsidP="00D1061E">
            <w:r w:rsidRPr="00E76BB5">
              <w:t>Мониторинг за гидротехническими сооружениями</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4461535" w14:textId="77777777" w:rsidR="00D1061E" w:rsidRPr="00E76BB5" w:rsidRDefault="00D1061E" w:rsidP="00D1061E">
            <w:pPr>
              <w:jc w:val="center"/>
            </w:pPr>
            <w:r w:rsidRPr="00E76BB5">
              <w:t>16</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FA84CB4" w14:textId="77777777" w:rsidR="00D1061E" w:rsidRPr="00E76BB5" w:rsidRDefault="00D1061E" w:rsidP="00D1061E">
            <w:pPr>
              <w:jc w:val="center"/>
            </w:pPr>
            <w:r w:rsidRPr="00E76BB5">
              <w:t>14</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46933C94" w14:textId="77777777" w:rsidR="00D1061E" w:rsidRPr="00E76BB5" w:rsidRDefault="00D1061E" w:rsidP="00D1061E">
            <w:pPr>
              <w:jc w:val="center"/>
            </w:pPr>
            <w:r w:rsidRPr="00E76BB5">
              <w:t>-2</w:t>
            </w:r>
          </w:p>
        </w:tc>
        <w:tc>
          <w:tcPr>
            <w:tcW w:w="6397" w:type="dxa"/>
            <w:shd w:val="clear" w:color="auto" w:fill="auto"/>
            <w:vAlign w:val="center"/>
            <w:hideMark/>
          </w:tcPr>
          <w:p w14:paraId="1987D388" w14:textId="77777777" w:rsidR="00D1061E" w:rsidRPr="00E76BB5" w:rsidRDefault="00D1061E" w:rsidP="00D1061E">
            <w:r w:rsidRPr="00E76BB5">
              <w:t>ООО "Геострой" №БелГРЭС-18/194 от 21.05.2018, №БелГРЭС-18/195 от 28.05.2018, №БелГРЭС-17/192 от 01.06.2017.</w:t>
            </w:r>
          </w:p>
        </w:tc>
      </w:tr>
      <w:tr w:rsidR="00D1061E" w:rsidRPr="00E76BB5" w14:paraId="5487BB2E" w14:textId="77777777" w:rsidTr="00D1061E">
        <w:trPr>
          <w:trHeight w:val="506"/>
        </w:trPr>
        <w:tc>
          <w:tcPr>
            <w:tcW w:w="816" w:type="dxa"/>
            <w:shd w:val="clear" w:color="000000" w:fill="FFFFFF"/>
            <w:vAlign w:val="center"/>
            <w:hideMark/>
          </w:tcPr>
          <w:p w14:paraId="2211B6AF" w14:textId="77777777" w:rsidR="00D1061E" w:rsidRPr="00E76BB5" w:rsidRDefault="00D1061E" w:rsidP="00D1061E">
            <w:pPr>
              <w:jc w:val="center"/>
            </w:pPr>
            <w:r w:rsidRPr="00E76BB5">
              <w:t>2.1.17</w:t>
            </w:r>
          </w:p>
        </w:tc>
        <w:tc>
          <w:tcPr>
            <w:tcW w:w="3998" w:type="dxa"/>
            <w:shd w:val="clear" w:color="000000" w:fill="FFFFFF"/>
            <w:vAlign w:val="center"/>
            <w:hideMark/>
          </w:tcPr>
          <w:p w14:paraId="1C9A256D" w14:textId="77777777" w:rsidR="00D1061E" w:rsidRPr="00E76BB5" w:rsidRDefault="00D1061E" w:rsidP="00D1061E">
            <w:r w:rsidRPr="00E76BB5">
              <w:t>Многофакторное обследование гидроузла</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609A95DF" w14:textId="77777777" w:rsidR="00D1061E" w:rsidRPr="00E76BB5" w:rsidRDefault="00D1061E" w:rsidP="00D1061E">
            <w:pPr>
              <w:jc w:val="center"/>
            </w:pPr>
            <w:r w:rsidRPr="00E76BB5">
              <w:t>12</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5746C99" w14:textId="77777777" w:rsidR="00D1061E" w:rsidRPr="00E76BB5" w:rsidRDefault="00D1061E" w:rsidP="00D1061E">
            <w:pPr>
              <w:jc w:val="center"/>
            </w:pPr>
            <w:r w:rsidRPr="00E76BB5">
              <w:t>2</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7E76E239" w14:textId="77777777" w:rsidR="00D1061E" w:rsidRPr="00E76BB5" w:rsidRDefault="00D1061E" w:rsidP="00D1061E">
            <w:pPr>
              <w:jc w:val="center"/>
            </w:pPr>
            <w:r w:rsidRPr="00E76BB5">
              <w:t>-10</w:t>
            </w:r>
          </w:p>
        </w:tc>
        <w:tc>
          <w:tcPr>
            <w:tcW w:w="6397" w:type="dxa"/>
            <w:shd w:val="clear" w:color="auto" w:fill="auto"/>
            <w:vAlign w:val="center"/>
          </w:tcPr>
          <w:p w14:paraId="31D1B133" w14:textId="77777777" w:rsidR="00D1061E" w:rsidRPr="00E76BB5" w:rsidRDefault="00D1061E" w:rsidP="00D1061E">
            <w:r w:rsidRPr="00E76BB5">
              <w:t>ООО "Вассербау" №Т3-Э/2014 от 01.10.2014.</w:t>
            </w:r>
          </w:p>
        </w:tc>
      </w:tr>
      <w:tr w:rsidR="00D1061E" w:rsidRPr="00E76BB5" w14:paraId="22891E4D" w14:textId="77777777" w:rsidTr="00D1061E">
        <w:trPr>
          <w:trHeight w:val="358"/>
        </w:trPr>
        <w:tc>
          <w:tcPr>
            <w:tcW w:w="816" w:type="dxa"/>
            <w:shd w:val="clear" w:color="000000" w:fill="FFFFFF"/>
            <w:vAlign w:val="center"/>
            <w:hideMark/>
          </w:tcPr>
          <w:p w14:paraId="7624C2C0" w14:textId="77777777" w:rsidR="00D1061E" w:rsidRPr="00E76BB5" w:rsidRDefault="00D1061E" w:rsidP="00D1061E">
            <w:pPr>
              <w:jc w:val="center"/>
            </w:pPr>
            <w:r w:rsidRPr="00E76BB5">
              <w:t>2.1.18</w:t>
            </w:r>
          </w:p>
        </w:tc>
        <w:tc>
          <w:tcPr>
            <w:tcW w:w="3998" w:type="dxa"/>
            <w:shd w:val="clear" w:color="000000" w:fill="FFFFFF"/>
            <w:vAlign w:val="center"/>
            <w:hideMark/>
          </w:tcPr>
          <w:p w14:paraId="7B50474B" w14:textId="77777777" w:rsidR="00D1061E" w:rsidRPr="00E76BB5" w:rsidRDefault="00D1061E" w:rsidP="00D1061E">
            <w:r w:rsidRPr="00E76BB5">
              <w:t>Многофакторное обследование ТВС</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51CBF8B6" w14:textId="77777777" w:rsidR="00D1061E" w:rsidRPr="00E76BB5" w:rsidRDefault="00D1061E" w:rsidP="00D1061E">
            <w:pPr>
              <w:jc w:val="center"/>
            </w:pPr>
            <w:r w:rsidRPr="00E76BB5">
              <w:t>8</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91150AF" w14:textId="77777777" w:rsidR="00D1061E" w:rsidRPr="00E76BB5" w:rsidRDefault="00D1061E" w:rsidP="00D1061E">
            <w:pPr>
              <w:jc w:val="center"/>
            </w:pPr>
            <w:r w:rsidRPr="00E76BB5">
              <w:t>1</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485118FF" w14:textId="77777777" w:rsidR="00D1061E" w:rsidRPr="00E76BB5" w:rsidRDefault="00D1061E" w:rsidP="00D1061E">
            <w:pPr>
              <w:jc w:val="center"/>
            </w:pPr>
            <w:r w:rsidRPr="00E76BB5">
              <w:t>-7</w:t>
            </w:r>
          </w:p>
        </w:tc>
        <w:tc>
          <w:tcPr>
            <w:tcW w:w="6397" w:type="dxa"/>
            <w:shd w:val="clear" w:color="auto" w:fill="auto"/>
            <w:vAlign w:val="center"/>
          </w:tcPr>
          <w:p w14:paraId="6A38DD27" w14:textId="77777777" w:rsidR="00D1061E" w:rsidRPr="00E76BB5" w:rsidRDefault="00D1061E" w:rsidP="00D1061E">
            <w:r w:rsidRPr="00E76BB5">
              <w:t>ООО "Вассербау" №Т2-Э/2014 от 01.10.2014</w:t>
            </w:r>
          </w:p>
        </w:tc>
      </w:tr>
      <w:tr w:rsidR="00D1061E" w:rsidRPr="00E76BB5" w14:paraId="5A157860" w14:textId="77777777" w:rsidTr="00D1061E">
        <w:trPr>
          <w:trHeight w:val="360"/>
        </w:trPr>
        <w:tc>
          <w:tcPr>
            <w:tcW w:w="816" w:type="dxa"/>
            <w:shd w:val="clear" w:color="000000" w:fill="FFFFFF"/>
            <w:vAlign w:val="center"/>
            <w:hideMark/>
          </w:tcPr>
          <w:p w14:paraId="015C307D" w14:textId="77777777" w:rsidR="00D1061E" w:rsidRPr="00E76BB5" w:rsidRDefault="00D1061E" w:rsidP="00D1061E">
            <w:pPr>
              <w:jc w:val="center"/>
            </w:pPr>
            <w:r w:rsidRPr="00E76BB5">
              <w:t>2.1.19</w:t>
            </w:r>
          </w:p>
        </w:tc>
        <w:tc>
          <w:tcPr>
            <w:tcW w:w="3998" w:type="dxa"/>
            <w:shd w:val="clear" w:color="000000" w:fill="FFFFFF"/>
            <w:vAlign w:val="center"/>
            <w:hideMark/>
          </w:tcPr>
          <w:p w14:paraId="48BCEDF2" w14:textId="77777777" w:rsidR="00D1061E" w:rsidRPr="00E76BB5" w:rsidRDefault="00D1061E" w:rsidP="00D1061E">
            <w:r w:rsidRPr="00E76BB5">
              <w:t>Организация мониторинга уровня грунтовых вод промплощадки</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3014225" w14:textId="77777777" w:rsidR="00D1061E" w:rsidRPr="00E76BB5" w:rsidRDefault="00D1061E" w:rsidP="00D1061E">
            <w:pPr>
              <w:jc w:val="center"/>
            </w:pPr>
            <w:r w:rsidRPr="00E76BB5">
              <w:t>25</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32535398"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41BAB301" w14:textId="77777777" w:rsidR="00D1061E" w:rsidRPr="00E76BB5" w:rsidRDefault="00D1061E" w:rsidP="00D1061E">
            <w:pPr>
              <w:jc w:val="center"/>
            </w:pPr>
            <w:r w:rsidRPr="00E76BB5">
              <w:t>-25</w:t>
            </w:r>
          </w:p>
        </w:tc>
        <w:tc>
          <w:tcPr>
            <w:tcW w:w="6397" w:type="dxa"/>
            <w:shd w:val="clear" w:color="auto" w:fill="auto"/>
            <w:vAlign w:val="center"/>
            <w:hideMark/>
          </w:tcPr>
          <w:p w14:paraId="3271FD76" w14:textId="77777777" w:rsidR="00D1061E" w:rsidRPr="00E76BB5" w:rsidRDefault="00D1061E" w:rsidP="00D1061E">
            <w:r w:rsidRPr="00E76BB5">
              <w:t>ООО "Технострой" кп №3 от 28.08.2018.</w:t>
            </w:r>
          </w:p>
        </w:tc>
      </w:tr>
      <w:tr w:rsidR="00D1061E" w:rsidRPr="00E76BB5" w14:paraId="4BBC7A8F" w14:textId="77777777" w:rsidTr="00D1061E">
        <w:trPr>
          <w:trHeight w:val="750"/>
        </w:trPr>
        <w:tc>
          <w:tcPr>
            <w:tcW w:w="816" w:type="dxa"/>
            <w:shd w:val="clear" w:color="000000" w:fill="FFFFFF"/>
            <w:vAlign w:val="center"/>
            <w:hideMark/>
          </w:tcPr>
          <w:p w14:paraId="04B7D2EB" w14:textId="77777777" w:rsidR="00D1061E" w:rsidRPr="00E76BB5" w:rsidRDefault="00D1061E" w:rsidP="00D1061E">
            <w:pPr>
              <w:jc w:val="center"/>
            </w:pPr>
            <w:r w:rsidRPr="00E76BB5">
              <w:t>2.1.20</w:t>
            </w:r>
          </w:p>
        </w:tc>
        <w:tc>
          <w:tcPr>
            <w:tcW w:w="3998" w:type="dxa"/>
            <w:shd w:val="clear" w:color="000000" w:fill="FFFFFF"/>
            <w:vAlign w:val="center"/>
            <w:hideMark/>
          </w:tcPr>
          <w:p w14:paraId="1B234542" w14:textId="77777777" w:rsidR="00D1061E" w:rsidRPr="00E76BB5" w:rsidRDefault="00D1061E" w:rsidP="00D1061E">
            <w:r w:rsidRPr="00E76BB5">
              <w:t>Преддекларационное обследование ГТС. Разработка декларации безопасности ГТС.Разработка паспорта безопасности опасного объекта ГТС.  Корректировка критериев безопасности ГТС. Разработка Правил эксплуатации ГТС,</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3324BE2F" w14:textId="77777777" w:rsidR="00D1061E" w:rsidRPr="00E76BB5" w:rsidRDefault="00D1061E" w:rsidP="00D1061E">
            <w:pPr>
              <w:jc w:val="center"/>
            </w:pPr>
            <w:r w:rsidRPr="00E76BB5">
              <w:t>19</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3A0D64F" w14:textId="77777777" w:rsidR="00D1061E" w:rsidRPr="00E76BB5" w:rsidRDefault="00D1061E" w:rsidP="00D1061E">
            <w:pPr>
              <w:jc w:val="center"/>
            </w:pPr>
            <w:r w:rsidRPr="00E76BB5">
              <w:t>7</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6C4A683E" w14:textId="77777777" w:rsidR="00D1061E" w:rsidRPr="00E76BB5" w:rsidRDefault="00D1061E" w:rsidP="00D1061E">
            <w:pPr>
              <w:jc w:val="center"/>
            </w:pPr>
            <w:r w:rsidRPr="00E76BB5">
              <w:t>-12</w:t>
            </w:r>
          </w:p>
        </w:tc>
        <w:tc>
          <w:tcPr>
            <w:tcW w:w="6397" w:type="dxa"/>
            <w:shd w:val="clear" w:color="auto" w:fill="auto"/>
            <w:vAlign w:val="center"/>
            <w:hideMark/>
          </w:tcPr>
          <w:p w14:paraId="7D8E00AA" w14:textId="77777777" w:rsidR="00D1061E" w:rsidRPr="00E76BB5" w:rsidRDefault="00D1061E" w:rsidP="00D1061E">
            <w:r w:rsidRPr="00E76BB5">
              <w:t>ООО СК "Сибремэнерготруб" БелГРЭС-18/255 от 02.07.2018. ОАО "ВНИИГ им. Б.Е.Веденеева" №Т1-Э/2015/2-285-2154 от 04.04.2015, № Т9-Э/2015/2-285-2238 от 14.08.2015. ЗАО Сибирский ЭНТЦ" №Т4-Э/2014 от 01.10.2014.</w:t>
            </w:r>
          </w:p>
        </w:tc>
      </w:tr>
      <w:tr w:rsidR="00D1061E" w:rsidRPr="00E76BB5" w14:paraId="6E9B401F" w14:textId="77777777" w:rsidTr="00D1061E">
        <w:trPr>
          <w:trHeight w:val="345"/>
        </w:trPr>
        <w:tc>
          <w:tcPr>
            <w:tcW w:w="816" w:type="dxa"/>
            <w:shd w:val="clear" w:color="000000" w:fill="FFFFFF"/>
            <w:vAlign w:val="center"/>
            <w:hideMark/>
          </w:tcPr>
          <w:p w14:paraId="18B6A315" w14:textId="77777777" w:rsidR="00D1061E" w:rsidRPr="00E76BB5" w:rsidRDefault="00D1061E" w:rsidP="00D1061E">
            <w:pPr>
              <w:jc w:val="center"/>
            </w:pPr>
            <w:r w:rsidRPr="00E76BB5">
              <w:lastRenderedPageBreak/>
              <w:t>2.1.21</w:t>
            </w:r>
          </w:p>
        </w:tc>
        <w:tc>
          <w:tcPr>
            <w:tcW w:w="3998" w:type="dxa"/>
            <w:shd w:val="clear" w:color="000000" w:fill="FFFFFF"/>
            <w:vAlign w:val="center"/>
            <w:hideMark/>
          </w:tcPr>
          <w:p w14:paraId="319B1C05" w14:textId="77777777" w:rsidR="00D1061E" w:rsidRPr="00E76BB5" w:rsidRDefault="00D1061E" w:rsidP="00D1061E">
            <w:r w:rsidRPr="00E76BB5">
              <w:t xml:space="preserve">Услуги метрологической </w:t>
            </w:r>
            <w:proofErr w:type="gramStart"/>
            <w:r w:rsidRPr="00E76BB5">
              <w:t>службы  (</w:t>
            </w:r>
            <w:proofErr w:type="gramEnd"/>
            <w:r w:rsidRPr="00E76BB5">
              <w:t>Средства измерения)</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68EB8EB" w14:textId="77777777" w:rsidR="00D1061E" w:rsidRPr="00E76BB5" w:rsidRDefault="00D1061E" w:rsidP="00D1061E">
            <w:pPr>
              <w:jc w:val="center"/>
            </w:pPr>
            <w:r w:rsidRPr="00E76BB5">
              <w:t>21</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4C58E5B0" w14:textId="77777777" w:rsidR="00D1061E" w:rsidRPr="00E76BB5" w:rsidRDefault="00D1061E" w:rsidP="00D1061E">
            <w:pPr>
              <w:jc w:val="center"/>
            </w:pPr>
            <w:r w:rsidRPr="00E76BB5">
              <w:t>19</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0970745F" w14:textId="77777777" w:rsidR="00D1061E" w:rsidRPr="00E76BB5" w:rsidRDefault="00D1061E" w:rsidP="00D1061E">
            <w:pPr>
              <w:jc w:val="center"/>
            </w:pPr>
            <w:r w:rsidRPr="00E76BB5">
              <w:t>-2</w:t>
            </w:r>
          </w:p>
        </w:tc>
        <w:tc>
          <w:tcPr>
            <w:tcW w:w="6397" w:type="dxa"/>
            <w:shd w:val="clear" w:color="auto" w:fill="auto"/>
            <w:vAlign w:val="center"/>
            <w:hideMark/>
          </w:tcPr>
          <w:p w14:paraId="3A2D1569" w14:textId="77777777" w:rsidR="00D1061E" w:rsidRPr="00E76BB5" w:rsidRDefault="00D1061E" w:rsidP="00D1061E">
            <w:r w:rsidRPr="00E76BB5">
              <w:t xml:space="preserve">АО "СибИАЦ" №БелГРЭС-16 от 27.12.2016, </w:t>
            </w:r>
            <w:proofErr w:type="gramStart"/>
            <w:r w:rsidRPr="00E76BB5">
              <w:t>доп.согл</w:t>
            </w:r>
            <w:proofErr w:type="gramEnd"/>
            <w:r w:rsidRPr="00E76BB5">
              <w:t xml:space="preserve">. №1 от 20.02.2017, №2 от 27.03.2017, №3 от 01.10.2017, №4 от 13.11.2017, </w:t>
            </w:r>
            <w:proofErr w:type="gramStart"/>
            <w:r w:rsidRPr="00E76BB5">
              <w:t>доп.согл</w:t>
            </w:r>
            <w:proofErr w:type="gramEnd"/>
            <w:r w:rsidRPr="00E76BB5">
              <w:t xml:space="preserve"> эдо от 05.02.2018. </w:t>
            </w:r>
          </w:p>
        </w:tc>
      </w:tr>
      <w:tr w:rsidR="00D1061E" w:rsidRPr="00E76BB5" w14:paraId="60624696" w14:textId="77777777" w:rsidTr="00D1061E">
        <w:trPr>
          <w:trHeight w:val="912"/>
        </w:trPr>
        <w:tc>
          <w:tcPr>
            <w:tcW w:w="816" w:type="dxa"/>
            <w:shd w:val="clear" w:color="000000" w:fill="FFFFFF"/>
            <w:vAlign w:val="center"/>
            <w:hideMark/>
          </w:tcPr>
          <w:p w14:paraId="54F7E371" w14:textId="77777777" w:rsidR="00D1061E" w:rsidRPr="00E76BB5" w:rsidRDefault="00D1061E" w:rsidP="00D1061E">
            <w:pPr>
              <w:jc w:val="center"/>
            </w:pPr>
            <w:r w:rsidRPr="00E76BB5">
              <w:t>2.1.22</w:t>
            </w:r>
          </w:p>
        </w:tc>
        <w:tc>
          <w:tcPr>
            <w:tcW w:w="3998" w:type="dxa"/>
            <w:shd w:val="clear" w:color="000000" w:fill="FFFFFF"/>
            <w:vAlign w:val="center"/>
            <w:hideMark/>
          </w:tcPr>
          <w:p w14:paraId="44DD3B65" w14:textId="77777777" w:rsidR="00D1061E" w:rsidRPr="00E76BB5" w:rsidRDefault="00D1061E" w:rsidP="00D1061E">
            <w:r w:rsidRPr="00E76BB5">
              <w:t>Метрологическое обслуживание КИПиА, электротехнических приборов</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63C6742" w14:textId="77777777" w:rsidR="00D1061E" w:rsidRPr="00E76BB5" w:rsidRDefault="00D1061E" w:rsidP="00D1061E">
            <w:pPr>
              <w:jc w:val="center"/>
            </w:pPr>
            <w:r w:rsidRPr="00E76BB5">
              <w:t>22</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6523974" w14:textId="77777777" w:rsidR="00D1061E" w:rsidRPr="00E76BB5" w:rsidRDefault="00D1061E" w:rsidP="00D1061E">
            <w:pPr>
              <w:jc w:val="center"/>
            </w:pPr>
            <w:r w:rsidRPr="00E76BB5">
              <w:t>15</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1B72CEF7" w14:textId="77777777" w:rsidR="00D1061E" w:rsidRPr="00E76BB5" w:rsidRDefault="00D1061E" w:rsidP="00D1061E">
            <w:pPr>
              <w:jc w:val="center"/>
            </w:pPr>
            <w:r w:rsidRPr="00E76BB5">
              <w:t>-7</w:t>
            </w:r>
          </w:p>
        </w:tc>
        <w:tc>
          <w:tcPr>
            <w:tcW w:w="6397" w:type="dxa"/>
            <w:shd w:val="clear" w:color="auto" w:fill="auto"/>
            <w:vAlign w:val="center"/>
          </w:tcPr>
          <w:p w14:paraId="1E7A9992" w14:textId="77777777" w:rsidR="00D1061E" w:rsidRPr="00E76BB5" w:rsidRDefault="00D1061E" w:rsidP="00D1061E">
            <w:r w:rsidRPr="00E76BB5">
              <w:t>ФБУ "Кемеровский ЦСМ" №БелГРЭС-17/366 от 12.12.2017, №Т-03/17/1 от 20.02.2017. ООО "ЭлТеС" №Т-03/17/2 от 20.02.2017.</w:t>
            </w:r>
          </w:p>
        </w:tc>
      </w:tr>
      <w:tr w:rsidR="00D1061E" w:rsidRPr="00E76BB5" w14:paraId="368F6766" w14:textId="77777777" w:rsidTr="00D1061E">
        <w:trPr>
          <w:trHeight w:val="360"/>
        </w:trPr>
        <w:tc>
          <w:tcPr>
            <w:tcW w:w="816" w:type="dxa"/>
            <w:shd w:val="clear" w:color="000000" w:fill="FFFFFF"/>
            <w:vAlign w:val="center"/>
            <w:hideMark/>
          </w:tcPr>
          <w:p w14:paraId="353ACC73" w14:textId="77777777" w:rsidR="00D1061E" w:rsidRPr="00E76BB5" w:rsidRDefault="00D1061E" w:rsidP="00D1061E">
            <w:pPr>
              <w:jc w:val="center"/>
            </w:pPr>
            <w:r w:rsidRPr="00E76BB5">
              <w:t>2.1.23</w:t>
            </w:r>
          </w:p>
        </w:tc>
        <w:tc>
          <w:tcPr>
            <w:tcW w:w="3998" w:type="dxa"/>
            <w:shd w:val="clear" w:color="000000" w:fill="FFFFFF"/>
            <w:vAlign w:val="center"/>
            <w:hideMark/>
          </w:tcPr>
          <w:p w14:paraId="2BC21718" w14:textId="77777777" w:rsidR="00D1061E" w:rsidRPr="00E76BB5" w:rsidRDefault="00D1061E" w:rsidP="00D1061E">
            <w:r w:rsidRPr="00E76BB5">
              <w:t>Предоставление весоповерочного вагона</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4FFCB9DA" w14:textId="77777777" w:rsidR="00D1061E" w:rsidRPr="00E76BB5" w:rsidRDefault="00D1061E" w:rsidP="00D1061E">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D72BAA3" w14:textId="77777777" w:rsidR="00D1061E" w:rsidRPr="00E76BB5" w:rsidRDefault="00D1061E" w:rsidP="00D1061E">
            <w:pPr>
              <w:jc w:val="center"/>
            </w:pPr>
            <w:r w:rsidRPr="00E76BB5">
              <w:t>3</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256EBBE9" w14:textId="77777777" w:rsidR="00D1061E" w:rsidRPr="00E76BB5" w:rsidRDefault="00D1061E" w:rsidP="00D1061E">
            <w:pPr>
              <w:jc w:val="center"/>
            </w:pPr>
            <w:r w:rsidRPr="00E76BB5">
              <w:t>-1</w:t>
            </w:r>
          </w:p>
        </w:tc>
        <w:tc>
          <w:tcPr>
            <w:tcW w:w="6397" w:type="dxa"/>
            <w:shd w:val="clear" w:color="auto" w:fill="auto"/>
            <w:vAlign w:val="center"/>
          </w:tcPr>
          <w:p w14:paraId="242B9211" w14:textId="77777777" w:rsidR="00D1061E" w:rsidRPr="00E76BB5" w:rsidRDefault="00D1061E" w:rsidP="00D1061E">
            <w:r w:rsidRPr="00E76BB5">
              <w:t>ОАО "РЖД" №13/14 от 21.01.2014.</w:t>
            </w:r>
          </w:p>
        </w:tc>
      </w:tr>
      <w:tr w:rsidR="00D1061E" w:rsidRPr="00E76BB5" w14:paraId="053AEB95" w14:textId="77777777" w:rsidTr="00D1061E">
        <w:trPr>
          <w:trHeight w:val="750"/>
        </w:trPr>
        <w:tc>
          <w:tcPr>
            <w:tcW w:w="816" w:type="dxa"/>
            <w:shd w:val="clear" w:color="000000" w:fill="FFFFFF"/>
            <w:vAlign w:val="center"/>
            <w:hideMark/>
          </w:tcPr>
          <w:p w14:paraId="367E8A00" w14:textId="77777777" w:rsidR="00D1061E" w:rsidRPr="00E76BB5" w:rsidRDefault="00D1061E" w:rsidP="00D1061E">
            <w:pPr>
              <w:jc w:val="center"/>
            </w:pPr>
            <w:r w:rsidRPr="00E76BB5">
              <w:t>2.1.24</w:t>
            </w:r>
          </w:p>
        </w:tc>
        <w:tc>
          <w:tcPr>
            <w:tcW w:w="3998" w:type="dxa"/>
            <w:shd w:val="clear" w:color="000000" w:fill="FFFFFF"/>
            <w:vAlign w:val="center"/>
            <w:hideMark/>
          </w:tcPr>
          <w:p w14:paraId="2F80E297" w14:textId="77777777" w:rsidR="00D1061E" w:rsidRPr="00E76BB5" w:rsidRDefault="00D1061E" w:rsidP="00D1061E">
            <w:r w:rsidRPr="00E76BB5">
              <w:t>Метрологическое обслуживание приборов коммерческих узлов учёта тепловой энергии и теплофикационной воды</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E81845B" w14:textId="77777777" w:rsidR="00D1061E" w:rsidRPr="00E76BB5" w:rsidRDefault="00D1061E" w:rsidP="00D1061E">
            <w:pPr>
              <w:jc w:val="center"/>
            </w:pPr>
            <w:r w:rsidRPr="00E76BB5">
              <w:t>156</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49BF9E87" w14:textId="77777777" w:rsidR="00D1061E" w:rsidRPr="00E76BB5" w:rsidRDefault="00D1061E" w:rsidP="00D1061E">
            <w:pPr>
              <w:jc w:val="center"/>
            </w:pPr>
            <w:r w:rsidRPr="00E76BB5">
              <w:t>143</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57318A77" w14:textId="77777777" w:rsidR="00D1061E" w:rsidRPr="00E76BB5" w:rsidRDefault="00D1061E" w:rsidP="00D1061E">
            <w:pPr>
              <w:jc w:val="center"/>
            </w:pPr>
            <w:r w:rsidRPr="00E76BB5">
              <w:t>-13</w:t>
            </w:r>
          </w:p>
        </w:tc>
        <w:tc>
          <w:tcPr>
            <w:tcW w:w="6397" w:type="dxa"/>
            <w:shd w:val="clear" w:color="auto" w:fill="auto"/>
            <w:vAlign w:val="center"/>
            <w:hideMark/>
          </w:tcPr>
          <w:p w14:paraId="2299E6E0" w14:textId="77777777" w:rsidR="00D1061E" w:rsidRPr="00E76BB5" w:rsidRDefault="00D1061E" w:rsidP="00D1061E">
            <w:r w:rsidRPr="00E76BB5">
              <w:t>ООО "ВЗЛЕТ-КУЗБАСС-СЕРВИС" №БелГРЭС-18/88 от 19.02.2018, №БелГРЭС-17/167 от 12.05.2017.</w:t>
            </w:r>
          </w:p>
        </w:tc>
      </w:tr>
      <w:tr w:rsidR="00D1061E" w:rsidRPr="00E76BB5" w14:paraId="0809A7EB" w14:textId="77777777" w:rsidTr="00D1061E">
        <w:trPr>
          <w:trHeight w:val="438"/>
        </w:trPr>
        <w:tc>
          <w:tcPr>
            <w:tcW w:w="816" w:type="dxa"/>
            <w:shd w:val="clear" w:color="000000" w:fill="FFFFFF"/>
            <w:vAlign w:val="center"/>
            <w:hideMark/>
          </w:tcPr>
          <w:p w14:paraId="406C5C31" w14:textId="77777777" w:rsidR="00D1061E" w:rsidRPr="00E76BB5" w:rsidRDefault="00D1061E" w:rsidP="00D1061E">
            <w:pPr>
              <w:jc w:val="center"/>
            </w:pPr>
            <w:r w:rsidRPr="00E76BB5">
              <w:t>2.1.25</w:t>
            </w:r>
          </w:p>
        </w:tc>
        <w:tc>
          <w:tcPr>
            <w:tcW w:w="3998" w:type="dxa"/>
            <w:shd w:val="clear" w:color="000000" w:fill="FFFFFF"/>
            <w:vAlign w:val="center"/>
            <w:hideMark/>
          </w:tcPr>
          <w:p w14:paraId="18198BF6" w14:textId="77777777" w:rsidR="00D1061E" w:rsidRPr="00E76BB5" w:rsidRDefault="00D1061E" w:rsidP="00D1061E">
            <w:r w:rsidRPr="00E76BB5">
              <w:t>Метрологическое обслуживание геодезических приборов</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71B0CC6" w14:textId="77777777" w:rsidR="00D1061E" w:rsidRPr="00E76BB5" w:rsidRDefault="00D1061E" w:rsidP="00D1061E">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53C5C871" w14:textId="77777777" w:rsidR="00D1061E" w:rsidRPr="00E76BB5" w:rsidRDefault="00D1061E" w:rsidP="00D1061E">
            <w:pPr>
              <w:jc w:val="center"/>
            </w:pPr>
            <w:r w:rsidRPr="00E76BB5">
              <w:t>1</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65A77FF3" w14:textId="77777777" w:rsidR="00D1061E" w:rsidRPr="00E76BB5" w:rsidRDefault="00D1061E" w:rsidP="00D1061E">
            <w:pPr>
              <w:jc w:val="center"/>
            </w:pPr>
            <w:r w:rsidRPr="00E76BB5">
              <w:t>0</w:t>
            </w:r>
          </w:p>
        </w:tc>
        <w:tc>
          <w:tcPr>
            <w:tcW w:w="6397" w:type="dxa"/>
            <w:shd w:val="clear" w:color="auto" w:fill="auto"/>
            <w:vAlign w:val="center"/>
          </w:tcPr>
          <w:p w14:paraId="65E47281" w14:textId="77777777" w:rsidR="00D1061E" w:rsidRPr="00E76BB5" w:rsidRDefault="00D1061E" w:rsidP="00D1061E">
            <w:r w:rsidRPr="00E76BB5">
              <w:t>ООО "КузбассГеоСИ" №БелГРЭС-18/46 от 23.01.2018, №Т-22/17 от 28.03.2017.</w:t>
            </w:r>
          </w:p>
        </w:tc>
      </w:tr>
      <w:tr w:rsidR="00D1061E" w:rsidRPr="00E76BB5" w14:paraId="2C475F90" w14:textId="77777777" w:rsidTr="00D1061E">
        <w:trPr>
          <w:trHeight w:val="536"/>
        </w:trPr>
        <w:tc>
          <w:tcPr>
            <w:tcW w:w="816" w:type="dxa"/>
            <w:shd w:val="clear" w:color="000000" w:fill="FFFFFF"/>
            <w:vAlign w:val="center"/>
            <w:hideMark/>
          </w:tcPr>
          <w:p w14:paraId="757B88CE" w14:textId="77777777" w:rsidR="00D1061E" w:rsidRPr="00E76BB5" w:rsidRDefault="00D1061E" w:rsidP="00D1061E">
            <w:pPr>
              <w:jc w:val="center"/>
            </w:pPr>
            <w:r w:rsidRPr="00E76BB5">
              <w:t>2.1.26</w:t>
            </w:r>
          </w:p>
        </w:tc>
        <w:tc>
          <w:tcPr>
            <w:tcW w:w="3998" w:type="dxa"/>
            <w:shd w:val="clear" w:color="000000" w:fill="FFFFFF"/>
            <w:vAlign w:val="center"/>
            <w:hideMark/>
          </w:tcPr>
          <w:p w14:paraId="1F3C4E02" w14:textId="77777777" w:rsidR="00D1061E" w:rsidRPr="00E76BB5" w:rsidRDefault="00D1061E" w:rsidP="00D1061E">
            <w:r w:rsidRPr="00E76BB5">
              <w:t>Консультационные услуги при проведении оценки состояния измерений в лаборатории группы наладки</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67897046"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EA52D8F"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41D191A7" w14:textId="77777777" w:rsidR="00D1061E" w:rsidRPr="00E76BB5" w:rsidRDefault="00D1061E" w:rsidP="00D1061E">
            <w:pPr>
              <w:jc w:val="center"/>
            </w:pPr>
            <w:r w:rsidRPr="00E76BB5">
              <w:t>0</w:t>
            </w:r>
          </w:p>
        </w:tc>
        <w:tc>
          <w:tcPr>
            <w:tcW w:w="6397" w:type="dxa"/>
            <w:shd w:val="clear" w:color="auto" w:fill="auto"/>
            <w:vAlign w:val="center"/>
          </w:tcPr>
          <w:p w14:paraId="1FCD912E" w14:textId="77777777" w:rsidR="00D1061E" w:rsidRPr="00E76BB5" w:rsidRDefault="00D1061E" w:rsidP="00D1061E">
            <w:r w:rsidRPr="00E76BB5">
              <w:t>ФБУ "Кемеровский ЦСМ" №92-18 от 16.01.18, №Т-26/16 от 25.08.2016.</w:t>
            </w:r>
          </w:p>
        </w:tc>
      </w:tr>
      <w:tr w:rsidR="00D1061E" w:rsidRPr="00E76BB5" w14:paraId="77B06F59" w14:textId="77777777" w:rsidTr="00D1061E">
        <w:trPr>
          <w:trHeight w:val="714"/>
        </w:trPr>
        <w:tc>
          <w:tcPr>
            <w:tcW w:w="816" w:type="dxa"/>
            <w:shd w:val="clear" w:color="000000" w:fill="FFFFFF"/>
            <w:vAlign w:val="center"/>
            <w:hideMark/>
          </w:tcPr>
          <w:p w14:paraId="4929E696" w14:textId="77777777" w:rsidR="00D1061E" w:rsidRPr="00E76BB5" w:rsidRDefault="00D1061E" w:rsidP="00D1061E">
            <w:pPr>
              <w:jc w:val="center"/>
            </w:pPr>
            <w:r w:rsidRPr="00E76BB5">
              <w:t>2.1.27</w:t>
            </w:r>
          </w:p>
        </w:tc>
        <w:tc>
          <w:tcPr>
            <w:tcW w:w="3998" w:type="dxa"/>
            <w:shd w:val="clear" w:color="000000" w:fill="FFFFFF"/>
            <w:vAlign w:val="center"/>
            <w:hideMark/>
          </w:tcPr>
          <w:p w14:paraId="677FE913" w14:textId="77777777" w:rsidR="00D1061E" w:rsidRPr="00E76BB5" w:rsidRDefault="00D1061E" w:rsidP="00D1061E">
            <w:r w:rsidRPr="00E76BB5">
              <w:t>Услуги по обследованию метрологического обеспечения деятельности испытательной и измерительной лаборатории группы наладки</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311D5CEA" w14:textId="77777777" w:rsidR="00D1061E" w:rsidRPr="00E76BB5" w:rsidRDefault="00D1061E" w:rsidP="00D1061E">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4E823CC5"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75624182" w14:textId="77777777" w:rsidR="00D1061E" w:rsidRPr="00E76BB5" w:rsidRDefault="00D1061E" w:rsidP="00D1061E">
            <w:pPr>
              <w:jc w:val="center"/>
            </w:pPr>
            <w:r w:rsidRPr="00E76BB5">
              <w:t>-1</w:t>
            </w:r>
          </w:p>
        </w:tc>
        <w:tc>
          <w:tcPr>
            <w:tcW w:w="6397" w:type="dxa"/>
            <w:shd w:val="clear" w:color="auto" w:fill="auto"/>
            <w:vAlign w:val="center"/>
          </w:tcPr>
          <w:p w14:paraId="5578004D" w14:textId="77777777" w:rsidR="00D1061E" w:rsidRPr="00E76BB5" w:rsidRDefault="00D1061E" w:rsidP="00D1061E"/>
        </w:tc>
      </w:tr>
      <w:tr w:rsidR="00D1061E" w:rsidRPr="00E76BB5" w14:paraId="67E9FD84" w14:textId="77777777" w:rsidTr="00D1061E">
        <w:trPr>
          <w:trHeight w:val="796"/>
        </w:trPr>
        <w:tc>
          <w:tcPr>
            <w:tcW w:w="816" w:type="dxa"/>
            <w:shd w:val="clear" w:color="000000" w:fill="FFFFFF"/>
            <w:vAlign w:val="center"/>
            <w:hideMark/>
          </w:tcPr>
          <w:p w14:paraId="46ACA051" w14:textId="77777777" w:rsidR="00D1061E" w:rsidRPr="00E76BB5" w:rsidRDefault="00D1061E" w:rsidP="00D1061E">
            <w:pPr>
              <w:jc w:val="center"/>
            </w:pPr>
            <w:r w:rsidRPr="00E76BB5">
              <w:t>2.2</w:t>
            </w:r>
          </w:p>
        </w:tc>
        <w:tc>
          <w:tcPr>
            <w:tcW w:w="3998" w:type="dxa"/>
            <w:shd w:val="clear" w:color="000000" w:fill="FFFFFF"/>
            <w:vAlign w:val="center"/>
            <w:hideMark/>
          </w:tcPr>
          <w:p w14:paraId="678F2E59" w14:textId="77777777" w:rsidR="00D1061E" w:rsidRPr="00E76BB5" w:rsidRDefault="00D1061E" w:rsidP="00D1061E">
            <w:r w:rsidRPr="00E76BB5">
              <w:t>Расходы на услуги независимых лабораторий</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AF1EDE3" w14:textId="77777777" w:rsidR="00D1061E" w:rsidRPr="00E76BB5" w:rsidRDefault="00D1061E" w:rsidP="00D1061E">
            <w:pPr>
              <w:jc w:val="center"/>
            </w:pPr>
            <w:r w:rsidRPr="00E76BB5">
              <w:t>592</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E400A56" w14:textId="77777777" w:rsidR="00D1061E" w:rsidRPr="00E76BB5" w:rsidRDefault="00D1061E" w:rsidP="00D1061E">
            <w:pPr>
              <w:jc w:val="center"/>
            </w:pPr>
            <w:r w:rsidRPr="00E76BB5">
              <w:t>476</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69D95C3B" w14:textId="77777777" w:rsidR="00D1061E" w:rsidRPr="00E76BB5" w:rsidRDefault="00D1061E" w:rsidP="00D1061E">
            <w:pPr>
              <w:jc w:val="center"/>
            </w:pPr>
            <w:r w:rsidRPr="00E76BB5">
              <w:t>-116</w:t>
            </w:r>
          </w:p>
        </w:tc>
        <w:tc>
          <w:tcPr>
            <w:tcW w:w="6397" w:type="dxa"/>
            <w:shd w:val="clear" w:color="auto" w:fill="auto"/>
            <w:vAlign w:val="center"/>
          </w:tcPr>
          <w:p w14:paraId="52B43F37" w14:textId="77777777" w:rsidR="00D1061E" w:rsidRPr="00E76BB5" w:rsidRDefault="00D1061E" w:rsidP="00D1061E">
            <w:r w:rsidRPr="00E76BB5">
              <w:t> </w:t>
            </w:r>
          </w:p>
        </w:tc>
      </w:tr>
      <w:tr w:rsidR="00D1061E" w:rsidRPr="00E76BB5" w14:paraId="2DC29F9B" w14:textId="77777777" w:rsidTr="00D1061E">
        <w:trPr>
          <w:trHeight w:val="1066"/>
        </w:trPr>
        <w:tc>
          <w:tcPr>
            <w:tcW w:w="816" w:type="dxa"/>
            <w:shd w:val="clear" w:color="000000" w:fill="FFFFFF"/>
            <w:vAlign w:val="center"/>
            <w:hideMark/>
          </w:tcPr>
          <w:p w14:paraId="16AF974F" w14:textId="77777777" w:rsidR="00D1061E" w:rsidRPr="00E76BB5" w:rsidRDefault="00D1061E" w:rsidP="00D1061E">
            <w:pPr>
              <w:jc w:val="center"/>
            </w:pPr>
            <w:r w:rsidRPr="00E76BB5">
              <w:t>2.2.1</w:t>
            </w:r>
          </w:p>
        </w:tc>
        <w:tc>
          <w:tcPr>
            <w:tcW w:w="3998" w:type="dxa"/>
            <w:shd w:val="clear" w:color="000000" w:fill="FFFFFF"/>
            <w:vAlign w:val="center"/>
            <w:hideMark/>
          </w:tcPr>
          <w:p w14:paraId="694C69D1" w14:textId="77777777" w:rsidR="00D1061E" w:rsidRPr="00E76BB5" w:rsidRDefault="00D1061E" w:rsidP="00D1061E">
            <w:r w:rsidRPr="00E76BB5">
              <w:t>Услуги химической службы. Услуги по независимой инспекции качества поступающего на станцию угля и эксплуатации системы усреднения качества.</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33847901" w14:textId="77777777" w:rsidR="00D1061E" w:rsidRPr="00E76BB5" w:rsidRDefault="00D1061E" w:rsidP="00D1061E">
            <w:pPr>
              <w:jc w:val="center"/>
            </w:pPr>
            <w:r w:rsidRPr="00E76BB5">
              <w:t>230</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C22DB6C" w14:textId="77777777" w:rsidR="00D1061E" w:rsidRPr="00E76BB5" w:rsidRDefault="00D1061E" w:rsidP="00D1061E">
            <w:pPr>
              <w:jc w:val="center"/>
            </w:pPr>
            <w:r w:rsidRPr="00E76BB5">
              <w:t>195</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6048CA0D" w14:textId="77777777" w:rsidR="00D1061E" w:rsidRPr="00E76BB5" w:rsidRDefault="00D1061E" w:rsidP="00D1061E">
            <w:pPr>
              <w:jc w:val="center"/>
            </w:pPr>
            <w:r w:rsidRPr="00E76BB5">
              <w:t>-35</w:t>
            </w:r>
          </w:p>
        </w:tc>
        <w:tc>
          <w:tcPr>
            <w:tcW w:w="6397" w:type="dxa"/>
            <w:shd w:val="clear" w:color="auto" w:fill="auto"/>
            <w:vAlign w:val="center"/>
          </w:tcPr>
          <w:p w14:paraId="637C2C76" w14:textId="77777777" w:rsidR="00D1061E" w:rsidRPr="00E76BB5" w:rsidRDefault="00D1061E" w:rsidP="00D1061E">
            <w:r w:rsidRPr="00E76BB5">
              <w:t xml:space="preserve">АО "СибИАЦ" №БелГРЭС-16 от 27.12.2016, </w:t>
            </w:r>
            <w:proofErr w:type="gramStart"/>
            <w:r w:rsidRPr="00E76BB5">
              <w:t>доп.согл</w:t>
            </w:r>
            <w:proofErr w:type="gramEnd"/>
            <w:r w:rsidRPr="00E76BB5">
              <w:t xml:space="preserve">. №1 от 20.02.2017, №2 от 27.03.2017, №3 от 01.10.2017, №4 от 13.11.2017, </w:t>
            </w:r>
            <w:proofErr w:type="gramStart"/>
            <w:r w:rsidRPr="00E76BB5">
              <w:t>доп.согл</w:t>
            </w:r>
            <w:proofErr w:type="gramEnd"/>
            <w:r w:rsidRPr="00E76BB5">
              <w:t xml:space="preserve"> эдо от 05.02.2018. </w:t>
            </w:r>
          </w:p>
        </w:tc>
      </w:tr>
      <w:tr w:rsidR="00D1061E" w:rsidRPr="00E76BB5" w14:paraId="3C574A85" w14:textId="77777777" w:rsidTr="00D1061E">
        <w:trPr>
          <w:trHeight w:val="1875"/>
        </w:trPr>
        <w:tc>
          <w:tcPr>
            <w:tcW w:w="816" w:type="dxa"/>
            <w:shd w:val="clear" w:color="000000" w:fill="FFFFFF"/>
            <w:vAlign w:val="center"/>
            <w:hideMark/>
          </w:tcPr>
          <w:p w14:paraId="1E71D700" w14:textId="77777777" w:rsidR="00D1061E" w:rsidRPr="00E76BB5" w:rsidRDefault="00D1061E" w:rsidP="00D1061E">
            <w:pPr>
              <w:jc w:val="center"/>
            </w:pPr>
            <w:r w:rsidRPr="00E76BB5">
              <w:lastRenderedPageBreak/>
              <w:t>2.2.2</w:t>
            </w:r>
          </w:p>
        </w:tc>
        <w:tc>
          <w:tcPr>
            <w:tcW w:w="3998" w:type="dxa"/>
            <w:shd w:val="clear" w:color="000000" w:fill="FFFFFF"/>
            <w:vAlign w:val="center"/>
            <w:hideMark/>
          </w:tcPr>
          <w:p w14:paraId="1051DEBD" w14:textId="77777777" w:rsidR="00D1061E" w:rsidRPr="00E76BB5" w:rsidRDefault="00D1061E" w:rsidP="00D1061E">
            <w:r w:rsidRPr="00E76BB5">
              <w:t xml:space="preserve">Услуги химической службы </w:t>
            </w:r>
            <w:proofErr w:type="gramStart"/>
            <w:r w:rsidRPr="00E76BB5">
              <w:t>( Проведение</w:t>
            </w:r>
            <w:proofErr w:type="gramEnd"/>
            <w:r w:rsidRPr="00E76BB5">
              <w:t xml:space="preserve"> контрольных анализов энергетических углей. Хромографический анализ растворенных в трансформаторном масле газов. Определение термоокислительной стабильности трансформаторных масел. Определение антикоррозионных </w:t>
            </w:r>
            <w:proofErr w:type="gramStart"/>
            <w:r w:rsidRPr="00E76BB5">
              <w:t>свойств .</w:t>
            </w:r>
            <w:proofErr w:type="gramEnd"/>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FDAB3EE" w14:textId="77777777" w:rsidR="00D1061E" w:rsidRPr="00E76BB5" w:rsidRDefault="00D1061E" w:rsidP="00D1061E">
            <w:pPr>
              <w:jc w:val="center"/>
            </w:pPr>
            <w:r w:rsidRPr="00E76BB5">
              <w:t>359</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4357EEF" w14:textId="77777777" w:rsidR="00D1061E" w:rsidRPr="00E76BB5" w:rsidRDefault="00D1061E" w:rsidP="00D1061E">
            <w:pPr>
              <w:jc w:val="center"/>
            </w:pPr>
            <w:r w:rsidRPr="00E76BB5">
              <w:t>279</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43538FFC" w14:textId="77777777" w:rsidR="00D1061E" w:rsidRPr="00E76BB5" w:rsidRDefault="00D1061E" w:rsidP="00D1061E">
            <w:pPr>
              <w:jc w:val="center"/>
            </w:pPr>
            <w:r w:rsidRPr="00E76BB5">
              <w:t>-80</w:t>
            </w:r>
          </w:p>
        </w:tc>
        <w:tc>
          <w:tcPr>
            <w:tcW w:w="6397" w:type="dxa"/>
            <w:shd w:val="clear" w:color="auto" w:fill="auto"/>
            <w:vAlign w:val="center"/>
            <w:hideMark/>
          </w:tcPr>
          <w:p w14:paraId="77C78571" w14:textId="77777777" w:rsidR="00D1061E" w:rsidRPr="00E76BB5" w:rsidRDefault="00D1061E" w:rsidP="00D1061E">
            <w:r w:rsidRPr="00E76BB5">
              <w:t xml:space="preserve">АО "СибИАЦ" №БелГРЭС-16 от 27.12.2016, </w:t>
            </w:r>
            <w:proofErr w:type="gramStart"/>
            <w:r w:rsidRPr="00E76BB5">
              <w:t>доп.согл</w:t>
            </w:r>
            <w:proofErr w:type="gramEnd"/>
            <w:r w:rsidRPr="00E76BB5">
              <w:t xml:space="preserve">. №1 от 20.02.2017, №2 от 27.03.2017, №3 от 01.10.2017, №4 от 13.11.2017, </w:t>
            </w:r>
            <w:proofErr w:type="gramStart"/>
            <w:r w:rsidRPr="00E76BB5">
              <w:t>доп.согл</w:t>
            </w:r>
            <w:proofErr w:type="gramEnd"/>
            <w:r w:rsidRPr="00E76BB5">
              <w:t xml:space="preserve"> эдо от 05.02.2018. </w:t>
            </w:r>
          </w:p>
        </w:tc>
      </w:tr>
      <w:tr w:rsidR="00D1061E" w:rsidRPr="00E76BB5" w14:paraId="589E8EB9" w14:textId="77777777" w:rsidTr="00D1061E">
        <w:trPr>
          <w:trHeight w:val="750"/>
        </w:trPr>
        <w:tc>
          <w:tcPr>
            <w:tcW w:w="816" w:type="dxa"/>
            <w:shd w:val="clear" w:color="000000" w:fill="FFFFFF"/>
            <w:vAlign w:val="center"/>
            <w:hideMark/>
          </w:tcPr>
          <w:p w14:paraId="7BD29D90" w14:textId="77777777" w:rsidR="00D1061E" w:rsidRPr="00E76BB5" w:rsidRDefault="00D1061E" w:rsidP="00D1061E">
            <w:pPr>
              <w:jc w:val="center"/>
            </w:pPr>
            <w:r w:rsidRPr="00E76BB5">
              <w:t>2.2.3</w:t>
            </w:r>
          </w:p>
        </w:tc>
        <w:tc>
          <w:tcPr>
            <w:tcW w:w="3998" w:type="dxa"/>
            <w:shd w:val="clear" w:color="000000" w:fill="FFFFFF"/>
            <w:vAlign w:val="center"/>
            <w:hideMark/>
          </w:tcPr>
          <w:p w14:paraId="59F3A7EE" w14:textId="77777777" w:rsidR="00D1061E" w:rsidRPr="00E76BB5" w:rsidRDefault="00D1061E" w:rsidP="00D1061E">
            <w:r w:rsidRPr="00E76BB5">
              <w:t>Санитарно-бактериологическое исследование вод питьевого и горячего водоснабжения, подземных вод на содержание тяжелых металлов. Экспертиза контрагента на медосмотр.</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37E30CC" w14:textId="77777777" w:rsidR="00D1061E" w:rsidRPr="00E76BB5" w:rsidRDefault="00D1061E" w:rsidP="00D1061E">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4B22EC0F" w14:textId="77777777" w:rsidR="00D1061E" w:rsidRPr="00E76BB5" w:rsidRDefault="00D1061E" w:rsidP="00D1061E">
            <w:pPr>
              <w:jc w:val="center"/>
            </w:pPr>
            <w:r w:rsidRPr="00E76BB5">
              <w:t>2</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15C6CF4C" w14:textId="77777777" w:rsidR="00D1061E" w:rsidRPr="00E76BB5" w:rsidRDefault="00D1061E" w:rsidP="00D1061E">
            <w:pPr>
              <w:jc w:val="center"/>
            </w:pPr>
            <w:r w:rsidRPr="00E76BB5">
              <w:t>-1</w:t>
            </w:r>
          </w:p>
        </w:tc>
        <w:tc>
          <w:tcPr>
            <w:tcW w:w="6397" w:type="dxa"/>
            <w:shd w:val="clear" w:color="auto" w:fill="auto"/>
            <w:vAlign w:val="center"/>
          </w:tcPr>
          <w:p w14:paraId="070B53E8" w14:textId="77777777" w:rsidR="00D1061E" w:rsidRPr="00E76BB5" w:rsidRDefault="00D1061E" w:rsidP="00D1061E">
            <w:r w:rsidRPr="00E76BB5">
              <w:t xml:space="preserve">ФБУЗ "Центр гигиены и эпидемиологии в Кемеровской области" №БЛ-008 от 25.12.2017, №12 от 05.12.2016, </w:t>
            </w:r>
            <w:proofErr w:type="gramStart"/>
            <w:r w:rsidRPr="00E76BB5">
              <w:t>доп.согл</w:t>
            </w:r>
            <w:proofErr w:type="gramEnd"/>
            <w:r w:rsidRPr="00E76BB5">
              <w:t>. от 05.12.2016</w:t>
            </w:r>
          </w:p>
        </w:tc>
      </w:tr>
      <w:tr w:rsidR="00D1061E" w:rsidRPr="00E76BB5" w14:paraId="45D683C7" w14:textId="77777777" w:rsidTr="00D1061E">
        <w:trPr>
          <w:trHeight w:val="253"/>
        </w:trPr>
        <w:tc>
          <w:tcPr>
            <w:tcW w:w="816" w:type="dxa"/>
            <w:shd w:val="clear" w:color="000000" w:fill="FFFFFF"/>
            <w:vAlign w:val="center"/>
            <w:hideMark/>
          </w:tcPr>
          <w:p w14:paraId="55D625D3" w14:textId="77777777" w:rsidR="00D1061E" w:rsidRPr="00E76BB5" w:rsidRDefault="00D1061E" w:rsidP="00D1061E">
            <w:pPr>
              <w:jc w:val="center"/>
            </w:pPr>
            <w:r w:rsidRPr="00E76BB5">
              <w:t>2.2.4</w:t>
            </w:r>
          </w:p>
        </w:tc>
        <w:tc>
          <w:tcPr>
            <w:tcW w:w="3998" w:type="dxa"/>
            <w:shd w:val="clear" w:color="000000" w:fill="FFFFFF"/>
            <w:vAlign w:val="center"/>
            <w:hideMark/>
          </w:tcPr>
          <w:p w14:paraId="1375E898" w14:textId="77777777" w:rsidR="00D1061E" w:rsidRPr="00E76BB5" w:rsidRDefault="00D1061E" w:rsidP="00D1061E">
            <w:r w:rsidRPr="00E76BB5">
              <w:t>Санитарно-бактериологическое исследование (здравпункт).</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D68DA00"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A7FF01E"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092B78A2" w14:textId="77777777" w:rsidR="00D1061E" w:rsidRPr="00E76BB5" w:rsidRDefault="00D1061E" w:rsidP="00D1061E">
            <w:pPr>
              <w:jc w:val="center"/>
            </w:pPr>
            <w:r w:rsidRPr="00E76BB5">
              <w:t>0</w:t>
            </w:r>
          </w:p>
        </w:tc>
        <w:tc>
          <w:tcPr>
            <w:tcW w:w="6397" w:type="dxa"/>
            <w:shd w:val="clear" w:color="auto" w:fill="auto"/>
            <w:vAlign w:val="center"/>
          </w:tcPr>
          <w:p w14:paraId="63BF8823" w14:textId="77777777" w:rsidR="00D1061E" w:rsidRPr="00E76BB5" w:rsidRDefault="00D1061E" w:rsidP="00D1061E">
            <w:r w:rsidRPr="00E76BB5">
              <w:t>ФБУЗ "Центр гигиены и эпидемиологии в Кемеровской области" №БЛ от 25.12.2017, №10 от 05.12.2016.</w:t>
            </w:r>
          </w:p>
        </w:tc>
      </w:tr>
      <w:tr w:rsidR="00D1061E" w:rsidRPr="00E76BB5" w14:paraId="43636A87" w14:textId="77777777" w:rsidTr="00D1061E">
        <w:trPr>
          <w:trHeight w:val="809"/>
        </w:trPr>
        <w:tc>
          <w:tcPr>
            <w:tcW w:w="816" w:type="dxa"/>
            <w:shd w:val="clear" w:color="000000" w:fill="FFFFFF"/>
            <w:vAlign w:val="center"/>
            <w:hideMark/>
          </w:tcPr>
          <w:p w14:paraId="518A33B2" w14:textId="77777777" w:rsidR="00D1061E" w:rsidRPr="00E76BB5" w:rsidRDefault="00D1061E" w:rsidP="00D1061E">
            <w:pPr>
              <w:jc w:val="center"/>
            </w:pPr>
            <w:r w:rsidRPr="00E76BB5">
              <w:t>2.3</w:t>
            </w:r>
          </w:p>
        </w:tc>
        <w:tc>
          <w:tcPr>
            <w:tcW w:w="3998" w:type="dxa"/>
            <w:shd w:val="clear" w:color="000000" w:fill="FFFFFF"/>
            <w:vAlign w:val="center"/>
            <w:hideMark/>
          </w:tcPr>
          <w:p w14:paraId="3DEE1BAA" w14:textId="77777777" w:rsidR="00D1061E" w:rsidRPr="00E76BB5" w:rsidRDefault="00D1061E" w:rsidP="00D1061E">
            <w:r w:rsidRPr="00E76BB5">
              <w:t>Расходы на услуги по ТО основных средств</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2A82717" w14:textId="77777777" w:rsidR="00D1061E" w:rsidRPr="00E76BB5" w:rsidRDefault="00D1061E" w:rsidP="00D1061E">
            <w:pPr>
              <w:jc w:val="center"/>
            </w:pPr>
            <w:r w:rsidRPr="00E76BB5">
              <w:t>215</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37F0917F" w14:textId="77777777" w:rsidR="00D1061E" w:rsidRPr="00E76BB5" w:rsidRDefault="00D1061E" w:rsidP="00D1061E">
            <w:pPr>
              <w:jc w:val="center"/>
            </w:pPr>
            <w:r w:rsidRPr="00E76BB5">
              <w:t>170</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230A7D98" w14:textId="77777777" w:rsidR="00D1061E" w:rsidRPr="00E76BB5" w:rsidRDefault="00D1061E" w:rsidP="00D1061E">
            <w:pPr>
              <w:jc w:val="center"/>
            </w:pPr>
            <w:r w:rsidRPr="00E76BB5">
              <w:t>-45</w:t>
            </w:r>
          </w:p>
        </w:tc>
        <w:tc>
          <w:tcPr>
            <w:tcW w:w="6397" w:type="dxa"/>
            <w:shd w:val="clear" w:color="auto" w:fill="auto"/>
            <w:vAlign w:val="center"/>
          </w:tcPr>
          <w:p w14:paraId="6480FC7E" w14:textId="77777777" w:rsidR="00D1061E" w:rsidRPr="00E76BB5" w:rsidRDefault="00D1061E" w:rsidP="00D1061E">
            <w:r w:rsidRPr="00E76BB5">
              <w:t> </w:t>
            </w:r>
          </w:p>
        </w:tc>
      </w:tr>
      <w:tr w:rsidR="00D1061E" w:rsidRPr="00E76BB5" w14:paraId="1A374687" w14:textId="77777777" w:rsidTr="00D1061E">
        <w:trPr>
          <w:trHeight w:val="750"/>
        </w:trPr>
        <w:tc>
          <w:tcPr>
            <w:tcW w:w="816" w:type="dxa"/>
            <w:shd w:val="clear" w:color="000000" w:fill="FFFFFF"/>
            <w:vAlign w:val="center"/>
            <w:hideMark/>
          </w:tcPr>
          <w:p w14:paraId="57FAA771" w14:textId="77777777" w:rsidR="00D1061E" w:rsidRPr="00E76BB5" w:rsidRDefault="00D1061E" w:rsidP="00D1061E">
            <w:pPr>
              <w:jc w:val="center"/>
            </w:pPr>
            <w:r w:rsidRPr="00E76BB5">
              <w:t>2.3.1</w:t>
            </w:r>
          </w:p>
        </w:tc>
        <w:tc>
          <w:tcPr>
            <w:tcW w:w="3998" w:type="dxa"/>
            <w:shd w:val="clear" w:color="000000" w:fill="FFFFFF"/>
            <w:vAlign w:val="center"/>
            <w:hideMark/>
          </w:tcPr>
          <w:p w14:paraId="45F67131" w14:textId="77777777" w:rsidR="00D1061E" w:rsidRPr="00E76BB5" w:rsidRDefault="00D1061E" w:rsidP="00D1061E">
            <w:r w:rsidRPr="00E76BB5">
              <w:t>Техническое обслуживание приборов учета электроэнергии АИИС КУЭ</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A614829" w14:textId="77777777" w:rsidR="00D1061E" w:rsidRPr="00E76BB5" w:rsidRDefault="00D1061E" w:rsidP="00D1061E">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119FAD4"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7CB857C0" w14:textId="77777777" w:rsidR="00D1061E" w:rsidRPr="00E76BB5" w:rsidRDefault="00D1061E" w:rsidP="00D1061E">
            <w:pPr>
              <w:jc w:val="center"/>
            </w:pPr>
            <w:r w:rsidRPr="00E76BB5">
              <w:t>-1</w:t>
            </w:r>
          </w:p>
        </w:tc>
        <w:tc>
          <w:tcPr>
            <w:tcW w:w="6397" w:type="dxa"/>
            <w:shd w:val="clear" w:color="auto" w:fill="auto"/>
            <w:vAlign w:val="center"/>
            <w:hideMark/>
          </w:tcPr>
          <w:p w14:paraId="470B5E8E" w14:textId="77777777" w:rsidR="00D1061E" w:rsidRPr="00E76BB5" w:rsidRDefault="00D1061E" w:rsidP="00D1061E">
            <w:r w:rsidRPr="00E76BB5">
              <w:t>ПАО "Кузбассэнергосбыт" № БелГРЭС-18/8 от 09.01.2018, АО "СибИАЦ" №Т-16/17 от 27.02.2017.</w:t>
            </w:r>
          </w:p>
        </w:tc>
      </w:tr>
      <w:tr w:rsidR="00D1061E" w:rsidRPr="00E76BB5" w14:paraId="36479145" w14:textId="77777777" w:rsidTr="00D1061E">
        <w:trPr>
          <w:trHeight w:val="375"/>
        </w:trPr>
        <w:tc>
          <w:tcPr>
            <w:tcW w:w="816" w:type="dxa"/>
            <w:shd w:val="clear" w:color="000000" w:fill="FFFFFF"/>
            <w:vAlign w:val="center"/>
            <w:hideMark/>
          </w:tcPr>
          <w:p w14:paraId="559973D2" w14:textId="77777777" w:rsidR="00D1061E" w:rsidRPr="00E76BB5" w:rsidRDefault="00D1061E" w:rsidP="00D1061E">
            <w:pPr>
              <w:jc w:val="center"/>
            </w:pPr>
            <w:r w:rsidRPr="00E76BB5">
              <w:t>2.3.2</w:t>
            </w:r>
          </w:p>
        </w:tc>
        <w:tc>
          <w:tcPr>
            <w:tcW w:w="3998" w:type="dxa"/>
            <w:shd w:val="clear" w:color="000000" w:fill="FFFFFF"/>
            <w:vAlign w:val="center"/>
            <w:hideMark/>
          </w:tcPr>
          <w:p w14:paraId="7AFD23C4" w14:textId="77777777" w:rsidR="00D1061E" w:rsidRPr="00E76BB5" w:rsidRDefault="00D1061E" w:rsidP="00D1061E">
            <w:r w:rsidRPr="00E76BB5">
              <w:t>Техническое обслуживание комбинированной машины КО-829Б на базе а/м "КАМАЗ"</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5C52064B" w14:textId="77777777" w:rsidR="00D1061E" w:rsidRPr="00E76BB5" w:rsidRDefault="00D1061E" w:rsidP="00D1061E">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51C86142" w14:textId="77777777" w:rsidR="00D1061E" w:rsidRPr="00E76BB5" w:rsidRDefault="00D1061E" w:rsidP="00D1061E">
            <w:pPr>
              <w:jc w:val="center"/>
            </w:pPr>
            <w:r w:rsidRPr="00E76BB5">
              <w:t>3</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0F47FE0A" w14:textId="77777777" w:rsidR="00D1061E" w:rsidRPr="00E76BB5" w:rsidRDefault="00D1061E" w:rsidP="00D1061E">
            <w:pPr>
              <w:jc w:val="center"/>
            </w:pPr>
            <w:r w:rsidRPr="00E76BB5">
              <w:t>0</w:t>
            </w:r>
          </w:p>
        </w:tc>
        <w:tc>
          <w:tcPr>
            <w:tcW w:w="6397" w:type="dxa"/>
            <w:shd w:val="clear" w:color="auto" w:fill="auto"/>
            <w:vAlign w:val="center"/>
            <w:hideMark/>
          </w:tcPr>
          <w:p w14:paraId="57E99009" w14:textId="77777777" w:rsidR="00D1061E" w:rsidRPr="00E76BB5" w:rsidRDefault="00D1061E" w:rsidP="00D1061E">
            <w:r w:rsidRPr="00E76BB5">
              <w:t xml:space="preserve">ООО "Кемеровский автоцентр КАМАЗ" №Т-11/17 от 06.02.2017, </w:t>
            </w:r>
            <w:proofErr w:type="gramStart"/>
            <w:r w:rsidRPr="00E76BB5">
              <w:t>доп.согл</w:t>
            </w:r>
            <w:proofErr w:type="gramEnd"/>
            <w:r w:rsidRPr="00E76BB5">
              <w:t>.№1 от 09.01.2018.</w:t>
            </w:r>
          </w:p>
        </w:tc>
      </w:tr>
      <w:tr w:rsidR="00D1061E" w:rsidRPr="00E76BB5" w14:paraId="6117EBE8" w14:textId="77777777" w:rsidTr="00D1061E">
        <w:trPr>
          <w:trHeight w:val="381"/>
        </w:trPr>
        <w:tc>
          <w:tcPr>
            <w:tcW w:w="816" w:type="dxa"/>
            <w:shd w:val="clear" w:color="000000" w:fill="FFFFFF"/>
            <w:vAlign w:val="center"/>
            <w:hideMark/>
          </w:tcPr>
          <w:p w14:paraId="729CE266" w14:textId="77777777" w:rsidR="00D1061E" w:rsidRPr="00E76BB5" w:rsidRDefault="00D1061E" w:rsidP="00D1061E">
            <w:pPr>
              <w:jc w:val="center"/>
            </w:pPr>
            <w:r w:rsidRPr="00E76BB5">
              <w:t>2.3.3</w:t>
            </w:r>
          </w:p>
        </w:tc>
        <w:tc>
          <w:tcPr>
            <w:tcW w:w="3998" w:type="dxa"/>
            <w:shd w:val="clear" w:color="000000" w:fill="FFFFFF"/>
            <w:vAlign w:val="center"/>
            <w:hideMark/>
          </w:tcPr>
          <w:p w14:paraId="07A65733" w14:textId="77777777" w:rsidR="00D1061E" w:rsidRPr="00E76BB5" w:rsidRDefault="00D1061E" w:rsidP="00D1061E">
            <w:r w:rsidRPr="00E76BB5">
              <w:t>Техническое обслуживание погрузчика Хендай</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36BE19F" w14:textId="77777777" w:rsidR="00D1061E" w:rsidRPr="00E76BB5" w:rsidRDefault="00D1061E" w:rsidP="00D1061E">
            <w:pPr>
              <w:jc w:val="center"/>
            </w:pPr>
            <w:r w:rsidRPr="00E76BB5">
              <w:t>7</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CBB5D0A" w14:textId="77777777" w:rsidR="00D1061E" w:rsidRPr="00E76BB5" w:rsidRDefault="00D1061E" w:rsidP="00D1061E">
            <w:pPr>
              <w:jc w:val="center"/>
            </w:pPr>
            <w:r w:rsidRPr="00E76BB5">
              <w:t>6</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2AED1F07" w14:textId="77777777" w:rsidR="00D1061E" w:rsidRPr="00E76BB5" w:rsidRDefault="00D1061E" w:rsidP="00D1061E">
            <w:pPr>
              <w:jc w:val="center"/>
            </w:pPr>
            <w:r w:rsidRPr="00E76BB5">
              <w:t>-1</w:t>
            </w:r>
          </w:p>
        </w:tc>
        <w:tc>
          <w:tcPr>
            <w:tcW w:w="6397" w:type="dxa"/>
            <w:shd w:val="clear" w:color="auto" w:fill="auto"/>
            <w:vAlign w:val="center"/>
          </w:tcPr>
          <w:p w14:paraId="65CC1393" w14:textId="77777777" w:rsidR="00D1061E" w:rsidRPr="00E76BB5" w:rsidRDefault="00D1061E" w:rsidP="00D1061E">
            <w:r w:rsidRPr="00E76BB5">
              <w:t xml:space="preserve">АО "Технотрак" №БелГРЭС-17/240 от 27.06.2017, </w:t>
            </w:r>
            <w:proofErr w:type="gramStart"/>
            <w:r w:rsidRPr="00E76BB5">
              <w:t>до.согл</w:t>
            </w:r>
            <w:proofErr w:type="gramEnd"/>
            <w:r w:rsidRPr="00E76BB5">
              <w:t>.№1 от 25.01.2018.</w:t>
            </w:r>
          </w:p>
        </w:tc>
      </w:tr>
      <w:tr w:rsidR="00D1061E" w:rsidRPr="00E76BB5" w14:paraId="4C751B42" w14:textId="77777777" w:rsidTr="00D1061E">
        <w:trPr>
          <w:trHeight w:val="592"/>
        </w:trPr>
        <w:tc>
          <w:tcPr>
            <w:tcW w:w="816" w:type="dxa"/>
            <w:shd w:val="clear" w:color="000000" w:fill="FFFFFF"/>
            <w:vAlign w:val="center"/>
            <w:hideMark/>
          </w:tcPr>
          <w:p w14:paraId="6DC206A2" w14:textId="77777777" w:rsidR="00D1061E" w:rsidRPr="00E76BB5" w:rsidRDefault="00D1061E" w:rsidP="00D1061E">
            <w:pPr>
              <w:jc w:val="center"/>
            </w:pPr>
            <w:r w:rsidRPr="00E76BB5">
              <w:lastRenderedPageBreak/>
              <w:t>2.3.4</w:t>
            </w:r>
          </w:p>
        </w:tc>
        <w:tc>
          <w:tcPr>
            <w:tcW w:w="3998" w:type="dxa"/>
            <w:shd w:val="clear" w:color="000000" w:fill="FFFFFF"/>
            <w:vAlign w:val="center"/>
            <w:hideMark/>
          </w:tcPr>
          <w:p w14:paraId="47856F82" w14:textId="77777777" w:rsidR="00D1061E" w:rsidRPr="00E76BB5" w:rsidRDefault="00D1061E" w:rsidP="00D1061E">
            <w:r w:rsidRPr="00E76BB5">
              <w:t>Сервисное обслуживание установки ультрафильтрации для подпитки теплосети</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6513B567" w14:textId="77777777" w:rsidR="00D1061E" w:rsidRPr="00E76BB5" w:rsidRDefault="00D1061E" w:rsidP="00D1061E">
            <w:pPr>
              <w:jc w:val="center"/>
            </w:pPr>
            <w:r w:rsidRPr="00E76BB5">
              <w:t>15</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40230ED4" w14:textId="77777777" w:rsidR="00D1061E" w:rsidRPr="00E76BB5" w:rsidRDefault="00D1061E" w:rsidP="00D1061E">
            <w:pPr>
              <w:jc w:val="center"/>
            </w:pPr>
            <w:r w:rsidRPr="00E76BB5">
              <w:t>13</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1BFCAFC3" w14:textId="77777777" w:rsidR="00D1061E" w:rsidRPr="00E76BB5" w:rsidRDefault="00D1061E" w:rsidP="00D1061E">
            <w:pPr>
              <w:jc w:val="center"/>
            </w:pPr>
            <w:r w:rsidRPr="00E76BB5">
              <w:t>-2</w:t>
            </w:r>
          </w:p>
        </w:tc>
        <w:tc>
          <w:tcPr>
            <w:tcW w:w="6397" w:type="dxa"/>
            <w:shd w:val="clear" w:color="auto" w:fill="auto"/>
            <w:vAlign w:val="center"/>
          </w:tcPr>
          <w:p w14:paraId="47EF9006" w14:textId="77777777" w:rsidR="00D1061E" w:rsidRPr="00E76BB5" w:rsidRDefault="00D1061E" w:rsidP="00D1061E">
            <w:r w:rsidRPr="00E76BB5">
              <w:t>ООО "СибВодЭкоКомплекс" №БелГРЭС-18/169 от 25.04.18, №Т-13/17 от 04.04.2017.</w:t>
            </w:r>
          </w:p>
        </w:tc>
      </w:tr>
      <w:tr w:rsidR="00D1061E" w:rsidRPr="00E76BB5" w14:paraId="10C412B1" w14:textId="77777777" w:rsidTr="00D1061E">
        <w:trPr>
          <w:trHeight w:val="1267"/>
        </w:trPr>
        <w:tc>
          <w:tcPr>
            <w:tcW w:w="816" w:type="dxa"/>
            <w:shd w:val="clear" w:color="000000" w:fill="FFFFFF"/>
            <w:vAlign w:val="center"/>
            <w:hideMark/>
          </w:tcPr>
          <w:p w14:paraId="43A38E17" w14:textId="77777777" w:rsidR="00D1061E" w:rsidRPr="00E76BB5" w:rsidRDefault="00D1061E" w:rsidP="00D1061E">
            <w:pPr>
              <w:jc w:val="center"/>
            </w:pPr>
            <w:r w:rsidRPr="00E76BB5">
              <w:t>2.3.5</w:t>
            </w:r>
          </w:p>
        </w:tc>
        <w:tc>
          <w:tcPr>
            <w:tcW w:w="3998" w:type="dxa"/>
            <w:shd w:val="clear" w:color="000000" w:fill="FFFFFF"/>
            <w:vAlign w:val="center"/>
            <w:hideMark/>
          </w:tcPr>
          <w:p w14:paraId="748EDD65" w14:textId="77777777" w:rsidR="00D1061E" w:rsidRPr="00E76BB5" w:rsidRDefault="00D1061E" w:rsidP="00D1061E">
            <w:r w:rsidRPr="00E76BB5">
              <w:t>Техническое обслуживание установок автоматического пожаротушения и пожарной сигнализации ВПТ №№ 1-5</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7D0721D" w14:textId="77777777" w:rsidR="00D1061E" w:rsidRPr="00E76BB5" w:rsidRDefault="00D1061E" w:rsidP="00D1061E">
            <w:pPr>
              <w:jc w:val="center"/>
            </w:pPr>
            <w:r w:rsidRPr="00E76BB5">
              <w:t>10</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2B69748" w14:textId="77777777" w:rsidR="00D1061E" w:rsidRPr="00E76BB5" w:rsidRDefault="00D1061E" w:rsidP="00D1061E">
            <w:pPr>
              <w:jc w:val="center"/>
            </w:pPr>
            <w:r w:rsidRPr="00E76BB5">
              <w:t>7</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31D66958" w14:textId="77777777" w:rsidR="00D1061E" w:rsidRPr="00E76BB5" w:rsidRDefault="00D1061E" w:rsidP="00D1061E">
            <w:pPr>
              <w:jc w:val="center"/>
            </w:pPr>
            <w:r w:rsidRPr="00E76BB5">
              <w:t>-3</w:t>
            </w:r>
          </w:p>
        </w:tc>
        <w:tc>
          <w:tcPr>
            <w:tcW w:w="6397" w:type="dxa"/>
            <w:shd w:val="clear" w:color="auto" w:fill="auto"/>
            <w:vAlign w:val="center"/>
          </w:tcPr>
          <w:p w14:paraId="099413B1" w14:textId="77777777" w:rsidR="00D1061E" w:rsidRPr="00E76BB5" w:rsidRDefault="00D1061E" w:rsidP="00D1061E">
            <w:r w:rsidRPr="00E76BB5">
              <w:t>ООО "ФОРПОСТ ОГНЕЗАЩИТЫ" №БелГРЭС-17/356 от 06.12.2017. ООО "Фортуна Плюс" №Т-05/17 от 31.03.2017.</w:t>
            </w:r>
          </w:p>
        </w:tc>
      </w:tr>
      <w:tr w:rsidR="00D1061E" w:rsidRPr="00E76BB5" w14:paraId="632708ED" w14:textId="77777777" w:rsidTr="00D1061E">
        <w:trPr>
          <w:trHeight w:val="750"/>
        </w:trPr>
        <w:tc>
          <w:tcPr>
            <w:tcW w:w="816" w:type="dxa"/>
            <w:shd w:val="clear" w:color="000000" w:fill="FFFFFF"/>
            <w:vAlign w:val="center"/>
            <w:hideMark/>
          </w:tcPr>
          <w:p w14:paraId="4D0DDC47" w14:textId="77777777" w:rsidR="00D1061E" w:rsidRPr="00E76BB5" w:rsidRDefault="00D1061E" w:rsidP="00D1061E">
            <w:pPr>
              <w:jc w:val="center"/>
            </w:pPr>
            <w:r w:rsidRPr="00E76BB5">
              <w:t>2.3.6</w:t>
            </w:r>
          </w:p>
        </w:tc>
        <w:tc>
          <w:tcPr>
            <w:tcW w:w="3998" w:type="dxa"/>
            <w:shd w:val="clear" w:color="000000" w:fill="FFFFFF"/>
            <w:vAlign w:val="center"/>
            <w:hideMark/>
          </w:tcPr>
          <w:p w14:paraId="27C870AD" w14:textId="77777777" w:rsidR="00D1061E" w:rsidRPr="00E76BB5" w:rsidRDefault="00D1061E" w:rsidP="00D1061E">
            <w:r w:rsidRPr="00E76BB5">
              <w:t>Оказание услуг по техническому обслуживанию системы видеонаблюдения на технологических объектах, периметра территории, плотины и гидроузла</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4F97715E" w14:textId="77777777" w:rsidR="00D1061E" w:rsidRPr="00E76BB5" w:rsidRDefault="00D1061E" w:rsidP="00D1061E">
            <w:pPr>
              <w:jc w:val="center"/>
            </w:pPr>
            <w:r w:rsidRPr="00E76BB5">
              <w:t>7</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FE4F8CA" w14:textId="77777777" w:rsidR="00D1061E" w:rsidRPr="00E76BB5" w:rsidRDefault="00D1061E" w:rsidP="00D1061E">
            <w:pPr>
              <w:jc w:val="center"/>
            </w:pPr>
            <w:r w:rsidRPr="00E76BB5">
              <w:t>6</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0E294ED4" w14:textId="77777777" w:rsidR="00D1061E" w:rsidRPr="00E76BB5" w:rsidRDefault="00D1061E" w:rsidP="00D1061E">
            <w:pPr>
              <w:jc w:val="center"/>
            </w:pPr>
            <w:r w:rsidRPr="00E76BB5">
              <w:t>-1</w:t>
            </w:r>
          </w:p>
        </w:tc>
        <w:tc>
          <w:tcPr>
            <w:tcW w:w="6397" w:type="dxa"/>
            <w:shd w:val="clear" w:color="auto" w:fill="auto"/>
            <w:vAlign w:val="center"/>
          </w:tcPr>
          <w:p w14:paraId="61C1CECA" w14:textId="77777777" w:rsidR="00D1061E" w:rsidRPr="00E76BB5" w:rsidRDefault="00D1061E" w:rsidP="00D1061E">
            <w:r w:rsidRPr="00E76BB5">
              <w:t>ООО "АВРОРА" №3-2/03-3/2018 от 01.01.2018, №3-2/03-4/2017 от 01.01.2017.</w:t>
            </w:r>
          </w:p>
        </w:tc>
      </w:tr>
      <w:tr w:rsidR="00D1061E" w:rsidRPr="00E76BB5" w14:paraId="5C6988DB" w14:textId="77777777" w:rsidTr="00D1061E">
        <w:trPr>
          <w:trHeight w:val="360"/>
        </w:trPr>
        <w:tc>
          <w:tcPr>
            <w:tcW w:w="816" w:type="dxa"/>
            <w:shd w:val="clear" w:color="000000" w:fill="FFFFFF"/>
            <w:vAlign w:val="center"/>
            <w:hideMark/>
          </w:tcPr>
          <w:p w14:paraId="6B8E5B5D" w14:textId="77777777" w:rsidR="00D1061E" w:rsidRPr="00E76BB5" w:rsidRDefault="00D1061E" w:rsidP="00D1061E">
            <w:pPr>
              <w:jc w:val="center"/>
            </w:pPr>
            <w:r w:rsidRPr="00E76BB5">
              <w:t>2.3.7</w:t>
            </w:r>
          </w:p>
        </w:tc>
        <w:tc>
          <w:tcPr>
            <w:tcW w:w="3998" w:type="dxa"/>
            <w:shd w:val="clear" w:color="000000" w:fill="FFFFFF"/>
            <w:vAlign w:val="center"/>
            <w:hideMark/>
          </w:tcPr>
          <w:p w14:paraId="4F53F4DF" w14:textId="77777777" w:rsidR="00D1061E" w:rsidRPr="00E76BB5" w:rsidRDefault="00D1061E" w:rsidP="00D1061E">
            <w:r w:rsidRPr="00E76BB5">
              <w:t>Обслуживание технологической системы видеонаблюдения (блок №4, блок №6)</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62E5F30A" w14:textId="77777777" w:rsidR="00D1061E" w:rsidRPr="00E76BB5" w:rsidRDefault="00D1061E" w:rsidP="00D1061E">
            <w:pPr>
              <w:jc w:val="center"/>
            </w:pPr>
            <w:r w:rsidRPr="00E76BB5">
              <w:t>5</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AA9B348" w14:textId="77777777" w:rsidR="00D1061E" w:rsidRPr="00E76BB5" w:rsidRDefault="00D1061E" w:rsidP="00D1061E">
            <w:pPr>
              <w:jc w:val="center"/>
            </w:pPr>
            <w:r w:rsidRPr="00E76BB5">
              <w:t>5</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4B4F932B" w14:textId="77777777" w:rsidR="00D1061E" w:rsidRPr="00E76BB5" w:rsidRDefault="00D1061E" w:rsidP="00D1061E">
            <w:pPr>
              <w:jc w:val="center"/>
            </w:pPr>
            <w:r w:rsidRPr="00E76BB5">
              <w:t>0</w:t>
            </w:r>
          </w:p>
        </w:tc>
        <w:tc>
          <w:tcPr>
            <w:tcW w:w="6397" w:type="dxa"/>
            <w:shd w:val="clear" w:color="auto" w:fill="auto"/>
            <w:vAlign w:val="center"/>
            <w:hideMark/>
          </w:tcPr>
          <w:p w14:paraId="46CDB36F" w14:textId="77777777" w:rsidR="00D1061E" w:rsidRPr="00E76BB5" w:rsidRDefault="00D1061E" w:rsidP="00D1061E">
            <w:r w:rsidRPr="00E76BB5">
              <w:t>ООО "АВРОРА" №3-2/03-7/2018 от 01.01.2018, №3-2/03-7/2017 от 01.01.2017.</w:t>
            </w:r>
          </w:p>
        </w:tc>
      </w:tr>
      <w:tr w:rsidR="00D1061E" w:rsidRPr="00E76BB5" w14:paraId="15B93C03" w14:textId="77777777" w:rsidTr="00D1061E">
        <w:trPr>
          <w:trHeight w:val="375"/>
        </w:trPr>
        <w:tc>
          <w:tcPr>
            <w:tcW w:w="816" w:type="dxa"/>
            <w:shd w:val="clear" w:color="000000" w:fill="FFFFFF"/>
            <w:vAlign w:val="center"/>
            <w:hideMark/>
          </w:tcPr>
          <w:p w14:paraId="57B42A1A" w14:textId="77777777" w:rsidR="00D1061E" w:rsidRPr="00E76BB5" w:rsidRDefault="00D1061E" w:rsidP="00D1061E">
            <w:pPr>
              <w:jc w:val="center"/>
            </w:pPr>
            <w:r w:rsidRPr="00E76BB5">
              <w:t>2.3.8</w:t>
            </w:r>
          </w:p>
        </w:tc>
        <w:tc>
          <w:tcPr>
            <w:tcW w:w="3998" w:type="dxa"/>
            <w:shd w:val="clear" w:color="000000" w:fill="FFFFFF"/>
            <w:vAlign w:val="center"/>
            <w:hideMark/>
          </w:tcPr>
          <w:p w14:paraId="35BFFA8B" w14:textId="77777777" w:rsidR="00D1061E" w:rsidRPr="00E76BB5" w:rsidRDefault="00D1061E" w:rsidP="00D1061E">
            <w:r w:rsidRPr="00E76BB5">
              <w:t>Услуги по техническому обслуживанию систем контроля и управления доступом СКУД (турникеты, шлагбаумы)</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0FB6AD5" w14:textId="77777777" w:rsidR="00D1061E" w:rsidRPr="00E76BB5" w:rsidRDefault="00D1061E" w:rsidP="00D1061E">
            <w:pPr>
              <w:jc w:val="center"/>
            </w:pPr>
            <w:r w:rsidRPr="00E76BB5">
              <w:t>7</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683E3A07" w14:textId="77777777" w:rsidR="00D1061E" w:rsidRPr="00E76BB5" w:rsidRDefault="00D1061E" w:rsidP="00D1061E">
            <w:pPr>
              <w:jc w:val="center"/>
            </w:pPr>
            <w:r w:rsidRPr="00E76BB5">
              <w:t>6</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364517C7" w14:textId="77777777" w:rsidR="00D1061E" w:rsidRPr="00E76BB5" w:rsidRDefault="00D1061E" w:rsidP="00D1061E">
            <w:pPr>
              <w:jc w:val="center"/>
            </w:pPr>
            <w:r w:rsidRPr="00E76BB5">
              <w:t>-1</w:t>
            </w:r>
          </w:p>
        </w:tc>
        <w:tc>
          <w:tcPr>
            <w:tcW w:w="6397" w:type="dxa"/>
            <w:shd w:val="clear" w:color="auto" w:fill="auto"/>
            <w:vAlign w:val="center"/>
          </w:tcPr>
          <w:p w14:paraId="13AE0317" w14:textId="77777777" w:rsidR="00D1061E" w:rsidRPr="00E76BB5" w:rsidRDefault="00D1061E" w:rsidP="00D1061E">
            <w:r w:rsidRPr="00E76BB5">
              <w:t>ООО "БАСТИОН" Дог. №3-2/03-4/2018 от 01.01.2018. ООО "АВРОРА" №3-2/03-4/2017 от 01.01.2017.</w:t>
            </w:r>
          </w:p>
        </w:tc>
      </w:tr>
      <w:tr w:rsidR="00D1061E" w:rsidRPr="00E76BB5" w14:paraId="188FE08F" w14:textId="77777777" w:rsidTr="00D1061E">
        <w:trPr>
          <w:trHeight w:val="538"/>
        </w:trPr>
        <w:tc>
          <w:tcPr>
            <w:tcW w:w="816" w:type="dxa"/>
            <w:shd w:val="clear" w:color="000000" w:fill="FFFFFF"/>
            <w:vAlign w:val="center"/>
            <w:hideMark/>
          </w:tcPr>
          <w:p w14:paraId="7E3FEA78" w14:textId="77777777" w:rsidR="00D1061E" w:rsidRPr="00E76BB5" w:rsidRDefault="00D1061E" w:rsidP="00D1061E">
            <w:pPr>
              <w:jc w:val="center"/>
            </w:pPr>
            <w:r w:rsidRPr="00E76BB5">
              <w:t>2.3.9</w:t>
            </w:r>
          </w:p>
        </w:tc>
        <w:tc>
          <w:tcPr>
            <w:tcW w:w="3998" w:type="dxa"/>
            <w:shd w:val="clear" w:color="000000" w:fill="FFFFFF"/>
            <w:vAlign w:val="center"/>
            <w:hideMark/>
          </w:tcPr>
          <w:p w14:paraId="75130450" w14:textId="77777777" w:rsidR="00D1061E" w:rsidRPr="00E76BB5" w:rsidRDefault="00D1061E" w:rsidP="00D1061E">
            <w:r w:rsidRPr="00E76BB5">
              <w:t>Техническое обслуживание системы технологического наблюдения багерной насосной</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59961AD" w14:textId="77777777" w:rsidR="00D1061E" w:rsidRPr="00E76BB5" w:rsidRDefault="00D1061E" w:rsidP="00D1061E">
            <w:pPr>
              <w:jc w:val="center"/>
            </w:pPr>
            <w:r w:rsidRPr="00E76BB5">
              <w:t>5</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8452A5A" w14:textId="77777777" w:rsidR="00D1061E" w:rsidRPr="00E76BB5" w:rsidRDefault="00D1061E" w:rsidP="00D1061E">
            <w:pPr>
              <w:jc w:val="center"/>
            </w:pPr>
            <w:r w:rsidRPr="00E76BB5">
              <w:t>5</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307685F4" w14:textId="77777777" w:rsidR="00D1061E" w:rsidRPr="00E76BB5" w:rsidRDefault="00D1061E" w:rsidP="00D1061E">
            <w:pPr>
              <w:jc w:val="center"/>
            </w:pPr>
            <w:r w:rsidRPr="00E76BB5">
              <w:t>0</w:t>
            </w:r>
          </w:p>
        </w:tc>
        <w:tc>
          <w:tcPr>
            <w:tcW w:w="6397" w:type="dxa"/>
            <w:shd w:val="clear" w:color="auto" w:fill="auto"/>
            <w:vAlign w:val="center"/>
            <w:hideMark/>
          </w:tcPr>
          <w:p w14:paraId="4DFDB183" w14:textId="77777777" w:rsidR="00D1061E" w:rsidRPr="00E76BB5" w:rsidRDefault="00D1061E" w:rsidP="00D1061E">
            <w:r w:rsidRPr="00E76BB5">
              <w:t>ООО "АВРОРА" №3-2/03-3/2018 от 01.01.2018. ООО "БАСТИОН" №3-2/03-5/2017 от 01.01.2017.</w:t>
            </w:r>
          </w:p>
        </w:tc>
      </w:tr>
      <w:tr w:rsidR="00D1061E" w:rsidRPr="00E76BB5" w14:paraId="7B4D11BD" w14:textId="77777777" w:rsidTr="00D1061E">
        <w:trPr>
          <w:trHeight w:val="1136"/>
        </w:trPr>
        <w:tc>
          <w:tcPr>
            <w:tcW w:w="816" w:type="dxa"/>
            <w:shd w:val="clear" w:color="000000" w:fill="FFFFFF"/>
            <w:vAlign w:val="center"/>
            <w:hideMark/>
          </w:tcPr>
          <w:p w14:paraId="62A68BFD" w14:textId="77777777" w:rsidR="00D1061E" w:rsidRPr="00E76BB5" w:rsidRDefault="00D1061E" w:rsidP="00D1061E">
            <w:pPr>
              <w:jc w:val="center"/>
            </w:pPr>
            <w:r w:rsidRPr="00E76BB5">
              <w:t>2.3.10</w:t>
            </w:r>
          </w:p>
        </w:tc>
        <w:tc>
          <w:tcPr>
            <w:tcW w:w="3998" w:type="dxa"/>
            <w:shd w:val="clear" w:color="000000" w:fill="FFFFFF"/>
            <w:vAlign w:val="center"/>
            <w:hideMark/>
          </w:tcPr>
          <w:p w14:paraId="2A555209" w14:textId="77777777" w:rsidR="00D1061E" w:rsidRPr="00E76BB5" w:rsidRDefault="00D1061E" w:rsidP="00D1061E">
            <w:r w:rsidRPr="00E76BB5">
              <w:t xml:space="preserve">Техническое </w:t>
            </w:r>
            <w:proofErr w:type="gramStart"/>
            <w:r w:rsidRPr="00E76BB5">
              <w:t>обслуживание  системы</w:t>
            </w:r>
            <w:proofErr w:type="gramEnd"/>
            <w:r w:rsidRPr="00E76BB5">
              <w:t xml:space="preserve">  видеонаблюдения на технологических объектах (ГЩУ, склад ГСМ ЦТП, вагоноопрокид)</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638F70B" w14:textId="77777777" w:rsidR="00D1061E" w:rsidRPr="00E76BB5" w:rsidRDefault="00D1061E" w:rsidP="00D1061E">
            <w:pPr>
              <w:jc w:val="center"/>
            </w:pPr>
            <w:r w:rsidRPr="00E76BB5">
              <w:t>5</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26A1751" w14:textId="77777777" w:rsidR="00D1061E" w:rsidRPr="00E76BB5" w:rsidRDefault="00D1061E" w:rsidP="00D1061E">
            <w:pPr>
              <w:jc w:val="center"/>
            </w:pPr>
            <w:r w:rsidRPr="00E76BB5">
              <w:t>4</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6B0D72B6" w14:textId="77777777" w:rsidR="00D1061E" w:rsidRPr="00E76BB5" w:rsidRDefault="00D1061E" w:rsidP="00D1061E">
            <w:pPr>
              <w:jc w:val="center"/>
            </w:pPr>
            <w:r w:rsidRPr="00E76BB5">
              <w:t>-1</w:t>
            </w:r>
          </w:p>
        </w:tc>
        <w:tc>
          <w:tcPr>
            <w:tcW w:w="6397" w:type="dxa"/>
            <w:shd w:val="clear" w:color="auto" w:fill="auto"/>
            <w:vAlign w:val="center"/>
            <w:hideMark/>
          </w:tcPr>
          <w:p w14:paraId="7DF6ACB8" w14:textId="77777777" w:rsidR="00D1061E" w:rsidRPr="00E76BB5" w:rsidRDefault="00D1061E" w:rsidP="00D1061E">
            <w:r w:rsidRPr="00E76BB5">
              <w:t>ООО "БАСТИОН" №3-2/03-6/2018 от 01.01.2018, №3-2/03-6/2017 от 01.01.2017.</w:t>
            </w:r>
          </w:p>
        </w:tc>
      </w:tr>
      <w:tr w:rsidR="00D1061E" w:rsidRPr="00E76BB5" w14:paraId="6AABBAF4" w14:textId="77777777" w:rsidTr="00D1061E">
        <w:trPr>
          <w:trHeight w:val="819"/>
        </w:trPr>
        <w:tc>
          <w:tcPr>
            <w:tcW w:w="816" w:type="dxa"/>
            <w:shd w:val="clear" w:color="000000" w:fill="FFFFFF"/>
            <w:vAlign w:val="center"/>
            <w:hideMark/>
          </w:tcPr>
          <w:p w14:paraId="56AE8C73" w14:textId="77777777" w:rsidR="00D1061E" w:rsidRPr="00E76BB5" w:rsidRDefault="00D1061E" w:rsidP="00D1061E">
            <w:pPr>
              <w:jc w:val="center"/>
            </w:pPr>
            <w:r w:rsidRPr="00E76BB5">
              <w:t>2.3.11</w:t>
            </w:r>
          </w:p>
        </w:tc>
        <w:tc>
          <w:tcPr>
            <w:tcW w:w="3998" w:type="dxa"/>
            <w:shd w:val="clear" w:color="000000" w:fill="FFFFFF"/>
            <w:vAlign w:val="center"/>
            <w:hideMark/>
          </w:tcPr>
          <w:p w14:paraId="014EFD4F" w14:textId="77777777" w:rsidR="00D1061E" w:rsidRPr="00E76BB5" w:rsidRDefault="00D1061E" w:rsidP="00D1061E">
            <w:r w:rsidRPr="00E76BB5">
              <w:t xml:space="preserve">Услуги по техническому обслуживанию системы видеонаблюдения на </w:t>
            </w:r>
            <w:r w:rsidRPr="00E76BB5">
              <w:lastRenderedPageBreak/>
              <w:t xml:space="preserve">технологических объектах (скл </w:t>
            </w:r>
            <w:proofErr w:type="gramStart"/>
            <w:r w:rsidRPr="00E76BB5">
              <w:t>моб.резерва</w:t>
            </w:r>
            <w:proofErr w:type="gramEnd"/>
            <w:r w:rsidRPr="00E76BB5">
              <w:t>, скл оборуд,скл №1, скл мет.лома, пост №7, проходная ваг/опрокида, пост №3)</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4E5877E5" w14:textId="77777777" w:rsidR="00D1061E" w:rsidRPr="00E76BB5" w:rsidRDefault="00D1061E" w:rsidP="00D1061E">
            <w:pPr>
              <w:jc w:val="center"/>
            </w:pPr>
            <w:r w:rsidRPr="00E76BB5">
              <w:lastRenderedPageBreak/>
              <w:t>5</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32FC6EE0" w14:textId="77777777" w:rsidR="00D1061E" w:rsidRPr="00E76BB5" w:rsidRDefault="00D1061E" w:rsidP="00D1061E">
            <w:pPr>
              <w:jc w:val="center"/>
            </w:pPr>
            <w:r w:rsidRPr="00E76BB5">
              <w:t>4</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19364EC9" w14:textId="77777777" w:rsidR="00D1061E" w:rsidRPr="00E76BB5" w:rsidRDefault="00D1061E" w:rsidP="00D1061E">
            <w:pPr>
              <w:jc w:val="center"/>
            </w:pPr>
            <w:r w:rsidRPr="00E76BB5">
              <w:t>-1</w:t>
            </w:r>
          </w:p>
        </w:tc>
        <w:tc>
          <w:tcPr>
            <w:tcW w:w="6397" w:type="dxa"/>
            <w:shd w:val="clear" w:color="auto" w:fill="auto"/>
            <w:vAlign w:val="center"/>
          </w:tcPr>
          <w:p w14:paraId="53792C77" w14:textId="77777777" w:rsidR="00D1061E" w:rsidRPr="00E76BB5" w:rsidRDefault="00D1061E" w:rsidP="00D1061E">
            <w:r w:rsidRPr="00E76BB5">
              <w:t>ООО "БАСТИОН" №3-2/03-8/2018 от 01.01.2018.</w:t>
            </w:r>
          </w:p>
        </w:tc>
      </w:tr>
      <w:tr w:rsidR="00D1061E" w:rsidRPr="00E76BB5" w14:paraId="27CAF7A8" w14:textId="77777777" w:rsidTr="00D1061E">
        <w:trPr>
          <w:trHeight w:val="770"/>
        </w:trPr>
        <w:tc>
          <w:tcPr>
            <w:tcW w:w="816" w:type="dxa"/>
            <w:shd w:val="clear" w:color="000000" w:fill="FFFFFF"/>
            <w:vAlign w:val="center"/>
            <w:hideMark/>
          </w:tcPr>
          <w:p w14:paraId="593007CB" w14:textId="77777777" w:rsidR="00D1061E" w:rsidRPr="00E76BB5" w:rsidRDefault="00D1061E" w:rsidP="00D1061E">
            <w:pPr>
              <w:jc w:val="center"/>
            </w:pPr>
            <w:r w:rsidRPr="00E76BB5">
              <w:t>2.3.12</w:t>
            </w:r>
          </w:p>
        </w:tc>
        <w:tc>
          <w:tcPr>
            <w:tcW w:w="3998" w:type="dxa"/>
            <w:shd w:val="clear" w:color="000000" w:fill="FFFFFF"/>
            <w:vAlign w:val="center"/>
            <w:hideMark/>
          </w:tcPr>
          <w:p w14:paraId="22A7D8D4" w14:textId="77777777" w:rsidR="00D1061E" w:rsidRPr="00E76BB5" w:rsidRDefault="00D1061E" w:rsidP="00D1061E">
            <w:r w:rsidRPr="00E76BB5">
              <w:t>Техническое обслуживание внутренних и наружных блоков кондиционерного оборудования</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C360DF1" w14:textId="77777777" w:rsidR="00D1061E" w:rsidRPr="00E76BB5" w:rsidRDefault="00D1061E" w:rsidP="00D1061E">
            <w:pPr>
              <w:jc w:val="center"/>
            </w:pPr>
            <w:r w:rsidRPr="00E76BB5">
              <w:t>5</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60C1909E" w14:textId="77777777" w:rsidR="00D1061E" w:rsidRPr="00E76BB5" w:rsidRDefault="00D1061E" w:rsidP="00D1061E">
            <w:pPr>
              <w:jc w:val="center"/>
            </w:pPr>
            <w:r w:rsidRPr="00E76BB5">
              <w:t>4</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7CD5F4D5" w14:textId="77777777" w:rsidR="00D1061E" w:rsidRPr="00E76BB5" w:rsidRDefault="00D1061E" w:rsidP="00D1061E">
            <w:pPr>
              <w:jc w:val="center"/>
            </w:pPr>
            <w:r w:rsidRPr="00E76BB5">
              <w:t>-1</w:t>
            </w:r>
          </w:p>
        </w:tc>
        <w:tc>
          <w:tcPr>
            <w:tcW w:w="6397" w:type="dxa"/>
            <w:shd w:val="clear" w:color="auto" w:fill="auto"/>
            <w:vAlign w:val="center"/>
          </w:tcPr>
          <w:p w14:paraId="371E7DC0" w14:textId="77777777" w:rsidR="00D1061E" w:rsidRPr="00E76BB5" w:rsidRDefault="00D1061E" w:rsidP="00D1061E">
            <w:r w:rsidRPr="00E76BB5">
              <w:t>ООО "Аэровент" №БелГРЭС-18/175 от 24.04.2018, №Т133/17 от 02.05.2017.</w:t>
            </w:r>
          </w:p>
        </w:tc>
      </w:tr>
      <w:tr w:rsidR="00D1061E" w:rsidRPr="00E76BB5" w14:paraId="70C9BC56" w14:textId="77777777" w:rsidTr="00D1061E">
        <w:trPr>
          <w:trHeight w:val="1066"/>
        </w:trPr>
        <w:tc>
          <w:tcPr>
            <w:tcW w:w="816" w:type="dxa"/>
            <w:shd w:val="clear" w:color="000000" w:fill="FFFFFF"/>
            <w:vAlign w:val="center"/>
            <w:hideMark/>
          </w:tcPr>
          <w:p w14:paraId="308BB7C2" w14:textId="77777777" w:rsidR="00D1061E" w:rsidRPr="00E76BB5" w:rsidRDefault="00D1061E" w:rsidP="00D1061E">
            <w:pPr>
              <w:jc w:val="center"/>
            </w:pPr>
            <w:r w:rsidRPr="00E76BB5">
              <w:t>2.3.13</w:t>
            </w:r>
          </w:p>
        </w:tc>
        <w:tc>
          <w:tcPr>
            <w:tcW w:w="3998" w:type="dxa"/>
            <w:shd w:val="clear" w:color="000000" w:fill="FFFFFF"/>
            <w:vAlign w:val="center"/>
            <w:hideMark/>
          </w:tcPr>
          <w:p w14:paraId="7B154B24" w14:textId="77777777" w:rsidR="00D1061E" w:rsidRPr="00E76BB5" w:rsidRDefault="00D1061E" w:rsidP="00D1061E">
            <w:r w:rsidRPr="00E76BB5">
              <w:t>Техническое обслуживание средств СДТУ</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AF090B9" w14:textId="77777777" w:rsidR="00D1061E" w:rsidRPr="00E76BB5" w:rsidRDefault="00D1061E" w:rsidP="00D1061E">
            <w:pPr>
              <w:jc w:val="center"/>
            </w:pPr>
            <w:r w:rsidRPr="00E76BB5">
              <w:t>16</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79ECF1BB" w14:textId="77777777" w:rsidR="00D1061E" w:rsidRPr="00E76BB5" w:rsidRDefault="00D1061E" w:rsidP="00D1061E">
            <w:pPr>
              <w:jc w:val="center"/>
            </w:pPr>
            <w:r w:rsidRPr="00E76BB5">
              <w:t>15</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12027BC3" w14:textId="77777777" w:rsidR="00D1061E" w:rsidRPr="00E76BB5" w:rsidRDefault="00D1061E" w:rsidP="00D1061E">
            <w:pPr>
              <w:jc w:val="center"/>
            </w:pPr>
            <w:r w:rsidRPr="00E76BB5">
              <w:t>-1</w:t>
            </w:r>
          </w:p>
        </w:tc>
        <w:tc>
          <w:tcPr>
            <w:tcW w:w="6397" w:type="dxa"/>
            <w:shd w:val="clear" w:color="auto" w:fill="auto"/>
            <w:vAlign w:val="center"/>
          </w:tcPr>
          <w:p w14:paraId="04529FD1" w14:textId="77777777" w:rsidR="00D1061E" w:rsidRPr="00E76BB5" w:rsidRDefault="00D1061E" w:rsidP="00D1061E">
            <w:r w:rsidRPr="00E76BB5">
              <w:t xml:space="preserve">ЗАО "Кузбассэнергосвязь" №305 от 01.01.2009, </w:t>
            </w:r>
            <w:proofErr w:type="gramStart"/>
            <w:r w:rsidRPr="00E76BB5">
              <w:t>доп.согл</w:t>
            </w:r>
            <w:proofErr w:type="gramEnd"/>
            <w:r w:rsidRPr="00E76BB5">
              <w:t>.№1 от 01.02.2009, №2 от 01.01.2013, №3 от 23.01.2015, №4 от 01.08.2015, №5 от 01.01.2017, №6 от 01.02.2018.</w:t>
            </w:r>
          </w:p>
        </w:tc>
      </w:tr>
      <w:tr w:rsidR="00D1061E" w:rsidRPr="00E76BB5" w14:paraId="255FE925" w14:textId="77777777" w:rsidTr="00D1061E">
        <w:trPr>
          <w:trHeight w:val="924"/>
        </w:trPr>
        <w:tc>
          <w:tcPr>
            <w:tcW w:w="816" w:type="dxa"/>
            <w:shd w:val="clear" w:color="000000" w:fill="FFFFFF"/>
            <w:vAlign w:val="center"/>
            <w:hideMark/>
          </w:tcPr>
          <w:p w14:paraId="064B1DEA" w14:textId="77777777" w:rsidR="00D1061E" w:rsidRPr="00E76BB5" w:rsidRDefault="00D1061E" w:rsidP="00D1061E">
            <w:pPr>
              <w:jc w:val="center"/>
            </w:pPr>
            <w:r w:rsidRPr="00E76BB5">
              <w:t>2.3.14</w:t>
            </w:r>
          </w:p>
        </w:tc>
        <w:tc>
          <w:tcPr>
            <w:tcW w:w="3998" w:type="dxa"/>
            <w:shd w:val="clear" w:color="000000" w:fill="FFFFFF"/>
            <w:vAlign w:val="center"/>
            <w:hideMark/>
          </w:tcPr>
          <w:p w14:paraId="0AC7586D" w14:textId="77777777" w:rsidR="00D1061E" w:rsidRPr="00E76BB5" w:rsidRDefault="00D1061E" w:rsidP="00D1061E">
            <w:r w:rsidRPr="00E76BB5">
              <w:t>Тех.обслуживание топливно-раздаточной колонки «Нара 27М1</w:t>
            </w:r>
            <w:proofErr w:type="gramStart"/>
            <w:r w:rsidRPr="00E76BB5">
              <w:t>Э»  и</w:t>
            </w:r>
            <w:proofErr w:type="gramEnd"/>
            <w:r w:rsidRPr="00E76BB5">
              <w:t xml:space="preserve"> «АЗСV-111Е».</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C980CD7" w14:textId="77777777" w:rsidR="00D1061E" w:rsidRPr="00E76BB5" w:rsidRDefault="00D1061E" w:rsidP="00D1061E">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0315346" w14:textId="77777777" w:rsidR="00D1061E" w:rsidRPr="00E76BB5" w:rsidRDefault="00D1061E" w:rsidP="00D1061E">
            <w:pPr>
              <w:jc w:val="center"/>
            </w:pPr>
            <w:r w:rsidRPr="00E76BB5">
              <w:t>2</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4F545CA0" w14:textId="77777777" w:rsidR="00D1061E" w:rsidRPr="00E76BB5" w:rsidRDefault="00D1061E" w:rsidP="00D1061E">
            <w:pPr>
              <w:jc w:val="center"/>
            </w:pPr>
            <w:r w:rsidRPr="00E76BB5">
              <w:t>0</w:t>
            </w:r>
          </w:p>
        </w:tc>
        <w:tc>
          <w:tcPr>
            <w:tcW w:w="6397" w:type="dxa"/>
            <w:shd w:val="clear" w:color="auto" w:fill="auto"/>
            <w:vAlign w:val="center"/>
          </w:tcPr>
          <w:p w14:paraId="727248CE" w14:textId="77777777" w:rsidR="00D1061E" w:rsidRPr="00E76BB5" w:rsidRDefault="00D1061E" w:rsidP="00D1061E">
            <w:r w:rsidRPr="00E76BB5">
              <w:t>ООО "Нефтяник" №БелГРЭС-18/1 от 25.12.2017, №Т-04/17 от 09.01.2017.</w:t>
            </w:r>
          </w:p>
        </w:tc>
      </w:tr>
      <w:tr w:rsidR="00D1061E" w:rsidRPr="00E76BB5" w14:paraId="3BD001A6" w14:textId="77777777" w:rsidTr="00D1061E">
        <w:trPr>
          <w:trHeight w:val="360"/>
        </w:trPr>
        <w:tc>
          <w:tcPr>
            <w:tcW w:w="816" w:type="dxa"/>
            <w:shd w:val="clear" w:color="000000" w:fill="FFFFFF"/>
            <w:vAlign w:val="center"/>
            <w:hideMark/>
          </w:tcPr>
          <w:p w14:paraId="6B7FEFE7" w14:textId="77777777" w:rsidR="00D1061E" w:rsidRPr="00E76BB5" w:rsidRDefault="00D1061E" w:rsidP="00D1061E">
            <w:pPr>
              <w:jc w:val="center"/>
            </w:pPr>
            <w:r w:rsidRPr="00E76BB5">
              <w:t>2.3.15</w:t>
            </w:r>
          </w:p>
        </w:tc>
        <w:tc>
          <w:tcPr>
            <w:tcW w:w="3998" w:type="dxa"/>
            <w:shd w:val="clear" w:color="000000" w:fill="FFFFFF"/>
            <w:vAlign w:val="center"/>
            <w:hideMark/>
          </w:tcPr>
          <w:p w14:paraId="26236B5A" w14:textId="77777777" w:rsidR="00D1061E" w:rsidRPr="00E76BB5" w:rsidRDefault="00D1061E" w:rsidP="00D1061E">
            <w:r w:rsidRPr="00E76BB5">
              <w:t>Техническое обслуживание одного комплекта весов автомобильных СКАТ-80; одного комплекта весов автомобильных СКАТ-100; четырех комплектов конвейерных весов КУРС-2Z</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37DA2E0B" w14:textId="77777777" w:rsidR="00D1061E" w:rsidRPr="00E76BB5" w:rsidRDefault="00D1061E" w:rsidP="00D1061E">
            <w:pPr>
              <w:jc w:val="center"/>
            </w:pPr>
            <w:r w:rsidRPr="00E76BB5">
              <w:t>5</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48252760" w14:textId="77777777" w:rsidR="00D1061E" w:rsidRPr="00E76BB5" w:rsidRDefault="00D1061E" w:rsidP="00D1061E">
            <w:pPr>
              <w:jc w:val="center"/>
            </w:pPr>
            <w:r w:rsidRPr="00E76BB5">
              <w:t>4</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54645D5F" w14:textId="77777777" w:rsidR="00D1061E" w:rsidRPr="00E76BB5" w:rsidRDefault="00D1061E" w:rsidP="00D1061E">
            <w:pPr>
              <w:jc w:val="center"/>
            </w:pPr>
            <w:r w:rsidRPr="00E76BB5">
              <w:t>-1</w:t>
            </w:r>
          </w:p>
        </w:tc>
        <w:tc>
          <w:tcPr>
            <w:tcW w:w="6397" w:type="dxa"/>
            <w:shd w:val="clear" w:color="auto" w:fill="auto"/>
            <w:vAlign w:val="center"/>
          </w:tcPr>
          <w:p w14:paraId="295EFB00" w14:textId="77777777" w:rsidR="00D1061E" w:rsidRPr="00E76BB5" w:rsidRDefault="00D1061E" w:rsidP="00D1061E">
            <w:r w:rsidRPr="00E76BB5">
              <w:t>ООО "ЭТАЛОН" №БелГРЭС-17/367 от 13.12.2017, №Т-19/17 от 01.03.2017.</w:t>
            </w:r>
          </w:p>
        </w:tc>
      </w:tr>
      <w:tr w:rsidR="00D1061E" w:rsidRPr="00E76BB5" w14:paraId="295A6780" w14:textId="77777777" w:rsidTr="00D1061E">
        <w:trPr>
          <w:trHeight w:val="506"/>
        </w:trPr>
        <w:tc>
          <w:tcPr>
            <w:tcW w:w="816" w:type="dxa"/>
            <w:shd w:val="clear" w:color="000000" w:fill="FFFFFF"/>
            <w:vAlign w:val="center"/>
            <w:hideMark/>
          </w:tcPr>
          <w:p w14:paraId="35DBFE32" w14:textId="77777777" w:rsidR="00D1061E" w:rsidRPr="00E76BB5" w:rsidRDefault="00D1061E" w:rsidP="00D1061E">
            <w:pPr>
              <w:jc w:val="center"/>
            </w:pPr>
            <w:r w:rsidRPr="00E76BB5">
              <w:t>2.3.16</w:t>
            </w:r>
          </w:p>
        </w:tc>
        <w:tc>
          <w:tcPr>
            <w:tcW w:w="3998" w:type="dxa"/>
            <w:shd w:val="clear" w:color="000000" w:fill="FFFFFF"/>
            <w:vAlign w:val="center"/>
            <w:hideMark/>
          </w:tcPr>
          <w:p w14:paraId="53B3832E" w14:textId="77777777" w:rsidR="00D1061E" w:rsidRPr="00E76BB5" w:rsidRDefault="00D1061E" w:rsidP="00D1061E">
            <w:r w:rsidRPr="00E76BB5">
              <w:t>Техническое обслуживание систем вентиляции</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8BC4C56" w14:textId="77777777" w:rsidR="00D1061E" w:rsidRPr="00E76BB5" w:rsidRDefault="00D1061E" w:rsidP="00D1061E">
            <w:pPr>
              <w:jc w:val="center"/>
            </w:pPr>
            <w:r w:rsidRPr="00E76BB5">
              <w:t>8</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5AC943CD" w14:textId="77777777" w:rsidR="00D1061E" w:rsidRPr="00E76BB5" w:rsidRDefault="00D1061E" w:rsidP="00D1061E">
            <w:pPr>
              <w:jc w:val="center"/>
            </w:pPr>
            <w:r w:rsidRPr="00E76BB5">
              <w:t>7</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763AF107" w14:textId="77777777" w:rsidR="00D1061E" w:rsidRPr="00E76BB5" w:rsidRDefault="00D1061E" w:rsidP="00D1061E">
            <w:pPr>
              <w:jc w:val="center"/>
            </w:pPr>
            <w:r w:rsidRPr="00E76BB5">
              <w:t>-1</w:t>
            </w:r>
          </w:p>
        </w:tc>
        <w:tc>
          <w:tcPr>
            <w:tcW w:w="6397" w:type="dxa"/>
            <w:shd w:val="clear" w:color="auto" w:fill="auto"/>
            <w:vAlign w:val="center"/>
          </w:tcPr>
          <w:p w14:paraId="4E3D866A" w14:textId="77777777" w:rsidR="00D1061E" w:rsidRPr="00E76BB5" w:rsidRDefault="00D1061E" w:rsidP="00D1061E">
            <w:r w:rsidRPr="00E76BB5">
              <w:t>ООО "Аэровент" №Т135/17 от 01.06.2017, №109-3-2/02/16 от 01.06.2016. ООО "ЕВРОКОМ" №108-3-2/02/16 от 10.05.2016.</w:t>
            </w:r>
          </w:p>
        </w:tc>
      </w:tr>
      <w:tr w:rsidR="00D1061E" w:rsidRPr="00E76BB5" w14:paraId="6E58B2A0" w14:textId="77777777" w:rsidTr="00D1061E">
        <w:trPr>
          <w:trHeight w:val="428"/>
        </w:trPr>
        <w:tc>
          <w:tcPr>
            <w:tcW w:w="816" w:type="dxa"/>
            <w:shd w:val="clear" w:color="000000" w:fill="FFFFFF"/>
            <w:vAlign w:val="center"/>
            <w:hideMark/>
          </w:tcPr>
          <w:p w14:paraId="0C416EEC" w14:textId="77777777" w:rsidR="00D1061E" w:rsidRPr="00E76BB5" w:rsidRDefault="00D1061E" w:rsidP="00D1061E">
            <w:pPr>
              <w:jc w:val="center"/>
            </w:pPr>
            <w:r w:rsidRPr="00E76BB5">
              <w:t>2.3.17</w:t>
            </w:r>
          </w:p>
        </w:tc>
        <w:tc>
          <w:tcPr>
            <w:tcW w:w="3998" w:type="dxa"/>
            <w:shd w:val="clear" w:color="000000" w:fill="FFFFFF"/>
            <w:vAlign w:val="center"/>
            <w:hideMark/>
          </w:tcPr>
          <w:p w14:paraId="454909E8" w14:textId="77777777" w:rsidR="00D1061E" w:rsidRPr="00E76BB5" w:rsidRDefault="00D1061E" w:rsidP="00D1061E">
            <w:r w:rsidRPr="00E76BB5">
              <w:t xml:space="preserve">Техническое сопровождение и удаленная экстренная поддержка оборудования ПТК «Овация» энергоблоков ст. № 4,6 </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E0DEFA3" w14:textId="77777777" w:rsidR="00D1061E" w:rsidRPr="00E76BB5" w:rsidRDefault="00D1061E" w:rsidP="00D1061E">
            <w:pPr>
              <w:jc w:val="center"/>
            </w:pPr>
            <w:r w:rsidRPr="00E76BB5">
              <w:t>24</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7AEF857" w14:textId="77777777" w:rsidR="00D1061E" w:rsidRPr="00E76BB5" w:rsidRDefault="00D1061E" w:rsidP="00D1061E">
            <w:pPr>
              <w:jc w:val="center"/>
            </w:pPr>
            <w:r w:rsidRPr="00E76BB5">
              <w:t>21</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2E79D6F5" w14:textId="77777777" w:rsidR="00D1061E" w:rsidRPr="00E76BB5" w:rsidRDefault="00D1061E" w:rsidP="00D1061E">
            <w:pPr>
              <w:jc w:val="center"/>
            </w:pPr>
            <w:r w:rsidRPr="00E76BB5">
              <w:t>-3</w:t>
            </w:r>
          </w:p>
        </w:tc>
        <w:tc>
          <w:tcPr>
            <w:tcW w:w="6397" w:type="dxa"/>
            <w:shd w:val="clear" w:color="auto" w:fill="auto"/>
            <w:vAlign w:val="center"/>
          </w:tcPr>
          <w:p w14:paraId="13383512" w14:textId="77777777" w:rsidR="00D1061E" w:rsidRPr="00E76BB5" w:rsidRDefault="00D1061E" w:rsidP="00D1061E">
            <w:r w:rsidRPr="00E76BB5">
              <w:t>ООО "Эмерсон" №БелГРЭС-18/27 от 12.01.2018, №Т-06/17 от 29.03.2017.</w:t>
            </w:r>
          </w:p>
        </w:tc>
      </w:tr>
      <w:tr w:rsidR="00D1061E" w:rsidRPr="00E76BB5" w14:paraId="23A412BA" w14:textId="77777777" w:rsidTr="00D1061E">
        <w:trPr>
          <w:trHeight w:val="464"/>
        </w:trPr>
        <w:tc>
          <w:tcPr>
            <w:tcW w:w="816" w:type="dxa"/>
            <w:shd w:val="clear" w:color="000000" w:fill="FFFFFF"/>
            <w:vAlign w:val="center"/>
            <w:hideMark/>
          </w:tcPr>
          <w:p w14:paraId="5BC9A214" w14:textId="77777777" w:rsidR="00D1061E" w:rsidRPr="00E76BB5" w:rsidRDefault="00D1061E" w:rsidP="00D1061E">
            <w:pPr>
              <w:jc w:val="center"/>
            </w:pPr>
            <w:r w:rsidRPr="00E76BB5">
              <w:t>2.3.18</w:t>
            </w:r>
          </w:p>
        </w:tc>
        <w:tc>
          <w:tcPr>
            <w:tcW w:w="3998" w:type="dxa"/>
            <w:shd w:val="clear" w:color="000000" w:fill="FFFFFF"/>
            <w:vAlign w:val="center"/>
            <w:hideMark/>
          </w:tcPr>
          <w:p w14:paraId="615BC024" w14:textId="77777777" w:rsidR="00D1061E" w:rsidRPr="00E76BB5" w:rsidRDefault="00D1061E" w:rsidP="00D1061E">
            <w:r w:rsidRPr="00E76BB5">
              <w:t xml:space="preserve">Техническое сопровождение и удаленная экстренная поддержка САУ «Metso DNA» паровой </w:t>
            </w:r>
            <w:r w:rsidRPr="00E76BB5">
              <w:lastRenderedPageBreak/>
              <w:t>турбины К-230-12,8-3М энергоблока ст. № 4,6</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7E70DFB" w14:textId="77777777" w:rsidR="00D1061E" w:rsidRPr="00E76BB5" w:rsidRDefault="00D1061E" w:rsidP="00D1061E">
            <w:pPr>
              <w:jc w:val="center"/>
            </w:pPr>
            <w:r w:rsidRPr="00E76BB5">
              <w:lastRenderedPageBreak/>
              <w:t>28</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610150D" w14:textId="77777777" w:rsidR="00D1061E" w:rsidRPr="00E76BB5" w:rsidRDefault="00D1061E" w:rsidP="00D1061E">
            <w:pPr>
              <w:jc w:val="center"/>
            </w:pPr>
            <w:r w:rsidRPr="00E76BB5">
              <w:t>22</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0204566A" w14:textId="77777777" w:rsidR="00D1061E" w:rsidRPr="00E76BB5" w:rsidRDefault="00D1061E" w:rsidP="00D1061E">
            <w:pPr>
              <w:jc w:val="center"/>
            </w:pPr>
            <w:r w:rsidRPr="00E76BB5">
              <w:t>-6</w:t>
            </w:r>
          </w:p>
        </w:tc>
        <w:tc>
          <w:tcPr>
            <w:tcW w:w="6397" w:type="dxa"/>
            <w:shd w:val="clear" w:color="auto" w:fill="auto"/>
            <w:vAlign w:val="center"/>
          </w:tcPr>
          <w:p w14:paraId="7B73C6F1" w14:textId="77777777" w:rsidR="00D1061E" w:rsidRPr="00E76BB5" w:rsidRDefault="00D1061E" w:rsidP="00D1061E">
            <w:r w:rsidRPr="00E76BB5">
              <w:t>АО "Валмет Автоматизация" №БелГРЭС-17/381 от 19.12.2017, №Т-08/17 от 30.03.2017.</w:t>
            </w:r>
          </w:p>
        </w:tc>
      </w:tr>
      <w:tr w:rsidR="00D1061E" w:rsidRPr="00E76BB5" w14:paraId="092EB4AA" w14:textId="77777777" w:rsidTr="00D1061E">
        <w:trPr>
          <w:trHeight w:val="688"/>
        </w:trPr>
        <w:tc>
          <w:tcPr>
            <w:tcW w:w="816" w:type="dxa"/>
            <w:shd w:val="clear" w:color="000000" w:fill="FFFFFF"/>
            <w:vAlign w:val="center"/>
            <w:hideMark/>
          </w:tcPr>
          <w:p w14:paraId="686F27D5" w14:textId="77777777" w:rsidR="00D1061E" w:rsidRPr="00E76BB5" w:rsidRDefault="00D1061E" w:rsidP="00D1061E">
            <w:pPr>
              <w:jc w:val="center"/>
            </w:pPr>
            <w:r w:rsidRPr="00E76BB5">
              <w:t>2.3.19</w:t>
            </w:r>
          </w:p>
        </w:tc>
        <w:tc>
          <w:tcPr>
            <w:tcW w:w="3998" w:type="dxa"/>
            <w:shd w:val="clear" w:color="000000" w:fill="FFFFFF"/>
            <w:vAlign w:val="center"/>
            <w:hideMark/>
          </w:tcPr>
          <w:p w14:paraId="0B581469" w14:textId="77777777" w:rsidR="00D1061E" w:rsidRPr="00E76BB5" w:rsidRDefault="00D1061E" w:rsidP="00D1061E">
            <w:r w:rsidRPr="00E76BB5">
              <w:t>Техническое обслуживание автотранспортных средств</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4D13C78D" w14:textId="77777777" w:rsidR="00D1061E" w:rsidRPr="00E76BB5" w:rsidRDefault="00D1061E" w:rsidP="00D1061E">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ADB4A09" w14:textId="77777777" w:rsidR="00D1061E" w:rsidRPr="00E76BB5" w:rsidRDefault="00D1061E" w:rsidP="00D1061E">
            <w:pPr>
              <w:jc w:val="center"/>
            </w:pPr>
            <w:r w:rsidRPr="00E76BB5">
              <w:t>1</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19B3FEA2" w14:textId="77777777" w:rsidR="00D1061E" w:rsidRPr="00E76BB5" w:rsidRDefault="00D1061E" w:rsidP="00D1061E">
            <w:pPr>
              <w:jc w:val="center"/>
            </w:pPr>
            <w:r w:rsidRPr="00E76BB5">
              <w:t>0</w:t>
            </w:r>
          </w:p>
        </w:tc>
        <w:tc>
          <w:tcPr>
            <w:tcW w:w="6397" w:type="dxa"/>
            <w:shd w:val="clear" w:color="auto" w:fill="auto"/>
            <w:vAlign w:val="center"/>
            <w:hideMark/>
          </w:tcPr>
          <w:p w14:paraId="293C4BA5" w14:textId="77777777" w:rsidR="00D1061E" w:rsidRPr="00E76BB5" w:rsidRDefault="00D1061E" w:rsidP="00D1061E">
            <w:r w:rsidRPr="00E76BB5">
              <w:t xml:space="preserve">ИП Зайцев Евгений Павлович №Т-02/17 от 04.04.2017. </w:t>
            </w:r>
          </w:p>
        </w:tc>
      </w:tr>
      <w:tr w:rsidR="00D1061E" w:rsidRPr="00E76BB5" w14:paraId="1B35A4BA" w14:textId="77777777" w:rsidTr="00D1061E">
        <w:trPr>
          <w:trHeight w:val="345"/>
        </w:trPr>
        <w:tc>
          <w:tcPr>
            <w:tcW w:w="816" w:type="dxa"/>
            <w:shd w:val="clear" w:color="000000" w:fill="FFFFFF"/>
            <w:vAlign w:val="center"/>
            <w:hideMark/>
          </w:tcPr>
          <w:p w14:paraId="5FD58851" w14:textId="77777777" w:rsidR="00D1061E" w:rsidRPr="00E76BB5" w:rsidRDefault="00D1061E" w:rsidP="00D1061E">
            <w:pPr>
              <w:jc w:val="center"/>
            </w:pPr>
            <w:r w:rsidRPr="00E76BB5">
              <w:t>2.3.20</w:t>
            </w:r>
          </w:p>
        </w:tc>
        <w:tc>
          <w:tcPr>
            <w:tcW w:w="3998" w:type="dxa"/>
            <w:shd w:val="clear" w:color="000000" w:fill="FFFFFF"/>
            <w:vAlign w:val="center"/>
            <w:hideMark/>
          </w:tcPr>
          <w:p w14:paraId="1DDB6BDC" w14:textId="77777777" w:rsidR="00D1061E" w:rsidRPr="00E76BB5" w:rsidRDefault="00D1061E" w:rsidP="00D1061E">
            <w:r w:rsidRPr="00E76BB5">
              <w:t>ТО АИИС КУЭ "ТОК-С"</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5C5A800" w14:textId="77777777" w:rsidR="00D1061E" w:rsidRPr="00E76BB5" w:rsidRDefault="00D1061E" w:rsidP="00D1061E">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ACAA9A5" w14:textId="77777777" w:rsidR="00D1061E" w:rsidRPr="00E76BB5" w:rsidRDefault="00D1061E" w:rsidP="00D1061E">
            <w:pPr>
              <w:jc w:val="center"/>
            </w:pPr>
            <w:r w:rsidRPr="00E76BB5">
              <w:t>2</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1BDAE7C6" w14:textId="77777777" w:rsidR="00D1061E" w:rsidRPr="00E76BB5" w:rsidRDefault="00D1061E" w:rsidP="00D1061E">
            <w:pPr>
              <w:jc w:val="center"/>
            </w:pPr>
            <w:r w:rsidRPr="00E76BB5">
              <w:t>0</w:t>
            </w:r>
          </w:p>
        </w:tc>
        <w:tc>
          <w:tcPr>
            <w:tcW w:w="6397" w:type="dxa"/>
            <w:shd w:val="clear" w:color="auto" w:fill="auto"/>
            <w:vAlign w:val="center"/>
            <w:hideMark/>
          </w:tcPr>
          <w:p w14:paraId="37FA5FB0" w14:textId="77777777" w:rsidR="00D1061E" w:rsidRPr="00E76BB5" w:rsidRDefault="00D1061E" w:rsidP="00D1061E">
            <w:r w:rsidRPr="00E76BB5">
              <w:t>ОАО "Кузбассэнергосбыт" №КЭ-17/123 от 18.05.2017.</w:t>
            </w:r>
          </w:p>
        </w:tc>
      </w:tr>
      <w:tr w:rsidR="00D1061E" w:rsidRPr="00E76BB5" w14:paraId="4E723E6A" w14:textId="77777777" w:rsidTr="00D1061E">
        <w:trPr>
          <w:trHeight w:val="70"/>
        </w:trPr>
        <w:tc>
          <w:tcPr>
            <w:tcW w:w="816" w:type="dxa"/>
            <w:shd w:val="clear" w:color="000000" w:fill="FFFFFF"/>
            <w:vAlign w:val="center"/>
            <w:hideMark/>
          </w:tcPr>
          <w:p w14:paraId="73FD397A" w14:textId="77777777" w:rsidR="00D1061E" w:rsidRPr="00E76BB5" w:rsidRDefault="00D1061E" w:rsidP="00D1061E">
            <w:pPr>
              <w:jc w:val="center"/>
            </w:pPr>
            <w:r w:rsidRPr="00E76BB5">
              <w:t>2.3.21</w:t>
            </w:r>
          </w:p>
        </w:tc>
        <w:tc>
          <w:tcPr>
            <w:tcW w:w="3998" w:type="dxa"/>
            <w:shd w:val="clear" w:color="000000" w:fill="FFFFFF"/>
            <w:vAlign w:val="center"/>
            <w:hideMark/>
          </w:tcPr>
          <w:p w14:paraId="5492E937" w14:textId="77777777" w:rsidR="00D1061E" w:rsidRPr="00E76BB5" w:rsidRDefault="00D1061E" w:rsidP="00D1061E">
            <w:r w:rsidRPr="00E76BB5">
              <w:t>Техническое обслуживание оргтехники</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309D267" w14:textId="77777777" w:rsidR="00D1061E" w:rsidRPr="00E76BB5" w:rsidRDefault="00D1061E" w:rsidP="00D1061E">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4AD970B7" w14:textId="77777777" w:rsidR="00D1061E" w:rsidRPr="00E76BB5" w:rsidRDefault="00D1061E" w:rsidP="00D1061E">
            <w:pPr>
              <w:jc w:val="center"/>
            </w:pPr>
            <w:r w:rsidRPr="00E76BB5">
              <w:t>3</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12C5F845" w14:textId="77777777" w:rsidR="00D1061E" w:rsidRPr="00E76BB5" w:rsidRDefault="00D1061E" w:rsidP="00D1061E">
            <w:pPr>
              <w:jc w:val="center"/>
            </w:pPr>
            <w:r w:rsidRPr="00E76BB5">
              <w:t>0</w:t>
            </w:r>
          </w:p>
        </w:tc>
        <w:tc>
          <w:tcPr>
            <w:tcW w:w="6397" w:type="dxa"/>
            <w:shd w:val="clear" w:color="auto" w:fill="auto"/>
            <w:vAlign w:val="center"/>
          </w:tcPr>
          <w:p w14:paraId="4FD23619" w14:textId="77777777" w:rsidR="00D1061E" w:rsidRPr="00E76BB5" w:rsidRDefault="00D1061E" w:rsidP="00D1061E">
            <w:r w:rsidRPr="00E76BB5">
              <w:t>ООО "Владира Сервис" (счета)</w:t>
            </w:r>
          </w:p>
        </w:tc>
      </w:tr>
      <w:tr w:rsidR="00D1061E" w:rsidRPr="00E76BB5" w14:paraId="1C610F14" w14:textId="77777777" w:rsidTr="00D1061E">
        <w:trPr>
          <w:trHeight w:val="70"/>
        </w:trPr>
        <w:tc>
          <w:tcPr>
            <w:tcW w:w="816" w:type="dxa"/>
            <w:shd w:val="clear" w:color="000000" w:fill="FFFFFF"/>
            <w:vAlign w:val="center"/>
            <w:hideMark/>
          </w:tcPr>
          <w:p w14:paraId="0FD1407A" w14:textId="77777777" w:rsidR="00D1061E" w:rsidRPr="00E76BB5" w:rsidRDefault="00D1061E" w:rsidP="00D1061E">
            <w:pPr>
              <w:jc w:val="center"/>
            </w:pPr>
            <w:r w:rsidRPr="00E76BB5">
              <w:t>2.3.22</w:t>
            </w:r>
          </w:p>
        </w:tc>
        <w:tc>
          <w:tcPr>
            <w:tcW w:w="3998" w:type="dxa"/>
            <w:shd w:val="clear" w:color="000000" w:fill="FFFFFF"/>
            <w:vAlign w:val="center"/>
            <w:hideMark/>
          </w:tcPr>
          <w:p w14:paraId="69A3453C" w14:textId="77777777" w:rsidR="00D1061E" w:rsidRPr="00E76BB5" w:rsidRDefault="00D1061E" w:rsidP="00D1061E">
            <w:r w:rsidRPr="00E76BB5">
              <w:t>Сервисное сопровождение системы мониторинга переходных режимов</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37A4027D" w14:textId="77777777" w:rsidR="00D1061E" w:rsidRPr="00E76BB5" w:rsidRDefault="00D1061E" w:rsidP="00D1061E">
            <w:pPr>
              <w:jc w:val="center"/>
            </w:pPr>
            <w:r w:rsidRPr="00E76BB5">
              <w:t>10</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A003A45" w14:textId="77777777" w:rsidR="00D1061E" w:rsidRPr="00E76BB5" w:rsidRDefault="00D1061E" w:rsidP="00D1061E">
            <w:pPr>
              <w:jc w:val="center"/>
            </w:pPr>
            <w:r w:rsidRPr="00E76BB5">
              <w:t>9</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65C84022" w14:textId="77777777" w:rsidR="00D1061E" w:rsidRPr="00E76BB5" w:rsidRDefault="00D1061E" w:rsidP="00D1061E">
            <w:pPr>
              <w:jc w:val="center"/>
            </w:pPr>
            <w:r w:rsidRPr="00E76BB5">
              <w:t>-1</w:t>
            </w:r>
          </w:p>
        </w:tc>
        <w:tc>
          <w:tcPr>
            <w:tcW w:w="6397" w:type="dxa"/>
            <w:shd w:val="clear" w:color="auto" w:fill="auto"/>
            <w:vAlign w:val="center"/>
          </w:tcPr>
          <w:p w14:paraId="4E5134BD" w14:textId="77777777" w:rsidR="00D1061E" w:rsidRPr="00E76BB5" w:rsidRDefault="00D1061E" w:rsidP="00D1061E">
            <w:r w:rsidRPr="00E76BB5">
              <w:t>ООО "Инерджи" №КЭ-18/138 от 05.03.2018, №КЭ-17/111 от 10.05.2017.</w:t>
            </w:r>
          </w:p>
        </w:tc>
      </w:tr>
      <w:tr w:rsidR="00D1061E" w:rsidRPr="00E76BB5" w14:paraId="4FD4325E" w14:textId="77777777" w:rsidTr="00D1061E">
        <w:trPr>
          <w:trHeight w:val="375"/>
        </w:trPr>
        <w:tc>
          <w:tcPr>
            <w:tcW w:w="816" w:type="dxa"/>
            <w:shd w:val="clear" w:color="000000" w:fill="FFFFFF"/>
            <w:vAlign w:val="center"/>
            <w:hideMark/>
          </w:tcPr>
          <w:p w14:paraId="528C32A1" w14:textId="77777777" w:rsidR="00D1061E" w:rsidRPr="00E76BB5" w:rsidRDefault="00D1061E" w:rsidP="00D1061E">
            <w:pPr>
              <w:jc w:val="center"/>
            </w:pPr>
            <w:r w:rsidRPr="00E76BB5">
              <w:t>2.3.23</w:t>
            </w:r>
          </w:p>
        </w:tc>
        <w:tc>
          <w:tcPr>
            <w:tcW w:w="3998" w:type="dxa"/>
            <w:shd w:val="clear" w:color="000000" w:fill="FFFFFF"/>
            <w:vAlign w:val="center"/>
            <w:hideMark/>
          </w:tcPr>
          <w:p w14:paraId="677F2573" w14:textId="77777777" w:rsidR="00D1061E" w:rsidRPr="00E76BB5" w:rsidRDefault="00D1061E" w:rsidP="00D1061E">
            <w:r w:rsidRPr="00E76BB5">
              <w:t>ТО инженерных систем</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13CC9A40" w14:textId="77777777" w:rsidR="00D1061E" w:rsidRPr="00E76BB5" w:rsidRDefault="00D1061E" w:rsidP="00D1061E">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2B464B30"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42BF4448" w14:textId="77777777" w:rsidR="00D1061E" w:rsidRPr="00E76BB5" w:rsidRDefault="00D1061E" w:rsidP="00D1061E">
            <w:pPr>
              <w:jc w:val="center"/>
            </w:pPr>
            <w:r w:rsidRPr="00E76BB5">
              <w:t>-3</w:t>
            </w:r>
          </w:p>
        </w:tc>
        <w:tc>
          <w:tcPr>
            <w:tcW w:w="6397" w:type="dxa"/>
            <w:shd w:val="clear" w:color="auto" w:fill="auto"/>
            <w:vAlign w:val="center"/>
          </w:tcPr>
          <w:p w14:paraId="3EAB61D0" w14:textId="77777777" w:rsidR="00D1061E" w:rsidRPr="00E76BB5" w:rsidRDefault="00D1061E" w:rsidP="00D1061E">
            <w:r w:rsidRPr="00E76BB5">
              <w:t>те же обосновывающие, что и п.2.3.22</w:t>
            </w:r>
          </w:p>
        </w:tc>
      </w:tr>
      <w:tr w:rsidR="00D1061E" w:rsidRPr="00E76BB5" w14:paraId="5A3CDB4F" w14:textId="77777777" w:rsidTr="00D1061E">
        <w:trPr>
          <w:trHeight w:val="375"/>
        </w:trPr>
        <w:tc>
          <w:tcPr>
            <w:tcW w:w="816" w:type="dxa"/>
            <w:shd w:val="clear" w:color="000000" w:fill="FFFFFF"/>
            <w:vAlign w:val="center"/>
            <w:hideMark/>
          </w:tcPr>
          <w:p w14:paraId="1A9D16C5" w14:textId="77777777" w:rsidR="00D1061E" w:rsidRPr="00E76BB5" w:rsidRDefault="00D1061E" w:rsidP="00D1061E">
            <w:pPr>
              <w:jc w:val="center"/>
            </w:pPr>
            <w:r w:rsidRPr="00E76BB5">
              <w:t>2.3.24</w:t>
            </w:r>
          </w:p>
        </w:tc>
        <w:tc>
          <w:tcPr>
            <w:tcW w:w="3998" w:type="dxa"/>
            <w:shd w:val="clear" w:color="000000" w:fill="FFFFFF"/>
            <w:vAlign w:val="center"/>
            <w:hideMark/>
          </w:tcPr>
          <w:p w14:paraId="177F3625" w14:textId="77777777" w:rsidR="00D1061E" w:rsidRPr="00E76BB5" w:rsidRDefault="00D1061E" w:rsidP="00D1061E">
            <w:r w:rsidRPr="00E76BB5">
              <w:t>Комплексное техническое обслуживание системы мазута</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64CF439" w14:textId="77777777" w:rsidR="00D1061E" w:rsidRPr="00E76BB5" w:rsidRDefault="00D1061E" w:rsidP="00D1061E">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5141ECD2"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69272461" w14:textId="77777777" w:rsidR="00D1061E" w:rsidRPr="00E76BB5" w:rsidRDefault="00D1061E" w:rsidP="00D1061E">
            <w:pPr>
              <w:jc w:val="center"/>
            </w:pPr>
            <w:r w:rsidRPr="00E76BB5">
              <w:t>-3</w:t>
            </w:r>
          </w:p>
        </w:tc>
        <w:tc>
          <w:tcPr>
            <w:tcW w:w="6397" w:type="dxa"/>
            <w:shd w:val="clear" w:color="auto" w:fill="auto"/>
            <w:vAlign w:val="center"/>
            <w:hideMark/>
          </w:tcPr>
          <w:p w14:paraId="1DAB9341" w14:textId="77777777" w:rsidR="00D1061E" w:rsidRPr="00E76BB5" w:rsidRDefault="00D1061E" w:rsidP="00D1061E">
            <w:r w:rsidRPr="00E76BB5">
              <w:t>ООО "САРФ" кп</w:t>
            </w:r>
          </w:p>
        </w:tc>
      </w:tr>
      <w:tr w:rsidR="00D1061E" w:rsidRPr="00E76BB5" w14:paraId="5DBF0BFC" w14:textId="77777777" w:rsidTr="00D1061E">
        <w:trPr>
          <w:trHeight w:val="375"/>
        </w:trPr>
        <w:tc>
          <w:tcPr>
            <w:tcW w:w="816" w:type="dxa"/>
            <w:shd w:val="clear" w:color="000000" w:fill="FFFFFF"/>
            <w:vAlign w:val="center"/>
          </w:tcPr>
          <w:p w14:paraId="6BB65677" w14:textId="77777777" w:rsidR="00D1061E" w:rsidRPr="00E76BB5" w:rsidRDefault="00D1061E" w:rsidP="00D1061E">
            <w:pPr>
              <w:jc w:val="center"/>
            </w:pPr>
            <w:r w:rsidRPr="00E76BB5">
              <w:t>2.3.25</w:t>
            </w:r>
          </w:p>
        </w:tc>
        <w:tc>
          <w:tcPr>
            <w:tcW w:w="3998" w:type="dxa"/>
            <w:shd w:val="clear" w:color="000000" w:fill="FFFFFF"/>
            <w:vAlign w:val="center"/>
          </w:tcPr>
          <w:p w14:paraId="4D1FFB3B" w14:textId="77777777" w:rsidR="00D1061E" w:rsidRPr="00E76BB5" w:rsidRDefault="00D1061E" w:rsidP="00D1061E">
            <w:r w:rsidRPr="00E76BB5">
              <w:t>Техническое обслуживание системы контроля и учета дизельного топлива на складе ГСМ</w:t>
            </w:r>
          </w:p>
        </w:tc>
        <w:tc>
          <w:tcPr>
            <w:tcW w:w="1498" w:type="dxa"/>
            <w:tcBorders>
              <w:top w:val="nil"/>
              <w:left w:val="single" w:sz="4" w:space="0" w:color="auto"/>
              <w:bottom w:val="single" w:sz="4" w:space="0" w:color="auto"/>
              <w:right w:val="single" w:sz="4" w:space="0" w:color="auto"/>
            </w:tcBorders>
            <w:shd w:val="clear" w:color="auto" w:fill="auto"/>
            <w:vAlign w:val="center"/>
          </w:tcPr>
          <w:p w14:paraId="5EF5E4C4" w14:textId="77777777" w:rsidR="00D1061E" w:rsidRPr="00E76BB5" w:rsidRDefault="00D1061E" w:rsidP="00D1061E">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1A562758" w14:textId="77777777" w:rsidR="00D1061E" w:rsidRPr="00E76BB5" w:rsidRDefault="00D1061E" w:rsidP="00D1061E">
            <w:pPr>
              <w:jc w:val="center"/>
            </w:pPr>
            <w:r w:rsidRPr="00E76BB5">
              <w:t>2</w:t>
            </w:r>
          </w:p>
        </w:tc>
        <w:tc>
          <w:tcPr>
            <w:tcW w:w="1812" w:type="dxa"/>
            <w:tcBorders>
              <w:top w:val="nil"/>
              <w:left w:val="single" w:sz="4" w:space="0" w:color="auto"/>
              <w:bottom w:val="single" w:sz="4" w:space="0" w:color="auto"/>
              <w:right w:val="single" w:sz="4" w:space="0" w:color="auto"/>
            </w:tcBorders>
            <w:shd w:val="clear" w:color="auto" w:fill="auto"/>
            <w:vAlign w:val="center"/>
          </w:tcPr>
          <w:p w14:paraId="76302346" w14:textId="77777777" w:rsidR="00D1061E" w:rsidRPr="00E76BB5" w:rsidRDefault="00D1061E" w:rsidP="00D1061E">
            <w:pPr>
              <w:jc w:val="center"/>
            </w:pPr>
            <w:r w:rsidRPr="00E76BB5">
              <w:t>-1</w:t>
            </w:r>
          </w:p>
        </w:tc>
        <w:tc>
          <w:tcPr>
            <w:tcW w:w="6397" w:type="dxa"/>
            <w:shd w:val="clear" w:color="auto" w:fill="auto"/>
            <w:vAlign w:val="center"/>
          </w:tcPr>
          <w:p w14:paraId="2FC61922" w14:textId="77777777" w:rsidR="00D1061E" w:rsidRPr="00E76BB5" w:rsidRDefault="00D1061E" w:rsidP="00D1061E">
            <w:r w:rsidRPr="00E76BB5">
              <w:t>ООО "САРФ" №БелГРЭС-18/104 от 19.02.2018.</w:t>
            </w:r>
          </w:p>
        </w:tc>
      </w:tr>
      <w:tr w:rsidR="00D1061E" w:rsidRPr="00E76BB5" w14:paraId="21858866" w14:textId="77777777" w:rsidTr="00D1061E">
        <w:trPr>
          <w:trHeight w:val="375"/>
        </w:trPr>
        <w:tc>
          <w:tcPr>
            <w:tcW w:w="816" w:type="dxa"/>
            <w:shd w:val="clear" w:color="000000" w:fill="FFFFFF"/>
            <w:vAlign w:val="center"/>
          </w:tcPr>
          <w:p w14:paraId="053BAC33" w14:textId="77777777" w:rsidR="00D1061E" w:rsidRPr="00E76BB5" w:rsidRDefault="00D1061E" w:rsidP="00D1061E">
            <w:pPr>
              <w:jc w:val="center"/>
            </w:pPr>
            <w:r w:rsidRPr="00E76BB5">
              <w:t>2.3.26</w:t>
            </w:r>
          </w:p>
        </w:tc>
        <w:tc>
          <w:tcPr>
            <w:tcW w:w="3998" w:type="dxa"/>
            <w:shd w:val="clear" w:color="000000" w:fill="FFFFFF"/>
            <w:vAlign w:val="center"/>
          </w:tcPr>
          <w:p w14:paraId="5D49D859" w14:textId="77777777" w:rsidR="00D1061E" w:rsidRPr="00E76BB5" w:rsidRDefault="00D1061E" w:rsidP="00D1061E">
            <w:r w:rsidRPr="00E76BB5">
              <w:t xml:space="preserve">Техническое обслуживание вентиляционных систем в электрических помещениях блоков №4, №6, а также в контейнерной дизель-генераторной установке. </w:t>
            </w:r>
          </w:p>
        </w:tc>
        <w:tc>
          <w:tcPr>
            <w:tcW w:w="1498" w:type="dxa"/>
            <w:tcBorders>
              <w:top w:val="nil"/>
              <w:left w:val="single" w:sz="4" w:space="0" w:color="auto"/>
              <w:bottom w:val="single" w:sz="4" w:space="0" w:color="auto"/>
              <w:right w:val="single" w:sz="4" w:space="0" w:color="auto"/>
            </w:tcBorders>
            <w:shd w:val="clear" w:color="auto" w:fill="auto"/>
            <w:vAlign w:val="center"/>
          </w:tcPr>
          <w:p w14:paraId="74FDB488" w14:textId="77777777" w:rsidR="00D1061E" w:rsidRPr="00E76BB5" w:rsidRDefault="00D1061E" w:rsidP="00D1061E">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4403BC51"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tcPr>
          <w:p w14:paraId="5E5C5374" w14:textId="77777777" w:rsidR="00D1061E" w:rsidRPr="00E76BB5" w:rsidRDefault="00D1061E" w:rsidP="00D1061E">
            <w:pPr>
              <w:jc w:val="center"/>
            </w:pPr>
            <w:r w:rsidRPr="00E76BB5">
              <w:t>-3</w:t>
            </w:r>
          </w:p>
        </w:tc>
        <w:tc>
          <w:tcPr>
            <w:tcW w:w="6397" w:type="dxa"/>
            <w:shd w:val="clear" w:color="auto" w:fill="auto"/>
            <w:vAlign w:val="center"/>
          </w:tcPr>
          <w:p w14:paraId="16FA75CA" w14:textId="77777777" w:rsidR="00D1061E" w:rsidRPr="00E76BB5" w:rsidRDefault="00D1061E" w:rsidP="00D1061E">
            <w:r w:rsidRPr="00E76BB5">
              <w:t>ООО "Аэровент" кп №2/28 от 28.02.2018</w:t>
            </w:r>
          </w:p>
        </w:tc>
      </w:tr>
      <w:tr w:rsidR="00D1061E" w:rsidRPr="00E76BB5" w14:paraId="5CF7D2F1" w14:textId="77777777" w:rsidTr="00D1061E">
        <w:trPr>
          <w:trHeight w:val="375"/>
        </w:trPr>
        <w:tc>
          <w:tcPr>
            <w:tcW w:w="816" w:type="dxa"/>
            <w:shd w:val="clear" w:color="000000" w:fill="FFFFFF"/>
            <w:vAlign w:val="center"/>
          </w:tcPr>
          <w:p w14:paraId="1ACE6582" w14:textId="77777777" w:rsidR="00D1061E" w:rsidRPr="00E76BB5" w:rsidRDefault="00D1061E" w:rsidP="00D1061E">
            <w:pPr>
              <w:jc w:val="center"/>
            </w:pPr>
            <w:r w:rsidRPr="00E76BB5">
              <w:t>2.3.27</w:t>
            </w:r>
          </w:p>
        </w:tc>
        <w:tc>
          <w:tcPr>
            <w:tcW w:w="3998" w:type="dxa"/>
            <w:shd w:val="clear" w:color="000000" w:fill="FFFFFF"/>
            <w:vAlign w:val="center"/>
          </w:tcPr>
          <w:p w14:paraId="7B18E565" w14:textId="77777777" w:rsidR="00D1061E" w:rsidRPr="00E76BB5" w:rsidRDefault="00D1061E" w:rsidP="00D1061E">
            <w:r w:rsidRPr="00E76BB5">
              <w:t xml:space="preserve">Услуги по техническому </w:t>
            </w:r>
            <w:proofErr w:type="gramStart"/>
            <w:r w:rsidRPr="00E76BB5">
              <w:t>обслуживанию  системы</w:t>
            </w:r>
            <w:proofErr w:type="gramEnd"/>
            <w:r w:rsidRPr="00E76BB5">
              <w:t xml:space="preserve"> инженерно-технических средств охраны (ИТСО), в том числе, системы охранного телевидения (СОТ), системы охранного освещения (СОО), системы периметральной охранной сигнализации (ПОС)</w:t>
            </w:r>
          </w:p>
        </w:tc>
        <w:tc>
          <w:tcPr>
            <w:tcW w:w="1498" w:type="dxa"/>
            <w:tcBorders>
              <w:top w:val="nil"/>
              <w:left w:val="single" w:sz="4" w:space="0" w:color="auto"/>
              <w:bottom w:val="single" w:sz="4" w:space="0" w:color="auto"/>
              <w:right w:val="single" w:sz="4" w:space="0" w:color="auto"/>
            </w:tcBorders>
            <w:shd w:val="clear" w:color="auto" w:fill="auto"/>
            <w:vAlign w:val="center"/>
          </w:tcPr>
          <w:p w14:paraId="0525443D" w14:textId="77777777" w:rsidR="00D1061E" w:rsidRPr="00E76BB5" w:rsidRDefault="00D1061E" w:rsidP="00D1061E">
            <w:pPr>
              <w:jc w:val="center"/>
            </w:pPr>
            <w:r w:rsidRPr="00E76BB5">
              <w:t>22</w:t>
            </w:r>
          </w:p>
        </w:tc>
        <w:tc>
          <w:tcPr>
            <w:tcW w:w="1498" w:type="dxa"/>
            <w:tcBorders>
              <w:top w:val="nil"/>
              <w:left w:val="single" w:sz="4" w:space="0" w:color="auto"/>
              <w:bottom w:val="single" w:sz="4" w:space="0" w:color="auto"/>
              <w:right w:val="single" w:sz="4" w:space="0" w:color="auto"/>
            </w:tcBorders>
            <w:shd w:val="clear" w:color="auto" w:fill="auto"/>
            <w:vAlign w:val="center"/>
          </w:tcPr>
          <w:p w14:paraId="01B7850C" w14:textId="77777777" w:rsidR="00D1061E" w:rsidRPr="00E76BB5" w:rsidRDefault="00D1061E" w:rsidP="00D1061E">
            <w:pPr>
              <w:jc w:val="center"/>
            </w:pPr>
            <w:r w:rsidRPr="00E76BB5">
              <w:t>13</w:t>
            </w:r>
          </w:p>
        </w:tc>
        <w:tc>
          <w:tcPr>
            <w:tcW w:w="1812" w:type="dxa"/>
            <w:tcBorders>
              <w:top w:val="nil"/>
              <w:left w:val="single" w:sz="4" w:space="0" w:color="auto"/>
              <w:bottom w:val="single" w:sz="4" w:space="0" w:color="auto"/>
              <w:right w:val="single" w:sz="4" w:space="0" w:color="auto"/>
            </w:tcBorders>
            <w:shd w:val="clear" w:color="auto" w:fill="auto"/>
            <w:vAlign w:val="center"/>
          </w:tcPr>
          <w:p w14:paraId="7877C944" w14:textId="77777777" w:rsidR="00D1061E" w:rsidRPr="00E76BB5" w:rsidRDefault="00D1061E" w:rsidP="00D1061E">
            <w:pPr>
              <w:jc w:val="center"/>
            </w:pPr>
            <w:r w:rsidRPr="00E76BB5">
              <w:t>-9</w:t>
            </w:r>
          </w:p>
        </w:tc>
        <w:tc>
          <w:tcPr>
            <w:tcW w:w="6397" w:type="dxa"/>
            <w:shd w:val="clear" w:color="auto" w:fill="auto"/>
            <w:vAlign w:val="center"/>
          </w:tcPr>
          <w:p w14:paraId="2671207B" w14:textId="77777777" w:rsidR="00D1061E" w:rsidRPr="00E76BB5" w:rsidRDefault="00D1061E" w:rsidP="00D1061E">
            <w:r w:rsidRPr="00E76BB5">
              <w:t>ООО "Аврора" №3-2/03-11/2018 от 01.08.2018.</w:t>
            </w:r>
          </w:p>
        </w:tc>
      </w:tr>
      <w:tr w:rsidR="00D1061E" w:rsidRPr="00E76BB5" w14:paraId="4265108B" w14:textId="77777777" w:rsidTr="00D1061E">
        <w:trPr>
          <w:trHeight w:val="375"/>
        </w:trPr>
        <w:tc>
          <w:tcPr>
            <w:tcW w:w="816" w:type="dxa"/>
            <w:shd w:val="clear" w:color="000000" w:fill="FFFFFF"/>
            <w:vAlign w:val="center"/>
          </w:tcPr>
          <w:p w14:paraId="2A645399" w14:textId="77777777" w:rsidR="00D1061E" w:rsidRPr="00E76BB5" w:rsidRDefault="00D1061E" w:rsidP="00D1061E">
            <w:pPr>
              <w:jc w:val="center"/>
            </w:pPr>
            <w:r w:rsidRPr="00E76BB5">
              <w:lastRenderedPageBreak/>
              <w:t>2.3.28</w:t>
            </w:r>
          </w:p>
        </w:tc>
        <w:tc>
          <w:tcPr>
            <w:tcW w:w="3998" w:type="dxa"/>
            <w:shd w:val="clear" w:color="000000" w:fill="FFFFFF"/>
            <w:vAlign w:val="center"/>
          </w:tcPr>
          <w:p w14:paraId="65E7EB92" w14:textId="77777777" w:rsidR="00D1061E" w:rsidRPr="00E76BB5" w:rsidRDefault="00D1061E" w:rsidP="00D1061E">
            <w:r w:rsidRPr="00E76BB5">
              <w:t>Техническое обслуживание локальной системы оповещения (ЛСО)</w:t>
            </w:r>
          </w:p>
        </w:tc>
        <w:tc>
          <w:tcPr>
            <w:tcW w:w="1498" w:type="dxa"/>
            <w:tcBorders>
              <w:top w:val="nil"/>
              <w:left w:val="single" w:sz="4" w:space="0" w:color="auto"/>
              <w:bottom w:val="single" w:sz="4" w:space="0" w:color="auto"/>
              <w:right w:val="single" w:sz="4" w:space="0" w:color="auto"/>
            </w:tcBorders>
            <w:shd w:val="clear" w:color="auto" w:fill="auto"/>
            <w:vAlign w:val="center"/>
          </w:tcPr>
          <w:p w14:paraId="0D453BD3" w14:textId="77777777" w:rsidR="00D1061E" w:rsidRPr="00E76BB5" w:rsidRDefault="00D1061E" w:rsidP="00D1061E">
            <w:pPr>
              <w:jc w:val="center"/>
            </w:pPr>
            <w:r w:rsidRPr="00E76BB5">
              <w:t>7</w:t>
            </w:r>
          </w:p>
        </w:tc>
        <w:tc>
          <w:tcPr>
            <w:tcW w:w="1498" w:type="dxa"/>
            <w:tcBorders>
              <w:top w:val="nil"/>
              <w:left w:val="single" w:sz="4" w:space="0" w:color="auto"/>
              <w:bottom w:val="single" w:sz="4" w:space="0" w:color="auto"/>
              <w:right w:val="single" w:sz="4" w:space="0" w:color="auto"/>
            </w:tcBorders>
            <w:shd w:val="clear" w:color="auto" w:fill="auto"/>
            <w:vAlign w:val="center"/>
          </w:tcPr>
          <w:p w14:paraId="3414C3D4" w14:textId="77777777" w:rsidR="00D1061E" w:rsidRPr="00E76BB5" w:rsidRDefault="00D1061E" w:rsidP="00D1061E">
            <w:pPr>
              <w:jc w:val="center"/>
            </w:pPr>
            <w:r w:rsidRPr="00E76BB5">
              <w:t>6</w:t>
            </w:r>
          </w:p>
        </w:tc>
        <w:tc>
          <w:tcPr>
            <w:tcW w:w="1812" w:type="dxa"/>
            <w:tcBorders>
              <w:top w:val="nil"/>
              <w:left w:val="single" w:sz="4" w:space="0" w:color="auto"/>
              <w:bottom w:val="single" w:sz="4" w:space="0" w:color="auto"/>
              <w:right w:val="single" w:sz="4" w:space="0" w:color="auto"/>
            </w:tcBorders>
            <w:shd w:val="clear" w:color="auto" w:fill="auto"/>
            <w:vAlign w:val="center"/>
          </w:tcPr>
          <w:p w14:paraId="1BA95C02" w14:textId="77777777" w:rsidR="00D1061E" w:rsidRPr="00E76BB5" w:rsidRDefault="00D1061E" w:rsidP="00D1061E">
            <w:pPr>
              <w:jc w:val="center"/>
            </w:pPr>
            <w:r w:rsidRPr="00E76BB5">
              <w:t>-1</w:t>
            </w:r>
          </w:p>
        </w:tc>
        <w:tc>
          <w:tcPr>
            <w:tcW w:w="6397" w:type="dxa"/>
            <w:shd w:val="clear" w:color="auto" w:fill="auto"/>
            <w:vAlign w:val="center"/>
          </w:tcPr>
          <w:p w14:paraId="4B3B70D9" w14:textId="77777777" w:rsidR="00D1061E" w:rsidRPr="00E76BB5" w:rsidRDefault="00D1061E" w:rsidP="00D1061E">
            <w:r w:rsidRPr="00E76BB5">
              <w:t>ООО "Промтехэкспертиза" №3-2/03-2/2018 от 01.01.2018, №3-2/03-2/2017 от 01.01.2017.</w:t>
            </w:r>
          </w:p>
        </w:tc>
      </w:tr>
      <w:tr w:rsidR="00D1061E" w:rsidRPr="00E76BB5" w14:paraId="324C3877" w14:textId="77777777" w:rsidTr="00D1061E">
        <w:trPr>
          <w:trHeight w:val="375"/>
        </w:trPr>
        <w:tc>
          <w:tcPr>
            <w:tcW w:w="816" w:type="dxa"/>
            <w:shd w:val="clear" w:color="000000" w:fill="FFFFFF"/>
            <w:vAlign w:val="center"/>
          </w:tcPr>
          <w:p w14:paraId="3A388AEC" w14:textId="77777777" w:rsidR="00D1061E" w:rsidRPr="00E76BB5" w:rsidRDefault="00D1061E" w:rsidP="00D1061E">
            <w:pPr>
              <w:jc w:val="center"/>
            </w:pPr>
            <w:r w:rsidRPr="00E76BB5">
              <w:t>2.4</w:t>
            </w:r>
          </w:p>
        </w:tc>
        <w:tc>
          <w:tcPr>
            <w:tcW w:w="3998" w:type="dxa"/>
            <w:shd w:val="clear" w:color="000000" w:fill="FFFFFF"/>
            <w:vAlign w:val="center"/>
          </w:tcPr>
          <w:p w14:paraId="26366530" w14:textId="77777777" w:rsidR="00D1061E" w:rsidRPr="00E76BB5" w:rsidRDefault="00D1061E" w:rsidP="00D1061E">
            <w:r w:rsidRPr="00E76BB5">
              <w:t>Расходы на природоохранные и экологические мероприятия</w:t>
            </w:r>
          </w:p>
        </w:tc>
        <w:tc>
          <w:tcPr>
            <w:tcW w:w="1498" w:type="dxa"/>
            <w:tcBorders>
              <w:top w:val="nil"/>
              <w:left w:val="single" w:sz="4" w:space="0" w:color="auto"/>
              <w:bottom w:val="single" w:sz="4" w:space="0" w:color="auto"/>
              <w:right w:val="single" w:sz="4" w:space="0" w:color="auto"/>
            </w:tcBorders>
            <w:shd w:val="clear" w:color="auto" w:fill="auto"/>
            <w:vAlign w:val="center"/>
          </w:tcPr>
          <w:p w14:paraId="0FD4BA08" w14:textId="77777777" w:rsidR="00D1061E" w:rsidRPr="00E76BB5" w:rsidRDefault="00D1061E" w:rsidP="00D1061E">
            <w:pPr>
              <w:jc w:val="center"/>
            </w:pPr>
            <w:r w:rsidRPr="00E76BB5">
              <w:t>189</w:t>
            </w:r>
          </w:p>
        </w:tc>
        <w:tc>
          <w:tcPr>
            <w:tcW w:w="1498" w:type="dxa"/>
            <w:tcBorders>
              <w:top w:val="nil"/>
              <w:left w:val="single" w:sz="4" w:space="0" w:color="auto"/>
              <w:bottom w:val="single" w:sz="4" w:space="0" w:color="auto"/>
              <w:right w:val="single" w:sz="4" w:space="0" w:color="auto"/>
            </w:tcBorders>
            <w:shd w:val="clear" w:color="auto" w:fill="auto"/>
            <w:vAlign w:val="center"/>
          </w:tcPr>
          <w:p w14:paraId="6EF18558" w14:textId="77777777" w:rsidR="00D1061E" w:rsidRPr="00E76BB5" w:rsidRDefault="00D1061E" w:rsidP="00D1061E">
            <w:pPr>
              <w:jc w:val="center"/>
            </w:pPr>
            <w:r w:rsidRPr="00E76BB5">
              <w:t>86</w:t>
            </w:r>
          </w:p>
        </w:tc>
        <w:tc>
          <w:tcPr>
            <w:tcW w:w="1812" w:type="dxa"/>
            <w:tcBorders>
              <w:top w:val="nil"/>
              <w:left w:val="single" w:sz="4" w:space="0" w:color="auto"/>
              <w:bottom w:val="single" w:sz="4" w:space="0" w:color="auto"/>
              <w:right w:val="single" w:sz="4" w:space="0" w:color="auto"/>
            </w:tcBorders>
            <w:shd w:val="clear" w:color="auto" w:fill="auto"/>
            <w:vAlign w:val="center"/>
          </w:tcPr>
          <w:p w14:paraId="429562E6" w14:textId="77777777" w:rsidR="00D1061E" w:rsidRPr="00E76BB5" w:rsidRDefault="00D1061E" w:rsidP="00D1061E">
            <w:pPr>
              <w:jc w:val="center"/>
            </w:pPr>
            <w:r w:rsidRPr="00E76BB5">
              <w:t>-103</w:t>
            </w:r>
          </w:p>
        </w:tc>
        <w:tc>
          <w:tcPr>
            <w:tcW w:w="6397" w:type="dxa"/>
            <w:shd w:val="clear" w:color="auto" w:fill="auto"/>
            <w:vAlign w:val="center"/>
          </w:tcPr>
          <w:p w14:paraId="77FFFAFA" w14:textId="77777777" w:rsidR="00D1061E" w:rsidRPr="00E76BB5" w:rsidRDefault="00D1061E" w:rsidP="00D1061E">
            <w:r w:rsidRPr="00E76BB5">
              <w:t> </w:t>
            </w:r>
          </w:p>
        </w:tc>
      </w:tr>
      <w:tr w:rsidR="00D1061E" w:rsidRPr="00E76BB5" w14:paraId="275C3D34" w14:textId="77777777" w:rsidTr="00D1061E">
        <w:trPr>
          <w:trHeight w:val="375"/>
        </w:trPr>
        <w:tc>
          <w:tcPr>
            <w:tcW w:w="816" w:type="dxa"/>
            <w:shd w:val="clear" w:color="000000" w:fill="FFFFFF"/>
            <w:vAlign w:val="center"/>
          </w:tcPr>
          <w:p w14:paraId="311EF995" w14:textId="77777777" w:rsidR="00D1061E" w:rsidRPr="00E76BB5" w:rsidRDefault="00D1061E" w:rsidP="00D1061E">
            <w:pPr>
              <w:jc w:val="center"/>
            </w:pPr>
            <w:r w:rsidRPr="00E76BB5">
              <w:t>2.4.1</w:t>
            </w:r>
          </w:p>
        </w:tc>
        <w:tc>
          <w:tcPr>
            <w:tcW w:w="3998" w:type="dxa"/>
            <w:shd w:val="clear" w:color="000000" w:fill="FFFFFF"/>
            <w:vAlign w:val="center"/>
          </w:tcPr>
          <w:p w14:paraId="0C59A67E" w14:textId="77777777" w:rsidR="00D1061E" w:rsidRPr="00E76BB5" w:rsidRDefault="00D1061E" w:rsidP="00D1061E">
            <w:r w:rsidRPr="00E76BB5">
              <w:t>Отчисления в резерв на рекультивацию земель</w:t>
            </w:r>
          </w:p>
        </w:tc>
        <w:tc>
          <w:tcPr>
            <w:tcW w:w="1498" w:type="dxa"/>
            <w:tcBorders>
              <w:top w:val="nil"/>
              <w:left w:val="single" w:sz="4" w:space="0" w:color="auto"/>
              <w:bottom w:val="single" w:sz="4" w:space="0" w:color="auto"/>
              <w:right w:val="single" w:sz="4" w:space="0" w:color="auto"/>
            </w:tcBorders>
            <w:shd w:val="clear" w:color="auto" w:fill="auto"/>
            <w:vAlign w:val="center"/>
          </w:tcPr>
          <w:p w14:paraId="6654EFAF" w14:textId="77777777" w:rsidR="00D1061E" w:rsidRPr="00E76BB5" w:rsidRDefault="00D1061E" w:rsidP="00D1061E">
            <w:pPr>
              <w:jc w:val="center"/>
            </w:pPr>
            <w:r w:rsidRPr="00E76BB5">
              <w:t>55</w:t>
            </w:r>
          </w:p>
        </w:tc>
        <w:tc>
          <w:tcPr>
            <w:tcW w:w="1498" w:type="dxa"/>
            <w:tcBorders>
              <w:top w:val="nil"/>
              <w:left w:val="single" w:sz="4" w:space="0" w:color="auto"/>
              <w:bottom w:val="single" w:sz="4" w:space="0" w:color="auto"/>
              <w:right w:val="single" w:sz="4" w:space="0" w:color="auto"/>
            </w:tcBorders>
            <w:shd w:val="clear" w:color="auto" w:fill="auto"/>
            <w:vAlign w:val="center"/>
          </w:tcPr>
          <w:p w14:paraId="637C0A74"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tcPr>
          <w:p w14:paraId="28A9E3FA" w14:textId="77777777" w:rsidR="00D1061E" w:rsidRPr="00E76BB5" w:rsidRDefault="00D1061E" w:rsidP="00D1061E">
            <w:pPr>
              <w:jc w:val="center"/>
            </w:pPr>
            <w:r w:rsidRPr="00E76BB5">
              <w:t>-55</w:t>
            </w:r>
          </w:p>
        </w:tc>
        <w:tc>
          <w:tcPr>
            <w:tcW w:w="6397" w:type="dxa"/>
            <w:shd w:val="clear" w:color="auto" w:fill="auto"/>
            <w:vAlign w:val="center"/>
          </w:tcPr>
          <w:p w14:paraId="189BAD83" w14:textId="77777777" w:rsidR="00D1061E" w:rsidRPr="00E76BB5" w:rsidRDefault="00D1061E" w:rsidP="00D1061E">
            <w:r w:rsidRPr="00E76BB5">
              <w:t>Резерв формирует за счет сч.84, дисконт - 91.2 в соответствии с УП.</w:t>
            </w:r>
          </w:p>
        </w:tc>
      </w:tr>
      <w:tr w:rsidR="00D1061E" w:rsidRPr="00E76BB5" w14:paraId="41098292" w14:textId="77777777" w:rsidTr="00D1061E">
        <w:trPr>
          <w:trHeight w:val="375"/>
        </w:trPr>
        <w:tc>
          <w:tcPr>
            <w:tcW w:w="816" w:type="dxa"/>
            <w:shd w:val="clear" w:color="000000" w:fill="FFFFFF"/>
            <w:vAlign w:val="center"/>
          </w:tcPr>
          <w:p w14:paraId="18A4B9BA" w14:textId="77777777" w:rsidR="00D1061E" w:rsidRPr="00E76BB5" w:rsidRDefault="00D1061E" w:rsidP="00D1061E">
            <w:pPr>
              <w:jc w:val="center"/>
            </w:pPr>
            <w:r w:rsidRPr="00E76BB5">
              <w:t>2.4.2</w:t>
            </w:r>
          </w:p>
        </w:tc>
        <w:tc>
          <w:tcPr>
            <w:tcW w:w="3998" w:type="dxa"/>
            <w:shd w:val="clear" w:color="000000" w:fill="FFFFFF"/>
            <w:vAlign w:val="center"/>
          </w:tcPr>
          <w:p w14:paraId="0275D324" w14:textId="77777777" w:rsidR="00D1061E" w:rsidRPr="00E76BB5" w:rsidRDefault="00D1061E" w:rsidP="00D1061E">
            <w:r w:rsidRPr="00E76BB5">
              <w:t>Ведение наблюдений за водным объектом (его морфометрическими особенностями) и его водоохранной зоной</w:t>
            </w:r>
          </w:p>
        </w:tc>
        <w:tc>
          <w:tcPr>
            <w:tcW w:w="1498" w:type="dxa"/>
            <w:tcBorders>
              <w:top w:val="nil"/>
              <w:left w:val="single" w:sz="4" w:space="0" w:color="auto"/>
              <w:bottom w:val="single" w:sz="4" w:space="0" w:color="auto"/>
              <w:right w:val="single" w:sz="4" w:space="0" w:color="auto"/>
            </w:tcBorders>
            <w:shd w:val="clear" w:color="auto" w:fill="auto"/>
            <w:vAlign w:val="center"/>
          </w:tcPr>
          <w:p w14:paraId="7D31B2E3" w14:textId="77777777" w:rsidR="00D1061E" w:rsidRPr="00E76BB5" w:rsidRDefault="00D1061E" w:rsidP="00D1061E">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76A8B21D" w14:textId="77777777" w:rsidR="00D1061E" w:rsidRPr="00E76BB5" w:rsidRDefault="00D1061E" w:rsidP="00D1061E">
            <w:pPr>
              <w:jc w:val="center"/>
            </w:pPr>
            <w:r w:rsidRPr="00E76BB5">
              <w:t>2</w:t>
            </w:r>
          </w:p>
        </w:tc>
        <w:tc>
          <w:tcPr>
            <w:tcW w:w="1812" w:type="dxa"/>
            <w:tcBorders>
              <w:top w:val="nil"/>
              <w:left w:val="single" w:sz="4" w:space="0" w:color="auto"/>
              <w:bottom w:val="single" w:sz="4" w:space="0" w:color="auto"/>
              <w:right w:val="single" w:sz="4" w:space="0" w:color="auto"/>
            </w:tcBorders>
            <w:shd w:val="clear" w:color="auto" w:fill="auto"/>
            <w:vAlign w:val="center"/>
          </w:tcPr>
          <w:p w14:paraId="40C5F8D9" w14:textId="77777777" w:rsidR="00D1061E" w:rsidRPr="00E76BB5" w:rsidRDefault="00D1061E" w:rsidP="00D1061E">
            <w:pPr>
              <w:jc w:val="center"/>
            </w:pPr>
            <w:r w:rsidRPr="00E76BB5">
              <w:t>-1</w:t>
            </w:r>
          </w:p>
        </w:tc>
        <w:tc>
          <w:tcPr>
            <w:tcW w:w="6397" w:type="dxa"/>
            <w:shd w:val="clear" w:color="auto" w:fill="auto"/>
            <w:vAlign w:val="center"/>
          </w:tcPr>
          <w:p w14:paraId="05E86F7B" w14:textId="77777777" w:rsidR="00D1061E" w:rsidRPr="00E76BB5" w:rsidRDefault="00D1061E" w:rsidP="00D1061E">
            <w:r w:rsidRPr="00E76BB5">
              <w:t>ООО "Гидрология" №БелГРЖС - 18/178 от 11.05.2018, №Т-25/17 от 12.04.2017.</w:t>
            </w:r>
          </w:p>
        </w:tc>
      </w:tr>
      <w:tr w:rsidR="00D1061E" w:rsidRPr="00E76BB5" w14:paraId="3C545A01" w14:textId="77777777" w:rsidTr="00D1061E">
        <w:trPr>
          <w:trHeight w:val="375"/>
        </w:trPr>
        <w:tc>
          <w:tcPr>
            <w:tcW w:w="816" w:type="dxa"/>
            <w:shd w:val="clear" w:color="000000" w:fill="FFFFFF"/>
            <w:vAlign w:val="center"/>
          </w:tcPr>
          <w:p w14:paraId="24E3006B" w14:textId="77777777" w:rsidR="00D1061E" w:rsidRPr="00E76BB5" w:rsidRDefault="00D1061E" w:rsidP="00D1061E">
            <w:pPr>
              <w:jc w:val="center"/>
            </w:pPr>
            <w:r w:rsidRPr="00E76BB5">
              <w:t>2.4.3</w:t>
            </w:r>
          </w:p>
        </w:tc>
        <w:tc>
          <w:tcPr>
            <w:tcW w:w="3998" w:type="dxa"/>
            <w:shd w:val="clear" w:color="000000" w:fill="FFFFFF"/>
            <w:vAlign w:val="center"/>
          </w:tcPr>
          <w:p w14:paraId="3393D97F" w14:textId="77777777" w:rsidR="00D1061E" w:rsidRPr="00E76BB5" w:rsidRDefault="00D1061E" w:rsidP="00D1061E">
            <w:r w:rsidRPr="00E76BB5">
              <w:t>Биологическая очистка Беловского водохранилища от водной растительности путём зарыбления водоёма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4A0BA1B2" w14:textId="77777777" w:rsidR="00D1061E" w:rsidRPr="00E76BB5" w:rsidRDefault="00D1061E" w:rsidP="00D1061E">
            <w:pPr>
              <w:jc w:val="center"/>
            </w:pPr>
            <w:r w:rsidRPr="00E76BB5">
              <w:t>42</w:t>
            </w:r>
          </w:p>
        </w:tc>
        <w:tc>
          <w:tcPr>
            <w:tcW w:w="1498" w:type="dxa"/>
            <w:tcBorders>
              <w:top w:val="nil"/>
              <w:left w:val="single" w:sz="4" w:space="0" w:color="auto"/>
              <w:bottom w:val="single" w:sz="4" w:space="0" w:color="auto"/>
              <w:right w:val="single" w:sz="4" w:space="0" w:color="auto"/>
            </w:tcBorders>
            <w:shd w:val="clear" w:color="auto" w:fill="auto"/>
            <w:vAlign w:val="center"/>
          </w:tcPr>
          <w:p w14:paraId="3B470B39" w14:textId="77777777" w:rsidR="00D1061E" w:rsidRPr="00E76BB5" w:rsidRDefault="00D1061E" w:rsidP="00D1061E">
            <w:pPr>
              <w:jc w:val="center"/>
            </w:pPr>
            <w:r w:rsidRPr="00E76BB5">
              <w:t>31</w:t>
            </w:r>
          </w:p>
        </w:tc>
        <w:tc>
          <w:tcPr>
            <w:tcW w:w="1812" w:type="dxa"/>
            <w:tcBorders>
              <w:top w:val="nil"/>
              <w:left w:val="single" w:sz="4" w:space="0" w:color="auto"/>
              <w:bottom w:val="single" w:sz="4" w:space="0" w:color="auto"/>
              <w:right w:val="single" w:sz="4" w:space="0" w:color="auto"/>
            </w:tcBorders>
            <w:shd w:val="clear" w:color="auto" w:fill="auto"/>
            <w:vAlign w:val="center"/>
          </w:tcPr>
          <w:p w14:paraId="2F865037" w14:textId="77777777" w:rsidR="00D1061E" w:rsidRPr="00E76BB5" w:rsidRDefault="00D1061E" w:rsidP="00D1061E">
            <w:pPr>
              <w:jc w:val="center"/>
            </w:pPr>
            <w:r w:rsidRPr="00E76BB5">
              <w:t>-11</w:t>
            </w:r>
          </w:p>
        </w:tc>
        <w:tc>
          <w:tcPr>
            <w:tcW w:w="6397" w:type="dxa"/>
            <w:shd w:val="clear" w:color="auto" w:fill="auto"/>
            <w:vAlign w:val="center"/>
          </w:tcPr>
          <w:p w14:paraId="4EC024E6" w14:textId="77777777" w:rsidR="00D1061E" w:rsidRPr="00E76BB5" w:rsidRDefault="00D1061E" w:rsidP="00D1061E">
            <w:r w:rsidRPr="00E76BB5">
              <w:t>ООО "Запсибрыбхоз" №БелГРЭС-18/256 от 04.07.2018, №БелГРЭС-17/236 от 23.06.2017.</w:t>
            </w:r>
          </w:p>
        </w:tc>
      </w:tr>
      <w:tr w:rsidR="00D1061E" w:rsidRPr="00E76BB5" w14:paraId="2657FD62" w14:textId="77777777" w:rsidTr="00D1061E">
        <w:trPr>
          <w:trHeight w:val="375"/>
        </w:trPr>
        <w:tc>
          <w:tcPr>
            <w:tcW w:w="816" w:type="dxa"/>
            <w:shd w:val="clear" w:color="000000" w:fill="FFFFFF"/>
            <w:vAlign w:val="center"/>
          </w:tcPr>
          <w:p w14:paraId="0B0DB906" w14:textId="77777777" w:rsidR="00D1061E" w:rsidRPr="00E76BB5" w:rsidRDefault="00D1061E" w:rsidP="00D1061E">
            <w:pPr>
              <w:jc w:val="center"/>
            </w:pPr>
            <w:r w:rsidRPr="00E76BB5">
              <w:t>2.4.4</w:t>
            </w:r>
          </w:p>
        </w:tc>
        <w:tc>
          <w:tcPr>
            <w:tcW w:w="3998" w:type="dxa"/>
            <w:shd w:val="clear" w:color="000000" w:fill="FFFFFF"/>
            <w:vAlign w:val="center"/>
          </w:tcPr>
          <w:p w14:paraId="287FDACC" w14:textId="77777777" w:rsidR="00D1061E" w:rsidRPr="00E76BB5" w:rsidRDefault="00D1061E" w:rsidP="00D1061E">
            <w:r w:rsidRPr="00E76BB5">
              <w:t>Очистка и поддержание в надлежащем состоянии береговой полосы, прибрежной защитной полосы, водоохранной зоны Беловского водохранилища в границах участка водного объекта, предоставленного в пользование</w:t>
            </w:r>
          </w:p>
        </w:tc>
        <w:tc>
          <w:tcPr>
            <w:tcW w:w="1498" w:type="dxa"/>
            <w:tcBorders>
              <w:top w:val="nil"/>
              <w:left w:val="single" w:sz="4" w:space="0" w:color="auto"/>
              <w:bottom w:val="single" w:sz="4" w:space="0" w:color="auto"/>
              <w:right w:val="single" w:sz="4" w:space="0" w:color="auto"/>
            </w:tcBorders>
            <w:shd w:val="clear" w:color="auto" w:fill="auto"/>
            <w:vAlign w:val="center"/>
          </w:tcPr>
          <w:p w14:paraId="4BF97FC0" w14:textId="77777777" w:rsidR="00D1061E" w:rsidRPr="00E76BB5" w:rsidRDefault="00D1061E" w:rsidP="00D1061E">
            <w:pPr>
              <w:jc w:val="center"/>
            </w:pPr>
            <w:r w:rsidRPr="00E76BB5">
              <w:t>34</w:t>
            </w:r>
          </w:p>
        </w:tc>
        <w:tc>
          <w:tcPr>
            <w:tcW w:w="1498" w:type="dxa"/>
            <w:tcBorders>
              <w:top w:val="nil"/>
              <w:left w:val="single" w:sz="4" w:space="0" w:color="auto"/>
              <w:bottom w:val="single" w:sz="4" w:space="0" w:color="auto"/>
              <w:right w:val="single" w:sz="4" w:space="0" w:color="auto"/>
            </w:tcBorders>
            <w:shd w:val="clear" w:color="auto" w:fill="auto"/>
            <w:vAlign w:val="center"/>
          </w:tcPr>
          <w:p w14:paraId="3DA6D911" w14:textId="77777777" w:rsidR="00D1061E" w:rsidRPr="00E76BB5" w:rsidRDefault="00D1061E" w:rsidP="00D1061E">
            <w:pPr>
              <w:jc w:val="center"/>
            </w:pPr>
            <w:r w:rsidRPr="00E76BB5">
              <w:t>13</w:t>
            </w:r>
          </w:p>
        </w:tc>
        <w:tc>
          <w:tcPr>
            <w:tcW w:w="1812" w:type="dxa"/>
            <w:tcBorders>
              <w:top w:val="nil"/>
              <w:left w:val="single" w:sz="4" w:space="0" w:color="auto"/>
              <w:bottom w:val="single" w:sz="4" w:space="0" w:color="auto"/>
              <w:right w:val="single" w:sz="4" w:space="0" w:color="auto"/>
            </w:tcBorders>
            <w:shd w:val="clear" w:color="auto" w:fill="auto"/>
            <w:vAlign w:val="center"/>
          </w:tcPr>
          <w:p w14:paraId="44E245BB" w14:textId="77777777" w:rsidR="00D1061E" w:rsidRPr="00E76BB5" w:rsidRDefault="00D1061E" w:rsidP="00D1061E">
            <w:pPr>
              <w:jc w:val="center"/>
            </w:pPr>
            <w:r w:rsidRPr="00E76BB5">
              <w:t>-21</w:t>
            </w:r>
          </w:p>
        </w:tc>
        <w:tc>
          <w:tcPr>
            <w:tcW w:w="6397" w:type="dxa"/>
            <w:shd w:val="clear" w:color="auto" w:fill="auto"/>
            <w:vAlign w:val="center"/>
          </w:tcPr>
          <w:p w14:paraId="3799E7A2" w14:textId="77777777" w:rsidR="00D1061E" w:rsidRPr="00E76BB5" w:rsidRDefault="00D1061E" w:rsidP="00D1061E">
            <w:r w:rsidRPr="00E76BB5">
              <w:t>ООО "ПСК "Континент" №БелГРЭС-18/190 от 18.05.2018. ООО "СТРОЙСНАБРЕСУРС" №БелГРЭС-17/257 от 13.07.2017.</w:t>
            </w:r>
          </w:p>
        </w:tc>
      </w:tr>
      <w:tr w:rsidR="00D1061E" w:rsidRPr="00E76BB5" w14:paraId="5B92BD9C" w14:textId="77777777" w:rsidTr="00D1061E">
        <w:trPr>
          <w:trHeight w:val="375"/>
        </w:trPr>
        <w:tc>
          <w:tcPr>
            <w:tcW w:w="816" w:type="dxa"/>
            <w:shd w:val="clear" w:color="000000" w:fill="FFFFFF"/>
            <w:vAlign w:val="center"/>
          </w:tcPr>
          <w:p w14:paraId="18A04FAD" w14:textId="77777777" w:rsidR="00D1061E" w:rsidRPr="00E76BB5" w:rsidRDefault="00D1061E" w:rsidP="00D1061E">
            <w:pPr>
              <w:jc w:val="center"/>
            </w:pPr>
            <w:r w:rsidRPr="00E76BB5">
              <w:t>2.4.5</w:t>
            </w:r>
          </w:p>
        </w:tc>
        <w:tc>
          <w:tcPr>
            <w:tcW w:w="3998" w:type="dxa"/>
            <w:shd w:val="clear" w:color="000000" w:fill="FFFFFF"/>
            <w:vAlign w:val="center"/>
          </w:tcPr>
          <w:p w14:paraId="591D66BB" w14:textId="77777777" w:rsidR="00D1061E" w:rsidRPr="00E76BB5" w:rsidRDefault="00D1061E" w:rsidP="00D1061E">
            <w:r w:rsidRPr="00E76BB5">
              <w:t>Услуги по проведению систематических натурных исследований и измерений загрязнения атмосферного воздуха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57FAE754" w14:textId="77777777" w:rsidR="00D1061E" w:rsidRPr="00E76BB5" w:rsidRDefault="00D1061E" w:rsidP="00D1061E">
            <w:pPr>
              <w:jc w:val="center"/>
            </w:pPr>
            <w:r w:rsidRPr="00E76BB5">
              <w:t>31</w:t>
            </w:r>
          </w:p>
        </w:tc>
        <w:tc>
          <w:tcPr>
            <w:tcW w:w="1498" w:type="dxa"/>
            <w:tcBorders>
              <w:top w:val="nil"/>
              <w:left w:val="single" w:sz="4" w:space="0" w:color="auto"/>
              <w:bottom w:val="single" w:sz="4" w:space="0" w:color="auto"/>
              <w:right w:val="single" w:sz="4" w:space="0" w:color="auto"/>
            </w:tcBorders>
            <w:shd w:val="clear" w:color="auto" w:fill="auto"/>
            <w:vAlign w:val="center"/>
          </w:tcPr>
          <w:p w14:paraId="4F8961B9" w14:textId="77777777" w:rsidR="00D1061E" w:rsidRPr="00E76BB5" w:rsidRDefault="00D1061E" w:rsidP="00D1061E">
            <w:pPr>
              <w:jc w:val="center"/>
            </w:pPr>
            <w:r w:rsidRPr="00E76BB5">
              <w:t>27</w:t>
            </w:r>
          </w:p>
        </w:tc>
        <w:tc>
          <w:tcPr>
            <w:tcW w:w="1812" w:type="dxa"/>
            <w:tcBorders>
              <w:top w:val="nil"/>
              <w:left w:val="single" w:sz="4" w:space="0" w:color="auto"/>
              <w:bottom w:val="single" w:sz="4" w:space="0" w:color="auto"/>
              <w:right w:val="single" w:sz="4" w:space="0" w:color="auto"/>
            </w:tcBorders>
            <w:shd w:val="clear" w:color="auto" w:fill="auto"/>
            <w:vAlign w:val="center"/>
          </w:tcPr>
          <w:p w14:paraId="6476D8BC" w14:textId="77777777" w:rsidR="00D1061E" w:rsidRPr="00E76BB5" w:rsidRDefault="00D1061E" w:rsidP="00D1061E">
            <w:pPr>
              <w:jc w:val="center"/>
            </w:pPr>
            <w:r w:rsidRPr="00E76BB5">
              <w:t>-4</w:t>
            </w:r>
          </w:p>
        </w:tc>
        <w:tc>
          <w:tcPr>
            <w:tcW w:w="6397" w:type="dxa"/>
            <w:shd w:val="clear" w:color="auto" w:fill="auto"/>
            <w:vAlign w:val="center"/>
          </w:tcPr>
          <w:p w14:paraId="3E659F08" w14:textId="77777777" w:rsidR="00D1061E" w:rsidRPr="00E76BB5" w:rsidRDefault="00D1061E" w:rsidP="00D1061E">
            <w:r w:rsidRPr="00E76BB5">
              <w:t>ООО "ЭКОСТАНДАРТ "Технические решения" №БелГРЭС-18/33 от 17.01.2018, №БелГРЭС-17/239 от 27.06.2017</w:t>
            </w:r>
          </w:p>
        </w:tc>
      </w:tr>
      <w:tr w:rsidR="00D1061E" w:rsidRPr="00E76BB5" w14:paraId="2CC5B1AF" w14:textId="77777777" w:rsidTr="00D1061E">
        <w:trPr>
          <w:trHeight w:val="375"/>
        </w:trPr>
        <w:tc>
          <w:tcPr>
            <w:tcW w:w="816" w:type="dxa"/>
            <w:shd w:val="clear" w:color="000000" w:fill="FFFFFF"/>
            <w:vAlign w:val="center"/>
          </w:tcPr>
          <w:p w14:paraId="2781035B" w14:textId="77777777" w:rsidR="00D1061E" w:rsidRPr="00E76BB5" w:rsidRDefault="00D1061E" w:rsidP="00D1061E">
            <w:pPr>
              <w:jc w:val="center"/>
            </w:pPr>
            <w:r w:rsidRPr="00E76BB5">
              <w:t>2.4.6</w:t>
            </w:r>
          </w:p>
        </w:tc>
        <w:tc>
          <w:tcPr>
            <w:tcW w:w="3998" w:type="dxa"/>
            <w:shd w:val="clear" w:color="000000" w:fill="FFFFFF"/>
            <w:vAlign w:val="center"/>
          </w:tcPr>
          <w:p w14:paraId="1B6A934D" w14:textId="77777777" w:rsidR="00D1061E" w:rsidRPr="00E76BB5" w:rsidRDefault="00D1061E" w:rsidP="00D1061E">
            <w:r w:rsidRPr="00E76BB5">
              <w:t xml:space="preserve">Услуги по проведению систематических (годовых) натурных исследований и измерений загрязнения атмосферного воздуха в </w:t>
            </w:r>
            <w:r w:rsidRPr="00E76BB5">
              <w:lastRenderedPageBreak/>
              <w:t>соответствии с проектами СЗЗ промышленной площадки и золоотвала № 2</w:t>
            </w:r>
          </w:p>
        </w:tc>
        <w:tc>
          <w:tcPr>
            <w:tcW w:w="1498" w:type="dxa"/>
            <w:tcBorders>
              <w:top w:val="nil"/>
              <w:left w:val="single" w:sz="4" w:space="0" w:color="auto"/>
              <w:bottom w:val="single" w:sz="4" w:space="0" w:color="auto"/>
              <w:right w:val="single" w:sz="4" w:space="0" w:color="auto"/>
            </w:tcBorders>
            <w:shd w:val="clear" w:color="auto" w:fill="auto"/>
            <w:vAlign w:val="center"/>
          </w:tcPr>
          <w:p w14:paraId="62A1B142" w14:textId="77777777" w:rsidR="00D1061E" w:rsidRPr="00E76BB5" w:rsidRDefault="00D1061E" w:rsidP="00D1061E">
            <w:pPr>
              <w:jc w:val="center"/>
            </w:pPr>
            <w:r w:rsidRPr="00E76BB5">
              <w:lastRenderedPageBreak/>
              <w:t>17</w:t>
            </w:r>
          </w:p>
        </w:tc>
        <w:tc>
          <w:tcPr>
            <w:tcW w:w="1498" w:type="dxa"/>
            <w:tcBorders>
              <w:top w:val="nil"/>
              <w:left w:val="single" w:sz="4" w:space="0" w:color="auto"/>
              <w:bottom w:val="single" w:sz="4" w:space="0" w:color="auto"/>
              <w:right w:val="single" w:sz="4" w:space="0" w:color="auto"/>
            </w:tcBorders>
            <w:shd w:val="clear" w:color="auto" w:fill="auto"/>
            <w:vAlign w:val="center"/>
          </w:tcPr>
          <w:p w14:paraId="701A2B55" w14:textId="77777777" w:rsidR="00D1061E" w:rsidRPr="00E76BB5" w:rsidRDefault="00D1061E" w:rsidP="00D1061E">
            <w:pPr>
              <w:jc w:val="center"/>
            </w:pPr>
            <w:r w:rsidRPr="00E76BB5">
              <w:t>13</w:t>
            </w:r>
          </w:p>
        </w:tc>
        <w:tc>
          <w:tcPr>
            <w:tcW w:w="1812" w:type="dxa"/>
            <w:tcBorders>
              <w:top w:val="nil"/>
              <w:left w:val="single" w:sz="4" w:space="0" w:color="auto"/>
              <w:bottom w:val="single" w:sz="4" w:space="0" w:color="auto"/>
              <w:right w:val="single" w:sz="4" w:space="0" w:color="auto"/>
            </w:tcBorders>
            <w:shd w:val="clear" w:color="auto" w:fill="auto"/>
            <w:vAlign w:val="center"/>
          </w:tcPr>
          <w:p w14:paraId="36FD4D79" w14:textId="77777777" w:rsidR="00D1061E" w:rsidRPr="00E76BB5" w:rsidRDefault="00D1061E" w:rsidP="00D1061E">
            <w:pPr>
              <w:jc w:val="center"/>
            </w:pPr>
            <w:r w:rsidRPr="00E76BB5">
              <w:t>-4</w:t>
            </w:r>
          </w:p>
        </w:tc>
        <w:tc>
          <w:tcPr>
            <w:tcW w:w="6397" w:type="dxa"/>
            <w:shd w:val="clear" w:color="auto" w:fill="auto"/>
            <w:vAlign w:val="center"/>
          </w:tcPr>
          <w:p w14:paraId="2E91DC85" w14:textId="77777777" w:rsidR="00D1061E" w:rsidRPr="00E76BB5" w:rsidRDefault="00D1061E" w:rsidP="00D1061E">
            <w:r w:rsidRPr="00E76BB5">
              <w:t>ООО "АГИОР" №БелГРЭС-18/127 от 19.03.2018. ОАО "ВТИ" №БелГРЭС-18/89/533 от 20.02.2018.</w:t>
            </w:r>
          </w:p>
        </w:tc>
      </w:tr>
      <w:tr w:rsidR="00D1061E" w:rsidRPr="00E76BB5" w14:paraId="5B07526D" w14:textId="77777777" w:rsidTr="00D1061E">
        <w:trPr>
          <w:trHeight w:val="375"/>
        </w:trPr>
        <w:tc>
          <w:tcPr>
            <w:tcW w:w="816" w:type="dxa"/>
            <w:shd w:val="clear" w:color="000000" w:fill="FFFFFF"/>
            <w:vAlign w:val="center"/>
          </w:tcPr>
          <w:p w14:paraId="373E5879" w14:textId="77777777" w:rsidR="00D1061E" w:rsidRPr="00E76BB5" w:rsidRDefault="00D1061E" w:rsidP="00D1061E">
            <w:pPr>
              <w:jc w:val="center"/>
            </w:pPr>
            <w:r w:rsidRPr="00E76BB5">
              <w:t>2.4.7</w:t>
            </w:r>
          </w:p>
        </w:tc>
        <w:tc>
          <w:tcPr>
            <w:tcW w:w="3998" w:type="dxa"/>
            <w:shd w:val="clear" w:color="000000" w:fill="FFFFFF"/>
            <w:vAlign w:val="center"/>
          </w:tcPr>
          <w:p w14:paraId="6DD4E1E3" w14:textId="77777777" w:rsidR="00D1061E" w:rsidRPr="00E76BB5" w:rsidRDefault="00D1061E" w:rsidP="00D1061E">
            <w:r w:rsidRPr="00E76BB5">
              <w:t>Услуги по оценке современного состояния береговой полосы открытого отводящего канала с целью определения достаточности выполнения работ по берегоукреплению</w:t>
            </w:r>
          </w:p>
        </w:tc>
        <w:tc>
          <w:tcPr>
            <w:tcW w:w="1498" w:type="dxa"/>
            <w:tcBorders>
              <w:top w:val="nil"/>
              <w:left w:val="single" w:sz="4" w:space="0" w:color="auto"/>
              <w:bottom w:val="single" w:sz="4" w:space="0" w:color="auto"/>
              <w:right w:val="single" w:sz="4" w:space="0" w:color="auto"/>
            </w:tcBorders>
            <w:shd w:val="clear" w:color="auto" w:fill="auto"/>
            <w:vAlign w:val="center"/>
          </w:tcPr>
          <w:p w14:paraId="1AEAA9B1" w14:textId="77777777" w:rsidR="00D1061E" w:rsidRPr="00E76BB5" w:rsidRDefault="00D1061E" w:rsidP="00D1061E">
            <w:pPr>
              <w:jc w:val="center"/>
            </w:pPr>
            <w:r w:rsidRPr="00E76BB5">
              <w:t>7</w:t>
            </w:r>
          </w:p>
        </w:tc>
        <w:tc>
          <w:tcPr>
            <w:tcW w:w="1498" w:type="dxa"/>
            <w:tcBorders>
              <w:top w:val="nil"/>
              <w:left w:val="single" w:sz="4" w:space="0" w:color="auto"/>
              <w:bottom w:val="single" w:sz="4" w:space="0" w:color="auto"/>
              <w:right w:val="single" w:sz="4" w:space="0" w:color="auto"/>
            </w:tcBorders>
            <w:shd w:val="clear" w:color="auto" w:fill="auto"/>
            <w:vAlign w:val="center"/>
          </w:tcPr>
          <w:p w14:paraId="377CB841"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tcPr>
          <w:p w14:paraId="46B55DFE" w14:textId="77777777" w:rsidR="00D1061E" w:rsidRPr="00E76BB5" w:rsidRDefault="00D1061E" w:rsidP="00D1061E">
            <w:pPr>
              <w:jc w:val="center"/>
            </w:pPr>
            <w:r w:rsidRPr="00E76BB5">
              <w:t>-7</w:t>
            </w:r>
          </w:p>
        </w:tc>
        <w:tc>
          <w:tcPr>
            <w:tcW w:w="6397" w:type="dxa"/>
            <w:shd w:val="clear" w:color="auto" w:fill="auto"/>
            <w:vAlign w:val="center"/>
          </w:tcPr>
          <w:p w14:paraId="36E3C4F2" w14:textId="77777777" w:rsidR="00D1061E" w:rsidRPr="00E76BB5" w:rsidRDefault="00D1061E" w:rsidP="00D1061E">
            <w:r w:rsidRPr="00E76BB5">
              <w:t>ООО "СибЭко" кп №183-17/ЭО от 05.03.2018. ООО "ИнЭкА-Консалтинг" кп №176 от 09.03.2018. ООО "НПЦ ВостНИИ" кп №17-2/364 от 14.03.2018.</w:t>
            </w:r>
          </w:p>
        </w:tc>
      </w:tr>
      <w:tr w:rsidR="00D1061E" w:rsidRPr="00E76BB5" w14:paraId="00D1858D" w14:textId="77777777" w:rsidTr="00D1061E">
        <w:trPr>
          <w:trHeight w:val="375"/>
        </w:trPr>
        <w:tc>
          <w:tcPr>
            <w:tcW w:w="816" w:type="dxa"/>
            <w:shd w:val="clear" w:color="000000" w:fill="FFFFFF"/>
            <w:vAlign w:val="center"/>
          </w:tcPr>
          <w:p w14:paraId="42F2099F" w14:textId="77777777" w:rsidR="00D1061E" w:rsidRPr="00E76BB5" w:rsidRDefault="00D1061E" w:rsidP="00D1061E">
            <w:pPr>
              <w:jc w:val="center"/>
            </w:pPr>
            <w:r w:rsidRPr="00E76BB5">
              <w:t>2.5</w:t>
            </w:r>
          </w:p>
        </w:tc>
        <w:tc>
          <w:tcPr>
            <w:tcW w:w="3998" w:type="dxa"/>
            <w:shd w:val="clear" w:color="000000" w:fill="FFFFFF"/>
            <w:vAlign w:val="center"/>
          </w:tcPr>
          <w:p w14:paraId="5A67F36C" w14:textId="77777777" w:rsidR="00D1061E" w:rsidRPr="00E76BB5" w:rsidRDefault="00D1061E" w:rsidP="00D1061E">
            <w:r w:rsidRPr="00E76BB5">
              <w:t>Расходы на прочие работы и услуги для производства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60F26E31" w14:textId="77777777" w:rsidR="00D1061E" w:rsidRPr="00E76BB5" w:rsidRDefault="00D1061E" w:rsidP="00D1061E">
            <w:pPr>
              <w:jc w:val="center"/>
            </w:pPr>
            <w:r w:rsidRPr="00E76BB5">
              <w:t>191</w:t>
            </w:r>
          </w:p>
        </w:tc>
        <w:tc>
          <w:tcPr>
            <w:tcW w:w="1498" w:type="dxa"/>
            <w:tcBorders>
              <w:top w:val="nil"/>
              <w:left w:val="single" w:sz="4" w:space="0" w:color="auto"/>
              <w:bottom w:val="single" w:sz="4" w:space="0" w:color="auto"/>
              <w:right w:val="single" w:sz="4" w:space="0" w:color="auto"/>
            </w:tcBorders>
            <w:shd w:val="clear" w:color="auto" w:fill="auto"/>
            <w:vAlign w:val="center"/>
          </w:tcPr>
          <w:p w14:paraId="4F7A4696" w14:textId="77777777" w:rsidR="00D1061E" w:rsidRPr="00E76BB5" w:rsidRDefault="00D1061E" w:rsidP="00D1061E">
            <w:pPr>
              <w:jc w:val="center"/>
            </w:pPr>
            <w:r w:rsidRPr="00E76BB5">
              <w:t>113</w:t>
            </w:r>
          </w:p>
        </w:tc>
        <w:tc>
          <w:tcPr>
            <w:tcW w:w="1812" w:type="dxa"/>
            <w:tcBorders>
              <w:top w:val="nil"/>
              <w:left w:val="single" w:sz="4" w:space="0" w:color="auto"/>
              <w:bottom w:val="single" w:sz="4" w:space="0" w:color="auto"/>
              <w:right w:val="single" w:sz="4" w:space="0" w:color="auto"/>
            </w:tcBorders>
            <w:shd w:val="clear" w:color="auto" w:fill="auto"/>
            <w:vAlign w:val="center"/>
          </w:tcPr>
          <w:p w14:paraId="20F2BAD7" w14:textId="77777777" w:rsidR="00D1061E" w:rsidRPr="00E76BB5" w:rsidRDefault="00D1061E" w:rsidP="00D1061E">
            <w:pPr>
              <w:jc w:val="center"/>
            </w:pPr>
            <w:r w:rsidRPr="00E76BB5">
              <w:t>-78</w:t>
            </w:r>
          </w:p>
        </w:tc>
        <w:tc>
          <w:tcPr>
            <w:tcW w:w="6397" w:type="dxa"/>
            <w:shd w:val="clear" w:color="auto" w:fill="auto"/>
            <w:vAlign w:val="center"/>
          </w:tcPr>
          <w:p w14:paraId="1AF6957C" w14:textId="77777777" w:rsidR="00D1061E" w:rsidRPr="00E76BB5" w:rsidRDefault="00D1061E" w:rsidP="00D1061E">
            <w:r w:rsidRPr="00E76BB5">
              <w:t> </w:t>
            </w:r>
          </w:p>
        </w:tc>
      </w:tr>
      <w:tr w:rsidR="00D1061E" w:rsidRPr="00E76BB5" w14:paraId="41EC6382" w14:textId="77777777" w:rsidTr="00D1061E">
        <w:trPr>
          <w:trHeight w:val="375"/>
        </w:trPr>
        <w:tc>
          <w:tcPr>
            <w:tcW w:w="816" w:type="dxa"/>
            <w:shd w:val="clear" w:color="000000" w:fill="FFFFFF"/>
            <w:vAlign w:val="center"/>
          </w:tcPr>
          <w:p w14:paraId="00FD1AFD" w14:textId="77777777" w:rsidR="00D1061E" w:rsidRPr="00E76BB5" w:rsidRDefault="00D1061E" w:rsidP="00D1061E">
            <w:pPr>
              <w:jc w:val="center"/>
            </w:pPr>
            <w:r w:rsidRPr="00E76BB5">
              <w:t>2.5.1</w:t>
            </w:r>
          </w:p>
        </w:tc>
        <w:tc>
          <w:tcPr>
            <w:tcW w:w="3998" w:type="dxa"/>
            <w:shd w:val="clear" w:color="000000" w:fill="FFFFFF"/>
            <w:vAlign w:val="center"/>
          </w:tcPr>
          <w:p w14:paraId="09010833" w14:textId="77777777" w:rsidR="00D1061E" w:rsidRPr="00E76BB5" w:rsidRDefault="00D1061E" w:rsidP="00D1061E">
            <w:r w:rsidRPr="00E76BB5">
              <w:t>Вырубка древесно-кустарниковой растительности на золоотвале №2 и на земляной плотине гидроузла.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07A4328E" w14:textId="77777777" w:rsidR="00D1061E" w:rsidRPr="00E76BB5" w:rsidRDefault="00D1061E" w:rsidP="00D1061E">
            <w:pPr>
              <w:jc w:val="center"/>
            </w:pPr>
            <w:r w:rsidRPr="00E76BB5">
              <w:t>5</w:t>
            </w:r>
          </w:p>
        </w:tc>
        <w:tc>
          <w:tcPr>
            <w:tcW w:w="1498" w:type="dxa"/>
            <w:tcBorders>
              <w:top w:val="nil"/>
              <w:left w:val="single" w:sz="4" w:space="0" w:color="auto"/>
              <w:bottom w:val="single" w:sz="4" w:space="0" w:color="auto"/>
              <w:right w:val="single" w:sz="4" w:space="0" w:color="auto"/>
            </w:tcBorders>
            <w:shd w:val="clear" w:color="auto" w:fill="auto"/>
            <w:vAlign w:val="center"/>
          </w:tcPr>
          <w:p w14:paraId="41342841" w14:textId="77777777" w:rsidR="00D1061E" w:rsidRPr="00E76BB5" w:rsidRDefault="00D1061E" w:rsidP="00D1061E">
            <w:pPr>
              <w:jc w:val="center"/>
            </w:pPr>
            <w:r w:rsidRPr="00E76BB5">
              <w:t>5</w:t>
            </w:r>
          </w:p>
        </w:tc>
        <w:tc>
          <w:tcPr>
            <w:tcW w:w="1812" w:type="dxa"/>
            <w:tcBorders>
              <w:top w:val="nil"/>
              <w:left w:val="single" w:sz="4" w:space="0" w:color="auto"/>
              <w:bottom w:val="single" w:sz="4" w:space="0" w:color="auto"/>
              <w:right w:val="single" w:sz="4" w:space="0" w:color="auto"/>
            </w:tcBorders>
            <w:shd w:val="clear" w:color="auto" w:fill="auto"/>
            <w:vAlign w:val="center"/>
          </w:tcPr>
          <w:p w14:paraId="08F92EFA" w14:textId="77777777" w:rsidR="00D1061E" w:rsidRPr="00E76BB5" w:rsidRDefault="00D1061E" w:rsidP="00D1061E">
            <w:pPr>
              <w:jc w:val="center"/>
            </w:pPr>
            <w:r w:rsidRPr="00E76BB5">
              <w:t>0</w:t>
            </w:r>
          </w:p>
        </w:tc>
        <w:tc>
          <w:tcPr>
            <w:tcW w:w="6397" w:type="dxa"/>
            <w:shd w:val="clear" w:color="auto" w:fill="auto"/>
            <w:vAlign w:val="center"/>
          </w:tcPr>
          <w:p w14:paraId="5A8BD80D" w14:textId="77777777" w:rsidR="00D1061E" w:rsidRPr="00E76BB5" w:rsidRDefault="00D1061E" w:rsidP="00D1061E">
            <w:r w:rsidRPr="00E76BB5">
              <w:t>ООО "БелКемСтрой" №БелГРЭС-18/310 от 08.10.2018. ООО "Гидромеханизация" №БелГРЭС-17/</w:t>
            </w:r>
            <w:proofErr w:type="gramStart"/>
            <w:r w:rsidRPr="00E76BB5">
              <w:t>182  от</w:t>
            </w:r>
            <w:proofErr w:type="gramEnd"/>
            <w:r w:rsidRPr="00E76BB5">
              <w:t xml:space="preserve"> 22.05.2017.</w:t>
            </w:r>
          </w:p>
        </w:tc>
      </w:tr>
      <w:tr w:rsidR="00D1061E" w:rsidRPr="00E76BB5" w14:paraId="1BC43676" w14:textId="77777777" w:rsidTr="00D1061E">
        <w:trPr>
          <w:trHeight w:val="375"/>
        </w:trPr>
        <w:tc>
          <w:tcPr>
            <w:tcW w:w="816" w:type="dxa"/>
            <w:shd w:val="clear" w:color="000000" w:fill="FFFFFF"/>
            <w:vAlign w:val="center"/>
          </w:tcPr>
          <w:p w14:paraId="24B24493" w14:textId="77777777" w:rsidR="00D1061E" w:rsidRPr="00E76BB5" w:rsidRDefault="00D1061E" w:rsidP="00D1061E">
            <w:pPr>
              <w:jc w:val="center"/>
            </w:pPr>
            <w:r w:rsidRPr="00E76BB5">
              <w:t>2.5.2</w:t>
            </w:r>
          </w:p>
        </w:tc>
        <w:tc>
          <w:tcPr>
            <w:tcW w:w="3998" w:type="dxa"/>
            <w:shd w:val="clear" w:color="000000" w:fill="FFFFFF"/>
            <w:vAlign w:val="center"/>
          </w:tcPr>
          <w:p w14:paraId="65FD86C7" w14:textId="77777777" w:rsidR="00D1061E" w:rsidRPr="00E76BB5" w:rsidRDefault="00D1061E" w:rsidP="00D1061E">
            <w:r w:rsidRPr="00E76BB5">
              <w:t>Разработка технической документации на перенос гидразинно-аммиачного хозяйства из-под газохода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4A287628" w14:textId="77777777" w:rsidR="00D1061E" w:rsidRPr="00E76BB5" w:rsidRDefault="00D1061E" w:rsidP="00D1061E">
            <w:pPr>
              <w:jc w:val="center"/>
            </w:pPr>
            <w:r w:rsidRPr="00E76BB5">
              <w:t>12</w:t>
            </w:r>
          </w:p>
        </w:tc>
        <w:tc>
          <w:tcPr>
            <w:tcW w:w="1498" w:type="dxa"/>
            <w:tcBorders>
              <w:top w:val="nil"/>
              <w:left w:val="single" w:sz="4" w:space="0" w:color="auto"/>
              <w:bottom w:val="single" w:sz="4" w:space="0" w:color="auto"/>
              <w:right w:val="single" w:sz="4" w:space="0" w:color="auto"/>
            </w:tcBorders>
            <w:shd w:val="clear" w:color="auto" w:fill="auto"/>
            <w:vAlign w:val="center"/>
          </w:tcPr>
          <w:p w14:paraId="0D49ABA9"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tcPr>
          <w:p w14:paraId="5E4B1EAD" w14:textId="77777777" w:rsidR="00D1061E" w:rsidRPr="00E76BB5" w:rsidRDefault="00D1061E" w:rsidP="00D1061E">
            <w:pPr>
              <w:jc w:val="center"/>
            </w:pPr>
            <w:r w:rsidRPr="00E76BB5">
              <w:t>-12</w:t>
            </w:r>
          </w:p>
        </w:tc>
        <w:tc>
          <w:tcPr>
            <w:tcW w:w="6397" w:type="dxa"/>
            <w:shd w:val="clear" w:color="auto" w:fill="auto"/>
            <w:vAlign w:val="center"/>
          </w:tcPr>
          <w:p w14:paraId="02E4BA1A" w14:textId="77777777" w:rsidR="00D1061E" w:rsidRPr="00E76BB5" w:rsidRDefault="00D1061E" w:rsidP="00D1061E">
            <w:r w:rsidRPr="00E76BB5">
              <w:t>ООО "СтройИмпульс" кп №25 от 09.02.2018.</w:t>
            </w:r>
          </w:p>
        </w:tc>
      </w:tr>
      <w:tr w:rsidR="00D1061E" w:rsidRPr="00E76BB5" w14:paraId="69A31967" w14:textId="77777777" w:rsidTr="00D1061E">
        <w:trPr>
          <w:trHeight w:val="375"/>
        </w:trPr>
        <w:tc>
          <w:tcPr>
            <w:tcW w:w="816" w:type="dxa"/>
            <w:shd w:val="clear" w:color="000000" w:fill="FFFFFF"/>
            <w:vAlign w:val="center"/>
          </w:tcPr>
          <w:p w14:paraId="516A1D7E" w14:textId="77777777" w:rsidR="00D1061E" w:rsidRPr="00E76BB5" w:rsidRDefault="00D1061E" w:rsidP="00D1061E">
            <w:pPr>
              <w:jc w:val="center"/>
            </w:pPr>
            <w:r w:rsidRPr="00E76BB5">
              <w:t>2.5.3</w:t>
            </w:r>
          </w:p>
        </w:tc>
        <w:tc>
          <w:tcPr>
            <w:tcW w:w="3998" w:type="dxa"/>
            <w:shd w:val="clear" w:color="000000" w:fill="FFFFFF"/>
            <w:vAlign w:val="center"/>
          </w:tcPr>
          <w:p w14:paraId="6EFA4655" w14:textId="77777777" w:rsidR="00D1061E" w:rsidRPr="00E76BB5" w:rsidRDefault="00D1061E" w:rsidP="00D1061E">
            <w:r w:rsidRPr="00E76BB5">
              <w:t>Разработка технической документации на устройство системы вентиляции зала ХВО и щелочного хозяйства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126929BC" w14:textId="77777777" w:rsidR="00D1061E" w:rsidRPr="00E76BB5" w:rsidRDefault="00D1061E" w:rsidP="00D1061E">
            <w:pPr>
              <w:jc w:val="center"/>
            </w:pPr>
            <w:r w:rsidRPr="00E76BB5">
              <w:t>12</w:t>
            </w:r>
          </w:p>
        </w:tc>
        <w:tc>
          <w:tcPr>
            <w:tcW w:w="1498" w:type="dxa"/>
            <w:tcBorders>
              <w:top w:val="nil"/>
              <w:left w:val="single" w:sz="4" w:space="0" w:color="auto"/>
              <w:bottom w:val="single" w:sz="4" w:space="0" w:color="auto"/>
              <w:right w:val="single" w:sz="4" w:space="0" w:color="auto"/>
            </w:tcBorders>
            <w:shd w:val="clear" w:color="auto" w:fill="auto"/>
            <w:vAlign w:val="center"/>
          </w:tcPr>
          <w:p w14:paraId="6772D8B4"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tcPr>
          <w:p w14:paraId="3BF04F34" w14:textId="77777777" w:rsidR="00D1061E" w:rsidRPr="00E76BB5" w:rsidRDefault="00D1061E" w:rsidP="00D1061E">
            <w:pPr>
              <w:jc w:val="center"/>
            </w:pPr>
            <w:r w:rsidRPr="00E76BB5">
              <w:t>-12</w:t>
            </w:r>
          </w:p>
        </w:tc>
        <w:tc>
          <w:tcPr>
            <w:tcW w:w="6397" w:type="dxa"/>
            <w:shd w:val="clear" w:color="auto" w:fill="auto"/>
            <w:vAlign w:val="center"/>
          </w:tcPr>
          <w:p w14:paraId="0D1B4141" w14:textId="77777777" w:rsidR="00D1061E" w:rsidRPr="00E76BB5" w:rsidRDefault="00D1061E" w:rsidP="00D1061E">
            <w:r w:rsidRPr="00E76BB5">
              <w:t>ООО "СтройИмпульс" кп №28 от 09.02.2018. ООО "ПЭО Теплострой" кп №50/1 от 12.02.2018.</w:t>
            </w:r>
          </w:p>
        </w:tc>
      </w:tr>
      <w:tr w:rsidR="00D1061E" w:rsidRPr="00E76BB5" w14:paraId="32F54177" w14:textId="77777777" w:rsidTr="00D1061E">
        <w:trPr>
          <w:trHeight w:val="375"/>
        </w:trPr>
        <w:tc>
          <w:tcPr>
            <w:tcW w:w="816" w:type="dxa"/>
            <w:shd w:val="clear" w:color="000000" w:fill="FFFFFF"/>
            <w:vAlign w:val="center"/>
          </w:tcPr>
          <w:p w14:paraId="31126680" w14:textId="77777777" w:rsidR="00D1061E" w:rsidRPr="00E76BB5" w:rsidRDefault="00D1061E" w:rsidP="00D1061E">
            <w:pPr>
              <w:jc w:val="center"/>
            </w:pPr>
            <w:r w:rsidRPr="00E76BB5">
              <w:t>2.5.4</w:t>
            </w:r>
          </w:p>
        </w:tc>
        <w:tc>
          <w:tcPr>
            <w:tcW w:w="3998" w:type="dxa"/>
            <w:shd w:val="clear" w:color="000000" w:fill="FFFFFF"/>
            <w:vAlign w:val="center"/>
          </w:tcPr>
          <w:p w14:paraId="29F30D6D" w14:textId="77777777" w:rsidR="00D1061E" w:rsidRPr="00E76BB5" w:rsidRDefault="00D1061E" w:rsidP="00D1061E">
            <w:r w:rsidRPr="00E76BB5">
              <w:t>Восстановление защитных поясов кабельных каналов</w:t>
            </w:r>
          </w:p>
        </w:tc>
        <w:tc>
          <w:tcPr>
            <w:tcW w:w="1498" w:type="dxa"/>
            <w:tcBorders>
              <w:top w:val="nil"/>
              <w:left w:val="single" w:sz="4" w:space="0" w:color="auto"/>
              <w:bottom w:val="single" w:sz="4" w:space="0" w:color="auto"/>
              <w:right w:val="single" w:sz="4" w:space="0" w:color="auto"/>
            </w:tcBorders>
            <w:shd w:val="clear" w:color="auto" w:fill="auto"/>
            <w:vAlign w:val="center"/>
          </w:tcPr>
          <w:p w14:paraId="6C56C8AA" w14:textId="77777777" w:rsidR="00D1061E" w:rsidRPr="00E76BB5" w:rsidRDefault="00D1061E" w:rsidP="00D1061E">
            <w:pPr>
              <w:jc w:val="center"/>
            </w:pPr>
            <w:r w:rsidRPr="00E76BB5">
              <w:t>18</w:t>
            </w:r>
          </w:p>
        </w:tc>
        <w:tc>
          <w:tcPr>
            <w:tcW w:w="1498" w:type="dxa"/>
            <w:tcBorders>
              <w:top w:val="nil"/>
              <w:left w:val="single" w:sz="4" w:space="0" w:color="auto"/>
              <w:bottom w:val="single" w:sz="4" w:space="0" w:color="auto"/>
              <w:right w:val="single" w:sz="4" w:space="0" w:color="auto"/>
            </w:tcBorders>
            <w:shd w:val="clear" w:color="auto" w:fill="auto"/>
            <w:vAlign w:val="center"/>
          </w:tcPr>
          <w:p w14:paraId="585D1931" w14:textId="77777777" w:rsidR="00D1061E" w:rsidRPr="00E76BB5" w:rsidRDefault="00D1061E" w:rsidP="00D1061E">
            <w:pPr>
              <w:jc w:val="center"/>
            </w:pPr>
            <w:r w:rsidRPr="00E76BB5">
              <w:t>14</w:t>
            </w:r>
          </w:p>
        </w:tc>
        <w:tc>
          <w:tcPr>
            <w:tcW w:w="1812" w:type="dxa"/>
            <w:tcBorders>
              <w:top w:val="nil"/>
              <w:left w:val="single" w:sz="4" w:space="0" w:color="auto"/>
              <w:bottom w:val="single" w:sz="4" w:space="0" w:color="auto"/>
              <w:right w:val="single" w:sz="4" w:space="0" w:color="auto"/>
            </w:tcBorders>
            <w:shd w:val="clear" w:color="auto" w:fill="auto"/>
            <w:vAlign w:val="center"/>
          </w:tcPr>
          <w:p w14:paraId="069C5B53" w14:textId="77777777" w:rsidR="00D1061E" w:rsidRPr="00E76BB5" w:rsidRDefault="00D1061E" w:rsidP="00D1061E">
            <w:pPr>
              <w:jc w:val="center"/>
            </w:pPr>
            <w:r w:rsidRPr="00E76BB5">
              <w:t>-4</w:t>
            </w:r>
          </w:p>
        </w:tc>
        <w:tc>
          <w:tcPr>
            <w:tcW w:w="6397" w:type="dxa"/>
            <w:shd w:val="clear" w:color="auto" w:fill="auto"/>
            <w:vAlign w:val="center"/>
          </w:tcPr>
          <w:p w14:paraId="37682F8F" w14:textId="77777777" w:rsidR="00D1061E" w:rsidRPr="00E76BB5" w:rsidRDefault="00D1061E" w:rsidP="00D1061E">
            <w:r w:rsidRPr="00E76BB5">
              <w:t>ООО "Форпост огнезащиты" №БелГРЭС-18/254 от 02.07.2018, №БелГРЭС-17/319 от 29.09.2017.</w:t>
            </w:r>
          </w:p>
        </w:tc>
      </w:tr>
      <w:tr w:rsidR="00D1061E" w:rsidRPr="00E76BB5" w14:paraId="51A90FDB" w14:textId="77777777" w:rsidTr="00D1061E">
        <w:trPr>
          <w:trHeight w:val="375"/>
        </w:trPr>
        <w:tc>
          <w:tcPr>
            <w:tcW w:w="816" w:type="dxa"/>
            <w:shd w:val="clear" w:color="000000" w:fill="FFFFFF"/>
            <w:vAlign w:val="center"/>
          </w:tcPr>
          <w:p w14:paraId="05DD34C5" w14:textId="77777777" w:rsidR="00D1061E" w:rsidRPr="00E76BB5" w:rsidRDefault="00D1061E" w:rsidP="00D1061E">
            <w:pPr>
              <w:jc w:val="center"/>
            </w:pPr>
            <w:r w:rsidRPr="00E76BB5">
              <w:t>2.5.5</w:t>
            </w:r>
          </w:p>
        </w:tc>
        <w:tc>
          <w:tcPr>
            <w:tcW w:w="3998" w:type="dxa"/>
            <w:shd w:val="clear" w:color="000000" w:fill="FFFFFF"/>
            <w:vAlign w:val="center"/>
          </w:tcPr>
          <w:p w14:paraId="123E286F" w14:textId="77777777" w:rsidR="00D1061E" w:rsidRPr="00E76BB5" w:rsidRDefault="00D1061E" w:rsidP="00D1061E">
            <w:r w:rsidRPr="00E76BB5">
              <w:t>Радиологическое исследование ЗШМ и легкой фракции золы</w:t>
            </w:r>
          </w:p>
        </w:tc>
        <w:tc>
          <w:tcPr>
            <w:tcW w:w="1498" w:type="dxa"/>
            <w:tcBorders>
              <w:top w:val="nil"/>
              <w:left w:val="single" w:sz="4" w:space="0" w:color="auto"/>
              <w:bottom w:val="single" w:sz="4" w:space="0" w:color="auto"/>
              <w:right w:val="single" w:sz="4" w:space="0" w:color="auto"/>
            </w:tcBorders>
            <w:shd w:val="clear" w:color="auto" w:fill="auto"/>
            <w:vAlign w:val="center"/>
          </w:tcPr>
          <w:p w14:paraId="75A1ED02"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600E58E4"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tcPr>
          <w:p w14:paraId="217503B6" w14:textId="77777777" w:rsidR="00D1061E" w:rsidRPr="00E76BB5" w:rsidRDefault="00D1061E" w:rsidP="00D1061E">
            <w:pPr>
              <w:jc w:val="center"/>
            </w:pPr>
            <w:r w:rsidRPr="00E76BB5">
              <w:t>0</w:t>
            </w:r>
          </w:p>
        </w:tc>
        <w:tc>
          <w:tcPr>
            <w:tcW w:w="6397" w:type="dxa"/>
            <w:shd w:val="clear" w:color="auto" w:fill="auto"/>
            <w:vAlign w:val="center"/>
          </w:tcPr>
          <w:p w14:paraId="211C31A3" w14:textId="77777777" w:rsidR="00D1061E" w:rsidRPr="00E76BB5" w:rsidRDefault="00D1061E" w:rsidP="00D1061E">
            <w:r w:rsidRPr="00E76BB5">
              <w:t>ФБУЗ "Центр гигиены и эпидемиологии в Кемеровской области" №573-ЛРК от 28.03.2018, №838-ЛРК от 15.05.2017.</w:t>
            </w:r>
          </w:p>
        </w:tc>
      </w:tr>
      <w:tr w:rsidR="00D1061E" w:rsidRPr="00E76BB5" w14:paraId="01D7BAE8" w14:textId="77777777" w:rsidTr="00D1061E">
        <w:trPr>
          <w:trHeight w:val="375"/>
        </w:trPr>
        <w:tc>
          <w:tcPr>
            <w:tcW w:w="816" w:type="dxa"/>
            <w:shd w:val="clear" w:color="000000" w:fill="FFFFFF"/>
            <w:vAlign w:val="center"/>
          </w:tcPr>
          <w:p w14:paraId="5DD23600" w14:textId="77777777" w:rsidR="00D1061E" w:rsidRPr="00E76BB5" w:rsidRDefault="00D1061E" w:rsidP="00D1061E">
            <w:pPr>
              <w:jc w:val="center"/>
            </w:pPr>
            <w:r w:rsidRPr="00E76BB5">
              <w:t>2.5.6</w:t>
            </w:r>
          </w:p>
        </w:tc>
        <w:tc>
          <w:tcPr>
            <w:tcW w:w="3998" w:type="dxa"/>
            <w:shd w:val="clear" w:color="000000" w:fill="FFFFFF"/>
            <w:vAlign w:val="center"/>
          </w:tcPr>
          <w:p w14:paraId="646E77FD" w14:textId="77777777" w:rsidR="00D1061E" w:rsidRPr="00E76BB5" w:rsidRDefault="00D1061E" w:rsidP="00D1061E">
            <w:r w:rsidRPr="00E76BB5">
              <w:t>Услуги по демеркуризации ламп дневного света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7CFE0484"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38003377"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tcPr>
          <w:p w14:paraId="7AC32B47" w14:textId="77777777" w:rsidR="00D1061E" w:rsidRPr="00E76BB5" w:rsidRDefault="00D1061E" w:rsidP="00D1061E">
            <w:pPr>
              <w:jc w:val="center"/>
            </w:pPr>
            <w:r w:rsidRPr="00E76BB5">
              <w:t>0</w:t>
            </w:r>
          </w:p>
        </w:tc>
        <w:tc>
          <w:tcPr>
            <w:tcW w:w="6397" w:type="dxa"/>
            <w:shd w:val="clear" w:color="auto" w:fill="auto"/>
            <w:vAlign w:val="center"/>
          </w:tcPr>
          <w:p w14:paraId="2C6034D6" w14:textId="77777777" w:rsidR="00D1061E" w:rsidRPr="00E76BB5" w:rsidRDefault="00D1061E" w:rsidP="00D1061E">
            <w:r w:rsidRPr="00E76BB5">
              <w:t>ООО "РегионЭкология" Дог. № БелГРЭС-17/339 от 10.11.2017.</w:t>
            </w:r>
          </w:p>
        </w:tc>
      </w:tr>
      <w:tr w:rsidR="00D1061E" w:rsidRPr="00E76BB5" w14:paraId="73E66D74" w14:textId="77777777" w:rsidTr="00D1061E">
        <w:trPr>
          <w:trHeight w:val="375"/>
        </w:trPr>
        <w:tc>
          <w:tcPr>
            <w:tcW w:w="816" w:type="dxa"/>
            <w:shd w:val="clear" w:color="000000" w:fill="FFFFFF"/>
            <w:vAlign w:val="center"/>
          </w:tcPr>
          <w:p w14:paraId="4C29FC7F" w14:textId="77777777" w:rsidR="00D1061E" w:rsidRPr="00E76BB5" w:rsidRDefault="00D1061E" w:rsidP="00D1061E">
            <w:pPr>
              <w:jc w:val="center"/>
            </w:pPr>
            <w:r w:rsidRPr="00E76BB5">
              <w:t>2.5.7</w:t>
            </w:r>
          </w:p>
        </w:tc>
        <w:tc>
          <w:tcPr>
            <w:tcW w:w="3998" w:type="dxa"/>
            <w:shd w:val="clear" w:color="000000" w:fill="FFFFFF"/>
            <w:vAlign w:val="center"/>
          </w:tcPr>
          <w:p w14:paraId="01C8600C" w14:textId="77777777" w:rsidR="00D1061E" w:rsidRPr="00E76BB5" w:rsidRDefault="00D1061E" w:rsidP="00D1061E">
            <w:r w:rsidRPr="00E76BB5">
              <w:t xml:space="preserve">Экспертиза расчётов нормативных запасов топлива. Экспертиза </w:t>
            </w:r>
            <w:r w:rsidRPr="00E76BB5">
              <w:lastRenderedPageBreak/>
              <w:t>расчётов НУР топлива на электро- и теплоэнергию</w:t>
            </w:r>
          </w:p>
        </w:tc>
        <w:tc>
          <w:tcPr>
            <w:tcW w:w="1498" w:type="dxa"/>
            <w:tcBorders>
              <w:top w:val="nil"/>
              <w:left w:val="single" w:sz="4" w:space="0" w:color="auto"/>
              <w:bottom w:val="single" w:sz="4" w:space="0" w:color="auto"/>
              <w:right w:val="single" w:sz="4" w:space="0" w:color="auto"/>
            </w:tcBorders>
            <w:shd w:val="clear" w:color="auto" w:fill="auto"/>
            <w:vAlign w:val="center"/>
          </w:tcPr>
          <w:p w14:paraId="7F19508C" w14:textId="77777777" w:rsidR="00D1061E" w:rsidRPr="00E76BB5" w:rsidRDefault="00D1061E" w:rsidP="00D1061E">
            <w:pPr>
              <w:jc w:val="center"/>
            </w:pPr>
            <w:r w:rsidRPr="00E76BB5">
              <w:lastRenderedPageBreak/>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093400CD" w14:textId="77777777" w:rsidR="00D1061E" w:rsidRPr="00E76BB5" w:rsidRDefault="00D1061E" w:rsidP="00D1061E">
            <w:pPr>
              <w:jc w:val="center"/>
            </w:pPr>
            <w:r w:rsidRPr="00E76BB5">
              <w:t>0</w:t>
            </w:r>
          </w:p>
        </w:tc>
        <w:tc>
          <w:tcPr>
            <w:tcW w:w="1812" w:type="dxa"/>
            <w:tcBorders>
              <w:top w:val="nil"/>
              <w:left w:val="single" w:sz="4" w:space="0" w:color="auto"/>
              <w:bottom w:val="single" w:sz="4" w:space="0" w:color="auto"/>
              <w:right w:val="single" w:sz="4" w:space="0" w:color="auto"/>
            </w:tcBorders>
            <w:shd w:val="clear" w:color="auto" w:fill="auto"/>
            <w:vAlign w:val="center"/>
          </w:tcPr>
          <w:p w14:paraId="2B0F7F48" w14:textId="77777777" w:rsidR="00D1061E" w:rsidRPr="00E76BB5" w:rsidRDefault="00D1061E" w:rsidP="00D1061E">
            <w:pPr>
              <w:jc w:val="center"/>
            </w:pPr>
            <w:r w:rsidRPr="00E76BB5">
              <w:t>-4</w:t>
            </w:r>
          </w:p>
        </w:tc>
        <w:tc>
          <w:tcPr>
            <w:tcW w:w="6397" w:type="dxa"/>
            <w:shd w:val="clear" w:color="auto" w:fill="auto"/>
            <w:vAlign w:val="center"/>
          </w:tcPr>
          <w:p w14:paraId="0C92B996" w14:textId="77777777" w:rsidR="00D1061E" w:rsidRPr="00E76BB5" w:rsidRDefault="00D1061E" w:rsidP="00D1061E">
            <w:r w:rsidRPr="00E76BB5">
              <w:t>ООО "ЛАРС Инжиниринг" №Т-23/17 от 03.04.2017.</w:t>
            </w:r>
          </w:p>
        </w:tc>
      </w:tr>
      <w:tr w:rsidR="00D1061E" w:rsidRPr="00E76BB5" w14:paraId="45BFEACC" w14:textId="77777777" w:rsidTr="00D1061E">
        <w:trPr>
          <w:trHeight w:val="375"/>
        </w:trPr>
        <w:tc>
          <w:tcPr>
            <w:tcW w:w="816" w:type="dxa"/>
            <w:shd w:val="clear" w:color="000000" w:fill="FFFFFF"/>
            <w:vAlign w:val="center"/>
          </w:tcPr>
          <w:p w14:paraId="6A0203A8" w14:textId="77777777" w:rsidR="00D1061E" w:rsidRPr="00E76BB5" w:rsidRDefault="00D1061E" w:rsidP="00D1061E">
            <w:pPr>
              <w:jc w:val="center"/>
            </w:pPr>
            <w:r w:rsidRPr="00E76BB5">
              <w:t>2.5.8</w:t>
            </w:r>
          </w:p>
        </w:tc>
        <w:tc>
          <w:tcPr>
            <w:tcW w:w="3998" w:type="dxa"/>
            <w:shd w:val="clear" w:color="000000" w:fill="FFFFFF"/>
            <w:vAlign w:val="center"/>
          </w:tcPr>
          <w:p w14:paraId="6A53426F" w14:textId="77777777" w:rsidR="00D1061E" w:rsidRPr="00E76BB5" w:rsidRDefault="00D1061E" w:rsidP="00D1061E">
            <w:r w:rsidRPr="00E76BB5">
              <w:t>Услуги по метрологическому обеспечению АИИСКУЭ</w:t>
            </w:r>
          </w:p>
        </w:tc>
        <w:tc>
          <w:tcPr>
            <w:tcW w:w="1498" w:type="dxa"/>
            <w:tcBorders>
              <w:top w:val="nil"/>
              <w:left w:val="single" w:sz="4" w:space="0" w:color="auto"/>
              <w:bottom w:val="single" w:sz="4" w:space="0" w:color="auto"/>
              <w:right w:val="single" w:sz="4" w:space="0" w:color="auto"/>
            </w:tcBorders>
            <w:shd w:val="clear" w:color="auto" w:fill="auto"/>
            <w:vAlign w:val="center"/>
          </w:tcPr>
          <w:p w14:paraId="17288693" w14:textId="77777777" w:rsidR="00D1061E" w:rsidRPr="00E76BB5" w:rsidRDefault="00D1061E" w:rsidP="00D1061E">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08BF7E9C" w14:textId="77777777" w:rsidR="00D1061E" w:rsidRPr="00E76BB5" w:rsidRDefault="00D1061E" w:rsidP="00D1061E">
            <w:pPr>
              <w:jc w:val="center"/>
            </w:pPr>
            <w:r w:rsidRPr="00E76BB5">
              <w:t>1</w:t>
            </w:r>
          </w:p>
        </w:tc>
        <w:tc>
          <w:tcPr>
            <w:tcW w:w="1812" w:type="dxa"/>
            <w:tcBorders>
              <w:top w:val="nil"/>
              <w:left w:val="single" w:sz="4" w:space="0" w:color="auto"/>
              <w:bottom w:val="single" w:sz="4" w:space="0" w:color="auto"/>
              <w:right w:val="single" w:sz="4" w:space="0" w:color="auto"/>
            </w:tcBorders>
            <w:shd w:val="clear" w:color="auto" w:fill="auto"/>
            <w:vAlign w:val="center"/>
          </w:tcPr>
          <w:p w14:paraId="3568EBE8" w14:textId="77777777" w:rsidR="00D1061E" w:rsidRPr="00E76BB5" w:rsidRDefault="00D1061E" w:rsidP="00D1061E">
            <w:pPr>
              <w:jc w:val="center"/>
            </w:pPr>
            <w:r w:rsidRPr="00E76BB5">
              <w:t>0</w:t>
            </w:r>
          </w:p>
        </w:tc>
        <w:tc>
          <w:tcPr>
            <w:tcW w:w="6397" w:type="dxa"/>
            <w:shd w:val="clear" w:color="auto" w:fill="auto"/>
            <w:vAlign w:val="center"/>
          </w:tcPr>
          <w:p w14:paraId="152EF6D4" w14:textId="77777777" w:rsidR="00D1061E" w:rsidRPr="00E76BB5" w:rsidRDefault="00D1061E" w:rsidP="00D1061E">
            <w:r w:rsidRPr="00E76BB5">
              <w:t>ФБУ "Кемеровский ЦСМ" № КЭ-17/33 от 16.01.2017.</w:t>
            </w:r>
          </w:p>
        </w:tc>
      </w:tr>
      <w:tr w:rsidR="00D1061E" w:rsidRPr="00E76BB5" w14:paraId="2BC2061B" w14:textId="77777777" w:rsidTr="00D1061E">
        <w:trPr>
          <w:trHeight w:val="375"/>
        </w:trPr>
        <w:tc>
          <w:tcPr>
            <w:tcW w:w="816" w:type="dxa"/>
            <w:shd w:val="clear" w:color="000000" w:fill="FFFFFF"/>
            <w:vAlign w:val="center"/>
          </w:tcPr>
          <w:p w14:paraId="6E9F6E65" w14:textId="77777777" w:rsidR="00D1061E" w:rsidRPr="00E76BB5" w:rsidRDefault="00D1061E" w:rsidP="00D1061E">
            <w:pPr>
              <w:jc w:val="center"/>
            </w:pPr>
            <w:r w:rsidRPr="00E76BB5">
              <w:t>2.5.9</w:t>
            </w:r>
          </w:p>
        </w:tc>
        <w:tc>
          <w:tcPr>
            <w:tcW w:w="3998" w:type="dxa"/>
            <w:shd w:val="clear" w:color="000000" w:fill="FFFFFF"/>
            <w:vAlign w:val="center"/>
          </w:tcPr>
          <w:p w14:paraId="755B142C" w14:textId="77777777" w:rsidR="00D1061E" w:rsidRPr="00E76BB5" w:rsidRDefault="00D1061E" w:rsidP="00D1061E">
            <w:r w:rsidRPr="00E76BB5">
              <w:t>Затраты по агентской схеме по техническим аспектам деятельности ЕТО в части ведения ОАО МТСК договоров на услуги по транспорту тепловой энергии, в т.ч. контроль  деятельности (соблюдение параметров качества и т.д.); наладку теплопотребляющего оборудования (расчет установочных параметров) у потребителей, проверка готовности к ОЗП (в соответствии с п. 4 части 8 ст.15 190-ФЗ «О теплоснабжении»).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4221C303" w14:textId="77777777" w:rsidR="00D1061E" w:rsidRPr="00E76BB5" w:rsidRDefault="00D1061E" w:rsidP="00D1061E">
            <w:pPr>
              <w:jc w:val="center"/>
            </w:pPr>
            <w:r w:rsidRPr="00E76BB5">
              <w:t>101</w:t>
            </w:r>
          </w:p>
        </w:tc>
        <w:tc>
          <w:tcPr>
            <w:tcW w:w="1498" w:type="dxa"/>
            <w:tcBorders>
              <w:top w:val="nil"/>
              <w:left w:val="single" w:sz="4" w:space="0" w:color="auto"/>
              <w:bottom w:val="single" w:sz="4" w:space="0" w:color="auto"/>
              <w:right w:val="single" w:sz="4" w:space="0" w:color="auto"/>
            </w:tcBorders>
            <w:shd w:val="clear" w:color="auto" w:fill="auto"/>
            <w:vAlign w:val="center"/>
          </w:tcPr>
          <w:p w14:paraId="24431AA4" w14:textId="77777777" w:rsidR="00D1061E" w:rsidRPr="00E76BB5" w:rsidRDefault="00D1061E" w:rsidP="00D1061E">
            <w:pPr>
              <w:jc w:val="center"/>
            </w:pPr>
            <w:r w:rsidRPr="00E76BB5">
              <w:t>87</w:t>
            </w:r>
          </w:p>
        </w:tc>
        <w:tc>
          <w:tcPr>
            <w:tcW w:w="1812" w:type="dxa"/>
            <w:tcBorders>
              <w:top w:val="nil"/>
              <w:left w:val="single" w:sz="4" w:space="0" w:color="auto"/>
              <w:bottom w:val="single" w:sz="4" w:space="0" w:color="auto"/>
              <w:right w:val="single" w:sz="4" w:space="0" w:color="auto"/>
            </w:tcBorders>
            <w:shd w:val="clear" w:color="auto" w:fill="auto"/>
            <w:vAlign w:val="center"/>
          </w:tcPr>
          <w:p w14:paraId="3D61C32B" w14:textId="77777777" w:rsidR="00D1061E" w:rsidRPr="00E76BB5" w:rsidRDefault="00D1061E" w:rsidP="00D1061E">
            <w:pPr>
              <w:jc w:val="center"/>
            </w:pPr>
            <w:r w:rsidRPr="00E76BB5">
              <w:t>-14</w:t>
            </w:r>
          </w:p>
        </w:tc>
        <w:tc>
          <w:tcPr>
            <w:tcW w:w="6397" w:type="dxa"/>
            <w:shd w:val="clear" w:color="auto" w:fill="auto"/>
            <w:vAlign w:val="center"/>
          </w:tcPr>
          <w:p w14:paraId="6A892E4C" w14:textId="77777777" w:rsidR="00D1061E" w:rsidRPr="00E76BB5" w:rsidRDefault="00D1061E" w:rsidP="00D1061E">
            <w:r w:rsidRPr="00E76BB5">
              <w:t xml:space="preserve">АО "Межрегиональная теплосетевая компания" №МТСК-16/БелГРЭС/ТИ от 30.01.2017, </w:t>
            </w:r>
            <w:proofErr w:type="gramStart"/>
            <w:r w:rsidRPr="00E76BB5">
              <w:t>доп.согл</w:t>
            </w:r>
            <w:proofErr w:type="gramEnd"/>
            <w:r w:rsidRPr="00E76BB5">
              <w:t>.№1 от 12.12.2017.</w:t>
            </w:r>
          </w:p>
        </w:tc>
      </w:tr>
      <w:tr w:rsidR="00D1061E" w:rsidRPr="00E76BB5" w14:paraId="71B8D4B0" w14:textId="77777777" w:rsidTr="00D1061E">
        <w:trPr>
          <w:trHeight w:val="375"/>
        </w:trPr>
        <w:tc>
          <w:tcPr>
            <w:tcW w:w="816" w:type="dxa"/>
            <w:shd w:val="clear" w:color="000000" w:fill="FFFFFF"/>
            <w:vAlign w:val="center"/>
          </w:tcPr>
          <w:p w14:paraId="4D71143F" w14:textId="77777777" w:rsidR="00D1061E" w:rsidRPr="00E76BB5" w:rsidRDefault="00D1061E" w:rsidP="00D1061E">
            <w:pPr>
              <w:jc w:val="center"/>
            </w:pPr>
            <w:r w:rsidRPr="00E76BB5">
              <w:t>2.5.10</w:t>
            </w:r>
          </w:p>
        </w:tc>
        <w:tc>
          <w:tcPr>
            <w:tcW w:w="3998" w:type="dxa"/>
            <w:shd w:val="clear" w:color="000000" w:fill="FFFFFF"/>
            <w:vAlign w:val="center"/>
          </w:tcPr>
          <w:p w14:paraId="062297F2" w14:textId="77777777" w:rsidR="00D1061E" w:rsidRPr="00E76BB5" w:rsidRDefault="00D1061E" w:rsidP="00D1061E">
            <w:r w:rsidRPr="00E76BB5">
              <w:t>Услуги по сбору, транспортированию, обработке, утилизации, обезвреживанию, размещению отходов III-IV класса опасности, образующихся в результате производственной деятельности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782BD755" w14:textId="77777777" w:rsidR="00D1061E" w:rsidRPr="00E76BB5" w:rsidRDefault="00D1061E" w:rsidP="00D1061E">
            <w:pPr>
              <w:jc w:val="center"/>
            </w:pPr>
            <w:r w:rsidRPr="00E76BB5">
              <w:t>33</w:t>
            </w:r>
          </w:p>
        </w:tc>
        <w:tc>
          <w:tcPr>
            <w:tcW w:w="1498" w:type="dxa"/>
            <w:tcBorders>
              <w:top w:val="nil"/>
              <w:left w:val="single" w:sz="4" w:space="0" w:color="auto"/>
              <w:bottom w:val="single" w:sz="4" w:space="0" w:color="auto"/>
              <w:right w:val="single" w:sz="4" w:space="0" w:color="auto"/>
            </w:tcBorders>
            <w:shd w:val="clear" w:color="auto" w:fill="auto"/>
            <w:vAlign w:val="center"/>
          </w:tcPr>
          <w:p w14:paraId="44F0CF77" w14:textId="77777777" w:rsidR="00D1061E" w:rsidRPr="00E76BB5" w:rsidRDefault="00D1061E" w:rsidP="00D1061E">
            <w:pPr>
              <w:jc w:val="center"/>
            </w:pPr>
            <w:r w:rsidRPr="00E76BB5">
              <w:t>1</w:t>
            </w:r>
          </w:p>
        </w:tc>
        <w:tc>
          <w:tcPr>
            <w:tcW w:w="1812" w:type="dxa"/>
            <w:tcBorders>
              <w:top w:val="nil"/>
              <w:left w:val="single" w:sz="4" w:space="0" w:color="auto"/>
              <w:bottom w:val="single" w:sz="4" w:space="0" w:color="auto"/>
              <w:right w:val="single" w:sz="4" w:space="0" w:color="auto"/>
            </w:tcBorders>
            <w:shd w:val="clear" w:color="auto" w:fill="auto"/>
            <w:vAlign w:val="center"/>
          </w:tcPr>
          <w:p w14:paraId="6553DE2C" w14:textId="77777777" w:rsidR="00D1061E" w:rsidRPr="00E76BB5" w:rsidRDefault="00D1061E" w:rsidP="00D1061E">
            <w:pPr>
              <w:jc w:val="center"/>
            </w:pPr>
            <w:r w:rsidRPr="00E76BB5">
              <w:t>-32</w:t>
            </w:r>
          </w:p>
        </w:tc>
        <w:tc>
          <w:tcPr>
            <w:tcW w:w="6397" w:type="dxa"/>
            <w:shd w:val="clear" w:color="auto" w:fill="auto"/>
            <w:vAlign w:val="center"/>
          </w:tcPr>
          <w:p w14:paraId="5D7F24EF" w14:textId="77777777" w:rsidR="00D1061E" w:rsidRPr="00E76BB5" w:rsidRDefault="00D1061E" w:rsidP="00D1061E">
            <w:r w:rsidRPr="00E76BB5">
              <w:t>ООО "Экологические инновации" №БЕЛГРЭС-17/310 от 18.09.2017.</w:t>
            </w:r>
          </w:p>
        </w:tc>
      </w:tr>
      <w:tr w:rsidR="00D1061E" w:rsidRPr="00E76BB5" w14:paraId="73EEDEBE" w14:textId="77777777" w:rsidTr="00D1061E">
        <w:trPr>
          <w:trHeight w:val="375"/>
        </w:trPr>
        <w:tc>
          <w:tcPr>
            <w:tcW w:w="816" w:type="dxa"/>
            <w:shd w:val="clear" w:color="000000" w:fill="FFFFFF"/>
            <w:vAlign w:val="center"/>
          </w:tcPr>
          <w:p w14:paraId="5AC46B68" w14:textId="77777777" w:rsidR="00D1061E" w:rsidRPr="00E76BB5" w:rsidRDefault="00D1061E" w:rsidP="00D1061E">
            <w:pPr>
              <w:jc w:val="center"/>
            </w:pPr>
            <w:r w:rsidRPr="00E76BB5">
              <w:t>2.5.11</w:t>
            </w:r>
          </w:p>
        </w:tc>
        <w:tc>
          <w:tcPr>
            <w:tcW w:w="3998" w:type="dxa"/>
            <w:shd w:val="clear" w:color="000000" w:fill="FFFFFF"/>
            <w:vAlign w:val="center"/>
          </w:tcPr>
          <w:p w14:paraId="3C595E35" w14:textId="77777777" w:rsidR="00D1061E" w:rsidRPr="00E76BB5" w:rsidRDefault="00D1061E" w:rsidP="00D1061E">
            <w:r w:rsidRPr="00E76BB5">
              <w:t>Разработка специальной программы наблюдений за осадками фундаментов ЗиС</w:t>
            </w:r>
          </w:p>
        </w:tc>
        <w:tc>
          <w:tcPr>
            <w:tcW w:w="1498" w:type="dxa"/>
            <w:tcBorders>
              <w:top w:val="nil"/>
              <w:left w:val="single" w:sz="4" w:space="0" w:color="auto"/>
              <w:bottom w:val="single" w:sz="4" w:space="0" w:color="auto"/>
              <w:right w:val="single" w:sz="4" w:space="0" w:color="auto"/>
            </w:tcBorders>
            <w:shd w:val="clear" w:color="auto" w:fill="auto"/>
            <w:vAlign w:val="center"/>
          </w:tcPr>
          <w:p w14:paraId="4B7FE089" w14:textId="77777777" w:rsidR="00D1061E" w:rsidRPr="00E76BB5" w:rsidRDefault="00D1061E" w:rsidP="00D1061E">
            <w:pPr>
              <w:jc w:val="center"/>
            </w:pPr>
            <w:r w:rsidRPr="00E76BB5">
              <w:t>5</w:t>
            </w:r>
          </w:p>
        </w:tc>
        <w:tc>
          <w:tcPr>
            <w:tcW w:w="1498" w:type="dxa"/>
            <w:tcBorders>
              <w:top w:val="nil"/>
              <w:left w:val="single" w:sz="4" w:space="0" w:color="auto"/>
              <w:bottom w:val="single" w:sz="4" w:space="0" w:color="auto"/>
              <w:right w:val="single" w:sz="4" w:space="0" w:color="auto"/>
            </w:tcBorders>
            <w:shd w:val="clear" w:color="auto" w:fill="auto"/>
            <w:vAlign w:val="center"/>
          </w:tcPr>
          <w:p w14:paraId="03D5B3FA" w14:textId="77777777" w:rsidR="00D1061E" w:rsidRPr="00E76BB5" w:rsidRDefault="00D1061E" w:rsidP="00D1061E">
            <w:pPr>
              <w:jc w:val="center"/>
            </w:pPr>
            <w:r w:rsidRPr="00E76BB5">
              <w:t>5</w:t>
            </w:r>
          </w:p>
        </w:tc>
        <w:tc>
          <w:tcPr>
            <w:tcW w:w="1812" w:type="dxa"/>
            <w:tcBorders>
              <w:top w:val="nil"/>
              <w:left w:val="single" w:sz="4" w:space="0" w:color="auto"/>
              <w:bottom w:val="single" w:sz="4" w:space="0" w:color="auto"/>
              <w:right w:val="single" w:sz="4" w:space="0" w:color="auto"/>
            </w:tcBorders>
            <w:shd w:val="clear" w:color="auto" w:fill="auto"/>
            <w:vAlign w:val="center"/>
          </w:tcPr>
          <w:p w14:paraId="386626E2" w14:textId="77777777" w:rsidR="00D1061E" w:rsidRPr="00E76BB5" w:rsidRDefault="00D1061E" w:rsidP="00D1061E">
            <w:pPr>
              <w:jc w:val="center"/>
            </w:pPr>
            <w:r w:rsidRPr="00E76BB5">
              <w:t>0</w:t>
            </w:r>
          </w:p>
        </w:tc>
        <w:tc>
          <w:tcPr>
            <w:tcW w:w="6397" w:type="dxa"/>
            <w:shd w:val="clear" w:color="auto" w:fill="auto"/>
            <w:vAlign w:val="center"/>
          </w:tcPr>
          <w:p w14:paraId="41EE7442" w14:textId="77777777" w:rsidR="00D1061E" w:rsidRPr="00E76BB5" w:rsidRDefault="00D1061E" w:rsidP="00D1061E">
            <w:r w:rsidRPr="00E76BB5">
              <w:t>ООО "Геострой" №БелГРЭС-18/149 от 09.04.2018.</w:t>
            </w:r>
          </w:p>
        </w:tc>
      </w:tr>
      <w:tr w:rsidR="00D1061E" w:rsidRPr="00E76BB5" w14:paraId="38A1835A" w14:textId="77777777" w:rsidTr="00D1061E">
        <w:trPr>
          <w:trHeight w:val="375"/>
        </w:trPr>
        <w:tc>
          <w:tcPr>
            <w:tcW w:w="816" w:type="dxa"/>
            <w:shd w:val="clear" w:color="000000" w:fill="FFFFFF"/>
            <w:vAlign w:val="center"/>
          </w:tcPr>
          <w:p w14:paraId="2DE405E7" w14:textId="77777777" w:rsidR="00D1061E" w:rsidRPr="00E76BB5" w:rsidRDefault="00D1061E" w:rsidP="00D1061E">
            <w:pPr>
              <w:jc w:val="center"/>
              <w:rPr>
                <w:bCs/>
              </w:rPr>
            </w:pPr>
            <w:r w:rsidRPr="00E76BB5">
              <w:rPr>
                <w:bCs/>
              </w:rPr>
              <w:t> </w:t>
            </w:r>
          </w:p>
        </w:tc>
        <w:tc>
          <w:tcPr>
            <w:tcW w:w="3998" w:type="dxa"/>
            <w:shd w:val="clear" w:color="000000" w:fill="FFFFFF"/>
            <w:vAlign w:val="center"/>
          </w:tcPr>
          <w:p w14:paraId="1FC33188" w14:textId="77777777" w:rsidR="00D1061E" w:rsidRPr="00E76BB5" w:rsidRDefault="00D1061E" w:rsidP="00D1061E">
            <w:pPr>
              <w:rPr>
                <w:bCs/>
              </w:rPr>
            </w:pPr>
            <w:r w:rsidRPr="00E76BB5">
              <w:rPr>
                <w:bCs/>
              </w:rPr>
              <w:t>Итого</w:t>
            </w:r>
          </w:p>
        </w:tc>
        <w:tc>
          <w:tcPr>
            <w:tcW w:w="1498" w:type="dxa"/>
            <w:tcBorders>
              <w:top w:val="nil"/>
              <w:left w:val="single" w:sz="4" w:space="0" w:color="auto"/>
              <w:bottom w:val="single" w:sz="4" w:space="0" w:color="auto"/>
              <w:right w:val="single" w:sz="4" w:space="0" w:color="auto"/>
            </w:tcBorders>
            <w:shd w:val="clear" w:color="auto" w:fill="auto"/>
            <w:vAlign w:val="center"/>
          </w:tcPr>
          <w:p w14:paraId="1E4FF43E" w14:textId="77777777" w:rsidR="00D1061E" w:rsidRPr="00E76BB5" w:rsidRDefault="00D1061E" w:rsidP="00D1061E">
            <w:pPr>
              <w:jc w:val="center"/>
              <w:rPr>
                <w:bCs/>
              </w:rPr>
            </w:pPr>
            <w:r w:rsidRPr="00E76BB5">
              <w:rPr>
                <w:b/>
                <w:bCs/>
              </w:rPr>
              <w:t>1 929</w:t>
            </w:r>
          </w:p>
        </w:tc>
        <w:tc>
          <w:tcPr>
            <w:tcW w:w="1498" w:type="dxa"/>
            <w:tcBorders>
              <w:top w:val="nil"/>
              <w:left w:val="single" w:sz="4" w:space="0" w:color="auto"/>
              <w:bottom w:val="single" w:sz="4" w:space="0" w:color="auto"/>
              <w:right w:val="single" w:sz="4" w:space="0" w:color="auto"/>
            </w:tcBorders>
            <w:shd w:val="clear" w:color="auto" w:fill="auto"/>
            <w:vAlign w:val="center"/>
          </w:tcPr>
          <w:p w14:paraId="7C59AD16" w14:textId="77777777" w:rsidR="00D1061E" w:rsidRPr="00E76BB5" w:rsidRDefault="00D1061E" w:rsidP="00D1061E">
            <w:pPr>
              <w:jc w:val="center"/>
              <w:rPr>
                <w:bCs/>
              </w:rPr>
            </w:pPr>
            <w:r w:rsidRPr="00E76BB5">
              <w:rPr>
                <w:bCs/>
              </w:rPr>
              <w:t>1 304</w:t>
            </w:r>
          </w:p>
        </w:tc>
        <w:tc>
          <w:tcPr>
            <w:tcW w:w="1812" w:type="dxa"/>
            <w:tcBorders>
              <w:top w:val="nil"/>
              <w:left w:val="single" w:sz="4" w:space="0" w:color="auto"/>
              <w:bottom w:val="single" w:sz="4" w:space="0" w:color="auto"/>
              <w:right w:val="single" w:sz="4" w:space="0" w:color="auto"/>
            </w:tcBorders>
            <w:shd w:val="clear" w:color="auto" w:fill="auto"/>
            <w:vAlign w:val="center"/>
          </w:tcPr>
          <w:p w14:paraId="17521889" w14:textId="77777777" w:rsidR="00D1061E" w:rsidRPr="00E76BB5" w:rsidRDefault="00D1061E" w:rsidP="00D1061E">
            <w:pPr>
              <w:jc w:val="center"/>
            </w:pPr>
            <w:r w:rsidRPr="00E76BB5">
              <w:t>-625</w:t>
            </w:r>
          </w:p>
        </w:tc>
        <w:tc>
          <w:tcPr>
            <w:tcW w:w="6397" w:type="dxa"/>
            <w:shd w:val="clear" w:color="auto" w:fill="auto"/>
            <w:vAlign w:val="center"/>
          </w:tcPr>
          <w:p w14:paraId="4383F6D8" w14:textId="77777777" w:rsidR="00D1061E" w:rsidRPr="00E76BB5" w:rsidRDefault="00D1061E" w:rsidP="00D1061E">
            <w:pPr>
              <w:rPr>
                <w:bCs/>
              </w:rPr>
            </w:pPr>
            <w:r w:rsidRPr="00E76BB5">
              <w:rPr>
                <w:bCs/>
              </w:rPr>
              <w:t> </w:t>
            </w:r>
          </w:p>
        </w:tc>
      </w:tr>
    </w:tbl>
    <w:p w14:paraId="2738E718" w14:textId="77777777" w:rsidR="00D1061E" w:rsidRPr="00E76BB5" w:rsidRDefault="00D1061E" w:rsidP="00D1061E">
      <w:pPr>
        <w:rPr>
          <w:sz w:val="28"/>
          <w:szCs w:val="28"/>
        </w:rPr>
        <w:sectPr w:rsidR="00D1061E" w:rsidRPr="00E76BB5" w:rsidSect="00D1061E">
          <w:pgSz w:w="16838" w:h="11906" w:orient="landscape"/>
          <w:pgMar w:top="851" w:right="851" w:bottom="567" w:left="851" w:header="709" w:footer="709" w:gutter="0"/>
          <w:cols w:space="708"/>
          <w:docGrid w:linePitch="360"/>
        </w:sectPr>
      </w:pPr>
    </w:p>
    <w:p w14:paraId="4D063D90" w14:textId="77777777" w:rsidR="00D1061E" w:rsidRPr="00E76BB5" w:rsidRDefault="00D1061E" w:rsidP="00D1061E">
      <w:pPr>
        <w:rPr>
          <w:sz w:val="28"/>
          <w:szCs w:val="28"/>
        </w:rPr>
      </w:pPr>
    </w:p>
    <w:p w14:paraId="03749FD9" w14:textId="77777777" w:rsidR="00D1061E" w:rsidRPr="00E76BB5" w:rsidRDefault="00D1061E" w:rsidP="00D1061E">
      <w:pPr>
        <w:pStyle w:val="20"/>
        <w:spacing w:line="360" w:lineRule="auto"/>
        <w:ind w:left="0"/>
        <w:jc w:val="both"/>
        <w:rPr>
          <w:sz w:val="28"/>
        </w:rPr>
      </w:pPr>
      <w:bookmarkStart w:id="154" w:name="_Toc532577493"/>
      <w:r w:rsidRPr="00E76BB5">
        <w:rPr>
          <w:sz w:val="28"/>
        </w:rPr>
        <w:t>1.1.1.5)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услуг по стратегическому управлению организацией и других работ, услуг</w:t>
      </w:r>
      <w:bookmarkEnd w:id="154"/>
    </w:p>
    <w:p w14:paraId="2C24F5D7"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В данной статье представлены расходы в соответствии со ст.264 НК РФ, которые уменьшают налогооблагаемую базу при расчете налога на прибыль.</w:t>
      </w:r>
    </w:p>
    <w:p w14:paraId="20F800D0"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Предприятие по данной статье предлагает расходы на 2019 год в размере 24 900 тыс. руб.</w:t>
      </w:r>
    </w:p>
    <w:p w14:paraId="6543FEE1"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 xml:space="preserve">Фактические расходы за 2017 год составили 13 685 тыс. руб. </w:t>
      </w:r>
    </w:p>
    <w:p w14:paraId="7C95FD56"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Эксперты, рассмотрев все обосновывающие материалы (договоры и счет-фактуры за 2016-2018 годы), предлагают в расчете НВВ учесть расходы на иные услуги в размере 20 105 тыс. руб. При расчете были учтены цены по договорам либо фактические значения за 2017 год с учетом индексов ИПЦ (2017 – 1,027, 2019 – 1,046) и % распределения затрат между производством тепловой и электрической энергии. Расшифровка представлена ниже.</w:t>
      </w:r>
    </w:p>
    <w:p w14:paraId="2124D942"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 xml:space="preserve">Корректировка в сторону снижения – 4 795тыс. руб. по </w:t>
      </w:r>
      <w:proofErr w:type="gramStart"/>
      <w:r w:rsidRPr="00E76BB5">
        <w:rPr>
          <w:sz w:val="28"/>
          <w:szCs w:val="28"/>
        </w:rPr>
        <w:t>результатам  анализа</w:t>
      </w:r>
      <w:proofErr w:type="gramEnd"/>
      <w:r w:rsidRPr="00E76BB5">
        <w:rPr>
          <w:sz w:val="28"/>
          <w:szCs w:val="28"/>
        </w:rPr>
        <w:t xml:space="preserve">  представленных обосновывающих документов.</w:t>
      </w:r>
    </w:p>
    <w:p w14:paraId="1DAF8D20" w14:textId="77777777" w:rsidR="00D1061E" w:rsidRPr="00E76BB5" w:rsidRDefault="00D1061E" w:rsidP="00D1061E">
      <w:pPr>
        <w:tabs>
          <w:tab w:val="left" w:pos="1134"/>
        </w:tabs>
        <w:spacing w:line="360" w:lineRule="auto"/>
        <w:ind w:firstLine="851"/>
        <w:jc w:val="both"/>
        <w:rPr>
          <w:sz w:val="28"/>
          <w:szCs w:val="28"/>
        </w:rPr>
      </w:pPr>
    </w:p>
    <w:p w14:paraId="72C5B76C" w14:textId="77777777" w:rsidR="00D1061E" w:rsidRPr="00E76BB5" w:rsidRDefault="00D1061E" w:rsidP="00D1061E">
      <w:pPr>
        <w:spacing w:line="276" w:lineRule="auto"/>
        <w:jc w:val="both"/>
        <w:rPr>
          <w:sz w:val="28"/>
          <w:szCs w:val="28"/>
        </w:rPr>
      </w:pPr>
    </w:p>
    <w:p w14:paraId="261AB048" w14:textId="77777777" w:rsidR="00D1061E" w:rsidRPr="00E76BB5" w:rsidRDefault="00D1061E" w:rsidP="00D1061E">
      <w:pPr>
        <w:rPr>
          <w:sz w:val="28"/>
          <w:szCs w:val="28"/>
        </w:rPr>
        <w:sectPr w:rsidR="00D1061E" w:rsidRPr="00E76BB5" w:rsidSect="00D1061E">
          <w:pgSz w:w="11906" w:h="16838"/>
          <w:pgMar w:top="1134" w:right="567" w:bottom="1134" w:left="1701" w:header="709" w:footer="709" w:gutter="0"/>
          <w:cols w:space="708"/>
          <w:docGrid w:linePitch="360"/>
        </w:sectPr>
      </w:pPr>
    </w:p>
    <w:p w14:paraId="68E99258" w14:textId="77777777" w:rsidR="00D1061E" w:rsidRPr="00E76BB5" w:rsidRDefault="00D1061E" w:rsidP="00D1061E">
      <w:pPr>
        <w:numPr>
          <w:ilvl w:val="0"/>
          <w:numId w:val="13"/>
        </w:numPr>
        <w:spacing w:line="360" w:lineRule="auto"/>
        <w:ind w:left="8724" w:right="-142"/>
        <w:jc w:val="right"/>
        <w:rPr>
          <w:sz w:val="28"/>
          <w:szCs w:val="28"/>
        </w:rPr>
      </w:pPr>
    </w:p>
    <w:p w14:paraId="63A03227" w14:textId="77777777" w:rsidR="00D1061E" w:rsidRPr="00E76BB5" w:rsidRDefault="00D1061E" w:rsidP="00D1061E">
      <w:pPr>
        <w:tabs>
          <w:tab w:val="left" w:pos="802"/>
          <w:tab w:val="left" w:pos="6062"/>
          <w:tab w:val="left" w:pos="7622"/>
          <w:tab w:val="left" w:pos="9181"/>
          <w:tab w:val="left" w:pos="10882"/>
        </w:tabs>
        <w:ind w:left="118"/>
        <w:jc w:val="center"/>
        <w:rPr>
          <w:b/>
          <w:sz w:val="28"/>
          <w:szCs w:val="28"/>
        </w:rPr>
      </w:pPr>
      <w:r w:rsidRPr="00E76BB5">
        <w:rPr>
          <w:b/>
          <w:sz w:val="28"/>
          <w:szCs w:val="28"/>
        </w:rPr>
        <w:t>Иные работы и услуги Беловской ГРЭС на 2019 год</w:t>
      </w:r>
    </w:p>
    <w:p w14:paraId="13B0E97F" w14:textId="77777777" w:rsidR="00D1061E" w:rsidRPr="00E76BB5" w:rsidRDefault="00D1061E" w:rsidP="00D1061E">
      <w:pPr>
        <w:tabs>
          <w:tab w:val="left" w:pos="802"/>
          <w:tab w:val="left" w:pos="6062"/>
          <w:tab w:val="left" w:pos="7622"/>
          <w:tab w:val="left" w:pos="9181"/>
          <w:tab w:val="left" w:pos="10882"/>
        </w:tabs>
        <w:ind w:left="118"/>
        <w:jc w:val="right"/>
        <w:rPr>
          <w:sz w:val="28"/>
          <w:szCs w:val="28"/>
        </w:rPr>
      </w:pPr>
      <w:r w:rsidRPr="00E76BB5">
        <w:rPr>
          <w:sz w:val="28"/>
          <w:szCs w:val="28"/>
        </w:rPr>
        <w:t>тыс. руб.</w:t>
      </w:r>
    </w:p>
    <w:tbl>
      <w:tblP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4335"/>
        <w:gridCol w:w="1498"/>
        <w:gridCol w:w="1498"/>
        <w:gridCol w:w="1672"/>
        <w:gridCol w:w="6222"/>
      </w:tblGrid>
      <w:tr w:rsidR="00D1061E" w:rsidRPr="00E76BB5" w14:paraId="255C6DCE" w14:textId="77777777" w:rsidTr="00D1061E">
        <w:trPr>
          <w:trHeight w:val="765"/>
          <w:tblHeader/>
        </w:trPr>
        <w:tc>
          <w:tcPr>
            <w:tcW w:w="936" w:type="dxa"/>
            <w:shd w:val="clear" w:color="000000" w:fill="FFFFFF"/>
            <w:vAlign w:val="center"/>
            <w:hideMark/>
          </w:tcPr>
          <w:p w14:paraId="04FA7320" w14:textId="77777777" w:rsidR="00D1061E" w:rsidRPr="00E76BB5" w:rsidRDefault="00D1061E" w:rsidP="00D1061E">
            <w:pPr>
              <w:jc w:val="center"/>
              <w:rPr>
                <w:sz w:val="22"/>
                <w:szCs w:val="22"/>
              </w:rPr>
            </w:pPr>
            <w:proofErr w:type="gramStart"/>
            <w:r w:rsidRPr="00E76BB5">
              <w:rPr>
                <w:sz w:val="22"/>
                <w:szCs w:val="22"/>
              </w:rPr>
              <w:t>N  п</w:t>
            </w:r>
            <w:proofErr w:type="gramEnd"/>
            <w:r w:rsidRPr="00E76BB5">
              <w:rPr>
                <w:sz w:val="22"/>
                <w:szCs w:val="22"/>
              </w:rPr>
              <w:t>/п</w:t>
            </w:r>
          </w:p>
        </w:tc>
        <w:tc>
          <w:tcPr>
            <w:tcW w:w="4335" w:type="dxa"/>
            <w:shd w:val="clear" w:color="000000" w:fill="FFFFFF"/>
            <w:vAlign w:val="center"/>
            <w:hideMark/>
          </w:tcPr>
          <w:p w14:paraId="171F38C4" w14:textId="77777777" w:rsidR="00D1061E" w:rsidRPr="00E76BB5" w:rsidRDefault="00D1061E" w:rsidP="00D1061E">
            <w:pPr>
              <w:jc w:val="center"/>
              <w:rPr>
                <w:sz w:val="22"/>
                <w:szCs w:val="22"/>
              </w:rPr>
            </w:pPr>
            <w:r w:rsidRPr="00E76BB5">
              <w:rPr>
                <w:sz w:val="22"/>
                <w:szCs w:val="22"/>
              </w:rPr>
              <w:t xml:space="preserve">Показатели </w:t>
            </w:r>
          </w:p>
        </w:tc>
        <w:tc>
          <w:tcPr>
            <w:tcW w:w="1498" w:type="dxa"/>
            <w:shd w:val="clear" w:color="000000" w:fill="FFFFFF"/>
            <w:vAlign w:val="center"/>
            <w:hideMark/>
          </w:tcPr>
          <w:p w14:paraId="23D17C24" w14:textId="77777777" w:rsidR="00D1061E" w:rsidRPr="00E76BB5" w:rsidRDefault="00D1061E" w:rsidP="00D1061E">
            <w:pPr>
              <w:jc w:val="center"/>
              <w:rPr>
                <w:sz w:val="22"/>
                <w:szCs w:val="22"/>
              </w:rPr>
            </w:pPr>
            <w:r w:rsidRPr="00E76BB5">
              <w:rPr>
                <w:sz w:val="22"/>
                <w:szCs w:val="22"/>
              </w:rPr>
              <w:t>Предложение предприятия на 2019 год</w:t>
            </w:r>
          </w:p>
        </w:tc>
        <w:tc>
          <w:tcPr>
            <w:tcW w:w="1498" w:type="dxa"/>
            <w:shd w:val="clear" w:color="000000" w:fill="FFFFFF"/>
            <w:vAlign w:val="center"/>
            <w:hideMark/>
          </w:tcPr>
          <w:p w14:paraId="369428C0" w14:textId="77777777" w:rsidR="00D1061E" w:rsidRPr="00E76BB5" w:rsidRDefault="00D1061E" w:rsidP="00D1061E">
            <w:pPr>
              <w:jc w:val="center"/>
              <w:rPr>
                <w:sz w:val="22"/>
                <w:szCs w:val="22"/>
              </w:rPr>
            </w:pPr>
            <w:r w:rsidRPr="00E76BB5">
              <w:rPr>
                <w:sz w:val="22"/>
                <w:szCs w:val="22"/>
              </w:rPr>
              <w:t>Предложение экспертов на 2019 год</w:t>
            </w:r>
          </w:p>
        </w:tc>
        <w:tc>
          <w:tcPr>
            <w:tcW w:w="1672" w:type="dxa"/>
            <w:shd w:val="clear" w:color="000000" w:fill="FFFFFF"/>
            <w:vAlign w:val="center"/>
            <w:hideMark/>
          </w:tcPr>
          <w:p w14:paraId="6CEC2603" w14:textId="77777777" w:rsidR="00D1061E" w:rsidRPr="00E76BB5" w:rsidRDefault="00D1061E" w:rsidP="00D1061E">
            <w:pPr>
              <w:jc w:val="center"/>
              <w:rPr>
                <w:sz w:val="22"/>
                <w:szCs w:val="22"/>
              </w:rPr>
            </w:pPr>
            <w:r w:rsidRPr="00E76BB5">
              <w:rPr>
                <w:sz w:val="22"/>
                <w:szCs w:val="22"/>
              </w:rPr>
              <w:t>Отклонение от предложений предприятия</w:t>
            </w:r>
          </w:p>
        </w:tc>
        <w:tc>
          <w:tcPr>
            <w:tcW w:w="6222" w:type="dxa"/>
            <w:shd w:val="clear" w:color="000000" w:fill="FFFFFF"/>
            <w:vAlign w:val="center"/>
            <w:hideMark/>
          </w:tcPr>
          <w:p w14:paraId="3A7B403E" w14:textId="77777777" w:rsidR="00D1061E" w:rsidRPr="00E76BB5" w:rsidRDefault="00D1061E" w:rsidP="00D1061E">
            <w:pPr>
              <w:jc w:val="center"/>
              <w:rPr>
                <w:sz w:val="22"/>
                <w:szCs w:val="22"/>
              </w:rPr>
            </w:pPr>
            <w:r w:rsidRPr="00E76BB5">
              <w:rPr>
                <w:sz w:val="22"/>
                <w:szCs w:val="22"/>
              </w:rPr>
              <w:t>Обоснование</w:t>
            </w:r>
          </w:p>
        </w:tc>
      </w:tr>
      <w:tr w:rsidR="00D1061E" w:rsidRPr="00E76BB5" w14:paraId="60FAB93D" w14:textId="77777777" w:rsidTr="00D1061E">
        <w:trPr>
          <w:trHeight w:val="360"/>
        </w:trPr>
        <w:tc>
          <w:tcPr>
            <w:tcW w:w="936" w:type="dxa"/>
            <w:shd w:val="clear" w:color="000000" w:fill="FFFFFF"/>
            <w:vAlign w:val="center"/>
          </w:tcPr>
          <w:p w14:paraId="65ED4529" w14:textId="77777777" w:rsidR="00D1061E" w:rsidRPr="00E76BB5" w:rsidRDefault="00D1061E" w:rsidP="00D1061E">
            <w:pPr>
              <w:jc w:val="center"/>
              <w:rPr>
                <w:bCs/>
              </w:rPr>
            </w:pPr>
            <w:r w:rsidRPr="00E76BB5">
              <w:rPr>
                <w:bCs/>
              </w:rPr>
              <w:t>1</w:t>
            </w:r>
          </w:p>
        </w:tc>
        <w:tc>
          <w:tcPr>
            <w:tcW w:w="4335" w:type="dxa"/>
            <w:shd w:val="clear" w:color="000000" w:fill="FFFFFF"/>
            <w:vAlign w:val="center"/>
          </w:tcPr>
          <w:p w14:paraId="5A83211E" w14:textId="77777777" w:rsidR="00D1061E" w:rsidRPr="00E76BB5" w:rsidRDefault="00D1061E" w:rsidP="00D1061E">
            <w:pPr>
              <w:rPr>
                <w:bCs/>
              </w:rPr>
            </w:pPr>
            <w:r w:rsidRPr="00E76BB5">
              <w:rPr>
                <w:bCs/>
              </w:rPr>
              <w:t xml:space="preserve">Услуги </w:t>
            </w:r>
            <w:proofErr w:type="gramStart"/>
            <w:r w:rsidRPr="00E76BB5">
              <w:rPr>
                <w:bCs/>
              </w:rPr>
              <w:t>провайдеров  и</w:t>
            </w:r>
            <w:proofErr w:type="gramEnd"/>
            <w:r w:rsidRPr="00E76BB5">
              <w:rPr>
                <w:bCs/>
              </w:rPr>
              <w:t xml:space="preserve"> прочие услуги связи, в т.ч.:</w:t>
            </w:r>
          </w:p>
        </w:tc>
        <w:tc>
          <w:tcPr>
            <w:tcW w:w="1498" w:type="dxa"/>
            <w:shd w:val="clear" w:color="auto" w:fill="auto"/>
            <w:vAlign w:val="center"/>
          </w:tcPr>
          <w:p w14:paraId="739A52F6" w14:textId="77777777" w:rsidR="00D1061E" w:rsidRPr="00E76BB5" w:rsidRDefault="00D1061E" w:rsidP="00D1061E">
            <w:pPr>
              <w:jc w:val="center"/>
              <w:rPr>
                <w:bCs/>
              </w:rPr>
            </w:pPr>
            <w:r w:rsidRPr="00E76BB5">
              <w:rPr>
                <w:bCs/>
              </w:rPr>
              <w:t>31</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026DAA1F" w14:textId="77777777" w:rsidR="00D1061E" w:rsidRPr="00E76BB5" w:rsidRDefault="00D1061E" w:rsidP="00D1061E">
            <w:pPr>
              <w:jc w:val="center"/>
              <w:rPr>
                <w:bCs/>
              </w:rPr>
            </w:pPr>
            <w:r w:rsidRPr="00E76BB5">
              <w:rPr>
                <w:bCs/>
              </w:rPr>
              <w:t>26</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14:paraId="44241964" w14:textId="77777777" w:rsidR="00D1061E" w:rsidRPr="00E76BB5" w:rsidRDefault="00D1061E" w:rsidP="00D1061E">
            <w:pPr>
              <w:jc w:val="center"/>
              <w:rPr>
                <w:bCs/>
              </w:rPr>
            </w:pPr>
            <w:r w:rsidRPr="00E76BB5">
              <w:rPr>
                <w:bCs/>
              </w:rPr>
              <w:t>-5</w:t>
            </w:r>
          </w:p>
        </w:tc>
        <w:tc>
          <w:tcPr>
            <w:tcW w:w="6222" w:type="dxa"/>
            <w:shd w:val="clear" w:color="auto" w:fill="auto"/>
            <w:vAlign w:val="center"/>
          </w:tcPr>
          <w:p w14:paraId="37EED8AA" w14:textId="77777777" w:rsidR="00D1061E" w:rsidRPr="00E76BB5" w:rsidRDefault="00D1061E" w:rsidP="00D1061E">
            <w:pPr>
              <w:rPr>
                <w:bCs/>
              </w:rPr>
            </w:pPr>
            <w:r w:rsidRPr="00E76BB5">
              <w:rPr>
                <w:bCs/>
              </w:rPr>
              <w:t> </w:t>
            </w:r>
          </w:p>
        </w:tc>
      </w:tr>
      <w:tr w:rsidR="00D1061E" w:rsidRPr="00E76BB5" w14:paraId="1C6C33C3" w14:textId="77777777" w:rsidTr="00D1061E">
        <w:trPr>
          <w:trHeight w:val="470"/>
        </w:trPr>
        <w:tc>
          <w:tcPr>
            <w:tcW w:w="936" w:type="dxa"/>
            <w:shd w:val="clear" w:color="000000" w:fill="FFFFFF"/>
            <w:vAlign w:val="center"/>
          </w:tcPr>
          <w:p w14:paraId="0DA13DF1" w14:textId="77777777" w:rsidR="00D1061E" w:rsidRPr="00E76BB5" w:rsidRDefault="00D1061E" w:rsidP="00D1061E">
            <w:pPr>
              <w:jc w:val="center"/>
            </w:pPr>
            <w:r w:rsidRPr="00E76BB5">
              <w:t>1.1</w:t>
            </w:r>
          </w:p>
        </w:tc>
        <w:tc>
          <w:tcPr>
            <w:tcW w:w="4335" w:type="dxa"/>
            <w:shd w:val="clear" w:color="000000" w:fill="FFFFFF"/>
            <w:vAlign w:val="center"/>
          </w:tcPr>
          <w:p w14:paraId="7DD205C9" w14:textId="77777777" w:rsidR="00D1061E" w:rsidRPr="00E76BB5" w:rsidRDefault="00D1061E" w:rsidP="00D1061E">
            <w:r w:rsidRPr="00E76BB5">
              <w:t>Расходы на услуги по использованию каналов связи</w:t>
            </w:r>
          </w:p>
        </w:tc>
        <w:tc>
          <w:tcPr>
            <w:tcW w:w="1498" w:type="dxa"/>
            <w:shd w:val="clear" w:color="auto" w:fill="auto"/>
            <w:vAlign w:val="center"/>
          </w:tcPr>
          <w:p w14:paraId="7D34FBE8" w14:textId="77777777" w:rsidR="00D1061E" w:rsidRPr="00E76BB5" w:rsidRDefault="00D1061E" w:rsidP="00D1061E">
            <w:pPr>
              <w:jc w:val="center"/>
            </w:pPr>
            <w:r w:rsidRPr="00E76BB5">
              <w:t>15</w:t>
            </w:r>
          </w:p>
        </w:tc>
        <w:tc>
          <w:tcPr>
            <w:tcW w:w="1498" w:type="dxa"/>
            <w:tcBorders>
              <w:top w:val="nil"/>
              <w:left w:val="single" w:sz="4" w:space="0" w:color="auto"/>
              <w:bottom w:val="single" w:sz="4" w:space="0" w:color="auto"/>
              <w:right w:val="single" w:sz="4" w:space="0" w:color="auto"/>
            </w:tcBorders>
            <w:shd w:val="clear" w:color="auto" w:fill="auto"/>
            <w:vAlign w:val="center"/>
          </w:tcPr>
          <w:p w14:paraId="74B0F847" w14:textId="77777777" w:rsidR="00D1061E" w:rsidRPr="00E76BB5" w:rsidRDefault="00D1061E" w:rsidP="00D1061E">
            <w:pPr>
              <w:jc w:val="center"/>
            </w:pPr>
            <w:r w:rsidRPr="00E76BB5">
              <w:t>12</w:t>
            </w:r>
          </w:p>
        </w:tc>
        <w:tc>
          <w:tcPr>
            <w:tcW w:w="1672" w:type="dxa"/>
            <w:tcBorders>
              <w:top w:val="nil"/>
              <w:left w:val="single" w:sz="4" w:space="0" w:color="auto"/>
              <w:bottom w:val="single" w:sz="4" w:space="0" w:color="auto"/>
              <w:right w:val="single" w:sz="4" w:space="0" w:color="auto"/>
            </w:tcBorders>
            <w:shd w:val="clear" w:color="auto" w:fill="auto"/>
            <w:vAlign w:val="center"/>
          </w:tcPr>
          <w:p w14:paraId="4431A584" w14:textId="77777777" w:rsidR="00D1061E" w:rsidRPr="00E76BB5" w:rsidRDefault="00D1061E" w:rsidP="00D1061E">
            <w:pPr>
              <w:jc w:val="center"/>
              <w:rPr>
                <w:bCs/>
              </w:rPr>
            </w:pPr>
            <w:r w:rsidRPr="00E76BB5">
              <w:rPr>
                <w:bCs/>
              </w:rPr>
              <w:t>-3</w:t>
            </w:r>
          </w:p>
        </w:tc>
        <w:tc>
          <w:tcPr>
            <w:tcW w:w="6222" w:type="dxa"/>
            <w:shd w:val="clear" w:color="auto" w:fill="auto"/>
            <w:vAlign w:val="center"/>
          </w:tcPr>
          <w:p w14:paraId="3FA79E2E" w14:textId="77777777" w:rsidR="00D1061E" w:rsidRPr="00E76BB5" w:rsidRDefault="00D1061E" w:rsidP="00D1061E">
            <w:r w:rsidRPr="00E76BB5">
              <w:t xml:space="preserve">ЗАО "Кузбассэнергосвязь" №23/11 от 01.06.2011, </w:t>
            </w:r>
            <w:proofErr w:type="gramStart"/>
            <w:r w:rsidRPr="00E76BB5">
              <w:t>доп.согл</w:t>
            </w:r>
            <w:proofErr w:type="gramEnd"/>
            <w:r w:rsidRPr="00E76BB5">
              <w:t>.№1 от 04.10.2011, №2 от 01.11.2011, №3 от 01.01.2013, №4 от 23.01.2015, №5 от 01.08.2015, №6 от 01.09.2016, №7 от 01.10.2016, №8 от 01.12.2016, №9 от 01.02.2018</w:t>
            </w:r>
          </w:p>
        </w:tc>
      </w:tr>
      <w:tr w:rsidR="00D1061E" w:rsidRPr="00E76BB5" w14:paraId="72511F90" w14:textId="77777777" w:rsidTr="00D1061E">
        <w:trPr>
          <w:trHeight w:val="520"/>
        </w:trPr>
        <w:tc>
          <w:tcPr>
            <w:tcW w:w="936" w:type="dxa"/>
            <w:shd w:val="clear" w:color="000000" w:fill="FFFFFF"/>
            <w:vAlign w:val="center"/>
          </w:tcPr>
          <w:p w14:paraId="7E0A8CA3" w14:textId="77777777" w:rsidR="00D1061E" w:rsidRPr="00E76BB5" w:rsidRDefault="00D1061E" w:rsidP="00D1061E">
            <w:pPr>
              <w:jc w:val="center"/>
            </w:pPr>
            <w:r w:rsidRPr="00E76BB5">
              <w:t>1.2</w:t>
            </w:r>
          </w:p>
        </w:tc>
        <w:tc>
          <w:tcPr>
            <w:tcW w:w="4335" w:type="dxa"/>
            <w:shd w:val="clear" w:color="000000" w:fill="FFFFFF"/>
            <w:vAlign w:val="center"/>
          </w:tcPr>
          <w:p w14:paraId="75C25062" w14:textId="77777777" w:rsidR="00D1061E" w:rsidRPr="00E76BB5" w:rsidRDefault="00D1061E" w:rsidP="00D1061E">
            <w:r w:rsidRPr="00E76BB5">
              <w:t>Услуги электросвязи, Ростелеком</w:t>
            </w:r>
          </w:p>
        </w:tc>
        <w:tc>
          <w:tcPr>
            <w:tcW w:w="1498" w:type="dxa"/>
            <w:shd w:val="clear" w:color="auto" w:fill="auto"/>
            <w:vAlign w:val="center"/>
          </w:tcPr>
          <w:p w14:paraId="3A92B384" w14:textId="77777777" w:rsidR="00D1061E" w:rsidRPr="00E76BB5" w:rsidRDefault="00D1061E" w:rsidP="00D1061E">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28FDA8CB" w14:textId="77777777" w:rsidR="00D1061E" w:rsidRPr="00E76BB5" w:rsidRDefault="00D1061E" w:rsidP="00D1061E">
            <w:pPr>
              <w:jc w:val="center"/>
            </w:pPr>
            <w:r w:rsidRPr="00E76BB5">
              <w:t>1</w:t>
            </w:r>
          </w:p>
        </w:tc>
        <w:tc>
          <w:tcPr>
            <w:tcW w:w="1672" w:type="dxa"/>
            <w:tcBorders>
              <w:top w:val="nil"/>
              <w:left w:val="single" w:sz="4" w:space="0" w:color="auto"/>
              <w:bottom w:val="single" w:sz="4" w:space="0" w:color="auto"/>
              <w:right w:val="single" w:sz="4" w:space="0" w:color="auto"/>
            </w:tcBorders>
            <w:shd w:val="clear" w:color="auto" w:fill="auto"/>
            <w:vAlign w:val="center"/>
          </w:tcPr>
          <w:p w14:paraId="2641456B"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3110F343" w14:textId="77777777" w:rsidR="00D1061E" w:rsidRPr="00E76BB5" w:rsidRDefault="00D1061E" w:rsidP="00D1061E">
            <w:r w:rsidRPr="00E76BB5">
              <w:t xml:space="preserve">ОАО "Ростелеком" №12820 от 05.04.2006, </w:t>
            </w:r>
            <w:proofErr w:type="gramStart"/>
            <w:r w:rsidRPr="00E76BB5">
              <w:t>доп.согл</w:t>
            </w:r>
            <w:proofErr w:type="gramEnd"/>
            <w:r w:rsidRPr="00E76BB5">
              <w:t>.№283-юр от 28.06.2006, доп.согл.от 01.04.2011; № 58 от 01.01.2007</w:t>
            </w:r>
          </w:p>
        </w:tc>
      </w:tr>
      <w:tr w:rsidR="00D1061E" w:rsidRPr="00E76BB5" w14:paraId="11D47A03" w14:textId="77777777" w:rsidTr="00D1061E">
        <w:trPr>
          <w:trHeight w:val="588"/>
        </w:trPr>
        <w:tc>
          <w:tcPr>
            <w:tcW w:w="936" w:type="dxa"/>
            <w:shd w:val="clear" w:color="000000" w:fill="FFFFFF"/>
            <w:vAlign w:val="center"/>
          </w:tcPr>
          <w:p w14:paraId="2D34C96E" w14:textId="77777777" w:rsidR="00D1061E" w:rsidRPr="00E76BB5" w:rsidRDefault="00D1061E" w:rsidP="00D1061E">
            <w:pPr>
              <w:jc w:val="center"/>
            </w:pPr>
            <w:r w:rsidRPr="00E76BB5">
              <w:t>1.3</w:t>
            </w:r>
          </w:p>
        </w:tc>
        <w:tc>
          <w:tcPr>
            <w:tcW w:w="4335" w:type="dxa"/>
            <w:shd w:val="clear" w:color="000000" w:fill="FFFFFF"/>
            <w:vAlign w:val="center"/>
          </w:tcPr>
          <w:p w14:paraId="5D204D03" w14:textId="77777777" w:rsidR="00D1061E" w:rsidRPr="00E76BB5" w:rsidRDefault="00D1061E" w:rsidP="00D1061E">
            <w:r w:rsidRPr="00E76BB5">
              <w:t>Услуги международной и междугородней связи АО "Компания "ТрансТелеком"</w:t>
            </w:r>
          </w:p>
        </w:tc>
        <w:tc>
          <w:tcPr>
            <w:tcW w:w="1498" w:type="dxa"/>
            <w:shd w:val="clear" w:color="auto" w:fill="auto"/>
            <w:vAlign w:val="center"/>
          </w:tcPr>
          <w:p w14:paraId="3B3753F1"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549C14F3"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02DC844D"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60CC1F2A" w14:textId="77777777" w:rsidR="00D1061E" w:rsidRPr="00E76BB5" w:rsidRDefault="00D1061E" w:rsidP="00D1061E">
            <w:r w:rsidRPr="00E76BB5">
              <w:t xml:space="preserve">ЗАО "Компания ТрансТелеКом" №КЕ128499 от 01.07.2011, </w:t>
            </w:r>
            <w:proofErr w:type="gramStart"/>
            <w:r w:rsidRPr="00E76BB5">
              <w:t>доп.согл</w:t>
            </w:r>
            <w:proofErr w:type="gramEnd"/>
            <w:r w:rsidRPr="00E76BB5">
              <w:t>.№1 от 10.10.2012, №2 от 01.11.2015, №3 от 01.12.2016</w:t>
            </w:r>
          </w:p>
        </w:tc>
      </w:tr>
      <w:tr w:rsidR="00D1061E" w:rsidRPr="00E76BB5" w14:paraId="05C7B864" w14:textId="77777777" w:rsidTr="00D1061E">
        <w:trPr>
          <w:trHeight w:val="375"/>
        </w:trPr>
        <w:tc>
          <w:tcPr>
            <w:tcW w:w="936" w:type="dxa"/>
            <w:shd w:val="clear" w:color="000000" w:fill="FFFFFF"/>
            <w:vAlign w:val="center"/>
          </w:tcPr>
          <w:p w14:paraId="1F5970DA" w14:textId="77777777" w:rsidR="00D1061E" w:rsidRPr="00E76BB5" w:rsidRDefault="00D1061E" w:rsidP="00D1061E">
            <w:pPr>
              <w:jc w:val="center"/>
            </w:pPr>
            <w:r w:rsidRPr="00E76BB5">
              <w:t>1.4</w:t>
            </w:r>
          </w:p>
        </w:tc>
        <w:tc>
          <w:tcPr>
            <w:tcW w:w="4335" w:type="dxa"/>
            <w:shd w:val="clear" w:color="000000" w:fill="FFFFFF"/>
            <w:vAlign w:val="center"/>
          </w:tcPr>
          <w:p w14:paraId="454B11AB" w14:textId="77777777" w:rsidR="00D1061E" w:rsidRPr="00E76BB5" w:rsidRDefault="00D1061E" w:rsidP="00D1061E">
            <w:r w:rsidRPr="00E76BB5">
              <w:t xml:space="preserve">Резервные </w:t>
            </w:r>
            <w:proofErr w:type="gramStart"/>
            <w:r w:rsidRPr="00E76BB5">
              <w:t>каналы  связи</w:t>
            </w:r>
            <w:proofErr w:type="gramEnd"/>
          </w:p>
        </w:tc>
        <w:tc>
          <w:tcPr>
            <w:tcW w:w="1498" w:type="dxa"/>
            <w:shd w:val="clear" w:color="auto" w:fill="auto"/>
            <w:vAlign w:val="center"/>
          </w:tcPr>
          <w:p w14:paraId="6BF1A8FB" w14:textId="77777777" w:rsidR="00D1061E" w:rsidRPr="00E76BB5" w:rsidRDefault="00D1061E" w:rsidP="00D1061E">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30EC998C" w14:textId="77777777" w:rsidR="00D1061E" w:rsidRPr="00E76BB5" w:rsidRDefault="00D1061E" w:rsidP="00D1061E">
            <w:pPr>
              <w:jc w:val="center"/>
            </w:pPr>
            <w:r w:rsidRPr="00E76BB5">
              <w:t>2</w:t>
            </w:r>
          </w:p>
        </w:tc>
        <w:tc>
          <w:tcPr>
            <w:tcW w:w="1672" w:type="dxa"/>
            <w:tcBorders>
              <w:top w:val="nil"/>
              <w:left w:val="single" w:sz="4" w:space="0" w:color="auto"/>
              <w:bottom w:val="single" w:sz="4" w:space="0" w:color="auto"/>
              <w:right w:val="single" w:sz="4" w:space="0" w:color="auto"/>
            </w:tcBorders>
            <w:shd w:val="clear" w:color="auto" w:fill="auto"/>
            <w:vAlign w:val="center"/>
          </w:tcPr>
          <w:p w14:paraId="7FCB6D24"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3A2703C0" w14:textId="77777777" w:rsidR="00D1061E" w:rsidRPr="00E76BB5" w:rsidRDefault="00D1061E" w:rsidP="00D1061E">
            <w:r w:rsidRPr="00E76BB5">
              <w:t xml:space="preserve">ПАО "Мобильные ТелеСистемы" №КЭ-16/167 от 01.07.2016, </w:t>
            </w:r>
            <w:proofErr w:type="gramStart"/>
            <w:r w:rsidRPr="00E76BB5">
              <w:t>доп.согл</w:t>
            </w:r>
            <w:proofErr w:type="gramEnd"/>
            <w:r w:rsidRPr="00E76BB5">
              <w:t>.№1 от 14.12.2017.</w:t>
            </w:r>
          </w:p>
        </w:tc>
      </w:tr>
      <w:tr w:rsidR="00D1061E" w:rsidRPr="00E76BB5" w14:paraId="78A2F6F2" w14:textId="77777777" w:rsidTr="00D1061E">
        <w:trPr>
          <w:trHeight w:val="375"/>
        </w:trPr>
        <w:tc>
          <w:tcPr>
            <w:tcW w:w="936" w:type="dxa"/>
            <w:shd w:val="clear" w:color="000000" w:fill="FFFFFF"/>
            <w:vAlign w:val="center"/>
          </w:tcPr>
          <w:p w14:paraId="59F98D6C" w14:textId="77777777" w:rsidR="00D1061E" w:rsidRPr="00E76BB5" w:rsidRDefault="00D1061E" w:rsidP="00D1061E">
            <w:pPr>
              <w:jc w:val="center"/>
            </w:pPr>
            <w:r w:rsidRPr="00E76BB5">
              <w:t>1.5</w:t>
            </w:r>
          </w:p>
        </w:tc>
        <w:tc>
          <w:tcPr>
            <w:tcW w:w="4335" w:type="dxa"/>
            <w:shd w:val="clear" w:color="000000" w:fill="FFFFFF"/>
            <w:vAlign w:val="center"/>
          </w:tcPr>
          <w:p w14:paraId="55B351CF" w14:textId="77777777" w:rsidR="00D1061E" w:rsidRPr="00E76BB5" w:rsidRDefault="00D1061E" w:rsidP="00D1061E">
            <w:r w:rsidRPr="00E76BB5">
              <w:t>Каналы связи</w:t>
            </w:r>
          </w:p>
        </w:tc>
        <w:tc>
          <w:tcPr>
            <w:tcW w:w="1498" w:type="dxa"/>
            <w:shd w:val="clear" w:color="auto" w:fill="auto"/>
            <w:vAlign w:val="center"/>
          </w:tcPr>
          <w:p w14:paraId="5B56496A" w14:textId="77777777" w:rsidR="00D1061E" w:rsidRPr="00E76BB5" w:rsidRDefault="00D1061E" w:rsidP="00D1061E">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184B51D5" w14:textId="77777777" w:rsidR="00D1061E" w:rsidRPr="00E76BB5" w:rsidRDefault="00D1061E" w:rsidP="00D1061E">
            <w:pPr>
              <w:jc w:val="center"/>
            </w:pPr>
            <w:r w:rsidRPr="00E76BB5">
              <w:t>3</w:t>
            </w:r>
          </w:p>
        </w:tc>
        <w:tc>
          <w:tcPr>
            <w:tcW w:w="1672" w:type="dxa"/>
            <w:tcBorders>
              <w:top w:val="nil"/>
              <w:left w:val="single" w:sz="4" w:space="0" w:color="auto"/>
              <w:bottom w:val="single" w:sz="4" w:space="0" w:color="auto"/>
              <w:right w:val="single" w:sz="4" w:space="0" w:color="auto"/>
            </w:tcBorders>
            <w:shd w:val="clear" w:color="auto" w:fill="auto"/>
            <w:vAlign w:val="center"/>
          </w:tcPr>
          <w:p w14:paraId="1C8F288E"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3B1390B3" w14:textId="77777777" w:rsidR="00D1061E" w:rsidRPr="00E76BB5" w:rsidRDefault="00D1061E" w:rsidP="00D1061E">
            <w:r w:rsidRPr="00E76BB5">
              <w:t xml:space="preserve">ПАО "ВымпелКом" №КЭ-16/161 от 01.07.2016, </w:t>
            </w:r>
            <w:proofErr w:type="gramStart"/>
            <w:r w:rsidRPr="00E76BB5">
              <w:t>доп.согл</w:t>
            </w:r>
            <w:proofErr w:type="gramEnd"/>
            <w:r w:rsidRPr="00E76BB5">
              <w:t>.№1 от 20.12.2017</w:t>
            </w:r>
          </w:p>
        </w:tc>
      </w:tr>
      <w:tr w:rsidR="00D1061E" w:rsidRPr="00E76BB5" w14:paraId="26E7539A" w14:textId="77777777" w:rsidTr="00D1061E">
        <w:trPr>
          <w:trHeight w:val="375"/>
        </w:trPr>
        <w:tc>
          <w:tcPr>
            <w:tcW w:w="936" w:type="dxa"/>
            <w:shd w:val="clear" w:color="000000" w:fill="FFFFFF"/>
            <w:vAlign w:val="center"/>
          </w:tcPr>
          <w:p w14:paraId="1EE88C8A" w14:textId="77777777" w:rsidR="00D1061E" w:rsidRPr="00E76BB5" w:rsidRDefault="00D1061E" w:rsidP="00D1061E">
            <w:pPr>
              <w:jc w:val="center"/>
            </w:pPr>
            <w:r w:rsidRPr="00E76BB5">
              <w:t>1.6</w:t>
            </w:r>
          </w:p>
        </w:tc>
        <w:tc>
          <w:tcPr>
            <w:tcW w:w="4335" w:type="dxa"/>
            <w:shd w:val="clear" w:color="000000" w:fill="FFFFFF"/>
            <w:vAlign w:val="center"/>
          </w:tcPr>
          <w:p w14:paraId="5A644FE4" w14:textId="77777777" w:rsidR="00D1061E" w:rsidRPr="00E76BB5" w:rsidRDefault="00D1061E" w:rsidP="00D1061E">
            <w:r w:rsidRPr="00E76BB5">
              <w:t>Услуги Кузбассэнергосвязи</w:t>
            </w:r>
          </w:p>
        </w:tc>
        <w:tc>
          <w:tcPr>
            <w:tcW w:w="1498" w:type="dxa"/>
            <w:shd w:val="clear" w:color="auto" w:fill="auto"/>
            <w:vAlign w:val="center"/>
          </w:tcPr>
          <w:p w14:paraId="5559BBCA" w14:textId="77777777" w:rsidR="00D1061E" w:rsidRPr="00E76BB5" w:rsidRDefault="00D1061E" w:rsidP="00D1061E">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6E8605AD" w14:textId="77777777" w:rsidR="00D1061E" w:rsidRPr="00E76BB5" w:rsidRDefault="00D1061E" w:rsidP="00D1061E">
            <w:pPr>
              <w:jc w:val="center"/>
            </w:pPr>
            <w:r w:rsidRPr="00E76BB5">
              <w:t>4</w:t>
            </w:r>
          </w:p>
        </w:tc>
        <w:tc>
          <w:tcPr>
            <w:tcW w:w="1672" w:type="dxa"/>
            <w:tcBorders>
              <w:top w:val="nil"/>
              <w:left w:val="single" w:sz="4" w:space="0" w:color="auto"/>
              <w:bottom w:val="single" w:sz="4" w:space="0" w:color="auto"/>
              <w:right w:val="single" w:sz="4" w:space="0" w:color="auto"/>
            </w:tcBorders>
            <w:shd w:val="clear" w:color="auto" w:fill="auto"/>
            <w:vAlign w:val="center"/>
          </w:tcPr>
          <w:p w14:paraId="2694C120"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33C1A518" w14:textId="77777777" w:rsidR="00D1061E" w:rsidRPr="00E76BB5" w:rsidRDefault="00D1061E" w:rsidP="00D1061E">
            <w:r w:rsidRPr="00E76BB5">
              <w:t xml:space="preserve">ЗАО "Кузбассэнергосвязь" №24/11 от 01.06.2011, </w:t>
            </w:r>
            <w:proofErr w:type="gramStart"/>
            <w:r w:rsidRPr="00E76BB5">
              <w:t>доп.согл</w:t>
            </w:r>
            <w:proofErr w:type="gramEnd"/>
            <w:r w:rsidRPr="00E76BB5">
              <w:t>.№1 от 01.03.2012, №2 от 01.01.2013, №3 от 23.01.2015, №4 от 01.11.2015, №5 от 09.03.2016, №6 от 01.06.2016, №7 от 01.10.2016, №8 от 01.12.2016, №9 от 01.01.2017, №10 от 01.02.2018</w:t>
            </w:r>
          </w:p>
        </w:tc>
      </w:tr>
      <w:tr w:rsidR="00D1061E" w:rsidRPr="00E76BB5" w14:paraId="2D199884" w14:textId="77777777" w:rsidTr="00D1061E">
        <w:trPr>
          <w:trHeight w:val="360"/>
        </w:trPr>
        <w:tc>
          <w:tcPr>
            <w:tcW w:w="936" w:type="dxa"/>
            <w:shd w:val="clear" w:color="000000" w:fill="FFFFFF"/>
            <w:vAlign w:val="center"/>
          </w:tcPr>
          <w:p w14:paraId="137EF22C" w14:textId="77777777" w:rsidR="00D1061E" w:rsidRPr="00E76BB5" w:rsidRDefault="00D1061E" w:rsidP="00D1061E">
            <w:pPr>
              <w:jc w:val="center"/>
            </w:pPr>
            <w:r w:rsidRPr="00E76BB5">
              <w:t>1.7</w:t>
            </w:r>
          </w:p>
        </w:tc>
        <w:tc>
          <w:tcPr>
            <w:tcW w:w="4335" w:type="dxa"/>
            <w:shd w:val="clear" w:color="000000" w:fill="FFFFFF"/>
            <w:vAlign w:val="center"/>
          </w:tcPr>
          <w:p w14:paraId="081D3072" w14:textId="77777777" w:rsidR="00D1061E" w:rsidRPr="00E76BB5" w:rsidRDefault="00D1061E" w:rsidP="00D1061E">
            <w:r w:rsidRPr="00E76BB5">
              <w:t>Расходы на услуги мобильной связи</w:t>
            </w:r>
          </w:p>
        </w:tc>
        <w:tc>
          <w:tcPr>
            <w:tcW w:w="1498" w:type="dxa"/>
            <w:shd w:val="clear" w:color="auto" w:fill="auto"/>
            <w:vAlign w:val="center"/>
          </w:tcPr>
          <w:p w14:paraId="62D82A34" w14:textId="77777777" w:rsidR="00D1061E" w:rsidRPr="00E76BB5" w:rsidRDefault="00D1061E" w:rsidP="00D1061E">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19D7EDDA" w14:textId="77777777" w:rsidR="00D1061E" w:rsidRPr="00E76BB5" w:rsidRDefault="00D1061E" w:rsidP="00D1061E">
            <w:pPr>
              <w:jc w:val="center"/>
            </w:pPr>
            <w:r w:rsidRPr="00E76BB5">
              <w:t>1</w:t>
            </w:r>
          </w:p>
        </w:tc>
        <w:tc>
          <w:tcPr>
            <w:tcW w:w="1672" w:type="dxa"/>
            <w:tcBorders>
              <w:top w:val="nil"/>
              <w:left w:val="single" w:sz="4" w:space="0" w:color="auto"/>
              <w:bottom w:val="single" w:sz="4" w:space="0" w:color="auto"/>
              <w:right w:val="single" w:sz="4" w:space="0" w:color="auto"/>
            </w:tcBorders>
            <w:shd w:val="clear" w:color="auto" w:fill="auto"/>
            <w:vAlign w:val="center"/>
          </w:tcPr>
          <w:p w14:paraId="0BCC7953"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3E571050" w14:textId="77777777" w:rsidR="00D1061E" w:rsidRPr="00E76BB5" w:rsidRDefault="00D1061E" w:rsidP="00D1061E">
            <w:r w:rsidRPr="00E76BB5">
              <w:t xml:space="preserve">ПАО "Мегафон" </w:t>
            </w:r>
            <w:proofErr w:type="gramStart"/>
            <w:r w:rsidRPr="00E76BB5">
              <w:t>Дог.№</w:t>
            </w:r>
            <w:proofErr w:type="gramEnd"/>
            <w:r w:rsidRPr="00E76BB5">
              <w:t>КФ-Э82/304 от 12.01.16г. (л/с №25761248 от 18.07.16)</w:t>
            </w:r>
          </w:p>
        </w:tc>
      </w:tr>
      <w:tr w:rsidR="00D1061E" w:rsidRPr="00E76BB5" w14:paraId="1E4A761F" w14:textId="77777777" w:rsidTr="00D1061E">
        <w:trPr>
          <w:trHeight w:val="353"/>
        </w:trPr>
        <w:tc>
          <w:tcPr>
            <w:tcW w:w="936" w:type="dxa"/>
            <w:shd w:val="clear" w:color="000000" w:fill="FFFFFF"/>
            <w:vAlign w:val="center"/>
          </w:tcPr>
          <w:p w14:paraId="49FCD66C" w14:textId="77777777" w:rsidR="00D1061E" w:rsidRPr="00E76BB5" w:rsidRDefault="00D1061E" w:rsidP="00D1061E">
            <w:pPr>
              <w:jc w:val="center"/>
            </w:pPr>
            <w:r w:rsidRPr="00E76BB5">
              <w:t>1.8</w:t>
            </w:r>
          </w:p>
        </w:tc>
        <w:tc>
          <w:tcPr>
            <w:tcW w:w="4335" w:type="dxa"/>
            <w:shd w:val="clear" w:color="000000" w:fill="FFFFFF"/>
            <w:vAlign w:val="center"/>
          </w:tcPr>
          <w:p w14:paraId="03BAB83E" w14:textId="77777777" w:rsidR="00D1061E" w:rsidRPr="00E76BB5" w:rsidRDefault="00D1061E" w:rsidP="00D1061E">
            <w:r w:rsidRPr="00E76BB5">
              <w:t>Услуги Кузбассэнергосвязи</w:t>
            </w:r>
          </w:p>
        </w:tc>
        <w:tc>
          <w:tcPr>
            <w:tcW w:w="1498" w:type="dxa"/>
            <w:shd w:val="clear" w:color="auto" w:fill="auto"/>
            <w:vAlign w:val="center"/>
          </w:tcPr>
          <w:p w14:paraId="2D3ACF2F" w14:textId="77777777" w:rsidR="00D1061E" w:rsidRPr="00E76BB5" w:rsidRDefault="00D1061E" w:rsidP="00D1061E">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442AFB71" w14:textId="77777777" w:rsidR="00D1061E" w:rsidRPr="00E76BB5" w:rsidRDefault="00D1061E" w:rsidP="00D1061E">
            <w:pPr>
              <w:jc w:val="center"/>
            </w:pPr>
            <w:r w:rsidRPr="00E76BB5">
              <w:t>3</w:t>
            </w:r>
          </w:p>
        </w:tc>
        <w:tc>
          <w:tcPr>
            <w:tcW w:w="1672" w:type="dxa"/>
            <w:tcBorders>
              <w:top w:val="nil"/>
              <w:left w:val="single" w:sz="4" w:space="0" w:color="auto"/>
              <w:bottom w:val="single" w:sz="4" w:space="0" w:color="auto"/>
              <w:right w:val="single" w:sz="4" w:space="0" w:color="auto"/>
            </w:tcBorders>
            <w:shd w:val="clear" w:color="auto" w:fill="auto"/>
            <w:vAlign w:val="center"/>
          </w:tcPr>
          <w:p w14:paraId="3FFCEED3"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6562E725" w14:textId="77777777" w:rsidR="00D1061E" w:rsidRPr="00E76BB5" w:rsidRDefault="00D1061E" w:rsidP="00D1061E">
            <w:r w:rsidRPr="00E76BB5">
              <w:t xml:space="preserve">ЗАО "Кузбассэнергосвязь" № 25/11 от 01.06.2011, </w:t>
            </w:r>
            <w:proofErr w:type="gramStart"/>
            <w:r w:rsidRPr="00E76BB5">
              <w:t>доп.согл</w:t>
            </w:r>
            <w:proofErr w:type="gramEnd"/>
            <w:r w:rsidRPr="00E76BB5">
              <w:t xml:space="preserve">.№1 от 01.11.2011, №2 от 01.01.2012, №3 от 01.03.2012, №4 от 01.01.2013, №5 от 23.01.2015, №6 от </w:t>
            </w:r>
            <w:r w:rsidRPr="00E76BB5">
              <w:lastRenderedPageBreak/>
              <w:t>01.11.2015, №7 от 01.09.2016, №8 от 01.10.2016, №9 от 01.01.2017, №10 от 01.02.2018</w:t>
            </w:r>
          </w:p>
        </w:tc>
      </w:tr>
      <w:tr w:rsidR="00D1061E" w:rsidRPr="00E76BB5" w14:paraId="02BB197C" w14:textId="77777777" w:rsidTr="00D1061E">
        <w:trPr>
          <w:trHeight w:val="342"/>
        </w:trPr>
        <w:tc>
          <w:tcPr>
            <w:tcW w:w="936" w:type="dxa"/>
            <w:shd w:val="clear" w:color="000000" w:fill="FFFFFF"/>
            <w:vAlign w:val="center"/>
          </w:tcPr>
          <w:p w14:paraId="29A24A85" w14:textId="77777777" w:rsidR="00D1061E" w:rsidRPr="00E76BB5" w:rsidRDefault="00D1061E" w:rsidP="00D1061E">
            <w:pPr>
              <w:jc w:val="center"/>
              <w:rPr>
                <w:bCs/>
              </w:rPr>
            </w:pPr>
            <w:r w:rsidRPr="00E76BB5">
              <w:rPr>
                <w:bCs/>
              </w:rPr>
              <w:lastRenderedPageBreak/>
              <w:t>2</w:t>
            </w:r>
          </w:p>
        </w:tc>
        <w:tc>
          <w:tcPr>
            <w:tcW w:w="4335" w:type="dxa"/>
            <w:shd w:val="clear" w:color="000000" w:fill="FFFFFF"/>
            <w:vAlign w:val="center"/>
          </w:tcPr>
          <w:p w14:paraId="5211A030" w14:textId="77777777" w:rsidR="00D1061E" w:rsidRPr="00E76BB5" w:rsidRDefault="00D1061E" w:rsidP="00D1061E">
            <w:pPr>
              <w:rPr>
                <w:bCs/>
              </w:rPr>
            </w:pPr>
            <w:r w:rsidRPr="00E76BB5">
              <w:rPr>
                <w:bCs/>
              </w:rPr>
              <w:t>Расходы на транспортные услуги</w:t>
            </w:r>
          </w:p>
        </w:tc>
        <w:tc>
          <w:tcPr>
            <w:tcW w:w="1498" w:type="dxa"/>
            <w:shd w:val="clear" w:color="auto" w:fill="auto"/>
            <w:vAlign w:val="center"/>
          </w:tcPr>
          <w:p w14:paraId="093B4368" w14:textId="77777777" w:rsidR="00D1061E" w:rsidRPr="00E76BB5" w:rsidRDefault="00D1061E" w:rsidP="00D1061E">
            <w:pPr>
              <w:jc w:val="center"/>
              <w:rPr>
                <w:bCs/>
              </w:rPr>
            </w:pPr>
            <w:r w:rsidRPr="00E76BB5">
              <w:rPr>
                <w:bCs/>
              </w:rPr>
              <w:t> </w:t>
            </w:r>
          </w:p>
        </w:tc>
        <w:tc>
          <w:tcPr>
            <w:tcW w:w="1498" w:type="dxa"/>
            <w:tcBorders>
              <w:top w:val="nil"/>
              <w:left w:val="single" w:sz="4" w:space="0" w:color="auto"/>
              <w:bottom w:val="single" w:sz="4" w:space="0" w:color="auto"/>
              <w:right w:val="single" w:sz="4" w:space="0" w:color="auto"/>
            </w:tcBorders>
            <w:shd w:val="clear" w:color="auto" w:fill="auto"/>
            <w:vAlign w:val="center"/>
          </w:tcPr>
          <w:p w14:paraId="4195AAD2"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25C7236A"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63A66D47" w14:textId="77777777" w:rsidR="00D1061E" w:rsidRPr="00E76BB5" w:rsidRDefault="00D1061E" w:rsidP="00D1061E">
            <w:pPr>
              <w:rPr>
                <w:bCs/>
              </w:rPr>
            </w:pPr>
            <w:r w:rsidRPr="00E76BB5">
              <w:rPr>
                <w:bCs/>
              </w:rPr>
              <w:t> </w:t>
            </w:r>
          </w:p>
        </w:tc>
      </w:tr>
      <w:tr w:rsidR="00D1061E" w:rsidRPr="00E76BB5" w14:paraId="297DD7ED" w14:textId="77777777" w:rsidTr="00D1061E">
        <w:trPr>
          <w:trHeight w:val="341"/>
        </w:trPr>
        <w:tc>
          <w:tcPr>
            <w:tcW w:w="936" w:type="dxa"/>
            <w:shd w:val="clear" w:color="000000" w:fill="FFFFFF"/>
            <w:vAlign w:val="center"/>
          </w:tcPr>
          <w:p w14:paraId="5ECD519C" w14:textId="77777777" w:rsidR="00D1061E" w:rsidRPr="00E76BB5" w:rsidRDefault="00D1061E" w:rsidP="00D1061E">
            <w:pPr>
              <w:jc w:val="center"/>
              <w:rPr>
                <w:bCs/>
              </w:rPr>
            </w:pPr>
            <w:r w:rsidRPr="00E76BB5">
              <w:rPr>
                <w:bCs/>
              </w:rPr>
              <w:t>3</w:t>
            </w:r>
          </w:p>
        </w:tc>
        <w:tc>
          <w:tcPr>
            <w:tcW w:w="4335" w:type="dxa"/>
            <w:shd w:val="clear" w:color="000000" w:fill="FFFFFF"/>
            <w:vAlign w:val="center"/>
          </w:tcPr>
          <w:p w14:paraId="05C0A3EC" w14:textId="77777777" w:rsidR="00D1061E" w:rsidRPr="00E76BB5" w:rsidRDefault="00D1061E" w:rsidP="00D1061E">
            <w:pPr>
              <w:rPr>
                <w:bCs/>
              </w:rPr>
            </w:pPr>
            <w:r w:rsidRPr="00E76BB5">
              <w:rPr>
                <w:bCs/>
              </w:rPr>
              <w:t>Коммунальные услуги, в том числе</w:t>
            </w:r>
          </w:p>
        </w:tc>
        <w:tc>
          <w:tcPr>
            <w:tcW w:w="1498" w:type="dxa"/>
            <w:shd w:val="clear" w:color="auto" w:fill="auto"/>
            <w:vAlign w:val="center"/>
          </w:tcPr>
          <w:p w14:paraId="4A5D3B79" w14:textId="77777777" w:rsidR="00D1061E" w:rsidRPr="00E76BB5" w:rsidRDefault="00D1061E" w:rsidP="00D1061E">
            <w:pPr>
              <w:jc w:val="center"/>
              <w:rPr>
                <w:bCs/>
              </w:rPr>
            </w:pPr>
            <w:r w:rsidRPr="00E76BB5">
              <w:rPr>
                <w:bCs/>
              </w:rPr>
              <w:t>506</w:t>
            </w:r>
          </w:p>
        </w:tc>
        <w:tc>
          <w:tcPr>
            <w:tcW w:w="1498" w:type="dxa"/>
            <w:tcBorders>
              <w:top w:val="nil"/>
              <w:left w:val="single" w:sz="4" w:space="0" w:color="auto"/>
              <w:bottom w:val="single" w:sz="4" w:space="0" w:color="auto"/>
              <w:right w:val="single" w:sz="4" w:space="0" w:color="auto"/>
            </w:tcBorders>
            <w:shd w:val="clear" w:color="auto" w:fill="auto"/>
            <w:vAlign w:val="center"/>
          </w:tcPr>
          <w:p w14:paraId="75BF6745" w14:textId="77777777" w:rsidR="00D1061E" w:rsidRPr="00E76BB5" w:rsidRDefault="00D1061E" w:rsidP="00D1061E">
            <w:pPr>
              <w:jc w:val="center"/>
              <w:rPr>
                <w:bCs/>
              </w:rPr>
            </w:pPr>
            <w:r w:rsidRPr="00E76BB5">
              <w:rPr>
                <w:bCs/>
              </w:rPr>
              <w:t>281</w:t>
            </w:r>
          </w:p>
        </w:tc>
        <w:tc>
          <w:tcPr>
            <w:tcW w:w="1672" w:type="dxa"/>
            <w:tcBorders>
              <w:top w:val="nil"/>
              <w:left w:val="single" w:sz="4" w:space="0" w:color="auto"/>
              <w:bottom w:val="single" w:sz="4" w:space="0" w:color="auto"/>
              <w:right w:val="single" w:sz="4" w:space="0" w:color="auto"/>
            </w:tcBorders>
            <w:shd w:val="clear" w:color="auto" w:fill="auto"/>
            <w:vAlign w:val="center"/>
          </w:tcPr>
          <w:p w14:paraId="4AE9CBDC" w14:textId="77777777" w:rsidR="00D1061E" w:rsidRPr="00E76BB5" w:rsidRDefault="00D1061E" w:rsidP="00D1061E">
            <w:pPr>
              <w:jc w:val="center"/>
              <w:rPr>
                <w:bCs/>
              </w:rPr>
            </w:pPr>
            <w:r w:rsidRPr="00E76BB5">
              <w:rPr>
                <w:bCs/>
              </w:rPr>
              <w:t>-225</w:t>
            </w:r>
          </w:p>
        </w:tc>
        <w:tc>
          <w:tcPr>
            <w:tcW w:w="6222" w:type="dxa"/>
            <w:shd w:val="clear" w:color="auto" w:fill="auto"/>
            <w:vAlign w:val="center"/>
          </w:tcPr>
          <w:p w14:paraId="063E9243" w14:textId="77777777" w:rsidR="00D1061E" w:rsidRPr="00E76BB5" w:rsidRDefault="00D1061E" w:rsidP="00D1061E">
            <w:pPr>
              <w:rPr>
                <w:bCs/>
              </w:rPr>
            </w:pPr>
            <w:r w:rsidRPr="00E76BB5">
              <w:rPr>
                <w:bCs/>
              </w:rPr>
              <w:t> </w:t>
            </w:r>
          </w:p>
        </w:tc>
      </w:tr>
      <w:tr w:rsidR="00D1061E" w:rsidRPr="00E76BB5" w14:paraId="7D954B04" w14:textId="77777777" w:rsidTr="00D1061E">
        <w:trPr>
          <w:trHeight w:val="360"/>
        </w:trPr>
        <w:tc>
          <w:tcPr>
            <w:tcW w:w="936" w:type="dxa"/>
            <w:shd w:val="clear" w:color="000000" w:fill="FFFFFF"/>
            <w:vAlign w:val="center"/>
          </w:tcPr>
          <w:p w14:paraId="5BD172CB" w14:textId="77777777" w:rsidR="00D1061E" w:rsidRPr="00E76BB5" w:rsidRDefault="00D1061E" w:rsidP="00D1061E">
            <w:pPr>
              <w:jc w:val="center"/>
            </w:pPr>
            <w:r w:rsidRPr="00E76BB5">
              <w:t>3.1</w:t>
            </w:r>
          </w:p>
        </w:tc>
        <w:tc>
          <w:tcPr>
            <w:tcW w:w="4335" w:type="dxa"/>
            <w:shd w:val="clear" w:color="000000" w:fill="FFFFFF"/>
            <w:vAlign w:val="center"/>
          </w:tcPr>
          <w:p w14:paraId="0D2DAB78" w14:textId="77777777" w:rsidR="00D1061E" w:rsidRPr="00E76BB5" w:rsidRDefault="00D1061E" w:rsidP="00D1061E">
            <w:r w:rsidRPr="00E76BB5">
              <w:t xml:space="preserve"> - холодное водоснабжение и водотведение, в т.ч.:</w:t>
            </w:r>
          </w:p>
        </w:tc>
        <w:tc>
          <w:tcPr>
            <w:tcW w:w="1498" w:type="dxa"/>
            <w:shd w:val="clear" w:color="auto" w:fill="auto"/>
            <w:vAlign w:val="center"/>
          </w:tcPr>
          <w:p w14:paraId="2C17C647" w14:textId="77777777" w:rsidR="00D1061E" w:rsidRPr="00E76BB5" w:rsidRDefault="00D1061E" w:rsidP="00D1061E">
            <w:pPr>
              <w:jc w:val="center"/>
            </w:pPr>
            <w:r w:rsidRPr="00E76BB5">
              <w:t>298</w:t>
            </w:r>
          </w:p>
        </w:tc>
        <w:tc>
          <w:tcPr>
            <w:tcW w:w="1498" w:type="dxa"/>
            <w:tcBorders>
              <w:top w:val="nil"/>
              <w:left w:val="single" w:sz="4" w:space="0" w:color="auto"/>
              <w:bottom w:val="single" w:sz="4" w:space="0" w:color="auto"/>
              <w:right w:val="single" w:sz="4" w:space="0" w:color="auto"/>
            </w:tcBorders>
            <w:shd w:val="clear" w:color="auto" w:fill="auto"/>
            <w:vAlign w:val="center"/>
          </w:tcPr>
          <w:p w14:paraId="271E67AA" w14:textId="77777777" w:rsidR="00D1061E" w:rsidRPr="00E76BB5" w:rsidRDefault="00D1061E" w:rsidP="00D1061E">
            <w:pPr>
              <w:jc w:val="center"/>
            </w:pPr>
            <w:r w:rsidRPr="00E76BB5">
              <w:t>94</w:t>
            </w:r>
          </w:p>
        </w:tc>
        <w:tc>
          <w:tcPr>
            <w:tcW w:w="1672" w:type="dxa"/>
            <w:tcBorders>
              <w:top w:val="nil"/>
              <w:left w:val="single" w:sz="4" w:space="0" w:color="auto"/>
              <w:bottom w:val="single" w:sz="4" w:space="0" w:color="auto"/>
              <w:right w:val="single" w:sz="4" w:space="0" w:color="auto"/>
            </w:tcBorders>
            <w:shd w:val="clear" w:color="auto" w:fill="auto"/>
            <w:vAlign w:val="center"/>
          </w:tcPr>
          <w:p w14:paraId="547B9E60" w14:textId="77777777" w:rsidR="00D1061E" w:rsidRPr="00E76BB5" w:rsidRDefault="00D1061E" w:rsidP="00D1061E">
            <w:pPr>
              <w:jc w:val="center"/>
              <w:rPr>
                <w:bCs/>
              </w:rPr>
            </w:pPr>
            <w:r w:rsidRPr="00E76BB5">
              <w:rPr>
                <w:bCs/>
              </w:rPr>
              <w:t>-204</w:t>
            </w:r>
          </w:p>
        </w:tc>
        <w:tc>
          <w:tcPr>
            <w:tcW w:w="6222" w:type="dxa"/>
            <w:shd w:val="clear" w:color="auto" w:fill="auto"/>
            <w:vAlign w:val="center"/>
          </w:tcPr>
          <w:p w14:paraId="2577BCDE" w14:textId="77777777" w:rsidR="00D1061E" w:rsidRPr="00E76BB5" w:rsidRDefault="00D1061E" w:rsidP="00D1061E">
            <w:r w:rsidRPr="00E76BB5">
              <w:t> </w:t>
            </w:r>
          </w:p>
        </w:tc>
      </w:tr>
      <w:tr w:rsidR="00D1061E" w:rsidRPr="00E76BB5" w14:paraId="71A34EC4" w14:textId="77777777" w:rsidTr="00D1061E">
        <w:trPr>
          <w:trHeight w:val="480"/>
        </w:trPr>
        <w:tc>
          <w:tcPr>
            <w:tcW w:w="936" w:type="dxa"/>
            <w:shd w:val="clear" w:color="000000" w:fill="FFFFFF"/>
            <w:vAlign w:val="center"/>
          </w:tcPr>
          <w:p w14:paraId="636BC566" w14:textId="77777777" w:rsidR="00D1061E" w:rsidRPr="00E76BB5" w:rsidRDefault="00D1061E" w:rsidP="00D1061E">
            <w:pPr>
              <w:jc w:val="center"/>
            </w:pPr>
            <w:r w:rsidRPr="00E76BB5">
              <w:t>3.1.1</w:t>
            </w:r>
          </w:p>
        </w:tc>
        <w:tc>
          <w:tcPr>
            <w:tcW w:w="4335" w:type="dxa"/>
            <w:shd w:val="clear" w:color="000000" w:fill="FFFFFF"/>
            <w:vAlign w:val="center"/>
          </w:tcPr>
          <w:p w14:paraId="3880B817" w14:textId="77777777" w:rsidR="00D1061E" w:rsidRPr="00E76BB5" w:rsidRDefault="00D1061E" w:rsidP="00D1061E">
            <w:r w:rsidRPr="00E76BB5">
              <w:t>Расходы на услуги по приемке (сбросу) сточных вод</w:t>
            </w:r>
          </w:p>
        </w:tc>
        <w:tc>
          <w:tcPr>
            <w:tcW w:w="1498" w:type="dxa"/>
            <w:shd w:val="clear" w:color="auto" w:fill="auto"/>
            <w:vAlign w:val="center"/>
          </w:tcPr>
          <w:p w14:paraId="3D23229F" w14:textId="77777777" w:rsidR="00D1061E" w:rsidRPr="00E76BB5" w:rsidRDefault="00D1061E" w:rsidP="00D1061E">
            <w:pPr>
              <w:jc w:val="center"/>
            </w:pPr>
            <w:r w:rsidRPr="00E76BB5">
              <w:t>285</w:t>
            </w:r>
          </w:p>
        </w:tc>
        <w:tc>
          <w:tcPr>
            <w:tcW w:w="1498" w:type="dxa"/>
            <w:tcBorders>
              <w:top w:val="nil"/>
              <w:left w:val="single" w:sz="4" w:space="0" w:color="auto"/>
              <w:bottom w:val="single" w:sz="4" w:space="0" w:color="auto"/>
              <w:right w:val="single" w:sz="4" w:space="0" w:color="auto"/>
            </w:tcBorders>
            <w:shd w:val="clear" w:color="auto" w:fill="auto"/>
            <w:vAlign w:val="center"/>
          </w:tcPr>
          <w:p w14:paraId="07F4068E" w14:textId="77777777" w:rsidR="00D1061E" w:rsidRPr="00E76BB5" w:rsidRDefault="00D1061E" w:rsidP="00D1061E">
            <w:pPr>
              <w:jc w:val="center"/>
            </w:pPr>
            <w:r w:rsidRPr="00E76BB5">
              <w:t>88</w:t>
            </w:r>
          </w:p>
        </w:tc>
        <w:tc>
          <w:tcPr>
            <w:tcW w:w="1672" w:type="dxa"/>
            <w:tcBorders>
              <w:top w:val="nil"/>
              <w:left w:val="single" w:sz="4" w:space="0" w:color="auto"/>
              <w:bottom w:val="single" w:sz="4" w:space="0" w:color="auto"/>
              <w:right w:val="single" w:sz="4" w:space="0" w:color="auto"/>
            </w:tcBorders>
            <w:shd w:val="clear" w:color="auto" w:fill="auto"/>
            <w:vAlign w:val="center"/>
          </w:tcPr>
          <w:p w14:paraId="37AC326E" w14:textId="77777777" w:rsidR="00D1061E" w:rsidRPr="00E76BB5" w:rsidRDefault="00D1061E" w:rsidP="00D1061E">
            <w:pPr>
              <w:jc w:val="center"/>
              <w:rPr>
                <w:bCs/>
              </w:rPr>
            </w:pPr>
            <w:r w:rsidRPr="00E76BB5">
              <w:rPr>
                <w:bCs/>
              </w:rPr>
              <w:t>-197</w:t>
            </w:r>
          </w:p>
        </w:tc>
        <w:tc>
          <w:tcPr>
            <w:tcW w:w="6222" w:type="dxa"/>
            <w:shd w:val="clear" w:color="auto" w:fill="auto"/>
            <w:vAlign w:val="center"/>
          </w:tcPr>
          <w:p w14:paraId="64176C51" w14:textId="77777777" w:rsidR="00D1061E" w:rsidRPr="00E76BB5" w:rsidRDefault="00D1061E" w:rsidP="00D1061E">
            <w:r w:rsidRPr="00E76BB5">
              <w:t xml:space="preserve">ООО "Беловские Городские Очистные сооружения" №3-и водоотведения от 01.01.2015, </w:t>
            </w:r>
            <w:proofErr w:type="gramStart"/>
            <w:r w:rsidRPr="00E76BB5">
              <w:t>доп.согл</w:t>
            </w:r>
            <w:proofErr w:type="gramEnd"/>
            <w:r w:rsidRPr="00E76BB5">
              <w:t>. от 20.04.2015, №2 от 28.12.2017. Справка по объёмам стоков на 2019 год.</w:t>
            </w:r>
          </w:p>
        </w:tc>
      </w:tr>
      <w:tr w:rsidR="00D1061E" w:rsidRPr="00E76BB5" w14:paraId="7FF8FBD1" w14:textId="77777777" w:rsidTr="00D1061E">
        <w:trPr>
          <w:trHeight w:val="734"/>
        </w:trPr>
        <w:tc>
          <w:tcPr>
            <w:tcW w:w="936" w:type="dxa"/>
            <w:shd w:val="clear" w:color="000000" w:fill="FFFFFF"/>
            <w:vAlign w:val="center"/>
          </w:tcPr>
          <w:p w14:paraId="2111B243" w14:textId="77777777" w:rsidR="00D1061E" w:rsidRPr="00E76BB5" w:rsidRDefault="00D1061E" w:rsidP="00D1061E">
            <w:pPr>
              <w:jc w:val="center"/>
            </w:pPr>
            <w:r w:rsidRPr="00E76BB5">
              <w:t>3.1.2</w:t>
            </w:r>
          </w:p>
        </w:tc>
        <w:tc>
          <w:tcPr>
            <w:tcW w:w="4335" w:type="dxa"/>
            <w:shd w:val="clear" w:color="000000" w:fill="FFFFFF"/>
            <w:vAlign w:val="center"/>
          </w:tcPr>
          <w:p w14:paraId="3EF06DF6" w14:textId="77777777" w:rsidR="00D1061E" w:rsidRPr="00E76BB5" w:rsidRDefault="00D1061E" w:rsidP="00D1061E">
            <w:r w:rsidRPr="00E76BB5">
              <w:t xml:space="preserve">Расходы на покупную воду для </w:t>
            </w:r>
            <w:proofErr w:type="gramStart"/>
            <w:r w:rsidRPr="00E76BB5">
              <w:t>хозяйств.нужд</w:t>
            </w:r>
            <w:proofErr w:type="gramEnd"/>
          </w:p>
        </w:tc>
        <w:tc>
          <w:tcPr>
            <w:tcW w:w="1498" w:type="dxa"/>
            <w:shd w:val="clear" w:color="auto" w:fill="auto"/>
            <w:vAlign w:val="center"/>
          </w:tcPr>
          <w:p w14:paraId="28B743FF" w14:textId="77777777" w:rsidR="00D1061E" w:rsidRPr="00E76BB5" w:rsidRDefault="00D1061E" w:rsidP="00D1061E">
            <w:pPr>
              <w:jc w:val="center"/>
            </w:pPr>
            <w:r w:rsidRPr="00E76BB5">
              <w:t>13</w:t>
            </w:r>
          </w:p>
        </w:tc>
        <w:tc>
          <w:tcPr>
            <w:tcW w:w="1498" w:type="dxa"/>
            <w:tcBorders>
              <w:top w:val="nil"/>
              <w:left w:val="single" w:sz="4" w:space="0" w:color="auto"/>
              <w:bottom w:val="single" w:sz="4" w:space="0" w:color="auto"/>
              <w:right w:val="single" w:sz="4" w:space="0" w:color="auto"/>
            </w:tcBorders>
            <w:shd w:val="clear" w:color="auto" w:fill="auto"/>
            <w:vAlign w:val="center"/>
          </w:tcPr>
          <w:p w14:paraId="19B84802" w14:textId="77777777" w:rsidR="00D1061E" w:rsidRPr="00E76BB5" w:rsidRDefault="00D1061E" w:rsidP="00D1061E">
            <w:pPr>
              <w:jc w:val="center"/>
            </w:pPr>
            <w:r w:rsidRPr="00E76BB5">
              <w:t>6</w:t>
            </w:r>
          </w:p>
        </w:tc>
        <w:tc>
          <w:tcPr>
            <w:tcW w:w="1672" w:type="dxa"/>
            <w:tcBorders>
              <w:top w:val="nil"/>
              <w:left w:val="single" w:sz="4" w:space="0" w:color="auto"/>
              <w:bottom w:val="single" w:sz="4" w:space="0" w:color="auto"/>
              <w:right w:val="single" w:sz="4" w:space="0" w:color="auto"/>
            </w:tcBorders>
            <w:shd w:val="clear" w:color="auto" w:fill="auto"/>
            <w:vAlign w:val="center"/>
          </w:tcPr>
          <w:p w14:paraId="4DAF3B4F" w14:textId="77777777" w:rsidR="00D1061E" w:rsidRPr="00E76BB5" w:rsidRDefault="00D1061E" w:rsidP="00D1061E">
            <w:pPr>
              <w:jc w:val="center"/>
              <w:rPr>
                <w:bCs/>
              </w:rPr>
            </w:pPr>
            <w:r w:rsidRPr="00E76BB5">
              <w:rPr>
                <w:bCs/>
              </w:rPr>
              <w:t>-7</w:t>
            </w:r>
          </w:p>
        </w:tc>
        <w:tc>
          <w:tcPr>
            <w:tcW w:w="6222" w:type="dxa"/>
            <w:shd w:val="clear" w:color="auto" w:fill="auto"/>
            <w:vAlign w:val="center"/>
          </w:tcPr>
          <w:p w14:paraId="56832395" w14:textId="77777777" w:rsidR="00D1061E" w:rsidRPr="00E76BB5" w:rsidRDefault="00D1061E" w:rsidP="00D1061E">
            <w:r w:rsidRPr="00E76BB5">
              <w:t>ООО "Водоснабжение" №40-и от 01.01.2018. №40и от 01.01.2007. Лимиты потребления питьевой воды на 2019 год.</w:t>
            </w:r>
          </w:p>
        </w:tc>
      </w:tr>
      <w:tr w:rsidR="00D1061E" w:rsidRPr="00E76BB5" w14:paraId="1216C648" w14:textId="77777777" w:rsidTr="00D1061E">
        <w:trPr>
          <w:trHeight w:val="472"/>
        </w:trPr>
        <w:tc>
          <w:tcPr>
            <w:tcW w:w="936" w:type="dxa"/>
            <w:shd w:val="clear" w:color="000000" w:fill="FFFFFF"/>
            <w:vAlign w:val="center"/>
          </w:tcPr>
          <w:p w14:paraId="0DE18853" w14:textId="77777777" w:rsidR="00D1061E" w:rsidRPr="00E76BB5" w:rsidRDefault="00D1061E" w:rsidP="00D1061E">
            <w:pPr>
              <w:jc w:val="center"/>
            </w:pPr>
            <w:r w:rsidRPr="00E76BB5">
              <w:t>3.2</w:t>
            </w:r>
          </w:p>
        </w:tc>
        <w:tc>
          <w:tcPr>
            <w:tcW w:w="4335" w:type="dxa"/>
            <w:shd w:val="clear" w:color="000000" w:fill="FFFFFF"/>
            <w:vAlign w:val="center"/>
          </w:tcPr>
          <w:p w14:paraId="20379452" w14:textId="77777777" w:rsidR="00D1061E" w:rsidRPr="00E76BB5" w:rsidRDefault="00D1061E" w:rsidP="00D1061E">
            <w:r w:rsidRPr="00E76BB5">
              <w:t xml:space="preserve"> - горячее водоснабжение и отопление</w:t>
            </w:r>
          </w:p>
        </w:tc>
        <w:tc>
          <w:tcPr>
            <w:tcW w:w="1498" w:type="dxa"/>
            <w:shd w:val="clear" w:color="auto" w:fill="auto"/>
            <w:vAlign w:val="center"/>
          </w:tcPr>
          <w:p w14:paraId="0F41E229" w14:textId="77777777" w:rsidR="00D1061E" w:rsidRPr="00E76BB5" w:rsidRDefault="00D1061E" w:rsidP="00D1061E">
            <w:pPr>
              <w:jc w:val="center"/>
            </w:pPr>
            <w:r w:rsidRPr="00E76BB5">
              <w:t> </w:t>
            </w:r>
          </w:p>
        </w:tc>
        <w:tc>
          <w:tcPr>
            <w:tcW w:w="1498" w:type="dxa"/>
            <w:tcBorders>
              <w:top w:val="nil"/>
              <w:left w:val="single" w:sz="4" w:space="0" w:color="auto"/>
              <w:bottom w:val="single" w:sz="4" w:space="0" w:color="auto"/>
              <w:right w:val="single" w:sz="4" w:space="0" w:color="auto"/>
            </w:tcBorders>
            <w:shd w:val="clear" w:color="auto" w:fill="auto"/>
            <w:vAlign w:val="center"/>
          </w:tcPr>
          <w:p w14:paraId="6D8E0699"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7CA01543"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245CAAF2" w14:textId="77777777" w:rsidR="00D1061E" w:rsidRPr="00E76BB5" w:rsidRDefault="00D1061E" w:rsidP="00D1061E">
            <w:r w:rsidRPr="00E76BB5">
              <w:t> </w:t>
            </w:r>
          </w:p>
        </w:tc>
      </w:tr>
      <w:tr w:rsidR="00D1061E" w:rsidRPr="00E76BB5" w14:paraId="7D8B6D61" w14:textId="77777777" w:rsidTr="00D1061E">
        <w:trPr>
          <w:trHeight w:val="1080"/>
        </w:trPr>
        <w:tc>
          <w:tcPr>
            <w:tcW w:w="936" w:type="dxa"/>
            <w:shd w:val="clear" w:color="000000" w:fill="FFFFFF"/>
            <w:vAlign w:val="center"/>
          </w:tcPr>
          <w:p w14:paraId="0EC16CC2" w14:textId="77777777" w:rsidR="00D1061E" w:rsidRPr="00E76BB5" w:rsidRDefault="00D1061E" w:rsidP="00D1061E">
            <w:pPr>
              <w:jc w:val="center"/>
            </w:pPr>
            <w:r w:rsidRPr="00E76BB5">
              <w:t>3.3</w:t>
            </w:r>
          </w:p>
        </w:tc>
        <w:tc>
          <w:tcPr>
            <w:tcW w:w="4335" w:type="dxa"/>
            <w:shd w:val="clear" w:color="000000" w:fill="FFFFFF"/>
            <w:vAlign w:val="center"/>
          </w:tcPr>
          <w:p w14:paraId="2D761596" w14:textId="77777777" w:rsidR="00D1061E" w:rsidRPr="00E76BB5" w:rsidRDefault="00D1061E" w:rsidP="00D1061E">
            <w:r w:rsidRPr="00E76BB5">
              <w:t xml:space="preserve"> - содержание зданий и производственных помещений, в </w:t>
            </w:r>
            <w:proofErr w:type="gramStart"/>
            <w:r w:rsidRPr="00E76BB5">
              <w:t>т.ч. :</w:t>
            </w:r>
            <w:proofErr w:type="gramEnd"/>
          </w:p>
        </w:tc>
        <w:tc>
          <w:tcPr>
            <w:tcW w:w="1498" w:type="dxa"/>
            <w:shd w:val="clear" w:color="auto" w:fill="auto"/>
            <w:vAlign w:val="center"/>
          </w:tcPr>
          <w:p w14:paraId="2626DD6E" w14:textId="77777777" w:rsidR="00D1061E" w:rsidRPr="00E76BB5" w:rsidRDefault="00D1061E" w:rsidP="00D1061E">
            <w:pPr>
              <w:jc w:val="center"/>
            </w:pPr>
            <w:r w:rsidRPr="00E76BB5">
              <w:t>208</w:t>
            </w:r>
          </w:p>
        </w:tc>
        <w:tc>
          <w:tcPr>
            <w:tcW w:w="1498" w:type="dxa"/>
            <w:tcBorders>
              <w:top w:val="nil"/>
              <w:left w:val="single" w:sz="4" w:space="0" w:color="auto"/>
              <w:bottom w:val="single" w:sz="4" w:space="0" w:color="auto"/>
              <w:right w:val="single" w:sz="4" w:space="0" w:color="auto"/>
            </w:tcBorders>
            <w:shd w:val="clear" w:color="auto" w:fill="auto"/>
            <w:vAlign w:val="center"/>
          </w:tcPr>
          <w:p w14:paraId="3C0998CE" w14:textId="77777777" w:rsidR="00D1061E" w:rsidRPr="00E76BB5" w:rsidRDefault="00D1061E" w:rsidP="00D1061E">
            <w:pPr>
              <w:jc w:val="center"/>
            </w:pPr>
            <w:r w:rsidRPr="00E76BB5">
              <w:t>187</w:t>
            </w:r>
          </w:p>
        </w:tc>
        <w:tc>
          <w:tcPr>
            <w:tcW w:w="1672" w:type="dxa"/>
            <w:tcBorders>
              <w:top w:val="nil"/>
              <w:left w:val="single" w:sz="4" w:space="0" w:color="auto"/>
              <w:bottom w:val="single" w:sz="4" w:space="0" w:color="auto"/>
              <w:right w:val="single" w:sz="4" w:space="0" w:color="auto"/>
            </w:tcBorders>
            <w:shd w:val="clear" w:color="auto" w:fill="auto"/>
            <w:vAlign w:val="center"/>
          </w:tcPr>
          <w:p w14:paraId="5737FA7D" w14:textId="77777777" w:rsidR="00D1061E" w:rsidRPr="00E76BB5" w:rsidRDefault="00D1061E" w:rsidP="00D1061E">
            <w:pPr>
              <w:jc w:val="center"/>
              <w:rPr>
                <w:bCs/>
              </w:rPr>
            </w:pPr>
            <w:r w:rsidRPr="00E76BB5">
              <w:rPr>
                <w:bCs/>
              </w:rPr>
              <w:t>-21</w:t>
            </w:r>
          </w:p>
        </w:tc>
        <w:tc>
          <w:tcPr>
            <w:tcW w:w="6222" w:type="dxa"/>
            <w:shd w:val="clear" w:color="auto" w:fill="auto"/>
            <w:vAlign w:val="center"/>
          </w:tcPr>
          <w:p w14:paraId="19917D95" w14:textId="77777777" w:rsidR="00D1061E" w:rsidRPr="00E76BB5" w:rsidRDefault="00D1061E" w:rsidP="00D1061E">
            <w:r w:rsidRPr="00E76BB5">
              <w:t> </w:t>
            </w:r>
          </w:p>
        </w:tc>
      </w:tr>
      <w:tr w:rsidR="00D1061E" w:rsidRPr="00E76BB5" w14:paraId="7B647655" w14:textId="77777777" w:rsidTr="00D1061E">
        <w:trPr>
          <w:trHeight w:val="720"/>
        </w:trPr>
        <w:tc>
          <w:tcPr>
            <w:tcW w:w="936" w:type="dxa"/>
            <w:shd w:val="clear" w:color="000000" w:fill="FFFFFF"/>
            <w:vAlign w:val="center"/>
          </w:tcPr>
          <w:p w14:paraId="68F0218A" w14:textId="77777777" w:rsidR="00D1061E" w:rsidRPr="00E76BB5" w:rsidRDefault="00D1061E" w:rsidP="00D1061E">
            <w:pPr>
              <w:jc w:val="center"/>
            </w:pPr>
            <w:r w:rsidRPr="00E76BB5">
              <w:t>3.3.1</w:t>
            </w:r>
          </w:p>
        </w:tc>
        <w:tc>
          <w:tcPr>
            <w:tcW w:w="4335" w:type="dxa"/>
            <w:shd w:val="clear" w:color="000000" w:fill="FFFFFF"/>
            <w:vAlign w:val="center"/>
          </w:tcPr>
          <w:p w14:paraId="5F439C59" w14:textId="77777777" w:rsidR="00D1061E" w:rsidRPr="00E76BB5" w:rsidRDefault="00D1061E" w:rsidP="00D1061E">
            <w:r w:rsidRPr="00E76BB5">
              <w:t xml:space="preserve">Оказание услуг по эксплуатационному обслуживанию в части </w:t>
            </w:r>
            <w:proofErr w:type="gramStart"/>
            <w:r w:rsidRPr="00E76BB5">
              <w:t>уборки  производственных</w:t>
            </w:r>
            <w:proofErr w:type="gramEnd"/>
            <w:r w:rsidRPr="00E76BB5">
              <w:t xml:space="preserve"> и служебных помещений, стирке и ремонту спецодежды, обслуживанию душевых.Услуги по  благоустройству территории промплощадки, покосу травы на ОРУ .Обслуживание дорог (подъезд к   Беловской ГРЭС и дамбе ) </w:t>
            </w:r>
          </w:p>
        </w:tc>
        <w:tc>
          <w:tcPr>
            <w:tcW w:w="1498" w:type="dxa"/>
            <w:shd w:val="clear" w:color="auto" w:fill="auto"/>
            <w:vAlign w:val="center"/>
          </w:tcPr>
          <w:p w14:paraId="3FD1EDC8" w14:textId="77777777" w:rsidR="00D1061E" w:rsidRPr="00E76BB5" w:rsidRDefault="00D1061E" w:rsidP="00D1061E">
            <w:pPr>
              <w:jc w:val="center"/>
            </w:pPr>
            <w:r w:rsidRPr="00E76BB5">
              <w:t>205</w:t>
            </w:r>
          </w:p>
        </w:tc>
        <w:tc>
          <w:tcPr>
            <w:tcW w:w="1498" w:type="dxa"/>
            <w:tcBorders>
              <w:top w:val="nil"/>
              <w:left w:val="single" w:sz="4" w:space="0" w:color="auto"/>
              <w:bottom w:val="single" w:sz="4" w:space="0" w:color="auto"/>
              <w:right w:val="single" w:sz="4" w:space="0" w:color="auto"/>
            </w:tcBorders>
            <w:shd w:val="clear" w:color="auto" w:fill="auto"/>
            <w:vAlign w:val="center"/>
          </w:tcPr>
          <w:p w14:paraId="739BD743" w14:textId="77777777" w:rsidR="00D1061E" w:rsidRPr="00E76BB5" w:rsidRDefault="00D1061E" w:rsidP="00D1061E">
            <w:pPr>
              <w:jc w:val="center"/>
            </w:pPr>
            <w:r w:rsidRPr="00E76BB5">
              <w:t>185</w:t>
            </w:r>
          </w:p>
        </w:tc>
        <w:tc>
          <w:tcPr>
            <w:tcW w:w="1672" w:type="dxa"/>
            <w:tcBorders>
              <w:top w:val="nil"/>
              <w:left w:val="single" w:sz="4" w:space="0" w:color="auto"/>
              <w:bottom w:val="single" w:sz="4" w:space="0" w:color="auto"/>
              <w:right w:val="single" w:sz="4" w:space="0" w:color="auto"/>
            </w:tcBorders>
            <w:shd w:val="clear" w:color="auto" w:fill="auto"/>
            <w:vAlign w:val="center"/>
          </w:tcPr>
          <w:p w14:paraId="3C9E1BBA" w14:textId="77777777" w:rsidR="00D1061E" w:rsidRPr="00E76BB5" w:rsidRDefault="00D1061E" w:rsidP="00D1061E">
            <w:pPr>
              <w:jc w:val="center"/>
              <w:rPr>
                <w:bCs/>
              </w:rPr>
            </w:pPr>
            <w:r w:rsidRPr="00E76BB5">
              <w:rPr>
                <w:bCs/>
              </w:rPr>
              <w:t>-20</w:t>
            </w:r>
          </w:p>
        </w:tc>
        <w:tc>
          <w:tcPr>
            <w:tcW w:w="6222" w:type="dxa"/>
            <w:shd w:val="clear" w:color="auto" w:fill="auto"/>
            <w:vAlign w:val="center"/>
          </w:tcPr>
          <w:p w14:paraId="189A881D" w14:textId="77777777" w:rsidR="00D1061E" w:rsidRPr="00E76BB5" w:rsidRDefault="00D1061E" w:rsidP="00D1061E">
            <w:r w:rsidRPr="00E76BB5">
              <w:t xml:space="preserve">ООО "ОМС-Центр" №103/Бел.ГРЭС от 01.03.2016, </w:t>
            </w:r>
            <w:proofErr w:type="gramStart"/>
            <w:r w:rsidRPr="00E76BB5">
              <w:t>доп.согл</w:t>
            </w:r>
            <w:proofErr w:type="gramEnd"/>
            <w:r w:rsidRPr="00E76BB5">
              <w:t>.№1 от 12.09.2016</w:t>
            </w:r>
          </w:p>
        </w:tc>
      </w:tr>
      <w:tr w:rsidR="00D1061E" w:rsidRPr="00E76BB5" w14:paraId="54C6D22C" w14:textId="77777777" w:rsidTr="00D1061E">
        <w:trPr>
          <w:trHeight w:val="360"/>
        </w:trPr>
        <w:tc>
          <w:tcPr>
            <w:tcW w:w="936" w:type="dxa"/>
            <w:shd w:val="clear" w:color="000000" w:fill="FFFFFF"/>
            <w:vAlign w:val="center"/>
          </w:tcPr>
          <w:p w14:paraId="581C84C0" w14:textId="77777777" w:rsidR="00D1061E" w:rsidRPr="00E76BB5" w:rsidRDefault="00D1061E" w:rsidP="00D1061E">
            <w:pPr>
              <w:jc w:val="center"/>
            </w:pPr>
            <w:r w:rsidRPr="00E76BB5">
              <w:t>3.3.2</w:t>
            </w:r>
          </w:p>
        </w:tc>
        <w:tc>
          <w:tcPr>
            <w:tcW w:w="4335" w:type="dxa"/>
            <w:shd w:val="clear" w:color="000000" w:fill="FFFFFF"/>
            <w:vAlign w:val="center"/>
          </w:tcPr>
          <w:p w14:paraId="591DACEA" w14:textId="77777777" w:rsidR="00D1061E" w:rsidRPr="00E76BB5" w:rsidRDefault="00D1061E" w:rsidP="00D1061E">
            <w:r w:rsidRPr="00E76BB5">
              <w:t>Расходы на вывоз мусора и жидких нечистот</w:t>
            </w:r>
          </w:p>
        </w:tc>
        <w:tc>
          <w:tcPr>
            <w:tcW w:w="1498" w:type="dxa"/>
            <w:shd w:val="clear" w:color="auto" w:fill="auto"/>
            <w:vAlign w:val="center"/>
          </w:tcPr>
          <w:p w14:paraId="627F6DD0" w14:textId="77777777" w:rsidR="00D1061E" w:rsidRPr="00E76BB5" w:rsidRDefault="00D1061E" w:rsidP="00D1061E">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4DA4B87A" w14:textId="77777777" w:rsidR="00D1061E" w:rsidRPr="00E76BB5" w:rsidRDefault="00D1061E" w:rsidP="00D1061E">
            <w:pPr>
              <w:jc w:val="center"/>
            </w:pPr>
            <w:r w:rsidRPr="00E76BB5">
              <w:t>2</w:t>
            </w:r>
          </w:p>
        </w:tc>
        <w:tc>
          <w:tcPr>
            <w:tcW w:w="1672" w:type="dxa"/>
            <w:tcBorders>
              <w:top w:val="nil"/>
              <w:left w:val="single" w:sz="4" w:space="0" w:color="auto"/>
              <w:bottom w:val="single" w:sz="4" w:space="0" w:color="auto"/>
              <w:right w:val="single" w:sz="4" w:space="0" w:color="auto"/>
            </w:tcBorders>
            <w:shd w:val="clear" w:color="auto" w:fill="auto"/>
            <w:vAlign w:val="center"/>
          </w:tcPr>
          <w:p w14:paraId="4345FA16"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6E97E8B1" w14:textId="77777777" w:rsidR="00D1061E" w:rsidRPr="00E76BB5" w:rsidRDefault="00D1061E" w:rsidP="00D1061E">
            <w:r w:rsidRPr="00E76BB5">
              <w:t xml:space="preserve">ООО "Спецавтохозяйство" №БелГРЭС-17/364 от 27.11.2017, </w:t>
            </w:r>
            <w:proofErr w:type="gramStart"/>
            <w:r w:rsidRPr="00E76BB5">
              <w:t>доп.согл</w:t>
            </w:r>
            <w:proofErr w:type="gramEnd"/>
            <w:r w:rsidRPr="00E76BB5">
              <w:t>.№1 от 01.02.2018; № Т121/17 от 02.12.2016, доп.согл.№1 от 16.05.2017.</w:t>
            </w:r>
          </w:p>
        </w:tc>
      </w:tr>
      <w:tr w:rsidR="00D1061E" w:rsidRPr="00E76BB5" w14:paraId="6F790638" w14:textId="77777777" w:rsidTr="00D1061E">
        <w:trPr>
          <w:trHeight w:val="360"/>
        </w:trPr>
        <w:tc>
          <w:tcPr>
            <w:tcW w:w="936" w:type="dxa"/>
            <w:shd w:val="clear" w:color="000000" w:fill="FFFFFF"/>
            <w:vAlign w:val="center"/>
          </w:tcPr>
          <w:p w14:paraId="6A79D632" w14:textId="77777777" w:rsidR="00D1061E" w:rsidRPr="00E76BB5" w:rsidRDefault="00D1061E" w:rsidP="00D1061E">
            <w:pPr>
              <w:jc w:val="center"/>
              <w:rPr>
                <w:bCs/>
              </w:rPr>
            </w:pPr>
            <w:r w:rsidRPr="00E76BB5">
              <w:rPr>
                <w:bCs/>
              </w:rPr>
              <w:lastRenderedPageBreak/>
              <w:t>4</w:t>
            </w:r>
          </w:p>
        </w:tc>
        <w:tc>
          <w:tcPr>
            <w:tcW w:w="4335" w:type="dxa"/>
            <w:shd w:val="clear" w:color="000000" w:fill="FFFFFF"/>
            <w:vAlign w:val="center"/>
          </w:tcPr>
          <w:p w14:paraId="5F1B31CD" w14:textId="77777777" w:rsidR="00D1061E" w:rsidRPr="00E76BB5" w:rsidRDefault="00D1061E" w:rsidP="00D1061E">
            <w:pPr>
              <w:rPr>
                <w:bCs/>
              </w:rPr>
            </w:pPr>
            <w:r w:rsidRPr="00E76BB5">
              <w:rPr>
                <w:bCs/>
              </w:rPr>
              <w:t>Услуги пожарной охраны (</w:t>
            </w:r>
            <w:proofErr w:type="gramStart"/>
            <w:r w:rsidRPr="00E76BB5">
              <w:rPr>
                <w:bCs/>
              </w:rPr>
              <w:t>вкл.налог</w:t>
            </w:r>
            <w:proofErr w:type="gramEnd"/>
            <w:r w:rsidRPr="00E76BB5">
              <w:rPr>
                <w:bCs/>
              </w:rPr>
              <w:t xml:space="preserve"> и плату) за пожарную сигнализацию</w:t>
            </w:r>
          </w:p>
        </w:tc>
        <w:tc>
          <w:tcPr>
            <w:tcW w:w="1498" w:type="dxa"/>
            <w:shd w:val="clear" w:color="auto" w:fill="auto"/>
            <w:vAlign w:val="center"/>
          </w:tcPr>
          <w:p w14:paraId="3152660E" w14:textId="77777777" w:rsidR="00D1061E" w:rsidRPr="00E76BB5" w:rsidRDefault="00D1061E" w:rsidP="00D1061E">
            <w:pPr>
              <w:jc w:val="center"/>
              <w:rPr>
                <w:bCs/>
              </w:rPr>
            </w:pPr>
            <w:r w:rsidRPr="00E76BB5">
              <w:rPr>
                <w:bCs/>
              </w:rPr>
              <w:t>198</w:t>
            </w:r>
          </w:p>
        </w:tc>
        <w:tc>
          <w:tcPr>
            <w:tcW w:w="1498" w:type="dxa"/>
            <w:tcBorders>
              <w:top w:val="nil"/>
              <w:left w:val="single" w:sz="4" w:space="0" w:color="auto"/>
              <w:bottom w:val="single" w:sz="4" w:space="0" w:color="auto"/>
              <w:right w:val="single" w:sz="4" w:space="0" w:color="auto"/>
            </w:tcBorders>
            <w:shd w:val="clear" w:color="auto" w:fill="auto"/>
            <w:vAlign w:val="center"/>
          </w:tcPr>
          <w:p w14:paraId="41220618" w14:textId="77777777" w:rsidR="00D1061E" w:rsidRPr="00E76BB5" w:rsidRDefault="00D1061E" w:rsidP="00D1061E">
            <w:pPr>
              <w:jc w:val="center"/>
            </w:pPr>
            <w:r w:rsidRPr="00E76BB5">
              <w:t>177</w:t>
            </w:r>
          </w:p>
        </w:tc>
        <w:tc>
          <w:tcPr>
            <w:tcW w:w="1672" w:type="dxa"/>
            <w:tcBorders>
              <w:top w:val="nil"/>
              <w:left w:val="single" w:sz="4" w:space="0" w:color="auto"/>
              <w:bottom w:val="single" w:sz="4" w:space="0" w:color="auto"/>
              <w:right w:val="single" w:sz="4" w:space="0" w:color="auto"/>
            </w:tcBorders>
            <w:shd w:val="clear" w:color="auto" w:fill="auto"/>
            <w:vAlign w:val="center"/>
          </w:tcPr>
          <w:p w14:paraId="5150ACD8" w14:textId="77777777" w:rsidR="00D1061E" w:rsidRPr="00E76BB5" w:rsidRDefault="00D1061E" w:rsidP="00D1061E">
            <w:pPr>
              <w:jc w:val="center"/>
              <w:rPr>
                <w:bCs/>
              </w:rPr>
            </w:pPr>
            <w:r w:rsidRPr="00E76BB5">
              <w:rPr>
                <w:bCs/>
              </w:rPr>
              <w:t>-21</w:t>
            </w:r>
          </w:p>
        </w:tc>
        <w:tc>
          <w:tcPr>
            <w:tcW w:w="6222" w:type="dxa"/>
            <w:shd w:val="clear" w:color="auto" w:fill="auto"/>
            <w:vAlign w:val="center"/>
          </w:tcPr>
          <w:p w14:paraId="1F03CA6A" w14:textId="77777777" w:rsidR="00D1061E" w:rsidRPr="00E76BB5" w:rsidRDefault="00D1061E" w:rsidP="00D1061E">
            <w:pPr>
              <w:rPr>
                <w:bCs/>
              </w:rPr>
            </w:pPr>
            <w:r w:rsidRPr="00E76BB5">
              <w:rPr>
                <w:bCs/>
              </w:rPr>
              <w:t>ФПС ГПС ФКУ «23 ОФПС ГПС по Кемеровской области» №04 от 04.12.2017, №21 от 01.01.2017</w:t>
            </w:r>
          </w:p>
        </w:tc>
      </w:tr>
      <w:tr w:rsidR="00D1061E" w:rsidRPr="00E76BB5" w14:paraId="699E40DF" w14:textId="77777777" w:rsidTr="00D1061E">
        <w:trPr>
          <w:trHeight w:val="512"/>
        </w:trPr>
        <w:tc>
          <w:tcPr>
            <w:tcW w:w="936" w:type="dxa"/>
            <w:shd w:val="clear" w:color="000000" w:fill="FFFFFF"/>
            <w:vAlign w:val="center"/>
          </w:tcPr>
          <w:p w14:paraId="10F077A6" w14:textId="77777777" w:rsidR="00D1061E" w:rsidRPr="00E76BB5" w:rsidRDefault="00D1061E" w:rsidP="00D1061E">
            <w:pPr>
              <w:jc w:val="center"/>
              <w:rPr>
                <w:bCs/>
              </w:rPr>
            </w:pPr>
            <w:r w:rsidRPr="00E76BB5">
              <w:rPr>
                <w:bCs/>
              </w:rPr>
              <w:t>5</w:t>
            </w:r>
          </w:p>
        </w:tc>
        <w:tc>
          <w:tcPr>
            <w:tcW w:w="4335" w:type="dxa"/>
            <w:shd w:val="clear" w:color="000000" w:fill="FFFFFF"/>
            <w:vAlign w:val="center"/>
          </w:tcPr>
          <w:p w14:paraId="742AE4F5" w14:textId="77777777" w:rsidR="00D1061E" w:rsidRPr="00E76BB5" w:rsidRDefault="00D1061E" w:rsidP="00D1061E">
            <w:pPr>
              <w:rPr>
                <w:bCs/>
              </w:rPr>
            </w:pPr>
            <w:r w:rsidRPr="00E76BB5">
              <w:rPr>
                <w:bCs/>
              </w:rPr>
              <w:t>Услуги ВОХР</w:t>
            </w:r>
          </w:p>
        </w:tc>
        <w:tc>
          <w:tcPr>
            <w:tcW w:w="1498" w:type="dxa"/>
            <w:shd w:val="clear" w:color="auto" w:fill="auto"/>
            <w:vAlign w:val="center"/>
          </w:tcPr>
          <w:p w14:paraId="2C9E7A0D" w14:textId="77777777" w:rsidR="00D1061E" w:rsidRPr="00E76BB5" w:rsidRDefault="00D1061E" w:rsidP="00D1061E">
            <w:pPr>
              <w:jc w:val="center"/>
              <w:rPr>
                <w:bCs/>
              </w:rPr>
            </w:pPr>
            <w:r w:rsidRPr="00E76BB5">
              <w:rPr>
                <w:bCs/>
              </w:rPr>
              <w:t>307</w:t>
            </w:r>
          </w:p>
        </w:tc>
        <w:tc>
          <w:tcPr>
            <w:tcW w:w="1498" w:type="dxa"/>
            <w:tcBorders>
              <w:top w:val="nil"/>
              <w:left w:val="single" w:sz="4" w:space="0" w:color="auto"/>
              <w:bottom w:val="single" w:sz="4" w:space="0" w:color="auto"/>
              <w:right w:val="single" w:sz="4" w:space="0" w:color="auto"/>
            </w:tcBorders>
            <w:shd w:val="clear" w:color="auto" w:fill="auto"/>
            <w:vAlign w:val="center"/>
          </w:tcPr>
          <w:p w14:paraId="56BCFFB1" w14:textId="77777777" w:rsidR="00D1061E" w:rsidRPr="00E76BB5" w:rsidRDefault="00D1061E" w:rsidP="00D1061E">
            <w:pPr>
              <w:jc w:val="center"/>
            </w:pPr>
            <w:r w:rsidRPr="00E76BB5">
              <w:t>270</w:t>
            </w:r>
          </w:p>
        </w:tc>
        <w:tc>
          <w:tcPr>
            <w:tcW w:w="1672" w:type="dxa"/>
            <w:tcBorders>
              <w:top w:val="nil"/>
              <w:left w:val="single" w:sz="4" w:space="0" w:color="auto"/>
              <w:bottom w:val="single" w:sz="4" w:space="0" w:color="auto"/>
              <w:right w:val="single" w:sz="4" w:space="0" w:color="auto"/>
            </w:tcBorders>
            <w:shd w:val="clear" w:color="auto" w:fill="auto"/>
            <w:vAlign w:val="center"/>
          </w:tcPr>
          <w:p w14:paraId="2BAA0145" w14:textId="77777777" w:rsidR="00D1061E" w:rsidRPr="00E76BB5" w:rsidRDefault="00D1061E" w:rsidP="00D1061E">
            <w:pPr>
              <w:jc w:val="center"/>
              <w:rPr>
                <w:bCs/>
              </w:rPr>
            </w:pPr>
            <w:r w:rsidRPr="00E76BB5">
              <w:rPr>
                <w:bCs/>
              </w:rPr>
              <w:t>-37</w:t>
            </w:r>
          </w:p>
        </w:tc>
        <w:tc>
          <w:tcPr>
            <w:tcW w:w="6222" w:type="dxa"/>
            <w:shd w:val="clear" w:color="auto" w:fill="auto"/>
            <w:vAlign w:val="center"/>
          </w:tcPr>
          <w:p w14:paraId="33FF70FC" w14:textId="77777777" w:rsidR="00D1061E" w:rsidRPr="00E76BB5" w:rsidRDefault="00D1061E" w:rsidP="00D1061E">
            <w:pPr>
              <w:rPr>
                <w:bCs/>
              </w:rPr>
            </w:pPr>
            <w:r w:rsidRPr="00E76BB5">
              <w:rPr>
                <w:bCs/>
              </w:rPr>
              <w:t>ФГУП "Ведомственная охрана" Минэнерго России №3-2/03-1/2018 от 01.01.2018, №3-2/03-1/2017 от 01.01.2017</w:t>
            </w:r>
          </w:p>
        </w:tc>
      </w:tr>
      <w:tr w:rsidR="00D1061E" w:rsidRPr="00E76BB5" w14:paraId="0055F41C" w14:textId="77777777" w:rsidTr="00D1061E">
        <w:trPr>
          <w:trHeight w:val="341"/>
        </w:trPr>
        <w:tc>
          <w:tcPr>
            <w:tcW w:w="936" w:type="dxa"/>
            <w:shd w:val="clear" w:color="000000" w:fill="FFFFFF"/>
            <w:vAlign w:val="center"/>
          </w:tcPr>
          <w:p w14:paraId="772B963B" w14:textId="77777777" w:rsidR="00D1061E" w:rsidRPr="00E76BB5" w:rsidRDefault="00D1061E" w:rsidP="00D1061E">
            <w:pPr>
              <w:jc w:val="center"/>
              <w:rPr>
                <w:bCs/>
              </w:rPr>
            </w:pPr>
            <w:r w:rsidRPr="00E76BB5">
              <w:rPr>
                <w:bCs/>
              </w:rPr>
              <w:t>6</w:t>
            </w:r>
          </w:p>
        </w:tc>
        <w:tc>
          <w:tcPr>
            <w:tcW w:w="4335" w:type="dxa"/>
            <w:shd w:val="clear" w:color="000000" w:fill="FFFFFF"/>
            <w:vAlign w:val="center"/>
          </w:tcPr>
          <w:p w14:paraId="5E2F52DD" w14:textId="77777777" w:rsidR="00D1061E" w:rsidRPr="00E76BB5" w:rsidRDefault="00D1061E" w:rsidP="00D1061E">
            <w:pPr>
              <w:rPr>
                <w:bCs/>
              </w:rPr>
            </w:pPr>
            <w:r w:rsidRPr="00E76BB5">
              <w:rPr>
                <w:bCs/>
              </w:rPr>
              <w:t>Услуги охраны МВД, в т.ч.:</w:t>
            </w:r>
          </w:p>
        </w:tc>
        <w:tc>
          <w:tcPr>
            <w:tcW w:w="1498" w:type="dxa"/>
            <w:shd w:val="clear" w:color="auto" w:fill="auto"/>
            <w:vAlign w:val="center"/>
          </w:tcPr>
          <w:p w14:paraId="588AC4D2" w14:textId="77777777" w:rsidR="00D1061E" w:rsidRPr="00E76BB5" w:rsidRDefault="00D1061E" w:rsidP="00D1061E">
            <w:pPr>
              <w:jc w:val="center"/>
              <w:rPr>
                <w:bCs/>
              </w:rPr>
            </w:pPr>
            <w:r w:rsidRPr="00E76BB5">
              <w:rPr>
                <w:bCs/>
              </w:rPr>
              <w:t>5</w:t>
            </w:r>
          </w:p>
        </w:tc>
        <w:tc>
          <w:tcPr>
            <w:tcW w:w="1498" w:type="dxa"/>
            <w:tcBorders>
              <w:top w:val="nil"/>
              <w:left w:val="single" w:sz="4" w:space="0" w:color="auto"/>
              <w:bottom w:val="single" w:sz="4" w:space="0" w:color="auto"/>
              <w:right w:val="single" w:sz="4" w:space="0" w:color="auto"/>
            </w:tcBorders>
            <w:shd w:val="clear" w:color="auto" w:fill="auto"/>
            <w:vAlign w:val="center"/>
          </w:tcPr>
          <w:p w14:paraId="5EAD92A4" w14:textId="77777777" w:rsidR="00D1061E" w:rsidRPr="00E76BB5" w:rsidRDefault="00D1061E" w:rsidP="00D1061E">
            <w:pPr>
              <w:jc w:val="center"/>
              <w:rPr>
                <w:bCs/>
              </w:rPr>
            </w:pPr>
            <w:r w:rsidRPr="00E76BB5">
              <w:rPr>
                <w:bCs/>
              </w:rPr>
              <w:t>4</w:t>
            </w:r>
          </w:p>
        </w:tc>
        <w:tc>
          <w:tcPr>
            <w:tcW w:w="1672" w:type="dxa"/>
            <w:tcBorders>
              <w:top w:val="nil"/>
              <w:left w:val="single" w:sz="4" w:space="0" w:color="auto"/>
              <w:bottom w:val="single" w:sz="4" w:space="0" w:color="auto"/>
              <w:right w:val="single" w:sz="4" w:space="0" w:color="auto"/>
            </w:tcBorders>
            <w:shd w:val="clear" w:color="auto" w:fill="auto"/>
            <w:vAlign w:val="center"/>
          </w:tcPr>
          <w:p w14:paraId="43DF7C10"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6FA74D86" w14:textId="77777777" w:rsidR="00D1061E" w:rsidRPr="00E76BB5" w:rsidRDefault="00D1061E" w:rsidP="00D1061E">
            <w:pPr>
              <w:rPr>
                <w:bCs/>
              </w:rPr>
            </w:pPr>
            <w:r w:rsidRPr="00E76BB5">
              <w:rPr>
                <w:bCs/>
              </w:rPr>
              <w:t> </w:t>
            </w:r>
          </w:p>
        </w:tc>
      </w:tr>
      <w:tr w:rsidR="00D1061E" w:rsidRPr="00E76BB5" w14:paraId="28EE03E7" w14:textId="77777777" w:rsidTr="00D1061E">
        <w:trPr>
          <w:trHeight w:val="720"/>
        </w:trPr>
        <w:tc>
          <w:tcPr>
            <w:tcW w:w="936" w:type="dxa"/>
            <w:shd w:val="clear" w:color="000000" w:fill="FFFFFF"/>
            <w:vAlign w:val="center"/>
          </w:tcPr>
          <w:p w14:paraId="7C829555" w14:textId="77777777" w:rsidR="00D1061E" w:rsidRPr="00E76BB5" w:rsidRDefault="00D1061E" w:rsidP="00D1061E">
            <w:pPr>
              <w:jc w:val="center"/>
            </w:pPr>
            <w:r w:rsidRPr="00E76BB5">
              <w:t>6.1</w:t>
            </w:r>
          </w:p>
        </w:tc>
        <w:tc>
          <w:tcPr>
            <w:tcW w:w="4335" w:type="dxa"/>
            <w:shd w:val="clear" w:color="000000" w:fill="FFFFFF"/>
            <w:vAlign w:val="center"/>
          </w:tcPr>
          <w:p w14:paraId="38A7E2CE" w14:textId="77777777" w:rsidR="00D1061E" w:rsidRPr="00E76BB5" w:rsidRDefault="00D1061E" w:rsidP="00D1061E">
            <w:r w:rsidRPr="00E76BB5">
              <w:t xml:space="preserve">Охрана объектов с </w:t>
            </w:r>
            <w:proofErr w:type="gramStart"/>
            <w:r w:rsidRPr="00E76BB5">
              <w:t>использованием  технических</w:t>
            </w:r>
            <w:proofErr w:type="gramEnd"/>
            <w:r w:rsidRPr="00E76BB5">
              <w:t xml:space="preserve"> средств охранной сигнализации</w:t>
            </w:r>
          </w:p>
        </w:tc>
        <w:tc>
          <w:tcPr>
            <w:tcW w:w="1498" w:type="dxa"/>
            <w:shd w:val="clear" w:color="auto" w:fill="auto"/>
            <w:vAlign w:val="center"/>
          </w:tcPr>
          <w:p w14:paraId="1BB4C38B" w14:textId="77777777" w:rsidR="00D1061E" w:rsidRPr="00E76BB5" w:rsidRDefault="00D1061E" w:rsidP="00D1061E">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00BE62A6" w14:textId="77777777" w:rsidR="00D1061E" w:rsidRPr="00E76BB5" w:rsidRDefault="00D1061E" w:rsidP="00D1061E">
            <w:pPr>
              <w:jc w:val="center"/>
            </w:pPr>
            <w:r w:rsidRPr="00E76BB5">
              <w:t>3</w:t>
            </w:r>
          </w:p>
        </w:tc>
        <w:tc>
          <w:tcPr>
            <w:tcW w:w="1672" w:type="dxa"/>
            <w:tcBorders>
              <w:top w:val="nil"/>
              <w:left w:val="single" w:sz="4" w:space="0" w:color="auto"/>
              <w:bottom w:val="single" w:sz="4" w:space="0" w:color="auto"/>
              <w:right w:val="single" w:sz="4" w:space="0" w:color="auto"/>
            </w:tcBorders>
            <w:shd w:val="clear" w:color="auto" w:fill="auto"/>
            <w:vAlign w:val="center"/>
          </w:tcPr>
          <w:p w14:paraId="22DB21CB"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4BAC3805" w14:textId="77777777" w:rsidR="00D1061E" w:rsidRPr="00E76BB5" w:rsidRDefault="00D1061E" w:rsidP="00D1061E">
            <w:r w:rsidRPr="00E76BB5">
              <w:t>ФГУП "Охрана" Росгвардии №4631S00042 от 01.01.2018, №4631S00014 от 15.12.2015</w:t>
            </w:r>
          </w:p>
        </w:tc>
      </w:tr>
      <w:tr w:rsidR="00D1061E" w:rsidRPr="00E76BB5" w14:paraId="41FB330A" w14:textId="77777777" w:rsidTr="00D1061E">
        <w:trPr>
          <w:trHeight w:val="455"/>
        </w:trPr>
        <w:tc>
          <w:tcPr>
            <w:tcW w:w="936" w:type="dxa"/>
            <w:shd w:val="clear" w:color="000000" w:fill="FFFFFF"/>
            <w:vAlign w:val="center"/>
          </w:tcPr>
          <w:p w14:paraId="4E187C40" w14:textId="77777777" w:rsidR="00D1061E" w:rsidRPr="00E76BB5" w:rsidRDefault="00D1061E" w:rsidP="00D1061E">
            <w:pPr>
              <w:jc w:val="center"/>
            </w:pPr>
            <w:r w:rsidRPr="00E76BB5">
              <w:t>6.2</w:t>
            </w:r>
          </w:p>
        </w:tc>
        <w:tc>
          <w:tcPr>
            <w:tcW w:w="4335" w:type="dxa"/>
            <w:shd w:val="clear" w:color="000000" w:fill="FFFFFF"/>
            <w:vAlign w:val="center"/>
          </w:tcPr>
          <w:p w14:paraId="1C637A18" w14:textId="77777777" w:rsidR="00D1061E" w:rsidRPr="00E76BB5" w:rsidRDefault="00D1061E" w:rsidP="00D1061E">
            <w:r w:rsidRPr="00E76BB5">
              <w:t>Техническое обслуживание комплекса технических средств охраны</w:t>
            </w:r>
          </w:p>
        </w:tc>
        <w:tc>
          <w:tcPr>
            <w:tcW w:w="1498" w:type="dxa"/>
            <w:shd w:val="clear" w:color="auto" w:fill="auto"/>
            <w:vAlign w:val="center"/>
          </w:tcPr>
          <w:p w14:paraId="2F4FB234" w14:textId="77777777" w:rsidR="00D1061E" w:rsidRPr="00E76BB5" w:rsidRDefault="00D1061E" w:rsidP="00D1061E">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1F74334F" w14:textId="77777777" w:rsidR="00D1061E" w:rsidRPr="00E76BB5" w:rsidRDefault="00D1061E" w:rsidP="00D1061E">
            <w:pPr>
              <w:jc w:val="center"/>
            </w:pPr>
            <w:r w:rsidRPr="00E76BB5">
              <w:t>1</w:t>
            </w:r>
          </w:p>
        </w:tc>
        <w:tc>
          <w:tcPr>
            <w:tcW w:w="1672" w:type="dxa"/>
            <w:tcBorders>
              <w:top w:val="nil"/>
              <w:left w:val="single" w:sz="4" w:space="0" w:color="auto"/>
              <w:bottom w:val="single" w:sz="4" w:space="0" w:color="auto"/>
              <w:right w:val="single" w:sz="4" w:space="0" w:color="auto"/>
            </w:tcBorders>
            <w:shd w:val="clear" w:color="auto" w:fill="auto"/>
            <w:vAlign w:val="center"/>
          </w:tcPr>
          <w:p w14:paraId="47E11CF0"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222008B8" w14:textId="77777777" w:rsidR="00D1061E" w:rsidRPr="00E76BB5" w:rsidRDefault="00D1061E" w:rsidP="00D1061E">
            <w:r w:rsidRPr="00E76BB5">
              <w:t>ФГУП "Охрана" Росгвардии №4631200520 от 01.01.2018, №4631210275 от 15.12.15</w:t>
            </w:r>
          </w:p>
        </w:tc>
      </w:tr>
      <w:tr w:rsidR="00D1061E" w:rsidRPr="00E76BB5" w14:paraId="0AB1D64B" w14:textId="77777777" w:rsidTr="00D1061E">
        <w:trPr>
          <w:trHeight w:val="802"/>
        </w:trPr>
        <w:tc>
          <w:tcPr>
            <w:tcW w:w="936" w:type="dxa"/>
            <w:shd w:val="clear" w:color="000000" w:fill="FFFFFF"/>
            <w:vAlign w:val="center"/>
          </w:tcPr>
          <w:p w14:paraId="5CE1E950" w14:textId="77777777" w:rsidR="00D1061E" w:rsidRPr="00E76BB5" w:rsidRDefault="00D1061E" w:rsidP="00D1061E">
            <w:pPr>
              <w:jc w:val="center"/>
              <w:rPr>
                <w:bCs/>
              </w:rPr>
            </w:pPr>
            <w:r w:rsidRPr="00E76BB5">
              <w:rPr>
                <w:bCs/>
              </w:rPr>
              <w:t>7</w:t>
            </w:r>
          </w:p>
        </w:tc>
        <w:tc>
          <w:tcPr>
            <w:tcW w:w="4335" w:type="dxa"/>
            <w:shd w:val="clear" w:color="000000" w:fill="FFFFFF"/>
            <w:vAlign w:val="center"/>
          </w:tcPr>
          <w:p w14:paraId="61C0845E" w14:textId="77777777" w:rsidR="00D1061E" w:rsidRPr="00E76BB5" w:rsidRDefault="00D1061E" w:rsidP="00D1061E">
            <w:pPr>
              <w:rPr>
                <w:bCs/>
              </w:rPr>
            </w:pPr>
            <w:r w:rsidRPr="00E76BB5">
              <w:rPr>
                <w:bCs/>
              </w:rPr>
              <w:t>Аудиторские услуги</w:t>
            </w:r>
          </w:p>
        </w:tc>
        <w:tc>
          <w:tcPr>
            <w:tcW w:w="1498" w:type="dxa"/>
            <w:shd w:val="clear" w:color="auto" w:fill="auto"/>
            <w:vAlign w:val="center"/>
          </w:tcPr>
          <w:p w14:paraId="31A2EFFA" w14:textId="77777777" w:rsidR="00D1061E" w:rsidRPr="00E76BB5" w:rsidRDefault="00D1061E" w:rsidP="00D1061E">
            <w:pPr>
              <w:jc w:val="center"/>
              <w:rPr>
                <w:bCs/>
              </w:rPr>
            </w:pPr>
            <w:r w:rsidRPr="00E76BB5">
              <w:rPr>
                <w:bCs/>
              </w:rPr>
              <w:t>5</w:t>
            </w:r>
          </w:p>
        </w:tc>
        <w:tc>
          <w:tcPr>
            <w:tcW w:w="1498" w:type="dxa"/>
            <w:tcBorders>
              <w:top w:val="nil"/>
              <w:left w:val="single" w:sz="4" w:space="0" w:color="auto"/>
              <w:bottom w:val="single" w:sz="4" w:space="0" w:color="auto"/>
              <w:right w:val="single" w:sz="4" w:space="0" w:color="auto"/>
            </w:tcBorders>
            <w:shd w:val="clear" w:color="auto" w:fill="auto"/>
            <w:vAlign w:val="center"/>
          </w:tcPr>
          <w:p w14:paraId="52DD1DE4" w14:textId="77777777" w:rsidR="00D1061E" w:rsidRPr="00E76BB5" w:rsidRDefault="00D1061E" w:rsidP="00D1061E">
            <w:pPr>
              <w:jc w:val="center"/>
            </w:pPr>
            <w:r w:rsidRPr="00E76BB5">
              <w:t>4</w:t>
            </w:r>
          </w:p>
        </w:tc>
        <w:tc>
          <w:tcPr>
            <w:tcW w:w="1672" w:type="dxa"/>
            <w:tcBorders>
              <w:top w:val="nil"/>
              <w:left w:val="single" w:sz="4" w:space="0" w:color="auto"/>
              <w:bottom w:val="single" w:sz="4" w:space="0" w:color="auto"/>
              <w:right w:val="single" w:sz="4" w:space="0" w:color="auto"/>
            </w:tcBorders>
            <w:shd w:val="clear" w:color="auto" w:fill="auto"/>
            <w:vAlign w:val="center"/>
          </w:tcPr>
          <w:p w14:paraId="07D08607"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65B277FB" w14:textId="77777777" w:rsidR="00D1061E" w:rsidRPr="00E76BB5" w:rsidRDefault="00D1061E" w:rsidP="00D1061E">
            <w:pPr>
              <w:rPr>
                <w:bCs/>
              </w:rPr>
            </w:pPr>
            <w:r w:rsidRPr="00E76BB5">
              <w:rPr>
                <w:bCs/>
              </w:rPr>
              <w:t>АО "БДО "Юникон" №БДО-3101-0865-18 от 20.08.2018, №БДО-3101-0847-17КЭ от 01.11.2017</w:t>
            </w:r>
          </w:p>
        </w:tc>
      </w:tr>
      <w:tr w:rsidR="00D1061E" w:rsidRPr="00E76BB5" w14:paraId="731690AD" w14:textId="77777777" w:rsidTr="00D1061E">
        <w:trPr>
          <w:trHeight w:val="375"/>
        </w:trPr>
        <w:tc>
          <w:tcPr>
            <w:tcW w:w="936" w:type="dxa"/>
            <w:shd w:val="clear" w:color="000000" w:fill="FFFFFF"/>
            <w:vAlign w:val="center"/>
          </w:tcPr>
          <w:p w14:paraId="6376A342" w14:textId="77777777" w:rsidR="00D1061E" w:rsidRPr="00E76BB5" w:rsidRDefault="00D1061E" w:rsidP="00D1061E">
            <w:pPr>
              <w:jc w:val="center"/>
              <w:rPr>
                <w:bCs/>
              </w:rPr>
            </w:pPr>
            <w:r w:rsidRPr="00E76BB5">
              <w:rPr>
                <w:bCs/>
              </w:rPr>
              <w:t>8</w:t>
            </w:r>
          </w:p>
        </w:tc>
        <w:tc>
          <w:tcPr>
            <w:tcW w:w="4335" w:type="dxa"/>
            <w:shd w:val="clear" w:color="000000" w:fill="FFFFFF"/>
            <w:vAlign w:val="center"/>
          </w:tcPr>
          <w:p w14:paraId="5961F4AA" w14:textId="77777777" w:rsidR="00D1061E" w:rsidRPr="00E76BB5" w:rsidRDefault="00D1061E" w:rsidP="00D1061E">
            <w:pPr>
              <w:rPr>
                <w:bCs/>
              </w:rPr>
            </w:pPr>
            <w:r w:rsidRPr="00E76BB5">
              <w:rPr>
                <w:bCs/>
              </w:rPr>
              <w:t xml:space="preserve">Расходы на литературу и периодические издания </w:t>
            </w:r>
          </w:p>
        </w:tc>
        <w:tc>
          <w:tcPr>
            <w:tcW w:w="1498" w:type="dxa"/>
            <w:shd w:val="clear" w:color="auto" w:fill="auto"/>
            <w:vAlign w:val="center"/>
          </w:tcPr>
          <w:p w14:paraId="1DF407DC" w14:textId="77777777" w:rsidR="00D1061E" w:rsidRPr="00E76BB5" w:rsidRDefault="00D1061E" w:rsidP="00D1061E">
            <w:pPr>
              <w:jc w:val="center"/>
              <w:rPr>
                <w:bCs/>
              </w:rPr>
            </w:pPr>
            <w:r w:rsidRPr="00E76BB5">
              <w:rPr>
                <w:bCs/>
              </w:rPr>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35DE3E31" w14:textId="77777777" w:rsidR="00D1061E" w:rsidRPr="00E76BB5" w:rsidRDefault="00D1061E" w:rsidP="00D1061E">
            <w:pPr>
              <w:jc w:val="center"/>
            </w:pPr>
            <w:r w:rsidRPr="00E76BB5">
              <w:t>3</w:t>
            </w:r>
          </w:p>
        </w:tc>
        <w:tc>
          <w:tcPr>
            <w:tcW w:w="1672" w:type="dxa"/>
            <w:tcBorders>
              <w:top w:val="nil"/>
              <w:left w:val="single" w:sz="4" w:space="0" w:color="auto"/>
              <w:bottom w:val="single" w:sz="4" w:space="0" w:color="auto"/>
              <w:right w:val="single" w:sz="4" w:space="0" w:color="auto"/>
            </w:tcBorders>
            <w:shd w:val="clear" w:color="auto" w:fill="auto"/>
            <w:vAlign w:val="center"/>
          </w:tcPr>
          <w:p w14:paraId="2A04AB47"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102B9598" w14:textId="77777777" w:rsidR="00D1061E" w:rsidRPr="00E76BB5" w:rsidRDefault="00D1061E" w:rsidP="00D1061E">
            <w:pPr>
              <w:rPr>
                <w:bCs/>
              </w:rPr>
            </w:pPr>
            <w:r w:rsidRPr="00E76BB5">
              <w:rPr>
                <w:bCs/>
              </w:rPr>
              <w:t>ООО "УРАЛ-ПРЕСС КУЗБАСС" №БелГРЭС-17/333 от 01.11.2017, №4-2017 от 11.04.2017 101,6 т.р., №3-2017 от 02.11.2016.</w:t>
            </w:r>
          </w:p>
        </w:tc>
      </w:tr>
      <w:tr w:rsidR="00D1061E" w:rsidRPr="00E76BB5" w14:paraId="4E3CD84B" w14:textId="77777777" w:rsidTr="00D1061E">
        <w:trPr>
          <w:trHeight w:val="592"/>
        </w:trPr>
        <w:tc>
          <w:tcPr>
            <w:tcW w:w="936" w:type="dxa"/>
            <w:shd w:val="clear" w:color="000000" w:fill="FFFFFF"/>
            <w:vAlign w:val="center"/>
          </w:tcPr>
          <w:p w14:paraId="43B94059" w14:textId="77777777" w:rsidR="00D1061E" w:rsidRPr="00E76BB5" w:rsidRDefault="00D1061E" w:rsidP="00D1061E">
            <w:pPr>
              <w:jc w:val="center"/>
              <w:rPr>
                <w:bCs/>
              </w:rPr>
            </w:pPr>
            <w:r w:rsidRPr="00E76BB5">
              <w:rPr>
                <w:bCs/>
              </w:rPr>
              <w:t>9</w:t>
            </w:r>
          </w:p>
        </w:tc>
        <w:tc>
          <w:tcPr>
            <w:tcW w:w="4335" w:type="dxa"/>
            <w:shd w:val="clear" w:color="000000" w:fill="FFFFFF"/>
            <w:vAlign w:val="center"/>
          </w:tcPr>
          <w:p w14:paraId="34E667C8" w14:textId="77777777" w:rsidR="00D1061E" w:rsidRPr="00E76BB5" w:rsidRDefault="00D1061E" w:rsidP="00D1061E">
            <w:pPr>
              <w:rPr>
                <w:bCs/>
              </w:rPr>
            </w:pPr>
            <w:r w:rsidRPr="00E76BB5">
              <w:rPr>
                <w:bCs/>
              </w:rPr>
              <w:t xml:space="preserve">Приобретение </w:t>
            </w:r>
            <w:proofErr w:type="gramStart"/>
            <w:r w:rsidRPr="00E76BB5">
              <w:rPr>
                <w:bCs/>
              </w:rPr>
              <w:t>тех.литературы</w:t>
            </w:r>
            <w:proofErr w:type="gramEnd"/>
            <w:r w:rsidRPr="00E76BB5">
              <w:rPr>
                <w:bCs/>
              </w:rPr>
              <w:t xml:space="preserve"> и тех.информации</w:t>
            </w:r>
          </w:p>
        </w:tc>
        <w:tc>
          <w:tcPr>
            <w:tcW w:w="1498" w:type="dxa"/>
            <w:shd w:val="clear" w:color="auto" w:fill="auto"/>
            <w:vAlign w:val="center"/>
          </w:tcPr>
          <w:p w14:paraId="06282825" w14:textId="77777777" w:rsidR="00D1061E" w:rsidRPr="00E76BB5" w:rsidRDefault="00D1061E" w:rsidP="00D1061E">
            <w:pPr>
              <w:jc w:val="center"/>
              <w:rPr>
                <w:bCs/>
              </w:rPr>
            </w:pPr>
            <w:r w:rsidRPr="00E76BB5">
              <w:rPr>
                <w:bCs/>
              </w:rPr>
              <w:t>5</w:t>
            </w:r>
          </w:p>
        </w:tc>
        <w:tc>
          <w:tcPr>
            <w:tcW w:w="1498" w:type="dxa"/>
            <w:tcBorders>
              <w:top w:val="nil"/>
              <w:left w:val="single" w:sz="4" w:space="0" w:color="auto"/>
              <w:bottom w:val="single" w:sz="4" w:space="0" w:color="auto"/>
              <w:right w:val="single" w:sz="4" w:space="0" w:color="auto"/>
            </w:tcBorders>
            <w:shd w:val="clear" w:color="auto" w:fill="auto"/>
            <w:vAlign w:val="center"/>
          </w:tcPr>
          <w:p w14:paraId="4D98C7AA" w14:textId="77777777" w:rsidR="00D1061E" w:rsidRPr="00E76BB5" w:rsidRDefault="00D1061E" w:rsidP="00D1061E">
            <w:pPr>
              <w:jc w:val="center"/>
              <w:rPr>
                <w:bCs/>
              </w:rPr>
            </w:pPr>
            <w:r w:rsidRPr="00E76BB5">
              <w:rPr>
                <w:bCs/>
              </w:rPr>
              <w:t>4</w:t>
            </w:r>
          </w:p>
        </w:tc>
        <w:tc>
          <w:tcPr>
            <w:tcW w:w="1672" w:type="dxa"/>
            <w:tcBorders>
              <w:top w:val="nil"/>
              <w:left w:val="single" w:sz="4" w:space="0" w:color="auto"/>
              <w:bottom w:val="single" w:sz="4" w:space="0" w:color="auto"/>
              <w:right w:val="single" w:sz="4" w:space="0" w:color="auto"/>
            </w:tcBorders>
            <w:shd w:val="clear" w:color="auto" w:fill="auto"/>
            <w:vAlign w:val="center"/>
          </w:tcPr>
          <w:p w14:paraId="7930B5BF"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5CB95D4A" w14:textId="77777777" w:rsidR="00D1061E" w:rsidRPr="00E76BB5" w:rsidRDefault="00D1061E" w:rsidP="00D1061E">
            <w:pPr>
              <w:rPr>
                <w:bCs/>
              </w:rPr>
            </w:pPr>
            <w:r w:rsidRPr="00E76BB5">
              <w:rPr>
                <w:bCs/>
              </w:rPr>
              <w:t> </w:t>
            </w:r>
          </w:p>
        </w:tc>
      </w:tr>
      <w:tr w:rsidR="00D1061E" w:rsidRPr="00E76BB5" w14:paraId="20B71949" w14:textId="77777777" w:rsidTr="00D1061E">
        <w:trPr>
          <w:trHeight w:val="360"/>
        </w:trPr>
        <w:tc>
          <w:tcPr>
            <w:tcW w:w="936" w:type="dxa"/>
            <w:shd w:val="clear" w:color="000000" w:fill="FFFFFF"/>
            <w:vAlign w:val="center"/>
          </w:tcPr>
          <w:p w14:paraId="0F428B1E" w14:textId="77777777" w:rsidR="00D1061E" w:rsidRPr="00E76BB5" w:rsidRDefault="00D1061E" w:rsidP="00D1061E">
            <w:pPr>
              <w:jc w:val="center"/>
            </w:pPr>
            <w:r w:rsidRPr="00E76BB5">
              <w:t>9.1</w:t>
            </w:r>
          </w:p>
        </w:tc>
        <w:tc>
          <w:tcPr>
            <w:tcW w:w="4335" w:type="dxa"/>
            <w:shd w:val="clear" w:color="000000" w:fill="FFFFFF"/>
            <w:vAlign w:val="center"/>
          </w:tcPr>
          <w:p w14:paraId="06DFB786" w14:textId="77777777" w:rsidR="00D1061E" w:rsidRPr="00E76BB5" w:rsidRDefault="00D1061E" w:rsidP="00D1061E">
            <w:r w:rsidRPr="00E76BB5">
              <w:t>Информационное обслуживание системы "Консультант +</w:t>
            </w:r>
            <w:proofErr w:type="gramStart"/>
            <w:r w:rsidRPr="00E76BB5">
              <w:t>"  Южно</w:t>
            </w:r>
            <w:proofErr w:type="gramEnd"/>
            <w:r w:rsidRPr="00E76BB5">
              <w:t>-Кузбасский выпуск</w:t>
            </w:r>
          </w:p>
        </w:tc>
        <w:tc>
          <w:tcPr>
            <w:tcW w:w="1498" w:type="dxa"/>
            <w:shd w:val="clear" w:color="auto" w:fill="auto"/>
            <w:vAlign w:val="center"/>
          </w:tcPr>
          <w:p w14:paraId="4F9036F1" w14:textId="77777777" w:rsidR="00D1061E" w:rsidRPr="00E76BB5" w:rsidRDefault="00D1061E" w:rsidP="00D1061E">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6A989C48" w14:textId="77777777" w:rsidR="00D1061E" w:rsidRPr="00E76BB5" w:rsidRDefault="00D1061E" w:rsidP="00D1061E">
            <w:pPr>
              <w:jc w:val="center"/>
            </w:pPr>
            <w:r w:rsidRPr="00E76BB5">
              <w:t>1</w:t>
            </w:r>
          </w:p>
        </w:tc>
        <w:tc>
          <w:tcPr>
            <w:tcW w:w="1672" w:type="dxa"/>
            <w:tcBorders>
              <w:top w:val="nil"/>
              <w:left w:val="single" w:sz="4" w:space="0" w:color="auto"/>
              <w:bottom w:val="single" w:sz="4" w:space="0" w:color="auto"/>
              <w:right w:val="single" w:sz="4" w:space="0" w:color="auto"/>
            </w:tcBorders>
            <w:shd w:val="clear" w:color="auto" w:fill="auto"/>
            <w:vAlign w:val="center"/>
          </w:tcPr>
          <w:p w14:paraId="7BB06319"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38D6BA55" w14:textId="77777777" w:rsidR="00D1061E" w:rsidRPr="00E76BB5" w:rsidRDefault="00D1061E" w:rsidP="00D1061E">
            <w:r w:rsidRPr="00E76BB5">
              <w:t xml:space="preserve">ООО "Компания Квадро Плюс-Сервис" №2801/У/Л (КЭ-17/236) от 29.11.2017, №7 от 01.01.2009, </w:t>
            </w:r>
            <w:proofErr w:type="gramStart"/>
            <w:r w:rsidRPr="00E76BB5">
              <w:t>доп.согл</w:t>
            </w:r>
            <w:proofErr w:type="gramEnd"/>
            <w:r w:rsidRPr="00E76BB5">
              <w:t xml:space="preserve">.№1 от 01.03.2009, №12 от 01.01.2016, №13 от 08.12.2016 </w:t>
            </w:r>
          </w:p>
        </w:tc>
      </w:tr>
      <w:tr w:rsidR="00D1061E" w:rsidRPr="00E76BB5" w14:paraId="0282C6C0" w14:textId="77777777" w:rsidTr="00D1061E">
        <w:trPr>
          <w:trHeight w:val="391"/>
        </w:trPr>
        <w:tc>
          <w:tcPr>
            <w:tcW w:w="936" w:type="dxa"/>
            <w:shd w:val="clear" w:color="000000" w:fill="FFFFFF"/>
            <w:vAlign w:val="center"/>
          </w:tcPr>
          <w:p w14:paraId="2B51C729" w14:textId="77777777" w:rsidR="00D1061E" w:rsidRPr="00E76BB5" w:rsidRDefault="00D1061E" w:rsidP="00D1061E">
            <w:pPr>
              <w:jc w:val="center"/>
            </w:pPr>
            <w:r w:rsidRPr="00E76BB5">
              <w:t>9.2</w:t>
            </w:r>
          </w:p>
        </w:tc>
        <w:tc>
          <w:tcPr>
            <w:tcW w:w="4335" w:type="dxa"/>
            <w:shd w:val="clear" w:color="000000" w:fill="FFFFFF"/>
            <w:vAlign w:val="center"/>
          </w:tcPr>
          <w:p w14:paraId="7B5227DD" w14:textId="77777777" w:rsidR="00D1061E" w:rsidRPr="00E76BB5" w:rsidRDefault="00D1061E" w:rsidP="00D1061E">
            <w:r w:rsidRPr="00E76BB5">
              <w:t xml:space="preserve">Типография материалов </w:t>
            </w:r>
          </w:p>
        </w:tc>
        <w:tc>
          <w:tcPr>
            <w:tcW w:w="1498" w:type="dxa"/>
            <w:shd w:val="clear" w:color="auto" w:fill="auto"/>
            <w:vAlign w:val="center"/>
          </w:tcPr>
          <w:p w14:paraId="19D03D6D" w14:textId="77777777" w:rsidR="00D1061E" w:rsidRPr="00E76BB5" w:rsidRDefault="00D1061E" w:rsidP="00D1061E">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64D1470D" w14:textId="77777777" w:rsidR="00D1061E" w:rsidRPr="00E76BB5" w:rsidRDefault="00D1061E" w:rsidP="00D1061E">
            <w:pPr>
              <w:jc w:val="center"/>
            </w:pPr>
            <w:r w:rsidRPr="00E76BB5">
              <w:t>3</w:t>
            </w:r>
          </w:p>
        </w:tc>
        <w:tc>
          <w:tcPr>
            <w:tcW w:w="1672" w:type="dxa"/>
            <w:tcBorders>
              <w:top w:val="nil"/>
              <w:left w:val="single" w:sz="4" w:space="0" w:color="auto"/>
              <w:bottom w:val="single" w:sz="4" w:space="0" w:color="auto"/>
              <w:right w:val="single" w:sz="4" w:space="0" w:color="auto"/>
            </w:tcBorders>
            <w:shd w:val="clear" w:color="auto" w:fill="auto"/>
            <w:vAlign w:val="center"/>
          </w:tcPr>
          <w:p w14:paraId="4B9FB05D"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483DB62D" w14:textId="77777777" w:rsidR="00D1061E" w:rsidRPr="00E76BB5" w:rsidRDefault="00D1061E" w:rsidP="00D1061E">
            <w:r w:rsidRPr="00E76BB5">
              <w:t>Факт 2017</w:t>
            </w:r>
          </w:p>
        </w:tc>
      </w:tr>
      <w:tr w:rsidR="00D1061E" w:rsidRPr="00E76BB5" w14:paraId="72ED54FF" w14:textId="77777777" w:rsidTr="00D1061E">
        <w:trPr>
          <w:trHeight w:val="553"/>
        </w:trPr>
        <w:tc>
          <w:tcPr>
            <w:tcW w:w="936" w:type="dxa"/>
            <w:shd w:val="clear" w:color="000000" w:fill="FFFFFF"/>
            <w:vAlign w:val="center"/>
          </w:tcPr>
          <w:p w14:paraId="6E0F6487" w14:textId="77777777" w:rsidR="00D1061E" w:rsidRPr="00E76BB5" w:rsidRDefault="00D1061E" w:rsidP="00D1061E">
            <w:pPr>
              <w:jc w:val="center"/>
            </w:pPr>
            <w:r w:rsidRPr="00E76BB5">
              <w:t>9.3</w:t>
            </w:r>
          </w:p>
        </w:tc>
        <w:tc>
          <w:tcPr>
            <w:tcW w:w="4335" w:type="dxa"/>
            <w:shd w:val="clear" w:color="000000" w:fill="FFFFFF"/>
            <w:vAlign w:val="center"/>
          </w:tcPr>
          <w:p w14:paraId="5F907266" w14:textId="77777777" w:rsidR="00D1061E" w:rsidRPr="00E76BB5" w:rsidRDefault="00D1061E" w:rsidP="00D1061E">
            <w:r w:rsidRPr="00E76BB5">
              <w:t>Приобретение техлитературы и техинформации</w:t>
            </w:r>
          </w:p>
        </w:tc>
        <w:tc>
          <w:tcPr>
            <w:tcW w:w="1498" w:type="dxa"/>
            <w:shd w:val="clear" w:color="auto" w:fill="auto"/>
            <w:vAlign w:val="center"/>
          </w:tcPr>
          <w:p w14:paraId="43819E6D"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5EA7A099"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5FC90817"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3E483385" w14:textId="77777777" w:rsidR="00D1061E" w:rsidRPr="00E76BB5" w:rsidRDefault="00D1061E" w:rsidP="00D1061E">
            <w:r w:rsidRPr="00E76BB5">
              <w:t>Факт 2017</w:t>
            </w:r>
          </w:p>
        </w:tc>
      </w:tr>
      <w:tr w:rsidR="00D1061E" w:rsidRPr="00E76BB5" w14:paraId="5D9BB3B0" w14:textId="77777777" w:rsidTr="00D1061E">
        <w:trPr>
          <w:trHeight w:val="360"/>
        </w:trPr>
        <w:tc>
          <w:tcPr>
            <w:tcW w:w="936" w:type="dxa"/>
            <w:shd w:val="clear" w:color="000000" w:fill="FFFFFF"/>
            <w:vAlign w:val="center"/>
          </w:tcPr>
          <w:p w14:paraId="15E2B91E" w14:textId="77777777" w:rsidR="00D1061E" w:rsidRPr="00E76BB5" w:rsidRDefault="00D1061E" w:rsidP="00D1061E">
            <w:pPr>
              <w:jc w:val="center"/>
              <w:rPr>
                <w:bCs/>
              </w:rPr>
            </w:pPr>
            <w:r w:rsidRPr="00E76BB5">
              <w:rPr>
                <w:bCs/>
              </w:rPr>
              <w:t>10</w:t>
            </w:r>
          </w:p>
        </w:tc>
        <w:tc>
          <w:tcPr>
            <w:tcW w:w="4335" w:type="dxa"/>
            <w:shd w:val="clear" w:color="000000" w:fill="FFFFFF"/>
            <w:vAlign w:val="center"/>
          </w:tcPr>
          <w:p w14:paraId="35E47EC1" w14:textId="77777777" w:rsidR="00D1061E" w:rsidRPr="00E76BB5" w:rsidRDefault="00D1061E" w:rsidP="00D1061E">
            <w:pPr>
              <w:rPr>
                <w:bCs/>
              </w:rPr>
            </w:pPr>
            <w:r w:rsidRPr="00E76BB5">
              <w:rPr>
                <w:bCs/>
              </w:rPr>
              <w:t>Расходы на консультационные услуги</w:t>
            </w:r>
          </w:p>
        </w:tc>
        <w:tc>
          <w:tcPr>
            <w:tcW w:w="1498" w:type="dxa"/>
            <w:shd w:val="clear" w:color="auto" w:fill="auto"/>
            <w:vAlign w:val="center"/>
          </w:tcPr>
          <w:p w14:paraId="19DF7733" w14:textId="77777777" w:rsidR="00D1061E" w:rsidRPr="00E76BB5" w:rsidRDefault="00D1061E" w:rsidP="00D1061E">
            <w:pPr>
              <w:jc w:val="center"/>
              <w:rPr>
                <w:bCs/>
              </w:rPr>
            </w:pPr>
            <w:r w:rsidRPr="00E76BB5">
              <w:rPr>
                <w:bCs/>
              </w:rPr>
              <w:t>1 048</w:t>
            </w:r>
          </w:p>
        </w:tc>
        <w:tc>
          <w:tcPr>
            <w:tcW w:w="1498" w:type="dxa"/>
            <w:tcBorders>
              <w:top w:val="nil"/>
              <w:left w:val="single" w:sz="4" w:space="0" w:color="auto"/>
              <w:bottom w:val="single" w:sz="4" w:space="0" w:color="auto"/>
              <w:right w:val="single" w:sz="4" w:space="0" w:color="auto"/>
            </w:tcBorders>
            <w:shd w:val="clear" w:color="auto" w:fill="auto"/>
            <w:vAlign w:val="center"/>
          </w:tcPr>
          <w:p w14:paraId="2CECA523" w14:textId="77777777" w:rsidR="00D1061E" w:rsidRPr="00E76BB5" w:rsidRDefault="00D1061E" w:rsidP="00D1061E">
            <w:pPr>
              <w:jc w:val="center"/>
              <w:rPr>
                <w:bCs/>
              </w:rPr>
            </w:pPr>
            <w:r w:rsidRPr="00E76BB5">
              <w:rPr>
                <w:bCs/>
              </w:rPr>
              <w:t>1 087</w:t>
            </w:r>
          </w:p>
        </w:tc>
        <w:tc>
          <w:tcPr>
            <w:tcW w:w="1672" w:type="dxa"/>
            <w:tcBorders>
              <w:top w:val="nil"/>
              <w:left w:val="single" w:sz="4" w:space="0" w:color="auto"/>
              <w:bottom w:val="single" w:sz="4" w:space="0" w:color="auto"/>
              <w:right w:val="single" w:sz="4" w:space="0" w:color="auto"/>
            </w:tcBorders>
            <w:shd w:val="clear" w:color="auto" w:fill="auto"/>
            <w:vAlign w:val="center"/>
          </w:tcPr>
          <w:p w14:paraId="0D87FFBE" w14:textId="77777777" w:rsidR="00D1061E" w:rsidRPr="00E76BB5" w:rsidRDefault="00D1061E" w:rsidP="00D1061E">
            <w:pPr>
              <w:jc w:val="center"/>
              <w:rPr>
                <w:bCs/>
              </w:rPr>
            </w:pPr>
            <w:r w:rsidRPr="00E76BB5">
              <w:rPr>
                <w:bCs/>
              </w:rPr>
              <w:t>39</w:t>
            </w:r>
          </w:p>
        </w:tc>
        <w:tc>
          <w:tcPr>
            <w:tcW w:w="6222" w:type="dxa"/>
            <w:shd w:val="clear" w:color="auto" w:fill="auto"/>
            <w:vAlign w:val="center"/>
          </w:tcPr>
          <w:p w14:paraId="356ACF33" w14:textId="77777777" w:rsidR="00D1061E" w:rsidRPr="00E76BB5" w:rsidRDefault="00D1061E" w:rsidP="00D1061E">
            <w:pPr>
              <w:rPr>
                <w:bCs/>
              </w:rPr>
            </w:pPr>
            <w:r w:rsidRPr="00E76BB5">
              <w:rPr>
                <w:bCs/>
              </w:rPr>
              <w:t> </w:t>
            </w:r>
          </w:p>
        </w:tc>
      </w:tr>
      <w:tr w:rsidR="00D1061E" w:rsidRPr="00E76BB5" w14:paraId="6757ACBB" w14:textId="77777777" w:rsidTr="00D1061E">
        <w:trPr>
          <w:trHeight w:val="480"/>
        </w:trPr>
        <w:tc>
          <w:tcPr>
            <w:tcW w:w="936" w:type="dxa"/>
            <w:shd w:val="clear" w:color="000000" w:fill="FFFFFF"/>
            <w:vAlign w:val="center"/>
          </w:tcPr>
          <w:p w14:paraId="394950D0" w14:textId="77777777" w:rsidR="00D1061E" w:rsidRPr="00E76BB5" w:rsidRDefault="00D1061E" w:rsidP="00D1061E">
            <w:pPr>
              <w:jc w:val="center"/>
            </w:pPr>
            <w:r w:rsidRPr="00E76BB5">
              <w:t>10.1</w:t>
            </w:r>
          </w:p>
        </w:tc>
        <w:tc>
          <w:tcPr>
            <w:tcW w:w="4335" w:type="dxa"/>
            <w:shd w:val="clear" w:color="000000" w:fill="FFFFFF"/>
            <w:vAlign w:val="center"/>
          </w:tcPr>
          <w:p w14:paraId="4CAE084A" w14:textId="77777777" w:rsidR="00D1061E" w:rsidRPr="00E76BB5" w:rsidRDefault="00D1061E" w:rsidP="00D1061E">
            <w:r w:rsidRPr="00E76BB5">
              <w:t>Расходы на бизнес-консалтинг</w:t>
            </w:r>
          </w:p>
        </w:tc>
        <w:tc>
          <w:tcPr>
            <w:tcW w:w="1498" w:type="dxa"/>
            <w:shd w:val="clear" w:color="auto" w:fill="auto"/>
            <w:vAlign w:val="center"/>
          </w:tcPr>
          <w:p w14:paraId="4B80D8B9" w14:textId="77777777" w:rsidR="00D1061E" w:rsidRPr="00E76BB5" w:rsidRDefault="00D1061E" w:rsidP="00D1061E">
            <w:pPr>
              <w:jc w:val="center"/>
            </w:pPr>
            <w:r w:rsidRPr="00E76BB5">
              <w:t>18</w:t>
            </w:r>
          </w:p>
        </w:tc>
        <w:tc>
          <w:tcPr>
            <w:tcW w:w="1498" w:type="dxa"/>
            <w:tcBorders>
              <w:top w:val="nil"/>
              <w:left w:val="single" w:sz="4" w:space="0" w:color="auto"/>
              <w:bottom w:val="single" w:sz="4" w:space="0" w:color="auto"/>
              <w:right w:val="single" w:sz="4" w:space="0" w:color="auto"/>
            </w:tcBorders>
            <w:shd w:val="clear" w:color="auto" w:fill="auto"/>
            <w:vAlign w:val="center"/>
          </w:tcPr>
          <w:p w14:paraId="290702E1" w14:textId="77777777" w:rsidR="00D1061E" w:rsidRPr="00E76BB5" w:rsidRDefault="00D1061E" w:rsidP="00D1061E">
            <w:pPr>
              <w:jc w:val="center"/>
            </w:pPr>
            <w:r w:rsidRPr="00E76BB5">
              <w:t>15</w:t>
            </w:r>
          </w:p>
        </w:tc>
        <w:tc>
          <w:tcPr>
            <w:tcW w:w="1672" w:type="dxa"/>
            <w:tcBorders>
              <w:top w:val="nil"/>
              <w:left w:val="single" w:sz="4" w:space="0" w:color="auto"/>
              <w:bottom w:val="single" w:sz="4" w:space="0" w:color="auto"/>
              <w:right w:val="single" w:sz="4" w:space="0" w:color="auto"/>
            </w:tcBorders>
            <w:shd w:val="clear" w:color="auto" w:fill="auto"/>
            <w:vAlign w:val="center"/>
          </w:tcPr>
          <w:p w14:paraId="0D064B22" w14:textId="77777777" w:rsidR="00D1061E" w:rsidRPr="00E76BB5" w:rsidRDefault="00D1061E" w:rsidP="00D1061E">
            <w:pPr>
              <w:jc w:val="center"/>
              <w:rPr>
                <w:bCs/>
              </w:rPr>
            </w:pPr>
            <w:r w:rsidRPr="00E76BB5">
              <w:rPr>
                <w:bCs/>
              </w:rPr>
              <w:t>-3</w:t>
            </w:r>
          </w:p>
        </w:tc>
        <w:tc>
          <w:tcPr>
            <w:tcW w:w="6222" w:type="dxa"/>
            <w:shd w:val="clear" w:color="auto" w:fill="auto"/>
            <w:vAlign w:val="center"/>
          </w:tcPr>
          <w:p w14:paraId="457CFF37" w14:textId="77777777" w:rsidR="00D1061E" w:rsidRPr="00E76BB5" w:rsidRDefault="00D1061E" w:rsidP="00D1061E">
            <w:r w:rsidRPr="00E76BB5">
              <w:t>Факт 2017</w:t>
            </w:r>
          </w:p>
        </w:tc>
      </w:tr>
      <w:tr w:rsidR="00D1061E" w:rsidRPr="00E76BB5" w14:paraId="52465117" w14:textId="77777777" w:rsidTr="00D1061E">
        <w:trPr>
          <w:trHeight w:val="854"/>
        </w:trPr>
        <w:tc>
          <w:tcPr>
            <w:tcW w:w="936" w:type="dxa"/>
            <w:shd w:val="clear" w:color="000000" w:fill="FFFFFF"/>
            <w:vAlign w:val="center"/>
          </w:tcPr>
          <w:p w14:paraId="298A7447" w14:textId="77777777" w:rsidR="00D1061E" w:rsidRPr="00E76BB5" w:rsidRDefault="00D1061E" w:rsidP="00D1061E">
            <w:pPr>
              <w:jc w:val="center"/>
            </w:pPr>
            <w:r w:rsidRPr="00E76BB5">
              <w:t>10.2</w:t>
            </w:r>
          </w:p>
        </w:tc>
        <w:tc>
          <w:tcPr>
            <w:tcW w:w="4335" w:type="dxa"/>
            <w:shd w:val="clear" w:color="000000" w:fill="FFFFFF"/>
            <w:vAlign w:val="center"/>
          </w:tcPr>
          <w:p w14:paraId="3F9B8250" w14:textId="77777777" w:rsidR="00D1061E" w:rsidRPr="00E76BB5" w:rsidRDefault="00D1061E" w:rsidP="00D1061E">
            <w:r w:rsidRPr="00E76BB5">
              <w:t xml:space="preserve">Расходы на консалтинг по </w:t>
            </w:r>
            <w:proofErr w:type="gramStart"/>
            <w:r w:rsidRPr="00E76BB5">
              <w:t>бух.учету</w:t>
            </w:r>
            <w:proofErr w:type="gramEnd"/>
            <w:r w:rsidRPr="00E76BB5">
              <w:t xml:space="preserve"> и налогообложению</w:t>
            </w:r>
          </w:p>
        </w:tc>
        <w:tc>
          <w:tcPr>
            <w:tcW w:w="1498" w:type="dxa"/>
            <w:shd w:val="clear" w:color="auto" w:fill="auto"/>
            <w:vAlign w:val="center"/>
          </w:tcPr>
          <w:p w14:paraId="4BE30B95" w14:textId="77777777" w:rsidR="00D1061E" w:rsidRPr="00E76BB5" w:rsidRDefault="00D1061E" w:rsidP="00D1061E">
            <w:pPr>
              <w:jc w:val="center"/>
            </w:pPr>
            <w:r w:rsidRPr="00E76BB5">
              <w:t>269</w:t>
            </w:r>
          </w:p>
        </w:tc>
        <w:tc>
          <w:tcPr>
            <w:tcW w:w="1498" w:type="dxa"/>
            <w:tcBorders>
              <w:top w:val="nil"/>
              <w:left w:val="single" w:sz="4" w:space="0" w:color="auto"/>
              <w:bottom w:val="single" w:sz="4" w:space="0" w:color="auto"/>
              <w:right w:val="single" w:sz="4" w:space="0" w:color="auto"/>
            </w:tcBorders>
            <w:shd w:val="clear" w:color="auto" w:fill="auto"/>
            <w:vAlign w:val="center"/>
          </w:tcPr>
          <w:p w14:paraId="604028C5" w14:textId="77777777" w:rsidR="00D1061E" w:rsidRPr="00E76BB5" w:rsidRDefault="00D1061E" w:rsidP="00D1061E">
            <w:pPr>
              <w:jc w:val="center"/>
            </w:pPr>
            <w:r w:rsidRPr="00E76BB5">
              <w:t>263</w:t>
            </w:r>
          </w:p>
        </w:tc>
        <w:tc>
          <w:tcPr>
            <w:tcW w:w="1672" w:type="dxa"/>
            <w:tcBorders>
              <w:top w:val="nil"/>
              <w:left w:val="single" w:sz="4" w:space="0" w:color="auto"/>
              <w:bottom w:val="single" w:sz="4" w:space="0" w:color="auto"/>
              <w:right w:val="single" w:sz="4" w:space="0" w:color="auto"/>
            </w:tcBorders>
            <w:shd w:val="clear" w:color="auto" w:fill="auto"/>
            <w:vAlign w:val="center"/>
          </w:tcPr>
          <w:p w14:paraId="1868FF03" w14:textId="77777777" w:rsidR="00D1061E" w:rsidRPr="00E76BB5" w:rsidRDefault="00D1061E" w:rsidP="00D1061E">
            <w:pPr>
              <w:jc w:val="center"/>
              <w:rPr>
                <w:bCs/>
              </w:rPr>
            </w:pPr>
            <w:r w:rsidRPr="00E76BB5">
              <w:rPr>
                <w:bCs/>
              </w:rPr>
              <w:t>-6</w:t>
            </w:r>
          </w:p>
        </w:tc>
        <w:tc>
          <w:tcPr>
            <w:tcW w:w="6222" w:type="dxa"/>
            <w:shd w:val="clear" w:color="auto" w:fill="auto"/>
            <w:vAlign w:val="center"/>
          </w:tcPr>
          <w:p w14:paraId="0F0BC9B8" w14:textId="77777777" w:rsidR="00D1061E" w:rsidRPr="00E76BB5" w:rsidRDefault="00D1061E" w:rsidP="00D1061E">
            <w:r w:rsidRPr="00E76BB5">
              <w:t xml:space="preserve">ООО"Сибирьэнергоучет" №СЭУ-12/23 от 20.08.2012, </w:t>
            </w:r>
            <w:proofErr w:type="gramStart"/>
            <w:r w:rsidRPr="00E76BB5">
              <w:t>доп.согл</w:t>
            </w:r>
            <w:proofErr w:type="gramEnd"/>
            <w:r w:rsidRPr="00E76BB5">
              <w:t>.№6 от 16.10.2017, №7 от 12.02.2018, №8 от 01.07.2018.</w:t>
            </w:r>
          </w:p>
        </w:tc>
      </w:tr>
      <w:tr w:rsidR="00D1061E" w:rsidRPr="00E76BB5" w14:paraId="36EB5AF3" w14:textId="77777777" w:rsidTr="00D1061E">
        <w:trPr>
          <w:trHeight w:val="720"/>
        </w:trPr>
        <w:tc>
          <w:tcPr>
            <w:tcW w:w="936" w:type="dxa"/>
            <w:shd w:val="clear" w:color="000000" w:fill="FFFFFF"/>
            <w:vAlign w:val="center"/>
          </w:tcPr>
          <w:p w14:paraId="6EA1B080" w14:textId="77777777" w:rsidR="00D1061E" w:rsidRPr="00E76BB5" w:rsidRDefault="00D1061E" w:rsidP="00D1061E">
            <w:pPr>
              <w:jc w:val="center"/>
            </w:pPr>
            <w:r w:rsidRPr="00E76BB5">
              <w:lastRenderedPageBreak/>
              <w:t>10.3</w:t>
            </w:r>
          </w:p>
        </w:tc>
        <w:tc>
          <w:tcPr>
            <w:tcW w:w="4335" w:type="dxa"/>
            <w:shd w:val="clear" w:color="000000" w:fill="FFFFFF"/>
            <w:vAlign w:val="center"/>
          </w:tcPr>
          <w:p w14:paraId="4BFD13D6" w14:textId="77777777" w:rsidR="00D1061E" w:rsidRPr="00E76BB5" w:rsidRDefault="00D1061E" w:rsidP="00D1061E">
            <w:r w:rsidRPr="00E76BB5">
              <w:t xml:space="preserve">Расходы на услуги </w:t>
            </w:r>
            <w:proofErr w:type="gramStart"/>
            <w:r w:rsidRPr="00E76BB5">
              <w:t>по эконом</w:t>
            </w:r>
            <w:proofErr w:type="gramEnd"/>
            <w:r w:rsidRPr="00E76BB5">
              <w:t>. эксперт. рез-тов деятельности</w:t>
            </w:r>
          </w:p>
        </w:tc>
        <w:tc>
          <w:tcPr>
            <w:tcW w:w="1498" w:type="dxa"/>
            <w:shd w:val="clear" w:color="auto" w:fill="auto"/>
            <w:vAlign w:val="center"/>
          </w:tcPr>
          <w:p w14:paraId="46EEE3F7" w14:textId="77777777" w:rsidR="00D1061E" w:rsidRPr="00E76BB5" w:rsidRDefault="00D1061E" w:rsidP="00D1061E">
            <w:pPr>
              <w:jc w:val="center"/>
            </w:pPr>
            <w:r w:rsidRPr="00E76BB5">
              <w:t>761</w:t>
            </w:r>
          </w:p>
        </w:tc>
        <w:tc>
          <w:tcPr>
            <w:tcW w:w="1498" w:type="dxa"/>
            <w:tcBorders>
              <w:top w:val="nil"/>
              <w:left w:val="single" w:sz="4" w:space="0" w:color="auto"/>
              <w:bottom w:val="single" w:sz="4" w:space="0" w:color="auto"/>
              <w:right w:val="single" w:sz="4" w:space="0" w:color="auto"/>
            </w:tcBorders>
            <w:shd w:val="clear" w:color="auto" w:fill="auto"/>
            <w:vAlign w:val="center"/>
          </w:tcPr>
          <w:p w14:paraId="55AC51CC" w14:textId="77777777" w:rsidR="00D1061E" w:rsidRPr="00E76BB5" w:rsidRDefault="00D1061E" w:rsidP="00D1061E">
            <w:pPr>
              <w:jc w:val="center"/>
            </w:pPr>
            <w:r w:rsidRPr="00E76BB5">
              <w:t>809</w:t>
            </w:r>
          </w:p>
        </w:tc>
        <w:tc>
          <w:tcPr>
            <w:tcW w:w="1672" w:type="dxa"/>
            <w:tcBorders>
              <w:top w:val="nil"/>
              <w:left w:val="single" w:sz="4" w:space="0" w:color="auto"/>
              <w:bottom w:val="single" w:sz="4" w:space="0" w:color="auto"/>
              <w:right w:val="single" w:sz="4" w:space="0" w:color="auto"/>
            </w:tcBorders>
            <w:shd w:val="clear" w:color="auto" w:fill="auto"/>
            <w:vAlign w:val="center"/>
          </w:tcPr>
          <w:p w14:paraId="4ECADB7F" w14:textId="77777777" w:rsidR="00D1061E" w:rsidRPr="00E76BB5" w:rsidRDefault="00D1061E" w:rsidP="00D1061E">
            <w:pPr>
              <w:jc w:val="center"/>
              <w:rPr>
                <w:bCs/>
              </w:rPr>
            </w:pPr>
            <w:r w:rsidRPr="00E76BB5">
              <w:rPr>
                <w:bCs/>
              </w:rPr>
              <w:t>48</w:t>
            </w:r>
          </w:p>
        </w:tc>
        <w:tc>
          <w:tcPr>
            <w:tcW w:w="6222" w:type="dxa"/>
            <w:shd w:val="clear" w:color="auto" w:fill="auto"/>
            <w:vAlign w:val="center"/>
          </w:tcPr>
          <w:p w14:paraId="57536F8D" w14:textId="77777777" w:rsidR="00D1061E" w:rsidRPr="00E76BB5" w:rsidRDefault="00D1061E" w:rsidP="00D1061E">
            <w:r w:rsidRPr="00E76BB5">
              <w:t>ОАО "Агенство энергетических экспертиз" №КЭ-18/265 от 30.07.2018</w:t>
            </w:r>
          </w:p>
        </w:tc>
      </w:tr>
      <w:tr w:rsidR="00D1061E" w:rsidRPr="00E76BB5" w14:paraId="057D8ADD" w14:textId="77777777" w:rsidTr="00D1061E">
        <w:trPr>
          <w:trHeight w:val="360"/>
        </w:trPr>
        <w:tc>
          <w:tcPr>
            <w:tcW w:w="936" w:type="dxa"/>
            <w:shd w:val="clear" w:color="000000" w:fill="FFFFFF"/>
            <w:vAlign w:val="center"/>
          </w:tcPr>
          <w:p w14:paraId="7E0CF73D" w14:textId="77777777" w:rsidR="00D1061E" w:rsidRPr="00E76BB5" w:rsidRDefault="00D1061E" w:rsidP="00D1061E">
            <w:pPr>
              <w:jc w:val="center"/>
              <w:rPr>
                <w:bCs/>
              </w:rPr>
            </w:pPr>
            <w:r w:rsidRPr="00E76BB5">
              <w:rPr>
                <w:bCs/>
              </w:rPr>
              <w:t>11</w:t>
            </w:r>
          </w:p>
        </w:tc>
        <w:tc>
          <w:tcPr>
            <w:tcW w:w="4335" w:type="dxa"/>
            <w:shd w:val="clear" w:color="000000" w:fill="FFFFFF"/>
            <w:vAlign w:val="center"/>
          </w:tcPr>
          <w:p w14:paraId="5275CCA1" w14:textId="77777777" w:rsidR="00D1061E" w:rsidRPr="00E76BB5" w:rsidRDefault="00D1061E" w:rsidP="00D1061E">
            <w:pPr>
              <w:rPr>
                <w:bCs/>
              </w:rPr>
            </w:pPr>
            <w:r w:rsidRPr="00E76BB5">
              <w:rPr>
                <w:bCs/>
              </w:rPr>
              <w:t>Расходы на юридические и нотариальные услуги</w:t>
            </w:r>
          </w:p>
        </w:tc>
        <w:tc>
          <w:tcPr>
            <w:tcW w:w="1498" w:type="dxa"/>
            <w:shd w:val="clear" w:color="auto" w:fill="auto"/>
            <w:vAlign w:val="center"/>
          </w:tcPr>
          <w:p w14:paraId="0C3824DE" w14:textId="77777777" w:rsidR="00D1061E" w:rsidRPr="00E76BB5" w:rsidRDefault="00D1061E" w:rsidP="00D1061E">
            <w:pPr>
              <w:jc w:val="center"/>
              <w:rPr>
                <w:bCs/>
              </w:rPr>
            </w:pPr>
            <w:r w:rsidRPr="00E76BB5">
              <w:rPr>
                <w:bCs/>
              </w:rPr>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60EB0D19" w14:textId="77777777" w:rsidR="00D1061E" w:rsidRPr="00E76BB5" w:rsidRDefault="00D1061E" w:rsidP="00D1061E">
            <w:pPr>
              <w:jc w:val="center"/>
            </w:pPr>
            <w:r w:rsidRPr="00E76BB5">
              <w:t>1</w:t>
            </w:r>
          </w:p>
        </w:tc>
        <w:tc>
          <w:tcPr>
            <w:tcW w:w="1672" w:type="dxa"/>
            <w:tcBorders>
              <w:top w:val="nil"/>
              <w:left w:val="single" w:sz="4" w:space="0" w:color="auto"/>
              <w:bottom w:val="single" w:sz="4" w:space="0" w:color="auto"/>
              <w:right w:val="single" w:sz="4" w:space="0" w:color="auto"/>
            </w:tcBorders>
            <w:shd w:val="clear" w:color="auto" w:fill="auto"/>
            <w:vAlign w:val="center"/>
          </w:tcPr>
          <w:p w14:paraId="3462579E" w14:textId="77777777" w:rsidR="00D1061E" w:rsidRPr="00E76BB5" w:rsidRDefault="00D1061E" w:rsidP="00D1061E">
            <w:pPr>
              <w:jc w:val="center"/>
              <w:rPr>
                <w:bCs/>
              </w:rPr>
            </w:pPr>
            <w:r w:rsidRPr="00E76BB5">
              <w:rPr>
                <w:bCs/>
              </w:rPr>
              <w:t>-2</w:t>
            </w:r>
          </w:p>
        </w:tc>
        <w:tc>
          <w:tcPr>
            <w:tcW w:w="6222" w:type="dxa"/>
            <w:shd w:val="clear" w:color="auto" w:fill="auto"/>
            <w:vAlign w:val="center"/>
          </w:tcPr>
          <w:p w14:paraId="3BC81294" w14:textId="77777777" w:rsidR="00D1061E" w:rsidRPr="00E76BB5" w:rsidRDefault="00D1061E" w:rsidP="00D1061E">
            <w:pPr>
              <w:rPr>
                <w:bCs/>
              </w:rPr>
            </w:pPr>
            <w:r w:rsidRPr="00E76BB5">
              <w:rPr>
                <w:bCs/>
              </w:rPr>
              <w:t>Факт 207</w:t>
            </w:r>
          </w:p>
        </w:tc>
      </w:tr>
      <w:tr w:rsidR="00D1061E" w:rsidRPr="00E76BB5" w14:paraId="4A29290B" w14:textId="77777777" w:rsidTr="00D1061E">
        <w:trPr>
          <w:trHeight w:val="360"/>
        </w:trPr>
        <w:tc>
          <w:tcPr>
            <w:tcW w:w="936" w:type="dxa"/>
            <w:shd w:val="clear" w:color="000000" w:fill="FFFFFF"/>
            <w:vAlign w:val="center"/>
          </w:tcPr>
          <w:p w14:paraId="3C45049F" w14:textId="77777777" w:rsidR="00D1061E" w:rsidRPr="00E76BB5" w:rsidRDefault="00D1061E" w:rsidP="00D1061E">
            <w:pPr>
              <w:jc w:val="center"/>
              <w:rPr>
                <w:bCs/>
              </w:rPr>
            </w:pPr>
            <w:r w:rsidRPr="00E76BB5">
              <w:rPr>
                <w:bCs/>
              </w:rPr>
              <w:t>12</w:t>
            </w:r>
          </w:p>
        </w:tc>
        <w:tc>
          <w:tcPr>
            <w:tcW w:w="4335" w:type="dxa"/>
            <w:shd w:val="clear" w:color="000000" w:fill="FFFFFF"/>
            <w:vAlign w:val="center"/>
          </w:tcPr>
          <w:p w14:paraId="3ECF146A" w14:textId="77777777" w:rsidR="00D1061E" w:rsidRPr="00E76BB5" w:rsidRDefault="00D1061E" w:rsidP="00D1061E">
            <w:pPr>
              <w:rPr>
                <w:bCs/>
              </w:rPr>
            </w:pPr>
            <w:r w:rsidRPr="00E76BB5">
              <w:rPr>
                <w:bCs/>
              </w:rPr>
              <w:t>Представительские расходы</w:t>
            </w:r>
          </w:p>
        </w:tc>
        <w:tc>
          <w:tcPr>
            <w:tcW w:w="1498" w:type="dxa"/>
            <w:shd w:val="clear" w:color="auto" w:fill="auto"/>
            <w:vAlign w:val="center"/>
          </w:tcPr>
          <w:p w14:paraId="294EF961" w14:textId="77777777" w:rsidR="00D1061E" w:rsidRPr="00E76BB5" w:rsidRDefault="00D1061E" w:rsidP="00D1061E">
            <w:pPr>
              <w:jc w:val="center"/>
              <w:rPr>
                <w:bCs/>
              </w:rPr>
            </w:pPr>
            <w:r w:rsidRPr="00E76BB5">
              <w:rPr>
                <w:bCs/>
              </w:rPr>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55C1D408" w14:textId="77777777" w:rsidR="00D1061E" w:rsidRPr="00E76BB5" w:rsidRDefault="00D1061E" w:rsidP="00D1061E">
            <w:pPr>
              <w:jc w:val="center"/>
            </w:pPr>
            <w:r w:rsidRPr="00E76BB5">
              <w:t>1</w:t>
            </w:r>
          </w:p>
        </w:tc>
        <w:tc>
          <w:tcPr>
            <w:tcW w:w="1672" w:type="dxa"/>
            <w:tcBorders>
              <w:top w:val="nil"/>
              <w:left w:val="single" w:sz="4" w:space="0" w:color="auto"/>
              <w:bottom w:val="single" w:sz="4" w:space="0" w:color="auto"/>
              <w:right w:val="single" w:sz="4" w:space="0" w:color="auto"/>
            </w:tcBorders>
            <w:shd w:val="clear" w:color="auto" w:fill="auto"/>
            <w:vAlign w:val="center"/>
          </w:tcPr>
          <w:p w14:paraId="07F00FED"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1F9FA27C" w14:textId="77777777" w:rsidR="00D1061E" w:rsidRPr="00E76BB5" w:rsidRDefault="00D1061E" w:rsidP="00D1061E">
            <w:pPr>
              <w:rPr>
                <w:bCs/>
              </w:rPr>
            </w:pPr>
            <w:r w:rsidRPr="00E76BB5">
              <w:rPr>
                <w:bCs/>
              </w:rPr>
              <w:t>ИП Лобода Елена Васильевна №БелГРЭС 18/55 от 23.01.2018, №Т128/17 от 07.02.2017. ООО "Лега" №Т100-111/16 от 27.01.2016</w:t>
            </w:r>
          </w:p>
        </w:tc>
      </w:tr>
      <w:tr w:rsidR="00D1061E" w:rsidRPr="00E76BB5" w14:paraId="5C4B20B5" w14:textId="77777777" w:rsidTr="00D1061E">
        <w:trPr>
          <w:trHeight w:val="507"/>
        </w:trPr>
        <w:tc>
          <w:tcPr>
            <w:tcW w:w="936" w:type="dxa"/>
            <w:shd w:val="clear" w:color="000000" w:fill="FFFFFF"/>
            <w:vAlign w:val="center"/>
          </w:tcPr>
          <w:p w14:paraId="2818551A" w14:textId="77777777" w:rsidR="00D1061E" w:rsidRPr="00E76BB5" w:rsidRDefault="00D1061E" w:rsidP="00D1061E">
            <w:pPr>
              <w:jc w:val="center"/>
              <w:rPr>
                <w:bCs/>
              </w:rPr>
            </w:pPr>
            <w:r w:rsidRPr="00E76BB5">
              <w:rPr>
                <w:bCs/>
              </w:rPr>
              <w:t>13</w:t>
            </w:r>
          </w:p>
        </w:tc>
        <w:tc>
          <w:tcPr>
            <w:tcW w:w="4335" w:type="dxa"/>
            <w:shd w:val="clear" w:color="000000" w:fill="FFFFFF"/>
            <w:vAlign w:val="center"/>
          </w:tcPr>
          <w:p w14:paraId="48859292" w14:textId="77777777" w:rsidR="00D1061E" w:rsidRPr="00E76BB5" w:rsidRDefault="00D1061E" w:rsidP="00D1061E">
            <w:pPr>
              <w:rPr>
                <w:bCs/>
              </w:rPr>
            </w:pPr>
            <w:r w:rsidRPr="00E76BB5">
              <w:rPr>
                <w:bCs/>
              </w:rPr>
              <w:t>Расходы на услуги по управлению, выполнению функций ЕИО</w:t>
            </w:r>
          </w:p>
        </w:tc>
        <w:tc>
          <w:tcPr>
            <w:tcW w:w="1498" w:type="dxa"/>
            <w:shd w:val="clear" w:color="auto" w:fill="auto"/>
            <w:vAlign w:val="center"/>
          </w:tcPr>
          <w:p w14:paraId="4754D9DC" w14:textId="77777777" w:rsidR="00D1061E" w:rsidRPr="00E76BB5" w:rsidRDefault="00D1061E" w:rsidP="00D1061E">
            <w:pPr>
              <w:jc w:val="center"/>
              <w:rPr>
                <w:bCs/>
              </w:rPr>
            </w:pPr>
            <w:r w:rsidRPr="00E76BB5">
              <w:rPr>
                <w:bCs/>
              </w:rPr>
              <w:t>21 266</w:t>
            </w:r>
          </w:p>
        </w:tc>
        <w:tc>
          <w:tcPr>
            <w:tcW w:w="1498" w:type="dxa"/>
            <w:tcBorders>
              <w:top w:val="nil"/>
              <w:left w:val="single" w:sz="4" w:space="0" w:color="auto"/>
              <w:bottom w:val="single" w:sz="4" w:space="0" w:color="auto"/>
              <w:right w:val="single" w:sz="4" w:space="0" w:color="auto"/>
            </w:tcBorders>
            <w:shd w:val="clear" w:color="auto" w:fill="auto"/>
            <w:vAlign w:val="center"/>
          </w:tcPr>
          <w:p w14:paraId="1D369934" w14:textId="77777777" w:rsidR="00D1061E" w:rsidRPr="00E76BB5" w:rsidRDefault="00D1061E" w:rsidP="00D1061E">
            <w:pPr>
              <w:jc w:val="center"/>
            </w:pPr>
            <w:r w:rsidRPr="00E76BB5">
              <w:t>17 336</w:t>
            </w:r>
          </w:p>
        </w:tc>
        <w:tc>
          <w:tcPr>
            <w:tcW w:w="1672" w:type="dxa"/>
            <w:tcBorders>
              <w:top w:val="nil"/>
              <w:left w:val="single" w:sz="4" w:space="0" w:color="auto"/>
              <w:bottom w:val="single" w:sz="4" w:space="0" w:color="auto"/>
              <w:right w:val="single" w:sz="4" w:space="0" w:color="auto"/>
            </w:tcBorders>
            <w:shd w:val="clear" w:color="auto" w:fill="auto"/>
            <w:vAlign w:val="center"/>
          </w:tcPr>
          <w:p w14:paraId="52A00FEB" w14:textId="77777777" w:rsidR="00D1061E" w:rsidRPr="00E76BB5" w:rsidRDefault="00D1061E" w:rsidP="00D1061E">
            <w:pPr>
              <w:jc w:val="center"/>
              <w:rPr>
                <w:bCs/>
              </w:rPr>
            </w:pPr>
            <w:r w:rsidRPr="00E76BB5">
              <w:rPr>
                <w:bCs/>
              </w:rPr>
              <w:t>-3 930</w:t>
            </w:r>
          </w:p>
        </w:tc>
        <w:tc>
          <w:tcPr>
            <w:tcW w:w="6222" w:type="dxa"/>
            <w:shd w:val="clear" w:color="auto" w:fill="auto"/>
            <w:vAlign w:val="center"/>
          </w:tcPr>
          <w:p w14:paraId="618F94C4" w14:textId="77777777" w:rsidR="00D1061E" w:rsidRPr="00E76BB5" w:rsidRDefault="00D1061E" w:rsidP="00D1061E">
            <w:pPr>
              <w:rPr>
                <w:bCs/>
              </w:rPr>
            </w:pPr>
            <w:r w:rsidRPr="00E76BB5">
              <w:rPr>
                <w:bCs/>
              </w:rPr>
              <w:t xml:space="preserve">ООО "УК СГК" №1 от 16.09.2009, </w:t>
            </w:r>
            <w:proofErr w:type="gramStart"/>
            <w:r w:rsidRPr="00E76BB5">
              <w:rPr>
                <w:bCs/>
              </w:rPr>
              <w:t>доп.согл</w:t>
            </w:r>
            <w:proofErr w:type="gramEnd"/>
            <w:r w:rsidRPr="00E76BB5">
              <w:rPr>
                <w:bCs/>
              </w:rPr>
              <w:t>.№1 от 20.09.2009, №2 от 25.12.2009, №3 от 01.01.2011, №4 от 07.07.2011, №5 от 12.12.2012, №6 от 31.03.2014, №7 от 13.04.2015, №8 от 30.09.2016, №9 от 30.03.2017, №11 от 15.03.2018</w:t>
            </w:r>
          </w:p>
        </w:tc>
      </w:tr>
      <w:tr w:rsidR="00D1061E" w:rsidRPr="00E76BB5" w14:paraId="58194598" w14:textId="77777777" w:rsidTr="00D1061E">
        <w:trPr>
          <w:trHeight w:val="258"/>
        </w:trPr>
        <w:tc>
          <w:tcPr>
            <w:tcW w:w="936" w:type="dxa"/>
            <w:shd w:val="clear" w:color="000000" w:fill="FFFFFF"/>
            <w:vAlign w:val="center"/>
          </w:tcPr>
          <w:p w14:paraId="4932A31C" w14:textId="77777777" w:rsidR="00D1061E" w:rsidRPr="00E76BB5" w:rsidRDefault="00D1061E" w:rsidP="00D1061E">
            <w:pPr>
              <w:jc w:val="center"/>
              <w:rPr>
                <w:bCs/>
              </w:rPr>
            </w:pPr>
            <w:r w:rsidRPr="00E76BB5">
              <w:rPr>
                <w:bCs/>
              </w:rPr>
              <w:t>14</w:t>
            </w:r>
          </w:p>
        </w:tc>
        <w:tc>
          <w:tcPr>
            <w:tcW w:w="4335" w:type="dxa"/>
            <w:shd w:val="clear" w:color="000000" w:fill="FFFFFF"/>
            <w:vAlign w:val="center"/>
          </w:tcPr>
          <w:p w14:paraId="36A83D78" w14:textId="77777777" w:rsidR="00D1061E" w:rsidRPr="00E76BB5" w:rsidRDefault="00D1061E" w:rsidP="00D1061E">
            <w:pPr>
              <w:rPr>
                <w:bCs/>
              </w:rPr>
            </w:pPr>
            <w:r w:rsidRPr="00E76BB5">
              <w:rPr>
                <w:bCs/>
              </w:rPr>
              <w:t>Расходы на услуги специальной, телеграфной, почтовой и курье</w:t>
            </w:r>
          </w:p>
        </w:tc>
        <w:tc>
          <w:tcPr>
            <w:tcW w:w="1498" w:type="dxa"/>
            <w:shd w:val="clear" w:color="auto" w:fill="auto"/>
            <w:vAlign w:val="center"/>
          </w:tcPr>
          <w:p w14:paraId="6F4AE554" w14:textId="77777777" w:rsidR="00D1061E" w:rsidRPr="00E76BB5" w:rsidRDefault="00D1061E" w:rsidP="00D1061E">
            <w:pPr>
              <w:jc w:val="center"/>
              <w:rPr>
                <w:bCs/>
              </w:rPr>
            </w:pPr>
            <w:r w:rsidRPr="00E76BB5">
              <w:rPr>
                <w:bCs/>
              </w:rPr>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274CC552" w14:textId="77777777" w:rsidR="00D1061E" w:rsidRPr="00E76BB5" w:rsidRDefault="00D1061E" w:rsidP="00D1061E">
            <w:pPr>
              <w:jc w:val="center"/>
              <w:rPr>
                <w:bCs/>
              </w:rPr>
            </w:pPr>
            <w:r w:rsidRPr="00E76BB5">
              <w:rPr>
                <w:bCs/>
              </w:rPr>
              <w:t>2</w:t>
            </w:r>
          </w:p>
        </w:tc>
        <w:tc>
          <w:tcPr>
            <w:tcW w:w="1672" w:type="dxa"/>
            <w:tcBorders>
              <w:top w:val="nil"/>
              <w:left w:val="single" w:sz="4" w:space="0" w:color="auto"/>
              <w:bottom w:val="single" w:sz="4" w:space="0" w:color="auto"/>
              <w:right w:val="single" w:sz="4" w:space="0" w:color="auto"/>
            </w:tcBorders>
            <w:shd w:val="clear" w:color="auto" w:fill="auto"/>
            <w:vAlign w:val="center"/>
          </w:tcPr>
          <w:p w14:paraId="473AB3BB"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320DD7B7" w14:textId="77777777" w:rsidR="00D1061E" w:rsidRPr="00E76BB5" w:rsidRDefault="00D1061E" w:rsidP="00D1061E">
            <w:pPr>
              <w:rPr>
                <w:bCs/>
              </w:rPr>
            </w:pPr>
            <w:r w:rsidRPr="00E76BB5">
              <w:rPr>
                <w:bCs/>
              </w:rPr>
              <w:t> </w:t>
            </w:r>
          </w:p>
        </w:tc>
      </w:tr>
      <w:tr w:rsidR="00D1061E" w:rsidRPr="00E76BB5" w14:paraId="37658996" w14:textId="77777777" w:rsidTr="00D1061E">
        <w:trPr>
          <w:trHeight w:val="375"/>
        </w:trPr>
        <w:tc>
          <w:tcPr>
            <w:tcW w:w="936" w:type="dxa"/>
            <w:shd w:val="clear" w:color="000000" w:fill="FFFFFF"/>
            <w:vAlign w:val="center"/>
          </w:tcPr>
          <w:p w14:paraId="5C8FC84F" w14:textId="77777777" w:rsidR="00D1061E" w:rsidRPr="00E76BB5" w:rsidRDefault="00D1061E" w:rsidP="00D1061E">
            <w:pPr>
              <w:jc w:val="center"/>
            </w:pPr>
            <w:r w:rsidRPr="00E76BB5">
              <w:t>14.1</w:t>
            </w:r>
          </w:p>
        </w:tc>
        <w:tc>
          <w:tcPr>
            <w:tcW w:w="4335" w:type="dxa"/>
            <w:shd w:val="clear" w:color="000000" w:fill="FFFFFF"/>
            <w:vAlign w:val="center"/>
          </w:tcPr>
          <w:p w14:paraId="130474B7" w14:textId="77777777" w:rsidR="00D1061E" w:rsidRPr="00E76BB5" w:rsidRDefault="00D1061E" w:rsidP="00D1061E">
            <w:r w:rsidRPr="00E76BB5">
              <w:t>Услуги телеграфной, почтовой, курьерской связи</w:t>
            </w:r>
          </w:p>
        </w:tc>
        <w:tc>
          <w:tcPr>
            <w:tcW w:w="1498" w:type="dxa"/>
            <w:shd w:val="clear" w:color="auto" w:fill="auto"/>
            <w:vAlign w:val="center"/>
          </w:tcPr>
          <w:p w14:paraId="2CFE472E" w14:textId="77777777" w:rsidR="00D1061E" w:rsidRPr="00E76BB5" w:rsidRDefault="00D1061E" w:rsidP="00D1061E">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31FD7A1E" w14:textId="77777777" w:rsidR="00D1061E" w:rsidRPr="00E76BB5" w:rsidRDefault="00D1061E" w:rsidP="00D1061E">
            <w:pPr>
              <w:jc w:val="center"/>
            </w:pPr>
            <w:r w:rsidRPr="00E76BB5">
              <w:t>2</w:t>
            </w:r>
          </w:p>
        </w:tc>
        <w:tc>
          <w:tcPr>
            <w:tcW w:w="1672" w:type="dxa"/>
            <w:tcBorders>
              <w:top w:val="nil"/>
              <w:left w:val="single" w:sz="4" w:space="0" w:color="auto"/>
              <w:bottom w:val="single" w:sz="4" w:space="0" w:color="auto"/>
              <w:right w:val="single" w:sz="4" w:space="0" w:color="auto"/>
            </w:tcBorders>
            <w:shd w:val="clear" w:color="auto" w:fill="auto"/>
            <w:vAlign w:val="center"/>
          </w:tcPr>
          <w:p w14:paraId="64429289"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68FC701A" w14:textId="77777777" w:rsidR="00D1061E" w:rsidRPr="00E76BB5" w:rsidRDefault="00D1061E" w:rsidP="00D1061E">
            <w:r w:rsidRPr="00E76BB5">
              <w:t>ФГУП "Почта России" №27.6120150015 от 26.08.2015</w:t>
            </w:r>
          </w:p>
        </w:tc>
      </w:tr>
      <w:tr w:rsidR="00D1061E" w:rsidRPr="00E76BB5" w14:paraId="7297ED67" w14:textId="77777777" w:rsidTr="00D1061E">
        <w:trPr>
          <w:trHeight w:val="360"/>
        </w:trPr>
        <w:tc>
          <w:tcPr>
            <w:tcW w:w="936" w:type="dxa"/>
            <w:shd w:val="clear" w:color="000000" w:fill="FFFFFF"/>
            <w:vAlign w:val="center"/>
          </w:tcPr>
          <w:p w14:paraId="4D5C07CC" w14:textId="77777777" w:rsidR="00D1061E" w:rsidRPr="00E76BB5" w:rsidRDefault="00D1061E" w:rsidP="00D1061E">
            <w:pPr>
              <w:jc w:val="center"/>
            </w:pPr>
            <w:r w:rsidRPr="00E76BB5">
              <w:t>14.2</w:t>
            </w:r>
          </w:p>
        </w:tc>
        <w:tc>
          <w:tcPr>
            <w:tcW w:w="4335" w:type="dxa"/>
            <w:shd w:val="clear" w:color="000000" w:fill="FFFFFF"/>
            <w:vAlign w:val="center"/>
          </w:tcPr>
          <w:p w14:paraId="5EA401D0" w14:textId="77777777" w:rsidR="00D1061E" w:rsidRPr="00E76BB5" w:rsidRDefault="00D1061E" w:rsidP="00D1061E">
            <w:r w:rsidRPr="00E76BB5">
              <w:t xml:space="preserve"> Услуги по доставке и отправке секретной почты</w:t>
            </w:r>
          </w:p>
        </w:tc>
        <w:tc>
          <w:tcPr>
            <w:tcW w:w="1498" w:type="dxa"/>
            <w:shd w:val="clear" w:color="auto" w:fill="auto"/>
            <w:vAlign w:val="center"/>
          </w:tcPr>
          <w:p w14:paraId="54E66732"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2611D2D1"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14D153C0"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3D86AC97" w14:textId="77777777" w:rsidR="00D1061E" w:rsidRPr="00E76BB5" w:rsidRDefault="00D1061E" w:rsidP="00D1061E">
            <w:r w:rsidRPr="00E76BB5">
              <w:t>ФГУП "Главный центр специальной связи" №КЕМ-2/18 от 30.10.2017, №КЕМ-64/17 от 20.02.2017</w:t>
            </w:r>
          </w:p>
        </w:tc>
      </w:tr>
      <w:tr w:rsidR="00D1061E" w:rsidRPr="00E76BB5" w14:paraId="35BD1B5B" w14:textId="77777777" w:rsidTr="00D1061E">
        <w:trPr>
          <w:trHeight w:val="1027"/>
        </w:trPr>
        <w:tc>
          <w:tcPr>
            <w:tcW w:w="936" w:type="dxa"/>
            <w:shd w:val="clear" w:color="000000" w:fill="FFFFFF"/>
            <w:vAlign w:val="center"/>
          </w:tcPr>
          <w:p w14:paraId="497B6C5F" w14:textId="77777777" w:rsidR="00D1061E" w:rsidRPr="00E76BB5" w:rsidRDefault="00D1061E" w:rsidP="00D1061E">
            <w:pPr>
              <w:jc w:val="center"/>
              <w:rPr>
                <w:bCs/>
              </w:rPr>
            </w:pPr>
            <w:r w:rsidRPr="00E76BB5">
              <w:rPr>
                <w:bCs/>
              </w:rPr>
              <w:t>15</w:t>
            </w:r>
          </w:p>
        </w:tc>
        <w:tc>
          <w:tcPr>
            <w:tcW w:w="4335" w:type="dxa"/>
            <w:shd w:val="clear" w:color="000000" w:fill="FFFFFF"/>
            <w:vAlign w:val="center"/>
          </w:tcPr>
          <w:p w14:paraId="1EF95E57" w14:textId="77777777" w:rsidR="00D1061E" w:rsidRPr="00E76BB5" w:rsidRDefault="00D1061E" w:rsidP="00D1061E">
            <w:pPr>
              <w:rPr>
                <w:bCs/>
              </w:rPr>
            </w:pPr>
            <w:proofErr w:type="gramStart"/>
            <w:r w:rsidRPr="00E76BB5">
              <w:rPr>
                <w:bCs/>
              </w:rPr>
              <w:t>Услуги по независимой оценке</w:t>
            </w:r>
            <w:proofErr w:type="gramEnd"/>
            <w:r w:rsidRPr="00E76BB5">
              <w:rPr>
                <w:bCs/>
              </w:rPr>
              <w:t xml:space="preserve"> имущества</w:t>
            </w:r>
          </w:p>
        </w:tc>
        <w:tc>
          <w:tcPr>
            <w:tcW w:w="1498" w:type="dxa"/>
            <w:shd w:val="clear" w:color="auto" w:fill="auto"/>
            <w:vAlign w:val="center"/>
          </w:tcPr>
          <w:p w14:paraId="5FA503AC" w14:textId="77777777" w:rsidR="00D1061E" w:rsidRPr="00E76BB5" w:rsidRDefault="00D1061E" w:rsidP="00D1061E">
            <w:pPr>
              <w:jc w:val="center"/>
              <w:rPr>
                <w:bCs/>
              </w:rPr>
            </w:pPr>
            <w:r w:rsidRPr="00E76BB5">
              <w:rPr>
                <w:bCs/>
              </w:rPr>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588AD60B"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614247CD" w14:textId="77777777" w:rsidR="00D1061E" w:rsidRPr="00E76BB5" w:rsidRDefault="00D1061E" w:rsidP="00D1061E">
            <w:pPr>
              <w:jc w:val="center"/>
              <w:rPr>
                <w:bCs/>
              </w:rPr>
            </w:pPr>
            <w:r w:rsidRPr="00E76BB5">
              <w:rPr>
                <w:bCs/>
              </w:rPr>
              <w:t>-4</w:t>
            </w:r>
          </w:p>
        </w:tc>
        <w:tc>
          <w:tcPr>
            <w:tcW w:w="6222" w:type="dxa"/>
            <w:shd w:val="clear" w:color="auto" w:fill="auto"/>
            <w:vAlign w:val="center"/>
          </w:tcPr>
          <w:p w14:paraId="46C95B37" w14:textId="77777777" w:rsidR="00D1061E" w:rsidRPr="00E76BB5" w:rsidRDefault="00D1061E" w:rsidP="00D1061E">
            <w:pPr>
              <w:rPr>
                <w:bCs/>
              </w:rPr>
            </w:pPr>
            <w:r w:rsidRPr="00E76BB5">
              <w:rPr>
                <w:bCs/>
              </w:rPr>
              <w:t>ООО "Брент-Эксперт" №КЭ-18/110 от 21.01.2018. ООО "Независимая профессиональная оценка" №170625 (КЭ-17/146) от 29.06.2017, №170625 (КЭ-17/147) от 29.06.2017, №170712 от 21.07.2017.</w:t>
            </w:r>
          </w:p>
        </w:tc>
      </w:tr>
      <w:tr w:rsidR="00D1061E" w:rsidRPr="00E76BB5" w14:paraId="5010D166" w14:textId="77777777" w:rsidTr="00D1061E">
        <w:trPr>
          <w:trHeight w:val="462"/>
        </w:trPr>
        <w:tc>
          <w:tcPr>
            <w:tcW w:w="936" w:type="dxa"/>
            <w:shd w:val="clear" w:color="000000" w:fill="FFFFFF"/>
            <w:vAlign w:val="center"/>
          </w:tcPr>
          <w:p w14:paraId="32CF4BC0" w14:textId="77777777" w:rsidR="00D1061E" w:rsidRPr="00E76BB5" w:rsidRDefault="00D1061E" w:rsidP="00D1061E">
            <w:pPr>
              <w:jc w:val="center"/>
              <w:rPr>
                <w:bCs/>
              </w:rPr>
            </w:pPr>
            <w:r w:rsidRPr="00E76BB5">
              <w:rPr>
                <w:bCs/>
              </w:rPr>
              <w:t>16</w:t>
            </w:r>
          </w:p>
        </w:tc>
        <w:tc>
          <w:tcPr>
            <w:tcW w:w="4335" w:type="dxa"/>
            <w:shd w:val="clear" w:color="000000" w:fill="FFFFFF"/>
            <w:vAlign w:val="center"/>
          </w:tcPr>
          <w:p w14:paraId="5599C87C" w14:textId="77777777" w:rsidR="00D1061E" w:rsidRPr="00E76BB5" w:rsidRDefault="00D1061E" w:rsidP="00D1061E">
            <w:pPr>
              <w:rPr>
                <w:bCs/>
              </w:rPr>
            </w:pPr>
            <w:r w:rsidRPr="00E76BB5">
              <w:rPr>
                <w:bCs/>
              </w:rPr>
              <w:t>Расходы на информационные услуги и ПО</w:t>
            </w:r>
          </w:p>
        </w:tc>
        <w:tc>
          <w:tcPr>
            <w:tcW w:w="1498" w:type="dxa"/>
            <w:shd w:val="clear" w:color="auto" w:fill="auto"/>
            <w:vAlign w:val="center"/>
          </w:tcPr>
          <w:p w14:paraId="07AD1EAF" w14:textId="77777777" w:rsidR="00D1061E" w:rsidRPr="00E76BB5" w:rsidRDefault="00D1061E" w:rsidP="00D1061E">
            <w:pPr>
              <w:jc w:val="center"/>
              <w:rPr>
                <w:bCs/>
              </w:rPr>
            </w:pPr>
            <w:r w:rsidRPr="00E76BB5">
              <w:rPr>
                <w:bCs/>
              </w:rPr>
              <w:t>887</w:t>
            </w:r>
          </w:p>
        </w:tc>
        <w:tc>
          <w:tcPr>
            <w:tcW w:w="1498" w:type="dxa"/>
            <w:tcBorders>
              <w:top w:val="nil"/>
              <w:left w:val="single" w:sz="4" w:space="0" w:color="auto"/>
              <w:bottom w:val="single" w:sz="4" w:space="0" w:color="auto"/>
              <w:right w:val="single" w:sz="4" w:space="0" w:color="auto"/>
            </w:tcBorders>
            <w:shd w:val="clear" w:color="auto" w:fill="auto"/>
            <w:vAlign w:val="center"/>
          </w:tcPr>
          <w:p w14:paraId="177EC6B1" w14:textId="77777777" w:rsidR="00D1061E" w:rsidRPr="00E76BB5" w:rsidRDefault="00D1061E" w:rsidP="00D1061E">
            <w:pPr>
              <w:jc w:val="center"/>
              <w:rPr>
                <w:bCs/>
              </w:rPr>
            </w:pPr>
            <w:r w:rsidRPr="00E76BB5">
              <w:rPr>
                <w:bCs/>
              </w:rPr>
              <w:t>774</w:t>
            </w:r>
          </w:p>
        </w:tc>
        <w:tc>
          <w:tcPr>
            <w:tcW w:w="1672" w:type="dxa"/>
            <w:tcBorders>
              <w:top w:val="nil"/>
              <w:left w:val="single" w:sz="4" w:space="0" w:color="auto"/>
              <w:bottom w:val="single" w:sz="4" w:space="0" w:color="auto"/>
              <w:right w:val="single" w:sz="4" w:space="0" w:color="auto"/>
            </w:tcBorders>
            <w:shd w:val="clear" w:color="auto" w:fill="auto"/>
            <w:vAlign w:val="center"/>
          </w:tcPr>
          <w:p w14:paraId="759920BB" w14:textId="77777777" w:rsidR="00D1061E" w:rsidRPr="00E76BB5" w:rsidRDefault="00D1061E" w:rsidP="00D1061E">
            <w:pPr>
              <w:jc w:val="center"/>
              <w:rPr>
                <w:bCs/>
              </w:rPr>
            </w:pPr>
            <w:r w:rsidRPr="00E76BB5">
              <w:rPr>
                <w:bCs/>
              </w:rPr>
              <w:t>-113</w:t>
            </w:r>
          </w:p>
        </w:tc>
        <w:tc>
          <w:tcPr>
            <w:tcW w:w="6222" w:type="dxa"/>
            <w:shd w:val="clear" w:color="auto" w:fill="auto"/>
            <w:vAlign w:val="center"/>
          </w:tcPr>
          <w:p w14:paraId="0E899B20" w14:textId="77777777" w:rsidR="00D1061E" w:rsidRPr="00E76BB5" w:rsidRDefault="00D1061E" w:rsidP="00D1061E">
            <w:pPr>
              <w:rPr>
                <w:bCs/>
              </w:rPr>
            </w:pPr>
            <w:r w:rsidRPr="00E76BB5">
              <w:rPr>
                <w:bCs/>
              </w:rPr>
              <w:t> </w:t>
            </w:r>
          </w:p>
        </w:tc>
      </w:tr>
      <w:tr w:rsidR="00D1061E" w:rsidRPr="00E76BB5" w14:paraId="389CD43B" w14:textId="77777777" w:rsidTr="00D1061E">
        <w:trPr>
          <w:trHeight w:val="470"/>
        </w:trPr>
        <w:tc>
          <w:tcPr>
            <w:tcW w:w="936" w:type="dxa"/>
            <w:shd w:val="clear" w:color="000000" w:fill="FFFFFF"/>
            <w:vAlign w:val="center"/>
          </w:tcPr>
          <w:p w14:paraId="303E076E" w14:textId="77777777" w:rsidR="00D1061E" w:rsidRPr="00E76BB5" w:rsidRDefault="00D1061E" w:rsidP="00D1061E">
            <w:pPr>
              <w:jc w:val="center"/>
            </w:pPr>
            <w:r w:rsidRPr="00E76BB5">
              <w:t>16.1</w:t>
            </w:r>
          </w:p>
        </w:tc>
        <w:tc>
          <w:tcPr>
            <w:tcW w:w="4335" w:type="dxa"/>
            <w:shd w:val="clear" w:color="000000" w:fill="FFFFFF"/>
            <w:vAlign w:val="center"/>
          </w:tcPr>
          <w:p w14:paraId="56AFC47A" w14:textId="77777777" w:rsidR="00D1061E" w:rsidRPr="00E76BB5" w:rsidRDefault="00D1061E" w:rsidP="00D1061E">
            <w:r w:rsidRPr="00E76BB5">
              <w:t>ИТ - приобретение ПО (в т.</w:t>
            </w:r>
            <w:proofErr w:type="gramStart"/>
            <w:r w:rsidRPr="00E76BB5">
              <w:t>ч.списание</w:t>
            </w:r>
            <w:proofErr w:type="gramEnd"/>
            <w:r w:rsidRPr="00E76BB5">
              <w:t xml:space="preserve"> РБП)</w:t>
            </w:r>
          </w:p>
        </w:tc>
        <w:tc>
          <w:tcPr>
            <w:tcW w:w="1498" w:type="dxa"/>
            <w:shd w:val="clear" w:color="auto" w:fill="auto"/>
            <w:vAlign w:val="center"/>
          </w:tcPr>
          <w:p w14:paraId="30115B08" w14:textId="77777777" w:rsidR="00D1061E" w:rsidRPr="00E76BB5" w:rsidRDefault="00D1061E" w:rsidP="00D1061E">
            <w:pPr>
              <w:jc w:val="center"/>
            </w:pPr>
            <w:r w:rsidRPr="00E76BB5">
              <w:t>5</w:t>
            </w:r>
          </w:p>
        </w:tc>
        <w:tc>
          <w:tcPr>
            <w:tcW w:w="1498" w:type="dxa"/>
            <w:tcBorders>
              <w:top w:val="nil"/>
              <w:left w:val="single" w:sz="4" w:space="0" w:color="auto"/>
              <w:bottom w:val="single" w:sz="4" w:space="0" w:color="auto"/>
              <w:right w:val="single" w:sz="4" w:space="0" w:color="auto"/>
            </w:tcBorders>
            <w:shd w:val="clear" w:color="auto" w:fill="auto"/>
            <w:vAlign w:val="center"/>
          </w:tcPr>
          <w:p w14:paraId="24DE0C2A" w14:textId="77777777" w:rsidR="00D1061E" w:rsidRPr="00E76BB5" w:rsidRDefault="00D1061E" w:rsidP="00D1061E">
            <w:pPr>
              <w:jc w:val="center"/>
            </w:pPr>
            <w:r w:rsidRPr="00E76BB5">
              <w:t>2</w:t>
            </w:r>
          </w:p>
        </w:tc>
        <w:tc>
          <w:tcPr>
            <w:tcW w:w="1672" w:type="dxa"/>
            <w:tcBorders>
              <w:top w:val="nil"/>
              <w:left w:val="single" w:sz="4" w:space="0" w:color="auto"/>
              <w:bottom w:val="single" w:sz="4" w:space="0" w:color="auto"/>
              <w:right w:val="single" w:sz="4" w:space="0" w:color="auto"/>
            </w:tcBorders>
            <w:shd w:val="clear" w:color="auto" w:fill="auto"/>
            <w:vAlign w:val="center"/>
          </w:tcPr>
          <w:p w14:paraId="75855AF5" w14:textId="77777777" w:rsidR="00D1061E" w:rsidRPr="00E76BB5" w:rsidRDefault="00D1061E" w:rsidP="00D1061E">
            <w:pPr>
              <w:jc w:val="center"/>
              <w:rPr>
                <w:bCs/>
              </w:rPr>
            </w:pPr>
            <w:r w:rsidRPr="00E76BB5">
              <w:rPr>
                <w:bCs/>
              </w:rPr>
              <w:t>-3</w:t>
            </w:r>
          </w:p>
        </w:tc>
        <w:tc>
          <w:tcPr>
            <w:tcW w:w="6222" w:type="dxa"/>
            <w:shd w:val="clear" w:color="auto" w:fill="auto"/>
            <w:vAlign w:val="center"/>
          </w:tcPr>
          <w:p w14:paraId="17FF4F95" w14:textId="77777777" w:rsidR="00D1061E" w:rsidRPr="00E76BB5" w:rsidRDefault="00D1061E" w:rsidP="00D1061E">
            <w:r w:rsidRPr="00E76BB5">
              <w:t>ООО "ГРАНД-Смета Кемерово" №42Кмр00465 от 07.07.2016, №42Кмр00466 от 07.07.2016.</w:t>
            </w:r>
          </w:p>
        </w:tc>
      </w:tr>
      <w:tr w:rsidR="00D1061E" w:rsidRPr="00E76BB5" w14:paraId="4A760C10" w14:textId="77777777" w:rsidTr="00D1061E">
        <w:trPr>
          <w:trHeight w:val="360"/>
        </w:trPr>
        <w:tc>
          <w:tcPr>
            <w:tcW w:w="936" w:type="dxa"/>
            <w:shd w:val="clear" w:color="000000" w:fill="FFFFFF"/>
            <w:vAlign w:val="center"/>
          </w:tcPr>
          <w:p w14:paraId="7386B1C0" w14:textId="77777777" w:rsidR="00D1061E" w:rsidRPr="00E76BB5" w:rsidRDefault="00D1061E" w:rsidP="00D1061E">
            <w:pPr>
              <w:jc w:val="center"/>
            </w:pPr>
            <w:r w:rsidRPr="00E76BB5">
              <w:t>16.2</w:t>
            </w:r>
          </w:p>
        </w:tc>
        <w:tc>
          <w:tcPr>
            <w:tcW w:w="4335" w:type="dxa"/>
            <w:shd w:val="clear" w:color="000000" w:fill="FFFFFF"/>
            <w:vAlign w:val="center"/>
          </w:tcPr>
          <w:p w14:paraId="115DF62F" w14:textId="77777777" w:rsidR="00D1061E" w:rsidRPr="00E76BB5" w:rsidRDefault="00D1061E" w:rsidP="00D1061E">
            <w:r w:rsidRPr="00E76BB5">
              <w:t>ИТ- консалтинг</w:t>
            </w:r>
          </w:p>
        </w:tc>
        <w:tc>
          <w:tcPr>
            <w:tcW w:w="1498" w:type="dxa"/>
            <w:shd w:val="clear" w:color="auto" w:fill="auto"/>
            <w:vAlign w:val="center"/>
          </w:tcPr>
          <w:p w14:paraId="5CBA1E0C" w14:textId="77777777" w:rsidR="00D1061E" w:rsidRPr="00E76BB5" w:rsidRDefault="00D1061E" w:rsidP="00D1061E">
            <w:pPr>
              <w:jc w:val="center"/>
            </w:pPr>
            <w:r w:rsidRPr="00E76BB5">
              <w:t>829</w:t>
            </w:r>
          </w:p>
        </w:tc>
        <w:tc>
          <w:tcPr>
            <w:tcW w:w="1498" w:type="dxa"/>
            <w:tcBorders>
              <w:top w:val="nil"/>
              <w:left w:val="single" w:sz="4" w:space="0" w:color="auto"/>
              <w:bottom w:val="single" w:sz="4" w:space="0" w:color="auto"/>
              <w:right w:val="single" w:sz="4" w:space="0" w:color="auto"/>
            </w:tcBorders>
            <w:shd w:val="clear" w:color="auto" w:fill="auto"/>
            <w:vAlign w:val="center"/>
          </w:tcPr>
          <w:p w14:paraId="6B1F9C4E" w14:textId="77777777" w:rsidR="00D1061E" w:rsidRPr="00E76BB5" w:rsidRDefault="00D1061E" w:rsidP="00D1061E">
            <w:pPr>
              <w:jc w:val="center"/>
            </w:pPr>
            <w:r w:rsidRPr="00E76BB5">
              <w:t>741</w:t>
            </w:r>
          </w:p>
        </w:tc>
        <w:tc>
          <w:tcPr>
            <w:tcW w:w="1672" w:type="dxa"/>
            <w:tcBorders>
              <w:top w:val="nil"/>
              <w:left w:val="single" w:sz="4" w:space="0" w:color="auto"/>
              <w:bottom w:val="single" w:sz="4" w:space="0" w:color="auto"/>
              <w:right w:val="single" w:sz="4" w:space="0" w:color="auto"/>
            </w:tcBorders>
            <w:shd w:val="clear" w:color="auto" w:fill="auto"/>
            <w:vAlign w:val="center"/>
          </w:tcPr>
          <w:p w14:paraId="36BC5665" w14:textId="77777777" w:rsidR="00D1061E" w:rsidRPr="00E76BB5" w:rsidRDefault="00D1061E" w:rsidP="00D1061E">
            <w:pPr>
              <w:jc w:val="center"/>
              <w:rPr>
                <w:bCs/>
              </w:rPr>
            </w:pPr>
            <w:r w:rsidRPr="00E76BB5">
              <w:rPr>
                <w:bCs/>
              </w:rPr>
              <w:t>-88</w:t>
            </w:r>
          </w:p>
        </w:tc>
        <w:tc>
          <w:tcPr>
            <w:tcW w:w="6222" w:type="dxa"/>
            <w:shd w:val="clear" w:color="auto" w:fill="auto"/>
            <w:vAlign w:val="center"/>
          </w:tcPr>
          <w:p w14:paraId="724B367B" w14:textId="77777777" w:rsidR="00D1061E" w:rsidRPr="00E76BB5" w:rsidRDefault="00D1061E" w:rsidP="00D1061E">
            <w:r w:rsidRPr="00E76BB5">
              <w:t xml:space="preserve">ООО "СГК" №ГО-15/160 от 17.08.2015, </w:t>
            </w:r>
            <w:proofErr w:type="gramStart"/>
            <w:r w:rsidRPr="00E76BB5">
              <w:t>доп.согл</w:t>
            </w:r>
            <w:proofErr w:type="gramEnd"/>
            <w:r w:rsidRPr="00E76BB5">
              <w:t>.№1 от 24.05.2016, №2 от 11.04.2017, №3 от 23.06.2017, №4 от 02.10.2017, №5 от 28.03.2018.</w:t>
            </w:r>
          </w:p>
        </w:tc>
      </w:tr>
      <w:tr w:rsidR="00D1061E" w:rsidRPr="00E76BB5" w14:paraId="766FBABE" w14:textId="77777777" w:rsidTr="00D1061E">
        <w:trPr>
          <w:trHeight w:val="431"/>
        </w:trPr>
        <w:tc>
          <w:tcPr>
            <w:tcW w:w="936" w:type="dxa"/>
            <w:shd w:val="clear" w:color="000000" w:fill="FFFFFF"/>
            <w:vAlign w:val="center"/>
          </w:tcPr>
          <w:p w14:paraId="2DB99390" w14:textId="77777777" w:rsidR="00D1061E" w:rsidRPr="00E76BB5" w:rsidRDefault="00D1061E" w:rsidP="00D1061E">
            <w:pPr>
              <w:jc w:val="center"/>
            </w:pPr>
            <w:r w:rsidRPr="00E76BB5">
              <w:t>16.3</w:t>
            </w:r>
          </w:p>
        </w:tc>
        <w:tc>
          <w:tcPr>
            <w:tcW w:w="4335" w:type="dxa"/>
            <w:shd w:val="clear" w:color="000000" w:fill="FFFFFF"/>
            <w:vAlign w:val="center"/>
          </w:tcPr>
          <w:p w14:paraId="435EB54F" w14:textId="77777777" w:rsidR="00D1061E" w:rsidRPr="00E76BB5" w:rsidRDefault="00D1061E" w:rsidP="00D1061E">
            <w:r w:rsidRPr="00E76BB5">
              <w:t>ИТ - сопровождение ПО</w:t>
            </w:r>
          </w:p>
        </w:tc>
        <w:tc>
          <w:tcPr>
            <w:tcW w:w="1498" w:type="dxa"/>
            <w:shd w:val="clear" w:color="auto" w:fill="auto"/>
            <w:vAlign w:val="center"/>
          </w:tcPr>
          <w:p w14:paraId="235E61CE" w14:textId="77777777" w:rsidR="00D1061E" w:rsidRPr="00E76BB5" w:rsidRDefault="00D1061E" w:rsidP="00D1061E">
            <w:pPr>
              <w:jc w:val="center"/>
            </w:pPr>
            <w:r w:rsidRPr="00E76BB5">
              <w:t>53</w:t>
            </w:r>
          </w:p>
        </w:tc>
        <w:tc>
          <w:tcPr>
            <w:tcW w:w="1498" w:type="dxa"/>
            <w:tcBorders>
              <w:top w:val="nil"/>
              <w:left w:val="single" w:sz="4" w:space="0" w:color="auto"/>
              <w:bottom w:val="single" w:sz="4" w:space="0" w:color="auto"/>
              <w:right w:val="single" w:sz="4" w:space="0" w:color="auto"/>
            </w:tcBorders>
            <w:shd w:val="clear" w:color="auto" w:fill="auto"/>
            <w:vAlign w:val="center"/>
          </w:tcPr>
          <w:p w14:paraId="76DAE7F6" w14:textId="77777777" w:rsidR="00D1061E" w:rsidRPr="00E76BB5" w:rsidRDefault="00D1061E" w:rsidP="00D1061E">
            <w:pPr>
              <w:jc w:val="center"/>
            </w:pPr>
            <w:r w:rsidRPr="00E76BB5">
              <w:t>31</w:t>
            </w:r>
          </w:p>
        </w:tc>
        <w:tc>
          <w:tcPr>
            <w:tcW w:w="1672" w:type="dxa"/>
            <w:tcBorders>
              <w:top w:val="nil"/>
              <w:left w:val="single" w:sz="4" w:space="0" w:color="auto"/>
              <w:bottom w:val="single" w:sz="4" w:space="0" w:color="auto"/>
              <w:right w:val="single" w:sz="4" w:space="0" w:color="auto"/>
            </w:tcBorders>
            <w:shd w:val="clear" w:color="auto" w:fill="auto"/>
            <w:vAlign w:val="center"/>
          </w:tcPr>
          <w:p w14:paraId="4701B730" w14:textId="77777777" w:rsidR="00D1061E" w:rsidRPr="00E76BB5" w:rsidRDefault="00D1061E" w:rsidP="00D1061E">
            <w:pPr>
              <w:jc w:val="center"/>
              <w:rPr>
                <w:bCs/>
              </w:rPr>
            </w:pPr>
            <w:r w:rsidRPr="00E76BB5">
              <w:rPr>
                <w:bCs/>
              </w:rPr>
              <w:t>-22</w:t>
            </w:r>
          </w:p>
        </w:tc>
        <w:tc>
          <w:tcPr>
            <w:tcW w:w="6222" w:type="dxa"/>
            <w:shd w:val="clear" w:color="auto" w:fill="auto"/>
            <w:vAlign w:val="center"/>
          </w:tcPr>
          <w:p w14:paraId="27DD78CB" w14:textId="77777777" w:rsidR="00D1061E" w:rsidRPr="00E76BB5" w:rsidRDefault="00D1061E" w:rsidP="00D1061E">
            <w:r w:rsidRPr="00E76BB5">
              <w:t> </w:t>
            </w:r>
          </w:p>
        </w:tc>
      </w:tr>
      <w:tr w:rsidR="00D1061E" w:rsidRPr="00E76BB5" w14:paraId="586BCE5F" w14:textId="77777777" w:rsidTr="00D1061E">
        <w:trPr>
          <w:trHeight w:val="483"/>
        </w:trPr>
        <w:tc>
          <w:tcPr>
            <w:tcW w:w="936" w:type="dxa"/>
            <w:shd w:val="clear" w:color="000000" w:fill="FFFFFF"/>
            <w:vAlign w:val="center"/>
          </w:tcPr>
          <w:p w14:paraId="375BF14D" w14:textId="77777777" w:rsidR="00D1061E" w:rsidRPr="00E76BB5" w:rsidRDefault="00D1061E" w:rsidP="00D1061E">
            <w:pPr>
              <w:jc w:val="center"/>
            </w:pPr>
            <w:r w:rsidRPr="00E76BB5">
              <w:lastRenderedPageBreak/>
              <w:t>16.3.1</w:t>
            </w:r>
          </w:p>
        </w:tc>
        <w:tc>
          <w:tcPr>
            <w:tcW w:w="4335" w:type="dxa"/>
            <w:shd w:val="clear" w:color="000000" w:fill="FFFFFF"/>
            <w:vAlign w:val="center"/>
          </w:tcPr>
          <w:p w14:paraId="5D44EE90" w14:textId="77777777" w:rsidR="00D1061E" w:rsidRPr="00E76BB5" w:rsidRDefault="00D1061E" w:rsidP="00D1061E">
            <w:pPr>
              <w:rPr>
                <w:i/>
                <w:iCs/>
              </w:rPr>
            </w:pPr>
            <w:r w:rsidRPr="00E76BB5">
              <w:rPr>
                <w:i/>
                <w:iCs/>
              </w:rPr>
              <w:t>Техническая поддержка на обслуживание подсистем СТМиС на базе РСДУ2</w:t>
            </w:r>
          </w:p>
        </w:tc>
        <w:tc>
          <w:tcPr>
            <w:tcW w:w="1498" w:type="dxa"/>
            <w:shd w:val="clear" w:color="auto" w:fill="auto"/>
            <w:vAlign w:val="center"/>
          </w:tcPr>
          <w:p w14:paraId="3880F11D" w14:textId="77777777" w:rsidR="00D1061E" w:rsidRPr="00E76BB5" w:rsidRDefault="00D1061E" w:rsidP="00D1061E">
            <w:pPr>
              <w:jc w:val="center"/>
            </w:pPr>
            <w:r w:rsidRPr="00E76BB5">
              <w:t>17</w:t>
            </w:r>
          </w:p>
        </w:tc>
        <w:tc>
          <w:tcPr>
            <w:tcW w:w="1498" w:type="dxa"/>
            <w:tcBorders>
              <w:top w:val="nil"/>
              <w:left w:val="single" w:sz="4" w:space="0" w:color="auto"/>
              <w:bottom w:val="single" w:sz="4" w:space="0" w:color="auto"/>
              <w:right w:val="single" w:sz="4" w:space="0" w:color="auto"/>
            </w:tcBorders>
            <w:shd w:val="clear" w:color="auto" w:fill="auto"/>
            <w:vAlign w:val="center"/>
          </w:tcPr>
          <w:p w14:paraId="45AEC777" w14:textId="77777777" w:rsidR="00D1061E" w:rsidRPr="00E76BB5" w:rsidRDefault="00D1061E" w:rsidP="00D1061E">
            <w:pPr>
              <w:jc w:val="center"/>
            </w:pPr>
            <w:r w:rsidRPr="00E76BB5">
              <w:t>15</w:t>
            </w:r>
          </w:p>
        </w:tc>
        <w:tc>
          <w:tcPr>
            <w:tcW w:w="1672" w:type="dxa"/>
            <w:tcBorders>
              <w:top w:val="nil"/>
              <w:left w:val="single" w:sz="4" w:space="0" w:color="auto"/>
              <w:bottom w:val="single" w:sz="4" w:space="0" w:color="auto"/>
              <w:right w:val="single" w:sz="4" w:space="0" w:color="auto"/>
            </w:tcBorders>
            <w:shd w:val="clear" w:color="auto" w:fill="auto"/>
            <w:vAlign w:val="center"/>
          </w:tcPr>
          <w:p w14:paraId="5D270994" w14:textId="77777777" w:rsidR="00D1061E" w:rsidRPr="00E76BB5" w:rsidRDefault="00D1061E" w:rsidP="00D1061E">
            <w:pPr>
              <w:jc w:val="center"/>
              <w:rPr>
                <w:bCs/>
              </w:rPr>
            </w:pPr>
            <w:r w:rsidRPr="00E76BB5">
              <w:rPr>
                <w:bCs/>
              </w:rPr>
              <w:t>-2</w:t>
            </w:r>
          </w:p>
        </w:tc>
        <w:tc>
          <w:tcPr>
            <w:tcW w:w="6222" w:type="dxa"/>
            <w:shd w:val="clear" w:color="auto" w:fill="auto"/>
            <w:vAlign w:val="center"/>
          </w:tcPr>
          <w:p w14:paraId="3DA75B71" w14:textId="77777777" w:rsidR="00D1061E" w:rsidRPr="00E76BB5" w:rsidRDefault="00D1061E" w:rsidP="00D1061E">
            <w:r w:rsidRPr="00E76BB5">
              <w:t>ООО "ЭМА" №КЭ-18/144 от 01.01.2018, №КЭ-16/292 от 01.01.2017.</w:t>
            </w:r>
          </w:p>
        </w:tc>
      </w:tr>
      <w:tr w:rsidR="00D1061E" w:rsidRPr="00E76BB5" w14:paraId="1BA175E1" w14:textId="77777777" w:rsidTr="00D1061E">
        <w:trPr>
          <w:trHeight w:val="625"/>
        </w:trPr>
        <w:tc>
          <w:tcPr>
            <w:tcW w:w="936" w:type="dxa"/>
            <w:shd w:val="clear" w:color="000000" w:fill="FFFFFF"/>
            <w:vAlign w:val="center"/>
          </w:tcPr>
          <w:p w14:paraId="3AD907ED" w14:textId="77777777" w:rsidR="00D1061E" w:rsidRPr="00E76BB5" w:rsidRDefault="00D1061E" w:rsidP="00D1061E">
            <w:pPr>
              <w:jc w:val="center"/>
            </w:pPr>
            <w:r w:rsidRPr="00E76BB5">
              <w:t>16.3.2</w:t>
            </w:r>
          </w:p>
        </w:tc>
        <w:tc>
          <w:tcPr>
            <w:tcW w:w="4335" w:type="dxa"/>
            <w:shd w:val="clear" w:color="000000" w:fill="FFFFFF"/>
            <w:vAlign w:val="center"/>
          </w:tcPr>
          <w:p w14:paraId="3311DAC7" w14:textId="77777777" w:rsidR="00D1061E" w:rsidRPr="00E76BB5" w:rsidRDefault="00D1061E" w:rsidP="00D1061E">
            <w:pPr>
              <w:rPr>
                <w:i/>
                <w:iCs/>
              </w:rPr>
            </w:pPr>
            <w:r w:rsidRPr="00E76BB5">
              <w:rPr>
                <w:i/>
                <w:iCs/>
              </w:rPr>
              <w:t>АСТЭП (РБП 5 лет)</w:t>
            </w:r>
          </w:p>
        </w:tc>
        <w:tc>
          <w:tcPr>
            <w:tcW w:w="1498" w:type="dxa"/>
            <w:shd w:val="clear" w:color="auto" w:fill="auto"/>
            <w:vAlign w:val="center"/>
          </w:tcPr>
          <w:p w14:paraId="4F02C94D" w14:textId="77777777" w:rsidR="00D1061E" w:rsidRPr="00E76BB5" w:rsidRDefault="00D1061E" w:rsidP="00D1061E">
            <w:pPr>
              <w:jc w:val="center"/>
            </w:pPr>
            <w:r w:rsidRPr="00E76BB5">
              <w:t>26</w:t>
            </w:r>
          </w:p>
        </w:tc>
        <w:tc>
          <w:tcPr>
            <w:tcW w:w="1498" w:type="dxa"/>
            <w:tcBorders>
              <w:top w:val="nil"/>
              <w:left w:val="single" w:sz="4" w:space="0" w:color="auto"/>
              <w:bottom w:val="single" w:sz="4" w:space="0" w:color="auto"/>
              <w:right w:val="single" w:sz="4" w:space="0" w:color="auto"/>
            </w:tcBorders>
            <w:shd w:val="clear" w:color="auto" w:fill="auto"/>
            <w:vAlign w:val="center"/>
          </w:tcPr>
          <w:p w14:paraId="38F173FA" w14:textId="77777777" w:rsidR="00D1061E" w:rsidRPr="00E76BB5" w:rsidRDefault="00D1061E" w:rsidP="00D1061E">
            <w:pPr>
              <w:jc w:val="center"/>
            </w:pPr>
            <w:r w:rsidRPr="00E76BB5">
              <w:t>15</w:t>
            </w:r>
          </w:p>
        </w:tc>
        <w:tc>
          <w:tcPr>
            <w:tcW w:w="1672" w:type="dxa"/>
            <w:tcBorders>
              <w:top w:val="nil"/>
              <w:left w:val="single" w:sz="4" w:space="0" w:color="auto"/>
              <w:bottom w:val="single" w:sz="4" w:space="0" w:color="auto"/>
              <w:right w:val="single" w:sz="4" w:space="0" w:color="auto"/>
            </w:tcBorders>
            <w:shd w:val="clear" w:color="auto" w:fill="auto"/>
            <w:vAlign w:val="center"/>
          </w:tcPr>
          <w:p w14:paraId="21FB11F8" w14:textId="77777777" w:rsidR="00D1061E" w:rsidRPr="00E76BB5" w:rsidRDefault="00D1061E" w:rsidP="00D1061E">
            <w:pPr>
              <w:jc w:val="center"/>
              <w:rPr>
                <w:bCs/>
              </w:rPr>
            </w:pPr>
            <w:r w:rsidRPr="00E76BB5">
              <w:rPr>
                <w:bCs/>
              </w:rPr>
              <w:t>-11</w:t>
            </w:r>
          </w:p>
        </w:tc>
        <w:tc>
          <w:tcPr>
            <w:tcW w:w="6222" w:type="dxa"/>
            <w:shd w:val="clear" w:color="auto" w:fill="auto"/>
            <w:vAlign w:val="center"/>
          </w:tcPr>
          <w:p w14:paraId="37ED09E5" w14:textId="77777777" w:rsidR="00D1061E" w:rsidRPr="00E76BB5" w:rsidRDefault="00D1061E" w:rsidP="00D1061E">
            <w:r w:rsidRPr="00E76BB5">
              <w:t>ООО "ГК "ИНФОПРО" №КЭ-18/187/РАБ/31/2018 от 13.06.2018, №РАБ/37/2016/КЭ-16/254 от 30.09.2016</w:t>
            </w:r>
          </w:p>
        </w:tc>
      </w:tr>
      <w:tr w:rsidR="00D1061E" w:rsidRPr="00E76BB5" w14:paraId="1A878611" w14:textId="77777777" w:rsidTr="00D1061E">
        <w:trPr>
          <w:trHeight w:val="562"/>
        </w:trPr>
        <w:tc>
          <w:tcPr>
            <w:tcW w:w="936" w:type="dxa"/>
            <w:shd w:val="clear" w:color="000000" w:fill="FFFFFF"/>
            <w:vAlign w:val="center"/>
          </w:tcPr>
          <w:p w14:paraId="1C33EA7E" w14:textId="77777777" w:rsidR="00D1061E" w:rsidRPr="00E76BB5" w:rsidRDefault="00D1061E" w:rsidP="00D1061E">
            <w:pPr>
              <w:jc w:val="center"/>
            </w:pPr>
            <w:r w:rsidRPr="00E76BB5">
              <w:t>16.3.3</w:t>
            </w:r>
          </w:p>
        </w:tc>
        <w:tc>
          <w:tcPr>
            <w:tcW w:w="4335" w:type="dxa"/>
            <w:shd w:val="clear" w:color="000000" w:fill="FFFFFF"/>
            <w:vAlign w:val="center"/>
          </w:tcPr>
          <w:p w14:paraId="0EB7AEA1" w14:textId="77777777" w:rsidR="00D1061E" w:rsidRPr="00E76BB5" w:rsidRDefault="00D1061E" w:rsidP="00D1061E">
            <w:pPr>
              <w:rPr>
                <w:i/>
                <w:iCs/>
              </w:rPr>
            </w:pPr>
            <w:r w:rsidRPr="00E76BB5">
              <w:rPr>
                <w:i/>
                <w:iCs/>
              </w:rPr>
              <w:t>Техподдержка Кодекс: Документооборот</w:t>
            </w:r>
          </w:p>
        </w:tc>
        <w:tc>
          <w:tcPr>
            <w:tcW w:w="1498" w:type="dxa"/>
            <w:shd w:val="clear" w:color="auto" w:fill="auto"/>
            <w:vAlign w:val="center"/>
          </w:tcPr>
          <w:p w14:paraId="37B31B93" w14:textId="77777777" w:rsidR="00D1061E" w:rsidRPr="00E76BB5" w:rsidRDefault="00D1061E" w:rsidP="00D1061E">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6D359C02"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3CAEEF1D"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1E180514" w14:textId="77777777" w:rsidR="00D1061E" w:rsidRPr="00E76BB5" w:rsidRDefault="00D1061E" w:rsidP="00D1061E">
            <w:r w:rsidRPr="00E76BB5">
              <w:t>ООО "ИнтерТехнологии" Факт 2017.</w:t>
            </w:r>
          </w:p>
        </w:tc>
      </w:tr>
      <w:tr w:rsidR="00D1061E" w:rsidRPr="00E76BB5" w14:paraId="3C9B8E9C" w14:textId="77777777" w:rsidTr="00D1061E">
        <w:trPr>
          <w:trHeight w:val="342"/>
        </w:trPr>
        <w:tc>
          <w:tcPr>
            <w:tcW w:w="936" w:type="dxa"/>
            <w:shd w:val="clear" w:color="000000" w:fill="FFFFFF"/>
            <w:vAlign w:val="center"/>
          </w:tcPr>
          <w:p w14:paraId="5C2EFDAF" w14:textId="77777777" w:rsidR="00D1061E" w:rsidRPr="00E76BB5" w:rsidRDefault="00D1061E" w:rsidP="00D1061E">
            <w:pPr>
              <w:jc w:val="center"/>
            </w:pPr>
            <w:r w:rsidRPr="00E76BB5">
              <w:t>16.3.4</w:t>
            </w:r>
          </w:p>
        </w:tc>
        <w:tc>
          <w:tcPr>
            <w:tcW w:w="4335" w:type="dxa"/>
            <w:shd w:val="clear" w:color="000000" w:fill="FFFFFF"/>
            <w:vAlign w:val="center"/>
          </w:tcPr>
          <w:p w14:paraId="11C715AB" w14:textId="77777777" w:rsidR="00D1061E" w:rsidRPr="00E76BB5" w:rsidRDefault="00D1061E" w:rsidP="00D1061E">
            <w:pPr>
              <w:rPr>
                <w:i/>
                <w:iCs/>
              </w:rPr>
            </w:pPr>
            <w:r w:rsidRPr="00E76BB5">
              <w:rPr>
                <w:i/>
                <w:iCs/>
              </w:rPr>
              <w:t>Продление текущих лицензий VIPNet</w:t>
            </w:r>
          </w:p>
        </w:tc>
        <w:tc>
          <w:tcPr>
            <w:tcW w:w="1498" w:type="dxa"/>
            <w:shd w:val="clear" w:color="auto" w:fill="auto"/>
            <w:vAlign w:val="center"/>
          </w:tcPr>
          <w:p w14:paraId="1D96F499"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43326341"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7F168E00"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1F528A97" w14:textId="77777777" w:rsidR="00D1061E" w:rsidRPr="00E76BB5" w:rsidRDefault="00D1061E" w:rsidP="00D1061E">
            <w:r w:rsidRPr="00E76BB5">
              <w:t>ОАО "ИнфоТеКС" №4846 от 02.11.2010.</w:t>
            </w:r>
          </w:p>
        </w:tc>
      </w:tr>
      <w:tr w:rsidR="00D1061E" w:rsidRPr="00E76BB5" w14:paraId="1391B835" w14:textId="77777777" w:rsidTr="00D1061E">
        <w:trPr>
          <w:trHeight w:val="534"/>
        </w:trPr>
        <w:tc>
          <w:tcPr>
            <w:tcW w:w="936" w:type="dxa"/>
            <w:shd w:val="clear" w:color="000000" w:fill="FFFFFF"/>
            <w:vAlign w:val="center"/>
          </w:tcPr>
          <w:p w14:paraId="36BAC2A6" w14:textId="77777777" w:rsidR="00D1061E" w:rsidRPr="00E76BB5" w:rsidRDefault="00D1061E" w:rsidP="00D1061E">
            <w:pPr>
              <w:jc w:val="center"/>
            </w:pPr>
            <w:r w:rsidRPr="00E76BB5">
              <w:t>16.3.5</w:t>
            </w:r>
          </w:p>
        </w:tc>
        <w:tc>
          <w:tcPr>
            <w:tcW w:w="4335" w:type="dxa"/>
            <w:shd w:val="clear" w:color="000000" w:fill="FFFFFF"/>
            <w:vAlign w:val="center"/>
          </w:tcPr>
          <w:p w14:paraId="35CA3B30" w14:textId="77777777" w:rsidR="00D1061E" w:rsidRPr="00E76BB5" w:rsidRDefault="00D1061E" w:rsidP="00D1061E">
            <w:pPr>
              <w:rPr>
                <w:i/>
                <w:iCs/>
              </w:rPr>
            </w:pPr>
            <w:r w:rsidRPr="00E76BB5">
              <w:rPr>
                <w:i/>
                <w:iCs/>
              </w:rPr>
              <w:t xml:space="preserve">Сопровождение АРМ клиента ЭТРАН </w:t>
            </w:r>
          </w:p>
        </w:tc>
        <w:tc>
          <w:tcPr>
            <w:tcW w:w="1498" w:type="dxa"/>
            <w:shd w:val="clear" w:color="auto" w:fill="auto"/>
            <w:vAlign w:val="center"/>
          </w:tcPr>
          <w:p w14:paraId="2A4D74F5" w14:textId="77777777" w:rsidR="00D1061E" w:rsidRPr="00E76BB5" w:rsidRDefault="00D1061E" w:rsidP="00D1061E">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788CB0A5" w14:textId="77777777" w:rsidR="00D1061E" w:rsidRPr="00E76BB5" w:rsidRDefault="00D1061E" w:rsidP="00D1061E">
            <w:pPr>
              <w:jc w:val="center"/>
            </w:pPr>
            <w:r w:rsidRPr="00E76BB5">
              <w:t>1</w:t>
            </w:r>
          </w:p>
        </w:tc>
        <w:tc>
          <w:tcPr>
            <w:tcW w:w="1672" w:type="dxa"/>
            <w:tcBorders>
              <w:top w:val="nil"/>
              <w:left w:val="single" w:sz="4" w:space="0" w:color="auto"/>
              <w:bottom w:val="single" w:sz="4" w:space="0" w:color="auto"/>
              <w:right w:val="single" w:sz="4" w:space="0" w:color="auto"/>
            </w:tcBorders>
            <w:shd w:val="clear" w:color="auto" w:fill="auto"/>
            <w:vAlign w:val="center"/>
          </w:tcPr>
          <w:p w14:paraId="48619B62"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6392D8BD" w14:textId="77777777" w:rsidR="00D1061E" w:rsidRPr="00E76BB5" w:rsidRDefault="00D1061E" w:rsidP="00D1061E">
            <w:r w:rsidRPr="00E76BB5">
              <w:t xml:space="preserve">ОАО "РЖД" №НИВЦ-9/2016-320 от 29.02.2016, </w:t>
            </w:r>
            <w:proofErr w:type="gramStart"/>
            <w:r w:rsidRPr="00E76BB5">
              <w:t>доп.согл</w:t>
            </w:r>
            <w:proofErr w:type="gramEnd"/>
            <w:r w:rsidRPr="00E76BB5">
              <w:t>.№1 от 28.02.2017; №ЕЛС-616/9-К от 09.06.2009, доп.согл.№1 от 31.12.2009, №2 от 01.11.2010, №3 от 01.11.2010, №4 от 18.04.2012, №6 от 27.12.2013.</w:t>
            </w:r>
          </w:p>
        </w:tc>
      </w:tr>
      <w:tr w:rsidR="00D1061E" w:rsidRPr="00E76BB5" w14:paraId="204DA677" w14:textId="77777777" w:rsidTr="00D1061E">
        <w:trPr>
          <w:trHeight w:val="360"/>
        </w:trPr>
        <w:tc>
          <w:tcPr>
            <w:tcW w:w="936" w:type="dxa"/>
            <w:shd w:val="clear" w:color="000000" w:fill="FFFFFF"/>
            <w:vAlign w:val="center"/>
          </w:tcPr>
          <w:p w14:paraId="58549228" w14:textId="77777777" w:rsidR="00D1061E" w:rsidRPr="00E76BB5" w:rsidRDefault="00D1061E" w:rsidP="00D1061E">
            <w:pPr>
              <w:jc w:val="center"/>
            </w:pPr>
            <w:r w:rsidRPr="00E76BB5">
              <w:t>16.3.6</w:t>
            </w:r>
          </w:p>
        </w:tc>
        <w:tc>
          <w:tcPr>
            <w:tcW w:w="4335" w:type="dxa"/>
            <w:shd w:val="clear" w:color="000000" w:fill="FFFFFF"/>
            <w:vAlign w:val="center"/>
          </w:tcPr>
          <w:p w14:paraId="3F77FE9E" w14:textId="77777777" w:rsidR="00D1061E" w:rsidRPr="00E76BB5" w:rsidRDefault="00D1061E" w:rsidP="00D1061E">
            <w:pPr>
              <w:rPr>
                <w:i/>
                <w:iCs/>
              </w:rPr>
            </w:pPr>
            <w:r w:rsidRPr="00E76BB5">
              <w:rPr>
                <w:i/>
                <w:iCs/>
              </w:rPr>
              <w:t>Ключи ЭЦП ЭТРАН</w:t>
            </w:r>
          </w:p>
        </w:tc>
        <w:tc>
          <w:tcPr>
            <w:tcW w:w="1498" w:type="dxa"/>
            <w:shd w:val="clear" w:color="auto" w:fill="auto"/>
            <w:vAlign w:val="center"/>
          </w:tcPr>
          <w:p w14:paraId="796FD76D"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52A85D3E"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200DFC0D"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538B411C" w14:textId="77777777" w:rsidR="00D1061E" w:rsidRPr="00E76BB5" w:rsidRDefault="00D1061E" w:rsidP="00D1061E"/>
        </w:tc>
      </w:tr>
      <w:tr w:rsidR="00D1061E" w:rsidRPr="00E76BB5" w14:paraId="7BE20043" w14:textId="77777777" w:rsidTr="00D1061E">
        <w:trPr>
          <w:trHeight w:val="360"/>
        </w:trPr>
        <w:tc>
          <w:tcPr>
            <w:tcW w:w="936" w:type="dxa"/>
            <w:shd w:val="clear" w:color="000000" w:fill="FFFFFF"/>
            <w:vAlign w:val="center"/>
          </w:tcPr>
          <w:p w14:paraId="5DF7EE28" w14:textId="77777777" w:rsidR="00D1061E" w:rsidRPr="00E76BB5" w:rsidRDefault="00D1061E" w:rsidP="00D1061E">
            <w:pPr>
              <w:jc w:val="center"/>
            </w:pPr>
            <w:r w:rsidRPr="00E76BB5">
              <w:t>16.3.7</w:t>
            </w:r>
          </w:p>
        </w:tc>
        <w:tc>
          <w:tcPr>
            <w:tcW w:w="4335" w:type="dxa"/>
            <w:shd w:val="clear" w:color="000000" w:fill="FFFFFF"/>
            <w:vAlign w:val="center"/>
          </w:tcPr>
          <w:p w14:paraId="0B7866F3" w14:textId="77777777" w:rsidR="00D1061E" w:rsidRPr="00E76BB5" w:rsidRDefault="00D1061E" w:rsidP="00D1061E">
            <w:pPr>
              <w:rPr>
                <w:i/>
                <w:iCs/>
              </w:rPr>
            </w:pPr>
            <w:r w:rsidRPr="00E76BB5">
              <w:rPr>
                <w:i/>
                <w:iCs/>
              </w:rPr>
              <w:t>КриптоПро</w:t>
            </w:r>
          </w:p>
        </w:tc>
        <w:tc>
          <w:tcPr>
            <w:tcW w:w="1498" w:type="dxa"/>
            <w:shd w:val="clear" w:color="auto" w:fill="auto"/>
            <w:vAlign w:val="center"/>
          </w:tcPr>
          <w:p w14:paraId="251239C4" w14:textId="77777777" w:rsidR="00D1061E" w:rsidRPr="00E76BB5" w:rsidRDefault="00D1061E" w:rsidP="00D1061E">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473EE49A"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52D4BDF6"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46887449" w14:textId="77777777" w:rsidR="00D1061E" w:rsidRPr="00E76BB5" w:rsidRDefault="00D1061E" w:rsidP="00D1061E"/>
        </w:tc>
      </w:tr>
      <w:tr w:rsidR="00D1061E" w:rsidRPr="00E76BB5" w14:paraId="020FD28F" w14:textId="77777777" w:rsidTr="00D1061E">
        <w:trPr>
          <w:trHeight w:val="360"/>
        </w:trPr>
        <w:tc>
          <w:tcPr>
            <w:tcW w:w="936" w:type="dxa"/>
            <w:shd w:val="clear" w:color="000000" w:fill="FFFFFF"/>
            <w:vAlign w:val="center"/>
          </w:tcPr>
          <w:p w14:paraId="28311230" w14:textId="77777777" w:rsidR="00D1061E" w:rsidRPr="00E76BB5" w:rsidRDefault="00D1061E" w:rsidP="00D1061E">
            <w:pPr>
              <w:jc w:val="center"/>
            </w:pPr>
            <w:r w:rsidRPr="00E76BB5">
              <w:t>16.3.8</w:t>
            </w:r>
          </w:p>
        </w:tc>
        <w:tc>
          <w:tcPr>
            <w:tcW w:w="4335" w:type="dxa"/>
            <w:shd w:val="clear" w:color="000000" w:fill="FFFFFF"/>
            <w:vAlign w:val="center"/>
          </w:tcPr>
          <w:p w14:paraId="7D937B0C" w14:textId="77777777" w:rsidR="00D1061E" w:rsidRPr="00E76BB5" w:rsidRDefault="00D1061E" w:rsidP="00D1061E">
            <w:pPr>
              <w:rPr>
                <w:i/>
                <w:iCs/>
              </w:rPr>
            </w:pPr>
            <w:r w:rsidRPr="00E76BB5">
              <w:rPr>
                <w:i/>
                <w:iCs/>
              </w:rPr>
              <w:t>1С Охрана труда</w:t>
            </w:r>
          </w:p>
        </w:tc>
        <w:tc>
          <w:tcPr>
            <w:tcW w:w="1498" w:type="dxa"/>
            <w:shd w:val="clear" w:color="auto" w:fill="auto"/>
            <w:vAlign w:val="center"/>
          </w:tcPr>
          <w:p w14:paraId="1DE483BB" w14:textId="77777777" w:rsidR="00D1061E" w:rsidRPr="00E76BB5" w:rsidRDefault="00D1061E" w:rsidP="00D1061E">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629E66E3"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71DDF704" w14:textId="77777777" w:rsidR="00D1061E" w:rsidRPr="00E76BB5" w:rsidRDefault="00D1061E" w:rsidP="00D1061E">
            <w:pPr>
              <w:jc w:val="center"/>
              <w:rPr>
                <w:bCs/>
              </w:rPr>
            </w:pPr>
            <w:r w:rsidRPr="00E76BB5">
              <w:rPr>
                <w:bCs/>
              </w:rPr>
              <w:t>-2</w:t>
            </w:r>
          </w:p>
        </w:tc>
        <w:tc>
          <w:tcPr>
            <w:tcW w:w="6222" w:type="dxa"/>
            <w:shd w:val="clear" w:color="auto" w:fill="auto"/>
            <w:vAlign w:val="center"/>
          </w:tcPr>
          <w:p w14:paraId="6B5A4B83" w14:textId="77777777" w:rsidR="00D1061E" w:rsidRPr="00E76BB5" w:rsidRDefault="00D1061E" w:rsidP="00D1061E">
            <w:r w:rsidRPr="00E76BB5">
              <w:t>ООО "Прософт-Системы" №КЭ-18/62/18 -39372 от 17.01.2018.</w:t>
            </w:r>
          </w:p>
        </w:tc>
      </w:tr>
      <w:tr w:rsidR="00D1061E" w:rsidRPr="00E76BB5" w14:paraId="0C70F21C" w14:textId="77777777" w:rsidTr="00D1061E">
        <w:trPr>
          <w:trHeight w:val="945"/>
        </w:trPr>
        <w:tc>
          <w:tcPr>
            <w:tcW w:w="936" w:type="dxa"/>
            <w:shd w:val="clear" w:color="000000" w:fill="FFFFFF"/>
            <w:vAlign w:val="center"/>
          </w:tcPr>
          <w:p w14:paraId="340D7611" w14:textId="77777777" w:rsidR="00D1061E" w:rsidRPr="00E76BB5" w:rsidRDefault="00D1061E" w:rsidP="00D1061E">
            <w:pPr>
              <w:jc w:val="center"/>
            </w:pPr>
            <w:r w:rsidRPr="00E76BB5">
              <w:t>16.3.9</w:t>
            </w:r>
          </w:p>
        </w:tc>
        <w:tc>
          <w:tcPr>
            <w:tcW w:w="4335" w:type="dxa"/>
            <w:shd w:val="clear" w:color="000000" w:fill="FFFFFF"/>
            <w:vAlign w:val="center"/>
          </w:tcPr>
          <w:p w14:paraId="037733E9" w14:textId="77777777" w:rsidR="00D1061E" w:rsidRPr="00E76BB5" w:rsidRDefault="00D1061E" w:rsidP="00D1061E">
            <w:pPr>
              <w:rPr>
                <w:i/>
                <w:iCs/>
              </w:rPr>
            </w:pPr>
            <w:r w:rsidRPr="00E76BB5">
              <w:rPr>
                <w:i/>
                <w:iCs/>
              </w:rPr>
              <w:t xml:space="preserve">Услуги по перевыпуску ключей электронной цифровой подписи </w:t>
            </w:r>
          </w:p>
        </w:tc>
        <w:tc>
          <w:tcPr>
            <w:tcW w:w="1498" w:type="dxa"/>
            <w:shd w:val="clear" w:color="auto" w:fill="auto"/>
            <w:vAlign w:val="center"/>
          </w:tcPr>
          <w:p w14:paraId="0F0F31F0"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54FB71D1"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4D4A5084"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36FFBFE1" w14:textId="77777777" w:rsidR="00D1061E" w:rsidRPr="00E76BB5" w:rsidRDefault="00D1061E" w:rsidP="00D1061E">
            <w:r w:rsidRPr="00E76BB5">
              <w:t xml:space="preserve">ЗАО "КРОК Инкорпорейтед" </w:t>
            </w:r>
            <w:proofErr w:type="gramStart"/>
            <w:r w:rsidRPr="00E76BB5">
              <w:t>дог.№</w:t>
            </w:r>
            <w:proofErr w:type="gramEnd"/>
            <w:r w:rsidRPr="00E76BB5">
              <w:t>КЭ-18/185 от 25.04.2018.</w:t>
            </w:r>
          </w:p>
        </w:tc>
      </w:tr>
      <w:tr w:rsidR="00D1061E" w:rsidRPr="00E76BB5" w14:paraId="683572DD" w14:textId="77777777" w:rsidTr="00D1061E">
        <w:trPr>
          <w:trHeight w:val="360"/>
        </w:trPr>
        <w:tc>
          <w:tcPr>
            <w:tcW w:w="936" w:type="dxa"/>
            <w:shd w:val="clear" w:color="000000" w:fill="FFFFFF"/>
            <w:vAlign w:val="center"/>
          </w:tcPr>
          <w:p w14:paraId="6404C7B4" w14:textId="77777777" w:rsidR="00D1061E" w:rsidRPr="00E76BB5" w:rsidRDefault="00D1061E" w:rsidP="00D1061E">
            <w:pPr>
              <w:jc w:val="center"/>
            </w:pPr>
            <w:r w:rsidRPr="00E76BB5">
              <w:t>16.3.10</w:t>
            </w:r>
          </w:p>
        </w:tc>
        <w:tc>
          <w:tcPr>
            <w:tcW w:w="4335" w:type="dxa"/>
            <w:shd w:val="clear" w:color="000000" w:fill="FFFFFF"/>
            <w:vAlign w:val="center"/>
          </w:tcPr>
          <w:p w14:paraId="266E32B0" w14:textId="77777777" w:rsidR="00D1061E" w:rsidRPr="00E76BB5" w:rsidRDefault="00D1061E" w:rsidP="00D1061E">
            <w:pPr>
              <w:rPr>
                <w:i/>
                <w:iCs/>
              </w:rPr>
            </w:pPr>
            <w:r w:rsidRPr="00E76BB5">
              <w:rPr>
                <w:i/>
                <w:iCs/>
              </w:rPr>
              <w:t>Watersteam Pro</w:t>
            </w:r>
          </w:p>
        </w:tc>
        <w:tc>
          <w:tcPr>
            <w:tcW w:w="1498" w:type="dxa"/>
            <w:shd w:val="clear" w:color="auto" w:fill="auto"/>
            <w:vAlign w:val="center"/>
          </w:tcPr>
          <w:p w14:paraId="6C9B4BCC" w14:textId="77777777" w:rsidR="00D1061E" w:rsidRPr="00E76BB5" w:rsidRDefault="00D1061E" w:rsidP="00D1061E">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1CB7C45A"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50F47242"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4CD02558" w14:textId="77777777" w:rsidR="00D1061E" w:rsidRPr="00E76BB5" w:rsidRDefault="00D1061E" w:rsidP="00D1061E"/>
        </w:tc>
      </w:tr>
      <w:tr w:rsidR="00D1061E" w:rsidRPr="00E76BB5" w14:paraId="613B8789" w14:textId="77777777" w:rsidTr="00D1061E">
        <w:trPr>
          <w:trHeight w:val="360"/>
        </w:trPr>
        <w:tc>
          <w:tcPr>
            <w:tcW w:w="936" w:type="dxa"/>
            <w:shd w:val="clear" w:color="000000" w:fill="FFFFFF"/>
            <w:vAlign w:val="center"/>
          </w:tcPr>
          <w:p w14:paraId="65847694" w14:textId="77777777" w:rsidR="00D1061E" w:rsidRPr="00E76BB5" w:rsidRDefault="00D1061E" w:rsidP="00D1061E">
            <w:pPr>
              <w:jc w:val="center"/>
            </w:pPr>
            <w:r w:rsidRPr="00E76BB5">
              <w:t>16.3.11</w:t>
            </w:r>
          </w:p>
        </w:tc>
        <w:tc>
          <w:tcPr>
            <w:tcW w:w="4335" w:type="dxa"/>
            <w:shd w:val="clear" w:color="000000" w:fill="FFFFFF"/>
            <w:vAlign w:val="center"/>
          </w:tcPr>
          <w:p w14:paraId="25C5F3FE" w14:textId="77777777" w:rsidR="00D1061E" w:rsidRPr="00E76BB5" w:rsidRDefault="00D1061E" w:rsidP="00D1061E">
            <w:pPr>
              <w:rPr>
                <w:i/>
                <w:iCs/>
              </w:rPr>
            </w:pPr>
            <w:r w:rsidRPr="00E76BB5">
              <w:rPr>
                <w:i/>
                <w:iCs/>
              </w:rPr>
              <w:t xml:space="preserve">Гранд-смета </w:t>
            </w:r>
          </w:p>
        </w:tc>
        <w:tc>
          <w:tcPr>
            <w:tcW w:w="1498" w:type="dxa"/>
            <w:shd w:val="clear" w:color="auto" w:fill="auto"/>
            <w:vAlign w:val="center"/>
          </w:tcPr>
          <w:p w14:paraId="362E2427" w14:textId="77777777" w:rsidR="00D1061E" w:rsidRPr="00E76BB5" w:rsidRDefault="00D1061E" w:rsidP="00D1061E">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232DAD95"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2A68F68F" w14:textId="77777777" w:rsidR="00D1061E" w:rsidRPr="00E76BB5" w:rsidRDefault="00D1061E" w:rsidP="00D1061E">
            <w:pPr>
              <w:jc w:val="center"/>
              <w:rPr>
                <w:bCs/>
              </w:rPr>
            </w:pPr>
            <w:r w:rsidRPr="00E76BB5">
              <w:rPr>
                <w:bCs/>
              </w:rPr>
              <w:t>-4</w:t>
            </w:r>
          </w:p>
        </w:tc>
        <w:tc>
          <w:tcPr>
            <w:tcW w:w="6222" w:type="dxa"/>
            <w:shd w:val="clear" w:color="auto" w:fill="auto"/>
            <w:vAlign w:val="center"/>
          </w:tcPr>
          <w:p w14:paraId="17C7A617" w14:textId="77777777" w:rsidR="00D1061E" w:rsidRPr="00E76BB5" w:rsidRDefault="00D1061E" w:rsidP="00D1061E">
            <w:r w:rsidRPr="00E76BB5">
              <w:t>всё учтено в п.16.1</w:t>
            </w:r>
          </w:p>
        </w:tc>
      </w:tr>
      <w:tr w:rsidR="00D1061E" w:rsidRPr="00E76BB5" w14:paraId="54765FDB" w14:textId="77777777" w:rsidTr="00D1061E">
        <w:trPr>
          <w:trHeight w:val="375"/>
        </w:trPr>
        <w:tc>
          <w:tcPr>
            <w:tcW w:w="936" w:type="dxa"/>
            <w:shd w:val="clear" w:color="000000" w:fill="FFFFFF"/>
            <w:vAlign w:val="center"/>
          </w:tcPr>
          <w:p w14:paraId="43CB820A" w14:textId="77777777" w:rsidR="00D1061E" w:rsidRPr="00E76BB5" w:rsidRDefault="00D1061E" w:rsidP="00D1061E">
            <w:pPr>
              <w:jc w:val="center"/>
              <w:rPr>
                <w:bCs/>
              </w:rPr>
            </w:pPr>
            <w:r w:rsidRPr="00E76BB5">
              <w:rPr>
                <w:bCs/>
              </w:rPr>
              <w:t>17</w:t>
            </w:r>
          </w:p>
        </w:tc>
        <w:tc>
          <w:tcPr>
            <w:tcW w:w="4335" w:type="dxa"/>
            <w:shd w:val="clear" w:color="000000" w:fill="FFFFFF"/>
            <w:vAlign w:val="center"/>
          </w:tcPr>
          <w:p w14:paraId="7148895B" w14:textId="77777777" w:rsidR="00D1061E" w:rsidRPr="00E76BB5" w:rsidRDefault="00D1061E" w:rsidP="00D1061E">
            <w:pPr>
              <w:rPr>
                <w:bCs/>
              </w:rPr>
            </w:pPr>
            <w:r w:rsidRPr="00E76BB5">
              <w:rPr>
                <w:bCs/>
              </w:rPr>
              <w:t xml:space="preserve">Услуги геодезической и </w:t>
            </w:r>
            <w:proofErr w:type="gramStart"/>
            <w:r w:rsidRPr="00E76BB5">
              <w:rPr>
                <w:bCs/>
              </w:rPr>
              <w:t>гидрометеоролог.служб</w:t>
            </w:r>
            <w:proofErr w:type="gramEnd"/>
          </w:p>
        </w:tc>
        <w:tc>
          <w:tcPr>
            <w:tcW w:w="1498" w:type="dxa"/>
            <w:shd w:val="clear" w:color="auto" w:fill="auto"/>
            <w:vAlign w:val="center"/>
          </w:tcPr>
          <w:p w14:paraId="06CA4C17" w14:textId="77777777" w:rsidR="00D1061E" w:rsidRPr="00E76BB5" w:rsidRDefault="00D1061E" w:rsidP="00D1061E">
            <w:pPr>
              <w:jc w:val="center"/>
              <w:rPr>
                <w:bCs/>
              </w:rPr>
            </w:pPr>
            <w:r w:rsidRPr="00E76BB5">
              <w:rPr>
                <w:bCs/>
              </w:rPr>
              <w:t>11</w:t>
            </w:r>
          </w:p>
        </w:tc>
        <w:tc>
          <w:tcPr>
            <w:tcW w:w="1498" w:type="dxa"/>
            <w:tcBorders>
              <w:top w:val="nil"/>
              <w:left w:val="single" w:sz="4" w:space="0" w:color="auto"/>
              <w:bottom w:val="single" w:sz="4" w:space="0" w:color="auto"/>
              <w:right w:val="single" w:sz="4" w:space="0" w:color="auto"/>
            </w:tcBorders>
            <w:shd w:val="clear" w:color="auto" w:fill="auto"/>
            <w:vAlign w:val="center"/>
          </w:tcPr>
          <w:p w14:paraId="19D5D4B7" w14:textId="77777777" w:rsidR="00D1061E" w:rsidRPr="00E76BB5" w:rsidRDefault="00D1061E" w:rsidP="00D1061E">
            <w:pPr>
              <w:jc w:val="center"/>
            </w:pPr>
            <w:r w:rsidRPr="00E76BB5">
              <w:t>10</w:t>
            </w:r>
          </w:p>
        </w:tc>
        <w:tc>
          <w:tcPr>
            <w:tcW w:w="1672" w:type="dxa"/>
            <w:tcBorders>
              <w:top w:val="nil"/>
              <w:left w:val="single" w:sz="4" w:space="0" w:color="auto"/>
              <w:bottom w:val="single" w:sz="4" w:space="0" w:color="auto"/>
              <w:right w:val="single" w:sz="4" w:space="0" w:color="auto"/>
            </w:tcBorders>
            <w:shd w:val="clear" w:color="auto" w:fill="auto"/>
            <w:vAlign w:val="center"/>
          </w:tcPr>
          <w:p w14:paraId="3B4E3976"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42FF3A8F" w14:textId="77777777" w:rsidR="00D1061E" w:rsidRPr="00E76BB5" w:rsidRDefault="00D1061E" w:rsidP="00D1061E">
            <w:pPr>
              <w:rPr>
                <w:bCs/>
              </w:rPr>
            </w:pPr>
            <w:r w:rsidRPr="00E76BB5">
              <w:rPr>
                <w:bCs/>
              </w:rPr>
              <w:t>ООО "КОКЦ" №КЭ-17/61 от 20.03.2017, №КЭ-17/60 от 20.03.2017, №КЭ-17/188 от 16.10.2017, №КЭ-17/178 от 25.09.2017, №КЭ-17/7 от 18.01.2017, №КЭ-17/125 от 02.06.2017.</w:t>
            </w:r>
          </w:p>
        </w:tc>
      </w:tr>
      <w:tr w:rsidR="00D1061E" w:rsidRPr="00E76BB5" w14:paraId="4C5097BF" w14:textId="77777777" w:rsidTr="00D1061E">
        <w:trPr>
          <w:trHeight w:val="375"/>
        </w:trPr>
        <w:tc>
          <w:tcPr>
            <w:tcW w:w="936" w:type="dxa"/>
            <w:shd w:val="clear" w:color="000000" w:fill="FFFFFF"/>
            <w:vAlign w:val="center"/>
          </w:tcPr>
          <w:p w14:paraId="5C484194" w14:textId="77777777" w:rsidR="00D1061E" w:rsidRPr="00E76BB5" w:rsidRDefault="00D1061E" w:rsidP="00D1061E">
            <w:pPr>
              <w:jc w:val="center"/>
              <w:rPr>
                <w:bCs/>
              </w:rPr>
            </w:pPr>
            <w:r w:rsidRPr="00E76BB5">
              <w:rPr>
                <w:bCs/>
              </w:rPr>
              <w:t>18</w:t>
            </w:r>
          </w:p>
        </w:tc>
        <w:tc>
          <w:tcPr>
            <w:tcW w:w="4335" w:type="dxa"/>
            <w:shd w:val="clear" w:color="000000" w:fill="FFFFFF"/>
            <w:vAlign w:val="center"/>
          </w:tcPr>
          <w:p w14:paraId="5B08AF9E" w14:textId="77777777" w:rsidR="00D1061E" w:rsidRPr="00E76BB5" w:rsidRDefault="00D1061E" w:rsidP="00D1061E">
            <w:pPr>
              <w:rPr>
                <w:bCs/>
              </w:rPr>
            </w:pPr>
            <w:r w:rsidRPr="00E76BB5">
              <w:rPr>
                <w:bCs/>
              </w:rPr>
              <w:t>Расходы по охране труда и ТБ, в т.ч:</w:t>
            </w:r>
          </w:p>
        </w:tc>
        <w:tc>
          <w:tcPr>
            <w:tcW w:w="1498" w:type="dxa"/>
            <w:shd w:val="clear" w:color="auto" w:fill="auto"/>
            <w:vAlign w:val="center"/>
          </w:tcPr>
          <w:p w14:paraId="77462CF7" w14:textId="77777777" w:rsidR="00D1061E" w:rsidRPr="00E76BB5" w:rsidRDefault="00D1061E" w:rsidP="00D1061E">
            <w:pPr>
              <w:jc w:val="center"/>
              <w:rPr>
                <w:bCs/>
              </w:rPr>
            </w:pPr>
            <w:r w:rsidRPr="00E76BB5">
              <w:rPr>
                <w:bCs/>
              </w:rPr>
              <w:t>56</w:t>
            </w:r>
          </w:p>
        </w:tc>
        <w:tc>
          <w:tcPr>
            <w:tcW w:w="1498" w:type="dxa"/>
            <w:tcBorders>
              <w:top w:val="nil"/>
              <w:left w:val="single" w:sz="4" w:space="0" w:color="auto"/>
              <w:bottom w:val="single" w:sz="4" w:space="0" w:color="auto"/>
              <w:right w:val="single" w:sz="4" w:space="0" w:color="auto"/>
            </w:tcBorders>
            <w:shd w:val="clear" w:color="auto" w:fill="auto"/>
            <w:vAlign w:val="center"/>
          </w:tcPr>
          <w:p w14:paraId="5A380780" w14:textId="77777777" w:rsidR="00D1061E" w:rsidRPr="00E76BB5" w:rsidRDefault="00D1061E" w:rsidP="00D1061E">
            <w:pPr>
              <w:jc w:val="center"/>
              <w:rPr>
                <w:bCs/>
              </w:rPr>
            </w:pPr>
            <w:r w:rsidRPr="00E76BB5">
              <w:rPr>
                <w:bCs/>
              </w:rPr>
              <w:t>33</w:t>
            </w:r>
          </w:p>
        </w:tc>
        <w:tc>
          <w:tcPr>
            <w:tcW w:w="1672" w:type="dxa"/>
            <w:tcBorders>
              <w:top w:val="nil"/>
              <w:left w:val="single" w:sz="4" w:space="0" w:color="auto"/>
              <w:bottom w:val="single" w:sz="4" w:space="0" w:color="auto"/>
              <w:right w:val="single" w:sz="4" w:space="0" w:color="auto"/>
            </w:tcBorders>
            <w:shd w:val="clear" w:color="auto" w:fill="auto"/>
            <w:vAlign w:val="center"/>
          </w:tcPr>
          <w:p w14:paraId="3284986F" w14:textId="77777777" w:rsidR="00D1061E" w:rsidRPr="00E76BB5" w:rsidRDefault="00D1061E" w:rsidP="00D1061E">
            <w:pPr>
              <w:jc w:val="center"/>
              <w:rPr>
                <w:bCs/>
              </w:rPr>
            </w:pPr>
            <w:r w:rsidRPr="00E76BB5">
              <w:rPr>
                <w:bCs/>
              </w:rPr>
              <w:t>-23</w:t>
            </w:r>
          </w:p>
        </w:tc>
        <w:tc>
          <w:tcPr>
            <w:tcW w:w="6222" w:type="dxa"/>
            <w:shd w:val="clear" w:color="auto" w:fill="auto"/>
            <w:vAlign w:val="center"/>
          </w:tcPr>
          <w:p w14:paraId="23D8B97C" w14:textId="77777777" w:rsidR="00D1061E" w:rsidRPr="00E76BB5" w:rsidRDefault="00D1061E" w:rsidP="00D1061E">
            <w:pPr>
              <w:rPr>
                <w:bCs/>
              </w:rPr>
            </w:pPr>
            <w:r w:rsidRPr="00E76BB5">
              <w:rPr>
                <w:bCs/>
              </w:rPr>
              <w:t> </w:t>
            </w:r>
          </w:p>
        </w:tc>
      </w:tr>
      <w:tr w:rsidR="00D1061E" w:rsidRPr="00E76BB5" w14:paraId="39FBA860" w14:textId="77777777" w:rsidTr="00D1061E">
        <w:trPr>
          <w:trHeight w:val="375"/>
        </w:trPr>
        <w:tc>
          <w:tcPr>
            <w:tcW w:w="936" w:type="dxa"/>
            <w:shd w:val="clear" w:color="000000" w:fill="FFFFFF"/>
            <w:vAlign w:val="center"/>
          </w:tcPr>
          <w:p w14:paraId="4ADA6216" w14:textId="77777777" w:rsidR="00D1061E" w:rsidRPr="00E76BB5" w:rsidRDefault="00D1061E" w:rsidP="00D1061E">
            <w:pPr>
              <w:jc w:val="center"/>
            </w:pPr>
            <w:r w:rsidRPr="00E76BB5">
              <w:t>18.1</w:t>
            </w:r>
          </w:p>
        </w:tc>
        <w:tc>
          <w:tcPr>
            <w:tcW w:w="4335" w:type="dxa"/>
            <w:shd w:val="clear" w:color="000000" w:fill="FFFFFF"/>
            <w:vAlign w:val="center"/>
          </w:tcPr>
          <w:p w14:paraId="36F1CED1" w14:textId="77777777" w:rsidR="00D1061E" w:rsidRPr="00E76BB5" w:rsidRDefault="00D1061E" w:rsidP="00D1061E">
            <w:r w:rsidRPr="00E76BB5">
              <w:t xml:space="preserve">Поставка товара-питьевая вода </w:t>
            </w:r>
          </w:p>
        </w:tc>
        <w:tc>
          <w:tcPr>
            <w:tcW w:w="1498" w:type="dxa"/>
            <w:shd w:val="clear" w:color="auto" w:fill="auto"/>
            <w:vAlign w:val="center"/>
          </w:tcPr>
          <w:p w14:paraId="7598062F" w14:textId="77777777" w:rsidR="00D1061E" w:rsidRPr="00E76BB5" w:rsidRDefault="00D1061E" w:rsidP="00D1061E">
            <w:pPr>
              <w:jc w:val="center"/>
            </w:pPr>
            <w:r w:rsidRPr="00E76BB5">
              <w:t>5</w:t>
            </w:r>
          </w:p>
        </w:tc>
        <w:tc>
          <w:tcPr>
            <w:tcW w:w="1498" w:type="dxa"/>
            <w:tcBorders>
              <w:top w:val="nil"/>
              <w:left w:val="single" w:sz="4" w:space="0" w:color="auto"/>
              <w:bottom w:val="single" w:sz="4" w:space="0" w:color="auto"/>
              <w:right w:val="single" w:sz="4" w:space="0" w:color="auto"/>
            </w:tcBorders>
            <w:shd w:val="clear" w:color="auto" w:fill="auto"/>
            <w:vAlign w:val="center"/>
          </w:tcPr>
          <w:p w14:paraId="6432263E" w14:textId="77777777" w:rsidR="00D1061E" w:rsidRPr="00E76BB5" w:rsidRDefault="00D1061E" w:rsidP="00D1061E">
            <w:pPr>
              <w:jc w:val="center"/>
            </w:pPr>
            <w:r w:rsidRPr="00E76BB5">
              <w:t>4</w:t>
            </w:r>
          </w:p>
        </w:tc>
        <w:tc>
          <w:tcPr>
            <w:tcW w:w="1672" w:type="dxa"/>
            <w:tcBorders>
              <w:top w:val="nil"/>
              <w:left w:val="single" w:sz="4" w:space="0" w:color="auto"/>
              <w:bottom w:val="single" w:sz="4" w:space="0" w:color="auto"/>
              <w:right w:val="single" w:sz="4" w:space="0" w:color="auto"/>
            </w:tcBorders>
            <w:shd w:val="clear" w:color="auto" w:fill="auto"/>
            <w:vAlign w:val="center"/>
          </w:tcPr>
          <w:p w14:paraId="72F20B63"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4AABC043" w14:textId="77777777" w:rsidR="00D1061E" w:rsidRPr="00E76BB5" w:rsidRDefault="00D1061E" w:rsidP="00D1061E">
            <w:r w:rsidRPr="00E76BB5">
              <w:t>ООО "Диамант-Сервис" №БелГРЭС-18/138 от 19.03.2018, №Т132/17 от 27.03.2017. ООО "Чистая Вода" №16/68 от 31.03.2016.</w:t>
            </w:r>
          </w:p>
        </w:tc>
      </w:tr>
      <w:tr w:rsidR="00D1061E" w:rsidRPr="00E76BB5" w14:paraId="23ACAAF3" w14:textId="77777777" w:rsidTr="00D1061E">
        <w:trPr>
          <w:trHeight w:val="375"/>
        </w:trPr>
        <w:tc>
          <w:tcPr>
            <w:tcW w:w="936" w:type="dxa"/>
            <w:shd w:val="clear" w:color="000000" w:fill="FFFFFF"/>
            <w:vAlign w:val="center"/>
          </w:tcPr>
          <w:p w14:paraId="06774325" w14:textId="77777777" w:rsidR="00D1061E" w:rsidRPr="00E76BB5" w:rsidRDefault="00D1061E" w:rsidP="00D1061E">
            <w:pPr>
              <w:jc w:val="center"/>
            </w:pPr>
            <w:r w:rsidRPr="00E76BB5">
              <w:lastRenderedPageBreak/>
              <w:t>18.2</w:t>
            </w:r>
          </w:p>
        </w:tc>
        <w:tc>
          <w:tcPr>
            <w:tcW w:w="4335" w:type="dxa"/>
            <w:shd w:val="clear" w:color="000000" w:fill="FFFFFF"/>
            <w:vAlign w:val="center"/>
          </w:tcPr>
          <w:p w14:paraId="285794DF" w14:textId="77777777" w:rsidR="00D1061E" w:rsidRPr="00E76BB5" w:rsidRDefault="00D1061E" w:rsidP="00D1061E">
            <w:r w:rsidRPr="00E76BB5">
              <w:t>Обеспечение продукцией информационного назначения по охране труда и технике безопасности труда</w:t>
            </w:r>
          </w:p>
        </w:tc>
        <w:tc>
          <w:tcPr>
            <w:tcW w:w="1498" w:type="dxa"/>
            <w:shd w:val="clear" w:color="auto" w:fill="auto"/>
            <w:vAlign w:val="center"/>
          </w:tcPr>
          <w:p w14:paraId="42F6EBDB" w14:textId="77777777" w:rsidR="00D1061E" w:rsidRPr="00E76BB5" w:rsidRDefault="00D1061E" w:rsidP="00D1061E">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15C2F6EB" w14:textId="77777777" w:rsidR="00D1061E" w:rsidRPr="00E76BB5" w:rsidRDefault="00D1061E" w:rsidP="00D1061E">
            <w:pPr>
              <w:jc w:val="center"/>
            </w:pPr>
            <w:r w:rsidRPr="00E76BB5">
              <w:t>1</w:t>
            </w:r>
          </w:p>
        </w:tc>
        <w:tc>
          <w:tcPr>
            <w:tcW w:w="1672" w:type="dxa"/>
            <w:tcBorders>
              <w:top w:val="nil"/>
              <w:left w:val="single" w:sz="4" w:space="0" w:color="auto"/>
              <w:bottom w:val="single" w:sz="4" w:space="0" w:color="auto"/>
              <w:right w:val="single" w:sz="4" w:space="0" w:color="auto"/>
            </w:tcBorders>
            <w:shd w:val="clear" w:color="auto" w:fill="auto"/>
            <w:vAlign w:val="center"/>
          </w:tcPr>
          <w:p w14:paraId="73875E59"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2B3B7964" w14:textId="77777777" w:rsidR="00D1061E" w:rsidRPr="00E76BB5" w:rsidRDefault="00D1061E" w:rsidP="00D1061E">
            <w:r w:rsidRPr="00E76BB5">
              <w:t>ИП Лебедев С.Л. №БелГРЭС-17/380 от 21.12.2017, №17/385 от 22.12.2017, №3-2/13-17/3 от 09.01.2017.</w:t>
            </w:r>
          </w:p>
        </w:tc>
      </w:tr>
      <w:tr w:rsidR="00D1061E" w:rsidRPr="00E76BB5" w14:paraId="6C4111E3" w14:textId="77777777" w:rsidTr="00D1061E">
        <w:trPr>
          <w:trHeight w:val="375"/>
        </w:trPr>
        <w:tc>
          <w:tcPr>
            <w:tcW w:w="936" w:type="dxa"/>
            <w:shd w:val="clear" w:color="000000" w:fill="FFFFFF"/>
            <w:vAlign w:val="center"/>
          </w:tcPr>
          <w:p w14:paraId="3226F9E7" w14:textId="77777777" w:rsidR="00D1061E" w:rsidRPr="00E76BB5" w:rsidRDefault="00D1061E" w:rsidP="00D1061E">
            <w:pPr>
              <w:jc w:val="center"/>
            </w:pPr>
            <w:r w:rsidRPr="00E76BB5">
              <w:t>18.3</w:t>
            </w:r>
          </w:p>
        </w:tc>
        <w:tc>
          <w:tcPr>
            <w:tcW w:w="4335" w:type="dxa"/>
            <w:shd w:val="clear" w:color="000000" w:fill="FFFFFF"/>
            <w:vAlign w:val="center"/>
          </w:tcPr>
          <w:p w14:paraId="1C4DF3A7" w14:textId="77777777" w:rsidR="00D1061E" w:rsidRPr="00E76BB5" w:rsidRDefault="00D1061E" w:rsidP="00D1061E">
            <w:r w:rsidRPr="00E76BB5">
              <w:t>Огнезащитная обработка кабельных трасс в кабельных сооружениях</w:t>
            </w:r>
          </w:p>
        </w:tc>
        <w:tc>
          <w:tcPr>
            <w:tcW w:w="1498" w:type="dxa"/>
            <w:shd w:val="clear" w:color="auto" w:fill="auto"/>
            <w:vAlign w:val="center"/>
          </w:tcPr>
          <w:p w14:paraId="7589143F" w14:textId="77777777" w:rsidR="00D1061E" w:rsidRPr="00E76BB5" w:rsidRDefault="00D1061E" w:rsidP="00D1061E">
            <w:pPr>
              <w:jc w:val="center"/>
            </w:pPr>
            <w:r w:rsidRPr="00E76BB5">
              <w:t>48</w:t>
            </w:r>
          </w:p>
        </w:tc>
        <w:tc>
          <w:tcPr>
            <w:tcW w:w="1498" w:type="dxa"/>
            <w:tcBorders>
              <w:top w:val="nil"/>
              <w:left w:val="single" w:sz="4" w:space="0" w:color="auto"/>
              <w:bottom w:val="single" w:sz="4" w:space="0" w:color="auto"/>
              <w:right w:val="single" w:sz="4" w:space="0" w:color="auto"/>
            </w:tcBorders>
            <w:shd w:val="clear" w:color="auto" w:fill="auto"/>
            <w:vAlign w:val="center"/>
          </w:tcPr>
          <w:p w14:paraId="26DAB923" w14:textId="77777777" w:rsidR="00D1061E" w:rsidRPr="00E76BB5" w:rsidRDefault="00D1061E" w:rsidP="00D1061E">
            <w:pPr>
              <w:jc w:val="center"/>
            </w:pPr>
            <w:r w:rsidRPr="00E76BB5">
              <w:t>28</w:t>
            </w:r>
          </w:p>
        </w:tc>
        <w:tc>
          <w:tcPr>
            <w:tcW w:w="1672" w:type="dxa"/>
            <w:tcBorders>
              <w:top w:val="nil"/>
              <w:left w:val="single" w:sz="4" w:space="0" w:color="auto"/>
              <w:bottom w:val="single" w:sz="4" w:space="0" w:color="auto"/>
              <w:right w:val="single" w:sz="4" w:space="0" w:color="auto"/>
            </w:tcBorders>
            <w:shd w:val="clear" w:color="auto" w:fill="auto"/>
            <w:vAlign w:val="center"/>
          </w:tcPr>
          <w:p w14:paraId="2FFD3E1F" w14:textId="77777777" w:rsidR="00D1061E" w:rsidRPr="00E76BB5" w:rsidRDefault="00D1061E" w:rsidP="00D1061E">
            <w:pPr>
              <w:jc w:val="center"/>
              <w:rPr>
                <w:bCs/>
              </w:rPr>
            </w:pPr>
            <w:r w:rsidRPr="00E76BB5">
              <w:rPr>
                <w:bCs/>
              </w:rPr>
              <w:t>-20</w:t>
            </w:r>
          </w:p>
        </w:tc>
        <w:tc>
          <w:tcPr>
            <w:tcW w:w="6222" w:type="dxa"/>
            <w:shd w:val="clear" w:color="auto" w:fill="auto"/>
            <w:vAlign w:val="center"/>
          </w:tcPr>
          <w:p w14:paraId="2144ECE7" w14:textId="77777777" w:rsidR="00D1061E" w:rsidRPr="00E76BB5" w:rsidRDefault="00D1061E" w:rsidP="00D1061E">
            <w:r w:rsidRPr="00E76BB5">
              <w:t>ООО "СУПРА" ООО "СУПРА" №БелГРЭС-18/257 от 05.07.2018 №БелГРЭС-17/238 от 28.06.2017</w:t>
            </w:r>
          </w:p>
        </w:tc>
      </w:tr>
      <w:tr w:rsidR="00D1061E" w:rsidRPr="00E76BB5" w14:paraId="56617EE4" w14:textId="77777777" w:rsidTr="00D1061E">
        <w:trPr>
          <w:trHeight w:val="375"/>
        </w:trPr>
        <w:tc>
          <w:tcPr>
            <w:tcW w:w="936" w:type="dxa"/>
            <w:shd w:val="clear" w:color="000000" w:fill="FFFFFF"/>
            <w:vAlign w:val="center"/>
          </w:tcPr>
          <w:p w14:paraId="1758259B" w14:textId="77777777" w:rsidR="00D1061E" w:rsidRPr="00E76BB5" w:rsidRDefault="00D1061E" w:rsidP="00D1061E">
            <w:pPr>
              <w:jc w:val="center"/>
            </w:pPr>
            <w:r w:rsidRPr="00E76BB5">
              <w:t>18.4</w:t>
            </w:r>
          </w:p>
        </w:tc>
        <w:tc>
          <w:tcPr>
            <w:tcW w:w="4335" w:type="dxa"/>
            <w:shd w:val="clear" w:color="000000" w:fill="FFFFFF"/>
            <w:vAlign w:val="center"/>
          </w:tcPr>
          <w:p w14:paraId="2BA773C4" w14:textId="77777777" w:rsidR="00D1061E" w:rsidRPr="00E76BB5" w:rsidRDefault="00D1061E" w:rsidP="00D1061E">
            <w:r w:rsidRPr="00E76BB5">
              <w:t>Огнезащита стеллажей складского хозяйства</w:t>
            </w:r>
          </w:p>
        </w:tc>
        <w:tc>
          <w:tcPr>
            <w:tcW w:w="1498" w:type="dxa"/>
            <w:shd w:val="clear" w:color="auto" w:fill="auto"/>
            <w:vAlign w:val="center"/>
          </w:tcPr>
          <w:p w14:paraId="5210F27B" w14:textId="77777777" w:rsidR="00D1061E" w:rsidRPr="00E76BB5" w:rsidRDefault="00D1061E" w:rsidP="00D1061E">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6F332F13"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19A1D64E" w14:textId="77777777" w:rsidR="00D1061E" w:rsidRPr="00E76BB5" w:rsidRDefault="00D1061E" w:rsidP="00D1061E">
            <w:pPr>
              <w:jc w:val="center"/>
              <w:rPr>
                <w:bCs/>
              </w:rPr>
            </w:pPr>
            <w:r w:rsidRPr="00E76BB5">
              <w:rPr>
                <w:bCs/>
              </w:rPr>
              <w:t>-2</w:t>
            </w:r>
          </w:p>
        </w:tc>
        <w:tc>
          <w:tcPr>
            <w:tcW w:w="6222" w:type="dxa"/>
            <w:shd w:val="clear" w:color="auto" w:fill="auto"/>
            <w:vAlign w:val="center"/>
          </w:tcPr>
          <w:p w14:paraId="70A71F1D" w14:textId="77777777" w:rsidR="00D1061E" w:rsidRPr="00E76BB5" w:rsidRDefault="00D1061E" w:rsidP="00D1061E">
            <w:r w:rsidRPr="00E76BB5">
              <w:t>ООО "БелРемСтрой" №Т18-Э/2016 от 30.08.2016.</w:t>
            </w:r>
          </w:p>
        </w:tc>
      </w:tr>
      <w:tr w:rsidR="00D1061E" w:rsidRPr="00E76BB5" w14:paraId="53596690" w14:textId="77777777" w:rsidTr="00D1061E">
        <w:trPr>
          <w:trHeight w:val="375"/>
        </w:trPr>
        <w:tc>
          <w:tcPr>
            <w:tcW w:w="936" w:type="dxa"/>
            <w:shd w:val="clear" w:color="000000" w:fill="FFFFFF"/>
            <w:vAlign w:val="center"/>
          </w:tcPr>
          <w:p w14:paraId="754DC545" w14:textId="77777777" w:rsidR="00D1061E" w:rsidRPr="00E76BB5" w:rsidRDefault="00D1061E" w:rsidP="00D1061E">
            <w:pPr>
              <w:jc w:val="center"/>
              <w:rPr>
                <w:bCs/>
              </w:rPr>
            </w:pPr>
            <w:r w:rsidRPr="00E76BB5">
              <w:rPr>
                <w:bCs/>
              </w:rPr>
              <w:t>19</w:t>
            </w:r>
          </w:p>
        </w:tc>
        <w:tc>
          <w:tcPr>
            <w:tcW w:w="4335" w:type="dxa"/>
            <w:shd w:val="clear" w:color="000000" w:fill="FFFFFF"/>
            <w:vAlign w:val="center"/>
          </w:tcPr>
          <w:p w14:paraId="4395DD1B" w14:textId="77777777" w:rsidR="00D1061E" w:rsidRPr="00E76BB5" w:rsidRDefault="00D1061E" w:rsidP="00D1061E">
            <w:pPr>
              <w:rPr>
                <w:bCs/>
              </w:rPr>
            </w:pPr>
            <w:r w:rsidRPr="00E76BB5">
              <w:rPr>
                <w:bCs/>
              </w:rPr>
              <w:t>Расходы на медицинские и санитарные мероприятия в т.ч.:</w:t>
            </w:r>
          </w:p>
        </w:tc>
        <w:tc>
          <w:tcPr>
            <w:tcW w:w="1498" w:type="dxa"/>
            <w:shd w:val="clear" w:color="auto" w:fill="auto"/>
            <w:vAlign w:val="center"/>
          </w:tcPr>
          <w:p w14:paraId="67502428" w14:textId="77777777" w:rsidR="00D1061E" w:rsidRPr="00E76BB5" w:rsidRDefault="00D1061E" w:rsidP="00D1061E">
            <w:pPr>
              <w:jc w:val="center"/>
              <w:rPr>
                <w:bCs/>
              </w:rPr>
            </w:pPr>
            <w:r w:rsidRPr="00E76BB5">
              <w:rPr>
                <w:bCs/>
              </w:rPr>
              <w:t>30</w:t>
            </w:r>
          </w:p>
        </w:tc>
        <w:tc>
          <w:tcPr>
            <w:tcW w:w="1498" w:type="dxa"/>
            <w:tcBorders>
              <w:top w:val="nil"/>
              <w:left w:val="single" w:sz="4" w:space="0" w:color="auto"/>
              <w:bottom w:val="single" w:sz="4" w:space="0" w:color="auto"/>
              <w:right w:val="single" w:sz="4" w:space="0" w:color="auto"/>
            </w:tcBorders>
            <w:shd w:val="clear" w:color="auto" w:fill="auto"/>
            <w:vAlign w:val="center"/>
          </w:tcPr>
          <w:p w14:paraId="0887FA16" w14:textId="77777777" w:rsidR="00D1061E" w:rsidRPr="00E76BB5" w:rsidRDefault="00D1061E" w:rsidP="00D1061E">
            <w:pPr>
              <w:jc w:val="center"/>
              <w:rPr>
                <w:bCs/>
              </w:rPr>
            </w:pPr>
            <w:r w:rsidRPr="00E76BB5">
              <w:rPr>
                <w:bCs/>
              </w:rPr>
              <w:t>29</w:t>
            </w:r>
          </w:p>
        </w:tc>
        <w:tc>
          <w:tcPr>
            <w:tcW w:w="1672" w:type="dxa"/>
            <w:tcBorders>
              <w:top w:val="nil"/>
              <w:left w:val="single" w:sz="4" w:space="0" w:color="auto"/>
              <w:bottom w:val="single" w:sz="4" w:space="0" w:color="auto"/>
              <w:right w:val="single" w:sz="4" w:space="0" w:color="auto"/>
            </w:tcBorders>
            <w:shd w:val="clear" w:color="auto" w:fill="auto"/>
            <w:vAlign w:val="center"/>
          </w:tcPr>
          <w:p w14:paraId="6391D284"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6C45F874" w14:textId="77777777" w:rsidR="00D1061E" w:rsidRPr="00E76BB5" w:rsidRDefault="00D1061E" w:rsidP="00D1061E">
            <w:pPr>
              <w:rPr>
                <w:bCs/>
              </w:rPr>
            </w:pPr>
            <w:r w:rsidRPr="00E76BB5">
              <w:rPr>
                <w:bCs/>
              </w:rPr>
              <w:t> </w:t>
            </w:r>
          </w:p>
        </w:tc>
      </w:tr>
      <w:tr w:rsidR="00D1061E" w:rsidRPr="00E76BB5" w14:paraId="23F2CB15" w14:textId="77777777" w:rsidTr="00D1061E">
        <w:trPr>
          <w:trHeight w:val="375"/>
        </w:trPr>
        <w:tc>
          <w:tcPr>
            <w:tcW w:w="936" w:type="dxa"/>
            <w:shd w:val="clear" w:color="000000" w:fill="FFFFFF"/>
            <w:vAlign w:val="center"/>
          </w:tcPr>
          <w:p w14:paraId="27C075DC" w14:textId="77777777" w:rsidR="00D1061E" w:rsidRPr="00E76BB5" w:rsidRDefault="00D1061E" w:rsidP="00D1061E">
            <w:pPr>
              <w:jc w:val="center"/>
            </w:pPr>
            <w:r w:rsidRPr="00E76BB5">
              <w:t>19.1</w:t>
            </w:r>
          </w:p>
        </w:tc>
        <w:tc>
          <w:tcPr>
            <w:tcW w:w="4335" w:type="dxa"/>
            <w:shd w:val="clear" w:color="000000" w:fill="FFFFFF"/>
            <w:vAlign w:val="center"/>
          </w:tcPr>
          <w:p w14:paraId="1D7640B5" w14:textId="77777777" w:rsidR="00D1061E" w:rsidRPr="00E76BB5" w:rsidRDefault="00D1061E" w:rsidP="00D1061E">
            <w:r w:rsidRPr="00E76BB5">
              <w:t xml:space="preserve"> Услуги по проведению медосмотров промперсонала, профосмотров </w:t>
            </w:r>
            <w:proofErr w:type="gramStart"/>
            <w:r w:rsidRPr="00E76BB5">
              <w:t>при  приеме</w:t>
            </w:r>
            <w:proofErr w:type="gramEnd"/>
            <w:r w:rsidRPr="00E76BB5">
              <w:t xml:space="preserve"> на работу, дообследований  (ПЕРИОДИЧЕСКИЙ)</w:t>
            </w:r>
          </w:p>
        </w:tc>
        <w:tc>
          <w:tcPr>
            <w:tcW w:w="1498" w:type="dxa"/>
            <w:shd w:val="clear" w:color="auto" w:fill="auto"/>
            <w:vAlign w:val="center"/>
          </w:tcPr>
          <w:p w14:paraId="5C9D13AE" w14:textId="77777777" w:rsidR="00D1061E" w:rsidRPr="00E76BB5" w:rsidRDefault="00D1061E" w:rsidP="00D1061E">
            <w:pPr>
              <w:jc w:val="center"/>
            </w:pPr>
            <w:r w:rsidRPr="00E76BB5">
              <w:t>22</w:t>
            </w:r>
          </w:p>
        </w:tc>
        <w:tc>
          <w:tcPr>
            <w:tcW w:w="1498" w:type="dxa"/>
            <w:tcBorders>
              <w:top w:val="nil"/>
              <w:left w:val="single" w:sz="4" w:space="0" w:color="auto"/>
              <w:bottom w:val="single" w:sz="4" w:space="0" w:color="auto"/>
              <w:right w:val="single" w:sz="4" w:space="0" w:color="auto"/>
            </w:tcBorders>
            <w:shd w:val="clear" w:color="auto" w:fill="auto"/>
            <w:vAlign w:val="center"/>
          </w:tcPr>
          <w:p w14:paraId="1108CF55" w14:textId="77777777" w:rsidR="00D1061E" w:rsidRPr="00E76BB5" w:rsidRDefault="00D1061E" w:rsidP="00D1061E">
            <w:pPr>
              <w:jc w:val="center"/>
            </w:pPr>
            <w:r w:rsidRPr="00E76BB5">
              <w:t>23</w:t>
            </w:r>
          </w:p>
        </w:tc>
        <w:tc>
          <w:tcPr>
            <w:tcW w:w="1672" w:type="dxa"/>
            <w:tcBorders>
              <w:top w:val="nil"/>
              <w:left w:val="single" w:sz="4" w:space="0" w:color="auto"/>
              <w:bottom w:val="single" w:sz="4" w:space="0" w:color="auto"/>
              <w:right w:val="single" w:sz="4" w:space="0" w:color="auto"/>
            </w:tcBorders>
            <w:shd w:val="clear" w:color="auto" w:fill="auto"/>
            <w:vAlign w:val="center"/>
          </w:tcPr>
          <w:p w14:paraId="1A06B08B"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0DAF94F9" w14:textId="77777777" w:rsidR="00D1061E" w:rsidRPr="00E76BB5" w:rsidRDefault="00D1061E" w:rsidP="00D1061E">
            <w:r w:rsidRPr="00E76BB5">
              <w:t>ГАУЗ КО "Центр здоровья "Инской" №БелГРЭС- 18/86 от 06.02.2018, №Т-2/17 от 01.02.2017. Новокузнецкая городская клиническая больница №1 №БелГРЭС-18/145/1114/151/18 от 15.03.2018</w:t>
            </w:r>
          </w:p>
        </w:tc>
      </w:tr>
      <w:tr w:rsidR="00D1061E" w:rsidRPr="00E76BB5" w14:paraId="479FB3C8" w14:textId="77777777" w:rsidTr="00D1061E">
        <w:trPr>
          <w:trHeight w:val="375"/>
        </w:trPr>
        <w:tc>
          <w:tcPr>
            <w:tcW w:w="936" w:type="dxa"/>
            <w:shd w:val="clear" w:color="000000" w:fill="FFFFFF"/>
            <w:vAlign w:val="center"/>
          </w:tcPr>
          <w:p w14:paraId="3465A811" w14:textId="77777777" w:rsidR="00D1061E" w:rsidRPr="00E76BB5" w:rsidRDefault="00D1061E" w:rsidP="00D1061E">
            <w:pPr>
              <w:jc w:val="center"/>
            </w:pPr>
            <w:r w:rsidRPr="00E76BB5">
              <w:t>19.2</w:t>
            </w:r>
          </w:p>
        </w:tc>
        <w:tc>
          <w:tcPr>
            <w:tcW w:w="4335" w:type="dxa"/>
            <w:shd w:val="clear" w:color="000000" w:fill="FFFFFF"/>
            <w:vAlign w:val="center"/>
          </w:tcPr>
          <w:p w14:paraId="3AED59EF" w14:textId="77777777" w:rsidR="00D1061E" w:rsidRPr="00E76BB5" w:rsidRDefault="00D1061E" w:rsidP="00D1061E">
            <w:r w:rsidRPr="00E76BB5">
              <w:t xml:space="preserve"> Услуги по проведению медосмотров промперсонала, профосмотров </w:t>
            </w:r>
            <w:proofErr w:type="gramStart"/>
            <w:r w:rsidRPr="00E76BB5">
              <w:t>при  приеме</w:t>
            </w:r>
            <w:proofErr w:type="gramEnd"/>
            <w:r w:rsidRPr="00E76BB5">
              <w:t xml:space="preserve"> на работу, дообследований (ПРИ ТРУДОУСТРОЙСТВЕ)</w:t>
            </w:r>
          </w:p>
        </w:tc>
        <w:tc>
          <w:tcPr>
            <w:tcW w:w="1498" w:type="dxa"/>
            <w:shd w:val="clear" w:color="auto" w:fill="auto"/>
            <w:vAlign w:val="center"/>
          </w:tcPr>
          <w:p w14:paraId="3EA003C9" w14:textId="77777777" w:rsidR="00D1061E" w:rsidRPr="00E76BB5" w:rsidRDefault="00D1061E" w:rsidP="00D1061E">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1BBE0752" w14:textId="77777777" w:rsidR="00D1061E" w:rsidRPr="00E76BB5" w:rsidRDefault="00D1061E" w:rsidP="00D1061E">
            <w:pPr>
              <w:jc w:val="center"/>
            </w:pPr>
            <w:r w:rsidRPr="00E76BB5">
              <w:t>2</w:t>
            </w:r>
          </w:p>
        </w:tc>
        <w:tc>
          <w:tcPr>
            <w:tcW w:w="1672" w:type="dxa"/>
            <w:tcBorders>
              <w:top w:val="nil"/>
              <w:left w:val="single" w:sz="4" w:space="0" w:color="auto"/>
              <w:bottom w:val="single" w:sz="4" w:space="0" w:color="auto"/>
              <w:right w:val="single" w:sz="4" w:space="0" w:color="auto"/>
            </w:tcBorders>
            <w:shd w:val="clear" w:color="auto" w:fill="auto"/>
            <w:vAlign w:val="center"/>
          </w:tcPr>
          <w:p w14:paraId="642B8B56" w14:textId="77777777" w:rsidR="00D1061E" w:rsidRPr="00E76BB5" w:rsidRDefault="00D1061E" w:rsidP="00D1061E">
            <w:pPr>
              <w:jc w:val="center"/>
              <w:rPr>
                <w:bCs/>
              </w:rPr>
            </w:pPr>
            <w:r w:rsidRPr="00E76BB5">
              <w:rPr>
                <w:bCs/>
              </w:rPr>
              <w:t>-2</w:t>
            </w:r>
          </w:p>
        </w:tc>
        <w:tc>
          <w:tcPr>
            <w:tcW w:w="6222" w:type="dxa"/>
            <w:shd w:val="clear" w:color="auto" w:fill="auto"/>
            <w:vAlign w:val="center"/>
          </w:tcPr>
          <w:p w14:paraId="758D4512" w14:textId="77777777" w:rsidR="00D1061E" w:rsidRPr="00E76BB5" w:rsidRDefault="00D1061E" w:rsidP="00D1061E">
            <w:r w:rsidRPr="00E76BB5">
              <w:t>ГАУЗ КО "Центр здоровья "Инской" №БелГРЭС-18/57 от 24.01.2018, № Т-1/17 от 01.02.2017</w:t>
            </w:r>
          </w:p>
        </w:tc>
      </w:tr>
      <w:tr w:rsidR="00D1061E" w:rsidRPr="00E76BB5" w14:paraId="56917DAE" w14:textId="77777777" w:rsidTr="00D1061E">
        <w:trPr>
          <w:trHeight w:val="375"/>
        </w:trPr>
        <w:tc>
          <w:tcPr>
            <w:tcW w:w="936" w:type="dxa"/>
            <w:shd w:val="clear" w:color="000000" w:fill="FFFFFF"/>
            <w:vAlign w:val="center"/>
          </w:tcPr>
          <w:p w14:paraId="54C0DD64" w14:textId="77777777" w:rsidR="00D1061E" w:rsidRPr="00E76BB5" w:rsidRDefault="00D1061E" w:rsidP="00D1061E">
            <w:pPr>
              <w:jc w:val="center"/>
            </w:pPr>
            <w:r w:rsidRPr="00E76BB5">
              <w:t>19.3</w:t>
            </w:r>
          </w:p>
        </w:tc>
        <w:tc>
          <w:tcPr>
            <w:tcW w:w="4335" w:type="dxa"/>
            <w:shd w:val="clear" w:color="000000" w:fill="FFFFFF"/>
            <w:vAlign w:val="center"/>
          </w:tcPr>
          <w:p w14:paraId="05FA2816" w14:textId="77777777" w:rsidR="00D1061E" w:rsidRPr="00E76BB5" w:rsidRDefault="00D1061E" w:rsidP="00D1061E">
            <w:r w:rsidRPr="00E76BB5">
              <w:t>Услуги по обязательному психиатрическому освидетельствованию работников</w:t>
            </w:r>
          </w:p>
        </w:tc>
        <w:tc>
          <w:tcPr>
            <w:tcW w:w="1498" w:type="dxa"/>
            <w:shd w:val="clear" w:color="auto" w:fill="auto"/>
            <w:vAlign w:val="center"/>
          </w:tcPr>
          <w:p w14:paraId="68E096E7" w14:textId="77777777" w:rsidR="00D1061E" w:rsidRPr="00E76BB5" w:rsidRDefault="00D1061E" w:rsidP="00D1061E">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0B09FDA1" w14:textId="77777777" w:rsidR="00D1061E" w:rsidRPr="00E76BB5" w:rsidRDefault="00D1061E" w:rsidP="00D1061E">
            <w:pPr>
              <w:jc w:val="center"/>
            </w:pPr>
            <w:r w:rsidRPr="00E76BB5">
              <w:t>2</w:t>
            </w:r>
          </w:p>
        </w:tc>
        <w:tc>
          <w:tcPr>
            <w:tcW w:w="1672" w:type="dxa"/>
            <w:tcBorders>
              <w:top w:val="nil"/>
              <w:left w:val="single" w:sz="4" w:space="0" w:color="auto"/>
              <w:bottom w:val="single" w:sz="4" w:space="0" w:color="auto"/>
              <w:right w:val="single" w:sz="4" w:space="0" w:color="auto"/>
            </w:tcBorders>
            <w:shd w:val="clear" w:color="auto" w:fill="auto"/>
            <w:vAlign w:val="center"/>
          </w:tcPr>
          <w:p w14:paraId="1953B792"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3BB62AB7" w14:textId="77777777" w:rsidR="00D1061E" w:rsidRPr="00E76BB5" w:rsidRDefault="00D1061E" w:rsidP="00D1061E">
            <w:r w:rsidRPr="00E76BB5">
              <w:t>ГКУЗ КО "Кемеровская областная клиничиская психиатрическая больница" №66 от 01.02.2017</w:t>
            </w:r>
          </w:p>
        </w:tc>
      </w:tr>
      <w:tr w:rsidR="00D1061E" w:rsidRPr="00E76BB5" w14:paraId="053FBF0E" w14:textId="77777777" w:rsidTr="00D1061E">
        <w:trPr>
          <w:trHeight w:val="375"/>
        </w:trPr>
        <w:tc>
          <w:tcPr>
            <w:tcW w:w="936" w:type="dxa"/>
            <w:shd w:val="clear" w:color="000000" w:fill="FFFFFF"/>
            <w:vAlign w:val="center"/>
          </w:tcPr>
          <w:p w14:paraId="268F55D4" w14:textId="77777777" w:rsidR="00D1061E" w:rsidRPr="00E76BB5" w:rsidRDefault="00D1061E" w:rsidP="00D1061E">
            <w:pPr>
              <w:jc w:val="center"/>
            </w:pPr>
            <w:r w:rsidRPr="00E76BB5">
              <w:t>19.4</w:t>
            </w:r>
          </w:p>
        </w:tc>
        <w:tc>
          <w:tcPr>
            <w:tcW w:w="4335" w:type="dxa"/>
            <w:shd w:val="clear" w:color="000000" w:fill="FFFFFF"/>
            <w:vAlign w:val="center"/>
          </w:tcPr>
          <w:p w14:paraId="63DC62C8" w14:textId="77777777" w:rsidR="00D1061E" w:rsidRPr="00E76BB5" w:rsidRDefault="00D1061E" w:rsidP="00D1061E">
            <w:r w:rsidRPr="00E76BB5">
              <w:t>Расходы на услуги СЭС по дератизации и дезинсекции</w:t>
            </w:r>
          </w:p>
        </w:tc>
        <w:tc>
          <w:tcPr>
            <w:tcW w:w="1498" w:type="dxa"/>
            <w:shd w:val="clear" w:color="auto" w:fill="auto"/>
            <w:vAlign w:val="center"/>
          </w:tcPr>
          <w:p w14:paraId="18C67869" w14:textId="77777777" w:rsidR="00D1061E" w:rsidRPr="00E76BB5" w:rsidRDefault="00D1061E" w:rsidP="00D1061E">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11062140" w14:textId="77777777" w:rsidR="00D1061E" w:rsidRPr="00E76BB5" w:rsidRDefault="00D1061E" w:rsidP="00D1061E">
            <w:pPr>
              <w:jc w:val="center"/>
            </w:pPr>
            <w:r w:rsidRPr="00E76BB5">
              <w:t>2</w:t>
            </w:r>
          </w:p>
        </w:tc>
        <w:tc>
          <w:tcPr>
            <w:tcW w:w="1672" w:type="dxa"/>
            <w:tcBorders>
              <w:top w:val="nil"/>
              <w:left w:val="single" w:sz="4" w:space="0" w:color="auto"/>
              <w:bottom w:val="single" w:sz="4" w:space="0" w:color="auto"/>
              <w:right w:val="single" w:sz="4" w:space="0" w:color="auto"/>
            </w:tcBorders>
            <w:shd w:val="clear" w:color="auto" w:fill="auto"/>
            <w:vAlign w:val="center"/>
          </w:tcPr>
          <w:p w14:paraId="33364435"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43E36252" w14:textId="77777777" w:rsidR="00D1061E" w:rsidRPr="00E76BB5" w:rsidRDefault="00D1061E" w:rsidP="00D1061E">
            <w:r w:rsidRPr="00E76BB5">
              <w:t>ФГУП "Профдезинфекция" г.Белово №Т139/18 от 19.10.2017, №Т120/17 от 17.11.2016.</w:t>
            </w:r>
          </w:p>
        </w:tc>
      </w:tr>
      <w:tr w:rsidR="00D1061E" w:rsidRPr="00E76BB5" w14:paraId="1F594027" w14:textId="77777777" w:rsidTr="00D1061E">
        <w:trPr>
          <w:trHeight w:val="375"/>
        </w:trPr>
        <w:tc>
          <w:tcPr>
            <w:tcW w:w="936" w:type="dxa"/>
            <w:shd w:val="clear" w:color="000000" w:fill="FFFFFF"/>
            <w:vAlign w:val="center"/>
          </w:tcPr>
          <w:p w14:paraId="799138B3" w14:textId="77777777" w:rsidR="00D1061E" w:rsidRPr="00E76BB5" w:rsidRDefault="00D1061E" w:rsidP="00D1061E">
            <w:pPr>
              <w:jc w:val="center"/>
              <w:rPr>
                <w:bCs/>
              </w:rPr>
            </w:pPr>
            <w:r w:rsidRPr="00E76BB5">
              <w:rPr>
                <w:bCs/>
              </w:rPr>
              <w:t>20</w:t>
            </w:r>
          </w:p>
        </w:tc>
        <w:tc>
          <w:tcPr>
            <w:tcW w:w="4335" w:type="dxa"/>
            <w:shd w:val="clear" w:color="000000" w:fill="FFFFFF"/>
            <w:vAlign w:val="center"/>
          </w:tcPr>
          <w:p w14:paraId="53392935" w14:textId="77777777" w:rsidR="00D1061E" w:rsidRPr="00E76BB5" w:rsidRDefault="00D1061E" w:rsidP="00D1061E">
            <w:pPr>
              <w:rPr>
                <w:bCs/>
              </w:rPr>
            </w:pPr>
            <w:r w:rsidRPr="00E76BB5">
              <w:rPr>
                <w:bCs/>
              </w:rPr>
              <w:t>Расходы услуги по подбору и оценке персонала</w:t>
            </w:r>
          </w:p>
        </w:tc>
        <w:tc>
          <w:tcPr>
            <w:tcW w:w="1498" w:type="dxa"/>
            <w:shd w:val="clear" w:color="auto" w:fill="auto"/>
            <w:vAlign w:val="center"/>
          </w:tcPr>
          <w:p w14:paraId="52EEAB99" w14:textId="77777777" w:rsidR="00D1061E" w:rsidRPr="00E76BB5" w:rsidRDefault="00D1061E" w:rsidP="00D1061E">
            <w:pPr>
              <w:jc w:val="center"/>
              <w:rPr>
                <w:bCs/>
              </w:rPr>
            </w:pPr>
            <w:r w:rsidRPr="00E76BB5">
              <w:rPr>
                <w:bCs/>
              </w:rPr>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2939E227"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2CA5B647" w14:textId="77777777" w:rsidR="00D1061E" w:rsidRPr="00E76BB5" w:rsidRDefault="00D1061E" w:rsidP="00D1061E">
            <w:pPr>
              <w:jc w:val="center"/>
              <w:rPr>
                <w:bCs/>
              </w:rPr>
            </w:pPr>
            <w:r w:rsidRPr="00E76BB5">
              <w:rPr>
                <w:bCs/>
              </w:rPr>
              <w:t>-2</w:t>
            </w:r>
          </w:p>
        </w:tc>
        <w:tc>
          <w:tcPr>
            <w:tcW w:w="6222" w:type="dxa"/>
            <w:shd w:val="clear" w:color="auto" w:fill="auto"/>
            <w:vAlign w:val="center"/>
          </w:tcPr>
          <w:p w14:paraId="6C4E9FE7" w14:textId="77777777" w:rsidR="00D1061E" w:rsidRPr="00E76BB5" w:rsidRDefault="00D1061E" w:rsidP="00D1061E">
            <w:pPr>
              <w:rPr>
                <w:bCs/>
              </w:rPr>
            </w:pPr>
            <w:r w:rsidRPr="00E76BB5">
              <w:rPr>
                <w:bCs/>
              </w:rPr>
              <w:t>С/ф 2017 года</w:t>
            </w:r>
          </w:p>
        </w:tc>
      </w:tr>
      <w:tr w:rsidR="00D1061E" w:rsidRPr="00E76BB5" w14:paraId="032D9038" w14:textId="77777777" w:rsidTr="00D1061E">
        <w:trPr>
          <w:trHeight w:val="375"/>
        </w:trPr>
        <w:tc>
          <w:tcPr>
            <w:tcW w:w="936" w:type="dxa"/>
            <w:shd w:val="clear" w:color="000000" w:fill="FFFFFF"/>
            <w:vAlign w:val="center"/>
          </w:tcPr>
          <w:p w14:paraId="3DFEECEA" w14:textId="77777777" w:rsidR="00D1061E" w:rsidRPr="00E76BB5" w:rsidRDefault="00D1061E" w:rsidP="00D1061E">
            <w:pPr>
              <w:jc w:val="center"/>
              <w:rPr>
                <w:bCs/>
              </w:rPr>
            </w:pPr>
            <w:r w:rsidRPr="00E76BB5">
              <w:rPr>
                <w:bCs/>
              </w:rPr>
              <w:t>21</w:t>
            </w:r>
          </w:p>
        </w:tc>
        <w:tc>
          <w:tcPr>
            <w:tcW w:w="4335" w:type="dxa"/>
            <w:shd w:val="clear" w:color="000000" w:fill="FFFFFF"/>
            <w:vAlign w:val="center"/>
          </w:tcPr>
          <w:p w14:paraId="77D39131" w14:textId="77777777" w:rsidR="00D1061E" w:rsidRPr="00E76BB5" w:rsidRDefault="00D1061E" w:rsidP="00D1061E">
            <w:pPr>
              <w:rPr>
                <w:bCs/>
              </w:rPr>
            </w:pPr>
            <w:r w:rsidRPr="00E76BB5">
              <w:rPr>
                <w:bCs/>
              </w:rPr>
              <w:t>Спецпитание</w:t>
            </w:r>
          </w:p>
        </w:tc>
        <w:tc>
          <w:tcPr>
            <w:tcW w:w="1498" w:type="dxa"/>
            <w:shd w:val="clear" w:color="auto" w:fill="auto"/>
            <w:vAlign w:val="center"/>
          </w:tcPr>
          <w:p w14:paraId="0A75E9E2" w14:textId="77777777" w:rsidR="00D1061E" w:rsidRPr="00E76BB5" w:rsidRDefault="00D1061E" w:rsidP="00D1061E">
            <w:pPr>
              <w:jc w:val="center"/>
              <w:rPr>
                <w:bCs/>
              </w:rPr>
            </w:pPr>
            <w:r w:rsidRPr="00E76BB5">
              <w:rPr>
                <w:bCs/>
              </w:rPr>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689A37ED" w14:textId="77777777" w:rsidR="00D1061E" w:rsidRPr="00E76BB5" w:rsidRDefault="00D1061E" w:rsidP="00D1061E">
            <w:pPr>
              <w:jc w:val="center"/>
            </w:pPr>
            <w:r w:rsidRPr="00E76BB5">
              <w:t>4</w:t>
            </w:r>
          </w:p>
        </w:tc>
        <w:tc>
          <w:tcPr>
            <w:tcW w:w="1672" w:type="dxa"/>
            <w:tcBorders>
              <w:top w:val="nil"/>
              <w:left w:val="single" w:sz="4" w:space="0" w:color="auto"/>
              <w:bottom w:val="single" w:sz="4" w:space="0" w:color="auto"/>
              <w:right w:val="single" w:sz="4" w:space="0" w:color="auto"/>
            </w:tcBorders>
            <w:shd w:val="clear" w:color="auto" w:fill="auto"/>
            <w:vAlign w:val="center"/>
          </w:tcPr>
          <w:p w14:paraId="7F605B1B"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2E941D1C" w14:textId="77777777" w:rsidR="00D1061E" w:rsidRPr="00E76BB5" w:rsidRDefault="00D1061E" w:rsidP="00D1061E">
            <w:pPr>
              <w:rPr>
                <w:bCs/>
              </w:rPr>
            </w:pPr>
            <w:r w:rsidRPr="00E76BB5">
              <w:rPr>
                <w:bCs/>
              </w:rPr>
              <w:t>ООО "МПО "Скоморошка" №БелГРЭС-18/14 от 12.01.2018, №3-2/13-17/30 от 01.02.2017</w:t>
            </w:r>
          </w:p>
        </w:tc>
      </w:tr>
      <w:tr w:rsidR="00D1061E" w:rsidRPr="00E76BB5" w14:paraId="48B45E06" w14:textId="77777777" w:rsidTr="00D1061E">
        <w:trPr>
          <w:trHeight w:val="375"/>
        </w:trPr>
        <w:tc>
          <w:tcPr>
            <w:tcW w:w="936" w:type="dxa"/>
            <w:shd w:val="clear" w:color="000000" w:fill="FFFFFF"/>
            <w:vAlign w:val="center"/>
          </w:tcPr>
          <w:p w14:paraId="06026E0B" w14:textId="77777777" w:rsidR="00D1061E" w:rsidRPr="00E76BB5" w:rsidRDefault="00D1061E" w:rsidP="00D1061E">
            <w:pPr>
              <w:jc w:val="center"/>
              <w:rPr>
                <w:bCs/>
              </w:rPr>
            </w:pPr>
            <w:r w:rsidRPr="00E76BB5">
              <w:rPr>
                <w:bCs/>
              </w:rPr>
              <w:t>22</w:t>
            </w:r>
          </w:p>
        </w:tc>
        <w:tc>
          <w:tcPr>
            <w:tcW w:w="4335" w:type="dxa"/>
            <w:shd w:val="clear" w:color="000000" w:fill="FFFFFF"/>
            <w:vAlign w:val="center"/>
          </w:tcPr>
          <w:p w14:paraId="26444A3B" w14:textId="77777777" w:rsidR="00D1061E" w:rsidRPr="00E76BB5" w:rsidRDefault="00D1061E" w:rsidP="00D1061E">
            <w:pPr>
              <w:rPr>
                <w:bCs/>
              </w:rPr>
            </w:pPr>
            <w:r w:rsidRPr="00E76BB5">
              <w:rPr>
                <w:bCs/>
              </w:rPr>
              <w:t>Расходы на услуги по аттестации рабочих мест</w:t>
            </w:r>
          </w:p>
        </w:tc>
        <w:tc>
          <w:tcPr>
            <w:tcW w:w="1498" w:type="dxa"/>
            <w:shd w:val="clear" w:color="auto" w:fill="auto"/>
            <w:vAlign w:val="center"/>
          </w:tcPr>
          <w:p w14:paraId="24E086AD" w14:textId="77777777" w:rsidR="00D1061E" w:rsidRPr="00E76BB5" w:rsidRDefault="00D1061E" w:rsidP="00D1061E">
            <w:pPr>
              <w:jc w:val="center"/>
              <w:rPr>
                <w:bCs/>
              </w:rPr>
            </w:pPr>
            <w:r w:rsidRPr="00E76BB5">
              <w:rPr>
                <w:bCs/>
              </w:rPr>
              <w:t> </w:t>
            </w:r>
          </w:p>
        </w:tc>
        <w:tc>
          <w:tcPr>
            <w:tcW w:w="1498" w:type="dxa"/>
            <w:tcBorders>
              <w:top w:val="nil"/>
              <w:left w:val="single" w:sz="4" w:space="0" w:color="auto"/>
              <w:bottom w:val="single" w:sz="4" w:space="0" w:color="auto"/>
              <w:right w:val="single" w:sz="4" w:space="0" w:color="auto"/>
            </w:tcBorders>
            <w:shd w:val="clear" w:color="auto" w:fill="auto"/>
            <w:vAlign w:val="center"/>
          </w:tcPr>
          <w:p w14:paraId="549B6FDA" w14:textId="77777777" w:rsidR="00D1061E" w:rsidRPr="00E76BB5" w:rsidRDefault="00D1061E" w:rsidP="00D1061E">
            <w:pPr>
              <w:jc w:val="center"/>
            </w:pPr>
            <w:r w:rsidRPr="00E76BB5">
              <w:t>1</w:t>
            </w:r>
          </w:p>
        </w:tc>
        <w:tc>
          <w:tcPr>
            <w:tcW w:w="1672" w:type="dxa"/>
            <w:tcBorders>
              <w:top w:val="nil"/>
              <w:left w:val="single" w:sz="4" w:space="0" w:color="auto"/>
              <w:bottom w:val="single" w:sz="4" w:space="0" w:color="auto"/>
              <w:right w:val="single" w:sz="4" w:space="0" w:color="auto"/>
            </w:tcBorders>
            <w:shd w:val="clear" w:color="auto" w:fill="auto"/>
            <w:vAlign w:val="center"/>
          </w:tcPr>
          <w:p w14:paraId="6A1EEDF3"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3F9B6D14" w14:textId="77777777" w:rsidR="00D1061E" w:rsidRPr="00E76BB5" w:rsidRDefault="00D1061E" w:rsidP="00D1061E">
            <w:pPr>
              <w:rPr>
                <w:bCs/>
              </w:rPr>
            </w:pPr>
            <w:r w:rsidRPr="00E76BB5">
              <w:rPr>
                <w:bCs/>
              </w:rPr>
              <w:t>ООО "СЕРКОНС" №БелГРЭС-18/210 от 23.05.2018.</w:t>
            </w:r>
          </w:p>
        </w:tc>
      </w:tr>
      <w:tr w:rsidR="00D1061E" w:rsidRPr="00E76BB5" w14:paraId="4C1096F8" w14:textId="77777777" w:rsidTr="00D1061E">
        <w:trPr>
          <w:trHeight w:val="375"/>
        </w:trPr>
        <w:tc>
          <w:tcPr>
            <w:tcW w:w="936" w:type="dxa"/>
            <w:shd w:val="clear" w:color="000000" w:fill="FFFFFF"/>
            <w:vAlign w:val="center"/>
          </w:tcPr>
          <w:p w14:paraId="4A87EA24" w14:textId="77777777" w:rsidR="00D1061E" w:rsidRPr="00E76BB5" w:rsidRDefault="00D1061E" w:rsidP="00D1061E">
            <w:pPr>
              <w:jc w:val="center"/>
              <w:rPr>
                <w:bCs/>
              </w:rPr>
            </w:pPr>
            <w:r w:rsidRPr="00E76BB5">
              <w:rPr>
                <w:bCs/>
              </w:rPr>
              <w:t>23</w:t>
            </w:r>
          </w:p>
        </w:tc>
        <w:tc>
          <w:tcPr>
            <w:tcW w:w="4335" w:type="dxa"/>
            <w:shd w:val="clear" w:color="000000" w:fill="FFFFFF"/>
            <w:vAlign w:val="center"/>
          </w:tcPr>
          <w:p w14:paraId="5B2E3860" w14:textId="77777777" w:rsidR="00D1061E" w:rsidRPr="00E76BB5" w:rsidRDefault="00D1061E" w:rsidP="00D1061E">
            <w:pPr>
              <w:rPr>
                <w:bCs/>
              </w:rPr>
            </w:pPr>
            <w:r w:rsidRPr="00E76BB5">
              <w:rPr>
                <w:bCs/>
              </w:rPr>
              <w:t>Расходы на услуги, связанные с ГО</w:t>
            </w:r>
          </w:p>
        </w:tc>
        <w:tc>
          <w:tcPr>
            <w:tcW w:w="1498" w:type="dxa"/>
            <w:shd w:val="clear" w:color="auto" w:fill="auto"/>
            <w:vAlign w:val="center"/>
          </w:tcPr>
          <w:p w14:paraId="173597CA" w14:textId="77777777" w:rsidR="00D1061E" w:rsidRPr="00E76BB5" w:rsidRDefault="00D1061E" w:rsidP="00D1061E">
            <w:pPr>
              <w:jc w:val="center"/>
              <w:rPr>
                <w:bCs/>
              </w:rPr>
            </w:pPr>
            <w:r w:rsidRPr="00E76BB5">
              <w:rPr>
                <w:bCs/>
              </w:rPr>
              <w:t>12</w:t>
            </w:r>
          </w:p>
        </w:tc>
        <w:tc>
          <w:tcPr>
            <w:tcW w:w="1498" w:type="dxa"/>
            <w:tcBorders>
              <w:top w:val="nil"/>
              <w:left w:val="single" w:sz="4" w:space="0" w:color="auto"/>
              <w:bottom w:val="single" w:sz="4" w:space="0" w:color="auto"/>
              <w:right w:val="single" w:sz="4" w:space="0" w:color="auto"/>
            </w:tcBorders>
            <w:shd w:val="clear" w:color="auto" w:fill="auto"/>
            <w:vAlign w:val="center"/>
          </w:tcPr>
          <w:p w14:paraId="7E0CDCD9" w14:textId="77777777" w:rsidR="00D1061E" w:rsidRPr="00E76BB5" w:rsidRDefault="00D1061E" w:rsidP="00D1061E">
            <w:pPr>
              <w:jc w:val="center"/>
              <w:rPr>
                <w:bCs/>
              </w:rPr>
            </w:pPr>
            <w:r w:rsidRPr="00E76BB5">
              <w:rPr>
                <w:bCs/>
              </w:rPr>
              <w:t>13</w:t>
            </w:r>
          </w:p>
        </w:tc>
        <w:tc>
          <w:tcPr>
            <w:tcW w:w="1672" w:type="dxa"/>
            <w:tcBorders>
              <w:top w:val="nil"/>
              <w:left w:val="single" w:sz="4" w:space="0" w:color="auto"/>
              <w:bottom w:val="single" w:sz="4" w:space="0" w:color="auto"/>
              <w:right w:val="single" w:sz="4" w:space="0" w:color="auto"/>
            </w:tcBorders>
            <w:shd w:val="clear" w:color="auto" w:fill="auto"/>
            <w:vAlign w:val="center"/>
          </w:tcPr>
          <w:p w14:paraId="4E816113"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5475F3A3" w14:textId="77777777" w:rsidR="00D1061E" w:rsidRPr="00E76BB5" w:rsidRDefault="00D1061E" w:rsidP="00D1061E">
            <w:pPr>
              <w:rPr>
                <w:bCs/>
              </w:rPr>
            </w:pPr>
            <w:r w:rsidRPr="00E76BB5">
              <w:rPr>
                <w:bCs/>
              </w:rPr>
              <w:t> </w:t>
            </w:r>
          </w:p>
        </w:tc>
      </w:tr>
      <w:tr w:rsidR="00D1061E" w:rsidRPr="00E76BB5" w14:paraId="5C6B8867" w14:textId="77777777" w:rsidTr="00D1061E">
        <w:trPr>
          <w:trHeight w:val="375"/>
        </w:trPr>
        <w:tc>
          <w:tcPr>
            <w:tcW w:w="936" w:type="dxa"/>
            <w:shd w:val="clear" w:color="000000" w:fill="FFFFFF"/>
            <w:vAlign w:val="center"/>
          </w:tcPr>
          <w:p w14:paraId="337C915E" w14:textId="77777777" w:rsidR="00D1061E" w:rsidRPr="00E76BB5" w:rsidRDefault="00D1061E" w:rsidP="00D1061E">
            <w:pPr>
              <w:jc w:val="center"/>
            </w:pPr>
            <w:r w:rsidRPr="00E76BB5">
              <w:lastRenderedPageBreak/>
              <w:t>23.1</w:t>
            </w:r>
          </w:p>
        </w:tc>
        <w:tc>
          <w:tcPr>
            <w:tcW w:w="4335" w:type="dxa"/>
            <w:shd w:val="clear" w:color="000000" w:fill="FFFFFF"/>
            <w:vAlign w:val="center"/>
          </w:tcPr>
          <w:p w14:paraId="4CE1A4DB" w14:textId="77777777" w:rsidR="00D1061E" w:rsidRPr="00E76BB5" w:rsidRDefault="00D1061E" w:rsidP="00D1061E">
            <w:r w:rsidRPr="00E76BB5">
              <w:t xml:space="preserve">Услуги по </w:t>
            </w:r>
            <w:proofErr w:type="gramStart"/>
            <w:r w:rsidRPr="00E76BB5">
              <w:t>изготовлению  стендов</w:t>
            </w:r>
            <w:proofErr w:type="gramEnd"/>
            <w:r w:rsidRPr="00E76BB5">
              <w:t xml:space="preserve"> и наглядной агитации</w:t>
            </w:r>
          </w:p>
        </w:tc>
        <w:tc>
          <w:tcPr>
            <w:tcW w:w="1498" w:type="dxa"/>
            <w:shd w:val="clear" w:color="auto" w:fill="auto"/>
            <w:vAlign w:val="center"/>
          </w:tcPr>
          <w:p w14:paraId="077E3A02" w14:textId="77777777" w:rsidR="00D1061E" w:rsidRPr="00E76BB5" w:rsidRDefault="00D1061E" w:rsidP="00D1061E">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1084070B" w14:textId="77777777" w:rsidR="00D1061E" w:rsidRPr="00E76BB5" w:rsidRDefault="00D1061E" w:rsidP="00D1061E">
            <w:pPr>
              <w:jc w:val="center"/>
            </w:pPr>
            <w:r w:rsidRPr="00E76BB5">
              <w:t>4</w:t>
            </w:r>
          </w:p>
        </w:tc>
        <w:tc>
          <w:tcPr>
            <w:tcW w:w="1672" w:type="dxa"/>
            <w:tcBorders>
              <w:top w:val="nil"/>
              <w:left w:val="single" w:sz="4" w:space="0" w:color="auto"/>
              <w:bottom w:val="single" w:sz="4" w:space="0" w:color="auto"/>
              <w:right w:val="single" w:sz="4" w:space="0" w:color="auto"/>
            </w:tcBorders>
            <w:shd w:val="clear" w:color="auto" w:fill="auto"/>
            <w:vAlign w:val="center"/>
          </w:tcPr>
          <w:p w14:paraId="340ED9D5"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38C799FE" w14:textId="77777777" w:rsidR="00D1061E" w:rsidRPr="00E76BB5" w:rsidRDefault="00D1061E" w:rsidP="00D1061E">
            <w:r w:rsidRPr="00E76BB5">
              <w:t>ООО "ОНИКС" №3-2/03-9/2018 от 01.04.2018. ООО "Фисташка"№3-2/03-9/2017 от 10.04.2017</w:t>
            </w:r>
          </w:p>
        </w:tc>
      </w:tr>
      <w:tr w:rsidR="00D1061E" w:rsidRPr="00E76BB5" w14:paraId="2A135040" w14:textId="77777777" w:rsidTr="00D1061E">
        <w:trPr>
          <w:trHeight w:val="375"/>
        </w:trPr>
        <w:tc>
          <w:tcPr>
            <w:tcW w:w="936" w:type="dxa"/>
            <w:shd w:val="clear" w:color="000000" w:fill="FFFFFF"/>
            <w:vAlign w:val="center"/>
          </w:tcPr>
          <w:p w14:paraId="245CBD2C" w14:textId="77777777" w:rsidR="00D1061E" w:rsidRPr="00E76BB5" w:rsidRDefault="00D1061E" w:rsidP="00D1061E">
            <w:pPr>
              <w:jc w:val="center"/>
            </w:pPr>
            <w:r w:rsidRPr="00E76BB5">
              <w:t>23.2</w:t>
            </w:r>
          </w:p>
        </w:tc>
        <w:tc>
          <w:tcPr>
            <w:tcW w:w="4335" w:type="dxa"/>
            <w:shd w:val="clear" w:color="000000" w:fill="FFFFFF"/>
            <w:vAlign w:val="center"/>
          </w:tcPr>
          <w:p w14:paraId="14D20E17" w14:textId="77777777" w:rsidR="00D1061E" w:rsidRPr="00E76BB5" w:rsidRDefault="00D1061E" w:rsidP="00D1061E">
            <w:r w:rsidRPr="00E76BB5">
              <w:t>Поддержание в постоянной готовности сил и средств к реагированию на ЧС, вызванные разливами нефти и нефтепродуктов, взрывопожароопасных и аварийно-химически опасных веществ, на опасных производственных объектах</w:t>
            </w:r>
          </w:p>
        </w:tc>
        <w:tc>
          <w:tcPr>
            <w:tcW w:w="1498" w:type="dxa"/>
            <w:shd w:val="clear" w:color="auto" w:fill="auto"/>
            <w:vAlign w:val="center"/>
          </w:tcPr>
          <w:p w14:paraId="5973384F" w14:textId="77777777" w:rsidR="00D1061E" w:rsidRPr="00E76BB5" w:rsidRDefault="00D1061E" w:rsidP="00D1061E">
            <w:pPr>
              <w:jc w:val="center"/>
            </w:pPr>
            <w:r w:rsidRPr="00E76BB5">
              <w:t>8</w:t>
            </w:r>
          </w:p>
        </w:tc>
        <w:tc>
          <w:tcPr>
            <w:tcW w:w="1498" w:type="dxa"/>
            <w:tcBorders>
              <w:top w:val="nil"/>
              <w:left w:val="single" w:sz="4" w:space="0" w:color="auto"/>
              <w:bottom w:val="single" w:sz="4" w:space="0" w:color="auto"/>
              <w:right w:val="single" w:sz="4" w:space="0" w:color="auto"/>
            </w:tcBorders>
            <w:shd w:val="clear" w:color="auto" w:fill="auto"/>
            <w:vAlign w:val="center"/>
          </w:tcPr>
          <w:p w14:paraId="34441221" w14:textId="77777777" w:rsidR="00D1061E" w:rsidRPr="00E76BB5" w:rsidRDefault="00D1061E" w:rsidP="00D1061E">
            <w:pPr>
              <w:jc w:val="center"/>
            </w:pPr>
            <w:r w:rsidRPr="00E76BB5">
              <w:t>7</w:t>
            </w:r>
          </w:p>
        </w:tc>
        <w:tc>
          <w:tcPr>
            <w:tcW w:w="1672" w:type="dxa"/>
            <w:tcBorders>
              <w:top w:val="nil"/>
              <w:left w:val="single" w:sz="4" w:space="0" w:color="auto"/>
              <w:bottom w:val="single" w:sz="4" w:space="0" w:color="auto"/>
              <w:right w:val="single" w:sz="4" w:space="0" w:color="auto"/>
            </w:tcBorders>
            <w:shd w:val="clear" w:color="auto" w:fill="auto"/>
            <w:vAlign w:val="center"/>
          </w:tcPr>
          <w:p w14:paraId="32785741"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4DB8153B" w14:textId="77777777" w:rsidR="00D1061E" w:rsidRPr="00E76BB5" w:rsidRDefault="00D1061E" w:rsidP="00D1061E">
            <w:r w:rsidRPr="00E76BB5">
              <w:t>ООО "СЭБ" №БелГРЭС-17/358 от 11.12.2017</w:t>
            </w:r>
          </w:p>
        </w:tc>
      </w:tr>
      <w:tr w:rsidR="00D1061E" w:rsidRPr="00E76BB5" w14:paraId="32424A3A" w14:textId="77777777" w:rsidTr="00D1061E">
        <w:trPr>
          <w:trHeight w:val="375"/>
        </w:trPr>
        <w:tc>
          <w:tcPr>
            <w:tcW w:w="936" w:type="dxa"/>
            <w:shd w:val="clear" w:color="000000" w:fill="FFFFFF"/>
            <w:vAlign w:val="center"/>
          </w:tcPr>
          <w:p w14:paraId="41FA7C98" w14:textId="77777777" w:rsidR="00D1061E" w:rsidRPr="00E76BB5" w:rsidRDefault="00D1061E" w:rsidP="00D1061E">
            <w:pPr>
              <w:jc w:val="center"/>
            </w:pPr>
            <w:r w:rsidRPr="00E76BB5">
              <w:t>23.3</w:t>
            </w:r>
          </w:p>
        </w:tc>
        <w:tc>
          <w:tcPr>
            <w:tcW w:w="4335" w:type="dxa"/>
            <w:shd w:val="clear" w:color="000000" w:fill="FFFFFF"/>
            <w:vAlign w:val="center"/>
          </w:tcPr>
          <w:p w14:paraId="418AA8C9" w14:textId="77777777" w:rsidR="00D1061E" w:rsidRPr="00E76BB5" w:rsidRDefault="00D1061E" w:rsidP="00D1061E">
            <w:r w:rsidRPr="00E76BB5">
              <w:t>Услуги по экспертизе и проверке документов и готовности НАСФ на право ведения аварийно-спасательных работ в ЧС</w:t>
            </w:r>
          </w:p>
        </w:tc>
        <w:tc>
          <w:tcPr>
            <w:tcW w:w="1498" w:type="dxa"/>
            <w:shd w:val="clear" w:color="auto" w:fill="auto"/>
            <w:vAlign w:val="center"/>
          </w:tcPr>
          <w:p w14:paraId="7F7A117D" w14:textId="77777777" w:rsidR="00D1061E" w:rsidRPr="00E76BB5" w:rsidRDefault="00D1061E" w:rsidP="00D1061E">
            <w:pPr>
              <w:jc w:val="center"/>
            </w:pPr>
            <w:r w:rsidRPr="00E76BB5">
              <w:t> </w:t>
            </w:r>
          </w:p>
        </w:tc>
        <w:tc>
          <w:tcPr>
            <w:tcW w:w="1498" w:type="dxa"/>
            <w:tcBorders>
              <w:top w:val="nil"/>
              <w:left w:val="single" w:sz="4" w:space="0" w:color="auto"/>
              <w:bottom w:val="single" w:sz="4" w:space="0" w:color="auto"/>
              <w:right w:val="single" w:sz="4" w:space="0" w:color="auto"/>
            </w:tcBorders>
            <w:shd w:val="clear" w:color="auto" w:fill="auto"/>
            <w:vAlign w:val="center"/>
          </w:tcPr>
          <w:p w14:paraId="08FDECE3" w14:textId="77777777" w:rsidR="00D1061E" w:rsidRPr="00E76BB5" w:rsidRDefault="00D1061E" w:rsidP="00D1061E">
            <w:pPr>
              <w:jc w:val="center"/>
            </w:pPr>
            <w:r w:rsidRPr="00E76BB5">
              <w:t>2</w:t>
            </w:r>
          </w:p>
        </w:tc>
        <w:tc>
          <w:tcPr>
            <w:tcW w:w="1672" w:type="dxa"/>
            <w:tcBorders>
              <w:top w:val="nil"/>
              <w:left w:val="single" w:sz="4" w:space="0" w:color="auto"/>
              <w:bottom w:val="single" w:sz="4" w:space="0" w:color="auto"/>
              <w:right w:val="single" w:sz="4" w:space="0" w:color="auto"/>
            </w:tcBorders>
            <w:shd w:val="clear" w:color="auto" w:fill="auto"/>
            <w:vAlign w:val="center"/>
          </w:tcPr>
          <w:p w14:paraId="10757957" w14:textId="77777777" w:rsidR="00D1061E" w:rsidRPr="00E76BB5" w:rsidRDefault="00D1061E" w:rsidP="00D1061E">
            <w:pPr>
              <w:jc w:val="center"/>
              <w:rPr>
                <w:bCs/>
              </w:rPr>
            </w:pPr>
            <w:r w:rsidRPr="00E76BB5">
              <w:rPr>
                <w:bCs/>
              </w:rPr>
              <w:t>2</w:t>
            </w:r>
          </w:p>
        </w:tc>
        <w:tc>
          <w:tcPr>
            <w:tcW w:w="6222" w:type="dxa"/>
            <w:shd w:val="clear" w:color="auto" w:fill="auto"/>
            <w:vAlign w:val="center"/>
          </w:tcPr>
          <w:p w14:paraId="05BCACEA" w14:textId="77777777" w:rsidR="00D1061E" w:rsidRPr="00E76BB5" w:rsidRDefault="00D1061E" w:rsidP="00D1061E">
            <w:r w:rsidRPr="00E76BB5">
              <w:t>ФГАОУ ДПО "ИПК ТЭК" №3-2/03-10/2018 от 12.04.2018!</w:t>
            </w:r>
          </w:p>
        </w:tc>
      </w:tr>
      <w:tr w:rsidR="00D1061E" w:rsidRPr="00E76BB5" w14:paraId="233B8B95" w14:textId="77777777" w:rsidTr="00D1061E">
        <w:trPr>
          <w:trHeight w:val="375"/>
        </w:trPr>
        <w:tc>
          <w:tcPr>
            <w:tcW w:w="936" w:type="dxa"/>
            <w:shd w:val="clear" w:color="000000" w:fill="FFFFFF"/>
            <w:vAlign w:val="center"/>
          </w:tcPr>
          <w:p w14:paraId="342655E8" w14:textId="77777777" w:rsidR="00D1061E" w:rsidRPr="00E76BB5" w:rsidRDefault="00D1061E" w:rsidP="00D1061E">
            <w:pPr>
              <w:jc w:val="center"/>
              <w:rPr>
                <w:bCs/>
              </w:rPr>
            </w:pPr>
            <w:r w:rsidRPr="00E76BB5">
              <w:rPr>
                <w:bCs/>
              </w:rPr>
              <w:t>24</w:t>
            </w:r>
          </w:p>
        </w:tc>
        <w:tc>
          <w:tcPr>
            <w:tcW w:w="4335" w:type="dxa"/>
            <w:shd w:val="clear" w:color="000000" w:fill="FFFFFF"/>
            <w:vAlign w:val="center"/>
          </w:tcPr>
          <w:p w14:paraId="3DBA8005" w14:textId="77777777" w:rsidR="00D1061E" w:rsidRPr="00E76BB5" w:rsidRDefault="00D1061E" w:rsidP="00D1061E">
            <w:pPr>
              <w:rPr>
                <w:bCs/>
              </w:rPr>
            </w:pPr>
            <w:r w:rsidRPr="00E76BB5">
              <w:rPr>
                <w:bCs/>
              </w:rPr>
              <w:t>Расходы на услуги агента</w:t>
            </w:r>
          </w:p>
        </w:tc>
        <w:tc>
          <w:tcPr>
            <w:tcW w:w="1498" w:type="dxa"/>
            <w:shd w:val="clear" w:color="auto" w:fill="auto"/>
            <w:vAlign w:val="center"/>
          </w:tcPr>
          <w:p w14:paraId="36CE1862" w14:textId="77777777" w:rsidR="00D1061E" w:rsidRPr="00E76BB5" w:rsidRDefault="00D1061E" w:rsidP="00D1061E">
            <w:pPr>
              <w:jc w:val="center"/>
              <w:rPr>
                <w:bCs/>
              </w:rPr>
            </w:pPr>
            <w:r w:rsidRPr="00E76BB5">
              <w:rPr>
                <w:bCs/>
              </w:rPr>
              <w:t>24</w:t>
            </w:r>
          </w:p>
        </w:tc>
        <w:tc>
          <w:tcPr>
            <w:tcW w:w="1498" w:type="dxa"/>
            <w:tcBorders>
              <w:top w:val="nil"/>
              <w:left w:val="single" w:sz="4" w:space="0" w:color="auto"/>
              <w:bottom w:val="single" w:sz="4" w:space="0" w:color="auto"/>
              <w:right w:val="single" w:sz="4" w:space="0" w:color="auto"/>
            </w:tcBorders>
            <w:shd w:val="clear" w:color="auto" w:fill="auto"/>
            <w:vAlign w:val="center"/>
          </w:tcPr>
          <w:p w14:paraId="1B8A35E7" w14:textId="77777777" w:rsidR="00D1061E" w:rsidRPr="00E76BB5" w:rsidRDefault="00D1061E" w:rsidP="00D1061E">
            <w:pPr>
              <w:jc w:val="center"/>
              <w:rPr>
                <w:bCs/>
              </w:rPr>
            </w:pPr>
            <w:r w:rsidRPr="00E76BB5">
              <w:rPr>
                <w:bCs/>
              </w:rPr>
              <w:t>22</w:t>
            </w:r>
          </w:p>
        </w:tc>
        <w:tc>
          <w:tcPr>
            <w:tcW w:w="1672" w:type="dxa"/>
            <w:tcBorders>
              <w:top w:val="nil"/>
              <w:left w:val="single" w:sz="4" w:space="0" w:color="auto"/>
              <w:bottom w:val="single" w:sz="4" w:space="0" w:color="auto"/>
              <w:right w:val="single" w:sz="4" w:space="0" w:color="auto"/>
            </w:tcBorders>
            <w:shd w:val="clear" w:color="auto" w:fill="auto"/>
            <w:vAlign w:val="center"/>
          </w:tcPr>
          <w:p w14:paraId="2042B1A4" w14:textId="77777777" w:rsidR="00D1061E" w:rsidRPr="00E76BB5" w:rsidRDefault="00D1061E" w:rsidP="00D1061E">
            <w:pPr>
              <w:jc w:val="center"/>
              <w:rPr>
                <w:bCs/>
              </w:rPr>
            </w:pPr>
            <w:r w:rsidRPr="00E76BB5">
              <w:rPr>
                <w:bCs/>
              </w:rPr>
              <w:t>-2</w:t>
            </w:r>
          </w:p>
        </w:tc>
        <w:tc>
          <w:tcPr>
            <w:tcW w:w="6222" w:type="dxa"/>
            <w:shd w:val="clear" w:color="auto" w:fill="auto"/>
            <w:vAlign w:val="center"/>
          </w:tcPr>
          <w:p w14:paraId="39A5A86F" w14:textId="77777777" w:rsidR="00D1061E" w:rsidRPr="00E76BB5" w:rsidRDefault="00D1061E" w:rsidP="00D1061E">
            <w:pPr>
              <w:rPr>
                <w:bCs/>
              </w:rPr>
            </w:pPr>
            <w:r w:rsidRPr="00E76BB5">
              <w:rPr>
                <w:bCs/>
              </w:rPr>
              <w:t> </w:t>
            </w:r>
          </w:p>
        </w:tc>
      </w:tr>
      <w:tr w:rsidR="00D1061E" w:rsidRPr="00E76BB5" w14:paraId="301BD6AC" w14:textId="77777777" w:rsidTr="00D1061E">
        <w:trPr>
          <w:trHeight w:val="375"/>
        </w:trPr>
        <w:tc>
          <w:tcPr>
            <w:tcW w:w="936" w:type="dxa"/>
            <w:shd w:val="clear" w:color="000000" w:fill="FFFFFF"/>
            <w:vAlign w:val="center"/>
          </w:tcPr>
          <w:p w14:paraId="3E66A420" w14:textId="77777777" w:rsidR="00D1061E" w:rsidRPr="00E76BB5" w:rsidRDefault="00D1061E" w:rsidP="00D1061E">
            <w:pPr>
              <w:jc w:val="center"/>
            </w:pPr>
            <w:r w:rsidRPr="00E76BB5">
              <w:t>24.1</w:t>
            </w:r>
          </w:p>
        </w:tc>
        <w:tc>
          <w:tcPr>
            <w:tcW w:w="4335" w:type="dxa"/>
            <w:shd w:val="clear" w:color="000000" w:fill="FFFFFF"/>
            <w:vAlign w:val="center"/>
          </w:tcPr>
          <w:p w14:paraId="02B34708" w14:textId="77777777" w:rsidR="00D1061E" w:rsidRPr="00E76BB5" w:rsidRDefault="00D1061E" w:rsidP="00D1061E">
            <w:r w:rsidRPr="00E76BB5">
              <w:t>Расходы на услуги агента по сбыту ТЭ</w:t>
            </w:r>
          </w:p>
        </w:tc>
        <w:tc>
          <w:tcPr>
            <w:tcW w:w="1498" w:type="dxa"/>
            <w:shd w:val="clear" w:color="auto" w:fill="auto"/>
            <w:vAlign w:val="center"/>
          </w:tcPr>
          <w:p w14:paraId="32B8A47F"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708B6484"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2E9C1EA1"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364FD7F0" w14:textId="77777777" w:rsidR="00D1061E" w:rsidRPr="00E76BB5" w:rsidRDefault="00D1061E" w:rsidP="00D1061E">
            <w:r w:rsidRPr="00E76BB5">
              <w:t>ООО "Сибирская теплосбытовая компания" №СТК-15/1 от 16.03.2015</w:t>
            </w:r>
          </w:p>
        </w:tc>
      </w:tr>
      <w:tr w:rsidR="00D1061E" w:rsidRPr="00E76BB5" w14:paraId="7C200FC4" w14:textId="77777777" w:rsidTr="00D1061E">
        <w:trPr>
          <w:trHeight w:val="375"/>
        </w:trPr>
        <w:tc>
          <w:tcPr>
            <w:tcW w:w="936" w:type="dxa"/>
            <w:shd w:val="clear" w:color="000000" w:fill="FFFFFF"/>
            <w:vAlign w:val="center"/>
          </w:tcPr>
          <w:p w14:paraId="37075F13" w14:textId="77777777" w:rsidR="00D1061E" w:rsidRPr="00E76BB5" w:rsidRDefault="00D1061E" w:rsidP="00D1061E">
            <w:pPr>
              <w:jc w:val="center"/>
            </w:pPr>
            <w:r w:rsidRPr="00E76BB5">
              <w:t>24.2</w:t>
            </w:r>
          </w:p>
        </w:tc>
        <w:tc>
          <w:tcPr>
            <w:tcW w:w="4335" w:type="dxa"/>
            <w:shd w:val="clear" w:color="000000" w:fill="FFFFFF"/>
            <w:vAlign w:val="center"/>
          </w:tcPr>
          <w:p w14:paraId="30D72688" w14:textId="77777777" w:rsidR="00D1061E" w:rsidRPr="00E76BB5" w:rsidRDefault="00D1061E" w:rsidP="00D1061E">
            <w:r w:rsidRPr="00E76BB5">
              <w:t>Расходы на услуги агента по закупкам ТМЦ</w:t>
            </w:r>
          </w:p>
        </w:tc>
        <w:tc>
          <w:tcPr>
            <w:tcW w:w="1498" w:type="dxa"/>
            <w:shd w:val="clear" w:color="auto" w:fill="auto"/>
            <w:vAlign w:val="center"/>
          </w:tcPr>
          <w:p w14:paraId="48EE05F3" w14:textId="77777777" w:rsidR="00D1061E" w:rsidRPr="00E76BB5" w:rsidRDefault="00D1061E" w:rsidP="00D1061E">
            <w:pPr>
              <w:jc w:val="center"/>
            </w:pPr>
            <w:r w:rsidRPr="00E76BB5">
              <w:t>24</w:t>
            </w:r>
          </w:p>
        </w:tc>
        <w:tc>
          <w:tcPr>
            <w:tcW w:w="1498" w:type="dxa"/>
            <w:tcBorders>
              <w:top w:val="nil"/>
              <w:left w:val="single" w:sz="4" w:space="0" w:color="auto"/>
              <w:bottom w:val="single" w:sz="4" w:space="0" w:color="auto"/>
              <w:right w:val="single" w:sz="4" w:space="0" w:color="auto"/>
            </w:tcBorders>
            <w:shd w:val="clear" w:color="auto" w:fill="auto"/>
            <w:vAlign w:val="center"/>
          </w:tcPr>
          <w:p w14:paraId="6E670D3F" w14:textId="77777777" w:rsidR="00D1061E" w:rsidRPr="00E76BB5" w:rsidRDefault="00D1061E" w:rsidP="00D1061E">
            <w:pPr>
              <w:jc w:val="center"/>
            </w:pPr>
            <w:r w:rsidRPr="00E76BB5">
              <w:t>22</w:t>
            </w:r>
          </w:p>
        </w:tc>
        <w:tc>
          <w:tcPr>
            <w:tcW w:w="1672" w:type="dxa"/>
            <w:tcBorders>
              <w:top w:val="nil"/>
              <w:left w:val="single" w:sz="4" w:space="0" w:color="auto"/>
              <w:bottom w:val="single" w:sz="4" w:space="0" w:color="auto"/>
              <w:right w:val="single" w:sz="4" w:space="0" w:color="auto"/>
            </w:tcBorders>
            <w:shd w:val="clear" w:color="auto" w:fill="auto"/>
            <w:vAlign w:val="center"/>
          </w:tcPr>
          <w:p w14:paraId="02741F27" w14:textId="77777777" w:rsidR="00D1061E" w:rsidRPr="00E76BB5" w:rsidRDefault="00D1061E" w:rsidP="00D1061E">
            <w:pPr>
              <w:jc w:val="center"/>
              <w:rPr>
                <w:bCs/>
              </w:rPr>
            </w:pPr>
            <w:r w:rsidRPr="00E76BB5">
              <w:rPr>
                <w:bCs/>
              </w:rPr>
              <w:t>-2</w:t>
            </w:r>
          </w:p>
        </w:tc>
        <w:tc>
          <w:tcPr>
            <w:tcW w:w="6222" w:type="dxa"/>
            <w:shd w:val="clear" w:color="auto" w:fill="auto"/>
            <w:vAlign w:val="center"/>
          </w:tcPr>
          <w:p w14:paraId="3BDBD8FC" w14:textId="77777777" w:rsidR="00D1061E" w:rsidRPr="00E76BB5" w:rsidRDefault="00D1061E" w:rsidP="00D1061E">
            <w:r w:rsidRPr="00E76BB5">
              <w:t xml:space="preserve">ООО "СГК" №70-093/01-КЭ-УК-2015 от 11.08.2005, </w:t>
            </w:r>
            <w:proofErr w:type="gramStart"/>
            <w:r w:rsidRPr="00E76BB5">
              <w:t>доп.согл</w:t>
            </w:r>
            <w:proofErr w:type="gramEnd"/>
            <w:r w:rsidRPr="00E76BB5">
              <w:t>.№1 от 23.05.2016, №2 от 01.01.2017, №4 от 16.10.2017, №5 от 01.01.2018, СОГЛАШЕНИЕ КФ-17/397/КЭ-17/208 об обмене электронными документами от 15.11.2017</w:t>
            </w:r>
          </w:p>
        </w:tc>
      </w:tr>
      <w:tr w:rsidR="00D1061E" w:rsidRPr="00E76BB5" w14:paraId="2F639EE5" w14:textId="77777777" w:rsidTr="00D1061E">
        <w:trPr>
          <w:trHeight w:val="375"/>
        </w:trPr>
        <w:tc>
          <w:tcPr>
            <w:tcW w:w="936" w:type="dxa"/>
            <w:shd w:val="clear" w:color="000000" w:fill="FFFFFF"/>
            <w:vAlign w:val="center"/>
          </w:tcPr>
          <w:p w14:paraId="7509C956" w14:textId="77777777" w:rsidR="00D1061E" w:rsidRPr="00E76BB5" w:rsidRDefault="00D1061E" w:rsidP="00D1061E">
            <w:pPr>
              <w:jc w:val="center"/>
            </w:pPr>
            <w:r w:rsidRPr="00E76BB5">
              <w:t>24.3</w:t>
            </w:r>
          </w:p>
        </w:tc>
        <w:tc>
          <w:tcPr>
            <w:tcW w:w="4335" w:type="dxa"/>
            <w:shd w:val="clear" w:color="000000" w:fill="FFFFFF"/>
            <w:vAlign w:val="center"/>
          </w:tcPr>
          <w:p w14:paraId="137DE141" w14:textId="77777777" w:rsidR="00D1061E" w:rsidRPr="00E76BB5" w:rsidRDefault="00D1061E" w:rsidP="00D1061E">
            <w:r w:rsidRPr="00E76BB5">
              <w:t xml:space="preserve">Расходы на услуги агента прочие. Услуги по доработке программного информационно-расчетного комплекса поддержки производственных процессов </w:t>
            </w:r>
            <w:proofErr w:type="gramStart"/>
            <w:r w:rsidRPr="00E76BB5">
              <w:t>ТЭС .</w:t>
            </w:r>
            <w:proofErr w:type="gramEnd"/>
          </w:p>
        </w:tc>
        <w:tc>
          <w:tcPr>
            <w:tcW w:w="1498" w:type="dxa"/>
            <w:shd w:val="clear" w:color="auto" w:fill="auto"/>
            <w:vAlign w:val="center"/>
          </w:tcPr>
          <w:p w14:paraId="5F373B93"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64F562BF"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34DA2C41"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30E07E8C" w14:textId="77777777" w:rsidR="00D1061E" w:rsidRPr="00E76BB5" w:rsidRDefault="00D1061E" w:rsidP="00D1061E">
            <w:r w:rsidRPr="00E76BB5">
              <w:t> </w:t>
            </w:r>
          </w:p>
        </w:tc>
      </w:tr>
      <w:tr w:rsidR="00D1061E" w:rsidRPr="00E76BB5" w14:paraId="69C6EEC8" w14:textId="77777777" w:rsidTr="00D1061E">
        <w:trPr>
          <w:trHeight w:val="375"/>
        </w:trPr>
        <w:tc>
          <w:tcPr>
            <w:tcW w:w="936" w:type="dxa"/>
            <w:shd w:val="clear" w:color="000000" w:fill="FFFFFF"/>
            <w:vAlign w:val="center"/>
          </w:tcPr>
          <w:p w14:paraId="1BD38F76" w14:textId="77777777" w:rsidR="00D1061E" w:rsidRPr="00E76BB5" w:rsidRDefault="00D1061E" w:rsidP="00D1061E">
            <w:pPr>
              <w:jc w:val="center"/>
              <w:rPr>
                <w:bCs/>
              </w:rPr>
            </w:pPr>
            <w:r w:rsidRPr="00E76BB5">
              <w:rPr>
                <w:bCs/>
              </w:rPr>
              <w:t>25</w:t>
            </w:r>
          </w:p>
        </w:tc>
        <w:tc>
          <w:tcPr>
            <w:tcW w:w="4335" w:type="dxa"/>
            <w:shd w:val="clear" w:color="000000" w:fill="FFFFFF"/>
            <w:vAlign w:val="center"/>
          </w:tcPr>
          <w:p w14:paraId="1E33544C" w14:textId="77777777" w:rsidR="00D1061E" w:rsidRPr="00E76BB5" w:rsidRDefault="00D1061E" w:rsidP="00D1061E">
            <w:pPr>
              <w:rPr>
                <w:bCs/>
              </w:rPr>
            </w:pPr>
            <w:r w:rsidRPr="00E76BB5">
              <w:rPr>
                <w:bCs/>
              </w:rPr>
              <w:t>Прочие</w:t>
            </w:r>
          </w:p>
        </w:tc>
        <w:tc>
          <w:tcPr>
            <w:tcW w:w="1498" w:type="dxa"/>
            <w:shd w:val="clear" w:color="auto" w:fill="auto"/>
            <w:vAlign w:val="center"/>
          </w:tcPr>
          <w:p w14:paraId="3235A474" w14:textId="77777777" w:rsidR="00D1061E" w:rsidRPr="00E76BB5" w:rsidRDefault="00D1061E" w:rsidP="00D1061E">
            <w:pPr>
              <w:jc w:val="center"/>
              <w:rPr>
                <w:bCs/>
              </w:rPr>
            </w:pPr>
            <w:r w:rsidRPr="00E76BB5">
              <w:rPr>
                <w:bCs/>
              </w:rPr>
              <w:t>27</w:t>
            </w:r>
          </w:p>
        </w:tc>
        <w:tc>
          <w:tcPr>
            <w:tcW w:w="1498" w:type="dxa"/>
            <w:tcBorders>
              <w:top w:val="nil"/>
              <w:left w:val="single" w:sz="4" w:space="0" w:color="auto"/>
              <w:bottom w:val="single" w:sz="4" w:space="0" w:color="auto"/>
              <w:right w:val="single" w:sz="4" w:space="0" w:color="auto"/>
            </w:tcBorders>
            <w:shd w:val="clear" w:color="auto" w:fill="auto"/>
            <w:vAlign w:val="center"/>
          </w:tcPr>
          <w:p w14:paraId="4EF2BC7F" w14:textId="77777777" w:rsidR="00D1061E" w:rsidRPr="00E76BB5" w:rsidRDefault="00D1061E" w:rsidP="00D1061E">
            <w:pPr>
              <w:jc w:val="center"/>
              <w:rPr>
                <w:bCs/>
              </w:rPr>
            </w:pPr>
            <w:r w:rsidRPr="00E76BB5">
              <w:rPr>
                <w:bCs/>
              </w:rPr>
              <w:t>23</w:t>
            </w:r>
          </w:p>
        </w:tc>
        <w:tc>
          <w:tcPr>
            <w:tcW w:w="1672" w:type="dxa"/>
            <w:tcBorders>
              <w:top w:val="nil"/>
              <w:left w:val="single" w:sz="4" w:space="0" w:color="auto"/>
              <w:bottom w:val="single" w:sz="4" w:space="0" w:color="auto"/>
              <w:right w:val="single" w:sz="4" w:space="0" w:color="auto"/>
            </w:tcBorders>
            <w:shd w:val="clear" w:color="auto" w:fill="auto"/>
            <w:vAlign w:val="center"/>
          </w:tcPr>
          <w:p w14:paraId="5136437B" w14:textId="77777777" w:rsidR="00D1061E" w:rsidRPr="00E76BB5" w:rsidRDefault="00D1061E" w:rsidP="00D1061E">
            <w:pPr>
              <w:jc w:val="center"/>
              <w:rPr>
                <w:bCs/>
              </w:rPr>
            </w:pPr>
            <w:r w:rsidRPr="00E76BB5">
              <w:rPr>
                <w:bCs/>
              </w:rPr>
              <w:t>-4</w:t>
            </w:r>
          </w:p>
        </w:tc>
        <w:tc>
          <w:tcPr>
            <w:tcW w:w="6222" w:type="dxa"/>
            <w:shd w:val="clear" w:color="auto" w:fill="auto"/>
            <w:vAlign w:val="center"/>
          </w:tcPr>
          <w:p w14:paraId="29C79C61" w14:textId="77777777" w:rsidR="00D1061E" w:rsidRPr="00E76BB5" w:rsidRDefault="00D1061E" w:rsidP="00D1061E">
            <w:pPr>
              <w:rPr>
                <w:bCs/>
              </w:rPr>
            </w:pPr>
            <w:r w:rsidRPr="00E76BB5">
              <w:rPr>
                <w:bCs/>
              </w:rPr>
              <w:t> </w:t>
            </w:r>
          </w:p>
        </w:tc>
      </w:tr>
      <w:tr w:rsidR="00D1061E" w:rsidRPr="00E76BB5" w14:paraId="53877430" w14:textId="77777777" w:rsidTr="00D1061E">
        <w:trPr>
          <w:trHeight w:val="375"/>
        </w:trPr>
        <w:tc>
          <w:tcPr>
            <w:tcW w:w="936" w:type="dxa"/>
            <w:shd w:val="clear" w:color="000000" w:fill="FFFFFF"/>
            <w:vAlign w:val="center"/>
          </w:tcPr>
          <w:p w14:paraId="0FC35BAE" w14:textId="77777777" w:rsidR="00D1061E" w:rsidRPr="00E76BB5" w:rsidRDefault="00D1061E" w:rsidP="00D1061E">
            <w:pPr>
              <w:jc w:val="center"/>
            </w:pPr>
            <w:r w:rsidRPr="00E76BB5">
              <w:t>25.1</w:t>
            </w:r>
          </w:p>
        </w:tc>
        <w:tc>
          <w:tcPr>
            <w:tcW w:w="4335" w:type="dxa"/>
            <w:shd w:val="clear" w:color="000000" w:fill="FFFFFF"/>
            <w:vAlign w:val="center"/>
          </w:tcPr>
          <w:p w14:paraId="54A0E0B3" w14:textId="77777777" w:rsidR="00D1061E" w:rsidRPr="00E76BB5" w:rsidRDefault="00D1061E" w:rsidP="00D1061E">
            <w:r w:rsidRPr="00E76BB5">
              <w:t>Размещение информационных сообщений в СМИ</w:t>
            </w:r>
          </w:p>
        </w:tc>
        <w:tc>
          <w:tcPr>
            <w:tcW w:w="1498" w:type="dxa"/>
            <w:shd w:val="clear" w:color="auto" w:fill="auto"/>
            <w:vAlign w:val="center"/>
          </w:tcPr>
          <w:p w14:paraId="3AD91F99"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369E11FD"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6924F5D8"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49F83EA1" w14:textId="77777777" w:rsidR="00D1061E" w:rsidRPr="00E76BB5" w:rsidRDefault="00D1061E" w:rsidP="00D1061E">
            <w:r w:rsidRPr="00E76BB5">
              <w:t>Расчет</w:t>
            </w:r>
          </w:p>
        </w:tc>
      </w:tr>
      <w:tr w:rsidR="00D1061E" w:rsidRPr="00E76BB5" w14:paraId="11029CA6" w14:textId="77777777" w:rsidTr="00D1061E">
        <w:trPr>
          <w:trHeight w:val="375"/>
        </w:trPr>
        <w:tc>
          <w:tcPr>
            <w:tcW w:w="936" w:type="dxa"/>
            <w:shd w:val="clear" w:color="000000" w:fill="FFFFFF"/>
            <w:vAlign w:val="center"/>
          </w:tcPr>
          <w:p w14:paraId="0E813D24" w14:textId="77777777" w:rsidR="00D1061E" w:rsidRPr="00E76BB5" w:rsidRDefault="00D1061E" w:rsidP="00D1061E">
            <w:pPr>
              <w:jc w:val="center"/>
            </w:pPr>
            <w:r w:rsidRPr="00E76BB5">
              <w:t>25.2</w:t>
            </w:r>
          </w:p>
        </w:tc>
        <w:tc>
          <w:tcPr>
            <w:tcW w:w="4335" w:type="dxa"/>
            <w:shd w:val="clear" w:color="000000" w:fill="FFFFFF"/>
            <w:vAlign w:val="center"/>
          </w:tcPr>
          <w:p w14:paraId="0F13508B" w14:textId="77777777" w:rsidR="00D1061E" w:rsidRPr="00E76BB5" w:rsidRDefault="00D1061E" w:rsidP="00D1061E">
            <w:r w:rsidRPr="00E76BB5">
              <w:t xml:space="preserve">Микрофильмирование и сохранение комплекта документации (микроформ) </w:t>
            </w:r>
            <w:r w:rsidRPr="00E76BB5">
              <w:lastRenderedPageBreak/>
              <w:t xml:space="preserve">объектов повышенного риска и объектов систем жизнеобеспечения                                          </w:t>
            </w:r>
            <w:proofErr w:type="gramStart"/>
            <w:r w:rsidRPr="00E76BB5">
              <w:t>ФГБУП  НИИСУ</w:t>
            </w:r>
            <w:proofErr w:type="gramEnd"/>
          </w:p>
        </w:tc>
        <w:tc>
          <w:tcPr>
            <w:tcW w:w="1498" w:type="dxa"/>
            <w:shd w:val="clear" w:color="auto" w:fill="auto"/>
            <w:vAlign w:val="center"/>
          </w:tcPr>
          <w:p w14:paraId="73059C64" w14:textId="77777777" w:rsidR="00D1061E" w:rsidRPr="00E76BB5" w:rsidRDefault="00D1061E" w:rsidP="00D1061E">
            <w:pPr>
              <w:jc w:val="center"/>
            </w:pPr>
            <w:r w:rsidRPr="00E76BB5">
              <w:lastRenderedPageBreak/>
              <w:t>7</w:t>
            </w:r>
          </w:p>
        </w:tc>
        <w:tc>
          <w:tcPr>
            <w:tcW w:w="1498" w:type="dxa"/>
            <w:tcBorders>
              <w:top w:val="nil"/>
              <w:left w:val="single" w:sz="4" w:space="0" w:color="auto"/>
              <w:bottom w:val="single" w:sz="4" w:space="0" w:color="auto"/>
              <w:right w:val="single" w:sz="4" w:space="0" w:color="auto"/>
            </w:tcBorders>
            <w:shd w:val="clear" w:color="auto" w:fill="auto"/>
            <w:vAlign w:val="center"/>
          </w:tcPr>
          <w:p w14:paraId="394D9580" w14:textId="77777777" w:rsidR="00D1061E" w:rsidRPr="00E76BB5" w:rsidRDefault="00D1061E" w:rsidP="00D1061E">
            <w:pPr>
              <w:jc w:val="center"/>
            </w:pPr>
            <w:r w:rsidRPr="00E76BB5">
              <w:t>6</w:t>
            </w:r>
          </w:p>
        </w:tc>
        <w:tc>
          <w:tcPr>
            <w:tcW w:w="1672" w:type="dxa"/>
            <w:tcBorders>
              <w:top w:val="nil"/>
              <w:left w:val="single" w:sz="4" w:space="0" w:color="auto"/>
              <w:bottom w:val="single" w:sz="4" w:space="0" w:color="auto"/>
              <w:right w:val="single" w:sz="4" w:space="0" w:color="auto"/>
            </w:tcBorders>
            <w:shd w:val="clear" w:color="auto" w:fill="auto"/>
            <w:vAlign w:val="center"/>
          </w:tcPr>
          <w:p w14:paraId="706D1C00"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24D8174D" w14:textId="77777777" w:rsidR="00D1061E" w:rsidRPr="00E76BB5" w:rsidRDefault="00D1061E" w:rsidP="00D1061E">
            <w:r w:rsidRPr="00E76BB5">
              <w:t>ФГУП "НИИСУ" БелГРЭС-18-259 от 04.06.2018, №БелГРЭС-17/161 от 04.05.2017.</w:t>
            </w:r>
          </w:p>
        </w:tc>
      </w:tr>
      <w:tr w:rsidR="00D1061E" w:rsidRPr="00E76BB5" w14:paraId="0A66696D" w14:textId="77777777" w:rsidTr="00D1061E">
        <w:trPr>
          <w:trHeight w:val="375"/>
        </w:trPr>
        <w:tc>
          <w:tcPr>
            <w:tcW w:w="936" w:type="dxa"/>
            <w:shd w:val="clear" w:color="000000" w:fill="FFFFFF"/>
            <w:vAlign w:val="center"/>
          </w:tcPr>
          <w:p w14:paraId="2C403E35" w14:textId="77777777" w:rsidR="00D1061E" w:rsidRPr="00E76BB5" w:rsidRDefault="00D1061E" w:rsidP="00D1061E">
            <w:pPr>
              <w:jc w:val="center"/>
            </w:pPr>
            <w:r w:rsidRPr="00E76BB5">
              <w:t>25.3</w:t>
            </w:r>
          </w:p>
        </w:tc>
        <w:tc>
          <w:tcPr>
            <w:tcW w:w="4335" w:type="dxa"/>
            <w:shd w:val="clear" w:color="000000" w:fill="FFFFFF"/>
            <w:vAlign w:val="center"/>
          </w:tcPr>
          <w:p w14:paraId="379F500B" w14:textId="77777777" w:rsidR="00D1061E" w:rsidRPr="00E76BB5" w:rsidRDefault="00D1061E" w:rsidP="00D1061E">
            <w:r w:rsidRPr="00E76BB5">
              <w:t>Получение информации от Управления Росприроднадзора, архивных организаций, госпошлина Росприроднадзора, Сибирского Управления федеральной службы по экологич., технологич.  атомного надзора</w:t>
            </w:r>
          </w:p>
        </w:tc>
        <w:tc>
          <w:tcPr>
            <w:tcW w:w="1498" w:type="dxa"/>
            <w:shd w:val="clear" w:color="auto" w:fill="auto"/>
            <w:vAlign w:val="center"/>
          </w:tcPr>
          <w:p w14:paraId="75CE9933"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11D82640"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2C402E4E"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353D43FF" w14:textId="77777777" w:rsidR="00D1061E" w:rsidRPr="00E76BB5" w:rsidRDefault="00D1061E" w:rsidP="00D1061E">
            <w:r w:rsidRPr="00E76BB5">
              <w:t>Факт 2017</w:t>
            </w:r>
          </w:p>
        </w:tc>
      </w:tr>
      <w:tr w:rsidR="00D1061E" w:rsidRPr="00E76BB5" w14:paraId="34DCE06A" w14:textId="77777777" w:rsidTr="00D1061E">
        <w:trPr>
          <w:trHeight w:val="375"/>
        </w:trPr>
        <w:tc>
          <w:tcPr>
            <w:tcW w:w="936" w:type="dxa"/>
            <w:shd w:val="clear" w:color="000000" w:fill="FFFFFF"/>
            <w:vAlign w:val="center"/>
          </w:tcPr>
          <w:p w14:paraId="15E741A2" w14:textId="77777777" w:rsidR="00D1061E" w:rsidRPr="00E76BB5" w:rsidRDefault="00D1061E" w:rsidP="00D1061E">
            <w:pPr>
              <w:jc w:val="center"/>
            </w:pPr>
            <w:r w:rsidRPr="00E76BB5">
              <w:t>25.4</w:t>
            </w:r>
          </w:p>
        </w:tc>
        <w:tc>
          <w:tcPr>
            <w:tcW w:w="4335" w:type="dxa"/>
            <w:shd w:val="clear" w:color="000000" w:fill="FFFFFF"/>
            <w:vAlign w:val="center"/>
          </w:tcPr>
          <w:p w14:paraId="63CD9ED1" w14:textId="77777777" w:rsidR="00D1061E" w:rsidRPr="00E76BB5" w:rsidRDefault="00D1061E" w:rsidP="00D1061E">
            <w:r w:rsidRPr="00E76BB5">
              <w:t>Услуги УПР ГТН Кемер.обл.(Плата по возмещению вреда автодорогам владельцев АТС при перевозке тяжеловесных грузов, техосмотр и др.)</w:t>
            </w:r>
          </w:p>
        </w:tc>
        <w:tc>
          <w:tcPr>
            <w:tcW w:w="1498" w:type="dxa"/>
            <w:shd w:val="clear" w:color="auto" w:fill="auto"/>
            <w:vAlign w:val="center"/>
          </w:tcPr>
          <w:p w14:paraId="6252B641" w14:textId="77777777" w:rsidR="00D1061E" w:rsidRPr="00E76BB5" w:rsidRDefault="00D1061E" w:rsidP="00D1061E">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1A26BEE5" w14:textId="77777777" w:rsidR="00D1061E" w:rsidRPr="00E76BB5" w:rsidRDefault="00D1061E" w:rsidP="00D1061E">
            <w:pPr>
              <w:jc w:val="center"/>
            </w:pPr>
            <w:r w:rsidRPr="00E76BB5">
              <w:t>2</w:t>
            </w:r>
          </w:p>
        </w:tc>
        <w:tc>
          <w:tcPr>
            <w:tcW w:w="1672" w:type="dxa"/>
            <w:tcBorders>
              <w:top w:val="nil"/>
              <w:left w:val="single" w:sz="4" w:space="0" w:color="auto"/>
              <w:bottom w:val="single" w:sz="4" w:space="0" w:color="auto"/>
              <w:right w:val="single" w:sz="4" w:space="0" w:color="auto"/>
            </w:tcBorders>
            <w:shd w:val="clear" w:color="auto" w:fill="auto"/>
            <w:vAlign w:val="center"/>
          </w:tcPr>
          <w:p w14:paraId="5B762484"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5E63C72D" w14:textId="77777777" w:rsidR="00D1061E" w:rsidRPr="00E76BB5" w:rsidRDefault="00D1061E" w:rsidP="00D1061E">
            <w:r w:rsidRPr="00E76BB5">
              <w:t>Факт 2017</w:t>
            </w:r>
          </w:p>
        </w:tc>
      </w:tr>
      <w:tr w:rsidR="00D1061E" w:rsidRPr="00E76BB5" w14:paraId="3A795C48" w14:textId="77777777" w:rsidTr="00D1061E">
        <w:trPr>
          <w:trHeight w:val="375"/>
        </w:trPr>
        <w:tc>
          <w:tcPr>
            <w:tcW w:w="936" w:type="dxa"/>
            <w:shd w:val="clear" w:color="000000" w:fill="FFFFFF"/>
            <w:vAlign w:val="center"/>
          </w:tcPr>
          <w:p w14:paraId="189A1EE6" w14:textId="77777777" w:rsidR="00D1061E" w:rsidRPr="00E76BB5" w:rsidRDefault="00D1061E" w:rsidP="00D1061E">
            <w:pPr>
              <w:jc w:val="center"/>
            </w:pPr>
            <w:r w:rsidRPr="00E76BB5">
              <w:t>25.5</w:t>
            </w:r>
          </w:p>
        </w:tc>
        <w:tc>
          <w:tcPr>
            <w:tcW w:w="4335" w:type="dxa"/>
            <w:shd w:val="clear" w:color="000000" w:fill="FFFFFF"/>
            <w:vAlign w:val="center"/>
          </w:tcPr>
          <w:p w14:paraId="6BA00F9B" w14:textId="77777777" w:rsidR="00D1061E" w:rsidRPr="00E76BB5" w:rsidRDefault="00D1061E" w:rsidP="00D1061E">
            <w:r w:rsidRPr="00E76BB5">
              <w:t>Изготовление печатей и штампов</w:t>
            </w:r>
          </w:p>
        </w:tc>
        <w:tc>
          <w:tcPr>
            <w:tcW w:w="1498" w:type="dxa"/>
            <w:shd w:val="clear" w:color="auto" w:fill="auto"/>
            <w:vAlign w:val="center"/>
          </w:tcPr>
          <w:p w14:paraId="76839408" w14:textId="77777777" w:rsidR="00D1061E" w:rsidRPr="00E76BB5" w:rsidRDefault="00D1061E" w:rsidP="00D1061E">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30D2F84F"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288CBCDA"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3A35BBFB" w14:textId="77777777" w:rsidR="00D1061E" w:rsidRPr="00E76BB5" w:rsidRDefault="00D1061E" w:rsidP="00D1061E">
            <w:r w:rsidRPr="00E76BB5">
              <w:t>Факт 2017</w:t>
            </w:r>
          </w:p>
        </w:tc>
      </w:tr>
      <w:tr w:rsidR="00D1061E" w:rsidRPr="00E76BB5" w14:paraId="776B95E4" w14:textId="77777777" w:rsidTr="00D1061E">
        <w:trPr>
          <w:trHeight w:val="375"/>
        </w:trPr>
        <w:tc>
          <w:tcPr>
            <w:tcW w:w="936" w:type="dxa"/>
            <w:shd w:val="clear" w:color="000000" w:fill="FFFFFF"/>
            <w:vAlign w:val="center"/>
          </w:tcPr>
          <w:p w14:paraId="5CD616AA" w14:textId="77777777" w:rsidR="00D1061E" w:rsidRPr="00E76BB5" w:rsidRDefault="00D1061E" w:rsidP="00D1061E">
            <w:pPr>
              <w:jc w:val="center"/>
            </w:pPr>
            <w:r w:rsidRPr="00E76BB5">
              <w:t>25.6</w:t>
            </w:r>
          </w:p>
        </w:tc>
        <w:tc>
          <w:tcPr>
            <w:tcW w:w="4335" w:type="dxa"/>
            <w:shd w:val="clear" w:color="000000" w:fill="FFFFFF"/>
            <w:vAlign w:val="center"/>
          </w:tcPr>
          <w:p w14:paraId="1C304FCD" w14:textId="77777777" w:rsidR="00D1061E" w:rsidRPr="00E76BB5" w:rsidRDefault="00D1061E" w:rsidP="00D1061E">
            <w:r w:rsidRPr="00E76BB5">
              <w:t>Услуги по предоставлению стояночных мест для автотранспорта</w:t>
            </w:r>
          </w:p>
        </w:tc>
        <w:tc>
          <w:tcPr>
            <w:tcW w:w="1498" w:type="dxa"/>
            <w:shd w:val="clear" w:color="auto" w:fill="auto"/>
            <w:vAlign w:val="center"/>
          </w:tcPr>
          <w:p w14:paraId="04722F5D" w14:textId="77777777" w:rsidR="00D1061E" w:rsidRPr="00E76BB5" w:rsidRDefault="00D1061E" w:rsidP="00D1061E">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2B8FA5A1" w14:textId="77777777" w:rsidR="00D1061E" w:rsidRPr="00E76BB5" w:rsidRDefault="00D1061E" w:rsidP="00D1061E">
            <w:pPr>
              <w:jc w:val="center"/>
            </w:pPr>
            <w:r w:rsidRPr="00E76BB5">
              <w:t>1</w:t>
            </w:r>
          </w:p>
        </w:tc>
        <w:tc>
          <w:tcPr>
            <w:tcW w:w="1672" w:type="dxa"/>
            <w:tcBorders>
              <w:top w:val="nil"/>
              <w:left w:val="single" w:sz="4" w:space="0" w:color="auto"/>
              <w:bottom w:val="single" w:sz="4" w:space="0" w:color="auto"/>
              <w:right w:val="single" w:sz="4" w:space="0" w:color="auto"/>
            </w:tcBorders>
            <w:shd w:val="clear" w:color="auto" w:fill="auto"/>
            <w:vAlign w:val="center"/>
          </w:tcPr>
          <w:p w14:paraId="40D1D6B9" w14:textId="77777777" w:rsidR="00D1061E" w:rsidRPr="00E76BB5" w:rsidRDefault="00D1061E" w:rsidP="00D1061E">
            <w:pPr>
              <w:jc w:val="center"/>
              <w:rPr>
                <w:bCs/>
              </w:rPr>
            </w:pPr>
            <w:r w:rsidRPr="00E76BB5">
              <w:rPr>
                <w:bCs/>
              </w:rPr>
              <w:t>0</w:t>
            </w:r>
          </w:p>
        </w:tc>
        <w:tc>
          <w:tcPr>
            <w:tcW w:w="6222" w:type="dxa"/>
            <w:shd w:val="clear" w:color="auto" w:fill="auto"/>
            <w:vAlign w:val="center"/>
          </w:tcPr>
          <w:p w14:paraId="4D274AC0" w14:textId="77777777" w:rsidR="00D1061E" w:rsidRPr="00E76BB5" w:rsidRDefault="00D1061E" w:rsidP="00D1061E">
            <w:r w:rsidRPr="00E76BB5">
              <w:t>АО "СибАТК" №117/16 от 01.07.2016</w:t>
            </w:r>
          </w:p>
        </w:tc>
      </w:tr>
      <w:tr w:rsidR="00D1061E" w:rsidRPr="00E76BB5" w14:paraId="11E1701A" w14:textId="77777777" w:rsidTr="00D1061E">
        <w:trPr>
          <w:trHeight w:val="375"/>
        </w:trPr>
        <w:tc>
          <w:tcPr>
            <w:tcW w:w="936" w:type="dxa"/>
            <w:shd w:val="clear" w:color="000000" w:fill="FFFFFF"/>
            <w:vAlign w:val="center"/>
          </w:tcPr>
          <w:p w14:paraId="75624C7A" w14:textId="77777777" w:rsidR="00D1061E" w:rsidRPr="00E76BB5" w:rsidRDefault="00D1061E" w:rsidP="00D1061E">
            <w:pPr>
              <w:jc w:val="center"/>
            </w:pPr>
            <w:r w:rsidRPr="00E76BB5">
              <w:t>25.7</w:t>
            </w:r>
          </w:p>
        </w:tc>
        <w:tc>
          <w:tcPr>
            <w:tcW w:w="4335" w:type="dxa"/>
            <w:shd w:val="clear" w:color="000000" w:fill="FFFFFF"/>
            <w:vAlign w:val="center"/>
          </w:tcPr>
          <w:p w14:paraId="571CDFE0" w14:textId="77777777" w:rsidR="00D1061E" w:rsidRPr="00E76BB5" w:rsidRDefault="00D1061E" w:rsidP="00D1061E">
            <w:r w:rsidRPr="00E76BB5">
              <w:t>Ответхранение ТМЦ</w:t>
            </w:r>
          </w:p>
        </w:tc>
        <w:tc>
          <w:tcPr>
            <w:tcW w:w="1498" w:type="dxa"/>
            <w:shd w:val="clear" w:color="auto" w:fill="auto"/>
            <w:vAlign w:val="center"/>
          </w:tcPr>
          <w:p w14:paraId="09C58273" w14:textId="77777777" w:rsidR="00D1061E" w:rsidRPr="00E76BB5" w:rsidRDefault="00D1061E" w:rsidP="00D1061E">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792A22BB" w14:textId="77777777" w:rsidR="00D1061E" w:rsidRPr="00E76BB5" w:rsidRDefault="00D1061E" w:rsidP="00D1061E">
            <w:pPr>
              <w:jc w:val="center"/>
            </w:pPr>
            <w:r w:rsidRPr="00E76BB5">
              <w:t>2</w:t>
            </w:r>
          </w:p>
        </w:tc>
        <w:tc>
          <w:tcPr>
            <w:tcW w:w="1672" w:type="dxa"/>
            <w:tcBorders>
              <w:top w:val="nil"/>
              <w:left w:val="single" w:sz="4" w:space="0" w:color="auto"/>
              <w:bottom w:val="single" w:sz="4" w:space="0" w:color="auto"/>
              <w:right w:val="single" w:sz="4" w:space="0" w:color="auto"/>
            </w:tcBorders>
            <w:shd w:val="clear" w:color="auto" w:fill="auto"/>
            <w:vAlign w:val="center"/>
          </w:tcPr>
          <w:p w14:paraId="60835F89" w14:textId="77777777" w:rsidR="00D1061E" w:rsidRPr="00E76BB5" w:rsidRDefault="00D1061E" w:rsidP="00D1061E">
            <w:pPr>
              <w:jc w:val="center"/>
              <w:rPr>
                <w:bCs/>
              </w:rPr>
            </w:pPr>
            <w:r w:rsidRPr="00E76BB5">
              <w:rPr>
                <w:bCs/>
              </w:rPr>
              <w:t>-1</w:t>
            </w:r>
          </w:p>
        </w:tc>
        <w:tc>
          <w:tcPr>
            <w:tcW w:w="6222" w:type="dxa"/>
            <w:shd w:val="clear" w:color="auto" w:fill="auto"/>
            <w:vAlign w:val="center"/>
          </w:tcPr>
          <w:p w14:paraId="2AF4F17F" w14:textId="77777777" w:rsidR="00D1061E" w:rsidRPr="00E76BB5" w:rsidRDefault="00D1061E" w:rsidP="00D1061E">
            <w:r w:rsidRPr="00E76BB5">
              <w:t>АО "Кемеровская генерация" №КемГРЭС-16/138 от 15.06.2016.</w:t>
            </w:r>
          </w:p>
        </w:tc>
      </w:tr>
      <w:tr w:rsidR="00D1061E" w:rsidRPr="00E76BB5" w14:paraId="52E4DFF6" w14:textId="77777777" w:rsidTr="00D1061E">
        <w:trPr>
          <w:trHeight w:val="375"/>
        </w:trPr>
        <w:tc>
          <w:tcPr>
            <w:tcW w:w="936" w:type="dxa"/>
            <w:shd w:val="clear" w:color="000000" w:fill="FFFFFF"/>
            <w:vAlign w:val="center"/>
          </w:tcPr>
          <w:p w14:paraId="10965C8E" w14:textId="77777777" w:rsidR="00D1061E" w:rsidRPr="00E76BB5" w:rsidRDefault="00D1061E" w:rsidP="00D1061E">
            <w:pPr>
              <w:jc w:val="center"/>
            </w:pPr>
            <w:r w:rsidRPr="00E76BB5">
              <w:t>25.8</w:t>
            </w:r>
          </w:p>
        </w:tc>
        <w:tc>
          <w:tcPr>
            <w:tcW w:w="4335" w:type="dxa"/>
            <w:shd w:val="clear" w:color="000000" w:fill="FFFFFF"/>
            <w:vAlign w:val="center"/>
          </w:tcPr>
          <w:p w14:paraId="73697585" w14:textId="77777777" w:rsidR="00D1061E" w:rsidRPr="00E76BB5" w:rsidRDefault="00D1061E" w:rsidP="00D1061E">
            <w:r w:rsidRPr="00E76BB5">
              <w:t xml:space="preserve">Пособие по </w:t>
            </w:r>
            <w:proofErr w:type="gramStart"/>
            <w:r w:rsidRPr="00E76BB5">
              <w:t>временной  нетрудоспособности</w:t>
            </w:r>
            <w:proofErr w:type="gramEnd"/>
          </w:p>
        </w:tc>
        <w:tc>
          <w:tcPr>
            <w:tcW w:w="1498" w:type="dxa"/>
            <w:shd w:val="clear" w:color="auto" w:fill="auto"/>
            <w:vAlign w:val="center"/>
          </w:tcPr>
          <w:p w14:paraId="2FCE6987" w14:textId="77777777" w:rsidR="00D1061E" w:rsidRPr="00E76BB5" w:rsidRDefault="00D1061E" w:rsidP="00D1061E">
            <w:pPr>
              <w:jc w:val="center"/>
            </w:pPr>
            <w:r w:rsidRPr="00E76BB5">
              <w:t>14</w:t>
            </w:r>
          </w:p>
        </w:tc>
        <w:tc>
          <w:tcPr>
            <w:tcW w:w="1498" w:type="dxa"/>
            <w:tcBorders>
              <w:top w:val="nil"/>
              <w:left w:val="single" w:sz="4" w:space="0" w:color="auto"/>
              <w:bottom w:val="single" w:sz="4" w:space="0" w:color="auto"/>
              <w:right w:val="single" w:sz="4" w:space="0" w:color="auto"/>
            </w:tcBorders>
            <w:shd w:val="clear" w:color="auto" w:fill="auto"/>
            <w:vAlign w:val="center"/>
          </w:tcPr>
          <w:p w14:paraId="1CB31D69" w14:textId="77777777" w:rsidR="00D1061E" w:rsidRPr="00E76BB5" w:rsidRDefault="00D1061E" w:rsidP="00D1061E">
            <w:pPr>
              <w:jc w:val="center"/>
            </w:pPr>
            <w:r w:rsidRPr="00E76BB5">
              <w:t>12</w:t>
            </w:r>
          </w:p>
        </w:tc>
        <w:tc>
          <w:tcPr>
            <w:tcW w:w="1672" w:type="dxa"/>
            <w:tcBorders>
              <w:top w:val="nil"/>
              <w:left w:val="single" w:sz="4" w:space="0" w:color="auto"/>
              <w:bottom w:val="single" w:sz="4" w:space="0" w:color="auto"/>
              <w:right w:val="single" w:sz="4" w:space="0" w:color="auto"/>
            </w:tcBorders>
            <w:shd w:val="clear" w:color="auto" w:fill="auto"/>
            <w:vAlign w:val="center"/>
          </w:tcPr>
          <w:p w14:paraId="1E7C15EB" w14:textId="77777777" w:rsidR="00D1061E" w:rsidRPr="00E76BB5" w:rsidRDefault="00D1061E" w:rsidP="00D1061E">
            <w:pPr>
              <w:jc w:val="center"/>
              <w:rPr>
                <w:bCs/>
              </w:rPr>
            </w:pPr>
            <w:r w:rsidRPr="00E76BB5">
              <w:rPr>
                <w:bCs/>
              </w:rPr>
              <w:t>-2</w:t>
            </w:r>
          </w:p>
        </w:tc>
        <w:tc>
          <w:tcPr>
            <w:tcW w:w="6222" w:type="dxa"/>
            <w:shd w:val="clear" w:color="auto" w:fill="auto"/>
            <w:vAlign w:val="center"/>
          </w:tcPr>
          <w:p w14:paraId="1961AADF" w14:textId="77777777" w:rsidR="00D1061E" w:rsidRPr="00E76BB5" w:rsidRDefault="00D1061E" w:rsidP="00D1061E">
            <w:r w:rsidRPr="00E76BB5">
              <w:t>Факт 2017</w:t>
            </w:r>
          </w:p>
        </w:tc>
      </w:tr>
      <w:tr w:rsidR="00D1061E" w:rsidRPr="00E76BB5" w14:paraId="7E0F7032" w14:textId="77777777" w:rsidTr="00D1061E">
        <w:trPr>
          <w:trHeight w:val="375"/>
        </w:trPr>
        <w:tc>
          <w:tcPr>
            <w:tcW w:w="936" w:type="dxa"/>
            <w:shd w:val="clear" w:color="000000" w:fill="FFFFFF"/>
            <w:vAlign w:val="center"/>
          </w:tcPr>
          <w:p w14:paraId="3170CDFD" w14:textId="77777777" w:rsidR="00D1061E" w:rsidRPr="00E76BB5" w:rsidRDefault="00D1061E" w:rsidP="00D1061E">
            <w:pPr>
              <w:jc w:val="center"/>
              <w:rPr>
                <w:bCs/>
              </w:rPr>
            </w:pPr>
            <w:r w:rsidRPr="00E76BB5">
              <w:rPr>
                <w:bCs/>
              </w:rPr>
              <w:t>26</w:t>
            </w:r>
          </w:p>
        </w:tc>
        <w:tc>
          <w:tcPr>
            <w:tcW w:w="4335" w:type="dxa"/>
            <w:shd w:val="clear" w:color="000000" w:fill="FFFFFF"/>
            <w:vAlign w:val="center"/>
          </w:tcPr>
          <w:p w14:paraId="4F9B32C8" w14:textId="77777777" w:rsidR="00D1061E" w:rsidRPr="00E76BB5" w:rsidRDefault="00D1061E" w:rsidP="00D1061E">
            <w:pPr>
              <w:rPr>
                <w:bCs/>
              </w:rPr>
            </w:pPr>
            <w:r w:rsidRPr="00E76BB5">
              <w:rPr>
                <w:bCs/>
              </w:rPr>
              <w:t>Услуги ИА</w:t>
            </w:r>
          </w:p>
        </w:tc>
        <w:tc>
          <w:tcPr>
            <w:tcW w:w="1498" w:type="dxa"/>
            <w:shd w:val="clear" w:color="auto" w:fill="auto"/>
            <w:vAlign w:val="center"/>
          </w:tcPr>
          <w:p w14:paraId="0FF814A0" w14:textId="77777777" w:rsidR="00D1061E" w:rsidRPr="00E76BB5" w:rsidRDefault="00D1061E" w:rsidP="00D1061E">
            <w:pPr>
              <w:jc w:val="center"/>
              <w:rPr>
                <w:bCs/>
              </w:rPr>
            </w:pPr>
            <w:r w:rsidRPr="00E76BB5">
              <w:rPr>
                <w:bCs/>
              </w:rPr>
              <w:t>462</w:t>
            </w:r>
          </w:p>
        </w:tc>
        <w:tc>
          <w:tcPr>
            <w:tcW w:w="1498" w:type="dxa"/>
            <w:tcBorders>
              <w:top w:val="nil"/>
              <w:left w:val="single" w:sz="4" w:space="0" w:color="auto"/>
              <w:bottom w:val="single" w:sz="4" w:space="0" w:color="auto"/>
              <w:right w:val="single" w:sz="4" w:space="0" w:color="auto"/>
            </w:tcBorders>
            <w:shd w:val="clear" w:color="auto" w:fill="auto"/>
            <w:vAlign w:val="center"/>
          </w:tcPr>
          <w:p w14:paraId="3B3BFC2B" w14:textId="77777777" w:rsidR="00D1061E" w:rsidRPr="00E76BB5" w:rsidRDefault="00D1061E" w:rsidP="00D1061E">
            <w:pPr>
              <w:jc w:val="center"/>
            </w:pPr>
            <w:r w:rsidRPr="00E76BB5">
              <w:t>0</w:t>
            </w:r>
          </w:p>
        </w:tc>
        <w:tc>
          <w:tcPr>
            <w:tcW w:w="1672" w:type="dxa"/>
            <w:tcBorders>
              <w:top w:val="nil"/>
              <w:left w:val="single" w:sz="4" w:space="0" w:color="auto"/>
              <w:bottom w:val="single" w:sz="4" w:space="0" w:color="auto"/>
              <w:right w:val="single" w:sz="4" w:space="0" w:color="auto"/>
            </w:tcBorders>
            <w:shd w:val="clear" w:color="auto" w:fill="auto"/>
            <w:vAlign w:val="center"/>
          </w:tcPr>
          <w:p w14:paraId="0745C063" w14:textId="77777777" w:rsidR="00D1061E" w:rsidRPr="00E76BB5" w:rsidRDefault="00D1061E" w:rsidP="00D1061E">
            <w:pPr>
              <w:jc w:val="center"/>
              <w:rPr>
                <w:bCs/>
              </w:rPr>
            </w:pPr>
            <w:r w:rsidRPr="00E76BB5">
              <w:rPr>
                <w:bCs/>
              </w:rPr>
              <w:t>-462</w:t>
            </w:r>
          </w:p>
        </w:tc>
        <w:tc>
          <w:tcPr>
            <w:tcW w:w="6222" w:type="dxa"/>
            <w:shd w:val="clear" w:color="auto" w:fill="auto"/>
            <w:vAlign w:val="center"/>
          </w:tcPr>
          <w:p w14:paraId="19F24360" w14:textId="77777777" w:rsidR="00D1061E" w:rsidRPr="00E76BB5" w:rsidRDefault="00D1061E" w:rsidP="00D1061E">
            <w:pPr>
              <w:rPr>
                <w:bCs/>
              </w:rPr>
            </w:pPr>
          </w:p>
        </w:tc>
      </w:tr>
      <w:tr w:rsidR="00D1061E" w:rsidRPr="00E76BB5" w14:paraId="2F4696DE" w14:textId="77777777" w:rsidTr="00D1061E">
        <w:trPr>
          <w:trHeight w:val="375"/>
        </w:trPr>
        <w:tc>
          <w:tcPr>
            <w:tcW w:w="936" w:type="dxa"/>
            <w:shd w:val="clear" w:color="000000" w:fill="FFFFFF"/>
            <w:vAlign w:val="center"/>
          </w:tcPr>
          <w:p w14:paraId="31502274" w14:textId="77777777" w:rsidR="00D1061E" w:rsidRPr="00E76BB5" w:rsidRDefault="00D1061E" w:rsidP="00D1061E">
            <w:pPr>
              <w:jc w:val="center"/>
              <w:rPr>
                <w:bCs/>
              </w:rPr>
            </w:pPr>
            <w:r w:rsidRPr="00E76BB5">
              <w:rPr>
                <w:bCs/>
              </w:rPr>
              <w:t> </w:t>
            </w:r>
          </w:p>
        </w:tc>
        <w:tc>
          <w:tcPr>
            <w:tcW w:w="4335" w:type="dxa"/>
            <w:shd w:val="clear" w:color="000000" w:fill="FFFFFF"/>
            <w:vAlign w:val="center"/>
          </w:tcPr>
          <w:p w14:paraId="6A469261" w14:textId="77777777" w:rsidR="00D1061E" w:rsidRPr="00E76BB5" w:rsidRDefault="00D1061E" w:rsidP="00D1061E">
            <w:pPr>
              <w:rPr>
                <w:bCs/>
              </w:rPr>
            </w:pPr>
            <w:r w:rsidRPr="00E76BB5">
              <w:rPr>
                <w:bCs/>
              </w:rPr>
              <w:t xml:space="preserve">И Т О Г О </w:t>
            </w:r>
          </w:p>
        </w:tc>
        <w:tc>
          <w:tcPr>
            <w:tcW w:w="1498" w:type="dxa"/>
            <w:shd w:val="clear" w:color="auto" w:fill="auto"/>
            <w:vAlign w:val="center"/>
          </w:tcPr>
          <w:p w14:paraId="306A9610" w14:textId="77777777" w:rsidR="00D1061E" w:rsidRPr="00E76BB5" w:rsidRDefault="00D1061E" w:rsidP="00D1061E">
            <w:pPr>
              <w:jc w:val="center"/>
              <w:rPr>
                <w:bCs/>
              </w:rPr>
            </w:pPr>
            <w:r w:rsidRPr="00E76BB5">
              <w:rPr>
                <w:bCs/>
              </w:rPr>
              <w:t>24 900</w:t>
            </w:r>
          </w:p>
        </w:tc>
        <w:tc>
          <w:tcPr>
            <w:tcW w:w="1498" w:type="dxa"/>
            <w:tcBorders>
              <w:top w:val="nil"/>
              <w:left w:val="single" w:sz="4" w:space="0" w:color="auto"/>
              <w:bottom w:val="single" w:sz="4" w:space="0" w:color="auto"/>
              <w:right w:val="single" w:sz="4" w:space="0" w:color="auto"/>
            </w:tcBorders>
            <w:shd w:val="clear" w:color="auto" w:fill="auto"/>
            <w:vAlign w:val="center"/>
          </w:tcPr>
          <w:p w14:paraId="040BC333" w14:textId="77777777" w:rsidR="00D1061E" w:rsidRPr="00E76BB5" w:rsidRDefault="00D1061E" w:rsidP="00D1061E">
            <w:pPr>
              <w:jc w:val="center"/>
              <w:rPr>
                <w:bCs/>
              </w:rPr>
            </w:pPr>
            <w:r w:rsidRPr="00E76BB5">
              <w:rPr>
                <w:bCs/>
              </w:rPr>
              <w:t>20 105</w:t>
            </w:r>
          </w:p>
        </w:tc>
        <w:tc>
          <w:tcPr>
            <w:tcW w:w="1672" w:type="dxa"/>
            <w:tcBorders>
              <w:top w:val="nil"/>
              <w:left w:val="single" w:sz="4" w:space="0" w:color="auto"/>
              <w:bottom w:val="single" w:sz="4" w:space="0" w:color="auto"/>
              <w:right w:val="single" w:sz="4" w:space="0" w:color="auto"/>
            </w:tcBorders>
            <w:shd w:val="clear" w:color="auto" w:fill="auto"/>
            <w:vAlign w:val="center"/>
          </w:tcPr>
          <w:p w14:paraId="524C37C5" w14:textId="77777777" w:rsidR="00D1061E" w:rsidRPr="00E76BB5" w:rsidRDefault="00D1061E" w:rsidP="00D1061E">
            <w:pPr>
              <w:jc w:val="center"/>
              <w:rPr>
                <w:bCs/>
              </w:rPr>
            </w:pPr>
            <w:r w:rsidRPr="00E76BB5">
              <w:rPr>
                <w:bCs/>
              </w:rPr>
              <w:t>-4 795</w:t>
            </w:r>
          </w:p>
        </w:tc>
        <w:tc>
          <w:tcPr>
            <w:tcW w:w="6222" w:type="dxa"/>
            <w:shd w:val="clear" w:color="auto" w:fill="auto"/>
            <w:vAlign w:val="center"/>
          </w:tcPr>
          <w:p w14:paraId="51045BE7" w14:textId="77777777" w:rsidR="00D1061E" w:rsidRPr="00E76BB5" w:rsidRDefault="00D1061E" w:rsidP="00D1061E">
            <w:pPr>
              <w:rPr>
                <w:bCs/>
              </w:rPr>
            </w:pPr>
            <w:r w:rsidRPr="00E76BB5">
              <w:rPr>
                <w:bCs/>
              </w:rPr>
              <w:t> </w:t>
            </w:r>
          </w:p>
        </w:tc>
      </w:tr>
    </w:tbl>
    <w:p w14:paraId="42169658" w14:textId="77777777" w:rsidR="00D1061E" w:rsidRPr="00E76BB5" w:rsidRDefault="00D1061E" w:rsidP="00D1061E">
      <w:pPr>
        <w:spacing w:line="276" w:lineRule="auto"/>
        <w:jc w:val="both"/>
        <w:rPr>
          <w:sz w:val="28"/>
          <w:szCs w:val="28"/>
        </w:rPr>
      </w:pPr>
    </w:p>
    <w:p w14:paraId="779283AF" w14:textId="77777777" w:rsidR="00D1061E" w:rsidRPr="00E76BB5" w:rsidRDefault="00D1061E" w:rsidP="00D1061E">
      <w:pPr>
        <w:spacing w:line="276" w:lineRule="auto"/>
        <w:jc w:val="both"/>
        <w:rPr>
          <w:sz w:val="28"/>
          <w:szCs w:val="28"/>
        </w:rPr>
      </w:pPr>
    </w:p>
    <w:p w14:paraId="4AD2C8FC" w14:textId="77777777" w:rsidR="00D1061E" w:rsidRPr="00E76BB5" w:rsidRDefault="00D1061E" w:rsidP="00D1061E">
      <w:pPr>
        <w:rPr>
          <w:sz w:val="28"/>
          <w:szCs w:val="28"/>
        </w:rPr>
        <w:sectPr w:rsidR="00D1061E" w:rsidRPr="00E76BB5" w:rsidSect="00D1061E">
          <w:pgSz w:w="16838" w:h="11906" w:orient="landscape"/>
          <w:pgMar w:top="1021" w:right="851" w:bottom="567" w:left="851" w:header="709" w:footer="709" w:gutter="0"/>
          <w:cols w:space="708"/>
          <w:docGrid w:linePitch="360"/>
        </w:sectPr>
      </w:pPr>
    </w:p>
    <w:p w14:paraId="1375417E" w14:textId="77777777" w:rsidR="00D1061E" w:rsidRPr="00E76BB5" w:rsidRDefault="00D1061E" w:rsidP="00D1061E">
      <w:pPr>
        <w:rPr>
          <w:sz w:val="28"/>
          <w:szCs w:val="28"/>
        </w:rPr>
      </w:pPr>
    </w:p>
    <w:p w14:paraId="145E3F5D" w14:textId="77777777" w:rsidR="00D1061E" w:rsidRPr="00E76BB5" w:rsidRDefault="00D1061E" w:rsidP="00D1061E">
      <w:pPr>
        <w:pStyle w:val="20"/>
        <w:spacing w:line="360" w:lineRule="auto"/>
        <w:ind w:left="0"/>
        <w:rPr>
          <w:sz w:val="28"/>
        </w:rPr>
      </w:pPr>
      <w:bookmarkStart w:id="155" w:name="_Toc532577494"/>
      <w:r w:rsidRPr="00E76BB5">
        <w:rPr>
          <w:sz w:val="28"/>
        </w:rPr>
        <w:t>1.1.1.6) Расходы на служебные командировки</w:t>
      </w:r>
      <w:bookmarkEnd w:id="155"/>
    </w:p>
    <w:p w14:paraId="7EB19C49"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xml:space="preserve">Данные расходы согласно п.11 ст.264 НК РФ относятся к прочим расходам, связанным с производством и реализацией, и включают в себя: </w:t>
      </w:r>
    </w:p>
    <w:p w14:paraId="7EC5A3FD"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проезд работника к месту командировки и обратно к месту постоянной работы;</w:t>
      </w:r>
    </w:p>
    <w:p w14:paraId="7F310A55"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наем жилого помещения, также подлежит возмещению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14:paraId="17664E9A"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суточные или полевое довольствие;</w:t>
      </w:r>
    </w:p>
    <w:p w14:paraId="4AE216D4"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оформление и выдачу виз, паспортов, ваучеров, приглашений и иных аналогичных документов;</w:t>
      </w:r>
    </w:p>
    <w:p w14:paraId="5E929549"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xml:space="preserve">- 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w:t>
      </w:r>
      <w:proofErr w:type="gramStart"/>
      <w:r w:rsidRPr="00E76BB5">
        <w:rPr>
          <w:sz w:val="28"/>
          <w:szCs w:val="28"/>
        </w:rPr>
        <w:t>иные аналогичные платежи</w:t>
      </w:r>
      <w:proofErr w:type="gramEnd"/>
      <w:r w:rsidRPr="00E76BB5">
        <w:rPr>
          <w:sz w:val="28"/>
          <w:szCs w:val="28"/>
        </w:rPr>
        <w:t xml:space="preserve"> и сборы.</w:t>
      </w:r>
    </w:p>
    <w:p w14:paraId="3875FC4B"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По данной статье предприятие планирует расходы на производство тепловой энергии на 2019 год в размере 98 тыс. руб.</w:t>
      </w:r>
    </w:p>
    <w:p w14:paraId="215C9CDE"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xml:space="preserve">Фактические расходы на командировки за 2017 год составили 45 тыс. руб. </w:t>
      </w:r>
    </w:p>
    <w:p w14:paraId="78FABF65"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Эксперты предлагают учесть при расчете НВВ на 2019 год сумму в размере 48 тыс. руб., исходя из факта за 2017 год и индексов ИПЦ на 2018, 2019 годы. Расходы в размере 50 тыс. руб. предлагается исключить из НВВ как излишние.</w:t>
      </w:r>
    </w:p>
    <w:p w14:paraId="468D8239" w14:textId="77777777" w:rsidR="00D1061E" w:rsidRPr="00E76BB5" w:rsidRDefault="00D1061E" w:rsidP="00D1061E">
      <w:pPr>
        <w:tabs>
          <w:tab w:val="left" w:pos="0"/>
        </w:tabs>
        <w:spacing w:line="360" w:lineRule="auto"/>
        <w:ind w:firstLine="851"/>
        <w:jc w:val="both"/>
        <w:rPr>
          <w:sz w:val="28"/>
          <w:szCs w:val="28"/>
        </w:rPr>
      </w:pPr>
    </w:p>
    <w:p w14:paraId="3DC99A5A" w14:textId="77777777" w:rsidR="00D1061E" w:rsidRPr="00E76BB5" w:rsidRDefault="00D1061E" w:rsidP="00D1061E">
      <w:pPr>
        <w:pStyle w:val="20"/>
        <w:spacing w:line="360" w:lineRule="auto"/>
        <w:ind w:left="0"/>
        <w:rPr>
          <w:sz w:val="28"/>
        </w:rPr>
      </w:pPr>
      <w:bookmarkStart w:id="156" w:name="_Toc532577495"/>
      <w:r w:rsidRPr="00E76BB5">
        <w:rPr>
          <w:sz w:val="28"/>
        </w:rPr>
        <w:t>1.1.1.7) Расходы на обучение персонала</w:t>
      </w:r>
      <w:bookmarkEnd w:id="156"/>
    </w:p>
    <w:p w14:paraId="7A3339C5"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xml:space="preserve">Данные расходы согласно п.23 ст.264 НК РФ относятся к прочим расходам, связанным с производством и реализацией. </w:t>
      </w:r>
    </w:p>
    <w:p w14:paraId="1A3C3AEC"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lastRenderedPageBreak/>
        <w:t>По данной статье предприятие планирует расходы на производство тепловой энергии на 2019 год в размере 58 тыс. руб.</w:t>
      </w:r>
    </w:p>
    <w:p w14:paraId="13AD290F"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xml:space="preserve">Фактические расходы на обучение за 2017 год составили 22 тыс. руб. </w:t>
      </w:r>
    </w:p>
    <w:p w14:paraId="750CD633"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Эксперты предлагают учесть при расчете НВВ на 2019 год сумму в размере 24 тыс. руб., исходя из факта за 2017 год и индексов ИПЦ на 2018, 2019 годы. Расходы в размере 34 тыс. руб. предлагается исключить из НВВ как излишние.</w:t>
      </w:r>
    </w:p>
    <w:p w14:paraId="088253BF" w14:textId="77777777" w:rsidR="00D1061E" w:rsidRPr="00E76BB5" w:rsidRDefault="00D1061E" w:rsidP="00D1061E">
      <w:pPr>
        <w:tabs>
          <w:tab w:val="left" w:pos="0"/>
        </w:tabs>
        <w:spacing w:line="360" w:lineRule="auto"/>
        <w:ind w:firstLine="851"/>
        <w:jc w:val="both"/>
        <w:rPr>
          <w:sz w:val="28"/>
          <w:szCs w:val="28"/>
        </w:rPr>
      </w:pPr>
    </w:p>
    <w:p w14:paraId="0AD38B8D" w14:textId="77777777" w:rsidR="00D1061E" w:rsidRPr="00E76BB5" w:rsidRDefault="00D1061E" w:rsidP="00D1061E">
      <w:pPr>
        <w:pStyle w:val="20"/>
        <w:spacing w:line="360" w:lineRule="auto"/>
        <w:ind w:left="0"/>
        <w:rPr>
          <w:sz w:val="28"/>
        </w:rPr>
      </w:pPr>
      <w:bookmarkStart w:id="157" w:name="_Toc532577496"/>
      <w:r w:rsidRPr="00E76BB5">
        <w:rPr>
          <w:sz w:val="28"/>
        </w:rPr>
        <w:t>1.1.1.8) Лизинговый платеж</w:t>
      </w:r>
      <w:bookmarkEnd w:id="157"/>
      <w:r w:rsidRPr="00E76BB5">
        <w:rPr>
          <w:sz w:val="28"/>
        </w:rPr>
        <w:t xml:space="preserve"> </w:t>
      </w:r>
    </w:p>
    <w:p w14:paraId="709D466F"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5CA40297" w14:textId="77777777" w:rsidR="00D1061E" w:rsidRPr="00E76BB5" w:rsidRDefault="00D1061E" w:rsidP="00D1061E">
      <w:pPr>
        <w:tabs>
          <w:tab w:val="left" w:pos="0"/>
        </w:tabs>
        <w:spacing w:line="360" w:lineRule="auto"/>
        <w:ind w:firstLine="851"/>
        <w:jc w:val="both"/>
        <w:rPr>
          <w:sz w:val="28"/>
          <w:szCs w:val="28"/>
        </w:rPr>
      </w:pPr>
    </w:p>
    <w:p w14:paraId="1B0434D9" w14:textId="77777777" w:rsidR="00D1061E" w:rsidRPr="00E76BB5" w:rsidRDefault="00D1061E" w:rsidP="00D1061E">
      <w:pPr>
        <w:pStyle w:val="20"/>
        <w:spacing w:line="360" w:lineRule="auto"/>
        <w:ind w:left="0"/>
        <w:rPr>
          <w:sz w:val="28"/>
        </w:rPr>
      </w:pPr>
      <w:bookmarkStart w:id="158" w:name="_Toc532577497"/>
      <w:r w:rsidRPr="00E76BB5">
        <w:rPr>
          <w:sz w:val="28"/>
        </w:rPr>
        <w:t>1.1.1.9) Арендная плата, концессионная плата</w:t>
      </w:r>
      <w:bookmarkEnd w:id="158"/>
    </w:p>
    <w:p w14:paraId="0B6C2215"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Предприятием заявлены расходы по данной статье в размере 30 тыс. руб. на здание размораживающего устройства. Представлен договор №93/2011 от 01.10.2011 с дополнительными соглашениями.</w:t>
      </w:r>
    </w:p>
    <w:p w14:paraId="4E642A6A"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Согласно п.45 Основ ценообразования, утвержденных Постановлением Правительства РФ от 22.10.2012 №1075,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w:t>
      </w:r>
    </w:p>
    <w:p w14:paraId="73BBF37B"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Таким образом, эксперты предлагают включить в НВВ расходы по аренде в размере 2 тыс. руб., исходя из факта вышеперечисленных платежей и % распределения затрат между тепловой и электрической энергии. Корректировка в сторону снижения составила 28 тыс. руб., что связано с перерасчётом сумм аренды в соответствии с Методическими указаниями.</w:t>
      </w:r>
    </w:p>
    <w:p w14:paraId="0C78A0C2" w14:textId="77777777" w:rsidR="00D1061E" w:rsidRPr="00E76BB5" w:rsidRDefault="00D1061E" w:rsidP="00D1061E">
      <w:pPr>
        <w:tabs>
          <w:tab w:val="left" w:pos="0"/>
        </w:tabs>
        <w:spacing w:line="360" w:lineRule="auto"/>
        <w:ind w:firstLine="851"/>
        <w:jc w:val="both"/>
        <w:rPr>
          <w:sz w:val="28"/>
          <w:szCs w:val="28"/>
        </w:rPr>
      </w:pPr>
    </w:p>
    <w:p w14:paraId="0ABBFBAF" w14:textId="77777777" w:rsidR="00D1061E" w:rsidRPr="00E76BB5" w:rsidRDefault="00D1061E" w:rsidP="00D1061E">
      <w:pPr>
        <w:pStyle w:val="20"/>
        <w:spacing w:line="360" w:lineRule="auto"/>
        <w:ind w:left="0"/>
        <w:jc w:val="both"/>
        <w:rPr>
          <w:sz w:val="28"/>
        </w:rPr>
      </w:pPr>
      <w:bookmarkStart w:id="159" w:name="_Toc532577498"/>
      <w:r w:rsidRPr="00E76BB5">
        <w:rPr>
          <w:sz w:val="28"/>
        </w:rPr>
        <w:t>1.1.1.10) другие расходы, не относящиеся к неподконтрольным расходам</w:t>
      </w:r>
      <w:bookmarkEnd w:id="159"/>
    </w:p>
    <w:p w14:paraId="68B32DCE"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В данной статье рассматриваются затраты на услуги банка.</w:t>
      </w:r>
    </w:p>
    <w:p w14:paraId="3CF131BF"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lastRenderedPageBreak/>
        <w:t xml:space="preserve">В соответствии с ст.264 НК РФ услуги банка относятся к прочим расходам, связанным с производством и реализацией. </w:t>
      </w:r>
    </w:p>
    <w:p w14:paraId="0C0E342C" w14:textId="77777777" w:rsidR="00D1061E" w:rsidRPr="00E76BB5" w:rsidRDefault="00D1061E" w:rsidP="00D1061E">
      <w:pPr>
        <w:spacing w:line="360" w:lineRule="auto"/>
        <w:ind w:firstLine="851"/>
        <w:jc w:val="both"/>
        <w:rPr>
          <w:sz w:val="28"/>
          <w:szCs w:val="28"/>
        </w:rPr>
      </w:pPr>
      <w:r w:rsidRPr="00E76BB5">
        <w:rPr>
          <w:sz w:val="28"/>
          <w:szCs w:val="28"/>
        </w:rPr>
        <w:t xml:space="preserve">Услуги банка предлагаются предприятием на уровне 131 тыс. руб. </w:t>
      </w:r>
    </w:p>
    <w:p w14:paraId="17F42FEA" w14:textId="77777777" w:rsidR="00D1061E" w:rsidRPr="00E76BB5" w:rsidRDefault="00D1061E" w:rsidP="00D1061E">
      <w:pPr>
        <w:spacing w:line="360" w:lineRule="auto"/>
        <w:ind w:firstLine="851"/>
        <w:jc w:val="both"/>
        <w:rPr>
          <w:sz w:val="28"/>
          <w:szCs w:val="28"/>
        </w:rPr>
      </w:pPr>
      <w:r w:rsidRPr="00E76BB5">
        <w:rPr>
          <w:sz w:val="28"/>
          <w:szCs w:val="28"/>
        </w:rPr>
        <w:t xml:space="preserve">Фактические расходы за 2017 год по данной статье составили 4 тыс. руб. </w:t>
      </w:r>
    </w:p>
    <w:p w14:paraId="0DDED2C4" w14:textId="77777777" w:rsidR="00D1061E" w:rsidRPr="00E76BB5" w:rsidRDefault="00D1061E" w:rsidP="00D1061E">
      <w:pPr>
        <w:spacing w:line="360" w:lineRule="auto"/>
        <w:ind w:firstLine="851"/>
        <w:jc w:val="both"/>
        <w:rPr>
          <w:sz w:val="28"/>
          <w:szCs w:val="28"/>
        </w:rPr>
      </w:pPr>
      <w:r w:rsidRPr="00E76BB5">
        <w:rPr>
          <w:sz w:val="28"/>
          <w:szCs w:val="28"/>
        </w:rPr>
        <w:t>Эксперты предлагают учесть при расчете НВВ на тепловую энергию в размере 4 тыс. руб., исходя из факта 2017 года и индексов ИПЦ на 2018, 2019 годы (1,027, 1,046).</w:t>
      </w:r>
    </w:p>
    <w:p w14:paraId="384869DE" w14:textId="77777777" w:rsidR="00D1061E" w:rsidRPr="00E76BB5" w:rsidRDefault="00D1061E" w:rsidP="00D1061E">
      <w:pPr>
        <w:spacing w:line="360" w:lineRule="auto"/>
        <w:ind w:firstLine="851"/>
        <w:jc w:val="both"/>
        <w:rPr>
          <w:sz w:val="28"/>
          <w:szCs w:val="28"/>
        </w:rPr>
      </w:pPr>
      <w:r w:rsidRPr="00E76BB5">
        <w:rPr>
          <w:sz w:val="28"/>
          <w:szCs w:val="28"/>
        </w:rPr>
        <w:t>Расходы в размере 127 тыс. руб. предлагается исключить из НВВ в виду отсутствия производственной необходимости.</w:t>
      </w:r>
    </w:p>
    <w:p w14:paraId="4D123A1F" w14:textId="77777777" w:rsidR="00D1061E" w:rsidRPr="00E76BB5" w:rsidRDefault="00D1061E" w:rsidP="00D1061E">
      <w:pPr>
        <w:spacing w:line="360" w:lineRule="auto"/>
        <w:ind w:firstLine="851"/>
        <w:jc w:val="both"/>
        <w:rPr>
          <w:sz w:val="28"/>
          <w:szCs w:val="28"/>
        </w:rPr>
      </w:pPr>
    </w:p>
    <w:p w14:paraId="4F4C943F" w14:textId="77777777" w:rsidR="00D1061E" w:rsidRPr="00E76BB5" w:rsidRDefault="00D1061E" w:rsidP="00D1061E">
      <w:pPr>
        <w:tabs>
          <w:tab w:val="left" w:pos="426"/>
        </w:tabs>
        <w:spacing w:line="360" w:lineRule="auto"/>
        <w:ind w:firstLine="851"/>
        <w:jc w:val="both"/>
        <w:rPr>
          <w:sz w:val="28"/>
          <w:szCs w:val="28"/>
        </w:rPr>
      </w:pPr>
      <w:r w:rsidRPr="00E76BB5">
        <w:rPr>
          <w:sz w:val="28"/>
          <w:szCs w:val="28"/>
        </w:rPr>
        <w:t xml:space="preserve">Базовый уровень операционных расходов на 2019 год (рассчитанный методом экономически обоснованных расходов) составил Беловской ГРЭС – 38 122 тыс. руб. </w:t>
      </w:r>
    </w:p>
    <w:p w14:paraId="47E01EAF" w14:textId="7EAEB2F6" w:rsidR="00D1061E" w:rsidRPr="00E76BB5" w:rsidRDefault="00D1061E" w:rsidP="00D1061E">
      <w:pPr>
        <w:tabs>
          <w:tab w:val="left" w:pos="426"/>
        </w:tabs>
        <w:spacing w:line="360" w:lineRule="auto"/>
        <w:ind w:firstLine="851"/>
        <w:jc w:val="both"/>
        <w:rPr>
          <w:sz w:val="28"/>
          <w:szCs w:val="28"/>
        </w:rPr>
      </w:pPr>
      <w:r w:rsidRPr="00E76BB5">
        <w:rPr>
          <w:sz w:val="28"/>
          <w:szCs w:val="28"/>
        </w:rPr>
        <w:t>Базовый уровень операционных расходов приведен в таблице.</w:t>
      </w:r>
    </w:p>
    <w:p w14:paraId="62DB9092" w14:textId="77777777" w:rsidR="00D1061E" w:rsidRPr="00E76BB5" w:rsidRDefault="00D1061E" w:rsidP="00D1061E">
      <w:pPr>
        <w:numPr>
          <w:ilvl w:val="0"/>
          <w:numId w:val="13"/>
        </w:numPr>
        <w:spacing w:line="360" w:lineRule="auto"/>
        <w:ind w:left="8724" w:right="-143"/>
        <w:jc w:val="right"/>
        <w:rPr>
          <w:sz w:val="28"/>
          <w:szCs w:val="28"/>
        </w:rPr>
      </w:pPr>
    </w:p>
    <w:p w14:paraId="1C461BE4" w14:textId="77777777" w:rsidR="00D1061E" w:rsidRPr="00E76BB5" w:rsidRDefault="00D1061E" w:rsidP="00D1061E">
      <w:pPr>
        <w:ind w:firstLine="851"/>
        <w:jc w:val="center"/>
        <w:rPr>
          <w:b/>
          <w:sz w:val="28"/>
          <w:szCs w:val="28"/>
        </w:rPr>
      </w:pPr>
      <w:r w:rsidRPr="00E76BB5">
        <w:rPr>
          <w:b/>
          <w:sz w:val="28"/>
          <w:szCs w:val="28"/>
        </w:rPr>
        <w:t xml:space="preserve">Определение операционных (подконтрольных) расходов на 2019 год </w:t>
      </w:r>
    </w:p>
    <w:p w14:paraId="48A8AE0E" w14:textId="77777777" w:rsidR="00D1061E" w:rsidRPr="00E76BB5" w:rsidRDefault="00D1061E" w:rsidP="00D1061E">
      <w:pPr>
        <w:ind w:firstLine="851"/>
        <w:jc w:val="center"/>
        <w:rPr>
          <w:sz w:val="28"/>
          <w:szCs w:val="28"/>
        </w:rPr>
      </w:pPr>
      <w:r w:rsidRPr="00E76BB5">
        <w:rPr>
          <w:b/>
          <w:sz w:val="28"/>
          <w:szCs w:val="28"/>
        </w:rPr>
        <w:t>Беловская ГРЭС (базовый уровень операционных расходов)</w:t>
      </w:r>
      <w:r w:rsidRPr="00E76BB5">
        <w:rPr>
          <w:sz w:val="28"/>
          <w:szCs w:val="28"/>
        </w:rPr>
        <w:t xml:space="preserve"> </w:t>
      </w:r>
    </w:p>
    <w:p w14:paraId="0A2A19B8" w14:textId="77777777" w:rsidR="00D1061E" w:rsidRPr="00E76BB5" w:rsidRDefault="00D1061E" w:rsidP="00D1061E">
      <w:pPr>
        <w:ind w:firstLine="851"/>
        <w:jc w:val="center"/>
        <w:rPr>
          <w:sz w:val="28"/>
          <w:szCs w:val="28"/>
        </w:rPr>
      </w:pPr>
      <w:r w:rsidRPr="00E76BB5">
        <w:rPr>
          <w:sz w:val="28"/>
          <w:szCs w:val="28"/>
        </w:rPr>
        <w:t>(приложение 5.1 к Методическим указаниям)</w:t>
      </w:r>
    </w:p>
    <w:p w14:paraId="0C295807" w14:textId="77777777" w:rsidR="00D1061E" w:rsidRPr="00E76BB5" w:rsidRDefault="00D1061E" w:rsidP="00D1061E">
      <w:pPr>
        <w:ind w:firstLine="851"/>
        <w:jc w:val="right"/>
        <w:rPr>
          <w:sz w:val="28"/>
          <w:szCs w:val="28"/>
        </w:rPr>
      </w:pPr>
      <w:r w:rsidRPr="00E76BB5">
        <w:rPr>
          <w:sz w:val="28"/>
          <w:szCs w:val="28"/>
        </w:rPr>
        <w:t>тыс. руб.</w:t>
      </w:r>
    </w:p>
    <w:tbl>
      <w:tblPr>
        <w:tblW w:w="9776" w:type="dxa"/>
        <w:tblInd w:w="113" w:type="dxa"/>
        <w:tblLook w:val="04A0" w:firstRow="1" w:lastRow="0" w:firstColumn="1" w:lastColumn="0" w:noHBand="0" w:noVBand="1"/>
      </w:tblPr>
      <w:tblGrid>
        <w:gridCol w:w="562"/>
        <w:gridCol w:w="5387"/>
        <w:gridCol w:w="1843"/>
        <w:gridCol w:w="1984"/>
      </w:tblGrid>
      <w:tr w:rsidR="00D1061E" w:rsidRPr="00E76BB5" w14:paraId="70DE381C" w14:textId="77777777" w:rsidTr="00D1061E">
        <w:trPr>
          <w:trHeight w:val="363"/>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2B027" w14:textId="77777777" w:rsidR="00D1061E" w:rsidRPr="00E76BB5" w:rsidRDefault="00D1061E" w:rsidP="00D1061E">
            <w:pPr>
              <w:jc w:val="center"/>
              <w:rPr>
                <w:sz w:val="22"/>
                <w:szCs w:val="22"/>
              </w:rPr>
            </w:pPr>
            <w:r w:rsidRPr="00E76BB5">
              <w:rPr>
                <w:sz w:val="22"/>
                <w:szCs w:val="22"/>
              </w:rPr>
              <w:t>№</w:t>
            </w:r>
            <w:r w:rsidRPr="00E76BB5">
              <w:rPr>
                <w:sz w:val="22"/>
                <w:szCs w:val="22"/>
              </w:rPr>
              <w:br/>
              <w:t>п/п</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32CC9712" w14:textId="77777777" w:rsidR="00D1061E" w:rsidRPr="00E76BB5" w:rsidRDefault="00D1061E" w:rsidP="00D1061E">
            <w:pPr>
              <w:jc w:val="center"/>
              <w:rPr>
                <w:sz w:val="22"/>
                <w:szCs w:val="22"/>
              </w:rPr>
            </w:pPr>
            <w:r w:rsidRPr="00E76BB5">
              <w:rPr>
                <w:sz w:val="22"/>
                <w:szCs w:val="22"/>
              </w:rPr>
              <w:t>Наименование расхода</w:t>
            </w:r>
          </w:p>
        </w:tc>
        <w:tc>
          <w:tcPr>
            <w:tcW w:w="1843" w:type="dxa"/>
            <w:tcBorders>
              <w:top w:val="single" w:sz="4" w:space="0" w:color="auto"/>
              <w:left w:val="single" w:sz="4" w:space="0" w:color="auto"/>
              <w:bottom w:val="single" w:sz="4" w:space="0" w:color="auto"/>
              <w:right w:val="single" w:sz="4" w:space="0" w:color="auto"/>
            </w:tcBorders>
            <w:vAlign w:val="center"/>
          </w:tcPr>
          <w:p w14:paraId="6DCC4B47" w14:textId="77777777" w:rsidR="00D1061E" w:rsidRPr="00E76BB5" w:rsidRDefault="00D1061E" w:rsidP="00D1061E">
            <w:pPr>
              <w:jc w:val="center"/>
              <w:rPr>
                <w:sz w:val="22"/>
                <w:szCs w:val="22"/>
              </w:rPr>
            </w:pPr>
            <w:r w:rsidRPr="00E76BB5">
              <w:rPr>
                <w:sz w:val="22"/>
                <w:szCs w:val="22"/>
              </w:rPr>
              <w:t>Утверждено РЭК на 2018 год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70D668" w14:textId="77777777" w:rsidR="00D1061E" w:rsidRPr="00E76BB5" w:rsidRDefault="00D1061E" w:rsidP="00D1061E">
            <w:pPr>
              <w:jc w:val="center"/>
              <w:rPr>
                <w:sz w:val="22"/>
                <w:szCs w:val="22"/>
              </w:rPr>
            </w:pPr>
            <w:r w:rsidRPr="00E76BB5">
              <w:rPr>
                <w:sz w:val="22"/>
                <w:szCs w:val="22"/>
              </w:rPr>
              <w:t>Предложение экспертов на 2019 год</w:t>
            </w:r>
          </w:p>
        </w:tc>
      </w:tr>
      <w:tr w:rsidR="00D1061E" w:rsidRPr="00E76BB5" w14:paraId="0429EC55" w14:textId="77777777" w:rsidTr="00D1061E">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B6C55" w14:textId="77777777" w:rsidR="00D1061E" w:rsidRPr="00E76BB5" w:rsidRDefault="00D1061E" w:rsidP="00D1061E">
            <w:pPr>
              <w:jc w:val="center"/>
              <w:rPr>
                <w:sz w:val="22"/>
                <w:szCs w:val="22"/>
              </w:rPr>
            </w:pPr>
            <w:r w:rsidRPr="00E76BB5">
              <w:rPr>
                <w:sz w:val="22"/>
                <w:szCs w:val="22"/>
              </w:rPr>
              <w:t>1</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7AA8E" w14:textId="77777777" w:rsidR="00D1061E" w:rsidRPr="00E76BB5" w:rsidRDefault="00D1061E" w:rsidP="00D1061E">
            <w:pPr>
              <w:rPr>
                <w:sz w:val="22"/>
                <w:szCs w:val="22"/>
              </w:rPr>
            </w:pPr>
            <w:r w:rsidRPr="00E76BB5">
              <w:rPr>
                <w:sz w:val="22"/>
                <w:szCs w:val="22"/>
              </w:rPr>
              <w:t>Расходы на приобретение сырья и материалов</w:t>
            </w:r>
          </w:p>
        </w:tc>
        <w:tc>
          <w:tcPr>
            <w:tcW w:w="1843" w:type="dxa"/>
            <w:tcBorders>
              <w:top w:val="single" w:sz="4" w:space="0" w:color="auto"/>
              <w:left w:val="single" w:sz="4" w:space="0" w:color="auto"/>
              <w:bottom w:val="single" w:sz="4" w:space="0" w:color="auto"/>
              <w:right w:val="single" w:sz="4" w:space="0" w:color="auto"/>
            </w:tcBorders>
            <w:vAlign w:val="center"/>
          </w:tcPr>
          <w:p w14:paraId="79F6F3D5" w14:textId="77777777" w:rsidR="00D1061E" w:rsidRPr="00E76BB5" w:rsidRDefault="00D1061E" w:rsidP="00D1061E">
            <w:pPr>
              <w:jc w:val="center"/>
            </w:pPr>
            <w:r w:rsidRPr="00E76BB5">
              <w:t>1 385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5221A" w14:textId="77777777" w:rsidR="00D1061E" w:rsidRPr="00E76BB5" w:rsidRDefault="00D1061E" w:rsidP="00D1061E">
            <w:pPr>
              <w:jc w:val="center"/>
            </w:pPr>
            <w:r w:rsidRPr="00E76BB5">
              <w:t>1 601</w:t>
            </w:r>
          </w:p>
        </w:tc>
      </w:tr>
      <w:tr w:rsidR="00D1061E" w:rsidRPr="00E76BB5" w14:paraId="2BD829B9" w14:textId="77777777" w:rsidTr="00D1061E">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C24C9" w14:textId="77777777" w:rsidR="00D1061E" w:rsidRPr="00E76BB5" w:rsidRDefault="00D1061E" w:rsidP="00D1061E">
            <w:pPr>
              <w:jc w:val="center"/>
              <w:rPr>
                <w:sz w:val="22"/>
                <w:szCs w:val="22"/>
              </w:rPr>
            </w:pPr>
            <w:r w:rsidRPr="00E76BB5">
              <w:rPr>
                <w:sz w:val="22"/>
                <w:szCs w:val="22"/>
              </w:rPr>
              <w:t>2</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C1DCC" w14:textId="77777777" w:rsidR="00D1061E" w:rsidRPr="00E76BB5" w:rsidRDefault="00D1061E" w:rsidP="00D1061E">
            <w:pPr>
              <w:rPr>
                <w:sz w:val="22"/>
                <w:szCs w:val="22"/>
              </w:rPr>
            </w:pPr>
            <w:r w:rsidRPr="00E76BB5">
              <w:rPr>
                <w:sz w:val="22"/>
                <w:szCs w:val="22"/>
              </w:rPr>
              <w:t>Расходы на ремонт основных средств</w:t>
            </w:r>
          </w:p>
        </w:tc>
        <w:tc>
          <w:tcPr>
            <w:tcW w:w="1843" w:type="dxa"/>
            <w:tcBorders>
              <w:top w:val="single" w:sz="4" w:space="0" w:color="auto"/>
              <w:left w:val="single" w:sz="4" w:space="0" w:color="auto"/>
              <w:bottom w:val="single" w:sz="4" w:space="0" w:color="auto"/>
              <w:right w:val="single" w:sz="4" w:space="0" w:color="auto"/>
            </w:tcBorders>
            <w:vAlign w:val="center"/>
          </w:tcPr>
          <w:p w14:paraId="570FC85D" w14:textId="77777777" w:rsidR="00D1061E" w:rsidRPr="00E76BB5" w:rsidRDefault="00D1061E" w:rsidP="00D1061E">
            <w:pPr>
              <w:jc w:val="center"/>
            </w:pPr>
            <w:r w:rsidRPr="00E76BB5">
              <w:t>70 568</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13868CE7" w14:textId="77777777" w:rsidR="00D1061E" w:rsidRPr="00E76BB5" w:rsidRDefault="00D1061E" w:rsidP="00D1061E">
            <w:pPr>
              <w:jc w:val="center"/>
            </w:pPr>
            <w:r w:rsidRPr="00E76BB5">
              <w:t>10 722</w:t>
            </w:r>
          </w:p>
        </w:tc>
      </w:tr>
      <w:tr w:rsidR="00D1061E" w:rsidRPr="00E76BB5" w14:paraId="59E75917" w14:textId="77777777" w:rsidTr="00D1061E">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573B4" w14:textId="77777777" w:rsidR="00D1061E" w:rsidRPr="00E76BB5" w:rsidRDefault="00D1061E" w:rsidP="00D1061E">
            <w:pPr>
              <w:jc w:val="center"/>
              <w:rPr>
                <w:sz w:val="22"/>
                <w:szCs w:val="22"/>
              </w:rPr>
            </w:pPr>
            <w:r w:rsidRPr="00E76BB5">
              <w:rPr>
                <w:sz w:val="22"/>
                <w:szCs w:val="22"/>
              </w:rPr>
              <w:t>3</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47D89" w14:textId="77777777" w:rsidR="00D1061E" w:rsidRPr="00E76BB5" w:rsidRDefault="00D1061E" w:rsidP="00D1061E">
            <w:pPr>
              <w:rPr>
                <w:sz w:val="22"/>
                <w:szCs w:val="22"/>
              </w:rPr>
            </w:pPr>
            <w:r w:rsidRPr="00E76BB5">
              <w:rPr>
                <w:sz w:val="22"/>
                <w:szCs w:val="22"/>
              </w:rPr>
              <w:t>Расходы на оплату труда</w:t>
            </w:r>
          </w:p>
        </w:tc>
        <w:tc>
          <w:tcPr>
            <w:tcW w:w="1843" w:type="dxa"/>
            <w:tcBorders>
              <w:top w:val="single" w:sz="4" w:space="0" w:color="auto"/>
              <w:left w:val="single" w:sz="4" w:space="0" w:color="auto"/>
              <w:bottom w:val="single" w:sz="4" w:space="0" w:color="auto"/>
              <w:right w:val="single" w:sz="4" w:space="0" w:color="auto"/>
            </w:tcBorders>
            <w:vAlign w:val="center"/>
          </w:tcPr>
          <w:p w14:paraId="1980ACA4" w14:textId="77777777" w:rsidR="00D1061E" w:rsidRPr="00E76BB5" w:rsidRDefault="00D1061E" w:rsidP="00D1061E">
            <w:pPr>
              <w:jc w:val="center"/>
            </w:pPr>
            <w:r w:rsidRPr="00E76BB5">
              <w:t>4 605</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786BC812" w14:textId="77777777" w:rsidR="00D1061E" w:rsidRPr="00E76BB5" w:rsidRDefault="00D1061E" w:rsidP="00D1061E">
            <w:pPr>
              <w:jc w:val="center"/>
            </w:pPr>
            <w:r w:rsidRPr="00E76BB5">
              <w:t>4 312</w:t>
            </w:r>
          </w:p>
        </w:tc>
      </w:tr>
      <w:tr w:rsidR="00D1061E" w:rsidRPr="00E76BB5" w14:paraId="38299655" w14:textId="77777777" w:rsidTr="00D1061E">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1BF9E" w14:textId="77777777" w:rsidR="00D1061E" w:rsidRPr="00E76BB5" w:rsidRDefault="00D1061E" w:rsidP="00D1061E">
            <w:pPr>
              <w:jc w:val="center"/>
              <w:rPr>
                <w:sz w:val="22"/>
                <w:szCs w:val="22"/>
              </w:rPr>
            </w:pPr>
            <w:r w:rsidRPr="00E76BB5">
              <w:rPr>
                <w:sz w:val="22"/>
                <w:szCs w:val="22"/>
              </w:rPr>
              <w:t>4</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0D855" w14:textId="77777777" w:rsidR="00D1061E" w:rsidRPr="00E76BB5" w:rsidRDefault="00D1061E" w:rsidP="00D1061E">
            <w:pPr>
              <w:rPr>
                <w:sz w:val="22"/>
                <w:szCs w:val="22"/>
              </w:rPr>
            </w:pPr>
            <w:r w:rsidRPr="00E76BB5">
              <w:rPr>
                <w:sz w:val="22"/>
                <w:szCs w:val="22"/>
              </w:rPr>
              <w:t>Расходы на оплату работ и услуг производственного характера, выполняемых по договорам со сторонними организациями</w:t>
            </w:r>
          </w:p>
        </w:tc>
        <w:tc>
          <w:tcPr>
            <w:tcW w:w="1843" w:type="dxa"/>
            <w:tcBorders>
              <w:top w:val="single" w:sz="4" w:space="0" w:color="auto"/>
              <w:left w:val="single" w:sz="4" w:space="0" w:color="auto"/>
              <w:bottom w:val="single" w:sz="4" w:space="0" w:color="auto"/>
              <w:right w:val="single" w:sz="4" w:space="0" w:color="auto"/>
            </w:tcBorders>
            <w:vAlign w:val="center"/>
          </w:tcPr>
          <w:p w14:paraId="2EE7F6BE" w14:textId="77777777" w:rsidR="00D1061E" w:rsidRPr="00E76BB5" w:rsidRDefault="00D1061E" w:rsidP="00D1061E">
            <w:pPr>
              <w:jc w:val="center"/>
            </w:pPr>
            <w:r w:rsidRPr="00E76BB5">
              <w:t>1 081</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13F1A3E7" w14:textId="77777777" w:rsidR="00D1061E" w:rsidRPr="00E76BB5" w:rsidRDefault="00D1061E" w:rsidP="00D1061E">
            <w:pPr>
              <w:jc w:val="center"/>
            </w:pPr>
            <w:r w:rsidRPr="00E76BB5">
              <w:t>1 304</w:t>
            </w:r>
          </w:p>
        </w:tc>
      </w:tr>
      <w:tr w:rsidR="00D1061E" w:rsidRPr="00E76BB5" w14:paraId="4FF1C2EC" w14:textId="77777777" w:rsidTr="00D1061E">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9044F" w14:textId="77777777" w:rsidR="00D1061E" w:rsidRPr="00E76BB5" w:rsidRDefault="00D1061E" w:rsidP="00D1061E">
            <w:pPr>
              <w:jc w:val="center"/>
              <w:rPr>
                <w:sz w:val="22"/>
                <w:szCs w:val="22"/>
              </w:rPr>
            </w:pPr>
            <w:r w:rsidRPr="00E76BB5">
              <w:rPr>
                <w:sz w:val="22"/>
                <w:szCs w:val="22"/>
              </w:rPr>
              <w:t>5</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724D6" w14:textId="77777777" w:rsidR="00D1061E" w:rsidRPr="00E76BB5" w:rsidRDefault="00D1061E" w:rsidP="00D1061E">
            <w:pPr>
              <w:rPr>
                <w:sz w:val="22"/>
                <w:szCs w:val="22"/>
              </w:rPr>
            </w:pPr>
            <w:r w:rsidRPr="00E76BB5">
              <w:rPr>
                <w:sz w:val="22"/>
                <w:szCs w:val="22"/>
              </w:rPr>
              <w:t>Расходы на оплату иных работ и услуг, выполняемых по договорам с организациями, включая:</w:t>
            </w:r>
          </w:p>
        </w:tc>
        <w:tc>
          <w:tcPr>
            <w:tcW w:w="1843" w:type="dxa"/>
            <w:tcBorders>
              <w:top w:val="single" w:sz="4" w:space="0" w:color="auto"/>
              <w:left w:val="single" w:sz="4" w:space="0" w:color="auto"/>
              <w:bottom w:val="single" w:sz="4" w:space="0" w:color="auto"/>
              <w:right w:val="single" w:sz="4" w:space="0" w:color="auto"/>
            </w:tcBorders>
            <w:vAlign w:val="center"/>
          </w:tcPr>
          <w:p w14:paraId="6E3D1349" w14:textId="77777777" w:rsidR="00D1061E" w:rsidRPr="00E76BB5" w:rsidRDefault="00D1061E" w:rsidP="00D1061E">
            <w:pPr>
              <w:jc w:val="center"/>
            </w:pPr>
            <w:r w:rsidRPr="00E76BB5">
              <w:t>12 108</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3819C6F0" w14:textId="77777777" w:rsidR="00D1061E" w:rsidRPr="00E76BB5" w:rsidRDefault="00D1061E" w:rsidP="00D1061E">
            <w:pPr>
              <w:jc w:val="center"/>
            </w:pPr>
            <w:r w:rsidRPr="00E76BB5">
              <w:t>20 105</w:t>
            </w:r>
          </w:p>
        </w:tc>
      </w:tr>
      <w:tr w:rsidR="00D1061E" w:rsidRPr="00E76BB5" w14:paraId="3AFA899F" w14:textId="77777777" w:rsidTr="00D1061E">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FBA7E" w14:textId="77777777" w:rsidR="00D1061E" w:rsidRPr="00E76BB5" w:rsidRDefault="00D1061E" w:rsidP="00D1061E">
            <w:pPr>
              <w:jc w:val="center"/>
              <w:rPr>
                <w:sz w:val="22"/>
                <w:szCs w:val="22"/>
              </w:rPr>
            </w:pPr>
            <w:r w:rsidRPr="00E76BB5">
              <w:rPr>
                <w:sz w:val="22"/>
                <w:szCs w:val="22"/>
              </w:rPr>
              <w:t>6</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236B0" w14:textId="77777777" w:rsidR="00D1061E" w:rsidRPr="00E76BB5" w:rsidRDefault="00D1061E" w:rsidP="00D1061E">
            <w:pPr>
              <w:rPr>
                <w:sz w:val="22"/>
                <w:szCs w:val="22"/>
              </w:rPr>
            </w:pPr>
            <w:r w:rsidRPr="00E76BB5">
              <w:rPr>
                <w:sz w:val="22"/>
                <w:szCs w:val="22"/>
              </w:rPr>
              <w:t>Расходы на служебные командировки</w:t>
            </w:r>
          </w:p>
        </w:tc>
        <w:tc>
          <w:tcPr>
            <w:tcW w:w="1843" w:type="dxa"/>
            <w:tcBorders>
              <w:top w:val="single" w:sz="4" w:space="0" w:color="auto"/>
              <w:left w:val="single" w:sz="4" w:space="0" w:color="auto"/>
              <w:bottom w:val="single" w:sz="4" w:space="0" w:color="auto"/>
              <w:right w:val="single" w:sz="4" w:space="0" w:color="auto"/>
            </w:tcBorders>
            <w:vAlign w:val="center"/>
          </w:tcPr>
          <w:p w14:paraId="3568B948" w14:textId="77777777" w:rsidR="00D1061E" w:rsidRPr="00E76BB5" w:rsidRDefault="00D1061E" w:rsidP="00D1061E">
            <w:pPr>
              <w:jc w:val="center"/>
            </w:pPr>
            <w:r w:rsidRPr="00E76BB5">
              <w:t>47</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0D98D39B" w14:textId="77777777" w:rsidR="00D1061E" w:rsidRPr="00E76BB5" w:rsidRDefault="00D1061E" w:rsidP="00D1061E">
            <w:pPr>
              <w:jc w:val="center"/>
            </w:pPr>
            <w:r w:rsidRPr="00E76BB5">
              <w:t>48</w:t>
            </w:r>
          </w:p>
        </w:tc>
      </w:tr>
      <w:tr w:rsidR="00D1061E" w:rsidRPr="00E76BB5" w14:paraId="02B45E08" w14:textId="77777777" w:rsidTr="00D1061E">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E67F6" w14:textId="77777777" w:rsidR="00D1061E" w:rsidRPr="00E76BB5" w:rsidRDefault="00D1061E" w:rsidP="00D1061E">
            <w:pPr>
              <w:jc w:val="center"/>
              <w:rPr>
                <w:sz w:val="22"/>
                <w:szCs w:val="22"/>
              </w:rPr>
            </w:pPr>
            <w:r w:rsidRPr="00E76BB5">
              <w:rPr>
                <w:sz w:val="22"/>
                <w:szCs w:val="22"/>
              </w:rPr>
              <w:t>7</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721FB" w14:textId="77777777" w:rsidR="00D1061E" w:rsidRPr="00E76BB5" w:rsidRDefault="00D1061E" w:rsidP="00D1061E">
            <w:pPr>
              <w:rPr>
                <w:sz w:val="22"/>
                <w:szCs w:val="22"/>
              </w:rPr>
            </w:pPr>
            <w:r w:rsidRPr="00E76BB5">
              <w:rPr>
                <w:sz w:val="22"/>
                <w:szCs w:val="22"/>
              </w:rPr>
              <w:t>Расходы на обучение персонала</w:t>
            </w:r>
          </w:p>
        </w:tc>
        <w:tc>
          <w:tcPr>
            <w:tcW w:w="1843" w:type="dxa"/>
            <w:tcBorders>
              <w:top w:val="single" w:sz="4" w:space="0" w:color="auto"/>
              <w:left w:val="single" w:sz="4" w:space="0" w:color="auto"/>
              <w:bottom w:val="single" w:sz="4" w:space="0" w:color="auto"/>
              <w:right w:val="single" w:sz="4" w:space="0" w:color="auto"/>
            </w:tcBorders>
            <w:vAlign w:val="center"/>
          </w:tcPr>
          <w:p w14:paraId="638F7D50" w14:textId="77777777" w:rsidR="00D1061E" w:rsidRPr="00E76BB5" w:rsidRDefault="00D1061E" w:rsidP="00D1061E">
            <w:pPr>
              <w:jc w:val="center"/>
            </w:pPr>
            <w:r w:rsidRPr="00E76BB5">
              <w:t>63</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12C74BD1" w14:textId="77777777" w:rsidR="00D1061E" w:rsidRPr="00E76BB5" w:rsidRDefault="00D1061E" w:rsidP="00D1061E">
            <w:pPr>
              <w:jc w:val="center"/>
            </w:pPr>
            <w:r w:rsidRPr="00E76BB5">
              <w:t>24</w:t>
            </w:r>
          </w:p>
        </w:tc>
      </w:tr>
      <w:tr w:rsidR="00D1061E" w:rsidRPr="00E76BB5" w14:paraId="5C8B4ACC" w14:textId="77777777" w:rsidTr="00D1061E">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808DC" w14:textId="77777777" w:rsidR="00D1061E" w:rsidRPr="00E76BB5" w:rsidRDefault="00D1061E" w:rsidP="00D1061E">
            <w:pPr>
              <w:jc w:val="center"/>
              <w:rPr>
                <w:sz w:val="22"/>
                <w:szCs w:val="22"/>
              </w:rPr>
            </w:pPr>
            <w:r w:rsidRPr="00E76BB5">
              <w:rPr>
                <w:sz w:val="22"/>
                <w:szCs w:val="22"/>
              </w:rPr>
              <w:t>8</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8C35A" w14:textId="77777777" w:rsidR="00D1061E" w:rsidRPr="00E76BB5" w:rsidRDefault="00D1061E" w:rsidP="00D1061E">
            <w:pPr>
              <w:rPr>
                <w:sz w:val="22"/>
                <w:szCs w:val="22"/>
              </w:rPr>
            </w:pPr>
            <w:r w:rsidRPr="00E76BB5">
              <w:rPr>
                <w:sz w:val="22"/>
                <w:szCs w:val="22"/>
              </w:rPr>
              <w:t>Лизинговый платеж</w:t>
            </w:r>
          </w:p>
        </w:tc>
        <w:tc>
          <w:tcPr>
            <w:tcW w:w="1843" w:type="dxa"/>
            <w:tcBorders>
              <w:top w:val="single" w:sz="4" w:space="0" w:color="auto"/>
              <w:left w:val="single" w:sz="4" w:space="0" w:color="auto"/>
              <w:bottom w:val="single" w:sz="4" w:space="0" w:color="auto"/>
              <w:right w:val="single" w:sz="4" w:space="0" w:color="auto"/>
            </w:tcBorders>
            <w:vAlign w:val="center"/>
          </w:tcPr>
          <w:p w14:paraId="55FB45F6" w14:textId="77777777" w:rsidR="00D1061E" w:rsidRPr="00E76BB5" w:rsidRDefault="00D1061E" w:rsidP="00D1061E">
            <w:pPr>
              <w:jc w:val="center"/>
            </w:pPr>
            <w:r w:rsidRPr="00E76BB5">
              <w:t>0</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23B7C848" w14:textId="77777777" w:rsidR="00D1061E" w:rsidRPr="00E76BB5" w:rsidRDefault="00D1061E" w:rsidP="00D1061E">
            <w:pPr>
              <w:jc w:val="center"/>
            </w:pPr>
            <w:r w:rsidRPr="00E76BB5">
              <w:t> 0</w:t>
            </w:r>
          </w:p>
        </w:tc>
      </w:tr>
      <w:tr w:rsidR="00D1061E" w:rsidRPr="00E76BB5" w14:paraId="360E6594" w14:textId="77777777" w:rsidTr="00D1061E">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14960" w14:textId="77777777" w:rsidR="00D1061E" w:rsidRPr="00E76BB5" w:rsidRDefault="00D1061E" w:rsidP="00D1061E">
            <w:pPr>
              <w:jc w:val="center"/>
              <w:rPr>
                <w:sz w:val="22"/>
                <w:szCs w:val="22"/>
              </w:rPr>
            </w:pPr>
            <w:r w:rsidRPr="00E76BB5">
              <w:rPr>
                <w:sz w:val="22"/>
                <w:szCs w:val="22"/>
              </w:rPr>
              <w:t>9</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8DCD7" w14:textId="77777777" w:rsidR="00D1061E" w:rsidRPr="00E76BB5" w:rsidRDefault="00D1061E" w:rsidP="00D1061E">
            <w:pPr>
              <w:rPr>
                <w:sz w:val="22"/>
                <w:szCs w:val="22"/>
              </w:rPr>
            </w:pPr>
            <w:r w:rsidRPr="00E76BB5">
              <w:rPr>
                <w:sz w:val="22"/>
                <w:szCs w:val="22"/>
              </w:rPr>
              <w:t>Арендная плата</w:t>
            </w:r>
          </w:p>
        </w:tc>
        <w:tc>
          <w:tcPr>
            <w:tcW w:w="1843" w:type="dxa"/>
            <w:tcBorders>
              <w:top w:val="single" w:sz="4" w:space="0" w:color="auto"/>
              <w:left w:val="single" w:sz="4" w:space="0" w:color="auto"/>
              <w:bottom w:val="single" w:sz="4" w:space="0" w:color="auto"/>
              <w:right w:val="single" w:sz="4" w:space="0" w:color="auto"/>
            </w:tcBorders>
            <w:vAlign w:val="center"/>
          </w:tcPr>
          <w:p w14:paraId="5AACEC56" w14:textId="77777777" w:rsidR="00D1061E" w:rsidRPr="00E76BB5" w:rsidRDefault="00D1061E" w:rsidP="00D1061E">
            <w:pPr>
              <w:jc w:val="center"/>
            </w:pPr>
            <w:r w:rsidRPr="00E76BB5">
              <w:t>2</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36F37CFA" w14:textId="77777777" w:rsidR="00D1061E" w:rsidRPr="00E76BB5" w:rsidRDefault="00D1061E" w:rsidP="00D1061E">
            <w:pPr>
              <w:jc w:val="center"/>
            </w:pPr>
            <w:r w:rsidRPr="00E76BB5">
              <w:t>2</w:t>
            </w:r>
          </w:p>
        </w:tc>
      </w:tr>
      <w:tr w:rsidR="00D1061E" w:rsidRPr="00E76BB5" w14:paraId="001AF37B" w14:textId="77777777" w:rsidTr="00D1061E">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BA1AD" w14:textId="77777777" w:rsidR="00D1061E" w:rsidRPr="00E76BB5" w:rsidRDefault="00D1061E" w:rsidP="00D1061E">
            <w:pPr>
              <w:jc w:val="center"/>
              <w:rPr>
                <w:sz w:val="22"/>
                <w:szCs w:val="22"/>
              </w:rPr>
            </w:pPr>
            <w:r w:rsidRPr="00E76BB5">
              <w:rPr>
                <w:sz w:val="22"/>
                <w:szCs w:val="22"/>
              </w:rPr>
              <w:t>10</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64B8F" w14:textId="77777777" w:rsidR="00D1061E" w:rsidRPr="00E76BB5" w:rsidRDefault="00D1061E" w:rsidP="00D1061E">
            <w:pPr>
              <w:rPr>
                <w:sz w:val="22"/>
                <w:szCs w:val="22"/>
              </w:rPr>
            </w:pPr>
            <w:r w:rsidRPr="00E76BB5">
              <w:rPr>
                <w:sz w:val="22"/>
                <w:szCs w:val="22"/>
              </w:rPr>
              <w:t>Другие расходы</w:t>
            </w:r>
          </w:p>
        </w:tc>
        <w:tc>
          <w:tcPr>
            <w:tcW w:w="1843" w:type="dxa"/>
            <w:tcBorders>
              <w:top w:val="single" w:sz="4" w:space="0" w:color="auto"/>
              <w:left w:val="single" w:sz="4" w:space="0" w:color="auto"/>
              <w:bottom w:val="single" w:sz="4" w:space="0" w:color="auto"/>
              <w:right w:val="single" w:sz="4" w:space="0" w:color="auto"/>
            </w:tcBorders>
            <w:vAlign w:val="center"/>
          </w:tcPr>
          <w:p w14:paraId="709D5B07" w14:textId="77777777" w:rsidR="00D1061E" w:rsidRPr="00E76BB5" w:rsidRDefault="00D1061E" w:rsidP="00D1061E">
            <w:pPr>
              <w:jc w:val="center"/>
            </w:pPr>
            <w:r w:rsidRPr="00E76BB5">
              <w:t>0</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5FBA1094" w14:textId="77777777" w:rsidR="00D1061E" w:rsidRPr="00E76BB5" w:rsidRDefault="00D1061E" w:rsidP="00D1061E">
            <w:pPr>
              <w:jc w:val="center"/>
            </w:pPr>
            <w:r w:rsidRPr="00E76BB5">
              <w:t>4</w:t>
            </w:r>
          </w:p>
        </w:tc>
      </w:tr>
      <w:tr w:rsidR="00D1061E" w:rsidRPr="00E76BB5" w14:paraId="7C4E07B3" w14:textId="77777777" w:rsidTr="00D1061E">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B76E0" w14:textId="77777777" w:rsidR="00D1061E" w:rsidRPr="00E76BB5" w:rsidRDefault="00D1061E" w:rsidP="00D1061E">
            <w:pPr>
              <w:jc w:val="center"/>
              <w:rPr>
                <w:b/>
                <w:sz w:val="22"/>
                <w:szCs w:val="22"/>
              </w:rPr>
            </w:pPr>
            <w:r w:rsidRPr="00E76BB5">
              <w:rPr>
                <w:b/>
                <w:sz w:val="22"/>
                <w:szCs w:val="22"/>
              </w:rPr>
              <w:t> </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C23E6" w14:textId="77777777" w:rsidR="00D1061E" w:rsidRPr="00E76BB5" w:rsidRDefault="00D1061E" w:rsidP="00D1061E">
            <w:pPr>
              <w:rPr>
                <w:b/>
                <w:sz w:val="22"/>
                <w:szCs w:val="22"/>
              </w:rPr>
            </w:pPr>
            <w:r w:rsidRPr="00E76BB5">
              <w:rPr>
                <w:b/>
                <w:sz w:val="22"/>
                <w:szCs w:val="22"/>
              </w:rPr>
              <w:t>ИТОГО базовый уровень операционных расходов</w:t>
            </w:r>
          </w:p>
        </w:tc>
        <w:tc>
          <w:tcPr>
            <w:tcW w:w="1843" w:type="dxa"/>
            <w:tcBorders>
              <w:top w:val="single" w:sz="4" w:space="0" w:color="auto"/>
              <w:left w:val="single" w:sz="4" w:space="0" w:color="auto"/>
              <w:bottom w:val="single" w:sz="4" w:space="0" w:color="auto"/>
              <w:right w:val="single" w:sz="4" w:space="0" w:color="auto"/>
            </w:tcBorders>
            <w:vAlign w:val="center"/>
          </w:tcPr>
          <w:p w14:paraId="12CA2372" w14:textId="77777777" w:rsidR="00D1061E" w:rsidRPr="00E76BB5" w:rsidRDefault="00D1061E" w:rsidP="00D1061E">
            <w:pPr>
              <w:jc w:val="center"/>
              <w:rPr>
                <w:b/>
              </w:rPr>
            </w:pPr>
            <w:r w:rsidRPr="00E76BB5">
              <w:rPr>
                <w:b/>
              </w:rPr>
              <w:t>89 859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E8DAD" w14:textId="77777777" w:rsidR="00D1061E" w:rsidRPr="00E76BB5" w:rsidRDefault="00D1061E" w:rsidP="00D1061E">
            <w:pPr>
              <w:jc w:val="center"/>
              <w:rPr>
                <w:b/>
              </w:rPr>
            </w:pPr>
            <w:r w:rsidRPr="00E76BB5">
              <w:rPr>
                <w:b/>
              </w:rPr>
              <w:t>38 122</w:t>
            </w:r>
          </w:p>
        </w:tc>
      </w:tr>
    </w:tbl>
    <w:p w14:paraId="588A66EC" w14:textId="77777777" w:rsidR="00D1061E" w:rsidRPr="00E76BB5" w:rsidRDefault="00D1061E" w:rsidP="00D1061E">
      <w:pPr>
        <w:tabs>
          <w:tab w:val="left" w:pos="426"/>
        </w:tabs>
        <w:spacing w:line="360" w:lineRule="auto"/>
        <w:ind w:firstLine="851"/>
        <w:jc w:val="both"/>
        <w:rPr>
          <w:sz w:val="28"/>
          <w:szCs w:val="28"/>
        </w:rPr>
      </w:pPr>
    </w:p>
    <w:p w14:paraId="509B402E" w14:textId="77777777" w:rsidR="00D1061E" w:rsidRPr="00E76BB5" w:rsidRDefault="00D1061E" w:rsidP="00D1061E">
      <w:pPr>
        <w:pStyle w:val="20"/>
        <w:spacing w:line="360" w:lineRule="auto"/>
        <w:ind w:left="0"/>
        <w:rPr>
          <w:sz w:val="28"/>
        </w:rPr>
      </w:pPr>
      <w:bookmarkStart w:id="160" w:name="_Toc532577499"/>
      <w:r w:rsidRPr="00E76BB5">
        <w:rPr>
          <w:sz w:val="28"/>
        </w:rPr>
        <w:lastRenderedPageBreak/>
        <w:t>1.1.2.) Индекс эффективности операционных расходов</w:t>
      </w:r>
      <w:bookmarkEnd w:id="160"/>
      <w:r w:rsidRPr="00E76BB5">
        <w:rPr>
          <w:sz w:val="28"/>
        </w:rPr>
        <w:t xml:space="preserve"> </w:t>
      </w:r>
    </w:p>
    <w:p w14:paraId="6EF9F362" w14:textId="77777777" w:rsidR="00D1061E" w:rsidRPr="00E76BB5" w:rsidRDefault="00D1061E" w:rsidP="00D1061E">
      <w:pPr>
        <w:spacing w:line="360" w:lineRule="auto"/>
        <w:ind w:firstLine="851"/>
        <w:jc w:val="both"/>
        <w:rPr>
          <w:sz w:val="28"/>
          <w:szCs w:val="28"/>
        </w:rPr>
      </w:pPr>
      <w:r w:rsidRPr="00E76BB5">
        <w:rPr>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05FAEC2B" w14:textId="77777777" w:rsidR="00D1061E" w:rsidRPr="00E76BB5" w:rsidRDefault="00D1061E" w:rsidP="00D1061E">
      <w:pPr>
        <w:spacing w:line="360" w:lineRule="auto"/>
        <w:ind w:firstLine="851"/>
        <w:jc w:val="both"/>
        <w:rPr>
          <w:sz w:val="28"/>
          <w:szCs w:val="28"/>
        </w:rPr>
      </w:pPr>
      <w:r w:rsidRPr="00E76BB5">
        <w:rPr>
          <w:sz w:val="28"/>
          <w:szCs w:val="28"/>
        </w:rPr>
        <w:t>Согласно Приложению 1 к Методическим указаниям индекс эффективности операционных расходов для АО «Кузбассэнерго» устанавливается в размере 1%, при этом указанный индекс не подлежит применению в первый год долгосрочного периода регулирования.</w:t>
      </w:r>
    </w:p>
    <w:p w14:paraId="0642E0F3" w14:textId="77777777" w:rsidR="00D1061E" w:rsidRPr="00E76BB5" w:rsidRDefault="00D1061E" w:rsidP="00D1061E">
      <w:pPr>
        <w:spacing w:line="360" w:lineRule="auto"/>
        <w:ind w:firstLine="851"/>
        <w:jc w:val="both"/>
        <w:rPr>
          <w:sz w:val="28"/>
          <w:szCs w:val="28"/>
        </w:rPr>
      </w:pPr>
    </w:p>
    <w:p w14:paraId="4EBC8E03" w14:textId="77777777" w:rsidR="00D1061E" w:rsidRPr="00E76BB5" w:rsidRDefault="00D1061E" w:rsidP="00D1061E">
      <w:pPr>
        <w:pStyle w:val="20"/>
        <w:spacing w:line="360" w:lineRule="auto"/>
        <w:ind w:left="0"/>
        <w:rPr>
          <w:sz w:val="28"/>
        </w:rPr>
      </w:pPr>
      <w:bookmarkStart w:id="161" w:name="_Toc532577500"/>
      <w:r w:rsidRPr="00E76BB5">
        <w:rPr>
          <w:sz w:val="28"/>
        </w:rPr>
        <w:t>1.1.3) Нормативный уровень прибыли</w:t>
      </w:r>
      <w:bookmarkEnd w:id="161"/>
    </w:p>
    <w:p w14:paraId="32A0EAB9" w14:textId="77777777" w:rsidR="00D1061E" w:rsidRPr="00E76BB5" w:rsidRDefault="00D1061E" w:rsidP="00D1061E">
      <w:pPr>
        <w:spacing w:line="360" w:lineRule="auto"/>
        <w:ind w:firstLine="851"/>
        <w:jc w:val="both"/>
        <w:rPr>
          <w:sz w:val="28"/>
          <w:szCs w:val="28"/>
        </w:rPr>
      </w:pPr>
      <w:r w:rsidRPr="00E76BB5">
        <w:rPr>
          <w:sz w:val="28"/>
          <w:szCs w:val="28"/>
        </w:rPr>
        <w:t>Нормативный уровень прибыли, устанавливается на каждый расчетный период регулирования долгосрочного периода регулирования в соответствии с пунктом 41 Методических указаний.</w:t>
      </w:r>
    </w:p>
    <w:p w14:paraId="625988AE" w14:textId="77777777" w:rsidR="00D1061E" w:rsidRPr="00E76BB5" w:rsidRDefault="00D1061E" w:rsidP="00D1061E">
      <w:pPr>
        <w:spacing w:line="360" w:lineRule="auto"/>
        <w:ind w:firstLine="851"/>
        <w:jc w:val="both"/>
        <w:rPr>
          <w:sz w:val="28"/>
          <w:szCs w:val="28"/>
        </w:rPr>
      </w:pPr>
      <w:r w:rsidRPr="00E76BB5">
        <w:rPr>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1FDD745F" w14:textId="2B763198" w:rsidR="00D1061E" w:rsidRPr="00E76BB5" w:rsidRDefault="00D1061E" w:rsidP="00D1061E">
      <w:pPr>
        <w:spacing w:line="360" w:lineRule="auto"/>
        <w:ind w:firstLine="709"/>
        <w:jc w:val="both"/>
        <w:rPr>
          <w:sz w:val="28"/>
          <w:szCs w:val="28"/>
        </w:rPr>
      </w:pPr>
      <w:r w:rsidRPr="00E76BB5">
        <w:rPr>
          <w:rFonts w:eastAsia="Calibri"/>
          <w:noProof/>
          <w:position w:val="-62"/>
        </w:rPr>
        <w:drawing>
          <wp:inline distT="0" distB="0" distL="0" distR="0" wp14:anchorId="6ACB02FF" wp14:editId="5F145E65">
            <wp:extent cx="2449830" cy="925830"/>
            <wp:effectExtent l="0" t="0" r="0" b="762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49830" cy="925830"/>
                    </a:xfrm>
                    <a:prstGeom prst="rect">
                      <a:avLst/>
                    </a:prstGeom>
                    <a:noFill/>
                    <a:ln>
                      <a:noFill/>
                    </a:ln>
                  </pic:spPr>
                </pic:pic>
              </a:graphicData>
            </a:graphic>
          </wp:inline>
        </w:drawing>
      </w:r>
    </w:p>
    <w:p w14:paraId="0DC62F57" w14:textId="77777777" w:rsidR="00D1061E" w:rsidRPr="00E76BB5" w:rsidRDefault="00D1061E" w:rsidP="00D1061E">
      <w:pPr>
        <w:autoSpaceDE w:val="0"/>
        <w:autoSpaceDN w:val="0"/>
        <w:adjustRightInd w:val="0"/>
        <w:spacing w:line="360" w:lineRule="auto"/>
        <w:ind w:firstLine="709"/>
        <w:jc w:val="both"/>
        <w:rPr>
          <w:rFonts w:eastAsia="Calibri"/>
          <w:sz w:val="28"/>
          <w:szCs w:val="28"/>
        </w:rPr>
      </w:pPr>
      <w:r w:rsidRPr="00E76BB5">
        <w:rPr>
          <w:rFonts w:eastAsia="Calibri"/>
          <w:sz w:val="28"/>
          <w:szCs w:val="28"/>
        </w:rPr>
        <w:t>где:</w:t>
      </w:r>
    </w:p>
    <w:p w14:paraId="0712D362" w14:textId="7C3FF169" w:rsidR="00D1061E" w:rsidRPr="00E76BB5" w:rsidRDefault="00D1061E" w:rsidP="00D1061E">
      <w:pPr>
        <w:spacing w:line="360" w:lineRule="auto"/>
        <w:ind w:firstLine="851"/>
        <w:jc w:val="both"/>
        <w:rPr>
          <w:sz w:val="28"/>
          <w:szCs w:val="28"/>
        </w:rPr>
      </w:pPr>
      <w:r w:rsidRPr="00E76BB5">
        <w:rPr>
          <w:noProof/>
          <w:sz w:val="28"/>
          <w:szCs w:val="28"/>
        </w:rPr>
        <w:drawing>
          <wp:inline distT="0" distB="0" distL="0" distR="0" wp14:anchorId="093EE90D" wp14:editId="6922EF37">
            <wp:extent cx="519430" cy="33845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19430" cy="338455"/>
                    </a:xfrm>
                    <a:prstGeom prst="rect">
                      <a:avLst/>
                    </a:prstGeom>
                    <a:noFill/>
                    <a:ln>
                      <a:noFill/>
                    </a:ln>
                  </pic:spPr>
                </pic:pic>
              </a:graphicData>
            </a:graphic>
          </wp:inline>
        </w:drawing>
      </w:r>
      <w:r w:rsidRPr="00E76BB5">
        <w:rPr>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w:t>
      </w:r>
      <w:r w:rsidRPr="00E76BB5">
        <w:rPr>
          <w:sz w:val="28"/>
          <w:szCs w:val="28"/>
        </w:rPr>
        <w:lastRenderedPageBreak/>
        <w:t>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7844019B" w14:textId="3FA0D378" w:rsidR="00D1061E" w:rsidRPr="00E76BB5" w:rsidRDefault="00D1061E" w:rsidP="00D1061E">
      <w:pPr>
        <w:spacing w:line="360" w:lineRule="auto"/>
        <w:ind w:firstLine="851"/>
        <w:jc w:val="both"/>
        <w:rPr>
          <w:sz w:val="28"/>
          <w:szCs w:val="28"/>
        </w:rPr>
      </w:pPr>
      <w:r w:rsidRPr="00E76BB5">
        <w:rPr>
          <w:noProof/>
          <w:sz w:val="28"/>
          <w:szCs w:val="28"/>
        </w:rPr>
        <w:drawing>
          <wp:inline distT="0" distB="0" distL="0" distR="0" wp14:anchorId="4D7F474D" wp14:editId="024C2E82">
            <wp:extent cx="677545" cy="33845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77545" cy="338455"/>
                    </a:xfrm>
                    <a:prstGeom prst="rect">
                      <a:avLst/>
                    </a:prstGeom>
                    <a:noFill/>
                    <a:ln>
                      <a:noFill/>
                    </a:ln>
                  </pic:spPr>
                </pic:pic>
              </a:graphicData>
            </a:graphic>
          </wp:inline>
        </w:drawing>
      </w:r>
      <w:r w:rsidRPr="00E76BB5">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63FEA18D" w14:textId="091539CC" w:rsidR="00D1061E" w:rsidRPr="00E76BB5" w:rsidRDefault="00D1061E" w:rsidP="00D1061E">
      <w:pPr>
        <w:spacing w:line="360" w:lineRule="auto"/>
        <w:ind w:firstLine="851"/>
        <w:jc w:val="both"/>
        <w:rPr>
          <w:sz w:val="28"/>
          <w:szCs w:val="28"/>
        </w:rPr>
      </w:pPr>
      <w:r w:rsidRPr="00E76BB5">
        <w:rPr>
          <w:noProof/>
          <w:sz w:val="28"/>
          <w:szCs w:val="28"/>
        </w:rPr>
        <w:drawing>
          <wp:inline distT="0" distB="0" distL="0" distR="0" wp14:anchorId="26DF3BED" wp14:editId="1385A4F0">
            <wp:extent cx="271145" cy="33845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1145" cy="338455"/>
                    </a:xfrm>
                    <a:prstGeom prst="rect">
                      <a:avLst/>
                    </a:prstGeom>
                    <a:noFill/>
                    <a:ln>
                      <a:noFill/>
                    </a:ln>
                  </pic:spPr>
                </pic:pic>
              </a:graphicData>
            </a:graphic>
          </wp:inline>
        </w:drawing>
      </w:r>
      <w:r w:rsidRPr="00E76BB5">
        <w:rPr>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3A887D02" w14:textId="77777777" w:rsidR="00D1061E" w:rsidRPr="00E76BB5" w:rsidRDefault="00D1061E" w:rsidP="00D1061E">
      <w:pPr>
        <w:spacing w:line="360" w:lineRule="auto"/>
        <w:ind w:firstLine="851"/>
        <w:jc w:val="both"/>
        <w:rPr>
          <w:sz w:val="28"/>
          <w:szCs w:val="28"/>
        </w:rPr>
      </w:pPr>
      <w:r w:rsidRPr="00E76BB5">
        <w:rPr>
          <w:sz w:val="28"/>
          <w:szCs w:val="28"/>
        </w:rPr>
        <w:t>В иных случаях нормативная прибыль определяется в соответствии с формулой:</w:t>
      </w:r>
    </w:p>
    <w:p w14:paraId="213086F3" w14:textId="43AB4483" w:rsidR="00D1061E" w:rsidRPr="00E76BB5" w:rsidRDefault="00D1061E" w:rsidP="00D1061E">
      <w:pPr>
        <w:autoSpaceDE w:val="0"/>
        <w:autoSpaceDN w:val="0"/>
        <w:adjustRightInd w:val="0"/>
        <w:spacing w:line="360" w:lineRule="auto"/>
        <w:ind w:firstLine="709"/>
        <w:jc w:val="both"/>
        <w:rPr>
          <w:rFonts w:eastAsia="Calibri"/>
        </w:rPr>
      </w:pPr>
      <w:r w:rsidRPr="00E76BB5">
        <w:rPr>
          <w:rFonts w:eastAsia="Calibri"/>
          <w:noProof/>
          <w:position w:val="-12"/>
        </w:rPr>
        <w:drawing>
          <wp:inline distT="0" distB="0" distL="0" distR="0" wp14:anchorId="5D0ABC9A" wp14:editId="377FFA1F">
            <wp:extent cx="2043430" cy="33845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43430" cy="338455"/>
                    </a:xfrm>
                    <a:prstGeom prst="rect">
                      <a:avLst/>
                    </a:prstGeom>
                    <a:noFill/>
                    <a:ln>
                      <a:noFill/>
                    </a:ln>
                  </pic:spPr>
                </pic:pic>
              </a:graphicData>
            </a:graphic>
          </wp:inline>
        </w:drawing>
      </w:r>
    </w:p>
    <w:p w14:paraId="5DB5EE38" w14:textId="77777777" w:rsidR="00D1061E" w:rsidRPr="00E76BB5" w:rsidRDefault="00D1061E" w:rsidP="00D1061E">
      <w:pPr>
        <w:spacing w:line="360" w:lineRule="auto"/>
        <w:ind w:firstLine="851"/>
        <w:jc w:val="both"/>
        <w:rPr>
          <w:sz w:val="28"/>
          <w:szCs w:val="28"/>
        </w:rPr>
      </w:pPr>
      <w:r w:rsidRPr="00E76BB5">
        <w:rPr>
          <w:sz w:val="28"/>
          <w:szCs w:val="28"/>
        </w:rPr>
        <w:t>где:</w:t>
      </w:r>
    </w:p>
    <w:p w14:paraId="2780C14C" w14:textId="77777777" w:rsidR="00D1061E" w:rsidRPr="00E76BB5" w:rsidRDefault="00D1061E" w:rsidP="00D1061E">
      <w:pPr>
        <w:spacing w:line="360" w:lineRule="auto"/>
        <w:ind w:firstLine="851"/>
        <w:jc w:val="both"/>
        <w:rPr>
          <w:sz w:val="28"/>
          <w:szCs w:val="28"/>
        </w:rPr>
      </w:pPr>
      <w:r w:rsidRPr="00E76BB5">
        <w:rPr>
          <w:sz w:val="28"/>
          <w:szCs w:val="28"/>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11844A1E" w14:textId="0A64948E" w:rsidR="00D1061E" w:rsidRPr="00E76BB5" w:rsidRDefault="00D1061E" w:rsidP="00D1061E">
      <w:pPr>
        <w:spacing w:line="360" w:lineRule="auto"/>
        <w:ind w:firstLine="851"/>
        <w:jc w:val="both"/>
        <w:rPr>
          <w:sz w:val="28"/>
          <w:szCs w:val="28"/>
        </w:rPr>
      </w:pPr>
      <w:r w:rsidRPr="00E76BB5">
        <w:rPr>
          <w:noProof/>
          <w:sz w:val="28"/>
          <w:szCs w:val="28"/>
        </w:rPr>
        <w:drawing>
          <wp:inline distT="0" distB="0" distL="0" distR="0" wp14:anchorId="7FF2410C" wp14:editId="5EB2BF5F">
            <wp:extent cx="519430" cy="33845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19430" cy="338455"/>
                    </a:xfrm>
                    <a:prstGeom prst="rect">
                      <a:avLst/>
                    </a:prstGeom>
                    <a:noFill/>
                    <a:ln>
                      <a:noFill/>
                    </a:ln>
                  </pic:spPr>
                </pic:pic>
              </a:graphicData>
            </a:graphic>
          </wp:inline>
        </w:drawing>
      </w:r>
      <w:r w:rsidRPr="00E76BB5">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w:t>
      </w:r>
      <w:r w:rsidRPr="00E76BB5">
        <w:rPr>
          <w:sz w:val="28"/>
          <w:szCs w:val="28"/>
        </w:rPr>
        <w:lastRenderedPageBreak/>
        <w:t xml:space="preserve">регулируемой организации, определяется с учетом положений </w:t>
      </w:r>
      <w:hyperlink r:id="rId168" w:history="1">
        <w:r w:rsidRPr="00E76BB5">
          <w:rPr>
            <w:sz w:val="28"/>
            <w:szCs w:val="28"/>
          </w:rPr>
          <w:t>пункта 13</w:t>
        </w:r>
      </w:hyperlink>
      <w:r w:rsidRPr="00E76BB5">
        <w:rPr>
          <w:sz w:val="28"/>
          <w:szCs w:val="28"/>
        </w:rPr>
        <w:t xml:space="preserve"> Основ ценообразования, тыс. руб.;</w:t>
      </w:r>
    </w:p>
    <w:p w14:paraId="1B1C1BA5" w14:textId="77777777" w:rsidR="00D1061E" w:rsidRPr="00E76BB5" w:rsidRDefault="00D1061E" w:rsidP="00D1061E">
      <w:pPr>
        <w:spacing w:line="360" w:lineRule="auto"/>
        <w:ind w:firstLine="851"/>
        <w:jc w:val="both"/>
        <w:rPr>
          <w:sz w:val="28"/>
          <w:szCs w:val="28"/>
        </w:rPr>
      </w:pPr>
      <w:r w:rsidRPr="00E76BB5">
        <w:rPr>
          <w:sz w:val="28"/>
          <w:szCs w:val="28"/>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69" w:history="1">
        <w:r w:rsidRPr="00E76BB5">
          <w:rPr>
            <w:sz w:val="28"/>
            <w:szCs w:val="28"/>
          </w:rPr>
          <w:t>кодексом</w:t>
        </w:r>
      </w:hyperlink>
      <w:r w:rsidRPr="00E76BB5">
        <w:rPr>
          <w:sz w:val="28"/>
          <w:szCs w:val="28"/>
        </w:rPr>
        <w:t xml:space="preserve"> Российской Федерации, тыс. руб.</w:t>
      </w:r>
    </w:p>
    <w:p w14:paraId="205D4C01" w14:textId="77777777" w:rsidR="00D1061E" w:rsidRPr="00E76BB5" w:rsidRDefault="00D1061E" w:rsidP="00D1061E">
      <w:pPr>
        <w:spacing w:line="360" w:lineRule="auto"/>
        <w:ind w:firstLine="851"/>
        <w:jc w:val="both"/>
        <w:rPr>
          <w:sz w:val="28"/>
          <w:szCs w:val="28"/>
        </w:rPr>
      </w:pPr>
      <w:r w:rsidRPr="00E76BB5">
        <w:rPr>
          <w:sz w:val="28"/>
          <w:szCs w:val="28"/>
        </w:rPr>
        <w:t xml:space="preserve">Учитывая, что регулируемая организация осуществляет производственную деятельность с использованием </w:t>
      </w:r>
      <w:proofErr w:type="gramStart"/>
      <w:r w:rsidRPr="00E76BB5">
        <w:rPr>
          <w:sz w:val="28"/>
          <w:szCs w:val="28"/>
        </w:rPr>
        <w:t>основных фондов</w:t>
      </w:r>
      <w:proofErr w:type="gramEnd"/>
      <w:r w:rsidRPr="00E76BB5">
        <w:rPr>
          <w:sz w:val="28"/>
          <w:szCs w:val="28"/>
        </w:rPr>
        <w:t xml:space="preserve"> принадлежащих ей на праве собственности, размер нормативной прибыли определяется по формуле:</w:t>
      </w:r>
    </w:p>
    <w:p w14:paraId="36398BA5" w14:textId="16F7480E" w:rsidR="00D1061E" w:rsidRPr="00E76BB5" w:rsidRDefault="00D1061E" w:rsidP="00D1061E">
      <w:pPr>
        <w:spacing w:line="360" w:lineRule="auto"/>
        <w:ind w:firstLine="851"/>
        <w:jc w:val="both"/>
        <w:rPr>
          <w:rFonts w:eastAsia="Calibri"/>
          <w:sz w:val="28"/>
          <w:szCs w:val="28"/>
        </w:rPr>
      </w:pPr>
      <w:r w:rsidRPr="00E76BB5">
        <w:rPr>
          <w:rFonts w:eastAsia="Calibri"/>
          <w:noProof/>
          <w:position w:val="-12"/>
        </w:rPr>
        <w:drawing>
          <wp:inline distT="0" distB="0" distL="0" distR="0" wp14:anchorId="0BB67926" wp14:editId="2C06ABBD">
            <wp:extent cx="2043430" cy="33845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43430" cy="338455"/>
                    </a:xfrm>
                    <a:prstGeom prst="rect">
                      <a:avLst/>
                    </a:prstGeom>
                    <a:noFill/>
                    <a:ln>
                      <a:noFill/>
                    </a:ln>
                  </pic:spPr>
                </pic:pic>
              </a:graphicData>
            </a:graphic>
          </wp:inline>
        </w:drawing>
      </w:r>
      <w:r w:rsidRPr="00E76BB5">
        <w:rPr>
          <w:rFonts w:eastAsia="Calibri"/>
          <w:position w:val="-12"/>
        </w:rPr>
        <w:t>.</w:t>
      </w:r>
    </w:p>
    <w:p w14:paraId="58AF0524" w14:textId="77777777" w:rsidR="00D1061E" w:rsidRPr="00E76BB5" w:rsidRDefault="00D1061E" w:rsidP="00D1061E">
      <w:pPr>
        <w:spacing w:line="360" w:lineRule="auto"/>
        <w:ind w:firstLine="851"/>
        <w:jc w:val="both"/>
        <w:rPr>
          <w:sz w:val="28"/>
          <w:szCs w:val="28"/>
        </w:rPr>
      </w:pPr>
    </w:p>
    <w:p w14:paraId="4D652BDD" w14:textId="77777777" w:rsidR="00D1061E" w:rsidRPr="00E76BB5" w:rsidRDefault="00D1061E" w:rsidP="00D1061E">
      <w:pPr>
        <w:pStyle w:val="20"/>
        <w:spacing w:line="360" w:lineRule="auto"/>
        <w:ind w:left="0"/>
        <w:rPr>
          <w:sz w:val="28"/>
        </w:rPr>
      </w:pPr>
      <w:bookmarkStart w:id="162" w:name="_Toc532577501"/>
      <w:r w:rsidRPr="00E76BB5">
        <w:rPr>
          <w:sz w:val="28"/>
        </w:rPr>
        <w:t>1.1.3.1.) Расходы на капитальные вложения</w:t>
      </w:r>
      <w:bookmarkEnd w:id="162"/>
    </w:p>
    <w:p w14:paraId="3D50ABCE" w14:textId="77777777" w:rsidR="00D1061E" w:rsidRPr="00E76BB5" w:rsidRDefault="00D1061E" w:rsidP="00D1061E">
      <w:pPr>
        <w:spacing w:line="360" w:lineRule="auto"/>
        <w:ind w:firstLine="851"/>
        <w:jc w:val="both"/>
        <w:rPr>
          <w:sz w:val="28"/>
          <w:szCs w:val="28"/>
        </w:rPr>
      </w:pPr>
      <w:r w:rsidRPr="00E76BB5">
        <w:rPr>
          <w:sz w:val="28"/>
          <w:szCs w:val="28"/>
        </w:rPr>
        <w:t>Предприятие не заявляло расходов по данной статье.</w:t>
      </w:r>
    </w:p>
    <w:p w14:paraId="5ADBD49A" w14:textId="77777777" w:rsidR="00D1061E" w:rsidRPr="00E76BB5" w:rsidRDefault="00D1061E" w:rsidP="00D1061E">
      <w:pPr>
        <w:spacing w:line="360" w:lineRule="auto"/>
        <w:ind w:firstLine="851"/>
        <w:jc w:val="both"/>
        <w:rPr>
          <w:sz w:val="28"/>
          <w:szCs w:val="28"/>
        </w:rPr>
      </w:pPr>
    </w:p>
    <w:p w14:paraId="3E77FED3" w14:textId="77777777" w:rsidR="00D1061E" w:rsidRPr="00E76BB5" w:rsidRDefault="00D1061E" w:rsidP="00D1061E">
      <w:pPr>
        <w:pStyle w:val="20"/>
        <w:spacing w:line="360" w:lineRule="auto"/>
        <w:ind w:left="0"/>
        <w:rPr>
          <w:sz w:val="28"/>
        </w:rPr>
      </w:pPr>
      <w:bookmarkStart w:id="163" w:name="_Toc532577502"/>
      <w:r w:rsidRPr="00E76BB5">
        <w:rPr>
          <w:sz w:val="28"/>
        </w:rPr>
        <w:t xml:space="preserve">1.1.3.2) Денежные </w:t>
      </w:r>
      <w:r w:rsidRPr="00E76BB5">
        <w:rPr>
          <w:sz w:val="28"/>
          <w:szCs w:val="28"/>
        </w:rPr>
        <w:t>выплаты, предусмотренные коллективными договорами</w:t>
      </w:r>
      <w:bookmarkEnd w:id="163"/>
    </w:p>
    <w:p w14:paraId="1C77A731" w14:textId="77777777" w:rsidR="00D1061E" w:rsidRPr="00E76BB5" w:rsidRDefault="00D1061E" w:rsidP="00D1061E">
      <w:pPr>
        <w:spacing w:line="360" w:lineRule="auto"/>
        <w:ind w:firstLine="851"/>
        <w:jc w:val="both"/>
        <w:rPr>
          <w:sz w:val="28"/>
          <w:szCs w:val="28"/>
        </w:rPr>
      </w:pPr>
      <w:r w:rsidRPr="00E76BB5">
        <w:rPr>
          <w:sz w:val="28"/>
          <w:szCs w:val="28"/>
        </w:rPr>
        <w:t xml:space="preserve">В данной статье рассматриваются денежные выплаты социального характера, прочие расходы </w:t>
      </w:r>
      <w:proofErr w:type="gramStart"/>
      <w:r w:rsidRPr="00E76BB5">
        <w:rPr>
          <w:sz w:val="28"/>
          <w:szCs w:val="28"/>
        </w:rPr>
        <w:t>из прибыли</w:t>
      </w:r>
      <w:proofErr w:type="gramEnd"/>
      <w:r w:rsidRPr="00E76BB5">
        <w:rPr>
          <w:sz w:val="28"/>
          <w:szCs w:val="28"/>
        </w:rPr>
        <w:t xml:space="preserve">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НК РФ.</w:t>
      </w:r>
    </w:p>
    <w:p w14:paraId="3555C1AB" w14:textId="77777777" w:rsidR="00D1061E" w:rsidRPr="00E76BB5" w:rsidRDefault="00D1061E" w:rsidP="00D1061E">
      <w:pPr>
        <w:spacing w:line="360" w:lineRule="auto"/>
        <w:ind w:firstLine="851"/>
        <w:jc w:val="both"/>
        <w:rPr>
          <w:sz w:val="28"/>
          <w:szCs w:val="28"/>
        </w:rPr>
      </w:pPr>
      <w:r w:rsidRPr="00E76BB5">
        <w:rPr>
          <w:sz w:val="28"/>
          <w:szCs w:val="28"/>
        </w:rPr>
        <w:t>Предприятие представило в качестве обоснования следующие документы: Коллективный договор, расчеты на 2019 год, факт выплат за 2016, 2017 годы (калькуляции, выгрузки из бухгалтерских программ).</w:t>
      </w:r>
    </w:p>
    <w:p w14:paraId="35F37FCF" w14:textId="77777777" w:rsidR="00D1061E" w:rsidRPr="00E76BB5" w:rsidRDefault="00D1061E" w:rsidP="00D1061E">
      <w:pPr>
        <w:spacing w:line="360" w:lineRule="auto"/>
        <w:ind w:firstLine="851"/>
        <w:jc w:val="both"/>
        <w:rPr>
          <w:sz w:val="28"/>
          <w:szCs w:val="28"/>
        </w:rPr>
      </w:pPr>
      <w:r w:rsidRPr="00E76BB5">
        <w:rPr>
          <w:sz w:val="28"/>
          <w:szCs w:val="28"/>
        </w:rPr>
        <w:t>По данной статье на 2019 год предприятием заявлены расходы в сумме 174 тыс. руб.</w:t>
      </w:r>
    </w:p>
    <w:p w14:paraId="597AF500" w14:textId="77777777" w:rsidR="00D1061E" w:rsidRPr="00E76BB5" w:rsidRDefault="00D1061E" w:rsidP="00D1061E">
      <w:pPr>
        <w:spacing w:line="360" w:lineRule="auto"/>
        <w:ind w:firstLine="851"/>
        <w:jc w:val="both"/>
        <w:rPr>
          <w:sz w:val="28"/>
          <w:szCs w:val="28"/>
        </w:rPr>
      </w:pPr>
      <w:r w:rsidRPr="00E76BB5">
        <w:rPr>
          <w:sz w:val="28"/>
          <w:szCs w:val="28"/>
        </w:rPr>
        <w:t xml:space="preserve">Эксперты, рассмотрев представленные обосновывающие документы, предлагают включить в расчет НВВ расходы на данные цели в размере </w:t>
      </w:r>
      <w:r w:rsidRPr="00E76BB5">
        <w:rPr>
          <w:sz w:val="28"/>
          <w:szCs w:val="28"/>
        </w:rPr>
        <w:lastRenderedPageBreak/>
        <w:t>121 тыс. руб. Корректировка в сторону уменьшения составила 53 тыс. руб., что связано с включением только статей расходов, предусмотренных коллективным договором, и фактически произведенных выплат в 2016, 2017 годах.</w:t>
      </w:r>
    </w:p>
    <w:p w14:paraId="5D15E1CE" w14:textId="77777777" w:rsidR="00D1061E" w:rsidRPr="00E76BB5" w:rsidRDefault="00D1061E" w:rsidP="00D1061E">
      <w:pPr>
        <w:spacing w:line="360" w:lineRule="auto"/>
        <w:ind w:firstLine="851"/>
        <w:jc w:val="both"/>
        <w:rPr>
          <w:sz w:val="28"/>
          <w:szCs w:val="28"/>
        </w:rPr>
        <w:sectPr w:rsidR="00D1061E" w:rsidRPr="00E76BB5" w:rsidSect="00D1061E">
          <w:pgSz w:w="11906" w:h="16838"/>
          <w:pgMar w:top="1134" w:right="567" w:bottom="1134" w:left="1701" w:header="720" w:footer="720" w:gutter="0"/>
          <w:cols w:space="720"/>
          <w:docGrid w:linePitch="326"/>
        </w:sectPr>
      </w:pPr>
    </w:p>
    <w:p w14:paraId="2B848FC0" w14:textId="77777777" w:rsidR="00D1061E" w:rsidRPr="00E76BB5" w:rsidRDefault="00D1061E" w:rsidP="00D1061E">
      <w:pPr>
        <w:numPr>
          <w:ilvl w:val="0"/>
          <w:numId w:val="13"/>
        </w:numPr>
        <w:spacing w:line="360" w:lineRule="auto"/>
        <w:ind w:left="8724" w:right="-142"/>
        <w:jc w:val="right"/>
        <w:rPr>
          <w:sz w:val="28"/>
          <w:szCs w:val="28"/>
        </w:rPr>
      </w:pPr>
    </w:p>
    <w:p w14:paraId="178B9284" w14:textId="77777777" w:rsidR="00D1061E" w:rsidRPr="00E76BB5" w:rsidRDefault="00D1061E" w:rsidP="00D1061E">
      <w:pPr>
        <w:ind w:firstLine="851"/>
        <w:jc w:val="center"/>
        <w:rPr>
          <w:b/>
          <w:sz w:val="28"/>
          <w:szCs w:val="28"/>
        </w:rPr>
      </w:pPr>
      <w:r w:rsidRPr="00E76BB5">
        <w:rPr>
          <w:b/>
          <w:sz w:val="28"/>
          <w:szCs w:val="28"/>
        </w:rPr>
        <w:t>Выплаты социального характера Беловская ГРЭС на 2019 год</w:t>
      </w:r>
    </w:p>
    <w:p w14:paraId="60809CA8" w14:textId="77777777" w:rsidR="00D1061E" w:rsidRPr="00E76BB5" w:rsidRDefault="00D1061E" w:rsidP="00D1061E">
      <w:pPr>
        <w:ind w:firstLine="851"/>
        <w:jc w:val="right"/>
        <w:rPr>
          <w:sz w:val="28"/>
          <w:szCs w:val="28"/>
        </w:rPr>
      </w:pPr>
      <w:r w:rsidRPr="00E76BB5">
        <w:rPr>
          <w:sz w:val="28"/>
          <w:szCs w:val="28"/>
        </w:rPr>
        <w:t xml:space="preserve">тыс. руб.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6107"/>
        <w:gridCol w:w="1498"/>
        <w:gridCol w:w="1498"/>
        <w:gridCol w:w="1679"/>
        <w:gridCol w:w="3122"/>
      </w:tblGrid>
      <w:tr w:rsidR="00D1061E" w:rsidRPr="00E76BB5" w14:paraId="27A37798" w14:textId="77777777" w:rsidTr="00D1061E">
        <w:trPr>
          <w:trHeight w:val="854"/>
          <w:tblHeader/>
        </w:trPr>
        <w:tc>
          <w:tcPr>
            <w:tcW w:w="697" w:type="dxa"/>
            <w:shd w:val="clear" w:color="000000" w:fill="FFFFFF"/>
            <w:vAlign w:val="center"/>
            <w:hideMark/>
          </w:tcPr>
          <w:p w14:paraId="4106B68B" w14:textId="77777777" w:rsidR="00D1061E" w:rsidRPr="00E76BB5" w:rsidRDefault="00D1061E" w:rsidP="00D1061E">
            <w:pPr>
              <w:jc w:val="center"/>
              <w:rPr>
                <w:sz w:val="22"/>
                <w:szCs w:val="22"/>
              </w:rPr>
            </w:pPr>
            <w:proofErr w:type="gramStart"/>
            <w:r w:rsidRPr="00E76BB5">
              <w:rPr>
                <w:sz w:val="22"/>
                <w:szCs w:val="22"/>
              </w:rPr>
              <w:t>N  п</w:t>
            </w:r>
            <w:proofErr w:type="gramEnd"/>
            <w:r w:rsidRPr="00E76BB5">
              <w:rPr>
                <w:sz w:val="22"/>
                <w:szCs w:val="22"/>
              </w:rPr>
              <w:t>/п</w:t>
            </w:r>
          </w:p>
        </w:tc>
        <w:tc>
          <w:tcPr>
            <w:tcW w:w="6107" w:type="dxa"/>
            <w:shd w:val="clear" w:color="000000" w:fill="FFFFFF"/>
            <w:vAlign w:val="center"/>
            <w:hideMark/>
          </w:tcPr>
          <w:p w14:paraId="3995C059" w14:textId="77777777" w:rsidR="00D1061E" w:rsidRPr="00E76BB5" w:rsidRDefault="00D1061E" w:rsidP="00D1061E">
            <w:pPr>
              <w:jc w:val="center"/>
              <w:rPr>
                <w:sz w:val="22"/>
                <w:szCs w:val="22"/>
              </w:rPr>
            </w:pPr>
            <w:r w:rsidRPr="00E76BB5">
              <w:rPr>
                <w:sz w:val="22"/>
                <w:szCs w:val="22"/>
              </w:rPr>
              <w:t xml:space="preserve">Показатели </w:t>
            </w:r>
          </w:p>
        </w:tc>
        <w:tc>
          <w:tcPr>
            <w:tcW w:w="1498" w:type="dxa"/>
            <w:shd w:val="clear" w:color="auto" w:fill="auto"/>
            <w:vAlign w:val="center"/>
            <w:hideMark/>
          </w:tcPr>
          <w:p w14:paraId="4100E59B" w14:textId="77777777" w:rsidR="00D1061E" w:rsidRPr="00E76BB5" w:rsidRDefault="00D1061E" w:rsidP="00D1061E">
            <w:pPr>
              <w:jc w:val="center"/>
              <w:rPr>
                <w:sz w:val="22"/>
                <w:szCs w:val="22"/>
              </w:rPr>
            </w:pPr>
            <w:r w:rsidRPr="00E76BB5">
              <w:rPr>
                <w:sz w:val="22"/>
                <w:szCs w:val="22"/>
              </w:rPr>
              <w:t>Предложение предприятия на 2019 год</w:t>
            </w:r>
          </w:p>
        </w:tc>
        <w:tc>
          <w:tcPr>
            <w:tcW w:w="1498" w:type="dxa"/>
            <w:shd w:val="clear" w:color="000000" w:fill="FFFFFF"/>
            <w:vAlign w:val="center"/>
            <w:hideMark/>
          </w:tcPr>
          <w:p w14:paraId="5A754BE4" w14:textId="77777777" w:rsidR="00D1061E" w:rsidRPr="00E76BB5" w:rsidRDefault="00D1061E" w:rsidP="00D1061E">
            <w:pPr>
              <w:jc w:val="center"/>
              <w:rPr>
                <w:sz w:val="22"/>
                <w:szCs w:val="22"/>
              </w:rPr>
            </w:pPr>
            <w:r w:rsidRPr="00E76BB5">
              <w:rPr>
                <w:sz w:val="22"/>
                <w:szCs w:val="22"/>
              </w:rPr>
              <w:t>Предложение экспертов на 2019 год</w:t>
            </w:r>
          </w:p>
        </w:tc>
        <w:tc>
          <w:tcPr>
            <w:tcW w:w="1679" w:type="dxa"/>
            <w:shd w:val="clear" w:color="000000" w:fill="FFFFFF"/>
            <w:vAlign w:val="center"/>
          </w:tcPr>
          <w:p w14:paraId="60ED48D6" w14:textId="77777777" w:rsidR="00D1061E" w:rsidRPr="00E76BB5" w:rsidRDefault="00D1061E" w:rsidP="00D1061E">
            <w:pPr>
              <w:jc w:val="center"/>
              <w:rPr>
                <w:sz w:val="22"/>
                <w:szCs w:val="22"/>
              </w:rPr>
            </w:pPr>
            <w:r w:rsidRPr="00E76BB5">
              <w:rPr>
                <w:sz w:val="22"/>
                <w:szCs w:val="22"/>
              </w:rPr>
              <w:t>Отклонение от предложений предприятия</w:t>
            </w:r>
          </w:p>
        </w:tc>
        <w:tc>
          <w:tcPr>
            <w:tcW w:w="3122" w:type="dxa"/>
            <w:shd w:val="clear" w:color="000000" w:fill="FFFFFF"/>
            <w:vAlign w:val="center"/>
            <w:hideMark/>
          </w:tcPr>
          <w:p w14:paraId="0A101FE0" w14:textId="77777777" w:rsidR="00D1061E" w:rsidRPr="00E76BB5" w:rsidRDefault="00D1061E" w:rsidP="00D1061E">
            <w:pPr>
              <w:jc w:val="center"/>
              <w:rPr>
                <w:sz w:val="22"/>
                <w:szCs w:val="22"/>
              </w:rPr>
            </w:pPr>
            <w:r w:rsidRPr="00E76BB5">
              <w:rPr>
                <w:sz w:val="22"/>
                <w:szCs w:val="22"/>
              </w:rPr>
              <w:t>Обоснование</w:t>
            </w:r>
          </w:p>
        </w:tc>
      </w:tr>
      <w:tr w:rsidR="00D1061E" w:rsidRPr="00E76BB5" w14:paraId="547C66C3" w14:textId="77777777" w:rsidTr="00D1061E">
        <w:trPr>
          <w:trHeight w:val="271"/>
        </w:trPr>
        <w:tc>
          <w:tcPr>
            <w:tcW w:w="14601" w:type="dxa"/>
            <w:gridSpan w:val="6"/>
            <w:shd w:val="clear" w:color="000000" w:fill="FFFFFF"/>
            <w:vAlign w:val="center"/>
          </w:tcPr>
          <w:p w14:paraId="452FC3EE" w14:textId="77777777" w:rsidR="00D1061E" w:rsidRPr="00E76BB5" w:rsidRDefault="00D1061E" w:rsidP="00D1061E">
            <w:pPr>
              <w:jc w:val="center"/>
              <w:rPr>
                <w:b/>
              </w:rPr>
            </w:pPr>
            <w:r w:rsidRPr="00E76BB5">
              <w:rPr>
                <w:b/>
              </w:rPr>
              <w:t>Социальные выплаты</w:t>
            </w:r>
          </w:p>
        </w:tc>
      </w:tr>
      <w:tr w:rsidR="00D1061E" w:rsidRPr="00E76BB5" w14:paraId="2CE62D48" w14:textId="77777777" w:rsidTr="00D1061E">
        <w:trPr>
          <w:trHeight w:val="275"/>
        </w:trPr>
        <w:tc>
          <w:tcPr>
            <w:tcW w:w="697" w:type="dxa"/>
            <w:shd w:val="clear" w:color="000000" w:fill="FFFFFF"/>
            <w:vAlign w:val="center"/>
          </w:tcPr>
          <w:p w14:paraId="437F36DC" w14:textId="77777777" w:rsidR="00D1061E" w:rsidRPr="00E76BB5" w:rsidRDefault="00D1061E" w:rsidP="00D1061E">
            <w:pPr>
              <w:jc w:val="center"/>
            </w:pPr>
            <w:r w:rsidRPr="00E76BB5">
              <w:t>1</w:t>
            </w:r>
          </w:p>
        </w:tc>
        <w:tc>
          <w:tcPr>
            <w:tcW w:w="6107" w:type="dxa"/>
            <w:shd w:val="clear" w:color="000000" w:fill="FFFFFF"/>
            <w:vAlign w:val="center"/>
          </w:tcPr>
          <w:p w14:paraId="02685E9B" w14:textId="77777777" w:rsidR="00D1061E" w:rsidRPr="00E76BB5" w:rsidRDefault="00D1061E" w:rsidP="00D1061E">
            <w:r w:rsidRPr="00E76BB5">
              <w:t>Материальная помощь с/но заявлений работникам</w:t>
            </w:r>
          </w:p>
        </w:tc>
        <w:tc>
          <w:tcPr>
            <w:tcW w:w="1498" w:type="dxa"/>
            <w:shd w:val="clear" w:color="auto" w:fill="auto"/>
            <w:vAlign w:val="center"/>
          </w:tcPr>
          <w:p w14:paraId="79021B20" w14:textId="77777777" w:rsidR="00D1061E" w:rsidRPr="00E76BB5" w:rsidRDefault="00D1061E" w:rsidP="00D1061E">
            <w:pPr>
              <w:jc w:val="center"/>
            </w:pPr>
            <w:r w:rsidRPr="00E76BB5">
              <w:t>1</w:t>
            </w:r>
          </w:p>
        </w:tc>
        <w:tc>
          <w:tcPr>
            <w:tcW w:w="1498" w:type="dxa"/>
            <w:shd w:val="clear" w:color="auto" w:fill="auto"/>
            <w:vAlign w:val="center"/>
          </w:tcPr>
          <w:p w14:paraId="60D78B05" w14:textId="77777777" w:rsidR="00D1061E" w:rsidRPr="00E76BB5" w:rsidRDefault="00D1061E" w:rsidP="00D1061E">
            <w:pPr>
              <w:jc w:val="center"/>
            </w:pPr>
            <w:r w:rsidRPr="00E76BB5">
              <w:t>0</w:t>
            </w:r>
          </w:p>
        </w:tc>
        <w:tc>
          <w:tcPr>
            <w:tcW w:w="1679" w:type="dxa"/>
            <w:vAlign w:val="center"/>
          </w:tcPr>
          <w:p w14:paraId="47FD1B0E" w14:textId="77777777" w:rsidR="00D1061E" w:rsidRPr="00E76BB5" w:rsidRDefault="00D1061E" w:rsidP="00D1061E">
            <w:pPr>
              <w:jc w:val="center"/>
            </w:pPr>
            <w:r w:rsidRPr="00E76BB5">
              <w:t>-1</w:t>
            </w:r>
          </w:p>
        </w:tc>
        <w:tc>
          <w:tcPr>
            <w:tcW w:w="3122" w:type="dxa"/>
            <w:shd w:val="clear" w:color="auto" w:fill="auto"/>
            <w:vAlign w:val="center"/>
          </w:tcPr>
          <w:p w14:paraId="5403B290" w14:textId="77777777" w:rsidR="00D1061E" w:rsidRPr="00E76BB5" w:rsidRDefault="00D1061E" w:rsidP="00D1061E">
            <w:r w:rsidRPr="00E76BB5">
              <w:t>п. 7.1 КД</w:t>
            </w:r>
          </w:p>
        </w:tc>
      </w:tr>
      <w:tr w:rsidR="00D1061E" w:rsidRPr="00E76BB5" w14:paraId="0C08AE00" w14:textId="77777777" w:rsidTr="00D1061E">
        <w:trPr>
          <w:trHeight w:val="259"/>
        </w:trPr>
        <w:tc>
          <w:tcPr>
            <w:tcW w:w="697" w:type="dxa"/>
            <w:shd w:val="clear" w:color="000000" w:fill="FFFFFF"/>
            <w:vAlign w:val="center"/>
          </w:tcPr>
          <w:p w14:paraId="1563FD5F" w14:textId="77777777" w:rsidR="00D1061E" w:rsidRPr="00E76BB5" w:rsidRDefault="00D1061E" w:rsidP="00D1061E">
            <w:pPr>
              <w:jc w:val="center"/>
            </w:pPr>
            <w:r w:rsidRPr="00E76BB5">
              <w:t>2</w:t>
            </w:r>
          </w:p>
        </w:tc>
        <w:tc>
          <w:tcPr>
            <w:tcW w:w="6107" w:type="dxa"/>
            <w:shd w:val="clear" w:color="000000" w:fill="FFFFFF"/>
            <w:vAlign w:val="center"/>
          </w:tcPr>
          <w:p w14:paraId="37FBF3AA" w14:textId="77777777" w:rsidR="00D1061E" w:rsidRPr="00E76BB5" w:rsidRDefault="00D1061E" w:rsidP="00D1061E">
            <w:r w:rsidRPr="00E76BB5">
              <w:t>Материальная помощь на погребение родственников работника</w:t>
            </w:r>
          </w:p>
        </w:tc>
        <w:tc>
          <w:tcPr>
            <w:tcW w:w="1498" w:type="dxa"/>
            <w:shd w:val="clear" w:color="auto" w:fill="auto"/>
            <w:vAlign w:val="center"/>
          </w:tcPr>
          <w:p w14:paraId="57BF858A" w14:textId="77777777" w:rsidR="00D1061E" w:rsidRPr="00E76BB5" w:rsidRDefault="00D1061E" w:rsidP="00D1061E">
            <w:pPr>
              <w:jc w:val="center"/>
            </w:pPr>
            <w:r w:rsidRPr="00E76BB5">
              <w:t>4</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6972F598" w14:textId="77777777" w:rsidR="00D1061E" w:rsidRPr="00E76BB5" w:rsidRDefault="00D1061E" w:rsidP="00D1061E">
            <w:pPr>
              <w:jc w:val="center"/>
            </w:pPr>
            <w:r w:rsidRPr="00E76BB5">
              <w:t>2</w:t>
            </w:r>
          </w:p>
        </w:tc>
        <w:tc>
          <w:tcPr>
            <w:tcW w:w="1679" w:type="dxa"/>
            <w:vAlign w:val="center"/>
          </w:tcPr>
          <w:p w14:paraId="7A44A8B9" w14:textId="77777777" w:rsidR="00D1061E" w:rsidRPr="00E76BB5" w:rsidRDefault="00D1061E" w:rsidP="00D1061E">
            <w:pPr>
              <w:jc w:val="center"/>
            </w:pPr>
            <w:r w:rsidRPr="00E76BB5">
              <w:t>-2</w:t>
            </w:r>
          </w:p>
        </w:tc>
        <w:tc>
          <w:tcPr>
            <w:tcW w:w="3122" w:type="dxa"/>
            <w:shd w:val="clear" w:color="auto" w:fill="auto"/>
            <w:vAlign w:val="center"/>
          </w:tcPr>
          <w:p w14:paraId="3709BF9D" w14:textId="77777777" w:rsidR="00D1061E" w:rsidRPr="00E76BB5" w:rsidRDefault="00D1061E" w:rsidP="00D1061E">
            <w:r w:rsidRPr="00E76BB5">
              <w:t>п.7.12 КД</w:t>
            </w:r>
          </w:p>
        </w:tc>
      </w:tr>
      <w:tr w:rsidR="00D1061E" w:rsidRPr="00E76BB5" w14:paraId="3D39213C" w14:textId="77777777" w:rsidTr="00D1061E">
        <w:trPr>
          <w:trHeight w:val="263"/>
        </w:trPr>
        <w:tc>
          <w:tcPr>
            <w:tcW w:w="697" w:type="dxa"/>
            <w:shd w:val="clear" w:color="000000" w:fill="FFFFFF"/>
            <w:vAlign w:val="center"/>
          </w:tcPr>
          <w:p w14:paraId="4407DFCF" w14:textId="77777777" w:rsidR="00D1061E" w:rsidRPr="00E76BB5" w:rsidRDefault="00D1061E" w:rsidP="00D1061E">
            <w:pPr>
              <w:jc w:val="center"/>
            </w:pPr>
            <w:r w:rsidRPr="00E76BB5">
              <w:t>3</w:t>
            </w:r>
          </w:p>
        </w:tc>
        <w:tc>
          <w:tcPr>
            <w:tcW w:w="6107" w:type="dxa"/>
            <w:shd w:val="clear" w:color="000000" w:fill="FFFFFF"/>
            <w:vAlign w:val="center"/>
          </w:tcPr>
          <w:p w14:paraId="7D21EFAC" w14:textId="77777777" w:rsidR="00D1061E" w:rsidRPr="00E76BB5" w:rsidRDefault="00D1061E" w:rsidP="00D1061E">
            <w:r w:rsidRPr="00E76BB5">
              <w:t xml:space="preserve">Материальная помощь в связи с регистрацией брака </w:t>
            </w:r>
          </w:p>
        </w:tc>
        <w:tc>
          <w:tcPr>
            <w:tcW w:w="1498" w:type="dxa"/>
            <w:shd w:val="clear" w:color="auto" w:fill="auto"/>
            <w:vAlign w:val="center"/>
          </w:tcPr>
          <w:p w14:paraId="19F493C5" w14:textId="77777777" w:rsidR="00D1061E" w:rsidRPr="00E76BB5" w:rsidRDefault="00D1061E" w:rsidP="00D1061E">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56D5B0D3" w14:textId="77777777" w:rsidR="00D1061E" w:rsidRPr="00E76BB5" w:rsidRDefault="00D1061E" w:rsidP="00D1061E">
            <w:pPr>
              <w:jc w:val="center"/>
            </w:pPr>
            <w:r w:rsidRPr="00E76BB5">
              <w:t>1</w:t>
            </w:r>
          </w:p>
        </w:tc>
        <w:tc>
          <w:tcPr>
            <w:tcW w:w="1679" w:type="dxa"/>
            <w:vAlign w:val="center"/>
          </w:tcPr>
          <w:p w14:paraId="5EED7AB3" w14:textId="77777777" w:rsidR="00D1061E" w:rsidRPr="00E76BB5" w:rsidRDefault="00D1061E" w:rsidP="00D1061E">
            <w:pPr>
              <w:jc w:val="center"/>
            </w:pPr>
            <w:r w:rsidRPr="00E76BB5">
              <w:t>0</w:t>
            </w:r>
          </w:p>
        </w:tc>
        <w:tc>
          <w:tcPr>
            <w:tcW w:w="3122" w:type="dxa"/>
            <w:shd w:val="clear" w:color="auto" w:fill="auto"/>
            <w:vAlign w:val="center"/>
          </w:tcPr>
          <w:p w14:paraId="5788FC05" w14:textId="77777777" w:rsidR="00D1061E" w:rsidRPr="00E76BB5" w:rsidRDefault="00D1061E" w:rsidP="00D1061E">
            <w:r w:rsidRPr="00E76BB5">
              <w:t>п.7.3 КД</w:t>
            </w:r>
          </w:p>
        </w:tc>
      </w:tr>
      <w:tr w:rsidR="00D1061E" w:rsidRPr="00E76BB5" w14:paraId="71A241B9" w14:textId="77777777" w:rsidTr="00D1061E">
        <w:trPr>
          <w:trHeight w:val="267"/>
        </w:trPr>
        <w:tc>
          <w:tcPr>
            <w:tcW w:w="697" w:type="dxa"/>
            <w:shd w:val="clear" w:color="000000" w:fill="FFFFFF"/>
            <w:vAlign w:val="center"/>
          </w:tcPr>
          <w:p w14:paraId="53BCD755" w14:textId="77777777" w:rsidR="00D1061E" w:rsidRPr="00E76BB5" w:rsidRDefault="00D1061E" w:rsidP="00D1061E">
            <w:pPr>
              <w:jc w:val="center"/>
            </w:pPr>
            <w:r w:rsidRPr="00E76BB5">
              <w:t>4</w:t>
            </w:r>
          </w:p>
        </w:tc>
        <w:tc>
          <w:tcPr>
            <w:tcW w:w="6107" w:type="dxa"/>
            <w:shd w:val="clear" w:color="000000" w:fill="FFFFFF"/>
            <w:vAlign w:val="center"/>
          </w:tcPr>
          <w:p w14:paraId="0E9DBE3C" w14:textId="77777777" w:rsidR="00D1061E" w:rsidRPr="00E76BB5" w:rsidRDefault="00D1061E" w:rsidP="00D1061E">
            <w:r w:rsidRPr="00E76BB5">
              <w:t>Материальная помощь на рождение ребенка</w:t>
            </w:r>
          </w:p>
        </w:tc>
        <w:tc>
          <w:tcPr>
            <w:tcW w:w="1498" w:type="dxa"/>
            <w:shd w:val="clear" w:color="auto" w:fill="auto"/>
            <w:vAlign w:val="center"/>
          </w:tcPr>
          <w:p w14:paraId="5497BBEB" w14:textId="77777777" w:rsidR="00D1061E" w:rsidRPr="00E76BB5" w:rsidRDefault="00D1061E" w:rsidP="00D1061E">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5C110215" w14:textId="77777777" w:rsidR="00D1061E" w:rsidRPr="00E76BB5" w:rsidRDefault="00D1061E" w:rsidP="00D1061E">
            <w:pPr>
              <w:jc w:val="center"/>
            </w:pPr>
            <w:r w:rsidRPr="00E76BB5">
              <w:t>2</w:t>
            </w:r>
          </w:p>
        </w:tc>
        <w:tc>
          <w:tcPr>
            <w:tcW w:w="1679" w:type="dxa"/>
            <w:vAlign w:val="center"/>
          </w:tcPr>
          <w:p w14:paraId="1389C60F" w14:textId="77777777" w:rsidR="00D1061E" w:rsidRPr="00E76BB5" w:rsidRDefault="00D1061E" w:rsidP="00D1061E">
            <w:pPr>
              <w:jc w:val="center"/>
            </w:pPr>
            <w:r w:rsidRPr="00E76BB5">
              <w:t>-2</w:t>
            </w:r>
          </w:p>
        </w:tc>
        <w:tc>
          <w:tcPr>
            <w:tcW w:w="3122" w:type="dxa"/>
            <w:shd w:val="clear" w:color="auto" w:fill="auto"/>
            <w:vAlign w:val="center"/>
          </w:tcPr>
          <w:p w14:paraId="277FEC8A" w14:textId="77777777" w:rsidR="00D1061E" w:rsidRPr="00E76BB5" w:rsidRDefault="00D1061E" w:rsidP="00D1061E">
            <w:r w:rsidRPr="00E76BB5">
              <w:t>п.7.2 КД</w:t>
            </w:r>
          </w:p>
        </w:tc>
      </w:tr>
      <w:tr w:rsidR="00D1061E" w:rsidRPr="00E76BB5" w14:paraId="15F527F2" w14:textId="77777777" w:rsidTr="00D1061E">
        <w:trPr>
          <w:trHeight w:val="299"/>
        </w:trPr>
        <w:tc>
          <w:tcPr>
            <w:tcW w:w="697" w:type="dxa"/>
            <w:shd w:val="clear" w:color="000000" w:fill="FFFFFF"/>
            <w:vAlign w:val="center"/>
          </w:tcPr>
          <w:p w14:paraId="78C03D01" w14:textId="77777777" w:rsidR="00D1061E" w:rsidRPr="00E76BB5" w:rsidRDefault="00D1061E" w:rsidP="00D1061E">
            <w:pPr>
              <w:jc w:val="center"/>
            </w:pPr>
            <w:r w:rsidRPr="00E76BB5">
              <w:t>5</w:t>
            </w:r>
          </w:p>
        </w:tc>
        <w:tc>
          <w:tcPr>
            <w:tcW w:w="6107" w:type="dxa"/>
            <w:shd w:val="clear" w:color="000000" w:fill="FFFFFF"/>
            <w:vAlign w:val="center"/>
          </w:tcPr>
          <w:p w14:paraId="01F157A9" w14:textId="77777777" w:rsidR="00D1061E" w:rsidRPr="00E76BB5" w:rsidRDefault="00D1061E" w:rsidP="00D1061E">
            <w:r w:rsidRPr="00E76BB5">
              <w:t>Подарки неработающим пенсионерам</w:t>
            </w:r>
          </w:p>
        </w:tc>
        <w:tc>
          <w:tcPr>
            <w:tcW w:w="1498" w:type="dxa"/>
            <w:shd w:val="clear" w:color="auto" w:fill="auto"/>
            <w:vAlign w:val="center"/>
          </w:tcPr>
          <w:p w14:paraId="22BCB175" w14:textId="77777777" w:rsidR="00D1061E" w:rsidRPr="00E76BB5" w:rsidRDefault="00D1061E" w:rsidP="00D1061E">
            <w:pPr>
              <w:jc w:val="center"/>
            </w:pPr>
            <w:r w:rsidRPr="00E76BB5">
              <w:t>3</w:t>
            </w:r>
          </w:p>
        </w:tc>
        <w:tc>
          <w:tcPr>
            <w:tcW w:w="1498" w:type="dxa"/>
            <w:shd w:val="clear" w:color="auto" w:fill="auto"/>
            <w:vAlign w:val="center"/>
          </w:tcPr>
          <w:p w14:paraId="3BF09EC9" w14:textId="77777777" w:rsidR="00D1061E" w:rsidRPr="00E76BB5" w:rsidRDefault="00D1061E" w:rsidP="00D1061E">
            <w:pPr>
              <w:jc w:val="center"/>
            </w:pPr>
            <w:r w:rsidRPr="00E76BB5">
              <w:t>0</w:t>
            </w:r>
          </w:p>
        </w:tc>
        <w:tc>
          <w:tcPr>
            <w:tcW w:w="1679" w:type="dxa"/>
            <w:vAlign w:val="center"/>
          </w:tcPr>
          <w:p w14:paraId="1908683A" w14:textId="77777777" w:rsidR="00D1061E" w:rsidRPr="00E76BB5" w:rsidRDefault="00D1061E" w:rsidP="00D1061E">
            <w:pPr>
              <w:jc w:val="center"/>
            </w:pPr>
            <w:r w:rsidRPr="00E76BB5">
              <w:t>-3</w:t>
            </w:r>
          </w:p>
        </w:tc>
        <w:tc>
          <w:tcPr>
            <w:tcW w:w="3122" w:type="dxa"/>
            <w:shd w:val="clear" w:color="auto" w:fill="auto"/>
            <w:vAlign w:val="center"/>
          </w:tcPr>
          <w:p w14:paraId="72933F6D" w14:textId="77777777" w:rsidR="00D1061E" w:rsidRPr="00E76BB5" w:rsidRDefault="00D1061E" w:rsidP="00D1061E">
            <w:r w:rsidRPr="00E76BB5">
              <w:t> </w:t>
            </w:r>
          </w:p>
        </w:tc>
      </w:tr>
      <w:tr w:rsidR="00D1061E" w:rsidRPr="00E76BB5" w14:paraId="19B94C93" w14:textId="77777777" w:rsidTr="00D1061E">
        <w:trPr>
          <w:trHeight w:val="620"/>
        </w:trPr>
        <w:tc>
          <w:tcPr>
            <w:tcW w:w="697" w:type="dxa"/>
            <w:shd w:val="clear" w:color="000000" w:fill="FFFFFF"/>
            <w:vAlign w:val="center"/>
          </w:tcPr>
          <w:p w14:paraId="790A1F64" w14:textId="77777777" w:rsidR="00D1061E" w:rsidRPr="00E76BB5" w:rsidRDefault="00D1061E" w:rsidP="00D1061E">
            <w:pPr>
              <w:jc w:val="center"/>
            </w:pPr>
            <w:r w:rsidRPr="00E76BB5">
              <w:t>6</w:t>
            </w:r>
          </w:p>
        </w:tc>
        <w:tc>
          <w:tcPr>
            <w:tcW w:w="6107" w:type="dxa"/>
            <w:shd w:val="clear" w:color="000000" w:fill="FFFFFF"/>
            <w:vAlign w:val="center"/>
          </w:tcPr>
          <w:p w14:paraId="14632D2D" w14:textId="77777777" w:rsidR="00D1061E" w:rsidRPr="00E76BB5" w:rsidRDefault="00D1061E" w:rsidP="00D1061E">
            <w:r w:rsidRPr="00E76BB5">
              <w:t xml:space="preserve">Ежемесячная материальная помощь неработающим пенсионерам </w:t>
            </w:r>
          </w:p>
        </w:tc>
        <w:tc>
          <w:tcPr>
            <w:tcW w:w="1498" w:type="dxa"/>
            <w:shd w:val="clear" w:color="auto" w:fill="auto"/>
            <w:vAlign w:val="center"/>
          </w:tcPr>
          <w:p w14:paraId="3BC8D5EA" w14:textId="77777777" w:rsidR="00D1061E" w:rsidRPr="00E76BB5" w:rsidRDefault="00D1061E" w:rsidP="00D1061E">
            <w:pPr>
              <w:jc w:val="center"/>
            </w:pPr>
            <w:r w:rsidRPr="00E76BB5">
              <w:t>15</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22C33F30" w14:textId="77777777" w:rsidR="00D1061E" w:rsidRPr="00E76BB5" w:rsidRDefault="00D1061E" w:rsidP="00D1061E">
            <w:pPr>
              <w:jc w:val="center"/>
            </w:pPr>
            <w:r w:rsidRPr="00E76BB5">
              <w:t>12</w:t>
            </w:r>
          </w:p>
        </w:tc>
        <w:tc>
          <w:tcPr>
            <w:tcW w:w="1679" w:type="dxa"/>
            <w:vAlign w:val="center"/>
          </w:tcPr>
          <w:p w14:paraId="375BCB5C" w14:textId="77777777" w:rsidR="00D1061E" w:rsidRPr="00E76BB5" w:rsidRDefault="00D1061E" w:rsidP="00D1061E">
            <w:pPr>
              <w:jc w:val="center"/>
            </w:pPr>
            <w:r w:rsidRPr="00E76BB5">
              <w:t>-3</w:t>
            </w:r>
          </w:p>
        </w:tc>
        <w:tc>
          <w:tcPr>
            <w:tcW w:w="3122" w:type="dxa"/>
            <w:shd w:val="clear" w:color="auto" w:fill="auto"/>
            <w:vAlign w:val="center"/>
          </w:tcPr>
          <w:p w14:paraId="579567BB" w14:textId="77777777" w:rsidR="00D1061E" w:rsidRPr="00E76BB5" w:rsidRDefault="00D1061E" w:rsidP="00D1061E">
            <w:r w:rsidRPr="00E76BB5">
              <w:t xml:space="preserve">п.4.2.4 Стандарта о </w:t>
            </w:r>
            <w:proofErr w:type="gramStart"/>
            <w:r w:rsidRPr="00E76BB5">
              <w:t>соц.поддержке</w:t>
            </w:r>
            <w:proofErr w:type="gramEnd"/>
            <w:r w:rsidRPr="00E76BB5">
              <w:t xml:space="preserve"> ветеранов, являющего приложением к КД</w:t>
            </w:r>
          </w:p>
        </w:tc>
      </w:tr>
      <w:tr w:rsidR="00D1061E" w:rsidRPr="00E76BB5" w14:paraId="4D4F772C" w14:textId="77777777" w:rsidTr="00D1061E">
        <w:trPr>
          <w:trHeight w:val="335"/>
        </w:trPr>
        <w:tc>
          <w:tcPr>
            <w:tcW w:w="697" w:type="dxa"/>
            <w:shd w:val="clear" w:color="000000" w:fill="FFFFFF"/>
            <w:vAlign w:val="center"/>
          </w:tcPr>
          <w:p w14:paraId="74BB5C7F" w14:textId="77777777" w:rsidR="00D1061E" w:rsidRPr="00E76BB5" w:rsidRDefault="00D1061E" w:rsidP="00D1061E">
            <w:pPr>
              <w:jc w:val="center"/>
            </w:pPr>
            <w:r w:rsidRPr="00E76BB5">
              <w:t>7</w:t>
            </w:r>
          </w:p>
        </w:tc>
        <w:tc>
          <w:tcPr>
            <w:tcW w:w="6107" w:type="dxa"/>
            <w:shd w:val="clear" w:color="000000" w:fill="FFFFFF"/>
            <w:vAlign w:val="center"/>
          </w:tcPr>
          <w:p w14:paraId="52D85DB6" w14:textId="77777777" w:rsidR="00D1061E" w:rsidRPr="00E76BB5" w:rsidRDefault="00D1061E" w:rsidP="00D1061E">
            <w:r w:rsidRPr="00E76BB5">
              <w:t>Материальная помощь на погребение пенсионеров</w:t>
            </w:r>
          </w:p>
        </w:tc>
        <w:tc>
          <w:tcPr>
            <w:tcW w:w="1498" w:type="dxa"/>
            <w:shd w:val="clear" w:color="auto" w:fill="auto"/>
            <w:vAlign w:val="center"/>
          </w:tcPr>
          <w:p w14:paraId="518FE668" w14:textId="77777777" w:rsidR="00D1061E" w:rsidRPr="00E76BB5" w:rsidRDefault="00D1061E" w:rsidP="00D1061E">
            <w:pPr>
              <w:jc w:val="center"/>
            </w:pPr>
            <w:r w:rsidRPr="00E76BB5">
              <w:t>5</w:t>
            </w:r>
          </w:p>
        </w:tc>
        <w:tc>
          <w:tcPr>
            <w:tcW w:w="1498" w:type="dxa"/>
            <w:tcBorders>
              <w:top w:val="nil"/>
              <w:left w:val="single" w:sz="4" w:space="0" w:color="auto"/>
              <w:bottom w:val="single" w:sz="4" w:space="0" w:color="auto"/>
              <w:right w:val="single" w:sz="4" w:space="0" w:color="auto"/>
            </w:tcBorders>
            <w:shd w:val="clear" w:color="auto" w:fill="auto"/>
            <w:vAlign w:val="center"/>
          </w:tcPr>
          <w:p w14:paraId="18871513" w14:textId="77777777" w:rsidR="00D1061E" w:rsidRPr="00E76BB5" w:rsidRDefault="00D1061E" w:rsidP="00D1061E">
            <w:pPr>
              <w:jc w:val="center"/>
            </w:pPr>
            <w:r w:rsidRPr="00E76BB5">
              <w:t>2</w:t>
            </w:r>
          </w:p>
        </w:tc>
        <w:tc>
          <w:tcPr>
            <w:tcW w:w="1679" w:type="dxa"/>
            <w:vAlign w:val="center"/>
          </w:tcPr>
          <w:p w14:paraId="114045F5" w14:textId="77777777" w:rsidR="00D1061E" w:rsidRPr="00E76BB5" w:rsidRDefault="00D1061E" w:rsidP="00D1061E">
            <w:pPr>
              <w:jc w:val="center"/>
            </w:pPr>
            <w:r w:rsidRPr="00E76BB5">
              <w:t>-3</w:t>
            </w:r>
          </w:p>
        </w:tc>
        <w:tc>
          <w:tcPr>
            <w:tcW w:w="3122" w:type="dxa"/>
            <w:shd w:val="clear" w:color="auto" w:fill="auto"/>
            <w:vAlign w:val="center"/>
          </w:tcPr>
          <w:p w14:paraId="69C8897D" w14:textId="77777777" w:rsidR="00D1061E" w:rsidRPr="00E76BB5" w:rsidRDefault="00D1061E" w:rsidP="00D1061E">
            <w:r w:rsidRPr="00E76BB5">
              <w:t>п.7.12 КД</w:t>
            </w:r>
          </w:p>
        </w:tc>
      </w:tr>
      <w:tr w:rsidR="00D1061E" w:rsidRPr="00E76BB5" w14:paraId="45DC388C" w14:textId="77777777" w:rsidTr="00D1061E">
        <w:trPr>
          <w:trHeight w:val="360"/>
        </w:trPr>
        <w:tc>
          <w:tcPr>
            <w:tcW w:w="697" w:type="dxa"/>
            <w:shd w:val="clear" w:color="000000" w:fill="FFFFFF"/>
            <w:vAlign w:val="center"/>
          </w:tcPr>
          <w:p w14:paraId="7C9BA900" w14:textId="77777777" w:rsidR="00D1061E" w:rsidRPr="00E76BB5" w:rsidRDefault="00D1061E" w:rsidP="00D1061E">
            <w:pPr>
              <w:jc w:val="center"/>
            </w:pPr>
            <w:r w:rsidRPr="00E76BB5">
              <w:t>8</w:t>
            </w:r>
          </w:p>
        </w:tc>
        <w:tc>
          <w:tcPr>
            <w:tcW w:w="6107" w:type="dxa"/>
            <w:shd w:val="clear" w:color="000000" w:fill="FFFFFF"/>
            <w:vAlign w:val="center"/>
          </w:tcPr>
          <w:p w14:paraId="7AAF52EB" w14:textId="77777777" w:rsidR="00D1061E" w:rsidRPr="00E76BB5" w:rsidRDefault="00D1061E" w:rsidP="00D1061E">
            <w:r w:rsidRPr="00E76BB5">
              <w:t xml:space="preserve">Поощрение неработающих пенсионеров к 9 мая  </w:t>
            </w:r>
          </w:p>
        </w:tc>
        <w:tc>
          <w:tcPr>
            <w:tcW w:w="1498" w:type="dxa"/>
            <w:shd w:val="clear" w:color="auto" w:fill="auto"/>
            <w:vAlign w:val="center"/>
          </w:tcPr>
          <w:p w14:paraId="330CED32" w14:textId="77777777" w:rsidR="00D1061E" w:rsidRPr="00E76BB5" w:rsidRDefault="00D1061E" w:rsidP="00D1061E">
            <w:pPr>
              <w:jc w:val="center"/>
            </w:pPr>
            <w:r w:rsidRPr="00E76BB5">
              <w:t>5</w:t>
            </w:r>
          </w:p>
        </w:tc>
        <w:tc>
          <w:tcPr>
            <w:tcW w:w="1498" w:type="dxa"/>
            <w:shd w:val="clear" w:color="auto" w:fill="auto"/>
            <w:vAlign w:val="center"/>
          </w:tcPr>
          <w:p w14:paraId="11F45954" w14:textId="77777777" w:rsidR="00D1061E" w:rsidRPr="00E76BB5" w:rsidRDefault="00D1061E" w:rsidP="00D1061E">
            <w:pPr>
              <w:jc w:val="center"/>
            </w:pPr>
            <w:r w:rsidRPr="00E76BB5">
              <w:t>0</w:t>
            </w:r>
          </w:p>
        </w:tc>
        <w:tc>
          <w:tcPr>
            <w:tcW w:w="1679" w:type="dxa"/>
            <w:vAlign w:val="center"/>
          </w:tcPr>
          <w:p w14:paraId="6613ADE6" w14:textId="77777777" w:rsidR="00D1061E" w:rsidRPr="00E76BB5" w:rsidRDefault="00D1061E" w:rsidP="00D1061E">
            <w:pPr>
              <w:jc w:val="center"/>
            </w:pPr>
            <w:r w:rsidRPr="00E76BB5">
              <w:t>-5</w:t>
            </w:r>
          </w:p>
        </w:tc>
        <w:tc>
          <w:tcPr>
            <w:tcW w:w="3122" w:type="dxa"/>
            <w:shd w:val="clear" w:color="auto" w:fill="auto"/>
            <w:vAlign w:val="center"/>
          </w:tcPr>
          <w:p w14:paraId="1C034E36" w14:textId="77777777" w:rsidR="00D1061E" w:rsidRPr="00E76BB5" w:rsidRDefault="00D1061E" w:rsidP="00D1061E">
            <w:r w:rsidRPr="00E76BB5">
              <w:t> </w:t>
            </w:r>
          </w:p>
        </w:tc>
      </w:tr>
      <w:tr w:rsidR="00D1061E" w:rsidRPr="00E76BB5" w14:paraId="2D5FB94F" w14:textId="77777777" w:rsidTr="00D1061E">
        <w:trPr>
          <w:trHeight w:val="360"/>
        </w:trPr>
        <w:tc>
          <w:tcPr>
            <w:tcW w:w="697" w:type="dxa"/>
            <w:shd w:val="clear" w:color="000000" w:fill="FFFFFF"/>
            <w:vAlign w:val="center"/>
          </w:tcPr>
          <w:p w14:paraId="2C721EEA" w14:textId="77777777" w:rsidR="00D1061E" w:rsidRPr="00E76BB5" w:rsidRDefault="00D1061E" w:rsidP="00D1061E">
            <w:pPr>
              <w:jc w:val="center"/>
            </w:pPr>
            <w:r w:rsidRPr="00E76BB5">
              <w:t>9</w:t>
            </w:r>
          </w:p>
        </w:tc>
        <w:tc>
          <w:tcPr>
            <w:tcW w:w="6107" w:type="dxa"/>
            <w:shd w:val="clear" w:color="000000" w:fill="FFFFFF"/>
            <w:vAlign w:val="center"/>
          </w:tcPr>
          <w:p w14:paraId="3118B87F" w14:textId="77777777" w:rsidR="00D1061E" w:rsidRPr="00E76BB5" w:rsidRDefault="00D1061E" w:rsidP="00D1061E">
            <w:r w:rsidRPr="00E76BB5">
              <w:t xml:space="preserve">Поощрение неработающих пенсионеров ко Дню Энергетика (Мужчины стаж в энергетике 25 лет, женщины -20 лет) </w:t>
            </w:r>
          </w:p>
        </w:tc>
        <w:tc>
          <w:tcPr>
            <w:tcW w:w="1498" w:type="dxa"/>
            <w:shd w:val="clear" w:color="auto" w:fill="auto"/>
            <w:vAlign w:val="center"/>
          </w:tcPr>
          <w:p w14:paraId="1C6AB08A" w14:textId="77777777" w:rsidR="00D1061E" w:rsidRPr="00E76BB5" w:rsidRDefault="00D1061E" w:rsidP="00D1061E">
            <w:pPr>
              <w:jc w:val="center"/>
            </w:pPr>
            <w:r w:rsidRPr="00E76BB5">
              <w:t>1</w:t>
            </w:r>
          </w:p>
        </w:tc>
        <w:tc>
          <w:tcPr>
            <w:tcW w:w="1498" w:type="dxa"/>
            <w:shd w:val="clear" w:color="auto" w:fill="auto"/>
            <w:vAlign w:val="center"/>
          </w:tcPr>
          <w:p w14:paraId="44034DCA" w14:textId="77777777" w:rsidR="00D1061E" w:rsidRPr="00E76BB5" w:rsidRDefault="00D1061E" w:rsidP="00D1061E">
            <w:pPr>
              <w:jc w:val="center"/>
            </w:pPr>
            <w:r w:rsidRPr="00E76BB5">
              <w:t>0</w:t>
            </w:r>
          </w:p>
        </w:tc>
        <w:tc>
          <w:tcPr>
            <w:tcW w:w="1679" w:type="dxa"/>
            <w:vAlign w:val="center"/>
          </w:tcPr>
          <w:p w14:paraId="4DCC05F0" w14:textId="77777777" w:rsidR="00D1061E" w:rsidRPr="00E76BB5" w:rsidRDefault="00D1061E" w:rsidP="00D1061E">
            <w:pPr>
              <w:jc w:val="center"/>
            </w:pPr>
            <w:r w:rsidRPr="00E76BB5">
              <w:t>-1</w:t>
            </w:r>
          </w:p>
        </w:tc>
        <w:tc>
          <w:tcPr>
            <w:tcW w:w="3122" w:type="dxa"/>
            <w:shd w:val="clear" w:color="auto" w:fill="auto"/>
            <w:vAlign w:val="center"/>
          </w:tcPr>
          <w:p w14:paraId="270CB3F0" w14:textId="77777777" w:rsidR="00D1061E" w:rsidRPr="00E76BB5" w:rsidRDefault="00D1061E" w:rsidP="00D1061E">
            <w:r w:rsidRPr="00E76BB5">
              <w:t>п.4.1.3 Стандарта о ветеранах, являющего приложением к КД</w:t>
            </w:r>
          </w:p>
        </w:tc>
      </w:tr>
      <w:tr w:rsidR="00D1061E" w:rsidRPr="00E76BB5" w14:paraId="1874BCEA" w14:textId="77777777" w:rsidTr="00D1061E">
        <w:trPr>
          <w:trHeight w:val="259"/>
        </w:trPr>
        <w:tc>
          <w:tcPr>
            <w:tcW w:w="697" w:type="dxa"/>
            <w:shd w:val="clear" w:color="000000" w:fill="FFFFFF"/>
            <w:vAlign w:val="center"/>
          </w:tcPr>
          <w:p w14:paraId="4C54CB3D" w14:textId="77777777" w:rsidR="00D1061E" w:rsidRPr="00E76BB5" w:rsidRDefault="00D1061E" w:rsidP="00D1061E">
            <w:pPr>
              <w:jc w:val="center"/>
            </w:pPr>
            <w:r w:rsidRPr="00E76BB5">
              <w:t>10</w:t>
            </w:r>
          </w:p>
        </w:tc>
        <w:tc>
          <w:tcPr>
            <w:tcW w:w="6107" w:type="dxa"/>
            <w:shd w:val="clear" w:color="000000" w:fill="FFFFFF"/>
            <w:vAlign w:val="center"/>
          </w:tcPr>
          <w:p w14:paraId="6C05BE32" w14:textId="77777777" w:rsidR="00D1061E" w:rsidRPr="00E76BB5" w:rsidRDefault="00D1061E" w:rsidP="00D1061E">
            <w:r w:rsidRPr="00E76BB5">
              <w:t>Страховые взносы с выплат</w:t>
            </w:r>
          </w:p>
        </w:tc>
        <w:tc>
          <w:tcPr>
            <w:tcW w:w="1498" w:type="dxa"/>
            <w:shd w:val="clear" w:color="auto" w:fill="auto"/>
            <w:vAlign w:val="center"/>
          </w:tcPr>
          <w:p w14:paraId="335E789B" w14:textId="77777777" w:rsidR="00D1061E" w:rsidRPr="00E76BB5" w:rsidRDefault="00D1061E" w:rsidP="00D1061E">
            <w:pPr>
              <w:jc w:val="center"/>
            </w:pPr>
            <w:r w:rsidRPr="00E76BB5">
              <w:t>5</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4A459046" w14:textId="77777777" w:rsidR="00D1061E" w:rsidRPr="00E76BB5" w:rsidRDefault="00D1061E" w:rsidP="00D1061E">
            <w:pPr>
              <w:jc w:val="center"/>
            </w:pPr>
            <w:r w:rsidRPr="00E76BB5">
              <w:t>5</w:t>
            </w:r>
          </w:p>
        </w:tc>
        <w:tc>
          <w:tcPr>
            <w:tcW w:w="1679" w:type="dxa"/>
            <w:vAlign w:val="center"/>
          </w:tcPr>
          <w:p w14:paraId="69BCAF95" w14:textId="77777777" w:rsidR="00D1061E" w:rsidRPr="00E76BB5" w:rsidRDefault="00D1061E" w:rsidP="00D1061E">
            <w:pPr>
              <w:jc w:val="center"/>
            </w:pPr>
            <w:r w:rsidRPr="00E76BB5">
              <w:t>0</w:t>
            </w:r>
          </w:p>
        </w:tc>
        <w:tc>
          <w:tcPr>
            <w:tcW w:w="3122" w:type="dxa"/>
            <w:shd w:val="clear" w:color="auto" w:fill="auto"/>
            <w:vAlign w:val="center"/>
          </w:tcPr>
          <w:p w14:paraId="06A8E563" w14:textId="77777777" w:rsidR="00D1061E" w:rsidRPr="00E76BB5" w:rsidRDefault="00D1061E" w:rsidP="00D1061E">
            <w:r w:rsidRPr="00E76BB5">
              <w:t>Гл.34 НК РФ</w:t>
            </w:r>
          </w:p>
        </w:tc>
      </w:tr>
      <w:tr w:rsidR="00D1061E" w:rsidRPr="00E76BB5" w14:paraId="5F91A249" w14:textId="77777777" w:rsidTr="00D1061E">
        <w:trPr>
          <w:trHeight w:val="276"/>
        </w:trPr>
        <w:tc>
          <w:tcPr>
            <w:tcW w:w="697" w:type="dxa"/>
            <w:shd w:val="clear" w:color="000000" w:fill="FFFFFF"/>
            <w:vAlign w:val="center"/>
          </w:tcPr>
          <w:p w14:paraId="51802E74" w14:textId="77777777" w:rsidR="00D1061E" w:rsidRPr="00E76BB5" w:rsidRDefault="00D1061E" w:rsidP="00D1061E">
            <w:pPr>
              <w:jc w:val="center"/>
            </w:pPr>
            <w:r w:rsidRPr="00E76BB5">
              <w:t>11</w:t>
            </w:r>
          </w:p>
        </w:tc>
        <w:tc>
          <w:tcPr>
            <w:tcW w:w="6107" w:type="dxa"/>
            <w:shd w:val="clear" w:color="000000" w:fill="FFFFFF"/>
            <w:vAlign w:val="center"/>
          </w:tcPr>
          <w:p w14:paraId="3D8302FD" w14:textId="77777777" w:rsidR="00D1061E" w:rsidRPr="00E76BB5" w:rsidRDefault="00D1061E" w:rsidP="00D1061E">
            <w:r w:rsidRPr="00E76BB5">
              <w:t>Оплата дополнительных отпусков по КД</w:t>
            </w:r>
          </w:p>
        </w:tc>
        <w:tc>
          <w:tcPr>
            <w:tcW w:w="1498" w:type="dxa"/>
            <w:shd w:val="clear" w:color="auto" w:fill="auto"/>
            <w:vAlign w:val="center"/>
          </w:tcPr>
          <w:p w14:paraId="66167E7F" w14:textId="77777777" w:rsidR="00D1061E" w:rsidRPr="00E76BB5" w:rsidRDefault="00D1061E" w:rsidP="00D1061E">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07FFBF22" w14:textId="77777777" w:rsidR="00D1061E" w:rsidRPr="00E76BB5" w:rsidRDefault="00D1061E" w:rsidP="00D1061E">
            <w:pPr>
              <w:jc w:val="center"/>
            </w:pPr>
            <w:r w:rsidRPr="00E76BB5">
              <w:t>2</w:t>
            </w:r>
          </w:p>
        </w:tc>
        <w:tc>
          <w:tcPr>
            <w:tcW w:w="1679" w:type="dxa"/>
            <w:vAlign w:val="center"/>
          </w:tcPr>
          <w:p w14:paraId="79542B87" w14:textId="77777777" w:rsidR="00D1061E" w:rsidRPr="00E76BB5" w:rsidRDefault="00D1061E" w:rsidP="00D1061E">
            <w:pPr>
              <w:jc w:val="center"/>
            </w:pPr>
            <w:r w:rsidRPr="00E76BB5">
              <w:t>0</w:t>
            </w:r>
          </w:p>
        </w:tc>
        <w:tc>
          <w:tcPr>
            <w:tcW w:w="3122" w:type="dxa"/>
            <w:shd w:val="clear" w:color="auto" w:fill="auto"/>
            <w:vAlign w:val="center"/>
          </w:tcPr>
          <w:p w14:paraId="2D16D261" w14:textId="77777777" w:rsidR="00D1061E" w:rsidRPr="00E76BB5" w:rsidRDefault="00D1061E" w:rsidP="00D1061E">
            <w:r w:rsidRPr="00E76BB5">
              <w:t>п 7.13 КД</w:t>
            </w:r>
          </w:p>
        </w:tc>
      </w:tr>
      <w:tr w:rsidR="00D1061E" w:rsidRPr="00E76BB5" w14:paraId="311C1E7D" w14:textId="77777777" w:rsidTr="00D1061E">
        <w:trPr>
          <w:trHeight w:val="359"/>
        </w:trPr>
        <w:tc>
          <w:tcPr>
            <w:tcW w:w="697" w:type="dxa"/>
            <w:shd w:val="clear" w:color="000000" w:fill="FFFFFF"/>
            <w:vAlign w:val="center"/>
          </w:tcPr>
          <w:p w14:paraId="710BBC8F" w14:textId="77777777" w:rsidR="00D1061E" w:rsidRPr="00E76BB5" w:rsidRDefault="00D1061E" w:rsidP="00D1061E">
            <w:pPr>
              <w:jc w:val="center"/>
            </w:pPr>
            <w:r w:rsidRPr="00E76BB5">
              <w:t>12</w:t>
            </w:r>
          </w:p>
        </w:tc>
        <w:tc>
          <w:tcPr>
            <w:tcW w:w="6107" w:type="dxa"/>
            <w:shd w:val="clear" w:color="000000" w:fill="FFFFFF"/>
            <w:vAlign w:val="center"/>
          </w:tcPr>
          <w:p w14:paraId="6A4DA552" w14:textId="77777777" w:rsidR="00D1061E" w:rsidRPr="00E76BB5" w:rsidRDefault="00D1061E" w:rsidP="00D1061E">
            <w:r w:rsidRPr="00E76BB5">
              <w:t>Отчисления профсоюзным комитетам (0,3% от ФОТ)</w:t>
            </w:r>
          </w:p>
        </w:tc>
        <w:tc>
          <w:tcPr>
            <w:tcW w:w="1498" w:type="dxa"/>
            <w:shd w:val="clear" w:color="auto" w:fill="auto"/>
            <w:vAlign w:val="center"/>
          </w:tcPr>
          <w:p w14:paraId="3FCC1FDE" w14:textId="77777777" w:rsidR="00D1061E" w:rsidRPr="00E76BB5" w:rsidRDefault="00D1061E" w:rsidP="00D1061E">
            <w:pPr>
              <w:jc w:val="center"/>
            </w:pPr>
            <w:r w:rsidRPr="00E76BB5">
              <w:t>20</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14EF62C4" w14:textId="77777777" w:rsidR="00D1061E" w:rsidRPr="00E76BB5" w:rsidRDefault="00D1061E" w:rsidP="00D1061E">
            <w:pPr>
              <w:jc w:val="center"/>
            </w:pPr>
            <w:r w:rsidRPr="00E76BB5">
              <w:t>20</w:t>
            </w:r>
          </w:p>
        </w:tc>
        <w:tc>
          <w:tcPr>
            <w:tcW w:w="1679" w:type="dxa"/>
            <w:vAlign w:val="center"/>
          </w:tcPr>
          <w:p w14:paraId="3EACA7E2" w14:textId="77777777" w:rsidR="00D1061E" w:rsidRPr="00E76BB5" w:rsidRDefault="00D1061E" w:rsidP="00D1061E">
            <w:pPr>
              <w:jc w:val="center"/>
            </w:pPr>
            <w:r w:rsidRPr="00E76BB5">
              <w:t>0</w:t>
            </w:r>
          </w:p>
        </w:tc>
        <w:tc>
          <w:tcPr>
            <w:tcW w:w="3122" w:type="dxa"/>
            <w:shd w:val="clear" w:color="auto" w:fill="auto"/>
            <w:vAlign w:val="center"/>
          </w:tcPr>
          <w:p w14:paraId="00B1692A" w14:textId="77777777" w:rsidR="00D1061E" w:rsidRPr="00E76BB5" w:rsidRDefault="00D1061E" w:rsidP="00D1061E">
            <w:r w:rsidRPr="00E76BB5">
              <w:t>8.2.5 КД</w:t>
            </w:r>
          </w:p>
        </w:tc>
      </w:tr>
      <w:tr w:rsidR="00D1061E" w:rsidRPr="00E76BB5" w14:paraId="2BA7CD40" w14:textId="77777777" w:rsidTr="00D1061E">
        <w:trPr>
          <w:trHeight w:val="564"/>
        </w:trPr>
        <w:tc>
          <w:tcPr>
            <w:tcW w:w="697" w:type="dxa"/>
            <w:shd w:val="clear" w:color="000000" w:fill="FFFFFF"/>
            <w:vAlign w:val="center"/>
          </w:tcPr>
          <w:p w14:paraId="1ECA7E06" w14:textId="77777777" w:rsidR="00D1061E" w:rsidRPr="00E76BB5" w:rsidRDefault="00D1061E" w:rsidP="00D1061E">
            <w:pPr>
              <w:jc w:val="center"/>
            </w:pPr>
            <w:r w:rsidRPr="00E76BB5">
              <w:t>13</w:t>
            </w:r>
          </w:p>
        </w:tc>
        <w:tc>
          <w:tcPr>
            <w:tcW w:w="6107" w:type="dxa"/>
            <w:shd w:val="clear" w:color="000000" w:fill="FFFFFF"/>
            <w:vAlign w:val="center"/>
          </w:tcPr>
          <w:p w14:paraId="59517EA3" w14:textId="77777777" w:rsidR="00D1061E" w:rsidRPr="00E76BB5" w:rsidRDefault="00D1061E" w:rsidP="00D1061E">
            <w:r w:rsidRPr="00E76BB5">
              <w:t>Затраты на медобслуживание в МСЧ ЗАО "ЦЗ "Энергетик" неработающих пенсионеров</w:t>
            </w:r>
          </w:p>
        </w:tc>
        <w:tc>
          <w:tcPr>
            <w:tcW w:w="1498" w:type="dxa"/>
            <w:shd w:val="clear" w:color="auto" w:fill="auto"/>
            <w:vAlign w:val="center"/>
          </w:tcPr>
          <w:p w14:paraId="26741C3B" w14:textId="77777777" w:rsidR="00D1061E" w:rsidRPr="00E76BB5" w:rsidRDefault="00D1061E" w:rsidP="00D1061E">
            <w:pPr>
              <w:jc w:val="center"/>
            </w:pPr>
            <w:r w:rsidRPr="00E76BB5">
              <w:t>25</w:t>
            </w:r>
          </w:p>
        </w:tc>
        <w:tc>
          <w:tcPr>
            <w:tcW w:w="1498" w:type="dxa"/>
            <w:tcBorders>
              <w:top w:val="nil"/>
              <w:left w:val="single" w:sz="4" w:space="0" w:color="auto"/>
              <w:bottom w:val="single" w:sz="4" w:space="0" w:color="auto"/>
              <w:right w:val="single" w:sz="4" w:space="0" w:color="auto"/>
            </w:tcBorders>
            <w:shd w:val="clear" w:color="auto" w:fill="auto"/>
            <w:vAlign w:val="center"/>
          </w:tcPr>
          <w:p w14:paraId="4F6BB988" w14:textId="77777777" w:rsidR="00D1061E" w:rsidRPr="00E76BB5" w:rsidRDefault="00D1061E" w:rsidP="00D1061E">
            <w:pPr>
              <w:jc w:val="center"/>
            </w:pPr>
            <w:r w:rsidRPr="00E76BB5">
              <w:t>27</w:t>
            </w:r>
          </w:p>
        </w:tc>
        <w:tc>
          <w:tcPr>
            <w:tcW w:w="1679" w:type="dxa"/>
            <w:vAlign w:val="center"/>
          </w:tcPr>
          <w:p w14:paraId="72B975CA" w14:textId="77777777" w:rsidR="00D1061E" w:rsidRPr="00E76BB5" w:rsidRDefault="00D1061E" w:rsidP="00D1061E">
            <w:pPr>
              <w:jc w:val="center"/>
            </w:pPr>
            <w:r w:rsidRPr="00E76BB5">
              <w:t>2</w:t>
            </w:r>
          </w:p>
        </w:tc>
        <w:tc>
          <w:tcPr>
            <w:tcW w:w="3122" w:type="dxa"/>
            <w:shd w:val="clear" w:color="auto" w:fill="auto"/>
            <w:vAlign w:val="center"/>
          </w:tcPr>
          <w:p w14:paraId="4FE8A8FD" w14:textId="77777777" w:rsidR="00D1061E" w:rsidRPr="00E76BB5" w:rsidRDefault="00D1061E" w:rsidP="00D1061E">
            <w:r w:rsidRPr="00E76BB5">
              <w:t>п.7.4. КД</w:t>
            </w:r>
          </w:p>
        </w:tc>
      </w:tr>
      <w:tr w:rsidR="00D1061E" w:rsidRPr="00E76BB5" w14:paraId="22141083" w14:textId="77777777" w:rsidTr="00D1061E">
        <w:trPr>
          <w:trHeight w:val="564"/>
        </w:trPr>
        <w:tc>
          <w:tcPr>
            <w:tcW w:w="697" w:type="dxa"/>
            <w:shd w:val="clear" w:color="000000" w:fill="FFFFFF"/>
            <w:vAlign w:val="center"/>
          </w:tcPr>
          <w:p w14:paraId="5F79D3D5" w14:textId="77777777" w:rsidR="00D1061E" w:rsidRPr="00E76BB5" w:rsidRDefault="00D1061E" w:rsidP="00D1061E">
            <w:pPr>
              <w:jc w:val="center"/>
            </w:pPr>
            <w:r w:rsidRPr="00E76BB5">
              <w:t>14</w:t>
            </w:r>
          </w:p>
        </w:tc>
        <w:tc>
          <w:tcPr>
            <w:tcW w:w="6107" w:type="dxa"/>
            <w:shd w:val="clear" w:color="000000" w:fill="FFFFFF"/>
            <w:vAlign w:val="center"/>
          </w:tcPr>
          <w:p w14:paraId="5FC08C6F" w14:textId="77777777" w:rsidR="00D1061E" w:rsidRPr="00E76BB5" w:rsidRDefault="00D1061E" w:rsidP="00D1061E">
            <w:r w:rsidRPr="00E76BB5">
              <w:t>Прочие выплаты в составе ФОТ</w:t>
            </w:r>
          </w:p>
        </w:tc>
        <w:tc>
          <w:tcPr>
            <w:tcW w:w="1498" w:type="dxa"/>
            <w:shd w:val="clear" w:color="auto" w:fill="auto"/>
            <w:vAlign w:val="center"/>
          </w:tcPr>
          <w:p w14:paraId="78D87A67" w14:textId="77777777" w:rsidR="00D1061E" w:rsidRPr="00E76BB5" w:rsidRDefault="00D1061E" w:rsidP="00D1061E">
            <w:pPr>
              <w:jc w:val="center"/>
            </w:pPr>
            <w:r w:rsidRPr="00E76BB5">
              <w:t>14</w:t>
            </w:r>
          </w:p>
        </w:tc>
        <w:tc>
          <w:tcPr>
            <w:tcW w:w="1498" w:type="dxa"/>
            <w:shd w:val="clear" w:color="auto" w:fill="auto"/>
            <w:vAlign w:val="center"/>
          </w:tcPr>
          <w:p w14:paraId="23DCB9D4" w14:textId="77777777" w:rsidR="00D1061E" w:rsidRPr="00E76BB5" w:rsidRDefault="00D1061E" w:rsidP="00D1061E">
            <w:pPr>
              <w:jc w:val="center"/>
            </w:pPr>
            <w:r w:rsidRPr="00E76BB5">
              <w:t>14</w:t>
            </w:r>
          </w:p>
        </w:tc>
        <w:tc>
          <w:tcPr>
            <w:tcW w:w="1679" w:type="dxa"/>
            <w:vAlign w:val="center"/>
          </w:tcPr>
          <w:p w14:paraId="65D1CFF5" w14:textId="77777777" w:rsidR="00D1061E" w:rsidRPr="00E76BB5" w:rsidRDefault="00D1061E" w:rsidP="00D1061E">
            <w:pPr>
              <w:jc w:val="center"/>
            </w:pPr>
            <w:r w:rsidRPr="00E76BB5">
              <w:t>0</w:t>
            </w:r>
          </w:p>
        </w:tc>
        <w:tc>
          <w:tcPr>
            <w:tcW w:w="3122" w:type="dxa"/>
            <w:shd w:val="clear" w:color="auto" w:fill="auto"/>
            <w:vAlign w:val="center"/>
          </w:tcPr>
          <w:p w14:paraId="3D23D0F5" w14:textId="77777777" w:rsidR="00D1061E" w:rsidRPr="00E76BB5" w:rsidRDefault="00D1061E" w:rsidP="00D1061E">
            <w:r w:rsidRPr="00E76BB5">
              <w:t xml:space="preserve">п.7.1 КД. Премии, наградные выплаты к </w:t>
            </w:r>
            <w:r w:rsidRPr="00E76BB5">
              <w:lastRenderedPageBreak/>
              <w:t>юбилейным датам и Дню энергетика</w:t>
            </w:r>
          </w:p>
        </w:tc>
      </w:tr>
      <w:tr w:rsidR="00D1061E" w:rsidRPr="00E76BB5" w14:paraId="7B011D41" w14:textId="77777777" w:rsidTr="00D1061E">
        <w:trPr>
          <w:trHeight w:val="70"/>
        </w:trPr>
        <w:tc>
          <w:tcPr>
            <w:tcW w:w="697" w:type="dxa"/>
            <w:shd w:val="clear" w:color="000000" w:fill="FFFFFF"/>
            <w:vAlign w:val="center"/>
          </w:tcPr>
          <w:p w14:paraId="76CA2C55" w14:textId="77777777" w:rsidR="00D1061E" w:rsidRPr="00E76BB5" w:rsidRDefault="00D1061E" w:rsidP="00D1061E">
            <w:pPr>
              <w:jc w:val="center"/>
            </w:pPr>
            <w:r w:rsidRPr="00E76BB5">
              <w:lastRenderedPageBreak/>
              <w:t>15</w:t>
            </w:r>
          </w:p>
        </w:tc>
        <w:tc>
          <w:tcPr>
            <w:tcW w:w="6107" w:type="dxa"/>
            <w:shd w:val="clear" w:color="000000" w:fill="FFFFFF"/>
            <w:vAlign w:val="center"/>
          </w:tcPr>
          <w:p w14:paraId="4513A24E" w14:textId="77777777" w:rsidR="00D1061E" w:rsidRPr="00E76BB5" w:rsidRDefault="00D1061E" w:rsidP="00D1061E">
            <w:r w:rsidRPr="00E76BB5">
              <w:t>Прочие премии и вознаграждения</w:t>
            </w:r>
          </w:p>
        </w:tc>
        <w:tc>
          <w:tcPr>
            <w:tcW w:w="1498" w:type="dxa"/>
            <w:shd w:val="clear" w:color="auto" w:fill="auto"/>
            <w:vAlign w:val="center"/>
          </w:tcPr>
          <w:p w14:paraId="1D4653B1" w14:textId="77777777" w:rsidR="00D1061E" w:rsidRPr="00E76BB5" w:rsidRDefault="00D1061E" w:rsidP="00D1061E">
            <w:pPr>
              <w:jc w:val="center"/>
            </w:pPr>
            <w:r w:rsidRPr="00E76BB5">
              <w:t>0</w:t>
            </w:r>
          </w:p>
        </w:tc>
        <w:tc>
          <w:tcPr>
            <w:tcW w:w="1498" w:type="dxa"/>
            <w:shd w:val="clear" w:color="auto" w:fill="auto"/>
            <w:vAlign w:val="center"/>
          </w:tcPr>
          <w:p w14:paraId="2E058079" w14:textId="77777777" w:rsidR="00D1061E" w:rsidRPr="00E76BB5" w:rsidRDefault="00D1061E" w:rsidP="00D1061E">
            <w:pPr>
              <w:jc w:val="center"/>
            </w:pPr>
            <w:r w:rsidRPr="00E76BB5">
              <w:t>0</w:t>
            </w:r>
          </w:p>
        </w:tc>
        <w:tc>
          <w:tcPr>
            <w:tcW w:w="1679" w:type="dxa"/>
            <w:vAlign w:val="center"/>
          </w:tcPr>
          <w:p w14:paraId="241E6D43" w14:textId="77777777" w:rsidR="00D1061E" w:rsidRPr="00E76BB5" w:rsidRDefault="00D1061E" w:rsidP="00D1061E">
            <w:pPr>
              <w:jc w:val="center"/>
            </w:pPr>
            <w:r w:rsidRPr="00E76BB5">
              <w:t>0</w:t>
            </w:r>
          </w:p>
        </w:tc>
        <w:tc>
          <w:tcPr>
            <w:tcW w:w="3122" w:type="dxa"/>
            <w:shd w:val="clear" w:color="auto" w:fill="auto"/>
            <w:vAlign w:val="center"/>
          </w:tcPr>
          <w:p w14:paraId="3E526BDF" w14:textId="77777777" w:rsidR="00D1061E" w:rsidRPr="00E76BB5" w:rsidRDefault="00D1061E" w:rsidP="00D1061E"/>
        </w:tc>
      </w:tr>
      <w:tr w:rsidR="00D1061E" w:rsidRPr="00E76BB5" w14:paraId="6C25301B" w14:textId="77777777" w:rsidTr="00D1061E">
        <w:trPr>
          <w:trHeight w:val="70"/>
        </w:trPr>
        <w:tc>
          <w:tcPr>
            <w:tcW w:w="697" w:type="dxa"/>
            <w:shd w:val="clear" w:color="000000" w:fill="FFFFFF"/>
            <w:vAlign w:val="center"/>
          </w:tcPr>
          <w:p w14:paraId="74CC3F3F" w14:textId="77777777" w:rsidR="00D1061E" w:rsidRPr="00E76BB5" w:rsidRDefault="00D1061E" w:rsidP="00D1061E">
            <w:pPr>
              <w:jc w:val="center"/>
            </w:pPr>
            <w:r w:rsidRPr="00E76BB5">
              <w:t>16</w:t>
            </w:r>
          </w:p>
        </w:tc>
        <w:tc>
          <w:tcPr>
            <w:tcW w:w="6107" w:type="dxa"/>
            <w:shd w:val="clear" w:color="000000" w:fill="FFFFFF"/>
            <w:vAlign w:val="center"/>
          </w:tcPr>
          <w:p w14:paraId="5AA33ECF" w14:textId="77777777" w:rsidR="00D1061E" w:rsidRPr="00E76BB5" w:rsidRDefault="00D1061E" w:rsidP="00D1061E">
            <w:r w:rsidRPr="00E76BB5">
              <w:t>Амортизация НФОС</w:t>
            </w:r>
          </w:p>
        </w:tc>
        <w:tc>
          <w:tcPr>
            <w:tcW w:w="1498" w:type="dxa"/>
            <w:shd w:val="clear" w:color="auto" w:fill="auto"/>
            <w:vAlign w:val="center"/>
          </w:tcPr>
          <w:p w14:paraId="43AD6CD5" w14:textId="77777777" w:rsidR="00D1061E" w:rsidRPr="00E76BB5" w:rsidRDefault="00D1061E" w:rsidP="00D1061E">
            <w:pPr>
              <w:jc w:val="center"/>
            </w:pPr>
            <w:r w:rsidRPr="00E76BB5">
              <w:t>3</w:t>
            </w:r>
          </w:p>
        </w:tc>
        <w:tc>
          <w:tcPr>
            <w:tcW w:w="1498" w:type="dxa"/>
            <w:shd w:val="clear" w:color="auto" w:fill="auto"/>
            <w:vAlign w:val="center"/>
          </w:tcPr>
          <w:p w14:paraId="6F34F4DA" w14:textId="77777777" w:rsidR="00D1061E" w:rsidRPr="00E76BB5" w:rsidRDefault="00D1061E" w:rsidP="00D1061E">
            <w:pPr>
              <w:jc w:val="center"/>
            </w:pPr>
            <w:r w:rsidRPr="00E76BB5">
              <w:t>0</w:t>
            </w:r>
          </w:p>
        </w:tc>
        <w:tc>
          <w:tcPr>
            <w:tcW w:w="1679" w:type="dxa"/>
            <w:vAlign w:val="center"/>
          </w:tcPr>
          <w:p w14:paraId="5DA2485A" w14:textId="77777777" w:rsidR="00D1061E" w:rsidRPr="00E76BB5" w:rsidRDefault="00D1061E" w:rsidP="00D1061E">
            <w:pPr>
              <w:jc w:val="center"/>
            </w:pPr>
            <w:r w:rsidRPr="00E76BB5">
              <w:t>-3</w:t>
            </w:r>
          </w:p>
        </w:tc>
        <w:tc>
          <w:tcPr>
            <w:tcW w:w="3122" w:type="dxa"/>
            <w:shd w:val="clear" w:color="auto" w:fill="auto"/>
            <w:vAlign w:val="center"/>
          </w:tcPr>
          <w:p w14:paraId="35BE99F6" w14:textId="77777777" w:rsidR="00D1061E" w:rsidRPr="00E76BB5" w:rsidRDefault="00D1061E" w:rsidP="00D1061E">
            <w:r w:rsidRPr="00E76BB5">
              <w:t> </w:t>
            </w:r>
          </w:p>
        </w:tc>
      </w:tr>
      <w:tr w:rsidR="00D1061E" w:rsidRPr="00E76BB5" w14:paraId="2773BD7F" w14:textId="77777777" w:rsidTr="00D1061E">
        <w:trPr>
          <w:trHeight w:val="564"/>
        </w:trPr>
        <w:tc>
          <w:tcPr>
            <w:tcW w:w="697" w:type="dxa"/>
            <w:shd w:val="clear" w:color="000000" w:fill="FFFFFF"/>
            <w:vAlign w:val="center"/>
          </w:tcPr>
          <w:p w14:paraId="69B36F6C" w14:textId="77777777" w:rsidR="00D1061E" w:rsidRPr="00E76BB5" w:rsidRDefault="00D1061E" w:rsidP="00D1061E">
            <w:pPr>
              <w:jc w:val="center"/>
            </w:pPr>
            <w:r w:rsidRPr="00E76BB5">
              <w:t>17</w:t>
            </w:r>
          </w:p>
        </w:tc>
        <w:tc>
          <w:tcPr>
            <w:tcW w:w="6107" w:type="dxa"/>
            <w:shd w:val="clear" w:color="000000" w:fill="FFFFFF"/>
            <w:vAlign w:val="center"/>
          </w:tcPr>
          <w:p w14:paraId="23C66691" w14:textId="77777777" w:rsidR="00D1061E" w:rsidRPr="00E76BB5" w:rsidRDefault="00D1061E" w:rsidP="00D1061E">
            <w:r w:rsidRPr="00E76BB5">
              <w:t>Компенсация стоимости детских оздоровительных путевок</w:t>
            </w:r>
          </w:p>
        </w:tc>
        <w:tc>
          <w:tcPr>
            <w:tcW w:w="1498" w:type="dxa"/>
            <w:shd w:val="clear" w:color="auto" w:fill="auto"/>
            <w:vAlign w:val="center"/>
          </w:tcPr>
          <w:p w14:paraId="0D598479" w14:textId="77777777" w:rsidR="00D1061E" w:rsidRPr="00E76BB5" w:rsidRDefault="00D1061E" w:rsidP="00D1061E">
            <w:pPr>
              <w:jc w:val="center"/>
            </w:pPr>
            <w:r w:rsidRPr="00E76BB5">
              <w:t>10</w:t>
            </w:r>
          </w:p>
        </w:tc>
        <w:tc>
          <w:tcPr>
            <w:tcW w:w="1498" w:type="dxa"/>
            <w:shd w:val="clear" w:color="auto" w:fill="auto"/>
            <w:vAlign w:val="center"/>
          </w:tcPr>
          <w:p w14:paraId="3E3BC77C" w14:textId="77777777" w:rsidR="00D1061E" w:rsidRPr="00E76BB5" w:rsidRDefault="00D1061E" w:rsidP="00D1061E">
            <w:pPr>
              <w:jc w:val="center"/>
            </w:pPr>
            <w:r w:rsidRPr="00E76BB5">
              <w:t>9</w:t>
            </w:r>
          </w:p>
        </w:tc>
        <w:tc>
          <w:tcPr>
            <w:tcW w:w="1679" w:type="dxa"/>
            <w:vAlign w:val="center"/>
          </w:tcPr>
          <w:p w14:paraId="1660BC5D" w14:textId="77777777" w:rsidR="00D1061E" w:rsidRPr="00E76BB5" w:rsidRDefault="00D1061E" w:rsidP="00D1061E">
            <w:pPr>
              <w:jc w:val="center"/>
            </w:pPr>
            <w:r w:rsidRPr="00E76BB5">
              <w:t>-1</w:t>
            </w:r>
          </w:p>
        </w:tc>
        <w:tc>
          <w:tcPr>
            <w:tcW w:w="3122" w:type="dxa"/>
            <w:shd w:val="clear" w:color="auto" w:fill="auto"/>
            <w:vAlign w:val="center"/>
          </w:tcPr>
          <w:p w14:paraId="1826E6DF" w14:textId="77777777" w:rsidR="00D1061E" w:rsidRPr="00E76BB5" w:rsidRDefault="00D1061E" w:rsidP="00D1061E">
            <w:r w:rsidRPr="00E76BB5">
              <w:t>7.5 КД</w:t>
            </w:r>
          </w:p>
        </w:tc>
      </w:tr>
      <w:tr w:rsidR="00D1061E" w:rsidRPr="00E76BB5" w14:paraId="779B0FFC" w14:textId="77777777" w:rsidTr="00D1061E">
        <w:trPr>
          <w:trHeight w:val="70"/>
        </w:trPr>
        <w:tc>
          <w:tcPr>
            <w:tcW w:w="697" w:type="dxa"/>
            <w:shd w:val="clear" w:color="000000" w:fill="FFFFFF"/>
            <w:vAlign w:val="center"/>
          </w:tcPr>
          <w:p w14:paraId="1E398BBA" w14:textId="77777777" w:rsidR="00D1061E" w:rsidRPr="00E76BB5" w:rsidRDefault="00D1061E" w:rsidP="00D1061E">
            <w:pPr>
              <w:jc w:val="center"/>
              <w:rPr>
                <w:b/>
                <w:bCs/>
              </w:rPr>
            </w:pPr>
          </w:p>
        </w:tc>
        <w:tc>
          <w:tcPr>
            <w:tcW w:w="6107" w:type="dxa"/>
            <w:shd w:val="clear" w:color="000000" w:fill="FFFFFF"/>
            <w:vAlign w:val="center"/>
          </w:tcPr>
          <w:p w14:paraId="20B22933" w14:textId="77777777" w:rsidR="00D1061E" w:rsidRPr="00E76BB5" w:rsidRDefault="00D1061E" w:rsidP="00D1061E">
            <w:pPr>
              <w:rPr>
                <w:b/>
                <w:bCs/>
              </w:rPr>
            </w:pPr>
            <w:r w:rsidRPr="00E76BB5">
              <w:rPr>
                <w:b/>
                <w:bCs/>
              </w:rPr>
              <w:t xml:space="preserve">И Т О Г О </w:t>
            </w:r>
          </w:p>
        </w:tc>
        <w:tc>
          <w:tcPr>
            <w:tcW w:w="1498" w:type="dxa"/>
            <w:shd w:val="clear" w:color="auto" w:fill="auto"/>
            <w:vAlign w:val="center"/>
          </w:tcPr>
          <w:p w14:paraId="6DE36011" w14:textId="77777777" w:rsidR="00D1061E" w:rsidRPr="00E76BB5" w:rsidRDefault="00D1061E" w:rsidP="00D1061E">
            <w:pPr>
              <w:jc w:val="center"/>
              <w:rPr>
                <w:b/>
                <w:bCs/>
              </w:rPr>
            </w:pPr>
            <w:r w:rsidRPr="00E76BB5">
              <w:rPr>
                <w:b/>
                <w:bCs/>
              </w:rPr>
              <w:t>116</w:t>
            </w:r>
          </w:p>
        </w:tc>
        <w:tc>
          <w:tcPr>
            <w:tcW w:w="1498" w:type="dxa"/>
            <w:shd w:val="clear" w:color="auto" w:fill="auto"/>
            <w:vAlign w:val="center"/>
          </w:tcPr>
          <w:p w14:paraId="46E96483" w14:textId="77777777" w:rsidR="00D1061E" w:rsidRPr="00E76BB5" w:rsidRDefault="00D1061E" w:rsidP="00D1061E">
            <w:pPr>
              <w:jc w:val="center"/>
              <w:rPr>
                <w:b/>
                <w:bCs/>
              </w:rPr>
            </w:pPr>
            <w:r w:rsidRPr="00E76BB5">
              <w:rPr>
                <w:b/>
                <w:bCs/>
              </w:rPr>
              <w:t>96</w:t>
            </w:r>
          </w:p>
        </w:tc>
        <w:tc>
          <w:tcPr>
            <w:tcW w:w="1679" w:type="dxa"/>
            <w:vAlign w:val="center"/>
          </w:tcPr>
          <w:p w14:paraId="02C1C4A5" w14:textId="77777777" w:rsidR="00D1061E" w:rsidRPr="00E76BB5" w:rsidRDefault="00D1061E" w:rsidP="00D1061E">
            <w:pPr>
              <w:jc w:val="center"/>
            </w:pPr>
            <w:r w:rsidRPr="00E76BB5">
              <w:t>-20</w:t>
            </w:r>
          </w:p>
        </w:tc>
        <w:tc>
          <w:tcPr>
            <w:tcW w:w="3122" w:type="dxa"/>
            <w:shd w:val="clear" w:color="auto" w:fill="auto"/>
            <w:vAlign w:val="center"/>
          </w:tcPr>
          <w:p w14:paraId="5EA19341" w14:textId="77777777" w:rsidR="00D1061E" w:rsidRPr="00E76BB5" w:rsidRDefault="00D1061E" w:rsidP="00D1061E">
            <w:pPr>
              <w:rPr>
                <w:b/>
                <w:bCs/>
              </w:rPr>
            </w:pPr>
            <w:r w:rsidRPr="00E76BB5">
              <w:rPr>
                <w:b/>
                <w:bCs/>
              </w:rPr>
              <w:t> </w:t>
            </w:r>
          </w:p>
        </w:tc>
      </w:tr>
      <w:tr w:rsidR="00D1061E" w:rsidRPr="00E76BB5" w14:paraId="18BD3CBE" w14:textId="77777777" w:rsidTr="00D1061E">
        <w:trPr>
          <w:trHeight w:val="264"/>
        </w:trPr>
        <w:tc>
          <w:tcPr>
            <w:tcW w:w="14601" w:type="dxa"/>
            <w:gridSpan w:val="6"/>
            <w:shd w:val="clear" w:color="000000" w:fill="FFFFFF"/>
            <w:vAlign w:val="center"/>
          </w:tcPr>
          <w:p w14:paraId="12C1328E" w14:textId="77777777" w:rsidR="00D1061E" w:rsidRPr="00E76BB5" w:rsidRDefault="00D1061E" w:rsidP="00D1061E">
            <w:pPr>
              <w:jc w:val="center"/>
              <w:rPr>
                <w:b/>
              </w:rPr>
            </w:pPr>
            <w:r w:rsidRPr="00E76BB5">
              <w:rPr>
                <w:b/>
              </w:rPr>
              <w:t>Прочие из прибыли</w:t>
            </w:r>
          </w:p>
        </w:tc>
      </w:tr>
      <w:tr w:rsidR="00D1061E" w:rsidRPr="00E76BB5" w14:paraId="6D84054F" w14:textId="77777777" w:rsidTr="00D1061E">
        <w:trPr>
          <w:trHeight w:val="564"/>
        </w:trPr>
        <w:tc>
          <w:tcPr>
            <w:tcW w:w="697" w:type="dxa"/>
            <w:shd w:val="clear" w:color="000000" w:fill="FFFFFF"/>
            <w:vAlign w:val="center"/>
          </w:tcPr>
          <w:p w14:paraId="2ECFFF9E" w14:textId="77777777" w:rsidR="00D1061E" w:rsidRPr="00E76BB5" w:rsidRDefault="00D1061E" w:rsidP="00D1061E">
            <w:pPr>
              <w:jc w:val="center"/>
            </w:pPr>
            <w:r w:rsidRPr="00E76BB5">
              <w:t>1</w:t>
            </w:r>
          </w:p>
        </w:tc>
        <w:tc>
          <w:tcPr>
            <w:tcW w:w="6107" w:type="dxa"/>
            <w:shd w:val="clear" w:color="000000" w:fill="FFFFFF"/>
            <w:vAlign w:val="center"/>
          </w:tcPr>
          <w:p w14:paraId="7C8E2BE2" w14:textId="77777777" w:rsidR="00D1061E" w:rsidRPr="00E76BB5" w:rsidRDefault="00D1061E" w:rsidP="00D1061E">
            <w:r w:rsidRPr="00E76BB5">
              <w:t>Подготовка и проведение Дня энергетика</w:t>
            </w:r>
          </w:p>
        </w:tc>
        <w:tc>
          <w:tcPr>
            <w:tcW w:w="1498" w:type="dxa"/>
            <w:shd w:val="clear" w:color="auto" w:fill="auto"/>
            <w:vAlign w:val="center"/>
          </w:tcPr>
          <w:p w14:paraId="753674FC" w14:textId="77777777" w:rsidR="00D1061E" w:rsidRPr="00E76BB5" w:rsidRDefault="00D1061E" w:rsidP="00D1061E">
            <w:pPr>
              <w:jc w:val="center"/>
            </w:pPr>
            <w:r w:rsidRPr="00E76BB5">
              <w:t>8</w:t>
            </w:r>
          </w:p>
        </w:tc>
        <w:tc>
          <w:tcPr>
            <w:tcW w:w="1498" w:type="dxa"/>
            <w:shd w:val="clear" w:color="auto" w:fill="auto"/>
            <w:vAlign w:val="center"/>
          </w:tcPr>
          <w:p w14:paraId="4532D95D" w14:textId="77777777" w:rsidR="00D1061E" w:rsidRPr="00E76BB5" w:rsidRDefault="00D1061E" w:rsidP="00D1061E">
            <w:pPr>
              <w:jc w:val="center"/>
            </w:pPr>
            <w:r w:rsidRPr="00E76BB5">
              <w:t>7</w:t>
            </w:r>
          </w:p>
        </w:tc>
        <w:tc>
          <w:tcPr>
            <w:tcW w:w="1679" w:type="dxa"/>
            <w:vAlign w:val="center"/>
          </w:tcPr>
          <w:p w14:paraId="4AC99B54" w14:textId="77777777" w:rsidR="00D1061E" w:rsidRPr="00E76BB5" w:rsidRDefault="00D1061E" w:rsidP="00D1061E">
            <w:pPr>
              <w:jc w:val="center"/>
            </w:pPr>
            <w:r w:rsidRPr="00E76BB5">
              <w:t>-1</w:t>
            </w:r>
          </w:p>
        </w:tc>
        <w:tc>
          <w:tcPr>
            <w:tcW w:w="3122" w:type="dxa"/>
            <w:shd w:val="clear" w:color="auto" w:fill="auto"/>
            <w:vAlign w:val="center"/>
          </w:tcPr>
          <w:p w14:paraId="3358B77D" w14:textId="77777777" w:rsidR="00D1061E" w:rsidRPr="00E76BB5" w:rsidRDefault="00D1061E" w:rsidP="00D1061E">
            <w:r w:rsidRPr="00E76BB5">
              <w:t xml:space="preserve">п </w:t>
            </w:r>
            <w:proofErr w:type="gramStart"/>
            <w:r w:rsidRPr="00E76BB5">
              <w:t>8.1.7  КД</w:t>
            </w:r>
            <w:proofErr w:type="gramEnd"/>
            <w:r w:rsidRPr="00E76BB5">
              <w:t>,  День энергетика</w:t>
            </w:r>
          </w:p>
        </w:tc>
      </w:tr>
      <w:tr w:rsidR="00D1061E" w:rsidRPr="00E76BB5" w14:paraId="2E797B41" w14:textId="77777777" w:rsidTr="00D1061E">
        <w:trPr>
          <w:trHeight w:val="70"/>
        </w:trPr>
        <w:tc>
          <w:tcPr>
            <w:tcW w:w="697" w:type="dxa"/>
            <w:shd w:val="clear" w:color="000000" w:fill="FFFFFF"/>
            <w:vAlign w:val="center"/>
          </w:tcPr>
          <w:p w14:paraId="7CCC8BCD" w14:textId="77777777" w:rsidR="00D1061E" w:rsidRPr="00E76BB5" w:rsidRDefault="00D1061E" w:rsidP="00D1061E">
            <w:pPr>
              <w:jc w:val="center"/>
            </w:pPr>
            <w:r w:rsidRPr="00E76BB5">
              <w:t>2</w:t>
            </w:r>
          </w:p>
        </w:tc>
        <w:tc>
          <w:tcPr>
            <w:tcW w:w="6107" w:type="dxa"/>
            <w:shd w:val="clear" w:color="000000" w:fill="FFFFFF"/>
            <w:vAlign w:val="center"/>
          </w:tcPr>
          <w:p w14:paraId="4E1C2B16" w14:textId="77777777" w:rsidR="00D1061E" w:rsidRPr="00E76BB5" w:rsidRDefault="00D1061E" w:rsidP="00D1061E">
            <w:r w:rsidRPr="00E76BB5">
              <w:t>День Компании</w:t>
            </w:r>
          </w:p>
        </w:tc>
        <w:tc>
          <w:tcPr>
            <w:tcW w:w="1498" w:type="dxa"/>
            <w:shd w:val="clear" w:color="auto" w:fill="auto"/>
            <w:vAlign w:val="center"/>
          </w:tcPr>
          <w:p w14:paraId="29ADCF53" w14:textId="77777777" w:rsidR="00D1061E" w:rsidRPr="00E76BB5" w:rsidRDefault="00D1061E" w:rsidP="00D1061E">
            <w:pPr>
              <w:jc w:val="center"/>
            </w:pPr>
            <w:r w:rsidRPr="00E76BB5">
              <w:t>2</w:t>
            </w:r>
          </w:p>
        </w:tc>
        <w:tc>
          <w:tcPr>
            <w:tcW w:w="1498" w:type="dxa"/>
            <w:shd w:val="clear" w:color="auto" w:fill="auto"/>
            <w:vAlign w:val="center"/>
          </w:tcPr>
          <w:p w14:paraId="0BF75EF3" w14:textId="77777777" w:rsidR="00D1061E" w:rsidRPr="00E76BB5" w:rsidRDefault="00D1061E" w:rsidP="00D1061E">
            <w:pPr>
              <w:jc w:val="center"/>
            </w:pPr>
            <w:r w:rsidRPr="00E76BB5">
              <w:t>0</w:t>
            </w:r>
          </w:p>
        </w:tc>
        <w:tc>
          <w:tcPr>
            <w:tcW w:w="1679" w:type="dxa"/>
            <w:vAlign w:val="center"/>
          </w:tcPr>
          <w:p w14:paraId="2C0241CE" w14:textId="77777777" w:rsidR="00D1061E" w:rsidRPr="00E76BB5" w:rsidRDefault="00D1061E" w:rsidP="00D1061E">
            <w:pPr>
              <w:jc w:val="center"/>
            </w:pPr>
            <w:r w:rsidRPr="00E76BB5">
              <w:t>-2</w:t>
            </w:r>
          </w:p>
        </w:tc>
        <w:tc>
          <w:tcPr>
            <w:tcW w:w="3122" w:type="dxa"/>
            <w:shd w:val="clear" w:color="auto" w:fill="auto"/>
            <w:vAlign w:val="center"/>
          </w:tcPr>
          <w:p w14:paraId="6DA35825" w14:textId="77777777" w:rsidR="00D1061E" w:rsidRPr="00E76BB5" w:rsidRDefault="00D1061E" w:rsidP="00D1061E">
            <w:r w:rsidRPr="00E76BB5">
              <w:t> </w:t>
            </w:r>
          </w:p>
        </w:tc>
      </w:tr>
      <w:tr w:rsidR="00D1061E" w:rsidRPr="00E76BB5" w14:paraId="0D40FDB6" w14:textId="77777777" w:rsidTr="00D1061E">
        <w:trPr>
          <w:trHeight w:val="70"/>
        </w:trPr>
        <w:tc>
          <w:tcPr>
            <w:tcW w:w="697" w:type="dxa"/>
            <w:shd w:val="clear" w:color="000000" w:fill="FFFFFF"/>
            <w:vAlign w:val="center"/>
          </w:tcPr>
          <w:p w14:paraId="057A312D" w14:textId="77777777" w:rsidR="00D1061E" w:rsidRPr="00E76BB5" w:rsidRDefault="00D1061E" w:rsidP="00D1061E">
            <w:pPr>
              <w:jc w:val="center"/>
            </w:pPr>
            <w:r w:rsidRPr="00E76BB5">
              <w:t>3</w:t>
            </w:r>
          </w:p>
        </w:tc>
        <w:tc>
          <w:tcPr>
            <w:tcW w:w="6107" w:type="dxa"/>
            <w:shd w:val="clear" w:color="000000" w:fill="FFFFFF"/>
            <w:vAlign w:val="center"/>
          </w:tcPr>
          <w:p w14:paraId="3BBD468B" w14:textId="77777777" w:rsidR="00D1061E" w:rsidRPr="00E76BB5" w:rsidRDefault="00D1061E" w:rsidP="00D1061E">
            <w:r w:rsidRPr="00E76BB5">
              <w:t>Фестиваль КВН ОАО "Кузбассэнерго"</w:t>
            </w:r>
          </w:p>
        </w:tc>
        <w:tc>
          <w:tcPr>
            <w:tcW w:w="1498" w:type="dxa"/>
            <w:shd w:val="clear" w:color="auto" w:fill="auto"/>
            <w:vAlign w:val="center"/>
          </w:tcPr>
          <w:p w14:paraId="67480900" w14:textId="77777777" w:rsidR="00D1061E" w:rsidRPr="00E76BB5" w:rsidRDefault="00D1061E" w:rsidP="00D1061E">
            <w:pPr>
              <w:jc w:val="center"/>
            </w:pPr>
            <w:r w:rsidRPr="00E76BB5">
              <w:t>1</w:t>
            </w:r>
          </w:p>
        </w:tc>
        <w:tc>
          <w:tcPr>
            <w:tcW w:w="1498" w:type="dxa"/>
            <w:shd w:val="clear" w:color="auto" w:fill="auto"/>
            <w:vAlign w:val="center"/>
          </w:tcPr>
          <w:p w14:paraId="518E4248" w14:textId="77777777" w:rsidR="00D1061E" w:rsidRPr="00E76BB5" w:rsidRDefault="00D1061E" w:rsidP="00D1061E">
            <w:pPr>
              <w:jc w:val="center"/>
            </w:pPr>
            <w:r w:rsidRPr="00E76BB5">
              <w:t>0</w:t>
            </w:r>
          </w:p>
        </w:tc>
        <w:tc>
          <w:tcPr>
            <w:tcW w:w="1679" w:type="dxa"/>
            <w:vAlign w:val="center"/>
          </w:tcPr>
          <w:p w14:paraId="5991929B" w14:textId="77777777" w:rsidR="00D1061E" w:rsidRPr="00E76BB5" w:rsidRDefault="00D1061E" w:rsidP="00D1061E">
            <w:pPr>
              <w:jc w:val="center"/>
            </w:pPr>
            <w:r w:rsidRPr="00E76BB5">
              <w:t>-1</w:t>
            </w:r>
          </w:p>
        </w:tc>
        <w:tc>
          <w:tcPr>
            <w:tcW w:w="3122" w:type="dxa"/>
            <w:shd w:val="clear" w:color="auto" w:fill="auto"/>
            <w:vAlign w:val="center"/>
          </w:tcPr>
          <w:p w14:paraId="40B224F7" w14:textId="77777777" w:rsidR="00D1061E" w:rsidRPr="00E76BB5" w:rsidRDefault="00D1061E" w:rsidP="00D1061E">
            <w:r w:rsidRPr="00E76BB5">
              <w:t> </w:t>
            </w:r>
          </w:p>
        </w:tc>
      </w:tr>
      <w:tr w:rsidR="00D1061E" w:rsidRPr="00E76BB5" w14:paraId="25BB79ED" w14:textId="77777777" w:rsidTr="00D1061E">
        <w:trPr>
          <w:trHeight w:val="86"/>
        </w:trPr>
        <w:tc>
          <w:tcPr>
            <w:tcW w:w="697" w:type="dxa"/>
            <w:shd w:val="clear" w:color="000000" w:fill="FFFFFF"/>
            <w:vAlign w:val="center"/>
          </w:tcPr>
          <w:p w14:paraId="1151EAC3" w14:textId="77777777" w:rsidR="00D1061E" w:rsidRPr="00E76BB5" w:rsidRDefault="00D1061E" w:rsidP="00D1061E">
            <w:pPr>
              <w:jc w:val="center"/>
            </w:pPr>
            <w:r w:rsidRPr="00E76BB5">
              <w:t>4</w:t>
            </w:r>
          </w:p>
        </w:tc>
        <w:tc>
          <w:tcPr>
            <w:tcW w:w="6107" w:type="dxa"/>
            <w:shd w:val="clear" w:color="000000" w:fill="FFFFFF"/>
            <w:vAlign w:val="center"/>
          </w:tcPr>
          <w:p w14:paraId="0EA804CC" w14:textId="77777777" w:rsidR="00D1061E" w:rsidRPr="00E76BB5" w:rsidRDefault="00D1061E" w:rsidP="00D1061E">
            <w:r w:rsidRPr="00E76BB5">
              <w:t>Юбилей БГРЭС</w:t>
            </w:r>
          </w:p>
        </w:tc>
        <w:tc>
          <w:tcPr>
            <w:tcW w:w="1498" w:type="dxa"/>
            <w:shd w:val="clear" w:color="auto" w:fill="auto"/>
            <w:vAlign w:val="center"/>
          </w:tcPr>
          <w:p w14:paraId="5ECCC44C" w14:textId="77777777" w:rsidR="00D1061E" w:rsidRPr="00E76BB5" w:rsidRDefault="00D1061E" w:rsidP="00D1061E">
            <w:pPr>
              <w:jc w:val="center"/>
            </w:pPr>
            <w:r w:rsidRPr="00E76BB5">
              <w:t>8</w:t>
            </w:r>
          </w:p>
        </w:tc>
        <w:tc>
          <w:tcPr>
            <w:tcW w:w="1498" w:type="dxa"/>
            <w:shd w:val="clear" w:color="auto" w:fill="auto"/>
            <w:vAlign w:val="center"/>
          </w:tcPr>
          <w:p w14:paraId="70938EAB" w14:textId="77777777" w:rsidR="00D1061E" w:rsidRPr="00E76BB5" w:rsidRDefault="00D1061E" w:rsidP="00D1061E">
            <w:pPr>
              <w:jc w:val="center"/>
            </w:pPr>
            <w:r w:rsidRPr="00E76BB5">
              <w:t>0</w:t>
            </w:r>
          </w:p>
        </w:tc>
        <w:tc>
          <w:tcPr>
            <w:tcW w:w="1679" w:type="dxa"/>
            <w:vAlign w:val="center"/>
          </w:tcPr>
          <w:p w14:paraId="67D52803" w14:textId="77777777" w:rsidR="00D1061E" w:rsidRPr="00E76BB5" w:rsidRDefault="00D1061E" w:rsidP="00D1061E">
            <w:pPr>
              <w:jc w:val="center"/>
            </w:pPr>
            <w:r w:rsidRPr="00E76BB5">
              <w:t>-8</w:t>
            </w:r>
          </w:p>
        </w:tc>
        <w:tc>
          <w:tcPr>
            <w:tcW w:w="3122" w:type="dxa"/>
            <w:shd w:val="clear" w:color="auto" w:fill="auto"/>
            <w:vAlign w:val="center"/>
          </w:tcPr>
          <w:p w14:paraId="776CD886" w14:textId="77777777" w:rsidR="00D1061E" w:rsidRPr="00E76BB5" w:rsidRDefault="00D1061E" w:rsidP="00D1061E">
            <w:r w:rsidRPr="00E76BB5">
              <w:t> </w:t>
            </w:r>
          </w:p>
        </w:tc>
      </w:tr>
      <w:tr w:rsidR="00D1061E" w:rsidRPr="00E76BB5" w14:paraId="40C464E9" w14:textId="77777777" w:rsidTr="00D1061E">
        <w:trPr>
          <w:trHeight w:val="564"/>
        </w:trPr>
        <w:tc>
          <w:tcPr>
            <w:tcW w:w="697" w:type="dxa"/>
            <w:shd w:val="clear" w:color="000000" w:fill="FFFFFF"/>
            <w:vAlign w:val="center"/>
          </w:tcPr>
          <w:p w14:paraId="24414CA5" w14:textId="77777777" w:rsidR="00D1061E" w:rsidRPr="00E76BB5" w:rsidRDefault="00D1061E" w:rsidP="00D1061E">
            <w:pPr>
              <w:jc w:val="center"/>
            </w:pPr>
            <w:r w:rsidRPr="00E76BB5">
              <w:t>5</w:t>
            </w:r>
          </w:p>
        </w:tc>
        <w:tc>
          <w:tcPr>
            <w:tcW w:w="6107" w:type="dxa"/>
            <w:shd w:val="clear" w:color="000000" w:fill="FFFFFF"/>
            <w:vAlign w:val="center"/>
          </w:tcPr>
          <w:p w14:paraId="78261DB8" w14:textId="77777777" w:rsidR="00D1061E" w:rsidRPr="00E76BB5" w:rsidRDefault="00D1061E" w:rsidP="00D1061E">
            <w:r w:rsidRPr="00E76BB5">
              <w:t>Новогодние детские подарки</w:t>
            </w:r>
          </w:p>
        </w:tc>
        <w:tc>
          <w:tcPr>
            <w:tcW w:w="1498" w:type="dxa"/>
            <w:shd w:val="clear" w:color="auto" w:fill="auto"/>
            <w:vAlign w:val="center"/>
          </w:tcPr>
          <w:p w14:paraId="694F1C7E" w14:textId="77777777" w:rsidR="00D1061E" w:rsidRPr="00E76BB5" w:rsidRDefault="00D1061E" w:rsidP="00D1061E">
            <w:pPr>
              <w:jc w:val="center"/>
            </w:pPr>
            <w:r w:rsidRPr="00E76BB5">
              <w:t>5</w:t>
            </w:r>
          </w:p>
        </w:tc>
        <w:tc>
          <w:tcPr>
            <w:tcW w:w="1498" w:type="dxa"/>
            <w:shd w:val="clear" w:color="auto" w:fill="auto"/>
            <w:vAlign w:val="center"/>
          </w:tcPr>
          <w:p w14:paraId="1B050955" w14:textId="77777777" w:rsidR="00D1061E" w:rsidRPr="00E76BB5" w:rsidRDefault="00D1061E" w:rsidP="00D1061E">
            <w:pPr>
              <w:jc w:val="center"/>
            </w:pPr>
            <w:r w:rsidRPr="00E76BB5">
              <w:t>5</w:t>
            </w:r>
          </w:p>
        </w:tc>
        <w:tc>
          <w:tcPr>
            <w:tcW w:w="1679" w:type="dxa"/>
            <w:vAlign w:val="center"/>
          </w:tcPr>
          <w:p w14:paraId="2B43C983" w14:textId="77777777" w:rsidR="00D1061E" w:rsidRPr="00E76BB5" w:rsidRDefault="00D1061E" w:rsidP="00D1061E">
            <w:pPr>
              <w:jc w:val="center"/>
            </w:pPr>
            <w:r w:rsidRPr="00E76BB5">
              <w:t>0</w:t>
            </w:r>
          </w:p>
        </w:tc>
        <w:tc>
          <w:tcPr>
            <w:tcW w:w="3122" w:type="dxa"/>
            <w:shd w:val="clear" w:color="auto" w:fill="auto"/>
            <w:vAlign w:val="center"/>
          </w:tcPr>
          <w:p w14:paraId="629672F1" w14:textId="77777777" w:rsidR="00D1061E" w:rsidRPr="00E76BB5" w:rsidRDefault="00D1061E" w:rsidP="00D1061E">
            <w:r w:rsidRPr="00E76BB5">
              <w:t xml:space="preserve">п </w:t>
            </w:r>
            <w:proofErr w:type="gramStart"/>
            <w:r w:rsidRPr="00E76BB5">
              <w:t>8.1.7  КД</w:t>
            </w:r>
            <w:proofErr w:type="gramEnd"/>
            <w:r w:rsidRPr="00E76BB5">
              <w:t>, в рамках проведения Дня энергетика</w:t>
            </w:r>
          </w:p>
        </w:tc>
      </w:tr>
      <w:tr w:rsidR="00D1061E" w:rsidRPr="00E76BB5" w14:paraId="41FDA5F1" w14:textId="77777777" w:rsidTr="00D1061E">
        <w:trPr>
          <w:trHeight w:val="70"/>
        </w:trPr>
        <w:tc>
          <w:tcPr>
            <w:tcW w:w="697" w:type="dxa"/>
            <w:shd w:val="clear" w:color="000000" w:fill="FFFFFF"/>
            <w:vAlign w:val="center"/>
          </w:tcPr>
          <w:p w14:paraId="496024EC" w14:textId="77777777" w:rsidR="00D1061E" w:rsidRPr="00E76BB5" w:rsidRDefault="00D1061E" w:rsidP="00D1061E">
            <w:pPr>
              <w:jc w:val="center"/>
            </w:pPr>
            <w:r w:rsidRPr="00E76BB5">
              <w:t>6</w:t>
            </w:r>
          </w:p>
        </w:tc>
        <w:tc>
          <w:tcPr>
            <w:tcW w:w="6107" w:type="dxa"/>
            <w:shd w:val="clear" w:color="000000" w:fill="FFFFFF"/>
            <w:vAlign w:val="center"/>
          </w:tcPr>
          <w:p w14:paraId="08754941" w14:textId="77777777" w:rsidR="00D1061E" w:rsidRPr="00E76BB5" w:rsidRDefault="00D1061E" w:rsidP="00D1061E">
            <w:r w:rsidRPr="00E76BB5">
              <w:t>Организация питания оперативного персонала</w:t>
            </w:r>
          </w:p>
        </w:tc>
        <w:tc>
          <w:tcPr>
            <w:tcW w:w="1498" w:type="dxa"/>
            <w:shd w:val="clear" w:color="auto" w:fill="auto"/>
            <w:vAlign w:val="center"/>
          </w:tcPr>
          <w:p w14:paraId="1687FC16" w14:textId="77777777" w:rsidR="00D1061E" w:rsidRPr="00E76BB5" w:rsidRDefault="00D1061E" w:rsidP="00D1061E">
            <w:pPr>
              <w:jc w:val="center"/>
            </w:pPr>
            <w:r w:rsidRPr="00E76BB5">
              <w:t>6</w:t>
            </w:r>
          </w:p>
        </w:tc>
        <w:tc>
          <w:tcPr>
            <w:tcW w:w="1498" w:type="dxa"/>
            <w:shd w:val="clear" w:color="auto" w:fill="auto"/>
            <w:vAlign w:val="center"/>
          </w:tcPr>
          <w:p w14:paraId="79DE97AE" w14:textId="77777777" w:rsidR="00D1061E" w:rsidRPr="00E76BB5" w:rsidRDefault="00D1061E" w:rsidP="00D1061E">
            <w:pPr>
              <w:jc w:val="center"/>
            </w:pPr>
            <w:r w:rsidRPr="00E76BB5">
              <w:t>0</w:t>
            </w:r>
          </w:p>
        </w:tc>
        <w:tc>
          <w:tcPr>
            <w:tcW w:w="1679" w:type="dxa"/>
            <w:vAlign w:val="center"/>
          </w:tcPr>
          <w:p w14:paraId="6B6DD72F" w14:textId="77777777" w:rsidR="00D1061E" w:rsidRPr="00E76BB5" w:rsidRDefault="00D1061E" w:rsidP="00D1061E">
            <w:pPr>
              <w:jc w:val="center"/>
            </w:pPr>
            <w:r w:rsidRPr="00E76BB5">
              <w:t>-6</w:t>
            </w:r>
          </w:p>
        </w:tc>
        <w:tc>
          <w:tcPr>
            <w:tcW w:w="3122" w:type="dxa"/>
            <w:shd w:val="clear" w:color="auto" w:fill="auto"/>
            <w:vAlign w:val="center"/>
          </w:tcPr>
          <w:p w14:paraId="6FE51258" w14:textId="77777777" w:rsidR="00D1061E" w:rsidRPr="00E76BB5" w:rsidRDefault="00D1061E" w:rsidP="00D1061E">
            <w:r w:rsidRPr="00E76BB5">
              <w:t> </w:t>
            </w:r>
          </w:p>
        </w:tc>
      </w:tr>
      <w:tr w:rsidR="00D1061E" w:rsidRPr="00E76BB5" w14:paraId="060CB623" w14:textId="77777777" w:rsidTr="00D1061E">
        <w:trPr>
          <w:trHeight w:val="70"/>
        </w:trPr>
        <w:tc>
          <w:tcPr>
            <w:tcW w:w="697" w:type="dxa"/>
            <w:shd w:val="clear" w:color="000000" w:fill="FFFFFF"/>
            <w:vAlign w:val="center"/>
          </w:tcPr>
          <w:p w14:paraId="3AD3DEA6" w14:textId="77777777" w:rsidR="00D1061E" w:rsidRPr="00E76BB5" w:rsidRDefault="00D1061E" w:rsidP="00D1061E">
            <w:pPr>
              <w:jc w:val="center"/>
            </w:pPr>
            <w:r w:rsidRPr="00E76BB5">
              <w:t>7</w:t>
            </w:r>
          </w:p>
        </w:tc>
        <w:tc>
          <w:tcPr>
            <w:tcW w:w="6107" w:type="dxa"/>
            <w:shd w:val="clear" w:color="000000" w:fill="FFFFFF"/>
            <w:vAlign w:val="center"/>
          </w:tcPr>
          <w:p w14:paraId="6D1166CF" w14:textId="77777777" w:rsidR="00D1061E" w:rsidRPr="00E76BB5" w:rsidRDefault="00D1061E" w:rsidP="00D1061E">
            <w:r w:rsidRPr="00E76BB5">
              <w:t>Финансирование "Электропрофсоюза"</w:t>
            </w:r>
          </w:p>
        </w:tc>
        <w:tc>
          <w:tcPr>
            <w:tcW w:w="1498" w:type="dxa"/>
            <w:shd w:val="clear" w:color="auto" w:fill="auto"/>
            <w:vAlign w:val="center"/>
          </w:tcPr>
          <w:p w14:paraId="4FA2119A" w14:textId="77777777" w:rsidR="00D1061E" w:rsidRPr="00E76BB5" w:rsidRDefault="00D1061E" w:rsidP="00D1061E">
            <w:pPr>
              <w:jc w:val="center"/>
            </w:pPr>
            <w:r w:rsidRPr="00E76BB5">
              <w:t>12</w:t>
            </w:r>
          </w:p>
        </w:tc>
        <w:tc>
          <w:tcPr>
            <w:tcW w:w="1498" w:type="dxa"/>
            <w:shd w:val="clear" w:color="auto" w:fill="auto"/>
            <w:vAlign w:val="center"/>
          </w:tcPr>
          <w:p w14:paraId="178A2B45" w14:textId="77777777" w:rsidR="00D1061E" w:rsidRPr="00E76BB5" w:rsidRDefault="00D1061E" w:rsidP="00D1061E">
            <w:pPr>
              <w:jc w:val="center"/>
            </w:pPr>
            <w:r w:rsidRPr="00E76BB5">
              <w:t>12</w:t>
            </w:r>
          </w:p>
        </w:tc>
        <w:tc>
          <w:tcPr>
            <w:tcW w:w="1679" w:type="dxa"/>
            <w:vAlign w:val="center"/>
          </w:tcPr>
          <w:p w14:paraId="2AAAC63E" w14:textId="77777777" w:rsidR="00D1061E" w:rsidRPr="00E76BB5" w:rsidRDefault="00D1061E" w:rsidP="00D1061E">
            <w:pPr>
              <w:jc w:val="center"/>
            </w:pPr>
            <w:r w:rsidRPr="00E76BB5">
              <w:t>0</w:t>
            </w:r>
          </w:p>
        </w:tc>
        <w:tc>
          <w:tcPr>
            <w:tcW w:w="3122" w:type="dxa"/>
            <w:shd w:val="clear" w:color="auto" w:fill="auto"/>
            <w:vAlign w:val="center"/>
          </w:tcPr>
          <w:p w14:paraId="7483F9A2" w14:textId="77777777" w:rsidR="00D1061E" w:rsidRPr="00E76BB5" w:rsidRDefault="00D1061E" w:rsidP="00D1061E">
            <w:r w:rsidRPr="00E76BB5">
              <w:t>п. 8.2.10 и 8.2.14 КД</w:t>
            </w:r>
          </w:p>
        </w:tc>
      </w:tr>
      <w:tr w:rsidR="00D1061E" w:rsidRPr="00E76BB5" w14:paraId="62306F7F" w14:textId="77777777" w:rsidTr="00D1061E">
        <w:trPr>
          <w:trHeight w:val="70"/>
        </w:trPr>
        <w:tc>
          <w:tcPr>
            <w:tcW w:w="697" w:type="dxa"/>
            <w:shd w:val="clear" w:color="000000" w:fill="FFFFFF"/>
            <w:vAlign w:val="center"/>
          </w:tcPr>
          <w:p w14:paraId="30B420FA" w14:textId="77777777" w:rsidR="00D1061E" w:rsidRPr="00E76BB5" w:rsidRDefault="00D1061E" w:rsidP="00D1061E">
            <w:pPr>
              <w:jc w:val="center"/>
            </w:pPr>
            <w:r w:rsidRPr="00E76BB5">
              <w:t>8</w:t>
            </w:r>
          </w:p>
        </w:tc>
        <w:tc>
          <w:tcPr>
            <w:tcW w:w="6107" w:type="dxa"/>
            <w:shd w:val="clear" w:color="000000" w:fill="FFFFFF"/>
            <w:vAlign w:val="center"/>
          </w:tcPr>
          <w:p w14:paraId="0961DC82" w14:textId="77777777" w:rsidR="00D1061E" w:rsidRPr="00E76BB5" w:rsidRDefault="00D1061E" w:rsidP="00D1061E">
            <w:r w:rsidRPr="00E76BB5">
              <w:t>Подготовка персонала (обучение хозстипендиатов)</w:t>
            </w:r>
          </w:p>
        </w:tc>
        <w:tc>
          <w:tcPr>
            <w:tcW w:w="1498" w:type="dxa"/>
            <w:shd w:val="clear" w:color="auto" w:fill="auto"/>
            <w:vAlign w:val="center"/>
          </w:tcPr>
          <w:p w14:paraId="0A5517DC" w14:textId="77777777" w:rsidR="00D1061E" w:rsidRPr="00E76BB5" w:rsidRDefault="00D1061E" w:rsidP="00D1061E">
            <w:pPr>
              <w:jc w:val="center"/>
            </w:pPr>
            <w:r w:rsidRPr="00E76BB5">
              <w:t>2</w:t>
            </w:r>
          </w:p>
        </w:tc>
        <w:tc>
          <w:tcPr>
            <w:tcW w:w="1498" w:type="dxa"/>
            <w:shd w:val="clear" w:color="auto" w:fill="auto"/>
            <w:vAlign w:val="center"/>
          </w:tcPr>
          <w:p w14:paraId="7D8101F9" w14:textId="77777777" w:rsidR="00D1061E" w:rsidRPr="00E76BB5" w:rsidRDefault="00D1061E" w:rsidP="00D1061E">
            <w:pPr>
              <w:jc w:val="center"/>
            </w:pPr>
            <w:r w:rsidRPr="00E76BB5">
              <w:t>0</w:t>
            </w:r>
          </w:p>
        </w:tc>
        <w:tc>
          <w:tcPr>
            <w:tcW w:w="1679" w:type="dxa"/>
            <w:vAlign w:val="center"/>
          </w:tcPr>
          <w:p w14:paraId="5935B05B" w14:textId="77777777" w:rsidR="00D1061E" w:rsidRPr="00E76BB5" w:rsidRDefault="00D1061E" w:rsidP="00D1061E">
            <w:pPr>
              <w:jc w:val="center"/>
            </w:pPr>
            <w:r w:rsidRPr="00E76BB5">
              <w:t>-2</w:t>
            </w:r>
          </w:p>
        </w:tc>
        <w:tc>
          <w:tcPr>
            <w:tcW w:w="3122" w:type="dxa"/>
            <w:shd w:val="clear" w:color="auto" w:fill="auto"/>
            <w:vAlign w:val="center"/>
          </w:tcPr>
          <w:p w14:paraId="7BBB797B" w14:textId="77777777" w:rsidR="00D1061E" w:rsidRPr="00E76BB5" w:rsidRDefault="00D1061E" w:rsidP="00D1061E">
            <w:r w:rsidRPr="00E76BB5">
              <w:t> </w:t>
            </w:r>
          </w:p>
        </w:tc>
      </w:tr>
      <w:tr w:rsidR="00D1061E" w:rsidRPr="00E76BB5" w14:paraId="19246529" w14:textId="77777777" w:rsidTr="00D1061E">
        <w:trPr>
          <w:trHeight w:val="141"/>
        </w:trPr>
        <w:tc>
          <w:tcPr>
            <w:tcW w:w="697" w:type="dxa"/>
            <w:shd w:val="clear" w:color="000000" w:fill="FFFFFF"/>
            <w:vAlign w:val="center"/>
          </w:tcPr>
          <w:p w14:paraId="7732593D" w14:textId="77777777" w:rsidR="00D1061E" w:rsidRPr="00E76BB5" w:rsidRDefault="00D1061E" w:rsidP="00D1061E">
            <w:pPr>
              <w:jc w:val="center"/>
            </w:pPr>
            <w:r w:rsidRPr="00E76BB5">
              <w:t>9</w:t>
            </w:r>
          </w:p>
        </w:tc>
        <w:tc>
          <w:tcPr>
            <w:tcW w:w="6107" w:type="dxa"/>
            <w:shd w:val="clear" w:color="000000" w:fill="FFFFFF"/>
            <w:vAlign w:val="center"/>
          </w:tcPr>
          <w:p w14:paraId="61966DE6" w14:textId="77777777" w:rsidR="00D1061E" w:rsidRPr="00E76BB5" w:rsidRDefault="00D1061E" w:rsidP="00D1061E">
            <w:r w:rsidRPr="00E76BB5">
              <w:t>Представительские расходы</w:t>
            </w:r>
          </w:p>
        </w:tc>
        <w:tc>
          <w:tcPr>
            <w:tcW w:w="1498" w:type="dxa"/>
            <w:shd w:val="clear" w:color="auto" w:fill="auto"/>
            <w:vAlign w:val="center"/>
          </w:tcPr>
          <w:p w14:paraId="6302EA64" w14:textId="77777777" w:rsidR="00D1061E" w:rsidRPr="00E76BB5" w:rsidRDefault="00D1061E" w:rsidP="00D1061E">
            <w:pPr>
              <w:jc w:val="center"/>
            </w:pPr>
            <w:r w:rsidRPr="00E76BB5">
              <w:t>1</w:t>
            </w:r>
          </w:p>
        </w:tc>
        <w:tc>
          <w:tcPr>
            <w:tcW w:w="1498" w:type="dxa"/>
            <w:shd w:val="clear" w:color="auto" w:fill="auto"/>
            <w:vAlign w:val="center"/>
          </w:tcPr>
          <w:p w14:paraId="01E6F65E" w14:textId="77777777" w:rsidR="00D1061E" w:rsidRPr="00E76BB5" w:rsidRDefault="00D1061E" w:rsidP="00D1061E">
            <w:pPr>
              <w:jc w:val="center"/>
            </w:pPr>
            <w:r w:rsidRPr="00E76BB5">
              <w:t>0</w:t>
            </w:r>
          </w:p>
        </w:tc>
        <w:tc>
          <w:tcPr>
            <w:tcW w:w="1679" w:type="dxa"/>
            <w:vAlign w:val="center"/>
          </w:tcPr>
          <w:p w14:paraId="1486272D" w14:textId="77777777" w:rsidR="00D1061E" w:rsidRPr="00E76BB5" w:rsidRDefault="00D1061E" w:rsidP="00D1061E">
            <w:pPr>
              <w:jc w:val="center"/>
            </w:pPr>
            <w:r w:rsidRPr="00E76BB5">
              <w:t>-1</w:t>
            </w:r>
          </w:p>
        </w:tc>
        <w:tc>
          <w:tcPr>
            <w:tcW w:w="3122" w:type="dxa"/>
            <w:shd w:val="clear" w:color="auto" w:fill="auto"/>
            <w:vAlign w:val="center"/>
          </w:tcPr>
          <w:p w14:paraId="7999B792" w14:textId="77777777" w:rsidR="00D1061E" w:rsidRPr="00E76BB5" w:rsidRDefault="00D1061E" w:rsidP="00D1061E">
            <w:r w:rsidRPr="00E76BB5">
              <w:t> </w:t>
            </w:r>
          </w:p>
        </w:tc>
      </w:tr>
      <w:tr w:rsidR="00D1061E" w:rsidRPr="00E76BB5" w14:paraId="09D5C2CE" w14:textId="77777777" w:rsidTr="00D1061E">
        <w:trPr>
          <w:trHeight w:val="564"/>
        </w:trPr>
        <w:tc>
          <w:tcPr>
            <w:tcW w:w="697" w:type="dxa"/>
            <w:shd w:val="clear" w:color="000000" w:fill="FFFFFF"/>
            <w:vAlign w:val="center"/>
          </w:tcPr>
          <w:p w14:paraId="244998F5" w14:textId="77777777" w:rsidR="00D1061E" w:rsidRPr="00E76BB5" w:rsidRDefault="00D1061E" w:rsidP="00D1061E">
            <w:pPr>
              <w:jc w:val="center"/>
            </w:pPr>
            <w:r w:rsidRPr="00E76BB5">
              <w:t>10</w:t>
            </w:r>
          </w:p>
        </w:tc>
        <w:tc>
          <w:tcPr>
            <w:tcW w:w="6107" w:type="dxa"/>
            <w:shd w:val="clear" w:color="000000" w:fill="FFFFFF"/>
            <w:vAlign w:val="center"/>
          </w:tcPr>
          <w:p w14:paraId="367DB849" w14:textId="77777777" w:rsidR="00D1061E" w:rsidRPr="00E76BB5" w:rsidRDefault="00D1061E" w:rsidP="00D1061E">
            <w:r w:rsidRPr="00E76BB5">
              <w:t xml:space="preserve">Расходы в виде судебных, арбитражных </w:t>
            </w:r>
            <w:proofErr w:type="gramStart"/>
            <w:r w:rsidRPr="00E76BB5">
              <w:t>расх(</w:t>
            </w:r>
            <w:proofErr w:type="gramEnd"/>
            <w:r w:rsidRPr="00E76BB5">
              <w:t>в т ч госпошлина )</w:t>
            </w:r>
          </w:p>
        </w:tc>
        <w:tc>
          <w:tcPr>
            <w:tcW w:w="1498" w:type="dxa"/>
            <w:shd w:val="clear" w:color="auto" w:fill="auto"/>
            <w:vAlign w:val="center"/>
          </w:tcPr>
          <w:p w14:paraId="101394BA" w14:textId="77777777" w:rsidR="00D1061E" w:rsidRPr="00E76BB5" w:rsidRDefault="00D1061E" w:rsidP="00D1061E">
            <w:pPr>
              <w:jc w:val="center"/>
            </w:pPr>
            <w:r w:rsidRPr="00E76BB5">
              <w:t>5</w:t>
            </w:r>
          </w:p>
        </w:tc>
        <w:tc>
          <w:tcPr>
            <w:tcW w:w="1498" w:type="dxa"/>
            <w:shd w:val="clear" w:color="auto" w:fill="auto"/>
            <w:vAlign w:val="center"/>
          </w:tcPr>
          <w:p w14:paraId="5A3D4CA1" w14:textId="77777777" w:rsidR="00D1061E" w:rsidRPr="00E76BB5" w:rsidRDefault="00D1061E" w:rsidP="00D1061E">
            <w:pPr>
              <w:jc w:val="center"/>
            </w:pPr>
            <w:r w:rsidRPr="00E76BB5">
              <w:t>0</w:t>
            </w:r>
          </w:p>
        </w:tc>
        <w:tc>
          <w:tcPr>
            <w:tcW w:w="1679" w:type="dxa"/>
            <w:vAlign w:val="center"/>
          </w:tcPr>
          <w:p w14:paraId="7CB1AB01" w14:textId="77777777" w:rsidR="00D1061E" w:rsidRPr="00E76BB5" w:rsidRDefault="00D1061E" w:rsidP="00D1061E">
            <w:pPr>
              <w:jc w:val="center"/>
            </w:pPr>
            <w:r w:rsidRPr="00E76BB5">
              <w:t>-5</w:t>
            </w:r>
          </w:p>
        </w:tc>
        <w:tc>
          <w:tcPr>
            <w:tcW w:w="3122" w:type="dxa"/>
            <w:shd w:val="clear" w:color="auto" w:fill="auto"/>
            <w:vAlign w:val="center"/>
          </w:tcPr>
          <w:p w14:paraId="46FA427E" w14:textId="77777777" w:rsidR="00D1061E" w:rsidRPr="00E76BB5" w:rsidRDefault="00D1061E" w:rsidP="00D1061E">
            <w:r w:rsidRPr="00E76BB5">
              <w:t> </w:t>
            </w:r>
          </w:p>
        </w:tc>
      </w:tr>
      <w:tr w:rsidR="00D1061E" w:rsidRPr="00E76BB5" w14:paraId="29D02892" w14:textId="77777777" w:rsidTr="00D1061E">
        <w:trPr>
          <w:trHeight w:val="70"/>
        </w:trPr>
        <w:tc>
          <w:tcPr>
            <w:tcW w:w="697" w:type="dxa"/>
            <w:shd w:val="clear" w:color="000000" w:fill="FFFFFF"/>
            <w:vAlign w:val="center"/>
          </w:tcPr>
          <w:p w14:paraId="689F02F2" w14:textId="77777777" w:rsidR="00D1061E" w:rsidRPr="00E76BB5" w:rsidRDefault="00D1061E" w:rsidP="00D1061E">
            <w:pPr>
              <w:jc w:val="center"/>
            </w:pPr>
            <w:r w:rsidRPr="00E76BB5">
              <w:t>11</w:t>
            </w:r>
          </w:p>
        </w:tc>
        <w:tc>
          <w:tcPr>
            <w:tcW w:w="6107" w:type="dxa"/>
            <w:shd w:val="clear" w:color="000000" w:fill="FFFFFF"/>
            <w:vAlign w:val="center"/>
          </w:tcPr>
          <w:p w14:paraId="3740DAE7" w14:textId="77777777" w:rsidR="00D1061E" w:rsidRPr="00E76BB5" w:rsidRDefault="00D1061E" w:rsidP="00D1061E">
            <w:r w:rsidRPr="00E76BB5">
              <w:t>Проведение соревнований профмастерства</w:t>
            </w:r>
          </w:p>
        </w:tc>
        <w:tc>
          <w:tcPr>
            <w:tcW w:w="1498" w:type="dxa"/>
            <w:shd w:val="clear" w:color="auto" w:fill="auto"/>
            <w:vAlign w:val="center"/>
          </w:tcPr>
          <w:p w14:paraId="4E1A935A" w14:textId="77777777" w:rsidR="00D1061E" w:rsidRPr="00E76BB5" w:rsidRDefault="00D1061E" w:rsidP="00D1061E">
            <w:pPr>
              <w:jc w:val="center"/>
            </w:pPr>
            <w:r w:rsidRPr="00E76BB5">
              <w:t>4</w:t>
            </w:r>
          </w:p>
        </w:tc>
        <w:tc>
          <w:tcPr>
            <w:tcW w:w="1498" w:type="dxa"/>
            <w:shd w:val="clear" w:color="auto" w:fill="auto"/>
            <w:vAlign w:val="center"/>
          </w:tcPr>
          <w:p w14:paraId="6C93CFD0" w14:textId="77777777" w:rsidR="00D1061E" w:rsidRPr="00E76BB5" w:rsidRDefault="00D1061E" w:rsidP="00D1061E">
            <w:pPr>
              <w:jc w:val="center"/>
            </w:pPr>
            <w:r w:rsidRPr="00E76BB5">
              <w:t>0</w:t>
            </w:r>
          </w:p>
        </w:tc>
        <w:tc>
          <w:tcPr>
            <w:tcW w:w="1679" w:type="dxa"/>
            <w:vAlign w:val="center"/>
          </w:tcPr>
          <w:p w14:paraId="7D9862E2" w14:textId="77777777" w:rsidR="00D1061E" w:rsidRPr="00E76BB5" w:rsidRDefault="00D1061E" w:rsidP="00D1061E">
            <w:pPr>
              <w:jc w:val="center"/>
            </w:pPr>
            <w:r w:rsidRPr="00E76BB5">
              <w:t>-4</w:t>
            </w:r>
          </w:p>
        </w:tc>
        <w:tc>
          <w:tcPr>
            <w:tcW w:w="3122" w:type="dxa"/>
            <w:shd w:val="clear" w:color="auto" w:fill="auto"/>
            <w:vAlign w:val="center"/>
          </w:tcPr>
          <w:p w14:paraId="5A166FE9" w14:textId="77777777" w:rsidR="00D1061E" w:rsidRPr="00E76BB5" w:rsidRDefault="00D1061E" w:rsidP="00D1061E">
            <w:r w:rsidRPr="00E76BB5">
              <w:t> </w:t>
            </w:r>
          </w:p>
        </w:tc>
      </w:tr>
      <w:tr w:rsidR="00D1061E" w:rsidRPr="00E76BB5" w14:paraId="7337610B" w14:textId="77777777" w:rsidTr="00D1061E">
        <w:trPr>
          <w:trHeight w:val="70"/>
        </w:trPr>
        <w:tc>
          <w:tcPr>
            <w:tcW w:w="697" w:type="dxa"/>
            <w:shd w:val="clear" w:color="000000" w:fill="FFFFFF"/>
            <w:vAlign w:val="center"/>
          </w:tcPr>
          <w:p w14:paraId="31B1243C" w14:textId="77777777" w:rsidR="00D1061E" w:rsidRPr="00E76BB5" w:rsidRDefault="00D1061E" w:rsidP="00D1061E">
            <w:pPr>
              <w:jc w:val="center"/>
            </w:pPr>
            <w:r w:rsidRPr="00E76BB5">
              <w:t>12</w:t>
            </w:r>
          </w:p>
        </w:tc>
        <w:tc>
          <w:tcPr>
            <w:tcW w:w="6107" w:type="dxa"/>
            <w:shd w:val="clear" w:color="000000" w:fill="FFFFFF"/>
            <w:vAlign w:val="center"/>
          </w:tcPr>
          <w:p w14:paraId="73C7D84D" w14:textId="77777777" w:rsidR="00D1061E" w:rsidRPr="00E76BB5" w:rsidRDefault="00D1061E" w:rsidP="00D1061E">
            <w:r w:rsidRPr="00E76BB5">
              <w:t>Молодежная политика</w:t>
            </w:r>
          </w:p>
        </w:tc>
        <w:tc>
          <w:tcPr>
            <w:tcW w:w="1498" w:type="dxa"/>
            <w:shd w:val="clear" w:color="auto" w:fill="auto"/>
            <w:vAlign w:val="center"/>
          </w:tcPr>
          <w:p w14:paraId="54C1FF40" w14:textId="77777777" w:rsidR="00D1061E" w:rsidRPr="00E76BB5" w:rsidRDefault="00D1061E" w:rsidP="00D1061E">
            <w:pPr>
              <w:jc w:val="center"/>
            </w:pPr>
            <w:r w:rsidRPr="00E76BB5">
              <w:t>4</w:t>
            </w:r>
          </w:p>
        </w:tc>
        <w:tc>
          <w:tcPr>
            <w:tcW w:w="1498" w:type="dxa"/>
            <w:shd w:val="clear" w:color="auto" w:fill="auto"/>
            <w:vAlign w:val="center"/>
          </w:tcPr>
          <w:p w14:paraId="316A2F10" w14:textId="77777777" w:rsidR="00D1061E" w:rsidRPr="00E76BB5" w:rsidRDefault="00D1061E" w:rsidP="00D1061E">
            <w:pPr>
              <w:jc w:val="center"/>
            </w:pPr>
            <w:r w:rsidRPr="00E76BB5">
              <w:t>1</w:t>
            </w:r>
          </w:p>
        </w:tc>
        <w:tc>
          <w:tcPr>
            <w:tcW w:w="1679" w:type="dxa"/>
            <w:vAlign w:val="center"/>
          </w:tcPr>
          <w:p w14:paraId="519C5978" w14:textId="77777777" w:rsidR="00D1061E" w:rsidRPr="00E76BB5" w:rsidRDefault="00D1061E" w:rsidP="00D1061E">
            <w:pPr>
              <w:jc w:val="center"/>
            </w:pPr>
            <w:r w:rsidRPr="00E76BB5">
              <w:t>-3</w:t>
            </w:r>
          </w:p>
        </w:tc>
        <w:tc>
          <w:tcPr>
            <w:tcW w:w="3122" w:type="dxa"/>
            <w:shd w:val="clear" w:color="auto" w:fill="auto"/>
            <w:vAlign w:val="center"/>
          </w:tcPr>
          <w:p w14:paraId="76213691" w14:textId="77777777" w:rsidR="00D1061E" w:rsidRPr="00E76BB5" w:rsidRDefault="00D1061E" w:rsidP="00D1061E">
            <w:r w:rsidRPr="00E76BB5">
              <w:t>п. 7.17 КД</w:t>
            </w:r>
          </w:p>
        </w:tc>
      </w:tr>
      <w:tr w:rsidR="00D1061E" w:rsidRPr="00E76BB5" w14:paraId="197ACA64" w14:textId="77777777" w:rsidTr="00D1061E">
        <w:trPr>
          <w:trHeight w:val="70"/>
        </w:trPr>
        <w:tc>
          <w:tcPr>
            <w:tcW w:w="697" w:type="dxa"/>
            <w:shd w:val="clear" w:color="000000" w:fill="FFFFFF"/>
            <w:vAlign w:val="center"/>
          </w:tcPr>
          <w:p w14:paraId="2E92D351" w14:textId="77777777" w:rsidR="00D1061E" w:rsidRPr="00E76BB5" w:rsidRDefault="00D1061E" w:rsidP="00D1061E">
            <w:pPr>
              <w:jc w:val="center"/>
              <w:rPr>
                <w:b/>
                <w:bCs/>
              </w:rPr>
            </w:pPr>
          </w:p>
        </w:tc>
        <w:tc>
          <w:tcPr>
            <w:tcW w:w="6107" w:type="dxa"/>
            <w:shd w:val="clear" w:color="000000" w:fill="FFFFFF"/>
            <w:vAlign w:val="center"/>
          </w:tcPr>
          <w:p w14:paraId="51C188B1" w14:textId="77777777" w:rsidR="00D1061E" w:rsidRPr="00E76BB5" w:rsidRDefault="00D1061E" w:rsidP="00D1061E">
            <w:pPr>
              <w:rPr>
                <w:b/>
                <w:bCs/>
              </w:rPr>
            </w:pPr>
            <w:r w:rsidRPr="00E76BB5">
              <w:rPr>
                <w:b/>
                <w:bCs/>
              </w:rPr>
              <w:t xml:space="preserve">И Т О Г О </w:t>
            </w:r>
          </w:p>
        </w:tc>
        <w:tc>
          <w:tcPr>
            <w:tcW w:w="1498" w:type="dxa"/>
            <w:shd w:val="clear" w:color="auto" w:fill="auto"/>
            <w:vAlign w:val="center"/>
          </w:tcPr>
          <w:p w14:paraId="08A5C5F8" w14:textId="77777777" w:rsidR="00D1061E" w:rsidRPr="00E76BB5" w:rsidRDefault="00D1061E" w:rsidP="00D1061E">
            <w:pPr>
              <w:jc w:val="center"/>
              <w:rPr>
                <w:b/>
                <w:bCs/>
              </w:rPr>
            </w:pPr>
            <w:r w:rsidRPr="00E76BB5">
              <w:rPr>
                <w:b/>
                <w:bCs/>
              </w:rPr>
              <w:t>58</w:t>
            </w:r>
          </w:p>
        </w:tc>
        <w:tc>
          <w:tcPr>
            <w:tcW w:w="1498" w:type="dxa"/>
            <w:shd w:val="clear" w:color="auto" w:fill="auto"/>
            <w:vAlign w:val="center"/>
          </w:tcPr>
          <w:p w14:paraId="5AA88280" w14:textId="77777777" w:rsidR="00D1061E" w:rsidRPr="00E76BB5" w:rsidRDefault="00D1061E" w:rsidP="00D1061E">
            <w:pPr>
              <w:jc w:val="center"/>
              <w:rPr>
                <w:b/>
                <w:bCs/>
              </w:rPr>
            </w:pPr>
            <w:r w:rsidRPr="00E76BB5">
              <w:rPr>
                <w:b/>
                <w:bCs/>
              </w:rPr>
              <w:t>25</w:t>
            </w:r>
          </w:p>
        </w:tc>
        <w:tc>
          <w:tcPr>
            <w:tcW w:w="1679" w:type="dxa"/>
            <w:vAlign w:val="center"/>
          </w:tcPr>
          <w:p w14:paraId="0DA34650" w14:textId="77777777" w:rsidR="00D1061E" w:rsidRPr="00E76BB5" w:rsidRDefault="00D1061E" w:rsidP="00D1061E">
            <w:pPr>
              <w:jc w:val="center"/>
            </w:pPr>
            <w:r w:rsidRPr="00E76BB5">
              <w:t>-33</w:t>
            </w:r>
          </w:p>
        </w:tc>
        <w:tc>
          <w:tcPr>
            <w:tcW w:w="3122" w:type="dxa"/>
            <w:shd w:val="clear" w:color="auto" w:fill="auto"/>
            <w:vAlign w:val="center"/>
          </w:tcPr>
          <w:p w14:paraId="4BCD2E6C" w14:textId="77777777" w:rsidR="00D1061E" w:rsidRPr="00E76BB5" w:rsidRDefault="00D1061E" w:rsidP="00D1061E">
            <w:pPr>
              <w:rPr>
                <w:b/>
                <w:bCs/>
              </w:rPr>
            </w:pPr>
          </w:p>
        </w:tc>
      </w:tr>
      <w:tr w:rsidR="00D1061E" w:rsidRPr="00E76BB5" w14:paraId="3009C660" w14:textId="77777777" w:rsidTr="00D1061E">
        <w:trPr>
          <w:trHeight w:val="70"/>
        </w:trPr>
        <w:tc>
          <w:tcPr>
            <w:tcW w:w="697" w:type="dxa"/>
            <w:shd w:val="clear" w:color="000000" w:fill="FFFFFF"/>
            <w:vAlign w:val="center"/>
          </w:tcPr>
          <w:p w14:paraId="16B31A0C" w14:textId="77777777" w:rsidR="00D1061E" w:rsidRPr="00E76BB5" w:rsidRDefault="00D1061E" w:rsidP="00D1061E">
            <w:pPr>
              <w:jc w:val="center"/>
              <w:rPr>
                <w:b/>
                <w:bCs/>
              </w:rPr>
            </w:pPr>
          </w:p>
        </w:tc>
        <w:tc>
          <w:tcPr>
            <w:tcW w:w="6107" w:type="dxa"/>
            <w:shd w:val="clear" w:color="000000" w:fill="FFFFFF"/>
            <w:vAlign w:val="center"/>
          </w:tcPr>
          <w:p w14:paraId="6FFB0F48" w14:textId="77777777" w:rsidR="00D1061E" w:rsidRPr="00E76BB5" w:rsidRDefault="00D1061E" w:rsidP="00D1061E">
            <w:pPr>
              <w:rPr>
                <w:b/>
                <w:bCs/>
              </w:rPr>
            </w:pPr>
            <w:r w:rsidRPr="00E76BB5">
              <w:rPr>
                <w:b/>
                <w:bCs/>
              </w:rPr>
              <w:t>В С Е Г О</w:t>
            </w:r>
          </w:p>
        </w:tc>
        <w:tc>
          <w:tcPr>
            <w:tcW w:w="1498" w:type="dxa"/>
            <w:shd w:val="clear" w:color="auto" w:fill="auto"/>
            <w:vAlign w:val="center"/>
          </w:tcPr>
          <w:p w14:paraId="0D861D98" w14:textId="77777777" w:rsidR="00D1061E" w:rsidRPr="00E76BB5" w:rsidRDefault="00D1061E" w:rsidP="00D1061E">
            <w:pPr>
              <w:jc w:val="center"/>
              <w:rPr>
                <w:b/>
                <w:bCs/>
              </w:rPr>
            </w:pPr>
            <w:r w:rsidRPr="00E76BB5">
              <w:rPr>
                <w:b/>
                <w:bCs/>
              </w:rPr>
              <w:t>174</w:t>
            </w:r>
          </w:p>
        </w:tc>
        <w:tc>
          <w:tcPr>
            <w:tcW w:w="1498" w:type="dxa"/>
            <w:shd w:val="clear" w:color="auto" w:fill="auto"/>
            <w:vAlign w:val="center"/>
          </w:tcPr>
          <w:p w14:paraId="6D29FB00" w14:textId="77777777" w:rsidR="00D1061E" w:rsidRPr="00E76BB5" w:rsidRDefault="00D1061E" w:rsidP="00D1061E">
            <w:pPr>
              <w:jc w:val="center"/>
              <w:rPr>
                <w:b/>
                <w:bCs/>
              </w:rPr>
            </w:pPr>
            <w:r w:rsidRPr="00E76BB5">
              <w:rPr>
                <w:b/>
                <w:bCs/>
              </w:rPr>
              <w:t>121</w:t>
            </w:r>
          </w:p>
        </w:tc>
        <w:tc>
          <w:tcPr>
            <w:tcW w:w="1679" w:type="dxa"/>
            <w:vAlign w:val="center"/>
          </w:tcPr>
          <w:p w14:paraId="7E8F2456" w14:textId="77777777" w:rsidR="00D1061E" w:rsidRPr="00E76BB5" w:rsidRDefault="00D1061E" w:rsidP="00D1061E">
            <w:pPr>
              <w:jc w:val="center"/>
              <w:rPr>
                <w:b/>
              </w:rPr>
            </w:pPr>
            <w:r w:rsidRPr="00E76BB5">
              <w:rPr>
                <w:b/>
              </w:rPr>
              <w:t>-53</w:t>
            </w:r>
          </w:p>
        </w:tc>
        <w:tc>
          <w:tcPr>
            <w:tcW w:w="3122" w:type="dxa"/>
            <w:shd w:val="clear" w:color="auto" w:fill="auto"/>
            <w:vAlign w:val="center"/>
          </w:tcPr>
          <w:p w14:paraId="5471E277" w14:textId="77777777" w:rsidR="00D1061E" w:rsidRPr="00E76BB5" w:rsidRDefault="00D1061E" w:rsidP="00D1061E">
            <w:pPr>
              <w:rPr>
                <w:b/>
                <w:bCs/>
              </w:rPr>
            </w:pPr>
          </w:p>
        </w:tc>
      </w:tr>
    </w:tbl>
    <w:p w14:paraId="020C0DDF" w14:textId="77777777" w:rsidR="00D1061E" w:rsidRPr="00E76BB5" w:rsidRDefault="00D1061E" w:rsidP="00D1061E">
      <w:pPr>
        <w:spacing w:line="360" w:lineRule="auto"/>
        <w:ind w:firstLine="851"/>
        <w:jc w:val="right"/>
        <w:rPr>
          <w:sz w:val="28"/>
          <w:szCs w:val="28"/>
        </w:rPr>
        <w:sectPr w:rsidR="00D1061E" w:rsidRPr="00E76BB5" w:rsidSect="00D1061E">
          <w:pgSz w:w="16838" w:h="11906" w:orient="landscape"/>
          <w:pgMar w:top="1701" w:right="1134" w:bottom="567" w:left="1134" w:header="720" w:footer="720" w:gutter="0"/>
          <w:cols w:space="720"/>
          <w:docGrid w:linePitch="326"/>
        </w:sectPr>
      </w:pPr>
    </w:p>
    <w:p w14:paraId="237CD1F2" w14:textId="77777777" w:rsidR="00D1061E" w:rsidRPr="00E76BB5" w:rsidRDefault="00D1061E" w:rsidP="00D1061E">
      <w:pPr>
        <w:pStyle w:val="20"/>
        <w:spacing w:line="360" w:lineRule="auto"/>
        <w:ind w:left="0"/>
        <w:rPr>
          <w:sz w:val="28"/>
        </w:rPr>
      </w:pPr>
      <w:bookmarkStart w:id="164" w:name="_Toc532577503"/>
      <w:r w:rsidRPr="00E76BB5">
        <w:rPr>
          <w:sz w:val="28"/>
        </w:rPr>
        <w:lastRenderedPageBreak/>
        <w:t>1.1.4) Уровень надежности теплоснабжения</w:t>
      </w:r>
      <w:bookmarkEnd w:id="164"/>
    </w:p>
    <w:p w14:paraId="068EF1A9" w14:textId="77777777" w:rsidR="00D1061E" w:rsidRPr="00E76BB5" w:rsidRDefault="00D1061E" w:rsidP="00D1061E">
      <w:pPr>
        <w:spacing w:line="360" w:lineRule="auto"/>
        <w:ind w:firstLine="851"/>
        <w:contextualSpacing/>
        <w:jc w:val="both"/>
        <w:rPr>
          <w:sz w:val="28"/>
          <w:szCs w:val="28"/>
        </w:rPr>
      </w:pPr>
      <w:r w:rsidRPr="00E76BB5">
        <w:rPr>
          <w:sz w:val="28"/>
          <w:szCs w:val="28"/>
        </w:rPr>
        <w:t>Уровень надежности, должен соответствовать утвержденным в установленном порядке долгосрочным инвестиционным программам организаций, осуществляющих регулируемые виды деятельности в сфере теплоснабжения (фактические значения показателей надежности и качества, определенные за год, предшествующий году установления тарифов на первый год долгосрочного периода регулирования, а также плановые значения показателей надежности и качества на каждый год долгосрочного периода регулирования).</w:t>
      </w:r>
    </w:p>
    <w:p w14:paraId="34D9821D" w14:textId="77777777" w:rsidR="00D1061E" w:rsidRPr="00E76BB5" w:rsidRDefault="00D1061E" w:rsidP="00D1061E">
      <w:pPr>
        <w:spacing w:after="120" w:line="360" w:lineRule="auto"/>
        <w:ind w:firstLine="851"/>
        <w:jc w:val="both"/>
        <w:rPr>
          <w:sz w:val="28"/>
          <w:szCs w:val="28"/>
        </w:rPr>
      </w:pPr>
      <w:r w:rsidRPr="00E76BB5">
        <w:rPr>
          <w:sz w:val="28"/>
          <w:szCs w:val="28"/>
        </w:rPr>
        <w:t>Так как для предприятия не утверждена инвестиционная программа, плановое значение показателей надежности и энергетической эффективности объектов теплоснабжения АО «Кузбассэнерго» не определяется.</w:t>
      </w:r>
    </w:p>
    <w:p w14:paraId="17616256" w14:textId="77777777" w:rsidR="00D1061E" w:rsidRPr="00E76BB5" w:rsidRDefault="00D1061E" w:rsidP="00D1061E">
      <w:pPr>
        <w:spacing w:after="120" w:line="360" w:lineRule="auto"/>
        <w:ind w:firstLine="851"/>
        <w:jc w:val="both"/>
        <w:rPr>
          <w:sz w:val="28"/>
          <w:szCs w:val="28"/>
        </w:rPr>
      </w:pPr>
    </w:p>
    <w:p w14:paraId="0E0641E1" w14:textId="77777777" w:rsidR="00D1061E" w:rsidRPr="00E76BB5" w:rsidRDefault="00D1061E" w:rsidP="00D1061E">
      <w:pPr>
        <w:pStyle w:val="20"/>
        <w:spacing w:line="360" w:lineRule="auto"/>
        <w:ind w:left="0"/>
        <w:rPr>
          <w:sz w:val="28"/>
        </w:rPr>
      </w:pPr>
      <w:bookmarkStart w:id="165" w:name="_Toc532577504"/>
      <w:r w:rsidRPr="00E76BB5">
        <w:rPr>
          <w:sz w:val="28"/>
        </w:rPr>
        <w:t>1.1.5) Реализация программ в области энергосбережения и повышения энергетической эффективности</w:t>
      </w:r>
      <w:bookmarkEnd w:id="165"/>
    </w:p>
    <w:p w14:paraId="211A16E7" w14:textId="77777777" w:rsidR="00D1061E" w:rsidRPr="00E76BB5" w:rsidRDefault="00D1061E" w:rsidP="00D1061E">
      <w:pPr>
        <w:spacing w:line="360" w:lineRule="auto"/>
        <w:ind w:firstLine="851"/>
        <w:jc w:val="both"/>
        <w:rPr>
          <w:sz w:val="28"/>
          <w:szCs w:val="28"/>
        </w:rPr>
      </w:pPr>
      <w:r w:rsidRPr="00E76BB5">
        <w:rPr>
          <w:sz w:val="28"/>
          <w:szCs w:val="28"/>
        </w:rPr>
        <w:t>АО «Кузбассэнерго» не утверждалась программа энергосбережения и повышения энергетической эффективности на 2019 – 2023 гг.</w:t>
      </w:r>
    </w:p>
    <w:p w14:paraId="00ED5E4F" w14:textId="77777777" w:rsidR="00D1061E" w:rsidRPr="00E76BB5" w:rsidRDefault="00D1061E" w:rsidP="00D1061E">
      <w:pPr>
        <w:spacing w:line="360" w:lineRule="auto"/>
        <w:ind w:firstLine="851"/>
        <w:jc w:val="both"/>
        <w:rPr>
          <w:sz w:val="28"/>
          <w:szCs w:val="28"/>
        </w:rPr>
      </w:pPr>
    </w:p>
    <w:p w14:paraId="2D47ADA1" w14:textId="77777777" w:rsidR="00D1061E" w:rsidRPr="00E76BB5" w:rsidRDefault="00D1061E" w:rsidP="00D1061E">
      <w:pPr>
        <w:pStyle w:val="20"/>
        <w:spacing w:line="360" w:lineRule="auto"/>
        <w:ind w:left="0"/>
        <w:rPr>
          <w:sz w:val="28"/>
        </w:rPr>
      </w:pPr>
      <w:bookmarkStart w:id="166" w:name="_Toc532577505"/>
      <w:r w:rsidRPr="00E76BB5">
        <w:rPr>
          <w:sz w:val="28"/>
        </w:rPr>
        <w:t>1.1.6) Динамика изменения расходов на топливо</w:t>
      </w:r>
      <w:bookmarkEnd w:id="166"/>
    </w:p>
    <w:p w14:paraId="31DCC46B" w14:textId="77777777" w:rsidR="00D1061E" w:rsidRPr="00E76BB5" w:rsidRDefault="00D1061E" w:rsidP="00D1061E">
      <w:pPr>
        <w:spacing w:line="360" w:lineRule="auto"/>
        <w:ind w:firstLine="851"/>
        <w:jc w:val="both"/>
      </w:pPr>
      <w:r w:rsidRPr="00E76BB5">
        <w:rPr>
          <w:sz w:val="28"/>
          <w:szCs w:val="28"/>
        </w:rPr>
        <w:t>В отношении АО «Кузбассэнерго» не применяется понижающий коэффициент, в связи с изменением правил распределения затрат на топливо, т.к. обществом изменение метода распределения топлива не заявлено.</w:t>
      </w:r>
    </w:p>
    <w:p w14:paraId="7D68146C" w14:textId="77777777" w:rsidR="00D1061E" w:rsidRPr="00E76BB5" w:rsidRDefault="00D1061E" w:rsidP="00D1061E">
      <w:pPr>
        <w:spacing w:line="360" w:lineRule="auto"/>
        <w:ind w:firstLine="851"/>
        <w:jc w:val="both"/>
        <w:rPr>
          <w:sz w:val="28"/>
          <w:szCs w:val="28"/>
        </w:rPr>
      </w:pPr>
      <w:r w:rsidRPr="00E76BB5">
        <w:rPr>
          <w:sz w:val="28"/>
          <w:szCs w:val="28"/>
        </w:rPr>
        <w:t>Согласно п.33 Методических указаний, параметры долгосрочного регулирования определяются перед началом долгосрочного периода регулирования и в течение него не изменяются.</w:t>
      </w:r>
    </w:p>
    <w:p w14:paraId="1CE469BC" w14:textId="77777777" w:rsidR="00D1061E" w:rsidRPr="00E76BB5" w:rsidRDefault="00D1061E" w:rsidP="00D1061E">
      <w:pPr>
        <w:spacing w:line="360" w:lineRule="auto"/>
        <w:ind w:firstLine="851"/>
        <w:jc w:val="both"/>
        <w:rPr>
          <w:sz w:val="28"/>
          <w:szCs w:val="28"/>
        </w:rPr>
      </w:pPr>
    </w:p>
    <w:p w14:paraId="01B92226" w14:textId="77777777" w:rsidR="00D1061E" w:rsidRPr="00E76BB5" w:rsidRDefault="00D1061E" w:rsidP="00D1061E">
      <w:pPr>
        <w:pStyle w:val="20"/>
        <w:spacing w:line="360" w:lineRule="auto"/>
        <w:ind w:left="0"/>
        <w:rPr>
          <w:sz w:val="28"/>
        </w:rPr>
      </w:pPr>
      <w:bookmarkStart w:id="167" w:name="_Toc532577506"/>
      <w:r w:rsidRPr="00E76BB5">
        <w:rPr>
          <w:sz w:val="28"/>
        </w:rPr>
        <w:t>1.2. Прогнозные параметры регулирования</w:t>
      </w:r>
      <w:bookmarkEnd w:id="167"/>
    </w:p>
    <w:p w14:paraId="365FBEE8" w14:textId="77777777" w:rsidR="00D1061E" w:rsidRPr="00E76BB5" w:rsidRDefault="00D1061E" w:rsidP="00D1061E">
      <w:pPr>
        <w:spacing w:line="360" w:lineRule="auto"/>
        <w:ind w:firstLine="851"/>
        <w:jc w:val="both"/>
        <w:rPr>
          <w:sz w:val="28"/>
          <w:szCs w:val="28"/>
        </w:rPr>
      </w:pPr>
      <w:r w:rsidRPr="00E76BB5">
        <w:rPr>
          <w:sz w:val="28"/>
          <w:szCs w:val="28"/>
        </w:rPr>
        <w:t xml:space="preserve">На каждый год долгосрочного периода регулирования определяются прогнозные параметры регулирования (далее также - плановые параметры </w:t>
      </w:r>
      <w:r w:rsidRPr="00E76BB5">
        <w:rPr>
          <w:sz w:val="28"/>
          <w:szCs w:val="28"/>
        </w:rPr>
        <w:lastRenderedPageBreak/>
        <w:t>расчета тарифов) на каждый расчетный период регулирования долгосрочного периода регулирования:</w:t>
      </w:r>
    </w:p>
    <w:p w14:paraId="122B9F7B" w14:textId="77777777" w:rsidR="00D1061E" w:rsidRPr="00E76BB5" w:rsidRDefault="00D1061E" w:rsidP="00D1061E">
      <w:pPr>
        <w:pStyle w:val="20"/>
        <w:spacing w:line="360" w:lineRule="auto"/>
        <w:ind w:left="0"/>
        <w:rPr>
          <w:sz w:val="28"/>
        </w:rPr>
      </w:pPr>
      <w:bookmarkStart w:id="168" w:name="_Toc532577507"/>
      <w:r w:rsidRPr="00E76BB5">
        <w:rPr>
          <w:sz w:val="28"/>
        </w:rPr>
        <w:t>1.2.1) Индекс потребительских цен</w:t>
      </w:r>
      <w:bookmarkEnd w:id="168"/>
      <w:r w:rsidRPr="00E76BB5">
        <w:rPr>
          <w:sz w:val="28"/>
        </w:rPr>
        <w:t xml:space="preserve"> </w:t>
      </w:r>
    </w:p>
    <w:p w14:paraId="2E91E9F5" w14:textId="77777777" w:rsidR="00D1061E" w:rsidRPr="00E76BB5" w:rsidRDefault="00D1061E" w:rsidP="00D1061E">
      <w:pPr>
        <w:spacing w:line="360" w:lineRule="auto"/>
        <w:ind w:firstLine="851"/>
        <w:jc w:val="both"/>
        <w:rPr>
          <w:sz w:val="28"/>
          <w:szCs w:val="28"/>
        </w:rPr>
      </w:pPr>
      <w:r w:rsidRPr="00E76BB5">
        <w:rPr>
          <w:sz w:val="28"/>
          <w:szCs w:val="28"/>
        </w:rPr>
        <w:t xml:space="preserve">Определяется в среднем за год к предыдущему году, определенный 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при осуществлении регулируемой деятельности, индексы роста цен 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2EC91F4A" w14:textId="77777777" w:rsidR="00D1061E" w:rsidRPr="00E76BB5" w:rsidRDefault="00D1061E" w:rsidP="00D1061E">
      <w:pPr>
        <w:spacing w:line="360" w:lineRule="auto"/>
        <w:ind w:firstLine="851"/>
        <w:jc w:val="both"/>
        <w:rPr>
          <w:sz w:val="28"/>
          <w:szCs w:val="28"/>
        </w:rPr>
      </w:pPr>
      <w:r w:rsidRPr="00E76BB5">
        <w:rPr>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74C23811" w14:textId="77777777" w:rsidR="00D1061E" w:rsidRPr="00E76BB5" w:rsidRDefault="00D1061E" w:rsidP="00D1061E">
      <w:pPr>
        <w:spacing w:line="360" w:lineRule="auto"/>
        <w:ind w:firstLine="851"/>
        <w:jc w:val="both"/>
        <w:rPr>
          <w:sz w:val="28"/>
          <w:szCs w:val="28"/>
        </w:rPr>
      </w:pPr>
      <w:r w:rsidRPr="00E76BB5">
        <w:rPr>
          <w:sz w:val="28"/>
          <w:szCs w:val="28"/>
        </w:rPr>
        <w:t>На момент составления данного отчёта эксперты руководствовались Прогнозом Минэкономразвития России, опубликованным на сайте 01.10.2018, в соответствии с которым ИПЦ на планируемый долгосрочный период составят:</w:t>
      </w:r>
    </w:p>
    <w:p w14:paraId="59EDCA60" w14:textId="77777777" w:rsidR="00D1061E" w:rsidRPr="00E76BB5" w:rsidRDefault="00D1061E" w:rsidP="00D1061E">
      <w:pPr>
        <w:spacing w:line="360" w:lineRule="auto"/>
        <w:ind w:firstLine="851"/>
        <w:jc w:val="both"/>
        <w:rPr>
          <w:sz w:val="28"/>
          <w:szCs w:val="28"/>
        </w:rPr>
      </w:pPr>
      <w:r w:rsidRPr="00E76BB5">
        <w:rPr>
          <w:sz w:val="28"/>
          <w:szCs w:val="28"/>
        </w:rPr>
        <w:t>на 2019 год – 1,046;</w:t>
      </w:r>
    </w:p>
    <w:p w14:paraId="1279BBCA" w14:textId="77777777" w:rsidR="00D1061E" w:rsidRPr="00E76BB5" w:rsidRDefault="00D1061E" w:rsidP="00D1061E">
      <w:pPr>
        <w:spacing w:line="360" w:lineRule="auto"/>
        <w:ind w:firstLine="851"/>
        <w:jc w:val="both"/>
        <w:rPr>
          <w:sz w:val="28"/>
          <w:szCs w:val="28"/>
        </w:rPr>
      </w:pPr>
      <w:r w:rsidRPr="00E76BB5">
        <w:rPr>
          <w:sz w:val="28"/>
          <w:szCs w:val="28"/>
        </w:rPr>
        <w:t>на 2020 год – 1,034;</w:t>
      </w:r>
    </w:p>
    <w:p w14:paraId="6325F1F9" w14:textId="77777777" w:rsidR="00D1061E" w:rsidRPr="00E76BB5" w:rsidRDefault="00D1061E" w:rsidP="00D1061E">
      <w:pPr>
        <w:spacing w:line="360" w:lineRule="auto"/>
        <w:ind w:firstLine="851"/>
        <w:jc w:val="both"/>
        <w:rPr>
          <w:sz w:val="28"/>
          <w:szCs w:val="28"/>
        </w:rPr>
      </w:pPr>
      <w:r w:rsidRPr="00E76BB5">
        <w:rPr>
          <w:sz w:val="28"/>
          <w:szCs w:val="28"/>
        </w:rPr>
        <w:t>на 2021 год – 1,040;</w:t>
      </w:r>
    </w:p>
    <w:p w14:paraId="41C0C323" w14:textId="77777777" w:rsidR="00D1061E" w:rsidRPr="00E76BB5" w:rsidRDefault="00D1061E" w:rsidP="00D1061E">
      <w:pPr>
        <w:spacing w:line="360" w:lineRule="auto"/>
        <w:ind w:firstLine="851"/>
        <w:jc w:val="both"/>
        <w:rPr>
          <w:sz w:val="28"/>
          <w:szCs w:val="28"/>
        </w:rPr>
      </w:pPr>
      <w:r w:rsidRPr="00E76BB5">
        <w:rPr>
          <w:sz w:val="28"/>
          <w:szCs w:val="28"/>
        </w:rPr>
        <w:t>на 2022 год – 1,040;</w:t>
      </w:r>
    </w:p>
    <w:p w14:paraId="1B0ADBDA" w14:textId="77777777" w:rsidR="00D1061E" w:rsidRPr="00E76BB5" w:rsidRDefault="00D1061E" w:rsidP="00D1061E">
      <w:pPr>
        <w:spacing w:line="360" w:lineRule="auto"/>
        <w:ind w:firstLine="851"/>
        <w:jc w:val="both"/>
        <w:rPr>
          <w:sz w:val="28"/>
          <w:szCs w:val="28"/>
        </w:rPr>
      </w:pPr>
      <w:r w:rsidRPr="00E76BB5">
        <w:rPr>
          <w:sz w:val="28"/>
          <w:szCs w:val="28"/>
        </w:rPr>
        <w:t>на 2023 год – 1,040.</w:t>
      </w:r>
    </w:p>
    <w:p w14:paraId="0AA0EE46" w14:textId="77777777" w:rsidR="00D1061E" w:rsidRPr="00E76BB5" w:rsidRDefault="00D1061E" w:rsidP="00D1061E">
      <w:pPr>
        <w:spacing w:line="360" w:lineRule="auto"/>
        <w:ind w:firstLine="851"/>
        <w:jc w:val="both"/>
        <w:rPr>
          <w:sz w:val="28"/>
          <w:szCs w:val="28"/>
        </w:rPr>
      </w:pPr>
    </w:p>
    <w:p w14:paraId="5AE1B01F" w14:textId="77777777" w:rsidR="00D1061E" w:rsidRPr="00E76BB5" w:rsidRDefault="00D1061E" w:rsidP="00D1061E">
      <w:pPr>
        <w:pStyle w:val="20"/>
        <w:spacing w:line="360" w:lineRule="auto"/>
        <w:ind w:left="0"/>
        <w:rPr>
          <w:sz w:val="28"/>
        </w:rPr>
      </w:pPr>
      <w:bookmarkStart w:id="169" w:name="_Toc532577508"/>
      <w:r w:rsidRPr="00E76BB5">
        <w:rPr>
          <w:sz w:val="28"/>
        </w:rPr>
        <w:t>1.2.2) Размер активов</w:t>
      </w:r>
      <w:bookmarkEnd w:id="169"/>
    </w:p>
    <w:p w14:paraId="1F2E740C" w14:textId="77777777" w:rsidR="00D1061E" w:rsidRPr="00E76BB5" w:rsidRDefault="00D1061E" w:rsidP="00D1061E">
      <w:pPr>
        <w:spacing w:line="360" w:lineRule="auto"/>
        <w:ind w:firstLine="851"/>
        <w:jc w:val="both"/>
        <w:rPr>
          <w:sz w:val="28"/>
          <w:szCs w:val="28"/>
        </w:rPr>
      </w:pPr>
      <w:r w:rsidRPr="00E76BB5">
        <w:rPr>
          <w:sz w:val="28"/>
          <w:szCs w:val="28"/>
        </w:rPr>
        <w:t>Определяется следующим образом:</w:t>
      </w:r>
    </w:p>
    <w:p w14:paraId="5426C195" w14:textId="77777777" w:rsidR="00D1061E" w:rsidRPr="00E76BB5" w:rsidRDefault="00D1061E" w:rsidP="00D1061E">
      <w:pPr>
        <w:spacing w:line="360" w:lineRule="auto"/>
        <w:ind w:firstLine="851"/>
        <w:jc w:val="both"/>
        <w:rPr>
          <w:sz w:val="28"/>
          <w:szCs w:val="28"/>
        </w:rPr>
      </w:pPr>
      <w:r w:rsidRPr="00E76BB5">
        <w:rPr>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w:t>
      </w:r>
    </w:p>
    <w:p w14:paraId="6DDD4712" w14:textId="77777777" w:rsidR="00D1061E" w:rsidRPr="00E76BB5" w:rsidRDefault="00D1061E" w:rsidP="00D1061E">
      <w:pPr>
        <w:spacing w:line="360" w:lineRule="auto"/>
        <w:ind w:firstLine="851"/>
        <w:jc w:val="both"/>
        <w:rPr>
          <w:sz w:val="28"/>
          <w:szCs w:val="28"/>
        </w:rPr>
      </w:pPr>
      <w:r w:rsidRPr="00E76BB5">
        <w:rPr>
          <w:sz w:val="28"/>
          <w:szCs w:val="28"/>
        </w:rPr>
        <w:lastRenderedPageBreak/>
        <w:t xml:space="preserve">Установленная тепловая мощность составляет Беловской ГРЭС 229 Гкал/ч </w:t>
      </w:r>
    </w:p>
    <w:p w14:paraId="5CFC647D" w14:textId="77777777" w:rsidR="00D1061E" w:rsidRPr="00E76BB5" w:rsidRDefault="00D1061E" w:rsidP="00D1061E">
      <w:pPr>
        <w:spacing w:line="360" w:lineRule="auto"/>
        <w:ind w:firstLine="851"/>
        <w:jc w:val="both"/>
        <w:rPr>
          <w:sz w:val="28"/>
          <w:szCs w:val="28"/>
        </w:rPr>
      </w:pPr>
      <w:r w:rsidRPr="00E76BB5">
        <w:rPr>
          <w:sz w:val="28"/>
          <w:szCs w:val="28"/>
        </w:rPr>
        <w:t>В соответствии с пунктом 36 Методических указаний, операционные (подконтрольные) расходы на 2020-2023 годы рассчитываются по формуле:</w:t>
      </w:r>
    </w:p>
    <w:p w14:paraId="59A7FF6D" w14:textId="37785F75" w:rsidR="00D1061E" w:rsidRPr="00E76BB5" w:rsidRDefault="00D1061E" w:rsidP="00D1061E">
      <w:pPr>
        <w:autoSpaceDE w:val="0"/>
        <w:autoSpaceDN w:val="0"/>
        <w:adjustRightInd w:val="0"/>
        <w:jc w:val="center"/>
        <w:rPr>
          <w:rFonts w:eastAsia="Calibri"/>
          <w:sz w:val="28"/>
          <w:szCs w:val="28"/>
        </w:rPr>
      </w:pPr>
      <w:r w:rsidRPr="00E76BB5">
        <w:rPr>
          <w:rFonts w:eastAsia="Calibri"/>
          <w:noProof/>
          <w:position w:val="-33"/>
          <w:sz w:val="28"/>
          <w:szCs w:val="28"/>
        </w:rPr>
        <w:drawing>
          <wp:inline distT="0" distB="0" distL="0" distR="0" wp14:anchorId="72527028" wp14:editId="4F9237ED">
            <wp:extent cx="5994400" cy="59817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94400" cy="598170"/>
                    </a:xfrm>
                    <a:prstGeom prst="rect">
                      <a:avLst/>
                    </a:prstGeom>
                    <a:noFill/>
                    <a:ln>
                      <a:noFill/>
                    </a:ln>
                  </pic:spPr>
                </pic:pic>
              </a:graphicData>
            </a:graphic>
          </wp:inline>
        </w:drawing>
      </w:r>
      <w:r w:rsidRPr="00E76BB5">
        <w:rPr>
          <w:rFonts w:eastAsia="Calibri"/>
          <w:sz w:val="28"/>
          <w:szCs w:val="28"/>
        </w:rPr>
        <w:t xml:space="preserve"> </w:t>
      </w:r>
    </w:p>
    <w:p w14:paraId="1CFEE7A5" w14:textId="77777777" w:rsidR="00D1061E" w:rsidRPr="00E76BB5" w:rsidRDefault="00D1061E" w:rsidP="00D1061E">
      <w:pPr>
        <w:spacing w:line="360" w:lineRule="auto"/>
        <w:ind w:firstLine="851"/>
        <w:jc w:val="both"/>
        <w:rPr>
          <w:sz w:val="28"/>
          <w:szCs w:val="28"/>
        </w:rPr>
      </w:pPr>
      <w:r w:rsidRPr="00E76BB5">
        <w:rPr>
          <w:sz w:val="28"/>
          <w:szCs w:val="28"/>
        </w:rPr>
        <w:t>где:</w:t>
      </w:r>
    </w:p>
    <w:p w14:paraId="7A095FC2" w14:textId="77777777" w:rsidR="00D1061E" w:rsidRPr="00E76BB5" w:rsidRDefault="00D1061E" w:rsidP="00D1061E">
      <w:pPr>
        <w:spacing w:line="360" w:lineRule="auto"/>
        <w:ind w:firstLine="851"/>
        <w:jc w:val="both"/>
        <w:rPr>
          <w:sz w:val="28"/>
          <w:szCs w:val="28"/>
        </w:rPr>
      </w:pPr>
      <w:r w:rsidRPr="00E76BB5">
        <w:rPr>
          <w:sz w:val="28"/>
          <w:szCs w:val="28"/>
        </w:rPr>
        <w:t>ОРi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пунктом 37 Методических указаний, тыс. руб.;</w:t>
      </w:r>
    </w:p>
    <w:p w14:paraId="54AB85DE" w14:textId="77777777" w:rsidR="00D1061E" w:rsidRPr="00E76BB5" w:rsidRDefault="00D1061E" w:rsidP="00D1061E">
      <w:pPr>
        <w:spacing w:line="360" w:lineRule="auto"/>
        <w:ind w:firstLine="851"/>
        <w:jc w:val="both"/>
        <w:rPr>
          <w:sz w:val="28"/>
          <w:szCs w:val="28"/>
        </w:rPr>
      </w:pPr>
      <w:r w:rsidRPr="00E76BB5">
        <w:rPr>
          <w:sz w:val="28"/>
          <w:szCs w:val="28"/>
        </w:rPr>
        <w:t>ИОР - индекс эффективности операционных расходов, выраженный в процентах;</w:t>
      </w:r>
    </w:p>
    <w:p w14:paraId="533B812B" w14:textId="77777777" w:rsidR="00D1061E" w:rsidRPr="00E76BB5" w:rsidRDefault="00D1061E" w:rsidP="00D1061E">
      <w:pPr>
        <w:spacing w:line="360" w:lineRule="auto"/>
        <w:ind w:firstLine="851"/>
        <w:jc w:val="both"/>
        <w:rPr>
          <w:sz w:val="28"/>
          <w:szCs w:val="28"/>
        </w:rPr>
      </w:pPr>
      <w:r w:rsidRPr="00E76BB5">
        <w:rPr>
          <w:sz w:val="28"/>
          <w:szCs w:val="28"/>
        </w:rPr>
        <w:t>ИПЦi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2CD74190" w14:textId="77777777" w:rsidR="00D1061E" w:rsidRPr="00E76BB5" w:rsidRDefault="00D1061E" w:rsidP="00D1061E">
      <w:pPr>
        <w:spacing w:line="360" w:lineRule="auto"/>
        <w:ind w:firstLine="851"/>
        <w:jc w:val="both"/>
        <w:rPr>
          <w:sz w:val="28"/>
          <w:szCs w:val="28"/>
        </w:rPr>
      </w:pPr>
      <w:r w:rsidRPr="00E76BB5">
        <w:rPr>
          <w:sz w:val="28"/>
          <w:szCs w:val="28"/>
        </w:rPr>
        <w:t>Кэл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58FAFD37" w14:textId="77777777" w:rsidR="00D1061E" w:rsidRPr="00E76BB5" w:rsidRDefault="00D1061E" w:rsidP="00D1061E">
      <w:pPr>
        <w:spacing w:line="360" w:lineRule="auto"/>
        <w:ind w:firstLine="851"/>
        <w:jc w:val="both"/>
        <w:rPr>
          <w:sz w:val="28"/>
          <w:szCs w:val="28"/>
        </w:rPr>
      </w:pPr>
      <w:r w:rsidRPr="00E76BB5">
        <w:rPr>
          <w:sz w:val="28"/>
          <w:szCs w:val="28"/>
        </w:rPr>
        <w:t>ИКАi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2FD100E5" w14:textId="77777777" w:rsidR="00D1061E" w:rsidRPr="00E76BB5" w:rsidRDefault="00D1061E" w:rsidP="00D1061E">
      <w:pPr>
        <w:spacing w:line="360" w:lineRule="auto"/>
        <w:ind w:firstLine="851"/>
        <w:jc w:val="both"/>
        <w:rPr>
          <w:sz w:val="28"/>
          <w:szCs w:val="28"/>
        </w:rPr>
      </w:pPr>
      <w:r w:rsidRPr="00E76BB5">
        <w:rPr>
          <w:sz w:val="28"/>
          <w:szCs w:val="28"/>
        </w:rPr>
        <w:t xml:space="preserve"> </w:t>
      </w:r>
    </w:p>
    <w:p w14:paraId="001C29D6" w14:textId="77777777" w:rsidR="00D1061E" w:rsidRPr="00E76BB5" w:rsidRDefault="00D1061E" w:rsidP="00D1061E">
      <w:pPr>
        <w:spacing w:line="360" w:lineRule="auto"/>
        <w:ind w:firstLine="851"/>
        <w:jc w:val="both"/>
        <w:rPr>
          <w:sz w:val="28"/>
          <w:szCs w:val="28"/>
        </w:rPr>
      </w:pPr>
      <w:r w:rsidRPr="00E76BB5">
        <w:rPr>
          <w:sz w:val="28"/>
          <w:szCs w:val="28"/>
        </w:rPr>
        <w:t>В соответствии с пунктом 38 Методических указаний, индекс изменения количества активов рассчитывается в отношении деятельности по производству тепловой энергии (мощности) по формуле:</w:t>
      </w:r>
    </w:p>
    <w:p w14:paraId="537DA5A5" w14:textId="5FDCC13B" w:rsidR="00D1061E" w:rsidRPr="00E76BB5" w:rsidRDefault="00D1061E" w:rsidP="00D1061E">
      <w:pPr>
        <w:autoSpaceDE w:val="0"/>
        <w:autoSpaceDN w:val="0"/>
        <w:adjustRightInd w:val="0"/>
        <w:spacing w:line="360" w:lineRule="auto"/>
        <w:ind w:firstLine="709"/>
        <w:jc w:val="center"/>
        <w:rPr>
          <w:rFonts w:eastAsia="Calibri"/>
          <w:sz w:val="28"/>
          <w:szCs w:val="28"/>
        </w:rPr>
      </w:pPr>
      <w:r w:rsidRPr="00E76BB5">
        <w:rPr>
          <w:rFonts w:eastAsia="Calibri"/>
          <w:noProof/>
          <w:position w:val="-33"/>
          <w:sz w:val="28"/>
          <w:szCs w:val="28"/>
        </w:rPr>
        <w:drawing>
          <wp:inline distT="0" distB="0" distL="0" distR="0" wp14:anchorId="5FA5A810" wp14:editId="271EB399">
            <wp:extent cx="1670685" cy="598170"/>
            <wp:effectExtent l="0" t="0" r="571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70685" cy="598170"/>
                    </a:xfrm>
                    <a:prstGeom prst="rect">
                      <a:avLst/>
                    </a:prstGeom>
                    <a:noFill/>
                    <a:ln>
                      <a:noFill/>
                    </a:ln>
                  </pic:spPr>
                </pic:pic>
              </a:graphicData>
            </a:graphic>
          </wp:inline>
        </w:drawing>
      </w:r>
      <w:r w:rsidRPr="00E76BB5">
        <w:rPr>
          <w:rFonts w:eastAsia="Calibri"/>
          <w:sz w:val="28"/>
          <w:szCs w:val="28"/>
        </w:rPr>
        <w:t>,</w:t>
      </w:r>
    </w:p>
    <w:p w14:paraId="16489FE9" w14:textId="77777777" w:rsidR="00D1061E" w:rsidRPr="00E76BB5" w:rsidRDefault="00D1061E" w:rsidP="00D1061E">
      <w:pPr>
        <w:spacing w:line="360" w:lineRule="auto"/>
        <w:ind w:firstLine="851"/>
        <w:jc w:val="both"/>
        <w:rPr>
          <w:sz w:val="28"/>
          <w:szCs w:val="28"/>
        </w:rPr>
      </w:pPr>
      <w:r w:rsidRPr="00E76BB5">
        <w:rPr>
          <w:sz w:val="28"/>
          <w:szCs w:val="28"/>
        </w:rPr>
        <w:t>где:</w:t>
      </w:r>
    </w:p>
    <w:p w14:paraId="7B2B5DE5" w14:textId="77777777" w:rsidR="00D1061E" w:rsidRPr="00E76BB5" w:rsidRDefault="00D1061E" w:rsidP="00D1061E">
      <w:pPr>
        <w:spacing w:line="360" w:lineRule="auto"/>
        <w:ind w:firstLine="851"/>
        <w:jc w:val="both"/>
        <w:rPr>
          <w:sz w:val="28"/>
          <w:szCs w:val="28"/>
        </w:rPr>
      </w:pPr>
      <w:r w:rsidRPr="00E76BB5">
        <w:rPr>
          <w:sz w:val="28"/>
          <w:szCs w:val="28"/>
        </w:rPr>
        <w:lastRenderedPageBreak/>
        <w:t>УЕi, УЕi-1 -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приложением 2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49BE197F" w14:textId="77777777" w:rsidR="00D1061E" w:rsidRPr="00E76BB5" w:rsidRDefault="00D1061E" w:rsidP="00D1061E">
      <w:pPr>
        <w:spacing w:line="360" w:lineRule="auto"/>
        <w:ind w:firstLine="851"/>
        <w:jc w:val="both"/>
        <w:rPr>
          <w:sz w:val="28"/>
          <w:szCs w:val="28"/>
        </w:rPr>
      </w:pPr>
      <w:r w:rsidRPr="00E76BB5">
        <w:rPr>
          <w:sz w:val="28"/>
          <w:szCs w:val="28"/>
        </w:rPr>
        <w:t>рi, рi-1 -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1CE4E7FE" w14:textId="77777777" w:rsidR="00D1061E" w:rsidRPr="00E76BB5" w:rsidRDefault="00D1061E" w:rsidP="00D1061E">
      <w:pPr>
        <w:spacing w:line="360" w:lineRule="auto"/>
        <w:ind w:firstLine="851"/>
        <w:jc w:val="both"/>
        <w:rPr>
          <w:sz w:val="28"/>
          <w:szCs w:val="28"/>
        </w:rPr>
        <w:sectPr w:rsidR="00D1061E" w:rsidRPr="00E76BB5" w:rsidSect="00D1061E">
          <w:pgSz w:w="11906" w:h="16838"/>
          <w:pgMar w:top="1134" w:right="567" w:bottom="1134" w:left="1701" w:header="720" w:footer="720" w:gutter="0"/>
          <w:cols w:space="720"/>
          <w:docGrid w:linePitch="326"/>
        </w:sectPr>
      </w:pPr>
    </w:p>
    <w:p w14:paraId="14A4C05C" w14:textId="77777777" w:rsidR="00D1061E" w:rsidRPr="00E76BB5" w:rsidRDefault="00D1061E" w:rsidP="00D1061E">
      <w:pPr>
        <w:numPr>
          <w:ilvl w:val="0"/>
          <w:numId w:val="13"/>
        </w:numPr>
        <w:spacing w:line="360" w:lineRule="auto"/>
        <w:ind w:left="8724" w:right="-142"/>
        <w:jc w:val="right"/>
        <w:rPr>
          <w:sz w:val="28"/>
          <w:szCs w:val="28"/>
        </w:rPr>
      </w:pPr>
    </w:p>
    <w:p w14:paraId="0F744F09" w14:textId="77777777" w:rsidR="00D1061E" w:rsidRPr="00E76BB5" w:rsidRDefault="00D1061E" w:rsidP="00D1061E">
      <w:pPr>
        <w:jc w:val="center"/>
        <w:rPr>
          <w:b/>
          <w:sz w:val="28"/>
        </w:rPr>
      </w:pPr>
      <w:r w:rsidRPr="00E76BB5">
        <w:rPr>
          <w:b/>
          <w:sz w:val="28"/>
        </w:rPr>
        <w:t>Расчёт операционных (подконтрольных) расходов на каждый год долгосрочного периода регулирования</w:t>
      </w:r>
    </w:p>
    <w:p w14:paraId="7C08B5ED" w14:textId="77777777" w:rsidR="00D1061E" w:rsidRPr="00E76BB5" w:rsidRDefault="00D1061E" w:rsidP="00D1061E">
      <w:pPr>
        <w:jc w:val="center"/>
        <w:rPr>
          <w:sz w:val="28"/>
        </w:rPr>
      </w:pPr>
      <w:r w:rsidRPr="00E76BB5">
        <w:rPr>
          <w:b/>
          <w:sz w:val="28"/>
          <w:szCs w:val="28"/>
        </w:rPr>
        <w:t xml:space="preserve">Беловская ГРЭС </w:t>
      </w:r>
      <w:r w:rsidRPr="00E76BB5">
        <w:rPr>
          <w:sz w:val="28"/>
        </w:rPr>
        <w:t>(приложение 5.2 к Методическим указаниям)</w:t>
      </w:r>
    </w:p>
    <w:p w14:paraId="753844FF" w14:textId="77777777" w:rsidR="00D1061E" w:rsidRPr="00E76BB5" w:rsidRDefault="00D1061E" w:rsidP="00D1061E">
      <w:pPr>
        <w:jc w:val="center"/>
        <w:rPr>
          <w:sz w:val="28"/>
        </w:rPr>
      </w:pPr>
    </w:p>
    <w:tbl>
      <w:tblPr>
        <w:tblW w:w="149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6866"/>
        <w:gridCol w:w="992"/>
        <w:gridCol w:w="1276"/>
        <w:gridCol w:w="1304"/>
        <w:gridCol w:w="1276"/>
        <w:gridCol w:w="1276"/>
        <w:gridCol w:w="1276"/>
      </w:tblGrid>
      <w:tr w:rsidR="00D1061E" w:rsidRPr="00E76BB5" w14:paraId="4502C53C" w14:textId="77777777" w:rsidTr="00D1061E">
        <w:trPr>
          <w:trHeight w:val="360"/>
          <w:tblHeader/>
        </w:trPr>
        <w:tc>
          <w:tcPr>
            <w:tcW w:w="647" w:type="dxa"/>
            <w:vMerge w:val="restart"/>
            <w:shd w:val="clear" w:color="auto" w:fill="auto"/>
            <w:vAlign w:val="center"/>
            <w:hideMark/>
          </w:tcPr>
          <w:p w14:paraId="0ABBED3E" w14:textId="77777777" w:rsidR="00D1061E" w:rsidRPr="00E76BB5" w:rsidRDefault="00D1061E" w:rsidP="00D1061E">
            <w:pPr>
              <w:jc w:val="center"/>
              <w:rPr>
                <w:szCs w:val="28"/>
              </w:rPr>
            </w:pPr>
            <w:r w:rsidRPr="00E76BB5">
              <w:rPr>
                <w:szCs w:val="28"/>
              </w:rPr>
              <w:t>№ п/п</w:t>
            </w:r>
          </w:p>
        </w:tc>
        <w:tc>
          <w:tcPr>
            <w:tcW w:w="6866" w:type="dxa"/>
            <w:vMerge w:val="restart"/>
            <w:shd w:val="clear" w:color="auto" w:fill="auto"/>
            <w:vAlign w:val="center"/>
            <w:hideMark/>
          </w:tcPr>
          <w:p w14:paraId="668907B6" w14:textId="77777777" w:rsidR="00D1061E" w:rsidRPr="00E76BB5" w:rsidRDefault="00D1061E" w:rsidP="00D1061E">
            <w:pPr>
              <w:jc w:val="center"/>
              <w:rPr>
                <w:szCs w:val="28"/>
              </w:rPr>
            </w:pPr>
            <w:r w:rsidRPr="00E76BB5">
              <w:rPr>
                <w:szCs w:val="28"/>
              </w:rPr>
              <w:t>Параметры расчета расходов</w:t>
            </w:r>
          </w:p>
        </w:tc>
        <w:tc>
          <w:tcPr>
            <w:tcW w:w="992" w:type="dxa"/>
            <w:vMerge w:val="restart"/>
            <w:shd w:val="clear" w:color="auto" w:fill="auto"/>
            <w:vAlign w:val="center"/>
            <w:hideMark/>
          </w:tcPr>
          <w:p w14:paraId="31F9C70E" w14:textId="77777777" w:rsidR="00D1061E" w:rsidRPr="00E76BB5" w:rsidRDefault="00D1061E" w:rsidP="00D1061E">
            <w:pPr>
              <w:jc w:val="center"/>
              <w:rPr>
                <w:szCs w:val="28"/>
              </w:rPr>
            </w:pPr>
            <w:r w:rsidRPr="00E76BB5">
              <w:rPr>
                <w:szCs w:val="28"/>
              </w:rPr>
              <w:t>Ед.изм.</w:t>
            </w:r>
          </w:p>
        </w:tc>
        <w:tc>
          <w:tcPr>
            <w:tcW w:w="6408" w:type="dxa"/>
            <w:gridSpan w:val="5"/>
          </w:tcPr>
          <w:p w14:paraId="56563A2D" w14:textId="77777777" w:rsidR="00D1061E" w:rsidRPr="00E76BB5" w:rsidRDefault="00D1061E" w:rsidP="00D1061E">
            <w:pPr>
              <w:jc w:val="center"/>
              <w:rPr>
                <w:szCs w:val="28"/>
              </w:rPr>
            </w:pPr>
            <w:r w:rsidRPr="00E76BB5">
              <w:rPr>
                <w:szCs w:val="28"/>
              </w:rPr>
              <w:t>Предложение экспертов</w:t>
            </w:r>
          </w:p>
        </w:tc>
      </w:tr>
      <w:tr w:rsidR="00D1061E" w:rsidRPr="00E76BB5" w14:paraId="2A7B45BD" w14:textId="77777777" w:rsidTr="00D1061E">
        <w:trPr>
          <w:trHeight w:val="264"/>
          <w:tblHeader/>
        </w:trPr>
        <w:tc>
          <w:tcPr>
            <w:tcW w:w="647" w:type="dxa"/>
            <w:vMerge/>
            <w:shd w:val="clear" w:color="auto" w:fill="auto"/>
            <w:vAlign w:val="center"/>
            <w:hideMark/>
          </w:tcPr>
          <w:p w14:paraId="1655766D" w14:textId="77777777" w:rsidR="00D1061E" w:rsidRPr="00E76BB5" w:rsidRDefault="00D1061E" w:rsidP="00D1061E">
            <w:pPr>
              <w:jc w:val="center"/>
              <w:rPr>
                <w:szCs w:val="28"/>
              </w:rPr>
            </w:pPr>
          </w:p>
        </w:tc>
        <w:tc>
          <w:tcPr>
            <w:tcW w:w="6866" w:type="dxa"/>
            <w:vMerge/>
            <w:shd w:val="clear" w:color="auto" w:fill="auto"/>
            <w:vAlign w:val="center"/>
            <w:hideMark/>
          </w:tcPr>
          <w:p w14:paraId="67ACEF17" w14:textId="77777777" w:rsidR="00D1061E" w:rsidRPr="00E76BB5" w:rsidRDefault="00D1061E" w:rsidP="00D1061E">
            <w:pPr>
              <w:jc w:val="center"/>
              <w:rPr>
                <w:szCs w:val="28"/>
              </w:rPr>
            </w:pPr>
          </w:p>
        </w:tc>
        <w:tc>
          <w:tcPr>
            <w:tcW w:w="992" w:type="dxa"/>
            <w:vMerge/>
            <w:shd w:val="clear" w:color="auto" w:fill="auto"/>
            <w:vAlign w:val="center"/>
            <w:hideMark/>
          </w:tcPr>
          <w:p w14:paraId="705D27BC" w14:textId="77777777" w:rsidR="00D1061E" w:rsidRPr="00E76BB5" w:rsidRDefault="00D1061E" w:rsidP="00D1061E">
            <w:pPr>
              <w:jc w:val="center"/>
              <w:rPr>
                <w:szCs w:val="28"/>
              </w:rPr>
            </w:pPr>
          </w:p>
        </w:tc>
        <w:tc>
          <w:tcPr>
            <w:tcW w:w="1276" w:type="dxa"/>
            <w:vAlign w:val="center"/>
          </w:tcPr>
          <w:p w14:paraId="40CA4418" w14:textId="77777777" w:rsidR="00D1061E" w:rsidRPr="00E76BB5" w:rsidRDefault="00D1061E" w:rsidP="00D1061E">
            <w:pPr>
              <w:jc w:val="center"/>
              <w:rPr>
                <w:szCs w:val="28"/>
              </w:rPr>
            </w:pPr>
            <w:r w:rsidRPr="00E76BB5">
              <w:rPr>
                <w:szCs w:val="28"/>
              </w:rPr>
              <w:t>2019</w:t>
            </w:r>
          </w:p>
        </w:tc>
        <w:tc>
          <w:tcPr>
            <w:tcW w:w="1304" w:type="dxa"/>
            <w:shd w:val="clear" w:color="auto" w:fill="auto"/>
            <w:vAlign w:val="center"/>
          </w:tcPr>
          <w:p w14:paraId="2AA31CAB" w14:textId="77777777" w:rsidR="00D1061E" w:rsidRPr="00E76BB5" w:rsidRDefault="00D1061E" w:rsidP="00D1061E">
            <w:pPr>
              <w:jc w:val="center"/>
              <w:rPr>
                <w:szCs w:val="28"/>
              </w:rPr>
            </w:pPr>
            <w:r w:rsidRPr="00E76BB5">
              <w:rPr>
                <w:szCs w:val="28"/>
              </w:rPr>
              <w:t>2020</w:t>
            </w:r>
          </w:p>
        </w:tc>
        <w:tc>
          <w:tcPr>
            <w:tcW w:w="1276" w:type="dxa"/>
            <w:vAlign w:val="center"/>
          </w:tcPr>
          <w:p w14:paraId="4E8F9EB1" w14:textId="77777777" w:rsidR="00D1061E" w:rsidRPr="00E76BB5" w:rsidRDefault="00D1061E" w:rsidP="00D1061E">
            <w:pPr>
              <w:jc w:val="center"/>
              <w:rPr>
                <w:szCs w:val="28"/>
              </w:rPr>
            </w:pPr>
            <w:r w:rsidRPr="00E76BB5">
              <w:rPr>
                <w:szCs w:val="28"/>
              </w:rPr>
              <w:t>2021</w:t>
            </w:r>
          </w:p>
        </w:tc>
        <w:tc>
          <w:tcPr>
            <w:tcW w:w="1276" w:type="dxa"/>
            <w:shd w:val="clear" w:color="auto" w:fill="auto"/>
            <w:vAlign w:val="center"/>
          </w:tcPr>
          <w:p w14:paraId="76C7CC95" w14:textId="77777777" w:rsidR="00D1061E" w:rsidRPr="00E76BB5" w:rsidRDefault="00D1061E" w:rsidP="00D1061E">
            <w:pPr>
              <w:jc w:val="center"/>
              <w:rPr>
                <w:szCs w:val="28"/>
              </w:rPr>
            </w:pPr>
            <w:r w:rsidRPr="00E76BB5">
              <w:rPr>
                <w:szCs w:val="28"/>
              </w:rPr>
              <w:t>2022</w:t>
            </w:r>
          </w:p>
        </w:tc>
        <w:tc>
          <w:tcPr>
            <w:tcW w:w="1276" w:type="dxa"/>
            <w:shd w:val="clear" w:color="auto" w:fill="auto"/>
            <w:vAlign w:val="center"/>
          </w:tcPr>
          <w:p w14:paraId="6A0059A0" w14:textId="77777777" w:rsidR="00D1061E" w:rsidRPr="00E76BB5" w:rsidRDefault="00D1061E" w:rsidP="00D1061E">
            <w:pPr>
              <w:jc w:val="center"/>
              <w:rPr>
                <w:szCs w:val="28"/>
              </w:rPr>
            </w:pPr>
            <w:r w:rsidRPr="00E76BB5">
              <w:rPr>
                <w:szCs w:val="28"/>
              </w:rPr>
              <w:t>2023</w:t>
            </w:r>
          </w:p>
        </w:tc>
      </w:tr>
      <w:tr w:rsidR="00D1061E" w:rsidRPr="00E76BB5" w14:paraId="5123B3EA" w14:textId="77777777" w:rsidTr="00D1061E">
        <w:trPr>
          <w:trHeight w:val="615"/>
          <w:tblHeader/>
        </w:trPr>
        <w:tc>
          <w:tcPr>
            <w:tcW w:w="647" w:type="dxa"/>
            <w:shd w:val="clear" w:color="auto" w:fill="auto"/>
            <w:vAlign w:val="center"/>
            <w:hideMark/>
          </w:tcPr>
          <w:p w14:paraId="562F2BBD" w14:textId="77777777" w:rsidR="00D1061E" w:rsidRPr="00E76BB5" w:rsidRDefault="00D1061E" w:rsidP="00D1061E">
            <w:pPr>
              <w:jc w:val="center"/>
              <w:rPr>
                <w:szCs w:val="28"/>
              </w:rPr>
            </w:pPr>
            <w:r w:rsidRPr="00E76BB5">
              <w:rPr>
                <w:szCs w:val="28"/>
              </w:rPr>
              <w:t>1</w:t>
            </w:r>
          </w:p>
        </w:tc>
        <w:tc>
          <w:tcPr>
            <w:tcW w:w="6866" w:type="dxa"/>
            <w:shd w:val="clear" w:color="auto" w:fill="auto"/>
            <w:vAlign w:val="center"/>
            <w:hideMark/>
          </w:tcPr>
          <w:p w14:paraId="6AADE7D2" w14:textId="77777777" w:rsidR="00D1061E" w:rsidRPr="00E76BB5" w:rsidRDefault="00D1061E" w:rsidP="00D1061E">
            <w:pPr>
              <w:rPr>
                <w:szCs w:val="28"/>
              </w:rPr>
            </w:pPr>
            <w:r w:rsidRPr="00E76BB5">
              <w:rPr>
                <w:szCs w:val="28"/>
              </w:rPr>
              <w:t>Индекс потребительских цен на расчетный период регулирования (ИПЦ)</w:t>
            </w:r>
          </w:p>
        </w:tc>
        <w:tc>
          <w:tcPr>
            <w:tcW w:w="992" w:type="dxa"/>
            <w:shd w:val="clear" w:color="auto" w:fill="auto"/>
            <w:vAlign w:val="center"/>
            <w:hideMark/>
          </w:tcPr>
          <w:p w14:paraId="2CA34E4A" w14:textId="77777777" w:rsidR="00D1061E" w:rsidRPr="00E76BB5" w:rsidRDefault="00D1061E" w:rsidP="00D1061E">
            <w:pPr>
              <w:jc w:val="center"/>
              <w:rPr>
                <w:szCs w:val="28"/>
              </w:rPr>
            </w:pPr>
          </w:p>
        </w:tc>
        <w:tc>
          <w:tcPr>
            <w:tcW w:w="1276" w:type="dxa"/>
            <w:vAlign w:val="center"/>
          </w:tcPr>
          <w:p w14:paraId="0FFF2F0C" w14:textId="77777777" w:rsidR="00D1061E" w:rsidRPr="00E76BB5" w:rsidRDefault="00D1061E" w:rsidP="00D1061E">
            <w:pPr>
              <w:jc w:val="center"/>
            </w:pPr>
            <w:r w:rsidRPr="00E76BB5">
              <w:t>-</w:t>
            </w:r>
          </w:p>
        </w:tc>
        <w:tc>
          <w:tcPr>
            <w:tcW w:w="1304" w:type="dxa"/>
            <w:shd w:val="clear" w:color="auto" w:fill="auto"/>
            <w:vAlign w:val="center"/>
          </w:tcPr>
          <w:p w14:paraId="4BBCA1BF" w14:textId="77777777" w:rsidR="00D1061E" w:rsidRPr="00E76BB5" w:rsidRDefault="00D1061E" w:rsidP="00D1061E">
            <w:pPr>
              <w:jc w:val="center"/>
            </w:pPr>
            <w:r w:rsidRPr="00E76BB5">
              <w:t>1,034</w:t>
            </w:r>
          </w:p>
        </w:tc>
        <w:tc>
          <w:tcPr>
            <w:tcW w:w="1276" w:type="dxa"/>
            <w:vAlign w:val="center"/>
          </w:tcPr>
          <w:p w14:paraId="1E95F3AE" w14:textId="77777777" w:rsidR="00D1061E" w:rsidRPr="00E76BB5" w:rsidRDefault="00D1061E" w:rsidP="00D1061E">
            <w:pPr>
              <w:jc w:val="center"/>
            </w:pPr>
            <w:r w:rsidRPr="00E76BB5">
              <w:t>1,04</w:t>
            </w:r>
          </w:p>
        </w:tc>
        <w:tc>
          <w:tcPr>
            <w:tcW w:w="1276" w:type="dxa"/>
            <w:shd w:val="clear" w:color="auto" w:fill="auto"/>
            <w:vAlign w:val="center"/>
          </w:tcPr>
          <w:p w14:paraId="79B22523" w14:textId="77777777" w:rsidR="00D1061E" w:rsidRPr="00E76BB5" w:rsidRDefault="00D1061E" w:rsidP="00D1061E">
            <w:pPr>
              <w:jc w:val="center"/>
            </w:pPr>
            <w:r w:rsidRPr="00E76BB5">
              <w:t>1,04</w:t>
            </w:r>
          </w:p>
        </w:tc>
        <w:tc>
          <w:tcPr>
            <w:tcW w:w="1276" w:type="dxa"/>
            <w:shd w:val="clear" w:color="auto" w:fill="auto"/>
            <w:vAlign w:val="center"/>
          </w:tcPr>
          <w:p w14:paraId="4247A221" w14:textId="77777777" w:rsidR="00D1061E" w:rsidRPr="00E76BB5" w:rsidRDefault="00D1061E" w:rsidP="00D1061E">
            <w:pPr>
              <w:jc w:val="center"/>
            </w:pPr>
            <w:r w:rsidRPr="00E76BB5">
              <w:t>1,04</w:t>
            </w:r>
          </w:p>
        </w:tc>
      </w:tr>
      <w:tr w:rsidR="00D1061E" w:rsidRPr="00E76BB5" w14:paraId="7F8256A4" w14:textId="77777777" w:rsidTr="00D1061E">
        <w:trPr>
          <w:trHeight w:val="270"/>
          <w:tblHeader/>
        </w:trPr>
        <w:tc>
          <w:tcPr>
            <w:tcW w:w="647" w:type="dxa"/>
            <w:shd w:val="clear" w:color="auto" w:fill="auto"/>
            <w:vAlign w:val="center"/>
            <w:hideMark/>
          </w:tcPr>
          <w:p w14:paraId="61B9EF5F" w14:textId="77777777" w:rsidR="00D1061E" w:rsidRPr="00E76BB5" w:rsidRDefault="00D1061E" w:rsidP="00D1061E">
            <w:pPr>
              <w:jc w:val="center"/>
              <w:rPr>
                <w:szCs w:val="28"/>
              </w:rPr>
            </w:pPr>
            <w:r w:rsidRPr="00E76BB5">
              <w:rPr>
                <w:szCs w:val="28"/>
              </w:rPr>
              <w:t>2</w:t>
            </w:r>
          </w:p>
        </w:tc>
        <w:tc>
          <w:tcPr>
            <w:tcW w:w="6866" w:type="dxa"/>
            <w:shd w:val="clear" w:color="auto" w:fill="auto"/>
            <w:vAlign w:val="center"/>
            <w:hideMark/>
          </w:tcPr>
          <w:p w14:paraId="352107C6" w14:textId="77777777" w:rsidR="00D1061E" w:rsidRPr="00E76BB5" w:rsidRDefault="00D1061E" w:rsidP="00D1061E">
            <w:pPr>
              <w:rPr>
                <w:szCs w:val="28"/>
              </w:rPr>
            </w:pPr>
            <w:r w:rsidRPr="00E76BB5">
              <w:rPr>
                <w:szCs w:val="28"/>
              </w:rPr>
              <w:t>Индекс эффективности операционных расходов (ИР)</w:t>
            </w:r>
          </w:p>
        </w:tc>
        <w:tc>
          <w:tcPr>
            <w:tcW w:w="992" w:type="dxa"/>
            <w:shd w:val="clear" w:color="auto" w:fill="auto"/>
            <w:vAlign w:val="center"/>
            <w:hideMark/>
          </w:tcPr>
          <w:p w14:paraId="4F33FEDC" w14:textId="77777777" w:rsidR="00D1061E" w:rsidRPr="00E76BB5" w:rsidRDefault="00D1061E" w:rsidP="00D1061E">
            <w:pPr>
              <w:jc w:val="center"/>
              <w:rPr>
                <w:szCs w:val="28"/>
              </w:rPr>
            </w:pPr>
            <w:r w:rsidRPr="00E76BB5">
              <w:rPr>
                <w:szCs w:val="28"/>
              </w:rPr>
              <w:t>%</w:t>
            </w:r>
          </w:p>
        </w:tc>
        <w:tc>
          <w:tcPr>
            <w:tcW w:w="1276" w:type="dxa"/>
            <w:vAlign w:val="center"/>
          </w:tcPr>
          <w:p w14:paraId="18C52626" w14:textId="77777777" w:rsidR="00D1061E" w:rsidRPr="00E76BB5" w:rsidRDefault="00D1061E" w:rsidP="00D1061E">
            <w:pPr>
              <w:jc w:val="center"/>
            </w:pPr>
            <w:r w:rsidRPr="00E76BB5">
              <w:t>-</w:t>
            </w:r>
          </w:p>
        </w:tc>
        <w:tc>
          <w:tcPr>
            <w:tcW w:w="1304" w:type="dxa"/>
            <w:shd w:val="clear" w:color="auto" w:fill="auto"/>
            <w:vAlign w:val="center"/>
          </w:tcPr>
          <w:p w14:paraId="5E554CAE" w14:textId="77777777" w:rsidR="00D1061E" w:rsidRPr="00E76BB5" w:rsidRDefault="00D1061E" w:rsidP="00D1061E">
            <w:pPr>
              <w:jc w:val="center"/>
            </w:pPr>
            <w:r w:rsidRPr="00E76BB5">
              <w:t>1%</w:t>
            </w:r>
          </w:p>
        </w:tc>
        <w:tc>
          <w:tcPr>
            <w:tcW w:w="1276" w:type="dxa"/>
            <w:vAlign w:val="center"/>
          </w:tcPr>
          <w:p w14:paraId="096B96FE" w14:textId="77777777" w:rsidR="00D1061E" w:rsidRPr="00E76BB5" w:rsidRDefault="00D1061E" w:rsidP="00D1061E">
            <w:pPr>
              <w:jc w:val="center"/>
            </w:pPr>
            <w:r w:rsidRPr="00E76BB5">
              <w:t>1%</w:t>
            </w:r>
          </w:p>
        </w:tc>
        <w:tc>
          <w:tcPr>
            <w:tcW w:w="1276" w:type="dxa"/>
            <w:shd w:val="clear" w:color="auto" w:fill="auto"/>
            <w:vAlign w:val="center"/>
          </w:tcPr>
          <w:p w14:paraId="7F8C3156" w14:textId="77777777" w:rsidR="00D1061E" w:rsidRPr="00E76BB5" w:rsidRDefault="00D1061E" w:rsidP="00D1061E">
            <w:pPr>
              <w:jc w:val="center"/>
            </w:pPr>
            <w:r w:rsidRPr="00E76BB5">
              <w:t>1%</w:t>
            </w:r>
          </w:p>
        </w:tc>
        <w:tc>
          <w:tcPr>
            <w:tcW w:w="1276" w:type="dxa"/>
            <w:shd w:val="clear" w:color="auto" w:fill="auto"/>
            <w:vAlign w:val="center"/>
          </w:tcPr>
          <w:p w14:paraId="404DB0BF" w14:textId="77777777" w:rsidR="00D1061E" w:rsidRPr="00E76BB5" w:rsidRDefault="00D1061E" w:rsidP="00D1061E">
            <w:pPr>
              <w:jc w:val="center"/>
            </w:pPr>
            <w:r w:rsidRPr="00E76BB5">
              <w:t>1%</w:t>
            </w:r>
          </w:p>
        </w:tc>
      </w:tr>
      <w:tr w:rsidR="00D1061E" w:rsidRPr="00E76BB5" w14:paraId="1A164150" w14:textId="77777777" w:rsidTr="00D1061E">
        <w:trPr>
          <w:trHeight w:val="373"/>
          <w:tblHeader/>
        </w:trPr>
        <w:tc>
          <w:tcPr>
            <w:tcW w:w="647" w:type="dxa"/>
            <w:shd w:val="clear" w:color="auto" w:fill="auto"/>
            <w:vAlign w:val="center"/>
            <w:hideMark/>
          </w:tcPr>
          <w:p w14:paraId="4642C7D1" w14:textId="77777777" w:rsidR="00D1061E" w:rsidRPr="00E76BB5" w:rsidRDefault="00D1061E" w:rsidP="00D1061E">
            <w:pPr>
              <w:jc w:val="center"/>
              <w:rPr>
                <w:szCs w:val="28"/>
              </w:rPr>
            </w:pPr>
            <w:r w:rsidRPr="00E76BB5">
              <w:rPr>
                <w:szCs w:val="28"/>
              </w:rPr>
              <w:t>3</w:t>
            </w:r>
          </w:p>
        </w:tc>
        <w:tc>
          <w:tcPr>
            <w:tcW w:w="6866" w:type="dxa"/>
            <w:shd w:val="clear" w:color="auto" w:fill="auto"/>
            <w:vAlign w:val="center"/>
            <w:hideMark/>
          </w:tcPr>
          <w:p w14:paraId="0AF868AF" w14:textId="77777777" w:rsidR="00D1061E" w:rsidRPr="00E76BB5" w:rsidRDefault="00D1061E" w:rsidP="00D1061E">
            <w:pPr>
              <w:rPr>
                <w:szCs w:val="28"/>
              </w:rPr>
            </w:pPr>
            <w:r w:rsidRPr="00E76BB5">
              <w:rPr>
                <w:szCs w:val="28"/>
              </w:rPr>
              <w:t>Индекс изменения количества активов (ИКА)</w:t>
            </w:r>
          </w:p>
        </w:tc>
        <w:tc>
          <w:tcPr>
            <w:tcW w:w="992" w:type="dxa"/>
            <w:shd w:val="clear" w:color="auto" w:fill="auto"/>
            <w:vAlign w:val="center"/>
            <w:hideMark/>
          </w:tcPr>
          <w:p w14:paraId="76D4A72F" w14:textId="77777777" w:rsidR="00D1061E" w:rsidRPr="00E76BB5" w:rsidRDefault="00D1061E" w:rsidP="00D1061E">
            <w:pPr>
              <w:jc w:val="center"/>
              <w:rPr>
                <w:szCs w:val="28"/>
              </w:rPr>
            </w:pPr>
          </w:p>
        </w:tc>
        <w:tc>
          <w:tcPr>
            <w:tcW w:w="1276" w:type="dxa"/>
            <w:vAlign w:val="center"/>
          </w:tcPr>
          <w:p w14:paraId="571EBD52" w14:textId="77777777" w:rsidR="00D1061E" w:rsidRPr="00E76BB5" w:rsidRDefault="00D1061E" w:rsidP="00D1061E">
            <w:pPr>
              <w:jc w:val="center"/>
            </w:pPr>
            <w:r w:rsidRPr="00E76BB5">
              <w:t>-</w:t>
            </w:r>
          </w:p>
        </w:tc>
        <w:tc>
          <w:tcPr>
            <w:tcW w:w="1304" w:type="dxa"/>
            <w:shd w:val="clear" w:color="auto" w:fill="auto"/>
            <w:vAlign w:val="center"/>
          </w:tcPr>
          <w:p w14:paraId="5151C762" w14:textId="77777777" w:rsidR="00D1061E" w:rsidRPr="00E76BB5" w:rsidRDefault="00D1061E" w:rsidP="00D1061E">
            <w:pPr>
              <w:jc w:val="center"/>
            </w:pPr>
            <w:r w:rsidRPr="00E76BB5">
              <w:t>0</w:t>
            </w:r>
          </w:p>
        </w:tc>
        <w:tc>
          <w:tcPr>
            <w:tcW w:w="1276" w:type="dxa"/>
            <w:vAlign w:val="center"/>
          </w:tcPr>
          <w:p w14:paraId="495AD736" w14:textId="77777777" w:rsidR="00D1061E" w:rsidRPr="00E76BB5" w:rsidRDefault="00D1061E" w:rsidP="00D1061E">
            <w:pPr>
              <w:jc w:val="center"/>
            </w:pPr>
            <w:r w:rsidRPr="00E76BB5">
              <w:t>0</w:t>
            </w:r>
          </w:p>
        </w:tc>
        <w:tc>
          <w:tcPr>
            <w:tcW w:w="1276" w:type="dxa"/>
            <w:shd w:val="clear" w:color="auto" w:fill="auto"/>
            <w:vAlign w:val="center"/>
          </w:tcPr>
          <w:p w14:paraId="3CFF1FF0" w14:textId="77777777" w:rsidR="00D1061E" w:rsidRPr="00E76BB5" w:rsidRDefault="00D1061E" w:rsidP="00D1061E">
            <w:pPr>
              <w:jc w:val="center"/>
            </w:pPr>
            <w:r w:rsidRPr="00E76BB5">
              <w:t>0</w:t>
            </w:r>
          </w:p>
        </w:tc>
        <w:tc>
          <w:tcPr>
            <w:tcW w:w="1276" w:type="dxa"/>
            <w:shd w:val="clear" w:color="auto" w:fill="auto"/>
            <w:vAlign w:val="center"/>
          </w:tcPr>
          <w:p w14:paraId="2279148E" w14:textId="77777777" w:rsidR="00D1061E" w:rsidRPr="00E76BB5" w:rsidRDefault="00D1061E" w:rsidP="00D1061E">
            <w:pPr>
              <w:jc w:val="center"/>
            </w:pPr>
            <w:r w:rsidRPr="00E76BB5">
              <w:t>0</w:t>
            </w:r>
          </w:p>
        </w:tc>
      </w:tr>
      <w:tr w:rsidR="00D1061E" w:rsidRPr="00E76BB5" w14:paraId="65DE95C0" w14:textId="77777777" w:rsidTr="00D1061E">
        <w:trPr>
          <w:trHeight w:val="308"/>
          <w:tblHeader/>
        </w:trPr>
        <w:tc>
          <w:tcPr>
            <w:tcW w:w="647" w:type="dxa"/>
            <w:shd w:val="clear" w:color="auto" w:fill="auto"/>
            <w:vAlign w:val="center"/>
            <w:hideMark/>
          </w:tcPr>
          <w:p w14:paraId="62D4569A" w14:textId="77777777" w:rsidR="00D1061E" w:rsidRPr="00E76BB5" w:rsidRDefault="00D1061E" w:rsidP="00D1061E">
            <w:pPr>
              <w:jc w:val="center"/>
              <w:rPr>
                <w:szCs w:val="28"/>
              </w:rPr>
            </w:pPr>
            <w:r w:rsidRPr="00E76BB5">
              <w:rPr>
                <w:szCs w:val="28"/>
              </w:rPr>
              <w:t>3.1</w:t>
            </w:r>
          </w:p>
        </w:tc>
        <w:tc>
          <w:tcPr>
            <w:tcW w:w="6866" w:type="dxa"/>
            <w:shd w:val="clear" w:color="auto" w:fill="auto"/>
            <w:vAlign w:val="center"/>
            <w:hideMark/>
          </w:tcPr>
          <w:p w14:paraId="070B4929" w14:textId="77777777" w:rsidR="00D1061E" w:rsidRPr="00E76BB5" w:rsidRDefault="00D1061E" w:rsidP="00D1061E">
            <w:pPr>
              <w:rPr>
                <w:szCs w:val="28"/>
              </w:rPr>
            </w:pPr>
            <w:r w:rsidRPr="00E76BB5">
              <w:rPr>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57025CFF" w14:textId="77777777" w:rsidR="00D1061E" w:rsidRPr="00E76BB5" w:rsidRDefault="00D1061E" w:rsidP="00D1061E">
            <w:pPr>
              <w:jc w:val="center"/>
              <w:rPr>
                <w:szCs w:val="28"/>
              </w:rPr>
            </w:pPr>
            <w:r w:rsidRPr="00E76BB5">
              <w:rPr>
                <w:szCs w:val="28"/>
              </w:rPr>
              <w:t>у.е.</w:t>
            </w:r>
          </w:p>
        </w:tc>
        <w:tc>
          <w:tcPr>
            <w:tcW w:w="1276" w:type="dxa"/>
            <w:vAlign w:val="center"/>
          </w:tcPr>
          <w:p w14:paraId="10B677D5" w14:textId="77777777" w:rsidR="00D1061E" w:rsidRPr="00E76BB5" w:rsidRDefault="00D1061E" w:rsidP="00D1061E">
            <w:pPr>
              <w:jc w:val="center"/>
            </w:pPr>
            <w:r w:rsidRPr="00E76BB5">
              <w:t>-</w:t>
            </w:r>
          </w:p>
        </w:tc>
        <w:tc>
          <w:tcPr>
            <w:tcW w:w="1304" w:type="dxa"/>
            <w:shd w:val="clear" w:color="auto" w:fill="auto"/>
            <w:vAlign w:val="center"/>
          </w:tcPr>
          <w:p w14:paraId="431FEE03" w14:textId="77777777" w:rsidR="00D1061E" w:rsidRPr="00E76BB5" w:rsidRDefault="00D1061E" w:rsidP="00D1061E">
            <w:pPr>
              <w:jc w:val="center"/>
            </w:pPr>
            <w:r w:rsidRPr="00E76BB5">
              <w:t>-</w:t>
            </w:r>
          </w:p>
        </w:tc>
        <w:tc>
          <w:tcPr>
            <w:tcW w:w="1276" w:type="dxa"/>
            <w:vAlign w:val="center"/>
          </w:tcPr>
          <w:p w14:paraId="3AFAB571" w14:textId="77777777" w:rsidR="00D1061E" w:rsidRPr="00E76BB5" w:rsidRDefault="00D1061E" w:rsidP="00D1061E">
            <w:pPr>
              <w:jc w:val="center"/>
            </w:pPr>
            <w:r w:rsidRPr="00E76BB5">
              <w:t>-</w:t>
            </w:r>
          </w:p>
        </w:tc>
        <w:tc>
          <w:tcPr>
            <w:tcW w:w="1276" w:type="dxa"/>
            <w:shd w:val="clear" w:color="auto" w:fill="auto"/>
            <w:vAlign w:val="center"/>
          </w:tcPr>
          <w:p w14:paraId="3F0F8D69" w14:textId="77777777" w:rsidR="00D1061E" w:rsidRPr="00E76BB5" w:rsidRDefault="00D1061E" w:rsidP="00D1061E">
            <w:pPr>
              <w:jc w:val="center"/>
            </w:pPr>
            <w:r w:rsidRPr="00E76BB5">
              <w:t>-</w:t>
            </w:r>
          </w:p>
        </w:tc>
        <w:tc>
          <w:tcPr>
            <w:tcW w:w="1276" w:type="dxa"/>
            <w:shd w:val="clear" w:color="auto" w:fill="auto"/>
            <w:vAlign w:val="center"/>
          </w:tcPr>
          <w:p w14:paraId="52B0DB6C" w14:textId="77777777" w:rsidR="00D1061E" w:rsidRPr="00E76BB5" w:rsidRDefault="00D1061E" w:rsidP="00D1061E">
            <w:pPr>
              <w:jc w:val="center"/>
            </w:pPr>
            <w:r w:rsidRPr="00E76BB5">
              <w:t>-</w:t>
            </w:r>
          </w:p>
        </w:tc>
      </w:tr>
      <w:tr w:rsidR="00D1061E" w:rsidRPr="00E76BB5" w14:paraId="108D1B38" w14:textId="77777777" w:rsidTr="00D1061E">
        <w:trPr>
          <w:trHeight w:val="417"/>
          <w:tblHeader/>
        </w:trPr>
        <w:tc>
          <w:tcPr>
            <w:tcW w:w="647" w:type="dxa"/>
            <w:shd w:val="clear" w:color="auto" w:fill="auto"/>
            <w:vAlign w:val="center"/>
            <w:hideMark/>
          </w:tcPr>
          <w:p w14:paraId="2723C696" w14:textId="77777777" w:rsidR="00D1061E" w:rsidRPr="00E76BB5" w:rsidRDefault="00D1061E" w:rsidP="00D1061E">
            <w:pPr>
              <w:jc w:val="center"/>
              <w:rPr>
                <w:szCs w:val="28"/>
              </w:rPr>
            </w:pPr>
            <w:r w:rsidRPr="00E76BB5">
              <w:rPr>
                <w:szCs w:val="28"/>
              </w:rPr>
              <w:t>3.2</w:t>
            </w:r>
          </w:p>
        </w:tc>
        <w:tc>
          <w:tcPr>
            <w:tcW w:w="6866" w:type="dxa"/>
            <w:shd w:val="clear" w:color="auto" w:fill="auto"/>
            <w:vAlign w:val="center"/>
            <w:hideMark/>
          </w:tcPr>
          <w:p w14:paraId="2286282F" w14:textId="77777777" w:rsidR="00D1061E" w:rsidRPr="00E76BB5" w:rsidRDefault="00D1061E" w:rsidP="00D1061E">
            <w:pPr>
              <w:rPr>
                <w:szCs w:val="28"/>
              </w:rPr>
            </w:pPr>
            <w:r w:rsidRPr="00E76BB5">
              <w:rPr>
                <w:szCs w:val="28"/>
              </w:rPr>
              <w:t>установленная тепловая мощность источника тепловой энергии</w:t>
            </w:r>
          </w:p>
        </w:tc>
        <w:tc>
          <w:tcPr>
            <w:tcW w:w="992" w:type="dxa"/>
            <w:shd w:val="clear" w:color="auto" w:fill="auto"/>
            <w:vAlign w:val="center"/>
            <w:hideMark/>
          </w:tcPr>
          <w:p w14:paraId="0FC055B0" w14:textId="77777777" w:rsidR="00D1061E" w:rsidRPr="00E76BB5" w:rsidRDefault="00D1061E" w:rsidP="00D1061E">
            <w:pPr>
              <w:jc w:val="center"/>
              <w:rPr>
                <w:szCs w:val="28"/>
              </w:rPr>
            </w:pPr>
            <w:r w:rsidRPr="00E76BB5">
              <w:rPr>
                <w:szCs w:val="28"/>
              </w:rPr>
              <w:t>Гкал/ч</w:t>
            </w:r>
          </w:p>
        </w:tc>
        <w:tc>
          <w:tcPr>
            <w:tcW w:w="1276" w:type="dxa"/>
            <w:vAlign w:val="center"/>
          </w:tcPr>
          <w:p w14:paraId="60A406C5" w14:textId="77777777" w:rsidR="00D1061E" w:rsidRPr="00E76BB5" w:rsidRDefault="00D1061E" w:rsidP="00D1061E">
            <w:pPr>
              <w:jc w:val="center"/>
            </w:pPr>
            <w:r w:rsidRPr="00E76BB5">
              <w:t>229</w:t>
            </w:r>
          </w:p>
        </w:tc>
        <w:tc>
          <w:tcPr>
            <w:tcW w:w="1304" w:type="dxa"/>
            <w:shd w:val="clear" w:color="auto" w:fill="auto"/>
            <w:vAlign w:val="center"/>
          </w:tcPr>
          <w:p w14:paraId="0FA49880" w14:textId="77777777" w:rsidR="00D1061E" w:rsidRPr="00E76BB5" w:rsidRDefault="00D1061E" w:rsidP="00D1061E">
            <w:pPr>
              <w:jc w:val="center"/>
            </w:pPr>
            <w:r w:rsidRPr="00E76BB5">
              <w:t>229</w:t>
            </w:r>
          </w:p>
        </w:tc>
        <w:tc>
          <w:tcPr>
            <w:tcW w:w="1276" w:type="dxa"/>
            <w:vAlign w:val="center"/>
          </w:tcPr>
          <w:p w14:paraId="387B0D50" w14:textId="77777777" w:rsidR="00D1061E" w:rsidRPr="00E76BB5" w:rsidRDefault="00D1061E" w:rsidP="00D1061E">
            <w:pPr>
              <w:jc w:val="center"/>
            </w:pPr>
            <w:r w:rsidRPr="00E76BB5">
              <w:t>229</w:t>
            </w:r>
          </w:p>
        </w:tc>
        <w:tc>
          <w:tcPr>
            <w:tcW w:w="1276" w:type="dxa"/>
            <w:shd w:val="clear" w:color="auto" w:fill="auto"/>
            <w:vAlign w:val="center"/>
          </w:tcPr>
          <w:p w14:paraId="63BA9359" w14:textId="77777777" w:rsidR="00D1061E" w:rsidRPr="00E76BB5" w:rsidRDefault="00D1061E" w:rsidP="00D1061E">
            <w:pPr>
              <w:jc w:val="center"/>
            </w:pPr>
            <w:r w:rsidRPr="00E76BB5">
              <w:t>229</w:t>
            </w:r>
          </w:p>
        </w:tc>
        <w:tc>
          <w:tcPr>
            <w:tcW w:w="1276" w:type="dxa"/>
            <w:shd w:val="clear" w:color="auto" w:fill="auto"/>
            <w:vAlign w:val="center"/>
          </w:tcPr>
          <w:p w14:paraId="07B39CA5" w14:textId="77777777" w:rsidR="00D1061E" w:rsidRPr="00E76BB5" w:rsidRDefault="00D1061E" w:rsidP="00D1061E">
            <w:pPr>
              <w:jc w:val="center"/>
            </w:pPr>
            <w:r w:rsidRPr="00E76BB5">
              <w:t>229</w:t>
            </w:r>
          </w:p>
        </w:tc>
      </w:tr>
      <w:tr w:rsidR="00D1061E" w:rsidRPr="00E76BB5" w14:paraId="682DD17A" w14:textId="77777777" w:rsidTr="00D1061E">
        <w:trPr>
          <w:trHeight w:val="283"/>
          <w:tblHeader/>
        </w:trPr>
        <w:tc>
          <w:tcPr>
            <w:tcW w:w="647" w:type="dxa"/>
            <w:shd w:val="clear" w:color="auto" w:fill="auto"/>
            <w:vAlign w:val="center"/>
            <w:hideMark/>
          </w:tcPr>
          <w:p w14:paraId="1059EC71" w14:textId="77777777" w:rsidR="00D1061E" w:rsidRPr="00E76BB5" w:rsidRDefault="00D1061E" w:rsidP="00D1061E">
            <w:pPr>
              <w:jc w:val="center"/>
              <w:rPr>
                <w:szCs w:val="28"/>
              </w:rPr>
            </w:pPr>
            <w:r w:rsidRPr="00E76BB5">
              <w:rPr>
                <w:szCs w:val="28"/>
              </w:rPr>
              <w:t>4</w:t>
            </w:r>
          </w:p>
        </w:tc>
        <w:tc>
          <w:tcPr>
            <w:tcW w:w="6866" w:type="dxa"/>
            <w:shd w:val="clear" w:color="auto" w:fill="auto"/>
            <w:vAlign w:val="center"/>
            <w:hideMark/>
          </w:tcPr>
          <w:p w14:paraId="64D06E42" w14:textId="77777777" w:rsidR="00D1061E" w:rsidRPr="00E76BB5" w:rsidRDefault="00D1061E" w:rsidP="00D1061E">
            <w:pPr>
              <w:rPr>
                <w:szCs w:val="28"/>
              </w:rPr>
            </w:pPr>
            <w:r w:rsidRPr="00E76BB5">
              <w:rPr>
                <w:szCs w:val="28"/>
              </w:rPr>
              <w:t>Коэффициент эластичности затрат по росту активов (К</w:t>
            </w:r>
            <w:r w:rsidRPr="00E76BB5">
              <w:rPr>
                <w:szCs w:val="28"/>
                <w:vertAlign w:val="subscript"/>
              </w:rPr>
              <w:t>эл</w:t>
            </w:r>
            <w:r w:rsidRPr="00E76BB5">
              <w:rPr>
                <w:szCs w:val="28"/>
              </w:rPr>
              <w:t>)</w:t>
            </w:r>
          </w:p>
        </w:tc>
        <w:tc>
          <w:tcPr>
            <w:tcW w:w="992" w:type="dxa"/>
            <w:shd w:val="clear" w:color="auto" w:fill="auto"/>
            <w:vAlign w:val="center"/>
            <w:hideMark/>
          </w:tcPr>
          <w:p w14:paraId="2B22D78F" w14:textId="77777777" w:rsidR="00D1061E" w:rsidRPr="00E76BB5" w:rsidRDefault="00D1061E" w:rsidP="00D1061E">
            <w:pPr>
              <w:jc w:val="center"/>
              <w:rPr>
                <w:szCs w:val="28"/>
              </w:rPr>
            </w:pPr>
          </w:p>
        </w:tc>
        <w:tc>
          <w:tcPr>
            <w:tcW w:w="1276" w:type="dxa"/>
            <w:vAlign w:val="center"/>
          </w:tcPr>
          <w:p w14:paraId="72B44CE8" w14:textId="77777777" w:rsidR="00D1061E" w:rsidRPr="00E76BB5" w:rsidRDefault="00D1061E" w:rsidP="00D1061E">
            <w:pPr>
              <w:jc w:val="center"/>
            </w:pPr>
            <w:r w:rsidRPr="00E76BB5">
              <w:t>-</w:t>
            </w:r>
          </w:p>
        </w:tc>
        <w:tc>
          <w:tcPr>
            <w:tcW w:w="1304" w:type="dxa"/>
            <w:shd w:val="clear" w:color="auto" w:fill="auto"/>
            <w:vAlign w:val="center"/>
          </w:tcPr>
          <w:p w14:paraId="09F756D2" w14:textId="77777777" w:rsidR="00D1061E" w:rsidRPr="00E76BB5" w:rsidRDefault="00D1061E" w:rsidP="00D1061E">
            <w:pPr>
              <w:jc w:val="center"/>
            </w:pPr>
            <w:r w:rsidRPr="00E76BB5">
              <w:t>0,75</w:t>
            </w:r>
          </w:p>
        </w:tc>
        <w:tc>
          <w:tcPr>
            <w:tcW w:w="1276" w:type="dxa"/>
            <w:vAlign w:val="center"/>
          </w:tcPr>
          <w:p w14:paraId="70CA778D" w14:textId="77777777" w:rsidR="00D1061E" w:rsidRPr="00E76BB5" w:rsidRDefault="00D1061E" w:rsidP="00D1061E">
            <w:pPr>
              <w:jc w:val="center"/>
            </w:pPr>
            <w:r w:rsidRPr="00E76BB5">
              <w:t>0,75</w:t>
            </w:r>
          </w:p>
        </w:tc>
        <w:tc>
          <w:tcPr>
            <w:tcW w:w="1276" w:type="dxa"/>
            <w:shd w:val="clear" w:color="auto" w:fill="auto"/>
            <w:vAlign w:val="center"/>
          </w:tcPr>
          <w:p w14:paraId="22593E15" w14:textId="77777777" w:rsidR="00D1061E" w:rsidRPr="00E76BB5" w:rsidRDefault="00D1061E" w:rsidP="00D1061E">
            <w:pPr>
              <w:jc w:val="center"/>
            </w:pPr>
            <w:r w:rsidRPr="00E76BB5">
              <w:t>0,75</w:t>
            </w:r>
          </w:p>
        </w:tc>
        <w:tc>
          <w:tcPr>
            <w:tcW w:w="1276" w:type="dxa"/>
            <w:shd w:val="clear" w:color="auto" w:fill="auto"/>
            <w:vAlign w:val="center"/>
          </w:tcPr>
          <w:p w14:paraId="54AF67CC" w14:textId="77777777" w:rsidR="00D1061E" w:rsidRPr="00E76BB5" w:rsidRDefault="00D1061E" w:rsidP="00D1061E">
            <w:pPr>
              <w:jc w:val="center"/>
            </w:pPr>
            <w:r w:rsidRPr="00E76BB5">
              <w:t>0,75</w:t>
            </w:r>
          </w:p>
        </w:tc>
      </w:tr>
      <w:tr w:rsidR="00D1061E" w:rsidRPr="00E76BB5" w14:paraId="182442A0" w14:textId="77777777" w:rsidTr="00D1061E">
        <w:trPr>
          <w:trHeight w:val="250"/>
          <w:tblHeader/>
        </w:trPr>
        <w:tc>
          <w:tcPr>
            <w:tcW w:w="647" w:type="dxa"/>
            <w:shd w:val="clear" w:color="auto" w:fill="auto"/>
            <w:vAlign w:val="center"/>
            <w:hideMark/>
          </w:tcPr>
          <w:p w14:paraId="40CA2364" w14:textId="77777777" w:rsidR="00D1061E" w:rsidRPr="00E76BB5" w:rsidRDefault="00D1061E" w:rsidP="00D1061E">
            <w:pPr>
              <w:jc w:val="center"/>
              <w:rPr>
                <w:b/>
                <w:szCs w:val="28"/>
              </w:rPr>
            </w:pPr>
            <w:r w:rsidRPr="00E76BB5">
              <w:rPr>
                <w:b/>
                <w:szCs w:val="28"/>
              </w:rPr>
              <w:t>5</w:t>
            </w:r>
          </w:p>
        </w:tc>
        <w:tc>
          <w:tcPr>
            <w:tcW w:w="6866" w:type="dxa"/>
            <w:shd w:val="clear" w:color="auto" w:fill="auto"/>
            <w:vAlign w:val="center"/>
            <w:hideMark/>
          </w:tcPr>
          <w:p w14:paraId="25BC86A6" w14:textId="77777777" w:rsidR="00D1061E" w:rsidRPr="00E76BB5" w:rsidRDefault="00D1061E" w:rsidP="00D1061E">
            <w:pPr>
              <w:rPr>
                <w:b/>
                <w:szCs w:val="28"/>
              </w:rPr>
            </w:pPr>
            <w:r w:rsidRPr="00E76BB5">
              <w:rPr>
                <w:b/>
                <w:szCs w:val="28"/>
              </w:rPr>
              <w:t>Операционные (подконтрольные)</w:t>
            </w:r>
            <w:r w:rsidRPr="00E76BB5">
              <w:rPr>
                <w:b/>
                <w:szCs w:val="28"/>
              </w:rPr>
              <w:br/>
              <w:t>расходы</w:t>
            </w:r>
          </w:p>
        </w:tc>
        <w:tc>
          <w:tcPr>
            <w:tcW w:w="992" w:type="dxa"/>
            <w:shd w:val="clear" w:color="auto" w:fill="auto"/>
            <w:vAlign w:val="center"/>
            <w:hideMark/>
          </w:tcPr>
          <w:p w14:paraId="4C86678B" w14:textId="77777777" w:rsidR="00D1061E" w:rsidRPr="00E76BB5" w:rsidRDefault="00D1061E" w:rsidP="00D1061E">
            <w:pPr>
              <w:jc w:val="center"/>
              <w:rPr>
                <w:b/>
                <w:szCs w:val="28"/>
              </w:rPr>
            </w:pPr>
            <w:r w:rsidRPr="00E76BB5">
              <w:rPr>
                <w:b/>
                <w:szCs w:val="28"/>
              </w:rPr>
              <w:t>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3F2626" w14:textId="77777777" w:rsidR="00D1061E" w:rsidRPr="00E76BB5" w:rsidRDefault="00D1061E" w:rsidP="00D1061E">
            <w:pPr>
              <w:jc w:val="center"/>
              <w:rPr>
                <w:b/>
              </w:rPr>
            </w:pPr>
            <w:r w:rsidRPr="00E76BB5">
              <w:rPr>
                <w:b/>
              </w:rPr>
              <w:t>38 122</w:t>
            </w:r>
          </w:p>
        </w:tc>
        <w:tc>
          <w:tcPr>
            <w:tcW w:w="1304" w:type="dxa"/>
            <w:tcBorders>
              <w:top w:val="single" w:sz="4" w:space="0" w:color="auto"/>
              <w:left w:val="nil"/>
              <w:bottom w:val="single" w:sz="4" w:space="0" w:color="auto"/>
              <w:right w:val="single" w:sz="4" w:space="0" w:color="auto"/>
            </w:tcBorders>
            <w:shd w:val="clear" w:color="auto" w:fill="auto"/>
            <w:vAlign w:val="center"/>
          </w:tcPr>
          <w:p w14:paraId="20A753CD" w14:textId="77777777" w:rsidR="00D1061E" w:rsidRPr="00E76BB5" w:rsidRDefault="00D1061E" w:rsidP="00D1061E">
            <w:pPr>
              <w:jc w:val="center"/>
              <w:rPr>
                <w:b/>
              </w:rPr>
            </w:pPr>
            <w:r w:rsidRPr="00E76BB5">
              <w:rPr>
                <w:b/>
              </w:rPr>
              <w:t>39 024</w:t>
            </w:r>
          </w:p>
        </w:tc>
        <w:tc>
          <w:tcPr>
            <w:tcW w:w="1276" w:type="dxa"/>
            <w:tcBorders>
              <w:top w:val="single" w:sz="4" w:space="0" w:color="auto"/>
              <w:left w:val="nil"/>
              <w:bottom w:val="single" w:sz="4" w:space="0" w:color="auto"/>
              <w:right w:val="single" w:sz="4" w:space="0" w:color="auto"/>
            </w:tcBorders>
            <w:shd w:val="clear" w:color="auto" w:fill="auto"/>
            <w:vAlign w:val="center"/>
          </w:tcPr>
          <w:p w14:paraId="4E46AAB3" w14:textId="77777777" w:rsidR="00D1061E" w:rsidRPr="00E76BB5" w:rsidRDefault="00D1061E" w:rsidP="00D1061E">
            <w:pPr>
              <w:jc w:val="center"/>
              <w:rPr>
                <w:b/>
              </w:rPr>
            </w:pPr>
            <w:r w:rsidRPr="00E76BB5">
              <w:rPr>
                <w:b/>
              </w:rPr>
              <w:t>40 179</w:t>
            </w:r>
          </w:p>
        </w:tc>
        <w:tc>
          <w:tcPr>
            <w:tcW w:w="1276" w:type="dxa"/>
            <w:tcBorders>
              <w:top w:val="single" w:sz="4" w:space="0" w:color="auto"/>
              <w:left w:val="nil"/>
              <w:bottom w:val="single" w:sz="4" w:space="0" w:color="auto"/>
              <w:right w:val="single" w:sz="4" w:space="0" w:color="auto"/>
            </w:tcBorders>
            <w:shd w:val="clear" w:color="auto" w:fill="auto"/>
            <w:vAlign w:val="center"/>
          </w:tcPr>
          <w:p w14:paraId="080F7CF5" w14:textId="77777777" w:rsidR="00D1061E" w:rsidRPr="00E76BB5" w:rsidRDefault="00D1061E" w:rsidP="00D1061E">
            <w:pPr>
              <w:jc w:val="center"/>
              <w:rPr>
                <w:b/>
              </w:rPr>
            </w:pPr>
            <w:r w:rsidRPr="00E76BB5">
              <w:rPr>
                <w:b/>
              </w:rPr>
              <w:t>41 368</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397402" w14:textId="77777777" w:rsidR="00D1061E" w:rsidRPr="00E76BB5" w:rsidRDefault="00D1061E" w:rsidP="00D1061E">
            <w:pPr>
              <w:jc w:val="center"/>
              <w:rPr>
                <w:b/>
              </w:rPr>
            </w:pPr>
            <w:r w:rsidRPr="00E76BB5">
              <w:rPr>
                <w:b/>
              </w:rPr>
              <w:t>42 592</w:t>
            </w:r>
          </w:p>
        </w:tc>
      </w:tr>
      <w:tr w:rsidR="00D1061E" w:rsidRPr="00E76BB5" w14:paraId="15152B29" w14:textId="77777777" w:rsidTr="00D1061E">
        <w:trPr>
          <w:trHeight w:val="250"/>
          <w:tblHeader/>
        </w:trPr>
        <w:tc>
          <w:tcPr>
            <w:tcW w:w="647" w:type="dxa"/>
            <w:shd w:val="clear" w:color="auto" w:fill="auto"/>
            <w:vAlign w:val="center"/>
          </w:tcPr>
          <w:p w14:paraId="421CBC0E" w14:textId="77777777" w:rsidR="00D1061E" w:rsidRPr="00E76BB5" w:rsidRDefault="00D1061E" w:rsidP="00D1061E">
            <w:pPr>
              <w:jc w:val="center"/>
              <w:rPr>
                <w:szCs w:val="28"/>
              </w:rPr>
            </w:pPr>
            <w:r w:rsidRPr="00E76BB5">
              <w:rPr>
                <w:szCs w:val="28"/>
              </w:rPr>
              <w:t>5.1</w:t>
            </w:r>
          </w:p>
        </w:tc>
        <w:tc>
          <w:tcPr>
            <w:tcW w:w="6866" w:type="dxa"/>
            <w:shd w:val="clear" w:color="auto" w:fill="auto"/>
            <w:vAlign w:val="center"/>
          </w:tcPr>
          <w:p w14:paraId="63674D4F" w14:textId="77777777" w:rsidR="00D1061E" w:rsidRPr="00E76BB5" w:rsidRDefault="00D1061E" w:rsidP="00D1061E">
            <w:r w:rsidRPr="00E76BB5">
              <w:t>в том числе на регулируемый рынок (по тепловой энергии)</w:t>
            </w:r>
          </w:p>
        </w:tc>
        <w:tc>
          <w:tcPr>
            <w:tcW w:w="992" w:type="dxa"/>
            <w:shd w:val="clear" w:color="auto" w:fill="auto"/>
            <w:vAlign w:val="center"/>
          </w:tcPr>
          <w:p w14:paraId="0D0DC2F1" w14:textId="77777777" w:rsidR="00D1061E" w:rsidRPr="00E76BB5" w:rsidRDefault="00D1061E" w:rsidP="00D1061E">
            <w:pPr>
              <w:jc w:val="center"/>
            </w:pPr>
            <w:r w:rsidRPr="00E76BB5">
              <w:t>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FC58F6" w14:textId="77777777" w:rsidR="00D1061E" w:rsidRPr="00E76BB5" w:rsidRDefault="00D1061E" w:rsidP="00D1061E">
            <w:pPr>
              <w:jc w:val="center"/>
            </w:pPr>
            <w:r w:rsidRPr="00E76BB5">
              <w:t>35 748</w:t>
            </w:r>
          </w:p>
        </w:tc>
        <w:tc>
          <w:tcPr>
            <w:tcW w:w="1304" w:type="dxa"/>
            <w:tcBorders>
              <w:top w:val="single" w:sz="4" w:space="0" w:color="auto"/>
              <w:left w:val="nil"/>
              <w:bottom w:val="single" w:sz="4" w:space="0" w:color="auto"/>
              <w:right w:val="single" w:sz="4" w:space="0" w:color="auto"/>
            </w:tcBorders>
            <w:shd w:val="clear" w:color="auto" w:fill="auto"/>
            <w:vAlign w:val="center"/>
          </w:tcPr>
          <w:p w14:paraId="62EDC529" w14:textId="77777777" w:rsidR="00D1061E" w:rsidRPr="00E76BB5" w:rsidRDefault="00D1061E" w:rsidP="00D1061E">
            <w:pPr>
              <w:jc w:val="center"/>
            </w:pPr>
            <w:r w:rsidRPr="00E76BB5">
              <w:t>36 594</w:t>
            </w:r>
          </w:p>
        </w:tc>
        <w:tc>
          <w:tcPr>
            <w:tcW w:w="1276" w:type="dxa"/>
            <w:tcBorders>
              <w:top w:val="single" w:sz="4" w:space="0" w:color="auto"/>
              <w:left w:val="nil"/>
              <w:bottom w:val="single" w:sz="4" w:space="0" w:color="auto"/>
              <w:right w:val="single" w:sz="4" w:space="0" w:color="auto"/>
            </w:tcBorders>
            <w:shd w:val="clear" w:color="auto" w:fill="auto"/>
            <w:vAlign w:val="center"/>
          </w:tcPr>
          <w:p w14:paraId="56B19008" w14:textId="77777777" w:rsidR="00D1061E" w:rsidRPr="00E76BB5" w:rsidRDefault="00D1061E" w:rsidP="00D1061E">
            <w:pPr>
              <w:jc w:val="center"/>
            </w:pPr>
            <w:r w:rsidRPr="00E76BB5">
              <w:t>37 677</w:t>
            </w:r>
          </w:p>
        </w:tc>
        <w:tc>
          <w:tcPr>
            <w:tcW w:w="1276" w:type="dxa"/>
            <w:tcBorders>
              <w:top w:val="single" w:sz="4" w:space="0" w:color="auto"/>
              <w:left w:val="nil"/>
              <w:bottom w:val="single" w:sz="4" w:space="0" w:color="auto"/>
              <w:right w:val="single" w:sz="4" w:space="0" w:color="auto"/>
            </w:tcBorders>
            <w:shd w:val="clear" w:color="auto" w:fill="auto"/>
            <w:vAlign w:val="center"/>
          </w:tcPr>
          <w:p w14:paraId="74EF7073" w14:textId="77777777" w:rsidR="00D1061E" w:rsidRPr="00E76BB5" w:rsidRDefault="00D1061E" w:rsidP="00D1061E">
            <w:pPr>
              <w:jc w:val="center"/>
            </w:pPr>
            <w:r w:rsidRPr="00E76BB5">
              <w:t>38 792</w:t>
            </w:r>
          </w:p>
        </w:tc>
        <w:tc>
          <w:tcPr>
            <w:tcW w:w="1276" w:type="dxa"/>
            <w:tcBorders>
              <w:top w:val="single" w:sz="4" w:space="0" w:color="auto"/>
              <w:left w:val="nil"/>
              <w:bottom w:val="single" w:sz="4" w:space="0" w:color="auto"/>
              <w:right w:val="single" w:sz="4" w:space="0" w:color="auto"/>
            </w:tcBorders>
            <w:shd w:val="clear" w:color="auto" w:fill="auto"/>
            <w:vAlign w:val="center"/>
          </w:tcPr>
          <w:p w14:paraId="20B9DB0C" w14:textId="77777777" w:rsidR="00D1061E" w:rsidRPr="00E76BB5" w:rsidRDefault="00D1061E" w:rsidP="00D1061E">
            <w:pPr>
              <w:jc w:val="center"/>
            </w:pPr>
            <w:r w:rsidRPr="00E76BB5">
              <w:t>39 939</w:t>
            </w:r>
          </w:p>
        </w:tc>
      </w:tr>
    </w:tbl>
    <w:p w14:paraId="68258887" w14:textId="77777777" w:rsidR="00D1061E" w:rsidRPr="00E76BB5" w:rsidRDefault="00D1061E" w:rsidP="00D1061E">
      <w:pPr>
        <w:spacing w:line="360" w:lineRule="auto"/>
        <w:jc w:val="both"/>
        <w:rPr>
          <w:sz w:val="28"/>
          <w:szCs w:val="28"/>
        </w:rPr>
      </w:pPr>
    </w:p>
    <w:p w14:paraId="02F38B92" w14:textId="77777777" w:rsidR="00D1061E" w:rsidRPr="00E76BB5" w:rsidRDefault="00D1061E" w:rsidP="00D1061E">
      <w:pPr>
        <w:spacing w:line="360" w:lineRule="auto"/>
        <w:jc w:val="both"/>
        <w:rPr>
          <w:sz w:val="28"/>
          <w:szCs w:val="28"/>
        </w:rPr>
        <w:sectPr w:rsidR="00D1061E" w:rsidRPr="00E76BB5" w:rsidSect="00D1061E">
          <w:pgSz w:w="16838" w:h="11906" w:orient="landscape"/>
          <w:pgMar w:top="1701" w:right="1134" w:bottom="567" w:left="1134" w:header="720" w:footer="720" w:gutter="0"/>
          <w:cols w:space="720"/>
          <w:docGrid w:linePitch="326"/>
        </w:sectPr>
      </w:pPr>
    </w:p>
    <w:p w14:paraId="543E226D" w14:textId="77777777" w:rsidR="00D1061E" w:rsidRPr="00E76BB5" w:rsidRDefault="00D1061E" w:rsidP="00D1061E">
      <w:pPr>
        <w:pStyle w:val="20"/>
        <w:spacing w:line="360" w:lineRule="auto"/>
        <w:ind w:left="0"/>
        <w:rPr>
          <w:sz w:val="28"/>
        </w:rPr>
      </w:pPr>
      <w:bookmarkStart w:id="170" w:name="_Toc532577509"/>
      <w:r w:rsidRPr="00E76BB5">
        <w:rPr>
          <w:sz w:val="28"/>
        </w:rPr>
        <w:lastRenderedPageBreak/>
        <w:t>1.2.3) Неподконтрольные расходы</w:t>
      </w:r>
      <w:bookmarkEnd w:id="170"/>
    </w:p>
    <w:p w14:paraId="6EBB86E4" w14:textId="77777777" w:rsidR="00D1061E" w:rsidRPr="00E76BB5" w:rsidRDefault="00D1061E" w:rsidP="00D1061E">
      <w:pPr>
        <w:spacing w:line="360" w:lineRule="auto"/>
        <w:ind w:firstLine="851"/>
        <w:jc w:val="both"/>
        <w:rPr>
          <w:sz w:val="28"/>
          <w:szCs w:val="28"/>
        </w:rPr>
      </w:pPr>
    </w:p>
    <w:p w14:paraId="2B32BAC3" w14:textId="77777777" w:rsidR="00D1061E" w:rsidRPr="00E76BB5" w:rsidRDefault="00D1061E" w:rsidP="00D1061E">
      <w:pPr>
        <w:pStyle w:val="20"/>
        <w:spacing w:line="360" w:lineRule="auto"/>
        <w:ind w:left="0"/>
        <w:rPr>
          <w:sz w:val="28"/>
        </w:rPr>
      </w:pPr>
      <w:bookmarkStart w:id="171" w:name="_Toc532577510"/>
      <w:r w:rsidRPr="00E76BB5">
        <w:rPr>
          <w:sz w:val="28"/>
        </w:rPr>
        <w:t>1.2.3.1) Расходы на оплату услуг, оказываемых организациями, осуществляющими регулируемые виды деятельности</w:t>
      </w:r>
      <w:bookmarkEnd w:id="171"/>
    </w:p>
    <w:p w14:paraId="54338DE6" w14:textId="77777777" w:rsidR="00D1061E" w:rsidRPr="00E76BB5" w:rsidRDefault="00D1061E" w:rsidP="00D1061E">
      <w:pPr>
        <w:spacing w:line="360" w:lineRule="auto"/>
        <w:ind w:firstLine="851"/>
        <w:jc w:val="both"/>
        <w:rPr>
          <w:sz w:val="28"/>
          <w:szCs w:val="28"/>
        </w:rPr>
      </w:pPr>
      <w:r w:rsidRPr="00E76BB5">
        <w:rPr>
          <w:sz w:val="28"/>
          <w:szCs w:val="28"/>
        </w:rPr>
        <w:t>Данные расходы рассчитываются в соответствии с пунктами 28 и 31 Основ ценообразования. Предприятием не заявлены расходы на производство тепловой энергии по данной статье.</w:t>
      </w:r>
    </w:p>
    <w:p w14:paraId="58D7A032" w14:textId="77777777" w:rsidR="00D1061E" w:rsidRPr="00E76BB5" w:rsidRDefault="00D1061E" w:rsidP="00D1061E">
      <w:pPr>
        <w:spacing w:line="360" w:lineRule="auto"/>
        <w:ind w:firstLine="851"/>
        <w:jc w:val="both"/>
        <w:rPr>
          <w:sz w:val="28"/>
          <w:szCs w:val="28"/>
        </w:rPr>
      </w:pPr>
    </w:p>
    <w:p w14:paraId="632990BA" w14:textId="77777777" w:rsidR="00D1061E" w:rsidRPr="00E76BB5" w:rsidRDefault="00D1061E" w:rsidP="00D1061E">
      <w:pPr>
        <w:pStyle w:val="20"/>
        <w:spacing w:line="360" w:lineRule="auto"/>
        <w:ind w:left="0"/>
        <w:rPr>
          <w:sz w:val="28"/>
        </w:rPr>
      </w:pPr>
      <w:bookmarkStart w:id="172" w:name="_Toc532577511"/>
      <w:r w:rsidRPr="00E76BB5">
        <w:rPr>
          <w:sz w:val="28"/>
        </w:rPr>
        <w:t>1.2.3.2) Концессионная плата</w:t>
      </w:r>
      <w:bookmarkEnd w:id="172"/>
      <w:r w:rsidRPr="00E76BB5">
        <w:rPr>
          <w:sz w:val="28"/>
        </w:rPr>
        <w:t xml:space="preserve"> </w:t>
      </w:r>
    </w:p>
    <w:p w14:paraId="4CA2255B" w14:textId="77777777" w:rsidR="00D1061E" w:rsidRPr="00E76BB5" w:rsidRDefault="00D1061E" w:rsidP="00D1061E">
      <w:pPr>
        <w:spacing w:line="360" w:lineRule="auto"/>
        <w:ind w:firstLine="851"/>
        <w:jc w:val="both"/>
        <w:rPr>
          <w:sz w:val="28"/>
          <w:szCs w:val="28"/>
        </w:rPr>
      </w:pPr>
      <w:r w:rsidRPr="00E76BB5">
        <w:rPr>
          <w:sz w:val="28"/>
          <w:szCs w:val="28"/>
        </w:rPr>
        <w:t>Концессионная плата рассчитывается с учетом пункта 45 Основ ценообразования.</w:t>
      </w:r>
    </w:p>
    <w:p w14:paraId="03800295" w14:textId="77777777" w:rsidR="00D1061E" w:rsidRPr="00E76BB5" w:rsidRDefault="00D1061E" w:rsidP="00D1061E">
      <w:pPr>
        <w:spacing w:line="360" w:lineRule="auto"/>
        <w:ind w:firstLine="851"/>
        <w:jc w:val="both"/>
        <w:rPr>
          <w:sz w:val="28"/>
          <w:szCs w:val="28"/>
        </w:rPr>
      </w:pPr>
      <w:r w:rsidRPr="00E76BB5">
        <w:rPr>
          <w:sz w:val="28"/>
          <w:szCs w:val="28"/>
        </w:rPr>
        <w:t>Предприятием не заявлены расходы по данной статье.</w:t>
      </w:r>
    </w:p>
    <w:p w14:paraId="60EFBE88" w14:textId="77777777" w:rsidR="00D1061E" w:rsidRPr="00E76BB5" w:rsidRDefault="00D1061E" w:rsidP="00D1061E">
      <w:pPr>
        <w:spacing w:line="360" w:lineRule="auto"/>
        <w:ind w:firstLine="851"/>
        <w:jc w:val="both"/>
        <w:rPr>
          <w:sz w:val="28"/>
          <w:szCs w:val="28"/>
        </w:rPr>
      </w:pPr>
    </w:p>
    <w:p w14:paraId="686D4E48" w14:textId="77777777" w:rsidR="00D1061E" w:rsidRPr="00E76BB5" w:rsidRDefault="00D1061E" w:rsidP="00D1061E">
      <w:pPr>
        <w:pStyle w:val="20"/>
        <w:spacing w:line="360" w:lineRule="auto"/>
        <w:ind w:left="0"/>
        <w:rPr>
          <w:sz w:val="28"/>
        </w:rPr>
      </w:pPr>
      <w:bookmarkStart w:id="173" w:name="_Toc532577512"/>
      <w:r w:rsidRPr="00E76BB5">
        <w:rPr>
          <w:sz w:val="28"/>
        </w:rPr>
        <w:t>1.2.3.3) Арендная плата</w:t>
      </w:r>
      <w:bookmarkEnd w:id="173"/>
    </w:p>
    <w:p w14:paraId="4461090E" w14:textId="77777777" w:rsidR="00D1061E" w:rsidRPr="00E76BB5" w:rsidRDefault="00D1061E" w:rsidP="00D1061E">
      <w:pPr>
        <w:spacing w:line="360" w:lineRule="auto"/>
        <w:ind w:firstLine="851"/>
        <w:jc w:val="both"/>
        <w:rPr>
          <w:sz w:val="28"/>
          <w:szCs w:val="28"/>
        </w:rPr>
      </w:pPr>
      <w:r w:rsidRPr="00E76BB5">
        <w:rPr>
          <w:sz w:val="28"/>
          <w:szCs w:val="28"/>
        </w:rPr>
        <w:t xml:space="preserve">В неподконтрольные расходы включается арендная плата только в части имущества, используемого для осуществления </w:t>
      </w:r>
      <w:proofErr w:type="gramStart"/>
      <w:r w:rsidRPr="00E76BB5">
        <w:rPr>
          <w:sz w:val="28"/>
          <w:szCs w:val="28"/>
        </w:rPr>
        <w:t>регулируемой деятельности</w:t>
      </w:r>
      <w:proofErr w:type="gramEnd"/>
      <w:r w:rsidRPr="00E76BB5">
        <w:rPr>
          <w:sz w:val="28"/>
          <w:szCs w:val="28"/>
        </w:rPr>
        <w:t xml:space="preserve"> и определяется в соответствии с пунктами 45 и 65 Основ ценообразования.</w:t>
      </w:r>
    </w:p>
    <w:p w14:paraId="59A54350" w14:textId="77777777" w:rsidR="00D1061E" w:rsidRPr="00E76BB5" w:rsidRDefault="00D1061E" w:rsidP="00D1061E">
      <w:pPr>
        <w:spacing w:line="360" w:lineRule="auto"/>
        <w:ind w:firstLine="851"/>
        <w:jc w:val="both"/>
        <w:rPr>
          <w:sz w:val="28"/>
          <w:szCs w:val="28"/>
        </w:rPr>
      </w:pPr>
      <w:r w:rsidRPr="00E76BB5">
        <w:rPr>
          <w:sz w:val="28"/>
          <w:szCs w:val="28"/>
        </w:rPr>
        <w:t>Предприятием не заявлены расходы по данной статье.</w:t>
      </w:r>
    </w:p>
    <w:p w14:paraId="34143D1D" w14:textId="77777777" w:rsidR="00D1061E" w:rsidRPr="00E76BB5" w:rsidRDefault="00D1061E" w:rsidP="00D1061E">
      <w:pPr>
        <w:spacing w:line="360" w:lineRule="auto"/>
        <w:ind w:firstLine="851"/>
        <w:jc w:val="both"/>
        <w:rPr>
          <w:sz w:val="28"/>
          <w:szCs w:val="28"/>
        </w:rPr>
      </w:pPr>
    </w:p>
    <w:p w14:paraId="07794E57" w14:textId="77777777" w:rsidR="00D1061E" w:rsidRPr="00E76BB5" w:rsidRDefault="00D1061E" w:rsidP="00D1061E">
      <w:pPr>
        <w:pStyle w:val="20"/>
        <w:spacing w:line="360" w:lineRule="auto"/>
        <w:ind w:left="0"/>
        <w:rPr>
          <w:sz w:val="28"/>
        </w:rPr>
      </w:pPr>
      <w:bookmarkStart w:id="174" w:name="_Toc532577513"/>
      <w:r w:rsidRPr="00E76BB5">
        <w:rPr>
          <w:sz w:val="28"/>
        </w:rPr>
        <w:t>1.2.3.4) Расходы на уплату налогов, сборов и других обязательных платежей</w:t>
      </w:r>
      <w:bookmarkEnd w:id="174"/>
    </w:p>
    <w:p w14:paraId="53BF1A0C" w14:textId="77777777" w:rsidR="00D1061E" w:rsidRPr="00E76BB5" w:rsidRDefault="00D1061E" w:rsidP="00D1061E">
      <w:pPr>
        <w:pStyle w:val="20"/>
        <w:spacing w:line="360" w:lineRule="auto"/>
        <w:ind w:left="0"/>
        <w:rPr>
          <w:sz w:val="28"/>
        </w:rPr>
      </w:pPr>
      <w:bookmarkStart w:id="175" w:name="_Toc532577514"/>
      <w:r w:rsidRPr="00E76BB5">
        <w:rPr>
          <w:sz w:val="28"/>
        </w:rPr>
        <w:t>1.2.3.4.1) Плата за выбросы и сбросы загрязняющих веществ в окружающую среду</w:t>
      </w:r>
      <w:bookmarkEnd w:id="175"/>
      <w:r w:rsidRPr="00E76BB5">
        <w:rPr>
          <w:sz w:val="28"/>
        </w:rPr>
        <w:t xml:space="preserve"> </w:t>
      </w:r>
    </w:p>
    <w:p w14:paraId="65573246" w14:textId="77777777" w:rsidR="00D1061E" w:rsidRPr="00E76BB5" w:rsidRDefault="00D1061E" w:rsidP="00D1061E">
      <w:pPr>
        <w:spacing w:line="360" w:lineRule="auto"/>
        <w:ind w:firstLine="851"/>
        <w:jc w:val="both"/>
        <w:rPr>
          <w:sz w:val="28"/>
          <w:szCs w:val="28"/>
        </w:rPr>
      </w:pPr>
      <w:r w:rsidRPr="00E76BB5">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5D308131" w14:textId="77777777" w:rsidR="00D1061E" w:rsidRPr="00E76BB5" w:rsidRDefault="00D1061E" w:rsidP="00D1061E">
      <w:pPr>
        <w:spacing w:line="360" w:lineRule="auto"/>
        <w:ind w:firstLine="851"/>
        <w:jc w:val="both"/>
        <w:rPr>
          <w:sz w:val="28"/>
          <w:szCs w:val="28"/>
        </w:rPr>
      </w:pPr>
      <w:r w:rsidRPr="00E76BB5">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№632.</w:t>
      </w:r>
    </w:p>
    <w:p w14:paraId="28D925DF" w14:textId="77777777" w:rsidR="00D1061E" w:rsidRPr="00E76BB5" w:rsidRDefault="00D1061E" w:rsidP="00D1061E">
      <w:pPr>
        <w:spacing w:line="360" w:lineRule="auto"/>
        <w:ind w:firstLine="851"/>
        <w:jc w:val="both"/>
        <w:rPr>
          <w:sz w:val="28"/>
          <w:szCs w:val="28"/>
        </w:rPr>
      </w:pPr>
      <w:r w:rsidRPr="00E76BB5">
        <w:rPr>
          <w:sz w:val="28"/>
          <w:szCs w:val="28"/>
        </w:rPr>
        <w:lastRenderedPageBreak/>
        <w:t>Законодательство предусматривает плату за следующие виды вредного воздействия на окружающую среду:</w:t>
      </w:r>
    </w:p>
    <w:p w14:paraId="2D8E9329" w14:textId="77777777" w:rsidR="00D1061E" w:rsidRPr="00E76BB5" w:rsidRDefault="00D1061E" w:rsidP="00D1061E">
      <w:pPr>
        <w:spacing w:line="360" w:lineRule="auto"/>
        <w:ind w:firstLine="851"/>
        <w:jc w:val="both"/>
        <w:rPr>
          <w:sz w:val="28"/>
          <w:szCs w:val="28"/>
        </w:rPr>
      </w:pPr>
      <w:r w:rsidRPr="00E76BB5">
        <w:rPr>
          <w:sz w:val="28"/>
          <w:szCs w:val="28"/>
        </w:rPr>
        <w:t>1) выброс в атмосферу загрязняющих веществ от стационарных и передвижных источников;</w:t>
      </w:r>
    </w:p>
    <w:p w14:paraId="51B059BF" w14:textId="77777777" w:rsidR="00D1061E" w:rsidRPr="00E76BB5" w:rsidRDefault="00D1061E" w:rsidP="00D1061E">
      <w:pPr>
        <w:spacing w:line="360" w:lineRule="auto"/>
        <w:ind w:firstLine="851"/>
        <w:jc w:val="both"/>
        <w:rPr>
          <w:sz w:val="28"/>
          <w:szCs w:val="28"/>
        </w:rPr>
      </w:pPr>
      <w:r w:rsidRPr="00E76BB5">
        <w:rPr>
          <w:sz w:val="28"/>
          <w:szCs w:val="28"/>
        </w:rPr>
        <w:t>2) сброс загрязняющих веществ в поверхностные и подземные водные объекты;</w:t>
      </w:r>
    </w:p>
    <w:p w14:paraId="756FC3A8" w14:textId="77777777" w:rsidR="00D1061E" w:rsidRPr="00E76BB5" w:rsidRDefault="00D1061E" w:rsidP="00D1061E">
      <w:pPr>
        <w:spacing w:line="360" w:lineRule="auto"/>
        <w:ind w:firstLine="851"/>
        <w:jc w:val="both"/>
        <w:rPr>
          <w:sz w:val="28"/>
          <w:szCs w:val="28"/>
        </w:rPr>
      </w:pPr>
      <w:r w:rsidRPr="00E76BB5">
        <w:rPr>
          <w:sz w:val="28"/>
          <w:szCs w:val="28"/>
        </w:rPr>
        <w:t>3) размещение отходов;</w:t>
      </w:r>
    </w:p>
    <w:p w14:paraId="5BB20AFA" w14:textId="77777777" w:rsidR="00D1061E" w:rsidRPr="00E76BB5" w:rsidRDefault="00D1061E" w:rsidP="00D1061E">
      <w:pPr>
        <w:spacing w:line="360" w:lineRule="auto"/>
        <w:ind w:firstLine="851"/>
        <w:jc w:val="both"/>
        <w:rPr>
          <w:sz w:val="28"/>
          <w:szCs w:val="28"/>
        </w:rPr>
      </w:pPr>
      <w:r w:rsidRPr="00E76BB5">
        <w:rPr>
          <w:sz w:val="28"/>
          <w:szCs w:val="28"/>
        </w:rPr>
        <w:t>4) другие виды вредного воздействия (шум, вибрация, электромагнитные и радиационные воздействия и т.п.).</w:t>
      </w:r>
    </w:p>
    <w:p w14:paraId="585BF7E7" w14:textId="77777777" w:rsidR="00D1061E" w:rsidRPr="00E76BB5" w:rsidRDefault="00D1061E" w:rsidP="00D1061E">
      <w:pPr>
        <w:spacing w:line="360" w:lineRule="auto"/>
        <w:ind w:firstLine="851"/>
        <w:jc w:val="both"/>
        <w:rPr>
          <w:sz w:val="28"/>
          <w:szCs w:val="28"/>
        </w:rPr>
      </w:pPr>
      <w:r w:rsidRPr="00E76BB5">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№344).</w:t>
      </w:r>
    </w:p>
    <w:p w14:paraId="5B424603" w14:textId="77777777" w:rsidR="00D1061E" w:rsidRPr="00E76BB5" w:rsidRDefault="00D1061E" w:rsidP="00D1061E">
      <w:pPr>
        <w:spacing w:line="360" w:lineRule="auto"/>
        <w:ind w:firstLine="851"/>
        <w:jc w:val="both"/>
        <w:rPr>
          <w:sz w:val="28"/>
          <w:szCs w:val="28"/>
        </w:rPr>
      </w:pPr>
      <w:r w:rsidRPr="00E76BB5">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1884CCEA" w14:textId="77777777" w:rsidR="00D1061E" w:rsidRPr="00E76BB5" w:rsidRDefault="00D1061E" w:rsidP="00D1061E">
      <w:pPr>
        <w:spacing w:line="360" w:lineRule="auto"/>
        <w:ind w:firstLine="851"/>
        <w:jc w:val="both"/>
        <w:rPr>
          <w:sz w:val="28"/>
          <w:szCs w:val="28"/>
        </w:rPr>
      </w:pPr>
      <w:r w:rsidRPr="00E76BB5">
        <w:rPr>
          <w:sz w:val="28"/>
          <w:szCs w:val="28"/>
        </w:rPr>
        <w:t>Предприятием предоставлены декларации о плате за негативное воздействие на окружающую среду за 2017 год, расчеты на 2019 год.</w:t>
      </w:r>
    </w:p>
    <w:p w14:paraId="39B5EF18" w14:textId="77777777" w:rsidR="00D1061E" w:rsidRPr="00E76BB5" w:rsidRDefault="00D1061E" w:rsidP="00D1061E">
      <w:pPr>
        <w:spacing w:line="360" w:lineRule="auto"/>
        <w:ind w:firstLine="851"/>
        <w:jc w:val="both"/>
        <w:rPr>
          <w:sz w:val="28"/>
          <w:szCs w:val="28"/>
        </w:rPr>
      </w:pPr>
      <w:r w:rsidRPr="00E76BB5">
        <w:rPr>
          <w:sz w:val="28"/>
          <w:szCs w:val="28"/>
        </w:rPr>
        <w:t>Предприятие планирует по данной статье расходы на 2019 год в размере 94 тыс. руб.</w:t>
      </w:r>
    </w:p>
    <w:p w14:paraId="13A24D81" w14:textId="77777777" w:rsidR="00D1061E" w:rsidRPr="00E76BB5" w:rsidRDefault="00D1061E" w:rsidP="00D1061E">
      <w:pPr>
        <w:spacing w:line="360" w:lineRule="auto"/>
        <w:ind w:firstLine="851"/>
        <w:jc w:val="both"/>
        <w:rPr>
          <w:sz w:val="28"/>
          <w:szCs w:val="28"/>
        </w:rPr>
      </w:pPr>
      <w:r w:rsidRPr="00E76BB5">
        <w:rPr>
          <w:sz w:val="28"/>
          <w:szCs w:val="28"/>
        </w:rPr>
        <w:t xml:space="preserve">Фактические расходы за 2017 год составили 118 тыс. руб. (в пределах нормативов). </w:t>
      </w:r>
    </w:p>
    <w:p w14:paraId="548402E9" w14:textId="77777777" w:rsidR="00D1061E" w:rsidRPr="00E76BB5" w:rsidRDefault="00D1061E" w:rsidP="00D1061E">
      <w:pPr>
        <w:spacing w:line="360" w:lineRule="auto"/>
        <w:ind w:firstLine="851"/>
        <w:jc w:val="both"/>
        <w:rPr>
          <w:sz w:val="28"/>
          <w:szCs w:val="28"/>
        </w:rPr>
      </w:pPr>
      <w:r w:rsidRPr="00E76BB5">
        <w:rPr>
          <w:sz w:val="28"/>
          <w:szCs w:val="28"/>
        </w:rPr>
        <w:t>Эксперты, рассмотрев обосновывающие документы, предлагают включить в НВВ на 2019 год расходы в размере, предложенном предприятием.</w:t>
      </w:r>
    </w:p>
    <w:p w14:paraId="6770958F" w14:textId="77777777" w:rsidR="00D1061E" w:rsidRPr="00E76BB5" w:rsidRDefault="00D1061E" w:rsidP="00D1061E">
      <w:pPr>
        <w:spacing w:line="360" w:lineRule="auto"/>
        <w:ind w:firstLine="851"/>
        <w:jc w:val="both"/>
        <w:rPr>
          <w:sz w:val="28"/>
          <w:szCs w:val="28"/>
        </w:rPr>
      </w:pPr>
    </w:p>
    <w:p w14:paraId="652684E2" w14:textId="77777777" w:rsidR="00D1061E" w:rsidRPr="00E76BB5" w:rsidRDefault="00D1061E" w:rsidP="00D1061E">
      <w:pPr>
        <w:pStyle w:val="20"/>
        <w:spacing w:line="360" w:lineRule="auto"/>
        <w:ind w:left="0"/>
        <w:rPr>
          <w:sz w:val="28"/>
        </w:rPr>
      </w:pPr>
      <w:bookmarkStart w:id="176" w:name="_Toc532577515"/>
      <w:r w:rsidRPr="00E76BB5">
        <w:rPr>
          <w:sz w:val="28"/>
        </w:rPr>
        <w:t>1.2.3.4.2) Расходы на страхование</w:t>
      </w:r>
      <w:bookmarkEnd w:id="176"/>
    </w:p>
    <w:p w14:paraId="11C4CE90" w14:textId="77777777" w:rsidR="00D1061E" w:rsidRPr="00E76BB5" w:rsidRDefault="00D1061E" w:rsidP="00D1061E">
      <w:pPr>
        <w:spacing w:line="360" w:lineRule="auto"/>
        <w:ind w:firstLine="851"/>
        <w:jc w:val="both"/>
        <w:rPr>
          <w:sz w:val="28"/>
          <w:szCs w:val="28"/>
        </w:rPr>
      </w:pPr>
      <w:r w:rsidRPr="00E76BB5">
        <w:rPr>
          <w:sz w:val="28"/>
          <w:szCs w:val="28"/>
        </w:rPr>
        <w:t>В соответствии с п.5 ст. 253 НК РФ расходы на обязательное и добровольное страхование относятся к расходам, связанные с производством и реализацией.</w:t>
      </w:r>
    </w:p>
    <w:p w14:paraId="46351279" w14:textId="77777777" w:rsidR="00D1061E" w:rsidRPr="00E76BB5" w:rsidRDefault="00D1061E" w:rsidP="00D1061E">
      <w:pPr>
        <w:spacing w:line="360" w:lineRule="auto"/>
        <w:ind w:firstLine="851"/>
        <w:jc w:val="both"/>
        <w:rPr>
          <w:sz w:val="28"/>
          <w:szCs w:val="28"/>
        </w:rPr>
      </w:pPr>
      <w:r w:rsidRPr="00E76BB5">
        <w:rPr>
          <w:sz w:val="28"/>
          <w:szCs w:val="28"/>
        </w:rPr>
        <w:t>Предприятие учитывает в данной статье расходы на:</w:t>
      </w:r>
    </w:p>
    <w:p w14:paraId="7D129394" w14:textId="77777777" w:rsidR="00D1061E" w:rsidRPr="00E76BB5" w:rsidRDefault="00D1061E" w:rsidP="00D1061E">
      <w:pPr>
        <w:spacing w:line="360" w:lineRule="auto"/>
        <w:ind w:firstLine="851"/>
        <w:jc w:val="both"/>
        <w:rPr>
          <w:sz w:val="28"/>
          <w:szCs w:val="28"/>
        </w:rPr>
      </w:pPr>
      <w:r w:rsidRPr="00E76BB5">
        <w:rPr>
          <w:sz w:val="28"/>
          <w:szCs w:val="28"/>
        </w:rPr>
        <w:lastRenderedPageBreak/>
        <w:t>- страхование ОПО;</w:t>
      </w:r>
    </w:p>
    <w:p w14:paraId="4CB49CFC" w14:textId="77777777" w:rsidR="00D1061E" w:rsidRPr="00E76BB5" w:rsidRDefault="00D1061E" w:rsidP="00D1061E">
      <w:pPr>
        <w:spacing w:line="360" w:lineRule="auto"/>
        <w:ind w:firstLine="851"/>
        <w:jc w:val="both"/>
        <w:rPr>
          <w:sz w:val="28"/>
          <w:szCs w:val="28"/>
        </w:rPr>
      </w:pPr>
      <w:r w:rsidRPr="00E76BB5">
        <w:rPr>
          <w:sz w:val="28"/>
          <w:szCs w:val="28"/>
        </w:rPr>
        <w:t>- страхование сотрудников от несчастного случая на производстве;</w:t>
      </w:r>
    </w:p>
    <w:p w14:paraId="47F75214" w14:textId="77777777" w:rsidR="00D1061E" w:rsidRPr="00E76BB5" w:rsidRDefault="00D1061E" w:rsidP="00D1061E">
      <w:pPr>
        <w:spacing w:line="360" w:lineRule="auto"/>
        <w:ind w:firstLine="851"/>
        <w:jc w:val="both"/>
        <w:rPr>
          <w:sz w:val="28"/>
          <w:szCs w:val="28"/>
        </w:rPr>
      </w:pPr>
      <w:r w:rsidRPr="00E76BB5">
        <w:rPr>
          <w:sz w:val="28"/>
          <w:szCs w:val="28"/>
        </w:rPr>
        <w:t xml:space="preserve">- страхование имущества предприятия; </w:t>
      </w:r>
    </w:p>
    <w:p w14:paraId="76149DA2" w14:textId="77777777" w:rsidR="00D1061E" w:rsidRPr="00E76BB5" w:rsidRDefault="00D1061E" w:rsidP="00D1061E">
      <w:pPr>
        <w:spacing w:line="360" w:lineRule="auto"/>
        <w:ind w:firstLine="851"/>
        <w:jc w:val="both"/>
        <w:rPr>
          <w:sz w:val="28"/>
          <w:szCs w:val="28"/>
        </w:rPr>
      </w:pPr>
      <w:r w:rsidRPr="00E76BB5">
        <w:rPr>
          <w:sz w:val="28"/>
          <w:szCs w:val="28"/>
        </w:rPr>
        <w:t>- коллективное добровольное медицинское страхование;</w:t>
      </w:r>
    </w:p>
    <w:p w14:paraId="0FF03DED" w14:textId="77777777" w:rsidR="00D1061E" w:rsidRPr="00E76BB5" w:rsidRDefault="00D1061E" w:rsidP="00D1061E">
      <w:pPr>
        <w:spacing w:line="360" w:lineRule="auto"/>
        <w:ind w:firstLine="851"/>
        <w:jc w:val="both"/>
        <w:rPr>
          <w:sz w:val="28"/>
          <w:szCs w:val="28"/>
        </w:rPr>
      </w:pPr>
      <w:r w:rsidRPr="00E76BB5">
        <w:rPr>
          <w:sz w:val="28"/>
          <w:szCs w:val="28"/>
        </w:rPr>
        <w:t>- обязательное страхование гражданской ответственности владельцев транспортных средств.</w:t>
      </w:r>
    </w:p>
    <w:p w14:paraId="0E845A22" w14:textId="77777777" w:rsidR="00D1061E" w:rsidRPr="00E76BB5" w:rsidRDefault="00D1061E" w:rsidP="00D1061E">
      <w:pPr>
        <w:spacing w:line="360" w:lineRule="auto"/>
        <w:ind w:firstLine="851"/>
        <w:jc w:val="both"/>
        <w:rPr>
          <w:sz w:val="28"/>
          <w:szCs w:val="28"/>
        </w:rPr>
      </w:pPr>
      <w:r w:rsidRPr="00E76BB5">
        <w:rPr>
          <w:sz w:val="28"/>
          <w:szCs w:val="28"/>
        </w:rPr>
        <w:t>Предприятие предлагает расходы на страхование в размере 118 тыс. руб. Представлены договоры на страхование и полисы.</w:t>
      </w:r>
    </w:p>
    <w:p w14:paraId="06828433" w14:textId="77777777" w:rsidR="00D1061E" w:rsidRPr="00E76BB5" w:rsidRDefault="00D1061E" w:rsidP="00D1061E">
      <w:pPr>
        <w:spacing w:line="360" w:lineRule="auto"/>
        <w:ind w:firstLine="851"/>
        <w:jc w:val="both"/>
        <w:rPr>
          <w:sz w:val="28"/>
          <w:szCs w:val="28"/>
        </w:rPr>
      </w:pPr>
      <w:r w:rsidRPr="00E76BB5">
        <w:rPr>
          <w:sz w:val="28"/>
          <w:szCs w:val="28"/>
        </w:rPr>
        <w:t>Эксперты, изучив обосновывающие материалы, предлагают включить расходы в размере 46 тыс. руб.</w:t>
      </w:r>
    </w:p>
    <w:p w14:paraId="581654B2"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Корректировка в сторону снижения – 72 тыс. руб. на основании анализа предоставленных договоров.</w:t>
      </w:r>
    </w:p>
    <w:p w14:paraId="6BBC0508" w14:textId="77777777" w:rsidR="00D1061E" w:rsidRPr="00E76BB5" w:rsidRDefault="00D1061E" w:rsidP="00D1061E">
      <w:pPr>
        <w:spacing w:line="360" w:lineRule="auto"/>
        <w:ind w:firstLine="851"/>
        <w:jc w:val="both"/>
        <w:rPr>
          <w:sz w:val="28"/>
          <w:szCs w:val="28"/>
        </w:rPr>
      </w:pPr>
      <w:r w:rsidRPr="00E76BB5">
        <w:rPr>
          <w:sz w:val="28"/>
          <w:szCs w:val="28"/>
        </w:rPr>
        <w:t xml:space="preserve">Фактические расходы за 2017 год составили 71 тыс. руб. </w:t>
      </w:r>
    </w:p>
    <w:p w14:paraId="2719F1FA" w14:textId="77777777" w:rsidR="00D1061E" w:rsidRPr="00E76BB5" w:rsidRDefault="00D1061E" w:rsidP="00D1061E">
      <w:pPr>
        <w:spacing w:line="360" w:lineRule="auto"/>
        <w:ind w:firstLine="851"/>
        <w:jc w:val="both"/>
        <w:rPr>
          <w:sz w:val="28"/>
          <w:szCs w:val="28"/>
        </w:rPr>
      </w:pPr>
      <w:r w:rsidRPr="00E76BB5">
        <w:rPr>
          <w:sz w:val="28"/>
          <w:szCs w:val="28"/>
        </w:rPr>
        <w:t>Расшифровка по видам страхования (с указанием реквизитов обосновывающих материалов) представлена в таблице.</w:t>
      </w:r>
    </w:p>
    <w:p w14:paraId="2964D738" w14:textId="77777777" w:rsidR="00D1061E" w:rsidRPr="00E76BB5" w:rsidRDefault="00D1061E" w:rsidP="00D1061E">
      <w:pPr>
        <w:numPr>
          <w:ilvl w:val="0"/>
          <w:numId w:val="13"/>
        </w:numPr>
        <w:spacing w:line="360" w:lineRule="auto"/>
        <w:ind w:left="8724" w:right="-142"/>
        <w:jc w:val="right"/>
        <w:rPr>
          <w:sz w:val="28"/>
          <w:szCs w:val="28"/>
        </w:rPr>
      </w:pPr>
    </w:p>
    <w:p w14:paraId="1CA13931" w14:textId="77777777" w:rsidR="00D1061E" w:rsidRPr="00E76BB5" w:rsidRDefault="00D1061E" w:rsidP="00D1061E">
      <w:pPr>
        <w:ind w:firstLine="851"/>
        <w:jc w:val="center"/>
        <w:rPr>
          <w:b/>
          <w:sz w:val="28"/>
          <w:szCs w:val="28"/>
        </w:rPr>
      </w:pPr>
      <w:r w:rsidRPr="00E76BB5">
        <w:rPr>
          <w:b/>
          <w:sz w:val="28"/>
          <w:szCs w:val="28"/>
        </w:rPr>
        <w:t>Расходы на страхование Беловская ГРЭС на 2019 год</w:t>
      </w:r>
    </w:p>
    <w:p w14:paraId="701BC8F7" w14:textId="77777777" w:rsidR="00D1061E" w:rsidRPr="00E76BB5" w:rsidRDefault="00D1061E" w:rsidP="00D1061E">
      <w:pPr>
        <w:ind w:firstLine="851"/>
        <w:jc w:val="right"/>
        <w:rPr>
          <w:sz w:val="28"/>
          <w:szCs w:val="28"/>
        </w:rPr>
      </w:pPr>
      <w:r w:rsidRPr="00E76BB5">
        <w:rPr>
          <w:sz w:val="28"/>
          <w:szCs w:val="28"/>
        </w:rPr>
        <w:t>тыс. руб.</w:t>
      </w:r>
    </w:p>
    <w:tbl>
      <w:tblPr>
        <w:tblW w:w="103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605"/>
        <w:gridCol w:w="1502"/>
        <w:gridCol w:w="1498"/>
        <w:gridCol w:w="1677"/>
        <w:gridCol w:w="2553"/>
      </w:tblGrid>
      <w:tr w:rsidR="00D1061E" w:rsidRPr="00E76BB5" w14:paraId="3D06DECD" w14:textId="77777777" w:rsidTr="00D1061E">
        <w:trPr>
          <w:trHeight w:val="726"/>
          <w:tblHeader/>
        </w:trPr>
        <w:tc>
          <w:tcPr>
            <w:tcW w:w="514" w:type="dxa"/>
            <w:shd w:val="clear" w:color="000000" w:fill="FFFFFF"/>
            <w:vAlign w:val="center"/>
            <w:hideMark/>
          </w:tcPr>
          <w:p w14:paraId="74F9A676" w14:textId="77777777" w:rsidR="00D1061E" w:rsidRPr="00E76BB5" w:rsidRDefault="00D1061E" w:rsidP="00D1061E">
            <w:pPr>
              <w:jc w:val="center"/>
              <w:rPr>
                <w:sz w:val="22"/>
                <w:szCs w:val="22"/>
              </w:rPr>
            </w:pPr>
            <w:proofErr w:type="gramStart"/>
            <w:r w:rsidRPr="00E76BB5">
              <w:rPr>
                <w:sz w:val="22"/>
                <w:szCs w:val="22"/>
              </w:rPr>
              <w:t>N  п</w:t>
            </w:r>
            <w:proofErr w:type="gramEnd"/>
            <w:r w:rsidRPr="00E76BB5">
              <w:rPr>
                <w:sz w:val="22"/>
                <w:szCs w:val="22"/>
              </w:rPr>
              <w:t>/п</w:t>
            </w:r>
          </w:p>
        </w:tc>
        <w:tc>
          <w:tcPr>
            <w:tcW w:w="2605" w:type="dxa"/>
            <w:shd w:val="clear" w:color="000000" w:fill="FFFFFF"/>
            <w:vAlign w:val="center"/>
            <w:hideMark/>
          </w:tcPr>
          <w:p w14:paraId="2873EB17" w14:textId="77777777" w:rsidR="00D1061E" w:rsidRPr="00E76BB5" w:rsidRDefault="00D1061E" w:rsidP="00D1061E">
            <w:pPr>
              <w:jc w:val="center"/>
              <w:rPr>
                <w:sz w:val="22"/>
                <w:szCs w:val="22"/>
              </w:rPr>
            </w:pPr>
            <w:r w:rsidRPr="00E76BB5">
              <w:rPr>
                <w:sz w:val="22"/>
                <w:szCs w:val="22"/>
              </w:rPr>
              <w:t>Показатели</w:t>
            </w:r>
          </w:p>
        </w:tc>
        <w:tc>
          <w:tcPr>
            <w:tcW w:w="1502" w:type="dxa"/>
            <w:shd w:val="clear" w:color="000000" w:fill="FFFFFF"/>
            <w:vAlign w:val="center"/>
            <w:hideMark/>
          </w:tcPr>
          <w:p w14:paraId="020E8C54" w14:textId="77777777" w:rsidR="00D1061E" w:rsidRPr="00E76BB5" w:rsidRDefault="00D1061E" w:rsidP="00D1061E">
            <w:pPr>
              <w:jc w:val="center"/>
              <w:rPr>
                <w:sz w:val="22"/>
                <w:szCs w:val="22"/>
              </w:rPr>
            </w:pPr>
            <w:r w:rsidRPr="00E76BB5">
              <w:rPr>
                <w:sz w:val="22"/>
                <w:szCs w:val="22"/>
              </w:rPr>
              <w:t>Предложение предприятия на 2019 год</w:t>
            </w:r>
          </w:p>
        </w:tc>
        <w:tc>
          <w:tcPr>
            <w:tcW w:w="1498" w:type="dxa"/>
            <w:shd w:val="clear" w:color="000000" w:fill="FFFFFF"/>
            <w:vAlign w:val="center"/>
            <w:hideMark/>
          </w:tcPr>
          <w:p w14:paraId="032A241F" w14:textId="77777777" w:rsidR="00D1061E" w:rsidRPr="00E76BB5" w:rsidRDefault="00D1061E" w:rsidP="00D1061E">
            <w:pPr>
              <w:jc w:val="center"/>
              <w:rPr>
                <w:sz w:val="22"/>
                <w:szCs w:val="22"/>
              </w:rPr>
            </w:pPr>
            <w:r w:rsidRPr="00E76BB5">
              <w:rPr>
                <w:sz w:val="22"/>
                <w:szCs w:val="22"/>
              </w:rPr>
              <w:t>Предложение экспертов на 2019 год</w:t>
            </w:r>
          </w:p>
        </w:tc>
        <w:tc>
          <w:tcPr>
            <w:tcW w:w="1677" w:type="dxa"/>
            <w:shd w:val="clear" w:color="000000" w:fill="FFFFFF"/>
            <w:vAlign w:val="center"/>
            <w:hideMark/>
          </w:tcPr>
          <w:p w14:paraId="02B8762F" w14:textId="77777777" w:rsidR="00D1061E" w:rsidRPr="00E76BB5" w:rsidRDefault="00D1061E" w:rsidP="00D1061E">
            <w:pPr>
              <w:jc w:val="center"/>
              <w:rPr>
                <w:sz w:val="22"/>
                <w:szCs w:val="22"/>
              </w:rPr>
            </w:pPr>
            <w:r w:rsidRPr="00E76BB5">
              <w:rPr>
                <w:sz w:val="22"/>
                <w:szCs w:val="22"/>
              </w:rPr>
              <w:t>Отклонение от предложений предприятия</w:t>
            </w:r>
          </w:p>
        </w:tc>
        <w:tc>
          <w:tcPr>
            <w:tcW w:w="2553" w:type="dxa"/>
            <w:shd w:val="clear" w:color="000000" w:fill="FFFFFF"/>
            <w:vAlign w:val="center"/>
            <w:hideMark/>
          </w:tcPr>
          <w:p w14:paraId="799AA708" w14:textId="77777777" w:rsidR="00D1061E" w:rsidRPr="00E76BB5" w:rsidRDefault="00D1061E" w:rsidP="00D1061E">
            <w:pPr>
              <w:jc w:val="center"/>
              <w:rPr>
                <w:sz w:val="22"/>
                <w:szCs w:val="22"/>
              </w:rPr>
            </w:pPr>
            <w:r w:rsidRPr="00E76BB5">
              <w:rPr>
                <w:sz w:val="22"/>
                <w:szCs w:val="22"/>
              </w:rPr>
              <w:t>Обоснование </w:t>
            </w:r>
          </w:p>
        </w:tc>
      </w:tr>
      <w:tr w:rsidR="00D1061E" w:rsidRPr="00E76BB5" w14:paraId="57DDEA18" w14:textId="77777777" w:rsidTr="00D1061E">
        <w:trPr>
          <w:trHeight w:val="360"/>
        </w:trPr>
        <w:tc>
          <w:tcPr>
            <w:tcW w:w="514" w:type="dxa"/>
            <w:shd w:val="clear" w:color="000000" w:fill="FFFFFF"/>
            <w:vAlign w:val="center"/>
            <w:hideMark/>
          </w:tcPr>
          <w:p w14:paraId="4B9E29C6" w14:textId="77777777" w:rsidR="00D1061E" w:rsidRPr="00E76BB5" w:rsidRDefault="00D1061E" w:rsidP="00D1061E">
            <w:pPr>
              <w:jc w:val="center"/>
              <w:rPr>
                <w:sz w:val="22"/>
                <w:szCs w:val="22"/>
              </w:rPr>
            </w:pPr>
            <w:r w:rsidRPr="00E76BB5">
              <w:rPr>
                <w:sz w:val="22"/>
                <w:szCs w:val="22"/>
              </w:rPr>
              <w:t>1</w:t>
            </w:r>
          </w:p>
        </w:tc>
        <w:tc>
          <w:tcPr>
            <w:tcW w:w="2605" w:type="dxa"/>
            <w:shd w:val="clear" w:color="000000" w:fill="FFFFFF"/>
            <w:vAlign w:val="center"/>
            <w:hideMark/>
          </w:tcPr>
          <w:p w14:paraId="0DB57FD4" w14:textId="77777777" w:rsidR="00D1061E" w:rsidRPr="00E76BB5" w:rsidRDefault="00D1061E" w:rsidP="00D1061E">
            <w:r w:rsidRPr="00E76BB5">
              <w:t>Страхование ОПО</w:t>
            </w:r>
          </w:p>
        </w:tc>
        <w:tc>
          <w:tcPr>
            <w:tcW w:w="1502" w:type="dxa"/>
            <w:shd w:val="clear" w:color="auto" w:fill="auto"/>
            <w:vAlign w:val="center"/>
            <w:hideMark/>
          </w:tcPr>
          <w:p w14:paraId="06F594E7" w14:textId="77777777" w:rsidR="00D1061E" w:rsidRPr="00E76BB5" w:rsidRDefault="00D1061E" w:rsidP="00D1061E">
            <w:pPr>
              <w:jc w:val="center"/>
            </w:pPr>
            <w:r w:rsidRPr="00E76BB5">
              <w:t>16</w:t>
            </w:r>
          </w:p>
        </w:tc>
        <w:tc>
          <w:tcPr>
            <w:tcW w:w="1498" w:type="dxa"/>
            <w:shd w:val="clear" w:color="auto" w:fill="auto"/>
            <w:vAlign w:val="center"/>
            <w:hideMark/>
          </w:tcPr>
          <w:p w14:paraId="165E0DD4" w14:textId="77777777" w:rsidR="00D1061E" w:rsidRPr="00E76BB5" w:rsidRDefault="00D1061E" w:rsidP="00D1061E">
            <w:pPr>
              <w:jc w:val="center"/>
            </w:pPr>
            <w:r w:rsidRPr="00E76BB5">
              <w:t>13</w:t>
            </w:r>
          </w:p>
        </w:tc>
        <w:tc>
          <w:tcPr>
            <w:tcW w:w="1677" w:type="dxa"/>
            <w:shd w:val="clear" w:color="auto" w:fill="auto"/>
            <w:vAlign w:val="center"/>
            <w:hideMark/>
          </w:tcPr>
          <w:p w14:paraId="3145426D" w14:textId="77777777" w:rsidR="00D1061E" w:rsidRPr="00E76BB5" w:rsidRDefault="00D1061E" w:rsidP="00D1061E">
            <w:pPr>
              <w:jc w:val="center"/>
            </w:pPr>
            <w:r w:rsidRPr="00E76BB5">
              <w:t>-3</w:t>
            </w:r>
          </w:p>
        </w:tc>
        <w:tc>
          <w:tcPr>
            <w:tcW w:w="2553" w:type="dxa"/>
            <w:shd w:val="clear" w:color="000000" w:fill="FFFFFF"/>
            <w:noWrap/>
            <w:vAlign w:val="center"/>
            <w:hideMark/>
          </w:tcPr>
          <w:p w14:paraId="49122338" w14:textId="77777777" w:rsidR="00D1061E" w:rsidRPr="00E76BB5" w:rsidRDefault="00D1061E" w:rsidP="00D1061E">
            <w:r w:rsidRPr="00E76BB5">
              <w:t>ООО СК "ВТБ Страхование" №V51877-0002734 от 30.03.2018</w:t>
            </w:r>
          </w:p>
        </w:tc>
      </w:tr>
      <w:tr w:rsidR="00D1061E" w:rsidRPr="00E76BB5" w14:paraId="4DE289E2" w14:textId="77777777" w:rsidTr="00D1061E">
        <w:trPr>
          <w:trHeight w:val="720"/>
        </w:trPr>
        <w:tc>
          <w:tcPr>
            <w:tcW w:w="514" w:type="dxa"/>
            <w:shd w:val="clear" w:color="000000" w:fill="FFFFFF"/>
            <w:vAlign w:val="center"/>
            <w:hideMark/>
          </w:tcPr>
          <w:p w14:paraId="776A70E2" w14:textId="77777777" w:rsidR="00D1061E" w:rsidRPr="00E76BB5" w:rsidRDefault="00D1061E" w:rsidP="00D1061E">
            <w:pPr>
              <w:jc w:val="center"/>
              <w:rPr>
                <w:sz w:val="22"/>
                <w:szCs w:val="22"/>
              </w:rPr>
            </w:pPr>
            <w:r w:rsidRPr="00E76BB5">
              <w:rPr>
                <w:sz w:val="22"/>
                <w:szCs w:val="22"/>
              </w:rPr>
              <w:t>2</w:t>
            </w:r>
          </w:p>
        </w:tc>
        <w:tc>
          <w:tcPr>
            <w:tcW w:w="2605" w:type="dxa"/>
            <w:shd w:val="clear" w:color="000000" w:fill="FFFFFF"/>
            <w:vAlign w:val="center"/>
            <w:hideMark/>
          </w:tcPr>
          <w:p w14:paraId="497989F5" w14:textId="77777777" w:rsidR="00D1061E" w:rsidRPr="00E76BB5" w:rsidRDefault="00D1061E" w:rsidP="00D1061E">
            <w:r w:rsidRPr="00E76BB5">
              <w:t xml:space="preserve">Страхование имущества предприятия                                            </w:t>
            </w:r>
          </w:p>
        </w:tc>
        <w:tc>
          <w:tcPr>
            <w:tcW w:w="1502" w:type="dxa"/>
            <w:shd w:val="clear" w:color="auto" w:fill="auto"/>
            <w:vAlign w:val="center"/>
            <w:hideMark/>
          </w:tcPr>
          <w:p w14:paraId="56AE5F95" w14:textId="77777777" w:rsidR="00D1061E" w:rsidRPr="00E76BB5" w:rsidRDefault="00D1061E" w:rsidP="00D1061E">
            <w:pPr>
              <w:jc w:val="center"/>
            </w:pPr>
            <w:r w:rsidRPr="00E76BB5">
              <w:t>62</w:t>
            </w:r>
          </w:p>
        </w:tc>
        <w:tc>
          <w:tcPr>
            <w:tcW w:w="1498" w:type="dxa"/>
            <w:shd w:val="clear" w:color="auto" w:fill="auto"/>
            <w:vAlign w:val="center"/>
            <w:hideMark/>
          </w:tcPr>
          <w:p w14:paraId="7A95C053" w14:textId="77777777" w:rsidR="00D1061E" w:rsidRPr="00E76BB5" w:rsidRDefault="00D1061E" w:rsidP="00D1061E">
            <w:pPr>
              <w:jc w:val="center"/>
            </w:pPr>
            <w:r w:rsidRPr="00E76BB5">
              <w:t>0</w:t>
            </w:r>
          </w:p>
        </w:tc>
        <w:tc>
          <w:tcPr>
            <w:tcW w:w="1677" w:type="dxa"/>
            <w:shd w:val="clear" w:color="auto" w:fill="auto"/>
            <w:vAlign w:val="center"/>
            <w:hideMark/>
          </w:tcPr>
          <w:p w14:paraId="5E003141" w14:textId="77777777" w:rsidR="00D1061E" w:rsidRPr="00E76BB5" w:rsidRDefault="00D1061E" w:rsidP="00D1061E">
            <w:pPr>
              <w:jc w:val="center"/>
            </w:pPr>
            <w:r w:rsidRPr="00E76BB5">
              <w:t>-62</w:t>
            </w:r>
          </w:p>
        </w:tc>
        <w:tc>
          <w:tcPr>
            <w:tcW w:w="2553" w:type="dxa"/>
            <w:shd w:val="clear" w:color="auto" w:fill="auto"/>
            <w:vAlign w:val="center"/>
          </w:tcPr>
          <w:p w14:paraId="486E6341" w14:textId="77777777" w:rsidR="00D1061E" w:rsidRPr="00E76BB5" w:rsidRDefault="00D1061E" w:rsidP="00D1061E"/>
        </w:tc>
      </w:tr>
      <w:tr w:rsidR="00D1061E" w:rsidRPr="00E76BB5" w14:paraId="6F4C4864" w14:textId="77777777" w:rsidTr="00D1061E">
        <w:trPr>
          <w:trHeight w:val="360"/>
        </w:trPr>
        <w:tc>
          <w:tcPr>
            <w:tcW w:w="514" w:type="dxa"/>
            <w:shd w:val="clear" w:color="000000" w:fill="FFFFFF"/>
            <w:vAlign w:val="center"/>
            <w:hideMark/>
          </w:tcPr>
          <w:p w14:paraId="06D071B5" w14:textId="77777777" w:rsidR="00D1061E" w:rsidRPr="00E76BB5" w:rsidRDefault="00D1061E" w:rsidP="00D1061E">
            <w:pPr>
              <w:jc w:val="center"/>
              <w:rPr>
                <w:sz w:val="22"/>
                <w:szCs w:val="22"/>
              </w:rPr>
            </w:pPr>
            <w:r w:rsidRPr="00E76BB5">
              <w:rPr>
                <w:sz w:val="22"/>
                <w:szCs w:val="22"/>
              </w:rPr>
              <w:t>3</w:t>
            </w:r>
          </w:p>
        </w:tc>
        <w:tc>
          <w:tcPr>
            <w:tcW w:w="2605" w:type="dxa"/>
            <w:shd w:val="clear" w:color="000000" w:fill="FFFFFF"/>
            <w:vAlign w:val="center"/>
            <w:hideMark/>
          </w:tcPr>
          <w:p w14:paraId="05A6CEA0" w14:textId="77777777" w:rsidR="00D1061E" w:rsidRPr="00E76BB5" w:rsidRDefault="00D1061E" w:rsidP="00D1061E">
            <w:r w:rsidRPr="00E76BB5">
              <w:t xml:space="preserve">Коллективное </w:t>
            </w:r>
            <w:proofErr w:type="gramStart"/>
            <w:r w:rsidRPr="00E76BB5">
              <w:t>добро-вольное</w:t>
            </w:r>
            <w:proofErr w:type="gramEnd"/>
            <w:r w:rsidRPr="00E76BB5">
              <w:t xml:space="preserve"> медицинское страхование             </w:t>
            </w:r>
          </w:p>
        </w:tc>
        <w:tc>
          <w:tcPr>
            <w:tcW w:w="1502" w:type="dxa"/>
            <w:shd w:val="clear" w:color="auto" w:fill="auto"/>
            <w:vAlign w:val="center"/>
            <w:hideMark/>
          </w:tcPr>
          <w:p w14:paraId="6B51877F" w14:textId="77777777" w:rsidR="00D1061E" w:rsidRPr="00E76BB5" w:rsidRDefault="00D1061E" w:rsidP="00D1061E">
            <w:pPr>
              <w:jc w:val="center"/>
            </w:pPr>
            <w:r w:rsidRPr="00E76BB5">
              <w:t>38</w:t>
            </w:r>
          </w:p>
        </w:tc>
        <w:tc>
          <w:tcPr>
            <w:tcW w:w="1498" w:type="dxa"/>
            <w:shd w:val="clear" w:color="auto" w:fill="auto"/>
            <w:vAlign w:val="center"/>
            <w:hideMark/>
          </w:tcPr>
          <w:p w14:paraId="31C7F5E5" w14:textId="77777777" w:rsidR="00D1061E" w:rsidRPr="00E76BB5" w:rsidRDefault="00D1061E" w:rsidP="00D1061E">
            <w:pPr>
              <w:jc w:val="center"/>
            </w:pPr>
            <w:r w:rsidRPr="00E76BB5">
              <w:t>32</w:t>
            </w:r>
          </w:p>
        </w:tc>
        <w:tc>
          <w:tcPr>
            <w:tcW w:w="1677" w:type="dxa"/>
            <w:shd w:val="clear" w:color="auto" w:fill="auto"/>
            <w:vAlign w:val="center"/>
            <w:hideMark/>
          </w:tcPr>
          <w:p w14:paraId="5F311540" w14:textId="77777777" w:rsidR="00D1061E" w:rsidRPr="00E76BB5" w:rsidRDefault="00D1061E" w:rsidP="00D1061E">
            <w:pPr>
              <w:jc w:val="center"/>
            </w:pPr>
            <w:r w:rsidRPr="00E76BB5">
              <w:t>-6</w:t>
            </w:r>
          </w:p>
        </w:tc>
        <w:tc>
          <w:tcPr>
            <w:tcW w:w="2553" w:type="dxa"/>
            <w:shd w:val="clear" w:color="auto" w:fill="auto"/>
            <w:vAlign w:val="center"/>
          </w:tcPr>
          <w:p w14:paraId="790927E4" w14:textId="77777777" w:rsidR="00D1061E" w:rsidRPr="00E76BB5" w:rsidRDefault="00D1061E" w:rsidP="00D1061E">
            <w:r w:rsidRPr="00E76BB5">
              <w:t>ООО "СК "Согласие" М01-001673/18 от 28.04.18</w:t>
            </w:r>
          </w:p>
        </w:tc>
      </w:tr>
      <w:tr w:rsidR="00D1061E" w:rsidRPr="00E76BB5" w14:paraId="3C1B86DC" w14:textId="77777777" w:rsidTr="00D1061E">
        <w:trPr>
          <w:trHeight w:val="720"/>
        </w:trPr>
        <w:tc>
          <w:tcPr>
            <w:tcW w:w="514" w:type="dxa"/>
            <w:shd w:val="clear" w:color="000000" w:fill="FFFFFF"/>
            <w:vAlign w:val="center"/>
            <w:hideMark/>
          </w:tcPr>
          <w:p w14:paraId="5C821A30" w14:textId="77777777" w:rsidR="00D1061E" w:rsidRPr="00E76BB5" w:rsidRDefault="00D1061E" w:rsidP="00D1061E">
            <w:pPr>
              <w:jc w:val="center"/>
              <w:rPr>
                <w:sz w:val="22"/>
                <w:szCs w:val="22"/>
              </w:rPr>
            </w:pPr>
            <w:r w:rsidRPr="00E76BB5">
              <w:rPr>
                <w:sz w:val="22"/>
                <w:szCs w:val="22"/>
              </w:rPr>
              <w:t>4</w:t>
            </w:r>
          </w:p>
        </w:tc>
        <w:tc>
          <w:tcPr>
            <w:tcW w:w="2605" w:type="dxa"/>
            <w:shd w:val="clear" w:color="000000" w:fill="FFFFFF"/>
            <w:vAlign w:val="center"/>
            <w:hideMark/>
          </w:tcPr>
          <w:p w14:paraId="06339901" w14:textId="77777777" w:rsidR="00D1061E" w:rsidRPr="00E76BB5" w:rsidRDefault="00D1061E" w:rsidP="00D1061E">
            <w:r w:rsidRPr="00E76BB5">
              <w:t xml:space="preserve">Обязательное </w:t>
            </w:r>
            <w:proofErr w:type="gramStart"/>
            <w:r w:rsidRPr="00E76BB5">
              <w:t>страхо-вание</w:t>
            </w:r>
            <w:proofErr w:type="gramEnd"/>
            <w:r w:rsidRPr="00E76BB5">
              <w:t xml:space="preserve"> гражданской ответственности владельцев транспортных средств     </w:t>
            </w:r>
          </w:p>
        </w:tc>
        <w:tc>
          <w:tcPr>
            <w:tcW w:w="1502" w:type="dxa"/>
            <w:shd w:val="clear" w:color="auto" w:fill="auto"/>
            <w:vAlign w:val="center"/>
            <w:hideMark/>
          </w:tcPr>
          <w:p w14:paraId="04816E9E" w14:textId="77777777" w:rsidR="00D1061E" w:rsidRPr="00E76BB5" w:rsidRDefault="00D1061E" w:rsidP="00D1061E">
            <w:pPr>
              <w:jc w:val="center"/>
            </w:pPr>
            <w:r w:rsidRPr="00E76BB5">
              <w:t>2</w:t>
            </w:r>
          </w:p>
        </w:tc>
        <w:tc>
          <w:tcPr>
            <w:tcW w:w="1498" w:type="dxa"/>
            <w:shd w:val="clear" w:color="auto" w:fill="auto"/>
            <w:vAlign w:val="center"/>
            <w:hideMark/>
          </w:tcPr>
          <w:p w14:paraId="747D602A" w14:textId="77777777" w:rsidR="00D1061E" w:rsidRPr="00E76BB5" w:rsidRDefault="00D1061E" w:rsidP="00D1061E">
            <w:pPr>
              <w:jc w:val="center"/>
            </w:pPr>
            <w:r w:rsidRPr="00E76BB5">
              <w:t>1</w:t>
            </w:r>
          </w:p>
        </w:tc>
        <w:tc>
          <w:tcPr>
            <w:tcW w:w="1677" w:type="dxa"/>
            <w:shd w:val="clear" w:color="auto" w:fill="auto"/>
            <w:vAlign w:val="center"/>
            <w:hideMark/>
          </w:tcPr>
          <w:p w14:paraId="08DF1104" w14:textId="77777777" w:rsidR="00D1061E" w:rsidRPr="00E76BB5" w:rsidRDefault="00D1061E" w:rsidP="00D1061E">
            <w:pPr>
              <w:jc w:val="center"/>
            </w:pPr>
            <w:r w:rsidRPr="00E76BB5">
              <w:t>-1</w:t>
            </w:r>
          </w:p>
        </w:tc>
        <w:tc>
          <w:tcPr>
            <w:tcW w:w="2553" w:type="dxa"/>
            <w:shd w:val="clear" w:color="000000" w:fill="FFFFFF"/>
            <w:noWrap/>
            <w:vAlign w:val="center"/>
          </w:tcPr>
          <w:p w14:paraId="709C6D57" w14:textId="77777777" w:rsidR="00D1061E" w:rsidRPr="00E76BB5" w:rsidRDefault="00D1061E" w:rsidP="00D1061E">
            <w:r w:rsidRPr="00E76BB5">
              <w:t xml:space="preserve">ОАО "АльфаСтрахование" №БелГРЭС-18/275 от 17.07.2018 </w:t>
            </w:r>
          </w:p>
        </w:tc>
      </w:tr>
      <w:tr w:rsidR="00D1061E" w:rsidRPr="00E76BB5" w14:paraId="7644F560" w14:textId="77777777" w:rsidTr="00D1061E">
        <w:trPr>
          <w:trHeight w:val="356"/>
        </w:trPr>
        <w:tc>
          <w:tcPr>
            <w:tcW w:w="514" w:type="dxa"/>
            <w:shd w:val="clear" w:color="000000" w:fill="FFFFFF"/>
            <w:vAlign w:val="center"/>
            <w:hideMark/>
          </w:tcPr>
          <w:p w14:paraId="07118143" w14:textId="77777777" w:rsidR="00D1061E" w:rsidRPr="00E76BB5" w:rsidRDefault="00D1061E" w:rsidP="00D1061E">
            <w:pPr>
              <w:jc w:val="center"/>
              <w:rPr>
                <w:b/>
                <w:sz w:val="22"/>
                <w:szCs w:val="22"/>
              </w:rPr>
            </w:pPr>
          </w:p>
        </w:tc>
        <w:tc>
          <w:tcPr>
            <w:tcW w:w="2605" w:type="dxa"/>
            <w:shd w:val="clear" w:color="000000" w:fill="FFFFFF"/>
            <w:vAlign w:val="center"/>
            <w:hideMark/>
          </w:tcPr>
          <w:p w14:paraId="4598AAED" w14:textId="77777777" w:rsidR="00D1061E" w:rsidRPr="00E76BB5" w:rsidRDefault="00D1061E" w:rsidP="00D1061E">
            <w:pPr>
              <w:rPr>
                <w:b/>
                <w:bCs/>
              </w:rPr>
            </w:pPr>
            <w:r w:rsidRPr="00E76BB5">
              <w:rPr>
                <w:b/>
                <w:bCs/>
              </w:rPr>
              <w:t xml:space="preserve">И Т О Г О </w:t>
            </w:r>
          </w:p>
        </w:tc>
        <w:tc>
          <w:tcPr>
            <w:tcW w:w="1502" w:type="dxa"/>
            <w:shd w:val="clear" w:color="auto" w:fill="auto"/>
            <w:vAlign w:val="center"/>
            <w:hideMark/>
          </w:tcPr>
          <w:p w14:paraId="0CE219CC" w14:textId="77777777" w:rsidR="00D1061E" w:rsidRPr="00E76BB5" w:rsidRDefault="00D1061E" w:rsidP="00D1061E">
            <w:pPr>
              <w:jc w:val="center"/>
              <w:rPr>
                <w:b/>
                <w:bCs/>
              </w:rPr>
            </w:pPr>
            <w:r w:rsidRPr="00E76BB5">
              <w:rPr>
                <w:b/>
                <w:bCs/>
              </w:rPr>
              <w:t>118</w:t>
            </w:r>
          </w:p>
        </w:tc>
        <w:tc>
          <w:tcPr>
            <w:tcW w:w="1498" w:type="dxa"/>
            <w:shd w:val="clear" w:color="auto" w:fill="auto"/>
            <w:vAlign w:val="center"/>
            <w:hideMark/>
          </w:tcPr>
          <w:p w14:paraId="59045676" w14:textId="77777777" w:rsidR="00D1061E" w:rsidRPr="00E76BB5" w:rsidRDefault="00D1061E" w:rsidP="00D1061E">
            <w:pPr>
              <w:jc w:val="center"/>
              <w:rPr>
                <w:b/>
                <w:bCs/>
              </w:rPr>
            </w:pPr>
            <w:r w:rsidRPr="00E76BB5">
              <w:rPr>
                <w:b/>
                <w:bCs/>
              </w:rPr>
              <w:t>46</w:t>
            </w:r>
          </w:p>
        </w:tc>
        <w:tc>
          <w:tcPr>
            <w:tcW w:w="1677" w:type="dxa"/>
            <w:shd w:val="clear" w:color="auto" w:fill="auto"/>
            <w:vAlign w:val="center"/>
            <w:hideMark/>
          </w:tcPr>
          <w:p w14:paraId="1675E548" w14:textId="77777777" w:rsidR="00D1061E" w:rsidRPr="00E76BB5" w:rsidRDefault="00D1061E" w:rsidP="00D1061E">
            <w:pPr>
              <w:jc w:val="center"/>
              <w:rPr>
                <w:b/>
              </w:rPr>
            </w:pPr>
            <w:r w:rsidRPr="00E76BB5">
              <w:rPr>
                <w:b/>
              </w:rPr>
              <w:t>-72</w:t>
            </w:r>
          </w:p>
        </w:tc>
        <w:tc>
          <w:tcPr>
            <w:tcW w:w="2553" w:type="dxa"/>
            <w:shd w:val="clear" w:color="auto" w:fill="auto"/>
            <w:vAlign w:val="center"/>
            <w:hideMark/>
          </w:tcPr>
          <w:p w14:paraId="43E9AAA9" w14:textId="77777777" w:rsidR="00D1061E" w:rsidRPr="00E76BB5" w:rsidRDefault="00D1061E" w:rsidP="00D1061E">
            <w:pPr>
              <w:rPr>
                <w:b/>
                <w:bCs/>
              </w:rPr>
            </w:pPr>
            <w:r w:rsidRPr="00E76BB5">
              <w:rPr>
                <w:b/>
                <w:bCs/>
              </w:rPr>
              <w:t> </w:t>
            </w:r>
          </w:p>
        </w:tc>
      </w:tr>
    </w:tbl>
    <w:p w14:paraId="4E8657DD" w14:textId="77777777" w:rsidR="00D1061E" w:rsidRPr="00E76BB5" w:rsidRDefault="00D1061E" w:rsidP="00D1061E">
      <w:pPr>
        <w:spacing w:line="360" w:lineRule="auto"/>
        <w:ind w:right="-142"/>
        <w:rPr>
          <w:sz w:val="28"/>
          <w:szCs w:val="28"/>
        </w:rPr>
      </w:pPr>
    </w:p>
    <w:p w14:paraId="12E59A05" w14:textId="77777777" w:rsidR="00D1061E" w:rsidRPr="00E76BB5" w:rsidRDefault="00D1061E" w:rsidP="00D1061E">
      <w:pPr>
        <w:pStyle w:val="20"/>
        <w:spacing w:line="360" w:lineRule="auto"/>
        <w:ind w:left="0"/>
        <w:rPr>
          <w:sz w:val="28"/>
        </w:rPr>
      </w:pPr>
      <w:bookmarkStart w:id="177" w:name="_Toc532577516"/>
      <w:r w:rsidRPr="00E76BB5">
        <w:rPr>
          <w:sz w:val="28"/>
        </w:rPr>
        <w:lastRenderedPageBreak/>
        <w:t>1.2.3.4.3) Иные расходы</w:t>
      </w:r>
      <w:bookmarkEnd w:id="177"/>
    </w:p>
    <w:p w14:paraId="0D527867" w14:textId="77777777" w:rsidR="00D1061E" w:rsidRPr="00E76BB5" w:rsidRDefault="00D1061E" w:rsidP="00D1061E">
      <w:pPr>
        <w:spacing w:line="360" w:lineRule="auto"/>
        <w:ind w:firstLine="851"/>
        <w:jc w:val="both"/>
        <w:rPr>
          <w:sz w:val="28"/>
          <w:szCs w:val="28"/>
        </w:rPr>
      </w:pPr>
      <w:r w:rsidRPr="00E76BB5">
        <w:rPr>
          <w:sz w:val="28"/>
          <w:szCs w:val="28"/>
        </w:rPr>
        <w:t>По данной статье в состав расходов на регулируемую деятельность АО «Кубассэнерго» включает расходы по оплате налогов: налог на имущество, земельные платежи (земельный налог и арендная плата за землю), транспортный налог, водный налог и прочие налоги (госпошлина).</w:t>
      </w:r>
    </w:p>
    <w:p w14:paraId="2FE1BEF1" w14:textId="77777777" w:rsidR="00D1061E" w:rsidRPr="00E76BB5" w:rsidRDefault="00D1061E" w:rsidP="00D1061E">
      <w:pPr>
        <w:spacing w:line="360" w:lineRule="auto"/>
        <w:ind w:firstLine="851"/>
        <w:jc w:val="both"/>
        <w:rPr>
          <w:sz w:val="28"/>
          <w:szCs w:val="28"/>
        </w:rPr>
      </w:pPr>
      <w:r w:rsidRPr="00E76BB5">
        <w:rPr>
          <w:sz w:val="28"/>
          <w:szCs w:val="28"/>
        </w:rPr>
        <w:t>В качестве обоснования представлены декларации за 2017 год, подтверждение факта по налогам за 2017 год и расчеты на 2019 год (по всем налогам и платежам).</w:t>
      </w:r>
    </w:p>
    <w:p w14:paraId="0266EDE2" w14:textId="77777777" w:rsidR="00D1061E" w:rsidRPr="00E76BB5" w:rsidRDefault="00D1061E" w:rsidP="00D1061E">
      <w:pPr>
        <w:spacing w:line="360" w:lineRule="auto"/>
        <w:ind w:firstLine="851"/>
        <w:jc w:val="both"/>
        <w:rPr>
          <w:sz w:val="28"/>
          <w:szCs w:val="28"/>
        </w:rPr>
      </w:pPr>
    </w:p>
    <w:p w14:paraId="41C0B1C5" w14:textId="77777777" w:rsidR="00D1061E" w:rsidRPr="00E76BB5" w:rsidRDefault="00D1061E" w:rsidP="00D1061E">
      <w:pPr>
        <w:pStyle w:val="20"/>
        <w:spacing w:line="360" w:lineRule="auto"/>
        <w:ind w:left="0"/>
        <w:rPr>
          <w:sz w:val="28"/>
        </w:rPr>
      </w:pPr>
      <w:bookmarkStart w:id="178" w:name="_Toc532577517"/>
      <w:r w:rsidRPr="00E76BB5">
        <w:rPr>
          <w:sz w:val="28"/>
        </w:rPr>
        <w:t>Налог на имущество</w:t>
      </w:r>
      <w:bookmarkEnd w:id="178"/>
    </w:p>
    <w:p w14:paraId="1870B507" w14:textId="77777777" w:rsidR="00D1061E" w:rsidRPr="00E76BB5" w:rsidRDefault="00D1061E" w:rsidP="00D1061E">
      <w:pPr>
        <w:spacing w:line="360" w:lineRule="auto"/>
        <w:ind w:firstLine="851"/>
        <w:jc w:val="both"/>
        <w:rPr>
          <w:sz w:val="28"/>
          <w:szCs w:val="28"/>
        </w:rPr>
      </w:pPr>
      <w:r w:rsidRPr="00E76BB5">
        <w:rPr>
          <w:sz w:val="28"/>
          <w:szCs w:val="28"/>
        </w:rPr>
        <w:t xml:space="preserve">На территории Кемеровской области налог на имущество введен в действие Законом Кемеровской области от 26.11.2003 №60-ОЗ. </w:t>
      </w:r>
    </w:p>
    <w:p w14:paraId="36DD8B96" w14:textId="77777777" w:rsidR="00D1061E" w:rsidRPr="00E76BB5" w:rsidRDefault="00D1061E" w:rsidP="00D1061E">
      <w:pPr>
        <w:spacing w:line="360" w:lineRule="auto"/>
        <w:ind w:firstLine="851"/>
        <w:jc w:val="both"/>
        <w:rPr>
          <w:sz w:val="28"/>
          <w:szCs w:val="28"/>
        </w:rPr>
      </w:pPr>
      <w:r w:rsidRPr="00E76BB5">
        <w:rPr>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 учитывая изменения, внесенные в ст. 374 НК, вступающие в силу с 01.01.2019, в которых объектом налогообложения является недвижимое имущество).</w:t>
      </w:r>
    </w:p>
    <w:p w14:paraId="6C40BC40" w14:textId="77777777" w:rsidR="00D1061E" w:rsidRPr="00E76BB5" w:rsidRDefault="00D1061E" w:rsidP="00D1061E">
      <w:pPr>
        <w:spacing w:line="360" w:lineRule="auto"/>
        <w:ind w:firstLine="851"/>
        <w:jc w:val="both"/>
        <w:rPr>
          <w:sz w:val="28"/>
          <w:szCs w:val="28"/>
        </w:rPr>
      </w:pPr>
      <w:r w:rsidRPr="00E76BB5">
        <w:rPr>
          <w:sz w:val="28"/>
          <w:szCs w:val="28"/>
        </w:rPr>
        <w:t xml:space="preserve">По данной статье предприятие предлагает расходы на 2019 год в сумме 3 601 тыс. руб. </w:t>
      </w:r>
    </w:p>
    <w:p w14:paraId="0A82DD63" w14:textId="77777777" w:rsidR="00D1061E" w:rsidRPr="00E76BB5" w:rsidRDefault="00D1061E" w:rsidP="00D1061E">
      <w:pPr>
        <w:spacing w:line="360" w:lineRule="auto"/>
        <w:ind w:firstLine="851"/>
        <w:jc w:val="both"/>
        <w:rPr>
          <w:sz w:val="28"/>
          <w:szCs w:val="28"/>
        </w:rPr>
      </w:pPr>
      <w:r w:rsidRPr="00E76BB5">
        <w:rPr>
          <w:sz w:val="28"/>
          <w:szCs w:val="28"/>
        </w:rPr>
        <w:t>Предприятие не уплачивало налог на имущество до 2018 года. Налог на имущество за 9 месяцев 2018 года составил 1 310 тыс. руб. (на основании выгрузки из бухгалтерской программы).</w:t>
      </w:r>
    </w:p>
    <w:p w14:paraId="5973D570" w14:textId="77777777" w:rsidR="00D1061E" w:rsidRPr="00E76BB5" w:rsidRDefault="00D1061E" w:rsidP="00D1061E">
      <w:pPr>
        <w:spacing w:line="360" w:lineRule="auto"/>
        <w:ind w:firstLine="851"/>
        <w:jc w:val="both"/>
        <w:rPr>
          <w:sz w:val="28"/>
          <w:szCs w:val="28"/>
        </w:rPr>
      </w:pPr>
      <w:r w:rsidRPr="00E76BB5">
        <w:rPr>
          <w:sz w:val="28"/>
          <w:szCs w:val="28"/>
        </w:rPr>
        <w:t>Эксперты предлагают включить затраты на уплату налогов в размере 1 132 тыс. руб., исходя из факта 9 месяцев 2018 года по налогу на имущество (в пересчете на год с учетом исключения движимого имущества).</w:t>
      </w:r>
    </w:p>
    <w:p w14:paraId="4BD0058D" w14:textId="77777777" w:rsidR="00D1061E" w:rsidRPr="00E76BB5" w:rsidRDefault="00D1061E" w:rsidP="00D1061E">
      <w:pPr>
        <w:spacing w:line="360" w:lineRule="auto"/>
        <w:ind w:firstLine="851"/>
        <w:jc w:val="both"/>
        <w:rPr>
          <w:sz w:val="28"/>
          <w:szCs w:val="28"/>
        </w:rPr>
      </w:pPr>
    </w:p>
    <w:p w14:paraId="0671C03A" w14:textId="77777777" w:rsidR="00D1061E" w:rsidRPr="00E76BB5" w:rsidRDefault="00D1061E" w:rsidP="00D1061E">
      <w:pPr>
        <w:pStyle w:val="20"/>
        <w:spacing w:line="360" w:lineRule="auto"/>
        <w:ind w:left="0"/>
        <w:rPr>
          <w:sz w:val="28"/>
        </w:rPr>
      </w:pPr>
      <w:bookmarkStart w:id="179" w:name="_Toc532577518"/>
      <w:r w:rsidRPr="00E76BB5">
        <w:rPr>
          <w:sz w:val="28"/>
        </w:rPr>
        <w:t>Земельные платежи</w:t>
      </w:r>
      <w:bookmarkEnd w:id="179"/>
    </w:p>
    <w:p w14:paraId="54E827EB" w14:textId="77777777" w:rsidR="00D1061E" w:rsidRPr="00E76BB5" w:rsidRDefault="00D1061E" w:rsidP="00D1061E">
      <w:pPr>
        <w:spacing w:line="360" w:lineRule="auto"/>
        <w:ind w:firstLine="851"/>
        <w:jc w:val="both"/>
        <w:rPr>
          <w:sz w:val="28"/>
          <w:szCs w:val="28"/>
        </w:rPr>
      </w:pPr>
      <w:r w:rsidRPr="00E76BB5">
        <w:rPr>
          <w:sz w:val="28"/>
          <w:szCs w:val="28"/>
        </w:rPr>
        <w:t xml:space="preserve">Земельный налог устанавливается главой 31 Налогового кодекса и нормативными правовыми актами представительных органов муниципальных </w:t>
      </w:r>
      <w:r w:rsidRPr="00E76BB5">
        <w:rPr>
          <w:sz w:val="28"/>
          <w:szCs w:val="28"/>
        </w:rPr>
        <w:lastRenderedPageBreak/>
        <w:t>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69503AB6" w14:textId="77777777" w:rsidR="00D1061E" w:rsidRPr="00E76BB5" w:rsidRDefault="00D1061E" w:rsidP="00D1061E">
      <w:pPr>
        <w:spacing w:line="360" w:lineRule="auto"/>
        <w:ind w:firstLine="851"/>
        <w:jc w:val="both"/>
        <w:rPr>
          <w:sz w:val="28"/>
          <w:szCs w:val="28"/>
        </w:rPr>
      </w:pPr>
      <w:r w:rsidRPr="00E76BB5">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45E937E0" w14:textId="77777777" w:rsidR="00D1061E" w:rsidRPr="00E76BB5" w:rsidRDefault="00D1061E" w:rsidP="00D1061E">
      <w:pPr>
        <w:spacing w:line="360" w:lineRule="auto"/>
        <w:ind w:firstLine="851"/>
        <w:jc w:val="both"/>
        <w:rPr>
          <w:sz w:val="28"/>
          <w:szCs w:val="28"/>
        </w:rPr>
      </w:pPr>
      <w:r w:rsidRPr="00E76BB5">
        <w:rPr>
          <w:sz w:val="28"/>
          <w:szCs w:val="28"/>
        </w:rPr>
        <w:t xml:space="preserve">По данной статье предприятие предлагает расходы на 2019 год в сумме 898 тыс. руб. </w:t>
      </w:r>
    </w:p>
    <w:p w14:paraId="1F116B76" w14:textId="77777777" w:rsidR="00D1061E" w:rsidRPr="00E76BB5" w:rsidRDefault="00D1061E" w:rsidP="00D1061E">
      <w:pPr>
        <w:spacing w:line="360" w:lineRule="auto"/>
        <w:ind w:firstLine="851"/>
        <w:jc w:val="both"/>
        <w:rPr>
          <w:sz w:val="28"/>
          <w:szCs w:val="28"/>
        </w:rPr>
      </w:pPr>
      <w:r w:rsidRPr="00E76BB5">
        <w:rPr>
          <w:sz w:val="28"/>
          <w:szCs w:val="28"/>
        </w:rPr>
        <w:t xml:space="preserve">Земельные платежи за 2017 год составили 469 тыс. руб. </w:t>
      </w:r>
    </w:p>
    <w:p w14:paraId="7A545499" w14:textId="77777777" w:rsidR="00D1061E" w:rsidRPr="00E76BB5" w:rsidRDefault="00D1061E" w:rsidP="00D1061E">
      <w:pPr>
        <w:spacing w:line="360" w:lineRule="auto"/>
        <w:ind w:firstLine="851"/>
        <w:jc w:val="both"/>
        <w:rPr>
          <w:sz w:val="28"/>
          <w:szCs w:val="28"/>
        </w:rPr>
      </w:pPr>
      <w:r w:rsidRPr="00E76BB5">
        <w:rPr>
          <w:sz w:val="28"/>
          <w:szCs w:val="28"/>
        </w:rPr>
        <w:t>Эксперты предлагают включить затраты на уплату налогов в размере факта за 2017 год, т.е. 469 тыс. руб.</w:t>
      </w:r>
    </w:p>
    <w:p w14:paraId="103E5D68" w14:textId="77777777" w:rsidR="00D1061E" w:rsidRPr="00E76BB5" w:rsidRDefault="00D1061E" w:rsidP="00D1061E">
      <w:pPr>
        <w:spacing w:line="360" w:lineRule="auto"/>
        <w:ind w:firstLine="851"/>
        <w:jc w:val="both"/>
        <w:rPr>
          <w:sz w:val="28"/>
          <w:szCs w:val="28"/>
        </w:rPr>
      </w:pPr>
    </w:p>
    <w:p w14:paraId="439220F1" w14:textId="77777777" w:rsidR="00D1061E" w:rsidRPr="00E76BB5" w:rsidRDefault="00D1061E" w:rsidP="00D1061E">
      <w:pPr>
        <w:pStyle w:val="20"/>
        <w:spacing w:line="360" w:lineRule="auto"/>
        <w:ind w:left="0"/>
        <w:rPr>
          <w:sz w:val="28"/>
        </w:rPr>
      </w:pPr>
      <w:bookmarkStart w:id="180" w:name="_Toc532577519"/>
      <w:r w:rsidRPr="00E76BB5">
        <w:rPr>
          <w:sz w:val="28"/>
        </w:rPr>
        <w:t>Транспортный налог</w:t>
      </w:r>
      <w:bookmarkEnd w:id="180"/>
    </w:p>
    <w:p w14:paraId="5806A64D" w14:textId="77777777" w:rsidR="00D1061E" w:rsidRPr="00E76BB5" w:rsidRDefault="00D1061E" w:rsidP="00D1061E">
      <w:pPr>
        <w:spacing w:line="360" w:lineRule="auto"/>
        <w:ind w:firstLine="851"/>
        <w:jc w:val="both"/>
        <w:rPr>
          <w:sz w:val="28"/>
          <w:szCs w:val="28"/>
        </w:rPr>
      </w:pPr>
      <w:r w:rsidRPr="00E76BB5">
        <w:rPr>
          <w:sz w:val="28"/>
          <w:szCs w:val="28"/>
        </w:rPr>
        <w:t>Транспортный налог на территории рассчитывается и взымается на основании закона Кемеровской области от 28.11.2002 №95-ОЗ.</w:t>
      </w:r>
    </w:p>
    <w:p w14:paraId="1226AF44" w14:textId="77777777" w:rsidR="00D1061E" w:rsidRPr="00E76BB5" w:rsidRDefault="00D1061E" w:rsidP="00D1061E">
      <w:pPr>
        <w:spacing w:line="360" w:lineRule="auto"/>
        <w:ind w:firstLine="851"/>
        <w:jc w:val="both"/>
        <w:rPr>
          <w:sz w:val="28"/>
          <w:szCs w:val="28"/>
        </w:rPr>
      </w:pPr>
      <w:r w:rsidRPr="00E76BB5">
        <w:rPr>
          <w:sz w:val="28"/>
          <w:szCs w:val="28"/>
        </w:rPr>
        <w:t xml:space="preserve">По данной статье предприятие предлагает расходы на 2019 год в сумме 3 тыс. руб. </w:t>
      </w:r>
    </w:p>
    <w:p w14:paraId="711E8EA1" w14:textId="77777777" w:rsidR="00D1061E" w:rsidRPr="00E76BB5" w:rsidRDefault="00D1061E" w:rsidP="00D1061E">
      <w:pPr>
        <w:spacing w:line="360" w:lineRule="auto"/>
        <w:ind w:firstLine="851"/>
        <w:jc w:val="both"/>
        <w:rPr>
          <w:sz w:val="28"/>
          <w:szCs w:val="28"/>
        </w:rPr>
      </w:pPr>
      <w:r w:rsidRPr="00E76BB5">
        <w:rPr>
          <w:sz w:val="28"/>
          <w:szCs w:val="28"/>
        </w:rPr>
        <w:t xml:space="preserve">Транспортный налог за 2017 год составил 2 тыс. руб. </w:t>
      </w:r>
    </w:p>
    <w:p w14:paraId="3C52A8E8" w14:textId="77777777" w:rsidR="00D1061E" w:rsidRPr="00E76BB5" w:rsidRDefault="00D1061E" w:rsidP="00D1061E">
      <w:pPr>
        <w:spacing w:line="360" w:lineRule="auto"/>
        <w:ind w:firstLine="851"/>
        <w:jc w:val="both"/>
        <w:rPr>
          <w:sz w:val="28"/>
          <w:szCs w:val="28"/>
        </w:rPr>
      </w:pPr>
      <w:r w:rsidRPr="00E76BB5">
        <w:rPr>
          <w:sz w:val="28"/>
          <w:szCs w:val="28"/>
        </w:rPr>
        <w:t>Эксперты предлагают включить затраты на уплату налогов в размере факта за 2017 год, т.е. 2 тыс. руб.</w:t>
      </w:r>
    </w:p>
    <w:p w14:paraId="4A268DD8" w14:textId="77777777" w:rsidR="00D1061E" w:rsidRPr="00E76BB5" w:rsidRDefault="00D1061E" w:rsidP="00D1061E">
      <w:pPr>
        <w:spacing w:line="360" w:lineRule="auto"/>
        <w:ind w:firstLine="851"/>
        <w:jc w:val="both"/>
        <w:rPr>
          <w:sz w:val="28"/>
          <w:szCs w:val="28"/>
        </w:rPr>
      </w:pPr>
    </w:p>
    <w:p w14:paraId="441C6ED6" w14:textId="77777777" w:rsidR="00D1061E" w:rsidRPr="00E76BB5" w:rsidRDefault="00D1061E" w:rsidP="00D1061E">
      <w:pPr>
        <w:pStyle w:val="20"/>
        <w:spacing w:line="360" w:lineRule="auto"/>
        <w:ind w:left="0"/>
        <w:rPr>
          <w:sz w:val="28"/>
        </w:rPr>
      </w:pPr>
      <w:bookmarkStart w:id="181" w:name="_Toc532577520"/>
      <w:r w:rsidRPr="00E76BB5">
        <w:rPr>
          <w:sz w:val="28"/>
        </w:rPr>
        <w:t>Водный налог</w:t>
      </w:r>
      <w:bookmarkEnd w:id="181"/>
    </w:p>
    <w:p w14:paraId="11D4D9A4" w14:textId="77777777" w:rsidR="00D1061E" w:rsidRPr="00E76BB5" w:rsidRDefault="00D1061E" w:rsidP="00D1061E">
      <w:pPr>
        <w:spacing w:line="360" w:lineRule="auto"/>
        <w:ind w:firstLine="851"/>
        <w:jc w:val="both"/>
        <w:rPr>
          <w:sz w:val="28"/>
          <w:szCs w:val="28"/>
        </w:rPr>
      </w:pPr>
      <w:r w:rsidRPr="00E76BB5">
        <w:rPr>
          <w:sz w:val="28"/>
          <w:szCs w:val="28"/>
        </w:rPr>
        <w:t xml:space="preserve">Налогоплательщиками «водного налога», в соответствии с Главой 25.2 Налогового кодекса РФ, признаются организации и физические лица, осуществляющие специальное и (или) особое водопользование, в соответствии с </w:t>
      </w:r>
      <w:r w:rsidRPr="00E76BB5">
        <w:rPr>
          <w:sz w:val="28"/>
          <w:szCs w:val="28"/>
        </w:rPr>
        <w:lastRenderedPageBreak/>
        <w:t>законодательством Российской Федерации, признаваемое объектом налогообложения.</w:t>
      </w:r>
    </w:p>
    <w:p w14:paraId="2DAE3083" w14:textId="77777777" w:rsidR="00D1061E" w:rsidRPr="00E76BB5" w:rsidRDefault="00D1061E" w:rsidP="00D1061E">
      <w:pPr>
        <w:spacing w:line="360" w:lineRule="auto"/>
        <w:ind w:firstLine="851"/>
        <w:jc w:val="both"/>
        <w:rPr>
          <w:sz w:val="28"/>
          <w:szCs w:val="28"/>
        </w:rPr>
      </w:pPr>
      <w:r w:rsidRPr="00E76BB5">
        <w:rPr>
          <w:sz w:val="28"/>
          <w:szCs w:val="28"/>
        </w:rPr>
        <w:t>Федеральным законом от 24.11.2014 г. №366-ФЗ «О внесении изменений в часть вторую Налогового кодекса Российской Федерации…» установлено применение повышающего коэффициента на 2019 год в размере 2,01 к ставке, утвержденной на 2015 год согласно главе 25.2 Налогового Кодекса.</w:t>
      </w:r>
    </w:p>
    <w:p w14:paraId="0E87D375" w14:textId="77777777" w:rsidR="00D1061E" w:rsidRPr="00E76BB5" w:rsidRDefault="00D1061E" w:rsidP="00D1061E">
      <w:pPr>
        <w:spacing w:line="360" w:lineRule="auto"/>
        <w:ind w:firstLine="851"/>
        <w:jc w:val="both"/>
        <w:rPr>
          <w:sz w:val="28"/>
          <w:szCs w:val="28"/>
        </w:rPr>
      </w:pPr>
      <w:r w:rsidRPr="00E76BB5">
        <w:rPr>
          <w:sz w:val="28"/>
          <w:szCs w:val="28"/>
        </w:rPr>
        <w:t xml:space="preserve">Расходы по водному налогу планируются предприятием в размере 221 тыс. руб. </w:t>
      </w:r>
    </w:p>
    <w:p w14:paraId="0BC7D605" w14:textId="77777777" w:rsidR="00D1061E" w:rsidRPr="00E76BB5" w:rsidRDefault="00D1061E" w:rsidP="00D1061E">
      <w:pPr>
        <w:spacing w:line="360" w:lineRule="auto"/>
        <w:ind w:firstLine="851"/>
        <w:jc w:val="both"/>
        <w:rPr>
          <w:sz w:val="28"/>
          <w:szCs w:val="28"/>
        </w:rPr>
      </w:pPr>
      <w:r w:rsidRPr="00E76BB5">
        <w:rPr>
          <w:sz w:val="28"/>
          <w:szCs w:val="28"/>
        </w:rPr>
        <w:t>Фактические расходы (по оценке экспертов), в части производства тепловой энергии, по водному налогу в 2017 году составили 118 тыс. руб.</w:t>
      </w:r>
    </w:p>
    <w:p w14:paraId="0C6A3F3B" w14:textId="77777777" w:rsidR="00D1061E" w:rsidRPr="00E76BB5" w:rsidRDefault="00D1061E" w:rsidP="00D1061E">
      <w:pPr>
        <w:spacing w:line="360" w:lineRule="auto"/>
        <w:ind w:firstLine="851"/>
        <w:jc w:val="both"/>
        <w:rPr>
          <w:sz w:val="28"/>
          <w:szCs w:val="28"/>
        </w:rPr>
      </w:pPr>
      <w:r w:rsidRPr="00E76BB5">
        <w:rPr>
          <w:sz w:val="28"/>
          <w:szCs w:val="28"/>
        </w:rPr>
        <w:t>Эксперты предлагают включить в НВВ расходы в размере 160 тыс. руб., принимая во внимание сложившиеся расходы по факту 2017 года, с учетом повышающего коэффициента 2,01, указанного выше.</w:t>
      </w:r>
    </w:p>
    <w:p w14:paraId="630883DD" w14:textId="77777777" w:rsidR="00D1061E" w:rsidRPr="00E76BB5" w:rsidRDefault="00D1061E" w:rsidP="00D1061E">
      <w:pPr>
        <w:spacing w:line="360" w:lineRule="auto"/>
        <w:ind w:firstLine="851"/>
        <w:jc w:val="both"/>
        <w:rPr>
          <w:sz w:val="28"/>
          <w:szCs w:val="28"/>
        </w:rPr>
      </w:pPr>
    </w:p>
    <w:p w14:paraId="58B78F6C" w14:textId="77777777" w:rsidR="00D1061E" w:rsidRPr="00E76BB5" w:rsidRDefault="00D1061E" w:rsidP="00D1061E">
      <w:pPr>
        <w:pStyle w:val="20"/>
        <w:spacing w:line="360" w:lineRule="auto"/>
        <w:ind w:left="0"/>
        <w:rPr>
          <w:sz w:val="28"/>
        </w:rPr>
      </w:pPr>
      <w:bookmarkStart w:id="182" w:name="_Toc532577521"/>
      <w:r w:rsidRPr="00E76BB5">
        <w:rPr>
          <w:sz w:val="28"/>
        </w:rPr>
        <w:t>1.2.3.5) Отчисления на социальные нужды</w:t>
      </w:r>
      <w:bookmarkEnd w:id="182"/>
    </w:p>
    <w:p w14:paraId="15060FC8"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В расходы по статье «Отчисления на социальные нужды» включаются:</w:t>
      </w:r>
    </w:p>
    <w:p w14:paraId="24983490"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xml:space="preserve">- сумма страховых взносов, в соответствии со ст. 426 Налогового кодекса Российской Федерации (часть вторая)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7E254808"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0,2 %.</w:t>
      </w:r>
    </w:p>
    <w:p w14:paraId="7749654C"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lastRenderedPageBreak/>
        <w:t>Предприятие представило у</w:t>
      </w:r>
      <w:r w:rsidRPr="00E76BB5">
        <w:rPr>
          <w:snapToGrid w:val="0"/>
          <w:sz w:val="28"/>
          <w:szCs w:val="28"/>
        </w:rPr>
        <w:t>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55C00154" w14:textId="77777777" w:rsidR="00D1061E" w:rsidRPr="00E76BB5" w:rsidRDefault="00D1061E" w:rsidP="00D1061E">
      <w:pPr>
        <w:spacing w:line="360" w:lineRule="auto"/>
        <w:ind w:firstLine="851"/>
        <w:jc w:val="both"/>
        <w:rPr>
          <w:sz w:val="28"/>
          <w:szCs w:val="28"/>
        </w:rPr>
      </w:pPr>
      <w:r w:rsidRPr="00E76BB5">
        <w:rPr>
          <w:sz w:val="28"/>
          <w:szCs w:val="28"/>
        </w:rPr>
        <w:t>Предприятием заявлены отчисления на социальные нужды с заработной платы обслуживающего персонала на 2019 год расходы в размере 2 315 тыс. руб.</w:t>
      </w:r>
    </w:p>
    <w:p w14:paraId="41FFE2EF" w14:textId="77777777" w:rsidR="00D1061E" w:rsidRPr="00E76BB5" w:rsidRDefault="00D1061E" w:rsidP="00D1061E">
      <w:pPr>
        <w:spacing w:line="360" w:lineRule="auto"/>
        <w:ind w:firstLine="851"/>
        <w:jc w:val="both"/>
        <w:rPr>
          <w:sz w:val="28"/>
          <w:szCs w:val="28"/>
        </w:rPr>
      </w:pPr>
      <w:r w:rsidRPr="00E76BB5">
        <w:rPr>
          <w:sz w:val="28"/>
          <w:szCs w:val="28"/>
        </w:rPr>
        <w:t xml:space="preserve">Фактические расходы за 2017 год составили 920 тыс. руб. </w:t>
      </w:r>
    </w:p>
    <w:p w14:paraId="10B1C87D" w14:textId="77777777" w:rsidR="00D1061E" w:rsidRPr="00E76BB5" w:rsidRDefault="00D1061E" w:rsidP="00D1061E">
      <w:pPr>
        <w:spacing w:line="360" w:lineRule="auto"/>
        <w:ind w:firstLine="851"/>
        <w:jc w:val="both"/>
        <w:rPr>
          <w:sz w:val="28"/>
          <w:szCs w:val="28"/>
        </w:rPr>
      </w:pPr>
      <w:r w:rsidRPr="00E76BB5">
        <w:rPr>
          <w:sz w:val="28"/>
          <w:szCs w:val="28"/>
        </w:rPr>
        <w:t>Эксперты рассчитали (с учетом планового фонда оплаты труда на 2019 год) расходы по данной статье в размере 1 302 тыс. руб.</w:t>
      </w:r>
    </w:p>
    <w:p w14:paraId="0F6518D6"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Корректировка в сторону снижения – 1 013 тыс. руб., что связано со снижением ФОТ, учтённого экспертами на 2019 год.</w:t>
      </w:r>
    </w:p>
    <w:p w14:paraId="347690C6" w14:textId="77777777" w:rsidR="00D1061E" w:rsidRPr="00E76BB5" w:rsidRDefault="00D1061E" w:rsidP="00D1061E">
      <w:pPr>
        <w:tabs>
          <w:tab w:val="left" w:pos="0"/>
        </w:tabs>
        <w:spacing w:line="360" w:lineRule="auto"/>
        <w:ind w:firstLine="851"/>
        <w:jc w:val="both"/>
        <w:rPr>
          <w:sz w:val="28"/>
          <w:szCs w:val="28"/>
        </w:rPr>
      </w:pPr>
    </w:p>
    <w:p w14:paraId="439CDD43" w14:textId="77777777" w:rsidR="00D1061E" w:rsidRPr="00E76BB5" w:rsidRDefault="00D1061E" w:rsidP="00D1061E">
      <w:pPr>
        <w:pStyle w:val="20"/>
        <w:spacing w:line="360" w:lineRule="auto"/>
        <w:ind w:left="0"/>
        <w:rPr>
          <w:sz w:val="28"/>
        </w:rPr>
      </w:pPr>
      <w:bookmarkStart w:id="183" w:name="_Toc532577522"/>
      <w:r w:rsidRPr="00E76BB5">
        <w:rPr>
          <w:sz w:val="28"/>
        </w:rPr>
        <w:t>1.2.3.6) Амортизация основных средств и нематериальных активов</w:t>
      </w:r>
      <w:bookmarkEnd w:id="183"/>
    </w:p>
    <w:p w14:paraId="73E12B4E" w14:textId="77777777" w:rsidR="00D1061E" w:rsidRPr="00E76BB5" w:rsidRDefault="00D1061E" w:rsidP="00D1061E">
      <w:pPr>
        <w:spacing w:line="360" w:lineRule="auto"/>
        <w:ind w:firstLine="851"/>
        <w:jc w:val="both"/>
        <w:rPr>
          <w:sz w:val="28"/>
          <w:szCs w:val="28"/>
        </w:rPr>
      </w:pPr>
      <w:r w:rsidRPr="00E76BB5">
        <w:rPr>
          <w:sz w:val="28"/>
          <w:szCs w:val="28"/>
        </w:rPr>
        <w:t>К основным средствам активы относятся при одновременном выполнении ряда условий, а именно:</w:t>
      </w:r>
    </w:p>
    <w:p w14:paraId="2047329E" w14:textId="77777777" w:rsidR="00D1061E" w:rsidRPr="00E76BB5" w:rsidRDefault="00D1061E" w:rsidP="00D1061E">
      <w:pPr>
        <w:spacing w:line="360" w:lineRule="auto"/>
        <w:ind w:firstLine="851"/>
        <w:jc w:val="both"/>
        <w:rPr>
          <w:sz w:val="28"/>
          <w:szCs w:val="28"/>
        </w:rPr>
      </w:pPr>
      <w:r w:rsidRPr="00E76BB5">
        <w:rPr>
          <w:sz w:val="28"/>
          <w:szCs w:val="28"/>
        </w:rPr>
        <w:t>- использование в производственной деятельности или для управленческих нужд;</w:t>
      </w:r>
    </w:p>
    <w:p w14:paraId="666DA4CC" w14:textId="77777777" w:rsidR="00D1061E" w:rsidRPr="00E76BB5" w:rsidRDefault="00D1061E" w:rsidP="00D1061E">
      <w:pPr>
        <w:spacing w:line="360" w:lineRule="auto"/>
        <w:ind w:firstLine="851"/>
        <w:jc w:val="both"/>
        <w:rPr>
          <w:sz w:val="28"/>
          <w:szCs w:val="28"/>
        </w:rPr>
      </w:pPr>
      <w:r w:rsidRPr="00E76BB5">
        <w:rPr>
          <w:sz w:val="28"/>
          <w:szCs w:val="28"/>
        </w:rPr>
        <w:t>- использование более 12 месяцев;</w:t>
      </w:r>
    </w:p>
    <w:p w14:paraId="1758184E" w14:textId="77777777" w:rsidR="00D1061E" w:rsidRPr="00E76BB5" w:rsidRDefault="00D1061E" w:rsidP="00D1061E">
      <w:pPr>
        <w:spacing w:line="360" w:lineRule="auto"/>
        <w:ind w:firstLine="851"/>
        <w:jc w:val="both"/>
        <w:rPr>
          <w:sz w:val="28"/>
          <w:szCs w:val="28"/>
        </w:rPr>
      </w:pPr>
      <w:r w:rsidRPr="00E76BB5">
        <w:rPr>
          <w:sz w:val="28"/>
          <w:szCs w:val="28"/>
        </w:rPr>
        <w:t>- способность приносить доход;</w:t>
      </w:r>
    </w:p>
    <w:p w14:paraId="29A914EC" w14:textId="77777777" w:rsidR="00D1061E" w:rsidRPr="00E76BB5" w:rsidRDefault="00D1061E" w:rsidP="00D1061E">
      <w:pPr>
        <w:spacing w:line="360" w:lineRule="auto"/>
        <w:ind w:firstLine="851"/>
        <w:jc w:val="both"/>
        <w:rPr>
          <w:sz w:val="28"/>
          <w:szCs w:val="28"/>
        </w:rPr>
      </w:pPr>
      <w:r w:rsidRPr="00E76BB5">
        <w:rPr>
          <w:sz w:val="28"/>
          <w:szCs w:val="28"/>
        </w:rPr>
        <w:t>- если не планируется дальнейшая перепродажа.</w:t>
      </w:r>
    </w:p>
    <w:p w14:paraId="56945822" w14:textId="77777777" w:rsidR="00D1061E" w:rsidRPr="00E76BB5" w:rsidRDefault="00D1061E" w:rsidP="00D1061E">
      <w:pPr>
        <w:spacing w:line="360" w:lineRule="auto"/>
        <w:ind w:firstLine="851"/>
        <w:jc w:val="both"/>
        <w:rPr>
          <w:sz w:val="28"/>
          <w:szCs w:val="28"/>
        </w:rPr>
      </w:pPr>
      <w:r w:rsidRPr="00E76BB5">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1405E540" w14:textId="77777777" w:rsidR="00D1061E" w:rsidRPr="00E76BB5" w:rsidRDefault="00D1061E" w:rsidP="00D1061E">
      <w:pPr>
        <w:spacing w:line="360" w:lineRule="auto"/>
        <w:ind w:firstLine="851"/>
        <w:jc w:val="both"/>
        <w:rPr>
          <w:sz w:val="28"/>
          <w:szCs w:val="28"/>
        </w:rPr>
      </w:pPr>
      <w:r w:rsidRPr="00E76BB5">
        <w:rPr>
          <w:sz w:val="28"/>
          <w:szCs w:val="28"/>
        </w:rPr>
        <w:t xml:space="preserve">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w:t>
      </w:r>
      <w:r w:rsidRPr="00E76BB5">
        <w:rPr>
          <w:sz w:val="28"/>
          <w:szCs w:val="28"/>
        </w:rPr>
        <w:lastRenderedPageBreak/>
        <w:t>финансирования капитальных вложений в соответствии с инвестиционной программой регулируемой организации.</w:t>
      </w:r>
    </w:p>
    <w:p w14:paraId="41387402" w14:textId="77777777" w:rsidR="00D1061E" w:rsidRPr="00E76BB5" w:rsidRDefault="00D1061E" w:rsidP="00D1061E">
      <w:pPr>
        <w:spacing w:line="360" w:lineRule="auto"/>
        <w:ind w:firstLine="851"/>
        <w:jc w:val="both"/>
        <w:rPr>
          <w:sz w:val="28"/>
          <w:szCs w:val="28"/>
        </w:rPr>
      </w:pPr>
      <w:r w:rsidRPr="00E76BB5">
        <w:rPr>
          <w:sz w:val="28"/>
          <w:szCs w:val="28"/>
        </w:rPr>
        <w:t>Представлены расчет на форме 4.10, факт начисления амортизации за 2017 год, статистические формы №11 за 2017 год.</w:t>
      </w:r>
    </w:p>
    <w:p w14:paraId="2DC74D90" w14:textId="77777777" w:rsidR="00D1061E" w:rsidRPr="00E76BB5" w:rsidRDefault="00D1061E" w:rsidP="00D1061E">
      <w:pPr>
        <w:spacing w:line="360" w:lineRule="auto"/>
        <w:ind w:firstLine="851"/>
        <w:jc w:val="both"/>
        <w:rPr>
          <w:sz w:val="28"/>
          <w:szCs w:val="28"/>
        </w:rPr>
      </w:pPr>
      <w:r w:rsidRPr="00E76BB5">
        <w:rPr>
          <w:sz w:val="28"/>
          <w:szCs w:val="28"/>
        </w:rPr>
        <w:t>Предприятие планирует на 2019 год амортизацию в размере 26 582 тыс. руб.</w:t>
      </w:r>
    </w:p>
    <w:p w14:paraId="51F7692C" w14:textId="77777777" w:rsidR="00D1061E" w:rsidRPr="00E76BB5" w:rsidRDefault="00D1061E" w:rsidP="00D1061E">
      <w:pPr>
        <w:spacing w:line="360" w:lineRule="auto"/>
        <w:ind w:firstLine="851"/>
        <w:jc w:val="both"/>
        <w:rPr>
          <w:sz w:val="28"/>
          <w:szCs w:val="28"/>
        </w:rPr>
      </w:pPr>
      <w:r w:rsidRPr="00E76BB5">
        <w:rPr>
          <w:sz w:val="28"/>
          <w:szCs w:val="28"/>
        </w:rPr>
        <w:t xml:space="preserve">Размер фактически начисленной амортизации за 2017 год составил 5 899 тыс. руб. </w:t>
      </w:r>
    </w:p>
    <w:p w14:paraId="1B8AB15A" w14:textId="77777777" w:rsidR="00D1061E" w:rsidRPr="00E76BB5" w:rsidRDefault="00D1061E" w:rsidP="00D1061E">
      <w:pPr>
        <w:spacing w:line="360" w:lineRule="auto"/>
        <w:ind w:firstLine="851"/>
        <w:jc w:val="both"/>
        <w:rPr>
          <w:sz w:val="28"/>
          <w:szCs w:val="28"/>
        </w:rPr>
      </w:pPr>
      <w:r w:rsidRPr="00E76BB5">
        <w:rPr>
          <w:sz w:val="28"/>
          <w:szCs w:val="28"/>
        </w:rPr>
        <w:t>Эксперты, рассмотрев представленные обоснования, предлагают включить в расчет НВВ амортизацию на уровне факта 2017 года – 5 899 тыс. руб.</w:t>
      </w:r>
    </w:p>
    <w:p w14:paraId="32C2808B"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Корректировка в сторону снижения – 20 683 тыс. руб. в виду отсутствия инвестиционной программы на 2019 год, которая могла бы привести к увеличению стоимости основных средств, а соответственно, и росту амортизационных отчислений.</w:t>
      </w:r>
    </w:p>
    <w:p w14:paraId="6ACA2CD6" w14:textId="77777777" w:rsidR="00D1061E" w:rsidRPr="00E76BB5" w:rsidRDefault="00D1061E" w:rsidP="00D1061E">
      <w:pPr>
        <w:spacing w:line="360" w:lineRule="auto"/>
        <w:ind w:firstLine="851"/>
        <w:jc w:val="both"/>
        <w:rPr>
          <w:sz w:val="28"/>
          <w:szCs w:val="28"/>
        </w:rPr>
      </w:pPr>
    </w:p>
    <w:p w14:paraId="6926ED80" w14:textId="77777777" w:rsidR="00D1061E" w:rsidRPr="00E76BB5" w:rsidRDefault="00D1061E" w:rsidP="00D1061E">
      <w:pPr>
        <w:pStyle w:val="20"/>
        <w:spacing w:line="360" w:lineRule="auto"/>
        <w:ind w:left="0"/>
        <w:jc w:val="both"/>
        <w:rPr>
          <w:sz w:val="28"/>
        </w:rPr>
      </w:pPr>
      <w:bookmarkStart w:id="184" w:name="_Toc532577523"/>
      <w:r w:rsidRPr="00E76BB5">
        <w:rPr>
          <w:sz w:val="28"/>
        </w:rPr>
        <w:t>1.2.3.7) Расходы на выплаты по договорам займа и кредитным договорам, включая проценты по ним</w:t>
      </w:r>
      <w:bookmarkEnd w:id="184"/>
    </w:p>
    <w:p w14:paraId="157226BD"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5744CEF7"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Предприятие включает в данную статью расходы на обслуживание заёмных средств, связанных с пополнением оборотных средств.</w:t>
      </w:r>
    </w:p>
    <w:p w14:paraId="05C4BD50"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xml:space="preserve">В качестве обосновывающих документов предприятием представлены договоры кредитования, а также документы, подтверждающие фактически уплаченные проценты </w:t>
      </w:r>
      <w:proofErr w:type="gramStart"/>
      <w:r w:rsidRPr="00E76BB5">
        <w:rPr>
          <w:sz w:val="28"/>
          <w:szCs w:val="28"/>
        </w:rPr>
        <w:t>за кредитам</w:t>
      </w:r>
      <w:proofErr w:type="gramEnd"/>
      <w:r w:rsidRPr="00E76BB5">
        <w:rPr>
          <w:sz w:val="28"/>
          <w:szCs w:val="28"/>
        </w:rPr>
        <w:t xml:space="preserve"> за 2017 год.</w:t>
      </w:r>
    </w:p>
    <w:p w14:paraId="679F68E5" w14:textId="77777777" w:rsidR="00D1061E" w:rsidRPr="00E76BB5" w:rsidRDefault="00D1061E" w:rsidP="00D1061E">
      <w:pPr>
        <w:spacing w:line="360" w:lineRule="auto"/>
        <w:ind w:firstLine="851"/>
        <w:jc w:val="both"/>
        <w:rPr>
          <w:sz w:val="28"/>
          <w:szCs w:val="28"/>
        </w:rPr>
      </w:pPr>
      <w:r w:rsidRPr="00E76BB5">
        <w:rPr>
          <w:sz w:val="28"/>
          <w:szCs w:val="28"/>
        </w:rPr>
        <w:t>Предприятие планирует на 2019 год затраты на проценты по кредитам в размере 33 881 тыс. руб.</w:t>
      </w:r>
    </w:p>
    <w:p w14:paraId="69881A4A" w14:textId="77777777" w:rsidR="00D1061E" w:rsidRPr="00E76BB5" w:rsidRDefault="00D1061E" w:rsidP="00D1061E">
      <w:pPr>
        <w:spacing w:line="360" w:lineRule="auto"/>
        <w:ind w:firstLine="851"/>
        <w:jc w:val="both"/>
        <w:rPr>
          <w:sz w:val="28"/>
          <w:szCs w:val="28"/>
        </w:rPr>
      </w:pPr>
      <w:r w:rsidRPr="00E76BB5">
        <w:rPr>
          <w:sz w:val="28"/>
          <w:szCs w:val="28"/>
        </w:rPr>
        <w:t xml:space="preserve">Фактические расходы по процентам за кредиты за 2017 год составили 7 871 тыс. руб. </w:t>
      </w:r>
    </w:p>
    <w:p w14:paraId="256587D0" w14:textId="77777777" w:rsidR="00D1061E" w:rsidRPr="00E76BB5" w:rsidRDefault="00D1061E" w:rsidP="00D1061E">
      <w:pPr>
        <w:spacing w:line="360" w:lineRule="auto"/>
        <w:ind w:firstLine="851"/>
        <w:jc w:val="both"/>
        <w:rPr>
          <w:sz w:val="28"/>
          <w:szCs w:val="28"/>
        </w:rPr>
      </w:pPr>
      <w:r w:rsidRPr="00E76BB5">
        <w:rPr>
          <w:sz w:val="28"/>
          <w:szCs w:val="28"/>
        </w:rPr>
        <w:lastRenderedPageBreak/>
        <w:t>Эксперты, рассмотрев представленные обоснования, скорректировали предоставленный расчет и предлагают включить в расчет НВВ расходы по данной статье в размере 15 802 тыс. руб.</w:t>
      </w:r>
    </w:p>
    <w:p w14:paraId="431804DD" w14:textId="77777777" w:rsidR="00D1061E" w:rsidRPr="00E76BB5" w:rsidRDefault="00D1061E" w:rsidP="00D1061E">
      <w:pPr>
        <w:spacing w:line="360" w:lineRule="auto"/>
        <w:ind w:firstLine="851"/>
        <w:jc w:val="both"/>
        <w:rPr>
          <w:sz w:val="28"/>
          <w:szCs w:val="28"/>
        </w:rPr>
      </w:pPr>
    </w:p>
    <w:p w14:paraId="0B7F6502" w14:textId="77777777" w:rsidR="00D1061E" w:rsidRPr="00E76BB5" w:rsidRDefault="00D1061E" w:rsidP="00D1061E">
      <w:pPr>
        <w:pStyle w:val="20"/>
        <w:spacing w:line="360" w:lineRule="auto"/>
        <w:ind w:left="0"/>
        <w:jc w:val="both"/>
        <w:rPr>
          <w:sz w:val="28"/>
        </w:rPr>
      </w:pPr>
      <w:bookmarkStart w:id="185" w:name="_Toc532577524"/>
      <w:r w:rsidRPr="00E76BB5">
        <w:rPr>
          <w:sz w:val="28"/>
        </w:rPr>
        <w:t xml:space="preserve">1.2.3.8) </w:t>
      </w:r>
      <w:bookmarkStart w:id="186" w:name="_Toc500431667"/>
      <w:r w:rsidRPr="00E76BB5">
        <w:rPr>
          <w:sz w:val="28"/>
        </w:rPr>
        <w:t>Расходы, связанные с созданием нормативных запасов топлива</w:t>
      </w:r>
      <w:bookmarkEnd w:id="185"/>
      <w:bookmarkEnd w:id="186"/>
    </w:p>
    <w:p w14:paraId="3152C596"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В соответствии с п. 25 Методических указаний, внереализационные расходы, включаемые в необходимую валовую выручку, содержат, в том числе, расходы, связанные с созданием нормативных запасов топлива, включая расходы по обслуживанию заемных средств, привлекаемых для этих целей.</w:t>
      </w:r>
    </w:p>
    <w:p w14:paraId="4F72C663"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xml:space="preserve">Предприятие предлагало по данной статье расходы на создание запаса угля в размере 3 282 тыс. руб. </w:t>
      </w:r>
    </w:p>
    <w:p w14:paraId="013194F7"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xml:space="preserve">Предприятием представлен приказ Минэнерго России от 06.09.2017 № 847 по созданию нормативных запасов топлива на 01.10.2018 года. </w:t>
      </w:r>
    </w:p>
    <w:p w14:paraId="662C88C4"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Эксперты считают данные расходы экономически необоснованными, поскольку для включения в расчёт НВВ по тепловой энергии на 2019 год необходим приказ Минэнерго России на формирование запасов топлива на 01.10.2019, который отсутствует в предоставленных предприятием документах.</w:t>
      </w:r>
    </w:p>
    <w:p w14:paraId="5587BA85" w14:textId="77777777" w:rsidR="00D1061E" w:rsidRPr="00E76BB5" w:rsidRDefault="00D1061E" w:rsidP="00D1061E">
      <w:pPr>
        <w:tabs>
          <w:tab w:val="left" w:pos="0"/>
        </w:tabs>
        <w:spacing w:line="360" w:lineRule="auto"/>
        <w:ind w:firstLine="851"/>
        <w:jc w:val="both"/>
        <w:rPr>
          <w:sz w:val="28"/>
          <w:szCs w:val="28"/>
        </w:rPr>
      </w:pPr>
    </w:p>
    <w:p w14:paraId="530B5429" w14:textId="77777777" w:rsidR="00D1061E" w:rsidRPr="00E76BB5" w:rsidRDefault="00D1061E" w:rsidP="00D1061E">
      <w:pPr>
        <w:pStyle w:val="20"/>
        <w:spacing w:line="360" w:lineRule="auto"/>
        <w:ind w:left="0"/>
        <w:jc w:val="both"/>
        <w:rPr>
          <w:sz w:val="28"/>
        </w:rPr>
      </w:pPr>
      <w:bookmarkStart w:id="187" w:name="_Toc532577525"/>
      <w:r w:rsidRPr="00E76BB5">
        <w:rPr>
          <w:sz w:val="28"/>
        </w:rPr>
        <w:t>1.2.3.9) Налог на прибыль</w:t>
      </w:r>
      <w:bookmarkEnd w:id="187"/>
    </w:p>
    <w:p w14:paraId="74A88C8C"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Расходы по уплате налога на прибыль предусмотрены главой 25 Налогового Кодекса РФ, а также Методическими указания, и на 2019 год должны быть учтены в необходимой валовой выручке предприятия в размере 20% от налогооблагаемой базы по налогу на прибыль.</w:t>
      </w:r>
    </w:p>
    <w:p w14:paraId="0124C708"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Предприятием заявлены расходы по статье на уровне 1 936 тыс. руб.;</w:t>
      </w:r>
    </w:p>
    <w:p w14:paraId="7AF42E3B"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В связи с корректировкой расходов, входящих в налогооблагаемую базу, налог на прибыль составит для Беловской ГРЭС – 30 тыс. руб.;</w:t>
      </w:r>
    </w:p>
    <w:p w14:paraId="049E93B6" w14:textId="77777777" w:rsidR="00D1061E" w:rsidRPr="00E76BB5" w:rsidRDefault="00D1061E" w:rsidP="00D1061E">
      <w:pPr>
        <w:pStyle w:val="20"/>
        <w:spacing w:line="360" w:lineRule="auto"/>
        <w:ind w:left="0"/>
        <w:jc w:val="both"/>
        <w:rPr>
          <w:sz w:val="28"/>
        </w:rPr>
      </w:pPr>
      <w:bookmarkStart w:id="188" w:name="_Toc532577526"/>
      <w:r w:rsidRPr="00E76BB5">
        <w:rPr>
          <w:sz w:val="28"/>
        </w:rPr>
        <w:lastRenderedPageBreak/>
        <w:t>1.2.3.10) Экономия, определенная в прошедшем долгосрочном периоде регулирования и подлежащая учету в текущем долгосрочном периоде регулирования</w:t>
      </w:r>
      <w:bookmarkEnd w:id="188"/>
    </w:p>
    <w:p w14:paraId="529558F3" w14:textId="77777777" w:rsidR="00D1061E" w:rsidRPr="00E76BB5" w:rsidRDefault="00D1061E" w:rsidP="00D1061E">
      <w:pPr>
        <w:spacing w:line="360" w:lineRule="auto"/>
        <w:ind w:firstLine="851"/>
        <w:jc w:val="both"/>
        <w:rPr>
          <w:sz w:val="28"/>
          <w:szCs w:val="28"/>
        </w:rPr>
      </w:pPr>
      <w:r w:rsidRPr="00E76BB5">
        <w:rPr>
          <w:sz w:val="28"/>
          <w:szCs w:val="28"/>
        </w:rPr>
        <w:t xml:space="preserve">Данная величина определяется как достигнутая регулируемой организацией в предыдущем долгосрочном периоде регулирования и подлежит включению в необходимую валовую выручку очередного долгосрочного периода регулирования (в соответствии с пунктами 43 - 48 Методических указаний). </w:t>
      </w:r>
    </w:p>
    <w:p w14:paraId="46824615"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Предприятие предлагает включить в необходимую валовую выручку 2019 года по Беловской ГРЭС расходы по данной статье в размере 76 595 тыс. руб.</w:t>
      </w:r>
    </w:p>
    <w:p w14:paraId="0EC76B60"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Эксперты, рассмотрев представленные расчеты, считают, что у предприятия отсутствует экономия как операционных расходов, так и энергетических ресурсов.</w:t>
      </w:r>
    </w:p>
    <w:p w14:paraId="136EE9E4"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Экономия операционных расходов возникает в случае, если фактические операционные расходы составили меньшую величину, чем это было предусмотрено органом регулирования, при условии, что регулируемая организация исполняет обязательства, предусмотренные при установлении тарифов такой организации, в полном объеме. Снижение операционных расходов по станциям АО «Кузбассэнерго» связано с изменением учетной политики, что не является экономией.</w:t>
      </w:r>
    </w:p>
    <w:p w14:paraId="210F8328"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xml:space="preserve">При расчете тарифов учитывается экономия от снижения потребления энергетических ресурсов, холодной воды, теплоносителя (в том числе связанная с сокращением потерь в тепловых сетях, сменой видов и (или) марки основного и (или) резервного топлива на источниках тепловой энергии) при условии, что затраты на проведение мероприятий по их снижению не учтены и не будут учтены при установлении тарифов, не финансировались и не будут финансироваться за счет бюджетных средств. В связи с тем, что в программе энергосбережения предприятия отсутствуют мероприятия, направленные на </w:t>
      </w:r>
      <w:r w:rsidRPr="00E76BB5">
        <w:rPr>
          <w:sz w:val="28"/>
          <w:szCs w:val="28"/>
        </w:rPr>
        <w:lastRenderedPageBreak/>
        <w:t>получении экономии по данным статьям, эксперты предлагают не учитывать данный показатель.</w:t>
      </w:r>
    </w:p>
    <w:p w14:paraId="6B275944" w14:textId="77777777" w:rsidR="00D1061E" w:rsidRPr="00E76BB5" w:rsidRDefault="00D1061E" w:rsidP="00D1061E">
      <w:pPr>
        <w:tabs>
          <w:tab w:val="left" w:pos="0"/>
        </w:tabs>
        <w:spacing w:line="360" w:lineRule="auto"/>
        <w:ind w:firstLine="851"/>
        <w:jc w:val="both"/>
        <w:rPr>
          <w:sz w:val="28"/>
          <w:szCs w:val="28"/>
        </w:rPr>
      </w:pPr>
    </w:p>
    <w:p w14:paraId="5F986755"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Неподконтрольные расходы на 2020 - 2023 годы (кроме отчислений на социальные нужды и расходов на уплату процентов) приняты на уровне рассчитанных/определенных на 2019 год, поскольку на каждый последующий расчетный период регулирования определяются методом экономически обоснованных расходов.</w:t>
      </w:r>
    </w:p>
    <w:p w14:paraId="74C11BCA"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Отчисления на социальные нужды рассчитаны, исходя из принятого экспертами экономически обоснованного уровня оплаты труда на каждый год долгосрочного периода регулирования, и будут пересматриваться только в случае изменения процента отчисления и/или операционных расходов.</w:t>
      </w:r>
    </w:p>
    <w:p w14:paraId="2F541483"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Расходы на уплату процентов рассчитаны, исходя из принятого экспертами экономически обоснованного уровня кредитных средств на каждый год долгосрочного периода регулирования, и будут пересматриваться ежегодно.</w:t>
      </w:r>
    </w:p>
    <w:p w14:paraId="47A3B071" w14:textId="77777777" w:rsidR="00D1061E" w:rsidRPr="00E76BB5" w:rsidRDefault="00D1061E" w:rsidP="00D1061E">
      <w:pPr>
        <w:tabs>
          <w:tab w:val="left" w:pos="0"/>
        </w:tabs>
        <w:spacing w:line="360" w:lineRule="auto"/>
        <w:ind w:firstLine="851"/>
        <w:jc w:val="both"/>
        <w:rPr>
          <w:sz w:val="28"/>
          <w:szCs w:val="28"/>
        </w:rPr>
      </w:pPr>
    </w:p>
    <w:p w14:paraId="6DB4CA7F" w14:textId="77777777" w:rsidR="00D1061E" w:rsidRPr="00E76BB5" w:rsidRDefault="00D1061E" w:rsidP="00D1061E">
      <w:pPr>
        <w:tabs>
          <w:tab w:val="left" w:pos="0"/>
        </w:tabs>
        <w:spacing w:line="360" w:lineRule="auto"/>
        <w:ind w:firstLine="851"/>
        <w:jc w:val="both"/>
        <w:rPr>
          <w:sz w:val="28"/>
          <w:szCs w:val="28"/>
        </w:rPr>
        <w:sectPr w:rsidR="00D1061E" w:rsidRPr="00E76BB5" w:rsidSect="00D1061E">
          <w:pgSz w:w="11906" w:h="16838"/>
          <w:pgMar w:top="1134" w:right="567" w:bottom="1134" w:left="1701" w:header="720" w:footer="720" w:gutter="0"/>
          <w:cols w:space="720"/>
          <w:docGrid w:linePitch="326"/>
        </w:sectPr>
      </w:pPr>
    </w:p>
    <w:p w14:paraId="4BC9561C" w14:textId="77777777" w:rsidR="00D1061E" w:rsidRPr="00E76BB5" w:rsidRDefault="00D1061E" w:rsidP="00D1061E">
      <w:pPr>
        <w:numPr>
          <w:ilvl w:val="0"/>
          <w:numId w:val="13"/>
        </w:numPr>
        <w:spacing w:line="360" w:lineRule="auto"/>
        <w:ind w:left="8724" w:right="-142"/>
        <w:jc w:val="right"/>
        <w:rPr>
          <w:sz w:val="28"/>
          <w:szCs w:val="28"/>
        </w:rPr>
      </w:pPr>
    </w:p>
    <w:p w14:paraId="05F94046" w14:textId="77777777" w:rsidR="00D1061E" w:rsidRPr="00E76BB5" w:rsidRDefault="00D1061E" w:rsidP="00D1061E">
      <w:pPr>
        <w:jc w:val="center"/>
        <w:rPr>
          <w:b/>
          <w:sz w:val="28"/>
          <w:szCs w:val="28"/>
        </w:rPr>
      </w:pPr>
      <w:r w:rsidRPr="00E76BB5">
        <w:rPr>
          <w:b/>
          <w:sz w:val="28"/>
          <w:szCs w:val="28"/>
        </w:rPr>
        <w:t xml:space="preserve">Реестр неподконтрольных расходов на 2019-2023 годы </w:t>
      </w:r>
    </w:p>
    <w:p w14:paraId="46237793" w14:textId="77777777" w:rsidR="00D1061E" w:rsidRPr="00E76BB5" w:rsidRDefault="00D1061E" w:rsidP="00D1061E">
      <w:pPr>
        <w:jc w:val="center"/>
        <w:rPr>
          <w:sz w:val="28"/>
          <w:szCs w:val="28"/>
        </w:rPr>
      </w:pPr>
      <w:r w:rsidRPr="00E76BB5">
        <w:rPr>
          <w:b/>
          <w:sz w:val="28"/>
          <w:szCs w:val="28"/>
        </w:rPr>
        <w:t xml:space="preserve">Беловская ГРЭС </w:t>
      </w:r>
      <w:r w:rsidRPr="00E76BB5">
        <w:rPr>
          <w:sz w:val="28"/>
          <w:szCs w:val="28"/>
        </w:rPr>
        <w:t>(приложение 5.3 к Методическим указаниям)</w:t>
      </w:r>
    </w:p>
    <w:p w14:paraId="59AF1A71" w14:textId="77777777" w:rsidR="00D1061E" w:rsidRPr="00E76BB5" w:rsidRDefault="00D1061E" w:rsidP="00D1061E">
      <w:pPr>
        <w:tabs>
          <w:tab w:val="left" w:pos="426"/>
        </w:tabs>
        <w:ind w:right="394" w:firstLine="851"/>
        <w:jc w:val="right"/>
        <w:rPr>
          <w:sz w:val="28"/>
          <w:szCs w:val="28"/>
        </w:rPr>
      </w:pPr>
      <w:r w:rsidRPr="00E76BB5">
        <w:rPr>
          <w:sz w:val="28"/>
          <w:szCs w:val="28"/>
        </w:rPr>
        <w:t>тыс. руб.</w:t>
      </w: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972"/>
        <w:gridCol w:w="1134"/>
        <w:gridCol w:w="1134"/>
        <w:gridCol w:w="1134"/>
        <w:gridCol w:w="1134"/>
        <w:gridCol w:w="1134"/>
      </w:tblGrid>
      <w:tr w:rsidR="00D1061E" w:rsidRPr="00E76BB5" w14:paraId="24531E76" w14:textId="77777777" w:rsidTr="00D1061E">
        <w:trPr>
          <w:trHeight w:val="360"/>
          <w:tblHeader/>
        </w:trPr>
        <w:tc>
          <w:tcPr>
            <w:tcW w:w="817" w:type="dxa"/>
            <w:vMerge w:val="restart"/>
            <w:tcBorders>
              <w:top w:val="single" w:sz="4" w:space="0" w:color="auto"/>
            </w:tcBorders>
            <w:shd w:val="clear" w:color="auto" w:fill="auto"/>
            <w:vAlign w:val="center"/>
            <w:hideMark/>
          </w:tcPr>
          <w:p w14:paraId="2D964B4D" w14:textId="77777777" w:rsidR="00D1061E" w:rsidRPr="00E76BB5" w:rsidRDefault="00D1061E" w:rsidP="00D1061E">
            <w:pPr>
              <w:jc w:val="center"/>
              <w:rPr>
                <w:sz w:val="22"/>
                <w:szCs w:val="22"/>
              </w:rPr>
            </w:pPr>
            <w:r w:rsidRPr="00E76BB5">
              <w:rPr>
                <w:sz w:val="22"/>
                <w:szCs w:val="22"/>
              </w:rPr>
              <w:t>№ п/п</w:t>
            </w:r>
          </w:p>
        </w:tc>
        <w:tc>
          <w:tcPr>
            <w:tcW w:w="7972" w:type="dxa"/>
            <w:vMerge w:val="restart"/>
            <w:tcBorders>
              <w:top w:val="single" w:sz="4" w:space="0" w:color="auto"/>
            </w:tcBorders>
            <w:shd w:val="clear" w:color="auto" w:fill="auto"/>
            <w:vAlign w:val="center"/>
            <w:hideMark/>
          </w:tcPr>
          <w:p w14:paraId="79D3922D" w14:textId="77777777" w:rsidR="00D1061E" w:rsidRPr="00E76BB5" w:rsidRDefault="00D1061E" w:rsidP="00D1061E">
            <w:pPr>
              <w:jc w:val="center"/>
              <w:rPr>
                <w:sz w:val="22"/>
                <w:szCs w:val="22"/>
              </w:rPr>
            </w:pPr>
            <w:r w:rsidRPr="00E76BB5">
              <w:rPr>
                <w:sz w:val="22"/>
                <w:szCs w:val="22"/>
              </w:rPr>
              <w:t>Наименование расхода</w:t>
            </w:r>
          </w:p>
        </w:tc>
        <w:tc>
          <w:tcPr>
            <w:tcW w:w="5670" w:type="dxa"/>
            <w:gridSpan w:val="5"/>
            <w:tcBorders>
              <w:top w:val="single" w:sz="4" w:space="0" w:color="auto"/>
            </w:tcBorders>
            <w:vAlign w:val="center"/>
          </w:tcPr>
          <w:p w14:paraId="449BB3F2" w14:textId="77777777" w:rsidR="00D1061E" w:rsidRPr="00E76BB5" w:rsidRDefault="00D1061E" w:rsidP="00D1061E">
            <w:pPr>
              <w:jc w:val="center"/>
              <w:rPr>
                <w:sz w:val="22"/>
                <w:szCs w:val="22"/>
              </w:rPr>
            </w:pPr>
            <w:r w:rsidRPr="00E76BB5">
              <w:rPr>
                <w:sz w:val="22"/>
                <w:szCs w:val="22"/>
              </w:rPr>
              <w:t>Предложение экспертов</w:t>
            </w:r>
          </w:p>
        </w:tc>
      </w:tr>
      <w:tr w:rsidR="00D1061E" w:rsidRPr="00E76BB5" w14:paraId="14F552CA" w14:textId="77777777" w:rsidTr="00D1061E">
        <w:trPr>
          <w:trHeight w:val="360"/>
          <w:tblHeader/>
        </w:trPr>
        <w:tc>
          <w:tcPr>
            <w:tcW w:w="817" w:type="dxa"/>
            <w:vMerge/>
            <w:shd w:val="clear" w:color="auto" w:fill="auto"/>
            <w:vAlign w:val="center"/>
            <w:hideMark/>
          </w:tcPr>
          <w:p w14:paraId="23C45CA7" w14:textId="77777777" w:rsidR="00D1061E" w:rsidRPr="00E76BB5" w:rsidRDefault="00D1061E" w:rsidP="00D1061E">
            <w:pPr>
              <w:jc w:val="center"/>
              <w:rPr>
                <w:sz w:val="22"/>
                <w:szCs w:val="22"/>
              </w:rPr>
            </w:pPr>
          </w:p>
        </w:tc>
        <w:tc>
          <w:tcPr>
            <w:tcW w:w="7972" w:type="dxa"/>
            <w:vMerge/>
            <w:shd w:val="clear" w:color="auto" w:fill="auto"/>
            <w:vAlign w:val="center"/>
            <w:hideMark/>
          </w:tcPr>
          <w:p w14:paraId="3F232698" w14:textId="77777777" w:rsidR="00D1061E" w:rsidRPr="00E76BB5" w:rsidRDefault="00D1061E" w:rsidP="00D1061E">
            <w:pPr>
              <w:jc w:val="center"/>
              <w:rPr>
                <w:sz w:val="22"/>
                <w:szCs w:val="22"/>
              </w:rPr>
            </w:pPr>
          </w:p>
        </w:tc>
        <w:tc>
          <w:tcPr>
            <w:tcW w:w="1134" w:type="dxa"/>
            <w:shd w:val="clear" w:color="auto" w:fill="auto"/>
            <w:vAlign w:val="center"/>
            <w:hideMark/>
          </w:tcPr>
          <w:p w14:paraId="428C6A56" w14:textId="77777777" w:rsidR="00D1061E" w:rsidRPr="00E76BB5" w:rsidRDefault="00D1061E" w:rsidP="00D1061E">
            <w:pPr>
              <w:jc w:val="center"/>
              <w:rPr>
                <w:sz w:val="22"/>
                <w:szCs w:val="22"/>
              </w:rPr>
            </w:pPr>
            <w:r w:rsidRPr="00E76BB5">
              <w:rPr>
                <w:sz w:val="22"/>
                <w:szCs w:val="22"/>
              </w:rPr>
              <w:t>2019</w:t>
            </w:r>
          </w:p>
        </w:tc>
        <w:tc>
          <w:tcPr>
            <w:tcW w:w="1134" w:type="dxa"/>
            <w:shd w:val="clear" w:color="auto" w:fill="auto"/>
            <w:vAlign w:val="center"/>
            <w:hideMark/>
          </w:tcPr>
          <w:p w14:paraId="1FD84C45" w14:textId="77777777" w:rsidR="00D1061E" w:rsidRPr="00E76BB5" w:rsidRDefault="00D1061E" w:rsidP="00D1061E">
            <w:pPr>
              <w:jc w:val="center"/>
              <w:rPr>
                <w:sz w:val="22"/>
                <w:szCs w:val="22"/>
              </w:rPr>
            </w:pPr>
            <w:r w:rsidRPr="00E76BB5">
              <w:rPr>
                <w:sz w:val="22"/>
                <w:szCs w:val="22"/>
              </w:rPr>
              <w:t>2020</w:t>
            </w:r>
          </w:p>
        </w:tc>
        <w:tc>
          <w:tcPr>
            <w:tcW w:w="1134" w:type="dxa"/>
            <w:vAlign w:val="center"/>
          </w:tcPr>
          <w:p w14:paraId="47F2C38A" w14:textId="77777777" w:rsidR="00D1061E" w:rsidRPr="00E76BB5" w:rsidRDefault="00D1061E" w:rsidP="00D1061E">
            <w:pPr>
              <w:jc w:val="center"/>
              <w:rPr>
                <w:sz w:val="22"/>
                <w:szCs w:val="22"/>
              </w:rPr>
            </w:pPr>
            <w:r w:rsidRPr="00E76BB5">
              <w:rPr>
                <w:sz w:val="22"/>
                <w:szCs w:val="22"/>
              </w:rPr>
              <w:t>2021</w:t>
            </w:r>
          </w:p>
        </w:tc>
        <w:tc>
          <w:tcPr>
            <w:tcW w:w="1134" w:type="dxa"/>
            <w:vAlign w:val="center"/>
          </w:tcPr>
          <w:p w14:paraId="4744621E" w14:textId="77777777" w:rsidR="00D1061E" w:rsidRPr="00E76BB5" w:rsidRDefault="00D1061E" w:rsidP="00D1061E">
            <w:pPr>
              <w:jc w:val="center"/>
              <w:rPr>
                <w:sz w:val="22"/>
                <w:szCs w:val="22"/>
              </w:rPr>
            </w:pPr>
            <w:r w:rsidRPr="00E76BB5">
              <w:rPr>
                <w:sz w:val="22"/>
                <w:szCs w:val="22"/>
              </w:rPr>
              <w:t>2022</w:t>
            </w:r>
          </w:p>
        </w:tc>
        <w:tc>
          <w:tcPr>
            <w:tcW w:w="1134" w:type="dxa"/>
            <w:shd w:val="clear" w:color="auto" w:fill="auto"/>
            <w:vAlign w:val="center"/>
            <w:hideMark/>
          </w:tcPr>
          <w:p w14:paraId="257502B3" w14:textId="77777777" w:rsidR="00D1061E" w:rsidRPr="00E76BB5" w:rsidRDefault="00D1061E" w:rsidP="00D1061E">
            <w:pPr>
              <w:jc w:val="center"/>
              <w:rPr>
                <w:sz w:val="22"/>
                <w:szCs w:val="22"/>
              </w:rPr>
            </w:pPr>
            <w:r w:rsidRPr="00E76BB5">
              <w:rPr>
                <w:sz w:val="22"/>
                <w:szCs w:val="22"/>
              </w:rPr>
              <w:t>2023</w:t>
            </w:r>
          </w:p>
        </w:tc>
      </w:tr>
      <w:tr w:rsidR="00D1061E" w:rsidRPr="00E76BB5" w14:paraId="4F1C1418" w14:textId="77777777" w:rsidTr="00D1061E">
        <w:trPr>
          <w:trHeight w:val="367"/>
        </w:trPr>
        <w:tc>
          <w:tcPr>
            <w:tcW w:w="817" w:type="dxa"/>
            <w:shd w:val="clear" w:color="auto" w:fill="auto"/>
            <w:noWrap/>
            <w:vAlign w:val="center"/>
            <w:hideMark/>
          </w:tcPr>
          <w:p w14:paraId="2275C6FB" w14:textId="77777777" w:rsidR="00D1061E" w:rsidRPr="00E76BB5" w:rsidRDefault="00D1061E" w:rsidP="00D1061E">
            <w:pPr>
              <w:jc w:val="center"/>
              <w:rPr>
                <w:sz w:val="22"/>
                <w:szCs w:val="22"/>
              </w:rPr>
            </w:pPr>
            <w:r w:rsidRPr="00E76BB5">
              <w:rPr>
                <w:sz w:val="22"/>
                <w:szCs w:val="22"/>
              </w:rPr>
              <w:t>1.1</w:t>
            </w:r>
          </w:p>
        </w:tc>
        <w:tc>
          <w:tcPr>
            <w:tcW w:w="7972" w:type="dxa"/>
            <w:shd w:val="clear" w:color="auto" w:fill="auto"/>
            <w:vAlign w:val="center"/>
            <w:hideMark/>
          </w:tcPr>
          <w:p w14:paraId="1B5F5C7C" w14:textId="77777777" w:rsidR="00D1061E" w:rsidRPr="00E76BB5" w:rsidRDefault="00D1061E" w:rsidP="00D1061E">
            <w:pPr>
              <w:rPr>
                <w:sz w:val="22"/>
                <w:szCs w:val="22"/>
              </w:rPr>
            </w:pPr>
            <w:r w:rsidRPr="00E76BB5">
              <w:rPr>
                <w:sz w:val="22"/>
                <w:szCs w:val="22"/>
              </w:rPr>
              <w:t>Расходы на оплату услуг, оказываемых организациями, осуществляющими регулируемые виды деятельности</w:t>
            </w:r>
          </w:p>
        </w:tc>
        <w:tc>
          <w:tcPr>
            <w:tcW w:w="1134" w:type="dxa"/>
            <w:shd w:val="clear" w:color="auto" w:fill="auto"/>
            <w:noWrap/>
            <w:vAlign w:val="center"/>
          </w:tcPr>
          <w:p w14:paraId="346BB799" w14:textId="77777777" w:rsidR="00D1061E" w:rsidRPr="00E76BB5" w:rsidRDefault="00D1061E" w:rsidP="00D1061E">
            <w:pPr>
              <w:jc w:val="center"/>
            </w:pPr>
            <w:r w:rsidRPr="00E76BB5">
              <w:t>0</w:t>
            </w:r>
          </w:p>
        </w:tc>
        <w:tc>
          <w:tcPr>
            <w:tcW w:w="1134" w:type="dxa"/>
            <w:shd w:val="clear" w:color="auto" w:fill="auto"/>
            <w:noWrap/>
            <w:vAlign w:val="center"/>
          </w:tcPr>
          <w:p w14:paraId="236F250D" w14:textId="77777777" w:rsidR="00D1061E" w:rsidRPr="00E76BB5" w:rsidRDefault="00D1061E" w:rsidP="00D1061E">
            <w:pPr>
              <w:jc w:val="center"/>
            </w:pPr>
            <w:r w:rsidRPr="00E76BB5">
              <w:t>0</w:t>
            </w:r>
          </w:p>
        </w:tc>
        <w:tc>
          <w:tcPr>
            <w:tcW w:w="1134" w:type="dxa"/>
            <w:vAlign w:val="center"/>
          </w:tcPr>
          <w:p w14:paraId="79ED2D99" w14:textId="77777777" w:rsidR="00D1061E" w:rsidRPr="00E76BB5" w:rsidRDefault="00D1061E" w:rsidP="00D1061E">
            <w:pPr>
              <w:jc w:val="center"/>
            </w:pPr>
            <w:r w:rsidRPr="00E76BB5">
              <w:t>0</w:t>
            </w:r>
          </w:p>
        </w:tc>
        <w:tc>
          <w:tcPr>
            <w:tcW w:w="1134" w:type="dxa"/>
            <w:vAlign w:val="center"/>
          </w:tcPr>
          <w:p w14:paraId="1AFB4A89" w14:textId="77777777" w:rsidR="00D1061E" w:rsidRPr="00E76BB5" w:rsidRDefault="00D1061E" w:rsidP="00D1061E">
            <w:pPr>
              <w:jc w:val="center"/>
            </w:pPr>
            <w:r w:rsidRPr="00E76BB5">
              <w:t>0</w:t>
            </w:r>
          </w:p>
        </w:tc>
        <w:tc>
          <w:tcPr>
            <w:tcW w:w="1134" w:type="dxa"/>
            <w:shd w:val="clear" w:color="auto" w:fill="auto"/>
            <w:noWrap/>
            <w:vAlign w:val="center"/>
          </w:tcPr>
          <w:p w14:paraId="3567184D" w14:textId="77777777" w:rsidR="00D1061E" w:rsidRPr="00E76BB5" w:rsidRDefault="00D1061E" w:rsidP="00D1061E">
            <w:pPr>
              <w:jc w:val="center"/>
            </w:pPr>
            <w:r w:rsidRPr="00E76BB5">
              <w:t>0</w:t>
            </w:r>
          </w:p>
        </w:tc>
      </w:tr>
      <w:tr w:rsidR="00D1061E" w:rsidRPr="00E76BB5" w14:paraId="67019357" w14:textId="77777777" w:rsidTr="00D1061E">
        <w:trPr>
          <w:trHeight w:val="147"/>
        </w:trPr>
        <w:tc>
          <w:tcPr>
            <w:tcW w:w="817" w:type="dxa"/>
            <w:shd w:val="clear" w:color="auto" w:fill="auto"/>
            <w:noWrap/>
            <w:vAlign w:val="center"/>
            <w:hideMark/>
          </w:tcPr>
          <w:p w14:paraId="033BB98F" w14:textId="77777777" w:rsidR="00D1061E" w:rsidRPr="00E76BB5" w:rsidRDefault="00D1061E" w:rsidP="00D1061E">
            <w:pPr>
              <w:jc w:val="center"/>
              <w:rPr>
                <w:sz w:val="22"/>
                <w:szCs w:val="22"/>
              </w:rPr>
            </w:pPr>
            <w:r w:rsidRPr="00E76BB5">
              <w:rPr>
                <w:sz w:val="22"/>
                <w:szCs w:val="22"/>
              </w:rPr>
              <w:t>1.2</w:t>
            </w:r>
          </w:p>
        </w:tc>
        <w:tc>
          <w:tcPr>
            <w:tcW w:w="7972" w:type="dxa"/>
            <w:shd w:val="clear" w:color="auto" w:fill="auto"/>
            <w:noWrap/>
            <w:vAlign w:val="center"/>
            <w:hideMark/>
          </w:tcPr>
          <w:p w14:paraId="254A5873" w14:textId="77777777" w:rsidR="00D1061E" w:rsidRPr="00E76BB5" w:rsidRDefault="00D1061E" w:rsidP="00D1061E">
            <w:pPr>
              <w:rPr>
                <w:sz w:val="22"/>
                <w:szCs w:val="22"/>
              </w:rPr>
            </w:pPr>
            <w:r w:rsidRPr="00E76BB5">
              <w:rPr>
                <w:sz w:val="22"/>
                <w:szCs w:val="22"/>
              </w:rPr>
              <w:t>Арендная плата</w:t>
            </w:r>
          </w:p>
        </w:tc>
        <w:tc>
          <w:tcPr>
            <w:tcW w:w="1134" w:type="dxa"/>
            <w:shd w:val="clear" w:color="auto" w:fill="auto"/>
            <w:noWrap/>
            <w:vAlign w:val="center"/>
          </w:tcPr>
          <w:p w14:paraId="303001C8" w14:textId="77777777" w:rsidR="00D1061E" w:rsidRPr="00E76BB5" w:rsidRDefault="00D1061E" w:rsidP="00D1061E">
            <w:pPr>
              <w:jc w:val="center"/>
            </w:pPr>
            <w:r w:rsidRPr="00E76BB5">
              <w:t>0</w:t>
            </w:r>
          </w:p>
        </w:tc>
        <w:tc>
          <w:tcPr>
            <w:tcW w:w="1134" w:type="dxa"/>
            <w:shd w:val="clear" w:color="auto" w:fill="auto"/>
            <w:noWrap/>
            <w:vAlign w:val="center"/>
          </w:tcPr>
          <w:p w14:paraId="3CC12382" w14:textId="77777777" w:rsidR="00D1061E" w:rsidRPr="00E76BB5" w:rsidRDefault="00D1061E" w:rsidP="00D1061E">
            <w:pPr>
              <w:jc w:val="center"/>
            </w:pPr>
            <w:r w:rsidRPr="00E76BB5">
              <w:t>0</w:t>
            </w:r>
          </w:p>
        </w:tc>
        <w:tc>
          <w:tcPr>
            <w:tcW w:w="1134" w:type="dxa"/>
            <w:vAlign w:val="center"/>
          </w:tcPr>
          <w:p w14:paraId="587C0180" w14:textId="77777777" w:rsidR="00D1061E" w:rsidRPr="00E76BB5" w:rsidRDefault="00D1061E" w:rsidP="00D1061E">
            <w:pPr>
              <w:jc w:val="center"/>
            </w:pPr>
            <w:r w:rsidRPr="00E76BB5">
              <w:t>0</w:t>
            </w:r>
          </w:p>
        </w:tc>
        <w:tc>
          <w:tcPr>
            <w:tcW w:w="1134" w:type="dxa"/>
            <w:vAlign w:val="center"/>
          </w:tcPr>
          <w:p w14:paraId="28526C16" w14:textId="77777777" w:rsidR="00D1061E" w:rsidRPr="00E76BB5" w:rsidRDefault="00D1061E" w:rsidP="00D1061E">
            <w:pPr>
              <w:jc w:val="center"/>
            </w:pPr>
            <w:r w:rsidRPr="00E76BB5">
              <w:t>0</w:t>
            </w:r>
          </w:p>
        </w:tc>
        <w:tc>
          <w:tcPr>
            <w:tcW w:w="1134" w:type="dxa"/>
            <w:shd w:val="clear" w:color="auto" w:fill="auto"/>
            <w:noWrap/>
            <w:vAlign w:val="center"/>
          </w:tcPr>
          <w:p w14:paraId="7D0940A2" w14:textId="77777777" w:rsidR="00D1061E" w:rsidRPr="00E76BB5" w:rsidRDefault="00D1061E" w:rsidP="00D1061E">
            <w:pPr>
              <w:jc w:val="center"/>
            </w:pPr>
            <w:r w:rsidRPr="00E76BB5">
              <w:t>0</w:t>
            </w:r>
          </w:p>
        </w:tc>
      </w:tr>
      <w:tr w:rsidR="00D1061E" w:rsidRPr="00E76BB5" w14:paraId="0C656813" w14:textId="77777777" w:rsidTr="00D1061E">
        <w:trPr>
          <w:trHeight w:val="279"/>
        </w:trPr>
        <w:tc>
          <w:tcPr>
            <w:tcW w:w="817" w:type="dxa"/>
            <w:shd w:val="clear" w:color="auto" w:fill="auto"/>
            <w:noWrap/>
            <w:vAlign w:val="center"/>
            <w:hideMark/>
          </w:tcPr>
          <w:p w14:paraId="427E60A0" w14:textId="77777777" w:rsidR="00D1061E" w:rsidRPr="00E76BB5" w:rsidRDefault="00D1061E" w:rsidP="00D1061E">
            <w:pPr>
              <w:jc w:val="center"/>
              <w:rPr>
                <w:sz w:val="22"/>
                <w:szCs w:val="22"/>
              </w:rPr>
            </w:pPr>
            <w:r w:rsidRPr="00E76BB5">
              <w:rPr>
                <w:sz w:val="22"/>
                <w:szCs w:val="22"/>
              </w:rPr>
              <w:t>1.3</w:t>
            </w:r>
          </w:p>
        </w:tc>
        <w:tc>
          <w:tcPr>
            <w:tcW w:w="7972" w:type="dxa"/>
            <w:shd w:val="clear" w:color="auto" w:fill="auto"/>
            <w:noWrap/>
            <w:vAlign w:val="center"/>
            <w:hideMark/>
          </w:tcPr>
          <w:p w14:paraId="054DA2CF" w14:textId="77777777" w:rsidR="00D1061E" w:rsidRPr="00E76BB5" w:rsidRDefault="00D1061E" w:rsidP="00D1061E">
            <w:pPr>
              <w:rPr>
                <w:sz w:val="22"/>
                <w:szCs w:val="22"/>
              </w:rPr>
            </w:pPr>
            <w:r w:rsidRPr="00E76BB5">
              <w:rPr>
                <w:sz w:val="22"/>
                <w:szCs w:val="22"/>
              </w:rPr>
              <w:t>Концессионная плата</w:t>
            </w:r>
          </w:p>
        </w:tc>
        <w:tc>
          <w:tcPr>
            <w:tcW w:w="1134" w:type="dxa"/>
            <w:shd w:val="clear" w:color="auto" w:fill="auto"/>
            <w:noWrap/>
            <w:vAlign w:val="center"/>
          </w:tcPr>
          <w:p w14:paraId="0E6B9A05" w14:textId="77777777" w:rsidR="00D1061E" w:rsidRPr="00E76BB5" w:rsidRDefault="00D1061E" w:rsidP="00D1061E">
            <w:pPr>
              <w:jc w:val="center"/>
            </w:pPr>
            <w:r w:rsidRPr="00E76BB5">
              <w:t>0</w:t>
            </w:r>
          </w:p>
        </w:tc>
        <w:tc>
          <w:tcPr>
            <w:tcW w:w="1134" w:type="dxa"/>
            <w:shd w:val="clear" w:color="auto" w:fill="auto"/>
            <w:noWrap/>
            <w:vAlign w:val="center"/>
          </w:tcPr>
          <w:p w14:paraId="51007BD8" w14:textId="77777777" w:rsidR="00D1061E" w:rsidRPr="00E76BB5" w:rsidRDefault="00D1061E" w:rsidP="00D1061E">
            <w:pPr>
              <w:jc w:val="center"/>
            </w:pPr>
            <w:r w:rsidRPr="00E76BB5">
              <w:t>0</w:t>
            </w:r>
          </w:p>
        </w:tc>
        <w:tc>
          <w:tcPr>
            <w:tcW w:w="1134" w:type="dxa"/>
            <w:vAlign w:val="center"/>
          </w:tcPr>
          <w:p w14:paraId="1A9BF8FE" w14:textId="77777777" w:rsidR="00D1061E" w:rsidRPr="00E76BB5" w:rsidRDefault="00D1061E" w:rsidP="00D1061E">
            <w:pPr>
              <w:jc w:val="center"/>
            </w:pPr>
            <w:r w:rsidRPr="00E76BB5">
              <w:t>0</w:t>
            </w:r>
          </w:p>
        </w:tc>
        <w:tc>
          <w:tcPr>
            <w:tcW w:w="1134" w:type="dxa"/>
            <w:vAlign w:val="center"/>
          </w:tcPr>
          <w:p w14:paraId="6CABF4D9" w14:textId="77777777" w:rsidR="00D1061E" w:rsidRPr="00E76BB5" w:rsidRDefault="00D1061E" w:rsidP="00D1061E">
            <w:pPr>
              <w:jc w:val="center"/>
            </w:pPr>
            <w:r w:rsidRPr="00E76BB5">
              <w:t>0</w:t>
            </w:r>
          </w:p>
        </w:tc>
        <w:tc>
          <w:tcPr>
            <w:tcW w:w="1134" w:type="dxa"/>
            <w:shd w:val="clear" w:color="auto" w:fill="auto"/>
            <w:noWrap/>
            <w:vAlign w:val="center"/>
          </w:tcPr>
          <w:p w14:paraId="1BDD1B1A" w14:textId="77777777" w:rsidR="00D1061E" w:rsidRPr="00E76BB5" w:rsidRDefault="00D1061E" w:rsidP="00D1061E">
            <w:pPr>
              <w:jc w:val="center"/>
            </w:pPr>
            <w:r w:rsidRPr="00E76BB5">
              <w:t>0</w:t>
            </w:r>
          </w:p>
        </w:tc>
      </w:tr>
      <w:tr w:rsidR="00D1061E" w:rsidRPr="00E76BB5" w14:paraId="3C8A9A0D" w14:textId="77777777" w:rsidTr="00D1061E">
        <w:trPr>
          <w:trHeight w:val="108"/>
        </w:trPr>
        <w:tc>
          <w:tcPr>
            <w:tcW w:w="817" w:type="dxa"/>
            <w:shd w:val="clear" w:color="auto" w:fill="auto"/>
            <w:noWrap/>
            <w:vAlign w:val="center"/>
            <w:hideMark/>
          </w:tcPr>
          <w:p w14:paraId="29565A26" w14:textId="77777777" w:rsidR="00D1061E" w:rsidRPr="00E76BB5" w:rsidRDefault="00D1061E" w:rsidP="00D1061E">
            <w:pPr>
              <w:jc w:val="center"/>
              <w:rPr>
                <w:sz w:val="22"/>
                <w:szCs w:val="22"/>
              </w:rPr>
            </w:pPr>
            <w:r w:rsidRPr="00E76BB5">
              <w:rPr>
                <w:sz w:val="22"/>
                <w:szCs w:val="22"/>
              </w:rPr>
              <w:t>1.4</w:t>
            </w:r>
          </w:p>
        </w:tc>
        <w:tc>
          <w:tcPr>
            <w:tcW w:w="7972" w:type="dxa"/>
            <w:shd w:val="clear" w:color="auto" w:fill="auto"/>
            <w:vAlign w:val="center"/>
            <w:hideMark/>
          </w:tcPr>
          <w:p w14:paraId="70CD34F3" w14:textId="77777777" w:rsidR="00D1061E" w:rsidRPr="00E76BB5" w:rsidRDefault="00D1061E" w:rsidP="00D1061E">
            <w:pPr>
              <w:rPr>
                <w:sz w:val="22"/>
                <w:szCs w:val="22"/>
              </w:rPr>
            </w:pPr>
            <w:r w:rsidRPr="00E76BB5">
              <w:rPr>
                <w:sz w:val="22"/>
                <w:szCs w:val="22"/>
              </w:rPr>
              <w:t>Расходы на уплату налогов, сборов и других обязательных платежей, 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5439E" w14:textId="77777777" w:rsidR="00D1061E" w:rsidRPr="00E76BB5" w:rsidRDefault="00D1061E" w:rsidP="00D1061E">
            <w:pPr>
              <w:jc w:val="center"/>
            </w:pPr>
            <w:r w:rsidRPr="00E76BB5">
              <w:t>1 903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FC942" w14:textId="77777777" w:rsidR="00D1061E" w:rsidRPr="00E76BB5" w:rsidRDefault="00D1061E" w:rsidP="00D1061E">
            <w:pPr>
              <w:jc w:val="center"/>
            </w:pPr>
            <w:r w:rsidRPr="00E76BB5">
              <w:t>1 903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C8C00A" w14:textId="77777777" w:rsidR="00D1061E" w:rsidRPr="00E76BB5" w:rsidRDefault="00D1061E" w:rsidP="00D1061E">
            <w:pPr>
              <w:jc w:val="center"/>
            </w:pPr>
            <w:r w:rsidRPr="00E76BB5">
              <w:t>1 903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7C4262" w14:textId="77777777" w:rsidR="00D1061E" w:rsidRPr="00E76BB5" w:rsidRDefault="00D1061E" w:rsidP="00D1061E">
            <w:pPr>
              <w:jc w:val="center"/>
            </w:pPr>
            <w:r w:rsidRPr="00E76BB5">
              <w:t>1 903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B8218" w14:textId="77777777" w:rsidR="00D1061E" w:rsidRPr="00E76BB5" w:rsidRDefault="00D1061E" w:rsidP="00D1061E">
            <w:pPr>
              <w:jc w:val="center"/>
            </w:pPr>
            <w:r w:rsidRPr="00E76BB5">
              <w:t>1 903</w:t>
            </w:r>
          </w:p>
        </w:tc>
      </w:tr>
      <w:tr w:rsidR="00D1061E" w:rsidRPr="00E76BB5" w14:paraId="4FF4FA09" w14:textId="77777777" w:rsidTr="00D1061E">
        <w:trPr>
          <w:trHeight w:val="381"/>
        </w:trPr>
        <w:tc>
          <w:tcPr>
            <w:tcW w:w="817" w:type="dxa"/>
            <w:shd w:val="clear" w:color="auto" w:fill="auto"/>
            <w:noWrap/>
            <w:vAlign w:val="center"/>
            <w:hideMark/>
          </w:tcPr>
          <w:p w14:paraId="2C44BB91" w14:textId="77777777" w:rsidR="00D1061E" w:rsidRPr="00E76BB5" w:rsidRDefault="00D1061E" w:rsidP="00D1061E">
            <w:pPr>
              <w:jc w:val="center"/>
              <w:rPr>
                <w:sz w:val="22"/>
                <w:szCs w:val="22"/>
              </w:rPr>
            </w:pPr>
            <w:r w:rsidRPr="00E76BB5">
              <w:rPr>
                <w:sz w:val="22"/>
                <w:szCs w:val="22"/>
              </w:rPr>
              <w:t>1.4.1</w:t>
            </w:r>
          </w:p>
        </w:tc>
        <w:tc>
          <w:tcPr>
            <w:tcW w:w="7972" w:type="dxa"/>
            <w:shd w:val="clear" w:color="auto" w:fill="auto"/>
            <w:vAlign w:val="center"/>
            <w:hideMark/>
          </w:tcPr>
          <w:p w14:paraId="63DC7128" w14:textId="77777777" w:rsidR="00D1061E" w:rsidRPr="00E76BB5" w:rsidRDefault="00D1061E" w:rsidP="00D1061E">
            <w:pPr>
              <w:rPr>
                <w:sz w:val="22"/>
                <w:szCs w:val="22"/>
              </w:rPr>
            </w:pPr>
            <w:r w:rsidRPr="00E76BB5">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AEDF050" w14:textId="77777777" w:rsidR="00D1061E" w:rsidRPr="00E76BB5" w:rsidRDefault="00D1061E" w:rsidP="00D1061E">
            <w:pPr>
              <w:jc w:val="center"/>
            </w:pPr>
            <w:r w:rsidRPr="00E76BB5">
              <w:t>94</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528EC4E" w14:textId="77777777" w:rsidR="00D1061E" w:rsidRPr="00E76BB5" w:rsidRDefault="00D1061E" w:rsidP="00D1061E">
            <w:pPr>
              <w:jc w:val="center"/>
            </w:pPr>
            <w:r w:rsidRPr="00E76BB5">
              <w:t>94</w:t>
            </w:r>
          </w:p>
        </w:tc>
        <w:tc>
          <w:tcPr>
            <w:tcW w:w="1134" w:type="dxa"/>
            <w:tcBorders>
              <w:top w:val="nil"/>
              <w:left w:val="single" w:sz="4" w:space="0" w:color="auto"/>
              <w:bottom w:val="single" w:sz="4" w:space="0" w:color="auto"/>
              <w:right w:val="single" w:sz="4" w:space="0" w:color="auto"/>
            </w:tcBorders>
            <w:shd w:val="clear" w:color="auto" w:fill="auto"/>
            <w:vAlign w:val="center"/>
          </w:tcPr>
          <w:p w14:paraId="7DFE2B7F" w14:textId="77777777" w:rsidR="00D1061E" w:rsidRPr="00E76BB5" w:rsidRDefault="00D1061E" w:rsidP="00D1061E">
            <w:pPr>
              <w:jc w:val="center"/>
            </w:pPr>
            <w:r w:rsidRPr="00E76BB5">
              <w:t>94</w:t>
            </w:r>
          </w:p>
        </w:tc>
        <w:tc>
          <w:tcPr>
            <w:tcW w:w="1134" w:type="dxa"/>
            <w:tcBorders>
              <w:top w:val="nil"/>
              <w:left w:val="single" w:sz="4" w:space="0" w:color="auto"/>
              <w:bottom w:val="single" w:sz="4" w:space="0" w:color="auto"/>
              <w:right w:val="single" w:sz="4" w:space="0" w:color="auto"/>
            </w:tcBorders>
            <w:shd w:val="clear" w:color="auto" w:fill="auto"/>
            <w:vAlign w:val="center"/>
          </w:tcPr>
          <w:p w14:paraId="1AD7AC10" w14:textId="77777777" w:rsidR="00D1061E" w:rsidRPr="00E76BB5" w:rsidRDefault="00D1061E" w:rsidP="00D1061E">
            <w:pPr>
              <w:jc w:val="center"/>
            </w:pPr>
            <w:r w:rsidRPr="00E76BB5">
              <w:t>94</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EF09E47" w14:textId="77777777" w:rsidR="00D1061E" w:rsidRPr="00E76BB5" w:rsidRDefault="00D1061E" w:rsidP="00D1061E">
            <w:pPr>
              <w:jc w:val="center"/>
            </w:pPr>
            <w:r w:rsidRPr="00E76BB5">
              <w:t>94</w:t>
            </w:r>
          </w:p>
        </w:tc>
      </w:tr>
      <w:tr w:rsidR="00D1061E" w:rsidRPr="00E76BB5" w14:paraId="0CF102DC" w14:textId="77777777" w:rsidTr="00D1061E">
        <w:trPr>
          <w:trHeight w:val="71"/>
        </w:trPr>
        <w:tc>
          <w:tcPr>
            <w:tcW w:w="817" w:type="dxa"/>
            <w:shd w:val="clear" w:color="auto" w:fill="auto"/>
            <w:noWrap/>
            <w:vAlign w:val="center"/>
            <w:hideMark/>
          </w:tcPr>
          <w:p w14:paraId="042908DC" w14:textId="77777777" w:rsidR="00D1061E" w:rsidRPr="00E76BB5" w:rsidRDefault="00D1061E" w:rsidP="00D1061E">
            <w:pPr>
              <w:jc w:val="center"/>
              <w:rPr>
                <w:sz w:val="22"/>
                <w:szCs w:val="22"/>
              </w:rPr>
            </w:pPr>
            <w:r w:rsidRPr="00E76BB5">
              <w:rPr>
                <w:sz w:val="22"/>
                <w:szCs w:val="22"/>
              </w:rPr>
              <w:t>1.4.2</w:t>
            </w:r>
          </w:p>
        </w:tc>
        <w:tc>
          <w:tcPr>
            <w:tcW w:w="7972" w:type="dxa"/>
            <w:shd w:val="clear" w:color="auto" w:fill="auto"/>
            <w:vAlign w:val="center"/>
            <w:hideMark/>
          </w:tcPr>
          <w:p w14:paraId="35458E61" w14:textId="77777777" w:rsidR="00D1061E" w:rsidRPr="00E76BB5" w:rsidRDefault="00D1061E" w:rsidP="00D1061E">
            <w:pPr>
              <w:rPr>
                <w:sz w:val="22"/>
                <w:szCs w:val="22"/>
              </w:rPr>
            </w:pPr>
            <w:r w:rsidRPr="00E76BB5">
              <w:rPr>
                <w:sz w:val="22"/>
                <w:szCs w:val="22"/>
              </w:rPr>
              <w:t>расходы на обязательное страхование</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873EA64" w14:textId="77777777" w:rsidR="00D1061E" w:rsidRPr="00E76BB5" w:rsidRDefault="00D1061E" w:rsidP="00D1061E">
            <w:pPr>
              <w:jc w:val="center"/>
            </w:pPr>
            <w:r w:rsidRPr="00E76BB5">
              <w:t>46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1F3DF4A" w14:textId="77777777" w:rsidR="00D1061E" w:rsidRPr="00E76BB5" w:rsidRDefault="00D1061E" w:rsidP="00D1061E">
            <w:pPr>
              <w:jc w:val="center"/>
            </w:pPr>
            <w:r w:rsidRPr="00E76BB5">
              <w:t>46</w:t>
            </w:r>
          </w:p>
        </w:tc>
        <w:tc>
          <w:tcPr>
            <w:tcW w:w="1134" w:type="dxa"/>
            <w:tcBorders>
              <w:top w:val="nil"/>
              <w:left w:val="single" w:sz="4" w:space="0" w:color="auto"/>
              <w:bottom w:val="single" w:sz="4" w:space="0" w:color="auto"/>
              <w:right w:val="single" w:sz="4" w:space="0" w:color="auto"/>
            </w:tcBorders>
            <w:shd w:val="clear" w:color="auto" w:fill="auto"/>
            <w:vAlign w:val="center"/>
          </w:tcPr>
          <w:p w14:paraId="23C9CF02" w14:textId="77777777" w:rsidR="00D1061E" w:rsidRPr="00E76BB5" w:rsidRDefault="00D1061E" w:rsidP="00D1061E">
            <w:pPr>
              <w:jc w:val="center"/>
            </w:pPr>
            <w:r w:rsidRPr="00E76BB5">
              <w:t>46</w:t>
            </w:r>
          </w:p>
        </w:tc>
        <w:tc>
          <w:tcPr>
            <w:tcW w:w="1134" w:type="dxa"/>
            <w:tcBorders>
              <w:top w:val="nil"/>
              <w:left w:val="single" w:sz="4" w:space="0" w:color="auto"/>
              <w:bottom w:val="single" w:sz="4" w:space="0" w:color="auto"/>
              <w:right w:val="single" w:sz="4" w:space="0" w:color="auto"/>
            </w:tcBorders>
            <w:shd w:val="clear" w:color="auto" w:fill="auto"/>
            <w:vAlign w:val="center"/>
          </w:tcPr>
          <w:p w14:paraId="10175140" w14:textId="77777777" w:rsidR="00D1061E" w:rsidRPr="00E76BB5" w:rsidRDefault="00D1061E" w:rsidP="00D1061E">
            <w:pPr>
              <w:jc w:val="center"/>
            </w:pPr>
            <w:r w:rsidRPr="00E76BB5">
              <w:t>46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994CFB3" w14:textId="77777777" w:rsidR="00D1061E" w:rsidRPr="00E76BB5" w:rsidRDefault="00D1061E" w:rsidP="00D1061E">
            <w:pPr>
              <w:jc w:val="center"/>
            </w:pPr>
            <w:r w:rsidRPr="00E76BB5">
              <w:t>46</w:t>
            </w:r>
          </w:p>
        </w:tc>
      </w:tr>
      <w:tr w:rsidR="00D1061E" w:rsidRPr="00E76BB5" w14:paraId="64567C84" w14:textId="77777777" w:rsidTr="00D1061E">
        <w:trPr>
          <w:trHeight w:val="203"/>
        </w:trPr>
        <w:tc>
          <w:tcPr>
            <w:tcW w:w="817" w:type="dxa"/>
            <w:shd w:val="clear" w:color="auto" w:fill="auto"/>
            <w:noWrap/>
            <w:vAlign w:val="center"/>
            <w:hideMark/>
          </w:tcPr>
          <w:p w14:paraId="15077CEE" w14:textId="77777777" w:rsidR="00D1061E" w:rsidRPr="00E76BB5" w:rsidRDefault="00D1061E" w:rsidP="00D1061E">
            <w:pPr>
              <w:jc w:val="center"/>
              <w:rPr>
                <w:sz w:val="22"/>
                <w:szCs w:val="22"/>
              </w:rPr>
            </w:pPr>
            <w:r w:rsidRPr="00E76BB5">
              <w:rPr>
                <w:sz w:val="22"/>
                <w:szCs w:val="22"/>
              </w:rPr>
              <w:t>1.4.3</w:t>
            </w:r>
          </w:p>
        </w:tc>
        <w:tc>
          <w:tcPr>
            <w:tcW w:w="7972" w:type="dxa"/>
            <w:shd w:val="clear" w:color="auto" w:fill="auto"/>
            <w:noWrap/>
            <w:vAlign w:val="center"/>
            <w:hideMark/>
          </w:tcPr>
          <w:p w14:paraId="5B50631E" w14:textId="77777777" w:rsidR="00D1061E" w:rsidRPr="00E76BB5" w:rsidRDefault="00D1061E" w:rsidP="00D1061E">
            <w:pPr>
              <w:rPr>
                <w:sz w:val="22"/>
                <w:szCs w:val="22"/>
              </w:rPr>
            </w:pPr>
            <w:r w:rsidRPr="00E76BB5">
              <w:rPr>
                <w:sz w:val="22"/>
                <w:szCs w:val="22"/>
              </w:rPr>
              <w:t>иные расходы</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5F759A1" w14:textId="77777777" w:rsidR="00D1061E" w:rsidRPr="00E76BB5" w:rsidRDefault="00D1061E" w:rsidP="00D1061E">
            <w:pPr>
              <w:jc w:val="center"/>
            </w:pPr>
            <w:r w:rsidRPr="00E76BB5">
              <w:t>1 763</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D364642" w14:textId="77777777" w:rsidR="00D1061E" w:rsidRPr="00E76BB5" w:rsidRDefault="00D1061E" w:rsidP="00D1061E">
            <w:pPr>
              <w:jc w:val="center"/>
            </w:pPr>
            <w:r w:rsidRPr="00E76BB5">
              <w:t>1 763</w:t>
            </w:r>
          </w:p>
        </w:tc>
        <w:tc>
          <w:tcPr>
            <w:tcW w:w="1134" w:type="dxa"/>
            <w:tcBorders>
              <w:top w:val="nil"/>
              <w:left w:val="single" w:sz="4" w:space="0" w:color="auto"/>
              <w:bottom w:val="single" w:sz="4" w:space="0" w:color="auto"/>
              <w:right w:val="single" w:sz="4" w:space="0" w:color="auto"/>
            </w:tcBorders>
            <w:shd w:val="clear" w:color="auto" w:fill="auto"/>
            <w:vAlign w:val="center"/>
          </w:tcPr>
          <w:p w14:paraId="56324AD6" w14:textId="77777777" w:rsidR="00D1061E" w:rsidRPr="00E76BB5" w:rsidRDefault="00D1061E" w:rsidP="00D1061E">
            <w:pPr>
              <w:jc w:val="center"/>
            </w:pPr>
            <w:r w:rsidRPr="00E76BB5">
              <w:t>1 763</w:t>
            </w:r>
          </w:p>
        </w:tc>
        <w:tc>
          <w:tcPr>
            <w:tcW w:w="1134" w:type="dxa"/>
            <w:tcBorders>
              <w:top w:val="nil"/>
              <w:left w:val="single" w:sz="4" w:space="0" w:color="auto"/>
              <w:bottom w:val="single" w:sz="4" w:space="0" w:color="auto"/>
              <w:right w:val="single" w:sz="4" w:space="0" w:color="auto"/>
            </w:tcBorders>
            <w:shd w:val="clear" w:color="auto" w:fill="auto"/>
            <w:vAlign w:val="center"/>
          </w:tcPr>
          <w:p w14:paraId="626DCD21" w14:textId="77777777" w:rsidR="00D1061E" w:rsidRPr="00E76BB5" w:rsidRDefault="00D1061E" w:rsidP="00D1061E">
            <w:pPr>
              <w:jc w:val="center"/>
            </w:pPr>
            <w:r w:rsidRPr="00E76BB5">
              <w:t>1 763</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9635F94" w14:textId="77777777" w:rsidR="00D1061E" w:rsidRPr="00E76BB5" w:rsidRDefault="00D1061E" w:rsidP="00D1061E">
            <w:pPr>
              <w:jc w:val="center"/>
            </w:pPr>
            <w:r w:rsidRPr="00E76BB5">
              <w:t>1 763</w:t>
            </w:r>
          </w:p>
        </w:tc>
      </w:tr>
      <w:tr w:rsidR="00D1061E" w:rsidRPr="00E76BB5" w14:paraId="21614631" w14:textId="77777777" w:rsidTr="00D1061E">
        <w:trPr>
          <w:trHeight w:val="207"/>
        </w:trPr>
        <w:tc>
          <w:tcPr>
            <w:tcW w:w="817" w:type="dxa"/>
            <w:shd w:val="clear" w:color="auto" w:fill="auto"/>
            <w:noWrap/>
            <w:vAlign w:val="center"/>
            <w:hideMark/>
          </w:tcPr>
          <w:p w14:paraId="64F3C64B" w14:textId="77777777" w:rsidR="00D1061E" w:rsidRPr="00E76BB5" w:rsidRDefault="00D1061E" w:rsidP="00D1061E">
            <w:pPr>
              <w:jc w:val="center"/>
              <w:rPr>
                <w:sz w:val="22"/>
                <w:szCs w:val="22"/>
              </w:rPr>
            </w:pPr>
            <w:r w:rsidRPr="00E76BB5">
              <w:rPr>
                <w:sz w:val="22"/>
                <w:szCs w:val="22"/>
              </w:rPr>
              <w:t>1.5</w:t>
            </w:r>
          </w:p>
        </w:tc>
        <w:tc>
          <w:tcPr>
            <w:tcW w:w="7972" w:type="dxa"/>
            <w:shd w:val="clear" w:color="auto" w:fill="auto"/>
            <w:vAlign w:val="center"/>
            <w:hideMark/>
          </w:tcPr>
          <w:p w14:paraId="770B0C20" w14:textId="77777777" w:rsidR="00D1061E" w:rsidRPr="00E76BB5" w:rsidRDefault="00D1061E" w:rsidP="00D1061E">
            <w:pPr>
              <w:rPr>
                <w:sz w:val="22"/>
                <w:szCs w:val="22"/>
              </w:rPr>
            </w:pPr>
            <w:r w:rsidRPr="00E76BB5">
              <w:rPr>
                <w:sz w:val="22"/>
                <w:szCs w:val="22"/>
              </w:rPr>
              <w:t>Отчисления на социальные нужды</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D2281" w14:textId="77777777" w:rsidR="00D1061E" w:rsidRPr="00E76BB5" w:rsidRDefault="00D1061E" w:rsidP="00D1061E">
            <w:pPr>
              <w:jc w:val="center"/>
            </w:pPr>
            <w:r w:rsidRPr="00E76BB5">
              <w:t>1 302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1AADF" w14:textId="77777777" w:rsidR="00D1061E" w:rsidRPr="00E76BB5" w:rsidRDefault="00D1061E" w:rsidP="00D1061E">
            <w:pPr>
              <w:jc w:val="center"/>
            </w:pPr>
            <w:r w:rsidRPr="00E76BB5">
              <w:t>1 333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84F82A" w14:textId="77777777" w:rsidR="00D1061E" w:rsidRPr="00E76BB5" w:rsidRDefault="00D1061E" w:rsidP="00D1061E">
            <w:pPr>
              <w:jc w:val="center"/>
            </w:pPr>
            <w:r w:rsidRPr="00E76BB5">
              <w:t>1 372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314436" w14:textId="77777777" w:rsidR="00D1061E" w:rsidRPr="00E76BB5" w:rsidRDefault="00D1061E" w:rsidP="00D1061E">
            <w:pPr>
              <w:jc w:val="center"/>
            </w:pPr>
            <w:r w:rsidRPr="00E76BB5">
              <w:t>1 413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2CD78" w14:textId="77777777" w:rsidR="00D1061E" w:rsidRPr="00E76BB5" w:rsidRDefault="00D1061E" w:rsidP="00D1061E">
            <w:pPr>
              <w:jc w:val="center"/>
            </w:pPr>
            <w:r w:rsidRPr="00E76BB5">
              <w:t>1 455</w:t>
            </w:r>
          </w:p>
        </w:tc>
      </w:tr>
      <w:tr w:rsidR="00D1061E" w:rsidRPr="00E76BB5" w14:paraId="476352AD" w14:textId="77777777" w:rsidTr="00D1061E">
        <w:trPr>
          <w:trHeight w:val="339"/>
        </w:trPr>
        <w:tc>
          <w:tcPr>
            <w:tcW w:w="817" w:type="dxa"/>
            <w:shd w:val="clear" w:color="auto" w:fill="auto"/>
            <w:noWrap/>
            <w:vAlign w:val="center"/>
            <w:hideMark/>
          </w:tcPr>
          <w:p w14:paraId="2BCE9839" w14:textId="77777777" w:rsidR="00D1061E" w:rsidRPr="00E76BB5" w:rsidRDefault="00D1061E" w:rsidP="00D1061E">
            <w:pPr>
              <w:jc w:val="center"/>
              <w:rPr>
                <w:sz w:val="22"/>
                <w:szCs w:val="22"/>
              </w:rPr>
            </w:pPr>
            <w:r w:rsidRPr="00E76BB5">
              <w:rPr>
                <w:sz w:val="22"/>
                <w:szCs w:val="22"/>
              </w:rPr>
              <w:t>1.6</w:t>
            </w:r>
          </w:p>
        </w:tc>
        <w:tc>
          <w:tcPr>
            <w:tcW w:w="7972" w:type="dxa"/>
            <w:shd w:val="clear" w:color="auto" w:fill="auto"/>
            <w:vAlign w:val="center"/>
            <w:hideMark/>
          </w:tcPr>
          <w:p w14:paraId="2FB2950E" w14:textId="77777777" w:rsidR="00D1061E" w:rsidRPr="00E76BB5" w:rsidRDefault="00D1061E" w:rsidP="00D1061E">
            <w:pPr>
              <w:rPr>
                <w:sz w:val="22"/>
                <w:szCs w:val="22"/>
              </w:rPr>
            </w:pPr>
            <w:r w:rsidRPr="00E76BB5">
              <w:rPr>
                <w:sz w:val="22"/>
                <w:szCs w:val="22"/>
              </w:rPr>
              <w:t>Расходы по сомнительным долгам</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10D0576" w14:textId="77777777" w:rsidR="00D1061E" w:rsidRPr="00E76BB5" w:rsidRDefault="00D1061E" w:rsidP="00D1061E">
            <w:pPr>
              <w:jc w:val="center"/>
            </w:pPr>
            <w:r w:rsidRPr="00E76BB5">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B9775BB" w14:textId="77777777" w:rsidR="00D1061E" w:rsidRPr="00E76BB5" w:rsidRDefault="00D1061E" w:rsidP="00D1061E">
            <w:pPr>
              <w:jc w:val="center"/>
            </w:pPr>
            <w:r w:rsidRPr="00E76BB5">
              <w:t>0</w:t>
            </w:r>
          </w:p>
        </w:tc>
        <w:tc>
          <w:tcPr>
            <w:tcW w:w="1134" w:type="dxa"/>
            <w:tcBorders>
              <w:top w:val="nil"/>
              <w:left w:val="single" w:sz="4" w:space="0" w:color="auto"/>
              <w:bottom w:val="single" w:sz="4" w:space="0" w:color="auto"/>
              <w:right w:val="single" w:sz="4" w:space="0" w:color="auto"/>
            </w:tcBorders>
            <w:shd w:val="clear" w:color="auto" w:fill="auto"/>
            <w:vAlign w:val="center"/>
          </w:tcPr>
          <w:p w14:paraId="1C8C5623" w14:textId="77777777" w:rsidR="00D1061E" w:rsidRPr="00E76BB5" w:rsidRDefault="00D1061E" w:rsidP="00D1061E">
            <w:pPr>
              <w:jc w:val="center"/>
            </w:pPr>
            <w:r w:rsidRPr="00E76BB5">
              <w:t>0</w:t>
            </w:r>
          </w:p>
        </w:tc>
        <w:tc>
          <w:tcPr>
            <w:tcW w:w="1134" w:type="dxa"/>
            <w:tcBorders>
              <w:top w:val="nil"/>
              <w:left w:val="single" w:sz="4" w:space="0" w:color="auto"/>
              <w:bottom w:val="single" w:sz="4" w:space="0" w:color="auto"/>
              <w:right w:val="single" w:sz="4" w:space="0" w:color="auto"/>
            </w:tcBorders>
            <w:shd w:val="clear" w:color="auto" w:fill="auto"/>
            <w:vAlign w:val="center"/>
          </w:tcPr>
          <w:p w14:paraId="4ED12FF7" w14:textId="77777777" w:rsidR="00D1061E" w:rsidRPr="00E76BB5" w:rsidRDefault="00D1061E" w:rsidP="00D1061E">
            <w:pPr>
              <w:jc w:val="center"/>
            </w:pPr>
            <w:r w:rsidRPr="00E76BB5">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A29F9DC" w14:textId="77777777" w:rsidR="00D1061E" w:rsidRPr="00E76BB5" w:rsidRDefault="00D1061E" w:rsidP="00D1061E">
            <w:pPr>
              <w:jc w:val="center"/>
            </w:pPr>
            <w:r w:rsidRPr="00E76BB5">
              <w:t>0</w:t>
            </w:r>
          </w:p>
        </w:tc>
      </w:tr>
      <w:tr w:rsidR="00D1061E" w:rsidRPr="00E76BB5" w14:paraId="5DF5D0AD" w14:textId="77777777" w:rsidTr="00D1061E">
        <w:trPr>
          <w:trHeight w:val="286"/>
        </w:trPr>
        <w:tc>
          <w:tcPr>
            <w:tcW w:w="817" w:type="dxa"/>
            <w:shd w:val="clear" w:color="auto" w:fill="auto"/>
            <w:noWrap/>
            <w:vAlign w:val="center"/>
            <w:hideMark/>
          </w:tcPr>
          <w:p w14:paraId="486783F3" w14:textId="77777777" w:rsidR="00D1061E" w:rsidRPr="00E76BB5" w:rsidRDefault="00D1061E" w:rsidP="00D1061E">
            <w:pPr>
              <w:jc w:val="center"/>
              <w:rPr>
                <w:sz w:val="22"/>
                <w:szCs w:val="22"/>
              </w:rPr>
            </w:pPr>
            <w:r w:rsidRPr="00E76BB5">
              <w:rPr>
                <w:sz w:val="22"/>
                <w:szCs w:val="22"/>
              </w:rPr>
              <w:t>1.7</w:t>
            </w:r>
          </w:p>
        </w:tc>
        <w:tc>
          <w:tcPr>
            <w:tcW w:w="7972" w:type="dxa"/>
            <w:shd w:val="clear" w:color="auto" w:fill="auto"/>
            <w:vAlign w:val="center"/>
            <w:hideMark/>
          </w:tcPr>
          <w:p w14:paraId="463DD798" w14:textId="77777777" w:rsidR="00D1061E" w:rsidRPr="00E76BB5" w:rsidRDefault="00D1061E" w:rsidP="00D1061E">
            <w:pPr>
              <w:rPr>
                <w:sz w:val="22"/>
                <w:szCs w:val="22"/>
              </w:rPr>
            </w:pPr>
            <w:r w:rsidRPr="00E76BB5">
              <w:rPr>
                <w:sz w:val="22"/>
                <w:szCs w:val="22"/>
              </w:rPr>
              <w:t>Амортизация основных средств и нематериальных активов</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D84C5A6" w14:textId="77777777" w:rsidR="00D1061E" w:rsidRPr="00E76BB5" w:rsidRDefault="00D1061E" w:rsidP="00D1061E">
            <w:pPr>
              <w:jc w:val="center"/>
            </w:pPr>
            <w:r w:rsidRPr="00E76BB5">
              <w:t>5 899</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99F4C90" w14:textId="77777777" w:rsidR="00D1061E" w:rsidRPr="00E76BB5" w:rsidRDefault="00D1061E" w:rsidP="00D1061E">
            <w:pPr>
              <w:jc w:val="center"/>
            </w:pPr>
            <w:r w:rsidRPr="00E76BB5">
              <w:t>5 899</w:t>
            </w:r>
          </w:p>
        </w:tc>
        <w:tc>
          <w:tcPr>
            <w:tcW w:w="1134" w:type="dxa"/>
            <w:tcBorders>
              <w:top w:val="nil"/>
              <w:left w:val="single" w:sz="4" w:space="0" w:color="auto"/>
              <w:bottom w:val="single" w:sz="4" w:space="0" w:color="auto"/>
              <w:right w:val="single" w:sz="4" w:space="0" w:color="auto"/>
            </w:tcBorders>
            <w:shd w:val="clear" w:color="auto" w:fill="auto"/>
            <w:vAlign w:val="center"/>
          </w:tcPr>
          <w:p w14:paraId="6F4939A7" w14:textId="77777777" w:rsidR="00D1061E" w:rsidRPr="00E76BB5" w:rsidRDefault="00D1061E" w:rsidP="00D1061E">
            <w:pPr>
              <w:jc w:val="center"/>
            </w:pPr>
            <w:r w:rsidRPr="00E76BB5">
              <w:t>5 899</w:t>
            </w:r>
          </w:p>
        </w:tc>
        <w:tc>
          <w:tcPr>
            <w:tcW w:w="1134" w:type="dxa"/>
            <w:tcBorders>
              <w:top w:val="nil"/>
              <w:left w:val="single" w:sz="4" w:space="0" w:color="auto"/>
              <w:bottom w:val="single" w:sz="4" w:space="0" w:color="auto"/>
              <w:right w:val="single" w:sz="4" w:space="0" w:color="auto"/>
            </w:tcBorders>
            <w:shd w:val="clear" w:color="auto" w:fill="auto"/>
            <w:vAlign w:val="center"/>
          </w:tcPr>
          <w:p w14:paraId="6735B9EC" w14:textId="77777777" w:rsidR="00D1061E" w:rsidRPr="00E76BB5" w:rsidRDefault="00D1061E" w:rsidP="00D1061E">
            <w:pPr>
              <w:jc w:val="center"/>
            </w:pPr>
            <w:r w:rsidRPr="00E76BB5">
              <w:t>5 899</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32A6F20" w14:textId="77777777" w:rsidR="00D1061E" w:rsidRPr="00E76BB5" w:rsidRDefault="00D1061E" w:rsidP="00D1061E">
            <w:pPr>
              <w:jc w:val="center"/>
            </w:pPr>
            <w:r w:rsidRPr="00E76BB5">
              <w:t>5 899</w:t>
            </w:r>
          </w:p>
        </w:tc>
      </w:tr>
      <w:tr w:rsidR="00D1061E" w:rsidRPr="00E76BB5" w14:paraId="3F553282" w14:textId="77777777" w:rsidTr="00D1061E">
        <w:trPr>
          <w:trHeight w:val="579"/>
        </w:trPr>
        <w:tc>
          <w:tcPr>
            <w:tcW w:w="817" w:type="dxa"/>
            <w:shd w:val="clear" w:color="auto" w:fill="auto"/>
            <w:noWrap/>
            <w:vAlign w:val="center"/>
            <w:hideMark/>
          </w:tcPr>
          <w:p w14:paraId="3A536393" w14:textId="77777777" w:rsidR="00D1061E" w:rsidRPr="00E76BB5" w:rsidRDefault="00D1061E" w:rsidP="00D1061E">
            <w:pPr>
              <w:jc w:val="center"/>
              <w:rPr>
                <w:sz w:val="22"/>
                <w:szCs w:val="22"/>
              </w:rPr>
            </w:pPr>
            <w:r w:rsidRPr="00E76BB5">
              <w:rPr>
                <w:sz w:val="22"/>
                <w:szCs w:val="22"/>
              </w:rPr>
              <w:t>1.8</w:t>
            </w:r>
          </w:p>
        </w:tc>
        <w:tc>
          <w:tcPr>
            <w:tcW w:w="7972" w:type="dxa"/>
            <w:shd w:val="clear" w:color="auto" w:fill="auto"/>
            <w:noWrap/>
            <w:vAlign w:val="center"/>
            <w:hideMark/>
          </w:tcPr>
          <w:p w14:paraId="2C1FD95E" w14:textId="77777777" w:rsidR="00D1061E" w:rsidRPr="00E76BB5" w:rsidRDefault="00D1061E" w:rsidP="00D1061E">
            <w:pPr>
              <w:rPr>
                <w:sz w:val="22"/>
                <w:szCs w:val="22"/>
              </w:rPr>
            </w:pPr>
            <w:r w:rsidRPr="00E76BB5">
              <w:rPr>
                <w:sz w:val="22"/>
                <w:szCs w:val="22"/>
              </w:rPr>
              <w:t>Расходы на выплаты по договорам займа и кредитным договорам, включая проценты по ним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2B241" w14:textId="77777777" w:rsidR="00D1061E" w:rsidRPr="00E76BB5" w:rsidRDefault="00D1061E" w:rsidP="00D1061E">
            <w:pPr>
              <w:jc w:val="center"/>
            </w:pPr>
            <w:r w:rsidRPr="00E76BB5">
              <w:t>15 802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FDD4FE9" w14:textId="77777777" w:rsidR="00D1061E" w:rsidRPr="00E76BB5" w:rsidRDefault="00D1061E" w:rsidP="00D1061E">
            <w:pPr>
              <w:jc w:val="center"/>
            </w:pPr>
            <w:r w:rsidRPr="00E76BB5">
              <w:t>7 337</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4F97DA" w14:textId="77777777" w:rsidR="00D1061E" w:rsidRPr="00E76BB5" w:rsidRDefault="00D1061E" w:rsidP="00D1061E">
            <w:pPr>
              <w:jc w:val="center"/>
            </w:pPr>
            <w:r w:rsidRPr="00E76BB5">
              <w:t>7 445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8169ED" w14:textId="77777777" w:rsidR="00D1061E" w:rsidRPr="00E76BB5" w:rsidRDefault="00D1061E" w:rsidP="00D1061E">
            <w:pPr>
              <w:jc w:val="center"/>
            </w:pPr>
            <w:r w:rsidRPr="00E76BB5">
              <w:t>7 871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FC979E0" w14:textId="77777777" w:rsidR="00D1061E" w:rsidRPr="00E76BB5" w:rsidRDefault="00D1061E" w:rsidP="00D1061E">
            <w:pPr>
              <w:jc w:val="center"/>
            </w:pPr>
            <w:r w:rsidRPr="00E76BB5">
              <w:t>7 871</w:t>
            </w:r>
          </w:p>
        </w:tc>
      </w:tr>
      <w:tr w:rsidR="00D1061E" w:rsidRPr="00E76BB5" w14:paraId="5AAE1E56" w14:textId="77777777" w:rsidTr="00D1061E">
        <w:trPr>
          <w:trHeight w:val="579"/>
        </w:trPr>
        <w:tc>
          <w:tcPr>
            <w:tcW w:w="817" w:type="dxa"/>
            <w:shd w:val="clear" w:color="auto" w:fill="auto"/>
            <w:noWrap/>
            <w:vAlign w:val="center"/>
          </w:tcPr>
          <w:p w14:paraId="427F7E8B" w14:textId="77777777" w:rsidR="00D1061E" w:rsidRPr="00E76BB5" w:rsidRDefault="00D1061E" w:rsidP="00D1061E">
            <w:pPr>
              <w:jc w:val="center"/>
              <w:rPr>
                <w:sz w:val="22"/>
                <w:szCs w:val="22"/>
              </w:rPr>
            </w:pPr>
            <w:r w:rsidRPr="00E76BB5">
              <w:rPr>
                <w:sz w:val="22"/>
                <w:szCs w:val="22"/>
              </w:rPr>
              <w:t>1.9</w:t>
            </w:r>
          </w:p>
        </w:tc>
        <w:tc>
          <w:tcPr>
            <w:tcW w:w="7972" w:type="dxa"/>
            <w:shd w:val="clear" w:color="auto" w:fill="auto"/>
            <w:noWrap/>
            <w:vAlign w:val="center"/>
          </w:tcPr>
          <w:p w14:paraId="302661C1" w14:textId="77777777" w:rsidR="00D1061E" w:rsidRPr="00E76BB5" w:rsidRDefault="00D1061E" w:rsidP="00D1061E">
            <w:r w:rsidRPr="00E76BB5">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B80F8FD" w14:textId="77777777" w:rsidR="00D1061E" w:rsidRPr="00E76BB5" w:rsidRDefault="00D1061E" w:rsidP="00D1061E">
            <w:pPr>
              <w:jc w:val="center"/>
            </w:pPr>
            <w:r w:rsidRPr="00E76BB5">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DDCCD84" w14:textId="77777777" w:rsidR="00D1061E" w:rsidRPr="00E76BB5" w:rsidRDefault="00D1061E" w:rsidP="00D1061E">
            <w:pPr>
              <w:jc w:val="center"/>
            </w:pPr>
            <w:r w:rsidRPr="00E76BB5">
              <w:t>0</w:t>
            </w:r>
          </w:p>
        </w:tc>
        <w:tc>
          <w:tcPr>
            <w:tcW w:w="1134" w:type="dxa"/>
            <w:tcBorders>
              <w:top w:val="nil"/>
              <w:left w:val="single" w:sz="4" w:space="0" w:color="auto"/>
              <w:bottom w:val="single" w:sz="4" w:space="0" w:color="auto"/>
              <w:right w:val="single" w:sz="4" w:space="0" w:color="auto"/>
            </w:tcBorders>
            <w:shd w:val="clear" w:color="auto" w:fill="auto"/>
            <w:vAlign w:val="center"/>
          </w:tcPr>
          <w:p w14:paraId="0AC4FEFF" w14:textId="77777777" w:rsidR="00D1061E" w:rsidRPr="00E76BB5" w:rsidRDefault="00D1061E" w:rsidP="00D1061E">
            <w:pPr>
              <w:jc w:val="center"/>
            </w:pPr>
            <w:r w:rsidRPr="00E76BB5">
              <w:t>0</w:t>
            </w:r>
          </w:p>
        </w:tc>
        <w:tc>
          <w:tcPr>
            <w:tcW w:w="1134" w:type="dxa"/>
            <w:tcBorders>
              <w:top w:val="nil"/>
              <w:left w:val="single" w:sz="4" w:space="0" w:color="auto"/>
              <w:bottom w:val="single" w:sz="4" w:space="0" w:color="auto"/>
              <w:right w:val="single" w:sz="4" w:space="0" w:color="auto"/>
            </w:tcBorders>
            <w:shd w:val="clear" w:color="auto" w:fill="auto"/>
            <w:vAlign w:val="center"/>
          </w:tcPr>
          <w:p w14:paraId="42773F66" w14:textId="77777777" w:rsidR="00D1061E" w:rsidRPr="00E76BB5" w:rsidRDefault="00D1061E" w:rsidP="00D1061E">
            <w:pPr>
              <w:jc w:val="center"/>
            </w:pPr>
            <w:r w:rsidRPr="00E76BB5">
              <w:t>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3C7FFD2" w14:textId="77777777" w:rsidR="00D1061E" w:rsidRPr="00E76BB5" w:rsidRDefault="00D1061E" w:rsidP="00D1061E">
            <w:pPr>
              <w:jc w:val="center"/>
            </w:pPr>
            <w:r w:rsidRPr="00E76BB5">
              <w:t>0</w:t>
            </w:r>
          </w:p>
        </w:tc>
      </w:tr>
      <w:tr w:rsidR="00D1061E" w:rsidRPr="00E76BB5" w14:paraId="166427E9" w14:textId="77777777" w:rsidTr="00D1061E">
        <w:trPr>
          <w:trHeight w:val="360"/>
        </w:trPr>
        <w:tc>
          <w:tcPr>
            <w:tcW w:w="817" w:type="dxa"/>
            <w:shd w:val="clear" w:color="auto" w:fill="auto"/>
            <w:noWrap/>
            <w:vAlign w:val="center"/>
            <w:hideMark/>
          </w:tcPr>
          <w:p w14:paraId="64CEBD9B" w14:textId="77777777" w:rsidR="00D1061E" w:rsidRPr="00E76BB5" w:rsidRDefault="00D1061E" w:rsidP="00D1061E">
            <w:pPr>
              <w:jc w:val="center"/>
              <w:rPr>
                <w:sz w:val="22"/>
                <w:szCs w:val="22"/>
              </w:rPr>
            </w:pPr>
          </w:p>
        </w:tc>
        <w:tc>
          <w:tcPr>
            <w:tcW w:w="7972" w:type="dxa"/>
            <w:shd w:val="clear" w:color="auto" w:fill="auto"/>
            <w:noWrap/>
            <w:vAlign w:val="center"/>
            <w:hideMark/>
          </w:tcPr>
          <w:p w14:paraId="6A4CC084" w14:textId="77777777" w:rsidR="00D1061E" w:rsidRPr="00E76BB5" w:rsidRDefault="00D1061E" w:rsidP="00D1061E">
            <w:pPr>
              <w:rPr>
                <w:sz w:val="22"/>
                <w:szCs w:val="22"/>
              </w:rPr>
            </w:pPr>
            <w:r w:rsidRPr="00E76BB5">
              <w:rPr>
                <w:sz w:val="22"/>
                <w:szCs w:val="22"/>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286A9" w14:textId="77777777" w:rsidR="00D1061E" w:rsidRPr="00E76BB5" w:rsidRDefault="00D1061E" w:rsidP="00D1061E">
            <w:pPr>
              <w:jc w:val="center"/>
            </w:pPr>
            <w:r w:rsidRPr="00E76BB5">
              <w:t>24 906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374BACA" w14:textId="77777777" w:rsidR="00D1061E" w:rsidRPr="00E76BB5" w:rsidRDefault="00D1061E" w:rsidP="00D1061E">
            <w:pPr>
              <w:jc w:val="center"/>
            </w:pPr>
            <w:r w:rsidRPr="00E76BB5">
              <w:t>16 472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2EB678" w14:textId="77777777" w:rsidR="00D1061E" w:rsidRPr="00E76BB5" w:rsidRDefault="00D1061E" w:rsidP="00D1061E">
            <w:pPr>
              <w:jc w:val="center"/>
            </w:pPr>
            <w:r w:rsidRPr="00E76BB5">
              <w:t>16 619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1AE054" w14:textId="77777777" w:rsidR="00D1061E" w:rsidRPr="00E76BB5" w:rsidRDefault="00D1061E" w:rsidP="00D1061E">
            <w:pPr>
              <w:jc w:val="center"/>
            </w:pPr>
            <w:r w:rsidRPr="00E76BB5">
              <w:t>17 086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11CBBFA" w14:textId="77777777" w:rsidR="00D1061E" w:rsidRPr="00E76BB5" w:rsidRDefault="00D1061E" w:rsidP="00D1061E">
            <w:pPr>
              <w:jc w:val="center"/>
            </w:pPr>
            <w:r w:rsidRPr="00E76BB5">
              <w:t>17 128</w:t>
            </w:r>
          </w:p>
        </w:tc>
      </w:tr>
      <w:tr w:rsidR="00D1061E" w:rsidRPr="00E76BB5" w14:paraId="0685D7CD" w14:textId="77777777" w:rsidTr="00D1061E">
        <w:trPr>
          <w:trHeight w:val="360"/>
        </w:trPr>
        <w:tc>
          <w:tcPr>
            <w:tcW w:w="817" w:type="dxa"/>
            <w:shd w:val="clear" w:color="auto" w:fill="auto"/>
            <w:noWrap/>
            <w:vAlign w:val="center"/>
            <w:hideMark/>
          </w:tcPr>
          <w:p w14:paraId="1B5BD111" w14:textId="77777777" w:rsidR="00D1061E" w:rsidRPr="00E76BB5" w:rsidRDefault="00D1061E" w:rsidP="00D1061E">
            <w:pPr>
              <w:jc w:val="center"/>
              <w:rPr>
                <w:sz w:val="22"/>
                <w:szCs w:val="22"/>
              </w:rPr>
            </w:pPr>
            <w:r w:rsidRPr="00E76BB5">
              <w:rPr>
                <w:sz w:val="22"/>
                <w:szCs w:val="22"/>
              </w:rPr>
              <w:t>2</w:t>
            </w:r>
          </w:p>
        </w:tc>
        <w:tc>
          <w:tcPr>
            <w:tcW w:w="7972" w:type="dxa"/>
            <w:shd w:val="clear" w:color="auto" w:fill="auto"/>
            <w:noWrap/>
            <w:vAlign w:val="center"/>
            <w:hideMark/>
          </w:tcPr>
          <w:p w14:paraId="2C702E3A" w14:textId="77777777" w:rsidR="00D1061E" w:rsidRPr="00E76BB5" w:rsidRDefault="00D1061E" w:rsidP="00D1061E">
            <w:pPr>
              <w:rPr>
                <w:sz w:val="22"/>
                <w:szCs w:val="22"/>
              </w:rPr>
            </w:pPr>
            <w:r w:rsidRPr="00E76BB5">
              <w:rPr>
                <w:sz w:val="22"/>
                <w:szCs w:val="22"/>
              </w:rPr>
              <w:t>Налог на прибыль</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6AA319F" w14:textId="77777777" w:rsidR="00D1061E" w:rsidRPr="00E76BB5" w:rsidRDefault="00D1061E" w:rsidP="00D1061E">
            <w:pPr>
              <w:jc w:val="center"/>
            </w:pPr>
            <w:r w:rsidRPr="00E76BB5">
              <w:t>30</w:t>
            </w:r>
          </w:p>
        </w:tc>
        <w:tc>
          <w:tcPr>
            <w:tcW w:w="1134" w:type="dxa"/>
            <w:tcBorders>
              <w:top w:val="nil"/>
              <w:left w:val="nil"/>
              <w:bottom w:val="single" w:sz="4" w:space="0" w:color="auto"/>
              <w:right w:val="single" w:sz="4" w:space="0" w:color="auto"/>
            </w:tcBorders>
            <w:shd w:val="clear" w:color="auto" w:fill="auto"/>
            <w:noWrap/>
            <w:vAlign w:val="center"/>
          </w:tcPr>
          <w:p w14:paraId="2A3E96B3" w14:textId="77777777" w:rsidR="00D1061E" w:rsidRPr="00E76BB5" w:rsidRDefault="00D1061E" w:rsidP="00D1061E">
            <w:pPr>
              <w:jc w:val="center"/>
            </w:pPr>
            <w:r w:rsidRPr="00E76BB5">
              <w:t>30</w:t>
            </w:r>
          </w:p>
        </w:tc>
        <w:tc>
          <w:tcPr>
            <w:tcW w:w="1134" w:type="dxa"/>
            <w:tcBorders>
              <w:top w:val="nil"/>
              <w:left w:val="nil"/>
              <w:bottom w:val="single" w:sz="4" w:space="0" w:color="auto"/>
              <w:right w:val="single" w:sz="4" w:space="0" w:color="auto"/>
            </w:tcBorders>
            <w:shd w:val="clear" w:color="auto" w:fill="auto"/>
            <w:vAlign w:val="center"/>
          </w:tcPr>
          <w:p w14:paraId="3E28271F" w14:textId="77777777" w:rsidR="00D1061E" w:rsidRPr="00E76BB5" w:rsidRDefault="00D1061E" w:rsidP="00D1061E">
            <w:pPr>
              <w:jc w:val="center"/>
            </w:pPr>
            <w:r w:rsidRPr="00E76BB5">
              <w:t>30</w:t>
            </w:r>
          </w:p>
        </w:tc>
        <w:tc>
          <w:tcPr>
            <w:tcW w:w="1134" w:type="dxa"/>
            <w:tcBorders>
              <w:top w:val="nil"/>
              <w:left w:val="nil"/>
              <w:bottom w:val="single" w:sz="4" w:space="0" w:color="auto"/>
              <w:right w:val="single" w:sz="4" w:space="0" w:color="auto"/>
            </w:tcBorders>
            <w:shd w:val="clear" w:color="auto" w:fill="auto"/>
            <w:vAlign w:val="center"/>
          </w:tcPr>
          <w:p w14:paraId="25719ECA" w14:textId="77777777" w:rsidR="00D1061E" w:rsidRPr="00E76BB5" w:rsidRDefault="00D1061E" w:rsidP="00D1061E">
            <w:pPr>
              <w:jc w:val="center"/>
            </w:pPr>
            <w:r w:rsidRPr="00E76BB5">
              <w:t>30</w:t>
            </w:r>
          </w:p>
        </w:tc>
        <w:tc>
          <w:tcPr>
            <w:tcW w:w="1134" w:type="dxa"/>
            <w:tcBorders>
              <w:top w:val="nil"/>
              <w:left w:val="nil"/>
              <w:bottom w:val="single" w:sz="4" w:space="0" w:color="auto"/>
              <w:right w:val="single" w:sz="4" w:space="0" w:color="auto"/>
            </w:tcBorders>
            <w:shd w:val="clear" w:color="auto" w:fill="auto"/>
            <w:noWrap/>
            <w:vAlign w:val="center"/>
          </w:tcPr>
          <w:p w14:paraId="12E56CA6" w14:textId="77777777" w:rsidR="00D1061E" w:rsidRPr="00E76BB5" w:rsidRDefault="00D1061E" w:rsidP="00D1061E">
            <w:pPr>
              <w:jc w:val="center"/>
            </w:pPr>
            <w:r w:rsidRPr="00E76BB5">
              <w:t>30</w:t>
            </w:r>
          </w:p>
        </w:tc>
      </w:tr>
      <w:tr w:rsidR="00D1061E" w:rsidRPr="00E76BB5" w14:paraId="12DF3D94" w14:textId="77777777" w:rsidTr="00D1061E">
        <w:trPr>
          <w:trHeight w:val="265"/>
        </w:trPr>
        <w:tc>
          <w:tcPr>
            <w:tcW w:w="817" w:type="dxa"/>
            <w:shd w:val="clear" w:color="auto" w:fill="auto"/>
            <w:noWrap/>
            <w:vAlign w:val="center"/>
            <w:hideMark/>
          </w:tcPr>
          <w:p w14:paraId="57B48F7D" w14:textId="77777777" w:rsidR="00D1061E" w:rsidRPr="00E76BB5" w:rsidRDefault="00D1061E" w:rsidP="00D1061E">
            <w:pPr>
              <w:jc w:val="center"/>
              <w:rPr>
                <w:sz w:val="22"/>
                <w:szCs w:val="22"/>
              </w:rPr>
            </w:pPr>
            <w:r w:rsidRPr="00E76BB5">
              <w:rPr>
                <w:sz w:val="22"/>
                <w:szCs w:val="22"/>
              </w:rPr>
              <w:t>3</w:t>
            </w:r>
          </w:p>
        </w:tc>
        <w:tc>
          <w:tcPr>
            <w:tcW w:w="7972" w:type="dxa"/>
            <w:shd w:val="clear" w:color="auto" w:fill="auto"/>
            <w:noWrap/>
            <w:vAlign w:val="center"/>
            <w:hideMark/>
          </w:tcPr>
          <w:p w14:paraId="44F19B35" w14:textId="77777777" w:rsidR="00D1061E" w:rsidRPr="00E76BB5" w:rsidRDefault="00D1061E" w:rsidP="00D1061E">
            <w:pPr>
              <w:rPr>
                <w:sz w:val="22"/>
                <w:szCs w:val="22"/>
              </w:rPr>
            </w:pPr>
            <w:r w:rsidRPr="00E76BB5">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3DC1035" w14:textId="77777777" w:rsidR="00D1061E" w:rsidRPr="00E76BB5" w:rsidRDefault="00D1061E" w:rsidP="00D1061E">
            <w:pPr>
              <w:jc w:val="center"/>
            </w:pPr>
            <w:r w:rsidRPr="00E76BB5">
              <w:t> </w:t>
            </w:r>
          </w:p>
        </w:tc>
        <w:tc>
          <w:tcPr>
            <w:tcW w:w="1134" w:type="dxa"/>
            <w:tcBorders>
              <w:top w:val="nil"/>
              <w:left w:val="nil"/>
              <w:bottom w:val="single" w:sz="4" w:space="0" w:color="auto"/>
              <w:right w:val="single" w:sz="4" w:space="0" w:color="auto"/>
            </w:tcBorders>
            <w:shd w:val="clear" w:color="auto" w:fill="auto"/>
            <w:noWrap/>
            <w:vAlign w:val="center"/>
          </w:tcPr>
          <w:p w14:paraId="2C666D77" w14:textId="77777777" w:rsidR="00D1061E" w:rsidRPr="00E76BB5" w:rsidRDefault="00D1061E" w:rsidP="00D1061E">
            <w:pPr>
              <w:jc w:val="center"/>
            </w:pPr>
            <w:r w:rsidRPr="00E76BB5">
              <w:t> </w:t>
            </w:r>
          </w:p>
        </w:tc>
        <w:tc>
          <w:tcPr>
            <w:tcW w:w="1134" w:type="dxa"/>
            <w:tcBorders>
              <w:top w:val="nil"/>
              <w:left w:val="nil"/>
              <w:bottom w:val="single" w:sz="4" w:space="0" w:color="auto"/>
              <w:right w:val="single" w:sz="4" w:space="0" w:color="auto"/>
            </w:tcBorders>
            <w:shd w:val="clear" w:color="auto" w:fill="auto"/>
            <w:vAlign w:val="center"/>
          </w:tcPr>
          <w:p w14:paraId="70822826" w14:textId="77777777" w:rsidR="00D1061E" w:rsidRPr="00E76BB5" w:rsidRDefault="00D1061E" w:rsidP="00D1061E">
            <w:pPr>
              <w:jc w:val="center"/>
            </w:pPr>
            <w:r w:rsidRPr="00E76BB5">
              <w:t> </w:t>
            </w:r>
          </w:p>
        </w:tc>
        <w:tc>
          <w:tcPr>
            <w:tcW w:w="1134" w:type="dxa"/>
            <w:tcBorders>
              <w:top w:val="nil"/>
              <w:left w:val="nil"/>
              <w:bottom w:val="single" w:sz="4" w:space="0" w:color="auto"/>
              <w:right w:val="single" w:sz="4" w:space="0" w:color="auto"/>
            </w:tcBorders>
            <w:shd w:val="clear" w:color="auto" w:fill="auto"/>
            <w:vAlign w:val="center"/>
          </w:tcPr>
          <w:p w14:paraId="4C4B234E" w14:textId="77777777" w:rsidR="00D1061E" w:rsidRPr="00E76BB5" w:rsidRDefault="00D1061E" w:rsidP="00D1061E">
            <w:pPr>
              <w:jc w:val="center"/>
            </w:pPr>
            <w:r w:rsidRPr="00E76BB5">
              <w:t> </w:t>
            </w:r>
          </w:p>
        </w:tc>
        <w:tc>
          <w:tcPr>
            <w:tcW w:w="1134" w:type="dxa"/>
            <w:tcBorders>
              <w:top w:val="nil"/>
              <w:left w:val="nil"/>
              <w:bottom w:val="single" w:sz="4" w:space="0" w:color="auto"/>
              <w:right w:val="single" w:sz="4" w:space="0" w:color="auto"/>
            </w:tcBorders>
            <w:shd w:val="clear" w:color="auto" w:fill="auto"/>
            <w:noWrap/>
            <w:vAlign w:val="center"/>
          </w:tcPr>
          <w:p w14:paraId="79963795" w14:textId="77777777" w:rsidR="00D1061E" w:rsidRPr="00E76BB5" w:rsidRDefault="00D1061E" w:rsidP="00D1061E">
            <w:pPr>
              <w:jc w:val="center"/>
            </w:pPr>
            <w:r w:rsidRPr="00E76BB5">
              <w:t> </w:t>
            </w:r>
          </w:p>
        </w:tc>
      </w:tr>
      <w:tr w:rsidR="00D1061E" w:rsidRPr="00E76BB5" w14:paraId="1F16FCA5" w14:textId="77777777" w:rsidTr="00D1061E">
        <w:trPr>
          <w:trHeight w:val="99"/>
        </w:trPr>
        <w:tc>
          <w:tcPr>
            <w:tcW w:w="817" w:type="dxa"/>
            <w:shd w:val="clear" w:color="auto" w:fill="auto"/>
            <w:noWrap/>
            <w:vAlign w:val="center"/>
            <w:hideMark/>
          </w:tcPr>
          <w:p w14:paraId="194A005B" w14:textId="77777777" w:rsidR="00D1061E" w:rsidRPr="00E76BB5" w:rsidRDefault="00D1061E" w:rsidP="00D1061E">
            <w:pPr>
              <w:jc w:val="center"/>
              <w:rPr>
                <w:b/>
                <w:sz w:val="22"/>
                <w:szCs w:val="22"/>
              </w:rPr>
            </w:pPr>
            <w:r w:rsidRPr="00E76BB5">
              <w:rPr>
                <w:b/>
                <w:sz w:val="22"/>
                <w:szCs w:val="22"/>
              </w:rPr>
              <w:t>4</w:t>
            </w:r>
          </w:p>
        </w:tc>
        <w:tc>
          <w:tcPr>
            <w:tcW w:w="7972" w:type="dxa"/>
            <w:shd w:val="clear" w:color="auto" w:fill="auto"/>
            <w:vAlign w:val="center"/>
            <w:hideMark/>
          </w:tcPr>
          <w:p w14:paraId="46FC4F44" w14:textId="77777777" w:rsidR="00D1061E" w:rsidRPr="00E76BB5" w:rsidRDefault="00D1061E" w:rsidP="00D1061E">
            <w:pPr>
              <w:rPr>
                <w:b/>
                <w:sz w:val="22"/>
                <w:szCs w:val="22"/>
              </w:rPr>
            </w:pPr>
            <w:r w:rsidRPr="00E76BB5">
              <w:rPr>
                <w:b/>
                <w:sz w:val="22"/>
                <w:szCs w:val="22"/>
              </w:rPr>
              <w:t>Итого неподконтрольных расходов</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879C3FC" w14:textId="77777777" w:rsidR="00D1061E" w:rsidRPr="00E76BB5" w:rsidRDefault="00D1061E" w:rsidP="00D1061E">
            <w:pPr>
              <w:jc w:val="center"/>
              <w:rPr>
                <w:b/>
              </w:rPr>
            </w:pPr>
            <w:r w:rsidRPr="00E76BB5">
              <w:rPr>
                <w:b/>
              </w:rPr>
              <w:t>24 936</w:t>
            </w:r>
          </w:p>
        </w:tc>
        <w:tc>
          <w:tcPr>
            <w:tcW w:w="1134" w:type="dxa"/>
            <w:tcBorders>
              <w:top w:val="nil"/>
              <w:left w:val="nil"/>
              <w:bottom w:val="single" w:sz="4" w:space="0" w:color="auto"/>
              <w:right w:val="single" w:sz="4" w:space="0" w:color="auto"/>
            </w:tcBorders>
            <w:shd w:val="clear" w:color="auto" w:fill="auto"/>
            <w:noWrap/>
            <w:vAlign w:val="center"/>
          </w:tcPr>
          <w:p w14:paraId="5260840C" w14:textId="77777777" w:rsidR="00D1061E" w:rsidRPr="00E76BB5" w:rsidRDefault="00D1061E" w:rsidP="00D1061E">
            <w:pPr>
              <w:jc w:val="center"/>
              <w:rPr>
                <w:b/>
              </w:rPr>
            </w:pPr>
            <w:r w:rsidRPr="00E76BB5">
              <w:rPr>
                <w:b/>
              </w:rPr>
              <w:t>16 503</w:t>
            </w:r>
          </w:p>
        </w:tc>
        <w:tc>
          <w:tcPr>
            <w:tcW w:w="1134" w:type="dxa"/>
            <w:tcBorders>
              <w:top w:val="nil"/>
              <w:left w:val="nil"/>
              <w:bottom w:val="single" w:sz="4" w:space="0" w:color="auto"/>
              <w:right w:val="single" w:sz="4" w:space="0" w:color="auto"/>
            </w:tcBorders>
            <w:shd w:val="clear" w:color="auto" w:fill="auto"/>
            <w:vAlign w:val="center"/>
          </w:tcPr>
          <w:p w14:paraId="5BB6909B" w14:textId="77777777" w:rsidR="00D1061E" w:rsidRPr="00E76BB5" w:rsidRDefault="00D1061E" w:rsidP="00D1061E">
            <w:pPr>
              <w:jc w:val="center"/>
              <w:rPr>
                <w:b/>
              </w:rPr>
            </w:pPr>
            <w:r w:rsidRPr="00E76BB5">
              <w:rPr>
                <w:b/>
              </w:rPr>
              <w:t>16 650</w:t>
            </w:r>
          </w:p>
        </w:tc>
        <w:tc>
          <w:tcPr>
            <w:tcW w:w="1134" w:type="dxa"/>
            <w:tcBorders>
              <w:top w:val="nil"/>
              <w:left w:val="nil"/>
              <w:bottom w:val="single" w:sz="4" w:space="0" w:color="auto"/>
              <w:right w:val="single" w:sz="4" w:space="0" w:color="auto"/>
            </w:tcBorders>
            <w:shd w:val="clear" w:color="auto" w:fill="auto"/>
            <w:vAlign w:val="center"/>
          </w:tcPr>
          <w:p w14:paraId="05D678C2" w14:textId="77777777" w:rsidR="00D1061E" w:rsidRPr="00E76BB5" w:rsidRDefault="00D1061E" w:rsidP="00D1061E">
            <w:pPr>
              <w:jc w:val="center"/>
              <w:rPr>
                <w:b/>
              </w:rPr>
            </w:pPr>
            <w:r w:rsidRPr="00E76BB5">
              <w:rPr>
                <w:b/>
              </w:rPr>
              <w:t>17 116</w:t>
            </w:r>
          </w:p>
        </w:tc>
        <w:tc>
          <w:tcPr>
            <w:tcW w:w="1134" w:type="dxa"/>
            <w:tcBorders>
              <w:top w:val="nil"/>
              <w:left w:val="nil"/>
              <w:bottom w:val="single" w:sz="4" w:space="0" w:color="auto"/>
              <w:right w:val="single" w:sz="4" w:space="0" w:color="auto"/>
            </w:tcBorders>
            <w:shd w:val="clear" w:color="auto" w:fill="auto"/>
            <w:noWrap/>
            <w:vAlign w:val="center"/>
          </w:tcPr>
          <w:p w14:paraId="0FE353EA" w14:textId="77777777" w:rsidR="00D1061E" w:rsidRPr="00E76BB5" w:rsidRDefault="00D1061E" w:rsidP="00D1061E">
            <w:pPr>
              <w:jc w:val="center"/>
              <w:rPr>
                <w:b/>
              </w:rPr>
            </w:pPr>
            <w:r w:rsidRPr="00E76BB5">
              <w:rPr>
                <w:b/>
              </w:rPr>
              <w:t>17 158</w:t>
            </w:r>
          </w:p>
        </w:tc>
      </w:tr>
    </w:tbl>
    <w:p w14:paraId="4FE7081A" w14:textId="77777777" w:rsidR="00D1061E" w:rsidRPr="00E76BB5" w:rsidRDefault="00D1061E" w:rsidP="00D1061E">
      <w:pPr>
        <w:spacing w:line="360" w:lineRule="auto"/>
        <w:jc w:val="both"/>
        <w:rPr>
          <w:sz w:val="4"/>
          <w:szCs w:val="4"/>
        </w:rPr>
      </w:pPr>
    </w:p>
    <w:p w14:paraId="6D2EB631" w14:textId="77777777" w:rsidR="00D1061E" w:rsidRPr="00E76BB5" w:rsidRDefault="00D1061E" w:rsidP="00D1061E">
      <w:pPr>
        <w:spacing w:line="360" w:lineRule="auto"/>
        <w:jc w:val="both"/>
        <w:rPr>
          <w:sz w:val="4"/>
          <w:szCs w:val="4"/>
        </w:rPr>
      </w:pPr>
    </w:p>
    <w:p w14:paraId="34107375" w14:textId="77777777" w:rsidR="00D1061E" w:rsidRPr="00E76BB5" w:rsidRDefault="00D1061E" w:rsidP="00D1061E">
      <w:pPr>
        <w:tabs>
          <w:tab w:val="left" w:pos="0"/>
        </w:tabs>
        <w:spacing w:line="360" w:lineRule="auto"/>
        <w:ind w:firstLine="851"/>
        <w:jc w:val="both"/>
        <w:rPr>
          <w:sz w:val="28"/>
          <w:szCs w:val="28"/>
        </w:rPr>
      </w:pPr>
    </w:p>
    <w:p w14:paraId="762A1A81" w14:textId="77777777" w:rsidR="00D1061E" w:rsidRPr="00E76BB5" w:rsidRDefault="00D1061E" w:rsidP="00D1061E">
      <w:pPr>
        <w:tabs>
          <w:tab w:val="left" w:pos="0"/>
        </w:tabs>
        <w:spacing w:line="360" w:lineRule="auto"/>
        <w:ind w:firstLine="851"/>
        <w:jc w:val="both"/>
        <w:rPr>
          <w:sz w:val="28"/>
          <w:szCs w:val="28"/>
        </w:rPr>
        <w:sectPr w:rsidR="00D1061E" w:rsidRPr="00E76BB5" w:rsidSect="00D1061E">
          <w:pgSz w:w="16838" w:h="11906" w:orient="landscape"/>
          <w:pgMar w:top="1418" w:right="851" w:bottom="849" w:left="567" w:header="720" w:footer="720" w:gutter="0"/>
          <w:cols w:space="720"/>
          <w:docGrid w:linePitch="326"/>
        </w:sectPr>
      </w:pPr>
    </w:p>
    <w:p w14:paraId="4847C03F" w14:textId="77777777" w:rsidR="00D1061E" w:rsidRPr="00E76BB5" w:rsidRDefault="00D1061E" w:rsidP="00D1061E">
      <w:pPr>
        <w:pStyle w:val="20"/>
        <w:spacing w:line="360" w:lineRule="auto"/>
        <w:ind w:left="0"/>
        <w:jc w:val="both"/>
        <w:rPr>
          <w:sz w:val="28"/>
        </w:rPr>
      </w:pPr>
      <w:bookmarkStart w:id="189" w:name="_Toc532577527"/>
      <w:r w:rsidRPr="00E76BB5">
        <w:rPr>
          <w:sz w:val="28"/>
        </w:rPr>
        <w:lastRenderedPageBreak/>
        <w:t xml:space="preserve">1.2.4) </w:t>
      </w:r>
      <w:proofErr w:type="gramStart"/>
      <w:r w:rsidRPr="00E76BB5">
        <w:rPr>
          <w:sz w:val="28"/>
        </w:rPr>
        <w:t>Расчетный объем отпуска тепловой энергии</w:t>
      </w:r>
      <w:proofErr w:type="gramEnd"/>
      <w:r w:rsidRPr="00E76BB5">
        <w:rPr>
          <w:sz w:val="28"/>
        </w:rPr>
        <w:t xml:space="preserve"> поставляемой с коллекторов источника тепловой энергии, расчетный объем полезного отпуска тепловой энергии, теплоносителя</w:t>
      </w:r>
      <w:bookmarkEnd w:id="189"/>
    </w:p>
    <w:p w14:paraId="03A7149F"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xml:space="preserve">АО «Кузбассэнерго» осуществляет выработку тепловой энергии на Беловской ГРЭС в </w:t>
      </w:r>
      <w:proofErr w:type="gramStart"/>
      <w:r w:rsidRPr="00E76BB5">
        <w:rPr>
          <w:sz w:val="28"/>
          <w:szCs w:val="28"/>
        </w:rPr>
        <w:t>пгт.Инской</w:t>
      </w:r>
      <w:proofErr w:type="gramEnd"/>
      <w:r w:rsidRPr="00E76BB5">
        <w:rPr>
          <w:sz w:val="28"/>
          <w:szCs w:val="28"/>
        </w:rPr>
        <w:t xml:space="preserve"> Беловского городского округа. </w:t>
      </w:r>
    </w:p>
    <w:p w14:paraId="3BCEC22C"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В соответствии с п.17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и тепловой энергии с установленной генерирующий мощностью 25 МВт 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w:t>
      </w:r>
    </w:p>
    <w:p w14:paraId="05FBE47C"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xml:space="preserve">При формировании баланса на 2019 год были приняты объемы выработки и отпуска тепловой энергии в сеть от станций </w:t>
      </w:r>
      <w:proofErr w:type="gramStart"/>
      <w:r w:rsidRPr="00E76BB5">
        <w:rPr>
          <w:sz w:val="28"/>
          <w:szCs w:val="28"/>
        </w:rPr>
        <w:t>согласно сводного прогнозного баланса</w:t>
      </w:r>
      <w:proofErr w:type="gramEnd"/>
      <w:r w:rsidRPr="00E76BB5">
        <w:rPr>
          <w:sz w:val="28"/>
          <w:szCs w:val="28"/>
        </w:rPr>
        <w:t xml:space="preserve"> на 2019 год, утвержденного приказом ФАС России от 16.11.2018 года № 1570/18-ДСП.</w:t>
      </w:r>
    </w:p>
    <w:p w14:paraId="2B791C00"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Предприятием представлен реестр договоров с потребителями, с указанием планового потребления на 2019 год.</w:t>
      </w:r>
    </w:p>
    <w:p w14:paraId="6033F341" w14:textId="77777777" w:rsidR="00D1061E" w:rsidRPr="00E76BB5" w:rsidRDefault="00D1061E" w:rsidP="00D1061E">
      <w:pPr>
        <w:tabs>
          <w:tab w:val="left" w:pos="0"/>
        </w:tabs>
        <w:spacing w:line="360" w:lineRule="auto"/>
        <w:ind w:firstLine="851"/>
        <w:jc w:val="both"/>
        <w:rPr>
          <w:sz w:val="28"/>
          <w:szCs w:val="28"/>
        </w:rPr>
        <w:sectPr w:rsidR="00D1061E" w:rsidRPr="00E76BB5" w:rsidSect="00D1061E">
          <w:pgSz w:w="11906" w:h="16838"/>
          <w:pgMar w:top="1134" w:right="567" w:bottom="1134" w:left="1701" w:header="720" w:footer="720" w:gutter="0"/>
          <w:cols w:space="720"/>
          <w:docGrid w:linePitch="326"/>
        </w:sectPr>
      </w:pPr>
    </w:p>
    <w:p w14:paraId="4407FADA" w14:textId="77777777" w:rsidR="00D1061E" w:rsidRPr="00E76BB5" w:rsidRDefault="00D1061E" w:rsidP="00D1061E">
      <w:pPr>
        <w:numPr>
          <w:ilvl w:val="0"/>
          <w:numId w:val="13"/>
        </w:numPr>
        <w:spacing w:line="360" w:lineRule="auto"/>
        <w:ind w:left="8724" w:right="-142"/>
        <w:jc w:val="right"/>
        <w:rPr>
          <w:sz w:val="28"/>
          <w:szCs w:val="28"/>
        </w:rPr>
      </w:pPr>
    </w:p>
    <w:p w14:paraId="012F48CD" w14:textId="77777777" w:rsidR="00D1061E" w:rsidRPr="00E76BB5" w:rsidRDefault="00D1061E" w:rsidP="00D1061E">
      <w:pPr>
        <w:ind w:firstLine="360"/>
        <w:jc w:val="center"/>
        <w:rPr>
          <w:b/>
          <w:sz w:val="28"/>
          <w:szCs w:val="28"/>
        </w:rPr>
      </w:pPr>
      <w:r w:rsidRPr="00E76BB5">
        <w:rPr>
          <w:b/>
          <w:sz w:val="28"/>
          <w:szCs w:val="28"/>
        </w:rPr>
        <w:t>Баланс производства и поставки тепловой энергии Беловской ГРЭС как ЕТО</w:t>
      </w:r>
    </w:p>
    <w:p w14:paraId="0E089E84" w14:textId="77777777" w:rsidR="00D1061E" w:rsidRPr="00E76BB5" w:rsidRDefault="00D1061E" w:rsidP="00D1061E">
      <w:pPr>
        <w:ind w:firstLine="360"/>
        <w:jc w:val="right"/>
      </w:pPr>
      <w:bookmarkStart w:id="190" w:name="_Hlk531336111"/>
      <w:r w:rsidRPr="00E76BB5">
        <w:t>тыс. Гкал</w:t>
      </w:r>
      <w:bookmarkEnd w:id="190"/>
    </w:p>
    <w:tbl>
      <w:tblPr>
        <w:tblW w:w="146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540"/>
        <w:gridCol w:w="1420"/>
        <w:gridCol w:w="1280"/>
        <w:gridCol w:w="1080"/>
        <w:gridCol w:w="1080"/>
        <w:gridCol w:w="1080"/>
        <w:gridCol w:w="1080"/>
        <w:gridCol w:w="1861"/>
      </w:tblGrid>
      <w:tr w:rsidR="00D1061E" w:rsidRPr="00E76BB5" w14:paraId="686348CC" w14:textId="77777777" w:rsidTr="00D1061E">
        <w:trPr>
          <w:trHeight w:val="20"/>
        </w:trPr>
        <w:tc>
          <w:tcPr>
            <w:tcW w:w="4253" w:type="dxa"/>
            <w:shd w:val="clear" w:color="auto" w:fill="auto"/>
            <w:noWrap/>
            <w:vAlign w:val="center"/>
            <w:hideMark/>
          </w:tcPr>
          <w:p w14:paraId="7BB5F0B6" w14:textId="77777777" w:rsidR="00D1061E" w:rsidRPr="00E76BB5" w:rsidRDefault="00D1061E" w:rsidP="00D1061E">
            <w:pPr>
              <w:jc w:val="center"/>
            </w:pPr>
            <w:r w:rsidRPr="00E76BB5">
              <w:t>Показатель</w:t>
            </w:r>
          </w:p>
        </w:tc>
        <w:tc>
          <w:tcPr>
            <w:tcW w:w="1540" w:type="dxa"/>
            <w:shd w:val="clear" w:color="auto" w:fill="auto"/>
            <w:noWrap/>
            <w:vAlign w:val="center"/>
            <w:hideMark/>
          </w:tcPr>
          <w:p w14:paraId="0DE07BC1" w14:textId="77777777" w:rsidR="00D1061E" w:rsidRPr="00E76BB5" w:rsidRDefault="00D1061E" w:rsidP="00D1061E">
            <w:pPr>
              <w:jc w:val="center"/>
            </w:pPr>
            <w:r w:rsidRPr="00E76BB5">
              <w:t>ВСЕГО</w:t>
            </w:r>
          </w:p>
        </w:tc>
        <w:tc>
          <w:tcPr>
            <w:tcW w:w="1420" w:type="dxa"/>
            <w:shd w:val="clear" w:color="auto" w:fill="auto"/>
            <w:vAlign w:val="center"/>
            <w:hideMark/>
          </w:tcPr>
          <w:p w14:paraId="77F8601F" w14:textId="77777777" w:rsidR="00D1061E" w:rsidRPr="00E76BB5" w:rsidRDefault="00D1061E" w:rsidP="00D1061E">
            <w:pPr>
              <w:jc w:val="center"/>
              <w:rPr>
                <w:b/>
                <w:bCs/>
                <w:sz w:val="22"/>
                <w:szCs w:val="22"/>
              </w:rPr>
            </w:pPr>
            <w:r w:rsidRPr="00E76BB5">
              <w:rPr>
                <w:b/>
                <w:bCs/>
                <w:sz w:val="22"/>
                <w:szCs w:val="22"/>
              </w:rPr>
              <w:t>вода</w:t>
            </w:r>
          </w:p>
        </w:tc>
        <w:tc>
          <w:tcPr>
            <w:tcW w:w="1280" w:type="dxa"/>
            <w:shd w:val="clear" w:color="auto" w:fill="auto"/>
            <w:vAlign w:val="center"/>
            <w:hideMark/>
          </w:tcPr>
          <w:p w14:paraId="0E8C6A45" w14:textId="77777777" w:rsidR="00D1061E" w:rsidRPr="00E76BB5" w:rsidRDefault="00D1061E" w:rsidP="00D1061E">
            <w:pPr>
              <w:jc w:val="center"/>
              <w:rPr>
                <w:b/>
                <w:bCs/>
                <w:sz w:val="22"/>
                <w:szCs w:val="22"/>
              </w:rPr>
            </w:pPr>
            <w:r w:rsidRPr="00E76BB5">
              <w:rPr>
                <w:b/>
                <w:bCs/>
                <w:sz w:val="22"/>
                <w:szCs w:val="22"/>
              </w:rPr>
              <w:t>пар всего</w:t>
            </w:r>
          </w:p>
        </w:tc>
        <w:tc>
          <w:tcPr>
            <w:tcW w:w="1080" w:type="dxa"/>
            <w:shd w:val="clear" w:color="auto" w:fill="auto"/>
            <w:vAlign w:val="center"/>
            <w:hideMark/>
          </w:tcPr>
          <w:p w14:paraId="3BD586D9" w14:textId="77777777" w:rsidR="00D1061E" w:rsidRPr="00E76BB5" w:rsidRDefault="00D1061E" w:rsidP="00D1061E">
            <w:pPr>
              <w:jc w:val="center"/>
              <w:rPr>
                <w:b/>
                <w:bCs/>
                <w:sz w:val="22"/>
                <w:szCs w:val="22"/>
              </w:rPr>
            </w:pPr>
            <w:r w:rsidRPr="00E76BB5">
              <w:rPr>
                <w:b/>
                <w:bCs/>
                <w:sz w:val="22"/>
                <w:szCs w:val="22"/>
              </w:rPr>
              <w:t>1,2 - 2,5 кгс/см</w:t>
            </w:r>
            <w:r w:rsidRPr="00E76BB5">
              <w:rPr>
                <w:b/>
                <w:bCs/>
                <w:sz w:val="22"/>
                <w:szCs w:val="22"/>
                <w:vertAlign w:val="superscript"/>
              </w:rPr>
              <w:t>2</w:t>
            </w:r>
          </w:p>
        </w:tc>
        <w:tc>
          <w:tcPr>
            <w:tcW w:w="1080" w:type="dxa"/>
            <w:shd w:val="clear" w:color="auto" w:fill="auto"/>
            <w:vAlign w:val="center"/>
            <w:hideMark/>
          </w:tcPr>
          <w:p w14:paraId="09A30C00" w14:textId="77777777" w:rsidR="00D1061E" w:rsidRPr="00E76BB5" w:rsidRDefault="00D1061E" w:rsidP="00D1061E">
            <w:pPr>
              <w:jc w:val="center"/>
              <w:rPr>
                <w:b/>
                <w:bCs/>
                <w:sz w:val="22"/>
                <w:szCs w:val="22"/>
              </w:rPr>
            </w:pPr>
            <w:r w:rsidRPr="00E76BB5">
              <w:rPr>
                <w:b/>
                <w:bCs/>
                <w:sz w:val="22"/>
                <w:szCs w:val="22"/>
              </w:rPr>
              <w:t>2,5 - 7,0 кгс/см</w:t>
            </w:r>
            <w:r w:rsidRPr="00E76BB5">
              <w:rPr>
                <w:b/>
                <w:bCs/>
                <w:sz w:val="22"/>
                <w:szCs w:val="22"/>
                <w:vertAlign w:val="superscript"/>
              </w:rPr>
              <w:t>2</w:t>
            </w:r>
          </w:p>
        </w:tc>
        <w:tc>
          <w:tcPr>
            <w:tcW w:w="1080" w:type="dxa"/>
            <w:shd w:val="clear" w:color="auto" w:fill="auto"/>
            <w:vAlign w:val="center"/>
            <w:hideMark/>
          </w:tcPr>
          <w:p w14:paraId="4F101552" w14:textId="77777777" w:rsidR="00D1061E" w:rsidRPr="00E76BB5" w:rsidRDefault="00D1061E" w:rsidP="00D1061E">
            <w:pPr>
              <w:jc w:val="center"/>
              <w:rPr>
                <w:b/>
                <w:bCs/>
                <w:sz w:val="22"/>
                <w:szCs w:val="22"/>
              </w:rPr>
            </w:pPr>
            <w:r w:rsidRPr="00E76BB5">
              <w:rPr>
                <w:b/>
                <w:bCs/>
                <w:sz w:val="22"/>
                <w:szCs w:val="22"/>
              </w:rPr>
              <w:t>7,0 - 13,0 кгс/см</w:t>
            </w:r>
            <w:r w:rsidRPr="00E76BB5">
              <w:rPr>
                <w:b/>
                <w:bCs/>
                <w:sz w:val="22"/>
                <w:szCs w:val="22"/>
                <w:vertAlign w:val="superscript"/>
              </w:rPr>
              <w:t>2</w:t>
            </w:r>
          </w:p>
        </w:tc>
        <w:tc>
          <w:tcPr>
            <w:tcW w:w="1080" w:type="dxa"/>
            <w:shd w:val="clear" w:color="auto" w:fill="auto"/>
            <w:vAlign w:val="center"/>
            <w:hideMark/>
          </w:tcPr>
          <w:p w14:paraId="370EC2E8" w14:textId="77777777" w:rsidR="00D1061E" w:rsidRPr="00E76BB5" w:rsidRDefault="00D1061E" w:rsidP="00D1061E">
            <w:pPr>
              <w:jc w:val="center"/>
              <w:rPr>
                <w:b/>
                <w:bCs/>
                <w:sz w:val="22"/>
                <w:szCs w:val="22"/>
              </w:rPr>
            </w:pPr>
            <w:r w:rsidRPr="00E76BB5">
              <w:rPr>
                <w:b/>
                <w:bCs/>
                <w:sz w:val="22"/>
                <w:szCs w:val="22"/>
              </w:rPr>
              <w:t>&gt; 13,0 кгс/см</w:t>
            </w:r>
            <w:r w:rsidRPr="00E76BB5">
              <w:rPr>
                <w:b/>
                <w:bCs/>
                <w:sz w:val="22"/>
                <w:szCs w:val="22"/>
                <w:vertAlign w:val="superscript"/>
              </w:rPr>
              <w:t>2</w:t>
            </w:r>
          </w:p>
        </w:tc>
        <w:tc>
          <w:tcPr>
            <w:tcW w:w="1861" w:type="dxa"/>
            <w:shd w:val="clear" w:color="auto" w:fill="auto"/>
            <w:vAlign w:val="center"/>
            <w:hideMark/>
          </w:tcPr>
          <w:p w14:paraId="4C580922" w14:textId="77777777" w:rsidR="00D1061E" w:rsidRPr="00E76BB5" w:rsidRDefault="00D1061E" w:rsidP="00D1061E">
            <w:pPr>
              <w:jc w:val="center"/>
              <w:rPr>
                <w:b/>
                <w:bCs/>
                <w:sz w:val="22"/>
                <w:szCs w:val="22"/>
              </w:rPr>
            </w:pPr>
            <w:r w:rsidRPr="00E76BB5">
              <w:rPr>
                <w:b/>
                <w:bCs/>
                <w:sz w:val="22"/>
                <w:szCs w:val="22"/>
              </w:rPr>
              <w:t xml:space="preserve">острый и </w:t>
            </w:r>
            <w:proofErr w:type="gramStart"/>
            <w:r w:rsidRPr="00E76BB5">
              <w:rPr>
                <w:b/>
                <w:bCs/>
                <w:sz w:val="22"/>
                <w:szCs w:val="22"/>
              </w:rPr>
              <w:t>редуциро-ванный</w:t>
            </w:r>
            <w:proofErr w:type="gramEnd"/>
            <w:r w:rsidRPr="00E76BB5">
              <w:rPr>
                <w:b/>
                <w:bCs/>
                <w:sz w:val="22"/>
                <w:szCs w:val="22"/>
              </w:rPr>
              <w:t xml:space="preserve"> пар</w:t>
            </w:r>
          </w:p>
        </w:tc>
      </w:tr>
      <w:tr w:rsidR="00D1061E" w:rsidRPr="00E76BB5" w14:paraId="2993FCC0" w14:textId="77777777" w:rsidTr="00D1061E">
        <w:trPr>
          <w:trHeight w:val="20"/>
        </w:trPr>
        <w:tc>
          <w:tcPr>
            <w:tcW w:w="4253" w:type="dxa"/>
            <w:shd w:val="clear" w:color="auto" w:fill="auto"/>
            <w:noWrap/>
            <w:vAlign w:val="bottom"/>
            <w:hideMark/>
          </w:tcPr>
          <w:p w14:paraId="43ECA615" w14:textId="77777777" w:rsidR="00D1061E" w:rsidRPr="00E76BB5" w:rsidRDefault="00D1061E" w:rsidP="00D1061E">
            <w:r w:rsidRPr="00E76BB5">
              <w:t>1 полугодие</w:t>
            </w:r>
          </w:p>
        </w:tc>
        <w:tc>
          <w:tcPr>
            <w:tcW w:w="1540" w:type="dxa"/>
            <w:shd w:val="clear" w:color="auto" w:fill="auto"/>
            <w:noWrap/>
            <w:vAlign w:val="bottom"/>
            <w:hideMark/>
          </w:tcPr>
          <w:p w14:paraId="68AC43A6" w14:textId="77777777" w:rsidR="00D1061E" w:rsidRPr="00E76BB5" w:rsidRDefault="00D1061E" w:rsidP="00D1061E">
            <w:pPr>
              <w:jc w:val="center"/>
            </w:pPr>
            <w:r w:rsidRPr="00E76BB5">
              <w:t> </w:t>
            </w:r>
          </w:p>
        </w:tc>
        <w:tc>
          <w:tcPr>
            <w:tcW w:w="1420" w:type="dxa"/>
            <w:shd w:val="clear" w:color="auto" w:fill="auto"/>
            <w:noWrap/>
            <w:vAlign w:val="bottom"/>
            <w:hideMark/>
          </w:tcPr>
          <w:p w14:paraId="33AC3735" w14:textId="77777777" w:rsidR="00D1061E" w:rsidRPr="00E76BB5" w:rsidRDefault="00D1061E" w:rsidP="00D1061E">
            <w:r w:rsidRPr="00E76BB5">
              <w:t> </w:t>
            </w:r>
          </w:p>
        </w:tc>
        <w:tc>
          <w:tcPr>
            <w:tcW w:w="1280" w:type="dxa"/>
            <w:shd w:val="clear" w:color="auto" w:fill="auto"/>
            <w:noWrap/>
            <w:vAlign w:val="bottom"/>
            <w:hideMark/>
          </w:tcPr>
          <w:p w14:paraId="70CEC86A" w14:textId="77777777" w:rsidR="00D1061E" w:rsidRPr="00E76BB5" w:rsidRDefault="00D1061E" w:rsidP="00D1061E">
            <w:r w:rsidRPr="00E76BB5">
              <w:t> </w:t>
            </w:r>
          </w:p>
        </w:tc>
        <w:tc>
          <w:tcPr>
            <w:tcW w:w="1080" w:type="dxa"/>
            <w:shd w:val="clear" w:color="auto" w:fill="auto"/>
            <w:noWrap/>
            <w:vAlign w:val="bottom"/>
            <w:hideMark/>
          </w:tcPr>
          <w:p w14:paraId="47EB7462" w14:textId="77777777" w:rsidR="00D1061E" w:rsidRPr="00E76BB5" w:rsidRDefault="00D1061E" w:rsidP="00D1061E">
            <w:r w:rsidRPr="00E76BB5">
              <w:t> </w:t>
            </w:r>
          </w:p>
        </w:tc>
        <w:tc>
          <w:tcPr>
            <w:tcW w:w="1080" w:type="dxa"/>
            <w:shd w:val="clear" w:color="auto" w:fill="auto"/>
            <w:noWrap/>
            <w:vAlign w:val="bottom"/>
            <w:hideMark/>
          </w:tcPr>
          <w:p w14:paraId="2EDCA068" w14:textId="77777777" w:rsidR="00D1061E" w:rsidRPr="00E76BB5" w:rsidRDefault="00D1061E" w:rsidP="00D1061E">
            <w:r w:rsidRPr="00E76BB5">
              <w:t> </w:t>
            </w:r>
          </w:p>
        </w:tc>
        <w:tc>
          <w:tcPr>
            <w:tcW w:w="1080" w:type="dxa"/>
            <w:shd w:val="clear" w:color="auto" w:fill="auto"/>
            <w:noWrap/>
            <w:vAlign w:val="bottom"/>
            <w:hideMark/>
          </w:tcPr>
          <w:p w14:paraId="61027039" w14:textId="77777777" w:rsidR="00D1061E" w:rsidRPr="00E76BB5" w:rsidRDefault="00D1061E" w:rsidP="00D1061E">
            <w:r w:rsidRPr="00E76BB5">
              <w:t> </w:t>
            </w:r>
          </w:p>
        </w:tc>
        <w:tc>
          <w:tcPr>
            <w:tcW w:w="1080" w:type="dxa"/>
            <w:shd w:val="clear" w:color="auto" w:fill="auto"/>
            <w:noWrap/>
            <w:vAlign w:val="bottom"/>
            <w:hideMark/>
          </w:tcPr>
          <w:p w14:paraId="35982E9F" w14:textId="77777777" w:rsidR="00D1061E" w:rsidRPr="00E76BB5" w:rsidRDefault="00D1061E" w:rsidP="00D1061E">
            <w:r w:rsidRPr="00E76BB5">
              <w:t> </w:t>
            </w:r>
          </w:p>
        </w:tc>
        <w:tc>
          <w:tcPr>
            <w:tcW w:w="1861" w:type="dxa"/>
            <w:shd w:val="clear" w:color="auto" w:fill="auto"/>
            <w:noWrap/>
            <w:vAlign w:val="bottom"/>
            <w:hideMark/>
          </w:tcPr>
          <w:p w14:paraId="2A416387" w14:textId="77777777" w:rsidR="00D1061E" w:rsidRPr="00E76BB5" w:rsidRDefault="00D1061E" w:rsidP="00D1061E">
            <w:r w:rsidRPr="00E76BB5">
              <w:t> </w:t>
            </w:r>
          </w:p>
        </w:tc>
      </w:tr>
      <w:tr w:rsidR="00D1061E" w:rsidRPr="00E76BB5" w14:paraId="1F4F754B" w14:textId="77777777" w:rsidTr="00D1061E">
        <w:trPr>
          <w:trHeight w:val="20"/>
        </w:trPr>
        <w:tc>
          <w:tcPr>
            <w:tcW w:w="4253" w:type="dxa"/>
            <w:shd w:val="clear" w:color="auto" w:fill="auto"/>
            <w:noWrap/>
            <w:vAlign w:val="bottom"/>
            <w:hideMark/>
          </w:tcPr>
          <w:p w14:paraId="2D5408E6" w14:textId="77777777" w:rsidR="00D1061E" w:rsidRPr="00E76BB5" w:rsidRDefault="00D1061E" w:rsidP="00D1061E">
            <w:pPr>
              <w:jc w:val="right"/>
              <w:rPr>
                <w:i/>
                <w:iCs/>
              </w:rPr>
            </w:pPr>
            <w:r w:rsidRPr="00E76BB5">
              <w:rPr>
                <w:i/>
                <w:iCs/>
              </w:rPr>
              <w:t>отпуск ТЭ</w:t>
            </w:r>
          </w:p>
        </w:tc>
        <w:tc>
          <w:tcPr>
            <w:tcW w:w="1540" w:type="dxa"/>
            <w:shd w:val="clear" w:color="auto" w:fill="auto"/>
            <w:noWrap/>
            <w:vAlign w:val="center"/>
            <w:hideMark/>
          </w:tcPr>
          <w:p w14:paraId="0BE62D69" w14:textId="77777777" w:rsidR="00D1061E" w:rsidRPr="00E76BB5" w:rsidRDefault="00D1061E" w:rsidP="00D1061E">
            <w:pPr>
              <w:jc w:val="center"/>
            </w:pPr>
            <w:r w:rsidRPr="00E76BB5">
              <w:t>120,956</w:t>
            </w:r>
          </w:p>
        </w:tc>
        <w:tc>
          <w:tcPr>
            <w:tcW w:w="1420" w:type="dxa"/>
            <w:shd w:val="clear" w:color="auto" w:fill="auto"/>
            <w:noWrap/>
            <w:vAlign w:val="center"/>
            <w:hideMark/>
          </w:tcPr>
          <w:p w14:paraId="1868BE0F" w14:textId="77777777" w:rsidR="00D1061E" w:rsidRPr="00E76BB5" w:rsidRDefault="00D1061E" w:rsidP="00D1061E">
            <w:pPr>
              <w:jc w:val="center"/>
            </w:pPr>
            <w:r w:rsidRPr="00E76BB5">
              <w:t>114,839</w:t>
            </w:r>
          </w:p>
        </w:tc>
        <w:tc>
          <w:tcPr>
            <w:tcW w:w="1280" w:type="dxa"/>
            <w:shd w:val="clear" w:color="auto" w:fill="auto"/>
            <w:noWrap/>
            <w:vAlign w:val="center"/>
            <w:hideMark/>
          </w:tcPr>
          <w:p w14:paraId="054FFFAC" w14:textId="77777777" w:rsidR="00D1061E" w:rsidRPr="00E76BB5" w:rsidRDefault="00D1061E" w:rsidP="00D1061E">
            <w:pPr>
              <w:jc w:val="center"/>
            </w:pPr>
            <w:r w:rsidRPr="00E76BB5">
              <w:t>6,117</w:t>
            </w:r>
          </w:p>
        </w:tc>
        <w:tc>
          <w:tcPr>
            <w:tcW w:w="1080" w:type="dxa"/>
            <w:shd w:val="clear" w:color="auto" w:fill="auto"/>
            <w:noWrap/>
            <w:vAlign w:val="center"/>
            <w:hideMark/>
          </w:tcPr>
          <w:p w14:paraId="69102221" w14:textId="77777777" w:rsidR="00D1061E" w:rsidRPr="00E76BB5" w:rsidRDefault="00D1061E" w:rsidP="00D1061E">
            <w:pPr>
              <w:jc w:val="center"/>
            </w:pPr>
            <w:r w:rsidRPr="00E76BB5">
              <w:t>0,000</w:t>
            </w:r>
          </w:p>
        </w:tc>
        <w:tc>
          <w:tcPr>
            <w:tcW w:w="1080" w:type="dxa"/>
            <w:shd w:val="clear" w:color="auto" w:fill="auto"/>
            <w:noWrap/>
            <w:vAlign w:val="center"/>
            <w:hideMark/>
          </w:tcPr>
          <w:p w14:paraId="2AFA321E" w14:textId="77777777" w:rsidR="00D1061E" w:rsidRPr="00E76BB5" w:rsidRDefault="00D1061E" w:rsidP="00D1061E">
            <w:pPr>
              <w:jc w:val="center"/>
            </w:pPr>
            <w:r w:rsidRPr="00E76BB5">
              <w:t>0,000</w:t>
            </w:r>
          </w:p>
        </w:tc>
        <w:tc>
          <w:tcPr>
            <w:tcW w:w="1080" w:type="dxa"/>
            <w:shd w:val="clear" w:color="auto" w:fill="auto"/>
            <w:noWrap/>
            <w:vAlign w:val="center"/>
            <w:hideMark/>
          </w:tcPr>
          <w:p w14:paraId="5B61727A" w14:textId="77777777" w:rsidR="00D1061E" w:rsidRPr="00E76BB5" w:rsidRDefault="00D1061E" w:rsidP="00D1061E">
            <w:pPr>
              <w:jc w:val="center"/>
            </w:pPr>
            <w:r w:rsidRPr="00E76BB5">
              <w:t>6,117</w:t>
            </w:r>
          </w:p>
        </w:tc>
        <w:tc>
          <w:tcPr>
            <w:tcW w:w="1080" w:type="dxa"/>
            <w:shd w:val="clear" w:color="auto" w:fill="auto"/>
            <w:noWrap/>
            <w:vAlign w:val="center"/>
            <w:hideMark/>
          </w:tcPr>
          <w:p w14:paraId="44719A65" w14:textId="77777777" w:rsidR="00D1061E" w:rsidRPr="00E76BB5" w:rsidRDefault="00D1061E" w:rsidP="00D1061E">
            <w:pPr>
              <w:jc w:val="center"/>
            </w:pPr>
            <w:r w:rsidRPr="00E76BB5">
              <w:t>0,000</w:t>
            </w:r>
          </w:p>
        </w:tc>
        <w:tc>
          <w:tcPr>
            <w:tcW w:w="1861" w:type="dxa"/>
            <w:shd w:val="clear" w:color="auto" w:fill="auto"/>
            <w:noWrap/>
            <w:vAlign w:val="center"/>
            <w:hideMark/>
          </w:tcPr>
          <w:p w14:paraId="553CF9FE" w14:textId="77777777" w:rsidR="00D1061E" w:rsidRPr="00E76BB5" w:rsidRDefault="00D1061E" w:rsidP="00D1061E">
            <w:pPr>
              <w:jc w:val="center"/>
            </w:pPr>
            <w:r w:rsidRPr="00E76BB5">
              <w:t>0,000</w:t>
            </w:r>
          </w:p>
        </w:tc>
      </w:tr>
      <w:tr w:rsidR="00D1061E" w:rsidRPr="00E76BB5" w14:paraId="20526D4A" w14:textId="77777777" w:rsidTr="00D1061E">
        <w:trPr>
          <w:trHeight w:val="20"/>
        </w:trPr>
        <w:tc>
          <w:tcPr>
            <w:tcW w:w="4253" w:type="dxa"/>
            <w:shd w:val="clear" w:color="auto" w:fill="auto"/>
            <w:noWrap/>
            <w:vAlign w:val="bottom"/>
            <w:hideMark/>
          </w:tcPr>
          <w:p w14:paraId="465386ED" w14:textId="77777777" w:rsidR="00D1061E" w:rsidRPr="00E76BB5" w:rsidRDefault="00D1061E" w:rsidP="00D1061E">
            <w:pPr>
              <w:jc w:val="right"/>
              <w:rPr>
                <w:i/>
                <w:iCs/>
              </w:rPr>
            </w:pPr>
            <w:r w:rsidRPr="00E76BB5">
              <w:rPr>
                <w:i/>
                <w:iCs/>
              </w:rPr>
              <w:t>ТЭ на хознужды</w:t>
            </w:r>
          </w:p>
        </w:tc>
        <w:tc>
          <w:tcPr>
            <w:tcW w:w="1540" w:type="dxa"/>
            <w:shd w:val="clear" w:color="auto" w:fill="auto"/>
            <w:noWrap/>
            <w:vAlign w:val="center"/>
            <w:hideMark/>
          </w:tcPr>
          <w:p w14:paraId="0D6C1348" w14:textId="77777777" w:rsidR="00D1061E" w:rsidRPr="00E76BB5" w:rsidRDefault="00D1061E" w:rsidP="00D1061E">
            <w:pPr>
              <w:jc w:val="center"/>
            </w:pPr>
            <w:r w:rsidRPr="00E76BB5">
              <w:t>6,209</w:t>
            </w:r>
          </w:p>
        </w:tc>
        <w:tc>
          <w:tcPr>
            <w:tcW w:w="1420" w:type="dxa"/>
            <w:shd w:val="clear" w:color="auto" w:fill="auto"/>
            <w:noWrap/>
            <w:vAlign w:val="center"/>
            <w:hideMark/>
          </w:tcPr>
          <w:p w14:paraId="062C7B30" w14:textId="77777777" w:rsidR="00D1061E" w:rsidRPr="00E76BB5" w:rsidRDefault="00D1061E" w:rsidP="00D1061E">
            <w:pPr>
              <w:jc w:val="center"/>
            </w:pPr>
            <w:r w:rsidRPr="00E76BB5">
              <w:t>6,209</w:t>
            </w:r>
          </w:p>
        </w:tc>
        <w:tc>
          <w:tcPr>
            <w:tcW w:w="1280" w:type="dxa"/>
            <w:shd w:val="clear" w:color="auto" w:fill="auto"/>
            <w:noWrap/>
            <w:vAlign w:val="center"/>
            <w:hideMark/>
          </w:tcPr>
          <w:p w14:paraId="737EA598" w14:textId="77777777" w:rsidR="00D1061E" w:rsidRPr="00E76BB5" w:rsidRDefault="00D1061E" w:rsidP="00D1061E">
            <w:pPr>
              <w:jc w:val="center"/>
            </w:pPr>
            <w:r w:rsidRPr="00E76BB5">
              <w:t>0,000</w:t>
            </w:r>
          </w:p>
        </w:tc>
        <w:tc>
          <w:tcPr>
            <w:tcW w:w="1080" w:type="dxa"/>
            <w:shd w:val="clear" w:color="auto" w:fill="auto"/>
            <w:noWrap/>
            <w:vAlign w:val="center"/>
            <w:hideMark/>
          </w:tcPr>
          <w:p w14:paraId="5CA3AB28" w14:textId="77777777" w:rsidR="00D1061E" w:rsidRPr="00E76BB5" w:rsidRDefault="00D1061E" w:rsidP="00D1061E">
            <w:pPr>
              <w:jc w:val="center"/>
            </w:pPr>
            <w:r w:rsidRPr="00E76BB5">
              <w:t>0,000</w:t>
            </w:r>
          </w:p>
        </w:tc>
        <w:tc>
          <w:tcPr>
            <w:tcW w:w="1080" w:type="dxa"/>
            <w:shd w:val="clear" w:color="auto" w:fill="auto"/>
            <w:noWrap/>
            <w:vAlign w:val="center"/>
            <w:hideMark/>
          </w:tcPr>
          <w:p w14:paraId="0DEA0FF3" w14:textId="77777777" w:rsidR="00D1061E" w:rsidRPr="00E76BB5" w:rsidRDefault="00D1061E" w:rsidP="00D1061E">
            <w:pPr>
              <w:jc w:val="center"/>
            </w:pPr>
            <w:r w:rsidRPr="00E76BB5">
              <w:t>0,000</w:t>
            </w:r>
          </w:p>
        </w:tc>
        <w:tc>
          <w:tcPr>
            <w:tcW w:w="1080" w:type="dxa"/>
            <w:shd w:val="clear" w:color="auto" w:fill="auto"/>
            <w:noWrap/>
            <w:vAlign w:val="center"/>
            <w:hideMark/>
          </w:tcPr>
          <w:p w14:paraId="67729EC3" w14:textId="77777777" w:rsidR="00D1061E" w:rsidRPr="00E76BB5" w:rsidRDefault="00D1061E" w:rsidP="00D1061E">
            <w:pPr>
              <w:jc w:val="center"/>
            </w:pPr>
            <w:r w:rsidRPr="00E76BB5">
              <w:t>0,000</w:t>
            </w:r>
          </w:p>
        </w:tc>
        <w:tc>
          <w:tcPr>
            <w:tcW w:w="1080" w:type="dxa"/>
            <w:shd w:val="clear" w:color="auto" w:fill="auto"/>
            <w:noWrap/>
            <w:vAlign w:val="center"/>
            <w:hideMark/>
          </w:tcPr>
          <w:p w14:paraId="3341959A" w14:textId="77777777" w:rsidR="00D1061E" w:rsidRPr="00E76BB5" w:rsidRDefault="00D1061E" w:rsidP="00D1061E">
            <w:pPr>
              <w:jc w:val="center"/>
            </w:pPr>
            <w:r w:rsidRPr="00E76BB5">
              <w:t>0,000</w:t>
            </w:r>
          </w:p>
        </w:tc>
        <w:tc>
          <w:tcPr>
            <w:tcW w:w="1861" w:type="dxa"/>
            <w:shd w:val="clear" w:color="auto" w:fill="auto"/>
            <w:noWrap/>
            <w:vAlign w:val="center"/>
            <w:hideMark/>
          </w:tcPr>
          <w:p w14:paraId="76150AF6" w14:textId="77777777" w:rsidR="00D1061E" w:rsidRPr="00E76BB5" w:rsidRDefault="00D1061E" w:rsidP="00D1061E">
            <w:pPr>
              <w:jc w:val="center"/>
            </w:pPr>
            <w:r w:rsidRPr="00E76BB5">
              <w:t>0,000</w:t>
            </w:r>
          </w:p>
        </w:tc>
      </w:tr>
      <w:tr w:rsidR="00D1061E" w:rsidRPr="00E76BB5" w14:paraId="3F729496" w14:textId="77777777" w:rsidTr="00D1061E">
        <w:trPr>
          <w:trHeight w:val="20"/>
        </w:trPr>
        <w:tc>
          <w:tcPr>
            <w:tcW w:w="4253" w:type="dxa"/>
            <w:shd w:val="clear" w:color="auto" w:fill="auto"/>
            <w:noWrap/>
            <w:vAlign w:val="bottom"/>
            <w:hideMark/>
          </w:tcPr>
          <w:p w14:paraId="15377558" w14:textId="77777777" w:rsidR="00D1061E" w:rsidRPr="00E76BB5" w:rsidRDefault="00D1061E" w:rsidP="00D1061E">
            <w:pPr>
              <w:jc w:val="right"/>
              <w:rPr>
                <w:i/>
                <w:iCs/>
              </w:rPr>
            </w:pPr>
            <w:r w:rsidRPr="00E76BB5">
              <w:rPr>
                <w:i/>
                <w:iCs/>
              </w:rPr>
              <w:t>отпуск в сеть</w:t>
            </w:r>
          </w:p>
        </w:tc>
        <w:tc>
          <w:tcPr>
            <w:tcW w:w="1540" w:type="dxa"/>
            <w:shd w:val="clear" w:color="auto" w:fill="auto"/>
            <w:noWrap/>
            <w:vAlign w:val="center"/>
            <w:hideMark/>
          </w:tcPr>
          <w:p w14:paraId="0B9D730F" w14:textId="77777777" w:rsidR="00D1061E" w:rsidRPr="00E76BB5" w:rsidRDefault="00D1061E" w:rsidP="00D1061E">
            <w:pPr>
              <w:jc w:val="center"/>
            </w:pPr>
            <w:r w:rsidRPr="00E76BB5">
              <w:t>114,747</w:t>
            </w:r>
          </w:p>
        </w:tc>
        <w:tc>
          <w:tcPr>
            <w:tcW w:w="1420" w:type="dxa"/>
            <w:shd w:val="clear" w:color="auto" w:fill="auto"/>
            <w:noWrap/>
            <w:vAlign w:val="center"/>
            <w:hideMark/>
          </w:tcPr>
          <w:p w14:paraId="3253C1DE" w14:textId="77777777" w:rsidR="00D1061E" w:rsidRPr="00E76BB5" w:rsidRDefault="00D1061E" w:rsidP="00D1061E">
            <w:pPr>
              <w:jc w:val="center"/>
            </w:pPr>
            <w:r w:rsidRPr="00E76BB5">
              <w:t>108,630</w:t>
            </w:r>
          </w:p>
        </w:tc>
        <w:tc>
          <w:tcPr>
            <w:tcW w:w="1280" w:type="dxa"/>
            <w:shd w:val="clear" w:color="auto" w:fill="auto"/>
            <w:noWrap/>
            <w:vAlign w:val="center"/>
            <w:hideMark/>
          </w:tcPr>
          <w:p w14:paraId="52413D0F" w14:textId="77777777" w:rsidR="00D1061E" w:rsidRPr="00E76BB5" w:rsidRDefault="00D1061E" w:rsidP="00D1061E">
            <w:pPr>
              <w:jc w:val="center"/>
            </w:pPr>
            <w:r w:rsidRPr="00E76BB5">
              <w:t>6,117</w:t>
            </w:r>
          </w:p>
        </w:tc>
        <w:tc>
          <w:tcPr>
            <w:tcW w:w="1080" w:type="dxa"/>
            <w:shd w:val="clear" w:color="auto" w:fill="auto"/>
            <w:noWrap/>
            <w:vAlign w:val="center"/>
            <w:hideMark/>
          </w:tcPr>
          <w:p w14:paraId="2BD0595E" w14:textId="77777777" w:rsidR="00D1061E" w:rsidRPr="00E76BB5" w:rsidRDefault="00D1061E" w:rsidP="00D1061E">
            <w:pPr>
              <w:jc w:val="center"/>
            </w:pPr>
            <w:r w:rsidRPr="00E76BB5">
              <w:t>0,000</w:t>
            </w:r>
          </w:p>
        </w:tc>
        <w:tc>
          <w:tcPr>
            <w:tcW w:w="1080" w:type="dxa"/>
            <w:shd w:val="clear" w:color="auto" w:fill="auto"/>
            <w:noWrap/>
            <w:vAlign w:val="center"/>
            <w:hideMark/>
          </w:tcPr>
          <w:p w14:paraId="73013AB8" w14:textId="77777777" w:rsidR="00D1061E" w:rsidRPr="00E76BB5" w:rsidRDefault="00D1061E" w:rsidP="00D1061E">
            <w:pPr>
              <w:jc w:val="center"/>
            </w:pPr>
            <w:r w:rsidRPr="00E76BB5">
              <w:t>0,000</w:t>
            </w:r>
          </w:p>
        </w:tc>
        <w:tc>
          <w:tcPr>
            <w:tcW w:w="1080" w:type="dxa"/>
            <w:shd w:val="clear" w:color="auto" w:fill="auto"/>
            <w:noWrap/>
            <w:vAlign w:val="center"/>
            <w:hideMark/>
          </w:tcPr>
          <w:p w14:paraId="1136A14E" w14:textId="77777777" w:rsidR="00D1061E" w:rsidRPr="00E76BB5" w:rsidRDefault="00D1061E" w:rsidP="00D1061E">
            <w:pPr>
              <w:jc w:val="center"/>
            </w:pPr>
            <w:r w:rsidRPr="00E76BB5">
              <w:t>6,117</w:t>
            </w:r>
          </w:p>
        </w:tc>
        <w:tc>
          <w:tcPr>
            <w:tcW w:w="1080" w:type="dxa"/>
            <w:shd w:val="clear" w:color="auto" w:fill="auto"/>
            <w:noWrap/>
            <w:vAlign w:val="center"/>
            <w:hideMark/>
          </w:tcPr>
          <w:p w14:paraId="77D6D592" w14:textId="77777777" w:rsidR="00D1061E" w:rsidRPr="00E76BB5" w:rsidRDefault="00D1061E" w:rsidP="00D1061E">
            <w:pPr>
              <w:jc w:val="center"/>
            </w:pPr>
            <w:r w:rsidRPr="00E76BB5">
              <w:t>0,000</w:t>
            </w:r>
          </w:p>
        </w:tc>
        <w:tc>
          <w:tcPr>
            <w:tcW w:w="1861" w:type="dxa"/>
            <w:shd w:val="clear" w:color="auto" w:fill="auto"/>
            <w:noWrap/>
            <w:vAlign w:val="center"/>
            <w:hideMark/>
          </w:tcPr>
          <w:p w14:paraId="07CC30A3" w14:textId="77777777" w:rsidR="00D1061E" w:rsidRPr="00E76BB5" w:rsidRDefault="00D1061E" w:rsidP="00D1061E">
            <w:pPr>
              <w:jc w:val="center"/>
            </w:pPr>
            <w:r w:rsidRPr="00E76BB5">
              <w:t>0,000</w:t>
            </w:r>
          </w:p>
        </w:tc>
      </w:tr>
      <w:tr w:rsidR="00D1061E" w:rsidRPr="00E76BB5" w14:paraId="087EBAC2" w14:textId="77777777" w:rsidTr="00D1061E">
        <w:trPr>
          <w:trHeight w:val="20"/>
        </w:trPr>
        <w:tc>
          <w:tcPr>
            <w:tcW w:w="4253" w:type="dxa"/>
            <w:shd w:val="clear" w:color="auto" w:fill="auto"/>
            <w:noWrap/>
            <w:vAlign w:val="bottom"/>
            <w:hideMark/>
          </w:tcPr>
          <w:p w14:paraId="29BB2140" w14:textId="77777777" w:rsidR="00D1061E" w:rsidRPr="00E76BB5" w:rsidRDefault="00D1061E" w:rsidP="00D1061E">
            <w:r w:rsidRPr="00E76BB5">
              <w:t>2 полугодие</w:t>
            </w:r>
          </w:p>
        </w:tc>
        <w:tc>
          <w:tcPr>
            <w:tcW w:w="1540" w:type="dxa"/>
            <w:shd w:val="clear" w:color="auto" w:fill="auto"/>
            <w:noWrap/>
            <w:vAlign w:val="center"/>
            <w:hideMark/>
          </w:tcPr>
          <w:p w14:paraId="0AF7572A" w14:textId="77777777" w:rsidR="00D1061E" w:rsidRPr="00E76BB5" w:rsidRDefault="00D1061E" w:rsidP="00D1061E">
            <w:pPr>
              <w:jc w:val="center"/>
            </w:pPr>
          </w:p>
        </w:tc>
        <w:tc>
          <w:tcPr>
            <w:tcW w:w="1420" w:type="dxa"/>
            <w:shd w:val="clear" w:color="auto" w:fill="auto"/>
            <w:noWrap/>
            <w:vAlign w:val="center"/>
            <w:hideMark/>
          </w:tcPr>
          <w:p w14:paraId="4DD7A19A" w14:textId="77777777" w:rsidR="00D1061E" w:rsidRPr="00E76BB5" w:rsidRDefault="00D1061E" w:rsidP="00D1061E">
            <w:pPr>
              <w:jc w:val="center"/>
            </w:pPr>
          </w:p>
        </w:tc>
        <w:tc>
          <w:tcPr>
            <w:tcW w:w="1280" w:type="dxa"/>
            <w:shd w:val="clear" w:color="auto" w:fill="auto"/>
            <w:noWrap/>
            <w:vAlign w:val="center"/>
            <w:hideMark/>
          </w:tcPr>
          <w:p w14:paraId="645F6563" w14:textId="77777777" w:rsidR="00D1061E" w:rsidRPr="00E76BB5" w:rsidRDefault="00D1061E" w:rsidP="00D1061E">
            <w:pPr>
              <w:jc w:val="center"/>
            </w:pPr>
          </w:p>
        </w:tc>
        <w:tc>
          <w:tcPr>
            <w:tcW w:w="1080" w:type="dxa"/>
            <w:shd w:val="clear" w:color="auto" w:fill="auto"/>
            <w:noWrap/>
            <w:vAlign w:val="center"/>
            <w:hideMark/>
          </w:tcPr>
          <w:p w14:paraId="3AC17C01" w14:textId="77777777" w:rsidR="00D1061E" w:rsidRPr="00E76BB5" w:rsidRDefault="00D1061E" w:rsidP="00D1061E">
            <w:pPr>
              <w:jc w:val="center"/>
            </w:pPr>
          </w:p>
        </w:tc>
        <w:tc>
          <w:tcPr>
            <w:tcW w:w="1080" w:type="dxa"/>
            <w:shd w:val="clear" w:color="auto" w:fill="auto"/>
            <w:noWrap/>
            <w:vAlign w:val="center"/>
            <w:hideMark/>
          </w:tcPr>
          <w:p w14:paraId="2BBF0190" w14:textId="77777777" w:rsidR="00D1061E" w:rsidRPr="00E76BB5" w:rsidRDefault="00D1061E" w:rsidP="00D1061E">
            <w:pPr>
              <w:jc w:val="center"/>
            </w:pPr>
          </w:p>
        </w:tc>
        <w:tc>
          <w:tcPr>
            <w:tcW w:w="1080" w:type="dxa"/>
            <w:shd w:val="clear" w:color="auto" w:fill="auto"/>
            <w:noWrap/>
            <w:vAlign w:val="center"/>
            <w:hideMark/>
          </w:tcPr>
          <w:p w14:paraId="59ABCAED" w14:textId="77777777" w:rsidR="00D1061E" w:rsidRPr="00E76BB5" w:rsidRDefault="00D1061E" w:rsidP="00D1061E">
            <w:pPr>
              <w:jc w:val="center"/>
            </w:pPr>
          </w:p>
        </w:tc>
        <w:tc>
          <w:tcPr>
            <w:tcW w:w="1080" w:type="dxa"/>
            <w:shd w:val="clear" w:color="auto" w:fill="auto"/>
            <w:noWrap/>
            <w:vAlign w:val="center"/>
            <w:hideMark/>
          </w:tcPr>
          <w:p w14:paraId="2E94C93B" w14:textId="77777777" w:rsidR="00D1061E" w:rsidRPr="00E76BB5" w:rsidRDefault="00D1061E" w:rsidP="00D1061E">
            <w:pPr>
              <w:jc w:val="center"/>
            </w:pPr>
          </w:p>
        </w:tc>
        <w:tc>
          <w:tcPr>
            <w:tcW w:w="1861" w:type="dxa"/>
            <w:shd w:val="clear" w:color="auto" w:fill="auto"/>
            <w:noWrap/>
            <w:vAlign w:val="center"/>
            <w:hideMark/>
          </w:tcPr>
          <w:p w14:paraId="1CF89BD3" w14:textId="77777777" w:rsidR="00D1061E" w:rsidRPr="00E76BB5" w:rsidRDefault="00D1061E" w:rsidP="00D1061E">
            <w:pPr>
              <w:jc w:val="center"/>
            </w:pPr>
          </w:p>
        </w:tc>
      </w:tr>
      <w:tr w:rsidR="00D1061E" w:rsidRPr="00E76BB5" w14:paraId="17DDAFF0" w14:textId="77777777" w:rsidTr="00D1061E">
        <w:trPr>
          <w:trHeight w:val="20"/>
        </w:trPr>
        <w:tc>
          <w:tcPr>
            <w:tcW w:w="4253" w:type="dxa"/>
            <w:shd w:val="clear" w:color="auto" w:fill="auto"/>
            <w:noWrap/>
            <w:vAlign w:val="bottom"/>
            <w:hideMark/>
          </w:tcPr>
          <w:p w14:paraId="00CF546F" w14:textId="77777777" w:rsidR="00D1061E" w:rsidRPr="00E76BB5" w:rsidRDefault="00D1061E" w:rsidP="00D1061E">
            <w:pPr>
              <w:jc w:val="right"/>
              <w:rPr>
                <w:i/>
                <w:iCs/>
              </w:rPr>
            </w:pPr>
            <w:r w:rsidRPr="00E76BB5">
              <w:rPr>
                <w:i/>
                <w:iCs/>
              </w:rPr>
              <w:t>отпуск ТЭ</w:t>
            </w:r>
          </w:p>
        </w:tc>
        <w:tc>
          <w:tcPr>
            <w:tcW w:w="1540" w:type="dxa"/>
            <w:shd w:val="clear" w:color="auto" w:fill="auto"/>
            <w:noWrap/>
            <w:vAlign w:val="center"/>
            <w:hideMark/>
          </w:tcPr>
          <w:p w14:paraId="2CE6E364" w14:textId="77777777" w:rsidR="00D1061E" w:rsidRPr="00E76BB5" w:rsidRDefault="00D1061E" w:rsidP="00D1061E">
            <w:pPr>
              <w:jc w:val="center"/>
            </w:pPr>
            <w:r w:rsidRPr="00E76BB5">
              <w:t>87,004</w:t>
            </w:r>
          </w:p>
        </w:tc>
        <w:tc>
          <w:tcPr>
            <w:tcW w:w="1420" w:type="dxa"/>
            <w:shd w:val="clear" w:color="auto" w:fill="auto"/>
            <w:noWrap/>
            <w:vAlign w:val="center"/>
            <w:hideMark/>
          </w:tcPr>
          <w:p w14:paraId="30AE4E98" w14:textId="77777777" w:rsidR="00D1061E" w:rsidRPr="00E76BB5" w:rsidRDefault="00D1061E" w:rsidP="00D1061E">
            <w:pPr>
              <w:jc w:val="center"/>
            </w:pPr>
            <w:r w:rsidRPr="00E76BB5">
              <w:t>80,820</w:t>
            </w:r>
          </w:p>
        </w:tc>
        <w:tc>
          <w:tcPr>
            <w:tcW w:w="1280" w:type="dxa"/>
            <w:shd w:val="clear" w:color="auto" w:fill="auto"/>
            <w:noWrap/>
            <w:vAlign w:val="center"/>
            <w:hideMark/>
          </w:tcPr>
          <w:p w14:paraId="2A09E557" w14:textId="77777777" w:rsidR="00D1061E" w:rsidRPr="00E76BB5" w:rsidRDefault="00D1061E" w:rsidP="00D1061E">
            <w:pPr>
              <w:jc w:val="center"/>
            </w:pPr>
            <w:r w:rsidRPr="00E76BB5">
              <w:t>6,184</w:t>
            </w:r>
          </w:p>
        </w:tc>
        <w:tc>
          <w:tcPr>
            <w:tcW w:w="1080" w:type="dxa"/>
            <w:shd w:val="clear" w:color="auto" w:fill="auto"/>
            <w:noWrap/>
            <w:vAlign w:val="center"/>
            <w:hideMark/>
          </w:tcPr>
          <w:p w14:paraId="58AFFAB5" w14:textId="77777777" w:rsidR="00D1061E" w:rsidRPr="00E76BB5" w:rsidRDefault="00D1061E" w:rsidP="00D1061E">
            <w:pPr>
              <w:jc w:val="center"/>
            </w:pPr>
            <w:r w:rsidRPr="00E76BB5">
              <w:t>0,000</w:t>
            </w:r>
          </w:p>
        </w:tc>
        <w:tc>
          <w:tcPr>
            <w:tcW w:w="1080" w:type="dxa"/>
            <w:shd w:val="clear" w:color="auto" w:fill="auto"/>
            <w:noWrap/>
            <w:vAlign w:val="center"/>
            <w:hideMark/>
          </w:tcPr>
          <w:p w14:paraId="7231C782" w14:textId="77777777" w:rsidR="00D1061E" w:rsidRPr="00E76BB5" w:rsidRDefault="00D1061E" w:rsidP="00D1061E">
            <w:pPr>
              <w:jc w:val="center"/>
            </w:pPr>
            <w:r w:rsidRPr="00E76BB5">
              <w:t>0,000</w:t>
            </w:r>
          </w:p>
        </w:tc>
        <w:tc>
          <w:tcPr>
            <w:tcW w:w="1080" w:type="dxa"/>
            <w:shd w:val="clear" w:color="auto" w:fill="auto"/>
            <w:noWrap/>
            <w:vAlign w:val="center"/>
            <w:hideMark/>
          </w:tcPr>
          <w:p w14:paraId="7ABFAEF9" w14:textId="77777777" w:rsidR="00D1061E" w:rsidRPr="00E76BB5" w:rsidRDefault="00D1061E" w:rsidP="00D1061E">
            <w:pPr>
              <w:jc w:val="center"/>
            </w:pPr>
            <w:r w:rsidRPr="00E76BB5">
              <w:t>6,184</w:t>
            </w:r>
          </w:p>
        </w:tc>
        <w:tc>
          <w:tcPr>
            <w:tcW w:w="1080" w:type="dxa"/>
            <w:shd w:val="clear" w:color="auto" w:fill="auto"/>
            <w:noWrap/>
            <w:vAlign w:val="center"/>
            <w:hideMark/>
          </w:tcPr>
          <w:p w14:paraId="26A88443" w14:textId="77777777" w:rsidR="00D1061E" w:rsidRPr="00E76BB5" w:rsidRDefault="00D1061E" w:rsidP="00D1061E">
            <w:pPr>
              <w:jc w:val="center"/>
            </w:pPr>
            <w:r w:rsidRPr="00E76BB5">
              <w:t>0,000</w:t>
            </w:r>
          </w:p>
        </w:tc>
        <w:tc>
          <w:tcPr>
            <w:tcW w:w="1861" w:type="dxa"/>
            <w:shd w:val="clear" w:color="auto" w:fill="auto"/>
            <w:noWrap/>
            <w:vAlign w:val="center"/>
            <w:hideMark/>
          </w:tcPr>
          <w:p w14:paraId="29E6D748" w14:textId="77777777" w:rsidR="00D1061E" w:rsidRPr="00E76BB5" w:rsidRDefault="00D1061E" w:rsidP="00D1061E">
            <w:pPr>
              <w:jc w:val="center"/>
            </w:pPr>
            <w:r w:rsidRPr="00E76BB5">
              <w:t>0,000</w:t>
            </w:r>
          </w:p>
        </w:tc>
      </w:tr>
      <w:tr w:rsidR="00D1061E" w:rsidRPr="00E76BB5" w14:paraId="7A403614" w14:textId="77777777" w:rsidTr="00D1061E">
        <w:trPr>
          <w:trHeight w:val="20"/>
        </w:trPr>
        <w:tc>
          <w:tcPr>
            <w:tcW w:w="4253" w:type="dxa"/>
            <w:shd w:val="clear" w:color="auto" w:fill="auto"/>
            <w:noWrap/>
            <w:vAlign w:val="bottom"/>
            <w:hideMark/>
          </w:tcPr>
          <w:p w14:paraId="2EB3484E" w14:textId="77777777" w:rsidR="00D1061E" w:rsidRPr="00E76BB5" w:rsidRDefault="00D1061E" w:rsidP="00D1061E">
            <w:pPr>
              <w:jc w:val="right"/>
              <w:rPr>
                <w:i/>
                <w:iCs/>
              </w:rPr>
            </w:pPr>
            <w:r w:rsidRPr="00E76BB5">
              <w:rPr>
                <w:i/>
                <w:iCs/>
              </w:rPr>
              <w:t>ТЭ на хознужды</w:t>
            </w:r>
          </w:p>
        </w:tc>
        <w:tc>
          <w:tcPr>
            <w:tcW w:w="1540" w:type="dxa"/>
            <w:shd w:val="clear" w:color="auto" w:fill="auto"/>
            <w:noWrap/>
            <w:vAlign w:val="center"/>
            <w:hideMark/>
          </w:tcPr>
          <w:p w14:paraId="2EE9A211" w14:textId="77777777" w:rsidR="00D1061E" w:rsidRPr="00E76BB5" w:rsidRDefault="00D1061E" w:rsidP="00D1061E">
            <w:pPr>
              <w:jc w:val="center"/>
            </w:pPr>
            <w:r w:rsidRPr="00E76BB5">
              <w:t>4,243</w:t>
            </w:r>
          </w:p>
        </w:tc>
        <w:tc>
          <w:tcPr>
            <w:tcW w:w="1420" w:type="dxa"/>
            <w:shd w:val="clear" w:color="auto" w:fill="auto"/>
            <w:noWrap/>
            <w:vAlign w:val="center"/>
            <w:hideMark/>
          </w:tcPr>
          <w:p w14:paraId="53FB35D3" w14:textId="77777777" w:rsidR="00D1061E" w:rsidRPr="00E76BB5" w:rsidRDefault="00D1061E" w:rsidP="00D1061E">
            <w:pPr>
              <w:jc w:val="center"/>
            </w:pPr>
            <w:r w:rsidRPr="00E76BB5">
              <w:t>4,243</w:t>
            </w:r>
          </w:p>
        </w:tc>
        <w:tc>
          <w:tcPr>
            <w:tcW w:w="1280" w:type="dxa"/>
            <w:shd w:val="clear" w:color="auto" w:fill="auto"/>
            <w:noWrap/>
            <w:vAlign w:val="center"/>
            <w:hideMark/>
          </w:tcPr>
          <w:p w14:paraId="674CBCB6" w14:textId="77777777" w:rsidR="00D1061E" w:rsidRPr="00E76BB5" w:rsidRDefault="00D1061E" w:rsidP="00D1061E">
            <w:pPr>
              <w:jc w:val="center"/>
            </w:pPr>
            <w:r w:rsidRPr="00E76BB5">
              <w:t>0,000</w:t>
            </w:r>
          </w:p>
        </w:tc>
        <w:tc>
          <w:tcPr>
            <w:tcW w:w="1080" w:type="dxa"/>
            <w:shd w:val="clear" w:color="auto" w:fill="auto"/>
            <w:noWrap/>
            <w:vAlign w:val="center"/>
            <w:hideMark/>
          </w:tcPr>
          <w:p w14:paraId="05F082E3" w14:textId="77777777" w:rsidR="00D1061E" w:rsidRPr="00E76BB5" w:rsidRDefault="00D1061E" w:rsidP="00D1061E">
            <w:pPr>
              <w:jc w:val="center"/>
            </w:pPr>
            <w:r w:rsidRPr="00E76BB5">
              <w:t>0,000</w:t>
            </w:r>
          </w:p>
        </w:tc>
        <w:tc>
          <w:tcPr>
            <w:tcW w:w="1080" w:type="dxa"/>
            <w:shd w:val="clear" w:color="auto" w:fill="auto"/>
            <w:noWrap/>
            <w:vAlign w:val="center"/>
            <w:hideMark/>
          </w:tcPr>
          <w:p w14:paraId="76DA0019" w14:textId="77777777" w:rsidR="00D1061E" w:rsidRPr="00E76BB5" w:rsidRDefault="00D1061E" w:rsidP="00D1061E">
            <w:pPr>
              <w:jc w:val="center"/>
            </w:pPr>
            <w:r w:rsidRPr="00E76BB5">
              <w:t>0,000</w:t>
            </w:r>
          </w:p>
        </w:tc>
        <w:tc>
          <w:tcPr>
            <w:tcW w:w="1080" w:type="dxa"/>
            <w:shd w:val="clear" w:color="auto" w:fill="auto"/>
            <w:noWrap/>
            <w:vAlign w:val="center"/>
            <w:hideMark/>
          </w:tcPr>
          <w:p w14:paraId="2442C3C8" w14:textId="77777777" w:rsidR="00D1061E" w:rsidRPr="00E76BB5" w:rsidRDefault="00D1061E" w:rsidP="00D1061E">
            <w:pPr>
              <w:jc w:val="center"/>
            </w:pPr>
          </w:p>
        </w:tc>
        <w:tc>
          <w:tcPr>
            <w:tcW w:w="1080" w:type="dxa"/>
            <w:shd w:val="clear" w:color="auto" w:fill="auto"/>
            <w:noWrap/>
            <w:vAlign w:val="center"/>
            <w:hideMark/>
          </w:tcPr>
          <w:p w14:paraId="305D9D82" w14:textId="77777777" w:rsidR="00D1061E" w:rsidRPr="00E76BB5" w:rsidRDefault="00D1061E" w:rsidP="00D1061E">
            <w:pPr>
              <w:jc w:val="center"/>
            </w:pPr>
            <w:r w:rsidRPr="00E76BB5">
              <w:t>0,000</w:t>
            </w:r>
          </w:p>
        </w:tc>
        <w:tc>
          <w:tcPr>
            <w:tcW w:w="1861" w:type="dxa"/>
            <w:shd w:val="clear" w:color="auto" w:fill="auto"/>
            <w:noWrap/>
            <w:vAlign w:val="center"/>
            <w:hideMark/>
          </w:tcPr>
          <w:p w14:paraId="12705381" w14:textId="77777777" w:rsidR="00D1061E" w:rsidRPr="00E76BB5" w:rsidRDefault="00D1061E" w:rsidP="00D1061E">
            <w:pPr>
              <w:jc w:val="center"/>
            </w:pPr>
            <w:r w:rsidRPr="00E76BB5">
              <w:t>0,000</w:t>
            </w:r>
          </w:p>
        </w:tc>
      </w:tr>
      <w:tr w:rsidR="00D1061E" w:rsidRPr="00E76BB5" w14:paraId="78C51561" w14:textId="77777777" w:rsidTr="00D1061E">
        <w:trPr>
          <w:trHeight w:val="20"/>
        </w:trPr>
        <w:tc>
          <w:tcPr>
            <w:tcW w:w="4253" w:type="dxa"/>
            <w:shd w:val="clear" w:color="auto" w:fill="auto"/>
            <w:noWrap/>
            <w:vAlign w:val="bottom"/>
            <w:hideMark/>
          </w:tcPr>
          <w:p w14:paraId="0C67A2A4" w14:textId="77777777" w:rsidR="00D1061E" w:rsidRPr="00E76BB5" w:rsidRDefault="00D1061E" w:rsidP="00D1061E">
            <w:pPr>
              <w:jc w:val="right"/>
              <w:rPr>
                <w:i/>
                <w:iCs/>
              </w:rPr>
            </w:pPr>
            <w:r w:rsidRPr="00E76BB5">
              <w:rPr>
                <w:i/>
                <w:iCs/>
              </w:rPr>
              <w:t>отпуск в сеть</w:t>
            </w:r>
          </w:p>
        </w:tc>
        <w:tc>
          <w:tcPr>
            <w:tcW w:w="1540" w:type="dxa"/>
            <w:shd w:val="clear" w:color="auto" w:fill="auto"/>
            <w:noWrap/>
            <w:vAlign w:val="center"/>
            <w:hideMark/>
          </w:tcPr>
          <w:p w14:paraId="7ED72D57" w14:textId="77777777" w:rsidR="00D1061E" w:rsidRPr="00E76BB5" w:rsidRDefault="00D1061E" w:rsidP="00D1061E">
            <w:pPr>
              <w:jc w:val="center"/>
            </w:pPr>
            <w:r w:rsidRPr="00E76BB5">
              <w:t>82,761</w:t>
            </w:r>
          </w:p>
        </w:tc>
        <w:tc>
          <w:tcPr>
            <w:tcW w:w="1420" w:type="dxa"/>
            <w:shd w:val="clear" w:color="auto" w:fill="auto"/>
            <w:noWrap/>
            <w:vAlign w:val="center"/>
            <w:hideMark/>
          </w:tcPr>
          <w:p w14:paraId="1FF3528D" w14:textId="77777777" w:rsidR="00D1061E" w:rsidRPr="00E76BB5" w:rsidRDefault="00D1061E" w:rsidP="00D1061E">
            <w:pPr>
              <w:jc w:val="center"/>
            </w:pPr>
            <w:r w:rsidRPr="00E76BB5">
              <w:t>76,577</w:t>
            </w:r>
          </w:p>
        </w:tc>
        <w:tc>
          <w:tcPr>
            <w:tcW w:w="1280" w:type="dxa"/>
            <w:shd w:val="clear" w:color="auto" w:fill="auto"/>
            <w:noWrap/>
            <w:vAlign w:val="center"/>
            <w:hideMark/>
          </w:tcPr>
          <w:p w14:paraId="54B2AD15" w14:textId="77777777" w:rsidR="00D1061E" w:rsidRPr="00E76BB5" w:rsidRDefault="00D1061E" w:rsidP="00D1061E">
            <w:pPr>
              <w:jc w:val="center"/>
            </w:pPr>
            <w:r w:rsidRPr="00E76BB5">
              <w:t>6,184</w:t>
            </w:r>
          </w:p>
        </w:tc>
        <w:tc>
          <w:tcPr>
            <w:tcW w:w="1080" w:type="dxa"/>
            <w:shd w:val="clear" w:color="auto" w:fill="auto"/>
            <w:noWrap/>
            <w:vAlign w:val="center"/>
            <w:hideMark/>
          </w:tcPr>
          <w:p w14:paraId="65A6F1DE" w14:textId="77777777" w:rsidR="00D1061E" w:rsidRPr="00E76BB5" w:rsidRDefault="00D1061E" w:rsidP="00D1061E">
            <w:pPr>
              <w:jc w:val="center"/>
            </w:pPr>
            <w:r w:rsidRPr="00E76BB5">
              <w:t>0,000</w:t>
            </w:r>
          </w:p>
        </w:tc>
        <w:tc>
          <w:tcPr>
            <w:tcW w:w="1080" w:type="dxa"/>
            <w:shd w:val="clear" w:color="auto" w:fill="auto"/>
            <w:noWrap/>
            <w:vAlign w:val="center"/>
            <w:hideMark/>
          </w:tcPr>
          <w:p w14:paraId="5099B96C" w14:textId="77777777" w:rsidR="00D1061E" w:rsidRPr="00E76BB5" w:rsidRDefault="00D1061E" w:rsidP="00D1061E">
            <w:pPr>
              <w:jc w:val="center"/>
            </w:pPr>
            <w:r w:rsidRPr="00E76BB5">
              <w:t>0,000</w:t>
            </w:r>
          </w:p>
        </w:tc>
        <w:tc>
          <w:tcPr>
            <w:tcW w:w="1080" w:type="dxa"/>
            <w:shd w:val="clear" w:color="auto" w:fill="auto"/>
            <w:noWrap/>
            <w:vAlign w:val="center"/>
            <w:hideMark/>
          </w:tcPr>
          <w:p w14:paraId="346B5407" w14:textId="77777777" w:rsidR="00D1061E" w:rsidRPr="00E76BB5" w:rsidRDefault="00D1061E" w:rsidP="00D1061E">
            <w:pPr>
              <w:jc w:val="center"/>
            </w:pPr>
            <w:r w:rsidRPr="00E76BB5">
              <w:t>6,184</w:t>
            </w:r>
          </w:p>
        </w:tc>
        <w:tc>
          <w:tcPr>
            <w:tcW w:w="1080" w:type="dxa"/>
            <w:shd w:val="clear" w:color="auto" w:fill="auto"/>
            <w:noWrap/>
            <w:vAlign w:val="center"/>
            <w:hideMark/>
          </w:tcPr>
          <w:p w14:paraId="14836AAF" w14:textId="77777777" w:rsidR="00D1061E" w:rsidRPr="00E76BB5" w:rsidRDefault="00D1061E" w:rsidP="00D1061E">
            <w:pPr>
              <w:jc w:val="center"/>
            </w:pPr>
            <w:r w:rsidRPr="00E76BB5">
              <w:t>0,000</w:t>
            </w:r>
          </w:p>
        </w:tc>
        <w:tc>
          <w:tcPr>
            <w:tcW w:w="1861" w:type="dxa"/>
            <w:shd w:val="clear" w:color="auto" w:fill="auto"/>
            <w:noWrap/>
            <w:vAlign w:val="center"/>
            <w:hideMark/>
          </w:tcPr>
          <w:p w14:paraId="10A082C2" w14:textId="77777777" w:rsidR="00D1061E" w:rsidRPr="00E76BB5" w:rsidRDefault="00D1061E" w:rsidP="00D1061E">
            <w:pPr>
              <w:jc w:val="center"/>
            </w:pPr>
            <w:r w:rsidRPr="00E76BB5">
              <w:t>0,000</w:t>
            </w:r>
          </w:p>
        </w:tc>
      </w:tr>
      <w:tr w:rsidR="00D1061E" w:rsidRPr="00E76BB5" w14:paraId="71320552" w14:textId="77777777" w:rsidTr="00D1061E">
        <w:trPr>
          <w:trHeight w:val="20"/>
        </w:trPr>
        <w:tc>
          <w:tcPr>
            <w:tcW w:w="4253" w:type="dxa"/>
            <w:shd w:val="clear" w:color="auto" w:fill="auto"/>
            <w:noWrap/>
            <w:vAlign w:val="bottom"/>
            <w:hideMark/>
          </w:tcPr>
          <w:p w14:paraId="3BD22053" w14:textId="77777777" w:rsidR="00D1061E" w:rsidRPr="00E76BB5" w:rsidRDefault="00D1061E" w:rsidP="00D1061E">
            <w:r w:rsidRPr="00E76BB5">
              <w:t>итого год</w:t>
            </w:r>
          </w:p>
        </w:tc>
        <w:tc>
          <w:tcPr>
            <w:tcW w:w="1540" w:type="dxa"/>
            <w:shd w:val="clear" w:color="auto" w:fill="auto"/>
            <w:noWrap/>
            <w:vAlign w:val="center"/>
            <w:hideMark/>
          </w:tcPr>
          <w:p w14:paraId="072EF42F" w14:textId="77777777" w:rsidR="00D1061E" w:rsidRPr="00E76BB5" w:rsidRDefault="00D1061E" w:rsidP="00D1061E">
            <w:pPr>
              <w:jc w:val="center"/>
            </w:pPr>
          </w:p>
        </w:tc>
        <w:tc>
          <w:tcPr>
            <w:tcW w:w="1420" w:type="dxa"/>
            <w:shd w:val="clear" w:color="auto" w:fill="auto"/>
            <w:noWrap/>
            <w:vAlign w:val="center"/>
            <w:hideMark/>
          </w:tcPr>
          <w:p w14:paraId="2F5A755C" w14:textId="77777777" w:rsidR="00D1061E" w:rsidRPr="00E76BB5" w:rsidRDefault="00D1061E" w:rsidP="00D1061E">
            <w:pPr>
              <w:jc w:val="center"/>
            </w:pPr>
          </w:p>
        </w:tc>
        <w:tc>
          <w:tcPr>
            <w:tcW w:w="1280" w:type="dxa"/>
            <w:shd w:val="clear" w:color="auto" w:fill="auto"/>
            <w:noWrap/>
            <w:vAlign w:val="center"/>
            <w:hideMark/>
          </w:tcPr>
          <w:p w14:paraId="3C550C6F" w14:textId="77777777" w:rsidR="00D1061E" w:rsidRPr="00E76BB5" w:rsidRDefault="00D1061E" w:rsidP="00D1061E">
            <w:pPr>
              <w:jc w:val="center"/>
            </w:pPr>
          </w:p>
        </w:tc>
        <w:tc>
          <w:tcPr>
            <w:tcW w:w="1080" w:type="dxa"/>
            <w:shd w:val="clear" w:color="auto" w:fill="auto"/>
            <w:noWrap/>
            <w:vAlign w:val="center"/>
            <w:hideMark/>
          </w:tcPr>
          <w:p w14:paraId="25CAD924" w14:textId="77777777" w:rsidR="00D1061E" w:rsidRPr="00E76BB5" w:rsidRDefault="00D1061E" w:rsidP="00D1061E">
            <w:pPr>
              <w:jc w:val="center"/>
            </w:pPr>
          </w:p>
        </w:tc>
        <w:tc>
          <w:tcPr>
            <w:tcW w:w="1080" w:type="dxa"/>
            <w:shd w:val="clear" w:color="auto" w:fill="auto"/>
            <w:noWrap/>
            <w:vAlign w:val="center"/>
            <w:hideMark/>
          </w:tcPr>
          <w:p w14:paraId="71F8F33F" w14:textId="77777777" w:rsidR="00D1061E" w:rsidRPr="00E76BB5" w:rsidRDefault="00D1061E" w:rsidP="00D1061E">
            <w:pPr>
              <w:jc w:val="center"/>
            </w:pPr>
          </w:p>
        </w:tc>
        <w:tc>
          <w:tcPr>
            <w:tcW w:w="1080" w:type="dxa"/>
            <w:shd w:val="clear" w:color="auto" w:fill="auto"/>
            <w:noWrap/>
            <w:vAlign w:val="center"/>
            <w:hideMark/>
          </w:tcPr>
          <w:p w14:paraId="7698A86D" w14:textId="77777777" w:rsidR="00D1061E" w:rsidRPr="00E76BB5" w:rsidRDefault="00D1061E" w:rsidP="00D1061E">
            <w:pPr>
              <w:jc w:val="center"/>
            </w:pPr>
          </w:p>
        </w:tc>
        <w:tc>
          <w:tcPr>
            <w:tcW w:w="1080" w:type="dxa"/>
            <w:shd w:val="clear" w:color="auto" w:fill="auto"/>
            <w:noWrap/>
            <w:vAlign w:val="center"/>
            <w:hideMark/>
          </w:tcPr>
          <w:p w14:paraId="59825734" w14:textId="77777777" w:rsidR="00D1061E" w:rsidRPr="00E76BB5" w:rsidRDefault="00D1061E" w:rsidP="00D1061E">
            <w:pPr>
              <w:jc w:val="center"/>
            </w:pPr>
          </w:p>
        </w:tc>
        <w:tc>
          <w:tcPr>
            <w:tcW w:w="1861" w:type="dxa"/>
            <w:shd w:val="clear" w:color="auto" w:fill="auto"/>
            <w:noWrap/>
            <w:vAlign w:val="center"/>
            <w:hideMark/>
          </w:tcPr>
          <w:p w14:paraId="78585E99" w14:textId="77777777" w:rsidR="00D1061E" w:rsidRPr="00E76BB5" w:rsidRDefault="00D1061E" w:rsidP="00D1061E">
            <w:pPr>
              <w:jc w:val="center"/>
            </w:pPr>
          </w:p>
        </w:tc>
      </w:tr>
      <w:tr w:rsidR="00D1061E" w:rsidRPr="00E76BB5" w14:paraId="13AB97D8" w14:textId="77777777" w:rsidTr="00D1061E">
        <w:trPr>
          <w:trHeight w:val="20"/>
        </w:trPr>
        <w:tc>
          <w:tcPr>
            <w:tcW w:w="4253" w:type="dxa"/>
            <w:shd w:val="clear" w:color="auto" w:fill="auto"/>
            <w:noWrap/>
            <w:vAlign w:val="bottom"/>
            <w:hideMark/>
          </w:tcPr>
          <w:p w14:paraId="270310CE" w14:textId="77777777" w:rsidR="00D1061E" w:rsidRPr="00E76BB5" w:rsidRDefault="00D1061E" w:rsidP="00D1061E">
            <w:pPr>
              <w:jc w:val="right"/>
              <w:rPr>
                <w:i/>
                <w:iCs/>
              </w:rPr>
            </w:pPr>
            <w:r w:rsidRPr="00E76BB5">
              <w:rPr>
                <w:i/>
                <w:iCs/>
              </w:rPr>
              <w:t>отпуск ТЭ</w:t>
            </w:r>
          </w:p>
        </w:tc>
        <w:tc>
          <w:tcPr>
            <w:tcW w:w="1540" w:type="dxa"/>
            <w:shd w:val="clear" w:color="auto" w:fill="auto"/>
            <w:noWrap/>
            <w:vAlign w:val="center"/>
            <w:hideMark/>
          </w:tcPr>
          <w:p w14:paraId="3BA8659C" w14:textId="77777777" w:rsidR="00D1061E" w:rsidRPr="00E76BB5" w:rsidRDefault="00D1061E" w:rsidP="00D1061E">
            <w:pPr>
              <w:jc w:val="center"/>
            </w:pPr>
            <w:r w:rsidRPr="00E76BB5">
              <w:t>207,960</w:t>
            </w:r>
          </w:p>
        </w:tc>
        <w:tc>
          <w:tcPr>
            <w:tcW w:w="1420" w:type="dxa"/>
            <w:shd w:val="clear" w:color="auto" w:fill="auto"/>
            <w:noWrap/>
            <w:vAlign w:val="center"/>
            <w:hideMark/>
          </w:tcPr>
          <w:p w14:paraId="464EE30B" w14:textId="77777777" w:rsidR="00D1061E" w:rsidRPr="00E76BB5" w:rsidRDefault="00D1061E" w:rsidP="00D1061E">
            <w:pPr>
              <w:jc w:val="center"/>
            </w:pPr>
            <w:r w:rsidRPr="00E76BB5">
              <w:t>195,659</w:t>
            </w:r>
          </w:p>
        </w:tc>
        <w:tc>
          <w:tcPr>
            <w:tcW w:w="1280" w:type="dxa"/>
            <w:shd w:val="clear" w:color="auto" w:fill="auto"/>
            <w:noWrap/>
            <w:vAlign w:val="center"/>
            <w:hideMark/>
          </w:tcPr>
          <w:p w14:paraId="5B6900E0" w14:textId="77777777" w:rsidR="00D1061E" w:rsidRPr="00E76BB5" w:rsidRDefault="00D1061E" w:rsidP="00D1061E">
            <w:pPr>
              <w:jc w:val="center"/>
            </w:pPr>
            <w:r w:rsidRPr="00E76BB5">
              <w:t>12,301</w:t>
            </w:r>
          </w:p>
        </w:tc>
        <w:tc>
          <w:tcPr>
            <w:tcW w:w="1080" w:type="dxa"/>
            <w:shd w:val="clear" w:color="auto" w:fill="auto"/>
            <w:noWrap/>
            <w:vAlign w:val="center"/>
            <w:hideMark/>
          </w:tcPr>
          <w:p w14:paraId="66537015" w14:textId="77777777" w:rsidR="00D1061E" w:rsidRPr="00E76BB5" w:rsidRDefault="00D1061E" w:rsidP="00D1061E">
            <w:pPr>
              <w:jc w:val="center"/>
            </w:pPr>
            <w:r w:rsidRPr="00E76BB5">
              <w:t>0,000</w:t>
            </w:r>
          </w:p>
        </w:tc>
        <w:tc>
          <w:tcPr>
            <w:tcW w:w="1080" w:type="dxa"/>
            <w:shd w:val="clear" w:color="auto" w:fill="auto"/>
            <w:noWrap/>
            <w:vAlign w:val="center"/>
            <w:hideMark/>
          </w:tcPr>
          <w:p w14:paraId="29FFC63F" w14:textId="77777777" w:rsidR="00D1061E" w:rsidRPr="00E76BB5" w:rsidRDefault="00D1061E" w:rsidP="00D1061E">
            <w:pPr>
              <w:jc w:val="center"/>
            </w:pPr>
            <w:r w:rsidRPr="00E76BB5">
              <w:t>0,000</w:t>
            </w:r>
          </w:p>
        </w:tc>
        <w:tc>
          <w:tcPr>
            <w:tcW w:w="1080" w:type="dxa"/>
            <w:shd w:val="clear" w:color="auto" w:fill="auto"/>
            <w:noWrap/>
            <w:vAlign w:val="center"/>
            <w:hideMark/>
          </w:tcPr>
          <w:p w14:paraId="546538F3" w14:textId="77777777" w:rsidR="00D1061E" w:rsidRPr="00E76BB5" w:rsidRDefault="00D1061E" w:rsidP="00D1061E">
            <w:pPr>
              <w:jc w:val="center"/>
            </w:pPr>
            <w:r w:rsidRPr="00E76BB5">
              <w:t>12,301</w:t>
            </w:r>
          </w:p>
        </w:tc>
        <w:tc>
          <w:tcPr>
            <w:tcW w:w="1080" w:type="dxa"/>
            <w:shd w:val="clear" w:color="auto" w:fill="auto"/>
            <w:noWrap/>
            <w:vAlign w:val="center"/>
            <w:hideMark/>
          </w:tcPr>
          <w:p w14:paraId="4A46A8DB" w14:textId="77777777" w:rsidR="00D1061E" w:rsidRPr="00E76BB5" w:rsidRDefault="00D1061E" w:rsidP="00D1061E">
            <w:pPr>
              <w:jc w:val="center"/>
            </w:pPr>
            <w:r w:rsidRPr="00E76BB5">
              <w:t>0,000</w:t>
            </w:r>
          </w:p>
        </w:tc>
        <w:tc>
          <w:tcPr>
            <w:tcW w:w="1861" w:type="dxa"/>
            <w:shd w:val="clear" w:color="auto" w:fill="auto"/>
            <w:noWrap/>
            <w:vAlign w:val="center"/>
            <w:hideMark/>
          </w:tcPr>
          <w:p w14:paraId="13C8A697" w14:textId="77777777" w:rsidR="00D1061E" w:rsidRPr="00E76BB5" w:rsidRDefault="00D1061E" w:rsidP="00D1061E">
            <w:pPr>
              <w:jc w:val="center"/>
            </w:pPr>
            <w:r w:rsidRPr="00E76BB5">
              <w:t>0,000</w:t>
            </w:r>
          </w:p>
        </w:tc>
      </w:tr>
      <w:tr w:rsidR="00D1061E" w:rsidRPr="00E76BB5" w14:paraId="11CF320C" w14:textId="77777777" w:rsidTr="00D1061E">
        <w:trPr>
          <w:trHeight w:val="20"/>
        </w:trPr>
        <w:tc>
          <w:tcPr>
            <w:tcW w:w="4253" w:type="dxa"/>
            <w:shd w:val="clear" w:color="auto" w:fill="auto"/>
            <w:noWrap/>
            <w:vAlign w:val="bottom"/>
            <w:hideMark/>
          </w:tcPr>
          <w:p w14:paraId="38ECFAA8" w14:textId="77777777" w:rsidR="00D1061E" w:rsidRPr="00E76BB5" w:rsidRDefault="00D1061E" w:rsidP="00D1061E">
            <w:pPr>
              <w:jc w:val="right"/>
              <w:rPr>
                <w:i/>
                <w:iCs/>
              </w:rPr>
            </w:pPr>
            <w:r w:rsidRPr="00E76BB5">
              <w:rPr>
                <w:i/>
                <w:iCs/>
              </w:rPr>
              <w:t>ТЭ на хознужды</w:t>
            </w:r>
          </w:p>
        </w:tc>
        <w:tc>
          <w:tcPr>
            <w:tcW w:w="1540" w:type="dxa"/>
            <w:shd w:val="clear" w:color="auto" w:fill="auto"/>
            <w:noWrap/>
            <w:vAlign w:val="center"/>
            <w:hideMark/>
          </w:tcPr>
          <w:p w14:paraId="7658D9EB" w14:textId="77777777" w:rsidR="00D1061E" w:rsidRPr="00E76BB5" w:rsidRDefault="00D1061E" w:rsidP="00D1061E">
            <w:pPr>
              <w:jc w:val="center"/>
            </w:pPr>
            <w:r w:rsidRPr="00E76BB5">
              <w:t>10,452</w:t>
            </w:r>
          </w:p>
        </w:tc>
        <w:tc>
          <w:tcPr>
            <w:tcW w:w="1420" w:type="dxa"/>
            <w:shd w:val="clear" w:color="auto" w:fill="auto"/>
            <w:noWrap/>
            <w:vAlign w:val="center"/>
            <w:hideMark/>
          </w:tcPr>
          <w:p w14:paraId="49ACF2DF" w14:textId="77777777" w:rsidR="00D1061E" w:rsidRPr="00E76BB5" w:rsidRDefault="00D1061E" w:rsidP="00D1061E">
            <w:pPr>
              <w:jc w:val="center"/>
            </w:pPr>
            <w:r w:rsidRPr="00E76BB5">
              <w:t>10,452</w:t>
            </w:r>
          </w:p>
        </w:tc>
        <w:tc>
          <w:tcPr>
            <w:tcW w:w="1280" w:type="dxa"/>
            <w:shd w:val="clear" w:color="auto" w:fill="auto"/>
            <w:noWrap/>
            <w:vAlign w:val="center"/>
            <w:hideMark/>
          </w:tcPr>
          <w:p w14:paraId="0AEE4170" w14:textId="77777777" w:rsidR="00D1061E" w:rsidRPr="00E76BB5" w:rsidRDefault="00D1061E" w:rsidP="00D1061E">
            <w:pPr>
              <w:jc w:val="center"/>
            </w:pPr>
            <w:r w:rsidRPr="00E76BB5">
              <w:t>0,000</w:t>
            </w:r>
          </w:p>
        </w:tc>
        <w:tc>
          <w:tcPr>
            <w:tcW w:w="1080" w:type="dxa"/>
            <w:shd w:val="clear" w:color="auto" w:fill="auto"/>
            <w:noWrap/>
            <w:vAlign w:val="center"/>
            <w:hideMark/>
          </w:tcPr>
          <w:p w14:paraId="715112CB" w14:textId="77777777" w:rsidR="00D1061E" w:rsidRPr="00E76BB5" w:rsidRDefault="00D1061E" w:rsidP="00D1061E">
            <w:pPr>
              <w:jc w:val="center"/>
            </w:pPr>
            <w:r w:rsidRPr="00E76BB5">
              <w:t>0,000</w:t>
            </w:r>
          </w:p>
        </w:tc>
        <w:tc>
          <w:tcPr>
            <w:tcW w:w="1080" w:type="dxa"/>
            <w:shd w:val="clear" w:color="auto" w:fill="auto"/>
            <w:noWrap/>
            <w:vAlign w:val="center"/>
            <w:hideMark/>
          </w:tcPr>
          <w:p w14:paraId="4E4ADCEC" w14:textId="77777777" w:rsidR="00D1061E" w:rsidRPr="00E76BB5" w:rsidRDefault="00D1061E" w:rsidP="00D1061E">
            <w:pPr>
              <w:jc w:val="center"/>
            </w:pPr>
            <w:r w:rsidRPr="00E76BB5">
              <w:t>0,000</w:t>
            </w:r>
          </w:p>
        </w:tc>
        <w:tc>
          <w:tcPr>
            <w:tcW w:w="1080" w:type="dxa"/>
            <w:shd w:val="clear" w:color="auto" w:fill="auto"/>
            <w:noWrap/>
            <w:vAlign w:val="center"/>
            <w:hideMark/>
          </w:tcPr>
          <w:p w14:paraId="290A2838" w14:textId="77777777" w:rsidR="00D1061E" w:rsidRPr="00E76BB5" w:rsidRDefault="00D1061E" w:rsidP="00D1061E">
            <w:pPr>
              <w:jc w:val="center"/>
            </w:pPr>
            <w:r w:rsidRPr="00E76BB5">
              <w:t>0,000</w:t>
            </w:r>
          </w:p>
        </w:tc>
        <w:tc>
          <w:tcPr>
            <w:tcW w:w="1080" w:type="dxa"/>
            <w:shd w:val="clear" w:color="auto" w:fill="auto"/>
            <w:noWrap/>
            <w:vAlign w:val="center"/>
            <w:hideMark/>
          </w:tcPr>
          <w:p w14:paraId="05B5C80F" w14:textId="77777777" w:rsidR="00D1061E" w:rsidRPr="00E76BB5" w:rsidRDefault="00D1061E" w:rsidP="00D1061E">
            <w:pPr>
              <w:jc w:val="center"/>
            </w:pPr>
            <w:r w:rsidRPr="00E76BB5">
              <w:t>0,000</w:t>
            </w:r>
          </w:p>
        </w:tc>
        <w:tc>
          <w:tcPr>
            <w:tcW w:w="1861" w:type="dxa"/>
            <w:shd w:val="clear" w:color="auto" w:fill="auto"/>
            <w:noWrap/>
            <w:vAlign w:val="center"/>
            <w:hideMark/>
          </w:tcPr>
          <w:p w14:paraId="29C8A784" w14:textId="77777777" w:rsidR="00D1061E" w:rsidRPr="00E76BB5" w:rsidRDefault="00D1061E" w:rsidP="00D1061E">
            <w:pPr>
              <w:jc w:val="center"/>
            </w:pPr>
            <w:r w:rsidRPr="00E76BB5">
              <w:t>0,000</w:t>
            </w:r>
          </w:p>
        </w:tc>
      </w:tr>
      <w:tr w:rsidR="00D1061E" w:rsidRPr="00E76BB5" w14:paraId="7B7B5BE7" w14:textId="77777777" w:rsidTr="00D1061E">
        <w:trPr>
          <w:trHeight w:val="20"/>
        </w:trPr>
        <w:tc>
          <w:tcPr>
            <w:tcW w:w="4253" w:type="dxa"/>
            <w:shd w:val="clear" w:color="auto" w:fill="auto"/>
            <w:noWrap/>
            <w:vAlign w:val="bottom"/>
            <w:hideMark/>
          </w:tcPr>
          <w:p w14:paraId="54BFA796" w14:textId="77777777" w:rsidR="00D1061E" w:rsidRPr="00E76BB5" w:rsidRDefault="00D1061E" w:rsidP="00D1061E">
            <w:pPr>
              <w:jc w:val="right"/>
              <w:rPr>
                <w:i/>
                <w:iCs/>
              </w:rPr>
            </w:pPr>
            <w:r w:rsidRPr="00E76BB5">
              <w:rPr>
                <w:i/>
                <w:iCs/>
              </w:rPr>
              <w:t>отпуск в сеть</w:t>
            </w:r>
          </w:p>
        </w:tc>
        <w:tc>
          <w:tcPr>
            <w:tcW w:w="1540" w:type="dxa"/>
            <w:shd w:val="clear" w:color="auto" w:fill="auto"/>
            <w:noWrap/>
            <w:vAlign w:val="center"/>
            <w:hideMark/>
          </w:tcPr>
          <w:p w14:paraId="578D0C4B" w14:textId="77777777" w:rsidR="00D1061E" w:rsidRPr="00E76BB5" w:rsidRDefault="00D1061E" w:rsidP="00D1061E">
            <w:pPr>
              <w:jc w:val="center"/>
            </w:pPr>
            <w:r w:rsidRPr="00E76BB5">
              <w:t>197,508</w:t>
            </w:r>
          </w:p>
        </w:tc>
        <w:tc>
          <w:tcPr>
            <w:tcW w:w="1420" w:type="dxa"/>
            <w:shd w:val="clear" w:color="auto" w:fill="auto"/>
            <w:noWrap/>
            <w:vAlign w:val="center"/>
            <w:hideMark/>
          </w:tcPr>
          <w:p w14:paraId="591D7B2D" w14:textId="77777777" w:rsidR="00D1061E" w:rsidRPr="00E76BB5" w:rsidRDefault="00D1061E" w:rsidP="00D1061E">
            <w:pPr>
              <w:jc w:val="center"/>
            </w:pPr>
            <w:r w:rsidRPr="00E76BB5">
              <w:t>185,207</w:t>
            </w:r>
          </w:p>
        </w:tc>
        <w:tc>
          <w:tcPr>
            <w:tcW w:w="1280" w:type="dxa"/>
            <w:shd w:val="clear" w:color="auto" w:fill="auto"/>
            <w:noWrap/>
            <w:vAlign w:val="center"/>
            <w:hideMark/>
          </w:tcPr>
          <w:p w14:paraId="5B0B56B2" w14:textId="77777777" w:rsidR="00D1061E" w:rsidRPr="00E76BB5" w:rsidRDefault="00D1061E" w:rsidP="00D1061E">
            <w:pPr>
              <w:jc w:val="center"/>
            </w:pPr>
            <w:r w:rsidRPr="00E76BB5">
              <w:t>12,301</w:t>
            </w:r>
          </w:p>
        </w:tc>
        <w:tc>
          <w:tcPr>
            <w:tcW w:w="1080" w:type="dxa"/>
            <w:shd w:val="clear" w:color="auto" w:fill="auto"/>
            <w:noWrap/>
            <w:vAlign w:val="center"/>
            <w:hideMark/>
          </w:tcPr>
          <w:p w14:paraId="5D09D356" w14:textId="77777777" w:rsidR="00D1061E" w:rsidRPr="00E76BB5" w:rsidRDefault="00D1061E" w:rsidP="00D1061E">
            <w:pPr>
              <w:jc w:val="center"/>
            </w:pPr>
            <w:r w:rsidRPr="00E76BB5">
              <w:t>0,000</w:t>
            </w:r>
          </w:p>
        </w:tc>
        <w:tc>
          <w:tcPr>
            <w:tcW w:w="1080" w:type="dxa"/>
            <w:shd w:val="clear" w:color="auto" w:fill="auto"/>
            <w:noWrap/>
            <w:vAlign w:val="center"/>
            <w:hideMark/>
          </w:tcPr>
          <w:p w14:paraId="5CFD80ED" w14:textId="77777777" w:rsidR="00D1061E" w:rsidRPr="00E76BB5" w:rsidRDefault="00D1061E" w:rsidP="00D1061E">
            <w:pPr>
              <w:jc w:val="center"/>
            </w:pPr>
            <w:r w:rsidRPr="00E76BB5">
              <w:t>0,000</w:t>
            </w:r>
          </w:p>
        </w:tc>
        <w:tc>
          <w:tcPr>
            <w:tcW w:w="1080" w:type="dxa"/>
            <w:shd w:val="clear" w:color="auto" w:fill="auto"/>
            <w:noWrap/>
            <w:vAlign w:val="center"/>
            <w:hideMark/>
          </w:tcPr>
          <w:p w14:paraId="0447F984" w14:textId="77777777" w:rsidR="00D1061E" w:rsidRPr="00E76BB5" w:rsidRDefault="00D1061E" w:rsidP="00D1061E">
            <w:pPr>
              <w:jc w:val="center"/>
            </w:pPr>
            <w:r w:rsidRPr="00E76BB5">
              <w:t>12,301</w:t>
            </w:r>
          </w:p>
        </w:tc>
        <w:tc>
          <w:tcPr>
            <w:tcW w:w="1080" w:type="dxa"/>
            <w:shd w:val="clear" w:color="auto" w:fill="auto"/>
            <w:noWrap/>
            <w:vAlign w:val="center"/>
            <w:hideMark/>
          </w:tcPr>
          <w:p w14:paraId="583BE244" w14:textId="77777777" w:rsidR="00D1061E" w:rsidRPr="00E76BB5" w:rsidRDefault="00D1061E" w:rsidP="00D1061E">
            <w:pPr>
              <w:jc w:val="center"/>
            </w:pPr>
            <w:r w:rsidRPr="00E76BB5">
              <w:t>0,000</w:t>
            </w:r>
          </w:p>
        </w:tc>
        <w:tc>
          <w:tcPr>
            <w:tcW w:w="1861" w:type="dxa"/>
            <w:shd w:val="clear" w:color="auto" w:fill="auto"/>
            <w:noWrap/>
            <w:vAlign w:val="center"/>
            <w:hideMark/>
          </w:tcPr>
          <w:p w14:paraId="0C643614" w14:textId="77777777" w:rsidR="00D1061E" w:rsidRPr="00E76BB5" w:rsidRDefault="00D1061E" w:rsidP="00D1061E">
            <w:pPr>
              <w:jc w:val="center"/>
            </w:pPr>
            <w:r w:rsidRPr="00E76BB5">
              <w:t>0,000</w:t>
            </w:r>
          </w:p>
        </w:tc>
      </w:tr>
      <w:tr w:rsidR="00D1061E" w:rsidRPr="00E76BB5" w14:paraId="7A7B39C4" w14:textId="77777777" w:rsidTr="00D1061E">
        <w:trPr>
          <w:trHeight w:val="20"/>
        </w:trPr>
        <w:tc>
          <w:tcPr>
            <w:tcW w:w="4253" w:type="dxa"/>
            <w:shd w:val="clear" w:color="auto" w:fill="auto"/>
            <w:noWrap/>
            <w:vAlign w:val="bottom"/>
            <w:hideMark/>
          </w:tcPr>
          <w:p w14:paraId="4681A76D" w14:textId="77777777" w:rsidR="00D1061E" w:rsidRPr="00E76BB5" w:rsidRDefault="00D1061E" w:rsidP="00D1061E">
            <w:r w:rsidRPr="00E76BB5">
              <w:t>в т.ч.</w:t>
            </w:r>
          </w:p>
        </w:tc>
        <w:tc>
          <w:tcPr>
            <w:tcW w:w="1540" w:type="dxa"/>
            <w:shd w:val="clear" w:color="auto" w:fill="auto"/>
            <w:noWrap/>
            <w:vAlign w:val="center"/>
            <w:hideMark/>
          </w:tcPr>
          <w:p w14:paraId="7700D9D6" w14:textId="77777777" w:rsidR="00D1061E" w:rsidRPr="00E76BB5" w:rsidRDefault="00D1061E" w:rsidP="00D1061E">
            <w:pPr>
              <w:jc w:val="center"/>
            </w:pPr>
          </w:p>
        </w:tc>
        <w:tc>
          <w:tcPr>
            <w:tcW w:w="1420" w:type="dxa"/>
            <w:shd w:val="clear" w:color="auto" w:fill="auto"/>
            <w:noWrap/>
            <w:vAlign w:val="center"/>
            <w:hideMark/>
          </w:tcPr>
          <w:p w14:paraId="76B1CD64" w14:textId="77777777" w:rsidR="00D1061E" w:rsidRPr="00E76BB5" w:rsidRDefault="00D1061E" w:rsidP="00D1061E">
            <w:pPr>
              <w:jc w:val="center"/>
            </w:pPr>
          </w:p>
        </w:tc>
        <w:tc>
          <w:tcPr>
            <w:tcW w:w="1280" w:type="dxa"/>
            <w:shd w:val="clear" w:color="auto" w:fill="auto"/>
            <w:noWrap/>
            <w:vAlign w:val="center"/>
            <w:hideMark/>
          </w:tcPr>
          <w:p w14:paraId="1E216FD7" w14:textId="77777777" w:rsidR="00D1061E" w:rsidRPr="00E76BB5" w:rsidRDefault="00D1061E" w:rsidP="00D1061E">
            <w:pPr>
              <w:jc w:val="center"/>
            </w:pPr>
          </w:p>
        </w:tc>
        <w:tc>
          <w:tcPr>
            <w:tcW w:w="1080" w:type="dxa"/>
            <w:shd w:val="clear" w:color="auto" w:fill="auto"/>
            <w:noWrap/>
            <w:vAlign w:val="center"/>
            <w:hideMark/>
          </w:tcPr>
          <w:p w14:paraId="03CC3DFC" w14:textId="77777777" w:rsidR="00D1061E" w:rsidRPr="00E76BB5" w:rsidRDefault="00D1061E" w:rsidP="00D1061E">
            <w:pPr>
              <w:jc w:val="center"/>
            </w:pPr>
          </w:p>
        </w:tc>
        <w:tc>
          <w:tcPr>
            <w:tcW w:w="1080" w:type="dxa"/>
            <w:shd w:val="clear" w:color="auto" w:fill="auto"/>
            <w:noWrap/>
            <w:vAlign w:val="center"/>
            <w:hideMark/>
          </w:tcPr>
          <w:p w14:paraId="4D72ACD6" w14:textId="77777777" w:rsidR="00D1061E" w:rsidRPr="00E76BB5" w:rsidRDefault="00D1061E" w:rsidP="00D1061E">
            <w:pPr>
              <w:jc w:val="center"/>
            </w:pPr>
          </w:p>
        </w:tc>
        <w:tc>
          <w:tcPr>
            <w:tcW w:w="1080" w:type="dxa"/>
            <w:shd w:val="clear" w:color="auto" w:fill="auto"/>
            <w:noWrap/>
            <w:vAlign w:val="center"/>
            <w:hideMark/>
          </w:tcPr>
          <w:p w14:paraId="435D61BD" w14:textId="77777777" w:rsidR="00D1061E" w:rsidRPr="00E76BB5" w:rsidRDefault="00D1061E" w:rsidP="00D1061E">
            <w:pPr>
              <w:jc w:val="center"/>
            </w:pPr>
          </w:p>
        </w:tc>
        <w:tc>
          <w:tcPr>
            <w:tcW w:w="1080" w:type="dxa"/>
            <w:shd w:val="clear" w:color="auto" w:fill="auto"/>
            <w:noWrap/>
            <w:vAlign w:val="center"/>
            <w:hideMark/>
          </w:tcPr>
          <w:p w14:paraId="707B5AE3" w14:textId="77777777" w:rsidR="00D1061E" w:rsidRPr="00E76BB5" w:rsidRDefault="00D1061E" w:rsidP="00D1061E">
            <w:pPr>
              <w:jc w:val="center"/>
            </w:pPr>
          </w:p>
        </w:tc>
        <w:tc>
          <w:tcPr>
            <w:tcW w:w="1861" w:type="dxa"/>
            <w:shd w:val="clear" w:color="auto" w:fill="auto"/>
            <w:noWrap/>
            <w:vAlign w:val="center"/>
            <w:hideMark/>
          </w:tcPr>
          <w:p w14:paraId="475A9E64" w14:textId="77777777" w:rsidR="00D1061E" w:rsidRPr="00E76BB5" w:rsidRDefault="00D1061E" w:rsidP="00D1061E">
            <w:pPr>
              <w:jc w:val="center"/>
            </w:pPr>
          </w:p>
        </w:tc>
      </w:tr>
      <w:tr w:rsidR="00D1061E" w:rsidRPr="00E76BB5" w14:paraId="4A4BF52E" w14:textId="77777777" w:rsidTr="00D1061E">
        <w:trPr>
          <w:trHeight w:val="20"/>
        </w:trPr>
        <w:tc>
          <w:tcPr>
            <w:tcW w:w="4253" w:type="dxa"/>
            <w:shd w:val="clear" w:color="auto" w:fill="auto"/>
            <w:noWrap/>
            <w:vAlign w:val="bottom"/>
            <w:hideMark/>
          </w:tcPr>
          <w:p w14:paraId="6464136E" w14:textId="77777777" w:rsidR="00D1061E" w:rsidRPr="00E76BB5" w:rsidRDefault="00D1061E" w:rsidP="00D1061E">
            <w:pPr>
              <w:jc w:val="right"/>
              <w:rPr>
                <w:i/>
                <w:iCs/>
              </w:rPr>
            </w:pPr>
            <w:r w:rsidRPr="00E76BB5">
              <w:rPr>
                <w:i/>
                <w:iCs/>
              </w:rPr>
              <w:t>прямым потребителям</w:t>
            </w:r>
          </w:p>
        </w:tc>
        <w:tc>
          <w:tcPr>
            <w:tcW w:w="1540" w:type="dxa"/>
            <w:shd w:val="clear" w:color="auto" w:fill="auto"/>
            <w:noWrap/>
            <w:vAlign w:val="center"/>
            <w:hideMark/>
          </w:tcPr>
          <w:p w14:paraId="6E4A4D48" w14:textId="77777777" w:rsidR="00D1061E" w:rsidRPr="00E76BB5" w:rsidRDefault="00D1061E" w:rsidP="00D1061E">
            <w:pPr>
              <w:jc w:val="center"/>
            </w:pPr>
            <w:r w:rsidRPr="00E76BB5">
              <w:t>27,995</w:t>
            </w:r>
          </w:p>
        </w:tc>
        <w:tc>
          <w:tcPr>
            <w:tcW w:w="1420" w:type="dxa"/>
            <w:shd w:val="clear" w:color="auto" w:fill="auto"/>
            <w:noWrap/>
            <w:vAlign w:val="center"/>
            <w:hideMark/>
          </w:tcPr>
          <w:p w14:paraId="3383B9B2" w14:textId="77777777" w:rsidR="00D1061E" w:rsidRPr="00E76BB5" w:rsidRDefault="00D1061E" w:rsidP="00D1061E">
            <w:pPr>
              <w:jc w:val="center"/>
            </w:pPr>
            <w:r w:rsidRPr="00E76BB5">
              <w:t>15,694</w:t>
            </w:r>
          </w:p>
        </w:tc>
        <w:tc>
          <w:tcPr>
            <w:tcW w:w="1280" w:type="dxa"/>
            <w:shd w:val="clear" w:color="auto" w:fill="auto"/>
            <w:noWrap/>
            <w:vAlign w:val="center"/>
            <w:hideMark/>
          </w:tcPr>
          <w:p w14:paraId="5F77A2ED" w14:textId="77777777" w:rsidR="00D1061E" w:rsidRPr="00E76BB5" w:rsidRDefault="00D1061E" w:rsidP="00D1061E">
            <w:pPr>
              <w:jc w:val="center"/>
            </w:pPr>
            <w:r w:rsidRPr="00E76BB5">
              <w:t>12,301</w:t>
            </w:r>
          </w:p>
        </w:tc>
        <w:tc>
          <w:tcPr>
            <w:tcW w:w="1080" w:type="dxa"/>
            <w:shd w:val="clear" w:color="auto" w:fill="auto"/>
            <w:noWrap/>
            <w:vAlign w:val="center"/>
            <w:hideMark/>
          </w:tcPr>
          <w:p w14:paraId="0BB23FF5" w14:textId="77777777" w:rsidR="00D1061E" w:rsidRPr="00E76BB5" w:rsidRDefault="00D1061E" w:rsidP="00D1061E">
            <w:pPr>
              <w:jc w:val="center"/>
            </w:pPr>
            <w:r w:rsidRPr="00E76BB5">
              <w:t>0,000</w:t>
            </w:r>
          </w:p>
        </w:tc>
        <w:tc>
          <w:tcPr>
            <w:tcW w:w="1080" w:type="dxa"/>
            <w:shd w:val="clear" w:color="auto" w:fill="auto"/>
            <w:noWrap/>
            <w:vAlign w:val="center"/>
            <w:hideMark/>
          </w:tcPr>
          <w:p w14:paraId="504C5605" w14:textId="77777777" w:rsidR="00D1061E" w:rsidRPr="00E76BB5" w:rsidRDefault="00D1061E" w:rsidP="00D1061E">
            <w:pPr>
              <w:jc w:val="center"/>
            </w:pPr>
            <w:r w:rsidRPr="00E76BB5">
              <w:t>0,000</w:t>
            </w:r>
          </w:p>
        </w:tc>
        <w:tc>
          <w:tcPr>
            <w:tcW w:w="1080" w:type="dxa"/>
            <w:shd w:val="clear" w:color="auto" w:fill="auto"/>
            <w:noWrap/>
            <w:vAlign w:val="center"/>
            <w:hideMark/>
          </w:tcPr>
          <w:p w14:paraId="1B8CEA9D" w14:textId="77777777" w:rsidR="00D1061E" w:rsidRPr="00E76BB5" w:rsidRDefault="00D1061E" w:rsidP="00D1061E">
            <w:pPr>
              <w:jc w:val="center"/>
            </w:pPr>
            <w:r w:rsidRPr="00E76BB5">
              <w:t>12,301</w:t>
            </w:r>
          </w:p>
        </w:tc>
        <w:tc>
          <w:tcPr>
            <w:tcW w:w="1080" w:type="dxa"/>
            <w:shd w:val="clear" w:color="auto" w:fill="auto"/>
            <w:noWrap/>
            <w:vAlign w:val="center"/>
            <w:hideMark/>
          </w:tcPr>
          <w:p w14:paraId="081158FD" w14:textId="77777777" w:rsidR="00D1061E" w:rsidRPr="00E76BB5" w:rsidRDefault="00D1061E" w:rsidP="00D1061E">
            <w:pPr>
              <w:jc w:val="center"/>
            </w:pPr>
            <w:r w:rsidRPr="00E76BB5">
              <w:t>0,000</w:t>
            </w:r>
          </w:p>
        </w:tc>
        <w:tc>
          <w:tcPr>
            <w:tcW w:w="1861" w:type="dxa"/>
            <w:shd w:val="clear" w:color="auto" w:fill="auto"/>
            <w:noWrap/>
            <w:vAlign w:val="center"/>
            <w:hideMark/>
          </w:tcPr>
          <w:p w14:paraId="1C8F8E1F" w14:textId="77777777" w:rsidR="00D1061E" w:rsidRPr="00E76BB5" w:rsidRDefault="00D1061E" w:rsidP="00D1061E">
            <w:pPr>
              <w:jc w:val="center"/>
            </w:pPr>
            <w:r w:rsidRPr="00E76BB5">
              <w:t>0,000</w:t>
            </w:r>
          </w:p>
        </w:tc>
      </w:tr>
      <w:tr w:rsidR="00D1061E" w:rsidRPr="00E76BB5" w14:paraId="7329D416" w14:textId="77777777" w:rsidTr="00D1061E">
        <w:trPr>
          <w:trHeight w:val="20"/>
        </w:trPr>
        <w:tc>
          <w:tcPr>
            <w:tcW w:w="4253" w:type="dxa"/>
            <w:shd w:val="clear" w:color="auto" w:fill="auto"/>
            <w:noWrap/>
            <w:vAlign w:val="bottom"/>
            <w:hideMark/>
          </w:tcPr>
          <w:p w14:paraId="5F09CF35" w14:textId="77777777" w:rsidR="00D1061E" w:rsidRPr="00E76BB5" w:rsidRDefault="00D1061E" w:rsidP="00D1061E">
            <w:pPr>
              <w:jc w:val="right"/>
              <w:rPr>
                <w:i/>
                <w:iCs/>
              </w:rPr>
            </w:pPr>
            <w:r w:rsidRPr="00E76BB5">
              <w:rPr>
                <w:i/>
                <w:iCs/>
              </w:rPr>
              <w:t>1 полугодие</w:t>
            </w:r>
          </w:p>
        </w:tc>
        <w:tc>
          <w:tcPr>
            <w:tcW w:w="1540" w:type="dxa"/>
            <w:shd w:val="clear" w:color="auto" w:fill="auto"/>
            <w:noWrap/>
            <w:vAlign w:val="center"/>
            <w:hideMark/>
          </w:tcPr>
          <w:p w14:paraId="165F1ADE" w14:textId="77777777" w:rsidR="00D1061E" w:rsidRPr="00E76BB5" w:rsidRDefault="00D1061E" w:rsidP="00D1061E">
            <w:pPr>
              <w:jc w:val="center"/>
            </w:pPr>
            <w:r w:rsidRPr="00E76BB5">
              <w:t>15,799</w:t>
            </w:r>
          </w:p>
        </w:tc>
        <w:tc>
          <w:tcPr>
            <w:tcW w:w="1420" w:type="dxa"/>
            <w:shd w:val="clear" w:color="auto" w:fill="auto"/>
            <w:noWrap/>
            <w:vAlign w:val="center"/>
            <w:hideMark/>
          </w:tcPr>
          <w:p w14:paraId="59967EBA" w14:textId="77777777" w:rsidR="00D1061E" w:rsidRPr="00E76BB5" w:rsidRDefault="00D1061E" w:rsidP="00D1061E">
            <w:pPr>
              <w:jc w:val="center"/>
            </w:pPr>
            <w:r w:rsidRPr="00E76BB5">
              <w:t>9,682</w:t>
            </w:r>
          </w:p>
        </w:tc>
        <w:tc>
          <w:tcPr>
            <w:tcW w:w="1280" w:type="dxa"/>
            <w:shd w:val="clear" w:color="auto" w:fill="auto"/>
            <w:noWrap/>
            <w:vAlign w:val="center"/>
            <w:hideMark/>
          </w:tcPr>
          <w:p w14:paraId="7D889BBB" w14:textId="77777777" w:rsidR="00D1061E" w:rsidRPr="00E76BB5" w:rsidRDefault="00D1061E" w:rsidP="00D1061E">
            <w:pPr>
              <w:jc w:val="center"/>
            </w:pPr>
            <w:r w:rsidRPr="00E76BB5">
              <w:t>6,117</w:t>
            </w:r>
          </w:p>
        </w:tc>
        <w:tc>
          <w:tcPr>
            <w:tcW w:w="1080" w:type="dxa"/>
            <w:shd w:val="clear" w:color="auto" w:fill="auto"/>
            <w:noWrap/>
            <w:vAlign w:val="center"/>
            <w:hideMark/>
          </w:tcPr>
          <w:p w14:paraId="7CCB3FEE" w14:textId="77777777" w:rsidR="00D1061E" w:rsidRPr="00E76BB5" w:rsidRDefault="00D1061E" w:rsidP="00D1061E">
            <w:pPr>
              <w:jc w:val="center"/>
            </w:pPr>
            <w:r w:rsidRPr="00E76BB5">
              <w:t>0,000</w:t>
            </w:r>
          </w:p>
        </w:tc>
        <w:tc>
          <w:tcPr>
            <w:tcW w:w="1080" w:type="dxa"/>
            <w:shd w:val="clear" w:color="auto" w:fill="auto"/>
            <w:noWrap/>
            <w:vAlign w:val="center"/>
            <w:hideMark/>
          </w:tcPr>
          <w:p w14:paraId="1C6075FD" w14:textId="77777777" w:rsidR="00D1061E" w:rsidRPr="00E76BB5" w:rsidRDefault="00D1061E" w:rsidP="00D1061E">
            <w:pPr>
              <w:jc w:val="center"/>
            </w:pPr>
            <w:r w:rsidRPr="00E76BB5">
              <w:t>0,000</w:t>
            </w:r>
          </w:p>
        </w:tc>
        <w:tc>
          <w:tcPr>
            <w:tcW w:w="1080" w:type="dxa"/>
            <w:shd w:val="clear" w:color="auto" w:fill="auto"/>
            <w:noWrap/>
            <w:vAlign w:val="center"/>
            <w:hideMark/>
          </w:tcPr>
          <w:p w14:paraId="3B9B2D5F" w14:textId="77777777" w:rsidR="00D1061E" w:rsidRPr="00E76BB5" w:rsidRDefault="00D1061E" w:rsidP="00D1061E">
            <w:pPr>
              <w:jc w:val="center"/>
            </w:pPr>
            <w:r w:rsidRPr="00E76BB5">
              <w:t>6,117</w:t>
            </w:r>
          </w:p>
        </w:tc>
        <w:tc>
          <w:tcPr>
            <w:tcW w:w="1080" w:type="dxa"/>
            <w:shd w:val="clear" w:color="auto" w:fill="auto"/>
            <w:noWrap/>
            <w:vAlign w:val="center"/>
            <w:hideMark/>
          </w:tcPr>
          <w:p w14:paraId="4B2873C5" w14:textId="77777777" w:rsidR="00D1061E" w:rsidRPr="00E76BB5" w:rsidRDefault="00D1061E" w:rsidP="00D1061E">
            <w:pPr>
              <w:jc w:val="center"/>
            </w:pPr>
            <w:r w:rsidRPr="00E76BB5">
              <w:t>0,000</w:t>
            </w:r>
          </w:p>
        </w:tc>
        <w:tc>
          <w:tcPr>
            <w:tcW w:w="1861" w:type="dxa"/>
            <w:shd w:val="clear" w:color="auto" w:fill="auto"/>
            <w:noWrap/>
            <w:vAlign w:val="center"/>
            <w:hideMark/>
          </w:tcPr>
          <w:p w14:paraId="69EE39BC" w14:textId="77777777" w:rsidR="00D1061E" w:rsidRPr="00E76BB5" w:rsidRDefault="00D1061E" w:rsidP="00D1061E">
            <w:pPr>
              <w:jc w:val="center"/>
            </w:pPr>
            <w:r w:rsidRPr="00E76BB5">
              <w:t>0,000</w:t>
            </w:r>
          </w:p>
        </w:tc>
      </w:tr>
      <w:tr w:rsidR="00D1061E" w:rsidRPr="00E76BB5" w14:paraId="6D52F208" w14:textId="77777777" w:rsidTr="00D1061E">
        <w:trPr>
          <w:trHeight w:val="20"/>
        </w:trPr>
        <w:tc>
          <w:tcPr>
            <w:tcW w:w="4253" w:type="dxa"/>
            <w:shd w:val="clear" w:color="auto" w:fill="auto"/>
            <w:noWrap/>
            <w:vAlign w:val="bottom"/>
            <w:hideMark/>
          </w:tcPr>
          <w:p w14:paraId="26BA3453" w14:textId="77777777" w:rsidR="00D1061E" w:rsidRPr="00E76BB5" w:rsidRDefault="00D1061E" w:rsidP="00D1061E">
            <w:pPr>
              <w:jc w:val="right"/>
              <w:rPr>
                <w:i/>
                <w:iCs/>
              </w:rPr>
            </w:pPr>
            <w:r w:rsidRPr="00E76BB5">
              <w:rPr>
                <w:i/>
                <w:iCs/>
              </w:rPr>
              <w:t>2 полугодие</w:t>
            </w:r>
          </w:p>
        </w:tc>
        <w:tc>
          <w:tcPr>
            <w:tcW w:w="1540" w:type="dxa"/>
            <w:shd w:val="clear" w:color="auto" w:fill="auto"/>
            <w:noWrap/>
            <w:vAlign w:val="center"/>
            <w:hideMark/>
          </w:tcPr>
          <w:p w14:paraId="50761005" w14:textId="77777777" w:rsidR="00D1061E" w:rsidRPr="00E76BB5" w:rsidRDefault="00D1061E" w:rsidP="00D1061E">
            <w:pPr>
              <w:jc w:val="center"/>
            </w:pPr>
            <w:r w:rsidRPr="00E76BB5">
              <w:t>12,196</w:t>
            </w:r>
          </w:p>
        </w:tc>
        <w:tc>
          <w:tcPr>
            <w:tcW w:w="1420" w:type="dxa"/>
            <w:shd w:val="clear" w:color="auto" w:fill="auto"/>
            <w:noWrap/>
            <w:vAlign w:val="center"/>
            <w:hideMark/>
          </w:tcPr>
          <w:p w14:paraId="5C516EAD" w14:textId="77777777" w:rsidR="00D1061E" w:rsidRPr="00E76BB5" w:rsidRDefault="00D1061E" w:rsidP="00D1061E">
            <w:pPr>
              <w:jc w:val="center"/>
            </w:pPr>
            <w:r w:rsidRPr="00E76BB5">
              <w:t>6,012</w:t>
            </w:r>
          </w:p>
        </w:tc>
        <w:tc>
          <w:tcPr>
            <w:tcW w:w="1280" w:type="dxa"/>
            <w:shd w:val="clear" w:color="auto" w:fill="auto"/>
            <w:noWrap/>
            <w:vAlign w:val="center"/>
            <w:hideMark/>
          </w:tcPr>
          <w:p w14:paraId="3B0FBB0A" w14:textId="77777777" w:rsidR="00D1061E" w:rsidRPr="00E76BB5" w:rsidRDefault="00D1061E" w:rsidP="00D1061E">
            <w:pPr>
              <w:jc w:val="center"/>
            </w:pPr>
            <w:r w:rsidRPr="00E76BB5">
              <w:t>6,184</w:t>
            </w:r>
          </w:p>
        </w:tc>
        <w:tc>
          <w:tcPr>
            <w:tcW w:w="1080" w:type="dxa"/>
            <w:shd w:val="clear" w:color="auto" w:fill="auto"/>
            <w:noWrap/>
            <w:vAlign w:val="center"/>
            <w:hideMark/>
          </w:tcPr>
          <w:p w14:paraId="65874074" w14:textId="77777777" w:rsidR="00D1061E" w:rsidRPr="00E76BB5" w:rsidRDefault="00D1061E" w:rsidP="00D1061E">
            <w:pPr>
              <w:jc w:val="center"/>
            </w:pPr>
            <w:r w:rsidRPr="00E76BB5">
              <w:t>0,000</w:t>
            </w:r>
          </w:p>
        </w:tc>
        <w:tc>
          <w:tcPr>
            <w:tcW w:w="1080" w:type="dxa"/>
            <w:shd w:val="clear" w:color="auto" w:fill="auto"/>
            <w:noWrap/>
            <w:vAlign w:val="center"/>
            <w:hideMark/>
          </w:tcPr>
          <w:p w14:paraId="10C08978" w14:textId="77777777" w:rsidR="00D1061E" w:rsidRPr="00E76BB5" w:rsidRDefault="00D1061E" w:rsidP="00D1061E">
            <w:pPr>
              <w:jc w:val="center"/>
            </w:pPr>
            <w:r w:rsidRPr="00E76BB5">
              <w:t>0,000</w:t>
            </w:r>
          </w:p>
        </w:tc>
        <w:tc>
          <w:tcPr>
            <w:tcW w:w="1080" w:type="dxa"/>
            <w:shd w:val="clear" w:color="auto" w:fill="auto"/>
            <w:noWrap/>
            <w:vAlign w:val="center"/>
            <w:hideMark/>
          </w:tcPr>
          <w:p w14:paraId="45668694" w14:textId="77777777" w:rsidR="00D1061E" w:rsidRPr="00E76BB5" w:rsidRDefault="00D1061E" w:rsidP="00D1061E">
            <w:pPr>
              <w:jc w:val="center"/>
            </w:pPr>
            <w:r w:rsidRPr="00E76BB5">
              <w:t>6,184</w:t>
            </w:r>
          </w:p>
        </w:tc>
        <w:tc>
          <w:tcPr>
            <w:tcW w:w="1080" w:type="dxa"/>
            <w:shd w:val="clear" w:color="auto" w:fill="auto"/>
            <w:noWrap/>
            <w:vAlign w:val="center"/>
            <w:hideMark/>
          </w:tcPr>
          <w:p w14:paraId="0945A845" w14:textId="77777777" w:rsidR="00D1061E" w:rsidRPr="00E76BB5" w:rsidRDefault="00D1061E" w:rsidP="00D1061E">
            <w:pPr>
              <w:jc w:val="center"/>
            </w:pPr>
            <w:r w:rsidRPr="00E76BB5">
              <w:t>0,000</w:t>
            </w:r>
          </w:p>
        </w:tc>
        <w:tc>
          <w:tcPr>
            <w:tcW w:w="1861" w:type="dxa"/>
            <w:shd w:val="clear" w:color="auto" w:fill="auto"/>
            <w:noWrap/>
            <w:vAlign w:val="center"/>
            <w:hideMark/>
          </w:tcPr>
          <w:p w14:paraId="50552400" w14:textId="77777777" w:rsidR="00D1061E" w:rsidRPr="00E76BB5" w:rsidRDefault="00D1061E" w:rsidP="00D1061E">
            <w:pPr>
              <w:jc w:val="center"/>
            </w:pPr>
            <w:r w:rsidRPr="00E76BB5">
              <w:t>0,000</w:t>
            </w:r>
          </w:p>
        </w:tc>
      </w:tr>
      <w:tr w:rsidR="00D1061E" w:rsidRPr="00E76BB5" w14:paraId="180730F6" w14:textId="77777777" w:rsidTr="00D1061E">
        <w:trPr>
          <w:trHeight w:val="20"/>
        </w:trPr>
        <w:tc>
          <w:tcPr>
            <w:tcW w:w="4253" w:type="dxa"/>
            <w:shd w:val="clear" w:color="auto" w:fill="auto"/>
            <w:noWrap/>
            <w:vAlign w:val="bottom"/>
            <w:hideMark/>
          </w:tcPr>
          <w:p w14:paraId="221C1B8A" w14:textId="77777777" w:rsidR="00D1061E" w:rsidRPr="00E76BB5" w:rsidRDefault="00D1061E" w:rsidP="00D1061E">
            <w:pPr>
              <w:jc w:val="right"/>
              <w:rPr>
                <w:i/>
                <w:iCs/>
              </w:rPr>
            </w:pPr>
            <w:r w:rsidRPr="00E76BB5">
              <w:rPr>
                <w:i/>
                <w:iCs/>
              </w:rPr>
              <w:t>на компенсацию потерь</w:t>
            </w:r>
          </w:p>
        </w:tc>
        <w:tc>
          <w:tcPr>
            <w:tcW w:w="1540" w:type="dxa"/>
            <w:shd w:val="clear" w:color="auto" w:fill="auto"/>
            <w:noWrap/>
            <w:vAlign w:val="center"/>
            <w:hideMark/>
          </w:tcPr>
          <w:p w14:paraId="2B592FB6" w14:textId="77777777" w:rsidR="00D1061E" w:rsidRPr="00E76BB5" w:rsidRDefault="00D1061E" w:rsidP="00D1061E">
            <w:pPr>
              <w:jc w:val="center"/>
            </w:pPr>
            <w:r w:rsidRPr="00E76BB5">
              <w:t>44,404</w:t>
            </w:r>
          </w:p>
        </w:tc>
        <w:tc>
          <w:tcPr>
            <w:tcW w:w="1420" w:type="dxa"/>
            <w:shd w:val="clear" w:color="auto" w:fill="auto"/>
            <w:noWrap/>
            <w:vAlign w:val="center"/>
            <w:hideMark/>
          </w:tcPr>
          <w:p w14:paraId="178823E6" w14:textId="77777777" w:rsidR="00D1061E" w:rsidRPr="00E76BB5" w:rsidRDefault="00D1061E" w:rsidP="00D1061E">
            <w:pPr>
              <w:jc w:val="center"/>
            </w:pPr>
            <w:r w:rsidRPr="00E76BB5">
              <w:t>44,404</w:t>
            </w:r>
          </w:p>
        </w:tc>
        <w:tc>
          <w:tcPr>
            <w:tcW w:w="1280" w:type="dxa"/>
            <w:shd w:val="clear" w:color="auto" w:fill="auto"/>
            <w:noWrap/>
            <w:vAlign w:val="center"/>
            <w:hideMark/>
          </w:tcPr>
          <w:p w14:paraId="5CD5ECAB" w14:textId="77777777" w:rsidR="00D1061E" w:rsidRPr="00E76BB5" w:rsidRDefault="00D1061E" w:rsidP="00D1061E">
            <w:pPr>
              <w:jc w:val="center"/>
            </w:pPr>
            <w:r w:rsidRPr="00E76BB5">
              <w:t>0,000</w:t>
            </w:r>
          </w:p>
        </w:tc>
        <w:tc>
          <w:tcPr>
            <w:tcW w:w="1080" w:type="dxa"/>
            <w:shd w:val="clear" w:color="auto" w:fill="auto"/>
            <w:noWrap/>
            <w:vAlign w:val="center"/>
            <w:hideMark/>
          </w:tcPr>
          <w:p w14:paraId="15E54C37" w14:textId="77777777" w:rsidR="00D1061E" w:rsidRPr="00E76BB5" w:rsidRDefault="00D1061E" w:rsidP="00D1061E">
            <w:pPr>
              <w:jc w:val="center"/>
            </w:pPr>
            <w:r w:rsidRPr="00E76BB5">
              <w:t>0,000</w:t>
            </w:r>
          </w:p>
        </w:tc>
        <w:tc>
          <w:tcPr>
            <w:tcW w:w="1080" w:type="dxa"/>
            <w:shd w:val="clear" w:color="auto" w:fill="auto"/>
            <w:noWrap/>
            <w:vAlign w:val="center"/>
            <w:hideMark/>
          </w:tcPr>
          <w:p w14:paraId="18A9A9A2" w14:textId="77777777" w:rsidR="00D1061E" w:rsidRPr="00E76BB5" w:rsidRDefault="00D1061E" w:rsidP="00D1061E">
            <w:pPr>
              <w:jc w:val="center"/>
            </w:pPr>
            <w:r w:rsidRPr="00E76BB5">
              <w:t>0,000</w:t>
            </w:r>
          </w:p>
        </w:tc>
        <w:tc>
          <w:tcPr>
            <w:tcW w:w="1080" w:type="dxa"/>
            <w:shd w:val="clear" w:color="auto" w:fill="auto"/>
            <w:noWrap/>
            <w:vAlign w:val="center"/>
            <w:hideMark/>
          </w:tcPr>
          <w:p w14:paraId="3FDD628D" w14:textId="77777777" w:rsidR="00D1061E" w:rsidRPr="00E76BB5" w:rsidRDefault="00D1061E" w:rsidP="00D1061E">
            <w:pPr>
              <w:jc w:val="center"/>
            </w:pPr>
            <w:r w:rsidRPr="00E76BB5">
              <w:t>0,000</w:t>
            </w:r>
          </w:p>
        </w:tc>
        <w:tc>
          <w:tcPr>
            <w:tcW w:w="1080" w:type="dxa"/>
            <w:shd w:val="clear" w:color="auto" w:fill="auto"/>
            <w:noWrap/>
            <w:vAlign w:val="center"/>
            <w:hideMark/>
          </w:tcPr>
          <w:p w14:paraId="2B1A85A1" w14:textId="77777777" w:rsidR="00D1061E" w:rsidRPr="00E76BB5" w:rsidRDefault="00D1061E" w:rsidP="00D1061E">
            <w:pPr>
              <w:jc w:val="center"/>
            </w:pPr>
            <w:r w:rsidRPr="00E76BB5">
              <w:t>0,000</w:t>
            </w:r>
          </w:p>
        </w:tc>
        <w:tc>
          <w:tcPr>
            <w:tcW w:w="1861" w:type="dxa"/>
            <w:shd w:val="clear" w:color="auto" w:fill="auto"/>
            <w:noWrap/>
            <w:vAlign w:val="center"/>
            <w:hideMark/>
          </w:tcPr>
          <w:p w14:paraId="33853320" w14:textId="77777777" w:rsidR="00D1061E" w:rsidRPr="00E76BB5" w:rsidRDefault="00D1061E" w:rsidP="00D1061E">
            <w:pPr>
              <w:jc w:val="center"/>
            </w:pPr>
            <w:r w:rsidRPr="00E76BB5">
              <w:t>0,000</w:t>
            </w:r>
          </w:p>
        </w:tc>
      </w:tr>
      <w:tr w:rsidR="00D1061E" w:rsidRPr="00E76BB5" w14:paraId="2E7D38E3" w14:textId="77777777" w:rsidTr="00D1061E">
        <w:trPr>
          <w:trHeight w:val="20"/>
        </w:trPr>
        <w:tc>
          <w:tcPr>
            <w:tcW w:w="4253" w:type="dxa"/>
            <w:shd w:val="clear" w:color="auto" w:fill="auto"/>
            <w:noWrap/>
            <w:vAlign w:val="bottom"/>
            <w:hideMark/>
          </w:tcPr>
          <w:p w14:paraId="66EE1B24" w14:textId="77777777" w:rsidR="00D1061E" w:rsidRPr="00E76BB5" w:rsidRDefault="00D1061E" w:rsidP="00D1061E">
            <w:pPr>
              <w:jc w:val="right"/>
              <w:rPr>
                <w:i/>
                <w:iCs/>
              </w:rPr>
            </w:pPr>
            <w:r w:rsidRPr="00E76BB5">
              <w:rPr>
                <w:i/>
                <w:iCs/>
              </w:rPr>
              <w:t>1 полугодие</w:t>
            </w:r>
          </w:p>
        </w:tc>
        <w:tc>
          <w:tcPr>
            <w:tcW w:w="1540" w:type="dxa"/>
            <w:shd w:val="clear" w:color="auto" w:fill="auto"/>
            <w:noWrap/>
            <w:vAlign w:val="center"/>
            <w:hideMark/>
          </w:tcPr>
          <w:p w14:paraId="579422BF" w14:textId="77777777" w:rsidR="00D1061E" w:rsidRPr="00E76BB5" w:rsidRDefault="00D1061E" w:rsidP="00D1061E">
            <w:pPr>
              <w:jc w:val="center"/>
            </w:pPr>
            <w:r w:rsidRPr="00E76BB5">
              <w:t>22,956</w:t>
            </w:r>
          </w:p>
        </w:tc>
        <w:tc>
          <w:tcPr>
            <w:tcW w:w="1420" w:type="dxa"/>
            <w:shd w:val="clear" w:color="auto" w:fill="auto"/>
            <w:noWrap/>
            <w:vAlign w:val="center"/>
            <w:hideMark/>
          </w:tcPr>
          <w:p w14:paraId="6905DE17" w14:textId="77777777" w:rsidR="00D1061E" w:rsidRPr="00E76BB5" w:rsidRDefault="00D1061E" w:rsidP="00D1061E">
            <w:pPr>
              <w:jc w:val="center"/>
            </w:pPr>
            <w:r w:rsidRPr="00E76BB5">
              <w:t>22,956</w:t>
            </w:r>
          </w:p>
        </w:tc>
        <w:tc>
          <w:tcPr>
            <w:tcW w:w="1280" w:type="dxa"/>
            <w:shd w:val="clear" w:color="auto" w:fill="auto"/>
            <w:noWrap/>
            <w:vAlign w:val="center"/>
            <w:hideMark/>
          </w:tcPr>
          <w:p w14:paraId="2125F6FE" w14:textId="77777777" w:rsidR="00D1061E" w:rsidRPr="00E76BB5" w:rsidRDefault="00D1061E" w:rsidP="00D1061E">
            <w:pPr>
              <w:jc w:val="center"/>
            </w:pPr>
            <w:r w:rsidRPr="00E76BB5">
              <w:t>0,000</w:t>
            </w:r>
          </w:p>
        </w:tc>
        <w:tc>
          <w:tcPr>
            <w:tcW w:w="1080" w:type="dxa"/>
            <w:shd w:val="clear" w:color="auto" w:fill="auto"/>
            <w:noWrap/>
            <w:vAlign w:val="center"/>
            <w:hideMark/>
          </w:tcPr>
          <w:p w14:paraId="4881318F" w14:textId="77777777" w:rsidR="00D1061E" w:rsidRPr="00E76BB5" w:rsidRDefault="00D1061E" w:rsidP="00D1061E">
            <w:pPr>
              <w:jc w:val="center"/>
            </w:pPr>
            <w:r w:rsidRPr="00E76BB5">
              <w:t>0,000</w:t>
            </w:r>
          </w:p>
        </w:tc>
        <w:tc>
          <w:tcPr>
            <w:tcW w:w="1080" w:type="dxa"/>
            <w:shd w:val="clear" w:color="auto" w:fill="auto"/>
            <w:noWrap/>
            <w:vAlign w:val="center"/>
            <w:hideMark/>
          </w:tcPr>
          <w:p w14:paraId="1F571923" w14:textId="77777777" w:rsidR="00D1061E" w:rsidRPr="00E76BB5" w:rsidRDefault="00D1061E" w:rsidP="00D1061E">
            <w:pPr>
              <w:jc w:val="center"/>
            </w:pPr>
            <w:r w:rsidRPr="00E76BB5">
              <w:t>0,000</w:t>
            </w:r>
          </w:p>
        </w:tc>
        <w:tc>
          <w:tcPr>
            <w:tcW w:w="1080" w:type="dxa"/>
            <w:shd w:val="clear" w:color="auto" w:fill="auto"/>
            <w:noWrap/>
            <w:vAlign w:val="center"/>
            <w:hideMark/>
          </w:tcPr>
          <w:p w14:paraId="6B6C138D" w14:textId="77777777" w:rsidR="00D1061E" w:rsidRPr="00E76BB5" w:rsidRDefault="00D1061E" w:rsidP="00D1061E">
            <w:pPr>
              <w:jc w:val="center"/>
            </w:pPr>
            <w:r w:rsidRPr="00E76BB5">
              <w:t>0,000</w:t>
            </w:r>
          </w:p>
        </w:tc>
        <w:tc>
          <w:tcPr>
            <w:tcW w:w="1080" w:type="dxa"/>
            <w:shd w:val="clear" w:color="auto" w:fill="auto"/>
            <w:noWrap/>
            <w:vAlign w:val="center"/>
            <w:hideMark/>
          </w:tcPr>
          <w:p w14:paraId="2C36FF23" w14:textId="77777777" w:rsidR="00D1061E" w:rsidRPr="00E76BB5" w:rsidRDefault="00D1061E" w:rsidP="00D1061E">
            <w:pPr>
              <w:jc w:val="center"/>
            </w:pPr>
            <w:r w:rsidRPr="00E76BB5">
              <w:t>0,000</w:t>
            </w:r>
          </w:p>
        </w:tc>
        <w:tc>
          <w:tcPr>
            <w:tcW w:w="1861" w:type="dxa"/>
            <w:shd w:val="clear" w:color="auto" w:fill="auto"/>
            <w:noWrap/>
            <w:vAlign w:val="center"/>
            <w:hideMark/>
          </w:tcPr>
          <w:p w14:paraId="54E69F61" w14:textId="77777777" w:rsidR="00D1061E" w:rsidRPr="00E76BB5" w:rsidRDefault="00D1061E" w:rsidP="00D1061E">
            <w:pPr>
              <w:jc w:val="center"/>
            </w:pPr>
            <w:r w:rsidRPr="00E76BB5">
              <w:t>0,000</w:t>
            </w:r>
          </w:p>
        </w:tc>
      </w:tr>
      <w:tr w:rsidR="00D1061E" w:rsidRPr="00E76BB5" w14:paraId="10552996" w14:textId="77777777" w:rsidTr="00D1061E">
        <w:trPr>
          <w:trHeight w:val="20"/>
        </w:trPr>
        <w:tc>
          <w:tcPr>
            <w:tcW w:w="4253" w:type="dxa"/>
            <w:shd w:val="clear" w:color="auto" w:fill="auto"/>
            <w:noWrap/>
            <w:vAlign w:val="bottom"/>
            <w:hideMark/>
          </w:tcPr>
          <w:p w14:paraId="14FC1E7B" w14:textId="77777777" w:rsidR="00D1061E" w:rsidRPr="00E76BB5" w:rsidRDefault="00D1061E" w:rsidP="00D1061E">
            <w:pPr>
              <w:jc w:val="right"/>
              <w:rPr>
                <w:i/>
                <w:iCs/>
              </w:rPr>
            </w:pPr>
            <w:r w:rsidRPr="00E76BB5">
              <w:rPr>
                <w:i/>
                <w:iCs/>
              </w:rPr>
              <w:t>2 полугодие</w:t>
            </w:r>
          </w:p>
        </w:tc>
        <w:tc>
          <w:tcPr>
            <w:tcW w:w="1540" w:type="dxa"/>
            <w:shd w:val="clear" w:color="auto" w:fill="auto"/>
            <w:noWrap/>
            <w:vAlign w:val="center"/>
            <w:hideMark/>
          </w:tcPr>
          <w:p w14:paraId="272A0923" w14:textId="77777777" w:rsidR="00D1061E" w:rsidRPr="00E76BB5" w:rsidRDefault="00D1061E" w:rsidP="00D1061E">
            <w:pPr>
              <w:jc w:val="center"/>
            </w:pPr>
            <w:r w:rsidRPr="00E76BB5">
              <w:t>21,448</w:t>
            </w:r>
          </w:p>
        </w:tc>
        <w:tc>
          <w:tcPr>
            <w:tcW w:w="1420" w:type="dxa"/>
            <w:shd w:val="clear" w:color="auto" w:fill="auto"/>
            <w:noWrap/>
            <w:vAlign w:val="center"/>
            <w:hideMark/>
          </w:tcPr>
          <w:p w14:paraId="12AD3CE3" w14:textId="77777777" w:rsidR="00D1061E" w:rsidRPr="00E76BB5" w:rsidRDefault="00D1061E" w:rsidP="00D1061E">
            <w:pPr>
              <w:jc w:val="center"/>
            </w:pPr>
            <w:r w:rsidRPr="00E76BB5">
              <w:t>21,448</w:t>
            </w:r>
          </w:p>
        </w:tc>
        <w:tc>
          <w:tcPr>
            <w:tcW w:w="1280" w:type="dxa"/>
            <w:shd w:val="clear" w:color="auto" w:fill="auto"/>
            <w:noWrap/>
            <w:vAlign w:val="center"/>
            <w:hideMark/>
          </w:tcPr>
          <w:p w14:paraId="1B059AA5" w14:textId="77777777" w:rsidR="00D1061E" w:rsidRPr="00E76BB5" w:rsidRDefault="00D1061E" w:rsidP="00D1061E">
            <w:pPr>
              <w:jc w:val="center"/>
            </w:pPr>
            <w:r w:rsidRPr="00E76BB5">
              <w:t>0,000</w:t>
            </w:r>
          </w:p>
        </w:tc>
        <w:tc>
          <w:tcPr>
            <w:tcW w:w="1080" w:type="dxa"/>
            <w:shd w:val="clear" w:color="auto" w:fill="auto"/>
            <w:noWrap/>
            <w:vAlign w:val="center"/>
            <w:hideMark/>
          </w:tcPr>
          <w:p w14:paraId="410A7F0A" w14:textId="77777777" w:rsidR="00D1061E" w:rsidRPr="00E76BB5" w:rsidRDefault="00D1061E" w:rsidP="00D1061E">
            <w:pPr>
              <w:jc w:val="center"/>
            </w:pPr>
            <w:r w:rsidRPr="00E76BB5">
              <w:t>0,000</w:t>
            </w:r>
          </w:p>
        </w:tc>
        <w:tc>
          <w:tcPr>
            <w:tcW w:w="1080" w:type="dxa"/>
            <w:shd w:val="clear" w:color="auto" w:fill="auto"/>
            <w:noWrap/>
            <w:vAlign w:val="center"/>
            <w:hideMark/>
          </w:tcPr>
          <w:p w14:paraId="4AB866F8" w14:textId="77777777" w:rsidR="00D1061E" w:rsidRPr="00E76BB5" w:rsidRDefault="00D1061E" w:rsidP="00D1061E">
            <w:pPr>
              <w:jc w:val="center"/>
            </w:pPr>
            <w:r w:rsidRPr="00E76BB5">
              <w:t>0,000</w:t>
            </w:r>
          </w:p>
        </w:tc>
        <w:tc>
          <w:tcPr>
            <w:tcW w:w="1080" w:type="dxa"/>
            <w:shd w:val="clear" w:color="auto" w:fill="auto"/>
            <w:noWrap/>
            <w:vAlign w:val="center"/>
            <w:hideMark/>
          </w:tcPr>
          <w:p w14:paraId="1F5304BF" w14:textId="77777777" w:rsidR="00D1061E" w:rsidRPr="00E76BB5" w:rsidRDefault="00D1061E" w:rsidP="00D1061E">
            <w:pPr>
              <w:jc w:val="center"/>
            </w:pPr>
            <w:r w:rsidRPr="00E76BB5">
              <w:t>0,000</w:t>
            </w:r>
          </w:p>
        </w:tc>
        <w:tc>
          <w:tcPr>
            <w:tcW w:w="1080" w:type="dxa"/>
            <w:shd w:val="clear" w:color="auto" w:fill="auto"/>
            <w:noWrap/>
            <w:vAlign w:val="center"/>
            <w:hideMark/>
          </w:tcPr>
          <w:p w14:paraId="4EE9E642" w14:textId="77777777" w:rsidR="00D1061E" w:rsidRPr="00E76BB5" w:rsidRDefault="00D1061E" w:rsidP="00D1061E">
            <w:pPr>
              <w:jc w:val="center"/>
            </w:pPr>
            <w:r w:rsidRPr="00E76BB5">
              <w:t>0,000</w:t>
            </w:r>
          </w:p>
        </w:tc>
        <w:tc>
          <w:tcPr>
            <w:tcW w:w="1861" w:type="dxa"/>
            <w:shd w:val="clear" w:color="auto" w:fill="auto"/>
            <w:noWrap/>
            <w:vAlign w:val="center"/>
            <w:hideMark/>
          </w:tcPr>
          <w:p w14:paraId="7E3347C4" w14:textId="77777777" w:rsidR="00D1061E" w:rsidRPr="00E76BB5" w:rsidRDefault="00D1061E" w:rsidP="00D1061E">
            <w:pPr>
              <w:jc w:val="center"/>
            </w:pPr>
            <w:r w:rsidRPr="00E76BB5">
              <w:t>0,000</w:t>
            </w:r>
          </w:p>
        </w:tc>
      </w:tr>
      <w:tr w:rsidR="00D1061E" w:rsidRPr="00E76BB5" w14:paraId="3BE4CCE1" w14:textId="77777777" w:rsidTr="00D1061E">
        <w:trPr>
          <w:trHeight w:val="20"/>
        </w:trPr>
        <w:tc>
          <w:tcPr>
            <w:tcW w:w="4253" w:type="dxa"/>
            <w:shd w:val="clear" w:color="auto" w:fill="auto"/>
            <w:vAlign w:val="bottom"/>
            <w:hideMark/>
          </w:tcPr>
          <w:p w14:paraId="2E290AE1" w14:textId="77777777" w:rsidR="00D1061E" w:rsidRPr="00E76BB5" w:rsidRDefault="00D1061E" w:rsidP="00D1061E">
            <w:pPr>
              <w:jc w:val="right"/>
              <w:rPr>
                <w:i/>
                <w:iCs/>
              </w:rPr>
            </w:pPr>
            <w:r w:rsidRPr="00E76BB5">
              <w:rPr>
                <w:i/>
                <w:iCs/>
              </w:rPr>
              <w:t>потребителям с сетей ООО "БТТК"</w:t>
            </w:r>
          </w:p>
        </w:tc>
        <w:tc>
          <w:tcPr>
            <w:tcW w:w="1540" w:type="dxa"/>
            <w:shd w:val="clear" w:color="auto" w:fill="auto"/>
            <w:noWrap/>
            <w:vAlign w:val="center"/>
            <w:hideMark/>
          </w:tcPr>
          <w:p w14:paraId="779313BB" w14:textId="77777777" w:rsidR="00D1061E" w:rsidRPr="00E76BB5" w:rsidRDefault="00D1061E" w:rsidP="00D1061E">
            <w:pPr>
              <w:jc w:val="center"/>
            </w:pPr>
            <w:r w:rsidRPr="00E76BB5">
              <w:t>125,109</w:t>
            </w:r>
          </w:p>
        </w:tc>
        <w:tc>
          <w:tcPr>
            <w:tcW w:w="1420" w:type="dxa"/>
            <w:shd w:val="clear" w:color="auto" w:fill="auto"/>
            <w:noWrap/>
            <w:vAlign w:val="center"/>
            <w:hideMark/>
          </w:tcPr>
          <w:p w14:paraId="6068DD66" w14:textId="77777777" w:rsidR="00D1061E" w:rsidRPr="00E76BB5" w:rsidRDefault="00D1061E" w:rsidP="00D1061E">
            <w:pPr>
              <w:jc w:val="center"/>
            </w:pPr>
            <w:r w:rsidRPr="00E76BB5">
              <w:t>125,109</w:t>
            </w:r>
          </w:p>
        </w:tc>
        <w:tc>
          <w:tcPr>
            <w:tcW w:w="1280" w:type="dxa"/>
            <w:shd w:val="clear" w:color="auto" w:fill="auto"/>
            <w:noWrap/>
            <w:vAlign w:val="center"/>
            <w:hideMark/>
          </w:tcPr>
          <w:p w14:paraId="3202849F" w14:textId="77777777" w:rsidR="00D1061E" w:rsidRPr="00E76BB5" w:rsidRDefault="00D1061E" w:rsidP="00D1061E">
            <w:pPr>
              <w:jc w:val="center"/>
            </w:pPr>
            <w:r w:rsidRPr="00E76BB5">
              <w:t>0,000</w:t>
            </w:r>
          </w:p>
        </w:tc>
        <w:tc>
          <w:tcPr>
            <w:tcW w:w="1080" w:type="dxa"/>
            <w:shd w:val="clear" w:color="auto" w:fill="auto"/>
            <w:noWrap/>
            <w:vAlign w:val="center"/>
            <w:hideMark/>
          </w:tcPr>
          <w:p w14:paraId="25A69730" w14:textId="77777777" w:rsidR="00D1061E" w:rsidRPr="00E76BB5" w:rsidRDefault="00D1061E" w:rsidP="00D1061E">
            <w:pPr>
              <w:jc w:val="center"/>
            </w:pPr>
            <w:r w:rsidRPr="00E76BB5">
              <w:t>0,000</w:t>
            </w:r>
          </w:p>
        </w:tc>
        <w:tc>
          <w:tcPr>
            <w:tcW w:w="1080" w:type="dxa"/>
            <w:shd w:val="clear" w:color="auto" w:fill="auto"/>
            <w:noWrap/>
            <w:vAlign w:val="center"/>
            <w:hideMark/>
          </w:tcPr>
          <w:p w14:paraId="0302D499" w14:textId="77777777" w:rsidR="00D1061E" w:rsidRPr="00E76BB5" w:rsidRDefault="00D1061E" w:rsidP="00D1061E">
            <w:pPr>
              <w:jc w:val="center"/>
            </w:pPr>
            <w:r w:rsidRPr="00E76BB5">
              <w:t>0,000</w:t>
            </w:r>
          </w:p>
        </w:tc>
        <w:tc>
          <w:tcPr>
            <w:tcW w:w="1080" w:type="dxa"/>
            <w:shd w:val="clear" w:color="auto" w:fill="auto"/>
            <w:noWrap/>
            <w:vAlign w:val="center"/>
            <w:hideMark/>
          </w:tcPr>
          <w:p w14:paraId="1EA2A1FD" w14:textId="77777777" w:rsidR="00D1061E" w:rsidRPr="00E76BB5" w:rsidRDefault="00D1061E" w:rsidP="00D1061E">
            <w:pPr>
              <w:jc w:val="center"/>
            </w:pPr>
            <w:r w:rsidRPr="00E76BB5">
              <w:t>0,000</w:t>
            </w:r>
          </w:p>
        </w:tc>
        <w:tc>
          <w:tcPr>
            <w:tcW w:w="1080" w:type="dxa"/>
            <w:shd w:val="clear" w:color="auto" w:fill="auto"/>
            <w:noWrap/>
            <w:vAlign w:val="center"/>
            <w:hideMark/>
          </w:tcPr>
          <w:p w14:paraId="602D276D" w14:textId="77777777" w:rsidR="00D1061E" w:rsidRPr="00E76BB5" w:rsidRDefault="00D1061E" w:rsidP="00D1061E">
            <w:pPr>
              <w:jc w:val="center"/>
            </w:pPr>
            <w:r w:rsidRPr="00E76BB5">
              <w:t>0,000</w:t>
            </w:r>
          </w:p>
        </w:tc>
        <w:tc>
          <w:tcPr>
            <w:tcW w:w="1861" w:type="dxa"/>
            <w:shd w:val="clear" w:color="auto" w:fill="auto"/>
            <w:noWrap/>
            <w:vAlign w:val="center"/>
            <w:hideMark/>
          </w:tcPr>
          <w:p w14:paraId="3F4E5A23" w14:textId="77777777" w:rsidR="00D1061E" w:rsidRPr="00E76BB5" w:rsidRDefault="00D1061E" w:rsidP="00D1061E">
            <w:pPr>
              <w:jc w:val="center"/>
            </w:pPr>
            <w:r w:rsidRPr="00E76BB5">
              <w:t>0,000</w:t>
            </w:r>
          </w:p>
        </w:tc>
      </w:tr>
      <w:tr w:rsidR="00D1061E" w:rsidRPr="00E76BB5" w14:paraId="1F4CB003" w14:textId="77777777" w:rsidTr="00D1061E">
        <w:trPr>
          <w:trHeight w:val="20"/>
        </w:trPr>
        <w:tc>
          <w:tcPr>
            <w:tcW w:w="4253" w:type="dxa"/>
            <w:shd w:val="clear" w:color="auto" w:fill="auto"/>
            <w:noWrap/>
            <w:vAlign w:val="bottom"/>
            <w:hideMark/>
          </w:tcPr>
          <w:p w14:paraId="5394973F" w14:textId="77777777" w:rsidR="00D1061E" w:rsidRPr="00E76BB5" w:rsidRDefault="00D1061E" w:rsidP="00D1061E">
            <w:pPr>
              <w:jc w:val="right"/>
              <w:rPr>
                <w:i/>
                <w:iCs/>
              </w:rPr>
            </w:pPr>
            <w:r w:rsidRPr="00E76BB5">
              <w:rPr>
                <w:i/>
                <w:iCs/>
              </w:rPr>
              <w:t>1 полугодие</w:t>
            </w:r>
          </w:p>
        </w:tc>
        <w:tc>
          <w:tcPr>
            <w:tcW w:w="1540" w:type="dxa"/>
            <w:shd w:val="clear" w:color="auto" w:fill="auto"/>
            <w:noWrap/>
            <w:vAlign w:val="center"/>
            <w:hideMark/>
          </w:tcPr>
          <w:p w14:paraId="067B3EFB" w14:textId="77777777" w:rsidR="00D1061E" w:rsidRPr="00E76BB5" w:rsidRDefault="00D1061E" w:rsidP="00D1061E">
            <w:pPr>
              <w:jc w:val="center"/>
            </w:pPr>
            <w:r w:rsidRPr="00E76BB5">
              <w:t>75,992</w:t>
            </w:r>
          </w:p>
        </w:tc>
        <w:tc>
          <w:tcPr>
            <w:tcW w:w="1420" w:type="dxa"/>
            <w:shd w:val="clear" w:color="auto" w:fill="auto"/>
            <w:noWrap/>
            <w:vAlign w:val="center"/>
            <w:hideMark/>
          </w:tcPr>
          <w:p w14:paraId="412BD6A9" w14:textId="77777777" w:rsidR="00D1061E" w:rsidRPr="00E76BB5" w:rsidRDefault="00D1061E" w:rsidP="00D1061E">
            <w:pPr>
              <w:jc w:val="center"/>
            </w:pPr>
            <w:r w:rsidRPr="00E76BB5">
              <w:t>75,992</w:t>
            </w:r>
          </w:p>
        </w:tc>
        <w:tc>
          <w:tcPr>
            <w:tcW w:w="1280" w:type="dxa"/>
            <w:shd w:val="clear" w:color="auto" w:fill="auto"/>
            <w:noWrap/>
            <w:vAlign w:val="center"/>
            <w:hideMark/>
          </w:tcPr>
          <w:p w14:paraId="49D6E311" w14:textId="77777777" w:rsidR="00D1061E" w:rsidRPr="00E76BB5" w:rsidRDefault="00D1061E" w:rsidP="00D1061E">
            <w:pPr>
              <w:jc w:val="center"/>
            </w:pPr>
            <w:r w:rsidRPr="00E76BB5">
              <w:t>0,000</w:t>
            </w:r>
          </w:p>
        </w:tc>
        <w:tc>
          <w:tcPr>
            <w:tcW w:w="1080" w:type="dxa"/>
            <w:shd w:val="clear" w:color="auto" w:fill="auto"/>
            <w:noWrap/>
            <w:vAlign w:val="center"/>
            <w:hideMark/>
          </w:tcPr>
          <w:p w14:paraId="53D1DC90" w14:textId="77777777" w:rsidR="00D1061E" w:rsidRPr="00E76BB5" w:rsidRDefault="00D1061E" w:rsidP="00D1061E">
            <w:pPr>
              <w:jc w:val="center"/>
            </w:pPr>
            <w:r w:rsidRPr="00E76BB5">
              <w:t>0,000</w:t>
            </w:r>
          </w:p>
        </w:tc>
        <w:tc>
          <w:tcPr>
            <w:tcW w:w="1080" w:type="dxa"/>
            <w:shd w:val="clear" w:color="auto" w:fill="auto"/>
            <w:noWrap/>
            <w:vAlign w:val="center"/>
            <w:hideMark/>
          </w:tcPr>
          <w:p w14:paraId="350774E7" w14:textId="77777777" w:rsidR="00D1061E" w:rsidRPr="00E76BB5" w:rsidRDefault="00D1061E" w:rsidP="00D1061E">
            <w:pPr>
              <w:jc w:val="center"/>
            </w:pPr>
            <w:r w:rsidRPr="00E76BB5">
              <w:t>0,000</w:t>
            </w:r>
          </w:p>
        </w:tc>
        <w:tc>
          <w:tcPr>
            <w:tcW w:w="1080" w:type="dxa"/>
            <w:shd w:val="clear" w:color="auto" w:fill="auto"/>
            <w:noWrap/>
            <w:vAlign w:val="center"/>
            <w:hideMark/>
          </w:tcPr>
          <w:p w14:paraId="7A1C8DAB" w14:textId="77777777" w:rsidR="00D1061E" w:rsidRPr="00E76BB5" w:rsidRDefault="00D1061E" w:rsidP="00D1061E">
            <w:pPr>
              <w:jc w:val="center"/>
            </w:pPr>
            <w:r w:rsidRPr="00E76BB5">
              <w:t>0,000</w:t>
            </w:r>
          </w:p>
        </w:tc>
        <w:tc>
          <w:tcPr>
            <w:tcW w:w="1080" w:type="dxa"/>
            <w:shd w:val="clear" w:color="auto" w:fill="auto"/>
            <w:noWrap/>
            <w:vAlign w:val="center"/>
            <w:hideMark/>
          </w:tcPr>
          <w:p w14:paraId="3473CB76" w14:textId="77777777" w:rsidR="00D1061E" w:rsidRPr="00E76BB5" w:rsidRDefault="00D1061E" w:rsidP="00D1061E">
            <w:pPr>
              <w:jc w:val="center"/>
            </w:pPr>
            <w:r w:rsidRPr="00E76BB5">
              <w:t>0,000</w:t>
            </w:r>
          </w:p>
        </w:tc>
        <w:tc>
          <w:tcPr>
            <w:tcW w:w="1861" w:type="dxa"/>
            <w:shd w:val="clear" w:color="auto" w:fill="auto"/>
            <w:noWrap/>
            <w:vAlign w:val="center"/>
            <w:hideMark/>
          </w:tcPr>
          <w:p w14:paraId="59514EE6" w14:textId="77777777" w:rsidR="00D1061E" w:rsidRPr="00E76BB5" w:rsidRDefault="00D1061E" w:rsidP="00D1061E">
            <w:pPr>
              <w:jc w:val="center"/>
            </w:pPr>
            <w:r w:rsidRPr="00E76BB5">
              <w:t>0,000</w:t>
            </w:r>
          </w:p>
        </w:tc>
      </w:tr>
      <w:tr w:rsidR="00D1061E" w:rsidRPr="00E76BB5" w14:paraId="2901CDF8" w14:textId="77777777" w:rsidTr="00D1061E">
        <w:trPr>
          <w:trHeight w:val="20"/>
        </w:trPr>
        <w:tc>
          <w:tcPr>
            <w:tcW w:w="4253" w:type="dxa"/>
            <w:shd w:val="clear" w:color="auto" w:fill="auto"/>
            <w:noWrap/>
            <w:vAlign w:val="bottom"/>
            <w:hideMark/>
          </w:tcPr>
          <w:p w14:paraId="5C09307D" w14:textId="77777777" w:rsidR="00D1061E" w:rsidRPr="00E76BB5" w:rsidRDefault="00D1061E" w:rsidP="00D1061E">
            <w:pPr>
              <w:jc w:val="right"/>
              <w:rPr>
                <w:i/>
                <w:iCs/>
              </w:rPr>
            </w:pPr>
            <w:r w:rsidRPr="00E76BB5">
              <w:rPr>
                <w:i/>
                <w:iCs/>
              </w:rPr>
              <w:t>2 полугодие</w:t>
            </w:r>
          </w:p>
        </w:tc>
        <w:tc>
          <w:tcPr>
            <w:tcW w:w="1540" w:type="dxa"/>
            <w:shd w:val="clear" w:color="auto" w:fill="auto"/>
            <w:noWrap/>
            <w:vAlign w:val="center"/>
            <w:hideMark/>
          </w:tcPr>
          <w:p w14:paraId="67961D99" w14:textId="77777777" w:rsidR="00D1061E" w:rsidRPr="00E76BB5" w:rsidRDefault="00D1061E" w:rsidP="00D1061E">
            <w:pPr>
              <w:jc w:val="center"/>
            </w:pPr>
            <w:r w:rsidRPr="00E76BB5">
              <w:t>49,117</w:t>
            </w:r>
          </w:p>
        </w:tc>
        <w:tc>
          <w:tcPr>
            <w:tcW w:w="1420" w:type="dxa"/>
            <w:shd w:val="clear" w:color="auto" w:fill="auto"/>
            <w:noWrap/>
            <w:vAlign w:val="center"/>
            <w:hideMark/>
          </w:tcPr>
          <w:p w14:paraId="04FA6FE5" w14:textId="77777777" w:rsidR="00D1061E" w:rsidRPr="00E76BB5" w:rsidRDefault="00D1061E" w:rsidP="00D1061E">
            <w:pPr>
              <w:jc w:val="center"/>
            </w:pPr>
            <w:r w:rsidRPr="00E76BB5">
              <w:t>49,117</w:t>
            </w:r>
          </w:p>
        </w:tc>
        <w:tc>
          <w:tcPr>
            <w:tcW w:w="1280" w:type="dxa"/>
            <w:shd w:val="clear" w:color="auto" w:fill="auto"/>
            <w:noWrap/>
            <w:vAlign w:val="center"/>
            <w:hideMark/>
          </w:tcPr>
          <w:p w14:paraId="16A35A98" w14:textId="77777777" w:rsidR="00D1061E" w:rsidRPr="00E76BB5" w:rsidRDefault="00D1061E" w:rsidP="00D1061E">
            <w:pPr>
              <w:jc w:val="center"/>
            </w:pPr>
            <w:r w:rsidRPr="00E76BB5">
              <w:t>0,000</w:t>
            </w:r>
          </w:p>
        </w:tc>
        <w:tc>
          <w:tcPr>
            <w:tcW w:w="1080" w:type="dxa"/>
            <w:shd w:val="clear" w:color="auto" w:fill="auto"/>
            <w:noWrap/>
            <w:vAlign w:val="center"/>
            <w:hideMark/>
          </w:tcPr>
          <w:p w14:paraId="13D727C1" w14:textId="77777777" w:rsidR="00D1061E" w:rsidRPr="00E76BB5" w:rsidRDefault="00D1061E" w:rsidP="00D1061E">
            <w:pPr>
              <w:jc w:val="center"/>
            </w:pPr>
            <w:r w:rsidRPr="00E76BB5">
              <w:t>0,000</w:t>
            </w:r>
          </w:p>
        </w:tc>
        <w:tc>
          <w:tcPr>
            <w:tcW w:w="1080" w:type="dxa"/>
            <w:shd w:val="clear" w:color="auto" w:fill="auto"/>
            <w:noWrap/>
            <w:vAlign w:val="center"/>
            <w:hideMark/>
          </w:tcPr>
          <w:p w14:paraId="401CC2DF" w14:textId="77777777" w:rsidR="00D1061E" w:rsidRPr="00E76BB5" w:rsidRDefault="00D1061E" w:rsidP="00D1061E">
            <w:pPr>
              <w:jc w:val="center"/>
            </w:pPr>
            <w:r w:rsidRPr="00E76BB5">
              <w:t>0,000</w:t>
            </w:r>
          </w:p>
        </w:tc>
        <w:tc>
          <w:tcPr>
            <w:tcW w:w="1080" w:type="dxa"/>
            <w:shd w:val="clear" w:color="auto" w:fill="auto"/>
            <w:noWrap/>
            <w:vAlign w:val="center"/>
            <w:hideMark/>
          </w:tcPr>
          <w:p w14:paraId="2A6CC1D9" w14:textId="77777777" w:rsidR="00D1061E" w:rsidRPr="00E76BB5" w:rsidRDefault="00D1061E" w:rsidP="00D1061E">
            <w:pPr>
              <w:jc w:val="center"/>
            </w:pPr>
            <w:r w:rsidRPr="00E76BB5">
              <w:t>0,000</w:t>
            </w:r>
          </w:p>
        </w:tc>
        <w:tc>
          <w:tcPr>
            <w:tcW w:w="1080" w:type="dxa"/>
            <w:shd w:val="clear" w:color="auto" w:fill="auto"/>
            <w:noWrap/>
            <w:vAlign w:val="center"/>
            <w:hideMark/>
          </w:tcPr>
          <w:p w14:paraId="29557DB2" w14:textId="77777777" w:rsidR="00D1061E" w:rsidRPr="00E76BB5" w:rsidRDefault="00D1061E" w:rsidP="00D1061E">
            <w:pPr>
              <w:jc w:val="center"/>
            </w:pPr>
            <w:r w:rsidRPr="00E76BB5">
              <w:t>0,000</w:t>
            </w:r>
          </w:p>
        </w:tc>
        <w:tc>
          <w:tcPr>
            <w:tcW w:w="1861" w:type="dxa"/>
            <w:shd w:val="clear" w:color="auto" w:fill="auto"/>
            <w:noWrap/>
            <w:vAlign w:val="center"/>
            <w:hideMark/>
          </w:tcPr>
          <w:p w14:paraId="4FC3E3AA" w14:textId="77777777" w:rsidR="00D1061E" w:rsidRPr="00E76BB5" w:rsidRDefault="00D1061E" w:rsidP="00D1061E">
            <w:pPr>
              <w:jc w:val="center"/>
            </w:pPr>
            <w:r w:rsidRPr="00E76BB5">
              <w:t>0,000</w:t>
            </w:r>
          </w:p>
        </w:tc>
      </w:tr>
    </w:tbl>
    <w:p w14:paraId="45477B6F" w14:textId="77777777" w:rsidR="00D1061E" w:rsidRPr="00E76BB5" w:rsidRDefault="00D1061E" w:rsidP="00D1061E">
      <w:pPr>
        <w:spacing w:line="360" w:lineRule="auto"/>
        <w:ind w:firstLine="851"/>
        <w:jc w:val="both"/>
        <w:rPr>
          <w:sz w:val="28"/>
          <w:szCs w:val="28"/>
        </w:rPr>
      </w:pPr>
    </w:p>
    <w:p w14:paraId="62573115" w14:textId="77777777" w:rsidR="00D1061E" w:rsidRPr="00E76BB5" w:rsidRDefault="00D1061E" w:rsidP="00D1061E">
      <w:pPr>
        <w:spacing w:line="360" w:lineRule="auto"/>
        <w:ind w:firstLine="851"/>
        <w:jc w:val="both"/>
        <w:rPr>
          <w:sz w:val="28"/>
          <w:szCs w:val="28"/>
        </w:rPr>
        <w:sectPr w:rsidR="00D1061E" w:rsidRPr="00E76BB5" w:rsidSect="00D1061E">
          <w:pgSz w:w="16838" w:h="11906" w:orient="landscape"/>
          <w:pgMar w:top="1701" w:right="1134" w:bottom="567" w:left="1134" w:header="720" w:footer="720" w:gutter="0"/>
          <w:cols w:space="720"/>
          <w:docGrid w:linePitch="326"/>
        </w:sectPr>
      </w:pPr>
    </w:p>
    <w:p w14:paraId="4602D1B6" w14:textId="77777777" w:rsidR="00D1061E" w:rsidRPr="00E76BB5" w:rsidRDefault="00D1061E" w:rsidP="00D1061E">
      <w:pPr>
        <w:pStyle w:val="20"/>
        <w:spacing w:line="360" w:lineRule="auto"/>
        <w:ind w:left="0"/>
        <w:jc w:val="both"/>
        <w:rPr>
          <w:sz w:val="28"/>
        </w:rPr>
      </w:pPr>
      <w:bookmarkStart w:id="191" w:name="_Toc532577528"/>
      <w:r w:rsidRPr="00E76BB5">
        <w:rPr>
          <w:sz w:val="28"/>
        </w:rPr>
        <w:lastRenderedPageBreak/>
        <w:t>1.2.5) Расчет расходов на приобретение энергетических ресурсов, холодной воды. теплоносителя</w:t>
      </w:r>
      <w:bookmarkEnd w:id="191"/>
    </w:p>
    <w:p w14:paraId="75342036" w14:textId="77777777" w:rsidR="00D1061E" w:rsidRPr="00E76BB5" w:rsidRDefault="00D1061E" w:rsidP="00D1061E">
      <w:pPr>
        <w:spacing w:line="360" w:lineRule="auto"/>
        <w:ind w:firstLine="851"/>
        <w:jc w:val="both"/>
        <w:rPr>
          <w:sz w:val="28"/>
          <w:szCs w:val="28"/>
        </w:rPr>
      </w:pPr>
      <w:r w:rsidRPr="00E76BB5">
        <w:rPr>
          <w:sz w:val="28"/>
          <w:szCs w:val="28"/>
        </w:rPr>
        <w:t>Стоимость топлива и электроэнергии определяется в соответствии с п. 28 Основ ценообразования.</w:t>
      </w:r>
    </w:p>
    <w:p w14:paraId="6BC4A370" w14:textId="77777777" w:rsidR="00D1061E" w:rsidRPr="00E76BB5" w:rsidRDefault="00D1061E" w:rsidP="00D1061E">
      <w:pPr>
        <w:spacing w:line="360" w:lineRule="auto"/>
        <w:ind w:firstLine="851"/>
        <w:jc w:val="both"/>
        <w:rPr>
          <w:sz w:val="28"/>
          <w:szCs w:val="28"/>
        </w:rPr>
      </w:pPr>
    </w:p>
    <w:p w14:paraId="71BEE836" w14:textId="77777777" w:rsidR="00D1061E" w:rsidRPr="00E76BB5" w:rsidRDefault="00D1061E" w:rsidP="00D1061E">
      <w:pPr>
        <w:pStyle w:val="20"/>
        <w:spacing w:line="360" w:lineRule="auto"/>
        <w:ind w:left="0"/>
        <w:jc w:val="both"/>
        <w:rPr>
          <w:sz w:val="28"/>
        </w:rPr>
      </w:pPr>
      <w:bookmarkStart w:id="192" w:name="_Toc532577529"/>
      <w:r w:rsidRPr="00E76BB5">
        <w:rPr>
          <w:sz w:val="28"/>
        </w:rPr>
        <w:t>1.2.5.1) Расходы на топливо</w:t>
      </w:r>
      <w:bookmarkEnd w:id="192"/>
    </w:p>
    <w:p w14:paraId="43DF4871" w14:textId="77777777" w:rsidR="00D1061E" w:rsidRPr="00E76BB5" w:rsidRDefault="00D1061E" w:rsidP="00D1061E">
      <w:pPr>
        <w:spacing w:line="360" w:lineRule="auto"/>
        <w:ind w:firstLine="851"/>
        <w:jc w:val="both"/>
        <w:rPr>
          <w:sz w:val="28"/>
          <w:szCs w:val="28"/>
        </w:rPr>
      </w:pPr>
      <w:r w:rsidRPr="00E76BB5">
        <w:rPr>
          <w:sz w:val="28"/>
          <w:szCs w:val="28"/>
        </w:rPr>
        <w:t>Предложение предприятия по данной статье на 2019 год составило 71 200 тыс. руб.</w:t>
      </w:r>
    </w:p>
    <w:p w14:paraId="67EAF562" w14:textId="77777777" w:rsidR="00D1061E" w:rsidRPr="00E76BB5" w:rsidRDefault="00D1061E" w:rsidP="00D1061E">
      <w:pPr>
        <w:spacing w:line="360" w:lineRule="auto"/>
        <w:ind w:firstLine="851"/>
        <w:jc w:val="both"/>
        <w:rPr>
          <w:sz w:val="28"/>
          <w:szCs w:val="28"/>
        </w:rPr>
      </w:pPr>
      <w:r w:rsidRPr="00E76BB5">
        <w:rPr>
          <w:sz w:val="28"/>
          <w:szCs w:val="28"/>
        </w:rPr>
        <w:t>В связи с отсутствием Приказа Минэнерго РФ об утверждении нормативов на 2019 год,  плановые значения удельных расходов условного топлива, определяются в соответствии с п. 5 Правил распределения удельного расхода топлива при производстве электрической и тепловой энергии в режиме комбинированной выработки электрической и тепловой энергии (утв. Постановлением Правительства РФ от 22.10.2012 № 1075 как минимальные из фактических за три предшествующих года и утвержденных на 2018 год и составляют: 351,1 г/кВтч на отпущенную электрическую энергию, равное фактическому значению за 2015 год и 181,0 кг/Гкал на отпущенную тепловую энергию, равное фактическому значению за 2017 год.</w:t>
      </w:r>
    </w:p>
    <w:p w14:paraId="3BD4A4BE" w14:textId="77777777" w:rsidR="00D1061E" w:rsidRPr="00E76BB5" w:rsidRDefault="00D1061E" w:rsidP="00D1061E">
      <w:pPr>
        <w:spacing w:line="360" w:lineRule="auto"/>
        <w:ind w:firstLine="851"/>
        <w:jc w:val="both"/>
        <w:rPr>
          <w:sz w:val="28"/>
          <w:szCs w:val="28"/>
        </w:rPr>
      </w:pPr>
      <w:r w:rsidRPr="00E76BB5">
        <w:rPr>
          <w:sz w:val="28"/>
          <w:szCs w:val="28"/>
        </w:rPr>
        <w:t>Структура топлива принимается на уровне предложения предприятия:</w:t>
      </w:r>
    </w:p>
    <w:p w14:paraId="67C0D554" w14:textId="77777777" w:rsidR="00D1061E" w:rsidRPr="00E76BB5" w:rsidRDefault="00D1061E" w:rsidP="00D1061E">
      <w:pPr>
        <w:spacing w:line="360" w:lineRule="auto"/>
        <w:ind w:firstLine="851"/>
        <w:jc w:val="both"/>
        <w:rPr>
          <w:sz w:val="28"/>
          <w:szCs w:val="28"/>
        </w:rPr>
      </w:pPr>
      <w:r w:rsidRPr="00E76BB5">
        <w:rPr>
          <w:sz w:val="28"/>
          <w:szCs w:val="28"/>
        </w:rPr>
        <w:t>уголь-99,51%;</w:t>
      </w:r>
    </w:p>
    <w:p w14:paraId="6BC4DC38" w14:textId="77777777" w:rsidR="00D1061E" w:rsidRPr="00E76BB5" w:rsidRDefault="00D1061E" w:rsidP="00D1061E">
      <w:pPr>
        <w:spacing w:line="360" w:lineRule="auto"/>
        <w:ind w:firstLine="851"/>
        <w:jc w:val="both"/>
        <w:rPr>
          <w:sz w:val="28"/>
          <w:szCs w:val="28"/>
        </w:rPr>
      </w:pPr>
      <w:r w:rsidRPr="00E76BB5">
        <w:rPr>
          <w:sz w:val="28"/>
          <w:szCs w:val="28"/>
        </w:rPr>
        <w:t>мазут – 0,5%.</w:t>
      </w:r>
    </w:p>
    <w:p w14:paraId="7A412EFA" w14:textId="77777777" w:rsidR="00D1061E" w:rsidRPr="00E76BB5" w:rsidRDefault="00D1061E" w:rsidP="00D1061E">
      <w:pPr>
        <w:spacing w:line="360" w:lineRule="auto"/>
        <w:ind w:firstLine="851"/>
        <w:jc w:val="both"/>
        <w:rPr>
          <w:sz w:val="28"/>
          <w:szCs w:val="28"/>
        </w:rPr>
      </w:pPr>
      <w:r w:rsidRPr="00E76BB5">
        <w:rPr>
          <w:sz w:val="28"/>
          <w:szCs w:val="28"/>
        </w:rPr>
        <w:t>Калорийность по видам топлива принята на уровне предложения предприятия:</w:t>
      </w:r>
    </w:p>
    <w:p w14:paraId="31B4168C" w14:textId="77777777" w:rsidR="00D1061E" w:rsidRPr="00E76BB5" w:rsidRDefault="00D1061E" w:rsidP="00D1061E">
      <w:pPr>
        <w:spacing w:line="360" w:lineRule="auto"/>
        <w:ind w:firstLine="851"/>
        <w:jc w:val="both"/>
        <w:rPr>
          <w:sz w:val="28"/>
          <w:szCs w:val="28"/>
        </w:rPr>
      </w:pPr>
      <w:r w:rsidRPr="00E76BB5">
        <w:rPr>
          <w:sz w:val="28"/>
          <w:szCs w:val="28"/>
        </w:rPr>
        <w:t>-уголь – 4 970 ккал/кг;</w:t>
      </w:r>
    </w:p>
    <w:p w14:paraId="64D1B7B9" w14:textId="77777777" w:rsidR="00D1061E" w:rsidRPr="00E76BB5" w:rsidRDefault="00D1061E" w:rsidP="00D1061E">
      <w:pPr>
        <w:spacing w:line="360" w:lineRule="auto"/>
        <w:ind w:firstLine="851"/>
        <w:jc w:val="both"/>
        <w:rPr>
          <w:sz w:val="28"/>
          <w:szCs w:val="28"/>
        </w:rPr>
      </w:pPr>
      <w:r w:rsidRPr="00E76BB5">
        <w:rPr>
          <w:sz w:val="28"/>
          <w:szCs w:val="28"/>
        </w:rPr>
        <w:t>-мазут – 9 520 ккал/кг.</w:t>
      </w:r>
    </w:p>
    <w:p w14:paraId="5C821D41" w14:textId="77777777" w:rsidR="00D1061E" w:rsidRPr="00E76BB5" w:rsidRDefault="00D1061E" w:rsidP="00D1061E">
      <w:pPr>
        <w:spacing w:line="360" w:lineRule="auto"/>
        <w:ind w:firstLine="851"/>
        <w:jc w:val="both"/>
        <w:rPr>
          <w:sz w:val="28"/>
          <w:szCs w:val="28"/>
        </w:rPr>
      </w:pPr>
      <w:r w:rsidRPr="00E76BB5">
        <w:rPr>
          <w:sz w:val="28"/>
          <w:szCs w:val="28"/>
        </w:rPr>
        <w:t>Поставщиком угля является АО «СУЭК» (договор поставки №ГО-17/19 от 31.01.2017 Поставщиком мазута является ООО "Партнер" (договор поставки № 271-2017/2/М/КЭ от 19.12.2016). Услуги ППЖТ оказываются ООО «Беловопромжелдортранс» (договор №111/2011 от 20.10.2011).</w:t>
      </w:r>
    </w:p>
    <w:p w14:paraId="06A939C8" w14:textId="77777777" w:rsidR="00D1061E" w:rsidRPr="00E76BB5" w:rsidRDefault="00D1061E" w:rsidP="00D1061E">
      <w:pPr>
        <w:spacing w:line="360" w:lineRule="auto"/>
        <w:ind w:firstLine="851"/>
        <w:jc w:val="both"/>
        <w:rPr>
          <w:sz w:val="28"/>
          <w:szCs w:val="28"/>
        </w:rPr>
      </w:pPr>
      <w:r w:rsidRPr="00E76BB5">
        <w:rPr>
          <w:sz w:val="28"/>
          <w:szCs w:val="28"/>
        </w:rPr>
        <w:lastRenderedPageBreak/>
        <w:t>При расчете цен по видам топлива, на 2019 год использовались следующие индексы-дефляторы, опубликованные на сайте Минэкономразвития России 01.10.2018:</w:t>
      </w:r>
    </w:p>
    <w:p w14:paraId="251A681A" w14:textId="77777777" w:rsidR="00D1061E" w:rsidRPr="00E76BB5" w:rsidRDefault="00D1061E" w:rsidP="00D1061E">
      <w:pPr>
        <w:spacing w:line="360" w:lineRule="auto"/>
        <w:ind w:firstLine="851"/>
        <w:jc w:val="both"/>
        <w:rPr>
          <w:sz w:val="28"/>
          <w:szCs w:val="28"/>
        </w:rPr>
      </w:pPr>
      <w:r w:rsidRPr="00E76BB5">
        <w:rPr>
          <w:sz w:val="28"/>
          <w:szCs w:val="28"/>
        </w:rPr>
        <w:t>- 1,019- для мазута, к цене, указанной в счет-фактуре №765 от 30.09.2018;</w:t>
      </w:r>
    </w:p>
    <w:p w14:paraId="01187B00" w14:textId="77777777" w:rsidR="00D1061E" w:rsidRPr="00E76BB5" w:rsidRDefault="00D1061E" w:rsidP="00D1061E">
      <w:pPr>
        <w:spacing w:line="360" w:lineRule="auto"/>
        <w:ind w:firstLine="851"/>
        <w:jc w:val="both"/>
        <w:rPr>
          <w:sz w:val="28"/>
          <w:szCs w:val="28"/>
        </w:rPr>
      </w:pPr>
      <w:r w:rsidRPr="00E76BB5">
        <w:rPr>
          <w:sz w:val="28"/>
          <w:szCs w:val="28"/>
        </w:rPr>
        <w:t>- 1,054 и 1,035 – для грузоперевозок, к фактически сложившимся затратам на услуги ППЖТ за 2017 год.</w:t>
      </w:r>
    </w:p>
    <w:p w14:paraId="23336267" w14:textId="77777777" w:rsidR="00D1061E" w:rsidRPr="00E76BB5" w:rsidRDefault="00D1061E" w:rsidP="00D1061E">
      <w:pPr>
        <w:spacing w:line="360" w:lineRule="auto"/>
        <w:ind w:firstLine="851"/>
        <w:jc w:val="both"/>
        <w:rPr>
          <w:sz w:val="28"/>
          <w:szCs w:val="28"/>
        </w:rPr>
      </w:pPr>
      <w:r w:rsidRPr="00E76BB5">
        <w:rPr>
          <w:sz w:val="28"/>
          <w:szCs w:val="28"/>
        </w:rPr>
        <w:t>Цена на уголь на 2019-2021 гг. принята по договору с СУЭК от 31.01.2017г №ГО-17/19.</w:t>
      </w:r>
    </w:p>
    <w:p w14:paraId="0552D420" w14:textId="77777777" w:rsidR="00D1061E" w:rsidRPr="00E76BB5" w:rsidRDefault="00D1061E" w:rsidP="00D1061E">
      <w:pPr>
        <w:spacing w:line="360" w:lineRule="auto"/>
        <w:ind w:firstLine="851"/>
        <w:jc w:val="both"/>
        <w:rPr>
          <w:sz w:val="28"/>
          <w:szCs w:val="28"/>
        </w:rPr>
      </w:pPr>
      <w:r w:rsidRPr="00E76BB5">
        <w:rPr>
          <w:sz w:val="28"/>
          <w:szCs w:val="28"/>
        </w:rPr>
        <w:t xml:space="preserve">При расчете цен на мазут и грузоперевозки на 2020-2023 годы </w:t>
      </w:r>
      <w:bookmarkStart w:id="193" w:name="_Hlk531339064"/>
      <w:r w:rsidRPr="00E76BB5">
        <w:rPr>
          <w:sz w:val="28"/>
          <w:szCs w:val="28"/>
        </w:rPr>
        <w:t>к планируемым ценам на 2019 год последовательно применялись следующие индексы-дефляторы, опубликованные на сайте Минэкономразвития России 01.10.2018:</w:t>
      </w:r>
      <w:bookmarkEnd w:id="193"/>
    </w:p>
    <w:p w14:paraId="55A09246" w14:textId="77777777" w:rsidR="00D1061E" w:rsidRPr="00E76BB5" w:rsidRDefault="00D1061E" w:rsidP="00D1061E">
      <w:pPr>
        <w:spacing w:line="360" w:lineRule="auto"/>
        <w:ind w:firstLine="851"/>
        <w:jc w:val="both"/>
        <w:rPr>
          <w:sz w:val="28"/>
          <w:szCs w:val="28"/>
        </w:rPr>
      </w:pPr>
      <w:r w:rsidRPr="00E76BB5">
        <w:rPr>
          <w:sz w:val="28"/>
          <w:szCs w:val="28"/>
        </w:rPr>
        <w:t>мазут – 1,004, 1,005, 1,016, 1,024;</w:t>
      </w:r>
    </w:p>
    <w:p w14:paraId="0C1863EF" w14:textId="77777777" w:rsidR="00D1061E" w:rsidRPr="00E76BB5" w:rsidRDefault="00D1061E" w:rsidP="00D1061E">
      <w:pPr>
        <w:spacing w:line="360" w:lineRule="auto"/>
        <w:ind w:firstLine="851"/>
        <w:jc w:val="both"/>
        <w:rPr>
          <w:sz w:val="28"/>
          <w:szCs w:val="28"/>
        </w:rPr>
      </w:pPr>
      <w:r w:rsidRPr="00E76BB5">
        <w:rPr>
          <w:sz w:val="28"/>
          <w:szCs w:val="28"/>
        </w:rPr>
        <w:t>железнодорожные перевозки – 1,036, 1,039, 1,038, 1,039.</w:t>
      </w:r>
    </w:p>
    <w:p w14:paraId="1EBE7130" w14:textId="77777777" w:rsidR="00D1061E" w:rsidRPr="00E76BB5" w:rsidRDefault="00D1061E" w:rsidP="00D1061E">
      <w:pPr>
        <w:spacing w:line="360" w:lineRule="auto"/>
        <w:ind w:firstLine="851"/>
        <w:jc w:val="both"/>
        <w:rPr>
          <w:sz w:val="28"/>
          <w:szCs w:val="28"/>
        </w:rPr>
      </w:pPr>
      <w:r w:rsidRPr="00E76BB5">
        <w:rPr>
          <w:sz w:val="28"/>
          <w:szCs w:val="28"/>
        </w:rPr>
        <w:t>При расчете цен на уголь на 2022 и 2023 гг. к планируемым ценам на 2021 год последовательно применялись индексы-дефляторы в размере 1,042 и 1,043, опубликованные на сайте Минэкономразвития России 01.10.2018.</w:t>
      </w:r>
    </w:p>
    <w:p w14:paraId="0B08FC1B" w14:textId="77777777" w:rsidR="00D1061E" w:rsidRPr="00E76BB5" w:rsidRDefault="00D1061E" w:rsidP="00D1061E">
      <w:pPr>
        <w:spacing w:line="360" w:lineRule="auto"/>
        <w:ind w:firstLine="851"/>
        <w:jc w:val="both"/>
        <w:rPr>
          <w:sz w:val="28"/>
          <w:szCs w:val="28"/>
        </w:rPr>
      </w:pPr>
      <w:r w:rsidRPr="00E76BB5">
        <w:rPr>
          <w:sz w:val="28"/>
          <w:szCs w:val="28"/>
        </w:rPr>
        <w:t>Предлагается принять расходы на топливо на уровне:</w:t>
      </w:r>
    </w:p>
    <w:p w14:paraId="72BC5E17" w14:textId="77777777" w:rsidR="00D1061E" w:rsidRPr="00E76BB5" w:rsidRDefault="00D1061E" w:rsidP="00D1061E">
      <w:pPr>
        <w:spacing w:line="360" w:lineRule="auto"/>
        <w:ind w:firstLine="851"/>
        <w:jc w:val="both"/>
        <w:rPr>
          <w:sz w:val="28"/>
          <w:szCs w:val="28"/>
        </w:rPr>
      </w:pPr>
      <w:r w:rsidRPr="00E76BB5">
        <w:rPr>
          <w:sz w:val="28"/>
          <w:szCs w:val="28"/>
        </w:rPr>
        <w:t>на 2019 год – 69 107 тыс. руб.;</w:t>
      </w:r>
    </w:p>
    <w:p w14:paraId="3F7280BB" w14:textId="77777777" w:rsidR="00D1061E" w:rsidRPr="00E76BB5" w:rsidRDefault="00D1061E" w:rsidP="00D1061E">
      <w:pPr>
        <w:spacing w:line="360" w:lineRule="auto"/>
        <w:ind w:firstLine="851"/>
        <w:jc w:val="both"/>
        <w:rPr>
          <w:sz w:val="28"/>
          <w:szCs w:val="28"/>
        </w:rPr>
      </w:pPr>
      <w:r w:rsidRPr="00E76BB5">
        <w:rPr>
          <w:sz w:val="28"/>
          <w:szCs w:val="28"/>
        </w:rPr>
        <w:t>на 2020 год – 72 420 тыс. руб.;</w:t>
      </w:r>
    </w:p>
    <w:p w14:paraId="26C160D3" w14:textId="77777777" w:rsidR="00D1061E" w:rsidRPr="00E76BB5" w:rsidRDefault="00D1061E" w:rsidP="00D1061E">
      <w:pPr>
        <w:spacing w:line="360" w:lineRule="auto"/>
        <w:ind w:firstLine="851"/>
        <w:jc w:val="both"/>
        <w:rPr>
          <w:sz w:val="28"/>
          <w:szCs w:val="28"/>
        </w:rPr>
      </w:pPr>
      <w:r w:rsidRPr="00E76BB5">
        <w:rPr>
          <w:sz w:val="28"/>
          <w:szCs w:val="28"/>
        </w:rPr>
        <w:t>на 2021 год – 75 904 тыс. руб.;</w:t>
      </w:r>
    </w:p>
    <w:p w14:paraId="63AC3ECA" w14:textId="77777777" w:rsidR="00D1061E" w:rsidRPr="00E76BB5" w:rsidRDefault="00D1061E" w:rsidP="00D1061E">
      <w:pPr>
        <w:spacing w:line="360" w:lineRule="auto"/>
        <w:ind w:firstLine="851"/>
        <w:jc w:val="both"/>
        <w:rPr>
          <w:sz w:val="28"/>
          <w:szCs w:val="28"/>
        </w:rPr>
      </w:pPr>
      <w:r w:rsidRPr="00E76BB5">
        <w:rPr>
          <w:sz w:val="28"/>
          <w:szCs w:val="28"/>
        </w:rPr>
        <w:t>на 2022 год – 79 015 тыс. руб.;</w:t>
      </w:r>
    </w:p>
    <w:p w14:paraId="61F1B7CD" w14:textId="77777777" w:rsidR="00D1061E" w:rsidRPr="00E76BB5" w:rsidRDefault="00D1061E" w:rsidP="00D1061E">
      <w:pPr>
        <w:spacing w:line="360" w:lineRule="auto"/>
        <w:ind w:firstLine="851"/>
        <w:jc w:val="both"/>
        <w:rPr>
          <w:sz w:val="28"/>
          <w:szCs w:val="28"/>
        </w:rPr>
      </w:pPr>
      <w:r w:rsidRPr="00E76BB5">
        <w:rPr>
          <w:sz w:val="28"/>
          <w:szCs w:val="28"/>
        </w:rPr>
        <w:t>на 2023 год – 82 354 тыс. руб.</w:t>
      </w:r>
    </w:p>
    <w:p w14:paraId="11252D4F" w14:textId="77777777" w:rsidR="00D1061E" w:rsidRPr="00E76BB5" w:rsidRDefault="00D1061E" w:rsidP="00D1061E">
      <w:pPr>
        <w:spacing w:line="360" w:lineRule="auto"/>
        <w:ind w:firstLine="851"/>
        <w:jc w:val="both"/>
        <w:rPr>
          <w:sz w:val="28"/>
          <w:szCs w:val="28"/>
        </w:rPr>
      </w:pPr>
      <w:r w:rsidRPr="00E76BB5">
        <w:rPr>
          <w:sz w:val="28"/>
          <w:szCs w:val="28"/>
        </w:rPr>
        <w:t>Корректировка предложения предприятия на 2019 год в сторону снижения составила 2 093 тыс. руб.</w:t>
      </w:r>
    </w:p>
    <w:p w14:paraId="5A47F083" w14:textId="77777777" w:rsidR="00D1061E" w:rsidRPr="00E76BB5" w:rsidRDefault="00D1061E" w:rsidP="00D1061E">
      <w:pPr>
        <w:spacing w:line="360" w:lineRule="auto"/>
        <w:ind w:firstLine="851"/>
        <w:jc w:val="both"/>
        <w:rPr>
          <w:sz w:val="28"/>
          <w:szCs w:val="28"/>
        </w:rPr>
        <w:sectPr w:rsidR="00D1061E" w:rsidRPr="00E76BB5" w:rsidSect="00D1061E">
          <w:pgSz w:w="11906" w:h="16838"/>
          <w:pgMar w:top="1134" w:right="567" w:bottom="1134" w:left="1701" w:header="708" w:footer="708" w:gutter="0"/>
          <w:cols w:space="708"/>
          <w:docGrid w:linePitch="360"/>
        </w:sectPr>
      </w:pPr>
    </w:p>
    <w:p w14:paraId="14E2B001" w14:textId="77777777" w:rsidR="00D1061E" w:rsidRPr="00E76BB5" w:rsidRDefault="00D1061E" w:rsidP="00D1061E">
      <w:pPr>
        <w:numPr>
          <w:ilvl w:val="0"/>
          <w:numId w:val="13"/>
        </w:numPr>
        <w:spacing w:line="360" w:lineRule="auto"/>
        <w:ind w:left="8724" w:right="-142"/>
        <w:jc w:val="right"/>
        <w:rPr>
          <w:sz w:val="28"/>
          <w:szCs w:val="28"/>
        </w:rPr>
      </w:pPr>
    </w:p>
    <w:p w14:paraId="5786C4BE" w14:textId="77777777" w:rsidR="00D1061E" w:rsidRPr="00E76BB5" w:rsidRDefault="00D1061E" w:rsidP="00D1061E">
      <w:pPr>
        <w:tabs>
          <w:tab w:val="left" w:pos="1890"/>
        </w:tabs>
        <w:ind w:firstLine="720"/>
        <w:jc w:val="center"/>
        <w:rPr>
          <w:b/>
          <w:sz w:val="28"/>
          <w:szCs w:val="28"/>
        </w:rPr>
      </w:pPr>
      <w:r w:rsidRPr="00E76BB5">
        <w:rPr>
          <w:b/>
          <w:sz w:val="28"/>
          <w:szCs w:val="28"/>
        </w:rPr>
        <w:t>Расчет расхода топлива (физические показатели) Беловской ГРЭС</w:t>
      </w:r>
    </w:p>
    <w:tbl>
      <w:tblPr>
        <w:tblW w:w="951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73"/>
        <w:gridCol w:w="271"/>
        <w:gridCol w:w="4952"/>
        <w:gridCol w:w="1134"/>
        <w:gridCol w:w="1134"/>
        <w:gridCol w:w="1149"/>
      </w:tblGrid>
      <w:tr w:rsidR="00D1061E" w:rsidRPr="00E76BB5" w14:paraId="3B2B63BD" w14:textId="77777777" w:rsidTr="00D1061E">
        <w:trPr>
          <w:trHeight w:val="20"/>
          <w:tblHeader/>
        </w:trPr>
        <w:tc>
          <w:tcPr>
            <w:tcW w:w="873" w:type="dxa"/>
            <w:shd w:val="clear" w:color="auto" w:fill="FFFFFF"/>
            <w:tcMar>
              <w:left w:w="28" w:type="dxa"/>
              <w:right w:w="28" w:type="dxa"/>
            </w:tcMar>
            <w:vAlign w:val="center"/>
            <w:hideMark/>
          </w:tcPr>
          <w:p w14:paraId="68369792" w14:textId="77777777" w:rsidR="00D1061E" w:rsidRPr="00E76BB5" w:rsidRDefault="00D1061E" w:rsidP="00D1061E">
            <w:pPr>
              <w:jc w:val="center"/>
            </w:pPr>
            <w:r w:rsidRPr="00E76BB5">
              <w:t>№ п/п</w:t>
            </w:r>
          </w:p>
        </w:tc>
        <w:tc>
          <w:tcPr>
            <w:tcW w:w="5223" w:type="dxa"/>
            <w:gridSpan w:val="2"/>
            <w:shd w:val="clear" w:color="auto" w:fill="FFFFFF"/>
            <w:tcMar>
              <w:left w:w="28" w:type="dxa"/>
              <w:right w:w="28" w:type="dxa"/>
            </w:tcMar>
            <w:vAlign w:val="center"/>
            <w:hideMark/>
          </w:tcPr>
          <w:p w14:paraId="1161A11F" w14:textId="77777777" w:rsidR="00D1061E" w:rsidRPr="00E76BB5" w:rsidRDefault="00D1061E" w:rsidP="00D1061E">
            <w:pPr>
              <w:jc w:val="center"/>
            </w:pPr>
            <w:r w:rsidRPr="00E76BB5">
              <w:t>Показатели</w:t>
            </w:r>
          </w:p>
        </w:tc>
        <w:tc>
          <w:tcPr>
            <w:tcW w:w="1134" w:type="dxa"/>
            <w:shd w:val="clear" w:color="auto" w:fill="FFFFFF"/>
            <w:tcMar>
              <w:left w:w="28" w:type="dxa"/>
              <w:right w:w="28" w:type="dxa"/>
            </w:tcMar>
            <w:vAlign w:val="center"/>
            <w:hideMark/>
          </w:tcPr>
          <w:p w14:paraId="696ED702" w14:textId="77777777" w:rsidR="00D1061E" w:rsidRPr="00E76BB5" w:rsidRDefault="00D1061E" w:rsidP="00D1061E">
            <w:pPr>
              <w:jc w:val="center"/>
            </w:pPr>
            <w:r w:rsidRPr="00E76BB5">
              <w:t>Единица измерения</w:t>
            </w:r>
          </w:p>
        </w:tc>
        <w:tc>
          <w:tcPr>
            <w:tcW w:w="1134" w:type="dxa"/>
            <w:shd w:val="clear" w:color="auto" w:fill="FFFFFF"/>
            <w:tcMar>
              <w:left w:w="28" w:type="dxa"/>
              <w:right w:w="28" w:type="dxa"/>
            </w:tcMar>
            <w:vAlign w:val="center"/>
          </w:tcPr>
          <w:p w14:paraId="5C3B6322" w14:textId="77777777" w:rsidR="00D1061E" w:rsidRPr="00E76BB5" w:rsidRDefault="00D1061E" w:rsidP="00D1061E">
            <w:pPr>
              <w:jc w:val="center"/>
            </w:pPr>
            <w:r w:rsidRPr="00E76BB5">
              <w:t>Базовый период 2018</w:t>
            </w:r>
          </w:p>
        </w:tc>
        <w:tc>
          <w:tcPr>
            <w:tcW w:w="1149" w:type="dxa"/>
            <w:shd w:val="clear" w:color="auto" w:fill="FFFFFF"/>
            <w:tcMar>
              <w:left w:w="28" w:type="dxa"/>
              <w:right w:w="28" w:type="dxa"/>
            </w:tcMar>
            <w:vAlign w:val="center"/>
          </w:tcPr>
          <w:p w14:paraId="6D56EF68" w14:textId="77777777" w:rsidR="00D1061E" w:rsidRPr="00E76BB5" w:rsidRDefault="00D1061E" w:rsidP="00D1061E">
            <w:pPr>
              <w:jc w:val="center"/>
              <w:rPr>
                <w:sz w:val="22"/>
              </w:rPr>
            </w:pPr>
            <w:r w:rsidRPr="00E76BB5">
              <w:rPr>
                <w:sz w:val="22"/>
              </w:rPr>
              <w:t xml:space="preserve">Период </w:t>
            </w:r>
            <w:proofErr w:type="gramStart"/>
            <w:r w:rsidRPr="00E76BB5">
              <w:rPr>
                <w:sz w:val="22"/>
              </w:rPr>
              <w:t>регулиро-вания</w:t>
            </w:r>
            <w:proofErr w:type="gramEnd"/>
            <w:r w:rsidRPr="00E76BB5">
              <w:rPr>
                <w:sz w:val="22"/>
              </w:rPr>
              <w:t xml:space="preserve"> 2019</w:t>
            </w:r>
          </w:p>
        </w:tc>
      </w:tr>
      <w:tr w:rsidR="00D1061E" w:rsidRPr="00E76BB5" w14:paraId="6BFD55D1" w14:textId="77777777" w:rsidTr="00D1061E">
        <w:trPr>
          <w:trHeight w:val="20"/>
        </w:trPr>
        <w:tc>
          <w:tcPr>
            <w:tcW w:w="873" w:type="dxa"/>
            <w:shd w:val="clear" w:color="auto" w:fill="FFFFFF"/>
            <w:noWrap/>
            <w:tcMar>
              <w:left w:w="28" w:type="dxa"/>
              <w:right w:w="28" w:type="dxa"/>
            </w:tcMar>
            <w:hideMark/>
          </w:tcPr>
          <w:p w14:paraId="0A9E265A" w14:textId="77777777" w:rsidR="00D1061E" w:rsidRPr="00E76BB5" w:rsidRDefault="00D1061E" w:rsidP="00D1061E">
            <w:pPr>
              <w:jc w:val="center"/>
            </w:pPr>
            <w:r w:rsidRPr="00E76BB5">
              <w:t>1</w:t>
            </w:r>
          </w:p>
        </w:tc>
        <w:tc>
          <w:tcPr>
            <w:tcW w:w="271" w:type="dxa"/>
            <w:shd w:val="clear" w:color="auto" w:fill="FFFFFF"/>
            <w:noWrap/>
            <w:tcMar>
              <w:left w:w="28" w:type="dxa"/>
              <w:right w:w="28" w:type="dxa"/>
            </w:tcMar>
            <w:hideMark/>
          </w:tcPr>
          <w:p w14:paraId="7031F241" w14:textId="77777777" w:rsidR="00D1061E" w:rsidRPr="00E76BB5" w:rsidRDefault="00D1061E" w:rsidP="00D1061E">
            <w:r w:rsidRPr="00E76BB5">
              <w:t> </w:t>
            </w:r>
          </w:p>
        </w:tc>
        <w:tc>
          <w:tcPr>
            <w:tcW w:w="4952" w:type="dxa"/>
            <w:shd w:val="clear" w:color="auto" w:fill="FFFFFF"/>
            <w:tcMar>
              <w:left w:w="28" w:type="dxa"/>
              <w:right w:w="28" w:type="dxa"/>
            </w:tcMar>
            <w:hideMark/>
          </w:tcPr>
          <w:p w14:paraId="4727A438" w14:textId="77777777" w:rsidR="00D1061E" w:rsidRPr="00E76BB5" w:rsidRDefault="00D1061E" w:rsidP="00D1061E">
            <w:r w:rsidRPr="00E76BB5">
              <w:t>Выработка электроэнергии, всего</w:t>
            </w:r>
          </w:p>
        </w:tc>
        <w:tc>
          <w:tcPr>
            <w:tcW w:w="1134" w:type="dxa"/>
            <w:shd w:val="clear" w:color="auto" w:fill="FFFFFF"/>
            <w:noWrap/>
            <w:tcMar>
              <w:left w:w="28" w:type="dxa"/>
              <w:right w:w="28" w:type="dxa"/>
            </w:tcMar>
            <w:hideMark/>
          </w:tcPr>
          <w:p w14:paraId="56D3D4E1" w14:textId="77777777" w:rsidR="00D1061E" w:rsidRPr="00E76BB5" w:rsidRDefault="00D1061E" w:rsidP="00D1061E">
            <w:pPr>
              <w:jc w:val="center"/>
            </w:pPr>
            <w:r w:rsidRPr="00E76BB5">
              <w:t>млн. кВтч</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79AA218" w14:textId="77777777" w:rsidR="00D1061E" w:rsidRPr="00E76BB5" w:rsidRDefault="00D1061E" w:rsidP="00D1061E">
            <w:pPr>
              <w:jc w:val="center"/>
              <w:rPr>
                <w:sz w:val="22"/>
                <w:szCs w:val="22"/>
              </w:rPr>
            </w:pPr>
            <w:r w:rsidRPr="00E76BB5">
              <w:rPr>
                <w:sz w:val="22"/>
                <w:szCs w:val="22"/>
              </w:rPr>
              <w:t>6899,26</w:t>
            </w:r>
          </w:p>
        </w:tc>
        <w:tc>
          <w:tcPr>
            <w:tcW w:w="1149" w:type="dxa"/>
            <w:tcBorders>
              <w:top w:val="single" w:sz="4" w:space="0" w:color="auto"/>
              <w:left w:val="nil"/>
              <w:bottom w:val="single" w:sz="4" w:space="0" w:color="auto"/>
              <w:right w:val="single" w:sz="4" w:space="0" w:color="auto"/>
            </w:tcBorders>
            <w:shd w:val="clear" w:color="auto" w:fill="auto"/>
            <w:tcMar>
              <w:left w:w="28" w:type="dxa"/>
              <w:right w:w="28" w:type="dxa"/>
            </w:tcMar>
          </w:tcPr>
          <w:p w14:paraId="22492AD8" w14:textId="77777777" w:rsidR="00D1061E" w:rsidRPr="00E76BB5" w:rsidRDefault="00D1061E" w:rsidP="00D1061E">
            <w:pPr>
              <w:jc w:val="center"/>
              <w:rPr>
                <w:sz w:val="22"/>
                <w:szCs w:val="22"/>
              </w:rPr>
            </w:pPr>
            <w:r w:rsidRPr="00E76BB5">
              <w:rPr>
                <w:sz w:val="22"/>
                <w:szCs w:val="22"/>
              </w:rPr>
              <w:t>7767,95</w:t>
            </w:r>
          </w:p>
        </w:tc>
      </w:tr>
      <w:tr w:rsidR="00D1061E" w:rsidRPr="00E76BB5" w14:paraId="41319B7B" w14:textId="77777777" w:rsidTr="00D1061E">
        <w:trPr>
          <w:trHeight w:val="20"/>
        </w:trPr>
        <w:tc>
          <w:tcPr>
            <w:tcW w:w="873" w:type="dxa"/>
            <w:shd w:val="clear" w:color="auto" w:fill="FFFFFF"/>
            <w:noWrap/>
            <w:tcMar>
              <w:left w:w="28" w:type="dxa"/>
              <w:right w:w="28" w:type="dxa"/>
            </w:tcMar>
            <w:hideMark/>
          </w:tcPr>
          <w:p w14:paraId="70D2195A" w14:textId="77777777" w:rsidR="00D1061E" w:rsidRPr="00E76BB5" w:rsidRDefault="00D1061E" w:rsidP="00D1061E">
            <w:pPr>
              <w:jc w:val="center"/>
            </w:pPr>
            <w:r w:rsidRPr="00E76BB5">
              <w:t>2</w:t>
            </w:r>
          </w:p>
        </w:tc>
        <w:tc>
          <w:tcPr>
            <w:tcW w:w="271" w:type="dxa"/>
            <w:shd w:val="clear" w:color="auto" w:fill="FFFFFF"/>
            <w:noWrap/>
            <w:tcMar>
              <w:left w:w="28" w:type="dxa"/>
              <w:right w:w="28" w:type="dxa"/>
            </w:tcMar>
            <w:hideMark/>
          </w:tcPr>
          <w:p w14:paraId="47237739" w14:textId="77777777" w:rsidR="00D1061E" w:rsidRPr="00E76BB5" w:rsidRDefault="00D1061E" w:rsidP="00D1061E">
            <w:r w:rsidRPr="00E76BB5">
              <w:t> </w:t>
            </w:r>
          </w:p>
        </w:tc>
        <w:tc>
          <w:tcPr>
            <w:tcW w:w="4952" w:type="dxa"/>
            <w:shd w:val="clear" w:color="auto" w:fill="FFFFFF"/>
            <w:tcMar>
              <w:left w:w="28" w:type="dxa"/>
              <w:right w:w="28" w:type="dxa"/>
            </w:tcMar>
            <w:hideMark/>
          </w:tcPr>
          <w:p w14:paraId="36A1A458" w14:textId="77777777" w:rsidR="00D1061E" w:rsidRPr="00E76BB5" w:rsidRDefault="00D1061E" w:rsidP="00D1061E">
            <w:r w:rsidRPr="00E76BB5">
              <w:t>Расход электроэнергии на собственные нужды:</w:t>
            </w:r>
          </w:p>
        </w:tc>
        <w:tc>
          <w:tcPr>
            <w:tcW w:w="1134" w:type="dxa"/>
            <w:shd w:val="clear" w:color="auto" w:fill="FFFFFF"/>
            <w:noWrap/>
            <w:tcMar>
              <w:left w:w="28" w:type="dxa"/>
              <w:right w:w="28" w:type="dxa"/>
            </w:tcMar>
            <w:hideMark/>
          </w:tcPr>
          <w:p w14:paraId="722A8740" w14:textId="77777777" w:rsidR="00D1061E" w:rsidRPr="00E76BB5" w:rsidRDefault="00D1061E" w:rsidP="00D1061E">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493A6CC" w14:textId="77777777" w:rsidR="00D1061E" w:rsidRPr="00E76BB5" w:rsidRDefault="00D1061E" w:rsidP="00D1061E">
            <w:pPr>
              <w:jc w:val="center"/>
              <w:rPr>
                <w:sz w:val="22"/>
                <w:szCs w:val="22"/>
              </w:rPr>
            </w:pPr>
            <w:r w:rsidRPr="00E76BB5">
              <w:rPr>
                <w:sz w:val="22"/>
                <w:szCs w:val="22"/>
              </w:rPr>
              <w:t>527,35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F72C664" w14:textId="77777777" w:rsidR="00D1061E" w:rsidRPr="00E76BB5" w:rsidRDefault="00D1061E" w:rsidP="00D1061E">
            <w:pPr>
              <w:jc w:val="center"/>
              <w:rPr>
                <w:sz w:val="22"/>
                <w:szCs w:val="22"/>
              </w:rPr>
            </w:pPr>
            <w:r w:rsidRPr="00E76BB5">
              <w:rPr>
                <w:sz w:val="22"/>
                <w:szCs w:val="22"/>
              </w:rPr>
              <w:t>583,02</w:t>
            </w:r>
          </w:p>
        </w:tc>
      </w:tr>
      <w:tr w:rsidR="00D1061E" w:rsidRPr="00E76BB5" w14:paraId="50D1A0A2" w14:textId="77777777" w:rsidTr="00D1061E">
        <w:trPr>
          <w:trHeight w:val="20"/>
        </w:trPr>
        <w:tc>
          <w:tcPr>
            <w:tcW w:w="873" w:type="dxa"/>
            <w:shd w:val="clear" w:color="auto" w:fill="FFFFFF"/>
            <w:noWrap/>
            <w:tcMar>
              <w:left w:w="28" w:type="dxa"/>
              <w:right w:w="28" w:type="dxa"/>
            </w:tcMar>
            <w:hideMark/>
          </w:tcPr>
          <w:p w14:paraId="27269D85" w14:textId="77777777" w:rsidR="00D1061E" w:rsidRPr="00E76BB5" w:rsidRDefault="00D1061E" w:rsidP="00D1061E">
            <w:pPr>
              <w:jc w:val="center"/>
            </w:pPr>
            <w:r w:rsidRPr="00E76BB5">
              <w:t>2.1</w:t>
            </w:r>
          </w:p>
        </w:tc>
        <w:tc>
          <w:tcPr>
            <w:tcW w:w="271" w:type="dxa"/>
            <w:shd w:val="clear" w:color="auto" w:fill="FFFFFF"/>
            <w:noWrap/>
            <w:tcMar>
              <w:left w:w="28" w:type="dxa"/>
              <w:right w:w="28" w:type="dxa"/>
            </w:tcMar>
            <w:hideMark/>
          </w:tcPr>
          <w:p w14:paraId="0F75B702" w14:textId="77777777" w:rsidR="00D1061E" w:rsidRPr="00E76BB5" w:rsidRDefault="00D1061E" w:rsidP="00D1061E">
            <w:r w:rsidRPr="00E76BB5">
              <w:t> </w:t>
            </w:r>
          </w:p>
        </w:tc>
        <w:tc>
          <w:tcPr>
            <w:tcW w:w="4952" w:type="dxa"/>
            <w:shd w:val="clear" w:color="auto" w:fill="FFFFFF"/>
            <w:tcMar>
              <w:left w:w="28" w:type="dxa"/>
              <w:right w:w="28" w:type="dxa"/>
            </w:tcMar>
            <w:hideMark/>
          </w:tcPr>
          <w:p w14:paraId="31FA8A57" w14:textId="77777777" w:rsidR="00D1061E" w:rsidRPr="00E76BB5" w:rsidRDefault="00D1061E" w:rsidP="00D1061E">
            <w:pPr>
              <w:ind w:firstLineChars="100" w:firstLine="240"/>
            </w:pPr>
            <w:r w:rsidRPr="00E76BB5">
              <w:t>на производство электроэнергии</w:t>
            </w:r>
          </w:p>
        </w:tc>
        <w:tc>
          <w:tcPr>
            <w:tcW w:w="1134" w:type="dxa"/>
            <w:shd w:val="clear" w:color="auto" w:fill="FFFFFF"/>
            <w:noWrap/>
            <w:tcMar>
              <w:left w:w="28" w:type="dxa"/>
              <w:right w:w="28" w:type="dxa"/>
            </w:tcMar>
            <w:hideMark/>
          </w:tcPr>
          <w:p w14:paraId="7399F170" w14:textId="77777777" w:rsidR="00D1061E" w:rsidRPr="00E76BB5" w:rsidRDefault="00D1061E" w:rsidP="00D1061E">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3D03A9D" w14:textId="77777777" w:rsidR="00D1061E" w:rsidRPr="00E76BB5" w:rsidRDefault="00D1061E" w:rsidP="00D1061E">
            <w:pPr>
              <w:jc w:val="center"/>
              <w:rPr>
                <w:sz w:val="22"/>
                <w:szCs w:val="22"/>
              </w:rPr>
            </w:pPr>
            <w:r w:rsidRPr="00E76BB5">
              <w:rPr>
                <w:sz w:val="22"/>
                <w:szCs w:val="22"/>
              </w:rPr>
              <w:t>513,34</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6658CA7" w14:textId="77777777" w:rsidR="00D1061E" w:rsidRPr="00E76BB5" w:rsidRDefault="00D1061E" w:rsidP="00D1061E">
            <w:pPr>
              <w:jc w:val="center"/>
              <w:rPr>
                <w:sz w:val="22"/>
                <w:szCs w:val="22"/>
              </w:rPr>
            </w:pPr>
            <w:r w:rsidRPr="00E76BB5">
              <w:rPr>
                <w:sz w:val="22"/>
                <w:szCs w:val="22"/>
              </w:rPr>
              <w:t>568,88</w:t>
            </w:r>
          </w:p>
        </w:tc>
      </w:tr>
      <w:tr w:rsidR="00D1061E" w:rsidRPr="00E76BB5" w14:paraId="22CFE491" w14:textId="77777777" w:rsidTr="00D1061E">
        <w:trPr>
          <w:trHeight w:val="20"/>
        </w:trPr>
        <w:tc>
          <w:tcPr>
            <w:tcW w:w="873" w:type="dxa"/>
            <w:shd w:val="clear" w:color="auto" w:fill="FFFFFF"/>
            <w:noWrap/>
            <w:tcMar>
              <w:left w:w="28" w:type="dxa"/>
              <w:right w:w="28" w:type="dxa"/>
            </w:tcMar>
            <w:hideMark/>
          </w:tcPr>
          <w:p w14:paraId="150C4903" w14:textId="77777777" w:rsidR="00D1061E" w:rsidRPr="00E76BB5" w:rsidRDefault="00D1061E" w:rsidP="00D1061E">
            <w:pPr>
              <w:jc w:val="center"/>
            </w:pPr>
            <w:r w:rsidRPr="00E76BB5">
              <w:t>3.1.1</w:t>
            </w:r>
          </w:p>
        </w:tc>
        <w:tc>
          <w:tcPr>
            <w:tcW w:w="271" w:type="dxa"/>
            <w:shd w:val="clear" w:color="auto" w:fill="FFFFFF"/>
            <w:noWrap/>
            <w:tcMar>
              <w:left w:w="28" w:type="dxa"/>
              <w:right w:w="28" w:type="dxa"/>
            </w:tcMar>
            <w:hideMark/>
          </w:tcPr>
          <w:p w14:paraId="1359A99F" w14:textId="77777777" w:rsidR="00D1061E" w:rsidRPr="00E76BB5" w:rsidRDefault="00D1061E" w:rsidP="00D1061E">
            <w:r w:rsidRPr="00E76BB5">
              <w:t> </w:t>
            </w:r>
          </w:p>
        </w:tc>
        <w:tc>
          <w:tcPr>
            <w:tcW w:w="4952" w:type="dxa"/>
            <w:shd w:val="clear" w:color="auto" w:fill="FFFFFF"/>
            <w:tcMar>
              <w:left w:w="28" w:type="dxa"/>
              <w:right w:w="28" w:type="dxa"/>
            </w:tcMar>
            <w:hideMark/>
          </w:tcPr>
          <w:p w14:paraId="71CCEEB5" w14:textId="77777777" w:rsidR="00D1061E" w:rsidRPr="00E76BB5" w:rsidRDefault="00D1061E" w:rsidP="00D1061E">
            <w:pPr>
              <w:ind w:firstLineChars="200" w:firstLine="480"/>
            </w:pPr>
            <w:r w:rsidRPr="00E76BB5">
              <w:t>то же в % к выработке электроэнергии</w:t>
            </w:r>
          </w:p>
        </w:tc>
        <w:tc>
          <w:tcPr>
            <w:tcW w:w="1134" w:type="dxa"/>
            <w:shd w:val="clear" w:color="auto" w:fill="FFFFFF"/>
            <w:noWrap/>
            <w:tcMar>
              <w:left w:w="28" w:type="dxa"/>
              <w:right w:w="28" w:type="dxa"/>
            </w:tcMar>
            <w:hideMark/>
          </w:tcPr>
          <w:p w14:paraId="5DEE8D90"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3B9B83D" w14:textId="77777777" w:rsidR="00D1061E" w:rsidRPr="00E76BB5" w:rsidRDefault="00D1061E" w:rsidP="00D1061E">
            <w:pPr>
              <w:jc w:val="center"/>
              <w:rPr>
                <w:sz w:val="22"/>
                <w:szCs w:val="22"/>
              </w:rPr>
            </w:pPr>
            <w:r w:rsidRPr="00E76BB5">
              <w:rPr>
                <w:sz w:val="22"/>
                <w:szCs w:val="22"/>
              </w:rPr>
              <w:t>7,44</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6DDB75B" w14:textId="77777777" w:rsidR="00D1061E" w:rsidRPr="00E76BB5" w:rsidRDefault="00D1061E" w:rsidP="00D1061E">
            <w:pPr>
              <w:jc w:val="center"/>
              <w:rPr>
                <w:sz w:val="22"/>
                <w:szCs w:val="22"/>
              </w:rPr>
            </w:pPr>
            <w:r w:rsidRPr="00E76BB5">
              <w:rPr>
                <w:sz w:val="22"/>
                <w:szCs w:val="22"/>
              </w:rPr>
              <w:t>7,32</w:t>
            </w:r>
          </w:p>
        </w:tc>
      </w:tr>
      <w:tr w:rsidR="00D1061E" w:rsidRPr="00E76BB5" w14:paraId="05B3371E" w14:textId="77777777" w:rsidTr="00D1061E">
        <w:trPr>
          <w:trHeight w:val="20"/>
        </w:trPr>
        <w:tc>
          <w:tcPr>
            <w:tcW w:w="873" w:type="dxa"/>
            <w:shd w:val="clear" w:color="auto" w:fill="FFFFFF"/>
            <w:noWrap/>
            <w:tcMar>
              <w:left w:w="28" w:type="dxa"/>
              <w:right w:w="28" w:type="dxa"/>
            </w:tcMar>
            <w:hideMark/>
          </w:tcPr>
          <w:p w14:paraId="1C806598" w14:textId="77777777" w:rsidR="00D1061E" w:rsidRPr="00E76BB5" w:rsidRDefault="00D1061E" w:rsidP="00D1061E">
            <w:pPr>
              <w:jc w:val="center"/>
            </w:pPr>
            <w:r w:rsidRPr="00E76BB5">
              <w:t>2.2</w:t>
            </w:r>
          </w:p>
        </w:tc>
        <w:tc>
          <w:tcPr>
            <w:tcW w:w="271" w:type="dxa"/>
            <w:shd w:val="clear" w:color="auto" w:fill="FFFFFF"/>
            <w:noWrap/>
            <w:tcMar>
              <w:left w:w="28" w:type="dxa"/>
              <w:right w:w="28" w:type="dxa"/>
            </w:tcMar>
            <w:hideMark/>
          </w:tcPr>
          <w:p w14:paraId="04C646AC" w14:textId="77777777" w:rsidR="00D1061E" w:rsidRPr="00E76BB5" w:rsidRDefault="00D1061E" w:rsidP="00D1061E">
            <w:r w:rsidRPr="00E76BB5">
              <w:t> </w:t>
            </w:r>
          </w:p>
        </w:tc>
        <w:tc>
          <w:tcPr>
            <w:tcW w:w="4952" w:type="dxa"/>
            <w:shd w:val="clear" w:color="auto" w:fill="FFFFFF"/>
            <w:tcMar>
              <w:left w:w="28" w:type="dxa"/>
              <w:right w:w="28" w:type="dxa"/>
            </w:tcMar>
            <w:hideMark/>
          </w:tcPr>
          <w:p w14:paraId="4591EEC7" w14:textId="77777777" w:rsidR="00D1061E" w:rsidRPr="00E76BB5" w:rsidRDefault="00D1061E" w:rsidP="00D1061E">
            <w:pPr>
              <w:ind w:firstLineChars="100" w:firstLine="240"/>
            </w:pPr>
            <w:r w:rsidRPr="00E76BB5">
              <w:t>на производство тепловой энергии</w:t>
            </w:r>
          </w:p>
        </w:tc>
        <w:tc>
          <w:tcPr>
            <w:tcW w:w="1134" w:type="dxa"/>
            <w:shd w:val="clear" w:color="auto" w:fill="FFFFFF"/>
            <w:noWrap/>
            <w:tcMar>
              <w:left w:w="28" w:type="dxa"/>
              <w:right w:w="28" w:type="dxa"/>
            </w:tcMar>
            <w:hideMark/>
          </w:tcPr>
          <w:p w14:paraId="0A822E46" w14:textId="77777777" w:rsidR="00D1061E" w:rsidRPr="00E76BB5" w:rsidRDefault="00D1061E" w:rsidP="00D1061E">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F35EF13" w14:textId="77777777" w:rsidR="00D1061E" w:rsidRPr="00E76BB5" w:rsidRDefault="00D1061E" w:rsidP="00D1061E">
            <w:pPr>
              <w:jc w:val="center"/>
              <w:rPr>
                <w:sz w:val="22"/>
                <w:szCs w:val="22"/>
              </w:rPr>
            </w:pPr>
            <w:r w:rsidRPr="00E76BB5">
              <w:rPr>
                <w:sz w:val="22"/>
                <w:szCs w:val="22"/>
              </w:rPr>
              <w:t>14,01</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32175DC" w14:textId="77777777" w:rsidR="00D1061E" w:rsidRPr="00E76BB5" w:rsidRDefault="00D1061E" w:rsidP="00D1061E">
            <w:pPr>
              <w:jc w:val="center"/>
              <w:rPr>
                <w:sz w:val="22"/>
                <w:szCs w:val="22"/>
              </w:rPr>
            </w:pPr>
            <w:r w:rsidRPr="00E76BB5">
              <w:rPr>
                <w:sz w:val="22"/>
                <w:szCs w:val="22"/>
              </w:rPr>
              <w:t>14,15</w:t>
            </w:r>
          </w:p>
        </w:tc>
      </w:tr>
      <w:tr w:rsidR="00D1061E" w:rsidRPr="00E76BB5" w14:paraId="1317E3C8" w14:textId="77777777" w:rsidTr="00D1061E">
        <w:trPr>
          <w:trHeight w:val="20"/>
        </w:trPr>
        <w:tc>
          <w:tcPr>
            <w:tcW w:w="873" w:type="dxa"/>
            <w:shd w:val="clear" w:color="auto" w:fill="FFFFFF"/>
            <w:noWrap/>
            <w:tcMar>
              <w:left w:w="28" w:type="dxa"/>
              <w:right w:w="28" w:type="dxa"/>
            </w:tcMar>
            <w:hideMark/>
          </w:tcPr>
          <w:p w14:paraId="4756243C" w14:textId="77777777" w:rsidR="00D1061E" w:rsidRPr="00E76BB5" w:rsidRDefault="00D1061E" w:rsidP="00D1061E">
            <w:pPr>
              <w:jc w:val="center"/>
            </w:pPr>
            <w:r w:rsidRPr="00E76BB5">
              <w:t>3.2.1</w:t>
            </w:r>
          </w:p>
        </w:tc>
        <w:tc>
          <w:tcPr>
            <w:tcW w:w="271" w:type="dxa"/>
            <w:shd w:val="clear" w:color="auto" w:fill="FFFFFF"/>
            <w:noWrap/>
            <w:tcMar>
              <w:left w:w="28" w:type="dxa"/>
              <w:right w:w="28" w:type="dxa"/>
            </w:tcMar>
            <w:hideMark/>
          </w:tcPr>
          <w:p w14:paraId="4EB8DD53" w14:textId="77777777" w:rsidR="00D1061E" w:rsidRPr="00E76BB5" w:rsidRDefault="00D1061E" w:rsidP="00D1061E">
            <w:r w:rsidRPr="00E76BB5">
              <w:t> </w:t>
            </w:r>
          </w:p>
        </w:tc>
        <w:tc>
          <w:tcPr>
            <w:tcW w:w="4952" w:type="dxa"/>
            <w:shd w:val="clear" w:color="auto" w:fill="FFFFFF"/>
            <w:tcMar>
              <w:left w:w="28" w:type="dxa"/>
              <w:right w:w="28" w:type="dxa"/>
            </w:tcMar>
            <w:hideMark/>
          </w:tcPr>
          <w:p w14:paraId="250F9697" w14:textId="77777777" w:rsidR="00D1061E" w:rsidRPr="00E76BB5" w:rsidRDefault="00D1061E" w:rsidP="00D1061E">
            <w:pPr>
              <w:ind w:firstLineChars="200" w:firstLine="480"/>
            </w:pPr>
            <w:r w:rsidRPr="00E76BB5">
              <w:t>то же в кВтч/Гкал</w:t>
            </w:r>
          </w:p>
        </w:tc>
        <w:tc>
          <w:tcPr>
            <w:tcW w:w="1134" w:type="dxa"/>
            <w:shd w:val="clear" w:color="auto" w:fill="FFFFFF"/>
            <w:noWrap/>
            <w:tcMar>
              <w:left w:w="28" w:type="dxa"/>
              <w:right w:w="28" w:type="dxa"/>
            </w:tcMar>
            <w:hideMark/>
          </w:tcPr>
          <w:p w14:paraId="6210E5BC" w14:textId="77777777" w:rsidR="00D1061E" w:rsidRPr="00E76BB5" w:rsidRDefault="00D1061E" w:rsidP="00D1061E">
            <w:pPr>
              <w:jc w:val="center"/>
            </w:pPr>
            <w:r w:rsidRPr="00E76BB5">
              <w:t>кВтч/Гкал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D4A570E" w14:textId="77777777" w:rsidR="00D1061E" w:rsidRPr="00E76BB5" w:rsidRDefault="00D1061E" w:rsidP="00D1061E">
            <w:pPr>
              <w:jc w:val="center"/>
              <w:rPr>
                <w:sz w:val="22"/>
                <w:szCs w:val="22"/>
              </w:rPr>
            </w:pPr>
            <w:r w:rsidRPr="00E76BB5">
              <w:rPr>
                <w:sz w:val="22"/>
                <w:szCs w:val="22"/>
              </w:rPr>
              <w:t>0,07</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7FA944B" w14:textId="77777777" w:rsidR="00D1061E" w:rsidRPr="00E76BB5" w:rsidRDefault="00D1061E" w:rsidP="00D1061E">
            <w:pPr>
              <w:jc w:val="center"/>
              <w:rPr>
                <w:sz w:val="22"/>
                <w:szCs w:val="22"/>
              </w:rPr>
            </w:pPr>
            <w:r w:rsidRPr="00E76BB5">
              <w:rPr>
                <w:sz w:val="22"/>
                <w:szCs w:val="22"/>
              </w:rPr>
              <w:t>0,07</w:t>
            </w:r>
          </w:p>
        </w:tc>
      </w:tr>
      <w:tr w:rsidR="00D1061E" w:rsidRPr="00E76BB5" w14:paraId="49E1B52E" w14:textId="77777777" w:rsidTr="00D1061E">
        <w:trPr>
          <w:trHeight w:val="20"/>
        </w:trPr>
        <w:tc>
          <w:tcPr>
            <w:tcW w:w="873" w:type="dxa"/>
            <w:shd w:val="clear" w:color="auto" w:fill="FFFFFF"/>
            <w:noWrap/>
            <w:tcMar>
              <w:left w:w="28" w:type="dxa"/>
              <w:right w:w="28" w:type="dxa"/>
            </w:tcMar>
            <w:hideMark/>
          </w:tcPr>
          <w:p w14:paraId="168A1DAA" w14:textId="77777777" w:rsidR="00D1061E" w:rsidRPr="00E76BB5" w:rsidRDefault="00D1061E" w:rsidP="00D1061E">
            <w:pPr>
              <w:jc w:val="center"/>
            </w:pPr>
            <w:r w:rsidRPr="00E76BB5">
              <w:t>3</w:t>
            </w:r>
          </w:p>
        </w:tc>
        <w:tc>
          <w:tcPr>
            <w:tcW w:w="271" w:type="dxa"/>
            <w:shd w:val="clear" w:color="auto" w:fill="FFFFFF"/>
            <w:noWrap/>
            <w:tcMar>
              <w:left w:w="28" w:type="dxa"/>
              <w:right w:w="28" w:type="dxa"/>
            </w:tcMar>
            <w:hideMark/>
          </w:tcPr>
          <w:p w14:paraId="4BA0CA77" w14:textId="77777777" w:rsidR="00D1061E" w:rsidRPr="00E76BB5" w:rsidRDefault="00D1061E" w:rsidP="00D1061E">
            <w:r w:rsidRPr="00E76BB5">
              <w:t> </w:t>
            </w:r>
          </w:p>
        </w:tc>
        <w:tc>
          <w:tcPr>
            <w:tcW w:w="4952" w:type="dxa"/>
            <w:shd w:val="clear" w:color="auto" w:fill="FFFFFF"/>
            <w:tcMar>
              <w:left w:w="28" w:type="dxa"/>
              <w:right w:w="28" w:type="dxa"/>
            </w:tcMar>
            <w:hideMark/>
          </w:tcPr>
          <w:p w14:paraId="72840A8C" w14:textId="77777777" w:rsidR="00D1061E" w:rsidRPr="00E76BB5" w:rsidRDefault="00D1061E" w:rsidP="00D1061E">
            <w:r w:rsidRPr="00E76BB5">
              <w:t>Отпуск электроэнергии с шин</w:t>
            </w:r>
          </w:p>
        </w:tc>
        <w:tc>
          <w:tcPr>
            <w:tcW w:w="1134" w:type="dxa"/>
            <w:shd w:val="clear" w:color="auto" w:fill="FFFFFF"/>
            <w:noWrap/>
            <w:tcMar>
              <w:left w:w="28" w:type="dxa"/>
              <w:right w:w="28" w:type="dxa"/>
            </w:tcMar>
            <w:hideMark/>
          </w:tcPr>
          <w:p w14:paraId="4E959C76" w14:textId="77777777" w:rsidR="00D1061E" w:rsidRPr="00E76BB5" w:rsidRDefault="00D1061E" w:rsidP="00D1061E">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CA04198" w14:textId="77777777" w:rsidR="00D1061E" w:rsidRPr="00E76BB5" w:rsidRDefault="00D1061E" w:rsidP="00D1061E">
            <w:pPr>
              <w:jc w:val="center"/>
              <w:rPr>
                <w:sz w:val="22"/>
                <w:szCs w:val="22"/>
              </w:rPr>
            </w:pPr>
            <w:r w:rsidRPr="00E76BB5">
              <w:rPr>
                <w:sz w:val="22"/>
                <w:szCs w:val="22"/>
              </w:rPr>
              <w:t>6371,91</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B013F2F" w14:textId="77777777" w:rsidR="00D1061E" w:rsidRPr="00E76BB5" w:rsidRDefault="00D1061E" w:rsidP="00D1061E">
            <w:pPr>
              <w:jc w:val="center"/>
              <w:rPr>
                <w:sz w:val="22"/>
                <w:szCs w:val="22"/>
              </w:rPr>
            </w:pPr>
            <w:r w:rsidRPr="00E76BB5">
              <w:rPr>
                <w:sz w:val="22"/>
                <w:szCs w:val="22"/>
              </w:rPr>
              <w:t>7184,93</w:t>
            </w:r>
          </w:p>
        </w:tc>
      </w:tr>
      <w:tr w:rsidR="00D1061E" w:rsidRPr="00E76BB5" w14:paraId="3E78C232" w14:textId="77777777" w:rsidTr="00D1061E">
        <w:trPr>
          <w:trHeight w:val="20"/>
        </w:trPr>
        <w:tc>
          <w:tcPr>
            <w:tcW w:w="873" w:type="dxa"/>
            <w:shd w:val="clear" w:color="auto" w:fill="FFFFFF"/>
            <w:noWrap/>
            <w:tcMar>
              <w:left w:w="28" w:type="dxa"/>
              <w:right w:w="28" w:type="dxa"/>
            </w:tcMar>
            <w:hideMark/>
          </w:tcPr>
          <w:p w14:paraId="72F08E02" w14:textId="77777777" w:rsidR="00D1061E" w:rsidRPr="00E76BB5" w:rsidRDefault="00D1061E" w:rsidP="00D1061E">
            <w:pPr>
              <w:jc w:val="center"/>
            </w:pPr>
            <w:r w:rsidRPr="00E76BB5">
              <w:t>4</w:t>
            </w:r>
          </w:p>
        </w:tc>
        <w:tc>
          <w:tcPr>
            <w:tcW w:w="271" w:type="dxa"/>
            <w:shd w:val="clear" w:color="auto" w:fill="FFFFFF"/>
            <w:noWrap/>
            <w:tcMar>
              <w:left w:w="28" w:type="dxa"/>
              <w:right w:w="28" w:type="dxa"/>
            </w:tcMar>
            <w:hideMark/>
          </w:tcPr>
          <w:p w14:paraId="1184DCF0" w14:textId="77777777" w:rsidR="00D1061E" w:rsidRPr="00E76BB5" w:rsidRDefault="00D1061E" w:rsidP="00D1061E">
            <w:r w:rsidRPr="00E76BB5">
              <w:t> </w:t>
            </w:r>
          </w:p>
        </w:tc>
        <w:tc>
          <w:tcPr>
            <w:tcW w:w="4952" w:type="dxa"/>
            <w:shd w:val="clear" w:color="auto" w:fill="FFFFFF"/>
            <w:tcMar>
              <w:left w:w="28" w:type="dxa"/>
              <w:right w:w="28" w:type="dxa"/>
            </w:tcMar>
            <w:hideMark/>
          </w:tcPr>
          <w:p w14:paraId="311CA08E" w14:textId="77777777" w:rsidR="00D1061E" w:rsidRPr="00E76BB5" w:rsidRDefault="00D1061E" w:rsidP="00D1061E">
            <w:r w:rsidRPr="00E76BB5">
              <w:t>Расход электроэнергии на производственные</w:t>
            </w:r>
            <w:r w:rsidRPr="00E76BB5">
              <w:br/>
              <w:t>и хозяйственные нужды</w:t>
            </w:r>
          </w:p>
        </w:tc>
        <w:tc>
          <w:tcPr>
            <w:tcW w:w="1134" w:type="dxa"/>
            <w:shd w:val="clear" w:color="auto" w:fill="FFFFFF"/>
            <w:noWrap/>
            <w:tcMar>
              <w:left w:w="28" w:type="dxa"/>
              <w:right w:w="28" w:type="dxa"/>
            </w:tcMar>
            <w:hideMark/>
          </w:tcPr>
          <w:p w14:paraId="3248385C" w14:textId="77777777" w:rsidR="00D1061E" w:rsidRPr="00E76BB5" w:rsidRDefault="00D1061E" w:rsidP="00D1061E">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7A6F3EC" w14:textId="77777777" w:rsidR="00D1061E" w:rsidRPr="00E76BB5" w:rsidRDefault="00D1061E" w:rsidP="00D1061E">
            <w:pPr>
              <w:jc w:val="center"/>
              <w:rPr>
                <w:sz w:val="22"/>
                <w:szCs w:val="22"/>
              </w:rPr>
            </w:pPr>
            <w:r w:rsidRPr="00E76BB5">
              <w:rPr>
                <w:sz w:val="22"/>
                <w:szCs w:val="22"/>
              </w:rPr>
              <w:t>3,68</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AE857AF" w14:textId="77777777" w:rsidR="00D1061E" w:rsidRPr="00E76BB5" w:rsidRDefault="00D1061E" w:rsidP="00D1061E">
            <w:pPr>
              <w:jc w:val="center"/>
              <w:rPr>
                <w:sz w:val="22"/>
                <w:szCs w:val="22"/>
              </w:rPr>
            </w:pPr>
            <w:r w:rsidRPr="00E76BB5">
              <w:rPr>
                <w:sz w:val="22"/>
                <w:szCs w:val="22"/>
              </w:rPr>
              <w:t>3,91</w:t>
            </w:r>
          </w:p>
        </w:tc>
      </w:tr>
      <w:tr w:rsidR="00D1061E" w:rsidRPr="00E76BB5" w14:paraId="49EB25E6" w14:textId="77777777" w:rsidTr="00D1061E">
        <w:trPr>
          <w:trHeight w:val="20"/>
        </w:trPr>
        <w:tc>
          <w:tcPr>
            <w:tcW w:w="873" w:type="dxa"/>
            <w:shd w:val="clear" w:color="auto" w:fill="FFFFFF"/>
            <w:noWrap/>
            <w:tcMar>
              <w:left w:w="28" w:type="dxa"/>
              <w:right w:w="28" w:type="dxa"/>
            </w:tcMar>
            <w:hideMark/>
          </w:tcPr>
          <w:p w14:paraId="39BEC81D" w14:textId="77777777" w:rsidR="00D1061E" w:rsidRPr="00E76BB5" w:rsidRDefault="00D1061E" w:rsidP="00D1061E">
            <w:pPr>
              <w:jc w:val="center"/>
            </w:pPr>
            <w:r w:rsidRPr="00E76BB5">
              <w:t>4.1</w:t>
            </w:r>
          </w:p>
        </w:tc>
        <w:tc>
          <w:tcPr>
            <w:tcW w:w="271" w:type="dxa"/>
            <w:shd w:val="clear" w:color="auto" w:fill="FFFFFF"/>
            <w:noWrap/>
            <w:tcMar>
              <w:left w:w="28" w:type="dxa"/>
              <w:right w:w="28" w:type="dxa"/>
            </w:tcMar>
            <w:hideMark/>
          </w:tcPr>
          <w:p w14:paraId="670FD31B" w14:textId="77777777" w:rsidR="00D1061E" w:rsidRPr="00E76BB5" w:rsidRDefault="00D1061E" w:rsidP="00D1061E">
            <w:r w:rsidRPr="00E76BB5">
              <w:t> </w:t>
            </w:r>
          </w:p>
        </w:tc>
        <w:tc>
          <w:tcPr>
            <w:tcW w:w="4952" w:type="dxa"/>
            <w:shd w:val="clear" w:color="auto" w:fill="FFFFFF"/>
            <w:tcMar>
              <w:left w:w="28" w:type="dxa"/>
              <w:right w:w="28" w:type="dxa"/>
            </w:tcMar>
            <w:hideMark/>
          </w:tcPr>
          <w:p w14:paraId="65229317" w14:textId="77777777" w:rsidR="00D1061E" w:rsidRPr="00E76BB5" w:rsidRDefault="00D1061E" w:rsidP="00D1061E">
            <w:pPr>
              <w:ind w:firstLineChars="100" w:firstLine="240"/>
            </w:pPr>
            <w:r w:rsidRPr="00E76BB5">
              <w:t>то же в % к отпуску с шин</w:t>
            </w:r>
          </w:p>
        </w:tc>
        <w:tc>
          <w:tcPr>
            <w:tcW w:w="1134" w:type="dxa"/>
            <w:shd w:val="clear" w:color="auto" w:fill="FFFFFF"/>
            <w:noWrap/>
            <w:tcMar>
              <w:left w:w="28" w:type="dxa"/>
              <w:right w:w="28" w:type="dxa"/>
            </w:tcMar>
            <w:hideMark/>
          </w:tcPr>
          <w:p w14:paraId="7A71C2DA"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94D1BCE" w14:textId="77777777" w:rsidR="00D1061E" w:rsidRPr="00E76BB5" w:rsidRDefault="00D1061E" w:rsidP="00D1061E">
            <w:pPr>
              <w:jc w:val="center"/>
              <w:rPr>
                <w:sz w:val="22"/>
                <w:szCs w:val="22"/>
              </w:rPr>
            </w:pPr>
            <w:r w:rsidRPr="00E76BB5">
              <w:rPr>
                <w:sz w:val="22"/>
                <w:szCs w:val="22"/>
              </w:rPr>
              <w:t>0,06</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E309C5C" w14:textId="77777777" w:rsidR="00D1061E" w:rsidRPr="00E76BB5" w:rsidRDefault="00D1061E" w:rsidP="00D1061E">
            <w:pPr>
              <w:jc w:val="center"/>
              <w:rPr>
                <w:sz w:val="22"/>
                <w:szCs w:val="22"/>
              </w:rPr>
            </w:pPr>
            <w:r w:rsidRPr="00E76BB5">
              <w:rPr>
                <w:sz w:val="22"/>
                <w:szCs w:val="22"/>
              </w:rPr>
              <w:t>0,05</w:t>
            </w:r>
          </w:p>
        </w:tc>
      </w:tr>
      <w:tr w:rsidR="00D1061E" w:rsidRPr="00E76BB5" w14:paraId="78ACE73D" w14:textId="77777777" w:rsidTr="00D1061E">
        <w:trPr>
          <w:trHeight w:val="20"/>
        </w:trPr>
        <w:tc>
          <w:tcPr>
            <w:tcW w:w="873" w:type="dxa"/>
            <w:shd w:val="clear" w:color="auto" w:fill="FFFFFF"/>
            <w:noWrap/>
            <w:tcMar>
              <w:left w:w="28" w:type="dxa"/>
              <w:right w:w="28" w:type="dxa"/>
            </w:tcMar>
            <w:hideMark/>
          </w:tcPr>
          <w:p w14:paraId="5D19D666" w14:textId="77777777" w:rsidR="00D1061E" w:rsidRPr="00E76BB5" w:rsidRDefault="00D1061E" w:rsidP="00D1061E">
            <w:pPr>
              <w:jc w:val="center"/>
            </w:pPr>
            <w:r w:rsidRPr="00E76BB5">
              <w:t>5</w:t>
            </w:r>
          </w:p>
        </w:tc>
        <w:tc>
          <w:tcPr>
            <w:tcW w:w="271" w:type="dxa"/>
            <w:shd w:val="clear" w:color="auto" w:fill="FFFFFF"/>
            <w:noWrap/>
            <w:tcMar>
              <w:left w:w="28" w:type="dxa"/>
              <w:right w:w="28" w:type="dxa"/>
            </w:tcMar>
            <w:hideMark/>
          </w:tcPr>
          <w:p w14:paraId="4342EBD5" w14:textId="77777777" w:rsidR="00D1061E" w:rsidRPr="00E76BB5" w:rsidRDefault="00D1061E" w:rsidP="00D1061E">
            <w:r w:rsidRPr="00E76BB5">
              <w:t> </w:t>
            </w:r>
          </w:p>
        </w:tc>
        <w:tc>
          <w:tcPr>
            <w:tcW w:w="4952" w:type="dxa"/>
            <w:shd w:val="clear" w:color="auto" w:fill="FFFFFF"/>
            <w:tcMar>
              <w:left w:w="28" w:type="dxa"/>
              <w:right w:w="28" w:type="dxa"/>
            </w:tcMar>
            <w:hideMark/>
          </w:tcPr>
          <w:p w14:paraId="795E2FFA" w14:textId="77777777" w:rsidR="00D1061E" w:rsidRPr="00E76BB5" w:rsidRDefault="00D1061E" w:rsidP="00D1061E">
            <w:r w:rsidRPr="00E76BB5">
              <w:t>Расход электроэнергии на потери в трансформаторах</w:t>
            </w:r>
          </w:p>
        </w:tc>
        <w:tc>
          <w:tcPr>
            <w:tcW w:w="1134" w:type="dxa"/>
            <w:shd w:val="clear" w:color="auto" w:fill="FFFFFF"/>
            <w:noWrap/>
            <w:tcMar>
              <w:left w:w="28" w:type="dxa"/>
              <w:right w:w="28" w:type="dxa"/>
            </w:tcMar>
            <w:hideMark/>
          </w:tcPr>
          <w:p w14:paraId="2D6395B7" w14:textId="77777777" w:rsidR="00D1061E" w:rsidRPr="00E76BB5" w:rsidRDefault="00D1061E" w:rsidP="00D1061E">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07345C0" w14:textId="77777777" w:rsidR="00D1061E" w:rsidRPr="00E76BB5" w:rsidRDefault="00D1061E" w:rsidP="00D1061E">
            <w:pPr>
              <w:jc w:val="center"/>
              <w:rPr>
                <w:sz w:val="22"/>
                <w:szCs w:val="22"/>
              </w:rPr>
            </w:pPr>
            <w:r w:rsidRPr="00E76BB5">
              <w:rPr>
                <w:sz w:val="22"/>
                <w:szCs w:val="22"/>
              </w:rPr>
              <w:t>41,96</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147C066" w14:textId="77777777" w:rsidR="00D1061E" w:rsidRPr="00E76BB5" w:rsidRDefault="00D1061E" w:rsidP="00D1061E">
            <w:pPr>
              <w:jc w:val="center"/>
              <w:rPr>
                <w:sz w:val="22"/>
                <w:szCs w:val="22"/>
              </w:rPr>
            </w:pPr>
            <w:r w:rsidRPr="00E76BB5">
              <w:rPr>
                <w:sz w:val="22"/>
                <w:szCs w:val="22"/>
              </w:rPr>
              <w:t>31,44</w:t>
            </w:r>
          </w:p>
        </w:tc>
      </w:tr>
      <w:tr w:rsidR="00D1061E" w:rsidRPr="00E76BB5" w14:paraId="41CF02E1" w14:textId="77777777" w:rsidTr="00D1061E">
        <w:trPr>
          <w:trHeight w:val="20"/>
        </w:trPr>
        <w:tc>
          <w:tcPr>
            <w:tcW w:w="873" w:type="dxa"/>
            <w:shd w:val="clear" w:color="auto" w:fill="FFFFFF"/>
            <w:noWrap/>
            <w:tcMar>
              <w:left w:w="28" w:type="dxa"/>
              <w:right w:w="28" w:type="dxa"/>
            </w:tcMar>
            <w:hideMark/>
          </w:tcPr>
          <w:p w14:paraId="1C2FF55D" w14:textId="77777777" w:rsidR="00D1061E" w:rsidRPr="00E76BB5" w:rsidRDefault="00D1061E" w:rsidP="00D1061E">
            <w:pPr>
              <w:jc w:val="center"/>
            </w:pPr>
            <w:r w:rsidRPr="00E76BB5">
              <w:t>5.1</w:t>
            </w:r>
          </w:p>
        </w:tc>
        <w:tc>
          <w:tcPr>
            <w:tcW w:w="271" w:type="dxa"/>
            <w:shd w:val="clear" w:color="auto" w:fill="FFFFFF"/>
            <w:noWrap/>
            <w:tcMar>
              <w:left w:w="28" w:type="dxa"/>
              <w:right w:w="28" w:type="dxa"/>
            </w:tcMar>
            <w:hideMark/>
          </w:tcPr>
          <w:p w14:paraId="76E4C154" w14:textId="77777777" w:rsidR="00D1061E" w:rsidRPr="00E76BB5" w:rsidRDefault="00D1061E" w:rsidP="00D1061E">
            <w:r w:rsidRPr="00E76BB5">
              <w:t> </w:t>
            </w:r>
          </w:p>
        </w:tc>
        <w:tc>
          <w:tcPr>
            <w:tcW w:w="4952" w:type="dxa"/>
            <w:shd w:val="clear" w:color="auto" w:fill="FFFFFF"/>
            <w:tcMar>
              <w:left w:w="28" w:type="dxa"/>
              <w:right w:w="28" w:type="dxa"/>
            </w:tcMar>
            <w:hideMark/>
          </w:tcPr>
          <w:p w14:paraId="40D9BDD5" w14:textId="77777777" w:rsidR="00D1061E" w:rsidRPr="00E76BB5" w:rsidRDefault="00D1061E" w:rsidP="00D1061E">
            <w:pPr>
              <w:ind w:firstLineChars="100" w:firstLine="240"/>
            </w:pPr>
            <w:r w:rsidRPr="00E76BB5">
              <w:t>то же в % к отпуску с шин</w:t>
            </w:r>
          </w:p>
        </w:tc>
        <w:tc>
          <w:tcPr>
            <w:tcW w:w="1134" w:type="dxa"/>
            <w:shd w:val="clear" w:color="auto" w:fill="FFFFFF"/>
            <w:noWrap/>
            <w:tcMar>
              <w:left w:w="28" w:type="dxa"/>
              <w:right w:w="28" w:type="dxa"/>
            </w:tcMar>
            <w:hideMark/>
          </w:tcPr>
          <w:p w14:paraId="7C547A34"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FE11753" w14:textId="77777777" w:rsidR="00D1061E" w:rsidRPr="00E76BB5" w:rsidRDefault="00D1061E" w:rsidP="00D1061E">
            <w:pPr>
              <w:jc w:val="center"/>
              <w:rPr>
                <w:sz w:val="22"/>
                <w:szCs w:val="22"/>
              </w:rPr>
            </w:pPr>
            <w:r w:rsidRPr="00E76BB5">
              <w:rPr>
                <w:sz w:val="22"/>
                <w:szCs w:val="22"/>
              </w:rPr>
              <w:t>0,66</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9489D81" w14:textId="77777777" w:rsidR="00D1061E" w:rsidRPr="00E76BB5" w:rsidRDefault="00D1061E" w:rsidP="00D1061E">
            <w:pPr>
              <w:jc w:val="center"/>
              <w:rPr>
                <w:sz w:val="22"/>
                <w:szCs w:val="22"/>
              </w:rPr>
            </w:pPr>
            <w:r w:rsidRPr="00E76BB5">
              <w:rPr>
                <w:sz w:val="22"/>
                <w:szCs w:val="22"/>
              </w:rPr>
              <w:t>0,44</w:t>
            </w:r>
          </w:p>
        </w:tc>
      </w:tr>
      <w:tr w:rsidR="00D1061E" w:rsidRPr="00E76BB5" w14:paraId="29F51463" w14:textId="77777777" w:rsidTr="00D1061E">
        <w:trPr>
          <w:trHeight w:val="20"/>
        </w:trPr>
        <w:tc>
          <w:tcPr>
            <w:tcW w:w="873" w:type="dxa"/>
            <w:shd w:val="clear" w:color="auto" w:fill="FFFFFF"/>
            <w:noWrap/>
            <w:tcMar>
              <w:left w:w="28" w:type="dxa"/>
              <w:right w:w="28" w:type="dxa"/>
            </w:tcMar>
            <w:hideMark/>
          </w:tcPr>
          <w:p w14:paraId="3DAE413D" w14:textId="77777777" w:rsidR="00D1061E" w:rsidRPr="00E76BB5" w:rsidRDefault="00D1061E" w:rsidP="00D1061E">
            <w:pPr>
              <w:jc w:val="center"/>
            </w:pPr>
            <w:r w:rsidRPr="00E76BB5">
              <w:t>6</w:t>
            </w:r>
          </w:p>
        </w:tc>
        <w:tc>
          <w:tcPr>
            <w:tcW w:w="271" w:type="dxa"/>
            <w:shd w:val="clear" w:color="auto" w:fill="FFFFFF"/>
            <w:noWrap/>
            <w:tcMar>
              <w:left w:w="28" w:type="dxa"/>
              <w:right w:w="28" w:type="dxa"/>
            </w:tcMar>
            <w:hideMark/>
          </w:tcPr>
          <w:p w14:paraId="61099048" w14:textId="77777777" w:rsidR="00D1061E" w:rsidRPr="00E76BB5" w:rsidRDefault="00D1061E" w:rsidP="00D1061E">
            <w:r w:rsidRPr="00E76BB5">
              <w:t> </w:t>
            </w:r>
          </w:p>
        </w:tc>
        <w:tc>
          <w:tcPr>
            <w:tcW w:w="4952" w:type="dxa"/>
            <w:shd w:val="clear" w:color="auto" w:fill="FFFFFF"/>
            <w:tcMar>
              <w:left w:w="28" w:type="dxa"/>
              <w:right w:w="28" w:type="dxa"/>
            </w:tcMar>
            <w:hideMark/>
          </w:tcPr>
          <w:p w14:paraId="46F1132A" w14:textId="77777777" w:rsidR="00D1061E" w:rsidRPr="00E76BB5" w:rsidRDefault="00D1061E" w:rsidP="00D1061E">
            <w:r w:rsidRPr="00E76BB5">
              <w:t>Полезный отпуск электроэнергии в сеть</w:t>
            </w:r>
          </w:p>
        </w:tc>
        <w:tc>
          <w:tcPr>
            <w:tcW w:w="1134" w:type="dxa"/>
            <w:shd w:val="clear" w:color="auto" w:fill="FFFFFF"/>
            <w:noWrap/>
            <w:tcMar>
              <w:left w:w="28" w:type="dxa"/>
              <w:right w:w="28" w:type="dxa"/>
            </w:tcMar>
            <w:hideMark/>
          </w:tcPr>
          <w:p w14:paraId="29791983" w14:textId="77777777" w:rsidR="00D1061E" w:rsidRPr="00E76BB5" w:rsidRDefault="00D1061E" w:rsidP="00D1061E">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5D4759B" w14:textId="77777777" w:rsidR="00D1061E" w:rsidRPr="00E76BB5" w:rsidRDefault="00D1061E" w:rsidP="00D1061E">
            <w:pPr>
              <w:jc w:val="center"/>
              <w:rPr>
                <w:sz w:val="22"/>
                <w:szCs w:val="22"/>
              </w:rPr>
            </w:pPr>
            <w:r w:rsidRPr="00E76BB5">
              <w:rPr>
                <w:sz w:val="22"/>
                <w:szCs w:val="22"/>
              </w:rPr>
              <w:t>6326,26</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2B08BEE" w14:textId="77777777" w:rsidR="00D1061E" w:rsidRPr="00E76BB5" w:rsidRDefault="00D1061E" w:rsidP="00D1061E">
            <w:pPr>
              <w:jc w:val="center"/>
              <w:rPr>
                <w:sz w:val="22"/>
                <w:szCs w:val="22"/>
              </w:rPr>
            </w:pPr>
            <w:r w:rsidRPr="00E76BB5">
              <w:rPr>
                <w:sz w:val="22"/>
                <w:szCs w:val="22"/>
              </w:rPr>
              <w:t>7149,58</w:t>
            </w:r>
          </w:p>
        </w:tc>
      </w:tr>
      <w:tr w:rsidR="00D1061E" w:rsidRPr="00E76BB5" w14:paraId="3C843831" w14:textId="77777777" w:rsidTr="00D1061E">
        <w:trPr>
          <w:trHeight w:val="20"/>
        </w:trPr>
        <w:tc>
          <w:tcPr>
            <w:tcW w:w="873" w:type="dxa"/>
            <w:shd w:val="clear" w:color="auto" w:fill="FFFFFF"/>
            <w:noWrap/>
            <w:tcMar>
              <w:left w:w="28" w:type="dxa"/>
              <w:right w:w="28" w:type="dxa"/>
            </w:tcMar>
            <w:hideMark/>
          </w:tcPr>
          <w:p w14:paraId="3A1BD529" w14:textId="77777777" w:rsidR="00D1061E" w:rsidRPr="00E76BB5" w:rsidRDefault="00D1061E" w:rsidP="00D1061E">
            <w:pPr>
              <w:jc w:val="center"/>
            </w:pPr>
            <w:r w:rsidRPr="00E76BB5">
              <w:t>7</w:t>
            </w:r>
          </w:p>
        </w:tc>
        <w:tc>
          <w:tcPr>
            <w:tcW w:w="271" w:type="dxa"/>
            <w:shd w:val="clear" w:color="auto" w:fill="FFFFFF"/>
            <w:noWrap/>
            <w:tcMar>
              <w:left w:w="28" w:type="dxa"/>
              <w:right w:w="28" w:type="dxa"/>
            </w:tcMar>
            <w:hideMark/>
          </w:tcPr>
          <w:p w14:paraId="58CD4C67" w14:textId="77777777" w:rsidR="00D1061E" w:rsidRPr="00E76BB5" w:rsidRDefault="00D1061E" w:rsidP="00D1061E">
            <w:r w:rsidRPr="00E76BB5">
              <w:t> </w:t>
            </w:r>
          </w:p>
        </w:tc>
        <w:tc>
          <w:tcPr>
            <w:tcW w:w="4952" w:type="dxa"/>
            <w:shd w:val="clear" w:color="auto" w:fill="FFFFFF"/>
            <w:tcMar>
              <w:left w:w="28" w:type="dxa"/>
              <w:right w:w="28" w:type="dxa"/>
            </w:tcMar>
            <w:hideMark/>
          </w:tcPr>
          <w:p w14:paraId="56F8E255" w14:textId="77777777" w:rsidR="00D1061E" w:rsidRPr="00E76BB5" w:rsidRDefault="00D1061E" w:rsidP="00D1061E">
            <w:r w:rsidRPr="00E76BB5">
              <w:t>Отпуск тепловой энергии, поставляемой с коллекторов источника тепловой энергии</w:t>
            </w:r>
          </w:p>
        </w:tc>
        <w:tc>
          <w:tcPr>
            <w:tcW w:w="1134" w:type="dxa"/>
            <w:shd w:val="clear" w:color="auto" w:fill="FFFFFF"/>
            <w:noWrap/>
            <w:tcMar>
              <w:left w:w="28" w:type="dxa"/>
              <w:right w:w="28" w:type="dxa"/>
            </w:tcMar>
            <w:hideMark/>
          </w:tcPr>
          <w:p w14:paraId="250FCBB2" w14:textId="77777777" w:rsidR="00D1061E" w:rsidRPr="00E76BB5" w:rsidRDefault="00D1061E" w:rsidP="00D1061E">
            <w:pPr>
              <w:jc w:val="center"/>
            </w:pPr>
            <w:r w:rsidRPr="00E76BB5">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A0625F5" w14:textId="77777777" w:rsidR="00D1061E" w:rsidRPr="00E76BB5" w:rsidRDefault="00D1061E" w:rsidP="00D1061E">
            <w:pPr>
              <w:jc w:val="center"/>
              <w:rPr>
                <w:sz w:val="22"/>
                <w:szCs w:val="22"/>
              </w:rPr>
            </w:pPr>
            <w:r w:rsidRPr="00E76BB5">
              <w:rPr>
                <w:sz w:val="22"/>
                <w:szCs w:val="22"/>
              </w:rPr>
              <w:t>207,96</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8EB0DFC" w14:textId="77777777" w:rsidR="00D1061E" w:rsidRPr="00E76BB5" w:rsidRDefault="00D1061E" w:rsidP="00D1061E">
            <w:pPr>
              <w:jc w:val="center"/>
              <w:rPr>
                <w:sz w:val="22"/>
                <w:szCs w:val="22"/>
              </w:rPr>
            </w:pPr>
            <w:r w:rsidRPr="00E76BB5">
              <w:rPr>
                <w:sz w:val="22"/>
                <w:szCs w:val="22"/>
              </w:rPr>
              <w:t>207,96</w:t>
            </w:r>
          </w:p>
        </w:tc>
      </w:tr>
      <w:tr w:rsidR="00D1061E" w:rsidRPr="00E76BB5" w14:paraId="0A4698AB" w14:textId="77777777" w:rsidTr="00D1061E">
        <w:trPr>
          <w:trHeight w:val="20"/>
        </w:trPr>
        <w:tc>
          <w:tcPr>
            <w:tcW w:w="873" w:type="dxa"/>
            <w:shd w:val="clear" w:color="auto" w:fill="FFFFFF"/>
            <w:noWrap/>
            <w:tcMar>
              <w:left w:w="28" w:type="dxa"/>
              <w:right w:w="28" w:type="dxa"/>
            </w:tcMar>
            <w:hideMark/>
          </w:tcPr>
          <w:p w14:paraId="376C79C1" w14:textId="77777777" w:rsidR="00D1061E" w:rsidRPr="00E76BB5" w:rsidRDefault="00D1061E" w:rsidP="00D1061E">
            <w:pPr>
              <w:jc w:val="center"/>
            </w:pPr>
            <w:r w:rsidRPr="00E76BB5">
              <w:t>8</w:t>
            </w:r>
          </w:p>
        </w:tc>
        <w:tc>
          <w:tcPr>
            <w:tcW w:w="271" w:type="dxa"/>
            <w:shd w:val="clear" w:color="auto" w:fill="FFFFFF"/>
            <w:noWrap/>
            <w:tcMar>
              <w:left w:w="28" w:type="dxa"/>
              <w:right w:w="28" w:type="dxa"/>
            </w:tcMar>
            <w:hideMark/>
          </w:tcPr>
          <w:p w14:paraId="5787C5AA" w14:textId="77777777" w:rsidR="00D1061E" w:rsidRPr="00E76BB5" w:rsidRDefault="00D1061E" w:rsidP="00D1061E">
            <w:r w:rsidRPr="00E76BB5">
              <w:t> </w:t>
            </w:r>
          </w:p>
        </w:tc>
        <w:tc>
          <w:tcPr>
            <w:tcW w:w="4952" w:type="dxa"/>
            <w:shd w:val="clear" w:color="auto" w:fill="FFFFFF"/>
            <w:tcMar>
              <w:left w:w="28" w:type="dxa"/>
              <w:right w:w="28" w:type="dxa"/>
            </w:tcMar>
            <w:hideMark/>
          </w:tcPr>
          <w:p w14:paraId="0EB701D2" w14:textId="77777777" w:rsidR="00D1061E" w:rsidRPr="00E76BB5" w:rsidRDefault="00D1061E" w:rsidP="00D1061E">
            <w:r w:rsidRPr="00E76BB5">
              <w:t>Расход теплоэнергии на хозяйственные нужды:</w:t>
            </w:r>
          </w:p>
        </w:tc>
        <w:tc>
          <w:tcPr>
            <w:tcW w:w="1134" w:type="dxa"/>
            <w:shd w:val="clear" w:color="auto" w:fill="FFFFFF"/>
            <w:noWrap/>
            <w:tcMar>
              <w:left w:w="28" w:type="dxa"/>
              <w:right w:w="28" w:type="dxa"/>
            </w:tcMar>
            <w:hideMark/>
          </w:tcPr>
          <w:p w14:paraId="1DCDA0D2" w14:textId="77777777" w:rsidR="00D1061E" w:rsidRPr="00E76BB5" w:rsidRDefault="00D1061E" w:rsidP="00D1061E">
            <w:pPr>
              <w:jc w:val="center"/>
            </w:pPr>
            <w:r w:rsidRPr="00E76BB5">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49F4F5C" w14:textId="77777777" w:rsidR="00D1061E" w:rsidRPr="00E76BB5" w:rsidRDefault="00D1061E" w:rsidP="00D1061E">
            <w:pPr>
              <w:jc w:val="center"/>
              <w:rPr>
                <w:sz w:val="22"/>
                <w:szCs w:val="22"/>
              </w:rPr>
            </w:pPr>
            <w:r w:rsidRPr="00E76BB5">
              <w:rPr>
                <w:sz w:val="22"/>
                <w:szCs w:val="22"/>
              </w:rPr>
              <w:t>10,45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EB469AB" w14:textId="77777777" w:rsidR="00D1061E" w:rsidRPr="00E76BB5" w:rsidRDefault="00D1061E" w:rsidP="00D1061E">
            <w:pPr>
              <w:jc w:val="center"/>
              <w:rPr>
                <w:sz w:val="22"/>
                <w:szCs w:val="22"/>
              </w:rPr>
            </w:pPr>
            <w:r w:rsidRPr="00E76BB5">
              <w:rPr>
                <w:sz w:val="22"/>
                <w:szCs w:val="22"/>
              </w:rPr>
              <w:t>10,45</w:t>
            </w:r>
          </w:p>
        </w:tc>
      </w:tr>
      <w:tr w:rsidR="00D1061E" w:rsidRPr="00E76BB5" w14:paraId="3CA4641F" w14:textId="77777777" w:rsidTr="00D1061E">
        <w:trPr>
          <w:trHeight w:val="20"/>
        </w:trPr>
        <w:tc>
          <w:tcPr>
            <w:tcW w:w="873" w:type="dxa"/>
            <w:shd w:val="clear" w:color="auto" w:fill="FFFFFF"/>
            <w:noWrap/>
            <w:tcMar>
              <w:left w:w="28" w:type="dxa"/>
              <w:right w:w="28" w:type="dxa"/>
            </w:tcMar>
            <w:hideMark/>
          </w:tcPr>
          <w:p w14:paraId="515B9FE7" w14:textId="77777777" w:rsidR="00D1061E" w:rsidRPr="00E76BB5" w:rsidRDefault="00D1061E" w:rsidP="00D1061E">
            <w:pPr>
              <w:jc w:val="center"/>
            </w:pPr>
            <w:r w:rsidRPr="00E76BB5">
              <w:t>8.1</w:t>
            </w:r>
          </w:p>
        </w:tc>
        <w:tc>
          <w:tcPr>
            <w:tcW w:w="271" w:type="dxa"/>
            <w:shd w:val="clear" w:color="auto" w:fill="FFFFFF"/>
            <w:noWrap/>
            <w:tcMar>
              <w:left w:w="28" w:type="dxa"/>
              <w:right w:w="28" w:type="dxa"/>
            </w:tcMar>
            <w:hideMark/>
          </w:tcPr>
          <w:p w14:paraId="43123B35" w14:textId="77777777" w:rsidR="00D1061E" w:rsidRPr="00E76BB5" w:rsidRDefault="00D1061E" w:rsidP="00D1061E">
            <w:r w:rsidRPr="00E76BB5">
              <w:t> </w:t>
            </w:r>
          </w:p>
        </w:tc>
        <w:tc>
          <w:tcPr>
            <w:tcW w:w="4952" w:type="dxa"/>
            <w:shd w:val="clear" w:color="auto" w:fill="FFFFFF"/>
            <w:tcMar>
              <w:left w:w="28" w:type="dxa"/>
              <w:right w:w="28" w:type="dxa"/>
            </w:tcMar>
            <w:hideMark/>
          </w:tcPr>
          <w:p w14:paraId="2D763560" w14:textId="77777777" w:rsidR="00D1061E" w:rsidRPr="00E76BB5" w:rsidRDefault="00D1061E" w:rsidP="00D1061E">
            <w:pPr>
              <w:ind w:firstLineChars="100" w:firstLine="240"/>
            </w:pPr>
            <w:r w:rsidRPr="00E76BB5">
              <w:t>то же в % к отпуску теплоэнергии</w:t>
            </w:r>
          </w:p>
        </w:tc>
        <w:tc>
          <w:tcPr>
            <w:tcW w:w="1134" w:type="dxa"/>
            <w:shd w:val="clear" w:color="auto" w:fill="FFFFFF"/>
            <w:noWrap/>
            <w:tcMar>
              <w:left w:w="28" w:type="dxa"/>
              <w:right w:w="28" w:type="dxa"/>
            </w:tcMar>
            <w:hideMark/>
          </w:tcPr>
          <w:p w14:paraId="2AEA648A"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D1FD29A" w14:textId="77777777" w:rsidR="00D1061E" w:rsidRPr="00E76BB5" w:rsidRDefault="00D1061E" w:rsidP="00D1061E">
            <w:pPr>
              <w:jc w:val="center"/>
              <w:rPr>
                <w:sz w:val="22"/>
                <w:szCs w:val="22"/>
              </w:rPr>
            </w:pPr>
            <w:r w:rsidRPr="00E76BB5">
              <w:rPr>
                <w:sz w:val="22"/>
                <w:szCs w:val="22"/>
              </w:rPr>
              <w:t>5,03</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8DF614B" w14:textId="77777777" w:rsidR="00D1061E" w:rsidRPr="00E76BB5" w:rsidRDefault="00D1061E" w:rsidP="00D1061E">
            <w:pPr>
              <w:jc w:val="center"/>
              <w:rPr>
                <w:sz w:val="22"/>
                <w:szCs w:val="22"/>
              </w:rPr>
            </w:pPr>
            <w:r w:rsidRPr="00E76BB5">
              <w:rPr>
                <w:sz w:val="22"/>
                <w:szCs w:val="22"/>
              </w:rPr>
              <w:t>5,03</w:t>
            </w:r>
          </w:p>
        </w:tc>
      </w:tr>
      <w:tr w:rsidR="00D1061E" w:rsidRPr="00E76BB5" w14:paraId="47BED4A5" w14:textId="77777777" w:rsidTr="00D1061E">
        <w:trPr>
          <w:trHeight w:val="20"/>
        </w:trPr>
        <w:tc>
          <w:tcPr>
            <w:tcW w:w="873" w:type="dxa"/>
            <w:shd w:val="clear" w:color="auto" w:fill="FFFFFF"/>
            <w:noWrap/>
            <w:tcMar>
              <w:left w:w="28" w:type="dxa"/>
              <w:right w:w="28" w:type="dxa"/>
            </w:tcMar>
            <w:hideMark/>
          </w:tcPr>
          <w:p w14:paraId="09A1C5FE" w14:textId="77777777" w:rsidR="00D1061E" w:rsidRPr="00E76BB5" w:rsidRDefault="00D1061E" w:rsidP="00D1061E">
            <w:pPr>
              <w:jc w:val="center"/>
            </w:pPr>
            <w:r w:rsidRPr="00E76BB5">
              <w:t>9</w:t>
            </w:r>
          </w:p>
        </w:tc>
        <w:tc>
          <w:tcPr>
            <w:tcW w:w="271" w:type="dxa"/>
            <w:shd w:val="clear" w:color="auto" w:fill="FFFFFF"/>
            <w:noWrap/>
            <w:tcMar>
              <w:left w:w="28" w:type="dxa"/>
              <w:right w:w="28" w:type="dxa"/>
            </w:tcMar>
            <w:hideMark/>
          </w:tcPr>
          <w:p w14:paraId="1E3554C0" w14:textId="77777777" w:rsidR="00D1061E" w:rsidRPr="00E76BB5" w:rsidRDefault="00D1061E" w:rsidP="00D1061E">
            <w:r w:rsidRPr="00E76BB5">
              <w:t> </w:t>
            </w:r>
          </w:p>
        </w:tc>
        <w:tc>
          <w:tcPr>
            <w:tcW w:w="4952" w:type="dxa"/>
            <w:shd w:val="clear" w:color="auto" w:fill="FFFFFF"/>
            <w:tcMar>
              <w:left w:w="28" w:type="dxa"/>
              <w:right w:w="28" w:type="dxa"/>
            </w:tcMar>
            <w:hideMark/>
          </w:tcPr>
          <w:p w14:paraId="7F011B6B" w14:textId="77777777" w:rsidR="00D1061E" w:rsidRPr="00E76BB5" w:rsidRDefault="00D1061E" w:rsidP="00D1061E">
            <w:r w:rsidRPr="00E76BB5">
              <w:t>Отпуск тепловой энергии от источника тепловой энергии (полезный отпуск)</w:t>
            </w:r>
          </w:p>
        </w:tc>
        <w:tc>
          <w:tcPr>
            <w:tcW w:w="1134" w:type="dxa"/>
            <w:shd w:val="clear" w:color="auto" w:fill="FFFFFF"/>
            <w:noWrap/>
            <w:tcMar>
              <w:left w:w="28" w:type="dxa"/>
              <w:right w:w="28" w:type="dxa"/>
            </w:tcMar>
            <w:hideMark/>
          </w:tcPr>
          <w:p w14:paraId="6885D79F" w14:textId="77777777" w:rsidR="00D1061E" w:rsidRPr="00E76BB5" w:rsidRDefault="00D1061E" w:rsidP="00D1061E">
            <w:pPr>
              <w:jc w:val="center"/>
            </w:pPr>
            <w:r w:rsidRPr="00E76BB5">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1ADE36C" w14:textId="77777777" w:rsidR="00D1061E" w:rsidRPr="00E76BB5" w:rsidRDefault="00D1061E" w:rsidP="00D1061E">
            <w:pPr>
              <w:jc w:val="center"/>
              <w:rPr>
                <w:sz w:val="22"/>
                <w:szCs w:val="22"/>
              </w:rPr>
            </w:pPr>
            <w:r w:rsidRPr="00E76BB5">
              <w:rPr>
                <w:sz w:val="22"/>
                <w:szCs w:val="22"/>
              </w:rPr>
              <w:t>197,51</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6FA9F52" w14:textId="77777777" w:rsidR="00D1061E" w:rsidRPr="00E76BB5" w:rsidRDefault="00D1061E" w:rsidP="00D1061E">
            <w:pPr>
              <w:jc w:val="center"/>
              <w:rPr>
                <w:sz w:val="22"/>
                <w:szCs w:val="22"/>
              </w:rPr>
            </w:pPr>
            <w:r w:rsidRPr="00E76BB5">
              <w:rPr>
                <w:sz w:val="22"/>
                <w:szCs w:val="22"/>
              </w:rPr>
              <w:t>197,51</w:t>
            </w:r>
          </w:p>
        </w:tc>
      </w:tr>
      <w:tr w:rsidR="00D1061E" w:rsidRPr="00E76BB5" w14:paraId="58C63B88" w14:textId="77777777" w:rsidTr="00D1061E">
        <w:trPr>
          <w:trHeight w:val="20"/>
        </w:trPr>
        <w:tc>
          <w:tcPr>
            <w:tcW w:w="873" w:type="dxa"/>
            <w:shd w:val="clear" w:color="auto" w:fill="FFFFFF"/>
            <w:noWrap/>
            <w:tcMar>
              <w:left w:w="28" w:type="dxa"/>
              <w:right w:w="28" w:type="dxa"/>
            </w:tcMar>
            <w:hideMark/>
          </w:tcPr>
          <w:p w14:paraId="7EF09F32" w14:textId="77777777" w:rsidR="00D1061E" w:rsidRPr="00E76BB5" w:rsidRDefault="00D1061E" w:rsidP="00D1061E">
            <w:pPr>
              <w:jc w:val="center"/>
            </w:pPr>
            <w:r w:rsidRPr="00E76BB5">
              <w:t>10</w:t>
            </w:r>
          </w:p>
        </w:tc>
        <w:tc>
          <w:tcPr>
            <w:tcW w:w="271" w:type="dxa"/>
            <w:shd w:val="clear" w:color="auto" w:fill="FFFFFF"/>
            <w:noWrap/>
            <w:tcMar>
              <w:left w:w="28" w:type="dxa"/>
              <w:right w:w="28" w:type="dxa"/>
            </w:tcMar>
            <w:hideMark/>
          </w:tcPr>
          <w:p w14:paraId="70183886" w14:textId="77777777" w:rsidR="00D1061E" w:rsidRPr="00E76BB5" w:rsidRDefault="00D1061E" w:rsidP="00D1061E">
            <w:r w:rsidRPr="00E76BB5">
              <w:t> </w:t>
            </w:r>
          </w:p>
        </w:tc>
        <w:tc>
          <w:tcPr>
            <w:tcW w:w="4952" w:type="dxa"/>
            <w:shd w:val="clear" w:color="auto" w:fill="FFFFFF"/>
            <w:tcMar>
              <w:left w:w="28" w:type="dxa"/>
              <w:right w:w="28" w:type="dxa"/>
            </w:tcMar>
            <w:hideMark/>
          </w:tcPr>
          <w:p w14:paraId="6C3D5427" w14:textId="77777777" w:rsidR="00D1061E" w:rsidRPr="00E76BB5" w:rsidRDefault="00D1061E" w:rsidP="00D1061E">
            <w:r w:rsidRPr="00E76BB5">
              <w:t>Отпуск электроэнергии с шин</w:t>
            </w:r>
          </w:p>
        </w:tc>
        <w:tc>
          <w:tcPr>
            <w:tcW w:w="1134" w:type="dxa"/>
            <w:shd w:val="clear" w:color="auto" w:fill="FFFFFF"/>
            <w:noWrap/>
            <w:tcMar>
              <w:left w:w="28" w:type="dxa"/>
              <w:right w:w="28" w:type="dxa"/>
            </w:tcMar>
            <w:hideMark/>
          </w:tcPr>
          <w:p w14:paraId="07D25688" w14:textId="77777777" w:rsidR="00D1061E" w:rsidRPr="00E76BB5" w:rsidRDefault="00D1061E" w:rsidP="00D1061E">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B4E4459" w14:textId="77777777" w:rsidR="00D1061E" w:rsidRPr="00E76BB5" w:rsidRDefault="00D1061E" w:rsidP="00D1061E">
            <w:pPr>
              <w:jc w:val="center"/>
              <w:rPr>
                <w:sz w:val="22"/>
                <w:szCs w:val="22"/>
              </w:rPr>
            </w:pPr>
            <w:r w:rsidRPr="00E76BB5">
              <w:rPr>
                <w:sz w:val="22"/>
                <w:szCs w:val="22"/>
              </w:rPr>
              <w:t>6371,91</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4A0D2DC" w14:textId="77777777" w:rsidR="00D1061E" w:rsidRPr="00E76BB5" w:rsidRDefault="00D1061E" w:rsidP="00D1061E">
            <w:pPr>
              <w:jc w:val="center"/>
              <w:rPr>
                <w:sz w:val="22"/>
                <w:szCs w:val="22"/>
              </w:rPr>
            </w:pPr>
            <w:r w:rsidRPr="00E76BB5">
              <w:rPr>
                <w:sz w:val="22"/>
                <w:szCs w:val="22"/>
              </w:rPr>
              <w:t>7184,93</w:t>
            </w:r>
          </w:p>
        </w:tc>
      </w:tr>
      <w:tr w:rsidR="00D1061E" w:rsidRPr="00E76BB5" w14:paraId="31991928" w14:textId="77777777" w:rsidTr="00D1061E">
        <w:trPr>
          <w:trHeight w:val="20"/>
        </w:trPr>
        <w:tc>
          <w:tcPr>
            <w:tcW w:w="873" w:type="dxa"/>
            <w:shd w:val="clear" w:color="auto" w:fill="FFFFFF"/>
            <w:noWrap/>
            <w:tcMar>
              <w:left w:w="28" w:type="dxa"/>
              <w:right w:w="28" w:type="dxa"/>
            </w:tcMar>
            <w:hideMark/>
          </w:tcPr>
          <w:p w14:paraId="47E6A2C1" w14:textId="77777777" w:rsidR="00D1061E" w:rsidRPr="00E76BB5" w:rsidRDefault="00D1061E" w:rsidP="00D1061E">
            <w:pPr>
              <w:jc w:val="center"/>
            </w:pPr>
            <w:r w:rsidRPr="00E76BB5">
              <w:t>11</w:t>
            </w:r>
          </w:p>
        </w:tc>
        <w:tc>
          <w:tcPr>
            <w:tcW w:w="271" w:type="dxa"/>
            <w:shd w:val="clear" w:color="auto" w:fill="FFFFFF"/>
            <w:noWrap/>
            <w:tcMar>
              <w:left w:w="28" w:type="dxa"/>
              <w:right w:w="28" w:type="dxa"/>
            </w:tcMar>
            <w:hideMark/>
          </w:tcPr>
          <w:p w14:paraId="75FE917D" w14:textId="77777777" w:rsidR="00D1061E" w:rsidRPr="00E76BB5" w:rsidRDefault="00D1061E" w:rsidP="00D1061E">
            <w:r w:rsidRPr="00E76BB5">
              <w:t> </w:t>
            </w:r>
          </w:p>
        </w:tc>
        <w:tc>
          <w:tcPr>
            <w:tcW w:w="4952" w:type="dxa"/>
            <w:shd w:val="clear" w:color="auto" w:fill="FFFFFF"/>
            <w:tcMar>
              <w:left w:w="28" w:type="dxa"/>
              <w:right w:w="28" w:type="dxa"/>
            </w:tcMar>
            <w:hideMark/>
          </w:tcPr>
          <w:p w14:paraId="42205E46" w14:textId="77777777" w:rsidR="00D1061E" w:rsidRPr="00E76BB5" w:rsidRDefault="00D1061E" w:rsidP="00D1061E">
            <w:r w:rsidRPr="00E76BB5">
              <w:t>Нормативный удельный расход условного топлива на производство электроэнергии</w:t>
            </w:r>
          </w:p>
        </w:tc>
        <w:tc>
          <w:tcPr>
            <w:tcW w:w="1134" w:type="dxa"/>
            <w:shd w:val="clear" w:color="auto" w:fill="FFFFFF"/>
            <w:noWrap/>
            <w:tcMar>
              <w:left w:w="28" w:type="dxa"/>
              <w:right w:w="28" w:type="dxa"/>
            </w:tcMar>
            <w:hideMark/>
          </w:tcPr>
          <w:p w14:paraId="6ECD72A0" w14:textId="77777777" w:rsidR="00D1061E" w:rsidRPr="00E76BB5" w:rsidRDefault="00D1061E" w:rsidP="00D1061E">
            <w:pPr>
              <w:jc w:val="center"/>
            </w:pPr>
            <w:r w:rsidRPr="00E76BB5">
              <w:t>г/кВтч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AB3641A" w14:textId="77777777" w:rsidR="00D1061E" w:rsidRPr="00E76BB5" w:rsidRDefault="00D1061E" w:rsidP="00D1061E">
            <w:pPr>
              <w:jc w:val="center"/>
              <w:rPr>
                <w:sz w:val="22"/>
                <w:szCs w:val="22"/>
              </w:rPr>
            </w:pPr>
            <w:r w:rsidRPr="00E76BB5">
              <w:rPr>
                <w:sz w:val="22"/>
                <w:szCs w:val="22"/>
              </w:rPr>
              <w:t>351,10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F141C94" w14:textId="77777777" w:rsidR="00D1061E" w:rsidRPr="00E76BB5" w:rsidRDefault="00D1061E" w:rsidP="00D1061E">
            <w:pPr>
              <w:jc w:val="center"/>
              <w:rPr>
                <w:sz w:val="22"/>
                <w:szCs w:val="22"/>
              </w:rPr>
            </w:pPr>
            <w:r w:rsidRPr="00E76BB5">
              <w:rPr>
                <w:sz w:val="22"/>
                <w:szCs w:val="22"/>
              </w:rPr>
              <w:t>351,10</w:t>
            </w:r>
          </w:p>
        </w:tc>
      </w:tr>
      <w:tr w:rsidR="00D1061E" w:rsidRPr="00E76BB5" w14:paraId="5250CC44" w14:textId="77777777" w:rsidTr="00D1061E">
        <w:trPr>
          <w:trHeight w:val="20"/>
        </w:trPr>
        <w:tc>
          <w:tcPr>
            <w:tcW w:w="873" w:type="dxa"/>
            <w:shd w:val="clear" w:color="auto" w:fill="FFFFFF"/>
            <w:noWrap/>
            <w:tcMar>
              <w:left w:w="28" w:type="dxa"/>
              <w:right w:w="28" w:type="dxa"/>
            </w:tcMar>
            <w:hideMark/>
          </w:tcPr>
          <w:p w14:paraId="5966E0A2" w14:textId="77777777" w:rsidR="00D1061E" w:rsidRPr="00E76BB5" w:rsidRDefault="00D1061E" w:rsidP="00D1061E">
            <w:pPr>
              <w:jc w:val="center"/>
            </w:pPr>
            <w:r w:rsidRPr="00E76BB5">
              <w:t>12</w:t>
            </w:r>
          </w:p>
        </w:tc>
        <w:tc>
          <w:tcPr>
            <w:tcW w:w="271" w:type="dxa"/>
            <w:shd w:val="clear" w:color="auto" w:fill="FFFFFF"/>
            <w:noWrap/>
            <w:tcMar>
              <w:left w:w="28" w:type="dxa"/>
              <w:right w:w="28" w:type="dxa"/>
            </w:tcMar>
            <w:hideMark/>
          </w:tcPr>
          <w:p w14:paraId="5AC47D2B" w14:textId="77777777" w:rsidR="00D1061E" w:rsidRPr="00E76BB5" w:rsidRDefault="00D1061E" w:rsidP="00D1061E">
            <w:r w:rsidRPr="00E76BB5">
              <w:t> </w:t>
            </w:r>
          </w:p>
        </w:tc>
        <w:tc>
          <w:tcPr>
            <w:tcW w:w="4952" w:type="dxa"/>
            <w:shd w:val="clear" w:color="auto" w:fill="FFFFFF"/>
            <w:tcMar>
              <w:left w:w="28" w:type="dxa"/>
              <w:right w:w="28" w:type="dxa"/>
            </w:tcMar>
            <w:hideMark/>
          </w:tcPr>
          <w:p w14:paraId="3F02BE0D" w14:textId="77777777" w:rsidR="00D1061E" w:rsidRPr="00E76BB5" w:rsidRDefault="00D1061E" w:rsidP="00D1061E">
            <w:r w:rsidRPr="00E76BB5">
              <w:t>Расход условного топлива на производство электроэнергии</w:t>
            </w:r>
          </w:p>
        </w:tc>
        <w:tc>
          <w:tcPr>
            <w:tcW w:w="1134" w:type="dxa"/>
            <w:shd w:val="clear" w:color="auto" w:fill="FFFFFF"/>
            <w:noWrap/>
            <w:tcMar>
              <w:left w:w="28" w:type="dxa"/>
              <w:right w:w="28" w:type="dxa"/>
            </w:tcMar>
            <w:hideMark/>
          </w:tcPr>
          <w:p w14:paraId="6741D3FC" w14:textId="77777777" w:rsidR="00D1061E" w:rsidRPr="00E76BB5" w:rsidRDefault="00D1061E" w:rsidP="00D1061E">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36E4D86" w14:textId="77777777" w:rsidR="00D1061E" w:rsidRPr="00E76BB5" w:rsidRDefault="00D1061E" w:rsidP="00D1061E">
            <w:pPr>
              <w:jc w:val="center"/>
              <w:rPr>
                <w:sz w:val="22"/>
                <w:szCs w:val="22"/>
              </w:rPr>
            </w:pPr>
            <w:r w:rsidRPr="00E76BB5">
              <w:rPr>
                <w:sz w:val="22"/>
                <w:szCs w:val="22"/>
              </w:rPr>
              <w:t>2237,18</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9A10BDD" w14:textId="77777777" w:rsidR="00D1061E" w:rsidRPr="00E76BB5" w:rsidRDefault="00D1061E" w:rsidP="00D1061E">
            <w:pPr>
              <w:jc w:val="center"/>
              <w:rPr>
                <w:sz w:val="22"/>
                <w:szCs w:val="22"/>
              </w:rPr>
            </w:pPr>
            <w:r w:rsidRPr="00E76BB5">
              <w:rPr>
                <w:sz w:val="22"/>
                <w:szCs w:val="22"/>
              </w:rPr>
              <w:t>2522,63</w:t>
            </w:r>
          </w:p>
        </w:tc>
      </w:tr>
      <w:tr w:rsidR="00D1061E" w:rsidRPr="00E76BB5" w14:paraId="086CE20B" w14:textId="77777777" w:rsidTr="00D1061E">
        <w:trPr>
          <w:trHeight w:val="20"/>
        </w:trPr>
        <w:tc>
          <w:tcPr>
            <w:tcW w:w="873" w:type="dxa"/>
            <w:shd w:val="clear" w:color="auto" w:fill="FFFFFF"/>
            <w:noWrap/>
            <w:tcMar>
              <w:left w:w="28" w:type="dxa"/>
              <w:right w:w="28" w:type="dxa"/>
            </w:tcMar>
            <w:hideMark/>
          </w:tcPr>
          <w:p w14:paraId="00B92247" w14:textId="77777777" w:rsidR="00D1061E" w:rsidRPr="00E76BB5" w:rsidRDefault="00D1061E" w:rsidP="00D1061E">
            <w:pPr>
              <w:jc w:val="center"/>
            </w:pPr>
            <w:r w:rsidRPr="00E76BB5">
              <w:t>13</w:t>
            </w:r>
          </w:p>
        </w:tc>
        <w:tc>
          <w:tcPr>
            <w:tcW w:w="271" w:type="dxa"/>
            <w:shd w:val="clear" w:color="auto" w:fill="FFFFFF"/>
            <w:noWrap/>
            <w:tcMar>
              <w:left w:w="28" w:type="dxa"/>
              <w:right w:w="28" w:type="dxa"/>
            </w:tcMar>
            <w:hideMark/>
          </w:tcPr>
          <w:p w14:paraId="59649B8A" w14:textId="77777777" w:rsidR="00D1061E" w:rsidRPr="00E76BB5" w:rsidRDefault="00D1061E" w:rsidP="00D1061E">
            <w:r w:rsidRPr="00E76BB5">
              <w:t> </w:t>
            </w:r>
          </w:p>
        </w:tc>
        <w:tc>
          <w:tcPr>
            <w:tcW w:w="4952" w:type="dxa"/>
            <w:shd w:val="clear" w:color="auto" w:fill="FFFFFF"/>
            <w:tcMar>
              <w:left w:w="28" w:type="dxa"/>
              <w:right w:w="28" w:type="dxa"/>
            </w:tcMar>
            <w:hideMark/>
          </w:tcPr>
          <w:p w14:paraId="03AFDB3F" w14:textId="77777777" w:rsidR="00D1061E" w:rsidRPr="00E76BB5" w:rsidRDefault="00D1061E" w:rsidP="00D1061E">
            <w:r w:rsidRPr="00E76BB5">
              <w:t>Отпуск тепловой энергии, поставляемой с коллекторов источника тепловой энергии</w:t>
            </w:r>
          </w:p>
        </w:tc>
        <w:tc>
          <w:tcPr>
            <w:tcW w:w="1134" w:type="dxa"/>
            <w:shd w:val="clear" w:color="auto" w:fill="FFFFFF"/>
            <w:noWrap/>
            <w:tcMar>
              <w:left w:w="28" w:type="dxa"/>
              <w:right w:w="28" w:type="dxa"/>
            </w:tcMar>
            <w:hideMark/>
          </w:tcPr>
          <w:p w14:paraId="0C7AC43A" w14:textId="77777777" w:rsidR="00D1061E" w:rsidRPr="00E76BB5" w:rsidRDefault="00D1061E" w:rsidP="00D1061E">
            <w:pPr>
              <w:jc w:val="center"/>
            </w:pPr>
            <w:r w:rsidRPr="00E76BB5">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CC68B5B" w14:textId="77777777" w:rsidR="00D1061E" w:rsidRPr="00E76BB5" w:rsidRDefault="00D1061E" w:rsidP="00D1061E">
            <w:pPr>
              <w:jc w:val="center"/>
              <w:rPr>
                <w:sz w:val="22"/>
                <w:szCs w:val="22"/>
              </w:rPr>
            </w:pPr>
            <w:r w:rsidRPr="00E76BB5">
              <w:rPr>
                <w:sz w:val="22"/>
                <w:szCs w:val="22"/>
              </w:rPr>
              <w:t>207,96</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7DD1B4B" w14:textId="77777777" w:rsidR="00D1061E" w:rsidRPr="00E76BB5" w:rsidRDefault="00D1061E" w:rsidP="00D1061E">
            <w:pPr>
              <w:jc w:val="center"/>
              <w:rPr>
                <w:sz w:val="22"/>
                <w:szCs w:val="22"/>
              </w:rPr>
            </w:pPr>
            <w:r w:rsidRPr="00E76BB5">
              <w:rPr>
                <w:sz w:val="22"/>
                <w:szCs w:val="22"/>
              </w:rPr>
              <w:t>207,96</w:t>
            </w:r>
          </w:p>
        </w:tc>
      </w:tr>
      <w:tr w:rsidR="00D1061E" w:rsidRPr="00E76BB5" w14:paraId="61915D5C" w14:textId="77777777" w:rsidTr="00D1061E">
        <w:trPr>
          <w:trHeight w:val="20"/>
        </w:trPr>
        <w:tc>
          <w:tcPr>
            <w:tcW w:w="873" w:type="dxa"/>
            <w:shd w:val="clear" w:color="auto" w:fill="FFFFFF"/>
            <w:noWrap/>
            <w:tcMar>
              <w:left w:w="28" w:type="dxa"/>
              <w:right w:w="28" w:type="dxa"/>
            </w:tcMar>
            <w:hideMark/>
          </w:tcPr>
          <w:p w14:paraId="542872A6" w14:textId="77777777" w:rsidR="00D1061E" w:rsidRPr="00E76BB5" w:rsidRDefault="00D1061E" w:rsidP="00D1061E">
            <w:pPr>
              <w:jc w:val="center"/>
            </w:pPr>
            <w:r w:rsidRPr="00E76BB5">
              <w:t>14</w:t>
            </w:r>
          </w:p>
        </w:tc>
        <w:tc>
          <w:tcPr>
            <w:tcW w:w="271" w:type="dxa"/>
            <w:shd w:val="clear" w:color="auto" w:fill="FFFFFF"/>
            <w:noWrap/>
            <w:tcMar>
              <w:left w:w="28" w:type="dxa"/>
              <w:right w:w="28" w:type="dxa"/>
            </w:tcMar>
            <w:hideMark/>
          </w:tcPr>
          <w:p w14:paraId="2EC31C0E" w14:textId="77777777" w:rsidR="00D1061E" w:rsidRPr="00E76BB5" w:rsidRDefault="00D1061E" w:rsidP="00D1061E">
            <w:r w:rsidRPr="00E76BB5">
              <w:t> </w:t>
            </w:r>
          </w:p>
        </w:tc>
        <w:tc>
          <w:tcPr>
            <w:tcW w:w="4952" w:type="dxa"/>
            <w:shd w:val="clear" w:color="auto" w:fill="FFFFFF"/>
            <w:tcMar>
              <w:left w:w="28" w:type="dxa"/>
              <w:right w:w="28" w:type="dxa"/>
            </w:tcMar>
            <w:hideMark/>
          </w:tcPr>
          <w:p w14:paraId="0E17FF15" w14:textId="77777777" w:rsidR="00D1061E" w:rsidRPr="00E76BB5" w:rsidRDefault="00D1061E" w:rsidP="00D1061E">
            <w:r w:rsidRPr="00E76BB5">
              <w:t>Нормативный удельный расход условного топлива на производство тепловой энергии</w:t>
            </w:r>
          </w:p>
        </w:tc>
        <w:tc>
          <w:tcPr>
            <w:tcW w:w="1134" w:type="dxa"/>
            <w:shd w:val="clear" w:color="auto" w:fill="FFFFFF"/>
            <w:noWrap/>
            <w:tcMar>
              <w:left w:w="28" w:type="dxa"/>
              <w:right w:w="28" w:type="dxa"/>
            </w:tcMar>
            <w:hideMark/>
          </w:tcPr>
          <w:p w14:paraId="49A192BC" w14:textId="77777777" w:rsidR="00D1061E" w:rsidRPr="00E76BB5" w:rsidRDefault="00D1061E" w:rsidP="00D1061E">
            <w:pPr>
              <w:jc w:val="center"/>
            </w:pPr>
            <w:r w:rsidRPr="00E76BB5">
              <w:t>кг/Гкал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687026C" w14:textId="77777777" w:rsidR="00D1061E" w:rsidRPr="00E76BB5" w:rsidRDefault="00D1061E" w:rsidP="00D1061E">
            <w:pPr>
              <w:jc w:val="center"/>
              <w:rPr>
                <w:sz w:val="22"/>
                <w:szCs w:val="22"/>
              </w:rPr>
            </w:pPr>
            <w:r w:rsidRPr="00E76BB5">
              <w:rPr>
                <w:sz w:val="22"/>
                <w:szCs w:val="22"/>
              </w:rPr>
              <w:t>181,10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474D80E" w14:textId="77777777" w:rsidR="00D1061E" w:rsidRPr="00E76BB5" w:rsidRDefault="00D1061E" w:rsidP="00D1061E">
            <w:pPr>
              <w:jc w:val="center"/>
              <w:rPr>
                <w:sz w:val="22"/>
                <w:szCs w:val="22"/>
              </w:rPr>
            </w:pPr>
            <w:r w:rsidRPr="00E76BB5">
              <w:rPr>
                <w:sz w:val="22"/>
                <w:szCs w:val="22"/>
              </w:rPr>
              <w:t>181,00</w:t>
            </w:r>
          </w:p>
        </w:tc>
      </w:tr>
      <w:tr w:rsidR="00D1061E" w:rsidRPr="00E76BB5" w14:paraId="1447D2C5" w14:textId="77777777" w:rsidTr="00D1061E">
        <w:trPr>
          <w:trHeight w:val="20"/>
        </w:trPr>
        <w:tc>
          <w:tcPr>
            <w:tcW w:w="873" w:type="dxa"/>
            <w:shd w:val="clear" w:color="auto" w:fill="FFFFFF"/>
            <w:noWrap/>
            <w:tcMar>
              <w:left w:w="28" w:type="dxa"/>
              <w:right w:w="28" w:type="dxa"/>
            </w:tcMar>
            <w:hideMark/>
          </w:tcPr>
          <w:p w14:paraId="20B78F2E" w14:textId="77777777" w:rsidR="00D1061E" w:rsidRPr="00E76BB5" w:rsidRDefault="00D1061E" w:rsidP="00D1061E">
            <w:pPr>
              <w:jc w:val="center"/>
            </w:pPr>
            <w:r w:rsidRPr="00E76BB5">
              <w:t>15</w:t>
            </w:r>
          </w:p>
        </w:tc>
        <w:tc>
          <w:tcPr>
            <w:tcW w:w="271" w:type="dxa"/>
            <w:shd w:val="clear" w:color="auto" w:fill="FFFFFF"/>
            <w:noWrap/>
            <w:tcMar>
              <w:left w:w="28" w:type="dxa"/>
              <w:right w:w="28" w:type="dxa"/>
            </w:tcMar>
            <w:hideMark/>
          </w:tcPr>
          <w:p w14:paraId="3CFC9BBF" w14:textId="77777777" w:rsidR="00D1061E" w:rsidRPr="00E76BB5" w:rsidRDefault="00D1061E" w:rsidP="00D1061E">
            <w:r w:rsidRPr="00E76BB5">
              <w:t> </w:t>
            </w:r>
          </w:p>
        </w:tc>
        <w:tc>
          <w:tcPr>
            <w:tcW w:w="4952" w:type="dxa"/>
            <w:shd w:val="clear" w:color="auto" w:fill="FFFFFF"/>
            <w:tcMar>
              <w:left w:w="28" w:type="dxa"/>
              <w:right w:w="28" w:type="dxa"/>
            </w:tcMar>
            <w:hideMark/>
          </w:tcPr>
          <w:p w14:paraId="41EFC587" w14:textId="77777777" w:rsidR="00D1061E" w:rsidRPr="00E76BB5" w:rsidRDefault="00D1061E" w:rsidP="00D1061E">
            <w:r w:rsidRPr="00E76BB5">
              <w:t>Итого расход условного топлива на производство тепловой энергии</w:t>
            </w:r>
          </w:p>
        </w:tc>
        <w:tc>
          <w:tcPr>
            <w:tcW w:w="1134" w:type="dxa"/>
            <w:shd w:val="clear" w:color="auto" w:fill="FFFFFF"/>
            <w:noWrap/>
            <w:tcMar>
              <w:left w:w="28" w:type="dxa"/>
              <w:right w:w="28" w:type="dxa"/>
            </w:tcMar>
            <w:hideMark/>
          </w:tcPr>
          <w:p w14:paraId="2679AF66" w14:textId="77777777" w:rsidR="00D1061E" w:rsidRPr="00E76BB5" w:rsidRDefault="00D1061E" w:rsidP="00D1061E">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54AB05A" w14:textId="77777777" w:rsidR="00D1061E" w:rsidRPr="00E76BB5" w:rsidRDefault="00D1061E" w:rsidP="00D1061E">
            <w:pPr>
              <w:jc w:val="center"/>
              <w:rPr>
                <w:sz w:val="22"/>
                <w:szCs w:val="22"/>
              </w:rPr>
            </w:pPr>
            <w:r w:rsidRPr="00E76BB5">
              <w:rPr>
                <w:sz w:val="22"/>
                <w:szCs w:val="22"/>
              </w:rPr>
              <w:t>37,66</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D5C2D6F" w14:textId="77777777" w:rsidR="00D1061E" w:rsidRPr="00E76BB5" w:rsidRDefault="00D1061E" w:rsidP="00D1061E">
            <w:pPr>
              <w:jc w:val="center"/>
              <w:rPr>
                <w:sz w:val="22"/>
                <w:szCs w:val="22"/>
              </w:rPr>
            </w:pPr>
            <w:r w:rsidRPr="00E76BB5">
              <w:rPr>
                <w:sz w:val="22"/>
                <w:szCs w:val="22"/>
              </w:rPr>
              <w:t>37,64</w:t>
            </w:r>
          </w:p>
        </w:tc>
      </w:tr>
      <w:tr w:rsidR="00D1061E" w:rsidRPr="00E76BB5" w14:paraId="1BACC20E" w14:textId="77777777" w:rsidTr="00D1061E">
        <w:trPr>
          <w:trHeight w:val="20"/>
        </w:trPr>
        <w:tc>
          <w:tcPr>
            <w:tcW w:w="873" w:type="dxa"/>
            <w:shd w:val="clear" w:color="auto" w:fill="FFFFFF"/>
            <w:noWrap/>
            <w:tcMar>
              <w:left w:w="28" w:type="dxa"/>
              <w:right w:w="28" w:type="dxa"/>
            </w:tcMar>
            <w:hideMark/>
          </w:tcPr>
          <w:p w14:paraId="226D8212" w14:textId="77777777" w:rsidR="00D1061E" w:rsidRPr="00E76BB5" w:rsidRDefault="00D1061E" w:rsidP="00D1061E">
            <w:pPr>
              <w:jc w:val="center"/>
            </w:pPr>
            <w:r w:rsidRPr="00E76BB5">
              <w:t>16</w:t>
            </w:r>
          </w:p>
        </w:tc>
        <w:tc>
          <w:tcPr>
            <w:tcW w:w="271" w:type="dxa"/>
            <w:shd w:val="clear" w:color="auto" w:fill="FFFFFF"/>
            <w:noWrap/>
            <w:tcMar>
              <w:left w:w="28" w:type="dxa"/>
              <w:right w:w="28" w:type="dxa"/>
            </w:tcMar>
            <w:hideMark/>
          </w:tcPr>
          <w:p w14:paraId="5E23B059" w14:textId="77777777" w:rsidR="00D1061E" w:rsidRPr="00E76BB5" w:rsidRDefault="00D1061E" w:rsidP="00D1061E">
            <w:r w:rsidRPr="00E76BB5">
              <w:t> </w:t>
            </w:r>
          </w:p>
        </w:tc>
        <w:tc>
          <w:tcPr>
            <w:tcW w:w="4952" w:type="dxa"/>
            <w:shd w:val="clear" w:color="auto" w:fill="FFFFFF"/>
            <w:tcMar>
              <w:left w:w="28" w:type="dxa"/>
              <w:right w:w="28" w:type="dxa"/>
            </w:tcMar>
            <w:hideMark/>
          </w:tcPr>
          <w:p w14:paraId="1A312EEF" w14:textId="77777777" w:rsidR="00D1061E" w:rsidRPr="00E76BB5" w:rsidRDefault="00D1061E" w:rsidP="00D1061E">
            <w:r w:rsidRPr="00E76BB5">
              <w:t>Расход т у.т., всего</w:t>
            </w:r>
          </w:p>
        </w:tc>
        <w:tc>
          <w:tcPr>
            <w:tcW w:w="1134" w:type="dxa"/>
            <w:shd w:val="clear" w:color="auto" w:fill="FFFFFF"/>
            <w:noWrap/>
            <w:tcMar>
              <w:left w:w="28" w:type="dxa"/>
              <w:right w:w="28" w:type="dxa"/>
            </w:tcMar>
            <w:hideMark/>
          </w:tcPr>
          <w:p w14:paraId="6BE2502D" w14:textId="77777777" w:rsidR="00D1061E" w:rsidRPr="00E76BB5" w:rsidRDefault="00D1061E" w:rsidP="00D1061E">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42AC7E1" w14:textId="77777777" w:rsidR="00D1061E" w:rsidRPr="00E76BB5" w:rsidRDefault="00D1061E" w:rsidP="00D1061E">
            <w:pPr>
              <w:jc w:val="center"/>
              <w:rPr>
                <w:sz w:val="22"/>
                <w:szCs w:val="22"/>
              </w:rPr>
            </w:pPr>
            <w:r w:rsidRPr="00E76BB5">
              <w:rPr>
                <w:sz w:val="22"/>
                <w:szCs w:val="22"/>
              </w:rPr>
              <w:t>2274,84</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842F48E" w14:textId="77777777" w:rsidR="00D1061E" w:rsidRPr="00E76BB5" w:rsidRDefault="00D1061E" w:rsidP="00D1061E">
            <w:pPr>
              <w:jc w:val="center"/>
              <w:rPr>
                <w:sz w:val="22"/>
                <w:szCs w:val="22"/>
              </w:rPr>
            </w:pPr>
            <w:r w:rsidRPr="00E76BB5">
              <w:rPr>
                <w:sz w:val="22"/>
                <w:szCs w:val="22"/>
              </w:rPr>
              <w:t>2560,27</w:t>
            </w:r>
          </w:p>
        </w:tc>
      </w:tr>
      <w:tr w:rsidR="00D1061E" w:rsidRPr="00E76BB5" w14:paraId="69C79CCF" w14:textId="77777777" w:rsidTr="00D1061E">
        <w:trPr>
          <w:trHeight w:val="20"/>
        </w:trPr>
        <w:tc>
          <w:tcPr>
            <w:tcW w:w="873" w:type="dxa"/>
            <w:shd w:val="clear" w:color="auto" w:fill="FFFFFF"/>
            <w:noWrap/>
            <w:tcMar>
              <w:left w:w="28" w:type="dxa"/>
              <w:right w:w="28" w:type="dxa"/>
            </w:tcMar>
            <w:hideMark/>
          </w:tcPr>
          <w:p w14:paraId="4D9D5E17" w14:textId="77777777" w:rsidR="00D1061E" w:rsidRPr="00E76BB5" w:rsidRDefault="00D1061E" w:rsidP="00D1061E">
            <w:pPr>
              <w:jc w:val="center"/>
            </w:pPr>
            <w:r w:rsidRPr="00E76BB5">
              <w:t>17</w:t>
            </w:r>
          </w:p>
        </w:tc>
        <w:tc>
          <w:tcPr>
            <w:tcW w:w="271" w:type="dxa"/>
            <w:shd w:val="clear" w:color="auto" w:fill="FFFFFF"/>
            <w:noWrap/>
            <w:tcMar>
              <w:left w:w="28" w:type="dxa"/>
              <w:right w:w="28" w:type="dxa"/>
            </w:tcMar>
            <w:hideMark/>
          </w:tcPr>
          <w:p w14:paraId="292F6B61" w14:textId="77777777" w:rsidR="00D1061E" w:rsidRPr="00E76BB5" w:rsidRDefault="00D1061E" w:rsidP="00D1061E">
            <w:r w:rsidRPr="00E76BB5">
              <w:t> </w:t>
            </w:r>
          </w:p>
        </w:tc>
        <w:tc>
          <w:tcPr>
            <w:tcW w:w="4952" w:type="dxa"/>
            <w:shd w:val="clear" w:color="auto" w:fill="FFFFFF"/>
            <w:tcMar>
              <w:left w:w="28" w:type="dxa"/>
              <w:right w:w="28" w:type="dxa"/>
            </w:tcMar>
            <w:hideMark/>
          </w:tcPr>
          <w:p w14:paraId="1B37259B" w14:textId="77777777" w:rsidR="00D1061E" w:rsidRPr="00E76BB5" w:rsidRDefault="00D1061E" w:rsidP="00D1061E">
            <w:r w:rsidRPr="00E76BB5">
              <w:t>Удельный вес расхода топлива на производство тепловой энергии (п. 15/п. 16)</w:t>
            </w:r>
          </w:p>
        </w:tc>
        <w:tc>
          <w:tcPr>
            <w:tcW w:w="1134" w:type="dxa"/>
            <w:shd w:val="clear" w:color="auto" w:fill="FFFFFF"/>
            <w:noWrap/>
            <w:tcMar>
              <w:left w:w="28" w:type="dxa"/>
              <w:right w:w="28" w:type="dxa"/>
            </w:tcMar>
            <w:hideMark/>
          </w:tcPr>
          <w:p w14:paraId="2DAA7C15"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0670421" w14:textId="77777777" w:rsidR="00D1061E" w:rsidRPr="00E76BB5" w:rsidRDefault="00D1061E" w:rsidP="00D1061E">
            <w:pPr>
              <w:jc w:val="center"/>
              <w:rPr>
                <w:sz w:val="22"/>
                <w:szCs w:val="22"/>
              </w:rPr>
            </w:pPr>
            <w:r w:rsidRPr="00E76BB5">
              <w:rPr>
                <w:sz w:val="22"/>
                <w:szCs w:val="22"/>
              </w:rPr>
              <w:t>1,66</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B1618F1" w14:textId="77777777" w:rsidR="00D1061E" w:rsidRPr="00E76BB5" w:rsidRDefault="00D1061E" w:rsidP="00D1061E">
            <w:pPr>
              <w:jc w:val="center"/>
              <w:rPr>
                <w:sz w:val="22"/>
                <w:szCs w:val="22"/>
              </w:rPr>
            </w:pPr>
            <w:r w:rsidRPr="00E76BB5">
              <w:rPr>
                <w:sz w:val="22"/>
                <w:szCs w:val="22"/>
              </w:rPr>
              <w:t>1,47018</w:t>
            </w:r>
          </w:p>
        </w:tc>
      </w:tr>
      <w:tr w:rsidR="00D1061E" w:rsidRPr="00E76BB5" w14:paraId="2A49143A" w14:textId="77777777" w:rsidTr="00D1061E">
        <w:trPr>
          <w:trHeight w:val="20"/>
        </w:trPr>
        <w:tc>
          <w:tcPr>
            <w:tcW w:w="873" w:type="dxa"/>
            <w:shd w:val="clear" w:color="auto" w:fill="FFFFFF"/>
            <w:noWrap/>
            <w:tcMar>
              <w:left w:w="28" w:type="dxa"/>
              <w:right w:w="28" w:type="dxa"/>
            </w:tcMar>
            <w:hideMark/>
          </w:tcPr>
          <w:p w14:paraId="29D78F74" w14:textId="77777777" w:rsidR="00D1061E" w:rsidRPr="00E76BB5" w:rsidRDefault="00D1061E" w:rsidP="00D1061E">
            <w:pPr>
              <w:jc w:val="center"/>
            </w:pPr>
            <w:r w:rsidRPr="00E76BB5">
              <w:t>18</w:t>
            </w:r>
          </w:p>
        </w:tc>
        <w:tc>
          <w:tcPr>
            <w:tcW w:w="271" w:type="dxa"/>
            <w:shd w:val="clear" w:color="auto" w:fill="FFFFFF"/>
            <w:noWrap/>
            <w:tcMar>
              <w:left w:w="28" w:type="dxa"/>
              <w:right w:w="28" w:type="dxa"/>
            </w:tcMar>
            <w:hideMark/>
          </w:tcPr>
          <w:p w14:paraId="4DA70CA9" w14:textId="77777777" w:rsidR="00D1061E" w:rsidRPr="00E76BB5" w:rsidRDefault="00D1061E" w:rsidP="00D1061E">
            <w:r w:rsidRPr="00E76BB5">
              <w:t> </w:t>
            </w:r>
          </w:p>
        </w:tc>
        <w:tc>
          <w:tcPr>
            <w:tcW w:w="4952" w:type="dxa"/>
            <w:shd w:val="clear" w:color="auto" w:fill="FFFFFF"/>
            <w:tcMar>
              <w:left w:w="28" w:type="dxa"/>
              <w:right w:w="28" w:type="dxa"/>
            </w:tcMar>
            <w:hideMark/>
          </w:tcPr>
          <w:p w14:paraId="1C9DA017" w14:textId="77777777" w:rsidR="00D1061E" w:rsidRPr="00E76BB5" w:rsidRDefault="00D1061E" w:rsidP="00D1061E">
            <w:r w:rsidRPr="00E76BB5">
              <w:t>Расход условного топлива</w:t>
            </w:r>
          </w:p>
        </w:tc>
        <w:tc>
          <w:tcPr>
            <w:tcW w:w="1134" w:type="dxa"/>
            <w:shd w:val="clear" w:color="auto" w:fill="FFFFFF"/>
            <w:noWrap/>
            <w:tcMar>
              <w:left w:w="28" w:type="dxa"/>
              <w:right w:w="28" w:type="dxa"/>
            </w:tcMar>
            <w:hideMark/>
          </w:tcPr>
          <w:p w14:paraId="66134D06" w14:textId="77777777" w:rsidR="00D1061E" w:rsidRPr="00E76BB5" w:rsidRDefault="00D1061E" w:rsidP="00D1061E">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D7EC1A4" w14:textId="77777777" w:rsidR="00D1061E" w:rsidRPr="00E76BB5" w:rsidRDefault="00D1061E" w:rsidP="00D1061E">
            <w:pPr>
              <w:jc w:val="center"/>
              <w:rPr>
                <w:sz w:val="22"/>
                <w:szCs w:val="22"/>
              </w:rPr>
            </w:pPr>
            <w:r w:rsidRPr="00E76BB5">
              <w:rPr>
                <w:sz w:val="22"/>
                <w:szCs w:val="22"/>
              </w:rPr>
              <w:t>2274,84</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2D7579D" w14:textId="77777777" w:rsidR="00D1061E" w:rsidRPr="00E76BB5" w:rsidRDefault="00D1061E" w:rsidP="00D1061E">
            <w:pPr>
              <w:jc w:val="center"/>
              <w:rPr>
                <w:sz w:val="22"/>
                <w:szCs w:val="22"/>
              </w:rPr>
            </w:pPr>
            <w:r w:rsidRPr="00E76BB5">
              <w:rPr>
                <w:sz w:val="22"/>
                <w:szCs w:val="22"/>
              </w:rPr>
              <w:t>2560,27</w:t>
            </w:r>
          </w:p>
        </w:tc>
      </w:tr>
      <w:tr w:rsidR="00D1061E" w:rsidRPr="00E76BB5" w14:paraId="728D7EC9" w14:textId="77777777" w:rsidTr="00D1061E">
        <w:trPr>
          <w:trHeight w:val="20"/>
        </w:trPr>
        <w:tc>
          <w:tcPr>
            <w:tcW w:w="873" w:type="dxa"/>
            <w:shd w:val="clear" w:color="auto" w:fill="FFFFFF"/>
            <w:noWrap/>
            <w:tcMar>
              <w:left w:w="28" w:type="dxa"/>
              <w:right w:w="28" w:type="dxa"/>
            </w:tcMar>
            <w:hideMark/>
          </w:tcPr>
          <w:p w14:paraId="5099C804" w14:textId="77777777" w:rsidR="00D1061E" w:rsidRPr="00E76BB5" w:rsidRDefault="00D1061E" w:rsidP="00D1061E">
            <w:pPr>
              <w:jc w:val="center"/>
            </w:pPr>
            <w:r w:rsidRPr="00E76BB5">
              <w:t>18.1</w:t>
            </w:r>
          </w:p>
        </w:tc>
        <w:tc>
          <w:tcPr>
            <w:tcW w:w="271" w:type="dxa"/>
            <w:shd w:val="clear" w:color="auto" w:fill="FFFFFF"/>
            <w:noWrap/>
            <w:tcMar>
              <w:left w:w="28" w:type="dxa"/>
              <w:right w:w="28" w:type="dxa"/>
            </w:tcMar>
            <w:hideMark/>
          </w:tcPr>
          <w:p w14:paraId="369B1E37" w14:textId="77777777" w:rsidR="00D1061E" w:rsidRPr="00E76BB5" w:rsidRDefault="00D1061E" w:rsidP="00D1061E">
            <w:r w:rsidRPr="00E76BB5">
              <w:t> </w:t>
            </w:r>
          </w:p>
        </w:tc>
        <w:tc>
          <w:tcPr>
            <w:tcW w:w="4952" w:type="dxa"/>
            <w:shd w:val="clear" w:color="auto" w:fill="FFFFFF"/>
            <w:tcMar>
              <w:left w:w="28" w:type="dxa"/>
              <w:right w:w="28" w:type="dxa"/>
            </w:tcMar>
            <w:hideMark/>
          </w:tcPr>
          <w:p w14:paraId="77E2F8DF" w14:textId="77777777" w:rsidR="00D1061E" w:rsidRPr="00E76BB5" w:rsidRDefault="00D1061E" w:rsidP="00D1061E">
            <w:pPr>
              <w:ind w:firstLineChars="100" w:firstLine="240"/>
            </w:pPr>
            <w:r w:rsidRPr="00E76BB5">
              <w:t>уголь всего, в том числе:</w:t>
            </w:r>
          </w:p>
        </w:tc>
        <w:tc>
          <w:tcPr>
            <w:tcW w:w="1134" w:type="dxa"/>
            <w:shd w:val="clear" w:color="auto" w:fill="FFFFFF"/>
            <w:noWrap/>
            <w:tcMar>
              <w:left w:w="28" w:type="dxa"/>
              <w:right w:w="28" w:type="dxa"/>
            </w:tcMar>
            <w:hideMark/>
          </w:tcPr>
          <w:p w14:paraId="59727B7F" w14:textId="77777777" w:rsidR="00D1061E" w:rsidRPr="00E76BB5" w:rsidRDefault="00D1061E" w:rsidP="00D1061E">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7F893FA" w14:textId="77777777" w:rsidR="00D1061E" w:rsidRPr="00E76BB5" w:rsidRDefault="00D1061E" w:rsidP="00D1061E">
            <w:pPr>
              <w:jc w:val="center"/>
              <w:rPr>
                <w:sz w:val="22"/>
                <w:szCs w:val="22"/>
              </w:rPr>
            </w:pPr>
            <w:r w:rsidRPr="00E76BB5">
              <w:rPr>
                <w:sz w:val="22"/>
                <w:szCs w:val="22"/>
              </w:rPr>
              <w:t>2263,46</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6519352" w14:textId="77777777" w:rsidR="00D1061E" w:rsidRPr="00E76BB5" w:rsidRDefault="00D1061E" w:rsidP="00D1061E">
            <w:pPr>
              <w:jc w:val="center"/>
              <w:rPr>
                <w:sz w:val="22"/>
                <w:szCs w:val="22"/>
              </w:rPr>
            </w:pPr>
            <w:r w:rsidRPr="00E76BB5">
              <w:rPr>
                <w:sz w:val="22"/>
                <w:szCs w:val="22"/>
              </w:rPr>
              <w:t>2547,72</w:t>
            </w:r>
          </w:p>
        </w:tc>
      </w:tr>
      <w:tr w:rsidR="00D1061E" w:rsidRPr="00E76BB5" w14:paraId="216DEBA8" w14:textId="77777777" w:rsidTr="00D1061E">
        <w:trPr>
          <w:trHeight w:val="20"/>
        </w:trPr>
        <w:tc>
          <w:tcPr>
            <w:tcW w:w="873" w:type="dxa"/>
            <w:shd w:val="clear" w:color="auto" w:fill="FFFFFF"/>
            <w:noWrap/>
            <w:tcMar>
              <w:left w:w="28" w:type="dxa"/>
              <w:right w:w="28" w:type="dxa"/>
            </w:tcMar>
            <w:hideMark/>
          </w:tcPr>
          <w:p w14:paraId="3945E898" w14:textId="77777777" w:rsidR="00D1061E" w:rsidRPr="00E76BB5" w:rsidRDefault="00D1061E" w:rsidP="00D1061E">
            <w:pPr>
              <w:jc w:val="center"/>
            </w:pPr>
            <w:r w:rsidRPr="00E76BB5">
              <w:t> </w:t>
            </w:r>
          </w:p>
        </w:tc>
        <w:tc>
          <w:tcPr>
            <w:tcW w:w="271" w:type="dxa"/>
            <w:shd w:val="clear" w:color="auto" w:fill="FFFFFF"/>
            <w:noWrap/>
            <w:tcMar>
              <w:left w:w="28" w:type="dxa"/>
              <w:right w:w="28" w:type="dxa"/>
            </w:tcMar>
            <w:hideMark/>
          </w:tcPr>
          <w:p w14:paraId="49F8E78F" w14:textId="77777777" w:rsidR="00D1061E" w:rsidRPr="00E76BB5" w:rsidRDefault="00D1061E" w:rsidP="00D1061E">
            <w:r w:rsidRPr="00E76BB5">
              <w:t> </w:t>
            </w:r>
          </w:p>
        </w:tc>
        <w:tc>
          <w:tcPr>
            <w:tcW w:w="4952" w:type="dxa"/>
            <w:shd w:val="clear" w:color="auto" w:fill="FFFFFF"/>
            <w:tcMar>
              <w:left w:w="28" w:type="dxa"/>
              <w:right w:w="28" w:type="dxa"/>
            </w:tcMar>
            <w:hideMark/>
          </w:tcPr>
          <w:p w14:paraId="6CD838B5" w14:textId="77777777" w:rsidR="00D1061E" w:rsidRPr="00E76BB5" w:rsidRDefault="00D1061E" w:rsidP="00D1061E">
            <w:r w:rsidRPr="00E76BB5">
              <w:t> </w:t>
            </w:r>
          </w:p>
        </w:tc>
        <w:tc>
          <w:tcPr>
            <w:tcW w:w="1134" w:type="dxa"/>
            <w:shd w:val="clear" w:color="auto" w:fill="FFFFFF"/>
            <w:noWrap/>
            <w:tcMar>
              <w:left w:w="28" w:type="dxa"/>
              <w:right w:w="28" w:type="dxa"/>
            </w:tcMar>
            <w:hideMark/>
          </w:tcPr>
          <w:p w14:paraId="3E0456D7"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7843CEA"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721A96F" w14:textId="77777777" w:rsidR="00D1061E" w:rsidRPr="00E76BB5" w:rsidRDefault="00D1061E" w:rsidP="00D1061E">
            <w:pPr>
              <w:jc w:val="center"/>
              <w:rPr>
                <w:sz w:val="22"/>
                <w:szCs w:val="22"/>
              </w:rPr>
            </w:pPr>
            <w:r w:rsidRPr="00E76BB5">
              <w:rPr>
                <w:sz w:val="22"/>
                <w:szCs w:val="22"/>
              </w:rPr>
              <w:t>0,00</w:t>
            </w:r>
          </w:p>
        </w:tc>
      </w:tr>
      <w:tr w:rsidR="00D1061E" w:rsidRPr="00E76BB5" w14:paraId="5C07ECD3" w14:textId="77777777" w:rsidTr="00D1061E">
        <w:trPr>
          <w:trHeight w:val="20"/>
        </w:trPr>
        <w:tc>
          <w:tcPr>
            <w:tcW w:w="873" w:type="dxa"/>
            <w:shd w:val="clear" w:color="auto" w:fill="FFFFFF"/>
            <w:noWrap/>
            <w:tcMar>
              <w:left w:w="28" w:type="dxa"/>
              <w:right w:w="28" w:type="dxa"/>
            </w:tcMar>
            <w:hideMark/>
          </w:tcPr>
          <w:p w14:paraId="10F647D4" w14:textId="77777777" w:rsidR="00D1061E" w:rsidRPr="00E76BB5" w:rsidRDefault="00D1061E" w:rsidP="00D1061E">
            <w:pPr>
              <w:jc w:val="center"/>
            </w:pPr>
            <w:r w:rsidRPr="00E76BB5">
              <w:t>18.2</w:t>
            </w:r>
          </w:p>
        </w:tc>
        <w:tc>
          <w:tcPr>
            <w:tcW w:w="271" w:type="dxa"/>
            <w:shd w:val="clear" w:color="auto" w:fill="FFFFFF"/>
            <w:noWrap/>
            <w:tcMar>
              <w:left w:w="28" w:type="dxa"/>
              <w:right w:w="28" w:type="dxa"/>
            </w:tcMar>
            <w:hideMark/>
          </w:tcPr>
          <w:p w14:paraId="532E418B" w14:textId="77777777" w:rsidR="00D1061E" w:rsidRPr="00E76BB5" w:rsidRDefault="00D1061E" w:rsidP="00D1061E">
            <w:r w:rsidRPr="00E76BB5">
              <w:t> </w:t>
            </w:r>
          </w:p>
        </w:tc>
        <w:tc>
          <w:tcPr>
            <w:tcW w:w="4952" w:type="dxa"/>
            <w:shd w:val="clear" w:color="auto" w:fill="FFFFFF"/>
            <w:tcMar>
              <w:left w:w="28" w:type="dxa"/>
              <w:right w:w="28" w:type="dxa"/>
            </w:tcMar>
            <w:hideMark/>
          </w:tcPr>
          <w:p w14:paraId="30954DCF" w14:textId="77777777" w:rsidR="00D1061E" w:rsidRPr="00E76BB5" w:rsidRDefault="00D1061E" w:rsidP="00D1061E">
            <w:pPr>
              <w:ind w:firstLineChars="100" w:firstLine="240"/>
            </w:pPr>
            <w:r w:rsidRPr="00E76BB5">
              <w:t>мазут</w:t>
            </w:r>
          </w:p>
        </w:tc>
        <w:tc>
          <w:tcPr>
            <w:tcW w:w="1134" w:type="dxa"/>
            <w:shd w:val="clear" w:color="auto" w:fill="FFFFFF"/>
            <w:noWrap/>
            <w:tcMar>
              <w:left w:w="28" w:type="dxa"/>
              <w:right w:w="28" w:type="dxa"/>
            </w:tcMar>
            <w:hideMark/>
          </w:tcPr>
          <w:p w14:paraId="6AD6CFA5" w14:textId="77777777" w:rsidR="00D1061E" w:rsidRPr="00E76BB5" w:rsidRDefault="00D1061E" w:rsidP="00D1061E">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DE8D7CA" w14:textId="77777777" w:rsidR="00D1061E" w:rsidRPr="00E76BB5" w:rsidRDefault="00D1061E" w:rsidP="00D1061E">
            <w:pPr>
              <w:jc w:val="center"/>
              <w:rPr>
                <w:sz w:val="22"/>
                <w:szCs w:val="22"/>
              </w:rPr>
            </w:pPr>
            <w:r w:rsidRPr="00E76BB5">
              <w:rPr>
                <w:sz w:val="22"/>
                <w:szCs w:val="22"/>
              </w:rPr>
              <w:t>11,37</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8AB3B1E" w14:textId="77777777" w:rsidR="00D1061E" w:rsidRPr="00E76BB5" w:rsidRDefault="00D1061E" w:rsidP="00D1061E">
            <w:pPr>
              <w:jc w:val="center"/>
              <w:rPr>
                <w:sz w:val="22"/>
                <w:szCs w:val="22"/>
              </w:rPr>
            </w:pPr>
            <w:r w:rsidRPr="00E76BB5">
              <w:rPr>
                <w:sz w:val="22"/>
                <w:szCs w:val="22"/>
              </w:rPr>
              <w:t>12,55</w:t>
            </w:r>
          </w:p>
        </w:tc>
      </w:tr>
      <w:tr w:rsidR="00D1061E" w:rsidRPr="00E76BB5" w14:paraId="0A2FC029" w14:textId="77777777" w:rsidTr="00D1061E">
        <w:trPr>
          <w:trHeight w:val="20"/>
        </w:trPr>
        <w:tc>
          <w:tcPr>
            <w:tcW w:w="873" w:type="dxa"/>
            <w:shd w:val="clear" w:color="auto" w:fill="FFFFFF"/>
            <w:noWrap/>
            <w:tcMar>
              <w:left w:w="28" w:type="dxa"/>
              <w:right w:w="28" w:type="dxa"/>
            </w:tcMar>
            <w:hideMark/>
          </w:tcPr>
          <w:p w14:paraId="37154F77" w14:textId="77777777" w:rsidR="00D1061E" w:rsidRPr="00E76BB5" w:rsidRDefault="00D1061E" w:rsidP="00D1061E">
            <w:pPr>
              <w:jc w:val="center"/>
            </w:pPr>
            <w:r w:rsidRPr="00E76BB5">
              <w:t>18.3</w:t>
            </w:r>
          </w:p>
        </w:tc>
        <w:tc>
          <w:tcPr>
            <w:tcW w:w="271" w:type="dxa"/>
            <w:shd w:val="clear" w:color="auto" w:fill="FFFFFF"/>
            <w:noWrap/>
            <w:tcMar>
              <w:left w:w="28" w:type="dxa"/>
              <w:right w:w="28" w:type="dxa"/>
            </w:tcMar>
            <w:hideMark/>
          </w:tcPr>
          <w:p w14:paraId="479668E3" w14:textId="77777777" w:rsidR="00D1061E" w:rsidRPr="00E76BB5" w:rsidRDefault="00D1061E" w:rsidP="00D1061E">
            <w:r w:rsidRPr="00E76BB5">
              <w:t> </w:t>
            </w:r>
          </w:p>
        </w:tc>
        <w:tc>
          <w:tcPr>
            <w:tcW w:w="4952" w:type="dxa"/>
            <w:shd w:val="clear" w:color="auto" w:fill="FFFFFF"/>
            <w:tcMar>
              <w:left w:w="28" w:type="dxa"/>
              <w:right w:w="28" w:type="dxa"/>
            </w:tcMar>
            <w:hideMark/>
          </w:tcPr>
          <w:p w14:paraId="7042B271" w14:textId="77777777" w:rsidR="00D1061E" w:rsidRPr="00E76BB5" w:rsidRDefault="00D1061E" w:rsidP="00D1061E">
            <w:pPr>
              <w:ind w:firstLineChars="100" w:firstLine="240"/>
            </w:pPr>
            <w:r w:rsidRPr="00E76BB5">
              <w:t>газ всего, в том числе:</w:t>
            </w:r>
          </w:p>
        </w:tc>
        <w:tc>
          <w:tcPr>
            <w:tcW w:w="1134" w:type="dxa"/>
            <w:shd w:val="clear" w:color="auto" w:fill="FFFFFF"/>
            <w:noWrap/>
            <w:tcMar>
              <w:left w:w="28" w:type="dxa"/>
              <w:right w:w="28" w:type="dxa"/>
            </w:tcMar>
            <w:hideMark/>
          </w:tcPr>
          <w:p w14:paraId="49C47B0F" w14:textId="77777777" w:rsidR="00D1061E" w:rsidRPr="00E76BB5" w:rsidRDefault="00D1061E" w:rsidP="00D1061E">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1B1B868"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9FC2BF8" w14:textId="77777777" w:rsidR="00D1061E" w:rsidRPr="00E76BB5" w:rsidRDefault="00D1061E" w:rsidP="00D1061E">
            <w:pPr>
              <w:jc w:val="center"/>
              <w:rPr>
                <w:sz w:val="22"/>
                <w:szCs w:val="22"/>
              </w:rPr>
            </w:pPr>
            <w:r w:rsidRPr="00E76BB5">
              <w:rPr>
                <w:sz w:val="22"/>
                <w:szCs w:val="22"/>
              </w:rPr>
              <w:t>0,00</w:t>
            </w:r>
          </w:p>
        </w:tc>
      </w:tr>
      <w:tr w:rsidR="00D1061E" w:rsidRPr="00E76BB5" w14:paraId="7B81BC05" w14:textId="77777777" w:rsidTr="00D1061E">
        <w:trPr>
          <w:trHeight w:val="20"/>
        </w:trPr>
        <w:tc>
          <w:tcPr>
            <w:tcW w:w="873" w:type="dxa"/>
            <w:shd w:val="clear" w:color="auto" w:fill="FFFFFF"/>
            <w:noWrap/>
            <w:tcMar>
              <w:left w:w="28" w:type="dxa"/>
              <w:right w:w="28" w:type="dxa"/>
            </w:tcMar>
            <w:hideMark/>
          </w:tcPr>
          <w:p w14:paraId="64EB8A0F" w14:textId="77777777" w:rsidR="00D1061E" w:rsidRPr="00E76BB5" w:rsidRDefault="00D1061E" w:rsidP="00D1061E">
            <w:pPr>
              <w:jc w:val="center"/>
            </w:pPr>
            <w:r w:rsidRPr="00E76BB5">
              <w:t>18.3.1</w:t>
            </w:r>
          </w:p>
        </w:tc>
        <w:tc>
          <w:tcPr>
            <w:tcW w:w="271" w:type="dxa"/>
            <w:shd w:val="clear" w:color="auto" w:fill="FFFFFF"/>
            <w:noWrap/>
            <w:tcMar>
              <w:left w:w="28" w:type="dxa"/>
              <w:right w:w="28" w:type="dxa"/>
            </w:tcMar>
            <w:hideMark/>
          </w:tcPr>
          <w:p w14:paraId="3B1C3EE3" w14:textId="77777777" w:rsidR="00D1061E" w:rsidRPr="00E76BB5" w:rsidRDefault="00D1061E" w:rsidP="00D1061E">
            <w:r w:rsidRPr="00E76BB5">
              <w:t> </w:t>
            </w:r>
          </w:p>
        </w:tc>
        <w:tc>
          <w:tcPr>
            <w:tcW w:w="4952" w:type="dxa"/>
            <w:shd w:val="clear" w:color="auto" w:fill="FFFFFF"/>
            <w:tcMar>
              <w:left w:w="28" w:type="dxa"/>
              <w:right w:w="28" w:type="dxa"/>
            </w:tcMar>
            <w:hideMark/>
          </w:tcPr>
          <w:p w14:paraId="45A55159" w14:textId="77777777" w:rsidR="00D1061E" w:rsidRPr="00E76BB5" w:rsidRDefault="00D1061E" w:rsidP="00D1061E">
            <w:pPr>
              <w:ind w:firstLineChars="200" w:firstLine="480"/>
            </w:pPr>
            <w:r w:rsidRPr="00E76BB5">
              <w:t>газ лимитный</w:t>
            </w:r>
          </w:p>
        </w:tc>
        <w:tc>
          <w:tcPr>
            <w:tcW w:w="1134" w:type="dxa"/>
            <w:shd w:val="clear" w:color="auto" w:fill="FFFFFF"/>
            <w:noWrap/>
            <w:tcMar>
              <w:left w:w="28" w:type="dxa"/>
              <w:right w:w="28" w:type="dxa"/>
            </w:tcMar>
            <w:hideMark/>
          </w:tcPr>
          <w:p w14:paraId="722E96B9" w14:textId="77777777" w:rsidR="00D1061E" w:rsidRPr="00E76BB5" w:rsidRDefault="00D1061E" w:rsidP="00D1061E">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0593DC8"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AA3DDD2" w14:textId="77777777" w:rsidR="00D1061E" w:rsidRPr="00E76BB5" w:rsidRDefault="00D1061E" w:rsidP="00D1061E">
            <w:pPr>
              <w:jc w:val="center"/>
              <w:rPr>
                <w:sz w:val="22"/>
                <w:szCs w:val="22"/>
              </w:rPr>
            </w:pPr>
            <w:r w:rsidRPr="00E76BB5">
              <w:rPr>
                <w:sz w:val="22"/>
                <w:szCs w:val="22"/>
              </w:rPr>
              <w:t>0,00</w:t>
            </w:r>
          </w:p>
        </w:tc>
      </w:tr>
      <w:tr w:rsidR="00D1061E" w:rsidRPr="00E76BB5" w14:paraId="23CEBFA9" w14:textId="77777777" w:rsidTr="00D1061E">
        <w:trPr>
          <w:trHeight w:val="20"/>
        </w:trPr>
        <w:tc>
          <w:tcPr>
            <w:tcW w:w="873" w:type="dxa"/>
            <w:shd w:val="clear" w:color="auto" w:fill="FFFFFF"/>
            <w:noWrap/>
            <w:tcMar>
              <w:left w:w="28" w:type="dxa"/>
              <w:right w:w="28" w:type="dxa"/>
            </w:tcMar>
            <w:hideMark/>
          </w:tcPr>
          <w:p w14:paraId="3B170846" w14:textId="77777777" w:rsidR="00D1061E" w:rsidRPr="00E76BB5" w:rsidRDefault="00D1061E" w:rsidP="00D1061E">
            <w:pPr>
              <w:jc w:val="center"/>
            </w:pPr>
            <w:r w:rsidRPr="00E76BB5">
              <w:t>18.3.2</w:t>
            </w:r>
          </w:p>
        </w:tc>
        <w:tc>
          <w:tcPr>
            <w:tcW w:w="271" w:type="dxa"/>
            <w:shd w:val="clear" w:color="auto" w:fill="FFFFFF"/>
            <w:noWrap/>
            <w:tcMar>
              <w:left w:w="28" w:type="dxa"/>
              <w:right w:w="28" w:type="dxa"/>
            </w:tcMar>
            <w:hideMark/>
          </w:tcPr>
          <w:p w14:paraId="7DA53407" w14:textId="77777777" w:rsidR="00D1061E" w:rsidRPr="00E76BB5" w:rsidRDefault="00D1061E" w:rsidP="00D1061E">
            <w:r w:rsidRPr="00E76BB5">
              <w:t> </w:t>
            </w:r>
          </w:p>
        </w:tc>
        <w:tc>
          <w:tcPr>
            <w:tcW w:w="4952" w:type="dxa"/>
            <w:shd w:val="clear" w:color="auto" w:fill="FFFFFF"/>
            <w:tcMar>
              <w:left w:w="28" w:type="dxa"/>
              <w:right w:w="28" w:type="dxa"/>
            </w:tcMar>
            <w:hideMark/>
          </w:tcPr>
          <w:p w14:paraId="45C9DF23" w14:textId="77777777" w:rsidR="00D1061E" w:rsidRPr="00E76BB5" w:rsidRDefault="00D1061E" w:rsidP="00D1061E">
            <w:pPr>
              <w:ind w:firstLineChars="200" w:firstLine="480"/>
            </w:pPr>
            <w:r w:rsidRPr="00E76BB5">
              <w:t>газ сверхлимитный</w:t>
            </w:r>
          </w:p>
        </w:tc>
        <w:tc>
          <w:tcPr>
            <w:tcW w:w="1134" w:type="dxa"/>
            <w:shd w:val="clear" w:color="auto" w:fill="FFFFFF"/>
            <w:noWrap/>
            <w:tcMar>
              <w:left w:w="28" w:type="dxa"/>
              <w:right w:w="28" w:type="dxa"/>
            </w:tcMar>
            <w:hideMark/>
          </w:tcPr>
          <w:p w14:paraId="6C821F73" w14:textId="77777777" w:rsidR="00D1061E" w:rsidRPr="00E76BB5" w:rsidRDefault="00D1061E" w:rsidP="00D1061E">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6FD6188"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19387D4" w14:textId="77777777" w:rsidR="00D1061E" w:rsidRPr="00E76BB5" w:rsidRDefault="00D1061E" w:rsidP="00D1061E">
            <w:pPr>
              <w:jc w:val="center"/>
              <w:rPr>
                <w:sz w:val="22"/>
                <w:szCs w:val="22"/>
              </w:rPr>
            </w:pPr>
            <w:r w:rsidRPr="00E76BB5">
              <w:rPr>
                <w:sz w:val="22"/>
                <w:szCs w:val="22"/>
              </w:rPr>
              <w:t>0,00</w:t>
            </w:r>
          </w:p>
        </w:tc>
      </w:tr>
      <w:tr w:rsidR="00D1061E" w:rsidRPr="00E76BB5" w14:paraId="65580E34" w14:textId="77777777" w:rsidTr="00D1061E">
        <w:trPr>
          <w:trHeight w:val="20"/>
        </w:trPr>
        <w:tc>
          <w:tcPr>
            <w:tcW w:w="873" w:type="dxa"/>
            <w:shd w:val="clear" w:color="auto" w:fill="FFFFFF"/>
            <w:noWrap/>
            <w:tcMar>
              <w:left w:w="28" w:type="dxa"/>
              <w:right w:w="28" w:type="dxa"/>
            </w:tcMar>
            <w:hideMark/>
          </w:tcPr>
          <w:p w14:paraId="4D9B8299" w14:textId="77777777" w:rsidR="00D1061E" w:rsidRPr="00E76BB5" w:rsidRDefault="00D1061E" w:rsidP="00D1061E">
            <w:pPr>
              <w:jc w:val="center"/>
            </w:pPr>
            <w:r w:rsidRPr="00E76BB5">
              <w:t>18.3.3</w:t>
            </w:r>
          </w:p>
        </w:tc>
        <w:tc>
          <w:tcPr>
            <w:tcW w:w="271" w:type="dxa"/>
            <w:shd w:val="clear" w:color="auto" w:fill="FFFFFF"/>
            <w:noWrap/>
            <w:tcMar>
              <w:left w:w="28" w:type="dxa"/>
              <w:right w:w="28" w:type="dxa"/>
            </w:tcMar>
            <w:hideMark/>
          </w:tcPr>
          <w:p w14:paraId="61EDF701" w14:textId="77777777" w:rsidR="00D1061E" w:rsidRPr="00E76BB5" w:rsidRDefault="00D1061E" w:rsidP="00D1061E">
            <w:r w:rsidRPr="00E76BB5">
              <w:t> </w:t>
            </w:r>
          </w:p>
        </w:tc>
        <w:tc>
          <w:tcPr>
            <w:tcW w:w="4952" w:type="dxa"/>
            <w:shd w:val="clear" w:color="auto" w:fill="FFFFFF"/>
            <w:tcMar>
              <w:left w:w="28" w:type="dxa"/>
              <w:right w:w="28" w:type="dxa"/>
            </w:tcMar>
            <w:hideMark/>
          </w:tcPr>
          <w:p w14:paraId="0129CFE3" w14:textId="77777777" w:rsidR="00D1061E" w:rsidRPr="00E76BB5" w:rsidRDefault="00D1061E" w:rsidP="00D1061E">
            <w:pPr>
              <w:ind w:firstLineChars="200" w:firstLine="480"/>
            </w:pPr>
            <w:r w:rsidRPr="00E76BB5">
              <w:t>газ коммерческий</w:t>
            </w:r>
          </w:p>
        </w:tc>
        <w:tc>
          <w:tcPr>
            <w:tcW w:w="1134" w:type="dxa"/>
            <w:shd w:val="clear" w:color="auto" w:fill="FFFFFF"/>
            <w:noWrap/>
            <w:tcMar>
              <w:left w:w="28" w:type="dxa"/>
              <w:right w:w="28" w:type="dxa"/>
            </w:tcMar>
            <w:hideMark/>
          </w:tcPr>
          <w:p w14:paraId="3C18E7DE" w14:textId="77777777" w:rsidR="00D1061E" w:rsidRPr="00E76BB5" w:rsidRDefault="00D1061E" w:rsidP="00D1061E">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2841687"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061070B" w14:textId="77777777" w:rsidR="00D1061E" w:rsidRPr="00E76BB5" w:rsidRDefault="00D1061E" w:rsidP="00D1061E">
            <w:pPr>
              <w:jc w:val="center"/>
              <w:rPr>
                <w:sz w:val="22"/>
                <w:szCs w:val="22"/>
              </w:rPr>
            </w:pPr>
            <w:r w:rsidRPr="00E76BB5">
              <w:rPr>
                <w:sz w:val="22"/>
                <w:szCs w:val="22"/>
              </w:rPr>
              <w:t>0,00</w:t>
            </w:r>
          </w:p>
        </w:tc>
      </w:tr>
      <w:tr w:rsidR="00D1061E" w:rsidRPr="00E76BB5" w14:paraId="45842F3D" w14:textId="77777777" w:rsidTr="00D1061E">
        <w:trPr>
          <w:trHeight w:val="20"/>
        </w:trPr>
        <w:tc>
          <w:tcPr>
            <w:tcW w:w="873" w:type="dxa"/>
            <w:shd w:val="clear" w:color="auto" w:fill="FFFFFF"/>
            <w:noWrap/>
            <w:tcMar>
              <w:left w:w="28" w:type="dxa"/>
              <w:right w:w="28" w:type="dxa"/>
            </w:tcMar>
            <w:hideMark/>
          </w:tcPr>
          <w:p w14:paraId="7E25DF97" w14:textId="77777777" w:rsidR="00D1061E" w:rsidRPr="00E76BB5" w:rsidRDefault="00D1061E" w:rsidP="00D1061E">
            <w:pPr>
              <w:jc w:val="center"/>
            </w:pPr>
            <w:r w:rsidRPr="00E76BB5">
              <w:t>18.4</w:t>
            </w:r>
          </w:p>
        </w:tc>
        <w:tc>
          <w:tcPr>
            <w:tcW w:w="271" w:type="dxa"/>
            <w:shd w:val="clear" w:color="auto" w:fill="FFFFFF"/>
            <w:noWrap/>
            <w:tcMar>
              <w:left w:w="28" w:type="dxa"/>
              <w:right w:w="28" w:type="dxa"/>
            </w:tcMar>
            <w:hideMark/>
          </w:tcPr>
          <w:p w14:paraId="0DFFA9FB" w14:textId="77777777" w:rsidR="00D1061E" w:rsidRPr="00E76BB5" w:rsidRDefault="00D1061E" w:rsidP="00D1061E">
            <w:r w:rsidRPr="00E76BB5">
              <w:t> </w:t>
            </w:r>
          </w:p>
        </w:tc>
        <w:tc>
          <w:tcPr>
            <w:tcW w:w="4952" w:type="dxa"/>
            <w:shd w:val="clear" w:color="auto" w:fill="FFFFFF"/>
            <w:tcMar>
              <w:left w:w="28" w:type="dxa"/>
              <w:right w:w="28" w:type="dxa"/>
            </w:tcMar>
            <w:hideMark/>
          </w:tcPr>
          <w:p w14:paraId="2428BB0E" w14:textId="77777777" w:rsidR="00D1061E" w:rsidRPr="00E76BB5" w:rsidRDefault="00D1061E" w:rsidP="00D1061E">
            <w:pPr>
              <w:ind w:firstLineChars="100" w:firstLine="240"/>
            </w:pPr>
            <w:r w:rsidRPr="00E76BB5">
              <w:t>др. виды топлива</w:t>
            </w:r>
          </w:p>
        </w:tc>
        <w:tc>
          <w:tcPr>
            <w:tcW w:w="1134" w:type="dxa"/>
            <w:shd w:val="clear" w:color="auto" w:fill="FFFFFF"/>
            <w:noWrap/>
            <w:tcMar>
              <w:left w:w="28" w:type="dxa"/>
              <w:right w:w="28" w:type="dxa"/>
            </w:tcMar>
            <w:hideMark/>
          </w:tcPr>
          <w:p w14:paraId="499CDCC1" w14:textId="77777777" w:rsidR="00D1061E" w:rsidRPr="00E76BB5" w:rsidRDefault="00D1061E" w:rsidP="00D1061E">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1CDBBB2"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CA65E7F" w14:textId="77777777" w:rsidR="00D1061E" w:rsidRPr="00E76BB5" w:rsidRDefault="00D1061E" w:rsidP="00D1061E">
            <w:pPr>
              <w:jc w:val="center"/>
              <w:rPr>
                <w:sz w:val="22"/>
                <w:szCs w:val="22"/>
              </w:rPr>
            </w:pPr>
            <w:r w:rsidRPr="00E76BB5">
              <w:rPr>
                <w:sz w:val="22"/>
                <w:szCs w:val="22"/>
              </w:rPr>
              <w:t>0,00</w:t>
            </w:r>
          </w:p>
        </w:tc>
      </w:tr>
      <w:tr w:rsidR="00D1061E" w:rsidRPr="00E76BB5" w14:paraId="02F3B938" w14:textId="77777777" w:rsidTr="00D1061E">
        <w:trPr>
          <w:trHeight w:val="20"/>
        </w:trPr>
        <w:tc>
          <w:tcPr>
            <w:tcW w:w="873" w:type="dxa"/>
            <w:shd w:val="clear" w:color="auto" w:fill="FFFFFF"/>
            <w:noWrap/>
            <w:tcMar>
              <w:left w:w="28" w:type="dxa"/>
              <w:right w:w="28" w:type="dxa"/>
            </w:tcMar>
            <w:hideMark/>
          </w:tcPr>
          <w:p w14:paraId="7B150FCC" w14:textId="77777777" w:rsidR="00D1061E" w:rsidRPr="00E76BB5" w:rsidRDefault="00D1061E" w:rsidP="00D1061E">
            <w:pPr>
              <w:jc w:val="center"/>
            </w:pPr>
            <w:r w:rsidRPr="00E76BB5">
              <w:t>18.4.1</w:t>
            </w:r>
          </w:p>
        </w:tc>
        <w:tc>
          <w:tcPr>
            <w:tcW w:w="271" w:type="dxa"/>
            <w:shd w:val="clear" w:color="auto" w:fill="FFFFFF"/>
            <w:noWrap/>
            <w:tcMar>
              <w:left w:w="28" w:type="dxa"/>
              <w:right w:w="28" w:type="dxa"/>
            </w:tcMar>
            <w:hideMark/>
          </w:tcPr>
          <w:p w14:paraId="720C00BD" w14:textId="77777777" w:rsidR="00D1061E" w:rsidRPr="00E76BB5" w:rsidRDefault="00D1061E" w:rsidP="00D1061E">
            <w:r w:rsidRPr="00E76BB5">
              <w:t> </w:t>
            </w:r>
          </w:p>
        </w:tc>
        <w:tc>
          <w:tcPr>
            <w:tcW w:w="4952" w:type="dxa"/>
            <w:shd w:val="clear" w:color="auto" w:fill="FFFFFF"/>
            <w:tcMar>
              <w:left w:w="28" w:type="dxa"/>
              <w:right w:w="28" w:type="dxa"/>
            </w:tcMar>
            <w:hideMark/>
          </w:tcPr>
          <w:p w14:paraId="518547C6" w14:textId="77777777" w:rsidR="00D1061E" w:rsidRPr="00E76BB5" w:rsidRDefault="00D1061E" w:rsidP="00D1061E">
            <w:pPr>
              <w:ind w:firstLineChars="200" w:firstLine="480"/>
            </w:pPr>
            <w:r w:rsidRPr="00E76BB5">
              <w:t>Газ доменный</w:t>
            </w:r>
          </w:p>
        </w:tc>
        <w:tc>
          <w:tcPr>
            <w:tcW w:w="1134" w:type="dxa"/>
            <w:shd w:val="clear" w:color="auto" w:fill="FFFFFF"/>
            <w:noWrap/>
            <w:tcMar>
              <w:left w:w="28" w:type="dxa"/>
              <w:right w:w="28" w:type="dxa"/>
            </w:tcMar>
            <w:hideMark/>
          </w:tcPr>
          <w:p w14:paraId="011F4D2D" w14:textId="77777777" w:rsidR="00D1061E" w:rsidRPr="00E76BB5" w:rsidRDefault="00D1061E" w:rsidP="00D1061E">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8E06D73"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4D38DCD" w14:textId="77777777" w:rsidR="00D1061E" w:rsidRPr="00E76BB5" w:rsidRDefault="00D1061E" w:rsidP="00D1061E">
            <w:pPr>
              <w:jc w:val="center"/>
              <w:rPr>
                <w:sz w:val="22"/>
                <w:szCs w:val="22"/>
              </w:rPr>
            </w:pPr>
            <w:r w:rsidRPr="00E76BB5">
              <w:rPr>
                <w:sz w:val="22"/>
                <w:szCs w:val="22"/>
              </w:rPr>
              <w:t>0,00</w:t>
            </w:r>
          </w:p>
        </w:tc>
      </w:tr>
      <w:tr w:rsidR="00D1061E" w:rsidRPr="00E76BB5" w14:paraId="71BBD03E" w14:textId="77777777" w:rsidTr="00D1061E">
        <w:trPr>
          <w:trHeight w:val="20"/>
        </w:trPr>
        <w:tc>
          <w:tcPr>
            <w:tcW w:w="873" w:type="dxa"/>
            <w:shd w:val="clear" w:color="auto" w:fill="FFFFFF"/>
            <w:noWrap/>
            <w:tcMar>
              <w:left w:w="28" w:type="dxa"/>
              <w:right w:w="28" w:type="dxa"/>
            </w:tcMar>
            <w:hideMark/>
          </w:tcPr>
          <w:p w14:paraId="5B155CEE" w14:textId="77777777" w:rsidR="00D1061E" w:rsidRPr="00E76BB5" w:rsidRDefault="00D1061E" w:rsidP="00D1061E">
            <w:pPr>
              <w:jc w:val="center"/>
            </w:pPr>
            <w:r w:rsidRPr="00E76BB5">
              <w:t>18.4.2</w:t>
            </w:r>
          </w:p>
        </w:tc>
        <w:tc>
          <w:tcPr>
            <w:tcW w:w="271" w:type="dxa"/>
            <w:shd w:val="clear" w:color="auto" w:fill="FFFFFF"/>
            <w:noWrap/>
            <w:tcMar>
              <w:left w:w="28" w:type="dxa"/>
              <w:right w:w="28" w:type="dxa"/>
            </w:tcMar>
            <w:hideMark/>
          </w:tcPr>
          <w:p w14:paraId="5D9AEA28" w14:textId="77777777" w:rsidR="00D1061E" w:rsidRPr="00E76BB5" w:rsidRDefault="00D1061E" w:rsidP="00D1061E">
            <w:r w:rsidRPr="00E76BB5">
              <w:t> </w:t>
            </w:r>
          </w:p>
        </w:tc>
        <w:tc>
          <w:tcPr>
            <w:tcW w:w="4952" w:type="dxa"/>
            <w:shd w:val="clear" w:color="auto" w:fill="FFFFFF"/>
            <w:tcMar>
              <w:left w:w="28" w:type="dxa"/>
              <w:right w:w="28" w:type="dxa"/>
            </w:tcMar>
            <w:hideMark/>
          </w:tcPr>
          <w:p w14:paraId="1B15ED41" w14:textId="77777777" w:rsidR="00D1061E" w:rsidRPr="00E76BB5" w:rsidRDefault="00D1061E" w:rsidP="00D1061E">
            <w:pPr>
              <w:ind w:firstLineChars="200" w:firstLine="480"/>
            </w:pPr>
            <w:r w:rsidRPr="00E76BB5">
              <w:t>Газ коксовый</w:t>
            </w:r>
          </w:p>
        </w:tc>
        <w:tc>
          <w:tcPr>
            <w:tcW w:w="1134" w:type="dxa"/>
            <w:shd w:val="clear" w:color="auto" w:fill="FFFFFF"/>
            <w:noWrap/>
            <w:tcMar>
              <w:left w:w="28" w:type="dxa"/>
              <w:right w:w="28" w:type="dxa"/>
            </w:tcMar>
            <w:hideMark/>
          </w:tcPr>
          <w:p w14:paraId="333B9F98" w14:textId="77777777" w:rsidR="00D1061E" w:rsidRPr="00E76BB5" w:rsidRDefault="00D1061E" w:rsidP="00D1061E">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16660EA"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FA0AA8E" w14:textId="77777777" w:rsidR="00D1061E" w:rsidRPr="00E76BB5" w:rsidRDefault="00D1061E" w:rsidP="00D1061E">
            <w:pPr>
              <w:jc w:val="center"/>
              <w:rPr>
                <w:sz w:val="22"/>
                <w:szCs w:val="22"/>
              </w:rPr>
            </w:pPr>
            <w:r w:rsidRPr="00E76BB5">
              <w:rPr>
                <w:sz w:val="22"/>
                <w:szCs w:val="22"/>
              </w:rPr>
              <w:t>0,00</w:t>
            </w:r>
          </w:p>
        </w:tc>
      </w:tr>
      <w:tr w:rsidR="00D1061E" w:rsidRPr="00E76BB5" w14:paraId="562811D8" w14:textId="77777777" w:rsidTr="00D1061E">
        <w:trPr>
          <w:trHeight w:val="20"/>
        </w:trPr>
        <w:tc>
          <w:tcPr>
            <w:tcW w:w="873" w:type="dxa"/>
            <w:shd w:val="clear" w:color="auto" w:fill="FFFFFF"/>
            <w:noWrap/>
            <w:tcMar>
              <w:left w:w="28" w:type="dxa"/>
              <w:right w:w="28" w:type="dxa"/>
            </w:tcMar>
            <w:hideMark/>
          </w:tcPr>
          <w:p w14:paraId="4D30BF60" w14:textId="77777777" w:rsidR="00D1061E" w:rsidRPr="00E76BB5" w:rsidRDefault="00D1061E" w:rsidP="00D1061E">
            <w:pPr>
              <w:jc w:val="center"/>
            </w:pPr>
            <w:r w:rsidRPr="00E76BB5">
              <w:lastRenderedPageBreak/>
              <w:t>18.5</w:t>
            </w:r>
          </w:p>
        </w:tc>
        <w:tc>
          <w:tcPr>
            <w:tcW w:w="271" w:type="dxa"/>
            <w:shd w:val="clear" w:color="auto" w:fill="FFFFFF"/>
            <w:noWrap/>
            <w:tcMar>
              <w:left w:w="28" w:type="dxa"/>
              <w:right w:w="28" w:type="dxa"/>
            </w:tcMar>
            <w:hideMark/>
          </w:tcPr>
          <w:p w14:paraId="622AB298" w14:textId="77777777" w:rsidR="00D1061E" w:rsidRPr="00E76BB5" w:rsidRDefault="00D1061E" w:rsidP="00D1061E">
            <w:r w:rsidRPr="00E76BB5">
              <w:t> </w:t>
            </w:r>
          </w:p>
        </w:tc>
        <w:tc>
          <w:tcPr>
            <w:tcW w:w="4952" w:type="dxa"/>
            <w:shd w:val="clear" w:color="auto" w:fill="FFFFFF"/>
            <w:tcMar>
              <w:left w:w="28" w:type="dxa"/>
              <w:right w:w="28" w:type="dxa"/>
            </w:tcMar>
            <w:hideMark/>
          </w:tcPr>
          <w:p w14:paraId="1B126091" w14:textId="77777777" w:rsidR="00D1061E" w:rsidRPr="00E76BB5" w:rsidRDefault="00D1061E" w:rsidP="00D1061E">
            <w:pPr>
              <w:ind w:firstLineChars="100" w:firstLine="240"/>
            </w:pPr>
            <w:r w:rsidRPr="00E76BB5">
              <w:t>на производство тепловой энергии</w:t>
            </w:r>
          </w:p>
        </w:tc>
        <w:tc>
          <w:tcPr>
            <w:tcW w:w="1134" w:type="dxa"/>
            <w:shd w:val="clear" w:color="auto" w:fill="FFFFFF"/>
            <w:noWrap/>
            <w:tcMar>
              <w:left w:w="28" w:type="dxa"/>
              <w:right w:w="28" w:type="dxa"/>
            </w:tcMar>
            <w:hideMark/>
          </w:tcPr>
          <w:p w14:paraId="2B0F4B02" w14:textId="77777777" w:rsidR="00D1061E" w:rsidRPr="00E76BB5" w:rsidRDefault="00D1061E" w:rsidP="00D1061E">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4BD4547" w14:textId="77777777" w:rsidR="00D1061E" w:rsidRPr="00E76BB5" w:rsidRDefault="00D1061E" w:rsidP="00D1061E">
            <w:pPr>
              <w:jc w:val="center"/>
              <w:rPr>
                <w:sz w:val="22"/>
                <w:szCs w:val="22"/>
              </w:rPr>
            </w:pPr>
            <w:r w:rsidRPr="00E76BB5">
              <w:rPr>
                <w:sz w:val="22"/>
                <w:szCs w:val="22"/>
              </w:rPr>
              <w:t>37,66</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C175516" w14:textId="77777777" w:rsidR="00D1061E" w:rsidRPr="00E76BB5" w:rsidRDefault="00D1061E" w:rsidP="00D1061E">
            <w:pPr>
              <w:jc w:val="center"/>
              <w:rPr>
                <w:sz w:val="22"/>
                <w:szCs w:val="22"/>
              </w:rPr>
            </w:pPr>
            <w:r w:rsidRPr="00E76BB5">
              <w:rPr>
                <w:sz w:val="22"/>
                <w:szCs w:val="22"/>
              </w:rPr>
              <w:t>37,64</w:t>
            </w:r>
          </w:p>
        </w:tc>
      </w:tr>
      <w:tr w:rsidR="00D1061E" w:rsidRPr="00E76BB5" w14:paraId="5CFE43E2" w14:textId="77777777" w:rsidTr="00D1061E">
        <w:trPr>
          <w:trHeight w:val="20"/>
        </w:trPr>
        <w:tc>
          <w:tcPr>
            <w:tcW w:w="873" w:type="dxa"/>
            <w:shd w:val="clear" w:color="auto" w:fill="FFFFFF"/>
            <w:noWrap/>
            <w:tcMar>
              <w:left w:w="28" w:type="dxa"/>
              <w:right w:w="28" w:type="dxa"/>
            </w:tcMar>
            <w:hideMark/>
          </w:tcPr>
          <w:p w14:paraId="5A417830" w14:textId="77777777" w:rsidR="00D1061E" w:rsidRPr="00E76BB5" w:rsidRDefault="00D1061E" w:rsidP="00D1061E">
            <w:pPr>
              <w:jc w:val="center"/>
            </w:pPr>
            <w:r w:rsidRPr="00E76BB5">
              <w:t>19</w:t>
            </w:r>
          </w:p>
        </w:tc>
        <w:tc>
          <w:tcPr>
            <w:tcW w:w="271" w:type="dxa"/>
            <w:shd w:val="clear" w:color="auto" w:fill="FFFFFF"/>
            <w:noWrap/>
            <w:tcMar>
              <w:left w:w="28" w:type="dxa"/>
              <w:right w:w="28" w:type="dxa"/>
            </w:tcMar>
            <w:hideMark/>
          </w:tcPr>
          <w:p w14:paraId="1CACB8C9" w14:textId="77777777" w:rsidR="00D1061E" w:rsidRPr="00E76BB5" w:rsidRDefault="00D1061E" w:rsidP="00D1061E">
            <w:r w:rsidRPr="00E76BB5">
              <w:t> </w:t>
            </w:r>
          </w:p>
        </w:tc>
        <w:tc>
          <w:tcPr>
            <w:tcW w:w="4952" w:type="dxa"/>
            <w:shd w:val="clear" w:color="auto" w:fill="FFFFFF"/>
            <w:tcMar>
              <w:left w:w="28" w:type="dxa"/>
              <w:right w:w="28" w:type="dxa"/>
            </w:tcMar>
            <w:hideMark/>
          </w:tcPr>
          <w:p w14:paraId="2939A75A" w14:textId="77777777" w:rsidR="00D1061E" w:rsidRPr="00E76BB5" w:rsidRDefault="00D1061E" w:rsidP="00D1061E">
            <w:r w:rsidRPr="00E76BB5">
              <w:t>Доля</w:t>
            </w:r>
          </w:p>
        </w:tc>
        <w:tc>
          <w:tcPr>
            <w:tcW w:w="1134" w:type="dxa"/>
            <w:shd w:val="clear" w:color="auto" w:fill="FFFFFF"/>
            <w:noWrap/>
            <w:tcMar>
              <w:left w:w="28" w:type="dxa"/>
              <w:right w:w="28" w:type="dxa"/>
            </w:tcMar>
            <w:hideMark/>
          </w:tcPr>
          <w:p w14:paraId="23D5E13E"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F2ECE2E" w14:textId="77777777" w:rsidR="00D1061E" w:rsidRPr="00E76BB5" w:rsidRDefault="00D1061E" w:rsidP="00D1061E">
            <w:pPr>
              <w:jc w:val="center"/>
              <w:rPr>
                <w:sz w:val="22"/>
                <w:szCs w:val="22"/>
              </w:rPr>
            </w:pPr>
            <w:r w:rsidRPr="00E76BB5">
              <w:rPr>
                <w:sz w:val="22"/>
                <w:szCs w:val="22"/>
              </w:rPr>
              <w:t>100,00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1A89F91" w14:textId="77777777" w:rsidR="00D1061E" w:rsidRPr="00E76BB5" w:rsidRDefault="00D1061E" w:rsidP="00D1061E">
            <w:pPr>
              <w:jc w:val="center"/>
              <w:rPr>
                <w:sz w:val="22"/>
                <w:szCs w:val="22"/>
              </w:rPr>
            </w:pPr>
            <w:r w:rsidRPr="00E76BB5">
              <w:rPr>
                <w:sz w:val="22"/>
                <w:szCs w:val="22"/>
              </w:rPr>
              <w:t>100,00</w:t>
            </w:r>
          </w:p>
        </w:tc>
      </w:tr>
      <w:tr w:rsidR="00D1061E" w:rsidRPr="00E76BB5" w14:paraId="0BC41D62" w14:textId="77777777" w:rsidTr="00D1061E">
        <w:trPr>
          <w:trHeight w:val="20"/>
        </w:trPr>
        <w:tc>
          <w:tcPr>
            <w:tcW w:w="873" w:type="dxa"/>
            <w:shd w:val="clear" w:color="auto" w:fill="FFFFFF"/>
            <w:noWrap/>
            <w:tcMar>
              <w:left w:w="28" w:type="dxa"/>
              <w:right w:w="28" w:type="dxa"/>
            </w:tcMar>
            <w:hideMark/>
          </w:tcPr>
          <w:p w14:paraId="217F1683" w14:textId="77777777" w:rsidR="00D1061E" w:rsidRPr="00E76BB5" w:rsidRDefault="00D1061E" w:rsidP="00D1061E">
            <w:pPr>
              <w:jc w:val="center"/>
            </w:pPr>
            <w:r w:rsidRPr="00E76BB5">
              <w:t>19.1</w:t>
            </w:r>
          </w:p>
        </w:tc>
        <w:tc>
          <w:tcPr>
            <w:tcW w:w="271" w:type="dxa"/>
            <w:shd w:val="clear" w:color="auto" w:fill="FFFFFF"/>
            <w:noWrap/>
            <w:tcMar>
              <w:left w:w="28" w:type="dxa"/>
              <w:right w:w="28" w:type="dxa"/>
            </w:tcMar>
            <w:hideMark/>
          </w:tcPr>
          <w:p w14:paraId="238F582A" w14:textId="77777777" w:rsidR="00D1061E" w:rsidRPr="00E76BB5" w:rsidRDefault="00D1061E" w:rsidP="00D1061E">
            <w:r w:rsidRPr="00E76BB5">
              <w:t> </w:t>
            </w:r>
          </w:p>
        </w:tc>
        <w:tc>
          <w:tcPr>
            <w:tcW w:w="4952" w:type="dxa"/>
            <w:shd w:val="clear" w:color="auto" w:fill="FFFFFF"/>
            <w:tcMar>
              <w:left w:w="28" w:type="dxa"/>
              <w:right w:w="28" w:type="dxa"/>
            </w:tcMar>
            <w:hideMark/>
          </w:tcPr>
          <w:p w14:paraId="4D35FC0E" w14:textId="77777777" w:rsidR="00D1061E" w:rsidRPr="00E76BB5" w:rsidRDefault="00D1061E" w:rsidP="00D1061E">
            <w:pPr>
              <w:ind w:firstLineChars="100" w:firstLine="240"/>
            </w:pPr>
            <w:r w:rsidRPr="00E76BB5">
              <w:t>уголь всего, в том числе:</w:t>
            </w:r>
          </w:p>
        </w:tc>
        <w:tc>
          <w:tcPr>
            <w:tcW w:w="1134" w:type="dxa"/>
            <w:shd w:val="clear" w:color="auto" w:fill="FFFFFF"/>
            <w:noWrap/>
            <w:tcMar>
              <w:left w:w="28" w:type="dxa"/>
              <w:right w:w="28" w:type="dxa"/>
            </w:tcMar>
            <w:hideMark/>
          </w:tcPr>
          <w:p w14:paraId="2B1372CA"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42770B9" w14:textId="77777777" w:rsidR="00D1061E" w:rsidRPr="00E76BB5" w:rsidRDefault="00D1061E" w:rsidP="00D1061E">
            <w:pPr>
              <w:jc w:val="center"/>
              <w:rPr>
                <w:sz w:val="22"/>
                <w:szCs w:val="22"/>
              </w:rPr>
            </w:pPr>
            <w:r w:rsidRPr="00E76BB5">
              <w:rPr>
                <w:sz w:val="22"/>
                <w:szCs w:val="22"/>
              </w:rPr>
              <w:t>99,50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81C2BAC" w14:textId="77777777" w:rsidR="00D1061E" w:rsidRPr="00E76BB5" w:rsidRDefault="00D1061E" w:rsidP="00D1061E">
            <w:pPr>
              <w:jc w:val="center"/>
              <w:rPr>
                <w:sz w:val="22"/>
                <w:szCs w:val="22"/>
              </w:rPr>
            </w:pPr>
            <w:r w:rsidRPr="00E76BB5">
              <w:rPr>
                <w:sz w:val="22"/>
                <w:szCs w:val="22"/>
              </w:rPr>
              <w:t>99,51</w:t>
            </w:r>
          </w:p>
        </w:tc>
      </w:tr>
      <w:tr w:rsidR="00D1061E" w:rsidRPr="00E76BB5" w14:paraId="0256FE0D" w14:textId="77777777" w:rsidTr="00D1061E">
        <w:trPr>
          <w:trHeight w:val="20"/>
        </w:trPr>
        <w:tc>
          <w:tcPr>
            <w:tcW w:w="873" w:type="dxa"/>
            <w:shd w:val="clear" w:color="auto" w:fill="FFFFFF"/>
            <w:noWrap/>
            <w:tcMar>
              <w:left w:w="28" w:type="dxa"/>
              <w:right w:w="28" w:type="dxa"/>
            </w:tcMar>
            <w:hideMark/>
          </w:tcPr>
          <w:p w14:paraId="7DA7FF68" w14:textId="77777777" w:rsidR="00D1061E" w:rsidRPr="00E76BB5" w:rsidRDefault="00D1061E" w:rsidP="00D1061E">
            <w:pPr>
              <w:jc w:val="center"/>
            </w:pPr>
            <w:r w:rsidRPr="00E76BB5">
              <w:t> </w:t>
            </w:r>
          </w:p>
        </w:tc>
        <w:tc>
          <w:tcPr>
            <w:tcW w:w="271" w:type="dxa"/>
            <w:shd w:val="clear" w:color="auto" w:fill="FFFFFF"/>
            <w:noWrap/>
            <w:tcMar>
              <w:left w:w="28" w:type="dxa"/>
              <w:right w:w="28" w:type="dxa"/>
            </w:tcMar>
            <w:hideMark/>
          </w:tcPr>
          <w:p w14:paraId="30FE2B93" w14:textId="77777777" w:rsidR="00D1061E" w:rsidRPr="00E76BB5" w:rsidRDefault="00D1061E" w:rsidP="00D1061E">
            <w:r w:rsidRPr="00E76BB5">
              <w:t> </w:t>
            </w:r>
          </w:p>
        </w:tc>
        <w:tc>
          <w:tcPr>
            <w:tcW w:w="4952" w:type="dxa"/>
            <w:shd w:val="clear" w:color="auto" w:fill="FFFFFF"/>
            <w:tcMar>
              <w:left w:w="28" w:type="dxa"/>
              <w:right w:w="28" w:type="dxa"/>
            </w:tcMar>
            <w:hideMark/>
          </w:tcPr>
          <w:p w14:paraId="21DA645F" w14:textId="77777777" w:rsidR="00D1061E" w:rsidRPr="00E76BB5" w:rsidRDefault="00D1061E" w:rsidP="00D1061E">
            <w:r w:rsidRPr="00E76BB5">
              <w:t> </w:t>
            </w:r>
          </w:p>
        </w:tc>
        <w:tc>
          <w:tcPr>
            <w:tcW w:w="1134" w:type="dxa"/>
            <w:shd w:val="clear" w:color="auto" w:fill="FFFFFF"/>
            <w:noWrap/>
            <w:tcMar>
              <w:left w:w="28" w:type="dxa"/>
              <w:right w:w="28" w:type="dxa"/>
            </w:tcMar>
            <w:hideMark/>
          </w:tcPr>
          <w:p w14:paraId="52494C4E"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101243A"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3D7A163" w14:textId="77777777" w:rsidR="00D1061E" w:rsidRPr="00E76BB5" w:rsidRDefault="00D1061E" w:rsidP="00D1061E">
            <w:pPr>
              <w:jc w:val="center"/>
              <w:rPr>
                <w:sz w:val="22"/>
                <w:szCs w:val="22"/>
              </w:rPr>
            </w:pPr>
            <w:r w:rsidRPr="00E76BB5">
              <w:rPr>
                <w:sz w:val="22"/>
                <w:szCs w:val="22"/>
              </w:rPr>
              <w:t>0,00</w:t>
            </w:r>
          </w:p>
        </w:tc>
      </w:tr>
      <w:tr w:rsidR="00D1061E" w:rsidRPr="00E76BB5" w14:paraId="53973292" w14:textId="77777777" w:rsidTr="00D1061E">
        <w:trPr>
          <w:trHeight w:val="20"/>
        </w:trPr>
        <w:tc>
          <w:tcPr>
            <w:tcW w:w="873" w:type="dxa"/>
            <w:shd w:val="clear" w:color="auto" w:fill="FFFFFF"/>
            <w:noWrap/>
            <w:tcMar>
              <w:left w:w="28" w:type="dxa"/>
              <w:right w:w="28" w:type="dxa"/>
            </w:tcMar>
            <w:hideMark/>
          </w:tcPr>
          <w:p w14:paraId="5E5CFD35" w14:textId="77777777" w:rsidR="00D1061E" w:rsidRPr="00E76BB5" w:rsidRDefault="00D1061E" w:rsidP="00D1061E">
            <w:pPr>
              <w:jc w:val="center"/>
            </w:pPr>
            <w:r w:rsidRPr="00E76BB5">
              <w:t>19.2</w:t>
            </w:r>
          </w:p>
        </w:tc>
        <w:tc>
          <w:tcPr>
            <w:tcW w:w="271" w:type="dxa"/>
            <w:shd w:val="clear" w:color="auto" w:fill="FFFFFF"/>
            <w:noWrap/>
            <w:tcMar>
              <w:left w:w="28" w:type="dxa"/>
              <w:right w:w="28" w:type="dxa"/>
            </w:tcMar>
            <w:hideMark/>
          </w:tcPr>
          <w:p w14:paraId="306AB4D9" w14:textId="77777777" w:rsidR="00D1061E" w:rsidRPr="00E76BB5" w:rsidRDefault="00D1061E" w:rsidP="00D1061E">
            <w:r w:rsidRPr="00E76BB5">
              <w:t> </w:t>
            </w:r>
          </w:p>
        </w:tc>
        <w:tc>
          <w:tcPr>
            <w:tcW w:w="4952" w:type="dxa"/>
            <w:shd w:val="clear" w:color="auto" w:fill="FFFFFF"/>
            <w:tcMar>
              <w:left w:w="28" w:type="dxa"/>
              <w:right w:w="28" w:type="dxa"/>
            </w:tcMar>
            <w:hideMark/>
          </w:tcPr>
          <w:p w14:paraId="08A8A41B" w14:textId="77777777" w:rsidR="00D1061E" w:rsidRPr="00E76BB5" w:rsidRDefault="00D1061E" w:rsidP="00D1061E">
            <w:pPr>
              <w:ind w:firstLineChars="100" w:firstLine="240"/>
            </w:pPr>
            <w:r w:rsidRPr="00E76BB5">
              <w:t>мазут</w:t>
            </w:r>
          </w:p>
        </w:tc>
        <w:tc>
          <w:tcPr>
            <w:tcW w:w="1134" w:type="dxa"/>
            <w:shd w:val="clear" w:color="auto" w:fill="FFFFFF"/>
            <w:noWrap/>
            <w:tcMar>
              <w:left w:w="28" w:type="dxa"/>
              <w:right w:w="28" w:type="dxa"/>
            </w:tcMar>
            <w:hideMark/>
          </w:tcPr>
          <w:p w14:paraId="48AC46EC"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4299E88" w14:textId="77777777" w:rsidR="00D1061E" w:rsidRPr="00E76BB5" w:rsidRDefault="00D1061E" w:rsidP="00D1061E">
            <w:pPr>
              <w:jc w:val="center"/>
              <w:rPr>
                <w:sz w:val="22"/>
                <w:szCs w:val="22"/>
              </w:rPr>
            </w:pPr>
            <w:r w:rsidRPr="00E76BB5">
              <w:rPr>
                <w:sz w:val="22"/>
                <w:szCs w:val="22"/>
              </w:rPr>
              <w:t>0,50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BB3963C" w14:textId="77777777" w:rsidR="00D1061E" w:rsidRPr="00E76BB5" w:rsidRDefault="00D1061E" w:rsidP="00D1061E">
            <w:pPr>
              <w:jc w:val="center"/>
              <w:rPr>
                <w:sz w:val="22"/>
                <w:szCs w:val="22"/>
              </w:rPr>
            </w:pPr>
            <w:r w:rsidRPr="00E76BB5">
              <w:rPr>
                <w:sz w:val="22"/>
                <w:szCs w:val="22"/>
              </w:rPr>
              <w:t>0,49</w:t>
            </w:r>
          </w:p>
        </w:tc>
      </w:tr>
      <w:tr w:rsidR="00D1061E" w:rsidRPr="00E76BB5" w14:paraId="1CA52082" w14:textId="77777777" w:rsidTr="00D1061E">
        <w:trPr>
          <w:trHeight w:val="20"/>
        </w:trPr>
        <w:tc>
          <w:tcPr>
            <w:tcW w:w="873" w:type="dxa"/>
            <w:shd w:val="clear" w:color="auto" w:fill="FFFFFF"/>
            <w:noWrap/>
            <w:tcMar>
              <w:left w:w="28" w:type="dxa"/>
              <w:right w:w="28" w:type="dxa"/>
            </w:tcMar>
            <w:hideMark/>
          </w:tcPr>
          <w:p w14:paraId="6A7BDC69" w14:textId="77777777" w:rsidR="00D1061E" w:rsidRPr="00E76BB5" w:rsidRDefault="00D1061E" w:rsidP="00D1061E">
            <w:pPr>
              <w:jc w:val="center"/>
            </w:pPr>
            <w:r w:rsidRPr="00E76BB5">
              <w:t>19.3</w:t>
            </w:r>
          </w:p>
        </w:tc>
        <w:tc>
          <w:tcPr>
            <w:tcW w:w="271" w:type="dxa"/>
            <w:shd w:val="clear" w:color="auto" w:fill="FFFFFF"/>
            <w:noWrap/>
            <w:tcMar>
              <w:left w:w="28" w:type="dxa"/>
              <w:right w:w="28" w:type="dxa"/>
            </w:tcMar>
            <w:hideMark/>
          </w:tcPr>
          <w:p w14:paraId="2CC38C07" w14:textId="77777777" w:rsidR="00D1061E" w:rsidRPr="00E76BB5" w:rsidRDefault="00D1061E" w:rsidP="00D1061E">
            <w:r w:rsidRPr="00E76BB5">
              <w:t> </w:t>
            </w:r>
          </w:p>
        </w:tc>
        <w:tc>
          <w:tcPr>
            <w:tcW w:w="4952" w:type="dxa"/>
            <w:shd w:val="clear" w:color="auto" w:fill="FFFFFF"/>
            <w:tcMar>
              <w:left w:w="28" w:type="dxa"/>
              <w:right w:w="28" w:type="dxa"/>
            </w:tcMar>
            <w:hideMark/>
          </w:tcPr>
          <w:p w14:paraId="64DFA0E3" w14:textId="77777777" w:rsidR="00D1061E" w:rsidRPr="00E76BB5" w:rsidRDefault="00D1061E" w:rsidP="00D1061E">
            <w:pPr>
              <w:ind w:firstLineChars="100" w:firstLine="240"/>
            </w:pPr>
            <w:r w:rsidRPr="00E76BB5">
              <w:t>газ всего, в том числе:</w:t>
            </w:r>
          </w:p>
        </w:tc>
        <w:tc>
          <w:tcPr>
            <w:tcW w:w="1134" w:type="dxa"/>
            <w:shd w:val="clear" w:color="auto" w:fill="FFFFFF"/>
            <w:noWrap/>
            <w:tcMar>
              <w:left w:w="28" w:type="dxa"/>
              <w:right w:w="28" w:type="dxa"/>
            </w:tcMar>
            <w:hideMark/>
          </w:tcPr>
          <w:p w14:paraId="722C1514"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031A0B2"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AEE8D07" w14:textId="77777777" w:rsidR="00D1061E" w:rsidRPr="00E76BB5" w:rsidRDefault="00D1061E" w:rsidP="00D1061E">
            <w:pPr>
              <w:jc w:val="center"/>
              <w:rPr>
                <w:sz w:val="22"/>
                <w:szCs w:val="22"/>
              </w:rPr>
            </w:pPr>
            <w:r w:rsidRPr="00E76BB5">
              <w:rPr>
                <w:sz w:val="22"/>
                <w:szCs w:val="22"/>
              </w:rPr>
              <w:t>0,00</w:t>
            </w:r>
          </w:p>
        </w:tc>
      </w:tr>
      <w:tr w:rsidR="00D1061E" w:rsidRPr="00E76BB5" w14:paraId="7116204A" w14:textId="77777777" w:rsidTr="00D1061E">
        <w:trPr>
          <w:trHeight w:val="20"/>
        </w:trPr>
        <w:tc>
          <w:tcPr>
            <w:tcW w:w="873" w:type="dxa"/>
            <w:shd w:val="clear" w:color="auto" w:fill="FFFFFF"/>
            <w:noWrap/>
            <w:tcMar>
              <w:left w:w="28" w:type="dxa"/>
              <w:right w:w="28" w:type="dxa"/>
            </w:tcMar>
            <w:hideMark/>
          </w:tcPr>
          <w:p w14:paraId="05DCE256" w14:textId="77777777" w:rsidR="00D1061E" w:rsidRPr="00E76BB5" w:rsidRDefault="00D1061E" w:rsidP="00D1061E">
            <w:pPr>
              <w:jc w:val="center"/>
            </w:pPr>
            <w:r w:rsidRPr="00E76BB5">
              <w:t>19.3.1</w:t>
            </w:r>
          </w:p>
        </w:tc>
        <w:tc>
          <w:tcPr>
            <w:tcW w:w="271" w:type="dxa"/>
            <w:shd w:val="clear" w:color="auto" w:fill="FFFFFF"/>
            <w:noWrap/>
            <w:tcMar>
              <w:left w:w="28" w:type="dxa"/>
              <w:right w:w="28" w:type="dxa"/>
            </w:tcMar>
            <w:hideMark/>
          </w:tcPr>
          <w:p w14:paraId="05E3BF2F" w14:textId="77777777" w:rsidR="00D1061E" w:rsidRPr="00E76BB5" w:rsidRDefault="00D1061E" w:rsidP="00D1061E">
            <w:r w:rsidRPr="00E76BB5">
              <w:t> </w:t>
            </w:r>
          </w:p>
        </w:tc>
        <w:tc>
          <w:tcPr>
            <w:tcW w:w="4952" w:type="dxa"/>
            <w:shd w:val="clear" w:color="auto" w:fill="FFFFFF"/>
            <w:tcMar>
              <w:left w:w="28" w:type="dxa"/>
              <w:right w:w="28" w:type="dxa"/>
            </w:tcMar>
            <w:hideMark/>
          </w:tcPr>
          <w:p w14:paraId="0D2A1B8F" w14:textId="77777777" w:rsidR="00D1061E" w:rsidRPr="00E76BB5" w:rsidRDefault="00D1061E" w:rsidP="00D1061E">
            <w:pPr>
              <w:ind w:firstLineChars="200" w:firstLine="480"/>
            </w:pPr>
            <w:r w:rsidRPr="00E76BB5">
              <w:t>газ лимитный</w:t>
            </w:r>
          </w:p>
        </w:tc>
        <w:tc>
          <w:tcPr>
            <w:tcW w:w="1134" w:type="dxa"/>
            <w:shd w:val="clear" w:color="auto" w:fill="FFFFFF"/>
            <w:noWrap/>
            <w:tcMar>
              <w:left w:w="28" w:type="dxa"/>
              <w:right w:w="28" w:type="dxa"/>
            </w:tcMar>
            <w:hideMark/>
          </w:tcPr>
          <w:p w14:paraId="236FFA3E"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9DFE655"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D93FB22" w14:textId="77777777" w:rsidR="00D1061E" w:rsidRPr="00E76BB5" w:rsidRDefault="00D1061E" w:rsidP="00D1061E">
            <w:pPr>
              <w:jc w:val="center"/>
              <w:rPr>
                <w:sz w:val="22"/>
                <w:szCs w:val="22"/>
              </w:rPr>
            </w:pPr>
            <w:r w:rsidRPr="00E76BB5">
              <w:rPr>
                <w:sz w:val="22"/>
                <w:szCs w:val="22"/>
              </w:rPr>
              <w:t>0,00</w:t>
            </w:r>
          </w:p>
        </w:tc>
      </w:tr>
      <w:tr w:rsidR="00D1061E" w:rsidRPr="00E76BB5" w14:paraId="79304787" w14:textId="77777777" w:rsidTr="00D1061E">
        <w:trPr>
          <w:trHeight w:val="20"/>
        </w:trPr>
        <w:tc>
          <w:tcPr>
            <w:tcW w:w="873" w:type="dxa"/>
            <w:shd w:val="clear" w:color="auto" w:fill="FFFFFF"/>
            <w:noWrap/>
            <w:tcMar>
              <w:left w:w="28" w:type="dxa"/>
              <w:right w:w="28" w:type="dxa"/>
            </w:tcMar>
            <w:hideMark/>
          </w:tcPr>
          <w:p w14:paraId="78E1A805" w14:textId="77777777" w:rsidR="00D1061E" w:rsidRPr="00E76BB5" w:rsidRDefault="00D1061E" w:rsidP="00D1061E">
            <w:pPr>
              <w:jc w:val="center"/>
            </w:pPr>
            <w:r w:rsidRPr="00E76BB5">
              <w:t>19.3.2</w:t>
            </w:r>
          </w:p>
        </w:tc>
        <w:tc>
          <w:tcPr>
            <w:tcW w:w="271" w:type="dxa"/>
            <w:shd w:val="clear" w:color="auto" w:fill="FFFFFF"/>
            <w:noWrap/>
            <w:tcMar>
              <w:left w:w="28" w:type="dxa"/>
              <w:right w:w="28" w:type="dxa"/>
            </w:tcMar>
            <w:hideMark/>
          </w:tcPr>
          <w:p w14:paraId="03F7D2D0" w14:textId="77777777" w:rsidR="00D1061E" w:rsidRPr="00E76BB5" w:rsidRDefault="00D1061E" w:rsidP="00D1061E">
            <w:r w:rsidRPr="00E76BB5">
              <w:t> </w:t>
            </w:r>
          </w:p>
        </w:tc>
        <w:tc>
          <w:tcPr>
            <w:tcW w:w="4952" w:type="dxa"/>
            <w:shd w:val="clear" w:color="auto" w:fill="FFFFFF"/>
            <w:tcMar>
              <w:left w:w="28" w:type="dxa"/>
              <w:right w:w="28" w:type="dxa"/>
            </w:tcMar>
            <w:hideMark/>
          </w:tcPr>
          <w:p w14:paraId="555F26F0" w14:textId="77777777" w:rsidR="00D1061E" w:rsidRPr="00E76BB5" w:rsidRDefault="00D1061E" w:rsidP="00D1061E">
            <w:pPr>
              <w:ind w:firstLineChars="200" w:firstLine="480"/>
            </w:pPr>
            <w:r w:rsidRPr="00E76BB5">
              <w:t>газ сверхлимитный</w:t>
            </w:r>
          </w:p>
        </w:tc>
        <w:tc>
          <w:tcPr>
            <w:tcW w:w="1134" w:type="dxa"/>
            <w:shd w:val="clear" w:color="auto" w:fill="FFFFFF"/>
            <w:noWrap/>
            <w:tcMar>
              <w:left w:w="28" w:type="dxa"/>
              <w:right w:w="28" w:type="dxa"/>
            </w:tcMar>
            <w:hideMark/>
          </w:tcPr>
          <w:p w14:paraId="3E65B9ED"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F9A92C9"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7FE131E" w14:textId="77777777" w:rsidR="00D1061E" w:rsidRPr="00E76BB5" w:rsidRDefault="00D1061E" w:rsidP="00D1061E">
            <w:pPr>
              <w:jc w:val="center"/>
              <w:rPr>
                <w:sz w:val="22"/>
                <w:szCs w:val="22"/>
              </w:rPr>
            </w:pPr>
            <w:r w:rsidRPr="00E76BB5">
              <w:rPr>
                <w:sz w:val="22"/>
                <w:szCs w:val="22"/>
              </w:rPr>
              <w:t>0,00</w:t>
            </w:r>
          </w:p>
        </w:tc>
      </w:tr>
      <w:tr w:rsidR="00D1061E" w:rsidRPr="00E76BB5" w14:paraId="613B80B9" w14:textId="77777777" w:rsidTr="00D1061E">
        <w:trPr>
          <w:trHeight w:val="20"/>
        </w:trPr>
        <w:tc>
          <w:tcPr>
            <w:tcW w:w="873" w:type="dxa"/>
            <w:shd w:val="clear" w:color="auto" w:fill="FFFFFF"/>
            <w:noWrap/>
            <w:tcMar>
              <w:left w:w="28" w:type="dxa"/>
              <w:right w:w="28" w:type="dxa"/>
            </w:tcMar>
            <w:hideMark/>
          </w:tcPr>
          <w:p w14:paraId="4C34F9E2" w14:textId="77777777" w:rsidR="00D1061E" w:rsidRPr="00E76BB5" w:rsidRDefault="00D1061E" w:rsidP="00D1061E">
            <w:pPr>
              <w:jc w:val="center"/>
            </w:pPr>
            <w:r w:rsidRPr="00E76BB5">
              <w:t>19.3.3</w:t>
            </w:r>
          </w:p>
        </w:tc>
        <w:tc>
          <w:tcPr>
            <w:tcW w:w="271" w:type="dxa"/>
            <w:shd w:val="clear" w:color="auto" w:fill="FFFFFF"/>
            <w:noWrap/>
            <w:tcMar>
              <w:left w:w="28" w:type="dxa"/>
              <w:right w:w="28" w:type="dxa"/>
            </w:tcMar>
            <w:hideMark/>
          </w:tcPr>
          <w:p w14:paraId="2763260D" w14:textId="77777777" w:rsidR="00D1061E" w:rsidRPr="00E76BB5" w:rsidRDefault="00D1061E" w:rsidP="00D1061E">
            <w:r w:rsidRPr="00E76BB5">
              <w:t> </w:t>
            </w:r>
          </w:p>
        </w:tc>
        <w:tc>
          <w:tcPr>
            <w:tcW w:w="4952" w:type="dxa"/>
            <w:shd w:val="clear" w:color="auto" w:fill="FFFFFF"/>
            <w:tcMar>
              <w:left w:w="28" w:type="dxa"/>
              <w:right w:w="28" w:type="dxa"/>
            </w:tcMar>
            <w:hideMark/>
          </w:tcPr>
          <w:p w14:paraId="21B7771F" w14:textId="77777777" w:rsidR="00D1061E" w:rsidRPr="00E76BB5" w:rsidRDefault="00D1061E" w:rsidP="00D1061E">
            <w:pPr>
              <w:ind w:firstLineChars="200" w:firstLine="480"/>
            </w:pPr>
            <w:r w:rsidRPr="00E76BB5">
              <w:t>газ коммерческий</w:t>
            </w:r>
          </w:p>
        </w:tc>
        <w:tc>
          <w:tcPr>
            <w:tcW w:w="1134" w:type="dxa"/>
            <w:shd w:val="clear" w:color="auto" w:fill="FFFFFF"/>
            <w:noWrap/>
            <w:tcMar>
              <w:left w:w="28" w:type="dxa"/>
              <w:right w:w="28" w:type="dxa"/>
            </w:tcMar>
            <w:hideMark/>
          </w:tcPr>
          <w:p w14:paraId="1661B529"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D6F91A7"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C339080" w14:textId="77777777" w:rsidR="00D1061E" w:rsidRPr="00E76BB5" w:rsidRDefault="00D1061E" w:rsidP="00D1061E">
            <w:pPr>
              <w:jc w:val="center"/>
              <w:rPr>
                <w:sz w:val="22"/>
                <w:szCs w:val="22"/>
              </w:rPr>
            </w:pPr>
            <w:r w:rsidRPr="00E76BB5">
              <w:rPr>
                <w:sz w:val="22"/>
                <w:szCs w:val="22"/>
              </w:rPr>
              <w:t>0,00</w:t>
            </w:r>
          </w:p>
        </w:tc>
      </w:tr>
      <w:tr w:rsidR="00D1061E" w:rsidRPr="00E76BB5" w14:paraId="3EBBDB68" w14:textId="77777777" w:rsidTr="00D1061E">
        <w:trPr>
          <w:trHeight w:val="20"/>
        </w:trPr>
        <w:tc>
          <w:tcPr>
            <w:tcW w:w="873" w:type="dxa"/>
            <w:shd w:val="clear" w:color="auto" w:fill="FFFFFF"/>
            <w:noWrap/>
            <w:tcMar>
              <w:left w:w="28" w:type="dxa"/>
              <w:right w:w="28" w:type="dxa"/>
            </w:tcMar>
            <w:hideMark/>
          </w:tcPr>
          <w:p w14:paraId="42C62DB8" w14:textId="77777777" w:rsidR="00D1061E" w:rsidRPr="00E76BB5" w:rsidRDefault="00D1061E" w:rsidP="00D1061E">
            <w:pPr>
              <w:jc w:val="center"/>
            </w:pPr>
            <w:r w:rsidRPr="00E76BB5">
              <w:t>19.4</w:t>
            </w:r>
          </w:p>
        </w:tc>
        <w:tc>
          <w:tcPr>
            <w:tcW w:w="271" w:type="dxa"/>
            <w:shd w:val="clear" w:color="auto" w:fill="FFFFFF"/>
            <w:noWrap/>
            <w:tcMar>
              <w:left w:w="28" w:type="dxa"/>
              <w:right w:w="28" w:type="dxa"/>
            </w:tcMar>
            <w:hideMark/>
          </w:tcPr>
          <w:p w14:paraId="47D4D6FE" w14:textId="77777777" w:rsidR="00D1061E" w:rsidRPr="00E76BB5" w:rsidRDefault="00D1061E" w:rsidP="00D1061E">
            <w:r w:rsidRPr="00E76BB5">
              <w:t> </w:t>
            </w:r>
          </w:p>
        </w:tc>
        <w:tc>
          <w:tcPr>
            <w:tcW w:w="4952" w:type="dxa"/>
            <w:shd w:val="clear" w:color="auto" w:fill="FFFFFF"/>
            <w:tcMar>
              <w:left w:w="28" w:type="dxa"/>
              <w:right w:w="28" w:type="dxa"/>
            </w:tcMar>
            <w:hideMark/>
          </w:tcPr>
          <w:p w14:paraId="4B489E5F" w14:textId="77777777" w:rsidR="00D1061E" w:rsidRPr="00E76BB5" w:rsidRDefault="00D1061E" w:rsidP="00D1061E">
            <w:pPr>
              <w:ind w:firstLineChars="100" w:firstLine="240"/>
            </w:pPr>
            <w:r w:rsidRPr="00E76BB5">
              <w:t>др. виды топлива</w:t>
            </w:r>
          </w:p>
        </w:tc>
        <w:tc>
          <w:tcPr>
            <w:tcW w:w="1134" w:type="dxa"/>
            <w:shd w:val="clear" w:color="auto" w:fill="FFFFFF"/>
            <w:noWrap/>
            <w:tcMar>
              <w:left w:w="28" w:type="dxa"/>
              <w:right w:w="28" w:type="dxa"/>
            </w:tcMar>
            <w:hideMark/>
          </w:tcPr>
          <w:p w14:paraId="3BF08305"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4DF2EDC"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11571CE" w14:textId="77777777" w:rsidR="00D1061E" w:rsidRPr="00E76BB5" w:rsidRDefault="00D1061E" w:rsidP="00D1061E">
            <w:pPr>
              <w:jc w:val="center"/>
              <w:rPr>
                <w:sz w:val="22"/>
                <w:szCs w:val="22"/>
              </w:rPr>
            </w:pPr>
            <w:r w:rsidRPr="00E76BB5">
              <w:rPr>
                <w:sz w:val="22"/>
                <w:szCs w:val="22"/>
              </w:rPr>
              <w:t>0,00</w:t>
            </w:r>
          </w:p>
        </w:tc>
      </w:tr>
      <w:tr w:rsidR="00D1061E" w:rsidRPr="00E76BB5" w14:paraId="23D22984" w14:textId="77777777" w:rsidTr="00D1061E">
        <w:trPr>
          <w:trHeight w:val="20"/>
        </w:trPr>
        <w:tc>
          <w:tcPr>
            <w:tcW w:w="873" w:type="dxa"/>
            <w:shd w:val="clear" w:color="auto" w:fill="FFFFFF"/>
            <w:noWrap/>
            <w:tcMar>
              <w:left w:w="28" w:type="dxa"/>
              <w:right w:w="28" w:type="dxa"/>
            </w:tcMar>
            <w:hideMark/>
          </w:tcPr>
          <w:p w14:paraId="47DCEA04" w14:textId="77777777" w:rsidR="00D1061E" w:rsidRPr="00E76BB5" w:rsidRDefault="00D1061E" w:rsidP="00D1061E">
            <w:pPr>
              <w:jc w:val="center"/>
            </w:pPr>
            <w:r w:rsidRPr="00E76BB5">
              <w:t>19.4.1</w:t>
            </w:r>
          </w:p>
        </w:tc>
        <w:tc>
          <w:tcPr>
            <w:tcW w:w="271" w:type="dxa"/>
            <w:shd w:val="clear" w:color="auto" w:fill="FFFFFF"/>
            <w:noWrap/>
            <w:tcMar>
              <w:left w:w="28" w:type="dxa"/>
              <w:right w:w="28" w:type="dxa"/>
            </w:tcMar>
            <w:hideMark/>
          </w:tcPr>
          <w:p w14:paraId="010A6F01" w14:textId="77777777" w:rsidR="00D1061E" w:rsidRPr="00E76BB5" w:rsidRDefault="00D1061E" w:rsidP="00D1061E">
            <w:r w:rsidRPr="00E76BB5">
              <w:t> </w:t>
            </w:r>
          </w:p>
        </w:tc>
        <w:tc>
          <w:tcPr>
            <w:tcW w:w="4952" w:type="dxa"/>
            <w:shd w:val="clear" w:color="auto" w:fill="FFFFFF"/>
            <w:tcMar>
              <w:left w:w="28" w:type="dxa"/>
              <w:right w:w="28" w:type="dxa"/>
            </w:tcMar>
            <w:hideMark/>
          </w:tcPr>
          <w:p w14:paraId="08511AC9" w14:textId="77777777" w:rsidR="00D1061E" w:rsidRPr="00E76BB5" w:rsidRDefault="00D1061E" w:rsidP="00D1061E">
            <w:pPr>
              <w:ind w:firstLineChars="200" w:firstLine="480"/>
            </w:pPr>
            <w:r w:rsidRPr="00E76BB5">
              <w:t>Газ доменный</w:t>
            </w:r>
          </w:p>
        </w:tc>
        <w:tc>
          <w:tcPr>
            <w:tcW w:w="1134" w:type="dxa"/>
            <w:shd w:val="clear" w:color="auto" w:fill="FFFFFF"/>
            <w:noWrap/>
            <w:tcMar>
              <w:left w:w="28" w:type="dxa"/>
              <w:right w:w="28" w:type="dxa"/>
            </w:tcMar>
            <w:hideMark/>
          </w:tcPr>
          <w:p w14:paraId="2A7D44F3"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2CAD889"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AE1CF14" w14:textId="77777777" w:rsidR="00D1061E" w:rsidRPr="00E76BB5" w:rsidRDefault="00D1061E" w:rsidP="00D1061E">
            <w:pPr>
              <w:jc w:val="center"/>
              <w:rPr>
                <w:sz w:val="22"/>
                <w:szCs w:val="22"/>
              </w:rPr>
            </w:pPr>
            <w:r w:rsidRPr="00E76BB5">
              <w:rPr>
                <w:sz w:val="22"/>
                <w:szCs w:val="22"/>
              </w:rPr>
              <w:t>0,00</w:t>
            </w:r>
          </w:p>
        </w:tc>
      </w:tr>
      <w:tr w:rsidR="00D1061E" w:rsidRPr="00E76BB5" w14:paraId="02AC2AC2" w14:textId="77777777" w:rsidTr="00D1061E">
        <w:trPr>
          <w:trHeight w:val="20"/>
        </w:trPr>
        <w:tc>
          <w:tcPr>
            <w:tcW w:w="873" w:type="dxa"/>
            <w:shd w:val="clear" w:color="auto" w:fill="FFFFFF"/>
            <w:noWrap/>
            <w:tcMar>
              <w:left w:w="28" w:type="dxa"/>
              <w:right w:w="28" w:type="dxa"/>
            </w:tcMar>
            <w:hideMark/>
          </w:tcPr>
          <w:p w14:paraId="508F76AF" w14:textId="77777777" w:rsidR="00D1061E" w:rsidRPr="00E76BB5" w:rsidRDefault="00D1061E" w:rsidP="00D1061E">
            <w:pPr>
              <w:jc w:val="center"/>
            </w:pPr>
            <w:r w:rsidRPr="00E76BB5">
              <w:t>19.4.2</w:t>
            </w:r>
          </w:p>
        </w:tc>
        <w:tc>
          <w:tcPr>
            <w:tcW w:w="271" w:type="dxa"/>
            <w:shd w:val="clear" w:color="auto" w:fill="FFFFFF"/>
            <w:noWrap/>
            <w:tcMar>
              <w:left w:w="28" w:type="dxa"/>
              <w:right w:w="28" w:type="dxa"/>
            </w:tcMar>
            <w:hideMark/>
          </w:tcPr>
          <w:p w14:paraId="2AC8E73A" w14:textId="77777777" w:rsidR="00D1061E" w:rsidRPr="00E76BB5" w:rsidRDefault="00D1061E" w:rsidP="00D1061E">
            <w:r w:rsidRPr="00E76BB5">
              <w:t> </w:t>
            </w:r>
          </w:p>
        </w:tc>
        <w:tc>
          <w:tcPr>
            <w:tcW w:w="4952" w:type="dxa"/>
            <w:shd w:val="clear" w:color="auto" w:fill="FFFFFF"/>
            <w:tcMar>
              <w:left w:w="28" w:type="dxa"/>
              <w:right w:w="28" w:type="dxa"/>
            </w:tcMar>
            <w:hideMark/>
          </w:tcPr>
          <w:p w14:paraId="785B52C4" w14:textId="77777777" w:rsidR="00D1061E" w:rsidRPr="00E76BB5" w:rsidRDefault="00D1061E" w:rsidP="00D1061E">
            <w:pPr>
              <w:ind w:firstLineChars="200" w:firstLine="480"/>
            </w:pPr>
            <w:r w:rsidRPr="00E76BB5">
              <w:t>Газ коксовый</w:t>
            </w:r>
          </w:p>
        </w:tc>
        <w:tc>
          <w:tcPr>
            <w:tcW w:w="1134" w:type="dxa"/>
            <w:shd w:val="clear" w:color="auto" w:fill="FFFFFF"/>
            <w:noWrap/>
            <w:tcMar>
              <w:left w:w="28" w:type="dxa"/>
              <w:right w:w="28" w:type="dxa"/>
            </w:tcMar>
            <w:hideMark/>
          </w:tcPr>
          <w:p w14:paraId="628319F8"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A88272B"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45381ED" w14:textId="77777777" w:rsidR="00D1061E" w:rsidRPr="00E76BB5" w:rsidRDefault="00D1061E" w:rsidP="00D1061E">
            <w:pPr>
              <w:jc w:val="center"/>
              <w:rPr>
                <w:sz w:val="22"/>
                <w:szCs w:val="22"/>
              </w:rPr>
            </w:pPr>
            <w:r w:rsidRPr="00E76BB5">
              <w:rPr>
                <w:sz w:val="22"/>
                <w:szCs w:val="22"/>
              </w:rPr>
              <w:t>0,00</w:t>
            </w:r>
          </w:p>
        </w:tc>
      </w:tr>
      <w:tr w:rsidR="00D1061E" w:rsidRPr="00E76BB5" w14:paraId="1A7645EB" w14:textId="77777777" w:rsidTr="00D1061E">
        <w:trPr>
          <w:trHeight w:val="20"/>
        </w:trPr>
        <w:tc>
          <w:tcPr>
            <w:tcW w:w="873" w:type="dxa"/>
            <w:shd w:val="clear" w:color="auto" w:fill="FFFFFF"/>
            <w:noWrap/>
            <w:tcMar>
              <w:left w:w="28" w:type="dxa"/>
              <w:right w:w="28" w:type="dxa"/>
            </w:tcMar>
            <w:hideMark/>
          </w:tcPr>
          <w:p w14:paraId="21F0F6CC" w14:textId="77777777" w:rsidR="00D1061E" w:rsidRPr="00E76BB5" w:rsidRDefault="00D1061E" w:rsidP="00D1061E">
            <w:pPr>
              <w:jc w:val="center"/>
            </w:pPr>
            <w:r w:rsidRPr="00E76BB5">
              <w:t>20</w:t>
            </w:r>
          </w:p>
        </w:tc>
        <w:tc>
          <w:tcPr>
            <w:tcW w:w="271" w:type="dxa"/>
            <w:shd w:val="clear" w:color="auto" w:fill="FFFFFF"/>
            <w:noWrap/>
            <w:tcMar>
              <w:left w:w="28" w:type="dxa"/>
              <w:right w:w="28" w:type="dxa"/>
            </w:tcMar>
            <w:hideMark/>
          </w:tcPr>
          <w:p w14:paraId="3438AAEE" w14:textId="77777777" w:rsidR="00D1061E" w:rsidRPr="00E76BB5" w:rsidRDefault="00D1061E" w:rsidP="00D1061E">
            <w:r w:rsidRPr="00E76BB5">
              <w:t> </w:t>
            </w:r>
          </w:p>
        </w:tc>
        <w:tc>
          <w:tcPr>
            <w:tcW w:w="4952" w:type="dxa"/>
            <w:shd w:val="clear" w:color="auto" w:fill="FFFFFF"/>
            <w:tcMar>
              <w:left w:w="28" w:type="dxa"/>
              <w:right w:w="28" w:type="dxa"/>
            </w:tcMar>
            <w:hideMark/>
          </w:tcPr>
          <w:p w14:paraId="7D024D7D" w14:textId="77777777" w:rsidR="00D1061E" w:rsidRPr="00E76BB5" w:rsidRDefault="00D1061E" w:rsidP="00D1061E">
            <w:r w:rsidRPr="00E76BB5">
              <w:t>Переводной коэффициент</w:t>
            </w:r>
          </w:p>
        </w:tc>
        <w:tc>
          <w:tcPr>
            <w:tcW w:w="1134" w:type="dxa"/>
            <w:shd w:val="clear" w:color="auto" w:fill="FFFFFF"/>
            <w:noWrap/>
            <w:tcMar>
              <w:left w:w="28" w:type="dxa"/>
              <w:right w:w="28" w:type="dxa"/>
            </w:tcMar>
            <w:hideMark/>
          </w:tcPr>
          <w:p w14:paraId="5C63BD3A"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95F4DFB"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83F964F" w14:textId="77777777" w:rsidR="00D1061E" w:rsidRPr="00E76BB5" w:rsidRDefault="00D1061E" w:rsidP="00D1061E">
            <w:pPr>
              <w:jc w:val="center"/>
              <w:rPr>
                <w:sz w:val="22"/>
                <w:szCs w:val="22"/>
              </w:rPr>
            </w:pPr>
            <w:r w:rsidRPr="00E76BB5">
              <w:rPr>
                <w:sz w:val="22"/>
                <w:szCs w:val="22"/>
              </w:rPr>
              <w:t>0,00</w:t>
            </w:r>
          </w:p>
        </w:tc>
      </w:tr>
      <w:tr w:rsidR="00D1061E" w:rsidRPr="00E76BB5" w14:paraId="581954BC" w14:textId="77777777" w:rsidTr="00D1061E">
        <w:trPr>
          <w:trHeight w:val="20"/>
        </w:trPr>
        <w:tc>
          <w:tcPr>
            <w:tcW w:w="873" w:type="dxa"/>
            <w:shd w:val="clear" w:color="auto" w:fill="FFFFFF"/>
            <w:noWrap/>
            <w:tcMar>
              <w:left w:w="28" w:type="dxa"/>
              <w:right w:w="28" w:type="dxa"/>
            </w:tcMar>
            <w:hideMark/>
          </w:tcPr>
          <w:p w14:paraId="46650D74" w14:textId="77777777" w:rsidR="00D1061E" w:rsidRPr="00E76BB5" w:rsidRDefault="00D1061E" w:rsidP="00D1061E">
            <w:pPr>
              <w:jc w:val="center"/>
            </w:pPr>
            <w:r w:rsidRPr="00E76BB5">
              <w:t>20.1</w:t>
            </w:r>
          </w:p>
        </w:tc>
        <w:tc>
          <w:tcPr>
            <w:tcW w:w="271" w:type="dxa"/>
            <w:shd w:val="clear" w:color="auto" w:fill="FFFFFF"/>
            <w:noWrap/>
            <w:tcMar>
              <w:left w:w="28" w:type="dxa"/>
              <w:right w:w="28" w:type="dxa"/>
            </w:tcMar>
            <w:hideMark/>
          </w:tcPr>
          <w:p w14:paraId="2DC2071D" w14:textId="77777777" w:rsidR="00D1061E" w:rsidRPr="00E76BB5" w:rsidRDefault="00D1061E" w:rsidP="00D1061E">
            <w:r w:rsidRPr="00E76BB5">
              <w:t> </w:t>
            </w:r>
          </w:p>
        </w:tc>
        <w:tc>
          <w:tcPr>
            <w:tcW w:w="4952" w:type="dxa"/>
            <w:shd w:val="clear" w:color="auto" w:fill="FFFFFF"/>
            <w:tcMar>
              <w:left w:w="28" w:type="dxa"/>
              <w:right w:w="28" w:type="dxa"/>
            </w:tcMar>
            <w:hideMark/>
          </w:tcPr>
          <w:p w14:paraId="0797B390" w14:textId="77777777" w:rsidR="00D1061E" w:rsidRPr="00E76BB5" w:rsidRDefault="00D1061E" w:rsidP="00D1061E">
            <w:pPr>
              <w:ind w:firstLineChars="100" w:firstLine="240"/>
            </w:pPr>
            <w:r w:rsidRPr="00E76BB5">
              <w:t>уголь всего, в том числе:</w:t>
            </w:r>
          </w:p>
        </w:tc>
        <w:tc>
          <w:tcPr>
            <w:tcW w:w="1134" w:type="dxa"/>
            <w:shd w:val="clear" w:color="auto" w:fill="FFFFFF"/>
            <w:noWrap/>
            <w:tcMar>
              <w:left w:w="28" w:type="dxa"/>
              <w:right w:w="28" w:type="dxa"/>
            </w:tcMar>
            <w:hideMark/>
          </w:tcPr>
          <w:p w14:paraId="61D04E7D"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F5FED93" w14:textId="77777777" w:rsidR="00D1061E" w:rsidRPr="00E76BB5" w:rsidRDefault="00D1061E" w:rsidP="00D1061E">
            <w:pPr>
              <w:jc w:val="center"/>
              <w:rPr>
                <w:sz w:val="22"/>
                <w:szCs w:val="22"/>
              </w:rPr>
            </w:pPr>
            <w:r w:rsidRPr="00E76BB5">
              <w:rPr>
                <w:sz w:val="22"/>
                <w:szCs w:val="22"/>
              </w:rPr>
              <w:t>0,71</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E29E3E9" w14:textId="77777777" w:rsidR="00D1061E" w:rsidRPr="00E76BB5" w:rsidRDefault="00D1061E" w:rsidP="00D1061E">
            <w:pPr>
              <w:jc w:val="center"/>
              <w:rPr>
                <w:sz w:val="22"/>
                <w:szCs w:val="22"/>
              </w:rPr>
            </w:pPr>
            <w:r w:rsidRPr="00E76BB5">
              <w:rPr>
                <w:sz w:val="22"/>
                <w:szCs w:val="22"/>
              </w:rPr>
              <w:t>0,71</w:t>
            </w:r>
          </w:p>
        </w:tc>
      </w:tr>
      <w:tr w:rsidR="00D1061E" w:rsidRPr="00E76BB5" w14:paraId="46FFF5AA" w14:textId="77777777" w:rsidTr="00D1061E">
        <w:trPr>
          <w:trHeight w:val="20"/>
        </w:trPr>
        <w:tc>
          <w:tcPr>
            <w:tcW w:w="873" w:type="dxa"/>
            <w:shd w:val="clear" w:color="auto" w:fill="FFFFFF"/>
            <w:noWrap/>
            <w:tcMar>
              <w:left w:w="28" w:type="dxa"/>
              <w:right w:w="28" w:type="dxa"/>
            </w:tcMar>
            <w:hideMark/>
          </w:tcPr>
          <w:p w14:paraId="5ED48A22" w14:textId="77777777" w:rsidR="00D1061E" w:rsidRPr="00E76BB5" w:rsidRDefault="00D1061E" w:rsidP="00D1061E">
            <w:pPr>
              <w:jc w:val="center"/>
            </w:pPr>
            <w:r w:rsidRPr="00E76BB5">
              <w:t> </w:t>
            </w:r>
          </w:p>
        </w:tc>
        <w:tc>
          <w:tcPr>
            <w:tcW w:w="271" w:type="dxa"/>
            <w:shd w:val="clear" w:color="auto" w:fill="FFFFFF"/>
            <w:noWrap/>
            <w:tcMar>
              <w:left w:w="28" w:type="dxa"/>
              <w:right w:w="28" w:type="dxa"/>
            </w:tcMar>
            <w:hideMark/>
          </w:tcPr>
          <w:p w14:paraId="1AC43264" w14:textId="77777777" w:rsidR="00D1061E" w:rsidRPr="00E76BB5" w:rsidRDefault="00D1061E" w:rsidP="00D1061E">
            <w:r w:rsidRPr="00E76BB5">
              <w:t> </w:t>
            </w:r>
          </w:p>
        </w:tc>
        <w:tc>
          <w:tcPr>
            <w:tcW w:w="4952" w:type="dxa"/>
            <w:shd w:val="clear" w:color="auto" w:fill="FFFFFF"/>
            <w:tcMar>
              <w:left w:w="28" w:type="dxa"/>
              <w:right w:w="28" w:type="dxa"/>
            </w:tcMar>
            <w:hideMark/>
          </w:tcPr>
          <w:p w14:paraId="73CDD95A" w14:textId="77777777" w:rsidR="00D1061E" w:rsidRPr="00E76BB5" w:rsidRDefault="00D1061E" w:rsidP="00D1061E">
            <w:r w:rsidRPr="00E76BB5">
              <w:t> </w:t>
            </w:r>
          </w:p>
        </w:tc>
        <w:tc>
          <w:tcPr>
            <w:tcW w:w="1134" w:type="dxa"/>
            <w:shd w:val="clear" w:color="auto" w:fill="FFFFFF"/>
            <w:noWrap/>
            <w:tcMar>
              <w:left w:w="28" w:type="dxa"/>
              <w:right w:w="28" w:type="dxa"/>
            </w:tcMar>
            <w:hideMark/>
          </w:tcPr>
          <w:p w14:paraId="3B184649"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D4D2A46"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45B8B69" w14:textId="77777777" w:rsidR="00D1061E" w:rsidRPr="00E76BB5" w:rsidRDefault="00D1061E" w:rsidP="00D1061E">
            <w:pPr>
              <w:jc w:val="center"/>
              <w:rPr>
                <w:sz w:val="22"/>
                <w:szCs w:val="22"/>
              </w:rPr>
            </w:pPr>
            <w:r w:rsidRPr="00E76BB5">
              <w:rPr>
                <w:sz w:val="22"/>
                <w:szCs w:val="22"/>
              </w:rPr>
              <w:t>0,00</w:t>
            </w:r>
          </w:p>
        </w:tc>
      </w:tr>
      <w:tr w:rsidR="00D1061E" w:rsidRPr="00E76BB5" w14:paraId="01456C8C" w14:textId="77777777" w:rsidTr="00D1061E">
        <w:trPr>
          <w:trHeight w:val="20"/>
        </w:trPr>
        <w:tc>
          <w:tcPr>
            <w:tcW w:w="873" w:type="dxa"/>
            <w:shd w:val="clear" w:color="auto" w:fill="FFFFFF"/>
            <w:noWrap/>
            <w:tcMar>
              <w:left w:w="28" w:type="dxa"/>
              <w:right w:w="28" w:type="dxa"/>
            </w:tcMar>
            <w:hideMark/>
          </w:tcPr>
          <w:p w14:paraId="64804F46" w14:textId="77777777" w:rsidR="00D1061E" w:rsidRPr="00E76BB5" w:rsidRDefault="00D1061E" w:rsidP="00D1061E">
            <w:pPr>
              <w:jc w:val="center"/>
            </w:pPr>
            <w:r w:rsidRPr="00E76BB5">
              <w:t>20.2</w:t>
            </w:r>
          </w:p>
        </w:tc>
        <w:tc>
          <w:tcPr>
            <w:tcW w:w="271" w:type="dxa"/>
            <w:shd w:val="clear" w:color="auto" w:fill="FFFFFF"/>
            <w:noWrap/>
            <w:tcMar>
              <w:left w:w="28" w:type="dxa"/>
              <w:right w:w="28" w:type="dxa"/>
            </w:tcMar>
            <w:hideMark/>
          </w:tcPr>
          <w:p w14:paraId="296E2C70" w14:textId="77777777" w:rsidR="00D1061E" w:rsidRPr="00E76BB5" w:rsidRDefault="00D1061E" w:rsidP="00D1061E">
            <w:r w:rsidRPr="00E76BB5">
              <w:t> </w:t>
            </w:r>
          </w:p>
        </w:tc>
        <w:tc>
          <w:tcPr>
            <w:tcW w:w="4952" w:type="dxa"/>
            <w:shd w:val="clear" w:color="auto" w:fill="FFFFFF"/>
            <w:tcMar>
              <w:left w:w="28" w:type="dxa"/>
              <w:right w:w="28" w:type="dxa"/>
            </w:tcMar>
            <w:hideMark/>
          </w:tcPr>
          <w:p w14:paraId="02AB8FC5" w14:textId="77777777" w:rsidR="00D1061E" w:rsidRPr="00E76BB5" w:rsidRDefault="00D1061E" w:rsidP="00D1061E">
            <w:pPr>
              <w:ind w:firstLineChars="100" w:firstLine="240"/>
            </w:pPr>
            <w:r w:rsidRPr="00E76BB5">
              <w:t>мазут</w:t>
            </w:r>
          </w:p>
        </w:tc>
        <w:tc>
          <w:tcPr>
            <w:tcW w:w="1134" w:type="dxa"/>
            <w:shd w:val="clear" w:color="auto" w:fill="FFFFFF"/>
            <w:noWrap/>
            <w:tcMar>
              <w:left w:w="28" w:type="dxa"/>
              <w:right w:w="28" w:type="dxa"/>
            </w:tcMar>
            <w:hideMark/>
          </w:tcPr>
          <w:p w14:paraId="0AB72C32"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027336A" w14:textId="77777777" w:rsidR="00D1061E" w:rsidRPr="00E76BB5" w:rsidRDefault="00D1061E" w:rsidP="00D1061E">
            <w:pPr>
              <w:jc w:val="center"/>
              <w:rPr>
                <w:sz w:val="22"/>
                <w:szCs w:val="22"/>
              </w:rPr>
            </w:pPr>
            <w:r w:rsidRPr="00E76BB5">
              <w:rPr>
                <w:sz w:val="22"/>
                <w:szCs w:val="22"/>
              </w:rPr>
              <w:t>1,35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AEC2B48" w14:textId="77777777" w:rsidR="00D1061E" w:rsidRPr="00E76BB5" w:rsidRDefault="00D1061E" w:rsidP="00D1061E">
            <w:pPr>
              <w:jc w:val="center"/>
              <w:rPr>
                <w:sz w:val="22"/>
                <w:szCs w:val="22"/>
              </w:rPr>
            </w:pPr>
            <w:r w:rsidRPr="00E76BB5">
              <w:rPr>
                <w:sz w:val="22"/>
                <w:szCs w:val="22"/>
              </w:rPr>
              <w:t>1,36</w:t>
            </w:r>
          </w:p>
        </w:tc>
      </w:tr>
      <w:tr w:rsidR="00D1061E" w:rsidRPr="00E76BB5" w14:paraId="33EA82CB" w14:textId="77777777" w:rsidTr="00D1061E">
        <w:trPr>
          <w:trHeight w:val="20"/>
        </w:trPr>
        <w:tc>
          <w:tcPr>
            <w:tcW w:w="873" w:type="dxa"/>
            <w:shd w:val="clear" w:color="auto" w:fill="FFFFFF"/>
            <w:noWrap/>
            <w:tcMar>
              <w:left w:w="28" w:type="dxa"/>
              <w:right w:w="28" w:type="dxa"/>
            </w:tcMar>
            <w:hideMark/>
          </w:tcPr>
          <w:p w14:paraId="5F61EAA2" w14:textId="77777777" w:rsidR="00D1061E" w:rsidRPr="00E76BB5" w:rsidRDefault="00D1061E" w:rsidP="00D1061E">
            <w:pPr>
              <w:jc w:val="center"/>
            </w:pPr>
            <w:r w:rsidRPr="00E76BB5">
              <w:t>20.3</w:t>
            </w:r>
          </w:p>
        </w:tc>
        <w:tc>
          <w:tcPr>
            <w:tcW w:w="271" w:type="dxa"/>
            <w:shd w:val="clear" w:color="auto" w:fill="FFFFFF"/>
            <w:noWrap/>
            <w:tcMar>
              <w:left w:w="28" w:type="dxa"/>
              <w:right w:w="28" w:type="dxa"/>
            </w:tcMar>
            <w:hideMark/>
          </w:tcPr>
          <w:p w14:paraId="4A733666" w14:textId="77777777" w:rsidR="00D1061E" w:rsidRPr="00E76BB5" w:rsidRDefault="00D1061E" w:rsidP="00D1061E">
            <w:r w:rsidRPr="00E76BB5">
              <w:t> </w:t>
            </w:r>
          </w:p>
        </w:tc>
        <w:tc>
          <w:tcPr>
            <w:tcW w:w="4952" w:type="dxa"/>
            <w:shd w:val="clear" w:color="auto" w:fill="FFFFFF"/>
            <w:tcMar>
              <w:left w:w="28" w:type="dxa"/>
              <w:right w:w="28" w:type="dxa"/>
            </w:tcMar>
            <w:hideMark/>
          </w:tcPr>
          <w:p w14:paraId="40FABB6D" w14:textId="77777777" w:rsidR="00D1061E" w:rsidRPr="00E76BB5" w:rsidRDefault="00D1061E" w:rsidP="00D1061E">
            <w:pPr>
              <w:ind w:firstLineChars="100" w:firstLine="240"/>
            </w:pPr>
            <w:r w:rsidRPr="00E76BB5">
              <w:t>газ всего, в том числе:</w:t>
            </w:r>
          </w:p>
        </w:tc>
        <w:tc>
          <w:tcPr>
            <w:tcW w:w="1134" w:type="dxa"/>
            <w:shd w:val="clear" w:color="auto" w:fill="FFFFFF"/>
            <w:noWrap/>
            <w:tcMar>
              <w:left w:w="28" w:type="dxa"/>
              <w:right w:w="28" w:type="dxa"/>
            </w:tcMar>
            <w:hideMark/>
          </w:tcPr>
          <w:p w14:paraId="6DF50C4D"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CE5DFA7"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9C20945" w14:textId="77777777" w:rsidR="00D1061E" w:rsidRPr="00E76BB5" w:rsidRDefault="00D1061E" w:rsidP="00D1061E">
            <w:pPr>
              <w:jc w:val="center"/>
              <w:rPr>
                <w:sz w:val="22"/>
                <w:szCs w:val="22"/>
              </w:rPr>
            </w:pPr>
            <w:r w:rsidRPr="00E76BB5">
              <w:rPr>
                <w:sz w:val="22"/>
                <w:szCs w:val="22"/>
              </w:rPr>
              <w:t>0,00</w:t>
            </w:r>
          </w:p>
        </w:tc>
      </w:tr>
      <w:tr w:rsidR="00D1061E" w:rsidRPr="00E76BB5" w14:paraId="0116A037" w14:textId="77777777" w:rsidTr="00D1061E">
        <w:trPr>
          <w:trHeight w:val="20"/>
        </w:trPr>
        <w:tc>
          <w:tcPr>
            <w:tcW w:w="873" w:type="dxa"/>
            <w:shd w:val="clear" w:color="auto" w:fill="FFFFFF"/>
            <w:noWrap/>
            <w:tcMar>
              <w:left w:w="28" w:type="dxa"/>
              <w:right w:w="28" w:type="dxa"/>
            </w:tcMar>
            <w:hideMark/>
          </w:tcPr>
          <w:p w14:paraId="46A880B5" w14:textId="77777777" w:rsidR="00D1061E" w:rsidRPr="00E76BB5" w:rsidRDefault="00D1061E" w:rsidP="00D1061E">
            <w:pPr>
              <w:jc w:val="center"/>
            </w:pPr>
            <w:r w:rsidRPr="00E76BB5">
              <w:t>20.3.1</w:t>
            </w:r>
          </w:p>
        </w:tc>
        <w:tc>
          <w:tcPr>
            <w:tcW w:w="271" w:type="dxa"/>
            <w:shd w:val="clear" w:color="auto" w:fill="FFFFFF"/>
            <w:noWrap/>
            <w:tcMar>
              <w:left w:w="28" w:type="dxa"/>
              <w:right w:w="28" w:type="dxa"/>
            </w:tcMar>
            <w:hideMark/>
          </w:tcPr>
          <w:p w14:paraId="495E8D39" w14:textId="77777777" w:rsidR="00D1061E" w:rsidRPr="00E76BB5" w:rsidRDefault="00D1061E" w:rsidP="00D1061E">
            <w:r w:rsidRPr="00E76BB5">
              <w:t> </w:t>
            </w:r>
          </w:p>
        </w:tc>
        <w:tc>
          <w:tcPr>
            <w:tcW w:w="4952" w:type="dxa"/>
            <w:shd w:val="clear" w:color="auto" w:fill="FFFFFF"/>
            <w:tcMar>
              <w:left w:w="28" w:type="dxa"/>
              <w:right w:w="28" w:type="dxa"/>
            </w:tcMar>
            <w:hideMark/>
          </w:tcPr>
          <w:p w14:paraId="4B5CAC02" w14:textId="77777777" w:rsidR="00D1061E" w:rsidRPr="00E76BB5" w:rsidRDefault="00D1061E" w:rsidP="00D1061E">
            <w:pPr>
              <w:ind w:firstLineChars="200" w:firstLine="480"/>
            </w:pPr>
            <w:r w:rsidRPr="00E76BB5">
              <w:t>газ лимитный</w:t>
            </w:r>
          </w:p>
        </w:tc>
        <w:tc>
          <w:tcPr>
            <w:tcW w:w="1134" w:type="dxa"/>
            <w:shd w:val="clear" w:color="auto" w:fill="FFFFFF"/>
            <w:noWrap/>
            <w:tcMar>
              <w:left w:w="28" w:type="dxa"/>
              <w:right w:w="28" w:type="dxa"/>
            </w:tcMar>
            <w:hideMark/>
          </w:tcPr>
          <w:p w14:paraId="3D3F9C92"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C6670B1"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0FE2679" w14:textId="77777777" w:rsidR="00D1061E" w:rsidRPr="00E76BB5" w:rsidRDefault="00D1061E" w:rsidP="00D1061E">
            <w:pPr>
              <w:jc w:val="center"/>
              <w:rPr>
                <w:sz w:val="22"/>
                <w:szCs w:val="22"/>
              </w:rPr>
            </w:pPr>
            <w:r w:rsidRPr="00E76BB5">
              <w:rPr>
                <w:sz w:val="22"/>
                <w:szCs w:val="22"/>
              </w:rPr>
              <w:t>0,00</w:t>
            </w:r>
          </w:p>
        </w:tc>
      </w:tr>
      <w:tr w:rsidR="00D1061E" w:rsidRPr="00E76BB5" w14:paraId="4CD222AE" w14:textId="77777777" w:rsidTr="00D1061E">
        <w:trPr>
          <w:trHeight w:val="20"/>
        </w:trPr>
        <w:tc>
          <w:tcPr>
            <w:tcW w:w="873" w:type="dxa"/>
            <w:shd w:val="clear" w:color="auto" w:fill="FFFFFF"/>
            <w:noWrap/>
            <w:tcMar>
              <w:left w:w="28" w:type="dxa"/>
              <w:right w:w="28" w:type="dxa"/>
            </w:tcMar>
            <w:hideMark/>
          </w:tcPr>
          <w:p w14:paraId="5C0D108E" w14:textId="77777777" w:rsidR="00D1061E" w:rsidRPr="00E76BB5" w:rsidRDefault="00D1061E" w:rsidP="00D1061E">
            <w:pPr>
              <w:jc w:val="center"/>
            </w:pPr>
            <w:r w:rsidRPr="00E76BB5">
              <w:t>20.3.2</w:t>
            </w:r>
          </w:p>
        </w:tc>
        <w:tc>
          <w:tcPr>
            <w:tcW w:w="271" w:type="dxa"/>
            <w:shd w:val="clear" w:color="auto" w:fill="FFFFFF"/>
            <w:noWrap/>
            <w:tcMar>
              <w:left w:w="28" w:type="dxa"/>
              <w:right w:w="28" w:type="dxa"/>
            </w:tcMar>
            <w:hideMark/>
          </w:tcPr>
          <w:p w14:paraId="7C4108BA" w14:textId="77777777" w:rsidR="00D1061E" w:rsidRPr="00E76BB5" w:rsidRDefault="00D1061E" w:rsidP="00D1061E">
            <w:r w:rsidRPr="00E76BB5">
              <w:t> </w:t>
            </w:r>
          </w:p>
        </w:tc>
        <w:tc>
          <w:tcPr>
            <w:tcW w:w="4952" w:type="dxa"/>
            <w:shd w:val="clear" w:color="auto" w:fill="FFFFFF"/>
            <w:tcMar>
              <w:left w:w="28" w:type="dxa"/>
              <w:right w:w="28" w:type="dxa"/>
            </w:tcMar>
            <w:hideMark/>
          </w:tcPr>
          <w:p w14:paraId="65F8B783" w14:textId="77777777" w:rsidR="00D1061E" w:rsidRPr="00E76BB5" w:rsidRDefault="00D1061E" w:rsidP="00D1061E">
            <w:pPr>
              <w:ind w:firstLineChars="200" w:firstLine="480"/>
            </w:pPr>
            <w:r w:rsidRPr="00E76BB5">
              <w:t>газ сверхлимитный</w:t>
            </w:r>
          </w:p>
        </w:tc>
        <w:tc>
          <w:tcPr>
            <w:tcW w:w="1134" w:type="dxa"/>
            <w:shd w:val="clear" w:color="auto" w:fill="FFFFFF"/>
            <w:noWrap/>
            <w:tcMar>
              <w:left w:w="28" w:type="dxa"/>
              <w:right w:w="28" w:type="dxa"/>
            </w:tcMar>
            <w:hideMark/>
          </w:tcPr>
          <w:p w14:paraId="11A504D1"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2B692CE"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12AAA40" w14:textId="77777777" w:rsidR="00D1061E" w:rsidRPr="00E76BB5" w:rsidRDefault="00D1061E" w:rsidP="00D1061E">
            <w:pPr>
              <w:jc w:val="center"/>
              <w:rPr>
                <w:sz w:val="22"/>
                <w:szCs w:val="22"/>
              </w:rPr>
            </w:pPr>
            <w:r w:rsidRPr="00E76BB5">
              <w:rPr>
                <w:sz w:val="22"/>
                <w:szCs w:val="22"/>
              </w:rPr>
              <w:t>0,00</w:t>
            </w:r>
          </w:p>
        </w:tc>
      </w:tr>
      <w:tr w:rsidR="00D1061E" w:rsidRPr="00E76BB5" w14:paraId="22EBF8A1" w14:textId="77777777" w:rsidTr="00D1061E">
        <w:trPr>
          <w:trHeight w:val="20"/>
        </w:trPr>
        <w:tc>
          <w:tcPr>
            <w:tcW w:w="873" w:type="dxa"/>
            <w:shd w:val="clear" w:color="auto" w:fill="FFFFFF"/>
            <w:noWrap/>
            <w:tcMar>
              <w:left w:w="28" w:type="dxa"/>
              <w:right w:w="28" w:type="dxa"/>
            </w:tcMar>
            <w:hideMark/>
          </w:tcPr>
          <w:p w14:paraId="34895E5B" w14:textId="77777777" w:rsidR="00D1061E" w:rsidRPr="00E76BB5" w:rsidRDefault="00D1061E" w:rsidP="00D1061E">
            <w:pPr>
              <w:jc w:val="center"/>
            </w:pPr>
            <w:r w:rsidRPr="00E76BB5">
              <w:t>20.3.3</w:t>
            </w:r>
          </w:p>
        </w:tc>
        <w:tc>
          <w:tcPr>
            <w:tcW w:w="271" w:type="dxa"/>
            <w:shd w:val="clear" w:color="auto" w:fill="FFFFFF"/>
            <w:noWrap/>
            <w:tcMar>
              <w:left w:w="28" w:type="dxa"/>
              <w:right w:w="28" w:type="dxa"/>
            </w:tcMar>
            <w:hideMark/>
          </w:tcPr>
          <w:p w14:paraId="14F5872D" w14:textId="77777777" w:rsidR="00D1061E" w:rsidRPr="00E76BB5" w:rsidRDefault="00D1061E" w:rsidP="00D1061E">
            <w:r w:rsidRPr="00E76BB5">
              <w:t> </w:t>
            </w:r>
          </w:p>
        </w:tc>
        <w:tc>
          <w:tcPr>
            <w:tcW w:w="4952" w:type="dxa"/>
            <w:shd w:val="clear" w:color="auto" w:fill="FFFFFF"/>
            <w:tcMar>
              <w:left w:w="28" w:type="dxa"/>
              <w:right w:w="28" w:type="dxa"/>
            </w:tcMar>
            <w:hideMark/>
          </w:tcPr>
          <w:p w14:paraId="2A4F9314" w14:textId="77777777" w:rsidR="00D1061E" w:rsidRPr="00E76BB5" w:rsidRDefault="00D1061E" w:rsidP="00D1061E">
            <w:pPr>
              <w:ind w:firstLineChars="200" w:firstLine="480"/>
            </w:pPr>
            <w:r w:rsidRPr="00E76BB5">
              <w:t>газ коммерческий</w:t>
            </w:r>
          </w:p>
        </w:tc>
        <w:tc>
          <w:tcPr>
            <w:tcW w:w="1134" w:type="dxa"/>
            <w:shd w:val="clear" w:color="auto" w:fill="FFFFFF"/>
            <w:noWrap/>
            <w:tcMar>
              <w:left w:w="28" w:type="dxa"/>
              <w:right w:w="28" w:type="dxa"/>
            </w:tcMar>
            <w:hideMark/>
          </w:tcPr>
          <w:p w14:paraId="49CA35EA"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D832F11"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CB18FF1" w14:textId="77777777" w:rsidR="00D1061E" w:rsidRPr="00E76BB5" w:rsidRDefault="00D1061E" w:rsidP="00D1061E">
            <w:pPr>
              <w:jc w:val="center"/>
              <w:rPr>
                <w:sz w:val="22"/>
                <w:szCs w:val="22"/>
              </w:rPr>
            </w:pPr>
            <w:r w:rsidRPr="00E76BB5">
              <w:rPr>
                <w:sz w:val="22"/>
                <w:szCs w:val="22"/>
              </w:rPr>
              <w:t>0,00</w:t>
            </w:r>
          </w:p>
        </w:tc>
      </w:tr>
      <w:tr w:rsidR="00D1061E" w:rsidRPr="00E76BB5" w14:paraId="70419AFF" w14:textId="77777777" w:rsidTr="00D1061E">
        <w:trPr>
          <w:trHeight w:val="20"/>
        </w:trPr>
        <w:tc>
          <w:tcPr>
            <w:tcW w:w="873" w:type="dxa"/>
            <w:shd w:val="clear" w:color="auto" w:fill="FFFFFF"/>
            <w:noWrap/>
            <w:tcMar>
              <w:left w:w="28" w:type="dxa"/>
              <w:right w:w="28" w:type="dxa"/>
            </w:tcMar>
            <w:hideMark/>
          </w:tcPr>
          <w:p w14:paraId="51ADF76D" w14:textId="77777777" w:rsidR="00D1061E" w:rsidRPr="00E76BB5" w:rsidRDefault="00D1061E" w:rsidP="00D1061E">
            <w:pPr>
              <w:jc w:val="center"/>
            </w:pPr>
            <w:r w:rsidRPr="00E76BB5">
              <w:t>20.4</w:t>
            </w:r>
          </w:p>
        </w:tc>
        <w:tc>
          <w:tcPr>
            <w:tcW w:w="271" w:type="dxa"/>
            <w:shd w:val="clear" w:color="auto" w:fill="FFFFFF"/>
            <w:noWrap/>
            <w:tcMar>
              <w:left w:w="28" w:type="dxa"/>
              <w:right w:w="28" w:type="dxa"/>
            </w:tcMar>
            <w:hideMark/>
          </w:tcPr>
          <w:p w14:paraId="19FA009E" w14:textId="77777777" w:rsidR="00D1061E" w:rsidRPr="00E76BB5" w:rsidRDefault="00D1061E" w:rsidP="00D1061E">
            <w:r w:rsidRPr="00E76BB5">
              <w:t> </w:t>
            </w:r>
          </w:p>
        </w:tc>
        <w:tc>
          <w:tcPr>
            <w:tcW w:w="4952" w:type="dxa"/>
            <w:shd w:val="clear" w:color="auto" w:fill="FFFFFF"/>
            <w:tcMar>
              <w:left w:w="28" w:type="dxa"/>
              <w:right w:w="28" w:type="dxa"/>
            </w:tcMar>
            <w:hideMark/>
          </w:tcPr>
          <w:p w14:paraId="26F67615" w14:textId="77777777" w:rsidR="00D1061E" w:rsidRPr="00E76BB5" w:rsidRDefault="00D1061E" w:rsidP="00D1061E">
            <w:pPr>
              <w:ind w:firstLineChars="100" w:firstLine="240"/>
            </w:pPr>
            <w:r w:rsidRPr="00E76BB5">
              <w:t>др. виды топлива</w:t>
            </w:r>
          </w:p>
        </w:tc>
        <w:tc>
          <w:tcPr>
            <w:tcW w:w="1134" w:type="dxa"/>
            <w:shd w:val="clear" w:color="auto" w:fill="FFFFFF"/>
            <w:noWrap/>
            <w:tcMar>
              <w:left w:w="28" w:type="dxa"/>
              <w:right w:w="28" w:type="dxa"/>
            </w:tcMar>
            <w:hideMark/>
          </w:tcPr>
          <w:p w14:paraId="581CBE72"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1C30BCE"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2A8C95C" w14:textId="77777777" w:rsidR="00D1061E" w:rsidRPr="00E76BB5" w:rsidRDefault="00D1061E" w:rsidP="00D1061E">
            <w:pPr>
              <w:jc w:val="center"/>
              <w:rPr>
                <w:sz w:val="22"/>
                <w:szCs w:val="22"/>
              </w:rPr>
            </w:pPr>
            <w:r w:rsidRPr="00E76BB5">
              <w:rPr>
                <w:sz w:val="22"/>
                <w:szCs w:val="22"/>
              </w:rPr>
              <w:t>0,00</w:t>
            </w:r>
          </w:p>
        </w:tc>
      </w:tr>
      <w:tr w:rsidR="00D1061E" w:rsidRPr="00E76BB5" w14:paraId="11551B2A" w14:textId="77777777" w:rsidTr="00D1061E">
        <w:trPr>
          <w:trHeight w:val="20"/>
        </w:trPr>
        <w:tc>
          <w:tcPr>
            <w:tcW w:w="873" w:type="dxa"/>
            <w:shd w:val="clear" w:color="auto" w:fill="FFFFFF"/>
            <w:noWrap/>
            <w:tcMar>
              <w:left w:w="28" w:type="dxa"/>
              <w:right w:w="28" w:type="dxa"/>
            </w:tcMar>
            <w:hideMark/>
          </w:tcPr>
          <w:p w14:paraId="1FE41AE8" w14:textId="77777777" w:rsidR="00D1061E" w:rsidRPr="00E76BB5" w:rsidRDefault="00D1061E" w:rsidP="00D1061E">
            <w:pPr>
              <w:jc w:val="center"/>
            </w:pPr>
            <w:r w:rsidRPr="00E76BB5">
              <w:t>20.4.1</w:t>
            </w:r>
          </w:p>
        </w:tc>
        <w:tc>
          <w:tcPr>
            <w:tcW w:w="271" w:type="dxa"/>
            <w:shd w:val="clear" w:color="auto" w:fill="FFFFFF"/>
            <w:noWrap/>
            <w:tcMar>
              <w:left w:w="28" w:type="dxa"/>
              <w:right w:w="28" w:type="dxa"/>
            </w:tcMar>
            <w:hideMark/>
          </w:tcPr>
          <w:p w14:paraId="0CE8E9E9" w14:textId="77777777" w:rsidR="00D1061E" w:rsidRPr="00E76BB5" w:rsidRDefault="00D1061E" w:rsidP="00D1061E">
            <w:r w:rsidRPr="00E76BB5">
              <w:t> </w:t>
            </w:r>
          </w:p>
        </w:tc>
        <w:tc>
          <w:tcPr>
            <w:tcW w:w="4952" w:type="dxa"/>
            <w:shd w:val="clear" w:color="auto" w:fill="FFFFFF"/>
            <w:tcMar>
              <w:left w:w="28" w:type="dxa"/>
              <w:right w:w="28" w:type="dxa"/>
            </w:tcMar>
            <w:hideMark/>
          </w:tcPr>
          <w:p w14:paraId="5E6248E3" w14:textId="77777777" w:rsidR="00D1061E" w:rsidRPr="00E76BB5" w:rsidRDefault="00D1061E" w:rsidP="00D1061E">
            <w:pPr>
              <w:ind w:firstLineChars="200" w:firstLine="480"/>
            </w:pPr>
            <w:r w:rsidRPr="00E76BB5">
              <w:t>Газ доменный</w:t>
            </w:r>
          </w:p>
        </w:tc>
        <w:tc>
          <w:tcPr>
            <w:tcW w:w="1134" w:type="dxa"/>
            <w:shd w:val="clear" w:color="auto" w:fill="FFFFFF"/>
            <w:noWrap/>
            <w:tcMar>
              <w:left w:w="28" w:type="dxa"/>
              <w:right w:w="28" w:type="dxa"/>
            </w:tcMar>
            <w:hideMark/>
          </w:tcPr>
          <w:p w14:paraId="7B9323F9" w14:textId="77777777" w:rsidR="00D1061E" w:rsidRPr="00E76BB5" w:rsidRDefault="00D1061E" w:rsidP="00D1061E">
            <w:pPr>
              <w:jc w:val="center"/>
            </w:pPr>
            <w:r w:rsidRPr="00E76BB5">
              <w:t> </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56D7FCCB"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709E2F8" w14:textId="77777777" w:rsidR="00D1061E" w:rsidRPr="00E76BB5" w:rsidRDefault="00D1061E" w:rsidP="00D1061E">
            <w:pPr>
              <w:jc w:val="center"/>
              <w:rPr>
                <w:sz w:val="22"/>
                <w:szCs w:val="22"/>
              </w:rPr>
            </w:pPr>
            <w:r w:rsidRPr="00E76BB5">
              <w:rPr>
                <w:sz w:val="22"/>
                <w:szCs w:val="22"/>
              </w:rPr>
              <w:t>0,00</w:t>
            </w:r>
          </w:p>
        </w:tc>
      </w:tr>
      <w:tr w:rsidR="00D1061E" w:rsidRPr="00E76BB5" w14:paraId="6F6464DB" w14:textId="77777777" w:rsidTr="00D1061E">
        <w:trPr>
          <w:trHeight w:val="20"/>
        </w:trPr>
        <w:tc>
          <w:tcPr>
            <w:tcW w:w="873" w:type="dxa"/>
            <w:shd w:val="clear" w:color="auto" w:fill="FFFFFF"/>
            <w:noWrap/>
            <w:tcMar>
              <w:left w:w="28" w:type="dxa"/>
              <w:right w:w="28" w:type="dxa"/>
            </w:tcMar>
            <w:hideMark/>
          </w:tcPr>
          <w:p w14:paraId="08FFD049" w14:textId="77777777" w:rsidR="00D1061E" w:rsidRPr="00E76BB5" w:rsidRDefault="00D1061E" w:rsidP="00D1061E">
            <w:pPr>
              <w:jc w:val="center"/>
            </w:pPr>
            <w:r w:rsidRPr="00E76BB5">
              <w:t>20.4.2</w:t>
            </w:r>
          </w:p>
        </w:tc>
        <w:tc>
          <w:tcPr>
            <w:tcW w:w="271" w:type="dxa"/>
            <w:shd w:val="clear" w:color="auto" w:fill="FFFFFF"/>
            <w:noWrap/>
            <w:tcMar>
              <w:left w:w="28" w:type="dxa"/>
              <w:right w:w="28" w:type="dxa"/>
            </w:tcMar>
            <w:hideMark/>
          </w:tcPr>
          <w:p w14:paraId="58E63292" w14:textId="77777777" w:rsidR="00D1061E" w:rsidRPr="00E76BB5" w:rsidRDefault="00D1061E" w:rsidP="00D1061E">
            <w:r w:rsidRPr="00E76BB5">
              <w:t> </w:t>
            </w:r>
          </w:p>
        </w:tc>
        <w:tc>
          <w:tcPr>
            <w:tcW w:w="4952" w:type="dxa"/>
            <w:shd w:val="clear" w:color="auto" w:fill="FFFFFF"/>
            <w:tcMar>
              <w:left w:w="28" w:type="dxa"/>
              <w:right w:w="28" w:type="dxa"/>
            </w:tcMar>
            <w:hideMark/>
          </w:tcPr>
          <w:p w14:paraId="122EF1C5" w14:textId="77777777" w:rsidR="00D1061E" w:rsidRPr="00E76BB5" w:rsidRDefault="00D1061E" w:rsidP="00D1061E">
            <w:pPr>
              <w:ind w:firstLineChars="200" w:firstLine="480"/>
            </w:pPr>
            <w:r w:rsidRPr="00E76BB5">
              <w:t>Газ коксовый</w:t>
            </w:r>
          </w:p>
        </w:tc>
        <w:tc>
          <w:tcPr>
            <w:tcW w:w="1134" w:type="dxa"/>
            <w:shd w:val="clear" w:color="auto" w:fill="FFFFFF"/>
            <w:noWrap/>
            <w:tcMar>
              <w:left w:w="28" w:type="dxa"/>
              <w:right w:w="28" w:type="dxa"/>
            </w:tcMar>
            <w:hideMark/>
          </w:tcPr>
          <w:p w14:paraId="2DFDC72B" w14:textId="77777777" w:rsidR="00D1061E" w:rsidRPr="00E76BB5" w:rsidRDefault="00D1061E" w:rsidP="00D1061E">
            <w:pPr>
              <w:jc w:val="center"/>
            </w:pPr>
            <w:r w:rsidRPr="00E76BB5">
              <w:t> </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7BCE83BA"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CA05EDF" w14:textId="77777777" w:rsidR="00D1061E" w:rsidRPr="00E76BB5" w:rsidRDefault="00D1061E" w:rsidP="00D1061E">
            <w:pPr>
              <w:jc w:val="center"/>
              <w:rPr>
                <w:sz w:val="22"/>
                <w:szCs w:val="22"/>
              </w:rPr>
            </w:pPr>
            <w:r w:rsidRPr="00E76BB5">
              <w:rPr>
                <w:sz w:val="22"/>
                <w:szCs w:val="22"/>
              </w:rPr>
              <w:t>0,00</w:t>
            </w:r>
          </w:p>
        </w:tc>
      </w:tr>
      <w:tr w:rsidR="00D1061E" w:rsidRPr="00E76BB5" w14:paraId="76FF9A90" w14:textId="77777777" w:rsidTr="00D1061E">
        <w:trPr>
          <w:trHeight w:val="20"/>
        </w:trPr>
        <w:tc>
          <w:tcPr>
            <w:tcW w:w="873" w:type="dxa"/>
            <w:shd w:val="clear" w:color="auto" w:fill="FFFFFF"/>
            <w:noWrap/>
            <w:tcMar>
              <w:left w:w="28" w:type="dxa"/>
              <w:right w:w="28" w:type="dxa"/>
            </w:tcMar>
            <w:hideMark/>
          </w:tcPr>
          <w:p w14:paraId="797E0936" w14:textId="77777777" w:rsidR="00D1061E" w:rsidRPr="00E76BB5" w:rsidRDefault="00D1061E" w:rsidP="00D1061E">
            <w:pPr>
              <w:jc w:val="center"/>
            </w:pPr>
            <w:r w:rsidRPr="00E76BB5">
              <w:t>21</w:t>
            </w:r>
          </w:p>
        </w:tc>
        <w:tc>
          <w:tcPr>
            <w:tcW w:w="271" w:type="dxa"/>
            <w:shd w:val="clear" w:color="auto" w:fill="FFFFFF"/>
            <w:noWrap/>
            <w:tcMar>
              <w:left w:w="28" w:type="dxa"/>
              <w:right w:w="28" w:type="dxa"/>
            </w:tcMar>
            <w:hideMark/>
          </w:tcPr>
          <w:p w14:paraId="73344CEF" w14:textId="77777777" w:rsidR="00D1061E" w:rsidRPr="00E76BB5" w:rsidRDefault="00D1061E" w:rsidP="00D1061E">
            <w:r w:rsidRPr="00E76BB5">
              <w:t> </w:t>
            </w:r>
          </w:p>
        </w:tc>
        <w:tc>
          <w:tcPr>
            <w:tcW w:w="4952" w:type="dxa"/>
            <w:shd w:val="clear" w:color="auto" w:fill="FFFFFF"/>
            <w:tcMar>
              <w:left w:w="28" w:type="dxa"/>
              <w:right w:w="28" w:type="dxa"/>
            </w:tcMar>
            <w:hideMark/>
          </w:tcPr>
          <w:p w14:paraId="38785174" w14:textId="77777777" w:rsidR="00D1061E" w:rsidRPr="00E76BB5" w:rsidRDefault="00D1061E" w:rsidP="00D1061E">
            <w:r w:rsidRPr="00E76BB5">
              <w:t>Расход натурального топлива</w:t>
            </w:r>
          </w:p>
        </w:tc>
        <w:tc>
          <w:tcPr>
            <w:tcW w:w="1134" w:type="dxa"/>
            <w:shd w:val="clear" w:color="auto" w:fill="FFFFFF"/>
            <w:noWrap/>
            <w:tcMar>
              <w:left w:w="28" w:type="dxa"/>
              <w:right w:w="28" w:type="dxa"/>
            </w:tcMar>
            <w:hideMark/>
          </w:tcPr>
          <w:p w14:paraId="7AD9A6E1"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AE3FA7B"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70CF428" w14:textId="77777777" w:rsidR="00D1061E" w:rsidRPr="00E76BB5" w:rsidRDefault="00D1061E" w:rsidP="00D1061E">
            <w:pPr>
              <w:jc w:val="center"/>
              <w:rPr>
                <w:sz w:val="22"/>
                <w:szCs w:val="22"/>
              </w:rPr>
            </w:pPr>
            <w:r w:rsidRPr="00E76BB5">
              <w:rPr>
                <w:sz w:val="22"/>
                <w:szCs w:val="22"/>
              </w:rPr>
              <w:t>0,00</w:t>
            </w:r>
          </w:p>
        </w:tc>
      </w:tr>
      <w:tr w:rsidR="00D1061E" w:rsidRPr="00E76BB5" w14:paraId="4CDA2D1E" w14:textId="77777777" w:rsidTr="00D1061E">
        <w:trPr>
          <w:trHeight w:val="20"/>
        </w:trPr>
        <w:tc>
          <w:tcPr>
            <w:tcW w:w="873" w:type="dxa"/>
            <w:shd w:val="clear" w:color="auto" w:fill="FFFFFF"/>
            <w:noWrap/>
            <w:tcMar>
              <w:left w:w="28" w:type="dxa"/>
              <w:right w:w="28" w:type="dxa"/>
            </w:tcMar>
            <w:hideMark/>
          </w:tcPr>
          <w:p w14:paraId="46D98611" w14:textId="77777777" w:rsidR="00D1061E" w:rsidRPr="00E76BB5" w:rsidRDefault="00D1061E" w:rsidP="00D1061E">
            <w:pPr>
              <w:jc w:val="center"/>
            </w:pPr>
            <w:r w:rsidRPr="00E76BB5">
              <w:t>21.1</w:t>
            </w:r>
          </w:p>
        </w:tc>
        <w:tc>
          <w:tcPr>
            <w:tcW w:w="271" w:type="dxa"/>
            <w:shd w:val="clear" w:color="auto" w:fill="FFFFFF"/>
            <w:noWrap/>
            <w:tcMar>
              <w:left w:w="28" w:type="dxa"/>
              <w:right w:w="28" w:type="dxa"/>
            </w:tcMar>
            <w:hideMark/>
          </w:tcPr>
          <w:p w14:paraId="21F9087A" w14:textId="77777777" w:rsidR="00D1061E" w:rsidRPr="00E76BB5" w:rsidRDefault="00D1061E" w:rsidP="00D1061E">
            <w:r w:rsidRPr="00E76BB5">
              <w:t> </w:t>
            </w:r>
          </w:p>
        </w:tc>
        <w:tc>
          <w:tcPr>
            <w:tcW w:w="4952" w:type="dxa"/>
            <w:shd w:val="clear" w:color="auto" w:fill="FFFFFF"/>
            <w:tcMar>
              <w:left w:w="28" w:type="dxa"/>
              <w:right w:w="28" w:type="dxa"/>
            </w:tcMar>
            <w:hideMark/>
          </w:tcPr>
          <w:p w14:paraId="69C7030A" w14:textId="77777777" w:rsidR="00D1061E" w:rsidRPr="00E76BB5" w:rsidRDefault="00D1061E" w:rsidP="00D1061E">
            <w:pPr>
              <w:ind w:firstLineChars="100" w:firstLine="240"/>
            </w:pPr>
            <w:r w:rsidRPr="00E76BB5">
              <w:t>уголь всего, в том числе:</w:t>
            </w:r>
          </w:p>
        </w:tc>
        <w:tc>
          <w:tcPr>
            <w:tcW w:w="1134" w:type="dxa"/>
            <w:shd w:val="clear" w:color="auto" w:fill="FFFFFF"/>
            <w:noWrap/>
            <w:tcMar>
              <w:left w:w="28" w:type="dxa"/>
              <w:right w:w="28" w:type="dxa"/>
            </w:tcMar>
            <w:hideMark/>
          </w:tcPr>
          <w:p w14:paraId="12CC84DB" w14:textId="77777777" w:rsidR="00D1061E" w:rsidRPr="00E76BB5" w:rsidRDefault="00D1061E" w:rsidP="00D1061E">
            <w:pPr>
              <w:jc w:val="center"/>
            </w:pPr>
            <w:r w:rsidRPr="00E76BB5">
              <w:t>тыс. 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B118074" w14:textId="77777777" w:rsidR="00D1061E" w:rsidRPr="00E76BB5" w:rsidRDefault="00D1061E" w:rsidP="00D1061E">
            <w:pPr>
              <w:jc w:val="center"/>
              <w:rPr>
                <w:sz w:val="22"/>
                <w:szCs w:val="22"/>
              </w:rPr>
            </w:pPr>
            <w:r w:rsidRPr="00E76BB5">
              <w:rPr>
                <w:sz w:val="22"/>
                <w:szCs w:val="22"/>
              </w:rPr>
              <w:t>3187,98</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979B323" w14:textId="77777777" w:rsidR="00D1061E" w:rsidRPr="00E76BB5" w:rsidRDefault="00D1061E" w:rsidP="00D1061E">
            <w:pPr>
              <w:jc w:val="center"/>
              <w:rPr>
                <w:sz w:val="22"/>
                <w:szCs w:val="22"/>
              </w:rPr>
            </w:pPr>
            <w:r w:rsidRPr="00E76BB5">
              <w:rPr>
                <w:sz w:val="22"/>
                <w:szCs w:val="22"/>
              </w:rPr>
              <w:t>3588,34</w:t>
            </w:r>
          </w:p>
        </w:tc>
      </w:tr>
      <w:tr w:rsidR="00D1061E" w:rsidRPr="00E76BB5" w14:paraId="11F32958" w14:textId="77777777" w:rsidTr="00D1061E">
        <w:trPr>
          <w:trHeight w:val="20"/>
        </w:trPr>
        <w:tc>
          <w:tcPr>
            <w:tcW w:w="873" w:type="dxa"/>
            <w:shd w:val="clear" w:color="auto" w:fill="FFFFFF"/>
            <w:noWrap/>
            <w:tcMar>
              <w:left w:w="28" w:type="dxa"/>
              <w:right w:w="28" w:type="dxa"/>
            </w:tcMar>
            <w:hideMark/>
          </w:tcPr>
          <w:p w14:paraId="6901A4D9" w14:textId="77777777" w:rsidR="00D1061E" w:rsidRPr="00E76BB5" w:rsidRDefault="00D1061E" w:rsidP="00D1061E">
            <w:pPr>
              <w:jc w:val="center"/>
            </w:pPr>
            <w:r w:rsidRPr="00E76BB5">
              <w:t> </w:t>
            </w:r>
          </w:p>
        </w:tc>
        <w:tc>
          <w:tcPr>
            <w:tcW w:w="271" w:type="dxa"/>
            <w:shd w:val="clear" w:color="auto" w:fill="FFFFFF"/>
            <w:noWrap/>
            <w:tcMar>
              <w:left w:w="28" w:type="dxa"/>
              <w:right w:w="28" w:type="dxa"/>
            </w:tcMar>
            <w:hideMark/>
          </w:tcPr>
          <w:p w14:paraId="7F1E0793" w14:textId="77777777" w:rsidR="00D1061E" w:rsidRPr="00E76BB5" w:rsidRDefault="00D1061E" w:rsidP="00D1061E">
            <w:r w:rsidRPr="00E76BB5">
              <w:t> </w:t>
            </w:r>
          </w:p>
        </w:tc>
        <w:tc>
          <w:tcPr>
            <w:tcW w:w="4952" w:type="dxa"/>
            <w:shd w:val="clear" w:color="auto" w:fill="FFFFFF"/>
            <w:tcMar>
              <w:left w:w="28" w:type="dxa"/>
              <w:right w:w="28" w:type="dxa"/>
            </w:tcMar>
            <w:hideMark/>
          </w:tcPr>
          <w:p w14:paraId="3E157E13" w14:textId="77777777" w:rsidR="00D1061E" w:rsidRPr="00E76BB5" w:rsidRDefault="00D1061E" w:rsidP="00D1061E">
            <w:r w:rsidRPr="00E76BB5">
              <w:t> </w:t>
            </w:r>
          </w:p>
        </w:tc>
        <w:tc>
          <w:tcPr>
            <w:tcW w:w="1134" w:type="dxa"/>
            <w:shd w:val="clear" w:color="auto" w:fill="FFFFFF"/>
            <w:noWrap/>
            <w:tcMar>
              <w:left w:w="28" w:type="dxa"/>
              <w:right w:w="28" w:type="dxa"/>
            </w:tcMar>
            <w:hideMark/>
          </w:tcPr>
          <w:p w14:paraId="5992797D"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34BA166"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77BC2F5" w14:textId="77777777" w:rsidR="00D1061E" w:rsidRPr="00E76BB5" w:rsidRDefault="00D1061E" w:rsidP="00D1061E">
            <w:pPr>
              <w:jc w:val="center"/>
              <w:rPr>
                <w:sz w:val="22"/>
                <w:szCs w:val="22"/>
              </w:rPr>
            </w:pPr>
            <w:r w:rsidRPr="00E76BB5">
              <w:rPr>
                <w:sz w:val="22"/>
                <w:szCs w:val="22"/>
              </w:rPr>
              <w:t>0,00</w:t>
            </w:r>
          </w:p>
        </w:tc>
      </w:tr>
      <w:tr w:rsidR="00D1061E" w:rsidRPr="00E76BB5" w14:paraId="3070F508" w14:textId="77777777" w:rsidTr="00D1061E">
        <w:trPr>
          <w:trHeight w:val="20"/>
        </w:trPr>
        <w:tc>
          <w:tcPr>
            <w:tcW w:w="873" w:type="dxa"/>
            <w:shd w:val="clear" w:color="auto" w:fill="FFFFFF"/>
            <w:noWrap/>
            <w:tcMar>
              <w:left w:w="28" w:type="dxa"/>
              <w:right w:w="28" w:type="dxa"/>
            </w:tcMar>
            <w:hideMark/>
          </w:tcPr>
          <w:p w14:paraId="3885BD81" w14:textId="77777777" w:rsidR="00D1061E" w:rsidRPr="00E76BB5" w:rsidRDefault="00D1061E" w:rsidP="00D1061E">
            <w:pPr>
              <w:jc w:val="center"/>
            </w:pPr>
            <w:r w:rsidRPr="00E76BB5">
              <w:t>21.2</w:t>
            </w:r>
          </w:p>
        </w:tc>
        <w:tc>
          <w:tcPr>
            <w:tcW w:w="271" w:type="dxa"/>
            <w:shd w:val="clear" w:color="auto" w:fill="FFFFFF"/>
            <w:noWrap/>
            <w:tcMar>
              <w:left w:w="28" w:type="dxa"/>
              <w:right w:w="28" w:type="dxa"/>
            </w:tcMar>
            <w:hideMark/>
          </w:tcPr>
          <w:p w14:paraId="7DC3E1F7" w14:textId="77777777" w:rsidR="00D1061E" w:rsidRPr="00E76BB5" w:rsidRDefault="00D1061E" w:rsidP="00D1061E">
            <w:r w:rsidRPr="00E76BB5">
              <w:t> </w:t>
            </w:r>
          </w:p>
        </w:tc>
        <w:tc>
          <w:tcPr>
            <w:tcW w:w="4952" w:type="dxa"/>
            <w:shd w:val="clear" w:color="auto" w:fill="FFFFFF"/>
            <w:tcMar>
              <w:left w:w="28" w:type="dxa"/>
              <w:right w:w="28" w:type="dxa"/>
            </w:tcMar>
            <w:hideMark/>
          </w:tcPr>
          <w:p w14:paraId="5EC0B458" w14:textId="77777777" w:rsidR="00D1061E" w:rsidRPr="00E76BB5" w:rsidRDefault="00D1061E" w:rsidP="00D1061E">
            <w:pPr>
              <w:ind w:firstLineChars="100" w:firstLine="240"/>
            </w:pPr>
            <w:r w:rsidRPr="00E76BB5">
              <w:t>мазут</w:t>
            </w:r>
          </w:p>
        </w:tc>
        <w:tc>
          <w:tcPr>
            <w:tcW w:w="1134" w:type="dxa"/>
            <w:shd w:val="clear" w:color="auto" w:fill="FFFFFF"/>
            <w:noWrap/>
            <w:tcMar>
              <w:left w:w="28" w:type="dxa"/>
              <w:right w:w="28" w:type="dxa"/>
            </w:tcMar>
            <w:hideMark/>
          </w:tcPr>
          <w:p w14:paraId="21D3784D" w14:textId="77777777" w:rsidR="00D1061E" w:rsidRPr="00E76BB5" w:rsidRDefault="00D1061E" w:rsidP="00D1061E">
            <w:pPr>
              <w:jc w:val="center"/>
            </w:pPr>
            <w:r w:rsidRPr="00E76BB5">
              <w:t>тыс. 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8BADDC4" w14:textId="77777777" w:rsidR="00D1061E" w:rsidRPr="00E76BB5" w:rsidRDefault="00D1061E" w:rsidP="00D1061E">
            <w:pPr>
              <w:jc w:val="center"/>
              <w:rPr>
                <w:sz w:val="22"/>
                <w:szCs w:val="22"/>
              </w:rPr>
            </w:pPr>
            <w:r w:rsidRPr="00E76BB5">
              <w:rPr>
                <w:sz w:val="22"/>
                <w:szCs w:val="22"/>
              </w:rPr>
              <w:t>8,43</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3DA8018" w14:textId="77777777" w:rsidR="00D1061E" w:rsidRPr="00E76BB5" w:rsidRDefault="00D1061E" w:rsidP="00D1061E">
            <w:pPr>
              <w:jc w:val="center"/>
              <w:rPr>
                <w:sz w:val="22"/>
                <w:szCs w:val="22"/>
              </w:rPr>
            </w:pPr>
            <w:r w:rsidRPr="00E76BB5">
              <w:rPr>
                <w:sz w:val="22"/>
                <w:szCs w:val="22"/>
              </w:rPr>
              <w:t>9,22</w:t>
            </w:r>
          </w:p>
        </w:tc>
      </w:tr>
      <w:tr w:rsidR="00D1061E" w:rsidRPr="00E76BB5" w14:paraId="16D80D36" w14:textId="77777777" w:rsidTr="00D1061E">
        <w:trPr>
          <w:trHeight w:val="20"/>
        </w:trPr>
        <w:tc>
          <w:tcPr>
            <w:tcW w:w="873" w:type="dxa"/>
            <w:shd w:val="clear" w:color="auto" w:fill="FFFFFF"/>
            <w:noWrap/>
            <w:tcMar>
              <w:left w:w="28" w:type="dxa"/>
              <w:right w:w="28" w:type="dxa"/>
            </w:tcMar>
            <w:hideMark/>
          </w:tcPr>
          <w:p w14:paraId="7875055A" w14:textId="77777777" w:rsidR="00D1061E" w:rsidRPr="00E76BB5" w:rsidRDefault="00D1061E" w:rsidP="00D1061E">
            <w:pPr>
              <w:jc w:val="center"/>
            </w:pPr>
            <w:r w:rsidRPr="00E76BB5">
              <w:t>21.3</w:t>
            </w:r>
          </w:p>
        </w:tc>
        <w:tc>
          <w:tcPr>
            <w:tcW w:w="271" w:type="dxa"/>
            <w:shd w:val="clear" w:color="auto" w:fill="FFFFFF"/>
            <w:noWrap/>
            <w:tcMar>
              <w:left w:w="28" w:type="dxa"/>
              <w:right w:w="28" w:type="dxa"/>
            </w:tcMar>
            <w:hideMark/>
          </w:tcPr>
          <w:p w14:paraId="3C5B388B" w14:textId="77777777" w:rsidR="00D1061E" w:rsidRPr="00E76BB5" w:rsidRDefault="00D1061E" w:rsidP="00D1061E">
            <w:r w:rsidRPr="00E76BB5">
              <w:t> </w:t>
            </w:r>
          </w:p>
        </w:tc>
        <w:tc>
          <w:tcPr>
            <w:tcW w:w="4952" w:type="dxa"/>
            <w:shd w:val="clear" w:color="auto" w:fill="FFFFFF"/>
            <w:tcMar>
              <w:left w:w="28" w:type="dxa"/>
              <w:right w:w="28" w:type="dxa"/>
            </w:tcMar>
            <w:hideMark/>
          </w:tcPr>
          <w:p w14:paraId="1295073D" w14:textId="77777777" w:rsidR="00D1061E" w:rsidRPr="00E76BB5" w:rsidRDefault="00D1061E" w:rsidP="00D1061E">
            <w:pPr>
              <w:ind w:firstLineChars="100" w:firstLine="240"/>
            </w:pPr>
            <w:r w:rsidRPr="00E76BB5">
              <w:t>газ всего, в том числе:</w:t>
            </w:r>
          </w:p>
        </w:tc>
        <w:tc>
          <w:tcPr>
            <w:tcW w:w="1134" w:type="dxa"/>
            <w:shd w:val="clear" w:color="auto" w:fill="FFFFFF"/>
            <w:noWrap/>
            <w:tcMar>
              <w:left w:w="28" w:type="dxa"/>
              <w:right w:w="28" w:type="dxa"/>
            </w:tcMar>
            <w:hideMark/>
          </w:tcPr>
          <w:p w14:paraId="7A43615C" w14:textId="77777777" w:rsidR="00D1061E" w:rsidRPr="00E76BB5" w:rsidRDefault="00D1061E" w:rsidP="00D1061E">
            <w:pPr>
              <w:jc w:val="center"/>
            </w:pPr>
            <w:r w:rsidRPr="00E76BB5">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5FAFB17"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87F4DCB" w14:textId="77777777" w:rsidR="00D1061E" w:rsidRPr="00E76BB5" w:rsidRDefault="00D1061E" w:rsidP="00D1061E">
            <w:pPr>
              <w:jc w:val="center"/>
              <w:rPr>
                <w:sz w:val="22"/>
                <w:szCs w:val="22"/>
              </w:rPr>
            </w:pPr>
            <w:r w:rsidRPr="00E76BB5">
              <w:rPr>
                <w:sz w:val="22"/>
                <w:szCs w:val="22"/>
              </w:rPr>
              <w:t>0,00</w:t>
            </w:r>
          </w:p>
        </w:tc>
      </w:tr>
      <w:tr w:rsidR="00D1061E" w:rsidRPr="00E76BB5" w14:paraId="19E52420" w14:textId="77777777" w:rsidTr="00D1061E">
        <w:trPr>
          <w:trHeight w:val="20"/>
        </w:trPr>
        <w:tc>
          <w:tcPr>
            <w:tcW w:w="873" w:type="dxa"/>
            <w:shd w:val="clear" w:color="auto" w:fill="FFFFFF"/>
            <w:noWrap/>
            <w:tcMar>
              <w:left w:w="28" w:type="dxa"/>
              <w:right w:w="28" w:type="dxa"/>
            </w:tcMar>
            <w:hideMark/>
          </w:tcPr>
          <w:p w14:paraId="797F8763" w14:textId="77777777" w:rsidR="00D1061E" w:rsidRPr="00E76BB5" w:rsidRDefault="00D1061E" w:rsidP="00D1061E">
            <w:pPr>
              <w:jc w:val="center"/>
            </w:pPr>
            <w:r w:rsidRPr="00E76BB5">
              <w:t>21.3.1</w:t>
            </w:r>
          </w:p>
        </w:tc>
        <w:tc>
          <w:tcPr>
            <w:tcW w:w="271" w:type="dxa"/>
            <w:shd w:val="clear" w:color="auto" w:fill="FFFFFF"/>
            <w:noWrap/>
            <w:tcMar>
              <w:left w:w="28" w:type="dxa"/>
              <w:right w:w="28" w:type="dxa"/>
            </w:tcMar>
            <w:hideMark/>
          </w:tcPr>
          <w:p w14:paraId="2C79D8B4" w14:textId="77777777" w:rsidR="00D1061E" w:rsidRPr="00E76BB5" w:rsidRDefault="00D1061E" w:rsidP="00D1061E">
            <w:r w:rsidRPr="00E76BB5">
              <w:t> </w:t>
            </w:r>
          </w:p>
        </w:tc>
        <w:tc>
          <w:tcPr>
            <w:tcW w:w="4952" w:type="dxa"/>
            <w:shd w:val="clear" w:color="auto" w:fill="FFFFFF"/>
            <w:tcMar>
              <w:left w:w="28" w:type="dxa"/>
              <w:right w:w="28" w:type="dxa"/>
            </w:tcMar>
            <w:hideMark/>
          </w:tcPr>
          <w:p w14:paraId="597B2F0E" w14:textId="77777777" w:rsidR="00D1061E" w:rsidRPr="00E76BB5" w:rsidRDefault="00D1061E" w:rsidP="00D1061E">
            <w:pPr>
              <w:ind w:firstLineChars="200" w:firstLine="480"/>
            </w:pPr>
            <w:r w:rsidRPr="00E76BB5">
              <w:t>газ лимитный</w:t>
            </w:r>
          </w:p>
        </w:tc>
        <w:tc>
          <w:tcPr>
            <w:tcW w:w="1134" w:type="dxa"/>
            <w:shd w:val="clear" w:color="auto" w:fill="FFFFFF"/>
            <w:noWrap/>
            <w:tcMar>
              <w:left w:w="28" w:type="dxa"/>
              <w:right w:w="28" w:type="dxa"/>
            </w:tcMar>
            <w:hideMark/>
          </w:tcPr>
          <w:p w14:paraId="65C918BB" w14:textId="77777777" w:rsidR="00D1061E" w:rsidRPr="00E76BB5" w:rsidRDefault="00D1061E" w:rsidP="00D1061E">
            <w:pPr>
              <w:jc w:val="center"/>
            </w:pPr>
            <w:r w:rsidRPr="00E76BB5">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EC6A64E"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5E6FF83" w14:textId="77777777" w:rsidR="00D1061E" w:rsidRPr="00E76BB5" w:rsidRDefault="00D1061E" w:rsidP="00D1061E">
            <w:pPr>
              <w:jc w:val="center"/>
              <w:rPr>
                <w:sz w:val="22"/>
                <w:szCs w:val="22"/>
              </w:rPr>
            </w:pPr>
            <w:r w:rsidRPr="00E76BB5">
              <w:rPr>
                <w:sz w:val="22"/>
                <w:szCs w:val="22"/>
              </w:rPr>
              <w:t>0,00</w:t>
            </w:r>
          </w:p>
        </w:tc>
      </w:tr>
      <w:tr w:rsidR="00D1061E" w:rsidRPr="00E76BB5" w14:paraId="4BC6F496" w14:textId="77777777" w:rsidTr="00D1061E">
        <w:trPr>
          <w:trHeight w:val="20"/>
        </w:trPr>
        <w:tc>
          <w:tcPr>
            <w:tcW w:w="873" w:type="dxa"/>
            <w:shd w:val="clear" w:color="auto" w:fill="FFFFFF"/>
            <w:noWrap/>
            <w:tcMar>
              <w:left w:w="28" w:type="dxa"/>
              <w:right w:w="28" w:type="dxa"/>
            </w:tcMar>
            <w:hideMark/>
          </w:tcPr>
          <w:p w14:paraId="06A7A9CF" w14:textId="77777777" w:rsidR="00D1061E" w:rsidRPr="00E76BB5" w:rsidRDefault="00D1061E" w:rsidP="00D1061E">
            <w:pPr>
              <w:jc w:val="center"/>
            </w:pPr>
            <w:r w:rsidRPr="00E76BB5">
              <w:t>21.3.2</w:t>
            </w:r>
          </w:p>
        </w:tc>
        <w:tc>
          <w:tcPr>
            <w:tcW w:w="271" w:type="dxa"/>
            <w:shd w:val="clear" w:color="auto" w:fill="FFFFFF"/>
            <w:noWrap/>
            <w:tcMar>
              <w:left w:w="28" w:type="dxa"/>
              <w:right w:w="28" w:type="dxa"/>
            </w:tcMar>
            <w:hideMark/>
          </w:tcPr>
          <w:p w14:paraId="692A16EE" w14:textId="77777777" w:rsidR="00D1061E" w:rsidRPr="00E76BB5" w:rsidRDefault="00D1061E" w:rsidP="00D1061E">
            <w:r w:rsidRPr="00E76BB5">
              <w:t> </w:t>
            </w:r>
          </w:p>
        </w:tc>
        <w:tc>
          <w:tcPr>
            <w:tcW w:w="4952" w:type="dxa"/>
            <w:shd w:val="clear" w:color="auto" w:fill="FFFFFF"/>
            <w:tcMar>
              <w:left w:w="28" w:type="dxa"/>
              <w:right w:w="28" w:type="dxa"/>
            </w:tcMar>
            <w:hideMark/>
          </w:tcPr>
          <w:p w14:paraId="0EBE932A" w14:textId="77777777" w:rsidR="00D1061E" w:rsidRPr="00E76BB5" w:rsidRDefault="00D1061E" w:rsidP="00D1061E">
            <w:pPr>
              <w:ind w:firstLineChars="200" w:firstLine="480"/>
            </w:pPr>
            <w:r w:rsidRPr="00E76BB5">
              <w:t>газ сверхлимитный</w:t>
            </w:r>
          </w:p>
        </w:tc>
        <w:tc>
          <w:tcPr>
            <w:tcW w:w="1134" w:type="dxa"/>
            <w:shd w:val="clear" w:color="auto" w:fill="FFFFFF"/>
            <w:noWrap/>
            <w:tcMar>
              <w:left w:w="28" w:type="dxa"/>
              <w:right w:w="28" w:type="dxa"/>
            </w:tcMar>
            <w:hideMark/>
          </w:tcPr>
          <w:p w14:paraId="4020588C" w14:textId="77777777" w:rsidR="00D1061E" w:rsidRPr="00E76BB5" w:rsidRDefault="00D1061E" w:rsidP="00D1061E">
            <w:pPr>
              <w:jc w:val="center"/>
            </w:pPr>
            <w:r w:rsidRPr="00E76BB5">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3F1C5BB"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D3B6CBA" w14:textId="77777777" w:rsidR="00D1061E" w:rsidRPr="00E76BB5" w:rsidRDefault="00D1061E" w:rsidP="00D1061E">
            <w:pPr>
              <w:jc w:val="center"/>
              <w:rPr>
                <w:sz w:val="22"/>
                <w:szCs w:val="22"/>
              </w:rPr>
            </w:pPr>
            <w:r w:rsidRPr="00E76BB5">
              <w:rPr>
                <w:sz w:val="22"/>
                <w:szCs w:val="22"/>
              </w:rPr>
              <w:t>0,00</w:t>
            </w:r>
          </w:p>
        </w:tc>
      </w:tr>
      <w:tr w:rsidR="00D1061E" w:rsidRPr="00E76BB5" w14:paraId="42D427D0" w14:textId="77777777" w:rsidTr="00D1061E">
        <w:trPr>
          <w:trHeight w:val="20"/>
        </w:trPr>
        <w:tc>
          <w:tcPr>
            <w:tcW w:w="873" w:type="dxa"/>
            <w:shd w:val="clear" w:color="auto" w:fill="FFFFFF"/>
            <w:noWrap/>
            <w:tcMar>
              <w:left w:w="28" w:type="dxa"/>
              <w:right w:w="28" w:type="dxa"/>
            </w:tcMar>
            <w:hideMark/>
          </w:tcPr>
          <w:p w14:paraId="2AA1F03E" w14:textId="77777777" w:rsidR="00D1061E" w:rsidRPr="00E76BB5" w:rsidRDefault="00D1061E" w:rsidP="00D1061E">
            <w:pPr>
              <w:jc w:val="center"/>
            </w:pPr>
            <w:r w:rsidRPr="00E76BB5">
              <w:t>21.3.3</w:t>
            </w:r>
          </w:p>
        </w:tc>
        <w:tc>
          <w:tcPr>
            <w:tcW w:w="271" w:type="dxa"/>
            <w:shd w:val="clear" w:color="auto" w:fill="FFFFFF"/>
            <w:noWrap/>
            <w:tcMar>
              <w:left w:w="28" w:type="dxa"/>
              <w:right w:w="28" w:type="dxa"/>
            </w:tcMar>
            <w:hideMark/>
          </w:tcPr>
          <w:p w14:paraId="218A3485" w14:textId="77777777" w:rsidR="00D1061E" w:rsidRPr="00E76BB5" w:rsidRDefault="00D1061E" w:rsidP="00D1061E">
            <w:r w:rsidRPr="00E76BB5">
              <w:t> </w:t>
            </w:r>
          </w:p>
        </w:tc>
        <w:tc>
          <w:tcPr>
            <w:tcW w:w="4952" w:type="dxa"/>
            <w:shd w:val="clear" w:color="auto" w:fill="FFFFFF"/>
            <w:tcMar>
              <w:left w:w="28" w:type="dxa"/>
              <w:right w:w="28" w:type="dxa"/>
            </w:tcMar>
            <w:hideMark/>
          </w:tcPr>
          <w:p w14:paraId="4E0D9C6C" w14:textId="77777777" w:rsidR="00D1061E" w:rsidRPr="00E76BB5" w:rsidRDefault="00D1061E" w:rsidP="00D1061E">
            <w:pPr>
              <w:ind w:firstLineChars="200" w:firstLine="480"/>
            </w:pPr>
            <w:r w:rsidRPr="00E76BB5">
              <w:t>газ коммерческий</w:t>
            </w:r>
          </w:p>
        </w:tc>
        <w:tc>
          <w:tcPr>
            <w:tcW w:w="1134" w:type="dxa"/>
            <w:shd w:val="clear" w:color="auto" w:fill="FFFFFF"/>
            <w:noWrap/>
            <w:tcMar>
              <w:left w:w="28" w:type="dxa"/>
              <w:right w:w="28" w:type="dxa"/>
            </w:tcMar>
            <w:hideMark/>
          </w:tcPr>
          <w:p w14:paraId="7B36A75C" w14:textId="77777777" w:rsidR="00D1061E" w:rsidRPr="00E76BB5" w:rsidRDefault="00D1061E" w:rsidP="00D1061E">
            <w:pPr>
              <w:jc w:val="center"/>
            </w:pPr>
            <w:r w:rsidRPr="00E76BB5">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ABF633D"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B4F0DE1" w14:textId="77777777" w:rsidR="00D1061E" w:rsidRPr="00E76BB5" w:rsidRDefault="00D1061E" w:rsidP="00D1061E">
            <w:pPr>
              <w:jc w:val="center"/>
              <w:rPr>
                <w:sz w:val="22"/>
                <w:szCs w:val="22"/>
              </w:rPr>
            </w:pPr>
            <w:r w:rsidRPr="00E76BB5">
              <w:rPr>
                <w:sz w:val="22"/>
                <w:szCs w:val="22"/>
              </w:rPr>
              <w:t>0,00</w:t>
            </w:r>
          </w:p>
        </w:tc>
      </w:tr>
      <w:tr w:rsidR="00D1061E" w:rsidRPr="00E76BB5" w14:paraId="383AF51E" w14:textId="77777777" w:rsidTr="00D1061E">
        <w:trPr>
          <w:trHeight w:val="20"/>
        </w:trPr>
        <w:tc>
          <w:tcPr>
            <w:tcW w:w="873" w:type="dxa"/>
            <w:shd w:val="clear" w:color="auto" w:fill="FFFFFF"/>
            <w:noWrap/>
            <w:tcMar>
              <w:left w:w="28" w:type="dxa"/>
              <w:right w:w="28" w:type="dxa"/>
            </w:tcMar>
            <w:hideMark/>
          </w:tcPr>
          <w:p w14:paraId="60081D71" w14:textId="77777777" w:rsidR="00D1061E" w:rsidRPr="00E76BB5" w:rsidRDefault="00D1061E" w:rsidP="00D1061E">
            <w:pPr>
              <w:jc w:val="center"/>
            </w:pPr>
            <w:r w:rsidRPr="00E76BB5">
              <w:t>21.4</w:t>
            </w:r>
          </w:p>
        </w:tc>
        <w:tc>
          <w:tcPr>
            <w:tcW w:w="271" w:type="dxa"/>
            <w:shd w:val="clear" w:color="auto" w:fill="FFFFFF"/>
            <w:noWrap/>
            <w:tcMar>
              <w:left w:w="28" w:type="dxa"/>
              <w:right w:w="28" w:type="dxa"/>
            </w:tcMar>
            <w:hideMark/>
          </w:tcPr>
          <w:p w14:paraId="325E71CF" w14:textId="77777777" w:rsidR="00D1061E" w:rsidRPr="00E76BB5" w:rsidRDefault="00D1061E" w:rsidP="00D1061E">
            <w:r w:rsidRPr="00E76BB5">
              <w:t> </w:t>
            </w:r>
          </w:p>
        </w:tc>
        <w:tc>
          <w:tcPr>
            <w:tcW w:w="4952" w:type="dxa"/>
            <w:shd w:val="clear" w:color="auto" w:fill="FFFFFF"/>
            <w:tcMar>
              <w:left w:w="28" w:type="dxa"/>
              <w:right w:w="28" w:type="dxa"/>
            </w:tcMar>
            <w:hideMark/>
          </w:tcPr>
          <w:p w14:paraId="6C40F268" w14:textId="77777777" w:rsidR="00D1061E" w:rsidRPr="00E76BB5" w:rsidRDefault="00D1061E" w:rsidP="00D1061E">
            <w:pPr>
              <w:ind w:firstLineChars="100" w:firstLine="240"/>
            </w:pPr>
            <w:r w:rsidRPr="00E76BB5">
              <w:t>др. виды топлива</w:t>
            </w:r>
          </w:p>
        </w:tc>
        <w:tc>
          <w:tcPr>
            <w:tcW w:w="1134" w:type="dxa"/>
            <w:shd w:val="clear" w:color="auto" w:fill="FFFFFF"/>
            <w:noWrap/>
            <w:tcMar>
              <w:left w:w="28" w:type="dxa"/>
              <w:right w:w="28" w:type="dxa"/>
            </w:tcMar>
            <w:hideMark/>
          </w:tcPr>
          <w:p w14:paraId="12A06251" w14:textId="77777777" w:rsidR="00D1061E" w:rsidRPr="00E76BB5" w:rsidRDefault="00D1061E" w:rsidP="00D1061E">
            <w:pPr>
              <w:jc w:val="center"/>
            </w:pPr>
            <w:r w:rsidRPr="00E76BB5">
              <w:t>тыс. 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DE86B82"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87128E7" w14:textId="77777777" w:rsidR="00D1061E" w:rsidRPr="00E76BB5" w:rsidRDefault="00D1061E" w:rsidP="00D1061E">
            <w:pPr>
              <w:jc w:val="center"/>
              <w:rPr>
                <w:sz w:val="22"/>
                <w:szCs w:val="22"/>
              </w:rPr>
            </w:pPr>
            <w:r w:rsidRPr="00E76BB5">
              <w:rPr>
                <w:sz w:val="22"/>
                <w:szCs w:val="22"/>
              </w:rPr>
              <w:t>0,00</w:t>
            </w:r>
          </w:p>
        </w:tc>
      </w:tr>
      <w:tr w:rsidR="00D1061E" w:rsidRPr="00E76BB5" w14:paraId="029ABBA6" w14:textId="77777777" w:rsidTr="00D1061E">
        <w:trPr>
          <w:trHeight w:val="20"/>
        </w:trPr>
        <w:tc>
          <w:tcPr>
            <w:tcW w:w="873" w:type="dxa"/>
            <w:shd w:val="clear" w:color="auto" w:fill="FFFFFF"/>
            <w:noWrap/>
            <w:tcMar>
              <w:left w:w="28" w:type="dxa"/>
              <w:right w:w="28" w:type="dxa"/>
            </w:tcMar>
            <w:hideMark/>
          </w:tcPr>
          <w:p w14:paraId="48DA5983" w14:textId="77777777" w:rsidR="00D1061E" w:rsidRPr="00E76BB5" w:rsidRDefault="00D1061E" w:rsidP="00D1061E">
            <w:pPr>
              <w:jc w:val="center"/>
            </w:pPr>
            <w:r w:rsidRPr="00E76BB5">
              <w:t>21.4.1</w:t>
            </w:r>
          </w:p>
        </w:tc>
        <w:tc>
          <w:tcPr>
            <w:tcW w:w="271" w:type="dxa"/>
            <w:shd w:val="clear" w:color="auto" w:fill="FFFFFF"/>
            <w:noWrap/>
            <w:tcMar>
              <w:left w:w="28" w:type="dxa"/>
              <w:right w:w="28" w:type="dxa"/>
            </w:tcMar>
            <w:hideMark/>
          </w:tcPr>
          <w:p w14:paraId="7BA8D9B7" w14:textId="77777777" w:rsidR="00D1061E" w:rsidRPr="00E76BB5" w:rsidRDefault="00D1061E" w:rsidP="00D1061E">
            <w:r w:rsidRPr="00E76BB5">
              <w:t> </w:t>
            </w:r>
          </w:p>
        </w:tc>
        <w:tc>
          <w:tcPr>
            <w:tcW w:w="4952" w:type="dxa"/>
            <w:shd w:val="clear" w:color="auto" w:fill="FFFFFF"/>
            <w:tcMar>
              <w:left w:w="28" w:type="dxa"/>
              <w:right w:w="28" w:type="dxa"/>
            </w:tcMar>
            <w:hideMark/>
          </w:tcPr>
          <w:p w14:paraId="17B54D99" w14:textId="77777777" w:rsidR="00D1061E" w:rsidRPr="00E76BB5" w:rsidRDefault="00D1061E" w:rsidP="00D1061E">
            <w:pPr>
              <w:ind w:firstLineChars="200" w:firstLine="480"/>
            </w:pPr>
            <w:r w:rsidRPr="00E76BB5">
              <w:t>Газ доменный</w:t>
            </w:r>
          </w:p>
        </w:tc>
        <w:tc>
          <w:tcPr>
            <w:tcW w:w="1134" w:type="dxa"/>
            <w:shd w:val="clear" w:color="auto" w:fill="FFFFFF"/>
            <w:noWrap/>
            <w:tcMar>
              <w:left w:w="28" w:type="dxa"/>
              <w:right w:w="28" w:type="dxa"/>
            </w:tcMar>
            <w:hideMark/>
          </w:tcPr>
          <w:p w14:paraId="216EB3D6" w14:textId="77777777" w:rsidR="00D1061E" w:rsidRPr="00E76BB5" w:rsidRDefault="00D1061E" w:rsidP="00D1061E">
            <w:pPr>
              <w:jc w:val="center"/>
            </w:pPr>
            <w:r w:rsidRPr="00E76BB5">
              <w:t>тыс. 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EF5D6A2"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837E00B" w14:textId="77777777" w:rsidR="00D1061E" w:rsidRPr="00E76BB5" w:rsidRDefault="00D1061E" w:rsidP="00D1061E">
            <w:pPr>
              <w:jc w:val="center"/>
              <w:rPr>
                <w:sz w:val="22"/>
                <w:szCs w:val="22"/>
              </w:rPr>
            </w:pPr>
            <w:r w:rsidRPr="00E76BB5">
              <w:rPr>
                <w:sz w:val="22"/>
                <w:szCs w:val="22"/>
              </w:rPr>
              <w:t>0,00</w:t>
            </w:r>
          </w:p>
        </w:tc>
      </w:tr>
      <w:tr w:rsidR="00D1061E" w:rsidRPr="00E76BB5" w14:paraId="0EF5DF64" w14:textId="77777777" w:rsidTr="00D1061E">
        <w:trPr>
          <w:trHeight w:val="20"/>
        </w:trPr>
        <w:tc>
          <w:tcPr>
            <w:tcW w:w="873" w:type="dxa"/>
            <w:shd w:val="clear" w:color="auto" w:fill="FFFFFF"/>
            <w:noWrap/>
            <w:tcMar>
              <w:left w:w="28" w:type="dxa"/>
              <w:right w:w="28" w:type="dxa"/>
            </w:tcMar>
            <w:hideMark/>
          </w:tcPr>
          <w:p w14:paraId="051D84E2" w14:textId="77777777" w:rsidR="00D1061E" w:rsidRPr="00E76BB5" w:rsidRDefault="00D1061E" w:rsidP="00D1061E">
            <w:pPr>
              <w:jc w:val="center"/>
            </w:pPr>
            <w:r w:rsidRPr="00E76BB5">
              <w:t>21.4.2</w:t>
            </w:r>
          </w:p>
        </w:tc>
        <w:tc>
          <w:tcPr>
            <w:tcW w:w="271" w:type="dxa"/>
            <w:shd w:val="clear" w:color="auto" w:fill="FFFFFF"/>
            <w:noWrap/>
            <w:tcMar>
              <w:left w:w="28" w:type="dxa"/>
              <w:right w:w="28" w:type="dxa"/>
            </w:tcMar>
            <w:hideMark/>
          </w:tcPr>
          <w:p w14:paraId="587F80B5" w14:textId="77777777" w:rsidR="00D1061E" w:rsidRPr="00E76BB5" w:rsidRDefault="00D1061E" w:rsidP="00D1061E">
            <w:r w:rsidRPr="00E76BB5">
              <w:t> </w:t>
            </w:r>
          </w:p>
        </w:tc>
        <w:tc>
          <w:tcPr>
            <w:tcW w:w="4952" w:type="dxa"/>
            <w:shd w:val="clear" w:color="auto" w:fill="FFFFFF"/>
            <w:tcMar>
              <w:left w:w="28" w:type="dxa"/>
              <w:right w:w="28" w:type="dxa"/>
            </w:tcMar>
            <w:hideMark/>
          </w:tcPr>
          <w:p w14:paraId="2E798FD7" w14:textId="77777777" w:rsidR="00D1061E" w:rsidRPr="00E76BB5" w:rsidRDefault="00D1061E" w:rsidP="00D1061E">
            <w:pPr>
              <w:ind w:firstLineChars="200" w:firstLine="480"/>
            </w:pPr>
            <w:r w:rsidRPr="00E76BB5">
              <w:t>Газ коксовый</w:t>
            </w:r>
          </w:p>
        </w:tc>
        <w:tc>
          <w:tcPr>
            <w:tcW w:w="1134" w:type="dxa"/>
            <w:shd w:val="clear" w:color="auto" w:fill="FFFFFF"/>
            <w:noWrap/>
            <w:tcMar>
              <w:left w:w="28" w:type="dxa"/>
              <w:right w:w="28" w:type="dxa"/>
            </w:tcMar>
            <w:hideMark/>
          </w:tcPr>
          <w:p w14:paraId="088FEB79" w14:textId="77777777" w:rsidR="00D1061E" w:rsidRPr="00E76BB5" w:rsidRDefault="00D1061E" w:rsidP="00D1061E">
            <w:pPr>
              <w:jc w:val="center"/>
            </w:pPr>
            <w:r w:rsidRPr="00E76BB5">
              <w:t>тыс. 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449358F"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798760E" w14:textId="77777777" w:rsidR="00D1061E" w:rsidRPr="00E76BB5" w:rsidRDefault="00D1061E" w:rsidP="00D1061E">
            <w:pPr>
              <w:jc w:val="center"/>
              <w:rPr>
                <w:sz w:val="22"/>
                <w:szCs w:val="22"/>
              </w:rPr>
            </w:pPr>
            <w:r w:rsidRPr="00E76BB5">
              <w:rPr>
                <w:sz w:val="22"/>
                <w:szCs w:val="22"/>
              </w:rPr>
              <w:t>0,00</w:t>
            </w:r>
          </w:p>
        </w:tc>
      </w:tr>
      <w:tr w:rsidR="00D1061E" w:rsidRPr="00E76BB5" w14:paraId="71E4D227" w14:textId="77777777" w:rsidTr="00D1061E">
        <w:trPr>
          <w:trHeight w:val="20"/>
        </w:trPr>
        <w:tc>
          <w:tcPr>
            <w:tcW w:w="873" w:type="dxa"/>
            <w:shd w:val="clear" w:color="auto" w:fill="FFFFFF"/>
            <w:noWrap/>
            <w:tcMar>
              <w:left w:w="28" w:type="dxa"/>
              <w:right w:w="28" w:type="dxa"/>
            </w:tcMar>
            <w:hideMark/>
          </w:tcPr>
          <w:p w14:paraId="0987ACD0" w14:textId="77777777" w:rsidR="00D1061E" w:rsidRPr="00E76BB5" w:rsidRDefault="00D1061E" w:rsidP="00D1061E">
            <w:pPr>
              <w:jc w:val="center"/>
            </w:pPr>
            <w:r w:rsidRPr="00E76BB5">
              <w:t>22</w:t>
            </w:r>
          </w:p>
        </w:tc>
        <w:tc>
          <w:tcPr>
            <w:tcW w:w="271" w:type="dxa"/>
            <w:shd w:val="clear" w:color="auto" w:fill="FFFFFF"/>
            <w:noWrap/>
            <w:tcMar>
              <w:left w:w="28" w:type="dxa"/>
              <w:right w:w="28" w:type="dxa"/>
            </w:tcMar>
            <w:hideMark/>
          </w:tcPr>
          <w:p w14:paraId="34FD64DB" w14:textId="77777777" w:rsidR="00D1061E" w:rsidRPr="00E76BB5" w:rsidRDefault="00D1061E" w:rsidP="00D1061E">
            <w:r w:rsidRPr="00E76BB5">
              <w:t> </w:t>
            </w:r>
          </w:p>
        </w:tc>
        <w:tc>
          <w:tcPr>
            <w:tcW w:w="4952" w:type="dxa"/>
            <w:shd w:val="clear" w:color="auto" w:fill="FFFFFF"/>
            <w:tcMar>
              <w:left w:w="28" w:type="dxa"/>
              <w:right w:w="28" w:type="dxa"/>
            </w:tcMar>
            <w:hideMark/>
          </w:tcPr>
          <w:p w14:paraId="7812EF5C" w14:textId="77777777" w:rsidR="00D1061E" w:rsidRPr="00E76BB5" w:rsidRDefault="00D1061E" w:rsidP="00D1061E">
            <w:r w:rsidRPr="00E76BB5">
              <w:t>Индекс роста цен натурального топлива</w:t>
            </w:r>
          </w:p>
        </w:tc>
        <w:tc>
          <w:tcPr>
            <w:tcW w:w="1134" w:type="dxa"/>
            <w:shd w:val="clear" w:color="auto" w:fill="FFFFFF"/>
            <w:noWrap/>
            <w:tcMar>
              <w:left w:w="28" w:type="dxa"/>
              <w:right w:w="28" w:type="dxa"/>
            </w:tcMar>
            <w:hideMark/>
          </w:tcPr>
          <w:p w14:paraId="09759968"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F8ADD5B"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D5ADD34" w14:textId="77777777" w:rsidR="00D1061E" w:rsidRPr="00E76BB5" w:rsidRDefault="00D1061E" w:rsidP="00D1061E">
            <w:pPr>
              <w:jc w:val="center"/>
              <w:rPr>
                <w:sz w:val="22"/>
                <w:szCs w:val="22"/>
              </w:rPr>
            </w:pPr>
          </w:p>
        </w:tc>
      </w:tr>
      <w:tr w:rsidR="00D1061E" w:rsidRPr="00E76BB5" w14:paraId="58792C39" w14:textId="77777777" w:rsidTr="00D1061E">
        <w:trPr>
          <w:trHeight w:val="20"/>
        </w:trPr>
        <w:tc>
          <w:tcPr>
            <w:tcW w:w="873" w:type="dxa"/>
            <w:shd w:val="clear" w:color="auto" w:fill="FFFFFF"/>
            <w:noWrap/>
            <w:tcMar>
              <w:left w:w="28" w:type="dxa"/>
              <w:right w:w="28" w:type="dxa"/>
            </w:tcMar>
            <w:hideMark/>
          </w:tcPr>
          <w:p w14:paraId="725F2032" w14:textId="77777777" w:rsidR="00D1061E" w:rsidRPr="00E76BB5" w:rsidRDefault="00D1061E" w:rsidP="00D1061E">
            <w:pPr>
              <w:jc w:val="center"/>
            </w:pPr>
            <w:r w:rsidRPr="00E76BB5">
              <w:t>23</w:t>
            </w:r>
          </w:p>
        </w:tc>
        <w:tc>
          <w:tcPr>
            <w:tcW w:w="271" w:type="dxa"/>
            <w:shd w:val="clear" w:color="auto" w:fill="FFFFFF"/>
            <w:noWrap/>
            <w:tcMar>
              <w:left w:w="28" w:type="dxa"/>
              <w:right w:w="28" w:type="dxa"/>
            </w:tcMar>
            <w:hideMark/>
          </w:tcPr>
          <w:p w14:paraId="46630C15" w14:textId="77777777" w:rsidR="00D1061E" w:rsidRPr="00E76BB5" w:rsidRDefault="00D1061E" w:rsidP="00D1061E">
            <w:r w:rsidRPr="00E76BB5">
              <w:t> </w:t>
            </w:r>
          </w:p>
        </w:tc>
        <w:tc>
          <w:tcPr>
            <w:tcW w:w="4952" w:type="dxa"/>
            <w:shd w:val="clear" w:color="auto" w:fill="FFFFFF"/>
            <w:tcMar>
              <w:left w:w="28" w:type="dxa"/>
              <w:right w:w="28" w:type="dxa"/>
            </w:tcMar>
            <w:hideMark/>
          </w:tcPr>
          <w:p w14:paraId="60D36D73" w14:textId="77777777" w:rsidR="00D1061E" w:rsidRPr="00E76BB5" w:rsidRDefault="00D1061E" w:rsidP="00D1061E">
            <w:r w:rsidRPr="00E76BB5">
              <w:t>Цена натурального топлива</w:t>
            </w:r>
          </w:p>
        </w:tc>
        <w:tc>
          <w:tcPr>
            <w:tcW w:w="1134" w:type="dxa"/>
            <w:shd w:val="clear" w:color="auto" w:fill="FFFFFF"/>
            <w:noWrap/>
            <w:tcMar>
              <w:left w:w="28" w:type="dxa"/>
              <w:right w:w="28" w:type="dxa"/>
            </w:tcMar>
            <w:hideMark/>
          </w:tcPr>
          <w:p w14:paraId="2A1ABD3B"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EDA3BDA"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536F59B" w14:textId="77777777" w:rsidR="00D1061E" w:rsidRPr="00E76BB5" w:rsidRDefault="00D1061E" w:rsidP="00D1061E">
            <w:pPr>
              <w:jc w:val="center"/>
              <w:rPr>
                <w:sz w:val="22"/>
                <w:szCs w:val="22"/>
              </w:rPr>
            </w:pPr>
          </w:p>
        </w:tc>
      </w:tr>
      <w:tr w:rsidR="00D1061E" w:rsidRPr="00E76BB5" w14:paraId="6C566FFE" w14:textId="77777777" w:rsidTr="00D1061E">
        <w:trPr>
          <w:trHeight w:val="20"/>
        </w:trPr>
        <w:tc>
          <w:tcPr>
            <w:tcW w:w="873" w:type="dxa"/>
            <w:shd w:val="clear" w:color="auto" w:fill="FFFFFF"/>
            <w:noWrap/>
            <w:tcMar>
              <w:left w:w="28" w:type="dxa"/>
              <w:right w:w="28" w:type="dxa"/>
            </w:tcMar>
            <w:hideMark/>
          </w:tcPr>
          <w:p w14:paraId="3BA27CB8" w14:textId="77777777" w:rsidR="00D1061E" w:rsidRPr="00E76BB5" w:rsidRDefault="00D1061E" w:rsidP="00D1061E">
            <w:pPr>
              <w:jc w:val="center"/>
            </w:pPr>
            <w:r w:rsidRPr="00E76BB5">
              <w:t>23.1</w:t>
            </w:r>
          </w:p>
        </w:tc>
        <w:tc>
          <w:tcPr>
            <w:tcW w:w="271" w:type="dxa"/>
            <w:shd w:val="clear" w:color="auto" w:fill="FFFFFF"/>
            <w:noWrap/>
            <w:tcMar>
              <w:left w:w="28" w:type="dxa"/>
              <w:right w:w="28" w:type="dxa"/>
            </w:tcMar>
            <w:hideMark/>
          </w:tcPr>
          <w:p w14:paraId="63977BE7" w14:textId="77777777" w:rsidR="00D1061E" w:rsidRPr="00E76BB5" w:rsidRDefault="00D1061E" w:rsidP="00D1061E">
            <w:r w:rsidRPr="00E76BB5">
              <w:t> </w:t>
            </w:r>
          </w:p>
        </w:tc>
        <w:tc>
          <w:tcPr>
            <w:tcW w:w="4952" w:type="dxa"/>
            <w:shd w:val="clear" w:color="auto" w:fill="FFFFFF"/>
            <w:tcMar>
              <w:left w:w="28" w:type="dxa"/>
              <w:right w:w="28" w:type="dxa"/>
            </w:tcMar>
            <w:hideMark/>
          </w:tcPr>
          <w:p w14:paraId="45793DAF" w14:textId="77777777" w:rsidR="00D1061E" w:rsidRPr="00E76BB5" w:rsidRDefault="00D1061E" w:rsidP="00D1061E">
            <w:pPr>
              <w:ind w:firstLineChars="100" w:firstLine="240"/>
            </w:pPr>
            <w:r w:rsidRPr="00E76BB5">
              <w:t>уголь всего, в том числе:</w:t>
            </w:r>
          </w:p>
        </w:tc>
        <w:tc>
          <w:tcPr>
            <w:tcW w:w="1134" w:type="dxa"/>
            <w:shd w:val="clear" w:color="auto" w:fill="FFFFFF"/>
            <w:noWrap/>
            <w:tcMar>
              <w:left w:w="28" w:type="dxa"/>
              <w:right w:w="28" w:type="dxa"/>
            </w:tcMar>
            <w:hideMark/>
          </w:tcPr>
          <w:p w14:paraId="57404A93" w14:textId="77777777" w:rsidR="00D1061E" w:rsidRPr="00E76BB5" w:rsidRDefault="00D1061E" w:rsidP="00D1061E">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879C7BC" w14:textId="77777777" w:rsidR="00D1061E" w:rsidRPr="00E76BB5" w:rsidRDefault="00D1061E" w:rsidP="00D1061E">
            <w:pPr>
              <w:jc w:val="center"/>
              <w:rPr>
                <w:sz w:val="22"/>
                <w:szCs w:val="22"/>
              </w:rPr>
            </w:pPr>
            <w:r w:rsidRPr="00E76BB5">
              <w:rPr>
                <w:sz w:val="22"/>
                <w:szCs w:val="22"/>
              </w:rPr>
              <w:t>1176,72</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2F06B6F" w14:textId="77777777" w:rsidR="00D1061E" w:rsidRPr="00E76BB5" w:rsidRDefault="00D1061E" w:rsidP="00D1061E">
            <w:pPr>
              <w:jc w:val="center"/>
              <w:rPr>
                <w:sz w:val="22"/>
                <w:szCs w:val="22"/>
              </w:rPr>
            </w:pPr>
            <w:r w:rsidRPr="00E76BB5">
              <w:rPr>
                <w:sz w:val="22"/>
                <w:szCs w:val="22"/>
              </w:rPr>
              <w:t>1235,56</w:t>
            </w:r>
          </w:p>
        </w:tc>
      </w:tr>
      <w:tr w:rsidR="00D1061E" w:rsidRPr="00E76BB5" w14:paraId="352D667A" w14:textId="77777777" w:rsidTr="00D1061E">
        <w:trPr>
          <w:trHeight w:val="20"/>
        </w:trPr>
        <w:tc>
          <w:tcPr>
            <w:tcW w:w="873" w:type="dxa"/>
            <w:shd w:val="clear" w:color="auto" w:fill="FFFFFF"/>
            <w:noWrap/>
            <w:tcMar>
              <w:left w:w="28" w:type="dxa"/>
              <w:right w:w="28" w:type="dxa"/>
            </w:tcMar>
            <w:hideMark/>
          </w:tcPr>
          <w:p w14:paraId="4B1347FA" w14:textId="77777777" w:rsidR="00D1061E" w:rsidRPr="00E76BB5" w:rsidRDefault="00D1061E" w:rsidP="00D1061E">
            <w:pPr>
              <w:jc w:val="center"/>
            </w:pPr>
            <w:r w:rsidRPr="00E76BB5">
              <w:t> </w:t>
            </w:r>
          </w:p>
        </w:tc>
        <w:tc>
          <w:tcPr>
            <w:tcW w:w="271" w:type="dxa"/>
            <w:shd w:val="clear" w:color="auto" w:fill="FFFFFF"/>
            <w:noWrap/>
            <w:tcMar>
              <w:left w:w="28" w:type="dxa"/>
              <w:right w:w="28" w:type="dxa"/>
            </w:tcMar>
            <w:hideMark/>
          </w:tcPr>
          <w:p w14:paraId="3DBD2075" w14:textId="77777777" w:rsidR="00D1061E" w:rsidRPr="00E76BB5" w:rsidRDefault="00D1061E" w:rsidP="00D1061E">
            <w:r w:rsidRPr="00E76BB5">
              <w:t> </w:t>
            </w:r>
          </w:p>
        </w:tc>
        <w:tc>
          <w:tcPr>
            <w:tcW w:w="4952" w:type="dxa"/>
            <w:shd w:val="clear" w:color="auto" w:fill="FFFFFF"/>
            <w:tcMar>
              <w:left w:w="28" w:type="dxa"/>
              <w:right w:w="28" w:type="dxa"/>
            </w:tcMar>
            <w:hideMark/>
          </w:tcPr>
          <w:p w14:paraId="1B92EBCB" w14:textId="77777777" w:rsidR="00D1061E" w:rsidRPr="00E76BB5" w:rsidRDefault="00D1061E" w:rsidP="00D1061E">
            <w:r w:rsidRPr="00E76BB5">
              <w:t> </w:t>
            </w:r>
          </w:p>
        </w:tc>
        <w:tc>
          <w:tcPr>
            <w:tcW w:w="1134" w:type="dxa"/>
            <w:shd w:val="clear" w:color="auto" w:fill="FFFFFF"/>
            <w:noWrap/>
            <w:tcMar>
              <w:left w:w="28" w:type="dxa"/>
              <w:right w:w="28" w:type="dxa"/>
            </w:tcMar>
            <w:hideMark/>
          </w:tcPr>
          <w:p w14:paraId="6E6C8291"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3D9DAE1"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7AEBA49" w14:textId="77777777" w:rsidR="00D1061E" w:rsidRPr="00E76BB5" w:rsidRDefault="00D1061E" w:rsidP="00D1061E">
            <w:pPr>
              <w:jc w:val="center"/>
              <w:rPr>
                <w:sz w:val="22"/>
                <w:szCs w:val="22"/>
              </w:rPr>
            </w:pPr>
            <w:r w:rsidRPr="00E76BB5">
              <w:rPr>
                <w:sz w:val="22"/>
                <w:szCs w:val="22"/>
              </w:rPr>
              <w:t>0,00</w:t>
            </w:r>
          </w:p>
        </w:tc>
      </w:tr>
      <w:tr w:rsidR="00D1061E" w:rsidRPr="00E76BB5" w14:paraId="27000FAB" w14:textId="77777777" w:rsidTr="00D1061E">
        <w:trPr>
          <w:trHeight w:val="20"/>
        </w:trPr>
        <w:tc>
          <w:tcPr>
            <w:tcW w:w="873" w:type="dxa"/>
            <w:shd w:val="clear" w:color="auto" w:fill="FFFFFF"/>
            <w:noWrap/>
            <w:tcMar>
              <w:left w:w="28" w:type="dxa"/>
              <w:right w:w="28" w:type="dxa"/>
            </w:tcMar>
            <w:hideMark/>
          </w:tcPr>
          <w:p w14:paraId="29C115A3" w14:textId="77777777" w:rsidR="00D1061E" w:rsidRPr="00E76BB5" w:rsidRDefault="00D1061E" w:rsidP="00D1061E">
            <w:pPr>
              <w:jc w:val="center"/>
            </w:pPr>
            <w:r w:rsidRPr="00E76BB5">
              <w:t>23.2</w:t>
            </w:r>
          </w:p>
        </w:tc>
        <w:tc>
          <w:tcPr>
            <w:tcW w:w="271" w:type="dxa"/>
            <w:shd w:val="clear" w:color="auto" w:fill="FFFFFF"/>
            <w:noWrap/>
            <w:tcMar>
              <w:left w:w="28" w:type="dxa"/>
              <w:right w:w="28" w:type="dxa"/>
            </w:tcMar>
            <w:hideMark/>
          </w:tcPr>
          <w:p w14:paraId="6F67D458" w14:textId="77777777" w:rsidR="00D1061E" w:rsidRPr="00E76BB5" w:rsidRDefault="00D1061E" w:rsidP="00D1061E">
            <w:r w:rsidRPr="00E76BB5">
              <w:t> </w:t>
            </w:r>
          </w:p>
        </w:tc>
        <w:tc>
          <w:tcPr>
            <w:tcW w:w="4952" w:type="dxa"/>
            <w:shd w:val="clear" w:color="auto" w:fill="FFFFFF"/>
            <w:tcMar>
              <w:left w:w="28" w:type="dxa"/>
              <w:right w:w="28" w:type="dxa"/>
            </w:tcMar>
            <w:hideMark/>
          </w:tcPr>
          <w:p w14:paraId="7D4A34C4" w14:textId="77777777" w:rsidR="00D1061E" w:rsidRPr="00E76BB5" w:rsidRDefault="00D1061E" w:rsidP="00D1061E">
            <w:pPr>
              <w:ind w:firstLineChars="100" w:firstLine="240"/>
            </w:pPr>
            <w:r w:rsidRPr="00E76BB5">
              <w:t>мазут</w:t>
            </w:r>
          </w:p>
        </w:tc>
        <w:tc>
          <w:tcPr>
            <w:tcW w:w="1134" w:type="dxa"/>
            <w:shd w:val="clear" w:color="auto" w:fill="FFFFFF"/>
            <w:noWrap/>
            <w:tcMar>
              <w:left w:w="28" w:type="dxa"/>
              <w:right w:w="28" w:type="dxa"/>
            </w:tcMar>
            <w:hideMark/>
          </w:tcPr>
          <w:p w14:paraId="22D74CB3" w14:textId="77777777" w:rsidR="00D1061E" w:rsidRPr="00E76BB5" w:rsidRDefault="00D1061E" w:rsidP="00D1061E">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8A62E7E" w14:textId="77777777" w:rsidR="00D1061E" w:rsidRPr="00E76BB5" w:rsidRDefault="00D1061E" w:rsidP="00D1061E">
            <w:pPr>
              <w:jc w:val="center"/>
              <w:rPr>
                <w:sz w:val="22"/>
                <w:szCs w:val="22"/>
              </w:rPr>
            </w:pPr>
            <w:r w:rsidRPr="00E76BB5">
              <w:rPr>
                <w:sz w:val="22"/>
                <w:szCs w:val="22"/>
              </w:rPr>
              <w:t>12032,05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A526BD7" w14:textId="77777777" w:rsidR="00D1061E" w:rsidRPr="00E76BB5" w:rsidRDefault="00D1061E" w:rsidP="00D1061E">
            <w:pPr>
              <w:jc w:val="center"/>
              <w:rPr>
                <w:sz w:val="22"/>
                <w:szCs w:val="22"/>
              </w:rPr>
            </w:pPr>
            <w:r w:rsidRPr="00E76BB5">
              <w:rPr>
                <w:sz w:val="22"/>
                <w:szCs w:val="22"/>
              </w:rPr>
              <w:t>20133,88</w:t>
            </w:r>
          </w:p>
        </w:tc>
      </w:tr>
      <w:tr w:rsidR="00D1061E" w:rsidRPr="00E76BB5" w14:paraId="7A6491BA" w14:textId="77777777" w:rsidTr="00D1061E">
        <w:trPr>
          <w:trHeight w:val="20"/>
        </w:trPr>
        <w:tc>
          <w:tcPr>
            <w:tcW w:w="873" w:type="dxa"/>
            <w:shd w:val="clear" w:color="auto" w:fill="FFFFFF"/>
            <w:noWrap/>
            <w:tcMar>
              <w:left w:w="28" w:type="dxa"/>
              <w:right w:w="28" w:type="dxa"/>
            </w:tcMar>
            <w:hideMark/>
          </w:tcPr>
          <w:p w14:paraId="4865D090" w14:textId="77777777" w:rsidR="00D1061E" w:rsidRPr="00E76BB5" w:rsidRDefault="00D1061E" w:rsidP="00D1061E">
            <w:pPr>
              <w:jc w:val="center"/>
            </w:pPr>
            <w:r w:rsidRPr="00E76BB5">
              <w:t>23.3</w:t>
            </w:r>
          </w:p>
        </w:tc>
        <w:tc>
          <w:tcPr>
            <w:tcW w:w="271" w:type="dxa"/>
            <w:shd w:val="clear" w:color="auto" w:fill="FFFFFF"/>
            <w:noWrap/>
            <w:tcMar>
              <w:left w:w="28" w:type="dxa"/>
              <w:right w:w="28" w:type="dxa"/>
            </w:tcMar>
            <w:hideMark/>
          </w:tcPr>
          <w:p w14:paraId="04FEFC0F" w14:textId="77777777" w:rsidR="00D1061E" w:rsidRPr="00E76BB5" w:rsidRDefault="00D1061E" w:rsidP="00D1061E">
            <w:r w:rsidRPr="00E76BB5">
              <w:t> </w:t>
            </w:r>
          </w:p>
        </w:tc>
        <w:tc>
          <w:tcPr>
            <w:tcW w:w="4952" w:type="dxa"/>
            <w:shd w:val="clear" w:color="auto" w:fill="FFFFFF"/>
            <w:tcMar>
              <w:left w:w="28" w:type="dxa"/>
              <w:right w:w="28" w:type="dxa"/>
            </w:tcMar>
            <w:hideMark/>
          </w:tcPr>
          <w:p w14:paraId="45187376" w14:textId="77777777" w:rsidR="00D1061E" w:rsidRPr="00E76BB5" w:rsidRDefault="00D1061E" w:rsidP="00D1061E">
            <w:pPr>
              <w:ind w:firstLineChars="100" w:firstLine="240"/>
            </w:pPr>
            <w:r w:rsidRPr="00E76BB5">
              <w:t>газ всего, в том числе:</w:t>
            </w:r>
          </w:p>
        </w:tc>
        <w:tc>
          <w:tcPr>
            <w:tcW w:w="1134" w:type="dxa"/>
            <w:shd w:val="clear" w:color="auto" w:fill="FFFFFF"/>
            <w:tcMar>
              <w:left w:w="28" w:type="dxa"/>
              <w:right w:w="28" w:type="dxa"/>
            </w:tcMar>
            <w:hideMark/>
          </w:tcPr>
          <w:p w14:paraId="56124F8E" w14:textId="77777777" w:rsidR="00D1061E" w:rsidRPr="00E76BB5" w:rsidRDefault="00D1061E" w:rsidP="00D1061E">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1782E4B0"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38BEF35" w14:textId="77777777" w:rsidR="00D1061E" w:rsidRPr="00E76BB5" w:rsidRDefault="00D1061E" w:rsidP="00D1061E">
            <w:pPr>
              <w:jc w:val="center"/>
              <w:rPr>
                <w:sz w:val="22"/>
                <w:szCs w:val="22"/>
              </w:rPr>
            </w:pPr>
            <w:r w:rsidRPr="00E76BB5">
              <w:rPr>
                <w:sz w:val="22"/>
                <w:szCs w:val="22"/>
              </w:rPr>
              <w:t>0,00</w:t>
            </w:r>
          </w:p>
        </w:tc>
      </w:tr>
      <w:tr w:rsidR="00D1061E" w:rsidRPr="00E76BB5" w14:paraId="42E73357" w14:textId="77777777" w:rsidTr="00D1061E">
        <w:trPr>
          <w:trHeight w:val="20"/>
        </w:trPr>
        <w:tc>
          <w:tcPr>
            <w:tcW w:w="873" w:type="dxa"/>
            <w:shd w:val="clear" w:color="auto" w:fill="FFFFFF"/>
            <w:noWrap/>
            <w:tcMar>
              <w:left w:w="28" w:type="dxa"/>
              <w:right w:w="28" w:type="dxa"/>
            </w:tcMar>
            <w:hideMark/>
          </w:tcPr>
          <w:p w14:paraId="7F3785BA" w14:textId="77777777" w:rsidR="00D1061E" w:rsidRPr="00E76BB5" w:rsidRDefault="00D1061E" w:rsidP="00D1061E">
            <w:pPr>
              <w:jc w:val="center"/>
            </w:pPr>
            <w:r w:rsidRPr="00E76BB5">
              <w:t>23.3.1</w:t>
            </w:r>
          </w:p>
        </w:tc>
        <w:tc>
          <w:tcPr>
            <w:tcW w:w="271" w:type="dxa"/>
            <w:shd w:val="clear" w:color="auto" w:fill="FFFFFF"/>
            <w:noWrap/>
            <w:tcMar>
              <w:left w:w="28" w:type="dxa"/>
              <w:right w:w="28" w:type="dxa"/>
            </w:tcMar>
            <w:hideMark/>
          </w:tcPr>
          <w:p w14:paraId="101225D6" w14:textId="77777777" w:rsidR="00D1061E" w:rsidRPr="00E76BB5" w:rsidRDefault="00D1061E" w:rsidP="00D1061E">
            <w:r w:rsidRPr="00E76BB5">
              <w:t> </w:t>
            </w:r>
          </w:p>
        </w:tc>
        <w:tc>
          <w:tcPr>
            <w:tcW w:w="4952" w:type="dxa"/>
            <w:shd w:val="clear" w:color="auto" w:fill="FFFFFF"/>
            <w:tcMar>
              <w:left w:w="28" w:type="dxa"/>
              <w:right w:w="28" w:type="dxa"/>
            </w:tcMar>
            <w:hideMark/>
          </w:tcPr>
          <w:p w14:paraId="2342408F" w14:textId="77777777" w:rsidR="00D1061E" w:rsidRPr="00E76BB5" w:rsidRDefault="00D1061E" w:rsidP="00D1061E">
            <w:pPr>
              <w:ind w:firstLineChars="200" w:firstLine="480"/>
            </w:pPr>
            <w:r w:rsidRPr="00E76BB5">
              <w:t>газ лимитный</w:t>
            </w:r>
          </w:p>
        </w:tc>
        <w:tc>
          <w:tcPr>
            <w:tcW w:w="1134" w:type="dxa"/>
            <w:shd w:val="clear" w:color="auto" w:fill="FFFFFF"/>
            <w:tcMar>
              <w:left w:w="28" w:type="dxa"/>
              <w:right w:w="28" w:type="dxa"/>
            </w:tcMar>
            <w:hideMark/>
          </w:tcPr>
          <w:p w14:paraId="3FB3822B" w14:textId="77777777" w:rsidR="00D1061E" w:rsidRPr="00E76BB5" w:rsidRDefault="00D1061E" w:rsidP="00D1061E">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64958BC1"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81F46AD" w14:textId="77777777" w:rsidR="00D1061E" w:rsidRPr="00E76BB5" w:rsidRDefault="00D1061E" w:rsidP="00D1061E">
            <w:pPr>
              <w:jc w:val="center"/>
              <w:rPr>
                <w:sz w:val="22"/>
                <w:szCs w:val="22"/>
              </w:rPr>
            </w:pPr>
            <w:r w:rsidRPr="00E76BB5">
              <w:rPr>
                <w:sz w:val="22"/>
                <w:szCs w:val="22"/>
              </w:rPr>
              <w:t>0,00</w:t>
            </w:r>
          </w:p>
        </w:tc>
      </w:tr>
      <w:tr w:rsidR="00D1061E" w:rsidRPr="00E76BB5" w14:paraId="710FA73A" w14:textId="77777777" w:rsidTr="00D1061E">
        <w:trPr>
          <w:trHeight w:val="20"/>
        </w:trPr>
        <w:tc>
          <w:tcPr>
            <w:tcW w:w="873" w:type="dxa"/>
            <w:shd w:val="clear" w:color="auto" w:fill="FFFFFF"/>
            <w:noWrap/>
            <w:tcMar>
              <w:left w:w="28" w:type="dxa"/>
              <w:right w:w="28" w:type="dxa"/>
            </w:tcMar>
            <w:hideMark/>
          </w:tcPr>
          <w:p w14:paraId="3AA957F0" w14:textId="77777777" w:rsidR="00D1061E" w:rsidRPr="00E76BB5" w:rsidRDefault="00D1061E" w:rsidP="00D1061E">
            <w:pPr>
              <w:jc w:val="center"/>
            </w:pPr>
            <w:r w:rsidRPr="00E76BB5">
              <w:lastRenderedPageBreak/>
              <w:t>23.3.2</w:t>
            </w:r>
          </w:p>
        </w:tc>
        <w:tc>
          <w:tcPr>
            <w:tcW w:w="271" w:type="dxa"/>
            <w:shd w:val="clear" w:color="auto" w:fill="FFFFFF"/>
            <w:noWrap/>
            <w:tcMar>
              <w:left w:w="28" w:type="dxa"/>
              <w:right w:w="28" w:type="dxa"/>
            </w:tcMar>
            <w:hideMark/>
          </w:tcPr>
          <w:p w14:paraId="0D9F6908" w14:textId="77777777" w:rsidR="00D1061E" w:rsidRPr="00E76BB5" w:rsidRDefault="00D1061E" w:rsidP="00D1061E">
            <w:r w:rsidRPr="00E76BB5">
              <w:t> </w:t>
            </w:r>
          </w:p>
        </w:tc>
        <w:tc>
          <w:tcPr>
            <w:tcW w:w="4952" w:type="dxa"/>
            <w:shd w:val="clear" w:color="auto" w:fill="FFFFFF"/>
            <w:tcMar>
              <w:left w:w="28" w:type="dxa"/>
              <w:right w:w="28" w:type="dxa"/>
            </w:tcMar>
            <w:hideMark/>
          </w:tcPr>
          <w:p w14:paraId="378D1F64" w14:textId="77777777" w:rsidR="00D1061E" w:rsidRPr="00E76BB5" w:rsidRDefault="00D1061E" w:rsidP="00D1061E">
            <w:pPr>
              <w:ind w:firstLineChars="200" w:firstLine="480"/>
            </w:pPr>
            <w:r w:rsidRPr="00E76BB5">
              <w:t>газ сверхлимитный</w:t>
            </w:r>
          </w:p>
        </w:tc>
        <w:tc>
          <w:tcPr>
            <w:tcW w:w="1134" w:type="dxa"/>
            <w:shd w:val="clear" w:color="auto" w:fill="FFFFFF"/>
            <w:tcMar>
              <w:left w:w="28" w:type="dxa"/>
              <w:right w:w="28" w:type="dxa"/>
            </w:tcMar>
            <w:hideMark/>
          </w:tcPr>
          <w:p w14:paraId="3BF9FDBE" w14:textId="77777777" w:rsidR="00D1061E" w:rsidRPr="00E76BB5" w:rsidRDefault="00D1061E" w:rsidP="00D1061E">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008847A1"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730AAA8" w14:textId="77777777" w:rsidR="00D1061E" w:rsidRPr="00E76BB5" w:rsidRDefault="00D1061E" w:rsidP="00D1061E">
            <w:pPr>
              <w:jc w:val="center"/>
              <w:rPr>
                <w:sz w:val="22"/>
                <w:szCs w:val="22"/>
              </w:rPr>
            </w:pPr>
            <w:r w:rsidRPr="00E76BB5">
              <w:rPr>
                <w:sz w:val="22"/>
                <w:szCs w:val="22"/>
              </w:rPr>
              <w:t>0,00</w:t>
            </w:r>
          </w:p>
        </w:tc>
      </w:tr>
      <w:tr w:rsidR="00D1061E" w:rsidRPr="00E76BB5" w14:paraId="2A2FD61B" w14:textId="77777777" w:rsidTr="00D1061E">
        <w:trPr>
          <w:trHeight w:val="20"/>
        </w:trPr>
        <w:tc>
          <w:tcPr>
            <w:tcW w:w="873" w:type="dxa"/>
            <w:shd w:val="clear" w:color="auto" w:fill="FFFFFF"/>
            <w:noWrap/>
            <w:tcMar>
              <w:left w:w="28" w:type="dxa"/>
              <w:right w:w="28" w:type="dxa"/>
            </w:tcMar>
            <w:hideMark/>
          </w:tcPr>
          <w:p w14:paraId="008F4A42" w14:textId="77777777" w:rsidR="00D1061E" w:rsidRPr="00E76BB5" w:rsidRDefault="00D1061E" w:rsidP="00D1061E">
            <w:pPr>
              <w:jc w:val="center"/>
            </w:pPr>
            <w:r w:rsidRPr="00E76BB5">
              <w:t>23.3.3</w:t>
            </w:r>
          </w:p>
        </w:tc>
        <w:tc>
          <w:tcPr>
            <w:tcW w:w="271" w:type="dxa"/>
            <w:shd w:val="clear" w:color="auto" w:fill="FFFFFF"/>
            <w:noWrap/>
            <w:tcMar>
              <w:left w:w="28" w:type="dxa"/>
              <w:right w:w="28" w:type="dxa"/>
            </w:tcMar>
            <w:hideMark/>
          </w:tcPr>
          <w:p w14:paraId="14206A52" w14:textId="77777777" w:rsidR="00D1061E" w:rsidRPr="00E76BB5" w:rsidRDefault="00D1061E" w:rsidP="00D1061E">
            <w:r w:rsidRPr="00E76BB5">
              <w:t> </w:t>
            </w:r>
          </w:p>
        </w:tc>
        <w:tc>
          <w:tcPr>
            <w:tcW w:w="4952" w:type="dxa"/>
            <w:shd w:val="clear" w:color="auto" w:fill="FFFFFF"/>
            <w:tcMar>
              <w:left w:w="28" w:type="dxa"/>
              <w:right w:w="28" w:type="dxa"/>
            </w:tcMar>
            <w:hideMark/>
          </w:tcPr>
          <w:p w14:paraId="3A9B82F0" w14:textId="77777777" w:rsidR="00D1061E" w:rsidRPr="00E76BB5" w:rsidRDefault="00D1061E" w:rsidP="00D1061E">
            <w:pPr>
              <w:ind w:firstLineChars="200" w:firstLine="480"/>
            </w:pPr>
            <w:r w:rsidRPr="00E76BB5">
              <w:t>газ коммерческий</w:t>
            </w:r>
          </w:p>
        </w:tc>
        <w:tc>
          <w:tcPr>
            <w:tcW w:w="1134" w:type="dxa"/>
            <w:shd w:val="clear" w:color="auto" w:fill="FFFFFF"/>
            <w:tcMar>
              <w:left w:w="28" w:type="dxa"/>
              <w:right w:w="28" w:type="dxa"/>
            </w:tcMar>
            <w:hideMark/>
          </w:tcPr>
          <w:p w14:paraId="7AFB0A89" w14:textId="77777777" w:rsidR="00D1061E" w:rsidRPr="00E76BB5" w:rsidRDefault="00D1061E" w:rsidP="00D1061E">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0BD02E19"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C85202A" w14:textId="77777777" w:rsidR="00D1061E" w:rsidRPr="00E76BB5" w:rsidRDefault="00D1061E" w:rsidP="00D1061E">
            <w:pPr>
              <w:jc w:val="center"/>
              <w:rPr>
                <w:sz w:val="22"/>
                <w:szCs w:val="22"/>
              </w:rPr>
            </w:pPr>
            <w:r w:rsidRPr="00E76BB5">
              <w:rPr>
                <w:sz w:val="22"/>
                <w:szCs w:val="22"/>
              </w:rPr>
              <w:t>0,00</w:t>
            </w:r>
          </w:p>
        </w:tc>
      </w:tr>
      <w:tr w:rsidR="00D1061E" w:rsidRPr="00E76BB5" w14:paraId="2A146501" w14:textId="77777777" w:rsidTr="00D1061E">
        <w:trPr>
          <w:trHeight w:val="20"/>
        </w:trPr>
        <w:tc>
          <w:tcPr>
            <w:tcW w:w="873" w:type="dxa"/>
            <w:shd w:val="clear" w:color="auto" w:fill="FFFFFF"/>
            <w:noWrap/>
            <w:tcMar>
              <w:left w:w="28" w:type="dxa"/>
              <w:right w:w="28" w:type="dxa"/>
            </w:tcMar>
            <w:hideMark/>
          </w:tcPr>
          <w:p w14:paraId="0835A467" w14:textId="77777777" w:rsidR="00D1061E" w:rsidRPr="00E76BB5" w:rsidRDefault="00D1061E" w:rsidP="00D1061E">
            <w:pPr>
              <w:jc w:val="center"/>
            </w:pPr>
            <w:r w:rsidRPr="00E76BB5">
              <w:t>23.4</w:t>
            </w:r>
          </w:p>
        </w:tc>
        <w:tc>
          <w:tcPr>
            <w:tcW w:w="271" w:type="dxa"/>
            <w:shd w:val="clear" w:color="auto" w:fill="FFFFFF"/>
            <w:noWrap/>
            <w:tcMar>
              <w:left w:w="28" w:type="dxa"/>
              <w:right w:w="28" w:type="dxa"/>
            </w:tcMar>
            <w:hideMark/>
          </w:tcPr>
          <w:p w14:paraId="0CF0A7B0" w14:textId="77777777" w:rsidR="00D1061E" w:rsidRPr="00E76BB5" w:rsidRDefault="00D1061E" w:rsidP="00D1061E">
            <w:r w:rsidRPr="00E76BB5">
              <w:t> </w:t>
            </w:r>
          </w:p>
        </w:tc>
        <w:tc>
          <w:tcPr>
            <w:tcW w:w="4952" w:type="dxa"/>
            <w:shd w:val="clear" w:color="auto" w:fill="FFFFFF"/>
            <w:tcMar>
              <w:left w:w="28" w:type="dxa"/>
              <w:right w:w="28" w:type="dxa"/>
            </w:tcMar>
            <w:hideMark/>
          </w:tcPr>
          <w:p w14:paraId="075DBB1F" w14:textId="77777777" w:rsidR="00D1061E" w:rsidRPr="00E76BB5" w:rsidRDefault="00D1061E" w:rsidP="00D1061E">
            <w:pPr>
              <w:ind w:firstLineChars="100" w:firstLine="240"/>
            </w:pPr>
            <w:r w:rsidRPr="00E76BB5">
              <w:t>др. виды топлива</w:t>
            </w:r>
          </w:p>
        </w:tc>
        <w:tc>
          <w:tcPr>
            <w:tcW w:w="1134" w:type="dxa"/>
            <w:shd w:val="clear" w:color="auto" w:fill="FFFFFF"/>
            <w:noWrap/>
            <w:tcMar>
              <w:left w:w="28" w:type="dxa"/>
              <w:right w:w="28" w:type="dxa"/>
            </w:tcMar>
            <w:hideMark/>
          </w:tcPr>
          <w:p w14:paraId="31E03FDF" w14:textId="77777777" w:rsidR="00D1061E" w:rsidRPr="00E76BB5" w:rsidRDefault="00D1061E" w:rsidP="00D1061E">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2FF1CEA"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004FAC1" w14:textId="77777777" w:rsidR="00D1061E" w:rsidRPr="00E76BB5" w:rsidRDefault="00D1061E" w:rsidP="00D1061E">
            <w:pPr>
              <w:jc w:val="center"/>
              <w:rPr>
                <w:sz w:val="22"/>
                <w:szCs w:val="22"/>
              </w:rPr>
            </w:pPr>
            <w:r w:rsidRPr="00E76BB5">
              <w:rPr>
                <w:sz w:val="22"/>
                <w:szCs w:val="22"/>
              </w:rPr>
              <w:t>0,00</w:t>
            </w:r>
          </w:p>
        </w:tc>
      </w:tr>
      <w:tr w:rsidR="00D1061E" w:rsidRPr="00E76BB5" w14:paraId="6EC6EBFF" w14:textId="77777777" w:rsidTr="00D1061E">
        <w:trPr>
          <w:trHeight w:val="20"/>
        </w:trPr>
        <w:tc>
          <w:tcPr>
            <w:tcW w:w="873" w:type="dxa"/>
            <w:shd w:val="clear" w:color="auto" w:fill="FFFFFF"/>
            <w:noWrap/>
            <w:tcMar>
              <w:left w:w="28" w:type="dxa"/>
              <w:right w:w="28" w:type="dxa"/>
            </w:tcMar>
            <w:hideMark/>
          </w:tcPr>
          <w:p w14:paraId="6B73AC41" w14:textId="77777777" w:rsidR="00D1061E" w:rsidRPr="00E76BB5" w:rsidRDefault="00D1061E" w:rsidP="00D1061E">
            <w:pPr>
              <w:jc w:val="center"/>
            </w:pPr>
            <w:r w:rsidRPr="00E76BB5">
              <w:t>23.4.1</w:t>
            </w:r>
          </w:p>
        </w:tc>
        <w:tc>
          <w:tcPr>
            <w:tcW w:w="271" w:type="dxa"/>
            <w:shd w:val="clear" w:color="auto" w:fill="FFFFFF"/>
            <w:noWrap/>
            <w:tcMar>
              <w:left w:w="28" w:type="dxa"/>
              <w:right w:w="28" w:type="dxa"/>
            </w:tcMar>
            <w:hideMark/>
          </w:tcPr>
          <w:p w14:paraId="4FA43219" w14:textId="77777777" w:rsidR="00D1061E" w:rsidRPr="00E76BB5" w:rsidRDefault="00D1061E" w:rsidP="00D1061E">
            <w:r w:rsidRPr="00E76BB5">
              <w:t> </w:t>
            </w:r>
          </w:p>
        </w:tc>
        <w:tc>
          <w:tcPr>
            <w:tcW w:w="4952" w:type="dxa"/>
            <w:shd w:val="clear" w:color="auto" w:fill="FFFFFF"/>
            <w:tcMar>
              <w:left w:w="28" w:type="dxa"/>
              <w:right w:w="28" w:type="dxa"/>
            </w:tcMar>
            <w:hideMark/>
          </w:tcPr>
          <w:p w14:paraId="6922C5EA" w14:textId="77777777" w:rsidR="00D1061E" w:rsidRPr="00E76BB5" w:rsidRDefault="00D1061E" w:rsidP="00D1061E">
            <w:pPr>
              <w:ind w:firstLineChars="200" w:firstLine="480"/>
            </w:pPr>
            <w:r w:rsidRPr="00E76BB5">
              <w:t>Газ доменный</w:t>
            </w:r>
          </w:p>
        </w:tc>
        <w:tc>
          <w:tcPr>
            <w:tcW w:w="1134" w:type="dxa"/>
            <w:shd w:val="clear" w:color="auto" w:fill="FFFFFF"/>
            <w:noWrap/>
            <w:tcMar>
              <w:left w:w="28" w:type="dxa"/>
              <w:right w:w="28" w:type="dxa"/>
            </w:tcMar>
            <w:hideMark/>
          </w:tcPr>
          <w:p w14:paraId="760FA43B" w14:textId="77777777" w:rsidR="00D1061E" w:rsidRPr="00E76BB5" w:rsidRDefault="00D1061E" w:rsidP="00D1061E">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11C5FCC"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893F265" w14:textId="77777777" w:rsidR="00D1061E" w:rsidRPr="00E76BB5" w:rsidRDefault="00D1061E" w:rsidP="00D1061E">
            <w:pPr>
              <w:jc w:val="center"/>
              <w:rPr>
                <w:sz w:val="22"/>
                <w:szCs w:val="22"/>
              </w:rPr>
            </w:pPr>
            <w:r w:rsidRPr="00E76BB5">
              <w:rPr>
                <w:sz w:val="22"/>
                <w:szCs w:val="22"/>
              </w:rPr>
              <w:t>0,00</w:t>
            </w:r>
          </w:p>
        </w:tc>
      </w:tr>
      <w:tr w:rsidR="00D1061E" w:rsidRPr="00E76BB5" w14:paraId="0D43A0DC" w14:textId="77777777" w:rsidTr="00D1061E">
        <w:trPr>
          <w:trHeight w:val="20"/>
        </w:trPr>
        <w:tc>
          <w:tcPr>
            <w:tcW w:w="873" w:type="dxa"/>
            <w:shd w:val="clear" w:color="auto" w:fill="FFFFFF"/>
            <w:noWrap/>
            <w:tcMar>
              <w:left w:w="28" w:type="dxa"/>
              <w:right w:w="28" w:type="dxa"/>
            </w:tcMar>
            <w:hideMark/>
          </w:tcPr>
          <w:p w14:paraId="605897A3" w14:textId="77777777" w:rsidR="00D1061E" w:rsidRPr="00E76BB5" w:rsidRDefault="00D1061E" w:rsidP="00D1061E">
            <w:pPr>
              <w:jc w:val="center"/>
            </w:pPr>
            <w:r w:rsidRPr="00E76BB5">
              <w:t>23.4.1</w:t>
            </w:r>
          </w:p>
        </w:tc>
        <w:tc>
          <w:tcPr>
            <w:tcW w:w="271" w:type="dxa"/>
            <w:shd w:val="clear" w:color="auto" w:fill="FFFFFF"/>
            <w:noWrap/>
            <w:tcMar>
              <w:left w:w="28" w:type="dxa"/>
              <w:right w:w="28" w:type="dxa"/>
            </w:tcMar>
            <w:hideMark/>
          </w:tcPr>
          <w:p w14:paraId="41BE27C0" w14:textId="77777777" w:rsidR="00D1061E" w:rsidRPr="00E76BB5" w:rsidRDefault="00D1061E" w:rsidP="00D1061E">
            <w:r w:rsidRPr="00E76BB5">
              <w:t> </w:t>
            </w:r>
          </w:p>
        </w:tc>
        <w:tc>
          <w:tcPr>
            <w:tcW w:w="4952" w:type="dxa"/>
            <w:shd w:val="clear" w:color="auto" w:fill="FFFFFF"/>
            <w:tcMar>
              <w:left w:w="28" w:type="dxa"/>
              <w:right w:w="28" w:type="dxa"/>
            </w:tcMar>
            <w:hideMark/>
          </w:tcPr>
          <w:p w14:paraId="3707BAEE" w14:textId="77777777" w:rsidR="00D1061E" w:rsidRPr="00E76BB5" w:rsidRDefault="00D1061E" w:rsidP="00D1061E">
            <w:pPr>
              <w:ind w:firstLineChars="200" w:firstLine="480"/>
            </w:pPr>
            <w:r w:rsidRPr="00E76BB5">
              <w:t>Газ коксовый</w:t>
            </w:r>
          </w:p>
        </w:tc>
        <w:tc>
          <w:tcPr>
            <w:tcW w:w="1134" w:type="dxa"/>
            <w:shd w:val="clear" w:color="auto" w:fill="FFFFFF"/>
            <w:noWrap/>
            <w:tcMar>
              <w:left w:w="28" w:type="dxa"/>
              <w:right w:w="28" w:type="dxa"/>
            </w:tcMar>
            <w:hideMark/>
          </w:tcPr>
          <w:p w14:paraId="3E9B0F8F" w14:textId="77777777" w:rsidR="00D1061E" w:rsidRPr="00E76BB5" w:rsidRDefault="00D1061E" w:rsidP="00D1061E">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DB0A548"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CC1AE2B" w14:textId="77777777" w:rsidR="00D1061E" w:rsidRPr="00E76BB5" w:rsidRDefault="00D1061E" w:rsidP="00D1061E">
            <w:pPr>
              <w:jc w:val="center"/>
              <w:rPr>
                <w:sz w:val="22"/>
                <w:szCs w:val="22"/>
              </w:rPr>
            </w:pPr>
            <w:r w:rsidRPr="00E76BB5">
              <w:rPr>
                <w:sz w:val="22"/>
                <w:szCs w:val="22"/>
              </w:rPr>
              <w:t>0,00</w:t>
            </w:r>
          </w:p>
        </w:tc>
      </w:tr>
      <w:tr w:rsidR="00D1061E" w:rsidRPr="00E76BB5" w14:paraId="32AAD6D5" w14:textId="77777777" w:rsidTr="00D1061E">
        <w:trPr>
          <w:trHeight w:val="20"/>
        </w:trPr>
        <w:tc>
          <w:tcPr>
            <w:tcW w:w="873" w:type="dxa"/>
            <w:shd w:val="clear" w:color="auto" w:fill="FFFFFF"/>
            <w:noWrap/>
            <w:tcMar>
              <w:left w:w="28" w:type="dxa"/>
              <w:right w:w="28" w:type="dxa"/>
            </w:tcMar>
            <w:hideMark/>
          </w:tcPr>
          <w:p w14:paraId="767EC759" w14:textId="77777777" w:rsidR="00D1061E" w:rsidRPr="00E76BB5" w:rsidRDefault="00D1061E" w:rsidP="00D1061E">
            <w:pPr>
              <w:jc w:val="center"/>
            </w:pPr>
            <w:r w:rsidRPr="00E76BB5">
              <w:t>24</w:t>
            </w:r>
          </w:p>
        </w:tc>
        <w:tc>
          <w:tcPr>
            <w:tcW w:w="271" w:type="dxa"/>
            <w:shd w:val="clear" w:color="auto" w:fill="FFFFFF"/>
            <w:noWrap/>
            <w:tcMar>
              <w:left w:w="28" w:type="dxa"/>
              <w:right w:w="28" w:type="dxa"/>
            </w:tcMar>
            <w:hideMark/>
          </w:tcPr>
          <w:p w14:paraId="78B2A0B5" w14:textId="77777777" w:rsidR="00D1061E" w:rsidRPr="00E76BB5" w:rsidRDefault="00D1061E" w:rsidP="00D1061E">
            <w:r w:rsidRPr="00E76BB5">
              <w:t> </w:t>
            </w:r>
          </w:p>
        </w:tc>
        <w:tc>
          <w:tcPr>
            <w:tcW w:w="4952" w:type="dxa"/>
            <w:shd w:val="clear" w:color="auto" w:fill="FFFFFF"/>
            <w:tcMar>
              <w:left w:w="28" w:type="dxa"/>
              <w:right w:w="28" w:type="dxa"/>
            </w:tcMar>
            <w:hideMark/>
          </w:tcPr>
          <w:p w14:paraId="77CC37DC" w14:textId="77777777" w:rsidR="00D1061E" w:rsidRPr="00E76BB5" w:rsidRDefault="00D1061E" w:rsidP="00D1061E">
            <w:r w:rsidRPr="00E76BB5">
              <w:t>Стоимость натурального топлива</w:t>
            </w:r>
          </w:p>
        </w:tc>
        <w:tc>
          <w:tcPr>
            <w:tcW w:w="1134" w:type="dxa"/>
            <w:shd w:val="clear" w:color="auto" w:fill="FFFFFF"/>
            <w:noWrap/>
            <w:tcMar>
              <w:left w:w="28" w:type="dxa"/>
              <w:right w:w="28" w:type="dxa"/>
            </w:tcMar>
            <w:hideMark/>
          </w:tcPr>
          <w:p w14:paraId="7087F9B7"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B83D8FE" w14:textId="77777777" w:rsidR="00D1061E" w:rsidRPr="00E76BB5" w:rsidRDefault="00D1061E" w:rsidP="00D1061E">
            <w:pPr>
              <w:jc w:val="center"/>
              <w:rPr>
                <w:sz w:val="22"/>
                <w:szCs w:val="22"/>
              </w:rPr>
            </w:pPr>
            <w:r w:rsidRPr="00E76BB5">
              <w:rPr>
                <w:sz w:val="22"/>
                <w:szCs w:val="22"/>
              </w:rPr>
              <w:t>3852732,84</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C285752" w14:textId="77777777" w:rsidR="00D1061E" w:rsidRPr="00E76BB5" w:rsidRDefault="00D1061E" w:rsidP="00D1061E">
            <w:pPr>
              <w:jc w:val="center"/>
              <w:rPr>
                <w:sz w:val="22"/>
                <w:szCs w:val="22"/>
              </w:rPr>
            </w:pPr>
            <w:r w:rsidRPr="00E76BB5">
              <w:rPr>
                <w:sz w:val="22"/>
                <w:szCs w:val="22"/>
              </w:rPr>
              <w:t>4619342,02</w:t>
            </w:r>
          </w:p>
        </w:tc>
      </w:tr>
      <w:tr w:rsidR="00D1061E" w:rsidRPr="00E76BB5" w14:paraId="77362E15" w14:textId="77777777" w:rsidTr="00D1061E">
        <w:trPr>
          <w:trHeight w:val="20"/>
        </w:trPr>
        <w:tc>
          <w:tcPr>
            <w:tcW w:w="873" w:type="dxa"/>
            <w:shd w:val="clear" w:color="auto" w:fill="FFFFFF"/>
            <w:noWrap/>
            <w:tcMar>
              <w:left w:w="28" w:type="dxa"/>
              <w:right w:w="28" w:type="dxa"/>
            </w:tcMar>
            <w:hideMark/>
          </w:tcPr>
          <w:p w14:paraId="5F006E89" w14:textId="77777777" w:rsidR="00D1061E" w:rsidRPr="00E76BB5" w:rsidRDefault="00D1061E" w:rsidP="00D1061E">
            <w:pPr>
              <w:jc w:val="center"/>
            </w:pPr>
            <w:r w:rsidRPr="00E76BB5">
              <w:t>24.1</w:t>
            </w:r>
          </w:p>
        </w:tc>
        <w:tc>
          <w:tcPr>
            <w:tcW w:w="271" w:type="dxa"/>
            <w:shd w:val="clear" w:color="auto" w:fill="FFFFFF"/>
            <w:noWrap/>
            <w:tcMar>
              <w:left w:w="28" w:type="dxa"/>
              <w:right w:w="28" w:type="dxa"/>
            </w:tcMar>
            <w:hideMark/>
          </w:tcPr>
          <w:p w14:paraId="2E9D70B6" w14:textId="77777777" w:rsidR="00D1061E" w:rsidRPr="00E76BB5" w:rsidRDefault="00D1061E" w:rsidP="00D1061E">
            <w:r w:rsidRPr="00E76BB5">
              <w:t> </w:t>
            </w:r>
          </w:p>
        </w:tc>
        <w:tc>
          <w:tcPr>
            <w:tcW w:w="4952" w:type="dxa"/>
            <w:shd w:val="clear" w:color="auto" w:fill="FFFFFF"/>
            <w:tcMar>
              <w:left w:w="28" w:type="dxa"/>
              <w:right w:w="28" w:type="dxa"/>
            </w:tcMar>
            <w:hideMark/>
          </w:tcPr>
          <w:p w14:paraId="68F9C204" w14:textId="77777777" w:rsidR="00D1061E" w:rsidRPr="00E76BB5" w:rsidRDefault="00D1061E" w:rsidP="00D1061E">
            <w:pPr>
              <w:ind w:firstLineChars="100" w:firstLine="240"/>
            </w:pPr>
            <w:r w:rsidRPr="00E76BB5">
              <w:t>уголь всего, в том числе:</w:t>
            </w:r>
          </w:p>
        </w:tc>
        <w:tc>
          <w:tcPr>
            <w:tcW w:w="1134" w:type="dxa"/>
            <w:shd w:val="clear" w:color="auto" w:fill="FFFFFF"/>
            <w:noWrap/>
            <w:tcMar>
              <w:left w:w="28" w:type="dxa"/>
              <w:right w:w="28" w:type="dxa"/>
            </w:tcMar>
            <w:hideMark/>
          </w:tcPr>
          <w:p w14:paraId="509513BB"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222C594" w14:textId="77777777" w:rsidR="00D1061E" w:rsidRPr="00E76BB5" w:rsidRDefault="00D1061E" w:rsidP="00D1061E">
            <w:pPr>
              <w:jc w:val="center"/>
              <w:rPr>
                <w:sz w:val="22"/>
                <w:szCs w:val="22"/>
              </w:rPr>
            </w:pPr>
            <w:r w:rsidRPr="00E76BB5">
              <w:rPr>
                <w:sz w:val="22"/>
                <w:szCs w:val="22"/>
              </w:rPr>
              <w:t>3751358,85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B026DAD" w14:textId="77777777" w:rsidR="00D1061E" w:rsidRPr="00E76BB5" w:rsidRDefault="00D1061E" w:rsidP="00D1061E">
            <w:pPr>
              <w:jc w:val="center"/>
              <w:rPr>
                <w:sz w:val="22"/>
                <w:szCs w:val="22"/>
              </w:rPr>
            </w:pPr>
            <w:r w:rsidRPr="00E76BB5">
              <w:rPr>
                <w:sz w:val="22"/>
                <w:szCs w:val="22"/>
              </w:rPr>
              <w:t>4433617,13</w:t>
            </w:r>
          </w:p>
        </w:tc>
      </w:tr>
      <w:tr w:rsidR="00D1061E" w:rsidRPr="00E76BB5" w14:paraId="5151981D" w14:textId="77777777" w:rsidTr="00D1061E">
        <w:trPr>
          <w:trHeight w:val="20"/>
        </w:trPr>
        <w:tc>
          <w:tcPr>
            <w:tcW w:w="873" w:type="dxa"/>
            <w:shd w:val="clear" w:color="auto" w:fill="FFFFFF"/>
            <w:noWrap/>
            <w:tcMar>
              <w:left w:w="28" w:type="dxa"/>
              <w:right w:w="28" w:type="dxa"/>
            </w:tcMar>
            <w:hideMark/>
          </w:tcPr>
          <w:p w14:paraId="7492E137" w14:textId="77777777" w:rsidR="00D1061E" w:rsidRPr="00E76BB5" w:rsidRDefault="00D1061E" w:rsidP="00D1061E">
            <w:pPr>
              <w:jc w:val="center"/>
            </w:pPr>
            <w:r w:rsidRPr="00E76BB5">
              <w:t> </w:t>
            </w:r>
          </w:p>
        </w:tc>
        <w:tc>
          <w:tcPr>
            <w:tcW w:w="271" w:type="dxa"/>
            <w:shd w:val="clear" w:color="auto" w:fill="FFFFFF"/>
            <w:noWrap/>
            <w:tcMar>
              <w:left w:w="28" w:type="dxa"/>
              <w:right w:w="28" w:type="dxa"/>
            </w:tcMar>
            <w:hideMark/>
          </w:tcPr>
          <w:p w14:paraId="41D6E6CD" w14:textId="77777777" w:rsidR="00D1061E" w:rsidRPr="00E76BB5" w:rsidRDefault="00D1061E" w:rsidP="00D1061E">
            <w:r w:rsidRPr="00E76BB5">
              <w:t> </w:t>
            </w:r>
          </w:p>
        </w:tc>
        <w:tc>
          <w:tcPr>
            <w:tcW w:w="4952" w:type="dxa"/>
            <w:shd w:val="clear" w:color="auto" w:fill="FFFFFF"/>
            <w:tcMar>
              <w:left w:w="28" w:type="dxa"/>
              <w:right w:w="28" w:type="dxa"/>
            </w:tcMar>
            <w:hideMark/>
          </w:tcPr>
          <w:p w14:paraId="6C612EFF" w14:textId="77777777" w:rsidR="00D1061E" w:rsidRPr="00E76BB5" w:rsidRDefault="00D1061E" w:rsidP="00D1061E">
            <w:r w:rsidRPr="00E76BB5">
              <w:t> </w:t>
            </w:r>
          </w:p>
        </w:tc>
        <w:tc>
          <w:tcPr>
            <w:tcW w:w="1134" w:type="dxa"/>
            <w:shd w:val="clear" w:color="auto" w:fill="FFFFFF"/>
            <w:noWrap/>
            <w:tcMar>
              <w:left w:w="28" w:type="dxa"/>
              <w:right w:w="28" w:type="dxa"/>
            </w:tcMar>
            <w:hideMark/>
          </w:tcPr>
          <w:p w14:paraId="6754D562"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C8B0E68"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DB484A6" w14:textId="77777777" w:rsidR="00D1061E" w:rsidRPr="00E76BB5" w:rsidRDefault="00D1061E" w:rsidP="00D1061E">
            <w:pPr>
              <w:jc w:val="center"/>
              <w:rPr>
                <w:sz w:val="22"/>
                <w:szCs w:val="22"/>
              </w:rPr>
            </w:pPr>
            <w:r w:rsidRPr="00E76BB5">
              <w:rPr>
                <w:sz w:val="22"/>
                <w:szCs w:val="22"/>
              </w:rPr>
              <w:t>0,00</w:t>
            </w:r>
          </w:p>
        </w:tc>
      </w:tr>
      <w:tr w:rsidR="00D1061E" w:rsidRPr="00E76BB5" w14:paraId="0C78EA75" w14:textId="77777777" w:rsidTr="00D1061E">
        <w:trPr>
          <w:trHeight w:val="20"/>
        </w:trPr>
        <w:tc>
          <w:tcPr>
            <w:tcW w:w="873" w:type="dxa"/>
            <w:shd w:val="clear" w:color="auto" w:fill="FFFFFF"/>
            <w:noWrap/>
            <w:tcMar>
              <w:left w:w="28" w:type="dxa"/>
              <w:right w:w="28" w:type="dxa"/>
            </w:tcMar>
            <w:hideMark/>
          </w:tcPr>
          <w:p w14:paraId="42457923" w14:textId="77777777" w:rsidR="00D1061E" w:rsidRPr="00E76BB5" w:rsidRDefault="00D1061E" w:rsidP="00D1061E">
            <w:pPr>
              <w:jc w:val="center"/>
            </w:pPr>
            <w:r w:rsidRPr="00E76BB5">
              <w:t>24.2</w:t>
            </w:r>
          </w:p>
        </w:tc>
        <w:tc>
          <w:tcPr>
            <w:tcW w:w="271" w:type="dxa"/>
            <w:shd w:val="clear" w:color="auto" w:fill="FFFFFF"/>
            <w:noWrap/>
            <w:tcMar>
              <w:left w:w="28" w:type="dxa"/>
              <w:right w:w="28" w:type="dxa"/>
            </w:tcMar>
            <w:hideMark/>
          </w:tcPr>
          <w:p w14:paraId="7E44FD11" w14:textId="77777777" w:rsidR="00D1061E" w:rsidRPr="00E76BB5" w:rsidRDefault="00D1061E" w:rsidP="00D1061E">
            <w:r w:rsidRPr="00E76BB5">
              <w:t> </w:t>
            </w:r>
          </w:p>
        </w:tc>
        <w:tc>
          <w:tcPr>
            <w:tcW w:w="4952" w:type="dxa"/>
            <w:shd w:val="clear" w:color="auto" w:fill="FFFFFF"/>
            <w:tcMar>
              <w:left w:w="28" w:type="dxa"/>
              <w:right w:w="28" w:type="dxa"/>
            </w:tcMar>
            <w:hideMark/>
          </w:tcPr>
          <w:p w14:paraId="37AD6EB6" w14:textId="77777777" w:rsidR="00D1061E" w:rsidRPr="00E76BB5" w:rsidRDefault="00D1061E" w:rsidP="00D1061E">
            <w:pPr>
              <w:ind w:firstLineChars="100" w:firstLine="240"/>
            </w:pPr>
            <w:r w:rsidRPr="00E76BB5">
              <w:t>мазут</w:t>
            </w:r>
          </w:p>
        </w:tc>
        <w:tc>
          <w:tcPr>
            <w:tcW w:w="1134" w:type="dxa"/>
            <w:shd w:val="clear" w:color="auto" w:fill="FFFFFF"/>
            <w:noWrap/>
            <w:tcMar>
              <w:left w:w="28" w:type="dxa"/>
              <w:right w:w="28" w:type="dxa"/>
            </w:tcMar>
            <w:hideMark/>
          </w:tcPr>
          <w:p w14:paraId="137D0793"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E984282" w14:textId="77777777" w:rsidR="00D1061E" w:rsidRPr="00E76BB5" w:rsidRDefault="00D1061E" w:rsidP="00D1061E">
            <w:pPr>
              <w:jc w:val="center"/>
              <w:rPr>
                <w:sz w:val="22"/>
                <w:szCs w:val="22"/>
              </w:rPr>
            </w:pPr>
            <w:r w:rsidRPr="00E76BB5">
              <w:rPr>
                <w:sz w:val="22"/>
                <w:szCs w:val="22"/>
              </w:rPr>
              <w:t>101373,99</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23C403A" w14:textId="77777777" w:rsidR="00D1061E" w:rsidRPr="00E76BB5" w:rsidRDefault="00D1061E" w:rsidP="00D1061E">
            <w:pPr>
              <w:jc w:val="center"/>
              <w:rPr>
                <w:sz w:val="22"/>
                <w:szCs w:val="22"/>
              </w:rPr>
            </w:pPr>
            <w:r w:rsidRPr="00E76BB5">
              <w:rPr>
                <w:sz w:val="22"/>
                <w:szCs w:val="22"/>
              </w:rPr>
              <w:t>185724,89</w:t>
            </w:r>
          </w:p>
        </w:tc>
      </w:tr>
      <w:tr w:rsidR="00D1061E" w:rsidRPr="00E76BB5" w14:paraId="5CC0FA04" w14:textId="77777777" w:rsidTr="00D1061E">
        <w:trPr>
          <w:trHeight w:val="20"/>
        </w:trPr>
        <w:tc>
          <w:tcPr>
            <w:tcW w:w="873" w:type="dxa"/>
            <w:shd w:val="clear" w:color="auto" w:fill="FFFFFF"/>
            <w:noWrap/>
            <w:tcMar>
              <w:left w:w="28" w:type="dxa"/>
              <w:right w:w="28" w:type="dxa"/>
            </w:tcMar>
            <w:hideMark/>
          </w:tcPr>
          <w:p w14:paraId="15C747E0" w14:textId="77777777" w:rsidR="00D1061E" w:rsidRPr="00E76BB5" w:rsidRDefault="00D1061E" w:rsidP="00D1061E">
            <w:pPr>
              <w:jc w:val="center"/>
            </w:pPr>
            <w:r w:rsidRPr="00E76BB5">
              <w:t>24.3</w:t>
            </w:r>
          </w:p>
        </w:tc>
        <w:tc>
          <w:tcPr>
            <w:tcW w:w="271" w:type="dxa"/>
            <w:shd w:val="clear" w:color="auto" w:fill="FFFFFF"/>
            <w:noWrap/>
            <w:tcMar>
              <w:left w:w="28" w:type="dxa"/>
              <w:right w:w="28" w:type="dxa"/>
            </w:tcMar>
            <w:hideMark/>
          </w:tcPr>
          <w:p w14:paraId="191D06CA" w14:textId="77777777" w:rsidR="00D1061E" w:rsidRPr="00E76BB5" w:rsidRDefault="00D1061E" w:rsidP="00D1061E">
            <w:r w:rsidRPr="00E76BB5">
              <w:t> </w:t>
            </w:r>
          </w:p>
        </w:tc>
        <w:tc>
          <w:tcPr>
            <w:tcW w:w="4952" w:type="dxa"/>
            <w:shd w:val="clear" w:color="auto" w:fill="FFFFFF"/>
            <w:tcMar>
              <w:left w:w="28" w:type="dxa"/>
              <w:right w:w="28" w:type="dxa"/>
            </w:tcMar>
            <w:hideMark/>
          </w:tcPr>
          <w:p w14:paraId="099A1F85" w14:textId="77777777" w:rsidR="00D1061E" w:rsidRPr="00E76BB5" w:rsidRDefault="00D1061E" w:rsidP="00D1061E">
            <w:pPr>
              <w:ind w:firstLineChars="100" w:firstLine="240"/>
            </w:pPr>
            <w:r w:rsidRPr="00E76BB5">
              <w:t>газ всего, в том числе:</w:t>
            </w:r>
          </w:p>
        </w:tc>
        <w:tc>
          <w:tcPr>
            <w:tcW w:w="1134" w:type="dxa"/>
            <w:shd w:val="clear" w:color="auto" w:fill="FFFFFF"/>
            <w:noWrap/>
            <w:tcMar>
              <w:left w:w="28" w:type="dxa"/>
              <w:right w:w="28" w:type="dxa"/>
            </w:tcMar>
            <w:hideMark/>
          </w:tcPr>
          <w:p w14:paraId="78B7E444"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1BCF253"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8A92A1B" w14:textId="77777777" w:rsidR="00D1061E" w:rsidRPr="00E76BB5" w:rsidRDefault="00D1061E" w:rsidP="00D1061E">
            <w:pPr>
              <w:jc w:val="center"/>
              <w:rPr>
                <w:sz w:val="22"/>
                <w:szCs w:val="22"/>
              </w:rPr>
            </w:pPr>
            <w:r w:rsidRPr="00E76BB5">
              <w:rPr>
                <w:sz w:val="22"/>
                <w:szCs w:val="22"/>
              </w:rPr>
              <w:t>0,00</w:t>
            </w:r>
          </w:p>
        </w:tc>
      </w:tr>
      <w:tr w:rsidR="00D1061E" w:rsidRPr="00E76BB5" w14:paraId="69BA49DA" w14:textId="77777777" w:rsidTr="00D1061E">
        <w:trPr>
          <w:trHeight w:val="20"/>
        </w:trPr>
        <w:tc>
          <w:tcPr>
            <w:tcW w:w="873" w:type="dxa"/>
            <w:shd w:val="clear" w:color="auto" w:fill="FFFFFF"/>
            <w:noWrap/>
            <w:tcMar>
              <w:left w:w="28" w:type="dxa"/>
              <w:right w:w="28" w:type="dxa"/>
            </w:tcMar>
            <w:hideMark/>
          </w:tcPr>
          <w:p w14:paraId="72444BBC" w14:textId="77777777" w:rsidR="00D1061E" w:rsidRPr="00E76BB5" w:rsidRDefault="00D1061E" w:rsidP="00D1061E">
            <w:pPr>
              <w:jc w:val="center"/>
            </w:pPr>
            <w:r w:rsidRPr="00E76BB5">
              <w:t>24.3.1</w:t>
            </w:r>
          </w:p>
        </w:tc>
        <w:tc>
          <w:tcPr>
            <w:tcW w:w="271" w:type="dxa"/>
            <w:shd w:val="clear" w:color="auto" w:fill="FFFFFF"/>
            <w:noWrap/>
            <w:tcMar>
              <w:left w:w="28" w:type="dxa"/>
              <w:right w:w="28" w:type="dxa"/>
            </w:tcMar>
            <w:hideMark/>
          </w:tcPr>
          <w:p w14:paraId="411A54CC" w14:textId="77777777" w:rsidR="00D1061E" w:rsidRPr="00E76BB5" w:rsidRDefault="00D1061E" w:rsidP="00D1061E">
            <w:r w:rsidRPr="00E76BB5">
              <w:t> </w:t>
            </w:r>
          </w:p>
        </w:tc>
        <w:tc>
          <w:tcPr>
            <w:tcW w:w="4952" w:type="dxa"/>
            <w:shd w:val="clear" w:color="auto" w:fill="FFFFFF"/>
            <w:tcMar>
              <w:left w:w="28" w:type="dxa"/>
              <w:right w:w="28" w:type="dxa"/>
            </w:tcMar>
            <w:hideMark/>
          </w:tcPr>
          <w:p w14:paraId="2A33E65C" w14:textId="77777777" w:rsidR="00D1061E" w:rsidRPr="00E76BB5" w:rsidRDefault="00D1061E" w:rsidP="00D1061E">
            <w:pPr>
              <w:ind w:firstLineChars="200" w:firstLine="480"/>
            </w:pPr>
            <w:r w:rsidRPr="00E76BB5">
              <w:t>газ лимитный</w:t>
            </w:r>
          </w:p>
        </w:tc>
        <w:tc>
          <w:tcPr>
            <w:tcW w:w="1134" w:type="dxa"/>
            <w:shd w:val="clear" w:color="auto" w:fill="FFFFFF"/>
            <w:noWrap/>
            <w:tcMar>
              <w:left w:w="28" w:type="dxa"/>
              <w:right w:w="28" w:type="dxa"/>
            </w:tcMar>
            <w:hideMark/>
          </w:tcPr>
          <w:p w14:paraId="24191F81"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2DA67A9"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FC7A964" w14:textId="77777777" w:rsidR="00D1061E" w:rsidRPr="00E76BB5" w:rsidRDefault="00D1061E" w:rsidP="00D1061E">
            <w:pPr>
              <w:jc w:val="center"/>
              <w:rPr>
                <w:sz w:val="22"/>
                <w:szCs w:val="22"/>
              </w:rPr>
            </w:pPr>
            <w:r w:rsidRPr="00E76BB5">
              <w:rPr>
                <w:sz w:val="22"/>
                <w:szCs w:val="22"/>
              </w:rPr>
              <w:t>0,00</w:t>
            </w:r>
          </w:p>
        </w:tc>
      </w:tr>
      <w:tr w:rsidR="00D1061E" w:rsidRPr="00E76BB5" w14:paraId="6EFF719A" w14:textId="77777777" w:rsidTr="00D1061E">
        <w:trPr>
          <w:trHeight w:val="20"/>
        </w:trPr>
        <w:tc>
          <w:tcPr>
            <w:tcW w:w="873" w:type="dxa"/>
            <w:shd w:val="clear" w:color="auto" w:fill="FFFFFF"/>
            <w:noWrap/>
            <w:tcMar>
              <w:left w:w="28" w:type="dxa"/>
              <w:right w:w="28" w:type="dxa"/>
            </w:tcMar>
            <w:hideMark/>
          </w:tcPr>
          <w:p w14:paraId="2AB018F2" w14:textId="77777777" w:rsidR="00D1061E" w:rsidRPr="00E76BB5" w:rsidRDefault="00D1061E" w:rsidP="00D1061E">
            <w:pPr>
              <w:jc w:val="center"/>
            </w:pPr>
            <w:r w:rsidRPr="00E76BB5">
              <w:t>24.3.2</w:t>
            </w:r>
          </w:p>
        </w:tc>
        <w:tc>
          <w:tcPr>
            <w:tcW w:w="271" w:type="dxa"/>
            <w:shd w:val="clear" w:color="auto" w:fill="FFFFFF"/>
            <w:noWrap/>
            <w:tcMar>
              <w:left w:w="28" w:type="dxa"/>
              <w:right w:w="28" w:type="dxa"/>
            </w:tcMar>
            <w:hideMark/>
          </w:tcPr>
          <w:p w14:paraId="40B9D335" w14:textId="77777777" w:rsidR="00D1061E" w:rsidRPr="00E76BB5" w:rsidRDefault="00D1061E" w:rsidP="00D1061E">
            <w:r w:rsidRPr="00E76BB5">
              <w:t> </w:t>
            </w:r>
          </w:p>
        </w:tc>
        <w:tc>
          <w:tcPr>
            <w:tcW w:w="4952" w:type="dxa"/>
            <w:shd w:val="clear" w:color="auto" w:fill="FFFFFF"/>
            <w:tcMar>
              <w:left w:w="28" w:type="dxa"/>
              <w:right w:w="28" w:type="dxa"/>
            </w:tcMar>
            <w:hideMark/>
          </w:tcPr>
          <w:p w14:paraId="33E8632F" w14:textId="77777777" w:rsidR="00D1061E" w:rsidRPr="00E76BB5" w:rsidRDefault="00D1061E" w:rsidP="00D1061E">
            <w:pPr>
              <w:ind w:firstLineChars="200" w:firstLine="480"/>
            </w:pPr>
            <w:r w:rsidRPr="00E76BB5">
              <w:t>газ сверхлимитный</w:t>
            </w:r>
          </w:p>
        </w:tc>
        <w:tc>
          <w:tcPr>
            <w:tcW w:w="1134" w:type="dxa"/>
            <w:shd w:val="clear" w:color="auto" w:fill="FFFFFF"/>
            <w:noWrap/>
            <w:tcMar>
              <w:left w:w="28" w:type="dxa"/>
              <w:right w:w="28" w:type="dxa"/>
            </w:tcMar>
            <w:hideMark/>
          </w:tcPr>
          <w:p w14:paraId="7531CE20"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2BD897B"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C4FDDDF" w14:textId="77777777" w:rsidR="00D1061E" w:rsidRPr="00E76BB5" w:rsidRDefault="00D1061E" w:rsidP="00D1061E">
            <w:pPr>
              <w:jc w:val="center"/>
              <w:rPr>
                <w:sz w:val="22"/>
                <w:szCs w:val="22"/>
              </w:rPr>
            </w:pPr>
            <w:r w:rsidRPr="00E76BB5">
              <w:rPr>
                <w:sz w:val="22"/>
                <w:szCs w:val="22"/>
              </w:rPr>
              <w:t>0,00</w:t>
            </w:r>
          </w:p>
        </w:tc>
      </w:tr>
      <w:tr w:rsidR="00D1061E" w:rsidRPr="00E76BB5" w14:paraId="55441B3A" w14:textId="77777777" w:rsidTr="00D1061E">
        <w:trPr>
          <w:trHeight w:val="20"/>
        </w:trPr>
        <w:tc>
          <w:tcPr>
            <w:tcW w:w="873" w:type="dxa"/>
            <w:shd w:val="clear" w:color="auto" w:fill="FFFFFF"/>
            <w:noWrap/>
            <w:tcMar>
              <w:left w:w="28" w:type="dxa"/>
              <w:right w:w="28" w:type="dxa"/>
            </w:tcMar>
            <w:hideMark/>
          </w:tcPr>
          <w:p w14:paraId="58B6069F" w14:textId="77777777" w:rsidR="00D1061E" w:rsidRPr="00E76BB5" w:rsidRDefault="00D1061E" w:rsidP="00D1061E">
            <w:pPr>
              <w:jc w:val="center"/>
            </w:pPr>
            <w:r w:rsidRPr="00E76BB5">
              <w:t>24.3.3</w:t>
            </w:r>
          </w:p>
        </w:tc>
        <w:tc>
          <w:tcPr>
            <w:tcW w:w="271" w:type="dxa"/>
            <w:shd w:val="clear" w:color="auto" w:fill="FFFFFF"/>
            <w:noWrap/>
            <w:tcMar>
              <w:left w:w="28" w:type="dxa"/>
              <w:right w:w="28" w:type="dxa"/>
            </w:tcMar>
            <w:hideMark/>
          </w:tcPr>
          <w:p w14:paraId="5A28EE55" w14:textId="77777777" w:rsidR="00D1061E" w:rsidRPr="00E76BB5" w:rsidRDefault="00D1061E" w:rsidP="00D1061E">
            <w:r w:rsidRPr="00E76BB5">
              <w:t> </w:t>
            </w:r>
          </w:p>
        </w:tc>
        <w:tc>
          <w:tcPr>
            <w:tcW w:w="4952" w:type="dxa"/>
            <w:shd w:val="clear" w:color="auto" w:fill="FFFFFF"/>
            <w:tcMar>
              <w:left w:w="28" w:type="dxa"/>
              <w:right w:w="28" w:type="dxa"/>
            </w:tcMar>
            <w:hideMark/>
          </w:tcPr>
          <w:p w14:paraId="6F4C1448" w14:textId="77777777" w:rsidR="00D1061E" w:rsidRPr="00E76BB5" w:rsidRDefault="00D1061E" w:rsidP="00D1061E">
            <w:pPr>
              <w:ind w:firstLineChars="200" w:firstLine="480"/>
            </w:pPr>
            <w:r w:rsidRPr="00E76BB5">
              <w:t>газ коммерческий</w:t>
            </w:r>
          </w:p>
        </w:tc>
        <w:tc>
          <w:tcPr>
            <w:tcW w:w="1134" w:type="dxa"/>
            <w:shd w:val="clear" w:color="auto" w:fill="FFFFFF"/>
            <w:noWrap/>
            <w:tcMar>
              <w:left w:w="28" w:type="dxa"/>
              <w:right w:w="28" w:type="dxa"/>
            </w:tcMar>
            <w:hideMark/>
          </w:tcPr>
          <w:p w14:paraId="54B31374"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4FE285F"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55FBF8B" w14:textId="77777777" w:rsidR="00D1061E" w:rsidRPr="00E76BB5" w:rsidRDefault="00D1061E" w:rsidP="00D1061E">
            <w:pPr>
              <w:jc w:val="center"/>
              <w:rPr>
                <w:sz w:val="22"/>
                <w:szCs w:val="22"/>
              </w:rPr>
            </w:pPr>
            <w:r w:rsidRPr="00E76BB5">
              <w:rPr>
                <w:sz w:val="22"/>
                <w:szCs w:val="22"/>
              </w:rPr>
              <w:t>0,00</w:t>
            </w:r>
          </w:p>
        </w:tc>
      </w:tr>
      <w:tr w:rsidR="00D1061E" w:rsidRPr="00E76BB5" w14:paraId="3D68299D" w14:textId="77777777" w:rsidTr="00D1061E">
        <w:trPr>
          <w:trHeight w:val="20"/>
        </w:trPr>
        <w:tc>
          <w:tcPr>
            <w:tcW w:w="873" w:type="dxa"/>
            <w:shd w:val="clear" w:color="auto" w:fill="FFFFFF"/>
            <w:noWrap/>
            <w:tcMar>
              <w:left w:w="28" w:type="dxa"/>
              <w:right w:w="28" w:type="dxa"/>
            </w:tcMar>
            <w:hideMark/>
          </w:tcPr>
          <w:p w14:paraId="30D550D8" w14:textId="77777777" w:rsidR="00D1061E" w:rsidRPr="00E76BB5" w:rsidRDefault="00D1061E" w:rsidP="00D1061E">
            <w:pPr>
              <w:jc w:val="center"/>
            </w:pPr>
            <w:r w:rsidRPr="00E76BB5">
              <w:t>24.4</w:t>
            </w:r>
          </w:p>
        </w:tc>
        <w:tc>
          <w:tcPr>
            <w:tcW w:w="271" w:type="dxa"/>
            <w:shd w:val="clear" w:color="auto" w:fill="FFFFFF"/>
            <w:noWrap/>
            <w:tcMar>
              <w:left w:w="28" w:type="dxa"/>
              <w:right w:w="28" w:type="dxa"/>
            </w:tcMar>
            <w:hideMark/>
          </w:tcPr>
          <w:p w14:paraId="028B40F8" w14:textId="77777777" w:rsidR="00D1061E" w:rsidRPr="00E76BB5" w:rsidRDefault="00D1061E" w:rsidP="00D1061E">
            <w:r w:rsidRPr="00E76BB5">
              <w:t> </w:t>
            </w:r>
          </w:p>
        </w:tc>
        <w:tc>
          <w:tcPr>
            <w:tcW w:w="4952" w:type="dxa"/>
            <w:shd w:val="clear" w:color="auto" w:fill="FFFFFF"/>
            <w:tcMar>
              <w:left w:w="28" w:type="dxa"/>
              <w:right w:w="28" w:type="dxa"/>
            </w:tcMar>
            <w:hideMark/>
          </w:tcPr>
          <w:p w14:paraId="33481D0C" w14:textId="77777777" w:rsidR="00D1061E" w:rsidRPr="00E76BB5" w:rsidRDefault="00D1061E" w:rsidP="00D1061E">
            <w:pPr>
              <w:ind w:firstLineChars="100" w:firstLine="240"/>
            </w:pPr>
            <w:r w:rsidRPr="00E76BB5">
              <w:t>др. виды топлива</w:t>
            </w:r>
          </w:p>
        </w:tc>
        <w:tc>
          <w:tcPr>
            <w:tcW w:w="1134" w:type="dxa"/>
            <w:shd w:val="clear" w:color="auto" w:fill="FFFFFF"/>
            <w:noWrap/>
            <w:tcMar>
              <w:left w:w="28" w:type="dxa"/>
              <w:right w:w="28" w:type="dxa"/>
            </w:tcMar>
            <w:hideMark/>
          </w:tcPr>
          <w:p w14:paraId="708F1C9E"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D49C047"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1622667" w14:textId="77777777" w:rsidR="00D1061E" w:rsidRPr="00E76BB5" w:rsidRDefault="00D1061E" w:rsidP="00D1061E">
            <w:pPr>
              <w:jc w:val="center"/>
              <w:rPr>
                <w:sz w:val="22"/>
                <w:szCs w:val="22"/>
              </w:rPr>
            </w:pPr>
            <w:r w:rsidRPr="00E76BB5">
              <w:rPr>
                <w:sz w:val="22"/>
                <w:szCs w:val="22"/>
              </w:rPr>
              <w:t>0,00</w:t>
            </w:r>
          </w:p>
        </w:tc>
      </w:tr>
      <w:tr w:rsidR="00D1061E" w:rsidRPr="00E76BB5" w14:paraId="0BA7F1FC" w14:textId="77777777" w:rsidTr="00D1061E">
        <w:trPr>
          <w:trHeight w:val="20"/>
        </w:trPr>
        <w:tc>
          <w:tcPr>
            <w:tcW w:w="873" w:type="dxa"/>
            <w:shd w:val="clear" w:color="auto" w:fill="FFFFFF"/>
            <w:noWrap/>
            <w:tcMar>
              <w:left w:w="28" w:type="dxa"/>
              <w:right w:w="28" w:type="dxa"/>
            </w:tcMar>
            <w:hideMark/>
          </w:tcPr>
          <w:p w14:paraId="601150F6" w14:textId="77777777" w:rsidR="00D1061E" w:rsidRPr="00E76BB5" w:rsidRDefault="00D1061E" w:rsidP="00D1061E">
            <w:pPr>
              <w:jc w:val="center"/>
            </w:pPr>
            <w:r w:rsidRPr="00E76BB5">
              <w:t>24.4.1</w:t>
            </w:r>
          </w:p>
        </w:tc>
        <w:tc>
          <w:tcPr>
            <w:tcW w:w="271" w:type="dxa"/>
            <w:shd w:val="clear" w:color="auto" w:fill="FFFFFF"/>
            <w:noWrap/>
            <w:tcMar>
              <w:left w:w="28" w:type="dxa"/>
              <w:right w:w="28" w:type="dxa"/>
            </w:tcMar>
            <w:hideMark/>
          </w:tcPr>
          <w:p w14:paraId="135BE0E9" w14:textId="77777777" w:rsidR="00D1061E" w:rsidRPr="00E76BB5" w:rsidRDefault="00D1061E" w:rsidP="00D1061E">
            <w:r w:rsidRPr="00E76BB5">
              <w:t> </w:t>
            </w:r>
          </w:p>
        </w:tc>
        <w:tc>
          <w:tcPr>
            <w:tcW w:w="4952" w:type="dxa"/>
            <w:shd w:val="clear" w:color="auto" w:fill="FFFFFF"/>
            <w:tcMar>
              <w:left w:w="28" w:type="dxa"/>
              <w:right w:w="28" w:type="dxa"/>
            </w:tcMar>
            <w:hideMark/>
          </w:tcPr>
          <w:p w14:paraId="46D00191" w14:textId="77777777" w:rsidR="00D1061E" w:rsidRPr="00E76BB5" w:rsidRDefault="00D1061E" w:rsidP="00D1061E">
            <w:pPr>
              <w:ind w:firstLineChars="200" w:firstLine="480"/>
            </w:pPr>
            <w:r w:rsidRPr="00E76BB5">
              <w:t>Газ доменный</w:t>
            </w:r>
          </w:p>
        </w:tc>
        <w:tc>
          <w:tcPr>
            <w:tcW w:w="1134" w:type="dxa"/>
            <w:shd w:val="clear" w:color="auto" w:fill="FFFFFF"/>
            <w:noWrap/>
            <w:tcMar>
              <w:left w:w="28" w:type="dxa"/>
              <w:right w:w="28" w:type="dxa"/>
            </w:tcMar>
            <w:hideMark/>
          </w:tcPr>
          <w:p w14:paraId="34D8F6FC"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287FD30"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608D389" w14:textId="77777777" w:rsidR="00D1061E" w:rsidRPr="00E76BB5" w:rsidRDefault="00D1061E" w:rsidP="00D1061E">
            <w:pPr>
              <w:jc w:val="center"/>
              <w:rPr>
                <w:sz w:val="22"/>
                <w:szCs w:val="22"/>
              </w:rPr>
            </w:pPr>
            <w:r w:rsidRPr="00E76BB5">
              <w:rPr>
                <w:sz w:val="22"/>
                <w:szCs w:val="22"/>
              </w:rPr>
              <w:t>0,00</w:t>
            </w:r>
          </w:p>
        </w:tc>
      </w:tr>
      <w:tr w:rsidR="00D1061E" w:rsidRPr="00E76BB5" w14:paraId="0411C70D" w14:textId="77777777" w:rsidTr="00D1061E">
        <w:trPr>
          <w:trHeight w:val="20"/>
        </w:trPr>
        <w:tc>
          <w:tcPr>
            <w:tcW w:w="873" w:type="dxa"/>
            <w:shd w:val="clear" w:color="auto" w:fill="FFFFFF"/>
            <w:noWrap/>
            <w:tcMar>
              <w:left w:w="28" w:type="dxa"/>
              <w:right w:w="28" w:type="dxa"/>
            </w:tcMar>
            <w:hideMark/>
          </w:tcPr>
          <w:p w14:paraId="44FB1867" w14:textId="77777777" w:rsidR="00D1061E" w:rsidRPr="00E76BB5" w:rsidRDefault="00D1061E" w:rsidP="00D1061E">
            <w:pPr>
              <w:jc w:val="center"/>
            </w:pPr>
            <w:r w:rsidRPr="00E76BB5">
              <w:t>24.4.2</w:t>
            </w:r>
          </w:p>
        </w:tc>
        <w:tc>
          <w:tcPr>
            <w:tcW w:w="271" w:type="dxa"/>
            <w:shd w:val="clear" w:color="auto" w:fill="FFFFFF"/>
            <w:noWrap/>
            <w:tcMar>
              <w:left w:w="28" w:type="dxa"/>
              <w:right w:w="28" w:type="dxa"/>
            </w:tcMar>
            <w:hideMark/>
          </w:tcPr>
          <w:p w14:paraId="6FE408AC" w14:textId="77777777" w:rsidR="00D1061E" w:rsidRPr="00E76BB5" w:rsidRDefault="00D1061E" w:rsidP="00D1061E">
            <w:r w:rsidRPr="00E76BB5">
              <w:t> </w:t>
            </w:r>
          </w:p>
        </w:tc>
        <w:tc>
          <w:tcPr>
            <w:tcW w:w="4952" w:type="dxa"/>
            <w:shd w:val="clear" w:color="auto" w:fill="FFFFFF"/>
            <w:tcMar>
              <w:left w:w="28" w:type="dxa"/>
              <w:right w:w="28" w:type="dxa"/>
            </w:tcMar>
            <w:hideMark/>
          </w:tcPr>
          <w:p w14:paraId="1A2DA5D9" w14:textId="77777777" w:rsidR="00D1061E" w:rsidRPr="00E76BB5" w:rsidRDefault="00D1061E" w:rsidP="00D1061E">
            <w:pPr>
              <w:ind w:firstLineChars="200" w:firstLine="480"/>
            </w:pPr>
            <w:r w:rsidRPr="00E76BB5">
              <w:t>Газ коксовый</w:t>
            </w:r>
          </w:p>
        </w:tc>
        <w:tc>
          <w:tcPr>
            <w:tcW w:w="1134" w:type="dxa"/>
            <w:shd w:val="clear" w:color="auto" w:fill="FFFFFF"/>
            <w:noWrap/>
            <w:tcMar>
              <w:left w:w="28" w:type="dxa"/>
              <w:right w:w="28" w:type="dxa"/>
            </w:tcMar>
            <w:hideMark/>
          </w:tcPr>
          <w:p w14:paraId="644036F1"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E88B5D6"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DB49701" w14:textId="77777777" w:rsidR="00D1061E" w:rsidRPr="00E76BB5" w:rsidRDefault="00D1061E" w:rsidP="00D1061E">
            <w:pPr>
              <w:jc w:val="center"/>
              <w:rPr>
                <w:sz w:val="22"/>
                <w:szCs w:val="22"/>
              </w:rPr>
            </w:pPr>
            <w:r w:rsidRPr="00E76BB5">
              <w:rPr>
                <w:sz w:val="22"/>
                <w:szCs w:val="22"/>
              </w:rPr>
              <w:t>0,00</w:t>
            </w:r>
          </w:p>
        </w:tc>
      </w:tr>
      <w:tr w:rsidR="00D1061E" w:rsidRPr="00E76BB5" w14:paraId="44059CA4" w14:textId="77777777" w:rsidTr="00D1061E">
        <w:trPr>
          <w:trHeight w:val="20"/>
        </w:trPr>
        <w:tc>
          <w:tcPr>
            <w:tcW w:w="873" w:type="dxa"/>
            <w:shd w:val="clear" w:color="auto" w:fill="FFFFFF"/>
            <w:noWrap/>
            <w:tcMar>
              <w:left w:w="28" w:type="dxa"/>
              <w:right w:w="28" w:type="dxa"/>
            </w:tcMar>
            <w:hideMark/>
          </w:tcPr>
          <w:p w14:paraId="390DEE5A" w14:textId="77777777" w:rsidR="00D1061E" w:rsidRPr="00E76BB5" w:rsidRDefault="00D1061E" w:rsidP="00D1061E">
            <w:pPr>
              <w:jc w:val="center"/>
            </w:pPr>
            <w:r w:rsidRPr="00E76BB5">
              <w:t>24.5</w:t>
            </w:r>
          </w:p>
        </w:tc>
        <w:tc>
          <w:tcPr>
            <w:tcW w:w="271" w:type="dxa"/>
            <w:shd w:val="clear" w:color="auto" w:fill="FFFFFF"/>
            <w:noWrap/>
            <w:tcMar>
              <w:left w:w="28" w:type="dxa"/>
              <w:right w:w="28" w:type="dxa"/>
            </w:tcMar>
            <w:hideMark/>
          </w:tcPr>
          <w:p w14:paraId="667DC81D" w14:textId="77777777" w:rsidR="00D1061E" w:rsidRPr="00E76BB5" w:rsidRDefault="00D1061E" w:rsidP="00D1061E">
            <w:r w:rsidRPr="00E76BB5">
              <w:t> </w:t>
            </w:r>
          </w:p>
        </w:tc>
        <w:tc>
          <w:tcPr>
            <w:tcW w:w="4952" w:type="dxa"/>
            <w:shd w:val="clear" w:color="auto" w:fill="FFFFFF"/>
            <w:tcMar>
              <w:left w:w="28" w:type="dxa"/>
              <w:right w:w="28" w:type="dxa"/>
            </w:tcMar>
            <w:hideMark/>
          </w:tcPr>
          <w:p w14:paraId="0272DD13" w14:textId="77777777" w:rsidR="00D1061E" w:rsidRPr="00E76BB5" w:rsidRDefault="00D1061E" w:rsidP="00D1061E">
            <w:pPr>
              <w:ind w:firstLineChars="100" w:firstLine="240"/>
            </w:pPr>
            <w:r w:rsidRPr="00E76BB5">
              <w:t>на производство тепловой энергии</w:t>
            </w:r>
          </w:p>
        </w:tc>
        <w:tc>
          <w:tcPr>
            <w:tcW w:w="1134" w:type="dxa"/>
            <w:shd w:val="clear" w:color="auto" w:fill="FFFFFF"/>
            <w:noWrap/>
            <w:tcMar>
              <w:left w:w="28" w:type="dxa"/>
              <w:right w:w="28" w:type="dxa"/>
            </w:tcMar>
            <w:hideMark/>
          </w:tcPr>
          <w:p w14:paraId="0B97E1E5"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CC1C650" w14:textId="77777777" w:rsidR="00D1061E" w:rsidRPr="00E76BB5" w:rsidRDefault="00D1061E" w:rsidP="00D1061E">
            <w:pPr>
              <w:jc w:val="center"/>
              <w:rPr>
                <w:sz w:val="22"/>
                <w:szCs w:val="22"/>
              </w:rPr>
            </w:pPr>
            <w:r w:rsidRPr="00E76BB5">
              <w:rPr>
                <w:sz w:val="22"/>
                <w:szCs w:val="22"/>
              </w:rPr>
              <w:t>63784,41</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0E1DDC6" w14:textId="77777777" w:rsidR="00D1061E" w:rsidRPr="00E76BB5" w:rsidRDefault="00D1061E" w:rsidP="00D1061E">
            <w:pPr>
              <w:jc w:val="center"/>
              <w:rPr>
                <w:sz w:val="22"/>
                <w:szCs w:val="22"/>
              </w:rPr>
            </w:pPr>
            <w:r w:rsidRPr="00E76BB5">
              <w:rPr>
                <w:sz w:val="22"/>
                <w:szCs w:val="22"/>
              </w:rPr>
              <w:t>67912,70</w:t>
            </w:r>
          </w:p>
        </w:tc>
      </w:tr>
      <w:tr w:rsidR="00D1061E" w:rsidRPr="00E76BB5" w14:paraId="040E594B" w14:textId="77777777" w:rsidTr="00D1061E">
        <w:trPr>
          <w:trHeight w:val="20"/>
        </w:trPr>
        <w:tc>
          <w:tcPr>
            <w:tcW w:w="873" w:type="dxa"/>
            <w:shd w:val="clear" w:color="auto" w:fill="FFFFFF"/>
            <w:noWrap/>
            <w:tcMar>
              <w:left w:w="28" w:type="dxa"/>
              <w:right w:w="28" w:type="dxa"/>
            </w:tcMar>
            <w:hideMark/>
          </w:tcPr>
          <w:p w14:paraId="265723C2" w14:textId="77777777" w:rsidR="00D1061E" w:rsidRPr="00E76BB5" w:rsidRDefault="00D1061E" w:rsidP="00D1061E">
            <w:pPr>
              <w:jc w:val="center"/>
            </w:pPr>
            <w:r w:rsidRPr="00E76BB5">
              <w:t>25</w:t>
            </w:r>
          </w:p>
        </w:tc>
        <w:tc>
          <w:tcPr>
            <w:tcW w:w="271" w:type="dxa"/>
            <w:shd w:val="clear" w:color="auto" w:fill="FFFFFF"/>
            <w:noWrap/>
            <w:tcMar>
              <w:left w:w="28" w:type="dxa"/>
              <w:right w:w="28" w:type="dxa"/>
            </w:tcMar>
            <w:hideMark/>
          </w:tcPr>
          <w:p w14:paraId="78039DB1" w14:textId="77777777" w:rsidR="00D1061E" w:rsidRPr="00E76BB5" w:rsidRDefault="00D1061E" w:rsidP="00D1061E">
            <w:r w:rsidRPr="00E76BB5">
              <w:t> </w:t>
            </w:r>
          </w:p>
        </w:tc>
        <w:tc>
          <w:tcPr>
            <w:tcW w:w="4952" w:type="dxa"/>
            <w:shd w:val="clear" w:color="auto" w:fill="FFFFFF"/>
            <w:tcMar>
              <w:left w:w="28" w:type="dxa"/>
              <w:right w:w="28" w:type="dxa"/>
            </w:tcMar>
            <w:hideMark/>
          </w:tcPr>
          <w:p w14:paraId="3DC595CC" w14:textId="77777777" w:rsidR="00D1061E" w:rsidRPr="00E76BB5" w:rsidRDefault="00D1061E" w:rsidP="00D1061E">
            <w:r w:rsidRPr="00E76BB5">
              <w:t>Стоимость натурального топлива на производство тепловой энергии по видам топлива</w:t>
            </w:r>
          </w:p>
        </w:tc>
        <w:tc>
          <w:tcPr>
            <w:tcW w:w="1134" w:type="dxa"/>
            <w:shd w:val="clear" w:color="auto" w:fill="FFFFFF"/>
            <w:noWrap/>
            <w:tcMar>
              <w:left w:w="28" w:type="dxa"/>
              <w:right w:w="28" w:type="dxa"/>
            </w:tcMar>
            <w:hideMark/>
          </w:tcPr>
          <w:p w14:paraId="60108EBF"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64114D8" w14:textId="77777777" w:rsidR="00D1061E" w:rsidRPr="00E76BB5" w:rsidRDefault="00D1061E" w:rsidP="00D1061E">
            <w:pPr>
              <w:jc w:val="center"/>
              <w:rPr>
                <w:sz w:val="22"/>
                <w:szCs w:val="22"/>
              </w:rPr>
            </w:pPr>
            <w:r w:rsidRPr="00E76BB5">
              <w:rPr>
                <w:sz w:val="22"/>
                <w:szCs w:val="22"/>
              </w:rPr>
              <w:t>63784,41</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9C98C0B" w14:textId="77777777" w:rsidR="00D1061E" w:rsidRPr="00E76BB5" w:rsidRDefault="00D1061E" w:rsidP="00D1061E">
            <w:pPr>
              <w:jc w:val="center"/>
              <w:rPr>
                <w:sz w:val="22"/>
                <w:szCs w:val="22"/>
              </w:rPr>
            </w:pPr>
            <w:r w:rsidRPr="00E76BB5">
              <w:rPr>
                <w:sz w:val="22"/>
                <w:szCs w:val="22"/>
              </w:rPr>
              <w:t>67912,70</w:t>
            </w:r>
          </w:p>
        </w:tc>
      </w:tr>
      <w:tr w:rsidR="00D1061E" w:rsidRPr="00E76BB5" w14:paraId="44A63277" w14:textId="77777777" w:rsidTr="00D1061E">
        <w:trPr>
          <w:trHeight w:val="20"/>
        </w:trPr>
        <w:tc>
          <w:tcPr>
            <w:tcW w:w="873" w:type="dxa"/>
            <w:shd w:val="clear" w:color="auto" w:fill="FFFFFF"/>
            <w:noWrap/>
            <w:tcMar>
              <w:left w:w="28" w:type="dxa"/>
              <w:right w:w="28" w:type="dxa"/>
            </w:tcMar>
            <w:hideMark/>
          </w:tcPr>
          <w:p w14:paraId="358436D0" w14:textId="77777777" w:rsidR="00D1061E" w:rsidRPr="00E76BB5" w:rsidRDefault="00D1061E" w:rsidP="00D1061E">
            <w:pPr>
              <w:jc w:val="center"/>
            </w:pPr>
            <w:r w:rsidRPr="00E76BB5">
              <w:t>25.1</w:t>
            </w:r>
          </w:p>
        </w:tc>
        <w:tc>
          <w:tcPr>
            <w:tcW w:w="271" w:type="dxa"/>
            <w:shd w:val="clear" w:color="auto" w:fill="FFFFFF"/>
            <w:noWrap/>
            <w:tcMar>
              <w:left w:w="28" w:type="dxa"/>
              <w:right w:w="28" w:type="dxa"/>
            </w:tcMar>
            <w:hideMark/>
          </w:tcPr>
          <w:p w14:paraId="2C37959E" w14:textId="77777777" w:rsidR="00D1061E" w:rsidRPr="00E76BB5" w:rsidRDefault="00D1061E" w:rsidP="00D1061E">
            <w:r w:rsidRPr="00E76BB5">
              <w:t> </w:t>
            </w:r>
          </w:p>
        </w:tc>
        <w:tc>
          <w:tcPr>
            <w:tcW w:w="4952" w:type="dxa"/>
            <w:shd w:val="clear" w:color="auto" w:fill="FFFFFF"/>
            <w:tcMar>
              <w:left w:w="28" w:type="dxa"/>
              <w:right w:w="28" w:type="dxa"/>
            </w:tcMar>
            <w:hideMark/>
          </w:tcPr>
          <w:p w14:paraId="6B738FE2" w14:textId="77777777" w:rsidR="00D1061E" w:rsidRPr="00E76BB5" w:rsidRDefault="00D1061E" w:rsidP="00D1061E">
            <w:pPr>
              <w:ind w:firstLineChars="100" w:firstLine="240"/>
            </w:pPr>
            <w:r w:rsidRPr="00E76BB5">
              <w:t>уголь всего, в том числе:</w:t>
            </w:r>
          </w:p>
        </w:tc>
        <w:tc>
          <w:tcPr>
            <w:tcW w:w="1134" w:type="dxa"/>
            <w:shd w:val="clear" w:color="auto" w:fill="FFFFFF"/>
            <w:noWrap/>
            <w:tcMar>
              <w:left w:w="28" w:type="dxa"/>
              <w:right w:w="28" w:type="dxa"/>
            </w:tcMar>
            <w:hideMark/>
          </w:tcPr>
          <w:p w14:paraId="4B63C7DD"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DF73F61" w14:textId="77777777" w:rsidR="00D1061E" w:rsidRPr="00E76BB5" w:rsidRDefault="00D1061E" w:rsidP="00D1061E">
            <w:pPr>
              <w:jc w:val="center"/>
              <w:rPr>
                <w:sz w:val="22"/>
                <w:szCs w:val="22"/>
              </w:rPr>
            </w:pPr>
            <w:r w:rsidRPr="00E76BB5">
              <w:rPr>
                <w:sz w:val="22"/>
                <w:szCs w:val="22"/>
              </w:rPr>
              <w:t>62106,10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1473AC4" w14:textId="77777777" w:rsidR="00D1061E" w:rsidRPr="00E76BB5" w:rsidRDefault="00D1061E" w:rsidP="00D1061E">
            <w:pPr>
              <w:jc w:val="center"/>
              <w:rPr>
                <w:sz w:val="22"/>
                <w:szCs w:val="22"/>
              </w:rPr>
            </w:pPr>
            <w:r w:rsidRPr="00E76BB5">
              <w:rPr>
                <w:sz w:val="22"/>
                <w:szCs w:val="22"/>
              </w:rPr>
              <w:t>65182,20</w:t>
            </w:r>
          </w:p>
        </w:tc>
      </w:tr>
      <w:tr w:rsidR="00D1061E" w:rsidRPr="00E76BB5" w14:paraId="69272B87" w14:textId="77777777" w:rsidTr="00D1061E">
        <w:trPr>
          <w:trHeight w:val="20"/>
        </w:trPr>
        <w:tc>
          <w:tcPr>
            <w:tcW w:w="873" w:type="dxa"/>
            <w:shd w:val="clear" w:color="auto" w:fill="FFFFFF"/>
            <w:noWrap/>
            <w:tcMar>
              <w:left w:w="28" w:type="dxa"/>
              <w:right w:w="28" w:type="dxa"/>
            </w:tcMar>
            <w:hideMark/>
          </w:tcPr>
          <w:p w14:paraId="36EAE116" w14:textId="77777777" w:rsidR="00D1061E" w:rsidRPr="00E76BB5" w:rsidRDefault="00D1061E" w:rsidP="00D1061E">
            <w:pPr>
              <w:jc w:val="center"/>
            </w:pPr>
            <w:r w:rsidRPr="00E76BB5">
              <w:t> </w:t>
            </w:r>
          </w:p>
        </w:tc>
        <w:tc>
          <w:tcPr>
            <w:tcW w:w="271" w:type="dxa"/>
            <w:shd w:val="clear" w:color="auto" w:fill="FFFFFF"/>
            <w:noWrap/>
            <w:tcMar>
              <w:left w:w="28" w:type="dxa"/>
              <w:right w:w="28" w:type="dxa"/>
            </w:tcMar>
            <w:hideMark/>
          </w:tcPr>
          <w:p w14:paraId="6BC9EB5F" w14:textId="77777777" w:rsidR="00D1061E" w:rsidRPr="00E76BB5" w:rsidRDefault="00D1061E" w:rsidP="00D1061E">
            <w:r w:rsidRPr="00E76BB5">
              <w:t> </w:t>
            </w:r>
          </w:p>
        </w:tc>
        <w:tc>
          <w:tcPr>
            <w:tcW w:w="4952" w:type="dxa"/>
            <w:shd w:val="clear" w:color="auto" w:fill="FFFFFF"/>
            <w:tcMar>
              <w:left w:w="28" w:type="dxa"/>
              <w:right w:w="28" w:type="dxa"/>
            </w:tcMar>
            <w:hideMark/>
          </w:tcPr>
          <w:p w14:paraId="3C57884F" w14:textId="77777777" w:rsidR="00D1061E" w:rsidRPr="00E76BB5" w:rsidRDefault="00D1061E" w:rsidP="00D1061E">
            <w:pPr>
              <w:ind w:firstLineChars="100" w:firstLine="240"/>
            </w:pPr>
            <w:r w:rsidRPr="00E76BB5">
              <w:t>мазут</w:t>
            </w:r>
          </w:p>
        </w:tc>
        <w:tc>
          <w:tcPr>
            <w:tcW w:w="1134" w:type="dxa"/>
            <w:shd w:val="clear" w:color="auto" w:fill="FFFFFF"/>
            <w:noWrap/>
            <w:tcMar>
              <w:left w:w="28" w:type="dxa"/>
              <w:right w:w="28" w:type="dxa"/>
            </w:tcMar>
            <w:hideMark/>
          </w:tcPr>
          <w:p w14:paraId="05150EA7"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3DFC8E1" w14:textId="77777777" w:rsidR="00D1061E" w:rsidRPr="00E76BB5" w:rsidRDefault="00D1061E" w:rsidP="00D1061E">
            <w:pPr>
              <w:jc w:val="center"/>
              <w:rPr>
                <w:sz w:val="22"/>
                <w:szCs w:val="22"/>
              </w:rPr>
            </w:pPr>
            <w:r w:rsidRPr="00E76BB5">
              <w:rPr>
                <w:sz w:val="22"/>
                <w:szCs w:val="22"/>
              </w:rPr>
              <w:t>1678,31</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B2A19A9" w14:textId="77777777" w:rsidR="00D1061E" w:rsidRPr="00E76BB5" w:rsidRDefault="00D1061E" w:rsidP="00D1061E">
            <w:pPr>
              <w:jc w:val="center"/>
              <w:rPr>
                <w:sz w:val="22"/>
                <w:szCs w:val="22"/>
              </w:rPr>
            </w:pPr>
            <w:r w:rsidRPr="00E76BB5">
              <w:rPr>
                <w:sz w:val="22"/>
                <w:szCs w:val="22"/>
              </w:rPr>
              <w:t>2730,49</w:t>
            </w:r>
          </w:p>
        </w:tc>
      </w:tr>
      <w:tr w:rsidR="00D1061E" w:rsidRPr="00E76BB5" w14:paraId="7D57C4D4" w14:textId="77777777" w:rsidTr="00D1061E">
        <w:trPr>
          <w:trHeight w:val="20"/>
        </w:trPr>
        <w:tc>
          <w:tcPr>
            <w:tcW w:w="873" w:type="dxa"/>
            <w:shd w:val="clear" w:color="auto" w:fill="FFFFFF"/>
            <w:noWrap/>
            <w:tcMar>
              <w:left w:w="28" w:type="dxa"/>
              <w:right w:w="28" w:type="dxa"/>
            </w:tcMar>
            <w:hideMark/>
          </w:tcPr>
          <w:p w14:paraId="1EBDD0A8" w14:textId="77777777" w:rsidR="00D1061E" w:rsidRPr="00E76BB5" w:rsidRDefault="00D1061E" w:rsidP="00D1061E">
            <w:pPr>
              <w:jc w:val="center"/>
            </w:pPr>
            <w:r w:rsidRPr="00E76BB5">
              <w:t>25.2</w:t>
            </w:r>
          </w:p>
        </w:tc>
        <w:tc>
          <w:tcPr>
            <w:tcW w:w="271" w:type="dxa"/>
            <w:shd w:val="clear" w:color="auto" w:fill="FFFFFF"/>
            <w:noWrap/>
            <w:tcMar>
              <w:left w:w="28" w:type="dxa"/>
              <w:right w:w="28" w:type="dxa"/>
            </w:tcMar>
            <w:hideMark/>
          </w:tcPr>
          <w:p w14:paraId="72FA851C" w14:textId="77777777" w:rsidR="00D1061E" w:rsidRPr="00E76BB5" w:rsidRDefault="00D1061E" w:rsidP="00D1061E">
            <w:r w:rsidRPr="00E76BB5">
              <w:t> </w:t>
            </w:r>
          </w:p>
        </w:tc>
        <w:tc>
          <w:tcPr>
            <w:tcW w:w="4952" w:type="dxa"/>
            <w:shd w:val="clear" w:color="auto" w:fill="FFFFFF"/>
            <w:tcMar>
              <w:left w:w="28" w:type="dxa"/>
              <w:right w:w="28" w:type="dxa"/>
            </w:tcMar>
            <w:hideMark/>
          </w:tcPr>
          <w:p w14:paraId="0FD17956" w14:textId="77777777" w:rsidR="00D1061E" w:rsidRPr="00E76BB5" w:rsidRDefault="00D1061E" w:rsidP="00D1061E">
            <w:pPr>
              <w:ind w:firstLineChars="100" w:firstLine="240"/>
            </w:pPr>
            <w:r w:rsidRPr="00E76BB5">
              <w:t>газ всего, в том числе:</w:t>
            </w:r>
          </w:p>
        </w:tc>
        <w:tc>
          <w:tcPr>
            <w:tcW w:w="1134" w:type="dxa"/>
            <w:shd w:val="clear" w:color="auto" w:fill="FFFFFF"/>
            <w:noWrap/>
            <w:tcMar>
              <w:left w:w="28" w:type="dxa"/>
              <w:right w:w="28" w:type="dxa"/>
            </w:tcMar>
            <w:hideMark/>
          </w:tcPr>
          <w:p w14:paraId="72289CF3"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B1A05C6"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05C3B32" w14:textId="77777777" w:rsidR="00D1061E" w:rsidRPr="00E76BB5" w:rsidRDefault="00D1061E" w:rsidP="00D1061E">
            <w:pPr>
              <w:jc w:val="center"/>
              <w:rPr>
                <w:sz w:val="22"/>
                <w:szCs w:val="22"/>
              </w:rPr>
            </w:pPr>
            <w:r w:rsidRPr="00E76BB5">
              <w:rPr>
                <w:sz w:val="22"/>
                <w:szCs w:val="22"/>
              </w:rPr>
              <w:t>0,00</w:t>
            </w:r>
          </w:p>
        </w:tc>
      </w:tr>
      <w:tr w:rsidR="00D1061E" w:rsidRPr="00E76BB5" w14:paraId="29B23B5E" w14:textId="77777777" w:rsidTr="00D1061E">
        <w:trPr>
          <w:trHeight w:val="20"/>
        </w:trPr>
        <w:tc>
          <w:tcPr>
            <w:tcW w:w="873" w:type="dxa"/>
            <w:shd w:val="clear" w:color="auto" w:fill="FFFFFF"/>
            <w:noWrap/>
            <w:tcMar>
              <w:left w:w="28" w:type="dxa"/>
              <w:right w:w="28" w:type="dxa"/>
            </w:tcMar>
            <w:hideMark/>
          </w:tcPr>
          <w:p w14:paraId="2B26E6CA" w14:textId="77777777" w:rsidR="00D1061E" w:rsidRPr="00E76BB5" w:rsidRDefault="00D1061E" w:rsidP="00D1061E">
            <w:pPr>
              <w:jc w:val="center"/>
            </w:pPr>
            <w:r w:rsidRPr="00E76BB5">
              <w:t>25.3</w:t>
            </w:r>
          </w:p>
        </w:tc>
        <w:tc>
          <w:tcPr>
            <w:tcW w:w="271" w:type="dxa"/>
            <w:shd w:val="clear" w:color="auto" w:fill="FFFFFF"/>
            <w:noWrap/>
            <w:tcMar>
              <w:left w:w="28" w:type="dxa"/>
              <w:right w:w="28" w:type="dxa"/>
            </w:tcMar>
            <w:hideMark/>
          </w:tcPr>
          <w:p w14:paraId="0E708AE8" w14:textId="77777777" w:rsidR="00D1061E" w:rsidRPr="00E76BB5" w:rsidRDefault="00D1061E" w:rsidP="00D1061E">
            <w:r w:rsidRPr="00E76BB5">
              <w:t> </w:t>
            </w:r>
          </w:p>
        </w:tc>
        <w:tc>
          <w:tcPr>
            <w:tcW w:w="4952" w:type="dxa"/>
            <w:shd w:val="clear" w:color="auto" w:fill="FFFFFF"/>
            <w:tcMar>
              <w:left w:w="28" w:type="dxa"/>
              <w:right w:w="28" w:type="dxa"/>
            </w:tcMar>
            <w:hideMark/>
          </w:tcPr>
          <w:p w14:paraId="0E8DB09D" w14:textId="77777777" w:rsidR="00D1061E" w:rsidRPr="00E76BB5" w:rsidRDefault="00D1061E" w:rsidP="00D1061E">
            <w:pPr>
              <w:ind w:firstLineChars="200" w:firstLine="480"/>
            </w:pPr>
            <w:r w:rsidRPr="00E76BB5">
              <w:t>газ лимитный</w:t>
            </w:r>
          </w:p>
        </w:tc>
        <w:tc>
          <w:tcPr>
            <w:tcW w:w="1134" w:type="dxa"/>
            <w:shd w:val="clear" w:color="auto" w:fill="FFFFFF"/>
            <w:noWrap/>
            <w:tcMar>
              <w:left w:w="28" w:type="dxa"/>
              <w:right w:w="28" w:type="dxa"/>
            </w:tcMar>
            <w:hideMark/>
          </w:tcPr>
          <w:p w14:paraId="6CBD31B4"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128A8D9"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FE25A61" w14:textId="77777777" w:rsidR="00D1061E" w:rsidRPr="00E76BB5" w:rsidRDefault="00D1061E" w:rsidP="00D1061E">
            <w:pPr>
              <w:jc w:val="center"/>
              <w:rPr>
                <w:sz w:val="22"/>
                <w:szCs w:val="22"/>
              </w:rPr>
            </w:pPr>
            <w:r w:rsidRPr="00E76BB5">
              <w:rPr>
                <w:sz w:val="22"/>
                <w:szCs w:val="22"/>
              </w:rPr>
              <w:t>0,00</w:t>
            </w:r>
          </w:p>
        </w:tc>
      </w:tr>
      <w:tr w:rsidR="00D1061E" w:rsidRPr="00E76BB5" w14:paraId="4280C010" w14:textId="77777777" w:rsidTr="00D1061E">
        <w:trPr>
          <w:trHeight w:val="20"/>
        </w:trPr>
        <w:tc>
          <w:tcPr>
            <w:tcW w:w="873" w:type="dxa"/>
            <w:shd w:val="clear" w:color="auto" w:fill="FFFFFF"/>
            <w:noWrap/>
            <w:tcMar>
              <w:left w:w="28" w:type="dxa"/>
              <w:right w:w="28" w:type="dxa"/>
            </w:tcMar>
            <w:hideMark/>
          </w:tcPr>
          <w:p w14:paraId="359C5001" w14:textId="77777777" w:rsidR="00D1061E" w:rsidRPr="00E76BB5" w:rsidRDefault="00D1061E" w:rsidP="00D1061E">
            <w:pPr>
              <w:jc w:val="center"/>
            </w:pPr>
            <w:r w:rsidRPr="00E76BB5">
              <w:t>25.3.1</w:t>
            </w:r>
          </w:p>
        </w:tc>
        <w:tc>
          <w:tcPr>
            <w:tcW w:w="271" w:type="dxa"/>
            <w:shd w:val="clear" w:color="auto" w:fill="FFFFFF"/>
            <w:noWrap/>
            <w:tcMar>
              <w:left w:w="28" w:type="dxa"/>
              <w:right w:w="28" w:type="dxa"/>
            </w:tcMar>
            <w:hideMark/>
          </w:tcPr>
          <w:p w14:paraId="48B5FB72" w14:textId="77777777" w:rsidR="00D1061E" w:rsidRPr="00E76BB5" w:rsidRDefault="00D1061E" w:rsidP="00D1061E">
            <w:r w:rsidRPr="00E76BB5">
              <w:t> </w:t>
            </w:r>
          </w:p>
        </w:tc>
        <w:tc>
          <w:tcPr>
            <w:tcW w:w="4952" w:type="dxa"/>
            <w:shd w:val="clear" w:color="auto" w:fill="FFFFFF"/>
            <w:tcMar>
              <w:left w:w="28" w:type="dxa"/>
              <w:right w:w="28" w:type="dxa"/>
            </w:tcMar>
            <w:hideMark/>
          </w:tcPr>
          <w:p w14:paraId="087C3064" w14:textId="77777777" w:rsidR="00D1061E" w:rsidRPr="00E76BB5" w:rsidRDefault="00D1061E" w:rsidP="00D1061E">
            <w:pPr>
              <w:ind w:firstLineChars="200" w:firstLine="480"/>
            </w:pPr>
            <w:r w:rsidRPr="00E76BB5">
              <w:t>газ сверхлимитный</w:t>
            </w:r>
          </w:p>
        </w:tc>
        <w:tc>
          <w:tcPr>
            <w:tcW w:w="1134" w:type="dxa"/>
            <w:shd w:val="clear" w:color="auto" w:fill="FFFFFF"/>
            <w:noWrap/>
            <w:tcMar>
              <w:left w:w="28" w:type="dxa"/>
              <w:right w:w="28" w:type="dxa"/>
            </w:tcMar>
            <w:hideMark/>
          </w:tcPr>
          <w:p w14:paraId="1F5915FE"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7AD6473"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1F36BF1" w14:textId="77777777" w:rsidR="00D1061E" w:rsidRPr="00E76BB5" w:rsidRDefault="00D1061E" w:rsidP="00D1061E">
            <w:pPr>
              <w:jc w:val="center"/>
              <w:rPr>
                <w:sz w:val="22"/>
                <w:szCs w:val="22"/>
              </w:rPr>
            </w:pPr>
            <w:r w:rsidRPr="00E76BB5">
              <w:rPr>
                <w:sz w:val="22"/>
                <w:szCs w:val="22"/>
              </w:rPr>
              <w:t>0,00</w:t>
            </w:r>
          </w:p>
        </w:tc>
      </w:tr>
      <w:tr w:rsidR="00D1061E" w:rsidRPr="00E76BB5" w14:paraId="666B5486" w14:textId="77777777" w:rsidTr="00D1061E">
        <w:trPr>
          <w:trHeight w:val="20"/>
        </w:trPr>
        <w:tc>
          <w:tcPr>
            <w:tcW w:w="873" w:type="dxa"/>
            <w:shd w:val="clear" w:color="auto" w:fill="FFFFFF"/>
            <w:noWrap/>
            <w:tcMar>
              <w:left w:w="28" w:type="dxa"/>
              <w:right w:w="28" w:type="dxa"/>
            </w:tcMar>
            <w:hideMark/>
          </w:tcPr>
          <w:p w14:paraId="6054F28A" w14:textId="77777777" w:rsidR="00D1061E" w:rsidRPr="00E76BB5" w:rsidRDefault="00D1061E" w:rsidP="00D1061E">
            <w:pPr>
              <w:jc w:val="center"/>
            </w:pPr>
            <w:r w:rsidRPr="00E76BB5">
              <w:t>25.3.2</w:t>
            </w:r>
          </w:p>
        </w:tc>
        <w:tc>
          <w:tcPr>
            <w:tcW w:w="271" w:type="dxa"/>
            <w:shd w:val="clear" w:color="auto" w:fill="FFFFFF"/>
            <w:noWrap/>
            <w:tcMar>
              <w:left w:w="28" w:type="dxa"/>
              <w:right w:w="28" w:type="dxa"/>
            </w:tcMar>
            <w:hideMark/>
          </w:tcPr>
          <w:p w14:paraId="35E971F9" w14:textId="77777777" w:rsidR="00D1061E" w:rsidRPr="00E76BB5" w:rsidRDefault="00D1061E" w:rsidP="00D1061E">
            <w:r w:rsidRPr="00E76BB5">
              <w:t> </w:t>
            </w:r>
          </w:p>
        </w:tc>
        <w:tc>
          <w:tcPr>
            <w:tcW w:w="4952" w:type="dxa"/>
            <w:shd w:val="clear" w:color="auto" w:fill="FFFFFF"/>
            <w:tcMar>
              <w:left w:w="28" w:type="dxa"/>
              <w:right w:w="28" w:type="dxa"/>
            </w:tcMar>
            <w:hideMark/>
          </w:tcPr>
          <w:p w14:paraId="57C62F21" w14:textId="77777777" w:rsidR="00D1061E" w:rsidRPr="00E76BB5" w:rsidRDefault="00D1061E" w:rsidP="00D1061E">
            <w:pPr>
              <w:ind w:firstLineChars="200" w:firstLine="480"/>
            </w:pPr>
            <w:r w:rsidRPr="00E76BB5">
              <w:t>газ коммерческий</w:t>
            </w:r>
          </w:p>
        </w:tc>
        <w:tc>
          <w:tcPr>
            <w:tcW w:w="1134" w:type="dxa"/>
            <w:shd w:val="clear" w:color="auto" w:fill="FFFFFF"/>
            <w:noWrap/>
            <w:tcMar>
              <w:left w:w="28" w:type="dxa"/>
              <w:right w:w="28" w:type="dxa"/>
            </w:tcMar>
            <w:hideMark/>
          </w:tcPr>
          <w:p w14:paraId="690ADE60"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101FD76"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46589FC" w14:textId="77777777" w:rsidR="00D1061E" w:rsidRPr="00E76BB5" w:rsidRDefault="00D1061E" w:rsidP="00D1061E">
            <w:pPr>
              <w:jc w:val="center"/>
              <w:rPr>
                <w:sz w:val="22"/>
                <w:szCs w:val="22"/>
              </w:rPr>
            </w:pPr>
            <w:r w:rsidRPr="00E76BB5">
              <w:rPr>
                <w:sz w:val="22"/>
                <w:szCs w:val="22"/>
              </w:rPr>
              <w:t>0,00</w:t>
            </w:r>
          </w:p>
        </w:tc>
      </w:tr>
      <w:tr w:rsidR="00D1061E" w:rsidRPr="00E76BB5" w14:paraId="324AB5A0" w14:textId="77777777" w:rsidTr="00D1061E">
        <w:trPr>
          <w:trHeight w:val="20"/>
        </w:trPr>
        <w:tc>
          <w:tcPr>
            <w:tcW w:w="873" w:type="dxa"/>
            <w:shd w:val="clear" w:color="auto" w:fill="FFFFFF"/>
            <w:noWrap/>
            <w:tcMar>
              <w:left w:w="28" w:type="dxa"/>
              <w:right w:w="28" w:type="dxa"/>
            </w:tcMar>
            <w:hideMark/>
          </w:tcPr>
          <w:p w14:paraId="3E967990" w14:textId="77777777" w:rsidR="00D1061E" w:rsidRPr="00E76BB5" w:rsidRDefault="00D1061E" w:rsidP="00D1061E">
            <w:pPr>
              <w:jc w:val="center"/>
            </w:pPr>
            <w:r w:rsidRPr="00E76BB5">
              <w:t>25.4</w:t>
            </w:r>
          </w:p>
        </w:tc>
        <w:tc>
          <w:tcPr>
            <w:tcW w:w="271" w:type="dxa"/>
            <w:shd w:val="clear" w:color="auto" w:fill="FFFFFF"/>
            <w:noWrap/>
            <w:tcMar>
              <w:left w:w="28" w:type="dxa"/>
              <w:right w:w="28" w:type="dxa"/>
            </w:tcMar>
            <w:hideMark/>
          </w:tcPr>
          <w:p w14:paraId="2DC25DD5" w14:textId="77777777" w:rsidR="00D1061E" w:rsidRPr="00E76BB5" w:rsidRDefault="00D1061E" w:rsidP="00D1061E">
            <w:r w:rsidRPr="00E76BB5">
              <w:t> </w:t>
            </w:r>
          </w:p>
        </w:tc>
        <w:tc>
          <w:tcPr>
            <w:tcW w:w="4952" w:type="dxa"/>
            <w:shd w:val="clear" w:color="auto" w:fill="FFFFFF"/>
            <w:tcMar>
              <w:left w:w="28" w:type="dxa"/>
              <w:right w:w="28" w:type="dxa"/>
            </w:tcMar>
            <w:hideMark/>
          </w:tcPr>
          <w:p w14:paraId="14968A06" w14:textId="77777777" w:rsidR="00D1061E" w:rsidRPr="00E76BB5" w:rsidRDefault="00D1061E" w:rsidP="00D1061E">
            <w:pPr>
              <w:ind w:firstLineChars="100" w:firstLine="240"/>
            </w:pPr>
            <w:r w:rsidRPr="00E76BB5">
              <w:t>др. виды топлива</w:t>
            </w:r>
          </w:p>
        </w:tc>
        <w:tc>
          <w:tcPr>
            <w:tcW w:w="1134" w:type="dxa"/>
            <w:shd w:val="clear" w:color="auto" w:fill="FFFFFF"/>
            <w:noWrap/>
            <w:tcMar>
              <w:left w:w="28" w:type="dxa"/>
              <w:right w:w="28" w:type="dxa"/>
            </w:tcMar>
            <w:hideMark/>
          </w:tcPr>
          <w:p w14:paraId="6E39D341"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B6A64F7"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BB03769" w14:textId="77777777" w:rsidR="00D1061E" w:rsidRPr="00E76BB5" w:rsidRDefault="00D1061E" w:rsidP="00D1061E">
            <w:pPr>
              <w:jc w:val="center"/>
              <w:rPr>
                <w:sz w:val="22"/>
                <w:szCs w:val="22"/>
              </w:rPr>
            </w:pPr>
            <w:r w:rsidRPr="00E76BB5">
              <w:rPr>
                <w:sz w:val="22"/>
                <w:szCs w:val="22"/>
              </w:rPr>
              <w:t>0,00</w:t>
            </w:r>
          </w:p>
        </w:tc>
      </w:tr>
      <w:tr w:rsidR="00D1061E" w:rsidRPr="00E76BB5" w14:paraId="44FED437" w14:textId="77777777" w:rsidTr="00D1061E">
        <w:trPr>
          <w:trHeight w:val="20"/>
        </w:trPr>
        <w:tc>
          <w:tcPr>
            <w:tcW w:w="873" w:type="dxa"/>
            <w:shd w:val="clear" w:color="auto" w:fill="FFFFFF"/>
            <w:noWrap/>
            <w:tcMar>
              <w:left w:w="28" w:type="dxa"/>
              <w:right w:w="28" w:type="dxa"/>
            </w:tcMar>
            <w:hideMark/>
          </w:tcPr>
          <w:p w14:paraId="772685FA" w14:textId="77777777" w:rsidR="00D1061E" w:rsidRPr="00E76BB5" w:rsidRDefault="00D1061E" w:rsidP="00D1061E">
            <w:pPr>
              <w:jc w:val="center"/>
            </w:pPr>
            <w:r w:rsidRPr="00E76BB5">
              <w:t>25.4.1</w:t>
            </w:r>
          </w:p>
        </w:tc>
        <w:tc>
          <w:tcPr>
            <w:tcW w:w="271" w:type="dxa"/>
            <w:shd w:val="clear" w:color="auto" w:fill="FFFFFF"/>
            <w:noWrap/>
            <w:tcMar>
              <w:left w:w="28" w:type="dxa"/>
              <w:right w:w="28" w:type="dxa"/>
            </w:tcMar>
            <w:hideMark/>
          </w:tcPr>
          <w:p w14:paraId="1BEEB345" w14:textId="77777777" w:rsidR="00D1061E" w:rsidRPr="00E76BB5" w:rsidRDefault="00D1061E" w:rsidP="00D1061E">
            <w:r w:rsidRPr="00E76BB5">
              <w:t> </w:t>
            </w:r>
          </w:p>
        </w:tc>
        <w:tc>
          <w:tcPr>
            <w:tcW w:w="4952" w:type="dxa"/>
            <w:shd w:val="clear" w:color="auto" w:fill="FFFFFF"/>
            <w:tcMar>
              <w:left w:w="28" w:type="dxa"/>
              <w:right w:w="28" w:type="dxa"/>
            </w:tcMar>
            <w:hideMark/>
          </w:tcPr>
          <w:p w14:paraId="2F6023D3" w14:textId="77777777" w:rsidR="00D1061E" w:rsidRPr="00E76BB5" w:rsidRDefault="00D1061E" w:rsidP="00D1061E">
            <w:pPr>
              <w:ind w:firstLineChars="200" w:firstLine="480"/>
            </w:pPr>
            <w:r w:rsidRPr="00E76BB5">
              <w:t>Газ доменный</w:t>
            </w:r>
          </w:p>
        </w:tc>
        <w:tc>
          <w:tcPr>
            <w:tcW w:w="1134" w:type="dxa"/>
            <w:shd w:val="clear" w:color="auto" w:fill="FFFFFF"/>
            <w:noWrap/>
            <w:tcMar>
              <w:left w:w="28" w:type="dxa"/>
              <w:right w:w="28" w:type="dxa"/>
            </w:tcMar>
            <w:hideMark/>
          </w:tcPr>
          <w:p w14:paraId="164B339E"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E07DF55"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F0F9CCA" w14:textId="77777777" w:rsidR="00D1061E" w:rsidRPr="00E76BB5" w:rsidRDefault="00D1061E" w:rsidP="00D1061E">
            <w:pPr>
              <w:jc w:val="center"/>
              <w:rPr>
                <w:sz w:val="22"/>
                <w:szCs w:val="22"/>
              </w:rPr>
            </w:pPr>
            <w:r w:rsidRPr="00E76BB5">
              <w:rPr>
                <w:sz w:val="22"/>
                <w:szCs w:val="22"/>
              </w:rPr>
              <w:t>0,00</w:t>
            </w:r>
          </w:p>
        </w:tc>
      </w:tr>
      <w:tr w:rsidR="00D1061E" w:rsidRPr="00E76BB5" w14:paraId="18BFCD9F" w14:textId="77777777" w:rsidTr="00D1061E">
        <w:trPr>
          <w:trHeight w:val="20"/>
        </w:trPr>
        <w:tc>
          <w:tcPr>
            <w:tcW w:w="873" w:type="dxa"/>
            <w:shd w:val="clear" w:color="auto" w:fill="FFFFFF"/>
            <w:noWrap/>
            <w:tcMar>
              <w:left w:w="28" w:type="dxa"/>
              <w:right w:w="28" w:type="dxa"/>
            </w:tcMar>
            <w:hideMark/>
          </w:tcPr>
          <w:p w14:paraId="7F200BEE" w14:textId="77777777" w:rsidR="00D1061E" w:rsidRPr="00E76BB5" w:rsidRDefault="00D1061E" w:rsidP="00D1061E">
            <w:pPr>
              <w:jc w:val="center"/>
            </w:pPr>
            <w:r w:rsidRPr="00E76BB5">
              <w:t>25.4.2</w:t>
            </w:r>
          </w:p>
        </w:tc>
        <w:tc>
          <w:tcPr>
            <w:tcW w:w="271" w:type="dxa"/>
            <w:shd w:val="clear" w:color="auto" w:fill="FFFFFF"/>
            <w:noWrap/>
            <w:tcMar>
              <w:left w:w="28" w:type="dxa"/>
              <w:right w:w="28" w:type="dxa"/>
            </w:tcMar>
            <w:hideMark/>
          </w:tcPr>
          <w:p w14:paraId="0B76B462" w14:textId="77777777" w:rsidR="00D1061E" w:rsidRPr="00E76BB5" w:rsidRDefault="00D1061E" w:rsidP="00D1061E">
            <w:r w:rsidRPr="00E76BB5">
              <w:t> </w:t>
            </w:r>
          </w:p>
        </w:tc>
        <w:tc>
          <w:tcPr>
            <w:tcW w:w="4952" w:type="dxa"/>
            <w:shd w:val="clear" w:color="auto" w:fill="FFFFFF"/>
            <w:tcMar>
              <w:left w:w="28" w:type="dxa"/>
              <w:right w:w="28" w:type="dxa"/>
            </w:tcMar>
            <w:hideMark/>
          </w:tcPr>
          <w:p w14:paraId="63F2BE16" w14:textId="77777777" w:rsidR="00D1061E" w:rsidRPr="00E76BB5" w:rsidRDefault="00D1061E" w:rsidP="00D1061E">
            <w:pPr>
              <w:ind w:firstLineChars="200" w:firstLine="480"/>
            </w:pPr>
            <w:r w:rsidRPr="00E76BB5">
              <w:t>Газ коксовый</w:t>
            </w:r>
          </w:p>
        </w:tc>
        <w:tc>
          <w:tcPr>
            <w:tcW w:w="1134" w:type="dxa"/>
            <w:shd w:val="clear" w:color="auto" w:fill="FFFFFF"/>
            <w:noWrap/>
            <w:tcMar>
              <w:left w:w="28" w:type="dxa"/>
              <w:right w:w="28" w:type="dxa"/>
            </w:tcMar>
            <w:hideMark/>
          </w:tcPr>
          <w:p w14:paraId="72732B74"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756FCB2"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F2926BB" w14:textId="77777777" w:rsidR="00D1061E" w:rsidRPr="00E76BB5" w:rsidRDefault="00D1061E" w:rsidP="00D1061E">
            <w:pPr>
              <w:jc w:val="center"/>
              <w:rPr>
                <w:sz w:val="22"/>
                <w:szCs w:val="22"/>
              </w:rPr>
            </w:pPr>
            <w:r w:rsidRPr="00E76BB5">
              <w:rPr>
                <w:sz w:val="22"/>
                <w:szCs w:val="22"/>
              </w:rPr>
              <w:t>0,00</w:t>
            </w:r>
          </w:p>
        </w:tc>
      </w:tr>
      <w:tr w:rsidR="00D1061E" w:rsidRPr="00E76BB5" w14:paraId="3E4F9CF8" w14:textId="77777777" w:rsidTr="00D1061E">
        <w:trPr>
          <w:trHeight w:val="20"/>
        </w:trPr>
        <w:tc>
          <w:tcPr>
            <w:tcW w:w="873" w:type="dxa"/>
            <w:shd w:val="clear" w:color="auto" w:fill="FFFFFF"/>
            <w:noWrap/>
            <w:tcMar>
              <w:left w:w="28" w:type="dxa"/>
              <w:right w:w="28" w:type="dxa"/>
            </w:tcMar>
            <w:hideMark/>
          </w:tcPr>
          <w:p w14:paraId="113FFFA4" w14:textId="77777777" w:rsidR="00D1061E" w:rsidRPr="00E76BB5" w:rsidRDefault="00D1061E" w:rsidP="00D1061E">
            <w:pPr>
              <w:jc w:val="center"/>
            </w:pPr>
            <w:r w:rsidRPr="00E76BB5">
              <w:t>26</w:t>
            </w:r>
          </w:p>
        </w:tc>
        <w:tc>
          <w:tcPr>
            <w:tcW w:w="271" w:type="dxa"/>
            <w:shd w:val="clear" w:color="auto" w:fill="FFFFFF"/>
            <w:noWrap/>
            <w:tcMar>
              <w:left w:w="28" w:type="dxa"/>
              <w:right w:w="28" w:type="dxa"/>
            </w:tcMar>
            <w:hideMark/>
          </w:tcPr>
          <w:p w14:paraId="5F3EF6DD" w14:textId="77777777" w:rsidR="00D1061E" w:rsidRPr="00E76BB5" w:rsidRDefault="00D1061E" w:rsidP="00D1061E">
            <w:r w:rsidRPr="00E76BB5">
              <w:t> </w:t>
            </w:r>
          </w:p>
        </w:tc>
        <w:tc>
          <w:tcPr>
            <w:tcW w:w="4952" w:type="dxa"/>
            <w:shd w:val="clear" w:color="auto" w:fill="FFFFFF"/>
            <w:tcMar>
              <w:left w:w="28" w:type="dxa"/>
              <w:right w:w="28" w:type="dxa"/>
            </w:tcMar>
            <w:hideMark/>
          </w:tcPr>
          <w:p w14:paraId="0D9176A5" w14:textId="77777777" w:rsidR="00D1061E" w:rsidRPr="00E76BB5" w:rsidRDefault="00D1061E" w:rsidP="00D1061E">
            <w:r w:rsidRPr="00E76BB5">
              <w:t>Индекс роста тарифа ж/д перевозки/тарифа ГРО, ПССУ</w:t>
            </w:r>
          </w:p>
        </w:tc>
        <w:tc>
          <w:tcPr>
            <w:tcW w:w="1134" w:type="dxa"/>
            <w:shd w:val="clear" w:color="auto" w:fill="FFFFFF"/>
            <w:noWrap/>
            <w:tcMar>
              <w:left w:w="28" w:type="dxa"/>
              <w:right w:w="28" w:type="dxa"/>
            </w:tcMar>
            <w:hideMark/>
          </w:tcPr>
          <w:p w14:paraId="2081632C"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EC6508D"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90CE23A" w14:textId="77777777" w:rsidR="00D1061E" w:rsidRPr="00E76BB5" w:rsidRDefault="00D1061E" w:rsidP="00D1061E">
            <w:pPr>
              <w:jc w:val="center"/>
              <w:rPr>
                <w:sz w:val="22"/>
                <w:szCs w:val="22"/>
              </w:rPr>
            </w:pPr>
            <w:r w:rsidRPr="00E76BB5">
              <w:rPr>
                <w:sz w:val="22"/>
                <w:szCs w:val="22"/>
              </w:rPr>
              <w:t>0,00</w:t>
            </w:r>
          </w:p>
        </w:tc>
      </w:tr>
      <w:tr w:rsidR="00D1061E" w:rsidRPr="00E76BB5" w14:paraId="41F7A213" w14:textId="77777777" w:rsidTr="00D1061E">
        <w:trPr>
          <w:trHeight w:val="20"/>
        </w:trPr>
        <w:tc>
          <w:tcPr>
            <w:tcW w:w="873" w:type="dxa"/>
            <w:shd w:val="clear" w:color="auto" w:fill="FFFFFF"/>
            <w:noWrap/>
            <w:tcMar>
              <w:left w:w="28" w:type="dxa"/>
              <w:right w:w="28" w:type="dxa"/>
            </w:tcMar>
            <w:hideMark/>
          </w:tcPr>
          <w:p w14:paraId="0F459E07" w14:textId="77777777" w:rsidR="00D1061E" w:rsidRPr="00E76BB5" w:rsidRDefault="00D1061E" w:rsidP="00D1061E">
            <w:pPr>
              <w:jc w:val="center"/>
            </w:pPr>
            <w:r w:rsidRPr="00E76BB5">
              <w:t>26.1</w:t>
            </w:r>
          </w:p>
        </w:tc>
        <w:tc>
          <w:tcPr>
            <w:tcW w:w="271" w:type="dxa"/>
            <w:shd w:val="clear" w:color="auto" w:fill="FFFFFF"/>
            <w:noWrap/>
            <w:tcMar>
              <w:left w:w="28" w:type="dxa"/>
              <w:right w:w="28" w:type="dxa"/>
            </w:tcMar>
            <w:hideMark/>
          </w:tcPr>
          <w:p w14:paraId="7CCC3467" w14:textId="77777777" w:rsidR="00D1061E" w:rsidRPr="00E76BB5" w:rsidRDefault="00D1061E" w:rsidP="00D1061E">
            <w:r w:rsidRPr="00E76BB5">
              <w:t> </w:t>
            </w:r>
          </w:p>
        </w:tc>
        <w:tc>
          <w:tcPr>
            <w:tcW w:w="4952" w:type="dxa"/>
            <w:shd w:val="clear" w:color="auto" w:fill="FFFFFF"/>
            <w:tcMar>
              <w:left w:w="28" w:type="dxa"/>
              <w:right w:w="28" w:type="dxa"/>
            </w:tcMar>
            <w:hideMark/>
          </w:tcPr>
          <w:p w14:paraId="410346A8" w14:textId="77777777" w:rsidR="00D1061E" w:rsidRPr="00E76BB5" w:rsidRDefault="00D1061E" w:rsidP="00D1061E">
            <w:pPr>
              <w:ind w:firstLineChars="100" w:firstLine="240"/>
            </w:pPr>
            <w:r w:rsidRPr="00E76BB5">
              <w:t>уголь всего, в том числе:</w:t>
            </w:r>
          </w:p>
        </w:tc>
        <w:tc>
          <w:tcPr>
            <w:tcW w:w="1134" w:type="dxa"/>
            <w:shd w:val="clear" w:color="auto" w:fill="FFFFFF"/>
            <w:noWrap/>
            <w:tcMar>
              <w:left w:w="28" w:type="dxa"/>
              <w:right w:w="28" w:type="dxa"/>
            </w:tcMar>
            <w:hideMark/>
          </w:tcPr>
          <w:p w14:paraId="35BA82F5"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F3EC85F"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699B669" w14:textId="77777777" w:rsidR="00D1061E" w:rsidRPr="00E76BB5" w:rsidRDefault="00D1061E" w:rsidP="00D1061E">
            <w:pPr>
              <w:jc w:val="center"/>
              <w:rPr>
                <w:sz w:val="22"/>
                <w:szCs w:val="22"/>
              </w:rPr>
            </w:pPr>
          </w:p>
        </w:tc>
      </w:tr>
      <w:tr w:rsidR="00D1061E" w:rsidRPr="00E76BB5" w14:paraId="7A2A4474" w14:textId="77777777" w:rsidTr="00D1061E">
        <w:trPr>
          <w:trHeight w:val="20"/>
        </w:trPr>
        <w:tc>
          <w:tcPr>
            <w:tcW w:w="873" w:type="dxa"/>
            <w:shd w:val="clear" w:color="auto" w:fill="FFFFFF"/>
            <w:noWrap/>
            <w:tcMar>
              <w:left w:w="28" w:type="dxa"/>
              <w:right w:w="28" w:type="dxa"/>
            </w:tcMar>
            <w:hideMark/>
          </w:tcPr>
          <w:p w14:paraId="54119B20" w14:textId="77777777" w:rsidR="00D1061E" w:rsidRPr="00E76BB5" w:rsidRDefault="00D1061E" w:rsidP="00D1061E">
            <w:pPr>
              <w:jc w:val="center"/>
            </w:pPr>
            <w:r w:rsidRPr="00E76BB5">
              <w:t> </w:t>
            </w:r>
          </w:p>
        </w:tc>
        <w:tc>
          <w:tcPr>
            <w:tcW w:w="271" w:type="dxa"/>
            <w:shd w:val="clear" w:color="auto" w:fill="FFFFFF"/>
            <w:noWrap/>
            <w:tcMar>
              <w:left w:w="28" w:type="dxa"/>
              <w:right w:w="28" w:type="dxa"/>
            </w:tcMar>
            <w:hideMark/>
          </w:tcPr>
          <w:p w14:paraId="42790DDD" w14:textId="77777777" w:rsidR="00D1061E" w:rsidRPr="00E76BB5" w:rsidRDefault="00D1061E" w:rsidP="00D1061E">
            <w:r w:rsidRPr="00E76BB5">
              <w:t> </w:t>
            </w:r>
          </w:p>
        </w:tc>
        <w:tc>
          <w:tcPr>
            <w:tcW w:w="4952" w:type="dxa"/>
            <w:shd w:val="clear" w:color="auto" w:fill="FFFFFF"/>
            <w:tcMar>
              <w:left w:w="28" w:type="dxa"/>
              <w:right w:w="28" w:type="dxa"/>
            </w:tcMar>
            <w:hideMark/>
          </w:tcPr>
          <w:p w14:paraId="3915BF10" w14:textId="77777777" w:rsidR="00D1061E" w:rsidRPr="00E76BB5" w:rsidRDefault="00D1061E" w:rsidP="00D1061E">
            <w:r w:rsidRPr="00E76BB5">
              <w:t> </w:t>
            </w:r>
          </w:p>
        </w:tc>
        <w:tc>
          <w:tcPr>
            <w:tcW w:w="1134" w:type="dxa"/>
            <w:shd w:val="clear" w:color="auto" w:fill="FFFFFF"/>
            <w:noWrap/>
            <w:tcMar>
              <w:left w:w="28" w:type="dxa"/>
              <w:right w:w="28" w:type="dxa"/>
            </w:tcMar>
            <w:hideMark/>
          </w:tcPr>
          <w:p w14:paraId="124F923F"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1AA2EAA"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8CCF6F1" w14:textId="77777777" w:rsidR="00D1061E" w:rsidRPr="00E76BB5" w:rsidRDefault="00D1061E" w:rsidP="00D1061E">
            <w:pPr>
              <w:jc w:val="center"/>
              <w:rPr>
                <w:sz w:val="22"/>
                <w:szCs w:val="22"/>
              </w:rPr>
            </w:pPr>
            <w:r w:rsidRPr="00E76BB5">
              <w:rPr>
                <w:sz w:val="22"/>
                <w:szCs w:val="22"/>
              </w:rPr>
              <w:t>0,00</w:t>
            </w:r>
          </w:p>
        </w:tc>
      </w:tr>
      <w:tr w:rsidR="00D1061E" w:rsidRPr="00E76BB5" w14:paraId="5032CBE1" w14:textId="77777777" w:rsidTr="00D1061E">
        <w:trPr>
          <w:trHeight w:val="20"/>
        </w:trPr>
        <w:tc>
          <w:tcPr>
            <w:tcW w:w="873" w:type="dxa"/>
            <w:shd w:val="clear" w:color="auto" w:fill="FFFFFF"/>
            <w:noWrap/>
            <w:tcMar>
              <w:left w:w="28" w:type="dxa"/>
              <w:right w:w="28" w:type="dxa"/>
            </w:tcMar>
            <w:hideMark/>
          </w:tcPr>
          <w:p w14:paraId="42910C3A" w14:textId="77777777" w:rsidR="00D1061E" w:rsidRPr="00E76BB5" w:rsidRDefault="00D1061E" w:rsidP="00D1061E">
            <w:pPr>
              <w:jc w:val="center"/>
            </w:pPr>
            <w:r w:rsidRPr="00E76BB5">
              <w:t>26.2</w:t>
            </w:r>
          </w:p>
        </w:tc>
        <w:tc>
          <w:tcPr>
            <w:tcW w:w="271" w:type="dxa"/>
            <w:shd w:val="clear" w:color="auto" w:fill="FFFFFF"/>
            <w:noWrap/>
            <w:tcMar>
              <w:left w:w="28" w:type="dxa"/>
              <w:right w:w="28" w:type="dxa"/>
            </w:tcMar>
            <w:hideMark/>
          </w:tcPr>
          <w:p w14:paraId="518EF119" w14:textId="77777777" w:rsidR="00D1061E" w:rsidRPr="00E76BB5" w:rsidRDefault="00D1061E" w:rsidP="00D1061E">
            <w:r w:rsidRPr="00E76BB5">
              <w:t> </w:t>
            </w:r>
          </w:p>
        </w:tc>
        <w:tc>
          <w:tcPr>
            <w:tcW w:w="4952" w:type="dxa"/>
            <w:shd w:val="clear" w:color="auto" w:fill="FFFFFF"/>
            <w:tcMar>
              <w:left w:w="28" w:type="dxa"/>
              <w:right w:w="28" w:type="dxa"/>
            </w:tcMar>
            <w:hideMark/>
          </w:tcPr>
          <w:p w14:paraId="73C438BA" w14:textId="77777777" w:rsidR="00D1061E" w:rsidRPr="00E76BB5" w:rsidRDefault="00D1061E" w:rsidP="00D1061E">
            <w:pPr>
              <w:ind w:firstLineChars="100" w:firstLine="240"/>
            </w:pPr>
            <w:r w:rsidRPr="00E76BB5">
              <w:t>мазут</w:t>
            </w:r>
          </w:p>
        </w:tc>
        <w:tc>
          <w:tcPr>
            <w:tcW w:w="1134" w:type="dxa"/>
            <w:shd w:val="clear" w:color="auto" w:fill="FFFFFF"/>
            <w:noWrap/>
            <w:tcMar>
              <w:left w:w="28" w:type="dxa"/>
              <w:right w:w="28" w:type="dxa"/>
            </w:tcMar>
            <w:hideMark/>
          </w:tcPr>
          <w:p w14:paraId="49C11FF2"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0F361CE"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3FBDBF9" w14:textId="77777777" w:rsidR="00D1061E" w:rsidRPr="00E76BB5" w:rsidRDefault="00D1061E" w:rsidP="00D1061E">
            <w:pPr>
              <w:jc w:val="center"/>
              <w:rPr>
                <w:sz w:val="22"/>
                <w:szCs w:val="22"/>
              </w:rPr>
            </w:pPr>
            <w:r w:rsidRPr="00E76BB5">
              <w:rPr>
                <w:sz w:val="22"/>
                <w:szCs w:val="22"/>
              </w:rPr>
              <w:t>0,00</w:t>
            </w:r>
          </w:p>
        </w:tc>
      </w:tr>
      <w:tr w:rsidR="00D1061E" w:rsidRPr="00E76BB5" w14:paraId="1E775992" w14:textId="77777777" w:rsidTr="00D1061E">
        <w:trPr>
          <w:trHeight w:val="20"/>
        </w:trPr>
        <w:tc>
          <w:tcPr>
            <w:tcW w:w="873" w:type="dxa"/>
            <w:shd w:val="clear" w:color="auto" w:fill="FFFFFF"/>
            <w:noWrap/>
            <w:tcMar>
              <w:left w:w="28" w:type="dxa"/>
              <w:right w:w="28" w:type="dxa"/>
            </w:tcMar>
            <w:hideMark/>
          </w:tcPr>
          <w:p w14:paraId="47C44A35" w14:textId="77777777" w:rsidR="00D1061E" w:rsidRPr="00E76BB5" w:rsidRDefault="00D1061E" w:rsidP="00D1061E">
            <w:pPr>
              <w:jc w:val="center"/>
            </w:pPr>
            <w:r w:rsidRPr="00E76BB5">
              <w:t>26.3</w:t>
            </w:r>
          </w:p>
        </w:tc>
        <w:tc>
          <w:tcPr>
            <w:tcW w:w="271" w:type="dxa"/>
            <w:shd w:val="clear" w:color="auto" w:fill="FFFFFF"/>
            <w:noWrap/>
            <w:tcMar>
              <w:left w:w="28" w:type="dxa"/>
              <w:right w:w="28" w:type="dxa"/>
            </w:tcMar>
            <w:hideMark/>
          </w:tcPr>
          <w:p w14:paraId="505FBA6E" w14:textId="77777777" w:rsidR="00D1061E" w:rsidRPr="00E76BB5" w:rsidRDefault="00D1061E" w:rsidP="00D1061E">
            <w:r w:rsidRPr="00E76BB5">
              <w:t> </w:t>
            </w:r>
          </w:p>
        </w:tc>
        <w:tc>
          <w:tcPr>
            <w:tcW w:w="4952" w:type="dxa"/>
            <w:shd w:val="clear" w:color="auto" w:fill="FFFFFF"/>
            <w:tcMar>
              <w:left w:w="28" w:type="dxa"/>
              <w:right w:w="28" w:type="dxa"/>
            </w:tcMar>
            <w:hideMark/>
          </w:tcPr>
          <w:p w14:paraId="037FEC60" w14:textId="77777777" w:rsidR="00D1061E" w:rsidRPr="00E76BB5" w:rsidRDefault="00D1061E" w:rsidP="00D1061E">
            <w:pPr>
              <w:ind w:firstLineChars="100" w:firstLine="240"/>
            </w:pPr>
            <w:r w:rsidRPr="00E76BB5">
              <w:t>газ всего, в том числе:</w:t>
            </w:r>
          </w:p>
        </w:tc>
        <w:tc>
          <w:tcPr>
            <w:tcW w:w="1134" w:type="dxa"/>
            <w:shd w:val="clear" w:color="auto" w:fill="FFFFFF"/>
            <w:noWrap/>
            <w:tcMar>
              <w:left w:w="28" w:type="dxa"/>
              <w:right w:w="28" w:type="dxa"/>
            </w:tcMar>
            <w:hideMark/>
          </w:tcPr>
          <w:p w14:paraId="5D9BCD41"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D1E2129"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7EB06F9" w14:textId="77777777" w:rsidR="00D1061E" w:rsidRPr="00E76BB5" w:rsidRDefault="00D1061E" w:rsidP="00D1061E">
            <w:pPr>
              <w:jc w:val="center"/>
              <w:rPr>
                <w:sz w:val="22"/>
                <w:szCs w:val="22"/>
              </w:rPr>
            </w:pPr>
            <w:r w:rsidRPr="00E76BB5">
              <w:rPr>
                <w:sz w:val="22"/>
                <w:szCs w:val="22"/>
              </w:rPr>
              <w:t>0,00</w:t>
            </w:r>
          </w:p>
        </w:tc>
      </w:tr>
      <w:tr w:rsidR="00D1061E" w:rsidRPr="00E76BB5" w14:paraId="7C045B54" w14:textId="77777777" w:rsidTr="00D1061E">
        <w:trPr>
          <w:trHeight w:val="20"/>
        </w:trPr>
        <w:tc>
          <w:tcPr>
            <w:tcW w:w="873" w:type="dxa"/>
            <w:shd w:val="clear" w:color="auto" w:fill="FFFFFF"/>
            <w:noWrap/>
            <w:tcMar>
              <w:left w:w="28" w:type="dxa"/>
              <w:right w:w="28" w:type="dxa"/>
            </w:tcMar>
            <w:hideMark/>
          </w:tcPr>
          <w:p w14:paraId="63B40B15" w14:textId="77777777" w:rsidR="00D1061E" w:rsidRPr="00E76BB5" w:rsidRDefault="00D1061E" w:rsidP="00D1061E">
            <w:pPr>
              <w:jc w:val="center"/>
            </w:pPr>
            <w:r w:rsidRPr="00E76BB5">
              <w:t>26.3.1</w:t>
            </w:r>
          </w:p>
        </w:tc>
        <w:tc>
          <w:tcPr>
            <w:tcW w:w="271" w:type="dxa"/>
            <w:shd w:val="clear" w:color="auto" w:fill="FFFFFF"/>
            <w:noWrap/>
            <w:tcMar>
              <w:left w:w="28" w:type="dxa"/>
              <w:right w:w="28" w:type="dxa"/>
            </w:tcMar>
            <w:hideMark/>
          </w:tcPr>
          <w:p w14:paraId="0D1A04B1" w14:textId="77777777" w:rsidR="00D1061E" w:rsidRPr="00E76BB5" w:rsidRDefault="00D1061E" w:rsidP="00D1061E">
            <w:r w:rsidRPr="00E76BB5">
              <w:t> </w:t>
            </w:r>
          </w:p>
        </w:tc>
        <w:tc>
          <w:tcPr>
            <w:tcW w:w="4952" w:type="dxa"/>
            <w:shd w:val="clear" w:color="auto" w:fill="FFFFFF"/>
            <w:tcMar>
              <w:left w:w="28" w:type="dxa"/>
              <w:right w:w="28" w:type="dxa"/>
            </w:tcMar>
            <w:hideMark/>
          </w:tcPr>
          <w:p w14:paraId="3A32A888" w14:textId="77777777" w:rsidR="00D1061E" w:rsidRPr="00E76BB5" w:rsidRDefault="00D1061E" w:rsidP="00D1061E">
            <w:pPr>
              <w:ind w:firstLineChars="200" w:firstLine="480"/>
            </w:pPr>
            <w:r w:rsidRPr="00E76BB5">
              <w:t>газ лимитный</w:t>
            </w:r>
          </w:p>
        </w:tc>
        <w:tc>
          <w:tcPr>
            <w:tcW w:w="1134" w:type="dxa"/>
            <w:shd w:val="clear" w:color="auto" w:fill="FFFFFF"/>
            <w:noWrap/>
            <w:tcMar>
              <w:left w:w="28" w:type="dxa"/>
              <w:right w:w="28" w:type="dxa"/>
            </w:tcMar>
            <w:hideMark/>
          </w:tcPr>
          <w:p w14:paraId="44784605"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522F4C6"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9152A4B" w14:textId="77777777" w:rsidR="00D1061E" w:rsidRPr="00E76BB5" w:rsidRDefault="00D1061E" w:rsidP="00D1061E">
            <w:pPr>
              <w:jc w:val="center"/>
              <w:rPr>
                <w:sz w:val="22"/>
                <w:szCs w:val="22"/>
              </w:rPr>
            </w:pPr>
            <w:r w:rsidRPr="00E76BB5">
              <w:rPr>
                <w:sz w:val="22"/>
                <w:szCs w:val="22"/>
              </w:rPr>
              <w:t>0,00</w:t>
            </w:r>
          </w:p>
        </w:tc>
      </w:tr>
      <w:tr w:rsidR="00D1061E" w:rsidRPr="00E76BB5" w14:paraId="28E5F3CC" w14:textId="77777777" w:rsidTr="00D1061E">
        <w:trPr>
          <w:trHeight w:val="20"/>
        </w:trPr>
        <w:tc>
          <w:tcPr>
            <w:tcW w:w="873" w:type="dxa"/>
            <w:shd w:val="clear" w:color="auto" w:fill="FFFFFF"/>
            <w:noWrap/>
            <w:tcMar>
              <w:left w:w="28" w:type="dxa"/>
              <w:right w:w="28" w:type="dxa"/>
            </w:tcMar>
            <w:hideMark/>
          </w:tcPr>
          <w:p w14:paraId="4E30AEC9" w14:textId="77777777" w:rsidR="00D1061E" w:rsidRPr="00E76BB5" w:rsidRDefault="00D1061E" w:rsidP="00D1061E">
            <w:pPr>
              <w:jc w:val="center"/>
            </w:pPr>
            <w:r w:rsidRPr="00E76BB5">
              <w:t>26.3.2</w:t>
            </w:r>
          </w:p>
        </w:tc>
        <w:tc>
          <w:tcPr>
            <w:tcW w:w="271" w:type="dxa"/>
            <w:shd w:val="clear" w:color="auto" w:fill="FFFFFF"/>
            <w:noWrap/>
            <w:tcMar>
              <w:left w:w="28" w:type="dxa"/>
              <w:right w:w="28" w:type="dxa"/>
            </w:tcMar>
            <w:hideMark/>
          </w:tcPr>
          <w:p w14:paraId="3CAE25DE" w14:textId="77777777" w:rsidR="00D1061E" w:rsidRPr="00E76BB5" w:rsidRDefault="00D1061E" w:rsidP="00D1061E">
            <w:r w:rsidRPr="00E76BB5">
              <w:t> </w:t>
            </w:r>
          </w:p>
        </w:tc>
        <w:tc>
          <w:tcPr>
            <w:tcW w:w="4952" w:type="dxa"/>
            <w:shd w:val="clear" w:color="auto" w:fill="FFFFFF"/>
            <w:tcMar>
              <w:left w:w="28" w:type="dxa"/>
              <w:right w:w="28" w:type="dxa"/>
            </w:tcMar>
            <w:hideMark/>
          </w:tcPr>
          <w:p w14:paraId="7FEF8F1C" w14:textId="77777777" w:rsidR="00D1061E" w:rsidRPr="00E76BB5" w:rsidRDefault="00D1061E" w:rsidP="00D1061E">
            <w:pPr>
              <w:ind w:firstLineChars="200" w:firstLine="480"/>
            </w:pPr>
            <w:r w:rsidRPr="00E76BB5">
              <w:t>газ сверхлимитный</w:t>
            </w:r>
          </w:p>
        </w:tc>
        <w:tc>
          <w:tcPr>
            <w:tcW w:w="1134" w:type="dxa"/>
            <w:shd w:val="clear" w:color="auto" w:fill="FFFFFF"/>
            <w:noWrap/>
            <w:tcMar>
              <w:left w:w="28" w:type="dxa"/>
              <w:right w:w="28" w:type="dxa"/>
            </w:tcMar>
            <w:hideMark/>
          </w:tcPr>
          <w:p w14:paraId="245220BB"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DBE6DA3"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D80FFE7" w14:textId="77777777" w:rsidR="00D1061E" w:rsidRPr="00E76BB5" w:rsidRDefault="00D1061E" w:rsidP="00D1061E">
            <w:pPr>
              <w:jc w:val="center"/>
              <w:rPr>
                <w:sz w:val="22"/>
                <w:szCs w:val="22"/>
              </w:rPr>
            </w:pPr>
            <w:r w:rsidRPr="00E76BB5">
              <w:rPr>
                <w:sz w:val="22"/>
                <w:szCs w:val="22"/>
              </w:rPr>
              <w:t>0,00</w:t>
            </w:r>
          </w:p>
        </w:tc>
      </w:tr>
      <w:tr w:rsidR="00D1061E" w:rsidRPr="00E76BB5" w14:paraId="323AFD4F" w14:textId="77777777" w:rsidTr="00D1061E">
        <w:trPr>
          <w:trHeight w:val="20"/>
        </w:trPr>
        <w:tc>
          <w:tcPr>
            <w:tcW w:w="873" w:type="dxa"/>
            <w:shd w:val="clear" w:color="auto" w:fill="FFFFFF"/>
            <w:noWrap/>
            <w:tcMar>
              <w:left w:w="28" w:type="dxa"/>
              <w:right w:w="28" w:type="dxa"/>
            </w:tcMar>
            <w:hideMark/>
          </w:tcPr>
          <w:p w14:paraId="18C69967" w14:textId="77777777" w:rsidR="00D1061E" w:rsidRPr="00E76BB5" w:rsidRDefault="00D1061E" w:rsidP="00D1061E">
            <w:pPr>
              <w:jc w:val="center"/>
            </w:pPr>
            <w:r w:rsidRPr="00E76BB5">
              <w:t>26.3.3</w:t>
            </w:r>
          </w:p>
        </w:tc>
        <w:tc>
          <w:tcPr>
            <w:tcW w:w="271" w:type="dxa"/>
            <w:shd w:val="clear" w:color="auto" w:fill="FFFFFF"/>
            <w:noWrap/>
            <w:tcMar>
              <w:left w:w="28" w:type="dxa"/>
              <w:right w:w="28" w:type="dxa"/>
            </w:tcMar>
            <w:hideMark/>
          </w:tcPr>
          <w:p w14:paraId="15F7B20D" w14:textId="77777777" w:rsidR="00D1061E" w:rsidRPr="00E76BB5" w:rsidRDefault="00D1061E" w:rsidP="00D1061E">
            <w:r w:rsidRPr="00E76BB5">
              <w:t> </w:t>
            </w:r>
          </w:p>
        </w:tc>
        <w:tc>
          <w:tcPr>
            <w:tcW w:w="4952" w:type="dxa"/>
            <w:shd w:val="clear" w:color="auto" w:fill="FFFFFF"/>
            <w:tcMar>
              <w:left w:w="28" w:type="dxa"/>
              <w:right w:w="28" w:type="dxa"/>
            </w:tcMar>
            <w:hideMark/>
          </w:tcPr>
          <w:p w14:paraId="5A7667F3" w14:textId="77777777" w:rsidR="00D1061E" w:rsidRPr="00E76BB5" w:rsidRDefault="00D1061E" w:rsidP="00D1061E">
            <w:pPr>
              <w:ind w:firstLineChars="200" w:firstLine="480"/>
            </w:pPr>
            <w:r w:rsidRPr="00E76BB5">
              <w:t>газ коммерческий</w:t>
            </w:r>
          </w:p>
        </w:tc>
        <w:tc>
          <w:tcPr>
            <w:tcW w:w="1134" w:type="dxa"/>
            <w:shd w:val="clear" w:color="auto" w:fill="FFFFFF"/>
            <w:noWrap/>
            <w:tcMar>
              <w:left w:w="28" w:type="dxa"/>
              <w:right w:w="28" w:type="dxa"/>
            </w:tcMar>
            <w:hideMark/>
          </w:tcPr>
          <w:p w14:paraId="0B7EBD35"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82D4B43"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CACF4E0" w14:textId="77777777" w:rsidR="00D1061E" w:rsidRPr="00E76BB5" w:rsidRDefault="00D1061E" w:rsidP="00D1061E">
            <w:pPr>
              <w:jc w:val="center"/>
              <w:rPr>
                <w:sz w:val="22"/>
                <w:szCs w:val="22"/>
              </w:rPr>
            </w:pPr>
            <w:r w:rsidRPr="00E76BB5">
              <w:rPr>
                <w:sz w:val="22"/>
                <w:szCs w:val="22"/>
              </w:rPr>
              <w:t>0,00</w:t>
            </w:r>
          </w:p>
        </w:tc>
      </w:tr>
      <w:tr w:rsidR="00D1061E" w:rsidRPr="00E76BB5" w14:paraId="0957F573" w14:textId="77777777" w:rsidTr="00D1061E">
        <w:trPr>
          <w:trHeight w:val="20"/>
        </w:trPr>
        <w:tc>
          <w:tcPr>
            <w:tcW w:w="873" w:type="dxa"/>
            <w:shd w:val="clear" w:color="auto" w:fill="FFFFFF"/>
            <w:noWrap/>
            <w:tcMar>
              <w:left w:w="28" w:type="dxa"/>
              <w:right w:w="28" w:type="dxa"/>
            </w:tcMar>
            <w:hideMark/>
          </w:tcPr>
          <w:p w14:paraId="1C148190" w14:textId="77777777" w:rsidR="00D1061E" w:rsidRPr="00E76BB5" w:rsidRDefault="00D1061E" w:rsidP="00D1061E">
            <w:pPr>
              <w:jc w:val="center"/>
            </w:pPr>
            <w:r w:rsidRPr="00E76BB5">
              <w:t>26.4</w:t>
            </w:r>
          </w:p>
        </w:tc>
        <w:tc>
          <w:tcPr>
            <w:tcW w:w="271" w:type="dxa"/>
            <w:shd w:val="clear" w:color="auto" w:fill="FFFFFF"/>
            <w:noWrap/>
            <w:tcMar>
              <w:left w:w="28" w:type="dxa"/>
              <w:right w:w="28" w:type="dxa"/>
            </w:tcMar>
            <w:hideMark/>
          </w:tcPr>
          <w:p w14:paraId="59BB3E30" w14:textId="77777777" w:rsidR="00D1061E" w:rsidRPr="00E76BB5" w:rsidRDefault="00D1061E" w:rsidP="00D1061E">
            <w:r w:rsidRPr="00E76BB5">
              <w:t> </w:t>
            </w:r>
          </w:p>
        </w:tc>
        <w:tc>
          <w:tcPr>
            <w:tcW w:w="4952" w:type="dxa"/>
            <w:shd w:val="clear" w:color="auto" w:fill="FFFFFF"/>
            <w:tcMar>
              <w:left w:w="28" w:type="dxa"/>
              <w:right w:w="28" w:type="dxa"/>
            </w:tcMar>
            <w:hideMark/>
          </w:tcPr>
          <w:p w14:paraId="7F4D9F36" w14:textId="77777777" w:rsidR="00D1061E" w:rsidRPr="00E76BB5" w:rsidRDefault="00D1061E" w:rsidP="00D1061E">
            <w:pPr>
              <w:ind w:firstLineChars="100" w:firstLine="240"/>
            </w:pPr>
            <w:r w:rsidRPr="00E76BB5">
              <w:t>др. виды топлива</w:t>
            </w:r>
          </w:p>
        </w:tc>
        <w:tc>
          <w:tcPr>
            <w:tcW w:w="1134" w:type="dxa"/>
            <w:shd w:val="clear" w:color="auto" w:fill="FFFFFF"/>
            <w:noWrap/>
            <w:tcMar>
              <w:left w:w="28" w:type="dxa"/>
              <w:right w:w="28" w:type="dxa"/>
            </w:tcMar>
            <w:hideMark/>
          </w:tcPr>
          <w:p w14:paraId="5FE1CA69" w14:textId="77777777" w:rsidR="00D1061E" w:rsidRPr="00E76BB5" w:rsidRDefault="00D1061E" w:rsidP="00D1061E">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41EF848"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327CFB3" w14:textId="77777777" w:rsidR="00D1061E" w:rsidRPr="00E76BB5" w:rsidRDefault="00D1061E" w:rsidP="00D1061E">
            <w:pPr>
              <w:jc w:val="center"/>
              <w:rPr>
                <w:sz w:val="22"/>
                <w:szCs w:val="22"/>
              </w:rPr>
            </w:pPr>
            <w:r w:rsidRPr="00E76BB5">
              <w:rPr>
                <w:sz w:val="22"/>
                <w:szCs w:val="22"/>
              </w:rPr>
              <w:t>0,00</w:t>
            </w:r>
          </w:p>
        </w:tc>
      </w:tr>
      <w:tr w:rsidR="00D1061E" w:rsidRPr="00E76BB5" w14:paraId="2ADD9679" w14:textId="77777777" w:rsidTr="00D1061E">
        <w:trPr>
          <w:trHeight w:val="20"/>
        </w:trPr>
        <w:tc>
          <w:tcPr>
            <w:tcW w:w="873" w:type="dxa"/>
            <w:shd w:val="clear" w:color="auto" w:fill="FFFFFF"/>
            <w:noWrap/>
            <w:tcMar>
              <w:left w:w="28" w:type="dxa"/>
              <w:right w:w="28" w:type="dxa"/>
            </w:tcMar>
            <w:hideMark/>
          </w:tcPr>
          <w:p w14:paraId="0E6FF414" w14:textId="77777777" w:rsidR="00D1061E" w:rsidRPr="00E76BB5" w:rsidRDefault="00D1061E" w:rsidP="00D1061E">
            <w:pPr>
              <w:jc w:val="center"/>
            </w:pPr>
            <w:r w:rsidRPr="00E76BB5">
              <w:t>27</w:t>
            </w:r>
          </w:p>
        </w:tc>
        <w:tc>
          <w:tcPr>
            <w:tcW w:w="271" w:type="dxa"/>
            <w:shd w:val="clear" w:color="auto" w:fill="FFFFFF"/>
            <w:noWrap/>
            <w:tcMar>
              <w:left w:w="28" w:type="dxa"/>
              <w:right w:w="28" w:type="dxa"/>
            </w:tcMar>
            <w:hideMark/>
          </w:tcPr>
          <w:p w14:paraId="77F358B0" w14:textId="77777777" w:rsidR="00D1061E" w:rsidRPr="00E76BB5" w:rsidRDefault="00D1061E" w:rsidP="00D1061E">
            <w:r w:rsidRPr="00E76BB5">
              <w:t> </w:t>
            </w:r>
          </w:p>
        </w:tc>
        <w:tc>
          <w:tcPr>
            <w:tcW w:w="4952" w:type="dxa"/>
            <w:shd w:val="clear" w:color="auto" w:fill="FFFFFF"/>
            <w:tcMar>
              <w:left w:w="28" w:type="dxa"/>
              <w:right w:w="28" w:type="dxa"/>
            </w:tcMar>
            <w:hideMark/>
          </w:tcPr>
          <w:p w14:paraId="4D9E4555" w14:textId="77777777" w:rsidR="00D1061E" w:rsidRPr="00E76BB5" w:rsidRDefault="00D1061E" w:rsidP="00D1061E">
            <w:r w:rsidRPr="00E76BB5">
              <w:t>Тариф ж/д перевозки/тариф ГРО, ПССУ</w:t>
            </w:r>
          </w:p>
        </w:tc>
        <w:tc>
          <w:tcPr>
            <w:tcW w:w="1134" w:type="dxa"/>
            <w:shd w:val="clear" w:color="auto" w:fill="FFFFFF"/>
            <w:noWrap/>
            <w:tcMar>
              <w:left w:w="28" w:type="dxa"/>
              <w:right w:w="28" w:type="dxa"/>
            </w:tcMar>
            <w:hideMark/>
          </w:tcPr>
          <w:p w14:paraId="4BD6AF36"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60C8296"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8FA7169" w14:textId="77777777" w:rsidR="00D1061E" w:rsidRPr="00E76BB5" w:rsidRDefault="00D1061E" w:rsidP="00D1061E">
            <w:pPr>
              <w:jc w:val="center"/>
              <w:rPr>
                <w:sz w:val="22"/>
                <w:szCs w:val="22"/>
              </w:rPr>
            </w:pPr>
            <w:r w:rsidRPr="00E76BB5">
              <w:rPr>
                <w:sz w:val="22"/>
                <w:szCs w:val="22"/>
              </w:rPr>
              <w:t>0,00</w:t>
            </w:r>
          </w:p>
        </w:tc>
      </w:tr>
      <w:tr w:rsidR="00D1061E" w:rsidRPr="00E76BB5" w14:paraId="263361CB" w14:textId="77777777" w:rsidTr="00D1061E">
        <w:trPr>
          <w:trHeight w:val="20"/>
        </w:trPr>
        <w:tc>
          <w:tcPr>
            <w:tcW w:w="873" w:type="dxa"/>
            <w:shd w:val="clear" w:color="auto" w:fill="FFFFFF"/>
            <w:noWrap/>
            <w:tcMar>
              <w:left w:w="28" w:type="dxa"/>
              <w:right w:w="28" w:type="dxa"/>
            </w:tcMar>
            <w:hideMark/>
          </w:tcPr>
          <w:p w14:paraId="11E264D2" w14:textId="77777777" w:rsidR="00D1061E" w:rsidRPr="00E76BB5" w:rsidRDefault="00D1061E" w:rsidP="00D1061E">
            <w:pPr>
              <w:jc w:val="center"/>
            </w:pPr>
            <w:r w:rsidRPr="00E76BB5">
              <w:t>27.1</w:t>
            </w:r>
          </w:p>
        </w:tc>
        <w:tc>
          <w:tcPr>
            <w:tcW w:w="271" w:type="dxa"/>
            <w:shd w:val="clear" w:color="auto" w:fill="FFFFFF"/>
            <w:noWrap/>
            <w:tcMar>
              <w:left w:w="28" w:type="dxa"/>
              <w:right w:w="28" w:type="dxa"/>
            </w:tcMar>
            <w:hideMark/>
          </w:tcPr>
          <w:p w14:paraId="35427CFE" w14:textId="77777777" w:rsidR="00D1061E" w:rsidRPr="00E76BB5" w:rsidRDefault="00D1061E" w:rsidP="00D1061E">
            <w:r w:rsidRPr="00E76BB5">
              <w:t> </w:t>
            </w:r>
          </w:p>
        </w:tc>
        <w:tc>
          <w:tcPr>
            <w:tcW w:w="4952" w:type="dxa"/>
            <w:shd w:val="clear" w:color="auto" w:fill="FFFFFF"/>
            <w:tcMar>
              <w:left w:w="28" w:type="dxa"/>
              <w:right w:w="28" w:type="dxa"/>
            </w:tcMar>
            <w:hideMark/>
          </w:tcPr>
          <w:p w14:paraId="52C1F8A9" w14:textId="77777777" w:rsidR="00D1061E" w:rsidRPr="00E76BB5" w:rsidRDefault="00D1061E" w:rsidP="00D1061E">
            <w:pPr>
              <w:ind w:firstLineChars="100" w:firstLine="240"/>
            </w:pPr>
            <w:r w:rsidRPr="00E76BB5">
              <w:t>уголь всего, в том числе:</w:t>
            </w:r>
          </w:p>
        </w:tc>
        <w:tc>
          <w:tcPr>
            <w:tcW w:w="1134" w:type="dxa"/>
            <w:shd w:val="clear" w:color="auto" w:fill="FFFFFF"/>
            <w:noWrap/>
            <w:tcMar>
              <w:left w:w="28" w:type="dxa"/>
              <w:right w:w="28" w:type="dxa"/>
            </w:tcMar>
            <w:hideMark/>
          </w:tcPr>
          <w:p w14:paraId="766D43CF" w14:textId="77777777" w:rsidR="00D1061E" w:rsidRPr="00E76BB5" w:rsidRDefault="00D1061E" w:rsidP="00D1061E">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8CF42ED" w14:textId="77777777" w:rsidR="00D1061E" w:rsidRPr="00E76BB5" w:rsidRDefault="00D1061E" w:rsidP="00D1061E">
            <w:pPr>
              <w:jc w:val="center"/>
              <w:rPr>
                <w:sz w:val="22"/>
                <w:szCs w:val="22"/>
              </w:rPr>
            </w:pPr>
            <w:r w:rsidRPr="00E76BB5">
              <w:rPr>
                <w:sz w:val="22"/>
                <w:szCs w:val="22"/>
              </w:rPr>
              <w:t>24,55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2475923" w14:textId="77777777" w:rsidR="00D1061E" w:rsidRPr="00E76BB5" w:rsidRDefault="00D1061E" w:rsidP="00D1061E">
            <w:pPr>
              <w:jc w:val="center"/>
              <w:rPr>
                <w:sz w:val="22"/>
                <w:szCs w:val="22"/>
              </w:rPr>
            </w:pPr>
            <w:r w:rsidRPr="00E76BB5">
              <w:rPr>
                <w:sz w:val="22"/>
                <w:szCs w:val="22"/>
              </w:rPr>
              <w:t>22,65</w:t>
            </w:r>
          </w:p>
        </w:tc>
      </w:tr>
      <w:tr w:rsidR="00D1061E" w:rsidRPr="00E76BB5" w14:paraId="5759EF20" w14:textId="77777777" w:rsidTr="00D1061E">
        <w:trPr>
          <w:trHeight w:val="20"/>
        </w:trPr>
        <w:tc>
          <w:tcPr>
            <w:tcW w:w="873" w:type="dxa"/>
            <w:shd w:val="clear" w:color="auto" w:fill="FFFFFF"/>
            <w:noWrap/>
            <w:tcMar>
              <w:left w:w="28" w:type="dxa"/>
              <w:right w:w="28" w:type="dxa"/>
            </w:tcMar>
            <w:hideMark/>
          </w:tcPr>
          <w:p w14:paraId="1C3B6690" w14:textId="77777777" w:rsidR="00D1061E" w:rsidRPr="00E76BB5" w:rsidRDefault="00D1061E" w:rsidP="00D1061E">
            <w:pPr>
              <w:jc w:val="center"/>
            </w:pPr>
            <w:r w:rsidRPr="00E76BB5">
              <w:t> </w:t>
            </w:r>
          </w:p>
        </w:tc>
        <w:tc>
          <w:tcPr>
            <w:tcW w:w="271" w:type="dxa"/>
            <w:shd w:val="clear" w:color="auto" w:fill="FFFFFF"/>
            <w:noWrap/>
            <w:tcMar>
              <w:left w:w="28" w:type="dxa"/>
              <w:right w:w="28" w:type="dxa"/>
            </w:tcMar>
            <w:hideMark/>
          </w:tcPr>
          <w:p w14:paraId="2DDA7689" w14:textId="77777777" w:rsidR="00D1061E" w:rsidRPr="00E76BB5" w:rsidRDefault="00D1061E" w:rsidP="00D1061E">
            <w:r w:rsidRPr="00E76BB5">
              <w:t> </w:t>
            </w:r>
          </w:p>
        </w:tc>
        <w:tc>
          <w:tcPr>
            <w:tcW w:w="4952" w:type="dxa"/>
            <w:shd w:val="clear" w:color="auto" w:fill="FFFFFF"/>
            <w:tcMar>
              <w:left w:w="28" w:type="dxa"/>
              <w:right w:w="28" w:type="dxa"/>
            </w:tcMar>
            <w:hideMark/>
          </w:tcPr>
          <w:p w14:paraId="31021F8A" w14:textId="77777777" w:rsidR="00D1061E" w:rsidRPr="00E76BB5" w:rsidRDefault="00D1061E" w:rsidP="00D1061E">
            <w:r w:rsidRPr="00E76BB5">
              <w:t> </w:t>
            </w:r>
          </w:p>
        </w:tc>
        <w:tc>
          <w:tcPr>
            <w:tcW w:w="1134" w:type="dxa"/>
            <w:shd w:val="clear" w:color="auto" w:fill="FFFFFF"/>
            <w:noWrap/>
            <w:tcMar>
              <w:left w:w="28" w:type="dxa"/>
              <w:right w:w="28" w:type="dxa"/>
            </w:tcMar>
            <w:hideMark/>
          </w:tcPr>
          <w:p w14:paraId="3980CCB2"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D39A128"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6E842DD" w14:textId="77777777" w:rsidR="00D1061E" w:rsidRPr="00E76BB5" w:rsidRDefault="00D1061E" w:rsidP="00D1061E">
            <w:pPr>
              <w:jc w:val="center"/>
              <w:rPr>
                <w:sz w:val="22"/>
                <w:szCs w:val="22"/>
              </w:rPr>
            </w:pPr>
            <w:r w:rsidRPr="00E76BB5">
              <w:rPr>
                <w:sz w:val="22"/>
                <w:szCs w:val="22"/>
              </w:rPr>
              <w:t>0,00</w:t>
            </w:r>
          </w:p>
        </w:tc>
      </w:tr>
      <w:tr w:rsidR="00D1061E" w:rsidRPr="00E76BB5" w14:paraId="3B9BA4D9" w14:textId="77777777" w:rsidTr="00D1061E">
        <w:trPr>
          <w:trHeight w:val="20"/>
        </w:trPr>
        <w:tc>
          <w:tcPr>
            <w:tcW w:w="873" w:type="dxa"/>
            <w:shd w:val="clear" w:color="auto" w:fill="FFFFFF"/>
            <w:noWrap/>
            <w:tcMar>
              <w:left w:w="28" w:type="dxa"/>
              <w:right w:w="28" w:type="dxa"/>
            </w:tcMar>
            <w:hideMark/>
          </w:tcPr>
          <w:p w14:paraId="30378C79" w14:textId="77777777" w:rsidR="00D1061E" w:rsidRPr="00E76BB5" w:rsidRDefault="00D1061E" w:rsidP="00D1061E">
            <w:pPr>
              <w:jc w:val="center"/>
            </w:pPr>
            <w:r w:rsidRPr="00E76BB5">
              <w:t>27.2</w:t>
            </w:r>
          </w:p>
        </w:tc>
        <w:tc>
          <w:tcPr>
            <w:tcW w:w="271" w:type="dxa"/>
            <w:shd w:val="clear" w:color="auto" w:fill="FFFFFF"/>
            <w:noWrap/>
            <w:tcMar>
              <w:left w:w="28" w:type="dxa"/>
              <w:right w:w="28" w:type="dxa"/>
            </w:tcMar>
            <w:hideMark/>
          </w:tcPr>
          <w:p w14:paraId="5E14BC5F" w14:textId="77777777" w:rsidR="00D1061E" w:rsidRPr="00E76BB5" w:rsidRDefault="00D1061E" w:rsidP="00D1061E">
            <w:r w:rsidRPr="00E76BB5">
              <w:t> </w:t>
            </w:r>
          </w:p>
        </w:tc>
        <w:tc>
          <w:tcPr>
            <w:tcW w:w="4952" w:type="dxa"/>
            <w:shd w:val="clear" w:color="auto" w:fill="FFFFFF"/>
            <w:tcMar>
              <w:left w:w="28" w:type="dxa"/>
              <w:right w:w="28" w:type="dxa"/>
            </w:tcMar>
            <w:hideMark/>
          </w:tcPr>
          <w:p w14:paraId="5C8B6E1D" w14:textId="77777777" w:rsidR="00D1061E" w:rsidRPr="00E76BB5" w:rsidRDefault="00D1061E" w:rsidP="00D1061E">
            <w:pPr>
              <w:ind w:firstLineChars="100" w:firstLine="240"/>
            </w:pPr>
            <w:r w:rsidRPr="00E76BB5">
              <w:t>мазут</w:t>
            </w:r>
          </w:p>
        </w:tc>
        <w:tc>
          <w:tcPr>
            <w:tcW w:w="1134" w:type="dxa"/>
            <w:shd w:val="clear" w:color="auto" w:fill="FFFFFF"/>
            <w:noWrap/>
            <w:tcMar>
              <w:left w:w="28" w:type="dxa"/>
              <w:right w:w="28" w:type="dxa"/>
            </w:tcMar>
            <w:hideMark/>
          </w:tcPr>
          <w:p w14:paraId="6C0C3410" w14:textId="77777777" w:rsidR="00D1061E" w:rsidRPr="00E76BB5" w:rsidRDefault="00D1061E" w:rsidP="00D1061E">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B362860"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7B7A757" w14:textId="77777777" w:rsidR="00D1061E" w:rsidRPr="00E76BB5" w:rsidRDefault="00D1061E" w:rsidP="00D1061E">
            <w:pPr>
              <w:jc w:val="center"/>
              <w:rPr>
                <w:sz w:val="22"/>
                <w:szCs w:val="22"/>
              </w:rPr>
            </w:pPr>
            <w:r w:rsidRPr="00E76BB5">
              <w:rPr>
                <w:sz w:val="22"/>
                <w:szCs w:val="22"/>
              </w:rPr>
              <w:t>0,00</w:t>
            </w:r>
          </w:p>
        </w:tc>
      </w:tr>
      <w:tr w:rsidR="00D1061E" w:rsidRPr="00E76BB5" w14:paraId="64F702C3" w14:textId="77777777" w:rsidTr="00D1061E">
        <w:trPr>
          <w:trHeight w:val="20"/>
        </w:trPr>
        <w:tc>
          <w:tcPr>
            <w:tcW w:w="873" w:type="dxa"/>
            <w:shd w:val="clear" w:color="auto" w:fill="FFFFFF"/>
            <w:noWrap/>
            <w:tcMar>
              <w:left w:w="28" w:type="dxa"/>
              <w:right w:w="28" w:type="dxa"/>
            </w:tcMar>
            <w:hideMark/>
          </w:tcPr>
          <w:p w14:paraId="5D0FF66B" w14:textId="77777777" w:rsidR="00D1061E" w:rsidRPr="00E76BB5" w:rsidRDefault="00D1061E" w:rsidP="00D1061E">
            <w:pPr>
              <w:jc w:val="center"/>
            </w:pPr>
            <w:r w:rsidRPr="00E76BB5">
              <w:t>27.3</w:t>
            </w:r>
          </w:p>
        </w:tc>
        <w:tc>
          <w:tcPr>
            <w:tcW w:w="271" w:type="dxa"/>
            <w:shd w:val="clear" w:color="auto" w:fill="FFFFFF"/>
            <w:noWrap/>
            <w:tcMar>
              <w:left w:w="28" w:type="dxa"/>
              <w:right w:w="28" w:type="dxa"/>
            </w:tcMar>
            <w:hideMark/>
          </w:tcPr>
          <w:p w14:paraId="486D3BB1" w14:textId="77777777" w:rsidR="00D1061E" w:rsidRPr="00E76BB5" w:rsidRDefault="00D1061E" w:rsidP="00D1061E">
            <w:r w:rsidRPr="00E76BB5">
              <w:t> </w:t>
            </w:r>
          </w:p>
        </w:tc>
        <w:tc>
          <w:tcPr>
            <w:tcW w:w="4952" w:type="dxa"/>
            <w:shd w:val="clear" w:color="auto" w:fill="FFFFFF"/>
            <w:tcMar>
              <w:left w:w="28" w:type="dxa"/>
              <w:right w:w="28" w:type="dxa"/>
            </w:tcMar>
            <w:hideMark/>
          </w:tcPr>
          <w:p w14:paraId="2197C075" w14:textId="77777777" w:rsidR="00D1061E" w:rsidRPr="00E76BB5" w:rsidRDefault="00D1061E" w:rsidP="00D1061E">
            <w:pPr>
              <w:ind w:firstLineChars="100" w:firstLine="240"/>
            </w:pPr>
            <w:r w:rsidRPr="00E76BB5">
              <w:t>газ всего, в том числе:</w:t>
            </w:r>
          </w:p>
        </w:tc>
        <w:tc>
          <w:tcPr>
            <w:tcW w:w="1134" w:type="dxa"/>
            <w:shd w:val="clear" w:color="auto" w:fill="FFFFFF"/>
            <w:tcMar>
              <w:left w:w="28" w:type="dxa"/>
              <w:right w:w="28" w:type="dxa"/>
            </w:tcMar>
            <w:hideMark/>
          </w:tcPr>
          <w:p w14:paraId="55BF0319" w14:textId="77777777" w:rsidR="00D1061E" w:rsidRPr="00E76BB5" w:rsidRDefault="00D1061E" w:rsidP="00D1061E">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1BE6B192"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C36FF8F" w14:textId="77777777" w:rsidR="00D1061E" w:rsidRPr="00E76BB5" w:rsidRDefault="00D1061E" w:rsidP="00D1061E">
            <w:pPr>
              <w:jc w:val="center"/>
              <w:rPr>
                <w:sz w:val="22"/>
                <w:szCs w:val="22"/>
              </w:rPr>
            </w:pPr>
            <w:r w:rsidRPr="00E76BB5">
              <w:rPr>
                <w:sz w:val="22"/>
                <w:szCs w:val="22"/>
              </w:rPr>
              <w:t>0,00</w:t>
            </w:r>
          </w:p>
        </w:tc>
      </w:tr>
      <w:tr w:rsidR="00D1061E" w:rsidRPr="00E76BB5" w14:paraId="6F945C42" w14:textId="77777777" w:rsidTr="00D1061E">
        <w:trPr>
          <w:trHeight w:val="20"/>
        </w:trPr>
        <w:tc>
          <w:tcPr>
            <w:tcW w:w="873" w:type="dxa"/>
            <w:shd w:val="clear" w:color="auto" w:fill="FFFFFF"/>
            <w:noWrap/>
            <w:tcMar>
              <w:left w:w="28" w:type="dxa"/>
              <w:right w:w="28" w:type="dxa"/>
            </w:tcMar>
            <w:hideMark/>
          </w:tcPr>
          <w:p w14:paraId="7331EFBE" w14:textId="77777777" w:rsidR="00D1061E" w:rsidRPr="00E76BB5" w:rsidRDefault="00D1061E" w:rsidP="00D1061E">
            <w:pPr>
              <w:jc w:val="center"/>
            </w:pPr>
            <w:r w:rsidRPr="00E76BB5">
              <w:lastRenderedPageBreak/>
              <w:t>27.3.1</w:t>
            </w:r>
          </w:p>
        </w:tc>
        <w:tc>
          <w:tcPr>
            <w:tcW w:w="271" w:type="dxa"/>
            <w:shd w:val="clear" w:color="auto" w:fill="FFFFFF"/>
            <w:noWrap/>
            <w:tcMar>
              <w:left w:w="28" w:type="dxa"/>
              <w:right w:w="28" w:type="dxa"/>
            </w:tcMar>
            <w:hideMark/>
          </w:tcPr>
          <w:p w14:paraId="5DC7445B" w14:textId="77777777" w:rsidR="00D1061E" w:rsidRPr="00E76BB5" w:rsidRDefault="00D1061E" w:rsidP="00D1061E">
            <w:r w:rsidRPr="00E76BB5">
              <w:t> </w:t>
            </w:r>
          </w:p>
        </w:tc>
        <w:tc>
          <w:tcPr>
            <w:tcW w:w="4952" w:type="dxa"/>
            <w:shd w:val="clear" w:color="auto" w:fill="FFFFFF"/>
            <w:tcMar>
              <w:left w:w="28" w:type="dxa"/>
              <w:right w:w="28" w:type="dxa"/>
            </w:tcMar>
            <w:hideMark/>
          </w:tcPr>
          <w:p w14:paraId="40964C79" w14:textId="77777777" w:rsidR="00D1061E" w:rsidRPr="00E76BB5" w:rsidRDefault="00D1061E" w:rsidP="00D1061E">
            <w:pPr>
              <w:ind w:firstLineChars="200" w:firstLine="480"/>
            </w:pPr>
            <w:r w:rsidRPr="00E76BB5">
              <w:t>газ лимитный</w:t>
            </w:r>
          </w:p>
        </w:tc>
        <w:tc>
          <w:tcPr>
            <w:tcW w:w="1134" w:type="dxa"/>
            <w:shd w:val="clear" w:color="auto" w:fill="FFFFFF"/>
            <w:tcMar>
              <w:left w:w="28" w:type="dxa"/>
              <w:right w:w="28" w:type="dxa"/>
            </w:tcMar>
            <w:hideMark/>
          </w:tcPr>
          <w:p w14:paraId="610089A2" w14:textId="77777777" w:rsidR="00D1061E" w:rsidRPr="00E76BB5" w:rsidRDefault="00D1061E" w:rsidP="00D1061E">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6CACF739"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2952AB6" w14:textId="77777777" w:rsidR="00D1061E" w:rsidRPr="00E76BB5" w:rsidRDefault="00D1061E" w:rsidP="00D1061E">
            <w:pPr>
              <w:jc w:val="center"/>
              <w:rPr>
                <w:sz w:val="22"/>
                <w:szCs w:val="22"/>
              </w:rPr>
            </w:pPr>
            <w:r w:rsidRPr="00E76BB5">
              <w:rPr>
                <w:sz w:val="22"/>
                <w:szCs w:val="22"/>
              </w:rPr>
              <w:t>0,00</w:t>
            </w:r>
          </w:p>
        </w:tc>
      </w:tr>
      <w:tr w:rsidR="00D1061E" w:rsidRPr="00E76BB5" w14:paraId="4AFC182A" w14:textId="77777777" w:rsidTr="00D1061E">
        <w:trPr>
          <w:trHeight w:val="20"/>
        </w:trPr>
        <w:tc>
          <w:tcPr>
            <w:tcW w:w="873" w:type="dxa"/>
            <w:shd w:val="clear" w:color="auto" w:fill="FFFFFF"/>
            <w:noWrap/>
            <w:tcMar>
              <w:left w:w="28" w:type="dxa"/>
              <w:right w:w="28" w:type="dxa"/>
            </w:tcMar>
            <w:hideMark/>
          </w:tcPr>
          <w:p w14:paraId="29A44F82" w14:textId="77777777" w:rsidR="00D1061E" w:rsidRPr="00E76BB5" w:rsidRDefault="00D1061E" w:rsidP="00D1061E">
            <w:pPr>
              <w:jc w:val="center"/>
            </w:pPr>
            <w:r w:rsidRPr="00E76BB5">
              <w:t>27.3.2</w:t>
            </w:r>
          </w:p>
        </w:tc>
        <w:tc>
          <w:tcPr>
            <w:tcW w:w="271" w:type="dxa"/>
            <w:shd w:val="clear" w:color="auto" w:fill="FFFFFF"/>
            <w:noWrap/>
            <w:tcMar>
              <w:left w:w="28" w:type="dxa"/>
              <w:right w:w="28" w:type="dxa"/>
            </w:tcMar>
            <w:hideMark/>
          </w:tcPr>
          <w:p w14:paraId="1F8AE7B3" w14:textId="77777777" w:rsidR="00D1061E" w:rsidRPr="00E76BB5" w:rsidRDefault="00D1061E" w:rsidP="00D1061E">
            <w:r w:rsidRPr="00E76BB5">
              <w:t> </w:t>
            </w:r>
          </w:p>
        </w:tc>
        <w:tc>
          <w:tcPr>
            <w:tcW w:w="4952" w:type="dxa"/>
            <w:shd w:val="clear" w:color="auto" w:fill="FFFFFF"/>
            <w:tcMar>
              <w:left w:w="28" w:type="dxa"/>
              <w:right w:w="28" w:type="dxa"/>
            </w:tcMar>
            <w:hideMark/>
          </w:tcPr>
          <w:p w14:paraId="2EE77DB8" w14:textId="77777777" w:rsidR="00D1061E" w:rsidRPr="00E76BB5" w:rsidRDefault="00D1061E" w:rsidP="00D1061E">
            <w:pPr>
              <w:ind w:firstLineChars="200" w:firstLine="480"/>
            </w:pPr>
            <w:r w:rsidRPr="00E76BB5">
              <w:t>газ сверхлимитный</w:t>
            </w:r>
          </w:p>
        </w:tc>
        <w:tc>
          <w:tcPr>
            <w:tcW w:w="1134" w:type="dxa"/>
            <w:shd w:val="clear" w:color="auto" w:fill="FFFFFF"/>
            <w:tcMar>
              <w:left w:w="28" w:type="dxa"/>
              <w:right w:w="28" w:type="dxa"/>
            </w:tcMar>
            <w:hideMark/>
          </w:tcPr>
          <w:p w14:paraId="01CEBE76" w14:textId="77777777" w:rsidR="00D1061E" w:rsidRPr="00E76BB5" w:rsidRDefault="00D1061E" w:rsidP="00D1061E">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736D5456"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4494C2C" w14:textId="77777777" w:rsidR="00D1061E" w:rsidRPr="00E76BB5" w:rsidRDefault="00D1061E" w:rsidP="00D1061E">
            <w:pPr>
              <w:jc w:val="center"/>
              <w:rPr>
                <w:sz w:val="22"/>
                <w:szCs w:val="22"/>
              </w:rPr>
            </w:pPr>
            <w:r w:rsidRPr="00E76BB5">
              <w:rPr>
                <w:sz w:val="22"/>
                <w:szCs w:val="22"/>
              </w:rPr>
              <w:t>0,00</w:t>
            </w:r>
          </w:p>
        </w:tc>
      </w:tr>
      <w:tr w:rsidR="00D1061E" w:rsidRPr="00E76BB5" w14:paraId="73D4A41A" w14:textId="77777777" w:rsidTr="00D1061E">
        <w:trPr>
          <w:trHeight w:val="20"/>
        </w:trPr>
        <w:tc>
          <w:tcPr>
            <w:tcW w:w="873" w:type="dxa"/>
            <w:shd w:val="clear" w:color="auto" w:fill="FFFFFF"/>
            <w:noWrap/>
            <w:tcMar>
              <w:left w:w="28" w:type="dxa"/>
              <w:right w:w="28" w:type="dxa"/>
            </w:tcMar>
            <w:hideMark/>
          </w:tcPr>
          <w:p w14:paraId="4437D77A" w14:textId="77777777" w:rsidR="00D1061E" w:rsidRPr="00E76BB5" w:rsidRDefault="00D1061E" w:rsidP="00D1061E">
            <w:pPr>
              <w:jc w:val="center"/>
            </w:pPr>
            <w:r w:rsidRPr="00E76BB5">
              <w:t>27.3.3</w:t>
            </w:r>
          </w:p>
        </w:tc>
        <w:tc>
          <w:tcPr>
            <w:tcW w:w="271" w:type="dxa"/>
            <w:shd w:val="clear" w:color="auto" w:fill="FFFFFF"/>
            <w:noWrap/>
            <w:tcMar>
              <w:left w:w="28" w:type="dxa"/>
              <w:right w:w="28" w:type="dxa"/>
            </w:tcMar>
            <w:hideMark/>
          </w:tcPr>
          <w:p w14:paraId="2D524374" w14:textId="77777777" w:rsidR="00D1061E" w:rsidRPr="00E76BB5" w:rsidRDefault="00D1061E" w:rsidP="00D1061E">
            <w:r w:rsidRPr="00E76BB5">
              <w:t> </w:t>
            </w:r>
          </w:p>
        </w:tc>
        <w:tc>
          <w:tcPr>
            <w:tcW w:w="4952" w:type="dxa"/>
            <w:shd w:val="clear" w:color="auto" w:fill="FFFFFF"/>
            <w:tcMar>
              <w:left w:w="28" w:type="dxa"/>
              <w:right w:w="28" w:type="dxa"/>
            </w:tcMar>
            <w:hideMark/>
          </w:tcPr>
          <w:p w14:paraId="47F294B4" w14:textId="77777777" w:rsidR="00D1061E" w:rsidRPr="00E76BB5" w:rsidRDefault="00D1061E" w:rsidP="00D1061E">
            <w:pPr>
              <w:ind w:firstLineChars="200" w:firstLine="480"/>
            </w:pPr>
            <w:r w:rsidRPr="00E76BB5">
              <w:t>газ коммерческий</w:t>
            </w:r>
          </w:p>
        </w:tc>
        <w:tc>
          <w:tcPr>
            <w:tcW w:w="1134" w:type="dxa"/>
            <w:shd w:val="clear" w:color="auto" w:fill="FFFFFF"/>
            <w:tcMar>
              <w:left w:w="28" w:type="dxa"/>
              <w:right w:w="28" w:type="dxa"/>
            </w:tcMar>
            <w:hideMark/>
          </w:tcPr>
          <w:p w14:paraId="403F95E2" w14:textId="77777777" w:rsidR="00D1061E" w:rsidRPr="00E76BB5" w:rsidRDefault="00D1061E" w:rsidP="00D1061E">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6265C66E"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57A672A" w14:textId="77777777" w:rsidR="00D1061E" w:rsidRPr="00E76BB5" w:rsidRDefault="00D1061E" w:rsidP="00D1061E">
            <w:pPr>
              <w:jc w:val="center"/>
              <w:rPr>
                <w:sz w:val="22"/>
                <w:szCs w:val="22"/>
              </w:rPr>
            </w:pPr>
            <w:r w:rsidRPr="00E76BB5">
              <w:rPr>
                <w:sz w:val="22"/>
                <w:szCs w:val="22"/>
              </w:rPr>
              <w:t>0,00</w:t>
            </w:r>
          </w:p>
        </w:tc>
      </w:tr>
      <w:tr w:rsidR="00D1061E" w:rsidRPr="00E76BB5" w14:paraId="0840D425" w14:textId="77777777" w:rsidTr="00D1061E">
        <w:trPr>
          <w:trHeight w:val="20"/>
        </w:trPr>
        <w:tc>
          <w:tcPr>
            <w:tcW w:w="873" w:type="dxa"/>
            <w:shd w:val="clear" w:color="auto" w:fill="FFFFFF"/>
            <w:noWrap/>
            <w:tcMar>
              <w:left w:w="28" w:type="dxa"/>
              <w:right w:w="28" w:type="dxa"/>
            </w:tcMar>
            <w:hideMark/>
          </w:tcPr>
          <w:p w14:paraId="3FA85E60" w14:textId="77777777" w:rsidR="00D1061E" w:rsidRPr="00E76BB5" w:rsidRDefault="00D1061E" w:rsidP="00D1061E">
            <w:pPr>
              <w:jc w:val="center"/>
            </w:pPr>
            <w:r w:rsidRPr="00E76BB5">
              <w:t>27.4</w:t>
            </w:r>
          </w:p>
        </w:tc>
        <w:tc>
          <w:tcPr>
            <w:tcW w:w="271" w:type="dxa"/>
            <w:shd w:val="clear" w:color="auto" w:fill="FFFFFF"/>
            <w:noWrap/>
            <w:tcMar>
              <w:left w:w="28" w:type="dxa"/>
              <w:right w:w="28" w:type="dxa"/>
            </w:tcMar>
            <w:hideMark/>
          </w:tcPr>
          <w:p w14:paraId="39395620" w14:textId="77777777" w:rsidR="00D1061E" w:rsidRPr="00E76BB5" w:rsidRDefault="00D1061E" w:rsidP="00D1061E">
            <w:r w:rsidRPr="00E76BB5">
              <w:t> </w:t>
            </w:r>
          </w:p>
        </w:tc>
        <w:tc>
          <w:tcPr>
            <w:tcW w:w="4952" w:type="dxa"/>
            <w:shd w:val="clear" w:color="auto" w:fill="FFFFFF"/>
            <w:tcMar>
              <w:left w:w="28" w:type="dxa"/>
              <w:right w:w="28" w:type="dxa"/>
            </w:tcMar>
            <w:hideMark/>
          </w:tcPr>
          <w:p w14:paraId="67A9EDE1" w14:textId="77777777" w:rsidR="00D1061E" w:rsidRPr="00E76BB5" w:rsidRDefault="00D1061E" w:rsidP="00D1061E">
            <w:pPr>
              <w:ind w:firstLineChars="100" w:firstLine="240"/>
            </w:pPr>
            <w:r w:rsidRPr="00E76BB5">
              <w:t>др. виды топлива</w:t>
            </w:r>
          </w:p>
        </w:tc>
        <w:tc>
          <w:tcPr>
            <w:tcW w:w="1134" w:type="dxa"/>
            <w:shd w:val="clear" w:color="auto" w:fill="FFFFFF"/>
            <w:noWrap/>
            <w:tcMar>
              <w:left w:w="28" w:type="dxa"/>
              <w:right w:w="28" w:type="dxa"/>
            </w:tcMar>
            <w:hideMark/>
          </w:tcPr>
          <w:p w14:paraId="7D17ABEC" w14:textId="77777777" w:rsidR="00D1061E" w:rsidRPr="00E76BB5" w:rsidRDefault="00D1061E" w:rsidP="00D1061E">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02B7F1D"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FB8311B" w14:textId="77777777" w:rsidR="00D1061E" w:rsidRPr="00E76BB5" w:rsidRDefault="00D1061E" w:rsidP="00D1061E">
            <w:pPr>
              <w:jc w:val="center"/>
              <w:rPr>
                <w:sz w:val="22"/>
                <w:szCs w:val="22"/>
              </w:rPr>
            </w:pPr>
            <w:r w:rsidRPr="00E76BB5">
              <w:rPr>
                <w:sz w:val="22"/>
                <w:szCs w:val="22"/>
              </w:rPr>
              <w:t>0,00</w:t>
            </w:r>
          </w:p>
        </w:tc>
      </w:tr>
      <w:tr w:rsidR="00D1061E" w:rsidRPr="00E76BB5" w14:paraId="6DE87FF5" w14:textId="77777777" w:rsidTr="00D1061E">
        <w:trPr>
          <w:trHeight w:val="20"/>
        </w:trPr>
        <w:tc>
          <w:tcPr>
            <w:tcW w:w="873" w:type="dxa"/>
            <w:shd w:val="clear" w:color="auto" w:fill="FFFFFF"/>
            <w:noWrap/>
            <w:tcMar>
              <w:left w:w="28" w:type="dxa"/>
              <w:right w:w="28" w:type="dxa"/>
            </w:tcMar>
            <w:hideMark/>
          </w:tcPr>
          <w:p w14:paraId="3A174252" w14:textId="77777777" w:rsidR="00D1061E" w:rsidRPr="00E76BB5" w:rsidRDefault="00D1061E" w:rsidP="00D1061E">
            <w:pPr>
              <w:jc w:val="center"/>
            </w:pPr>
            <w:r w:rsidRPr="00E76BB5">
              <w:t>27.4.1</w:t>
            </w:r>
          </w:p>
        </w:tc>
        <w:tc>
          <w:tcPr>
            <w:tcW w:w="271" w:type="dxa"/>
            <w:shd w:val="clear" w:color="auto" w:fill="FFFFFF"/>
            <w:noWrap/>
            <w:tcMar>
              <w:left w:w="28" w:type="dxa"/>
              <w:right w:w="28" w:type="dxa"/>
            </w:tcMar>
            <w:hideMark/>
          </w:tcPr>
          <w:p w14:paraId="29580414" w14:textId="77777777" w:rsidR="00D1061E" w:rsidRPr="00E76BB5" w:rsidRDefault="00D1061E" w:rsidP="00D1061E">
            <w:r w:rsidRPr="00E76BB5">
              <w:t> </w:t>
            </w:r>
          </w:p>
        </w:tc>
        <w:tc>
          <w:tcPr>
            <w:tcW w:w="4952" w:type="dxa"/>
            <w:shd w:val="clear" w:color="auto" w:fill="FFFFFF"/>
            <w:tcMar>
              <w:left w:w="28" w:type="dxa"/>
              <w:right w:w="28" w:type="dxa"/>
            </w:tcMar>
            <w:hideMark/>
          </w:tcPr>
          <w:p w14:paraId="30A14743" w14:textId="77777777" w:rsidR="00D1061E" w:rsidRPr="00E76BB5" w:rsidRDefault="00D1061E" w:rsidP="00D1061E">
            <w:pPr>
              <w:ind w:firstLineChars="200" w:firstLine="480"/>
            </w:pPr>
            <w:r w:rsidRPr="00E76BB5">
              <w:t>Газ доменный</w:t>
            </w:r>
          </w:p>
        </w:tc>
        <w:tc>
          <w:tcPr>
            <w:tcW w:w="1134" w:type="dxa"/>
            <w:shd w:val="clear" w:color="auto" w:fill="FFFFFF"/>
            <w:noWrap/>
            <w:tcMar>
              <w:left w:w="28" w:type="dxa"/>
              <w:right w:w="28" w:type="dxa"/>
            </w:tcMar>
            <w:hideMark/>
          </w:tcPr>
          <w:p w14:paraId="3637A092" w14:textId="77777777" w:rsidR="00D1061E" w:rsidRPr="00E76BB5" w:rsidRDefault="00D1061E" w:rsidP="00D1061E">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F17C29B"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D916550" w14:textId="77777777" w:rsidR="00D1061E" w:rsidRPr="00E76BB5" w:rsidRDefault="00D1061E" w:rsidP="00D1061E">
            <w:pPr>
              <w:jc w:val="center"/>
              <w:rPr>
                <w:sz w:val="22"/>
                <w:szCs w:val="22"/>
              </w:rPr>
            </w:pPr>
            <w:r w:rsidRPr="00E76BB5">
              <w:rPr>
                <w:sz w:val="22"/>
                <w:szCs w:val="22"/>
              </w:rPr>
              <w:t>0,00</w:t>
            </w:r>
          </w:p>
        </w:tc>
      </w:tr>
      <w:tr w:rsidR="00D1061E" w:rsidRPr="00E76BB5" w14:paraId="7DF60294" w14:textId="77777777" w:rsidTr="00D1061E">
        <w:trPr>
          <w:trHeight w:val="20"/>
        </w:trPr>
        <w:tc>
          <w:tcPr>
            <w:tcW w:w="873" w:type="dxa"/>
            <w:shd w:val="clear" w:color="auto" w:fill="FFFFFF"/>
            <w:noWrap/>
            <w:tcMar>
              <w:left w:w="28" w:type="dxa"/>
              <w:right w:w="28" w:type="dxa"/>
            </w:tcMar>
            <w:hideMark/>
          </w:tcPr>
          <w:p w14:paraId="0B81C84D" w14:textId="77777777" w:rsidR="00D1061E" w:rsidRPr="00E76BB5" w:rsidRDefault="00D1061E" w:rsidP="00D1061E">
            <w:pPr>
              <w:jc w:val="center"/>
            </w:pPr>
            <w:r w:rsidRPr="00E76BB5">
              <w:t>27.4.2</w:t>
            </w:r>
          </w:p>
        </w:tc>
        <w:tc>
          <w:tcPr>
            <w:tcW w:w="271" w:type="dxa"/>
            <w:shd w:val="clear" w:color="auto" w:fill="FFFFFF"/>
            <w:noWrap/>
            <w:tcMar>
              <w:left w:w="28" w:type="dxa"/>
              <w:right w:w="28" w:type="dxa"/>
            </w:tcMar>
            <w:hideMark/>
          </w:tcPr>
          <w:p w14:paraId="0CEDF3D7" w14:textId="77777777" w:rsidR="00D1061E" w:rsidRPr="00E76BB5" w:rsidRDefault="00D1061E" w:rsidP="00D1061E">
            <w:r w:rsidRPr="00E76BB5">
              <w:t> </w:t>
            </w:r>
          </w:p>
        </w:tc>
        <w:tc>
          <w:tcPr>
            <w:tcW w:w="4952" w:type="dxa"/>
            <w:shd w:val="clear" w:color="auto" w:fill="FFFFFF"/>
            <w:tcMar>
              <w:left w:w="28" w:type="dxa"/>
              <w:right w:w="28" w:type="dxa"/>
            </w:tcMar>
            <w:hideMark/>
          </w:tcPr>
          <w:p w14:paraId="1FB0259F" w14:textId="77777777" w:rsidR="00D1061E" w:rsidRPr="00E76BB5" w:rsidRDefault="00D1061E" w:rsidP="00D1061E">
            <w:pPr>
              <w:ind w:firstLineChars="200" w:firstLine="480"/>
            </w:pPr>
            <w:r w:rsidRPr="00E76BB5">
              <w:t>Газ коксовый</w:t>
            </w:r>
          </w:p>
        </w:tc>
        <w:tc>
          <w:tcPr>
            <w:tcW w:w="1134" w:type="dxa"/>
            <w:shd w:val="clear" w:color="auto" w:fill="FFFFFF"/>
            <w:noWrap/>
            <w:tcMar>
              <w:left w:w="28" w:type="dxa"/>
              <w:right w:w="28" w:type="dxa"/>
            </w:tcMar>
            <w:hideMark/>
          </w:tcPr>
          <w:p w14:paraId="43A0062D" w14:textId="77777777" w:rsidR="00D1061E" w:rsidRPr="00E76BB5" w:rsidRDefault="00D1061E" w:rsidP="00D1061E">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D19B5C6"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E5F6D6F" w14:textId="77777777" w:rsidR="00D1061E" w:rsidRPr="00E76BB5" w:rsidRDefault="00D1061E" w:rsidP="00D1061E">
            <w:pPr>
              <w:jc w:val="center"/>
              <w:rPr>
                <w:sz w:val="22"/>
                <w:szCs w:val="22"/>
              </w:rPr>
            </w:pPr>
            <w:r w:rsidRPr="00E76BB5">
              <w:rPr>
                <w:sz w:val="22"/>
                <w:szCs w:val="22"/>
              </w:rPr>
              <w:t>0,00</w:t>
            </w:r>
          </w:p>
        </w:tc>
      </w:tr>
      <w:tr w:rsidR="00D1061E" w:rsidRPr="00E76BB5" w14:paraId="4844E0BC" w14:textId="77777777" w:rsidTr="00D1061E">
        <w:trPr>
          <w:trHeight w:val="20"/>
        </w:trPr>
        <w:tc>
          <w:tcPr>
            <w:tcW w:w="873" w:type="dxa"/>
            <w:shd w:val="clear" w:color="auto" w:fill="FFFFFF"/>
            <w:noWrap/>
            <w:tcMar>
              <w:left w:w="28" w:type="dxa"/>
              <w:right w:w="28" w:type="dxa"/>
            </w:tcMar>
            <w:hideMark/>
          </w:tcPr>
          <w:p w14:paraId="61CDDE00" w14:textId="77777777" w:rsidR="00D1061E" w:rsidRPr="00E76BB5" w:rsidRDefault="00D1061E" w:rsidP="00D1061E">
            <w:pPr>
              <w:jc w:val="center"/>
            </w:pPr>
            <w:r w:rsidRPr="00E76BB5">
              <w:t>28</w:t>
            </w:r>
          </w:p>
        </w:tc>
        <w:tc>
          <w:tcPr>
            <w:tcW w:w="271" w:type="dxa"/>
            <w:shd w:val="clear" w:color="auto" w:fill="FFFFFF"/>
            <w:noWrap/>
            <w:tcMar>
              <w:left w:w="28" w:type="dxa"/>
              <w:right w:w="28" w:type="dxa"/>
            </w:tcMar>
            <w:hideMark/>
          </w:tcPr>
          <w:p w14:paraId="31CA981E" w14:textId="77777777" w:rsidR="00D1061E" w:rsidRPr="00E76BB5" w:rsidRDefault="00D1061E" w:rsidP="00D1061E">
            <w:r w:rsidRPr="00E76BB5">
              <w:t> </w:t>
            </w:r>
          </w:p>
        </w:tc>
        <w:tc>
          <w:tcPr>
            <w:tcW w:w="4952" w:type="dxa"/>
            <w:shd w:val="clear" w:color="auto" w:fill="FFFFFF"/>
            <w:tcMar>
              <w:left w:w="28" w:type="dxa"/>
              <w:right w:w="28" w:type="dxa"/>
            </w:tcMar>
            <w:hideMark/>
          </w:tcPr>
          <w:p w14:paraId="443A82E0" w14:textId="77777777" w:rsidR="00D1061E" w:rsidRPr="00E76BB5" w:rsidRDefault="00D1061E" w:rsidP="00D1061E">
            <w:r w:rsidRPr="00E76BB5">
              <w:t>Стоимость ж/д перевозки</w:t>
            </w:r>
          </w:p>
        </w:tc>
        <w:tc>
          <w:tcPr>
            <w:tcW w:w="1134" w:type="dxa"/>
            <w:shd w:val="clear" w:color="auto" w:fill="FFFFFF"/>
            <w:noWrap/>
            <w:tcMar>
              <w:left w:w="28" w:type="dxa"/>
              <w:right w:w="28" w:type="dxa"/>
            </w:tcMar>
            <w:hideMark/>
          </w:tcPr>
          <w:p w14:paraId="13BBAC43"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1CC347F" w14:textId="77777777" w:rsidR="00D1061E" w:rsidRPr="00E76BB5" w:rsidRDefault="00D1061E" w:rsidP="00D1061E">
            <w:pPr>
              <w:jc w:val="center"/>
              <w:rPr>
                <w:sz w:val="22"/>
                <w:szCs w:val="22"/>
              </w:rPr>
            </w:pPr>
            <w:r w:rsidRPr="00E76BB5">
              <w:rPr>
                <w:sz w:val="22"/>
                <w:szCs w:val="22"/>
              </w:rPr>
              <w:t>78264,85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206C1C8" w14:textId="77777777" w:rsidR="00D1061E" w:rsidRPr="00E76BB5" w:rsidRDefault="00D1061E" w:rsidP="00D1061E">
            <w:pPr>
              <w:jc w:val="center"/>
              <w:rPr>
                <w:sz w:val="22"/>
                <w:szCs w:val="22"/>
              </w:rPr>
            </w:pPr>
            <w:r w:rsidRPr="00E76BB5">
              <w:rPr>
                <w:sz w:val="22"/>
                <w:szCs w:val="22"/>
              </w:rPr>
              <w:t>81264,74</w:t>
            </w:r>
          </w:p>
        </w:tc>
      </w:tr>
      <w:tr w:rsidR="00D1061E" w:rsidRPr="00E76BB5" w14:paraId="60EFF1F9" w14:textId="77777777" w:rsidTr="00D1061E">
        <w:trPr>
          <w:trHeight w:val="20"/>
        </w:trPr>
        <w:tc>
          <w:tcPr>
            <w:tcW w:w="873" w:type="dxa"/>
            <w:shd w:val="clear" w:color="auto" w:fill="FFFFFF"/>
            <w:noWrap/>
            <w:tcMar>
              <w:left w:w="28" w:type="dxa"/>
              <w:right w:w="28" w:type="dxa"/>
            </w:tcMar>
            <w:hideMark/>
          </w:tcPr>
          <w:p w14:paraId="156E664A" w14:textId="77777777" w:rsidR="00D1061E" w:rsidRPr="00E76BB5" w:rsidRDefault="00D1061E" w:rsidP="00D1061E">
            <w:pPr>
              <w:jc w:val="center"/>
            </w:pPr>
            <w:r w:rsidRPr="00E76BB5">
              <w:t>28.1</w:t>
            </w:r>
          </w:p>
        </w:tc>
        <w:tc>
          <w:tcPr>
            <w:tcW w:w="271" w:type="dxa"/>
            <w:shd w:val="clear" w:color="auto" w:fill="FFFFFF"/>
            <w:noWrap/>
            <w:tcMar>
              <w:left w:w="28" w:type="dxa"/>
              <w:right w:w="28" w:type="dxa"/>
            </w:tcMar>
            <w:hideMark/>
          </w:tcPr>
          <w:p w14:paraId="4756DE21" w14:textId="77777777" w:rsidR="00D1061E" w:rsidRPr="00E76BB5" w:rsidRDefault="00D1061E" w:rsidP="00D1061E">
            <w:r w:rsidRPr="00E76BB5">
              <w:t> </w:t>
            </w:r>
          </w:p>
        </w:tc>
        <w:tc>
          <w:tcPr>
            <w:tcW w:w="4952" w:type="dxa"/>
            <w:shd w:val="clear" w:color="auto" w:fill="FFFFFF"/>
            <w:tcMar>
              <w:left w:w="28" w:type="dxa"/>
              <w:right w:w="28" w:type="dxa"/>
            </w:tcMar>
            <w:hideMark/>
          </w:tcPr>
          <w:p w14:paraId="6A946922" w14:textId="77777777" w:rsidR="00D1061E" w:rsidRPr="00E76BB5" w:rsidRDefault="00D1061E" w:rsidP="00D1061E">
            <w:pPr>
              <w:ind w:firstLineChars="100" w:firstLine="240"/>
            </w:pPr>
            <w:r w:rsidRPr="00E76BB5">
              <w:t>уголь всего, в том числе:</w:t>
            </w:r>
          </w:p>
        </w:tc>
        <w:tc>
          <w:tcPr>
            <w:tcW w:w="1134" w:type="dxa"/>
            <w:shd w:val="clear" w:color="auto" w:fill="FFFFFF"/>
            <w:noWrap/>
            <w:tcMar>
              <w:left w:w="28" w:type="dxa"/>
              <w:right w:w="28" w:type="dxa"/>
            </w:tcMar>
            <w:hideMark/>
          </w:tcPr>
          <w:p w14:paraId="5A9232B0"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5AF7503" w14:textId="77777777" w:rsidR="00D1061E" w:rsidRPr="00E76BB5" w:rsidRDefault="00D1061E" w:rsidP="00D1061E">
            <w:pPr>
              <w:jc w:val="center"/>
              <w:rPr>
                <w:sz w:val="22"/>
                <w:szCs w:val="22"/>
              </w:rPr>
            </w:pPr>
            <w:r w:rsidRPr="00E76BB5">
              <w:rPr>
                <w:sz w:val="22"/>
                <w:szCs w:val="22"/>
              </w:rPr>
              <w:t>78264,85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728BD39" w14:textId="77777777" w:rsidR="00D1061E" w:rsidRPr="00E76BB5" w:rsidRDefault="00D1061E" w:rsidP="00D1061E">
            <w:pPr>
              <w:jc w:val="center"/>
              <w:rPr>
                <w:sz w:val="22"/>
                <w:szCs w:val="22"/>
              </w:rPr>
            </w:pPr>
            <w:r w:rsidRPr="00E76BB5">
              <w:rPr>
                <w:sz w:val="22"/>
                <w:szCs w:val="22"/>
              </w:rPr>
              <w:t>81264,74</w:t>
            </w:r>
          </w:p>
        </w:tc>
      </w:tr>
      <w:tr w:rsidR="00D1061E" w:rsidRPr="00E76BB5" w14:paraId="373411C3" w14:textId="77777777" w:rsidTr="00D1061E">
        <w:trPr>
          <w:trHeight w:val="20"/>
        </w:trPr>
        <w:tc>
          <w:tcPr>
            <w:tcW w:w="873" w:type="dxa"/>
            <w:shd w:val="clear" w:color="auto" w:fill="FFFFFF"/>
            <w:noWrap/>
            <w:tcMar>
              <w:left w:w="28" w:type="dxa"/>
              <w:right w:w="28" w:type="dxa"/>
            </w:tcMar>
            <w:hideMark/>
          </w:tcPr>
          <w:p w14:paraId="7022B51F" w14:textId="77777777" w:rsidR="00D1061E" w:rsidRPr="00E76BB5" w:rsidRDefault="00D1061E" w:rsidP="00D1061E">
            <w:pPr>
              <w:jc w:val="center"/>
            </w:pPr>
            <w:r w:rsidRPr="00E76BB5">
              <w:t> </w:t>
            </w:r>
          </w:p>
        </w:tc>
        <w:tc>
          <w:tcPr>
            <w:tcW w:w="271" w:type="dxa"/>
            <w:shd w:val="clear" w:color="auto" w:fill="FFFFFF"/>
            <w:noWrap/>
            <w:tcMar>
              <w:left w:w="28" w:type="dxa"/>
              <w:right w:w="28" w:type="dxa"/>
            </w:tcMar>
            <w:hideMark/>
          </w:tcPr>
          <w:p w14:paraId="7E8B5407" w14:textId="77777777" w:rsidR="00D1061E" w:rsidRPr="00E76BB5" w:rsidRDefault="00D1061E" w:rsidP="00D1061E">
            <w:r w:rsidRPr="00E76BB5">
              <w:t> </w:t>
            </w:r>
          </w:p>
        </w:tc>
        <w:tc>
          <w:tcPr>
            <w:tcW w:w="4952" w:type="dxa"/>
            <w:shd w:val="clear" w:color="auto" w:fill="FFFFFF"/>
            <w:tcMar>
              <w:left w:w="28" w:type="dxa"/>
              <w:right w:w="28" w:type="dxa"/>
            </w:tcMar>
            <w:hideMark/>
          </w:tcPr>
          <w:p w14:paraId="422394CB" w14:textId="77777777" w:rsidR="00D1061E" w:rsidRPr="00E76BB5" w:rsidRDefault="00D1061E" w:rsidP="00D1061E">
            <w:r w:rsidRPr="00E76BB5">
              <w:t> </w:t>
            </w:r>
          </w:p>
        </w:tc>
        <w:tc>
          <w:tcPr>
            <w:tcW w:w="1134" w:type="dxa"/>
            <w:shd w:val="clear" w:color="auto" w:fill="FFFFFF"/>
            <w:noWrap/>
            <w:tcMar>
              <w:left w:w="28" w:type="dxa"/>
              <w:right w:w="28" w:type="dxa"/>
            </w:tcMar>
            <w:hideMark/>
          </w:tcPr>
          <w:p w14:paraId="6A0FFA26"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1FC6BCF"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BC09C2C" w14:textId="77777777" w:rsidR="00D1061E" w:rsidRPr="00E76BB5" w:rsidRDefault="00D1061E" w:rsidP="00D1061E">
            <w:pPr>
              <w:jc w:val="center"/>
              <w:rPr>
                <w:sz w:val="22"/>
                <w:szCs w:val="22"/>
              </w:rPr>
            </w:pPr>
            <w:r w:rsidRPr="00E76BB5">
              <w:rPr>
                <w:sz w:val="22"/>
                <w:szCs w:val="22"/>
              </w:rPr>
              <w:t>0,00</w:t>
            </w:r>
          </w:p>
        </w:tc>
      </w:tr>
      <w:tr w:rsidR="00D1061E" w:rsidRPr="00E76BB5" w14:paraId="0FF16B84" w14:textId="77777777" w:rsidTr="00D1061E">
        <w:trPr>
          <w:trHeight w:val="20"/>
        </w:trPr>
        <w:tc>
          <w:tcPr>
            <w:tcW w:w="873" w:type="dxa"/>
            <w:shd w:val="clear" w:color="auto" w:fill="FFFFFF"/>
            <w:noWrap/>
            <w:tcMar>
              <w:left w:w="28" w:type="dxa"/>
              <w:right w:w="28" w:type="dxa"/>
            </w:tcMar>
            <w:hideMark/>
          </w:tcPr>
          <w:p w14:paraId="639A4526" w14:textId="77777777" w:rsidR="00D1061E" w:rsidRPr="00E76BB5" w:rsidRDefault="00D1061E" w:rsidP="00D1061E">
            <w:pPr>
              <w:jc w:val="center"/>
            </w:pPr>
            <w:r w:rsidRPr="00E76BB5">
              <w:t>28.2</w:t>
            </w:r>
          </w:p>
        </w:tc>
        <w:tc>
          <w:tcPr>
            <w:tcW w:w="271" w:type="dxa"/>
            <w:shd w:val="clear" w:color="auto" w:fill="FFFFFF"/>
            <w:noWrap/>
            <w:tcMar>
              <w:left w:w="28" w:type="dxa"/>
              <w:right w:w="28" w:type="dxa"/>
            </w:tcMar>
            <w:hideMark/>
          </w:tcPr>
          <w:p w14:paraId="305B9E71" w14:textId="77777777" w:rsidR="00D1061E" w:rsidRPr="00E76BB5" w:rsidRDefault="00D1061E" w:rsidP="00D1061E">
            <w:r w:rsidRPr="00E76BB5">
              <w:t> </w:t>
            </w:r>
          </w:p>
        </w:tc>
        <w:tc>
          <w:tcPr>
            <w:tcW w:w="4952" w:type="dxa"/>
            <w:shd w:val="clear" w:color="auto" w:fill="FFFFFF"/>
            <w:tcMar>
              <w:left w:w="28" w:type="dxa"/>
              <w:right w:w="28" w:type="dxa"/>
            </w:tcMar>
            <w:hideMark/>
          </w:tcPr>
          <w:p w14:paraId="45DA3482" w14:textId="77777777" w:rsidR="00D1061E" w:rsidRPr="00E76BB5" w:rsidRDefault="00D1061E" w:rsidP="00D1061E">
            <w:pPr>
              <w:ind w:firstLineChars="100" w:firstLine="240"/>
            </w:pPr>
            <w:r w:rsidRPr="00E76BB5">
              <w:t>мазут</w:t>
            </w:r>
          </w:p>
        </w:tc>
        <w:tc>
          <w:tcPr>
            <w:tcW w:w="1134" w:type="dxa"/>
            <w:shd w:val="clear" w:color="auto" w:fill="FFFFFF"/>
            <w:noWrap/>
            <w:tcMar>
              <w:left w:w="28" w:type="dxa"/>
              <w:right w:w="28" w:type="dxa"/>
            </w:tcMar>
            <w:hideMark/>
          </w:tcPr>
          <w:p w14:paraId="5F1D48CD"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17EB7B1"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559C542" w14:textId="77777777" w:rsidR="00D1061E" w:rsidRPr="00E76BB5" w:rsidRDefault="00D1061E" w:rsidP="00D1061E">
            <w:pPr>
              <w:jc w:val="center"/>
              <w:rPr>
                <w:sz w:val="22"/>
                <w:szCs w:val="22"/>
              </w:rPr>
            </w:pPr>
            <w:r w:rsidRPr="00E76BB5">
              <w:rPr>
                <w:sz w:val="22"/>
                <w:szCs w:val="22"/>
              </w:rPr>
              <w:t>0,00</w:t>
            </w:r>
          </w:p>
        </w:tc>
      </w:tr>
      <w:tr w:rsidR="00D1061E" w:rsidRPr="00E76BB5" w14:paraId="588050C1" w14:textId="77777777" w:rsidTr="00D1061E">
        <w:trPr>
          <w:trHeight w:val="20"/>
        </w:trPr>
        <w:tc>
          <w:tcPr>
            <w:tcW w:w="873" w:type="dxa"/>
            <w:shd w:val="clear" w:color="auto" w:fill="FFFFFF"/>
            <w:noWrap/>
            <w:tcMar>
              <w:left w:w="28" w:type="dxa"/>
              <w:right w:w="28" w:type="dxa"/>
            </w:tcMar>
            <w:hideMark/>
          </w:tcPr>
          <w:p w14:paraId="3BB6739B" w14:textId="77777777" w:rsidR="00D1061E" w:rsidRPr="00E76BB5" w:rsidRDefault="00D1061E" w:rsidP="00D1061E">
            <w:pPr>
              <w:jc w:val="center"/>
            </w:pPr>
            <w:r w:rsidRPr="00E76BB5">
              <w:t>28.3</w:t>
            </w:r>
          </w:p>
        </w:tc>
        <w:tc>
          <w:tcPr>
            <w:tcW w:w="271" w:type="dxa"/>
            <w:shd w:val="clear" w:color="auto" w:fill="FFFFFF"/>
            <w:noWrap/>
            <w:tcMar>
              <w:left w:w="28" w:type="dxa"/>
              <w:right w:w="28" w:type="dxa"/>
            </w:tcMar>
            <w:hideMark/>
          </w:tcPr>
          <w:p w14:paraId="617DD42D" w14:textId="77777777" w:rsidR="00D1061E" w:rsidRPr="00E76BB5" w:rsidRDefault="00D1061E" w:rsidP="00D1061E">
            <w:r w:rsidRPr="00E76BB5">
              <w:t> </w:t>
            </w:r>
          </w:p>
        </w:tc>
        <w:tc>
          <w:tcPr>
            <w:tcW w:w="4952" w:type="dxa"/>
            <w:shd w:val="clear" w:color="auto" w:fill="FFFFFF"/>
            <w:tcMar>
              <w:left w:w="28" w:type="dxa"/>
              <w:right w:w="28" w:type="dxa"/>
            </w:tcMar>
            <w:hideMark/>
          </w:tcPr>
          <w:p w14:paraId="3341BE81" w14:textId="77777777" w:rsidR="00D1061E" w:rsidRPr="00E76BB5" w:rsidRDefault="00D1061E" w:rsidP="00D1061E">
            <w:pPr>
              <w:ind w:firstLineChars="100" w:firstLine="240"/>
            </w:pPr>
            <w:r w:rsidRPr="00E76BB5">
              <w:t>газ всего, в том числе:</w:t>
            </w:r>
          </w:p>
        </w:tc>
        <w:tc>
          <w:tcPr>
            <w:tcW w:w="1134" w:type="dxa"/>
            <w:shd w:val="clear" w:color="auto" w:fill="FFFFFF"/>
            <w:noWrap/>
            <w:tcMar>
              <w:left w:w="28" w:type="dxa"/>
              <w:right w:w="28" w:type="dxa"/>
            </w:tcMar>
            <w:hideMark/>
          </w:tcPr>
          <w:p w14:paraId="7C3633E0"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671107C"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A92457A" w14:textId="77777777" w:rsidR="00D1061E" w:rsidRPr="00E76BB5" w:rsidRDefault="00D1061E" w:rsidP="00D1061E">
            <w:pPr>
              <w:jc w:val="center"/>
              <w:rPr>
                <w:sz w:val="22"/>
                <w:szCs w:val="22"/>
              </w:rPr>
            </w:pPr>
            <w:r w:rsidRPr="00E76BB5">
              <w:rPr>
                <w:sz w:val="22"/>
                <w:szCs w:val="22"/>
              </w:rPr>
              <w:t>0,00</w:t>
            </w:r>
          </w:p>
        </w:tc>
      </w:tr>
      <w:tr w:rsidR="00D1061E" w:rsidRPr="00E76BB5" w14:paraId="191757B5" w14:textId="77777777" w:rsidTr="00D1061E">
        <w:trPr>
          <w:trHeight w:val="20"/>
        </w:trPr>
        <w:tc>
          <w:tcPr>
            <w:tcW w:w="873" w:type="dxa"/>
            <w:shd w:val="clear" w:color="auto" w:fill="FFFFFF"/>
            <w:noWrap/>
            <w:tcMar>
              <w:left w:w="28" w:type="dxa"/>
              <w:right w:w="28" w:type="dxa"/>
            </w:tcMar>
            <w:hideMark/>
          </w:tcPr>
          <w:p w14:paraId="4DA6EAA2" w14:textId="77777777" w:rsidR="00D1061E" w:rsidRPr="00E76BB5" w:rsidRDefault="00D1061E" w:rsidP="00D1061E">
            <w:pPr>
              <w:jc w:val="center"/>
            </w:pPr>
            <w:r w:rsidRPr="00E76BB5">
              <w:t>28.3.1</w:t>
            </w:r>
          </w:p>
        </w:tc>
        <w:tc>
          <w:tcPr>
            <w:tcW w:w="271" w:type="dxa"/>
            <w:shd w:val="clear" w:color="auto" w:fill="FFFFFF"/>
            <w:noWrap/>
            <w:tcMar>
              <w:left w:w="28" w:type="dxa"/>
              <w:right w:w="28" w:type="dxa"/>
            </w:tcMar>
            <w:hideMark/>
          </w:tcPr>
          <w:p w14:paraId="17841F9F" w14:textId="77777777" w:rsidR="00D1061E" w:rsidRPr="00E76BB5" w:rsidRDefault="00D1061E" w:rsidP="00D1061E">
            <w:r w:rsidRPr="00E76BB5">
              <w:t> </w:t>
            </w:r>
          </w:p>
        </w:tc>
        <w:tc>
          <w:tcPr>
            <w:tcW w:w="4952" w:type="dxa"/>
            <w:shd w:val="clear" w:color="auto" w:fill="FFFFFF"/>
            <w:tcMar>
              <w:left w:w="28" w:type="dxa"/>
              <w:right w:w="28" w:type="dxa"/>
            </w:tcMar>
            <w:hideMark/>
          </w:tcPr>
          <w:p w14:paraId="42BDD746" w14:textId="77777777" w:rsidR="00D1061E" w:rsidRPr="00E76BB5" w:rsidRDefault="00D1061E" w:rsidP="00D1061E">
            <w:pPr>
              <w:ind w:firstLineChars="200" w:firstLine="480"/>
            </w:pPr>
            <w:r w:rsidRPr="00E76BB5">
              <w:t>газ лимитный</w:t>
            </w:r>
          </w:p>
        </w:tc>
        <w:tc>
          <w:tcPr>
            <w:tcW w:w="1134" w:type="dxa"/>
            <w:shd w:val="clear" w:color="auto" w:fill="FFFFFF"/>
            <w:noWrap/>
            <w:tcMar>
              <w:left w:w="28" w:type="dxa"/>
              <w:right w:w="28" w:type="dxa"/>
            </w:tcMar>
            <w:hideMark/>
          </w:tcPr>
          <w:p w14:paraId="07F88155"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38658BE"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4075A13" w14:textId="77777777" w:rsidR="00D1061E" w:rsidRPr="00E76BB5" w:rsidRDefault="00D1061E" w:rsidP="00D1061E">
            <w:pPr>
              <w:jc w:val="center"/>
              <w:rPr>
                <w:sz w:val="22"/>
                <w:szCs w:val="22"/>
              </w:rPr>
            </w:pPr>
            <w:r w:rsidRPr="00E76BB5">
              <w:rPr>
                <w:sz w:val="22"/>
                <w:szCs w:val="22"/>
              </w:rPr>
              <w:t>0,00</w:t>
            </w:r>
          </w:p>
        </w:tc>
      </w:tr>
      <w:tr w:rsidR="00D1061E" w:rsidRPr="00E76BB5" w14:paraId="694A8A5F" w14:textId="77777777" w:rsidTr="00D1061E">
        <w:trPr>
          <w:trHeight w:val="20"/>
        </w:trPr>
        <w:tc>
          <w:tcPr>
            <w:tcW w:w="873" w:type="dxa"/>
            <w:shd w:val="clear" w:color="auto" w:fill="FFFFFF"/>
            <w:noWrap/>
            <w:tcMar>
              <w:left w:w="28" w:type="dxa"/>
              <w:right w:w="28" w:type="dxa"/>
            </w:tcMar>
            <w:hideMark/>
          </w:tcPr>
          <w:p w14:paraId="2F8C7533" w14:textId="77777777" w:rsidR="00D1061E" w:rsidRPr="00E76BB5" w:rsidRDefault="00D1061E" w:rsidP="00D1061E">
            <w:pPr>
              <w:jc w:val="center"/>
            </w:pPr>
            <w:r w:rsidRPr="00E76BB5">
              <w:t>28.3.2</w:t>
            </w:r>
          </w:p>
        </w:tc>
        <w:tc>
          <w:tcPr>
            <w:tcW w:w="271" w:type="dxa"/>
            <w:shd w:val="clear" w:color="auto" w:fill="FFFFFF"/>
            <w:noWrap/>
            <w:tcMar>
              <w:left w:w="28" w:type="dxa"/>
              <w:right w:w="28" w:type="dxa"/>
            </w:tcMar>
            <w:hideMark/>
          </w:tcPr>
          <w:p w14:paraId="3A78F314" w14:textId="77777777" w:rsidR="00D1061E" w:rsidRPr="00E76BB5" w:rsidRDefault="00D1061E" w:rsidP="00D1061E">
            <w:r w:rsidRPr="00E76BB5">
              <w:t> </w:t>
            </w:r>
          </w:p>
        </w:tc>
        <w:tc>
          <w:tcPr>
            <w:tcW w:w="4952" w:type="dxa"/>
            <w:shd w:val="clear" w:color="auto" w:fill="FFFFFF"/>
            <w:tcMar>
              <w:left w:w="28" w:type="dxa"/>
              <w:right w:w="28" w:type="dxa"/>
            </w:tcMar>
            <w:hideMark/>
          </w:tcPr>
          <w:p w14:paraId="4D122007" w14:textId="77777777" w:rsidR="00D1061E" w:rsidRPr="00E76BB5" w:rsidRDefault="00D1061E" w:rsidP="00D1061E">
            <w:pPr>
              <w:ind w:firstLineChars="200" w:firstLine="480"/>
            </w:pPr>
            <w:r w:rsidRPr="00E76BB5">
              <w:t>газ сверхлимитный</w:t>
            </w:r>
          </w:p>
        </w:tc>
        <w:tc>
          <w:tcPr>
            <w:tcW w:w="1134" w:type="dxa"/>
            <w:shd w:val="clear" w:color="auto" w:fill="FFFFFF"/>
            <w:noWrap/>
            <w:tcMar>
              <w:left w:w="28" w:type="dxa"/>
              <w:right w:w="28" w:type="dxa"/>
            </w:tcMar>
            <w:hideMark/>
          </w:tcPr>
          <w:p w14:paraId="4B639D9C"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7A2472F"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791A3ED" w14:textId="77777777" w:rsidR="00D1061E" w:rsidRPr="00E76BB5" w:rsidRDefault="00D1061E" w:rsidP="00D1061E">
            <w:pPr>
              <w:jc w:val="center"/>
              <w:rPr>
                <w:sz w:val="22"/>
                <w:szCs w:val="22"/>
              </w:rPr>
            </w:pPr>
            <w:r w:rsidRPr="00E76BB5">
              <w:rPr>
                <w:sz w:val="22"/>
                <w:szCs w:val="22"/>
              </w:rPr>
              <w:t>0,00</w:t>
            </w:r>
          </w:p>
        </w:tc>
      </w:tr>
      <w:tr w:rsidR="00D1061E" w:rsidRPr="00E76BB5" w14:paraId="116236F0" w14:textId="77777777" w:rsidTr="00D1061E">
        <w:trPr>
          <w:trHeight w:val="20"/>
        </w:trPr>
        <w:tc>
          <w:tcPr>
            <w:tcW w:w="873" w:type="dxa"/>
            <w:shd w:val="clear" w:color="auto" w:fill="FFFFFF"/>
            <w:noWrap/>
            <w:tcMar>
              <w:left w:w="28" w:type="dxa"/>
              <w:right w:w="28" w:type="dxa"/>
            </w:tcMar>
            <w:hideMark/>
          </w:tcPr>
          <w:p w14:paraId="6BAB3F18" w14:textId="77777777" w:rsidR="00D1061E" w:rsidRPr="00E76BB5" w:rsidRDefault="00D1061E" w:rsidP="00D1061E">
            <w:pPr>
              <w:jc w:val="center"/>
            </w:pPr>
            <w:r w:rsidRPr="00E76BB5">
              <w:t>28.3.3</w:t>
            </w:r>
          </w:p>
        </w:tc>
        <w:tc>
          <w:tcPr>
            <w:tcW w:w="271" w:type="dxa"/>
            <w:shd w:val="clear" w:color="auto" w:fill="FFFFFF"/>
            <w:noWrap/>
            <w:tcMar>
              <w:left w:w="28" w:type="dxa"/>
              <w:right w:w="28" w:type="dxa"/>
            </w:tcMar>
            <w:hideMark/>
          </w:tcPr>
          <w:p w14:paraId="23A05ABB" w14:textId="77777777" w:rsidR="00D1061E" w:rsidRPr="00E76BB5" w:rsidRDefault="00D1061E" w:rsidP="00D1061E">
            <w:r w:rsidRPr="00E76BB5">
              <w:t> </w:t>
            </w:r>
          </w:p>
        </w:tc>
        <w:tc>
          <w:tcPr>
            <w:tcW w:w="4952" w:type="dxa"/>
            <w:shd w:val="clear" w:color="auto" w:fill="FFFFFF"/>
            <w:tcMar>
              <w:left w:w="28" w:type="dxa"/>
              <w:right w:w="28" w:type="dxa"/>
            </w:tcMar>
            <w:hideMark/>
          </w:tcPr>
          <w:p w14:paraId="59C577B2" w14:textId="77777777" w:rsidR="00D1061E" w:rsidRPr="00E76BB5" w:rsidRDefault="00D1061E" w:rsidP="00D1061E">
            <w:pPr>
              <w:ind w:firstLineChars="200" w:firstLine="480"/>
            </w:pPr>
            <w:r w:rsidRPr="00E76BB5">
              <w:t>газ коммерческий</w:t>
            </w:r>
          </w:p>
        </w:tc>
        <w:tc>
          <w:tcPr>
            <w:tcW w:w="1134" w:type="dxa"/>
            <w:shd w:val="clear" w:color="auto" w:fill="FFFFFF"/>
            <w:noWrap/>
            <w:tcMar>
              <w:left w:w="28" w:type="dxa"/>
              <w:right w:w="28" w:type="dxa"/>
            </w:tcMar>
            <w:hideMark/>
          </w:tcPr>
          <w:p w14:paraId="078DD79C"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7953D62"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360BDE7" w14:textId="77777777" w:rsidR="00D1061E" w:rsidRPr="00E76BB5" w:rsidRDefault="00D1061E" w:rsidP="00D1061E">
            <w:pPr>
              <w:jc w:val="center"/>
              <w:rPr>
                <w:sz w:val="22"/>
                <w:szCs w:val="22"/>
              </w:rPr>
            </w:pPr>
            <w:r w:rsidRPr="00E76BB5">
              <w:rPr>
                <w:sz w:val="22"/>
                <w:szCs w:val="22"/>
              </w:rPr>
              <w:t>0,00</w:t>
            </w:r>
          </w:p>
        </w:tc>
      </w:tr>
      <w:tr w:rsidR="00D1061E" w:rsidRPr="00E76BB5" w14:paraId="52D983ED" w14:textId="77777777" w:rsidTr="00D1061E">
        <w:trPr>
          <w:trHeight w:val="20"/>
        </w:trPr>
        <w:tc>
          <w:tcPr>
            <w:tcW w:w="873" w:type="dxa"/>
            <w:shd w:val="clear" w:color="auto" w:fill="FFFFFF"/>
            <w:noWrap/>
            <w:tcMar>
              <w:left w:w="28" w:type="dxa"/>
              <w:right w:w="28" w:type="dxa"/>
            </w:tcMar>
            <w:hideMark/>
          </w:tcPr>
          <w:p w14:paraId="7FE25DDD" w14:textId="77777777" w:rsidR="00D1061E" w:rsidRPr="00E76BB5" w:rsidRDefault="00D1061E" w:rsidP="00D1061E">
            <w:pPr>
              <w:jc w:val="center"/>
            </w:pPr>
            <w:r w:rsidRPr="00E76BB5">
              <w:t>28.4</w:t>
            </w:r>
          </w:p>
        </w:tc>
        <w:tc>
          <w:tcPr>
            <w:tcW w:w="271" w:type="dxa"/>
            <w:shd w:val="clear" w:color="auto" w:fill="FFFFFF"/>
            <w:noWrap/>
            <w:tcMar>
              <w:left w:w="28" w:type="dxa"/>
              <w:right w:w="28" w:type="dxa"/>
            </w:tcMar>
            <w:hideMark/>
          </w:tcPr>
          <w:p w14:paraId="2A37EED5" w14:textId="77777777" w:rsidR="00D1061E" w:rsidRPr="00E76BB5" w:rsidRDefault="00D1061E" w:rsidP="00D1061E">
            <w:r w:rsidRPr="00E76BB5">
              <w:t> </w:t>
            </w:r>
          </w:p>
        </w:tc>
        <w:tc>
          <w:tcPr>
            <w:tcW w:w="4952" w:type="dxa"/>
            <w:shd w:val="clear" w:color="auto" w:fill="FFFFFF"/>
            <w:tcMar>
              <w:left w:w="28" w:type="dxa"/>
              <w:right w:w="28" w:type="dxa"/>
            </w:tcMar>
            <w:hideMark/>
          </w:tcPr>
          <w:p w14:paraId="3ED22B7C" w14:textId="77777777" w:rsidR="00D1061E" w:rsidRPr="00E76BB5" w:rsidRDefault="00D1061E" w:rsidP="00D1061E">
            <w:pPr>
              <w:ind w:firstLineChars="100" w:firstLine="240"/>
            </w:pPr>
            <w:r w:rsidRPr="00E76BB5">
              <w:t>др. виды топлива</w:t>
            </w:r>
          </w:p>
        </w:tc>
        <w:tc>
          <w:tcPr>
            <w:tcW w:w="1134" w:type="dxa"/>
            <w:shd w:val="clear" w:color="auto" w:fill="FFFFFF"/>
            <w:noWrap/>
            <w:tcMar>
              <w:left w:w="28" w:type="dxa"/>
              <w:right w:w="28" w:type="dxa"/>
            </w:tcMar>
            <w:hideMark/>
          </w:tcPr>
          <w:p w14:paraId="1FDB002D"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FA286CE"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91A591E" w14:textId="77777777" w:rsidR="00D1061E" w:rsidRPr="00E76BB5" w:rsidRDefault="00D1061E" w:rsidP="00D1061E">
            <w:pPr>
              <w:jc w:val="center"/>
              <w:rPr>
                <w:sz w:val="22"/>
                <w:szCs w:val="22"/>
              </w:rPr>
            </w:pPr>
            <w:r w:rsidRPr="00E76BB5">
              <w:rPr>
                <w:sz w:val="22"/>
                <w:szCs w:val="22"/>
              </w:rPr>
              <w:t>0,00</w:t>
            </w:r>
          </w:p>
        </w:tc>
      </w:tr>
      <w:tr w:rsidR="00D1061E" w:rsidRPr="00E76BB5" w14:paraId="605EAD2F" w14:textId="77777777" w:rsidTr="00D1061E">
        <w:trPr>
          <w:trHeight w:val="20"/>
        </w:trPr>
        <w:tc>
          <w:tcPr>
            <w:tcW w:w="873" w:type="dxa"/>
            <w:shd w:val="clear" w:color="auto" w:fill="FFFFFF"/>
            <w:noWrap/>
            <w:tcMar>
              <w:left w:w="28" w:type="dxa"/>
              <w:right w:w="28" w:type="dxa"/>
            </w:tcMar>
            <w:hideMark/>
          </w:tcPr>
          <w:p w14:paraId="7DA7057E" w14:textId="77777777" w:rsidR="00D1061E" w:rsidRPr="00E76BB5" w:rsidRDefault="00D1061E" w:rsidP="00D1061E">
            <w:pPr>
              <w:jc w:val="center"/>
            </w:pPr>
            <w:r w:rsidRPr="00E76BB5">
              <w:t>28.4.1</w:t>
            </w:r>
          </w:p>
        </w:tc>
        <w:tc>
          <w:tcPr>
            <w:tcW w:w="271" w:type="dxa"/>
            <w:shd w:val="clear" w:color="auto" w:fill="FFFFFF"/>
            <w:noWrap/>
            <w:tcMar>
              <w:left w:w="28" w:type="dxa"/>
              <w:right w:w="28" w:type="dxa"/>
            </w:tcMar>
            <w:hideMark/>
          </w:tcPr>
          <w:p w14:paraId="0B8AB048" w14:textId="77777777" w:rsidR="00D1061E" w:rsidRPr="00E76BB5" w:rsidRDefault="00D1061E" w:rsidP="00D1061E">
            <w:r w:rsidRPr="00E76BB5">
              <w:t> </w:t>
            </w:r>
          </w:p>
        </w:tc>
        <w:tc>
          <w:tcPr>
            <w:tcW w:w="4952" w:type="dxa"/>
            <w:shd w:val="clear" w:color="auto" w:fill="FFFFFF"/>
            <w:tcMar>
              <w:left w:w="28" w:type="dxa"/>
              <w:right w:w="28" w:type="dxa"/>
            </w:tcMar>
            <w:hideMark/>
          </w:tcPr>
          <w:p w14:paraId="62997739" w14:textId="77777777" w:rsidR="00D1061E" w:rsidRPr="00E76BB5" w:rsidRDefault="00D1061E" w:rsidP="00D1061E">
            <w:pPr>
              <w:ind w:firstLineChars="200" w:firstLine="480"/>
            </w:pPr>
            <w:r w:rsidRPr="00E76BB5">
              <w:t>Газ доменный</w:t>
            </w:r>
          </w:p>
        </w:tc>
        <w:tc>
          <w:tcPr>
            <w:tcW w:w="1134" w:type="dxa"/>
            <w:shd w:val="clear" w:color="auto" w:fill="FFFFFF"/>
            <w:noWrap/>
            <w:tcMar>
              <w:left w:w="28" w:type="dxa"/>
              <w:right w:w="28" w:type="dxa"/>
            </w:tcMar>
            <w:hideMark/>
          </w:tcPr>
          <w:p w14:paraId="347FA0F9"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F4F2D14"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B8109B8" w14:textId="77777777" w:rsidR="00D1061E" w:rsidRPr="00E76BB5" w:rsidRDefault="00D1061E" w:rsidP="00D1061E">
            <w:pPr>
              <w:jc w:val="center"/>
              <w:rPr>
                <w:sz w:val="22"/>
                <w:szCs w:val="22"/>
              </w:rPr>
            </w:pPr>
            <w:r w:rsidRPr="00E76BB5">
              <w:rPr>
                <w:sz w:val="22"/>
                <w:szCs w:val="22"/>
              </w:rPr>
              <w:t>0,00</w:t>
            </w:r>
          </w:p>
        </w:tc>
      </w:tr>
      <w:tr w:rsidR="00D1061E" w:rsidRPr="00E76BB5" w14:paraId="415D3A60" w14:textId="77777777" w:rsidTr="00D1061E">
        <w:trPr>
          <w:trHeight w:val="20"/>
        </w:trPr>
        <w:tc>
          <w:tcPr>
            <w:tcW w:w="873" w:type="dxa"/>
            <w:shd w:val="clear" w:color="auto" w:fill="FFFFFF"/>
            <w:noWrap/>
            <w:tcMar>
              <w:left w:w="28" w:type="dxa"/>
              <w:right w:w="28" w:type="dxa"/>
            </w:tcMar>
            <w:hideMark/>
          </w:tcPr>
          <w:p w14:paraId="2B26E002" w14:textId="77777777" w:rsidR="00D1061E" w:rsidRPr="00E76BB5" w:rsidRDefault="00D1061E" w:rsidP="00D1061E">
            <w:pPr>
              <w:jc w:val="center"/>
            </w:pPr>
            <w:r w:rsidRPr="00E76BB5">
              <w:t>28.4.2</w:t>
            </w:r>
          </w:p>
        </w:tc>
        <w:tc>
          <w:tcPr>
            <w:tcW w:w="271" w:type="dxa"/>
            <w:shd w:val="clear" w:color="auto" w:fill="FFFFFF"/>
            <w:noWrap/>
            <w:tcMar>
              <w:left w:w="28" w:type="dxa"/>
              <w:right w:w="28" w:type="dxa"/>
            </w:tcMar>
            <w:hideMark/>
          </w:tcPr>
          <w:p w14:paraId="0D6C70D7" w14:textId="77777777" w:rsidR="00D1061E" w:rsidRPr="00E76BB5" w:rsidRDefault="00D1061E" w:rsidP="00D1061E">
            <w:r w:rsidRPr="00E76BB5">
              <w:t> </w:t>
            </w:r>
          </w:p>
        </w:tc>
        <w:tc>
          <w:tcPr>
            <w:tcW w:w="4952" w:type="dxa"/>
            <w:shd w:val="clear" w:color="auto" w:fill="FFFFFF"/>
            <w:tcMar>
              <w:left w:w="28" w:type="dxa"/>
              <w:right w:w="28" w:type="dxa"/>
            </w:tcMar>
            <w:hideMark/>
          </w:tcPr>
          <w:p w14:paraId="14319FDB" w14:textId="77777777" w:rsidR="00D1061E" w:rsidRPr="00E76BB5" w:rsidRDefault="00D1061E" w:rsidP="00D1061E">
            <w:pPr>
              <w:ind w:firstLineChars="200" w:firstLine="480"/>
            </w:pPr>
            <w:r w:rsidRPr="00E76BB5">
              <w:t>Газ коксовый</w:t>
            </w:r>
          </w:p>
        </w:tc>
        <w:tc>
          <w:tcPr>
            <w:tcW w:w="1134" w:type="dxa"/>
            <w:shd w:val="clear" w:color="auto" w:fill="FFFFFF"/>
            <w:noWrap/>
            <w:tcMar>
              <w:left w:w="28" w:type="dxa"/>
              <w:right w:w="28" w:type="dxa"/>
            </w:tcMar>
            <w:hideMark/>
          </w:tcPr>
          <w:p w14:paraId="4ECE4D6E"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B7D49A1"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07E8911" w14:textId="77777777" w:rsidR="00D1061E" w:rsidRPr="00E76BB5" w:rsidRDefault="00D1061E" w:rsidP="00D1061E">
            <w:pPr>
              <w:jc w:val="center"/>
              <w:rPr>
                <w:sz w:val="22"/>
                <w:szCs w:val="22"/>
              </w:rPr>
            </w:pPr>
            <w:r w:rsidRPr="00E76BB5">
              <w:rPr>
                <w:sz w:val="22"/>
                <w:szCs w:val="22"/>
              </w:rPr>
              <w:t>0,00</w:t>
            </w:r>
          </w:p>
        </w:tc>
      </w:tr>
      <w:tr w:rsidR="00D1061E" w:rsidRPr="00E76BB5" w14:paraId="3BB4BA2C" w14:textId="77777777" w:rsidTr="00D1061E">
        <w:trPr>
          <w:trHeight w:val="20"/>
        </w:trPr>
        <w:tc>
          <w:tcPr>
            <w:tcW w:w="873" w:type="dxa"/>
            <w:shd w:val="clear" w:color="auto" w:fill="FFFFFF"/>
            <w:noWrap/>
            <w:tcMar>
              <w:left w:w="28" w:type="dxa"/>
              <w:right w:w="28" w:type="dxa"/>
            </w:tcMar>
            <w:hideMark/>
          </w:tcPr>
          <w:p w14:paraId="30954F9D" w14:textId="77777777" w:rsidR="00D1061E" w:rsidRPr="00E76BB5" w:rsidRDefault="00D1061E" w:rsidP="00D1061E">
            <w:pPr>
              <w:jc w:val="center"/>
            </w:pPr>
            <w:r w:rsidRPr="00E76BB5">
              <w:t>28.5</w:t>
            </w:r>
          </w:p>
        </w:tc>
        <w:tc>
          <w:tcPr>
            <w:tcW w:w="271" w:type="dxa"/>
            <w:shd w:val="clear" w:color="auto" w:fill="FFFFFF"/>
            <w:noWrap/>
            <w:tcMar>
              <w:left w:w="28" w:type="dxa"/>
              <w:right w:w="28" w:type="dxa"/>
            </w:tcMar>
            <w:hideMark/>
          </w:tcPr>
          <w:p w14:paraId="6B1C1299" w14:textId="77777777" w:rsidR="00D1061E" w:rsidRPr="00E76BB5" w:rsidRDefault="00D1061E" w:rsidP="00D1061E">
            <w:r w:rsidRPr="00E76BB5">
              <w:t> </w:t>
            </w:r>
          </w:p>
        </w:tc>
        <w:tc>
          <w:tcPr>
            <w:tcW w:w="4952" w:type="dxa"/>
            <w:shd w:val="clear" w:color="auto" w:fill="FFFFFF"/>
            <w:tcMar>
              <w:left w:w="28" w:type="dxa"/>
              <w:right w:w="28" w:type="dxa"/>
            </w:tcMar>
            <w:hideMark/>
          </w:tcPr>
          <w:p w14:paraId="2F026C3F" w14:textId="77777777" w:rsidR="00D1061E" w:rsidRPr="00E76BB5" w:rsidRDefault="00D1061E" w:rsidP="00D1061E">
            <w:pPr>
              <w:ind w:firstLineChars="100" w:firstLine="240"/>
            </w:pPr>
            <w:r w:rsidRPr="00E76BB5">
              <w:t>на производство тепловой энергии</w:t>
            </w:r>
          </w:p>
        </w:tc>
        <w:tc>
          <w:tcPr>
            <w:tcW w:w="1134" w:type="dxa"/>
            <w:shd w:val="clear" w:color="auto" w:fill="FFFFFF"/>
            <w:noWrap/>
            <w:tcMar>
              <w:left w:w="28" w:type="dxa"/>
              <w:right w:w="28" w:type="dxa"/>
            </w:tcMar>
            <w:hideMark/>
          </w:tcPr>
          <w:p w14:paraId="0AFF7FB0"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6D22B67" w14:textId="77777777" w:rsidR="00D1061E" w:rsidRPr="00E76BB5" w:rsidRDefault="00D1061E" w:rsidP="00D1061E">
            <w:pPr>
              <w:jc w:val="center"/>
              <w:rPr>
                <w:sz w:val="22"/>
                <w:szCs w:val="22"/>
              </w:rPr>
            </w:pPr>
            <w:r w:rsidRPr="00E76BB5">
              <w:rPr>
                <w:sz w:val="22"/>
                <w:szCs w:val="22"/>
              </w:rPr>
              <w:t>1295,72</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7D7C531" w14:textId="77777777" w:rsidR="00D1061E" w:rsidRPr="00E76BB5" w:rsidRDefault="00D1061E" w:rsidP="00D1061E">
            <w:pPr>
              <w:jc w:val="center"/>
              <w:rPr>
                <w:sz w:val="22"/>
                <w:szCs w:val="22"/>
              </w:rPr>
            </w:pPr>
            <w:r w:rsidRPr="00E76BB5">
              <w:rPr>
                <w:sz w:val="22"/>
                <w:szCs w:val="22"/>
              </w:rPr>
              <w:t>1194,74</w:t>
            </w:r>
          </w:p>
        </w:tc>
      </w:tr>
      <w:tr w:rsidR="00D1061E" w:rsidRPr="00E76BB5" w14:paraId="7BE96C8C" w14:textId="77777777" w:rsidTr="00D1061E">
        <w:trPr>
          <w:trHeight w:val="20"/>
        </w:trPr>
        <w:tc>
          <w:tcPr>
            <w:tcW w:w="873" w:type="dxa"/>
            <w:shd w:val="clear" w:color="auto" w:fill="FFFFFF"/>
            <w:noWrap/>
            <w:tcMar>
              <w:left w:w="28" w:type="dxa"/>
              <w:right w:w="28" w:type="dxa"/>
            </w:tcMar>
            <w:hideMark/>
          </w:tcPr>
          <w:p w14:paraId="1F570DDE" w14:textId="77777777" w:rsidR="00D1061E" w:rsidRPr="00E76BB5" w:rsidRDefault="00D1061E" w:rsidP="00D1061E">
            <w:pPr>
              <w:jc w:val="center"/>
            </w:pPr>
            <w:r w:rsidRPr="00E76BB5">
              <w:t>29</w:t>
            </w:r>
          </w:p>
        </w:tc>
        <w:tc>
          <w:tcPr>
            <w:tcW w:w="271" w:type="dxa"/>
            <w:shd w:val="clear" w:color="auto" w:fill="FFFFFF"/>
            <w:noWrap/>
            <w:tcMar>
              <w:left w:w="28" w:type="dxa"/>
              <w:right w:w="28" w:type="dxa"/>
            </w:tcMar>
            <w:hideMark/>
          </w:tcPr>
          <w:p w14:paraId="69BBB5FE" w14:textId="77777777" w:rsidR="00D1061E" w:rsidRPr="00E76BB5" w:rsidRDefault="00D1061E" w:rsidP="00D1061E">
            <w:r w:rsidRPr="00E76BB5">
              <w:t> </w:t>
            </w:r>
          </w:p>
        </w:tc>
        <w:tc>
          <w:tcPr>
            <w:tcW w:w="4952" w:type="dxa"/>
            <w:shd w:val="clear" w:color="auto" w:fill="FFFFFF"/>
            <w:tcMar>
              <w:left w:w="28" w:type="dxa"/>
              <w:right w:w="28" w:type="dxa"/>
            </w:tcMar>
            <w:hideMark/>
          </w:tcPr>
          <w:p w14:paraId="6141C1E4" w14:textId="77777777" w:rsidR="00D1061E" w:rsidRPr="00E76BB5" w:rsidRDefault="00D1061E" w:rsidP="00D1061E">
            <w:r w:rsidRPr="00E76BB5">
              <w:t>Стоимость ж/д перевозки на производство тепловой энергии по видам топлива</w:t>
            </w:r>
          </w:p>
        </w:tc>
        <w:tc>
          <w:tcPr>
            <w:tcW w:w="1134" w:type="dxa"/>
            <w:shd w:val="clear" w:color="auto" w:fill="FFFFFF"/>
            <w:noWrap/>
            <w:tcMar>
              <w:left w:w="28" w:type="dxa"/>
              <w:right w:w="28" w:type="dxa"/>
            </w:tcMar>
            <w:hideMark/>
          </w:tcPr>
          <w:p w14:paraId="32B821E5"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CF90E67" w14:textId="77777777" w:rsidR="00D1061E" w:rsidRPr="00E76BB5" w:rsidRDefault="00D1061E" w:rsidP="00D1061E">
            <w:pPr>
              <w:jc w:val="center"/>
              <w:rPr>
                <w:sz w:val="22"/>
                <w:szCs w:val="22"/>
              </w:rPr>
            </w:pPr>
            <w:r w:rsidRPr="00E76BB5">
              <w:rPr>
                <w:sz w:val="22"/>
                <w:szCs w:val="22"/>
              </w:rPr>
              <w:t>1295,72</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9AA78CE" w14:textId="77777777" w:rsidR="00D1061E" w:rsidRPr="00E76BB5" w:rsidRDefault="00D1061E" w:rsidP="00D1061E">
            <w:pPr>
              <w:jc w:val="center"/>
              <w:rPr>
                <w:sz w:val="22"/>
                <w:szCs w:val="22"/>
              </w:rPr>
            </w:pPr>
            <w:r w:rsidRPr="00E76BB5">
              <w:rPr>
                <w:sz w:val="22"/>
                <w:szCs w:val="22"/>
              </w:rPr>
              <w:t>1194,74</w:t>
            </w:r>
          </w:p>
        </w:tc>
      </w:tr>
      <w:tr w:rsidR="00D1061E" w:rsidRPr="00E76BB5" w14:paraId="215365B3" w14:textId="77777777" w:rsidTr="00D1061E">
        <w:trPr>
          <w:trHeight w:val="20"/>
        </w:trPr>
        <w:tc>
          <w:tcPr>
            <w:tcW w:w="873" w:type="dxa"/>
            <w:shd w:val="clear" w:color="auto" w:fill="FFFFFF"/>
            <w:noWrap/>
            <w:tcMar>
              <w:left w:w="28" w:type="dxa"/>
              <w:right w:w="28" w:type="dxa"/>
            </w:tcMar>
            <w:hideMark/>
          </w:tcPr>
          <w:p w14:paraId="44F61E69" w14:textId="77777777" w:rsidR="00D1061E" w:rsidRPr="00E76BB5" w:rsidRDefault="00D1061E" w:rsidP="00D1061E">
            <w:pPr>
              <w:jc w:val="center"/>
            </w:pPr>
            <w:r w:rsidRPr="00E76BB5">
              <w:t>29.1</w:t>
            </w:r>
          </w:p>
        </w:tc>
        <w:tc>
          <w:tcPr>
            <w:tcW w:w="271" w:type="dxa"/>
            <w:shd w:val="clear" w:color="auto" w:fill="FFFFFF"/>
            <w:noWrap/>
            <w:tcMar>
              <w:left w:w="28" w:type="dxa"/>
              <w:right w:w="28" w:type="dxa"/>
            </w:tcMar>
            <w:hideMark/>
          </w:tcPr>
          <w:p w14:paraId="30F97D2F" w14:textId="77777777" w:rsidR="00D1061E" w:rsidRPr="00E76BB5" w:rsidRDefault="00D1061E" w:rsidP="00D1061E">
            <w:r w:rsidRPr="00E76BB5">
              <w:t> </w:t>
            </w:r>
          </w:p>
        </w:tc>
        <w:tc>
          <w:tcPr>
            <w:tcW w:w="4952" w:type="dxa"/>
            <w:shd w:val="clear" w:color="auto" w:fill="FFFFFF"/>
            <w:tcMar>
              <w:left w:w="28" w:type="dxa"/>
              <w:right w:w="28" w:type="dxa"/>
            </w:tcMar>
            <w:hideMark/>
          </w:tcPr>
          <w:p w14:paraId="6E444226" w14:textId="77777777" w:rsidR="00D1061E" w:rsidRPr="00E76BB5" w:rsidRDefault="00D1061E" w:rsidP="00D1061E">
            <w:pPr>
              <w:ind w:firstLineChars="100" w:firstLine="240"/>
            </w:pPr>
            <w:r w:rsidRPr="00E76BB5">
              <w:t>уголь всего, в том числе:</w:t>
            </w:r>
          </w:p>
        </w:tc>
        <w:tc>
          <w:tcPr>
            <w:tcW w:w="1134" w:type="dxa"/>
            <w:shd w:val="clear" w:color="auto" w:fill="FFFFFF"/>
            <w:noWrap/>
            <w:tcMar>
              <w:left w:w="28" w:type="dxa"/>
              <w:right w:w="28" w:type="dxa"/>
            </w:tcMar>
            <w:hideMark/>
          </w:tcPr>
          <w:p w14:paraId="4BAA8FFC"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9628AD7" w14:textId="77777777" w:rsidR="00D1061E" w:rsidRPr="00E76BB5" w:rsidRDefault="00D1061E" w:rsidP="00D1061E">
            <w:pPr>
              <w:jc w:val="center"/>
              <w:rPr>
                <w:sz w:val="22"/>
                <w:szCs w:val="22"/>
              </w:rPr>
            </w:pPr>
            <w:r w:rsidRPr="00E76BB5">
              <w:rPr>
                <w:sz w:val="22"/>
                <w:szCs w:val="22"/>
              </w:rPr>
              <w:t>1295,72</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4754136" w14:textId="77777777" w:rsidR="00D1061E" w:rsidRPr="00E76BB5" w:rsidRDefault="00D1061E" w:rsidP="00D1061E">
            <w:pPr>
              <w:jc w:val="center"/>
              <w:rPr>
                <w:sz w:val="22"/>
                <w:szCs w:val="22"/>
              </w:rPr>
            </w:pPr>
            <w:r w:rsidRPr="00E76BB5">
              <w:rPr>
                <w:sz w:val="22"/>
                <w:szCs w:val="22"/>
              </w:rPr>
              <w:t>1194,74</w:t>
            </w:r>
          </w:p>
        </w:tc>
      </w:tr>
      <w:tr w:rsidR="00D1061E" w:rsidRPr="00E76BB5" w14:paraId="54F181D6" w14:textId="77777777" w:rsidTr="00D1061E">
        <w:trPr>
          <w:trHeight w:val="20"/>
        </w:trPr>
        <w:tc>
          <w:tcPr>
            <w:tcW w:w="873" w:type="dxa"/>
            <w:shd w:val="clear" w:color="auto" w:fill="FFFFFF"/>
            <w:noWrap/>
            <w:tcMar>
              <w:left w:w="28" w:type="dxa"/>
              <w:right w:w="28" w:type="dxa"/>
            </w:tcMar>
            <w:hideMark/>
          </w:tcPr>
          <w:p w14:paraId="17713688" w14:textId="77777777" w:rsidR="00D1061E" w:rsidRPr="00E76BB5" w:rsidRDefault="00D1061E" w:rsidP="00D1061E">
            <w:pPr>
              <w:jc w:val="center"/>
            </w:pPr>
            <w:r w:rsidRPr="00E76BB5">
              <w:t> </w:t>
            </w:r>
          </w:p>
        </w:tc>
        <w:tc>
          <w:tcPr>
            <w:tcW w:w="271" w:type="dxa"/>
            <w:shd w:val="clear" w:color="auto" w:fill="FFFFFF"/>
            <w:noWrap/>
            <w:tcMar>
              <w:left w:w="28" w:type="dxa"/>
              <w:right w:w="28" w:type="dxa"/>
            </w:tcMar>
            <w:hideMark/>
          </w:tcPr>
          <w:p w14:paraId="6D45C337" w14:textId="77777777" w:rsidR="00D1061E" w:rsidRPr="00E76BB5" w:rsidRDefault="00D1061E" w:rsidP="00D1061E">
            <w:r w:rsidRPr="00E76BB5">
              <w:t> </w:t>
            </w:r>
          </w:p>
        </w:tc>
        <w:tc>
          <w:tcPr>
            <w:tcW w:w="4952" w:type="dxa"/>
            <w:shd w:val="clear" w:color="auto" w:fill="FFFFFF"/>
            <w:tcMar>
              <w:left w:w="28" w:type="dxa"/>
              <w:right w:w="28" w:type="dxa"/>
            </w:tcMar>
            <w:hideMark/>
          </w:tcPr>
          <w:p w14:paraId="285EFD95" w14:textId="77777777" w:rsidR="00D1061E" w:rsidRPr="00E76BB5" w:rsidRDefault="00D1061E" w:rsidP="00D1061E">
            <w:r w:rsidRPr="00E76BB5">
              <w:t> </w:t>
            </w:r>
          </w:p>
        </w:tc>
        <w:tc>
          <w:tcPr>
            <w:tcW w:w="1134" w:type="dxa"/>
            <w:shd w:val="clear" w:color="auto" w:fill="FFFFFF"/>
            <w:noWrap/>
            <w:tcMar>
              <w:left w:w="28" w:type="dxa"/>
              <w:right w:w="28" w:type="dxa"/>
            </w:tcMar>
            <w:hideMark/>
          </w:tcPr>
          <w:p w14:paraId="5F33067B"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38C9638"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36BADA7" w14:textId="77777777" w:rsidR="00D1061E" w:rsidRPr="00E76BB5" w:rsidRDefault="00D1061E" w:rsidP="00D1061E">
            <w:pPr>
              <w:jc w:val="center"/>
              <w:rPr>
                <w:sz w:val="22"/>
                <w:szCs w:val="22"/>
              </w:rPr>
            </w:pPr>
            <w:r w:rsidRPr="00E76BB5">
              <w:rPr>
                <w:sz w:val="22"/>
                <w:szCs w:val="22"/>
              </w:rPr>
              <w:t>0,00</w:t>
            </w:r>
          </w:p>
        </w:tc>
      </w:tr>
      <w:tr w:rsidR="00D1061E" w:rsidRPr="00E76BB5" w14:paraId="2284A15B" w14:textId="77777777" w:rsidTr="00D1061E">
        <w:trPr>
          <w:trHeight w:val="20"/>
        </w:trPr>
        <w:tc>
          <w:tcPr>
            <w:tcW w:w="873" w:type="dxa"/>
            <w:shd w:val="clear" w:color="auto" w:fill="FFFFFF"/>
            <w:noWrap/>
            <w:tcMar>
              <w:left w:w="28" w:type="dxa"/>
              <w:right w:w="28" w:type="dxa"/>
            </w:tcMar>
            <w:hideMark/>
          </w:tcPr>
          <w:p w14:paraId="500EC1FD" w14:textId="77777777" w:rsidR="00D1061E" w:rsidRPr="00E76BB5" w:rsidRDefault="00D1061E" w:rsidP="00D1061E">
            <w:pPr>
              <w:jc w:val="center"/>
            </w:pPr>
            <w:r w:rsidRPr="00E76BB5">
              <w:t>29.2</w:t>
            </w:r>
          </w:p>
        </w:tc>
        <w:tc>
          <w:tcPr>
            <w:tcW w:w="271" w:type="dxa"/>
            <w:shd w:val="clear" w:color="auto" w:fill="FFFFFF"/>
            <w:noWrap/>
            <w:tcMar>
              <w:left w:w="28" w:type="dxa"/>
              <w:right w:w="28" w:type="dxa"/>
            </w:tcMar>
            <w:hideMark/>
          </w:tcPr>
          <w:p w14:paraId="6134D92E" w14:textId="77777777" w:rsidR="00D1061E" w:rsidRPr="00E76BB5" w:rsidRDefault="00D1061E" w:rsidP="00D1061E">
            <w:r w:rsidRPr="00E76BB5">
              <w:t> </w:t>
            </w:r>
          </w:p>
        </w:tc>
        <w:tc>
          <w:tcPr>
            <w:tcW w:w="4952" w:type="dxa"/>
            <w:shd w:val="clear" w:color="auto" w:fill="FFFFFF"/>
            <w:tcMar>
              <w:left w:w="28" w:type="dxa"/>
              <w:right w:w="28" w:type="dxa"/>
            </w:tcMar>
            <w:hideMark/>
          </w:tcPr>
          <w:p w14:paraId="437CA47C" w14:textId="77777777" w:rsidR="00D1061E" w:rsidRPr="00E76BB5" w:rsidRDefault="00D1061E" w:rsidP="00D1061E">
            <w:pPr>
              <w:ind w:firstLineChars="100" w:firstLine="240"/>
            </w:pPr>
            <w:r w:rsidRPr="00E76BB5">
              <w:t>мазут</w:t>
            </w:r>
          </w:p>
        </w:tc>
        <w:tc>
          <w:tcPr>
            <w:tcW w:w="1134" w:type="dxa"/>
            <w:shd w:val="clear" w:color="auto" w:fill="FFFFFF"/>
            <w:noWrap/>
            <w:tcMar>
              <w:left w:w="28" w:type="dxa"/>
              <w:right w:w="28" w:type="dxa"/>
            </w:tcMar>
            <w:hideMark/>
          </w:tcPr>
          <w:p w14:paraId="1FBEFCAB"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CEFFADE"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D78132F" w14:textId="77777777" w:rsidR="00D1061E" w:rsidRPr="00E76BB5" w:rsidRDefault="00D1061E" w:rsidP="00D1061E">
            <w:pPr>
              <w:jc w:val="center"/>
              <w:rPr>
                <w:sz w:val="22"/>
                <w:szCs w:val="22"/>
              </w:rPr>
            </w:pPr>
            <w:r w:rsidRPr="00E76BB5">
              <w:rPr>
                <w:sz w:val="22"/>
                <w:szCs w:val="22"/>
              </w:rPr>
              <w:t>0,00</w:t>
            </w:r>
          </w:p>
        </w:tc>
      </w:tr>
      <w:tr w:rsidR="00D1061E" w:rsidRPr="00E76BB5" w14:paraId="7C40DB2A" w14:textId="77777777" w:rsidTr="00D1061E">
        <w:trPr>
          <w:trHeight w:val="20"/>
        </w:trPr>
        <w:tc>
          <w:tcPr>
            <w:tcW w:w="873" w:type="dxa"/>
            <w:shd w:val="clear" w:color="auto" w:fill="FFFFFF"/>
            <w:noWrap/>
            <w:tcMar>
              <w:left w:w="28" w:type="dxa"/>
              <w:right w:w="28" w:type="dxa"/>
            </w:tcMar>
            <w:hideMark/>
          </w:tcPr>
          <w:p w14:paraId="552EEB23" w14:textId="77777777" w:rsidR="00D1061E" w:rsidRPr="00E76BB5" w:rsidRDefault="00D1061E" w:rsidP="00D1061E">
            <w:pPr>
              <w:jc w:val="center"/>
            </w:pPr>
            <w:r w:rsidRPr="00E76BB5">
              <w:t>29.3</w:t>
            </w:r>
          </w:p>
        </w:tc>
        <w:tc>
          <w:tcPr>
            <w:tcW w:w="271" w:type="dxa"/>
            <w:shd w:val="clear" w:color="auto" w:fill="FFFFFF"/>
            <w:noWrap/>
            <w:tcMar>
              <w:left w:w="28" w:type="dxa"/>
              <w:right w:w="28" w:type="dxa"/>
            </w:tcMar>
            <w:hideMark/>
          </w:tcPr>
          <w:p w14:paraId="03FF77B5" w14:textId="77777777" w:rsidR="00D1061E" w:rsidRPr="00E76BB5" w:rsidRDefault="00D1061E" w:rsidP="00D1061E">
            <w:r w:rsidRPr="00E76BB5">
              <w:t> </w:t>
            </w:r>
          </w:p>
        </w:tc>
        <w:tc>
          <w:tcPr>
            <w:tcW w:w="4952" w:type="dxa"/>
            <w:shd w:val="clear" w:color="auto" w:fill="FFFFFF"/>
            <w:tcMar>
              <w:left w:w="28" w:type="dxa"/>
              <w:right w:w="28" w:type="dxa"/>
            </w:tcMar>
            <w:hideMark/>
          </w:tcPr>
          <w:p w14:paraId="7AA013FF" w14:textId="77777777" w:rsidR="00D1061E" w:rsidRPr="00E76BB5" w:rsidRDefault="00D1061E" w:rsidP="00D1061E">
            <w:pPr>
              <w:ind w:firstLineChars="100" w:firstLine="240"/>
            </w:pPr>
            <w:r w:rsidRPr="00E76BB5">
              <w:t>газ всего, в том числе:</w:t>
            </w:r>
          </w:p>
        </w:tc>
        <w:tc>
          <w:tcPr>
            <w:tcW w:w="1134" w:type="dxa"/>
            <w:shd w:val="clear" w:color="auto" w:fill="FFFFFF"/>
            <w:noWrap/>
            <w:tcMar>
              <w:left w:w="28" w:type="dxa"/>
              <w:right w:w="28" w:type="dxa"/>
            </w:tcMar>
            <w:hideMark/>
          </w:tcPr>
          <w:p w14:paraId="6A2C1525"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83421DB"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3039A3C" w14:textId="77777777" w:rsidR="00D1061E" w:rsidRPr="00E76BB5" w:rsidRDefault="00D1061E" w:rsidP="00D1061E">
            <w:pPr>
              <w:jc w:val="center"/>
              <w:rPr>
                <w:sz w:val="22"/>
                <w:szCs w:val="22"/>
              </w:rPr>
            </w:pPr>
            <w:r w:rsidRPr="00E76BB5">
              <w:rPr>
                <w:sz w:val="22"/>
                <w:szCs w:val="22"/>
              </w:rPr>
              <w:t>0,00</w:t>
            </w:r>
          </w:p>
        </w:tc>
      </w:tr>
      <w:tr w:rsidR="00D1061E" w:rsidRPr="00E76BB5" w14:paraId="124E14C9" w14:textId="77777777" w:rsidTr="00D1061E">
        <w:trPr>
          <w:trHeight w:val="20"/>
        </w:trPr>
        <w:tc>
          <w:tcPr>
            <w:tcW w:w="873" w:type="dxa"/>
            <w:shd w:val="clear" w:color="auto" w:fill="FFFFFF"/>
            <w:noWrap/>
            <w:tcMar>
              <w:left w:w="28" w:type="dxa"/>
              <w:right w:w="28" w:type="dxa"/>
            </w:tcMar>
            <w:hideMark/>
          </w:tcPr>
          <w:p w14:paraId="5F24E59F" w14:textId="77777777" w:rsidR="00D1061E" w:rsidRPr="00E76BB5" w:rsidRDefault="00D1061E" w:rsidP="00D1061E">
            <w:pPr>
              <w:jc w:val="center"/>
            </w:pPr>
            <w:r w:rsidRPr="00E76BB5">
              <w:t>29.3.1</w:t>
            </w:r>
          </w:p>
        </w:tc>
        <w:tc>
          <w:tcPr>
            <w:tcW w:w="271" w:type="dxa"/>
            <w:shd w:val="clear" w:color="auto" w:fill="FFFFFF"/>
            <w:noWrap/>
            <w:tcMar>
              <w:left w:w="28" w:type="dxa"/>
              <w:right w:w="28" w:type="dxa"/>
            </w:tcMar>
            <w:hideMark/>
          </w:tcPr>
          <w:p w14:paraId="2589FF45" w14:textId="77777777" w:rsidR="00D1061E" w:rsidRPr="00E76BB5" w:rsidRDefault="00D1061E" w:rsidP="00D1061E">
            <w:r w:rsidRPr="00E76BB5">
              <w:t> </w:t>
            </w:r>
          </w:p>
        </w:tc>
        <w:tc>
          <w:tcPr>
            <w:tcW w:w="4952" w:type="dxa"/>
            <w:shd w:val="clear" w:color="auto" w:fill="FFFFFF"/>
            <w:tcMar>
              <w:left w:w="28" w:type="dxa"/>
              <w:right w:w="28" w:type="dxa"/>
            </w:tcMar>
            <w:hideMark/>
          </w:tcPr>
          <w:p w14:paraId="3A12D33B" w14:textId="77777777" w:rsidR="00D1061E" w:rsidRPr="00E76BB5" w:rsidRDefault="00D1061E" w:rsidP="00D1061E">
            <w:pPr>
              <w:ind w:firstLineChars="200" w:firstLine="480"/>
            </w:pPr>
            <w:r w:rsidRPr="00E76BB5">
              <w:t>газ лимитный</w:t>
            </w:r>
          </w:p>
        </w:tc>
        <w:tc>
          <w:tcPr>
            <w:tcW w:w="1134" w:type="dxa"/>
            <w:shd w:val="clear" w:color="auto" w:fill="FFFFFF"/>
            <w:noWrap/>
            <w:tcMar>
              <w:left w:w="28" w:type="dxa"/>
              <w:right w:w="28" w:type="dxa"/>
            </w:tcMar>
            <w:hideMark/>
          </w:tcPr>
          <w:p w14:paraId="7F3E5E1D"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6AD7D04"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8A1CD4F" w14:textId="77777777" w:rsidR="00D1061E" w:rsidRPr="00E76BB5" w:rsidRDefault="00D1061E" w:rsidP="00D1061E">
            <w:pPr>
              <w:jc w:val="center"/>
              <w:rPr>
                <w:sz w:val="22"/>
                <w:szCs w:val="22"/>
              </w:rPr>
            </w:pPr>
            <w:r w:rsidRPr="00E76BB5">
              <w:rPr>
                <w:sz w:val="22"/>
                <w:szCs w:val="22"/>
              </w:rPr>
              <w:t>0,00</w:t>
            </w:r>
          </w:p>
        </w:tc>
      </w:tr>
      <w:tr w:rsidR="00D1061E" w:rsidRPr="00E76BB5" w14:paraId="20351007" w14:textId="77777777" w:rsidTr="00D1061E">
        <w:trPr>
          <w:trHeight w:val="20"/>
        </w:trPr>
        <w:tc>
          <w:tcPr>
            <w:tcW w:w="873" w:type="dxa"/>
            <w:shd w:val="clear" w:color="auto" w:fill="FFFFFF"/>
            <w:noWrap/>
            <w:tcMar>
              <w:left w:w="28" w:type="dxa"/>
              <w:right w:w="28" w:type="dxa"/>
            </w:tcMar>
            <w:hideMark/>
          </w:tcPr>
          <w:p w14:paraId="588028A0" w14:textId="77777777" w:rsidR="00D1061E" w:rsidRPr="00E76BB5" w:rsidRDefault="00D1061E" w:rsidP="00D1061E">
            <w:pPr>
              <w:jc w:val="center"/>
            </w:pPr>
            <w:r w:rsidRPr="00E76BB5">
              <w:t>29.3.2</w:t>
            </w:r>
          </w:p>
        </w:tc>
        <w:tc>
          <w:tcPr>
            <w:tcW w:w="271" w:type="dxa"/>
            <w:shd w:val="clear" w:color="auto" w:fill="FFFFFF"/>
            <w:noWrap/>
            <w:tcMar>
              <w:left w:w="28" w:type="dxa"/>
              <w:right w:w="28" w:type="dxa"/>
            </w:tcMar>
            <w:hideMark/>
          </w:tcPr>
          <w:p w14:paraId="47A37883" w14:textId="77777777" w:rsidR="00D1061E" w:rsidRPr="00E76BB5" w:rsidRDefault="00D1061E" w:rsidP="00D1061E">
            <w:r w:rsidRPr="00E76BB5">
              <w:t> </w:t>
            </w:r>
          </w:p>
        </w:tc>
        <w:tc>
          <w:tcPr>
            <w:tcW w:w="4952" w:type="dxa"/>
            <w:shd w:val="clear" w:color="auto" w:fill="FFFFFF"/>
            <w:tcMar>
              <w:left w:w="28" w:type="dxa"/>
              <w:right w:w="28" w:type="dxa"/>
            </w:tcMar>
            <w:hideMark/>
          </w:tcPr>
          <w:p w14:paraId="65531321" w14:textId="77777777" w:rsidR="00D1061E" w:rsidRPr="00E76BB5" w:rsidRDefault="00D1061E" w:rsidP="00D1061E">
            <w:pPr>
              <w:ind w:firstLineChars="200" w:firstLine="480"/>
            </w:pPr>
            <w:r w:rsidRPr="00E76BB5">
              <w:t>газ сверхлимитный</w:t>
            </w:r>
          </w:p>
        </w:tc>
        <w:tc>
          <w:tcPr>
            <w:tcW w:w="1134" w:type="dxa"/>
            <w:shd w:val="clear" w:color="auto" w:fill="FFFFFF"/>
            <w:noWrap/>
            <w:tcMar>
              <w:left w:w="28" w:type="dxa"/>
              <w:right w:w="28" w:type="dxa"/>
            </w:tcMar>
            <w:hideMark/>
          </w:tcPr>
          <w:p w14:paraId="3F11B527"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55F5CAE"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6734BF0" w14:textId="77777777" w:rsidR="00D1061E" w:rsidRPr="00E76BB5" w:rsidRDefault="00D1061E" w:rsidP="00D1061E">
            <w:pPr>
              <w:jc w:val="center"/>
              <w:rPr>
                <w:sz w:val="22"/>
                <w:szCs w:val="22"/>
              </w:rPr>
            </w:pPr>
            <w:r w:rsidRPr="00E76BB5">
              <w:rPr>
                <w:sz w:val="22"/>
                <w:szCs w:val="22"/>
              </w:rPr>
              <w:t>0,00</w:t>
            </w:r>
          </w:p>
        </w:tc>
      </w:tr>
      <w:tr w:rsidR="00D1061E" w:rsidRPr="00E76BB5" w14:paraId="6F05F0BD" w14:textId="77777777" w:rsidTr="00D1061E">
        <w:trPr>
          <w:trHeight w:val="20"/>
        </w:trPr>
        <w:tc>
          <w:tcPr>
            <w:tcW w:w="873" w:type="dxa"/>
            <w:shd w:val="clear" w:color="auto" w:fill="FFFFFF"/>
            <w:noWrap/>
            <w:tcMar>
              <w:left w:w="28" w:type="dxa"/>
              <w:right w:w="28" w:type="dxa"/>
            </w:tcMar>
            <w:hideMark/>
          </w:tcPr>
          <w:p w14:paraId="2EB4AE37" w14:textId="77777777" w:rsidR="00D1061E" w:rsidRPr="00E76BB5" w:rsidRDefault="00D1061E" w:rsidP="00D1061E">
            <w:pPr>
              <w:jc w:val="center"/>
            </w:pPr>
            <w:r w:rsidRPr="00E76BB5">
              <w:t>29.3.3</w:t>
            </w:r>
          </w:p>
        </w:tc>
        <w:tc>
          <w:tcPr>
            <w:tcW w:w="271" w:type="dxa"/>
            <w:shd w:val="clear" w:color="auto" w:fill="FFFFFF"/>
            <w:noWrap/>
            <w:tcMar>
              <w:left w:w="28" w:type="dxa"/>
              <w:right w:w="28" w:type="dxa"/>
            </w:tcMar>
            <w:hideMark/>
          </w:tcPr>
          <w:p w14:paraId="648C4D5E" w14:textId="77777777" w:rsidR="00D1061E" w:rsidRPr="00E76BB5" w:rsidRDefault="00D1061E" w:rsidP="00D1061E">
            <w:r w:rsidRPr="00E76BB5">
              <w:t> </w:t>
            </w:r>
          </w:p>
        </w:tc>
        <w:tc>
          <w:tcPr>
            <w:tcW w:w="4952" w:type="dxa"/>
            <w:shd w:val="clear" w:color="auto" w:fill="FFFFFF"/>
            <w:tcMar>
              <w:left w:w="28" w:type="dxa"/>
              <w:right w:w="28" w:type="dxa"/>
            </w:tcMar>
            <w:hideMark/>
          </w:tcPr>
          <w:p w14:paraId="758103BC" w14:textId="77777777" w:rsidR="00D1061E" w:rsidRPr="00E76BB5" w:rsidRDefault="00D1061E" w:rsidP="00D1061E">
            <w:pPr>
              <w:ind w:firstLineChars="200" w:firstLine="480"/>
            </w:pPr>
            <w:r w:rsidRPr="00E76BB5">
              <w:t>газ коммерческий</w:t>
            </w:r>
          </w:p>
        </w:tc>
        <w:tc>
          <w:tcPr>
            <w:tcW w:w="1134" w:type="dxa"/>
            <w:shd w:val="clear" w:color="auto" w:fill="FFFFFF"/>
            <w:noWrap/>
            <w:tcMar>
              <w:left w:w="28" w:type="dxa"/>
              <w:right w:w="28" w:type="dxa"/>
            </w:tcMar>
            <w:hideMark/>
          </w:tcPr>
          <w:p w14:paraId="71793569"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202EF8F"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5AD28E0" w14:textId="77777777" w:rsidR="00D1061E" w:rsidRPr="00E76BB5" w:rsidRDefault="00D1061E" w:rsidP="00D1061E">
            <w:pPr>
              <w:jc w:val="center"/>
              <w:rPr>
                <w:sz w:val="22"/>
                <w:szCs w:val="22"/>
              </w:rPr>
            </w:pPr>
            <w:r w:rsidRPr="00E76BB5">
              <w:rPr>
                <w:sz w:val="22"/>
                <w:szCs w:val="22"/>
              </w:rPr>
              <w:t>0,00</w:t>
            </w:r>
          </w:p>
        </w:tc>
      </w:tr>
      <w:tr w:rsidR="00D1061E" w:rsidRPr="00E76BB5" w14:paraId="515C1270" w14:textId="77777777" w:rsidTr="00D1061E">
        <w:trPr>
          <w:trHeight w:val="20"/>
        </w:trPr>
        <w:tc>
          <w:tcPr>
            <w:tcW w:w="873" w:type="dxa"/>
            <w:shd w:val="clear" w:color="auto" w:fill="FFFFFF"/>
            <w:noWrap/>
            <w:tcMar>
              <w:left w:w="28" w:type="dxa"/>
              <w:right w:w="28" w:type="dxa"/>
            </w:tcMar>
            <w:hideMark/>
          </w:tcPr>
          <w:p w14:paraId="51F17AEB" w14:textId="77777777" w:rsidR="00D1061E" w:rsidRPr="00E76BB5" w:rsidRDefault="00D1061E" w:rsidP="00D1061E">
            <w:pPr>
              <w:jc w:val="center"/>
            </w:pPr>
            <w:r w:rsidRPr="00E76BB5">
              <w:t>29.4</w:t>
            </w:r>
          </w:p>
        </w:tc>
        <w:tc>
          <w:tcPr>
            <w:tcW w:w="271" w:type="dxa"/>
            <w:shd w:val="clear" w:color="auto" w:fill="FFFFFF"/>
            <w:noWrap/>
            <w:tcMar>
              <w:left w:w="28" w:type="dxa"/>
              <w:right w:w="28" w:type="dxa"/>
            </w:tcMar>
            <w:hideMark/>
          </w:tcPr>
          <w:p w14:paraId="380577BE" w14:textId="77777777" w:rsidR="00D1061E" w:rsidRPr="00E76BB5" w:rsidRDefault="00D1061E" w:rsidP="00D1061E">
            <w:r w:rsidRPr="00E76BB5">
              <w:t> </w:t>
            </w:r>
          </w:p>
        </w:tc>
        <w:tc>
          <w:tcPr>
            <w:tcW w:w="4952" w:type="dxa"/>
            <w:shd w:val="clear" w:color="auto" w:fill="FFFFFF"/>
            <w:tcMar>
              <w:left w:w="28" w:type="dxa"/>
              <w:right w:w="28" w:type="dxa"/>
            </w:tcMar>
            <w:hideMark/>
          </w:tcPr>
          <w:p w14:paraId="44CF7CDB" w14:textId="77777777" w:rsidR="00D1061E" w:rsidRPr="00E76BB5" w:rsidRDefault="00D1061E" w:rsidP="00D1061E">
            <w:pPr>
              <w:ind w:firstLineChars="100" w:firstLine="240"/>
            </w:pPr>
            <w:r w:rsidRPr="00E76BB5">
              <w:t>др. виды топлива</w:t>
            </w:r>
          </w:p>
        </w:tc>
        <w:tc>
          <w:tcPr>
            <w:tcW w:w="1134" w:type="dxa"/>
            <w:shd w:val="clear" w:color="auto" w:fill="FFFFFF"/>
            <w:noWrap/>
            <w:tcMar>
              <w:left w:w="28" w:type="dxa"/>
              <w:right w:w="28" w:type="dxa"/>
            </w:tcMar>
            <w:hideMark/>
          </w:tcPr>
          <w:p w14:paraId="66F5A650"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8FA3336"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18B8AE4" w14:textId="77777777" w:rsidR="00D1061E" w:rsidRPr="00E76BB5" w:rsidRDefault="00D1061E" w:rsidP="00D1061E">
            <w:pPr>
              <w:jc w:val="center"/>
              <w:rPr>
                <w:sz w:val="22"/>
                <w:szCs w:val="22"/>
              </w:rPr>
            </w:pPr>
            <w:r w:rsidRPr="00E76BB5">
              <w:rPr>
                <w:sz w:val="22"/>
                <w:szCs w:val="22"/>
              </w:rPr>
              <w:t>0,00</w:t>
            </w:r>
          </w:p>
        </w:tc>
      </w:tr>
      <w:tr w:rsidR="00D1061E" w:rsidRPr="00E76BB5" w14:paraId="0465BD33" w14:textId="77777777" w:rsidTr="00D1061E">
        <w:trPr>
          <w:trHeight w:val="20"/>
        </w:trPr>
        <w:tc>
          <w:tcPr>
            <w:tcW w:w="873" w:type="dxa"/>
            <w:shd w:val="clear" w:color="auto" w:fill="FFFFFF"/>
            <w:noWrap/>
            <w:tcMar>
              <w:left w:w="28" w:type="dxa"/>
              <w:right w:w="28" w:type="dxa"/>
            </w:tcMar>
            <w:hideMark/>
          </w:tcPr>
          <w:p w14:paraId="543C22B6" w14:textId="77777777" w:rsidR="00D1061E" w:rsidRPr="00E76BB5" w:rsidRDefault="00D1061E" w:rsidP="00D1061E">
            <w:pPr>
              <w:jc w:val="center"/>
            </w:pPr>
            <w:r w:rsidRPr="00E76BB5">
              <w:t>29.4.1</w:t>
            </w:r>
          </w:p>
        </w:tc>
        <w:tc>
          <w:tcPr>
            <w:tcW w:w="271" w:type="dxa"/>
            <w:shd w:val="clear" w:color="auto" w:fill="FFFFFF"/>
            <w:noWrap/>
            <w:tcMar>
              <w:left w:w="28" w:type="dxa"/>
              <w:right w:w="28" w:type="dxa"/>
            </w:tcMar>
            <w:hideMark/>
          </w:tcPr>
          <w:p w14:paraId="220C79A9" w14:textId="77777777" w:rsidR="00D1061E" w:rsidRPr="00E76BB5" w:rsidRDefault="00D1061E" w:rsidP="00D1061E">
            <w:r w:rsidRPr="00E76BB5">
              <w:t> </w:t>
            </w:r>
          </w:p>
        </w:tc>
        <w:tc>
          <w:tcPr>
            <w:tcW w:w="4952" w:type="dxa"/>
            <w:shd w:val="clear" w:color="auto" w:fill="FFFFFF"/>
            <w:tcMar>
              <w:left w:w="28" w:type="dxa"/>
              <w:right w:w="28" w:type="dxa"/>
            </w:tcMar>
            <w:hideMark/>
          </w:tcPr>
          <w:p w14:paraId="53A3FE31" w14:textId="77777777" w:rsidR="00D1061E" w:rsidRPr="00E76BB5" w:rsidRDefault="00D1061E" w:rsidP="00D1061E">
            <w:pPr>
              <w:ind w:firstLineChars="200" w:firstLine="480"/>
            </w:pPr>
            <w:r w:rsidRPr="00E76BB5">
              <w:t>Газ доменный</w:t>
            </w:r>
          </w:p>
        </w:tc>
        <w:tc>
          <w:tcPr>
            <w:tcW w:w="1134" w:type="dxa"/>
            <w:shd w:val="clear" w:color="auto" w:fill="FFFFFF"/>
            <w:noWrap/>
            <w:tcMar>
              <w:left w:w="28" w:type="dxa"/>
              <w:right w:w="28" w:type="dxa"/>
            </w:tcMar>
            <w:hideMark/>
          </w:tcPr>
          <w:p w14:paraId="555B87AC"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370C493"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832153F" w14:textId="77777777" w:rsidR="00D1061E" w:rsidRPr="00E76BB5" w:rsidRDefault="00D1061E" w:rsidP="00D1061E">
            <w:pPr>
              <w:jc w:val="center"/>
              <w:rPr>
                <w:sz w:val="22"/>
                <w:szCs w:val="22"/>
              </w:rPr>
            </w:pPr>
            <w:r w:rsidRPr="00E76BB5">
              <w:rPr>
                <w:sz w:val="22"/>
                <w:szCs w:val="22"/>
              </w:rPr>
              <w:t>0,00</w:t>
            </w:r>
          </w:p>
        </w:tc>
      </w:tr>
      <w:tr w:rsidR="00D1061E" w:rsidRPr="00E76BB5" w14:paraId="3C04706B" w14:textId="77777777" w:rsidTr="00D1061E">
        <w:trPr>
          <w:trHeight w:val="20"/>
        </w:trPr>
        <w:tc>
          <w:tcPr>
            <w:tcW w:w="873" w:type="dxa"/>
            <w:shd w:val="clear" w:color="auto" w:fill="FFFFFF"/>
            <w:noWrap/>
            <w:tcMar>
              <w:left w:w="28" w:type="dxa"/>
              <w:right w:w="28" w:type="dxa"/>
            </w:tcMar>
            <w:hideMark/>
          </w:tcPr>
          <w:p w14:paraId="4E18008E" w14:textId="77777777" w:rsidR="00D1061E" w:rsidRPr="00E76BB5" w:rsidRDefault="00D1061E" w:rsidP="00D1061E">
            <w:pPr>
              <w:jc w:val="center"/>
            </w:pPr>
            <w:r w:rsidRPr="00E76BB5">
              <w:t>29.4.2</w:t>
            </w:r>
          </w:p>
        </w:tc>
        <w:tc>
          <w:tcPr>
            <w:tcW w:w="271" w:type="dxa"/>
            <w:shd w:val="clear" w:color="auto" w:fill="FFFFFF"/>
            <w:noWrap/>
            <w:tcMar>
              <w:left w:w="28" w:type="dxa"/>
              <w:right w:w="28" w:type="dxa"/>
            </w:tcMar>
            <w:hideMark/>
          </w:tcPr>
          <w:p w14:paraId="09DA15D1" w14:textId="77777777" w:rsidR="00D1061E" w:rsidRPr="00E76BB5" w:rsidRDefault="00D1061E" w:rsidP="00D1061E">
            <w:r w:rsidRPr="00E76BB5">
              <w:t> </w:t>
            </w:r>
          </w:p>
        </w:tc>
        <w:tc>
          <w:tcPr>
            <w:tcW w:w="4952" w:type="dxa"/>
            <w:shd w:val="clear" w:color="auto" w:fill="FFFFFF"/>
            <w:tcMar>
              <w:left w:w="28" w:type="dxa"/>
              <w:right w:w="28" w:type="dxa"/>
            </w:tcMar>
            <w:hideMark/>
          </w:tcPr>
          <w:p w14:paraId="0E839851" w14:textId="77777777" w:rsidR="00D1061E" w:rsidRPr="00E76BB5" w:rsidRDefault="00D1061E" w:rsidP="00D1061E">
            <w:pPr>
              <w:ind w:firstLineChars="200" w:firstLine="480"/>
            </w:pPr>
            <w:r w:rsidRPr="00E76BB5">
              <w:t>Газ коксовый</w:t>
            </w:r>
          </w:p>
        </w:tc>
        <w:tc>
          <w:tcPr>
            <w:tcW w:w="1134" w:type="dxa"/>
            <w:shd w:val="clear" w:color="auto" w:fill="FFFFFF"/>
            <w:noWrap/>
            <w:tcMar>
              <w:left w:w="28" w:type="dxa"/>
              <w:right w:w="28" w:type="dxa"/>
            </w:tcMar>
            <w:hideMark/>
          </w:tcPr>
          <w:p w14:paraId="69772767"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B2F7B4E"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79A0D7F" w14:textId="77777777" w:rsidR="00D1061E" w:rsidRPr="00E76BB5" w:rsidRDefault="00D1061E" w:rsidP="00D1061E">
            <w:pPr>
              <w:jc w:val="center"/>
              <w:rPr>
                <w:sz w:val="22"/>
                <w:szCs w:val="22"/>
              </w:rPr>
            </w:pPr>
            <w:r w:rsidRPr="00E76BB5">
              <w:rPr>
                <w:sz w:val="22"/>
                <w:szCs w:val="22"/>
              </w:rPr>
              <w:t>0,00</w:t>
            </w:r>
          </w:p>
        </w:tc>
      </w:tr>
      <w:tr w:rsidR="00D1061E" w:rsidRPr="00E76BB5" w14:paraId="2E5C5DAB" w14:textId="77777777" w:rsidTr="00D1061E">
        <w:trPr>
          <w:trHeight w:val="20"/>
        </w:trPr>
        <w:tc>
          <w:tcPr>
            <w:tcW w:w="873" w:type="dxa"/>
            <w:shd w:val="clear" w:color="auto" w:fill="FFFFFF"/>
            <w:noWrap/>
            <w:tcMar>
              <w:left w:w="28" w:type="dxa"/>
              <w:right w:w="28" w:type="dxa"/>
            </w:tcMar>
            <w:hideMark/>
          </w:tcPr>
          <w:p w14:paraId="115983F4" w14:textId="77777777" w:rsidR="00D1061E" w:rsidRPr="00E76BB5" w:rsidRDefault="00D1061E" w:rsidP="00D1061E">
            <w:pPr>
              <w:jc w:val="center"/>
            </w:pPr>
            <w:r w:rsidRPr="00E76BB5">
              <w:t>30</w:t>
            </w:r>
          </w:p>
        </w:tc>
        <w:tc>
          <w:tcPr>
            <w:tcW w:w="271" w:type="dxa"/>
            <w:shd w:val="clear" w:color="auto" w:fill="FFFFFF"/>
            <w:noWrap/>
            <w:tcMar>
              <w:left w:w="28" w:type="dxa"/>
              <w:right w:w="28" w:type="dxa"/>
            </w:tcMar>
            <w:hideMark/>
          </w:tcPr>
          <w:p w14:paraId="3227DB44" w14:textId="77777777" w:rsidR="00D1061E" w:rsidRPr="00E76BB5" w:rsidRDefault="00D1061E" w:rsidP="00D1061E">
            <w:r w:rsidRPr="00E76BB5">
              <w:t> </w:t>
            </w:r>
          </w:p>
        </w:tc>
        <w:tc>
          <w:tcPr>
            <w:tcW w:w="4952" w:type="dxa"/>
            <w:shd w:val="clear" w:color="auto" w:fill="FFFFFF"/>
            <w:tcMar>
              <w:left w:w="28" w:type="dxa"/>
              <w:right w:w="28" w:type="dxa"/>
            </w:tcMar>
            <w:hideMark/>
          </w:tcPr>
          <w:p w14:paraId="3E139F50" w14:textId="77777777" w:rsidR="00D1061E" w:rsidRPr="00E76BB5" w:rsidRDefault="00D1061E" w:rsidP="00D1061E">
            <w:r w:rsidRPr="00E76BB5">
              <w:t>Стоимость натурального топлива с учетом перевозки</w:t>
            </w:r>
          </w:p>
        </w:tc>
        <w:tc>
          <w:tcPr>
            <w:tcW w:w="1134" w:type="dxa"/>
            <w:shd w:val="clear" w:color="auto" w:fill="FFFFFF"/>
            <w:noWrap/>
            <w:tcMar>
              <w:left w:w="28" w:type="dxa"/>
              <w:right w:w="28" w:type="dxa"/>
            </w:tcMar>
            <w:hideMark/>
          </w:tcPr>
          <w:p w14:paraId="11D39137"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C769397" w14:textId="77777777" w:rsidR="00D1061E" w:rsidRPr="00E76BB5" w:rsidRDefault="00D1061E" w:rsidP="00D1061E">
            <w:pPr>
              <w:jc w:val="center"/>
              <w:rPr>
                <w:sz w:val="22"/>
                <w:szCs w:val="22"/>
              </w:rPr>
            </w:pPr>
            <w:r w:rsidRPr="00E76BB5">
              <w:rPr>
                <w:sz w:val="22"/>
                <w:szCs w:val="22"/>
              </w:rPr>
              <w:t>3930998</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C08F2ED" w14:textId="77777777" w:rsidR="00D1061E" w:rsidRPr="00E76BB5" w:rsidRDefault="00D1061E" w:rsidP="00D1061E">
            <w:pPr>
              <w:jc w:val="center"/>
              <w:rPr>
                <w:sz w:val="22"/>
                <w:szCs w:val="22"/>
              </w:rPr>
            </w:pPr>
            <w:r w:rsidRPr="00E76BB5">
              <w:rPr>
                <w:sz w:val="22"/>
                <w:szCs w:val="22"/>
              </w:rPr>
              <w:t>4700607</w:t>
            </w:r>
          </w:p>
        </w:tc>
      </w:tr>
      <w:tr w:rsidR="00D1061E" w:rsidRPr="00E76BB5" w14:paraId="0C8BC7F4" w14:textId="77777777" w:rsidTr="00D1061E">
        <w:trPr>
          <w:trHeight w:val="20"/>
        </w:trPr>
        <w:tc>
          <w:tcPr>
            <w:tcW w:w="873" w:type="dxa"/>
            <w:shd w:val="clear" w:color="auto" w:fill="FFFFFF"/>
            <w:noWrap/>
            <w:tcMar>
              <w:left w:w="28" w:type="dxa"/>
              <w:right w:w="28" w:type="dxa"/>
            </w:tcMar>
            <w:hideMark/>
          </w:tcPr>
          <w:p w14:paraId="28822E6E" w14:textId="77777777" w:rsidR="00D1061E" w:rsidRPr="00E76BB5" w:rsidRDefault="00D1061E" w:rsidP="00D1061E">
            <w:pPr>
              <w:jc w:val="center"/>
            </w:pPr>
            <w:r w:rsidRPr="00E76BB5">
              <w:t>30.1</w:t>
            </w:r>
          </w:p>
        </w:tc>
        <w:tc>
          <w:tcPr>
            <w:tcW w:w="271" w:type="dxa"/>
            <w:shd w:val="clear" w:color="auto" w:fill="FFFFFF"/>
            <w:noWrap/>
            <w:tcMar>
              <w:left w:w="28" w:type="dxa"/>
              <w:right w:w="28" w:type="dxa"/>
            </w:tcMar>
            <w:hideMark/>
          </w:tcPr>
          <w:p w14:paraId="253C0C7A" w14:textId="77777777" w:rsidR="00D1061E" w:rsidRPr="00E76BB5" w:rsidRDefault="00D1061E" w:rsidP="00D1061E">
            <w:r w:rsidRPr="00E76BB5">
              <w:t> </w:t>
            </w:r>
          </w:p>
        </w:tc>
        <w:tc>
          <w:tcPr>
            <w:tcW w:w="4952" w:type="dxa"/>
            <w:shd w:val="clear" w:color="auto" w:fill="FFFFFF"/>
            <w:tcMar>
              <w:left w:w="28" w:type="dxa"/>
              <w:right w:w="28" w:type="dxa"/>
            </w:tcMar>
            <w:hideMark/>
          </w:tcPr>
          <w:p w14:paraId="0BB767FC" w14:textId="77777777" w:rsidR="00D1061E" w:rsidRPr="00E76BB5" w:rsidRDefault="00D1061E" w:rsidP="00D1061E">
            <w:pPr>
              <w:ind w:firstLineChars="100" w:firstLine="240"/>
            </w:pPr>
            <w:r w:rsidRPr="00E76BB5">
              <w:t>уголь всего, в том числе:</w:t>
            </w:r>
          </w:p>
        </w:tc>
        <w:tc>
          <w:tcPr>
            <w:tcW w:w="1134" w:type="dxa"/>
            <w:shd w:val="clear" w:color="auto" w:fill="FFFFFF"/>
            <w:noWrap/>
            <w:tcMar>
              <w:left w:w="28" w:type="dxa"/>
              <w:right w:w="28" w:type="dxa"/>
            </w:tcMar>
            <w:hideMark/>
          </w:tcPr>
          <w:p w14:paraId="161CE2DA"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D37706D" w14:textId="77777777" w:rsidR="00D1061E" w:rsidRPr="00E76BB5" w:rsidRDefault="00D1061E" w:rsidP="00D1061E">
            <w:pPr>
              <w:jc w:val="center"/>
              <w:rPr>
                <w:sz w:val="22"/>
                <w:szCs w:val="22"/>
              </w:rPr>
            </w:pPr>
            <w:r w:rsidRPr="00E76BB5">
              <w:rPr>
                <w:sz w:val="22"/>
                <w:szCs w:val="22"/>
              </w:rPr>
              <w:t>3829624</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2E0FE63" w14:textId="77777777" w:rsidR="00D1061E" w:rsidRPr="00E76BB5" w:rsidRDefault="00D1061E" w:rsidP="00D1061E">
            <w:pPr>
              <w:jc w:val="center"/>
              <w:rPr>
                <w:sz w:val="22"/>
                <w:szCs w:val="22"/>
              </w:rPr>
            </w:pPr>
            <w:r w:rsidRPr="00E76BB5">
              <w:rPr>
                <w:sz w:val="22"/>
                <w:szCs w:val="22"/>
              </w:rPr>
              <w:t>4514882</w:t>
            </w:r>
          </w:p>
        </w:tc>
      </w:tr>
      <w:tr w:rsidR="00D1061E" w:rsidRPr="00E76BB5" w14:paraId="0CE88764" w14:textId="77777777" w:rsidTr="00D1061E">
        <w:trPr>
          <w:trHeight w:val="20"/>
        </w:trPr>
        <w:tc>
          <w:tcPr>
            <w:tcW w:w="873" w:type="dxa"/>
            <w:shd w:val="clear" w:color="auto" w:fill="FFFFFF"/>
            <w:noWrap/>
            <w:tcMar>
              <w:left w:w="28" w:type="dxa"/>
              <w:right w:w="28" w:type="dxa"/>
            </w:tcMar>
            <w:hideMark/>
          </w:tcPr>
          <w:p w14:paraId="698280A8" w14:textId="77777777" w:rsidR="00D1061E" w:rsidRPr="00E76BB5" w:rsidRDefault="00D1061E" w:rsidP="00D1061E">
            <w:pPr>
              <w:jc w:val="center"/>
            </w:pPr>
            <w:r w:rsidRPr="00E76BB5">
              <w:t> </w:t>
            </w:r>
          </w:p>
        </w:tc>
        <w:tc>
          <w:tcPr>
            <w:tcW w:w="271" w:type="dxa"/>
            <w:shd w:val="clear" w:color="auto" w:fill="FFFFFF"/>
            <w:noWrap/>
            <w:tcMar>
              <w:left w:w="28" w:type="dxa"/>
              <w:right w:w="28" w:type="dxa"/>
            </w:tcMar>
            <w:hideMark/>
          </w:tcPr>
          <w:p w14:paraId="4E8E9386" w14:textId="77777777" w:rsidR="00D1061E" w:rsidRPr="00E76BB5" w:rsidRDefault="00D1061E" w:rsidP="00D1061E">
            <w:r w:rsidRPr="00E76BB5">
              <w:t> </w:t>
            </w:r>
          </w:p>
        </w:tc>
        <w:tc>
          <w:tcPr>
            <w:tcW w:w="4952" w:type="dxa"/>
            <w:shd w:val="clear" w:color="auto" w:fill="FFFFFF"/>
            <w:tcMar>
              <w:left w:w="28" w:type="dxa"/>
              <w:right w:w="28" w:type="dxa"/>
            </w:tcMar>
            <w:hideMark/>
          </w:tcPr>
          <w:p w14:paraId="4EBE58D1" w14:textId="77777777" w:rsidR="00D1061E" w:rsidRPr="00E76BB5" w:rsidRDefault="00D1061E" w:rsidP="00D1061E">
            <w:r w:rsidRPr="00E76BB5">
              <w:t> </w:t>
            </w:r>
          </w:p>
        </w:tc>
        <w:tc>
          <w:tcPr>
            <w:tcW w:w="1134" w:type="dxa"/>
            <w:shd w:val="clear" w:color="auto" w:fill="FFFFFF"/>
            <w:noWrap/>
            <w:tcMar>
              <w:left w:w="28" w:type="dxa"/>
              <w:right w:w="28" w:type="dxa"/>
            </w:tcMar>
            <w:hideMark/>
          </w:tcPr>
          <w:p w14:paraId="77621B4B"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9BE167E"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C719831" w14:textId="77777777" w:rsidR="00D1061E" w:rsidRPr="00E76BB5" w:rsidRDefault="00D1061E" w:rsidP="00D1061E">
            <w:pPr>
              <w:jc w:val="center"/>
              <w:rPr>
                <w:sz w:val="22"/>
                <w:szCs w:val="22"/>
              </w:rPr>
            </w:pPr>
            <w:r w:rsidRPr="00E76BB5">
              <w:rPr>
                <w:sz w:val="22"/>
                <w:szCs w:val="22"/>
              </w:rPr>
              <w:t>0</w:t>
            </w:r>
          </w:p>
        </w:tc>
      </w:tr>
      <w:tr w:rsidR="00D1061E" w:rsidRPr="00E76BB5" w14:paraId="1EE99E55" w14:textId="77777777" w:rsidTr="00D1061E">
        <w:trPr>
          <w:trHeight w:val="20"/>
        </w:trPr>
        <w:tc>
          <w:tcPr>
            <w:tcW w:w="873" w:type="dxa"/>
            <w:shd w:val="clear" w:color="auto" w:fill="FFFFFF"/>
            <w:noWrap/>
            <w:tcMar>
              <w:left w:w="28" w:type="dxa"/>
              <w:right w:w="28" w:type="dxa"/>
            </w:tcMar>
            <w:hideMark/>
          </w:tcPr>
          <w:p w14:paraId="4F9EB6E8" w14:textId="77777777" w:rsidR="00D1061E" w:rsidRPr="00E76BB5" w:rsidRDefault="00D1061E" w:rsidP="00D1061E">
            <w:pPr>
              <w:jc w:val="center"/>
            </w:pPr>
            <w:r w:rsidRPr="00E76BB5">
              <w:t>30.2</w:t>
            </w:r>
          </w:p>
        </w:tc>
        <w:tc>
          <w:tcPr>
            <w:tcW w:w="271" w:type="dxa"/>
            <w:shd w:val="clear" w:color="auto" w:fill="FFFFFF"/>
            <w:noWrap/>
            <w:tcMar>
              <w:left w:w="28" w:type="dxa"/>
              <w:right w:w="28" w:type="dxa"/>
            </w:tcMar>
            <w:hideMark/>
          </w:tcPr>
          <w:p w14:paraId="16DBC93C" w14:textId="77777777" w:rsidR="00D1061E" w:rsidRPr="00E76BB5" w:rsidRDefault="00D1061E" w:rsidP="00D1061E">
            <w:r w:rsidRPr="00E76BB5">
              <w:t> </w:t>
            </w:r>
          </w:p>
        </w:tc>
        <w:tc>
          <w:tcPr>
            <w:tcW w:w="4952" w:type="dxa"/>
            <w:shd w:val="clear" w:color="auto" w:fill="FFFFFF"/>
            <w:tcMar>
              <w:left w:w="28" w:type="dxa"/>
              <w:right w:w="28" w:type="dxa"/>
            </w:tcMar>
            <w:hideMark/>
          </w:tcPr>
          <w:p w14:paraId="08C3CC4E" w14:textId="77777777" w:rsidR="00D1061E" w:rsidRPr="00E76BB5" w:rsidRDefault="00D1061E" w:rsidP="00D1061E">
            <w:pPr>
              <w:ind w:firstLineChars="100" w:firstLine="240"/>
            </w:pPr>
            <w:r w:rsidRPr="00E76BB5">
              <w:t>мазут</w:t>
            </w:r>
          </w:p>
        </w:tc>
        <w:tc>
          <w:tcPr>
            <w:tcW w:w="1134" w:type="dxa"/>
            <w:shd w:val="clear" w:color="auto" w:fill="FFFFFF"/>
            <w:noWrap/>
            <w:tcMar>
              <w:left w:w="28" w:type="dxa"/>
              <w:right w:w="28" w:type="dxa"/>
            </w:tcMar>
            <w:hideMark/>
          </w:tcPr>
          <w:p w14:paraId="5A818714"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627F3B1" w14:textId="77777777" w:rsidR="00D1061E" w:rsidRPr="00E76BB5" w:rsidRDefault="00D1061E" w:rsidP="00D1061E">
            <w:pPr>
              <w:jc w:val="center"/>
              <w:rPr>
                <w:sz w:val="22"/>
                <w:szCs w:val="22"/>
              </w:rPr>
            </w:pPr>
            <w:r w:rsidRPr="00E76BB5">
              <w:rPr>
                <w:sz w:val="22"/>
                <w:szCs w:val="22"/>
              </w:rPr>
              <w:t>101374</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5BC9695" w14:textId="77777777" w:rsidR="00D1061E" w:rsidRPr="00E76BB5" w:rsidRDefault="00D1061E" w:rsidP="00D1061E">
            <w:pPr>
              <w:jc w:val="center"/>
              <w:rPr>
                <w:sz w:val="22"/>
                <w:szCs w:val="22"/>
              </w:rPr>
            </w:pPr>
            <w:r w:rsidRPr="00E76BB5">
              <w:rPr>
                <w:sz w:val="22"/>
                <w:szCs w:val="22"/>
              </w:rPr>
              <w:t>185725</w:t>
            </w:r>
          </w:p>
        </w:tc>
      </w:tr>
      <w:tr w:rsidR="00D1061E" w:rsidRPr="00E76BB5" w14:paraId="5607E0D2" w14:textId="77777777" w:rsidTr="00D1061E">
        <w:trPr>
          <w:trHeight w:val="20"/>
        </w:trPr>
        <w:tc>
          <w:tcPr>
            <w:tcW w:w="873" w:type="dxa"/>
            <w:shd w:val="clear" w:color="auto" w:fill="FFFFFF"/>
            <w:noWrap/>
            <w:tcMar>
              <w:left w:w="28" w:type="dxa"/>
              <w:right w:w="28" w:type="dxa"/>
            </w:tcMar>
            <w:hideMark/>
          </w:tcPr>
          <w:p w14:paraId="036BF24F" w14:textId="77777777" w:rsidR="00D1061E" w:rsidRPr="00E76BB5" w:rsidRDefault="00D1061E" w:rsidP="00D1061E">
            <w:pPr>
              <w:jc w:val="center"/>
            </w:pPr>
            <w:r w:rsidRPr="00E76BB5">
              <w:t>30.3</w:t>
            </w:r>
          </w:p>
        </w:tc>
        <w:tc>
          <w:tcPr>
            <w:tcW w:w="271" w:type="dxa"/>
            <w:shd w:val="clear" w:color="auto" w:fill="FFFFFF"/>
            <w:noWrap/>
            <w:tcMar>
              <w:left w:w="28" w:type="dxa"/>
              <w:right w:w="28" w:type="dxa"/>
            </w:tcMar>
            <w:hideMark/>
          </w:tcPr>
          <w:p w14:paraId="5F3B627E" w14:textId="77777777" w:rsidR="00D1061E" w:rsidRPr="00E76BB5" w:rsidRDefault="00D1061E" w:rsidP="00D1061E">
            <w:r w:rsidRPr="00E76BB5">
              <w:t> </w:t>
            </w:r>
          </w:p>
        </w:tc>
        <w:tc>
          <w:tcPr>
            <w:tcW w:w="4952" w:type="dxa"/>
            <w:shd w:val="clear" w:color="auto" w:fill="FFFFFF"/>
            <w:tcMar>
              <w:left w:w="28" w:type="dxa"/>
              <w:right w:w="28" w:type="dxa"/>
            </w:tcMar>
            <w:hideMark/>
          </w:tcPr>
          <w:p w14:paraId="043E528B" w14:textId="77777777" w:rsidR="00D1061E" w:rsidRPr="00E76BB5" w:rsidRDefault="00D1061E" w:rsidP="00D1061E">
            <w:pPr>
              <w:ind w:firstLineChars="100" w:firstLine="240"/>
            </w:pPr>
            <w:r w:rsidRPr="00E76BB5">
              <w:t>газ всего, в том числе:</w:t>
            </w:r>
          </w:p>
        </w:tc>
        <w:tc>
          <w:tcPr>
            <w:tcW w:w="1134" w:type="dxa"/>
            <w:shd w:val="clear" w:color="auto" w:fill="FFFFFF"/>
            <w:noWrap/>
            <w:tcMar>
              <w:left w:w="28" w:type="dxa"/>
              <w:right w:w="28" w:type="dxa"/>
            </w:tcMar>
            <w:hideMark/>
          </w:tcPr>
          <w:p w14:paraId="65F15F02"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7D6B8A0" w14:textId="77777777" w:rsidR="00D1061E" w:rsidRPr="00E76BB5" w:rsidRDefault="00D1061E" w:rsidP="00D1061E">
            <w:pPr>
              <w:jc w:val="center"/>
              <w:rPr>
                <w:sz w:val="22"/>
                <w:szCs w:val="22"/>
              </w:rPr>
            </w:pPr>
            <w:r w:rsidRPr="00E76BB5">
              <w:rPr>
                <w:sz w:val="22"/>
                <w:szCs w:val="22"/>
              </w:rPr>
              <w:t>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375B75B" w14:textId="77777777" w:rsidR="00D1061E" w:rsidRPr="00E76BB5" w:rsidRDefault="00D1061E" w:rsidP="00D1061E">
            <w:pPr>
              <w:jc w:val="center"/>
              <w:rPr>
                <w:sz w:val="22"/>
                <w:szCs w:val="22"/>
              </w:rPr>
            </w:pPr>
            <w:r w:rsidRPr="00E76BB5">
              <w:rPr>
                <w:sz w:val="22"/>
                <w:szCs w:val="22"/>
              </w:rPr>
              <w:t>0</w:t>
            </w:r>
          </w:p>
        </w:tc>
      </w:tr>
      <w:tr w:rsidR="00D1061E" w:rsidRPr="00E76BB5" w14:paraId="583B70F5" w14:textId="77777777" w:rsidTr="00D1061E">
        <w:trPr>
          <w:trHeight w:val="20"/>
        </w:trPr>
        <w:tc>
          <w:tcPr>
            <w:tcW w:w="873" w:type="dxa"/>
            <w:shd w:val="clear" w:color="auto" w:fill="FFFFFF"/>
            <w:noWrap/>
            <w:tcMar>
              <w:left w:w="28" w:type="dxa"/>
              <w:right w:w="28" w:type="dxa"/>
            </w:tcMar>
            <w:hideMark/>
          </w:tcPr>
          <w:p w14:paraId="0748AC10" w14:textId="77777777" w:rsidR="00D1061E" w:rsidRPr="00E76BB5" w:rsidRDefault="00D1061E" w:rsidP="00D1061E">
            <w:pPr>
              <w:jc w:val="center"/>
            </w:pPr>
            <w:r w:rsidRPr="00E76BB5">
              <w:t>30.3.1</w:t>
            </w:r>
          </w:p>
        </w:tc>
        <w:tc>
          <w:tcPr>
            <w:tcW w:w="271" w:type="dxa"/>
            <w:shd w:val="clear" w:color="auto" w:fill="FFFFFF"/>
            <w:noWrap/>
            <w:tcMar>
              <w:left w:w="28" w:type="dxa"/>
              <w:right w:w="28" w:type="dxa"/>
            </w:tcMar>
            <w:hideMark/>
          </w:tcPr>
          <w:p w14:paraId="09FD9824" w14:textId="77777777" w:rsidR="00D1061E" w:rsidRPr="00E76BB5" w:rsidRDefault="00D1061E" w:rsidP="00D1061E">
            <w:r w:rsidRPr="00E76BB5">
              <w:t> </w:t>
            </w:r>
          </w:p>
        </w:tc>
        <w:tc>
          <w:tcPr>
            <w:tcW w:w="4952" w:type="dxa"/>
            <w:shd w:val="clear" w:color="auto" w:fill="FFFFFF"/>
            <w:tcMar>
              <w:left w:w="28" w:type="dxa"/>
              <w:right w:w="28" w:type="dxa"/>
            </w:tcMar>
            <w:hideMark/>
          </w:tcPr>
          <w:p w14:paraId="60C244A3" w14:textId="77777777" w:rsidR="00D1061E" w:rsidRPr="00E76BB5" w:rsidRDefault="00D1061E" w:rsidP="00D1061E">
            <w:pPr>
              <w:ind w:firstLineChars="200" w:firstLine="480"/>
            </w:pPr>
            <w:r w:rsidRPr="00E76BB5">
              <w:t>газ лимитный</w:t>
            </w:r>
          </w:p>
        </w:tc>
        <w:tc>
          <w:tcPr>
            <w:tcW w:w="1134" w:type="dxa"/>
            <w:shd w:val="clear" w:color="auto" w:fill="FFFFFF"/>
            <w:noWrap/>
            <w:tcMar>
              <w:left w:w="28" w:type="dxa"/>
              <w:right w:w="28" w:type="dxa"/>
            </w:tcMar>
            <w:hideMark/>
          </w:tcPr>
          <w:p w14:paraId="17D01DD3"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614DDC1" w14:textId="77777777" w:rsidR="00D1061E" w:rsidRPr="00E76BB5" w:rsidRDefault="00D1061E" w:rsidP="00D1061E">
            <w:pPr>
              <w:jc w:val="center"/>
              <w:rPr>
                <w:sz w:val="22"/>
                <w:szCs w:val="22"/>
              </w:rPr>
            </w:pPr>
            <w:r w:rsidRPr="00E76BB5">
              <w:rPr>
                <w:sz w:val="22"/>
                <w:szCs w:val="22"/>
              </w:rPr>
              <w:t>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98BEE23" w14:textId="77777777" w:rsidR="00D1061E" w:rsidRPr="00E76BB5" w:rsidRDefault="00D1061E" w:rsidP="00D1061E">
            <w:pPr>
              <w:jc w:val="center"/>
              <w:rPr>
                <w:sz w:val="22"/>
                <w:szCs w:val="22"/>
              </w:rPr>
            </w:pPr>
            <w:r w:rsidRPr="00E76BB5">
              <w:rPr>
                <w:sz w:val="22"/>
                <w:szCs w:val="22"/>
              </w:rPr>
              <w:t>0</w:t>
            </w:r>
          </w:p>
        </w:tc>
      </w:tr>
      <w:tr w:rsidR="00D1061E" w:rsidRPr="00E76BB5" w14:paraId="38E28F2B" w14:textId="77777777" w:rsidTr="00D1061E">
        <w:trPr>
          <w:trHeight w:val="20"/>
        </w:trPr>
        <w:tc>
          <w:tcPr>
            <w:tcW w:w="873" w:type="dxa"/>
            <w:shd w:val="clear" w:color="auto" w:fill="FFFFFF"/>
            <w:noWrap/>
            <w:tcMar>
              <w:left w:w="28" w:type="dxa"/>
              <w:right w:w="28" w:type="dxa"/>
            </w:tcMar>
            <w:hideMark/>
          </w:tcPr>
          <w:p w14:paraId="7B694257" w14:textId="77777777" w:rsidR="00D1061E" w:rsidRPr="00E76BB5" w:rsidRDefault="00D1061E" w:rsidP="00D1061E">
            <w:pPr>
              <w:jc w:val="center"/>
            </w:pPr>
            <w:r w:rsidRPr="00E76BB5">
              <w:t>30.3.2</w:t>
            </w:r>
          </w:p>
        </w:tc>
        <w:tc>
          <w:tcPr>
            <w:tcW w:w="271" w:type="dxa"/>
            <w:shd w:val="clear" w:color="auto" w:fill="FFFFFF"/>
            <w:noWrap/>
            <w:tcMar>
              <w:left w:w="28" w:type="dxa"/>
              <w:right w:w="28" w:type="dxa"/>
            </w:tcMar>
            <w:hideMark/>
          </w:tcPr>
          <w:p w14:paraId="1022ED8F" w14:textId="77777777" w:rsidR="00D1061E" w:rsidRPr="00E76BB5" w:rsidRDefault="00D1061E" w:rsidP="00D1061E">
            <w:r w:rsidRPr="00E76BB5">
              <w:t> </w:t>
            </w:r>
          </w:p>
        </w:tc>
        <w:tc>
          <w:tcPr>
            <w:tcW w:w="4952" w:type="dxa"/>
            <w:shd w:val="clear" w:color="auto" w:fill="FFFFFF"/>
            <w:tcMar>
              <w:left w:w="28" w:type="dxa"/>
              <w:right w:w="28" w:type="dxa"/>
            </w:tcMar>
            <w:hideMark/>
          </w:tcPr>
          <w:p w14:paraId="2700346F" w14:textId="77777777" w:rsidR="00D1061E" w:rsidRPr="00E76BB5" w:rsidRDefault="00D1061E" w:rsidP="00D1061E">
            <w:pPr>
              <w:ind w:firstLineChars="200" w:firstLine="480"/>
            </w:pPr>
            <w:r w:rsidRPr="00E76BB5">
              <w:t>газ сверхлимитный</w:t>
            </w:r>
          </w:p>
        </w:tc>
        <w:tc>
          <w:tcPr>
            <w:tcW w:w="1134" w:type="dxa"/>
            <w:shd w:val="clear" w:color="auto" w:fill="FFFFFF"/>
            <w:noWrap/>
            <w:tcMar>
              <w:left w:w="28" w:type="dxa"/>
              <w:right w:w="28" w:type="dxa"/>
            </w:tcMar>
            <w:hideMark/>
          </w:tcPr>
          <w:p w14:paraId="4DE8439D"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276CE33" w14:textId="77777777" w:rsidR="00D1061E" w:rsidRPr="00E76BB5" w:rsidRDefault="00D1061E" w:rsidP="00D1061E">
            <w:pPr>
              <w:jc w:val="center"/>
              <w:rPr>
                <w:sz w:val="22"/>
                <w:szCs w:val="22"/>
              </w:rPr>
            </w:pPr>
            <w:r w:rsidRPr="00E76BB5">
              <w:rPr>
                <w:sz w:val="22"/>
                <w:szCs w:val="22"/>
              </w:rPr>
              <w:t>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2D17783" w14:textId="77777777" w:rsidR="00D1061E" w:rsidRPr="00E76BB5" w:rsidRDefault="00D1061E" w:rsidP="00D1061E">
            <w:pPr>
              <w:jc w:val="center"/>
              <w:rPr>
                <w:sz w:val="22"/>
                <w:szCs w:val="22"/>
              </w:rPr>
            </w:pPr>
            <w:r w:rsidRPr="00E76BB5">
              <w:rPr>
                <w:sz w:val="22"/>
                <w:szCs w:val="22"/>
              </w:rPr>
              <w:t>0</w:t>
            </w:r>
          </w:p>
        </w:tc>
      </w:tr>
      <w:tr w:rsidR="00D1061E" w:rsidRPr="00E76BB5" w14:paraId="7E615EFF" w14:textId="77777777" w:rsidTr="00D1061E">
        <w:trPr>
          <w:trHeight w:val="20"/>
        </w:trPr>
        <w:tc>
          <w:tcPr>
            <w:tcW w:w="873" w:type="dxa"/>
            <w:shd w:val="clear" w:color="auto" w:fill="FFFFFF"/>
            <w:noWrap/>
            <w:tcMar>
              <w:left w:w="28" w:type="dxa"/>
              <w:right w:w="28" w:type="dxa"/>
            </w:tcMar>
            <w:hideMark/>
          </w:tcPr>
          <w:p w14:paraId="669B2F66" w14:textId="77777777" w:rsidR="00D1061E" w:rsidRPr="00E76BB5" w:rsidRDefault="00D1061E" w:rsidP="00D1061E">
            <w:pPr>
              <w:jc w:val="center"/>
            </w:pPr>
            <w:r w:rsidRPr="00E76BB5">
              <w:t>30.3.3</w:t>
            </w:r>
          </w:p>
        </w:tc>
        <w:tc>
          <w:tcPr>
            <w:tcW w:w="271" w:type="dxa"/>
            <w:shd w:val="clear" w:color="auto" w:fill="FFFFFF"/>
            <w:noWrap/>
            <w:tcMar>
              <w:left w:w="28" w:type="dxa"/>
              <w:right w:w="28" w:type="dxa"/>
            </w:tcMar>
            <w:hideMark/>
          </w:tcPr>
          <w:p w14:paraId="6A765789" w14:textId="77777777" w:rsidR="00D1061E" w:rsidRPr="00E76BB5" w:rsidRDefault="00D1061E" w:rsidP="00D1061E">
            <w:r w:rsidRPr="00E76BB5">
              <w:t> </w:t>
            </w:r>
          </w:p>
        </w:tc>
        <w:tc>
          <w:tcPr>
            <w:tcW w:w="4952" w:type="dxa"/>
            <w:shd w:val="clear" w:color="auto" w:fill="FFFFFF"/>
            <w:tcMar>
              <w:left w:w="28" w:type="dxa"/>
              <w:right w:w="28" w:type="dxa"/>
            </w:tcMar>
            <w:hideMark/>
          </w:tcPr>
          <w:p w14:paraId="590909CB" w14:textId="77777777" w:rsidR="00D1061E" w:rsidRPr="00E76BB5" w:rsidRDefault="00D1061E" w:rsidP="00D1061E">
            <w:pPr>
              <w:ind w:firstLineChars="200" w:firstLine="480"/>
            </w:pPr>
            <w:r w:rsidRPr="00E76BB5">
              <w:t>газ коммерческий</w:t>
            </w:r>
          </w:p>
        </w:tc>
        <w:tc>
          <w:tcPr>
            <w:tcW w:w="1134" w:type="dxa"/>
            <w:shd w:val="clear" w:color="auto" w:fill="FFFFFF"/>
            <w:noWrap/>
            <w:tcMar>
              <w:left w:w="28" w:type="dxa"/>
              <w:right w:w="28" w:type="dxa"/>
            </w:tcMar>
            <w:hideMark/>
          </w:tcPr>
          <w:p w14:paraId="4AC9A795"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52EDC1E" w14:textId="77777777" w:rsidR="00D1061E" w:rsidRPr="00E76BB5" w:rsidRDefault="00D1061E" w:rsidP="00D1061E">
            <w:pPr>
              <w:jc w:val="center"/>
              <w:rPr>
                <w:sz w:val="22"/>
                <w:szCs w:val="22"/>
              </w:rPr>
            </w:pPr>
            <w:r w:rsidRPr="00E76BB5">
              <w:rPr>
                <w:sz w:val="22"/>
                <w:szCs w:val="22"/>
              </w:rPr>
              <w:t>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1BF2E55" w14:textId="77777777" w:rsidR="00D1061E" w:rsidRPr="00E76BB5" w:rsidRDefault="00D1061E" w:rsidP="00D1061E">
            <w:pPr>
              <w:jc w:val="center"/>
              <w:rPr>
                <w:sz w:val="22"/>
                <w:szCs w:val="22"/>
              </w:rPr>
            </w:pPr>
            <w:r w:rsidRPr="00E76BB5">
              <w:rPr>
                <w:sz w:val="22"/>
                <w:szCs w:val="22"/>
              </w:rPr>
              <w:t>0</w:t>
            </w:r>
          </w:p>
        </w:tc>
      </w:tr>
      <w:tr w:rsidR="00D1061E" w:rsidRPr="00E76BB5" w14:paraId="34F66EEB" w14:textId="77777777" w:rsidTr="00D1061E">
        <w:trPr>
          <w:trHeight w:val="20"/>
        </w:trPr>
        <w:tc>
          <w:tcPr>
            <w:tcW w:w="873" w:type="dxa"/>
            <w:shd w:val="clear" w:color="auto" w:fill="FFFFFF"/>
            <w:noWrap/>
            <w:tcMar>
              <w:left w:w="28" w:type="dxa"/>
              <w:right w:w="28" w:type="dxa"/>
            </w:tcMar>
            <w:hideMark/>
          </w:tcPr>
          <w:p w14:paraId="788660F5" w14:textId="77777777" w:rsidR="00D1061E" w:rsidRPr="00E76BB5" w:rsidRDefault="00D1061E" w:rsidP="00D1061E">
            <w:pPr>
              <w:jc w:val="center"/>
            </w:pPr>
            <w:r w:rsidRPr="00E76BB5">
              <w:t>30.4</w:t>
            </w:r>
          </w:p>
        </w:tc>
        <w:tc>
          <w:tcPr>
            <w:tcW w:w="271" w:type="dxa"/>
            <w:shd w:val="clear" w:color="auto" w:fill="FFFFFF"/>
            <w:noWrap/>
            <w:tcMar>
              <w:left w:w="28" w:type="dxa"/>
              <w:right w:w="28" w:type="dxa"/>
            </w:tcMar>
            <w:hideMark/>
          </w:tcPr>
          <w:p w14:paraId="56428ED0" w14:textId="77777777" w:rsidR="00D1061E" w:rsidRPr="00E76BB5" w:rsidRDefault="00D1061E" w:rsidP="00D1061E">
            <w:r w:rsidRPr="00E76BB5">
              <w:t> </w:t>
            </w:r>
          </w:p>
        </w:tc>
        <w:tc>
          <w:tcPr>
            <w:tcW w:w="4952" w:type="dxa"/>
            <w:shd w:val="clear" w:color="auto" w:fill="FFFFFF"/>
            <w:tcMar>
              <w:left w:w="28" w:type="dxa"/>
              <w:right w:w="28" w:type="dxa"/>
            </w:tcMar>
            <w:hideMark/>
          </w:tcPr>
          <w:p w14:paraId="526DAC7C" w14:textId="77777777" w:rsidR="00D1061E" w:rsidRPr="00E76BB5" w:rsidRDefault="00D1061E" w:rsidP="00D1061E">
            <w:pPr>
              <w:ind w:firstLineChars="100" w:firstLine="240"/>
            </w:pPr>
            <w:r w:rsidRPr="00E76BB5">
              <w:t>др. виды топлива</w:t>
            </w:r>
          </w:p>
        </w:tc>
        <w:tc>
          <w:tcPr>
            <w:tcW w:w="1134" w:type="dxa"/>
            <w:shd w:val="clear" w:color="auto" w:fill="FFFFFF"/>
            <w:noWrap/>
            <w:tcMar>
              <w:left w:w="28" w:type="dxa"/>
              <w:right w:w="28" w:type="dxa"/>
            </w:tcMar>
            <w:hideMark/>
          </w:tcPr>
          <w:p w14:paraId="547EF29A"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52DEAD1" w14:textId="77777777" w:rsidR="00D1061E" w:rsidRPr="00E76BB5" w:rsidRDefault="00D1061E" w:rsidP="00D1061E">
            <w:pPr>
              <w:jc w:val="center"/>
              <w:rPr>
                <w:sz w:val="22"/>
                <w:szCs w:val="22"/>
              </w:rPr>
            </w:pPr>
            <w:r w:rsidRPr="00E76BB5">
              <w:rPr>
                <w:sz w:val="22"/>
                <w:szCs w:val="22"/>
              </w:rPr>
              <w:t>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D962AD7" w14:textId="77777777" w:rsidR="00D1061E" w:rsidRPr="00E76BB5" w:rsidRDefault="00D1061E" w:rsidP="00D1061E">
            <w:pPr>
              <w:jc w:val="center"/>
              <w:rPr>
                <w:sz w:val="22"/>
                <w:szCs w:val="22"/>
              </w:rPr>
            </w:pPr>
            <w:r w:rsidRPr="00E76BB5">
              <w:rPr>
                <w:sz w:val="22"/>
                <w:szCs w:val="22"/>
              </w:rPr>
              <w:t>0</w:t>
            </w:r>
          </w:p>
        </w:tc>
      </w:tr>
      <w:tr w:rsidR="00D1061E" w:rsidRPr="00E76BB5" w14:paraId="0771396B" w14:textId="77777777" w:rsidTr="00D1061E">
        <w:trPr>
          <w:trHeight w:val="20"/>
        </w:trPr>
        <w:tc>
          <w:tcPr>
            <w:tcW w:w="873" w:type="dxa"/>
            <w:shd w:val="clear" w:color="auto" w:fill="FFFFFF"/>
            <w:noWrap/>
            <w:tcMar>
              <w:left w:w="28" w:type="dxa"/>
              <w:right w:w="28" w:type="dxa"/>
            </w:tcMar>
            <w:hideMark/>
          </w:tcPr>
          <w:p w14:paraId="6D0A0E1A" w14:textId="77777777" w:rsidR="00D1061E" w:rsidRPr="00E76BB5" w:rsidRDefault="00D1061E" w:rsidP="00D1061E">
            <w:pPr>
              <w:jc w:val="center"/>
            </w:pPr>
            <w:r w:rsidRPr="00E76BB5">
              <w:t>30.4.1</w:t>
            </w:r>
          </w:p>
        </w:tc>
        <w:tc>
          <w:tcPr>
            <w:tcW w:w="271" w:type="dxa"/>
            <w:shd w:val="clear" w:color="auto" w:fill="FFFFFF"/>
            <w:noWrap/>
            <w:tcMar>
              <w:left w:w="28" w:type="dxa"/>
              <w:right w:w="28" w:type="dxa"/>
            </w:tcMar>
            <w:hideMark/>
          </w:tcPr>
          <w:p w14:paraId="35CBE864" w14:textId="77777777" w:rsidR="00D1061E" w:rsidRPr="00E76BB5" w:rsidRDefault="00D1061E" w:rsidP="00D1061E">
            <w:r w:rsidRPr="00E76BB5">
              <w:t> </w:t>
            </w:r>
          </w:p>
        </w:tc>
        <w:tc>
          <w:tcPr>
            <w:tcW w:w="4952" w:type="dxa"/>
            <w:shd w:val="clear" w:color="auto" w:fill="FFFFFF"/>
            <w:tcMar>
              <w:left w:w="28" w:type="dxa"/>
              <w:right w:w="28" w:type="dxa"/>
            </w:tcMar>
            <w:hideMark/>
          </w:tcPr>
          <w:p w14:paraId="6A9F225C" w14:textId="77777777" w:rsidR="00D1061E" w:rsidRPr="00E76BB5" w:rsidRDefault="00D1061E" w:rsidP="00D1061E">
            <w:pPr>
              <w:ind w:firstLineChars="200" w:firstLine="480"/>
            </w:pPr>
            <w:r w:rsidRPr="00E76BB5">
              <w:t>Газ доменный</w:t>
            </w:r>
          </w:p>
        </w:tc>
        <w:tc>
          <w:tcPr>
            <w:tcW w:w="1134" w:type="dxa"/>
            <w:shd w:val="clear" w:color="auto" w:fill="FFFFFF"/>
            <w:noWrap/>
            <w:tcMar>
              <w:left w:w="28" w:type="dxa"/>
              <w:right w:w="28" w:type="dxa"/>
            </w:tcMar>
            <w:hideMark/>
          </w:tcPr>
          <w:p w14:paraId="75F6220C"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E852582" w14:textId="77777777" w:rsidR="00D1061E" w:rsidRPr="00E76BB5" w:rsidRDefault="00D1061E" w:rsidP="00D1061E">
            <w:pPr>
              <w:jc w:val="center"/>
              <w:rPr>
                <w:sz w:val="22"/>
                <w:szCs w:val="22"/>
              </w:rPr>
            </w:pPr>
            <w:r w:rsidRPr="00E76BB5">
              <w:rPr>
                <w:sz w:val="22"/>
                <w:szCs w:val="22"/>
              </w:rPr>
              <w:t>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4FCF5DE" w14:textId="77777777" w:rsidR="00D1061E" w:rsidRPr="00E76BB5" w:rsidRDefault="00D1061E" w:rsidP="00D1061E">
            <w:pPr>
              <w:jc w:val="center"/>
              <w:rPr>
                <w:sz w:val="22"/>
                <w:szCs w:val="22"/>
              </w:rPr>
            </w:pPr>
            <w:r w:rsidRPr="00E76BB5">
              <w:rPr>
                <w:sz w:val="22"/>
                <w:szCs w:val="22"/>
              </w:rPr>
              <w:t>0</w:t>
            </w:r>
          </w:p>
        </w:tc>
      </w:tr>
      <w:tr w:rsidR="00D1061E" w:rsidRPr="00E76BB5" w14:paraId="159F0D0E" w14:textId="77777777" w:rsidTr="00D1061E">
        <w:trPr>
          <w:trHeight w:val="20"/>
        </w:trPr>
        <w:tc>
          <w:tcPr>
            <w:tcW w:w="873" w:type="dxa"/>
            <w:shd w:val="clear" w:color="auto" w:fill="FFFFFF"/>
            <w:noWrap/>
            <w:tcMar>
              <w:left w:w="28" w:type="dxa"/>
              <w:right w:w="28" w:type="dxa"/>
            </w:tcMar>
            <w:hideMark/>
          </w:tcPr>
          <w:p w14:paraId="1DB46356" w14:textId="77777777" w:rsidR="00D1061E" w:rsidRPr="00E76BB5" w:rsidRDefault="00D1061E" w:rsidP="00D1061E">
            <w:pPr>
              <w:jc w:val="center"/>
            </w:pPr>
            <w:r w:rsidRPr="00E76BB5">
              <w:t>30.4.2</w:t>
            </w:r>
          </w:p>
        </w:tc>
        <w:tc>
          <w:tcPr>
            <w:tcW w:w="271" w:type="dxa"/>
            <w:shd w:val="clear" w:color="auto" w:fill="FFFFFF"/>
            <w:noWrap/>
            <w:tcMar>
              <w:left w:w="28" w:type="dxa"/>
              <w:right w:w="28" w:type="dxa"/>
            </w:tcMar>
            <w:hideMark/>
          </w:tcPr>
          <w:p w14:paraId="2C53AD30" w14:textId="77777777" w:rsidR="00D1061E" w:rsidRPr="00E76BB5" w:rsidRDefault="00D1061E" w:rsidP="00D1061E">
            <w:r w:rsidRPr="00E76BB5">
              <w:t> </w:t>
            </w:r>
          </w:p>
        </w:tc>
        <w:tc>
          <w:tcPr>
            <w:tcW w:w="4952" w:type="dxa"/>
            <w:shd w:val="clear" w:color="auto" w:fill="FFFFFF"/>
            <w:tcMar>
              <w:left w:w="28" w:type="dxa"/>
              <w:right w:w="28" w:type="dxa"/>
            </w:tcMar>
            <w:hideMark/>
          </w:tcPr>
          <w:p w14:paraId="2127E733" w14:textId="77777777" w:rsidR="00D1061E" w:rsidRPr="00E76BB5" w:rsidRDefault="00D1061E" w:rsidP="00D1061E">
            <w:pPr>
              <w:ind w:firstLineChars="200" w:firstLine="480"/>
            </w:pPr>
            <w:r w:rsidRPr="00E76BB5">
              <w:t>Газ коксовый</w:t>
            </w:r>
          </w:p>
        </w:tc>
        <w:tc>
          <w:tcPr>
            <w:tcW w:w="1134" w:type="dxa"/>
            <w:shd w:val="clear" w:color="auto" w:fill="FFFFFF"/>
            <w:noWrap/>
            <w:tcMar>
              <w:left w:w="28" w:type="dxa"/>
              <w:right w:w="28" w:type="dxa"/>
            </w:tcMar>
            <w:hideMark/>
          </w:tcPr>
          <w:p w14:paraId="12DD646D"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262555B" w14:textId="77777777" w:rsidR="00D1061E" w:rsidRPr="00E76BB5" w:rsidRDefault="00D1061E" w:rsidP="00D1061E">
            <w:pPr>
              <w:jc w:val="center"/>
              <w:rPr>
                <w:sz w:val="22"/>
                <w:szCs w:val="22"/>
              </w:rPr>
            </w:pPr>
            <w:r w:rsidRPr="00E76BB5">
              <w:rPr>
                <w:sz w:val="22"/>
                <w:szCs w:val="22"/>
              </w:rPr>
              <w:t>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17160E6" w14:textId="77777777" w:rsidR="00D1061E" w:rsidRPr="00E76BB5" w:rsidRDefault="00D1061E" w:rsidP="00D1061E">
            <w:pPr>
              <w:jc w:val="center"/>
              <w:rPr>
                <w:sz w:val="22"/>
                <w:szCs w:val="22"/>
              </w:rPr>
            </w:pPr>
            <w:r w:rsidRPr="00E76BB5">
              <w:rPr>
                <w:sz w:val="22"/>
                <w:szCs w:val="22"/>
              </w:rPr>
              <w:t>0</w:t>
            </w:r>
          </w:p>
        </w:tc>
      </w:tr>
      <w:tr w:rsidR="00D1061E" w:rsidRPr="00E76BB5" w14:paraId="6B0AC9FC" w14:textId="77777777" w:rsidTr="00D1061E">
        <w:trPr>
          <w:trHeight w:val="20"/>
        </w:trPr>
        <w:tc>
          <w:tcPr>
            <w:tcW w:w="873" w:type="dxa"/>
            <w:shd w:val="clear" w:color="auto" w:fill="FFFFFF"/>
            <w:noWrap/>
            <w:tcMar>
              <w:left w:w="28" w:type="dxa"/>
              <w:right w:w="28" w:type="dxa"/>
            </w:tcMar>
            <w:hideMark/>
          </w:tcPr>
          <w:p w14:paraId="11C4A017" w14:textId="77777777" w:rsidR="00D1061E" w:rsidRPr="00E76BB5" w:rsidRDefault="00D1061E" w:rsidP="00D1061E">
            <w:pPr>
              <w:jc w:val="center"/>
            </w:pPr>
            <w:r w:rsidRPr="00E76BB5">
              <w:t>30.5</w:t>
            </w:r>
          </w:p>
        </w:tc>
        <w:tc>
          <w:tcPr>
            <w:tcW w:w="271" w:type="dxa"/>
            <w:shd w:val="clear" w:color="auto" w:fill="FFFFFF"/>
            <w:noWrap/>
            <w:tcMar>
              <w:left w:w="28" w:type="dxa"/>
              <w:right w:w="28" w:type="dxa"/>
            </w:tcMar>
            <w:hideMark/>
          </w:tcPr>
          <w:p w14:paraId="3F3E4934" w14:textId="77777777" w:rsidR="00D1061E" w:rsidRPr="00E76BB5" w:rsidRDefault="00D1061E" w:rsidP="00D1061E">
            <w:r w:rsidRPr="00E76BB5">
              <w:t> </w:t>
            </w:r>
          </w:p>
        </w:tc>
        <w:tc>
          <w:tcPr>
            <w:tcW w:w="4952" w:type="dxa"/>
            <w:shd w:val="clear" w:color="auto" w:fill="FFFFFF"/>
            <w:tcMar>
              <w:left w:w="28" w:type="dxa"/>
              <w:right w:w="28" w:type="dxa"/>
            </w:tcMar>
            <w:hideMark/>
          </w:tcPr>
          <w:p w14:paraId="538B283B" w14:textId="77777777" w:rsidR="00D1061E" w:rsidRPr="00E76BB5" w:rsidRDefault="00D1061E" w:rsidP="00D1061E">
            <w:pPr>
              <w:ind w:firstLineChars="100" w:firstLine="240"/>
            </w:pPr>
            <w:r w:rsidRPr="00E76BB5">
              <w:t>на производство тепловой энергии</w:t>
            </w:r>
          </w:p>
        </w:tc>
        <w:tc>
          <w:tcPr>
            <w:tcW w:w="1134" w:type="dxa"/>
            <w:shd w:val="clear" w:color="auto" w:fill="FFFFFF"/>
            <w:noWrap/>
            <w:tcMar>
              <w:left w:w="28" w:type="dxa"/>
              <w:right w:w="28" w:type="dxa"/>
            </w:tcMar>
            <w:hideMark/>
          </w:tcPr>
          <w:p w14:paraId="1C933F32" w14:textId="77777777" w:rsidR="00D1061E" w:rsidRPr="00E76BB5" w:rsidRDefault="00D1061E" w:rsidP="00D1061E">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7EC19E2" w14:textId="77777777" w:rsidR="00D1061E" w:rsidRPr="00E76BB5" w:rsidRDefault="00D1061E" w:rsidP="00D1061E">
            <w:pPr>
              <w:jc w:val="center"/>
              <w:rPr>
                <w:sz w:val="22"/>
                <w:szCs w:val="22"/>
              </w:rPr>
            </w:pPr>
            <w:r w:rsidRPr="00E76BB5">
              <w:rPr>
                <w:sz w:val="22"/>
                <w:szCs w:val="22"/>
              </w:rPr>
              <w:t>65080</w:t>
            </w:r>
          </w:p>
        </w:tc>
        <w:tc>
          <w:tcPr>
            <w:tcW w:w="1149" w:type="dxa"/>
            <w:tcBorders>
              <w:top w:val="single" w:sz="4" w:space="0" w:color="auto"/>
              <w:left w:val="nil"/>
              <w:bottom w:val="single" w:sz="4" w:space="0" w:color="auto"/>
              <w:right w:val="single" w:sz="4" w:space="0" w:color="auto"/>
            </w:tcBorders>
            <w:shd w:val="clear" w:color="000000" w:fill="FFFFFF"/>
            <w:tcMar>
              <w:left w:w="28" w:type="dxa"/>
              <w:right w:w="28" w:type="dxa"/>
            </w:tcMar>
          </w:tcPr>
          <w:p w14:paraId="17A9E033" w14:textId="77777777" w:rsidR="00D1061E" w:rsidRPr="00E76BB5" w:rsidRDefault="00D1061E" w:rsidP="00D1061E">
            <w:pPr>
              <w:jc w:val="center"/>
              <w:rPr>
                <w:sz w:val="22"/>
                <w:szCs w:val="22"/>
              </w:rPr>
            </w:pPr>
            <w:r w:rsidRPr="00E76BB5">
              <w:rPr>
                <w:sz w:val="22"/>
                <w:szCs w:val="22"/>
              </w:rPr>
              <w:t>69107</w:t>
            </w:r>
          </w:p>
        </w:tc>
      </w:tr>
      <w:tr w:rsidR="00D1061E" w:rsidRPr="00E76BB5" w14:paraId="1030E5E9" w14:textId="77777777" w:rsidTr="00D1061E">
        <w:trPr>
          <w:trHeight w:val="20"/>
        </w:trPr>
        <w:tc>
          <w:tcPr>
            <w:tcW w:w="873" w:type="dxa"/>
            <w:shd w:val="clear" w:color="auto" w:fill="FFFFFF"/>
            <w:noWrap/>
            <w:tcMar>
              <w:left w:w="28" w:type="dxa"/>
              <w:right w:w="28" w:type="dxa"/>
            </w:tcMar>
            <w:hideMark/>
          </w:tcPr>
          <w:p w14:paraId="17F3B100" w14:textId="77777777" w:rsidR="00D1061E" w:rsidRPr="00E76BB5" w:rsidRDefault="00D1061E" w:rsidP="00D1061E">
            <w:pPr>
              <w:jc w:val="center"/>
            </w:pPr>
            <w:r w:rsidRPr="00E76BB5">
              <w:t>31</w:t>
            </w:r>
          </w:p>
        </w:tc>
        <w:tc>
          <w:tcPr>
            <w:tcW w:w="271" w:type="dxa"/>
            <w:shd w:val="clear" w:color="auto" w:fill="FFFFFF"/>
            <w:noWrap/>
            <w:tcMar>
              <w:left w:w="28" w:type="dxa"/>
              <w:right w:w="28" w:type="dxa"/>
            </w:tcMar>
            <w:hideMark/>
          </w:tcPr>
          <w:p w14:paraId="7ADA0891" w14:textId="77777777" w:rsidR="00D1061E" w:rsidRPr="00E76BB5" w:rsidRDefault="00D1061E" w:rsidP="00D1061E">
            <w:r w:rsidRPr="00E76BB5">
              <w:t> </w:t>
            </w:r>
          </w:p>
        </w:tc>
        <w:tc>
          <w:tcPr>
            <w:tcW w:w="4952" w:type="dxa"/>
            <w:shd w:val="clear" w:color="auto" w:fill="FFFFFF"/>
            <w:tcMar>
              <w:left w:w="28" w:type="dxa"/>
              <w:right w:w="28" w:type="dxa"/>
            </w:tcMar>
            <w:hideMark/>
          </w:tcPr>
          <w:p w14:paraId="19878C07" w14:textId="77777777" w:rsidR="00D1061E" w:rsidRPr="00E76BB5" w:rsidRDefault="00D1061E" w:rsidP="00D1061E">
            <w:r w:rsidRPr="00E76BB5">
              <w:t>Цена условного топлива с учетом перевозки</w:t>
            </w:r>
          </w:p>
        </w:tc>
        <w:tc>
          <w:tcPr>
            <w:tcW w:w="1134" w:type="dxa"/>
            <w:shd w:val="clear" w:color="auto" w:fill="FFFFFF"/>
            <w:noWrap/>
            <w:tcMar>
              <w:left w:w="28" w:type="dxa"/>
              <w:right w:w="28" w:type="dxa"/>
            </w:tcMar>
            <w:hideMark/>
          </w:tcPr>
          <w:p w14:paraId="0013AB02" w14:textId="77777777" w:rsidR="00D1061E" w:rsidRPr="00E76BB5" w:rsidRDefault="00D1061E" w:rsidP="00D1061E">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D9423A0" w14:textId="77777777" w:rsidR="00D1061E" w:rsidRPr="00E76BB5" w:rsidRDefault="00D1061E" w:rsidP="00D1061E">
            <w:pPr>
              <w:jc w:val="center"/>
              <w:rPr>
                <w:sz w:val="22"/>
                <w:szCs w:val="22"/>
              </w:rPr>
            </w:pPr>
            <w:r w:rsidRPr="00E76BB5">
              <w:rPr>
                <w:sz w:val="22"/>
                <w:szCs w:val="22"/>
              </w:rPr>
              <w:t>1728,03</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72777F0" w14:textId="77777777" w:rsidR="00D1061E" w:rsidRPr="00E76BB5" w:rsidRDefault="00D1061E" w:rsidP="00D1061E">
            <w:pPr>
              <w:jc w:val="center"/>
              <w:rPr>
                <w:sz w:val="22"/>
                <w:szCs w:val="22"/>
              </w:rPr>
            </w:pPr>
            <w:r w:rsidRPr="00E76BB5">
              <w:rPr>
                <w:sz w:val="22"/>
                <w:szCs w:val="22"/>
              </w:rPr>
              <w:t>1835,98</w:t>
            </w:r>
          </w:p>
        </w:tc>
      </w:tr>
      <w:tr w:rsidR="00D1061E" w:rsidRPr="00E76BB5" w14:paraId="661D3682" w14:textId="77777777" w:rsidTr="00D1061E">
        <w:trPr>
          <w:trHeight w:val="20"/>
        </w:trPr>
        <w:tc>
          <w:tcPr>
            <w:tcW w:w="873" w:type="dxa"/>
            <w:shd w:val="clear" w:color="auto" w:fill="FFFFFF"/>
            <w:noWrap/>
            <w:tcMar>
              <w:left w:w="28" w:type="dxa"/>
              <w:right w:w="28" w:type="dxa"/>
            </w:tcMar>
            <w:hideMark/>
          </w:tcPr>
          <w:p w14:paraId="3EF0D402" w14:textId="77777777" w:rsidR="00D1061E" w:rsidRPr="00E76BB5" w:rsidRDefault="00D1061E" w:rsidP="00D1061E">
            <w:pPr>
              <w:jc w:val="center"/>
            </w:pPr>
            <w:r w:rsidRPr="00E76BB5">
              <w:lastRenderedPageBreak/>
              <w:t>31.1</w:t>
            </w:r>
          </w:p>
        </w:tc>
        <w:tc>
          <w:tcPr>
            <w:tcW w:w="271" w:type="dxa"/>
            <w:shd w:val="clear" w:color="auto" w:fill="FFFFFF"/>
            <w:noWrap/>
            <w:tcMar>
              <w:left w:w="28" w:type="dxa"/>
              <w:right w:w="28" w:type="dxa"/>
            </w:tcMar>
            <w:hideMark/>
          </w:tcPr>
          <w:p w14:paraId="3802397F" w14:textId="77777777" w:rsidR="00D1061E" w:rsidRPr="00E76BB5" w:rsidRDefault="00D1061E" w:rsidP="00D1061E">
            <w:r w:rsidRPr="00E76BB5">
              <w:t> </w:t>
            </w:r>
          </w:p>
        </w:tc>
        <w:tc>
          <w:tcPr>
            <w:tcW w:w="4952" w:type="dxa"/>
            <w:shd w:val="clear" w:color="auto" w:fill="FFFFFF"/>
            <w:tcMar>
              <w:left w:w="28" w:type="dxa"/>
              <w:right w:w="28" w:type="dxa"/>
            </w:tcMar>
            <w:hideMark/>
          </w:tcPr>
          <w:p w14:paraId="48648C8F" w14:textId="77777777" w:rsidR="00D1061E" w:rsidRPr="00E76BB5" w:rsidRDefault="00D1061E" w:rsidP="00D1061E">
            <w:pPr>
              <w:ind w:firstLineChars="100" w:firstLine="240"/>
            </w:pPr>
            <w:r w:rsidRPr="00E76BB5">
              <w:t>уголь всего, в том числе:</w:t>
            </w:r>
          </w:p>
        </w:tc>
        <w:tc>
          <w:tcPr>
            <w:tcW w:w="1134" w:type="dxa"/>
            <w:shd w:val="clear" w:color="auto" w:fill="FFFFFF"/>
            <w:noWrap/>
            <w:tcMar>
              <w:left w:w="28" w:type="dxa"/>
              <w:right w:w="28" w:type="dxa"/>
            </w:tcMar>
            <w:hideMark/>
          </w:tcPr>
          <w:p w14:paraId="54713878" w14:textId="77777777" w:rsidR="00D1061E" w:rsidRPr="00E76BB5" w:rsidRDefault="00D1061E" w:rsidP="00D1061E">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6902A5D" w14:textId="77777777" w:rsidR="00D1061E" w:rsidRPr="00E76BB5" w:rsidRDefault="00D1061E" w:rsidP="00D1061E">
            <w:pPr>
              <w:jc w:val="center"/>
              <w:rPr>
                <w:sz w:val="22"/>
                <w:szCs w:val="22"/>
              </w:rPr>
            </w:pPr>
            <w:r w:rsidRPr="00E76BB5">
              <w:rPr>
                <w:sz w:val="22"/>
                <w:szCs w:val="22"/>
              </w:rPr>
              <w:t>1691,93</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3B5F24D" w14:textId="77777777" w:rsidR="00D1061E" w:rsidRPr="00E76BB5" w:rsidRDefault="00D1061E" w:rsidP="00D1061E">
            <w:pPr>
              <w:jc w:val="center"/>
              <w:rPr>
                <w:sz w:val="22"/>
                <w:szCs w:val="22"/>
              </w:rPr>
            </w:pPr>
            <w:r w:rsidRPr="00E76BB5">
              <w:rPr>
                <w:sz w:val="22"/>
                <w:szCs w:val="22"/>
              </w:rPr>
              <w:t>1772,12</w:t>
            </w:r>
          </w:p>
        </w:tc>
      </w:tr>
      <w:tr w:rsidR="00D1061E" w:rsidRPr="00E76BB5" w14:paraId="4D4FAC62" w14:textId="77777777" w:rsidTr="00D1061E">
        <w:trPr>
          <w:trHeight w:val="20"/>
        </w:trPr>
        <w:tc>
          <w:tcPr>
            <w:tcW w:w="873" w:type="dxa"/>
            <w:shd w:val="clear" w:color="auto" w:fill="FFFFFF"/>
            <w:noWrap/>
            <w:tcMar>
              <w:left w:w="28" w:type="dxa"/>
              <w:right w:w="28" w:type="dxa"/>
            </w:tcMar>
            <w:hideMark/>
          </w:tcPr>
          <w:p w14:paraId="09C0FE75" w14:textId="77777777" w:rsidR="00D1061E" w:rsidRPr="00E76BB5" w:rsidRDefault="00D1061E" w:rsidP="00D1061E">
            <w:pPr>
              <w:jc w:val="center"/>
            </w:pPr>
            <w:r w:rsidRPr="00E76BB5">
              <w:t> </w:t>
            </w:r>
          </w:p>
        </w:tc>
        <w:tc>
          <w:tcPr>
            <w:tcW w:w="271" w:type="dxa"/>
            <w:shd w:val="clear" w:color="auto" w:fill="FFFFFF"/>
            <w:noWrap/>
            <w:tcMar>
              <w:left w:w="28" w:type="dxa"/>
              <w:right w:w="28" w:type="dxa"/>
            </w:tcMar>
            <w:hideMark/>
          </w:tcPr>
          <w:p w14:paraId="4BEE9131" w14:textId="77777777" w:rsidR="00D1061E" w:rsidRPr="00E76BB5" w:rsidRDefault="00D1061E" w:rsidP="00D1061E">
            <w:r w:rsidRPr="00E76BB5">
              <w:t> </w:t>
            </w:r>
          </w:p>
        </w:tc>
        <w:tc>
          <w:tcPr>
            <w:tcW w:w="4952" w:type="dxa"/>
            <w:shd w:val="clear" w:color="auto" w:fill="FFFFFF"/>
            <w:tcMar>
              <w:left w:w="28" w:type="dxa"/>
              <w:right w:w="28" w:type="dxa"/>
            </w:tcMar>
            <w:hideMark/>
          </w:tcPr>
          <w:p w14:paraId="1A44D19B" w14:textId="77777777" w:rsidR="00D1061E" w:rsidRPr="00E76BB5" w:rsidRDefault="00D1061E" w:rsidP="00D1061E">
            <w:r w:rsidRPr="00E76BB5">
              <w:t> </w:t>
            </w:r>
          </w:p>
        </w:tc>
        <w:tc>
          <w:tcPr>
            <w:tcW w:w="1134" w:type="dxa"/>
            <w:shd w:val="clear" w:color="auto" w:fill="FFFFFF"/>
            <w:noWrap/>
            <w:tcMar>
              <w:left w:w="28" w:type="dxa"/>
              <w:right w:w="28" w:type="dxa"/>
            </w:tcMar>
            <w:hideMark/>
          </w:tcPr>
          <w:p w14:paraId="5D29E1C0"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AC676AA"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AC33186" w14:textId="77777777" w:rsidR="00D1061E" w:rsidRPr="00E76BB5" w:rsidRDefault="00D1061E" w:rsidP="00D1061E">
            <w:pPr>
              <w:jc w:val="center"/>
              <w:rPr>
                <w:sz w:val="22"/>
                <w:szCs w:val="22"/>
              </w:rPr>
            </w:pPr>
            <w:r w:rsidRPr="00E76BB5">
              <w:rPr>
                <w:sz w:val="22"/>
                <w:szCs w:val="22"/>
              </w:rPr>
              <w:t>0,00</w:t>
            </w:r>
          </w:p>
        </w:tc>
      </w:tr>
      <w:tr w:rsidR="00D1061E" w:rsidRPr="00E76BB5" w14:paraId="217A27DA" w14:textId="77777777" w:rsidTr="00D1061E">
        <w:trPr>
          <w:trHeight w:val="20"/>
        </w:trPr>
        <w:tc>
          <w:tcPr>
            <w:tcW w:w="873" w:type="dxa"/>
            <w:shd w:val="clear" w:color="auto" w:fill="FFFFFF"/>
            <w:noWrap/>
            <w:tcMar>
              <w:left w:w="28" w:type="dxa"/>
              <w:right w:w="28" w:type="dxa"/>
            </w:tcMar>
            <w:hideMark/>
          </w:tcPr>
          <w:p w14:paraId="0495091E" w14:textId="77777777" w:rsidR="00D1061E" w:rsidRPr="00E76BB5" w:rsidRDefault="00D1061E" w:rsidP="00D1061E">
            <w:pPr>
              <w:jc w:val="center"/>
            </w:pPr>
            <w:r w:rsidRPr="00E76BB5">
              <w:t>31.2</w:t>
            </w:r>
          </w:p>
        </w:tc>
        <w:tc>
          <w:tcPr>
            <w:tcW w:w="271" w:type="dxa"/>
            <w:shd w:val="clear" w:color="auto" w:fill="FFFFFF"/>
            <w:noWrap/>
            <w:tcMar>
              <w:left w:w="28" w:type="dxa"/>
              <w:right w:w="28" w:type="dxa"/>
            </w:tcMar>
            <w:hideMark/>
          </w:tcPr>
          <w:p w14:paraId="648B6B62" w14:textId="77777777" w:rsidR="00D1061E" w:rsidRPr="00E76BB5" w:rsidRDefault="00D1061E" w:rsidP="00D1061E">
            <w:r w:rsidRPr="00E76BB5">
              <w:t> </w:t>
            </w:r>
          </w:p>
        </w:tc>
        <w:tc>
          <w:tcPr>
            <w:tcW w:w="4952" w:type="dxa"/>
            <w:shd w:val="clear" w:color="auto" w:fill="FFFFFF"/>
            <w:tcMar>
              <w:left w:w="28" w:type="dxa"/>
              <w:right w:w="28" w:type="dxa"/>
            </w:tcMar>
            <w:hideMark/>
          </w:tcPr>
          <w:p w14:paraId="53A3843D" w14:textId="77777777" w:rsidR="00D1061E" w:rsidRPr="00E76BB5" w:rsidRDefault="00D1061E" w:rsidP="00D1061E">
            <w:pPr>
              <w:ind w:firstLineChars="100" w:firstLine="240"/>
            </w:pPr>
            <w:r w:rsidRPr="00E76BB5">
              <w:t>мазут</w:t>
            </w:r>
          </w:p>
        </w:tc>
        <w:tc>
          <w:tcPr>
            <w:tcW w:w="1134" w:type="dxa"/>
            <w:shd w:val="clear" w:color="auto" w:fill="FFFFFF"/>
            <w:noWrap/>
            <w:tcMar>
              <w:left w:w="28" w:type="dxa"/>
              <w:right w:w="28" w:type="dxa"/>
            </w:tcMar>
            <w:hideMark/>
          </w:tcPr>
          <w:p w14:paraId="4314F8BE" w14:textId="77777777" w:rsidR="00D1061E" w:rsidRPr="00E76BB5" w:rsidRDefault="00D1061E" w:rsidP="00D1061E">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6977009" w14:textId="77777777" w:rsidR="00D1061E" w:rsidRPr="00E76BB5" w:rsidRDefault="00D1061E" w:rsidP="00D1061E">
            <w:pPr>
              <w:jc w:val="center"/>
              <w:rPr>
                <w:sz w:val="22"/>
                <w:szCs w:val="22"/>
              </w:rPr>
            </w:pPr>
            <w:r w:rsidRPr="00E76BB5">
              <w:rPr>
                <w:sz w:val="22"/>
                <w:szCs w:val="22"/>
              </w:rPr>
              <w:t>8912,63</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AB1C908" w14:textId="77777777" w:rsidR="00D1061E" w:rsidRPr="00E76BB5" w:rsidRDefault="00D1061E" w:rsidP="00D1061E">
            <w:pPr>
              <w:jc w:val="center"/>
              <w:rPr>
                <w:sz w:val="22"/>
                <w:szCs w:val="22"/>
              </w:rPr>
            </w:pPr>
            <w:r w:rsidRPr="00E76BB5">
              <w:rPr>
                <w:sz w:val="22"/>
                <w:szCs w:val="22"/>
              </w:rPr>
              <w:t>14804,32</w:t>
            </w:r>
          </w:p>
        </w:tc>
      </w:tr>
      <w:tr w:rsidR="00D1061E" w:rsidRPr="00E76BB5" w14:paraId="39FDD764" w14:textId="77777777" w:rsidTr="00D1061E">
        <w:trPr>
          <w:trHeight w:val="20"/>
        </w:trPr>
        <w:tc>
          <w:tcPr>
            <w:tcW w:w="873" w:type="dxa"/>
            <w:shd w:val="clear" w:color="auto" w:fill="FFFFFF"/>
            <w:noWrap/>
            <w:tcMar>
              <w:left w:w="28" w:type="dxa"/>
              <w:right w:w="28" w:type="dxa"/>
            </w:tcMar>
            <w:hideMark/>
          </w:tcPr>
          <w:p w14:paraId="665797E8" w14:textId="77777777" w:rsidR="00D1061E" w:rsidRPr="00E76BB5" w:rsidRDefault="00D1061E" w:rsidP="00D1061E">
            <w:pPr>
              <w:jc w:val="center"/>
            </w:pPr>
            <w:r w:rsidRPr="00E76BB5">
              <w:t>31.3</w:t>
            </w:r>
          </w:p>
        </w:tc>
        <w:tc>
          <w:tcPr>
            <w:tcW w:w="271" w:type="dxa"/>
            <w:shd w:val="clear" w:color="auto" w:fill="FFFFFF"/>
            <w:noWrap/>
            <w:tcMar>
              <w:left w:w="28" w:type="dxa"/>
              <w:right w:w="28" w:type="dxa"/>
            </w:tcMar>
            <w:hideMark/>
          </w:tcPr>
          <w:p w14:paraId="496B8496" w14:textId="77777777" w:rsidR="00D1061E" w:rsidRPr="00E76BB5" w:rsidRDefault="00D1061E" w:rsidP="00D1061E">
            <w:r w:rsidRPr="00E76BB5">
              <w:t> </w:t>
            </w:r>
          </w:p>
        </w:tc>
        <w:tc>
          <w:tcPr>
            <w:tcW w:w="4952" w:type="dxa"/>
            <w:shd w:val="clear" w:color="auto" w:fill="FFFFFF"/>
            <w:tcMar>
              <w:left w:w="28" w:type="dxa"/>
              <w:right w:w="28" w:type="dxa"/>
            </w:tcMar>
            <w:hideMark/>
          </w:tcPr>
          <w:p w14:paraId="3CCA3826" w14:textId="77777777" w:rsidR="00D1061E" w:rsidRPr="00E76BB5" w:rsidRDefault="00D1061E" w:rsidP="00D1061E">
            <w:pPr>
              <w:ind w:firstLineChars="100" w:firstLine="240"/>
            </w:pPr>
            <w:r w:rsidRPr="00E76BB5">
              <w:t>газ всего, в том числе:</w:t>
            </w:r>
          </w:p>
        </w:tc>
        <w:tc>
          <w:tcPr>
            <w:tcW w:w="1134" w:type="dxa"/>
            <w:shd w:val="clear" w:color="auto" w:fill="FFFFFF"/>
            <w:noWrap/>
            <w:tcMar>
              <w:left w:w="28" w:type="dxa"/>
              <w:right w:w="28" w:type="dxa"/>
            </w:tcMar>
            <w:hideMark/>
          </w:tcPr>
          <w:p w14:paraId="34D8D27C" w14:textId="77777777" w:rsidR="00D1061E" w:rsidRPr="00E76BB5" w:rsidRDefault="00D1061E" w:rsidP="00D1061E">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D0FC03A"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04E6176" w14:textId="77777777" w:rsidR="00D1061E" w:rsidRPr="00E76BB5" w:rsidRDefault="00D1061E" w:rsidP="00D1061E">
            <w:pPr>
              <w:jc w:val="center"/>
              <w:rPr>
                <w:sz w:val="22"/>
                <w:szCs w:val="22"/>
              </w:rPr>
            </w:pPr>
            <w:r w:rsidRPr="00E76BB5">
              <w:rPr>
                <w:sz w:val="22"/>
                <w:szCs w:val="22"/>
              </w:rPr>
              <w:t>0,00</w:t>
            </w:r>
          </w:p>
        </w:tc>
      </w:tr>
      <w:tr w:rsidR="00D1061E" w:rsidRPr="00E76BB5" w14:paraId="75B7AA2E" w14:textId="77777777" w:rsidTr="00D1061E">
        <w:trPr>
          <w:trHeight w:val="20"/>
        </w:trPr>
        <w:tc>
          <w:tcPr>
            <w:tcW w:w="873" w:type="dxa"/>
            <w:shd w:val="clear" w:color="auto" w:fill="FFFFFF"/>
            <w:noWrap/>
            <w:tcMar>
              <w:left w:w="28" w:type="dxa"/>
              <w:right w:w="28" w:type="dxa"/>
            </w:tcMar>
            <w:hideMark/>
          </w:tcPr>
          <w:p w14:paraId="5A3CE3E7" w14:textId="77777777" w:rsidR="00D1061E" w:rsidRPr="00E76BB5" w:rsidRDefault="00D1061E" w:rsidP="00D1061E">
            <w:pPr>
              <w:jc w:val="center"/>
            </w:pPr>
            <w:r w:rsidRPr="00E76BB5">
              <w:t>31.3.1</w:t>
            </w:r>
          </w:p>
        </w:tc>
        <w:tc>
          <w:tcPr>
            <w:tcW w:w="271" w:type="dxa"/>
            <w:shd w:val="clear" w:color="auto" w:fill="FFFFFF"/>
            <w:noWrap/>
            <w:tcMar>
              <w:left w:w="28" w:type="dxa"/>
              <w:right w:w="28" w:type="dxa"/>
            </w:tcMar>
            <w:hideMark/>
          </w:tcPr>
          <w:p w14:paraId="6D00072E" w14:textId="77777777" w:rsidR="00D1061E" w:rsidRPr="00E76BB5" w:rsidRDefault="00D1061E" w:rsidP="00D1061E">
            <w:r w:rsidRPr="00E76BB5">
              <w:t> </w:t>
            </w:r>
          </w:p>
        </w:tc>
        <w:tc>
          <w:tcPr>
            <w:tcW w:w="4952" w:type="dxa"/>
            <w:shd w:val="clear" w:color="auto" w:fill="FFFFFF"/>
            <w:tcMar>
              <w:left w:w="28" w:type="dxa"/>
              <w:right w:w="28" w:type="dxa"/>
            </w:tcMar>
            <w:hideMark/>
          </w:tcPr>
          <w:p w14:paraId="35206FFD" w14:textId="77777777" w:rsidR="00D1061E" w:rsidRPr="00E76BB5" w:rsidRDefault="00D1061E" w:rsidP="00D1061E">
            <w:pPr>
              <w:ind w:firstLineChars="200" w:firstLine="480"/>
            </w:pPr>
            <w:r w:rsidRPr="00E76BB5">
              <w:t>газ лимитный</w:t>
            </w:r>
          </w:p>
        </w:tc>
        <w:tc>
          <w:tcPr>
            <w:tcW w:w="1134" w:type="dxa"/>
            <w:shd w:val="clear" w:color="auto" w:fill="FFFFFF"/>
            <w:noWrap/>
            <w:tcMar>
              <w:left w:w="28" w:type="dxa"/>
              <w:right w:w="28" w:type="dxa"/>
            </w:tcMar>
            <w:hideMark/>
          </w:tcPr>
          <w:p w14:paraId="3875158D" w14:textId="77777777" w:rsidR="00D1061E" w:rsidRPr="00E76BB5" w:rsidRDefault="00D1061E" w:rsidP="00D1061E">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EC8977D"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0688B5F" w14:textId="77777777" w:rsidR="00D1061E" w:rsidRPr="00E76BB5" w:rsidRDefault="00D1061E" w:rsidP="00D1061E">
            <w:pPr>
              <w:jc w:val="center"/>
              <w:rPr>
                <w:sz w:val="22"/>
                <w:szCs w:val="22"/>
              </w:rPr>
            </w:pPr>
            <w:r w:rsidRPr="00E76BB5">
              <w:rPr>
                <w:sz w:val="22"/>
                <w:szCs w:val="22"/>
              </w:rPr>
              <w:t>0,00</w:t>
            </w:r>
          </w:p>
        </w:tc>
      </w:tr>
      <w:tr w:rsidR="00D1061E" w:rsidRPr="00E76BB5" w14:paraId="0696FF7A" w14:textId="77777777" w:rsidTr="00D1061E">
        <w:trPr>
          <w:trHeight w:val="20"/>
        </w:trPr>
        <w:tc>
          <w:tcPr>
            <w:tcW w:w="873" w:type="dxa"/>
            <w:shd w:val="clear" w:color="auto" w:fill="FFFFFF"/>
            <w:noWrap/>
            <w:tcMar>
              <w:left w:w="28" w:type="dxa"/>
              <w:right w:w="28" w:type="dxa"/>
            </w:tcMar>
            <w:hideMark/>
          </w:tcPr>
          <w:p w14:paraId="22088B7E" w14:textId="77777777" w:rsidR="00D1061E" w:rsidRPr="00E76BB5" w:rsidRDefault="00D1061E" w:rsidP="00D1061E">
            <w:pPr>
              <w:jc w:val="center"/>
            </w:pPr>
            <w:r w:rsidRPr="00E76BB5">
              <w:t>31.3.2</w:t>
            </w:r>
          </w:p>
        </w:tc>
        <w:tc>
          <w:tcPr>
            <w:tcW w:w="271" w:type="dxa"/>
            <w:shd w:val="clear" w:color="auto" w:fill="FFFFFF"/>
            <w:noWrap/>
            <w:tcMar>
              <w:left w:w="28" w:type="dxa"/>
              <w:right w:w="28" w:type="dxa"/>
            </w:tcMar>
            <w:hideMark/>
          </w:tcPr>
          <w:p w14:paraId="3CDC2017" w14:textId="77777777" w:rsidR="00D1061E" w:rsidRPr="00E76BB5" w:rsidRDefault="00D1061E" w:rsidP="00D1061E">
            <w:r w:rsidRPr="00E76BB5">
              <w:t> </w:t>
            </w:r>
          </w:p>
        </w:tc>
        <w:tc>
          <w:tcPr>
            <w:tcW w:w="4952" w:type="dxa"/>
            <w:shd w:val="clear" w:color="auto" w:fill="FFFFFF"/>
            <w:tcMar>
              <w:left w:w="28" w:type="dxa"/>
              <w:right w:w="28" w:type="dxa"/>
            </w:tcMar>
            <w:hideMark/>
          </w:tcPr>
          <w:p w14:paraId="63C7D87D" w14:textId="77777777" w:rsidR="00D1061E" w:rsidRPr="00E76BB5" w:rsidRDefault="00D1061E" w:rsidP="00D1061E">
            <w:pPr>
              <w:ind w:firstLineChars="200" w:firstLine="480"/>
            </w:pPr>
            <w:r w:rsidRPr="00E76BB5">
              <w:t>газ сверхлимитный</w:t>
            </w:r>
          </w:p>
        </w:tc>
        <w:tc>
          <w:tcPr>
            <w:tcW w:w="1134" w:type="dxa"/>
            <w:shd w:val="clear" w:color="auto" w:fill="FFFFFF"/>
            <w:noWrap/>
            <w:tcMar>
              <w:left w:w="28" w:type="dxa"/>
              <w:right w:w="28" w:type="dxa"/>
            </w:tcMar>
            <w:hideMark/>
          </w:tcPr>
          <w:p w14:paraId="04C90DDA" w14:textId="77777777" w:rsidR="00D1061E" w:rsidRPr="00E76BB5" w:rsidRDefault="00D1061E" w:rsidP="00D1061E">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02520E3"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B6B8340" w14:textId="77777777" w:rsidR="00D1061E" w:rsidRPr="00E76BB5" w:rsidRDefault="00D1061E" w:rsidP="00D1061E">
            <w:pPr>
              <w:jc w:val="center"/>
              <w:rPr>
                <w:sz w:val="22"/>
                <w:szCs w:val="22"/>
              </w:rPr>
            </w:pPr>
            <w:r w:rsidRPr="00E76BB5">
              <w:rPr>
                <w:sz w:val="22"/>
                <w:szCs w:val="22"/>
              </w:rPr>
              <w:t>0,00</w:t>
            </w:r>
          </w:p>
        </w:tc>
      </w:tr>
      <w:tr w:rsidR="00D1061E" w:rsidRPr="00E76BB5" w14:paraId="0594A958" w14:textId="77777777" w:rsidTr="00D1061E">
        <w:trPr>
          <w:trHeight w:val="20"/>
        </w:trPr>
        <w:tc>
          <w:tcPr>
            <w:tcW w:w="873" w:type="dxa"/>
            <w:shd w:val="clear" w:color="auto" w:fill="FFFFFF"/>
            <w:noWrap/>
            <w:tcMar>
              <w:left w:w="28" w:type="dxa"/>
              <w:right w:w="28" w:type="dxa"/>
            </w:tcMar>
            <w:hideMark/>
          </w:tcPr>
          <w:p w14:paraId="69D39AE6" w14:textId="77777777" w:rsidR="00D1061E" w:rsidRPr="00E76BB5" w:rsidRDefault="00D1061E" w:rsidP="00D1061E">
            <w:pPr>
              <w:jc w:val="center"/>
            </w:pPr>
            <w:r w:rsidRPr="00E76BB5">
              <w:t>31.3.3</w:t>
            </w:r>
          </w:p>
        </w:tc>
        <w:tc>
          <w:tcPr>
            <w:tcW w:w="271" w:type="dxa"/>
            <w:shd w:val="clear" w:color="auto" w:fill="FFFFFF"/>
            <w:noWrap/>
            <w:tcMar>
              <w:left w:w="28" w:type="dxa"/>
              <w:right w:w="28" w:type="dxa"/>
            </w:tcMar>
            <w:hideMark/>
          </w:tcPr>
          <w:p w14:paraId="75EA5081" w14:textId="77777777" w:rsidR="00D1061E" w:rsidRPr="00E76BB5" w:rsidRDefault="00D1061E" w:rsidP="00D1061E">
            <w:r w:rsidRPr="00E76BB5">
              <w:t> </w:t>
            </w:r>
          </w:p>
        </w:tc>
        <w:tc>
          <w:tcPr>
            <w:tcW w:w="4952" w:type="dxa"/>
            <w:shd w:val="clear" w:color="auto" w:fill="FFFFFF"/>
            <w:tcMar>
              <w:left w:w="28" w:type="dxa"/>
              <w:right w:w="28" w:type="dxa"/>
            </w:tcMar>
            <w:hideMark/>
          </w:tcPr>
          <w:p w14:paraId="391F54BB" w14:textId="77777777" w:rsidR="00D1061E" w:rsidRPr="00E76BB5" w:rsidRDefault="00D1061E" w:rsidP="00D1061E">
            <w:pPr>
              <w:ind w:firstLineChars="200" w:firstLine="480"/>
            </w:pPr>
            <w:r w:rsidRPr="00E76BB5">
              <w:t>газ коммерческий</w:t>
            </w:r>
          </w:p>
        </w:tc>
        <w:tc>
          <w:tcPr>
            <w:tcW w:w="1134" w:type="dxa"/>
            <w:shd w:val="clear" w:color="auto" w:fill="FFFFFF"/>
            <w:noWrap/>
            <w:tcMar>
              <w:left w:w="28" w:type="dxa"/>
              <w:right w:w="28" w:type="dxa"/>
            </w:tcMar>
            <w:hideMark/>
          </w:tcPr>
          <w:p w14:paraId="02026B1F" w14:textId="77777777" w:rsidR="00D1061E" w:rsidRPr="00E76BB5" w:rsidRDefault="00D1061E" w:rsidP="00D1061E">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1D427EE"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30C9AA0" w14:textId="77777777" w:rsidR="00D1061E" w:rsidRPr="00E76BB5" w:rsidRDefault="00D1061E" w:rsidP="00D1061E">
            <w:pPr>
              <w:jc w:val="center"/>
              <w:rPr>
                <w:sz w:val="22"/>
                <w:szCs w:val="22"/>
              </w:rPr>
            </w:pPr>
            <w:r w:rsidRPr="00E76BB5">
              <w:rPr>
                <w:sz w:val="22"/>
                <w:szCs w:val="22"/>
              </w:rPr>
              <w:t>0,00</w:t>
            </w:r>
          </w:p>
        </w:tc>
      </w:tr>
      <w:tr w:rsidR="00D1061E" w:rsidRPr="00E76BB5" w14:paraId="2F9E04EF" w14:textId="77777777" w:rsidTr="00D1061E">
        <w:trPr>
          <w:trHeight w:val="20"/>
        </w:trPr>
        <w:tc>
          <w:tcPr>
            <w:tcW w:w="873" w:type="dxa"/>
            <w:shd w:val="clear" w:color="auto" w:fill="FFFFFF"/>
            <w:noWrap/>
            <w:tcMar>
              <w:left w:w="28" w:type="dxa"/>
              <w:right w:w="28" w:type="dxa"/>
            </w:tcMar>
            <w:hideMark/>
          </w:tcPr>
          <w:p w14:paraId="333157CE" w14:textId="77777777" w:rsidR="00D1061E" w:rsidRPr="00E76BB5" w:rsidRDefault="00D1061E" w:rsidP="00D1061E">
            <w:pPr>
              <w:jc w:val="center"/>
            </w:pPr>
            <w:r w:rsidRPr="00E76BB5">
              <w:t>31.4</w:t>
            </w:r>
          </w:p>
        </w:tc>
        <w:tc>
          <w:tcPr>
            <w:tcW w:w="271" w:type="dxa"/>
            <w:shd w:val="clear" w:color="auto" w:fill="FFFFFF"/>
            <w:noWrap/>
            <w:tcMar>
              <w:left w:w="28" w:type="dxa"/>
              <w:right w:w="28" w:type="dxa"/>
            </w:tcMar>
            <w:hideMark/>
          </w:tcPr>
          <w:p w14:paraId="07025494" w14:textId="77777777" w:rsidR="00D1061E" w:rsidRPr="00E76BB5" w:rsidRDefault="00D1061E" w:rsidP="00D1061E">
            <w:r w:rsidRPr="00E76BB5">
              <w:t> </w:t>
            </w:r>
          </w:p>
        </w:tc>
        <w:tc>
          <w:tcPr>
            <w:tcW w:w="4952" w:type="dxa"/>
            <w:shd w:val="clear" w:color="auto" w:fill="FFFFFF"/>
            <w:tcMar>
              <w:left w:w="28" w:type="dxa"/>
              <w:right w:w="28" w:type="dxa"/>
            </w:tcMar>
            <w:hideMark/>
          </w:tcPr>
          <w:p w14:paraId="7F7363F7" w14:textId="77777777" w:rsidR="00D1061E" w:rsidRPr="00E76BB5" w:rsidRDefault="00D1061E" w:rsidP="00D1061E">
            <w:pPr>
              <w:ind w:firstLineChars="100" w:firstLine="240"/>
            </w:pPr>
            <w:r w:rsidRPr="00E76BB5">
              <w:t>др. виды топлива</w:t>
            </w:r>
          </w:p>
        </w:tc>
        <w:tc>
          <w:tcPr>
            <w:tcW w:w="1134" w:type="dxa"/>
            <w:shd w:val="clear" w:color="auto" w:fill="FFFFFF"/>
            <w:noWrap/>
            <w:tcMar>
              <w:left w:w="28" w:type="dxa"/>
              <w:right w:w="28" w:type="dxa"/>
            </w:tcMar>
            <w:hideMark/>
          </w:tcPr>
          <w:p w14:paraId="08CEEF66" w14:textId="77777777" w:rsidR="00D1061E" w:rsidRPr="00E76BB5" w:rsidRDefault="00D1061E" w:rsidP="00D1061E">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5C2C87E"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C92323D" w14:textId="77777777" w:rsidR="00D1061E" w:rsidRPr="00E76BB5" w:rsidRDefault="00D1061E" w:rsidP="00D1061E">
            <w:pPr>
              <w:jc w:val="center"/>
              <w:rPr>
                <w:sz w:val="22"/>
                <w:szCs w:val="22"/>
              </w:rPr>
            </w:pPr>
            <w:r w:rsidRPr="00E76BB5">
              <w:rPr>
                <w:sz w:val="22"/>
                <w:szCs w:val="22"/>
              </w:rPr>
              <w:t>0,00</w:t>
            </w:r>
          </w:p>
        </w:tc>
      </w:tr>
      <w:tr w:rsidR="00D1061E" w:rsidRPr="00E76BB5" w14:paraId="57995578" w14:textId="77777777" w:rsidTr="00D1061E">
        <w:trPr>
          <w:trHeight w:val="20"/>
        </w:trPr>
        <w:tc>
          <w:tcPr>
            <w:tcW w:w="873" w:type="dxa"/>
            <w:shd w:val="clear" w:color="auto" w:fill="FFFFFF"/>
            <w:noWrap/>
            <w:tcMar>
              <w:left w:w="28" w:type="dxa"/>
              <w:right w:w="28" w:type="dxa"/>
            </w:tcMar>
            <w:hideMark/>
          </w:tcPr>
          <w:p w14:paraId="5C301632" w14:textId="77777777" w:rsidR="00D1061E" w:rsidRPr="00E76BB5" w:rsidRDefault="00D1061E" w:rsidP="00D1061E">
            <w:pPr>
              <w:jc w:val="center"/>
            </w:pPr>
            <w:r w:rsidRPr="00E76BB5">
              <w:t>31.4.1</w:t>
            </w:r>
          </w:p>
        </w:tc>
        <w:tc>
          <w:tcPr>
            <w:tcW w:w="271" w:type="dxa"/>
            <w:shd w:val="clear" w:color="auto" w:fill="FFFFFF"/>
            <w:noWrap/>
            <w:tcMar>
              <w:left w:w="28" w:type="dxa"/>
              <w:right w:w="28" w:type="dxa"/>
            </w:tcMar>
            <w:hideMark/>
          </w:tcPr>
          <w:p w14:paraId="3BD0600B" w14:textId="77777777" w:rsidR="00D1061E" w:rsidRPr="00E76BB5" w:rsidRDefault="00D1061E" w:rsidP="00D1061E">
            <w:r w:rsidRPr="00E76BB5">
              <w:t> </w:t>
            </w:r>
          </w:p>
        </w:tc>
        <w:tc>
          <w:tcPr>
            <w:tcW w:w="4952" w:type="dxa"/>
            <w:shd w:val="clear" w:color="auto" w:fill="FFFFFF"/>
            <w:tcMar>
              <w:left w:w="28" w:type="dxa"/>
              <w:right w:w="28" w:type="dxa"/>
            </w:tcMar>
            <w:hideMark/>
          </w:tcPr>
          <w:p w14:paraId="440164B5" w14:textId="77777777" w:rsidR="00D1061E" w:rsidRPr="00E76BB5" w:rsidRDefault="00D1061E" w:rsidP="00D1061E">
            <w:pPr>
              <w:ind w:firstLineChars="200" w:firstLine="480"/>
            </w:pPr>
            <w:r w:rsidRPr="00E76BB5">
              <w:t>Газ доменный</w:t>
            </w:r>
          </w:p>
        </w:tc>
        <w:tc>
          <w:tcPr>
            <w:tcW w:w="1134" w:type="dxa"/>
            <w:shd w:val="clear" w:color="auto" w:fill="FFFFFF"/>
            <w:noWrap/>
            <w:tcMar>
              <w:left w:w="28" w:type="dxa"/>
              <w:right w:w="28" w:type="dxa"/>
            </w:tcMar>
            <w:hideMark/>
          </w:tcPr>
          <w:p w14:paraId="04813E03" w14:textId="77777777" w:rsidR="00D1061E" w:rsidRPr="00E76BB5" w:rsidRDefault="00D1061E" w:rsidP="00D1061E">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D34ACCA"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8D5A7F6" w14:textId="77777777" w:rsidR="00D1061E" w:rsidRPr="00E76BB5" w:rsidRDefault="00D1061E" w:rsidP="00D1061E">
            <w:pPr>
              <w:jc w:val="center"/>
              <w:rPr>
                <w:sz w:val="22"/>
                <w:szCs w:val="22"/>
              </w:rPr>
            </w:pPr>
            <w:r w:rsidRPr="00E76BB5">
              <w:rPr>
                <w:sz w:val="22"/>
                <w:szCs w:val="22"/>
              </w:rPr>
              <w:t>0,00</w:t>
            </w:r>
          </w:p>
        </w:tc>
      </w:tr>
      <w:tr w:rsidR="00D1061E" w:rsidRPr="00E76BB5" w14:paraId="2483623C" w14:textId="77777777" w:rsidTr="00D1061E">
        <w:trPr>
          <w:trHeight w:val="20"/>
        </w:trPr>
        <w:tc>
          <w:tcPr>
            <w:tcW w:w="873" w:type="dxa"/>
            <w:shd w:val="clear" w:color="auto" w:fill="FFFFFF"/>
            <w:noWrap/>
            <w:tcMar>
              <w:left w:w="28" w:type="dxa"/>
              <w:right w:w="28" w:type="dxa"/>
            </w:tcMar>
            <w:hideMark/>
          </w:tcPr>
          <w:p w14:paraId="3070B2EA" w14:textId="77777777" w:rsidR="00D1061E" w:rsidRPr="00E76BB5" w:rsidRDefault="00D1061E" w:rsidP="00D1061E">
            <w:pPr>
              <w:jc w:val="center"/>
            </w:pPr>
            <w:r w:rsidRPr="00E76BB5">
              <w:t>31.4.2</w:t>
            </w:r>
          </w:p>
        </w:tc>
        <w:tc>
          <w:tcPr>
            <w:tcW w:w="271" w:type="dxa"/>
            <w:shd w:val="clear" w:color="auto" w:fill="FFFFFF"/>
            <w:noWrap/>
            <w:tcMar>
              <w:left w:w="28" w:type="dxa"/>
              <w:right w:w="28" w:type="dxa"/>
            </w:tcMar>
            <w:hideMark/>
          </w:tcPr>
          <w:p w14:paraId="6E8C7812" w14:textId="77777777" w:rsidR="00D1061E" w:rsidRPr="00E76BB5" w:rsidRDefault="00D1061E" w:rsidP="00D1061E">
            <w:r w:rsidRPr="00E76BB5">
              <w:t> </w:t>
            </w:r>
          </w:p>
        </w:tc>
        <w:tc>
          <w:tcPr>
            <w:tcW w:w="4952" w:type="dxa"/>
            <w:shd w:val="clear" w:color="auto" w:fill="FFFFFF"/>
            <w:tcMar>
              <w:left w:w="28" w:type="dxa"/>
              <w:right w:w="28" w:type="dxa"/>
            </w:tcMar>
            <w:hideMark/>
          </w:tcPr>
          <w:p w14:paraId="1DE74C2B" w14:textId="77777777" w:rsidR="00D1061E" w:rsidRPr="00E76BB5" w:rsidRDefault="00D1061E" w:rsidP="00D1061E">
            <w:pPr>
              <w:ind w:firstLineChars="200" w:firstLine="480"/>
            </w:pPr>
            <w:r w:rsidRPr="00E76BB5">
              <w:t>Газ коксовый</w:t>
            </w:r>
          </w:p>
        </w:tc>
        <w:tc>
          <w:tcPr>
            <w:tcW w:w="1134" w:type="dxa"/>
            <w:shd w:val="clear" w:color="auto" w:fill="FFFFFF"/>
            <w:noWrap/>
            <w:tcMar>
              <w:left w:w="28" w:type="dxa"/>
              <w:right w:w="28" w:type="dxa"/>
            </w:tcMar>
            <w:hideMark/>
          </w:tcPr>
          <w:p w14:paraId="4D61CA63" w14:textId="77777777" w:rsidR="00D1061E" w:rsidRPr="00E76BB5" w:rsidRDefault="00D1061E" w:rsidP="00D1061E">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B9E1DB8"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BE6E8F2" w14:textId="77777777" w:rsidR="00D1061E" w:rsidRPr="00E76BB5" w:rsidRDefault="00D1061E" w:rsidP="00D1061E">
            <w:pPr>
              <w:jc w:val="center"/>
              <w:rPr>
                <w:sz w:val="22"/>
                <w:szCs w:val="22"/>
              </w:rPr>
            </w:pPr>
            <w:r w:rsidRPr="00E76BB5">
              <w:rPr>
                <w:sz w:val="22"/>
                <w:szCs w:val="22"/>
              </w:rPr>
              <w:t>0,00</w:t>
            </w:r>
          </w:p>
        </w:tc>
      </w:tr>
      <w:tr w:rsidR="00D1061E" w:rsidRPr="00E76BB5" w14:paraId="6D7C1E59" w14:textId="77777777" w:rsidTr="00D1061E">
        <w:trPr>
          <w:trHeight w:val="20"/>
        </w:trPr>
        <w:tc>
          <w:tcPr>
            <w:tcW w:w="873" w:type="dxa"/>
            <w:shd w:val="clear" w:color="auto" w:fill="FFFFFF"/>
            <w:noWrap/>
            <w:tcMar>
              <w:left w:w="28" w:type="dxa"/>
              <w:right w:w="28" w:type="dxa"/>
            </w:tcMar>
            <w:hideMark/>
          </w:tcPr>
          <w:p w14:paraId="5F5C54DD" w14:textId="77777777" w:rsidR="00D1061E" w:rsidRPr="00E76BB5" w:rsidRDefault="00D1061E" w:rsidP="00D1061E">
            <w:pPr>
              <w:jc w:val="center"/>
            </w:pPr>
            <w:r w:rsidRPr="00E76BB5">
              <w:t>31.5</w:t>
            </w:r>
          </w:p>
        </w:tc>
        <w:tc>
          <w:tcPr>
            <w:tcW w:w="271" w:type="dxa"/>
            <w:shd w:val="clear" w:color="auto" w:fill="FFFFFF"/>
            <w:noWrap/>
            <w:tcMar>
              <w:left w:w="28" w:type="dxa"/>
              <w:right w:w="28" w:type="dxa"/>
            </w:tcMar>
            <w:hideMark/>
          </w:tcPr>
          <w:p w14:paraId="74307D8C" w14:textId="77777777" w:rsidR="00D1061E" w:rsidRPr="00E76BB5" w:rsidRDefault="00D1061E" w:rsidP="00D1061E">
            <w:r w:rsidRPr="00E76BB5">
              <w:t> </w:t>
            </w:r>
          </w:p>
        </w:tc>
        <w:tc>
          <w:tcPr>
            <w:tcW w:w="4952" w:type="dxa"/>
            <w:shd w:val="clear" w:color="auto" w:fill="FFFFFF"/>
            <w:tcMar>
              <w:left w:w="28" w:type="dxa"/>
              <w:right w:w="28" w:type="dxa"/>
            </w:tcMar>
            <w:hideMark/>
          </w:tcPr>
          <w:p w14:paraId="034D46D8" w14:textId="77777777" w:rsidR="00D1061E" w:rsidRPr="00E76BB5" w:rsidRDefault="00D1061E" w:rsidP="00D1061E">
            <w:pPr>
              <w:ind w:firstLineChars="100" w:firstLine="240"/>
            </w:pPr>
            <w:r w:rsidRPr="00E76BB5">
              <w:t>на производство тепловой энергии</w:t>
            </w:r>
          </w:p>
        </w:tc>
        <w:tc>
          <w:tcPr>
            <w:tcW w:w="1134" w:type="dxa"/>
            <w:shd w:val="clear" w:color="auto" w:fill="FFFFFF"/>
            <w:noWrap/>
            <w:tcMar>
              <w:left w:w="28" w:type="dxa"/>
              <w:right w:w="28" w:type="dxa"/>
            </w:tcMar>
            <w:hideMark/>
          </w:tcPr>
          <w:p w14:paraId="46A37DFF" w14:textId="77777777" w:rsidR="00D1061E" w:rsidRPr="00E76BB5" w:rsidRDefault="00D1061E" w:rsidP="00D1061E">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9257BF4" w14:textId="77777777" w:rsidR="00D1061E" w:rsidRPr="00E76BB5" w:rsidRDefault="00D1061E" w:rsidP="00D1061E">
            <w:pPr>
              <w:jc w:val="center"/>
              <w:rPr>
                <w:sz w:val="22"/>
                <w:szCs w:val="22"/>
              </w:rPr>
            </w:pPr>
            <w:r w:rsidRPr="00E76BB5">
              <w:rPr>
                <w:sz w:val="22"/>
                <w:szCs w:val="22"/>
              </w:rPr>
              <w:t>1728,03</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E1101B9" w14:textId="77777777" w:rsidR="00D1061E" w:rsidRPr="00E76BB5" w:rsidRDefault="00D1061E" w:rsidP="00D1061E">
            <w:pPr>
              <w:jc w:val="center"/>
              <w:rPr>
                <w:sz w:val="22"/>
                <w:szCs w:val="22"/>
              </w:rPr>
            </w:pPr>
            <w:r w:rsidRPr="00E76BB5">
              <w:rPr>
                <w:sz w:val="22"/>
                <w:szCs w:val="22"/>
              </w:rPr>
              <w:t>1835,98</w:t>
            </w:r>
          </w:p>
        </w:tc>
      </w:tr>
      <w:tr w:rsidR="00D1061E" w:rsidRPr="00E76BB5" w14:paraId="7D86C7AB" w14:textId="77777777" w:rsidTr="00D1061E">
        <w:trPr>
          <w:trHeight w:val="20"/>
        </w:trPr>
        <w:tc>
          <w:tcPr>
            <w:tcW w:w="873" w:type="dxa"/>
            <w:shd w:val="clear" w:color="auto" w:fill="FFFFFF"/>
            <w:noWrap/>
            <w:tcMar>
              <w:left w:w="28" w:type="dxa"/>
              <w:right w:w="28" w:type="dxa"/>
            </w:tcMar>
            <w:hideMark/>
          </w:tcPr>
          <w:p w14:paraId="4DA53E2F" w14:textId="77777777" w:rsidR="00D1061E" w:rsidRPr="00E76BB5" w:rsidRDefault="00D1061E" w:rsidP="00D1061E">
            <w:pPr>
              <w:jc w:val="center"/>
            </w:pPr>
            <w:r w:rsidRPr="00E76BB5">
              <w:t>32</w:t>
            </w:r>
          </w:p>
        </w:tc>
        <w:tc>
          <w:tcPr>
            <w:tcW w:w="271" w:type="dxa"/>
            <w:shd w:val="clear" w:color="auto" w:fill="FFFFFF"/>
            <w:noWrap/>
            <w:tcMar>
              <w:left w:w="28" w:type="dxa"/>
              <w:right w:w="28" w:type="dxa"/>
            </w:tcMar>
            <w:hideMark/>
          </w:tcPr>
          <w:p w14:paraId="574F62AC" w14:textId="77777777" w:rsidR="00D1061E" w:rsidRPr="00E76BB5" w:rsidRDefault="00D1061E" w:rsidP="00D1061E">
            <w:r w:rsidRPr="00E76BB5">
              <w:t> </w:t>
            </w:r>
          </w:p>
        </w:tc>
        <w:tc>
          <w:tcPr>
            <w:tcW w:w="4952" w:type="dxa"/>
            <w:shd w:val="clear" w:color="auto" w:fill="FFFFFF"/>
            <w:tcMar>
              <w:left w:w="28" w:type="dxa"/>
              <w:right w:w="28" w:type="dxa"/>
            </w:tcMar>
            <w:hideMark/>
          </w:tcPr>
          <w:p w14:paraId="1B8932E8" w14:textId="77777777" w:rsidR="00D1061E" w:rsidRPr="00E76BB5" w:rsidRDefault="00D1061E" w:rsidP="00D1061E">
            <w:r w:rsidRPr="00E76BB5">
              <w:t>Цена натурального топлива с учетом перевозки</w:t>
            </w:r>
          </w:p>
        </w:tc>
        <w:tc>
          <w:tcPr>
            <w:tcW w:w="1134" w:type="dxa"/>
            <w:shd w:val="clear" w:color="auto" w:fill="FFFFFF"/>
            <w:noWrap/>
            <w:tcMar>
              <w:left w:w="28" w:type="dxa"/>
              <w:right w:w="28" w:type="dxa"/>
            </w:tcMar>
            <w:hideMark/>
          </w:tcPr>
          <w:p w14:paraId="7972C0A0"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254ABDE"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552334C" w14:textId="77777777" w:rsidR="00D1061E" w:rsidRPr="00E76BB5" w:rsidRDefault="00D1061E" w:rsidP="00D1061E">
            <w:pPr>
              <w:jc w:val="center"/>
              <w:rPr>
                <w:sz w:val="22"/>
                <w:szCs w:val="22"/>
              </w:rPr>
            </w:pPr>
            <w:r w:rsidRPr="00E76BB5">
              <w:rPr>
                <w:sz w:val="22"/>
                <w:szCs w:val="22"/>
              </w:rPr>
              <w:t>0,00</w:t>
            </w:r>
          </w:p>
        </w:tc>
      </w:tr>
      <w:tr w:rsidR="00D1061E" w:rsidRPr="00E76BB5" w14:paraId="336F6047" w14:textId="77777777" w:rsidTr="00D1061E">
        <w:trPr>
          <w:trHeight w:val="20"/>
        </w:trPr>
        <w:tc>
          <w:tcPr>
            <w:tcW w:w="873" w:type="dxa"/>
            <w:shd w:val="clear" w:color="auto" w:fill="FFFFFF"/>
            <w:noWrap/>
            <w:tcMar>
              <w:left w:w="28" w:type="dxa"/>
              <w:right w:w="28" w:type="dxa"/>
            </w:tcMar>
            <w:hideMark/>
          </w:tcPr>
          <w:p w14:paraId="36A6DBE4" w14:textId="77777777" w:rsidR="00D1061E" w:rsidRPr="00E76BB5" w:rsidRDefault="00D1061E" w:rsidP="00D1061E">
            <w:pPr>
              <w:jc w:val="center"/>
            </w:pPr>
            <w:r w:rsidRPr="00E76BB5">
              <w:t>32.1</w:t>
            </w:r>
          </w:p>
        </w:tc>
        <w:tc>
          <w:tcPr>
            <w:tcW w:w="271" w:type="dxa"/>
            <w:shd w:val="clear" w:color="auto" w:fill="FFFFFF"/>
            <w:noWrap/>
            <w:tcMar>
              <w:left w:w="28" w:type="dxa"/>
              <w:right w:w="28" w:type="dxa"/>
            </w:tcMar>
            <w:hideMark/>
          </w:tcPr>
          <w:p w14:paraId="3A4E7B8A" w14:textId="77777777" w:rsidR="00D1061E" w:rsidRPr="00E76BB5" w:rsidRDefault="00D1061E" w:rsidP="00D1061E">
            <w:r w:rsidRPr="00E76BB5">
              <w:t> </w:t>
            </w:r>
          </w:p>
        </w:tc>
        <w:tc>
          <w:tcPr>
            <w:tcW w:w="4952" w:type="dxa"/>
            <w:shd w:val="clear" w:color="auto" w:fill="FFFFFF"/>
            <w:tcMar>
              <w:left w:w="28" w:type="dxa"/>
              <w:right w:w="28" w:type="dxa"/>
            </w:tcMar>
            <w:hideMark/>
          </w:tcPr>
          <w:p w14:paraId="6FE6426F" w14:textId="77777777" w:rsidR="00D1061E" w:rsidRPr="00E76BB5" w:rsidRDefault="00D1061E" w:rsidP="00D1061E">
            <w:pPr>
              <w:ind w:firstLineChars="100" w:firstLine="240"/>
            </w:pPr>
            <w:r w:rsidRPr="00E76BB5">
              <w:t>уголь всего, в том числе:</w:t>
            </w:r>
          </w:p>
        </w:tc>
        <w:tc>
          <w:tcPr>
            <w:tcW w:w="1134" w:type="dxa"/>
            <w:shd w:val="clear" w:color="auto" w:fill="FFFFFF"/>
            <w:noWrap/>
            <w:tcMar>
              <w:left w:w="28" w:type="dxa"/>
              <w:right w:w="28" w:type="dxa"/>
            </w:tcMar>
            <w:hideMark/>
          </w:tcPr>
          <w:p w14:paraId="6F8F8C57" w14:textId="77777777" w:rsidR="00D1061E" w:rsidRPr="00E76BB5" w:rsidRDefault="00D1061E" w:rsidP="00D1061E">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107D4B9" w14:textId="77777777" w:rsidR="00D1061E" w:rsidRPr="00E76BB5" w:rsidRDefault="00D1061E" w:rsidP="00D1061E">
            <w:pPr>
              <w:jc w:val="center"/>
              <w:rPr>
                <w:sz w:val="22"/>
                <w:szCs w:val="22"/>
              </w:rPr>
            </w:pPr>
            <w:r w:rsidRPr="00E76BB5">
              <w:rPr>
                <w:sz w:val="22"/>
                <w:szCs w:val="22"/>
              </w:rPr>
              <w:t>1201,27</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478A56E" w14:textId="77777777" w:rsidR="00D1061E" w:rsidRPr="00E76BB5" w:rsidRDefault="00D1061E" w:rsidP="00D1061E">
            <w:pPr>
              <w:jc w:val="center"/>
              <w:rPr>
                <w:sz w:val="22"/>
                <w:szCs w:val="22"/>
              </w:rPr>
            </w:pPr>
            <w:r w:rsidRPr="00E76BB5">
              <w:rPr>
                <w:sz w:val="22"/>
                <w:szCs w:val="22"/>
              </w:rPr>
              <w:t>1258,21</w:t>
            </w:r>
          </w:p>
        </w:tc>
      </w:tr>
      <w:tr w:rsidR="00D1061E" w:rsidRPr="00E76BB5" w14:paraId="553BE914" w14:textId="77777777" w:rsidTr="00D1061E">
        <w:trPr>
          <w:trHeight w:val="20"/>
        </w:trPr>
        <w:tc>
          <w:tcPr>
            <w:tcW w:w="873" w:type="dxa"/>
            <w:shd w:val="clear" w:color="auto" w:fill="FFFFFF"/>
            <w:noWrap/>
            <w:tcMar>
              <w:left w:w="28" w:type="dxa"/>
              <w:right w:w="28" w:type="dxa"/>
            </w:tcMar>
            <w:hideMark/>
          </w:tcPr>
          <w:p w14:paraId="52CD4C2C" w14:textId="77777777" w:rsidR="00D1061E" w:rsidRPr="00E76BB5" w:rsidRDefault="00D1061E" w:rsidP="00D1061E">
            <w:pPr>
              <w:jc w:val="center"/>
            </w:pPr>
            <w:r w:rsidRPr="00E76BB5">
              <w:t> </w:t>
            </w:r>
          </w:p>
        </w:tc>
        <w:tc>
          <w:tcPr>
            <w:tcW w:w="271" w:type="dxa"/>
            <w:shd w:val="clear" w:color="auto" w:fill="FFFFFF"/>
            <w:noWrap/>
            <w:tcMar>
              <w:left w:w="28" w:type="dxa"/>
              <w:right w:w="28" w:type="dxa"/>
            </w:tcMar>
            <w:hideMark/>
          </w:tcPr>
          <w:p w14:paraId="28F01FA8" w14:textId="77777777" w:rsidR="00D1061E" w:rsidRPr="00E76BB5" w:rsidRDefault="00D1061E" w:rsidP="00D1061E">
            <w:r w:rsidRPr="00E76BB5">
              <w:t> </w:t>
            </w:r>
          </w:p>
        </w:tc>
        <w:tc>
          <w:tcPr>
            <w:tcW w:w="4952" w:type="dxa"/>
            <w:shd w:val="clear" w:color="auto" w:fill="FFFFFF"/>
            <w:tcMar>
              <w:left w:w="28" w:type="dxa"/>
              <w:right w:w="28" w:type="dxa"/>
            </w:tcMar>
            <w:hideMark/>
          </w:tcPr>
          <w:p w14:paraId="1EFB4A8C" w14:textId="77777777" w:rsidR="00D1061E" w:rsidRPr="00E76BB5" w:rsidRDefault="00D1061E" w:rsidP="00D1061E">
            <w:r w:rsidRPr="00E76BB5">
              <w:t> </w:t>
            </w:r>
          </w:p>
        </w:tc>
        <w:tc>
          <w:tcPr>
            <w:tcW w:w="1134" w:type="dxa"/>
            <w:shd w:val="clear" w:color="auto" w:fill="FFFFFF"/>
            <w:noWrap/>
            <w:tcMar>
              <w:left w:w="28" w:type="dxa"/>
              <w:right w:w="28" w:type="dxa"/>
            </w:tcMar>
            <w:hideMark/>
          </w:tcPr>
          <w:p w14:paraId="2967A085" w14:textId="77777777" w:rsidR="00D1061E" w:rsidRPr="00E76BB5" w:rsidRDefault="00D1061E" w:rsidP="00D1061E">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785E8FC" w14:textId="77777777" w:rsidR="00D1061E" w:rsidRPr="00E76BB5" w:rsidRDefault="00D1061E" w:rsidP="00D1061E">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747B6C8" w14:textId="77777777" w:rsidR="00D1061E" w:rsidRPr="00E76BB5" w:rsidRDefault="00D1061E" w:rsidP="00D1061E">
            <w:pPr>
              <w:jc w:val="center"/>
              <w:rPr>
                <w:sz w:val="22"/>
                <w:szCs w:val="22"/>
              </w:rPr>
            </w:pPr>
            <w:r w:rsidRPr="00E76BB5">
              <w:rPr>
                <w:sz w:val="22"/>
                <w:szCs w:val="22"/>
              </w:rPr>
              <w:t>0,00</w:t>
            </w:r>
          </w:p>
        </w:tc>
      </w:tr>
      <w:tr w:rsidR="00D1061E" w:rsidRPr="00E76BB5" w14:paraId="73C6C80B" w14:textId="77777777" w:rsidTr="00D1061E">
        <w:trPr>
          <w:trHeight w:val="20"/>
        </w:trPr>
        <w:tc>
          <w:tcPr>
            <w:tcW w:w="873" w:type="dxa"/>
            <w:shd w:val="clear" w:color="auto" w:fill="FFFFFF"/>
            <w:noWrap/>
            <w:tcMar>
              <w:left w:w="28" w:type="dxa"/>
              <w:right w:w="28" w:type="dxa"/>
            </w:tcMar>
            <w:hideMark/>
          </w:tcPr>
          <w:p w14:paraId="7669769C" w14:textId="77777777" w:rsidR="00D1061E" w:rsidRPr="00E76BB5" w:rsidRDefault="00D1061E" w:rsidP="00D1061E">
            <w:pPr>
              <w:jc w:val="center"/>
            </w:pPr>
            <w:r w:rsidRPr="00E76BB5">
              <w:t>32.2</w:t>
            </w:r>
          </w:p>
        </w:tc>
        <w:tc>
          <w:tcPr>
            <w:tcW w:w="271" w:type="dxa"/>
            <w:shd w:val="clear" w:color="auto" w:fill="FFFFFF"/>
            <w:noWrap/>
            <w:tcMar>
              <w:left w:w="28" w:type="dxa"/>
              <w:right w:w="28" w:type="dxa"/>
            </w:tcMar>
            <w:hideMark/>
          </w:tcPr>
          <w:p w14:paraId="46F8306A" w14:textId="77777777" w:rsidR="00D1061E" w:rsidRPr="00E76BB5" w:rsidRDefault="00D1061E" w:rsidP="00D1061E">
            <w:r w:rsidRPr="00E76BB5">
              <w:t> </w:t>
            </w:r>
          </w:p>
        </w:tc>
        <w:tc>
          <w:tcPr>
            <w:tcW w:w="4952" w:type="dxa"/>
            <w:shd w:val="clear" w:color="auto" w:fill="FFFFFF"/>
            <w:tcMar>
              <w:left w:w="28" w:type="dxa"/>
              <w:right w:w="28" w:type="dxa"/>
            </w:tcMar>
            <w:hideMark/>
          </w:tcPr>
          <w:p w14:paraId="3A662228" w14:textId="77777777" w:rsidR="00D1061E" w:rsidRPr="00E76BB5" w:rsidRDefault="00D1061E" w:rsidP="00D1061E">
            <w:pPr>
              <w:ind w:firstLineChars="100" w:firstLine="240"/>
            </w:pPr>
            <w:r w:rsidRPr="00E76BB5">
              <w:t>мазут</w:t>
            </w:r>
          </w:p>
        </w:tc>
        <w:tc>
          <w:tcPr>
            <w:tcW w:w="1134" w:type="dxa"/>
            <w:shd w:val="clear" w:color="auto" w:fill="FFFFFF"/>
            <w:noWrap/>
            <w:tcMar>
              <w:left w:w="28" w:type="dxa"/>
              <w:right w:w="28" w:type="dxa"/>
            </w:tcMar>
            <w:hideMark/>
          </w:tcPr>
          <w:p w14:paraId="7B393597" w14:textId="77777777" w:rsidR="00D1061E" w:rsidRPr="00E76BB5" w:rsidRDefault="00D1061E" w:rsidP="00D1061E">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CC9D29F" w14:textId="77777777" w:rsidR="00D1061E" w:rsidRPr="00E76BB5" w:rsidRDefault="00D1061E" w:rsidP="00D1061E">
            <w:pPr>
              <w:jc w:val="center"/>
              <w:rPr>
                <w:sz w:val="22"/>
                <w:szCs w:val="22"/>
              </w:rPr>
            </w:pPr>
            <w:r w:rsidRPr="00E76BB5">
              <w:rPr>
                <w:sz w:val="22"/>
                <w:szCs w:val="22"/>
              </w:rPr>
              <w:t>12032,05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5A205D6" w14:textId="77777777" w:rsidR="00D1061E" w:rsidRPr="00E76BB5" w:rsidRDefault="00D1061E" w:rsidP="00D1061E">
            <w:pPr>
              <w:jc w:val="center"/>
              <w:rPr>
                <w:sz w:val="22"/>
                <w:szCs w:val="22"/>
              </w:rPr>
            </w:pPr>
            <w:r w:rsidRPr="00E76BB5">
              <w:rPr>
                <w:sz w:val="22"/>
                <w:szCs w:val="22"/>
              </w:rPr>
              <w:t>20133,88</w:t>
            </w:r>
          </w:p>
        </w:tc>
      </w:tr>
      <w:tr w:rsidR="00D1061E" w:rsidRPr="00E76BB5" w14:paraId="004CDD2E" w14:textId="77777777" w:rsidTr="00D1061E">
        <w:trPr>
          <w:trHeight w:val="20"/>
        </w:trPr>
        <w:tc>
          <w:tcPr>
            <w:tcW w:w="873" w:type="dxa"/>
            <w:shd w:val="clear" w:color="auto" w:fill="FFFFFF"/>
            <w:noWrap/>
            <w:tcMar>
              <w:left w:w="28" w:type="dxa"/>
              <w:right w:w="28" w:type="dxa"/>
            </w:tcMar>
            <w:hideMark/>
          </w:tcPr>
          <w:p w14:paraId="2BF53E04" w14:textId="77777777" w:rsidR="00D1061E" w:rsidRPr="00E76BB5" w:rsidRDefault="00D1061E" w:rsidP="00D1061E">
            <w:pPr>
              <w:jc w:val="center"/>
            </w:pPr>
            <w:r w:rsidRPr="00E76BB5">
              <w:t>32.3</w:t>
            </w:r>
          </w:p>
        </w:tc>
        <w:tc>
          <w:tcPr>
            <w:tcW w:w="271" w:type="dxa"/>
            <w:shd w:val="clear" w:color="auto" w:fill="FFFFFF"/>
            <w:noWrap/>
            <w:tcMar>
              <w:left w:w="28" w:type="dxa"/>
              <w:right w:w="28" w:type="dxa"/>
            </w:tcMar>
            <w:hideMark/>
          </w:tcPr>
          <w:p w14:paraId="7A58E835" w14:textId="77777777" w:rsidR="00D1061E" w:rsidRPr="00E76BB5" w:rsidRDefault="00D1061E" w:rsidP="00D1061E">
            <w:r w:rsidRPr="00E76BB5">
              <w:t> </w:t>
            </w:r>
          </w:p>
        </w:tc>
        <w:tc>
          <w:tcPr>
            <w:tcW w:w="4952" w:type="dxa"/>
            <w:shd w:val="clear" w:color="auto" w:fill="FFFFFF"/>
            <w:tcMar>
              <w:left w:w="28" w:type="dxa"/>
              <w:right w:w="28" w:type="dxa"/>
            </w:tcMar>
            <w:hideMark/>
          </w:tcPr>
          <w:p w14:paraId="3FD12168" w14:textId="77777777" w:rsidR="00D1061E" w:rsidRPr="00E76BB5" w:rsidRDefault="00D1061E" w:rsidP="00D1061E">
            <w:pPr>
              <w:ind w:firstLineChars="100" w:firstLine="240"/>
            </w:pPr>
            <w:r w:rsidRPr="00E76BB5">
              <w:t>газ всего, в том числе:</w:t>
            </w:r>
          </w:p>
        </w:tc>
        <w:tc>
          <w:tcPr>
            <w:tcW w:w="1134" w:type="dxa"/>
            <w:shd w:val="clear" w:color="auto" w:fill="FFFFFF"/>
            <w:tcMar>
              <w:left w:w="28" w:type="dxa"/>
              <w:right w:w="28" w:type="dxa"/>
            </w:tcMar>
            <w:hideMark/>
          </w:tcPr>
          <w:p w14:paraId="54FB58D7" w14:textId="77777777" w:rsidR="00D1061E" w:rsidRPr="00E76BB5" w:rsidRDefault="00D1061E" w:rsidP="00D1061E">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498C0393"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B720595" w14:textId="77777777" w:rsidR="00D1061E" w:rsidRPr="00E76BB5" w:rsidRDefault="00D1061E" w:rsidP="00D1061E">
            <w:pPr>
              <w:jc w:val="center"/>
              <w:rPr>
                <w:sz w:val="22"/>
                <w:szCs w:val="22"/>
              </w:rPr>
            </w:pPr>
            <w:r w:rsidRPr="00E76BB5">
              <w:rPr>
                <w:sz w:val="22"/>
                <w:szCs w:val="22"/>
              </w:rPr>
              <w:t>0,00</w:t>
            </w:r>
          </w:p>
        </w:tc>
      </w:tr>
      <w:tr w:rsidR="00D1061E" w:rsidRPr="00E76BB5" w14:paraId="12F38248" w14:textId="77777777" w:rsidTr="00D1061E">
        <w:trPr>
          <w:trHeight w:val="20"/>
        </w:trPr>
        <w:tc>
          <w:tcPr>
            <w:tcW w:w="873" w:type="dxa"/>
            <w:shd w:val="clear" w:color="auto" w:fill="FFFFFF"/>
            <w:noWrap/>
            <w:tcMar>
              <w:left w:w="28" w:type="dxa"/>
              <w:right w:w="28" w:type="dxa"/>
            </w:tcMar>
            <w:hideMark/>
          </w:tcPr>
          <w:p w14:paraId="1FCDDC18" w14:textId="77777777" w:rsidR="00D1061E" w:rsidRPr="00E76BB5" w:rsidRDefault="00D1061E" w:rsidP="00D1061E">
            <w:pPr>
              <w:jc w:val="center"/>
            </w:pPr>
            <w:r w:rsidRPr="00E76BB5">
              <w:t>32.3.1</w:t>
            </w:r>
          </w:p>
        </w:tc>
        <w:tc>
          <w:tcPr>
            <w:tcW w:w="271" w:type="dxa"/>
            <w:shd w:val="clear" w:color="auto" w:fill="FFFFFF"/>
            <w:noWrap/>
            <w:tcMar>
              <w:left w:w="28" w:type="dxa"/>
              <w:right w:w="28" w:type="dxa"/>
            </w:tcMar>
            <w:hideMark/>
          </w:tcPr>
          <w:p w14:paraId="378148E8" w14:textId="77777777" w:rsidR="00D1061E" w:rsidRPr="00E76BB5" w:rsidRDefault="00D1061E" w:rsidP="00D1061E">
            <w:r w:rsidRPr="00E76BB5">
              <w:t> </w:t>
            </w:r>
          </w:p>
        </w:tc>
        <w:tc>
          <w:tcPr>
            <w:tcW w:w="4952" w:type="dxa"/>
            <w:shd w:val="clear" w:color="auto" w:fill="FFFFFF"/>
            <w:tcMar>
              <w:left w:w="28" w:type="dxa"/>
              <w:right w:w="28" w:type="dxa"/>
            </w:tcMar>
            <w:hideMark/>
          </w:tcPr>
          <w:p w14:paraId="75D6B961" w14:textId="77777777" w:rsidR="00D1061E" w:rsidRPr="00E76BB5" w:rsidRDefault="00D1061E" w:rsidP="00D1061E">
            <w:pPr>
              <w:ind w:firstLineChars="200" w:firstLine="480"/>
            </w:pPr>
            <w:r w:rsidRPr="00E76BB5">
              <w:t>газ лимитный</w:t>
            </w:r>
          </w:p>
        </w:tc>
        <w:tc>
          <w:tcPr>
            <w:tcW w:w="1134" w:type="dxa"/>
            <w:shd w:val="clear" w:color="auto" w:fill="FFFFFF"/>
            <w:tcMar>
              <w:left w:w="28" w:type="dxa"/>
              <w:right w:w="28" w:type="dxa"/>
            </w:tcMar>
            <w:hideMark/>
          </w:tcPr>
          <w:p w14:paraId="4992BAEB" w14:textId="77777777" w:rsidR="00D1061E" w:rsidRPr="00E76BB5" w:rsidRDefault="00D1061E" w:rsidP="00D1061E">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1D19ACCE"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D070FBB" w14:textId="77777777" w:rsidR="00D1061E" w:rsidRPr="00E76BB5" w:rsidRDefault="00D1061E" w:rsidP="00D1061E">
            <w:pPr>
              <w:jc w:val="center"/>
              <w:rPr>
                <w:sz w:val="22"/>
                <w:szCs w:val="22"/>
              </w:rPr>
            </w:pPr>
            <w:r w:rsidRPr="00E76BB5">
              <w:rPr>
                <w:sz w:val="22"/>
                <w:szCs w:val="22"/>
              </w:rPr>
              <w:t>0,00</w:t>
            </w:r>
          </w:p>
        </w:tc>
      </w:tr>
      <w:tr w:rsidR="00D1061E" w:rsidRPr="00E76BB5" w14:paraId="7758130C" w14:textId="77777777" w:rsidTr="00D1061E">
        <w:trPr>
          <w:trHeight w:val="20"/>
        </w:trPr>
        <w:tc>
          <w:tcPr>
            <w:tcW w:w="873" w:type="dxa"/>
            <w:shd w:val="clear" w:color="auto" w:fill="FFFFFF"/>
            <w:noWrap/>
            <w:tcMar>
              <w:left w:w="28" w:type="dxa"/>
              <w:right w:w="28" w:type="dxa"/>
            </w:tcMar>
            <w:hideMark/>
          </w:tcPr>
          <w:p w14:paraId="22D9B5B0" w14:textId="77777777" w:rsidR="00D1061E" w:rsidRPr="00E76BB5" w:rsidRDefault="00D1061E" w:rsidP="00D1061E">
            <w:pPr>
              <w:jc w:val="center"/>
            </w:pPr>
            <w:r w:rsidRPr="00E76BB5">
              <w:t>32.3.2</w:t>
            </w:r>
          </w:p>
        </w:tc>
        <w:tc>
          <w:tcPr>
            <w:tcW w:w="271" w:type="dxa"/>
            <w:shd w:val="clear" w:color="auto" w:fill="FFFFFF"/>
            <w:noWrap/>
            <w:tcMar>
              <w:left w:w="28" w:type="dxa"/>
              <w:right w:w="28" w:type="dxa"/>
            </w:tcMar>
            <w:hideMark/>
          </w:tcPr>
          <w:p w14:paraId="151BD6E4" w14:textId="77777777" w:rsidR="00D1061E" w:rsidRPr="00E76BB5" w:rsidRDefault="00D1061E" w:rsidP="00D1061E">
            <w:r w:rsidRPr="00E76BB5">
              <w:t> </w:t>
            </w:r>
          </w:p>
        </w:tc>
        <w:tc>
          <w:tcPr>
            <w:tcW w:w="4952" w:type="dxa"/>
            <w:shd w:val="clear" w:color="auto" w:fill="FFFFFF"/>
            <w:tcMar>
              <w:left w:w="28" w:type="dxa"/>
              <w:right w:w="28" w:type="dxa"/>
            </w:tcMar>
            <w:hideMark/>
          </w:tcPr>
          <w:p w14:paraId="680F93E9" w14:textId="77777777" w:rsidR="00D1061E" w:rsidRPr="00E76BB5" w:rsidRDefault="00D1061E" w:rsidP="00D1061E">
            <w:pPr>
              <w:ind w:firstLineChars="200" w:firstLine="480"/>
            </w:pPr>
            <w:r w:rsidRPr="00E76BB5">
              <w:t>газ сверхлимитный</w:t>
            </w:r>
          </w:p>
        </w:tc>
        <w:tc>
          <w:tcPr>
            <w:tcW w:w="1134" w:type="dxa"/>
            <w:shd w:val="clear" w:color="auto" w:fill="FFFFFF"/>
            <w:tcMar>
              <w:left w:w="28" w:type="dxa"/>
              <w:right w:w="28" w:type="dxa"/>
            </w:tcMar>
            <w:hideMark/>
          </w:tcPr>
          <w:p w14:paraId="38AA3C7E" w14:textId="77777777" w:rsidR="00D1061E" w:rsidRPr="00E76BB5" w:rsidRDefault="00D1061E" w:rsidP="00D1061E">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75DF885C"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B7F226B" w14:textId="77777777" w:rsidR="00D1061E" w:rsidRPr="00E76BB5" w:rsidRDefault="00D1061E" w:rsidP="00D1061E">
            <w:pPr>
              <w:jc w:val="center"/>
              <w:rPr>
                <w:sz w:val="22"/>
                <w:szCs w:val="22"/>
              </w:rPr>
            </w:pPr>
            <w:r w:rsidRPr="00E76BB5">
              <w:rPr>
                <w:sz w:val="22"/>
                <w:szCs w:val="22"/>
              </w:rPr>
              <w:t>0,00</w:t>
            </w:r>
          </w:p>
        </w:tc>
      </w:tr>
      <w:tr w:rsidR="00D1061E" w:rsidRPr="00E76BB5" w14:paraId="6E1C632F" w14:textId="77777777" w:rsidTr="00D1061E">
        <w:trPr>
          <w:trHeight w:val="20"/>
        </w:trPr>
        <w:tc>
          <w:tcPr>
            <w:tcW w:w="873" w:type="dxa"/>
            <w:shd w:val="clear" w:color="auto" w:fill="FFFFFF"/>
            <w:noWrap/>
            <w:tcMar>
              <w:left w:w="28" w:type="dxa"/>
              <w:right w:w="28" w:type="dxa"/>
            </w:tcMar>
            <w:hideMark/>
          </w:tcPr>
          <w:p w14:paraId="08DFABB3" w14:textId="77777777" w:rsidR="00D1061E" w:rsidRPr="00E76BB5" w:rsidRDefault="00D1061E" w:rsidP="00D1061E">
            <w:pPr>
              <w:jc w:val="center"/>
            </w:pPr>
            <w:r w:rsidRPr="00E76BB5">
              <w:t>32.3.3</w:t>
            </w:r>
          </w:p>
        </w:tc>
        <w:tc>
          <w:tcPr>
            <w:tcW w:w="271" w:type="dxa"/>
            <w:shd w:val="clear" w:color="auto" w:fill="FFFFFF"/>
            <w:noWrap/>
            <w:tcMar>
              <w:left w:w="28" w:type="dxa"/>
              <w:right w:w="28" w:type="dxa"/>
            </w:tcMar>
            <w:hideMark/>
          </w:tcPr>
          <w:p w14:paraId="07CA9AB8" w14:textId="77777777" w:rsidR="00D1061E" w:rsidRPr="00E76BB5" w:rsidRDefault="00D1061E" w:rsidP="00D1061E">
            <w:r w:rsidRPr="00E76BB5">
              <w:t> </w:t>
            </w:r>
          </w:p>
        </w:tc>
        <w:tc>
          <w:tcPr>
            <w:tcW w:w="4952" w:type="dxa"/>
            <w:shd w:val="clear" w:color="auto" w:fill="FFFFFF"/>
            <w:tcMar>
              <w:left w:w="28" w:type="dxa"/>
              <w:right w:w="28" w:type="dxa"/>
            </w:tcMar>
            <w:hideMark/>
          </w:tcPr>
          <w:p w14:paraId="029E2A2A" w14:textId="77777777" w:rsidR="00D1061E" w:rsidRPr="00E76BB5" w:rsidRDefault="00D1061E" w:rsidP="00D1061E">
            <w:pPr>
              <w:ind w:firstLineChars="200" w:firstLine="480"/>
            </w:pPr>
            <w:r w:rsidRPr="00E76BB5">
              <w:t>газ коммерческий</w:t>
            </w:r>
          </w:p>
        </w:tc>
        <w:tc>
          <w:tcPr>
            <w:tcW w:w="1134" w:type="dxa"/>
            <w:shd w:val="clear" w:color="auto" w:fill="FFFFFF"/>
            <w:tcMar>
              <w:left w:w="28" w:type="dxa"/>
              <w:right w:w="28" w:type="dxa"/>
            </w:tcMar>
            <w:hideMark/>
          </w:tcPr>
          <w:p w14:paraId="08C42BE8" w14:textId="77777777" w:rsidR="00D1061E" w:rsidRPr="00E76BB5" w:rsidRDefault="00D1061E" w:rsidP="00D1061E">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68D521EC"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38345DF" w14:textId="77777777" w:rsidR="00D1061E" w:rsidRPr="00E76BB5" w:rsidRDefault="00D1061E" w:rsidP="00D1061E">
            <w:pPr>
              <w:jc w:val="center"/>
              <w:rPr>
                <w:sz w:val="22"/>
                <w:szCs w:val="22"/>
              </w:rPr>
            </w:pPr>
            <w:r w:rsidRPr="00E76BB5">
              <w:rPr>
                <w:sz w:val="22"/>
                <w:szCs w:val="22"/>
              </w:rPr>
              <w:t>0,00</w:t>
            </w:r>
          </w:p>
        </w:tc>
      </w:tr>
      <w:tr w:rsidR="00D1061E" w:rsidRPr="00E76BB5" w14:paraId="28A7BA9A" w14:textId="77777777" w:rsidTr="00D1061E">
        <w:trPr>
          <w:trHeight w:val="20"/>
        </w:trPr>
        <w:tc>
          <w:tcPr>
            <w:tcW w:w="873" w:type="dxa"/>
            <w:shd w:val="clear" w:color="auto" w:fill="FFFFFF"/>
            <w:noWrap/>
            <w:tcMar>
              <w:left w:w="28" w:type="dxa"/>
              <w:right w:w="28" w:type="dxa"/>
            </w:tcMar>
            <w:hideMark/>
          </w:tcPr>
          <w:p w14:paraId="521606D9" w14:textId="77777777" w:rsidR="00D1061E" w:rsidRPr="00E76BB5" w:rsidRDefault="00D1061E" w:rsidP="00D1061E">
            <w:pPr>
              <w:jc w:val="center"/>
            </w:pPr>
            <w:r w:rsidRPr="00E76BB5">
              <w:t>32.4</w:t>
            </w:r>
          </w:p>
        </w:tc>
        <w:tc>
          <w:tcPr>
            <w:tcW w:w="271" w:type="dxa"/>
            <w:shd w:val="clear" w:color="auto" w:fill="FFFFFF"/>
            <w:noWrap/>
            <w:tcMar>
              <w:left w:w="28" w:type="dxa"/>
              <w:right w:w="28" w:type="dxa"/>
            </w:tcMar>
            <w:hideMark/>
          </w:tcPr>
          <w:p w14:paraId="32118794" w14:textId="77777777" w:rsidR="00D1061E" w:rsidRPr="00E76BB5" w:rsidRDefault="00D1061E" w:rsidP="00D1061E">
            <w:r w:rsidRPr="00E76BB5">
              <w:t> </w:t>
            </w:r>
          </w:p>
        </w:tc>
        <w:tc>
          <w:tcPr>
            <w:tcW w:w="4952" w:type="dxa"/>
            <w:shd w:val="clear" w:color="auto" w:fill="FFFFFF"/>
            <w:tcMar>
              <w:left w:w="28" w:type="dxa"/>
              <w:right w:w="28" w:type="dxa"/>
            </w:tcMar>
            <w:hideMark/>
          </w:tcPr>
          <w:p w14:paraId="658AFCF3" w14:textId="77777777" w:rsidR="00D1061E" w:rsidRPr="00E76BB5" w:rsidRDefault="00D1061E" w:rsidP="00D1061E">
            <w:pPr>
              <w:ind w:firstLineChars="100" w:firstLine="240"/>
            </w:pPr>
            <w:r w:rsidRPr="00E76BB5">
              <w:t>др. виды топлива</w:t>
            </w:r>
          </w:p>
        </w:tc>
        <w:tc>
          <w:tcPr>
            <w:tcW w:w="1134" w:type="dxa"/>
            <w:shd w:val="clear" w:color="auto" w:fill="FFFFFF"/>
            <w:noWrap/>
            <w:tcMar>
              <w:left w:w="28" w:type="dxa"/>
              <w:right w:w="28" w:type="dxa"/>
            </w:tcMar>
            <w:hideMark/>
          </w:tcPr>
          <w:p w14:paraId="2016DB5C" w14:textId="77777777" w:rsidR="00D1061E" w:rsidRPr="00E76BB5" w:rsidRDefault="00D1061E" w:rsidP="00D1061E">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7EA0D2C"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9082607" w14:textId="77777777" w:rsidR="00D1061E" w:rsidRPr="00E76BB5" w:rsidRDefault="00D1061E" w:rsidP="00D1061E">
            <w:pPr>
              <w:jc w:val="center"/>
              <w:rPr>
                <w:sz w:val="22"/>
                <w:szCs w:val="22"/>
              </w:rPr>
            </w:pPr>
            <w:r w:rsidRPr="00E76BB5">
              <w:rPr>
                <w:sz w:val="22"/>
                <w:szCs w:val="22"/>
              </w:rPr>
              <w:t>0,00</w:t>
            </w:r>
          </w:p>
        </w:tc>
      </w:tr>
      <w:tr w:rsidR="00D1061E" w:rsidRPr="00E76BB5" w14:paraId="05FE1BD9" w14:textId="77777777" w:rsidTr="00D1061E">
        <w:trPr>
          <w:trHeight w:val="20"/>
        </w:trPr>
        <w:tc>
          <w:tcPr>
            <w:tcW w:w="873" w:type="dxa"/>
            <w:shd w:val="clear" w:color="auto" w:fill="FFFFFF"/>
            <w:noWrap/>
            <w:tcMar>
              <w:left w:w="28" w:type="dxa"/>
              <w:right w:w="28" w:type="dxa"/>
            </w:tcMar>
            <w:hideMark/>
          </w:tcPr>
          <w:p w14:paraId="45AE7A8A" w14:textId="77777777" w:rsidR="00D1061E" w:rsidRPr="00E76BB5" w:rsidRDefault="00D1061E" w:rsidP="00D1061E">
            <w:pPr>
              <w:jc w:val="center"/>
            </w:pPr>
            <w:r w:rsidRPr="00E76BB5">
              <w:t>32.4.1</w:t>
            </w:r>
          </w:p>
        </w:tc>
        <w:tc>
          <w:tcPr>
            <w:tcW w:w="271" w:type="dxa"/>
            <w:shd w:val="clear" w:color="auto" w:fill="FFFFFF"/>
            <w:noWrap/>
            <w:tcMar>
              <w:left w:w="28" w:type="dxa"/>
              <w:right w:w="28" w:type="dxa"/>
            </w:tcMar>
            <w:hideMark/>
          </w:tcPr>
          <w:p w14:paraId="519FDCBE" w14:textId="77777777" w:rsidR="00D1061E" w:rsidRPr="00E76BB5" w:rsidRDefault="00D1061E" w:rsidP="00D1061E">
            <w:r w:rsidRPr="00E76BB5">
              <w:t> </w:t>
            </w:r>
          </w:p>
        </w:tc>
        <w:tc>
          <w:tcPr>
            <w:tcW w:w="4952" w:type="dxa"/>
            <w:shd w:val="clear" w:color="auto" w:fill="FFFFFF"/>
            <w:tcMar>
              <w:left w:w="28" w:type="dxa"/>
              <w:right w:w="28" w:type="dxa"/>
            </w:tcMar>
            <w:hideMark/>
          </w:tcPr>
          <w:p w14:paraId="7CE45257" w14:textId="77777777" w:rsidR="00D1061E" w:rsidRPr="00E76BB5" w:rsidRDefault="00D1061E" w:rsidP="00D1061E">
            <w:pPr>
              <w:ind w:firstLineChars="200" w:firstLine="480"/>
            </w:pPr>
            <w:r w:rsidRPr="00E76BB5">
              <w:t>Газ доменный</w:t>
            </w:r>
          </w:p>
        </w:tc>
        <w:tc>
          <w:tcPr>
            <w:tcW w:w="1134" w:type="dxa"/>
            <w:shd w:val="clear" w:color="auto" w:fill="FFFFFF"/>
            <w:noWrap/>
            <w:tcMar>
              <w:left w:w="28" w:type="dxa"/>
              <w:right w:w="28" w:type="dxa"/>
            </w:tcMar>
            <w:hideMark/>
          </w:tcPr>
          <w:p w14:paraId="5E37D455" w14:textId="77777777" w:rsidR="00D1061E" w:rsidRPr="00E76BB5" w:rsidRDefault="00D1061E" w:rsidP="00D1061E">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ED99D1E"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D6D5261" w14:textId="77777777" w:rsidR="00D1061E" w:rsidRPr="00E76BB5" w:rsidRDefault="00D1061E" w:rsidP="00D1061E">
            <w:pPr>
              <w:jc w:val="center"/>
              <w:rPr>
                <w:sz w:val="22"/>
                <w:szCs w:val="22"/>
              </w:rPr>
            </w:pPr>
            <w:r w:rsidRPr="00E76BB5">
              <w:rPr>
                <w:sz w:val="22"/>
                <w:szCs w:val="22"/>
              </w:rPr>
              <w:t>0,00</w:t>
            </w:r>
          </w:p>
        </w:tc>
      </w:tr>
      <w:tr w:rsidR="00D1061E" w:rsidRPr="00E76BB5" w14:paraId="4FDE56EC" w14:textId="77777777" w:rsidTr="00D1061E">
        <w:trPr>
          <w:trHeight w:val="20"/>
        </w:trPr>
        <w:tc>
          <w:tcPr>
            <w:tcW w:w="873" w:type="dxa"/>
            <w:shd w:val="clear" w:color="auto" w:fill="FFFFFF"/>
            <w:noWrap/>
            <w:tcMar>
              <w:left w:w="28" w:type="dxa"/>
              <w:right w:w="28" w:type="dxa"/>
            </w:tcMar>
            <w:hideMark/>
          </w:tcPr>
          <w:p w14:paraId="007F07B0" w14:textId="77777777" w:rsidR="00D1061E" w:rsidRPr="00E76BB5" w:rsidRDefault="00D1061E" w:rsidP="00D1061E">
            <w:pPr>
              <w:jc w:val="center"/>
            </w:pPr>
            <w:r w:rsidRPr="00E76BB5">
              <w:t>32.4.2</w:t>
            </w:r>
          </w:p>
        </w:tc>
        <w:tc>
          <w:tcPr>
            <w:tcW w:w="271" w:type="dxa"/>
            <w:shd w:val="clear" w:color="auto" w:fill="FFFFFF"/>
            <w:noWrap/>
            <w:tcMar>
              <w:left w:w="28" w:type="dxa"/>
              <w:right w:w="28" w:type="dxa"/>
            </w:tcMar>
            <w:hideMark/>
          </w:tcPr>
          <w:p w14:paraId="245692BA" w14:textId="77777777" w:rsidR="00D1061E" w:rsidRPr="00E76BB5" w:rsidRDefault="00D1061E" w:rsidP="00D1061E">
            <w:r w:rsidRPr="00E76BB5">
              <w:t> </w:t>
            </w:r>
          </w:p>
        </w:tc>
        <w:tc>
          <w:tcPr>
            <w:tcW w:w="4952" w:type="dxa"/>
            <w:shd w:val="clear" w:color="auto" w:fill="FFFFFF"/>
            <w:tcMar>
              <w:left w:w="28" w:type="dxa"/>
              <w:right w:w="28" w:type="dxa"/>
            </w:tcMar>
            <w:hideMark/>
          </w:tcPr>
          <w:p w14:paraId="2847AE5C" w14:textId="77777777" w:rsidR="00D1061E" w:rsidRPr="00E76BB5" w:rsidRDefault="00D1061E" w:rsidP="00D1061E">
            <w:pPr>
              <w:ind w:firstLineChars="200" w:firstLine="480"/>
            </w:pPr>
            <w:r w:rsidRPr="00E76BB5">
              <w:t>Газ коксовый</w:t>
            </w:r>
          </w:p>
        </w:tc>
        <w:tc>
          <w:tcPr>
            <w:tcW w:w="1134" w:type="dxa"/>
            <w:shd w:val="clear" w:color="auto" w:fill="FFFFFF"/>
            <w:noWrap/>
            <w:tcMar>
              <w:left w:w="28" w:type="dxa"/>
              <w:right w:w="28" w:type="dxa"/>
            </w:tcMar>
            <w:hideMark/>
          </w:tcPr>
          <w:p w14:paraId="60F8B4A8" w14:textId="77777777" w:rsidR="00D1061E" w:rsidRPr="00E76BB5" w:rsidRDefault="00D1061E" w:rsidP="00D1061E">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0378030" w14:textId="77777777" w:rsidR="00D1061E" w:rsidRPr="00E76BB5" w:rsidRDefault="00D1061E" w:rsidP="00D1061E">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C3D89DB" w14:textId="77777777" w:rsidR="00D1061E" w:rsidRPr="00E76BB5" w:rsidRDefault="00D1061E" w:rsidP="00D1061E">
            <w:pPr>
              <w:jc w:val="center"/>
              <w:rPr>
                <w:sz w:val="22"/>
                <w:szCs w:val="22"/>
              </w:rPr>
            </w:pPr>
            <w:r w:rsidRPr="00E76BB5">
              <w:rPr>
                <w:sz w:val="22"/>
                <w:szCs w:val="22"/>
              </w:rPr>
              <w:t>0,00</w:t>
            </w:r>
          </w:p>
        </w:tc>
      </w:tr>
      <w:tr w:rsidR="00D1061E" w:rsidRPr="00E76BB5" w14:paraId="640D35EA" w14:textId="77777777" w:rsidTr="00D1061E">
        <w:trPr>
          <w:trHeight w:val="20"/>
        </w:trPr>
        <w:tc>
          <w:tcPr>
            <w:tcW w:w="873" w:type="dxa"/>
            <w:shd w:val="clear" w:color="auto" w:fill="FFFFFF"/>
            <w:noWrap/>
            <w:tcMar>
              <w:left w:w="28" w:type="dxa"/>
              <w:right w:w="28" w:type="dxa"/>
            </w:tcMar>
            <w:hideMark/>
          </w:tcPr>
          <w:p w14:paraId="1FB976B3" w14:textId="77777777" w:rsidR="00D1061E" w:rsidRPr="00E76BB5" w:rsidRDefault="00D1061E" w:rsidP="00D1061E">
            <w:pPr>
              <w:jc w:val="center"/>
            </w:pPr>
            <w:r w:rsidRPr="00E76BB5">
              <w:t>33</w:t>
            </w:r>
          </w:p>
        </w:tc>
        <w:tc>
          <w:tcPr>
            <w:tcW w:w="271" w:type="dxa"/>
            <w:shd w:val="clear" w:color="auto" w:fill="FFFFFF"/>
            <w:noWrap/>
            <w:tcMar>
              <w:left w:w="28" w:type="dxa"/>
              <w:right w:w="28" w:type="dxa"/>
            </w:tcMar>
            <w:hideMark/>
          </w:tcPr>
          <w:p w14:paraId="290B7823" w14:textId="77777777" w:rsidR="00D1061E" w:rsidRPr="00E76BB5" w:rsidRDefault="00D1061E" w:rsidP="00D1061E">
            <w:r w:rsidRPr="00E76BB5">
              <w:t> </w:t>
            </w:r>
          </w:p>
        </w:tc>
        <w:tc>
          <w:tcPr>
            <w:tcW w:w="4952" w:type="dxa"/>
            <w:shd w:val="clear" w:color="auto" w:fill="FFFFFF"/>
            <w:tcMar>
              <w:left w:w="28" w:type="dxa"/>
              <w:right w:w="28" w:type="dxa"/>
            </w:tcMar>
            <w:hideMark/>
          </w:tcPr>
          <w:p w14:paraId="380C98A7" w14:textId="77777777" w:rsidR="00D1061E" w:rsidRPr="00E76BB5" w:rsidRDefault="00D1061E" w:rsidP="00D1061E">
            <w:r w:rsidRPr="00E76BB5">
              <w:t>Топливная составляющая тарифа</w:t>
            </w:r>
          </w:p>
        </w:tc>
        <w:tc>
          <w:tcPr>
            <w:tcW w:w="1134" w:type="dxa"/>
            <w:shd w:val="clear" w:color="auto" w:fill="FFFFFF"/>
            <w:noWrap/>
            <w:tcMar>
              <w:left w:w="28" w:type="dxa"/>
              <w:right w:w="28" w:type="dxa"/>
            </w:tcMar>
            <w:hideMark/>
          </w:tcPr>
          <w:p w14:paraId="56491283" w14:textId="77777777" w:rsidR="00D1061E" w:rsidRPr="00E76BB5" w:rsidRDefault="00D1061E" w:rsidP="00D1061E">
            <w:pPr>
              <w:jc w:val="center"/>
            </w:pPr>
            <w:r w:rsidRPr="00E76BB5">
              <w:t>руб./Гкал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C580F3E" w14:textId="77777777" w:rsidR="00D1061E" w:rsidRPr="00E76BB5" w:rsidRDefault="00D1061E" w:rsidP="00D1061E">
            <w:pPr>
              <w:jc w:val="center"/>
              <w:rPr>
                <w:sz w:val="22"/>
                <w:szCs w:val="22"/>
              </w:rPr>
            </w:pPr>
            <w:r w:rsidRPr="00E76BB5">
              <w:rPr>
                <w:sz w:val="22"/>
                <w:szCs w:val="22"/>
              </w:rPr>
              <w:t>329,51</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94DADB0" w14:textId="77777777" w:rsidR="00D1061E" w:rsidRPr="00E76BB5" w:rsidRDefault="00D1061E" w:rsidP="00D1061E">
            <w:pPr>
              <w:jc w:val="center"/>
              <w:rPr>
                <w:sz w:val="22"/>
                <w:szCs w:val="22"/>
              </w:rPr>
            </w:pPr>
            <w:r w:rsidRPr="00E76BB5">
              <w:rPr>
                <w:sz w:val="22"/>
                <w:szCs w:val="22"/>
              </w:rPr>
              <w:t>349,90</w:t>
            </w:r>
          </w:p>
        </w:tc>
      </w:tr>
    </w:tbl>
    <w:p w14:paraId="69DA514F" w14:textId="77777777" w:rsidR="00D1061E" w:rsidRPr="00E76BB5" w:rsidRDefault="00D1061E" w:rsidP="00D1061E">
      <w:pPr>
        <w:tabs>
          <w:tab w:val="left" w:pos="1890"/>
        </w:tabs>
        <w:ind w:firstLine="720"/>
        <w:jc w:val="center"/>
        <w:rPr>
          <w:b/>
          <w:sz w:val="28"/>
          <w:szCs w:val="28"/>
        </w:rPr>
      </w:pPr>
    </w:p>
    <w:p w14:paraId="776E34D6" w14:textId="77777777" w:rsidR="00D1061E" w:rsidRPr="00E76BB5" w:rsidRDefault="00D1061E" w:rsidP="00D1061E">
      <w:pPr>
        <w:spacing w:line="360" w:lineRule="auto"/>
        <w:jc w:val="both"/>
        <w:rPr>
          <w:sz w:val="28"/>
          <w:szCs w:val="28"/>
        </w:rPr>
        <w:sectPr w:rsidR="00D1061E" w:rsidRPr="00E76BB5" w:rsidSect="00D1061E">
          <w:pgSz w:w="11906" w:h="16838"/>
          <w:pgMar w:top="1134" w:right="567" w:bottom="1134" w:left="1701" w:header="708" w:footer="708" w:gutter="0"/>
          <w:cols w:space="708"/>
          <w:docGrid w:linePitch="360"/>
        </w:sectPr>
      </w:pPr>
    </w:p>
    <w:p w14:paraId="59EE0095" w14:textId="77777777" w:rsidR="00D1061E" w:rsidRPr="00E76BB5" w:rsidRDefault="00D1061E" w:rsidP="00D1061E">
      <w:pPr>
        <w:pStyle w:val="20"/>
        <w:spacing w:line="360" w:lineRule="auto"/>
        <w:ind w:left="0"/>
        <w:jc w:val="both"/>
        <w:rPr>
          <w:sz w:val="28"/>
        </w:rPr>
      </w:pPr>
      <w:bookmarkStart w:id="194" w:name="_Toc532577530"/>
      <w:r w:rsidRPr="00E76BB5">
        <w:rPr>
          <w:sz w:val="28"/>
        </w:rPr>
        <w:lastRenderedPageBreak/>
        <w:t>1.2.5.2) Расходы на электроэнергию</w:t>
      </w:r>
      <w:bookmarkEnd w:id="194"/>
    </w:p>
    <w:p w14:paraId="1A99444D" w14:textId="77777777" w:rsidR="00D1061E" w:rsidRPr="00E76BB5" w:rsidRDefault="00D1061E" w:rsidP="00D1061E">
      <w:pPr>
        <w:spacing w:line="360" w:lineRule="auto"/>
        <w:ind w:firstLine="851"/>
        <w:jc w:val="both"/>
        <w:rPr>
          <w:sz w:val="28"/>
          <w:szCs w:val="28"/>
        </w:rPr>
      </w:pPr>
      <w:r w:rsidRPr="00E76BB5">
        <w:rPr>
          <w:sz w:val="28"/>
          <w:szCs w:val="28"/>
        </w:rPr>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04DDEE3B" w14:textId="77777777" w:rsidR="00D1061E" w:rsidRPr="00E76BB5" w:rsidRDefault="00D1061E" w:rsidP="00D1061E">
      <w:pPr>
        <w:spacing w:line="360" w:lineRule="auto"/>
        <w:ind w:firstLine="851"/>
        <w:jc w:val="both"/>
        <w:rPr>
          <w:sz w:val="28"/>
          <w:szCs w:val="28"/>
        </w:rPr>
      </w:pPr>
      <w:r w:rsidRPr="00E76BB5">
        <w:rPr>
          <w:sz w:val="28"/>
          <w:szCs w:val="28"/>
        </w:rPr>
        <w:t>Предложение предприятия по данной статье на 2019 год составило 101 тыс. руб.</w:t>
      </w:r>
    </w:p>
    <w:p w14:paraId="51090002" w14:textId="77777777" w:rsidR="00D1061E" w:rsidRPr="00E76BB5" w:rsidRDefault="00D1061E" w:rsidP="00D1061E">
      <w:pPr>
        <w:spacing w:line="360" w:lineRule="auto"/>
        <w:ind w:firstLine="851"/>
        <w:jc w:val="both"/>
        <w:rPr>
          <w:sz w:val="28"/>
          <w:szCs w:val="28"/>
        </w:rPr>
      </w:pPr>
      <w:r w:rsidRPr="00E76BB5">
        <w:rPr>
          <w:sz w:val="28"/>
          <w:szCs w:val="28"/>
        </w:rPr>
        <w:t xml:space="preserve">Предприятием представлены счет-фактуры на приобретаемую энергию от ПАО «Кузбассэнергосбыт», с указанием цен и количества энергии, приобретенной в 2017 году, за 9 месяцев 2018 года. </w:t>
      </w:r>
    </w:p>
    <w:p w14:paraId="61523DDE" w14:textId="77777777" w:rsidR="00D1061E" w:rsidRPr="00E76BB5" w:rsidRDefault="00D1061E" w:rsidP="00D1061E">
      <w:pPr>
        <w:spacing w:line="360" w:lineRule="auto"/>
        <w:ind w:firstLine="851"/>
        <w:jc w:val="both"/>
        <w:rPr>
          <w:sz w:val="28"/>
          <w:szCs w:val="28"/>
        </w:rPr>
      </w:pPr>
      <w:r w:rsidRPr="00E76BB5">
        <w:rPr>
          <w:sz w:val="28"/>
          <w:szCs w:val="28"/>
        </w:rPr>
        <w:t>Объем электрической энергии принят экспертами в размере 18516 кВтч (</w:t>
      </w:r>
      <w:bookmarkStart w:id="195" w:name="_Hlk531347588"/>
      <w:r w:rsidRPr="00E76BB5">
        <w:rPr>
          <w:sz w:val="28"/>
          <w:szCs w:val="28"/>
        </w:rPr>
        <w:t>на уровне факта 2017 года, с учетом процента распределения условного топлива между тепловой и электрической энергии на в размере 1,54%</w:t>
      </w:r>
      <w:bookmarkEnd w:id="195"/>
      <w:r w:rsidRPr="00E76BB5">
        <w:rPr>
          <w:sz w:val="28"/>
          <w:szCs w:val="28"/>
        </w:rPr>
        <w:t>). При расчете планируемого тарифа на 2019 год эксперты применили индекс-дефлятор в размере 1,059, опубликованный на сайте Минэкономразвития России 01.10.2018, к фактической цене электроэнергии за 9 месяцев 2018 года. Расчет с указанием объемов и цен представлен в таблице 16. При расчете затрат на 2020-2023 годы, к планируемому тарифу на 2019 год последовательно применяются следующие индексы-дефляторы, опубликованные на сайте Минэкономразвития России 01.10.2018: 1,042, 1,04, 1,04, 1,039.</w:t>
      </w:r>
    </w:p>
    <w:p w14:paraId="2B1C5221" w14:textId="77777777" w:rsidR="00D1061E" w:rsidRPr="00E76BB5" w:rsidRDefault="00D1061E" w:rsidP="00D1061E">
      <w:pPr>
        <w:spacing w:line="360" w:lineRule="auto"/>
        <w:ind w:firstLine="851"/>
        <w:jc w:val="both"/>
        <w:rPr>
          <w:sz w:val="28"/>
          <w:szCs w:val="28"/>
        </w:rPr>
      </w:pPr>
      <w:bookmarkStart w:id="196" w:name="_Hlk531347677"/>
      <w:r w:rsidRPr="00E76BB5">
        <w:rPr>
          <w:sz w:val="28"/>
          <w:szCs w:val="28"/>
        </w:rPr>
        <w:t xml:space="preserve">Проанализировав обосновывающие материалы, эксперты предлагают принять затраты на электрическую энергию на уровне: </w:t>
      </w:r>
    </w:p>
    <w:p w14:paraId="788785B7" w14:textId="77777777" w:rsidR="00D1061E" w:rsidRPr="00E76BB5" w:rsidRDefault="00D1061E" w:rsidP="00D1061E">
      <w:pPr>
        <w:spacing w:line="360" w:lineRule="auto"/>
        <w:ind w:firstLine="851"/>
        <w:jc w:val="both"/>
        <w:rPr>
          <w:sz w:val="28"/>
          <w:szCs w:val="28"/>
        </w:rPr>
      </w:pPr>
      <w:r w:rsidRPr="00E76BB5">
        <w:rPr>
          <w:sz w:val="28"/>
          <w:szCs w:val="28"/>
        </w:rPr>
        <w:t>на 2019 год – 75 тыс. руб.;</w:t>
      </w:r>
    </w:p>
    <w:p w14:paraId="0221B37F" w14:textId="77777777" w:rsidR="00D1061E" w:rsidRPr="00E76BB5" w:rsidRDefault="00D1061E" w:rsidP="00D1061E">
      <w:pPr>
        <w:spacing w:line="360" w:lineRule="auto"/>
        <w:ind w:firstLine="851"/>
        <w:jc w:val="both"/>
        <w:rPr>
          <w:sz w:val="28"/>
          <w:szCs w:val="28"/>
        </w:rPr>
      </w:pPr>
      <w:r w:rsidRPr="00E76BB5">
        <w:rPr>
          <w:sz w:val="28"/>
          <w:szCs w:val="28"/>
        </w:rPr>
        <w:t>на 2020 год – 78 тыс. руб.;</w:t>
      </w:r>
    </w:p>
    <w:p w14:paraId="61EFC5E8" w14:textId="77777777" w:rsidR="00D1061E" w:rsidRPr="00E76BB5" w:rsidRDefault="00D1061E" w:rsidP="00D1061E">
      <w:pPr>
        <w:spacing w:line="360" w:lineRule="auto"/>
        <w:ind w:firstLine="851"/>
        <w:jc w:val="both"/>
        <w:rPr>
          <w:sz w:val="28"/>
          <w:szCs w:val="28"/>
        </w:rPr>
      </w:pPr>
      <w:r w:rsidRPr="00E76BB5">
        <w:rPr>
          <w:sz w:val="28"/>
          <w:szCs w:val="28"/>
        </w:rPr>
        <w:t>на 2021 год – 81 тыс. руб.;</w:t>
      </w:r>
    </w:p>
    <w:p w14:paraId="46884D05" w14:textId="77777777" w:rsidR="00D1061E" w:rsidRPr="00E76BB5" w:rsidRDefault="00D1061E" w:rsidP="00D1061E">
      <w:pPr>
        <w:spacing w:line="360" w:lineRule="auto"/>
        <w:ind w:firstLine="851"/>
        <w:jc w:val="both"/>
        <w:rPr>
          <w:sz w:val="28"/>
          <w:szCs w:val="28"/>
        </w:rPr>
      </w:pPr>
      <w:r w:rsidRPr="00E76BB5">
        <w:rPr>
          <w:sz w:val="28"/>
          <w:szCs w:val="28"/>
        </w:rPr>
        <w:t>на 2022 год – 85 тыс. руб.;</w:t>
      </w:r>
    </w:p>
    <w:p w14:paraId="75FF8D55" w14:textId="77777777" w:rsidR="00D1061E" w:rsidRPr="00E76BB5" w:rsidRDefault="00D1061E" w:rsidP="00D1061E">
      <w:pPr>
        <w:spacing w:line="360" w:lineRule="auto"/>
        <w:ind w:firstLine="851"/>
        <w:jc w:val="both"/>
        <w:rPr>
          <w:sz w:val="28"/>
          <w:szCs w:val="28"/>
        </w:rPr>
      </w:pPr>
      <w:r w:rsidRPr="00E76BB5">
        <w:rPr>
          <w:sz w:val="28"/>
          <w:szCs w:val="28"/>
        </w:rPr>
        <w:t>на 2023 год – 88 тыс. руб.</w:t>
      </w:r>
    </w:p>
    <w:p w14:paraId="67DDF1E2" w14:textId="77777777" w:rsidR="00D1061E" w:rsidRPr="00E76BB5" w:rsidRDefault="00D1061E" w:rsidP="00D1061E">
      <w:pPr>
        <w:spacing w:line="360" w:lineRule="auto"/>
        <w:ind w:firstLine="851"/>
        <w:jc w:val="both"/>
        <w:rPr>
          <w:sz w:val="28"/>
          <w:szCs w:val="28"/>
        </w:rPr>
      </w:pPr>
      <w:r w:rsidRPr="00E76BB5">
        <w:rPr>
          <w:sz w:val="28"/>
          <w:szCs w:val="28"/>
        </w:rPr>
        <w:t>Корректировка предложения предприятия на 2019 год в сторону снижения составила 26 тыс. руб.</w:t>
      </w:r>
      <w:bookmarkEnd w:id="196"/>
    </w:p>
    <w:p w14:paraId="48955C9E" w14:textId="77777777" w:rsidR="00D1061E" w:rsidRPr="00E76BB5" w:rsidRDefault="00D1061E" w:rsidP="00D1061E">
      <w:pPr>
        <w:spacing w:line="360" w:lineRule="auto"/>
        <w:ind w:firstLine="851"/>
        <w:jc w:val="both"/>
        <w:rPr>
          <w:sz w:val="28"/>
          <w:szCs w:val="28"/>
        </w:rPr>
      </w:pPr>
    </w:p>
    <w:p w14:paraId="250EFA5C" w14:textId="77777777" w:rsidR="00D1061E" w:rsidRPr="00E76BB5" w:rsidRDefault="00D1061E" w:rsidP="00D1061E">
      <w:pPr>
        <w:numPr>
          <w:ilvl w:val="0"/>
          <w:numId w:val="13"/>
        </w:numPr>
        <w:spacing w:line="360" w:lineRule="auto"/>
        <w:ind w:left="8724" w:right="-142"/>
        <w:jc w:val="right"/>
        <w:rPr>
          <w:sz w:val="28"/>
          <w:szCs w:val="28"/>
        </w:rPr>
      </w:pPr>
    </w:p>
    <w:p w14:paraId="4AA7508C" w14:textId="77777777" w:rsidR="00D1061E" w:rsidRPr="00E76BB5" w:rsidRDefault="00D1061E" w:rsidP="00D1061E">
      <w:pPr>
        <w:ind w:firstLine="851"/>
        <w:jc w:val="center"/>
        <w:rPr>
          <w:b/>
          <w:sz w:val="28"/>
          <w:szCs w:val="28"/>
        </w:rPr>
      </w:pPr>
      <w:r w:rsidRPr="00E76BB5">
        <w:rPr>
          <w:b/>
          <w:sz w:val="28"/>
          <w:szCs w:val="28"/>
        </w:rPr>
        <w:t xml:space="preserve">Расходы на электрическую энергию (физические показатели) </w:t>
      </w:r>
    </w:p>
    <w:p w14:paraId="0FC9DC62" w14:textId="77777777" w:rsidR="00D1061E" w:rsidRPr="00E76BB5" w:rsidRDefault="00D1061E" w:rsidP="00D1061E">
      <w:pPr>
        <w:ind w:firstLine="851"/>
        <w:jc w:val="center"/>
        <w:rPr>
          <w:b/>
          <w:sz w:val="28"/>
          <w:szCs w:val="28"/>
        </w:rPr>
      </w:pPr>
      <w:r w:rsidRPr="00E76BB5">
        <w:rPr>
          <w:b/>
          <w:sz w:val="28"/>
          <w:szCs w:val="28"/>
        </w:rPr>
        <w:t>АО «Кузбассэнерго»</w:t>
      </w:r>
    </w:p>
    <w:tbl>
      <w:tblPr>
        <w:tblW w:w="9605" w:type="dxa"/>
        <w:tblInd w:w="108" w:type="dxa"/>
        <w:tblLook w:val="04A0" w:firstRow="1" w:lastRow="0" w:firstColumn="1" w:lastColumn="0" w:noHBand="0" w:noVBand="1"/>
      </w:tblPr>
      <w:tblGrid>
        <w:gridCol w:w="567"/>
        <w:gridCol w:w="3261"/>
        <w:gridCol w:w="1352"/>
        <w:gridCol w:w="1355"/>
        <w:gridCol w:w="1720"/>
        <w:gridCol w:w="1350"/>
      </w:tblGrid>
      <w:tr w:rsidR="00D1061E" w:rsidRPr="00E76BB5" w14:paraId="6BC7329F" w14:textId="77777777" w:rsidTr="00D1061E">
        <w:trPr>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8670E" w14:textId="77777777" w:rsidR="00D1061E" w:rsidRPr="00E76BB5" w:rsidRDefault="00D1061E" w:rsidP="00D1061E">
            <w:pPr>
              <w:jc w:val="center"/>
              <w:rPr>
                <w:sz w:val="22"/>
                <w:szCs w:val="22"/>
              </w:rPr>
            </w:pPr>
            <w:r w:rsidRPr="00E76BB5">
              <w:rPr>
                <w:sz w:val="22"/>
                <w:szCs w:val="22"/>
              </w:rPr>
              <w:t>№ п/п</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19365A8E" w14:textId="77777777" w:rsidR="00D1061E" w:rsidRPr="00E76BB5" w:rsidRDefault="00D1061E" w:rsidP="00D1061E">
            <w:pPr>
              <w:rPr>
                <w:sz w:val="22"/>
                <w:szCs w:val="22"/>
              </w:rPr>
            </w:pPr>
            <w:r w:rsidRPr="00E76BB5">
              <w:rPr>
                <w:sz w:val="22"/>
                <w:szCs w:val="22"/>
              </w:rPr>
              <w:t>Наименование поставщика</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14:paraId="553CC497" w14:textId="77777777" w:rsidR="00D1061E" w:rsidRPr="00E76BB5" w:rsidRDefault="00D1061E" w:rsidP="00D1061E">
            <w:pPr>
              <w:jc w:val="center"/>
              <w:rPr>
                <w:sz w:val="22"/>
                <w:szCs w:val="22"/>
              </w:rPr>
            </w:pPr>
            <w:r w:rsidRPr="00E76BB5">
              <w:rPr>
                <w:sz w:val="22"/>
                <w:szCs w:val="22"/>
              </w:rPr>
              <w:t>Объем покупной энергии, кВтч</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174EA7E1" w14:textId="77777777" w:rsidR="00D1061E" w:rsidRPr="00E76BB5" w:rsidRDefault="00D1061E" w:rsidP="00D1061E">
            <w:pPr>
              <w:jc w:val="center"/>
              <w:rPr>
                <w:sz w:val="22"/>
                <w:szCs w:val="22"/>
              </w:rPr>
            </w:pPr>
            <w:r w:rsidRPr="00E76BB5">
              <w:rPr>
                <w:sz w:val="22"/>
                <w:szCs w:val="22"/>
              </w:rPr>
              <w:t>Расчетная мощность, тыс. кВт</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3F8B201B" w14:textId="77777777" w:rsidR="00D1061E" w:rsidRPr="00E76BB5" w:rsidRDefault="00D1061E" w:rsidP="00D1061E">
            <w:pPr>
              <w:jc w:val="center"/>
              <w:rPr>
                <w:sz w:val="22"/>
                <w:szCs w:val="22"/>
              </w:rPr>
            </w:pPr>
            <w:r w:rsidRPr="00E76BB5">
              <w:rPr>
                <w:sz w:val="22"/>
                <w:szCs w:val="22"/>
              </w:rPr>
              <w:t>Тариф одноставочный, руб./тыс.</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75B7C95" w14:textId="77777777" w:rsidR="00D1061E" w:rsidRPr="00E76BB5" w:rsidRDefault="00D1061E" w:rsidP="00D1061E">
            <w:pPr>
              <w:jc w:val="center"/>
              <w:rPr>
                <w:sz w:val="22"/>
                <w:szCs w:val="22"/>
              </w:rPr>
            </w:pPr>
            <w:r w:rsidRPr="00E76BB5">
              <w:rPr>
                <w:sz w:val="22"/>
                <w:szCs w:val="22"/>
              </w:rPr>
              <w:t>Затраты на покупку, тыс. руб.</w:t>
            </w:r>
          </w:p>
        </w:tc>
      </w:tr>
      <w:tr w:rsidR="00D1061E" w:rsidRPr="00E76BB5" w14:paraId="6C209F4E" w14:textId="77777777" w:rsidTr="00D1061E">
        <w:trPr>
          <w:trHeight w:val="315"/>
        </w:trPr>
        <w:tc>
          <w:tcPr>
            <w:tcW w:w="96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3EDFD70" w14:textId="77777777" w:rsidR="00D1061E" w:rsidRPr="00E76BB5" w:rsidRDefault="00D1061E" w:rsidP="00D1061E">
            <w:pPr>
              <w:jc w:val="center"/>
              <w:rPr>
                <w:b/>
                <w:bCs/>
              </w:rPr>
            </w:pPr>
            <w:bookmarkStart w:id="197" w:name="RANGE!A4"/>
            <w:r w:rsidRPr="00E76BB5">
              <w:rPr>
                <w:b/>
                <w:bCs/>
              </w:rPr>
              <w:t xml:space="preserve">Беловская ГРЭС </w:t>
            </w:r>
            <w:bookmarkEnd w:id="197"/>
          </w:p>
        </w:tc>
      </w:tr>
      <w:tr w:rsidR="00D1061E" w:rsidRPr="00E76BB5" w14:paraId="1F2121FF" w14:textId="77777777" w:rsidTr="00D1061E">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A8C6993" w14:textId="77777777" w:rsidR="00D1061E" w:rsidRPr="00E76BB5" w:rsidRDefault="00D1061E" w:rsidP="00D1061E">
            <w:pPr>
              <w:jc w:val="center"/>
            </w:pPr>
            <w:r w:rsidRPr="00E76BB5">
              <w:t>1</w:t>
            </w:r>
          </w:p>
        </w:tc>
        <w:tc>
          <w:tcPr>
            <w:tcW w:w="3261" w:type="dxa"/>
            <w:tcBorders>
              <w:top w:val="nil"/>
              <w:left w:val="nil"/>
              <w:bottom w:val="single" w:sz="4" w:space="0" w:color="auto"/>
              <w:right w:val="single" w:sz="4" w:space="0" w:color="auto"/>
            </w:tcBorders>
            <w:shd w:val="clear" w:color="auto" w:fill="auto"/>
            <w:vAlign w:val="center"/>
            <w:hideMark/>
          </w:tcPr>
          <w:p w14:paraId="37BAF828" w14:textId="77777777" w:rsidR="00D1061E" w:rsidRPr="00E76BB5" w:rsidRDefault="00D1061E" w:rsidP="00D1061E">
            <w:r w:rsidRPr="00E76BB5">
              <w:t xml:space="preserve">ПАО «Кузбассэнергосбыт» </w:t>
            </w:r>
          </w:p>
        </w:tc>
        <w:tc>
          <w:tcPr>
            <w:tcW w:w="1352" w:type="dxa"/>
            <w:tcBorders>
              <w:top w:val="nil"/>
              <w:left w:val="nil"/>
              <w:bottom w:val="single" w:sz="8" w:space="0" w:color="auto"/>
              <w:right w:val="single" w:sz="8" w:space="0" w:color="auto"/>
            </w:tcBorders>
            <w:shd w:val="clear" w:color="auto" w:fill="auto"/>
            <w:vAlign w:val="center"/>
            <w:hideMark/>
          </w:tcPr>
          <w:p w14:paraId="1ACEE283" w14:textId="77777777" w:rsidR="00D1061E" w:rsidRPr="00E76BB5" w:rsidRDefault="00D1061E" w:rsidP="00D1061E">
            <w:pPr>
              <w:jc w:val="center"/>
              <w:rPr>
                <w:sz w:val="22"/>
                <w:szCs w:val="22"/>
              </w:rPr>
            </w:pPr>
            <w:r w:rsidRPr="00E76BB5">
              <w:rPr>
                <w:sz w:val="22"/>
                <w:szCs w:val="22"/>
              </w:rPr>
              <w:t>18516</w:t>
            </w:r>
          </w:p>
        </w:tc>
        <w:tc>
          <w:tcPr>
            <w:tcW w:w="1355" w:type="dxa"/>
            <w:tcBorders>
              <w:top w:val="nil"/>
              <w:left w:val="nil"/>
              <w:bottom w:val="single" w:sz="8" w:space="0" w:color="auto"/>
              <w:right w:val="single" w:sz="8" w:space="0" w:color="auto"/>
            </w:tcBorders>
            <w:shd w:val="clear" w:color="auto" w:fill="auto"/>
            <w:vAlign w:val="center"/>
            <w:hideMark/>
          </w:tcPr>
          <w:p w14:paraId="0DD4761D" w14:textId="77777777" w:rsidR="00D1061E" w:rsidRPr="00E76BB5" w:rsidRDefault="00D1061E" w:rsidP="00D1061E">
            <w:pPr>
              <w:jc w:val="center"/>
              <w:rPr>
                <w:sz w:val="22"/>
                <w:szCs w:val="22"/>
              </w:rPr>
            </w:pPr>
            <w:r w:rsidRPr="00E76BB5">
              <w:rPr>
                <w:sz w:val="22"/>
                <w:szCs w:val="22"/>
              </w:rPr>
              <w:t>0,00</w:t>
            </w:r>
          </w:p>
        </w:tc>
        <w:tc>
          <w:tcPr>
            <w:tcW w:w="1720" w:type="dxa"/>
            <w:tcBorders>
              <w:top w:val="nil"/>
              <w:left w:val="nil"/>
              <w:bottom w:val="single" w:sz="8" w:space="0" w:color="auto"/>
              <w:right w:val="single" w:sz="8" w:space="0" w:color="auto"/>
            </w:tcBorders>
            <w:shd w:val="clear" w:color="auto" w:fill="auto"/>
            <w:vAlign w:val="center"/>
            <w:hideMark/>
          </w:tcPr>
          <w:p w14:paraId="2AC3E4B1" w14:textId="77777777" w:rsidR="00D1061E" w:rsidRPr="00E76BB5" w:rsidRDefault="00D1061E" w:rsidP="00D1061E">
            <w:pPr>
              <w:jc w:val="center"/>
              <w:rPr>
                <w:sz w:val="22"/>
                <w:szCs w:val="22"/>
              </w:rPr>
            </w:pPr>
            <w:r w:rsidRPr="00E76BB5">
              <w:rPr>
                <w:sz w:val="22"/>
                <w:szCs w:val="22"/>
              </w:rPr>
              <w:t>4050,07</w:t>
            </w:r>
          </w:p>
        </w:tc>
        <w:tc>
          <w:tcPr>
            <w:tcW w:w="1350" w:type="dxa"/>
            <w:tcBorders>
              <w:top w:val="nil"/>
              <w:left w:val="nil"/>
              <w:bottom w:val="single" w:sz="8" w:space="0" w:color="auto"/>
              <w:right w:val="single" w:sz="8" w:space="0" w:color="auto"/>
            </w:tcBorders>
            <w:shd w:val="clear" w:color="auto" w:fill="auto"/>
            <w:vAlign w:val="center"/>
            <w:hideMark/>
          </w:tcPr>
          <w:p w14:paraId="38292FF2" w14:textId="77777777" w:rsidR="00D1061E" w:rsidRPr="00E76BB5" w:rsidRDefault="00D1061E" w:rsidP="00D1061E">
            <w:pPr>
              <w:jc w:val="center"/>
              <w:rPr>
                <w:sz w:val="22"/>
                <w:szCs w:val="22"/>
              </w:rPr>
            </w:pPr>
            <w:r w:rsidRPr="00E76BB5">
              <w:rPr>
                <w:sz w:val="22"/>
                <w:szCs w:val="22"/>
              </w:rPr>
              <w:t>75</w:t>
            </w:r>
          </w:p>
        </w:tc>
      </w:tr>
    </w:tbl>
    <w:p w14:paraId="5521E743" w14:textId="77777777" w:rsidR="00D1061E" w:rsidRPr="00E76BB5" w:rsidRDefault="00D1061E" w:rsidP="00D1061E">
      <w:pPr>
        <w:spacing w:line="360" w:lineRule="auto"/>
        <w:ind w:firstLine="851"/>
        <w:jc w:val="both"/>
        <w:rPr>
          <w:sz w:val="28"/>
          <w:szCs w:val="28"/>
        </w:rPr>
      </w:pPr>
    </w:p>
    <w:p w14:paraId="10B1D4F4" w14:textId="77777777" w:rsidR="00D1061E" w:rsidRPr="00E76BB5" w:rsidRDefault="00D1061E" w:rsidP="00D1061E">
      <w:pPr>
        <w:pStyle w:val="20"/>
        <w:spacing w:line="360" w:lineRule="auto"/>
        <w:ind w:left="0"/>
        <w:jc w:val="both"/>
        <w:rPr>
          <w:sz w:val="28"/>
        </w:rPr>
      </w:pPr>
      <w:bookmarkStart w:id="198" w:name="_Toc532577531"/>
      <w:r w:rsidRPr="00E76BB5">
        <w:rPr>
          <w:sz w:val="28"/>
        </w:rPr>
        <w:t>1.2.5.3) Расходы на холодную воду</w:t>
      </w:r>
      <w:bookmarkEnd w:id="198"/>
    </w:p>
    <w:p w14:paraId="11433F6E" w14:textId="77777777" w:rsidR="00D1061E" w:rsidRPr="00E76BB5" w:rsidRDefault="00D1061E" w:rsidP="00D1061E">
      <w:pPr>
        <w:spacing w:line="360" w:lineRule="auto"/>
        <w:ind w:firstLine="851"/>
        <w:jc w:val="both"/>
        <w:rPr>
          <w:sz w:val="28"/>
          <w:szCs w:val="28"/>
        </w:rPr>
      </w:pPr>
      <w:r w:rsidRPr="00E76BB5">
        <w:rPr>
          <w:sz w:val="28"/>
          <w:szCs w:val="28"/>
        </w:rPr>
        <w:t>Предприятием не заявлены расходы по статье.</w:t>
      </w:r>
    </w:p>
    <w:p w14:paraId="5BE50792" w14:textId="77777777" w:rsidR="00D1061E" w:rsidRPr="00E76BB5" w:rsidRDefault="00D1061E" w:rsidP="00D1061E">
      <w:pPr>
        <w:spacing w:line="360" w:lineRule="auto"/>
        <w:ind w:firstLine="851"/>
        <w:jc w:val="both"/>
        <w:rPr>
          <w:sz w:val="28"/>
          <w:szCs w:val="28"/>
        </w:rPr>
      </w:pPr>
    </w:p>
    <w:p w14:paraId="7C60571C" w14:textId="77777777" w:rsidR="00D1061E" w:rsidRPr="00E76BB5" w:rsidRDefault="00D1061E" w:rsidP="00D1061E">
      <w:pPr>
        <w:pStyle w:val="20"/>
        <w:spacing w:line="360" w:lineRule="auto"/>
        <w:ind w:left="0"/>
        <w:jc w:val="both"/>
        <w:rPr>
          <w:sz w:val="28"/>
        </w:rPr>
      </w:pPr>
      <w:bookmarkStart w:id="199" w:name="_Toc532577532"/>
      <w:r w:rsidRPr="00E76BB5">
        <w:rPr>
          <w:sz w:val="28"/>
        </w:rPr>
        <w:t>1.2.5.4) Расходы на теплоноситель</w:t>
      </w:r>
      <w:bookmarkEnd w:id="199"/>
    </w:p>
    <w:p w14:paraId="16FABCAB" w14:textId="77777777" w:rsidR="00D1061E" w:rsidRPr="00E76BB5" w:rsidRDefault="00D1061E" w:rsidP="00D1061E">
      <w:pPr>
        <w:spacing w:line="360" w:lineRule="auto"/>
        <w:ind w:firstLine="851"/>
        <w:jc w:val="both"/>
        <w:rPr>
          <w:sz w:val="28"/>
          <w:szCs w:val="28"/>
        </w:rPr>
      </w:pPr>
      <w:r w:rsidRPr="00E76BB5">
        <w:rPr>
          <w:sz w:val="28"/>
          <w:szCs w:val="28"/>
        </w:rPr>
        <w:t xml:space="preserve">Предприятием не заявлены расходы по статье (расходы на воду прошедшую водоподготовку через систему ХВО и используемую на технологические нужды). </w:t>
      </w:r>
    </w:p>
    <w:p w14:paraId="2C24AA63" w14:textId="77777777" w:rsidR="00D1061E" w:rsidRPr="00E76BB5" w:rsidRDefault="00D1061E" w:rsidP="00D1061E">
      <w:pPr>
        <w:spacing w:line="360" w:lineRule="auto"/>
        <w:ind w:firstLine="851"/>
        <w:jc w:val="both"/>
        <w:rPr>
          <w:sz w:val="28"/>
          <w:szCs w:val="28"/>
        </w:rPr>
      </w:pPr>
    </w:p>
    <w:p w14:paraId="15A96FA2" w14:textId="77777777" w:rsidR="00D1061E" w:rsidRPr="00E76BB5" w:rsidRDefault="00D1061E" w:rsidP="00D1061E">
      <w:pPr>
        <w:spacing w:line="360" w:lineRule="auto"/>
        <w:ind w:firstLine="851"/>
        <w:jc w:val="both"/>
        <w:rPr>
          <w:sz w:val="28"/>
          <w:szCs w:val="28"/>
        </w:rPr>
      </w:pPr>
      <w:r w:rsidRPr="00E76BB5">
        <w:rPr>
          <w:sz w:val="28"/>
          <w:szCs w:val="28"/>
        </w:rPr>
        <w:t>Общая величина расходов на приобретение энергетических ресурсов приведена в таблицах ниже.</w:t>
      </w:r>
    </w:p>
    <w:p w14:paraId="202C6143" w14:textId="77777777" w:rsidR="00D1061E" w:rsidRPr="00E76BB5" w:rsidRDefault="00D1061E" w:rsidP="00D1061E">
      <w:pPr>
        <w:spacing w:line="360" w:lineRule="auto"/>
        <w:ind w:firstLine="851"/>
        <w:jc w:val="right"/>
        <w:rPr>
          <w:sz w:val="28"/>
          <w:szCs w:val="28"/>
        </w:rPr>
        <w:sectPr w:rsidR="00D1061E" w:rsidRPr="00E76BB5" w:rsidSect="00D1061E">
          <w:pgSz w:w="11906" w:h="16838"/>
          <w:pgMar w:top="1134" w:right="567" w:bottom="1134" w:left="1701" w:header="720" w:footer="720" w:gutter="0"/>
          <w:cols w:space="720"/>
          <w:docGrid w:linePitch="326"/>
        </w:sectPr>
      </w:pPr>
    </w:p>
    <w:p w14:paraId="619BFEC9" w14:textId="77777777" w:rsidR="00D1061E" w:rsidRPr="00E76BB5" w:rsidRDefault="00D1061E" w:rsidP="00D1061E">
      <w:pPr>
        <w:numPr>
          <w:ilvl w:val="0"/>
          <w:numId w:val="13"/>
        </w:numPr>
        <w:spacing w:line="360" w:lineRule="auto"/>
        <w:ind w:left="8724" w:right="-142"/>
        <w:jc w:val="right"/>
        <w:rPr>
          <w:sz w:val="28"/>
          <w:szCs w:val="28"/>
        </w:rPr>
      </w:pPr>
    </w:p>
    <w:p w14:paraId="388A4EBE" w14:textId="77777777" w:rsidR="00D1061E" w:rsidRPr="00E76BB5" w:rsidRDefault="00D1061E" w:rsidP="00D1061E">
      <w:pPr>
        <w:jc w:val="center"/>
        <w:rPr>
          <w:sz w:val="28"/>
          <w:szCs w:val="28"/>
        </w:rPr>
      </w:pPr>
      <w:r w:rsidRPr="00E76BB5">
        <w:rPr>
          <w:rFonts w:eastAsia="Calibri"/>
          <w:b/>
          <w:bCs/>
          <w:sz w:val="28"/>
          <w:szCs w:val="28"/>
          <w:lang w:eastAsia="en-US"/>
        </w:rPr>
        <w:t xml:space="preserve">Реестр расходов на приобретение энергетических ресурсов, холодной воды и теплоносителя (далее - ресурсы) для Беловской ГРЭС </w:t>
      </w:r>
      <w:r w:rsidRPr="00E76BB5">
        <w:rPr>
          <w:sz w:val="28"/>
          <w:szCs w:val="28"/>
        </w:rPr>
        <w:t>(Приложение 5.4 к Методическим указаниям)</w:t>
      </w:r>
    </w:p>
    <w:p w14:paraId="2CFBB42E" w14:textId="77777777" w:rsidR="00D1061E" w:rsidRPr="00E76BB5" w:rsidRDefault="00D1061E" w:rsidP="00D1061E">
      <w:pPr>
        <w:ind w:firstLine="851"/>
        <w:jc w:val="right"/>
        <w:rPr>
          <w:sz w:val="28"/>
          <w:szCs w:val="28"/>
        </w:rPr>
      </w:pPr>
      <w:r w:rsidRPr="00E76BB5">
        <w:rPr>
          <w:sz w:val="28"/>
          <w:szCs w:val="28"/>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629"/>
        <w:gridCol w:w="1854"/>
        <w:gridCol w:w="1854"/>
        <w:gridCol w:w="1854"/>
        <w:gridCol w:w="1854"/>
        <w:gridCol w:w="1854"/>
      </w:tblGrid>
      <w:tr w:rsidR="00D1061E" w:rsidRPr="00E76BB5" w14:paraId="45B91ED8" w14:textId="77777777" w:rsidTr="00D1061E">
        <w:trPr>
          <w:trHeight w:val="300"/>
        </w:trPr>
        <w:tc>
          <w:tcPr>
            <w:tcW w:w="663" w:type="dxa"/>
            <w:vMerge w:val="restart"/>
            <w:tcBorders>
              <w:top w:val="single" w:sz="4" w:space="0" w:color="auto"/>
            </w:tcBorders>
            <w:shd w:val="clear" w:color="auto" w:fill="auto"/>
            <w:vAlign w:val="center"/>
            <w:hideMark/>
          </w:tcPr>
          <w:p w14:paraId="4F3C046E" w14:textId="77777777" w:rsidR="00D1061E" w:rsidRPr="00E76BB5" w:rsidRDefault="00D1061E" w:rsidP="00D1061E">
            <w:pPr>
              <w:jc w:val="center"/>
            </w:pPr>
            <w:r w:rsidRPr="00E76BB5">
              <w:t>№ п/п</w:t>
            </w:r>
          </w:p>
        </w:tc>
        <w:tc>
          <w:tcPr>
            <w:tcW w:w="4690" w:type="dxa"/>
            <w:vMerge w:val="restart"/>
            <w:tcBorders>
              <w:top w:val="single" w:sz="4" w:space="0" w:color="auto"/>
            </w:tcBorders>
            <w:shd w:val="clear" w:color="auto" w:fill="auto"/>
            <w:vAlign w:val="center"/>
            <w:hideMark/>
          </w:tcPr>
          <w:p w14:paraId="4C82C0E2" w14:textId="77777777" w:rsidR="00D1061E" w:rsidRPr="00E76BB5" w:rsidRDefault="00D1061E" w:rsidP="00D1061E">
            <w:pPr>
              <w:jc w:val="center"/>
            </w:pPr>
            <w:r w:rsidRPr="00E76BB5">
              <w:t>Наименование ресурса</w:t>
            </w:r>
          </w:p>
        </w:tc>
        <w:tc>
          <w:tcPr>
            <w:tcW w:w="9395" w:type="dxa"/>
            <w:gridSpan w:val="5"/>
            <w:tcBorders>
              <w:top w:val="single" w:sz="4" w:space="0" w:color="auto"/>
            </w:tcBorders>
            <w:vAlign w:val="center"/>
          </w:tcPr>
          <w:p w14:paraId="4F2E7E89" w14:textId="77777777" w:rsidR="00D1061E" w:rsidRPr="00E76BB5" w:rsidRDefault="00D1061E" w:rsidP="00D1061E">
            <w:pPr>
              <w:jc w:val="center"/>
            </w:pPr>
            <w:r w:rsidRPr="00E76BB5">
              <w:t>Предложение экспертов</w:t>
            </w:r>
          </w:p>
        </w:tc>
      </w:tr>
      <w:tr w:rsidR="00D1061E" w:rsidRPr="00E76BB5" w14:paraId="0E501E8F" w14:textId="77777777" w:rsidTr="00D1061E">
        <w:trPr>
          <w:trHeight w:val="360"/>
        </w:trPr>
        <w:tc>
          <w:tcPr>
            <w:tcW w:w="663" w:type="dxa"/>
            <w:vMerge/>
            <w:shd w:val="clear" w:color="auto" w:fill="auto"/>
            <w:vAlign w:val="center"/>
            <w:hideMark/>
          </w:tcPr>
          <w:p w14:paraId="69E10C79" w14:textId="77777777" w:rsidR="00D1061E" w:rsidRPr="00E76BB5" w:rsidRDefault="00D1061E" w:rsidP="00D1061E">
            <w:pPr>
              <w:jc w:val="center"/>
            </w:pPr>
          </w:p>
        </w:tc>
        <w:tc>
          <w:tcPr>
            <w:tcW w:w="4690" w:type="dxa"/>
            <w:vMerge/>
            <w:shd w:val="clear" w:color="auto" w:fill="auto"/>
            <w:vAlign w:val="center"/>
            <w:hideMark/>
          </w:tcPr>
          <w:p w14:paraId="79A86D26" w14:textId="77777777" w:rsidR="00D1061E" w:rsidRPr="00E76BB5" w:rsidRDefault="00D1061E" w:rsidP="00D1061E">
            <w:pPr>
              <w:jc w:val="center"/>
            </w:pPr>
          </w:p>
        </w:tc>
        <w:tc>
          <w:tcPr>
            <w:tcW w:w="1879" w:type="dxa"/>
            <w:shd w:val="clear" w:color="auto" w:fill="auto"/>
            <w:vAlign w:val="center"/>
            <w:hideMark/>
          </w:tcPr>
          <w:p w14:paraId="4D7039EC" w14:textId="77777777" w:rsidR="00D1061E" w:rsidRPr="00E76BB5" w:rsidRDefault="00D1061E" w:rsidP="00D1061E">
            <w:pPr>
              <w:jc w:val="center"/>
            </w:pPr>
            <w:r w:rsidRPr="00E76BB5">
              <w:t>2019</w:t>
            </w:r>
          </w:p>
        </w:tc>
        <w:tc>
          <w:tcPr>
            <w:tcW w:w="1879" w:type="dxa"/>
            <w:shd w:val="clear" w:color="auto" w:fill="auto"/>
            <w:vAlign w:val="center"/>
            <w:hideMark/>
          </w:tcPr>
          <w:p w14:paraId="656AFAF5" w14:textId="77777777" w:rsidR="00D1061E" w:rsidRPr="00E76BB5" w:rsidRDefault="00D1061E" w:rsidP="00D1061E">
            <w:pPr>
              <w:jc w:val="center"/>
            </w:pPr>
            <w:r w:rsidRPr="00E76BB5">
              <w:t>2020</w:t>
            </w:r>
          </w:p>
        </w:tc>
        <w:tc>
          <w:tcPr>
            <w:tcW w:w="1879" w:type="dxa"/>
            <w:vAlign w:val="center"/>
          </w:tcPr>
          <w:p w14:paraId="542A7C3E" w14:textId="77777777" w:rsidR="00D1061E" w:rsidRPr="00E76BB5" w:rsidRDefault="00D1061E" w:rsidP="00D1061E">
            <w:pPr>
              <w:jc w:val="center"/>
            </w:pPr>
            <w:r w:rsidRPr="00E76BB5">
              <w:t>2021</w:t>
            </w:r>
          </w:p>
        </w:tc>
        <w:tc>
          <w:tcPr>
            <w:tcW w:w="1879" w:type="dxa"/>
            <w:vAlign w:val="center"/>
          </w:tcPr>
          <w:p w14:paraId="7CED3E4C" w14:textId="77777777" w:rsidR="00D1061E" w:rsidRPr="00E76BB5" w:rsidRDefault="00D1061E" w:rsidP="00D1061E">
            <w:pPr>
              <w:jc w:val="center"/>
            </w:pPr>
            <w:r w:rsidRPr="00E76BB5">
              <w:t>2022</w:t>
            </w:r>
          </w:p>
        </w:tc>
        <w:tc>
          <w:tcPr>
            <w:tcW w:w="1879" w:type="dxa"/>
            <w:shd w:val="clear" w:color="auto" w:fill="auto"/>
            <w:vAlign w:val="center"/>
            <w:hideMark/>
          </w:tcPr>
          <w:p w14:paraId="347BD967" w14:textId="77777777" w:rsidR="00D1061E" w:rsidRPr="00E76BB5" w:rsidRDefault="00D1061E" w:rsidP="00D1061E">
            <w:pPr>
              <w:jc w:val="center"/>
            </w:pPr>
            <w:r w:rsidRPr="00E76BB5">
              <w:t>2023</w:t>
            </w:r>
          </w:p>
        </w:tc>
      </w:tr>
      <w:tr w:rsidR="00D1061E" w:rsidRPr="00E76BB5" w14:paraId="6C5B131F" w14:textId="77777777" w:rsidTr="00D1061E">
        <w:trPr>
          <w:trHeight w:val="360"/>
        </w:trPr>
        <w:tc>
          <w:tcPr>
            <w:tcW w:w="663" w:type="dxa"/>
            <w:shd w:val="clear" w:color="auto" w:fill="auto"/>
            <w:vAlign w:val="center"/>
            <w:hideMark/>
          </w:tcPr>
          <w:p w14:paraId="32B11B22" w14:textId="77777777" w:rsidR="00D1061E" w:rsidRPr="00E76BB5" w:rsidRDefault="00D1061E" w:rsidP="00D1061E">
            <w:pPr>
              <w:jc w:val="center"/>
            </w:pPr>
            <w:r w:rsidRPr="00E76BB5">
              <w:t>1</w:t>
            </w:r>
          </w:p>
        </w:tc>
        <w:tc>
          <w:tcPr>
            <w:tcW w:w="4690" w:type="dxa"/>
            <w:shd w:val="clear" w:color="auto" w:fill="auto"/>
            <w:vAlign w:val="center"/>
            <w:hideMark/>
          </w:tcPr>
          <w:p w14:paraId="4F6AB042" w14:textId="77777777" w:rsidR="00D1061E" w:rsidRPr="00E76BB5" w:rsidRDefault="00D1061E" w:rsidP="00D1061E">
            <w:r w:rsidRPr="00E76BB5">
              <w:t>Расходы на топливо</w:t>
            </w:r>
          </w:p>
        </w:tc>
        <w:tc>
          <w:tcPr>
            <w:tcW w:w="1879" w:type="dxa"/>
            <w:shd w:val="clear" w:color="auto" w:fill="auto"/>
            <w:vAlign w:val="center"/>
          </w:tcPr>
          <w:p w14:paraId="4AF8A3B3" w14:textId="77777777" w:rsidR="00D1061E" w:rsidRPr="00E76BB5" w:rsidRDefault="00D1061E" w:rsidP="00D1061E">
            <w:pPr>
              <w:jc w:val="center"/>
            </w:pPr>
            <w:r w:rsidRPr="00E76BB5">
              <w:t>69 107</w:t>
            </w:r>
          </w:p>
        </w:tc>
        <w:tc>
          <w:tcPr>
            <w:tcW w:w="1879" w:type="dxa"/>
            <w:shd w:val="clear" w:color="auto" w:fill="auto"/>
            <w:vAlign w:val="center"/>
          </w:tcPr>
          <w:p w14:paraId="3FACEE0F" w14:textId="77777777" w:rsidR="00D1061E" w:rsidRPr="00E76BB5" w:rsidRDefault="00D1061E" w:rsidP="00D1061E">
            <w:pPr>
              <w:jc w:val="center"/>
            </w:pPr>
            <w:r w:rsidRPr="00E76BB5">
              <w:t>72 420</w:t>
            </w:r>
          </w:p>
        </w:tc>
        <w:tc>
          <w:tcPr>
            <w:tcW w:w="1879" w:type="dxa"/>
            <w:vAlign w:val="center"/>
          </w:tcPr>
          <w:p w14:paraId="68357BBB" w14:textId="77777777" w:rsidR="00D1061E" w:rsidRPr="00E76BB5" w:rsidRDefault="00D1061E" w:rsidP="00D1061E">
            <w:pPr>
              <w:jc w:val="center"/>
            </w:pPr>
            <w:r w:rsidRPr="00E76BB5">
              <w:t>75 904</w:t>
            </w:r>
          </w:p>
        </w:tc>
        <w:tc>
          <w:tcPr>
            <w:tcW w:w="1879" w:type="dxa"/>
            <w:vAlign w:val="center"/>
          </w:tcPr>
          <w:p w14:paraId="66D89D4F" w14:textId="77777777" w:rsidR="00D1061E" w:rsidRPr="00E76BB5" w:rsidRDefault="00D1061E" w:rsidP="00D1061E">
            <w:pPr>
              <w:jc w:val="center"/>
            </w:pPr>
            <w:r w:rsidRPr="00E76BB5">
              <w:t>79 015</w:t>
            </w:r>
          </w:p>
        </w:tc>
        <w:tc>
          <w:tcPr>
            <w:tcW w:w="1879" w:type="dxa"/>
            <w:shd w:val="clear" w:color="auto" w:fill="auto"/>
            <w:vAlign w:val="center"/>
          </w:tcPr>
          <w:p w14:paraId="1F17BA84" w14:textId="77777777" w:rsidR="00D1061E" w:rsidRPr="00E76BB5" w:rsidRDefault="00D1061E" w:rsidP="00D1061E">
            <w:pPr>
              <w:jc w:val="center"/>
            </w:pPr>
            <w:r w:rsidRPr="00E76BB5">
              <w:t>82 354</w:t>
            </w:r>
          </w:p>
        </w:tc>
      </w:tr>
      <w:tr w:rsidR="00D1061E" w:rsidRPr="00E76BB5" w14:paraId="5E050287" w14:textId="77777777" w:rsidTr="00D1061E">
        <w:trPr>
          <w:trHeight w:val="301"/>
        </w:trPr>
        <w:tc>
          <w:tcPr>
            <w:tcW w:w="663" w:type="dxa"/>
            <w:shd w:val="clear" w:color="auto" w:fill="auto"/>
            <w:vAlign w:val="center"/>
            <w:hideMark/>
          </w:tcPr>
          <w:p w14:paraId="7CF97CCD" w14:textId="77777777" w:rsidR="00D1061E" w:rsidRPr="00E76BB5" w:rsidRDefault="00D1061E" w:rsidP="00D1061E">
            <w:pPr>
              <w:jc w:val="center"/>
            </w:pPr>
            <w:r w:rsidRPr="00E76BB5">
              <w:t>2</w:t>
            </w:r>
          </w:p>
        </w:tc>
        <w:tc>
          <w:tcPr>
            <w:tcW w:w="4690" w:type="dxa"/>
            <w:shd w:val="clear" w:color="auto" w:fill="auto"/>
            <w:vAlign w:val="center"/>
            <w:hideMark/>
          </w:tcPr>
          <w:p w14:paraId="0A35BE16" w14:textId="77777777" w:rsidR="00D1061E" w:rsidRPr="00E76BB5" w:rsidRDefault="00D1061E" w:rsidP="00D1061E">
            <w:r w:rsidRPr="00E76BB5">
              <w:t>Расходы на электрическую энергию</w:t>
            </w:r>
          </w:p>
        </w:tc>
        <w:tc>
          <w:tcPr>
            <w:tcW w:w="1879" w:type="dxa"/>
            <w:shd w:val="clear" w:color="auto" w:fill="auto"/>
            <w:vAlign w:val="center"/>
          </w:tcPr>
          <w:p w14:paraId="4AC9FDFA" w14:textId="77777777" w:rsidR="00D1061E" w:rsidRPr="00E76BB5" w:rsidRDefault="00D1061E" w:rsidP="00D1061E">
            <w:pPr>
              <w:jc w:val="center"/>
            </w:pPr>
            <w:r w:rsidRPr="00E76BB5">
              <w:t>75</w:t>
            </w:r>
          </w:p>
        </w:tc>
        <w:tc>
          <w:tcPr>
            <w:tcW w:w="1879" w:type="dxa"/>
            <w:shd w:val="clear" w:color="auto" w:fill="auto"/>
            <w:vAlign w:val="center"/>
          </w:tcPr>
          <w:p w14:paraId="42212B33" w14:textId="77777777" w:rsidR="00D1061E" w:rsidRPr="00E76BB5" w:rsidRDefault="00D1061E" w:rsidP="00D1061E">
            <w:pPr>
              <w:jc w:val="center"/>
            </w:pPr>
            <w:r w:rsidRPr="00E76BB5">
              <w:t>78</w:t>
            </w:r>
          </w:p>
        </w:tc>
        <w:tc>
          <w:tcPr>
            <w:tcW w:w="1879" w:type="dxa"/>
            <w:vAlign w:val="center"/>
          </w:tcPr>
          <w:p w14:paraId="0D831308" w14:textId="77777777" w:rsidR="00D1061E" w:rsidRPr="00E76BB5" w:rsidRDefault="00D1061E" w:rsidP="00D1061E">
            <w:pPr>
              <w:jc w:val="center"/>
            </w:pPr>
            <w:r w:rsidRPr="00E76BB5">
              <w:t>81</w:t>
            </w:r>
          </w:p>
        </w:tc>
        <w:tc>
          <w:tcPr>
            <w:tcW w:w="1879" w:type="dxa"/>
            <w:vAlign w:val="center"/>
          </w:tcPr>
          <w:p w14:paraId="787DC2AA" w14:textId="77777777" w:rsidR="00D1061E" w:rsidRPr="00E76BB5" w:rsidRDefault="00D1061E" w:rsidP="00D1061E">
            <w:pPr>
              <w:jc w:val="center"/>
            </w:pPr>
            <w:r w:rsidRPr="00E76BB5">
              <w:t>85</w:t>
            </w:r>
          </w:p>
        </w:tc>
        <w:tc>
          <w:tcPr>
            <w:tcW w:w="1879" w:type="dxa"/>
            <w:shd w:val="clear" w:color="auto" w:fill="auto"/>
            <w:vAlign w:val="center"/>
          </w:tcPr>
          <w:p w14:paraId="0BA1ECC5" w14:textId="77777777" w:rsidR="00D1061E" w:rsidRPr="00E76BB5" w:rsidRDefault="00D1061E" w:rsidP="00D1061E">
            <w:pPr>
              <w:jc w:val="center"/>
            </w:pPr>
            <w:r w:rsidRPr="00E76BB5">
              <w:t>88</w:t>
            </w:r>
          </w:p>
        </w:tc>
      </w:tr>
      <w:tr w:rsidR="00D1061E" w:rsidRPr="00E76BB5" w14:paraId="5B2F7368" w14:textId="77777777" w:rsidTr="00D1061E">
        <w:trPr>
          <w:trHeight w:val="360"/>
        </w:trPr>
        <w:tc>
          <w:tcPr>
            <w:tcW w:w="663" w:type="dxa"/>
            <w:shd w:val="clear" w:color="auto" w:fill="auto"/>
            <w:vAlign w:val="center"/>
            <w:hideMark/>
          </w:tcPr>
          <w:p w14:paraId="013EE165" w14:textId="77777777" w:rsidR="00D1061E" w:rsidRPr="00E76BB5" w:rsidRDefault="00D1061E" w:rsidP="00D1061E">
            <w:pPr>
              <w:jc w:val="center"/>
            </w:pPr>
            <w:r w:rsidRPr="00E76BB5">
              <w:t>3</w:t>
            </w:r>
          </w:p>
        </w:tc>
        <w:tc>
          <w:tcPr>
            <w:tcW w:w="4690" w:type="dxa"/>
            <w:shd w:val="clear" w:color="auto" w:fill="auto"/>
            <w:vAlign w:val="center"/>
            <w:hideMark/>
          </w:tcPr>
          <w:p w14:paraId="645985D4" w14:textId="77777777" w:rsidR="00D1061E" w:rsidRPr="00E76BB5" w:rsidRDefault="00D1061E" w:rsidP="00D1061E">
            <w:r w:rsidRPr="00E76BB5">
              <w:t>Расходы на тепловую энергию</w:t>
            </w:r>
          </w:p>
        </w:tc>
        <w:tc>
          <w:tcPr>
            <w:tcW w:w="1879" w:type="dxa"/>
            <w:shd w:val="clear" w:color="auto" w:fill="auto"/>
            <w:vAlign w:val="center"/>
          </w:tcPr>
          <w:p w14:paraId="59700150" w14:textId="77777777" w:rsidR="00D1061E" w:rsidRPr="00E76BB5" w:rsidRDefault="00D1061E" w:rsidP="00D1061E">
            <w:pPr>
              <w:jc w:val="center"/>
            </w:pPr>
            <w:r w:rsidRPr="00E76BB5">
              <w:t>0</w:t>
            </w:r>
          </w:p>
        </w:tc>
        <w:tc>
          <w:tcPr>
            <w:tcW w:w="1879" w:type="dxa"/>
            <w:shd w:val="clear" w:color="auto" w:fill="auto"/>
            <w:vAlign w:val="center"/>
          </w:tcPr>
          <w:p w14:paraId="38EF4390" w14:textId="77777777" w:rsidR="00D1061E" w:rsidRPr="00E76BB5" w:rsidRDefault="00D1061E" w:rsidP="00D1061E">
            <w:pPr>
              <w:jc w:val="center"/>
            </w:pPr>
            <w:r w:rsidRPr="00E76BB5">
              <w:t> </w:t>
            </w:r>
          </w:p>
        </w:tc>
        <w:tc>
          <w:tcPr>
            <w:tcW w:w="1879" w:type="dxa"/>
            <w:vAlign w:val="center"/>
          </w:tcPr>
          <w:p w14:paraId="4DFFBB8F" w14:textId="77777777" w:rsidR="00D1061E" w:rsidRPr="00E76BB5" w:rsidRDefault="00D1061E" w:rsidP="00D1061E">
            <w:pPr>
              <w:jc w:val="center"/>
            </w:pPr>
            <w:r w:rsidRPr="00E76BB5">
              <w:t> </w:t>
            </w:r>
          </w:p>
        </w:tc>
        <w:tc>
          <w:tcPr>
            <w:tcW w:w="1879" w:type="dxa"/>
            <w:vAlign w:val="center"/>
          </w:tcPr>
          <w:p w14:paraId="66CB4B64" w14:textId="77777777" w:rsidR="00D1061E" w:rsidRPr="00E76BB5" w:rsidRDefault="00D1061E" w:rsidP="00D1061E">
            <w:pPr>
              <w:jc w:val="center"/>
            </w:pPr>
            <w:r w:rsidRPr="00E76BB5">
              <w:t> </w:t>
            </w:r>
          </w:p>
        </w:tc>
        <w:tc>
          <w:tcPr>
            <w:tcW w:w="1879" w:type="dxa"/>
            <w:shd w:val="clear" w:color="auto" w:fill="auto"/>
            <w:vAlign w:val="center"/>
          </w:tcPr>
          <w:p w14:paraId="2018317E" w14:textId="77777777" w:rsidR="00D1061E" w:rsidRPr="00E76BB5" w:rsidRDefault="00D1061E" w:rsidP="00D1061E">
            <w:pPr>
              <w:jc w:val="center"/>
            </w:pPr>
            <w:r w:rsidRPr="00E76BB5">
              <w:t> </w:t>
            </w:r>
          </w:p>
        </w:tc>
      </w:tr>
      <w:tr w:rsidR="00D1061E" w:rsidRPr="00E76BB5" w14:paraId="635D8844" w14:textId="77777777" w:rsidTr="00D1061E">
        <w:trPr>
          <w:trHeight w:val="360"/>
        </w:trPr>
        <w:tc>
          <w:tcPr>
            <w:tcW w:w="663" w:type="dxa"/>
            <w:shd w:val="clear" w:color="auto" w:fill="auto"/>
            <w:vAlign w:val="center"/>
            <w:hideMark/>
          </w:tcPr>
          <w:p w14:paraId="466B454E" w14:textId="77777777" w:rsidR="00D1061E" w:rsidRPr="00E76BB5" w:rsidRDefault="00D1061E" w:rsidP="00D1061E">
            <w:pPr>
              <w:jc w:val="center"/>
            </w:pPr>
            <w:r w:rsidRPr="00E76BB5">
              <w:t>4</w:t>
            </w:r>
          </w:p>
        </w:tc>
        <w:tc>
          <w:tcPr>
            <w:tcW w:w="4690" w:type="dxa"/>
            <w:shd w:val="clear" w:color="auto" w:fill="auto"/>
            <w:vAlign w:val="center"/>
            <w:hideMark/>
          </w:tcPr>
          <w:p w14:paraId="1C4EAA17" w14:textId="77777777" w:rsidR="00D1061E" w:rsidRPr="00E76BB5" w:rsidRDefault="00D1061E" w:rsidP="00D1061E">
            <w:r w:rsidRPr="00E76BB5">
              <w:t>Расходы на холодную воду</w:t>
            </w:r>
          </w:p>
        </w:tc>
        <w:tc>
          <w:tcPr>
            <w:tcW w:w="1879" w:type="dxa"/>
            <w:shd w:val="clear" w:color="auto" w:fill="auto"/>
            <w:vAlign w:val="center"/>
          </w:tcPr>
          <w:p w14:paraId="10DFE549" w14:textId="77777777" w:rsidR="00D1061E" w:rsidRPr="00E76BB5" w:rsidRDefault="00D1061E" w:rsidP="00D1061E">
            <w:pPr>
              <w:jc w:val="center"/>
            </w:pPr>
            <w:r w:rsidRPr="00E76BB5">
              <w:t>0</w:t>
            </w:r>
          </w:p>
        </w:tc>
        <w:tc>
          <w:tcPr>
            <w:tcW w:w="1879" w:type="dxa"/>
            <w:shd w:val="clear" w:color="auto" w:fill="auto"/>
            <w:vAlign w:val="center"/>
          </w:tcPr>
          <w:p w14:paraId="786BEC72" w14:textId="77777777" w:rsidR="00D1061E" w:rsidRPr="00E76BB5" w:rsidRDefault="00D1061E" w:rsidP="00D1061E">
            <w:pPr>
              <w:jc w:val="center"/>
            </w:pPr>
            <w:r w:rsidRPr="00E76BB5">
              <w:t> </w:t>
            </w:r>
          </w:p>
        </w:tc>
        <w:tc>
          <w:tcPr>
            <w:tcW w:w="1879" w:type="dxa"/>
            <w:vAlign w:val="center"/>
          </w:tcPr>
          <w:p w14:paraId="5F5AC3D4" w14:textId="77777777" w:rsidR="00D1061E" w:rsidRPr="00E76BB5" w:rsidRDefault="00D1061E" w:rsidP="00D1061E">
            <w:pPr>
              <w:jc w:val="center"/>
            </w:pPr>
            <w:r w:rsidRPr="00E76BB5">
              <w:t> </w:t>
            </w:r>
          </w:p>
        </w:tc>
        <w:tc>
          <w:tcPr>
            <w:tcW w:w="1879" w:type="dxa"/>
            <w:vAlign w:val="center"/>
          </w:tcPr>
          <w:p w14:paraId="381783F1" w14:textId="77777777" w:rsidR="00D1061E" w:rsidRPr="00E76BB5" w:rsidRDefault="00D1061E" w:rsidP="00D1061E">
            <w:pPr>
              <w:jc w:val="center"/>
            </w:pPr>
            <w:r w:rsidRPr="00E76BB5">
              <w:t> </w:t>
            </w:r>
          </w:p>
        </w:tc>
        <w:tc>
          <w:tcPr>
            <w:tcW w:w="1879" w:type="dxa"/>
            <w:shd w:val="clear" w:color="auto" w:fill="auto"/>
            <w:vAlign w:val="center"/>
          </w:tcPr>
          <w:p w14:paraId="792D8BEA" w14:textId="77777777" w:rsidR="00D1061E" w:rsidRPr="00E76BB5" w:rsidRDefault="00D1061E" w:rsidP="00D1061E">
            <w:pPr>
              <w:jc w:val="center"/>
            </w:pPr>
            <w:r w:rsidRPr="00E76BB5">
              <w:t> </w:t>
            </w:r>
          </w:p>
        </w:tc>
      </w:tr>
      <w:tr w:rsidR="00D1061E" w:rsidRPr="00E76BB5" w14:paraId="458F641C" w14:textId="77777777" w:rsidTr="00D1061E">
        <w:trPr>
          <w:trHeight w:val="360"/>
        </w:trPr>
        <w:tc>
          <w:tcPr>
            <w:tcW w:w="663" w:type="dxa"/>
            <w:shd w:val="clear" w:color="auto" w:fill="auto"/>
            <w:vAlign w:val="center"/>
            <w:hideMark/>
          </w:tcPr>
          <w:p w14:paraId="16418713" w14:textId="77777777" w:rsidR="00D1061E" w:rsidRPr="00E76BB5" w:rsidRDefault="00D1061E" w:rsidP="00D1061E">
            <w:pPr>
              <w:jc w:val="center"/>
            </w:pPr>
            <w:r w:rsidRPr="00E76BB5">
              <w:t>5</w:t>
            </w:r>
          </w:p>
        </w:tc>
        <w:tc>
          <w:tcPr>
            <w:tcW w:w="4690" w:type="dxa"/>
            <w:shd w:val="clear" w:color="auto" w:fill="auto"/>
            <w:vAlign w:val="center"/>
            <w:hideMark/>
          </w:tcPr>
          <w:p w14:paraId="6AE7ACBB" w14:textId="77777777" w:rsidR="00D1061E" w:rsidRPr="00E76BB5" w:rsidRDefault="00D1061E" w:rsidP="00D1061E">
            <w:r w:rsidRPr="00E76BB5">
              <w:t>Расходы на теплоноситель</w:t>
            </w:r>
          </w:p>
        </w:tc>
        <w:tc>
          <w:tcPr>
            <w:tcW w:w="1879" w:type="dxa"/>
            <w:shd w:val="clear" w:color="auto" w:fill="auto"/>
            <w:vAlign w:val="center"/>
          </w:tcPr>
          <w:p w14:paraId="54DA710D" w14:textId="77777777" w:rsidR="00D1061E" w:rsidRPr="00E76BB5" w:rsidRDefault="00D1061E" w:rsidP="00D1061E">
            <w:pPr>
              <w:jc w:val="center"/>
            </w:pPr>
            <w:r w:rsidRPr="00E76BB5">
              <w:t>0</w:t>
            </w:r>
          </w:p>
        </w:tc>
        <w:tc>
          <w:tcPr>
            <w:tcW w:w="1879" w:type="dxa"/>
            <w:shd w:val="clear" w:color="auto" w:fill="auto"/>
            <w:vAlign w:val="center"/>
          </w:tcPr>
          <w:p w14:paraId="5B2FE7F2" w14:textId="77777777" w:rsidR="00D1061E" w:rsidRPr="00E76BB5" w:rsidRDefault="00D1061E" w:rsidP="00D1061E">
            <w:pPr>
              <w:jc w:val="center"/>
            </w:pPr>
            <w:r w:rsidRPr="00E76BB5">
              <w:t> </w:t>
            </w:r>
          </w:p>
        </w:tc>
        <w:tc>
          <w:tcPr>
            <w:tcW w:w="1879" w:type="dxa"/>
            <w:vAlign w:val="center"/>
          </w:tcPr>
          <w:p w14:paraId="57E22227" w14:textId="77777777" w:rsidR="00D1061E" w:rsidRPr="00E76BB5" w:rsidRDefault="00D1061E" w:rsidP="00D1061E">
            <w:pPr>
              <w:jc w:val="center"/>
            </w:pPr>
            <w:r w:rsidRPr="00E76BB5">
              <w:t> </w:t>
            </w:r>
          </w:p>
        </w:tc>
        <w:tc>
          <w:tcPr>
            <w:tcW w:w="1879" w:type="dxa"/>
            <w:vAlign w:val="center"/>
          </w:tcPr>
          <w:p w14:paraId="194519F2" w14:textId="77777777" w:rsidR="00D1061E" w:rsidRPr="00E76BB5" w:rsidRDefault="00D1061E" w:rsidP="00D1061E">
            <w:pPr>
              <w:jc w:val="center"/>
            </w:pPr>
            <w:r w:rsidRPr="00E76BB5">
              <w:t> </w:t>
            </w:r>
          </w:p>
        </w:tc>
        <w:tc>
          <w:tcPr>
            <w:tcW w:w="1879" w:type="dxa"/>
            <w:shd w:val="clear" w:color="auto" w:fill="auto"/>
            <w:vAlign w:val="center"/>
          </w:tcPr>
          <w:p w14:paraId="0B012259" w14:textId="77777777" w:rsidR="00D1061E" w:rsidRPr="00E76BB5" w:rsidRDefault="00D1061E" w:rsidP="00D1061E">
            <w:pPr>
              <w:jc w:val="center"/>
            </w:pPr>
            <w:r w:rsidRPr="00E76BB5">
              <w:t> </w:t>
            </w:r>
          </w:p>
        </w:tc>
      </w:tr>
      <w:tr w:rsidR="00D1061E" w:rsidRPr="00E76BB5" w14:paraId="2B669C95" w14:textId="77777777" w:rsidTr="00D1061E">
        <w:trPr>
          <w:trHeight w:val="360"/>
        </w:trPr>
        <w:tc>
          <w:tcPr>
            <w:tcW w:w="663" w:type="dxa"/>
            <w:shd w:val="clear" w:color="auto" w:fill="auto"/>
            <w:vAlign w:val="center"/>
            <w:hideMark/>
          </w:tcPr>
          <w:p w14:paraId="29004D5B" w14:textId="77777777" w:rsidR="00D1061E" w:rsidRPr="00E76BB5" w:rsidRDefault="00D1061E" w:rsidP="00D1061E">
            <w:pPr>
              <w:jc w:val="center"/>
              <w:rPr>
                <w:b/>
              </w:rPr>
            </w:pPr>
            <w:r w:rsidRPr="00E76BB5">
              <w:rPr>
                <w:b/>
              </w:rPr>
              <w:t>6</w:t>
            </w:r>
          </w:p>
        </w:tc>
        <w:tc>
          <w:tcPr>
            <w:tcW w:w="4690" w:type="dxa"/>
            <w:shd w:val="clear" w:color="auto" w:fill="auto"/>
            <w:vAlign w:val="center"/>
            <w:hideMark/>
          </w:tcPr>
          <w:p w14:paraId="0BA464F8" w14:textId="77777777" w:rsidR="00D1061E" w:rsidRPr="00E76BB5" w:rsidRDefault="00D1061E" w:rsidP="00D1061E">
            <w:pPr>
              <w:rPr>
                <w:b/>
              </w:rPr>
            </w:pPr>
            <w:r w:rsidRPr="00E76BB5">
              <w:rPr>
                <w:b/>
              </w:rPr>
              <w:t>ИТОГО</w:t>
            </w:r>
          </w:p>
        </w:tc>
        <w:tc>
          <w:tcPr>
            <w:tcW w:w="1879" w:type="dxa"/>
            <w:shd w:val="clear" w:color="auto" w:fill="auto"/>
            <w:vAlign w:val="center"/>
          </w:tcPr>
          <w:p w14:paraId="3CC22774" w14:textId="77777777" w:rsidR="00D1061E" w:rsidRPr="00E76BB5" w:rsidRDefault="00D1061E" w:rsidP="00D1061E">
            <w:pPr>
              <w:jc w:val="center"/>
              <w:rPr>
                <w:b/>
              </w:rPr>
            </w:pPr>
            <w:r w:rsidRPr="00E76BB5">
              <w:rPr>
                <w:b/>
              </w:rPr>
              <w:t>69 182</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7F70712B" w14:textId="77777777" w:rsidR="00D1061E" w:rsidRPr="00E76BB5" w:rsidRDefault="00D1061E" w:rsidP="00D1061E">
            <w:pPr>
              <w:jc w:val="center"/>
              <w:rPr>
                <w:b/>
              </w:rPr>
            </w:pPr>
            <w:r w:rsidRPr="00E76BB5">
              <w:rPr>
                <w:b/>
              </w:rPr>
              <w:t>72 498</w:t>
            </w:r>
          </w:p>
        </w:tc>
        <w:tc>
          <w:tcPr>
            <w:tcW w:w="1879" w:type="dxa"/>
            <w:tcBorders>
              <w:top w:val="single" w:sz="4" w:space="0" w:color="auto"/>
              <w:left w:val="nil"/>
              <w:bottom w:val="single" w:sz="4" w:space="0" w:color="auto"/>
              <w:right w:val="single" w:sz="4" w:space="0" w:color="auto"/>
            </w:tcBorders>
            <w:shd w:val="clear" w:color="auto" w:fill="auto"/>
            <w:vAlign w:val="center"/>
          </w:tcPr>
          <w:p w14:paraId="17B26B45" w14:textId="77777777" w:rsidR="00D1061E" w:rsidRPr="00E76BB5" w:rsidRDefault="00D1061E" w:rsidP="00D1061E">
            <w:pPr>
              <w:jc w:val="center"/>
              <w:rPr>
                <w:b/>
              </w:rPr>
            </w:pPr>
            <w:r w:rsidRPr="00E76BB5">
              <w:rPr>
                <w:b/>
              </w:rPr>
              <w:t>75 985</w:t>
            </w:r>
          </w:p>
        </w:tc>
        <w:tc>
          <w:tcPr>
            <w:tcW w:w="1879" w:type="dxa"/>
            <w:tcBorders>
              <w:top w:val="single" w:sz="4" w:space="0" w:color="auto"/>
              <w:left w:val="nil"/>
              <w:bottom w:val="single" w:sz="4" w:space="0" w:color="auto"/>
              <w:right w:val="single" w:sz="4" w:space="0" w:color="auto"/>
            </w:tcBorders>
            <w:shd w:val="clear" w:color="auto" w:fill="auto"/>
            <w:vAlign w:val="center"/>
          </w:tcPr>
          <w:p w14:paraId="32C9F83B" w14:textId="77777777" w:rsidR="00D1061E" w:rsidRPr="00E76BB5" w:rsidRDefault="00D1061E" w:rsidP="00D1061E">
            <w:pPr>
              <w:jc w:val="center"/>
              <w:rPr>
                <w:b/>
              </w:rPr>
            </w:pPr>
            <w:r w:rsidRPr="00E76BB5">
              <w:rPr>
                <w:b/>
              </w:rPr>
              <w:t>79 100</w:t>
            </w:r>
          </w:p>
        </w:tc>
        <w:tc>
          <w:tcPr>
            <w:tcW w:w="1879" w:type="dxa"/>
            <w:tcBorders>
              <w:top w:val="single" w:sz="4" w:space="0" w:color="auto"/>
              <w:left w:val="nil"/>
              <w:bottom w:val="single" w:sz="4" w:space="0" w:color="auto"/>
              <w:right w:val="single" w:sz="4" w:space="0" w:color="auto"/>
            </w:tcBorders>
            <w:shd w:val="clear" w:color="auto" w:fill="auto"/>
            <w:vAlign w:val="center"/>
          </w:tcPr>
          <w:p w14:paraId="0944B1D3" w14:textId="77777777" w:rsidR="00D1061E" w:rsidRPr="00E76BB5" w:rsidRDefault="00D1061E" w:rsidP="00D1061E">
            <w:pPr>
              <w:jc w:val="center"/>
              <w:rPr>
                <w:b/>
              </w:rPr>
            </w:pPr>
            <w:r w:rsidRPr="00E76BB5">
              <w:rPr>
                <w:b/>
              </w:rPr>
              <w:t>82 442</w:t>
            </w:r>
          </w:p>
        </w:tc>
      </w:tr>
    </w:tbl>
    <w:p w14:paraId="1A91CB0F" w14:textId="77777777" w:rsidR="00D1061E" w:rsidRPr="00E76BB5" w:rsidRDefault="00D1061E" w:rsidP="00D1061E">
      <w:pPr>
        <w:spacing w:line="360" w:lineRule="auto"/>
        <w:ind w:firstLine="851"/>
        <w:jc w:val="right"/>
        <w:rPr>
          <w:sz w:val="28"/>
          <w:szCs w:val="28"/>
        </w:rPr>
      </w:pPr>
    </w:p>
    <w:p w14:paraId="6627CA80" w14:textId="77777777" w:rsidR="00D1061E" w:rsidRPr="00E76BB5" w:rsidRDefault="00D1061E" w:rsidP="00D1061E">
      <w:pPr>
        <w:spacing w:line="360" w:lineRule="auto"/>
        <w:ind w:firstLine="851"/>
        <w:jc w:val="center"/>
        <w:rPr>
          <w:b/>
          <w:sz w:val="28"/>
          <w:szCs w:val="28"/>
        </w:rPr>
        <w:sectPr w:rsidR="00D1061E" w:rsidRPr="00E76BB5" w:rsidSect="00D1061E">
          <w:pgSz w:w="16838" w:h="11906" w:orient="landscape"/>
          <w:pgMar w:top="1701" w:right="1134" w:bottom="567" w:left="1134" w:header="720" w:footer="720" w:gutter="0"/>
          <w:cols w:space="720"/>
          <w:docGrid w:linePitch="326"/>
        </w:sectPr>
      </w:pPr>
    </w:p>
    <w:p w14:paraId="1F90785A" w14:textId="77777777" w:rsidR="00D1061E" w:rsidRPr="00E76BB5" w:rsidRDefault="00D1061E" w:rsidP="00D1061E">
      <w:pPr>
        <w:pStyle w:val="1"/>
        <w:numPr>
          <w:ilvl w:val="0"/>
          <w:numId w:val="14"/>
        </w:numPr>
        <w:tabs>
          <w:tab w:val="left" w:pos="567"/>
        </w:tabs>
        <w:ind w:left="0" w:firstLine="0"/>
        <w:rPr>
          <w:sz w:val="32"/>
        </w:rPr>
      </w:pPr>
      <w:bookmarkStart w:id="200" w:name="_Toc532577533"/>
      <w:r w:rsidRPr="00E76BB5">
        <w:rPr>
          <w:sz w:val="32"/>
        </w:rPr>
        <w:lastRenderedPageBreak/>
        <w:t>Расчёт необходимой валовой выручки на каждый расчётный период регулирования</w:t>
      </w:r>
      <w:bookmarkEnd w:id="200"/>
    </w:p>
    <w:p w14:paraId="0465E519" w14:textId="77777777" w:rsidR="00D1061E" w:rsidRPr="00E76BB5" w:rsidRDefault="00D1061E" w:rsidP="00D1061E">
      <w:pPr>
        <w:spacing w:line="360" w:lineRule="auto"/>
        <w:ind w:firstLine="851"/>
        <w:jc w:val="both"/>
        <w:rPr>
          <w:sz w:val="28"/>
          <w:szCs w:val="28"/>
        </w:rPr>
      </w:pPr>
    </w:p>
    <w:p w14:paraId="54129FBC" w14:textId="77777777" w:rsidR="00D1061E" w:rsidRPr="00E76BB5" w:rsidRDefault="00D1061E" w:rsidP="00D1061E">
      <w:pPr>
        <w:pStyle w:val="20"/>
        <w:spacing w:line="360" w:lineRule="auto"/>
        <w:ind w:left="0"/>
        <w:jc w:val="both"/>
        <w:rPr>
          <w:sz w:val="28"/>
        </w:rPr>
      </w:pPr>
      <w:bookmarkStart w:id="201" w:name="_Toc532577534"/>
      <w:r w:rsidRPr="00E76BB5">
        <w:rPr>
          <w:sz w:val="28"/>
        </w:rPr>
        <w:t>2.1) Расчетная предпринимательская прибыль</w:t>
      </w:r>
      <w:bookmarkEnd w:id="201"/>
    </w:p>
    <w:p w14:paraId="6986DD37" w14:textId="77777777" w:rsidR="00D1061E" w:rsidRPr="00E76BB5" w:rsidRDefault="00D1061E" w:rsidP="00D1061E">
      <w:pPr>
        <w:spacing w:line="360" w:lineRule="auto"/>
        <w:ind w:firstLine="851"/>
        <w:jc w:val="both"/>
        <w:rPr>
          <w:sz w:val="28"/>
          <w:szCs w:val="28"/>
        </w:rPr>
      </w:pPr>
      <w:r w:rsidRPr="00E76BB5">
        <w:rPr>
          <w:sz w:val="28"/>
          <w:szCs w:val="28"/>
        </w:rPr>
        <w:t>Согласно пп.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75E172B9" w14:textId="77777777" w:rsidR="00D1061E" w:rsidRPr="00E76BB5" w:rsidRDefault="00D1061E" w:rsidP="00D1061E">
      <w:pPr>
        <w:spacing w:line="360" w:lineRule="auto"/>
        <w:ind w:firstLine="851"/>
        <w:jc w:val="both"/>
        <w:rPr>
          <w:sz w:val="28"/>
          <w:szCs w:val="28"/>
        </w:rPr>
      </w:pPr>
      <w:r w:rsidRPr="00E76BB5">
        <w:rPr>
          <w:sz w:val="28"/>
          <w:szCs w:val="28"/>
        </w:rPr>
        <w:t>Предприятие по данной статье предлагало учесть в НВВ для Беловской ГРЭС на 2019 год расходы в размере 7 628 тыс. руб.;</w:t>
      </w:r>
    </w:p>
    <w:p w14:paraId="64FB2B0D" w14:textId="1EC4BEB1" w:rsidR="00D1061E" w:rsidRPr="00E76BB5" w:rsidRDefault="00D1061E" w:rsidP="00D1061E">
      <w:pPr>
        <w:spacing w:line="360" w:lineRule="auto"/>
        <w:ind w:firstLine="851"/>
        <w:jc w:val="both"/>
        <w:rPr>
          <w:sz w:val="28"/>
          <w:szCs w:val="28"/>
        </w:rPr>
      </w:pPr>
      <w:r w:rsidRPr="00E76BB5">
        <w:rPr>
          <w:sz w:val="28"/>
          <w:szCs w:val="28"/>
        </w:rPr>
        <w:t xml:space="preserve">Эксперты, рассчитав в соответствии с вышеуказанными требованиями расчетную предпринимательскую прибыль, предлагают включить в НВВ Беловской ГРЭС АО «Кузбассэнерго» на 2019 </w:t>
      </w:r>
      <w:proofErr w:type="gramStart"/>
      <w:r w:rsidRPr="00E76BB5">
        <w:rPr>
          <w:sz w:val="28"/>
          <w:szCs w:val="28"/>
        </w:rPr>
        <w:t>год  2</w:t>
      </w:r>
      <w:proofErr w:type="gramEnd"/>
      <w:r w:rsidRPr="00E76BB5">
        <w:rPr>
          <w:sz w:val="28"/>
          <w:szCs w:val="28"/>
        </w:rPr>
        <w:t> 365 тыс. руб.;</w:t>
      </w:r>
    </w:p>
    <w:p w14:paraId="5CF85339" w14:textId="77777777" w:rsidR="00D1061E" w:rsidRPr="00E76BB5" w:rsidRDefault="00D1061E" w:rsidP="00D1061E">
      <w:pPr>
        <w:pStyle w:val="20"/>
        <w:spacing w:line="360" w:lineRule="auto"/>
        <w:ind w:left="0"/>
        <w:jc w:val="both"/>
        <w:rPr>
          <w:sz w:val="28"/>
        </w:rPr>
      </w:pPr>
      <w:bookmarkStart w:id="202" w:name="_Toc532577535"/>
      <w:r w:rsidRPr="00E76BB5">
        <w:rPr>
          <w:sz w:val="28"/>
        </w:rPr>
        <w:t>2.2) Результаты деятельности до перехода к регулированию цен (тарифов) на основе долгосрочных параметров регулирования</w:t>
      </w:r>
      <w:bookmarkEnd w:id="202"/>
    </w:p>
    <w:p w14:paraId="3D9D9656" w14:textId="1094B65E" w:rsidR="00D1061E" w:rsidRPr="00E76BB5" w:rsidRDefault="00D1061E" w:rsidP="00D1061E">
      <w:pPr>
        <w:spacing w:line="360" w:lineRule="auto"/>
        <w:ind w:firstLine="851"/>
        <w:jc w:val="both"/>
        <w:rPr>
          <w:sz w:val="28"/>
          <w:szCs w:val="28"/>
        </w:rPr>
      </w:pPr>
      <w:r w:rsidRPr="00E76BB5">
        <w:rPr>
          <w:sz w:val="28"/>
          <w:szCs w:val="28"/>
        </w:rPr>
        <w:t>В соответствии с п.42 Методических указаний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w:t>
      </w:r>
      <w:r w:rsidRPr="00E76BB5">
        <w:rPr>
          <w:noProof/>
          <w:sz w:val="28"/>
          <w:szCs w:val="28"/>
        </w:rPr>
        <w:drawing>
          <wp:inline distT="0" distB="0" distL="0" distR="0" wp14:anchorId="712D5FA0" wp14:editId="029105B6">
            <wp:extent cx="575945" cy="31623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5945" cy="316230"/>
                    </a:xfrm>
                    <a:prstGeom prst="rect">
                      <a:avLst/>
                    </a:prstGeom>
                    <a:noFill/>
                    <a:ln>
                      <a:noFill/>
                    </a:ln>
                  </pic:spPr>
                </pic:pic>
              </a:graphicData>
            </a:graphic>
          </wp:inline>
        </w:drawing>
      </w:r>
      <w:r w:rsidRPr="00E76BB5">
        <w:rPr>
          <w:sz w:val="28"/>
          <w:szCs w:val="28"/>
        </w:rPr>
        <w:t xml:space="preserve">), рассчитывается по </w:t>
      </w:r>
      <w:hyperlink w:anchor="Par2" w:history="1">
        <w:r w:rsidRPr="00E76BB5">
          <w:rPr>
            <w:sz w:val="28"/>
            <w:szCs w:val="28"/>
          </w:rPr>
          <w:t xml:space="preserve">формуле </w:t>
        </w:r>
      </w:hyperlink>
      <w:r w:rsidRPr="00E76BB5">
        <w:rPr>
          <w:sz w:val="28"/>
          <w:szCs w:val="28"/>
        </w:rPr>
        <w:t>и может принимать как положительные, так и отрицательные значения.</w:t>
      </w:r>
    </w:p>
    <w:p w14:paraId="619D38E8" w14:textId="37611ABF" w:rsidR="00D1061E" w:rsidRPr="00E76BB5" w:rsidRDefault="00D1061E" w:rsidP="00D1061E">
      <w:pPr>
        <w:autoSpaceDE w:val="0"/>
        <w:autoSpaceDN w:val="0"/>
        <w:adjustRightInd w:val="0"/>
        <w:jc w:val="center"/>
        <w:rPr>
          <w:rFonts w:eastAsia="Calibri"/>
          <w:sz w:val="28"/>
          <w:szCs w:val="28"/>
        </w:rPr>
      </w:pPr>
      <w:r w:rsidRPr="00E76BB5">
        <w:rPr>
          <w:rFonts w:eastAsia="Calibri"/>
          <w:noProof/>
          <w:position w:val="-12"/>
          <w:sz w:val="28"/>
          <w:szCs w:val="28"/>
        </w:rPr>
        <w:drawing>
          <wp:inline distT="0" distB="0" distL="0" distR="0" wp14:anchorId="74BA79F4" wp14:editId="673D57E0">
            <wp:extent cx="2821940" cy="36131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21940" cy="361315"/>
                    </a:xfrm>
                    <a:prstGeom prst="rect">
                      <a:avLst/>
                    </a:prstGeom>
                    <a:noFill/>
                    <a:ln>
                      <a:noFill/>
                    </a:ln>
                  </pic:spPr>
                </pic:pic>
              </a:graphicData>
            </a:graphic>
          </wp:inline>
        </w:drawing>
      </w:r>
      <w:r w:rsidRPr="00E76BB5">
        <w:rPr>
          <w:rFonts w:eastAsia="Calibri"/>
          <w:sz w:val="28"/>
          <w:szCs w:val="28"/>
        </w:rPr>
        <w:t>,</w:t>
      </w:r>
    </w:p>
    <w:p w14:paraId="679D0A0D" w14:textId="77777777" w:rsidR="00D1061E" w:rsidRPr="00E76BB5" w:rsidRDefault="00D1061E" w:rsidP="00D1061E">
      <w:pPr>
        <w:spacing w:line="360" w:lineRule="auto"/>
        <w:ind w:firstLine="851"/>
        <w:jc w:val="both"/>
        <w:rPr>
          <w:sz w:val="28"/>
          <w:szCs w:val="28"/>
        </w:rPr>
      </w:pPr>
      <w:r w:rsidRPr="00E76BB5">
        <w:rPr>
          <w:sz w:val="28"/>
          <w:szCs w:val="28"/>
        </w:rPr>
        <w:t>где:</w:t>
      </w:r>
    </w:p>
    <w:p w14:paraId="0E977289" w14:textId="090DEA71" w:rsidR="00D1061E" w:rsidRPr="00E76BB5" w:rsidRDefault="00D1061E" w:rsidP="00D1061E">
      <w:pPr>
        <w:spacing w:line="360" w:lineRule="auto"/>
        <w:ind w:firstLine="851"/>
        <w:jc w:val="both"/>
        <w:rPr>
          <w:sz w:val="28"/>
          <w:szCs w:val="28"/>
        </w:rPr>
      </w:pPr>
      <w:r w:rsidRPr="00E76BB5">
        <w:rPr>
          <w:noProof/>
          <w:sz w:val="28"/>
          <w:szCs w:val="28"/>
        </w:rPr>
        <w:lastRenderedPageBreak/>
        <w:drawing>
          <wp:inline distT="0" distB="0" distL="0" distR="0" wp14:anchorId="30E57729" wp14:editId="59E032E9">
            <wp:extent cx="474345" cy="361315"/>
            <wp:effectExtent l="0" t="0" r="190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74345" cy="361315"/>
                    </a:xfrm>
                    <a:prstGeom prst="rect">
                      <a:avLst/>
                    </a:prstGeom>
                    <a:noFill/>
                    <a:ln>
                      <a:noFill/>
                    </a:ln>
                  </pic:spPr>
                </pic:pic>
              </a:graphicData>
            </a:graphic>
          </wp:inline>
        </w:drawing>
      </w:r>
      <w:r w:rsidRPr="00E76BB5">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с реализацией утвержденных инвестиционных программ);</w:t>
      </w:r>
    </w:p>
    <w:p w14:paraId="6311B521" w14:textId="73D29F36" w:rsidR="00D1061E" w:rsidRPr="00E76BB5" w:rsidRDefault="00D1061E" w:rsidP="00D1061E">
      <w:pPr>
        <w:spacing w:line="360" w:lineRule="auto"/>
        <w:ind w:firstLine="851"/>
        <w:jc w:val="both"/>
        <w:rPr>
          <w:sz w:val="28"/>
          <w:szCs w:val="28"/>
        </w:rPr>
      </w:pPr>
      <w:r w:rsidRPr="00E76BB5">
        <w:rPr>
          <w:noProof/>
          <w:sz w:val="28"/>
          <w:szCs w:val="28"/>
        </w:rPr>
        <w:drawing>
          <wp:inline distT="0" distB="0" distL="0" distR="0" wp14:anchorId="6E191A90" wp14:editId="4A211FED">
            <wp:extent cx="474345" cy="361315"/>
            <wp:effectExtent l="0" t="0" r="190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74345" cy="361315"/>
                    </a:xfrm>
                    <a:prstGeom prst="rect">
                      <a:avLst/>
                    </a:prstGeom>
                    <a:noFill/>
                    <a:ln>
                      <a:noFill/>
                    </a:ln>
                  </pic:spPr>
                </pic:pic>
              </a:graphicData>
            </a:graphic>
          </wp:inline>
        </w:drawing>
      </w:r>
      <w:r w:rsidRPr="00E76BB5">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14:paraId="395E9824" w14:textId="256772CB" w:rsidR="00D1061E" w:rsidRPr="00E76BB5" w:rsidRDefault="00D1061E" w:rsidP="00D1061E">
      <w:pPr>
        <w:spacing w:line="360" w:lineRule="auto"/>
        <w:ind w:firstLine="851"/>
        <w:jc w:val="both"/>
        <w:rPr>
          <w:sz w:val="28"/>
          <w:szCs w:val="28"/>
        </w:rPr>
      </w:pPr>
      <w:r w:rsidRPr="00E76BB5">
        <w:rPr>
          <w:noProof/>
          <w:sz w:val="28"/>
          <w:szCs w:val="28"/>
        </w:rPr>
        <w:drawing>
          <wp:inline distT="0" distB="0" distL="0" distR="0" wp14:anchorId="541CE8C4" wp14:editId="4595F867">
            <wp:extent cx="519430" cy="36131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19430" cy="361315"/>
                    </a:xfrm>
                    <a:prstGeom prst="rect">
                      <a:avLst/>
                    </a:prstGeom>
                    <a:noFill/>
                    <a:ln>
                      <a:noFill/>
                    </a:ln>
                  </pic:spPr>
                </pic:pic>
              </a:graphicData>
            </a:graphic>
          </wp:inline>
        </w:drawing>
      </w:r>
      <w:r w:rsidRPr="00E76BB5">
        <w:rPr>
          <w:sz w:val="28"/>
          <w:szCs w:val="28"/>
        </w:rPr>
        <w:t xml:space="preserve"> - экономия от снижения потребления энергетических ресурсов, холодной воды и теплоносителя, определенная в соответствии с </w:t>
      </w:r>
      <w:hyperlink r:id="rId170" w:history="1">
        <w:r w:rsidRPr="00E76BB5">
          <w:rPr>
            <w:sz w:val="28"/>
            <w:szCs w:val="28"/>
          </w:rPr>
          <w:t>пунктом 31</w:t>
        </w:r>
      </w:hyperlink>
      <w:r w:rsidRPr="00E76BB5">
        <w:rPr>
          <w:sz w:val="28"/>
          <w:szCs w:val="28"/>
        </w:rPr>
        <w:t xml:space="preserve"> настоящих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14:paraId="7CFF7F28" w14:textId="77777777" w:rsidR="00D1061E" w:rsidRPr="00E76BB5" w:rsidRDefault="00D1061E" w:rsidP="00D1061E">
      <w:pPr>
        <w:spacing w:line="360" w:lineRule="auto"/>
        <w:ind w:firstLine="851"/>
        <w:jc w:val="both"/>
        <w:rPr>
          <w:sz w:val="28"/>
          <w:szCs w:val="28"/>
        </w:rPr>
      </w:pPr>
      <w:r w:rsidRPr="00E76BB5">
        <w:rPr>
          <w:sz w:val="28"/>
          <w:szCs w:val="28"/>
        </w:rPr>
        <w:t>Предприятие предлагает включить в необходимую валовую выручку 2019 года расходы по данной статье в размере 377 858 тыс. руб.</w:t>
      </w:r>
    </w:p>
    <w:p w14:paraId="70BE18D0" w14:textId="77777777" w:rsidR="00D1061E" w:rsidRPr="00E76BB5" w:rsidRDefault="00D1061E" w:rsidP="00D1061E">
      <w:pPr>
        <w:spacing w:line="360" w:lineRule="auto"/>
        <w:ind w:firstLine="851"/>
        <w:jc w:val="both"/>
        <w:rPr>
          <w:sz w:val="28"/>
          <w:szCs w:val="28"/>
        </w:rPr>
      </w:pPr>
      <w:r w:rsidRPr="00E76BB5">
        <w:rPr>
          <w:sz w:val="28"/>
          <w:szCs w:val="28"/>
        </w:rPr>
        <w:t>Исходя из положений и формулы вышеуказанной статьи, эксперты не имеют оснований включать данные расходы в НВВ, поскольку они могут быть учтены только в течении первого долгосрочного периода.</w:t>
      </w:r>
    </w:p>
    <w:p w14:paraId="47CAEA5C" w14:textId="77777777" w:rsidR="00D1061E" w:rsidRPr="00E76BB5" w:rsidRDefault="00D1061E" w:rsidP="00D1061E">
      <w:pPr>
        <w:spacing w:line="360" w:lineRule="auto"/>
        <w:ind w:firstLine="851"/>
        <w:jc w:val="both"/>
        <w:rPr>
          <w:sz w:val="28"/>
          <w:szCs w:val="28"/>
        </w:rPr>
      </w:pPr>
    </w:p>
    <w:p w14:paraId="4E8D9C92" w14:textId="77777777" w:rsidR="00D1061E" w:rsidRPr="00E76BB5" w:rsidRDefault="00D1061E" w:rsidP="00D1061E">
      <w:pPr>
        <w:pStyle w:val="20"/>
        <w:spacing w:line="360" w:lineRule="auto"/>
        <w:ind w:left="0"/>
        <w:jc w:val="both"/>
        <w:rPr>
          <w:sz w:val="28"/>
        </w:rPr>
      </w:pPr>
      <w:bookmarkStart w:id="203" w:name="_Toc532577536"/>
      <w:r w:rsidRPr="00E76BB5">
        <w:rPr>
          <w:sz w:val="28"/>
        </w:rPr>
        <w:t>2.3) Корректировка с целью учета отклонения фактических значений параметров расчета тарифов от значений, учтенных при установлении тарифов</w:t>
      </w:r>
      <w:bookmarkEnd w:id="203"/>
    </w:p>
    <w:p w14:paraId="29BC5C04" w14:textId="77777777" w:rsidR="00D1061E" w:rsidRPr="00E76BB5" w:rsidRDefault="00D1061E" w:rsidP="00D1061E">
      <w:pPr>
        <w:spacing w:line="360" w:lineRule="auto"/>
        <w:ind w:firstLine="851"/>
        <w:jc w:val="both"/>
        <w:rPr>
          <w:sz w:val="28"/>
          <w:szCs w:val="28"/>
        </w:rPr>
      </w:pPr>
      <w:r w:rsidRPr="00E76BB5">
        <w:rPr>
          <w:sz w:val="28"/>
          <w:szCs w:val="28"/>
        </w:rPr>
        <w:t xml:space="preserve">Согласно пункту 49, в целях корректировки долгосрочного тарифа в соответствии с пунктом 52 Методических указаний, орган регулирования </w:t>
      </w:r>
      <w:r w:rsidRPr="00E76BB5">
        <w:rPr>
          <w:sz w:val="28"/>
          <w:szCs w:val="28"/>
        </w:rPr>
        <w:lastRenderedPageBreak/>
        <w:t>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w:t>
      </w:r>
    </w:p>
    <w:p w14:paraId="3A22CA2A" w14:textId="77777777" w:rsidR="00D1061E" w:rsidRPr="00E76BB5" w:rsidRDefault="00D1061E" w:rsidP="00D1061E">
      <w:pPr>
        <w:spacing w:line="360" w:lineRule="auto"/>
        <w:ind w:firstLine="851"/>
        <w:jc w:val="both"/>
        <w:rPr>
          <w:sz w:val="28"/>
          <w:szCs w:val="28"/>
        </w:rPr>
      </w:pPr>
      <w:r w:rsidRPr="00E76BB5">
        <w:rPr>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63B27663" w14:textId="77777777" w:rsidR="00D1061E" w:rsidRPr="00E76BB5" w:rsidRDefault="00D1061E" w:rsidP="00D1061E">
      <w:pPr>
        <w:spacing w:line="360" w:lineRule="auto"/>
        <w:ind w:firstLine="851"/>
        <w:jc w:val="both"/>
        <w:rPr>
          <w:sz w:val="28"/>
          <w:szCs w:val="28"/>
        </w:rPr>
      </w:pPr>
      <w:r w:rsidRPr="00E76BB5">
        <w:rPr>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50749898" w14:textId="77777777" w:rsidR="00D1061E" w:rsidRPr="00E76BB5" w:rsidRDefault="00D1061E" w:rsidP="00D1061E">
      <w:pPr>
        <w:spacing w:line="360" w:lineRule="auto"/>
        <w:ind w:firstLine="851"/>
        <w:jc w:val="both"/>
        <w:rPr>
          <w:sz w:val="28"/>
          <w:szCs w:val="28"/>
        </w:rPr>
      </w:pPr>
      <w:r w:rsidRPr="00E76BB5">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240ED6E3" w14:textId="77777777" w:rsidR="00D1061E" w:rsidRPr="00E76BB5" w:rsidRDefault="00D1061E" w:rsidP="00D1061E">
      <w:pPr>
        <w:spacing w:line="360" w:lineRule="auto"/>
        <w:ind w:firstLine="851"/>
        <w:jc w:val="both"/>
        <w:rPr>
          <w:sz w:val="28"/>
          <w:szCs w:val="28"/>
        </w:rPr>
      </w:pPr>
      <w:r w:rsidRPr="00E76BB5">
        <w:rPr>
          <w:sz w:val="28"/>
          <w:szCs w:val="28"/>
        </w:rPr>
        <w:t xml:space="preserve">1. </w:t>
      </w:r>
      <w:r w:rsidRPr="00E76BB5">
        <w:rPr>
          <w:sz w:val="28"/>
          <w:szCs w:val="28"/>
          <w:u w:val="single"/>
        </w:rPr>
        <w:t>Операционные расходы</w:t>
      </w:r>
      <w:r w:rsidRPr="00E76BB5">
        <w:rPr>
          <w:sz w:val="28"/>
          <w:szCs w:val="28"/>
        </w:rPr>
        <w:t>, определенные исходя из фактических значений параметров расчета тарифов (согласно пункту 56 Методических указаний).</w:t>
      </w:r>
    </w:p>
    <w:p w14:paraId="685689DF" w14:textId="77777777" w:rsidR="00D1061E" w:rsidRPr="00E76BB5" w:rsidRDefault="00D1061E" w:rsidP="00D1061E">
      <w:pPr>
        <w:spacing w:line="360" w:lineRule="auto"/>
        <w:ind w:firstLine="851"/>
        <w:jc w:val="both"/>
        <w:rPr>
          <w:sz w:val="28"/>
          <w:szCs w:val="28"/>
        </w:rPr>
      </w:pPr>
      <w:r w:rsidRPr="00E76BB5">
        <w:rPr>
          <w:sz w:val="28"/>
          <w:szCs w:val="28"/>
        </w:rPr>
        <w:t>Фактические операционные расходы за 2017 год принимаются экспертами на уровне значений, рассчитанных исходя из фактических значений параметров расчета тарифов (базовый уровень операционных значений, фактический ИПЦ, фактический индекс изменения активов) взамен прогнозных, по формуле:</w:t>
      </w:r>
    </w:p>
    <w:p w14:paraId="5AF40DD2" w14:textId="2FB3A666" w:rsidR="00D1061E" w:rsidRPr="00E76BB5" w:rsidRDefault="00D1061E" w:rsidP="00D1061E">
      <w:pPr>
        <w:spacing w:line="360" w:lineRule="auto"/>
        <w:jc w:val="both"/>
        <w:rPr>
          <w:rFonts w:eastAsia="Calibri"/>
          <w:position w:val="-33"/>
        </w:rPr>
      </w:pPr>
      <w:r w:rsidRPr="00E76BB5">
        <w:rPr>
          <w:rFonts w:eastAsia="Calibri"/>
          <w:noProof/>
          <w:position w:val="-33"/>
        </w:rPr>
        <w:drawing>
          <wp:inline distT="0" distB="0" distL="0" distR="0" wp14:anchorId="741A9B1D" wp14:editId="4052487C">
            <wp:extent cx="6118860" cy="59817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18860" cy="598170"/>
                    </a:xfrm>
                    <a:prstGeom prst="rect">
                      <a:avLst/>
                    </a:prstGeom>
                    <a:noFill/>
                    <a:ln>
                      <a:noFill/>
                    </a:ln>
                  </pic:spPr>
                </pic:pic>
              </a:graphicData>
            </a:graphic>
          </wp:inline>
        </w:drawing>
      </w:r>
    </w:p>
    <w:p w14:paraId="5FC31B03" w14:textId="77777777" w:rsidR="00D1061E" w:rsidRPr="00E76BB5" w:rsidRDefault="00D1061E" w:rsidP="00D1061E">
      <w:pPr>
        <w:spacing w:line="360" w:lineRule="auto"/>
        <w:ind w:firstLine="851"/>
        <w:jc w:val="both"/>
        <w:rPr>
          <w:sz w:val="28"/>
          <w:szCs w:val="28"/>
        </w:rPr>
      </w:pPr>
      <w:r w:rsidRPr="00E76BB5">
        <w:rPr>
          <w:sz w:val="28"/>
          <w:szCs w:val="28"/>
        </w:rPr>
        <w:t>где:</w:t>
      </w:r>
    </w:p>
    <w:p w14:paraId="5AF0273E" w14:textId="77777777" w:rsidR="00D1061E" w:rsidRPr="00E76BB5" w:rsidRDefault="00D1061E" w:rsidP="00D1061E">
      <w:pPr>
        <w:spacing w:line="360" w:lineRule="auto"/>
        <w:ind w:firstLine="851"/>
        <w:jc w:val="both"/>
        <w:rPr>
          <w:sz w:val="28"/>
          <w:szCs w:val="28"/>
        </w:rPr>
      </w:pPr>
      <w:r w:rsidRPr="00E76BB5">
        <w:rPr>
          <w:sz w:val="28"/>
          <w:szCs w:val="28"/>
        </w:rPr>
        <w:lastRenderedPageBreak/>
        <w:t>i0 - первый год текущего долгосрочного периода регулирования;</w:t>
      </w:r>
    </w:p>
    <w:p w14:paraId="4A1E579B" w14:textId="56C6F2A2" w:rsidR="00D1061E" w:rsidRPr="00E76BB5" w:rsidRDefault="00D1061E" w:rsidP="00D1061E">
      <w:pPr>
        <w:spacing w:line="360" w:lineRule="auto"/>
        <w:ind w:firstLine="851"/>
        <w:jc w:val="both"/>
        <w:rPr>
          <w:sz w:val="28"/>
          <w:szCs w:val="28"/>
        </w:rPr>
      </w:pPr>
      <w:r w:rsidRPr="00E76BB5">
        <w:rPr>
          <w:noProof/>
          <w:sz w:val="28"/>
          <w:szCs w:val="28"/>
        </w:rPr>
        <w:drawing>
          <wp:inline distT="0" distB="0" distL="0" distR="0" wp14:anchorId="3BBDA7AA" wp14:editId="2F2C6FBA">
            <wp:extent cx="474345" cy="36131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74345" cy="361315"/>
                    </a:xfrm>
                    <a:prstGeom prst="rect">
                      <a:avLst/>
                    </a:prstGeom>
                    <a:noFill/>
                    <a:ln>
                      <a:noFill/>
                    </a:ln>
                  </pic:spPr>
                </pic:pic>
              </a:graphicData>
            </a:graphic>
          </wp:inline>
        </w:drawing>
      </w:r>
      <w:r w:rsidRPr="00E76BB5">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0913A63C" w14:textId="77777777" w:rsidR="00D1061E" w:rsidRPr="00E76BB5" w:rsidRDefault="00D1061E" w:rsidP="00D1061E">
      <w:pPr>
        <w:autoSpaceDE w:val="0"/>
        <w:autoSpaceDN w:val="0"/>
        <w:adjustRightInd w:val="0"/>
        <w:spacing w:line="360" w:lineRule="auto"/>
        <w:ind w:firstLine="993"/>
        <w:jc w:val="both"/>
        <w:rPr>
          <w:sz w:val="28"/>
          <w:szCs w:val="28"/>
        </w:rPr>
      </w:pPr>
      <w:r w:rsidRPr="00E76BB5">
        <w:rPr>
          <w:rFonts w:eastAsia="Calibri"/>
          <w:sz w:val="28"/>
          <w:szCs w:val="28"/>
        </w:rPr>
        <w:t>ОР</w:t>
      </w:r>
      <w:r w:rsidRPr="00E76BB5">
        <w:rPr>
          <w:rFonts w:eastAsia="Calibri"/>
          <w:sz w:val="28"/>
          <w:szCs w:val="28"/>
          <w:vertAlign w:val="subscript"/>
        </w:rPr>
        <w:t>i0</w:t>
      </w:r>
      <w:r w:rsidRPr="00E76BB5">
        <w:rPr>
          <w:rFonts w:eastAsia="Calibri"/>
          <w:sz w:val="28"/>
          <w:szCs w:val="28"/>
        </w:rPr>
        <w:t xml:space="preserve"> </w:t>
      </w:r>
      <w:r w:rsidRPr="00E76BB5">
        <w:rPr>
          <w:sz w:val="28"/>
          <w:szCs w:val="28"/>
        </w:rPr>
        <w:t xml:space="preserve">- базовый уровень операционных расходов, установленный на долгосрочный период регулирования в соответствии с </w:t>
      </w:r>
      <w:hyperlink r:id="rId171" w:history="1">
        <w:r w:rsidRPr="00E76BB5">
          <w:rPr>
            <w:sz w:val="28"/>
            <w:szCs w:val="28"/>
          </w:rPr>
          <w:t>п.37</w:t>
        </w:r>
      </w:hyperlink>
      <w:r w:rsidRPr="00E76BB5">
        <w:rPr>
          <w:sz w:val="28"/>
          <w:szCs w:val="28"/>
        </w:rPr>
        <w:t xml:space="preserve"> Методических указаний, тыс. руб.;</w:t>
      </w:r>
    </w:p>
    <w:p w14:paraId="51DD05DE" w14:textId="77777777" w:rsidR="00D1061E" w:rsidRPr="00E76BB5" w:rsidRDefault="00D1061E" w:rsidP="00D1061E">
      <w:pPr>
        <w:spacing w:line="360" w:lineRule="auto"/>
        <w:ind w:firstLine="851"/>
        <w:jc w:val="both"/>
        <w:rPr>
          <w:sz w:val="28"/>
          <w:szCs w:val="28"/>
        </w:rPr>
      </w:pPr>
      <w:r w:rsidRPr="00E76BB5">
        <w:rPr>
          <w:sz w:val="28"/>
          <w:szCs w:val="28"/>
        </w:rPr>
        <w:t>ИОР - индекс эффективности операционных расходов, выраженный в процентах;</w:t>
      </w:r>
    </w:p>
    <w:p w14:paraId="2736E6B9" w14:textId="401601A0" w:rsidR="00D1061E" w:rsidRPr="00E76BB5" w:rsidRDefault="00D1061E" w:rsidP="00D1061E">
      <w:pPr>
        <w:spacing w:line="360" w:lineRule="auto"/>
        <w:ind w:firstLine="851"/>
        <w:jc w:val="both"/>
        <w:rPr>
          <w:sz w:val="28"/>
          <w:szCs w:val="28"/>
        </w:rPr>
      </w:pPr>
      <w:r w:rsidRPr="00E76BB5">
        <w:rPr>
          <w:noProof/>
          <w:sz w:val="28"/>
          <w:szCs w:val="28"/>
        </w:rPr>
        <w:drawing>
          <wp:inline distT="0" distB="0" distL="0" distR="0" wp14:anchorId="75D5EF9C" wp14:editId="66860FB8">
            <wp:extent cx="688340" cy="372745"/>
            <wp:effectExtent l="0" t="0" r="0" b="825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88340" cy="372745"/>
                    </a:xfrm>
                    <a:prstGeom prst="rect">
                      <a:avLst/>
                    </a:prstGeom>
                    <a:noFill/>
                    <a:ln>
                      <a:noFill/>
                    </a:ln>
                  </pic:spPr>
                </pic:pic>
              </a:graphicData>
            </a:graphic>
          </wp:inline>
        </w:drawing>
      </w:r>
      <w:r w:rsidRPr="00E76BB5">
        <w:rPr>
          <w:sz w:val="28"/>
          <w:szCs w:val="28"/>
        </w:rPr>
        <w:t>, ИПЦj - соответственно фактический и прогнозный индексы изменения потребительских цен в j-м году;</w:t>
      </w:r>
    </w:p>
    <w:p w14:paraId="003E0F38" w14:textId="77777777" w:rsidR="00D1061E" w:rsidRPr="00E76BB5" w:rsidRDefault="00D1061E" w:rsidP="00D1061E">
      <w:pPr>
        <w:spacing w:line="360" w:lineRule="auto"/>
        <w:ind w:firstLine="851"/>
        <w:jc w:val="both"/>
        <w:rPr>
          <w:sz w:val="28"/>
          <w:szCs w:val="28"/>
        </w:rPr>
      </w:pPr>
      <w:r w:rsidRPr="00E76BB5">
        <w:rPr>
          <w:sz w:val="28"/>
          <w:szCs w:val="28"/>
        </w:rPr>
        <w:t>Кэл - коэффициент эластичности операционных расходов по количеству активов, необходимых для осуществления регулируемой деятельности;</w:t>
      </w:r>
    </w:p>
    <w:p w14:paraId="67DA79CF" w14:textId="01542569" w:rsidR="00D1061E" w:rsidRPr="00E76BB5" w:rsidRDefault="00D1061E" w:rsidP="00D1061E">
      <w:pPr>
        <w:spacing w:line="360" w:lineRule="auto"/>
        <w:ind w:firstLine="851"/>
        <w:jc w:val="both"/>
        <w:rPr>
          <w:sz w:val="28"/>
          <w:szCs w:val="28"/>
        </w:rPr>
      </w:pPr>
      <w:r w:rsidRPr="00E76BB5">
        <w:rPr>
          <w:noProof/>
          <w:sz w:val="28"/>
          <w:szCs w:val="28"/>
        </w:rPr>
        <w:drawing>
          <wp:inline distT="0" distB="0" distL="0" distR="0" wp14:anchorId="2B561F1F" wp14:editId="22250597">
            <wp:extent cx="598170" cy="36131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8170" cy="361315"/>
                    </a:xfrm>
                    <a:prstGeom prst="rect">
                      <a:avLst/>
                    </a:prstGeom>
                    <a:noFill/>
                    <a:ln>
                      <a:noFill/>
                    </a:ln>
                  </pic:spPr>
                </pic:pic>
              </a:graphicData>
            </a:graphic>
          </wp:inline>
        </w:drawing>
      </w:r>
      <w:r w:rsidRPr="00E76BB5">
        <w:rPr>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172" w:history="1">
        <w:r w:rsidRPr="00E76BB5">
          <w:rPr>
            <w:sz w:val="28"/>
            <w:szCs w:val="28"/>
          </w:rPr>
          <w:t>формуле 31.1</w:t>
        </w:r>
      </w:hyperlink>
      <w:r w:rsidRPr="00E76BB5">
        <w:rPr>
          <w:sz w:val="28"/>
          <w:szCs w:val="28"/>
        </w:rPr>
        <w:t xml:space="preserve"> Методических указаний.</w:t>
      </w:r>
    </w:p>
    <w:p w14:paraId="437FE952" w14:textId="77777777" w:rsidR="00D1061E" w:rsidRPr="00E76BB5" w:rsidRDefault="00D1061E" w:rsidP="00D1061E">
      <w:pPr>
        <w:spacing w:line="360" w:lineRule="auto"/>
        <w:ind w:firstLine="851"/>
        <w:jc w:val="both"/>
        <w:rPr>
          <w:sz w:val="28"/>
          <w:szCs w:val="28"/>
        </w:rPr>
      </w:pPr>
      <w:r w:rsidRPr="00E76BB5">
        <w:rPr>
          <w:sz w:val="28"/>
          <w:szCs w:val="28"/>
        </w:rPr>
        <w:t>Таким образом, фактические операционные расходы за 2017 год составят 86 442 тыс. руб.</w:t>
      </w:r>
    </w:p>
    <w:p w14:paraId="1D26BEF7" w14:textId="77D00DBE" w:rsidR="00D1061E" w:rsidRPr="00E76BB5" w:rsidRDefault="00D1061E" w:rsidP="00D1061E">
      <w:pPr>
        <w:spacing w:line="360" w:lineRule="auto"/>
        <w:ind w:firstLine="851"/>
        <w:jc w:val="both"/>
        <w:rPr>
          <w:sz w:val="28"/>
          <w:szCs w:val="28"/>
        </w:rPr>
      </w:pPr>
      <w:r w:rsidRPr="00E76BB5">
        <w:rPr>
          <w:sz w:val="28"/>
          <w:szCs w:val="28"/>
        </w:rPr>
        <w:t xml:space="preserve">2. </w:t>
      </w:r>
      <w:r w:rsidRPr="00E76BB5">
        <w:rPr>
          <w:sz w:val="28"/>
          <w:szCs w:val="28"/>
          <w:u w:val="single"/>
        </w:rPr>
        <w:t>Неподконтрольные расходы</w:t>
      </w:r>
      <w:r w:rsidRPr="00E76BB5">
        <w:rPr>
          <w:sz w:val="28"/>
          <w:szCs w:val="28"/>
        </w:rPr>
        <w:t xml:space="preserve"> (арендная плата, плата за выбросы и сбросы загрязняющих веществ в окружающую среду, расходы по страхованию, налог на имущество организации, земельные платежи, транспортный налог, водный налог, отчисления на социальные нужды, амортизация, налог на прибыль и т.д.), проанализированы экспертами на предмет документального подтверждения и фактического отражения в бухгалтерском учёте (выгрузки из бухгалтерской программы, налоговых декларациях, первичных документах). В целях формирования НВВ на основе фактических значений параметров взамен прогнозных, эксперты учитывают фактически произведенные в 2017 году неподконтрольные расходы (в соответствии с п. 39 Методических указаний), в размере 15 490 тыс. руб.</w:t>
      </w:r>
    </w:p>
    <w:p w14:paraId="1F0A9464" w14:textId="77777777" w:rsidR="00D1061E" w:rsidRPr="00E76BB5" w:rsidRDefault="00D1061E" w:rsidP="00D1061E">
      <w:pPr>
        <w:spacing w:line="360" w:lineRule="auto"/>
        <w:ind w:firstLine="851"/>
        <w:jc w:val="both"/>
        <w:rPr>
          <w:sz w:val="28"/>
          <w:szCs w:val="28"/>
        </w:rPr>
        <w:sectPr w:rsidR="00D1061E" w:rsidRPr="00E76BB5" w:rsidSect="00D1061E">
          <w:pgSz w:w="11906" w:h="16838"/>
          <w:pgMar w:top="1134" w:right="567" w:bottom="1134" w:left="1701" w:header="708" w:footer="708" w:gutter="0"/>
          <w:cols w:space="708"/>
          <w:docGrid w:linePitch="360"/>
        </w:sectPr>
      </w:pPr>
    </w:p>
    <w:p w14:paraId="73EB8496" w14:textId="77777777" w:rsidR="00D1061E" w:rsidRPr="00E76BB5" w:rsidRDefault="00D1061E" w:rsidP="00D1061E">
      <w:pPr>
        <w:numPr>
          <w:ilvl w:val="0"/>
          <w:numId w:val="13"/>
        </w:numPr>
        <w:spacing w:line="360" w:lineRule="auto"/>
        <w:ind w:left="8724" w:right="-142"/>
        <w:jc w:val="right"/>
        <w:rPr>
          <w:sz w:val="28"/>
          <w:szCs w:val="28"/>
        </w:rPr>
      </w:pPr>
    </w:p>
    <w:p w14:paraId="2D4A5A8A" w14:textId="77777777" w:rsidR="00D1061E" w:rsidRPr="00E76BB5" w:rsidRDefault="00D1061E" w:rsidP="00D1061E">
      <w:pPr>
        <w:jc w:val="center"/>
        <w:rPr>
          <w:b/>
          <w:sz w:val="28"/>
          <w:szCs w:val="28"/>
        </w:rPr>
      </w:pPr>
      <w:r w:rsidRPr="00E76BB5">
        <w:rPr>
          <w:b/>
          <w:sz w:val="28"/>
          <w:szCs w:val="28"/>
        </w:rPr>
        <w:t>Фактические неподконтрольные расходы Беловской ГРЭС за 2017 год</w:t>
      </w:r>
    </w:p>
    <w:p w14:paraId="18803747" w14:textId="77777777" w:rsidR="00D1061E" w:rsidRPr="00E76BB5" w:rsidRDefault="00D1061E" w:rsidP="00D1061E">
      <w:pPr>
        <w:jc w:val="right"/>
        <w:rPr>
          <w:sz w:val="28"/>
          <w:szCs w:val="28"/>
        </w:rPr>
      </w:pPr>
      <w:r w:rsidRPr="00E76BB5">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D1061E" w:rsidRPr="00E76BB5" w14:paraId="5D5888B3" w14:textId="77777777" w:rsidTr="00D1061E">
        <w:trPr>
          <w:trHeight w:val="417"/>
          <w:tblHeader/>
          <w:jc w:val="center"/>
        </w:trPr>
        <w:tc>
          <w:tcPr>
            <w:tcW w:w="817" w:type="dxa"/>
            <w:shd w:val="clear" w:color="auto" w:fill="auto"/>
            <w:vAlign w:val="center"/>
            <w:hideMark/>
          </w:tcPr>
          <w:p w14:paraId="09D55BCA" w14:textId="77777777" w:rsidR="00D1061E" w:rsidRPr="00E76BB5" w:rsidRDefault="00D1061E" w:rsidP="00D1061E">
            <w:pPr>
              <w:jc w:val="center"/>
            </w:pPr>
            <w:r w:rsidRPr="00E76BB5">
              <w:t>№</w:t>
            </w:r>
            <w:r w:rsidRPr="00E76BB5">
              <w:br/>
              <w:t>п. п.</w:t>
            </w:r>
          </w:p>
        </w:tc>
        <w:tc>
          <w:tcPr>
            <w:tcW w:w="6980" w:type="dxa"/>
            <w:shd w:val="clear" w:color="auto" w:fill="auto"/>
            <w:noWrap/>
            <w:vAlign w:val="center"/>
            <w:hideMark/>
          </w:tcPr>
          <w:p w14:paraId="592F0250" w14:textId="77777777" w:rsidR="00D1061E" w:rsidRPr="00E76BB5" w:rsidRDefault="00D1061E" w:rsidP="00D1061E">
            <w:pPr>
              <w:jc w:val="center"/>
            </w:pPr>
            <w:r w:rsidRPr="00E76BB5">
              <w:t>Показатель</w:t>
            </w:r>
          </w:p>
        </w:tc>
        <w:tc>
          <w:tcPr>
            <w:tcW w:w="2009" w:type="dxa"/>
            <w:shd w:val="clear" w:color="auto" w:fill="auto"/>
            <w:vAlign w:val="center"/>
          </w:tcPr>
          <w:p w14:paraId="7B789E29" w14:textId="77777777" w:rsidR="00D1061E" w:rsidRPr="00E76BB5" w:rsidRDefault="00D1061E" w:rsidP="00D1061E">
            <w:pPr>
              <w:jc w:val="center"/>
            </w:pPr>
            <w:r w:rsidRPr="00E76BB5">
              <w:t>Факт за 2017 год (по оценке экспертов)</w:t>
            </w:r>
          </w:p>
        </w:tc>
      </w:tr>
      <w:tr w:rsidR="00D1061E" w:rsidRPr="00E76BB5" w14:paraId="6C665193" w14:textId="77777777" w:rsidTr="00D1061E">
        <w:trPr>
          <w:trHeight w:val="525"/>
          <w:jc w:val="center"/>
        </w:trPr>
        <w:tc>
          <w:tcPr>
            <w:tcW w:w="817" w:type="dxa"/>
            <w:shd w:val="clear" w:color="auto" w:fill="auto"/>
            <w:noWrap/>
            <w:vAlign w:val="center"/>
            <w:hideMark/>
          </w:tcPr>
          <w:p w14:paraId="288113F8" w14:textId="77777777" w:rsidR="00D1061E" w:rsidRPr="00E76BB5" w:rsidRDefault="00D1061E" w:rsidP="00D1061E">
            <w:pPr>
              <w:jc w:val="center"/>
            </w:pPr>
            <w:r w:rsidRPr="00E76BB5">
              <w:t>1.1</w:t>
            </w:r>
          </w:p>
        </w:tc>
        <w:tc>
          <w:tcPr>
            <w:tcW w:w="6980" w:type="dxa"/>
            <w:shd w:val="clear" w:color="auto" w:fill="auto"/>
            <w:vAlign w:val="center"/>
            <w:hideMark/>
          </w:tcPr>
          <w:p w14:paraId="7AE7DBDE" w14:textId="77777777" w:rsidR="00D1061E" w:rsidRPr="00E76BB5" w:rsidRDefault="00D1061E" w:rsidP="00D1061E">
            <w:r w:rsidRPr="00E76BB5">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2BEADE7E" w14:textId="77777777" w:rsidR="00D1061E" w:rsidRPr="00E76BB5" w:rsidRDefault="00D1061E" w:rsidP="00D1061E">
            <w:pPr>
              <w:jc w:val="center"/>
            </w:pPr>
            <w:r w:rsidRPr="00E76BB5">
              <w:t>0</w:t>
            </w:r>
          </w:p>
        </w:tc>
      </w:tr>
      <w:tr w:rsidR="00D1061E" w:rsidRPr="00E76BB5" w14:paraId="00DC21EA" w14:textId="77777777" w:rsidTr="00D1061E">
        <w:trPr>
          <w:trHeight w:val="300"/>
          <w:jc w:val="center"/>
        </w:trPr>
        <w:tc>
          <w:tcPr>
            <w:tcW w:w="817" w:type="dxa"/>
            <w:shd w:val="clear" w:color="auto" w:fill="auto"/>
            <w:noWrap/>
            <w:vAlign w:val="center"/>
            <w:hideMark/>
          </w:tcPr>
          <w:p w14:paraId="2C547162" w14:textId="77777777" w:rsidR="00D1061E" w:rsidRPr="00E76BB5" w:rsidRDefault="00D1061E" w:rsidP="00D1061E">
            <w:pPr>
              <w:jc w:val="center"/>
            </w:pPr>
            <w:r w:rsidRPr="00E76BB5">
              <w:t>1.2</w:t>
            </w:r>
          </w:p>
        </w:tc>
        <w:tc>
          <w:tcPr>
            <w:tcW w:w="6980" w:type="dxa"/>
            <w:shd w:val="clear" w:color="auto" w:fill="auto"/>
            <w:noWrap/>
            <w:vAlign w:val="center"/>
            <w:hideMark/>
          </w:tcPr>
          <w:p w14:paraId="3E8E958B" w14:textId="77777777" w:rsidR="00D1061E" w:rsidRPr="00E76BB5" w:rsidRDefault="00D1061E" w:rsidP="00D1061E">
            <w:r w:rsidRPr="00E76BB5">
              <w:t>Арендная плата</w:t>
            </w:r>
          </w:p>
        </w:tc>
        <w:tc>
          <w:tcPr>
            <w:tcW w:w="2009" w:type="dxa"/>
            <w:shd w:val="clear" w:color="auto" w:fill="auto"/>
            <w:vAlign w:val="center"/>
          </w:tcPr>
          <w:p w14:paraId="7F0BC045" w14:textId="77777777" w:rsidR="00D1061E" w:rsidRPr="00E76BB5" w:rsidRDefault="00D1061E" w:rsidP="00D1061E">
            <w:pPr>
              <w:jc w:val="center"/>
            </w:pPr>
            <w:r w:rsidRPr="00E76BB5">
              <w:t>1</w:t>
            </w:r>
          </w:p>
        </w:tc>
      </w:tr>
      <w:tr w:rsidR="00D1061E" w:rsidRPr="00E76BB5" w14:paraId="16BD13D2" w14:textId="77777777" w:rsidTr="00D1061E">
        <w:trPr>
          <w:trHeight w:val="300"/>
          <w:jc w:val="center"/>
        </w:trPr>
        <w:tc>
          <w:tcPr>
            <w:tcW w:w="817" w:type="dxa"/>
            <w:shd w:val="clear" w:color="auto" w:fill="auto"/>
            <w:noWrap/>
            <w:vAlign w:val="center"/>
            <w:hideMark/>
          </w:tcPr>
          <w:p w14:paraId="180DB174" w14:textId="77777777" w:rsidR="00D1061E" w:rsidRPr="00E76BB5" w:rsidRDefault="00D1061E" w:rsidP="00D1061E">
            <w:pPr>
              <w:jc w:val="center"/>
            </w:pPr>
            <w:r w:rsidRPr="00E76BB5">
              <w:t>1.3</w:t>
            </w:r>
          </w:p>
        </w:tc>
        <w:tc>
          <w:tcPr>
            <w:tcW w:w="6980" w:type="dxa"/>
            <w:shd w:val="clear" w:color="auto" w:fill="auto"/>
            <w:noWrap/>
            <w:vAlign w:val="center"/>
            <w:hideMark/>
          </w:tcPr>
          <w:p w14:paraId="605D5F65" w14:textId="77777777" w:rsidR="00D1061E" w:rsidRPr="00E76BB5" w:rsidRDefault="00D1061E" w:rsidP="00D1061E">
            <w:r w:rsidRPr="00E76BB5">
              <w:t>Концессионная плата</w:t>
            </w:r>
          </w:p>
        </w:tc>
        <w:tc>
          <w:tcPr>
            <w:tcW w:w="2009" w:type="dxa"/>
            <w:shd w:val="clear" w:color="auto" w:fill="auto"/>
            <w:vAlign w:val="center"/>
          </w:tcPr>
          <w:p w14:paraId="79218A21" w14:textId="77777777" w:rsidR="00D1061E" w:rsidRPr="00E76BB5" w:rsidRDefault="00D1061E" w:rsidP="00D1061E">
            <w:pPr>
              <w:jc w:val="center"/>
            </w:pPr>
            <w:r w:rsidRPr="00E76BB5">
              <w:t>0</w:t>
            </w:r>
          </w:p>
        </w:tc>
      </w:tr>
      <w:tr w:rsidR="00D1061E" w:rsidRPr="00E76BB5" w14:paraId="5FEBAD01" w14:textId="77777777" w:rsidTr="00D1061E">
        <w:trPr>
          <w:trHeight w:val="513"/>
          <w:jc w:val="center"/>
        </w:trPr>
        <w:tc>
          <w:tcPr>
            <w:tcW w:w="817" w:type="dxa"/>
            <w:shd w:val="clear" w:color="auto" w:fill="auto"/>
            <w:noWrap/>
            <w:vAlign w:val="center"/>
            <w:hideMark/>
          </w:tcPr>
          <w:p w14:paraId="6EAE0E44" w14:textId="77777777" w:rsidR="00D1061E" w:rsidRPr="00E76BB5" w:rsidRDefault="00D1061E" w:rsidP="00D1061E">
            <w:pPr>
              <w:jc w:val="center"/>
            </w:pPr>
            <w:r w:rsidRPr="00E76BB5">
              <w:t>1.4</w:t>
            </w:r>
          </w:p>
        </w:tc>
        <w:tc>
          <w:tcPr>
            <w:tcW w:w="6980" w:type="dxa"/>
            <w:shd w:val="clear" w:color="auto" w:fill="auto"/>
            <w:vAlign w:val="center"/>
            <w:hideMark/>
          </w:tcPr>
          <w:p w14:paraId="266642A3" w14:textId="77777777" w:rsidR="00D1061E" w:rsidRPr="00E76BB5" w:rsidRDefault="00D1061E" w:rsidP="00D1061E">
            <w:r w:rsidRPr="00E76BB5">
              <w:t>Расходы на уплату налогов, сборов и других обязательных платежей, в том числе:</w:t>
            </w:r>
          </w:p>
        </w:tc>
        <w:tc>
          <w:tcPr>
            <w:tcW w:w="2009" w:type="dxa"/>
            <w:shd w:val="clear" w:color="auto" w:fill="auto"/>
            <w:vAlign w:val="center"/>
          </w:tcPr>
          <w:p w14:paraId="3C172B7A" w14:textId="77777777" w:rsidR="00D1061E" w:rsidRPr="00E76BB5" w:rsidRDefault="00D1061E" w:rsidP="00D1061E">
            <w:pPr>
              <w:jc w:val="center"/>
            </w:pPr>
            <w:r w:rsidRPr="00E76BB5">
              <w:t>779</w:t>
            </w:r>
          </w:p>
        </w:tc>
      </w:tr>
      <w:tr w:rsidR="00D1061E" w:rsidRPr="00E76BB5" w14:paraId="652231E9" w14:textId="77777777" w:rsidTr="00D1061E">
        <w:trPr>
          <w:trHeight w:val="832"/>
          <w:jc w:val="center"/>
        </w:trPr>
        <w:tc>
          <w:tcPr>
            <w:tcW w:w="817" w:type="dxa"/>
            <w:shd w:val="clear" w:color="auto" w:fill="auto"/>
            <w:noWrap/>
            <w:vAlign w:val="center"/>
            <w:hideMark/>
          </w:tcPr>
          <w:p w14:paraId="6F58D65A" w14:textId="77777777" w:rsidR="00D1061E" w:rsidRPr="00E76BB5" w:rsidRDefault="00D1061E" w:rsidP="00D1061E">
            <w:pPr>
              <w:jc w:val="center"/>
            </w:pPr>
            <w:r w:rsidRPr="00E76BB5">
              <w:t>1.4.1</w:t>
            </w:r>
          </w:p>
        </w:tc>
        <w:tc>
          <w:tcPr>
            <w:tcW w:w="6980" w:type="dxa"/>
            <w:shd w:val="clear" w:color="auto" w:fill="auto"/>
            <w:vAlign w:val="center"/>
            <w:hideMark/>
          </w:tcPr>
          <w:p w14:paraId="3E24367A" w14:textId="77777777" w:rsidR="00D1061E" w:rsidRPr="00E76BB5" w:rsidRDefault="00D1061E" w:rsidP="00D1061E">
            <w:r w:rsidRPr="00E76BB5">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0E4AC2DC" w14:textId="77777777" w:rsidR="00D1061E" w:rsidRPr="00E76BB5" w:rsidRDefault="00D1061E" w:rsidP="00D1061E">
            <w:pPr>
              <w:jc w:val="center"/>
            </w:pPr>
            <w:r w:rsidRPr="00E76BB5">
              <w:t>118</w:t>
            </w:r>
          </w:p>
        </w:tc>
      </w:tr>
      <w:tr w:rsidR="00D1061E" w:rsidRPr="00E76BB5" w14:paraId="30ED5F98" w14:textId="77777777" w:rsidTr="00D1061E">
        <w:trPr>
          <w:trHeight w:val="136"/>
          <w:jc w:val="center"/>
        </w:trPr>
        <w:tc>
          <w:tcPr>
            <w:tcW w:w="817" w:type="dxa"/>
            <w:shd w:val="clear" w:color="auto" w:fill="auto"/>
            <w:noWrap/>
            <w:vAlign w:val="center"/>
            <w:hideMark/>
          </w:tcPr>
          <w:p w14:paraId="6BE19620" w14:textId="77777777" w:rsidR="00D1061E" w:rsidRPr="00E76BB5" w:rsidRDefault="00D1061E" w:rsidP="00D1061E">
            <w:pPr>
              <w:jc w:val="center"/>
            </w:pPr>
            <w:r w:rsidRPr="00E76BB5">
              <w:t>1.4.2</w:t>
            </w:r>
          </w:p>
        </w:tc>
        <w:tc>
          <w:tcPr>
            <w:tcW w:w="6980" w:type="dxa"/>
            <w:shd w:val="clear" w:color="auto" w:fill="auto"/>
            <w:vAlign w:val="center"/>
            <w:hideMark/>
          </w:tcPr>
          <w:p w14:paraId="48494BB3" w14:textId="77777777" w:rsidR="00D1061E" w:rsidRPr="00E76BB5" w:rsidRDefault="00D1061E" w:rsidP="00D1061E">
            <w:r w:rsidRPr="00E76BB5">
              <w:t>расходы на обязательное страхование</w:t>
            </w:r>
          </w:p>
        </w:tc>
        <w:tc>
          <w:tcPr>
            <w:tcW w:w="2009" w:type="dxa"/>
            <w:shd w:val="clear" w:color="auto" w:fill="auto"/>
            <w:vAlign w:val="center"/>
          </w:tcPr>
          <w:p w14:paraId="3EE9F874" w14:textId="77777777" w:rsidR="00D1061E" w:rsidRPr="00E76BB5" w:rsidRDefault="00D1061E" w:rsidP="00D1061E">
            <w:pPr>
              <w:jc w:val="center"/>
            </w:pPr>
            <w:r w:rsidRPr="00E76BB5">
              <w:t>70</w:t>
            </w:r>
          </w:p>
        </w:tc>
      </w:tr>
      <w:tr w:rsidR="00D1061E" w:rsidRPr="00E76BB5" w14:paraId="172241D0" w14:textId="77777777" w:rsidTr="00D1061E">
        <w:trPr>
          <w:trHeight w:val="355"/>
          <w:jc w:val="center"/>
        </w:trPr>
        <w:tc>
          <w:tcPr>
            <w:tcW w:w="817" w:type="dxa"/>
            <w:shd w:val="clear" w:color="auto" w:fill="auto"/>
            <w:noWrap/>
            <w:vAlign w:val="center"/>
            <w:hideMark/>
          </w:tcPr>
          <w:p w14:paraId="1D7921D0" w14:textId="77777777" w:rsidR="00D1061E" w:rsidRPr="00E76BB5" w:rsidRDefault="00D1061E" w:rsidP="00D1061E">
            <w:pPr>
              <w:jc w:val="center"/>
            </w:pPr>
            <w:r w:rsidRPr="00E76BB5">
              <w:t>1.4.3</w:t>
            </w:r>
          </w:p>
        </w:tc>
        <w:tc>
          <w:tcPr>
            <w:tcW w:w="6980" w:type="dxa"/>
            <w:shd w:val="clear" w:color="auto" w:fill="auto"/>
            <w:noWrap/>
            <w:vAlign w:val="center"/>
            <w:hideMark/>
          </w:tcPr>
          <w:p w14:paraId="4B12E900" w14:textId="77777777" w:rsidR="00D1061E" w:rsidRPr="00E76BB5" w:rsidRDefault="00D1061E" w:rsidP="00D1061E">
            <w:r w:rsidRPr="00E76BB5">
              <w:t xml:space="preserve">иные расходы </w:t>
            </w:r>
          </w:p>
        </w:tc>
        <w:tc>
          <w:tcPr>
            <w:tcW w:w="2009" w:type="dxa"/>
            <w:shd w:val="clear" w:color="auto" w:fill="auto"/>
            <w:vAlign w:val="center"/>
          </w:tcPr>
          <w:p w14:paraId="2F8186EF" w14:textId="77777777" w:rsidR="00D1061E" w:rsidRPr="00E76BB5" w:rsidRDefault="00D1061E" w:rsidP="00D1061E">
            <w:pPr>
              <w:jc w:val="center"/>
            </w:pPr>
            <w:r w:rsidRPr="00E76BB5">
              <w:t>591</w:t>
            </w:r>
          </w:p>
        </w:tc>
      </w:tr>
      <w:tr w:rsidR="00D1061E" w:rsidRPr="00E76BB5" w14:paraId="49AA8005" w14:textId="77777777" w:rsidTr="00D1061E">
        <w:trPr>
          <w:trHeight w:val="355"/>
          <w:jc w:val="center"/>
        </w:trPr>
        <w:tc>
          <w:tcPr>
            <w:tcW w:w="817" w:type="dxa"/>
            <w:shd w:val="clear" w:color="auto" w:fill="auto"/>
            <w:noWrap/>
            <w:vAlign w:val="center"/>
          </w:tcPr>
          <w:p w14:paraId="18438AE0" w14:textId="77777777" w:rsidR="00D1061E" w:rsidRPr="00E76BB5" w:rsidRDefault="00D1061E" w:rsidP="00D1061E">
            <w:pPr>
              <w:jc w:val="center"/>
            </w:pPr>
          </w:p>
        </w:tc>
        <w:tc>
          <w:tcPr>
            <w:tcW w:w="6980" w:type="dxa"/>
            <w:shd w:val="clear" w:color="auto" w:fill="auto"/>
            <w:noWrap/>
          </w:tcPr>
          <w:p w14:paraId="723383B2" w14:textId="77777777" w:rsidR="00D1061E" w:rsidRPr="00E76BB5" w:rsidRDefault="00D1061E" w:rsidP="00D1061E">
            <w:r w:rsidRPr="00E76BB5">
              <w:t xml:space="preserve">- налог на имущество организаций            </w:t>
            </w:r>
          </w:p>
        </w:tc>
        <w:tc>
          <w:tcPr>
            <w:tcW w:w="2009" w:type="dxa"/>
            <w:shd w:val="clear" w:color="auto" w:fill="auto"/>
            <w:vAlign w:val="center"/>
          </w:tcPr>
          <w:p w14:paraId="3D503914" w14:textId="77777777" w:rsidR="00D1061E" w:rsidRPr="00E76BB5" w:rsidRDefault="00D1061E" w:rsidP="00D1061E">
            <w:pPr>
              <w:jc w:val="center"/>
            </w:pPr>
            <w:r w:rsidRPr="00E76BB5">
              <w:t>0</w:t>
            </w:r>
          </w:p>
        </w:tc>
      </w:tr>
      <w:tr w:rsidR="00D1061E" w:rsidRPr="00E76BB5" w14:paraId="5E81065E" w14:textId="77777777" w:rsidTr="00D1061E">
        <w:trPr>
          <w:trHeight w:val="355"/>
          <w:jc w:val="center"/>
        </w:trPr>
        <w:tc>
          <w:tcPr>
            <w:tcW w:w="817" w:type="dxa"/>
            <w:shd w:val="clear" w:color="auto" w:fill="auto"/>
            <w:noWrap/>
            <w:vAlign w:val="center"/>
          </w:tcPr>
          <w:p w14:paraId="2CFE0BCC" w14:textId="77777777" w:rsidR="00D1061E" w:rsidRPr="00E76BB5" w:rsidRDefault="00D1061E" w:rsidP="00D1061E">
            <w:pPr>
              <w:jc w:val="center"/>
            </w:pPr>
          </w:p>
        </w:tc>
        <w:tc>
          <w:tcPr>
            <w:tcW w:w="6980" w:type="dxa"/>
            <w:shd w:val="clear" w:color="auto" w:fill="auto"/>
            <w:noWrap/>
          </w:tcPr>
          <w:p w14:paraId="29174BA1" w14:textId="77777777" w:rsidR="00D1061E" w:rsidRPr="00E76BB5" w:rsidRDefault="00D1061E" w:rsidP="00D1061E">
            <w:r w:rsidRPr="00E76BB5">
              <w:t xml:space="preserve">- земельный налог                           </w:t>
            </w:r>
          </w:p>
        </w:tc>
        <w:tc>
          <w:tcPr>
            <w:tcW w:w="2009" w:type="dxa"/>
            <w:shd w:val="clear" w:color="auto" w:fill="auto"/>
            <w:vAlign w:val="center"/>
          </w:tcPr>
          <w:p w14:paraId="7DBD3401" w14:textId="77777777" w:rsidR="00D1061E" w:rsidRPr="00E76BB5" w:rsidRDefault="00D1061E" w:rsidP="00D1061E">
            <w:pPr>
              <w:jc w:val="center"/>
            </w:pPr>
            <w:r w:rsidRPr="00E76BB5">
              <w:t>469</w:t>
            </w:r>
          </w:p>
        </w:tc>
      </w:tr>
      <w:tr w:rsidR="00D1061E" w:rsidRPr="00E76BB5" w14:paraId="75AB799D" w14:textId="77777777" w:rsidTr="00D1061E">
        <w:trPr>
          <w:trHeight w:val="355"/>
          <w:jc w:val="center"/>
        </w:trPr>
        <w:tc>
          <w:tcPr>
            <w:tcW w:w="817" w:type="dxa"/>
            <w:shd w:val="clear" w:color="auto" w:fill="auto"/>
            <w:noWrap/>
            <w:vAlign w:val="center"/>
          </w:tcPr>
          <w:p w14:paraId="16DE35AB" w14:textId="77777777" w:rsidR="00D1061E" w:rsidRPr="00E76BB5" w:rsidRDefault="00D1061E" w:rsidP="00D1061E">
            <w:pPr>
              <w:jc w:val="center"/>
            </w:pPr>
          </w:p>
        </w:tc>
        <w:tc>
          <w:tcPr>
            <w:tcW w:w="6980" w:type="dxa"/>
            <w:shd w:val="clear" w:color="auto" w:fill="auto"/>
            <w:noWrap/>
          </w:tcPr>
          <w:p w14:paraId="65BD9BB7" w14:textId="77777777" w:rsidR="00D1061E" w:rsidRPr="00E76BB5" w:rsidRDefault="00D1061E" w:rsidP="00D1061E">
            <w:r w:rsidRPr="00E76BB5">
              <w:t xml:space="preserve">- транспортный налог                        </w:t>
            </w:r>
          </w:p>
        </w:tc>
        <w:tc>
          <w:tcPr>
            <w:tcW w:w="2009" w:type="dxa"/>
            <w:shd w:val="clear" w:color="auto" w:fill="auto"/>
            <w:vAlign w:val="center"/>
          </w:tcPr>
          <w:p w14:paraId="360B96F8" w14:textId="77777777" w:rsidR="00D1061E" w:rsidRPr="00E76BB5" w:rsidRDefault="00D1061E" w:rsidP="00D1061E">
            <w:pPr>
              <w:jc w:val="center"/>
            </w:pPr>
            <w:r w:rsidRPr="00E76BB5">
              <w:t>2</w:t>
            </w:r>
          </w:p>
        </w:tc>
      </w:tr>
      <w:tr w:rsidR="00D1061E" w:rsidRPr="00E76BB5" w14:paraId="5E8993C0" w14:textId="77777777" w:rsidTr="00D1061E">
        <w:trPr>
          <w:trHeight w:val="355"/>
          <w:jc w:val="center"/>
        </w:trPr>
        <w:tc>
          <w:tcPr>
            <w:tcW w:w="817" w:type="dxa"/>
            <w:shd w:val="clear" w:color="auto" w:fill="auto"/>
            <w:noWrap/>
            <w:vAlign w:val="center"/>
          </w:tcPr>
          <w:p w14:paraId="4E656DDA" w14:textId="77777777" w:rsidR="00D1061E" w:rsidRPr="00E76BB5" w:rsidRDefault="00D1061E" w:rsidP="00D1061E">
            <w:pPr>
              <w:jc w:val="center"/>
            </w:pPr>
          </w:p>
        </w:tc>
        <w:tc>
          <w:tcPr>
            <w:tcW w:w="6980" w:type="dxa"/>
            <w:shd w:val="clear" w:color="auto" w:fill="auto"/>
            <w:noWrap/>
          </w:tcPr>
          <w:p w14:paraId="24341ABD" w14:textId="77777777" w:rsidR="00D1061E" w:rsidRPr="00E76BB5" w:rsidRDefault="00D1061E" w:rsidP="00D1061E">
            <w:r w:rsidRPr="00E76BB5">
              <w:t xml:space="preserve">- водный налог                              </w:t>
            </w:r>
          </w:p>
        </w:tc>
        <w:tc>
          <w:tcPr>
            <w:tcW w:w="2009" w:type="dxa"/>
            <w:shd w:val="clear" w:color="auto" w:fill="auto"/>
            <w:vAlign w:val="center"/>
          </w:tcPr>
          <w:p w14:paraId="7DF296A1" w14:textId="77777777" w:rsidR="00D1061E" w:rsidRPr="00E76BB5" w:rsidRDefault="00D1061E" w:rsidP="00D1061E">
            <w:pPr>
              <w:jc w:val="center"/>
            </w:pPr>
            <w:r w:rsidRPr="00E76BB5">
              <w:t>118</w:t>
            </w:r>
          </w:p>
        </w:tc>
      </w:tr>
      <w:tr w:rsidR="00D1061E" w:rsidRPr="00E76BB5" w14:paraId="2FB99088" w14:textId="77777777" w:rsidTr="00D1061E">
        <w:trPr>
          <w:trHeight w:val="355"/>
          <w:jc w:val="center"/>
        </w:trPr>
        <w:tc>
          <w:tcPr>
            <w:tcW w:w="817" w:type="dxa"/>
            <w:shd w:val="clear" w:color="auto" w:fill="auto"/>
            <w:noWrap/>
            <w:vAlign w:val="center"/>
          </w:tcPr>
          <w:p w14:paraId="5EF610ED" w14:textId="77777777" w:rsidR="00D1061E" w:rsidRPr="00E76BB5" w:rsidRDefault="00D1061E" w:rsidP="00D1061E">
            <w:pPr>
              <w:jc w:val="center"/>
            </w:pPr>
          </w:p>
        </w:tc>
        <w:tc>
          <w:tcPr>
            <w:tcW w:w="6980" w:type="dxa"/>
            <w:shd w:val="clear" w:color="auto" w:fill="auto"/>
            <w:noWrap/>
          </w:tcPr>
          <w:p w14:paraId="20F44EAF" w14:textId="77777777" w:rsidR="00D1061E" w:rsidRPr="00E76BB5" w:rsidRDefault="00D1061E" w:rsidP="00D1061E">
            <w:r w:rsidRPr="00E76BB5">
              <w:t xml:space="preserve">- прочие налоги                             </w:t>
            </w:r>
          </w:p>
        </w:tc>
        <w:tc>
          <w:tcPr>
            <w:tcW w:w="2009" w:type="dxa"/>
            <w:shd w:val="clear" w:color="auto" w:fill="auto"/>
            <w:vAlign w:val="center"/>
          </w:tcPr>
          <w:p w14:paraId="577B4958" w14:textId="77777777" w:rsidR="00D1061E" w:rsidRPr="00E76BB5" w:rsidRDefault="00D1061E" w:rsidP="00D1061E">
            <w:pPr>
              <w:jc w:val="center"/>
            </w:pPr>
            <w:r w:rsidRPr="00E76BB5">
              <w:t>2</w:t>
            </w:r>
          </w:p>
        </w:tc>
      </w:tr>
      <w:tr w:rsidR="00D1061E" w:rsidRPr="00E76BB5" w14:paraId="011A882F" w14:textId="77777777" w:rsidTr="00D1061E">
        <w:trPr>
          <w:trHeight w:val="212"/>
          <w:jc w:val="center"/>
        </w:trPr>
        <w:tc>
          <w:tcPr>
            <w:tcW w:w="817" w:type="dxa"/>
            <w:shd w:val="clear" w:color="auto" w:fill="auto"/>
            <w:noWrap/>
            <w:vAlign w:val="center"/>
            <w:hideMark/>
          </w:tcPr>
          <w:p w14:paraId="7CEA89E5" w14:textId="77777777" w:rsidR="00D1061E" w:rsidRPr="00E76BB5" w:rsidRDefault="00D1061E" w:rsidP="00D1061E">
            <w:pPr>
              <w:jc w:val="center"/>
            </w:pPr>
            <w:r w:rsidRPr="00E76BB5">
              <w:t>1.5</w:t>
            </w:r>
          </w:p>
        </w:tc>
        <w:tc>
          <w:tcPr>
            <w:tcW w:w="6980" w:type="dxa"/>
            <w:shd w:val="clear" w:color="auto" w:fill="auto"/>
            <w:vAlign w:val="center"/>
            <w:hideMark/>
          </w:tcPr>
          <w:p w14:paraId="4CB903E3" w14:textId="77777777" w:rsidR="00D1061E" w:rsidRPr="00E76BB5" w:rsidRDefault="00D1061E" w:rsidP="00D1061E">
            <w:r w:rsidRPr="00E76BB5">
              <w:t>Отчисления на социальные нужды</w:t>
            </w:r>
          </w:p>
        </w:tc>
        <w:tc>
          <w:tcPr>
            <w:tcW w:w="2009" w:type="dxa"/>
            <w:shd w:val="clear" w:color="auto" w:fill="auto"/>
            <w:vAlign w:val="center"/>
          </w:tcPr>
          <w:p w14:paraId="70D6F24E" w14:textId="77777777" w:rsidR="00D1061E" w:rsidRPr="00E76BB5" w:rsidRDefault="00D1061E" w:rsidP="00D1061E">
            <w:pPr>
              <w:jc w:val="center"/>
            </w:pPr>
            <w:r w:rsidRPr="00E76BB5">
              <w:t>920</w:t>
            </w:r>
          </w:p>
        </w:tc>
      </w:tr>
      <w:tr w:rsidR="00D1061E" w:rsidRPr="00E76BB5" w14:paraId="71DF2E72" w14:textId="77777777" w:rsidTr="00D1061E">
        <w:trPr>
          <w:trHeight w:val="306"/>
          <w:jc w:val="center"/>
        </w:trPr>
        <w:tc>
          <w:tcPr>
            <w:tcW w:w="817" w:type="dxa"/>
            <w:shd w:val="clear" w:color="auto" w:fill="auto"/>
            <w:noWrap/>
            <w:vAlign w:val="center"/>
            <w:hideMark/>
          </w:tcPr>
          <w:p w14:paraId="71E731A3" w14:textId="77777777" w:rsidR="00D1061E" w:rsidRPr="00E76BB5" w:rsidRDefault="00D1061E" w:rsidP="00D1061E">
            <w:pPr>
              <w:jc w:val="center"/>
            </w:pPr>
            <w:r w:rsidRPr="00E76BB5">
              <w:t>1.6</w:t>
            </w:r>
          </w:p>
        </w:tc>
        <w:tc>
          <w:tcPr>
            <w:tcW w:w="6980" w:type="dxa"/>
            <w:shd w:val="clear" w:color="auto" w:fill="auto"/>
            <w:vAlign w:val="center"/>
            <w:hideMark/>
          </w:tcPr>
          <w:p w14:paraId="4D682DC1" w14:textId="77777777" w:rsidR="00D1061E" w:rsidRPr="00E76BB5" w:rsidRDefault="00D1061E" w:rsidP="00D1061E">
            <w:r w:rsidRPr="00E76BB5">
              <w:t>Расходы по сомнительным долгам</w:t>
            </w:r>
          </w:p>
        </w:tc>
        <w:tc>
          <w:tcPr>
            <w:tcW w:w="2009" w:type="dxa"/>
            <w:shd w:val="clear" w:color="auto" w:fill="auto"/>
            <w:vAlign w:val="center"/>
          </w:tcPr>
          <w:p w14:paraId="30B02DF0" w14:textId="77777777" w:rsidR="00D1061E" w:rsidRPr="00E76BB5" w:rsidRDefault="00D1061E" w:rsidP="00D1061E">
            <w:pPr>
              <w:jc w:val="center"/>
            </w:pPr>
            <w:r w:rsidRPr="00E76BB5">
              <w:t>0</w:t>
            </w:r>
          </w:p>
        </w:tc>
      </w:tr>
      <w:tr w:rsidR="00D1061E" w:rsidRPr="00E76BB5" w14:paraId="43267C13" w14:textId="77777777" w:rsidTr="00D1061E">
        <w:trPr>
          <w:trHeight w:val="244"/>
          <w:jc w:val="center"/>
        </w:trPr>
        <w:tc>
          <w:tcPr>
            <w:tcW w:w="817" w:type="dxa"/>
            <w:shd w:val="clear" w:color="auto" w:fill="auto"/>
            <w:noWrap/>
            <w:vAlign w:val="center"/>
            <w:hideMark/>
          </w:tcPr>
          <w:p w14:paraId="1A05B896" w14:textId="77777777" w:rsidR="00D1061E" w:rsidRPr="00E76BB5" w:rsidRDefault="00D1061E" w:rsidP="00D1061E">
            <w:pPr>
              <w:jc w:val="center"/>
            </w:pPr>
            <w:r w:rsidRPr="00E76BB5">
              <w:t>1.7</w:t>
            </w:r>
          </w:p>
        </w:tc>
        <w:tc>
          <w:tcPr>
            <w:tcW w:w="6980" w:type="dxa"/>
            <w:shd w:val="clear" w:color="auto" w:fill="auto"/>
            <w:vAlign w:val="center"/>
            <w:hideMark/>
          </w:tcPr>
          <w:p w14:paraId="68871EFE" w14:textId="77777777" w:rsidR="00D1061E" w:rsidRPr="00E76BB5" w:rsidRDefault="00D1061E" w:rsidP="00D1061E">
            <w:r w:rsidRPr="00E76BB5">
              <w:t>Амортизация основных средств и нематериальных активов</w:t>
            </w:r>
          </w:p>
        </w:tc>
        <w:tc>
          <w:tcPr>
            <w:tcW w:w="2009" w:type="dxa"/>
            <w:shd w:val="clear" w:color="auto" w:fill="auto"/>
            <w:vAlign w:val="center"/>
          </w:tcPr>
          <w:p w14:paraId="22BCE193" w14:textId="77777777" w:rsidR="00D1061E" w:rsidRPr="00E76BB5" w:rsidRDefault="00D1061E" w:rsidP="00D1061E">
            <w:pPr>
              <w:jc w:val="center"/>
            </w:pPr>
            <w:r w:rsidRPr="00E76BB5">
              <w:t>5 899</w:t>
            </w:r>
          </w:p>
        </w:tc>
      </w:tr>
      <w:tr w:rsidR="00D1061E" w:rsidRPr="00E76BB5" w14:paraId="64C6D10D" w14:textId="77777777" w:rsidTr="00D1061E">
        <w:trPr>
          <w:trHeight w:val="425"/>
          <w:jc w:val="center"/>
        </w:trPr>
        <w:tc>
          <w:tcPr>
            <w:tcW w:w="817" w:type="dxa"/>
            <w:shd w:val="clear" w:color="auto" w:fill="auto"/>
            <w:noWrap/>
            <w:vAlign w:val="center"/>
            <w:hideMark/>
          </w:tcPr>
          <w:p w14:paraId="3672BD2B" w14:textId="77777777" w:rsidR="00D1061E" w:rsidRPr="00E76BB5" w:rsidRDefault="00D1061E" w:rsidP="00D1061E">
            <w:pPr>
              <w:jc w:val="center"/>
            </w:pPr>
            <w:r w:rsidRPr="00E76BB5">
              <w:t>1.8</w:t>
            </w:r>
          </w:p>
        </w:tc>
        <w:tc>
          <w:tcPr>
            <w:tcW w:w="6980" w:type="dxa"/>
            <w:shd w:val="clear" w:color="auto" w:fill="auto"/>
            <w:vAlign w:val="center"/>
            <w:hideMark/>
          </w:tcPr>
          <w:p w14:paraId="6ACFF369" w14:textId="77777777" w:rsidR="00D1061E" w:rsidRPr="00E76BB5" w:rsidRDefault="00D1061E" w:rsidP="00D1061E">
            <w:r w:rsidRPr="00E76BB5">
              <w:t>Расходы на выплаты по договорам займа и кредитным договорам, включая проценты по ним</w:t>
            </w:r>
          </w:p>
        </w:tc>
        <w:tc>
          <w:tcPr>
            <w:tcW w:w="2009" w:type="dxa"/>
            <w:shd w:val="clear" w:color="auto" w:fill="auto"/>
            <w:vAlign w:val="center"/>
          </w:tcPr>
          <w:p w14:paraId="46B9E659" w14:textId="77777777" w:rsidR="00D1061E" w:rsidRPr="00E76BB5" w:rsidRDefault="00D1061E" w:rsidP="00D1061E">
            <w:pPr>
              <w:jc w:val="center"/>
            </w:pPr>
            <w:r w:rsidRPr="00E76BB5">
              <w:t>7 871</w:t>
            </w:r>
          </w:p>
        </w:tc>
      </w:tr>
      <w:tr w:rsidR="00D1061E" w:rsidRPr="00E76BB5" w14:paraId="5EED459B" w14:textId="77777777" w:rsidTr="00D1061E">
        <w:trPr>
          <w:trHeight w:val="300"/>
          <w:jc w:val="center"/>
        </w:trPr>
        <w:tc>
          <w:tcPr>
            <w:tcW w:w="817" w:type="dxa"/>
            <w:shd w:val="clear" w:color="auto" w:fill="auto"/>
            <w:noWrap/>
            <w:vAlign w:val="center"/>
            <w:hideMark/>
          </w:tcPr>
          <w:p w14:paraId="3A4ECF11" w14:textId="77777777" w:rsidR="00D1061E" w:rsidRPr="00E76BB5" w:rsidRDefault="00D1061E" w:rsidP="00D1061E">
            <w:pPr>
              <w:jc w:val="center"/>
            </w:pPr>
            <w:r w:rsidRPr="00E76BB5">
              <w:t>1</w:t>
            </w:r>
          </w:p>
        </w:tc>
        <w:tc>
          <w:tcPr>
            <w:tcW w:w="6980" w:type="dxa"/>
            <w:shd w:val="clear" w:color="auto" w:fill="auto"/>
            <w:noWrap/>
            <w:vAlign w:val="center"/>
            <w:hideMark/>
          </w:tcPr>
          <w:p w14:paraId="7C6A95DD" w14:textId="77777777" w:rsidR="00D1061E" w:rsidRPr="00E76BB5" w:rsidRDefault="00D1061E" w:rsidP="00D1061E">
            <w:r w:rsidRPr="00E76BB5">
              <w:t>ИТОГО</w:t>
            </w:r>
          </w:p>
        </w:tc>
        <w:tc>
          <w:tcPr>
            <w:tcW w:w="2009" w:type="dxa"/>
            <w:shd w:val="clear" w:color="auto" w:fill="auto"/>
            <w:vAlign w:val="center"/>
          </w:tcPr>
          <w:p w14:paraId="2004458F" w14:textId="77777777" w:rsidR="00D1061E" w:rsidRPr="00E76BB5" w:rsidRDefault="00D1061E" w:rsidP="00D1061E">
            <w:pPr>
              <w:jc w:val="center"/>
            </w:pPr>
            <w:r w:rsidRPr="00E76BB5">
              <w:t>15 470</w:t>
            </w:r>
          </w:p>
        </w:tc>
      </w:tr>
      <w:tr w:rsidR="00D1061E" w:rsidRPr="00E76BB5" w14:paraId="6C3BB326" w14:textId="77777777" w:rsidTr="00D1061E">
        <w:trPr>
          <w:trHeight w:val="100"/>
          <w:jc w:val="center"/>
        </w:trPr>
        <w:tc>
          <w:tcPr>
            <w:tcW w:w="817" w:type="dxa"/>
            <w:shd w:val="clear" w:color="auto" w:fill="auto"/>
            <w:noWrap/>
            <w:vAlign w:val="center"/>
            <w:hideMark/>
          </w:tcPr>
          <w:p w14:paraId="4F943029" w14:textId="77777777" w:rsidR="00D1061E" w:rsidRPr="00E76BB5" w:rsidRDefault="00D1061E" w:rsidP="00D1061E">
            <w:pPr>
              <w:jc w:val="center"/>
            </w:pPr>
            <w:r w:rsidRPr="00E76BB5">
              <w:t>2</w:t>
            </w:r>
          </w:p>
        </w:tc>
        <w:tc>
          <w:tcPr>
            <w:tcW w:w="6980" w:type="dxa"/>
            <w:shd w:val="clear" w:color="auto" w:fill="auto"/>
            <w:noWrap/>
            <w:vAlign w:val="center"/>
            <w:hideMark/>
          </w:tcPr>
          <w:p w14:paraId="03088178" w14:textId="77777777" w:rsidR="00D1061E" w:rsidRPr="00E76BB5" w:rsidRDefault="00D1061E" w:rsidP="00D1061E">
            <w:r w:rsidRPr="00E76BB5">
              <w:t>Налог на прибыль</w:t>
            </w:r>
          </w:p>
        </w:tc>
        <w:tc>
          <w:tcPr>
            <w:tcW w:w="2009" w:type="dxa"/>
            <w:shd w:val="clear" w:color="auto" w:fill="auto"/>
            <w:vAlign w:val="center"/>
          </w:tcPr>
          <w:p w14:paraId="785B93A2" w14:textId="77777777" w:rsidR="00D1061E" w:rsidRPr="00E76BB5" w:rsidRDefault="00D1061E" w:rsidP="00D1061E">
            <w:pPr>
              <w:jc w:val="center"/>
            </w:pPr>
            <w:r w:rsidRPr="00E76BB5">
              <w:t>20</w:t>
            </w:r>
          </w:p>
        </w:tc>
      </w:tr>
      <w:tr w:rsidR="00D1061E" w:rsidRPr="00E76BB5" w14:paraId="3E58D75C" w14:textId="77777777" w:rsidTr="00D1061E">
        <w:trPr>
          <w:trHeight w:val="527"/>
          <w:jc w:val="center"/>
        </w:trPr>
        <w:tc>
          <w:tcPr>
            <w:tcW w:w="817" w:type="dxa"/>
            <w:shd w:val="clear" w:color="auto" w:fill="auto"/>
            <w:noWrap/>
            <w:vAlign w:val="center"/>
            <w:hideMark/>
          </w:tcPr>
          <w:p w14:paraId="4954AEF7" w14:textId="77777777" w:rsidR="00D1061E" w:rsidRPr="00E76BB5" w:rsidRDefault="00D1061E" w:rsidP="00D1061E">
            <w:pPr>
              <w:jc w:val="center"/>
            </w:pPr>
            <w:r w:rsidRPr="00E76BB5">
              <w:t>3</w:t>
            </w:r>
          </w:p>
        </w:tc>
        <w:tc>
          <w:tcPr>
            <w:tcW w:w="6980" w:type="dxa"/>
            <w:shd w:val="clear" w:color="auto" w:fill="auto"/>
            <w:vAlign w:val="center"/>
            <w:hideMark/>
          </w:tcPr>
          <w:p w14:paraId="50C924CD" w14:textId="77777777" w:rsidR="00D1061E" w:rsidRPr="00E76BB5" w:rsidRDefault="00D1061E" w:rsidP="00D1061E">
            <w:r w:rsidRPr="00E76BB5">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4F95BBF7" w14:textId="77777777" w:rsidR="00D1061E" w:rsidRPr="00E76BB5" w:rsidRDefault="00D1061E" w:rsidP="00D1061E">
            <w:pPr>
              <w:jc w:val="center"/>
            </w:pPr>
            <w:r w:rsidRPr="00E76BB5">
              <w:t>0</w:t>
            </w:r>
          </w:p>
        </w:tc>
      </w:tr>
      <w:tr w:rsidR="00D1061E" w:rsidRPr="00E76BB5" w14:paraId="06DE14E7" w14:textId="77777777" w:rsidTr="00D1061E">
        <w:trPr>
          <w:trHeight w:val="410"/>
          <w:jc w:val="center"/>
        </w:trPr>
        <w:tc>
          <w:tcPr>
            <w:tcW w:w="817" w:type="dxa"/>
            <w:shd w:val="clear" w:color="auto" w:fill="auto"/>
            <w:noWrap/>
            <w:vAlign w:val="center"/>
            <w:hideMark/>
          </w:tcPr>
          <w:p w14:paraId="714ABC16" w14:textId="77777777" w:rsidR="00D1061E" w:rsidRPr="00E76BB5" w:rsidRDefault="00D1061E" w:rsidP="00D1061E">
            <w:pPr>
              <w:jc w:val="center"/>
              <w:rPr>
                <w:b/>
              </w:rPr>
            </w:pPr>
            <w:r w:rsidRPr="00E76BB5">
              <w:rPr>
                <w:b/>
              </w:rPr>
              <w:t>4</w:t>
            </w:r>
          </w:p>
        </w:tc>
        <w:tc>
          <w:tcPr>
            <w:tcW w:w="6980" w:type="dxa"/>
            <w:shd w:val="clear" w:color="auto" w:fill="auto"/>
            <w:vAlign w:val="center"/>
            <w:hideMark/>
          </w:tcPr>
          <w:p w14:paraId="5B1E85C3" w14:textId="77777777" w:rsidR="00D1061E" w:rsidRPr="00E76BB5" w:rsidRDefault="00D1061E" w:rsidP="00D1061E">
            <w:pPr>
              <w:rPr>
                <w:b/>
              </w:rPr>
            </w:pPr>
            <w:r w:rsidRPr="00E76BB5">
              <w:rPr>
                <w:b/>
              </w:rPr>
              <w:t>Итого неподконтрольных расходов</w:t>
            </w:r>
          </w:p>
        </w:tc>
        <w:tc>
          <w:tcPr>
            <w:tcW w:w="2009" w:type="dxa"/>
            <w:shd w:val="clear" w:color="auto" w:fill="auto"/>
            <w:vAlign w:val="center"/>
          </w:tcPr>
          <w:p w14:paraId="3CFE67BA" w14:textId="77777777" w:rsidR="00D1061E" w:rsidRPr="00E76BB5" w:rsidRDefault="00D1061E" w:rsidP="00D1061E">
            <w:pPr>
              <w:jc w:val="center"/>
              <w:rPr>
                <w:b/>
              </w:rPr>
            </w:pPr>
            <w:r w:rsidRPr="00E76BB5">
              <w:rPr>
                <w:b/>
              </w:rPr>
              <w:t>15 490</w:t>
            </w:r>
          </w:p>
        </w:tc>
      </w:tr>
    </w:tbl>
    <w:p w14:paraId="10D49C97" w14:textId="77777777" w:rsidR="00D1061E" w:rsidRPr="00E76BB5" w:rsidRDefault="00D1061E" w:rsidP="00D1061E">
      <w:pPr>
        <w:tabs>
          <w:tab w:val="left" w:pos="1890"/>
        </w:tabs>
        <w:spacing w:line="360" w:lineRule="auto"/>
        <w:ind w:firstLine="720"/>
        <w:jc w:val="both"/>
      </w:pPr>
    </w:p>
    <w:p w14:paraId="478808F3" w14:textId="77777777" w:rsidR="00D1061E" w:rsidRPr="00E76BB5" w:rsidRDefault="00D1061E" w:rsidP="00D1061E">
      <w:pPr>
        <w:tabs>
          <w:tab w:val="left" w:pos="1890"/>
        </w:tabs>
        <w:spacing w:line="360" w:lineRule="auto"/>
        <w:ind w:firstLine="720"/>
        <w:jc w:val="both"/>
      </w:pPr>
    </w:p>
    <w:p w14:paraId="59E8220A" w14:textId="77777777" w:rsidR="00D1061E" w:rsidRPr="00E76BB5" w:rsidRDefault="00D1061E" w:rsidP="00D1061E">
      <w:pPr>
        <w:spacing w:line="360" w:lineRule="auto"/>
        <w:ind w:firstLine="851"/>
        <w:jc w:val="both"/>
        <w:rPr>
          <w:sz w:val="28"/>
          <w:szCs w:val="28"/>
        </w:rPr>
      </w:pPr>
      <w:r w:rsidRPr="00E76BB5">
        <w:rPr>
          <w:sz w:val="28"/>
          <w:szCs w:val="28"/>
        </w:rPr>
        <w:t xml:space="preserve">3. </w:t>
      </w:r>
      <w:r w:rsidRPr="00E76BB5">
        <w:rPr>
          <w:sz w:val="28"/>
          <w:szCs w:val="28"/>
          <w:u w:val="single"/>
        </w:rPr>
        <w:t>Расходы на приобретение энергетических ресурсов</w:t>
      </w:r>
      <w:r w:rsidRPr="00E76BB5">
        <w:rPr>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396EAC94" w14:textId="77777777" w:rsidR="00D1061E" w:rsidRPr="00E76BB5" w:rsidRDefault="00D1061E" w:rsidP="00D1061E">
      <w:pPr>
        <w:spacing w:line="360" w:lineRule="auto"/>
        <w:ind w:firstLine="851"/>
        <w:jc w:val="both"/>
        <w:rPr>
          <w:sz w:val="28"/>
          <w:szCs w:val="28"/>
        </w:rPr>
      </w:pPr>
      <w:r w:rsidRPr="00E76BB5">
        <w:rPr>
          <w:sz w:val="28"/>
          <w:szCs w:val="28"/>
        </w:rPr>
        <w:lastRenderedPageBreak/>
        <w:t>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65DF8686" w14:textId="77777777" w:rsidR="00D1061E" w:rsidRPr="00E76BB5" w:rsidRDefault="00D1061E" w:rsidP="00D1061E">
      <w:pPr>
        <w:spacing w:line="360" w:lineRule="auto"/>
        <w:ind w:firstLine="851"/>
        <w:jc w:val="both"/>
        <w:rPr>
          <w:sz w:val="28"/>
          <w:szCs w:val="28"/>
        </w:rPr>
      </w:pPr>
      <w:r w:rsidRPr="00E76BB5">
        <w:rPr>
          <w:sz w:val="28"/>
          <w:szCs w:val="28"/>
        </w:rPr>
        <w:t>По расчётам экспертов, фактические расходы на приобретение энергетических ресурсов, холодной воды, теплоносителя в 2016 году, в целях настоящей статьи, составят 62 161 тыс. руб.</w:t>
      </w:r>
    </w:p>
    <w:p w14:paraId="4B38BDF0" w14:textId="77777777" w:rsidR="00D1061E" w:rsidRPr="00E76BB5" w:rsidRDefault="00D1061E" w:rsidP="00D1061E">
      <w:pPr>
        <w:numPr>
          <w:ilvl w:val="0"/>
          <w:numId w:val="13"/>
        </w:numPr>
        <w:spacing w:line="360" w:lineRule="auto"/>
        <w:ind w:left="8724" w:right="-142"/>
        <w:jc w:val="right"/>
        <w:rPr>
          <w:sz w:val="28"/>
          <w:szCs w:val="28"/>
        </w:rPr>
      </w:pPr>
    </w:p>
    <w:p w14:paraId="5ADB724F" w14:textId="77777777" w:rsidR="00D1061E" w:rsidRPr="00E76BB5" w:rsidRDefault="00D1061E" w:rsidP="00D1061E">
      <w:pPr>
        <w:jc w:val="center"/>
        <w:rPr>
          <w:b/>
          <w:sz w:val="28"/>
          <w:szCs w:val="28"/>
        </w:rPr>
      </w:pPr>
      <w:r w:rsidRPr="00E76BB5">
        <w:rPr>
          <w:b/>
          <w:sz w:val="28"/>
          <w:szCs w:val="28"/>
        </w:rPr>
        <w:t xml:space="preserve">Фактические расходы на приобретение энергетических ресурсов, </w:t>
      </w:r>
    </w:p>
    <w:p w14:paraId="2FBD1D89" w14:textId="77777777" w:rsidR="00D1061E" w:rsidRPr="00E76BB5" w:rsidRDefault="00D1061E" w:rsidP="00D1061E">
      <w:pPr>
        <w:jc w:val="center"/>
        <w:rPr>
          <w:b/>
          <w:sz w:val="28"/>
          <w:szCs w:val="28"/>
        </w:rPr>
      </w:pPr>
      <w:r w:rsidRPr="00E76BB5">
        <w:rPr>
          <w:b/>
          <w:sz w:val="28"/>
          <w:szCs w:val="28"/>
        </w:rPr>
        <w:t>холодной воды и теплоносителя Беловской ГРЭС</w:t>
      </w:r>
    </w:p>
    <w:p w14:paraId="0522ECA3" w14:textId="77777777" w:rsidR="00D1061E" w:rsidRPr="00E76BB5" w:rsidRDefault="00D1061E" w:rsidP="00D1061E">
      <w:pPr>
        <w:jc w:val="right"/>
      </w:pPr>
      <w:r w:rsidRPr="00E76BB5">
        <w:t>тыс. руб.</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804"/>
        <w:gridCol w:w="2109"/>
      </w:tblGrid>
      <w:tr w:rsidR="00D1061E" w:rsidRPr="00E76BB5" w14:paraId="52B15305" w14:textId="77777777" w:rsidTr="00D1061E">
        <w:trPr>
          <w:trHeight w:val="483"/>
        </w:trPr>
        <w:tc>
          <w:tcPr>
            <w:tcW w:w="817" w:type="dxa"/>
            <w:shd w:val="clear" w:color="auto" w:fill="auto"/>
            <w:vAlign w:val="center"/>
            <w:hideMark/>
          </w:tcPr>
          <w:p w14:paraId="27DCD0DB" w14:textId="77777777" w:rsidR="00D1061E" w:rsidRPr="00E76BB5" w:rsidRDefault="00D1061E" w:rsidP="00D1061E">
            <w:pPr>
              <w:jc w:val="center"/>
            </w:pPr>
            <w:r w:rsidRPr="00E76BB5">
              <w:t>№ п/п</w:t>
            </w:r>
          </w:p>
        </w:tc>
        <w:tc>
          <w:tcPr>
            <w:tcW w:w="6804" w:type="dxa"/>
            <w:shd w:val="clear" w:color="auto" w:fill="auto"/>
            <w:vAlign w:val="center"/>
            <w:hideMark/>
          </w:tcPr>
          <w:p w14:paraId="5D451868" w14:textId="77777777" w:rsidR="00D1061E" w:rsidRPr="00E76BB5" w:rsidRDefault="00D1061E" w:rsidP="00D1061E">
            <w:pPr>
              <w:jc w:val="center"/>
            </w:pPr>
            <w:r w:rsidRPr="00E76BB5">
              <w:t>Наименование расхода</w:t>
            </w:r>
          </w:p>
        </w:tc>
        <w:tc>
          <w:tcPr>
            <w:tcW w:w="2109" w:type="dxa"/>
            <w:shd w:val="clear" w:color="auto" w:fill="auto"/>
            <w:vAlign w:val="center"/>
            <w:hideMark/>
          </w:tcPr>
          <w:p w14:paraId="3EC6261F" w14:textId="77777777" w:rsidR="00D1061E" w:rsidRPr="00E76BB5" w:rsidRDefault="00D1061E" w:rsidP="00D1061E">
            <w:pPr>
              <w:jc w:val="center"/>
            </w:pPr>
            <w:r w:rsidRPr="00E76BB5">
              <w:t>Факт за 2017 год (по оценке экспертов)</w:t>
            </w:r>
          </w:p>
        </w:tc>
      </w:tr>
      <w:tr w:rsidR="00D1061E" w:rsidRPr="00E76BB5" w14:paraId="24FC2D14" w14:textId="77777777" w:rsidTr="00D1061E">
        <w:trPr>
          <w:trHeight w:val="360"/>
        </w:trPr>
        <w:tc>
          <w:tcPr>
            <w:tcW w:w="817" w:type="dxa"/>
            <w:shd w:val="clear" w:color="auto" w:fill="auto"/>
            <w:hideMark/>
          </w:tcPr>
          <w:p w14:paraId="77CAC5E6" w14:textId="77777777" w:rsidR="00D1061E" w:rsidRPr="00E76BB5" w:rsidRDefault="00D1061E" w:rsidP="00D1061E">
            <w:pPr>
              <w:jc w:val="center"/>
            </w:pPr>
            <w:r w:rsidRPr="00E76BB5">
              <w:t>1</w:t>
            </w:r>
          </w:p>
        </w:tc>
        <w:tc>
          <w:tcPr>
            <w:tcW w:w="6804" w:type="dxa"/>
            <w:shd w:val="clear" w:color="auto" w:fill="auto"/>
            <w:vAlign w:val="center"/>
            <w:hideMark/>
          </w:tcPr>
          <w:p w14:paraId="3916F5A7" w14:textId="77777777" w:rsidR="00D1061E" w:rsidRPr="00E76BB5" w:rsidRDefault="00D1061E" w:rsidP="00D1061E">
            <w:pPr>
              <w:jc w:val="both"/>
            </w:pPr>
            <w:r w:rsidRPr="00E76BB5">
              <w:t>Расходы на топливо</w:t>
            </w:r>
          </w:p>
        </w:tc>
        <w:tc>
          <w:tcPr>
            <w:tcW w:w="2109" w:type="dxa"/>
            <w:shd w:val="clear" w:color="auto" w:fill="auto"/>
            <w:vAlign w:val="center"/>
          </w:tcPr>
          <w:p w14:paraId="40DACD20" w14:textId="77777777" w:rsidR="00D1061E" w:rsidRPr="00E76BB5" w:rsidRDefault="00D1061E" w:rsidP="00D1061E">
            <w:pPr>
              <w:jc w:val="center"/>
            </w:pPr>
            <w:r w:rsidRPr="00E76BB5">
              <w:t>62 070</w:t>
            </w:r>
          </w:p>
        </w:tc>
      </w:tr>
      <w:tr w:rsidR="00D1061E" w:rsidRPr="00E76BB5" w14:paraId="014F1BCF" w14:textId="77777777" w:rsidTr="00D1061E">
        <w:trPr>
          <w:trHeight w:val="311"/>
        </w:trPr>
        <w:tc>
          <w:tcPr>
            <w:tcW w:w="817" w:type="dxa"/>
            <w:shd w:val="clear" w:color="auto" w:fill="auto"/>
            <w:hideMark/>
          </w:tcPr>
          <w:p w14:paraId="795A13AE" w14:textId="77777777" w:rsidR="00D1061E" w:rsidRPr="00E76BB5" w:rsidRDefault="00D1061E" w:rsidP="00D1061E">
            <w:pPr>
              <w:jc w:val="center"/>
            </w:pPr>
            <w:r w:rsidRPr="00E76BB5">
              <w:t>2</w:t>
            </w:r>
          </w:p>
        </w:tc>
        <w:tc>
          <w:tcPr>
            <w:tcW w:w="6804" w:type="dxa"/>
            <w:shd w:val="clear" w:color="auto" w:fill="auto"/>
            <w:vAlign w:val="center"/>
            <w:hideMark/>
          </w:tcPr>
          <w:p w14:paraId="0FB1FBFD" w14:textId="77777777" w:rsidR="00D1061E" w:rsidRPr="00E76BB5" w:rsidRDefault="00D1061E" w:rsidP="00D1061E">
            <w:pPr>
              <w:jc w:val="both"/>
            </w:pPr>
            <w:r w:rsidRPr="00E76BB5">
              <w:t>Расходы на электрическую энергию</w:t>
            </w:r>
          </w:p>
        </w:tc>
        <w:tc>
          <w:tcPr>
            <w:tcW w:w="2109" w:type="dxa"/>
            <w:shd w:val="clear" w:color="auto" w:fill="auto"/>
            <w:vAlign w:val="center"/>
          </w:tcPr>
          <w:p w14:paraId="3A1CE377" w14:textId="77777777" w:rsidR="00D1061E" w:rsidRPr="00E76BB5" w:rsidRDefault="00D1061E" w:rsidP="00D1061E">
            <w:pPr>
              <w:jc w:val="center"/>
            </w:pPr>
            <w:r w:rsidRPr="00E76BB5">
              <w:t>91</w:t>
            </w:r>
          </w:p>
        </w:tc>
      </w:tr>
      <w:tr w:rsidR="00D1061E" w:rsidRPr="00E76BB5" w14:paraId="7B282C0D" w14:textId="77777777" w:rsidTr="00D1061E">
        <w:trPr>
          <w:trHeight w:val="360"/>
        </w:trPr>
        <w:tc>
          <w:tcPr>
            <w:tcW w:w="817" w:type="dxa"/>
            <w:shd w:val="clear" w:color="auto" w:fill="auto"/>
            <w:hideMark/>
          </w:tcPr>
          <w:p w14:paraId="52EA83ED" w14:textId="77777777" w:rsidR="00D1061E" w:rsidRPr="00E76BB5" w:rsidRDefault="00D1061E" w:rsidP="00D1061E">
            <w:pPr>
              <w:jc w:val="center"/>
            </w:pPr>
            <w:r w:rsidRPr="00E76BB5">
              <w:t>3</w:t>
            </w:r>
          </w:p>
        </w:tc>
        <w:tc>
          <w:tcPr>
            <w:tcW w:w="6804" w:type="dxa"/>
            <w:shd w:val="clear" w:color="auto" w:fill="auto"/>
            <w:vAlign w:val="center"/>
            <w:hideMark/>
          </w:tcPr>
          <w:p w14:paraId="09D40FFE" w14:textId="77777777" w:rsidR="00D1061E" w:rsidRPr="00E76BB5" w:rsidRDefault="00D1061E" w:rsidP="00D1061E">
            <w:pPr>
              <w:jc w:val="both"/>
            </w:pPr>
            <w:r w:rsidRPr="00E76BB5">
              <w:t>Расходы на тепловую энергию</w:t>
            </w:r>
          </w:p>
        </w:tc>
        <w:tc>
          <w:tcPr>
            <w:tcW w:w="2109" w:type="dxa"/>
            <w:shd w:val="clear" w:color="auto" w:fill="auto"/>
            <w:vAlign w:val="center"/>
          </w:tcPr>
          <w:p w14:paraId="277629A3" w14:textId="77777777" w:rsidR="00D1061E" w:rsidRPr="00E76BB5" w:rsidRDefault="00D1061E" w:rsidP="00D1061E">
            <w:pPr>
              <w:jc w:val="center"/>
            </w:pPr>
            <w:r w:rsidRPr="00E76BB5">
              <w:t>0</w:t>
            </w:r>
          </w:p>
        </w:tc>
      </w:tr>
      <w:tr w:rsidR="00D1061E" w:rsidRPr="00E76BB5" w14:paraId="0B26BBEA" w14:textId="77777777" w:rsidTr="00D1061E">
        <w:trPr>
          <w:trHeight w:val="360"/>
        </w:trPr>
        <w:tc>
          <w:tcPr>
            <w:tcW w:w="817" w:type="dxa"/>
            <w:shd w:val="clear" w:color="auto" w:fill="auto"/>
            <w:hideMark/>
          </w:tcPr>
          <w:p w14:paraId="4F2EE6C2" w14:textId="77777777" w:rsidR="00D1061E" w:rsidRPr="00E76BB5" w:rsidRDefault="00D1061E" w:rsidP="00D1061E">
            <w:pPr>
              <w:jc w:val="center"/>
            </w:pPr>
            <w:r w:rsidRPr="00E76BB5">
              <w:t>4</w:t>
            </w:r>
          </w:p>
        </w:tc>
        <w:tc>
          <w:tcPr>
            <w:tcW w:w="6804" w:type="dxa"/>
            <w:shd w:val="clear" w:color="auto" w:fill="auto"/>
            <w:vAlign w:val="center"/>
            <w:hideMark/>
          </w:tcPr>
          <w:p w14:paraId="55577A04" w14:textId="77777777" w:rsidR="00D1061E" w:rsidRPr="00E76BB5" w:rsidRDefault="00D1061E" w:rsidP="00D1061E">
            <w:pPr>
              <w:jc w:val="both"/>
            </w:pPr>
            <w:r w:rsidRPr="00E76BB5">
              <w:t>Расходы на холодную воду</w:t>
            </w:r>
          </w:p>
        </w:tc>
        <w:tc>
          <w:tcPr>
            <w:tcW w:w="2109" w:type="dxa"/>
            <w:shd w:val="clear" w:color="auto" w:fill="auto"/>
            <w:vAlign w:val="center"/>
          </w:tcPr>
          <w:p w14:paraId="17F0C79E" w14:textId="77777777" w:rsidR="00D1061E" w:rsidRPr="00E76BB5" w:rsidRDefault="00D1061E" w:rsidP="00D1061E">
            <w:pPr>
              <w:jc w:val="center"/>
            </w:pPr>
            <w:r w:rsidRPr="00E76BB5">
              <w:t>0</w:t>
            </w:r>
          </w:p>
        </w:tc>
      </w:tr>
      <w:tr w:rsidR="00D1061E" w:rsidRPr="00E76BB5" w14:paraId="4081C9B0" w14:textId="77777777" w:rsidTr="00D1061E">
        <w:trPr>
          <w:trHeight w:val="360"/>
        </w:trPr>
        <w:tc>
          <w:tcPr>
            <w:tcW w:w="817" w:type="dxa"/>
            <w:shd w:val="clear" w:color="auto" w:fill="auto"/>
            <w:hideMark/>
          </w:tcPr>
          <w:p w14:paraId="6803A65E" w14:textId="77777777" w:rsidR="00D1061E" w:rsidRPr="00E76BB5" w:rsidRDefault="00D1061E" w:rsidP="00D1061E">
            <w:pPr>
              <w:jc w:val="center"/>
            </w:pPr>
            <w:r w:rsidRPr="00E76BB5">
              <w:t>5</w:t>
            </w:r>
          </w:p>
        </w:tc>
        <w:tc>
          <w:tcPr>
            <w:tcW w:w="6804" w:type="dxa"/>
            <w:shd w:val="clear" w:color="auto" w:fill="auto"/>
            <w:vAlign w:val="center"/>
            <w:hideMark/>
          </w:tcPr>
          <w:p w14:paraId="6F126459" w14:textId="77777777" w:rsidR="00D1061E" w:rsidRPr="00E76BB5" w:rsidRDefault="00D1061E" w:rsidP="00D1061E">
            <w:pPr>
              <w:jc w:val="both"/>
            </w:pPr>
            <w:r w:rsidRPr="00E76BB5">
              <w:t>Расходы на теплоноситель</w:t>
            </w:r>
          </w:p>
        </w:tc>
        <w:tc>
          <w:tcPr>
            <w:tcW w:w="2109" w:type="dxa"/>
            <w:shd w:val="clear" w:color="auto" w:fill="auto"/>
            <w:vAlign w:val="center"/>
          </w:tcPr>
          <w:p w14:paraId="2FA0A25E" w14:textId="77777777" w:rsidR="00D1061E" w:rsidRPr="00E76BB5" w:rsidRDefault="00D1061E" w:rsidP="00D1061E">
            <w:pPr>
              <w:jc w:val="center"/>
            </w:pPr>
            <w:r w:rsidRPr="00E76BB5">
              <w:t>0</w:t>
            </w:r>
          </w:p>
        </w:tc>
      </w:tr>
      <w:tr w:rsidR="00D1061E" w:rsidRPr="00E76BB5" w14:paraId="5E2BA3C5" w14:textId="77777777" w:rsidTr="00D1061E">
        <w:trPr>
          <w:trHeight w:val="148"/>
        </w:trPr>
        <w:tc>
          <w:tcPr>
            <w:tcW w:w="817" w:type="dxa"/>
            <w:shd w:val="clear" w:color="auto" w:fill="auto"/>
            <w:hideMark/>
          </w:tcPr>
          <w:p w14:paraId="4E234119" w14:textId="77777777" w:rsidR="00D1061E" w:rsidRPr="00E76BB5" w:rsidRDefault="00D1061E" w:rsidP="00D1061E">
            <w:pPr>
              <w:jc w:val="center"/>
              <w:rPr>
                <w:b/>
              </w:rPr>
            </w:pPr>
            <w:r w:rsidRPr="00E76BB5">
              <w:rPr>
                <w:b/>
              </w:rPr>
              <w:t>6</w:t>
            </w:r>
          </w:p>
        </w:tc>
        <w:tc>
          <w:tcPr>
            <w:tcW w:w="6804" w:type="dxa"/>
            <w:shd w:val="clear" w:color="auto" w:fill="auto"/>
            <w:hideMark/>
          </w:tcPr>
          <w:p w14:paraId="398545F5" w14:textId="77777777" w:rsidR="00D1061E" w:rsidRPr="00E76BB5" w:rsidRDefault="00D1061E" w:rsidP="00D1061E">
            <w:pPr>
              <w:jc w:val="both"/>
              <w:rPr>
                <w:b/>
              </w:rPr>
            </w:pPr>
            <w:r w:rsidRPr="00E76BB5">
              <w:rPr>
                <w:b/>
              </w:rPr>
              <w:t>ИТОГО</w:t>
            </w:r>
          </w:p>
        </w:tc>
        <w:tc>
          <w:tcPr>
            <w:tcW w:w="2109" w:type="dxa"/>
            <w:shd w:val="clear" w:color="auto" w:fill="auto"/>
            <w:vAlign w:val="center"/>
          </w:tcPr>
          <w:p w14:paraId="48D994BB" w14:textId="77777777" w:rsidR="00D1061E" w:rsidRPr="00E76BB5" w:rsidRDefault="00D1061E" w:rsidP="00D1061E">
            <w:pPr>
              <w:jc w:val="center"/>
              <w:rPr>
                <w:b/>
              </w:rPr>
            </w:pPr>
            <w:r w:rsidRPr="00E76BB5">
              <w:rPr>
                <w:b/>
              </w:rPr>
              <w:t>62 161</w:t>
            </w:r>
          </w:p>
        </w:tc>
      </w:tr>
    </w:tbl>
    <w:p w14:paraId="4B36B49A" w14:textId="77777777" w:rsidR="00D1061E" w:rsidRPr="00E76BB5" w:rsidRDefault="00D1061E" w:rsidP="00D1061E">
      <w:pPr>
        <w:spacing w:line="360" w:lineRule="auto"/>
        <w:ind w:firstLine="851"/>
        <w:jc w:val="both"/>
        <w:rPr>
          <w:sz w:val="28"/>
          <w:szCs w:val="28"/>
        </w:rPr>
      </w:pPr>
    </w:p>
    <w:p w14:paraId="092C1E79" w14:textId="77777777" w:rsidR="00D1061E" w:rsidRPr="00E76BB5" w:rsidRDefault="00D1061E" w:rsidP="00D1061E">
      <w:pPr>
        <w:spacing w:line="360" w:lineRule="auto"/>
        <w:ind w:firstLine="851"/>
        <w:jc w:val="both"/>
        <w:rPr>
          <w:sz w:val="28"/>
          <w:szCs w:val="28"/>
        </w:rPr>
      </w:pPr>
      <w:r w:rsidRPr="00E76BB5">
        <w:rPr>
          <w:sz w:val="28"/>
          <w:szCs w:val="28"/>
        </w:rPr>
        <w:t xml:space="preserve">4. </w:t>
      </w:r>
      <w:r w:rsidRPr="00E76BB5">
        <w:rPr>
          <w:sz w:val="28"/>
          <w:szCs w:val="28"/>
          <w:u w:val="single"/>
        </w:rPr>
        <w:t>Фактическая прибыль</w:t>
      </w:r>
      <w:r w:rsidRPr="00E76BB5">
        <w:rPr>
          <w:sz w:val="28"/>
          <w:szCs w:val="28"/>
        </w:rPr>
        <w:t>, рассчитываемая по формуле:</w:t>
      </w:r>
    </w:p>
    <w:p w14:paraId="7C99AD58" w14:textId="3FD808F2" w:rsidR="00D1061E" w:rsidRPr="00E76BB5" w:rsidRDefault="00D1061E" w:rsidP="00D1061E">
      <w:pPr>
        <w:spacing w:line="360" w:lineRule="auto"/>
        <w:ind w:firstLine="851"/>
        <w:jc w:val="both"/>
        <w:rPr>
          <w:rFonts w:eastAsia="Calibri"/>
        </w:rPr>
      </w:pPr>
      <w:r w:rsidRPr="00E76BB5">
        <w:rPr>
          <w:rFonts w:eastAsia="Calibri"/>
          <w:noProof/>
          <w:position w:val="-12"/>
        </w:rPr>
        <w:drawing>
          <wp:inline distT="0" distB="0" distL="0" distR="0" wp14:anchorId="21F4AE06" wp14:editId="3F1265CC">
            <wp:extent cx="2043430" cy="33845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43430" cy="338455"/>
                    </a:xfrm>
                    <a:prstGeom prst="rect">
                      <a:avLst/>
                    </a:prstGeom>
                    <a:noFill/>
                    <a:ln>
                      <a:noFill/>
                    </a:ln>
                  </pic:spPr>
                </pic:pic>
              </a:graphicData>
            </a:graphic>
          </wp:inline>
        </w:drawing>
      </w:r>
      <w:r w:rsidRPr="00E76BB5">
        <w:rPr>
          <w:rFonts w:eastAsia="Calibri"/>
        </w:rPr>
        <w:t>,</w:t>
      </w:r>
    </w:p>
    <w:p w14:paraId="2E9BFB50" w14:textId="77777777" w:rsidR="00D1061E" w:rsidRPr="00E76BB5" w:rsidRDefault="00D1061E" w:rsidP="00D1061E">
      <w:pPr>
        <w:spacing w:line="360" w:lineRule="auto"/>
        <w:ind w:firstLine="851"/>
        <w:jc w:val="both"/>
        <w:rPr>
          <w:sz w:val="28"/>
          <w:szCs w:val="28"/>
        </w:rPr>
      </w:pPr>
      <w:r w:rsidRPr="00E76BB5">
        <w:rPr>
          <w:sz w:val="28"/>
          <w:szCs w:val="28"/>
        </w:rPr>
        <w:t>где:</w:t>
      </w:r>
    </w:p>
    <w:p w14:paraId="3104E6BC" w14:textId="77777777" w:rsidR="00D1061E" w:rsidRPr="00E76BB5" w:rsidRDefault="00D1061E" w:rsidP="00D1061E">
      <w:pPr>
        <w:spacing w:line="360" w:lineRule="auto"/>
        <w:ind w:firstLine="851"/>
        <w:jc w:val="both"/>
        <w:rPr>
          <w:sz w:val="28"/>
          <w:szCs w:val="28"/>
        </w:rPr>
      </w:pPr>
      <w:r w:rsidRPr="00E76BB5">
        <w:rPr>
          <w:sz w:val="28"/>
          <w:szCs w:val="28"/>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24147664" w14:textId="24D2CCC8" w:rsidR="00D1061E" w:rsidRPr="00E76BB5" w:rsidRDefault="00D1061E" w:rsidP="00D1061E">
      <w:pPr>
        <w:spacing w:line="360" w:lineRule="auto"/>
        <w:ind w:firstLine="851"/>
        <w:jc w:val="both"/>
        <w:rPr>
          <w:sz w:val="28"/>
          <w:szCs w:val="28"/>
        </w:rPr>
      </w:pPr>
      <w:r w:rsidRPr="00E76BB5">
        <w:rPr>
          <w:noProof/>
          <w:sz w:val="28"/>
          <w:szCs w:val="28"/>
        </w:rPr>
        <w:lastRenderedPageBreak/>
        <w:drawing>
          <wp:inline distT="0" distB="0" distL="0" distR="0" wp14:anchorId="42C4D3C7" wp14:editId="1CC3F676">
            <wp:extent cx="519430" cy="33845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19430" cy="338455"/>
                    </a:xfrm>
                    <a:prstGeom prst="rect">
                      <a:avLst/>
                    </a:prstGeom>
                    <a:noFill/>
                    <a:ln>
                      <a:noFill/>
                    </a:ln>
                  </pic:spPr>
                </pic:pic>
              </a:graphicData>
            </a:graphic>
          </wp:inline>
        </w:drawing>
      </w:r>
      <w:r w:rsidRPr="00E76BB5">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73" w:history="1">
        <w:r w:rsidRPr="00E76BB5">
          <w:rPr>
            <w:sz w:val="28"/>
            <w:szCs w:val="28"/>
          </w:rPr>
          <w:t>пункта 13</w:t>
        </w:r>
      </w:hyperlink>
      <w:r w:rsidRPr="00E76BB5">
        <w:rPr>
          <w:sz w:val="28"/>
          <w:szCs w:val="28"/>
        </w:rPr>
        <w:t xml:space="preserve"> Основ ценообразования, тыс. руб.;</w:t>
      </w:r>
    </w:p>
    <w:p w14:paraId="400EA7BB" w14:textId="77777777" w:rsidR="00D1061E" w:rsidRPr="00E76BB5" w:rsidRDefault="00D1061E" w:rsidP="00D1061E">
      <w:pPr>
        <w:spacing w:line="360" w:lineRule="auto"/>
        <w:ind w:firstLine="851"/>
        <w:jc w:val="both"/>
        <w:rPr>
          <w:sz w:val="28"/>
          <w:szCs w:val="28"/>
        </w:rPr>
      </w:pPr>
      <w:r w:rsidRPr="00E76BB5">
        <w:rPr>
          <w:sz w:val="28"/>
          <w:szCs w:val="28"/>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74" w:history="1">
        <w:r w:rsidRPr="00E76BB5">
          <w:rPr>
            <w:sz w:val="28"/>
            <w:szCs w:val="28"/>
          </w:rPr>
          <w:t>кодексом</w:t>
        </w:r>
      </w:hyperlink>
      <w:r w:rsidRPr="00E76BB5">
        <w:rPr>
          <w:sz w:val="28"/>
          <w:szCs w:val="28"/>
        </w:rPr>
        <w:t xml:space="preserve"> Российской Федерации, тыс. руб.</w:t>
      </w:r>
    </w:p>
    <w:p w14:paraId="0D457CC4" w14:textId="77777777" w:rsidR="00D1061E" w:rsidRPr="00E76BB5" w:rsidRDefault="00D1061E" w:rsidP="00D1061E">
      <w:pPr>
        <w:spacing w:line="360" w:lineRule="auto"/>
        <w:ind w:firstLine="851"/>
        <w:jc w:val="both"/>
        <w:rPr>
          <w:sz w:val="28"/>
          <w:szCs w:val="28"/>
        </w:rPr>
      </w:pPr>
      <w:r w:rsidRPr="00E76BB5">
        <w:rPr>
          <w:sz w:val="28"/>
          <w:szCs w:val="28"/>
        </w:rPr>
        <w:t>В соответствии с вышеуказанной формулой, для расчёта фактической НВВ, фактическая прибыль принята экспертами на уровне выплат, предусмотренных коллективными договором и произведенных в 2017 году, и составит 81 тыс. руб.</w:t>
      </w:r>
    </w:p>
    <w:p w14:paraId="3DD017C9" w14:textId="77777777" w:rsidR="00D1061E" w:rsidRPr="00E76BB5" w:rsidRDefault="00D1061E" w:rsidP="00D1061E">
      <w:pPr>
        <w:spacing w:line="360" w:lineRule="auto"/>
        <w:ind w:firstLine="851"/>
        <w:jc w:val="both"/>
        <w:rPr>
          <w:sz w:val="28"/>
          <w:szCs w:val="28"/>
        </w:rPr>
      </w:pPr>
      <w:r w:rsidRPr="00E76BB5">
        <w:rPr>
          <w:sz w:val="28"/>
          <w:szCs w:val="28"/>
        </w:rPr>
        <w:t>5.</w:t>
      </w:r>
      <w:r w:rsidRPr="00E76BB5">
        <w:t xml:space="preserve"> </w:t>
      </w:r>
      <w:r w:rsidRPr="00E76BB5">
        <w:rPr>
          <w:sz w:val="28"/>
          <w:szCs w:val="28"/>
          <w:u w:val="single"/>
        </w:rPr>
        <w:t>Расчетная предпринимательская прибыль.</w:t>
      </w:r>
    </w:p>
    <w:p w14:paraId="732D56C7" w14:textId="77777777" w:rsidR="00D1061E" w:rsidRPr="00E76BB5" w:rsidRDefault="00D1061E" w:rsidP="00D1061E">
      <w:pPr>
        <w:spacing w:line="360" w:lineRule="auto"/>
        <w:ind w:firstLine="851"/>
        <w:jc w:val="both"/>
        <w:rPr>
          <w:sz w:val="28"/>
          <w:szCs w:val="28"/>
        </w:rPr>
      </w:pPr>
      <w:r w:rsidRPr="00E76BB5">
        <w:rPr>
          <w:sz w:val="28"/>
          <w:szCs w:val="28"/>
        </w:rPr>
        <w:t>Данная величина переносится из утверждённой сметы на 2017 год в соответствии с п.49 Методических указаний и составляет 4 484 тыс. руб.</w:t>
      </w:r>
    </w:p>
    <w:p w14:paraId="2D670B8D" w14:textId="77777777" w:rsidR="00D1061E" w:rsidRPr="00E76BB5" w:rsidRDefault="00D1061E" w:rsidP="00D1061E">
      <w:pPr>
        <w:spacing w:line="360" w:lineRule="auto"/>
        <w:ind w:firstLine="851"/>
        <w:jc w:val="both"/>
        <w:rPr>
          <w:sz w:val="28"/>
          <w:szCs w:val="28"/>
        </w:rPr>
      </w:pPr>
      <w:r w:rsidRPr="00E76BB5">
        <w:rPr>
          <w:sz w:val="28"/>
          <w:szCs w:val="28"/>
        </w:rPr>
        <w:t xml:space="preserve">6. </w:t>
      </w:r>
      <w:r w:rsidRPr="00E76BB5">
        <w:rPr>
          <w:sz w:val="28"/>
          <w:szCs w:val="28"/>
          <w:u w:val="single"/>
        </w:rPr>
        <w:t>Результаты деятельности до перехода</w:t>
      </w:r>
      <w:r w:rsidRPr="00E76BB5">
        <w:rPr>
          <w:sz w:val="28"/>
          <w:szCs w:val="28"/>
        </w:rPr>
        <w:t xml:space="preserve"> к регулированию цен (тарифов) на основе долгосрочных параметров регулирования.</w:t>
      </w:r>
    </w:p>
    <w:p w14:paraId="6532F26B" w14:textId="77777777" w:rsidR="00D1061E" w:rsidRPr="00E76BB5" w:rsidRDefault="00D1061E" w:rsidP="00D1061E">
      <w:pPr>
        <w:spacing w:line="360" w:lineRule="auto"/>
        <w:ind w:firstLine="851"/>
        <w:jc w:val="both"/>
        <w:rPr>
          <w:sz w:val="28"/>
          <w:szCs w:val="28"/>
        </w:rPr>
      </w:pPr>
      <w:r w:rsidRPr="00E76BB5">
        <w:rPr>
          <w:sz w:val="28"/>
          <w:szCs w:val="28"/>
        </w:rPr>
        <w:t>Данные расходы переносятся из утверждённой сметы на 2017 год в соответствии с п.55 Методических указаний и составляют плюс 316 тыс. руб.</w:t>
      </w:r>
    </w:p>
    <w:p w14:paraId="6E8AD6AC" w14:textId="77777777" w:rsidR="00D1061E" w:rsidRPr="00E76BB5" w:rsidRDefault="00D1061E" w:rsidP="00D1061E">
      <w:pPr>
        <w:spacing w:line="360" w:lineRule="auto"/>
        <w:ind w:firstLine="851"/>
        <w:jc w:val="both"/>
        <w:rPr>
          <w:sz w:val="28"/>
          <w:szCs w:val="28"/>
        </w:rPr>
      </w:pPr>
      <w:r w:rsidRPr="00E76BB5">
        <w:rPr>
          <w:sz w:val="28"/>
          <w:szCs w:val="28"/>
        </w:rPr>
        <w:t xml:space="preserve">7. </w:t>
      </w:r>
      <w:r w:rsidRPr="00E76BB5">
        <w:rPr>
          <w:sz w:val="28"/>
          <w:szCs w:val="28"/>
          <w:u w:val="single"/>
        </w:rPr>
        <w:t>Экономически обоснованные расходы</w:t>
      </w:r>
      <w:r w:rsidRPr="00E76BB5">
        <w:rPr>
          <w:sz w:val="28"/>
          <w:szCs w:val="28"/>
        </w:rPr>
        <w:t>, не учтённые в связи с ограничением изменения размера вносимой гражданами платы за коммунальные услуги, при регулировании на 2017 год.</w:t>
      </w:r>
    </w:p>
    <w:p w14:paraId="5F5A8296" w14:textId="77777777" w:rsidR="00D1061E" w:rsidRPr="00E76BB5" w:rsidRDefault="00D1061E" w:rsidP="00D1061E">
      <w:pPr>
        <w:spacing w:line="360" w:lineRule="auto"/>
        <w:ind w:firstLine="851"/>
        <w:jc w:val="both"/>
        <w:rPr>
          <w:sz w:val="28"/>
          <w:szCs w:val="28"/>
        </w:rPr>
      </w:pPr>
      <w:r w:rsidRPr="00E76BB5">
        <w:rPr>
          <w:sz w:val="28"/>
          <w:szCs w:val="28"/>
        </w:rPr>
        <w:t>Данные расходы также переносятся из утверждённой сметы на 2017 год в соответствии с п.55 Методических указаний и составляют минус 54 894 тыс. руб.</w:t>
      </w:r>
    </w:p>
    <w:p w14:paraId="2E50A94F" w14:textId="77777777" w:rsidR="00D1061E" w:rsidRPr="00E76BB5" w:rsidRDefault="00D1061E" w:rsidP="00D1061E">
      <w:pPr>
        <w:spacing w:line="360" w:lineRule="auto"/>
        <w:ind w:firstLine="851"/>
        <w:jc w:val="both"/>
        <w:rPr>
          <w:sz w:val="28"/>
          <w:szCs w:val="28"/>
        </w:rPr>
      </w:pPr>
      <w:r w:rsidRPr="00E76BB5">
        <w:rPr>
          <w:sz w:val="28"/>
          <w:szCs w:val="28"/>
        </w:rPr>
        <w:lastRenderedPageBreak/>
        <w:t>По результатам анализа всех статей, экспертами определена фактическая необходимая валовая выручка, которая за 2017 год составила 114 080 тыс. руб.</w:t>
      </w:r>
    </w:p>
    <w:p w14:paraId="677BF5FE" w14:textId="77777777" w:rsidR="00D1061E" w:rsidRPr="00E76BB5" w:rsidRDefault="00D1061E" w:rsidP="00D1061E">
      <w:pPr>
        <w:spacing w:line="360" w:lineRule="auto"/>
        <w:ind w:firstLine="851"/>
        <w:jc w:val="both"/>
        <w:rPr>
          <w:sz w:val="28"/>
          <w:szCs w:val="28"/>
        </w:rPr>
      </w:pPr>
      <w:r w:rsidRPr="00E76BB5">
        <w:rPr>
          <w:sz w:val="28"/>
          <w:szCs w:val="28"/>
        </w:rPr>
        <w:t>Товарная выручка от реализации услуг по производству тепловой энергии за 2017 год, рассчитанная исходя из объёмов отпуска тепловой энергии, указанных предприятием в Приложениях 4.1, 4.3. Методических указаний, и утверждённых тарифов на 2017 год, составила 121 905 тыс. руб.</w:t>
      </w:r>
    </w:p>
    <w:p w14:paraId="1998F741" w14:textId="77777777" w:rsidR="00D1061E" w:rsidRPr="00E76BB5" w:rsidRDefault="00D1061E" w:rsidP="00D1061E">
      <w:pPr>
        <w:spacing w:line="360" w:lineRule="auto"/>
        <w:ind w:firstLine="851"/>
        <w:jc w:val="both"/>
        <w:rPr>
          <w:sz w:val="28"/>
          <w:szCs w:val="28"/>
        </w:rPr>
      </w:pPr>
      <w:r w:rsidRPr="00E76BB5">
        <w:rPr>
          <w:sz w:val="28"/>
          <w:szCs w:val="28"/>
        </w:rPr>
        <w:t>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минус 7 825 тыс. руб.</w:t>
      </w:r>
    </w:p>
    <w:p w14:paraId="6E72C7E0" w14:textId="77777777" w:rsidR="00D1061E" w:rsidRPr="00E76BB5" w:rsidRDefault="00D1061E" w:rsidP="00D1061E">
      <w:pPr>
        <w:spacing w:line="360" w:lineRule="auto"/>
        <w:ind w:firstLine="851"/>
        <w:jc w:val="both"/>
        <w:rPr>
          <w:sz w:val="28"/>
          <w:szCs w:val="28"/>
        </w:rPr>
      </w:pPr>
    </w:p>
    <w:p w14:paraId="18AB91EF" w14:textId="77777777" w:rsidR="00D1061E" w:rsidRPr="00E76BB5" w:rsidRDefault="00D1061E" w:rsidP="00D1061E">
      <w:pPr>
        <w:numPr>
          <w:ilvl w:val="0"/>
          <w:numId w:val="13"/>
        </w:numPr>
        <w:spacing w:line="360" w:lineRule="auto"/>
        <w:ind w:left="8724" w:right="-142"/>
        <w:jc w:val="right"/>
        <w:rPr>
          <w:sz w:val="28"/>
          <w:szCs w:val="28"/>
        </w:rPr>
      </w:pPr>
    </w:p>
    <w:p w14:paraId="090A3C05" w14:textId="77777777" w:rsidR="00D1061E" w:rsidRPr="00E76BB5" w:rsidRDefault="00D1061E" w:rsidP="00D1061E">
      <w:pPr>
        <w:jc w:val="center"/>
        <w:rPr>
          <w:b/>
          <w:sz w:val="28"/>
          <w:szCs w:val="28"/>
        </w:rPr>
      </w:pPr>
      <w:r w:rsidRPr="00E76BB5">
        <w:rPr>
          <w:b/>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Беловской ГРЭС</w:t>
      </w:r>
    </w:p>
    <w:p w14:paraId="68AD3626" w14:textId="77777777" w:rsidR="00D1061E" w:rsidRPr="00E76BB5" w:rsidRDefault="00D1061E" w:rsidP="00D1061E">
      <w:pPr>
        <w:ind w:right="142"/>
        <w:jc w:val="right"/>
        <w:rPr>
          <w:sz w:val="28"/>
          <w:szCs w:val="28"/>
        </w:rPr>
      </w:pPr>
      <w:r w:rsidRPr="00E76BB5">
        <w:rPr>
          <w:sz w:val="28"/>
          <w:szCs w:val="28"/>
        </w:rPr>
        <w:t>тыс. руб.</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915"/>
        <w:gridCol w:w="2074"/>
      </w:tblGrid>
      <w:tr w:rsidR="00D1061E" w:rsidRPr="00E76BB5" w14:paraId="387584E9" w14:textId="77777777" w:rsidTr="00D1061E">
        <w:trPr>
          <w:trHeight w:val="483"/>
          <w:tblHeader/>
        </w:trPr>
        <w:tc>
          <w:tcPr>
            <w:tcW w:w="706" w:type="dxa"/>
            <w:shd w:val="clear" w:color="auto" w:fill="auto"/>
            <w:vAlign w:val="center"/>
            <w:hideMark/>
          </w:tcPr>
          <w:p w14:paraId="580341B2" w14:textId="77777777" w:rsidR="00D1061E" w:rsidRPr="00E76BB5" w:rsidRDefault="00D1061E" w:rsidP="00D1061E">
            <w:pPr>
              <w:jc w:val="center"/>
            </w:pPr>
            <w:r w:rsidRPr="00E76BB5">
              <w:t>№ п/п</w:t>
            </w:r>
          </w:p>
        </w:tc>
        <w:tc>
          <w:tcPr>
            <w:tcW w:w="6915" w:type="dxa"/>
            <w:shd w:val="clear" w:color="auto" w:fill="auto"/>
            <w:vAlign w:val="center"/>
            <w:hideMark/>
          </w:tcPr>
          <w:p w14:paraId="0FFC271A" w14:textId="77777777" w:rsidR="00D1061E" w:rsidRPr="00E76BB5" w:rsidRDefault="00D1061E" w:rsidP="00D1061E">
            <w:pPr>
              <w:jc w:val="center"/>
            </w:pPr>
            <w:r w:rsidRPr="00E76BB5">
              <w:t>Наименование расхода</w:t>
            </w:r>
          </w:p>
        </w:tc>
        <w:tc>
          <w:tcPr>
            <w:tcW w:w="2074" w:type="dxa"/>
            <w:shd w:val="clear" w:color="auto" w:fill="auto"/>
            <w:vAlign w:val="center"/>
            <w:hideMark/>
          </w:tcPr>
          <w:p w14:paraId="5774D754" w14:textId="77777777" w:rsidR="00D1061E" w:rsidRPr="00E76BB5" w:rsidRDefault="00D1061E" w:rsidP="00D1061E">
            <w:pPr>
              <w:jc w:val="center"/>
            </w:pPr>
            <w:r w:rsidRPr="00E76BB5">
              <w:t>Факт за 2017 год (по оценке экспертов)</w:t>
            </w:r>
          </w:p>
        </w:tc>
      </w:tr>
      <w:tr w:rsidR="00D1061E" w:rsidRPr="00E76BB5" w14:paraId="6A345741" w14:textId="77777777" w:rsidTr="00D1061E">
        <w:trPr>
          <w:trHeight w:val="360"/>
        </w:trPr>
        <w:tc>
          <w:tcPr>
            <w:tcW w:w="706" w:type="dxa"/>
            <w:shd w:val="clear" w:color="auto" w:fill="auto"/>
            <w:vAlign w:val="center"/>
            <w:hideMark/>
          </w:tcPr>
          <w:p w14:paraId="0F78BEDB" w14:textId="77777777" w:rsidR="00D1061E" w:rsidRPr="00E76BB5" w:rsidRDefault="00D1061E" w:rsidP="00D1061E">
            <w:pPr>
              <w:jc w:val="center"/>
            </w:pPr>
            <w:r w:rsidRPr="00E76BB5">
              <w:t>1</w:t>
            </w:r>
          </w:p>
        </w:tc>
        <w:tc>
          <w:tcPr>
            <w:tcW w:w="6915" w:type="dxa"/>
            <w:shd w:val="clear" w:color="auto" w:fill="auto"/>
            <w:vAlign w:val="center"/>
            <w:hideMark/>
          </w:tcPr>
          <w:p w14:paraId="263E93BA" w14:textId="77777777" w:rsidR="00D1061E" w:rsidRPr="00E76BB5" w:rsidRDefault="00D1061E" w:rsidP="00D1061E">
            <w:r w:rsidRPr="00E76BB5">
              <w:t>Операционные (подконтрольные) расходы</w:t>
            </w:r>
          </w:p>
        </w:tc>
        <w:tc>
          <w:tcPr>
            <w:tcW w:w="2074" w:type="dxa"/>
            <w:shd w:val="clear" w:color="auto" w:fill="auto"/>
            <w:vAlign w:val="center"/>
          </w:tcPr>
          <w:p w14:paraId="49B61AF0" w14:textId="77777777" w:rsidR="00D1061E" w:rsidRPr="00E76BB5" w:rsidRDefault="00D1061E" w:rsidP="00D1061E">
            <w:pPr>
              <w:jc w:val="center"/>
            </w:pPr>
            <w:r w:rsidRPr="00E76BB5">
              <w:t>86 442</w:t>
            </w:r>
          </w:p>
        </w:tc>
      </w:tr>
      <w:tr w:rsidR="00D1061E" w:rsidRPr="00E76BB5" w14:paraId="65FCDDE9" w14:textId="77777777" w:rsidTr="00D1061E">
        <w:trPr>
          <w:trHeight w:val="360"/>
        </w:trPr>
        <w:tc>
          <w:tcPr>
            <w:tcW w:w="706" w:type="dxa"/>
            <w:shd w:val="clear" w:color="auto" w:fill="auto"/>
            <w:vAlign w:val="center"/>
            <w:hideMark/>
          </w:tcPr>
          <w:p w14:paraId="7504524B" w14:textId="77777777" w:rsidR="00D1061E" w:rsidRPr="00E76BB5" w:rsidRDefault="00D1061E" w:rsidP="00D1061E">
            <w:pPr>
              <w:jc w:val="center"/>
            </w:pPr>
            <w:r w:rsidRPr="00E76BB5">
              <w:t>2</w:t>
            </w:r>
          </w:p>
        </w:tc>
        <w:tc>
          <w:tcPr>
            <w:tcW w:w="6915" w:type="dxa"/>
            <w:shd w:val="clear" w:color="auto" w:fill="auto"/>
            <w:vAlign w:val="center"/>
            <w:hideMark/>
          </w:tcPr>
          <w:p w14:paraId="41D606D9" w14:textId="77777777" w:rsidR="00D1061E" w:rsidRPr="00E76BB5" w:rsidRDefault="00D1061E" w:rsidP="00D1061E">
            <w:r w:rsidRPr="00E76BB5">
              <w:t>Неподконтрольные расходы</w:t>
            </w:r>
          </w:p>
        </w:tc>
        <w:tc>
          <w:tcPr>
            <w:tcW w:w="2074" w:type="dxa"/>
            <w:shd w:val="clear" w:color="auto" w:fill="auto"/>
            <w:vAlign w:val="center"/>
          </w:tcPr>
          <w:p w14:paraId="4AD1998F" w14:textId="77777777" w:rsidR="00D1061E" w:rsidRPr="00E76BB5" w:rsidRDefault="00D1061E" w:rsidP="00D1061E">
            <w:pPr>
              <w:jc w:val="center"/>
            </w:pPr>
            <w:r w:rsidRPr="00E76BB5">
              <w:t>15 490</w:t>
            </w:r>
          </w:p>
        </w:tc>
      </w:tr>
      <w:tr w:rsidR="00D1061E" w:rsidRPr="00E76BB5" w14:paraId="72467425" w14:textId="77777777" w:rsidTr="00D1061E">
        <w:trPr>
          <w:trHeight w:val="669"/>
        </w:trPr>
        <w:tc>
          <w:tcPr>
            <w:tcW w:w="706" w:type="dxa"/>
            <w:shd w:val="clear" w:color="auto" w:fill="auto"/>
            <w:vAlign w:val="center"/>
            <w:hideMark/>
          </w:tcPr>
          <w:p w14:paraId="30DA211E" w14:textId="77777777" w:rsidR="00D1061E" w:rsidRPr="00E76BB5" w:rsidRDefault="00D1061E" w:rsidP="00D1061E">
            <w:pPr>
              <w:jc w:val="center"/>
            </w:pPr>
            <w:r w:rsidRPr="00E76BB5">
              <w:t>3</w:t>
            </w:r>
          </w:p>
        </w:tc>
        <w:tc>
          <w:tcPr>
            <w:tcW w:w="6915" w:type="dxa"/>
            <w:shd w:val="clear" w:color="auto" w:fill="auto"/>
            <w:vAlign w:val="center"/>
            <w:hideMark/>
          </w:tcPr>
          <w:p w14:paraId="3B353DD6" w14:textId="77777777" w:rsidR="00D1061E" w:rsidRPr="00E76BB5" w:rsidRDefault="00D1061E" w:rsidP="00D1061E">
            <w:r w:rsidRPr="00E76BB5">
              <w:t>Расходы на приобретение (производство) энергетических ресурсов, холодной воды и теплоносителя</w:t>
            </w:r>
          </w:p>
        </w:tc>
        <w:tc>
          <w:tcPr>
            <w:tcW w:w="2074" w:type="dxa"/>
            <w:shd w:val="clear" w:color="auto" w:fill="auto"/>
            <w:vAlign w:val="center"/>
          </w:tcPr>
          <w:p w14:paraId="04920E97" w14:textId="77777777" w:rsidR="00D1061E" w:rsidRPr="00E76BB5" w:rsidRDefault="00D1061E" w:rsidP="00D1061E">
            <w:pPr>
              <w:jc w:val="center"/>
            </w:pPr>
            <w:r w:rsidRPr="00E76BB5">
              <w:t>62 161</w:t>
            </w:r>
          </w:p>
        </w:tc>
      </w:tr>
      <w:tr w:rsidR="00D1061E" w:rsidRPr="00E76BB5" w14:paraId="004DF053" w14:textId="77777777" w:rsidTr="00D1061E">
        <w:trPr>
          <w:trHeight w:val="360"/>
        </w:trPr>
        <w:tc>
          <w:tcPr>
            <w:tcW w:w="706" w:type="dxa"/>
            <w:shd w:val="clear" w:color="auto" w:fill="auto"/>
            <w:vAlign w:val="center"/>
            <w:hideMark/>
          </w:tcPr>
          <w:p w14:paraId="13E29F9D" w14:textId="77777777" w:rsidR="00D1061E" w:rsidRPr="00E76BB5" w:rsidRDefault="00D1061E" w:rsidP="00D1061E">
            <w:pPr>
              <w:jc w:val="center"/>
            </w:pPr>
            <w:r w:rsidRPr="00E76BB5">
              <w:t>4</w:t>
            </w:r>
          </w:p>
        </w:tc>
        <w:tc>
          <w:tcPr>
            <w:tcW w:w="6915" w:type="dxa"/>
            <w:shd w:val="clear" w:color="auto" w:fill="auto"/>
            <w:vAlign w:val="center"/>
            <w:hideMark/>
          </w:tcPr>
          <w:p w14:paraId="7811FA5C" w14:textId="77777777" w:rsidR="00D1061E" w:rsidRPr="00E76BB5" w:rsidRDefault="00D1061E" w:rsidP="00D1061E">
            <w:r w:rsidRPr="00E76BB5">
              <w:t>Прибыль</w:t>
            </w:r>
          </w:p>
        </w:tc>
        <w:tc>
          <w:tcPr>
            <w:tcW w:w="2074" w:type="dxa"/>
            <w:shd w:val="clear" w:color="auto" w:fill="auto"/>
            <w:vAlign w:val="center"/>
          </w:tcPr>
          <w:p w14:paraId="64BEA1B1" w14:textId="77777777" w:rsidR="00D1061E" w:rsidRPr="00E76BB5" w:rsidRDefault="00D1061E" w:rsidP="00D1061E">
            <w:pPr>
              <w:jc w:val="center"/>
            </w:pPr>
            <w:r w:rsidRPr="00E76BB5">
              <w:t>81</w:t>
            </w:r>
          </w:p>
        </w:tc>
      </w:tr>
      <w:tr w:rsidR="00D1061E" w:rsidRPr="00E76BB5" w14:paraId="6D5E9AB8" w14:textId="77777777" w:rsidTr="00D1061E">
        <w:trPr>
          <w:trHeight w:val="465"/>
        </w:trPr>
        <w:tc>
          <w:tcPr>
            <w:tcW w:w="706" w:type="dxa"/>
            <w:shd w:val="clear" w:color="auto" w:fill="auto"/>
            <w:vAlign w:val="center"/>
            <w:hideMark/>
          </w:tcPr>
          <w:p w14:paraId="49095EA4" w14:textId="77777777" w:rsidR="00D1061E" w:rsidRPr="00E76BB5" w:rsidRDefault="00D1061E" w:rsidP="00D1061E">
            <w:pPr>
              <w:jc w:val="center"/>
            </w:pPr>
            <w:r w:rsidRPr="00E76BB5">
              <w:t>5</w:t>
            </w:r>
          </w:p>
        </w:tc>
        <w:tc>
          <w:tcPr>
            <w:tcW w:w="6915" w:type="dxa"/>
            <w:shd w:val="clear" w:color="auto" w:fill="auto"/>
            <w:vAlign w:val="center"/>
            <w:hideMark/>
          </w:tcPr>
          <w:p w14:paraId="0780A628" w14:textId="77777777" w:rsidR="00D1061E" w:rsidRPr="00E76BB5" w:rsidRDefault="00D1061E" w:rsidP="00D1061E">
            <w:r w:rsidRPr="00E76BB5">
              <w:t>Расчетная предпринимательская прибыль</w:t>
            </w:r>
          </w:p>
        </w:tc>
        <w:tc>
          <w:tcPr>
            <w:tcW w:w="2074" w:type="dxa"/>
            <w:shd w:val="clear" w:color="auto" w:fill="auto"/>
            <w:vAlign w:val="center"/>
          </w:tcPr>
          <w:p w14:paraId="6D72EF98" w14:textId="77777777" w:rsidR="00D1061E" w:rsidRPr="00E76BB5" w:rsidRDefault="00D1061E" w:rsidP="00D1061E">
            <w:pPr>
              <w:jc w:val="center"/>
            </w:pPr>
            <w:r w:rsidRPr="00E76BB5">
              <w:t>4 484</w:t>
            </w:r>
          </w:p>
        </w:tc>
      </w:tr>
      <w:tr w:rsidR="00D1061E" w:rsidRPr="00E76BB5" w14:paraId="2A47EC71" w14:textId="77777777" w:rsidTr="00D1061E">
        <w:trPr>
          <w:trHeight w:val="360"/>
        </w:trPr>
        <w:tc>
          <w:tcPr>
            <w:tcW w:w="706" w:type="dxa"/>
            <w:shd w:val="clear" w:color="auto" w:fill="auto"/>
            <w:vAlign w:val="center"/>
            <w:hideMark/>
          </w:tcPr>
          <w:p w14:paraId="61627276" w14:textId="77777777" w:rsidR="00D1061E" w:rsidRPr="00E76BB5" w:rsidRDefault="00D1061E" w:rsidP="00D1061E">
            <w:pPr>
              <w:jc w:val="center"/>
            </w:pPr>
            <w:r w:rsidRPr="00E76BB5">
              <w:t>6</w:t>
            </w:r>
          </w:p>
        </w:tc>
        <w:tc>
          <w:tcPr>
            <w:tcW w:w="6915" w:type="dxa"/>
            <w:shd w:val="clear" w:color="auto" w:fill="auto"/>
            <w:vAlign w:val="center"/>
            <w:hideMark/>
          </w:tcPr>
          <w:p w14:paraId="18CE0F2F" w14:textId="77777777" w:rsidR="00D1061E" w:rsidRPr="00E76BB5" w:rsidRDefault="00D1061E" w:rsidP="00D1061E">
            <w:r w:rsidRPr="00E76BB5">
              <w:t>Результаты деятельности до перехода к регулированию цен (тарифов) на основе долгосрочных параметров регулирования</w:t>
            </w:r>
          </w:p>
        </w:tc>
        <w:tc>
          <w:tcPr>
            <w:tcW w:w="2074" w:type="dxa"/>
            <w:shd w:val="clear" w:color="auto" w:fill="auto"/>
            <w:vAlign w:val="center"/>
          </w:tcPr>
          <w:p w14:paraId="34292A48" w14:textId="77777777" w:rsidR="00D1061E" w:rsidRPr="00E76BB5" w:rsidRDefault="00D1061E" w:rsidP="00D1061E">
            <w:pPr>
              <w:jc w:val="center"/>
            </w:pPr>
            <w:r w:rsidRPr="00E76BB5">
              <w:t>316</w:t>
            </w:r>
          </w:p>
        </w:tc>
      </w:tr>
      <w:tr w:rsidR="00D1061E" w:rsidRPr="00E76BB5" w14:paraId="73F9069D" w14:textId="77777777" w:rsidTr="00D1061E">
        <w:trPr>
          <w:trHeight w:val="854"/>
        </w:trPr>
        <w:tc>
          <w:tcPr>
            <w:tcW w:w="706" w:type="dxa"/>
            <w:shd w:val="clear" w:color="auto" w:fill="auto"/>
            <w:vAlign w:val="center"/>
            <w:hideMark/>
          </w:tcPr>
          <w:p w14:paraId="24466E30" w14:textId="77777777" w:rsidR="00D1061E" w:rsidRPr="00E76BB5" w:rsidRDefault="00D1061E" w:rsidP="00D1061E">
            <w:pPr>
              <w:jc w:val="center"/>
            </w:pPr>
            <w:r w:rsidRPr="00E76BB5">
              <w:t>7</w:t>
            </w:r>
          </w:p>
        </w:tc>
        <w:tc>
          <w:tcPr>
            <w:tcW w:w="6915" w:type="dxa"/>
            <w:shd w:val="clear" w:color="auto" w:fill="auto"/>
            <w:vAlign w:val="center"/>
            <w:hideMark/>
          </w:tcPr>
          <w:p w14:paraId="3CFDF7B0" w14:textId="77777777" w:rsidR="00D1061E" w:rsidRPr="00E76BB5" w:rsidRDefault="00D1061E" w:rsidP="00D1061E">
            <w:r w:rsidRPr="00E76BB5">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74" w:type="dxa"/>
            <w:shd w:val="clear" w:color="auto" w:fill="auto"/>
            <w:vAlign w:val="center"/>
          </w:tcPr>
          <w:p w14:paraId="7613E304" w14:textId="77777777" w:rsidR="00D1061E" w:rsidRPr="00E76BB5" w:rsidRDefault="00D1061E" w:rsidP="00D1061E">
            <w:pPr>
              <w:jc w:val="center"/>
            </w:pPr>
            <w:r w:rsidRPr="00E76BB5">
              <w:t>0</w:t>
            </w:r>
          </w:p>
        </w:tc>
      </w:tr>
      <w:tr w:rsidR="00D1061E" w:rsidRPr="00E76BB5" w14:paraId="26C07E81" w14:textId="77777777" w:rsidTr="00D1061E">
        <w:trPr>
          <w:trHeight w:val="555"/>
        </w:trPr>
        <w:tc>
          <w:tcPr>
            <w:tcW w:w="706" w:type="dxa"/>
            <w:shd w:val="clear" w:color="auto" w:fill="auto"/>
            <w:vAlign w:val="center"/>
            <w:hideMark/>
          </w:tcPr>
          <w:p w14:paraId="337FA01C" w14:textId="77777777" w:rsidR="00D1061E" w:rsidRPr="00E76BB5" w:rsidRDefault="00D1061E" w:rsidP="00D1061E">
            <w:pPr>
              <w:jc w:val="center"/>
            </w:pPr>
            <w:r w:rsidRPr="00E76BB5">
              <w:t>8</w:t>
            </w:r>
          </w:p>
        </w:tc>
        <w:tc>
          <w:tcPr>
            <w:tcW w:w="6915" w:type="dxa"/>
            <w:shd w:val="clear" w:color="auto" w:fill="auto"/>
            <w:vAlign w:val="center"/>
            <w:hideMark/>
          </w:tcPr>
          <w:p w14:paraId="422E1B61" w14:textId="77777777" w:rsidR="00D1061E" w:rsidRPr="00E76BB5" w:rsidRDefault="00D1061E" w:rsidP="00D1061E">
            <w:r w:rsidRPr="00E76BB5">
              <w:t>Корректировка с учетом надежности и качества реализуемых товаров (оказываемых услуг), подлежащая учету в НВВ</w:t>
            </w:r>
          </w:p>
        </w:tc>
        <w:tc>
          <w:tcPr>
            <w:tcW w:w="2074" w:type="dxa"/>
            <w:shd w:val="clear" w:color="auto" w:fill="auto"/>
            <w:vAlign w:val="center"/>
          </w:tcPr>
          <w:p w14:paraId="7DDD1D78" w14:textId="77777777" w:rsidR="00D1061E" w:rsidRPr="00E76BB5" w:rsidRDefault="00D1061E" w:rsidP="00D1061E">
            <w:pPr>
              <w:jc w:val="center"/>
            </w:pPr>
            <w:r w:rsidRPr="00E76BB5">
              <w:t>0</w:t>
            </w:r>
          </w:p>
        </w:tc>
      </w:tr>
      <w:tr w:rsidR="00D1061E" w:rsidRPr="00E76BB5" w14:paraId="2EF47274" w14:textId="77777777" w:rsidTr="00D1061E">
        <w:trPr>
          <w:trHeight w:val="720"/>
        </w:trPr>
        <w:tc>
          <w:tcPr>
            <w:tcW w:w="706" w:type="dxa"/>
            <w:shd w:val="clear" w:color="auto" w:fill="auto"/>
            <w:vAlign w:val="center"/>
            <w:hideMark/>
          </w:tcPr>
          <w:p w14:paraId="41C1E2B8" w14:textId="77777777" w:rsidR="00D1061E" w:rsidRPr="00E76BB5" w:rsidRDefault="00D1061E" w:rsidP="00D1061E">
            <w:pPr>
              <w:jc w:val="center"/>
            </w:pPr>
            <w:r w:rsidRPr="00E76BB5">
              <w:t>9</w:t>
            </w:r>
          </w:p>
        </w:tc>
        <w:tc>
          <w:tcPr>
            <w:tcW w:w="6915" w:type="dxa"/>
            <w:shd w:val="clear" w:color="auto" w:fill="auto"/>
            <w:vAlign w:val="center"/>
            <w:hideMark/>
          </w:tcPr>
          <w:p w14:paraId="46238E1A" w14:textId="77777777" w:rsidR="00D1061E" w:rsidRPr="00E76BB5" w:rsidRDefault="00D1061E" w:rsidP="00D1061E">
            <w:r w:rsidRPr="00E76BB5">
              <w:t>Корректировка НВВ в связи с изменением (неисполнением) инвестиционной программы</w:t>
            </w:r>
          </w:p>
        </w:tc>
        <w:tc>
          <w:tcPr>
            <w:tcW w:w="2074" w:type="dxa"/>
            <w:shd w:val="clear" w:color="auto" w:fill="auto"/>
            <w:vAlign w:val="center"/>
          </w:tcPr>
          <w:p w14:paraId="5D0F4C71" w14:textId="77777777" w:rsidR="00D1061E" w:rsidRPr="00E76BB5" w:rsidRDefault="00D1061E" w:rsidP="00D1061E">
            <w:pPr>
              <w:jc w:val="center"/>
            </w:pPr>
            <w:r w:rsidRPr="00E76BB5">
              <w:t>0</w:t>
            </w:r>
          </w:p>
        </w:tc>
      </w:tr>
      <w:tr w:rsidR="00D1061E" w:rsidRPr="00E76BB5" w14:paraId="68B06E5E" w14:textId="77777777" w:rsidTr="00D1061E">
        <w:trPr>
          <w:trHeight w:val="1523"/>
        </w:trPr>
        <w:tc>
          <w:tcPr>
            <w:tcW w:w="706" w:type="dxa"/>
            <w:shd w:val="clear" w:color="auto" w:fill="auto"/>
            <w:vAlign w:val="center"/>
            <w:hideMark/>
          </w:tcPr>
          <w:p w14:paraId="72D79917" w14:textId="77777777" w:rsidR="00D1061E" w:rsidRPr="00E76BB5" w:rsidRDefault="00D1061E" w:rsidP="00D1061E">
            <w:pPr>
              <w:jc w:val="center"/>
            </w:pPr>
            <w:r w:rsidRPr="00E76BB5">
              <w:t>10</w:t>
            </w:r>
          </w:p>
        </w:tc>
        <w:tc>
          <w:tcPr>
            <w:tcW w:w="6915" w:type="dxa"/>
            <w:shd w:val="clear" w:color="auto" w:fill="auto"/>
            <w:vAlign w:val="center"/>
            <w:hideMark/>
          </w:tcPr>
          <w:p w14:paraId="5418F619" w14:textId="77777777" w:rsidR="00D1061E" w:rsidRPr="00E76BB5" w:rsidRDefault="00D1061E" w:rsidP="00D1061E">
            <w:r w:rsidRPr="00E76BB5">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w:t>
            </w:r>
            <w:proofErr w:type="gramStart"/>
            <w:r w:rsidRPr="00E76BB5">
              <w:t>программы….</w:t>
            </w:r>
            <w:proofErr w:type="gramEnd"/>
          </w:p>
        </w:tc>
        <w:tc>
          <w:tcPr>
            <w:tcW w:w="2074" w:type="dxa"/>
            <w:shd w:val="clear" w:color="auto" w:fill="auto"/>
            <w:vAlign w:val="center"/>
          </w:tcPr>
          <w:p w14:paraId="5CA608E7" w14:textId="77777777" w:rsidR="00D1061E" w:rsidRPr="00E76BB5" w:rsidRDefault="00D1061E" w:rsidP="00D1061E">
            <w:pPr>
              <w:jc w:val="center"/>
            </w:pPr>
            <w:r w:rsidRPr="00E76BB5">
              <w:t>0</w:t>
            </w:r>
          </w:p>
        </w:tc>
      </w:tr>
      <w:tr w:rsidR="00D1061E" w:rsidRPr="00E76BB5" w14:paraId="249D971D" w14:textId="77777777" w:rsidTr="00D1061E">
        <w:trPr>
          <w:trHeight w:val="360"/>
        </w:trPr>
        <w:tc>
          <w:tcPr>
            <w:tcW w:w="706" w:type="dxa"/>
            <w:shd w:val="clear" w:color="auto" w:fill="auto"/>
            <w:vAlign w:val="center"/>
            <w:hideMark/>
          </w:tcPr>
          <w:p w14:paraId="5386EDEE" w14:textId="77777777" w:rsidR="00D1061E" w:rsidRPr="00E76BB5" w:rsidRDefault="00D1061E" w:rsidP="00D1061E">
            <w:pPr>
              <w:jc w:val="center"/>
            </w:pPr>
            <w:r w:rsidRPr="00E76BB5">
              <w:t>11</w:t>
            </w:r>
          </w:p>
        </w:tc>
        <w:tc>
          <w:tcPr>
            <w:tcW w:w="6915" w:type="dxa"/>
            <w:shd w:val="clear" w:color="auto" w:fill="auto"/>
            <w:vAlign w:val="center"/>
            <w:hideMark/>
          </w:tcPr>
          <w:p w14:paraId="7A629EDF" w14:textId="77777777" w:rsidR="00D1061E" w:rsidRPr="00E76BB5" w:rsidRDefault="00D1061E" w:rsidP="00D1061E">
            <w:r w:rsidRPr="00E76BB5">
              <w:t>ИТОГО необходимая валовая выручка</w:t>
            </w:r>
          </w:p>
        </w:tc>
        <w:tc>
          <w:tcPr>
            <w:tcW w:w="2074" w:type="dxa"/>
            <w:shd w:val="clear" w:color="auto" w:fill="auto"/>
            <w:vAlign w:val="center"/>
          </w:tcPr>
          <w:p w14:paraId="3475C1EE" w14:textId="77777777" w:rsidR="00D1061E" w:rsidRPr="00E76BB5" w:rsidRDefault="00D1061E" w:rsidP="00D1061E">
            <w:pPr>
              <w:jc w:val="center"/>
            </w:pPr>
            <w:r w:rsidRPr="00E76BB5">
              <w:t>168 974</w:t>
            </w:r>
          </w:p>
        </w:tc>
      </w:tr>
      <w:tr w:rsidR="00D1061E" w:rsidRPr="00E76BB5" w14:paraId="73988F60" w14:textId="77777777" w:rsidTr="00D1061E">
        <w:trPr>
          <w:trHeight w:val="360"/>
        </w:trPr>
        <w:tc>
          <w:tcPr>
            <w:tcW w:w="706" w:type="dxa"/>
            <w:shd w:val="clear" w:color="auto" w:fill="auto"/>
            <w:vAlign w:val="center"/>
          </w:tcPr>
          <w:p w14:paraId="4CBAEA3B" w14:textId="77777777" w:rsidR="00D1061E" w:rsidRPr="00E76BB5" w:rsidRDefault="00D1061E" w:rsidP="00D1061E">
            <w:pPr>
              <w:jc w:val="center"/>
            </w:pPr>
            <w:r w:rsidRPr="00E76BB5">
              <w:lastRenderedPageBreak/>
              <w:t>12</w:t>
            </w:r>
          </w:p>
        </w:tc>
        <w:tc>
          <w:tcPr>
            <w:tcW w:w="6915" w:type="dxa"/>
            <w:shd w:val="clear" w:color="auto" w:fill="auto"/>
            <w:vAlign w:val="center"/>
          </w:tcPr>
          <w:p w14:paraId="39B8CA34" w14:textId="77777777" w:rsidR="00D1061E" w:rsidRPr="00E76BB5" w:rsidRDefault="00D1061E" w:rsidP="00D1061E">
            <w:r w:rsidRPr="00E76BB5">
              <w:t>Экономически обоснованные расходы, не учтённые в связи с ограничением изменения размера вносимой гражданами платы за коммунальные услуги, при регулировании на 2017 год</w:t>
            </w:r>
          </w:p>
        </w:tc>
        <w:tc>
          <w:tcPr>
            <w:tcW w:w="2074" w:type="dxa"/>
            <w:shd w:val="clear" w:color="auto" w:fill="auto"/>
            <w:vAlign w:val="center"/>
          </w:tcPr>
          <w:p w14:paraId="0131EE88" w14:textId="77777777" w:rsidR="00D1061E" w:rsidRPr="00E76BB5" w:rsidRDefault="00D1061E" w:rsidP="00D1061E">
            <w:pPr>
              <w:jc w:val="center"/>
            </w:pPr>
            <w:r w:rsidRPr="00E76BB5">
              <w:t>-54 894</w:t>
            </w:r>
          </w:p>
        </w:tc>
      </w:tr>
      <w:tr w:rsidR="00D1061E" w:rsidRPr="00E76BB5" w14:paraId="410CCC82" w14:textId="77777777" w:rsidTr="00D1061E">
        <w:trPr>
          <w:trHeight w:val="360"/>
        </w:trPr>
        <w:tc>
          <w:tcPr>
            <w:tcW w:w="706" w:type="dxa"/>
            <w:shd w:val="clear" w:color="auto" w:fill="auto"/>
            <w:vAlign w:val="center"/>
          </w:tcPr>
          <w:p w14:paraId="3EC14A04" w14:textId="77777777" w:rsidR="00D1061E" w:rsidRPr="00E76BB5" w:rsidRDefault="00D1061E" w:rsidP="00D1061E">
            <w:pPr>
              <w:jc w:val="center"/>
            </w:pPr>
            <w:r w:rsidRPr="00E76BB5">
              <w:t>13</w:t>
            </w:r>
          </w:p>
        </w:tc>
        <w:tc>
          <w:tcPr>
            <w:tcW w:w="6915" w:type="dxa"/>
            <w:shd w:val="clear" w:color="auto" w:fill="auto"/>
            <w:vAlign w:val="center"/>
          </w:tcPr>
          <w:p w14:paraId="18414F4D" w14:textId="77777777" w:rsidR="00D1061E" w:rsidRPr="00E76BB5" w:rsidRDefault="00D1061E" w:rsidP="00D1061E">
            <w:r w:rsidRPr="00E76BB5">
              <w:t>НВВ фактическая</w:t>
            </w:r>
          </w:p>
        </w:tc>
        <w:tc>
          <w:tcPr>
            <w:tcW w:w="2074" w:type="dxa"/>
            <w:shd w:val="clear" w:color="auto" w:fill="auto"/>
            <w:vAlign w:val="center"/>
          </w:tcPr>
          <w:p w14:paraId="1C8BFA44" w14:textId="77777777" w:rsidR="00D1061E" w:rsidRPr="00E76BB5" w:rsidRDefault="00D1061E" w:rsidP="00D1061E">
            <w:pPr>
              <w:jc w:val="center"/>
            </w:pPr>
            <w:r w:rsidRPr="00E76BB5">
              <w:t>114 080</w:t>
            </w:r>
          </w:p>
        </w:tc>
      </w:tr>
      <w:tr w:rsidR="00D1061E" w:rsidRPr="00E76BB5" w14:paraId="3CFC405D" w14:textId="77777777" w:rsidTr="00D1061E">
        <w:trPr>
          <w:trHeight w:val="360"/>
        </w:trPr>
        <w:tc>
          <w:tcPr>
            <w:tcW w:w="706" w:type="dxa"/>
            <w:shd w:val="clear" w:color="auto" w:fill="auto"/>
            <w:vAlign w:val="center"/>
          </w:tcPr>
          <w:p w14:paraId="230E6DD9" w14:textId="77777777" w:rsidR="00D1061E" w:rsidRPr="00E76BB5" w:rsidRDefault="00D1061E" w:rsidP="00D1061E">
            <w:pPr>
              <w:jc w:val="center"/>
            </w:pPr>
            <w:r w:rsidRPr="00E76BB5">
              <w:t>14</w:t>
            </w:r>
          </w:p>
        </w:tc>
        <w:tc>
          <w:tcPr>
            <w:tcW w:w="6915" w:type="dxa"/>
            <w:shd w:val="clear" w:color="auto" w:fill="auto"/>
            <w:vAlign w:val="center"/>
          </w:tcPr>
          <w:p w14:paraId="7B98D068" w14:textId="77777777" w:rsidR="00D1061E" w:rsidRPr="00E76BB5" w:rsidRDefault="00D1061E" w:rsidP="00D1061E">
            <w:r w:rsidRPr="00E76BB5">
              <w:t>Товарная выручка</w:t>
            </w:r>
          </w:p>
        </w:tc>
        <w:tc>
          <w:tcPr>
            <w:tcW w:w="2074" w:type="dxa"/>
            <w:shd w:val="clear" w:color="auto" w:fill="auto"/>
            <w:vAlign w:val="center"/>
          </w:tcPr>
          <w:p w14:paraId="308016ED" w14:textId="77777777" w:rsidR="00D1061E" w:rsidRPr="00E76BB5" w:rsidRDefault="00D1061E" w:rsidP="00D1061E">
            <w:pPr>
              <w:jc w:val="center"/>
            </w:pPr>
            <w:r w:rsidRPr="00E76BB5">
              <w:t>121 905</w:t>
            </w:r>
          </w:p>
        </w:tc>
      </w:tr>
      <w:tr w:rsidR="00D1061E" w:rsidRPr="00E76BB5" w14:paraId="622355D8" w14:textId="77777777" w:rsidTr="00D1061E">
        <w:trPr>
          <w:trHeight w:val="360"/>
        </w:trPr>
        <w:tc>
          <w:tcPr>
            <w:tcW w:w="706" w:type="dxa"/>
            <w:shd w:val="clear" w:color="auto" w:fill="auto"/>
            <w:vAlign w:val="center"/>
          </w:tcPr>
          <w:p w14:paraId="343E0774" w14:textId="77777777" w:rsidR="00D1061E" w:rsidRPr="00E76BB5" w:rsidRDefault="00D1061E" w:rsidP="00D1061E">
            <w:pPr>
              <w:jc w:val="center"/>
              <w:rPr>
                <w:b/>
              </w:rPr>
            </w:pPr>
            <w:r w:rsidRPr="00E76BB5">
              <w:rPr>
                <w:b/>
              </w:rPr>
              <w:t>15</w:t>
            </w:r>
          </w:p>
        </w:tc>
        <w:tc>
          <w:tcPr>
            <w:tcW w:w="6915" w:type="dxa"/>
            <w:shd w:val="clear" w:color="auto" w:fill="auto"/>
            <w:vAlign w:val="center"/>
          </w:tcPr>
          <w:p w14:paraId="4AB0B48C" w14:textId="77777777" w:rsidR="00D1061E" w:rsidRPr="00E76BB5" w:rsidRDefault="00D1061E" w:rsidP="00D1061E">
            <w:pPr>
              <w:rPr>
                <w:b/>
              </w:rPr>
            </w:pPr>
            <w:r w:rsidRPr="00E76BB5">
              <w:rPr>
                <w:b/>
              </w:rPr>
              <w:t>Корректировка НВВ по результатам 2017 года</w:t>
            </w:r>
          </w:p>
        </w:tc>
        <w:tc>
          <w:tcPr>
            <w:tcW w:w="2074" w:type="dxa"/>
            <w:shd w:val="clear" w:color="auto" w:fill="auto"/>
            <w:vAlign w:val="center"/>
          </w:tcPr>
          <w:p w14:paraId="780B3CAB" w14:textId="77777777" w:rsidR="00D1061E" w:rsidRPr="00E76BB5" w:rsidRDefault="00D1061E" w:rsidP="00D1061E">
            <w:pPr>
              <w:jc w:val="center"/>
              <w:rPr>
                <w:b/>
              </w:rPr>
            </w:pPr>
            <w:r w:rsidRPr="00E76BB5">
              <w:rPr>
                <w:b/>
              </w:rPr>
              <w:t>-7 825</w:t>
            </w:r>
          </w:p>
        </w:tc>
      </w:tr>
    </w:tbl>
    <w:p w14:paraId="00A124B3" w14:textId="77777777" w:rsidR="00D1061E" w:rsidRPr="00E76BB5" w:rsidRDefault="00D1061E" w:rsidP="00D1061E">
      <w:pPr>
        <w:spacing w:line="360" w:lineRule="auto"/>
        <w:jc w:val="both"/>
        <w:rPr>
          <w:sz w:val="16"/>
          <w:szCs w:val="16"/>
        </w:rPr>
      </w:pPr>
    </w:p>
    <w:p w14:paraId="4109A9B7" w14:textId="77777777" w:rsidR="00D1061E" w:rsidRPr="00E76BB5" w:rsidRDefault="00D1061E" w:rsidP="00D1061E">
      <w:pPr>
        <w:spacing w:line="360" w:lineRule="auto"/>
        <w:ind w:firstLine="851"/>
        <w:jc w:val="both"/>
        <w:rPr>
          <w:sz w:val="28"/>
          <w:szCs w:val="28"/>
        </w:rPr>
      </w:pPr>
      <w:r w:rsidRPr="00E76BB5">
        <w:rPr>
          <w:sz w:val="28"/>
          <w:szCs w:val="28"/>
        </w:rPr>
        <w:t>Рассчитанный размер корректировки, в соответствии с пунктом 51 Методических указаний подлежит умножению на индексы потребительских цен 2018, 2019 годов (2,7% и 4,6%). Таким образом, сумма в размере 8 406 тыс. руб. исключается из плановой необходимой валовой выручки на 2019 год.</w:t>
      </w:r>
    </w:p>
    <w:p w14:paraId="2AC09E49" w14:textId="77777777" w:rsidR="00D1061E" w:rsidRPr="00E76BB5" w:rsidRDefault="00D1061E" w:rsidP="00D1061E">
      <w:pPr>
        <w:pStyle w:val="20"/>
        <w:spacing w:line="360" w:lineRule="auto"/>
        <w:ind w:left="0"/>
        <w:jc w:val="both"/>
        <w:rPr>
          <w:sz w:val="28"/>
        </w:rPr>
      </w:pPr>
      <w:bookmarkStart w:id="204" w:name="_Toc532577537"/>
      <w:r w:rsidRPr="00E76BB5">
        <w:rPr>
          <w:sz w:val="28"/>
        </w:rPr>
        <w:t>2.4) Корректировка НВВ в связи с изменением (неисполнением) инвестиционной программы</w:t>
      </w:r>
      <w:bookmarkEnd w:id="204"/>
    </w:p>
    <w:p w14:paraId="3A851C6E" w14:textId="22EB444B" w:rsidR="00D1061E" w:rsidRPr="00E76BB5" w:rsidRDefault="00D1061E" w:rsidP="00D1061E">
      <w:pPr>
        <w:spacing w:line="360" w:lineRule="auto"/>
        <w:ind w:firstLine="851"/>
        <w:jc w:val="both"/>
        <w:rPr>
          <w:sz w:val="28"/>
          <w:szCs w:val="28"/>
        </w:rPr>
      </w:pPr>
      <w:r w:rsidRPr="00E76BB5">
        <w:rPr>
          <w:sz w:val="28"/>
          <w:szCs w:val="28"/>
        </w:rPr>
        <w:t xml:space="preserve">В соответствии с п. 53 Методических указаний размер корректировки необходимой валовой выручки, осуществляемой в i-м году в связи с изменением (неисполнением) инвестиционной программы, </w:t>
      </w:r>
      <w:r w:rsidRPr="00E76BB5">
        <w:rPr>
          <w:noProof/>
          <w:sz w:val="28"/>
          <w:szCs w:val="28"/>
        </w:rPr>
        <w:drawing>
          <wp:inline distT="0" distB="0" distL="0" distR="0" wp14:anchorId="13FD4A98" wp14:editId="2A6940E4">
            <wp:extent cx="711200" cy="31623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11200" cy="316230"/>
                    </a:xfrm>
                    <a:prstGeom prst="rect">
                      <a:avLst/>
                    </a:prstGeom>
                    <a:noFill/>
                    <a:ln>
                      <a:noFill/>
                    </a:ln>
                  </pic:spPr>
                </pic:pic>
              </a:graphicData>
            </a:graphic>
          </wp:inline>
        </w:drawing>
      </w:r>
      <w:r w:rsidRPr="00E76BB5">
        <w:rPr>
          <w:sz w:val="28"/>
          <w:szCs w:val="28"/>
        </w:rPr>
        <w:t>, рассчитывается по формуле:</w:t>
      </w:r>
    </w:p>
    <w:p w14:paraId="1FA06D7F" w14:textId="64B5C527" w:rsidR="00D1061E" w:rsidRPr="00E76BB5" w:rsidRDefault="00D1061E" w:rsidP="00D1061E">
      <w:pPr>
        <w:autoSpaceDE w:val="0"/>
        <w:autoSpaceDN w:val="0"/>
        <w:adjustRightInd w:val="0"/>
        <w:ind w:firstLine="540"/>
        <w:jc w:val="both"/>
      </w:pPr>
      <w:r w:rsidRPr="00E76BB5">
        <w:rPr>
          <w:noProof/>
        </w:rPr>
        <w:drawing>
          <wp:inline distT="0" distB="0" distL="0" distR="0" wp14:anchorId="77235FC3" wp14:editId="04D46F12">
            <wp:extent cx="3352800" cy="74485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352800" cy="744855"/>
                    </a:xfrm>
                    <a:prstGeom prst="rect">
                      <a:avLst/>
                    </a:prstGeom>
                    <a:noFill/>
                    <a:ln>
                      <a:noFill/>
                    </a:ln>
                  </pic:spPr>
                </pic:pic>
              </a:graphicData>
            </a:graphic>
          </wp:inline>
        </w:drawing>
      </w:r>
      <w:r w:rsidRPr="00E76BB5">
        <w:t xml:space="preserve"> ,</w:t>
      </w:r>
    </w:p>
    <w:p w14:paraId="68956A31" w14:textId="77777777" w:rsidR="00D1061E" w:rsidRPr="00E76BB5" w:rsidRDefault="00D1061E" w:rsidP="00D1061E">
      <w:pPr>
        <w:spacing w:line="360" w:lineRule="auto"/>
        <w:ind w:firstLine="851"/>
        <w:jc w:val="both"/>
        <w:rPr>
          <w:sz w:val="28"/>
          <w:szCs w:val="28"/>
        </w:rPr>
      </w:pPr>
      <w:r w:rsidRPr="00E76BB5">
        <w:rPr>
          <w:sz w:val="28"/>
          <w:szCs w:val="28"/>
        </w:rPr>
        <w:t>где:</w:t>
      </w:r>
    </w:p>
    <w:p w14:paraId="4717B776" w14:textId="180DAF85" w:rsidR="00D1061E" w:rsidRPr="00E76BB5" w:rsidRDefault="00D1061E" w:rsidP="00D1061E">
      <w:pPr>
        <w:spacing w:line="360" w:lineRule="auto"/>
        <w:ind w:firstLine="851"/>
        <w:jc w:val="both"/>
        <w:rPr>
          <w:sz w:val="28"/>
          <w:szCs w:val="28"/>
        </w:rPr>
      </w:pPr>
      <w:r w:rsidRPr="00E76BB5">
        <w:rPr>
          <w:noProof/>
          <w:sz w:val="28"/>
          <w:szCs w:val="28"/>
        </w:rPr>
        <w:drawing>
          <wp:inline distT="0" distB="0" distL="0" distR="0" wp14:anchorId="231DC509" wp14:editId="779E897E">
            <wp:extent cx="564515" cy="34988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r w:rsidRPr="00E76BB5">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73E605A7" w14:textId="03B5E8C6" w:rsidR="00D1061E" w:rsidRPr="00E76BB5" w:rsidRDefault="00D1061E" w:rsidP="00D1061E">
      <w:pPr>
        <w:spacing w:line="360" w:lineRule="auto"/>
        <w:ind w:firstLine="851"/>
        <w:jc w:val="both"/>
        <w:rPr>
          <w:sz w:val="28"/>
          <w:szCs w:val="28"/>
        </w:rPr>
      </w:pPr>
      <w:r w:rsidRPr="00E76BB5">
        <w:rPr>
          <w:noProof/>
          <w:sz w:val="28"/>
          <w:szCs w:val="28"/>
        </w:rPr>
        <w:drawing>
          <wp:inline distT="0" distB="0" distL="0" distR="0" wp14:anchorId="481CB439" wp14:editId="114AF56C">
            <wp:extent cx="575945" cy="36131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5945" cy="361315"/>
                    </a:xfrm>
                    <a:prstGeom prst="rect">
                      <a:avLst/>
                    </a:prstGeom>
                    <a:noFill/>
                    <a:ln>
                      <a:noFill/>
                    </a:ln>
                  </pic:spPr>
                </pic:pic>
              </a:graphicData>
            </a:graphic>
          </wp:inline>
        </w:drawing>
      </w:r>
      <w:r w:rsidRPr="00E76BB5">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за исключением платы за подключение к системе </w:t>
      </w:r>
      <w:r w:rsidRPr="00E76BB5">
        <w:rPr>
          <w:sz w:val="28"/>
          <w:szCs w:val="28"/>
        </w:rPr>
        <w:lastRenderedPageBreak/>
        <w:t>теплоснабжения, заемных средств, расходы на погашение и (или) обслуживание которых не учтены при установлении тарифов, а также средств бюджетов бюджетной системы Российской Федерации, тыс. руб.;</w:t>
      </w:r>
    </w:p>
    <w:p w14:paraId="5A73C510" w14:textId="4BD0456B" w:rsidR="00D1061E" w:rsidRPr="00E76BB5" w:rsidRDefault="00D1061E" w:rsidP="00D1061E">
      <w:pPr>
        <w:spacing w:line="360" w:lineRule="auto"/>
        <w:ind w:firstLine="851"/>
        <w:jc w:val="both"/>
        <w:rPr>
          <w:sz w:val="28"/>
          <w:szCs w:val="28"/>
        </w:rPr>
      </w:pPr>
      <w:r w:rsidRPr="00E76BB5">
        <w:rPr>
          <w:noProof/>
          <w:sz w:val="28"/>
          <w:szCs w:val="28"/>
        </w:rPr>
        <w:drawing>
          <wp:inline distT="0" distB="0" distL="0" distR="0" wp14:anchorId="103AD344" wp14:editId="1ED77C82">
            <wp:extent cx="575945" cy="36131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5945" cy="361315"/>
                    </a:xfrm>
                    <a:prstGeom prst="rect">
                      <a:avLst/>
                    </a:prstGeom>
                    <a:noFill/>
                    <a:ln>
                      <a:noFill/>
                    </a:ln>
                  </pic:spPr>
                </pic:pic>
              </a:graphicData>
            </a:graphic>
          </wp:inline>
        </w:drawing>
      </w:r>
      <w:r w:rsidRPr="00E76BB5">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265BD825" w14:textId="71802182" w:rsidR="00D1061E" w:rsidRPr="00E76BB5" w:rsidRDefault="00D1061E" w:rsidP="00D1061E">
      <w:pPr>
        <w:spacing w:line="360" w:lineRule="auto"/>
        <w:ind w:firstLine="851"/>
        <w:jc w:val="both"/>
        <w:rPr>
          <w:sz w:val="28"/>
          <w:szCs w:val="28"/>
        </w:rPr>
      </w:pPr>
      <w:r w:rsidRPr="00E76BB5">
        <w:rPr>
          <w:sz w:val="28"/>
          <w:szCs w:val="28"/>
        </w:rPr>
        <w:t xml:space="preserve">В случае если для регулируемой организации установлен одноставочный тариф, величина </w:t>
      </w:r>
      <w:r w:rsidRPr="00E76BB5">
        <w:rPr>
          <w:noProof/>
          <w:sz w:val="28"/>
          <w:szCs w:val="28"/>
        </w:rPr>
        <w:drawing>
          <wp:inline distT="0" distB="0" distL="0" distR="0" wp14:anchorId="3BC7820A" wp14:editId="2B0ECAA0">
            <wp:extent cx="575945" cy="36131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5945" cy="361315"/>
                    </a:xfrm>
                    <a:prstGeom prst="rect">
                      <a:avLst/>
                    </a:prstGeom>
                    <a:noFill/>
                    <a:ln>
                      <a:noFill/>
                    </a:ln>
                  </pic:spPr>
                </pic:pic>
              </a:graphicData>
            </a:graphic>
          </wp:inline>
        </w:drawing>
      </w:r>
      <w:r w:rsidRPr="00E76BB5">
        <w:rPr>
          <w:sz w:val="28"/>
          <w:szCs w:val="28"/>
        </w:rPr>
        <w:t xml:space="preserve"> принимается равной расчетному значению </w:t>
      </w:r>
      <w:r w:rsidRPr="00E76BB5">
        <w:rPr>
          <w:noProof/>
          <w:sz w:val="28"/>
          <w:szCs w:val="28"/>
        </w:rPr>
        <w:drawing>
          <wp:inline distT="0" distB="0" distL="0" distR="0" wp14:anchorId="6FD48528" wp14:editId="53B025C5">
            <wp:extent cx="869315" cy="361315"/>
            <wp:effectExtent l="0" t="0" r="698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69315" cy="361315"/>
                    </a:xfrm>
                    <a:prstGeom prst="rect">
                      <a:avLst/>
                    </a:prstGeom>
                    <a:noFill/>
                    <a:ln>
                      <a:noFill/>
                    </a:ln>
                  </pic:spPr>
                </pic:pic>
              </a:graphicData>
            </a:graphic>
          </wp:inline>
        </w:drawing>
      </w:r>
      <w:r w:rsidRPr="00E76BB5">
        <w:rPr>
          <w:sz w:val="28"/>
          <w:szCs w:val="28"/>
        </w:rPr>
        <w:t>, определяемому с учетом изменения полезного отпуска по формуле:</w:t>
      </w:r>
    </w:p>
    <w:p w14:paraId="2C7FDB69" w14:textId="2E61F1D5" w:rsidR="00D1061E" w:rsidRPr="00E76BB5" w:rsidRDefault="00D1061E" w:rsidP="00D1061E">
      <w:pPr>
        <w:autoSpaceDE w:val="0"/>
        <w:autoSpaceDN w:val="0"/>
        <w:adjustRightInd w:val="0"/>
        <w:spacing w:line="360" w:lineRule="auto"/>
        <w:jc w:val="center"/>
        <w:rPr>
          <w:rFonts w:eastAsia="Calibri"/>
          <w:sz w:val="28"/>
          <w:szCs w:val="28"/>
        </w:rPr>
      </w:pPr>
      <w:r w:rsidRPr="00E76BB5">
        <w:rPr>
          <w:rFonts w:eastAsia="Calibri"/>
          <w:noProof/>
          <w:position w:val="-39"/>
          <w:sz w:val="28"/>
          <w:szCs w:val="28"/>
        </w:rPr>
        <w:drawing>
          <wp:inline distT="0" distB="0" distL="0" distR="0" wp14:anchorId="47055354" wp14:editId="67EDF1CB">
            <wp:extent cx="2585085" cy="677545"/>
            <wp:effectExtent l="0" t="0" r="5715" b="825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585085" cy="677545"/>
                    </a:xfrm>
                    <a:prstGeom prst="rect">
                      <a:avLst/>
                    </a:prstGeom>
                    <a:noFill/>
                    <a:ln>
                      <a:noFill/>
                    </a:ln>
                  </pic:spPr>
                </pic:pic>
              </a:graphicData>
            </a:graphic>
          </wp:inline>
        </w:drawing>
      </w:r>
      <w:r w:rsidRPr="00E76BB5">
        <w:rPr>
          <w:rFonts w:eastAsia="Calibri"/>
          <w:sz w:val="28"/>
          <w:szCs w:val="28"/>
        </w:rPr>
        <w:t xml:space="preserve"> (тыс. руб.), (24)</w:t>
      </w:r>
    </w:p>
    <w:p w14:paraId="40110810" w14:textId="77777777" w:rsidR="00D1061E" w:rsidRPr="00E76BB5" w:rsidRDefault="00D1061E" w:rsidP="00D1061E">
      <w:pPr>
        <w:spacing w:line="360" w:lineRule="auto"/>
        <w:ind w:firstLine="851"/>
        <w:jc w:val="both"/>
        <w:rPr>
          <w:sz w:val="28"/>
          <w:szCs w:val="28"/>
        </w:rPr>
      </w:pPr>
      <w:r w:rsidRPr="00E76BB5">
        <w:rPr>
          <w:sz w:val="28"/>
          <w:szCs w:val="28"/>
        </w:rPr>
        <w:t>где:</w:t>
      </w:r>
    </w:p>
    <w:p w14:paraId="686F1B23" w14:textId="787BB60E" w:rsidR="00D1061E" w:rsidRPr="00E76BB5" w:rsidRDefault="00D1061E" w:rsidP="00D1061E">
      <w:pPr>
        <w:spacing w:line="360" w:lineRule="auto"/>
        <w:ind w:firstLine="851"/>
        <w:jc w:val="both"/>
        <w:rPr>
          <w:sz w:val="28"/>
          <w:szCs w:val="28"/>
        </w:rPr>
      </w:pPr>
      <w:r w:rsidRPr="00E76BB5">
        <w:rPr>
          <w:noProof/>
          <w:sz w:val="28"/>
          <w:szCs w:val="28"/>
        </w:rPr>
        <w:drawing>
          <wp:inline distT="0" distB="0" distL="0" distR="0" wp14:anchorId="325AAAD6" wp14:editId="21FCC0C3">
            <wp:extent cx="575945" cy="372745"/>
            <wp:effectExtent l="0" t="0" r="0" b="825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5945" cy="372745"/>
                    </a:xfrm>
                    <a:prstGeom prst="rect">
                      <a:avLst/>
                    </a:prstGeom>
                    <a:noFill/>
                    <a:ln>
                      <a:noFill/>
                    </a:ln>
                  </pic:spPr>
                </pic:pic>
              </a:graphicData>
            </a:graphic>
          </wp:inline>
        </w:drawing>
      </w:r>
      <w:r w:rsidRPr="00E76BB5">
        <w:rPr>
          <w:sz w:val="28"/>
          <w:szCs w:val="28"/>
        </w:rPr>
        <w:t xml:space="preserve"> - фактический объем полезного отпуска соответствующего вида продукции (услуг) в (i-j)-м году, тыс. Гкал (тыс. куб. м);</w:t>
      </w:r>
    </w:p>
    <w:p w14:paraId="0970F8F1" w14:textId="04A11E53" w:rsidR="00D1061E" w:rsidRPr="00E76BB5" w:rsidRDefault="00D1061E" w:rsidP="00D1061E">
      <w:pPr>
        <w:spacing w:line="360" w:lineRule="auto"/>
        <w:ind w:firstLine="851"/>
        <w:jc w:val="both"/>
        <w:rPr>
          <w:sz w:val="28"/>
          <w:szCs w:val="28"/>
        </w:rPr>
      </w:pPr>
      <w:r w:rsidRPr="00E76BB5">
        <w:rPr>
          <w:noProof/>
          <w:sz w:val="28"/>
          <w:szCs w:val="28"/>
        </w:rPr>
        <w:drawing>
          <wp:inline distT="0" distB="0" distL="0" distR="0" wp14:anchorId="5B58AE1B" wp14:editId="6F2F4CC5">
            <wp:extent cx="429260" cy="36131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29260" cy="361315"/>
                    </a:xfrm>
                    <a:prstGeom prst="rect">
                      <a:avLst/>
                    </a:prstGeom>
                    <a:noFill/>
                    <a:ln>
                      <a:noFill/>
                    </a:ln>
                  </pic:spPr>
                </pic:pic>
              </a:graphicData>
            </a:graphic>
          </wp:inline>
        </w:drawing>
      </w:r>
      <w:r w:rsidRPr="00E76BB5">
        <w:rPr>
          <w:sz w:val="28"/>
          <w:szCs w:val="28"/>
        </w:rPr>
        <w:t xml:space="preserve"> - объем полезного отпуска соответствующего вида продукции (услуг), учтенный при установлении тарифов на (i-j)-й год, тыс. Гкал </w:t>
      </w:r>
      <w:r w:rsidRPr="00E76BB5">
        <w:rPr>
          <w:sz w:val="28"/>
          <w:szCs w:val="28"/>
        </w:rPr>
        <w:br/>
        <w:t>(тыс. куб. м).</w:t>
      </w:r>
    </w:p>
    <w:p w14:paraId="4E0AE641" w14:textId="77777777" w:rsidR="00D1061E" w:rsidRPr="00E76BB5" w:rsidRDefault="00D1061E" w:rsidP="00D1061E">
      <w:pPr>
        <w:spacing w:line="360" w:lineRule="auto"/>
        <w:ind w:firstLine="851"/>
        <w:jc w:val="both"/>
        <w:rPr>
          <w:sz w:val="28"/>
          <w:szCs w:val="28"/>
        </w:rPr>
      </w:pPr>
      <w:r w:rsidRPr="00E76BB5">
        <w:rPr>
          <w:sz w:val="28"/>
          <w:szCs w:val="28"/>
        </w:rPr>
        <w:t>Корректировка НВВ в связи с изменением ИП по Беловской ГРЭС за 2017 год составила плюс 2 210 тыс. руб. (расчет представлен в таблице).</w:t>
      </w:r>
    </w:p>
    <w:p w14:paraId="13302801" w14:textId="77777777" w:rsidR="00D1061E" w:rsidRPr="00E76BB5" w:rsidRDefault="00D1061E" w:rsidP="00D1061E">
      <w:pPr>
        <w:numPr>
          <w:ilvl w:val="0"/>
          <w:numId w:val="13"/>
        </w:numPr>
        <w:spacing w:line="360" w:lineRule="auto"/>
        <w:ind w:left="8724" w:right="-142"/>
        <w:jc w:val="right"/>
        <w:rPr>
          <w:sz w:val="28"/>
          <w:szCs w:val="28"/>
        </w:rPr>
      </w:pPr>
    </w:p>
    <w:p w14:paraId="397B606B" w14:textId="77777777" w:rsidR="00D1061E" w:rsidRPr="00E76BB5" w:rsidRDefault="00D1061E" w:rsidP="00D1061E">
      <w:pPr>
        <w:jc w:val="center"/>
        <w:rPr>
          <w:b/>
          <w:sz w:val="28"/>
          <w:szCs w:val="28"/>
        </w:rPr>
      </w:pPr>
      <w:r w:rsidRPr="00E76BB5">
        <w:rPr>
          <w:b/>
          <w:sz w:val="28"/>
          <w:szCs w:val="28"/>
        </w:rPr>
        <w:t>Анализ исполнения инвестиционной программы АО «Кузбассэнерго»</w:t>
      </w:r>
    </w:p>
    <w:p w14:paraId="4D2EA93C" w14:textId="77777777" w:rsidR="00D1061E" w:rsidRPr="00E76BB5" w:rsidRDefault="00D1061E" w:rsidP="00D1061E">
      <w:pPr>
        <w:jc w:val="center"/>
        <w:rPr>
          <w:b/>
          <w:sz w:val="16"/>
          <w:szCs w:val="16"/>
        </w:rPr>
      </w:pPr>
    </w:p>
    <w:tbl>
      <w:tblPr>
        <w:tblW w:w="5000" w:type="pct"/>
        <w:tblInd w:w="5" w:type="dxa"/>
        <w:tblLayout w:type="fixed"/>
        <w:tblLook w:val="04A0" w:firstRow="1" w:lastRow="0" w:firstColumn="1" w:lastColumn="0" w:noHBand="0" w:noVBand="1"/>
      </w:tblPr>
      <w:tblGrid>
        <w:gridCol w:w="2098"/>
        <w:gridCol w:w="1536"/>
        <w:gridCol w:w="1810"/>
        <w:gridCol w:w="1396"/>
        <w:gridCol w:w="1396"/>
        <w:gridCol w:w="1392"/>
      </w:tblGrid>
      <w:tr w:rsidR="00D1061E" w:rsidRPr="00E76BB5" w14:paraId="2BD59ABC" w14:textId="77777777" w:rsidTr="00D1061E">
        <w:trPr>
          <w:trHeight w:val="2205"/>
        </w:trPr>
        <w:tc>
          <w:tcPr>
            <w:tcW w:w="1089"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121F3DC3" w14:textId="77777777" w:rsidR="00D1061E" w:rsidRPr="00E76BB5" w:rsidRDefault="00D1061E" w:rsidP="00D1061E">
            <w:pPr>
              <w:jc w:val="center"/>
              <w:rPr>
                <w:bCs/>
              </w:rPr>
            </w:pPr>
            <w:r w:rsidRPr="00E76BB5">
              <w:rPr>
                <w:bCs/>
              </w:rPr>
              <w:t>Наименование</w:t>
            </w:r>
          </w:p>
        </w:tc>
        <w:tc>
          <w:tcPr>
            <w:tcW w:w="79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39128F2" w14:textId="77777777" w:rsidR="00D1061E" w:rsidRPr="00E76BB5" w:rsidRDefault="00D1061E" w:rsidP="00D1061E">
            <w:pPr>
              <w:jc w:val="center"/>
              <w:rPr>
                <w:bCs/>
              </w:rPr>
            </w:pPr>
            <w:r w:rsidRPr="00E76BB5">
              <w:rPr>
                <w:bCs/>
              </w:rPr>
              <w:t>Плановый отпуск в сеть, тыс. Гкал</w:t>
            </w:r>
          </w:p>
        </w:tc>
        <w:tc>
          <w:tcPr>
            <w:tcW w:w="94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2DCB438" w14:textId="77777777" w:rsidR="00D1061E" w:rsidRPr="00E76BB5" w:rsidRDefault="00D1061E" w:rsidP="00D1061E">
            <w:pPr>
              <w:jc w:val="center"/>
              <w:rPr>
                <w:bCs/>
              </w:rPr>
            </w:pPr>
            <w:r w:rsidRPr="00E76BB5">
              <w:rPr>
                <w:bCs/>
              </w:rPr>
              <w:t xml:space="preserve">Фактический </w:t>
            </w:r>
          </w:p>
          <w:p w14:paraId="67FA75D3" w14:textId="77777777" w:rsidR="00D1061E" w:rsidRPr="00E76BB5" w:rsidRDefault="00D1061E" w:rsidP="00D1061E">
            <w:pPr>
              <w:jc w:val="center"/>
              <w:rPr>
                <w:bCs/>
              </w:rPr>
            </w:pPr>
            <w:r w:rsidRPr="00E76BB5">
              <w:rPr>
                <w:bCs/>
              </w:rPr>
              <w:t>отпуск в сеть, тыс. Гкал</w:t>
            </w:r>
          </w:p>
        </w:tc>
        <w:tc>
          <w:tcPr>
            <w:tcW w:w="725"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E870350" w14:textId="77777777" w:rsidR="00D1061E" w:rsidRPr="00E76BB5" w:rsidRDefault="00D1061E" w:rsidP="00D1061E">
            <w:pPr>
              <w:jc w:val="center"/>
              <w:rPr>
                <w:bCs/>
              </w:rPr>
            </w:pPr>
            <w:r w:rsidRPr="00E76BB5">
              <w:rPr>
                <w:bCs/>
              </w:rPr>
              <w:t xml:space="preserve">Плановый </w:t>
            </w:r>
          </w:p>
          <w:p w14:paraId="6C96CE81" w14:textId="77777777" w:rsidR="00D1061E" w:rsidRPr="00E76BB5" w:rsidRDefault="00D1061E" w:rsidP="00D1061E">
            <w:pPr>
              <w:jc w:val="center"/>
              <w:rPr>
                <w:bCs/>
              </w:rPr>
            </w:pPr>
            <w:r w:rsidRPr="00E76BB5">
              <w:rPr>
                <w:bCs/>
              </w:rPr>
              <w:t xml:space="preserve">объем </w:t>
            </w:r>
          </w:p>
          <w:p w14:paraId="707D1EC6" w14:textId="77777777" w:rsidR="00D1061E" w:rsidRPr="00E76BB5" w:rsidRDefault="00D1061E" w:rsidP="00D1061E">
            <w:pPr>
              <w:jc w:val="center"/>
              <w:rPr>
                <w:bCs/>
              </w:rPr>
            </w:pPr>
            <w:r w:rsidRPr="00E76BB5">
              <w:rPr>
                <w:bCs/>
              </w:rPr>
              <w:t>инвестиций, тыс. руб.</w:t>
            </w:r>
          </w:p>
        </w:tc>
        <w:tc>
          <w:tcPr>
            <w:tcW w:w="725"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B129223" w14:textId="77777777" w:rsidR="00D1061E" w:rsidRPr="00E76BB5" w:rsidRDefault="00D1061E" w:rsidP="00D1061E">
            <w:pPr>
              <w:jc w:val="center"/>
              <w:rPr>
                <w:bCs/>
              </w:rPr>
            </w:pPr>
            <w:r w:rsidRPr="00E76BB5">
              <w:rPr>
                <w:bCs/>
              </w:rPr>
              <w:t xml:space="preserve">Фактический объем </w:t>
            </w:r>
          </w:p>
          <w:p w14:paraId="627CF419" w14:textId="77777777" w:rsidR="00D1061E" w:rsidRPr="00E76BB5" w:rsidRDefault="00D1061E" w:rsidP="00D1061E">
            <w:pPr>
              <w:jc w:val="center"/>
              <w:rPr>
                <w:bCs/>
              </w:rPr>
            </w:pPr>
            <w:r w:rsidRPr="00E76BB5">
              <w:rPr>
                <w:bCs/>
              </w:rPr>
              <w:t>инвестиций, тыс. руб.</w:t>
            </w:r>
          </w:p>
        </w:tc>
        <w:tc>
          <w:tcPr>
            <w:tcW w:w="72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EAD4370" w14:textId="77777777" w:rsidR="00D1061E" w:rsidRPr="00E76BB5" w:rsidRDefault="00D1061E" w:rsidP="00D1061E">
            <w:pPr>
              <w:jc w:val="center"/>
              <w:rPr>
                <w:bCs/>
              </w:rPr>
            </w:pPr>
            <w:proofErr w:type="gramStart"/>
            <w:r w:rsidRPr="00E76BB5">
              <w:rPr>
                <w:bCs/>
              </w:rPr>
              <w:t>Корректи-ровка</w:t>
            </w:r>
            <w:proofErr w:type="gramEnd"/>
            <w:r w:rsidRPr="00E76BB5">
              <w:rPr>
                <w:bCs/>
              </w:rPr>
              <w:t xml:space="preserve"> в </w:t>
            </w:r>
          </w:p>
          <w:p w14:paraId="08011029" w14:textId="77777777" w:rsidR="00D1061E" w:rsidRPr="00E76BB5" w:rsidRDefault="00D1061E" w:rsidP="00D1061E">
            <w:pPr>
              <w:jc w:val="center"/>
              <w:rPr>
                <w:bCs/>
              </w:rPr>
            </w:pPr>
            <w:r w:rsidRPr="00E76BB5">
              <w:rPr>
                <w:bCs/>
              </w:rPr>
              <w:t>связи с изменением ИП (∆КИП), тыс. руб.</w:t>
            </w:r>
          </w:p>
        </w:tc>
      </w:tr>
      <w:tr w:rsidR="00D1061E" w:rsidRPr="00E76BB5" w14:paraId="590DC815" w14:textId="77777777" w:rsidTr="00D1061E">
        <w:trPr>
          <w:trHeight w:val="600"/>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3C9DEDB9" w14:textId="77777777" w:rsidR="00D1061E" w:rsidRPr="00E76BB5" w:rsidRDefault="00D1061E" w:rsidP="00D1061E">
            <w:r w:rsidRPr="00E76BB5">
              <w:lastRenderedPageBreak/>
              <w:t>Беловская ГРЭС</w:t>
            </w:r>
          </w:p>
        </w:tc>
        <w:tc>
          <w:tcPr>
            <w:tcW w:w="797" w:type="pct"/>
            <w:tcBorders>
              <w:top w:val="nil"/>
              <w:left w:val="nil"/>
              <w:bottom w:val="single" w:sz="4" w:space="0" w:color="auto"/>
              <w:right w:val="single" w:sz="4" w:space="0" w:color="auto"/>
            </w:tcBorders>
            <w:shd w:val="clear" w:color="auto" w:fill="auto"/>
            <w:noWrap/>
            <w:vAlign w:val="center"/>
            <w:hideMark/>
          </w:tcPr>
          <w:p w14:paraId="11B59A5E" w14:textId="77777777" w:rsidR="00D1061E" w:rsidRPr="00E76BB5" w:rsidRDefault="00D1061E" w:rsidP="00D1061E">
            <w:pPr>
              <w:jc w:val="center"/>
            </w:pPr>
            <w:r w:rsidRPr="00E76BB5">
              <w:t>197,507</w:t>
            </w:r>
          </w:p>
        </w:tc>
        <w:tc>
          <w:tcPr>
            <w:tcW w:w="940" w:type="pct"/>
            <w:tcBorders>
              <w:top w:val="nil"/>
              <w:left w:val="nil"/>
              <w:bottom w:val="single" w:sz="4" w:space="0" w:color="auto"/>
              <w:right w:val="single" w:sz="4" w:space="0" w:color="auto"/>
            </w:tcBorders>
            <w:shd w:val="clear" w:color="auto" w:fill="auto"/>
            <w:noWrap/>
            <w:vAlign w:val="center"/>
            <w:hideMark/>
          </w:tcPr>
          <w:p w14:paraId="7EEFB88C" w14:textId="77777777" w:rsidR="00D1061E" w:rsidRPr="00E76BB5" w:rsidRDefault="00D1061E" w:rsidP="00D1061E">
            <w:pPr>
              <w:jc w:val="center"/>
            </w:pPr>
            <w:r w:rsidRPr="00E76BB5">
              <w:t>199,141</w:t>
            </w:r>
          </w:p>
        </w:tc>
        <w:tc>
          <w:tcPr>
            <w:tcW w:w="725" w:type="pct"/>
            <w:tcBorders>
              <w:top w:val="nil"/>
              <w:left w:val="nil"/>
              <w:bottom w:val="single" w:sz="4" w:space="0" w:color="auto"/>
              <w:right w:val="single" w:sz="4" w:space="0" w:color="auto"/>
            </w:tcBorders>
            <w:shd w:val="clear" w:color="auto" w:fill="auto"/>
            <w:noWrap/>
            <w:vAlign w:val="center"/>
            <w:hideMark/>
          </w:tcPr>
          <w:p w14:paraId="4D87E019" w14:textId="77777777" w:rsidR="00D1061E" w:rsidRPr="00E76BB5" w:rsidRDefault="00D1061E" w:rsidP="00D1061E">
            <w:pPr>
              <w:jc w:val="center"/>
            </w:pPr>
            <w:r w:rsidRPr="00E76BB5">
              <w:t>3 390</w:t>
            </w:r>
          </w:p>
        </w:tc>
        <w:tc>
          <w:tcPr>
            <w:tcW w:w="725" w:type="pct"/>
            <w:tcBorders>
              <w:top w:val="nil"/>
              <w:left w:val="nil"/>
              <w:bottom w:val="single" w:sz="4" w:space="0" w:color="auto"/>
              <w:right w:val="single" w:sz="4" w:space="0" w:color="auto"/>
            </w:tcBorders>
            <w:shd w:val="clear" w:color="auto" w:fill="auto"/>
            <w:noWrap/>
            <w:vAlign w:val="center"/>
            <w:hideMark/>
          </w:tcPr>
          <w:p w14:paraId="70AD080E" w14:textId="77777777" w:rsidR="00D1061E" w:rsidRPr="00E76BB5" w:rsidRDefault="00D1061E" w:rsidP="00D1061E">
            <w:pPr>
              <w:jc w:val="center"/>
            </w:pPr>
            <w:r w:rsidRPr="00E76BB5">
              <w:t>5 646</w:t>
            </w:r>
          </w:p>
        </w:tc>
        <w:tc>
          <w:tcPr>
            <w:tcW w:w="723" w:type="pct"/>
            <w:tcBorders>
              <w:top w:val="nil"/>
              <w:left w:val="nil"/>
              <w:bottom w:val="single" w:sz="4" w:space="0" w:color="auto"/>
              <w:right w:val="single" w:sz="4" w:space="0" w:color="auto"/>
            </w:tcBorders>
            <w:shd w:val="clear" w:color="auto" w:fill="auto"/>
            <w:noWrap/>
            <w:vAlign w:val="center"/>
            <w:hideMark/>
          </w:tcPr>
          <w:p w14:paraId="391AED48" w14:textId="77777777" w:rsidR="00D1061E" w:rsidRPr="00E76BB5" w:rsidRDefault="00D1061E" w:rsidP="00D1061E">
            <w:pPr>
              <w:jc w:val="center"/>
            </w:pPr>
            <w:r w:rsidRPr="00E76BB5">
              <w:t>2 210</w:t>
            </w:r>
          </w:p>
        </w:tc>
      </w:tr>
    </w:tbl>
    <w:p w14:paraId="00C1C12C" w14:textId="77777777" w:rsidR="00D1061E" w:rsidRPr="00E76BB5" w:rsidRDefault="00D1061E" w:rsidP="00D1061E">
      <w:pPr>
        <w:spacing w:line="360" w:lineRule="auto"/>
        <w:ind w:firstLine="851"/>
        <w:jc w:val="both"/>
        <w:rPr>
          <w:sz w:val="28"/>
          <w:szCs w:val="28"/>
        </w:rPr>
      </w:pPr>
    </w:p>
    <w:p w14:paraId="241C6BE9" w14:textId="77777777" w:rsidR="00D1061E" w:rsidRPr="00E76BB5" w:rsidRDefault="00D1061E" w:rsidP="00D1061E">
      <w:pPr>
        <w:pStyle w:val="20"/>
        <w:spacing w:line="360" w:lineRule="auto"/>
        <w:ind w:left="0"/>
        <w:jc w:val="both"/>
        <w:rPr>
          <w:sz w:val="28"/>
        </w:rPr>
      </w:pPr>
      <w:bookmarkStart w:id="205" w:name="_Toc532577538"/>
      <w:r w:rsidRPr="00E76BB5">
        <w:rPr>
          <w:sz w:val="28"/>
        </w:rPr>
        <w:t>2.5) Необходимая валовая выручка</w:t>
      </w:r>
      <w:bookmarkEnd w:id="205"/>
      <w:r w:rsidRPr="00E76BB5">
        <w:rPr>
          <w:sz w:val="28"/>
        </w:rPr>
        <w:t xml:space="preserve"> </w:t>
      </w:r>
    </w:p>
    <w:p w14:paraId="71648297" w14:textId="77777777" w:rsidR="00D1061E" w:rsidRPr="00E76BB5" w:rsidRDefault="00D1061E" w:rsidP="00D1061E">
      <w:pPr>
        <w:spacing w:line="360" w:lineRule="auto"/>
        <w:ind w:firstLine="851"/>
        <w:jc w:val="both"/>
        <w:rPr>
          <w:sz w:val="28"/>
          <w:szCs w:val="28"/>
        </w:rPr>
      </w:pPr>
      <w:r w:rsidRPr="00E76BB5">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w:t>
      </w:r>
    </w:p>
    <w:p w14:paraId="37F2C1FF" w14:textId="77777777" w:rsidR="00D1061E" w:rsidRPr="00E76BB5" w:rsidRDefault="00D1061E" w:rsidP="00D1061E">
      <w:pPr>
        <w:spacing w:line="360" w:lineRule="auto"/>
        <w:ind w:firstLine="851"/>
        <w:jc w:val="right"/>
        <w:rPr>
          <w:sz w:val="28"/>
          <w:szCs w:val="28"/>
        </w:rPr>
        <w:sectPr w:rsidR="00D1061E" w:rsidRPr="00E76BB5" w:rsidSect="00D1061E">
          <w:pgSz w:w="11906" w:h="16838"/>
          <w:pgMar w:top="1134" w:right="567" w:bottom="1134" w:left="1701" w:header="720" w:footer="720" w:gutter="0"/>
          <w:cols w:space="720"/>
          <w:docGrid w:linePitch="326"/>
        </w:sectPr>
      </w:pPr>
    </w:p>
    <w:p w14:paraId="77091B7D" w14:textId="77777777" w:rsidR="00D1061E" w:rsidRPr="00E76BB5" w:rsidRDefault="00D1061E" w:rsidP="00D1061E">
      <w:pPr>
        <w:numPr>
          <w:ilvl w:val="0"/>
          <w:numId w:val="13"/>
        </w:numPr>
        <w:spacing w:line="360" w:lineRule="auto"/>
        <w:ind w:left="8724" w:right="-142"/>
        <w:jc w:val="right"/>
        <w:rPr>
          <w:sz w:val="28"/>
          <w:szCs w:val="28"/>
        </w:rPr>
      </w:pPr>
    </w:p>
    <w:p w14:paraId="33709208" w14:textId="77777777" w:rsidR="00D1061E" w:rsidRPr="00E76BB5" w:rsidRDefault="00D1061E" w:rsidP="00D1061E">
      <w:pPr>
        <w:jc w:val="center"/>
        <w:rPr>
          <w:rFonts w:eastAsia="Calibri"/>
          <w:b/>
          <w:bCs/>
          <w:sz w:val="28"/>
          <w:szCs w:val="28"/>
          <w:lang w:eastAsia="en-US"/>
        </w:rPr>
      </w:pPr>
      <w:r w:rsidRPr="00E76BB5">
        <w:rPr>
          <w:rFonts w:eastAsia="Calibri"/>
          <w:b/>
          <w:bCs/>
          <w:sz w:val="28"/>
          <w:szCs w:val="28"/>
          <w:lang w:eastAsia="en-US"/>
        </w:rPr>
        <w:t>Расчёт необходимой валовой выручки методом индексации установленных тарифов Беловской ГРЭС</w:t>
      </w:r>
    </w:p>
    <w:p w14:paraId="009F0E0F" w14:textId="77777777" w:rsidR="00D1061E" w:rsidRPr="00E76BB5" w:rsidRDefault="00D1061E" w:rsidP="00D1061E">
      <w:pPr>
        <w:ind w:firstLine="851"/>
        <w:jc w:val="center"/>
        <w:rPr>
          <w:sz w:val="28"/>
          <w:szCs w:val="28"/>
        </w:rPr>
      </w:pPr>
      <w:r w:rsidRPr="00E76BB5">
        <w:rPr>
          <w:sz w:val="28"/>
          <w:szCs w:val="28"/>
        </w:rPr>
        <w:t>(Приложение 5.9 к Методическим указаниям)</w:t>
      </w:r>
    </w:p>
    <w:p w14:paraId="70EAFE0F" w14:textId="77777777" w:rsidR="00D1061E" w:rsidRPr="00E76BB5" w:rsidRDefault="00D1061E" w:rsidP="00D1061E">
      <w:pPr>
        <w:ind w:right="111" w:firstLine="851"/>
        <w:jc w:val="right"/>
        <w:rPr>
          <w:sz w:val="28"/>
          <w:szCs w:val="28"/>
        </w:rPr>
      </w:pPr>
      <w:r w:rsidRPr="00E76BB5">
        <w:rPr>
          <w:sz w:val="28"/>
          <w:szCs w:val="28"/>
        </w:rPr>
        <w:t>тыс. руб.</w:t>
      </w:r>
    </w:p>
    <w:tbl>
      <w:tblPr>
        <w:tblW w:w="14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6961"/>
        <w:gridCol w:w="1444"/>
        <w:gridCol w:w="1418"/>
        <w:gridCol w:w="1418"/>
        <w:gridCol w:w="1418"/>
        <w:gridCol w:w="1417"/>
      </w:tblGrid>
      <w:tr w:rsidR="00D1061E" w:rsidRPr="00E76BB5" w14:paraId="30762ABD" w14:textId="77777777" w:rsidTr="00D1061E">
        <w:trPr>
          <w:trHeight w:val="300"/>
          <w:tblHeader/>
        </w:trPr>
        <w:tc>
          <w:tcPr>
            <w:tcW w:w="660" w:type="dxa"/>
            <w:vMerge w:val="restart"/>
            <w:tcBorders>
              <w:top w:val="single" w:sz="4" w:space="0" w:color="auto"/>
            </w:tcBorders>
            <w:shd w:val="clear" w:color="auto" w:fill="auto"/>
            <w:vAlign w:val="center"/>
            <w:hideMark/>
          </w:tcPr>
          <w:p w14:paraId="02217087" w14:textId="77777777" w:rsidR="00D1061E" w:rsidRPr="00E76BB5" w:rsidRDefault="00D1061E" w:rsidP="00D1061E">
            <w:pPr>
              <w:jc w:val="center"/>
            </w:pPr>
            <w:r w:rsidRPr="00E76BB5">
              <w:t>№ п/п</w:t>
            </w:r>
          </w:p>
        </w:tc>
        <w:tc>
          <w:tcPr>
            <w:tcW w:w="6961" w:type="dxa"/>
            <w:vMerge w:val="restart"/>
            <w:tcBorders>
              <w:top w:val="single" w:sz="4" w:space="0" w:color="auto"/>
            </w:tcBorders>
            <w:shd w:val="clear" w:color="auto" w:fill="auto"/>
            <w:vAlign w:val="center"/>
            <w:hideMark/>
          </w:tcPr>
          <w:p w14:paraId="57E6996C" w14:textId="77777777" w:rsidR="00D1061E" w:rsidRPr="00E76BB5" w:rsidRDefault="00D1061E" w:rsidP="00D1061E">
            <w:pPr>
              <w:jc w:val="center"/>
            </w:pPr>
            <w:r w:rsidRPr="00E76BB5">
              <w:t>Наименование расхода</w:t>
            </w:r>
          </w:p>
        </w:tc>
        <w:tc>
          <w:tcPr>
            <w:tcW w:w="7115" w:type="dxa"/>
            <w:gridSpan w:val="5"/>
            <w:tcBorders>
              <w:top w:val="single" w:sz="4" w:space="0" w:color="auto"/>
            </w:tcBorders>
            <w:vAlign w:val="center"/>
          </w:tcPr>
          <w:p w14:paraId="4498AEC9" w14:textId="77777777" w:rsidR="00D1061E" w:rsidRPr="00E76BB5" w:rsidRDefault="00D1061E" w:rsidP="00D1061E">
            <w:pPr>
              <w:jc w:val="center"/>
            </w:pPr>
            <w:r w:rsidRPr="00E76BB5">
              <w:t>Предложение экспертов</w:t>
            </w:r>
          </w:p>
        </w:tc>
      </w:tr>
      <w:tr w:rsidR="00D1061E" w:rsidRPr="00E76BB5" w14:paraId="526E7DE7" w14:textId="77777777" w:rsidTr="00D1061E">
        <w:trPr>
          <w:trHeight w:val="360"/>
          <w:tblHeader/>
        </w:trPr>
        <w:tc>
          <w:tcPr>
            <w:tcW w:w="660" w:type="dxa"/>
            <w:vMerge/>
            <w:shd w:val="clear" w:color="auto" w:fill="auto"/>
            <w:vAlign w:val="center"/>
            <w:hideMark/>
          </w:tcPr>
          <w:p w14:paraId="405266B5" w14:textId="77777777" w:rsidR="00D1061E" w:rsidRPr="00E76BB5" w:rsidRDefault="00D1061E" w:rsidP="00D1061E">
            <w:pPr>
              <w:jc w:val="center"/>
            </w:pPr>
          </w:p>
        </w:tc>
        <w:tc>
          <w:tcPr>
            <w:tcW w:w="6961" w:type="dxa"/>
            <w:vMerge/>
            <w:shd w:val="clear" w:color="auto" w:fill="auto"/>
            <w:vAlign w:val="center"/>
            <w:hideMark/>
          </w:tcPr>
          <w:p w14:paraId="343B039F" w14:textId="77777777" w:rsidR="00D1061E" w:rsidRPr="00E76BB5" w:rsidRDefault="00D1061E" w:rsidP="00D1061E">
            <w:pPr>
              <w:jc w:val="center"/>
            </w:pPr>
          </w:p>
        </w:tc>
        <w:tc>
          <w:tcPr>
            <w:tcW w:w="1444" w:type="dxa"/>
            <w:shd w:val="clear" w:color="auto" w:fill="auto"/>
            <w:vAlign w:val="center"/>
            <w:hideMark/>
          </w:tcPr>
          <w:p w14:paraId="5706CABE" w14:textId="77777777" w:rsidR="00D1061E" w:rsidRPr="00E76BB5" w:rsidRDefault="00D1061E" w:rsidP="00D1061E">
            <w:pPr>
              <w:jc w:val="center"/>
            </w:pPr>
            <w:r w:rsidRPr="00E76BB5">
              <w:t>2019</w:t>
            </w:r>
          </w:p>
        </w:tc>
        <w:tc>
          <w:tcPr>
            <w:tcW w:w="1418" w:type="dxa"/>
            <w:vAlign w:val="center"/>
          </w:tcPr>
          <w:p w14:paraId="3A9CCF03" w14:textId="77777777" w:rsidR="00D1061E" w:rsidRPr="00E76BB5" w:rsidRDefault="00D1061E" w:rsidP="00D1061E">
            <w:pPr>
              <w:jc w:val="center"/>
            </w:pPr>
            <w:r w:rsidRPr="00E76BB5">
              <w:t>2020</w:t>
            </w:r>
          </w:p>
        </w:tc>
        <w:tc>
          <w:tcPr>
            <w:tcW w:w="1418" w:type="dxa"/>
            <w:vAlign w:val="center"/>
          </w:tcPr>
          <w:p w14:paraId="2CBE86D3" w14:textId="77777777" w:rsidR="00D1061E" w:rsidRPr="00E76BB5" w:rsidRDefault="00D1061E" w:rsidP="00D1061E">
            <w:pPr>
              <w:jc w:val="center"/>
            </w:pPr>
            <w:r w:rsidRPr="00E76BB5">
              <w:t>2021</w:t>
            </w:r>
          </w:p>
        </w:tc>
        <w:tc>
          <w:tcPr>
            <w:tcW w:w="1418" w:type="dxa"/>
            <w:shd w:val="clear" w:color="auto" w:fill="auto"/>
            <w:vAlign w:val="center"/>
            <w:hideMark/>
          </w:tcPr>
          <w:p w14:paraId="2447133D" w14:textId="77777777" w:rsidR="00D1061E" w:rsidRPr="00E76BB5" w:rsidRDefault="00D1061E" w:rsidP="00D1061E">
            <w:pPr>
              <w:jc w:val="center"/>
            </w:pPr>
            <w:r w:rsidRPr="00E76BB5">
              <w:t>2022</w:t>
            </w:r>
          </w:p>
        </w:tc>
        <w:tc>
          <w:tcPr>
            <w:tcW w:w="1417" w:type="dxa"/>
            <w:shd w:val="clear" w:color="auto" w:fill="auto"/>
            <w:vAlign w:val="center"/>
            <w:hideMark/>
          </w:tcPr>
          <w:p w14:paraId="55B9C2AE" w14:textId="77777777" w:rsidR="00D1061E" w:rsidRPr="00E76BB5" w:rsidRDefault="00D1061E" w:rsidP="00D1061E">
            <w:pPr>
              <w:jc w:val="center"/>
            </w:pPr>
            <w:r w:rsidRPr="00E76BB5">
              <w:t>2023</w:t>
            </w:r>
          </w:p>
        </w:tc>
      </w:tr>
      <w:tr w:rsidR="00D1061E" w:rsidRPr="00E76BB5" w14:paraId="6A6BD9D3" w14:textId="77777777" w:rsidTr="00D1061E">
        <w:trPr>
          <w:trHeight w:val="279"/>
        </w:trPr>
        <w:tc>
          <w:tcPr>
            <w:tcW w:w="660" w:type="dxa"/>
            <w:shd w:val="clear" w:color="auto" w:fill="auto"/>
            <w:vAlign w:val="center"/>
            <w:hideMark/>
          </w:tcPr>
          <w:p w14:paraId="73E0E7F2" w14:textId="77777777" w:rsidR="00D1061E" w:rsidRPr="00E76BB5" w:rsidRDefault="00D1061E" w:rsidP="00D1061E">
            <w:pPr>
              <w:jc w:val="center"/>
            </w:pPr>
            <w:r w:rsidRPr="00E76BB5">
              <w:t>1</w:t>
            </w:r>
          </w:p>
        </w:tc>
        <w:tc>
          <w:tcPr>
            <w:tcW w:w="6961" w:type="dxa"/>
            <w:shd w:val="clear" w:color="auto" w:fill="auto"/>
            <w:vAlign w:val="center"/>
            <w:hideMark/>
          </w:tcPr>
          <w:p w14:paraId="162F37BC" w14:textId="77777777" w:rsidR="00D1061E" w:rsidRPr="00E76BB5" w:rsidRDefault="00D1061E" w:rsidP="00D1061E">
            <w:r w:rsidRPr="00E76BB5">
              <w:t>Операционные (подконтрольные) расходы</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center"/>
          </w:tcPr>
          <w:p w14:paraId="2C79F4D9" w14:textId="77777777" w:rsidR="00D1061E" w:rsidRPr="00E76BB5" w:rsidRDefault="00D1061E" w:rsidP="00D1061E">
            <w:pPr>
              <w:jc w:val="center"/>
            </w:pPr>
            <w:r w:rsidRPr="00E76BB5">
              <w:t>38 122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5DB30298" w14:textId="77777777" w:rsidR="00D1061E" w:rsidRPr="00E76BB5" w:rsidRDefault="00D1061E" w:rsidP="00D1061E">
            <w:pPr>
              <w:jc w:val="center"/>
            </w:pPr>
            <w:r w:rsidRPr="00E76BB5">
              <w:t>39 024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37777249" w14:textId="77777777" w:rsidR="00D1061E" w:rsidRPr="00E76BB5" w:rsidRDefault="00D1061E" w:rsidP="00D1061E">
            <w:pPr>
              <w:jc w:val="center"/>
            </w:pPr>
            <w:r w:rsidRPr="00E76BB5">
              <w:t>40 179</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C683807" w14:textId="77777777" w:rsidR="00D1061E" w:rsidRPr="00E76BB5" w:rsidRDefault="00D1061E" w:rsidP="00D1061E">
            <w:pPr>
              <w:jc w:val="center"/>
            </w:pPr>
            <w:r w:rsidRPr="00E76BB5">
              <w:t>41 368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453A58C2" w14:textId="77777777" w:rsidR="00D1061E" w:rsidRPr="00E76BB5" w:rsidRDefault="00D1061E" w:rsidP="00D1061E">
            <w:pPr>
              <w:jc w:val="center"/>
            </w:pPr>
            <w:r w:rsidRPr="00E76BB5">
              <w:t>42 592</w:t>
            </w:r>
          </w:p>
        </w:tc>
      </w:tr>
      <w:tr w:rsidR="00D1061E" w:rsidRPr="00E76BB5" w14:paraId="40E507AC" w14:textId="77777777" w:rsidTr="00D1061E">
        <w:trPr>
          <w:trHeight w:val="256"/>
        </w:trPr>
        <w:tc>
          <w:tcPr>
            <w:tcW w:w="660" w:type="dxa"/>
            <w:shd w:val="clear" w:color="auto" w:fill="auto"/>
            <w:vAlign w:val="center"/>
            <w:hideMark/>
          </w:tcPr>
          <w:p w14:paraId="46905B34" w14:textId="77777777" w:rsidR="00D1061E" w:rsidRPr="00E76BB5" w:rsidRDefault="00D1061E" w:rsidP="00D1061E">
            <w:pPr>
              <w:jc w:val="center"/>
            </w:pPr>
            <w:r w:rsidRPr="00E76BB5">
              <w:t>2</w:t>
            </w:r>
          </w:p>
        </w:tc>
        <w:tc>
          <w:tcPr>
            <w:tcW w:w="6961" w:type="dxa"/>
            <w:shd w:val="clear" w:color="auto" w:fill="auto"/>
            <w:vAlign w:val="center"/>
            <w:hideMark/>
          </w:tcPr>
          <w:p w14:paraId="2B07B4C8" w14:textId="77777777" w:rsidR="00D1061E" w:rsidRPr="00E76BB5" w:rsidRDefault="00D1061E" w:rsidP="00D1061E">
            <w:r w:rsidRPr="00E76BB5">
              <w:t>Неподконтрольные расходы</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center"/>
          </w:tcPr>
          <w:p w14:paraId="61AF1CCB" w14:textId="77777777" w:rsidR="00D1061E" w:rsidRPr="00E76BB5" w:rsidRDefault="00D1061E" w:rsidP="00D1061E">
            <w:pPr>
              <w:jc w:val="center"/>
            </w:pPr>
            <w:r w:rsidRPr="00E76BB5">
              <w:t>24 936</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15F0842C" w14:textId="77777777" w:rsidR="00D1061E" w:rsidRPr="00E76BB5" w:rsidRDefault="00D1061E" w:rsidP="00D1061E">
            <w:pPr>
              <w:jc w:val="center"/>
            </w:pPr>
            <w:r w:rsidRPr="00E76BB5">
              <w:t>16 503</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470B3917" w14:textId="77777777" w:rsidR="00D1061E" w:rsidRPr="00E76BB5" w:rsidRDefault="00D1061E" w:rsidP="00D1061E">
            <w:pPr>
              <w:jc w:val="center"/>
            </w:pPr>
            <w:r w:rsidRPr="00E76BB5">
              <w:t>16 650</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149A0E89" w14:textId="77777777" w:rsidR="00D1061E" w:rsidRPr="00E76BB5" w:rsidRDefault="00D1061E" w:rsidP="00D1061E">
            <w:pPr>
              <w:jc w:val="center"/>
            </w:pPr>
            <w:r w:rsidRPr="00E76BB5">
              <w:t>17 116</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52C55D0" w14:textId="77777777" w:rsidR="00D1061E" w:rsidRPr="00E76BB5" w:rsidRDefault="00D1061E" w:rsidP="00D1061E">
            <w:pPr>
              <w:jc w:val="center"/>
            </w:pPr>
            <w:r w:rsidRPr="00E76BB5">
              <w:t>17 158</w:t>
            </w:r>
          </w:p>
        </w:tc>
      </w:tr>
      <w:tr w:rsidR="00D1061E" w:rsidRPr="00E76BB5" w14:paraId="0604A5E2" w14:textId="77777777" w:rsidTr="00D1061E">
        <w:trPr>
          <w:trHeight w:val="259"/>
        </w:trPr>
        <w:tc>
          <w:tcPr>
            <w:tcW w:w="660" w:type="dxa"/>
            <w:shd w:val="clear" w:color="auto" w:fill="auto"/>
            <w:vAlign w:val="center"/>
            <w:hideMark/>
          </w:tcPr>
          <w:p w14:paraId="2D6415BF" w14:textId="77777777" w:rsidR="00D1061E" w:rsidRPr="00E76BB5" w:rsidRDefault="00D1061E" w:rsidP="00D1061E">
            <w:pPr>
              <w:jc w:val="center"/>
            </w:pPr>
            <w:r w:rsidRPr="00E76BB5">
              <w:t>3</w:t>
            </w:r>
          </w:p>
        </w:tc>
        <w:tc>
          <w:tcPr>
            <w:tcW w:w="6961" w:type="dxa"/>
            <w:shd w:val="clear" w:color="auto" w:fill="auto"/>
            <w:vAlign w:val="center"/>
            <w:hideMark/>
          </w:tcPr>
          <w:p w14:paraId="73A30611" w14:textId="77777777" w:rsidR="00D1061E" w:rsidRPr="00E76BB5" w:rsidRDefault="00D1061E" w:rsidP="00D1061E">
            <w:r w:rsidRPr="00E76BB5">
              <w:t>Расходы на приобретение (производство) энергетических ресурсов, холодной воды и теплоносителя</w:t>
            </w:r>
          </w:p>
        </w:tc>
        <w:tc>
          <w:tcPr>
            <w:tcW w:w="1444" w:type="dxa"/>
            <w:tcBorders>
              <w:top w:val="nil"/>
              <w:left w:val="single" w:sz="4" w:space="0" w:color="auto"/>
              <w:bottom w:val="single" w:sz="4" w:space="0" w:color="auto"/>
              <w:right w:val="single" w:sz="4" w:space="0" w:color="auto"/>
            </w:tcBorders>
            <w:shd w:val="clear" w:color="000000" w:fill="FFFFFF"/>
            <w:vAlign w:val="center"/>
          </w:tcPr>
          <w:p w14:paraId="502CB788" w14:textId="77777777" w:rsidR="00D1061E" w:rsidRPr="00E76BB5" w:rsidRDefault="00D1061E" w:rsidP="00D1061E">
            <w:pPr>
              <w:jc w:val="center"/>
            </w:pPr>
            <w:r w:rsidRPr="00E76BB5">
              <w:t>69 182</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5E89B1E6" w14:textId="77777777" w:rsidR="00D1061E" w:rsidRPr="00E76BB5" w:rsidRDefault="00D1061E" w:rsidP="00D1061E">
            <w:pPr>
              <w:jc w:val="center"/>
            </w:pPr>
            <w:r w:rsidRPr="00E76BB5">
              <w:t>72 498</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37AA80F" w14:textId="77777777" w:rsidR="00D1061E" w:rsidRPr="00E76BB5" w:rsidRDefault="00D1061E" w:rsidP="00D1061E">
            <w:pPr>
              <w:jc w:val="center"/>
            </w:pPr>
            <w:r w:rsidRPr="00E76BB5">
              <w:t>75 985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38E29AD" w14:textId="77777777" w:rsidR="00D1061E" w:rsidRPr="00E76BB5" w:rsidRDefault="00D1061E" w:rsidP="00D1061E">
            <w:pPr>
              <w:jc w:val="center"/>
            </w:pPr>
            <w:r w:rsidRPr="00E76BB5">
              <w:t>79 100</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FE1D712" w14:textId="77777777" w:rsidR="00D1061E" w:rsidRPr="00E76BB5" w:rsidRDefault="00D1061E" w:rsidP="00D1061E">
            <w:pPr>
              <w:jc w:val="center"/>
            </w:pPr>
            <w:r w:rsidRPr="00E76BB5">
              <w:t>82 442</w:t>
            </w:r>
          </w:p>
        </w:tc>
      </w:tr>
      <w:tr w:rsidR="00D1061E" w:rsidRPr="00E76BB5" w14:paraId="750F2F60" w14:textId="77777777" w:rsidTr="00D1061E">
        <w:trPr>
          <w:trHeight w:val="70"/>
        </w:trPr>
        <w:tc>
          <w:tcPr>
            <w:tcW w:w="660" w:type="dxa"/>
            <w:shd w:val="clear" w:color="auto" w:fill="auto"/>
            <w:vAlign w:val="center"/>
            <w:hideMark/>
          </w:tcPr>
          <w:p w14:paraId="7B5C887E" w14:textId="77777777" w:rsidR="00D1061E" w:rsidRPr="00E76BB5" w:rsidRDefault="00D1061E" w:rsidP="00D1061E">
            <w:pPr>
              <w:jc w:val="center"/>
            </w:pPr>
            <w:r w:rsidRPr="00E76BB5">
              <w:t>4</w:t>
            </w:r>
          </w:p>
        </w:tc>
        <w:tc>
          <w:tcPr>
            <w:tcW w:w="6961" w:type="dxa"/>
            <w:shd w:val="clear" w:color="auto" w:fill="auto"/>
            <w:vAlign w:val="center"/>
            <w:hideMark/>
          </w:tcPr>
          <w:p w14:paraId="27ED4F39" w14:textId="77777777" w:rsidR="00D1061E" w:rsidRPr="00E76BB5" w:rsidRDefault="00D1061E" w:rsidP="00D1061E">
            <w:r w:rsidRPr="00E76BB5">
              <w:t>Нормативная прибыль</w:t>
            </w:r>
          </w:p>
        </w:tc>
        <w:tc>
          <w:tcPr>
            <w:tcW w:w="1444" w:type="dxa"/>
            <w:tcBorders>
              <w:top w:val="nil"/>
              <w:left w:val="single" w:sz="4" w:space="0" w:color="auto"/>
              <w:bottom w:val="single" w:sz="4" w:space="0" w:color="auto"/>
              <w:right w:val="single" w:sz="4" w:space="0" w:color="auto"/>
            </w:tcBorders>
            <w:shd w:val="clear" w:color="000000" w:fill="FFFFFF"/>
            <w:vAlign w:val="center"/>
          </w:tcPr>
          <w:p w14:paraId="56050483" w14:textId="77777777" w:rsidR="00D1061E" w:rsidRPr="00E76BB5" w:rsidRDefault="00D1061E" w:rsidP="00D1061E">
            <w:pPr>
              <w:jc w:val="center"/>
            </w:pPr>
            <w:r w:rsidRPr="00E76BB5">
              <w:t>121</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198B0862" w14:textId="77777777" w:rsidR="00D1061E" w:rsidRPr="00E76BB5" w:rsidRDefault="00D1061E" w:rsidP="00D1061E">
            <w:pPr>
              <w:jc w:val="center"/>
            </w:pPr>
            <w:r w:rsidRPr="00E76BB5">
              <w:t>121</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5CD5592" w14:textId="77777777" w:rsidR="00D1061E" w:rsidRPr="00E76BB5" w:rsidRDefault="00D1061E" w:rsidP="00D1061E">
            <w:pPr>
              <w:jc w:val="center"/>
            </w:pPr>
            <w:r w:rsidRPr="00E76BB5">
              <w:t>121</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1587DD5" w14:textId="77777777" w:rsidR="00D1061E" w:rsidRPr="00E76BB5" w:rsidRDefault="00D1061E" w:rsidP="00D1061E">
            <w:pPr>
              <w:jc w:val="center"/>
            </w:pPr>
            <w:r w:rsidRPr="00E76BB5">
              <w:t>121</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AE02C45" w14:textId="77777777" w:rsidR="00D1061E" w:rsidRPr="00E76BB5" w:rsidRDefault="00D1061E" w:rsidP="00D1061E">
            <w:pPr>
              <w:jc w:val="center"/>
            </w:pPr>
            <w:r w:rsidRPr="00E76BB5">
              <w:t>121</w:t>
            </w:r>
          </w:p>
        </w:tc>
      </w:tr>
      <w:tr w:rsidR="00D1061E" w:rsidRPr="00E76BB5" w14:paraId="2E3021D1" w14:textId="77777777" w:rsidTr="00D1061E">
        <w:trPr>
          <w:trHeight w:val="70"/>
        </w:trPr>
        <w:tc>
          <w:tcPr>
            <w:tcW w:w="660" w:type="dxa"/>
            <w:shd w:val="clear" w:color="auto" w:fill="auto"/>
            <w:vAlign w:val="center"/>
          </w:tcPr>
          <w:p w14:paraId="62996DAF" w14:textId="77777777" w:rsidR="00D1061E" w:rsidRPr="00E76BB5" w:rsidRDefault="00D1061E" w:rsidP="00D1061E">
            <w:pPr>
              <w:jc w:val="center"/>
            </w:pPr>
            <w:r w:rsidRPr="00E76BB5">
              <w:t>5</w:t>
            </w:r>
          </w:p>
        </w:tc>
        <w:tc>
          <w:tcPr>
            <w:tcW w:w="6961" w:type="dxa"/>
            <w:shd w:val="clear" w:color="auto" w:fill="auto"/>
            <w:vAlign w:val="center"/>
          </w:tcPr>
          <w:p w14:paraId="3311BD7F" w14:textId="77777777" w:rsidR="00D1061E" w:rsidRPr="00E76BB5" w:rsidRDefault="00D1061E" w:rsidP="00D1061E">
            <w:r w:rsidRPr="00E76BB5">
              <w:t>Расчетная предпринимательская прибыль</w:t>
            </w:r>
          </w:p>
        </w:tc>
        <w:tc>
          <w:tcPr>
            <w:tcW w:w="1444" w:type="dxa"/>
            <w:tcBorders>
              <w:top w:val="nil"/>
              <w:left w:val="single" w:sz="4" w:space="0" w:color="auto"/>
              <w:bottom w:val="single" w:sz="4" w:space="0" w:color="auto"/>
              <w:right w:val="single" w:sz="4" w:space="0" w:color="auto"/>
            </w:tcBorders>
            <w:shd w:val="clear" w:color="000000" w:fill="FFFFFF"/>
            <w:vAlign w:val="center"/>
          </w:tcPr>
          <w:p w14:paraId="4A9F92B1" w14:textId="77777777" w:rsidR="00D1061E" w:rsidRPr="00E76BB5" w:rsidRDefault="00D1061E" w:rsidP="00D1061E">
            <w:pPr>
              <w:jc w:val="center"/>
            </w:pPr>
            <w:r w:rsidRPr="00E76BB5">
              <w:t>2 365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6CB7D2B" w14:textId="77777777" w:rsidR="00D1061E" w:rsidRPr="00E76BB5" w:rsidRDefault="00D1061E" w:rsidP="00D1061E">
            <w:pPr>
              <w:jc w:val="center"/>
            </w:pPr>
            <w:r w:rsidRPr="00E76BB5">
              <w:t>2 365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278DD7E7" w14:textId="77777777" w:rsidR="00D1061E" w:rsidRPr="00E76BB5" w:rsidRDefault="00D1061E" w:rsidP="00D1061E">
            <w:pPr>
              <w:jc w:val="center"/>
            </w:pPr>
            <w:r w:rsidRPr="00E76BB5">
              <w:t>2 365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7A0875F" w14:textId="77777777" w:rsidR="00D1061E" w:rsidRPr="00E76BB5" w:rsidRDefault="00D1061E" w:rsidP="00D1061E">
            <w:pPr>
              <w:jc w:val="center"/>
            </w:pPr>
            <w:r w:rsidRPr="00E76BB5">
              <w:t>2 365</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347601CF" w14:textId="77777777" w:rsidR="00D1061E" w:rsidRPr="00E76BB5" w:rsidRDefault="00D1061E" w:rsidP="00D1061E">
            <w:pPr>
              <w:jc w:val="center"/>
            </w:pPr>
            <w:r w:rsidRPr="00E76BB5">
              <w:t>2 365</w:t>
            </w:r>
          </w:p>
        </w:tc>
      </w:tr>
      <w:tr w:rsidR="00D1061E" w:rsidRPr="00E76BB5" w14:paraId="00C27837" w14:textId="77777777" w:rsidTr="00D1061E">
        <w:trPr>
          <w:trHeight w:val="261"/>
        </w:trPr>
        <w:tc>
          <w:tcPr>
            <w:tcW w:w="660" w:type="dxa"/>
            <w:shd w:val="clear" w:color="auto" w:fill="auto"/>
            <w:vAlign w:val="center"/>
            <w:hideMark/>
          </w:tcPr>
          <w:p w14:paraId="078E0A93" w14:textId="77777777" w:rsidR="00D1061E" w:rsidRPr="00E76BB5" w:rsidRDefault="00D1061E" w:rsidP="00D1061E">
            <w:pPr>
              <w:jc w:val="center"/>
            </w:pPr>
            <w:r w:rsidRPr="00E76BB5">
              <w:t>6</w:t>
            </w:r>
          </w:p>
        </w:tc>
        <w:tc>
          <w:tcPr>
            <w:tcW w:w="6961" w:type="dxa"/>
            <w:shd w:val="clear" w:color="auto" w:fill="auto"/>
            <w:vAlign w:val="center"/>
            <w:hideMark/>
          </w:tcPr>
          <w:p w14:paraId="6F384CFE" w14:textId="77777777" w:rsidR="00D1061E" w:rsidRPr="00E76BB5" w:rsidRDefault="00D1061E" w:rsidP="00D1061E">
            <w:r w:rsidRPr="00E76BB5">
              <w:t>Результаты деятельности до перехода к регулированию цен (тарифов) на основе долгосрочных параметров регулирования</w:t>
            </w:r>
          </w:p>
        </w:tc>
        <w:tc>
          <w:tcPr>
            <w:tcW w:w="1444" w:type="dxa"/>
            <w:shd w:val="clear" w:color="auto" w:fill="auto"/>
            <w:vAlign w:val="center"/>
          </w:tcPr>
          <w:p w14:paraId="5DEE90D3" w14:textId="77777777" w:rsidR="00D1061E" w:rsidRPr="00E76BB5" w:rsidRDefault="00D1061E" w:rsidP="00D1061E">
            <w:pPr>
              <w:jc w:val="center"/>
            </w:pPr>
            <w:r w:rsidRPr="00E76BB5">
              <w:t>0</w:t>
            </w:r>
          </w:p>
        </w:tc>
        <w:tc>
          <w:tcPr>
            <w:tcW w:w="1418" w:type="dxa"/>
            <w:vAlign w:val="center"/>
          </w:tcPr>
          <w:p w14:paraId="2436E5DE" w14:textId="77777777" w:rsidR="00D1061E" w:rsidRPr="00E76BB5" w:rsidRDefault="00D1061E" w:rsidP="00D1061E">
            <w:pPr>
              <w:jc w:val="center"/>
            </w:pPr>
            <w:r w:rsidRPr="00E76BB5">
              <w:t>0</w:t>
            </w:r>
          </w:p>
        </w:tc>
        <w:tc>
          <w:tcPr>
            <w:tcW w:w="1418" w:type="dxa"/>
            <w:vAlign w:val="center"/>
          </w:tcPr>
          <w:p w14:paraId="691D28BF" w14:textId="77777777" w:rsidR="00D1061E" w:rsidRPr="00E76BB5" w:rsidRDefault="00D1061E" w:rsidP="00D1061E">
            <w:pPr>
              <w:jc w:val="center"/>
            </w:pPr>
            <w:r w:rsidRPr="00E76BB5">
              <w:t>0</w:t>
            </w:r>
          </w:p>
        </w:tc>
        <w:tc>
          <w:tcPr>
            <w:tcW w:w="1418" w:type="dxa"/>
            <w:shd w:val="clear" w:color="auto" w:fill="auto"/>
            <w:vAlign w:val="center"/>
          </w:tcPr>
          <w:p w14:paraId="1EB122F2" w14:textId="77777777" w:rsidR="00D1061E" w:rsidRPr="00E76BB5" w:rsidRDefault="00D1061E" w:rsidP="00D1061E">
            <w:pPr>
              <w:jc w:val="center"/>
            </w:pPr>
            <w:r w:rsidRPr="00E76BB5">
              <w:t>0</w:t>
            </w:r>
          </w:p>
        </w:tc>
        <w:tc>
          <w:tcPr>
            <w:tcW w:w="1417" w:type="dxa"/>
            <w:shd w:val="clear" w:color="auto" w:fill="auto"/>
            <w:vAlign w:val="center"/>
          </w:tcPr>
          <w:p w14:paraId="0C96658D" w14:textId="77777777" w:rsidR="00D1061E" w:rsidRPr="00E76BB5" w:rsidRDefault="00D1061E" w:rsidP="00D1061E">
            <w:pPr>
              <w:jc w:val="center"/>
            </w:pPr>
            <w:r w:rsidRPr="00E76BB5">
              <w:t>0</w:t>
            </w:r>
          </w:p>
        </w:tc>
      </w:tr>
      <w:tr w:rsidR="00D1061E" w:rsidRPr="00E76BB5" w14:paraId="55374B13" w14:textId="77777777" w:rsidTr="00D1061E">
        <w:trPr>
          <w:trHeight w:val="70"/>
        </w:trPr>
        <w:tc>
          <w:tcPr>
            <w:tcW w:w="660" w:type="dxa"/>
            <w:shd w:val="clear" w:color="auto" w:fill="auto"/>
            <w:vAlign w:val="center"/>
            <w:hideMark/>
          </w:tcPr>
          <w:p w14:paraId="3F8A8CFA" w14:textId="77777777" w:rsidR="00D1061E" w:rsidRPr="00E76BB5" w:rsidRDefault="00D1061E" w:rsidP="00D1061E">
            <w:pPr>
              <w:jc w:val="center"/>
            </w:pPr>
            <w:r w:rsidRPr="00E76BB5">
              <w:t>7</w:t>
            </w:r>
          </w:p>
        </w:tc>
        <w:tc>
          <w:tcPr>
            <w:tcW w:w="6961" w:type="dxa"/>
            <w:shd w:val="clear" w:color="auto" w:fill="auto"/>
            <w:vAlign w:val="center"/>
            <w:hideMark/>
          </w:tcPr>
          <w:p w14:paraId="414F3919" w14:textId="77777777" w:rsidR="00D1061E" w:rsidRPr="00E76BB5" w:rsidRDefault="00D1061E" w:rsidP="00D1061E">
            <w:r w:rsidRPr="00E76BB5">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4" w:type="dxa"/>
            <w:shd w:val="clear" w:color="auto" w:fill="auto"/>
            <w:vAlign w:val="center"/>
          </w:tcPr>
          <w:p w14:paraId="174E5711" w14:textId="77777777" w:rsidR="00D1061E" w:rsidRPr="00E76BB5" w:rsidRDefault="00D1061E" w:rsidP="00D1061E">
            <w:pPr>
              <w:jc w:val="center"/>
            </w:pPr>
            <w:r w:rsidRPr="00E76BB5">
              <w:t>-8 406</w:t>
            </w:r>
          </w:p>
        </w:tc>
        <w:tc>
          <w:tcPr>
            <w:tcW w:w="1418" w:type="dxa"/>
            <w:vAlign w:val="center"/>
          </w:tcPr>
          <w:p w14:paraId="336ED8A1" w14:textId="77777777" w:rsidR="00D1061E" w:rsidRPr="00E76BB5" w:rsidRDefault="00D1061E" w:rsidP="00D1061E">
            <w:pPr>
              <w:jc w:val="center"/>
            </w:pPr>
            <w:r w:rsidRPr="00E76BB5">
              <w:t>0</w:t>
            </w:r>
          </w:p>
        </w:tc>
        <w:tc>
          <w:tcPr>
            <w:tcW w:w="1418" w:type="dxa"/>
            <w:vAlign w:val="center"/>
          </w:tcPr>
          <w:p w14:paraId="3E796DD5" w14:textId="77777777" w:rsidR="00D1061E" w:rsidRPr="00E76BB5" w:rsidRDefault="00D1061E" w:rsidP="00D1061E">
            <w:pPr>
              <w:jc w:val="center"/>
            </w:pPr>
            <w:r w:rsidRPr="00E76BB5">
              <w:t>0</w:t>
            </w:r>
          </w:p>
        </w:tc>
        <w:tc>
          <w:tcPr>
            <w:tcW w:w="1418" w:type="dxa"/>
            <w:shd w:val="clear" w:color="auto" w:fill="auto"/>
            <w:vAlign w:val="center"/>
          </w:tcPr>
          <w:p w14:paraId="537759F2" w14:textId="77777777" w:rsidR="00D1061E" w:rsidRPr="00E76BB5" w:rsidRDefault="00D1061E" w:rsidP="00D1061E">
            <w:pPr>
              <w:jc w:val="center"/>
            </w:pPr>
            <w:r w:rsidRPr="00E76BB5">
              <w:t>0</w:t>
            </w:r>
          </w:p>
        </w:tc>
        <w:tc>
          <w:tcPr>
            <w:tcW w:w="1417" w:type="dxa"/>
            <w:shd w:val="clear" w:color="auto" w:fill="auto"/>
            <w:vAlign w:val="center"/>
          </w:tcPr>
          <w:p w14:paraId="24C28364" w14:textId="77777777" w:rsidR="00D1061E" w:rsidRPr="00E76BB5" w:rsidRDefault="00D1061E" w:rsidP="00D1061E">
            <w:pPr>
              <w:jc w:val="center"/>
            </w:pPr>
            <w:r w:rsidRPr="00E76BB5">
              <w:t>0</w:t>
            </w:r>
          </w:p>
        </w:tc>
      </w:tr>
      <w:tr w:rsidR="00D1061E" w:rsidRPr="00E76BB5" w14:paraId="1E0CD7EC" w14:textId="77777777" w:rsidTr="00D1061E">
        <w:trPr>
          <w:trHeight w:val="70"/>
        </w:trPr>
        <w:tc>
          <w:tcPr>
            <w:tcW w:w="660" w:type="dxa"/>
            <w:shd w:val="clear" w:color="auto" w:fill="auto"/>
            <w:vAlign w:val="center"/>
            <w:hideMark/>
          </w:tcPr>
          <w:p w14:paraId="4547F723" w14:textId="77777777" w:rsidR="00D1061E" w:rsidRPr="00E76BB5" w:rsidRDefault="00D1061E" w:rsidP="00D1061E">
            <w:pPr>
              <w:jc w:val="center"/>
            </w:pPr>
            <w:r w:rsidRPr="00E76BB5">
              <w:t>8</w:t>
            </w:r>
          </w:p>
        </w:tc>
        <w:tc>
          <w:tcPr>
            <w:tcW w:w="6961" w:type="dxa"/>
            <w:shd w:val="clear" w:color="auto" w:fill="auto"/>
            <w:vAlign w:val="center"/>
            <w:hideMark/>
          </w:tcPr>
          <w:p w14:paraId="74E0CE62" w14:textId="77777777" w:rsidR="00D1061E" w:rsidRPr="00E76BB5" w:rsidRDefault="00D1061E" w:rsidP="00D1061E">
            <w:r w:rsidRPr="00E76BB5">
              <w:t>Корректировка с учетом надежности и качества реализуемых товаров (оказываемых услуг), подлежащая учету в НВВ</w:t>
            </w:r>
          </w:p>
        </w:tc>
        <w:tc>
          <w:tcPr>
            <w:tcW w:w="1444" w:type="dxa"/>
            <w:shd w:val="clear" w:color="auto" w:fill="auto"/>
            <w:vAlign w:val="center"/>
          </w:tcPr>
          <w:p w14:paraId="6F5A692E" w14:textId="77777777" w:rsidR="00D1061E" w:rsidRPr="00E76BB5" w:rsidRDefault="00D1061E" w:rsidP="00D1061E">
            <w:pPr>
              <w:jc w:val="center"/>
            </w:pPr>
            <w:r w:rsidRPr="00E76BB5">
              <w:t>0</w:t>
            </w:r>
          </w:p>
        </w:tc>
        <w:tc>
          <w:tcPr>
            <w:tcW w:w="1418" w:type="dxa"/>
            <w:vAlign w:val="center"/>
          </w:tcPr>
          <w:p w14:paraId="7A81F2FB" w14:textId="77777777" w:rsidR="00D1061E" w:rsidRPr="00E76BB5" w:rsidRDefault="00D1061E" w:rsidP="00D1061E">
            <w:pPr>
              <w:jc w:val="center"/>
            </w:pPr>
            <w:r w:rsidRPr="00E76BB5">
              <w:t>0</w:t>
            </w:r>
          </w:p>
        </w:tc>
        <w:tc>
          <w:tcPr>
            <w:tcW w:w="1418" w:type="dxa"/>
            <w:vAlign w:val="center"/>
          </w:tcPr>
          <w:p w14:paraId="66538F54" w14:textId="77777777" w:rsidR="00D1061E" w:rsidRPr="00E76BB5" w:rsidRDefault="00D1061E" w:rsidP="00D1061E">
            <w:pPr>
              <w:jc w:val="center"/>
            </w:pPr>
            <w:r w:rsidRPr="00E76BB5">
              <w:t>0</w:t>
            </w:r>
          </w:p>
        </w:tc>
        <w:tc>
          <w:tcPr>
            <w:tcW w:w="1418" w:type="dxa"/>
            <w:shd w:val="clear" w:color="auto" w:fill="auto"/>
            <w:vAlign w:val="center"/>
          </w:tcPr>
          <w:p w14:paraId="2EAE6501" w14:textId="77777777" w:rsidR="00D1061E" w:rsidRPr="00E76BB5" w:rsidRDefault="00D1061E" w:rsidP="00D1061E">
            <w:pPr>
              <w:jc w:val="center"/>
            </w:pPr>
            <w:r w:rsidRPr="00E76BB5">
              <w:t>0</w:t>
            </w:r>
          </w:p>
        </w:tc>
        <w:tc>
          <w:tcPr>
            <w:tcW w:w="1417" w:type="dxa"/>
            <w:shd w:val="clear" w:color="auto" w:fill="auto"/>
            <w:vAlign w:val="center"/>
          </w:tcPr>
          <w:p w14:paraId="7365A8E2" w14:textId="77777777" w:rsidR="00D1061E" w:rsidRPr="00E76BB5" w:rsidRDefault="00D1061E" w:rsidP="00D1061E">
            <w:pPr>
              <w:jc w:val="center"/>
            </w:pPr>
            <w:r w:rsidRPr="00E76BB5">
              <w:t>0</w:t>
            </w:r>
          </w:p>
        </w:tc>
      </w:tr>
      <w:tr w:rsidR="00D1061E" w:rsidRPr="00E76BB5" w14:paraId="565FE570" w14:textId="77777777" w:rsidTr="00D1061E">
        <w:trPr>
          <w:trHeight w:val="70"/>
        </w:trPr>
        <w:tc>
          <w:tcPr>
            <w:tcW w:w="660" w:type="dxa"/>
            <w:shd w:val="clear" w:color="auto" w:fill="auto"/>
            <w:vAlign w:val="center"/>
            <w:hideMark/>
          </w:tcPr>
          <w:p w14:paraId="6DC428E9" w14:textId="77777777" w:rsidR="00D1061E" w:rsidRPr="00E76BB5" w:rsidRDefault="00D1061E" w:rsidP="00D1061E">
            <w:pPr>
              <w:jc w:val="center"/>
            </w:pPr>
            <w:r w:rsidRPr="00E76BB5">
              <w:t>9</w:t>
            </w:r>
          </w:p>
        </w:tc>
        <w:tc>
          <w:tcPr>
            <w:tcW w:w="6961" w:type="dxa"/>
            <w:shd w:val="clear" w:color="auto" w:fill="auto"/>
            <w:vAlign w:val="center"/>
            <w:hideMark/>
          </w:tcPr>
          <w:p w14:paraId="19626AFB" w14:textId="77777777" w:rsidR="00D1061E" w:rsidRPr="00E76BB5" w:rsidRDefault="00D1061E" w:rsidP="00D1061E">
            <w:r w:rsidRPr="00E76BB5">
              <w:t>Корректировка НВВ в связи с изменением (неисполнением) инвестиционной программы</w:t>
            </w:r>
          </w:p>
        </w:tc>
        <w:tc>
          <w:tcPr>
            <w:tcW w:w="1444" w:type="dxa"/>
            <w:shd w:val="clear" w:color="auto" w:fill="auto"/>
            <w:vAlign w:val="center"/>
          </w:tcPr>
          <w:p w14:paraId="6FAEEE3B" w14:textId="77777777" w:rsidR="00D1061E" w:rsidRPr="00E76BB5" w:rsidRDefault="00D1061E" w:rsidP="00D1061E">
            <w:pPr>
              <w:jc w:val="center"/>
            </w:pPr>
            <w:r w:rsidRPr="00E76BB5">
              <w:t>2 210</w:t>
            </w:r>
          </w:p>
        </w:tc>
        <w:tc>
          <w:tcPr>
            <w:tcW w:w="1418" w:type="dxa"/>
            <w:vAlign w:val="center"/>
          </w:tcPr>
          <w:p w14:paraId="24F63F7A" w14:textId="77777777" w:rsidR="00D1061E" w:rsidRPr="00E76BB5" w:rsidRDefault="00D1061E" w:rsidP="00D1061E">
            <w:pPr>
              <w:jc w:val="center"/>
            </w:pPr>
            <w:r w:rsidRPr="00E76BB5">
              <w:t>0</w:t>
            </w:r>
          </w:p>
        </w:tc>
        <w:tc>
          <w:tcPr>
            <w:tcW w:w="1418" w:type="dxa"/>
            <w:vAlign w:val="center"/>
          </w:tcPr>
          <w:p w14:paraId="15EDF07B" w14:textId="77777777" w:rsidR="00D1061E" w:rsidRPr="00E76BB5" w:rsidRDefault="00D1061E" w:rsidP="00D1061E">
            <w:pPr>
              <w:jc w:val="center"/>
            </w:pPr>
            <w:r w:rsidRPr="00E76BB5">
              <w:t>0</w:t>
            </w:r>
          </w:p>
        </w:tc>
        <w:tc>
          <w:tcPr>
            <w:tcW w:w="1418" w:type="dxa"/>
            <w:shd w:val="clear" w:color="auto" w:fill="auto"/>
            <w:vAlign w:val="center"/>
          </w:tcPr>
          <w:p w14:paraId="642F6B42" w14:textId="77777777" w:rsidR="00D1061E" w:rsidRPr="00E76BB5" w:rsidRDefault="00D1061E" w:rsidP="00D1061E">
            <w:pPr>
              <w:jc w:val="center"/>
            </w:pPr>
            <w:r w:rsidRPr="00E76BB5">
              <w:t>0</w:t>
            </w:r>
          </w:p>
        </w:tc>
        <w:tc>
          <w:tcPr>
            <w:tcW w:w="1417" w:type="dxa"/>
            <w:shd w:val="clear" w:color="auto" w:fill="auto"/>
            <w:vAlign w:val="center"/>
          </w:tcPr>
          <w:p w14:paraId="0A32B53F" w14:textId="77777777" w:rsidR="00D1061E" w:rsidRPr="00E76BB5" w:rsidRDefault="00D1061E" w:rsidP="00D1061E">
            <w:pPr>
              <w:jc w:val="center"/>
            </w:pPr>
            <w:r w:rsidRPr="00E76BB5">
              <w:t>0</w:t>
            </w:r>
          </w:p>
        </w:tc>
      </w:tr>
      <w:tr w:rsidR="00D1061E" w:rsidRPr="00E76BB5" w14:paraId="429261B6" w14:textId="77777777" w:rsidTr="00D1061E">
        <w:trPr>
          <w:trHeight w:val="488"/>
        </w:trPr>
        <w:tc>
          <w:tcPr>
            <w:tcW w:w="660" w:type="dxa"/>
            <w:shd w:val="clear" w:color="auto" w:fill="auto"/>
            <w:vAlign w:val="center"/>
            <w:hideMark/>
          </w:tcPr>
          <w:p w14:paraId="37F1D254" w14:textId="77777777" w:rsidR="00D1061E" w:rsidRPr="00E76BB5" w:rsidRDefault="00D1061E" w:rsidP="00D1061E">
            <w:pPr>
              <w:jc w:val="center"/>
            </w:pPr>
            <w:r w:rsidRPr="00E76BB5">
              <w:t>10</w:t>
            </w:r>
          </w:p>
        </w:tc>
        <w:tc>
          <w:tcPr>
            <w:tcW w:w="6961" w:type="dxa"/>
            <w:shd w:val="clear" w:color="auto" w:fill="auto"/>
            <w:vAlign w:val="center"/>
            <w:hideMark/>
          </w:tcPr>
          <w:p w14:paraId="531EB5C8" w14:textId="77777777" w:rsidR="00D1061E" w:rsidRPr="00E76BB5" w:rsidRDefault="00D1061E" w:rsidP="00D1061E">
            <w:r w:rsidRPr="00E76BB5">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444" w:type="dxa"/>
            <w:shd w:val="clear" w:color="auto" w:fill="auto"/>
            <w:vAlign w:val="center"/>
          </w:tcPr>
          <w:p w14:paraId="5C30AE9E" w14:textId="77777777" w:rsidR="00D1061E" w:rsidRPr="00E76BB5" w:rsidRDefault="00D1061E" w:rsidP="00D1061E">
            <w:pPr>
              <w:jc w:val="center"/>
            </w:pPr>
            <w:r w:rsidRPr="00E76BB5">
              <w:t>0</w:t>
            </w:r>
          </w:p>
        </w:tc>
        <w:tc>
          <w:tcPr>
            <w:tcW w:w="1418" w:type="dxa"/>
            <w:vAlign w:val="center"/>
          </w:tcPr>
          <w:p w14:paraId="52A7D1FE" w14:textId="77777777" w:rsidR="00D1061E" w:rsidRPr="00E76BB5" w:rsidRDefault="00D1061E" w:rsidP="00D1061E">
            <w:pPr>
              <w:jc w:val="center"/>
            </w:pPr>
            <w:r w:rsidRPr="00E76BB5">
              <w:t>0</w:t>
            </w:r>
          </w:p>
        </w:tc>
        <w:tc>
          <w:tcPr>
            <w:tcW w:w="1418" w:type="dxa"/>
            <w:vAlign w:val="center"/>
          </w:tcPr>
          <w:p w14:paraId="0B2FDB03" w14:textId="77777777" w:rsidR="00D1061E" w:rsidRPr="00E76BB5" w:rsidRDefault="00D1061E" w:rsidP="00D1061E">
            <w:pPr>
              <w:jc w:val="center"/>
            </w:pPr>
            <w:r w:rsidRPr="00E76BB5">
              <w:t>0</w:t>
            </w:r>
          </w:p>
        </w:tc>
        <w:tc>
          <w:tcPr>
            <w:tcW w:w="1418" w:type="dxa"/>
            <w:shd w:val="clear" w:color="auto" w:fill="auto"/>
            <w:vAlign w:val="center"/>
          </w:tcPr>
          <w:p w14:paraId="45F1BE7B" w14:textId="77777777" w:rsidR="00D1061E" w:rsidRPr="00E76BB5" w:rsidRDefault="00D1061E" w:rsidP="00D1061E">
            <w:pPr>
              <w:jc w:val="center"/>
            </w:pPr>
            <w:r w:rsidRPr="00E76BB5">
              <w:t>0</w:t>
            </w:r>
          </w:p>
        </w:tc>
        <w:tc>
          <w:tcPr>
            <w:tcW w:w="1417" w:type="dxa"/>
            <w:shd w:val="clear" w:color="auto" w:fill="auto"/>
            <w:vAlign w:val="center"/>
          </w:tcPr>
          <w:p w14:paraId="66255DF5" w14:textId="77777777" w:rsidR="00D1061E" w:rsidRPr="00E76BB5" w:rsidRDefault="00D1061E" w:rsidP="00D1061E">
            <w:pPr>
              <w:jc w:val="center"/>
            </w:pPr>
            <w:r w:rsidRPr="00E76BB5">
              <w:t>0</w:t>
            </w:r>
          </w:p>
        </w:tc>
      </w:tr>
      <w:tr w:rsidR="00D1061E" w:rsidRPr="00E76BB5" w14:paraId="6EB7E317" w14:textId="77777777" w:rsidTr="00D1061E">
        <w:trPr>
          <w:trHeight w:val="368"/>
        </w:trPr>
        <w:tc>
          <w:tcPr>
            <w:tcW w:w="660" w:type="dxa"/>
            <w:shd w:val="clear" w:color="auto" w:fill="auto"/>
            <w:vAlign w:val="center"/>
            <w:hideMark/>
          </w:tcPr>
          <w:p w14:paraId="04BB5791" w14:textId="77777777" w:rsidR="00D1061E" w:rsidRPr="00E76BB5" w:rsidRDefault="00D1061E" w:rsidP="00D1061E">
            <w:pPr>
              <w:jc w:val="center"/>
            </w:pPr>
            <w:r w:rsidRPr="00E76BB5">
              <w:t>11</w:t>
            </w:r>
          </w:p>
        </w:tc>
        <w:tc>
          <w:tcPr>
            <w:tcW w:w="6961" w:type="dxa"/>
            <w:shd w:val="clear" w:color="auto" w:fill="auto"/>
            <w:vAlign w:val="center"/>
            <w:hideMark/>
          </w:tcPr>
          <w:p w14:paraId="221AFDFD" w14:textId="77777777" w:rsidR="00D1061E" w:rsidRPr="00E76BB5" w:rsidRDefault="00D1061E" w:rsidP="00D1061E">
            <w:r w:rsidRPr="00E76BB5">
              <w:t>ИТОГО необходимая валовая выручка</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center"/>
          </w:tcPr>
          <w:p w14:paraId="008EA21D" w14:textId="77777777" w:rsidR="00D1061E" w:rsidRPr="00E76BB5" w:rsidRDefault="00D1061E" w:rsidP="00D1061E">
            <w:pPr>
              <w:jc w:val="center"/>
            </w:pPr>
            <w:r w:rsidRPr="00E76BB5">
              <w:t>128 530</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7AEDE5C8" w14:textId="77777777" w:rsidR="00D1061E" w:rsidRPr="00E76BB5" w:rsidRDefault="00D1061E" w:rsidP="00D1061E">
            <w:pPr>
              <w:jc w:val="center"/>
            </w:pPr>
            <w:r w:rsidRPr="00E76BB5">
              <w:t>130 511</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13953327" w14:textId="77777777" w:rsidR="00D1061E" w:rsidRPr="00E76BB5" w:rsidRDefault="00D1061E" w:rsidP="00D1061E">
            <w:pPr>
              <w:jc w:val="center"/>
            </w:pPr>
            <w:r w:rsidRPr="00E76BB5">
              <w:t>135 300</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5DD82A2B" w14:textId="77777777" w:rsidR="00D1061E" w:rsidRPr="00E76BB5" w:rsidRDefault="00D1061E" w:rsidP="00D1061E">
            <w:pPr>
              <w:jc w:val="center"/>
            </w:pPr>
            <w:r w:rsidRPr="00E76BB5">
              <w:t>140 070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48D6AD01" w14:textId="77777777" w:rsidR="00D1061E" w:rsidRPr="00E76BB5" w:rsidRDefault="00D1061E" w:rsidP="00D1061E">
            <w:pPr>
              <w:jc w:val="center"/>
            </w:pPr>
            <w:r w:rsidRPr="00E76BB5">
              <w:t>144 678</w:t>
            </w:r>
          </w:p>
        </w:tc>
      </w:tr>
      <w:tr w:rsidR="00D1061E" w:rsidRPr="00E76BB5" w14:paraId="1153EA7E" w14:textId="77777777" w:rsidTr="00D1061E">
        <w:trPr>
          <w:trHeight w:val="368"/>
        </w:trPr>
        <w:tc>
          <w:tcPr>
            <w:tcW w:w="660" w:type="dxa"/>
            <w:shd w:val="clear" w:color="auto" w:fill="auto"/>
            <w:vAlign w:val="center"/>
          </w:tcPr>
          <w:p w14:paraId="1F8FE07E" w14:textId="77777777" w:rsidR="00D1061E" w:rsidRPr="00E76BB5" w:rsidRDefault="00D1061E" w:rsidP="00D1061E">
            <w:pPr>
              <w:jc w:val="center"/>
              <w:rPr>
                <w:b/>
              </w:rPr>
            </w:pPr>
            <w:r w:rsidRPr="00E76BB5">
              <w:rPr>
                <w:b/>
              </w:rPr>
              <w:t>12</w:t>
            </w:r>
          </w:p>
        </w:tc>
        <w:tc>
          <w:tcPr>
            <w:tcW w:w="6961" w:type="dxa"/>
            <w:shd w:val="clear" w:color="auto" w:fill="auto"/>
            <w:vAlign w:val="center"/>
          </w:tcPr>
          <w:p w14:paraId="6DA4146B" w14:textId="77777777" w:rsidR="00D1061E" w:rsidRPr="00E76BB5" w:rsidRDefault="00D1061E" w:rsidP="00D1061E">
            <w:pPr>
              <w:jc w:val="both"/>
              <w:rPr>
                <w:b/>
              </w:rPr>
            </w:pPr>
            <w:r w:rsidRPr="00E76BB5">
              <w:rPr>
                <w:b/>
              </w:rPr>
              <w:t xml:space="preserve">Товарная выручка по регулируемым договорам </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center"/>
          </w:tcPr>
          <w:p w14:paraId="4AB0341F" w14:textId="77777777" w:rsidR="00D1061E" w:rsidRPr="00E76BB5" w:rsidRDefault="00D1061E" w:rsidP="00D1061E">
            <w:pPr>
              <w:jc w:val="center"/>
              <w:rPr>
                <w:b/>
                <w:bCs/>
              </w:rPr>
            </w:pPr>
            <w:r w:rsidRPr="00E76BB5">
              <w:rPr>
                <w:b/>
                <w:bCs/>
              </w:rPr>
              <w:t>120 525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4CC6ECA" w14:textId="77777777" w:rsidR="00D1061E" w:rsidRPr="00E76BB5" w:rsidRDefault="00D1061E" w:rsidP="00D1061E">
            <w:pPr>
              <w:jc w:val="center"/>
              <w:rPr>
                <w:b/>
              </w:rPr>
            </w:pPr>
            <w:r w:rsidRPr="00E76BB5">
              <w:rPr>
                <w:b/>
              </w:rPr>
              <w:t>122 382</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11C319F2" w14:textId="77777777" w:rsidR="00D1061E" w:rsidRPr="00E76BB5" w:rsidRDefault="00D1061E" w:rsidP="00D1061E">
            <w:pPr>
              <w:jc w:val="center"/>
              <w:rPr>
                <w:b/>
              </w:rPr>
            </w:pPr>
            <w:r w:rsidRPr="00E76BB5">
              <w:rPr>
                <w:b/>
              </w:rPr>
              <w:t>126 873</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04C7153C" w14:textId="77777777" w:rsidR="00D1061E" w:rsidRPr="00E76BB5" w:rsidRDefault="00D1061E" w:rsidP="00D1061E">
            <w:pPr>
              <w:jc w:val="center"/>
              <w:rPr>
                <w:b/>
              </w:rPr>
            </w:pPr>
            <w:r w:rsidRPr="00E76BB5">
              <w:rPr>
                <w:b/>
              </w:rPr>
              <w:t>131 346</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4865ABD" w14:textId="77777777" w:rsidR="00D1061E" w:rsidRPr="00E76BB5" w:rsidRDefault="00D1061E" w:rsidP="00D1061E">
            <w:pPr>
              <w:jc w:val="center"/>
              <w:rPr>
                <w:b/>
              </w:rPr>
            </w:pPr>
            <w:r w:rsidRPr="00E76BB5">
              <w:rPr>
                <w:b/>
              </w:rPr>
              <w:t>135 667</w:t>
            </w:r>
          </w:p>
        </w:tc>
      </w:tr>
    </w:tbl>
    <w:p w14:paraId="5B57917A" w14:textId="77777777" w:rsidR="00D1061E" w:rsidRPr="00E76BB5" w:rsidRDefault="00D1061E" w:rsidP="00D1061E">
      <w:pPr>
        <w:spacing w:line="360" w:lineRule="auto"/>
        <w:ind w:firstLine="851"/>
        <w:jc w:val="right"/>
        <w:rPr>
          <w:sz w:val="28"/>
          <w:szCs w:val="28"/>
        </w:rPr>
        <w:sectPr w:rsidR="00D1061E" w:rsidRPr="00E76BB5" w:rsidSect="00D1061E">
          <w:pgSz w:w="16838" w:h="11906" w:orient="landscape"/>
          <w:pgMar w:top="1701" w:right="1134" w:bottom="567" w:left="1134" w:header="720" w:footer="720" w:gutter="0"/>
          <w:cols w:space="720"/>
          <w:docGrid w:linePitch="326"/>
        </w:sectPr>
      </w:pPr>
    </w:p>
    <w:p w14:paraId="4974EDE1" w14:textId="77777777" w:rsidR="00D1061E" w:rsidRPr="00E76BB5" w:rsidRDefault="00D1061E" w:rsidP="00D1061E">
      <w:pPr>
        <w:spacing w:line="360" w:lineRule="auto"/>
        <w:ind w:firstLine="851"/>
        <w:jc w:val="both"/>
        <w:rPr>
          <w:sz w:val="28"/>
          <w:szCs w:val="28"/>
        </w:rPr>
      </w:pPr>
      <w:r w:rsidRPr="00E76BB5">
        <w:rPr>
          <w:sz w:val="28"/>
          <w:szCs w:val="28"/>
        </w:rPr>
        <w:lastRenderedPageBreak/>
        <w:t>Необходимая валовая выручка для Беловской ГРЭС АО «Кузбассэнерго» на производство тепловой энергии по регулируемым договорам составит:</w:t>
      </w:r>
    </w:p>
    <w:p w14:paraId="25D6B48B" w14:textId="77777777" w:rsidR="00D1061E" w:rsidRPr="00E76BB5" w:rsidRDefault="00D1061E" w:rsidP="00D1061E">
      <w:pPr>
        <w:spacing w:line="360" w:lineRule="auto"/>
        <w:ind w:firstLine="851"/>
        <w:jc w:val="both"/>
        <w:rPr>
          <w:sz w:val="28"/>
          <w:szCs w:val="28"/>
        </w:rPr>
      </w:pPr>
      <w:r w:rsidRPr="00E76BB5">
        <w:rPr>
          <w:sz w:val="28"/>
          <w:szCs w:val="28"/>
        </w:rPr>
        <w:t>- на 2019 год – 120 525тыс. руб.;</w:t>
      </w:r>
    </w:p>
    <w:p w14:paraId="38D9103D" w14:textId="77777777" w:rsidR="00D1061E" w:rsidRPr="00E76BB5" w:rsidRDefault="00D1061E" w:rsidP="00D1061E">
      <w:pPr>
        <w:spacing w:line="360" w:lineRule="auto"/>
        <w:ind w:firstLine="851"/>
        <w:jc w:val="both"/>
        <w:rPr>
          <w:sz w:val="28"/>
          <w:szCs w:val="28"/>
        </w:rPr>
      </w:pPr>
      <w:r w:rsidRPr="00E76BB5">
        <w:rPr>
          <w:sz w:val="28"/>
          <w:szCs w:val="28"/>
        </w:rPr>
        <w:t>- на 2020 год – 122 382 тыс. руб.;</w:t>
      </w:r>
    </w:p>
    <w:p w14:paraId="7A50C288" w14:textId="77777777" w:rsidR="00D1061E" w:rsidRPr="00E76BB5" w:rsidRDefault="00D1061E" w:rsidP="00D1061E">
      <w:pPr>
        <w:spacing w:line="360" w:lineRule="auto"/>
        <w:ind w:firstLine="851"/>
        <w:jc w:val="both"/>
        <w:rPr>
          <w:sz w:val="28"/>
          <w:szCs w:val="28"/>
        </w:rPr>
      </w:pPr>
      <w:r w:rsidRPr="00E76BB5">
        <w:rPr>
          <w:sz w:val="28"/>
          <w:szCs w:val="28"/>
        </w:rPr>
        <w:t>- на 2021 год – 126 873 тыс. руб.;</w:t>
      </w:r>
    </w:p>
    <w:p w14:paraId="0743DB76" w14:textId="77777777" w:rsidR="00D1061E" w:rsidRPr="00E76BB5" w:rsidRDefault="00D1061E" w:rsidP="00D1061E">
      <w:pPr>
        <w:spacing w:line="360" w:lineRule="auto"/>
        <w:ind w:firstLine="851"/>
        <w:jc w:val="both"/>
        <w:rPr>
          <w:sz w:val="28"/>
          <w:szCs w:val="28"/>
        </w:rPr>
      </w:pPr>
      <w:r w:rsidRPr="00E76BB5">
        <w:rPr>
          <w:sz w:val="28"/>
          <w:szCs w:val="28"/>
        </w:rPr>
        <w:t>- на 2022 год – 131 346 тыс. руб.;</w:t>
      </w:r>
    </w:p>
    <w:p w14:paraId="514701AD" w14:textId="446AD516" w:rsidR="00D1061E" w:rsidRPr="00E76BB5" w:rsidRDefault="00D1061E" w:rsidP="00D1061E">
      <w:pPr>
        <w:spacing w:line="360" w:lineRule="auto"/>
        <w:ind w:firstLine="851"/>
        <w:jc w:val="both"/>
        <w:rPr>
          <w:sz w:val="28"/>
          <w:szCs w:val="28"/>
        </w:rPr>
      </w:pPr>
      <w:r w:rsidRPr="00E76BB5">
        <w:rPr>
          <w:sz w:val="28"/>
          <w:szCs w:val="28"/>
        </w:rPr>
        <w:t>- на 2023 год – 135 667 тыс. руб.</w:t>
      </w:r>
    </w:p>
    <w:p w14:paraId="33A0FE86" w14:textId="77777777" w:rsidR="00D1061E" w:rsidRPr="00E76BB5" w:rsidRDefault="00D1061E" w:rsidP="00D1061E">
      <w:pPr>
        <w:pStyle w:val="1"/>
        <w:numPr>
          <w:ilvl w:val="0"/>
          <w:numId w:val="14"/>
        </w:numPr>
        <w:tabs>
          <w:tab w:val="left" w:pos="567"/>
        </w:tabs>
        <w:ind w:left="0" w:firstLine="0"/>
        <w:rPr>
          <w:sz w:val="32"/>
        </w:rPr>
      </w:pPr>
      <w:bookmarkStart w:id="206" w:name="_Toc532546934"/>
      <w:bookmarkStart w:id="207" w:name="_Toc532577539"/>
      <w:bookmarkEnd w:id="206"/>
      <w:r w:rsidRPr="00E76BB5">
        <w:rPr>
          <w:sz w:val="32"/>
        </w:rPr>
        <w:t>Расчёт тарифов на производство тепловой энергии</w:t>
      </w:r>
      <w:bookmarkEnd w:id="207"/>
      <w:r w:rsidRPr="00E76BB5">
        <w:rPr>
          <w:sz w:val="32"/>
        </w:rPr>
        <w:t xml:space="preserve"> </w:t>
      </w:r>
    </w:p>
    <w:p w14:paraId="425125FC" w14:textId="77777777" w:rsidR="00D1061E" w:rsidRPr="00E76BB5" w:rsidRDefault="00D1061E" w:rsidP="00D1061E">
      <w:pPr>
        <w:numPr>
          <w:ilvl w:val="0"/>
          <w:numId w:val="13"/>
        </w:numPr>
        <w:spacing w:line="360" w:lineRule="auto"/>
        <w:ind w:left="8647" w:right="-143" w:hanging="283"/>
        <w:jc w:val="right"/>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83"/>
        <w:gridCol w:w="1380"/>
        <w:gridCol w:w="1380"/>
        <w:gridCol w:w="1381"/>
        <w:gridCol w:w="1381"/>
        <w:gridCol w:w="1383"/>
      </w:tblGrid>
      <w:tr w:rsidR="00D1061E" w:rsidRPr="00E76BB5" w14:paraId="35FE7CB2" w14:textId="77777777" w:rsidTr="00D1061E">
        <w:trPr>
          <w:trHeight w:val="360"/>
          <w:jc w:val="center"/>
        </w:trPr>
        <w:tc>
          <w:tcPr>
            <w:tcW w:w="274" w:type="pct"/>
            <w:vMerge w:val="restart"/>
            <w:tcBorders>
              <w:top w:val="single" w:sz="4" w:space="0" w:color="auto"/>
            </w:tcBorders>
            <w:shd w:val="clear" w:color="auto" w:fill="auto"/>
            <w:vAlign w:val="center"/>
          </w:tcPr>
          <w:p w14:paraId="3E2AFD14" w14:textId="77777777" w:rsidR="00D1061E" w:rsidRPr="00E76BB5" w:rsidRDefault="00D1061E" w:rsidP="00D1061E">
            <w:pPr>
              <w:jc w:val="center"/>
            </w:pPr>
            <w:r w:rsidRPr="00E76BB5">
              <w:t>№ п/п</w:t>
            </w:r>
          </w:p>
        </w:tc>
        <w:tc>
          <w:tcPr>
            <w:tcW w:w="1135" w:type="pct"/>
            <w:vMerge w:val="restart"/>
            <w:tcBorders>
              <w:top w:val="single" w:sz="4" w:space="0" w:color="auto"/>
            </w:tcBorders>
            <w:shd w:val="clear" w:color="auto" w:fill="auto"/>
            <w:vAlign w:val="center"/>
          </w:tcPr>
          <w:p w14:paraId="123BBB84" w14:textId="77777777" w:rsidR="00D1061E" w:rsidRPr="00E76BB5" w:rsidRDefault="00D1061E" w:rsidP="00D1061E">
            <w:pPr>
              <w:jc w:val="center"/>
            </w:pPr>
            <w:r w:rsidRPr="00E76BB5">
              <w:t>Наименование расхода</w:t>
            </w:r>
          </w:p>
        </w:tc>
        <w:tc>
          <w:tcPr>
            <w:tcW w:w="3591" w:type="pct"/>
            <w:gridSpan w:val="5"/>
            <w:tcBorders>
              <w:top w:val="single" w:sz="4" w:space="0" w:color="auto"/>
            </w:tcBorders>
            <w:vAlign w:val="center"/>
          </w:tcPr>
          <w:p w14:paraId="189562DD" w14:textId="77777777" w:rsidR="00D1061E" w:rsidRPr="00E76BB5" w:rsidRDefault="00D1061E" w:rsidP="00D1061E">
            <w:pPr>
              <w:jc w:val="center"/>
            </w:pPr>
            <w:r w:rsidRPr="00E76BB5">
              <w:t>Предложение экспертов</w:t>
            </w:r>
          </w:p>
        </w:tc>
      </w:tr>
      <w:tr w:rsidR="00D1061E" w:rsidRPr="00E76BB5" w14:paraId="6C2D3346" w14:textId="77777777" w:rsidTr="00D1061E">
        <w:trPr>
          <w:trHeight w:val="360"/>
          <w:jc w:val="center"/>
        </w:trPr>
        <w:tc>
          <w:tcPr>
            <w:tcW w:w="274" w:type="pct"/>
            <w:vMerge/>
            <w:shd w:val="clear" w:color="auto" w:fill="auto"/>
            <w:vAlign w:val="center"/>
          </w:tcPr>
          <w:p w14:paraId="7F028C48" w14:textId="77777777" w:rsidR="00D1061E" w:rsidRPr="00E76BB5" w:rsidRDefault="00D1061E" w:rsidP="00D1061E">
            <w:pPr>
              <w:jc w:val="center"/>
            </w:pPr>
          </w:p>
        </w:tc>
        <w:tc>
          <w:tcPr>
            <w:tcW w:w="1135" w:type="pct"/>
            <w:vMerge/>
            <w:shd w:val="clear" w:color="auto" w:fill="auto"/>
            <w:vAlign w:val="center"/>
          </w:tcPr>
          <w:p w14:paraId="1FCC9B45" w14:textId="77777777" w:rsidR="00D1061E" w:rsidRPr="00E76BB5" w:rsidRDefault="00D1061E" w:rsidP="00D1061E">
            <w:pPr>
              <w:jc w:val="center"/>
            </w:pPr>
          </w:p>
        </w:tc>
        <w:tc>
          <w:tcPr>
            <w:tcW w:w="718" w:type="pct"/>
            <w:vAlign w:val="center"/>
          </w:tcPr>
          <w:p w14:paraId="076D7C50" w14:textId="77777777" w:rsidR="00D1061E" w:rsidRPr="00E76BB5" w:rsidRDefault="00D1061E" w:rsidP="00D1061E">
            <w:pPr>
              <w:jc w:val="center"/>
            </w:pPr>
            <w:r w:rsidRPr="00E76BB5">
              <w:t>2019</w:t>
            </w:r>
          </w:p>
        </w:tc>
        <w:tc>
          <w:tcPr>
            <w:tcW w:w="718" w:type="pct"/>
            <w:vAlign w:val="center"/>
          </w:tcPr>
          <w:p w14:paraId="0E46BF2A" w14:textId="77777777" w:rsidR="00D1061E" w:rsidRPr="00E76BB5" w:rsidRDefault="00D1061E" w:rsidP="00D1061E">
            <w:pPr>
              <w:jc w:val="center"/>
            </w:pPr>
            <w:r w:rsidRPr="00E76BB5">
              <w:t>2020</w:t>
            </w:r>
          </w:p>
        </w:tc>
        <w:tc>
          <w:tcPr>
            <w:tcW w:w="718" w:type="pct"/>
            <w:shd w:val="clear" w:color="auto" w:fill="auto"/>
            <w:vAlign w:val="center"/>
          </w:tcPr>
          <w:p w14:paraId="4B206747" w14:textId="77777777" w:rsidR="00D1061E" w:rsidRPr="00E76BB5" w:rsidRDefault="00D1061E" w:rsidP="00D1061E">
            <w:pPr>
              <w:jc w:val="center"/>
            </w:pPr>
            <w:r w:rsidRPr="00E76BB5">
              <w:t>2021</w:t>
            </w:r>
          </w:p>
        </w:tc>
        <w:tc>
          <w:tcPr>
            <w:tcW w:w="718" w:type="pct"/>
            <w:shd w:val="clear" w:color="auto" w:fill="auto"/>
            <w:vAlign w:val="center"/>
          </w:tcPr>
          <w:p w14:paraId="3526F166" w14:textId="77777777" w:rsidR="00D1061E" w:rsidRPr="00E76BB5" w:rsidRDefault="00D1061E" w:rsidP="00D1061E">
            <w:pPr>
              <w:jc w:val="center"/>
            </w:pPr>
            <w:r w:rsidRPr="00E76BB5">
              <w:t>2022</w:t>
            </w:r>
          </w:p>
        </w:tc>
        <w:tc>
          <w:tcPr>
            <w:tcW w:w="719" w:type="pct"/>
            <w:shd w:val="clear" w:color="auto" w:fill="auto"/>
            <w:vAlign w:val="center"/>
          </w:tcPr>
          <w:p w14:paraId="3207B165" w14:textId="77777777" w:rsidR="00D1061E" w:rsidRPr="00E76BB5" w:rsidRDefault="00D1061E" w:rsidP="00D1061E">
            <w:pPr>
              <w:jc w:val="center"/>
            </w:pPr>
            <w:r w:rsidRPr="00E76BB5">
              <w:t>2023</w:t>
            </w:r>
          </w:p>
        </w:tc>
      </w:tr>
      <w:tr w:rsidR="00D1061E" w:rsidRPr="00E76BB5" w14:paraId="6F73395B" w14:textId="77777777" w:rsidTr="00D1061E">
        <w:trPr>
          <w:trHeight w:val="360"/>
          <w:jc w:val="center"/>
        </w:trPr>
        <w:tc>
          <w:tcPr>
            <w:tcW w:w="274" w:type="pct"/>
            <w:shd w:val="clear" w:color="auto" w:fill="auto"/>
            <w:vAlign w:val="center"/>
          </w:tcPr>
          <w:p w14:paraId="1D14FE7E" w14:textId="77777777" w:rsidR="00D1061E" w:rsidRPr="00E76BB5" w:rsidRDefault="00D1061E" w:rsidP="00D1061E">
            <w:pPr>
              <w:jc w:val="center"/>
              <w:rPr>
                <w:szCs w:val="28"/>
              </w:rPr>
            </w:pPr>
            <w:r w:rsidRPr="00E76BB5">
              <w:rPr>
                <w:szCs w:val="28"/>
              </w:rPr>
              <w:t>1</w:t>
            </w:r>
          </w:p>
        </w:tc>
        <w:tc>
          <w:tcPr>
            <w:tcW w:w="1135" w:type="pct"/>
            <w:shd w:val="clear" w:color="auto" w:fill="auto"/>
            <w:vAlign w:val="center"/>
          </w:tcPr>
          <w:p w14:paraId="4973D734" w14:textId="77777777" w:rsidR="00D1061E" w:rsidRPr="00E76BB5" w:rsidRDefault="00D1061E" w:rsidP="00D1061E">
            <w:pPr>
              <w:jc w:val="both"/>
              <w:rPr>
                <w:szCs w:val="28"/>
              </w:rPr>
            </w:pPr>
            <w:r w:rsidRPr="00E76BB5">
              <w:rPr>
                <w:szCs w:val="28"/>
              </w:rPr>
              <w:t>НВВ, тыс.руб.</w:t>
            </w:r>
          </w:p>
        </w:tc>
        <w:tc>
          <w:tcPr>
            <w:tcW w:w="718" w:type="pct"/>
            <w:vAlign w:val="center"/>
          </w:tcPr>
          <w:p w14:paraId="7C13BEE7" w14:textId="77777777" w:rsidR="00D1061E" w:rsidRPr="00E76BB5" w:rsidRDefault="00D1061E" w:rsidP="00D1061E">
            <w:pPr>
              <w:jc w:val="center"/>
              <w:rPr>
                <w:bCs/>
              </w:rPr>
            </w:pPr>
            <w:r w:rsidRPr="00E76BB5">
              <w:rPr>
                <w:bCs/>
              </w:rPr>
              <w:t>120525</w:t>
            </w:r>
          </w:p>
        </w:tc>
        <w:tc>
          <w:tcPr>
            <w:tcW w:w="718" w:type="pct"/>
            <w:vAlign w:val="center"/>
          </w:tcPr>
          <w:p w14:paraId="1C8F9C08" w14:textId="77777777" w:rsidR="00D1061E" w:rsidRPr="00E76BB5" w:rsidRDefault="00D1061E" w:rsidP="00D1061E">
            <w:pPr>
              <w:jc w:val="center"/>
            </w:pPr>
            <w:r w:rsidRPr="00E76BB5">
              <w:t>122 382</w:t>
            </w:r>
          </w:p>
        </w:tc>
        <w:tc>
          <w:tcPr>
            <w:tcW w:w="718" w:type="pct"/>
            <w:shd w:val="clear" w:color="auto" w:fill="auto"/>
            <w:vAlign w:val="center"/>
          </w:tcPr>
          <w:p w14:paraId="4C6198FA" w14:textId="77777777" w:rsidR="00D1061E" w:rsidRPr="00E76BB5" w:rsidRDefault="00D1061E" w:rsidP="00D1061E">
            <w:pPr>
              <w:jc w:val="center"/>
            </w:pPr>
            <w:r w:rsidRPr="00E76BB5">
              <w:t>126 873</w:t>
            </w:r>
          </w:p>
        </w:tc>
        <w:tc>
          <w:tcPr>
            <w:tcW w:w="718" w:type="pct"/>
            <w:shd w:val="clear" w:color="auto" w:fill="auto"/>
            <w:vAlign w:val="center"/>
          </w:tcPr>
          <w:p w14:paraId="57367FE4" w14:textId="77777777" w:rsidR="00D1061E" w:rsidRPr="00E76BB5" w:rsidRDefault="00D1061E" w:rsidP="00D1061E">
            <w:pPr>
              <w:jc w:val="center"/>
            </w:pPr>
            <w:r w:rsidRPr="00E76BB5">
              <w:t>131 446</w:t>
            </w:r>
          </w:p>
        </w:tc>
        <w:tc>
          <w:tcPr>
            <w:tcW w:w="719" w:type="pct"/>
            <w:shd w:val="clear" w:color="auto" w:fill="auto"/>
            <w:vAlign w:val="center"/>
          </w:tcPr>
          <w:p w14:paraId="60D53C32" w14:textId="77777777" w:rsidR="00D1061E" w:rsidRPr="00E76BB5" w:rsidRDefault="00D1061E" w:rsidP="00D1061E">
            <w:pPr>
              <w:jc w:val="center"/>
            </w:pPr>
            <w:r w:rsidRPr="00E76BB5">
              <w:t>135 667</w:t>
            </w:r>
          </w:p>
        </w:tc>
      </w:tr>
      <w:tr w:rsidR="00D1061E" w:rsidRPr="00E76BB5" w14:paraId="76F36432" w14:textId="77777777" w:rsidTr="00D1061E">
        <w:trPr>
          <w:trHeight w:val="360"/>
          <w:jc w:val="center"/>
        </w:trPr>
        <w:tc>
          <w:tcPr>
            <w:tcW w:w="274" w:type="pct"/>
            <w:shd w:val="clear" w:color="auto" w:fill="auto"/>
            <w:vAlign w:val="center"/>
            <w:hideMark/>
          </w:tcPr>
          <w:p w14:paraId="326C472E" w14:textId="77777777" w:rsidR="00D1061E" w:rsidRPr="00E76BB5" w:rsidRDefault="00D1061E" w:rsidP="00D1061E">
            <w:pPr>
              <w:jc w:val="center"/>
              <w:rPr>
                <w:szCs w:val="28"/>
              </w:rPr>
            </w:pPr>
            <w:r w:rsidRPr="00E76BB5">
              <w:rPr>
                <w:szCs w:val="28"/>
              </w:rPr>
              <w:t>2</w:t>
            </w:r>
          </w:p>
        </w:tc>
        <w:tc>
          <w:tcPr>
            <w:tcW w:w="1135" w:type="pct"/>
            <w:shd w:val="clear" w:color="auto" w:fill="auto"/>
            <w:vAlign w:val="center"/>
            <w:hideMark/>
          </w:tcPr>
          <w:p w14:paraId="7EF37192" w14:textId="77777777" w:rsidR="00D1061E" w:rsidRPr="00E76BB5" w:rsidRDefault="00D1061E" w:rsidP="00D1061E">
            <w:pPr>
              <w:jc w:val="both"/>
              <w:rPr>
                <w:szCs w:val="28"/>
              </w:rPr>
            </w:pPr>
            <w:r w:rsidRPr="00E76BB5">
              <w:rPr>
                <w:szCs w:val="28"/>
              </w:rPr>
              <w:t xml:space="preserve">Полезный отпуск, </w:t>
            </w:r>
            <w:proofErr w:type="gramStart"/>
            <w:r w:rsidRPr="00E76BB5">
              <w:rPr>
                <w:szCs w:val="28"/>
              </w:rPr>
              <w:t>тыс.Гкал</w:t>
            </w:r>
            <w:proofErr w:type="gramEnd"/>
          </w:p>
        </w:tc>
        <w:tc>
          <w:tcPr>
            <w:tcW w:w="718" w:type="pct"/>
            <w:vAlign w:val="center"/>
          </w:tcPr>
          <w:p w14:paraId="5C58E147" w14:textId="77777777" w:rsidR="00D1061E" w:rsidRPr="00E76BB5" w:rsidRDefault="00D1061E" w:rsidP="00D1061E">
            <w:pPr>
              <w:jc w:val="center"/>
            </w:pPr>
            <w:r w:rsidRPr="00E76BB5">
              <w:t>185,207</w:t>
            </w:r>
          </w:p>
        </w:tc>
        <w:tc>
          <w:tcPr>
            <w:tcW w:w="718" w:type="pct"/>
            <w:vAlign w:val="center"/>
          </w:tcPr>
          <w:p w14:paraId="58C748B8" w14:textId="77777777" w:rsidR="00D1061E" w:rsidRPr="00E76BB5" w:rsidRDefault="00D1061E" w:rsidP="00D1061E">
            <w:pPr>
              <w:jc w:val="center"/>
            </w:pPr>
            <w:r w:rsidRPr="00E76BB5">
              <w:t>185,207</w:t>
            </w:r>
          </w:p>
        </w:tc>
        <w:tc>
          <w:tcPr>
            <w:tcW w:w="718" w:type="pct"/>
            <w:shd w:val="clear" w:color="auto" w:fill="auto"/>
            <w:vAlign w:val="center"/>
          </w:tcPr>
          <w:p w14:paraId="703D9235" w14:textId="77777777" w:rsidR="00D1061E" w:rsidRPr="00E76BB5" w:rsidRDefault="00D1061E" w:rsidP="00D1061E">
            <w:pPr>
              <w:jc w:val="center"/>
            </w:pPr>
            <w:r w:rsidRPr="00E76BB5">
              <w:t>185,207</w:t>
            </w:r>
          </w:p>
        </w:tc>
        <w:tc>
          <w:tcPr>
            <w:tcW w:w="718" w:type="pct"/>
            <w:shd w:val="clear" w:color="auto" w:fill="auto"/>
            <w:vAlign w:val="center"/>
          </w:tcPr>
          <w:p w14:paraId="051EF385" w14:textId="77777777" w:rsidR="00D1061E" w:rsidRPr="00E76BB5" w:rsidRDefault="00D1061E" w:rsidP="00D1061E">
            <w:pPr>
              <w:jc w:val="center"/>
            </w:pPr>
            <w:r w:rsidRPr="00E76BB5">
              <w:t>185,207</w:t>
            </w:r>
          </w:p>
        </w:tc>
        <w:tc>
          <w:tcPr>
            <w:tcW w:w="719" w:type="pct"/>
            <w:shd w:val="clear" w:color="auto" w:fill="auto"/>
            <w:vAlign w:val="center"/>
          </w:tcPr>
          <w:p w14:paraId="0F70D6F6" w14:textId="77777777" w:rsidR="00D1061E" w:rsidRPr="00E76BB5" w:rsidRDefault="00D1061E" w:rsidP="00D1061E">
            <w:pPr>
              <w:jc w:val="center"/>
            </w:pPr>
            <w:r w:rsidRPr="00E76BB5">
              <w:t>185,207</w:t>
            </w:r>
          </w:p>
        </w:tc>
      </w:tr>
      <w:tr w:rsidR="00D1061E" w:rsidRPr="00E76BB5" w14:paraId="69DADB99" w14:textId="77777777" w:rsidTr="00D1061E">
        <w:trPr>
          <w:trHeight w:val="375"/>
          <w:jc w:val="center"/>
        </w:trPr>
        <w:tc>
          <w:tcPr>
            <w:tcW w:w="274" w:type="pct"/>
            <w:shd w:val="clear" w:color="auto" w:fill="auto"/>
            <w:vAlign w:val="center"/>
            <w:hideMark/>
          </w:tcPr>
          <w:p w14:paraId="7257C148" w14:textId="77777777" w:rsidR="00D1061E" w:rsidRPr="00E76BB5" w:rsidRDefault="00D1061E" w:rsidP="00D1061E">
            <w:pPr>
              <w:jc w:val="center"/>
              <w:rPr>
                <w:szCs w:val="28"/>
              </w:rPr>
            </w:pPr>
            <w:r w:rsidRPr="00E76BB5">
              <w:rPr>
                <w:szCs w:val="28"/>
              </w:rPr>
              <w:t>2.1</w:t>
            </w:r>
          </w:p>
        </w:tc>
        <w:tc>
          <w:tcPr>
            <w:tcW w:w="1135" w:type="pct"/>
            <w:shd w:val="clear" w:color="auto" w:fill="auto"/>
            <w:vAlign w:val="center"/>
            <w:hideMark/>
          </w:tcPr>
          <w:p w14:paraId="2B9ECF62" w14:textId="77777777" w:rsidR="00D1061E" w:rsidRPr="00E76BB5" w:rsidRDefault="00D1061E" w:rsidP="00D1061E">
            <w:pPr>
              <w:jc w:val="both"/>
              <w:rPr>
                <w:iCs/>
                <w:szCs w:val="28"/>
              </w:rPr>
            </w:pPr>
            <w:r w:rsidRPr="00E76BB5">
              <w:rPr>
                <w:iCs/>
                <w:szCs w:val="28"/>
              </w:rPr>
              <w:t>1 полугодие</w:t>
            </w:r>
          </w:p>
        </w:tc>
        <w:tc>
          <w:tcPr>
            <w:tcW w:w="718" w:type="pct"/>
            <w:vAlign w:val="center"/>
          </w:tcPr>
          <w:p w14:paraId="0686AF8F" w14:textId="77777777" w:rsidR="00D1061E" w:rsidRPr="00E76BB5" w:rsidRDefault="00D1061E" w:rsidP="00D1061E">
            <w:pPr>
              <w:jc w:val="center"/>
            </w:pPr>
            <w:r w:rsidRPr="00E76BB5">
              <w:t>108,630</w:t>
            </w:r>
          </w:p>
        </w:tc>
        <w:tc>
          <w:tcPr>
            <w:tcW w:w="718" w:type="pct"/>
            <w:vAlign w:val="center"/>
          </w:tcPr>
          <w:p w14:paraId="7809A2F7" w14:textId="77777777" w:rsidR="00D1061E" w:rsidRPr="00E76BB5" w:rsidRDefault="00D1061E" w:rsidP="00D1061E">
            <w:pPr>
              <w:jc w:val="center"/>
            </w:pPr>
            <w:r w:rsidRPr="00E76BB5">
              <w:t>108,630</w:t>
            </w:r>
          </w:p>
        </w:tc>
        <w:tc>
          <w:tcPr>
            <w:tcW w:w="718" w:type="pct"/>
            <w:shd w:val="clear" w:color="auto" w:fill="auto"/>
            <w:vAlign w:val="center"/>
          </w:tcPr>
          <w:p w14:paraId="24BDC968" w14:textId="77777777" w:rsidR="00D1061E" w:rsidRPr="00E76BB5" w:rsidRDefault="00D1061E" w:rsidP="00D1061E">
            <w:pPr>
              <w:jc w:val="center"/>
            </w:pPr>
            <w:r w:rsidRPr="00E76BB5">
              <w:t>108,630</w:t>
            </w:r>
          </w:p>
        </w:tc>
        <w:tc>
          <w:tcPr>
            <w:tcW w:w="718" w:type="pct"/>
            <w:shd w:val="clear" w:color="auto" w:fill="auto"/>
            <w:vAlign w:val="center"/>
          </w:tcPr>
          <w:p w14:paraId="1FE44F02" w14:textId="77777777" w:rsidR="00D1061E" w:rsidRPr="00E76BB5" w:rsidRDefault="00D1061E" w:rsidP="00D1061E">
            <w:pPr>
              <w:jc w:val="center"/>
            </w:pPr>
            <w:r w:rsidRPr="00E76BB5">
              <w:t>108,630</w:t>
            </w:r>
          </w:p>
        </w:tc>
        <w:tc>
          <w:tcPr>
            <w:tcW w:w="719" w:type="pct"/>
            <w:shd w:val="clear" w:color="auto" w:fill="auto"/>
            <w:vAlign w:val="center"/>
          </w:tcPr>
          <w:p w14:paraId="14B7CA5C" w14:textId="77777777" w:rsidR="00D1061E" w:rsidRPr="00E76BB5" w:rsidRDefault="00D1061E" w:rsidP="00D1061E">
            <w:pPr>
              <w:jc w:val="center"/>
            </w:pPr>
            <w:r w:rsidRPr="00E76BB5">
              <w:t>108,630</w:t>
            </w:r>
          </w:p>
        </w:tc>
      </w:tr>
      <w:tr w:rsidR="00D1061E" w:rsidRPr="00E76BB5" w14:paraId="54C183F8" w14:textId="77777777" w:rsidTr="00D1061E">
        <w:trPr>
          <w:trHeight w:val="375"/>
          <w:jc w:val="center"/>
        </w:trPr>
        <w:tc>
          <w:tcPr>
            <w:tcW w:w="274" w:type="pct"/>
            <w:shd w:val="clear" w:color="auto" w:fill="auto"/>
            <w:vAlign w:val="center"/>
            <w:hideMark/>
          </w:tcPr>
          <w:p w14:paraId="0C2774EC" w14:textId="77777777" w:rsidR="00D1061E" w:rsidRPr="00E76BB5" w:rsidRDefault="00D1061E" w:rsidP="00D1061E">
            <w:pPr>
              <w:jc w:val="center"/>
              <w:rPr>
                <w:szCs w:val="28"/>
              </w:rPr>
            </w:pPr>
            <w:r w:rsidRPr="00E76BB5">
              <w:rPr>
                <w:szCs w:val="28"/>
              </w:rPr>
              <w:t>2.2</w:t>
            </w:r>
          </w:p>
        </w:tc>
        <w:tc>
          <w:tcPr>
            <w:tcW w:w="1135" w:type="pct"/>
            <w:shd w:val="clear" w:color="auto" w:fill="auto"/>
            <w:vAlign w:val="center"/>
            <w:hideMark/>
          </w:tcPr>
          <w:p w14:paraId="60BD2A45" w14:textId="77777777" w:rsidR="00D1061E" w:rsidRPr="00E76BB5" w:rsidRDefault="00D1061E" w:rsidP="00D1061E">
            <w:pPr>
              <w:jc w:val="both"/>
              <w:rPr>
                <w:iCs/>
                <w:szCs w:val="28"/>
              </w:rPr>
            </w:pPr>
            <w:r w:rsidRPr="00E76BB5">
              <w:rPr>
                <w:iCs/>
                <w:szCs w:val="28"/>
              </w:rPr>
              <w:t>2 полугодие</w:t>
            </w:r>
          </w:p>
        </w:tc>
        <w:tc>
          <w:tcPr>
            <w:tcW w:w="718" w:type="pct"/>
            <w:vAlign w:val="center"/>
          </w:tcPr>
          <w:p w14:paraId="540B7D2B" w14:textId="77777777" w:rsidR="00D1061E" w:rsidRPr="00E76BB5" w:rsidRDefault="00D1061E" w:rsidP="00D1061E">
            <w:pPr>
              <w:jc w:val="center"/>
            </w:pPr>
            <w:r w:rsidRPr="00E76BB5">
              <w:t>76,577</w:t>
            </w:r>
          </w:p>
        </w:tc>
        <w:tc>
          <w:tcPr>
            <w:tcW w:w="718" w:type="pct"/>
            <w:vAlign w:val="center"/>
          </w:tcPr>
          <w:p w14:paraId="57CDCE3C" w14:textId="77777777" w:rsidR="00D1061E" w:rsidRPr="00E76BB5" w:rsidRDefault="00D1061E" w:rsidP="00D1061E">
            <w:pPr>
              <w:jc w:val="center"/>
            </w:pPr>
            <w:r w:rsidRPr="00E76BB5">
              <w:t>76,577</w:t>
            </w:r>
          </w:p>
        </w:tc>
        <w:tc>
          <w:tcPr>
            <w:tcW w:w="718" w:type="pct"/>
            <w:shd w:val="clear" w:color="auto" w:fill="auto"/>
            <w:vAlign w:val="center"/>
          </w:tcPr>
          <w:p w14:paraId="0D6DB80E" w14:textId="77777777" w:rsidR="00D1061E" w:rsidRPr="00E76BB5" w:rsidRDefault="00D1061E" w:rsidP="00D1061E">
            <w:pPr>
              <w:jc w:val="center"/>
            </w:pPr>
            <w:r w:rsidRPr="00E76BB5">
              <w:t>76,577</w:t>
            </w:r>
          </w:p>
        </w:tc>
        <w:tc>
          <w:tcPr>
            <w:tcW w:w="718" w:type="pct"/>
            <w:shd w:val="clear" w:color="auto" w:fill="auto"/>
            <w:vAlign w:val="center"/>
          </w:tcPr>
          <w:p w14:paraId="453AA5E9" w14:textId="77777777" w:rsidR="00D1061E" w:rsidRPr="00E76BB5" w:rsidRDefault="00D1061E" w:rsidP="00D1061E">
            <w:pPr>
              <w:jc w:val="center"/>
            </w:pPr>
            <w:r w:rsidRPr="00E76BB5">
              <w:t>76,577</w:t>
            </w:r>
          </w:p>
        </w:tc>
        <w:tc>
          <w:tcPr>
            <w:tcW w:w="719" w:type="pct"/>
            <w:shd w:val="clear" w:color="auto" w:fill="auto"/>
            <w:vAlign w:val="center"/>
          </w:tcPr>
          <w:p w14:paraId="75FBB7A7" w14:textId="77777777" w:rsidR="00D1061E" w:rsidRPr="00E76BB5" w:rsidRDefault="00D1061E" w:rsidP="00D1061E">
            <w:pPr>
              <w:jc w:val="center"/>
            </w:pPr>
            <w:r w:rsidRPr="00E76BB5">
              <w:t>76,577</w:t>
            </w:r>
          </w:p>
        </w:tc>
      </w:tr>
      <w:tr w:rsidR="00D1061E" w:rsidRPr="00E76BB5" w14:paraId="0C57D2D4" w14:textId="77777777" w:rsidTr="00D1061E">
        <w:trPr>
          <w:trHeight w:val="360"/>
          <w:jc w:val="center"/>
        </w:trPr>
        <w:tc>
          <w:tcPr>
            <w:tcW w:w="274" w:type="pct"/>
            <w:shd w:val="clear" w:color="auto" w:fill="auto"/>
            <w:vAlign w:val="center"/>
            <w:hideMark/>
          </w:tcPr>
          <w:p w14:paraId="1EF09624" w14:textId="77777777" w:rsidR="00D1061E" w:rsidRPr="00E76BB5" w:rsidRDefault="00D1061E" w:rsidP="00D1061E">
            <w:pPr>
              <w:jc w:val="center"/>
              <w:rPr>
                <w:szCs w:val="28"/>
              </w:rPr>
            </w:pPr>
            <w:r w:rsidRPr="00E76BB5">
              <w:rPr>
                <w:szCs w:val="28"/>
              </w:rPr>
              <w:t>3</w:t>
            </w:r>
          </w:p>
        </w:tc>
        <w:tc>
          <w:tcPr>
            <w:tcW w:w="1135" w:type="pct"/>
            <w:shd w:val="clear" w:color="auto" w:fill="auto"/>
            <w:vAlign w:val="center"/>
            <w:hideMark/>
          </w:tcPr>
          <w:p w14:paraId="0EBC9CC7" w14:textId="77777777" w:rsidR="00D1061E" w:rsidRPr="00E76BB5" w:rsidRDefault="00D1061E" w:rsidP="00D1061E">
            <w:pPr>
              <w:jc w:val="both"/>
              <w:rPr>
                <w:szCs w:val="28"/>
              </w:rPr>
            </w:pPr>
            <w:r w:rsidRPr="00E76BB5">
              <w:rPr>
                <w:szCs w:val="28"/>
              </w:rPr>
              <w:t>Тариф, руб./Гкал</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tcPr>
          <w:p w14:paraId="74D72C85" w14:textId="77777777" w:rsidR="00D1061E" w:rsidRPr="00E76BB5" w:rsidRDefault="00D1061E" w:rsidP="00D1061E">
            <w:pPr>
              <w:jc w:val="center"/>
            </w:pPr>
            <w:r w:rsidRPr="00E76BB5">
              <w:t>650,76</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tcPr>
          <w:p w14:paraId="7DD3ED4A" w14:textId="77777777" w:rsidR="00D1061E" w:rsidRPr="00E76BB5" w:rsidRDefault="00D1061E" w:rsidP="00D1061E">
            <w:pPr>
              <w:jc w:val="center"/>
            </w:pPr>
            <w:r w:rsidRPr="00E76BB5">
              <w:t>660,79</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tcPr>
          <w:p w14:paraId="46431D34" w14:textId="77777777" w:rsidR="00D1061E" w:rsidRPr="00E76BB5" w:rsidRDefault="00D1061E" w:rsidP="00D1061E">
            <w:pPr>
              <w:jc w:val="center"/>
            </w:pPr>
            <w:r w:rsidRPr="00E76BB5">
              <w:t>685,03</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tcPr>
          <w:p w14:paraId="17C42E55" w14:textId="77777777" w:rsidR="00D1061E" w:rsidRPr="00E76BB5" w:rsidRDefault="00D1061E" w:rsidP="00D1061E">
            <w:pPr>
              <w:jc w:val="center"/>
            </w:pPr>
            <w:r w:rsidRPr="00E76BB5">
              <w:t>709,19</w:t>
            </w:r>
          </w:p>
        </w:tc>
        <w:tc>
          <w:tcPr>
            <w:tcW w:w="719" w:type="pct"/>
            <w:tcBorders>
              <w:top w:val="single" w:sz="4" w:space="0" w:color="auto"/>
              <w:left w:val="single" w:sz="4" w:space="0" w:color="auto"/>
              <w:bottom w:val="single" w:sz="4" w:space="0" w:color="auto"/>
              <w:right w:val="single" w:sz="4" w:space="0" w:color="auto"/>
            </w:tcBorders>
            <w:shd w:val="clear" w:color="000000" w:fill="FFFFFF"/>
            <w:vAlign w:val="center"/>
          </w:tcPr>
          <w:p w14:paraId="5C322F92" w14:textId="77777777" w:rsidR="00D1061E" w:rsidRPr="00E76BB5" w:rsidRDefault="00D1061E" w:rsidP="00D1061E">
            <w:pPr>
              <w:jc w:val="center"/>
            </w:pPr>
            <w:r w:rsidRPr="00E76BB5">
              <w:t>732,52</w:t>
            </w:r>
          </w:p>
        </w:tc>
      </w:tr>
      <w:tr w:rsidR="00D1061E" w:rsidRPr="00E76BB5" w14:paraId="64979742" w14:textId="77777777" w:rsidTr="00D1061E">
        <w:trPr>
          <w:trHeight w:val="375"/>
          <w:jc w:val="center"/>
        </w:trPr>
        <w:tc>
          <w:tcPr>
            <w:tcW w:w="274" w:type="pct"/>
            <w:shd w:val="clear" w:color="auto" w:fill="auto"/>
            <w:vAlign w:val="center"/>
            <w:hideMark/>
          </w:tcPr>
          <w:p w14:paraId="203FB9E0" w14:textId="77777777" w:rsidR="00D1061E" w:rsidRPr="00E76BB5" w:rsidRDefault="00D1061E" w:rsidP="00D1061E">
            <w:pPr>
              <w:jc w:val="center"/>
              <w:rPr>
                <w:szCs w:val="28"/>
              </w:rPr>
            </w:pPr>
            <w:r w:rsidRPr="00E76BB5">
              <w:rPr>
                <w:szCs w:val="28"/>
              </w:rPr>
              <w:t>3.1</w:t>
            </w:r>
          </w:p>
        </w:tc>
        <w:tc>
          <w:tcPr>
            <w:tcW w:w="1135" w:type="pct"/>
            <w:shd w:val="clear" w:color="auto" w:fill="auto"/>
            <w:vAlign w:val="center"/>
            <w:hideMark/>
          </w:tcPr>
          <w:p w14:paraId="47CA9C51" w14:textId="77777777" w:rsidR="00D1061E" w:rsidRPr="00E76BB5" w:rsidRDefault="00D1061E" w:rsidP="00D1061E">
            <w:pPr>
              <w:jc w:val="both"/>
              <w:rPr>
                <w:iCs/>
                <w:szCs w:val="28"/>
              </w:rPr>
            </w:pPr>
            <w:r w:rsidRPr="00E76BB5">
              <w:rPr>
                <w:iCs/>
                <w:szCs w:val="28"/>
              </w:rPr>
              <w:t>с 1 января</w:t>
            </w:r>
          </w:p>
        </w:tc>
        <w:tc>
          <w:tcPr>
            <w:tcW w:w="718" w:type="pct"/>
            <w:tcBorders>
              <w:top w:val="nil"/>
              <w:left w:val="single" w:sz="4" w:space="0" w:color="auto"/>
              <w:bottom w:val="single" w:sz="4" w:space="0" w:color="auto"/>
              <w:right w:val="single" w:sz="4" w:space="0" w:color="auto"/>
            </w:tcBorders>
            <w:shd w:val="clear" w:color="000000" w:fill="FFFFFF"/>
            <w:vAlign w:val="center"/>
          </w:tcPr>
          <w:p w14:paraId="42DBB661" w14:textId="77777777" w:rsidR="00D1061E" w:rsidRPr="00E76BB5" w:rsidRDefault="00D1061E" w:rsidP="00D1061E">
            <w:pPr>
              <w:jc w:val="center"/>
            </w:pPr>
            <w:r w:rsidRPr="00E76BB5">
              <w:t>650,76</w:t>
            </w:r>
          </w:p>
        </w:tc>
        <w:tc>
          <w:tcPr>
            <w:tcW w:w="718" w:type="pct"/>
            <w:tcBorders>
              <w:top w:val="nil"/>
              <w:left w:val="single" w:sz="4" w:space="0" w:color="auto"/>
              <w:bottom w:val="single" w:sz="4" w:space="0" w:color="auto"/>
              <w:right w:val="single" w:sz="4" w:space="0" w:color="auto"/>
            </w:tcBorders>
            <w:shd w:val="clear" w:color="000000" w:fill="FFFFFF"/>
            <w:vAlign w:val="center"/>
          </w:tcPr>
          <w:p w14:paraId="01F070BF" w14:textId="77777777" w:rsidR="00D1061E" w:rsidRPr="00E76BB5" w:rsidRDefault="00D1061E" w:rsidP="00D1061E">
            <w:pPr>
              <w:jc w:val="center"/>
            </w:pPr>
            <w:r w:rsidRPr="00E76BB5">
              <w:t>650,76</w:t>
            </w:r>
          </w:p>
        </w:tc>
        <w:tc>
          <w:tcPr>
            <w:tcW w:w="718" w:type="pct"/>
            <w:tcBorders>
              <w:top w:val="nil"/>
              <w:left w:val="single" w:sz="4" w:space="0" w:color="auto"/>
              <w:bottom w:val="single" w:sz="4" w:space="0" w:color="auto"/>
              <w:right w:val="single" w:sz="4" w:space="0" w:color="auto"/>
            </w:tcBorders>
            <w:shd w:val="clear" w:color="000000" w:fill="FFFFFF"/>
            <w:vAlign w:val="center"/>
          </w:tcPr>
          <w:p w14:paraId="00220A22" w14:textId="77777777" w:rsidR="00D1061E" w:rsidRPr="00E76BB5" w:rsidRDefault="00D1061E" w:rsidP="00D1061E">
            <w:pPr>
              <w:jc w:val="center"/>
            </w:pPr>
            <w:r w:rsidRPr="00E76BB5">
              <w:t>675,01</w:t>
            </w:r>
          </w:p>
        </w:tc>
        <w:tc>
          <w:tcPr>
            <w:tcW w:w="718" w:type="pct"/>
            <w:tcBorders>
              <w:top w:val="nil"/>
              <w:left w:val="single" w:sz="4" w:space="0" w:color="auto"/>
              <w:bottom w:val="single" w:sz="4" w:space="0" w:color="auto"/>
              <w:right w:val="single" w:sz="4" w:space="0" w:color="auto"/>
            </w:tcBorders>
            <w:shd w:val="clear" w:color="000000" w:fill="FFFFFF"/>
            <w:vAlign w:val="center"/>
          </w:tcPr>
          <w:p w14:paraId="34EB7D6A" w14:textId="77777777" w:rsidR="00D1061E" w:rsidRPr="00E76BB5" w:rsidRDefault="00D1061E" w:rsidP="00D1061E">
            <w:pPr>
              <w:jc w:val="center"/>
            </w:pPr>
            <w:r w:rsidRPr="00E76BB5">
              <w:t>699,25</w:t>
            </w:r>
          </w:p>
        </w:tc>
        <w:tc>
          <w:tcPr>
            <w:tcW w:w="719" w:type="pct"/>
            <w:tcBorders>
              <w:top w:val="nil"/>
              <w:left w:val="single" w:sz="4" w:space="0" w:color="auto"/>
              <w:bottom w:val="single" w:sz="4" w:space="0" w:color="auto"/>
              <w:right w:val="single" w:sz="4" w:space="0" w:color="auto"/>
            </w:tcBorders>
            <w:shd w:val="clear" w:color="000000" w:fill="FFFFFF"/>
            <w:vAlign w:val="center"/>
          </w:tcPr>
          <w:p w14:paraId="49372BC9" w14:textId="77777777" w:rsidR="00D1061E" w:rsidRPr="00E76BB5" w:rsidRDefault="00D1061E" w:rsidP="00D1061E">
            <w:pPr>
              <w:jc w:val="center"/>
            </w:pPr>
            <w:r w:rsidRPr="00E76BB5">
              <w:t>723,28</w:t>
            </w:r>
          </w:p>
        </w:tc>
      </w:tr>
      <w:tr w:rsidR="00D1061E" w:rsidRPr="00E76BB5" w14:paraId="4617B767" w14:textId="77777777" w:rsidTr="00D1061E">
        <w:trPr>
          <w:trHeight w:val="375"/>
          <w:jc w:val="center"/>
        </w:trPr>
        <w:tc>
          <w:tcPr>
            <w:tcW w:w="274" w:type="pct"/>
            <w:shd w:val="clear" w:color="auto" w:fill="auto"/>
            <w:vAlign w:val="center"/>
            <w:hideMark/>
          </w:tcPr>
          <w:p w14:paraId="2692A5A1" w14:textId="77777777" w:rsidR="00D1061E" w:rsidRPr="00E76BB5" w:rsidRDefault="00D1061E" w:rsidP="00D1061E">
            <w:pPr>
              <w:jc w:val="center"/>
              <w:rPr>
                <w:szCs w:val="28"/>
              </w:rPr>
            </w:pPr>
            <w:r w:rsidRPr="00E76BB5">
              <w:rPr>
                <w:szCs w:val="28"/>
              </w:rPr>
              <w:t>3.2</w:t>
            </w:r>
          </w:p>
        </w:tc>
        <w:tc>
          <w:tcPr>
            <w:tcW w:w="1135" w:type="pct"/>
            <w:shd w:val="clear" w:color="auto" w:fill="auto"/>
            <w:vAlign w:val="center"/>
            <w:hideMark/>
          </w:tcPr>
          <w:p w14:paraId="62E8E57B" w14:textId="77777777" w:rsidR="00D1061E" w:rsidRPr="00E76BB5" w:rsidRDefault="00D1061E" w:rsidP="00D1061E">
            <w:pPr>
              <w:jc w:val="both"/>
              <w:rPr>
                <w:iCs/>
                <w:szCs w:val="28"/>
              </w:rPr>
            </w:pPr>
            <w:r w:rsidRPr="00E76BB5">
              <w:rPr>
                <w:iCs/>
                <w:szCs w:val="28"/>
              </w:rPr>
              <w:t>с 1 июля</w:t>
            </w:r>
          </w:p>
        </w:tc>
        <w:tc>
          <w:tcPr>
            <w:tcW w:w="718" w:type="pct"/>
            <w:tcBorders>
              <w:top w:val="nil"/>
              <w:left w:val="single" w:sz="4" w:space="0" w:color="auto"/>
              <w:bottom w:val="single" w:sz="4" w:space="0" w:color="auto"/>
              <w:right w:val="single" w:sz="4" w:space="0" w:color="auto"/>
            </w:tcBorders>
            <w:shd w:val="clear" w:color="000000" w:fill="FFFFFF"/>
            <w:vAlign w:val="center"/>
          </w:tcPr>
          <w:p w14:paraId="1BB89147" w14:textId="77777777" w:rsidR="00D1061E" w:rsidRPr="00E76BB5" w:rsidRDefault="00D1061E" w:rsidP="00D1061E">
            <w:pPr>
              <w:jc w:val="center"/>
            </w:pPr>
            <w:r w:rsidRPr="00E76BB5">
              <w:t>650,76</w:t>
            </w:r>
          </w:p>
        </w:tc>
        <w:tc>
          <w:tcPr>
            <w:tcW w:w="718" w:type="pct"/>
            <w:tcBorders>
              <w:top w:val="nil"/>
              <w:left w:val="single" w:sz="4" w:space="0" w:color="auto"/>
              <w:bottom w:val="single" w:sz="4" w:space="0" w:color="auto"/>
              <w:right w:val="single" w:sz="4" w:space="0" w:color="auto"/>
            </w:tcBorders>
            <w:shd w:val="clear" w:color="000000" w:fill="FFFFFF"/>
            <w:vAlign w:val="center"/>
          </w:tcPr>
          <w:p w14:paraId="12AA125C" w14:textId="77777777" w:rsidR="00D1061E" w:rsidRPr="00E76BB5" w:rsidRDefault="00D1061E" w:rsidP="00D1061E">
            <w:pPr>
              <w:jc w:val="center"/>
            </w:pPr>
            <w:r w:rsidRPr="00E76BB5">
              <w:t>675,01</w:t>
            </w:r>
          </w:p>
        </w:tc>
        <w:tc>
          <w:tcPr>
            <w:tcW w:w="718" w:type="pct"/>
            <w:tcBorders>
              <w:top w:val="nil"/>
              <w:left w:val="single" w:sz="4" w:space="0" w:color="auto"/>
              <w:bottom w:val="single" w:sz="4" w:space="0" w:color="auto"/>
              <w:right w:val="single" w:sz="4" w:space="0" w:color="auto"/>
            </w:tcBorders>
            <w:shd w:val="clear" w:color="000000" w:fill="FFFFFF"/>
            <w:vAlign w:val="center"/>
          </w:tcPr>
          <w:p w14:paraId="218F046D" w14:textId="77777777" w:rsidR="00D1061E" w:rsidRPr="00E76BB5" w:rsidRDefault="00D1061E" w:rsidP="00D1061E">
            <w:pPr>
              <w:jc w:val="center"/>
            </w:pPr>
            <w:r w:rsidRPr="00E76BB5">
              <w:t>699,25</w:t>
            </w:r>
          </w:p>
        </w:tc>
        <w:tc>
          <w:tcPr>
            <w:tcW w:w="718" w:type="pct"/>
            <w:tcBorders>
              <w:top w:val="nil"/>
              <w:left w:val="single" w:sz="4" w:space="0" w:color="auto"/>
              <w:bottom w:val="single" w:sz="4" w:space="0" w:color="auto"/>
              <w:right w:val="single" w:sz="4" w:space="0" w:color="auto"/>
            </w:tcBorders>
            <w:shd w:val="clear" w:color="000000" w:fill="FFFFFF"/>
            <w:vAlign w:val="center"/>
          </w:tcPr>
          <w:p w14:paraId="06A99B80" w14:textId="77777777" w:rsidR="00D1061E" w:rsidRPr="00E76BB5" w:rsidRDefault="00D1061E" w:rsidP="00D1061E">
            <w:pPr>
              <w:jc w:val="center"/>
            </w:pPr>
            <w:r w:rsidRPr="00E76BB5">
              <w:t>723,28</w:t>
            </w:r>
          </w:p>
        </w:tc>
        <w:tc>
          <w:tcPr>
            <w:tcW w:w="719" w:type="pct"/>
            <w:tcBorders>
              <w:top w:val="nil"/>
              <w:left w:val="single" w:sz="4" w:space="0" w:color="auto"/>
              <w:bottom w:val="single" w:sz="4" w:space="0" w:color="auto"/>
              <w:right w:val="single" w:sz="4" w:space="0" w:color="auto"/>
            </w:tcBorders>
            <w:shd w:val="clear" w:color="000000" w:fill="FFFFFF"/>
            <w:vAlign w:val="center"/>
          </w:tcPr>
          <w:p w14:paraId="33BF1F12" w14:textId="77777777" w:rsidR="00D1061E" w:rsidRPr="00E76BB5" w:rsidRDefault="00D1061E" w:rsidP="00D1061E">
            <w:pPr>
              <w:jc w:val="center"/>
            </w:pPr>
            <w:r w:rsidRPr="00E76BB5">
              <w:t>745,62</w:t>
            </w:r>
          </w:p>
        </w:tc>
      </w:tr>
      <w:tr w:rsidR="00D1061E" w:rsidRPr="00E76BB5" w14:paraId="7D97C91F" w14:textId="77777777" w:rsidTr="00D1061E">
        <w:trPr>
          <w:trHeight w:val="375"/>
          <w:jc w:val="center"/>
        </w:trPr>
        <w:tc>
          <w:tcPr>
            <w:tcW w:w="274" w:type="pct"/>
            <w:shd w:val="clear" w:color="auto" w:fill="auto"/>
            <w:vAlign w:val="center"/>
            <w:hideMark/>
          </w:tcPr>
          <w:p w14:paraId="16E3B74C" w14:textId="77777777" w:rsidR="00D1061E" w:rsidRPr="00E76BB5" w:rsidRDefault="00D1061E" w:rsidP="00D1061E">
            <w:pPr>
              <w:jc w:val="center"/>
              <w:rPr>
                <w:b/>
                <w:szCs w:val="28"/>
              </w:rPr>
            </w:pPr>
            <w:r w:rsidRPr="00E76BB5">
              <w:rPr>
                <w:b/>
                <w:szCs w:val="28"/>
              </w:rPr>
              <w:t>4</w:t>
            </w:r>
          </w:p>
        </w:tc>
        <w:tc>
          <w:tcPr>
            <w:tcW w:w="1135" w:type="pct"/>
            <w:shd w:val="clear" w:color="auto" w:fill="auto"/>
            <w:vAlign w:val="center"/>
            <w:hideMark/>
          </w:tcPr>
          <w:p w14:paraId="38FBA006" w14:textId="77777777" w:rsidR="00D1061E" w:rsidRPr="00E76BB5" w:rsidRDefault="00D1061E" w:rsidP="00D1061E">
            <w:pPr>
              <w:jc w:val="both"/>
              <w:rPr>
                <w:b/>
                <w:iCs/>
                <w:szCs w:val="28"/>
              </w:rPr>
            </w:pPr>
            <w:r w:rsidRPr="00E76BB5">
              <w:rPr>
                <w:b/>
                <w:iCs/>
                <w:szCs w:val="28"/>
              </w:rPr>
              <w:t>Рост с 1 июля</w:t>
            </w:r>
          </w:p>
        </w:tc>
        <w:tc>
          <w:tcPr>
            <w:tcW w:w="718" w:type="pct"/>
            <w:tcBorders>
              <w:top w:val="nil"/>
              <w:left w:val="single" w:sz="4" w:space="0" w:color="auto"/>
              <w:bottom w:val="single" w:sz="4" w:space="0" w:color="auto"/>
              <w:right w:val="single" w:sz="4" w:space="0" w:color="auto"/>
            </w:tcBorders>
            <w:shd w:val="clear" w:color="000000" w:fill="FFFFFF"/>
            <w:vAlign w:val="center"/>
          </w:tcPr>
          <w:p w14:paraId="2836CF9C" w14:textId="77777777" w:rsidR="00D1061E" w:rsidRPr="00E76BB5" w:rsidRDefault="00D1061E" w:rsidP="00D1061E">
            <w:pPr>
              <w:jc w:val="center"/>
              <w:rPr>
                <w:b/>
              </w:rPr>
            </w:pPr>
            <w:r w:rsidRPr="00E76BB5">
              <w:t>0,0%</w:t>
            </w:r>
          </w:p>
        </w:tc>
        <w:tc>
          <w:tcPr>
            <w:tcW w:w="718" w:type="pct"/>
            <w:tcBorders>
              <w:top w:val="nil"/>
              <w:left w:val="single" w:sz="4" w:space="0" w:color="auto"/>
              <w:bottom w:val="single" w:sz="4" w:space="0" w:color="auto"/>
              <w:right w:val="single" w:sz="4" w:space="0" w:color="auto"/>
            </w:tcBorders>
            <w:shd w:val="clear" w:color="000000" w:fill="FFFFFF"/>
            <w:vAlign w:val="center"/>
          </w:tcPr>
          <w:p w14:paraId="59C76DCF" w14:textId="77777777" w:rsidR="00D1061E" w:rsidRPr="00E76BB5" w:rsidRDefault="00D1061E" w:rsidP="00D1061E">
            <w:pPr>
              <w:jc w:val="center"/>
              <w:rPr>
                <w:b/>
              </w:rPr>
            </w:pPr>
            <w:r w:rsidRPr="00E76BB5">
              <w:t>3,7%</w:t>
            </w:r>
          </w:p>
        </w:tc>
        <w:tc>
          <w:tcPr>
            <w:tcW w:w="718" w:type="pct"/>
            <w:tcBorders>
              <w:top w:val="nil"/>
              <w:left w:val="single" w:sz="4" w:space="0" w:color="auto"/>
              <w:bottom w:val="single" w:sz="4" w:space="0" w:color="auto"/>
              <w:right w:val="single" w:sz="4" w:space="0" w:color="auto"/>
            </w:tcBorders>
            <w:shd w:val="clear" w:color="000000" w:fill="FFFFFF"/>
            <w:vAlign w:val="center"/>
          </w:tcPr>
          <w:p w14:paraId="52CC8BBE" w14:textId="77777777" w:rsidR="00D1061E" w:rsidRPr="00E76BB5" w:rsidRDefault="00D1061E" w:rsidP="00D1061E">
            <w:pPr>
              <w:jc w:val="center"/>
              <w:rPr>
                <w:b/>
              </w:rPr>
            </w:pPr>
            <w:r w:rsidRPr="00E76BB5">
              <w:t>3,6%</w:t>
            </w:r>
          </w:p>
        </w:tc>
        <w:tc>
          <w:tcPr>
            <w:tcW w:w="718" w:type="pct"/>
            <w:tcBorders>
              <w:top w:val="nil"/>
              <w:left w:val="single" w:sz="4" w:space="0" w:color="auto"/>
              <w:bottom w:val="single" w:sz="4" w:space="0" w:color="auto"/>
              <w:right w:val="single" w:sz="4" w:space="0" w:color="auto"/>
            </w:tcBorders>
            <w:shd w:val="clear" w:color="000000" w:fill="FFFFFF"/>
            <w:vAlign w:val="center"/>
          </w:tcPr>
          <w:p w14:paraId="0C19E74C" w14:textId="77777777" w:rsidR="00D1061E" w:rsidRPr="00E76BB5" w:rsidRDefault="00D1061E" w:rsidP="00D1061E">
            <w:pPr>
              <w:jc w:val="center"/>
              <w:rPr>
                <w:b/>
              </w:rPr>
            </w:pPr>
            <w:r w:rsidRPr="00E76BB5">
              <w:t>3,4%</w:t>
            </w:r>
          </w:p>
        </w:tc>
        <w:tc>
          <w:tcPr>
            <w:tcW w:w="719" w:type="pct"/>
            <w:tcBorders>
              <w:top w:val="nil"/>
              <w:left w:val="single" w:sz="4" w:space="0" w:color="auto"/>
              <w:bottom w:val="single" w:sz="4" w:space="0" w:color="auto"/>
              <w:right w:val="single" w:sz="4" w:space="0" w:color="auto"/>
            </w:tcBorders>
            <w:shd w:val="clear" w:color="000000" w:fill="FFFFFF"/>
            <w:vAlign w:val="center"/>
          </w:tcPr>
          <w:p w14:paraId="58CAF7F8" w14:textId="77777777" w:rsidR="00D1061E" w:rsidRPr="00E76BB5" w:rsidRDefault="00D1061E" w:rsidP="00D1061E">
            <w:pPr>
              <w:jc w:val="center"/>
              <w:rPr>
                <w:b/>
              </w:rPr>
            </w:pPr>
            <w:r w:rsidRPr="00E76BB5">
              <w:t>3,1%</w:t>
            </w:r>
          </w:p>
        </w:tc>
      </w:tr>
    </w:tbl>
    <w:p w14:paraId="430B96E8" w14:textId="375C3432" w:rsidR="00D1061E" w:rsidRPr="00E76BB5" w:rsidRDefault="00D1061E" w:rsidP="00D1061E">
      <w:pPr>
        <w:spacing w:line="360" w:lineRule="auto"/>
        <w:ind w:firstLine="851"/>
        <w:jc w:val="both"/>
        <w:rPr>
          <w:sz w:val="28"/>
          <w:szCs w:val="28"/>
        </w:rPr>
      </w:pPr>
    </w:p>
    <w:p w14:paraId="2EA92ACF" w14:textId="585EA2AE" w:rsidR="00D1061E" w:rsidRPr="00E76BB5" w:rsidRDefault="00D1061E" w:rsidP="00D1061E">
      <w:pPr>
        <w:pStyle w:val="1"/>
        <w:numPr>
          <w:ilvl w:val="0"/>
          <w:numId w:val="14"/>
        </w:numPr>
        <w:tabs>
          <w:tab w:val="left" w:pos="567"/>
        </w:tabs>
        <w:ind w:left="0" w:firstLine="0"/>
        <w:rPr>
          <w:sz w:val="32"/>
        </w:rPr>
      </w:pPr>
      <w:bookmarkStart w:id="208" w:name="_Toc532577540"/>
      <w:r w:rsidRPr="00E76BB5">
        <w:rPr>
          <w:sz w:val="32"/>
        </w:rPr>
        <w:t>Расчёт тарифов на тепловую энергию, реализуемую потребителям</w:t>
      </w:r>
      <w:bookmarkEnd w:id="208"/>
    </w:p>
    <w:p w14:paraId="2ADC0996" w14:textId="77777777" w:rsidR="00D1061E" w:rsidRPr="00E76BB5" w:rsidRDefault="00D1061E" w:rsidP="00D1061E">
      <w:pPr>
        <w:spacing w:line="360" w:lineRule="auto"/>
        <w:ind w:firstLine="851"/>
        <w:jc w:val="both"/>
        <w:rPr>
          <w:sz w:val="28"/>
          <w:szCs w:val="28"/>
        </w:rPr>
      </w:pPr>
    </w:p>
    <w:p w14:paraId="566896C8" w14:textId="77777777" w:rsidR="00D1061E" w:rsidRPr="00E76BB5" w:rsidRDefault="00D1061E" w:rsidP="00D1061E">
      <w:pPr>
        <w:spacing w:line="360" w:lineRule="auto"/>
        <w:ind w:firstLine="851"/>
        <w:jc w:val="both"/>
        <w:rPr>
          <w:sz w:val="28"/>
          <w:szCs w:val="28"/>
        </w:rPr>
      </w:pPr>
      <w:r w:rsidRPr="00E76BB5">
        <w:rPr>
          <w:sz w:val="28"/>
          <w:szCs w:val="28"/>
        </w:rPr>
        <w:t>АО «Кузбассэнерго» является единой теплоснабжающей организацией (ЕТО) в пгт. Инской Беловского городского округа на основании распоряжения Администрации Беловского городского округа от 11.09.2015г. №2675-р.</w:t>
      </w:r>
    </w:p>
    <w:p w14:paraId="056D67F4" w14:textId="77777777" w:rsidR="00D1061E" w:rsidRPr="00E76BB5" w:rsidRDefault="00D1061E" w:rsidP="00D1061E">
      <w:pPr>
        <w:spacing w:line="360" w:lineRule="auto"/>
        <w:ind w:firstLine="851"/>
        <w:jc w:val="both"/>
        <w:rPr>
          <w:sz w:val="28"/>
          <w:szCs w:val="28"/>
        </w:rPr>
      </w:pPr>
      <w:r w:rsidRPr="00E76BB5">
        <w:rPr>
          <w:sz w:val="28"/>
          <w:szCs w:val="28"/>
        </w:rPr>
        <w:t xml:space="preserve">На этом основании расчет тарифа на тепловую энергию, поставляемую потребителям </w:t>
      </w:r>
      <w:proofErr w:type="gramStart"/>
      <w:r w:rsidRPr="00E76BB5">
        <w:rPr>
          <w:sz w:val="28"/>
          <w:szCs w:val="28"/>
        </w:rPr>
        <w:t>на 2019 год</w:t>
      </w:r>
      <w:proofErr w:type="gramEnd"/>
      <w:r w:rsidRPr="00E76BB5">
        <w:rPr>
          <w:sz w:val="28"/>
          <w:szCs w:val="28"/>
        </w:rPr>
        <w:t xml:space="preserve"> рассчитывается в соответствии с пунктом 93 Основ ценообразования и пунктом 139 Методических указаний по формуле (92) на основании следующих составляющих:</w:t>
      </w:r>
    </w:p>
    <w:p w14:paraId="5139A154" w14:textId="77777777" w:rsidR="00D1061E" w:rsidRPr="00E76BB5" w:rsidRDefault="00D1061E" w:rsidP="00D1061E">
      <w:pPr>
        <w:spacing w:line="360" w:lineRule="auto"/>
        <w:ind w:firstLine="851"/>
        <w:jc w:val="both"/>
        <w:rPr>
          <w:sz w:val="28"/>
          <w:szCs w:val="28"/>
        </w:rPr>
      </w:pPr>
      <w:r w:rsidRPr="00E76BB5">
        <w:rPr>
          <w:sz w:val="28"/>
          <w:szCs w:val="28"/>
        </w:rPr>
        <w:t>- предлагаемого/рассчитанного к утверждению тарифа на тепловую энергию отпускаемую с коллекторов Беловской ГРЭС;</w:t>
      </w:r>
    </w:p>
    <w:p w14:paraId="2AEEFB5E" w14:textId="77777777" w:rsidR="00D1061E" w:rsidRPr="00E76BB5" w:rsidRDefault="00D1061E" w:rsidP="00D1061E">
      <w:pPr>
        <w:spacing w:line="360" w:lineRule="auto"/>
        <w:ind w:firstLine="851"/>
        <w:jc w:val="both"/>
        <w:rPr>
          <w:sz w:val="28"/>
          <w:szCs w:val="28"/>
        </w:rPr>
      </w:pPr>
      <w:r w:rsidRPr="00E76BB5">
        <w:rPr>
          <w:sz w:val="28"/>
          <w:szCs w:val="28"/>
        </w:rPr>
        <w:lastRenderedPageBreak/>
        <w:t>- предлагаемого/рассчитанного к утверждению тарифа на услуги по передаче тепловой энергии по сетям ООО «Беловская теплотранспортная компания»</w:t>
      </w:r>
    </w:p>
    <w:p w14:paraId="2D2E158C" w14:textId="77777777" w:rsidR="00D1061E" w:rsidRPr="00E76BB5" w:rsidRDefault="00D1061E" w:rsidP="00D1061E">
      <w:pPr>
        <w:spacing w:line="360" w:lineRule="auto"/>
        <w:ind w:firstLine="851"/>
        <w:jc w:val="both"/>
        <w:rPr>
          <w:sz w:val="28"/>
          <w:szCs w:val="28"/>
        </w:rPr>
      </w:pPr>
      <w:r w:rsidRPr="00E76BB5">
        <w:rPr>
          <w:sz w:val="28"/>
          <w:szCs w:val="28"/>
        </w:rPr>
        <w:t>- расходов регулируемой организации по сомнительным долгам, определенным как 2 процента необходимой валовой выручки, относимой на население и приравненных к нему категорий потребителей согласно п.47 Основ ценообразования.</w:t>
      </w:r>
    </w:p>
    <w:p w14:paraId="5BFD71E0" w14:textId="77777777" w:rsidR="00D1061E" w:rsidRPr="00E76BB5" w:rsidRDefault="00D1061E" w:rsidP="00D1061E">
      <w:pPr>
        <w:spacing w:line="360" w:lineRule="auto"/>
        <w:ind w:firstLine="851"/>
        <w:jc w:val="both"/>
        <w:rPr>
          <w:sz w:val="28"/>
          <w:szCs w:val="28"/>
        </w:rPr>
      </w:pPr>
      <w:r w:rsidRPr="00E76BB5">
        <w:rPr>
          <w:sz w:val="28"/>
          <w:szCs w:val="28"/>
        </w:rPr>
        <w:t>- расходов на услуги по сбыту тепловой энергии согласно агентскому договору с ООО «Сибирская теплосбытовая компания» от 16.03.2015г. №СТК-15/1.</w:t>
      </w:r>
    </w:p>
    <w:p w14:paraId="25068C4C" w14:textId="77777777" w:rsidR="00D1061E" w:rsidRPr="00E76BB5" w:rsidRDefault="00D1061E" w:rsidP="00D1061E">
      <w:pPr>
        <w:spacing w:line="360" w:lineRule="auto"/>
        <w:ind w:firstLine="851"/>
        <w:jc w:val="both"/>
        <w:rPr>
          <w:sz w:val="28"/>
          <w:szCs w:val="28"/>
        </w:rPr>
      </w:pPr>
      <w:r w:rsidRPr="00E76BB5">
        <w:rPr>
          <w:sz w:val="28"/>
          <w:szCs w:val="28"/>
        </w:rPr>
        <w:t>- объемов поставки тепловой энергии потребителям.</w:t>
      </w:r>
    </w:p>
    <w:p w14:paraId="074104FF" w14:textId="77777777" w:rsidR="00D1061E" w:rsidRPr="00E76BB5" w:rsidRDefault="00D1061E" w:rsidP="00D1061E">
      <w:pPr>
        <w:spacing w:line="360" w:lineRule="auto"/>
        <w:ind w:firstLine="851"/>
        <w:jc w:val="both"/>
        <w:rPr>
          <w:sz w:val="28"/>
          <w:szCs w:val="28"/>
        </w:rPr>
      </w:pPr>
      <w:r w:rsidRPr="00E76BB5">
        <w:rPr>
          <w:sz w:val="28"/>
          <w:szCs w:val="28"/>
        </w:rPr>
        <w:t xml:space="preserve">Учитывая, что в системе теплоснабжения пгт. Инской Беловского городского округа единственным производителем тепловой энергии является Беловская ГРЭС, а услуги по передаче оказывает ООО «БТТК», расчет средневзвешенной стоимости производимой и приобретаемой ЕТО единицы тепловой энергии (мощности), равно как и расчет удельной стоимости услуг по передаче, не выполняется. </w:t>
      </w:r>
    </w:p>
    <w:p w14:paraId="646965C1" w14:textId="77777777" w:rsidR="00D1061E" w:rsidRPr="00E76BB5" w:rsidRDefault="00D1061E" w:rsidP="00D1061E">
      <w:pPr>
        <w:spacing w:line="360" w:lineRule="auto"/>
        <w:ind w:firstLine="851"/>
        <w:jc w:val="both"/>
        <w:rPr>
          <w:sz w:val="28"/>
          <w:szCs w:val="28"/>
        </w:rPr>
      </w:pPr>
      <w:r w:rsidRPr="00E76BB5">
        <w:rPr>
          <w:sz w:val="28"/>
          <w:szCs w:val="28"/>
        </w:rPr>
        <w:t xml:space="preserve">Расчет единого тарифа </w:t>
      </w:r>
      <w:proofErr w:type="gramStart"/>
      <w:r w:rsidRPr="00E76BB5">
        <w:rPr>
          <w:sz w:val="28"/>
          <w:szCs w:val="28"/>
        </w:rPr>
        <w:t>на тепловую энергию</w:t>
      </w:r>
      <w:proofErr w:type="gramEnd"/>
      <w:r w:rsidRPr="00E76BB5">
        <w:rPr>
          <w:sz w:val="28"/>
          <w:szCs w:val="28"/>
        </w:rPr>
        <w:t xml:space="preserve"> поставляемую потребителям ЕТО, выполнен на основании данных представленных в нижеследующей таблице: </w:t>
      </w:r>
    </w:p>
    <w:p w14:paraId="3A718304" w14:textId="77777777" w:rsidR="00D1061E" w:rsidRPr="00E76BB5" w:rsidRDefault="00D1061E" w:rsidP="00D1061E">
      <w:pPr>
        <w:numPr>
          <w:ilvl w:val="0"/>
          <w:numId w:val="13"/>
        </w:numPr>
        <w:spacing w:line="360" w:lineRule="auto"/>
        <w:ind w:left="8647" w:right="-143" w:hanging="283"/>
        <w:jc w:val="right"/>
        <w:rPr>
          <w:sz w:val="28"/>
          <w:szCs w:val="28"/>
        </w:rPr>
      </w:pP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650"/>
        <w:gridCol w:w="1984"/>
      </w:tblGrid>
      <w:tr w:rsidR="00D1061E" w:rsidRPr="00E76BB5" w14:paraId="2D6D9F03" w14:textId="77777777" w:rsidTr="00D1061E">
        <w:trPr>
          <w:trHeight w:val="360"/>
          <w:tblHeader/>
        </w:trPr>
        <w:tc>
          <w:tcPr>
            <w:tcW w:w="7650" w:type="dxa"/>
            <w:shd w:val="clear" w:color="auto" w:fill="FFFFFF"/>
            <w:noWrap/>
            <w:vAlign w:val="center"/>
          </w:tcPr>
          <w:p w14:paraId="2FBC0B7E" w14:textId="77777777" w:rsidR="00D1061E" w:rsidRPr="00E76BB5" w:rsidRDefault="00D1061E" w:rsidP="00D1061E">
            <w:pPr>
              <w:jc w:val="center"/>
              <w:rPr>
                <w:b/>
                <w:bCs/>
              </w:rPr>
            </w:pPr>
            <w:r w:rsidRPr="00E76BB5">
              <w:t>Показатели</w:t>
            </w:r>
          </w:p>
        </w:tc>
        <w:tc>
          <w:tcPr>
            <w:tcW w:w="1984" w:type="dxa"/>
            <w:shd w:val="clear" w:color="auto" w:fill="FFFFFF"/>
            <w:noWrap/>
            <w:vAlign w:val="center"/>
          </w:tcPr>
          <w:p w14:paraId="5C11AED9" w14:textId="77777777" w:rsidR="00D1061E" w:rsidRPr="00E76BB5" w:rsidRDefault="00D1061E" w:rsidP="00D1061E">
            <w:pPr>
              <w:jc w:val="center"/>
            </w:pPr>
            <w:r w:rsidRPr="00E76BB5">
              <w:t>Предложение экспертов на 2019 год</w:t>
            </w:r>
          </w:p>
        </w:tc>
      </w:tr>
      <w:tr w:rsidR="00D1061E" w:rsidRPr="00E76BB5" w14:paraId="365EBEF1" w14:textId="77777777" w:rsidTr="00D1061E">
        <w:trPr>
          <w:trHeight w:val="360"/>
        </w:trPr>
        <w:tc>
          <w:tcPr>
            <w:tcW w:w="7650" w:type="dxa"/>
            <w:shd w:val="clear" w:color="auto" w:fill="FFFFFF"/>
            <w:noWrap/>
            <w:vAlign w:val="center"/>
            <w:hideMark/>
          </w:tcPr>
          <w:p w14:paraId="617A0A4F" w14:textId="77777777" w:rsidR="00D1061E" w:rsidRPr="00E76BB5" w:rsidRDefault="00D1061E" w:rsidP="00D1061E">
            <w:pPr>
              <w:rPr>
                <w:b/>
                <w:bCs/>
              </w:rPr>
            </w:pPr>
          </w:p>
        </w:tc>
        <w:tc>
          <w:tcPr>
            <w:tcW w:w="1984" w:type="dxa"/>
            <w:shd w:val="clear" w:color="auto" w:fill="FFFFFF"/>
            <w:noWrap/>
            <w:vAlign w:val="center"/>
          </w:tcPr>
          <w:p w14:paraId="21EA58D6" w14:textId="77777777" w:rsidR="00D1061E" w:rsidRPr="00E76BB5" w:rsidRDefault="00D1061E" w:rsidP="00D1061E">
            <w:pPr>
              <w:jc w:val="center"/>
              <w:rPr>
                <w:b/>
              </w:rPr>
            </w:pPr>
          </w:p>
        </w:tc>
      </w:tr>
      <w:tr w:rsidR="00D1061E" w:rsidRPr="00E76BB5" w14:paraId="4ADDE25B" w14:textId="77777777" w:rsidTr="00D1061E">
        <w:trPr>
          <w:trHeight w:val="360"/>
        </w:trPr>
        <w:tc>
          <w:tcPr>
            <w:tcW w:w="7650" w:type="dxa"/>
            <w:shd w:val="clear" w:color="auto" w:fill="FFFFFF"/>
            <w:noWrap/>
            <w:vAlign w:val="center"/>
            <w:hideMark/>
          </w:tcPr>
          <w:p w14:paraId="6BCFFC0A" w14:textId="77777777" w:rsidR="00D1061E" w:rsidRPr="00E76BB5" w:rsidRDefault="00D1061E" w:rsidP="00D1061E">
            <w:pPr>
              <w:ind w:firstLine="313"/>
            </w:pPr>
            <w:r w:rsidRPr="00E76BB5">
              <w:t>Тариф на производство Беловской ГРЭС, руб./Гкал</w:t>
            </w:r>
          </w:p>
        </w:tc>
        <w:tc>
          <w:tcPr>
            <w:tcW w:w="1984" w:type="dxa"/>
            <w:shd w:val="clear" w:color="auto" w:fill="FFFFFF"/>
            <w:noWrap/>
            <w:vAlign w:val="center"/>
          </w:tcPr>
          <w:p w14:paraId="2504F954" w14:textId="77777777" w:rsidR="00D1061E" w:rsidRPr="00E76BB5" w:rsidRDefault="00D1061E" w:rsidP="00D1061E">
            <w:pPr>
              <w:jc w:val="center"/>
            </w:pPr>
            <w:r w:rsidRPr="00E76BB5">
              <w:t>650,76</w:t>
            </w:r>
          </w:p>
        </w:tc>
      </w:tr>
      <w:tr w:rsidR="00D1061E" w:rsidRPr="00E76BB5" w14:paraId="71C64644" w14:textId="77777777" w:rsidTr="00D1061E">
        <w:trPr>
          <w:trHeight w:val="360"/>
        </w:trPr>
        <w:tc>
          <w:tcPr>
            <w:tcW w:w="7650" w:type="dxa"/>
            <w:shd w:val="clear" w:color="auto" w:fill="FFFFFF"/>
            <w:noWrap/>
            <w:vAlign w:val="center"/>
            <w:hideMark/>
          </w:tcPr>
          <w:p w14:paraId="3D41AAE7" w14:textId="77777777" w:rsidR="00D1061E" w:rsidRPr="00E76BB5" w:rsidRDefault="00D1061E" w:rsidP="00D1061E">
            <w:pPr>
              <w:ind w:firstLine="313"/>
            </w:pPr>
            <w:r w:rsidRPr="00E76BB5">
              <w:t xml:space="preserve">Тариф на услуги по передаче ООО «БТТК», руб./Гкал </w:t>
            </w:r>
          </w:p>
        </w:tc>
        <w:tc>
          <w:tcPr>
            <w:tcW w:w="1984" w:type="dxa"/>
            <w:shd w:val="clear" w:color="auto" w:fill="FFFFFF"/>
            <w:noWrap/>
          </w:tcPr>
          <w:p w14:paraId="1B4644B3" w14:textId="77777777" w:rsidR="00D1061E" w:rsidRPr="00E76BB5" w:rsidRDefault="00D1061E" w:rsidP="00D1061E">
            <w:pPr>
              <w:jc w:val="center"/>
            </w:pPr>
            <w:r w:rsidRPr="00E76BB5">
              <w:t>498,62</w:t>
            </w:r>
          </w:p>
        </w:tc>
      </w:tr>
      <w:tr w:rsidR="00D1061E" w:rsidRPr="00E76BB5" w14:paraId="36E437D3" w14:textId="77777777" w:rsidTr="00D1061E">
        <w:trPr>
          <w:trHeight w:val="360"/>
        </w:trPr>
        <w:tc>
          <w:tcPr>
            <w:tcW w:w="7650" w:type="dxa"/>
            <w:shd w:val="clear" w:color="auto" w:fill="FFFFFF"/>
            <w:noWrap/>
            <w:vAlign w:val="center"/>
          </w:tcPr>
          <w:p w14:paraId="5E82843B" w14:textId="77777777" w:rsidR="00D1061E" w:rsidRPr="00E76BB5" w:rsidRDefault="00D1061E" w:rsidP="00D1061E">
            <w:pPr>
              <w:ind w:firstLine="313"/>
            </w:pPr>
            <w:r w:rsidRPr="00E76BB5">
              <w:t>Расходы по сомнительным долгам</w:t>
            </w:r>
          </w:p>
        </w:tc>
        <w:tc>
          <w:tcPr>
            <w:tcW w:w="1984" w:type="dxa"/>
            <w:shd w:val="clear" w:color="auto" w:fill="FFFFFF"/>
            <w:noWrap/>
          </w:tcPr>
          <w:p w14:paraId="5017AA11" w14:textId="77777777" w:rsidR="00D1061E" w:rsidRPr="00E76BB5" w:rsidRDefault="00D1061E" w:rsidP="00D1061E">
            <w:pPr>
              <w:jc w:val="center"/>
            </w:pPr>
            <w:r w:rsidRPr="00E76BB5">
              <w:t>1 410</w:t>
            </w:r>
          </w:p>
        </w:tc>
      </w:tr>
      <w:tr w:rsidR="00D1061E" w:rsidRPr="00E76BB5" w14:paraId="0B173E77" w14:textId="77777777" w:rsidTr="00D1061E">
        <w:trPr>
          <w:trHeight w:val="360"/>
        </w:trPr>
        <w:tc>
          <w:tcPr>
            <w:tcW w:w="7650" w:type="dxa"/>
            <w:shd w:val="clear" w:color="auto" w:fill="FFFFFF"/>
            <w:noWrap/>
            <w:vAlign w:val="center"/>
          </w:tcPr>
          <w:p w14:paraId="6C3E77D6" w14:textId="77777777" w:rsidR="00D1061E" w:rsidRPr="00E76BB5" w:rsidRDefault="00D1061E" w:rsidP="00D1061E">
            <w:pPr>
              <w:ind w:firstLine="313"/>
            </w:pPr>
            <w:r w:rsidRPr="00E76BB5">
              <w:t>Услуги по сбыту (агентский договор с СТК)</w:t>
            </w:r>
          </w:p>
        </w:tc>
        <w:tc>
          <w:tcPr>
            <w:tcW w:w="1984" w:type="dxa"/>
            <w:shd w:val="clear" w:color="auto" w:fill="FFFFFF"/>
            <w:noWrap/>
          </w:tcPr>
          <w:p w14:paraId="338832F2" w14:textId="77777777" w:rsidR="00D1061E" w:rsidRPr="00E76BB5" w:rsidRDefault="00D1061E" w:rsidP="00D1061E">
            <w:pPr>
              <w:jc w:val="center"/>
            </w:pPr>
            <w:r w:rsidRPr="00E76BB5">
              <w:t>9 910</w:t>
            </w:r>
          </w:p>
        </w:tc>
      </w:tr>
      <w:tr w:rsidR="00D1061E" w:rsidRPr="00E76BB5" w14:paraId="54CC913A" w14:textId="77777777" w:rsidTr="00D1061E">
        <w:trPr>
          <w:trHeight w:val="360"/>
        </w:trPr>
        <w:tc>
          <w:tcPr>
            <w:tcW w:w="7650" w:type="dxa"/>
            <w:shd w:val="clear" w:color="auto" w:fill="FFFFFF"/>
            <w:noWrap/>
            <w:vAlign w:val="center"/>
          </w:tcPr>
          <w:p w14:paraId="15C418D3" w14:textId="77777777" w:rsidR="00D1061E" w:rsidRPr="00E76BB5" w:rsidRDefault="00D1061E" w:rsidP="00D1061E">
            <w:pPr>
              <w:ind w:firstLine="313"/>
            </w:pPr>
            <w:r w:rsidRPr="00E76BB5">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984" w:type="dxa"/>
            <w:shd w:val="clear" w:color="auto" w:fill="FFFFFF"/>
            <w:noWrap/>
            <w:vAlign w:val="center"/>
          </w:tcPr>
          <w:p w14:paraId="1EF915F8" w14:textId="77777777" w:rsidR="00D1061E" w:rsidRPr="00E76BB5" w:rsidRDefault="00D1061E" w:rsidP="00D1061E">
            <w:pPr>
              <w:jc w:val="center"/>
            </w:pPr>
            <w:r w:rsidRPr="00E76BB5">
              <w:t>-18 690</w:t>
            </w:r>
          </w:p>
        </w:tc>
      </w:tr>
      <w:tr w:rsidR="00D1061E" w:rsidRPr="00E76BB5" w14:paraId="209DC6F1" w14:textId="77777777" w:rsidTr="00D1061E">
        <w:trPr>
          <w:trHeight w:val="360"/>
        </w:trPr>
        <w:tc>
          <w:tcPr>
            <w:tcW w:w="7650" w:type="dxa"/>
            <w:shd w:val="clear" w:color="auto" w:fill="FFFFFF"/>
            <w:noWrap/>
            <w:vAlign w:val="center"/>
          </w:tcPr>
          <w:p w14:paraId="46EC3882" w14:textId="77777777" w:rsidR="00D1061E" w:rsidRPr="00E76BB5" w:rsidRDefault="00D1061E" w:rsidP="00D1061E">
            <w:pPr>
              <w:ind w:firstLine="313"/>
            </w:pPr>
            <w:r w:rsidRPr="00E76BB5">
              <w:t xml:space="preserve">Объем отпуска тепловой энергии из сетей, </w:t>
            </w:r>
            <w:proofErr w:type="gramStart"/>
            <w:r w:rsidRPr="00E76BB5">
              <w:t>тыс.Гкал</w:t>
            </w:r>
            <w:proofErr w:type="gramEnd"/>
          </w:p>
        </w:tc>
        <w:tc>
          <w:tcPr>
            <w:tcW w:w="1984" w:type="dxa"/>
            <w:shd w:val="clear" w:color="auto" w:fill="FFFFFF"/>
            <w:noWrap/>
            <w:vAlign w:val="center"/>
          </w:tcPr>
          <w:p w14:paraId="6F40B647" w14:textId="77777777" w:rsidR="00D1061E" w:rsidRPr="00E76BB5" w:rsidRDefault="00D1061E" w:rsidP="00D1061E">
            <w:pPr>
              <w:jc w:val="center"/>
            </w:pPr>
            <w:r w:rsidRPr="00E76BB5">
              <w:t>125,109</w:t>
            </w:r>
          </w:p>
        </w:tc>
      </w:tr>
      <w:tr w:rsidR="00D1061E" w:rsidRPr="00E76BB5" w14:paraId="59F154DA" w14:textId="77777777" w:rsidTr="00D1061E">
        <w:trPr>
          <w:trHeight w:val="360"/>
        </w:trPr>
        <w:tc>
          <w:tcPr>
            <w:tcW w:w="7650" w:type="dxa"/>
            <w:shd w:val="clear" w:color="auto" w:fill="FFFFFF"/>
            <w:noWrap/>
            <w:vAlign w:val="center"/>
          </w:tcPr>
          <w:p w14:paraId="5FE5DCD9" w14:textId="77777777" w:rsidR="00D1061E" w:rsidRPr="00E76BB5" w:rsidRDefault="00D1061E" w:rsidP="00D1061E">
            <w:pPr>
              <w:ind w:firstLine="313"/>
            </w:pPr>
            <w:r w:rsidRPr="00E76BB5">
              <w:t>Тариф на тепловую энергию, реализуемую потребителям, руб./Гкал</w:t>
            </w:r>
          </w:p>
        </w:tc>
        <w:tc>
          <w:tcPr>
            <w:tcW w:w="1984" w:type="dxa"/>
            <w:shd w:val="clear" w:color="auto" w:fill="FFFFFF"/>
            <w:noWrap/>
            <w:vAlign w:val="center"/>
          </w:tcPr>
          <w:p w14:paraId="10564DBF" w14:textId="77777777" w:rsidR="00D1061E" w:rsidRPr="00E76BB5" w:rsidRDefault="00D1061E" w:rsidP="00D1061E">
            <w:pPr>
              <w:jc w:val="center"/>
            </w:pPr>
            <w:r w:rsidRPr="00E76BB5">
              <w:t>1 090,47</w:t>
            </w:r>
          </w:p>
        </w:tc>
      </w:tr>
    </w:tbl>
    <w:p w14:paraId="1A511F71" w14:textId="77777777" w:rsidR="00D1061E" w:rsidRPr="00E76BB5" w:rsidRDefault="00D1061E" w:rsidP="00D1061E">
      <w:pPr>
        <w:spacing w:line="360" w:lineRule="auto"/>
        <w:ind w:firstLine="851"/>
        <w:jc w:val="both"/>
        <w:rPr>
          <w:sz w:val="28"/>
          <w:szCs w:val="28"/>
        </w:rPr>
      </w:pPr>
    </w:p>
    <w:p w14:paraId="352FE946" w14:textId="77777777" w:rsidR="00D1061E" w:rsidRPr="00E76BB5" w:rsidRDefault="00D1061E" w:rsidP="00D1061E">
      <w:pPr>
        <w:spacing w:line="360" w:lineRule="auto"/>
        <w:ind w:firstLine="851"/>
        <w:jc w:val="both"/>
        <w:rPr>
          <w:sz w:val="28"/>
          <w:szCs w:val="28"/>
        </w:rPr>
      </w:pPr>
      <w:r w:rsidRPr="00E76BB5">
        <w:rPr>
          <w:sz w:val="28"/>
          <w:szCs w:val="28"/>
        </w:rPr>
        <w:t>Таким образом, тарифы для конечных потребителей на 2019-2023 годы представлены в таблице:</w:t>
      </w:r>
    </w:p>
    <w:p w14:paraId="0A14F741" w14:textId="77777777" w:rsidR="00D1061E" w:rsidRPr="00E76BB5" w:rsidRDefault="00D1061E" w:rsidP="00D1061E">
      <w:pPr>
        <w:numPr>
          <w:ilvl w:val="0"/>
          <w:numId w:val="13"/>
        </w:numPr>
        <w:spacing w:line="360" w:lineRule="auto"/>
        <w:ind w:left="8647" w:right="-143" w:hanging="283"/>
        <w:jc w:val="right"/>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855"/>
        <w:gridCol w:w="1171"/>
        <w:gridCol w:w="1171"/>
        <w:gridCol w:w="1171"/>
        <w:gridCol w:w="1171"/>
        <w:gridCol w:w="1171"/>
      </w:tblGrid>
      <w:tr w:rsidR="00D1061E" w:rsidRPr="00E76BB5" w14:paraId="33FDA862" w14:textId="77777777" w:rsidTr="00D1061E">
        <w:trPr>
          <w:trHeight w:val="360"/>
          <w:jc w:val="center"/>
        </w:trPr>
        <w:tc>
          <w:tcPr>
            <w:tcW w:w="477" w:type="pct"/>
            <w:vMerge w:val="restart"/>
            <w:tcBorders>
              <w:top w:val="single" w:sz="4" w:space="0" w:color="auto"/>
            </w:tcBorders>
            <w:shd w:val="clear" w:color="auto" w:fill="auto"/>
            <w:vAlign w:val="center"/>
          </w:tcPr>
          <w:p w14:paraId="615E1D67" w14:textId="77777777" w:rsidR="00D1061E" w:rsidRPr="00E76BB5" w:rsidRDefault="00D1061E" w:rsidP="00D1061E">
            <w:pPr>
              <w:jc w:val="center"/>
            </w:pPr>
            <w:r w:rsidRPr="00E76BB5">
              <w:t>№ п/п</w:t>
            </w:r>
          </w:p>
        </w:tc>
        <w:tc>
          <w:tcPr>
            <w:tcW w:w="1483" w:type="pct"/>
            <w:vMerge w:val="restart"/>
            <w:tcBorders>
              <w:top w:val="single" w:sz="4" w:space="0" w:color="auto"/>
            </w:tcBorders>
            <w:shd w:val="clear" w:color="auto" w:fill="auto"/>
            <w:vAlign w:val="center"/>
          </w:tcPr>
          <w:p w14:paraId="729AD95F" w14:textId="77777777" w:rsidR="00D1061E" w:rsidRPr="00E76BB5" w:rsidRDefault="00D1061E" w:rsidP="00D1061E">
            <w:pPr>
              <w:jc w:val="center"/>
            </w:pPr>
            <w:r w:rsidRPr="00E76BB5">
              <w:t>Наименование расхода</w:t>
            </w:r>
          </w:p>
        </w:tc>
        <w:tc>
          <w:tcPr>
            <w:tcW w:w="3039" w:type="pct"/>
            <w:gridSpan w:val="5"/>
            <w:tcBorders>
              <w:top w:val="single" w:sz="4" w:space="0" w:color="auto"/>
            </w:tcBorders>
            <w:vAlign w:val="center"/>
          </w:tcPr>
          <w:p w14:paraId="3992135D" w14:textId="77777777" w:rsidR="00D1061E" w:rsidRPr="00E76BB5" w:rsidRDefault="00D1061E" w:rsidP="00D1061E">
            <w:pPr>
              <w:jc w:val="center"/>
            </w:pPr>
            <w:r w:rsidRPr="00E76BB5">
              <w:t>Предложение экспертов</w:t>
            </w:r>
          </w:p>
        </w:tc>
      </w:tr>
      <w:tr w:rsidR="00D1061E" w:rsidRPr="00E76BB5" w14:paraId="0A94CA08" w14:textId="77777777" w:rsidTr="00D1061E">
        <w:trPr>
          <w:trHeight w:val="360"/>
          <w:jc w:val="center"/>
        </w:trPr>
        <w:tc>
          <w:tcPr>
            <w:tcW w:w="477" w:type="pct"/>
            <w:vMerge/>
            <w:shd w:val="clear" w:color="auto" w:fill="auto"/>
            <w:vAlign w:val="center"/>
          </w:tcPr>
          <w:p w14:paraId="25318A06" w14:textId="77777777" w:rsidR="00D1061E" w:rsidRPr="00E76BB5" w:rsidRDefault="00D1061E" w:rsidP="00D1061E">
            <w:pPr>
              <w:jc w:val="center"/>
            </w:pPr>
          </w:p>
        </w:tc>
        <w:tc>
          <w:tcPr>
            <w:tcW w:w="1483" w:type="pct"/>
            <w:vMerge/>
            <w:shd w:val="clear" w:color="auto" w:fill="auto"/>
            <w:vAlign w:val="center"/>
          </w:tcPr>
          <w:p w14:paraId="7888DA86" w14:textId="77777777" w:rsidR="00D1061E" w:rsidRPr="00E76BB5" w:rsidRDefault="00D1061E" w:rsidP="00D1061E">
            <w:pPr>
              <w:jc w:val="center"/>
            </w:pPr>
          </w:p>
        </w:tc>
        <w:tc>
          <w:tcPr>
            <w:tcW w:w="608" w:type="pct"/>
            <w:vAlign w:val="center"/>
          </w:tcPr>
          <w:p w14:paraId="3534386C" w14:textId="77777777" w:rsidR="00D1061E" w:rsidRPr="00E76BB5" w:rsidRDefault="00D1061E" w:rsidP="00D1061E">
            <w:pPr>
              <w:jc w:val="center"/>
            </w:pPr>
            <w:r w:rsidRPr="00E76BB5">
              <w:t>2019</w:t>
            </w:r>
          </w:p>
        </w:tc>
        <w:tc>
          <w:tcPr>
            <w:tcW w:w="608" w:type="pct"/>
            <w:vAlign w:val="center"/>
          </w:tcPr>
          <w:p w14:paraId="2F6556E2" w14:textId="77777777" w:rsidR="00D1061E" w:rsidRPr="00E76BB5" w:rsidRDefault="00D1061E" w:rsidP="00D1061E">
            <w:pPr>
              <w:jc w:val="center"/>
            </w:pPr>
            <w:r w:rsidRPr="00E76BB5">
              <w:t>2020</w:t>
            </w:r>
          </w:p>
        </w:tc>
        <w:tc>
          <w:tcPr>
            <w:tcW w:w="608" w:type="pct"/>
            <w:shd w:val="clear" w:color="auto" w:fill="auto"/>
            <w:vAlign w:val="center"/>
          </w:tcPr>
          <w:p w14:paraId="5DC2F929" w14:textId="77777777" w:rsidR="00D1061E" w:rsidRPr="00E76BB5" w:rsidRDefault="00D1061E" w:rsidP="00D1061E">
            <w:pPr>
              <w:jc w:val="center"/>
            </w:pPr>
            <w:r w:rsidRPr="00E76BB5">
              <w:t>2021</w:t>
            </w:r>
          </w:p>
        </w:tc>
        <w:tc>
          <w:tcPr>
            <w:tcW w:w="608" w:type="pct"/>
            <w:shd w:val="clear" w:color="auto" w:fill="auto"/>
            <w:vAlign w:val="center"/>
          </w:tcPr>
          <w:p w14:paraId="1BDD8AAA" w14:textId="77777777" w:rsidR="00D1061E" w:rsidRPr="00E76BB5" w:rsidRDefault="00D1061E" w:rsidP="00D1061E">
            <w:pPr>
              <w:jc w:val="center"/>
            </w:pPr>
            <w:r w:rsidRPr="00E76BB5">
              <w:t>2022</w:t>
            </w:r>
          </w:p>
        </w:tc>
        <w:tc>
          <w:tcPr>
            <w:tcW w:w="608" w:type="pct"/>
            <w:shd w:val="clear" w:color="auto" w:fill="auto"/>
            <w:vAlign w:val="center"/>
          </w:tcPr>
          <w:p w14:paraId="1D1D5D66" w14:textId="77777777" w:rsidR="00D1061E" w:rsidRPr="00E76BB5" w:rsidRDefault="00D1061E" w:rsidP="00D1061E">
            <w:pPr>
              <w:jc w:val="center"/>
            </w:pPr>
            <w:r w:rsidRPr="00E76BB5">
              <w:t>2023</w:t>
            </w:r>
          </w:p>
        </w:tc>
      </w:tr>
      <w:tr w:rsidR="00D1061E" w:rsidRPr="00E76BB5" w14:paraId="76539AD3" w14:textId="77777777" w:rsidTr="00D1061E">
        <w:trPr>
          <w:trHeight w:val="360"/>
          <w:jc w:val="center"/>
        </w:trPr>
        <w:tc>
          <w:tcPr>
            <w:tcW w:w="477" w:type="pct"/>
            <w:shd w:val="clear" w:color="auto" w:fill="auto"/>
            <w:vAlign w:val="center"/>
            <w:hideMark/>
          </w:tcPr>
          <w:p w14:paraId="09173C52" w14:textId="77777777" w:rsidR="00D1061E" w:rsidRPr="00E76BB5" w:rsidRDefault="00D1061E" w:rsidP="00D1061E">
            <w:pPr>
              <w:jc w:val="center"/>
              <w:rPr>
                <w:szCs w:val="28"/>
              </w:rPr>
            </w:pPr>
            <w:r w:rsidRPr="00E76BB5">
              <w:rPr>
                <w:szCs w:val="28"/>
              </w:rPr>
              <w:t>1</w:t>
            </w:r>
          </w:p>
        </w:tc>
        <w:tc>
          <w:tcPr>
            <w:tcW w:w="1483" w:type="pct"/>
            <w:shd w:val="clear" w:color="auto" w:fill="auto"/>
            <w:vAlign w:val="center"/>
            <w:hideMark/>
          </w:tcPr>
          <w:p w14:paraId="5B71DE18" w14:textId="77777777" w:rsidR="00D1061E" w:rsidRPr="00E76BB5" w:rsidRDefault="00D1061E" w:rsidP="00D1061E">
            <w:pPr>
              <w:jc w:val="both"/>
              <w:rPr>
                <w:szCs w:val="28"/>
              </w:rPr>
            </w:pPr>
            <w:r w:rsidRPr="00E76BB5">
              <w:rPr>
                <w:szCs w:val="28"/>
              </w:rPr>
              <w:t>Тариф, руб./Гкал</w:t>
            </w:r>
          </w:p>
        </w:tc>
        <w:tc>
          <w:tcPr>
            <w:tcW w:w="608" w:type="pct"/>
          </w:tcPr>
          <w:p w14:paraId="3A62236C" w14:textId="77777777" w:rsidR="00D1061E" w:rsidRPr="00E76BB5" w:rsidRDefault="00D1061E" w:rsidP="00D1061E">
            <w:pPr>
              <w:jc w:val="center"/>
            </w:pPr>
          </w:p>
        </w:tc>
        <w:tc>
          <w:tcPr>
            <w:tcW w:w="608" w:type="pct"/>
          </w:tcPr>
          <w:p w14:paraId="61F5C4DE" w14:textId="77777777" w:rsidR="00D1061E" w:rsidRPr="00E76BB5" w:rsidRDefault="00D1061E" w:rsidP="00D1061E">
            <w:pPr>
              <w:jc w:val="center"/>
            </w:pPr>
          </w:p>
        </w:tc>
        <w:tc>
          <w:tcPr>
            <w:tcW w:w="608" w:type="pct"/>
            <w:shd w:val="clear" w:color="auto" w:fill="auto"/>
            <w:vAlign w:val="center"/>
          </w:tcPr>
          <w:p w14:paraId="2C8E624D" w14:textId="77777777" w:rsidR="00D1061E" w:rsidRPr="00E76BB5" w:rsidRDefault="00D1061E" w:rsidP="00D1061E">
            <w:pPr>
              <w:jc w:val="center"/>
            </w:pPr>
          </w:p>
        </w:tc>
        <w:tc>
          <w:tcPr>
            <w:tcW w:w="608" w:type="pct"/>
            <w:shd w:val="clear" w:color="auto" w:fill="auto"/>
            <w:vAlign w:val="center"/>
          </w:tcPr>
          <w:p w14:paraId="6D5DDBCB" w14:textId="77777777" w:rsidR="00D1061E" w:rsidRPr="00E76BB5" w:rsidRDefault="00D1061E" w:rsidP="00D1061E">
            <w:pPr>
              <w:jc w:val="center"/>
            </w:pPr>
          </w:p>
        </w:tc>
        <w:tc>
          <w:tcPr>
            <w:tcW w:w="608" w:type="pct"/>
            <w:shd w:val="clear" w:color="auto" w:fill="auto"/>
            <w:vAlign w:val="center"/>
          </w:tcPr>
          <w:p w14:paraId="44C5E0F3" w14:textId="77777777" w:rsidR="00D1061E" w:rsidRPr="00E76BB5" w:rsidRDefault="00D1061E" w:rsidP="00D1061E">
            <w:pPr>
              <w:jc w:val="center"/>
            </w:pPr>
          </w:p>
        </w:tc>
      </w:tr>
      <w:tr w:rsidR="00D1061E" w:rsidRPr="00E76BB5" w14:paraId="3D5AE377" w14:textId="77777777" w:rsidTr="00D1061E">
        <w:trPr>
          <w:trHeight w:val="375"/>
          <w:jc w:val="center"/>
        </w:trPr>
        <w:tc>
          <w:tcPr>
            <w:tcW w:w="477" w:type="pct"/>
            <w:shd w:val="clear" w:color="auto" w:fill="auto"/>
            <w:vAlign w:val="center"/>
            <w:hideMark/>
          </w:tcPr>
          <w:p w14:paraId="0067749C" w14:textId="77777777" w:rsidR="00D1061E" w:rsidRPr="00E76BB5" w:rsidRDefault="00D1061E" w:rsidP="00D1061E">
            <w:pPr>
              <w:jc w:val="center"/>
              <w:rPr>
                <w:szCs w:val="28"/>
              </w:rPr>
            </w:pPr>
            <w:r w:rsidRPr="00E76BB5">
              <w:rPr>
                <w:szCs w:val="28"/>
              </w:rPr>
              <w:t>1.1</w:t>
            </w:r>
          </w:p>
        </w:tc>
        <w:tc>
          <w:tcPr>
            <w:tcW w:w="1483" w:type="pct"/>
            <w:shd w:val="clear" w:color="auto" w:fill="auto"/>
            <w:vAlign w:val="center"/>
            <w:hideMark/>
          </w:tcPr>
          <w:p w14:paraId="1BF14423" w14:textId="77777777" w:rsidR="00D1061E" w:rsidRPr="00E76BB5" w:rsidRDefault="00D1061E" w:rsidP="00D1061E">
            <w:pPr>
              <w:jc w:val="both"/>
              <w:rPr>
                <w:iCs/>
                <w:szCs w:val="28"/>
              </w:rPr>
            </w:pPr>
            <w:r w:rsidRPr="00E76BB5">
              <w:rPr>
                <w:iCs/>
                <w:szCs w:val="28"/>
              </w:rPr>
              <w:t>с 1 января</w:t>
            </w:r>
          </w:p>
        </w:tc>
        <w:tc>
          <w:tcPr>
            <w:tcW w:w="608" w:type="pct"/>
            <w:vAlign w:val="center"/>
          </w:tcPr>
          <w:p w14:paraId="11CFC6CA" w14:textId="77777777" w:rsidR="00D1061E" w:rsidRPr="00E76BB5" w:rsidRDefault="00D1061E" w:rsidP="00D1061E">
            <w:pPr>
              <w:jc w:val="center"/>
            </w:pPr>
            <w:r w:rsidRPr="00E76BB5">
              <w:t>1 041,41</w:t>
            </w:r>
          </w:p>
        </w:tc>
        <w:tc>
          <w:tcPr>
            <w:tcW w:w="608" w:type="pct"/>
            <w:vAlign w:val="center"/>
          </w:tcPr>
          <w:p w14:paraId="6B09ED9A" w14:textId="77777777" w:rsidR="00D1061E" w:rsidRPr="00E76BB5" w:rsidRDefault="00D1061E" w:rsidP="00D1061E">
            <w:pPr>
              <w:jc w:val="center"/>
            </w:pPr>
            <w:r w:rsidRPr="00E76BB5">
              <w:t>1 166,38</w:t>
            </w:r>
          </w:p>
        </w:tc>
        <w:tc>
          <w:tcPr>
            <w:tcW w:w="608" w:type="pct"/>
            <w:shd w:val="clear" w:color="auto" w:fill="auto"/>
            <w:vAlign w:val="center"/>
          </w:tcPr>
          <w:p w14:paraId="76ED0BF4" w14:textId="77777777" w:rsidR="00D1061E" w:rsidRPr="00E76BB5" w:rsidRDefault="00D1061E" w:rsidP="00D1061E">
            <w:pPr>
              <w:jc w:val="center"/>
            </w:pPr>
            <w:r w:rsidRPr="00E76BB5">
              <w:t>1 283,02</w:t>
            </w:r>
          </w:p>
        </w:tc>
        <w:tc>
          <w:tcPr>
            <w:tcW w:w="608" w:type="pct"/>
            <w:shd w:val="clear" w:color="auto" w:fill="auto"/>
            <w:vAlign w:val="center"/>
          </w:tcPr>
          <w:p w14:paraId="7EF075C4" w14:textId="77777777" w:rsidR="00D1061E" w:rsidRPr="00E76BB5" w:rsidRDefault="00D1061E" w:rsidP="00D1061E">
            <w:pPr>
              <w:jc w:val="center"/>
            </w:pPr>
            <w:r w:rsidRPr="00E76BB5">
              <w:t>1 398,49</w:t>
            </w:r>
          </w:p>
        </w:tc>
        <w:tc>
          <w:tcPr>
            <w:tcW w:w="608" w:type="pct"/>
            <w:shd w:val="clear" w:color="auto" w:fill="auto"/>
            <w:vAlign w:val="center"/>
          </w:tcPr>
          <w:p w14:paraId="69E2D038" w14:textId="77777777" w:rsidR="00D1061E" w:rsidRPr="00E76BB5" w:rsidRDefault="00D1061E" w:rsidP="00D1061E">
            <w:pPr>
              <w:jc w:val="center"/>
            </w:pPr>
            <w:r w:rsidRPr="00E76BB5">
              <w:t>1 454,43</w:t>
            </w:r>
          </w:p>
        </w:tc>
      </w:tr>
      <w:tr w:rsidR="00D1061E" w:rsidRPr="00E76BB5" w14:paraId="08840692" w14:textId="77777777" w:rsidTr="00D1061E">
        <w:trPr>
          <w:trHeight w:val="375"/>
          <w:jc w:val="center"/>
        </w:trPr>
        <w:tc>
          <w:tcPr>
            <w:tcW w:w="477" w:type="pct"/>
            <w:shd w:val="clear" w:color="auto" w:fill="auto"/>
            <w:vAlign w:val="center"/>
            <w:hideMark/>
          </w:tcPr>
          <w:p w14:paraId="62D50E04" w14:textId="77777777" w:rsidR="00D1061E" w:rsidRPr="00E76BB5" w:rsidRDefault="00D1061E" w:rsidP="00D1061E">
            <w:pPr>
              <w:jc w:val="center"/>
              <w:rPr>
                <w:szCs w:val="28"/>
              </w:rPr>
            </w:pPr>
            <w:r w:rsidRPr="00E76BB5">
              <w:rPr>
                <w:szCs w:val="28"/>
              </w:rPr>
              <w:t>1.2</w:t>
            </w:r>
          </w:p>
        </w:tc>
        <w:tc>
          <w:tcPr>
            <w:tcW w:w="1483" w:type="pct"/>
            <w:shd w:val="clear" w:color="auto" w:fill="auto"/>
            <w:vAlign w:val="center"/>
            <w:hideMark/>
          </w:tcPr>
          <w:p w14:paraId="22879BBA" w14:textId="77777777" w:rsidR="00D1061E" w:rsidRPr="00E76BB5" w:rsidRDefault="00D1061E" w:rsidP="00D1061E">
            <w:pPr>
              <w:jc w:val="both"/>
              <w:rPr>
                <w:iCs/>
                <w:szCs w:val="28"/>
              </w:rPr>
            </w:pPr>
            <w:r w:rsidRPr="00E76BB5">
              <w:rPr>
                <w:iCs/>
                <w:szCs w:val="28"/>
              </w:rPr>
              <w:t>с 1 июля</w:t>
            </w:r>
          </w:p>
        </w:tc>
        <w:tc>
          <w:tcPr>
            <w:tcW w:w="608" w:type="pct"/>
            <w:vAlign w:val="center"/>
          </w:tcPr>
          <w:p w14:paraId="476DF41B" w14:textId="77777777" w:rsidR="00D1061E" w:rsidRPr="00E76BB5" w:rsidRDefault="00D1061E" w:rsidP="00D1061E">
            <w:pPr>
              <w:jc w:val="center"/>
              <w:rPr>
                <w:bCs/>
              </w:rPr>
            </w:pPr>
            <w:r w:rsidRPr="00E76BB5">
              <w:rPr>
                <w:bCs/>
              </w:rPr>
              <w:t>1 166,38</w:t>
            </w:r>
          </w:p>
        </w:tc>
        <w:tc>
          <w:tcPr>
            <w:tcW w:w="608" w:type="pct"/>
            <w:vAlign w:val="center"/>
          </w:tcPr>
          <w:p w14:paraId="603A78DD" w14:textId="77777777" w:rsidR="00D1061E" w:rsidRPr="00E76BB5" w:rsidRDefault="00D1061E" w:rsidP="00D1061E">
            <w:pPr>
              <w:jc w:val="center"/>
              <w:rPr>
                <w:bCs/>
              </w:rPr>
            </w:pPr>
            <w:r w:rsidRPr="00E76BB5">
              <w:rPr>
                <w:bCs/>
              </w:rPr>
              <w:t>1 283,02</w:t>
            </w:r>
          </w:p>
        </w:tc>
        <w:tc>
          <w:tcPr>
            <w:tcW w:w="608" w:type="pct"/>
            <w:shd w:val="clear" w:color="auto" w:fill="auto"/>
            <w:vAlign w:val="center"/>
          </w:tcPr>
          <w:p w14:paraId="3E3B93F2" w14:textId="77777777" w:rsidR="00D1061E" w:rsidRPr="00E76BB5" w:rsidRDefault="00D1061E" w:rsidP="00D1061E">
            <w:pPr>
              <w:jc w:val="center"/>
              <w:rPr>
                <w:bCs/>
              </w:rPr>
            </w:pPr>
            <w:r w:rsidRPr="00E76BB5">
              <w:rPr>
                <w:bCs/>
              </w:rPr>
              <w:t>1 398,49</w:t>
            </w:r>
          </w:p>
        </w:tc>
        <w:tc>
          <w:tcPr>
            <w:tcW w:w="608" w:type="pct"/>
            <w:shd w:val="clear" w:color="auto" w:fill="auto"/>
            <w:vAlign w:val="center"/>
          </w:tcPr>
          <w:p w14:paraId="0EA786B4" w14:textId="77777777" w:rsidR="00D1061E" w:rsidRPr="00E76BB5" w:rsidRDefault="00D1061E" w:rsidP="00D1061E">
            <w:pPr>
              <w:jc w:val="center"/>
              <w:rPr>
                <w:bCs/>
              </w:rPr>
            </w:pPr>
            <w:r w:rsidRPr="00E76BB5">
              <w:rPr>
                <w:bCs/>
              </w:rPr>
              <w:t>1 454,43</w:t>
            </w:r>
          </w:p>
        </w:tc>
        <w:tc>
          <w:tcPr>
            <w:tcW w:w="608" w:type="pct"/>
            <w:shd w:val="clear" w:color="auto" w:fill="auto"/>
            <w:vAlign w:val="center"/>
          </w:tcPr>
          <w:p w14:paraId="4BE76E6C" w14:textId="77777777" w:rsidR="00D1061E" w:rsidRPr="00E76BB5" w:rsidRDefault="00D1061E" w:rsidP="00D1061E">
            <w:pPr>
              <w:jc w:val="center"/>
              <w:rPr>
                <w:bCs/>
              </w:rPr>
            </w:pPr>
            <w:r w:rsidRPr="00E76BB5">
              <w:rPr>
                <w:bCs/>
              </w:rPr>
              <w:t>1 498,06</w:t>
            </w:r>
          </w:p>
        </w:tc>
      </w:tr>
      <w:tr w:rsidR="00D1061E" w:rsidRPr="00E76BB5" w14:paraId="03B7CF17" w14:textId="77777777" w:rsidTr="00D1061E">
        <w:trPr>
          <w:trHeight w:val="375"/>
          <w:jc w:val="center"/>
        </w:trPr>
        <w:tc>
          <w:tcPr>
            <w:tcW w:w="477" w:type="pct"/>
            <w:shd w:val="clear" w:color="auto" w:fill="auto"/>
            <w:vAlign w:val="center"/>
            <w:hideMark/>
          </w:tcPr>
          <w:p w14:paraId="4BFCC0A4" w14:textId="77777777" w:rsidR="00D1061E" w:rsidRPr="00E76BB5" w:rsidRDefault="00D1061E" w:rsidP="00D1061E">
            <w:pPr>
              <w:jc w:val="center"/>
              <w:rPr>
                <w:szCs w:val="28"/>
              </w:rPr>
            </w:pPr>
            <w:r w:rsidRPr="00E76BB5">
              <w:rPr>
                <w:szCs w:val="28"/>
              </w:rPr>
              <w:t>2</w:t>
            </w:r>
          </w:p>
        </w:tc>
        <w:tc>
          <w:tcPr>
            <w:tcW w:w="1483" w:type="pct"/>
            <w:shd w:val="clear" w:color="auto" w:fill="auto"/>
            <w:vAlign w:val="center"/>
            <w:hideMark/>
          </w:tcPr>
          <w:p w14:paraId="3A7736DC" w14:textId="77777777" w:rsidR="00D1061E" w:rsidRPr="00E76BB5" w:rsidRDefault="00D1061E" w:rsidP="00D1061E">
            <w:pPr>
              <w:jc w:val="both"/>
              <w:rPr>
                <w:iCs/>
                <w:szCs w:val="28"/>
              </w:rPr>
            </w:pPr>
            <w:r w:rsidRPr="00E76BB5">
              <w:rPr>
                <w:iCs/>
                <w:szCs w:val="28"/>
              </w:rPr>
              <w:t>Рост с 1 июля</w:t>
            </w:r>
          </w:p>
        </w:tc>
        <w:tc>
          <w:tcPr>
            <w:tcW w:w="608" w:type="pct"/>
            <w:vAlign w:val="center"/>
          </w:tcPr>
          <w:p w14:paraId="0A806340" w14:textId="77777777" w:rsidR="00D1061E" w:rsidRPr="00E76BB5" w:rsidRDefault="00D1061E" w:rsidP="00D1061E">
            <w:pPr>
              <w:jc w:val="center"/>
            </w:pPr>
            <w:r w:rsidRPr="00E76BB5">
              <w:t>12,0%</w:t>
            </w:r>
          </w:p>
        </w:tc>
        <w:tc>
          <w:tcPr>
            <w:tcW w:w="608" w:type="pct"/>
            <w:vAlign w:val="center"/>
          </w:tcPr>
          <w:p w14:paraId="7A6C531B" w14:textId="77777777" w:rsidR="00D1061E" w:rsidRPr="00E76BB5" w:rsidRDefault="00D1061E" w:rsidP="00D1061E">
            <w:pPr>
              <w:jc w:val="center"/>
            </w:pPr>
            <w:r w:rsidRPr="00E76BB5">
              <w:t>10,0%</w:t>
            </w:r>
          </w:p>
        </w:tc>
        <w:tc>
          <w:tcPr>
            <w:tcW w:w="608" w:type="pct"/>
            <w:shd w:val="clear" w:color="auto" w:fill="auto"/>
            <w:vAlign w:val="center"/>
          </w:tcPr>
          <w:p w14:paraId="28BD303E" w14:textId="77777777" w:rsidR="00D1061E" w:rsidRPr="00E76BB5" w:rsidRDefault="00D1061E" w:rsidP="00D1061E">
            <w:pPr>
              <w:jc w:val="center"/>
            </w:pPr>
            <w:r w:rsidRPr="00E76BB5">
              <w:t>9,0%</w:t>
            </w:r>
          </w:p>
        </w:tc>
        <w:tc>
          <w:tcPr>
            <w:tcW w:w="608" w:type="pct"/>
            <w:shd w:val="clear" w:color="auto" w:fill="auto"/>
            <w:vAlign w:val="center"/>
          </w:tcPr>
          <w:p w14:paraId="7CF070B1" w14:textId="77777777" w:rsidR="00D1061E" w:rsidRPr="00E76BB5" w:rsidRDefault="00D1061E" w:rsidP="00D1061E">
            <w:pPr>
              <w:jc w:val="center"/>
            </w:pPr>
            <w:r w:rsidRPr="00E76BB5">
              <w:t>4,0%</w:t>
            </w:r>
          </w:p>
        </w:tc>
        <w:tc>
          <w:tcPr>
            <w:tcW w:w="608" w:type="pct"/>
            <w:shd w:val="clear" w:color="auto" w:fill="auto"/>
            <w:vAlign w:val="center"/>
          </w:tcPr>
          <w:p w14:paraId="2F204304" w14:textId="77777777" w:rsidR="00D1061E" w:rsidRPr="00E76BB5" w:rsidRDefault="00D1061E" w:rsidP="00D1061E">
            <w:pPr>
              <w:jc w:val="center"/>
            </w:pPr>
            <w:r w:rsidRPr="00E76BB5">
              <w:t>3,0%</w:t>
            </w:r>
          </w:p>
        </w:tc>
      </w:tr>
    </w:tbl>
    <w:p w14:paraId="3D9068A4" w14:textId="77777777" w:rsidR="00D1061E" w:rsidRPr="00E76BB5" w:rsidRDefault="00D1061E" w:rsidP="00D1061E">
      <w:pPr>
        <w:jc w:val="both"/>
      </w:pPr>
    </w:p>
    <w:p w14:paraId="680B39C3" w14:textId="77777777" w:rsidR="00D1061E" w:rsidRPr="00E76BB5" w:rsidRDefault="00D1061E" w:rsidP="00D1061E">
      <w:pPr>
        <w:spacing w:line="360" w:lineRule="auto"/>
        <w:ind w:firstLine="851"/>
        <w:jc w:val="both"/>
        <w:rPr>
          <w:sz w:val="28"/>
          <w:szCs w:val="28"/>
        </w:rPr>
      </w:pPr>
    </w:p>
    <w:p w14:paraId="3ADA7A8B" w14:textId="77777777" w:rsidR="00D1061E" w:rsidRPr="00E76BB5" w:rsidRDefault="00D1061E" w:rsidP="00D1061E">
      <w:pPr>
        <w:pStyle w:val="1"/>
        <w:numPr>
          <w:ilvl w:val="0"/>
          <w:numId w:val="15"/>
        </w:numPr>
        <w:tabs>
          <w:tab w:val="left" w:pos="567"/>
        </w:tabs>
        <w:ind w:left="0" w:firstLine="0"/>
        <w:rPr>
          <w:sz w:val="32"/>
        </w:rPr>
      </w:pPr>
      <w:bookmarkStart w:id="209" w:name="_Toc532546938"/>
      <w:bookmarkStart w:id="210" w:name="_Toc532546945"/>
      <w:bookmarkStart w:id="211" w:name="_Toc532547018"/>
      <w:bookmarkStart w:id="212" w:name="_Toc532547019"/>
      <w:bookmarkStart w:id="213" w:name="_Toc532547026"/>
      <w:bookmarkStart w:id="214" w:name="_Toc532547027"/>
      <w:bookmarkStart w:id="215" w:name="_Toc532547029"/>
      <w:bookmarkStart w:id="216" w:name="_Toc532547030"/>
      <w:bookmarkStart w:id="217" w:name="_Toc532547031"/>
      <w:bookmarkStart w:id="218" w:name="_Toc532547032"/>
      <w:bookmarkStart w:id="219" w:name="_Toc532547036"/>
      <w:bookmarkStart w:id="220" w:name="_Toc532547037"/>
      <w:bookmarkStart w:id="221" w:name="_Toc532547038"/>
      <w:bookmarkStart w:id="222" w:name="_Toc532547039"/>
      <w:bookmarkStart w:id="223" w:name="_Toc532547040"/>
      <w:bookmarkStart w:id="224" w:name="_Toc532547045"/>
      <w:bookmarkStart w:id="225" w:name="_Toc532547066"/>
      <w:bookmarkStart w:id="226" w:name="_Toc437504467"/>
      <w:bookmarkStart w:id="227" w:name="_Toc532577541"/>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E76BB5">
        <w:rPr>
          <w:sz w:val="32"/>
        </w:rPr>
        <w:t>Долгосрочные параметры регулирования и долгосрочные тарифы на теплоноситель (химочищенную воду) АО «Кузбассэнерго»</w:t>
      </w:r>
      <w:bookmarkEnd w:id="226"/>
      <w:bookmarkEnd w:id="227"/>
    </w:p>
    <w:p w14:paraId="6A9C0A73" w14:textId="77777777" w:rsidR="00D1061E" w:rsidRPr="00E76BB5" w:rsidRDefault="00D1061E" w:rsidP="00D1061E"/>
    <w:p w14:paraId="7F49C374" w14:textId="77777777" w:rsidR="00D1061E" w:rsidRPr="00E76BB5" w:rsidRDefault="00D1061E" w:rsidP="00D1061E">
      <w:pPr>
        <w:spacing w:line="360" w:lineRule="auto"/>
        <w:ind w:firstLine="851"/>
        <w:jc w:val="both"/>
        <w:rPr>
          <w:sz w:val="28"/>
          <w:szCs w:val="28"/>
        </w:rPr>
      </w:pPr>
      <w:r w:rsidRPr="00E76BB5">
        <w:rPr>
          <w:sz w:val="28"/>
          <w:szCs w:val="28"/>
        </w:rPr>
        <w:t>При расчёте НВВ и тарифов на 2019 год по статьям затрат использовалась нормативная документации, описанная в расчётах статей расходов при формировании НВВ и тарифов по тепловой энергии.</w:t>
      </w:r>
    </w:p>
    <w:p w14:paraId="4BDC25A3" w14:textId="77777777" w:rsidR="00D1061E" w:rsidRPr="00E76BB5" w:rsidRDefault="00D1061E" w:rsidP="00D1061E">
      <w:pPr>
        <w:spacing w:line="360" w:lineRule="auto"/>
        <w:ind w:firstLine="851"/>
        <w:jc w:val="both"/>
        <w:rPr>
          <w:sz w:val="28"/>
          <w:szCs w:val="28"/>
        </w:rPr>
      </w:pPr>
    </w:p>
    <w:p w14:paraId="579CB8A7" w14:textId="77777777" w:rsidR="00D1061E" w:rsidRPr="00E76BB5" w:rsidRDefault="00D1061E" w:rsidP="00D1061E">
      <w:pPr>
        <w:pStyle w:val="1"/>
        <w:numPr>
          <w:ilvl w:val="0"/>
          <w:numId w:val="16"/>
        </w:numPr>
        <w:tabs>
          <w:tab w:val="left" w:pos="567"/>
        </w:tabs>
        <w:ind w:left="0" w:firstLine="0"/>
        <w:rPr>
          <w:sz w:val="32"/>
        </w:rPr>
      </w:pPr>
      <w:bookmarkStart w:id="228" w:name="_Toc437504468"/>
      <w:bookmarkStart w:id="229" w:name="_Toc532577542"/>
      <w:r w:rsidRPr="00E76BB5">
        <w:rPr>
          <w:sz w:val="32"/>
        </w:rPr>
        <w:t>Определение долгосрочных и прогнозных параметров регулирования</w:t>
      </w:r>
      <w:bookmarkEnd w:id="228"/>
      <w:bookmarkEnd w:id="229"/>
    </w:p>
    <w:p w14:paraId="3264C1B9" w14:textId="77777777" w:rsidR="00D1061E" w:rsidRPr="00E76BB5" w:rsidRDefault="00D1061E" w:rsidP="00D1061E">
      <w:pPr>
        <w:spacing w:line="360" w:lineRule="auto"/>
        <w:ind w:firstLine="851"/>
        <w:jc w:val="both"/>
        <w:rPr>
          <w:sz w:val="28"/>
          <w:szCs w:val="28"/>
        </w:rPr>
      </w:pPr>
    </w:p>
    <w:p w14:paraId="5E68B4FD" w14:textId="77777777" w:rsidR="00D1061E" w:rsidRPr="00E76BB5" w:rsidRDefault="00D1061E" w:rsidP="00D1061E">
      <w:pPr>
        <w:pStyle w:val="20"/>
        <w:spacing w:line="360" w:lineRule="auto"/>
        <w:ind w:left="0"/>
        <w:rPr>
          <w:sz w:val="28"/>
        </w:rPr>
      </w:pPr>
      <w:bookmarkStart w:id="230" w:name="_Toc437504469"/>
      <w:bookmarkStart w:id="231" w:name="_Toc532577543"/>
      <w:r w:rsidRPr="00E76BB5">
        <w:rPr>
          <w:sz w:val="28"/>
        </w:rPr>
        <w:t>1.1. Долгосрочные параметры регулирования</w:t>
      </w:r>
      <w:bookmarkEnd w:id="230"/>
      <w:bookmarkEnd w:id="231"/>
    </w:p>
    <w:p w14:paraId="71F4457E" w14:textId="77777777" w:rsidR="00D1061E" w:rsidRPr="00E76BB5" w:rsidRDefault="00D1061E" w:rsidP="00D1061E">
      <w:pPr>
        <w:spacing w:line="360" w:lineRule="auto"/>
        <w:ind w:firstLine="851"/>
        <w:jc w:val="both"/>
        <w:rPr>
          <w:sz w:val="28"/>
          <w:szCs w:val="28"/>
        </w:rPr>
      </w:pPr>
    </w:p>
    <w:p w14:paraId="431AEF14" w14:textId="77777777" w:rsidR="00D1061E" w:rsidRPr="00E76BB5" w:rsidRDefault="00D1061E" w:rsidP="00D1061E">
      <w:pPr>
        <w:pStyle w:val="20"/>
        <w:spacing w:line="360" w:lineRule="auto"/>
        <w:ind w:left="0"/>
        <w:rPr>
          <w:sz w:val="28"/>
        </w:rPr>
      </w:pPr>
      <w:bookmarkStart w:id="232" w:name="_Toc437504470"/>
      <w:bookmarkStart w:id="233" w:name="_Toc532577544"/>
      <w:r w:rsidRPr="00E76BB5">
        <w:rPr>
          <w:sz w:val="28"/>
        </w:rPr>
        <w:t>1.1.1) Базовый уровень операционных расходов</w:t>
      </w:r>
      <w:bookmarkEnd w:id="232"/>
      <w:bookmarkEnd w:id="233"/>
    </w:p>
    <w:p w14:paraId="7B52B94A" w14:textId="77777777" w:rsidR="00D1061E" w:rsidRPr="00E76BB5" w:rsidRDefault="00D1061E" w:rsidP="00D1061E">
      <w:pPr>
        <w:spacing w:line="360" w:lineRule="auto"/>
        <w:ind w:firstLine="851"/>
        <w:jc w:val="both"/>
        <w:rPr>
          <w:sz w:val="28"/>
          <w:szCs w:val="28"/>
        </w:rPr>
      </w:pPr>
    </w:p>
    <w:p w14:paraId="2F9B42B8" w14:textId="77777777" w:rsidR="00D1061E" w:rsidRPr="00E76BB5" w:rsidRDefault="00D1061E" w:rsidP="00D1061E">
      <w:pPr>
        <w:pStyle w:val="20"/>
        <w:spacing w:line="360" w:lineRule="auto"/>
        <w:ind w:left="0"/>
        <w:rPr>
          <w:sz w:val="28"/>
        </w:rPr>
      </w:pPr>
      <w:bookmarkStart w:id="234" w:name="_Toc437504471"/>
      <w:bookmarkStart w:id="235" w:name="_Toc532577545"/>
      <w:r w:rsidRPr="00E76BB5">
        <w:rPr>
          <w:sz w:val="28"/>
        </w:rPr>
        <w:t>1.1.1.1) расходы на сырье и материалы на обслуживание</w:t>
      </w:r>
      <w:bookmarkEnd w:id="234"/>
      <w:bookmarkEnd w:id="235"/>
    </w:p>
    <w:p w14:paraId="725B69FA" w14:textId="77777777" w:rsidR="00D1061E" w:rsidRPr="00E76BB5" w:rsidRDefault="00D1061E" w:rsidP="00D1061E">
      <w:pPr>
        <w:spacing w:line="360" w:lineRule="auto"/>
        <w:ind w:firstLine="851"/>
        <w:jc w:val="both"/>
        <w:rPr>
          <w:sz w:val="28"/>
          <w:szCs w:val="28"/>
        </w:rPr>
      </w:pPr>
      <w:r w:rsidRPr="00E76BB5">
        <w:rPr>
          <w:sz w:val="28"/>
          <w:szCs w:val="28"/>
        </w:rPr>
        <w:t>По статье «расходы на сырье и материалы» на эксплуатацию, предприятие представило расчеты потребностей в химреагентах, а также спецификации и счет-фактуры для подтверждения цены.</w:t>
      </w:r>
    </w:p>
    <w:p w14:paraId="37FD938E"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 xml:space="preserve">По данной статье предприятием планируются расходы на производство химочищенной воды - 1 326 тыс. руб. </w:t>
      </w:r>
    </w:p>
    <w:p w14:paraId="1612929E" w14:textId="77777777" w:rsidR="00D1061E" w:rsidRPr="00E76BB5" w:rsidRDefault="00D1061E" w:rsidP="00D1061E">
      <w:pPr>
        <w:spacing w:line="360" w:lineRule="auto"/>
        <w:ind w:firstLine="851"/>
        <w:jc w:val="both"/>
        <w:rPr>
          <w:sz w:val="28"/>
          <w:szCs w:val="28"/>
        </w:rPr>
      </w:pPr>
      <w:r w:rsidRPr="00E76BB5">
        <w:rPr>
          <w:sz w:val="28"/>
          <w:szCs w:val="28"/>
        </w:rPr>
        <w:lastRenderedPageBreak/>
        <w:t xml:space="preserve">Фактические расходы по данной статье за 2017 год на производство химочищенной воды составили 1 073 тыс. руб. </w:t>
      </w:r>
    </w:p>
    <w:p w14:paraId="618F7DAE" w14:textId="77777777" w:rsidR="00D1061E" w:rsidRPr="00E76BB5" w:rsidRDefault="00D1061E" w:rsidP="00D1061E">
      <w:pPr>
        <w:spacing w:line="360" w:lineRule="auto"/>
        <w:ind w:firstLine="851"/>
        <w:jc w:val="both"/>
        <w:rPr>
          <w:sz w:val="28"/>
          <w:szCs w:val="28"/>
        </w:rPr>
      </w:pPr>
      <w:bookmarkStart w:id="236" w:name="_Hlk532218687"/>
      <w:r w:rsidRPr="00E76BB5">
        <w:rPr>
          <w:sz w:val="28"/>
          <w:szCs w:val="28"/>
        </w:rPr>
        <w:t>В таблице 26 представлен расчет химреагентов, необходимых для производства теплоносителя в 2019 году.</w:t>
      </w:r>
    </w:p>
    <w:p w14:paraId="58D56496" w14:textId="77777777" w:rsidR="00D1061E" w:rsidRPr="00E76BB5" w:rsidRDefault="00D1061E" w:rsidP="00D1061E">
      <w:pPr>
        <w:spacing w:line="360" w:lineRule="auto"/>
        <w:ind w:firstLine="851"/>
        <w:jc w:val="both"/>
        <w:rPr>
          <w:sz w:val="28"/>
          <w:szCs w:val="28"/>
        </w:rPr>
      </w:pPr>
      <w:r w:rsidRPr="00E76BB5">
        <w:rPr>
          <w:sz w:val="28"/>
          <w:szCs w:val="28"/>
        </w:rPr>
        <w:t>Предлагается принять расходы на производство химочищенной воды - 1 269 тыс. руб., исходя из фактических расходов за 2017 год и индексом ИПЦ на 2018, 2019 годы.</w:t>
      </w:r>
    </w:p>
    <w:p w14:paraId="6D62DEE3" w14:textId="77777777" w:rsidR="00D1061E" w:rsidRPr="00E76BB5" w:rsidRDefault="00D1061E" w:rsidP="00D1061E">
      <w:pPr>
        <w:numPr>
          <w:ilvl w:val="0"/>
          <w:numId w:val="13"/>
        </w:numPr>
        <w:spacing w:line="360" w:lineRule="auto"/>
        <w:ind w:left="8647" w:right="-143" w:hanging="283"/>
        <w:jc w:val="right"/>
        <w:rPr>
          <w:sz w:val="28"/>
          <w:szCs w:val="28"/>
        </w:rPr>
      </w:pPr>
    </w:p>
    <w:tbl>
      <w:tblPr>
        <w:tblW w:w="9634" w:type="dxa"/>
        <w:tblInd w:w="113" w:type="dxa"/>
        <w:tblLook w:val="04A0" w:firstRow="1" w:lastRow="0" w:firstColumn="1" w:lastColumn="0" w:noHBand="0" w:noVBand="1"/>
      </w:tblPr>
      <w:tblGrid>
        <w:gridCol w:w="4815"/>
        <w:gridCol w:w="1842"/>
        <w:gridCol w:w="1560"/>
        <w:gridCol w:w="1417"/>
      </w:tblGrid>
      <w:tr w:rsidR="00D1061E" w:rsidRPr="00E76BB5" w14:paraId="58F78E9C" w14:textId="77777777" w:rsidTr="00D1061E">
        <w:trPr>
          <w:trHeight w:val="510"/>
          <w:tblHeader/>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36"/>
          <w:p w14:paraId="050D9D7C" w14:textId="77777777" w:rsidR="00D1061E" w:rsidRPr="00E76BB5" w:rsidRDefault="00D1061E" w:rsidP="00D1061E">
            <w:pPr>
              <w:jc w:val="center"/>
              <w:rPr>
                <w:b/>
              </w:rPr>
            </w:pPr>
            <w:r w:rsidRPr="00E76BB5">
              <w:rPr>
                <w:b/>
              </w:rPr>
              <w:t>Наименование реагента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65F618E" w14:textId="77777777" w:rsidR="00D1061E" w:rsidRPr="00E76BB5" w:rsidRDefault="00D1061E" w:rsidP="00D1061E">
            <w:pPr>
              <w:jc w:val="center"/>
              <w:rPr>
                <w:b/>
              </w:rPr>
            </w:pPr>
            <w:r w:rsidRPr="00E76BB5">
              <w:rPr>
                <w:b/>
              </w:rPr>
              <w:t>Количество, т.</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42E77AD" w14:textId="77777777" w:rsidR="00D1061E" w:rsidRPr="00E76BB5" w:rsidRDefault="00D1061E" w:rsidP="00D1061E">
            <w:pPr>
              <w:jc w:val="center"/>
              <w:rPr>
                <w:b/>
              </w:rPr>
            </w:pPr>
            <w:r w:rsidRPr="00E76BB5">
              <w:rPr>
                <w:b/>
              </w:rPr>
              <w:t>Цена, руб./т</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5B201B0" w14:textId="77777777" w:rsidR="00D1061E" w:rsidRPr="00E76BB5" w:rsidRDefault="00D1061E" w:rsidP="00D1061E">
            <w:pPr>
              <w:jc w:val="center"/>
              <w:rPr>
                <w:b/>
              </w:rPr>
            </w:pPr>
            <w:r w:rsidRPr="00E76BB5">
              <w:rPr>
                <w:b/>
              </w:rPr>
              <w:t>Сумма, тыс. руб.</w:t>
            </w:r>
          </w:p>
        </w:tc>
      </w:tr>
      <w:tr w:rsidR="00D1061E" w:rsidRPr="00E76BB5" w14:paraId="3C04326F" w14:textId="77777777" w:rsidTr="00D1061E">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C26D010" w14:textId="77777777" w:rsidR="00D1061E" w:rsidRPr="00E76BB5" w:rsidRDefault="00D1061E" w:rsidP="00D1061E">
            <w:r w:rsidRPr="00E76BB5">
              <w:t>Аммиачная вода</w:t>
            </w:r>
          </w:p>
        </w:tc>
        <w:tc>
          <w:tcPr>
            <w:tcW w:w="1842" w:type="dxa"/>
            <w:tcBorders>
              <w:top w:val="nil"/>
              <w:left w:val="nil"/>
              <w:bottom w:val="single" w:sz="4" w:space="0" w:color="auto"/>
              <w:right w:val="single" w:sz="4" w:space="0" w:color="auto"/>
            </w:tcBorders>
            <w:shd w:val="clear" w:color="auto" w:fill="auto"/>
            <w:noWrap/>
            <w:vAlign w:val="bottom"/>
            <w:hideMark/>
          </w:tcPr>
          <w:p w14:paraId="6808C409" w14:textId="77777777" w:rsidR="00D1061E" w:rsidRPr="00E76BB5" w:rsidRDefault="00D1061E" w:rsidP="00D1061E">
            <w:pPr>
              <w:jc w:val="right"/>
            </w:pPr>
            <w:r w:rsidRPr="00E76BB5">
              <w:t>1,17</w:t>
            </w:r>
          </w:p>
        </w:tc>
        <w:tc>
          <w:tcPr>
            <w:tcW w:w="1560" w:type="dxa"/>
            <w:tcBorders>
              <w:top w:val="nil"/>
              <w:left w:val="nil"/>
              <w:bottom w:val="single" w:sz="4" w:space="0" w:color="auto"/>
              <w:right w:val="single" w:sz="4" w:space="0" w:color="auto"/>
            </w:tcBorders>
            <w:shd w:val="clear" w:color="auto" w:fill="auto"/>
            <w:noWrap/>
            <w:vAlign w:val="bottom"/>
            <w:hideMark/>
          </w:tcPr>
          <w:p w14:paraId="33557F63" w14:textId="77777777" w:rsidR="00D1061E" w:rsidRPr="00E76BB5" w:rsidRDefault="00D1061E" w:rsidP="00D1061E">
            <w:pPr>
              <w:jc w:val="right"/>
            </w:pPr>
            <w:r w:rsidRPr="00E76BB5">
              <w:t>8366,10</w:t>
            </w:r>
          </w:p>
        </w:tc>
        <w:tc>
          <w:tcPr>
            <w:tcW w:w="1417" w:type="dxa"/>
            <w:tcBorders>
              <w:top w:val="nil"/>
              <w:left w:val="nil"/>
              <w:bottom w:val="single" w:sz="4" w:space="0" w:color="auto"/>
              <w:right w:val="single" w:sz="4" w:space="0" w:color="auto"/>
            </w:tcBorders>
            <w:shd w:val="clear" w:color="auto" w:fill="auto"/>
            <w:noWrap/>
            <w:vAlign w:val="bottom"/>
            <w:hideMark/>
          </w:tcPr>
          <w:p w14:paraId="7204C4F0" w14:textId="77777777" w:rsidR="00D1061E" w:rsidRPr="00E76BB5" w:rsidRDefault="00D1061E" w:rsidP="00D1061E">
            <w:pPr>
              <w:jc w:val="right"/>
            </w:pPr>
            <w:r w:rsidRPr="00E76BB5">
              <w:t>10</w:t>
            </w:r>
          </w:p>
        </w:tc>
      </w:tr>
      <w:tr w:rsidR="00D1061E" w:rsidRPr="00E76BB5" w14:paraId="7B3AF927" w14:textId="77777777" w:rsidTr="00D1061E">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80FA0EC" w14:textId="77777777" w:rsidR="00D1061E" w:rsidRPr="00E76BB5" w:rsidRDefault="00D1061E" w:rsidP="00D1061E">
            <w:r w:rsidRPr="00E76BB5">
              <w:t>Амберлайт (Анионит АВ 17-8)</w:t>
            </w:r>
          </w:p>
        </w:tc>
        <w:tc>
          <w:tcPr>
            <w:tcW w:w="1842" w:type="dxa"/>
            <w:tcBorders>
              <w:top w:val="nil"/>
              <w:left w:val="nil"/>
              <w:bottom w:val="single" w:sz="4" w:space="0" w:color="auto"/>
              <w:right w:val="single" w:sz="4" w:space="0" w:color="auto"/>
            </w:tcBorders>
            <w:shd w:val="clear" w:color="auto" w:fill="auto"/>
            <w:noWrap/>
            <w:vAlign w:val="bottom"/>
            <w:hideMark/>
          </w:tcPr>
          <w:p w14:paraId="5A9D33FB" w14:textId="77777777" w:rsidR="00D1061E" w:rsidRPr="00E76BB5" w:rsidRDefault="00D1061E" w:rsidP="00D1061E">
            <w:pPr>
              <w:jc w:val="right"/>
            </w:pPr>
            <w:r w:rsidRPr="00E76BB5">
              <w:t>1,02</w:t>
            </w:r>
          </w:p>
        </w:tc>
        <w:tc>
          <w:tcPr>
            <w:tcW w:w="1560" w:type="dxa"/>
            <w:tcBorders>
              <w:top w:val="nil"/>
              <w:left w:val="nil"/>
              <w:bottom w:val="single" w:sz="4" w:space="0" w:color="auto"/>
              <w:right w:val="single" w:sz="4" w:space="0" w:color="auto"/>
            </w:tcBorders>
            <w:shd w:val="clear" w:color="auto" w:fill="auto"/>
            <w:noWrap/>
            <w:vAlign w:val="bottom"/>
            <w:hideMark/>
          </w:tcPr>
          <w:p w14:paraId="5BE01181" w14:textId="77777777" w:rsidR="00D1061E" w:rsidRPr="00E76BB5" w:rsidRDefault="00D1061E" w:rsidP="00D1061E">
            <w:pPr>
              <w:jc w:val="right"/>
            </w:pPr>
            <w:r w:rsidRPr="00E76BB5">
              <w:t>250781,07</w:t>
            </w:r>
          </w:p>
        </w:tc>
        <w:tc>
          <w:tcPr>
            <w:tcW w:w="1417" w:type="dxa"/>
            <w:tcBorders>
              <w:top w:val="nil"/>
              <w:left w:val="nil"/>
              <w:bottom w:val="single" w:sz="4" w:space="0" w:color="auto"/>
              <w:right w:val="single" w:sz="4" w:space="0" w:color="auto"/>
            </w:tcBorders>
            <w:shd w:val="clear" w:color="auto" w:fill="auto"/>
            <w:noWrap/>
            <w:vAlign w:val="bottom"/>
            <w:hideMark/>
          </w:tcPr>
          <w:p w14:paraId="3E0C5C3A" w14:textId="77777777" w:rsidR="00D1061E" w:rsidRPr="00E76BB5" w:rsidRDefault="00D1061E" w:rsidP="00D1061E">
            <w:pPr>
              <w:jc w:val="right"/>
            </w:pPr>
            <w:r w:rsidRPr="00E76BB5">
              <w:t>255</w:t>
            </w:r>
          </w:p>
        </w:tc>
      </w:tr>
      <w:tr w:rsidR="00D1061E" w:rsidRPr="00E76BB5" w14:paraId="379F7DE8" w14:textId="77777777" w:rsidTr="00D1061E">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0755670" w14:textId="77777777" w:rsidR="00D1061E" w:rsidRPr="00E76BB5" w:rsidRDefault="00D1061E" w:rsidP="00D1061E">
            <w:r w:rsidRPr="00E76BB5">
              <w:t>Амберлайт IRA-67</w:t>
            </w:r>
          </w:p>
        </w:tc>
        <w:tc>
          <w:tcPr>
            <w:tcW w:w="1842" w:type="dxa"/>
            <w:tcBorders>
              <w:top w:val="nil"/>
              <w:left w:val="nil"/>
              <w:bottom w:val="single" w:sz="4" w:space="0" w:color="auto"/>
              <w:right w:val="single" w:sz="4" w:space="0" w:color="auto"/>
            </w:tcBorders>
            <w:shd w:val="clear" w:color="auto" w:fill="auto"/>
            <w:noWrap/>
            <w:vAlign w:val="bottom"/>
            <w:hideMark/>
          </w:tcPr>
          <w:p w14:paraId="5081D789" w14:textId="77777777" w:rsidR="00D1061E" w:rsidRPr="00E76BB5" w:rsidRDefault="00D1061E" w:rsidP="00D1061E">
            <w:pPr>
              <w:jc w:val="right"/>
            </w:pPr>
            <w:r w:rsidRPr="00E76BB5">
              <w:t>0,24</w:t>
            </w:r>
          </w:p>
        </w:tc>
        <w:tc>
          <w:tcPr>
            <w:tcW w:w="1560" w:type="dxa"/>
            <w:tcBorders>
              <w:top w:val="nil"/>
              <w:left w:val="nil"/>
              <w:bottom w:val="single" w:sz="4" w:space="0" w:color="auto"/>
              <w:right w:val="single" w:sz="4" w:space="0" w:color="auto"/>
            </w:tcBorders>
            <w:shd w:val="clear" w:color="auto" w:fill="auto"/>
            <w:noWrap/>
            <w:vAlign w:val="bottom"/>
            <w:hideMark/>
          </w:tcPr>
          <w:p w14:paraId="20367C3C" w14:textId="77777777" w:rsidR="00D1061E" w:rsidRPr="00E76BB5" w:rsidRDefault="00D1061E" w:rsidP="00D1061E">
            <w:pPr>
              <w:jc w:val="right"/>
            </w:pPr>
            <w:r w:rsidRPr="00E76BB5">
              <w:t>554583,04</w:t>
            </w:r>
          </w:p>
        </w:tc>
        <w:tc>
          <w:tcPr>
            <w:tcW w:w="1417" w:type="dxa"/>
            <w:tcBorders>
              <w:top w:val="nil"/>
              <w:left w:val="nil"/>
              <w:bottom w:val="single" w:sz="4" w:space="0" w:color="auto"/>
              <w:right w:val="single" w:sz="4" w:space="0" w:color="auto"/>
            </w:tcBorders>
            <w:shd w:val="clear" w:color="auto" w:fill="auto"/>
            <w:noWrap/>
            <w:vAlign w:val="bottom"/>
            <w:hideMark/>
          </w:tcPr>
          <w:p w14:paraId="6548DEFD" w14:textId="77777777" w:rsidR="00D1061E" w:rsidRPr="00E76BB5" w:rsidRDefault="00D1061E" w:rsidP="00D1061E">
            <w:pPr>
              <w:jc w:val="right"/>
            </w:pPr>
            <w:r w:rsidRPr="00E76BB5">
              <w:t>133</w:t>
            </w:r>
          </w:p>
        </w:tc>
      </w:tr>
      <w:tr w:rsidR="00D1061E" w:rsidRPr="00E76BB5" w14:paraId="7E1AFD5D" w14:textId="77777777" w:rsidTr="00D1061E">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CADF9A1" w14:textId="77777777" w:rsidR="00D1061E" w:rsidRPr="00E76BB5" w:rsidRDefault="00D1061E" w:rsidP="00D1061E">
            <w:r w:rsidRPr="00E76BB5">
              <w:t>Гидразин</w:t>
            </w:r>
          </w:p>
        </w:tc>
        <w:tc>
          <w:tcPr>
            <w:tcW w:w="1842" w:type="dxa"/>
            <w:tcBorders>
              <w:top w:val="nil"/>
              <w:left w:val="nil"/>
              <w:bottom w:val="single" w:sz="4" w:space="0" w:color="auto"/>
              <w:right w:val="single" w:sz="4" w:space="0" w:color="auto"/>
            </w:tcBorders>
            <w:shd w:val="clear" w:color="auto" w:fill="auto"/>
            <w:noWrap/>
            <w:vAlign w:val="bottom"/>
            <w:hideMark/>
          </w:tcPr>
          <w:p w14:paraId="394E9937" w14:textId="77777777" w:rsidR="00D1061E" w:rsidRPr="00E76BB5" w:rsidRDefault="00D1061E" w:rsidP="00D1061E">
            <w:pPr>
              <w:jc w:val="right"/>
            </w:pPr>
            <w:r w:rsidRPr="00E76BB5">
              <w:t>0,26</w:t>
            </w:r>
          </w:p>
        </w:tc>
        <w:tc>
          <w:tcPr>
            <w:tcW w:w="1560" w:type="dxa"/>
            <w:tcBorders>
              <w:top w:val="nil"/>
              <w:left w:val="nil"/>
              <w:bottom w:val="single" w:sz="4" w:space="0" w:color="auto"/>
              <w:right w:val="single" w:sz="4" w:space="0" w:color="auto"/>
            </w:tcBorders>
            <w:shd w:val="clear" w:color="auto" w:fill="auto"/>
            <w:noWrap/>
            <w:vAlign w:val="bottom"/>
            <w:hideMark/>
          </w:tcPr>
          <w:p w14:paraId="1758930C" w14:textId="77777777" w:rsidR="00D1061E" w:rsidRPr="00E76BB5" w:rsidRDefault="00D1061E" w:rsidP="00D1061E">
            <w:pPr>
              <w:jc w:val="right"/>
            </w:pPr>
            <w:r w:rsidRPr="00E76BB5">
              <w:t>385458,05</w:t>
            </w:r>
          </w:p>
        </w:tc>
        <w:tc>
          <w:tcPr>
            <w:tcW w:w="1417" w:type="dxa"/>
            <w:tcBorders>
              <w:top w:val="nil"/>
              <w:left w:val="nil"/>
              <w:bottom w:val="single" w:sz="4" w:space="0" w:color="auto"/>
              <w:right w:val="single" w:sz="4" w:space="0" w:color="auto"/>
            </w:tcBorders>
            <w:shd w:val="clear" w:color="auto" w:fill="auto"/>
            <w:noWrap/>
            <w:vAlign w:val="bottom"/>
            <w:hideMark/>
          </w:tcPr>
          <w:p w14:paraId="3C0DF273" w14:textId="77777777" w:rsidR="00D1061E" w:rsidRPr="00E76BB5" w:rsidRDefault="00D1061E" w:rsidP="00D1061E">
            <w:pPr>
              <w:jc w:val="right"/>
            </w:pPr>
            <w:r w:rsidRPr="00E76BB5">
              <w:t>100</w:t>
            </w:r>
          </w:p>
        </w:tc>
      </w:tr>
      <w:tr w:rsidR="00D1061E" w:rsidRPr="00E76BB5" w14:paraId="3DC134FA" w14:textId="77777777" w:rsidTr="00D1061E">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C76E5F3" w14:textId="77777777" w:rsidR="00D1061E" w:rsidRPr="00E76BB5" w:rsidRDefault="00D1061E" w:rsidP="00D1061E">
            <w:r w:rsidRPr="00E76BB5">
              <w:t>Антрацит</w:t>
            </w:r>
          </w:p>
        </w:tc>
        <w:tc>
          <w:tcPr>
            <w:tcW w:w="1842" w:type="dxa"/>
            <w:tcBorders>
              <w:top w:val="nil"/>
              <w:left w:val="nil"/>
              <w:bottom w:val="single" w:sz="4" w:space="0" w:color="auto"/>
              <w:right w:val="single" w:sz="4" w:space="0" w:color="auto"/>
            </w:tcBorders>
            <w:shd w:val="clear" w:color="auto" w:fill="auto"/>
            <w:noWrap/>
            <w:vAlign w:val="bottom"/>
            <w:hideMark/>
          </w:tcPr>
          <w:p w14:paraId="28607D36" w14:textId="77777777" w:rsidR="00D1061E" w:rsidRPr="00E76BB5" w:rsidRDefault="00D1061E" w:rsidP="00D1061E">
            <w:pPr>
              <w:jc w:val="right"/>
            </w:pPr>
            <w:r w:rsidRPr="00E76BB5">
              <w:t>0,38</w:t>
            </w:r>
          </w:p>
        </w:tc>
        <w:tc>
          <w:tcPr>
            <w:tcW w:w="1560" w:type="dxa"/>
            <w:tcBorders>
              <w:top w:val="nil"/>
              <w:left w:val="nil"/>
              <w:bottom w:val="single" w:sz="4" w:space="0" w:color="auto"/>
              <w:right w:val="single" w:sz="4" w:space="0" w:color="auto"/>
            </w:tcBorders>
            <w:shd w:val="clear" w:color="auto" w:fill="auto"/>
            <w:noWrap/>
            <w:vAlign w:val="bottom"/>
            <w:hideMark/>
          </w:tcPr>
          <w:p w14:paraId="18B043AE" w14:textId="77777777" w:rsidR="00D1061E" w:rsidRPr="00E76BB5" w:rsidRDefault="00D1061E" w:rsidP="00D1061E">
            <w:pPr>
              <w:jc w:val="right"/>
            </w:pPr>
            <w:r w:rsidRPr="00E76BB5">
              <w:t>29301,99</w:t>
            </w:r>
          </w:p>
        </w:tc>
        <w:tc>
          <w:tcPr>
            <w:tcW w:w="1417" w:type="dxa"/>
            <w:tcBorders>
              <w:top w:val="nil"/>
              <w:left w:val="nil"/>
              <w:bottom w:val="single" w:sz="4" w:space="0" w:color="auto"/>
              <w:right w:val="single" w:sz="4" w:space="0" w:color="auto"/>
            </w:tcBorders>
            <w:shd w:val="clear" w:color="auto" w:fill="auto"/>
            <w:noWrap/>
            <w:vAlign w:val="bottom"/>
            <w:hideMark/>
          </w:tcPr>
          <w:p w14:paraId="3D21337E" w14:textId="77777777" w:rsidR="00D1061E" w:rsidRPr="00E76BB5" w:rsidRDefault="00D1061E" w:rsidP="00D1061E">
            <w:pPr>
              <w:jc w:val="right"/>
            </w:pPr>
            <w:r w:rsidRPr="00E76BB5">
              <w:t>11</w:t>
            </w:r>
          </w:p>
        </w:tc>
      </w:tr>
      <w:tr w:rsidR="00D1061E" w:rsidRPr="00E76BB5" w14:paraId="21345B75" w14:textId="77777777" w:rsidTr="00D1061E">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81A2A3F" w14:textId="77777777" w:rsidR="00D1061E" w:rsidRPr="00E76BB5" w:rsidRDefault="00D1061E" w:rsidP="00D1061E">
            <w:r w:rsidRPr="00E76BB5">
              <w:t>Катионит КУ-2-8</w:t>
            </w:r>
          </w:p>
        </w:tc>
        <w:tc>
          <w:tcPr>
            <w:tcW w:w="1842" w:type="dxa"/>
            <w:tcBorders>
              <w:top w:val="nil"/>
              <w:left w:val="nil"/>
              <w:bottom w:val="single" w:sz="4" w:space="0" w:color="auto"/>
              <w:right w:val="single" w:sz="4" w:space="0" w:color="auto"/>
            </w:tcBorders>
            <w:shd w:val="clear" w:color="auto" w:fill="auto"/>
            <w:noWrap/>
            <w:vAlign w:val="bottom"/>
            <w:hideMark/>
          </w:tcPr>
          <w:p w14:paraId="5ED37B0B" w14:textId="77777777" w:rsidR="00D1061E" w:rsidRPr="00E76BB5" w:rsidRDefault="00D1061E" w:rsidP="00D1061E">
            <w:pPr>
              <w:jc w:val="right"/>
            </w:pPr>
            <w:r w:rsidRPr="00E76BB5">
              <w:t>0,98</w:t>
            </w:r>
          </w:p>
        </w:tc>
        <w:tc>
          <w:tcPr>
            <w:tcW w:w="1560" w:type="dxa"/>
            <w:tcBorders>
              <w:top w:val="nil"/>
              <w:left w:val="nil"/>
              <w:bottom w:val="single" w:sz="4" w:space="0" w:color="auto"/>
              <w:right w:val="single" w:sz="4" w:space="0" w:color="auto"/>
            </w:tcBorders>
            <w:shd w:val="clear" w:color="auto" w:fill="auto"/>
            <w:noWrap/>
            <w:vAlign w:val="bottom"/>
            <w:hideMark/>
          </w:tcPr>
          <w:p w14:paraId="72242BC3" w14:textId="77777777" w:rsidR="00D1061E" w:rsidRPr="00E76BB5" w:rsidRDefault="00D1061E" w:rsidP="00D1061E">
            <w:pPr>
              <w:jc w:val="right"/>
            </w:pPr>
            <w:r w:rsidRPr="00E76BB5">
              <w:t>82283,40</w:t>
            </w:r>
          </w:p>
        </w:tc>
        <w:tc>
          <w:tcPr>
            <w:tcW w:w="1417" w:type="dxa"/>
            <w:tcBorders>
              <w:top w:val="nil"/>
              <w:left w:val="nil"/>
              <w:bottom w:val="single" w:sz="4" w:space="0" w:color="auto"/>
              <w:right w:val="single" w:sz="4" w:space="0" w:color="auto"/>
            </w:tcBorders>
            <w:shd w:val="clear" w:color="auto" w:fill="auto"/>
            <w:noWrap/>
            <w:vAlign w:val="bottom"/>
            <w:hideMark/>
          </w:tcPr>
          <w:p w14:paraId="70AFBEB7" w14:textId="77777777" w:rsidR="00D1061E" w:rsidRPr="00E76BB5" w:rsidRDefault="00D1061E" w:rsidP="00D1061E">
            <w:pPr>
              <w:jc w:val="right"/>
            </w:pPr>
            <w:r w:rsidRPr="00E76BB5">
              <w:t>81</w:t>
            </w:r>
          </w:p>
        </w:tc>
      </w:tr>
      <w:tr w:rsidR="00D1061E" w:rsidRPr="00E76BB5" w14:paraId="5BE07763" w14:textId="77777777" w:rsidTr="00D1061E">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0A55D69" w14:textId="77777777" w:rsidR="00D1061E" w:rsidRPr="00E76BB5" w:rsidRDefault="00D1061E" w:rsidP="00D1061E">
            <w:proofErr w:type="gramStart"/>
            <w:r w:rsidRPr="00E76BB5">
              <w:t>Коагулянт(</w:t>
            </w:r>
            <w:proofErr w:type="gramEnd"/>
            <w:r w:rsidRPr="00E76BB5">
              <w:t>алюм сернокисл)</w:t>
            </w:r>
          </w:p>
        </w:tc>
        <w:tc>
          <w:tcPr>
            <w:tcW w:w="1842" w:type="dxa"/>
            <w:tcBorders>
              <w:top w:val="nil"/>
              <w:left w:val="nil"/>
              <w:bottom w:val="single" w:sz="4" w:space="0" w:color="auto"/>
              <w:right w:val="single" w:sz="4" w:space="0" w:color="auto"/>
            </w:tcBorders>
            <w:shd w:val="clear" w:color="auto" w:fill="auto"/>
            <w:noWrap/>
            <w:vAlign w:val="bottom"/>
            <w:hideMark/>
          </w:tcPr>
          <w:p w14:paraId="12FD710B" w14:textId="77777777" w:rsidR="00D1061E" w:rsidRPr="00E76BB5" w:rsidRDefault="00D1061E" w:rsidP="00D1061E">
            <w:pPr>
              <w:jc w:val="right"/>
            </w:pPr>
            <w:r w:rsidRPr="00E76BB5">
              <w:t>6,31</w:t>
            </w:r>
          </w:p>
        </w:tc>
        <w:tc>
          <w:tcPr>
            <w:tcW w:w="1560" w:type="dxa"/>
            <w:tcBorders>
              <w:top w:val="nil"/>
              <w:left w:val="nil"/>
              <w:bottom w:val="single" w:sz="4" w:space="0" w:color="auto"/>
              <w:right w:val="single" w:sz="4" w:space="0" w:color="auto"/>
            </w:tcBorders>
            <w:shd w:val="clear" w:color="auto" w:fill="auto"/>
            <w:noWrap/>
            <w:vAlign w:val="bottom"/>
            <w:hideMark/>
          </w:tcPr>
          <w:p w14:paraId="1FE67C0E" w14:textId="77777777" w:rsidR="00D1061E" w:rsidRPr="00E76BB5" w:rsidRDefault="00D1061E" w:rsidP="00D1061E">
            <w:pPr>
              <w:jc w:val="right"/>
            </w:pPr>
            <w:r w:rsidRPr="00E76BB5">
              <w:t>9584,85</w:t>
            </w:r>
          </w:p>
        </w:tc>
        <w:tc>
          <w:tcPr>
            <w:tcW w:w="1417" w:type="dxa"/>
            <w:tcBorders>
              <w:top w:val="nil"/>
              <w:left w:val="nil"/>
              <w:bottom w:val="single" w:sz="4" w:space="0" w:color="auto"/>
              <w:right w:val="single" w:sz="4" w:space="0" w:color="auto"/>
            </w:tcBorders>
            <w:shd w:val="clear" w:color="auto" w:fill="auto"/>
            <w:noWrap/>
            <w:vAlign w:val="bottom"/>
            <w:hideMark/>
          </w:tcPr>
          <w:p w14:paraId="6831DC62" w14:textId="77777777" w:rsidR="00D1061E" w:rsidRPr="00E76BB5" w:rsidRDefault="00D1061E" w:rsidP="00D1061E">
            <w:pPr>
              <w:jc w:val="right"/>
            </w:pPr>
            <w:r w:rsidRPr="00E76BB5">
              <w:t>60</w:t>
            </w:r>
          </w:p>
        </w:tc>
      </w:tr>
      <w:tr w:rsidR="00D1061E" w:rsidRPr="00E76BB5" w14:paraId="20987643" w14:textId="77777777" w:rsidTr="00D1061E">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D50FE5C" w14:textId="77777777" w:rsidR="00D1061E" w:rsidRPr="00E76BB5" w:rsidRDefault="00D1061E" w:rsidP="00D1061E">
            <w:r w:rsidRPr="00E76BB5">
              <w:t>Серная кислота</w:t>
            </w:r>
          </w:p>
        </w:tc>
        <w:tc>
          <w:tcPr>
            <w:tcW w:w="1842" w:type="dxa"/>
            <w:tcBorders>
              <w:top w:val="nil"/>
              <w:left w:val="nil"/>
              <w:bottom w:val="single" w:sz="4" w:space="0" w:color="auto"/>
              <w:right w:val="single" w:sz="4" w:space="0" w:color="auto"/>
            </w:tcBorders>
            <w:shd w:val="clear" w:color="auto" w:fill="auto"/>
            <w:noWrap/>
            <w:vAlign w:val="bottom"/>
            <w:hideMark/>
          </w:tcPr>
          <w:p w14:paraId="373AF0C1" w14:textId="77777777" w:rsidR="00D1061E" w:rsidRPr="00E76BB5" w:rsidRDefault="00D1061E" w:rsidP="00D1061E">
            <w:pPr>
              <w:jc w:val="right"/>
            </w:pPr>
            <w:r w:rsidRPr="00E76BB5">
              <w:t>31,07</w:t>
            </w:r>
          </w:p>
        </w:tc>
        <w:tc>
          <w:tcPr>
            <w:tcW w:w="1560" w:type="dxa"/>
            <w:tcBorders>
              <w:top w:val="nil"/>
              <w:left w:val="nil"/>
              <w:bottom w:val="single" w:sz="4" w:space="0" w:color="auto"/>
              <w:right w:val="single" w:sz="4" w:space="0" w:color="auto"/>
            </w:tcBorders>
            <w:shd w:val="clear" w:color="auto" w:fill="auto"/>
            <w:noWrap/>
            <w:vAlign w:val="bottom"/>
            <w:hideMark/>
          </w:tcPr>
          <w:p w14:paraId="6B32F414" w14:textId="77777777" w:rsidR="00D1061E" w:rsidRPr="00E76BB5" w:rsidRDefault="00D1061E" w:rsidP="00D1061E">
            <w:pPr>
              <w:jc w:val="right"/>
            </w:pPr>
            <w:r w:rsidRPr="00E76BB5">
              <w:t>4987,89</w:t>
            </w:r>
          </w:p>
        </w:tc>
        <w:tc>
          <w:tcPr>
            <w:tcW w:w="1417" w:type="dxa"/>
            <w:tcBorders>
              <w:top w:val="nil"/>
              <w:left w:val="nil"/>
              <w:bottom w:val="single" w:sz="4" w:space="0" w:color="auto"/>
              <w:right w:val="single" w:sz="4" w:space="0" w:color="auto"/>
            </w:tcBorders>
            <w:shd w:val="clear" w:color="auto" w:fill="auto"/>
            <w:noWrap/>
            <w:vAlign w:val="bottom"/>
            <w:hideMark/>
          </w:tcPr>
          <w:p w14:paraId="1CCA868C" w14:textId="77777777" w:rsidR="00D1061E" w:rsidRPr="00E76BB5" w:rsidRDefault="00D1061E" w:rsidP="00D1061E">
            <w:pPr>
              <w:jc w:val="right"/>
            </w:pPr>
            <w:r w:rsidRPr="00E76BB5">
              <w:t>155</w:t>
            </w:r>
          </w:p>
        </w:tc>
      </w:tr>
      <w:tr w:rsidR="00D1061E" w:rsidRPr="00E76BB5" w14:paraId="60E30640" w14:textId="77777777" w:rsidTr="00D1061E">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3FDB42C" w14:textId="77777777" w:rsidR="00D1061E" w:rsidRPr="00E76BB5" w:rsidRDefault="00D1061E" w:rsidP="00D1061E">
            <w:r w:rsidRPr="00E76BB5">
              <w:t>Щелочь (натр едкий)</w:t>
            </w:r>
          </w:p>
        </w:tc>
        <w:tc>
          <w:tcPr>
            <w:tcW w:w="1842" w:type="dxa"/>
            <w:tcBorders>
              <w:top w:val="nil"/>
              <w:left w:val="nil"/>
              <w:bottom w:val="single" w:sz="4" w:space="0" w:color="auto"/>
              <w:right w:val="single" w:sz="4" w:space="0" w:color="auto"/>
            </w:tcBorders>
            <w:shd w:val="clear" w:color="auto" w:fill="auto"/>
            <w:noWrap/>
            <w:vAlign w:val="bottom"/>
            <w:hideMark/>
          </w:tcPr>
          <w:p w14:paraId="06F5A892" w14:textId="77777777" w:rsidR="00D1061E" w:rsidRPr="00E76BB5" w:rsidRDefault="00D1061E" w:rsidP="00D1061E">
            <w:pPr>
              <w:jc w:val="right"/>
            </w:pPr>
            <w:r w:rsidRPr="00E76BB5">
              <w:t>11,33</w:t>
            </w:r>
          </w:p>
        </w:tc>
        <w:tc>
          <w:tcPr>
            <w:tcW w:w="1560" w:type="dxa"/>
            <w:tcBorders>
              <w:top w:val="nil"/>
              <w:left w:val="nil"/>
              <w:bottom w:val="single" w:sz="4" w:space="0" w:color="auto"/>
              <w:right w:val="single" w:sz="4" w:space="0" w:color="auto"/>
            </w:tcBorders>
            <w:shd w:val="clear" w:color="auto" w:fill="auto"/>
            <w:noWrap/>
            <w:vAlign w:val="bottom"/>
            <w:hideMark/>
          </w:tcPr>
          <w:p w14:paraId="19509F71" w14:textId="77777777" w:rsidR="00D1061E" w:rsidRPr="00E76BB5" w:rsidRDefault="00D1061E" w:rsidP="00D1061E">
            <w:pPr>
              <w:jc w:val="right"/>
            </w:pPr>
            <w:r w:rsidRPr="00E76BB5">
              <w:t>36347,00</w:t>
            </w:r>
          </w:p>
        </w:tc>
        <w:tc>
          <w:tcPr>
            <w:tcW w:w="1417" w:type="dxa"/>
            <w:tcBorders>
              <w:top w:val="nil"/>
              <w:left w:val="nil"/>
              <w:bottom w:val="single" w:sz="4" w:space="0" w:color="auto"/>
              <w:right w:val="single" w:sz="4" w:space="0" w:color="auto"/>
            </w:tcBorders>
            <w:shd w:val="clear" w:color="auto" w:fill="auto"/>
            <w:noWrap/>
            <w:vAlign w:val="bottom"/>
            <w:hideMark/>
          </w:tcPr>
          <w:p w14:paraId="45016095" w14:textId="77777777" w:rsidR="00D1061E" w:rsidRPr="00E76BB5" w:rsidRDefault="00D1061E" w:rsidP="00D1061E">
            <w:pPr>
              <w:jc w:val="right"/>
            </w:pPr>
            <w:r w:rsidRPr="00E76BB5">
              <w:t>412</w:t>
            </w:r>
          </w:p>
        </w:tc>
      </w:tr>
      <w:tr w:rsidR="00D1061E" w:rsidRPr="00E76BB5" w14:paraId="24FAA444" w14:textId="77777777" w:rsidTr="00D1061E">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073A217" w14:textId="77777777" w:rsidR="00D1061E" w:rsidRPr="00E76BB5" w:rsidRDefault="00D1061E" w:rsidP="00D1061E">
            <w:r w:rsidRPr="00E76BB5">
              <w:t>Прочие, в т.ч.</w:t>
            </w:r>
          </w:p>
        </w:tc>
        <w:tc>
          <w:tcPr>
            <w:tcW w:w="1842" w:type="dxa"/>
            <w:tcBorders>
              <w:top w:val="nil"/>
              <w:left w:val="nil"/>
              <w:bottom w:val="single" w:sz="4" w:space="0" w:color="auto"/>
              <w:right w:val="single" w:sz="4" w:space="0" w:color="auto"/>
            </w:tcBorders>
            <w:shd w:val="clear" w:color="auto" w:fill="auto"/>
            <w:noWrap/>
            <w:vAlign w:val="bottom"/>
            <w:hideMark/>
          </w:tcPr>
          <w:p w14:paraId="6F1E01DA" w14:textId="77777777" w:rsidR="00D1061E" w:rsidRPr="00E76BB5" w:rsidRDefault="00D1061E" w:rsidP="00D1061E">
            <w:r w:rsidRPr="00E76BB5">
              <w:t> </w:t>
            </w:r>
          </w:p>
        </w:tc>
        <w:tc>
          <w:tcPr>
            <w:tcW w:w="1560" w:type="dxa"/>
            <w:tcBorders>
              <w:top w:val="nil"/>
              <w:left w:val="nil"/>
              <w:bottom w:val="single" w:sz="4" w:space="0" w:color="auto"/>
              <w:right w:val="single" w:sz="4" w:space="0" w:color="auto"/>
            </w:tcBorders>
            <w:shd w:val="clear" w:color="auto" w:fill="auto"/>
            <w:noWrap/>
            <w:vAlign w:val="bottom"/>
            <w:hideMark/>
          </w:tcPr>
          <w:p w14:paraId="6D39FC8F" w14:textId="77777777" w:rsidR="00D1061E" w:rsidRPr="00E76BB5" w:rsidRDefault="00D1061E" w:rsidP="00D1061E">
            <w:r w:rsidRPr="00E76BB5">
              <w:t> </w:t>
            </w:r>
          </w:p>
        </w:tc>
        <w:tc>
          <w:tcPr>
            <w:tcW w:w="1417" w:type="dxa"/>
            <w:tcBorders>
              <w:top w:val="nil"/>
              <w:left w:val="nil"/>
              <w:bottom w:val="single" w:sz="4" w:space="0" w:color="auto"/>
              <w:right w:val="single" w:sz="4" w:space="0" w:color="auto"/>
            </w:tcBorders>
            <w:shd w:val="clear" w:color="auto" w:fill="auto"/>
            <w:noWrap/>
            <w:vAlign w:val="bottom"/>
            <w:hideMark/>
          </w:tcPr>
          <w:p w14:paraId="649AE2C6" w14:textId="77777777" w:rsidR="00D1061E" w:rsidRPr="00E76BB5" w:rsidRDefault="00D1061E" w:rsidP="00D1061E">
            <w:pPr>
              <w:jc w:val="right"/>
            </w:pPr>
            <w:r w:rsidRPr="00E76BB5">
              <w:t>53</w:t>
            </w:r>
          </w:p>
        </w:tc>
      </w:tr>
      <w:tr w:rsidR="00D1061E" w:rsidRPr="00E76BB5" w14:paraId="3B9438C5" w14:textId="77777777" w:rsidTr="00D1061E">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E7C927B" w14:textId="77777777" w:rsidR="00D1061E" w:rsidRPr="00E76BB5" w:rsidRDefault="00D1061E" w:rsidP="00D1061E">
            <w:pPr>
              <w:jc w:val="right"/>
            </w:pPr>
            <w:r w:rsidRPr="00E76BB5">
              <w:t>Гипохлорид натрия</w:t>
            </w:r>
          </w:p>
        </w:tc>
        <w:tc>
          <w:tcPr>
            <w:tcW w:w="1842" w:type="dxa"/>
            <w:tcBorders>
              <w:top w:val="nil"/>
              <w:left w:val="nil"/>
              <w:bottom w:val="single" w:sz="4" w:space="0" w:color="auto"/>
              <w:right w:val="single" w:sz="4" w:space="0" w:color="auto"/>
            </w:tcBorders>
            <w:shd w:val="clear" w:color="auto" w:fill="auto"/>
            <w:noWrap/>
            <w:vAlign w:val="bottom"/>
            <w:hideMark/>
          </w:tcPr>
          <w:p w14:paraId="4C0C40FD" w14:textId="77777777" w:rsidR="00D1061E" w:rsidRPr="00E76BB5" w:rsidRDefault="00D1061E" w:rsidP="00D1061E">
            <w:pPr>
              <w:jc w:val="right"/>
            </w:pPr>
            <w:r w:rsidRPr="00E76BB5">
              <w:t>0,22</w:t>
            </w:r>
          </w:p>
        </w:tc>
        <w:tc>
          <w:tcPr>
            <w:tcW w:w="1560" w:type="dxa"/>
            <w:tcBorders>
              <w:top w:val="nil"/>
              <w:left w:val="nil"/>
              <w:bottom w:val="single" w:sz="4" w:space="0" w:color="auto"/>
              <w:right w:val="single" w:sz="4" w:space="0" w:color="auto"/>
            </w:tcBorders>
            <w:shd w:val="clear" w:color="auto" w:fill="auto"/>
            <w:noWrap/>
            <w:vAlign w:val="bottom"/>
            <w:hideMark/>
          </w:tcPr>
          <w:p w14:paraId="0D260E9E" w14:textId="77777777" w:rsidR="00D1061E" w:rsidRPr="00E76BB5" w:rsidRDefault="00D1061E" w:rsidP="00D1061E">
            <w:pPr>
              <w:jc w:val="right"/>
            </w:pPr>
            <w:r w:rsidRPr="00E76BB5">
              <w:t>39490,11</w:t>
            </w:r>
          </w:p>
        </w:tc>
        <w:tc>
          <w:tcPr>
            <w:tcW w:w="1417" w:type="dxa"/>
            <w:tcBorders>
              <w:top w:val="nil"/>
              <w:left w:val="nil"/>
              <w:bottom w:val="single" w:sz="4" w:space="0" w:color="auto"/>
              <w:right w:val="single" w:sz="4" w:space="0" w:color="auto"/>
            </w:tcBorders>
            <w:shd w:val="clear" w:color="auto" w:fill="auto"/>
            <w:noWrap/>
            <w:vAlign w:val="bottom"/>
            <w:hideMark/>
          </w:tcPr>
          <w:p w14:paraId="080B7BAC" w14:textId="77777777" w:rsidR="00D1061E" w:rsidRPr="00E76BB5" w:rsidRDefault="00D1061E" w:rsidP="00D1061E">
            <w:pPr>
              <w:jc w:val="right"/>
            </w:pPr>
            <w:r w:rsidRPr="00E76BB5">
              <w:t>9</w:t>
            </w:r>
          </w:p>
        </w:tc>
      </w:tr>
      <w:tr w:rsidR="00D1061E" w:rsidRPr="00E76BB5" w14:paraId="4D17AE01" w14:textId="77777777" w:rsidTr="00D1061E">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052BBC0" w14:textId="77777777" w:rsidR="00D1061E" w:rsidRPr="00E76BB5" w:rsidRDefault="00D1061E" w:rsidP="00D1061E">
            <w:pPr>
              <w:jc w:val="right"/>
            </w:pPr>
            <w:r w:rsidRPr="00E76BB5">
              <w:t>Кислота лимонная</w:t>
            </w:r>
          </w:p>
        </w:tc>
        <w:tc>
          <w:tcPr>
            <w:tcW w:w="1842" w:type="dxa"/>
            <w:tcBorders>
              <w:top w:val="nil"/>
              <w:left w:val="nil"/>
              <w:bottom w:val="single" w:sz="4" w:space="0" w:color="auto"/>
              <w:right w:val="single" w:sz="4" w:space="0" w:color="auto"/>
            </w:tcBorders>
            <w:shd w:val="clear" w:color="auto" w:fill="auto"/>
            <w:noWrap/>
            <w:vAlign w:val="bottom"/>
            <w:hideMark/>
          </w:tcPr>
          <w:p w14:paraId="40F99AF4" w14:textId="77777777" w:rsidR="00D1061E" w:rsidRPr="00E76BB5" w:rsidRDefault="00D1061E" w:rsidP="00D1061E">
            <w:pPr>
              <w:jc w:val="right"/>
            </w:pPr>
            <w:r w:rsidRPr="00E76BB5">
              <w:t>0,39</w:t>
            </w:r>
          </w:p>
        </w:tc>
        <w:tc>
          <w:tcPr>
            <w:tcW w:w="1560" w:type="dxa"/>
            <w:tcBorders>
              <w:top w:val="nil"/>
              <w:left w:val="nil"/>
              <w:bottom w:val="single" w:sz="4" w:space="0" w:color="auto"/>
              <w:right w:val="single" w:sz="4" w:space="0" w:color="auto"/>
            </w:tcBorders>
            <w:shd w:val="clear" w:color="auto" w:fill="auto"/>
            <w:noWrap/>
            <w:vAlign w:val="bottom"/>
            <w:hideMark/>
          </w:tcPr>
          <w:p w14:paraId="42BA5330" w14:textId="77777777" w:rsidR="00D1061E" w:rsidRPr="00E76BB5" w:rsidRDefault="00D1061E" w:rsidP="00D1061E">
            <w:pPr>
              <w:jc w:val="right"/>
            </w:pPr>
            <w:r w:rsidRPr="00E76BB5">
              <w:t>96474,90</w:t>
            </w:r>
          </w:p>
        </w:tc>
        <w:tc>
          <w:tcPr>
            <w:tcW w:w="1417" w:type="dxa"/>
            <w:tcBorders>
              <w:top w:val="nil"/>
              <w:left w:val="nil"/>
              <w:bottom w:val="single" w:sz="4" w:space="0" w:color="auto"/>
              <w:right w:val="single" w:sz="4" w:space="0" w:color="auto"/>
            </w:tcBorders>
            <w:shd w:val="clear" w:color="auto" w:fill="auto"/>
            <w:noWrap/>
            <w:vAlign w:val="bottom"/>
            <w:hideMark/>
          </w:tcPr>
          <w:p w14:paraId="01163C65" w14:textId="77777777" w:rsidR="00D1061E" w:rsidRPr="00E76BB5" w:rsidRDefault="00D1061E" w:rsidP="00D1061E">
            <w:pPr>
              <w:jc w:val="right"/>
            </w:pPr>
            <w:r w:rsidRPr="00E76BB5">
              <w:t>37</w:t>
            </w:r>
          </w:p>
        </w:tc>
      </w:tr>
      <w:tr w:rsidR="00D1061E" w:rsidRPr="00E76BB5" w14:paraId="6347E50D" w14:textId="77777777" w:rsidTr="00D1061E">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07B48DD" w14:textId="77777777" w:rsidR="00D1061E" w:rsidRPr="00E76BB5" w:rsidRDefault="00D1061E" w:rsidP="00D1061E">
            <w:pPr>
              <w:jc w:val="right"/>
            </w:pPr>
            <w:r w:rsidRPr="00E76BB5">
              <w:t>оксихлорид алюминия</w:t>
            </w:r>
          </w:p>
        </w:tc>
        <w:tc>
          <w:tcPr>
            <w:tcW w:w="1842" w:type="dxa"/>
            <w:tcBorders>
              <w:top w:val="nil"/>
              <w:left w:val="nil"/>
              <w:bottom w:val="single" w:sz="4" w:space="0" w:color="auto"/>
              <w:right w:val="single" w:sz="4" w:space="0" w:color="auto"/>
            </w:tcBorders>
            <w:shd w:val="clear" w:color="auto" w:fill="auto"/>
            <w:noWrap/>
            <w:vAlign w:val="bottom"/>
            <w:hideMark/>
          </w:tcPr>
          <w:p w14:paraId="34A705D3" w14:textId="77777777" w:rsidR="00D1061E" w:rsidRPr="00E76BB5" w:rsidRDefault="00D1061E" w:rsidP="00D1061E">
            <w:pPr>
              <w:jc w:val="right"/>
            </w:pPr>
            <w:r w:rsidRPr="00E76BB5">
              <w:t>0,43</w:t>
            </w:r>
          </w:p>
        </w:tc>
        <w:tc>
          <w:tcPr>
            <w:tcW w:w="1560" w:type="dxa"/>
            <w:tcBorders>
              <w:top w:val="nil"/>
              <w:left w:val="nil"/>
              <w:bottom w:val="single" w:sz="4" w:space="0" w:color="auto"/>
              <w:right w:val="single" w:sz="4" w:space="0" w:color="auto"/>
            </w:tcBorders>
            <w:shd w:val="clear" w:color="auto" w:fill="auto"/>
            <w:noWrap/>
            <w:vAlign w:val="bottom"/>
            <w:hideMark/>
          </w:tcPr>
          <w:p w14:paraId="06974AB2" w14:textId="77777777" w:rsidR="00D1061E" w:rsidRPr="00E76BB5" w:rsidRDefault="00D1061E" w:rsidP="00D1061E">
            <w:pPr>
              <w:jc w:val="right"/>
            </w:pPr>
            <w:r w:rsidRPr="00E76BB5">
              <w:t>15256,78</w:t>
            </w:r>
          </w:p>
        </w:tc>
        <w:tc>
          <w:tcPr>
            <w:tcW w:w="1417" w:type="dxa"/>
            <w:tcBorders>
              <w:top w:val="nil"/>
              <w:left w:val="nil"/>
              <w:bottom w:val="single" w:sz="4" w:space="0" w:color="auto"/>
              <w:right w:val="single" w:sz="4" w:space="0" w:color="auto"/>
            </w:tcBorders>
            <w:shd w:val="clear" w:color="auto" w:fill="auto"/>
            <w:noWrap/>
            <w:vAlign w:val="bottom"/>
            <w:hideMark/>
          </w:tcPr>
          <w:p w14:paraId="75193660" w14:textId="77777777" w:rsidR="00D1061E" w:rsidRPr="00E76BB5" w:rsidRDefault="00D1061E" w:rsidP="00D1061E">
            <w:pPr>
              <w:jc w:val="right"/>
            </w:pPr>
            <w:r w:rsidRPr="00E76BB5">
              <w:t>7</w:t>
            </w:r>
          </w:p>
        </w:tc>
      </w:tr>
      <w:tr w:rsidR="00D1061E" w:rsidRPr="00E76BB5" w14:paraId="38A2BD08" w14:textId="77777777" w:rsidTr="00D1061E">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82B1E61" w14:textId="77777777" w:rsidR="00D1061E" w:rsidRPr="00E76BB5" w:rsidRDefault="00D1061E" w:rsidP="00D1061E">
            <w:r w:rsidRPr="00E76BB5">
              <w:t>ИТОГО</w:t>
            </w:r>
          </w:p>
        </w:tc>
        <w:tc>
          <w:tcPr>
            <w:tcW w:w="1842" w:type="dxa"/>
            <w:tcBorders>
              <w:top w:val="nil"/>
              <w:left w:val="nil"/>
              <w:bottom w:val="single" w:sz="4" w:space="0" w:color="auto"/>
              <w:right w:val="single" w:sz="4" w:space="0" w:color="auto"/>
            </w:tcBorders>
            <w:shd w:val="clear" w:color="auto" w:fill="auto"/>
            <w:noWrap/>
            <w:vAlign w:val="bottom"/>
            <w:hideMark/>
          </w:tcPr>
          <w:p w14:paraId="09395658" w14:textId="77777777" w:rsidR="00D1061E" w:rsidRPr="00E76BB5" w:rsidRDefault="00D1061E" w:rsidP="00D1061E">
            <w:r w:rsidRPr="00E76BB5">
              <w:t> </w:t>
            </w:r>
          </w:p>
        </w:tc>
        <w:tc>
          <w:tcPr>
            <w:tcW w:w="1560" w:type="dxa"/>
            <w:tcBorders>
              <w:top w:val="nil"/>
              <w:left w:val="nil"/>
              <w:bottom w:val="single" w:sz="4" w:space="0" w:color="auto"/>
              <w:right w:val="single" w:sz="4" w:space="0" w:color="auto"/>
            </w:tcBorders>
            <w:shd w:val="clear" w:color="auto" w:fill="auto"/>
            <w:noWrap/>
            <w:vAlign w:val="bottom"/>
            <w:hideMark/>
          </w:tcPr>
          <w:p w14:paraId="77B21F0B" w14:textId="77777777" w:rsidR="00D1061E" w:rsidRPr="00E76BB5" w:rsidRDefault="00D1061E" w:rsidP="00D1061E">
            <w:r w:rsidRPr="00E76BB5">
              <w:t> </w:t>
            </w:r>
          </w:p>
        </w:tc>
        <w:tc>
          <w:tcPr>
            <w:tcW w:w="1417" w:type="dxa"/>
            <w:tcBorders>
              <w:top w:val="nil"/>
              <w:left w:val="nil"/>
              <w:bottom w:val="single" w:sz="4" w:space="0" w:color="auto"/>
              <w:right w:val="single" w:sz="4" w:space="0" w:color="auto"/>
            </w:tcBorders>
            <w:shd w:val="clear" w:color="auto" w:fill="auto"/>
            <w:noWrap/>
            <w:vAlign w:val="bottom"/>
            <w:hideMark/>
          </w:tcPr>
          <w:p w14:paraId="075DE83A" w14:textId="77777777" w:rsidR="00D1061E" w:rsidRPr="00E76BB5" w:rsidRDefault="00D1061E" w:rsidP="00D1061E">
            <w:pPr>
              <w:jc w:val="right"/>
            </w:pPr>
            <w:r w:rsidRPr="00E76BB5">
              <w:t>1269</w:t>
            </w:r>
          </w:p>
        </w:tc>
      </w:tr>
    </w:tbl>
    <w:p w14:paraId="563AAC14" w14:textId="77777777" w:rsidR="00D1061E" w:rsidRPr="00E76BB5" w:rsidRDefault="00D1061E" w:rsidP="00D1061E">
      <w:pPr>
        <w:spacing w:line="360" w:lineRule="auto"/>
        <w:jc w:val="both"/>
        <w:rPr>
          <w:sz w:val="28"/>
          <w:szCs w:val="28"/>
        </w:rPr>
      </w:pPr>
    </w:p>
    <w:p w14:paraId="23E862BE" w14:textId="77777777" w:rsidR="00D1061E" w:rsidRPr="00E76BB5" w:rsidRDefault="00D1061E" w:rsidP="00D1061E">
      <w:pPr>
        <w:pStyle w:val="20"/>
        <w:spacing w:line="360" w:lineRule="auto"/>
        <w:ind w:left="0"/>
        <w:rPr>
          <w:sz w:val="28"/>
        </w:rPr>
      </w:pPr>
      <w:bookmarkStart w:id="237" w:name="_Toc437504472"/>
      <w:bookmarkStart w:id="238" w:name="_Toc532577546"/>
      <w:r w:rsidRPr="00E76BB5">
        <w:rPr>
          <w:sz w:val="28"/>
        </w:rPr>
        <w:t>1.1.1.2) расходы на ремонт основных средств</w:t>
      </w:r>
      <w:bookmarkEnd w:id="237"/>
      <w:bookmarkEnd w:id="238"/>
    </w:p>
    <w:p w14:paraId="2520E6F2"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Расходы на ремонт описаны на стр.18</w:t>
      </w:r>
    </w:p>
    <w:p w14:paraId="7A48962C" w14:textId="77777777" w:rsidR="00D1061E" w:rsidRPr="00E76BB5" w:rsidRDefault="00D1061E" w:rsidP="00D1061E">
      <w:pPr>
        <w:tabs>
          <w:tab w:val="left" w:pos="1134"/>
        </w:tabs>
        <w:spacing w:line="360" w:lineRule="auto"/>
        <w:ind w:firstLine="851"/>
        <w:jc w:val="both"/>
        <w:rPr>
          <w:sz w:val="28"/>
          <w:szCs w:val="28"/>
        </w:rPr>
      </w:pPr>
    </w:p>
    <w:p w14:paraId="4DB60208" w14:textId="77777777" w:rsidR="00D1061E" w:rsidRPr="00E76BB5" w:rsidRDefault="00D1061E" w:rsidP="00D1061E">
      <w:pPr>
        <w:pStyle w:val="20"/>
        <w:spacing w:line="360" w:lineRule="auto"/>
        <w:ind w:left="0"/>
        <w:rPr>
          <w:sz w:val="28"/>
        </w:rPr>
      </w:pPr>
      <w:bookmarkStart w:id="239" w:name="_Toc437504473"/>
      <w:bookmarkStart w:id="240" w:name="_Toc532577547"/>
      <w:r w:rsidRPr="00E76BB5">
        <w:rPr>
          <w:sz w:val="28"/>
        </w:rPr>
        <w:t>1.1.1.3) расходы на оплату труда</w:t>
      </w:r>
      <w:bookmarkEnd w:id="239"/>
      <w:bookmarkEnd w:id="240"/>
    </w:p>
    <w:p w14:paraId="5A78C40C"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По данной статье предприятие планирует фонд оплаты труда на 2019 год в размере 2 332 тыс. руб., численность – 5 человек, средняя месячная заработная плата – 38 867 руб./чел.</w:t>
      </w:r>
    </w:p>
    <w:p w14:paraId="6605E3B6"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 xml:space="preserve">Фактические расходы Беловской ГРЭС по данной статье за 2017 год составили 1 245 тыс. руб. </w:t>
      </w:r>
    </w:p>
    <w:p w14:paraId="0AFDB7C7"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 xml:space="preserve">Эксперты предлагают учесть численность по производству химочищенной воды в размере 3-х человек (исходя из численности по факту </w:t>
      </w:r>
      <w:r w:rsidRPr="00E76BB5">
        <w:rPr>
          <w:sz w:val="28"/>
          <w:szCs w:val="28"/>
        </w:rPr>
        <w:lastRenderedPageBreak/>
        <w:t>2017 года), а среднюю месячную заработную плату в размере 37 142 руб./чел. (как фактическую за 2017 год с ИПЦ 2018, 2019 годов). Таким образом, фонд оплаты труда на 2019 год сформирован экспертами на уровне 1 337 тыс. руб.</w:t>
      </w:r>
    </w:p>
    <w:p w14:paraId="42800E08" w14:textId="77777777" w:rsidR="00D1061E" w:rsidRPr="00E76BB5" w:rsidRDefault="00D1061E" w:rsidP="00D1061E">
      <w:pPr>
        <w:tabs>
          <w:tab w:val="left" w:pos="1134"/>
        </w:tabs>
        <w:spacing w:line="360" w:lineRule="auto"/>
        <w:ind w:firstLine="851"/>
        <w:jc w:val="both"/>
        <w:rPr>
          <w:sz w:val="28"/>
          <w:szCs w:val="28"/>
        </w:rPr>
      </w:pPr>
      <w:r w:rsidRPr="00E76BB5">
        <w:rPr>
          <w:sz w:val="28"/>
          <w:szCs w:val="28"/>
        </w:rPr>
        <w:t>Корректировка предложений предприятия в сторону уменьшения – 995 тыс. руб. связано со снижением численности от заявленной.</w:t>
      </w:r>
    </w:p>
    <w:p w14:paraId="45A72059" w14:textId="77777777" w:rsidR="00D1061E" w:rsidRPr="00E76BB5" w:rsidRDefault="00D1061E" w:rsidP="00D1061E">
      <w:pPr>
        <w:tabs>
          <w:tab w:val="left" w:pos="1134"/>
        </w:tabs>
        <w:spacing w:line="360" w:lineRule="auto"/>
        <w:jc w:val="both"/>
        <w:rPr>
          <w:sz w:val="28"/>
          <w:szCs w:val="28"/>
        </w:rPr>
      </w:pPr>
    </w:p>
    <w:p w14:paraId="3790CF33" w14:textId="77777777" w:rsidR="00D1061E" w:rsidRPr="00E76BB5" w:rsidRDefault="00D1061E" w:rsidP="00D1061E">
      <w:pPr>
        <w:pStyle w:val="20"/>
        <w:spacing w:line="360" w:lineRule="auto"/>
        <w:ind w:left="0"/>
        <w:jc w:val="both"/>
        <w:rPr>
          <w:sz w:val="28"/>
        </w:rPr>
      </w:pPr>
      <w:bookmarkStart w:id="241" w:name="_Toc437504474"/>
      <w:bookmarkStart w:id="242" w:name="_Toc532577548"/>
      <w:r w:rsidRPr="00E76BB5">
        <w:rPr>
          <w:sz w:val="28"/>
        </w:rPr>
        <w:t>1.1.1.4) расходы на оплату работ и услуг производственного характера, выполняемых по договорам со сторонними организациями</w:t>
      </w:r>
      <w:bookmarkEnd w:id="241"/>
      <w:bookmarkEnd w:id="242"/>
    </w:p>
    <w:p w14:paraId="49699B56"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73791AD7" w14:textId="77777777" w:rsidR="00D1061E" w:rsidRPr="00E76BB5" w:rsidRDefault="00D1061E" w:rsidP="00D1061E">
      <w:pPr>
        <w:tabs>
          <w:tab w:val="left" w:pos="0"/>
        </w:tabs>
        <w:spacing w:line="360" w:lineRule="auto"/>
        <w:ind w:firstLine="851"/>
        <w:jc w:val="both"/>
        <w:rPr>
          <w:sz w:val="28"/>
          <w:szCs w:val="28"/>
        </w:rPr>
      </w:pPr>
    </w:p>
    <w:p w14:paraId="080799D4" w14:textId="77777777" w:rsidR="00D1061E" w:rsidRPr="00E76BB5" w:rsidRDefault="00D1061E" w:rsidP="00D1061E">
      <w:pPr>
        <w:pStyle w:val="20"/>
        <w:spacing w:line="360" w:lineRule="auto"/>
        <w:ind w:left="0"/>
        <w:jc w:val="both"/>
        <w:rPr>
          <w:sz w:val="28"/>
        </w:rPr>
      </w:pPr>
      <w:bookmarkStart w:id="243" w:name="_Toc437504475"/>
      <w:bookmarkStart w:id="244" w:name="_Toc532577549"/>
      <w:r w:rsidRPr="00E76BB5">
        <w:rPr>
          <w:sz w:val="28"/>
        </w:rPr>
        <w:t>1.1.1.5)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услуг по стратегическому управлению организацией и других работ, услуг</w:t>
      </w:r>
      <w:bookmarkEnd w:id="243"/>
      <w:bookmarkEnd w:id="244"/>
    </w:p>
    <w:p w14:paraId="26A506E6"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240677D4" w14:textId="77777777" w:rsidR="00D1061E" w:rsidRPr="00E76BB5" w:rsidRDefault="00D1061E" w:rsidP="00D1061E">
      <w:pPr>
        <w:tabs>
          <w:tab w:val="left" w:pos="0"/>
        </w:tabs>
        <w:spacing w:line="360" w:lineRule="auto"/>
        <w:ind w:firstLine="851"/>
        <w:jc w:val="both"/>
        <w:rPr>
          <w:sz w:val="28"/>
          <w:szCs w:val="28"/>
        </w:rPr>
      </w:pPr>
    </w:p>
    <w:p w14:paraId="272FC46D" w14:textId="77777777" w:rsidR="00D1061E" w:rsidRPr="00E76BB5" w:rsidRDefault="00D1061E" w:rsidP="00D1061E">
      <w:pPr>
        <w:pStyle w:val="20"/>
        <w:spacing w:line="360" w:lineRule="auto"/>
        <w:ind w:left="0"/>
        <w:rPr>
          <w:sz w:val="28"/>
        </w:rPr>
      </w:pPr>
      <w:bookmarkStart w:id="245" w:name="_Toc437504476"/>
      <w:bookmarkStart w:id="246" w:name="_Toc532577550"/>
      <w:r w:rsidRPr="00E76BB5">
        <w:rPr>
          <w:sz w:val="28"/>
        </w:rPr>
        <w:t>1.1.1.6) Расходы на служебные командировки</w:t>
      </w:r>
      <w:bookmarkEnd w:id="245"/>
      <w:bookmarkEnd w:id="246"/>
    </w:p>
    <w:p w14:paraId="6E8F5D37"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0CF7FC19" w14:textId="77777777" w:rsidR="00D1061E" w:rsidRPr="00E76BB5" w:rsidRDefault="00D1061E" w:rsidP="00D1061E">
      <w:pPr>
        <w:tabs>
          <w:tab w:val="left" w:pos="0"/>
        </w:tabs>
        <w:spacing w:line="360" w:lineRule="auto"/>
        <w:ind w:firstLine="851"/>
        <w:jc w:val="both"/>
        <w:rPr>
          <w:sz w:val="28"/>
          <w:szCs w:val="28"/>
        </w:rPr>
      </w:pPr>
    </w:p>
    <w:p w14:paraId="208EFAF7" w14:textId="77777777" w:rsidR="00D1061E" w:rsidRPr="00E76BB5" w:rsidRDefault="00D1061E" w:rsidP="00D1061E">
      <w:pPr>
        <w:pStyle w:val="20"/>
        <w:spacing w:line="360" w:lineRule="auto"/>
        <w:ind w:left="0"/>
        <w:rPr>
          <w:sz w:val="28"/>
        </w:rPr>
      </w:pPr>
      <w:bookmarkStart w:id="247" w:name="_Toc437504477"/>
      <w:bookmarkStart w:id="248" w:name="_Toc532577551"/>
      <w:r w:rsidRPr="00E76BB5">
        <w:rPr>
          <w:sz w:val="28"/>
        </w:rPr>
        <w:t>1.1.1.7) Расходы на обучение персонала</w:t>
      </w:r>
      <w:bookmarkEnd w:id="247"/>
      <w:bookmarkEnd w:id="248"/>
    </w:p>
    <w:p w14:paraId="283E8BD5"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02872367" w14:textId="77777777" w:rsidR="00D1061E" w:rsidRPr="00E76BB5" w:rsidRDefault="00D1061E" w:rsidP="00D1061E">
      <w:pPr>
        <w:tabs>
          <w:tab w:val="left" w:pos="0"/>
        </w:tabs>
        <w:spacing w:line="360" w:lineRule="auto"/>
        <w:ind w:firstLine="851"/>
        <w:jc w:val="both"/>
        <w:rPr>
          <w:sz w:val="28"/>
          <w:szCs w:val="28"/>
        </w:rPr>
      </w:pPr>
    </w:p>
    <w:p w14:paraId="1565E2AA" w14:textId="77777777" w:rsidR="00D1061E" w:rsidRPr="00E76BB5" w:rsidRDefault="00D1061E" w:rsidP="00D1061E">
      <w:pPr>
        <w:pStyle w:val="20"/>
        <w:spacing w:line="360" w:lineRule="auto"/>
        <w:ind w:left="0"/>
        <w:rPr>
          <w:sz w:val="28"/>
        </w:rPr>
      </w:pPr>
      <w:bookmarkStart w:id="249" w:name="_Toc437504478"/>
      <w:bookmarkStart w:id="250" w:name="_Toc532577552"/>
      <w:r w:rsidRPr="00E76BB5">
        <w:rPr>
          <w:sz w:val="28"/>
        </w:rPr>
        <w:t>1.1.1.8) Лизинговый платеж</w:t>
      </w:r>
      <w:bookmarkEnd w:id="249"/>
      <w:bookmarkEnd w:id="250"/>
      <w:r w:rsidRPr="00E76BB5">
        <w:rPr>
          <w:sz w:val="28"/>
        </w:rPr>
        <w:t xml:space="preserve"> </w:t>
      </w:r>
    </w:p>
    <w:p w14:paraId="00B548BD"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45B42EE3" w14:textId="77777777" w:rsidR="00D1061E" w:rsidRPr="00E76BB5" w:rsidRDefault="00D1061E" w:rsidP="00D1061E">
      <w:pPr>
        <w:tabs>
          <w:tab w:val="left" w:pos="0"/>
        </w:tabs>
        <w:spacing w:line="360" w:lineRule="auto"/>
        <w:ind w:firstLine="851"/>
        <w:jc w:val="both"/>
        <w:rPr>
          <w:sz w:val="28"/>
          <w:szCs w:val="28"/>
        </w:rPr>
      </w:pPr>
    </w:p>
    <w:p w14:paraId="2C778519" w14:textId="77777777" w:rsidR="00D1061E" w:rsidRPr="00E76BB5" w:rsidRDefault="00D1061E" w:rsidP="00D1061E">
      <w:pPr>
        <w:pStyle w:val="20"/>
        <w:spacing w:line="360" w:lineRule="auto"/>
        <w:ind w:left="0"/>
        <w:rPr>
          <w:sz w:val="28"/>
        </w:rPr>
      </w:pPr>
      <w:bookmarkStart w:id="251" w:name="_Toc437504479"/>
      <w:bookmarkStart w:id="252" w:name="_Toc532577553"/>
      <w:r w:rsidRPr="00E76BB5">
        <w:rPr>
          <w:sz w:val="28"/>
        </w:rPr>
        <w:t>1.1.1.9) Арендная плата, концессионная плата</w:t>
      </w:r>
      <w:bookmarkEnd w:id="251"/>
      <w:bookmarkEnd w:id="252"/>
    </w:p>
    <w:p w14:paraId="0039CBBB"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44496886" w14:textId="77777777" w:rsidR="00D1061E" w:rsidRPr="00E76BB5" w:rsidRDefault="00D1061E" w:rsidP="00D1061E">
      <w:pPr>
        <w:tabs>
          <w:tab w:val="left" w:pos="0"/>
        </w:tabs>
        <w:spacing w:line="360" w:lineRule="auto"/>
        <w:ind w:firstLine="851"/>
        <w:jc w:val="both"/>
        <w:rPr>
          <w:sz w:val="28"/>
          <w:szCs w:val="28"/>
        </w:rPr>
      </w:pPr>
    </w:p>
    <w:p w14:paraId="4F3BC13C" w14:textId="77777777" w:rsidR="00D1061E" w:rsidRPr="00E76BB5" w:rsidRDefault="00D1061E" w:rsidP="00D1061E">
      <w:pPr>
        <w:pStyle w:val="20"/>
        <w:spacing w:line="360" w:lineRule="auto"/>
        <w:ind w:left="0"/>
        <w:jc w:val="both"/>
        <w:rPr>
          <w:sz w:val="28"/>
        </w:rPr>
      </w:pPr>
      <w:bookmarkStart w:id="253" w:name="_Toc437504480"/>
      <w:bookmarkStart w:id="254" w:name="_Toc532577554"/>
      <w:r w:rsidRPr="00E76BB5">
        <w:rPr>
          <w:sz w:val="28"/>
        </w:rPr>
        <w:lastRenderedPageBreak/>
        <w:t>1.1.1.10) другие расходы, не относящиеся к неподконтрольным расходам</w:t>
      </w:r>
      <w:bookmarkEnd w:id="253"/>
      <w:bookmarkEnd w:id="254"/>
    </w:p>
    <w:p w14:paraId="4270F9E2"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032F19D7" w14:textId="77777777" w:rsidR="00D1061E" w:rsidRPr="00E76BB5" w:rsidRDefault="00D1061E" w:rsidP="00D1061E">
      <w:pPr>
        <w:tabs>
          <w:tab w:val="left" w:pos="426"/>
        </w:tabs>
        <w:spacing w:line="360" w:lineRule="auto"/>
        <w:ind w:firstLine="851"/>
        <w:jc w:val="both"/>
        <w:rPr>
          <w:sz w:val="28"/>
          <w:szCs w:val="28"/>
        </w:rPr>
      </w:pPr>
    </w:p>
    <w:p w14:paraId="40FEEC33" w14:textId="77777777" w:rsidR="00D1061E" w:rsidRPr="00E76BB5" w:rsidRDefault="00D1061E" w:rsidP="00D1061E">
      <w:pPr>
        <w:tabs>
          <w:tab w:val="left" w:pos="426"/>
        </w:tabs>
        <w:spacing w:line="360" w:lineRule="auto"/>
        <w:ind w:firstLine="851"/>
        <w:jc w:val="both"/>
        <w:rPr>
          <w:sz w:val="28"/>
          <w:szCs w:val="28"/>
        </w:rPr>
      </w:pPr>
      <w:r w:rsidRPr="00E76BB5">
        <w:rPr>
          <w:sz w:val="28"/>
          <w:szCs w:val="28"/>
        </w:rPr>
        <w:t xml:space="preserve">Базовый уровень операционных расходов на 2019 год (рассчитанный методом экономически обоснованных расходов) составил по Беловской ГРЭС – 3 660 тыс. руб., </w:t>
      </w:r>
    </w:p>
    <w:p w14:paraId="0EB848FC" w14:textId="77777777" w:rsidR="00D1061E" w:rsidRPr="00E76BB5" w:rsidRDefault="00D1061E" w:rsidP="00D1061E">
      <w:pPr>
        <w:tabs>
          <w:tab w:val="left" w:pos="426"/>
        </w:tabs>
        <w:spacing w:line="360" w:lineRule="auto"/>
        <w:ind w:firstLine="851"/>
        <w:jc w:val="both"/>
        <w:rPr>
          <w:sz w:val="28"/>
          <w:szCs w:val="28"/>
        </w:rPr>
      </w:pPr>
      <w:r w:rsidRPr="00E76BB5">
        <w:rPr>
          <w:sz w:val="28"/>
          <w:szCs w:val="28"/>
        </w:rPr>
        <w:t>Базовый уровень операционных расходов приведен в таблице.</w:t>
      </w:r>
    </w:p>
    <w:p w14:paraId="4ED4979B" w14:textId="77777777" w:rsidR="00D1061E" w:rsidRPr="00E76BB5" w:rsidRDefault="00D1061E" w:rsidP="00D1061E">
      <w:pPr>
        <w:numPr>
          <w:ilvl w:val="0"/>
          <w:numId w:val="13"/>
        </w:numPr>
        <w:spacing w:line="360" w:lineRule="auto"/>
        <w:ind w:left="8647" w:right="-143" w:hanging="283"/>
        <w:jc w:val="right"/>
        <w:rPr>
          <w:sz w:val="28"/>
          <w:szCs w:val="28"/>
        </w:rPr>
      </w:pPr>
    </w:p>
    <w:p w14:paraId="4CC8E7A8" w14:textId="77777777" w:rsidR="00D1061E" w:rsidRPr="00E76BB5" w:rsidRDefault="00D1061E" w:rsidP="00D1061E">
      <w:pPr>
        <w:ind w:firstLine="851"/>
        <w:jc w:val="center"/>
        <w:rPr>
          <w:b/>
          <w:sz w:val="28"/>
          <w:szCs w:val="28"/>
        </w:rPr>
      </w:pPr>
      <w:r w:rsidRPr="00E76BB5">
        <w:rPr>
          <w:b/>
          <w:sz w:val="28"/>
          <w:szCs w:val="28"/>
        </w:rPr>
        <w:t xml:space="preserve">Определение операционных (подконтрольных) расходов на 2019 год </w:t>
      </w:r>
    </w:p>
    <w:p w14:paraId="526BE369" w14:textId="77777777" w:rsidR="00D1061E" w:rsidRPr="00E76BB5" w:rsidRDefault="00D1061E" w:rsidP="00D1061E">
      <w:pPr>
        <w:ind w:firstLine="851"/>
        <w:jc w:val="center"/>
        <w:rPr>
          <w:sz w:val="28"/>
          <w:szCs w:val="28"/>
        </w:rPr>
      </w:pPr>
      <w:r w:rsidRPr="00E76BB5">
        <w:rPr>
          <w:b/>
          <w:sz w:val="28"/>
          <w:szCs w:val="28"/>
        </w:rPr>
        <w:t>Беловской ГРЭС (базовый уровень операционных расходов)</w:t>
      </w:r>
      <w:r w:rsidRPr="00E76BB5">
        <w:rPr>
          <w:sz w:val="28"/>
          <w:szCs w:val="28"/>
        </w:rPr>
        <w:t xml:space="preserve"> </w:t>
      </w:r>
    </w:p>
    <w:p w14:paraId="100002A6" w14:textId="77777777" w:rsidR="00D1061E" w:rsidRPr="00E76BB5" w:rsidRDefault="00D1061E" w:rsidP="00D1061E">
      <w:pPr>
        <w:ind w:firstLine="851"/>
        <w:jc w:val="center"/>
        <w:rPr>
          <w:sz w:val="28"/>
          <w:szCs w:val="28"/>
        </w:rPr>
      </w:pPr>
      <w:r w:rsidRPr="00E76BB5">
        <w:rPr>
          <w:sz w:val="28"/>
          <w:szCs w:val="28"/>
        </w:rPr>
        <w:t>(приложение 5.1 к Методическим указаниям)</w:t>
      </w:r>
    </w:p>
    <w:p w14:paraId="6B724310" w14:textId="77777777" w:rsidR="00D1061E" w:rsidRPr="00E76BB5" w:rsidRDefault="00D1061E" w:rsidP="00D1061E">
      <w:pPr>
        <w:ind w:firstLine="851"/>
        <w:jc w:val="right"/>
        <w:rPr>
          <w:sz w:val="28"/>
          <w:szCs w:val="28"/>
        </w:rPr>
      </w:pPr>
      <w:r w:rsidRPr="00E76BB5">
        <w:rPr>
          <w:sz w:val="28"/>
          <w:szCs w:val="28"/>
        </w:rPr>
        <w:t>тыс. руб.</w:t>
      </w:r>
    </w:p>
    <w:tbl>
      <w:tblPr>
        <w:tblW w:w="10207" w:type="dxa"/>
        <w:tblInd w:w="-318" w:type="dxa"/>
        <w:tblLook w:val="04A0" w:firstRow="1" w:lastRow="0" w:firstColumn="1" w:lastColumn="0" w:noHBand="0" w:noVBand="1"/>
      </w:tblPr>
      <w:tblGrid>
        <w:gridCol w:w="800"/>
        <w:gridCol w:w="5580"/>
        <w:gridCol w:w="1843"/>
        <w:gridCol w:w="1984"/>
      </w:tblGrid>
      <w:tr w:rsidR="00D1061E" w:rsidRPr="00E76BB5" w14:paraId="7F6F877B" w14:textId="77777777" w:rsidTr="00D1061E">
        <w:trPr>
          <w:trHeight w:val="363"/>
          <w:tblHead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3B5D3" w14:textId="77777777" w:rsidR="00D1061E" w:rsidRPr="00E76BB5" w:rsidRDefault="00D1061E" w:rsidP="00D1061E">
            <w:pPr>
              <w:jc w:val="center"/>
              <w:rPr>
                <w:sz w:val="22"/>
                <w:szCs w:val="22"/>
              </w:rPr>
            </w:pPr>
            <w:r w:rsidRPr="00E76BB5">
              <w:rPr>
                <w:sz w:val="22"/>
                <w:szCs w:val="22"/>
              </w:rPr>
              <w:t>№</w:t>
            </w:r>
            <w:r w:rsidRPr="00E76BB5">
              <w:rPr>
                <w:sz w:val="22"/>
                <w:szCs w:val="22"/>
              </w:rPr>
              <w:br/>
              <w:t>п/п</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6CE3209D" w14:textId="77777777" w:rsidR="00D1061E" w:rsidRPr="00E76BB5" w:rsidRDefault="00D1061E" w:rsidP="00D1061E">
            <w:pPr>
              <w:jc w:val="center"/>
              <w:rPr>
                <w:sz w:val="22"/>
                <w:szCs w:val="22"/>
              </w:rPr>
            </w:pPr>
            <w:r w:rsidRPr="00E76BB5">
              <w:rPr>
                <w:sz w:val="22"/>
                <w:szCs w:val="22"/>
              </w:rPr>
              <w:t>Наименование расхода</w:t>
            </w:r>
          </w:p>
        </w:tc>
        <w:tc>
          <w:tcPr>
            <w:tcW w:w="1843" w:type="dxa"/>
            <w:tcBorders>
              <w:top w:val="single" w:sz="4" w:space="0" w:color="auto"/>
              <w:left w:val="single" w:sz="4" w:space="0" w:color="auto"/>
              <w:bottom w:val="single" w:sz="4" w:space="0" w:color="auto"/>
              <w:right w:val="single" w:sz="4" w:space="0" w:color="auto"/>
            </w:tcBorders>
            <w:vAlign w:val="center"/>
          </w:tcPr>
          <w:p w14:paraId="60671361" w14:textId="77777777" w:rsidR="00D1061E" w:rsidRPr="00E76BB5" w:rsidRDefault="00D1061E" w:rsidP="00D1061E">
            <w:pPr>
              <w:jc w:val="center"/>
              <w:rPr>
                <w:sz w:val="22"/>
                <w:szCs w:val="22"/>
              </w:rPr>
            </w:pPr>
            <w:r w:rsidRPr="00E76BB5">
              <w:rPr>
                <w:sz w:val="22"/>
                <w:szCs w:val="22"/>
              </w:rPr>
              <w:t>Утверждено РЭК на 2018 год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D5F6340" w14:textId="77777777" w:rsidR="00D1061E" w:rsidRPr="00E76BB5" w:rsidRDefault="00D1061E" w:rsidP="00D1061E">
            <w:pPr>
              <w:jc w:val="center"/>
              <w:rPr>
                <w:sz w:val="22"/>
                <w:szCs w:val="22"/>
              </w:rPr>
            </w:pPr>
            <w:r w:rsidRPr="00E76BB5">
              <w:rPr>
                <w:sz w:val="22"/>
                <w:szCs w:val="22"/>
              </w:rPr>
              <w:t>Предложение экспертов на 2019 год</w:t>
            </w:r>
          </w:p>
        </w:tc>
      </w:tr>
      <w:tr w:rsidR="00D1061E" w:rsidRPr="00E76BB5" w14:paraId="3CC62114" w14:textId="77777777" w:rsidTr="00D1061E">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D75FD" w14:textId="77777777" w:rsidR="00D1061E" w:rsidRPr="00E76BB5" w:rsidRDefault="00D1061E" w:rsidP="00D1061E">
            <w:pPr>
              <w:jc w:val="center"/>
              <w:rPr>
                <w:sz w:val="22"/>
                <w:szCs w:val="22"/>
              </w:rPr>
            </w:pPr>
            <w:r w:rsidRPr="00E76BB5">
              <w:rPr>
                <w:sz w:val="22"/>
                <w:szCs w:val="22"/>
              </w:rPr>
              <w:t>1</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451F0" w14:textId="77777777" w:rsidR="00D1061E" w:rsidRPr="00E76BB5" w:rsidRDefault="00D1061E" w:rsidP="00D1061E">
            <w:pPr>
              <w:rPr>
                <w:sz w:val="22"/>
                <w:szCs w:val="22"/>
              </w:rPr>
            </w:pPr>
            <w:r w:rsidRPr="00E76BB5">
              <w:rPr>
                <w:sz w:val="22"/>
                <w:szCs w:val="22"/>
              </w:rPr>
              <w:t>Расходы на приобретение сырья и материалов</w:t>
            </w:r>
          </w:p>
        </w:tc>
        <w:tc>
          <w:tcPr>
            <w:tcW w:w="1843" w:type="dxa"/>
            <w:tcBorders>
              <w:top w:val="single" w:sz="4" w:space="0" w:color="auto"/>
              <w:left w:val="single" w:sz="4" w:space="0" w:color="auto"/>
              <w:bottom w:val="single" w:sz="4" w:space="0" w:color="auto"/>
              <w:right w:val="single" w:sz="4" w:space="0" w:color="auto"/>
            </w:tcBorders>
            <w:vAlign w:val="center"/>
          </w:tcPr>
          <w:p w14:paraId="7E1834BB" w14:textId="77777777" w:rsidR="00D1061E" w:rsidRPr="00E76BB5" w:rsidRDefault="00D1061E" w:rsidP="00D1061E">
            <w:pPr>
              <w:jc w:val="center"/>
            </w:pPr>
            <w:r w:rsidRPr="00E76BB5">
              <w:t>1 021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BF441" w14:textId="77777777" w:rsidR="00D1061E" w:rsidRPr="00E76BB5" w:rsidRDefault="00D1061E" w:rsidP="00D1061E">
            <w:pPr>
              <w:jc w:val="center"/>
            </w:pPr>
            <w:r w:rsidRPr="00E76BB5">
              <w:t>1 269</w:t>
            </w:r>
          </w:p>
        </w:tc>
      </w:tr>
      <w:tr w:rsidR="00D1061E" w:rsidRPr="00E76BB5" w14:paraId="794A5E93" w14:textId="77777777" w:rsidTr="00D1061E">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FD057" w14:textId="77777777" w:rsidR="00D1061E" w:rsidRPr="00E76BB5" w:rsidRDefault="00D1061E" w:rsidP="00D1061E">
            <w:pPr>
              <w:jc w:val="center"/>
              <w:rPr>
                <w:sz w:val="22"/>
                <w:szCs w:val="22"/>
              </w:rPr>
            </w:pPr>
            <w:r w:rsidRPr="00E76BB5">
              <w:rPr>
                <w:sz w:val="22"/>
                <w:szCs w:val="22"/>
              </w:rPr>
              <w:t>2</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85C71" w14:textId="77777777" w:rsidR="00D1061E" w:rsidRPr="00E76BB5" w:rsidRDefault="00D1061E" w:rsidP="00D1061E">
            <w:pPr>
              <w:rPr>
                <w:sz w:val="22"/>
                <w:szCs w:val="22"/>
              </w:rPr>
            </w:pPr>
            <w:r w:rsidRPr="00E76BB5">
              <w:rPr>
                <w:sz w:val="22"/>
                <w:szCs w:val="22"/>
              </w:rPr>
              <w:t>Расходы на ремонт основных средств</w:t>
            </w:r>
          </w:p>
        </w:tc>
        <w:tc>
          <w:tcPr>
            <w:tcW w:w="1843" w:type="dxa"/>
            <w:tcBorders>
              <w:top w:val="single" w:sz="4" w:space="0" w:color="auto"/>
              <w:left w:val="single" w:sz="4" w:space="0" w:color="auto"/>
              <w:bottom w:val="single" w:sz="4" w:space="0" w:color="auto"/>
              <w:right w:val="single" w:sz="4" w:space="0" w:color="auto"/>
            </w:tcBorders>
            <w:vAlign w:val="center"/>
          </w:tcPr>
          <w:p w14:paraId="4F9F35CA" w14:textId="77777777" w:rsidR="00D1061E" w:rsidRPr="00E76BB5" w:rsidRDefault="00D1061E" w:rsidP="00D1061E">
            <w:pPr>
              <w:jc w:val="center"/>
            </w:pPr>
            <w:r w:rsidRPr="00E76BB5">
              <w:t>1 174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F5EF3" w14:textId="77777777" w:rsidR="00D1061E" w:rsidRPr="00E76BB5" w:rsidRDefault="00D1061E" w:rsidP="00D1061E">
            <w:pPr>
              <w:jc w:val="center"/>
            </w:pPr>
            <w:r w:rsidRPr="00E76BB5">
              <w:t>1 054</w:t>
            </w:r>
          </w:p>
        </w:tc>
      </w:tr>
      <w:tr w:rsidR="00D1061E" w:rsidRPr="00E76BB5" w14:paraId="7E13BAED" w14:textId="77777777" w:rsidTr="00D1061E">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B267D" w14:textId="77777777" w:rsidR="00D1061E" w:rsidRPr="00E76BB5" w:rsidRDefault="00D1061E" w:rsidP="00D1061E">
            <w:pPr>
              <w:jc w:val="center"/>
              <w:rPr>
                <w:sz w:val="22"/>
                <w:szCs w:val="22"/>
              </w:rPr>
            </w:pPr>
            <w:r w:rsidRPr="00E76BB5">
              <w:rPr>
                <w:sz w:val="22"/>
                <w:szCs w:val="22"/>
              </w:rPr>
              <w:t>3</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05144" w14:textId="77777777" w:rsidR="00D1061E" w:rsidRPr="00E76BB5" w:rsidRDefault="00D1061E" w:rsidP="00D1061E">
            <w:pPr>
              <w:rPr>
                <w:sz w:val="22"/>
                <w:szCs w:val="22"/>
              </w:rPr>
            </w:pPr>
            <w:r w:rsidRPr="00E76BB5">
              <w:rPr>
                <w:sz w:val="22"/>
                <w:szCs w:val="22"/>
              </w:rPr>
              <w:t>Расходы на оплату труда</w:t>
            </w:r>
          </w:p>
        </w:tc>
        <w:tc>
          <w:tcPr>
            <w:tcW w:w="1843" w:type="dxa"/>
            <w:tcBorders>
              <w:top w:val="single" w:sz="4" w:space="0" w:color="auto"/>
              <w:left w:val="single" w:sz="4" w:space="0" w:color="auto"/>
              <w:bottom w:val="single" w:sz="4" w:space="0" w:color="auto"/>
              <w:right w:val="single" w:sz="4" w:space="0" w:color="auto"/>
            </w:tcBorders>
            <w:vAlign w:val="center"/>
          </w:tcPr>
          <w:p w14:paraId="3A5A7EF6" w14:textId="77777777" w:rsidR="00D1061E" w:rsidRPr="00E76BB5" w:rsidRDefault="00D1061E" w:rsidP="00D1061E">
            <w:pPr>
              <w:jc w:val="center"/>
            </w:pPr>
            <w:r w:rsidRPr="00E76BB5">
              <w:t>1 683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57484" w14:textId="77777777" w:rsidR="00D1061E" w:rsidRPr="00E76BB5" w:rsidRDefault="00D1061E" w:rsidP="00D1061E">
            <w:pPr>
              <w:jc w:val="center"/>
            </w:pPr>
            <w:r w:rsidRPr="00E76BB5">
              <w:t>1 337</w:t>
            </w:r>
          </w:p>
        </w:tc>
      </w:tr>
      <w:tr w:rsidR="00D1061E" w:rsidRPr="00E76BB5" w14:paraId="174590C9" w14:textId="77777777" w:rsidTr="00D1061E">
        <w:trPr>
          <w:trHeight w:val="6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7012B" w14:textId="77777777" w:rsidR="00D1061E" w:rsidRPr="00E76BB5" w:rsidRDefault="00D1061E" w:rsidP="00D1061E">
            <w:pPr>
              <w:jc w:val="center"/>
              <w:rPr>
                <w:sz w:val="22"/>
                <w:szCs w:val="22"/>
              </w:rPr>
            </w:pPr>
            <w:r w:rsidRPr="00E76BB5">
              <w:rPr>
                <w:sz w:val="22"/>
                <w:szCs w:val="22"/>
              </w:rPr>
              <w:t>4</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4BE30" w14:textId="77777777" w:rsidR="00D1061E" w:rsidRPr="00E76BB5" w:rsidRDefault="00D1061E" w:rsidP="00D1061E">
            <w:pPr>
              <w:rPr>
                <w:sz w:val="22"/>
                <w:szCs w:val="22"/>
              </w:rPr>
            </w:pPr>
            <w:r w:rsidRPr="00E76BB5">
              <w:rPr>
                <w:sz w:val="22"/>
                <w:szCs w:val="22"/>
              </w:rPr>
              <w:t>Расходы на оплату работ и услуг производственного характера, выполняемых по договорам со сторонними организациями</w:t>
            </w:r>
          </w:p>
        </w:tc>
        <w:tc>
          <w:tcPr>
            <w:tcW w:w="1843" w:type="dxa"/>
            <w:tcBorders>
              <w:top w:val="single" w:sz="4" w:space="0" w:color="auto"/>
              <w:left w:val="single" w:sz="4" w:space="0" w:color="auto"/>
              <w:bottom w:val="single" w:sz="4" w:space="0" w:color="auto"/>
              <w:right w:val="single" w:sz="4" w:space="0" w:color="auto"/>
            </w:tcBorders>
            <w:vAlign w:val="center"/>
          </w:tcPr>
          <w:p w14:paraId="6B312308" w14:textId="77777777" w:rsidR="00D1061E" w:rsidRPr="00E76BB5" w:rsidRDefault="00D1061E" w:rsidP="00D1061E">
            <w:pPr>
              <w:jc w:val="center"/>
            </w:pPr>
            <w:r w:rsidRPr="00E76BB5">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9E3D0" w14:textId="77777777" w:rsidR="00D1061E" w:rsidRPr="00E76BB5" w:rsidRDefault="00D1061E" w:rsidP="00D1061E">
            <w:pPr>
              <w:jc w:val="center"/>
            </w:pPr>
            <w:r w:rsidRPr="00E76BB5">
              <w:t>0</w:t>
            </w:r>
          </w:p>
        </w:tc>
      </w:tr>
      <w:tr w:rsidR="00D1061E" w:rsidRPr="00E76BB5" w14:paraId="11B4DAFD" w14:textId="77777777" w:rsidTr="00D1061E">
        <w:trPr>
          <w:trHeight w:val="6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029E9" w14:textId="77777777" w:rsidR="00D1061E" w:rsidRPr="00E76BB5" w:rsidRDefault="00D1061E" w:rsidP="00D1061E">
            <w:pPr>
              <w:jc w:val="center"/>
              <w:rPr>
                <w:sz w:val="22"/>
                <w:szCs w:val="22"/>
              </w:rPr>
            </w:pPr>
            <w:r w:rsidRPr="00E76BB5">
              <w:rPr>
                <w:sz w:val="22"/>
                <w:szCs w:val="22"/>
              </w:rPr>
              <w:t>5</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4C701" w14:textId="77777777" w:rsidR="00D1061E" w:rsidRPr="00E76BB5" w:rsidRDefault="00D1061E" w:rsidP="00D1061E">
            <w:pPr>
              <w:rPr>
                <w:sz w:val="22"/>
                <w:szCs w:val="22"/>
              </w:rPr>
            </w:pPr>
            <w:r w:rsidRPr="00E76BB5">
              <w:rPr>
                <w:sz w:val="22"/>
                <w:szCs w:val="22"/>
              </w:rPr>
              <w:t>Расходы на оплату иных работ и услуг, выполняемых по договорам с организациями, включая:</w:t>
            </w:r>
          </w:p>
        </w:tc>
        <w:tc>
          <w:tcPr>
            <w:tcW w:w="1843" w:type="dxa"/>
            <w:tcBorders>
              <w:top w:val="single" w:sz="4" w:space="0" w:color="auto"/>
              <w:left w:val="single" w:sz="4" w:space="0" w:color="auto"/>
              <w:bottom w:val="single" w:sz="4" w:space="0" w:color="auto"/>
              <w:right w:val="single" w:sz="4" w:space="0" w:color="auto"/>
            </w:tcBorders>
            <w:vAlign w:val="center"/>
          </w:tcPr>
          <w:p w14:paraId="71B358C3" w14:textId="77777777" w:rsidR="00D1061E" w:rsidRPr="00E76BB5" w:rsidRDefault="00D1061E" w:rsidP="00D1061E">
            <w:pPr>
              <w:jc w:val="center"/>
            </w:pPr>
            <w:r w:rsidRPr="00E76BB5">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12429" w14:textId="77777777" w:rsidR="00D1061E" w:rsidRPr="00E76BB5" w:rsidRDefault="00D1061E" w:rsidP="00D1061E">
            <w:pPr>
              <w:jc w:val="center"/>
            </w:pPr>
            <w:r w:rsidRPr="00E76BB5">
              <w:t>0</w:t>
            </w:r>
          </w:p>
        </w:tc>
      </w:tr>
      <w:tr w:rsidR="00D1061E" w:rsidRPr="00E76BB5" w14:paraId="4A55EAA9" w14:textId="77777777" w:rsidTr="00D1061E">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1E82F" w14:textId="77777777" w:rsidR="00D1061E" w:rsidRPr="00E76BB5" w:rsidRDefault="00D1061E" w:rsidP="00D1061E">
            <w:pPr>
              <w:jc w:val="center"/>
              <w:rPr>
                <w:sz w:val="22"/>
                <w:szCs w:val="22"/>
              </w:rPr>
            </w:pPr>
            <w:r w:rsidRPr="00E76BB5">
              <w:rPr>
                <w:sz w:val="22"/>
                <w:szCs w:val="22"/>
              </w:rPr>
              <w:t>6</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54FD5" w14:textId="77777777" w:rsidR="00D1061E" w:rsidRPr="00E76BB5" w:rsidRDefault="00D1061E" w:rsidP="00D1061E">
            <w:pPr>
              <w:rPr>
                <w:sz w:val="22"/>
                <w:szCs w:val="22"/>
              </w:rPr>
            </w:pPr>
            <w:r w:rsidRPr="00E76BB5">
              <w:rPr>
                <w:sz w:val="22"/>
                <w:szCs w:val="22"/>
              </w:rPr>
              <w:t>Расходы на служебные командировки</w:t>
            </w:r>
          </w:p>
        </w:tc>
        <w:tc>
          <w:tcPr>
            <w:tcW w:w="1843" w:type="dxa"/>
            <w:tcBorders>
              <w:top w:val="single" w:sz="4" w:space="0" w:color="auto"/>
              <w:left w:val="single" w:sz="4" w:space="0" w:color="auto"/>
              <w:bottom w:val="single" w:sz="4" w:space="0" w:color="auto"/>
              <w:right w:val="single" w:sz="4" w:space="0" w:color="auto"/>
            </w:tcBorders>
            <w:vAlign w:val="center"/>
          </w:tcPr>
          <w:p w14:paraId="5084626A" w14:textId="77777777" w:rsidR="00D1061E" w:rsidRPr="00E76BB5" w:rsidRDefault="00D1061E" w:rsidP="00D1061E">
            <w:pPr>
              <w:jc w:val="center"/>
            </w:pPr>
            <w:r w:rsidRPr="00E76BB5">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053A7" w14:textId="77777777" w:rsidR="00D1061E" w:rsidRPr="00E76BB5" w:rsidRDefault="00D1061E" w:rsidP="00D1061E">
            <w:pPr>
              <w:jc w:val="center"/>
            </w:pPr>
            <w:r w:rsidRPr="00E76BB5">
              <w:t>0</w:t>
            </w:r>
          </w:p>
        </w:tc>
      </w:tr>
      <w:tr w:rsidR="00D1061E" w:rsidRPr="00E76BB5" w14:paraId="0B9A06A2" w14:textId="77777777" w:rsidTr="00D1061E">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829B1" w14:textId="77777777" w:rsidR="00D1061E" w:rsidRPr="00E76BB5" w:rsidRDefault="00D1061E" w:rsidP="00D1061E">
            <w:pPr>
              <w:jc w:val="center"/>
              <w:rPr>
                <w:sz w:val="22"/>
                <w:szCs w:val="22"/>
              </w:rPr>
            </w:pPr>
            <w:r w:rsidRPr="00E76BB5">
              <w:rPr>
                <w:sz w:val="22"/>
                <w:szCs w:val="22"/>
              </w:rPr>
              <w:t>7</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4430C" w14:textId="77777777" w:rsidR="00D1061E" w:rsidRPr="00E76BB5" w:rsidRDefault="00D1061E" w:rsidP="00D1061E">
            <w:pPr>
              <w:rPr>
                <w:sz w:val="22"/>
                <w:szCs w:val="22"/>
              </w:rPr>
            </w:pPr>
            <w:r w:rsidRPr="00E76BB5">
              <w:rPr>
                <w:sz w:val="22"/>
                <w:szCs w:val="22"/>
              </w:rPr>
              <w:t>Расходы на обучение персонала</w:t>
            </w:r>
          </w:p>
        </w:tc>
        <w:tc>
          <w:tcPr>
            <w:tcW w:w="1843" w:type="dxa"/>
            <w:tcBorders>
              <w:top w:val="single" w:sz="4" w:space="0" w:color="auto"/>
              <w:left w:val="single" w:sz="4" w:space="0" w:color="auto"/>
              <w:bottom w:val="single" w:sz="4" w:space="0" w:color="auto"/>
              <w:right w:val="single" w:sz="4" w:space="0" w:color="auto"/>
            </w:tcBorders>
            <w:vAlign w:val="center"/>
          </w:tcPr>
          <w:p w14:paraId="558CCB5F" w14:textId="77777777" w:rsidR="00D1061E" w:rsidRPr="00E76BB5" w:rsidRDefault="00D1061E" w:rsidP="00D1061E">
            <w:pPr>
              <w:jc w:val="center"/>
            </w:pPr>
            <w:r w:rsidRPr="00E76BB5">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2D535" w14:textId="77777777" w:rsidR="00D1061E" w:rsidRPr="00E76BB5" w:rsidRDefault="00D1061E" w:rsidP="00D1061E">
            <w:pPr>
              <w:jc w:val="center"/>
            </w:pPr>
            <w:r w:rsidRPr="00E76BB5">
              <w:t>0</w:t>
            </w:r>
          </w:p>
        </w:tc>
      </w:tr>
      <w:tr w:rsidR="00D1061E" w:rsidRPr="00E76BB5" w14:paraId="7C0DBA00" w14:textId="77777777" w:rsidTr="00D1061E">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D270E" w14:textId="77777777" w:rsidR="00D1061E" w:rsidRPr="00E76BB5" w:rsidRDefault="00D1061E" w:rsidP="00D1061E">
            <w:pPr>
              <w:jc w:val="center"/>
              <w:rPr>
                <w:sz w:val="22"/>
                <w:szCs w:val="22"/>
              </w:rPr>
            </w:pPr>
            <w:r w:rsidRPr="00E76BB5">
              <w:rPr>
                <w:sz w:val="22"/>
                <w:szCs w:val="22"/>
              </w:rPr>
              <w:t>8</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01263" w14:textId="77777777" w:rsidR="00D1061E" w:rsidRPr="00E76BB5" w:rsidRDefault="00D1061E" w:rsidP="00D1061E">
            <w:pPr>
              <w:rPr>
                <w:sz w:val="22"/>
                <w:szCs w:val="22"/>
              </w:rPr>
            </w:pPr>
            <w:r w:rsidRPr="00E76BB5">
              <w:rPr>
                <w:sz w:val="22"/>
                <w:szCs w:val="22"/>
              </w:rPr>
              <w:t>Лизинговый платеж</w:t>
            </w:r>
          </w:p>
        </w:tc>
        <w:tc>
          <w:tcPr>
            <w:tcW w:w="1843" w:type="dxa"/>
            <w:tcBorders>
              <w:top w:val="single" w:sz="4" w:space="0" w:color="auto"/>
              <w:left w:val="single" w:sz="4" w:space="0" w:color="auto"/>
              <w:bottom w:val="single" w:sz="4" w:space="0" w:color="auto"/>
              <w:right w:val="single" w:sz="4" w:space="0" w:color="auto"/>
            </w:tcBorders>
            <w:vAlign w:val="center"/>
          </w:tcPr>
          <w:p w14:paraId="095E32B0" w14:textId="77777777" w:rsidR="00D1061E" w:rsidRPr="00E76BB5" w:rsidRDefault="00D1061E" w:rsidP="00D1061E">
            <w:pPr>
              <w:jc w:val="center"/>
            </w:pPr>
            <w:r w:rsidRPr="00E76BB5">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B51CA" w14:textId="77777777" w:rsidR="00D1061E" w:rsidRPr="00E76BB5" w:rsidRDefault="00D1061E" w:rsidP="00D1061E">
            <w:pPr>
              <w:jc w:val="center"/>
            </w:pPr>
            <w:r w:rsidRPr="00E76BB5">
              <w:t>0</w:t>
            </w:r>
          </w:p>
        </w:tc>
      </w:tr>
      <w:tr w:rsidR="00D1061E" w:rsidRPr="00E76BB5" w14:paraId="4D3E508D" w14:textId="77777777" w:rsidTr="00D1061E">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58983" w14:textId="77777777" w:rsidR="00D1061E" w:rsidRPr="00E76BB5" w:rsidRDefault="00D1061E" w:rsidP="00D1061E">
            <w:pPr>
              <w:jc w:val="center"/>
              <w:rPr>
                <w:sz w:val="22"/>
                <w:szCs w:val="22"/>
              </w:rPr>
            </w:pPr>
            <w:r w:rsidRPr="00E76BB5">
              <w:rPr>
                <w:sz w:val="22"/>
                <w:szCs w:val="22"/>
              </w:rPr>
              <w:t>9</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935A4" w14:textId="77777777" w:rsidR="00D1061E" w:rsidRPr="00E76BB5" w:rsidRDefault="00D1061E" w:rsidP="00D1061E">
            <w:pPr>
              <w:rPr>
                <w:sz w:val="22"/>
                <w:szCs w:val="22"/>
              </w:rPr>
            </w:pPr>
            <w:r w:rsidRPr="00E76BB5">
              <w:rPr>
                <w:sz w:val="22"/>
                <w:szCs w:val="22"/>
              </w:rPr>
              <w:t>Арендная плата</w:t>
            </w:r>
          </w:p>
        </w:tc>
        <w:tc>
          <w:tcPr>
            <w:tcW w:w="1843" w:type="dxa"/>
            <w:tcBorders>
              <w:top w:val="single" w:sz="4" w:space="0" w:color="auto"/>
              <w:left w:val="single" w:sz="4" w:space="0" w:color="auto"/>
              <w:bottom w:val="single" w:sz="4" w:space="0" w:color="auto"/>
              <w:right w:val="single" w:sz="4" w:space="0" w:color="auto"/>
            </w:tcBorders>
            <w:vAlign w:val="center"/>
          </w:tcPr>
          <w:p w14:paraId="52ABA041" w14:textId="77777777" w:rsidR="00D1061E" w:rsidRPr="00E76BB5" w:rsidRDefault="00D1061E" w:rsidP="00D1061E">
            <w:pPr>
              <w:jc w:val="center"/>
            </w:pPr>
            <w:r w:rsidRPr="00E76BB5">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FC8FD" w14:textId="77777777" w:rsidR="00D1061E" w:rsidRPr="00E76BB5" w:rsidRDefault="00D1061E" w:rsidP="00D1061E">
            <w:pPr>
              <w:jc w:val="center"/>
            </w:pPr>
            <w:r w:rsidRPr="00E76BB5">
              <w:t>0</w:t>
            </w:r>
          </w:p>
        </w:tc>
      </w:tr>
      <w:tr w:rsidR="00D1061E" w:rsidRPr="00E76BB5" w14:paraId="0AC5D6B8" w14:textId="77777777" w:rsidTr="00D1061E">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5055D" w14:textId="77777777" w:rsidR="00D1061E" w:rsidRPr="00E76BB5" w:rsidRDefault="00D1061E" w:rsidP="00D1061E">
            <w:pPr>
              <w:jc w:val="center"/>
              <w:rPr>
                <w:sz w:val="22"/>
                <w:szCs w:val="22"/>
              </w:rPr>
            </w:pPr>
            <w:r w:rsidRPr="00E76BB5">
              <w:rPr>
                <w:sz w:val="22"/>
                <w:szCs w:val="22"/>
              </w:rPr>
              <w:t>10</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C050" w14:textId="77777777" w:rsidR="00D1061E" w:rsidRPr="00E76BB5" w:rsidRDefault="00D1061E" w:rsidP="00D1061E">
            <w:pPr>
              <w:rPr>
                <w:sz w:val="22"/>
                <w:szCs w:val="22"/>
              </w:rPr>
            </w:pPr>
            <w:r w:rsidRPr="00E76BB5">
              <w:rPr>
                <w:sz w:val="22"/>
                <w:szCs w:val="22"/>
              </w:rPr>
              <w:t>Другие расходы</w:t>
            </w:r>
          </w:p>
        </w:tc>
        <w:tc>
          <w:tcPr>
            <w:tcW w:w="1843" w:type="dxa"/>
            <w:tcBorders>
              <w:top w:val="single" w:sz="4" w:space="0" w:color="auto"/>
              <w:left w:val="single" w:sz="4" w:space="0" w:color="auto"/>
              <w:bottom w:val="single" w:sz="4" w:space="0" w:color="auto"/>
              <w:right w:val="single" w:sz="4" w:space="0" w:color="auto"/>
            </w:tcBorders>
            <w:vAlign w:val="center"/>
          </w:tcPr>
          <w:p w14:paraId="3E9D9CBF" w14:textId="77777777" w:rsidR="00D1061E" w:rsidRPr="00E76BB5" w:rsidRDefault="00D1061E" w:rsidP="00D1061E">
            <w:pPr>
              <w:jc w:val="center"/>
            </w:pPr>
            <w:r w:rsidRPr="00E76BB5">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32381" w14:textId="77777777" w:rsidR="00D1061E" w:rsidRPr="00E76BB5" w:rsidRDefault="00D1061E" w:rsidP="00D1061E">
            <w:pPr>
              <w:jc w:val="center"/>
            </w:pPr>
            <w:r w:rsidRPr="00E76BB5">
              <w:t>0</w:t>
            </w:r>
          </w:p>
        </w:tc>
      </w:tr>
      <w:tr w:rsidR="00D1061E" w:rsidRPr="00E76BB5" w14:paraId="6FB5875B" w14:textId="77777777" w:rsidTr="00D1061E">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B15ED" w14:textId="77777777" w:rsidR="00D1061E" w:rsidRPr="00E76BB5" w:rsidRDefault="00D1061E" w:rsidP="00D1061E">
            <w:pPr>
              <w:jc w:val="center"/>
              <w:rPr>
                <w:b/>
                <w:sz w:val="22"/>
                <w:szCs w:val="22"/>
              </w:rPr>
            </w:pPr>
            <w:r w:rsidRPr="00E76BB5">
              <w:rPr>
                <w:b/>
                <w:sz w:val="22"/>
                <w:szCs w:val="22"/>
              </w:rPr>
              <w:t> </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51112" w14:textId="77777777" w:rsidR="00D1061E" w:rsidRPr="00E76BB5" w:rsidRDefault="00D1061E" w:rsidP="00D1061E">
            <w:pPr>
              <w:rPr>
                <w:b/>
                <w:sz w:val="22"/>
                <w:szCs w:val="22"/>
              </w:rPr>
            </w:pPr>
            <w:r w:rsidRPr="00E76BB5">
              <w:rPr>
                <w:b/>
                <w:sz w:val="22"/>
                <w:szCs w:val="22"/>
              </w:rPr>
              <w:t>ИТОГО базовый уровень операционных расходов</w:t>
            </w:r>
          </w:p>
        </w:tc>
        <w:tc>
          <w:tcPr>
            <w:tcW w:w="1843" w:type="dxa"/>
            <w:tcBorders>
              <w:top w:val="single" w:sz="4" w:space="0" w:color="auto"/>
              <w:left w:val="single" w:sz="4" w:space="0" w:color="auto"/>
              <w:bottom w:val="single" w:sz="4" w:space="0" w:color="auto"/>
              <w:right w:val="single" w:sz="4" w:space="0" w:color="auto"/>
            </w:tcBorders>
            <w:vAlign w:val="center"/>
          </w:tcPr>
          <w:p w14:paraId="573CAF90" w14:textId="77777777" w:rsidR="00D1061E" w:rsidRPr="00E76BB5" w:rsidRDefault="00D1061E" w:rsidP="00D1061E">
            <w:pPr>
              <w:jc w:val="center"/>
              <w:rPr>
                <w:b/>
              </w:rPr>
            </w:pPr>
            <w:r w:rsidRPr="00E76BB5">
              <w:rPr>
                <w:b/>
              </w:rPr>
              <w:t>3 878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800DA" w14:textId="77777777" w:rsidR="00D1061E" w:rsidRPr="00E76BB5" w:rsidRDefault="00D1061E" w:rsidP="00D1061E">
            <w:pPr>
              <w:jc w:val="center"/>
              <w:rPr>
                <w:b/>
              </w:rPr>
            </w:pPr>
            <w:r w:rsidRPr="00E76BB5">
              <w:rPr>
                <w:b/>
              </w:rPr>
              <w:t>3 660</w:t>
            </w:r>
          </w:p>
        </w:tc>
      </w:tr>
    </w:tbl>
    <w:p w14:paraId="221697EF" w14:textId="77777777" w:rsidR="00D1061E" w:rsidRPr="00E76BB5" w:rsidRDefault="00D1061E" w:rsidP="00D1061E">
      <w:pPr>
        <w:tabs>
          <w:tab w:val="left" w:pos="426"/>
        </w:tabs>
        <w:spacing w:line="360" w:lineRule="auto"/>
        <w:jc w:val="both"/>
        <w:rPr>
          <w:sz w:val="28"/>
          <w:szCs w:val="28"/>
        </w:rPr>
        <w:sectPr w:rsidR="00D1061E" w:rsidRPr="00E76BB5" w:rsidSect="00D1061E">
          <w:pgSz w:w="11906" w:h="16838"/>
          <w:pgMar w:top="1134" w:right="567" w:bottom="1134" w:left="1701" w:header="720" w:footer="720" w:gutter="0"/>
          <w:cols w:space="720"/>
          <w:docGrid w:linePitch="326"/>
        </w:sectPr>
      </w:pPr>
    </w:p>
    <w:p w14:paraId="57CF78A0" w14:textId="77777777" w:rsidR="00D1061E" w:rsidRPr="00E76BB5" w:rsidRDefault="00D1061E" w:rsidP="00D1061E">
      <w:pPr>
        <w:spacing w:line="360" w:lineRule="auto"/>
        <w:jc w:val="both"/>
        <w:rPr>
          <w:sz w:val="28"/>
          <w:szCs w:val="28"/>
        </w:rPr>
      </w:pPr>
      <w:bookmarkStart w:id="255" w:name="_Toc437504481"/>
    </w:p>
    <w:p w14:paraId="4D5372EF" w14:textId="77777777" w:rsidR="00D1061E" w:rsidRPr="00E76BB5" w:rsidRDefault="00D1061E" w:rsidP="00D1061E">
      <w:pPr>
        <w:pStyle w:val="20"/>
        <w:spacing w:line="360" w:lineRule="auto"/>
        <w:ind w:left="0"/>
        <w:rPr>
          <w:sz w:val="28"/>
        </w:rPr>
      </w:pPr>
      <w:bookmarkStart w:id="256" w:name="_Toc532577555"/>
      <w:r w:rsidRPr="00E76BB5">
        <w:rPr>
          <w:sz w:val="28"/>
        </w:rPr>
        <w:t>1.1.2.) Индекс эффективности операционных расходов</w:t>
      </w:r>
      <w:bookmarkEnd w:id="255"/>
      <w:bookmarkEnd w:id="256"/>
      <w:r w:rsidRPr="00E76BB5">
        <w:rPr>
          <w:sz w:val="28"/>
        </w:rPr>
        <w:t xml:space="preserve"> </w:t>
      </w:r>
    </w:p>
    <w:p w14:paraId="156D0861" w14:textId="77777777" w:rsidR="00D1061E" w:rsidRPr="00E76BB5" w:rsidRDefault="00D1061E" w:rsidP="00D1061E">
      <w:pPr>
        <w:spacing w:line="360" w:lineRule="auto"/>
        <w:ind w:firstLine="851"/>
        <w:jc w:val="both"/>
        <w:rPr>
          <w:sz w:val="28"/>
          <w:szCs w:val="28"/>
        </w:rPr>
      </w:pPr>
      <w:r w:rsidRPr="00E76BB5">
        <w:rPr>
          <w:sz w:val="28"/>
          <w:szCs w:val="28"/>
        </w:rPr>
        <w:t>Согласно Приложению 1 к Методическим указаниям индекс эффективности операционных расходов для АО «Кузбассэнерго» равен 1 %, при этом указанный индекс не подлежит применению в первый год долгосрочного периода регулирования.</w:t>
      </w:r>
    </w:p>
    <w:p w14:paraId="12E724A4" w14:textId="77777777" w:rsidR="00D1061E" w:rsidRPr="00E76BB5" w:rsidRDefault="00D1061E" w:rsidP="00D1061E">
      <w:pPr>
        <w:spacing w:line="360" w:lineRule="auto"/>
        <w:ind w:firstLine="851"/>
        <w:jc w:val="both"/>
        <w:rPr>
          <w:sz w:val="28"/>
          <w:szCs w:val="28"/>
        </w:rPr>
      </w:pPr>
    </w:p>
    <w:p w14:paraId="48757248" w14:textId="77777777" w:rsidR="00D1061E" w:rsidRPr="00E76BB5" w:rsidRDefault="00D1061E" w:rsidP="00D1061E">
      <w:pPr>
        <w:pStyle w:val="20"/>
        <w:spacing w:line="360" w:lineRule="auto"/>
        <w:ind w:left="0"/>
        <w:rPr>
          <w:sz w:val="28"/>
        </w:rPr>
      </w:pPr>
      <w:bookmarkStart w:id="257" w:name="_Toc437504482"/>
      <w:bookmarkStart w:id="258" w:name="_Toc532577556"/>
      <w:r w:rsidRPr="00E76BB5">
        <w:rPr>
          <w:sz w:val="28"/>
        </w:rPr>
        <w:lastRenderedPageBreak/>
        <w:t>1.1.3) Нормативный уровень прибыли</w:t>
      </w:r>
      <w:bookmarkEnd w:id="257"/>
      <w:bookmarkEnd w:id="258"/>
    </w:p>
    <w:p w14:paraId="5CAE11AA" w14:textId="77777777" w:rsidR="00D1061E" w:rsidRPr="00E76BB5" w:rsidRDefault="00D1061E" w:rsidP="00D1061E">
      <w:pPr>
        <w:tabs>
          <w:tab w:val="left" w:pos="0"/>
        </w:tabs>
        <w:spacing w:line="360" w:lineRule="auto"/>
        <w:ind w:firstLine="851"/>
        <w:jc w:val="both"/>
        <w:rPr>
          <w:sz w:val="28"/>
          <w:szCs w:val="28"/>
        </w:rPr>
      </w:pPr>
      <w:bookmarkStart w:id="259" w:name="_Toc437504483"/>
      <w:r w:rsidRPr="00E76BB5">
        <w:rPr>
          <w:sz w:val="28"/>
          <w:szCs w:val="28"/>
        </w:rPr>
        <w:t>Предприятием не заявлены расходы по данной статье.</w:t>
      </w:r>
    </w:p>
    <w:p w14:paraId="1CE89AF9" w14:textId="77777777" w:rsidR="00D1061E" w:rsidRPr="00E76BB5" w:rsidRDefault="00D1061E" w:rsidP="00D1061E">
      <w:pPr>
        <w:spacing w:line="360" w:lineRule="auto"/>
        <w:ind w:firstLine="851"/>
        <w:jc w:val="both"/>
        <w:rPr>
          <w:sz w:val="28"/>
          <w:szCs w:val="28"/>
        </w:rPr>
      </w:pPr>
    </w:p>
    <w:p w14:paraId="228E11BC" w14:textId="77777777" w:rsidR="00D1061E" w:rsidRPr="00E76BB5" w:rsidRDefault="00D1061E" w:rsidP="00D1061E">
      <w:pPr>
        <w:pStyle w:val="20"/>
        <w:spacing w:line="360" w:lineRule="auto"/>
        <w:ind w:left="0"/>
        <w:rPr>
          <w:sz w:val="28"/>
        </w:rPr>
      </w:pPr>
      <w:bookmarkStart w:id="260" w:name="_Toc437504487"/>
      <w:bookmarkStart w:id="261" w:name="_Toc532577557"/>
      <w:bookmarkEnd w:id="259"/>
      <w:r w:rsidRPr="00E76BB5">
        <w:rPr>
          <w:sz w:val="28"/>
        </w:rPr>
        <w:t>1.2. Прогнозные параметры регулирования</w:t>
      </w:r>
      <w:bookmarkEnd w:id="260"/>
      <w:bookmarkEnd w:id="261"/>
    </w:p>
    <w:p w14:paraId="3F4B1384" w14:textId="77777777" w:rsidR="00D1061E" w:rsidRPr="00E76BB5" w:rsidRDefault="00D1061E" w:rsidP="00D1061E">
      <w:pPr>
        <w:spacing w:line="360" w:lineRule="auto"/>
        <w:ind w:firstLine="851"/>
        <w:jc w:val="both"/>
        <w:rPr>
          <w:sz w:val="28"/>
          <w:szCs w:val="28"/>
        </w:rPr>
      </w:pPr>
    </w:p>
    <w:p w14:paraId="3E388DF6" w14:textId="77777777" w:rsidR="00D1061E" w:rsidRPr="00E76BB5" w:rsidRDefault="00D1061E" w:rsidP="00D1061E">
      <w:pPr>
        <w:pStyle w:val="20"/>
        <w:spacing w:line="360" w:lineRule="auto"/>
        <w:ind w:left="0"/>
        <w:rPr>
          <w:sz w:val="28"/>
        </w:rPr>
      </w:pPr>
      <w:bookmarkStart w:id="262" w:name="_Toc437504488"/>
      <w:bookmarkStart w:id="263" w:name="_Toc532577558"/>
      <w:r w:rsidRPr="00E76BB5">
        <w:rPr>
          <w:sz w:val="28"/>
        </w:rPr>
        <w:t>1.2.1) Индекс потребительских цен</w:t>
      </w:r>
      <w:bookmarkEnd w:id="262"/>
      <w:bookmarkEnd w:id="263"/>
      <w:r w:rsidRPr="00E76BB5">
        <w:rPr>
          <w:sz w:val="28"/>
        </w:rPr>
        <w:t xml:space="preserve"> </w:t>
      </w:r>
    </w:p>
    <w:p w14:paraId="1AAAFC7F" w14:textId="77777777" w:rsidR="00D1061E" w:rsidRPr="00E76BB5" w:rsidRDefault="00D1061E" w:rsidP="00D1061E">
      <w:pPr>
        <w:spacing w:line="360" w:lineRule="auto"/>
        <w:ind w:firstLine="851"/>
        <w:jc w:val="both"/>
        <w:rPr>
          <w:sz w:val="28"/>
          <w:szCs w:val="28"/>
        </w:rPr>
      </w:pPr>
      <w:bookmarkStart w:id="264" w:name="_Toc437504489"/>
      <w:r w:rsidRPr="00E76BB5">
        <w:rPr>
          <w:sz w:val="28"/>
          <w:szCs w:val="28"/>
        </w:rPr>
        <w:t>На момент составления данного отчёта эксперты руководствовались Прогнозом Минэкономразвития России, опубликованным на сайте 01.10.2018, в соответствии с которым ИПЦ на планируемый долгосрочный период составят:</w:t>
      </w:r>
    </w:p>
    <w:p w14:paraId="2CA55DB8" w14:textId="77777777" w:rsidR="00D1061E" w:rsidRPr="00E76BB5" w:rsidRDefault="00D1061E" w:rsidP="00D1061E">
      <w:pPr>
        <w:spacing w:line="360" w:lineRule="auto"/>
        <w:ind w:firstLine="851"/>
        <w:jc w:val="both"/>
        <w:rPr>
          <w:sz w:val="28"/>
          <w:szCs w:val="28"/>
        </w:rPr>
      </w:pPr>
      <w:r w:rsidRPr="00E76BB5">
        <w:rPr>
          <w:sz w:val="28"/>
          <w:szCs w:val="28"/>
        </w:rPr>
        <w:t>на 2019 год – 1,046;</w:t>
      </w:r>
    </w:p>
    <w:p w14:paraId="5F091D8E" w14:textId="77777777" w:rsidR="00D1061E" w:rsidRPr="00E76BB5" w:rsidRDefault="00D1061E" w:rsidP="00D1061E">
      <w:pPr>
        <w:spacing w:line="360" w:lineRule="auto"/>
        <w:ind w:firstLine="851"/>
        <w:jc w:val="both"/>
        <w:rPr>
          <w:sz w:val="28"/>
          <w:szCs w:val="28"/>
        </w:rPr>
      </w:pPr>
      <w:r w:rsidRPr="00E76BB5">
        <w:rPr>
          <w:sz w:val="28"/>
          <w:szCs w:val="28"/>
        </w:rPr>
        <w:t>на 2020 год – 1,034;</w:t>
      </w:r>
    </w:p>
    <w:p w14:paraId="7BBFB5E3" w14:textId="77777777" w:rsidR="00D1061E" w:rsidRPr="00E76BB5" w:rsidRDefault="00D1061E" w:rsidP="00D1061E">
      <w:pPr>
        <w:spacing w:line="360" w:lineRule="auto"/>
        <w:ind w:firstLine="851"/>
        <w:jc w:val="both"/>
        <w:rPr>
          <w:sz w:val="28"/>
          <w:szCs w:val="28"/>
        </w:rPr>
      </w:pPr>
      <w:r w:rsidRPr="00E76BB5">
        <w:rPr>
          <w:sz w:val="28"/>
          <w:szCs w:val="28"/>
        </w:rPr>
        <w:t>на 2021 год – 1,040;</w:t>
      </w:r>
    </w:p>
    <w:p w14:paraId="04B1B57D" w14:textId="77777777" w:rsidR="00D1061E" w:rsidRPr="00E76BB5" w:rsidRDefault="00D1061E" w:rsidP="00D1061E">
      <w:pPr>
        <w:spacing w:line="360" w:lineRule="auto"/>
        <w:ind w:firstLine="851"/>
        <w:jc w:val="both"/>
        <w:rPr>
          <w:sz w:val="28"/>
          <w:szCs w:val="28"/>
        </w:rPr>
      </w:pPr>
      <w:r w:rsidRPr="00E76BB5">
        <w:rPr>
          <w:sz w:val="28"/>
          <w:szCs w:val="28"/>
        </w:rPr>
        <w:t>на 2022 год – 1,040;</w:t>
      </w:r>
    </w:p>
    <w:p w14:paraId="308C1ECE" w14:textId="77777777" w:rsidR="00D1061E" w:rsidRPr="00E76BB5" w:rsidRDefault="00D1061E" w:rsidP="00D1061E">
      <w:pPr>
        <w:spacing w:line="360" w:lineRule="auto"/>
        <w:ind w:firstLine="851"/>
        <w:jc w:val="both"/>
        <w:rPr>
          <w:sz w:val="28"/>
          <w:szCs w:val="28"/>
        </w:rPr>
      </w:pPr>
      <w:r w:rsidRPr="00E76BB5">
        <w:rPr>
          <w:sz w:val="28"/>
          <w:szCs w:val="28"/>
        </w:rPr>
        <w:t>на 2023 год – 1,040.</w:t>
      </w:r>
    </w:p>
    <w:p w14:paraId="0A8686A0" w14:textId="77777777" w:rsidR="00D1061E" w:rsidRPr="00E76BB5" w:rsidRDefault="00D1061E" w:rsidP="00D1061E">
      <w:pPr>
        <w:spacing w:line="360" w:lineRule="auto"/>
        <w:ind w:firstLine="851"/>
        <w:jc w:val="both"/>
        <w:rPr>
          <w:sz w:val="28"/>
          <w:szCs w:val="28"/>
        </w:rPr>
      </w:pPr>
    </w:p>
    <w:p w14:paraId="65E76E08" w14:textId="77777777" w:rsidR="00D1061E" w:rsidRPr="00E76BB5" w:rsidRDefault="00D1061E" w:rsidP="00D1061E">
      <w:pPr>
        <w:pStyle w:val="20"/>
        <w:spacing w:line="360" w:lineRule="auto"/>
        <w:ind w:left="0"/>
        <w:rPr>
          <w:sz w:val="28"/>
        </w:rPr>
      </w:pPr>
      <w:bookmarkStart w:id="265" w:name="_Toc532577559"/>
      <w:r w:rsidRPr="00E76BB5">
        <w:rPr>
          <w:sz w:val="28"/>
        </w:rPr>
        <w:t>1.2.2) Размер активов</w:t>
      </w:r>
      <w:bookmarkEnd w:id="264"/>
      <w:bookmarkEnd w:id="265"/>
    </w:p>
    <w:p w14:paraId="7A7514CD" w14:textId="77777777" w:rsidR="00D1061E" w:rsidRPr="00E76BB5" w:rsidRDefault="00D1061E" w:rsidP="00D1061E">
      <w:pPr>
        <w:spacing w:line="360" w:lineRule="auto"/>
        <w:ind w:firstLine="851"/>
        <w:jc w:val="both"/>
        <w:rPr>
          <w:sz w:val="28"/>
          <w:szCs w:val="28"/>
        </w:rPr>
      </w:pPr>
      <w:r w:rsidRPr="00E76BB5">
        <w:rPr>
          <w:sz w:val="28"/>
          <w:szCs w:val="28"/>
        </w:rPr>
        <w:t>Размер активов по производству химочищенной воды не определяется.</w:t>
      </w:r>
    </w:p>
    <w:p w14:paraId="78ABEBE3" w14:textId="77777777" w:rsidR="00D1061E" w:rsidRPr="00E76BB5" w:rsidRDefault="00D1061E" w:rsidP="00D1061E">
      <w:pPr>
        <w:spacing w:line="360" w:lineRule="auto"/>
        <w:ind w:firstLine="851"/>
        <w:jc w:val="right"/>
        <w:rPr>
          <w:sz w:val="28"/>
          <w:szCs w:val="28"/>
        </w:rPr>
      </w:pPr>
    </w:p>
    <w:p w14:paraId="7685678F" w14:textId="77777777" w:rsidR="00D1061E" w:rsidRPr="00E76BB5" w:rsidRDefault="00D1061E" w:rsidP="00D1061E">
      <w:pPr>
        <w:spacing w:line="360" w:lineRule="auto"/>
        <w:ind w:firstLine="851"/>
        <w:jc w:val="right"/>
        <w:rPr>
          <w:sz w:val="28"/>
          <w:szCs w:val="28"/>
        </w:rPr>
        <w:sectPr w:rsidR="00D1061E" w:rsidRPr="00E76BB5" w:rsidSect="00D1061E">
          <w:type w:val="continuous"/>
          <w:pgSz w:w="11906" w:h="16838"/>
          <w:pgMar w:top="1134" w:right="567" w:bottom="1134" w:left="1701" w:header="720" w:footer="720" w:gutter="0"/>
          <w:cols w:space="720"/>
          <w:docGrid w:linePitch="326"/>
        </w:sectPr>
      </w:pPr>
    </w:p>
    <w:p w14:paraId="76E2E224" w14:textId="77777777" w:rsidR="00D1061E" w:rsidRPr="00E76BB5" w:rsidRDefault="00D1061E" w:rsidP="00D1061E">
      <w:pPr>
        <w:numPr>
          <w:ilvl w:val="0"/>
          <w:numId w:val="13"/>
        </w:numPr>
        <w:spacing w:line="360" w:lineRule="auto"/>
        <w:ind w:left="8724" w:right="-142"/>
        <w:jc w:val="right"/>
        <w:rPr>
          <w:sz w:val="28"/>
          <w:szCs w:val="28"/>
        </w:rPr>
      </w:pPr>
    </w:p>
    <w:p w14:paraId="790A6F64" w14:textId="77777777" w:rsidR="00D1061E" w:rsidRPr="00E76BB5" w:rsidRDefault="00D1061E" w:rsidP="00D1061E">
      <w:pPr>
        <w:jc w:val="center"/>
        <w:rPr>
          <w:b/>
          <w:sz w:val="28"/>
        </w:rPr>
      </w:pPr>
      <w:r w:rsidRPr="00E76BB5">
        <w:rPr>
          <w:b/>
          <w:sz w:val="28"/>
        </w:rPr>
        <w:t>Расчёт операционных (подконтрольных) расходов на каждый год долгосрочного периода регулирования</w:t>
      </w:r>
    </w:p>
    <w:p w14:paraId="20605A53" w14:textId="77777777" w:rsidR="00D1061E" w:rsidRPr="00E76BB5" w:rsidRDefault="00D1061E" w:rsidP="00D1061E">
      <w:pPr>
        <w:jc w:val="center"/>
        <w:rPr>
          <w:sz w:val="28"/>
        </w:rPr>
      </w:pPr>
      <w:r w:rsidRPr="00E76BB5">
        <w:rPr>
          <w:b/>
          <w:sz w:val="28"/>
          <w:szCs w:val="28"/>
        </w:rPr>
        <w:t xml:space="preserve">Беловская ГРЭС </w:t>
      </w:r>
      <w:r w:rsidRPr="00E76BB5">
        <w:rPr>
          <w:sz w:val="28"/>
        </w:rPr>
        <w:t>(приложение 5.2 к Методическим указаниям)</w:t>
      </w:r>
    </w:p>
    <w:p w14:paraId="2B75D388" w14:textId="77777777" w:rsidR="00D1061E" w:rsidRPr="00E76BB5" w:rsidRDefault="00D1061E" w:rsidP="00D1061E">
      <w:pPr>
        <w:jc w:val="center"/>
        <w:rPr>
          <w:sz w:val="28"/>
        </w:rPr>
      </w:pPr>
    </w:p>
    <w:tbl>
      <w:tblPr>
        <w:tblW w:w="149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6866"/>
        <w:gridCol w:w="992"/>
        <w:gridCol w:w="1276"/>
        <w:gridCol w:w="1304"/>
        <w:gridCol w:w="1276"/>
        <w:gridCol w:w="1276"/>
        <w:gridCol w:w="1276"/>
      </w:tblGrid>
      <w:tr w:rsidR="00D1061E" w:rsidRPr="00E76BB5" w14:paraId="4B93A5AD" w14:textId="77777777" w:rsidTr="00D1061E">
        <w:trPr>
          <w:trHeight w:val="360"/>
          <w:tblHeader/>
        </w:trPr>
        <w:tc>
          <w:tcPr>
            <w:tcW w:w="647" w:type="dxa"/>
            <w:vMerge w:val="restart"/>
            <w:shd w:val="clear" w:color="auto" w:fill="auto"/>
            <w:vAlign w:val="center"/>
            <w:hideMark/>
          </w:tcPr>
          <w:p w14:paraId="6240D6C8" w14:textId="77777777" w:rsidR="00D1061E" w:rsidRPr="00E76BB5" w:rsidRDefault="00D1061E" w:rsidP="00D1061E">
            <w:pPr>
              <w:jc w:val="center"/>
              <w:rPr>
                <w:szCs w:val="28"/>
              </w:rPr>
            </w:pPr>
            <w:r w:rsidRPr="00E76BB5">
              <w:rPr>
                <w:szCs w:val="28"/>
              </w:rPr>
              <w:t>№ п/п</w:t>
            </w:r>
          </w:p>
        </w:tc>
        <w:tc>
          <w:tcPr>
            <w:tcW w:w="6866" w:type="dxa"/>
            <w:vMerge w:val="restart"/>
            <w:shd w:val="clear" w:color="auto" w:fill="auto"/>
            <w:vAlign w:val="center"/>
            <w:hideMark/>
          </w:tcPr>
          <w:p w14:paraId="6C7C9058" w14:textId="77777777" w:rsidR="00D1061E" w:rsidRPr="00E76BB5" w:rsidRDefault="00D1061E" w:rsidP="00D1061E">
            <w:pPr>
              <w:jc w:val="center"/>
              <w:rPr>
                <w:szCs w:val="28"/>
              </w:rPr>
            </w:pPr>
            <w:r w:rsidRPr="00E76BB5">
              <w:rPr>
                <w:szCs w:val="28"/>
              </w:rPr>
              <w:t>Параметры расчета расходов</w:t>
            </w:r>
          </w:p>
        </w:tc>
        <w:tc>
          <w:tcPr>
            <w:tcW w:w="992" w:type="dxa"/>
            <w:vMerge w:val="restart"/>
            <w:shd w:val="clear" w:color="auto" w:fill="auto"/>
            <w:vAlign w:val="center"/>
            <w:hideMark/>
          </w:tcPr>
          <w:p w14:paraId="01BA6A12" w14:textId="77777777" w:rsidR="00D1061E" w:rsidRPr="00E76BB5" w:rsidRDefault="00D1061E" w:rsidP="00D1061E">
            <w:pPr>
              <w:jc w:val="center"/>
              <w:rPr>
                <w:szCs w:val="28"/>
              </w:rPr>
            </w:pPr>
            <w:r w:rsidRPr="00E76BB5">
              <w:rPr>
                <w:szCs w:val="28"/>
              </w:rPr>
              <w:t>Ед.изм.</w:t>
            </w:r>
          </w:p>
        </w:tc>
        <w:tc>
          <w:tcPr>
            <w:tcW w:w="6408" w:type="dxa"/>
            <w:gridSpan w:val="5"/>
          </w:tcPr>
          <w:p w14:paraId="6783EFCE" w14:textId="77777777" w:rsidR="00D1061E" w:rsidRPr="00E76BB5" w:rsidRDefault="00D1061E" w:rsidP="00D1061E">
            <w:pPr>
              <w:jc w:val="center"/>
              <w:rPr>
                <w:szCs w:val="28"/>
              </w:rPr>
            </w:pPr>
            <w:r w:rsidRPr="00E76BB5">
              <w:rPr>
                <w:szCs w:val="28"/>
              </w:rPr>
              <w:t>Предложение экспертов</w:t>
            </w:r>
          </w:p>
        </w:tc>
      </w:tr>
      <w:tr w:rsidR="00D1061E" w:rsidRPr="00E76BB5" w14:paraId="44B1BD5B" w14:textId="77777777" w:rsidTr="00D1061E">
        <w:trPr>
          <w:trHeight w:val="264"/>
          <w:tblHeader/>
        </w:trPr>
        <w:tc>
          <w:tcPr>
            <w:tcW w:w="647" w:type="dxa"/>
            <w:vMerge/>
            <w:shd w:val="clear" w:color="auto" w:fill="auto"/>
            <w:vAlign w:val="center"/>
            <w:hideMark/>
          </w:tcPr>
          <w:p w14:paraId="7A47C7A5" w14:textId="77777777" w:rsidR="00D1061E" w:rsidRPr="00E76BB5" w:rsidRDefault="00D1061E" w:rsidP="00D1061E">
            <w:pPr>
              <w:jc w:val="center"/>
              <w:rPr>
                <w:szCs w:val="28"/>
              </w:rPr>
            </w:pPr>
          </w:p>
        </w:tc>
        <w:tc>
          <w:tcPr>
            <w:tcW w:w="6866" w:type="dxa"/>
            <w:vMerge/>
            <w:shd w:val="clear" w:color="auto" w:fill="auto"/>
            <w:vAlign w:val="center"/>
            <w:hideMark/>
          </w:tcPr>
          <w:p w14:paraId="2EC2F110" w14:textId="77777777" w:rsidR="00D1061E" w:rsidRPr="00E76BB5" w:rsidRDefault="00D1061E" w:rsidP="00D1061E">
            <w:pPr>
              <w:jc w:val="center"/>
              <w:rPr>
                <w:szCs w:val="28"/>
              </w:rPr>
            </w:pPr>
          </w:p>
        </w:tc>
        <w:tc>
          <w:tcPr>
            <w:tcW w:w="992" w:type="dxa"/>
            <w:vMerge/>
            <w:shd w:val="clear" w:color="auto" w:fill="auto"/>
            <w:vAlign w:val="center"/>
            <w:hideMark/>
          </w:tcPr>
          <w:p w14:paraId="07A6D0DA" w14:textId="77777777" w:rsidR="00D1061E" w:rsidRPr="00E76BB5" w:rsidRDefault="00D1061E" w:rsidP="00D1061E">
            <w:pPr>
              <w:jc w:val="center"/>
              <w:rPr>
                <w:szCs w:val="28"/>
              </w:rPr>
            </w:pPr>
          </w:p>
        </w:tc>
        <w:tc>
          <w:tcPr>
            <w:tcW w:w="1276" w:type="dxa"/>
            <w:vAlign w:val="center"/>
          </w:tcPr>
          <w:p w14:paraId="25A6ED19" w14:textId="77777777" w:rsidR="00D1061E" w:rsidRPr="00E76BB5" w:rsidRDefault="00D1061E" w:rsidP="00D1061E">
            <w:pPr>
              <w:jc w:val="center"/>
              <w:rPr>
                <w:szCs w:val="28"/>
              </w:rPr>
            </w:pPr>
            <w:r w:rsidRPr="00E76BB5">
              <w:rPr>
                <w:szCs w:val="28"/>
              </w:rPr>
              <w:t>2019</w:t>
            </w:r>
          </w:p>
        </w:tc>
        <w:tc>
          <w:tcPr>
            <w:tcW w:w="1304" w:type="dxa"/>
            <w:shd w:val="clear" w:color="auto" w:fill="auto"/>
            <w:vAlign w:val="center"/>
          </w:tcPr>
          <w:p w14:paraId="0FE2B0E0" w14:textId="77777777" w:rsidR="00D1061E" w:rsidRPr="00E76BB5" w:rsidRDefault="00D1061E" w:rsidP="00D1061E">
            <w:pPr>
              <w:jc w:val="center"/>
              <w:rPr>
                <w:szCs w:val="28"/>
              </w:rPr>
            </w:pPr>
            <w:r w:rsidRPr="00E76BB5">
              <w:rPr>
                <w:szCs w:val="28"/>
              </w:rPr>
              <w:t>2020</w:t>
            </w:r>
          </w:p>
        </w:tc>
        <w:tc>
          <w:tcPr>
            <w:tcW w:w="1276" w:type="dxa"/>
            <w:vAlign w:val="center"/>
          </w:tcPr>
          <w:p w14:paraId="06A83E38" w14:textId="77777777" w:rsidR="00D1061E" w:rsidRPr="00E76BB5" w:rsidRDefault="00D1061E" w:rsidP="00D1061E">
            <w:pPr>
              <w:jc w:val="center"/>
              <w:rPr>
                <w:szCs w:val="28"/>
              </w:rPr>
            </w:pPr>
            <w:r w:rsidRPr="00E76BB5">
              <w:rPr>
                <w:szCs w:val="28"/>
              </w:rPr>
              <w:t>2021</w:t>
            </w:r>
          </w:p>
        </w:tc>
        <w:tc>
          <w:tcPr>
            <w:tcW w:w="1276" w:type="dxa"/>
            <w:shd w:val="clear" w:color="auto" w:fill="auto"/>
            <w:vAlign w:val="center"/>
          </w:tcPr>
          <w:p w14:paraId="7F67B0B3" w14:textId="77777777" w:rsidR="00D1061E" w:rsidRPr="00E76BB5" w:rsidRDefault="00D1061E" w:rsidP="00D1061E">
            <w:pPr>
              <w:jc w:val="center"/>
              <w:rPr>
                <w:szCs w:val="28"/>
              </w:rPr>
            </w:pPr>
            <w:r w:rsidRPr="00E76BB5">
              <w:rPr>
                <w:szCs w:val="28"/>
              </w:rPr>
              <w:t>2022</w:t>
            </w:r>
          </w:p>
        </w:tc>
        <w:tc>
          <w:tcPr>
            <w:tcW w:w="1276" w:type="dxa"/>
            <w:shd w:val="clear" w:color="auto" w:fill="auto"/>
            <w:vAlign w:val="center"/>
          </w:tcPr>
          <w:p w14:paraId="47F2B25F" w14:textId="77777777" w:rsidR="00D1061E" w:rsidRPr="00E76BB5" w:rsidRDefault="00D1061E" w:rsidP="00D1061E">
            <w:pPr>
              <w:jc w:val="center"/>
              <w:rPr>
                <w:szCs w:val="28"/>
              </w:rPr>
            </w:pPr>
            <w:r w:rsidRPr="00E76BB5">
              <w:rPr>
                <w:szCs w:val="28"/>
              </w:rPr>
              <w:t>2023</w:t>
            </w:r>
          </w:p>
        </w:tc>
      </w:tr>
      <w:tr w:rsidR="00D1061E" w:rsidRPr="00E76BB5" w14:paraId="35397DC3" w14:textId="77777777" w:rsidTr="00D1061E">
        <w:trPr>
          <w:trHeight w:val="615"/>
          <w:tblHeader/>
        </w:trPr>
        <w:tc>
          <w:tcPr>
            <w:tcW w:w="647" w:type="dxa"/>
            <w:shd w:val="clear" w:color="auto" w:fill="auto"/>
            <w:vAlign w:val="center"/>
            <w:hideMark/>
          </w:tcPr>
          <w:p w14:paraId="71BA138A" w14:textId="77777777" w:rsidR="00D1061E" w:rsidRPr="00E76BB5" w:rsidRDefault="00D1061E" w:rsidP="00D1061E">
            <w:pPr>
              <w:jc w:val="center"/>
              <w:rPr>
                <w:szCs w:val="28"/>
              </w:rPr>
            </w:pPr>
            <w:r w:rsidRPr="00E76BB5">
              <w:rPr>
                <w:szCs w:val="28"/>
              </w:rPr>
              <w:t>1</w:t>
            </w:r>
          </w:p>
        </w:tc>
        <w:tc>
          <w:tcPr>
            <w:tcW w:w="6866" w:type="dxa"/>
            <w:shd w:val="clear" w:color="auto" w:fill="auto"/>
            <w:vAlign w:val="center"/>
            <w:hideMark/>
          </w:tcPr>
          <w:p w14:paraId="0A8C79EA" w14:textId="77777777" w:rsidR="00D1061E" w:rsidRPr="00E76BB5" w:rsidRDefault="00D1061E" w:rsidP="00D1061E">
            <w:pPr>
              <w:rPr>
                <w:szCs w:val="28"/>
              </w:rPr>
            </w:pPr>
            <w:r w:rsidRPr="00E76BB5">
              <w:rPr>
                <w:szCs w:val="28"/>
              </w:rPr>
              <w:t>Индекс потребительских цен на расчетный период регулирования (ИПЦ)</w:t>
            </w:r>
          </w:p>
        </w:tc>
        <w:tc>
          <w:tcPr>
            <w:tcW w:w="992" w:type="dxa"/>
            <w:shd w:val="clear" w:color="auto" w:fill="auto"/>
            <w:vAlign w:val="center"/>
            <w:hideMark/>
          </w:tcPr>
          <w:p w14:paraId="4A2DC552" w14:textId="77777777" w:rsidR="00D1061E" w:rsidRPr="00E76BB5" w:rsidRDefault="00D1061E" w:rsidP="00D1061E">
            <w:pPr>
              <w:jc w:val="center"/>
              <w:rPr>
                <w:szCs w:val="28"/>
              </w:rPr>
            </w:pPr>
          </w:p>
        </w:tc>
        <w:tc>
          <w:tcPr>
            <w:tcW w:w="1276" w:type="dxa"/>
            <w:vAlign w:val="center"/>
          </w:tcPr>
          <w:p w14:paraId="58F7C749" w14:textId="77777777" w:rsidR="00D1061E" w:rsidRPr="00E76BB5" w:rsidRDefault="00D1061E" w:rsidP="00D1061E">
            <w:pPr>
              <w:jc w:val="center"/>
            </w:pPr>
            <w:r w:rsidRPr="00E76BB5">
              <w:t>-</w:t>
            </w:r>
          </w:p>
        </w:tc>
        <w:tc>
          <w:tcPr>
            <w:tcW w:w="1304" w:type="dxa"/>
            <w:shd w:val="clear" w:color="auto" w:fill="auto"/>
            <w:vAlign w:val="center"/>
          </w:tcPr>
          <w:p w14:paraId="34A515F6" w14:textId="77777777" w:rsidR="00D1061E" w:rsidRPr="00E76BB5" w:rsidRDefault="00D1061E" w:rsidP="00D1061E">
            <w:pPr>
              <w:jc w:val="center"/>
            </w:pPr>
            <w:r w:rsidRPr="00E76BB5">
              <w:t>1,034</w:t>
            </w:r>
          </w:p>
        </w:tc>
        <w:tc>
          <w:tcPr>
            <w:tcW w:w="1276" w:type="dxa"/>
            <w:vAlign w:val="center"/>
          </w:tcPr>
          <w:p w14:paraId="3C483B0F" w14:textId="77777777" w:rsidR="00D1061E" w:rsidRPr="00E76BB5" w:rsidRDefault="00D1061E" w:rsidP="00D1061E">
            <w:pPr>
              <w:jc w:val="center"/>
            </w:pPr>
            <w:r w:rsidRPr="00E76BB5">
              <w:t>1,04</w:t>
            </w:r>
          </w:p>
        </w:tc>
        <w:tc>
          <w:tcPr>
            <w:tcW w:w="1276" w:type="dxa"/>
            <w:shd w:val="clear" w:color="auto" w:fill="auto"/>
            <w:vAlign w:val="center"/>
          </w:tcPr>
          <w:p w14:paraId="3A0E8D3C" w14:textId="77777777" w:rsidR="00D1061E" w:rsidRPr="00E76BB5" w:rsidRDefault="00D1061E" w:rsidP="00D1061E">
            <w:pPr>
              <w:jc w:val="center"/>
            </w:pPr>
            <w:r w:rsidRPr="00E76BB5">
              <w:t>1,04</w:t>
            </w:r>
          </w:p>
        </w:tc>
        <w:tc>
          <w:tcPr>
            <w:tcW w:w="1276" w:type="dxa"/>
            <w:shd w:val="clear" w:color="auto" w:fill="auto"/>
            <w:vAlign w:val="center"/>
          </w:tcPr>
          <w:p w14:paraId="5B4D0805" w14:textId="77777777" w:rsidR="00D1061E" w:rsidRPr="00E76BB5" w:rsidRDefault="00D1061E" w:rsidP="00D1061E">
            <w:pPr>
              <w:jc w:val="center"/>
            </w:pPr>
            <w:r w:rsidRPr="00E76BB5">
              <w:t>1,04</w:t>
            </w:r>
          </w:p>
        </w:tc>
      </w:tr>
      <w:tr w:rsidR="00D1061E" w:rsidRPr="00E76BB5" w14:paraId="3AD59B24" w14:textId="77777777" w:rsidTr="00D1061E">
        <w:trPr>
          <w:trHeight w:val="270"/>
          <w:tblHeader/>
        </w:trPr>
        <w:tc>
          <w:tcPr>
            <w:tcW w:w="647" w:type="dxa"/>
            <w:shd w:val="clear" w:color="auto" w:fill="auto"/>
            <w:vAlign w:val="center"/>
            <w:hideMark/>
          </w:tcPr>
          <w:p w14:paraId="799A626D" w14:textId="77777777" w:rsidR="00D1061E" w:rsidRPr="00E76BB5" w:rsidRDefault="00D1061E" w:rsidP="00D1061E">
            <w:pPr>
              <w:jc w:val="center"/>
              <w:rPr>
                <w:szCs w:val="28"/>
              </w:rPr>
            </w:pPr>
            <w:r w:rsidRPr="00E76BB5">
              <w:rPr>
                <w:szCs w:val="28"/>
              </w:rPr>
              <w:t>2</w:t>
            </w:r>
          </w:p>
        </w:tc>
        <w:tc>
          <w:tcPr>
            <w:tcW w:w="6866" w:type="dxa"/>
            <w:shd w:val="clear" w:color="auto" w:fill="auto"/>
            <w:vAlign w:val="center"/>
            <w:hideMark/>
          </w:tcPr>
          <w:p w14:paraId="32BEDF77" w14:textId="77777777" w:rsidR="00D1061E" w:rsidRPr="00E76BB5" w:rsidRDefault="00D1061E" w:rsidP="00D1061E">
            <w:pPr>
              <w:rPr>
                <w:szCs w:val="28"/>
              </w:rPr>
            </w:pPr>
            <w:r w:rsidRPr="00E76BB5">
              <w:rPr>
                <w:szCs w:val="28"/>
              </w:rPr>
              <w:t>Индекс эффективности операционных расходов (ИР)</w:t>
            </w:r>
          </w:p>
        </w:tc>
        <w:tc>
          <w:tcPr>
            <w:tcW w:w="992" w:type="dxa"/>
            <w:shd w:val="clear" w:color="auto" w:fill="auto"/>
            <w:vAlign w:val="center"/>
            <w:hideMark/>
          </w:tcPr>
          <w:p w14:paraId="5F8FB969" w14:textId="77777777" w:rsidR="00D1061E" w:rsidRPr="00E76BB5" w:rsidRDefault="00D1061E" w:rsidP="00D1061E">
            <w:pPr>
              <w:jc w:val="center"/>
              <w:rPr>
                <w:szCs w:val="28"/>
              </w:rPr>
            </w:pPr>
            <w:r w:rsidRPr="00E76BB5">
              <w:rPr>
                <w:szCs w:val="28"/>
              </w:rPr>
              <w:t>%</w:t>
            </w:r>
          </w:p>
        </w:tc>
        <w:tc>
          <w:tcPr>
            <w:tcW w:w="1276" w:type="dxa"/>
            <w:vAlign w:val="center"/>
          </w:tcPr>
          <w:p w14:paraId="27C8E18A" w14:textId="77777777" w:rsidR="00D1061E" w:rsidRPr="00E76BB5" w:rsidRDefault="00D1061E" w:rsidP="00D1061E">
            <w:pPr>
              <w:jc w:val="center"/>
            </w:pPr>
            <w:r w:rsidRPr="00E76BB5">
              <w:t>-</w:t>
            </w:r>
          </w:p>
        </w:tc>
        <w:tc>
          <w:tcPr>
            <w:tcW w:w="1304" w:type="dxa"/>
            <w:shd w:val="clear" w:color="auto" w:fill="auto"/>
            <w:vAlign w:val="center"/>
          </w:tcPr>
          <w:p w14:paraId="6081304A" w14:textId="77777777" w:rsidR="00D1061E" w:rsidRPr="00E76BB5" w:rsidRDefault="00D1061E" w:rsidP="00D1061E">
            <w:pPr>
              <w:jc w:val="center"/>
            </w:pPr>
            <w:r w:rsidRPr="00E76BB5">
              <w:t>1%</w:t>
            </w:r>
          </w:p>
        </w:tc>
        <w:tc>
          <w:tcPr>
            <w:tcW w:w="1276" w:type="dxa"/>
            <w:vAlign w:val="center"/>
          </w:tcPr>
          <w:p w14:paraId="572679D2" w14:textId="77777777" w:rsidR="00D1061E" w:rsidRPr="00E76BB5" w:rsidRDefault="00D1061E" w:rsidP="00D1061E">
            <w:pPr>
              <w:jc w:val="center"/>
            </w:pPr>
            <w:r w:rsidRPr="00E76BB5">
              <w:t>1%</w:t>
            </w:r>
          </w:p>
        </w:tc>
        <w:tc>
          <w:tcPr>
            <w:tcW w:w="1276" w:type="dxa"/>
            <w:shd w:val="clear" w:color="auto" w:fill="auto"/>
            <w:vAlign w:val="center"/>
          </w:tcPr>
          <w:p w14:paraId="7A1C5F8D" w14:textId="77777777" w:rsidR="00D1061E" w:rsidRPr="00E76BB5" w:rsidRDefault="00D1061E" w:rsidP="00D1061E">
            <w:pPr>
              <w:jc w:val="center"/>
            </w:pPr>
            <w:r w:rsidRPr="00E76BB5">
              <w:t>1%</w:t>
            </w:r>
          </w:p>
        </w:tc>
        <w:tc>
          <w:tcPr>
            <w:tcW w:w="1276" w:type="dxa"/>
            <w:shd w:val="clear" w:color="auto" w:fill="auto"/>
            <w:vAlign w:val="center"/>
          </w:tcPr>
          <w:p w14:paraId="2D8AA480" w14:textId="77777777" w:rsidR="00D1061E" w:rsidRPr="00E76BB5" w:rsidRDefault="00D1061E" w:rsidP="00D1061E">
            <w:pPr>
              <w:jc w:val="center"/>
            </w:pPr>
            <w:r w:rsidRPr="00E76BB5">
              <w:t>1%</w:t>
            </w:r>
          </w:p>
        </w:tc>
      </w:tr>
      <w:tr w:rsidR="00D1061E" w:rsidRPr="00E76BB5" w14:paraId="577F8B8D" w14:textId="77777777" w:rsidTr="00D1061E">
        <w:trPr>
          <w:trHeight w:val="373"/>
          <w:tblHeader/>
        </w:trPr>
        <w:tc>
          <w:tcPr>
            <w:tcW w:w="647" w:type="dxa"/>
            <w:shd w:val="clear" w:color="auto" w:fill="auto"/>
            <w:vAlign w:val="center"/>
            <w:hideMark/>
          </w:tcPr>
          <w:p w14:paraId="2FAD8959" w14:textId="77777777" w:rsidR="00D1061E" w:rsidRPr="00E76BB5" w:rsidRDefault="00D1061E" w:rsidP="00D1061E">
            <w:pPr>
              <w:jc w:val="center"/>
              <w:rPr>
                <w:szCs w:val="28"/>
              </w:rPr>
            </w:pPr>
            <w:r w:rsidRPr="00E76BB5">
              <w:rPr>
                <w:szCs w:val="28"/>
              </w:rPr>
              <w:t>3</w:t>
            </w:r>
          </w:p>
        </w:tc>
        <w:tc>
          <w:tcPr>
            <w:tcW w:w="6866" w:type="dxa"/>
            <w:shd w:val="clear" w:color="auto" w:fill="auto"/>
            <w:vAlign w:val="center"/>
            <w:hideMark/>
          </w:tcPr>
          <w:p w14:paraId="2F7AE9EF" w14:textId="77777777" w:rsidR="00D1061E" w:rsidRPr="00E76BB5" w:rsidRDefault="00D1061E" w:rsidP="00D1061E">
            <w:pPr>
              <w:rPr>
                <w:szCs w:val="28"/>
              </w:rPr>
            </w:pPr>
            <w:r w:rsidRPr="00E76BB5">
              <w:rPr>
                <w:szCs w:val="28"/>
              </w:rPr>
              <w:t>Индекс изменения количества активов (ИКА)</w:t>
            </w:r>
          </w:p>
        </w:tc>
        <w:tc>
          <w:tcPr>
            <w:tcW w:w="992" w:type="dxa"/>
            <w:shd w:val="clear" w:color="auto" w:fill="auto"/>
            <w:vAlign w:val="center"/>
            <w:hideMark/>
          </w:tcPr>
          <w:p w14:paraId="196D3E0F" w14:textId="77777777" w:rsidR="00D1061E" w:rsidRPr="00E76BB5" w:rsidRDefault="00D1061E" w:rsidP="00D1061E">
            <w:pPr>
              <w:jc w:val="center"/>
              <w:rPr>
                <w:szCs w:val="28"/>
              </w:rPr>
            </w:pPr>
          </w:p>
        </w:tc>
        <w:tc>
          <w:tcPr>
            <w:tcW w:w="1276" w:type="dxa"/>
            <w:vAlign w:val="center"/>
          </w:tcPr>
          <w:p w14:paraId="0EF27CD3" w14:textId="77777777" w:rsidR="00D1061E" w:rsidRPr="00E76BB5" w:rsidRDefault="00D1061E" w:rsidP="00D1061E">
            <w:pPr>
              <w:jc w:val="center"/>
            </w:pPr>
            <w:r w:rsidRPr="00E76BB5">
              <w:t>-</w:t>
            </w:r>
          </w:p>
        </w:tc>
        <w:tc>
          <w:tcPr>
            <w:tcW w:w="1304" w:type="dxa"/>
            <w:shd w:val="clear" w:color="auto" w:fill="auto"/>
            <w:vAlign w:val="center"/>
          </w:tcPr>
          <w:p w14:paraId="07AB670C" w14:textId="77777777" w:rsidR="00D1061E" w:rsidRPr="00E76BB5" w:rsidRDefault="00D1061E" w:rsidP="00D1061E">
            <w:pPr>
              <w:jc w:val="center"/>
            </w:pPr>
            <w:r w:rsidRPr="00E76BB5">
              <w:t>0</w:t>
            </w:r>
          </w:p>
        </w:tc>
        <w:tc>
          <w:tcPr>
            <w:tcW w:w="1276" w:type="dxa"/>
            <w:vAlign w:val="center"/>
          </w:tcPr>
          <w:p w14:paraId="559CFA45" w14:textId="77777777" w:rsidR="00D1061E" w:rsidRPr="00E76BB5" w:rsidRDefault="00D1061E" w:rsidP="00D1061E">
            <w:pPr>
              <w:jc w:val="center"/>
            </w:pPr>
            <w:r w:rsidRPr="00E76BB5">
              <w:t>0</w:t>
            </w:r>
          </w:p>
        </w:tc>
        <w:tc>
          <w:tcPr>
            <w:tcW w:w="1276" w:type="dxa"/>
            <w:shd w:val="clear" w:color="auto" w:fill="auto"/>
            <w:vAlign w:val="center"/>
          </w:tcPr>
          <w:p w14:paraId="023A0AC7" w14:textId="77777777" w:rsidR="00D1061E" w:rsidRPr="00E76BB5" w:rsidRDefault="00D1061E" w:rsidP="00D1061E">
            <w:pPr>
              <w:jc w:val="center"/>
            </w:pPr>
            <w:r w:rsidRPr="00E76BB5">
              <w:t>0</w:t>
            </w:r>
          </w:p>
        </w:tc>
        <w:tc>
          <w:tcPr>
            <w:tcW w:w="1276" w:type="dxa"/>
            <w:shd w:val="clear" w:color="auto" w:fill="auto"/>
            <w:vAlign w:val="center"/>
          </w:tcPr>
          <w:p w14:paraId="07BC2261" w14:textId="77777777" w:rsidR="00D1061E" w:rsidRPr="00E76BB5" w:rsidRDefault="00D1061E" w:rsidP="00D1061E">
            <w:pPr>
              <w:jc w:val="center"/>
            </w:pPr>
            <w:r w:rsidRPr="00E76BB5">
              <w:t>0</w:t>
            </w:r>
          </w:p>
        </w:tc>
      </w:tr>
      <w:tr w:rsidR="00D1061E" w:rsidRPr="00E76BB5" w14:paraId="22931173" w14:textId="77777777" w:rsidTr="00D1061E">
        <w:trPr>
          <w:trHeight w:val="308"/>
          <w:tblHeader/>
        </w:trPr>
        <w:tc>
          <w:tcPr>
            <w:tcW w:w="647" w:type="dxa"/>
            <w:shd w:val="clear" w:color="auto" w:fill="auto"/>
            <w:vAlign w:val="center"/>
            <w:hideMark/>
          </w:tcPr>
          <w:p w14:paraId="5319866A" w14:textId="77777777" w:rsidR="00D1061E" w:rsidRPr="00E76BB5" w:rsidRDefault="00D1061E" w:rsidP="00D1061E">
            <w:pPr>
              <w:jc w:val="center"/>
              <w:rPr>
                <w:szCs w:val="28"/>
              </w:rPr>
            </w:pPr>
            <w:r w:rsidRPr="00E76BB5">
              <w:rPr>
                <w:szCs w:val="28"/>
              </w:rPr>
              <w:t>3.1</w:t>
            </w:r>
          </w:p>
        </w:tc>
        <w:tc>
          <w:tcPr>
            <w:tcW w:w="6866" w:type="dxa"/>
            <w:shd w:val="clear" w:color="auto" w:fill="auto"/>
            <w:vAlign w:val="center"/>
            <w:hideMark/>
          </w:tcPr>
          <w:p w14:paraId="15467823" w14:textId="77777777" w:rsidR="00D1061E" w:rsidRPr="00E76BB5" w:rsidRDefault="00D1061E" w:rsidP="00D1061E">
            <w:pPr>
              <w:rPr>
                <w:szCs w:val="28"/>
              </w:rPr>
            </w:pPr>
            <w:r w:rsidRPr="00E76BB5">
              <w:rPr>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4B7B9235" w14:textId="77777777" w:rsidR="00D1061E" w:rsidRPr="00E76BB5" w:rsidRDefault="00D1061E" w:rsidP="00D1061E">
            <w:pPr>
              <w:jc w:val="center"/>
              <w:rPr>
                <w:szCs w:val="28"/>
              </w:rPr>
            </w:pPr>
            <w:r w:rsidRPr="00E76BB5">
              <w:rPr>
                <w:szCs w:val="28"/>
              </w:rPr>
              <w:t>у.е.</w:t>
            </w:r>
          </w:p>
        </w:tc>
        <w:tc>
          <w:tcPr>
            <w:tcW w:w="1276" w:type="dxa"/>
            <w:vAlign w:val="center"/>
          </w:tcPr>
          <w:p w14:paraId="5EA4DDA2" w14:textId="77777777" w:rsidR="00D1061E" w:rsidRPr="00E76BB5" w:rsidRDefault="00D1061E" w:rsidP="00D1061E">
            <w:pPr>
              <w:jc w:val="center"/>
            </w:pPr>
            <w:r w:rsidRPr="00E76BB5">
              <w:t>-</w:t>
            </w:r>
          </w:p>
        </w:tc>
        <w:tc>
          <w:tcPr>
            <w:tcW w:w="1304" w:type="dxa"/>
            <w:shd w:val="clear" w:color="auto" w:fill="auto"/>
            <w:vAlign w:val="center"/>
          </w:tcPr>
          <w:p w14:paraId="75D77CA5" w14:textId="77777777" w:rsidR="00D1061E" w:rsidRPr="00E76BB5" w:rsidRDefault="00D1061E" w:rsidP="00D1061E">
            <w:pPr>
              <w:jc w:val="center"/>
            </w:pPr>
            <w:r w:rsidRPr="00E76BB5">
              <w:t>-</w:t>
            </w:r>
          </w:p>
        </w:tc>
        <w:tc>
          <w:tcPr>
            <w:tcW w:w="1276" w:type="dxa"/>
            <w:vAlign w:val="center"/>
          </w:tcPr>
          <w:p w14:paraId="66D5BC40" w14:textId="77777777" w:rsidR="00D1061E" w:rsidRPr="00E76BB5" w:rsidRDefault="00D1061E" w:rsidP="00D1061E">
            <w:pPr>
              <w:jc w:val="center"/>
            </w:pPr>
            <w:r w:rsidRPr="00E76BB5">
              <w:t>-</w:t>
            </w:r>
          </w:p>
        </w:tc>
        <w:tc>
          <w:tcPr>
            <w:tcW w:w="1276" w:type="dxa"/>
            <w:shd w:val="clear" w:color="auto" w:fill="auto"/>
            <w:vAlign w:val="center"/>
          </w:tcPr>
          <w:p w14:paraId="30A3DC43" w14:textId="77777777" w:rsidR="00D1061E" w:rsidRPr="00E76BB5" w:rsidRDefault="00D1061E" w:rsidP="00D1061E">
            <w:pPr>
              <w:jc w:val="center"/>
            </w:pPr>
            <w:r w:rsidRPr="00E76BB5">
              <w:t>-</w:t>
            </w:r>
          </w:p>
        </w:tc>
        <w:tc>
          <w:tcPr>
            <w:tcW w:w="1276" w:type="dxa"/>
            <w:shd w:val="clear" w:color="auto" w:fill="auto"/>
            <w:vAlign w:val="center"/>
          </w:tcPr>
          <w:p w14:paraId="1945B73B" w14:textId="77777777" w:rsidR="00D1061E" w:rsidRPr="00E76BB5" w:rsidRDefault="00D1061E" w:rsidP="00D1061E">
            <w:pPr>
              <w:jc w:val="center"/>
            </w:pPr>
            <w:r w:rsidRPr="00E76BB5">
              <w:t>-</w:t>
            </w:r>
          </w:p>
        </w:tc>
      </w:tr>
      <w:tr w:rsidR="00D1061E" w:rsidRPr="00E76BB5" w14:paraId="7B331D06" w14:textId="77777777" w:rsidTr="00D1061E">
        <w:trPr>
          <w:trHeight w:val="417"/>
          <w:tblHeader/>
        </w:trPr>
        <w:tc>
          <w:tcPr>
            <w:tcW w:w="647" w:type="dxa"/>
            <w:shd w:val="clear" w:color="auto" w:fill="auto"/>
            <w:vAlign w:val="center"/>
            <w:hideMark/>
          </w:tcPr>
          <w:p w14:paraId="7F113966" w14:textId="77777777" w:rsidR="00D1061E" w:rsidRPr="00E76BB5" w:rsidRDefault="00D1061E" w:rsidP="00D1061E">
            <w:pPr>
              <w:jc w:val="center"/>
              <w:rPr>
                <w:szCs w:val="28"/>
              </w:rPr>
            </w:pPr>
            <w:r w:rsidRPr="00E76BB5">
              <w:rPr>
                <w:szCs w:val="28"/>
              </w:rPr>
              <w:t>3.2</w:t>
            </w:r>
          </w:p>
        </w:tc>
        <w:tc>
          <w:tcPr>
            <w:tcW w:w="6866" w:type="dxa"/>
            <w:shd w:val="clear" w:color="auto" w:fill="auto"/>
            <w:vAlign w:val="center"/>
            <w:hideMark/>
          </w:tcPr>
          <w:p w14:paraId="52D3E8FA" w14:textId="77777777" w:rsidR="00D1061E" w:rsidRPr="00E76BB5" w:rsidRDefault="00D1061E" w:rsidP="00D1061E">
            <w:pPr>
              <w:rPr>
                <w:szCs w:val="28"/>
              </w:rPr>
            </w:pPr>
            <w:r w:rsidRPr="00E76BB5">
              <w:rPr>
                <w:szCs w:val="28"/>
              </w:rPr>
              <w:t>установленная тепловая мощность источника тепловой энергии</w:t>
            </w:r>
          </w:p>
        </w:tc>
        <w:tc>
          <w:tcPr>
            <w:tcW w:w="992" w:type="dxa"/>
            <w:shd w:val="clear" w:color="auto" w:fill="auto"/>
            <w:vAlign w:val="center"/>
            <w:hideMark/>
          </w:tcPr>
          <w:p w14:paraId="269DA074" w14:textId="77777777" w:rsidR="00D1061E" w:rsidRPr="00E76BB5" w:rsidRDefault="00D1061E" w:rsidP="00D1061E">
            <w:pPr>
              <w:jc w:val="center"/>
              <w:rPr>
                <w:szCs w:val="28"/>
              </w:rPr>
            </w:pPr>
            <w:r w:rsidRPr="00E76BB5">
              <w:rPr>
                <w:szCs w:val="28"/>
              </w:rPr>
              <w:t>Гкал/ч</w:t>
            </w:r>
          </w:p>
        </w:tc>
        <w:tc>
          <w:tcPr>
            <w:tcW w:w="1276" w:type="dxa"/>
            <w:vAlign w:val="center"/>
          </w:tcPr>
          <w:p w14:paraId="08214F9F" w14:textId="77777777" w:rsidR="00D1061E" w:rsidRPr="00E76BB5" w:rsidRDefault="00D1061E" w:rsidP="00D1061E">
            <w:pPr>
              <w:jc w:val="center"/>
            </w:pPr>
            <w:r w:rsidRPr="00E76BB5">
              <w:t>-</w:t>
            </w:r>
          </w:p>
        </w:tc>
        <w:tc>
          <w:tcPr>
            <w:tcW w:w="1304" w:type="dxa"/>
            <w:shd w:val="clear" w:color="auto" w:fill="auto"/>
            <w:vAlign w:val="center"/>
          </w:tcPr>
          <w:p w14:paraId="00F83333" w14:textId="77777777" w:rsidR="00D1061E" w:rsidRPr="00E76BB5" w:rsidRDefault="00D1061E" w:rsidP="00D1061E">
            <w:pPr>
              <w:jc w:val="center"/>
            </w:pPr>
            <w:r w:rsidRPr="00E76BB5">
              <w:t>-</w:t>
            </w:r>
          </w:p>
        </w:tc>
        <w:tc>
          <w:tcPr>
            <w:tcW w:w="1276" w:type="dxa"/>
            <w:vAlign w:val="center"/>
          </w:tcPr>
          <w:p w14:paraId="4CD0D3FD" w14:textId="77777777" w:rsidR="00D1061E" w:rsidRPr="00E76BB5" w:rsidRDefault="00D1061E" w:rsidP="00D1061E">
            <w:pPr>
              <w:jc w:val="center"/>
            </w:pPr>
            <w:r w:rsidRPr="00E76BB5">
              <w:t>-</w:t>
            </w:r>
          </w:p>
        </w:tc>
        <w:tc>
          <w:tcPr>
            <w:tcW w:w="1276" w:type="dxa"/>
            <w:shd w:val="clear" w:color="auto" w:fill="auto"/>
            <w:vAlign w:val="center"/>
          </w:tcPr>
          <w:p w14:paraId="02616E0D" w14:textId="77777777" w:rsidR="00D1061E" w:rsidRPr="00E76BB5" w:rsidRDefault="00D1061E" w:rsidP="00D1061E">
            <w:pPr>
              <w:jc w:val="center"/>
            </w:pPr>
            <w:r w:rsidRPr="00E76BB5">
              <w:t>-</w:t>
            </w:r>
          </w:p>
        </w:tc>
        <w:tc>
          <w:tcPr>
            <w:tcW w:w="1276" w:type="dxa"/>
            <w:shd w:val="clear" w:color="auto" w:fill="auto"/>
            <w:vAlign w:val="center"/>
          </w:tcPr>
          <w:p w14:paraId="6EC79F31" w14:textId="77777777" w:rsidR="00D1061E" w:rsidRPr="00E76BB5" w:rsidRDefault="00D1061E" w:rsidP="00D1061E">
            <w:pPr>
              <w:jc w:val="center"/>
            </w:pPr>
            <w:r w:rsidRPr="00E76BB5">
              <w:t>-</w:t>
            </w:r>
          </w:p>
        </w:tc>
      </w:tr>
      <w:tr w:rsidR="00D1061E" w:rsidRPr="00E76BB5" w14:paraId="2EFD93CF" w14:textId="77777777" w:rsidTr="00D1061E">
        <w:trPr>
          <w:trHeight w:val="283"/>
          <w:tblHeader/>
        </w:trPr>
        <w:tc>
          <w:tcPr>
            <w:tcW w:w="647" w:type="dxa"/>
            <w:shd w:val="clear" w:color="auto" w:fill="auto"/>
            <w:vAlign w:val="center"/>
            <w:hideMark/>
          </w:tcPr>
          <w:p w14:paraId="72ED7A9E" w14:textId="77777777" w:rsidR="00D1061E" w:rsidRPr="00E76BB5" w:rsidRDefault="00D1061E" w:rsidP="00D1061E">
            <w:pPr>
              <w:jc w:val="center"/>
              <w:rPr>
                <w:szCs w:val="28"/>
              </w:rPr>
            </w:pPr>
            <w:r w:rsidRPr="00E76BB5">
              <w:rPr>
                <w:szCs w:val="28"/>
              </w:rPr>
              <w:t>4</w:t>
            </w:r>
          </w:p>
        </w:tc>
        <w:tc>
          <w:tcPr>
            <w:tcW w:w="6866" w:type="dxa"/>
            <w:shd w:val="clear" w:color="auto" w:fill="auto"/>
            <w:vAlign w:val="center"/>
            <w:hideMark/>
          </w:tcPr>
          <w:p w14:paraId="1B8600F4" w14:textId="77777777" w:rsidR="00D1061E" w:rsidRPr="00E76BB5" w:rsidRDefault="00D1061E" w:rsidP="00D1061E">
            <w:pPr>
              <w:rPr>
                <w:szCs w:val="28"/>
              </w:rPr>
            </w:pPr>
            <w:r w:rsidRPr="00E76BB5">
              <w:rPr>
                <w:szCs w:val="28"/>
              </w:rPr>
              <w:t>Коэффициент эластичности затрат по росту активов (К</w:t>
            </w:r>
            <w:r w:rsidRPr="00E76BB5">
              <w:rPr>
                <w:szCs w:val="28"/>
                <w:vertAlign w:val="subscript"/>
              </w:rPr>
              <w:t>эл</w:t>
            </w:r>
            <w:r w:rsidRPr="00E76BB5">
              <w:rPr>
                <w:szCs w:val="28"/>
              </w:rPr>
              <w:t>)</w:t>
            </w:r>
          </w:p>
        </w:tc>
        <w:tc>
          <w:tcPr>
            <w:tcW w:w="992" w:type="dxa"/>
            <w:shd w:val="clear" w:color="auto" w:fill="auto"/>
            <w:vAlign w:val="center"/>
            <w:hideMark/>
          </w:tcPr>
          <w:p w14:paraId="7EDF465C" w14:textId="77777777" w:rsidR="00D1061E" w:rsidRPr="00E76BB5" w:rsidRDefault="00D1061E" w:rsidP="00D1061E">
            <w:pPr>
              <w:jc w:val="center"/>
              <w:rPr>
                <w:szCs w:val="28"/>
              </w:rPr>
            </w:pPr>
          </w:p>
        </w:tc>
        <w:tc>
          <w:tcPr>
            <w:tcW w:w="1276" w:type="dxa"/>
            <w:vAlign w:val="center"/>
          </w:tcPr>
          <w:p w14:paraId="569B40B0" w14:textId="77777777" w:rsidR="00D1061E" w:rsidRPr="00E76BB5" w:rsidRDefault="00D1061E" w:rsidP="00D1061E">
            <w:pPr>
              <w:jc w:val="center"/>
            </w:pPr>
            <w:r w:rsidRPr="00E76BB5">
              <w:t>-</w:t>
            </w:r>
          </w:p>
        </w:tc>
        <w:tc>
          <w:tcPr>
            <w:tcW w:w="1304" w:type="dxa"/>
            <w:shd w:val="clear" w:color="auto" w:fill="auto"/>
            <w:vAlign w:val="center"/>
          </w:tcPr>
          <w:p w14:paraId="1D0D9727" w14:textId="77777777" w:rsidR="00D1061E" w:rsidRPr="00E76BB5" w:rsidRDefault="00D1061E" w:rsidP="00D1061E">
            <w:pPr>
              <w:jc w:val="center"/>
            </w:pPr>
            <w:r w:rsidRPr="00E76BB5">
              <w:t>0,75</w:t>
            </w:r>
          </w:p>
        </w:tc>
        <w:tc>
          <w:tcPr>
            <w:tcW w:w="1276" w:type="dxa"/>
            <w:vAlign w:val="center"/>
          </w:tcPr>
          <w:p w14:paraId="2D6C6645" w14:textId="77777777" w:rsidR="00D1061E" w:rsidRPr="00E76BB5" w:rsidRDefault="00D1061E" w:rsidP="00D1061E">
            <w:pPr>
              <w:jc w:val="center"/>
            </w:pPr>
            <w:r w:rsidRPr="00E76BB5">
              <w:t>0,75</w:t>
            </w:r>
          </w:p>
        </w:tc>
        <w:tc>
          <w:tcPr>
            <w:tcW w:w="1276" w:type="dxa"/>
            <w:shd w:val="clear" w:color="auto" w:fill="auto"/>
            <w:vAlign w:val="center"/>
          </w:tcPr>
          <w:p w14:paraId="329C3A43" w14:textId="77777777" w:rsidR="00D1061E" w:rsidRPr="00E76BB5" w:rsidRDefault="00D1061E" w:rsidP="00D1061E">
            <w:pPr>
              <w:jc w:val="center"/>
            </w:pPr>
            <w:r w:rsidRPr="00E76BB5">
              <w:t>0,75</w:t>
            </w:r>
          </w:p>
        </w:tc>
        <w:tc>
          <w:tcPr>
            <w:tcW w:w="1276" w:type="dxa"/>
            <w:shd w:val="clear" w:color="auto" w:fill="auto"/>
            <w:vAlign w:val="center"/>
          </w:tcPr>
          <w:p w14:paraId="2E73E3F9" w14:textId="77777777" w:rsidR="00D1061E" w:rsidRPr="00E76BB5" w:rsidRDefault="00D1061E" w:rsidP="00D1061E">
            <w:pPr>
              <w:jc w:val="center"/>
            </w:pPr>
            <w:r w:rsidRPr="00E76BB5">
              <w:t>0,75</w:t>
            </w:r>
          </w:p>
        </w:tc>
      </w:tr>
      <w:tr w:rsidR="00D1061E" w:rsidRPr="00E76BB5" w14:paraId="54737136" w14:textId="77777777" w:rsidTr="00D1061E">
        <w:trPr>
          <w:trHeight w:val="250"/>
          <w:tblHeader/>
        </w:trPr>
        <w:tc>
          <w:tcPr>
            <w:tcW w:w="647" w:type="dxa"/>
            <w:shd w:val="clear" w:color="auto" w:fill="auto"/>
            <w:vAlign w:val="center"/>
            <w:hideMark/>
          </w:tcPr>
          <w:p w14:paraId="511C498F" w14:textId="77777777" w:rsidR="00D1061E" w:rsidRPr="00E76BB5" w:rsidRDefault="00D1061E" w:rsidP="00D1061E">
            <w:pPr>
              <w:jc w:val="center"/>
              <w:rPr>
                <w:b/>
                <w:szCs w:val="28"/>
              </w:rPr>
            </w:pPr>
            <w:r w:rsidRPr="00E76BB5">
              <w:rPr>
                <w:b/>
                <w:szCs w:val="28"/>
              </w:rPr>
              <w:t>5</w:t>
            </w:r>
          </w:p>
        </w:tc>
        <w:tc>
          <w:tcPr>
            <w:tcW w:w="6866" w:type="dxa"/>
            <w:shd w:val="clear" w:color="auto" w:fill="auto"/>
            <w:vAlign w:val="center"/>
            <w:hideMark/>
          </w:tcPr>
          <w:p w14:paraId="453ED93A" w14:textId="77777777" w:rsidR="00D1061E" w:rsidRPr="00E76BB5" w:rsidRDefault="00D1061E" w:rsidP="00D1061E">
            <w:pPr>
              <w:rPr>
                <w:b/>
                <w:szCs w:val="28"/>
              </w:rPr>
            </w:pPr>
            <w:r w:rsidRPr="00E76BB5">
              <w:rPr>
                <w:b/>
                <w:szCs w:val="28"/>
              </w:rPr>
              <w:t>Операционные (подконтрольные)</w:t>
            </w:r>
            <w:r w:rsidRPr="00E76BB5">
              <w:rPr>
                <w:b/>
                <w:szCs w:val="28"/>
              </w:rPr>
              <w:br/>
              <w:t>расходы</w:t>
            </w:r>
          </w:p>
        </w:tc>
        <w:tc>
          <w:tcPr>
            <w:tcW w:w="992" w:type="dxa"/>
            <w:shd w:val="clear" w:color="auto" w:fill="auto"/>
            <w:vAlign w:val="center"/>
            <w:hideMark/>
          </w:tcPr>
          <w:p w14:paraId="17205D97" w14:textId="77777777" w:rsidR="00D1061E" w:rsidRPr="00E76BB5" w:rsidRDefault="00D1061E" w:rsidP="00D1061E">
            <w:pPr>
              <w:jc w:val="center"/>
              <w:rPr>
                <w:b/>
                <w:szCs w:val="28"/>
              </w:rPr>
            </w:pPr>
            <w:r w:rsidRPr="00E76BB5">
              <w:rPr>
                <w:b/>
                <w:szCs w:val="28"/>
              </w:rPr>
              <w:t>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B32353" w14:textId="77777777" w:rsidR="00D1061E" w:rsidRPr="00E76BB5" w:rsidRDefault="00D1061E" w:rsidP="00D1061E">
            <w:pPr>
              <w:jc w:val="center"/>
              <w:rPr>
                <w:b/>
              </w:rPr>
            </w:pPr>
            <w:r w:rsidRPr="00E76BB5">
              <w:t>3 660</w:t>
            </w:r>
          </w:p>
        </w:tc>
        <w:tc>
          <w:tcPr>
            <w:tcW w:w="1304" w:type="dxa"/>
            <w:tcBorders>
              <w:top w:val="single" w:sz="4" w:space="0" w:color="auto"/>
              <w:left w:val="nil"/>
              <w:bottom w:val="single" w:sz="4" w:space="0" w:color="auto"/>
              <w:right w:val="single" w:sz="4" w:space="0" w:color="auto"/>
            </w:tcBorders>
            <w:shd w:val="clear" w:color="auto" w:fill="auto"/>
            <w:vAlign w:val="center"/>
          </w:tcPr>
          <w:p w14:paraId="265F0D35" w14:textId="77777777" w:rsidR="00D1061E" w:rsidRPr="00E76BB5" w:rsidRDefault="00D1061E" w:rsidP="00D1061E">
            <w:pPr>
              <w:jc w:val="center"/>
              <w:rPr>
                <w:b/>
              </w:rPr>
            </w:pPr>
            <w:r w:rsidRPr="00E76BB5">
              <w:t>3 747</w:t>
            </w:r>
          </w:p>
        </w:tc>
        <w:tc>
          <w:tcPr>
            <w:tcW w:w="1276" w:type="dxa"/>
            <w:tcBorders>
              <w:top w:val="single" w:sz="4" w:space="0" w:color="auto"/>
              <w:left w:val="nil"/>
              <w:bottom w:val="single" w:sz="4" w:space="0" w:color="auto"/>
              <w:right w:val="single" w:sz="4" w:space="0" w:color="auto"/>
            </w:tcBorders>
            <w:shd w:val="clear" w:color="auto" w:fill="auto"/>
            <w:vAlign w:val="center"/>
          </w:tcPr>
          <w:p w14:paraId="278A6CDE" w14:textId="77777777" w:rsidR="00D1061E" w:rsidRPr="00E76BB5" w:rsidRDefault="00D1061E" w:rsidP="00D1061E">
            <w:pPr>
              <w:jc w:val="center"/>
              <w:rPr>
                <w:b/>
              </w:rPr>
            </w:pPr>
            <w:r w:rsidRPr="00E76BB5">
              <w:t>3 858</w:t>
            </w:r>
          </w:p>
        </w:tc>
        <w:tc>
          <w:tcPr>
            <w:tcW w:w="1276" w:type="dxa"/>
            <w:tcBorders>
              <w:top w:val="single" w:sz="4" w:space="0" w:color="auto"/>
              <w:left w:val="nil"/>
              <w:bottom w:val="single" w:sz="4" w:space="0" w:color="auto"/>
              <w:right w:val="single" w:sz="4" w:space="0" w:color="auto"/>
            </w:tcBorders>
            <w:shd w:val="clear" w:color="auto" w:fill="auto"/>
            <w:vAlign w:val="center"/>
          </w:tcPr>
          <w:p w14:paraId="047F467C" w14:textId="77777777" w:rsidR="00D1061E" w:rsidRPr="00E76BB5" w:rsidRDefault="00D1061E" w:rsidP="00D1061E">
            <w:pPr>
              <w:jc w:val="center"/>
              <w:rPr>
                <w:b/>
              </w:rPr>
            </w:pPr>
            <w:r w:rsidRPr="00E76BB5">
              <w:t>3 972</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BFC19D" w14:textId="77777777" w:rsidR="00D1061E" w:rsidRPr="00E76BB5" w:rsidRDefault="00D1061E" w:rsidP="00D1061E">
            <w:pPr>
              <w:jc w:val="center"/>
              <w:rPr>
                <w:b/>
              </w:rPr>
            </w:pPr>
            <w:r w:rsidRPr="00E76BB5">
              <w:t>4 090</w:t>
            </w:r>
          </w:p>
        </w:tc>
      </w:tr>
    </w:tbl>
    <w:p w14:paraId="6BCB01E7" w14:textId="77777777" w:rsidR="00D1061E" w:rsidRPr="00E76BB5" w:rsidRDefault="00D1061E" w:rsidP="00D1061E">
      <w:pPr>
        <w:spacing w:line="360" w:lineRule="auto"/>
        <w:jc w:val="both"/>
        <w:rPr>
          <w:sz w:val="28"/>
          <w:szCs w:val="28"/>
        </w:rPr>
      </w:pPr>
    </w:p>
    <w:p w14:paraId="6614DA3A" w14:textId="77777777" w:rsidR="00D1061E" w:rsidRPr="00E76BB5" w:rsidRDefault="00D1061E" w:rsidP="00D1061E">
      <w:pPr>
        <w:spacing w:line="360" w:lineRule="auto"/>
        <w:jc w:val="both"/>
        <w:rPr>
          <w:sz w:val="28"/>
          <w:szCs w:val="28"/>
        </w:rPr>
        <w:sectPr w:rsidR="00D1061E" w:rsidRPr="00E76BB5" w:rsidSect="00D1061E">
          <w:pgSz w:w="16838" w:h="11906" w:orient="landscape"/>
          <w:pgMar w:top="1701" w:right="1134" w:bottom="567" w:left="1134" w:header="720" w:footer="720" w:gutter="0"/>
          <w:cols w:space="720"/>
          <w:docGrid w:linePitch="326"/>
        </w:sectPr>
      </w:pPr>
    </w:p>
    <w:p w14:paraId="4904BEB5" w14:textId="77777777" w:rsidR="00D1061E" w:rsidRPr="00E76BB5" w:rsidRDefault="00D1061E" w:rsidP="00D1061E">
      <w:pPr>
        <w:pStyle w:val="20"/>
        <w:spacing w:line="360" w:lineRule="auto"/>
        <w:ind w:left="0"/>
        <w:rPr>
          <w:sz w:val="28"/>
        </w:rPr>
      </w:pPr>
      <w:bookmarkStart w:id="266" w:name="_Toc437504490"/>
      <w:bookmarkStart w:id="267" w:name="_Toc532577560"/>
      <w:r w:rsidRPr="00E76BB5">
        <w:rPr>
          <w:sz w:val="28"/>
        </w:rPr>
        <w:lastRenderedPageBreak/>
        <w:t>1.2.3) Неподконтрольные расходы</w:t>
      </w:r>
      <w:bookmarkEnd w:id="266"/>
      <w:bookmarkEnd w:id="267"/>
    </w:p>
    <w:p w14:paraId="56150536" w14:textId="77777777" w:rsidR="00D1061E" w:rsidRPr="00E76BB5" w:rsidRDefault="00D1061E" w:rsidP="00D1061E">
      <w:pPr>
        <w:spacing w:line="360" w:lineRule="auto"/>
        <w:ind w:firstLine="851"/>
        <w:jc w:val="both"/>
        <w:rPr>
          <w:sz w:val="28"/>
          <w:szCs w:val="28"/>
        </w:rPr>
      </w:pPr>
    </w:p>
    <w:p w14:paraId="7F75D230" w14:textId="77777777" w:rsidR="00D1061E" w:rsidRPr="00E76BB5" w:rsidRDefault="00D1061E" w:rsidP="00D1061E">
      <w:pPr>
        <w:pStyle w:val="20"/>
        <w:spacing w:line="360" w:lineRule="auto"/>
        <w:ind w:left="0"/>
        <w:rPr>
          <w:sz w:val="28"/>
        </w:rPr>
      </w:pPr>
      <w:bookmarkStart w:id="268" w:name="_Toc437504491"/>
      <w:bookmarkStart w:id="269" w:name="_Toc532577561"/>
      <w:r w:rsidRPr="00E76BB5">
        <w:rPr>
          <w:sz w:val="28"/>
        </w:rPr>
        <w:t>1.2.3.1) Расходы на оплату услуг, оказываемых организациями, осуществляющими регулируемые виды деятельности</w:t>
      </w:r>
      <w:bookmarkEnd w:id="268"/>
      <w:bookmarkEnd w:id="269"/>
    </w:p>
    <w:p w14:paraId="660D7904" w14:textId="77777777" w:rsidR="00D1061E" w:rsidRPr="00E76BB5" w:rsidRDefault="00D1061E" w:rsidP="00D1061E">
      <w:pPr>
        <w:spacing w:line="360" w:lineRule="auto"/>
        <w:ind w:firstLine="851"/>
        <w:jc w:val="both"/>
        <w:rPr>
          <w:sz w:val="28"/>
          <w:szCs w:val="28"/>
        </w:rPr>
      </w:pPr>
      <w:r w:rsidRPr="00E76BB5">
        <w:rPr>
          <w:sz w:val="28"/>
          <w:szCs w:val="28"/>
        </w:rPr>
        <w:t>Предприятием не заявлены расходы по статье.</w:t>
      </w:r>
    </w:p>
    <w:p w14:paraId="2DE878C7" w14:textId="77777777" w:rsidR="00D1061E" w:rsidRPr="00E76BB5" w:rsidRDefault="00D1061E" w:rsidP="00D1061E">
      <w:pPr>
        <w:spacing w:line="360" w:lineRule="auto"/>
        <w:ind w:firstLine="851"/>
        <w:jc w:val="both"/>
        <w:rPr>
          <w:sz w:val="28"/>
          <w:szCs w:val="28"/>
        </w:rPr>
      </w:pPr>
    </w:p>
    <w:p w14:paraId="4A6E3A77" w14:textId="77777777" w:rsidR="00D1061E" w:rsidRPr="00E76BB5" w:rsidRDefault="00D1061E" w:rsidP="00D1061E">
      <w:pPr>
        <w:pStyle w:val="20"/>
        <w:spacing w:line="360" w:lineRule="auto"/>
        <w:ind w:left="0"/>
        <w:rPr>
          <w:sz w:val="28"/>
        </w:rPr>
      </w:pPr>
      <w:bookmarkStart w:id="270" w:name="_Toc437504492"/>
      <w:bookmarkStart w:id="271" w:name="_Toc532577562"/>
      <w:r w:rsidRPr="00E76BB5">
        <w:rPr>
          <w:sz w:val="28"/>
        </w:rPr>
        <w:t>1.2.3.2) Концессионная плата</w:t>
      </w:r>
      <w:bookmarkEnd w:id="270"/>
      <w:bookmarkEnd w:id="271"/>
      <w:r w:rsidRPr="00E76BB5">
        <w:rPr>
          <w:sz w:val="28"/>
        </w:rPr>
        <w:t xml:space="preserve"> </w:t>
      </w:r>
    </w:p>
    <w:p w14:paraId="01C5CEB6" w14:textId="77777777" w:rsidR="00D1061E" w:rsidRPr="00E76BB5" w:rsidRDefault="00D1061E" w:rsidP="00D1061E">
      <w:pPr>
        <w:spacing w:line="360" w:lineRule="auto"/>
        <w:ind w:firstLine="851"/>
        <w:jc w:val="both"/>
        <w:rPr>
          <w:sz w:val="28"/>
          <w:szCs w:val="28"/>
        </w:rPr>
      </w:pPr>
      <w:r w:rsidRPr="00E76BB5">
        <w:rPr>
          <w:sz w:val="28"/>
          <w:szCs w:val="28"/>
        </w:rPr>
        <w:t>Предприятием не заявлены расходы по статье.</w:t>
      </w:r>
    </w:p>
    <w:p w14:paraId="1C97C9AD" w14:textId="77777777" w:rsidR="00D1061E" w:rsidRPr="00E76BB5" w:rsidRDefault="00D1061E" w:rsidP="00D1061E">
      <w:pPr>
        <w:spacing w:line="360" w:lineRule="auto"/>
        <w:ind w:firstLine="851"/>
        <w:jc w:val="both"/>
        <w:rPr>
          <w:sz w:val="28"/>
          <w:szCs w:val="28"/>
        </w:rPr>
      </w:pPr>
    </w:p>
    <w:p w14:paraId="0620B61D" w14:textId="77777777" w:rsidR="00D1061E" w:rsidRPr="00E76BB5" w:rsidRDefault="00D1061E" w:rsidP="00D1061E">
      <w:pPr>
        <w:pStyle w:val="20"/>
        <w:spacing w:line="360" w:lineRule="auto"/>
        <w:ind w:left="0"/>
        <w:rPr>
          <w:sz w:val="28"/>
        </w:rPr>
      </w:pPr>
      <w:bookmarkStart w:id="272" w:name="_Toc437504493"/>
      <w:bookmarkStart w:id="273" w:name="_Toc532577563"/>
      <w:r w:rsidRPr="00E76BB5">
        <w:rPr>
          <w:sz w:val="28"/>
        </w:rPr>
        <w:t>1.2.3.3) Арендная плата</w:t>
      </w:r>
      <w:bookmarkEnd w:id="272"/>
      <w:bookmarkEnd w:id="273"/>
    </w:p>
    <w:p w14:paraId="2FF72CDC" w14:textId="77777777" w:rsidR="00D1061E" w:rsidRPr="00E76BB5" w:rsidRDefault="00D1061E" w:rsidP="00D1061E">
      <w:pPr>
        <w:spacing w:line="360" w:lineRule="auto"/>
        <w:ind w:firstLine="851"/>
        <w:jc w:val="both"/>
        <w:rPr>
          <w:sz w:val="28"/>
          <w:szCs w:val="28"/>
        </w:rPr>
      </w:pPr>
      <w:r w:rsidRPr="00E76BB5">
        <w:rPr>
          <w:sz w:val="28"/>
          <w:szCs w:val="28"/>
        </w:rPr>
        <w:t>Предприятием не заявлены расходы по статье.</w:t>
      </w:r>
    </w:p>
    <w:p w14:paraId="3880C1D9" w14:textId="77777777" w:rsidR="00D1061E" w:rsidRPr="00E76BB5" w:rsidRDefault="00D1061E" w:rsidP="00D1061E">
      <w:pPr>
        <w:spacing w:line="360" w:lineRule="auto"/>
        <w:ind w:firstLine="851"/>
        <w:jc w:val="both"/>
        <w:rPr>
          <w:sz w:val="28"/>
          <w:szCs w:val="28"/>
        </w:rPr>
      </w:pPr>
    </w:p>
    <w:p w14:paraId="3E997813" w14:textId="77777777" w:rsidR="00D1061E" w:rsidRPr="00E76BB5" w:rsidRDefault="00D1061E" w:rsidP="00D1061E">
      <w:pPr>
        <w:pStyle w:val="20"/>
        <w:spacing w:line="360" w:lineRule="auto"/>
        <w:ind w:left="0"/>
        <w:rPr>
          <w:sz w:val="28"/>
        </w:rPr>
      </w:pPr>
      <w:bookmarkStart w:id="274" w:name="_Toc437504494"/>
      <w:bookmarkStart w:id="275" w:name="_Toc532577564"/>
      <w:r w:rsidRPr="00E76BB5">
        <w:rPr>
          <w:sz w:val="28"/>
        </w:rPr>
        <w:t>1.2.3.4) Расходы на уплату налогов, сборов и других обязательных платежей</w:t>
      </w:r>
      <w:bookmarkEnd w:id="274"/>
      <w:bookmarkEnd w:id="275"/>
    </w:p>
    <w:p w14:paraId="20A04D5E" w14:textId="77777777" w:rsidR="00D1061E" w:rsidRPr="00E76BB5" w:rsidRDefault="00D1061E" w:rsidP="00D1061E">
      <w:pPr>
        <w:spacing w:line="360" w:lineRule="auto"/>
        <w:ind w:firstLine="851"/>
        <w:jc w:val="both"/>
        <w:rPr>
          <w:sz w:val="28"/>
          <w:szCs w:val="28"/>
        </w:rPr>
      </w:pPr>
    </w:p>
    <w:p w14:paraId="40C4C82B" w14:textId="77777777" w:rsidR="00D1061E" w:rsidRPr="00E76BB5" w:rsidRDefault="00D1061E" w:rsidP="00D1061E">
      <w:pPr>
        <w:pStyle w:val="20"/>
        <w:spacing w:line="360" w:lineRule="auto"/>
        <w:ind w:left="0"/>
        <w:rPr>
          <w:sz w:val="28"/>
        </w:rPr>
      </w:pPr>
      <w:bookmarkStart w:id="276" w:name="_Toc437504495"/>
      <w:bookmarkStart w:id="277" w:name="_Toc532577565"/>
      <w:r w:rsidRPr="00E76BB5">
        <w:rPr>
          <w:sz w:val="28"/>
        </w:rPr>
        <w:t>1.2.3.4.1) Плата за выбросы и сбросы загрязняющих веществ в окружающую среду</w:t>
      </w:r>
      <w:bookmarkEnd w:id="276"/>
      <w:bookmarkEnd w:id="277"/>
      <w:r w:rsidRPr="00E76BB5">
        <w:rPr>
          <w:sz w:val="28"/>
        </w:rPr>
        <w:t xml:space="preserve"> </w:t>
      </w:r>
    </w:p>
    <w:p w14:paraId="583FFC3A" w14:textId="77777777" w:rsidR="00D1061E" w:rsidRPr="00E76BB5" w:rsidRDefault="00D1061E" w:rsidP="00D1061E">
      <w:pPr>
        <w:spacing w:line="360" w:lineRule="auto"/>
        <w:ind w:firstLine="851"/>
        <w:jc w:val="both"/>
        <w:rPr>
          <w:sz w:val="28"/>
          <w:szCs w:val="28"/>
        </w:rPr>
      </w:pPr>
      <w:r w:rsidRPr="00E76BB5">
        <w:rPr>
          <w:sz w:val="28"/>
          <w:szCs w:val="28"/>
        </w:rPr>
        <w:t>Предприятием не заявлены расходы по статье.</w:t>
      </w:r>
    </w:p>
    <w:p w14:paraId="29BC1869" w14:textId="77777777" w:rsidR="00D1061E" w:rsidRPr="00E76BB5" w:rsidRDefault="00D1061E" w:rsidP="00D1061E">
      <w:pPr>
        <w:spacing w:line="360" w:lineRule="auto"/>
        <w:ind w:firstLine="851"/>
        <w:jc w:val="both"/>
        <w:rPr>
          <w:sz w:val="28"/>
          <w:szCs w:val="28"/>
        </w:rPr>
      </w:pPr>
    </w:p>
    <w:p w14:paraId="300137BB" w14:textId="77777777" w:rsidR="00D1061E" w:rsidRPr="00E76BB5" w:rsidRDefault="00D1061E" w:rsidP="00D1061E">
      <w:pPr>
        <w:pStyle w:val="20"/>
        <w:spacing w:line="360" w:lineRule="auto"/>
        <w:ind w:left="0"/>
        <w:rPr>
          <w:sz w:val="28"/>
        </w:rPr>
      </w:pPr>
      <w:bookmarkStart w:id="278" w:name="_Toc437504496"/>
      <w:bookmarkStart w:id="279" w:name="_Toc532577566"/>
      <w:r w:rsidRPr="00E76BB5">
        <w:rPr>
          <w:sz w:val="28"/>
        </w:rPr>
        <w:t>1.2.3.4.2) Расходы на страхование</w:t>
      </w:r>
      <w:bookmarkEnd w:id="278"/>
      <w:bookmarkEnd w:id="279"/>
    </w:p>
    <w:p w14:paraId="39C3D4A1" w14:textId="77777777" w:rsidR="00D1061E" w:rsidRPr="00E76BB5" w:rsidRDefault="00D1061E" w:rsidP="00D1061E">
      <w:pPr>
        <w:spacing w:line="360" w:lineRule="auto"/>
        <w:ind w:firstLine="851"/>
        <w:jc w:val="both"/>
        <w:rPr>
          <w:sz w:val="28"/>
          <w:szCs w:val="28"/>
        </w:rPr>
      </w:pPr>
      <w:r w:rsidRPr="00E76BB5">
        <w:rPr>
          <w:sz w:val="28"/>
          <w:szCs w:val="28"/>
        </w:rPr>
        <w:t>Предприятием не заявлены расходы по статье.</w:t>
      </w:r>
    </w:p>
    <w:p w14:paraId="28C0FA35" w14:textId="77777777" w:rsidR="00D1061E" w:rsidRPr="00E76BB5" w:rsidRDefault="00D1061E" w:rsidP="00D1061E">
      <w:pPr>
        <w:spacing w:line="360" w:lineRule="auto"/>
        <w:ind w:firstLine="851"/>
        <w:jc w:val="both"/>
        <w:rPr>
          <w:sz w:val="28"/>
          <w:szCs w:val="28"/>
        </w:rPr>
      </w:pPr>
    </w:p>
    <w:p w14:paraId="0E4B954E" w14:textId="77777777" w:rsidR="00D1061E" w:rsidRPr="00E76BB5" w:rsidRDefault="00D1061E" w:rsidP="00D1061E">
      <w:pPr>
        <w:pStyle w:val="20"/>
        <w:spacing w:line="360" w:lineRule="auto"/>
        <w:ind w:left="0"/>
        <w:rPr>
          <w:sz w:val="28"/>
        </w:rPr>
      </w:pPr>
      <w:bookmarkStart w:id="280" w:name="_Toc437504497"/>
      <w:bookmarkStart w:id="281" w:name="_Toc532577567"/>
      <w:r w:rsidRPr="00E76BB5">
        <w:rPr>
          <w:sz w:val="28"/>
        </w:rPr>
        <w:t>1.2.3.4.3) Иные расходы</w:t>
      </w:r>
      <w:bookmarkEnd w:id="280"/>
      <w:bookmarkEnd w:id="281"/>
    </w:p>
    <w:p w14:paraId="04AB80D8" w14:textId="77777777" w:rsidR="00D1061E" w:rsidRPr="00E76BB5" w:rsidRDefault="00D1061E" w:rsidP="00D1061E">
      <w:pPr>
        <w:spacing w:line="360" w:lineRule="auto"/>
        <w:ind w:firstLine="851"/>
        <w:jc w:val="both"/>
        <w:rPr>
          <w:sz w:val="28"/>
          <w:szCs w:val="28"/>
        </w:rPr>
      </w:pPr>
      <w:r w:rsidRPr="00E76BB5">
        <w:rPr>
          <w:sz w:val="28"/>
          <w:szCs w:val="28"/>
        </w:rPr>
        <w:t>По данной статье предприятие предлагает расходы по водному налогу.</w:t>
      </w:r>
    </w:p>
    <w:p w14:paraId="427A9817" w14:textId="77777777" w:rsidR="00D1061E" w:rsidRPr="00E76BB5" w:rsidRDefault="00D1061E" w:rsidP="00D1061E">
      <w:pPr>
        <w:spacing w:line="360" w:lineRule="auto"/>
        <w:ind w:firstLine="851"/>
        <w:jc w:val="both"/>
        <w:rPr>
          <w:sz w:val="28"/>
          <w:szCs w:val="28"/>
        </w:rPr>
      </w:pPr>
      <w:r w:rsidRPr="00E76BB5">
        <w:rPr>
          <w:sz w:val="28"/>
          <w:szCs w:val="28"/>
        </w:rPr>
        <w:t>Предприятием представлены налоговые декларации за 2017 год, расчеты на 2019 год.</w:t>
      </w:r>
    </w:p>
    <w:p w14:paraId="742977FA" w14:textId="77777777" w:rsidR="00D1061E" w:rsidRPr="00E76BB5" w:rsidRDefault="00D1061E" w:rsidP="00D1061E">
      <w:pPr>
        <w:spacing w:line="360" w:lineRule="auto"/>
        <w:ind w:firstLine="851"/>
        <w:jc w:val="both"/>
        <w:rPr>
          <w:sz w:val="28"/>
          <w:szCs w:val="28"/>
        </w:rPr>
      </w:pPr>
      <w:r w:rsidRPr="00E76BB5">
        <w:rPr>
          <w:sz w:val="28"/>
          <w:szCs w:val="28"/>
        </w:rPr>
        <w:t>Предприятие планирует расходы на 2019 год в сумме 278 тыс. руб. по водному налогу.</w:t>
      </w:r>
    </w:p>
    <w:p w14:paraId="75ECB8EA" w14:textId="77777777" w:rsidR="00D1061E" w:rsidRPr="00E76BB5" w:rsidRDefault="00D1061E" w:rsidP="00D1061E">
      <w:pPr>
        <w:spacing w:line="360" w:lineRule="auto"/>
        <w:ind w:firstLine="851"/>
        <w:jc w:val="both"/>
        <w:rPr>
          <w:sz w:val="28"/>
          <w:szCs w:val="28"/>
        </w:rPr>
      </w:pPr>
      <w:r w:rsidRPr="00E76BB5">
        <w:rPr>
          <w:sz w:val="28"/>
          <w:szCs w:val="28"/>
        </w:rPr>
        <w:t xml:space="preserve">Фактические расходы за 2017 год составили 184 тыс. руб. </w:t>
      </w:r>
    </w:p>
    <w:p w14:paraId="157ED608" w14:textId="77777777" w:rsidR="00D1061E" w:rsidRPr="00E76BB5" w:rsidRDefault="00D1061E" w:rsidP="00D1061E">
      <w:pPr>
        <w:spacing w:line="360" w:lineRule="auto"/>
        <w:ind w:firstLine="851"/>
        <w:jc w:val="both"/>
        <w:rPr>
          <w:sz w:val="28"/>
          <w:szCs w:val="28"/>
        </w:rPr>
      </w:pPr>
      <w:r w:rsidRPr="00E76BB5">
        <w:rPr>
          <w:sz w:val="28"/>
          <w:szCs w:val="28"/>
        </w:rPr>
        <w:lastRenderedPageBreak/>
        <w:t>Эксперты предлагают включить затраты на уплату водного налога в размере 243 тыс. руб., исходя из факта 2017 года и применения повышающего коэффициента, описанного на стр.66.</w:t>
      </w:r>
    </w:p>
    <w:p w14:paraId="3DE5AF79"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Корректировка в сторону снижения – 35 тыс. руб.</w:t>
      </w:r>
    </w:p>
    <w:p w14:paraId="2F898222" w14:textId="77777777" w:rsidR="00D1061E" w:rsidRPr="00E76BB5" w:rsidRDefault="00D1061E" w:rsidP="00D1061E">
      <w:pPr>
        <w:tabs>
          <w:tab w:val="left" w:pos="0"/>
        </w:tabs>
        <w:spacing w:line="360" w:lineRule="auto"/>
        <w:ind w:firstLine="851"/>
        <w:jc w:val="both"/>
        <w:rPr>
          <w:sz w:val="28"/>
          <w:szCs w:val="28"/>
        </w:rPr>
      </w:pPr>
    </w:p>
    <w:p w14:paraId="49522FA3" w14:textId="77777777" w:rsidR="00D1061E" w:rsidRPr="00E76BB5" w:rsidRDefault="00D1061E" w:rsidP="00D1061E">
      <w:pPr>
        <w:pStyle w:val="20"/>
        <w:spacing w:line="360" w:lineRule="auto"/>
        <w:ind w:left="0"/>
        <w:rPr>
          <w:sz w:val="28"/>
        </w:rPr>
      </w:pPr>
      <w:bookmarkStart w:id="282" w:name="_Toc437504498"/>
      <w:bookmarkStart w:id="283" w:name="_Toc532577568"/>
      <w:r w:rsidRPr="00E76BB5">
        <w:rPr>
          <w:sz w:val="28"/>
        </w:rPr>
        <w:t>1.2.3.5) Отчисления на социальные нужды</w:t>
      </w:r>
      <w:bookmarkEnd w:id="282"/>
      <w:bookmarkEnd w:id="283"/>
    </w:p>
    <w:p w14:paraId="70FA5F85" w14:textId="77777777" w:rsidR="00D1061E" w:rsidRPr="00E76BB5" w:rsidRDefault="00D1061E" w:rsidP="00D1061E">
      <w:pPr>
        <w:spacing w:line="360" w:lineRule="auto"/>
        <w:ind w:firstLine="851"/>
        <w:jc w:val="both"/>
        <w:rPr>
          <w:sz w:val="28"/>
          <w:szCs w:val="28"/>
        </w:rPr>
      </w:pPr>
      <w:r w:rsidRPr="00E76BB5">
        <w:rPr>
          <w:sz w:val="28"/>
          <w:szCs w:val="28"/>
        </w:rPr>
        <w:t>Предприятием заявлены отчисления на социальные нужды с заработной платы обслуживающего персонала на 2019 год расходы в размере 704 тыс. руб.</w:t>
      </w:r>
    </w:p>
    <w:p w14:paraId="502F7351" w14:textId="77777777" w:rsidR="00D1061E" w:rsidRPr="00E76BB5" w:rsidRDefault="00D1061E" w:rsidP="00D1061E">
      <w:pPr>
        <w:spacing w:line="360" w:lineRule="auto"/>
        <w:ind w:firstLine="851"/>
        <w:jc w:val="both"/>
        <w:rPr>
          <w:sz w:val="28"/>
          <w:szCs w:val="28"/>
        </w:rPr>
      </w:pPr>
      <w:r w:rsidRPr="00E76BB5">
        <w:rPr>
          <w:sz w:val="28"/>
          <w:szCs w:val="28"/>
        </w:rPr>
        <w:t xml:space="preserve">Фактические расходы за 2017 год составили 390 тыс. руб. </w:t>
      </w:r>
    </w:p>
    <w:p w14:paraId="4767C9F6" w14:textId="77777777" w:rsidR="00D1061E" w:rsidRPr="00E76BB5" w:rsidRDefault="00D1061E" w:rsidP="00D1061E">
      <w:pPr>
        <w:spacing w:line="360" w:lineRule="auto"/>
        <w:ind w:firstLine="851"/>
        <w:jc w:val="both"/>
        <w:rPr>
          <w:sz w:val="28"/>
          <w:szCs w:val="28"/>
        </w:rPr>
      </w:pPr>
      <w:r w:rsidRPr="00E76BB5">
        <w:rPr>
          <w:sz w:val="28"/>
          <w:szCs w:val="28"/>
        </w:rPr>
        <w:t>Эксперты рассчитали (с учетом планового фонда оплаты труда на 2019 год) расходы по данной статье в размере 404 тыс. руб.</w:t>
      </w:r>
    </w:p>
    <w:p w14:paraId="73BBAC8B" w14:textId="77777777" w:rsidR="00D1061E" w:rsidRPr="00E76BB5" w:rsidRDefault="00D1061E" w:rsidP="00D1061E">
      <w:pPr>
        <w:tabs>
          <w:tab w:val="left" w:pos="0"/>
        </w:tabs>
        <w:spacing w:line="360" w:lineRule="auto"/>
        <w:ind w:firstLine="851"/>
        <w:jc w:val="both"/>
        <w:rPr>
          <w:sz w:val="28"/>
          <w:szCs w:val="28"/>
        </w:rPr>
      </w:pPr>
      <w:r w:rsidRPr="00E76BB5">
        <w:rPr>
          <w:sz w:val="28"/>
          <w:szCs w:val="28"/>
        </w:rPr>
        <w:t>Корректировка в сторону снижения – 300 тыс. руб.</w:t>
      </w:r>
    </w:p>
    <w:p w14:paraId="01D749F5" w14:textId="77777777" w:rsidR="00D1061E" w:rsidRPr="00E76BB5" w:rsidRDefault="00D1061E" w:rsidP="00D1061E">
      <w:pPr>
        <w:spacing w:line="360" w:lineRule="auto"/>
        <w:ind w:firstLine="851"/>
        <w:jc w:val="both"/>
        <w:rPr>
          <w:sz w:val="28"/>
          <w:szCs w:val="28"/>
        </w:rPr>
      </w:pPr>
    </w:p>
    <w:p w14:paraId="3B3D006A" w14:textId="77777777" w:rsidR="00D1061E" w:rsidRPr="00E76BB5" w:rsidRDefault="00D1061E" w:rsidP="00D1061E">
      <w:pPr>
        <w:pStyle w:val="20"/>
        <w:spacing w:line="360" w:lineRule="auto"/>
        <w:ind w:left="0"/>
        <w:rPr>
          <w:sz w:val="28"/>
        </w:rPr>
      </w:pPr>
      <w:bookmarkStart w:id="284" w:name="_Toc437504500"/>
      <w:bookmarkStart w:id="285" w:name="_Toc532577569"/>
      <w:r w:rsidRPr="00E76BB5">
        <w:rPr>
          <w:sz w:val="28"/>
        </w:rPr>
        <w:t>1.2.3.6) Амортизация основных средств и нематериальных активов</w:t>
      </w:r>
      <w:bookmarkEnd w:id="284"/>
      <w:bookmarkEnd w:id="285"/>
    </w:p>
    <w:p w14:paraId="2E45B622" w14:textId="77777777" w:rsidR="00D1061E" w:rsidRPr="00E76BB5" w:rsidRDefault="00D1061E" w:rsidP="00D1061E">
      <w:pPr>
        <w:spacing w:line="360" w:lineRule="auto"/>
        <w:ind w:firstLine="851"/>
        <w:jc w:val="both"/>
        <w:rPr>
          <w:sz w:val="28"/>
          <w:szCs w:val="28"/>
        </w:rPr>
      </w:pPr>
      <w:r w:rsidRPr="00E76BB5">
        <w:rPr>
          <w:sz w:val="28"/>
          <w:szCs w:val="28"/>
        </w:rPr>
        <w:t>Представлены расчет на форме 4.10, факт начисления амортизации за 2017 год, статистические формы №11 за 2017 год.</w:t>
      </w:r>
    </w:p>
    <w:p w14:paraId="4368F5BE" w14:textId="77777777" w:rsidR="00D1061E" w:rsidRPr="00E76BB5" w:rsidRDefault="00D1061E" w:rsidP="00D1061E">
      <w:pPr>
        <w:spacing w:line="360" w:lineRule="auto"/>
        <w:ind w:firstLine="851"/>
        <w:jc w:val="both"/>
        <w:rPr>
          <w:sz w:val="28"/>
          <w:szCs w:val="28"/>
        </w:rPr>
      </w:pPr>
      <w:r w:rsidRPr="00E76BB5">
        <w:rPr>
          <w:sz w:val="28"/>
          <w:szCs w:val="28"/>
        </w:rPr>
        <w:t>Предприятие планирует на 2019 год амортизацию в размере 178 тыс. руб.</w:t>
      </w:r>
    </w:p>
    <w:p w14:paraId="2CA84720" w14:textId="77777777" w:rsidR="00D1061E" w:rsidRPr="00E76BB5" w:rsidRDefault="00D1061E" w:rsidP="00D1061E">
      <w:pPr>
        <w:spacing w:line="360" w:lineRule="auto"/>
        <w:ind w:firstLine="851"/>
        <w:jc w:val="both"/>
        <w:rPr>
          <w:sz w:val="28"/>
          <w:szCs w:val="28"/>
        </w:rPr>
      </w:pPr>
      <w:r w:rsidRPr="00E76BB5">
        <w:rPr>
          <w:sz w:val="28"/>
          <w:szCs w:val="28"/>
        </w:rPr>
        <w:t>Эксперты, рассмотрев представленные обоснования, предлагают включить в расчет НВВ амортизацию на уровне предложений предприятия, которые соответствуют факту 2017 года.</w:t>
      </w:r>
    </w:p>
    <w:p w14:paraId="4EBD6CF1" w14:textId="77777777" w:rsidR="00D1061E" w:rsidRPr="00E76BB5" w:rsidRDefault="00D1061E" w:rsidP="00D1061E">
      <w:pPr>
        <w:spacing w:line="360" w:lineRule="auto"/>
        <w:ind w:firstLine="851"/>
        <w:jc w:val="both"/>
        <w:rPr>
          <w:sz w:val="28"/>
          <w:szCs w:val="28"/>
        </w:rPr>
      </w:pPr>
    </w:p>
    <w:p w14:paraId="54093CFB" w14:textId="77777777" w:rsidR="00D1061E" w:rsidRPr="00E76BB5" w:rsidRDefault="00D1061E" w:rsidP="00D1061E">
      <w:pPr>
        <w:pStyle w:val="20"/>
        <w:spacing w:line="360" w:lineRule="auto"/>
        <w:ind w:left="0"/>
        <w:jc w:val="both"/>
        <w:rPr>
          <w:sz w:val="28"/>
        </w:rPr>
      </w:pPr>
      <w:bookmarkStart w:id="286" w:name="_Toc437504501"/>
      <w:bookmarkStart w:id="287" w:name="_Toc532577570"/>
      <w:r w:rsidRPr="00E76BB5">
        <w:rPr>
          <w:sz w:val="28"/>
        </w:rPr>
        <w:t>1.2.3.7) Расходы на выплаты по договорам займа и кредитным договорам, включая проценты по ним</w:t>
      </w:r>
      <w:bookmarkEnd w:id="286"/>
      <w:bookmarkEnd w:id="287"/>
    </w:p>
    <w:p w14:paraId="01754473" w14:textId="77777777" w:rsidR="00D1061E" w:rsidRPr="00E76BB5" w:rsidRDefault="00D1061E" w:rsidP="00D1061E">
      <w:pPr>
        <w:spacing w:line="360" w:lineRule="auto"/>
        <w:ind w:firstLine="851"/>
        <w:jc w:val="both"/>
        <w:rPr>
          <w:sz w:val="28"/>
          <w:szCs w:val="28"/>
        </w:rPr>
      </w:pPr>
      <w:r w:rsidRPr="00E76BB5">
        <w:rPr>
          <w:sz w:val="28"/>
          <w:szCs w:val="28"/>
        </w:rPr>
        <w:t>Предприятием не заявлены расходы по статье.</w:t>
      </w:r>
    </w:p>
    <w:p w14:paraId="0ACFAC66" w14:textId="77777777" w:rsidR="00D1061E" w:rsidRPr="00E76BB5" w:rsidRDefault="00D1061E" w:rsidP="00D1061E">
      <w:pPr>
        <w:spacing w:line="360" w:lineRule="auto"/>
        <w:jc w:val="both"/>
        <w:rPr>
          <w:sz w:val="28"/>
          <w:szCs w:val="28"/>
        </w:rPr>
        <w:sectPr w:rsidR="00D1061E" w:rsidRPr="00E76BB5" w:rsidSect="00D1061E">
          <w:pgSz w:w="11906" w:h="16838"/>
          <w:pgMar w:top="1134" w:right="567" w:bottom="1134" w:left="1701" w:header="720" w:footer="720" w:gutter="0"/>
          <w:cols w:space="720"/>
          <w:docGrid w:linePitch="326"/>
        </w:sectPr>
      </w:pPr>
    </w:p>
    <w:p w14:paraId="5C157682" w14:textId="77777777" w:rsidR="00D1061E" w:rsidRPr="00E76BB5" w:rsidRDefault="00D1061E" w:rsidP="00D1061E">
      <w:pPr>
        <w:numPr>
          <w:ilvl w:val="0"/>
          <w:numId w:val="13"/>
        </w:numPr>
        <w:spacing w:line="360" w:lineRule="auto"/>
        <w:ind w:left="8724" w:right="-142"/>
        <w:jc w:val="right"/>
        <w:rPr>
          <w:sz w:val="28"/>
          <w:szCs w:val="28"/>
        </w:rPr>
      </w:pPr>
    </w:p>
    <w:p w14:paraId="3E703A12" w14:textId="77777777" w:rsidR="00D1061E" w:rsidRPr="00E76BB5" w:rsidRDefault="00D1061E" w:rsidP="00D1061E">
      <w:pPr>
        <w:jc w:val="center"/>
        <w:rPr>
          <w:b/>
          <w:sz w:val="28"/>
          <w:szCs w:val="28"/>
        </w:rPr>
      </w:pPr>
      <w:r w:rsidRPr="00E76BB5">
        <w:rPr>
          <w:b/>
          <w:sz w:val="28"/>
          <w:szCs w:val="28"/>
        </w:rPr>
        <w:t xml:space="preserve">Реестр неподконтрольных расходов на 2019-2023 годы </w:t>
      </w:r>
    </w:p>
    <w:p w14:paraId="7270A8CA" w14:textId="77777777" w:rsidR="00D1061E" w:rsidRPr="00E76BB5" w:rsidRDefault="00D1061E" w:rsidP="00D1061E">
      <w:pPr>
        <w:jc w:val="center"/>
        <w:rPr>
          <w:sz w:val="28"/>
          <w:szCs w:val="28"/>
        </w:rPr>
      </w:pPr>
      <w:r w:rsidRPr="00E76BB5">
        <w:rPr>
          <w:b/>
          <w:sz w:val="28"/>
          <w:szCs w:val="28"/>
        </w:rPr>
        <w:t xml:space="preserve">Беловская ГРЭС </w:t>
      </w:r>
      <w:r w:rsidRPr="00E76BB5">
        <w:rPr>
          <w:sz w:val="28"/>
          <w:szCs w:val="28"/>
        </w:rPr>
        <w:t>(приложение 5.3 к Методическим указаниям)</w:t>
      </w:r>
    </w:p>
    <w:p w14:paraId="67084EEF" w14:textId="77777777" w:rsidR="00D1061E" w:rsidRPr="00E76BB5" w:rsidRDefault="00D1061E" w:rsidP="00D1061E">
      <w:pPr>
        <w:tabs>
          <w:tab w:val="left" w:pos="426"/>
        </w:tabs>
        <w:ind w:right="394" w:firstLine="851"/>
        <w:jc w:val="right"/>
        <w:rPr>
          <w:sz w:val="28"/>
          <w:szCs w:val="28"/>
        </w:rPr>
      </w:pPr>
      <w:r w:rsidRPr="00E76BB5">
        <w:rPr>
          <w:sz w:val="28"/>
          <w:szCs w:val="28"/>
        </w:rPr>
        <w:t>тыс. руб.</w:t>
      </w: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972"/>
        <w:gridCol w:w="1134"/>
        <w:gridCol w:w="1134"/>
        <w:gridCol w:w="1134"/>
        <w:gridCol w:w="1134"/>
        <w:gridCol w:w="1134"/>
      </w:tblGrid>
      <w:tr w:rsidR="00D1061E" w:rsidRPr="00E76BB5" w14:paraId="1DAE7515" w14:textId="77777777" w:rsidTr="00D1061E">
        <w:trPr>
          <w:trHeight w:val="360"/>
          <w:tblHeader/>
        </w:trPr>
        <w:tc>
          <w:tcPr>
            <w:tcW w:w="817" w:type="dxa"/>
            <w:vMerge w:val="restart"/>
            <w:tcBorders>
              <w:top w:val="single" w:sz="4" w:space="0" w:color="auto"/>
            </w:tcBorders>
            <w:shd w:val="clear" w:color="auto" w:fill="auto"/>
            <w:vAlign w:val="center"/>
            <w:hideMark/>
          </w:tcPr>
          <w:p w14:paraId="44C902E9" w14:textId="77777777" w:rsidR="00D1061E" w:rsidRPr="00E76BB5" w:rsidRDefault="00D1061E" w:rsidP="00D1061E">
            <w:pPr>
              <w:jc w:val="center"/>
              <w:rPr>
                <w:sz w:val="22"/>
                <w:szCs w:val="22"/>
              </w:rPr>
            </w:pPr>
            <w:r w:rsidRPr="00E76BB5">
              <w:rPr>
                <w:sz w:val="22"/>
                <w:szCs w:val="22"/>
              </w:rPr>
              <w:t>№ п/п</w:t>
            </w:r>
          </w:p>
        </w:tc>
        <w:tc>
          <w:tcPr>
            <w:tcW w:w="7972" w:type="dxa"/>
            <w:vMerge w:val="restart"/>
            <w:tcBorders>
              <w:top w:val="single" w:sz="4" w:space="0" w:color="auto"/>
            </w:tcBorders>
            <w:shd w:val="clear" w:color="auto" w:fill="auto"/>
            <w:vAlign w:val="center"/>
            <w:hideMark/>
          </w:tcPr>
          <w:p w14:paraId="6E81878C" w14:textId="77777777" w:rsidR="00D1061E" w:rsidRPr="00E76BB5" w:rsidRDefault="00D1061E" w:rsidP="00D1061E">
            <w:pPr>
              <w:jc w:val="center"/>
              <w:rPr>
                <w:sz w:val="22"/>
                <w:szCs w:val="22"/>
              </w:rPr>
            </w:pPr>
            <w:r w:rsidRPr="00E76BB5">
              <w:rPr>
                <w:sz w:val="22"/>
                <w:szCs w:val="22"/>
              </w:rPr>
              <w:t>Наименование расхода</w:t>
            </w:r>
          </w:p>
        </w:tc>
        <w:tc>
          <w:tcPr>
            <w:tcW w:w="5670" w:type="dxa"/>
            <w:gridSpan w:val="5"/>
            <w:tcBorders>
              <w:top w:val="single" w:sz="4" w:space="0" w:color="auto"/>
            </w:tcBorders>
            <w:vAlign w:val="center"/>
          </w:tcPr>
          <w:p w14:paraId="7A39FD11" w14:textId="77777777" w:rsidR="00D1061E" w:rsidRPr="00E76BB5" w:rsidRDefault="00D1061E" w:rsidP="00D1061E">
            <w:pPr>
              <w:jc w:val="center"/>
              <w:rPr>
                <w:sz w:val="22"/>
                <w:szCs w:val="22"/>
              </w:rPr>
            </w:pPr>
            <w:r w:rsidRPr="00E76BB5">
              <w:rPr>
                <w:sz w:val="22"/>
                <w:szCs w:val="22"/>
              </w:rPr>
              <w:t>Предложение экспертов</w:t>
            </w:r>
          </w:p>
        </w:tc>
      </w:tr>
      <w:tr w:rsidR="00D1061E" w:rsidRPr="00E76BB5" w14:paraId="4321843C" w14:textId="77777777" w:rsidTr="00D1061E">
        <w:trPr>
          <w:trHeight w:val="360"/>
          <w:tblHeader/>
        </w:trPr>
        <w:tc>
          <w:tcPr>
            <w:tcW w:w="817" w:type="dxa"/>
            <w:vMerge/>
            <w:shd w:val="clear" w:color="auto" w:fill="auto"/>
            <w:vAlign w:val="center"/>
            <w:hideMark/>
          </w:tcPr>
          <w:p w14:paraId="48CE5C81" w14:textId="77777777" w:rsidR="00D1061E" w:rsidRPr="00E76BB5" w:rsidRDefault="00D1061E" w:rsidP="00D1061E">
            <w:pPr>
              <w:jc w:val="center"/>
              <w:rPr>
                <w:sz w:val="22"/>
                <w:szCs w:val="22"/>
              </w:rPr>
            </w:pPr>
          </w:p>
        </w:tc>
        <w:tc>
          <w:tcPr>
            <w:tcW w:w="7972" w:type="dxa"/>
            <w:vMerge/>
            <w:shd w:val="clear" w:color="auto" w:fill="auto"/>
            <w:vAlign w:val="center"/>
            <w:hideMark/>
          </w:tcPr>
          <w:p w14:paraId="2FBF8B58" w14:textId="77777777" w:rsidR="00D1061E" w:rsidRPr="00E76BB5" w:rsidRDefault="00D1061E" w:rsidP="00D1061E">
            <w:pPr>
              <w:jc w:val="center"/>
              <w:rPr>
                <w:sz w:val="22"/>
                <w:szCs w:val="22"/>
              </w:rPr>
            </w:pPr>
          </w:p>
        </w:tc>
        <w:tc>
          <w:tcPr>
            <w:tcW w:w="1134" w:type="dxa"/>
            <w:shd w:val="clear" w:color="auto" w:fill="auto"/>
            <w:vAlign w:val="center"/>
            <w:hideMark/>
          </w:tcPr>
          <w:p w14:paraId="62517793" w14:textId="77777777" w:rsidR="00D1061E" w:rsidRPr="00E76BB5" w:rsidRDefault="00D1061E" w:rsidP="00D1061E">
            <w:pPr>
              <w:jc w:val="center"/>
              <w:rPr>
                <w:sz w:val="22"/>
                <w:szCs w:val="22"/>
              </w:rPr>
            </w:pPr>
            <w:r w:rsidRPr="00E76BB5">
              <w:rPr>
                <w:sz w:val="22"/>
                <w:szCs w:val="22"/>
              </w:rPr>
              <w:t>2019</w:t>
            </w:r>
          </w:p>
        </w:tc>
        <w:tc>
          <w:tcPr>
            <w:tcW w:w="1134" w:type="dxa"/>
            <w:shd w:val="clear" w:color="auto" w:fill="auto"/>
            <w:vAlign w:val="center"/>
            <w:hideMark/>
          </w:tcPr>
          <w:p w14:paraId="6A651C9D" w14:textId="77777777" w:rsidR="00D1061E" w:rsidRPr="00E76BB5" w:rsidRDefault="00D1061E" w:rsidP="00D1061E">
            <w:pPr>
              <w:jc w:val="center"/>
              <w:rPr>
                <w:sz w:val="22"/>
                <w:szCs w:val="22"/>
              </w:rPr>
            </w:pPr>
            <w:r w:rsidRPr="00E76BB5">
              <w:rPr>
                <w:sz w:val="22"/>
                <w:szCs w:val="22"/>
              </w:rPr>
              <w:t>2020</w:t>
            </w:r>
          </w:p>
        </w:tc>
        <w:tc>
          <w:tcPr>
            <w:tcW w:w="1134" w:type="dxa"/>
            <w:vAlign w:val="center"/>
          </w:tcPr>
          <w:p w14:paraId="4407A78C" w14:textId="77777777" w:rsidR="00D1061E" w:rsidRPr="00E76BB5" w:rsidRDefault="00D1061E" w:rsidP="00D1061E">
            <w:pPr>
              <w:jc w:val="center"/>
              <w:rPr>
                <w:sz w:val="22"/>
                <w:szCs w:val="22"/>
              </w:rPr>
            </w:pPr>
            <w:r w:rsidRPr="00E76BB5">
              <w:rPr>
                <w:sz w:val="22"/>
                <w:szCs w:val="22"/>
              </w:rPr>
              <w:t>2021</w:t>
            </w:r>
          </w:p>
        </w:tc>
        <w:tc>
          <w:tcPr>
            <w:tcW w:w="1134" w:type="dxa"/>
            <w:vAlign w:val="center"/>
          </w:tcPr>
          <w:p w14:paraId="74B39101" w14:textId="77777777" w:rsidR="00D1061E" w:rsidRPr="00E76BB5" w:rsidRDefault="00D1061E" w:rsidP="00D1061E">
            <w:pPr>
              <w:jc w:val="center"/>
              <w:rPr>
                <w:sz w:val="22"/>
                <w:szCs w:val="22"/>
              </w:rPr>
            </w:pPr>
            <w:r w:rsidRPr="00E76BB5">
              <w:rPr>
                <w:sz w:val="22"/>
                <w:szCs w:val="22"/>
              </w:rPr>
              <w:t>2022</w:t>
            </w:r>
          </w:p>
        </w:tc>
        <w:tc>
          <w:tcPr>
            <w:tcW w:w="1134" w:type="dxa"/>
            <w:shd w:val="clear" w:color="auto" w:fill="auto"/>
            <w:vAlign w:val="center"/>
            <w:hideMark/>
          </w:tcPr>
          <w:p w14:paraId="27CEC9D4" w14:textId="77777777" w:rsidR="00D1061E" w:rsidRPr="00E76BB5" w:rsidRDefault="00D1061E" w:rsidP="00D1061E">
            <w:pPr>
              <w:jc w:val="center"/>
              <w:rPr>
                <w:sz w:val="22"/>
                <w:szCs w:val="22"/>
              </w:rPr>
            </w:pPr>
            <w:r w:rsidRPr="00E76BB5">
              <w:rPr>
                <w:sz w:val="22"/>
                <w:szCs w:val="22"/>
              </w:rPr>
              <w:t>2023</w:t>
            </w:r>
          </w:p>
        </w:tc>
      </w:tr>
      <w:tr w:rsidR="00D1061E" w:rsidRPr="00E76BB5" w14:paraId="12207745" w14:textId="77777777" w:rsidTr="00D1061E">
        <w:trPr>
          <w:trHeight w:val="367"/>
        </w:trPr>
        <w:tc>
          <w:tcPr>
            <w:tcW w:w="817" w:type="dxa"/>
            <w:shd w:val="clear" w:color="auto" w:fill="auto"/>
            <w:noWrap/>
            <w:vAlign w:val="center"/>
            <w:hideMark/>
          </w:tcPr>
          <w:p w14:paraId="77DAD0CE" w14:textId="77777777" w:rsidR="00D1061E" w:rsidRPr="00E76BB5" w:rsidRDefault="00D1061E" w:rsidP="00D1061E">
            <w:pPr>
              <w:jc w:val="center"/>
              <w:rPr>
                <w:sz w:val="22"/>
                <w:szCs w:val="22"/>
              </w:rPr>
            </w:pPr>
            <w:r w:rsidRPr="00E76BB5">
              <w:rPr>
                <w:sz w:val="22"/>
                <w:szCs w:val="22"/>
              </w:rPr>
              <w:t>1.1</w:t>
            </w:r>
          </w:p>
        </w:tc>
        <w:tc>
          <w:tcPr>
            <w:tcW w:w="7972" w:type="dxa"/>
            <w:shd w:val="clear" w:color="auto" w:fill="auto"/>
            <w:vAlign w:val="center"/>
            <w:hideMark/>
          </w:tcPr>
          <w:p w14:paraId="208954F7" w14:textId="77777777" w:rsidR="00D1061E" w:rsidRPr="00E76BB5" w:rsidRDefault="00D1061E" w:rsidP="00D1061E">
            <w:pPr>
              <w:rPr>
                <w:sz w:val="22"/>
                <w:szCs w:val="22"/>
              </w:rPr>
            </w:pPr>
            <w:r w:rsidRPr="00E76BB5">
              <w:rPr>
                <w:sz w:val="22"/>
                <w:szCs w:val="22"/>
              </w:rPr>
              <w:t>Расходы на оплату услуг, оказываемых организациями, осуществляющими регулируемые виды деятельности</w:t>
            </w:r>
          </w:p>
        </w:tc>
        <w:tc>
          <w:tcPr>
            <w:tcW w:w="1134" w:type="dxa"/>
            <w:shd w:val="clear" w:color="auto" w:fill="auto"/>
            <w:noWrap/>
            <w:vAlign w:val="center"/>
          </w:tcPr>
          <w:p w14:paraId="4F8D5162" w14:textId="77777777" w:rsidR="00D1061E" w:rsidRPr="00E76BB5" w:rsidRDefault="00D1061E" w:rsidP="00D1061E">
            <w:pPr>
              <w:jc w:val="center"/>
            </w:pPr>
            <w:r w:rsidRPr="00E76BB5">
              <w:t>0</w:t>
            </w:r>
          </w:p>
        </w:tc>
        <w:tc>
          <w:tcPr>
            <w:tcW w:w="1134" w:type="dxa"/>
            <w:shd w:val="clear" w:color="auto" w:fill="auto"/>
            <w:noWrap/>
            <w:vAlign w:val="center"/>
          </w:tcPr>
          <w:p w14:paraId="7B780BA4" w14:textId="77777777" w:rsidR="00D1061E" w:rsidRPr="00E76BB5" w:rsidRDefault="00D1061E" w:rsidP="00D1061E">
            <w:pPr>
              <w:jc w:val="center"/>
            </w:pPr>
            <w:r w:rsidRPr="00E76BB5">
              <w:t>0</w:t>
            </w:r>
          </w:p>
        </w:tc>
        <w:tc>
          <w:tcPr>
            <w:tcW w:w="1134" w:type="dxa"/>
            <w:vAlign w:val="center"/>
          </w:tcPr>
          <w:p w14:paraId="47639A20" w14:textId="77777777" w:rsidR="00D1061E" w:rsidRPr="00E76BB5" w:rsidRDefault="00D1061E" w:rsidP="00D1061E">
            <w:pPr>
              <w:jc w:val="center"/>
            </w:pPr>
            <w:r w:rsidRPr="00E76BB5">
              <w:t>0</w:t>
            </w:r>
          </w:p>
        </w:tc>
        <w:tc>
          <w:tcPr>
            <w:tcW w:w="1134" w:type="dxa"/>
            <w:vAlign w:val="center"/>
          </w:tcPr>
          <w:p w14:paraId="531C87BA" w14:textId="77777777" w:rsidR="00D1061E" w:rsidRPr="00E76BB5" w:rsidRDefault="00D1061E" w:rsidP="00D1061E">
            <w:pPr>
              <w:jc w:val="center"/>
            </w:pPr>
            <w:r w:rsidRPr="00E76BB5">
              <w:t>0</w:t>
            </w:r>
          </w:p>
        </w:tc>
        <w:tc>
          <w:tcPr>
            <w:tcW w:w="1134" w:type="dxa"/>
            <w:shd w:val="clear" w:color="auto" w:fill="auto"/>
            <w:noWrap/>
            <w:vAlign w:val="center"/>
          </w:tcPr>
          <w:p w14:paraId="088FDD10" w14:textId="77777777" w:rsidR="00D1061E" w:rsidRPr="00E76BB5" w:rsidRDefault="00D1061E" w:rsidP="00D1061E">
            <w:pPr>
              <w:jc w:val="center"/>
            </w:pPr>
            <w:r w:rsidRPr="00E76BB5">
              <w:t>0</w:t>
            </w:r>
          </w:p>
        </w:tc>
      </w:tr>
      <w:tr w:rsidR="00D1061E" w:rsidRPr="00E76BB5" w14:paraId="618EA2A3" w14:textId="77777777" w:rsidTr="00D1061E">
        <w:trPr>
          <w:trHeight w:val="147"/>
        </w:trPr>
        <w:tc>
          <w:tcPr>
            <w:tcW w:w="817" w:type="dxa"/>
            <w:shd w:val="clear" w:color="auto" w:fill="auto"/>
            <w:noWrap/>
            <w:vAlign w:val="center"/>
            <w:hideMark/>
          </w:tcPr>
          <w:p w14:paraId="028C5E59" w14:textId="77777777" w:rsidR="00D1061E" w:rsidRPr="00E76BB5" w:rsidRDefault="00D1061E" w:rsidP="00D1061E">
            <w:pPr>
              <w:jc w:val="center"/>
              <w:rPr>
                <w:sz w:val="22"/>
                <w:szCs w:val="22"/>
              </w:rPr>
            </w:pPr>
            <w:r w:rsidRPr="00E76BB5">
              <w:rPr>
                <w:sz w:val="22"/>
                <w:szCs w:val="22"/>
              </w:rPr>
              <w:t>1.2</w:t>
            </w:r>
          </w:p>
        </w:tc>
        <w:tc>
          <w:tcPr>
            <w:tcW w:w="7972" w:type="dxa"/>
            <w:shd w:val="clear" w:color="auto" w:fill="auto"/>
            <w:noWrap/>
            <w:vAlign w:val="center"/>
            <w:hideMark/>
          </w:tcPr>
          <w:p w14:paraId="5E0C2C5C" w14:textId="77777777" w:rsidR="00D1061E" w:rsidRPr="00E76BB5" w:rsidRDefault="00D1061E" w:rsidP="00D1061E">
            <w:pPr>
              <w:rPr>
                <w:sz w:val="22"/>
                <w:szCs w:val="22"/>
              </w:rPr>
            </w:pPr>
            <w:r w:rsidRPr="00E76BB5">
              <w:rPr>
                <w:sz w:val="22"/>
                <w:szCs w:val="22"/>
              </w:rPr>
              <w:t>Арендная плата</w:t>
            </w:r>
          </w:p>
        </w:tc>
        <w:tc>
          <w:tcPr>
            <w:tcW w:w="1134" w:type="dxa"/>
            <w:shd w:val="clear" w:color="auto" w:fill="auto"/>
            <w:noWrap/>
            <w:vAlign w:val="center"/>
          </w:tcPr>
          <w:p w14:paraId="140EAFD3" w14:textId="77777777" w:rsidR="00D1061E" w:rsidRPr="00E76BB5" w:rsidRDefault="00D1061E" w:rsidP="00D1061E">
            <w:pPr>
              <w:jc w:val="center"/>
            </w:pPr>
            <w:r w:rsidRPr="00E76BB5">
              <w:t>0</w:t>
            </w:r>
          </w:p>
        </w:tc>
        <w:tc>
          <w:tcPr>
            <w:tcW w:w="1134" w:type="dxa"/>
            <w:shd w:val="clear" w:color="auto" w:fill="auto"/>
            <w:noWrap/>
            <w:vAlign w:val="center"/>
          </w:tcPr>
          <w:p w14:paraId="127BF970" w14:textId="77777777" w:rsidR="00D1061E" w:rsidRPr="00E76BB5" w:rsidRDefault="00D1061E" w:rsidP="00D1061E">
            <w:pPr>
              <w:jc w:val="center"/>
            </w:pPr>
            <w:r w:rsidRPr="00E76BB5">
              <w:t>0</w:t>
            </w:r>
          </w:p>
        </w:tc>
        <w:tc>
          <w:tcPr>
            <w:tcW w:w="1134" w:type="dxa"/>
            <w:vAlign w:val="center"/>
          </w:tcPr>
          <w:p w14:paraId="391CF19D" w14:textId="77777777" w:rsidR="00D1061E" w:rsidRPr="00E76BB5" w:rsidRDefault="00D1061E" w:rsidP="00D1061E">
            <w:pPr>
              <w:jc w:val="center"/>
            </w:pPr>
            <w:r w:rsidRPr="00E76BB5">
              <w:t>0</w:t>
            </w:r>
          </w:p>
        </w:tc>
        <w:tc>
          <w:tcPr>
            <w:tcW w:w="1134" w:type="dxa"/>
            <w:vAlign w:val="center"/>
          </w:tcPr>
          <w:p w14:paraId="266DE928" w14:textId="77777777" w:rsidR="00D1061E" w:rsidRPr="00E76BB5" w:rsidRDefault="00D1061E" w:rsidP="00D1061E">
            <w:pPr>
              <w:jc w:val="center"/>
            </w:pPr>
            <w:r w:rsidRPr="00E76BB5">
              <w:t>0</w:t>
            </w:r>
          </w:p>
        </w:tc>
        <w:tc>
          <w:tcPr>
            <w:tcW w:w="1134" w:type="dxa"/>
            <w:shd w:val="clear" w:color="auto" w:fill="auto"/>
            <w:noWrap/>
            <w:vAlign w:val="center"/>
          </w:tcPr>
          <w:p w14:paraId="61966431" w14:textId="77777777" w:rsidR="00D1061E" w:rsidRPr="00E76BB5" w:rsidRDefault="00D1061E" w:rsidP="00D1061E">
            <w:pPr>
              <w:jc w:val="center"/>
            </w:pPr>
            <w:r w:rsidRPr="00E76BB5">
              <w:t>0</w:t>
            </w:r>
          </w:p>
        </w:tc>
      </w:tr>
      <w:tr w:rsidR="00D1061E" w:rsidRPr="00E76BB5" w14:paraId="2FE29453" w14:textId="77777777" w:rsidTr="00D1061E">
        <w:trPr>
          <w:trHeight w:val="279"/>
        </w:trPr>
        <w:tc>
          <w:tcPr>
            <w:tcW w:w="817" w:type="dxa"/>
            <w:shd w:val="clear" w:color="auto" w:fill="auto"/>
            <w:noWrap/>
            <w:vAlign w:val="center"/>
            <w:hideMark/>
          </w:tcPr>
          <w:p w14:paraId="38022434" w14:textId="77777777" w:rsidR="00D1061E" w:rsidRPr="00E76BB5" w:rsidRDefault="00D1061E" w:rsidP="00D1061E">
            <w:pPr>
              <w:jc w:val="center"/>
              <w:rPr>
                <w:sz w:val="22"/>
                <w:szCs w:val="22"/>
              </w:rPr>
            </w:pPr>
            <w:r w:rsidRPr="00E76BB5">
              <w:rPr>
                <w:sz w:val="22"/>
                <w:szCs w:val="22"/>
              </w:rPr>
              <w:t>1.3</w:t>
            </w:r>
          </w:p>
        </w:tc>
        <w:tc>
          <w:tcPr>
            <w:tcW w:w="7972" w:type="dxa"/>
            <w:shd w:val="clear" w:color="auto" w:fill="auto"/>
            <w:noWrap/>
            <w:vAlign w:val="center"/>
            <w:hideMark/>
          </w:tcPr>
          <w:p w14:paraId="4533A253" w14:textId="77777777" w:rsidR="00D1061E" w:rsidRPr="00E76BB5" w:rsidRDefault="00D1061E" w:rsidP="00D1061E">
            <w:pPr>
              <w:rPr>
                <w:sz w:val="22"/>
                <w:szCs w:val="22"/>
              </w:rPr>
            </w:pPr>
            <w:r w:rsidRPr="00E76BB5">
              <w:rPr>
                <w:sz w:val="22"/>
                <w:szCs w:val="22"/>
              </w:rPr>
              <w:t>Концессионная плата</w:t>
            </w:r>
          </w:p>
        </w:tc>
        <w:tc>
          <w:tcPr>
            <w:tcW w:w="1134" w:type="dxa"/>
            <w:shd w:val="clear" w:color="auto" w:fill="auto"/>
            <w:noWrap/>
            <w:vAlign w:val="center"/>
          </w:tcPr>
          <w:p w14:paraId="68E73646" w14:textId="77777777" w:rsidR="00D1061E" w:rsidRPr="00E76BB5" w:rsidRDefault="00D1061E" w:rsidP="00D1061E">
            <w:pPr>
              <w:jc w:val="center"/>
            </w:pPr>
            <w:r w:rsidRPr="00E76BB5">
              <w:t>0</w:t>
            </w:r>
          </w:p>
        </w:tc>
        <w:tc>
          <w:tcPr>
            <w:tcW w:w="1134" w:type="dxa"/>
            <w:shd w:val="clear" w:color="auto" w:fill="auto"/>
            <w:noWrap/>
            <w:vAlign w:val="center"/>
          </w:tcPr>
          <w:p w14:paraId="0919F965" w14:textId="77777777" w:rsidR="00D1061E" w:rsidRPr="00E76BB5" w:rsidRDefault="00D1061E" w:rsidP="00D1061E">
            <w:pPr>
              <w:jc w:val="center"/>
            </w:pPr>
            <w:r w:rsidRPr="00E76BB5">
              <w:t>0</w:t>
            </w:r>
          </w:p>
        </w:tc>
        <w:tc>
          <w:tcPr>
            <w:tcW w:w="1134" w:type="dxa"/>
            <w:vAlign w:val="center"/>
          </w:tcPr>
          <w:p w14:paraId="448142A0" w14:textId="77777777" w:rsidR="00D1061E" w:rsidRPr="00E76BB5" w:rsidRDefault="00D1061E" w:rsidP="00D1061E">
            <w:pPr>
              <w:jc w:val="center"/>
            </w:pPr>
            <w:r w:rsidRPr="00E76BB5">
              <w:t>0</w:t>
            </w:r>
          </w:p>
        </w:tc>
        <w:tc>
          <w:tcPr>
            <w:tcW w:w="1134" w:type="dxa"/>
            <w:vAlign w:val="center"/>
          </w:tcPr>
          <w:p w14:paraId="2DE5D10A" w14:textId="77777777" w:rsidR="00D1061E" w:rsidRPr="00E76BB5" w:rsidRDefault="00D1061E" w:rsidP="00D1061E">
            <w:pPr>
              <w:jc w:val="center"/>
            </w:pPr>
            <w:r w:rsidRPr="00E76BB5">
              <w:t>0</w:t>
            </w:r>
          </w:p>
        </w:tc>
        <w:tc>
          <w:tcPr>
            <w:tcW w:w="1134" w:type="dxa"/>
            <w:shd w:val="clear" w:color="auto" w:fill="auto"/>
            <w:noWrap/>
            <w:vAlign w:val="center"/>
          </w:tcPr>
          <w:p w14:paraId="64912919" w14:textId="77777777" w:rsidR="00D1061E" w:rsidRPr="00E76BB5" w:rsidRDefault="00D1061E" w:rsidP="00D1061E">
            <w:pPr>
              <w:jc w:val="center"/>
            </w:pPr>
            <w:r w:rsidRPr="00E76BB5">
              <w:t>0</w:t>
            </w:r>
          </w:p>
        </w:tc>
      </w:tr>
      <w:tr w:rsidR="00D1061E" w:rsidRPr="00E76BB5" w14:paraId="712FBA9F" w14:textId="77777777" w:rsidTr="00D1061E">
        <w:trPr>
          <w:trHeight w:val="108"/>
        </w:trPr>
        <w:tc>
          <w:tcPr>
            <w:tcW w:w="817" w:type="dxa"/>
            <w:shd w:val="clear" w:color="auto" w:fill="auto"/>
            <w:noWrap/>
            <w:vAlign w:val="center"/>
            <w:hideMark/>
          </w:tcPr>
          <w:p w14:paraId="226111BD" w14:textId="77777777" w:rsidR="00D1061E" w:rsidRPr="00E76BB5" w:rsidRDefault="00D1061E" w:rsidP="00D1061E">
            <w:pPr>
              <w:jc w:val="center"/>
              <w:rPr>
                <w:sz w:val="22"/>
                <w:szCs w:val="22"/>
              </w:rPr>
            </w:pPr>
            <w:r w:rsidRPr="00E76BB5">
              <w:rPr>
                <w:sz w:val="22"/>
                <w:szCs w:val="22"/>
              </w:rPr>
              <w:t>1.4</w:t>
            </w:r>
          </w:p>
        </w:tc>
        <w:tc>
          <w:tcPr>
            <w:tcW w:w="7972" w:type="dxa"/>
            <w:shd w:val="clear" w:color="auto" w:fill="auto"/>
            <w:vAlign w:val="center"/>
            <w:hideMark/>
          </w:tcPr>
          <w:p w14:paraId="00F2547C" w14:textId="77777777" w:rsidR="00D1061E" w:rsidRPr="00E76BB5" w:rsidRDefault="00D1061E" w:rsidP="00D1061E">
            <w:pPr>
              <w:rPr>
                <w:sz w:val="22"/>
                <w:szCs w:val="22"/>
              </w:rPr>
            </w:pPr>
            <w:r w:rsidRPr="00E76BB5">
              <w:rPr>
                <w:sz w:val="22"/>
                <w:szCs w:val="22"/>
              </w:rPr>
              <w:t>Расходы на уплату налогов, сборов и других обязательных платежей, в том числе:</w:t>
            </w:r>
          </w:p>
        </w:tc>
        <w:tc>
          <w:tcPr>
            <w:tcW w:w="1134" w:type="dxa"/>
            <w:shd w:val="clear" w:color="auto" w:fill="auto"/>
            <w:noWrap/>
            <w:vAlign w:val="center"/>
          </w:tcPr>
          <w:p w14:paraId="6B9FBDD6" w14:textId="77777777" w:rsidR="00D1061E" w:rsidRPr="00E76BB5" w:rsidRDefault="00D1061E" w:rsidP="00D1061E">
            <w:pPr>
              <w:jc w:val="center"/>
            </w:pPr>
            <w:r w:rsidRPr="00E76BB5">
              <w:t>243</w:t>
            </w:r>
          </w:p>
        </w:tc>
        <w:tc>
          <w:tcPr>
            <w:tcW w:w="1134" w:type="dxa"/>
            <w:shd w:val="clear" w:color="auto" w:fill="auto"/>
            <w:noWrap/>
            <w:vAlign w:val="center"/>
          </w:tcPr>
          <w:p w14:paraId="6A429BB3" w14:textId="77777777" w:rsidR="00D1061E" w:rsidRPr="00E76BB5" w:rsidRDefault="00D1061E" w:rsidP="00D1061E">
            <w:pPr>
              <w:jc w:val="center"/>
            </w:pPr>
            <w:r w:rsidRPr="00E76BB5">
              <w:t>243</w:t>
            </w:r>
          </w:p>
        </w:tc>
        <w:tc>
          <w:tcPr>
            <w:tcW w:w="1134" w:type="dxa"/>
            <w:vAlign w:val="center"/>
          </w:tcPr>
          <w:p w14:paraId="185C090E" w14:textId="77777777" w:rsidR="00D1061E" w:rsidRPr="00E76BB5" w:rsidRDefault="00D1061E" w:rsidP="00D1061E">
            <w:pPr>
              <w:jc w:val="center"/>
            </w:pPr>
            <w:r w:rsidRPr="00E76BB5">
              <w:t>243</w:t>
            </w:r>
          </w:p>
        </w:tc>
        <w:tc>
          <w:tcPr>
            <w:tcW w:w="1134" w:type="dxa"/>
            <w:vAlign w:val="center"/>
          </w:tcPr>
          <w:p w14:paraId="1DD42E90" w14:textId="77777777" w:rsidR="00D1061E" w:rsidRPr="00E76BB5" w:rsidRDefault="00D1061E" w:rsidP="00D1061E">
            <w:pPr>
              <w:jc w:val="center"/>
            </w:pPr>
            <w:r w:rsidRPr="00E76BB5">
              <w:t>243</w:t>
            </w:r>
          </w:p>
        </w:tc>
        <w:tc>
          <w:tcPr>
            <w:tcW w:w="1134" w:type="dxa"/>
            <w:shd w:val="clear" w:color="auto" w:fill="auto"/>
            <w:noWrap/>
            <w:vAlign w:val="center"/>
          </w:tcPr>
          <w:p w14:paraId="700B00EF" w14:textId="77777777" w:rsidR="00D1061E" w:rsidRPr="00E76BB5" w:rsidRDefault="00D1061E" w:rsidP="00D1061E">
            <w:pPr>
              <w:jc w:val="center"/>
            </w:pPr>
            <w:r w:rsidRPr="00E76BB5">
              <w:t>243</w:t>
            </w:r>
          </w:p>
        </w:tc>
      </w:tr>
      <w:tr w:rsidR="00D1061E" w:rsidRPr="00E76BB5" w14:paraId="007E7C6F" w14:textId="77777777" w:rsidTr="00D1061E">
        <w:trPr>
          <w:trHeight w:val="381"/>
        </w:trPr>
        <w:tc>
          <w:tcPr>
            <w:tcW w:w="817" w:type="dxa"/>
            <w:shd w:val="clear" w:color="auto" w:fill="auto"/>
            <w:noWrap/>
            <w:vAlign w:val="center"/>
            <w:hideMark/>
          </w:tcPr>
          <w:p w14:paraId="4F1751E2" w14:textId="77777777" w:rsidR="00D1061E" w:rsidRPr="00E76BB5" w:rsidRDefault="00D1061E" w:rsidP="00D1061E">
            <w:pPr>
              <w:jc w:val="center"/>
              <w:rPr>
                <w:sz w:val="22"/>
                <w:szCs w:val="22"/>
              </w:rPr>
            </w:pPr>
            <w:r w:rsidRPr="00E76BB5">
              <w:rPr>
                <w:sz w:val="22"/>
                <w:szCs w:val="22"/>
              </w:rPr>
              <w:t>1.4.1</w:t>
            </w:r>
          </w:p>
        </w:tc>
        <w:tc>
          <w:tcPr>
            <w:tcW w:w="7972" w:type="dxa"/>
            <w:shd w:val="clear" w:color="auto" w:fill="auto"/>
            <w:vAlign w:val="center"/>
            <w:hideMark/>
          </w:tcPr>
          <w:p w14:paraId="4CAD2923" w14:textId="77777777" w:rsidR="00D1061E" w:rsidRPr="00E76BB5" w:rsidRDefault="00D1061E" w:rsidP="00D1061E">
            <w:pPr>
              <w:rPr>
                <w:sz w:val="22"/>
                <w:szCs w:val="22"/>
              </w:rPr>
            </w:pPr>
            <w:r w:rsidRPr="00E76BB5">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shd w:val="clear" w:color="auto" w:fill="auto"/>
            <w:noWrap/>
            <w:vAlign w:val="center"/>
          </w:tcPr>
          <w:p w14:paraId="2A0FFBFB" w14:textId="77777777" w:rsidR="00D1061E" w:rsidRPr="00E76BB5" w:rsidRDefault="00D1061E" w:rsidP="00D1061E">
            <w:pPr>
              <w:jc w:val="center"/>
            </w:pPr>
            <w:r w:rsidRPr="00E76BB5">
              <w:t>0</w:t>
            </w:r>
          </w:p>
        </w:tc>
        <w:tc>
          <w:tcPr>
            <w:tcW w:w="1134" w:type="dxa"/>
            <w:shd w:val="clear" w:color="auto" w:fill="auto"/>
            <w:noWrap/>
            <w:vAlign w:val="center"/>
          </w:tcPr>
          <w:p w14:paraId="4242A4F9" w14:textId="77777777" w:rsidR="00D1061E" w:rsidRPr="00E76BB5" w:rsidRDefault="00D1061E" w:rsidP="00D1061E">
            <w:pPr>
              <w:jc w:val="center"/>
            </w:pPr>
            <w:r w:rsidRPr="00E76BB5">
              <w:t>0</w:t>
            </w:r>
          </w:p>
        </w:tc>
        <w:tc>
          <w:tcPr>
            <w:tcW w:w="1134" w:type="dxa"/>
            <w:vAlign w:val="center"/>
          </w:tcPr>
          <w:p w14:paraId="11BFC7AA" w14:textId="77777777" w:rsidR="00D1061E" w:rsidRPr="00E76BB5" w:rsidRDefault="00D1061E" w:rsidP="00D1061E">
            <w:pPr>
              <w:jc w:val="center"/>
            </w:pPr>
            <w:r w:rsidRPr="00E76BB5">
              <w:t>0</w:t>
            </w:r>
          </w:p>
        </w:tc>
        <w:tc>
          <w:tcPr>
            <w:tcW w:w="1134" w:type="dxa"/>
            <w:vAlign w:val="center"/>
          </w:tcPr>
          <w:p w14:paraId="055B8B1F" w14:textId="77777777" w:rsidR="00D1061E" w:rsidRPr="00E76BB5" w:rsidRDefault="00D1061E" w:rsidP="00D1061E">
            <w:pPr>
              <w:jc w:val="center"/>
            </w:pPr>
            <w:r w:rsidRPr="00E76BB5">
              <w:t>0</w:t>
            </w:r>
          </w:p>
        </w:tc>
        <w:tc>
          <w:tcPr>
            <w:tcW w:w="1134" w:type="dxa"/>
            <w:shd w:val="clear" w:color="auto" w:fill="auto"/>
            <w:noWrap/>
            <w:vAlign w:val="center"/>
          </w:tcPr>
          <w:p w14:paraId="23F4C6E1" w14:textId="77777777" w:rsidR="00D1061E" w:rsidRPr="00E76BB5" w:rsidRDefault="00D1061E" w:rsidP="00D1061E">
            <w:pPr>
              <w:jc w:val="center"/>
            </w:pPr>
            <w:r w:rsidRPr="00E76BB5">
              <w:t>0</w:t>
            </w:r>
          </w:p>
        </w:tc>
      </w:tr>
      <w:tr w:rsidR="00D1061E" w:rsidRPr="00E76BB5" w14:paraId="47F84704" w14:textId="77777777" w:rsidTr="00D1061E">
        <w:trPr>
          <w:trHeight w:val="71"/>
        </w:trPr>
        <w:tc>
          <w:tcPr>
            <w:tcW w:w="817" w:type="dxa"/>
            <w:shd w:val="clear" w:color="auto" w:fill="auto"/>
            <w:noWrap/>
            <w:vAlign w:val="center"/>
            <w:hideMark/>
          </w:tcPr>
          <w:p w14:paraId="0F7867DF" w14:textId="77777777" w:rsidR="00D1061E" w:rsidRPr="00E76BB5" w:rsidRDefault="00D1061E" w:rsidP="00D1061E">
            <w:pPr>
              <w:jc w:val="center"/>
              <w:rPr>
                <w:sz w:val="22"/>
                <w:szCs w:val="22"/>
              </w:rPr>
            </w:pPr>
            <w:r w:rsidRPr="00E76BB5">
              <w:rPr>
                <w:sz w:val="22"/>
                <w:szCs w:val="22"/>
              </w:rPr>
              <w:t>1.4.2</w:t>
            </w:r>
          </w:p>
        </w:tc>
        <w:tc>
          <w:tcPr>
            <w:tcW w:w="7972" w:type="dxa"/>
            <w:shd w:val="clear" w:color="auto" w:fill="auto"/>
            <w:vAlign w:val="center"/>
            <w:hideMark/>
          </w:tcPr>
          <w:p w14:paraId="19359CAC" w14:textId="77777777" w:rsidR="00D1061E" w:rsidRPr="00E76BB5" w:rsidRDefault="00D1061E" w:rsidP="00D1061E">
            <w:pPr>
              <w:rPr>
                <w:sz w:val="22"/>
                <w:szCs w:val="22"/>
              </w:rPr>
            </w:pPr>
            <w:r w:rsidRPr="00E76BB5">
              <w:rPr>
                <w:sz w:val="22"/>
                <w:szCs w:val="22"/>
              </w:rPr>
              <w:t>расходы на обязательное страхование</w:t>
            </w:r>
          </w:p>
        </w:tc>
        <w:tc>
          <w:tcPr>
            <w:tcW w:w="1134" w:type="dxa"/>
            <w:shd w:val="clear" w:color="auto" w:fill="auto"/>
            <w:noWrap/>
            <w:vAlign w:val="center"/>
          </w:tcPr>
          <w:p w14:paraId="38C83C7A" w14:textId="77777777" w:rsidR="00D1061E" w:rsidRPr="00E76BB5" w:rsidRDefault="00D1061E" w:rsidP="00D1061E">
            <w:pPr>
              <w:jc w:val="center"/>
            </w:pPr>
            <w:r w:rsidRPr="00E76BB5">
              <w:t>0</w:t>
            </w:r>
          </w:p>
        </w:tc>
        <w:tc>
          <w:tcPr>
            <w:tcW w:w="1134" w:type="dxa"/>
            <w:shd w:val="clear" w:color="auto" w:fill="auto"/>
            <w:noWrap/>
            <w:vAlign w:val="center"/>
          </w:tcPr>
          <w:p w14:paraId="74C4E92C" w14:textId="77777777" w:rsidR="00D1061E" w:rsidRPr="00E76BB5" w:rsidRDefault="00D1061E" w:rsidP="00D1061E">
            <w:pPr>
              <w:jc w:val="center"/>
            </w:pPr>
            <w:r w:rsidRPr="00E76BB5">
              <w:t>0</w:t>
            </w:r>
          </w:p>
        </w:tc>
        <w:tc>
          <w:tcPr>
            <w:tcW w:w="1134" w:type="dxa"/>
            <w:vAlign w:val="center"/>
          </w:tcPr>
          <w:p w14:paraId="41324534" w14:textId="77777777" w:rsidR="00D1061E" w:rsidRPr="00E76BB5" w:rsidRDefault="00D1061E" w:rsidP="00D1061E">
            <w:pPr>
              <w:jc w:val="center"/>
            </w:pPr>
            <w:r w:rsidRPr="00E76BB5">
              <w:t>0</w:t>
            </w:r>
          </w:p>
        </w:tc>
        <w:tc>
          <w:tcPr>
            <w:tcW w:w="1134" w:type="dxa"/>
            <w:vAlign w:val="center"/>
          </w:tcPr>
          <w:p w14:paraId="4095BE6C" w14:textId="77777777" w:rsidR="00D1061E" w:rsidRPr="00E76BB5" w:rsidRDefault="00D1061E" w:rsidP="00D1061E">
            <w:pPr>
              <w:jc w:val="center"/>
            </w:pPr>
            <w:r w:rsidRPr="00E76BB5">
              <w:t>0</w:t>
            </w:r>
          </w:p>
        </w:tc>
        <w:tc>
          <w:tcPr>
            <w:tcW w:w="1134" w:type="dxa"/>
            <w:shd w:val="clear" w:color="auto" w:fill="auto"/>
            <w:noWrap/>
            <w:vAlign w:val="center"/>
          </w:tcPr>
          <w:p w14:paraId="4BB7099A" w14:textId="77777777" w:rsidR="00D1061E" w:rsidRPr="00E76BB5" w:rsidRDefault="00D1061E" w:rsidP="00D1061E">
            <w:pPr>
              <w:jc w:val="center"/>
            </w:pPr>
            <w:r w:rsidRPr="00E76BB5">
              <w:t>0</w:t>
            </w:r>
          </w:p>
        </w:tc>
      </w:tr>
      <w:tr w:rsidR="00D1061E" w:rsidRPr="00E76BB5" w14:paraId="4CD7AA3F" w14:textId="77777777" w:rsidTr="00D1061E">
        <w:trPr>
          <w:trHeight w:val="203"/>
        </w:trPr>
        <w:tc>
          <w:tcPr>
            <w:tcW w:w="817" w:type="dxa"/>
            <w:shd w:val="clear" w:color="auto" w:fill="auto"/>
            <w:noWrap/>
            <w:vAlign w:val="center"/>
            <w:hideMark/>
          </w:tcPr>
          <w:p w14:paraId="1AC937C7" w14:textId="77777777" w:rsidR="00D1061E" w:rsidRPr="00E76BB5" w:rsidRDefault="00D1061E" w:rsidP="00D1061E">
            <w:pPr>
              <w:jc w:val="center"/>
              <w:rPr>
                <w:sz w:val="22"/>
                <w:szCs w:val="22"/>
              </w:rPr>
            </w:pPr>
            <w:r w:rsidRPr="00E76BB5">
              <w:rPr>
                <w:sz w:val="22"/>
                <w:szCs w:val="22"/>
              </w:rPr>
              <w:t>1.4.3</w:t>
            </w:r>
          </w:p>
        </w:tc>
        <w:tc>
          <w:tcPr>
            <w:tcW w:w="7972" w:type="dxa"/>
            <w:shd w:val="clear" w:color="auto" w:fill="auto"/>
            <w:noWrap/>
            <w:vAlign w:val="center"/>
            <w:hideMark/>
          </w:tcPr>
          <w:p w14:paraId="346D802C" w14:textId="77777777" w:rsidR="00D1061E" w:rsidRPr="00E76BB5" w:rsidRDefault="00D1061E" w:rsidP="00D1061E">
            <w:pPr>
              <w:rPr>
                <w:sz w:val="22"/>
                <w:szCs w:val="22"/>
              </w:rPr>
            </w:pPr>
            <w:r w:rsidRPr="00E76BB5">
              <w:rPr>
                <w:sz w:val="22"/>
                <w:szCs w:val="22"/>
              </w:rPr>
              <w:t>иные расходы</w:t>
            </w:r>
          </w:p>
        </w:tc>
        <w:tc>
          <w:tcPr>
            <w:tcW w:w="1134" w:type="dxa"/>
            <w:shd w:val="clear" w:color="auto" w:fill="auto"/>
            <w:noWrap/>
            <w:vAlign w:val="center"/>
          </w:tcPr>
          <w:p w14:paraId="67DAD845" w14:textId="77777777" w:rsidR="00D1061E" w:rsidRPr="00E76BB5" w:rsidRDefault="00D1061E" w:rsidP="00D1061E">
            <w:pPr>
              <w:jc w:val="center"/>
            </w:pPr>
            <w:r w:rsidRPr="00E76BB5">
              <w:t>243</w:t>
            </w:r>
          </w:p>
        </w:tc>
        <w:tc>
          <w:tcPr>
            <w:tcW w:w="1134" w:type="dxa"/>
            <w:shd w:val="clear" w:color="auto" w:fill="auto"/>
            <w:noWrap/>
            <w:vAlign w:val="center"/>
          </w:tcPr>
          <w:p w14:paraId="51A7C96C" w14:textId="77777777" w:rsidR="00D1061E" w:rsidRPr="00E76BB5" w:rsidRDefault="00D1061E" w:rsidP="00D1061E">
            <w:pPr>
              <w:jc w:val="center"/>
            </w:pPr>
            <w:r w:rsidRPr="00E76BB5">
              <w:t>243</w:t>
            </w:r>
          </w:p>
        </w:tc>
        <w:tc>
          <w:tcPr>
            <w:tcW w:w="1134" w:type="dxa"/>
            <w:vAlign w:val="center"/>
          </w:tcPr>
          <w:p w14:paraId="2CE725D4" w14:textId="77777777" w:rsidR="00D1061E" w:rsidRPr="00E76BB5" w:rsidRDefault="00D1061E" w:rsidP="00D1061E">
            <w:pPr>
              <w:jc w:val="center"/>
            </w:pPr>
            <w:r w:rsidRPr="00E76BB5">
              <w:t>243</w:t>
            </w:r>
          </w:p>
        </w:tc>
        <w:tc>
          <w:tcPr>
            <w:tcW w:w="1134" w:type="dxa"/>
            <w:vAlign w:val="center"/>
          </w:tcPr>
          <w:p w14:paraId="3AA2F794" w14:textId="77777777" w:rsidR="00D1061E" w:rsidRPr="00E76BB5" w:rsidRDefault="00D1061E" w:rsidP="00D1061E">
            <w:pPr>
              <w:jc w:val="center"/>
            </w:pPr>
            <w:r w:rsidRPr="00E76BB5">
              <w:t>243</w:t>
            </w:r>
          </w:p>
        </w:tc>
        <w:tc>
          <w:tcPr>
            <w:tcW w:w="1134" w:type="dxa"/>
            <w:shd w:val="clear" w:color="auto" w:fill="auto"/>
            <w:noWrap/>
            <w:vAlign w:val="center"/>
          </w:tcPr>
          <w:p w14:paraId="1900C022" w14:textId="77777777" w:rsidR="00D1061E" w:rsidRPr="00E76BB5" w:rsidRDefault="00D1061E" w:rsidP="00D1061E">
            <w:pPr>
              <w:jc w:val="center"/>
            </w:pPr>
            <w:r w:rsidRPr="00E76BB5">
              <w:t>243</w:t>
            </w:r>
          </w:p>
        </w:tc>
      </w:tr>
      <w:tr w:rsidR="00D1061E" w:rsidRPr="00E76BB5" w14:paraId="0B9FE68C" w14:textId="77777777" w:rsidTr="00D1061E">
        <w:trPr>
          <w:trHeight w:val="207"/>
        </w:trPr>
        <w:tc>
          <w:tcPr>
            <w:tcW w:w="817" w:type="dxa"/>
            <w:shd w:val="clear" w:color="auto" w:fill="auto"/>
            <w:noWrap/>
            <w:vAlign w:val="center"/>
            <w:hideMark/>
          </w:tcPr>
          <w:p w14:paraId="08AB212F" w14:textId="77777777" w:rsidR="00D1061E" w:rsidRPr="00E76BB5" w:rsidRDefault="00D1061E" w:rsidP="00D1061E">
            <w:pPr>
              <w:jc w:val="center"/>
              <w:rPr>
                <w:sz w:val="22"/>
                <w:szCs w:val="22"/>
              </w:rPr>
            </w:pPr>
            <w:r w:rsidRPr="00E76BB5">
              <w:rPr>
                <w:sz w:val="22"/>
                <w:szCs w:val="22"/>
              </w:rPr>
              <w:t>1.5</w:t>
            </w:r>
          </w:p>
        </w:tc>
        <w:tc>
          <w:tcPr>
            <w:tcW w:w="7972" w:type="dxa"/>
            <w:shd w:val="clear" w:color="auto" w:fill="auto"/>
            <w:vAlign w:val="center"/>
            <w:hideMark/>
          </w:tcPr>
          <w:p w14:paraId="2824C9F0" w14:textId="77777777" w:rsidR="00D1061E" w:rsidRPr="00E76BB5" w:rsidRDefault="00D1061E" w:rsidP="00D1061E">
            <w:pPr>
              <w:rPr>
                <w:sz w:val="22"/>
                <w:szCs w:val="22"/>
              </w:rPr>
            </w:pPr>
            <w:r w:rsidRPr="00E76BB5">
              <w:rPr>
                <w:sz w:val="22"/>
                <w:szCs w:val="22"/>
              </w:rPr>
              <w:t>Отчисления на социальные нужды</w:t>
            </w:r>
          </w:p>
        </w:tc>
        <w:tc>
          <w:tcPr>
            <w:tcW w:w="1134" w:type="dxa"/>
            <w:shd w:val="clear" w:color="auto" w:fill="auto"/>
            <w:noWrap/>
            <w:vAlign w:val="center"/>
          </w:tcPr>
          <w:p w14:paraId="2663C911" w14:textId="77777777" w:rsidR="00D1061E" w:rsidRPr="00E76BB5" w:rsidRDefault="00D1061E" w:rsidP="00D1061E">
            <w:pPr>
              <w:jc w:val="center"/>
            </w:pPr>
            <w:r w:rsidRPr="00E76BB5">
              <w:t>404</w:t>
            </w:r>
          </w:p>
        </w:tc>
        <w:tc>
          <w:tcPr>
            <w:tcW w:w="1134" w:type="dxa"/>
            <w:shd w:val="clear" w:color="auto" w:fill="auto"/>
            <w:noWrap/>
            <w:vAlign w:val="center"/>
          </w:tcPr>
          <w:p w14:paraId="5D255296" w14:textId="77777777" w:rsidR="00D1061E" w:rsidRPr="00E76BB5" w:rsidRDefault="00D1061E" w:rsidP="00D1061E">
            <w:pPr>
              <w:jc w:val="center"/>
            </w:pPr>
            <w:r w:rsidRPr="00E76BB5">
              <w:t>414</w:t>
            </w:r>
          </w:p>
        </w:tc>
        <w:tc>
          <w:tcPr>
            <w:tcW w:w="1134" w:type="dxa"/>
            <w:vAlign w:val="center"/>
          </w:tcPr>
          <w:p w14:paraId="7BDE3448" w14:textId="77777777" w:rsidR="00D1061E" w:rsidRPr="00E76BB5" w:rsidRDefault="00D1061E" w:rsidP="00D1061E">
            <w:pPr>
              <w:jc w:val="center"/>
            </w:pPr>
            <w:r w:rsidRPr="00E76BB5">
              <w:t>426</w:t>
            </w:r>
          </w:p>
        </w:tc>
        <w:tc>
          <w:tcPr>
            <w:tcW w:w="1134" w:type="dxa"/>
            <w:vAlign w:val="center"/>
          </w:tcPr>
          <w:p w14:paraId="1688AEA9" w14:textId="77777777" w:rsidR="00D1061E" w:rsidRPr="00E76BB5" w:rsidRDefault="00D1061E" w:rsidP="00D1061E">
            <w:pPr>
              <w:jc w:val="center"/>
            </w:pPr>
            <w:r w:rsidRPr="00E76BB5">
              <w:t>438</w:t>
            </w:r>
          </w:p>
        </w:tc>
        <w:tc>
          <w:tcPr>
            <w:tcW w:w="1134" w:type="dxa"/>
            <w:shd w:val="clear" w:color="auto" w:fill="auto"/>
            <w:noWrap/>
            <w:vAlign w:val="center"/>
          </w:tcPr>
          <w:p w14:paraId="14A150A8" w14:textId="77777777" w:rsidR="00D1061E" w:rsidRPr="00E76BB5" w:rsidRDefault="00D1061E" w:rsidP="00D1061E">
            <w:pPr>
              <w:jc w:val="center"/>
            </w:pPr>
            <w:r w:rsidRPr="00E76BB5">
              <w:t>451</w:t>
            </w:r>
          </w:p>
        </w:tc>
      </w:tr>
      <w:tr w:rsidR="00D1061E" w:rsidRPr="00E76BB5" w14:paraId="637D5312" w14:textId="77777777" w:rsidTr="00D1061E">
        <w:trPr>
          <w:trHeight w:val="339"/>
        </w:trPr>
        <w:tc>
          <w:tcPr>
            <w:tcW w:w="817" w:type="dxa"/>
            <w:shd w:val="clear" w:color="auto" w:fill="auto"/>
            <w:noWrap/>
            <w:vAlign w:val="center"/>
            <w:hideMark/>
          </w:tcPr>
          <w:p w14:paraId="105C2E1A" w14:textId="77777777" w:rsidR="00D1061E" w:rsidRPr="00E76BB5" w:rsidRDefault="00D1061E" w:rsidP="00D1061E">
            <w:pPr>
              <w:jc w:val="center"/>
              <w:rPr>
                <w:sz w:val="22"/>
                <w:szCs w:val="22"/>
              </w:rPr>
            </w:pPr>
            <w:r w:rsidRPr="00E76BB5">
              <w:rPr>
                <w:sz w:val="22"/>
                <w:szCs w:val="22"/>
              </w:rPr>
              <w:t>1.6</w:t>
            </w:r>
          </w:p>
        </w:tc>
        <w:tc>
          <w:tcPr>
            <w:tcW w:w="7972" w:type="dxa"/>
            <w:shd w:val="clear" w:color="auto" w:fill="auto"/>
            <w:vAlign w:val="center"/>
            <w:hideMark/>
          </w:tcPr>
          <w:p w14:paraId="3B61597D" w14:textId="77777777" w:rsidR="00D1061E" w:rsidRPr="00E76BB5" w:rsidRDefault="00D1061E" w:rsidP="00D1061E">
            <w:pPr>
              <w:rPr>
                <w:sz w:val="22"/>
                <w:szCs w:val="22"/>
              </w:rPr>
            </w:pPr>
            <w:r w:rsidRPr="00E76BB5">
              <w:rPr>
                <w:sz w:val="22"/>
                <w:szCs w:val="22"/>
              </w:rPr>
              <w:t>Расходы по сомнительным долгам</w:t>
            </w:r>
          </w:p>
        </w:tc>
        <w:tc>
          <w:tcPr>
            <w:tcW w:w="1134" w:type="dxa"/>
            <w:shd w:val="clear" w:color="auto" w:fill="auto"/>
            <w:noWrap/>
            <w:vAlign w:val="center"/>
          </w:tcPr>
          <w:p w14:paraId="20B2D32C" w14:textId="77777777" w:rsidR="00D1061E" w:rsidRPr="00E76BB5" w:rsidRDefault="00D1061E" w:rsidP="00D1061E">
            <w:pPr>
              <w:jc w:val="center"/>
            </w:pPr>
            <w:r w:rsidRPr="00E76BB5">
              <w:t>0</w:t>
            </w:r>
          </w:p>
        </w:tc>
        <w:tc>
          <w:tcPr>
            <w:tcW w:w="1134" w:type="dxa"/>
            <w:shd w:val="clear" w:color="auto" w:fill="auto"/>
            <w:noWrap/>
            <w:vAlign w:val="center"/>
          </w:tcPr>
          <w:p w14:paraId="075C12C2" w14:textId="77777777" w:rsidR="00D1061E" w:rsidRPr="00E76BB5" w:rsidRDefault="00D1061E" w:rsidP="00D1061E">
            <w:pPr>
              <w:jc w:val="center"/>
            </w:pPr>
            <w:r w:rsidRPr="00E76BB5">
              <w:t>0</w:t>
            </w:r>
          </w:p>
        </w:tc>
        <w:tc>
          <w:tcPr>
            <w:tcW w:w="1134" w:type="dxa"/>
            <w:vAlign w:val="center"/>
          </w:tcPr>
          <w:p w14:paraId="724852CC" w14:textId="77777777" w:rsidR="00D1061E" w:rsidRPr="00E76BB5" w:rsidRDefault="00D1061E" w:rsidP="00D1061E">
            <w:pPr>
              <w:jc w:val="center"/>
            </w:pPr>
            <w:r w:rsidRPr="00E76BB5">
              <w:t>0</w:t>
            </w:r>
          </w:p>
        </w:tc>
        <w:tc>
          <w:tcPr>
            <w:tcW w:w="1134" w:type="dxa"/>
            <w:vAlign w:val="center"/>
          </w:tcPr>
          <w:p w14:paraId="5B9D5066" w14:textId="77777777" w:rsidR="00D1061E" w:rsidRPr="00E76BB5" w:rsidRDefault="00D1061E" w:rsidP="00D1061E">
            <w:pPr>
              <w:jc w:val="center"/>
            </w:pPr>
            <w:r w:rsidRPr="00E76BB5">
              <w:t>0</w:t>
            </w:r>
          </w:p>
        </w:tc>
        <w:tc>
          <w:tcPr>
            <w:tcW w:w="1134" w:type="dxa"/>
            <w:shd w:val="clear" w:color="auto" w:fill="auto"/>
            <w:noWrap/>
            <w:vAlign w:val="center"/>
          </w:tcPr>
          <w:p w14:paraId="3D222F4C" w14:textId="77777777" w:rsidR="00D1061E" w:rsidRPr="00E76BB5" w:rsidRDefault="00D1061E" w:rsidP="00D1061E">
            <w:pPr>
              <w:jc w:val="center"/>
            </w:pPr>
            <w:r w:rsidRPr="00E76BB5">
              <w:t>0</w:t>
            </w:r>
          </w:p>
        </w:tc>
      </w:tr>
      <w:tr w:rsidR="00D1061E" w:rsidRPr="00E76BB5" w14:paraId="7569CFBF" w14:textId="77777777" w:rsidTr="00D1061E">
        <w:trPr>
          <w:trHeight w:val="286"/>
        </w:trPr>
        <w:tc>
          <w:tcPr>
            <w:tcW w:w="817" w:type="dxa"/>
            <w:shd w:val="clear" w:color="auto" w:fill="auto"/>
            <w:noWrap/>
            <w:vAlign w:val="center"/>
            <w:hideMark/>
          </w:tcPr>
          <w:p w14:paraId="59E8B8EC" w14:textId="77777777" w:rsidR="00D1061E" w:rsidRPr="00E76BB5" w:rsidRDefault="00D1061E" w:rsidP="00D1061E">
            <w:pPr>
              <w:jc w:val="center"/>
              <w:rPr>
                <w:sz w:val="22"/>
                <w:szCs w:val="22"/>
              </w:rPr>
            </w:pPr>
            <w:r w:rsidRPr="00E76BB5">
              <w:rPr>
                <w:sz w:val="22"/>
                <w:szCs w:val="22"/>
              </w:rPr>
              <w:t>1.7</w:t>
            </w:r>
          </w:p>
        </w:tc>
        <w:tc>
          <w:tcPr>
            <w:tcW w:w="7972" w:type="dxa"/>
            <w:shd w:val="clear" w:color="auto" w:fill="auto"/>
            <w:vAlign w:val="center"/>
            <w:hideMark/>
          </w:tcPr>
          <w:p w14:paraId="500B1857" w14:textId="77777777" w:rsidR="00D1061E" w:rsidRPr="00E76BB5" w:rsidRDefault="00D1061E" w:rsidP="00D1061E">
            <w:pPr>
              <w:rPr>
                <w:sz w:val="22"/>
                <w:szCs w:val="22"/>
              </w:rPr>
            </w:pPr>
            <w:r w:rsidRPr="00E76BB5">
              <w:rPr>
                <w:sz w:val="22"/>
                <w:szCs w:val="22"/>
              </w:rPr>
              <w:t>Амортизация основных средств и нематериальных активов</w:t>
            </w:r>
          </w:p>
        </w:tc>
        <w:tc>
          <w:tcPr>
            <w:tcW w:w="1134" w:type="dxa"/>
            <w:shd w:val="clear" w:color="auto" w:fill="auto"/>
            <w:noWrap/>
            <w:vAlign w:val="center"/>
          </w:tcPr>
          <w:p w14:paraId="54B19CF1" w14:textId="77777777" w:rsidR="00D1061E" w:rsidRPr="00E76BB5" w:rsidRDefault="00D1061E" w:rsidP="00D1061E">
            <w:pPr>
              <w:jc w:val="center"/>
            </w:pPr>
            <w:r w:rsidRPr="00E76BB5">
              <w:t>178</w:t>
            </w:r>
          </w:p>
        </w:tc>
        <w:tc>
          <w:tcPr>
            <w:tcW w:w="1134" w:type="dxa"/>
            <w:shd w:val="clear" w:color="auto" w:fill="auto"/>
            <w:noWrap/>
            <w:vAlign w:val="center"/>
          </w:tcPr>
          <w:p w14:paraId="3CDEB380" w14:textId="77777777" w:rsidR="00D1061E" w:rsidRPr="00E76BB5" w:rsidRDefault="00D1061E" w:rsidP="00D1061E">
            <w:pPr>
              <w:jc w:val="center"/>
            </w:pPr>
            <w:r w:rsidRPr="00E76BB5">
              <w:t>178</w:t>
            </w:r>
          </w:p>
        </w:tc>
        <w:tc>
          <w:tcPr>
            <w:tcW w:w="1134" w:type="dxa"/>
            <w:vAlign w:val="center"/>
          </w:tcPr>
          <w:p w14:paraId="46990932" w14:textId="77777777" w:rsidR="00D1061E" w:rsidRPr="00E76BB5" w:rsidRDefault="00D1061E" w:rsidP="00D1061E">
            <w:pPr>
              <w:jc w:val="center"/>
            </w:pPr>
            <w:r w:rsidRPr="00E76BB5">
              <w:t>178</w:t>
            </w:r>
          </w:p>
        </w:tc>
        <w:tc>
          <w:tcPr>
            <w:tcW w:w="1134" w:type="dxa"/>
            <w:vAlign w:val="center"/>
          </w:tcPr>
          <w:p w14:paraId="780298E1" w14:textId="77777777" w:rsidR="00D1061E" w:rsidRPr="00E76BB5" w:rsidRDefault="00D1061E" w:rsidP="00D1061E">
            <w:pPr>
              <w:jc w:val="center"/>
            </w:pPr>
            <w:r w:rsidRPr="00E76BB5">
              <w:t>178</w:t>
            </w:r>
          </w:p>
        </w:tc>
        <w:tc>
          <w:tcPr>
            <w:tcW w:w="1134" w:type="dxa"/>
            <w:shd w:val="clear" w:color="auto" w:fill="auto"/>
            <w:noWrap/>
            <w:vAlign w:val="center"/>
          </w:tcPr>
          <w:p w14:paraId="16AFE827" w14:textId="77777777" w:rsidR="00D1061E" w:rsidRPr="00E76BB5" w:rsidRDefault="00D1061E" w:rsidP="00D1061E">
            <w:pPr>
              <w:jc w:val="center"/>
            </w:pPr>
            <w:r w:rsidRPr="00E76BB5">
              <w:t>178</w:t>
            </w:r>
          </w:p>
        </w:tc>
      </w:tr>
      <w:tr w:rsidR="00D1061E" w:rsidRPr="00E76BB5" w14:paraId="6B3A2CEB" w14:textId="77777777" w:rsidTr="00D1061E">
        <w:trPr>
          <w:trHeight w:val="579"/>
        </w:trPr>
        <w:tc>
          <w:tcPr>
            <w:tcW w:w="817" w:type="dxa"/>
            <w:shd w:val="clear" w:color="auto" w:fill="auto"/>
            <w:noWrap/>
            <w:vAlign w:val="center"/>
            <w:hideMark/>
          </w:tcPr>
          <w:p w14:paraId="7753B956" w14:textId="77777777" w:rsidR="00D1061E" w:rsidRPr="00E76BB5" w:rsidRDefault="00D1061E" w:rsidP="00D1061E">
            <w:pPr>
              <w:jc w:val="center"/>
              <w:rPr>
                <w:sz w:val="22"/>
                <w:szCs w:val="22"/>
              </w:rPr>
            </w:pPr>
            <w:r w:rsidRPr="00E76BB5">
              <w:rPr>
                <w:sz w:val="22"/>
                <w:szCs w:val="22"/>
              </w:rPr>
              <w:t>1.8</w:t>
            </w:r>
          </w:p>
        </w:tc>
        <w:tc>
          <w:tcPr>
            <w:tcW w:w="7972" w:type="dxa"/>
            <w:shd w:val="clear" w:color="auto" w:fill="auto"/>
            <w:noWrap/>
            <w:vAlign w:val="center"/>
            <w:hideMark/>
          </w:tcPr>
          <w:p w14:paraId="61FA0842" w14:textId="77777777" w:rsidR="00D1061E" w:rsidRPr="00E76BB5" w:rsidRDefault="00D1061E" w:rsidP="00D1061E">
            <w:pPr>
              <w:rPr>
                <w:sz w:val="22"/>
                <w:szCs w:val="22"/>
              </w:rPr>
            </w:pPr>
            <w:r w:rsidRPr="00E76BB5">
              <w:rPr>
                <w:sz w:val="22"/>
                <w:szCs w:val="22"/>
              </w:rPr>
              <w:t>Расходы на выплаты по договорам займа и кредитным договорам, включая проценты по ним</w:t>
            </w:r>
          </w:p>
        </w:tc>
        <w:tc>
          <w:tcPr>
            <w:tcW w:w="1134" w:type="dxa"/>
            <w:shd w:val="clear" w:color="auto" w:fill="auto"/>
            <w:noWrap/>
            <w:vAlign w:val="center"/>
          </w:tcPr>
          <w:p w14:paraId="501BBB18" w14:textId="77777777" w:rsidR="00D1061E" w:rsidRPr="00E76BB5" w:rsidRDefault="00D1061E" w:rsidP="00D1061E">
            <w:pPr>
              <w:jc w:val="center"/>
            </w:pPr>
            <w:r w:rsidRPr="00E76BB5">
              <w:t>0</w:t>
            </w:r>
          </w:p>
        </w:tc>
        <w:tc>
          <w:tcPr>
            <w:tcW w:w="1134" w:type="dxa"/>
            <w:shd w:val="clear" w:color="auto" w:fill="auto"/>
            <w:noWrap/>
            <w:vAlign w:val="center"/>
          </w:tcPr>
          <w:p w14:paraId="52E56FDE" w14:textId="77777777" w:rsidR="00D1061E" w:rsidRPr="00E76BB5" w:rsidRDefault="00D1061E" w:rsidP="00D1061E">
            <w:pPr>
              <w:jc w:val="center"/>
            </w:pPr>
            <w:r w:rsidRPr="00E76BB5">
              <w:t>0</w:t>
            </w:r>
          </w:p>
        </w:tc>
        <w:tc>
          <w:tcPr>
            <w:tcW w:w="1134" w:type="dxa"/>
            <w:vAlign w:val="center"/>
          </w:tcPr>
          <w:p w14:paraId="470183EB" w14:textId="77777777" w:rsidR="00D1061E" w:rsidRPr="00E76BB5" w:rsidRDefault="00D1061E" w:rsidP="00D1061E">
            <w:pPr>
              <w:jc w:val="center"/>
            </w:pPr>
            <w:r w:rsidRPr="00E76BB5">
              <w:t>0</w:t>
            </w:r>
          </w:p>
        </w:tc>
        <w:tc>
          <w:tcPr>
            <w:tcW w:w="1134" w:type="dxa"/>
            <w:vAlign w:val="center"/>
          </w:tcPr>
          <w:p w14:paraId="202EBA45" w14:textId="77777777" w:rsidR="00D1061E" w:rsidRPr="00E76BB5" w:rsidRDefault="00D1061E" w:rsidP="00D1061E">
            <w:pPr>
              <w:jc w:val="center"/>
            </w:pPr>
            <w:r w:rsidRPr="00E76BB5">
              <w:t>0</w:t>
            </w:r>
          </w:p>
        </w:tc>
        <w:tc>
          <w:tcPr>
            <w:tcW w:w="1134" w:type="dxa"/>
            <w:shd w:val="clear" w:color="auto" w:fill="auto"/>
            <w:noWrap/>
            <w:vAlign w:val="center"/>
          </w:tcPr>
          <w:p w14:paraId="3BACB21F" w14:textId="77777777" w:rsidR="00D1061E" w:rsidRPr="00E76BB5" w:rsidRDefault="00D1061E" w:rsidP="00D1061E">
            <w:pPr>
              <w:jc w:val="center"/>
            </w:pPr>
            <w:r w:rsidRPr="00E76BB5">
              <w:t>0</w:t>
            </w:r>
          </w:p>
        </w:tc>
      </w:tr>
      <w:tr w:rsidR="00D1061E" w:rsidRPr="00E76BB5" w14:paraId="1279E967" w14:textId="77777777" w:rsidTr="00D1061E">
        <w:trPr>
          <w:trHeight w:val="360"/>
        </w:trPr>
        <w:tc>
          <w:tcPr>
            <w:tcW w:w="817" w:type="dxa"/>
            <w:shd w:val="clear" w:color="auto" w:fill="auto"/>
            <w:noWrap/>
            <w:vAlign w:val="center"/>
            <w:hideMark/>
          </w:tcPr>
          <w:p w14:paraId="31DA3586" w14:textId="77777777" w:rsidR="00D1061E" w:rsidRPr="00E76BB5" w:rsidRDefault="00D1061E" w:rsidP="00D1061E">
            <w:pPr>
              <w:jc w:val="center"/>
              <w:rPr>
                <w:sz w:val="22"/>
                <w:szCs w:val="22"/>
              </w:rPr>
            </w:pPr>
            <w:r w:rsidRPr="00E76BB5">
              <w:rPr>
                <w:sz w:val="22"/>
                <w:szCs w:val="22"/>
              </w:rPr>
              <w:t>1</w:t>
            </w:r>
          </w:p>
        </w:tc>
        <w:tc>
          <w:tcPr>
            <w:tcW w:w="7972" w:type="dxa"/>
            <w:shd w:val="clear" w:color="auto" w:fill="auto"/>
            <w:noWrap/>
            <w:vAlign w:val="center"/>
            <w:hideMark/>
          </w:tcPr>
          <w:p w14:paraId="1B441CCA" w14:textId="77777777" w:rsidR="00D1061E" w:rsidRPr="00E76BB5" w:rsidRDefault="00D1061E" w:rsidP="00D1061E">
            <w:pPr>
              <w:rPr>
                <w:sz w:val="22"/>
                <w:szCs w:val="22"/>
              </w:rPr>
            </w:pPr>
            <w:r w:rsidRPr="00E76BB5">
              <w:rPr>
                <w:sz w:val="22"/>
                <w:szCs w:val="22"/>
              </w:rPr>
              <w:t>ИТОГО</w:t>
            </w:r>
          </w:p>
        </w:tc>
        <w:tc>
          <w:tcPr>
            <w:tcW w:w="1134" w:type="dxa"/>
            <w:shd w:val="clear" w:color="auto" w:fill="auto"/>
            <w:noWrap/>
            <w:vAlign w:val="center"/>
          </w:tcPr>
          <w:p w14:paraId="1F113352" w14:textId="77777777" w:rsidR="00D1061E" w:rsidRPr="00E76BB5" w:rsidRDefault="00D1061E" w:rsidP="00D1061E">
            <w:pPr>
              <w:jc w:val="center"/>
            </w:pPr>
            <w:r w:rsidRPr="00E76BB5">
              <w:t>825</w:t>
            </w:r>
          </w:p>
        </w:tc>
        <w:tc>
          <w:tcPr>
            <w:tcW w:w="1134" w:type="dxa"/>
            <w:shd w:val="clear" w:color="auto" w:fill="auto"/>
            <w:noWrap/>
            <w:vAlign w:val="center"/>
          </w:tcPr>
          <w:p w14:paraId="71EAA4A2" w14:textId="77777777" w:rsidR="00D1061E" w:rsidRPr="00E76BB5" w:rsidRDefault="00D1061E" w:rsidP="00D1061E">
            <w:pPr>
              <w:jc w:val="center"/>
            </w:pPr>
            <w:r w:rsidRPr="00E76BB5">
              <w:t>835</w:t>
            </w:r>
          </w:p>
        </w:tc>
        <w:tc>
          <w:tcPr>
            <w:tcW w:w="1134" w:type="dxa"/>
            <w:vAlign w:val="center"/>
          </w:tcPr>
          <w:p w14:paraId="51BABE81" w14:textId="77777777" w:rsidR="00D1061E" w:rsidRPr="00E76BB5" w:rsidRDefault="00D1061E" w:rsidP="00D1061E">
            <w:pPr>
              <w:jc w:val="center"/>
            </w:pPr>
            <w:r w:rsidRPr="00E76BB5">
              <w:t>847</w:t>
            </w:r>
          </w:p>
        </w:tc>
        <w:tc>
          <w:tcPr>
            <w:tcW w:w="1134" w:type="dxa"/>
            <w:vAlign w:val="center"/>
          </w:tcPr>
          <w:p w14:paraId="042B4B2F" w14:textId="77777777" w:rsidR="00D1061E" w:rsidRPr="00E76BB5" w:rsidRDefault="00D1061E" w:rsidP="00D1061E">
            <w:pPr>
              <w:jc w:val="center"/>
            </w:pPr>
            <w:r w:rsidRPr="00E76BB5">
              <w:t>859</w:t>
            </w:r>
          </w:p>
        </w:tc>
        <w:tc>
          <w:tcPr>
            <w:tcW w:w="1134" w:type="dxa"/>
            <w:shd w:val="clear" w:color="auto" w:fill="auto"/>
            <w:noWrap/>
            <w:vAlign w:val="center"/>
          </w:tcPr>
          <w:p w14:paraId="0BF00845" w14:textId="77777777" w:rsidR="00D1061E" w:rsidRPr="00E76BB5" w:rsidRDefault="00D1061E" w:rsidP="00D1061E">
            <w:pPr>
              <w:jc w:val="center"/>
            </w:pPr>
            <w:r w:rsidRPr="00E76BB5">
              <w:t>872</w:t>
            </w:r>
          </w:p>
        </w:tc>
      </w:tr>
      <w:tr w:rsidR="00D1061E" w:rsidRPr="00E76BB5" w14:paraId="09B0C140" w14:textId="77777777" w:rsidTr="00D1061E">
        <w:trPr>
          <w:trHeight w:val="360"/>
        </w:trPr>
        <w:tc>
          <w:tcPr>
            <w:tcW w:w="817" w:type="dxa"/>
            <w:shd w:val="clear" w:color="auto" w:fill="auto"/>
            <w:noWrap/>
            <w:vAlign w:val="center"/>
            <w:hideMark/>
          </w:tcPr>
          <w:p w14:paraId="69FBDFF2" w14:textId="77777777" w:rsidR="00D1061E" w:rsidRPr="00E76BB5" w:rsidRDefault="00D1061E" w:rsidP="00D1061E">
            <w:pPr>
              <w:jc w:val="center"/>
              <w:rPr>
                <w:sz w:val="22"/>
                <w:szCs w:val="22"/>
              </w:rPr>
            </w:pPr>
            <w:r w:rsidRPr="00E76BB5">
              <w:rPr>
                <w:sz w:val="22"/>
                <w:szCs w:val="22"/>
              </w:rPr>
              <w:t>2</w:t>
            </w:r>
          </w:p>
        </w:tc>
        <w:tc>
          <w:tcPr>
            <w:tcW w:w="7972" w:type="dxa"/>
            <w:shd w:val="clear" w:color="auto" w:fill="auto"/>
            <w:noWrap/>
            <w:vAlign w:val="center"/>
            <w:hideMark/>
          </w:tcPr>
          <w:p w14:paraId="7ECB2459" w14:textId="77777777" w:rsidR="00D1061E" w:rsidRPr="00E76BB5" w:rsidRDefault="00D1061E" w:rsidP="00D1061E">
            <w:pPr>
              <w:rPr>
                <w:sz w:val="22"/>
                <w:szCs w:val="22"/>
              </w:rPr>
            </w:pPr>
            <w:r w:rsidRPr="00E76BB5">
              <w:rPr>
                <w:sz w:val="22"/>
                <w:szCs w:val="22"/>
              </w:rPr>
              <w:t>Налог на прибыль</w:t>
            </w:r>
          </w:p>
        </w:tc>
        <w:tc>
          <w:tcPr>
            <w:tcW w:w="1134" w:type="dxa"/>
            <w:shd w:val="clear" w:color="auto" w:fill="auto"/>
            <w:noWrap/>
            <w:vAlign w:val="center"/>
          </w:tcPr>
          <w:p w14:paraId="523E5794" w14:textId="77777777" w:rsidR="00D1061E" w:rsidRPr="00E76BB5" w:rsidRDefault="00D1061E" w:rsidP="00D1061E">
            <w:pPr>
              <w:jc w:val="center"/>
            </w:pPr>
            <w:r w:rsidRPr="00E76BB5">
              <w:t>0</w:t>
            </w:r>
          </w:p>
        </w:tc>
        <w:tc>
          <w:tcPr>
            <w:tcW w:w="1134" w:type="dxa"/>
            <w:shd w:val="clear" w:color="auto" w:fill="auto"/>
            <w:noWrap/>
            <w:vAlign w:val="center"/>
          </w:tcPr>
          <w:p w14:paraId="3CB29C50" w14:textId="77777777" w:rsidR="00D1061E" w:rsidRPr="00E76BB5" w:rsidRDefault="00D1061E" w:rsidP="00D1061E">
            <w:pPr>
              <w:jc w:val="center"/>
            </w:pPr>
            <w:r w:rsidRPr="00E76BB5">
              <w:t>0</w:t>
            </w:r>
          </w:p>
        </w:tc>
        <w:tc>
          <w:tcPr>
            <w:tcW w:w="1134" w:type="dxa"/>
            <w:vAlign w:val="center"/>
          </w:tcPr>
          <w:p w14:paraId="2B2370D8" w14:textId="77777777" w:rsidR="00D1061E" w:rsidRPr="00E76BB5" w:rsidRDefault="00D1061E" w:rsidP="00D1061E">
            <w:pPr>
              <w:jc w:val="center"/>
            </w:pPr>
            <w:r w:rsidRPr="00E76BB5">
              <w:t>0</w:t>
            </w:r>
          </w:p>
        </w:tc>
        <w:tc>
          <w:tcPr>
            <w:tcW w:w="1134" w:type="dxa"/>
            <w:vAlign w:val="center"/>
          </w:tcPr>
          <w:p w14:paraId="09ACE8C3" w14:textId="77777777" w:rsidR="00D1061E" w:rsidRPr="00E76BB5" w:rsidRDefault="00D1061E" w:rsidP="00D1061E">
            <w:pPr>
              <w:jc w:val="center"/>
            </w:pPr>
            <w:r w:rsidRPr="00E76BB5">
              <w:t>0</w:t>
            </w:r>
          </w:p>
        </w:tc>
        <w:tc>
          <w:tcPr>
            <w:tcW w:w="1134" w:type="dxa"/>
            <w:shd w:val="clear" w:color="auto" w:fill="auto"/>
            <w:noWrap/>
            <w:vAlign w:val="center"/>
          </w:tcPr>
          <w:p w14:paraId="496A2F98" w14:textId="77777777" w:rsidR="00D1061E" w:rsidRPr="00E76BB5" w:rsidRDefault="00D1061E" w:rsidP="00D1061E">
            <w:pPr>
              <w:jc w:val="center"/>
            </w:pPr>
            <w:r w:rsidRPr="00E76BB5">
              <w:t>0</w:t>
            </w:r>
          </w:p>
        </w:tc>
      </w:tr>
      <w:tr w:rsidR="00D1061E" w:rsidRPr="00E76BB5" w14:paraId="4B79F67A" w14:textId="77777777" w:rsidTr="00D1061E">
        <w:trPr>
          <w:trHeight w:val="265"/>
        </w:trPr>
        <w:tc>
          <w:tcPr>
            <w:tcW w:w="817" w:type="dxa"/>
            <w:shd w:val="clear" w:color="auto" w:fill="auto"/>
            <w:noWrap/>
            <w:vAlign w:val="center"/>
            <w:hideMark/>
          </w:tcPr>
          <w:p w14:paraId="5CF25E5C" w14:textId="77777777" w:rsidR="00D1061E" w:rsidRPr="00E76BB5" w:rsidRDefault="00D1061E" w:rsidP="00D1061E">
            <w:pPr>
              <w:jc w:val="center"/>
              <w:rPr>
                <w:sz w:val="22"/>
                <w:szCs w:val="22"/>
              </w:rPr>
            </w:pPr>
            <w:r w:rsidRPr="00E76BB5">
              <w:rPr>
                <w:sz w:val="22"/>
                <w:szCs w:val="22"/>
              </w:rPr>
              <w:t>3</w:t>
            </w:r>
          </w:p>
        </w:tc>
        <w:tc>
          <w:tcPr>
            <w:tcW w:w="7972" w:type="dxa"/>
            <w:shd w:val="clear" w:color="auto" w:fill="auto"/>
            <w:noWrap/>
            <w:vAlign w:val="center"/>
            <w:hideMark/>
          </w:tcPr>
          <w:p w14:paraId="591ACC68" w14:textId="77777777" w:rsidR="00D1061E" w:rsidRPr="00E76BB5" w:rsidRDefault="00D1061E" w:rsidP="00D1061E">
            <w:pPr>
              <w:rPr>
                <w:sz w:val="22"/>
                <w:szCs w:val="22"/>
              </w:rPr>
            </w:pPr>
            <w:r w:rsidRPr="00E76BB5">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shd w:val="clear" w:color="auto" w:fill="auto"/>
            <w:noWrap/>
            <w:vAlign w:val="center"/>
          </w:tcPr>
          <w:p w14:paraId="74209B94" w14:textId="77777777" w:rsidR="00D1061E" w:rsidRPr="00E76BB5" w:rsidRDefault="00D1061E" w:rsidP="00D1061E">
            <w:pPr>
              <w:jc w:val="center"/>
            </w:pPr>
            <w:r w:rsidRPr="00E76BB5">
              <w:t>0</w:t>
            </w:r>
          </w:p>
        </w:tc>
        <w:tc>
          <w:tcPr>
            <w:tcW w:w="1134" w:type="dxa"/>
            <w:shd w:val="clear" w:color="auto" w:fill="auto"/>
            <w:noWrap/>
            <w:vAlign w:val="center"/>
          </w:tcPr>
          <w:p w14:paraId="21FD68E4" w14:textId="77777777" w:rsidR="00D1061E" w:rsidRPr="00E76BB5" w:rsidRDefault="00D1061E" w:rsidP="00D1061E">
            <w:pPr>
              <w:jc w:val="center"/>
            </w:pPr>
            <w:r w:rsidRPr="00E76BB5">
              <w:t>0</w:t>
            </w:r>
          </w:p>
        </w:tc>
        <w:tc>
          <w:tcPr>
            <w:tcW w:w="1134" w:type="dxa"/>
            <w:vAlign w:val="center"/>
          </w:tcPr>
          <w:p w14:paraId="11ADAA81" w14:textId="77777777" w:rsidR="00D1061E" w:rsidRPr="00E76BB5" w:rsidRDefault="00D1061E" w:rsidP="00D1061E">
            <w:pPr>
              <w:jc w:val="center"/>
            </w:pPr>
            <w:r w:rsidRPr="00E76BB5">
              <w:t>0</w:t>
            </w:r>
          </w:p>
        </w:tc>
        <w:tc>
          <w:tcPr>
            <w:tcW w:w="1134" w:type="dxa"/>
            <w:vAlign w:val="center"/>
          </w:tcPr>
          <w:p w14:paraId="4E72C8C4" w14:textId="77777777" w:rsidR="00D1061E" w:rsidRPr="00E76BB5" w:rsidRDefault="00D1061E" w:rsidP="00D1061E">
            <w:pPr>
              <w:jc w:val="center"/>
            </w:pPr>
            <w:r w:rsidRPr="00E76BB5">
              <w:t>0</w:t>
            </w:r>
          </w:p>
        </w:tc>
        <w:tc>
          <w:tcPr>
            <w:tcW w:w="1134" w:type="dxa"/>
            <w:shd w:val="clear" w:color="auto" w:fill="auto"/>
            <w:noWrap/>
            <w:vAlign w:val="center"/>
          </w:tcPr>
          <w:p w14:paraId="248CDFFF" w14:textId="77777777" w:rsidR="00D1061E" w:rsidRPr="00E76BB5" w:rsidRDefault="00D1061E" w:rsidP="00D1061E">
            <w:pPr>
              <w:jc w:val="center"/>
            </w:pPr>
            <w:r w:rsidRPr="00E76BB5">
              <w:t>0</w:t>
            </w:r>
          </w:p>
        </w:tc>
      </w:tr>
      <w:tr w:rsidR="00D1061E" w:rsidRPr="00E76BB5" w14:paraId="156E21DB" w14:textId="77777777" w:rsidTr="00D1061E">
        <w:trPr>
          <w:trHeight w:val="99"/>
        </w:trPr>
        <w:tc>
          <w:tcPr>
            <w:tcW w:w="817" w:type="dxa"/>
            <w:shd w:val="clear" w:color="auto" w:fill="auto"/>
            <w:noWrap/>
            <w:vAlign w:val="center"/>
            <w:hideMark/>
          </w:tcPr>
          <w:p w14:paraId="20F1930B" w14:textId="77777777" w:rsidR="00D1061E" w:rsidRPr="00E76BB5" w:rsidRDefault="00D1061E" w:rsidP="00D1061E">
            <w:pPr>
              <w:jc w:val="center"/>
              <w:rPr>
                <w:b/>
                <w:sz w:val="22"/>
                <w:szCs w:val="22"/>
              </w:rPr>
            </w:pPr>
            <w:r w:rsidRPr="00E76BB5">
              <w:rPr>
                <w:b/>
                <w:sz w:val="22"/>
                <w:szCs w:val="22"/>
              </w:rPr>
              <w:t>4</w:t>
            </w:r>
          </w:p>
        </w:tc>
        <w:tc>
          <w:tcPr>
            <w:tcW w:w="7972" w:type="dxa"/>
            <w:shd w:val="clear" w:color="auto" w:fill="auto"/>
            <w:vAlign w:val="center"/>
            <w:hideMark/>
          </w:tcPr>
          <w:p w14:paraId="6EA2D5F9" w14:textId="77777777" w:rsidR="00D1061E" w:rsidRPr="00E76BB5" w:rsidRDefault="00D1061E" w:rsidP="00D1061E">
            <w:pPr>
              <w:rPr>
                <w:b/>
                <w:sz w:val="22"/>
                <w:szCs w:val="22"/>
              </w:rPr>
            </w:pPr>
            <w:r w:rsidRPr="00E76BB5">
              <w:rPr>
                <w:b/>
                <w:sz w:val="22"/>
                <w:szCs w:val="22"/>
              </w:rPr>
              <w:t>Итого неподконтрольных расходов</w:t>
            </w:r>
          </w:p>
        </w:tc>
        <w:tc>
          <w:tcPr>
            <w:tcW w:w="1134" w:type="dxa"/>
            <w:shd w:val="clear" w:color="auto" w:fill="auto"/>
            <w:noWrap/>
            <w:vAlign w:val="center"/>
          </w:tcPr>
          <w:p w14:paraId="77F7AE82" w14:textId="77777777" w:rsidR="00D1061E" w:rsidRPr="00E76BB5" w:rsidRDefault="00D1061E" w:rsidP="00D1061E">
            <w:pPr>
              <w:jc w:val="center"/>
              <w:rPr>
                <w:b/>
              </w:rPr>
            </w:pPr>
            <w:r w:rsidRPr="00E76BB5">
              <w:rPr>
                <w:b/>
              </w:rPr>
              <w:t>825</w:t>
            </w:r>
          </w:p>
        </w:tc>
        <w:tc>
          <w:tcPr>
            <w:tcW w:w="1134" w:type="dxa"/>
            <w:shd w:val="clear" w:color="auto" w:fill="auto"/>
            <w:noWrap/>
            <w:vAlign w:val="center"/>
          </w:tcPr>
          <w:p w14:paraId="73EEB792" w14:textId="77777777" w:rsidR="00D1061E" w:rsidRPr="00E76BB5" w:rsidRDefault="00D1061E" w:rsidP="00D1061E">
            <w:pPr>
              <w:jc w:val="center"/>
              <w:rPr>
                <w:b/>
              </w:rPr>
            </w:pPr>
            <w:r w:rsidRPr="00E76BB5">
              <w:rPr>
                <w:b/>
              </w:rPr>
              <w:t>835</w:t>
            </w:r>
          </w:p>
        </w:tc>
        <w:tc>
          <w:tcPr>
            <w:tcW w:w="1134" w:type="dxa"/>
            <w:vAlign w:val="center"/>
          </w:tcPr>
          <w:p w14:paraId="2805501B" w14:textId="77777777" w:rsidR="00D1061E" w:rsidRPr="00E76BB5" w:rsidRDefault="00D1061E" w:rsidP="00D1061E">
            <w:pPr>
              <w:jc w:val="center"/>
              <w:rPr>
                <w:b/>
              </w:rPr>
            </w:pPr>
            <w:r w:rsidRPr="00E76BB5">
              <w:rPr>
                <w:b/>
              </w:rPr>
              <w:t>847</w:t>
            </w:r>
          </w:p>
        </w:tc>
        <w:tc>
          <w:tcPr>
            <w:tcW w:w="1134" w:type="dxa"/>
            <w:vAlign w:val="center"/>
          </w:tcPr>
          <w:p w14:paraId="6EDEDD38" w14:textId="77777777" w:rsidR="00D1061E" w:rsidRPr="00E76BB5" w:rsidRDefault="00D1061E" w:rsidP="00D1061E">
            <w:pPr>
              <w:jc w:val="center"/>
              <w:rPr>
                <w:b/>
              </w:rPr>
            </w:pPr>
            <w:r w:rsidRPr="00E76BB5">
              <w:rPr>
                <w:b/>
              </w:rPr>
              <w:t>859</w:t>
            </w:r>
          </w:p>
        </w:tc>
        <w:tc>
          <w:tcPr>
            <w:tcW w:w="1134" w:type="dxa"/>
            <w:shd w:val="clear" w:color="auto" w:fill="auto"/>
            <w:noWrap/>
            <w:vAlign w:val="center"/>
          </w:tcPr>
          <w:p w14:paraId="76D99D22" w14:textId="77777777" w:rsidR="00D1061E" w:rsidRPr="00E76BB5" w:rsidRDefault="00D1061E" w:rsidP="00D1061E">
            <w:pPr>
              <w:jc w:val="center"/>
              <w:rPr>
                <w:b/>
              </w:rPr>
            </w:pPr>
            <w:r w:rsidRPr="00E76BB5">
              <w:rPr>
                <w:b/>
              </w:rPr>
              <w:t>872</w:t>
            </w:r>
          </w:p>
        </w:tc>
      </w:tr>
    </w:tbl>
    <w:p w14:paraId="3D1595D1" w14:textId="77777777" w:rsidR="00D1061E" w:rsidRPr="00E76BB5" w:rsidRDefault="00D1061E" w:rsidP="00D1061E">
      <w:pPr>
        <w:spacing w:line="360" w:lineRule="auto"/>
        <w:jc w:val="both"/>
        <w:rPr>
          <w:sz w:val="4"/>
          <w:szCs w:val="4"/>
        </w:rPr>
      </w:pPr>
    </w:p>
    <w:p w14:paraId="002142CE" w14:textId="77777777" w:rsidR="00D1061E" w:rsidRPr="00E76BB5" w:rsidRDefault="00D1061E" w:rsidP="00D1061E">
      <w:pPr>
        <w:spacing w:line="360" w:lineRule="auto"/>
        <w:jc w:val="both"/>
        <w:rPr>
          <w:sz w:val="4"/>
          <w:szCs w:val="4"/>
        </w:rPr>
      </w:pPr>
    </w:p>
    <w:p w14:paraId="170C7E14" w14:textId="77777777" w:rsidR="00D1061E" w:rsidRPr="00E76BB5" w:rsidRDefault="00D1061E" w:rsidP="00D1061E">
      <w:pPr>
        <w:tabs>
          <w:tab w:val="left" w:pos="0"/>
        </w:tabs>
        <w:spacing w:line="360" w:lineRule="auto"/>
        <w:ind w:firstLine="851"/>
        <w:jc w:val="both"/>
        <w:rPr>
          <w:sz w:val="28"/>
          <w:szCs w:val="28"/>
        </w:rPr>
      </w:pPr>
    </w:p>
    <w:p w14:paraId="554D834F" w14:textId="77777777" w:rsidR="00D1061E" w:rsidRPr="00E76BB5" w:rsidRDefault="00D1061E" w:rsidP="00D1061E">
      <w:pPr>
        <w:tabs>
          <w:tab w:val="left" w:pos="0"/>
        </w:tabs>
        <w:spacing w:line="360" w:lineRule="auto"/>
        <w:ind w:firstLine="851"/>
        <w:jc w:val="both"/>
        <w:rPr>
          <w:sz w:val="28"/>
          <w:szCs w:val="28"/>
        </w:rPr>
        <w:sectPr w:rsidR="00D1061E" w:rsidRPr="00E76BB5" w:rsidSect="00D1061E">
          <w:pgSz w:w="16838" w:h="11906" w:orient="landscape"/>
          <w:pgMar w:top="1418" w:right="851" w:bottom="849" w:left="567" w:header="720" w:footer="720" w:gutter="0"/>
          <w:cols w:space="720"/>
          <w:docGrid w:linePitch="326"/>
        </w:sectPr>
      </w:pPr>
    </w:p>
    <w:p w14:paraId="19B33ED5" w14:textId="77777777" w:rsidR="00D1061E" w:rsidRPr="00E76BB5" w:rsidRDefault="00D1061E" w:rsidP="00D1061E">
      <w:pPr>
        <w:pStyle w:val="20"/>
        <w:spacing w:line="360" w:lineRule="auto"/>
        <w:ind w:left="0"/>
        <w:jc w:val="both"/>
        <w:rPr>
          <w:sz w:val="28"/>
        </w:rPr>
      </w:pPr>
      <w:bookmarkStart w:id="288" w:name="_Toc437504504"/>
      <w:bookmarkStart w:id="289" w:name="_Toc532577571"/>
      <w:r w:rsidRPr="00E76BB5">
        <w:rPr>
          <w:sz w:val="28"/>
        </w:rPr>
        <w:lastRenderedPageBreak/>
        <w:t>1.2.4) Расчетный объем отпуска теплоносителя</w:t>
      </w:r>
      <w:bookmarkEnd w:id="288"/>
      <w:bookmarkEnd w:id="289"/>
    </w:p>
    <w:p w14:paraId="0C7E21DC" w14:textId="77777777" w:rsidR="00D1061E" w:rsidRPr="00E76BB5" w:rsidRDefault="00D1061E" w:rsidP="00D1061E">
      <w:pPr>
        <w:spacing w:line="360" w:lineRule="auto"/>
        <w:ind w:firstLine="851"/>
        <w:jc w:val="both"/>
        <w:rPr>
          <w:sz w:val="28"/>
          <w:szCs w:val="28"/>
        </w:rPr>
      </w:pPr>
      <w:r w:rsidRPr="00E76BB5">
        <w:rPr>
          <w:sz w:val="28"/>
          <w:szCs w:val="28"/>
        </w:rPr>
        <w:t>При формировании расходов и объёмов по теплоносителю (химочищенной воды) необходимо пользоваться законодательством в сфере теплоснабжения.</w:t>
      </w:r>
    </w:p>
    <w:p w14:paraId="5DE5BC67" w14:textId="77777777" w:rsidR="00D1061E" w:rsidRPr="00E76BB5" w:rsidRDefault="00D1061E" w:rsidP="00D1061E">
      <w:pPr>
        <w:spacing w:line="360" w:lineRule="auto"/>
        <w:ind w:firstLine="851"/>
        <w:jc w:val="both"/>
        <w:rPr>
          <w:sz w:val="28"/>
          <w:szCs w:val="28"/>
        </w:rPr>
      </w:pPr>
      <w:r w:rsidRPr="00E76BB5">
        <w:rPr>
          <w:sz w:val="28"/>
          <w:szCs w:val="28"/>
        </w:rPr>
        <w:t>Согласно п.22 Основ ценообразования и п.9 Методических указаний объём отпуска определяется на основании актуализированной схемы теплоснабжения. В случае её отсутствия – с учетом фактического полезного отпуска за последний отчетный год и динамики полезного отпуска за последние 3 года.</w:t>
      </w:r>
    </w:p>
    <w:p w14:paraId="5179A032" w14:textId="77777777" w:rsidR="00D1061E" w:rsidRPr="00E76BB5" w:rsidRDefault="00D1061E" w:rsidP="00D1061E">
      <w:pPr>
        <w:spacing w:line="360" w:lineRule="auto"/>
        <w:ind w:firstLine="851"/>
        <w:jc w:val="both"/>
        <w:rPr>
          <w:sz w:val="28"/>
          <w:szCs w:val="28"/>
        </w:rPr>
      </w:pPr>
      <w:r w:rsidRPr="00E76BB5">
        <w:rPr>
          <w:sz w:val="28"/>
          <w:szCs w:val="28"/>
        </w:rPr>
        <w:t>Схема теплоснабжения Беловского городского округа актуализирована постановлением от 12.02.2018 года №308-п «Об утверждении Схемы теплоснабжения Беловского городского округа до 2028 года. Актуализация на 2019». (</w:t>
      </w:r>
      <w:hyperlink r:id="rId185" w:history="1">
        <w:r w:rsidRPr="00E76BB5">
          <w:rPr>
            <w:rStyle w:val="af8"/>
            <w:color w:val="auto"/>
            <w:sz w:val="28"/>
            <w:szCs w:val="28"/>
          </w:rPr>
          <w:t>http://www.belovo42.ru/files/belovo42/File/GKX/MAU%20SZ/2018/09/shema%202019%20redak_%20%2022_08_2018.pdf</w:t>
        </w:r>
      </w:hyperlink>
      <w:r w:rsidRPr="00E76BB5">
        <w:rPr>
          <w:sz w:val="28"/>
          <w:szCs w:val="28"/>
        </w:rPr>
        <w:t xml:space="preserve">) </w:t>
      </w:r>
    </w:p>
    <w:p w14:paraId="420383C4" w14:textId="77777777" w:rsidR="00D1061E" w:rsidRPr="00E76BB5" w:rsidRDefault="00D1061E" w:rsidP="00D1061E">
      <w:pPr>
        <w:spacing w:line="360" w:lineRule="auto"/>
        <w:ind w:firstLine="851"/>
        <w:jc w:val="both"/>
        <w:rPr>
          <w:sz w:val="28"/>
          <w:szCs w:val="28"/>
        </w:rPr>
      </w:pPr>
      <w:r w:rsidRPr="00E76BB5">
        <w:rPr>
          <w:sz w:val="28"/>
          <w:szCs w:val="28"/>
        </w:rPr>
        <w:t>Таким образом, отпуск в сети химочищенной воды Беловской ГРЭС на 2019 год соответствует вышеуказанной схеме, т.е. 518,520 тыс. куб. м</w:t>
      </w:r>
    </w:p>
    <w:p w14:paraId="1BE2DBBC" w14:textId="77777777" w:rsidR="00D1061E" w:rsidRPr="00E76BB5" w:rsidRDefault="00D1061E" w:rsidP="00D1061E">
      <w:pPr>
        <w:spacing w:line="360" w:lineRule="auto"/>
        <w:ind w:firstLine="851"/>
        <w:jc w:val="both"/>
        <w:rPr>
          <w:sz w:val="28"/>
          <w:szCs w:val="28"/>
        </w:rPr>
      </w:pPr>
    </w:p>
    <w:p w14:paraId="6914737E" w14:textId="77777777" w:rsidR="00D1061E" w:rsidRPr="00E76BB5" w:rsidRDefault="00D1061E" w:rsidP="00D1061E">
      <w:pPr>
        <w:pStyle w:val="20"/>
        <w:spacing w:line="360" w:lineRule="auto"/>
        <w:ind w:left="0"/>
        <w:jc w:val="both"/>
        <w:rPr>
          <w:sz w:val="28"/>
        </w:rPr>
      </w:pPr>
      <w:bookmarkStart w:id="290" w:name="_Toc437504505"/>
      <w:bookmarkStart w:id="291" w:name="_Toc532577572"/>
      <w:r w:rsidRPr="00E76BB5">
        <w:rPr>
          <w:sz w:val="28"/>
        </w:rPr>
        <w:t xml:space="preserve">1.2.5) </w:t>
      </w:r>
      <w:bookmarkEnd w:id="290"/>
      <w:r w:rsidRPr="00E76BB5">
        <w:rPr>
          <w:sz w:val="28"/>
        </w:rPr>
        <w:t>Расходы на приобретение энергетических ресурсов, холодной воды, теплоносителя.</w:t>
      </w:r>
      <w:bookmarkEnd w:id="291"/>
    </w:p>
    <w:p w14:paraId="509F8B74" w14:textId="4193C733" w:rsidR="00D1061E" w:rsidRPr="00E76BB5" w:rsidRDefault="00D1061E" w:rsidP="00D1061E">
      <w:pPr>
        <w:spacing w:line="360" w:lineRule="auto"/>
        <w:ind w:firstLine="851"/>
        <w:jc w:val="both"/>
        <w:rPr>
          <w:sz w:val="28"/>
          <w:szCs w:val="28"/>
        </w:rPr>
      </w:pPr>
      <w:r w:rsidRPr="00E76BB5">
        <w:rPr>
          <w:sz w:val="28"/>
          <w:szCs w:val="28"/>
        </w:rPr>
        <w:t>Расходы про данной статье отсутствуют.</w:t>
      </w:r>
    </w:p>
    <w:p w14:paraId="085E616B" w14:textId="77777777" w:rsidR="00D1061E" w:rsidRPr="00E76BB5" w:rsidRDefault="00D1061E" w:rsidP="00D1061E">
      <w:pPr>
        <w:pStyle w:val="1"/>
        <w:numPr>
          <w:ilvl w:val="0"/>
          <w:numId w:val="16"/>
        </w:numPr>
        <w:tabs>
          <w:tab w:val="left" w:pos="567"/>
        </w:tabs>
        <w:ind w:left="0" w:firstLine="0"/>
        <w:rPr>
          <w:sz w:val="32"/>
        </w:rPr>
      </w:pPr>
      <w:bookmarkStart w:id="292" w:name="_Toc437504510"/>
      <w:bookmarkStart w:id="293" w:name="_Toc532577573"/>
      <w:r w:rsidRPr="00E76BB5">
        <w:rPr>
          <w:sz w:val="32"/>
        </w:rPr>
        <w:t>Расчёт необходимой валовой выручки на каждый расчётный период регулирования</w:t>
      </w:r>
      <w:bookmarkEnd w:id="292"/>
      <w:bookmarkEnd w:id="293"/>
    </w:p>
    <w:p w14:paraId="27CC0350" w14:textId="77777777" w:rsidR="00D1061E" w:rsidRPr="00E76BB5" w:rsidRDefault="00D1061E" w:rsidP="00D1061E">
      <w:pPr>
        <w:spacing w:line="360" w:lineRule="auto"/>
        <w:ind w:firstLine="851"/>
        <w:jc w:val="both"/>
        <w:rPr>
          <w:sz w:val="28"/>
          <w:szCs w:val="28"/>
        </w:rPr>
      </w:pPr>
    </w:p>
    <w:p w14:paraId="58A7EBCD" w14:textId="77777777" w:rsidR="00D1061E" w:rsidRPr="00E76BB5" w:rsidRDefault="00D1061E" w:rsidP="00D1061E">
      <w:pPr>
        <w:pStyle w:val="20"/>
        <w:spacing w:line="360" w:lineRule="auto"/>
        <w:ind w:left="0"/>
        <w:jc w:val="both"/>
        <w:rPr>
          <w:sz w:val="28"/>
        </w:rPr>
      </w:pPr>
      <w:bookmarkStart w:id="294" w:name="_Toc532577574"/>
      <w:r w:rsidRPr="00E76BB5">
        <w:rPr>
          <w:sz w:val="28"/>
        </w:rPr>
        <w:t>2.1) Расчетная предпринимательская прибыль</w:t>
      </w:r>
      <w:bookmarkEnd w:id="294"/>
    </w:p>
    <w:p w14:paraId="3D0E0C36" w14:textId="77777777" w:rsidR="00D1061E" w:rsidRPr="00E76BB5" w:rsidRDefault="00D1061E" w:rsidP="00D1061E">
      <w:pPr>
        <w:spacing w:line="360" w:lineRule="auto"/>
        <w:ind w:firstLine="851"/>
        <w:jc w:val="both"/>
        <w:rPr>
          <w:sz w:val="28"/>
          <w:szCs w:val="28"/>
        </w:rPr>
      </w:pPr>
      <w:r w:rsidRPr="00E76BB5">
        <w:rPr>
          <w:sz w:val="28"/>
          <w:szCs w:val="28"/>
        </w:rPr>
        <w:t xml:space="preserve">Согласно пп.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w:t>
      </w:r>
      <w:r w:rsidRPr="00E76BB5">
        <w:rPr>
          <w:sz w:val="28"/>
          <w:szCs w:val="28"/>
        </w:rPr>
        <w:lastRenderedPageBreak/>
        <w:t>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5EF74D4E" w14:textId="77777777" w:rsidR="00D1061E" w:rsidRPr="00E76BB5" w:rsidRDefault="00D1061E" w:rsidP="00D1061E">
      <w:pPr>
        <w:spacing w:line="360" w:lineRule="auto"/>
        <w:ind w:firstLine="851"/>
        <w:jc w:val="both"/>
        <w:rPr>
          <w:sz w:val="28"/>
          <w:szCs w:val="28"/>
        </w:rPr>
      </w:pPr>
      <w:r w:rsidRPr="00E76BB5">
        <w:rPr>
          <w:sz w:val="28"/>
          <w:szCs w:val="28"/>
        </w:rPr>
        <w:t>Предприятие по данной статье предлагало учесть в НВВ на 2019 год расходы в размере 295 тыс. руб.;</w:t>
      </w:r>
    </w:p>
    <w:p w14:paraId="505D936F" w14:textId="0D1042DE" w:rsidR="00D1061E" w:rsidRPr="00E76BB5" w:rsidRDefault="00D1061E" w:rsidP="00D1061E">
      <w:pPr>
        <w:spacing w:line="360" w:lineRule="auto"/>
        <w:ind w:firstLine="851"/>
        <w:jc w:val="both"/>
        <w:rPr>
          <w:sz w:val="28"/>
          <w:szCs w:val="28"/>
        </w:rPr>
      </w:pPr>
      <w:r w:rsidRPr="00E76BB5">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Беловской ГРЭС АО «Кузбассэнерго» на 2019 год 224 тыс. руб.</w:t>
      </w:r>
    </w:p>
    <w:p w14:paraId="7C42EF7A" w14:textId="77777777" w:rsidR="00D1061E" w:rsidRPr="00E76BB5" w:rsidRDefault="00D1061E" w:rsidP="00D1061E">
      <w:pPr>
        <w:pStyle w:val="20"/>
        <w:spacing w:line="360" w:lineRule="auto"/>
        <w:ind w:left="0"/>
        <w:jc w:val="both"/>
        <w:rPr>
          <w:sz w:val="28"/>
        </w:rPr>
      </w:pPr>
      <w:bookmarkStart w:id="295" w:name="_Toc437504511"/>
      <w:bookmarkStart w:id="296" w:name="_Toc532577575"/>
      <w:r w:rsidRPr="00E76BB5">
        <w:rPr>
          <w:sz w:val="28"/>
        </w:rPr>
        <w:t xml:space="preserve">2.2) </w:t>
      </w:r>
      <w:bookmarkEnd w:id="295"/>
      <w:r w:rsidRPr="00E76BB5">
        <w:rPr>
          <w:sz w:val="28"/>
        </w:rPr>
        <w:t>Корректировка с целью учета отклонения фактических значений параметров расчета тарифов от значений, учтенных при установлении тарифов</w:t>
      </w:r>
      <w:bookmarkEnd w:id="296"/>
    </w:p>
    <w:p w14:paraId="2EEA1082" w14:textId="77777777" w:rsidR="00D1061E" w:rsidRPr="00E76BB5" w:rsidRDefault="00D1061E" w:rsidP="00D1061E">
      <w:pPr>
        <w:spacing w:line="360" w:lineRule="auto"/>
        <w:ind w:firstLine="851"/>
        <w:jc w:val="both"/>
        <w:rPr>
          <w:sz w:val="28"/>
          <w:szCs w:val="28"/>
        </w:rPr>
      </w:pPr>
      <w:r w:rsidRPr="00E76BB5">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производство химочищенной воды, с учетом нормативных показателей, рассчитана экспертами по группам статей.</w:t>
      </w:r>
    </w:p>
    <w:p w14:paraId="6488285C" w14:textId="77777777" w:rsidR="00D1061E" w:rsidRPr="00E76BB5" w:rsidRDefault="00D1061E" w:rsidP="00D1061E">
      <w:pPr>
        <w:spacing w:line="360" w:lineRule="auto"/>
        <w:ind w:firstLine="851"/>
        <w:jc w:val="both"/>
        <w:rPr>
          <w:sz w:val="28"/>
          <w:szCs w:val="28"/>
        </w:rPr>
      </w:pPr>
      <w:r w:rsidRPr="00E76BB5">
        <w:rPr>
          <w:sz w:val="28"/>
          <w:szCs w:val="28"/>
        </w:rPr>
        <w:t xml:space="preserve">1. </w:t>
      </w:r>
      <w:r w:rsidRPr="00E76BB5">
        <w:rPr>
          <w:sz w:val="28"/>
          <w:szCs w:val="28"/>
          <w:u w:val="single"/>
        </w:rPr>
        <w:t>Операционные расходы</w:t>
      </w:r>
      <w:r w:rsidRPr="00E76BB5">
        <w:rPr>
          <w:sz w:val="28"/>
          <w:szCs w:val="28"/>
        </w:rPr>
        <w:t>, определенные исходя из фактических значений параметров расчета тарифов (согласно пункту 56 и формуле 27 Методических указаний).</w:t>
      </w:r>
    </w:p>
    <w:p w14:paraId="56814928" w14:textId="77777777" w:rsidR="00D1061E" w:rsidRPr="00E76BB5" w:rsidRDefault="00D1061E" w:rsidP="00D1061E">
      <w:pPr>
        <w:spacing w:line="360" w:lineRule="auto"/>
        <w:ind w:firstLine="851"/>
        <w:jc w:val="both"/>
        <w:rPr>
          <w:sz w:val="28"/>
          <w:szCs w:val="28"/>
        </w:rPr>
      </w:pPr>
      <w:r w:rsidRPr="00E76BB5">
        <w:rPr>
          <w:sz w:val="28"/>
          <w:szCs w:val="28"/>
        </w:rPr>
        <w:t>Таким образом, фактические операционные расходы за 2017 год составят для Беловской ГРЭС – 3 731 тыс. руб.</w:t>
      </w:r>
    </w:p>
    <w:p w14:paraId="38E06769" w14:textId="60E688D3" w:rsidR="00D1061E" w:rsidRPr="00E76BB5" w:rsidRDefault="00D1061E" w:rsidP="00D1061E">
      <w:pPr>
        <w:spacing w:line="360" w:lineRule="auto"/>
        <w:ind w:firstLine="851"/>
        <w:jc w:val="both"/>
        <w:rPr>
          <w:sz w:val="28"/>
          <w:szCs w:val="28"/>
        </w:rPr>
      </w:pPr>
      <w:r w:rsidRPr="00E76BB5">
        <w:rPr>
          <w:sz w:val="28"/>
          <w:szCs w:val="28"/>
        </w:rPr>
        <w:t xml:space="preserve">2. </w:t>
      </w:r>
      <w:r w:rsidRPr="00E76BB5">
        <w:rPr>
          <w:sz w:val="28"/>
          <w:szCs w:val="28"/>
          <w:u w:val="single"/>
        </w:rPr>
        <w:t>Неподконтрольные расходы</w:t>
      </w:r>
      <w:r w:rsidRPr="00E76BB5">
        <w:rPr>
          <w:sz w:val="28"/>
          <w:szCs w:val="28"/>
        </w:rPr>
        <w:t xml:space="preserve"> (водный налог, отчисления на социальные нужды, амортизация, налог на прибыль и т.д.), проанализированы экспертами на предмет документального подтверждения и фактического отражения в бухгалтерском учёте (выгрузки из бухгалтерской программы, налоговых декларациях, первичных документах). В целях формирования НВВ на основе фактических значений параметров взамен прогнозных, учитываются фактически произведённые в 2016 году неподконтрольные расходы (в соответствии с п. 39 Методических указаний), в размере 752 тыс. руб.</w:t>
      </w:r>
    </w:p>
    <w:p w14:paraId="60A96CD0" w14:textId="77777777" w:rsidR="00D1061E" w:rsidRPr="00E76BB5" w:rsidRDefault="00D1061E" w:rsidP="00D1061E">
      <w:pPr>
        <w:spacing w:line="360" w:lineRule="auto"/>
        <w:ind w:firstLine="851"/>
        <w:jc w:val="both"/>
        <w:rPr>
          <w:sz w:val="28"/>
          <w:szCs w:val="28"/>
        </w:rPr>
        <w:sectPr w:rsidR="00D1061E" w:rsidRPr="00E76BB5" w:rsidSect="00D1061E">
          <w:pgSz w:w="11906" w:h="16838"/>
          <w:pgMar w:top="1134" w:right="567" w:bottom="1134" w:left="1701" w:header="708" w:footer="708" w:gutter="0"/>
          <w:cols w:space="708"/>
          <w:docGrid w:linePitch="360"/>
        </w:sectPr>
      </w:pPr>
    </w:p>
    <w:p w14:paraId="5EC041A0" w14:textId="77777777" w:rsidR="00D1061E" w:rsidRPr="00E76BB5" w:rsidRDefault="00D1061E" w:rsidP="00D1061E">
      <w:pPr>
        <w:numPr>
          <w:ilvl w:val="0"/>
          <w:numId w:val="13"/>
        </w:numPr>
        <w:spacing w:line="360" w:lineRule="auto"/>
        <w:ind w:left="8647" w:right="-143" w:hanging="283"/>
        <w:jc w:val="right"/>
        <w:rPr>
          <w:sz w:val="28"/>
          <w:szCs w:val="28"/>
        </w:rPr>
      </w:pPr>
    </w:p>
    <w:p w14:paraId="10A27DB4" w14:textId="77777777" w:rsidR="00D1061E" w:rsidRPr="00E76BB5" w:rsidRDefault="00D1061E" w:rsidP="00D1061E">
      <w:pPr>
        <w:jc w:val="center"/>
        <w:rPr>
          <w:b/>
          <w:sz w:val="28"/>
          <w:szCs w:val="28"/>
        </w:rPr>
      </w:pPr>
      <w:r w:rsidRPr="00E76BB5">
        <w:rPr>
          <w:b/>
          <w:sz w:val="28"/>
          <w:szCs w:val="28"/>
        </w:rPr>
        <w:t>Фактические неподконтрольные расходы Беловской ГРЭС за 2017 год</w:t>
      </w:r>
    </w:p>
    <w:p w14:paraId="44BD2F6B" w14:textId="77777777" w:rsidR="00D1061E" w:rsidRPr="00E76BB5" w:rsidRDefault="00D1061E" w:rsidP="00D1061E">
      <w:pPr>
        <w:jc w:val="right"/>
        <w:rPr>
          <w:sz w:val="28"/>
          <w:szCs w:val="28"/>
        </w:rPr>
      </w:pPr>
      <w:r w:rsidRPr="00E76BB5">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D1061E" w:rsidRPr="00E76BB5" w14:paraId="217E5BD8" w14:textId="77777777" w:rsidTr="00D1061E">
        <w:trPr>
          <w:trHeight w:val="417"/>
          <w:tblHeader/>
          <w:jc w:val="center"/>
        </w:trPr>
        <w:tc>
          <w:tcPr>
            <w:tcW w:w="817" w:type="dxa"/>
            <w:shd w:val="clear" w:color="auto" w:fill="auto"/>
            <w:vAlign w:val="center"/>
            <w:hideMark/>
          </w:tcPr>
          <w:p w14:paraId="28D0EB39" w14:textId="77777777" w:rsidR="00D1061E" w:rsidRPr="00E76BB5" w:rsidRDefault="00D1061E" w:rsidP="00D1061E">
            <w:pPr>
              <w:jc w:val="center"/>
            </w:pPr>
            <w:r w:rsidRPr="00E76BB5">
              <w:t>№</w:t>
            </w:r>
            <w:r w:rsidRPr="00E76BB5">
              <w:br/>
              <w:t>п. п.</w:t>
            </w:r>
          </w:p>
        </w:tc>
        <w:tc>
          <w:tcPr>
            <w:tcW w:w="6980" w:type="dxa"/>
            <w:shd w:val="clear" w:color="auto" w:fill="auto"/>
            <w:noWrap/>
            <w:vAlign w:val="center"/>
            <w:hideMark/>
          </w:tcPr>
          <w:p w14:paraId="71DCAAE4" w14:textId="77777777" w:rsidR="00D1061E" w:rsidRPr="00E76BB5" w:rsidRDefault="00D1061E" w:rsidP="00D1061E">
            <w:pPr>
              <w:jc w:val="center"/>
            </w:pPr>
            <w:r w:rsidRPr="00E76BB5">
              <w:t>Показатель</w:t>
            </w:r>
          </w:p>
        </w:tc>
        <w:tc>
          <w:tcPr>
            <w:tcW w:w="2009" w:type="dxa"/>
            <w:shd w:val="clear" w:color="auto" w:fill="auto"/>
            <w:vAlign w:val="center"/>
          </w:tcPr>
          <w:p w14:paraId="3994EE15" w14:textId="77777777" w:rsidR="00D1061E" w:rsidRPr="00E76BB5" w:rsidRDefault="00D1061E" w:rsidP="00D1061E">
            <w:pPr>
              <w:jc w:val="center"/>
            </w:pPr>
            <w:r w:rsidRPr="00E76BB5">
              <w:t>Факт за 2017 год (по оценке экспертов)</w:t>
            </w:r>
          </w:p>
        </w:tc>
      </w:tr>
      <w:tr w:rsidR="00D1061E" w:rsidRPr="00E76BB5" w14:paraId="29F5C579" w14:textId="77777777" w:rsidTr="00D1061E">
        <w:trPr>
          <w:trHeight w:val="525"/>
          <w:jc w:val="center"/>
        </w:trPr>
        <w:tc>
          <w:tcPr>
            <w:tcW w:w="817" w:type="dxa"/>
            <w:shd w:val="clear" w:color="auto" w:fill="auto"/>
            <w:noWrap/>
            <w:vAlign w:val="center"/>
            <w:hideMark/>
          </w:tcPr>
          <w:p w14:paraId="07963A80" w14:textId="77777777" w:rsidR="00D1061E" w:rsidRPr="00E76BB5" w:rsidRDefault="00D1061E" w:rsidP="00D1061E">
            <w:pPr>
              <w:jc w:val="center"/>
            </w:pPr>
            <w:r w:rsidRPr="00E76BB5">
              <w:t>1.1</w:t>
            </w:r>
          </w:p>
        </w:tc>
        <w:tc>
          <w:tcPr>
            <w:tcW w:w="6980" w:type="dxa"/>
            <w:shd w:val="clear" w:color="auto" w:fill="auto"/>
            <w:vAlign w:val="center"/>
            <w:hideMark/>
          </w:tcPr>
          <w:p w14:paraId="294EE97D" w14:textId="77777777" w:rsidR="00D1061E" w:rsidRPr="00E76BB5" w:rsidRDefault="00D1061E" w:rsidP="00D1061E">
            <w:r w:rsidRPr="00E76BB5">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53602199" w14:textId="77777777" w:rsidR="00D1061E" w:rsidRPr="00E76BB5" w:rsidRDefault="00D1061E" w:rsidP="00D1061E">
            <w:pPr>
              <w:jc w:val="center"/>
            </w:pPr>
            <w:r w:rsidRPr="00E76BB5">
              <w:t>0</w:t>
            </w:r>
          </w:p>
        </w:tc>
      </w:tr>
      <w:tr w:rsidR="00D1061E" w:rsidRPr="00E76BB5" w14:paraId="044CE60A" w14:textId="77777777" w:rsidTr="00D1061E">
        <w:trPr>
          <w:trHeight w:val="300"/>
          <w:jc w:val="center"/>
        </w:trPr>
        <w:tc>
          <w:tcPr>
            <w:tcW w:w="817" w:type="dxa"/>
            <w:shd w:val="clear" w:color="auto" w:fill="auto"/>
            <w:noWrap/>
            <w:vAlign w:val="center"/>
            <w:hideMark/>
          </w:tcPr>
          <w:p w14:paraId="54A57318" w14:textId="77777777" w:rsidR="00D1061E" w:rsidRPr="00E76BB5" w:rsidRDefault="00D1061E" w:rsidP="00D1061E">
            <w:pPr>
              <w:jc w:val="center"/>
            </w:pPr>
            <w:r w:rsidRPr="00E76BB5">
              <w:t>1.2</w:t>
            </w:r>
          </w:p>
        </w:tc>
        <w:tc>
          <w:tcPr>
            <w:tcW w:w="6980" w:type="dxa"/>
            <w:shd w:val="clear" w:color="auto" w:fill="auto"/>
            <w:noWrap/>
            <w:vAlign w:val="center"/>
            <w:hideMark/>
          </w:tcPr>
          <w:p w14:paraId="6A3D4C23" w14:textId="77777777" w:rsidR="00D1061E" w:rsidRPr="00E76BB5" w:rsidRDefault="00D1061E" w:rsidP="00D1061E">
            <w:r w:rsidRPr="00E76BB5">
              <w:t>Арендная плата</w:t>
            </w:r>
          </w:p>
        </w:tc>
        <w:tc>
          <w:tcPr>
            <w:tcW w:w="2009" w:type="dxa"/>
            <w:shd w:val="clear" w:color="auto" w:fill="auto"/>
            <w:vAlign w:val="center"/>
          </w:tcPr>
          <w:p w14:paraId="4C9ED48C" w14:textId="77777777" w:rsidR="00D1061E" w:rsidRPr="00E76BB5" w:rsidRDefault="00D1061E" w:rsidP="00D1061E">
            <w:pPr>
              <w:jc w:val="center"/>
            </w:pPr>
            <w:r w:rsidRPr="00E76BB5">
              <w:t>0</w:t>
            </w:r>
          </w:p>
        </w:tc>
      </w:tr>
      <w:tr w:rsidR="00D1061E" w:rsidRPr="00E76BB5" w14:paraId="61F6FD84" w14:textId="77777777" w:rsidTr="00D1061E">
        <w:trPr>
          <w:trHeight w:val="300"/>
          <w:jc w:val="center"/>
        </w:trPr>
        <w:tc>
          <w:tcPr>
            <w:tcW w:w="817" w:type="dxa"/>
            <w:shd w:val="clear" w:color="auto" w:fill="auto"/>
            <w:noWrap/>
            <w:vAlign w:val="center"/>
            <w:hideMark/>
          </w:tcPr>
          <w:p w14:paraId="1521C5AF" w14:textId="77777777" w:rsidR="00D1061E" w:rsidRPr="00E76BB5" w:rsidRDefault="00D1061E" w:rsidP="00D1061E">
            <w:pPr>
              <w:jc w:val="center"/>
            </w:pPr>
            <w:r w:rsidRPr="00E76BB5">
              <w:t>1.3</w:t>
            </w:r>
          </w:p>
        </w:tc>
        <w:tc>
          <w:tcPr>
            <w:tcW w:w="6980" w:type="dxa"/>
            <w:shd w:val="clear" w:color="auto" w:fill="auto"/>
            <w:noWrap/>
            <w:vAlign w:val="center"/>
            <w:hideMark/>
          </w:tcPr>
          <w:p w14:paraId="4BA978F4" w14:textId="77777777" w:rsidR="00D1061E" w:rsidRPr="00E76BB5" w:rsidRDefault="00D1061E" w:rsidP="00D1061E">
            <w:r w:rsidRPr="00E76BB5">
              <w:t>Концессионная плата</w:t>
            </w:r>
          </w:p>
        </w:tc>
        <w:tc>
          <w:tcPr>
            <w:tcW w:w="2009" w:type="dxa"/>
            <w:shd w:val="clear" w:color="auto" w:fill="auto"/>
            <w:vAlign w:val="center"/>
          </w:tcPr>
          <w:p w14:paraId="3F921330" w14:textId="77777777" w:rsidR="00D1061E" w:rsidRPr="00E76BB5" w:rsidRDefault="00D1061E" w:rsidP="00D1061E">
            <w:pPr>
              <w:jc w:val="center"/>
            </w:pPr>
            <w:r w:rsidRPr="00E76BB5">
              <w:t>0</w:t>
            </w:r>
          </w:p>
        </w:tc>
      </w:tr>
      <w:tr w:rsidR="00D1061E" w:rsidRPr="00E76BB5" w14:paraId="6D08DD02" w14:textId="77777777" w:rsidTr="00D1061E">
        <w:trPr>
          <w:trHeight w:val="513"/>
          <w:jc w:val="center"/>
        </w:trPr>
        <w:tc>
          <w:tcPr>
            <w:tcW w:w="817" w:type="dxa"/>
            <w:shd w:val="clear" w:color="auto" w:fill="auto"/>
            <w:noWrap/>
            <w:vAlign w:val="center"/>
            <w:hideMark/>
          </w:tcPr>
          <w:p w14:paraId="5B688C11" w14:textId="77777777" w:rsidR="00D1061E" w:rsidRPr="00E76BB5" w:rsidRDefault="00D1061E" w:rsidP="00D1061E">
            <w:pPr>
              <w:jc w:val="center"/>
            </w:pPr>
            <w:r w:rsidRPr="00E76BB5">
              <w:t>1.4</w:t>
            </w:r>
          </w:p>
        </w:tc>
        <w:tc>
          <w:tcPr>
            <w:tcW w:w="6980" w:type="dxa"/>
            <w:shd w:val="clear" w:color="auto" w:fill="auto"/>
            <w:vAlign w:val="center"/>
            <w:hideMark/>
          </w:tcPr>
          <w:p w14:paraId="54D23D38" w14:textId="77777777" w:rsidR="00D1061E" w:rsidRPr="00E76BB5" w:rsidRDefault="00D1061E" w:rsidP="00D1061E">
            <w:r w:rsidRPr="00E76BB5">
              <w:t>Расходы на уплату налогов, сборов и других обязательных платежей, в том числе:</w:t>
            </w:r>
          </w:p>
        </w:tc>
        <w:tc>
          <w:tcPr>
            <w:tcW w:w="2009" w:type="dxa"/>
            <w:shd w:val="clear" w:color="auto" w:fill="auto"/>
            <w:vAlign w:val="center"/>
          </w:tcPr>
          <w:p w14:paraId="20836D67" w14:textId="77777777" w:rsidR="00D1061E" w:rsidRPr="00E76BB5" w:rsidRDefault="00D1061E" w:rsidP="00D1061E">
            <w:pPr>
              <w:jc w:val="center"/>
            </w:pPr>
            <w:r w:rsidRPr="00E76BB5">
              <w:t>184</w:t>
            </w:r>
          </w:p>
        </w:tc>
      </w:tr>
      <w:tr w:rsidR="00D1061E" w:rsidRPr="00E76BB5" w14:paraId="00E2B0E8" w14:textId="77777777" w:rsidTr="00D1061E">
        <w:trPr>
          <w:trHeight w:val="355"/>
          <w:jc w:val="center"/>
        </w:trPr>
        <w:tc>
          <w:tcPr>
            <w:tcW w:w="817" w:type="dxa"/>
            <w:shd w:val="clear" w:color="auto" w:fill="auto"/>
            <w:noWrap/>
            <w:vAlign w:val="center"/>
          </w:tcPr>
          <w:p w14:paraId="081398B4" w14:textId="77777777" w:rsidR="00D1061E" w:rsidRPr="00E76BB5" w:rsidRDefault="00D1061E" w:rsidP="00D1061E">
            <w:pPr>
              <w:jc w:val="center"/>
            </w:pPr>
          </w:p>
        </w:tc>
        <w:tc>
          <w:tcPr>
            <w:tcW w:w="6980" w:type="dxa"/>
            <w:shd w:val="clear" w:color="auto" w:fill="auto"/>
            <w:noWrap/>
          </w:tcPr>
          <w:p w14:paraId="72D5F858" w14:textId="77777777" w:rsidR="00D1061E" w:rsidRPr="00E76BB5" w:rsidRDefault="00D1061E" w:rsidP="00D1061E">
            <w:r w:rsidRPr="00E76BB5">
              <w:t xml:space="preserve">- водный налог                              </w:t>
            </w:r>
          </w:p>
        </w:tc>
        <w:tc>
          <w:tcPr>
            <w:tcW w:w="2009" w:type="dxa"/>
            <w:shd w:val="clear" w:color="auto" w:fill="auto"/>
            <w:vAlign w:val="center"/>
          </w:tcPr>
          <w:p w14:paraId="15A548B3" w14:textId="77777777" w:rsidR="00D1061E" w:rsidRPr="00E76BB5" w:rsidRDefault="00D1061E" w:rsidP="00D1061E">
            <w:pPr>
              <w:jc w:val="center"/>
            </w:pPr>
            <w:r w:rsidRPr="00E76BB5">
              <w:t>184</w:t>
            </w:r>
          </w:p>
        </w:tc>
      </w:tr>
      <w:tr w:rsidR="00D1061E" w:rsidRPr="00E76BB5" w14:paraId="0C0ED4F0" w14:textId="77777777" w:rsidTr="00D1061E">
        <w:trPr>
          <w:trHeight w:val="212"/>
          <w:jc w:val="center"/>
        </w:trPr>
        <w:tc>
          <w:tcPr>
            <w:tcW w:w="817" w:type="dxa"/>
            <w:shd w:val="clear" w:color="auto" w:fill="auto"/>
            <w:noWrap/>
            <w:vAlign w:val="center"/>
            <w:hideMark/>
          </w:tcPr>
          <w:p w14:paraId="13A95866" w14:textId="77777777" w:rsidR="00D1061E" w:rsidRPr="00E76BB5" w:rsidRDefault="00D1061E" w:rsidP="00D1061E">
            <w:pPr>
              <w:jc w:val="center"/>
            </w:pPr>
            <w:r w:rsidRPr="00E76BB5">
              <w:t>1.5</w:t>
            </w:r>
          </w:p>
        </w:tc>
        <w:tc>
          <w:tcPr>
            <w:tcW w:w="6980" w:type="dxa"/>
            <w:shd w:val="clear" w:color="auto" w:fill="auto"/>
            <w:vAlign w:val="center"/>
            <w:hideMark/>
          </w:tcPr>
          <w:p w14:paraId="62B109A9" w14:textId="77777777" w:rsidR="00D1061E" w:rsidRPr="00E76BB5" w:rsidRDefault="00D1061E" w:rsidP="00D1061E">
            <w:r w:rsidRPr="00E76BB5">
              <w:t>Отчисления на социальные нужды</w:t>
            </w:r>
          </w:p>
        </w:tc>
        <w:tc>
          <w:tcPr>
            <w:tcW w:w="2009" w:type="dxa"/>
            <w:shd w:val="clear" w:color="auto" w:fill="auto"/>
            <w:vAlign w:val="center"/>
          </w:tcPr>
          <w:p w14:paraId="3CCC7E1C" w14:textId="77777777" w:rsidR="00D1061E" w:rsidRPr="00E76BB5" w:rsidRDefault="00D1061E" w:rsidP="00D1061E">
            <w:pPr>
              <w:jc w:val="center"/>
            </w:pPr>
            <w:r w:rsidRPr="00E76BB5">
              <w:t>390</w:t>
            </w:r>
          </w:p>
        </w:tc>
      </w:tr>
      <w:tr w:rsidR="00D1061E" w:rsidRPr="00E76BB5" w14:paraId="7B4DC789" w14:textId="77777777" w:rsidTr="00D1061E">
        <w:trPr>
          <w:trHeight w:val="306"/>
          <w:jc w:val="center"/>
        </w:trPr>
        <w:tc>
          <w:tcPr>
            <w:tcW w:w="817" w:type="dxa"/>
            <w:shd w:val="clear" w:color="auto" w:fill="auto"/>
            <w:noWrap/>
            <w:vAlign w:val="center"/>
            <w:hideMark/>
          </w:tcPr>
          <w:p w14:paraId="300BA9B8" w14:textId="77777777" w:rsidR="00D1061E" w:rsidRPr="00E76BB5" w:rsidRDefault="00D1061E" w:rsidP="00D1061E">
            <w:pPr>
              <w:jc w:val="center"/>
            </w:pPr>
            <w:r w:rsidRPr="00E76BB5">
              <w:t>1.6</w:t>
            </w:r>
          </w:p>
        </w:tc>
        <w:tc>
          <w:tcPr>
            <w:tcW w:w="6980" w:type="dxa"/>
            <w:shd w:val="clear" w:color="auto" w:fill="auto"/>
            <w:vAlign w:val="center"/>
            <w:hideMark/>
          </w:tcPr>
          <w:p w14:paraId="4A7AC9F7" w14:textId="77777777" w:rsidR="00D1061E" w:rsidRPr="00E76BB5" w:rsidRDefault="00D1061E" w:rsidP="00D1061E">
            <w:r w:rsidRPr="00E76BB5">
              <w:t>Расходы по сомнительным долгам</w:t>
            </w:r>
          </w:p>
        </w:tc>
        <w:tc>
          <w:tcPr>
            <w:tcW w:w="2009" w:type="dxa"/>
            <w:shd w:val="clear" w:color="auto" w:fill="auto"/>
            <w:vAlign w:val="center"/>
          </w:tcPr>
          <w:p w14:paraId="63A2E591" w14:textId="77777777" w:rsidR="00D1061E" w:rsidRPr="00E76BB5" w:rsidRDefault="00D1061E" w:rsidP="00D1061E">
            <w:pPr>
              <w:jc w:val="center"/>
            </w:pPr>
            <w:r w:rsidRPr="00E76BB5">
              <w:t>0</w:t>
            </w:r>
          </w:p>
        </w:tc>
      </w:tr>
      <w:tr w:rsidR="00D1061E" w:rsidRPr="00E76BB5" w14:paraId="090AAC31" w14:textId="77777777" w:rsidTr="00D1061E">
        <w:trPr>
          <w:trHeight w:val="244"/>
          <w:jc w:val="center"/>
        </w:trPr>
        <w:tc>
          <w:tcPr>
            <w:tcW w:w="817" w:type="dxa"/>
            <w:shd w:val="clear" w:color="auto" w:fill="auto"/>
            <w:noWrap/>
            <w:vAlign w:val="center"/>
            <w:hideMark/>
          </w:tcPr>
          <w:p w14:paraId="71ECC721" w14:textId="77777777" w:rsidR="00D1061E" w:rsidRPr="00E76BB5" w:rsidRDefault="00D1061E" w:rsidP="00D1061E">
            <w:pPr>
              <w:jc w:val="center"/>
            </w:pPr>
            <w:r w:rsidRPr="00E76BB5">
              <w:t>1.7</w:t>
            </w:r>
          </w:p>
        </w:tc>
        <w:tc>
          <w:tcPr>
            <w:tcW w:w="6980" w:type="dxa"/>
            <w:shd w:val="clear" w:color="auto" w:fill="auto"/>
            <w:vAlign w:val="center"/>
            <w:hideMark/>
          </w:tcPr>
          <w:p w14:paraId="23A040A4" w14:textId="77777777" w:rsidR="00D1061E" w:rsidRPr="00E76BB5" w:rsidRDefault="00D1061E" w:rsidP="00D1061E">
            <w:r w:rsidRPr="00E76BB5">
              <w:t>Амортизация основных средств и нематериальных активов</w:t>
            </w:r>
          </w:p>
        </w:tc>
        <w:tc>
          <w:tcPr>
            <w:tcW w:w="2009" w:type="dxa"/>
            <w:shd w:val="clear" w:color="auto" w:fill="auto"/>
            <w:vAlign w:val="center"/>
          </w:tcPr>
          <w:p w14:paraId="55DC8C99" w14:textId="77777777" w:rsidR="00D1061E" w:rsidRPr="00E76BB5" w:rsidRDefault="00D1061E" w:rsidP="00D1061E">
            <w:pPr>
              <w:jc w:val="center"/>
            </w:pPr>
            <w:r w:rsidRPr="00E76BB5">
              <w:t>178</w:t>
            </w:r>
          </w:p>
        </w:tc>
      </w:tr>
      <w:tr w:rsidR="00D1061E" w:rsidRPr="00E76BB5" w14:paraId="14CC5BC9" w14:textId="77777777" w:rsidTr="00D1061E">
        <w:trPr>
          <w:trHeight w:val="425"/>
          <w:jc w:val="center"/>
        </w:trPr>
        <w:tc>
          <w:tcPr>
            <w:tcW w:w="817" w:type="dxa"/>
            <w:shd w:val="clear" w:color="auto" w:fill="auto"/>
            <w:noWrap/>
            <w:vAlign w:val="center"/>
            <w:hideMark/>
          </w:tcPr>
          <w:p w14:paraId="797C88C6" w14:textId="77777777" w:rsidR="00D1061E" w:rsidRPr="00E76BB5" w:rsidRDefault="00D1061E" w:rsidP="00D1061E">
            <w:pPr>
              <w:jc w:val="center"/>
            </w:pPr>
            <w:r w:rsidRPr="00E76BB5">
              <w:t>1.8</w:t>
            </w:r>
          </w:p>
        </w:tc>
        <w:tc>
          <w:tcPr>
            <w:tcW w:w="6980" w:type="dxa"/>
            <w:shd w:val="clear" w:color="auto" w:fill="auto"/>
            <w:vAlign w:val="center"/>
            <w:hideMark/>
          </w:tcPr>
          <w:p w14:paraId="3997FDE1" w14:textId="77777777" w:rsidR="00D1061E" w:rsidRPr="00E76BB5" w:rsidRDefault="00D1061E" w:rsidP="00D1061E">
            <w:r w:rsidRPr="00E76BB5">
              <w:t>Расходы на выплаты по договорам займа и кредитным договорам, включая проценты по ним</w:t>
            </w:r>
          </w:p>
        </w:tc>
        <w:tc>
          <w:tcPr>
            <w:tcW w:w="2009" w:type="dxa"/>
            <w:shd w:val="clear" w:color="auto" w:fill="auto"/>
            <w:vAlign w:val="center"/>
          </w:tcPr>
          <w:p w14:paraId="16F37496" w14:textId="77777777" w:rsidR="00D1061E" w:rsidRPr="00E76BB5" w:rsidRDefault="00D1061E" w:rsidP="00D1061E">
            <w:pPr>
              <w:jc w:val="center"/>
            </w:pPr>
            <w:r w:rsidRPr="00E76BB5">
              <w:t>0</w:t>
            </w:r>
          </w:p>
        </w:tc>
      </w:tr>
      <w:tr w:rsidR="00D1061E" w:rsidRPr="00E76BB5" w14:paraId="2F6C3795" w14:textId="77777777" w:rsidTr="00D1061E">
        <w:trPr>
          <w:trHeight w:val="300"/>
          <w:jc w:val="center"/>
        </w:trPr>
        <w:tc>
          <w:tcPr>
            <w:tcW w:w="817" w:type="dxa"/>
            <w:shd w:val="clear" w:color="auto" w:fill="auto"/>
            <w:noWrap/>
            <w:vAlign w:val="center"/>
            <w:hideMark/>
          </w:tcPr>
          <w:p w14:paraId="7EE9F7D2" w14:textId="77777777" w:rsidR="00D1061E" w:rsidRPr="00E76BB5" w:rsidRDefault="00D1061E" w:rsidP="00D1061E">
            <w:pPr>
              <w:jc w:val="center"/>
            </w:pPr>
            <w:r w:rsidRPr="00E76BB5">
              <w:t>1</w:t>
            </w:r>
          </w:p>
        </w:tc>
        <w:tc>
          <w:tcPr>
            <w:tcW w:w="6980" w:type="dxa"/>
            <w:shd w:val="clear" w:color="auto" w:fill="auto"/>
            <w:noWrap/>
            <w:vAlign w:val="center"/>
            <w:hideMark/>
          </w:tcPr>
          <w:p w14:paraId="70D53044" w14:textId="77777777" w:rsidR="00D1061E" w:rsidRPr="00E76BB5" w:rsidRDefault="00D1061E" w:rsidP="00D1061E">
            <w:r w:rsidRPr="00E76BB5">
              <w:t>ИТОГО</w:t>
            </w:r>
          </w:p>
        </w:tc>
        <w:tc>
          <w:tcPr>
            <w:tcW w:w="2009" w:type="dxa"/>
            <w:shd w:val="clear" w:color="auto" w:fill="auto"/>
            <w:vAlign w:val="center"/>
          </w:tcPr>
          <w:p w14:paraId="3DA9A002" w14:textId="77777777" w:rsidR="00D1061E" w:rsidRPr="00E76BB5" w:rsidRDefault="00D1061E" w:rsidP="00D1061E">
            <w:pPr>
              <w:jc w:val="center"/>
            </w:pPr>
            <w:r w:rsidRPr="00E76BB5">
              <w:t>752</w:t>
            </w:r>
          </w:p>
        </w:tc>
      </w:tr>
      <w:tr w:rsidR="00D1061E" w:rsidRPr="00E76BB5" w14:paraId="6D160046" w14:textId="77777777" w:rsidTr="00D1061E">
        <w:trPr>
          <w:trHeight w:val="100"/>
          <w:jc w:val="center"/>
        </w:trPr>
        <w:tc>
          <w:tcPr>
            <w:tcW w:w="817" w:type="dxa"/>
            <w:shd w:val="clear" w:color="auto" w:fill="auto"/>
            <w:noWrap/>
            <w:vAlign w:val="center"/>
            <w:hideMark/>
          </w:tcPr>
          <w:p w14:paraId="659D1436" w14:textId="77777777" w:rsidR="00D1061E" w:rsidRPr="00E76BB5" w:rsidRDefault="00D1061E" w:rsidP="00D1061E">
            <w:pPr>
              <w:jc w:val="center"/>
            </w:pPr>
            <w:r w:rsidRPr="00E76BB5">
              <w:t>2</w:t>
            </w:r>
          </w:p>
        </w:tc>
        <w:tc>
          <w:tcPr>
            <w:tcW w:w="6980" w:type="dxa"/>
            <w:shd w:val="clear" w:color="auto" w:fill="auto"/>
            <w:noWrap/>
            <w:vAlign w:val="center"/>
            <w:hideMark/>
          </w:tcPr>
          <w:p w14:paraId="561D4796" w14:textId="77777777" w:rsidR="00D1061E" w:rsidRPr="00E76BB5" w:rsidRDefault="00D1061E" w:rsidP="00D1061E">
            <w:r w:rsidRPr="00E76BB5">
              <w:t>Налог на прибыль</w:t>
            </w:r>
          </w:p>
        </w:tc>
        <w:tc>
          <w:tcPr>
            <w:tcW w:w="2009" w:type="dxa"/>
            <w:shd w:val="clear" w:color="auto" w:fill="auto"/>
            <w:vAlign w:val="center"/>
          </w:tcPr>
          <w:p w14:paraId="3C503BE1" w14:textId="77777777" w:rsidR="00D1061E" w:rsidRPr="00E76BB5" w:rsidRDefault="00D1061E" w:rsidP="00D1061E">
            <w:pPr>
              <w:jc w:val="center"/>
            </w:pPr>
            <w:r w:rsidRPr="00E76BB5">
              <w:t>0</w:t>
            </w:r>
          </w:p>
        </w:tc>
      </w:tr>
      <w:tr w:rsidR="00D1061E" w:rsidRPr="00E76BB5" w14:paraId="080FD779" w14:textId="77777777" w:rsidTr="00D1061E">
        <w:trPr>
          <w:trHeight w:val="410"/>
          <w:jc w:val="center"/>
        </w:trPr>
        <w:tc>
          <w:tcPr>
            <w:tcW w:w="817" w:type="dxa"/>
            <w:shd w:val="clear" w:color="auto" w:fill="auto"/>
            <w:noWrap/>
            <w:vAlign w:val="center"/>
            <w:hideMark/>
          </w:tcPr>
          <w:p w14:paraId="00157FF6" w14:textId="77777777" w:rsidR="00D1061E" w:rsidRPr="00E76BB5" w:rsidRDefault="00D1061E" w:rsidP="00D1061E">
            <w:pPr>
              <w:jc w:val="center"/>
              <w:rPr>
                <w:b/>
              </w:rPr>
            </w:pPr>
            <w:r w:rsidRPr="00E76BB5">
              <w:rPr>
                <w:b/>
              </w:rPr>
              <w:t>3</w:t>
            </w:r>
          </w:p>
        </w:tc>
        <w:tc>
          <w:tcPr>
            <w:tcW w:w="6980" w:type="dxa"/>
            <w:shd w:val="clear" w:color="auto" w:fill="auto"/>
            <w:vAlign w:val="center"/>
            <w:hideMark/>
          </w:tcPr>
          <w:p w14:paraId="53DA9DAA" w14:textId="77777777" w:rsidR="00D1061E" w:rsidRPr="00E76BB5" w:rsidRDefault="00D1061E" w:rsidP="00D1061E">
            <w:pPr>
              <w:rPr>
                <w:b/>
              </w:rPr>
            </w:pPr>
            <w:r w:rsidRPr="00E76BB5">
              <w:rPr>
                <w:b/>
              </w:rPr>
              <w:t>Итого неподконтрольных расходов</w:t>
            </w:r>
          </w:p>
        </w:tc>
        <w:tc>
          <w:tcPr>
            <w:tcW w:w="2009" w:type="dxa"/>
            <w:shd w:val="clear" w:color="auto" w:fill="auto"/>
            <w:vAlign w:val="center"/>
          </w:tcPr>
          <w:p w14:paraId="04DF5D6D" w14:textId="77777777" w:rsidR="00D1061E" w:rsidRPr="00E76BB5" w:rsidRDefault="00D1061E" w:rsidP="00D1061E">
            <w:pPr>
              <w:jc w:val="center"/>
              <w:rPr>
                <w:b/>
              </w:rPr>
            </w:pPr>
            <w:r w:rsidRPr="00E76BB5">
              <w:rPr>
                <w:b/>
              </w:rPr>
              <w:t>752</w:t>
            </w:r>
          </w:p>
        </w:tc>
      </w:tr>
    </w:tbl>
    <w:p w14:paraId="62C9EB43" w14:textId="77777777" w:rsidR="00D1061E" w:rsidRPr="00E76BB5" w:rsidRDefault="00D1061E" w:rsidP="00D1061E">
      <w:pPr>
        <w:spacing w:line="360" w:lineRule="auto"/>
        <w:ind w:firstLine="851"/>
        <w:jc w:val="both"/>
        <w:rPr>
          <w:sz w:val="28"/>
          <w:szCs w:val="28"/>
        </w:rPr>
      </w:pPr>
    </w:p>
    <w:p w14:paraId="77534CEB" w14:textId="77777777" w:rsidR="00D1061E" w:rsidRPr="00E76BB5" w:rsidRDefault="00D1061E" w:rsidP="00D1061E">
      <w:pPr>
        <w:spacing w:line="360" w:lineRule="auto"/>
        <w:ind w:firstLine="851"/>
        <w:jc w:val="both"/>
        <w:rPr>
          <w:sz w:val="28"/>
          <w:szCs w:val="28"/>
        </w:rPr>
      </w:pPr>
      <w:r w:rsidRPr="00E76BB5">
        <w:rPr>
          <w:sz w:val="28"/>
          <w:szCs w:val="28"/>
        </w:rPr>
        <w:t xml:space="preserve">3. </w:t>
      </w:r>
      <w:r w:rsidRPr="00E76BB5">
        <w:rPr>
          <w:sz w:val="28"/>
          <w:szCs w:val="28"/>
          <w:u w:val="single"/>
        </w:rPr>
        <w:t>Расходы на приобретение энергетических ресурсов</w:t>
      </w:r>
    </w:p>
    <w:p w14:paraId="51BABC92" w14:textId="77777777" w:rsidR="00D1061E" w:rsidRPr="00E76BB5" w:rsidRDefault="00D1061E" w:rsidP="00D1061E">
      <w:pPr>
        <w:spacing w:line="360" w:lineRule="auto"/>
        <w:ind w:firstLine="851"/>
        <w:jc w:val="both"/>
        <w:rPr>
          <w:sz w:val="28"/>
          <w:szCs w:val="28"/>
        </w:rPr>
      </w:pPr>
      <w:r w:rsidRPr="00E76BB5">
        <w:rPr>
          <w:sz w:val="28"/>
          <w:szCs w:val="28"/>
        </w:rPr>
        <w:t>Предприятие не несёт расходов по данной статье.</w:t>
      </w:r>
    </w:p>
    <w:p w14:paraId="03E107C8" w14:textId="77777777" w:rsidR="00D1061E" w:rsidRPr="00E76BB5" w:rsidRDefault="00D1061E" w:rsidP="00D1061E">
      <w:pPr>
        <w:spacing w:line="360" w:lineRule="auto"/>
        <w:ind w:firstLine="851"/>
        <w:jc w:val="both"/>
        <w:rPr>
          <w:sz w:val="28"/>
          <w:szCs w:val="28"/>
        </w:rPr>
      </w:pPr>
      <w:r w:rsidRPr="00E76BB5">
        <w:rPr>
          <w:sz w:val="28"/>
          <w:szCs w:val="28"/>
        </w:rPr>
        <w:t xml:space="preserve">4. </w:t>
      </w:r>
      <w:r w:rsidRPr="00E76BB5">
        <w:rPr>
          <w:sz w:val="28"/>
          <w:szCs w:val="28"/>
          <w:u w:val="single"/>
        </w:rPr>
        <w:t>Фактическая прибыль</w:t>
      </w:r>
      <w:r w:rsidRPr="00E76BB5">
        <w:rPr>
          <w:sz w:val="28"/>
          <w:szCs w:val="28"/>
        </w:rPr>
        <w:t>:</w:t>
      </w:r>
    </w:p>
    <w:p w14:paraId="6AF435DB" w14:textId="77777777" w:rsidR="00D1061E" w:rsidRPr="00E76BB5" w:rsidRDefault="00D1061E" w:rsidP="00D1061E">
      <w:pPr>
        <w:spacing w:line="360" w:lineRule="auto"/>
        <w:ind w:firstLine="851"/>
        <w:jc w:val="both"/>
        <w:rPr>
          <w:sz w:val="28"/>
          <w:szCs w:val="28"/>
        </w:rPr>
      </w:pPr>
      <w:r w:rsidRPr="00E76BB5">
        <w:rPr>
          <w:sz w:val="28"/>
          <w:szCs w:val="28"/>
        </w:rPr>
        <w:t>Предприятие не несёт расходов по данной статье.</w:t>
      </w:r>
    </w:p>
    <w:p w14:paraId="35C30739" w14:textId="77777777" w:rsidR="00D1061E" w:rsidRPr="00E76BB5" w:rsidRDefault="00D1061E" w:rsidP="00D1061E">
      <w:pPr>
        <w:spacing w:line="360" w:lineRule="auto"/>
        <w:ind w:firstLine="851"/>
        <w:jc w:val="both"/>
        <w:rPr>
          <w:sz w:val="28"/>
          <w:szCs w:val="28"/>
        </w:rPr>
      </w:pPr>
      <w:r w:rsidRPr="00E76BB5">
        <w:rPr>
          <w:sz w:val="28"/>
          <w:szCs w:val="28"/>
        </w:rPr>
        <w:t xml:space="preserve">5. </w:t>
      </w:r>
      <w:r w:rsidRPr="00E76BB5">
        <w:rPr>
          <w:sz w:val="28"/>
          <w:szCs w:val="28"/>
          <w:u w:val="single"/>
        </w:rPr>
        <w:t>Сглаживание</w:t>
      </w:r>
      <w:r w:rsidRPr="00E76BB5">
        <w:rPr>
          <w:sz w:val="28"/>
          <w:szCs w:val="28"/>
        </w:rPr>
        <w:t>.</w:t>
      </w:r>
    </w:p>
    <w:p w14:paraId="15F8E881" w14:textId="77777777" w:rsidR="00D1061E" w:rsidRPr="00E76BB5" w:rsidRDefault="00D1061E" w:rsidP="00D1061E">
      <w:pPr>
        <w:spacing w:line="360" w:lineRule="auto"/>
        <w:ind w:firstLine="851"/>
        <w:jc w:val="both"/>
        <w:rPr>
          <w:sz w:val="28"/>
          <w:szCs w:val="28"/>
        </w:rPr>
      </w:pPr>
      <w:r w:rsidRPr="00E76BB5">
        <w:rPr>
          <w:sz w:val="28"/>
          <w:szCs w:val="28"/>
        </w:rPr>
        <w:t>Данные расходы переносятся из утверждённой сметы на 2017 год составляют минус 96 тыс. руб.</w:t>
      </w:r>
    </w:p>
    <w:p w14:paraId="08FC6BB1" w14:textId="77777777" w:rsidR="00D1061E" w:rsidRPr="00E76BB5" w:rsidRDefault="00D1061E" w:rsidP="00D1061E">
      <w:pPr>
        <w:spacing w:line="360" w:lineRule="auto"/>
        <w:ind w:firstLine="851"/>
        <w:jc w:val="both"/>
        <w:rPr>
          <w:sz w:val="28"/>
          <w:szCs w:val="28"/>
        </w:rPr>
      </w:pPr>
      <w:r w:rsidRPr="00E76BB5">
        <w:rPr>
          <w:sz w:val="28"/>
          <w:szCs w:val="28"/>
        </w:rPr>
        <w:t>По результатам анализа всех статей, экспертами определена фактическая необходимая валовая выручка, которая за 2017 год составила 4 387 тыс. руб.</w:t>
      </w:r>
    </w:p>
    <w:p w14:paraId="56BC1C13" w14:textId="77777777" w:rsidR="00D1061E" w:rsidRPr="00E76BB5" w:rsidRDefault="00D1061E" w:rsidP="00D1061E">
      <w:pPr>
        <w:spacing w:line="360" w:lineRule="auto"/>
        <w:ind w:firstLine="851"/>
        <w:jc w:val="both"/>
        <w:rPr>
          <w:sz w:val="28"/>
          <w:szCs w:val="28"/>
        </w:rPr>
      </w:pPr>
      <w:r w:rsidRPr="00E76BB5">
        <w:rPr>
          <w:sz w:val="28"/>
          <w:szCs w:val="28"/>
        </w:rPr>
        <w:t>Товарная выручка от реализации услуг по производству химочищенной воды за 2017 год, рассчитанная исходя из объёмов производства воды, указанных предприятием в Приложении 4.2. Методических указаний, и утверждённых тарифов на 2017 год, составила 4 049 тыс. руб.</w:t>
      </w:r>
    </w:p>
    <w:p w14:paraId="098DD647" w14:textId="77777777" w:rsidR="00D1061E" w:rsidRPr="00E76BB5" w:rsidRDefault="00D1061E" w:rsidP="00D1061E">
      <w:pPr>
        <w:spacing w:line="360" w:lineRule="auto"/>
        <w:ind w:firstLine="851"/>
        <w:jc w:val="both"/>
        <w:rPr>
          <w:sz w:val="28"/>
          <w:szCs w:val="28"/>
        </w:rPr>
      </w:pPr>
      <w:r w:rsidRPr="00E76BB5">
        <w:rPr>
          <w:sz w:val="28"/>
          <w:szCs w:val="28"/>
        </w:rPr>
        <w:lastRenderedPageBreak/>
        <w:t>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плюс 338 тыс. руб.</w:t>
      </w:r>
    </w:p>
    <w:p w14:paraId="21621F50" w14:textId="77777777" w:rsidR="00D1061E" w:rsidRPr="00E76BB5" w:rsidRDefault="00D1061E" w:rsidP="00D1061E">
      <w:pPr>
        <w:numPr>
          <w:ilvl w:val="0"/>
          <w:numId w:val="13"/>
        </w:numPr>
        <w:spacing w:line="360" w:lineRule="auto"/>
        <w:ind w:left="8647" w:right="-143" w:hanging="283"/>
        <w:jc w:val="right"/>
        <w:rPr>
          <w:sz w:val="28"/>
          <w:szCs w:val="28"/>
        </w:rPr>
      </w:pPr>
    </w:p>
    <w:p w14:paraId="4C57F868" w14:textId="77777777" w:rsidR="00D1061E" w:rsidRPr="00E76BB5" w:rsidRDefault="00D1061E" w:rsidP="00D1061E">
      <w:pPr>
        <w:jc w:val="center"/>
        <w:rPr>
          <w:b/>
          <w:sz w:val="28"/>
          <w:szCs w:val="28"/>
        </w:rPr>
      </w:pPr>
      <w:r w:rsidRPr="00E76BB5">
        <w:rPr>
          <w:b/>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Беловской ГРЭС</w:t>
      </w:r>
    </w:p>
    <w:p w14:paraId="65E19E65" w14:textId="77777777" w:rsidR="00D1061E" w:rsidRPr="00E76BB5" w:rsidRDefault="00D1061E" w:rsidP="00D1061E">
      <w:pPr>
        <w:ind w:right="142"/>
        <w:jc w:val="right"/>
        <w:rPr>
          <w:sz w:val="28"/>
          <w:szCs w:val="28"/>
        </w:rPr>
      </w:pPr>
      <w:r w:rsidRPr="00E76BB5">
        <w:rPr>
          <w:sz w:val="28"/>
          <w:szCs w:val="28"/>
        </w:rPr>
        <w:t>тыс. руб.</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915"/>
        <w:gridCol w:w="2074"/>
      </w:tblGrid>
      <w:tr w:rsidR="00D1061E" w:rsidRPr="00E76BB5" w14:paraId="1564C0AF" w14:textId="77777777" w:rsidTr="00D1061E">
        <w:trPr>
          <w:trHeight w:val="483"/>
          <w:tblHeader/>
        </w:trPr>
        <w:tc>
          <w:tcPr>
            <w:tcW w:w="706" w:type="dxa"/>
            <w:shd w:val="clear" w:color="auto" w:fill="auto"/>
            <w:vAlign w:val="center"/>
            <w:hideMark/>
          </w:tcPr>
          <w:p w14:paraId="1B86891F" w14:textId="77777777" w:rsidR="00D1061E" w:rsidRPr="00E76BB5" w:rsidRDefault="00D1061E" w:rsidP="00D1061E">
            <w:pPr>
              <w:jc w:val="center"/>
            </w:pPr>
            <w:r w:rsidRPr="00E76BB5">
              <w:t>№ п/п</w:t>
            </w:r>
          </w:p>
        </w:tc>
        <w:tc>
          <w:tcPr>
            <w:tcW w:w="6915" w:type="dxa"/>
            <w:shd w:val="clear" w:color="auto" w:fill="auto"/>
            <w:vAlign w:val="center"/>
            <w:hideMark/>
          </w:tcPr>
          <w:p w14:paraId="13472A7A" w14:textId="77777777" w:rsidR="00D1061E" w:rsidRPr="00E76BB5" w:rsidRDefault="00D1061E" w:rsidP="00D1061E">
            <w:pPr>
              <w:jc w:val="center"/>
            </w:pPr>
            <w:r w:rsidRPr="00E76BB5">
              <w:t>Наименование расхода</w:t>
            </w:r>
          </w:p>
        </w:tc>
        <w:tc>
          <w:tcPr>
            <w:tcW w:w="2074" w:type="dxa"/>
            <w:shd w:val="clear" w:color="auto" w:fill="auto"/>
            <w:vAlign w:val="center"/>
            <w:hideMark/>
          </w:tcPr>
          <w:p w14:paraId="2C355759" w14:textId="77777777" w:rsidR="00D1061E" w:rsidRPr="00E76BB5" w:rsidRDefault="00D1061E" w:rsidP="00D1061E">
            <w:pPr>
              <w:jc w:val="center"/>
            </w:pPr>
            <w:r w:rsidRPr="00E76BB5">
              <w:t>Факт за 2017 год (по оценке экспертов)</w:t>
            </w:r>
          </w:p>
        </w:tc>
      </w:tr>
      <w:tr w:rsidR="00D1061E" w:rsidRPr="00E76BB5" w14:paraId="20E719F6" w14:textId="77777777" w:rsidTr="00D1061E">
        <w:trPr>
          <w:trHeight w:val="360"/>
        </w:trPr>
        <w:tc>
          <w:tcPr>
            <w:tcW w:w="706" w:type="dxa"/>
            <w:shd w:val="clear" w:color="auto" w:fill="auto"/>
            <w:vAlign w:val="center"/>
            <w:hideMark/>
          </w:tcPr>
          <w:p w14:paraId="5540BAC3" w14:textId="77777777" w:rsidR="00D1061E" w:rsidRPr="00E76BB5" w:rsidRDefault="00D1061E" w:rsidP="00D1061E">
            <w:pPr>
              <w:jc w:val="center"/>
            </w:pPr>
            <w:r w:rsidRPr="00E76BB5">
              <w:t>1</w:t>
            </w:r>
          </w:p>
        </w:tc>
        <w:tc>
          <w:tcPr>
            <w:tcW w:w="6915" w:type="dxa"/>
            <w:shd w:val="clear" w:color="auto" w:fill="auto"/>
            <w:vAlign w:val="center"/>
            <w:hideMark/>
          </w:tcPr>
          <w:p w14:paraId="2F49A5BB" w14:textId="77777777" w:rsidR="00D1061E" w:rsidRPr="00E76BB5" w:rsidRDefault="00D1061E" w:rsidP="00D1061E">
            <w:r w:rsidRPr="00E76BB5">
              <w:t>Операционные (подконтрольные) расходы</w:t>
            </w:r>
          </w:p>
        </w:tc>
        <w:tc>
          <w:tcPr>
            <w:tcW w:w="2074" w:type="dxa"/>
            <w:shd w:val="clear" w:color="auto" w:fill="auto"/>
            <w:vAlign w:val="center"/>
          </w:tcPr>
          <w:p w14:paraId="3767B713" w14:textId="77777777" w:rsidR="00D1061E" w:rsidRPr="00E76BB5" w:rsidRDefault="00D1061E" w:rsidP="00D1061E">
            <w:pPr>
              <w:jc w:val="center"/>
            </w:pPr>
            <w:r w:rsidRPr="00E76BB5">
              <w:t>3 731</w:t>
            </w:r>
          </w:p>
        </w:tc>
      </w:tr>
      <w:tr w:rsidR="00D1061E" w:rsidRPr="00E76BB5" w14:paraId="1159FF67" w14:textId="77777777" w:rsidTr="00D1061E">
        <w:trPr>
          <w:trHeight w:val="360"/>
        </w:trPr>
        <w:tc>
          <w:tcPr>
            <w:tcW w:w="706" w:type="dxa"/>
            <w:shd w:val="clear" w:color="auto" w:fill="auto"/>
            <w:vAlign w:val="center"/>
            <w:hideMark/>
          </w:tcPr>
          <w:p w14:paraId="5CDBC5D6" w14:textId="77777777" w:rsidR="00D1061E" w:rsidRPr="00E76BB5" w:rsidRDefault="00D1061E" w:rsidP="00D1061E">
            <w:pPr>
              <w:jc w:val="center"/>
            </w:pPr>
            <w:r w:rsidRPr="00E76BB5">
              <w:t>2</w:t>
            </w:r>
          </w:p>
        </w:tc>
        <w:tc>
          <w:tcPr>
            <w:tcW w:w="6915" w:type="dxa"/>
            <w:shd w:val="clear" w:color="auto" w:fill="auto"/>
            <w:vAlign w:val="center"/>
            <w:hideMark/>
          </w:tcPr>
          <w:p w14:paraId="764189EA" w14:textId="77777777" w:rsidR="00D1061E" w:rsidRPr="00E76BB5" w:rsidRDefault="00D1061E" w:rsidP="00D1061E">
            <w:r w:rsidRPr="00E76BB5">
              <w:t>Неподконтрольные расходы</w:t>
            </w:r>
          </w:p>
        </w:tc>
        <w:tc>
          <w:tcPr>
            <w:tcW w:w="2074" w:type="dxa"/>
            <w:shd w:val="clear" w:color="auto" w:fill="auto"/>
            <w:vAlign w:val="center"/>
          </w:tcPr>
          <w:p w14:paraId="4B54DAC8" w14:textId="77777777" w:rsidR="00D1061E" w:rsidRPr="00E76BB5" w:rsidRDefault="00D1061E" w:rsidP="00D1061E">
            <w:pPr>
              <w:jc w:val="center"/>
            </w:pPr>
            <w:r w:rsidRPr="00E76BB5">
              <w:t>752</w:t>
            </w:r>
          </w:p>
        </w:tc>
      </w:tr>
      <w:tr w:rsidR="00D1061E" w:rsidRPr="00E76BB5" w14:paraId="7747DE49" w14:textId="77777777" w:rsidTr="00D1061E">
        <w:trPr>
          <w:trHeight w:val="669"/>
        </w:trPr>
        <w:tc>
          <w:tcPr>
            <w:tcW w:w="706" w:type="dxa"/>
            <w:shd w:val="clear" w:color="auto" w:fill="auto"/>
            <w:vAlign w:val="center"/>
            <w:hideMark/>
          </w:tcPr>
          <w:p w14:paraId="44A7D69A" w14:textId="77777777" w:rsidR="00D1061E" w:rsidRPr="00E76BB5" w:rsidRDefault="00D1061E" w:rsidP="00D1061E">
            <w:pPr>
              <w:jc w:val="center"/>
            </w:pPr>
            <w:r w:rsidRPr="00E76BB5">
              <w:t>3</w:t>
            </w:r>
          </w:p>
        </w:tc>
        <w:tc>
          <w:tcPr>
            <w:tcW w:w="6915" w:type="dxa"/>
            <w:shd w:val="clear" w:color="auto" w:fill="auto"/>
            <w:vAlign w:val="center"/>
            <w:hideMark/>
          </w:tcPr>
          <w:p w14:paraId="75E0B705" w14:textId="77777777" w:rsidR="00D1061E" w:rsidRPr="00E76BB5" w:rsidRDefault="00D1061E" w:rsidP="00D1061E">
            <w:r w:rsidRPr="00E76BB5">
              <w:t>Расходы на приобретение (производство) энергетических ресурсов, холодной воды и теплоносителя</w:t>
            </w:r>
          </w:p>
        </w:tc>
        <w:tc>
          <w:tcPr>
            <w:tcW w:w="2074" w:type="dxa"/>
            <w:shd w:val="clear" w:color="auto" w:fill="auto"/>
            <w:vAlign w:val="center"/>
          </w:tcPr>
          <w:p w14:paraId="48DA3C4B" w14:textId="77777777" w:rsidR="00D1061E" w:rsidRPr="00E76BB5" w:rsidRDefault="00D1061E" w:rsidP="00D1061E">
            <w:pPr>
              <w:jc w:val="center"/>
            </w:pPr>
            <w:r w:rsidRPr="00E76BB5">
              <w:t>0</w:t>
            </w:r>
          </w:p>
        </w:tc>
      </w:tr>
      <w:tr w:rsidR="00D1061E" w:rsidRPr="00E76BB5" w14:paraId="207989D4" w14:textId="77777777" w:rsidTr="00D1061E">
        <w:trPr>
          <w:trHeight w:val="360"/>
        </w:trPr>
        <w:tc>
          <w:tcPr>
            <w:tcW w:w="706" w:type="dxa"/>
            <w:shd w:val="clear" w:color="auto" w:fill="auto"/>
            <w:vAlign w:val="center"/>
            <w:hideMark/>
          </w:tcPr>
          <w:p w14:paraId="1B279CF2" w14:textId="77777777" w:rsidR="00D1061E" w:rsidRPr="00E76BB5" w:rsidRDefault="00D1061E" w:rsidP="00D1061E">
            <w:pPr>
              <w:jc w:val="center"/>
            </w:pPr>
            <w:r w:rsidRPr="00E76BB5">
              <w:t>4</w:t>
            </w:r>
          </w:p>
        </w:tc>
        <w:tc>
          <w:tcPr>
            <w:tcW w:w="6915" w:type="dxa"/>
            <w:shd w:val="clear" w:color="auto" w:fill="auto"/>
            <w:vAlign w:val="center"/>
            <w:hideMark/>
          </w:tcPr>
          <w:p w14:paraId="59BC9E4B" w14:textId="77777777" w:rsidR="00D1061E" w:rsidRPr="00E76BB5" w:rsidRDefault="00D1061E" w:rsidP="00D1061E">
            <w:r w:rsidRPr="00E76BB5">
              <w:t>Прибыль</w:t>
            </w:r>
          </w:p>
        </w:tc>
        <w:tc>
          <w:tcPr>
            <w:tcW w:w="2074" w:type="dxa"/>
            <w:shd w:val="clear" w:color="auto" w:fill="auto"/>
            <w:vAlign w:val="center"/>
          </w:tcPr>
          <w:p w14:paraId="34118DCC" w14:textId="77777777" w:rsidR="00D1061E" w:rsidRPr="00E76BB5" w:rsidRDefault="00D1061E" w:rsidP="00D1061E">
            <w:pPr>
              <w:jc w:val="center"/>
            </w:pPr>
            <w:r w:rsidRPr="00E76BB5">
              <w:t>0</w:t>
            </w:r>
          </w:p>
        </w:tc>
      </w:tr>
      <w:tr w:rsidR="00D1061E" w:rsidRPr="00E76BB5" w14:paraId="15741262" w14:textId="77777777" w:rsidTr="00D1061E">
        <w:trPr>
          <w:trHeight w:val="384"/>
        </w:trPr>
        <w:tc>
          <w:tcPr>
            <w:tcW w:w="706" w:type="dxa"/>
            <w:shd w:val="clear" w:color="auto" w:fill="auto"/>
            <w:vAlign w:val="center"/>
            <w:hideMark/>
          </w:tcPr>
          <w:p w14:paraId="71A93EC3" w14:textId="77777777" w:rsidR="00D1061E" w:rsidRPr="00E76BB5" w:rsidRDefault="00D1061E" w:rsidP="00D1061E">
            <w:pPr>
              <w:jc w:val="center"/>
            </w:pPr>
            <w:r w:rsidRPr="00E76BB5">
              <w:t>5</w:t>
            </w:r>
          </w:p>
        </w:tc>
        <w:tc>
          <w:tcPr>
            <w:tcW w:w="6915" w:type="dxa"/>
            <w:shd w:val="clear" w:color="auto" w:fill="auto"/>
            <w:vAlign w:val="center"/>
            <w:hideMark/>
          </w:tcPr>
          <w:p w14:paraId="04D9BA40" w14:textId="77777777" w:rsidR="00D1061E" w:rsidRPr="00E76BB5" w:rsidRDefault="00D1061E" w:rsidP="00D1061E">
            <w:r w:rsidRPr="00E76BB5">
              <w:t>Расчетная предпринимательская прибыль</w:t>
            </w:r>
          </w:p>
        </w:tc>
        <w:tc>
          <w:tcPr>
            <w:tcW w:w="2074" w:type="dxa"/>
            <w:shd w:val="clear" w:color="auto" w:fill="auto"/>
            <w:vAlign w:val="center"/>
          </w:tcPr>
          <w:p w14:paraId="2FCAE305" w14:textId="77777777" w:rsidR="00D1061E" w:rsidRPr="00E76BB5" w:rsidRDefault="00D1061E" w:rsidP="00D1061E">
            <w:pPr>
              <w:jc w:val="center"/>
            </w:pPr>
            <w:r w:rsidRPr="00E76BB5">
              <w:t>0</w:t>
            </w:r>
          </w:p>
        </w:tc>
      </w:tr>
      <w:tr w:rsidR="00D1061E" w:rsidRPr="00E76BB5" w14:paraId="183CD96B" w14:textId="77777777" w:rsidTr="00D1061E">
        <w:trPr>
          <w:trHeight w:val="360"/>
        </w:trPr>
        <w:tc>
          <w:tcPr>
            <w:tcW w:w="706" w:type="dxa"/>
            <w:shd w:val="clear" w:color="auto" w:fill="auto"/>
            <w:vAlign w:val="center"/>
            <w:hideMark/>
          </w:tcPr>
          <w:p w14:paraId="20F1EBBB" w14:textId="77777777" w:rsidR="00D1061E" w:rsidRPr="00E76BB5" w:rsidRDefault="00D1061E" w:rsidP="00D1061E">
            <w:pPr>
              <w:jc w:val="center"/>
            </w:pPr>
            <w:r w:rsidRPr="00E76BB5">
              <w:t>6</w:t>
            </w:r>
          </w:p>
        </w:tc>
        <w:tc>
          <w:tcPr>
            <w:tcW w:w="6915" w:type="dxa"/>
            <w:shd w:val="clear" w:color="auto" w:fill="auto"/>
            <w:vAlign w:val="center"/>
            <w:hideMark/>
          </w:tcPr>
          <w:p w14:paraId="7BED2C43" w14:textId="77777777" w:rsidR="00D1061E" w:rsidRPr="00E76BB5" w:rsidRDefault="00D1061E" w:rsidP="00D1061E">
            <w:r w:rsidRPr="00E76BB5">
              <w:t>Результаты деятельности до перехода к регулированию цен (тарифов) на основе долгосрочных параметров регулирования</w:t>
            </w:r>
          </w:p>
        </w:tc>
        <w:tc>
          <w:tcPr>
            <w:tcW w:w="2074" w:type="dxa"/>
            <w:shd w:val="clear" w:color="auto" w:fill="auto"/>
            <w:vAlign w:val="center"/>
          </w:tcPr>
          <w:p w14:paraId="54C8038B" w14:textId="77777777" w:rsidR="00D1061E" w:rsidRPr="00E76BB5" w:rsidRDefault="00D1061E" w:rsidP="00D1061E">
            <w:pPr>
              <w:jc w:val="center"/>
            </w:pPr>
            <w:r w:rsidRPr="00E76BB5">
              <w:t>0</w:t>
            </w:r>
          </w:p>
        </w:tc>
      </w:tr>
      <w:tr w:rsidR="00D1061E" w:rsidRPr="00E76BB5" w14:paraId="337B5AAC" w14:textId="77777777" w:rsidTr="00D1061E">
        <w:trPr>
          <w:trHeight w:val="854"/>
        </w:trPr>
        <w:tc>
          <w:tcPr>
            <w:tcW w:w="706" w:type="dxa"/>
            <w:shd w:val="clear" w:color="auto" w:fill="auto"/>
            <w:vAlign w:val="center"/>
            <w:hideMark/>
          </w:tcPr>
          <w:p w14:paraId="716DA341" w14:textId="77777777" w:rsidR="00D1061E" w:rsidRPr="00E76BB5" w:rsidRDefault="00D1061E" w:rsidP="00D1061E">
            <w:pPr>
              <w:jc w:val="center"/>
            </w:pPr>
            <w:r w:rsidRPr="00E76BB5">
              <w:t>7</w:t>
            </w:r>
          </w:p>
        </w:tc>
        <w:tc>
          <w:tcPr>
            <w:tcW w:w="6915" w:type="dxa"/>
            <w:shd w:val="clear" w:color="auto" w:fill="auto"/>
            <w:vAlign w:val="center"/>
            <w:hideMark/>
          </w:tcPr>
          <w:p w14:paraId="161CD619" w14:textId="77777777" w:rsidR="00D1061E" w:rsidRPr="00E76BB5" w:rsidRDefault="00D1061E" w:rsidP="00D1061E">
            <w:r w:rsidRPr="00E76BB5">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74" w:type="dxa"/>
            <w:shd w:val="clear" w:color="auto" w:fill="auto"/>
            <w:vAlign w:val="center"/>
          </w:tcPr>
          <w:p w14:paraId="6B4E3CB2" w14:textId="77777777" w:rsidR="00D1061E" w:rsidRPr="00E76BB5" w:rsidRDefault="00D1061E" w:rsidP="00D1061E">
            <w:pPr>
              <w:jc w:val="center"/>
            </w:pPr>
            <w:r w:rsidRPr="00E76BB5">
              <w:t>0</w:t>
            </w:r>
          </w:p>
        </w:tc>
      </w:tr>
      <w:tr w:rsidR="00D1061E" w:rsidRPr="00E76BB5" w14:paraId="4150443C" w14:textId="77777777" w:rsidTr="00D1061E">
        <w:trPr>
          <w:trHeight w:val="555"/>
        </w:trPr>
        <w:tc>
          <w:tcPr>
            <w:tcW w:w="706" w:type="dxa"/>
            <w:shd w:val="clear" w:color="auto" w:fill="auto"/>
            <w:vAlign w:val="center"/>
            <w:hideMark/>
          </w:tcPr>
          <w:p w14:paraId="1E524271" w14:textId="77777777" w:rsidR="00D1061E" w:rsidRPr="00E76BB5" w:rsidRDefault="00D1061E" w:rsidP="00D1061E">
            <w:pPr>
              <w:jc w:val="center"/>
            </w:pPr>
            <w:r w:rsidRPr="00E76BB5">
              <w:t>8</w:t>
            </w:r>
          </w:p>
        </w:tc>
        <w:tc>
          <w:tcPr>
            <w:tcW w:w="6915" w:type="dxa"/>
            <w:shd w:val="clear" w:color="auto" w:fill="auto"/>
            <w:vAlign w:val="center"/>
            <w:hideMark/>
          </w:tcPr>
          <w:p w14:paraId="54CBA73E" w14:textId="77777777" w:rsidR="00D1061E" w:rsidRPr="00E76BB5" w:rsidRDefault="00D1061E" w:rsidP="00D1061E">
            <w:r w:rsidRPr="00E76BB5">
              <w:t>Корректировка с учетом надежности и качества реализуемых товаров (оказываемых услуг), подлежащая учету в НВВ</w:t>
            </w:r>
          </w:p>
        </w:tc>
        <w:tc>
          <w:tcPr>
            <w:tcW w:w="2074" w:type="dxa"/>
            <w:shd w:val="clear" w:color="auto" w:fill="auto"/>
            <w:vAlign w:val="center"/>
          </w:tcPr>
          <w:p w14:paraId="23DBC639" w14:textId="77777777" w:rsidR="00D1061E" w:rsidRPr="00E76BB5" w:rsidRDefault="00D1061E" w:rsidP="00D1061E">
            <w:pPr>
              <w:jc w:val="center"/>
            </w:pPr>
            <w:r w:rsidRPr="00E76BB5">
              <w:t>0</w:t>
            </w:r>
          </w:p>
        </w:tc>
      </w:tr>
      <w:tr w:rsidR="00D1061E" w:rsidRPr="00E76BB5" w14:paraId="099D5798" w14:textId="77777777" w:rsidTr="00D1061E">
        <w:trPr>
          <w:trHeight w:val="461"/>
        </w:trPr>
        <w:tc>
          <w:tcPr>
            <w:tcW w:w="706" w:type="dxa"/>
            <w:shd w:val="clear" w:color="auto" w:fill="auto"/>
            <w:vAlign w:val="center"/>
            <w:hideMark/>
          </w:tcPr>
          <w:p w14:paraId="3F568F3C" w14:textId="77777777" w:rsidR="00D1061E" w:rsidRPr="00E76BB5" w:rsidRDefault="00D1061E" w:rsidP="00D1061E">
            <w:pPr>
              <w:jc w:val="center"/>
            </w:pPr>
            <w:r w:rsidRPr="00E76BB5">
              <w:t>9</w:t>
            </w:r>
          </w:p>
        </w:tc>
        <w:tc>
          <w:tcPr>
            <w:tcW w:w="6915" w:type="dxa"/>
            <w:shd w:val="clear" w:color="auto" w:fill="auto"/>
            <w:vAlign w:val="center"/>
            <w:hideMark/>
          </w:tcPr>
          <w:p w14:paraId="76C1B7AD" w14:textId="77777777" w:rsidR="00D1061E" w:rsidRPr="00E76BB5" w:rsidRDefault="00D1061E" w:rsidP="00D1061E">
            <w:r w:rsidRPr="00E76BB5">
              <w:t>Корректировка НВВ в связи с изменением (неисполнением) инвестиционной программы</w:t>
            </w:r>
          </w:p>
        </w:tc>
        <w:tc>
          <w:tcPr>
            <w:tcW w:w="2074" w:type="dxa"/>
            <w:shd w:val="clear" w:color="auto" w:fill="auto"/>
            <w:vAlign w:val="center"/>
          </w:tcPr>
          <w:p w14:paraId="00B0619C" w14:textId="77777777" w:rsidR="00D1061E" w:rsidRPr="00E76BB5" w:rsidRDefault="00D1061E" w:rsidP="00D1061E">
            <w:pPr>
              <w:jc w:val="center"/>
            </w:pPr>
            <w:r w:rsidRPr="00E76BB5">
              <w:t>0</w:t>
            </w:r>
          </w:p>
        </w:tc>
      </w:tr>
      <w:tr w:rsidR="00D1061E" w:rsidRPr="00E76BB5" w14:paraId="666F007A" w14:textId="77777777" w:rsidTr="00D1061E">
        <w:trPr>
          <w:trHeight w:val="1024"/>
        </w:trPr>
        <w:tc>
          <w:tcPr>
            <w:tcW w:w="706" w:type="dxa"/>
            <w:shd w:val="clear" w:color="auto" w:fill="auto"/>
            <w:vAlign w:val="center"/>
            <w:hideMark/>
          </w:tcPr>
          <w:p w14:paraId="7436255A" w14:textId="77777777" w:rsidR="00D1061E" w:rsidRPr="00E76BB5" w:rsidRDefault="00D1061E" w:rsidP="00D1061E">
            <w:pPr>
              <w:jc w:val="center"/>
            </w:pPr>
            <w:r w:rsidRPr="00E76BB5">
              <w:t>10</w:t>
            </w:r>
          </w:p>
        </w:tc>
        <w:tc>
          <w:tcPr>
            <w:tcW w:w="6915" w:type="dxa"/>
            <w:shd w:val="clear" w:color="auto" w:fill="auto"/>
            <w:vAlign w:val="center"/>
            <w:hideMark/>
          </w:tcPr>
          <w:p w14:paraId="5C43EFCF" w14:textId="77777777" w:rsidR="00D1061E" w:rsidRPr="00E76BB5" w:rsidRDefault="00D1061E" w:rsidP="00D1061E">
            <w:r w:rsidRPr="00E76BB5">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w:t>
            </w:r>
            <w:proofErr w:type="gramStart"/>
            <w:r w:rsidRPr="00E76BB5">
              <w:t>программы….</w:t>
            </w:r>
            <w:proofErr w:type="gramEnd"/>
          </w:p>
        </w:tc>
        <w:tc>
          <w:tcPr>
            <w:tcW w:w="2074" w:type="dxa"/>
            <w:shd w:val="clear" w:color="auto" w:fill="auto"/>
            <w:vAlign w:val="center"/>
          </w:tcPr>
          <w:p w14:paraId="3553AF0B" w14:textId="77777777" w:rsidR="00D1061E" w:rsidRPr="00E76BB5" w:rsidRDefault="00D1061E" w:rsidP="00D1061E">
            <w:pPr>
              <w:jc w:val="center"/>
            </w:pPr>
            <w:r w:rsidRPr="00E76BB5">
              <w:t>0</w:t>
            </w:r>
          </w:p>
        </w:tc>
      </w:tr>
      <w:tr w:rsidR="00D1061E" w:rsidRPr="00E76BB5" w14:paraId="6F68AC14" w14:textId="77777777" w:rsidTr="00D1061E">
        <w:trPr>
          <w:trHeight w:val="360"/>
        </w:trPr>
        <w:tc>
          <w:tcPr>
            <w:tcW w:w="706" w:type="dxa"/>
            <w:shd w:val="clear" w:color="auto" w:fill="auto"/>
            <w:vAlign w:val="center"/>
            <w:hideMark/>
          </w:tcPr>
          <w:p w14:paraId="4B722D19" w14:textId="77777777" w:rsidR="00D1061E" w:rsidRPr="00E76BB5" w:rsidRDefault="00D1061E" w:rsidP="00D1061E">
            <w:pPr>
              <w:jc w:val="center"/>
            </w:pPr>
            <w:r w:rsidRPr="00E76BB5">
              <w:t>11</w:t>
            </w:r>
          </w:p>
        </w:tc>
        <w:tc>
          <w:tcPr>
            <w:tcW w:w="6915" w:type="dxa"/>
            <w:shd w:val="clear" w:color="auto" w:fill="auto"/>
            <w:vAlign w:val="center"/>
            <w:hideMark/>
          </w:tcPr>
          <w:p w14:paraId="7638FDAF" w14:textId="77777777" w:rsidR="00D1061E" w:rsidRPr="00E76BB5" w:rsidRDefault="00D1061E" w:rsidP="00D1061E">
            <w:r w:rsidRPr="00E76BB5">
              <w:t>ИТОГО необходимая валовая выручка</w:t>
            </w:r>
          </w:p>
        </w:tc>
        <w:tc>
          <w:tcPr>
            <w:tcW w:w="2074" w:type="dxa"/>
            <w:shd w:val="clear" w:color="auto" w:fill="auto"/>
            <w:vAlign w:val="center"/>
          </w:tcPr>
          <w:p w14:paraId="0369081B" w14:textId="77777777" w:rsidR="00D1061E" w:rsidRPr="00E76BB5" w:rsidRDefault="00D1061E" w:rsidP="00D1061E">
            <w:pPr>
              <w:jc w:val="center"/>
            </w:pPr>
            <w:r w:rsidRPr="00E76BB5">
              <w:t>4 483</w:t>
            </w:r>
          </w:p>
        </w:tc>
      </w:tr>
      <w:tr w:rsidR="00D1061E" w:rsidRPr="00E76BB5" w14:paraId="1A75EBB2" w14:textId="77777777" w:rsidTr="00D1061E">
        <w:trPr>
          <w:trHeight w:val="360"/>
        </w:trPr>
        <w:tc>
          <w:tcPr>
            <w:tcW w:w="706" w:type="dxa"/>
            <w:shd w:val="clear" w:color="auto" w:fill="auto"/>
            <w:vAlign w:val="center"/>
          </w:tcPr>
          <w:p w14:paraId="1D9E64EB" w14:textId="77777777" w:rsidR="00D1061E" w:rsidRPr="00E76BB5" w:rsidRDefault="00D1061E" w:rsidP="00D1061E">
            <w:pPr>
              <w:jc w:val="center"/>
            </w:pPr>
            <w:r w:rsidRPr="00E76BB5">
              <w:t>12</w:t>
            </w:r>
          </w:p>
        </w:tc>
        <w:tc>
          <w:tcPr>
            <w:tcW w:w="6915" w:type="dxa"/>
            <w:shd w:val="clear" w:color="auto" w:fill="auto"/>
            <w:vAlign w:val="center"/>
          </w:tcPr>
          <w:p w14:paraId="60924357" w14:textId="77777777" w:rsidR="00D1061E" w:rsidRPr="00E76BB5" w:rsidRDefault="00D1061E" w:rsidP="00D1061E">
            <w:r w:rsidRPr="00E76BB5">
              <w:t>Сглаживание</w:t>
            </w:r>
          </w:p>
        </w:tc>
        <w:tc>
          <w:tcPr>
            <w:tcW w:w="2074" w:type="dxa"/>
            <w:shd w:val="clear" w:color="auto" w:fill="auto"/>
            <w:vAlign w:val="center"/>
          </w:tcPr>
          <w:p w14:paraId="662E54BE" w14:textId="77777777" w:rsidR="00D1061E" w:rsidRPr="00E76BB5" w:rsidRDefault="00D1061E" w:rsidP="00D1061E">
            <w:pPr>
              <w:jc w:val="center"/>
            </w:pPr>
            <w:r w:rsidRPr="00E76BB5">
              <w:t>-96</w:t>
            </w:r>
          </w:p>
        </w:tc>
      </w:tr>
      <w:tr w:rsidR="00D1061E" w:rsidRPr="00E76BB5" w14:paraId="58C584DA" w14:textId="77777777" w:rsidTr="00D1061E">
        <w:trPr>
          <w:trHeight w:val="360"/>
        </w:trPr>
        <w:tc>
          <w:tcPr>
            <w:tcW w:w="706" w:type="dxa"/>
            <w:shd w:val="clear" w:color="auto" w:fill="auto"/>
            <w:vAlign w:val="center"/>
          </w:tcPr>
          <w:p w14:paraId="38DFCA01" w14:textId="77777777" w:rsidR="00D1061E" w:rsidRPr="00E76BB5" w:rsidRDefault="00D1061E" w:rsidP="00D1061E">
            <w:pPr>
              <w:jc w:val="center"/>
            </w:pPr>
            <w:r w:rsidRPr="00E76BB5">
              <w:t>13</w:t>
            </w:r>
          </w:p>
        </w:tc>
        <w:tc>
          <w:tcPr>
            <w:tcW w:w="6915" w:type="dxa"/>
            <w:shd w:val="clear" w:color="auto" w:fill="auto"/>
            <w:vAlign w:val="center"/>
          </w:tcPr>
          <w:p w14:paraId="7C5566FF" w14:textId="77777777" w:rsidR="00D1061E" w:rsidRPr="00E76BB5" w:rsidRDefault="00D1061E" w:rsidP="00D1061E">
            <w:r w:rsidRPr="00E76BB5">
              <w:t>НВВ фактическая</w:t>
            </w:r>
          </w:p>
        </w:tc>
        <w:tc>
          <w:tcPr>
            <w:tcW w:w="2074" w:type="dxa"/>
            <w:shd w:val="clear" w:color="auto" w:fill="auto"/>
            <w:vAlign w:val="center"/>
          </w:tcPr>
          <w:p w14:paraId="735D2E48" w14:textId="77777777" w:rsidR="00D1061E" w:rsidRPr="00E76BB5" w:rsidRDefault="00D1061E" w:rsidP="00D1061E">
            <w:pPr>
              <w:jc w:val="center"/>
            </w:pPr>
            <w:r w:rsidRPr="00E76BB5">
              <w:t>4 387</w:t>
            </w:r>
          </w:p>
        </w:tc>
      </w:tr>
      <w:tr w:rsidR="00D1061E" w:rsidRPr="00E76BB5" w14:paraId="7AB5E825" w14:textId="77777777" w:rsidTr="00D1061E">
        <w:trPr>
          <w:trHeight w:val="360"/>
        </w:trPr>
        <w:tc>
          <w:tcPr>
            <w:tcW w:w="706" w:type="dxa"/>
            <w:shd w:val="clear" w:color="auto" w:fill="auto"/>
            <w:vAlign w:val="center"/>
          </w:tcPr>
          <w:p w14:paraId="2C869369" w14:textId="77777777" w:rsidR="00D1061E" w:rsidRPr="00E76BB5" w:rsidRDefault="00D1061E" w:rsidP="00D1061E">
            <w:pPr>
              <w:jc w:val="center"/>
            </w:pPr>
            <w:r w:rsidRPr="00E76BB5">
              <w:t>14</w:t>
            </w:r>
          </w:p>
        </w:tc>
        <w:tc>
          <w:tcPr>
            <w:tcW w:w="6915" w:type="dxa"/>
            <w:shd w:val="clear" w:color="auto" w:fill="auto"/>
            <w:vAlign w:val="center"/>
          </w:tcPr>
          <w:p w14:paraId="41D1F26B" w14:textId="77777777" w:rsidR="00D1061E" w:rsidRPr="00E76BB5" w:rsidRDefault="00D1061E" w:rsidP="00D1061E">
            <w:r w:rsidRPr="00E76BB5">
              <w:t>Товарная выручка</w:t>
            </w:r>
          </w:p>
        </w:tc>
        <w:tc>
          <w:tcPr>
            <w:tcW w:w="2074" w:type="dxa"/>
            <w:shd w:val="clear" w:color="auto" w:fill="auto"/>
            <w:vAlign w:val="center"/>
          </w:tcPr>
          <w:p w14:paraId="2E4DD374" w14:textId="77777777" w:rsidR="00D1061E" w:rsidRPr="00E76BB5" w:rsidRDefault="00D1061E" w:rsidP="00D1061E">
            <w:pPr>
              <w:jc w:val="center"/>
            </w:pPr>
            <w:r w:rsidRPr="00E76BB5">
              <w:t>4 049</w:t>
            </w:r>
          </w:p>
        </w:tc>
      </w:tr>
      <w:tr w:rsidR="00D1061E" w:rsidRPr="00E76BB5" w14:paraId="19A6111F" w14:textId="77777777" w:rsidTr="00D1061E">
        <w:trPr>
          <w:trHeight w:val="360"/>
        </w:trPr>
        <w:tc>
          <w:tcPr>
            <w:tcW w:w="706" w:type="dxa"/>
            <w:shd w:val="clear" w:color="auto" w:fill="auto"/>
            <w:vAlign w:val="center"/>
          </w:tcPr>
          <w:p w14:paraId="2F97DFEF" w14:textId="77777777" w:rsidR="00D1061E" w:rsidRPr="00E76BB5" w:rsidRDefault="00D1061E" w:rsidP="00D1061E">
            <w:pPr>
              <w:jc w:val="center"/>
              <w:rPr>
                <w:b/>
              </w:rPr>
            </w:pPr>
            <w:r w:rsidRPr="00E76BB5">
              <w:rPr>
                <w:b/>
              </w:rPr>
              <w:t>15</w:t>
            </w:r>
          </w:p>
        </w:tc>
        <w:tc>
          <w:tcPr>
            <w:tcW w:w="6915" w:type="dxa"/>
            <w:shd w:val="clear" w:color="auto" w:fill="auto"/>
            <w:vAlign w:val="center"/>
          </w:tcPr>
          <w:p w14:paraId="70769D7A" w14:textId="77777777" w:rsidR="00D1061E" w:rsidRPr="00E76BB5" w:rsidRDefault="00D1061E" w:rsidP="00D1061E">
            <w:pPr>
              <w:rPr>
                <w:b/>
              </w:rPr>
            </w:pPr>
            <w:r w:rsidRPr="00E76BB5">
              <w:rPr>
                <w:b/>
              </w:rPr>
              <w:t>Корректировка НВВ по результатам 2017 года</w:t>
            </w:r>
          </w:p>
        </w:tc>
        <w:tc>
          <w:tcPr>
            <w:tcW w:w="2074" w:type="dxa"/>
            <w:shd w:val="clear" w:color="auto" w:fill="auto"/>
            <w:vAlign w:val="center"/>
          </w:tcPr>
          <w:p w14:paraId="1184405E" w14:textId="77777777" w:rsidR="00D1061E" w:rsidRPr="00E76BB5" w:rsidRDefault="00D1061E" w:rsidP="00D1061E">
            <w:pPr>
              <w:jc w:val="center"/>
              <w:rPr>
                <w:b/>
              </w:rPr>
            </w:pPr>
            <w:r w:rsidRPr="00E76BB5">
              <w:rPr>
                <w:b/>
              </w:rPr>
              <w:t>338</w:t>
            </w:r>
          </w:p>
        </w:tc>
      </w:tr>
    </w:tbl>
    <w:p w14:paraId="12EB83DE" w14:textId="77777777" w:rsidR="00D1061E" w:rsidRPr="00E76BB5" w:rsidRDefault="00D1061E" w:rsidP="00D1061E">
      <w:pPr>
        <w:spacing w:line="360" w:lineRule="auto"/>
        <w:ind w:left="720" w:right="-142"/>
        <w:jc w:val="right"/>
        <w:rPr>
          <w:sz w:val="28"/>
          <w:szCs w:val="28"/>
        </w:rPr>
      </w:pPr>
    </w:p>
    <w:p w14:paraId="702E9890" w14:textId="77777777" w:rsidR="00D1061E" w:rsidRPr="00E76BB5" w:rsidRDefault="00D1061E" w:rsidP="00D1061E">
      <w:pPr>
        <w:spacing w:line="360" w:lineRule="auto"/>
        <w:ind w:firstLine="851"/>
        <w:jc w:val="both"/>
        <w:rPr>
          <w:sz w:val="28"/>
          <w:szCs w:val="28"/>
        </w:rPr>
      </w:pPr>
      <w:r w:rsidRPr="00E76BB5">
        <w:rPr>
          <w:sz w:val="28"/>
          <w:szCs w:val="28"/>
        </w:rPr>
        <w:t>Рассчитанный размер корректировки, в соответствии с пунктом 51 Методических указаний подлежит умножению на индексы потребительских цен 2018, 2019 годов (2,7% и 4,6%). Таким образом, плановая необходимая валовая выручка на 2019 год по Беловской ГРЭС увеличится на 363 тыс. руб.</w:t>
      </w:r>
    </w:p>
    <w:p w14:paraId="469FC000" w14:textId="77777777" w:rsidR="00D1061E" w:rsidRPr="00E76BB5" w:rsidRDefault="00D1061E" w:rsidP="00D1061E">
      <w:pPr>
        <w:pStyle w:val="20"/>
        <w:spacing w:line="360" w:lineRule="auto"/>
        <w:ind w:left="0"/>
        <w:jc w:val="both"/>
        <w:rPr>
          <w:sz w:val="28"/>
        </w:rPr>
      </w:pPr>
      <w:bookmarkStart w:id="297" w:name="_Toc532577576"/>
      <w:bookmarkStart w:id="298" w:name="_Toc437504512"/>
      <w:r w:rsidRPr="00E76BB5">
        <w:rPr>
          <w:sz w:val="28"/>
        </w:rPr>
        <w:lastRenderedPageBreak/>
        <w:t>2.3) Необходимая валовая выручка</w:t>
      </w:r>
      <w:bookmarkEnd w:id="297"/>
      <w:r w:rsidRPr="00E76BB5">
        <w:rPr>
          <w:sz w:val="28"/>
        </w:rPr>
        <w:t xml:space="preserve"> </w:t>
      </w:r>
      <w:bookmarkEnd w:id="298"/>
    </w:p>
    <w:p w14:paraId="7995AB38" w14:textId="77777777" w:rsidR="00D1061E" w:rsidRPr="00E76BB5" w:rsidRDefault="00D1061E" w:rsidP="00D1061E">
      <w:pPr>
        <w:spacing w:line="360" w:lineRule="auto"/>
        <w:ind w:firstLine="851"/>
        <w:jc w:val="both"/>
        <w:rPr>
          <w:sz w:val="28"/>
          <w:szCs w:val="28"/>
        </w:rPr>
      </w:pPr>
      <w:r w:rsidRPr="00E76BB5">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w:t>
      </w:r>
    </w:p>
    <w:p w14:paraId="7DD680C5" w14:textId="77777777" w:rsidR="00D1061E" w:rsidRPr="00E76BB5" w:rsidRDefault="00D1061E" w:rsidP="00D1061E">
      <w:pPr>
        <w:spacing w:line="360" w:lineRule="auto"/>
        <w:ind w:firstLine="851"/>
        <w:jc w:val="both"/>
        <w:rPr>
          <w:b/>
          <w:sz w:val="28"/>
          <w:szCs w:val="28"/>
        </w:rPr>
      </w:pPr>
      <w:r w:rsidRPr="00E76BB5">
        <w:rPr>
          <w:sz w:val="28"/>
          <w:szCs w:val="28"/>
        </w:rPr>
        <w:t>Необходимая валовая выручка для АО «Кузбассэнерго» на производство химочищенной воды составит:</w:t>
      </w:r>
    </w:p>
    <w:p w14:paraId="29170878" w14:textId="77777777" w:rsidR="00D1061E" w:rsidRPr="00E76BB5" w:rsidRDefault="00D1061E" w:rsidP="00D1061E">
      <w:pPr>
        <w:spacing w:line="360" w:lineRule="auto"/>
        <w:ind w:firstLine="851"/>
        <w:jc w:val="both"/>
        <w:rPr>
          <w:sz w:val="28"/>
          <w:szCs w:val="28"/>
        </w:rPr>
      </w:pPr>
      <w:r w:rsidRPr="00E76BB5">
        <w:rPr>
          <w:sz w:val="28"/>
          <w:szCs w:val="28"/>
        </w:rPr>
        <w:t>- на 2019 год – 4 822 тыс. руб.;</w:t>
      </w:r>
    </w:p>
    <w:p w14:paraId="73ACA3A8" w14:textId="77777777" w:rsidR="00D1061E" w:rsidRPr="00E76BB5" w:rsidRDefault="00D1061E" w:rsidP="00D1061E">
      <w:pPr>
        <w:spacing w:line="360" w:lineRule="auto"/>
        <w:ind w:firstLine="851"/>
        <w:jc w:val="both"/>
        <w:rPr>
          <w:sz w:val="28"/>
          <w:szCs w:val="28"/>
        </w:rPr>
      </w:pPr>
      <w:r w:rsidRPr="00E76BB5">
        <w:rPr>
          <w:sz w:val="28"/>
          <w:szCs w:val="28"/>
        </w:rPr>
        <w:t>- на 2020 год – 4 936 тыс. руб.;</w:t>
      </w:r>
    </w:p>
    <w:p w14:paraId="410F497C" w14:textId="77777777" w:rsidR="00D1061E" w:rsidRPr="00E76BB5" w:rsidRDefault="00D1061E" w:rsidP="00D1061E">
      <w:pPr>
        <w:spacing w:line="360" w:lineRule="auto"/>
        <w:ind w:firstLine="851"/>
        <w:jc w:val="both"/>
        <w:rPr>
          <w:sz w:val="28"/>
          <w:szCs w:val="28"/>
        </w:rPr>
      </w:pPr>
      <w:r w:rsidRPr="00E76BB5">
        <w:rPr>
          <w:sz w:val="28"/>
          <w:szCs w:val="28"/>
        </w:rPr>
        <w:t>- на 2021 год – 5 019 тыс. руб.;</w:t>
      </w:r>
    </w:p>
    <w:p w14:paraId="0282F1CB" w14:textId="77777777" w:rsidR="00D1061E" w:rsidRPr="00E76BB5" w:rsidRDefault="00D1061E" w:rsidP="00D1061E">
      <w:pPr>
        <w:spacing w:line="360" w:lineRule="auto"/>
        <w:ind w:firstLine="851"/>
        <w:jc w:val="both"/>
        <w:rPr>
          <w:sz w:val="28"/>
          <w:szCs w:val="28"/>
        </w:rPr>
      </w:pPr>
      <w:r w:rsidRPr="00E76BB5">
        <w:rPr>
          <w:sz w:val="28"/>
          <w:szCs w:val="28"/>
        </w:rPr>
        <w:t>- на 2022 год – 5 099 тыс. руб.;</w:t>
      </w:r>
    </w:p>
    <w:p w14:paraId="7482A0C1" w14:textId="77777777" w:rsidR="00D1061E" w:rsidRPr="00E76BB5" w:rsidRDefault="00D1061E" w:rsidP="00D1061E">
      <w:pPr>
        <w:spacing w:line="360" w:lineRule="auto"/>
        <w:ind w:firstLine="851"/>
        <w:jc w:val="both"/>
        <w:rPr>
          <w:sz w:val="28"/>
          <w:szCs w:val="28"/>
        </w:rPr>
      </w:pPr>
      <w:r w:rsidRPr="00E76BB5">
        <w:rPr>
          <w:sz w:val="28"/>
          <w:szCs w:val="28"/>
        </w:rPr>
        <w:t>- на 2023 год – 5 172 тыс. руб.</w:t>
      </w:r>
    </w:p>
    <w:p w14:paraId="525E0C2B" w14:textId="77777777" w:rsidR="00D1061E" w:rsidRPr="00E76BB5" w:rsidRDefault="00D1061E" w:rsidP="00D1061E">
      <w:pPr>
        <w:spacing w:line="360" w:lineRule="auto"/>
        <w:ind w:firstLine="851"/>
        <w:jc w:val="both"/>
        <w:rPr>
          <w:sz w:val="28"/>
          <w:szCs w:val="28"/>
        </w:rPr>
      </w:pPr>
    </w:p>
    <w:p w14:paraId="7D05A85B" w14:textId="77777777" w:rsidR="00D1061E" w:rsidRPr="00E76BB5" w:rsidRDefault="00D1061E" w:rsidP="00D1061E">
      <w:pPr>
        <w:spacing w:line="360" w:lineRule="auto"/>
        <w:ind w:firstLine="851"/>
        <w:jc w:val="both"/>
        <w:rPr>
          <w:sz w:val="28"/>
          <w:szCs w:val="28"/>
        </w:rPr>
      </w:pPr>
    </w:p>
    <w:p w14:paraId="5D18A9FC" w14:textId="77777777" w:rsidR="00D1061E" w:rsidRPr="00E76BB5" w:rsidRDefault="00D1061E" w:rsidP="00D1061E">
      <w:pPr>
        <w:spacing w:line="360" w:lineRule="auto"/>
        <w:ind w:firstLine="851"/>
        <w:jc w:val="right"/>
        <w:rPr>
          <w:sz w:val="28"/>
          <w:szCs w:val="28"/>
        </w:rPr>
        <w:sectPr w:rsidR="00D1061E" w:rsidRPr="00E76BB5" w:rsidSect="00D1061E">
          <w:pgSz w:w="11906" w:h="16838"/>
          <w:pgMar w:top="1134" w:right="567" w:bottom="1134" w:left="1701" w:header="720" w:footer="720" w:gutter="0"/>
          <w:cols w:space="720"/>
          <w:docGrid w:linePitch="326"/>
        </w:sectPr>
      </w:pPr>
    </w:p>
    <w:p w14:paraId="163E1D5D" w14:textId="77777777" w:rsidR="00D1061E" w:rsidRPr="00E76BB5" w:rsidRDefault="00D1061E" w:rsidP="00D1061E">
      <w:pPr>
        <w:numPr>
          <w:ilvl w:val="0"/>
          <w:numId w:val="13"/>
        </w:numPr>
        <w:spacing w:line="360" w:lineRule="auto"/>
        <w:ind w:left="8724" w:right="-142"/>
        <w:jc w:val="right"/>
        <w:rPr>
          <w:sz w:val="28"/>
          <w:szCs w:val="28"/>
        </w:rPr>
      </w:pPr>
    </w:p>
    <w:p w14:paraId="67F93314" w14:textId="77777777" w:rsidR="00D1061E" w:rsidRPr="00E76BB5" w:rsidRDefault="00D1061E" w:rsidP="00D1061E">
      <w:pPr>
        <w:jc w:val="center"/>
        <w:rPr>
          <w:rFonts w:eastAsia="Calibri"/>
          <w:b/>
          <w:bCs/>
          <w:sz w:val="28"/>
          <w:szCs w:val="28"/>
          <w:lang w:eastAsia="en-US"/>
        </w:rPr>
      </w:pPr>
      <w:r w:rsidRPr="00E76BB5">
        <w:rPr>
          <w:rFonts w:eastAsia="Calibri"/>
          <w:b/>
          <w:bCs/>
          <w:sz w:val="28"/>
          <w:szCs w:val="28"/>
          <w:lang w:eastAsia="en-US"/>
        </w:rPr>
        <w:t>Расчёт необходимой валовой выручки методом индексации установленных тарифов Беловской ГРЭС</w:t>
      </w:r>
    </w:p>
    <w:p w14:paraId="5E296C3E" w14:textId="77777777" w:rsidR="00D1061E" w:rsidRPr="00E76BB5" w:rsidRDefault="00D1061E" w:rsidP="00D1061E">
      <w:pPr>
        <w:ind w:firstLine="851"/>
        <w:jc w:val="center"/>
        <w:rPr>
          <w:sz w:val="28"/>
          <w:szCs w:val="28"/>
        </w:rPr>
      </w:pPr>
      <w:r w:rsidRPr="00E76BB5">
        <w:rPr>
          <w:sz w:val="28"/>
          <w:szCs w:val="28"/>
        </w:rPr>
        <w:t>(Приложение 5.9 к Методическим указаниям)</w:t>
      </w:r>
    </w:p>
    <w:p w14:paraId="762A6887" w14:textId="77777777" w:rsidR="00D1061E" w:rsidRPr="00E76BB5" w:rsidRDefault="00D1061E" w:rsidP="00D1061E">
      <w:pPr>
        <w:ind w:right="111" w:firstLine="851"/>
        <w:jc w:val="right"/>
        <w:rPr>
          <w:sz w:val="28"/>
          <w:szCs w:val="28"/>
        </w:rPr>
      </w:pPr>
      <w:r w:rsidRPr="00E76BB5">
        <w:rPr>
          <w:sz w:val="28"/>
          <w:szCs w:val="28"/>
        </w:rPr>
        <w:t>тыс. руб.</w:t>
      </w:r>
    </w:p>
    <w:tbl>
      <w:tblPr>
        <w:tblW w:w="14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6961"/>
        <w:gridCol w:w="1444"/>
        <w:gridCol w:w="1418"/>
        <w:gridCol w:w="1418"/>
        <w:gridCol w:w="1418"/>
        <w:gridCol w:w="1417"/>
      </w:tblGrid>
      <w:tr w:rsidR="00D1061E" w:rsidRPr="00E76BB5" w14:paraId="589482BC" w14:textId="77777777" w:rsidTr="00D1061E">
        <w:trPr>
          <w:trHeight w:val="300"/>
          <w:tblHeader/>
        </w:trPr>
        <w:tc>
          <w:tcPr>
            <w:tcW w:w="660" w:type="dxa"/>
            <w:vMerge w:val="restart"/>
            <w:tcBorders>
              <w:top w:val="single" w:sz="4" w:space="0" w:color="auto"/>
            </w:tcBorders>
            <w:shd w:val="clear" w:color="auto" w:fill="auto"/>
            <w:vAlign w:val="center"/>
            <w:hideMark/>
          </w:tcPr>
          <w:p w14:paraId="53F8F35C" w14:textId="77777777" w:rsidR="00D1061E" w:rsidRPr="00E76BB5" w:rsidRDefault="00D1061E" w:rsidP="00D1061E">
            <w:pPr>
              <w:jc w:val="center"/>
            </w:pPr>
            <w:r w:rsidRPr="00E76BB5">
              <w:t>№ п/п</w:t>
            </w:r>
          </w:p>
        </w:tc>
        <w:tc>
          <w:tcPr>
            <w:tcW w:w="6961" w:type="dxa"/>
            <w:vMerge w:val="restart"/>
            <w:tcBorders>
              <w:top w:val="single" w:sz="4" w:space="0" w:color="auto"/>
            </w:tcBorders>
            <w:shd w:val="clear" w:color="auto" w:fill="auto"/>
            <w:vAlign w:val="center"/>
            <w:hideMark/>
          </w:tcPr>
          <w:p w14:paraId="109CF50E" w14:textId="77777777" w:rsidR="00D1061E" w:rsidRPr="00E76BB5" w:rsidRDefault="00D1061E" w:rsidP="00D1061E">
            <w:pPr>
              <w:jc w:val="center"/>
            </w:pPr>
            <w:r w:rsidRPr="00E76BB5">
              <w:t>Наименование расхода</w:t>
            </w:r>
          </w:p>
        </w:tc>
        <w:tc>
          <w:tcPr>
            <w:tcW w:w="7115" w:type="dxa"/>
            <w:gridSpan w:val="5"/>
            <w:tcBorders>
              <w:top w:val="single" w:sz="4" w:space="0" w:color="auto"/>
            </w:tcBorders>
            <w:vAlign w:val="center"/>
          </w:tcPr>
          <w:p w14:paraId="7071CB63" w14:textId="77777777" w:rsidR="00D1061E" w:rsidRPr="00E76BB5" w:rsidRDefault="00D1061E" w:rsidP="00D1061E">
            <w:pPr>
              <w:jc w:val="center"/>
            </w:pPr>
            <w:r w:rsidRPr="00E76BB5">
              <w:t>Предложение экспертов</w:t>
            </w:r>
          </w:p>
        </w:tc>
      </w:tr>
      <w:tr w:rsidR="00D1061E" w:rsidRPr="00E76BB5" w14:paraId="7416B71F" w14:textId="77777777" w:rsidTr="00D1061E">
        <w:trPr>
          <w:trHeight w:val="360"/>
          <w:tblHeader/>
        </w:trPr>
        <w:tc>
          <w:tcPr>
            <w:tcW w:w="660" w:type="dxa"/>
            <w:vMerge/>
            <w:shd w:val="clear" w:color="auto" w:fill="auto"/>
            <w:vAlign w:val="center"/>
            <w:hideMark/>
          </w:tcPr>
          <w:p w14:paraId="5468442E" w14:textId="77777777" w:rsidR="00D1061E" w:rsidRPr="00E76BB5" w:rsidRDefault="00D1061E" w:rsidP="00D1061E">
            <w:pPr>
              <w:jc w:val="center"/>
            </w:pPr>
          </w:p>
        </w:tc>
        <w:tc>
          <w:tcPr>
            <w:tcW w:w="6961" w:type="dxa"/>
            <w:vMerge/>
            <w:shd w:val="clear" w:color="auto" w:fill="auto"/>
            <w:vAlign w:val="center"/>
            <w:hideMark/>
          </w:tcPr>
          <w:p w14:paraId="3F0C8967" w14:textId="77777777" w:rsidR="00D1061E" w:rsidRPr="00E76BB5" w:rsidRDefault="00D1061E" w:rsidP="00D1061E">
            <w:pPr>
              <w:jc w:val="center"/>
            </w:pPr>
          </w:p>
        </w:tc>
        <w:tc>
          <w:tcPr>
            <w:tcW w:w="1444" w:type="dxa"/>
            <w:shd w:val="clear" w:color="auto" w:fill="auto"/>
            <w:vAlign w:val="center"/>
            <w:hideMark/>
          </w:tcPr>
          <w:p w14:paraId="5F001573" w14:textId="77777777" w:rsidR="00D1061E" w:rsidRPr="00E76BB5" w:rsidRDefault="00D1061E" w:rsidP="00D1061E">
            <w:pPr>
              <w:jc w:val="center"/>
            </w:pPr>
            <w:r w:rsidRPr="00E76BB5">
              <w:t>2019</w:t>
            </w:r>
          </w:p>
        </w:tc>
        <w:tc>
          <w:tcPr>
            <w:tcW w:w="1418" w:type="dxa"/>
            <w:vAlign w:val="center"/>
          </w:tcPr>
          <w:p w14:paraId="2143BF3C" w14:textId="77777777" w:rsidR="00D1061E" w:rsidRPr="00E76BB5" w:rsidRDefault="00D1061E" w:rsidP="00D1061E">
            <w:pPr>
              <w:jc w:val="center"/>
            </w:pPr>
            <w:r w:rsidRPr="00E76BB5">
              <w:t>2020</w:t>
            </w:r>
          </w:p>
        </w:tc>
        <w:tc>
          <w:tcPr>
            <w:tcW w:w="1418" w:type="dxa"/>
            <w:vAlign w:val="center"/>
          </w:tcPr>
          <w:p w14:paraId="3F0C2E33" w14:textId="77777777" w:rsidR="00D1061E" w:rsidRPr="00E76BB5" w:rsidRDefault="00D1061E" w:rsidP="00D1061E">
            <w:pPr>
              <w:jc w:val="center"/>
            </w:pPr>
            <w:r w:rsidRPr="00E76BB5">
              <w:t>2021</w:t>
            </w:r>
          </w:p>
        </w:tc>
        <w:tc>
          <w:tcPr>
            <w:tcW w:w="1418" w:type="dxa"/>
            <w:shd w:val="clear" w:color="auto" w:fill="auto"/>
            <w:vAlign w:val="center"/>
            <w:hideMark/>
          </w:tcPr>
          <w:p w14:paraId="5155265B" w14:textId="77777777" w:rsidR="00D1061E" w:rsidRPr="00E76BB5" w:rsidRDefault="00D1061E" w:rsidP="00D1061E">
            <w:pPr>
              <w:jc w:val="center"/>
            </w:pPr>
            <w:r w:rsidRPr="00E76BB5">
              <w:t>2022</w:t>
            </w:r>
          </w:p>
        </w:tc>
        <w:tc>
          <w:tcPr>
            <w:tcW w:w="1417" w:type="dxa"/>
            <w:shd w:val="clear" w:color="auto" w:fill="auto"/>
            <w:vAlign w:val="center"/>
            <w:hideMark/>
          </w:tcPr>
          <w:p w14:paraId="4AAD4401" w14:textId="77777777" w:rsidR="00D1061E" w:rsidRPr="00E76BB5" w:rsidRDefault="00D1061E" w:rsidP="00D1061E">
            <w:pPr>
              <w:jc w:val="center"/>
            </w:pPr>
            <w:r w:rsidRPr="00E76BB5">
              <w:t>2023</w:t>
            </w:r>
          </w:p>
        </w:tc>
      </w:tr>
      <w:tr w:rsidR="00D1061E" w:rsidRPr="00E76BB5" w14:paraId="1E78538A" w14:textId="77777777" w:rsidTr="00D1061E">
        <w:trPr>
          <w:trHeight w:val="279"/>
        </w:trPr>
        <w:tc>
          <w:tcPr>
            <w:tcW w:w="660" w:type="dxa"/>
            <w:shd w:val="clear" w:color="auto" w:fill="auto"/>
            <w:vAlign w:val="center"/>
            <w:hideMark/>
          </w:tcPr>
          <w:p w14:paraId="267C1B85" w14:textId="77777777" w:rsidR="00D1061E" w:rsidRPr="00E76BB5" w:rsidRDefault="00D1061E" w:rsidP="00D1061E">
            <w:pPr>
              <w:jc w:val="center"/>
            </w:pPr>
            <w:r w:rsidRPr="00E76BB5">
              <w:t>1</w:t>
            </w:r>
          </w:p>
        </w:tc>
        <w:tc>
          <w:tcPr>
            <w:tcW w:w="6961" w:type="dxa"/>
            <w:shd w:val="clear" w:color="auto" w:fill="auto"/>
            <w:vAlign w:val="center"/>
            <w:hideMark/>
          </w:tcPr>
          <w:p w14:paraId="02388F84" w14:textId="77777777" w:rsidR="00D1061E" w:rsidRPr="00E76BB5" w:rsidRDefault="00D1061E" w:rsidP="00D1061E">
            <w:r w:rsidRPr="00E76BB5">
              <w:t>Операционные (подконтрольные) расходы</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center"/>
          </w:tcPr>
          <w:p w14:paraId="4EE67865" w14:textId="77777777" w:rsidR="00D1061E" w:rsidRPr="00E76BB5" w:rsidRDefault="00D1061E" w:rsidP="00D1061E">
            <w:pPr>
              <w:jc w:val="center"/>
            </w:pPr>
            <w:r w:rsidRPr="00E76BB5">
              <w:t>3 660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AA5926E" w14:textId="77777777" w:rsidR="00D1061E" w:rsidRPr="00E76BB5" w:rsidRDefault="00D1061E" w:rsidP="00D1061E">
            <w:pPr>
              <w:jc w:val="center"/>
            </w:pPr>
            <w:r w:rsidRPr="00E76BB5">
              <w:t>3 747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3CEF91B4" w14:textId="77777777" w:rsidR="00D1061E" w:rsidRPr="00E76BB5" w:rsidRDefault="00D1061E" w:rsidP="00D1061E">
            <w:pPr>
              <w:jc w:val="center"/>
            </w:pPr>
            <w:r w:rsidRPr="00E76BB5">
              <w:t>3 858</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4DB57716" w14:textId="77777777" w:rsidR="00D1061E" w:rsidRPr="00E76BB5" w:rsidRDefault="00D1061E" w:rsidP="00D1061E">
            <w:pPr>
              <w:jc w:val="center"/>
            </w:pPr>
            <w:r w:rsidRPr="00E76BB5">
              <w:t>3 972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45A678E2" w14:textId="77777777" w:rsidR="00D1061E" w:rsidRPr="00E76BB5" w:rsidRDefault="00D1061E" w:rsidP="00D1061E">
            <w:pPr>
              <w:jc w:val="center"/>
            </w:pPr>
            <w:r w:rsidRPr="00E76BB5">
              <w:t>4 090</w:t>
            </w:r>
          </w:p>
        </w:tc>
      </w:tr>
      <w:tr w:rsidR="00D1061E" w:rsidRPr="00E76BB5" w14:paraId="265C794A" w14:textId="77777777" w:rsidTr="00D1061E">
        <w:trPr>
          <w:trHeight w:val="256"/>
        </w:trPr>
        <w:tc>
          <w:tcPr>
            <w:tcW w:w="660" w:type="dxa"/>
            <w:shd w:val="clear" w:color="auto" w:fill="auto"/>
            <w:vAlign w:val="center"/>
            <w:hideMark/>
          </w:tcPr>
          <w:p w14:paraId="09299C05" w14:textId="77777777" w:rsidR="00D1061E" w:rsidRPr="00E76BB5" w:rsidRDefault="00D1061E" w:rsidP="00D1061E">
            <w:pPr>
              <w:jc w:val="center"/>
            </w:pPr>
            <w:r w:rsidRPr="00E76BB5">
              <w:t>2</w:t>
            </w:r>
          </w:p>
        </w:tc>
        <w:tc>
          <w:tcPr>
            <w:tcW w:w="6961" w:type="dxa"/>
            <w:shd w:val="clear" w:color="auto" w:fill="auto"/>
            <w:vAlign w:val="center"/>
            <w:hideMark/>
          </w:tcPr>
          <w:p w14:paraId="1C5318DA" w14:textId="77777777" w:rsidR="00D1061E" w:rsidRPr="00E76BB5" w:rsidRDefault="00D1061E" w:rsidP="00D1061E">
            <w:r w:rsidRPr="00E76BB5">
              <w:t>Неподконтрольные расходы</w:t>
            </w:r>
          </w:p>
        </w:tc>
        <w:tc>
          <w:tcPr>
            <w:tcW w:w="1444" w:type="dxa"/>
            <w:tcBorders>
              <w:top w:val="nil"/>
              <w:left w:val="single" w:sz="4" w:space="0" w:color="auto"/>
              <w:bottom w:val="single" w:sz="4" w:space="0" w:color="auto"/>
              <w:right w:val="single" w:sz="4" w:space="0" w:color="auto"/>
            </w:tcBorders>
            <w:shd w:val="clear" w:color="000000" w:fill="FFFFFF"/>
            <w:vAlign w:val="center"/>
          </w:tcPr>
          <w:p w14:paraId="3AED1D0A" w14:textId="77777777" w:rsidR="00D1061E" w:rsidRPr="00E76BB5" w:rsidRDefault="00D1061E" w:rsidP="00D1061E">
            <w:pPr>
              <w:jc w:val="center"/>
            </w:pPr>
            <w:r w:rsidRPr="00E76BB5">
              <w:t>825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57FEB2A" w14:textId="77777777" w:rsidR="00D1061E" w:rsidRPr="00E76BB5" w:rsidRDefault="00D1061E" w:rsidP="00D1061E">
            <w:pPr>
              <w:jc w:val="center"/>
            </w:pPr>
            <w:r w:rsidRPr="00E76BB5">
              <w:t>835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76D7EA1" w14:textId="77777777" w:rsidR="00D1061E" w:rsidRPr="00E76BB5" w:rsidRDefault="00D1061E" w:rsidP="00D1061E">
            <w:pPr>
              <w:jc w:val="center"/>
            </w:pPr>
            <w:r w:rsidRPr="00E76BB5">
              <w:t>847</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E9FAE33" w14:textId="77777777" w:rsidR="00D1061E" w:rsidRPr="00E76BB5" w:rsidRDefault="00D1061E" w:rsidP="00D1061E">
            <w:pPr>
              <w:jc w:val="center"/>
            </w:pPr>
            <w:r w:rsidRPr="00E76BB5">
              <w:t>859</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1EEA877D" w14:textId="77777777" w:rsidR="00D1061E" w:rsidRPr="00E76BB5" w:rsidRDefault="00D1061E" w:rsidP="00D1061E">
            <w:pPr>
              <w:jc w:val="center"/>
            </w:pPr>
            <w:r w:rsidRPr="00E76BB5">
              <w:t>872</w:t>
            </w:r>
          </w:p>
        </w:tc>
      </w:tr>
      <w:tr w:rsidR="00D1061E" w:rsidRPr="00E76BB5" w14:paraId="2F0EDCE2" w14:textId="77777777" w:rsidTr="00D1061E">
        <w:trPr>
          <w:trHeight w:val="259"/>
        </w:trPr>
        <w:tc>
          <w:tcPr>
            <w:tcW w:w="660" w:type="dxa"/>
            <w:shd w:val="clear" w:color="auto" w:fill="auto"/>
            <w:vAlign w:val="center"/>
            <w:hideMark/>
          </w:tcPr>
          <w:p w14:paraId="44A5CC2C" w14:textId="77777777" w:rsidR="00D1061E" w:rsidRPr="00E76BB5" w:rsidRDefault="00D1061E" w:rsidP="00D1061E">
            <w:pPr>
              <w:jc w:val="center"/>
            </w:pPr>
            <w:r w:rsidRPr="00E76BB5">
              <w:t>3</w:t>
            </w:r>
          </w:p>
        </w:tc>
        <w:tc>
          <w:tcPr>
            <w:tcW w:w="6961" w:type="dxa"/>
            <w:shd w:val="clear" w:color="auto" w:fill="auto"/>
            <w:vAlign w:val="center"/>
            <w:hideMark/>
          </w:tcPr>
          <w:p w14:paraId="279687FB" w14:textId="77777777" w:rsidR="00D1061E" w:rsidRPr="00E76BB5" w:rsidRDefault="00D1061E" w:rsidP="00D1061E">
            <w:r w:rsidRPr="00E76BB5">
              <w:t>Расходы на приобретение (производство) энергетических ресурсов, холодной воды и теплоносителя</w:t>
            </w:r>
          </w:p>
        </w:tc>
        <w:tc>
          <w:tcPr>
            <w:tcW w:w="1444" w:type="dxa"/>
            <w:tcBorders>
              <w:top w:val="nil"/>
              <w:left w:val="single" w:sz="4" w:space="0" w:color="auto"/>
              <w:bottom w:val="single" w:sz="4" w:space="0" w:color="auto"/>
              <w:right w:val="single" w:sz="4" w:space="0" w:color="auto"/>
            </w:tcBorders>
            <w:shd w:val="clear" w:color="000000" w:fill="FFFFFF"/>
            <w:vAlign w:val="center"/>
          </w:tcPr>
          <w:p w14:paraId="54EB7369" w14:textId="77777777" w:rsidR="00D1061E" w:rsidRPr="00E76BB5" w:rsidRDefault="00D1061E" w:rsidP="00D1061E">
            <w:pPr>
              <w:jc w:val="center"/>
            </w:pPr>
            <w:r w:rsidRPr="00E76BB5">
              <w:t>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7B76B11" w14:textId="77777777" w:rsidR="00D1061E" w:rsidRPr="00E76BB5" w:rsidRDefault="00D1061E" w:rsidP="00D1061E">
            <w:pPr>
              <w:jc w:val="center"/>
            </w:pPr>
            <w:r w:rsidRPr="00E76BB5">
              <w:t>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29368E9" w14:textId="77777777" w:rsidR="00D1061E" w:rsidRPr="00E76BB5" w:rsidRDefault="00D1061E" w:rsidP="00D1061E">
            <w:pPr>
              <w:jc w:val="center"/>
            </w:pPr>
            <w:r w:rsidRPr="00E76BB5">
              <w:t>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C2C5E2D" w14:textId="77777777" w:rsidR="00D1061E" w:rsidRPr="00E76BB5" w:rsidRDefault="00D1061E" w:rsidP="00D1061E">
            <w:pPr>
              <w:jc w:val="center"/>
            </w:pPr>
            <w:r w:rsidRPr="00E76BB5">
              <w:t>0</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7D25D2A4" w14:textId="77777777" w:rsidR="00D1061E" w:rsidRPr="00E76BB5" w:rsidRDefault="00D1061E" w:rsidP="00D1061E">
            <w:pPr>
              <w:jc w:val="center"/>
            </w:pPr>
            <w:r w:rsidRPr="00E76BB5">
              <w:t>0</w:t>
            </w:r>
          </w:p>
        </w:tc>
      </w:tr>
      <w:tr w:rsidR="00D1061E" w:rsidRPr="00E76BB5" w14:paraId="1162C964" w14:textId="77777777" w:rsidTr="00D1061E">
        <w:trPr>
          <w:trHeight w:val="70"/>
        </w:trPr>
        <w:tc>
          <w:tcPr>
            <w:tcW w:w="660" w:type="dxa"/>
            <w:shd w:val="clear" w:color="auto" w:fill="auto"/>
            <w:vAlign w:val="center"/>
            <w:hideMark/>
          </w:tcPr>
          <w:p w14:paraId="683C94F4" w14:textId="77777777" w:rsidR="00D1061E" w:rsidRPr="00E76BB5" w:rsidRDefault="00D1061E" w:rsidP="00D1061E">
            <w:pPr>
              <w:jc w:val="center"/>
            </w:pPr>
            <w:r w:rsidRPr="00E76BB5">
              <w:t>4</w:t>
            </w:r>
          </w:p>
        </w:tc>
        <w:tc>
          <w:tcPr>
            <w:tcW w:w="6961" w:type="dxa"/>
            <w:shd w:val="clear" w:color="auto" w:fill="auto"/>
            <w:vAlign w:val="center"/>
            <w:hideMark/>
          </w:tcPr>
          <w:p w14:paraId="772B4016" w14:textId="77777777" w:rsidR="00D1061E" w:rsidRPr="00E76BB5" w:rsidRDefault="00D1061E" w:rsidP="00D1061E">
            <w:r w:rsidRPr="00E76BB5">
              <w:t>Нормативная прибыль</w:t>
            </w:r>
          </w:p>
        </w:tc>
        <w:tc>
          <w:tcPr>
            <w:tcW w:w="1444" w:type="dxa"/>
            <w:tcBorders>
              <w:top w:val="nil"/>
              <w:left w:val="single" w:sz="4" w:space="0" w:color="auto"/>
              <w:bottom w:val="single" w:sz="4" w:space="0" w:color="auto"/>
              <w:right w:val="single" w:sz="4" w:space="0" w:color="auto"/>
            </w:tcBorders>
            <w:shd w:val="clear" w:color="000000" w:fill="FFFFFF"/>
            <w:vAlign w:val="center"/>
          </w:tcPr>
          <w:p w14:paraId="514677F7" w14:textId="77777777" w:rsidR="00D1061E" w:rsidRPr="00E76BB5" w:rsidRDefault="00D1061E" w:rsidP="00D1061E">
            <w:pPr>
              <w:jc w:val="center"/>
            </w:pPr>
            <w:r w:rsidRPr="00E76BB5">
              <w:t>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17750ED5" w14:textId="77777777" w:rsidR="00D1061E" w:rsidRPr="00E76BB5" w:rsidRDefault="00D1061E" w:rsidP="00D1061E">
            <w:pPr>
              <w:jc w:val="center"/>
            </w:pPr>
            <w:r w:rsidRPr="00E76BB5">
              <w:t>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0C6BB87" w14:textId="77777777" w:rsidR="00D1061E" w:rsidRPr="00E76BB5" w:rsidRDefault="00D1061E" w:rsidP="00D1061E">
            <w:pPr>
              <w:jc w:val="center"/>
            </w:pPr>
            <w:r w:rsidRPr="00E76BB5">
              <w:t>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314DBB8" w14:textId="77777777" w:rsidR="00D1061E" w:rsidRPr="00E76BB5" w:rsidRDefault="00D1061E" w:rsidP="00D1061E">
            <w:pPr>
              <w:jc w:val="center"/>
            </w:pPr>
            <w:r w:rsidRPr="00E76BB5">
              <w:t>0</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323E0C18" w14:textId="77777777" w:rsidR="00D1061E" w:rsidRPr="00E76BB5" w:rsidRDefault="00D1061E" w:rsidP="00D1061E">
            <w:pPr>
              <w:jc w:val="center"/>
            </w:pPr>
            <w:r w:rsidRPr="00E76BB5">
              <w:t>0</w:t>
            </w:r>
          </w:p>
        </w:tc>
      </w:tr>
      <w:tr w:rsidR="00D1061E" w:rsidRPr="00E76BB5" w14:paraId="51BD04B6" w14:textId="77777777" w:rsidTr="00D1061E">
        <w:trPr>
          <w:trHeight w:val="70"/>
        </w:trPr>
        <w:tc>
          <w:tcPr>
            <w:tcW w:w="660" w:type="dxa"/>
            <w:shd w:val="clear" w:color="auto" w:fill="auto"/>
            <w:vAlign w:val="center"/>
          </w:tcPr>
          <w:p w14:paraId="15D4BE8C" w14:textId="77777777" w:rsidR="00D1061E" w:rsidRPr="00E76BB5" w:rsidRDefault="00D1061E" w:rsidP="00D1061E">
            <w:pPr>
              <w:jc w:val="center"/>
            </w:pPr>
            <w:r w:rsidRPr="00E76BB5">
              <w:t>5</w:t>
            </w:r>
          </w:p>
        </w:tc>
        <w:tc>
          <w:tcPr>
            <w:tcW w:w="6961" w:type="dxa"/>
            <w:shd w:val="clear" w:color="auto" w:fill="auto"/>
            <w:vAlign w:val="center"/>
          </w:tcPr>
          <w:p w14:paraId="1D9EC3B3" w14:textId="77777777" w:rsidR="00D1061E" w:rsidRPr="00E76BB5" w:rsidRDefault="00D1061E" w:rsidP="00D1061E">
            <w:r w:rsidRPr="00E76BB5">
              <w:t>Расчетная предпринимательская прибыль</w:t>
            </w:r>
          </w:p>
        </w:tc>
        <w:tc>
          <w:tcPr>
            <w:tcW w:w="1444" w:type="dxa"/>
            <w:tcBorders>
              <w:top w:val="nil"/>
              <w:left w:val="single" w:sz="4" w:space="0" w:color="auto"/>
              <w:bottom w:val="single" w:sz="4" w:space="0" w:color="auto"/>
              <w:right w:val="single" w:sz="4" w:space="0" w:color="auto"/>
            </w:tcBorders>
            <w:shd w:val="clear" w:color="000000" w:fill="FFFFFF"/>
            <w:vAlign w:val="center"/>
          </w:tcPr>
          <w:p w14:paraId="6EC65E66" w14:textId="77777777" w:rsidR="00D1061E" w:rsidRPr="00E76BB5" w:rsidRDefault="00D1061E" w:rsidP="00D1061E">
            <w:pPr>
              <w:jc w:val="center"/>
            </w:pPr>
            <w:r w:rsidRPr="00E76BB5">
              <w:t>224</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B206DFC" w14:textId="77777777" w:rsidR="00D1061E" w:rsidRPr="00E76BB5" w:rsidRDefault="00D1061E" w:rsidP="00D1061E">
            <w:pPr>
              <w:jc w:val="center"/>
            </w:pPr>
            <w:r w:rsidRPr="00E76BB5">
              <w:t>224</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6282AFF" w14:textId="77777777" w:rsidR="00D1061E" w:rsidRPr="00E76BB5" w:rsidRDefault="00D1061E" w:rsidP="00D1061E">
            <w:pPr>
              <w:jc w:val="center"/>
            </w:pPr>
            <w:r w:rsidRPr="00E76BB5">
              <w:t>224</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E06594B" w14:textId="77777777" w:rsidR="00D1061E" w:rsidRPr="00E76BB5" w:rsidRDefault="00D1061E" w:rsidP="00D1061E">
            <w:pPr>
              <w:jc w:val="center"/>
            </w:pPr>
            <w:r w:rsidRPr="00E76BB5">
              <w:t>224</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149C783A" w14:textId="77777777" w:rsidR="00D1061E" w:rsidRPr="00E76BB5" w:rsidRDefault="00D1061E" w:rsidP="00D1061E">
            <w:pPr>
              <w:jc w:val="center"/>
            </w:pPr>
            <w:r w:rsidRPr="00E76BB5">
              <w:t>224</w:t>
            </w:r>
          </w:p>
        </w:tc>
      </w:tr>
      <w:tr w:rsidR="00D1061E" w:rsidRPr="00E76BB5" w14:paraId="6B35906F" w14:textId="77777777" w:rsidTr="00D1061E">
        <w:trPr>
          <w:trHeight w:val="261"/>
        </w:trPr>
        <w:tc>
          <w:tcPr>
            <w:tcW w:w="660" w:type="dxa"/>
            <w:shd w:val="clear" w:color="auto" w:fill="auto"/>
            <w:vAlign w:val="center"/>
            <w:hideMark/>
          </w:tcPr>
          <w:p w14:paraId="5B6AAA6F" w14:textId="77777777" w:rsidR="00D1061E" w:rsidRPr="00E76BB5" w:rsidRDefault="00D1061E" w:rsidP="00D1061E">
            <w:pPr>
              <w:jc w:val="center"/>
            </w:pPr>
            <w:r w:rsidRPr="00E76BB5">
              <w:t>6</w:t>
            </w:r>
          </w:p>
        </w:tc>
        <w:tc>
          <w:tcPr>
            <w:tcW w:w="6961" w:type="dxa"/>
            <w:shd w:val="clear" w:color="auto" w:fill="auto"/>
            <w:vAlign w:val="center"/>
            <w:hideMark/>
          </w:tcPr>
          <w:p w14:paraId="261948E1" w14:textId="77777777" w:rsidR="00D1061E" w:rsidRPr="00E76BB5" w:rsidRDefault="00D1061E" w:rsidP="00D1061E">
            <w:r w:rsidRPr="00E76BB5">
              <w:t>Результаты деятельности до перехода к регулированию цен (тарифов) на основе долгосрочных параметров регулирования</w:t>
            </w:r>
          </w:p>
        </w:tc>
        <w:tc>
          <w:tcPr>
            <w:tcW w:w="1444" w:type="dxa"/>
            <w:shd w:val="clear" w:color="auto" w:fill="auto"/>
            <w:vAlign w:val="center"/>
          </w:tcPr>
          <w:p w14:paraId="330DB070" w14:textId="77777777" w:rsidR="00D1061E" w:rsidRPr="00E76BB5" w:rsidRDefault="00D1061E" w:rsidP="00D1061E">
            <w:pPr>
              <w:jc w:val="center"/>
            </w:pPr>
            <w:r w:rsidRPr="00E76BB5">
              <w:t>0</w:t>
            </w:r>
          </w:p>
        </w:tc>
        <w:tc>
          <w:tcPr>
            <w:tcW w:w="1418" w:type="dxa"/>
            <w:vAlign w:val="center"/>
          </w:tcPr>
          <w:p w14:paraId="2F368437" w14:textId="77777777" w:rsidR="00D1061E" w:rsidRPr="00E76BB5" w:rsidRDefault="00D1061E" w:rsidP="00D1061E">
            <w:pPr>
              <w:jc w:val="center"/>
            </w:pPr>
            <w:r w:rsidRPr="00E76BB5">
              <w:t>0</w:t>
            </w:r>
          </w:p>
        </w:tc>
        <w:tc>
          <w:tcPr>
            <w:tcW w:w="1418" w:type="dxa"/>
            <w:vAlign w:val="center"/>
          </w:tcPr>
          <w:p w14:paraId="597B0F6A" w14:textId="77777777" w:rsidR="00D1061E" w:rsidRPr="00E76BB5" w:rsidRDefault="00D1061E" w:rsidP="00D1061E">
            <w:pPr>
              <w:jc w:val="center"/>
            </w:pPr>
            <w:r w:rsidRPr="00E76BB5">
              <w:t>0</w:t>
            </w:r>
          </w:p>
        </w:tc>
        <w:tc>
          <w:tcPr>
            <w:tcW w:w="1418" w:type="dxa"/>
            <w:shd w:val="clear" w:color="auto" w:fill="auto"/>
            <w:vAlign w:val="center"/>
          </w:tcPr>
          <w:p w14:paraId="610B42C0" w14:textId="77777777" w:rsidR="00D1061E" w:rsidRPr="00E76BB5" w:rsidRDefault="00D1061E" w:rsidP="00D1061E">
            <w:pPr>
              <w:jc w:val="center"/>
            </w:pPr>
            <w:r w:rsidRPr="00E76BB5">
              <w:t>0</w:t>
            </w:r>
          </w:p>
        </w:tc>
        <w:tc>
          <w:tcPr>
            <w:tcW w:w="1417" w:type="dxa"/>
            <w:shd w:val="clear" w:color="auto" w:fill="auto"/>
            <w:vAlign w:val="center"/>
          </w:tcPr>
          <w:p w14:paraId="080CB983" w14:textId="77777777" w:rsidR="00D1061E" w:rsidRPr="00E76BB5" w:rsidRDefault="00D1061E" w:rsidP="00D1061E">
            <w:pPr>
              <w:jc w:val="center"/>
            </w:pPr>
            <w:r w:rsidRPr="00E76BB5">
              <w:t>0</w:t>
            </w:r>
          </w:p>
        </w:tc>
      </w:tr>
      <w:tr w:rsidR="00D1061E" w:rsidRPr="00E76BB5" w14:paraId="2818DD1E" w14:textId="77777777" w:rsidTr="00D1061E">
        <w:trPr>
          <w:trHeight w:val="70"/>
        </w:trPr>
        <w:tc>
          <w:tcPr>
            <w:tcW w:w="660" w:type="dxa"/>
            <w:shd w:val="clear" w:color="auto" w:fill="auto"/>
            <w:vAlign w:val="center"/>
            <w:hideMark/>
          </w:tcPr>
          <w:p w14:paraId="00F2D4DC" w14:textId="77777777" w:rsidR="00D1061E" w:rsidRPr="00E76BB5" w:rsidRDefault="00D1061E" w:rsidP="00D1061E">
            <w:pPr>
              <w:jc w:val="center"/>
            </w:pPr>
            <w:r w:rsidRPr="00E76BB5">
              <w:t>7</w:t>
            </w:r>
          </w:p>
        </w:tc>
        <w:tc>
          <w:tcPr>
            <w:tcW w:w="6961" w:type="dxa"/>
            <w:shd w:val="clear" w:color="auto" w:fill="auto"/>
            <w:vAlign w:val="center"/>
            <w:hideMark/>
          </w:tcPr>
          <w:p w14:paraId="7EDCAA00" w14:textId="77777777" w:rsidR="00D1061E" w:rsidRPr="00E76BB5" w:rsidRDefault="00D1061E" w:rsidP="00D1061E">
            <w:r w:rsidRPr="00E76BB5">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4" w:type="dxa"/>
            <w:shd w:val="clear" w:color="auto" w:fill="auto"/>
            <w:vAlign w:val="center"/>
          </w:tcPr>
          <w:p w14:paraId="7272B709" w14:textId="77777777" w:rsidR="00D1061E" w:rsidRPr="00E76BB5" w:rsidRDefault="00D1061E" w:rsidP="00D1061E">
            <w:pPr>
              <w:jc w:val="center"/>
            </w:pPr>
            <w:r w:rsidRPr="00E76BB5">
              <w:t>363</w:t>
            </w:r>
          </w:p>
        </w:tc>
        <w:tc>
          <w:tcPr>
            <w:tcW w:w="1418" w:type="dxa"/>
            <w:vAlign w:val="center"/>
          </w:tcPr>
          <w:p w14:paraId="35E4D55F" w14:textId="77777777" w:rsidR="00D1061E" w:rsidRPr="00E76BB5" w:rsidRDefault="00D1061E" w:rsidP="00D1061E">
            <w:pPr>
              <w:jc w:val="center"/>
            </w:pPr>
            <w:r w:rsidRPr="00E76BB5">
              <w:t>0</w:t>
            </w:r>
          </w:p>
        </w:tc>
        <w:tc>
          <w:tcPr>
            <w:tcW w:w="1418" w:type="dxa"/>
            <w:vAlign w:val="center"/>
          </w:tcPr>
          <w:p w14:paraId="26DA7627" w14:textId="77777777" w:rsidR="00D1061E" w:rsidRPr="00E76BB5" w:rsidRDefault="00D1061E" w:rsidP="00D1061E">
            <w:pPr>
              <w:jc w:val="center"/>
            </w:pPr>
            <w:r w:rsidRPr="00E76BB5">
              <w:t>0</w:t>
            </w:r>
          </w:p>
        </w:tc>
        <w:tc>
          <w:tcPr>
            <w:tcW w:w="1418" w:type="dxa"/>
            <w:shd w:val="clear" w:color="auto" w:fill="auto"/>
            <w:vAlign w:val="center"/>
          </w:tcPr>
          <w:p w14:paraId="25F38B70" w14:textId="77777777" w:rsidR="00D1061E" w:rsidRPr="00E76BB5" w:rsidRDefault="00D1061E" w:rsidP="00D1061E">
            <w:pPr>
              <w:jc w:val="center"/>
            </w:pPr>
            <w:r w:rsidRPr="00E76BB5">
              <w:t>0</w:t>
            </w:r>
          </w:p>
        </w:tc>
        <w:tc>
          <w:tcPr>
            <w:tcW w:w="1417" w:type="dxa"/>
            <w:shd w:val="clear" w:color="auto" w:fill="auto"/>
            <w:vAlign w:val="center"/>
          </w:tcPr>
          <w:p w14:paraId="0B39164A" w14:textId="77777777" w:rsidR="00D1061E" w:rsidRPr="00E76BB5" w:rsidRDefault="00D1061E" w:rsidP="00D1061E">
            <w:pPr>
              <w:jc w:val="center"/>
            </w:pPr>
            <w:r w:rsidRPr="00E76BB5">
              <w:t>0</w:t>
            </w:r>
          </w:p>
        </w:tc>
      </w:tr>
      <w:tr w:rsidR="00D1061E" w:rsidRPr="00E76BB5" w14:paraId="1F44558E" w14:textId="77777777" w:rsidTr="00D1061E">
        <w:trPr>
          <w:trHeight w:val="70"/>
        </w:trPr>
        <w:tc>
          <w:tcPr>
            <w:tcW w:w="660" w:type="dxa"/>
            <w:shd w:val="clear" w:color="auto" w:fill="auto"/>
            <w:vAlign w:val="center"/>
            <w:hideMark/>
          </w:tcPr>
          <w:p w14:paraId="5CE77F45" w14:textId="77777777" w:rsidR="00D1061E" w:rsidRPr="00E76BB5" w:rsidRDefault="00D1061E" w:rsidP="00D1061E">
            <w:pPr>
              <w:jc w:val="center"/>
            </w:pPr>
            <w:r w:rsidRPr="00E76BB5">
              <w:t>8</w:t>
            </w:r>
          </w:p>
        </w:tc>
        <w:tc>
          <w:tcPr>
            <w:tcW w:w="6961" w:type="dxa"/>
            <w:shd w:val="clear" w:color="auto" w:fill="auto"/>
            <w:vAlign w:val="center"/>
            <w:hideMark/>
          </w:tcPr>
          <w:p w14:paraId="380A5CD3" w14:textId="77777777" w:rsidR="00D1061E" w:rsidRPr="00E76BB5" w:rsidRDefault="00D1061E" w:rsidP="00D1061E">
            <w:r w:rsidRPr="00E76BB5">
              <w:t>Корректировка с учетом надежности и качества реализуемых товаров (оказываемых услуг), подлежащая учету в НВВ</w:t>
            </w:r>
          </w:p>
        </w:tc>
        <w:tc>
          <w:tcPr>
            <w:tcW w:w="1444" w:type="dxa"/>
            <w:shd w:val="clear" w:color="auto" w:fill="auto"/>
            <w:vAlign w:val="center"/>
          </w:tcPr>
          <w:p w14:paraId="0097CD91" w14:textId="77777777" w:rsidR="00D1061E" w:rsidRPr="00E76BB5" w:rsidRDefault="00D1061E" w:rsidP="00D1061E">
            <w:pPr>
              <w:jc w:val="center"/>
            </w:pPr>
            <w:r w:rsidRPr="00E76BB5">
              <w:t>0</w:t>
            </w:r>
          </w:p>
        </w:tc>
        <w:tc>
          <w:tcPr>
            <w:tcW w:w="1418" w:type="dxa"/>
            <w:vAlign w:val="center"/>
          </w:tcPr>
          <w:p w14:paraId="5AB5EF05" w14:textId="77777777" w:rsidR="00D1061E" w:rsidRPr="00E76BB5" w:rsidRDefault="00D1061E" w:rsidP="00D1061E">
            <w:pPr>
              <w:jc w:val="center"/>
            </w:pPr>
            <w:r w:rsidRPr="00E76BB5">
              <w:t>0</w:t>
            </w:r>
          </w:p>
        </w:tc>
        <w:tc>
          <w:tcPr>
            <w:tcW w:w="1418" w:type="dxa"/>
            <w:vAlign w:val="center"/>
          </w:tcPr>
          <w:p w14:paraId="109F6744" w14:textId="77777777" w:rsidR="00D1061E" w:rsidRPr="00E76BB5" w:rsidRDefault="00D1061E" w:rsidP="00D1061E">
            <w:pPr>
              <w:jc w:val="center"/>
            </w:pPr>
            <w:r w:rsidRPr="00E76BB5">
              <w:t>0</w:t>
            </w:r>
          </w:p>
        </w:tc>
        <w:tc>
          <w:tcPr>
            <w:tcW w:w="1418" w:type="dxa"/>
            <w:shd w:val="clear" w:color="auto" w:fill="auto"/>
            <w:vAlign w:val="center"/>
          </w:tcPr>
          <w:p w14:paraId="4E494F7A" w14:textId="77777777" w:rsidR="00D1061E" w:rsidRPr="00E76BB5" w:rsidRDefault="00D1061E" w:rsidP="00D1061E">
            <w:pPr>
              <w:jc w:val="center"/>
            </w:pPr>
            <w:r w:rsidRPr="00E76BB5">
              <w:t>0</w:t>
            </w:r>
          </w:p>
        </w:tc>
        <w:tc>
          <w:tcPr>
            <w:tcW w:w="1417" w:type="dxa"/>
            <w:shd w:val="clear" w:color="auto" w:fill="auto"/>
            <w:vAlign w:val="center"/>
          </w:tcPr>
          <w:p w14:paraId="6D7AE8DD" w14:textId="77777777" w:rsidR="00D1061E" w:rsidRPr="00E76BB5" w:rsidRDefault="00D1061E" w:rsidP="00D1061E">
            <w:pPr>
              <w:jc w:val="center"/>
            </w:pPr>
            <w:r w:rsidRPr="00E76BB5">
              <w:t>0</w:t>
            </w:r>
          </w:p>
        </w:tc>
      </w:tr>
      <w:tr w:rsidR="00D1061E" w:rsidRPr="00E76BB5" w14:paraId="62AB5705" w14:textId="77777777" w:rsidTr="00D1061E">
        <w:trPr>
          <w:trHeight w:val="70"/>
        </w:trPr>
        <w:tc>
          <w:tcPr>
            <w:tcW w:w="660" w:type="dxa"/>
            <w:shd w:val="clear" w:color="auto" w:fill="auto"/>
            <w:vAlign w:val="center"/>
            <w:hideMark/>
          </w:tcPr>
          <w:p w14:paraId="1B92F863" w14:textId="77777777" w:rsidR="00D1061E" w:rsidRPr="00E76BB5" w:rsidRDefault="00D1061E" w:rsidP="00D1061E">
            <w:pPr>
              <w:jc w:val="center"/>
            </w:pPr>
            <w:r w:rsidRPr="00E76BB5">
              <w:t>9</w:t>
            </w:r>
          </w:p>
        </w:tc>
        <w:tc>
          <w:tcPr>
            <w:tcW w:w="6961" w:type="dxa"/>
            <w:shd w:val="clear" w:color="auto" w:fill="auto"/>
            <w:vAlign w:val="center"/>
            <w:hideMark/>
          </w:tcPr>
          <w:p w14:paraId="704FB299" w14:textId="77777777" w:rsidR="00D1061E" w:rsidRPr="00E76BB5" w:rsidRDefault="00D1061E" w:rsidP="00D1061E">
            <w:r w:rsidRPr="00E76BB5">
              <w:t>Корректировка НВВ в связи с изменением (неисполнением) инвестиционной программы</w:t>
            </w:r>
          </w:p>
        </w:tc>
        <w:tc>
          <w:tcPr>
            <w:tcW w:w="1444" w:type="dxa"/>
            <w:shd w:val="clear" w:color="auto" w:fill="auto"/>
            <w:vAlign w:val="center"/>
          </w:tcPr>
          <w:p w14:paraId="3C83801C" w14:textId="77777777" w:rsidR="00D1061E" w:rsidRPr="00E76BB5" w:rsidRDefault="00D1061E" w:rsidP="00D1061E">
            <w:pPr>
              <w:jc w:val="center"/>
            </w:pPr>
            <w:r w:rsidRPr="00E76BB5">
              <w:t>0</w:t>
            </w:r>
          </w:p>
        </w:tc>
        <w:tc>
          <w:tcPr>
            <w:tcW w:w="1418" w:type="dxa"/>
            <w:vAlign w:val="center"/>
          </w:tcPr>
          <w:p w14:paraId="1BD674A3" w14:textId="77777777" w:rsidR="00D1061E" w:rsidRPr="00E76BB5" w:rsidRDefault="00D1061E" w:rsidP="00D1061E">
            <w:pPr>
              <w:jc w:val="center"/>
            </w:pPr>
            <w:r w:rsidRPr="00E76BB5">
              <w:t>0</w:t>
            </w:r>
          </w:p>
        </w:tc>
        <w:tc>
          <w:tcPr>
            <w:tcW w:w="1418" w:type="dxa"/>
            <w:vAlign w:val="center"/>
          </w:tcPr>
          <w:p w14:paraId="0D45491D" w14:textId="77777777" w:rsidR="00D1061E" w:rsidRPr="00E76BB5" w:rsidRDefault="00D1061E" w:rsidP="00D1061E">
            <w:pPr>
              <w:jc w:val="center"/>
            </w:pPr>
            <w:r w:rsidRPr="00E76BB5">
              <w:t>0</w:t>
            </w:r>
          </w:p>
        </w:tc>
        <w:tc>
          <w:tcPr>
            <w:tcW w:w="1418" w:type="dxa"/>
            <w:shd w:val="clear" w:color="auto" w:fill="auto"/>
            <w:vAlign w:val="center"/>
          </w:tcPr>
          <w:p w14:paraId="3612A458" w14:textId="77777777" w:rsidR="00D1061E" w:rsidRPr="00E76BB5" w:rsidRDefault="00D1061E" w:rsidP="00D1061E">
            <w:pPr>
              <w:jc w:val="center"/>
            </w:pPr>
            <w:r w:rsidRPr="00E76BB5">
              <w:t>0</w:t>
            </w:r>
          </w:p>
        </w:tc>
        <w:tc>
          <w:tcPr>
            <w:tcW w:w="1417" w:type="dxa"/>
            <w:shd w:val="clear" w:color="auto" w:fill="auto"/>
            <w:vAlign w:val="center"/>
          </w:tcPr>
          <w:p w14:paraId="04379066" w14:textId="77777777" w:rsidR="00D1061E" w:rsidRPr="00E76BB5" w:rsidRDefault="00D1061E" w:rsidP="00D1061E">
            <w:pPr>
              <w:jc w:val="center"/>
            </w:pPr>
            <w:r w:rsidRPr="00E76BB5">
              <w:t>0</w:t>
            </w:r>
          </w:p>
        </w:tc>
      </w:tr>
      <w:tr w:rsidR="00D1061E" w:rsidRPr="00E76BB5" w14:paraId="6A6E51A6" w14:textId="77777777" w:rsidTr="00D1061E">
        <w:trPr>
          <w:trHeight w:val="488"/>
        </w:trPr>
        <w:tc>
          <w:tcPr>
            <w:tcW w:w="660" w:type="dxa"/>
            <w:shd w:val="clear" w:color="auto" w:fill="auto"/>
            <w:vAlign w:val="center"/>
            <w:hideMark/>
          </w:tcPr>
          <w:p w14:paraId="62363CF9" w14:textId="77777777" w:rsidR="00D1061E" w:rsidRPr="00E76BB5" w:rsidRDefault="00D1061E" w:rsidP="00D1061E">
            <w:pPr>
              <w:jc w:val="center"/>
            </w:pPr>
            <w:r w:rsidRPr="00E76BB5">
              <w:t>10</w:t>
            </w:r>
          </w:p>
        </w:tc>
        <w:tc>
          <w:tcPr>
            <w:tcW w:w="6961" w:type="dxa"/>
            <w:shd w:val="clear" w:color="auto" w:fill="auto"/>
            <w:vAlign w:val="center"/>
            <w:hideMark/>
          </w:tcPr>
          <w:p w14:paraId="55CDF459" w14:textId="77777777" w:rsidR="00D1061E" w:rsidRPr="00E76BB5" w:rsidRDefault="00D1061E" w:rsidP="00D1061E">
            <w:r w:rsidRPr="00E76BB5">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444" w:type="dxa"/>
            <w:shd w:val="clear" w:color="auto" w:fill="auto"/>
            <w:vAlign w:val="center"/>
          </w:tcPr>
          <w:p w14:paraId="5923D6A4" w14:textId="77777777" w:rsidR="00D1061E" w:rsidRPr="00E76BB5" w:rsidRDefault="00D1061E" w:rsidP="00D1061E">
            <w:pPr>
              <w:jc w:val="center"/>
            </w:pPr>
            <w:r w:rsidRPr="00E76BB5">
              <w:t>0</w:t>
            </w:r>
          </w:p>
        </w:tc>
        <w:tc>
          <w:tcPr>
            <w:tcW w:w="1418" w:type="dxa"/>
            <w:vAlign w:val="center"/>
          </w:tcPr>
          <w:p w14:paraId="4EEE4963" w14:textId="77777777" w:rsidR="00D1061E" w:rsidRPr="00E76BB5" w:rsidRDefault="00D1061E" w:rsidP="00D1061E">
            <w:pPr>
              <w:jc w:val="center"/>
            </w:pPr>
            <w:r w:rsidRPr="00E76BB5">
              <w:t>0</w:t>
            </w:r>
          </w:p>
        </w:tc>
        <w:tc>
          <w:tcPr>
            <w:tcW w:w="1418" w:type="dxa"/>
            <w:vAlign w:val="center"/>
          </w:tcPr>
          <w:p w14:paraId="268245D1" w14:textId="77777777" w:rsidR="00D1061E" w:rsidRPr="00E76BB5" w:rsidRDefault="00D1061E" w:rsidP="00D1061E">
            <w:pPr>
              <w:jc w:val="center"/>
            </w:pPr>
            <w:r w:rsidRPr="00E76BB5">
              <w:t>0</w:t>
            </w:r>
          </w:p>
        </w:tc>
        <w:tc>
          <w:tcPr>
            <w:tcW w:w="1418" w:type="dxa"/>
            <w:shd w:val="clear" w:color="auto" w:fill="auto"/>
            <w:vAlign w:val="center"/>
          </w:tcPr>
          <w:p w14:paraId="6EBD1726" w14:textId="77777777" w:rsidR="00D1061E" w:rsidRPr="00E76BB5" w:rsidRDefault="00D1061E" w:rsidP="00D1061E">
            <w:pPr>
              <w:jc w:val="center"/>
            </w:pPr>
            <w:r w:rsidRPr="00E76BB5">
              <w:t>0</w:t>
            </w:r>
          </w:p>
        </w:tc>
        <w:tc>
          <w:tcPr>
            <w:tcW w:w="1417" w:type="dxa"/>
            <w:shd w:val="clear" w:color="auto" w:fill="auto"/>
            <w:vAlign w:val="center"/>
          </w:tcPr>
          <w:p w14:paraId="672DFDCB" w14:textId="77777777" w:rsidR="00D1061E" w:rsidRPr="00E76BB5" w:rsidRDefault="00D1061E" w:rsidP="00D1061E">
            <w:pPr>
              <w:jc w:val="center"/>
            </w:pPr>
            <w:r w:rsidRPr="00E76BB5">
              <w:t>0</w:t>
            </w:r>
          </w:p>
        </w:tc>
      </w:tr>
      <w:tr w:rsidR="00D1061E" w:rsidRPr="00E76BB5" w14:paraId="3DEB0A59" w14:textId="77777777" w:rsidTr="00D1061E">
        <w:trPr>
          <w:trHeight w:val="368"/>
        </w:trPr>
        <w:tc>
          <w:tcPr>
            <w:tcW w:w="660" w:type="dxa"/>
            <w:shd w:val="clear" w:color="auto" w:fill="auto"/>
            <w:vAlign w:val="center"/>
            <w:hideMark/>
          </w:tcPr>
          <w:p w14:paraId="253F45A4" w14:textId="77777777" w:rsidR="00D1061E" w:rsidRPr="00E76BB5" w:rsidRDefault="00D1061E" w:rsidP="00D1061E">
            <w:pPr>
              <w:jc w:val="center"/>
            </w:pPr>
            <w:r w:rsidRPr="00E76BB5">
              <w:t>11</w:t>
            </w:r>
          </w:p>
        </w:tc>
        <w:tc>
          <w:tcPr>
            <w:tcW w:w="6961" w:type="dxa"/>
            <w:shd w:val="clear" w:color="auto" w:fill="auto"/>
            <w:vAlign w:val="center"/>
            <w:hideMark/>
          </w:tcPr>
          <w:p w14:paraId="075F737B" w14:textId="77777777" w:rsidR="00D1061E" w:rsidRPr="00E76BB5" w:rsidRDefault="00D1061E" w:rsidP="00D1061E">
            <w:r w:rsidRPr="00E76BB5">
              <w:t>ИТОГО необходимая валовая выручка</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center"/>
          </w:tcPr>
          <w:p w14:paraId="73DDF36C" w14:textId="77777777" w:rsidR="00D1061E" w:rsidRPr="00E76BB5" w:rsidRDefault="00D1061E" w:rsidP="00D1061E">
            <w:pPr>
              <w:jc w:val="center"/>
            </w:pPr>
            <w:r w:rsidRPr="00E76BB5">
              <w:t>5 072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4D069DA" w14:textId="77777777" w:rsidR="00D1061E" w:rsidRPr="00E76BB5" w:rsidRDefault="00D1061E" w:rsidP="00D1061E">
            <w:pPr>
              <w:jc w:val="center"/>
            </w:pPr>
            <w:r w:rsidRPr="00E76BB5">
              <w:t>4 806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6A798E29" w14:textId="77777777" w:rsidR="00D1061E" w:rsidRPr="00E76BB5" w:rsidRDefault="00D1061E" w:rsidP="00D1061E">
            <w:pPr>
              <w:jc w:val="center"/>
            </w:pPr>
            <w:r w:rsidRPr="00E76BB5">
              <w:t>4 929</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544F9D0D" w14:textId="77777777" w:rsidR="00D1061E" w:rsidRPr="00E76BB5" w:rsidRDefault="00D1061E" w:rsidP="00D1061E">
            <w:pPr>
              <w:jc w:val="center"/>
            </w:pPr>
            <w:r w:rsidRPr="00E76BB5">
              <w:t>5 055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0D48D39E" w14:textId="77777777" w:rsidR="00D1061E" w:rsidRPr="00E76BB5" w:rsidRDefault="00D1061E" w:rsidP="00D1061E">
            <w:pPr>
              <w:jc w:val="center"/>
            </w:pPr>
            <w:r w:rsidRPr="00E76BB5">
              <w:t>5 186</w:t>
            </w:r>
          </w:p>
        </w:tc>
      </w:tr>
      <w:tr w:rsidR="00D1061E" w:rsidRPr="00E76BB5" w14:paraId="45C6B4CF" w14:textId="77777777" w:rsidTr="00D1061E">
        <w:trPr>
          <w:trHeight w:val="368"/>
        </w:trPr>
        <w:tc>
          <w:tcPr>
            <w:tcW w:w="660" w:type="dxa"/>
            <w:shd w:val="clear" w:color="auto" w:fill="auto"/>
            <w:vAlign w:val="center"/>
          </w:tcPr>
          <w:p w14:paraId="7CF8C9C7" w14:textId="77777777" w:rsidR="00D1061E" w:rsidRPr="00E76BB5" w:rsidRDefault="00D1061E" w:rsidP="00D1061E">
            <w:pPr>
              <w:jc w:val="center"/>
            </w:pPr>
            <w:r w:rsidRPr="00E76BB5">
              <w:t>12</w:t>
            </w:r>
          </w:p>
        </w:tc>
        <w:tc>
          <w:tcPr>
            <w:tcW w:w="6961" w:type="dxa"/>
            <w:shd w:val="clear" w:color="auto" w:fill="auto"/>
            <w:vAlign w:val="center"/>
          </w:tcPr>
          <w:p w14:paraId="6F61C223" w14:textId="77777777" w:rsidR="00D1061E" w:rsidRPr="00E76BB5" w:rsidRDefault="00D1061E" w:rsidP="00D1061E">
            <w:r w:rsidRPr="00E76BB5">
              <w:t>Сглаживание</w:t>
            </w:r>
          </w:p>
        </w:tc>
        <w:tc>
          <w:tcPr>
            <w:tcW w:w="1444" w:type="dxa"/>
            <w:tcBorders>
              <w:top w:val="nil"/>
              <w:left w:val="single" w:sz="4" w:space="0" w:color="auto"/>
              <w:bottom w:val="single" w:sz="4" w:space="0" w:color="auto"/>
              <w:right w:val="single" w:sz="4" w:space="0" w:color="auto"/>
            </w:tcBorders>
            <w:shd w:val="clear" w:color="000000" w:fill="FFFFFF"/>
            <w:vAlign w:val="center"/>
          </w:tcPr>
          <w:p w14:paraId="1461B9D2" w14:textId="77777777" w:rsidR="00D1061E" w:rsidRPr="00E76BB5" w:rsidRDefault="00D1061E" w:rsidP="00D1061E">
            <w:pPr>
              <w:jc w:val="center"/>
            </w:pPr>
            <w:r w:rsidRPr="00E76BB5">
              <w:t>-250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4225F92" w14:textId="77777777" w:rsidR="00D1061E" w:rsidRPr="00E76BB5" w:rsidRDefault="00D1061E" w:rsidP="00D1061E">
            <w:pPr>
              <w:jc w:val="center"/>
            </w:pPr>
            <w:r w:rsidRPr="00E76BB5">
              <w:t>130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5B912F2" w14:textId="77777777" w:rsidR="00D1061E" w:rsidRPr="00E76BB5" w:rsidRDefault="00D1061E" w:rsidP="00D1061E">
            <w:pPr>
              <w:jc w:val="center"/>
            </w:pPr>
            <w:r w:rsidRPr="00E76BB5">
              <w:t>90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18189C84" w14:textId="77777777" w:rsidR="00D1061E" w:rsidRPr="00E76BB5" w:rsidRDefault="00D1061E" w:rsidP="00D1061E">
            <w:pPr>
              <w:jc w:val="center"/>
            </w:pPr>
            <w:r w:rsidRPr="00E76BB5">
              <w:t>44</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03393C30" w14:textId="77777777" w:rsidR="00D1061E" w:rsidRPr="00E76BB5" w:rsidRDefault="00D1061E" w:rsidP="00D1061E">
            <w:pPr>
              <w:jc w:val="center"/>
            </w:pPr>
            <w:r w:rsidRPr="00E76BB5">
              <w:t>-14 </w:t>
            </w:r>
          </w:p>
        </w:tc>
      </w:tr>
      <w:tr w:rsidR="00D1061E" w:rsidRPr="00E76BB5" w14:paraId="5960947E" w14:textId="77777777" w:rsidTr="00D1061E">
        <w:trPr>
          <w:trHeight w:val="368"/>
        </w:trPr>
        <w:tc>
          <w:tcPr>
            <w:tcW w:w="660" w:type="dxa"/>
            <w:shd w:val="clear" w:color="auto" w:fill="auto"/>
            <w:vAlign w:val="center"/>
          </w:tcPr>
          <w:p w14:paraId="73134BF4" w14:textId="77777777" w:rsidR="00D1061E" w:rsidRPr="00E76BB5" w:rsidRDefault="00D1061E" w:rsidP="00D1061E">
            <w:pPr>
              <w:jc w:val="center"/>
              <w:rPr>
                <w:b/>
              </w:rPr>
            </w:pPr>
            <w:r w:rsidRPr="00E76BB5">
              <w:rPr>
                <w:b/>
              </w:rPr>
              <w:t>13</w:t>
            </w:r>
          </w:p>
        </w:tc>
        <w:tc>
          <w:tcPr>
            <w:tcW w:w="6961" w:type="dxa"/>
            <w:shd w:val="clear" w:color="auto" w:fill="auto"/>
            <w:vAlign w:val="center"/>
          </w:tcPr>
          <w:p w14:paraId="4655CFEB" w14:textId="77777777" w:rsidR="00D1061E" w:rsidRPr="00E76BB5" w:rsidRDefault="00D1061E" w:rsidP="00D1061E">
            <w:pPr>
              <w:jc w:val="both"/>
              <w:rPr>
                <w:b/>
              </w:rPr>
            </w:pPr>
            <w:r w:rsidRPr="00E76BB5">
              <w:rPr>
                <w:b/>
              </w:rPr>
              <w:t>Товарная выручка (с учетом сглаживания)</w:t>
            </w:r>
          </w:p>
        </w:tc>
        <w:tc>
          <w:tcPr>
            <w:tcW w:w="1444" w:type="dxa"/>
            <w:tcBorders>
              <w:top w:val="nil"/>
              <w:left w:val="single" w:sz="4" w:space="0" w:color="auto"/>
              <w:bottom w:val="single" w:sz="4" w:space="0" w:color="auto"/>
              <w:right w:val="single" w:sz="4" w:space="0" w:color="auto"/>
            </w:tcBorders>
            <w:shd w:val="clear" w:color="000000" w:fill="FFFFFF"/>
            <w:vAlign w:val="center"/>
          </w:tcPr>
          <w:p w14:paraId="65164302" w14:textId="77777777" w:rsidR="00D1061E" w:rsidRPr="00E76BB5" w:rsidRDefault="00D1061E" w:rsidP="00D1061E">
            <w:pPr>
              <w:jc w:val="center"/>
              <w:rPr>
                <w:b/>
              </w:rPr>
            </w:pPr>
            <w:r w:rsidRPr="00E76BB5">
              <w:t>4 822</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22159F5C" w14:textId="77777777" w:rsidR="00D1061E" w:rsidRPr="00E76BB5" w:rsidRDefault="00D1061E" w:rsidP="00D1061E">
            <w:pPr>
              <w:jc w:val="center"/>
              <w:rPr>
                <w:b/>
              </w:rPr>
            </w:pPr>
            <w:r w:rsidRPr="00E76BB5">
              <w:t>4 936</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28F5B06" w14:textId="77777777" w:rsidR="00D1061E" w:rsidRPr="00E76BB5" w:rsidRDefault="00D1061E" w:rsidP="00D1061E">
            <w:pPr>
              <w:jc w:val="center"/>
              <w:rPr>
                <w:b/>
              </w:rPr>
            </w:pPr>
            <w:r w:rsidRPr="00E76BB5">
              <w:t>5 019</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0A3BD69" w14:textId="77777777" w:rsidR="00D1061E" w:rsidRPr="00E76BB5" w:rsidRDefault="00D1061E" w:rsidP="00D1061E">
            <w:pPr>
              <w:jc w:val="center"/>
              <w:rPr>
                <w:b/>
              </w:rPr>
            </w:pPr>
            <w:r w:rsidRPr="00E76BB5">
              <w:t>5 099</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64A642E1" w14:textId="77777777" w:rsidR="00D1061E" w:rsidRPr="00E76BB5" w:rsidRDefault="00D1061E" w:rsidP="00D1061E">
            <w:pPr>
              <w:jc w:val="center"/>
              <w:rPr>
                <w:b/>
              </w:rPr>
            </w:pPr>
            <w:r w:rsidRPr="00E76BB5">
              <w:t>5 172</w:t>
            </w:r>
          </w:p>
        </w:tc>
      </w:tr>
    </w:tbl>
    <w:p w14:paraId="692D8F0C" w14:textId="77777777" w:rsidR="00D1061E" w:rsidRPr="00E76BB5" w:rsidRDefault="00D1061E" w:rsidP="00D1061E">
      <w:pPr>
        <w:spacing w:line="360" w:lineRule="auto"/>
        <w:ind w:firstLine="851"/>
        <w:jc w:val="right"/>
        <w:rPr>
          <w:sz w:val="28"/>
          <w:szCs w:val="28"/>
        </w:rPr>
      </w:pPr>
    </w:p>
    <w:p w14:paraId="13D5A112" w14:textId="77777777" w:rsidR="00D1061E" w:rsidRPr="00E76BB5" w:rsidRDefault="00D1061E" w:rsidP="00D1061E">
      <w:pPr>
        <w:spacing w:line="360" w:lineRule="auto"/>
        <w:ind w:firstLine="851"/>
        <w:jc w:val="right"/>
        <w:rPr>
          <w:sz w:val="28"/>
          <w:szCs w:val="28"/>
        </w:rPr>
        <w:sectPr w:rsidR="00D1061E" w:rsidRPr="00E76BB5" w:rsidSect="00D1061E">
          <w:pgSz w:w="16838" w:h="11906" w:orient="landscape"/>
          <w:pgMar w:top="1701" w:right="1134" w:bottom="567" w:left="1134" w:header="720" w:footer="720" w:gutter="0"/>
          <w:cols w:space="720"/>
          <w:docGrid w:linePitch="326"/>
        </w:sectPr>
      </w:pPr>
    </w:p>
    <w:p w14:paraId="0590DDA0" w14:textId="77777777" w:rsidR="00D1061E" w:rsidRPr="00E76BB5" w:rsidRDefault="00D1061E" w:rsidP="00D1061E">
      <w:pPr>
        <w:pStyle w:val="1"/>
        <w:numPr>
          <w:ilvl w:val="0"/>
          <w:numId w:val="16"/>
        </w:numPr>
        <w:tabs>
          <w:tab w:val="left" w:pos="567"/>
        </w:tabs>
        <w:ind w:left="0" w:firstLine="0"/>
        <w:rPr>
          <w:sz w:val="32"/>
        </w:rPr>
      </w:pPr>
      <w:bookmarkStart w:id="299" w:name="_Toc532577577"/>
      <w:r w:rsidRPr="00E76BB5">
        <w:rPr>
          <w:sz w:val="32"/>
        </w:rPr>
        <w:lastRenderedPageBreak/>
        <w:t>Расчёт тарифов на теплоноситель (химочищенную воду)</w:t>
      </w:r>
      <w:bookmarkEnd w:id="299"/>
    </w:p>
    <w:p w14:paraId="2192EB70" w14:textId="77777777" w:rsidR="00D1061E" w:rsidRPr="00E76BB5" w:rsidRDefault="00D1061E" w:rsidP="00D1061E">
      <w:pPr>
        <w:numPr>
          <w:ilvl w:val="0"/>
          <w:numId w:val="13"/>
        </w:numPr>
        <w:spacing w:line="360" w:lineRule="auto"/>
        <w:ind w:left="8647" w:right="-143" w:hanging="283"/>
        <w:jc w:val="right"/>
        <w:rPr>
          <w:sz w:val="28"/>
          <w:szCs w:val="28"/>
        </w:rPr>
      </w:pP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37"/>
        <w:gridCol w:w="1418"/>
        <w:gridCol w:w="1513"/>
        <w:gridCol w:w="1419"/>
        <w:gridCol w:w="1514"/>
        <w:gridCol w:w="1349"/>
      </w:tblGrid>
      <w:tr w:rsidR="00D1061E" w:rsidRPr="00E76BB5" w14:paraId="5F2A3E72" w14:textId="77777777" w:rsidTr="00D1061E">
        <w:trPr>
          <w:trHeight w:val="360"/>
          <w:jc w:val="center"/>
        </w:trPr>
        <w:tc>
          <w:tcPr>
            <w:tcW w:w="706" w:type="dxa"/>
            <w:vMerge w:val="restart"/>
            <w:tcBorders>
              <w:top w:val="single" w:sz="4" w:space="0" w:color="auto"/>
            </w:tcBorders>
            <w:shd w:val="clear" w:color="auto" w:fill="auto"/>
            <w:vAlign w:val="center"/>
          </w:tcPr>
          <w:p w14:paraId="1C5EF6E4" w14:textId="77777777" w:rsidR="00D1061E" w:rsidRPr="00E76BB5" w:rsidRDefault="00D1061E" w:rsidP="00D1061E">
            <w:pPr>
              <w:jc w:val="center"/>
            </w:pPr>
            <w:r w:rsidRPr="00E76BB5">
              <w:t>№ п/п</w:t>
            </w:r>
          </w:p>
        </w:tc>
        <w:tc>
          <w:tcPr>
            <w:tcW w:w="2237" w:type="dxa"/>
            <w:vMerge w:val="restart"/>
            <w:tcBorders>
              <w:top w:val="single" w:sz="4" w:space="0" w:color="auto"/>
            </w:tcBorders>
            <w:shd w:val="clear" w:color="auto" w:fill="auto"/>
            <w:vAlign w:val="center"/>
          </w:tcPr>
          <w:p w14:paraId="02323C15" w14:textId="77777777" w:rsidR="00D1061E" w:rsidRPr="00E76BB5" w:rsidRDefault="00D1061E" w:rsidP="00D1061E">
            <w:pPr>
              <w:jc w:val="center"/>
            </w:pPr>
            <w:r w:rsidRPr="00E76BB5">
              <w:t>Наименование расхода</w:t>
            </w:r>
          </w:p>
        </w:tc>
        <w:tc>
          <w:tcPr>
            <w:tcW w:w="7213" w:type="dxa"/>
            <w:gridSpan w:val="5"/>
            <w:tcBorders>
              <w:top w:val="single" w:sz="4" w:space="0" w:color="auto"/>
            </w:tcBorders>
          </w:tcPr>
          <w:p w14:paraId="5C37AE65" w14:textId="77777777" w:rsidR="00D1061E" w:rsidRPr="00E76BB5" w:rsidRDefault="00D1061E" w:rsidP="00D1061E">
            <w:pPr>
              <w:jc w:val="center"/>
            </w:pPr>
            <w:r w:rsidRPr="00E76BB5">
              <w:t>Предложение экспертов</w:t>
            </w:r>
          </w:p>
        </w:tc>
      </w:tr>
      <w:tr w:rsidR="00D1061E" w:rsidRPr="00E76BB5" w14:paraId="5FFD4883" w14:textId="77777777" w:rsidTr="00D1061E">
        <w:trPr>
          <w:trHeight w:val="360"/>
          <w:jc w:val="center"/>
        </w:trPr>
        <w:tc>
          <w:tcPr>
            <w:tcW w:w="706" w:type="dxa"/>
            <w:vMerge/>
            <w:shd w:val="clear" w:color="auto" w:fill="auto"/>
            <w:vAlign w:val="center"/>
          </w:tcPr>
          <w:p w14:paraId="72AA7F84" w14:textId="77777777" w:rsidR="00D1061E" w:rsidRPr="00E76BB5" w:rsidRDefault="00D1061E" w:rsidP="00D1061E">
            <w:pPr>
              <w:jc w:val="center"/>
            </w:pPr>
          </w:p>
        </w:tc>
        <w:tc>
          <w:tcPr>
            <w:tcW w:w="2237" w:type="dxa"/>
            <w:vMerge/>
            <w:shd w:val="clear" w:color="auto" w:fill="auto"/>
            <w:vAlign w:val="center"/>
          </w:tcPr>
          <w:p w14:paraId="11EADE92" w14:textId="77777777" w:rsidR="00D1061E" w:rsidRPr="00E76BB5" w:rsidRDefault="00D1061E" w:rsidP="00D1061E">
            <w:pPr>
              <w:jc w:val="center"/>
            </w:pPr>
          </w:p>
        </w:tc>
        <w:tc>
          <w:tcPr>
            <w:tcW w:w="1418" w:type="dxa"/>
            <w:vAlign w:val="center"/>
          </w:tcPr>
          <w:p w14:paraId="7A694500" w14:textId="77777777" w:rsidR="00D1061E" w:rsidRPr="00E76BB5" w:rsidRDefault="00D1061E" w:rsidP="00D1061E">
            <w:pPr>
              <w:jc w:val="center"/>
            </w:pPr>
            <w:r w:rsidRPr="00E76BB5">
              <w:t>2019</w:t>
            </w:r>
          </w:p>
        </w:tc>
        <w:tc>
          <w:tcPr>
            <w:tcW w:w="1513" w:type="dxa"/>
            <w:vAlign w:val="center"/>
          </w:tcPr>
          <w:p w14:paraId="33891985" w14:textId="77777777" w:rsidR="00D1061E" w:rsidRPr="00E76BB5" w:rsidRDefault="00D1061E" w:rsidP="00D1061E">
            <w:pPr>
              <w:jc w:val="center"/>
            </w:pPr>
            <w:r w:rsidRPr="00E76BB5">
              <w:t>2020</w:t>
            </w:r>
          </w:p>
        </w:tc>
        <w:tc>
          <w:tcPr>
            <w:tcW w:w="1419" w:type="dxa"/>
            <w:shd w:val="clear" w:color="auto" w:fill="auto"/>
            <w:vAlign w:val="center"/>
          </w:tcPr>
          <w:p w14:paraId="2DA4DB5C" w14:textId="77777777" w:rsidR="00D1061E" w:rsidRPr="00E76BB5" w:rsidRDefault="00D1061E" w:rsidP="00D1061E">
            <w:pPr>
              <w:jc w:val="center"/>
            </w:pPr>
            <w:r w:rsidRPr="00E76BB5">
              <w:t>2021</w:t>
            </w:r>
          </w:p>
        </w:tc>
        <w:tc>
          <w:tcPr>
            <w:tcW w:w="1514" w:type="dxa"/>
            <w:shd w:val="clear" w:color="auto" w:fill="auto"/>
            <w:vAlign w:val="center"/>
          </w:tcPr>
          <w:p w14:paraId="28801C4F" w14:textId="77777777" w:rsidR="00D1061E" w:rsidRPr="00E76BB5" w:rsidRDefault="00D1061E" w:rsidP="00D1061E">
            <w:pPr>
              <w:jc w:val="center"/>
            </w:pPr>
            <w:r w:rsidRPr="00E76BB5">
              <w:t>2022</w:t>
            </w:r>
          </w:p>
        </w:tc>
        <w:tc>
          <w:tcPr>
            <w:tcW w:w="1349" w:type="dxa"/>
            <w:shd w:val="clear" w:color="auto" w:fill="auto"/>
            <w:vAlign w:val="center"/>
          </w:tcPr>
          <w:p w14:paraId="55CACBE7" w14:textId="77777777" w:rsidR="00D1061E" w:rsidRPr="00E76BB5" w:rsidRDefault="00D1061E" w:rsidP="00D1061E">
            <w:pPr>
              <w:jc w:val="center"/>
            </w:pPr>
            <w:r w:rsidRPr="00E76BB5">
              <w:t>2023</w:t>
            </w:r>
          </w:p>
        </w:tc>
      </w:tr>
      <w:tr w:rsidR="00D1061E" w:rsidRPr="00E76BB5" w14:paraId="76370C68" w14:textId="77777777" w:rsidTr="00D1061E">
        <w:trPr>
          <w:trHeight w:val="360"/>
          <w:jc w:val="center"/>
        </w:trPr>
        <w:tc>
          <w:tcPr>
            <w:tcW w:w="706" w:type="dxa"/>
            <w:shd w:val="clear" w:color="auto" w:fill="auto"/>
            <w:vAlign w:val="center"/>
          </w:tcPr>
          <w:p w14:paraId="12D3C380" w14:textId="77777777" w:rsidR="00D1061E" w:rsidRPr="00E76BB5" w:rsidRDefault="00D1061E" w:rsidP="00D1061E">
            <w:pPr>
              <w:jc w:val="center"/>
              <w:rPr>
                <w:szCs w:val="28"/>
              </w:rPr>
            </w:pPr>
            <w:r w:rsidRPr="00E76BB5">
              <w:rPr>
                <w:szCs w:val="28"/>
              </w:rPr>
              <w:t>1</w:t>
            </w:r>
          </w:p>
        </w:tc>
        <w:tc>
          <w:tcPr>
            <w:tcW w:w="2237" w:type="dxa"/>
            <w:shd w:val="clear" w:color="auto" w:fill="auto"/>
            <w:vAlign w:val="center"/>
          </w:tcPr>
          <w:p w14:paraId="60FFCD48" w14:textId="77777777" w:rsidR="00D1061E" w:rsidRPr="00E76BB5" w:rsidRDefault="00D1061E" w:rsidP="00D1061E">
            <w:pPr>
              <w:jc w:val="both"/>
              <w:rPr>
                <w:szCs w:val="28"/>
              </w:rPr>
            </w:pPr>
            <w:r w:rsidRPr="00E76BB5">
              <w:rPr>
                <w:szCs w:val="28"/>
              </w:rPr>
              <w:t>НВВ, тыс.руб.</w:t>
            </w:r>
          </w:p>
        </w:tc>
        <w:tc>
          <w:tcPr>
            <w:tcW w:w="1418" w:type="dxa"/>
            <w:vAlign w:val="center"/>
          </w:tcPr>
          <w:p w14:paraId="50731D72" w14:textId="77777777" w:rsidR="00D1061E" w:rsidRPr="00E76BB5" w:rsidRDefault="00D1061E" w:rsidP="00D1061E">
            <w:pPr>
              <w:jc w:val="center"/>
            </w:pPr>
            <w:r w:rsidRPr="00E76BB5">
              <w:t>4 822</w:t>
            </w:r>
          </w:p>
        </w:tc>
        <w:tc>
          <w:tcPr>
            <w:tcW w:w="1513" w:type="dxa"/>
            <w:vAlign w:val="center"/>
          </w:tcPr>
          <w:p w14:paraId="6B3D7388" w14:textId="77777777" w:rsidR="00D1061E" w:rsidRPr="00E76BB5" w:rsidRDefault="00D1061E" w:rsidP="00D1061E">
            <w:pPr>
              <w:jc w:val="center"/>
            </w:pPr>
            <w:r w:rsidRPr="00E76BB5">
              <w:t>4 936</w:t>
            </w:r>
          </w:p>
        </w:tc>
        <w:tc>
          <w:tcPr>
            <w:tcW w:w="1419" w:type="dxa"/>
            <w:shd w:val="clear" w:color="auto" w:fill="auto"/>
            <w:vAlign w:val="center"/>
          </w:tcPr>
          <w:p w14:paraId="2F860F6F" w14:textId="77777777" w:rsidR="00D1061E" w:rsidRPr="00E76BB5" w:rsidRDefault="00D1061E" w:rsidP="00D1061E">
            <w:pPr>
              <w:jc w:val="center"/>
            </w:pPr>
            <w:r w:rsidRPr="00E76BB5">
              <w:t>5 019</w:t>
            </w:r>
          </w:p>
        </w:tc>
        <w:tc>
          <w:tcPr>
            <w:tcW w:w="1514" w:type="dxa"/>
            <w:shd w:val="clear" w:color="auto" w:fill="auto"/>
            <w:vAlign w:val="center"/>
          </w:tcPr>
          <w:p w14:paraId="450AE5DF" w14:textId="77777777" w:rsidR="00D1061E" w:rsidRPr="00E76BB5" w:rsidRDefault="00D1061E" w:rsidP="00D1061E">
            <w:pPr>
              <w:jc w:val="center"/>
            </w:pPr>
            <w:r w:rsidRPr="00E76BB5">
              <w:t>5 099</w:t>
            </w:r>
          </w:p>
        </w:tc>
        <w:tc>
          <w:tcPr>
            <w:tcW w:w="1349" w:type="dxa"/>
            <w:shd w:val="clear" w:color="auto" w:fill="auto"/>
            <w:vAlign w:val="center"/>
          </w:tcPr>
          <w:p w14:paraId="4E217FF7" w14:textId="77777777" w:rsidR="00D1061E" w:rsidRPr="00E76BB5" w:rsidRDefault="00D1061E" w:rsidP="00D1061E">
            <w:pPr>
              <w:jc w:val="center"/>
            </w:pPr>
            <w:r w:rsidRPr="00E76BB5">
              <w:t>5 172</w:t>
            </w:r>
          </w:p>
        </w:tc>
      </w:tr>
      <w:tr w:rsidR="00D1061E" w:rsidRPr="00E76BB5" w14:paraId="1C817482" w14:textId="77777777" w:rsidTr="00D1061E">
        <w:trPr>
          <w:trHeight w:val="360"/>
          <w:jc w:val="center"/>
        </w:trPr>
        <w:tc>
          <w:tcPr>
            <w:tcW w:w="706" w:type="dxa"/>
            <w:shd w:val="clear" w:color="auto" w:fill="auto"/>
            <w:vAlign w:val="center"/>
            <w:hideMark/>
          </w:tcPr>
          <w:p w14:paraId="38E3DE47" w14:textId="77777777" w:rsidR="00D1061E" w:rsidRPr="00E76BB5" w:rsidRDefault="00D1061E" w:rsidP="00D1061E">
            <w:pPr>
              <w:jc w:val="center"/>
              <w:rPr>
                <w:szCs w:val="28"/>
              </w:rPr>
            </w:pPr>
            <w:r w:rsidRPr="00E76BB5">
              <w:rPr>
                <w:szCs w:val="28"/>
              </w:rPr>
              <w:t>2</w:t>
            </w:r>
          </w:p>
        </w:tc>
        <w:tc>
          <w:tcPr>
            <w:tcW w:w="2237" w:type="dxa"/>
            <w:shd w:val="clear" w:color="auto" w:fill="auto"/>
            <w:vAlign w:val="center"/>
            <w:hideMark/>
          </w:tcPr>
          <w:p w14:paraId="18D3243C" w14:textId="77777777" w:rsidR="00D1061E" w:rsidRPr="00E76BB5" w:rsidRDefault="00D1061E" w:rsidP="00D1061E">
            <w:pPr>
              <w:jc w:val="both"/>
              <w:rPr>
                <w:szCs w:val="28"/>
              </w:rPr>
            </w:pPr>
            <w:r w:rsidRPr="00E76BB5">
              <w:rPr>
                <w:szCs w:val="28"/>
              </w:rPr>
              <w:t xml:space="preserve">Полезный отпуск, </w:t>
            </w:r>
            <w:proofErr w:type="gramStart"/>
            <w:r w:rsidRPr="00E76BB5">
              <w:rPr>
                <w:szCs w:val="28"/>
              </w:rPr>
              <w:t>тыс.куб</w:t>
            </w:r>
            <w:proofErr w:type="gramEnd"/>
            <w:r w:rsidRPr="00E76BB5">
              <w:rPr>
                <w:szCs w:val="28"/>
              </w:rPr>
              <w:t>.м</w:t>
            </w:r>
          </w:p>
        </w:tc>
        <w:tc>
          <w:tcPr>
            <w:tcW w:w="1418" w:type="dxa"/>
            <w:vAlign w:val="center"/>
          </w:tcPr>
          <w:p w14:paraId="7721CE7C" w14:textId="77777777" w:rsidR="00D1061E" w:rsidRPr="00E76BB5" w:rsidRDefault="00D1061E" w:rsidP="00D1061E">
            <w:pPr>
              <w:jc w:val="center"/>
            </w:pPr>
            <w:r w:rsidRPr="00E76BB5">
              <w:t>518,520</w:t>
            </w:r>
          </w:p>
        </w:tc>
        <w:tc>
          <w:tcPr>
            <w:tcW w:w="1513" w:type="dxa"/>
            <w:vAlign w:val="center"/>
          </w:tcPr>
          <w:p w14:paraId="66FB7031" w14:textId="77777777" w:rsidR="00D1061E" w:rsidRPr="00E76BB5" w:rsidRDefault="00D1061E" w:rsidP="00D1061E">
            <w:pPr>
              <w:jc w:val="center"/>
            </w:pPr>
            <w:r w:rsidRPr="00E76BB5">
              <w:t>518,520</w:t>
            </w:r>
          </w:p>
        </w:tc>
        <w:tc>
          <w:tcPr>
            <w:tcW w:w="1419" w:type="dxa"/>
            <w:shd w:val="clear" w:color="auto" w:fill="auto"/>
            <w:vAlign w:val="center"/>
          </w:tcPr>
          <w:p w14:paraId="570BFF76" w14:textId="77777777" w:rsidR="00D1061E" w:rsidRPr="00E76BB5" w:rsidRDefault="00D1061E" w:rsidP="00D1061E">
            <w:pPr>
              <w:jc w:val="center"/>
            </w:pPr>
            <w:r w:rsidRPr="00E76BB5">
              <w:t>518,520</w:t>
            </w:r>
          </w:p>
        </w:tc>
        <w:tc>
          <w:tcPr>
            <w:tcW w:w="1514" w:type="dxa"/>
            <w:shd w:val="clear" w:color="auto" w:fill="auto"/>
            <w:vAlign w:val="center"/>
          </w:tcPr>
          <w:p w14:paraId="02542EC8" w14:textId="77777777" w:rsidR="00D1061E" w:rsidRPr="00E76BB5" w:rsidRDefault="00D1061E" w:rsidP="00D1061E">
            <w:pPr>
              <w:jc w:val="center"/>
            </w:pPr>
            <w:r w:rsidRPr="00E76BB5">
              <w:t>518,520</w:t>
            </w:r>
          </w:p>
        </w:tc>
        <w:tc>
          <w:tcPr>
            <w:tcW w:w="1349" w:type="dxa"/>
            <w:shd w:val="clear" w:color="auto" w:fill="auto"/>
            <w:vAlign w:val="center"/>
          </w:tcPr>
          <w:p w14:paraId="72936B1F" w14:textId="77777777" w:rsidR="00D1061E" w:rsidRPr="00E76BB5" w:rsidRDefault="00D1061E" w:rsidP="00D1061E">
            <w:pPr>
              <w:jc w:val="center"/>
            </w:pPr>
            <w:r w:rsidRPr="00E76BB5">
              <w:t>518,520</w:t>
            </w:r>
          </w:p>
        </w:tc>
      </w:tr>
      <w:tr w:rsidR="00D1061E" w:rsidRPr="00E76BB5" w14:paraId="233354A5" w14:textId="77777777" w:rsidTr="00D1061E">
        <w:trPr>
          <w:trHeight w:val="375"/>
          <w:jc w:val="center"/>
        </w:trPr>
        <w:tc>
          <w:tcPr>
            <w:tcW w:w="706" w:type="dxa"/>
            <w:shd w:val="clear" w:color="auto" w:fill="auto"/>
            <w:vAlign w:val="center"/>
            <w:hideMark/>
          </w:tcPr>
          <w:p w14:paraId="2D5F6D87" w14:textId="77777777" w:rsidR="00D1061E" w:rsidRPr="00E76BB5" w:rsidRDefault="00D1061E" w:rsidP="00D1061E">
            <w:pPr>
              <w:jc w:val="center"/>
              <w:rPr>
                <w:szCs w:val="28"/>
              </w:rPr>
            </w:pPr>
            <w:r w:rsidRPr="00E76BB5">
              <w:rPr>
                <w:szCs w:val="28"/>
              </w:rPr>
              <w:t>2.1</w:t>
            </w:r>
          </w:p>
        </w:tc>
        <w:tc>
          <w:tcPr>
            <w:tcW w:w="2237" w:type="dxa"/>
            <w:shd w:val="clear" w:color="auto" w:fill="auto"/>
            <w:vAlign w:val="center"/>
            <w:hideMark/>
          </w:tcPr>
          <w:p w14:paraId="40F9A6C4" w14:textId="77777777" w:rsidR="00D1061E" w:rsidRPr="00E76BB5" w:rsidRDefault="00D1061E" w:rsidP="00D1061E">
            <w:pPr>
              <w:jc w:val="both"/>
              <w:rPr>
                <w:iCs/>
                <w:szCs w:val="28"/>
              </w:rPr>
            </w:pPr>
            <w:r w:rsidRPr="00E76BB5">
              <w:rPr>
                <w:iCs/>
                <w:szCs w:val="28"/>
              </w:rPr>
              <w:t>1 полугодие</w:t>
            </w:r>
          </w:p>
        </w:tc>
        <w:tc>
          <w:tcPr>
            <w:tcW w:w="1418" w:type="dxa"/>
            <w:vAlign w:val="center"/>
          </w:tcPr>
          <w:p w14:paraId="447F750F" w14:textId="77777777" w:rsidR="00D1061E" w:rsidRPr="00E76BB5" w:rsidRDefault="00D1061E" w:rsidP="00D1061E">
            <w:pPr>
              <w:jc w:val="center"/>
            </w:pPr>
            <w:r w:rsidRPr="00E76BB5">
              <w:t>265,176</w:t>
            </w:r>
          </w:p>
        </w:tc>
        <w:tc>
          <w:tcPr>
            <w:tcW w:w="1513" w:type="dxa"/>
            <w:vAlign w:val="center"/>
          </w:tcPr>
          <w:p w14:paraId="68BAA1B4" w14:textId="77777777" w:rsidR="00D1061E" w:rsidRPr="00E76BB5" w:rsidRDefault="00D1061E" w:rsidP="00D1061E">
            <w:pPr>
              <w:jc w:val="center"/>
            </w:pPr>
            <w:r w:rsidRPr="00E76BB5">
              <w:t>265,176</w:t>
            </w:r>
          </w:p>
        </w:tc>
        <w:tc>
          <w:tcPr>
            <w:tcW w:w="1419" w:type="dxa"/>
            <w:shd w:val="clear" w:color="auto" w:fill="auto"/>
            <w:vAlign w:val="center"/>
          </w:tcPr>
          <w:p w14:paraId="5ADA6DC0" w14:textId="77777777" w:rsidR="00D1061E" w:rsidRPr="00E76BB5" w:rsidRDefault="00D1061E" w:rsidP="00D1061E">
            <w:pPr>
              <w:jc w:val="center"/>
            </w:pPr>
            <w:r w:rsidRPr="00E76BB5">
              <w:t>265,176</w:t>
            </w:r>
          </w:p>
        </w:tc>
        <w:tc>
          <w:tcPr>
            <w:tcW w:w="1514" w:type="dxa"/>
            <w:shd w:val="clear" w:color="auto" w:fill="auto"/>
            <w:vAlign w:val="center"/>
          </w:tcPr>
          <w:p w14:paraId="08B14628" w14:textId="77777777" w:rsidR="00D1061E" w:rsidRPr="00E76BB5" w:rsidRDefault="00D1061E" w:rsidP="00D1061E">
            <w:pPr>
              <w:jc w:val="center"/>
            </w:pPr>
            <w:r w:rsidRPr="00E76BB5">
              <w:t>265,176</w:t>
            </w:r>
          </w:p>
        </w:tc>
        <w:tc>
          <w:tcPr>
            <w:tcW w:w="1349" w:type="dxa"/>
            <w:shd w:val="clear" w:color="auto" w:fill="auto"/>
            <w:vAlign w:val="center"/>
          </w:tcPr>
          <w:p w14:paraId="13DD131F" w14:textId="77777777" w:rsidR="00D1061E" w:rsidRPr="00E76BB5" w:rsidRDefault="00D1061E" w:rsidP="00D1061E">
            <w:pPr>
              <w:jc w:val="center"/>
            </w:pPr>
            <w:r w:rsidRPr="00E76BB5">
              <w:t>265,176</w:t>
            </w:r>
          </w:p>
        </w:tc>
      </w:tr>
      <w:tr w:rsidR="00D1061E" w:rsidRPr="00E76BB5" w14:paraId="5AE30A2A" w14:textId="77777777" w:rsidTr="00D1061E">
        <w:trPr>
          <w:trHeight w:val="375"/>
          <w:jc w:val="center"/>
        </w:trPr>
        <w:tc>
          <w:tcPr>
            <w:tcW w:w="706" w:type="dxa"/>
            <w:shd w:val="clear" w:color="auto" w:fill="auto"/>
            <w:vAlign w:val="center"/>
            <w:hideMark/>
          </w:tcPr>
          <w:p w14:paraId="03430341" w14:textId="77777777" w:rsidR="00D1061E" w:rsidRPr="00E76BB5" w:rsidRDefault="00D1061E" w:rsidP="00D1061E">
            <w:pPr>
              <w:jc w:val="center"/>
              <w:rPr>
                <w:szCs w:val="28"/>
              </w:rPr>
            </w:pPr>
            <w:r w:rsidRPr="00E76BB5">
              <w:rPr>
                <w:szCs w:val="28"/>
              </w:rPr>
              <w:t>2.2</w:t>
            </w:r>
          </w:p>
        </w:tc>
        <w:tc>
          <w:tcPr>
            <w:tcW w:w="2237" w:type="dxa"/>
            <w:shd w:val="clear" w:color="auto" w:fill="auto"/>
            <w:vAlign w:val="center"/>
            <w:hideMark/>
          </w:tcPr>
          <w:p w14:paraId="3CE088C4" w14:textId="77777777" w:rsidR="00D1061E" w:rsidRPr="00E76BB5" w:rsidRDefault="00D1061E" w:rsidP="00D1061E">
            <w:pPr>
              <w:jc w:val="both"/>
              <w:rPr>
                <w:iCs/>
                <w:szCs w:val="28"/>
              </w:rPr>
            </w:pPr>
            <w:r w:rsidRPr="00E76BB5">
              <w:rPr>
                <w:iCs/>
                <w:szCs w:val="28"/>
              </w:rPr>
              <w:t>2 полугодие</w:t>
            </w:r>
          </w:p>
        </w:tc>
        <w:tc>
          <w:tcPr>
            <w:tcW w:w="1418" w:type="dxa"/>
            <w:vAlign w:val="center"/>
          </w:tcPr>
          <w:p w14:paraId="0CEB8ADF" w14:textId="77777777" w:rsidR="00D1061E" w:rsidRPr="00E76BB5" w:rsidRDefault="00D1061E" w:rsidP="00D1061E">
            <w:pPr>
              <w:jc w:val="center"/>
            </w:pPr>
            <w:r w:rsidRPr="00E76BB5">
              <w:t>253,344</w:t>
            </w:r>
          </w:p>
        </w:tc>
        <w:tc>
          <w:tcPr>
            <w:tcW w:w="1513" w:type="dxa"/>
            <w:vAlign w:val="center"/>
          </w:tcPr>
          <w:p w14:paraId="433B31F4" w14:textId="77777777" w:rsidR="00D1061E" w:rsidRPr="00E76BB5" w:rsidRDefault="00D1061E" w:rsidP="00D1061E">
            <w:pPr>
              <w:jc w:val="center"/>
            </w:pPr>
            <w:r w:rsidRPr="00E76BB5">
              <w:t>253,344</w:t>
            </w:r>
          </w:p>
        </w:tc>
        <w:tc>
          <w:tcPr>
            <w:tcW w:w="1419" w:type="dxa"/>
            <w:shd w:val="clear" w:color="auto" w:fill="auto"/>
            <w:vAlign w:val="center"/>
          </w:tcPr>
          <w:p w14:paraId="50F8262C" w14:textId="77777777" w:rsidR="00D1061E" w:rsidRPr="00E76BB5" w:rsidRDefault="00D1061E" w:rsidP="00D1061E">
            <w:pPr>
              <w:jc w:val="center"/>
            </w:pPr>
            <w:r w:rsidRPr="00E76BB5">
              <w:t>253,344</w:t>
            </w:r>
          </w:p>
        </w:tc>
        <w:tc>
          <w:tcPr>
            <w:tcW w:w="1514" w:type="dxa"/>
            <w:shd w:val="clear" w:color="auto" w:fill="auto"/>
            <w:vAlign w:val="center"/>
          </w:tcPr>
          <w:p w14:paraId="5ADD393A" w14:textId="77777777" w:rsidR="00D1061E" w:rsidRPr="00E76BB5" w:rsidRDefault="00D1061E" w:rsidP="00D1061E">
            <w:pPr>
              <w:jc w:val="center"/>
            </w:pPr>
            <w:r w:rsidRPr="00E76BB5">
              <w:t>253,344</w:t>
            </w:r>
          </w:p>
        </w:tc>
        <w:tc>
          <w:tcPr>
            <w:tcW w:w="1349" w:type="dxa"/>
            <w:shd w:val="clear" w:color="auto" w:fill="auto"/>
            <w:vAlign w:val="center"/>
          </w:tcPr>
          <w:p w14:paraId="73E95EB4" w14:textId="77777777" w:rsidR="00D1061E" w:rsidRPr="00E76BB5" w:rsidRDefault="00D1061E" w:rsidP="00D1061E">
            <w:pPr>
              <w:jc w:val="center"/>
            </w:pPr>
            <w:r w:rsidRPr="00E76BB5">
              <w:t>253,344</w:t>
            </w:r>
          </w:p>
        </w:tc>
      </w:tr>
      <w:tr w:rsidR="00D1061E" w:rsidRPr="00E76BB5" w14:paraId="37418D2C" w14:textId="77777777" w:rsidTr="00D1061E">
        <w:trPr>
          <w:trHeight w:val="360"/>
          <w:jc w:val="center"/>
        </w:trPr>
        <w:tc>
          <w:tcPr>
            <w:tcW w:w="706" w:type="dxa"/>
            <w:shd w:val="clear" w:color="auto" w:fill="auto"/>
            <w:vAlign w:val="center"/>
            <w:hideMark/>
          </w:tcPr>
          <w:p w14:paraId="5309C0F4" w14:textId="77777777" w:rsidR="00D1061E" w:rsidRPr="00E76BB5" w:rsidRDefault="00D1061E" w:rsidP="00D1061E">
            <w:pPr>
              <w:jc w:val="center"/>
              <w:rPr>
                <w:szCs w:val="28"/>
              </w:rPr>
            </w:pPr>
            <w:r w:rsidRPr="00E76BB5">
              <w:rPr>
                <w:szCs w:val="28"/>
              </w:rPr>
              <w:t>3</w:t>
            </w:r>
          </w:p>
        </w:tc>
        <w:tc>
          <w:tcPr>
            <w:tcW w:w="2237" w:type="dxa"/>
            <w:shd w:val="clear" w:color="auto" w:fill="auto"/>
            <w:vAlign w:val="center"/>
            <w:hideMark/>
          </w:tcPr>
          <w:p w14:paraId="383C265C" w14:textId="77777777" w:rsidR="00D1061E" w:rsidRPr="00E76BB5" w:rsidRDefault="00D1061E" w:rsidP="00D1061E">
            <w:pPr>
              <w:jc w:val="both"/>
              <w:rPr>
                <w:szCs w:val="28"/>
              </w:rPr>
            </w:pPr>
            <w:r w:rsidRPr="00E76BB5">
              <w:rPr>
                <w:szCs w:val="28"/>
              </w:rPr>
              <w:t>Тариф, руб./</w:t>
            </w:r>
            <w:proofErr w:type="gramStart"/>
            <w:r w:rsidRPr="00E76BB5">
              <w:rPr>
                <w:szCs w:val="28"/>
              </w:rPr>
              <w:t>куб.м</w:t>
            </w:r>
            <w:proofErr w:type="gramEnd"/>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6986977" w14:textId="77777777" w:rsidR="00D1061E" w:rsidRPr="00E76BB5" w:rsidRDefault="00D1061E" w:rsidP="00D1061E">
            <w:pPr>
              <w:jc w:val="center"/>
            </w:pPr>
            <w:r w:rsidRPr="00E76BB5">
              <w:t>9,78</w:t>
            </w:r>
          </w:p>
        </w:tc>
        <w:tc>
          <w:tcPr>
            <w:tcW w:w="1513" w:type="dxa"/>
            <w:tcBorders>
              <w:top w:val="single" w:sz="4" w:space="0" w:color="auto"/>
              <w:left w:val="single" w:sz="4" w:space="0" w:color="auto"/>
              <w:bottom w:val="single" w:sz="4" w:space="0" w:color="auto"/>
              <w:right w:val="single" w:sz="4" w:space="0" w:color="auto"/>
            </w:tcBorders>
            <w:shd w:val="clear" w:color="000000" w:fill="FFFFFF"/>
            <w:vAlign w:val="center"/>
          </w:tcPr>
          <w:p w14:paraId="5012F676" w14:textId="77777777" w:rsidR="00D1061E" w:rsidRPr="00E76BB5" w:rsidRDefault="00D1061E" w:rsidP="00D1061E">
            <w:pPr>
              <w:jc w:val="center"/>
            </w:pPr>
            <w:r w:rsidRPr="00E76BB5">
              <w:t>9,52</w:t>
            </w:r>
          </w:p>
        </w:tc>
        <w:tc>
          <w:tcPr>
            <w:tcW w:w="1419" w:type="dxa"/>
            <w:tcBorders>
              <w:top w:val="single" w:sz="4" w:space="0" w:color="auto"/>
              <w:left w:val="single" w:sz="4" w:space="0" w:color="auto"/>
              <w:bottom w:val="single" w:sz="4" w:space="0" w:color="auto"/>
              <w:right w:val="single" w:sz="4" w:space="0" w:color="auto"/>
            </w:tcBorders>
            <w:shd w:val="clear" w:color="000000" w:fill="FFFFFF"/>
            <w:vAlign w:val="center"/>
          </w:tcPr>
          <w:p w14:paraId="0285ED01" w14:textId="77777777" w:rsidR="00D1061E" w:rsidRPr="00E76BB5" w:rsidRDefault="00D1061E" w:rsidP="00D1061E">
            <w:pPr>
              <w:jc w:val="center"/>
            </w:pPr>
            <w:r w:rsidRPr="00E76BB5">
              <w:t>9,68</w:t>
            </w:r>
          </w:p>
        </w:tc>
        <w:tc>
          <w:tcPr>
            <w:tcW w:w="1514" w:type="dxa"/>
            <w:tcBorders>
              <w:top w:val="single" w:sz="4" w:space="0" w:color="auto"/>
              <w:left w:val="single" w:sz="4" w:space="0" w:color="auto"/>
              <w:bottom w:val="single" w:sz="4" w:space="0" w:color="auto"/>
              <w:right w:val="single" w:sz="4" w:space="0" w:color="auto"/>
            </w:tcBorders>
            <w:shd w:val="clear" w:color="000000" w:fill="FFFFFF"/>
            <w:vAlign w:val="center"/>
          </w:tcPr>
          <w:p w14:paraId="66E1F48F" w14:textId="77777777" w:rsidR="00D1061E" w:rsidRPr="00E76BB5" w:rsidRDefault="00D1061E" w:rsidP="00D1061E">
            <w:pPr>
              <w:jc w:val="center"/>
            </w:pPr>
            <w:r w:rsidRPr="00E76BB5">
              <w:t>9,83</w:t>
            </w:r>
          </w:p>
        </w:tc>
        <w:tc>
          <w:tcPr>
            <w:tcW w:w="1349" w:type="dxa"/>
            <w:tcBorders>
              <w:top w:val="single" w:sz="4" w:space="0" w:color="auto"/>
              <w:left w:val="single" w:sz="4" w:space="0" w:color="auto"/>
              <w:bottom w:val="single" w:sz="4" w:space="0" w:color="auto"/>
              <w:right w:val="single" w:sz="4" w:space="0" w:color="auto"/>
            </w:tcBorders>
            <w:shd w:val="clear" w:color="000000" w:fill="FFFFFF"/>
            <w:vAlign w:val="center"/>
          </w:tcPr>
          <w:p w14:paraId="057010CF" w14:textId="77777777" w:rsidR="00D1061E" w:rsidRPr="00E76BB5" w:rsidRDefault="00D1061E" w:rsidP="00D1061E">
            <w:pPr>
              <w:jc w:val="center"/>
            </w:pPr>
            <w:r w:rsidRPr="00E76BB5">
              <w:t>9,98</w:t>
            </w:r>
          </w:p>
        </w:tc>
      </w:tr>
      <w:tr w:rsidR="00D1061E" w:rsidRPr="00E76BB5" w14:paraId="26816CF8" w14:textId="77777777" w:rsidTr="00D1061E">
        <w:trPr>
          <w:trHeight w:val="375"/>
          <w:jc w:val="center"/>
        </w:trPr>
        <w:tc>
          <w:tcPr>
            <w:tcW w:w="706" w:type="dxa"/>
            <w:shd w:val="clear" w:color="auto" w:fill="auto"/>
            <w:vAlign w:val="center"/>
            <w:hideMark/>
          </w:tcPr>
          <w:p w14:paraId="68D19EC2" w14:textId="77777777" w:rsidR="00D1061E" w:rsidRPr="00E76BB5" w:rsidRDefault="00D1061E" w:rsidP="00D1061E">
            <w:pPr>
              <w:jc w:val="center"/>
              <w:rPr>
                <w:szCs w:val="28"/>
              </w:rPr>
            </w:pPr>
            <w:r w:rsidRPr="00E76BB5">
              <w:rPr>
                <w:szCs w:val="28"/>
              </w:rPr>
              <w:t>3.1</w:t>
            </w:r>
          </w:p>
        </w:tc>
        <w:tc>
          <w:tcPr>
            <w:tcW w:w="2237" w:type="dxa"/>
            <w:shd w:val="clear" w:color="auto" w:fill="auto"/>
            <w:vAlign w:val="center"/>
            <w:hideMark/>
          </w:tcPr>
          <w:p w14:paraId="4CC46725" w14:textId="77777777" w:rsidR="00D1061E" w:rsidRPr="00E76BB5" w:rsidRDefault="00D1061E" w:rsidP="00D1061E">
            <w:pPr>
              <w:jc w:val="both"/>
              <w:rPr>
                <w:iCs/>
                <w:szCs w:val="28"/>
              </w:rPr>
            </w:pPr>
            <w:r w:rsidRPr="00E76BB5">
              <w:rPr>
                <w:iCs/>
                <w:szCs w:val="28"/>
              </w:rPr>
              <w:t>с 1 января</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25B5DB26" w14:textId="77777777" w:rsidR="00D1061E" w:rsidRPr="00E76BB5" w:rsidRDefault="00D1061E" w:rsidP="00D1061E">
            <w:pPr>
              <w:jc w:val="center"/>
            </w:pPr>
            <w:r w:rsidRPr="00E76BB5">
              <w:t>9,17</w:t>
            </w:r>
          </w:p>
        </w:tc>
        <w:tc>
          <w:tcPr>
            <w:tcW w:w="1513" w:type="dxa"/>
            <w:tcBorders>
              <w:top w:val="nil"/>
              <w:left w:val="single" w:sz="4" w:space="0" w:color="auto"/>
              <w:bottom w:val="single" w:sz="4" w:space="0" w:color="auto"/>
              <w:right w:val="single" w:sz="4" w:space="0" w:color="auto"/>
            </w:tcBorders>
            <w:shd w:val="clear" w:color="000000" w:fill="FFFFFF"/>
            <w:vAlign w:val="center"/>
          </w:tcPr>
          <w:p w14:paraId="4CA4F913" w14:textId="77777777" w:rsidR="00D1061E" w:rsidRPr="00E76BB5" w:rsidRDefault="00D1061E" w:rsidP="00D1061E">
            <w:pPr>
              <w:jc w:val="center"/>
            </w:pPr>
            <w:r w:rsidRPr="00E76BB5">
              <w:t>9,44</w:t>
            </w:r>
          </w:p>
        </w:tc>
        <w:tc>
          <w:tcPr>
            <w:tcW w:w="1419" w:type="dxa"/>
            <w:tcBorders>
              <w:top w:val="nil"/>
              <w:left w:val="single" w:sz="4" w:space="0" w:color="auto"/>
              <w:bottom w:val="single" w:sz="4" w:space="0" w:color="auto"/>
              <w:right w:val="single" w:sz="4" w:space="0" w:color="auto"/>
            </w:tcBorders>
            <w:shd w:val="clear" w:color="000000" w:fill="FFFFFF"/>
            <w:vAlign w:val="center"/>
          </w:tcPr>
          <w:p w14:paraId="6FF4378C" w14:textId="77777777" w:rsidR="00D1061E" w:rsidRPr="00E76BB5" w:rsidRDefault="00D1061E" w:rsidP="00D1061E">
            <w:pPr>
              <w:jc w:val="center"/>
            </w:pPr>
            <w:r w:rsidRPr="00E76BB5">
              <w:t>9,60</w:t>
            </w:r>
          </w:p>
        </w:tc>
        <w:tc>
          <w:tcPr>
            <w:tcW w:w="1514" w:type="dxa"/>
            <w:tcBorders>
              <w:top w:val="nil"/>
              <w:left w:val="single" w:sz="4" w:space="0" w:color="auto"/>
              <w:bottom w:val="single" w:sz="4" w:space="0" w:color="auto"/>
              <w:right w:val="single" w:sz="4" w:space="0" w:color="auto"/>
            </w:tcBorders>
            <w:shd w:val="clear" w:color="000000" w:fill="FFFFFF"/>
            <w:vAlign w:val="center"/>
          </w:tcPr>
          <w:p w14:paraId="0703FA69" w14:textId="77777777" w:rsidR="00D1061E" w:rsidRPr="00E76BB5" w:rsidRDefault="00D1061E" w:rsidP="00D1061E">
            <w:pPr>
              <w:jc w:val="center"/>
            </w:pPr>
            <w:r w:rsidRPr="00E76BB5">
              <w:t>9,76</w:t>
            </w:r>
          </w:p>
        </w:tc>
        <w:tc>
          <w:tcPr>
            <w:tcW w:w="1349" w:type="dxa"/>
            <w:tcBorders>
              <w:top w:val="nil"/>
              <w:left w:val="single" w:sz="4" w:space="0" w:color="auto"/>
              <w:bottom w:val="single" w:sz="4" w:space="0" w:color="auto"/>
              <w:right w:val="single" w:sz="4" w:space="0" w:color="auto"/>
            </w:tcBorders>
            <w:shd w:val="clear" w:color="000000" w:fill="FFFFFF"/>
            <w:vAlign w:val="center"/>
          </w:tcPr>
          <w:p w14:paraId="3EAA4E0F" w14:textId="77777777" w:rsidR="00D1061E" w:rsidRPr="00E76BB5" w:rsidRDefault="00D1061E" w:rsidP="00D1061E">
            <w:pPr>
              <w:jc w:val="center"/>
            </w:pPr>
            <w:r w:rsidRPr="00E76BB5">
              <w:t>9,91</w:t>
            </w:r>
          </w:p>
        </w:tc>
      </w:tr>
      <w:tr w:rsidR="00D1061E" w:rsidRPr="00E76BB5" w14:paraId="76E7A7A6" w14:textId="77777777" w:rsidTr="00D1061E">
        <w:trPr>
          <w:trHeight w:val="375"/>
          <w:jc w:val="center"/>
        </w:trPr>
        <w:tc>
          <w:tcPr>
            <w:tcW w:w="706" w:type="dxa"/>
            <w:shd w:val="clear" w:color="auto" w:fill="auto"/>
            <w:vAlign w:val="center"/>
            <w:hideMark/>
          </w:tcPr>
          <w:p w14:paraId="4E3E1F90" w14:textId="77777777" w:rsidR="00D1061E" w:rsidRPr="00E76BB5" w:rsidRDefault="00D1061E" w:rsidP="00D1061E">
            <w:pPr>
              <w:jc w:val="center"/>
              <w:rPr>
                <w:szCs w:val="28"/>
              </w:rPr>
            </w:pPr>
            <w:r w:rsidRPr="00E76BB5">
              <w:rPr>
                <w:szCs w:val="28"/>
              </w:rPr>
              <w:t>3.2</w:t>
            </w:r>
          </w:p>
        </w:tc>
        <w:tc>
          <w:tcPr>
            <w:tcW w:w="2237" w:type="dxa"/>
            <w:shd w:val="clear" w:color="auto" w:fill="auto"/>
            <w:vAlign w:val="center"/>
            <w:hideMark/>
          </w:tcPr>
          <w:p w14:paraId="404DBD5D" w14:textId="77777777" w:rsidR="00D1061E" w:rsidRPr="00E76BB5" w:rsidRDefault="00D1061E" w:rsidP="00D1061E">
            <w:pPr>
              <w:jc w:val="both"/>
              <w:rPr>
                <w:iCs/>
                <w:szCs w:val="28"/>
              </w:rPr>
            </w:pPr>
            <w:r w:rsidRPr="00E76BB5">
              <w:rPr>
                <w:iCs/>
                <w:szCs w:val="28"/>
              </w:rPr>
              <w:t>с 1 июля</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16681C4" w14:textId="77777777" w:rsidR="00D1061E" w:rsidRPr="00E76BB5" w:rsidRDefault="00D1061E" w:rsidP="00D1061E">
            <w:pPr>
              <w:jc w:val="center"/>
            </w:pPr>
            <w:r w:rsidRPr="00E76BB5">
              <w:t>9,44</w:t>
            </w:r>
          </w:p>
        </w:tc>
        <w:tc>
          <w:tcPr>
            <w:tcW w:w="1513" w:type="dxa"/>
            <w:tcBorders>
              <w:top w:val="nil"/>
              <w:left w:val="single" w:sz="4" w:space="0" w:color="auto"/>
              <w:bottom w:val="single" w:sz="4" w:space="0" w:color="auto"/>
              <w:right w:val="single" w:sz="4" w:space="0" w:color="auto"/>
            </w:tcBorders>
            <w:shd w:val="clear" w:color="000000" w:fill="FFFFFF"/>
            <w:vAlign w:val="center"/>
          </w:tcPr>
          <w:p w14:paraId="548CDBAC" w14:textId="77777777" w:rsidR="00D1061E" w:rsidRPr="00E76BB5" w:rsidRDefault="00D1061E" w:rsidP="00D1061E">
            <w:pPr>
              <w:jc w:val="center"/>
            </w:pPr>
            <w:r w:rsidRPr="00E76BB5">
              <w:t>9,60</w:t>
            </w:r>
          </w:p>
        </w:tc>
        <w:tc>
          <w:tcPr>
            <w:tcW w:w="1419" w:type="dxa"/>
            <w:tcBorders>
              <w:top w:val="nil"/>
              <w:left w:val="single" w:sz="4" w:space="0" w:color="auto"/>
              <w:bottom w:val="single" w:sz="4" w:space="0" w:color="auto"/>
              <w:right w:val="single" w:sz="4" w:space="0" w:color="auto"/>
            </w:tcBorders>
            <w:shd w:val="clear" w:color="000000" w:fill="FFFFFF"/>
            <w:vAlign w:val="center"/>
          </w:tcPr>
          <w:p w14:paraId="3AD43A6A" w14:textId="77777777" w:rsidR="00D1061E" w:rsidRPr="00E76BB5" w:rsidRDefault="00D1061E" w:rsidP="00D1061E">
            <w:pPr>
              <w:jc w:val="center"/>
            </w:pPr>
            <w:r w:rsidRPr="00E76BB5">
              <w:t>9,76</w:t>
            </w:r>
          </w:p>
        </w:tc>
        <w:tc>
          <w:tcPr>
            <w:tcW w:w="1514" w:type="dxa"/>
            <w:tcBorders>
              <w:top w:val="nil"/>
              <w:left w:val="single" w:sz="4" w:space="0" w:color="auto"/>
              <w:bottom w:val="single" w:sz="4" w:space="0" w:color="auto"/>
              <w:right w:val="single" w:sz="4" w:space="0" w:color="auto"/>
            </w:tcBorders>
            <w:shd w:val="clear" w:color="000000" w:fill="FFFFFF"/>
            <w:vAlign w:val="center"/>
          </w:tcPr>
          <w:p w14:paraId="7AD1CD25" w14:textId="77777777" w:rsidR="00D1061E" w:rsidRPr="00E76BB5" w:rsidRDefault="00D1061E" w:rsidP="00D1061E">
            <w:pPr>
              <w:jc w:val="center"/>
            </w:pPr>
            <w:r w:rsidRPr="00E76BB5">
              <w:t>9,91</w:t>
            </w:r>
          </w:p>
        </w:tc>
        <w:tc>
          <w:tcPr>
            <w:tcW w:w="1349" w:type="dxa"/>
            <w:tcBorders>
              <w:top w:val="nil"/>
              <w:left w:val="single" w:sz="4" w:space="0" w:color="auto"/>
              <w:bottom w:val="single" w:sz="4" w:space="0" w:color="auto"/>
              <w:right w:val="single" w:sz="4" w:space="0" w:color="auto"/>
            </w:tcBorders>
            <w:shd w:val="clear" w:color="000000" w:fill="FFFFFF"/>
            <w:vAlign w:val="center"/>
          </w:tcPr>
          <w:p w14:paraId="5DB80012" w14:textId="77777777" w:rsidR="00D1061E" w:rsidRPr="00E76BB5" w:rsidRDefault="00D1061E" w:rsidP="00D1061E">
            <w:pPr>
              <w:jc w:val="center"/>
            </w:pPr>
            <w:r w:rsidRPr="00E76BB5">
              <w:t>10,04</w:t>
            </w:r>
          </w:p>
        </w:tc>
      </w:tr>
      <w:tr w:rsidR="00D1061E" w:rsidRPr="00E76BB5" w14:paraId="2CAABE1D" w14:textId="77777777" w:rsidTr="00D1061E">
        <w:trPr>
          <w:trHeight w:val="375"/>
          <w:jc w:val="center"/>
        </w:trPr>
        <w:tc>
          <w:tcPr>
            <w:tcW w:w="706" w:type="dxa"/>
            <w:shd w:val="clear" w:color="auto" w:fill="auto"/>
            <w:vAlign w:val="center"/>
            <w:hideMark/>
          </w:tcPr>
          <w:p w14:paraId="301787D6" w14:textId="77777777" w:rsidR="00D1061E" w:rsidRPr="00E76BB5" w:rsidRDefault="00D1061E" w:rsidP="00D1061E">
            <w:pPr>
              <w:jc w:val="center"/>
              <w:rPr>
                <w:b/>
                <w:szCs w:val="28"/>
              </w:rPr>
            </w:pPr>
            <w:r w:rsidRPr="00E76BB5">
              <w:rPr>
                <w:b/>
                <w:szCs w:val="28"/>
              </w:rPr>
              <w:t>4</w:t>
            </w:r>
          </w:p>
        </w:tc>
        <w:tc>
          <w:tcPr>
            <w:tcW w:w="2237" w:type="dxa"/>
            <w:shd w:val="clear" w:color="auto" w:fill="auto"/>
            <w:vAlign w:val="center"/>
            <w:hideMark/>
          </w:tcPr>
          <w:p w14:paraId="11C2F263" w14:textId="77777777" w:rsidR="00D1061E" w:rsidRPr="00E76BB5" w:rsidRDefault="00D1061E" w:rsidP="00D1061E">
            <w:pPr>
              <w:jc w:val="both"/>
              <w:rPr>
                <w:b/>
                <w:iCs/>
                <w:szCs w:val="28"/>
              </w:rPr>
            </w:pPr>
            <w:r w:rsidRPr="00E76BB5">
              <w:rPr>
                <w:b/>
                <w:iCs/>
                <w:szCs w:val="28"/>
              </w:rPr>
              <w:t>Рост с 1 июля</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ED98B0A" w14:textId="77777777" w:rsidR="00D1061E" w:rsidRPr="00E76BB5" w:rsidRDefault="00D1061E" w:rsidP="00D1061E">
            <w:pPr>
              <w:jc w:val="center"/>
              <w:rPr>
                <w:b/>
              </w:rPr>
            </w:pPr>
            <w:r w:rsidRPr="00E76BB5">
              <w:t>2,9%</w:t>
            </w:r>
          </w:p>
        </w:tc>
        <w:tc>
          <w:tcPr>
            <w:tcW w:w="1513" w:type="dxa"/>
            <w:tcBorders>
              <w:top w:val="nil"/>
              <w:left w:val="single" w:sz="4" w:space="0" w:color="auto"/>
              <w:bottom w:val="single" w:sz="4" w:space="0" w:color="auto"/>
              <w:right w:val="single" w:sz="4" w:space="0" w:color="auto"/>
            </w:tcBorders>
            <w:shd w:val="clear" w:color="000000" w:fill="FFFFFF"/>
            <w:vAlign w:val="center"/>
          </w:tcPr>
          <w:p w14:paraId="7AB7FEFB" w14:textId="77777777" w:rsidR="00D1061E" w:rsidRPr="00E76BB5" w:rsidRDefault="00D1061E" w:rsidP="00D1061E">
            <w:pPr>
              <w:jc w:val="center"/>
              <w:rPr>
                <w:b/>
              </w:rPr>
            </w:pPr>
            <w:r w:rsidRPr="00E76BB5">
              <w:t>1,7%</w:t>
            </w:r>
          </w:p>
        </w:tc>
        <w:tc>
          <w:tcPr>
            <w:tcW w:w="1419" w:type="dxa"/>
            <w:tcBorders>
              <w:top w:val="nil"/>
              <w:left w:val="single" w:sz="4" w:space="0" w:color="auto"/>
              <w:bottom w:val="single" w:sz="4" w:space="0" w:color="auto"/>
              <w:right w:val="single" w:sz="4" w:space="0" w:color="auto"/>
            </w:tcBorders>
            <w:shd w:val="clear" w:color="000000" w:fill="FFFFFF"/>
            <w:vAlign w:val="center"/>
          </w:tcPr>
          <w:p w14:paraId="7FBDE93A" w14:textId="77777777" w:rsidR="00D1061E" w:rsidRPr="00E76BB5" w:rsidRDefault="00D1061E" w:rsidP="00D1061E">
            <w:pPr>
              <w:jc w:val="center"/>
              <w:rPr>
                <w:b/>
              </w:rPr>
            </w:pPr>
            <w:r w:rsidRPr="00E76BB5">
              <w:t>1,7%</w:t>
            </w:r>
          </w:p>
        </w:tc>
        <w:tc>
          <w:tcPr>
            <w:tcW w:w="1514" w:type="dxa"/>
            <w:tcBorders>
              <w:top w:val="nil"/>
              <w:left w:val="single" w:sz="4" w:space="0" w:color="auto"/>
              <w:bottom w:val="single" w:sz="4" w:space="0" w:color="auto"/>
              <w:right w:val="single" w:sz="4" w:space="0" w:color="auto"/>
            </w:tcBorders>
            <w:shd w:val="clear" w:color="000000" w:fill="FFFFFF"/>
            <w:vAlign w:val="center"/>
          </w:tcPr>
          <w:p w14:paraId="33A954A0" w14:textId="77777777" w:rsidR="00D1061E" w:rsidRPr="00E76BB5" w:rsidRDefault="00D1061E" w:rsidP="00D1061E">
            <w:pPr>
              <w:jc w:val="center"/>
              <w:rPr>
                <w:b/>
              </w:rPr>
            </w:pPr>
            <w:r w:rsidRPr="00E76BB5">
              <w:t>1,5%</w:t>
            </w:r>
          </w:p>
        </w:tc>
        <w:tc>
          <w:tcPr>
            <w:tcW w:w="1349" w:type="dxa"/>
            <w:tcBorders>
              <w:top w:val="nil"/>
              <w:left w:val="single" w:sz="4" w:space="0" w:color="auto"/>
              <w:bottom w:val="single" w:sz="4" w:space="0" w:color="auto"/>
              <w:right w:val="single" w:sz="4" w:space="0" w:color="auto"/>
            </w:tcBorders>
            <w:shd w:val="clear" w:color="000000" w:fill="FFFFFF"/>
            <w:vAlign w:val="center"/>
          </w:tcPr>
          <w:p w14:paraId="02205007" w14:textId="77777777" w:rsidR="00D1061E" w:rsidRPr="00E76BB5" w:rsidRDefault="00D1061E" w:rsidP="00D1061E">
            <w:pPr>
              <w:jc w:val="center"/>
              <w:rPr>
                <w:b/>
              </w:rPr>
            </w:pPr>
            <w:r w:rsidRPr="00E76BB5">
              <w:t>1,3%</w:t>
            </w:r>
          </w:p>
        </w:tc>
      </w:tr>
    </w:tbl>
    <w:p w14:paraId="2D4C2067" w14:textId="77777777" w:rsidR="00D1061E" w:rsidRPr="00E76BB5" w:rsidRDefault="00D1061E" w:rsidP="00D1061E"/>
    <w:p w14:paraId="5C83CCEF" w14:textId="77777777" w:rsidR="00D1061E" w:rsidRPr="00E76BB5" w:rsidRDefault="00D1061E" w:rsidP="00D1061E"/>
    <w:p w14:paraId="1BDFCBB4" w14:textId="77777777" w:rsidR="00D1061E" w:rsidRPr="00E76BB5" w:rsidRDefault="00D1061E" w:rsidP="00D1061E">
      <w:pPr>
        <w:spacing w:line="360" w:lineRule="auto"/>
        <w:ind w:firstLine="851"/>
        <w:jc w:val="both"/>
      </w:pPr>
    </w:p>
    <w:p w14:paraId="7396830E" w14:textId="77777777" w:rsidR="00D1061E" w:rsidRPr="00E76BB5" w:rsidRDefault="00D1061E" w:rsidP="00D1061E">
      <w:pPr>
        <w:spacing w:line="360" w:lineRule="auto"/>
        <w:jc w:val="both"/>
        <w:rPr>
          <w:sz w:val="28"/>
          <w:szCs w:val="28"/>
        </w:rPr>
      </w:pPr>
      <w:r w:rsidRPr="00E76BB5">
        <w:rPr>
          <w:sz w:val="28"/>
          <w:szCs w:val="28"/>
        </w:rPr>
        <w:t>Приложения:</w:t>
      </w:r>
    </w:p>
    <w:p w14:paraId="702E9D4B" w14:textId="77777777" w:rsidR="00D1061E" w:rsidRPr="00E76BB5" w:rsidRDefault="00D1061E" w:rsidP="00D1061E">
      <w:pPr>
        <w:numPr>
          <w:ilvl w:val="0"/>
          <w:numId w:val="17"/>
        </w:numPr>
        <w:spacing w:line="360" w:lineRule="auto"/>
        <w:ind w:left="0" w:firstLine="851"/>
        <w:jc w:val="both"/>
        <w:rPr>
          <w:sz w:val="28"/>
          <w:szCs w:val="28"/>
        </w:rPr>
      </w:pPr>
      <w:r w:rsidRPr="00E76BB5">
        <w:rPr>
          <w:sz w:val="28"/>
          <w:szCs w:val="28"/>
        </w:rPr>
        <w:t>Сравнительный анализ динамики расходов и величины необходимой прибыли на производство тепловой энергии в 2019 году Беловской ГРЭС АО "Кузбассэнерго" по отношению к 2018 году, а также по отношению к предложениям предприятия.</w:t>
      </w:r>
    </w:p>
    <w:p w14:paraId="47552960" w14:textId="77777777" w:rsidR="00D1061E" w:rsidRPr="00E76BB5" w:rsidRDefault="00D1061E" w:rsidP="00D1061E">
      <w:pPr>
        <w:numPr>
          <w:ilvl w:val="0"/>
          <w:numId w:val="17"/>
        </w:numPr>
        <w:spacing w:line="360" w:lineRule="auto"/>
        <w:ind w:left="0" w:firstLine="851"/>
        <w:jc w:val="both"/>
        <w:rPr>
          <w:sz w:val="28"/>
          <w:szCs w:val="28"/>
        </w:rPr>
      </w:pPr>
      <w:r w:rsidRPr="00E76BB5">
        <w:rPr>
          <w:sz w:val="28"/>
          <w:szCs w:val="28"/>
        </w:rPr>
        <w:t>Сравнительный анализ динамики расходов и величины необходимой прибыли на производство теплоносителя в 2019 году Беловской ГРЭС АО "Кузбассэнерго" по отношению к 2018 году, а также по отношению к предложениям предприятия.</w:t>
      </w:r>
    </w:p>
    <w:p w14:paraId="29212DB4" w14:textId="77777777" w:rsidR="00D1061E" w:rsidRPr="00E76BB5" w:rsidRDefault="00D1061E" w:rsidP="00D1061E">
      <w:pPr>
        <w:spacing w:line="360" w:lineRule="auto"/>
        <w:ind w:left="851"/>
        <w:jc w:val="both"/>
        <w:rPr>
          <w:sz w:val="28"/>
          <w:szCs w:val="28"/>
        </w:rPr>
      </w:pPr>
    </w:p>
    <w:p w14:paraId="6DAE03BE" w14:textId="7906332C" w:rsidR="00ED5F7A" w:rsidRPr="00E76BB5" w:rsidRDefault="00ED5F7A"/>
    <w:p w14:paraId="7DE612E5" w14:textId="7E6FDB64" w:rsidR="00180A54" w:rsidRPr="00E76BB5" w:rsidRDefault="00180A54"/>
    <w:p w14:paraId="24408371" w14:textId="59FF401E" w:rsidR="00180A54" w:rsidRPr="00E76BB5" w:rsidRDefault="00180A54"/>
    <w:p w14:paraId="304BB656" w14:textId="639EC93F" w:rsidR="00180A54" w:rsidRPr="00E76BB5" w:rsidRDefault="00180A54"/>
    <w:p w14:paraId="5D9B6514" w14:textId="2D819F63" w:rsidR="00180A54" w:rsidRPr="00E76BB5" w:rsidRDefault="00180A54"/>
    <w:p w14:paraId="60CC5AC0" w14:textId="1AC26406" w:rsidR="00180A54" w:rsidRPr="00E76BB5" w:rsidRDefault="00180A54"/>
    <w:p w14:paraId="2E83FFB7" w14:textId="18F5D88A" w:rsidR="00180A54" w:rsidRPr="00E76BB5" w:rsidRDefault="00180A54"/>
    <w:p w14:paraId="2A80DD6E" w14:textId="2CBBA0C0" w:rsidR="00180A54" w:rsidRPr="00E76BB5" w:rsidRDefault="00180A54"/>
    <w:p w14:paraId="3512ACC8" w14:textId="287B55FD" w:rsidR="00180A54" w:rsidRPr="00E76BB5" w:rsidRDefault="00180A54"/>
    <w:p w14:paraId="1E9EA2E1" w14:textId="46DB4EA8" w:rsidR="00180A54" w:rsidRPr="00E76BB5" w:rsidRDefault="00180A54"/>
    <w:p w14:paraId="6665505B" w14:textId="57C89E48" w:rsidR="00180A54" w:rsidRPr="00E76BB5" w:rsidRDefault="00180A54"/>
    <w:p w14:paraId="466D0739" w14:textId="5FBAF218" w:rsidR="00180A54" w:rsidRPr="00E76BB5" w:rsidRDefault="00180A54"/>
    <w:p w14:paraId="21E65B23" w14:textId="1D430E15" w:rsidR="00180A54" w:rsidRPr="00E76BB5" w:rsidRDefault="00180A54"/>
    <w:p w14:paraId="40136C6F" w14:textId="426D6231" w:rsidR="00180A54" w:rsidRPr="00E76BB5" w:rsidRDefault="00BB4DD4">
      <w:r w:rsidRPr="00E76BB5">
        <w:rPr>
          <w:noProof/>
        </w:rPr>
        <w:lastRenderedPageBreak/>
        <w:drawing>
          <wp:inline distT="0" distB="0" distL="0" distR="0" wp14:anchorId="745143A9" wp14:editId="4AC70F19">
            <wp:extent cx="5658485" cy="970153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658485" cy="9701530"/>
                    </a:xfrm>
                    <a:prstGeom prst="rect">
                      <a:avLst/>
                    </a:prstGeom>
                    <a:noFill/>
                    <a:ln>
                      <a:noFill/>
                    </a:ln>
                  </pic:spPr>
                </pic:pic>
              </a:graphicData>
            </a:graphic>
          </wp:inline>
        </w:drawing>
      </w:r>
    </w:p>
    <w:p w14:paraId="795CDBE5" w14:textId="0D9C6981" w:rsidR="00BB4DD4" w:rsidRPr="00E76BB5" w:rsidRDefault="00BB4DD4">
      <w:r w:rsidRPr="00E76BB5">
        <w:rPr>
          <w:noProof/>
        </w:rPr>
        <w:lastRenderedPageBreak/>
        <w:drawing>
          <wp:inline distT="0" distB="0" distL="0" distR="0" wp14:anchorId="22199481" wp14:editId="376FAE0E">
            <wp:extent cx="5957570" cy="9701530"/>
            <wp:effectExtent l="0" t="0" r="508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57570" cy="9701530"/>
                    </a:xfrm>
                    <a:prstGeom prst="rect">
                      <a:avLst/>
                    </a:prstGeom>
                    <a:noFill/>
                    <a:ln>
                      <a:noFill/>
                    </a:ln>
                  </pic:spPr>
                </pic:pic>
              </a:graphicData>
            </a:graphic>
          </wp:inline>
        </w:drawing>
      </w:r>
    </w:p>
    <w:p w14:paraId="39037FF9" w14:textId="6CC368A8" w:rsidR="00557366" w:rsidRPr="00E76BB5" w:rsidRDefault="00557366" w:rsidP="00557366">
      <w:pPr>
        <w:ind w:left="3969" w:right="-1"/>
      </w:pPr>
      <w:r w:rsidRPr="00E76BB5">
        <w:lastRenderedPageBreak/>
        <w:t>Приложение № 17 к протоколу заседания Правления региональной энергетической комиссии Кемеровской области от 14.12.2018 № 79</w:t>
      </w:r>
    </w:p>
    <w:p w14:paraId="1F92DADC" w14:textId="5FE2FE11" w:rsidR="00557366" w:rsidRPr="00E76BB5" w:rsidRDefault="00557366" w:rsidP="00557366">
      <w:pPr>
        <w:ind w:left="3969" w:right="-1"/>
      </w:pPr>
    </w:p>
    <w:p w14:paraId="2239AB58" w14:textId="77777777" w:rsidR="00557366" w:rsidRPr="00E76BB5" w:rsidRDefault="00557366" w:rsidP="00557366">
      <w:pPr>
        <w:ind w:left="3969" w:right="-1"/>
      </w:pPr>
    </w:p>
    <w:p w14:paraId="32100F24" w14:textId="77777777" w:rsidR="004D6C76" w:rsidRPr="00E76BB5" w:rsidRDefault="004D6C76" w:rsidP="004D6C76"/>
    <w:p w14:paraId="3CE6F3D1" w14:textId="6B1E05EA" w:rsidR="004D6C76" w:rsidRPr="00E76BB5" w:rsidRDefault="004D6C76" w:rsidP="004D6C76">
      <w:pPr>
        <w:spacing w:after="120"/>
        <w:ind w:firstLine="709"/>
        <w:jc w:val="right"/>
        <w:rPr>
          <w:b/>
          <w:bCs/>
          <w:sz w:val="28"/>
          <w:szCs w:val="28"/>
        </w:rPr>
      </w:pPr>
    </w:p>
    <w:p w14:paraId="03245F36" w14:textId="77777777" w:rsidR="004D6C76" w:rsidRPr="00E76BB5" w:rsidRDefault="004D6C76" w:rsidP="004D6C76">
      <w:pPr>
        <w:spacing w:after="120"/>
        <w:ind w:right="-81" w:firstLine="709"/>
        <w:jc w:val="center"/>
        <w:rPr>
          <w:b/>
          <w:bCs/>
          <w:sz w:val="48"/>
          <w:szCs w:val="48"/>
        </w:rPr>
      </w:pPr>
    </w:p>
    <w:p w14:paraId="25655CA2" w14:textId="77777777" w:rsidR="004D6C76" w:rsidRPr="00E76BB5" w:rsidRDefault="004D6C76" w:rsidP="004D6C76">
      <w:pPr>
        <w:jc w:val="center"/>
        <w:rPr>
          <w:b/>
          <w:bCs/>
          <w:sz w:val="28"/>
          <w:szCs w:val="28"/>
        </w:rPr>
      </w:pPr>
      <w:r w:rsidRPr="00E76BB5">
        <w:rPr>
          <w:b/>
          <w:bCs/>
          <w:sz w:val="28"/>
          <w:szCs w:val="28"/>
        </w:rPr>
        <w:t>ЭКСПЕРТНОЕ ЗАКЛЮЧЕНИЕ</w:t>
      </w:r>
    </w:p>
    <w:p w14:paraId="3C9F674E" w14:textId="77777777" w:rsidR="004D6C76" w:rsidRPr="00E76BB5" w:rsidRDefault="004D6C76" w:rsidP="004D6C76">
      <w:pPr>
        <w:jc w:val="center"/>
        <w:rPr>
          <w:b/>
          <w:bCs/>
          <w:sz w:val="28"/>
          <w:szCs w:val="28"/>
        </w:rPr>
      </w:pPr>
    </w:p>
    <w:p w14:paraId="4A4AEB82" w14:textId="77777777" w:rsidR="004D6C76" w:rsidRPr="00E76BB5" w:rsidRDefault="004D6C76" w:rsidP="004D6C76">
      <w:pPr>
        <w:jc w:val="center"/>
        <w:rPr>
          <w:b/>
          <w:bCs/>
          <w:sz w:val="28"/>
          <w:szCs w:val="28"/>
        </w:rPr>
      </w:pPr>
      <w:r w:rsidRPr="00E76BB5">
        <w:rPr>
          <w:b/>
          <w:bCs/>
          <w:sz w:val="28"/>
          <w:szCs w:val="28"/>
        </w:rPr>
        <w:t>по материалам, представленным</w:t>
      </w:r>
    </w:p>
    <w:p w14:paraId="3739C1B4" w14:textId="77777777" w:rsidR="004D6C76" w:rsidRPr="00E76BB5" w:rsidRDefault="004D6C76" w:rsidP="004D6C76">
      <w:pPr>
        <w:jc w:val="center"/>
        <w:rPr>
          <w:b/>
          <w:bCs/>
          <w:sz w:val="28"/>
          <w:szCs w:val="28"/>
        </w:rPr>
      </w:pPr>
      <w:r w:rsidRPr="00E76BB5">
        <w:rPr>
          <w:b/>
          <w:bCs/>
          <w:sz w:val="28"/>
          <w:szCs w:val="28"/>
        </w:rPr>
        <w:t xml:space="preserve">АО «Кузбассэнерго» по Томь-Усинской ГРЭС для определения величины НВВ и уровня тарифов на тепловую энергию, теплоноситель (химочищенную воду) на 2019-2023 годы, реализуемые </w:t>
      </w:r>
    </w:p>
    <w:p w14:paraId="3DC8EA50" w14:textId="77777777" w:rsidR="004D6C76" w:rsidRPr="00E76BB5" w:rsidRDefault="004D6C76" w:rsidP="004D6C76">
      <w:pPr>
        <w:jc w:val="center"/>
        <w:rPr>
          <w:b/>
          <w:bCs/>
          <w:sz w:val="28"/>
          <w:szCs w:val="28"/>
        </w:rPr>
      </w:pPr>
      <w:r w:rsidRPr="00E76BB5">
        <w:rPr>
          <w:b/>
          <w:bCs/>
          <w:sz w:val="28"/>
          <w:szCs w:val="28"/>
        </w:rPr>
        <w:t xml:space="preserve">на потребительском рынке </w:t>
      </w:r>
    </w:p>
    <w:p w14:paraId="190FB483" w14:textId="77777777" w:rsidR="004D6C76" w:rsidRPr="00E76BB5" w:rsidRDefault="004D6C76" w:rsidP="004D6C76">
      <w:pPr>
        <w:jc w:val="center"/>
        <w:rPr>
          <w:b/>
          <w:bCs/>
          <w:sz w:val="28"/>
          <w:szCs w:val="28"/>
        </w:rPr>
      </w:pPr>
    </w:p>
    <w:p w14:paraId="1B17CCF6" w14:textId="77777777" w:rsidR="004D6C76" w:rsidRPr="00E76BB5" w:rsidRDefault="004D6C76" w:rsidP="004D6C76">
      <w:pPr>
        <w:spacing w:line="360" w:lineRule="auto"/>
        <w:ind w:right="142" w:firstLine="284"/>
        <w:rPr>
          <w:sz w:val="28"/>
          <w:szCs w:val="28"/>
        </w:rPr>
      </w:pPr>
    </w:p>
    <w:p w14:paraId="7913D768" w14:textId="4F70EA4A" w:rsidR="004D6C76" w:rsidRPr="00E76BB5" w:rsidRDefault="004D6C76" w:rsidP="00E76BB5">
      <w:pPr>
        <w:pStyle w:val="1"/>
        <w:numPr>
          <w:ilvl w:val="0"/>
          <w:numId w:val="19"/>
        </w:numPr>
        <w:tabs>
          <w:tab w:val="left" w:pos="567"/>
        </w:tabs>
        <w:rPr>
          <w:sz w:val="32"/>
        </w:rPr>
      </w:pPr>
      <w:bookmarkStart w:id="300" w:name="_Toc532580536"/>
      <w:r w:rsidRPr="00E76BB5">
        <w:rPr>
          <w:sz w:val="32"/>
        </w:rPr>
        <w:t>Нормативно-правовая база</w:t>
      </w:r>
      <w:bookmarkEnd w:id="300"/>
    </w:p>
    <w:p w14:paraId="093BAED0" w14:textId="77777777" w:rsidR="004D6C76" w:rsidRPr="00E76BB5" w:rsidRDefault="004D6C76" w:rsidP="004D6C76"/>
    <w:p w14:paraId="51AE291E" w14:textId="77777777" w:rsidR="004D6C76" w:rsidRPr="00E76BB5" w:rsidRDefault="004D6C76" w:rsidP="004D6C76">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Гражданский кодекс Российской Федерации.</w:t>
      </w:r>
    </w:p>
    <w:p w14:paraId="216C4FA6" w14:textId="77777777" w:rsidR="004D6C76" w:rsidRPr="00E76BB5" w:rsidRDefault="004D6C76" w:rsidP="004D6C76">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Налоговый кодекс Российской Федерации.</w:t>
      </w:r>
    </w:p>
    <w:p w14:paraId="53384E6C" w14:textId="77777777" w:rsidR="004D6C76" w:rsidRPr="00E76BB5" w:rsidRDefault="004D6C76" w:rsidP="004D6C76">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Трудовой Кодекс Российской Федерации.</w:t>
      </w:r>
    </w:p>
    <w:p w14:paraId="32256B23" w14:textId="77777777" w:rsidR="004D6C76" w:rsidRPr="00E76BB5" w:rsidRDefault="004D6C76" w:rsidP="004D6C76">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Федеральный Закон от 17.08.1995 № 147-ФЗ «О естественных монополиях».</w:t>
      </w:r>
    </w:p>
    <w:p w14:paraId="608BF8C0" w14:textId="77777777" w:rsidR="004D6C76" w:rsidRPr="00E76BB5" w:rsidRDefault="004D6C76" w:rsidP="004D6C76">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 xml:space="preserve"> Федеральный закон от 27.07.2010 № 190-ФЗ «О теплоснабжении».</w:t>
      </w:r>
    </w:p>
    <w:p w14:paraId="74D2D230" w14:textId="77777777" w:rsidR="004D6C76" w:rsidRPr="00E76BB5" w:rsidRDefault="004D6C76" w:rsidP="004D6C76">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56D65F9E" w14:textId="77777777" w:rsidR="004D6C76" w:rsidRPr="00E76BB5" w:rsidRDefault="004D6C76" w:rsidP="004D6C76">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791F04B1" w14:textId="77777777" w:rsidR="004D6C76" w:rsidRPr="00E76BB5" w:rsidRDefault="004D6C76" w:rsidP="004D6C76">
      <w:pPr>
        <w:numPr>
          <w:ilvl w:val="0"/>
          <w:numId w:val="11"/>
        </w:numPr>
        <w:tabs>
          <w:tab w:val="clear" w:pos="720"/>
          <w:tab w:val="left" w:pos="0"/>
          <w:tab w:val="num" w:pos="993"/>
        </w:tabs>
        <w:spacing w:line="360" w:lineRule="auto"/>
        <w:ind w:left="0" w:right="-1" w:firstLine="709"/>
        <w:jc w:val="both"/>
        <w:rPr>
          <w:snapToGrid w:val="0"/>
          <w:sz w:val="28"/>
          <w:szCs w:val="28"/>
        </w:rPr>
      </w:pPr>
      <w:r w:rsidRPr="00E76BB5">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3603E167" w14:textId="77777777" w:rsidR="004D6C76" w:rsidRPr="00E76BB5" w:rsidRDefault="004D6C76" w:rsidP="004D6C76">
      <w:pPr>
        <w:numPr>
          <w:ilvl w:val="0"/>
          <w:numId w:val="11"/>
        </w:numPr>
        <w:tabs>
          <w:tab w:val="left" w:pos="0"/>
          <w:tab w:val="num" w:pos="993"/>
        </w:tabs>
        <w:spacing w:line="360" w:lineRule="auto"/>
        <w:ind w:left="0" w:right="-1" w:firstLine="709"/>
        <w:jc w:val="both"/>
        <w:rPr>
          <w:snapToGrid w:val="0"/>
          <w:sz w:val="28"/>
          <w:szCs w:val="28"/>
        </w:rPr>
      </w:pPr>
      <w:r w:rsidRPr="00E76BB5">
        <w:rPr>
          <w:snapToGrid w:val="0"/>
          <w:sz w:val="28"/>
          <w:szCs w:val="28"/>
        </w:rPr>
        <w:t xml:space="preserve">Приказ Федеральной службы по тарифам (ФСТ России) от 07.06.2013 года № 163 «Об утверждении Регламента открытия дел об установлении </w:t>
      </w:r>
      <w:r w:rsidRPr="00E76BB5">
        <w:rPr>
          <w:snapToGrid w:val="0"/>
          <w:sz w:val="28"/>
          <w:szCs w:val="28"/>
        </w:rPr>
        <w:lastRenderedPageBreak/>
        <w:t>регулируемых цен (тарифов) и отмене регулирования тарифов в сфере теплоснабжения» (далее Регламент открытия дел).</w:t>
      </w:r>
    </w:p>
    <w:p w14:paraId="4DEB03DC" w14:textId="77777777" w:rsidR="004D6C76" w:rsidRPr="00E76BB5" w:rsidRDefault="004D6C76" w:rsidP="004D6C76">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4BFFE7C9" w14:textId="77777777" w:rsidR="004D6C76" w:rsidRPr="00E76BB5" w:rsidRDefault="004D6C76" w:rsidP="004D6C76">
      <w:pPr>
        <w:numPr>
          <w:ilvl w:val="0"/>
          <w:numId w:val="11"/>
        </w:numPr>
        <w:tabs>
          <w:tab w:val="clear" w:pos="720"/>
          <w:tab w:val="left" w:pos="0"/>
          <w:tab w:val="num" w:pos="993"/>
          <w:tab w:val="left" w:pos="9900"/>
        </w:tabs>
        <w:spacing w:line="360" w:lineRule="auto"/>
        <w:ind w:left="0" w:right="-1" w:firstLine="709"/>
        <w:jc w:val="both"/>
        <w:rPr>
          <w:snapToGrid w:val="0"/>
          <w:sz w:val="28"/>
          <w:szCs w:val="28"/>
        </w:rPr>
      </w:pPr>
      <w:r w:rsidRPr="00E76BB5">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336BF432" w14:textId="77777777" w:rsidR="004D6C76" w:rsidRPr="00E76BB5" w:rsidRDefault="004D6C76" w:rsidP="004D6C76">
      <w:pPr>
        <w:numPr>
          <w:ilvl w:val="0"/>
          <w:numId w:val="11"/>
        </w:numPr>
        <w:tabs>
          <w:tab w:val="clear" w:pos="720"/>
          <w:tab w:val="left" w:pos="0"/>
          <w:tab w:val="num" w:pos="993"/>
        </w:tabs>
        <w:spacing w:line="360" w:lineRule="auto"/>
        <w:ind w:left="0" w:right="-1" w:firstLine="709"/>
        <w:jc w:val="both"/>
        <w:rPr>
          <w:snapToGrid w:val="0"/>
          <w:sz w:val="28"/>
          <w:szCs w:val="28"/>
        </w:rPr>
      </w:pPr>
      <w:r w:rsidRPr="00E76BB5">
        <w:rPr>
          <w:snapToGrid w:val="0"/>
          <w:sz w:val="28"/>
          <w:szCs w:val="28"/>
        </w:rPr>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4F83E466" w14:textId="77777777" w:rsidR="004D6C76" w:rsidRPr="00E76BB5" w:rsidRDefault="004D6C76" w:rsidP="004D6C76">
      <w:pPr>
        <w:numPr>
          <w:ilvl w:val="0"/>
          <w:numId w:val="11"/>
        </w:numPr>
        <w:tabs>
          <w:tab w:val="clear" w:pos="720"/>
          <w:tab w:val="left" w:pos="0"/>
          <w:tab w:val="num" w:pos="993"/>
        </w:tabs>
        <w:spacing w:line="360" w:lineRule="auto"/>
        <w:ind w:left="0" w:right="-1" w:firstLine="709"/>
        <w:jc w:val="both"/>
        <w:rPr>
          <w:snapToGrid w:val="0"/>
          <w:sz w:val="28"/>
          <w:szCs w:val="28"/>
        </w:rPr>
      </w:pPr>
      <w:r w:rsidRPr="00E76BB5">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1DE0CC7" w14:textId="48BA337F" w:rsidR="004D6C76" w:rsidRPr="00E76BB5" w:rsidRDefault="004D6C76" w:rsidP="004D6C76">
      <w:pPr>
        <w:spacing w:line="360" w:lineRule="auto"/>
        <w:ind w:right="-1" w:firstLine="720"/>
        <w:jc w:val="both"/>
        <w:rPr>
          <w:snapToGrid w:val="0"/>
          <w:sz w:val="28"/>
          <w:szCs w:val="28"/>
        </w:rPr>
      </w:pPr>
      <w:r w:rsidRPr="00E76BB5">
        <w:rPr>
          <w:snapToGrid w:val="0"/>
          <w:sz w:val="28"/>
          <w:szCs w:val="28"/>
        </w:rPr>
        <w:t>Вся нормативно – методическая основа используется в редакции, действующей на момент проведения экспертизы.</w:t>
      </w:r>
    </w:p>
    <w:p w14:paraId="2A566707" w14:textId="77777777" w:rsidR="00A44CF8" w:rsidRPr="00E76BB5" w:rsidRDefault="00A44CF8" w:rsidP="004D6C76">
      <w:pPr>
        <w:spacing w:line="360" w:lineRule="auto"/>
        <w:ind w:right="-1" w:firstLine="720"/>
        <w:jc w:val="both"/>
        <w:rPr>
          <w:snapToGrid w:val="0"/>
          <w:sz w:val="28"/>
          <w:szCs w:val="28"/>
        </w:rPr>
      </w:pPr>
    </w:p>
    <w:p w14:paraId="16307149" w14:textId="75FB6E3A" w:rsidR="004D6C76" w:rsidRPr="00E76BB5" w:rsidRDefault="00A44CF8" w:rsidP="00A44CF8">
      <w:pPr>
        <w:pStyle w:val="1"/>
        <w:tabs>
          <w:tab w:val="left" w:pos="567"/>
        </w:tabs>
        <w:rPr>
          <w:sz w:val="32"/>
        </w:rPr>
      </w:pPr>
      <w:bookmarkStart w:id="301" w:name="_Toc532580537"/>
      <w:r w:rsidRPr="00E76BB5">
        <w:rPr>
          <w:sz w:val="32"/>
        </w:rPr>
        <w:t xml:space="preserve">2.  </w:t>
      </w:r>
      <w:r w:rsidR="004D6C76" w:rsidRPr="00E76BB5">
        <w:rPr>
          <w:sz w:val="32"/>
        </w:rPr>
        <w:t>Оценка достоверности данных, приведенных в предложениях об установлении тарифов и (или) их предельных уровней</w:t>
      </w:r>
      <w:bookmarkEnd w:id="301"/>
    </w:p>
    <w:p w14:paraId="5B76AA66" w14:textId="77777777" w:rsidR="004D6C76" w:rsidRPr="00E76BB5" w:rsidRDefault="004D6C76" w:rsidP="004D6C76"/>
    <w:p w14:paraId="727403B0" w14:textId="77777777" w:rsidR="004D6C76" w:rsidRPr="00E76BB5" w:rsidRDefault="004D6C76" w:rsidP="004D6C76">
      <w:pPr>
        <w:spacing w:line="360" w:lineRule="auto"/>
        <w:ind w:firstLine="851"/>
        <w:jc w:val="both"/>
        <w:rPr>
          <w:sz w:val="28"/>
          <w:szCs w:val="28"/>
        </w:rPr>
      </w:pPr>
      <w:r w:rsidRPr="00E76BB5">
        <w:rPr>
          <w:sz w:val="28"/>
          <w:szCs w:val="28"/>
        </w:rPr>
        <w:t xml:space="preserve">Материалы АО «Кузбассэнерго» по установлению тарифов на 2019 - 2023 годы подготовлены в соответствии с требованиями Основ ценообразования и Методических указаний. Расчетно-обосновывающие материалы представлены </w:t>
      </w:r>
      <w:r w:rsidRPr="00E76BB5">
        <w:rPr>
          <w:sz w:val="28"/>
          <w:szCs w:val="28"/>
        </w:rPr>
        <w:lastRenderedPageBreak/>
        <w:t>надлежащим образом, прошнурованы, пронумерованы, заверены подписью руководителя и скреплены печатью предприятия.</w:t>
      </w:r>
    </w:p>
    <w:p w14:paraId="67BE61B5" w14:textId="77777777" w:rsidR="004D6C76" w:rsidRPr="00E76BB5" w:rsidRDefault="004D6C76" w:rsidP="004D6C76">
      <w:pPr>
        <w:spacing w:line="360" w:lineRule="auto"/>
        <w:ind w:firstLine="851"/>
        <w:jc w:val="both"/>
        <w:rPr>
          <w:sz w:val="28"/>
          <w:szCs w:val="28"/>
        </w:rPr>
      </w:pPr>
      <w:r w:rsidRPr="00E76BB5">
        <w:rPr>
          <w:sz w:val="28"/>
          <w:szCs w:val="28"/>
        </w:rPr>
        <w:t>Также материалы представлены в электронном виде: разложены по электронным папкам по станциям,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 на электронных носителях.</w:t>
      </w:r>
    </w:p>
    <w:p w14:paraId="0DB756D1" w14:textId="77777777" w:rsidR="004D6C76" w:rsidRPr="00E76BB5" w:rsidRDefault="004D6C76" w:rsidP="004D6C76">
      <w:pPr>
        <w:spacing w:line="360" w:lineRule="auto"/>
        <w:ind w:firstLine="851"/>
        <w:jc w:val="both"/>
        <w:rPr>
          <w:sz w:val="28"/>
          <w:szCs w:val="28"/>
        </w:rPr>
      </w:pPr>
      <w:r w:rsidRPr="00E76BB5">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D8A3F48" w14:textId="77777777" w:rsidR="004D6C76" w:rsidRPr="00E76BB5" w:rsidRDefault="004D6C76" w:rsidP="004D6C76">
      <w:pPr>
        <w:spacing w:line="360" w:lineRule="auto"/>
        <w:ind w:firstLine="851"/>
        <w:jc w:val="both"/>
        <w:rPr>
          <w:sz w:val="28"/>
          <w:szCs w:val="28"/>
        </w:rPr>
      </w:pPr>
      <w:r w:rsidRPr="00E76BB5">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«Кузбассэнерго»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2019 - 2023 годы.</w:t>
      </w:r>
    </w:p>
    <w:p w14:paraId="4BAA7F34" w14:textId="77777777" w:rsidR="004D6C76" w:rsidRPr="00E76BB5" w:rsidRDefault="004D6C76" w:rsidP="004D6C76">
      <w:pPr>
        <w:spacing w:line="360" w:lineRule="auto"/>
        <w:ind w:firstLine="851"/>
        <w:jc w:val="both"/>
        <w:rPr>
          <w:sz w:val="28"/>
          <w:szCs w:val="28"/>
        </w:rPr>
      </w:pPr>
      <w:r w:rsidRPr="00E76BB5">
        <w:rPr>
          <w:sz w:val="28"/>
          <w:szCs w:val="28"/>
        </w:rPr>
        <w:t xml:space="preserve">Экспертная оценка экономической обоснованности расходов, принимаемых для расчета тарифов на 2019 - 2023 годы,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w:t>
      </w:r>
      <w:r w:rsidRPr="00E76BB5">
        <w:rPr>
          <w:sz w:val="28"/>
          <w:szCs w:val="28"/>
        </w:rPr>
        <w:lastRenderedPageBreak/>
        <w:t>балансе предприятия оборудования с начала осуществления регулируемой деятельности.</w:t>
      </w:r>
    </w:p>
    <w:p w14:paraId="66DEC3C2" w14:textId="77777777" w:rsidR="004D6C76" w:rsidRPr="00E76BB5" w:rsidRDefault="004D6C76" w:rsidP="004D6C76">
      <w:pPr>
        <w:spacing w:line="360" w:lineRule="auto"/>
        <w:ind w:firstLine="851"/>
        <w:jc w:val="both"/>
        <w:rPr>
          <w:sz w:val="28"/>
          <w:szCs w:val="28"/>
        </w:rPr>
      </w:pPr>
      <w:r w:rsidRPr="00E76BB5">
        <w:rPr>
          <w:sz w:val="28"/>
          <w:szCs w:val="28"/>
        </w:rPr>
        <w:t>В данном экспертном заключении приведены результаты расчетов без НДС.</w:t>
      </w:r>
    </w:p>
    <w:p w14:paraId="00288B62" w14:textId="77777777" w:rsidR="004D6C76" w:rsidRPr="00E76BB5" w:rsidRDefault="004D6C76" w:rsidP="004D6C76">
      <w:pPr>
        <w:spacing w:line="360" w:lineRule="auto"/>
        <w:ind w:firstLine="851"/>
        <w:jc w:val="both"/>
        <w:rPr>
          <w:sz w:val="28"/>
          <w:szCs w:val="28"/>
        </w:rPr>
      </w:pPr>
    </w:p>
    <w:p w14:paraId="6B25817E" w14:textId="58D8A13E" w:rsidR="004D6C76" w:rsidRPr="00E76BB5" w:rsidRDefault="00A44CF8" w:rsidP="00A44CF8">
      <w:pPr>
        <w:pStyle w:val="1"/>
        <w:tabs>
          <w:tab w:val="left" w:pos="567"/>
        </w:tabs>
        <w:rPr>
          <w:sz w:val="32"/>
        </w:rPr>
      </w:pPr>
      <w:bookmarkStart w:id="302" w:name="_Toc532580538"/>
      <w:r w:rsidRPr="00E76BB5">
        <w:rPr>
          <w:sz w:val="32"/>
        </w:rPr>
        <w:t xml:space="preserve">3. </w:t>
      </w:r>
      <w:r w:rsidR="004D6C76" w:rsidRPr="00E76BB5">
        <w:rPr>
          <w:sz w:val="32"/>
        </w:rPr>
        <w:t>Общая характеристика предприятия</w:t>
      </w:r>
      <w:bookmarkEnd w:id="302"/>
    </w:p>
    <w:p w14:paraId="18E59F82" w14:textId="77777777" w:rsidR="004D6C76" w:rsidRPr="00E76BB5" w:rsidRDefault="004D6C76" w:rsidP="004D6C76"/>
    <w:p w14:paraId="3C2504E2" w14:textId="77777777" w:rsidR="004D6C76" w:rsidRPr="00E76BB5" w:rsidRDefault="004D6C76" w:rsidP="004D6C76">
      <w:pPr>
        <w:spacing w:line="360" w:lineRule="auto"/>
        <w:ind w:firstLine="851"/>
        <w:jc w:val="both"/>
        <w:rPr>
          <w:sz w:val="28"/>
          <w:szCs w:val="28"/>
        </w:rPr>
      </w:pPr>
      <w:r w:rsidRPr="00E76BB5">
        <w:rPr>
          <w:sz w:val="28"/>
          <w:szCs w:val="28"/>
        </w:rPr>
        <w:t>Полное наименование предприятия: Акционерное общество «Кузбассэнерго».</w:t>
      </w:r>
    </w:p>
    <w:p w14:paraId="733936F4" w14:textId="77777777" w:rsidR="004D6C76" w:rsidRPr="00E76BB5" w:rsidRDefault="004D6C76" w:rsidP="004D6C76">
      <w:pPr>
        <w:spacing w:line="360" w:lineRule="auto"/>
        <w:ind w:firstLine="851"/>
        <w:jc w:val="both"/>
        <w:rPr>
          <w:sz w:val="28"/>
          <w:szCs w:val="28"/>
        </w:rPr>
      </w:pPr>
      <w:r w:rsidRPr="00E76BB5">
        <w:rPr>
          <w:sz w:val="28"/>
          <w:szCs w:val="28"/>
        </w:rPr>
        <w:t>ИНН: 4200000333</w:t>
      </w:r>
    </w:p>
    <w:p w14:paraId="74FE1B35" w14:textId="77777777" w:rsidR="004D6C76" w:rsidRPr="00E76BB5" w:rsidRDefault="004D6C76" w:rsidP="004D6C76">
      <w:pPr>
        <w:spacing w:line="360" w:lineRule="auto"/>
        <w:ind w:firstLine="851"/>
        <w:jc w:val="both"/>
        <w:rPr>
          <w:sz w:val="28"/>
          <w:szCs w:val="28"/>
        </w:rPr>
      </w:pPr>
      <w:r w:rsidRPr="00E76BB5">
        <w:rPr>
          <w:sz w:val="28"/>
          <w:szCs w:val="28"/>
        </w:rPr>
        <w:t>КПП: 420501001</w:t>
      </w:r>
    </w:p>
    <w:p w14:paraId="5366C819" w14:textId="77777777" w:rsidR="004D6C76" w:rsidRPr="00E76BB5" w:rsidRDefault="004D6C76" w:rsidP="004D6C76">
      <w:pPr>
        <w:spacing w:line="360" w:lineRule="auto"/>
        <w:ind w:firstLine="851"/>
        <w:jc w:val="both"/>
        <w:rPr>
          <w:sz w:val="28"/>
          <w:szCs w:val="28"/>
        </w:rPr>
      </w:pPr>
      <w:r w:rsidRPr="00E76BB5">
        <w:rPr>
          <w:sz w:val="28"/>
          <w:szCs w:val="28"/>
        </w:rPr>
        <w:t>Адрес: 650000, г. Кемерово, пр. Кузнецкий, 30.</w:t>
      </w:r>
    </w:p>
    <w:p w14:paraId="29174D10" w14:textId="77777777" w:rsidR="004D6C76" w:rsidRPr="00E76BB5" w:rsidRDefault="004D6C76" w:rsidP="004D6C76">
      <w:pPr>
        <w:spacing w:line="360" w:lineRule="auto"/>
        <w:ind w:firstLine="851"/>
        <w:jc w:val="both"/>
        <w:rPr>
          <w:sz w:val="28"/>
          <w:szCs w:val="28"/>
        </w:rPr>
      </w:pPr>
      <w:r w:rsidRPr="00E76BB5">
        <w:rPr>
          <w:sz w:val="28"/>
          <w:szCs w:val="28"/>
        </w:rPr>
        <w:t>Телефон/факс: (3842) 45-33-50</w:t>
      </w:r>
    </w:p>
    <w:p w14:paraId="7DF41A74" w14:textId="77777777" w:rsidR="004D6C76" w:rsidRPr="00E76BB5" w:rsidRDefault="004D6C76" w:rsidP="004D6C76">
      <w:pPr>
        <w:spacing w:line="360" w:lineRule="auto"/>
        <w:ind w:firstLine="851"/>
        <w:jc w:val="both"/>
        <w:rPr>
          <w:sz w:val="28"/>
          <w:szCs w:val="28"/>
        </w:rPr>
      </w:pPr>
      <w:r w:rsidRPr="00E76BB5">
        <w:rPr>
          <w:sz w:val="28"/>
          <w:szCs w:val="28"/>
        </w:rPr>
        <w:t xml:space="preserve">e-mail: </w:t>
      </w:r>
      <w:hyperlink r:id="rId188" w:history="1">
        <w:r w:rsidRPr="00E76BB5">
          <w:rPr>
            <w:sz w:val="28"/>
            <w:szCs w:val="28"/>
          </w:rPr>
          <w:t>tgk12@sibgenco.ru</w:t>
        </w:r>
      </w:hyperlink>
      <w:r w:rsidRPr="00E76BB5">
        <w:rPr>
          <w:sz w:val="28"/>
          <w:szCs w:val="28"/>
        </w:rPr>
        <w:t>, KimEH@sibgenco.ru.</w:t>
      </w:r>
    </w:p>
    <w:p w14:paraId="18A7C476" w14:textId="77777777" w:rsidR="004D6C76" w:rsidRPr="00E76BB5" w:rsidRDefault="004D6C76" w:rsidP="004D6C76">
      <w:pPr>
        <w:spacing w:line="360" w:lineRule="auto"/>
        <w:ind w:firstLine="851"/>
        <w:jc w:val="both"/>
        <w:rPr>
          <w:sz w:val="28"/>
          <w:szCs w:val="28"/>
        </w:rPr>
      </w:pPr>
      <w:r w:rsidRPr="00E76BB5">
        <w:rPr>
          <w:sz w:val="28"/>
          <w:szCs w:val="28"/>
        </w:rPr>
        <w:t>Генеральный директор ООО «Сибирская генерирующая компания»: Солженицын Степан Александрович.</w:t>
      </w:r>
    </w:p>
    <w:p w14:paraId="7728A121" w14:textId="77777777" w:rsidR="004D6C76" w:rsidRPr="00E76BB5" w:rsidRDefault="004D6C76" w:rsidP="004D6C76">
      <w:pPr>
        <w:spacing w:line="360" w:lineRule="auto"/>
        <w:ind w:firstLine="851"/>
        <w:jc w:val="both"/>
        <w:rPr>
          <w:sz w:val="28"/>
          <w:szCs w:val="28"/>
        </w:rPr>
      </w:pPr>
      <w:r w:rsidRPr="00E76BB5">
        <w:rPr>
          <w:sz w:val="28"/>
          <w:szCs w:val="28"/>
        </w:rPr>
        <w:t>Директор Кузбасского филиала ООО «СГК»: Шейбак Юрий Владимирович.</w:t>
      </w:r>
    </w:p>
    <w:p w14:paraId="6CBA6D04" w14:textId="77777777" w:rsidR="004D6C76" w:rsidRPr="00E76BB5" w:rsidRDefault="004D6C76" w:rsidP="004D6C76">
      <w:pPr>
        <w:spacing w:line="360" w:lineRule="auto"/>
        <w:ind w:firstLine="851"/>
        <w:jc w:val="both"/>
        <w:rPr>
          <w:sz w:val="28"/>
          <w:szCs w:val="28"/>
        </w:rPr>
      </w:pPr>
      <w:r w:rsidRPr="00E76BB5">
        <w:rPr>
          <w:sz w:val="28"/>
          <w:szCs w:val="28"/>
        </w:rPr>
        <w:t xml:space="preserve">Томь-Усинская ГРЭС является самой крупной по установленной электрической мощности станцией Кемеровской области. Расположена на юге Кемеровской области, в Притомском районе города Мыски, в 25 км от Новокузнецка. </w:t>
      </w:r>
    </w:p>
    <w:p w14:paraId="46F5205F" w14:textId="77777777" w:rsidR="004D6C76" w:rsidRPr="00E76BB5" w:rsidRDefault="004D6C76" w:rsidP="004D6C76">
      <w:pPr>
        <w:spacing w:line="360" w:lineRule="auto"/>
        <w:ind w:firstLine="851"/>
        <w:jc w:val="both"/>
        <w:rPr>
          <w:sz w:val="28"/>
          <w:szCs w:val="28"/>
        </w:rPr>
      </w:pPr>
      <w:r w:rsidRPr="00E76BB5">
        <w:rPr>
          <w:sz w:val="28"/>
          <w:szCs w:val="28"/>
        </w:rPr>
        <w:t xml:space="preserve">В настоящее время установленная электрическая мощность Томь-Усинской ГРЭС составляет 1345,4 МВт, тепловая мощность – 194 Гкал/час. </w:t>
      </w:r>
    </w:p>
    <w:p w14:paraId="44E7C855" w14:textId="77777777" w:rsidR="004D6C76" w:rsidRPr="00E76BB5" w:rsidRDefault="004D6C76" w:rsidP="004D6C76">
      <w:pPr>
        <w:spacing w:line="360" w:lineRule="auto"/>
        <w:ind w:firstLine="851"/>
        <w:jc w:val="both"/>
        <w:rPr>
          <w:sz w:val="28"/>
          <w:szCs w:val="28"/>
        </w:rPr>
      </w:pPr>
      <w:r w:rsidRPr="00E76BB5">
        <w:rPr>
          <w:sz w:val="28"/>
          <w:szCs w:val="28"/>
        </w:rPr>
        <w:t xml:space="preserve">Основным видом топлива Томь-Усинской ГРЭС является каменный уголь кузбасского угольного бассейна марки Д и Г. В состав основного оборудования станции сходят 14 паровых котлов паропроизводительностью от 220 до 640 тонн в час, девять паровых турбин установленной электрической мощность 100, 121,4, 124 и 200 МВт, девять турбогенераторов номинальным напряжением 10,5, 13,8 15,75 кВ. </w:t>
      </w:r>
    </w:p>
    <w:p w14:paraId="0AFD4D55" w14:textId="77777777" w:rsidR="004D6C76" w:rsidRPr="00E76BB5" w:rsidRDefault="004D6C76" w:rsidP="004D6C76">
      <w:pPr>
        <w:spacing w:line="360" w:lineRule="auto"/>
        <w:ind w:firstLine="851"/>
        <w:jc w:val="both"/>
        <w:rPr>
          <w:sz w:val="28"/>
          <w:szCs w:val="28"/>
        </w:rPr>
      </w:pPr>
      <w:r w:rsidRPr="00E76BB5">
        <w:rPr>
          <w:sz w:val="28"/>
          <w:szCs w:val="28"/>
        </w:rPr>
        <w:lastRenderedPageBreak/>
        <w:t>В соответствии со статьей 8 Федерального закона от 27.07.2010 №190-ФЗ «О теплоснабжении», цены (тарифы) на товары, услуги в сфере теплоснабжения АО «Кузбассэнерго» подлежат государственному регулированию.</w:t>
      </w:r>
    </w:p>
    <w:p w14:paraId="328C714C" w14:textId="77777777" w:rsidR="004D6C76" w:rsidRPr="00E76BB5" w:rsidRDefault="004D6C76" w:rsidP="004D6C76">
      <w:pPr>
        <w:spacing w:line="360" w:lineRule="auto"/>
        <w:ind w:firstLine="851"/>
        <w:jc w:val="both"/>
        <w:rPr>
          <w:sz w:val="28"/>
          <w:szCs w:val="28"/>
        </w:rPr>
      </w:pPr>
      <w:r w:rsidRPr="00E76BB5">
        <w:rPr>
          <w:sz w:val="28"/>
          <w:szCs w:val="28"/>
        </w:rPr>
        <w:t>Предприятие осуществляет производство и реализацию тепловой энергии в воде и в паре, а также производство и реализацию теплоносителя: химочищенной воды (в воде) и химобессоленой воды (в паре).</w:t>
      </w:r>
    </w:p>
    <w:p w14:paraId="50E34C05" w14:textId="77777777" w:rsidR="004D6C76" w:rsidRPr="00E76BB5" w:rsidRDefault="004D6C76" w:rsidP="004D6C76">
      <w:pPr>
        <w:spacing w:line="360" w:lineRule="auto"/>
        <w:ind w:firstLine="851"/>
        <w:jc w:val="both"/>
        <w:rPr>
          <w:sz w:val="28"/>
          <w:szCs w:val="28"/>
        </w:rPr>
      </w:pPr>
      <w:r w:rsidRPr="00E76BB5">
        <w:rPr>
          <w:sz w:val="28"/>
          <w:szCs w:val="28"/>
        </w:rPr>
        <w:t>Тепловая энергия в воде и, соответственно, теплоноситель – химочищенная вода подлежат государственному регулированию в сфере теплоснабжения в соответствии с пунктами 3, 4, 5 Основ ценообразования, а тепловая энергия в паре и, соответственно, теплоноситель – химобессоленная вода не подлежат государственному регулированию в сфере теплоснабжения согласно п. 5(1) Основ ценообразования.</w:t>
      </w:r>
    </w:p>
    <w:p w14:paraId="3AE84CBC" w14:textId="77777777" w:rsidR="004D6C76" w:rsidRPr="00E76BB5" w:rsidRDefault="004D6C76" w:rsidP="004D6C76">
      <w:pPr>
        <w:spacing w:line="360" w:lineRule="auto"/>
        <w:ind w:firstLine="851"/>
        <w:jc w:val="both"/>
        <w:rPr>
          <w:sz w:val="28"/>
          <w:szCs w:val="28"/>
        </w:rPr>
      </w:pPr>
      <w:r w:rsidRPr="00E76BB5">
        <w:rPr>
          <w:sz w:val="28"/>
          <w:szCs w:val="28"/>
        </w:rPr>
        <w:t xml:space="preserve">Станции АО «Кузбассэнерго» работают в режиме комбинированной выработки электрической и тепловой энергии.  </w:t>
      </w:r>
    </w:p>
    <w:p w14:paraId="7CD497DE" w14:textId="77777777" w:rsidR="004D6C76" w:rsidRPr="00E76BB5" w:rsidRDefault="004D6C76" w:rsidP="004D6C76">
      <w:pPr>
        <w:spacing w:line="360" w:lineRule="auto"/>
        <w:ind w:firstLine="851"/>
        <w:jc w:val="both"/>
        <w:rPr>
          <w:sz w:val="28"/>
          <w:szCs w:val="28"/>
        </w:rPr>
      </w:pPr>
      <w:r w:rsidRPr="00E76BB5">
        <w:rPr>
          <w:sz w:val="28"/>
          <w:szCs w:val="28"/>
        </w:rPr>
        <w:t xml:space="preserve">В соответствии с утвержденной учетной политикой на предприятии ведется раздельный учет затрат на производство электрической энергии (мощности), тепловой энергии, горячей воды (по компонентам: тепловая энергия и теплоноситель), теплоносителя в виде химочищенной воды, теплоносителя в виде химически обессоленной воды, оказание услуг по передаче тепловой энергии; прочей деятельности: производство прочей продукции, работ, услуг. </w:t>
      </w:r>
    </w:p>
    <w:p w14:paraId="02D31C1C" w14:textId="77777777" w:rsidR="004D6C76" w:rsidRPr="00E76BB5" w:rsidRDefault="004D6C76" w:rsidP="004D6C76">
      <w:pPr>
        <w:spacing w:line="360" w:lineRule="auto"/>
        <w:ind w:firstLine="851"/>
        <w:jc w:val="both"/>
        <w:rPr>
          <w:sz w:val="28"/>
          <w:szCs w:val="28"/>
        </w:rPr>
      </w:pPr>
    </w:p>
    <w:p w14:paraId="77EA0668" w14:textId="77777777" w:rsidR="004D6C76" w:rsidRPr="00E76BB5" w:rsidRDefault="004D6C76" w:rsidP="004D6C76">
      <w:pPr>
        <w:spacing w:line="360" w:lineRule="auto"/>
        <w:ind w:firstLine="851"/>
        <w:jc w:val="both"/>
        <w:rPr>
          <w:sz w:val="28"/>
          <w:szCs w:val="28"/>
        </w:rPr>
        <w:sectPr w:rsidR="004D6C76" w:rsidRPr="00E76BB5" w:rsidSect="004D6C76">
          <w:footerReference w:type="even" r:id="rId189"/>
          <w:footerReference w:type="default" r:id="rId190"/>
          <w:pgSz w:w="11906" w:h="16838"/>
          <w:pgMar w:top="1134" w:right="567" w:bottom="1134" w:left="1701" w:header="709" w:footer="709" w:gutter="0"/>
          <w:cols w:space="708"/>
          <w:docGrid w:linePitch="360"/>
        </w:sectPr>
      </w:pPr>
    </w:p>
    <w:p w14:paraId="6804B260" w14:textId="77777777" w:rsidR="004D6C76" w:rsidRPr="00E76BB5" w:rsidRDefault="004D6C76" w:rsidP="004D6C76">
      <w:pPr>
        <w:pStyle w:val="1"/>
        <w:numPr>
          <w:ilvl w:val="0"/>
          <w:numId w:val="15"/>
        </w:numPr>
        <w:tabs>
          <w:tab w:val="left" w:pos="567"/>
        </w:tabs>
        <w:ind w:left="0" w:firstLine="0"/>
        <w:rPr>
          <w:sz w:val="32"/>
        </w:rPr>
      </w:pPr>
      <w:bookmarkStart w:id="303" w:name="_Toc532580539"/>
      <w:r w:rsidRPr="00E76BB5">
        <w:rPr>
          <w:sz w:val="32"/>
        </w:rPr>
        <w:lastRenderedPageBreak/>
        <w:t>Долгосрочные параметры регулирования и долгосрочные тарифы на тепловую энергию АО «Кузбассэнерго»</w:t>
      </w:r>
      <w:bookmarkEnd w:id="303"/>
    </w:p>
    <w:p w14:paraId="173C01B1" w14:textId="77777777" w:rsidR="004D6C76" w:rsidRPr="00E76BB5" w:rsidRDefault="004D6C76" w:rsidP="004D6C76"/>
    <w:p w14:paraId="74199D98" w14:textId="77777777" w:rsidR="004D6C76" w:rsidRPr="00E76BB5" w:rsidRDefault="004D6C76" w:rsidP="004D6C76">
      <w:pPr>
        <w:spacing w:line="360" w:lineRule="auto"/>
        <w:ind w:firstLine="851"/>
        <w:jc w:val="both"/>
        <w:rPr>
          <w:sz w:val="28"/>
          <w:szCs w:val="28"/>
        </w:rPr>
      </w:pPr>
      <w:r w:rsidRPr="00E76BB5">
        <w:rPr>
          <w:sz w:val="28"/>
          <w:szCs w:val="28"/>
        </w:rPr>
        <w:t>АО «Кузбассэнерго» подало заявление на второй долгосрочный период регулирования методом индексации на 2019 – 2023 годы.</w:t>
      </w:r>
    </w:p>
    <w:p w14:paraId="15BFB633" w14:textId="77777777" w:rsidR="004D6C76" w:rsidRPr="00E76BB5" w:rsidRDefault="004D6C76" w:rsidP="004D6C76">
      <w:pPr>
        <w:spacing w:line="360" w:lineRule="auto"/>
        <w:ind w:firstLine="851"/>
        <w:jc w:val="both"/>
        <w:rPr>
          <w:sz w:val="28"/>
          <w:szCs w:val="28"/>
        </w:rPr>
      </w:pPr>
    </w:p>
    <w:p w14:paraId="76BD7E3E" w14:textId="77777777" w:rsidR="004D6C76" w:rsidRPr="00E76BB5" w:rsidRDefault="004D6C76" w:rsidP="00A44CF8">
      <w:pPr>
        <w:pStyle w:val="1"/>
        <w:tabs>
          <w:tab w:val="left" w:pos="567"/>
        </w:tabs>
        <w:rPr>
          <w:sz w:val="32"/>
        </w:rPr>
      </w:pPr>
      <w:bookmarkStart w:id="304" w:name="_Toc532580540"/>
      <w:r w:rsidRPr="00E76BB5">
        <w:rPr>
          <w:sz w:val="32"/>
        </w:rPr>
        <w:t>Определение долгосрочных и прогнозных параметров регулирования</w:t>
      </w:r>
      <w:bookmarkEnd w:id="304"/>
    </w:p>
    <w:p w14:paraId="5EA107CF" w14:textId="77777777" w:rsidR="004D6C76" w:rsidRPr="00E76BB5" w:rsidRDefault="004D6C76" w:rsidP="004D6C76"/>
    <w:p w14:paraId="62B570A1" w14:textId="77777777" w:rsidR="004D6C76" w:rsidRPr="00E76BB5" w:rsidRDefault="004D6C76" w:rsidP="004D6C76">
      <w:pPr>
        <w:spacing w:line="360" w:lineRule="auto"/>
        <w:ind w:firstLine="851"/>
        <w:jc w:val="both"/>
        <w:rPr>
          <w:sz w:val="28"/>
          <w:szCs w:val="28"/>
        </w:rPr>
      </w:pPr>
      <w:r w:rsidRPr="00E76BB5">
        <w:rPr>
          <w:sz w:val="28"/>
          <w:szCs w:val="28"/>
        </w:rPr>
        <w:t>Расходы предприятия рассчитывались экспертами в соответствии с пунктами 28 - 31 Основ ценообразования.</w:t>
      </w:r>
    </w:p>
    <w:p w14:paraId="65AEC7EC" w14:textId="77777777" w:rsidR="004D6C76" w:rsidRPr="00E76BB5" w:rsidRDefault="004D6C76" w:rsidP="004D6C76">
      <w:pPr>
        <w:spacing w:line="360" w:lineRule="auto"/>
        <w:ind w:firstLine="851"/>
        <w:jc w:val="both"/>
        <w:rPr>
          <w:sz w:val="28"/>
          <w:szCs w:val="28"/>
        </w:rPr>
      </w:pPr>
      <w:r w:rsidRPr="00E76BB5">
        <w:rPr>
          <w:sz w:val="28"/>
          <w:szCs w:val="28"/>
        </w:rPr>
        <w:t>Для составления данного отчёта эксперты руководствовались Прогнозом Минэкономразвития РФ, опубликованным на сайте 01.10.2018, в соответствии с которым, ИПЦ на 2018 год составит 102,7, на 2019 год - 104,6.</w:t>
      </w:r>
    </w:p>
    <w:p w14:paraId="7D38971A" w14:textId="77777777" w:rsidR="004D6C76" w:rsidRPr="00E76BB5" w:rsidRDefault="004D6C76" w:rsidP="004D6C76">
      <w:pPr>
        <w:spacing w:line="360" w:lineRule="auto"/>
        <w:ind w:firstLine="851"/>
        <w:jc w:val="both"/>
        <w:rPr>
          <w:sz w:val="28"/>
          <w:szCs w:val="28"/>
        </w:rPr>
      </w:pPr>
      <w:r w:rsidRPr="00E76BB5">
        <w:rPr>
          <w:sz w:val="28"/>
          <w:szCs w:val="28"/>
        </w:rPr>
        <w:t>Согласно учетной политике затраты участков основного производства, участвующих в выработке нескольких видов продукции и подлежащие распределению между теплоэнергией и электроэнергией (мощностью), относятся на указанные виды продукции пропорционально фактическому расходу условного топлива, переведенного в условные единицы исчисления. Таким образом, доля затрат, приходящаяся на выработку тепловой энергии в соответствии с процентом распределения затрат по условному топливу, составляет по Томь-Усинской ГРЭС – 1,79 %.</w:t>
      </w:r>
    </w:p>
    <w:p w14:paraId="7F09AFA3" w14:textId="77777777" w:rsidR="004D6C76" w:rsidRPr="00E76BB5" w:rsidRDefault="004D6C76" w:rsidP="004D6C76">
      <w:pPr>
        <w:spacing w:line="360" w:lineRule="auto"/>
        <w:ind w:firstLine="851"/>
        <w:jc w:val="both"/>
        <w:rPr>
          <w:sz w:val="28"/>
          <w:szCs w:val="28"/>
        </w:rPr>
      </w:pPr>
    </w:p>
    <w:p w14:paraId="31A3EF56" w14:textId="77777777" w:rsidR="004D6C76" w:rsidRPr="00E76BB5" w:rsidRDefault="004D6C76" w:rsidP="004D6C76">
      <w:pPr>
        <w:pStyle w:val="20"/>
        <w:spacing w:line="360" w:lineRule="auto"/>
        <w:ind w:left="0"/>
        <w:rPr>
          <w:sz w:val="28"/>
        </w:rPr>
      </w:pPr>
      <w:bookmarkStart w:id="305" w:name="_Toc532580541"/>
      <w:r w:rsidRPr="00E76BB5">
        <w:rPr>
          <w:sz w:val="28"/>
        </w:rPr>
        <w:t>1.1. Долгосрочные параметры регулирования</w:t>
      </w:r>
      <w:bookmarkEnd w:id="305"/>
    </w:p>
    <w:p w14:paraId="7921781A" w14:textId="77777777" w:rsidR="004D6C76" w:rsidRPr="00E76BB5" w:rsidRDefault="004D6C76" w:rsidP="004D6C76">
      <w:pPr>
        <w:spacing w:line="360" w:lineRule="auto"/>
        <w:ind w:firstLine="851"/>
        <w:jc w:val="both"/>
        <w:rPr>
          <w:sz w:val="28"/>
          <w:szCs w:val="28"/>
        </w:rPr>
      </w:pPr>
      <w:r w:rsidRPr="00E76BB5">
        <w:rPr>
          <w:sz w:val="28"/>
          <w:szCs w:val="28"/>
        </w:rPr>
        <w:t xml:space="preserve">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на первый год долгосрочного периода регулирования определялась экспертами методом экономически обоснованных </w:t>
      </w:r>
      <w:r w:rsidRPr="00E76BB5">
        <w:rPr>
          <w:sz w:val="28"/>
          <w:szCs w:val="28"/>
        </w:rPr>
        <w:lastRenderedPageBreak/>
        <w:t>расходов, последующие периоды - на основе долгосрочных параметров регулирования.</w:t>
      </w:r>
    </w:p>
    <w:p w14:paraId="140970B0" w14:textId="77777777" w:rsidR="004D6C76" w:rsidRPr="00E76BB5" w:rsidRDefault="004D6C76" w:rsidP="004D6C76">
      <w:pPr>
        <w:spacing w:line="360" w:lineRule="auto"/>
        <w:ind w:firstLine="851"/>
        <w:jc w:val="both"/>
        <w:rPr>
          <w:sz w:val="28"/>
          <w:szCs w:val="28"/>
        </w:rPr>
      </w:pPr>
    </w:p>
    <w:p w14:paraId="4934D180" w14:textId="77777777" w:rsidR="004D6C76" w:rsidRPr="00E76BB5" w:rsidRDefault="004D6C76" w:rsidP="004D6C76">
      <w:pPr>
        <w:pStyle w:val="20"/>
        <w:spacing w:line="360" w:lineRule="auto"/>
        <w:ind w:left="0"/>
        <w:rPr>
          <w:sz w:val="28"/>
        </w:rPr>
      </w:pPr>
      <w:bookmarkStart w:id="306" w:name="_Toc532580542"/>
      <w:r w:rsidRPr="00E76BB5">
        <w:rPr>
          <w:sz w:val="28"/>
        </w:rPr>
        <w:t>1.1.1) Базовый уровень операционных расходов</w:t>
      </w:r>
      <w:bookmarkEnd w:id="306"/>
    </w:p>
    <w:p w14:paraId="0A55F2DF" w14:textId="77777777" w:rsidR="004D6C76" w:rsidRPr="00E76BB5" w:rsidRDefault="004D6C76" w:rsidP="004D6C76">
      <w:pPr>
        <w:spacing w:line="360" w:lineRule="auto"/>
        <w:ind w:firstLine="851"/>
        <w:jc w:val="both"/>
        <w:rPr>
          <w:sz w:val="28"/>
          <w:szCs w:val="28"/>
        </w:rPr>
      </w:pPr>
      <w:r w:rsidRPr="00E76BB5">
        <w:rPr>
          <w:sz w:val="28"/>
          <w:szCs w:val="28"/>
        </w:rPr>
        <w:t xml:space="preserve">Базовый уровень операционных расходов рассчитывался экспертами с учётом положений п.37 Методических указаний. </w:t>
      </w:r>
    </w:p>
    <w:p w14:paraId="1E53008C" w14:textId="77777777" w:rsidR="004D6C76" w:rsidRPr="00E76BB5" w:rsidRDefault="004D6C76" w:rsidP="004D6C76">
      <w:pPr>
        <w:spacing w:line="360" w:lineRule="auto"/>
        <w:ind w:firstLine="851"/>
        <w:jc w:val="both"/>
        <w:rPr>
          <w:sz w:val="28"/>
          <w:szCs w:val="28"/>
        </w:rPr>
      </w:pPr>
      <w:r w:rsidRPr="00E76BB5">
        <w:rPr>
          <w:sz w:val="28"/>
          <w:szCs w:val="28"/>
        </w:rPr>
        <w:t>Указанные в нижеследующих пунктах 1.1.1.1-1.1.1.10 операционные расходы определялись экспертами методом экономически обоснованных расходов, в соответствии с главой IV Методических указаний.</w:t>
      </w:r>
    </w:p>
    <w:p w14:paraId="7148C2CA" w14:textId="77777777" w:rsidR="004D6C76" w:rsidRPr="00E76BB5" w:rsidRDefault="004D6C76" w:rsidP="004D6C76">
      <w:pPr>
        <w:spacing w:line="360" w:lineRule="auto"/>
        <w:ind w:firstLine="851"/>
        <w:jc w:val="both"/>
        <w:rPr>
          <w:sz w:val="28"/>
          <w:szCs w:val="28"/>
        </w:rPr>
      </w:pPr>
    </w:p>
    <w:p w14:paraId="0F65A79D" w14:textId="77777777" w:rsidR="004D6C76" w:rsidRPr="00E76BB5" w:rsidRDefault="004D6C76" w:rsidP="004D6C76">
      <w:pPr>
        <w:pStyle w:val="20"/>
        <w:spacing w:line="360" w:lineRule="auto"/>
        <w:ind w:left="0"/>
        <w:rPr>
          <w:sz w:val="28"/>
        </w:rPr>
      </w:pPr>
      <w:bookmarkStart w:id="307" w:name="_Toc532580543"/>
      <w:r w:rsidRPr="00E76BB5">
        <w:rPr>
          <w:sz w:val="28"/>
        </w:rPr>
        <w:t>1.1.1.1) расходы на сырье и материалы на эксплуатацию</w:t>
      </w:r>
      <w:bookmarkEnd w:id="307"/>
    </w:p>
    <w:p w14:paraId="49DBD89F" w14:textId="77777777" w:rsidR="004D6C76" w:rsidRPr="00E76BB5" w:rsidRDefault="004D6C76" w:rsidP="004D6C76">
      <w:pPr>
        <w:spacing w:line="360" w:lineRule="auto"/>
        <w:ind w:firstLine="851"/>
        <w:jc w:val="both"/>
        <w:rPr>
          <w:sz w:val="28"/>
          <w:szCs w:val="28"/>
        </w:rPr>
      </w:pPr>
      <w:r w:rsidRPr="00E76BB5">
        <w:rPr>
          <w:sz w:val="28"/>
          <w:szCs w:val="28"/>
        </w:rPr>
        <w:t>По статье «расходы на сырье и материалы» на эксплуатацию, предприятие представило расчеты потребностей в товарно-материальных ценностях (ТМЦ) на 2019 год (ГСМ, инструменты, спецодежда, химреагенты и др.), а также спецификации и счет-фактуры, подтверждающие поставку сырья и материалов.</w:t>
      </w:r>
    </w:p>
    <w:p w14:paraId="12123A82" w14:textId="77777777" w:rsidR="004D6C76" w:rsidRPr="00E76BB5" w:rsidRDefault="004D6C76" w:rsidP="004D6C76">
      <w:pPr>
        <w:spacing w:line="360" w:lineRule="auto"/>
        <w:ind w:firstLine="851"/>
        <w:jc w:val="both"/>
        <w:rPr>
          <w:sz w:val="28"/>
          <w:szCs w:val="28"/>
        </w:rPr>
      </w:pPr>
      <w:r w:rsidRPr="00E76BB5">
        <w:rPr>
          <w:sz w:val="28"/>
          <w:szCs w:val="28"/>
        </w:rPr>
        <w:t>По статье «расходы на сырье и материалы» на обслуживание предприятием планируются расходы на производство тепловой энергии - 1 757 тыс. руб.</w:t>
      </w:r>
    </w:p>
    <w:p w14:paraId="605B5289" w14:textId="77777777" w:rsidR="004D6C76" w:rsidRPr="00E76BB5" w:rsidRDefault="004D6C76" w:rsidP="004D6C76">
      <w:pPr>
        <w:spacing w:line="360" w:lineRule="auto"/>
        <w:ind w:firstLine="851"/>
        <w:jc w:val="both"/>
        <w:rPr>
          <w:sz w:val="28"/>
          <w:szCs w:val="28"/>
        </w:rPr>
      </w:pPr>
      <w:r w:rsidRPr="00E76BB5">
        <w:rPr>
          <w:sz w:val="28"/>
          <w:szCs w:val="28"/>
        </w:rPr>
        <w:t>При расчете затрат на химреагенты использовались расчеты, представленные предприятием и фактические цены 2018 года, указанные в спецификациях и счет-фактурах, с применением индекса-дефлятора для производства химической продукции на 2019 год в размере 1,059.</w:t>
      </w:r>
    </w:p>
    <w:p w14:paraId="2A7A2C49" w14:textId="77777777" w:rsidR="004D6C76" w:rsidRPr="00E76BB5" w:rsidRDefault="004D6C76" w:rsidP="004D6C76">
      <w:pPr>
        <w:spacing w:line="360" w:lineRule="auto"/>
        <w:ind w:firstLine="851"/>
        <w:jc w:val="both"/>
        <w:rPr>
          <w:sz w:val="28"/>
          <w:szCs w:val="28"/>
        </w:rPr>
      </w:pPr>
      <w:r w:rsidRPr="00E76BB5">
        <w:rPr>
          <w:sz w:val="28"/>
          <w:szCs w:val="28"/>
        </w:rPr>
        <w:t>В таблице 1 представлен расчет химреагентов, необходимых для производства тепловой энергии в 2019 году.</w:t>
      </w:r>
    </w:p>
    <w:p w14:paraId="2C01B02E" w14:textId="77777777" w:rsidR="004D6C76" w:rsidRPr="00E76BB5" w:rsidRDefault="004D6C76" w:rsidP="004D6C76">
      <w:pPr>
        <w:spacing w:line="360" w:lineRule="auto"/>
        <w:ind w:firstLine="851"/>
        <w:jc w:val="both"/>
        <w:rPr>
          <w:sz w:val="28"/>
          <w:szCs w:val="28"/>
        </w:rPr>
        <w:sectPr w:rsidR="004D6C76" w:rsidRPr="00E76BB5" w:rsidSect="004D6C76">
          <w:pgSz w:w="11906" w:h="16838"/>
          <w:pgMar w:top="1134" w:right="567" w:bottom="1134" w:left="1701" w:header="709" w:footer="709" w:gutter="0"/>
          <w:cols w:space="708"/>
          <w:docGrid w:linePitch="360"/>
        </w:sectPr>
      </w:pPr>
    </w:p>
    <w:p w14:paraId="57D0AF5F" w14:textId="77777777" w:rsidR="004D6C76" w:rsidRPr="00E76BB5" w:rsidRDefault="004D6C76" w:rsidP="004D6C76">
      <w:pPr>
        <w:numPr>
          <w:ilvl w:val="0"/>
          <w:numId w:val="18"/>
        </w:numPr>
        <w:spacing w:line="360" w:lineRule="auto"/>
        <w:ind w:right="-142" w:hanging="1352"/>
        <w:jc w:val="center"/>
        <w:rPr>
          <w:sz w:val="28"/>
          <w:szCs w:val="28"/>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1"/>
        <w:gridCol w:w="1793"/>
        <w:gridCol w:w="1818"/>
        <w:gridCol w:w="1685"/>
      </w:tblGrid>
      <w:tr w:rsidR="004D6C76" w:rsidRPr="00E76BB5" w14:paraId="76F7F982" w14:textId="77777777" w:rsidTr="004D6C76">
        <w:trPr>
          <w:trHeight w:val="510"/>
          <w:jc w:val="center"/>
        </w:trPr>
        <w:tc>
          <w:tcPr>
            <w:tcW w:w="4101" w:type="dxa"/>
            <w:shd w:val="clear" w:color="auto" w:fill="auto"/>
            <w:noWrap/>
            <w:vAlign w:val="center"/>
            <w:hideMark/>
          </w:tcPr>
          <w:p w14:paraId="7BE4C778" w14:textId="77777777" w:rsidR="004D6C76" w:rsidRPr="00E76BB5" w:rsidRDefault="004D6C76" w:rsidP="004D6C76">
            <w:pPr>
              <w:jc w:val="center"/>
              <w:rPr>
                <w:b/>
              </w:rPr>
            </w:pPr>
            <w:r w:rsidRPr="00E76BB5">
              <w:rPr>
                <w:b/>
              </w:rPr>
              <w:t>Наименование реагента</w:t>
            </w:r>
          </w:p>
        </w:tc>
        <w:tc>
          <w:tcPr>
            <w:tcW w:w="1793" w:type="dxa"/>
            <w:shd w:val="clear" w:color="auto" w:fill="auto"/>
            <w:vAlign w:val="center"/>
            <w:hideMark/>
          </w:tcPr>
          <w:p w14:paraId="12C53F62" w14:textId="77777777" w:rsidR="004D6C76" w:rsidRPr="00E76BB5" w:rsidRDefault="004D6C76" w:rsidP="004D6C76">
            <w:pPr>
              <w:jc w:val="center"/>
              <w:rPr>
                <w:b/>
              </w:rPr>
            </w:pPr>
            <w:r w:rsidRPr="00E76BB5">
              <w:rPr>
                <w:b/>
              </w:rPr>
              <w:t>Количество, т.</w:t>
            </w:r>
          </w:p>
        </w:tc>
        <w:tc>
          <w:tcPr>
            <w:tcW w:w="1818" w:type="dxa"/>
            <w:shd w:val="clear" w:color="auto" w:fill="auto"/>
            <w:vAlign w:val="center"/>
            <w:hideMark/>
          </w:tcPr>
          <w:p w14:paraId="341D3E96" w14:textId="77777777" w:rsidR="004D6C76" w:rsidRPr="00E76BB5" w:rsidRDefault="004D6C76" w:rsidP="004D6C76">
            <w:pPr>
              <w:jc w:val="center"/>
              <w:rPr>
                <w:b/>
              </w:rPr>
            </w:pPr>
            <w:r w:rsidRPr="00E76BB5">
              <w:rPr>
                <w:b/>
              </w:rPr>
              <w:t>Цена, руб./т</w:t>
            </w:r>
          </w:p>
        </w:tc>
        <w:tc>
          <w:tcPr>
            <w:tcW w:w="1685" w:type="dxa"/>
            <w:shd w:val="clear" w:color="auto" w:fill="auto"/>
            <w:vAlign w:val="center"/>
            <w:hideMark/>
          </w:tcPr>
          <w:p w14:paraId="60F6CBDE" w14:textId="77777777" w:rsidR="004D6C76" w:rsidRPr="00E76BB5" w:rsidRDefault="004D6C76" w:rsidP="004D6C76">
            <w:pPr>
              <w:jc w:val="center"/>
              <w:rPr>
                <w:b/>
              </w:rPr>
            </w:pPr>
            <w:r w:rsidRPr="00E76BB5">
              <w:rPr>
                <w:b/>
              </w:rPr>
              <w:t>Сумма, тыс. руб.</w:t>
            </w:r>
          </w:p>
        </w:tc>
      </w:tr>
      <w:tr w:rsidR="004D6C76" w:rsidRPr="00E76BB5" w14:paraId="14D78CBD" w14:textId="77777777" w:rsidTr="004D6C76">
        <w:trPr>
          <w:trHeight w:val="255"/>
          <w:jc w:val="center"/>
        </w:trPr>
        <w:tc>
          <w:tcPr>
            <w:tcW w:w="4101" w:type="dxa"/>
            <w:shd w:val="clear" w:color="auto" w:fill="auto"/>
            <w:noWrap/>
            <w:vAlign w:val="bottom"/>
            <w:hideMark/>
          </w:tcPr>
          <w:p w14:paraId="222BE5B7" w14:textId="77777777" w:rsidR="004D6C76" w:rsidRPr="00E76BB5" w:rsidRDefault="004D6C76" w:rsidP="004D6C76">
            <w:r w:rsidRPr="00E76BB5">
              <w:t>Аммиачная вода</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87021" w14:textId="77777777" w:rsidR="004D6C76" w:rsidRPr="00E76BB5" w:rsidRDefault="004D6C76" w:rsidP="004D6C76">
            <w:pPr>
              <w:jc w:val="right"/>
            </w:pPr>
            <w:r w:rsidRPr="00E76BB5">
              <w:t>0,53</w:t>
            </w:r>
          </w:p>
        </w:tc>
        <w:tc>
          <w:tcPr>
            <w:tcW w:w="1818" w:type="dxa"/>
            <w:tcBorders>
              <w:top w:val="single" w:sz="4" w:space="0" w:color="auto"/>
              <w:left w:val="nil"/>
              <w:bottom w:val="single" w:sz="4" w:space="0" w:color="auto"/>
              <w:right w:val="single" w:sz="4" w:space="0" w:color="auto"/>
            </w:tcBorders>
            <w:shd w:val="clear" w:color="auto" w:fill="auto"/>
            <w:noWrap/>
            <w:vAlign w:val="bottom"/>
            <w:hideMark/>
          </w:tcPr>
          <w:p w14:paraId="099262E1" w14:textId="77777777" w:rsidR="004D6C76" w:rsidRPr="00E76BB5" w:rsidRDefault="004D6C76" w:rsidP="004D6C76">
            <w:pPr>
              <w:jc w:val="right"/>
            </w:pPr>
            <w:r w:rsidRPr="00E76BB5">
              <w:t>8876,54</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14:paraId="4FE810C1" w14:textId="77777777" w:rsidR="004D6C76" w:rsidRPr="00E76BB5" w:rsidRDefault="004D6C76" w:rsidP="004D6C76">
            <w:pPr>
              <w:jc w:val="right"/>
            </w:pPr>
            <w:r w:rsidRPr="00E76BB5">
              <w:t>5</w:t>
            </w:r>
          </w:p>
        </w:tc>
      </w:tr>
      <w:tr w:rsidR="004D6C76" w:rsidRPr="00E76BB5" w14:paraId="11C6D268" w14:textId="77777777" w:rsidTr="004D6C76">
        <w:trPr>
          <w:trHeight w:val="255"/>
          <w:jc w:val="center"/>
        </w:trPr>
        <w:tc>
          <w:tcPr>
            <w:tcW w:w="4101" w:type="dxa"/>
            <w:shd w:val="clear" w:color="auto" w:fill="auto"/>
            <w:noWrap/>
            <w:vAlign w:val="bottom"/>
            <w:hideMark/>
          </w:tcPr>
          <w:p w14:paraId="2C3EF339" w14:textId="77777777" w:rsidR="004D6C76" w:rsidRPr="00E76BB5" w:rsidRDefault="004D6C76" w:rsidP="004D6C76">
            <w:r w:rsidRPr="00E76BB5">
              <w:t>Амберлайт (Анионит АВ 17-8)</w:t>
            </w:r>
          </w:p>
        </w:tc>
        <w:tc>
          <w:tcPr>
            <w:tcW w:w="1793" w:type="dxa"/>
            <w:tcBorders>
              <w:top w:val="nil"/>
              <w:left w:val="single" w:sz="4" w:space="0" w:color="auto"/>
              <w:bottom w:val="single" w:sz="4" w:space="0" w:color="auto"/>
              <w:right w:val="single" w:sz="4" w:space="0" w:color="auto"/>
            </w:tcBorders>
            <w:shd w:val="clear" w:color="auto" w:fill="auto"/>
            <w:noWrap/>
            <w:vAlign w:val="bottom"/>
            <w:hideMark/>
          </w:tcPr>
          <w:p w14:paraId="06058CE7" w14:textId="77777777" w:rsidR="004D6C76" w:rsidRPr="00E76BB5" w:rsidRDefault="004D6C76" w:rsidP="004D6C76">
            <w:pPr>
              <w:jc w:val="right"/>
            </w:pPr>
            <w:r w:rsidRPr="00E76BB5">
              <w:t>0,06</w:t>
            </w:r>
          </w:p>
        </w:tc>
        <w:tc>
          <w:tcPr>
            <w:tcW w:w="1818" w:type="dxa"/>
            <w:tcBorders>
              <w:top w:val="nil"/>
              <w:left w:val="nil"/>
              <w:bottom w:val="single" w:sz="4" w:space="0" w:color="auto"/>
              <w:right w:val="single" w:sz="4" w:space="0" w:color="auto"/>
            </w:tcBorders>
            <w:shd w:val="clear" w:color="auto" w:fill="auto"/>
            <w:noWrap/>
            <w:vAlign w:val="bottom"/>
            <w:hideMark/>
          </w:tcPr>
          <w:p w14:paraId="1DFB406E" w14:textId="77777777" w:rsidR="004D6C76" w:rsidRPr="00E76BB5" w:rsidRDefault="004D6C76" w:rsidP="004D6C76">
            <w:pPr>
              <w:jc w:val="right"/>
            </w:pPr>
            <w:r w:rsidRPr="00E76BB5">
              <w:t>250781,07</w:t>
            </w:r>
          </w:p>
        </w:tc>
        <w:tc>
          <w:tcPr>
            <w:tcW w:w="1685" w:type="dxa"/>
            <w:tcBorders>
              <w:top w:val="nil"/>
              <w:left w:val="nil"/>
              <w:bottom w:val="single" w:sz="4" w:space="0" w:color="auto"/>
              <w:right w:val="single" w:sz="4" w:space="0" w:color="auto"/>
            </w:tcBorders>
            <w:shd w:val="clear" w:color="auto" w:fill="auto"/>
            <w:noWrap/>
            <w:vAlign w:val="bottom"/>
            <w:hideMark/>
          </w:tcPr>
          <w:p w14:paraId="4AE36C84" w14:textId="77777777" w:rsidR="004D6C76" w:rsidRPr="00E76BB5" w:rsidRDefault="004D6C76" w:rsidP="004D6C76">
            <w:pPr>
              <w:jc w:val="right"/>
            </w:pPr>
            <w:r w:rsidRPr="00E76BB5">
              <w:t>14</w:t>
            </w:r>
          </w:p>
        </w:tc>
      </w:tr>
      <w:tr w:rsidR="004D6C76" w:rsidRPr="00E76BB5" w14:paraId="2B9AA429" w14:textId="77777777" w:rsidTr="004D6C76">
        <w:trPr>
          <w:trHeight w:val="255"/>
          <w:jc w:val="center"/>
        </w:trPr>
        <w:tc>
          <w:tcPr>
            <w:tcW w:w="4101" w:type="dxa"/>
            <w:shd w:val="clear" w:color="auto" w:fill="auto"/>
            <w:noWrap/>
            <w:vAlign w:val="bottom"/>
            <w:hideMark/>
          </w:tcPr>
          <w:p w14:paraId="13829A14" w14:textId="77777777" w:rsidR="004D6C76" w:rsidRPr="00E76BB5" w:rsidRDefault="004D6C76" w:rsidP="004D6C76">
            <w:r w:rsidRPr="00E76BB5">
              <w:t>Амберлайт IRA-67</w:t>
            </w:r>
          </w:p>
        </w:tc>
        <w:tc>
          <w:tcPr>
            <w:tcW w:w="1793" w:type="dxa"/>
            <w:tcBorders>
              <w:top w:val="nil"/>
              <w:left w:val="single" w:sz="4" w:space="0" w:color="auto"/>
              <w:bottom w:val="single" w:sz="4" w:space="0" w:color="auto"/>
              <w:right w:val="single" w:sz="4" w:space="0" w:color="auto"/>
            </w:tcBorders>
            <w:shd w:val="clear" w:color="auto" w:fill="auto"/>
            <w:noWrap/>
            <w:vAlign w:val="bottom"/>
            <w:hideMark/>
          </w:tcPr>
          <w:p w14:paraId="145DB0E2" w14:textId="77777777" w:rsidR="004D6C76" w:rsidRPr="00E76BB5" w:rsidRDefault="004D6C76" w:rsidP="004D6C76">
            <w:pPr>
              <w:jc w:val="right"/>
            </w:pPr>
            <w:r w:rsidRPr="00E76BB5">
              <w:t>0,08</w:t>
            </w:r>
          </w:p>
        </w:tc>
        <w:tc>
          <w:tcPr>
            <w:tcW w:w="1818" w:type="dxa"/>
            <w:tcBorders>
              <w:top w:val="nil"/>
              <w:left w:val="nil"/>
              <w:bottom w:val="single" w:sz="4" w:space="0" w:color="auto"/>
              <w:right w:val="single" w:sz="4" w:space="0" w:color="auto"/>
            </w:tcBorders>
            <w:shd w:val="clear" w:color="auto" w:fill="auto"/>
            <w:noWrap/>
            <w:vAlign w:val="bottom"/>
            <w:hideMark/>
          </w:tcPr>
          <w:p w14:paraId="695789BE" w14:textId="77777777" w:rsidR="004D6C76" w:rsidRPr="00E76BB5" w:rsidRDefault="004D6C76" w:rsidP="004D6C76">
            <w:pPr>
              <w:jc w:val="right"/>
            </w:pPr>
            <w:r w:rsidRPr="00E76BB5">
              <w:t>538429,70</w:t>
            </w:r>
          </w:p>
        </w:tc>
        <w:tc>
          <w:tcPr>
            <w:tcW w:w="1685" w:type="dxa"/>
            <w:tcBorders>
              <w:top w:val="nil"/>
              <w:left w:val="nil"/>
              <w:bottom w:val="single" w:sz="4" w:space="0" w:color="auto"/>
              <w:right w:val="single" w:sz="4" w:space="0" w:color="auto"/>
            </w:tcBorders>
            <w:shd w:val="clear" w:color="auto" w:fill="auto"/>
            <w:noWrap/>
            <w:vAlign w:val="bottom"/>
            <w:hideMark/>
          </w:tcPr>
          <w:p w14:paraId="5E4C2E57" w14:textId="77777777" w:rsidR="004D6C76" w:rsidRPr="00E76BB5" w:rsidRDefault="004D6C76" w:rsidP="004D6C76">
            <w:pPr>
              <w:jc w:val="right"/>
            </w:pPr>
            <w:r w:rsidRPr="00E76BB5">
              <w:t>46</w:t>
            </w:r>
          </w:p>
        </w:tc>
      </w:tr>
      <w:tr w:rsidR="004D6C76" w:rsidRPr="00E76BB5" w14:paraId="72C71B29" w14:textId="77777777" w:rsidTr="004D6C76">
        <w:trPr>
          <w:trHeight w:val="255"/>
          <w:jc w:val="center"/>
        </w:trPr>
        <w:tc>
          <w:tcPr>
            <w:tcW w:w="4101" w:type="dxa"/>
            <w:shd w:val="clear" w:color="auto" w:fill="auto"/>
            <w:noWrap/>
            <w:vAlign w:val="bottom"/>
            <w:hideMark/>
          </w:tcPr>
          <w:p w14:paraId="66988997" w14:textId="77777777" w:rsidR="004D6C76" w:rsidRPr="00E76BB5" w:rsidRDefault="004D6C76" w:rsidP="004D6C76">
            <w:r w:rsidRPr="00E76BB5">
              <w:t>Амберлайт IRA-120</w:t>
            </w:r>
          </w:p>
        </w:tc>
        <w:tc>
          <w:tcPr>
            <w:tcW w:w="1793" w:type="dxa"/>
            <w:tcBorders>
              <w:top w:val="nil"/>
              <w:left w:val="single" w:sz="4" w:space="0" w:color="auto"/>
              <w:bottom w:val="single" w:sz="4" w:space="0" w:color="auto"/>
              <w:right w:val="single" w:sz="4" w:space="0" w:color="auto"/>
            </w:tcBorders>
            <w:shd w:val="clear" w:color="auto" w:fill="auto"/>
            <w:noWrap/>
            <w:vAlign w:val="bottom"/>
            <w:hideMark/>
          </w:tcPr>
          <w:p w14:paraId="04E357C0" w14:textId="77777777" w:rsidR="004D6C76" w:rsidRPr="00E76BB5" w:rsidRDefault="004D6C76" w:rsidP="004D6C76">
            <w:pPr>
              <w:jc w:val="right"/>
            </w:pPr>
            <w:r w:rsidRPr="00E76BB5">
              <w:t>0,03</w:t>
            </w:r>
          </w:p>
        </w:tc>
        <w:tc>
          <w:tcPr>
            <w:tcW w:w="1818" w:type="dxa"/>
            <w:tcBorders>
              <w:top w:val="nil"/>
              <w:left w:val="nil"/>
              <w:bottom w:val="single" w:sz="4" w:space="0" w:color="auto"/>
              <w:right w:val="single" w:sz="4" w:space="0" w:color="auto"/>
            </w:tcBorders>
            <w:shd w:val="clear" w:color="auto" w:fill="auto"/>
            <w:noWrap/>
            <w:vAlign w:val="bottom"/>
            <w:hideMark/>
          </w:tcPr>
          <w:p w14:paraId="20AA17D3" w14:textId="77777777" w:rsidR="004D6C76" w:rsidRPr="00E76BB5" w:rsidRDefault="004D6C76" w:rsidP="004D6C76">
            <w:pPr>
              <w:jc w:val="right"/>
            </w:pPr>
            <w:r w:rsidRPr="00E76BB5">
              <w:t>215125,98</w:t>
            </w:r>
          </w:p>
        </w:tc>
        <w:tc>
          <w:tcPr>
            <w:tcW w:w="1685" w:type="dxa"/>
            <w:tcBorders>
              <w:top w:val="nil"/>
              <w:left w:val="nil"/>
              <w:bottom w:val="single" w:sz="4" w:space="0" w:color="auto"/>
              <w:right w:val="single" w:sz="4" w:space="0" w:color="auto"/>
            </w:tcBorders>
            <w:shd w:val="clear" w:color="auto" w:fill="auto"/>
            <w:noWrap/>
            <w:vAlign w:val="bottom"/>
            <w:hideMark/>
          </w:tcPr>
          <w:p w14:paraId="3860C089" w14:textId="77777777" w:rsidR="004D6C76" w:rsidRPr="00E76BB5" w:rsidRDefault="004D6C76" w:rsidP="004D6C76">
            <w:pPr>
              <w:jc w:val="right"/>
            </w:pPr>
            <w:r w:rsidRPr="00E76BB5">
              <w:t>7</w:t>
            </w:r>
          </w:p>
        </w:tc>
      </w:tr>
      <w:tr w:rsidR="004D6C76" w:rsidRPr="00E76BB5" w14:paraId="7E122878" w14:textId="77777777" w:rsidTr="004D6C76">
        <w:trPr>
          <w:trHeight w:val="255"/>
          <w:jc w:val="center"/>
        </w:trPr>
        <w:tc>
          <w:tcPr>
            <w:tcW w:w="4101" w:type="dxa"/>
            <w:shd w:val="clear" w:color="auto" w:fill="auto"/>
            <w:noWrap/>
            <w:vAlign w:val="bottom"/>
            <w:hideMark/>
          </w:tcPr>
          <w:p w14:paraId="5B69FA77" w14:textId="77777777" w:rsidR="004D6C76" w:rsidRPr="00E76BB5" w:rsidRDefault="004D6C76" w:rsidP="004D6C76">
            <w:r w:rsidRPr="00E76BB5">
              <w:t>Гидразин</w:t>
            </w:r>
          </w:p>
        </w:tc>
        <w:tc>
          <w:tcPr>
            <w:tcW w:w="1793" w:type="dxa"/>
            <w:tcBorders>
              <w:top w:val="nil"/>
              <w:left w:val="single" w:sz="4" w:space="0" w:color="auto"/>
              <w:bottom w:val="single" w:sz="4" w:space="0" w:color="auto"/>
              <w:right w:val="single" w:sz="4" w:space="0" w:color="auto"/>
            </w:tcBorders>
            <w:shd w:val="clear" w:color="auto" w:fill="auto"/>
            <w:noWrap/>
            <w:vAlign w:val="bottom"/>
            <w:hideMark/>
          </w:tcPr>
          <w:p w14:paraId="0BBA89C4" w14:textId="77777777" w:rsidR="004D6C76" w:rsidRPr="00E76BB5" w:rsidRDefault="004D6C76" w:rsidP="004D6C76">
            <w:pPr>
              <w:jc w:val="right"/>
            </w:pPr>
            <w:r w:rsidRPr="00E76BB5">
              <w:t>0,05</w:t>
            </w:r>
          </w:p>
        </w:tc>
        <w:tc>
          <w:tcPr>
            <w:tcW w:w="1818" w:type="dxa"/>
            <w:tcBorders>
              <w:top w:val="nil"/>
              <w:left w:val="nil"/>
              <w:bottom w:val="single" w:sz="4" w:space="0" w:color="auto"/>
              <w:right w:val="single" w:sz="4" w:space="0" w:color="auto"/>
            </w:tcBorders>
            <w:shd w:val="clear" w:color="auto" w:fill="auto"/>
            <w:noWrap/>
            <w:vAlign w:val="bottom"/>
            <w:hideMark/>
          </w:tcPr>
          <w:p w14:paraId="0E43D236" w14:textId="77777777" w:rsidR="004D6C76" w:rsidRPr="00E76BB5" w:rsidRDefault="004D6C76" w:rsidP="004D6C76">
            <w:pPr>
              <w:jc w:val="right"/>
            </w:pPr>
            <w:r w:rsidRPr="00E76BB5">
              <w:t>385458,05</w:t>
            </w:r>
          </w:p>
        </w:tc>
        <w:tc>
          <w:tcPr>
            <w:tcW w:w="1685" w:type="dxa"/>
            <w:tcBorders>
              <w:top w:val="nil"/>
              <w:left w:val="nil"/>
              <w:bottom w:val="single" w:sz="4" w:space="0" w:color="auto"/>
              <w:right w:val="single" w:sz="4" w:space="0" w:color="auto"/>
            </w:tcBorders>
            <w:shd w:val="clear" w:color="auto" w:fill="auto"/>
            <w:noWrap/>
            <w:vAlign w:val="bottom"/>
            <w:hideMark/>
          </w:tcPr>
          <w:p w14:paraId="5AE42952" w14:textId="77777777" w:rsidR="004D6C76" w:rsidRPr="00E76BB5" w:rsidRDefault="004D6C76" w:rsidP="004D6C76">
            <w:pPr>
              <w:jc w:val="right"/>
            </w:pPr>
            <w:r w:rsidRPr="00E76BB5">
              <w:t>18</w:t>
            </w:r>
          </w:p>
        </w:tc>
      </w:tr>
      <w:tr w:rsidR="004D6C76" w:rsidRPr="00E76BB5" w14:paraId="45E3917F" w14:textId="77777777" w:rsidTr="004D6C76">
        <w:trPr>
          <w:trHeight w:val="255"/>
          <w:jc w:val="center"/>
        </w:trPr>
        <w:tc>
          <w:tcPr>
            <w:tcW w:w="4101" w:type="dxa"/>
            <w:shd w:val="clear" w:color="auto" w:fill="auto"/>
            <w:noWrap/>
            <w:vAlign w:val="bottom"/>
            <w:hideMark/>
          </w:tcPr>
          <w:p w14:paraId="19A78333" w14:textId="77777777" w:rsidR="004D6C76" w:rsidRPr="00E76BB5" w:rsidRDefault="004D6C76" w:rsidP="004D6C76">
            <w:r w:rsidRPr="00E76BB5">
              <w:t>Антрацит</w:t>
            </w:r>
          </w:p>
        </w:tc>
        <w:tc>
          <w:tcPr>
            <w:tcW w:w="1793" w:type="dxa"/>
            <w:tcBorders>
              <w:top w:val="nil"/>
              <w:left w:val="single" w:sz="4" w:space="0" w:color="auto"/>
              <w:bottom w:val="single" w:sz="4" w:space="0" w:color="auto"/>
              <w:right w:val="single" w:sz="4" w:space="0" w:color="auto"/>
            </w:tcBorders>
            <w:shd w:val="clear" w:color="auto" w:fill="auto"/>
            <w:noWrap/>
            <w:vAlign w:val="bottom"/>
            <w:hideMark/>
          </w:tcPr>
          <w:p w14:paraId="4A60FBE4" w14:textId="77777777" w:rsidR="004D6C76" w:rsidRPr="00E76BB5" w:rsidRDefault="004D6C76" w:rsidP="004D6C76">
            <w:pPr>
              <w:jc w:val="right"/>
            </w:pPr>
            <w:r w:rsidRPr="00E76BB5">
              <w:t>0,08</w:t>
            </w:r>
          </w:p>
        </w:tc>
        <w:tc>
          <w:tcPr>
            <w:tcW w:w="1818" w:type="dxa"/>
            <w:tcBorders>
              <w:top w:val="nil"/>
              <w:left w:val="nil"/>
              <w:bottom w:val="single" w:sz="4" w:space="0" w:color="auto"/>
              <w:right w:val="single" w:sz="4" w:space="0" w:color="auto"/>
            </w:tcBorders>
            <w:shd w:val="clear" w:color="auto" w:fill="auto"/>
            <w:noWrap/>
            <w:vAlign w:val="bottom"/>
            <w:hideMark/>
          </w:tcPr>
          <w:p w14:paraId="05AC34CC" w14:textId="77777777" w:rsidR="004D6C76" w:rsidRPr="00E76BB5" w:rsidRDefault="004D6C76" w:rsidP="004D6C76">
            <w:pPr>
              <w:jc w:val="right"/>
            </w:pPr>
            <w:r w:rsidRPr="00E76BB5">
              <w:t>35001,01</w:t>
            </w:r>
          </w:p>
        </w:tc>
        <w:tc>
          <w:tcPr>
            <w:tcW w:w="1685" w:type="dxa"/>
            <w:tcBorders>
              <w:top w:val="nil"/>
              <w:left w:val="nil"/>
              <w:bottom w:val="single" w:sz="4" w:space="0" w:color="auto"/>
              <w:right w:val="single" w:sz="4" w:space="0" w:color="auto"/>
            </w:tcBorders>
            <w:shd w:val="clear" w:color="auto" w:fill="auto"/>
            <w:noWrap/>
            <w:vAlign w:val="bottom"/>
            <w:hideMark/>
          </w:tcPr>
          <w:p w14:paraId="3A7216DB" w14:textId="77777777" w:rsidR="004D6C76" w:rsidRPr="00E76BB5" w:rsidRDefault="004D6C76" w:rsidP="004D6C76">
            <w:pPr>
              <w:jc w:val="right"/>
            </w:pPr>
            <w:r w:rsidRPr="00E76BB5">
              <w:t>3</w:t>
            </w:r>
          </w:p>
        </w:tc>
      </w:tr>
      <w:tr w:rsidR="004D6C76" w:rsidRPr="00E76BB5" w14:paraId="136D5148" w14:textId="77777777" w:rsidTr="004D6C76">
        <w:trPr>
          <w:trHeight w:val="255"/>
          <w:jc w:val="center"/>
        </w:trPr>
        <w:tc>
          <w:tcPr>
            <w:tcW w:w="4101" w:type="dxa"/>
            <w:shd w:val="clear" w:color="auto" w:fill="auto"/>
            <w:noWrap/>
            <w:vAlign w:val="bottom"/>
            <w:hideMark/>
          </w:tcPr>
          <w:p w14:paraId="465188FB" w14:textId="77777777" w:rsidR="004D6C76" w:rsidRPr="00E76BB5" w:rsidRDefault="004D6C76" w:rsidP="004D6C76">
            <w:r w:rsidRPr="00E76BB5">
              <w:t>Катионит КУ-2-8</w:t>
            </w:r>
          </w:p>
        </w:tc>
        <w:tc>
          <w:tcPr>
            <w:tcW w:w="1793" w:type="dxa"/>
            <w:tcBorders>
              <w:top w:val="nil"/>
              <w:left w:val="single" w:sz="4" w:space="0" w:color="auto"/>
              <w:bottom w:val="single" w:sz="4" w:space="0" w:color="auto"/>
              <w:right w:val="single" w:sz="4" w:space="0" w:color="auto"/>
            </w:tcBorders>
            <w:shd w:val="clear" w:color="auto" w:fill="auto"/>
            <w:noWrap/>
            <w:vAlign w:val="bottom"/>
            <w:hideMark/>
          </w:tcPr>
          <w:p w14:paraId="4100E8D7" w14:textId="77777777" w:rsidR="004D6C76" w:rsidRPr="00E76BB5" w:rsidRDefault="004D6C76" w:rsidP="004D6C76">
            <w:pPr>
              <w:jc w:val="right"/>
            </w:pPr>
            <w:r w:rsidRPr="00E76BB5">
              <w:t>0,06</w:t>
            </w:r>
          </w:p>
        </w:tc>
        <w:tc>
          <w:tcPr>
            <w:tcW w:w="1818" w:type="dxa"/>
            <w:tcBorders>
              <w:top w:val="nil"/>
              <w:left w:val="nil"/>
              <w:bottom w:val="single" w:sz="4" w:space="0" w:color="auto"/>
              <w:right w:val="single" w:sz="4" w:space="0" w:color="auto"/>
            </w:tcBorders>
            <w:shd w:val="clear" w:color="auto" w:fill="auto"/>
            <w:noWrap/>
            <w:vAlign w:val="bottom"/>
            <w:hideMark/>
          </w:tcPr>
          <w:p w14:paraId="5AF149E9" w14:textId="77777777" w:rsidR="004D6C76" w:rsidRPr="00E76BB5" w:rsidRDefault="004D6C76" w:rsidP="004D6C76">
            <w:pPr>
              <w:jc w:val="right"/>
            </w:pPr>
            <w:r w:rsidRPr="00E76BB5">
              <w:t>82283,40</w:t>
            </w:r>
          </w:p>
        </w:tc>
        <w:tc>
          <w:tcPr>
            <w:tcW w:w="1685" w:type="dxa"/>
            <w:tcBorders>
              <w:top w:val="nil"/>
              <w:left w:val="nil"/>
              <w:bottom w:val="single" w:sz="4" w:space="0" w:color="auto"/>
              <w:right w:val="single" w:sz="4" w:space="0" w:color="auto"/>
            </w:tcBorders>
            <w:shd w:val="clear" w:color="auto" w:fill="auto"/>
            <w:noWrap/>
            <w:vAlign w:val="bottom"/>
            <w:hideMark/>
          </w:tcPr>
          <w:p w14:paraId="75AD4642" w14:textId="77777777" w:rsidR="004D6C76" w:rsidRPr="00E76BB5" w:rsidRDefault="004D6C76" w:rsidP="004D6C76">
            <w:pPr>
              <w:jc w:val="right"/>
            </w:pPr>
            <w:r w:rsidRPr="00E76BB5">
              <w:t>5</w:t>
            </w:r>
          </w:p>
        </w:tc>
      </w:tr>
      <w:tr w:rsidR="004D6C76" w:rsidRPr="00E76BB5" w14:paraId="4D048615" w14:textId="77777777" w:rsidTr="004D6C76">
        <w:trPr>
          <w:trHeight w:val="255"/>
          <w:jc w:val="center"/>
        </w:trPr>
        <w:tc>
          <w:tcPr>
            <w:tcW w:w="4101" w:type="dxa"/>
            <w:shd w:val="clear" w:color="auto" w:fill="auto"/>
            <w:noWrap/>
            <w:vAlign w:val="bottom"/>
            <w:hideMark/>
          </w:tcPr>
          <w:p w14:paraId="63D40202" w14:textId="77777777" w:rsidR="004D6C76" w:rsidRPr="00E76BB5" w:rsidRDefault="004D6C76" w:rsidP="004D6C76">
            <w:r w:rsidRPr="00E76BB5">
              <w:t>оксихлорид алюминия</w:t>
            </w:r>
          </w:p>
        </w:tc>
        <w:tc>
          <w:tcPr>
            <w:tcW w:w="1793" w:type="dxa"/>
            <w:tcBorders>
              <w:top w:val="nil"/>
              <w:left w:val="single" w:sz="4" w:space="0" w:color="auto"/>
              <w:bottom w:val="single" w:sz="4" w:space="0" w:color="auto"/>
              <w:right w:val="single" w:sz="4" w:space="0" w:color="auto"/>
            </w:tcBorders>
            <w:shd w:val="clear" w:color="auto" w:fill="auto"/>
            <w:noWrap/>
            <w:vAlign w:val="bottom"/>
            <w:hideMark/>
          </w:tcPr>
          <w:p w14:paraId="575DF22C" w14:textId="77777777" w:rsidR="004D6C76" w:rsidRPr="00E76BB5" w:rsidRDefault="004D6C76" w:rsidP="004D6C76">
            <w:pPr>
              <w:jc w:val="right"/>
            </w:pPr>
            <w:r w:rsidRPr="00E76BB5">
              <w:t>1,20</w:t>
            </w:r>
          </w:p>
        </w:tc>
        <w:tc>
          <w:tcPr>
            <w:tcW w:w="1818" w:type="dxa"/>
            <w:tcBorders>
              <w:top w:val="nil"/>
              <w:left w:val="nil"/>
              <w:bottom w:val="single" w:sz="4" w:space="0" w:color="auto"/>
              <w:right w:val="single" w:sz="4" w:space="0" w:color="auto"/>
            </w:tcBorders>
            <w:shd w:val="clear" w:color="auto" w:fill="auto"/>
            <w:noWrap/>
            <w:vAlign w:val="bottom"/>
            <w:hideMark/>
          </w:tcPr>
          <w:p w14:paraId="4A206DF5" w14:textId="77777777" w:rsidR="004D6C76" w:rsidRPr="00E76BB5" w:rsidRDefault="004D6C76" w:rsidP="004D6C76">
            <w:pPr>
              <w:jc w:val="right"/>
            </w:pPr>
            <w:r w:rsidRPr="00E76BB5">
              <w:t>19152,92</w:t>
            </w:r>
          </w:p>
        </w:tc>
        <w:tc>
          <w:tcPr>
            <w:tcW w:w="1685" w:type="dxa"/>
            <w:tcBorders>
              <w:top w:val="nil"/>
              <w:left w:val="nil"/>
              <w:bottom w:val="single" w:sz="4" w:space="0" w:color="auto"/>
              <w:right w:val="single" w:sz="4" w:space="0" w:color="auto"/>
            </w:tcBorders>
            <w:shd w:val="clear" w:color="auto" w:fill="auto"/>
            <w:noWrap/>
            <w:vAlign w:val="bottom"/>
            <w:hideMark/>
          </w:tcPr>
          <w:p w14:paraId="59272007" w14:textId="77777777" w:rsidR="004D6C76" w:rsidRPr="00E76BB5" w:rsidRDefault="004D6C76" w:rsidP="004D6C76">
            <w:pPr>
              <w:jc w:val="right"/>
            </w:pPr>
            <w:r w:rsidRPr="00E76BB5">
              <w:t>23</w:t>
            </w:r>
          </w:p>
        </w:tc>
      </w:tr>
      <w:tr w:rsidR="004D6C76" w:rsidRPr="00E76BB5" w14:paraId="143F4A1C" w14:textId="77777777" w:rsidTr="004D6C76">
        <w:trPr>
          <w:trHeight w:val="255"/>
          <w:jc w:val="center"/>
        </w:trPr>
        <w:tc>
          <w:tcPr>
            <w:tcW w:w="4101" w:type="dxa"/>
            <w:shd w:val="clear" w:color="auto" w:fill="auto"/>
            <w:noWrap/>
            <w:vAlign w:val="bottom"/>
            <w:hideMark/>
          </w:tcPr>
          <w:p w14:paraId="4198AFCA" w14:textId="77777777" w:rsidR="004D6C76" w:rsidRPr="00E76BB5" w:rsidRDefault="004D6C76" w:rsidP="004D6C76">
            <w:r w:rsidRPr="00E76BB5">
              <w:t>Серная кислота</w:t>
            </w:r>
          </w:p>
        </w:tc>
        <w:tc>
          <w:tcPr>
            <w:tcW w:w="1793" w:type="dxa"/>
            <w:tcBorders>
              <w:top w:val="nil"/>
              <w:left w:val="single" w:sz="4" w:space="0" w:color="auto"/>
              <w:bottom w:val="single" w:sz="4" w:space="0" w:color="auto"/>
              <w:right w:val="single" w:sz="4" w:space="0" w:color="auto"/>
            </w:tcBorders>
            <w:shd w:val="clear" w:color="auto" w:fill="auto"/>
            <w:noWrap/>
            <w:vAlign w:val="bottom"/>
            <w:hideMark/>
          </w:tcPr>
          <w:p w14:paraId="199CC242" w14:textId="77777777" w:rsidR="004D6C76" w:rsidRPr="00E76BB5" w:rsidRDefault="004D6C76" w:rsidP="004D6C76">
            <w:pPr>
              <w:jc w:val="right"/>
            </w:pPr>
            <w:r w:rsidRPr="00E76BB5">
              <w:t>3,84</w:t>
            </w:r>
          </w:p>
        </w:tc>
        <w:tc>
          <w:tcPr>
            <w:tcW w:w="1818" w:type="dxa"/>
            <w:tcBorders>
              <w:top w:val="nil"/>
              <w:left w:val="nil"/>
              <w:bottom w:val="single" w:sz="4" w:space="0" w:color="auto"/>
              <w:right w:val="single" w:sz="4" w:space="0" w:color="auto"/>
            </w:tcBorders>
            <w:shd w:val="clear" w:color="auto" w:fill="auto"/>
            <w:noWrap/>
            <w:vAlign w:val="bottom"/>
            <w:hideMark/>
          </w:tcPr>
          <w:p w14:paraId="2DD52AB4" w14:textId="77777777" w:rsidR="004D6C76" w:rsidRPr="00E76BB5" w:rsidRDefault="004D6C76" w:rsidP="004D6C76">
            <w:pPr>
              <w:jc w:val="right"/>
            </w:pPr>
            <w:r w:rsidRPr="00E76BB5">
              <w:t>5099,09</w:t>
            </w:r>
          </w:p>
        </w:tc>
        <w:tc>
          <w:tcPr>
            <w:tcW w:w="1685" w:type="dxa"/>
            <w:tcBorders>
              <w:top w:val="nil"/>
              <w:left w:val="nil"/>
              <w:bottom w:val="single" w:sz="4" w:space="0" w:color="auto"/>
              <w:right w:val="single" w:sz="4" w:space="0" w:color="auto"/>
            </w:tcBorders>
            <w:shd w:val="clear" w:color="auto" w:fill="auto"/>
            <w:noWrap/>
            <w:vAlign w:val="bottom"/>
            <w:hideMark/>
          </w:tcPr>
          <w:p w14:paraId="65D4153A" w14:textId="77777777" w:rsidR="004D6C76" w:rsidRPr="00E76BB5" w:rsidRDefault="004D6C76" w:rsidP="004D6C76">
            <w:pPr>
              <w:jc w:val="right"/>
            </w:pPr>
            <w:r w:rsidRPr="00E76BB5">
              <w:t>20</w:t>
            </w:r>
          </w:p>
        </w:tc>
      </w:tr>
      <w:tr w:rsidR="004D6C76" w:rsidRPr="00E76BB5" w14:paraId="7A700B01" w14:textId="77777777" w:rsidTr="004D6C76">
        <w:trPr>
          <w:trHeight w:val="255"/>
          <w:jc w:val="center"/>
        </w:trPr>
        <w:tc>
          <w:tcPr>
            <w:tcW w:w="4101" w:type="dxa"/>
            <w:shd w:val="clear" w:color="auto" w:fill="auto"/>
            <w:noWrap/>
            <w:vAlign w:val="bottom"/>
            <w:hideMark/>
          </w:tcPr>
          <w:p w14:paraId="5B0AC732" w14:textId="77777777" w:rsidR="004D6C76" w:rsidRPr="00E76BB5" w:rsidRDefault="004D6C76" w:rsidP="004D6C76">
            <w:r w:rsidRPr="00E76BB5">
              <w:t>Щелочь (натр едкий)</w:t>
            </w:r>
          </w:p>
        </w:tc>
        <w:tc>
          <w:tcPr>
            <w:tcW w:w="1793" w:type="dxa"/>
            <w:tcBorders>
              <w:top w:val="nil"/>
              <w:left w:val="single" w:sz="4" w:space="0" w:color="auto"/>
              <w:bottom w:val="single" w:sz="4" w:space="0" w:color="auto"/>
              <w:right w:val="single" w:sz="4" w:space="0" w:color="auto"/>
            </w:tcBorders>
            <w:shd w:val="clear" w:color="auto" w:fill="auto"/>
            <w:noWrap/>
            <w:vAlign w:val="bottom"/>
            <w:hideMark/>
          </w:tcPr>
          <w:p w14:paraId="4788BDC1" w14:textId="77777777" w:rsidR="004D6C76" w:rsidRPr="00E76BB5" w:rsidRDefault="004D6C76" w:rsidP="004D6C76">
            <w:pPr>
              <w:jc w:val="right"/>
            </w:pPr>
            <w:r w:rsidRPr="00E76BB5">
              <w:t>2,00</w:t>
            </w:r>
          </w:p>
        </w:tc>
        <w:tc>
          <w:tcPr>
            <w:tcW w:w="1818" w:type="dxa"/>
            <w:tcBorders>
              <w:top w:val="nil"/>
              <w:left w:val="nil"/>
              <w:bottom w:val="single" w:sz="4" w:space="0" w:color="auto"/>
              <w:right w:val="single" w:sz="4" w:space="0" w:color="auto"/>
            </w:tcBorders>
            <w:shd w:val="clear" w:color="auto" w:fill="auto"/>
            <w:noWrap/>
            <w:vAlign w:val="bottom"/>
            <w:hideMark/>
          </w:tcPr>
          <w:p w14:paraId="63E460DD" w14:textId="77777777" w:rsidR="004D6C76" w:rsidRPr="00E76BB5" w:rsidRDefault="004D6C76" w:rsidP="004D6C76">
            <w:pPr>
              <w:jc w:val="right"/>
            </w:pPr>
            <w:r w:rsidRPr="00E76BB5">
              <w:t>36347,00</w:t>
            </w:r>
          </w:p>
        </w:tc>
        <w:tc>
          <w:tcPr>
            <w:tcW w:w="1685" w:type="dxa"/>
            <w:tcBorders>
              <w:top w:val="nil"/>
              <w:left w:val="nil"/>
              <w:bottom w:val="single" w:sz="4" w:space="0" w:color="auto"/>
              <w:right w:val="single" w:sz="4" w:space="0" w:color="auto"/>
            </w:tcBorders>
            <w:shd w:val="clear" w:color="auto" w:fill="auto"/>
            <w:noWrap/>
            <w:vAlign w:val="bottom"/>
            <w:hideMark/>
          </w:tcPr>
          <w:p w14:paraId="4B64F0A0" w14:textId="77777777" w:rsidR="004D6C76" w:rsidRPr="00E76BB5" w:rsidRDefault="004D6C76" w:rsidP="004D6C76">
            <w:pPr>
              <w:jc w:val="right"/>
            </w:pPr>
            <w:r w:rsidRPr="00E76BB5">
              <w:t>73</w:t>
            </w:r>
          </w:p>
        </w:tc>
      </w:tr>
      <w:tr w:rsidR="004D6C76" w:rsidRPr="00E76BB5" w14:paraId="786D559E" w14:textId="77777777" w:rsidTr="004D6C76">
        <w:trPr>
          <w:trHeight w:val="255"/>
          <w:jc w:val="center"/>
        </w:trPr>
        <w:tc>
          <w:tcPr>
            <w:tcW w:w="4101" w:type="dxa"/>
            <w:shd w:val="clear" w:color="auto" w:fill="auto"/>
            <w:noWrap/>
            <w:vAlign w:val="bottom"/>
            <w:hideMark/>
          </w:tcPr>
          <w:p w14:paraId="3763203F" w14:textId="77777777" w:rsidR="004D6C76" w:rsidRPr="00E76BB5" w:rsidRDefault="004D6C76" w:rsidP="004D6C76">
            <w:r w:rsidRPr="00E76BB5">
              <w:t>Фосфаты</w:t>
            </w:r>
          </w:p>
        </w:tc>
        <w:tc>
          <w:tcPr>
            <w:tcW w:w="1793" w:type="dxa"/>
            <w:tcBorders>
              <w:top w:val="nil"/>
              <w:left w:val="single" w:sz="4" w:space="0" w:color="auto"/>
              <w:bottom w:val="single" w:sz="4" w:space="0" w:color="auto"/>
              <w:right w:val="single" w:sz="4" w:space="0" w:color="auto"/>
            </w:tcBorders>
            <w:shd w:val="clear" w:color="auto" w:fill="auto"/>
            <w:noWrap/>
            <w:vAlign w:val="bottom"/>
            <w:hideMark/>
          </w:tcPr>
          <w:p w14:paraId="70D8E687" w14:textId="77777777" w:rsidR="004D6C76" w:rsidRPr="00E76BB5" w:rsidRDefault="004D6C76" w:rsidP="004D6C76">
            <w:pPr>
              <w:jc w:val="right"/>
            </w:pPr>
            <w:r w:rsidRPr="00E76BB5">
              <w:t>0,19</w:t>
            </w:r>
          </w:p>
        </w:tc>
        <w:tc>
          <w:tcPr>
            <w:tcW w:w="1818" w:type="dxa"/>
            <w:tcBorders>
              <w:top w:val="nil"/>
              <w:left w:val="nil"/>
              <w:bottom w:val="single" w:sz="4" w:space="0" w:color="auto"/>
              <w:right w:val="single" w:sz="4" w:space="0" w:color="auto"/>
            </w:tcBorders>
            <w:shd w:val="clear" w:color="auto" w:fill="auto"/>
            <w:noWrap/>
            <w:vAlign w:val="bottom"/>
            <w:hideMark/>
          </w:tcPr>
          <w:p w14:paraId="4C10BA7C" w14:textId="77777777" w:rsidR="004D6C76" w:rsidRPr="00E76BB5" w:rsidRDefault="004D6C76" w:rsidP="004D6C76">
            <w:pPr>
              <w:jc w:val="right"/>
            </w:pPr>
            <w:r w:rsidRPr="00E76BB5">
              <w:t>49987,98</w:t>
            </w:r>
          </w:p>
        </w:tc>
        <w:tc>
          <w:tcPr>
            <w:tcW w:w="1685" w:type="dxa"/>
            <w:tcBorders>
              <w:top w:val="nil"/>
              <w:left w:val="nil"/>
              <w:bottom w:val="single" w:sz="4" w:space="0" w:color="auto"/>
              <w:right w:val="single" w:sz="4" w:space="0" w:color="auto"/>
            </w:tcBorders>
            <w:shd w:val="clear" w:color="auto" w:fill="auto"/>
            <w:noWrap/>
            <w:vAlign w:val="bottom"/>
            <w:hideMark/>
          </w:tcPr>
          <w:p w14:paraId="38CF0130" w14:textId="77777777" w:rsidR="004D6C76" w:rsidRPr="00E76BB5" w:rsidRDefault="004D6C76" w:rsidP="004D6C76">
            <w:pPr>
              <w:jc w:val="right"/>
            </w:pPr>
            <w:r w:rsidRPr="00E76BB5">
              <w:t>10</w:t>
            </w:r>
          </w:p>
        </w:tc>
      </w:tr>
      <w:tr w:rsidR="004D6C76" w:rsidRPr="00E76BB5" w14:paraId="3250DF3C" w14:textId="77777777" w:rsidTr="004D6C76">
        <w:trPr>
          <w:trHeight w:val="255"/>
          <w:jc w:val="center"/>
        </w:trPr>
        <w:tc>
          <w:tcPr>
            <w:tcW w:w="4101" w:type="dxa"/>
            <w:shd w:val="clear" w:color="auto" w:fill="auto"/>
            <w:noWrap/>
            <w:vAlign w:val="bottom"/>
            <w:hideMark/>
          </w:tcPr>
          <w:p w14:paraId="157A7DAB" w14:textId="77777777" w:rsidR="004D6C76" w:rsidRPr="00E76BB5" w:rsidRDefault="004D6C76" w:rsidP="004D6C76">
            <w:r w:rsidRPr="00E76BB5">
              <w:t>ИТОГО</w:t>
            </w:r>
          </w:p>
        </w:tc>
        <w:tc>
          <w:tcPr>
            <w:tcW w:w="1793" w:type="dxa"/>
            <w:tcBorders>
              <w:top w:val="nil"/>
              <w:left w:val="single" w:sz="4" w:space="0" w:color="auto"/>
              <w:bottom w:val="single" w:sz="4" w:space="0" w:color="auto"/>
              <w:right w:val="single" w:sz="4" w:space="0" w:color="auto"/>
            </w:tcBorders>
            <w:shd w:val="clear" w:color="auto" w:fill="auto"/>
            <w:noWrap/>
            <w:vAlign w:val="bottom"/>
            <w:hideMark/>
          </w:tcPr>
          <w:p w14:paraId="1733D8EC" w14:textId="77777777" w:rsidR="004D6C76" w:rsidRPr="00E76BB5" w:rsidRDefault="004D6C76" w:rsidP="004D6C76">
            <w:r w:rsidRPr="00E76BB5">
              <w:t> </w:t>
            </w:r>
          </w:p>
        </w:tc>
        <w:tc>
          <w:tcPr>
            <w:tcW w:w="1818" w:type="dxa"/>
            <w:tcBorders>
              <w:top w:val="nil"/>
              <w:left w:val="nil"/>
              <w:bottom w:val="single" w:sz="4" w:space="0" w:color="auto"/>
              <w:right w:val="single" w:sz="4" w:space="0" w:color="auto"/>
            </w:tcBorders>
            <w:shd w:val="clear" w:color="auto" w:fill="auto"/>
            <w:noWrap/>
            <w:vAlign w:val="bottom"/>
            <w:hideMark/>
          </w:tcPr>
          <w:p w14:paraId="3B159A5F" w14:textId="77777777" w:rsidR="004D6C76" w:rsidRPr="00E76BB5" w:rsidRDefault="004D6C76" w:rsidP="004D6C76">
            <w:r w:rsidRPr="00E76BB5">
              <w:t> </w:t>
            </w:r>
          </w:p>
        </w:tc>
        <w:tc>
          <w:tcPr>
            <w:tcW w:w="1685" w:type="dxa"/>
            <w:tcBorders>
              <w:top w:val="nil"/>
              <w:left w:val="nil"/>
              <w:bottom w:val="single" w:sz="4" w:space="0" w:color="auto"/>
              <w:right w:val="single" w:sz="4" w:space="0" w:color="auto"/>
            </w:tcBorders>
            <w:shd w:val="clear" w:color="auto" w:fill="auto"/>
            <w:noWrap/>
            <w:vAlign w:val="bottom"/>
            <w:hideMark/>
          </w:tcPr>
          <w:p w14:paraId="46CFF0AC" w14:textId="77777777" w:rsidR="004D6C76" w:rsidRPr="00E76BB5" w:rsidRDefault="004D6C76" w:rsidP="004D6C76">
            <w:pPr>
              <w:jc w:val="right"/>
            </w:pPr>
            <w:r w:rsidRPr="00E76BB5">
              <w:t>222</w:t>
            </w:r>
          </w:p>
        </w:tc>
      </w:tr>
    </w:tbl>
    <w:p w14:paraId="6390D816" w14:textId="77777777" w:rsidR="004D6C76" w:rsidRPr="00E76BB5" w:rsidRDefault="004D6C76" w:rsidP="004D6C76">
      <w:pPr>
        <w:spacing w:line="360" w:lineRule="auto"/>
        <w:ind w:firstLine="851"/>
        <w:jc w:val="both"/>
        <w:rPr>
          <w:sz w:val="28"/>
          <w:szCs w:val="28"/>
        </w:rPr>
      </w:pPr>
    </w:p>
    <w:p w14:paraId="46BEB549" w14:textId="77777777" w:rsidR="004D6C76" w:rsidRPr="00E76BB5" w:rsidRDefault="004D6C76" w:rsidP="004D6C76">
      <w:pPr>
        <w:spacing w:line="360" w:lineRule="auto"/>
        <w:ind w:firstLine="851"/>
        <w:jc w:val="both"/>
        <w:rPr>
          <w:sz w:val="28"/>
          <w:szCs w:val="28"/>
        </w:rPr>
      </w:pPr>
      <w:r w:rsidRPr="00E76BB5">
        <w:rPr>
          <w:sz w:val="28"/>
          <w:szCs w:val="28"/>
        </w:rPr>
        <w:t xml:space="preserve">При расчете планируемых затрат на прочие материалы (ГСМ, инструменты, спецодежда и др.) эксперты использовали фактические данные на основании представленных калькуляций, выгрузок из бухгалтерских программ за 2017 год, с применением прогнозного индекса ИПЦ на 2018, 2019 годы (1,027 и 1,046) и % распределения затрат между производством тепловой и электрической энергии. </w:t>
      </w:r>
    </w:p>
    <w:p w14:paraId="1D3D7D93" w14:textId="77777777" w:rsidR="004D6C76" w:rsidRPr="00E76BB5" w:rsidRDefault="004D6C76" w:rsidP="004D6C76">
      <w:pPr>
        <w:spacing w:line="360" w:lineRule="auto"/>
        <w:ind w:firstLine="851"/>
        <w:jc w:val="both"/>
        <w:rPr>
          <w:sz w:val="28"/>
          <w:szCs w:val="28"/>
        </w:rPr>
      </w:pPr>
      <w:r w:rsidRPr="00E76BB5">
        <w:rPr>
          <w:sz w:val="28"/>
          <w:szCs w:val="28"/>
        </w:rPr>
        <w:t>В таблице 2 представлен реестр прочих материалов, необходимых для производства тепловой энергии в 2019 году.</w:t>
      </w:r>
    </w:p>
    <w:p w14:paraId="5B0731E3" w14:textId="77777777" w:rsidR="004D6C76" w:rsidRPr="00E76BB5" w:rsidRDefault="004D6C76" w:rsidP="004D6C76">
      <w:pPr>
        <w:spacing w:line="360" w:lineRule="auto"/>
        <w:ind w:firstLine="851"/>
        <w:jc w:val="both"/>
        <w:rPr>
          <w:sz w:val="28"/>
          <w:szCs w:val="28"/>
        </w:rPr>
        <w:sectPr w:rsidR="004D6C76" w:rsidRPr="00E76BB5" w:rsidSect="004D6C76">
          <w:pgSz w:w="11906" w:h="16838"/>
          <w:pgMar w:top="1134" w:right="567" w:bottom="1134" w:left="1701" w:header="709" w:footer="709" w:gutter="0"/>
          <w:cols w:space="708"/>
          <w:docGrid w:linePitch="360"/>
        </w:sectPr>
      </w:pPr>
    </w:p>
    <w:p w14:paraId="3E11C83A" w14:textId="77777777" w:rsidR="004D6C76" w:rsidRPr="00E76BB5" w:rsidRDefault="004D6C76" w:rsidP="004D6C76">
      <w:pPr>
        <w:numPr>
          <w:ilvl w:val="0"/>
          <w:numId w:val="18"/>
        </w:numPr>
        <w:spacing w:line="360" w:lineRule="auto"/>
        <w:ind w:right="-142" w:hanging="1352"/>
        <w:jc w:val="center"/>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520"/>
        <w:gridCol w:w="2126"/>
      </w:tblGrid>
      <w:tr w:rsidR="004D6C76" w:rsidRPr="00E76BB5" w14:paraId="47F247CF" w14:textId="77777777" w:rsidTr="004D6C76">
        <w:trPr>
          <w:trHeight w:val="725"/>
          <w:tblHeader/>
        </w:trPr>
        <w:tc>
          <w:tcPr>
            <w:tcW w:w="993" w:type="dxa"/>
            <w:shd w:val="clear" w:color="000000" w:fill="FFFFFF"/>
            <w:vAlign w:val="center"/>
            <w:hideMark/>
          </w:tcPr>
          <w:p w14:paraId="4B3B2F16" w14:textId="77777777" w:rsidR="004D6C76" w:rsidRPr="00E76BB5" w:rsidRDefault="004D6C76" w:rsidP="004D6C76">
            <w:pPr>
              <w:jc w:val="center"/>
              <w:rPr>
                <w:sz w:val="22"/>
                <w:szCs w:val="22"/>
              </w:rPr>
            </w:pPr>
            <w:proofErr w:type="gramStart"/>
            <w:r w:rsidRPr="00E76BB5">
              <w:rPr>
                <w:sz w:val="22"/>
                <w:szCs w:val="22"/>
              </w:rPr>
              <w:t>N  п</w:t>
            </w:r>
            <w:proofErr w:type="gramEnd"/>
            <w:r w:rsidRPr="00E76BB5">
              <w:rPr>
                <w:sz w:val="22"/>
                <w:szCs w:val="22"/>
              </w:rPr>
              <w:t>/п</w:t>
            </w:r>
          </w:p>
        </w:tc>
        <w:tc>
          <w:tcPr>
            <w:tcW w:w="6520" w:type="dxa"/>
            <w:shd w:val="clear" w:color="000000" w:fill="FFFFFF"/>
            <w:vAlign w:val="center"/>
            <w:hideMark/>
          </w:tcPr>
          <w:p w14:paraId="388A4CEA" w14:textId="77777777" w:rsidR="004D6C76" w:rsidRPr="00E76BB5" w:rsidRDefault="004D6C76" w:rsidP="004D6C76">
            <w:pPr>
              <w:jc w:val="center"/>
              <w:rPr>
                <w:sz w:val="22"/>
                <w:szCs w:val="22"/>
              </w:rPr>
            </w:pPr>
            <w:r w:rsidRPr="00E76BB5">
              <w:rPr>
                <w:sz w:val="22"/>
                <w:szCs w:val="22"/>
              </w:rPr>
              <w:t xml:space="preserve">Показатели </w:t>
            </w:r>
          </w:p>
        </w:tc>
        <w:tc>
          <w:tcPr>
            <w:tcW w:w="2126" w:type="dxa"/>
            <w:shd w:val="clear" w:color="000000" w:fill="FFFFFF"/>
            <w:vAlign w:val="center"/>
            <w:hideMark/>
          </w:tcPr>
          <w:p w14:paraId="2CB57265" w14:textId="77777777" w:rsidR="004D6C76" w:rsidRPr="00E76BB5" w:rsidRDefault="004D6C76" w:rsidP="004D6C76">
            <w:pPr>
              <w:jc w:val="center"/>
              <w:rPr>
                <w:sz w:val="22"/>
                <w:szCs w:val="22"/>
              </w:rPr>
            </w:pPr>
            <w:r w:rsidRPr="00E76BB5">
              <w:rPr>
                <w:sz w:val="22"/>
                <w:szCs w:val="22"/>
              </w:rPr>
              <w:t>Предложение экспертов на 2019 год, тыс. руб.</w:t>
            </w:r>
          </w:p>
        </w:tc>
      </w:tr>
      <w:tr w:rsidR="004D6C76" w:rsidRPr="00E76BB5" w14:paraId="1BE1CE72" w14:textId="77777777" w:rsidTr="004D6C76">
        <w:trPr>
          <w:trHeight w:val="70"/>
        </w:trPr>
        <w:tc>
          <w:tcPr>
            <w:tcW w:w="993" w:type="dxa"/>
            <w:shd w:val="clear" w:color="000000" w:fill="FFFFFF"/>
            <w:vAlign w:val="center"/>
          </w:tcPr>
          <w:p w14:paraId="34B9B61A" w14:textId="77777777" w:rsidR="004D6C76" w:rsidRPr="00E76BB5" w:rsidRDefault="004D6C76" w:rsidP="004D6C76">
            <w:pPr>
              <w:jc w:val="center"/>
            </w:pPr>
            <w:r w:rsidRPr="00E76BB5">
              <w:t>1</w:t>
            </w:r>
          </w:p>
        </w:tc>
        <w:tc>
          <w:tcPr>
            <w:tcW w:w="6520" w:type="dxa"/>
            <w:shd w:val="clear" w:color="000000" w:fill="FFFFFF"/>
            <w:vAlign w:val="center"/>
          </w:tcPr>
          <w:p w14:paraId="538BDE7B" w14:textId="77777777" w:rsidR="004D6C76" w:rsidRPr="00E76BB5" w:rsidRDefault="004D6C76" w:rsidP="004D6C76">
            <w:r w:rsidRPr="00E76BB5">
              <w:t>ГСМ всего: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7E3091F" w14:textId="77777777" w:rsidR="004D6C76" w:rsidRPr="00E76BB5" w:rsidRDefault="004D6C76" w:rsidP="004D6C76">
            <w:pPr>
              <w:jc w:val="center"/>
            </w:pPr>
            <w:r w:rsidRPr="00E76BB5">
              <w:t>488</w:t>
            </w:r>
          </w:p>
        </w:tc>
      </w:tr>
      <w:tr w:rsidR="004D6C76" w:rsidRPr="00E76BB5" w14:paraId="4C7FF6D8" w14:textId="77777777" w:rsidTr="004D6C76">
        <w:trPr>
          <w:trHeight w:val="70"/>
        </w:trPr>
        <w:tc>
          <w:tcPr>
            <w:tcW w:w="993" w:type="dxa"/>
            <w:shd w:val="clear" w:color="000000" w:fill="FFFFFF"/>
            <w:vAlign w:val="center"/>
          </w:tcPr>
          <w:p w14:paraId="40B99945" w14:textId="77777777" w:rsidR="004D6C76" w:rsidRPr="00E76BB5" w:rsidRDefault="004D6C76" w:rsidP="004D6C76">
            <w:pPr>
              <w:jc w:val="center"/>
            </w:pPr>
            <w:r w:rsidRPr="00E76BB5">
              <w:t>1.1.</w:t>
            </w:r>
          </w:p>
        </w:tc>
        <w:tc>
          <w:tcPr>
            <w:tcW w:w="6520" w:type="dxa"/>
            <w:shd w:val="clear" w:color="000000" w:fill="FFFFFF"/>
            <w:vAlign w:val="center"/>
          </w:tcPr>
          <w:p w14:paraId="2B39CC33" w14:textId="77777777" w:rsidR="004D6C76" w:rsidRPr="00E76BB5" w:rsidRDefault="004D6C76" w:rsidP="004D6C76">
            <w:r w:rsidRPr="00E76BB5">
              <w:t>Автобензин</w:t>
            </w:r>
          </w:p>
        </w:tc>
        <w:tc>
          <w:tcPr>
            <w:tcW w:w="2126" w:type="dxa"/>
            <w:tcBorders>
              <w:top w:val="nil"/>
              <w:left w:val="single" w:sz="4" w:space="0" w:color="auto"/>
              <w:bottom w:val="single" w:sz="4" w:space="0" w:color="auto"/>
              <w:right w:val="single" w:sz="4" w:space="0" w:color="auto"/>
            </w:tcBorders>
            <w:shd w:val="clear" w:color="auto" w:fill="auto"/>
            <w:vAlign w:val="center"/>
          </w:tcPr>
          <w:p w14:paraId="635B9C16" w14:textId="77777777" w:rsidR="004D6C76" w:rsidRPr="00E76BB5" w:rsidRDefault="004D6C76" w:rsidP="004D6C76">
            <w:pPr>
              <w:jc w:val="center"/>
            </w:pPr>
            <w:r w:rsidRPr="00E76BB5">
              <w:t>38</w:t>
            </w:r>
          </w:p>
        </w:tc>
      </w:tr>
      <w:tr w:rsidR="004D6C76" w:rsidRPr="00E76BB5" w14:paraId="699AE8E0" w14:textId="77777777" w:rsidTr="004D6C76">
        <w:trPr>
          <w:trHeight w:val="375"/>
        </w:trPr>
        <w:tc>
          <w:tcPr>
            <w:tcW w:w="993" w:type="dxa"/>
            <w:shd w:val="clear" w:color="000000" w:fill="FFFFFF"/>
            <w:vAlign w:val="center"/>
          </w:tcPr>
          <w:p w14:paraId="642DAA29" w14:textId="77777777" w:rsidR="004D6C76" w:rsidRPr="00E76BB5" w:rsidRDefault="004D6C76" w:rsidP="004D6C76">
            <w:pPr>
              <w:jc w:val="center"/>
            </w:pPr>
            <w:r w:rsidRPr="00E76BB5">
              <w:t>1.2.</w:t>
            </w:r>
          </w:p>
        </w:tc>
        <w:tc>
          <w:tcPr>
            <w:tcW w:w="6520" w:type="dxa"/>
            <w:shd w:val="clear" w:color="000000" w:fill="FFFFFF"/>
            <w:vAlign w:val="center"/>
          </w:tcPr>
          <w:p w14:paraId="46E5E419" w14:textId="77777777" w:rsidR="004D6C76" w:rsidRPr="00E76BB5" w:rsidRDefault="004D6C76" w:rsidP="004D6C76">
            <w:r w:rsidRPr="00E76BB5">
              <w:t>Масло моторное</w:t>
            </w:r>
          </w:p>
        </w:tc>
        <w:tc>
          <w:tcPr>
            <w:tcW w:w="2126" w:type="dxa"/>
            <w:tcBorders>
              <w:top w:val="nil"/>
              <w:left w:val="single" w:sz="4" w:space="0" w:color="auto"/>
              <w:bottom w:val="single" w:sz="4" w:space="0" w:color="auto"/>
              <w:right w:val="single" w:sz="4" w:space="0" w:color="auto"/>
            </w:tcBorders>
            <w:shd w:val="clear" w:color="auto" w:fill="auto"/>
            <w:vAlign w:val="center"/>
          </w:tcPr>
          <w:p w14:paraId="7C6C80EC" w14:textId="77777777" w:rsidR="004D6C76" w:rsidRPr="00E76BB5" w:rsidRDefault="004D6C76" w:rsidP="004D6C76">
            <w:pPr>
              <w:jc w:val="center"/>
            </w:pPr>
            <w:r w:rsidRPr="00E76BB5">
              <w:t>2</w:t>
            </w:r>
          </w:p>
        </w:tc>
      </w:tr>
      <w:tr w:rsidR="004D6C76" w:rsidRPr="00E76BB5" w14:paraId="281633B7" w14:textId="77777777" w:rsidTr="004D6C76">
        <w:trPr>
          <w:trHeight w:val="375"/>
        </w:trPr>
        <w:tc>
          <w:tcPr>
            <w:tcW w:w="993" w:type="dxa"/>
            <w:shd w:val="clear" w:color="000000" w:fill="FFFFFF"/>
            <w:vAlign w:val="center"/>
          </w:tcPr>
          <w:p w14:paraId="76E4BF0D" w14:textId="77777777" w:rsidR="004D6C76" w:rsidRPr="00E76BB5" w:rsidRDefault="004D6C76" w:rsidP="004D6C76">
            <w:pPr>
              <w:jc w:val="center"/>
            </w:pPr>
            <w:r w:rsidRPr="00E76BB5">
              <w:t>1.3.</w:t>
            </w:r>
          </w:p>
        </w:tc>
        <w:tc>
          <w:tcPr>
            <w:tcW w:w="6520" w:type="dxa"/>
            <w:shd w:val="clear" w:color="000000" w:fill="FFFFFF"/>
            <w:vAlign w:val="center"/>
          </w:tcPr>
          <w:p w14:paraId="40824238" w14:textId="77777777" w:rsidR="004D6C76" w:rsidRPr="00E76BB5" w:rsidRDefault="004D6C76" w:rsidP="004D6C76">
            <w:r w:rsidRPr="00E76BB5">
              <w:t>Дизтопливо</w:t>
            </w:r>
          </w:p>
        </w:tc>
        <w:tc>
          <w:tcPr>
            <w:tcW w:w="2126" w:type="dxa"/>
            <w:tcBorders>
              <w:top w:val="nil"/>
              <w:left w:val="single" w:sz="4" w:space="0" w:color="auto"/>
              <w:bottom w:val="single" w:sz="4" w:space="0" w:color="auto"/>
              <w:right w:val="single" w:sz="4" w:space="0" w:color="auto"/>
            </w:tcBorders>
            <w:shd w:val="clear" w:color="auto" w:fill="auto"/>
            <w:vAlign w:val="center"/>
          </w:tcPr>
          <w:p w14:paraId="603338C8" w14:textId="77777777" w:rsidR="004D6C76" w:rsidRPr="00E76BB5" w:rsidRDefault="004D6C76" w:rsidP="004D6C76">
            <w:pPr>
              <w:jc w:val="center"/>
            </w:pPr>
            <w:r w:rsidRPr="00E76BB5">
              <w:t>316</w:t>
            </w:r>
          </w:p>
        </w:tc>
      </w:tr>
      <w:tr w:rsidR="004D6C76" w:rsidRPr="00E76BB5" w14:paraId="6C2D93C4" w14:textId="77777777" w:rsidTr="004D6C76">
        <w:trPr>
          <w:trHeight w:val="375"/>
        </w:trPr>
        <w:tc>
          <w:tcPr>
            <w:tcW w:w="993" w:type="dxa"/>
            <w:shd w:val="clear" w:color="000000" w:fill="FFFFFF"/>
            <w:vAlign w:val="center"/>
          </w:tcPr>
          <w:p w14:paraId="76CAABE6" w14:textId="77777777" w:rsidR="004D6C76" w:rsidRPr="00E76BB5" w:rsidRDefault="004D6C76" w:rsidP="004D6C76">
            <w:pPr>
              <w:jc w:val="center"/>
            </w:pPr>
            <w:r w:rsidRPr="00E76BB5">
              <w:t>1.4.</w:t>
            </w:r>
          </w:p>
        </w:tc>
        <w:tc>
          <w:tcPr>
            <w:tcW w:w="6520" w:type="dxa"/>
            <w:shd w:val="clear" w:color="000000" w:fill="FFFFFF"/>
            <w:vAlign w:val="center"/>
          </w:tcPr>
          <w:p w14:paraId="58318E24" w14:textId="77777777" w:rsidR="004D6C76" w:rsidRPr="00E76BB5" w:rsidRDefault="004D6C76" w:rsidP="004D6C76">
            <w:r w:rsidRPr="00E76BB5">
              <w:t>Масло турбинное</w:t>
            </w:r>
          </w:p>
        </w:tc>
        <w:tc>
          <w:tcPr>
            <w:tcW w:w="2126" w:type="dxa"/>
            <w:tcBorders>
              <w:top w:val="nil"/>
              <w:left w:val="single" w:sz="4" w:space="0" w:color="auto"/>
              <w:bottom w:val="single" w:sz="4" w:space="0" w:color="auto"/>
              <w:right w:val="single" w:sz="4" w:space="0" w:color="auto"/>
            </w:tcBorders>
            <w:shd w:val="clear" w:color="auto" w:fill="auto"/>
            <w:vAlign w:val="center"/>
          </w:tcPr>
          <w:p w14:paraId="0026D106" w14:textId="77777777" w:rsidR="004D6C76" w:rsidRPr="00E76BB5" w:rsidRDefault="004D6C76" w:rsidP="004D6C76">
            <w:pPr>
              <w:jc w:val="center"/>
            </w:pPr>
            <w:r w:rsidRPr="00E76BB5">
              <w:t>39</w:t>
            </w:r>
          </w:p>
        </w:tc>
      </w:tr>
      <w:tr w:rsidR="004D6C76" w:rsidRPr="00E76BB5" w14:paraId="56B5E453" w14:textId="77777777" w:rsidTr="004D6C76">
        <w:trPr>
          <w:trHeight w:val="375"/>
        </w:trPr>
        <w:tc>
          <w:tcPr>
            <w:tcW w:w="993" w:type="dxa"/>
            <w:shd w:val="clear" w:color="000000" w:fill="FFFFFF"/>
            <w:vAlign w:val="center"/>
          </w:tcPr>
          <w:p w14:paraId="2B8AB613" w14:textId="77777777" w:rsidR="004D6C76" w:rsidRPr="00E76BB5" w:rsidRDefault="004D6C76" w:rsidP="004D6C76">
            <w:pPr>
              <w:jc w:val="center"/>
            </w:pPr>
            <w:r w:rsidRPr="00E76BB5">
              <w:t>1.5.</w:t>
            </w:r>
          </w:p>
        </w:tc>
        <w:tc>
          <w:tcPr>
            <w:tcW w:w="6520" w:type="dxa"/>
            <w:shd w:val="clear" w:color="000000" w:fill="FFFFFF"/>
            <w:vAlign w:val="center"/>
          </w:tcPr>
          <w:p w14:paraId="0377C01C" w14:textId="77777777" w:rsidR="004D6C76" w:rsidRPr="00E76BB5" w:rsidRDefault="004D6C76" w:rsidP="004D6C76">
            <w:r w:rsidRPr="00E76BB5">
              <w:t>Масло трансформаторное</w:t>
            </w:r>
          </w:p>
        </w:tc>
        <w:tc>
          <w:tcPr>
            <w:tcW w:w="2126" w:type="dxa"/>
            <w:tcBorders>
              <w:top w:val="nil"/>
              <w:left w:val="single" w:sz="4" w:space="0" w:color="auto"/>
              <w:bottom w:val="single" w:sz="4" w:space="0" w:color="auto"/>
              <w:right w:val="single" w:sz="4" w:space="0" w:color="auto"/>
            </w:tcBorders>
            <w:shd w:val="clear" w:color="auto" w:fill="auto"/>
            <w:vAlign w:val="center"/>
          </w:tcPr>
          <w:p w14:paraId="2411B768" w14:textId="77777777" w:rsidR="004D6C76" w:rsidRPr="00E76BB5" w:rsidRDefault="004D6C76" w:rsidP="004D6C76">
            <w:pPr>
              <w:jc w:val="center"/>
            </w:pPr>
            <w:r w:rsidRPr="00E76BB5">
              <w:t>0</w:t>
            </w:r>
          </w:p>
        </w:tc>
      </w:tr>
      <w:tr w:rsidR="004D6C76" w:rsidRPr="00E76BB5" w14:paraId="7AD82882" w14:textId="77777777" w:rsidTr="004D6C76">
        <w:trPr>
          <w:trHeight w:val="375"/>
        </w:trPr>
        <w:tc>
          <w:tcPr>
            <w:tcW w:w="993" w:type="dxa"/>
            <w:shd w:val="clear" w:color="000000" w:fill="FFFFFF"/>
            <w:vAlign w:val="center"/>
          </w:tcPr>
          <w:p w14:paraId="1B05324D" w14:textId="77777777" w:rsidR="004D6C76" w:rsidRPr="00E76BB5" w:rsidRDefault="004D6C76" w:rsidP="004D6C76">
            <w:pPr>
              <w:jc w:val="center"/>
            </w:pPr>
            <w:r w:rsidRPr="00E76BB5">
              <w:t>1.6.</w:t>
            </w:r>
          </w:p>
        </w:tc>
        <w:tc>
          <w:tcPr>
            <w:tcW w:w="6520" w:type="dxa"/>
            <w:shd w:val="clear" w:color="000000" w:fill="FFFFFF"/>
            <w:vAlign w:val="center"/>
          </w:tcPr>
          <w:p w14:paraId="316767E6" w14:textId="77777777" w:rsidR="004D6C76" w:rsidRPr="00E76BB5" w:rsidRDefault="004D6C76" w:rsidP="004D6C76">
            <w:r w:rsidRPr="00E76BB5">
              <w:t>Масло индустриальное</w:t>
            </w:r>
          </w:p>
        </w:tc>
        <w:tc>
          <w:tcPr>
            <w:tcW w:w="2126" w:type="dxa"/>
            <w:tcBorders>
              <w:top w:val="nil"/>
              <w:left w:val="single" w:sz="4" w:space="0" w:color="auto"/>
              <w:bottom w:val="single" w:sz="4" w:space="0" w:color="auto"/>
              <w:right w:val="single" w:sz="4" w:space="0" w:color="auto"/>
            </w:tcBorders>
            <w:shd w:val="clear" w:color="auto" w:fill="auto"/>
            <w:vAlign w:val="center"/>
          </w:tcPr>
          <w:p w14:paraId="6709B7AC" w14:textId="77777777" w:rsidR="004D6C76" w:rsidRPr="00E76BB5" w:rsidRDefault="004D6C76" w:rsidP="004D6C76">
            <w:pPr>
              <w:jc w:val="center"/>
            </w:pPr>
            <w:r w:rsidRPr="00E76BB5">
              <w:t>82</w:t>
            </w:r>
          </w:p>
        </w:tc>
      </w:tr>
      <w:tr w:rsidR="004D6C76" w:rsidRPr="00E76BB5" w14:paraId="24C1E730" w14:textId="77777777" w:rsidTr="004D6C76">
        <w:trPr>
          <w:trHeight w:val="375"/>
        </w:trPr>
        <w:tc>
          <w:tcPr>
            <w:tcW w:w="993" w:type="dxa"/>
            <w:shd w:val="clear" w:color="000000" w:fill="FFFFFF"/>
            <w:vAlign w:val="center"/>
          </w:tcPr>
          <w:p w14:paraId="5196FA10" w14:textId="77777777" w:rsidR="004D6C76" w:rsidRPr="00E76BB5" w:rsidRDefault="004D6C76" w:rsidP="004D6C76">
            <w:pPr>
              <w:jc w:val="center"/>
            </w:pPr>
            <w:r w:rsidRPr="00E76BB5">
              <w:t>1.7.</w:t>
            </w:r>
          </w:p>
        </w:tc>
        <w:tc>
          <w:tcPr>
            <w:tcW w:w="6520" w:type="dxa"/>
            <w:shd w:val="clear" w:color="000000" w:fill="FFFFFF"/>
            <w:vAlign w:val="center"/>
          </w:tcPr>
          <w:p w14:paraId="280414F3" w14:textId="77777777" w:rsidR="004D6C76" w:rsidRPr="00E76BB5" w:rsidRDefault="004D6C76" w:rsidP="004D6C76">
            <w:r w:rsidRPr="00E76BB5">
              <w:t>Прочие</w:t>
            </w:r>
          </w:p>
        </w:tc>
        <w:tc>
          <w:tcPr>
            <w:tcW w:w="2126" w:type="dxa"/>
            <w:tcBorders>
              <w:top w:val="nil"/>
              <w:left w:val="single" w:sz="4" w:space="0" w:color="auto"/>
              <w:bottom w:val="single" w:sz="4" w:space="0" w:color="auto"/>
              <w:right w:val="single" w:sz="4" w:space="0" w:color="auto"/>
            </w:tcBorders>
            <w:shd w:val="clear" w:color="auto" w:fill="auto"/>
            <w:vAlign w:val="center"/>
          </w:tcPr>
          <w:p w14:paraId="3FA47FA6" w14:textId="77777777" w:rsidR="004D6C76" w:rsidRPr="00E76BB5" w:rsidRDefault="004D6C76" w:rsidP="004D6C76">
            <w:pPr>
              <w:jc w:val="center"/>
            </w:pPr>
            <w:r w:rsidRPr="00E76BB5">
              <w:t>11</w:t>
            </w:r>
          </w:p>
        </w:tc>
      </w:tr>
      <w:tr w:rsidR="004D6C76" w:rsidRPr="00E76BB5" w14:paraId="49E4785A" w14:textId="77777777" w:rsidTr="004D6C76">
        <w:trPr>
          <w:trHeight w:val="375"/>
        </w:trPr>
        <w:tc>
          <w:tcPr>
            <w:tcW w:w="993" w:type="dxa"/>
            <w:shd w:val="clear" w:color="000000" w:fill="FFFFFF"/>
            <w:vAlign w:val="center"/>
          </w:tcPr>
          <w:p w14:paraId="3DCED4C9" w14:textId="77777777" w:rsidR="004D6C76" w:rsidRPr="00E76BB5" w:rsidRDefault="004D6C76" w:rsidP="004D6C76">
            <w:pPr>
              <w:jc w:val="center"/>
            </w:pPr>
            <w:r w:rsidRPr="00E76BB5">
              <w:t>2</w:t>
            </w:r>
          </w:p>
        </w:tc>
        <w:tc>
          <w:tcPr>
            <w:tcW w:w="6520" w:type="dxa"/>
            <w:shd w:val="clear" w:color="000000" w:fill="FFFFFF"/>
            <w:vAlign w:val="center"/>
          </w:tcPr>
          <w:p w14:paraId="42C5ED46" w14:textId="77777777" w:rsidR="004D6C76" w:rsidRPr="00E76BB5" w:rsidRDefault="004D6C76" w:rsidP="004D6C76">
            <w:r w:rsidRPr="00E76BB5">
              <w:t>Спецодежда, спецобувь, СИЗ, всего: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E2C707E" w14:textId="77777777" w:rsidR="004D6C76" w:rsidRPr="00E76BB5" w:rsidRDefault="004D6C76" w:rsidP="004D6C76">
            <w:pPr>
              <w:jc w:val="center"/>
            </w:pPr>
            <w:r w:rsidRPr="00E76BB5">
              <w:t>136</w:t>
            </w:r>
          </w:p>
        </w:tc>
      </w:tr>
      <w:tr w:rsidR="004D6C76" w:rsidRPr="00E76BB5" w14:paraId="3C0B599A" w14:textId="77777777" w:rsidTr="004D6C76">
        <w:trPr>
          <w:trHeight w:val="375"/>
        </w:trPr>
        <w:tc>
          <w:tcPr>
            <w:tcW w:w="993" w:type="dxa"/>
            <w:shd w:val="clear" w:color="000000" w:fill="FFFFFF"/>
            <w:vAlign w:val="center"/>
          </w:tcPr>
          <w:p w14:paraId="5CE9E1B8" w14:textId="77777777" w:rsidR="004D6C76" w:rsidRPr="00E76BB5" w:rsidRDefault="004D6C76" w:rsidP="004D6C76">
            <w:pPr>
              <w:jc w:val="center"/>
            </w:pPr>
            <w:r w:rsidRPr="00E76BB5">
              <w:t>2.1.</w:t>
            </w:r>
          </w:p>
        </w:tc>
        <w:tc>
          <w:tcPr>
            <w:tcW w:w="6520" w:type="dxa"/>
            <w:shd w:val="clear" w:color="000000" w:fill="FFFFFF"/>
            <w:vAlign w:val="center"/>
          </w:tcPr>
          <w:p w14:paraId="1385458F" w14:textId="77777777" w:rsidR="004D6C76" w:rsidRPr="00E76BB5" w:rsidRDefault="004D6C76" w:rsidP="004D6C76">
            <w:r w:rsidRPr="00E76BB5">
              <w:t>Спецодежда</w:t>
            </w:r>
          </w:p>
        </w:tc>
        <w:tc>
          <w:tcPr>
            <w:tcW w:w="2126" w:type="dxa"/>
            <w:tcBorders>
              <w:top w:val="nil"/>
              <w:left w:val="single" w:sz="4" w:space="0" w:color="auto"/>
              <w:bottom w:val="single" w:sz="4" w:space="0" w:color="auto"/>
              <w:right w:val="single" w:sz="4" w:space="0" w:color="auto"/>
            </w:tcBorders>
            <w:shd w:val="clear" w:color="auto" w:fill="auto"/>
            <w:vAlign w:val="center"/>
          </w:tcPr>
          <w:p w14:paraId="7ACA4022" w14:textId="77777777" w:rsidR="004D6C76" w:rsidRPr="00E76BB5" w:rsidRDefault="004D6C76" w:rsidP="004D6C76">
            <w:pPr>
              <w:jc w:val="center"/>
            </w:pPr>
            <w:r w:rsidRPr="00E76BB5">
              <w:t>90</w:t>
            </w:r>
          </w:p>
        </w:tc>
      </w:tr>
      <w:tr w:rsidR="004D6C76" w:rsidRPr="00E76BB5" w14:paraId="3F10D3FF" w14:textId="77777777" w:rsidTr="004D6C76">
        <w:trPr>
          <w:trHeight w:val="375"/>
        </w:trPr>
        <w:tc>
          <w:tcPr>
            <w:tcW w:w="993" w:type="dxa"/>
            <w:shd w:val="clear" w:color="000000" w:fill="FFFFFF"/>
            <w:vAlign w:val="center"/>
          </w:tcPr>
          <w:p w14:paraId="1A794F86" w14:textId="77777777" w:rsidR="004D6C76" w:rsidRPr="00E76BB5" w:rsidRDefault="004D6C76" w:rsidP="004D6C76">
            <w:pPr>
              <w:jc w:val="center"/>
            </w:pPr>
            <w:r w:rsidRPr="00E76BB5">
              <w:t>2.2.</w:t>
            </w:r>
          </w:p>
        </w:tc>
        <w:tc>
          <w:tcPr>
            <w:tcW w:w="6520" w:type="dxa"/>
            <w:shd w:val="clear" w:color="000000" w:fill="FFFFFF"/>
            <w:vAlign w:val="center"/>
          </w:tcPr>
          <w:p w14:paraId="3AEC94B5" w14:textId="77777777" w:rsidR="004D6C76" w:rsidRPr="00E76BB5" w:rsidRDefault="004D6C76" w:rsidP="004D6C76">
            <w:r w:rsidRPr="00E76BB5">
              <w:t>Защитные ср-ва</w:t>
            </w:r>
          </w:p>
        </w:tc>
        <w:tc>
          <w:tcPr>
            <w:tcW w:w="2126" w:type="dxa"/>
            <w:tcBorders>
              <w:top w:val="nil"/>
              <w:left w:val="single" w:sz="4" w:space="0" w:color="auto"/>
              <w:bottom w:val="single" w:sz="4" w:space="0" w:color="auto"/>
              <w:right w:val="single" w:sz="4" w:space="0" w:color="auto"/>
            </w:tcBorders>
            <w:shd w:val="clear" w:color="auto" w:fill="auto"/>
            <w:vAlign w:val="center"/>
          </w:tcPr>
          <w:p w14:paraId="2111B31B" w14:textId="77777777" w:rsidR="004D6C76" w:rsidRPr="00E76BB5" w:rsidRDefault="004D6C76" w:rsidP="004D6C76">
            <w:pPr>
              <w:jc w:val="center"/>
            </w:pPr>
            <w:r w:rsidRPr="00E76BB5">
              <w:t>46</w:t>
            </w:r>
          </w:p>
        </w:tc>
      </w:tr>
      <w:tr w:rsidR="004D6C76" w:rsidRPr="00E76BB5" w14:paraId="5F6783E5" w14:textId="77777777" w:rsidTr="004D6C76">
        <w:trPr>
          <w:trHeight w:val="375"/>
        </w:trPr>
        <w:tc>
          <w:tcPr>
            <w:tcW w:w="993" w:type="dxa"/>
            <w:shd w:val="clear" w:color="000000" w:fill="FFFFFF"/>
            <w:vAlign w:val="center"/>
          </w:tcPr>
          <w:p w14:paraId="03A1B887" w14:textId="77777777" w:rsidR="004D6C76" w:rsidRPr="00E76BB5" w:rsidRDefault="004D6C76" w:rsidP="004D6C76">
            <w:pPr>
              <w:jc w:val="center"/>
            </w:pPr>
            <w:r w:rsidRPr="00E76BB5">
              <w:t>3</w:t>
            </w:r>
          </w:p>
        </w:tc>
        <w:tc>
          <w:tcPr>
            <w:tcW w:w="6520" w:type="dxa"/>
            <w:shd w:val="clear" w:color="000000" w:fill="FFFFFF"/>
            <w:vAlign w:val="center"/>
          </w:tcPr>
          <w:p w14:paraId="6E30D32E" w14:textId="77777777" w:rsidR="004D6C76" w:rsidRPr="00E76BB5" w:rsidRDefault="004D6C76" w:rsidP="004D6C76">
            <w:r w:rsidRPr="00E76BB5">
              <w:t>Прочие эксплуатационные материалы, всего: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2227821" w14:textId="77777777" w:rsidR="004D6C76" w:rsidRPr="00E76BB5" w:rsidRDefault="004D6C76" w:rsidP="004D6C76">
            <w:pPr>
              <w:jc w:val="center"/>
            </w:pPr>
            <w:r w:rsidRPr="00E76BB5">
              <w:t>748</w:t>
            </w:r>
          </w:p>
        </w:tc>
      </w:tr>
      <w:tr w:rsidR="004D6C76" w:rsidRPr="00E76BB5" w14:paraId="764F2CB4" w14:textId="77777777" w:rsidTr="004D6C76">
        <w:trPr>
          <w:trHeight w:val="375"/>
        </w:trPr>
        <w:tc>
          <w:tcPr>
            <w:tcW w:w="993" w:type="dxa"/>
            <w:shd w:val="clear" w:color="000000" w:fill="FFFFFF"/>
            <w:vAlign w:val="center"/>
          </w:tcPr>
          <w:p w14:paraId="213BD657" w14:textId="77777777" w:rsidR="004D6C76" w:rsidRPr="00E76BB5" w:rsidRDefault="004D6C76" w:rsidP="004D6C76">
            <w:pPr>
              <w:jc w:val="center"/>
            </w:pPr>
            <w:r w:rsidRPr="00E76BB5">
              <w:t>3.1.</w:t>
            </w:r>
          </w:p>
        </w:tc>
        <w:tc>
          <w:tcPr>
            <w:tcW w:w="6520" w:type="dxa"/>
            <w:shd w:val="clear" w:color="000000" w:fill="FFFFFF"/>
            <w:vAlign w:val="center"/>
          </w:tcPr>
          <w:p w14:paraId="0F9A7B89" w14:textId="77777777" w:rsidR="004D6C76" w:rsidRPr="00E76BB5" w:rsidRDefault="004D6C76" w:rsidP="004D6C76">
            <w:r w:rsidRPr="00E76BB5">
              <w:t>Мельничные шары</w:t>
            </w:r>
          </w:p>
        </w:tc>
        <w:tc>
          <w:tcPr>
            <w:tcW w:w="2126" w:type="dxa"/>
            <w:tcBorders>
              <w:top w:val="nil"/>
              <w:left w:val="single" w:sz="4" w:space="0" w:color="auto"/>
              <w:bottom w:val="single" w:sz="4" w:space="0" w:color="auto"/>
              <w:right w:val="single" w:sz="4" w:space="0" w:color="auto"/>
            </w:tcBorders>
            <w:shd w:val="clear" w:color="auto" w:fill="auto"/>
            <w:vAlign w:val="center"/>
          </w:tcPr>
          <w:p w14:paraId="3481E587" w14:textId="77777777" w:rsidR="004D6C76" w:rsidRPr="00E76BB5" w:rsidRDefault="004D6C76" w:rsidP="004D6C76">
            <w:pPr>
              <w:jc w:val="center"/>
            </w:pPr>
            <w:r w:rsidRPr="00E76BB5">
              <w:t>375</w:t>
            </w:r>
          </w:p>
        </w:tc>
      </w:tr>
      <w:tr w:rsidR="004D6C76" w:rsidRPr="00E76BB5" w14:paraId="22DC7202" w14:textId="77777777" w:rsidTr="004D6C76">
        <w:trPr>
          <w:trHeight w:val="375"/>
        </w:trPr>
        <w:tc>
          <w:tcPr>
            <w:tcW w:w="993" w:type="dxa"/>
            <w:shd w:val="clear" w:color="000000" w:fill="FFFFFF"/>
            <w:vAlign w:val="center"/>
          </w:tcPr>
          <w:p w14:paraId="5672EC3A" w14:textId="77777777" w:rsidR="004D6C76" w:rsidRPr="00E76BB5" w:rsidRDefault="004D6C76" w:rsidP="004D6C76">
            <w:pPr>
              <w:jc w:val="center"/>
            </w:pPr>
            <w:r w:rsidRPr="00E76BB5">
              <w:t>3.2.</w:t>
            </w:r>
          </w:p>
        </w:tc>
        <w:tc>
          <w:tcPr>
            <w:tcW w:w="6520" w:type="dxa"/>
            <w:shd w:val="clear" w:color="000000" w:fill="FFFFFF"/>
            <w:vAlign w:val="center"/>
          </w:tcPr>
          <w:p w14:paraId="11DD4A36" w14:textId="77777777" w:rsidR="004D6C76" w:rsidRPr="00E76BB5" w:rsidRDefault="004D6C76" w:rsidP="004D6C76">
            <w:r w:rsidRPr="00E76BB5">
              <w:t xml:space="preserve">Электроустанов. изделия </w:t>
            </w:r>
          </w:p>
        </w:tc>
        <w:tc>
          <w:tcPr>
            <w:tcW w:w="2126" w:type="dxa"/>
            <w:tcBorders>
              <w:top w:val="nil"/>
              <w:left w:val="single" w:sz="4" w:space="0" w:color="auto"/>
              <w:bottom w:val="single" w:sz="4" w:space="0" w:color="auto"/>
              <w:right w:val="single" w:sz="4" w:space="0" w:color="auto"/>
            </w:tcBorders>
            <w:shd w:val="clear" w:color="auto" w:fill="auto"/>
            <w:vAlign w:val="center"/>
          </w:tcPr>
          <w:p w14:paraId="7174A4A0" w14:textId="77777777" w:rsidR="004D6C76" w:rsidRPr="00E76BB5" w:rsidRDefault="004D6C76" w:rsidP="004D6C76">
            <w:pPr>
              <w:jc w:val="center"/>
            </w:pPr>
            <w:r w:rsidRPr="00E76BB5">
              <w:t>4</w:t>
            </w:r>
          </w:p>
        </w:tc>
      </w:tr>
      <w:tr w:rsidR="004D6C76" w:rsidRPr="00E76BB5" w14:paraId="61F69BFF" w14:textId="77777777" w:rsidTr="004D6C76">
        <w:trPr>
          <w:trHeight w:val="375"/>
        </w:trPr>
        <w:tc>
          <w:tcPr>
            <w:tcW w:w="993" w:type="dxa"/>
            <w:shd w:val="clear" w:color="000000" w:fill="FFFFFF"/>
            <w:vAlign w:val="center"/>
          </w:tcPr>
          <w:p w14:paraId="7E0E6F25" w14:textId="77777777" w:rsidR="004D6C76" w:rsidRPr="00E76BB5" w:rsidRDefault="004D6C76" w:rsidP="004D6C76">
            <w:pPr>
              <w:jc w:val="center"/>
            </w:pPr>
            <w:r w:rsidRPr="00E76BB5">
              <w:t>3.3.</w:t>
            </w:r>
          </w:p>
        </w:tc>
        <w:tc>
          <w:tcPr>
            <w:tcW w:w="6520" w:type="dxa"/>
            <w:shd w:val="clear" w:color="000000" w:fill="FFFFFF"/>
            <w:vAlign w:val="center"/>
          </w:tcPr>
          <w:p w14:paraId="0ACAD608" w14:textId="77777777" w:rsidR="004D6C76" w:rsidRPr="00E76BB5" w:rsidRDefault="004D6C76" w:rsidP="004D6C76">
            <w:r w:rsidRPr="00E76BB5">
              <w:t xml:space="preserve">Эл. </w:t>
            </w:r>
            <w:proofErr w:type="gramStart"/>
            <w:r w:rsidRPr="00E76BB5">
              <w:t>измер.приборы</w:t>
            </w:r>
            <w:proofErr w:type="gramEnd"/>
            <w:r w:rsidRPr="00E76BB5">
              <w:t xml:space="preserve"> и КиП</w:t>
            </w:r>
          </w:p>
        </w:tc>
        <w:tc>
          <w:tcPr>
            <w:tcW w:w="2126" w:type="dxa"/>
            <w:tcBorders>
              <w:top w:val="nil"/>
              <w:left w:val="single" w:sz="4" w:space="0" w:color="auto"/>
              <w:bottom w:val="single" w:sz="4" w:space="0" w:color="auto"/>
              <w:right w:val="single" w:sz="4" w:space="0" w:color="auto"/>
            </w:tcBorders>
            <w:shd w:val="clear" w:color="auto" w:fill="auto"/>
            <w:vAlign w:val="center"/>
          </w:tcPr>
          <w:p w14:paraId="2281A07D" w14:textId="77777777" w:rsidR="004D6C76" w:rsidRPr="00E76BB5" w:rsidRDefault="004D6C76" w:rsidP="004D6C76">
            <w:pPr>
              <w:jc w:val="center"/>
            </w:pPr>
            <w:r w:rsidRPr="00E76BB5">
              <w:t>0</w:t>
            </w:r>
          </w:p>
        </w:tc>
      </w:tr>
      <w:tr w:rsidR="004D6C76" w:rsidRPr="00E76BB5" w14:paraId="6BEF8498" w14:textId="77777777" w:rsidTr="004D6C76">
        <w:trPr>
          <w:trHeight w:val="375"/>
        </w:trPr>
        <w:tc>
          <w:tcPr>
            <w:tcW w:w="993" w:type="dxa"/>
            <w:shd w:val="clear" w:color="000000" w:fill="FFFFFF"/>
            <w:vAlign w:val="center"/>
          </w:tcPr>
          <w:p w14:paraId="4CCB7581" w14:textId="77777777" w:rsidR="004D6C76" w:rsidRPr="00E76BB5" w:rsidRDefault="004D6C76" w:rsidP="004D6C76">
            <w:pPr>
              <w:jc w:val="center"/>
            </w:pPr>
            <w:r w:rsidRPr="00E76BB5">
              <w:t>3.4.</w:t>
            </w:r>
          </w:p>
        </w:tc>
        <w:tc>
          <w:tcPr>
            <w:tcW w:w="6520" w:type="dxa"/>
            <w:shd w:val="clear" w:color="000000" w:fill="FFFFFF"/>
            <w:vAlign w:val="center"/>
          </w:tcPr>
          <w:p w14:paraId="3467B6F9" w14:textId="77777777" w:rsidR="004D6C76" w:rsidRPr="00E76BB5" w:rsidRDefault="004D6C76" w:rsidP="004D6C76">
            <w:r w:rsidRPr="00E76BB5">
              <w:t xml:space="preserve">Низковольтн. ап-ра </w:t>
            </w:r>
          </w:p>
        </w:tc>
        <w:tc>
          <w:tcPr>
            <w:tcW w:w="2126" w:type="dxa"/>
            <w:tcBorders>
              <w:top w:val="nil"/>
              <w:left w:val="single" w:sz="4" w:space="0" w:color="auto"/>
              <w:bottom w:val="single" w:sz="4" w:space="0" w:color="auto"/>
              <w:right w:val="single" w:sz="4" w:space="0" w:color="auto"/>
            </w:tcBorders>
            <w:shd w:val="clear" w:color="auto" w:fill="auto"/>
            <w:vAlign w:val="center"/>
          </w:tcPr>
          <w:p w14:paraId="09E33185" w14:textId="77777777" w:rsidR="004D6C76" w:rsidRPr="00E76BB5" w:rsidRDefault="004D6C76" w:rsidP="004D6C76">
            <w:pPr>
              <w:jc w:val="center"/>
            </w:pPr>
            <w:r w:rsidRPr="00E76BB5">
              <w:t>0</w:t>
            </w:r>
          </w:p>
        </w:tc>
      </w:tr>
      <w:tr w:rsidR="004D6C76" w:rsidRPr="00E76BB5" w14:paraId="525CA9B2" w14:textId="77777777" w:rsidTr="004D6C76">
        <w:trPr>
          <w:trHeight w:val="375"/>
        </w:trPr>
        <w:tc>
          <w:tcPr>
            <w:tcW w:w="993" w:type="dxa"/>
            <w:shd w:val="clear" w:color="000000" w:fill="FFFFFF"/>
            <w:vAlign w:val="center"/>
          </w:tcPr>
          <w:p w14:paraId="5EBEADC8" w14:textId="77777777" w:rsidR="004D6C76" w:rsidRPr="00E76BB5" w:rsidRDefault="004D6C76" w:rsidP="004D6C76">
            <w:pPr>
              <w:jc w:val="center"/>
            </w:pPr>
            <w:r w:rsidRPr="00E76BB5">
              <w:t>3.5.</w:t>
            </w:r>
          </w:p>
        </w:tc>
        <w:tc>
          <w:tcPr>
            <w:tcW w:w="6520" w:type="dxa"/>
            <w:shd w:val="clear" w:color="000000" w:fill="FFFFFF"/>
            <w:vAlign w:val="center"/>
          </w:tcPr>
          <w:p w14:paraId="541DC784" w14:textId="77777777" w:rsidR="004D6C76" w:rsidRPr="00E76BB5" w:rsidRDefault="004D6C76" w:rsidP="004D6C76">
            <w:r w:rsidRPr="00E76BB5">
              <w:t>Инструменты</w:t>
            </w:r>
          </w:p>
        </w:tc>
        <w:tc>
          <w:tcPr>
            <w:tcW w:w="2126" w:type="dxa"/>
            <w:tcBorders>
              <w:top w:val="nil"/>
              <w:left w:val="single" w:sz="4" w:space="0" w:color="auto"/>
              <w:bottom w:val="single" w:sz="4" w:space="0" w:color="auto"/>
              <w:right w:val="single" w:sz="4" w:space="0" w:color="auto"/>
            </w:tcBorders>
            <w:shd w:val="clear" w:color="auto" w:fill="auto"/>
            <w:vAlign w:val="center"/>
          </w:tcPr>
          <w:p w14:paraId="157C0872" w14:textId="77777777" w:rsidR="004D6C76" w:rsidRPr="00E76BB5" w:rsidRDefault="004D6C76" w:rsidP="004D6C76">
            <w:pPr>
              <w:jc w:val="center"/>
            </w:pPr>
            <w:r w:rsidRPr="00E76BB5">
              <w:t>3</w:t>
            </w:r>
          </w:p>
        </w:tc>
      </w:tr>
      <w:tr w:rsidR="004D6C76" w:rsidRPr="00E76BB5" w14:paraId="1B5BB16B" w14:textId="77777777" w:rsidTr="004D6C76">
        <w:trPr>
          <w:trHeight w:val="375"/>
        </w:trPr>
        <w:tc>
          <w:tcPr>
            <w:tcW w:w="993" w:type="dxa"/>
            <w:shd w:val="clear" w:color="000000" w:fill="FFFFFF"/>
            <w:vAlign w:val="center"/>
          </w:tcPr>
          <w:p w14:paraId="47E6F8EA" w14:textId="77777777" w:rsidR="004D6C76" w:rsidRPr="00E76BB5" w:rsidRDefault="004D6C76" w:rsidP="004D6C76">
            <w:pPr>
              <w:jc w:val="center"/>
            </w:pPr>
            <w:r w:rsidRPr="00E76BB5">
              <w:t>3.6.</w:t>
            </w:r>
          </w:p>
        </w:tc>
        <w:tc>
          <w:tcPr>
            <w:tcW w:w="6520" w:type="dxa"/>
            <w:shd w:val="clear" w:color="000000" w:fill="FFFFFF"/>
            <w:vAlign w:val="center"/>
          </w:tcPr>
          <w:p w14:paraId="02E80E64" w14:textId="77777777" w:rsidR="004D6C76" w:rsidRPr="00E76BB5" w:rsidRDefault="004D6C76" w:rsidP="004D6C76">
            <w:r w:rsidRPr="00E76BB5">
              <w:t>Шины</w:t>
            </w:r>
          </w:p>
        </w:tc>
        <w:tc>
          <w:tcPr>
            <w:tcW w:w="2126" w:type="dxa"/>
            <w:tcBorders>
              <w:top w:val="nil"/>
              <w:left w:val="single" w:sz="4" w:space="0" w:color="auto"/>
              <w:bottom w:val="single" w:sz="4" w:space="0" w:color="auto"/>
              <w:right w:val="single" w:sz="4" w:space="0" w:color="auto"/>
            </w:tcBorders>
            <w:shd w:val="clear" w:color="auto" w:fill="auto"/>
            <w:vAlign w:val="center"/>
          </w:tcPr>
          <w:p w14:paraId="1B7CBC97" w14:textId="77777777" w:rsidR="004D6C76" w:rsidRPr="00E76BB5" w:rsidRDefault="004D6C76" w:rsidP="004D6C76">
            <w:pPr>
              <w:jc w:val="center"/>
            </w:pPr>
            <w:r w:rsidRPr="00E76BB5">
              <w:t>0</w:t>
            </w:r>
          </w:p>
        </w:tc>
      </w:tr>
      <w:tr w:rsidR="004D6C76" w:rsidRPr="00E76BB5" w14:paraId="5C88658C" w14:textId="77777777" w:rsidTr="004D6C76">
        <w:trPr>
          <w:trHeight w:val="375"/>
        </w:trPr>
        <w:tc>
          <w:tcPr>
            <w:tcW w:w="993" w:type="dxa"/>
            <w:shd w:val="clear" w:color="000000" w:fill="FFFFFF"/>
            <w:vAlign w:val="center"/>
          </w:tcPr>
          <w:p w14:paraId="27B22812" w14:textId="77777777" w:rsidR="004D6C76" w:rsidRPr="00E76BB5" w:rsidRDefault="004D6C76" w:rsidP="004D6C76">
            <w:pPr>
              <w:jc w:val="center"/>
            </w:pPr>
            <w:r w:rsidRPr="00E76BB5">
              <w:t>3.7.</w:t>
            </w:r>
          </w:p>
        </w:tc>
        <w:tc>
          <w:tcPr>
            <w:tcW w:w="6520" w:type="dxa"/>
            <w:shd w:val="clear" w:color="000000" w:fill="FFFFFF"/>
            <w:vAlign w:val="center"/>
          </w:tcPr>
          <w:p w14:paraId="78B7F7FA" w14:textId="77777777" w:rsidR="004D6C76" w:rsidRPr="00E76BB5" w:rsidRDefault="004D6C76" w:rsidP="004D6C76">
            <w:r w:rsidRPr="00E76BB5">
              <w:t>Расходные материалы для ПЭВМ</w:t>
            </w:r>
          </w:p>
        </w:tc>
        <w:tc>
          <w:tcPr>
            <w:tcW w:w="2126" w:type="dxa"/>
            <w:tcBorders>
              <w:top w:val="nil"/>
              <w:left w:val="single" w:sz="4" w:space="0" w:color="auto"/>
              <w:bottom w:val="single" w:sz="4" w:space="0" w:color="auto"/>
              <w:right w:val="single" w:sz="4" w:space="0" w:color="auto"/>
            </w:tcBorders>
            <w:shd w:val="clear" w:color="auto" w:fill="auto"/>
            <w:vAlign w:val="center"/>
          </w:tcPr>
          <w:p w14:paraId="44B12FED" w14:textId="77777777" w:rsidR="004D6C76" w:rsidRPr="00E76BB5" w:rsidRDefault="004D6C76" w:rsidP="004D6C76">
            <w:pPr>
              <w:jc w:val="center"/>
            </w:pPr>
            <w:r w:rsidRPr="00E76BB5">
              <w:t>16</w:t>
            </w:r>
          </w:p>
        </w:tc>
      </w:tr>
      <w:tr w:rsidR="004D6C76" w:rsidRPr="00E76BB5" w14:paraId="37AC126B" w14:textId="77777777" w:rsidTr="004D6C76">
        <w:trPr>
          <w:trHeight w:val="375"/>
        </w:trPr>
        <w:tc>
          <w:tcPr>
            <w:tcW w:w="993" w:type="dxa"/>
            <w:shd w:val="clear" w:color="000000" w:fill="FFFFFF"/>
            <w:vAlign w:val="center"/>
          </w:tcPr>
          <w:p w14:paraId="77AC8C84" w14:textId="77777777" w:rsidR="004D6C76" w:rsidRPr="00E76BB5" w:rsidRDefault="004D6C76" w:rsidP="004D6C76">
            <w:pPr>
              <w:jc w:val="center"/>
            </w:pPr>
            <w:r w:rsidRPr="00E76BB5">
              <w:t>3.8.</w:t>
            </w:r>
          </w:p>
        </w:tc>
        <w:tc>
          <w:tcPr>
            <w:tcW w:w="6520" w:type="dxa"/>
            <w:shd w:val="clear" w:color="000000" w:fill="FFFFFF"/>
            <w:vAlign w:val="center"/>
          </w:tcPr>
          <w:p w14:paraId="319789EF" w14:textId="77777777" w:rsidR="004D6C76" w:rsidRPr="00E76BB5" w:rsidRDefault="004D6C76" w:rsidP="004D6C76">
            <w:r w:rsidRPr="00E76BB5">
              <w:t>Хозинвентарь</w:t>
            </w:r>
          </w:p>
        </w:tc>
        <w:tc>
          <w:tcPr>
            <w:tcW w:w="2126" w:type="dxa"/>
            <w:tcBorders>
              <w:top w:val="nil"/>
              <w:left w:val="single" w:sz="4" w:space="0" w:color="auto"/>
              <w:bottom w:val="single" w:sz="4" w:space="0" w:color="auto"/>
              <w:right w:val="single" w:sz="4" w:space="0" w:color="auto"/>
            </w:tcBorders>
            <w:shd w:val="clear" w:color="auto" w:fill="auto"/>
            <w:vAlign w:val="center"/>
          </w:tcPr>
          <w:p w14:paraId="1D93518B" w14:textId="77777777" w:rsidR="004D6C76" w:rsidRPr="00E76BB5" w:rsidRDefault="004D6C76" w:rsidP="004D6C76">
            <w:pPr>
              <w:jc w:val="center"/>
            </w:pPr>
            <w:r w:rsidRPr="00E76BB5">
              <w:t>16</w:t>
            </w:r>
          </w:p>
        </w:tc>
      </w:tr>
      <w:tr w:rsidR="004D6C76" w:rsidRPr="00E76BB5" w14:paraId="63D21D12" w14:textId="77777777" w:rsidTr="004D6C76">
        <w:trPr>
          <w:trHeight w:val="375"/>
        </w:trPr>
        <w:tc>
          <w:tcPr>
            <w:tcW w:w="993" w:type="dxa"/>
            <w:shd w:val="clear" w:color="000000" w:fill="FFFFFF"/>
            <w:vAlign w:val="center"/>
          </w:tcPr>
          <w:p w14:paraId="5F4B734D" w14:textId="77777777" w:rsidR="004D6C76" w:rsidRPr="00E76BB5" w:rsidRDefault="004D6C76" w:rsidP="004D6C76">
            <w:pPr>
              <w:jc w:val="center"/>
            </w:pPr>
            <w:r w:rsidRPr="00E76BB5">
              <w:t>3.9.</w:t>
            </w:r>
          </w:p>
        </w:tc>
        <w:tc>
          <w:tcPr>
            <w:tcW w:w="6520" w:type="dxa"/>
            <w:shd w:val="clear" w:color="000000" w:fill="FFFFFF"/>
            <w:vAlign w:val="center"/>
          </w:tcPr>
          <w:p w14:paraId="6C934868" w14:textId="77777777" w:rsidR="004D6C76" w:rsidRPr="00E76BB5" w:rsidRDefault="004D6C76" w:rsidP="004D6C76">
            <w:r w:rsidRPr="00E76BB5">
              <w:t>Прочие материалы</w:t>
            </w:r>
          </w:p>
        </w:tc>
        <w:tc>
          <w:tcPr>
            <w:tcW w:w="2126" w:type="dxa"/>
            <w:tcBorders>
              <w:top w:val="nil"/>
              <w:left w:val="single" w:sz="4" w:space="0" w:color="auto"/>
              <w:bottom w:val="single" w:sz="4" w:space="0" w:color="auto"/>
              <w:right w:val="single" w:sz="4" w:space="0" w:color="auto"/>
            </w:tcBorders>
            <w:shd w:val="clear" w:color="auto" w:fill="auto"/>
            <w:vAlign w:val="center"/>
          </w:tcPr>
          <w:p w14:paraId="694DAC26" w14:textId="77777777" w:rsidR="004D6C76" w:rsidRPr="00E76BB5" w:rsidRDefault="004D6C76" w:rsidP="004D6C76">
            <w:pPr>
              <w:jc w:val="center"/>
            </w:pPr>
            <w:r w:rsidRPr="00E76BB5">
              <w:t>334</w:t>
            </w:r>
          </w:p>
        </w:tc>
      </w:tr>
      <w:tr w:rsidR="004D6C76" w:rsidRPr="00E76BB5" w14:paraId="46B08AF0" w14:textId="77777777" w:rsidTr="004D6C76">
        <w:trPr>
          <w:trHeight w:val="375"/>
        </w:trPr>
        <w:tc>
          <w:tcPr>
            <w:tcW w:w="993" w:type="dxa"/>
            <w:shd w:val="clear" w:color="000000" w:fill="FFFFFF"/>
            <w:vAlign w:val="center"/>
          </w:tcPr>
          <w:p w14:paraId="0EB231A1" w14:textId="77777777" w:rsidR="004D6C76" w:rsidRPr="00E76BB5" w:rsidRDefault="004D6C76" w:rsidP="004D6C76">
            <w:pPr>
              <w:jc w:val="center"/>
              <w:rPr>
                <w:b/>
              </w:rPr>
            </w:pPr>
          </w:p>
        </w:tc>
        <w:tc>
          <w:tcPr>
            <w:tcW w:w="6520" w:type="dxa"/>
            <w:shd w:val="clear" w:color="000000" w:fill="FFFFFF"/>
            <w:vAlign w:val="center"/>
          </w:tcPr>
          <w:p w14:paraId="6526AB27" w14:textId="77777777" w:rsidR="004D6C76" w:rsidRPr="00E76BB5" w:rsidRDefault="004D6C76" w:rsidP="004D6C76">
            <w:pPr>
              <w:rPr>
                <w:b/>
              </w:rPr>
            </w:pPr>
            <w:r w:rsidRPr="00E76BB5">
              <w:rPr>
                <w:b/>
              </w:rPr>
              <w:t>ИТОГО</w:t>
            </w:r>
          </w:p>
        </w:tc>
        <w:tc>
          <w:tcPr>
            <w:tcW w:w="2126" w:type="dxa"/>
            <w:shd w:val="clear" w:color="auto" w:fill="auto"/>
            <w:vAlign w:val="center"/>
          </w:tcPr>
          <w:p w14:paraId="1780E3D1" w14:textId="77777777" w:rsidR="004D6C76" w:rsidRPr="00E76BB5" w:rsidRDefault="004D6C76" w:rsidP="004D6C76">
            <w:pPr>
              <w:jc w:val="center"/>
              <w:rPr>
                <w:b/>
              </w:rPr>
            </w:pPr>
            <w:r w:rsidRPr="00E76BB5">
              <w:rPr>
                <w:b/>
              </w:rPr>
              <w:t>1 372</w:t>
            </w:r>
          </w:p>
        </w:tc>
      </w:tr>
    </w:tbl>
    <w:p w14:paraId="7DCEF3FF" w14:textId="77777777" w:rsidR="004D6C76" w:rsidRPr="00E76BB5" w:rsidRDefault="004D6C76" w:rsidP="004D6C76">
      <w:pPr>
        <w:spacing w:line="360" w:lineRule="auto"/>
        <w:ind w:firstLine="851"/>
        <w:jc w:val="both"/>
        <w:rPr>
          <w:sz w:val="28"/>
          <w:szCs w:val="28"/>
        </w:rPr>
      </w:pPr>
    </w:p>
    <w:p w14:paraId="0773838A" w14:textId="77777777" w:rsidR="004D6C76" w:rsidRPr="00E76BB5" w:rsidRDefault="004D6C76" w:rsidP="004D6C76">
      <w:pPr>
        <w:spacing w:line="360" w:lineRule="auto"/>
        <w:ind w:firstLine="851"/>
        <w:jc w:val="both"/>
        <w:rPr>
          <w:sz w:val="28"/>
          <w:szCs w:val="28"/>
        </w:rPr>
      </w:pPr>
      <w:r w:rsidRPr="00E76BB5">
        <w:rPr>
          <w:sz w:val="28"/>
          <w:szCs w:val="28"/>
        </w:rPr>
        <w:t>Таким образом, эксперты предлагают учесть расходы на производство тепловой энергии - 1 594 тыс. руб. (расшифровки представлены в таблицах 1 и 2: 222 тыс. руб. – химреагенты, 1 372тыс. руб. – прочие материалы)</w:t>
      </w:r>
    </w:p>
    <w:p w14:paraId="7589E905" w14:textId="77777777" w:rsidR="004D6C76" w:rsidRPr="00E76BB5" w:rsidRDefault="004D6C76" w:rsidP="004D6C76">
      <w:pPr>
        <w:spacing w:line="360" w:lineRule="auto"/>
        <w:ind w:firstLine="851"/>
        <w:jc w:val="both"/>
        <w:rPr>
          <w:sz w:val="28"/>
          <w:szCs w:val="28"/>
        </w:rPr>
      </w:pPr>
      <w:r w:rsidRPr="00E76BB5">
        <w:rPr>
          <w:sz w:val="28"/>
          <w:szCs w:val="28"/>
        </w:rPr>
        <w:t xml:space="preserve">Фактические расходы по данной статье за 2017 год на производство тепловой энергии составили 1 162 тыс. руб. </w:t>
      </w:r>
    </w:p>
    <w:p w14:paraId="46BD653E" w14:textId="77777777" w:rsidR="004D6C76" w:rsidRPr="00E76BB5" w:rsidRDefault="004D6C76" w:rsidP="004D6C76">
      <w:pPr>
        <w:spacing w:line="360" w:lineRule="auto"/>
        <w:ind w:firstLine="851"/>
        <w:jc w:val="both"/>
        <w:rPr>
          <w:sz w:val="28"/>
          <w:szCs w:val="28"/>
        </w:rPr>
      </w:pPr>
    </w:p>
    <w:p w14:paraId="6AE1E23F" w14:textId="77777777" w:rsidR="004D6C76" w:rsidRPr="00E76BB5" w:rsidRDefault="004D6C76" w:rsidP="004D6C76">
      <w:pPr>
        <w:pStyle w:val="20"/>
        <w:spacing w:line="360" w:lineRule="auto"/>
        <w:ind w:left="0"/>
        <w:rPr>
          <w:sz w:val="28"/>
        </w:rPr>
      </w:pPr>
      <w:bookmarkStart w:id="308" w:name="_Toc532580544"/>
      <w:r w:rsidRPr="00E76BB5">
        <w:rPr>
          <w:sz w:val="28"/>
        </w:rPr>
        <w:t>1.1.1.2) расходы на ремонт основных средств</w:t>
      </w:r>
      <w:bookmarkEnd w:id="308"/>
    </w:p>
    <w:p w14:paraId="76B18C36" w14:textId="77777777" w:rsidR="004D6C76" w:rsidRPr="00E76BB5" w:rsidRDefault="004D6C76" w:rsidP="004D6C76">
      <w:pPr>
        <w:spacing w:line="360" w:lineRule="auto"/>
        <w:ind w:firstLine="851"/>
        <w:jc w:val="both"/>
        <w:rPr>
          <w:sz w:val="28"/>
          <w:szCs w:val="28"/>
        </w:rPr>
      </w:pPr>
      <w:r w:rsidRPr="00E76BB5">
        <w:rPr>
          <w:sz w:val="28"/>
          <w:szCs w:val="28"/>
        </w:rPr>
        <w:t>Документы, представленные предприятием в качестве обоснования планируемых расходов на ремонты:</w:t>
      </w:r>
    </w:p>
    <w:p w14:paraId="145CE13E" w14:textId="77777777" w:rsidR="004D6C76" w:rsidRPr="00E76BB5" w:rsidRDefault="004D6C76" w:rsidP="004D6C76">
      <w:pPr>
        <w:spacing w:line="360" w:lineRule="auto"/>
        <w:ind w:firstLine="851"/>
        <w:jc w:val="both"/>
        <w:rPr>
          <w:sz w:val="28"/>
          <w:szCs w:val="28"/>
        </w:rPr>
      </w:pPr>
      <w:r w:rsidRPr="00E76BB5">
        <w:rPr>
          <w:sz w:val="28"/>
          <w:szCs w:val="28"/>
        </w:rPr>
        <w:lastRenderedPageBreak/>
        <w:t>- программа ремонтного обслуживания на 2019 год;</w:t>
      </w:r>
    </w:p>
    <w:p w14:paraId="4A39B11C" w14:textId="77777777" w:rsidR="004D6C76" w:rsidRPr="00E76BB5" w:rsidRDefault="004D6C76" w:rsidP="004D6C76">
      <w:pPr>
        <w:spacing w:line="360" w:lineRule="auto"/>
        <w:ind w:firstLine="851"/>
        <w:jc w:val="both"/>
        <w:rPr>
          <w:sz w:val="28"/>
          <w:szCs w:val="28"/>
        </w:rPr>
      </w:pPr>
      <w:r w:rsidRPr="00E76BB5">
        <w:rPr>
          <w:sz w:val="28"/>
          <w:szCs w:val="28"/>
        </w:rPr>
        <w:t>- перспективный график ремонтов на 2019 – 2023 годы;</w:t>
      </w:r>
    </w:p>
    <w:p w14:paraId="224C51BF" w14:textId="77777777" w:rsidR="004D6C76" w:rsidRPr="00E76BB5" w:rsidRDefault="004D6C76" w:rsidP="004D6C76">
      <w:pPr>
        <w:spacing w:line="360" w:lineRule="auto"/>
        <w:ind w:firstLine="851"/>
        <w:jc w:val="both"/>
        <w:rPr>
          <w:sz w:val="28"/>
          <w:szCs w:val="28"/>
        </w:rPr>
      </w:pPr>
      <w:r w:rsidRPr="00E76BB5">
        <w:rPr>
          <w:sz w:val="28"/>
          <w:szCs w:val="28"/>
        </w:rPr>
        <w:t>- годовой график ремонтов на 2019 год;</w:t>
      </w:r>
    </w:p>
    <w:p w14:paraId="64E8C64E" w14:textId="77777777" w:rsidR="004D6C76" w:rsidRPr="00E76BB5" w:rsidRDefault="004D6C76" w:rsidP="004D6C76">
      <w:pPr>
        <w:spacing w:line="360" w:lineRule="auto"/>
        <w:ind w:firstLine="851"/>
        <w:jc w:val="both"/>
        <w:rPr>
          <w:sz w:val="28"/>
          <w:szCs w:val="28"/>
        </w:rPr>
      </w:pPr>
      <w:r w:rsidRPr="00E76BB5">
        <w:rPr>
          <w:sz w:val="28"/>
          <w:szCs w:val="28"/>
        </w:rPr>
        <w:t>- план ремонтов энергооборудования, согласованный РДУ;</w:t>
      </w:r>
    </w:p>
    <w:p w14:paraId="510C87D6" w14:textId="77777777" w:rsidR="004D6C76" w:rsidRPr="00E76BB5" w:rsidRDefault="004D6C76" w:rsidP="004D6C76">
      <w:pPr>
        <w:spacing w:line="360" w:lineRule="auto"/>
        <w:ind w:firstLine="851"/>
        <w:jc w:val="both"/>
        <w:rPr>
          <w:sz w:val="28"/>
          <w:szCs w:val="28"/>
        </w:rPr>
      </w:pPr>
      <w:r w:rsidRPr="00E76BB5">
        <w:rPr>
          <w:sz w:val="28"/>
          <w:szCs w:val="28"/>
        </w:rPr>
        <w:t>- копия письма в адрес администрации муниципального образования с отметкой о получении «О направлении плана вывода в ремонт объектов теплоснабжения на 2019 год»;</w:t>
      </w:r>
    </w:p>
    <w:p w14:paraId="68C3ECFD" w14:textId="77777777" w:rsidR="004D6C76" w:rsidRPr="00E76BB5" w:rsidRDefault="004D6C76" w:rsidP="004D6C76">
      <w:pPr>
        <w:spacing w:line="360" w:lineRule="auto"/>
        <w:ind w:firstLine="851"/>
        <w:jc w:val="both"/>
        <w:rPr>
          <w:sz w:val="28"/>
          <w:szCs w:val="28"/>
        </w:rPr>
      </w:pPr>
      <w:r w:rsidRPr="00E76BB5">
        <w:rPr>
          <w:sz w:val="28"/>
          <w:szCs w:val="28"/>
        </w:rPr>
        <w:t>- типовые номенклатуры работ по контролю металла;</w:t>
      </w:r>
    </w:p>
    <w:p w14:paraId="3F67945B" w14:textId="77777777" w:rsidR="004D6C76" w:rsidRPr="00E76BB5" w:rsidRDefault="004D6C76" w:rsidP="004D6C76">
      <w:pPr>
        <w:spacing w:line="360" w:lineRule="auto"/>
        <w:ind w:firstLine="851"/>
        <w:jc w:val="both"/>
        <w:rPr>
          <w:sz w:val="28"/>
          <w:szCs w:val="28"/>
        </w:rPr>
      </w:pPr>
      <w:r w:rsidRPr="00E76BB5">
        <w:rPr>
          <w:sz w:val="28"/>
          <w:szCs w:val="28"/>
        </w:rPr>
        <w:t>- дефектные ведомости на ремонт оборудования, зданий и сооружений;</w:t>
      </w:r>
    </w:p>
    <w:p w14:paraId="03B336DC" w14:textId="77777777" w:rsidR="004D6C76" w:rsidRPr="00E76BB5" w:rsidRDefault="004D6C76" w:rsidP="004D6C76">
      <w:pPr>
        <w:spacing w:line="360" w:lineRule="auto"/>
        <w:ind w:firstLine="851"/>
        <w:jc w:val="both"/>
        <w:rPr>
          <w:sz w:val="28"/>
          <w:szCs w:val="28"/>
        </w:rPr>
      </w:pPr>
      <w:r w:rsidRPr="00E76BB5">
        <w:rPr>
          <w:sz w:val="28"/>
          <w:szCs w:val="28"/>
        </w:rPr>
        <w:t>- локальные сметные расчеты стоимости ремонтных работ;</w:t>
      </w:r>
    </w:p>
    <w:p w14:paraId="0D4C5A8F" w14:textId="77777777" w:rsidR="004D6C76" w:rsidRPr="00E76BB5" w:rsidRDefault="004D6C76" w:rsidP="004D6C76">
      <w:pPr>
        <w:spacing w:line="360" w:lineRule="auto"/>
        <w:ind w:firstLine="851"/>
        <w:jc w:val="both"/>
        <w:rPr>
          <w:sz w:val="28"/>
          <w:szCs w:val="28"/>
        </w:rPr>
      </w:pPr>
      <w:r w:rsidRPr="00E76BB5">
        <w:rPr>
          <w:sz w:val="28"/>
          <w:szCs w:val="28"/>
        </w:rPr>
        <w:t>- предписания надзорных органов;</w:t>
      </w:r>
    </w:p>
    <w:p w14:paraId="453AE21C" w14:textId="77777777" w:rsidR="004D6C76" w:rsidRPr="00E76BB5" w:rsidRDefault="004D6C76" w:rsidP="004D6C76">
      <w:pPr>
        <w:spacing w:line="360" w:lineRule="auto"/>
        <w:ind w:firstLine="851"/>
        <w:jc w:val="both"/>
        <w:rPr>
          <w:sz w:val="28"/>
          <w:szCs w:val="28"/>
        </w:rPr>
      </w:pPr>
      <w:r w:rsidRPr="00E76BB5">
        <w:rPr>
          <w:sz w:val="28"/>
          <w:szCs w:val="28"/>
        </w:rPr>
        <w:t>- заключения экспертизы промышленной безопасности;</w:t>
      </w:r>
    </w:p>
    <w:p w14:paraId="7F0134EB" w14:textId="77777777" w:rsidR="004D6C76" w:rsidRPr="00E76BB5" w:rsidRDefault="004D6C76" w:rsidP="004D6C76">
      <w:pPr>
        <w:spacing w:line="360" w:lineRule="auto"/>
        <w:ind w:firstLine="851"/>
        <w:jc w:val="both"/>
        <w:rPr>
          <w:sz w:val="28"/>
          <w:szCs w:val="28"/>
        </w:rPr>
      </w:pPr>
      <w:r w:rsidRPr="00E76BB5">
        <w:rPr>
          <w:sz w:val="28"/>
          <w:szCs w:val="28"/>
        </w:rPr>
        <w:t>- протоколы инструментальных измерений параметров оборудования предприятия;</w:t>
      </w:r>
    </w:p>
    <w:p w14:paraId="6C581906" w14:textId="77777777" w:rsidR="004D6C76" w:rsidRPr="00E76BB5" w:rsidRDefault="004D6C76" w:rsidP="004D6C76">
      <w:pPr>
        <w:spacing w:line="360" w:lineRule="auto"/>
        <w:ind w:firstLine="851"/>
        <w:jc w:val="both"/>
        <w:rPr>
          <w:sz w:val="28"/>
          <w:szCs w:val="28"/>
        </w:rPr>
      </w:pPr>
      <w:r w:rsidRPr="00E76BB5">
        <w:rPr>
          <w:sz w:val="28"/>
          <w:szCs w:val="28"/>
        </w:rPr>
        <w:t>- документы, обосновывающие стоимость вспомогательных материалов, оборудования, запасных частей.</w:t>
      </w:r>
    </w:p>
    <w:p w14:paraId="0AC4EC8D" w14:textId="77777777" w:rsidR="004D6C76" w:rsidRPr="00E76BB5" w:rsidRDefault="004D6C76" w:rsidP="004D6C76">
      <w:pPr>
        <w:spacing w:line="360" w:lineRule="auto"/>
        <w:ind w:firstLine="851"/>
        <w:jc w:val="both"/>
        <w:rPr>
          <w:sz w:val="28"/>
          <w:szCs w:val="28"/>
        </w:rPr>
      </w:pPr>
      <w:r w:rsidRPr="00E76BB5">
        <w:rPr>
          <w:sz w:val="28"/>
          <w:szCs w:val="28"/>
        </w:rPr>
        <w:t>Виды и объемы ремонтных работ, указанные в программе ремонтного обслуживания на 2019 год, полностью соответствуют годовому графику ремонтов на 2019 год.</w:t>
      </w:r>
    </w:p>
    <w:p w14:paraId="3FB389F5" w14:textId="77777777" w:rsidR="004D6C76" w:rsidRPr="00E76BB5" w:rsidRDefault="004D6C76" w:rsidP="004D6C76">
      <w:pPr>
        <w:spacing w:line="360" w:lineRule="auto"/>
        <w:ind w:firstLine="851"/>
        <w:jc w:val="both"/>
        <w:rPr>
          <w:sz w:val="28"/>
          <w:szCs w:val="28"/>
        </w:rPr>
      </w:pPr>
      <w:r w:rsidRPr="00E76BB5">
        <w:rPr>
          <w:sz w:val="28"/>
          <w:szCs w:val="28"/>
        </w:rPr>
        <w:t>Общий объем средств, необходимых для поддержания в работоспособном состоянии и восстановления технических параметров оборудования, зданий и сооружений предприятия, рассчитан согласно Методическим рекомендациям по определению нормативной величины затрат на техническое обслуживание и ремонт энергооборудования, зданий и сооружений электростанций (стандарт организации СО 34.20.609-2003).</w:t>
      </w:r>
    </w:p>
    <w:p w14:paraId="65C04056"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 xml:space="preserve">В соответствии с представленной предприятием программой ремонтного обслуживания на 2019 год, планируемые расходы на ремонты оборудования, зданий и сооружений составляют 990 597 тыс. руб., в т.ч. 21 298 тыс. руб. в части производства теплоэнергии, 1 377 тыс. руб. в части производства теплоносителя. </w:t>
      </w:r>
      <w:r w:rsidRPr="00E76BB5">
        <w:rPr>
          <w:sz w:val="28"/>
          <w:szCs w:val="28"/>
        </w:rPr>
        <w:lastRenderedPageBreak/>
        <w:t>Распределение расходов на ремонты по видам производственной деятельности производится в соответствии с Учетной политикой регулируемой организации.</w:t>
      </w:r>
    </w:p>
    <w:p w14:paraId="1B711642" w14:textId="77777777" w:rsidR="004D6C76" w:rsidRPr="00E76BB5" w:rsidRDefault="004D6C76" w:rsidP="004D6C76">
      <w:pPr>
        <w:numPr>
          <w:ilvl w:val="0"/>
          <w:numId w:val="18"/>
        </w:numPr>
        <w:spacing w:line="360" w:lineRule="auto"/>
        <w:ind w:right="-142" w:hanging="1352"/>
        <w:jc w:val="center"/>
        <w:rPr>
          <w:sz w:val="28"/>
          <w:szCs w:val="28"/>
        </w:rPr>
      </w:pPr>
    </w:p>
    <w:tbl>
      <w:tblPr>
        <w:tblW w:w="5000" w:type="pct"/>
        <w:tblLayout w:type="fixed"/>
        <w:tblLook w:val="04A0" w:firstRow="1" w:lastRow="0" w:firstColumn="1" w:lastColumn="0" w:noHBand="0" w:noVBand="1"/>
      </w:tblPr>
      <w:tblGrid>
        <w:gridCol w:w="591"/>
        <w:gridCol w:w="699"/>
        <w:gridCol w:w="780"/>
        <w:gridCol w:w="555"/>
        <w:gridCol w:w="551"/>
        <w:gridCol w:w="824"/>
        <w:gridCol w:w="828"/>
        <w:gridCol w:w="551"/>
        <w:gridCol w:w="824"/>
        <w:gridCol w:w="826"/>
        <w:gridCol w:w="597"/>
        <w:gridCol w:w="635"/>
        <w:gridCol w:w="687"/>
        <w:gridCol w:w="680"/>
      </w:tblGrid>
      <w:tr w:rsidR="004D6C76" w:rsidRPr="00E76BB5" w14:paraId="0D92D925" w14:textId="77777777" w:rsidTr="004D6C76">
        <w:trPr>
          <w:trHeight w:val="135"/>
        </w:trPr>
        <w:tc>
          <w:tcPr>
            <w:tcW w:w="1075" w:type="pct"/>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C6FB4D9" w14:textId="77777777" w:rsidR="004D6C76" w:rsidRPr="00E76BB5" w:rsidRDefault="004D6C76" w:rsidP="004D6C76">
            <w:pPr>
              <w:ind w:left="-62" w:right="-55"/>
              <w:jc w:val="center"/>
              <w:rPr>
                <w:sz w:val="16"/>
                <w:szCs w:val="16"/>
              </w:rPr>
            </w:pPr>
            <w:r w:rsidRPr="00E76BB5">
              <w:rPr>
                <w:sz w:val="16"/>
                <w:szCs w:val="16"/>
              </w:rPr>
              <w:t>Стоимость ремонта, тыс. руб.</w:t>
            </w:r>
          </w:p>
        </w:tc>
        <w:tc>
          <w:tcPr>
            <w:tcW w:w="3925" w:type="pct"/>
            <w:gridSpan w:val="11"/>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479BEA0" w14:textId="77777777" w:rsidR="004D6C76" w:rsidRPr="00E76BB5" w:rsidRDefault="004D6C76" w:rsidP="004D6C76">
            <w:pPr>
              <w:jc w:val="center"/>
              <w:rPr>
                <w:sz w:val="16"/>
                <w:szCs w:val="16"/>
              </w:rPr>
            </w:pPr>
            <w:r w:rsidRPr="00E76BB5">
              <w:rPr>
                <w:sz w:val="16"/>
                <w:szCs w:val="16"/>
              </w:rPr>
              <w:t>Стоимость ремонта на производство теплоэнергии, тыс. руб.</w:t>
            </w:r>
          </w:p>
        </w:tc>
      </w:tr>
      <w:tr w:rsidR="004D6C76" w:rsidRPr="00E76BB5" w14:paraId="1F375315" w14:textId="77777777" w:rsidTr="004D6C76">
        <w:trPr>
          <w:trHeight w:val="70"/>
        </w:trPr>
        <w:tc>
          <w:tcPr>
            <w:tcW w:w="307"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5A10BD3" w14:textId="77777777" w:rsidR="004D6C76" w:rsidRPr="00E76BB5" w:rsidRDefault="004D6C76" w:rsidP="004D6C76">
            <w:pPr>
              <w:jc w:val="center"/>
              <w:rPr>
                <w:sz w:val="16"/>
                <w:szCs w:val="16"/>
              </w:rPr>
            </w:pPr>
            <w:r w:rsidRPr="00E76BB5">
              <w:rPr>
                <w:sz w:val="16"/>
                <w:szCs w:val="16"/>
              </w:rPr>
              <w:t xml:space="preserve">Всего </w:t>
            </w:r>
          </w:p>
        </w:tc>
        <w:tc>
          <w:tcPr>
            <w:tcW w:w="363"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E4F7E03" w14:textId="77777777" w:rsidR="004D6C76" w:rsidRPr="00E76BB5" w:rsidRDefault="004D6C76" w:rsidP="004D6C76">
            <w:pPr>
              <w:jc w:val="center"/>
              <w:rPr>
                <w:sz w:val="16"/>
                <w:szCs w:val="16"/>
              </w:rPr>
            </w:pPr>
            <w:r w:rsidRPr="00E76BB5">
              <w:rPr>
                <w:sz w:val="16"/>
                <w:szCs w:val="16"/>
              </w:rPr>
              <w:t>в т.ч. доля расхо-</w:t>
            </w:r>
          </w:p>
          <w:p w14:paraId="6AA20331" w14:textId="77777777" w:rsidR="004D6C76" w:rsidRPr="00E76BB5" w:rsidRDefault="004D6C76" w:rsidP="004D6C76">
            <w:pPr>
              <w:jc w:val="center"/>
              <w:rPr>
                <w:sz w:val="16"/>
                <w:szCs w:val="16"/>
              </w:rPr>
            </w:pPr>
            <w:r w:rsidRPr="00E76BB5">
              <w:rPr>
                <w:sz w:val="16"/>
                <w:szCs w:val="16"/>
              </w:rPr>
              <w:t xml:space="preserve">дов в части </w:t>
            </w:r>
          </w:p>
          <w:p w14:paraId="6461614A" w14:textId="77777777" w:rsidR="004D6C76" w:rsidRPr="00E76BB5" w:rsidRDefault="004D6C76" w:rsidP="004D6C76">
            <w:pPr>
              <w:jc w:val="center"/>
              <w:rPr>
                <w:sz w:val="16"/>
                <w:szCs w:val="16"/>
              </w:rPr>
            </w:pPr>
            <w:proofErr w:type="gramStart"/>
            <w:r w:rsidRPr="00E76BB5">
              <w:rPr>
                <w:sz w:val="16"/>
                <w:szCs w:val="16"/>
              </w:rPr>
              <w:t>произ-водства</w:t>
            </w:r>
            <w:proofErr w:type="gramEnd"/>
            <w:r w:rsidRPr="00E76BB5">
              <w:rPr>
                <w:sz w:val="16"/>
                <w:szCs w:val="16"/>
              </w:rPr>
              <w:t xml:space="preserve"> теплоно-сителя (ХОВ)</w:t>
            </w:r>
          </w:p>
        </w:tc>
        <w:tc>
          <w:tcPr>
            <w:tcW w:w="404"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6DE42B5" w14:textId="77777777" w:rsidR="004D6C76" w:rsidRPr="00E76BB5" w:rsidRDefault="004D6C76" w:rsidP="004D6C76">
            <w:pPr>
              <w:jc w:val="center"/>
              <w:rPr>
                <w:sz w:val="16"/>
                <w:szCs w:val="16"/>
              </w:rPr>
            </w:pPr>
            <w:r w:rsidRPr="00E76BB5">
              <w:rPr>
                <w:sz w:val="16"/>
                <w:szCs w:val="16"/>
              </w:rPr>
              <w:t>в т.ч. доля расхо-</w:t>
            </w:r>
          </w:p>
          <w:p w14:paraId="17B1BFAC" w14:textId="77777777" w:rsidR="004D6C76" w:rsidRPr="00E76BB5" w:rsidRDefault="004D6C76" w:rsidP="004D6C76">
            <w:pPr>
              <w:jc w:val="center"/>
              <w:rPr>
                <w:sz w:val="16"/>
                <w:szCs w:val="16"/>
              </w:rPr>
            </w:pPr>
            <w:r w:rsidRPr="00E76BB5">
              <w:rPr>
                <w:sz w:val="16"/>
                <w:szCs w:val="16"/>
              </w:rPr>
              <w:t xml:space="preserve">дов в </w:t>
            </w:r>
            <w:proofErr w:type="gramStart"/>
            <w:r w:rsidRPr="00E76BB5">
              <w:rPr>
                <w:sz w:val="16"/>
                <w:szCs w:val="16"/>
              </w:rPr>
              <w:t>части  произ</w:t>
            </w:r>
            <w:proofErr w:type="gramEnd"/>
            <w:r w:rsidRPr="00E76BB5">
              <w:rPr>
                <w:sz w:val="16"/>
                <w:szCs w:val="16"/>
              </w:rPr>
              <w:t>-водства тепло-</w:t>
            </w:r>
          </w:p>
          <w:p w14:paraId="1912D984" w14:textId="77777777" w:rsidR="004D6C76" w:rsidRPr="00E76BB5" w:rsidRDefault="004D6C76" w:rsidP="004D6C76">
            <w:pPr>
              <w:jc w:val="center"/>
              <w:rPr>
                <w:sz w:val="16"/>
                <w:szCs w:val="16"/>
              </w:rPr>
            </w:pPr>
            <w:r w:rsidRPr="00E76BB5">
              <w:rPr>
                <w:sz w:val="16"/>
                <w:szCs w:val="16"/>
              </w:rPr>
              <w:t>энергии</w:t>
            </w:r>
          </w:p>
        </w:tc>
        <w:tc>
          <w:tcPr>
            <w:tcW w:w="2574" w:type="pct"/>
            <w:gridSpan w:val="7"/>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32F60FE" w14:textId="77777777" w:rsidR="004D6C76" w:rsidRPr="00E76BB5" w:rsidRDefault="004D6C76" w:rsidP="004D6C76">
            <w:pPr>
              <w:jc w:val="center"/>
              <w:rPr>
                <w:sz w:val="16"/>
                <w:szCs w:val="16"/>
              </w:rPr>
            </w:pPr>
            <w:r w:rsidRPr="00E76BB5">
              <w:rPr>
                <w:sz w:val="16"/>
                <w:szCs w:val="16"/>
              </w:rPr>
              <w:t>в т.ч. типовой ремонт</w:t>
            </w:r>
          </w:p>
        </w:tc>
        <w:tc>
          <w:tcPr>
            <w:tcW w:w="1351" w:type="pct"/>
            <w:gridSpan w:val="4"/>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BA8A10D" w14:textId="77777777" w:rsidR="004D6C76" w:rsidRPr="00E76BB5" w:rsidRDefault="004D6C76" w:rsidP="004D6C76">
            <w:pPr>
              <w:jc w:val="center"/>
              <w:rPr>
                <w:sz w:val="16"/>
                <w:szCs w:val="16"/>
              </w:rPr>
            </w:pPr>
            <w:r w:rsidRPr="00E76BB5">
              <w:rPr>
                <w:sz w:val="16"/>
                <w:szCs w:val="16"/>
              </w:rPr>
              <w:t>в т.ч. сверхтиповой</w:t>
            </w:r>
          </w:p>
        </w:tc>
      </w:tr>
      <w:tr w:rsidR="004D6C76" w:rsidRPr="00E76BB5" w14:paraId="2672840B" w14:textId="77777777" w:rsidTr="004D6C76">
        <w:trPr>
          <w:trHeight w:val="70"/>
        </w:trPr>
        <w:tc>
          <w:tcPr>
            <w:tcW w:w="307"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287B1191" w14:textId="77777777" w:rsidR="004D6C76" w:rsidRPr="00E76BB5" w:rsidRDefault="004D6C76" w:rsidP="004D6C76">
            <w:pPr>
              <w:rPr>
                <w:sz w:val="16"/>
                <w:szCs w:val="16"/>
              </w:rPr>
            </w:pPr>
          </w:p>
        </w:tc>
        <w:tc>
          <w:tcPr>
            <w:tcW w:w="363"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145D9F5A" w14:textId="77777777" w:rsidR="004D6C76" w:rsidRPr="00E76BB5" w:rsidRDefault="004D6C76" w:rsidP="004D6C76">
            <w:pPr>
              <w:rPr>
                <w:sz w:val="16"/>
                <w:szCs w:val="16"/>
              </w:rPr>
            </w:pPr>
          </w:p>
        </w:tc>
        <w:tc>
          <w:tcPr>
            <w:tcW w:w="404"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66B6F198" w14:textId="77777777" w:rsidR="004D6C76" w:rsidRPr="00E76BB5" w:rsidRDefault="004D6C76" w:rsidP="004D6C76">
            <w:pPr>
              <w:rPr>
                <w:sz w:val="16"/>
                <w:szCs w:val="16"/>
              </w:rPr>
            </w:pPr>
          </w:p>
        </w:tc>
        <w:tc>
          <w:tcPr>
            <w:tcW w:w="288"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35F5360" w14:textId="77777777" w:rsidR="004D6C76" w:rsidRPr="00E76BB5" w:rsidRDefault="004D6C76" w:rsidP="004D6C76">
            <w:pPr>
              <w:jc w:val="center"/>
              <w:rPr>
                <w:sz w:val="16"/>
                <w:szCs w:val="16"/>
              </w:rPr>
            </w:pPr>
            <w:r w:rsidRPr="00E76BB5">
              <w:rPr>
                <w:sz w:val="16"/>
                <w:szCs w:val="16"/>
              </w:rPr>
              <w:t>Всего</w:t>
            </w:r>
          </w:p>
        </w:tc>
        <w:tc>
          <w:tcPr>
            <w:tcW w:w="1144" w:type="pct"/>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B0E46B7" w14:textId="77777777" w:rsidR="004D6C76" w:rsidRPr="00E76BB5" w:rsidRDefault="004D6C76" w:rsidP="004D6C76">
            <w:pPr>
              <w:jc w:val="center"/>
              <w:rPr>
                <w:sz w:val="16"/>
                <w:szCs w:val="16"/>
              </w:rPr>
            </w:pPr>
            <w:r w:rsidRPr="00E76BB5">
              <w:rPr>
                <w:sz w:val="16"/>
                <w:szCs w:val="16"/>
              </w:rPr>
              <w:t>в т.ч. хозспособ</w:t>
            </w:r>
          </w:p>
        </w:tc>
        <w:tc>
          <w:tcPr>
            <w:tcW w:w="1143" w:type="pct"/>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DBBC733" w14:textId="77777777" w:rsidR="004D6C76" w:rsidRPr="00E76BB5" w:rsidRDefault="004D6C76" w:rsidP="004D6C76">
            <w:pPr>
              <w:jc w:val="center"/>
              <w:rPr>
                <w:sz w:val="16"/>
                <w:szCs w:val="16"/>
              </w:rPr>
            </w:pPr>
            <w:r w:rsidRPr="00E76BB5">
              <w:rPr>
                <w:sz w:val="16"/>
                <w:szCs w:val="16"/>
              </w:rPr>
              <w:t>в т.ч. подряд</w:t>
            </w:r>
          </w:p>
        </w:tc>
        <w:tc>
          <w:tcPr>
            <w:tcW w:w="310"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7D5DEDF" w14:textId="77777777" w:rsidR="004D6C76" w:rsidRPr="00E76BB5" w:rsidRDefault="004D6C76" w:rsidP="004D6C76">
            <w:pPr>
              <w:jc w:val="center"/>
              <w:rPr>
                <w:sz w:val="16"/>
                <w:szCs w:val="16"/>
              </w:rPr>
            </w:pPr>
            <w:r w:rsidRPr="00E76BB5">
              <w:rPr>
                <w:sz w:val="16"/>
                <w:szCs w:val="16"/>
              </w:rPr>
              <w:t>Всего</w:t>
            </w:r>
          </w:p>
        </w:tc>
        <w:tc>
          <w:tcPr>
            <w:tcW w:w="1041" w:type="pct"/>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2D3E7DA" w14:textId="77777777" w:rsidR="004D6C76" w:rsidRPr="00E76BB5" w:rsidRDefault="004D6C76" w:rsidP="004D6C76">
            <w:pPr>
              <w:jc w:val="center"/>
              <w:rPr>
                <w:sz w:val="16"/>
                <w:szCs w:val="16"/>
              </w:rPr>
            </w:pPr>
            <w:r w:rsidRPr="00E76BB5">
              <w:rPr>
                <w:sz w:val="16"/>
                <w:szCs w:val="16"/>
              </w:rPr>
              <w:t>Подряд</w:t>
            </w:r>
          </w:p>
        </w:tc>
      </w:tr>
      <w:tr w:rsidR="004D6C76" w:rsidRPr="00E76BB5" w14:paraId="6E2D5128" w14:textId="77777777" w:rsidTr="004D6C76">
        <w:trPr>
          <w:trHeight w:val="70"/>
        </w:trPr>
        <w:tc>
          <w:tcPr>
            <w:tcW w:w="307"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1240586A" w14:textId="77777777" w:rsidR="004D6C76" w:rsidRPr="00E76BB5" w:rsidRDefault="004D6C76" w:rsidP="004D6C76">
            <w:pPr>
              <w:rPr>
                <w:sz w:val="16"/>
                <w:szCs w:val="16"/>
              </w:rPr>
            </w:pPr>
          </w:p>
        </w:tc>
        <w:tc>
          <w:tcPr>
            <w:tcW w:w="363"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498C99BF" w14:textId="77777777" w:rsidR="004D6C76" w:rsidRPr="00E76BB5" w:rsidRDefault="004D6C76" w:rsidP="004D6C76">
            <w:pPr>
              <w:rPr>
                <w:sz w:val="16"/>
                <w:szCs w:val="16"/>
              </w:rPr>
            </w:pPr>
          </w:p>
        </w:tc>
        <w:tc>
          <w:tcPr>
            <w:tcW w:w="404"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31F319EA" w14:textId="77777777" w:rsidR="004D6C76" w:rsidRPr="00E76BB5" w:rsidRDefault="004D6C76" w:rsidP="004D6C76">
            <w:pPr>
              <w:rPr>
                <w:sz w:val="16"/>
                <w:szCs w:val="16"/>
              </w:rPr>
            </w:pPr>
          </w:p>
        </w:tc>
        <w:tc>
          <w:tcPr>
            <w:tcW w:w="288"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56360491" w14:textId="77777777" w:rsidR="004D6C76" w:rsidRPr="00E76BB5" w:rsidRDefault="004D6C76" w:rsidP="004D6C76">
            <w:pPr>
              <w:rPr>
                <w:sz w:val="16"/>
                <w:szCs w:val="16"/>
              </w:rPr>
            </w:pPr>
          </w:p>
        </w:tc>
        <w:tc>
          <w:tcPr>
            <w:tcW w:w="286"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15A115B" w14:textId="77777777" w:rsidR="004D6C76" w:rsidRPr="00E76BB5" w:rsidRDefault="004D6C76" w:rsidP="004D6C76">
            <w:pPr>
              <w:jc w:val="center"/>
              <w:rPr>
                <w:sz w:val="16"/>
                <w:szCs w:val="16"/>
              </w:rPr>
            </w:pPr>
            <w:r w:rsidRPr="00E76BB5">
              <w:rPr>
                <w:sz w:val="16"/>
                <w:szCs w:val="16"/>
              </w:rPr>
              <w:t>Всего</w:t>
            </w:r>
          </w:p>
        </w:tc>
        <w:tc>
          <w:tcPr>
            <w:tcW w:w="858"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758B25E" w14:textId="77777777" w:rsidR="004D6C76" w:rsidRPr="00E76BB5" w:rsidRDefault="004D6C76" w:rsidP="004D6C76">
            <w:pPr>
              <w:jc w:val="center"/>
              <w:rPr>
                <w:sz w:val="16"/>
                <w:szCs w:val="16"/>
              </w:rPr>
            </w:pPr>
            <w:r w:rsidRPr="00E76BB5">
              <w:rPr>
                <w:sz w:val="16"/>
                <w:szCs w:val="16"/>
              </w:rPr>
              <w:t>в том числе:</w:t>
            </w:r>
          </w:p>
        </w:tc>
        <w:tc>
          <w:tcPr>
            <w:tcW w:w="286"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0BF7F9E" w14:textId="77777777" w:rsidR="004D6C76" w:rsidRPr="00E76BB5" w:rsidRDefault="004D6C76" w:rsidP="004D6C76">
            <w:pPr>
              <w:jc w:val="center"/>
              <w:rPr>
                <w:sz w:val="16"/>
                <w:szCs w:val="16"/>
              </w:rPr>
            </w:pPr>
            <w:r w:rsidRPr="00E76BB5">
              <w:rPr>
                <w:sz w:val="16"/>
                <w:szCs w:val="16"/>
              </w:rPr>
              <w:t>Всего</w:t>
            </w:r>
          </w:p>
        </w:tc>
        <w:tc>
          <w:tcPr>
            <w:tcW w:w="857"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D8F7E1B" w14:textId="77777777" w:rsidR="004D6C76" w:rsidRPr="00E76BB5" w:rsidRDefault="004D6C76" w:rsidP="004D6C76">
            <w:pPr>
              <w:jc w:val="center"/>
              <w:rPr>
                <w:sz w:val="16"/>
                <w:szCs w:val="16"/>
              </w:rPr>
            </w:pPr>
            <w:r w:rsidRPr="00E76BB5">
              <w:rPr>
                <w:sz w:val="16"/>
                <w:szCs w:val="16"/>
              </w:rPr>
              <w:t>в том числе</w:t>
            </w:r>
          </w:p>
        </w:tc>
        <w:tc>
          <w:tcPr>
            <w:tcW w:w="310"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24E5A402" w14:textId="77777777" w:rsidR="004D6C76" w:rsidRPr="00E76BB5" w:rsidRDefault="004D6C76" w:rsidP="004D6C76">
            <w:pPr>
              <w:rPr>
                <w:sz w:val="16"/>
                <w:szCs w:val="16"/>
              </w:rPr>
            </w:pPr>
          </w:p>
        </w:tc>
        <w:tc>
          <w:tcPr>
            <w:tcW w:w="330"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8D19E2C" w14:textId="77777777" w:rsidR="004D6C76" w:rsidRPr="00E76BB5" w:rsidRDefault="004D6C76" w:rsidP="004D6C76">
            <w:pPr>
              <w:jc w:val="center"/>
              <w:rPr>
                <w:sz w:val="16"/>
                <w:szCs w:val="16"/>
              </w:rPr>
            </w:pPr>
            <w:r w:rsidRPr="00E76BB5">
              <w:rPr>
                <w:sz w:val="16"/>
                <w:szCs w:val="16"/>
              </w:rPr>
              <w:t>Всего</w:t>
            </w:r>
          </w:p>
        </w:tc>
        <w:tc>
          <w:tcPr>
            <w:tcW w:w="711"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CADAF5D" w14:textId="77777777" w:rsidR="004D6C76" w:rsidRPr="00E76BB5" w:rsidRDefault="004D6C76" w:rsidP="004D6C76">
            <w:pPr>
              <w:jc w:val="center"/>
              <w:rPr>
                <w:sz w:val="16"/>
                <w:szCs w:val="16"/>
              </w:rPr>
            </w:pPr>
            <w:r w:rsidRPr="00E76BB5">
              <w:rPr>
                <w:sz w:val="16"/>
                <w:szCs w:val="16"/>
              </w:rPr>
              <w:t>в том числе:</w:t>
            </w:r>
          </w:p>
        </w:tc>
      </w:tr>
      <w:tr w:rsidR="004D6C76" w:rsidRPr="00E76BB5" w14:paraId="49B23B90" w14:textId="77777777" w:rsidTr="004D6C76">
        <w:trPr>
          <w:trHeight w:val="765"/>
        </w:trPr>
        <w:tc>
          <w:tcPr>
            <w:tcW w:w="307"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5B8F6B95" w14:textId="77777777" w:rsidR="004D6C76" w:rsidRPr="00E76BB5" w:rsidRDefault="004D6C76" w:rsidP="004D6C76">
            <w:pPr>
              <w:rPr>
                <w:sz w:val="16"/>
                <w:szCs w:val="16"/>
              </w:rPr>
            </w:pPr>
          </w:p>
        </w:tc>
        <w:tc>
          <w:tcPr>
            <w:tcW w:w="363"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281F1D4E" w14:textId="77777777" w:rsidR="004D6C76" w:rsidRPr="00E76BB5" w:rsidRDefault="004D6C76" w:rsidP="004D6C76">
            <w:pPr>
              <w:rPr>
                <w:sz w:val="16"/>
                <w:szCs w:val="16"/>
              </w:rPr>
            </w:pPr>
          </w:p>
        </w:tc>
        <w:tc>
          <w:tcPr>
            <w:tcW w:w="404"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4CB3FB92" w14:textId="77777777" w:rsidR="004D6C76" w:rsidRPr="00E76BB5" w:rsidRDefault="004D6C76" w:rsidP="004D6C76">
            <w:pPr>
              <w:rPr>
                <w:sz w:val="16"/>
                <w:szCs w:val="16"/>
              </w:rPr>
            </w:pPr>
          </w:p>
        </w:tc>
        <w:tc>
          <w:tcPr>
            <w:tcW w:w="288"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2FC6FFC2" w14:textId="77777777" w:rsidR="004D6C76" w:rsidRPr="00E76BB5" w:rsidRDefault="004D6C76" w:rsidP="004D6C76">
            <w:pPr>
              <w:rPr>
                <w:sz w:val="16"/>
                <w:szCs w:val="16"/>
              </w:rPr>
            </w:pPr>
          </w:p>
        </w:tc>
        <w:tc>
          <w:tcPr>
            <w:tcW w:w="286"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004E88A7" w14:textId="77777777" w:rsidR="004D6C76" w:rsidRPr="00E76BB5" w:rsidRDefault="004D6C76" w:rsidP="004D6C76">
            <w:pPr>
              <w:rPr>
                <w:sz w:val="16"/>
                <w:szCs w:val="16"/>
              </w:rPr>
            </w:pP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FDD139B" w14:textId="77777777" w:rsidR="004D6C76" w:rsidRPr="00E76BB5" w:rsidRDefault="004D6C76" w:rsidP="004D6C76">
            <w:pPr>
              <w:jc w:val="center"/>
              <w:rPr>
                <w:sz w:val="16"/>
                <w:szCs w:val="16"/>
              </w:rPr>
            </w:pPr>
            <w:r w:rsidRPr="00E76BB5">
              <w:rPr>
                <w:sz w:val="16"/>
                <w:szCs w:val="16"/>
              </w:rPr>
              <w:t>стоимость работ</w:t>
            </w:r>
          </w:p>
        </w:tc>
        <w:tc>
          <w:tcPr>
            <w:tcW w:w="43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F461034" w14:textId="77777777" w:rsidR="004D6C76" w:rsidRPr="00E76BB5" w:rsidRDefault="004D6C76" w:rsidP="004D6C76">
            <w:pPr>
              <w:jc w:val="center"/>
              <w:rPr>
                <w:sz w:val="16"/>
                <w:szCs w:val="16"/>
              </w:rPr>
            </w:pPr>
            <w:r w:rsidRPr="00E76BB5">
              <w:rPr>
                <w:sz w:val="16"/>
                <w:szCs w:val="16"/>
              </w:rPr>
              <w:t xml:space="preserve">Запчасти и </w:t>
            </w:r>
            <w:proofErr w:type="gramStart"/>
            <w:r w:rsidRPr="00E76BB5">
              <w:rPr>
                <w:sz w:val="16"/>
                <w:szCs w:val="16"/>
              </w:rPr>
              <w:t>мате-риалы</w:t>
            </w:r>
            <w:proofErr w:type="gramEnd"/>
          </w:p>
        </w:tc>
        <w:tc>
          <w:tcPr>
            <w:tcW w:w="286"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7DE87C85" w14:textId="77777777" w:rsidR="004D6C76" w:rsidRPr="00E76BB5" w:rsidRDefault="004D6C76" w:rsidP="004D6C76">
            <w:pPr>
              <w:rPr>
                <w:sz w:val="16"/>
                <w:szCs w:val="16"/>
              </w:rPr>
            </w:pPr>
          </w:p>
        </w:tc>
        <w:tc>
          <w:tcPr>
            <w:tcW w:w="428"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AFDEE27" w14:textId="77777777" w:rsidR="004D6C76" w:rsidRPr="00E76BB5" w:rsidRDefault="004D6C76" w:rsidP="004D6C76">
            <w:pPr>
              <w:jc w:val="center"/>
              <w:rPr>
                <w:sz w:val="16"/>
                <w:szCs w:val="16"/>
              </w:rPr>
            </w:pPr>
            <w:r w:rsidRPr="00E76BB5">
              <w:rPr>
                <w:sz w:val="16"/>
                <w:szCs w:val="16"/>
              </w:rPr>
              <w:t>стоимость работ</w:t>
            </w:r>
          </w:p>
        </w:tc>
        <w:tc>
          <w:tcPr>
            <w:tcW w:w="429"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AA6477A" w14:textId="77777777" w:rsidR="004D6C76" w:rsidRPr="00E76BB5" w:rsidRDefault="004D6C76" w:rsidP="004D6C76">
            <w:pPr>
              <w:jc w:val="center"/>
              <w:rPr>
                <w:sz w:val="16"/>
                <w:szCs w:val="16"/>
              </w:rPr>
            </w:pPr>
            <w:r w:rsidRPr="00E76BB5">
              <w:rPr>
                <w:sz w:val="16"/>
                <w:szCs w:val="16"/>
              </w:rPr>
              <w:t xml:space="preserve">Запчасти и </w:t>
            </w:r>
            <w:proofErr w:type="gramStart"/>
            <w:r w:rsidRPr="00E76BB5">
              <w:rPr>
                <w:sz w:val="16"/>
                <w:szCs w:val="16"/>
              </w:rPr>
              <w:t>мате-риалы</w:t>
            </w:r>
            <w:proofErr w:type="gramEnd"/>
          </w:p>
        </w:tc>
        <w:tc>
          <w:tcPr>
            <w:tcW w:w="310"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3810F015" w14:textId="77777777" w:rsidR="004D6C76" w:rsidRPr="00E76BB5" w:rsidRDefault="004D6C76" w:rsidP="004D6C76">
            <w:pPr>
              <w:rPr>
                <w:sz w:val="16"/>
                <w:szCs w:val="16"/>
              </w:rPr>
            </w:pPr>
          </w:p>
        </w:tc>
        <w:tc>
          <w:tcPr>
            <w:tcW w:w="330"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7CD72A85" w14:textId="77777777" w:rsidR="004D6C76" w:rsidRPr="00E76BB5" w:rsidRDefault="004D6C76" w:rsidP="004D6C76">
            <w:pPr>
              <w:rPr>
                <w:sz w:val="16"/>
                <w:szCs w:val="16"/>
              </w:rPr>
            </w:pPr>
          </w:p>
        </w:tc>
        <w:tc>
          <w:tcPr>
            <w:tcW w:w="357"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58728CD" w14:textId="77777777" w:rsidR="004D6C76" w:rsidRPr="00E76BB5" w:rsidRDefault="004D6C76" w:rsidP="004D6C76">
            <w:pPr>
              <w:ind w:left="-60" w:right="-55"/>
              <w:jc w:val="center"/>
              <w:rPr>
                <w:sz w:val="16"/>
                <w:szCs w:val="16"/>
              </w:rPr>
            </w:pPr>
            <w:r w:rsidRPr="00E76BB5">
              <w:rPr>
                <w:sz w:val="16"/>
                <w:szCs w:val="16"/>
              </w:rPr>
              <w:t>стоимость работ</w:t>
            </w:r>
          </w:p>
        </w:tc>
        <w:tc>
          <w:tcPr>
            <w:tcW w:w="354"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D351D50" w14:textId="77777777" w:rsidR="004D6C76" w:rsidRPr="00E76BB5" w:rsidRDefault="004D6C76" w:rsidP="004D6C76">
            <w:pPr>
              <w:ind w:left="-56" w:right="-64"/>
              <w:jc w:val="center"/>
              <w:rPr>
                <w:sz w:val="16"/>
                <w:szCs w:val="16"/>
              </w:rPr>
            </w:pPr>
            <w:r w:rsidRPr="00E76BB5">
              <w:rPr>
                <w:sz w:val="16"/>
                <w:szCs w:val="16"/>
              </w:rPr>
              <w:t xml:space="preserve">Запчасти и </w:t>
            </w:r>
            <w:proofErr w:type="gramStart"/>
            <w:r w:rsidRPr="00E76BB5">
              <w:rPr>
                <w:sz w:val="16"/>
                <w:szCs w:val="16"/>
              </w:rPr>
              <w:t>мате-риалы</w:t>
            </w:r>
            <w:proofErr w:type="gramEnd"/>
          </w:p>
        </w:tc>
      </w:tr>
      <w:tr w:rsidR="004D6C76" w:rsidRPr="00E76BB5" w14:paraId="325B905B" w14:textId="77777777" w:rsidTr="004D6C76">
        <w:trPr>
          <w:trHeight w:val="70"/>
        </w:trPr>
        <w:tc>
          <w:tcPr>
            <w:tcW w:w="307"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55A3D150" w14:textId="77777777" w:rsidR="004D6C76" w:rsidRPr="00E76BB5" w:rsidRDefault="004D6C76" w:rsidP="004D6C76">
            <w:pPr>
              <w:ind w:left="-62" w:right="-16"/>
              <w:jc w:val="right"/>
              <w:rPr>
                <w:bCs/>
                <w:sz w:val="16"/>
                <w:szCs w:val="16"/>
              </w:rPr>
            </w:pPr>
            <w:r w:rsidRPr="00E76BB5">
              <w:rPr>
                <w:bCs/>
                <w:sz w:val="16"/>
                <w:szCs w:val="16"/>
              </w:rPr>
              <w:t>990 597</w:t>
            </w:r>
          </w:p>
        </w:tc>
        <w:tc>
          <w:tcPr>
            <w:tcW w:w="363" w:type="pct"/>
            <w:tcBorders>
              <w:top w:val="nil"/>
              <w:left w:val="nil"/>
              <w:bottom w:val="single" w:sz="4" w:space="0" w:color="auto"/>
              <w:right w:val="single" w:sz="4" w:space="0" w:color="auto"/>
            </w:tcBorders>
            <w:shd w:val="clear" w:color="auto" w:fill="auto"/>
            <w:tcMar>
              <w:left w:w="57" w:type="dxa"/>
              <w:right w:w="57" w:type="dxa"/>
            </w:tcMar>
            <w:vAlign w:val="center"/>
          </w:tcPr>
          <w:p w14:paraId="08A1C747" w14:textId="77777777" w:rsidR="004D6C76" w:rsidRPr="00E76BB5" w:rsidRDefault="004D6C76" w:rsidP="004D6C76">
            <w:pPr>
              <w:jc w:val="right"/>
              <w:rPr>
                <w:bCs/>
                <w:sz w:val="16"/>
                <w:szCs w:val="16"/>
              </w:rPr>
            </w:pPr>
            <w:r w:rsidRPr="00E76BB5">
              <w:rPr>
                <w:bCs/>
                <w:sz w:val="16"/>
                <w:szCs w:val="16"/>
              </w:rPr>
              <w:t>1 377</w:t>
            </w:r>
          </w:p>
        </w:tc>
        <w:tc>
          <w:tcPr>
            <w:tcW w:w="404" w:type="pct"/>
            <w:tcBorders>
              <w:top w:val="nil"/>
              <w:left w:val="nil"/>
              <w:bottom w:val="single" w:sz="4" w:space="0" w:color="auto"/>
              <w:right w:val="single" w:sz="4" w:space="0" w:color="auto"/>
            </w:tcBorders>
            <w:shd w:val="clear" w:color="auto" w:fill="auto"/>
            <w:tcMar>
              <w:left w:w="57" w:type="dxa"/>
              <w:right w:w="57" w:type="dxa"/>
            </w:tcMar>
            <w:vAlign w:val="center"/>
          </w:tcPr>
          <w:p w14:paraId="4166A0C5" w14:textId="77777777" w:rsidR="004D6C76" w:rsidRPr="00E76BB5" w:rsidRDefault="004D6C76" w:rsidP="004D6C76">
            <w:pPr>
              <w:jc w:val="right"/>
              <w:rPr>
                <w:bCs/>
                <w:sz w:val="16"/>
                <w:szCs w:val="16"/>
              </w:rPr>
            </w:pPr>
            <w:r w:rsidRPr="00E76BB5">
              <w:rPr>
                <w:bCs/>
                <w:sz w:val="16"/>
                <w:szCs w:val="16"/>
              </w:rPr>
              <w:t>21 298</w:t>
            </w:r>
          </w:p>
        </w:tc>
        <w:tc>
          <w:tcPr>
            <w:tcW w:w="28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328554" w14:textId="77777777" w:rsidR="004D6C76" w:rsidRPr="00E76BB5" w:rsidRDefault="004D6C76" w:rsidP="004D6C76">
            <w:pPr>
              <w:ind w:left="-62" w:right="-16"/>
              <w:jc w:val="right"/>
              <w:rPr>
                <w:bCs/>
                <w:sz w:val="16"/>
                <w:szCs w:val="16"/>
              </w:rPr>
            </w:pPr>
            <w:r w:rsidRPr="00E76BB5">
              <w:rPr>
                <w:bCs/>
                <w:sz w:val="16"/>
                <w:szCs w:val="16"/>
              </w:rPr>
              <w:t>889 581</w:t>
            </w:r>
          </w:p>
        </w:tc>
        <w:tc>
          <w:tcPr>
            <w:tcW w:w="286"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231A03D" w14:textId="77777777" w:rsidR="004D6C76" w:rsidRPr="00E76BB5" w:rsidRDefault="004D6C76" w:rsidP="004D6C76">
            <w:pPr>
              <w:ind w:left="-62" w:right="-16"/>
              <w:jc w:val="right"/>
              <w:rPr>
                <w:bCs/>
                <w:sz w:val="16"/>
                <w:szCs w:val="16"/>
              </w:rPr>
            </w:pPr>
            <w:r w:rsidRPr="00E76BB5">
              <w:rPr>
                <w:bCs/>
                <w:sz w:val="16"/>
                <w:szCs w:val="16"/>
              </w:rPr>
              <w:t>189 560</w:t>
            </w:r>
          </w:p>
        </w:tc>
        <w:tc>
          <w:tcPr>
            <w:tcW w:w="428"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4DD0AE5" w14:textId="77777777" w:rsidR="004D6C76" w:rsidRPr="00E76BB5" w:rsidRDefault="004D6C76" w:rsidP="004D6C76">
            <w:pPr>
              <w:ind w:left="-62" w:right="-16"/>
              <w:jc w:val="right"/>
              <w:rPr>
                <w:bCs/>
                <w:sz w:val="16"/>
                <w:szCs w:val="16"/>
              </w:rPr>
            </w:pPr>
            <w:r w:rsidRPr="00E76BB5">
              <w:rPr>
                <w:bCs/>
                <w:sz w:val="16"/>
                <w:szCs w:val="16"/>
              </w:rPr>
              <w:t>150 350</w:t>
            </w:r>
          </w:p>
        </w:tc>
        <w:tc>
          <w:tcPr>
            <w:tcW w:w="43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EF7B8A7" w14:textId="77777777" w:rsidR="004D6C76" w:rsidRPr="00E76BB5" w:rsidRDefault="004D6C76" w:rsidP="004D6C76">
            <w:pPr>
              <w:ind w:left="-62" w:right="-16"/>
              <w:jc w:val="right"/>
              <w:rPr>
                <w:bCs/>
                <w:sz w:val="16"/>
                <w:szCs w:val="16"/>
              </w:rPr>
            </w:pPr>
            <w:r w:rsidRPr="00E76BB5">
              <w:rPr>
                <w:bCs/>
                <w:sz w:val="16"/>
                <w:szCs w:val="16"/>
              </w:rPr>
              <w:t>39 210</w:t>
            </w:r>
          </w:p>
        </w:tc>
        <w:tc>
          <w:tcPr>
            <w:tcW w:w="286"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073A0C1" w14:textId="77777777" w:rsidR="004D6C76" w:rsidRPr="00E76BB5" w:rsidRDefault="004D6C76" w:rsidP="004D6C76">
            <w:pPr>
              <w:ind w:left="-62" w:right="-16"/>
              <w:jc w:val="right"/>
              <w:rPr>
                <w:bCs/>
                <w:sz w:val="16"/>
                <w:szCs w:val="16"/>
              </w:rPr>
            </w:pPr>
            <w:r w:rsidRPr="00E76BB5">
              <w:rPr>
                <w:bCs/>
                <w:sz w:val="16"/>
                <w:szCs w:val="16"/>
              </w:rPr>
              <w:t>700 021</w:t>
            </w:r>
          </w:p>
        </w:tc>
        <w:tc>
          <w:tcPr>
            <w:tcW w:w="428"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1EEAEDE6" w14:textId="77777777" w:rsidR="004D6C76" w:rsidRPr="00E76BB5" w:rsidRDefault="004D6C76" w:rsidP="004D6C76">
            <w:pPr>
              <w:ind w:left="-62" w:right="-16"/>
              <w:jc w:val="right"/>
              <w:rPr>
                <w:bCs/>
                <w:sz w:val="16"/>
                <w:szCs w:val="16"/>
              </w:rPr>
            </w:pPr>
            <w:r w:rsidRPr="00E76BB5">
              <w:rPr>
                <w:bCs/>
                <w:sz w:val="16"/>
                <w:szCs w:val="16"/>
              </w:rPr>
              <w:t>442 003</w:t>
            </w:r>
          </w:p>
        </w:tc>
        <w:tc>
          <w:tcPr>
            <w:tcW w:w="42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5B545AE" w14:textId="77777777" w:rsidR="004D6C76" w:rsidRPr="00E76BB5" w:rsidRDefault="004D6C76" w:rsidP="004D6C76">
            <w:pPr>
              <w:ind w:left="-62" w:right="-16"/>
              <w:jc w:val="right"/>
              <w:rPr>
                <w:bCs/>
                <w:sz w:val="16"/>
                <w:szCs w:val="16"/>
              </w:rPr>
            </w:pPr>
            <w:r w:rsidRPr="00E76BB5">
              <w:rPr>
                <w:bCs/>
                <w:sz w:val="16"/>
                <w:szCs w:val="16"/>
              </w:rPr>
              <w:t>258 018</w:t>
            </w:r>
          </w:p>
        </w:tc>
        <w:tc>
          <w:tcPr>
            <w:tcW w:w="3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63EF5BD" w14:textId="77777777" w:rsidR="004D6C76" w:rsidRPr="00E76BB5" w:rsidRDefault="004D6C76" w:rsidP="004D6C76">
            <w:pPr>
              <w:ind w:left="-62" w:right="-16"/>
              <w:jc w:val="right"/>
              <w:rPr>
                <w:bCs/>
                <w:sz w:val="16"/>
                <w:szCs w:val="16"/>
              </w:rPr>
            </w:pPr>
            <w:r w:rsidRPr="00E76BB5">
              <w:rPr>
                <w:bCs/>
                <w:sz w:val="16"/>
                <w:szCs w:val="16"/>
              </w:rPr>
              <w:t>101 016</w:t>
            </w:r>
          </w:p>
        </w:tc>
        <w:tc>
          <w:tcPr>
            <w:tcW w:w="33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865F8C0" w14:textId="77777777" w:rsidR="004D6C76" w:rsidRPr="00E76BB5" w:rsidRDefault="004D6C76" w:rsidP="004D6C76">
            <w:pPr>
              <w:ind w:left="-62" w:right="-38"/>
              <w:jc w:val="right"/>
              <w:rPr>
                <w:bCs/>
                <w:sz w:val="16"/>
                <w:szCs w:val="16"/>
              </w:rPr>
            </w:pPr>
            <w:r w:rsidRPr="00E76BB5">
              <w:rPr>
                <w:bCs/>
                <w:sz w:val="16"/>
                <w:szCs w:val="16"/>
              </w:rPr>
              <w:t>101 016</w:t>
            </w:r>
          </w:p>
        </w:tc>
        <w:tc>
          <w:tcPr>
            <w:tcW w:w="35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04B438" w14:textId="77777777" w:rsidR="004D6C76" w:rsidRPr="00E76BB5" w:rsidRDefault="004D6C76" w:rsidP="004D6C76">
            <w:pPr>
              <w:jc w:val="right"/>
              <w:rPr>
                <w:bCs/>
                <w:sz w:val="16"/>
                <w:szCs w:val="16"/>
              </w:rPr>
            </w:pPr>
            <w:r w:rsidRPr="00E76BB5">
              <w:rPr>
                <w:bCs/>
                <w:sz w:val="16"/>
                <w:szCs w:val="16"/>
              </w:rPr>
              <w:t>43 214</w:t>
            </w:r>
          </w:p>
        </w:tc>
        <w:tc>
          <w:tcPr>
            <w:tcW w:w="35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E829359" w14:textId="77777777" w:rsidR="004D6C76" w:rsidRPr="00E76BB5" w:rsidRDefault="004D6C76" w:rsidP="004D6C76">
            <w:pPr>
              <w:jc w:val="right"/>
              <w:rPr>
                <w:bCs/>
                <w:sz w:val="16"/>
                <w:szCs w:val="16"/>
              </w:rPr>
            </w:pPr>
            <w:r w:rsidRPr="00E76BB5">
              <w:rPr>
                <w:bCs/>
                <w:sz w:val="16"/>
                <w:szCs w:val="16"/>
              </w:rPr>
              <w:t>57 802</w:t>
            </w:r>
          </w:p>
        </w:tc>
      </w:tr>
    </w:tbl>
    <w:p w14:paraId="7DBDB06C" w14:textId="77777777" w:rsidR="004D6C76" w:rsidRPr="00E76BB5" w:rsidRDefault="004D6C76" w:rsidP="004D6C76">
      <w:pPr>
        <w:tabs>
          <w:tab w:val="left" w:pos="1134"/>
        </w:tabs>
        <w:spacing w:line="360" w:lineRule="auto"/>
        <w:ind w:firstLine="851"/>
        <w:jc w:val="both"/>
        <w:rPr>
          <w:sz w:val="28"/>
          <w:szCs w:val="28"/>
        </w:rPr>
      </w:pPr>
    </w:p>
    <w:p w14:paraId="7126165E"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Эксперты, рассмотрев перечисленные выше материалы, считают документально обоснованными расходы на ремонты на 2019 год в размере:</w:t>
      </w:r>
    </w:p>
    <w:p w14:paraId="5D350D28" w14:textId="77777777" w:rsidR="004D6C76" w:rsidRPr="00E76BB5" w:rsidRDefault="004D6C76" w:rsidP="004D6C76">
      <w:pPr>
        <w:numPr>
          <w:ilvl w:val="0"/>
          <w:numId w:val="18"/>
        </w:numPr>
        <w:spacing w:line="360" w:lineRule="auto"/>
        <w:ind w:right="-142" w:hanging="1352"/>
        <w:jc w:val="center"/>
        <w:rPr>
          <w:sz w:val="28"/>
          <w:szCs w:val="28"/>
        </w:rPr>
      </w:pPr>
    </w:p>
    <w:tbl>
      <w:tblPr>
        <w:tblW w:w="5000" w:type="pct"/>
        <w:tblLayout w:type="fixed"/>
        <w:tblLook w:val="04A0" w:firstRow="1" w:lastRow="0" w:firstColumn="1" w:lastColumn="0" w:noHBand="0" w:noVBand="1"/>
      </w:tblPr>
      <w:tblGrid>
        <w:gridCol w:w="687"/>
        <w:gridCol w:w="826"/>
        <w:gridCol w:w="826"/>
        <w:gridCol w:w="969"/>
        <w:gridCol w:w="965"/>
        <w:gridCol w:w="828"/>
        <w:gridCol w:w="828"/>
        <w:gridCol w:w="965"/>
        <w:gridCol w:w="826"/>
        <w:gridCol w:w="953"/>
        <w:gridCol w:w="955"/>
      </w:tblGrid>
      <w:tr w:rsidR="004D6C76" w:rsidRPr="00E76BB5" w14:paraId="4FF347C8" w14:textId="77777777" w:rsidTr="004D6C76">
        <w:trPr>
          <w:trHeight w:val="135"/>
        </w:trPr>
        <w:tc>
          <w:tcPr>
            <w:tcW w:w="1214" w:type="pct"/>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7469EDB" w14:textId="77777777" w:rsidR="004D6C76" w:rsidRPr="00E76BB5" w:rsidRDefault="004D6C76" w:rsidP="004D6C76">
            <w:pPr>
              <w:ind w:left="-62" w:right="-55"/>
              <w:jc w:val="center"/>
              <w:rPr>
                <w:sz w:val="16"/>
                <w:szCs w:val="16"/>
              </w:rPr>
            </w:pPr>
            <w:r w:rsidRPr="00E76BB5">
              <w:rPr>
                <w:sz w:val="16"/>
                <w:szCs w:val="16"/>
              </w:rPr>
              <w:t>Стоимость ремонта, тыс. руб.</w:t>
            </w:r>
          </w:p>
        </w:tc>
        <w:tc>
          <w:tcPr>
            <w:tcW w:w="3786" w:type="pct"/>
            <w:gridSpan w:val="8"/>
            <w:tcBorders>
              <w:top w:val="single" w:sz="4" w:space="0" w:color="auto"/>
              <w:left w:val="nil"/>
              <w:bottom w:val="single" w:sz="4" w:space="0" w:color="auto"/>
              <w:right w:val="single" w:sz="4" w:space="0" w:color="auto"/>
            </w:tcBorders>
          </w:tcPr>
          <w:p w14:paraId="4B4923E8" w14:textId="77777777" w:rsidR="004D6C76" w:rsidRPr="00E76BB5" w:rsidRDefault="004D6C76" w:rsidP="004D6C76">
            <w:pPr>
              <w:jc w:val="center"/>
              <w:rPr>
                <w:sz w:val="16"/>
                <w:szCs w:val="16"/>
              </w:rPr>
            </w:pPr>
            <w:r w:rsidRPr="00E76BB5">
              <w:rPr>
                <w:sz w:val="16"/>
                <w:szCs w:val="16"/>
              </w:rPr>
              <w:t>Стоимость ремонта на производство теплоэнергии, тыс. руб.</w:t>
            </w:r>
          </w:p>
        </w:tc>
      </w:tr>
      <w:tr w:rsidR="004D6C76" w:rsidRPr="00E76BB5" w14:paraId="65C82A98" w14:textId="77777777" w:rsidTr="004D6C76">
        <w:trPr>
          <w:trHeight w:val="70"/>
        </w:trPr>
        <w:tc>
          <w:tcPr>
            <w:tcW w:w="357"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315AEF4" w14:textId="77777777" w:rsidR="004D6C76" w:rsidRPr="00E76BB5" w:rsidRDefault="004D6C76" w:rsidP="004D6C76">
            <w:pPr>
              <w:jc w:val="center"/>
              <w:rPr>
                <w:sz w:val="16"/>
                <w:szCs w:val="16"/>
              </w:rPr>
            </w:pPr>
            <w:r w:rsidRPr="00E76BB5">
              <w:rPr>
                <w:sz w:val="16"/>
                <w:szCs w:val="16"/>
              </w:rPr>
              <w:t xml:space="preserve">Всего </w:t>
            </w:r>
          </w:p>
        </w:tc>
        <w:tc>
          <w:tcPr>
            <w:tcW w:w="429"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1E5A4AD" w14:textId="77777777" w:rsidR="004D6C76" w:rsidRPr="00E76BB5" w:rsidRDefault="004D6C76" w:rsidP="004D6C76">
            <w:pPr>
              <w:jc w:val="center"/>
              <w:rPr>
                <w:sz w:val="16"/>
                <w:szCs w:val="16"/>
              </w:rPr>
            </w:pPr>
            <w:r w:rsidRPr="00E76BB5">
              <w:rPr>
                <w:sz w:val="16"/>
                <w:szCs w:val="16"/>
              </w:rPr>
              <w:t>в т.ч. доля расхо-</w:t>
            </w:r>
          </w:p>
          <w:p w14:paraId="51EB591D" w14:textId="77777777" w:rsidR="004D6C76" w:rsidRPr="00E76BB5" w:rsidRDefault="004D6C76" w:rsidP="004D6C76">
            <w:pPr>
              <w:jc w:val="center"/>
              <w:rPr>
                <w:sz w:val="16"/>
                <w:szCs w:val="16"/>
              </w:rPr>
            </w:pPr>
            <w:r w:rsidRPr="00E76BB5">
              <w:rPr>
                <w:sz w:val="16"/>
                <w:szCs w:val="16"/>
              </w:rPr>
              <w:t xml:space="preserve">дов в части </w:t>
            </w:r>
          </w:p>
          <w:p w14:paraId="4CC68653" w14:textId="77777777" w:rsidR="004D6C76" w:rsidRPr="00E76BB5" w:rsidRDefault="004D6C76" w:rsidP="004D6C76">
            <w:pPr>
              <w:jc w:val="center"/>
              <w:rPr>
                <w:sz w:val="16"/>
                <w:szCs w:val="16"/>
              </w:rPr>
            </w:pPr>
            <w:proofErr w:type="gramStart"/>
            <w:r w:rsidRPr="00E76BB5">
              <w:rPr>
                <w:sz w:val="16"/>
                <w:szCs w:val="16"/>
              </w:rPr>
              <w:t>произ-водства</w:t>
            </w:r>
            <w:proofErr w:type="gramEnd"/>
            <w:r w:rsidRPr="00E76BB5">
              <w:rPr>
                <w:sz w:val="16"/>
                <w:szCs w:val="16"/>
              </w:rPr>
              <w:t xml:space="preserve"> теплоно-сителя (ХОВ)</w:t>
            </w:r>
          </w:p>
        </w:tc>
        <w:tc>
          <w:tcPr>
            <w:tcW w:w="429"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71C015B" w14:textId="77777777" w:rsidR="004D6C76" w:rsidRPr="00E76BB5" w:rsidRDefault="004D6C76" w:rsidP="004D6C76">
            <w:pPr>
              <w:jc w:val="center"/>
              <w:rPr>
                <w:sz w:val="16"/>
                <w:szCs w:val="16"/>
              </w:rPr>
            </w:pPr>
            <w:r w:rsidRPr="00E76BB5">
              <w:rPr>
                <w:sz w:val="16"/>
                <w:szCs w:val="16"/>
              </w:rPr>
              <w:t>в т.ч. доля расхо-</w:t>
            </w:r>
          </w:p>
          <w:p w14:paraId="086CECC9" w14:textId="77777777" w:rsidR="004D6C76" w:rsidRPr="00E76BB5" w:rsidRDefault="004D6C76" w:rsidP="004D6C76">
            <w:pPr>
              <w:jc w:val="center"/>
              <w:rPr>
                <w:sz w:val="16"/>
                <w:szCs w:val="16"/>
              </w:rPr>
            </w:pPr>
            <w:r w:rsidRPr="00E76BB5">
              <w:rPr>
                <w:sz w:val="16"/>
                <w:szCs w:val="16"/>
              </w:rPr>
              <w:t xml:space="preserve">дов в </w:t>
            </w:r>
            <w:proofErr w:type="gramStart"/>
            <w:r w:rsidRPr="00E76BB5">
              <w:rPr>
                <w:sz w:val="16"/>
                <w:szCs w:val="16"/>
              </w:rPr>
              <w:t>части  произ</w:t>
            </w:r>
            <w:proofErr w:type="gramEnd"/>
            <w:r w:rsidRPr="00E76BB5">
              <w:rPr>
                <w:sz w:val="16"/>
                <w:szCs w:val="16"/>
              </w:rPr>
              <w:t>-водства тепло-</w:t>
            </w:r>
          </w:p>
          <w:p w14:paraId="55C47DB6" w14:textId="77777777" w:rsidR="004D6C76" w:rsidRPr="00E76BB5" w:rsidRDefault="004D6C76" w:rsidP="004D6C76">
            <w:pPr>
              <w:jc w:val="center"/>
              <w:rPr>
                <w:sz w:val="16"/>
                <w:szCs w:val="16"/>
              </w:rPr>
            </w:pPr>
            <w:r w:rsidRPr="00E76BB5">
              <w:rPr>
                <w:sz w:val="16"/>
                <w:szCs w:val="16"/>
              </w:rPr>
              <w:t>энергии</w:t>
            </w:r>
          </w:p>
        </w:tc>
        <w:tc>
          <w:tcPr>
            <w:tcW w:w="503" w:type="pct"/>
            <w:vMerge w:val="restart"/>
            <w:tcBorders>
              <w:top w:val="single" w:sz="4" w:space="0" w:color="auto"/>
              <w:left w:val="nil"/>
              <w:right w:val="single" w:sz="4" w:space="0" w:color="auto"/>
            </w:tcBorders>
            <w:shd w:val="clear" w:color="auto" w:fill="auto"/>
            <w:tcMar>
              <w:left w:w="57" w:type="dxa"/>
              <w:right w:w="57" w:type="dxa"/>
            </w:tcMar>
            <w:vAlign w:val="center"/>
            <w:hideMark/>
          </w:tcPr>
          <w:p w14:paraId="6E178CC6" w14:textId="77777777" w:rsidR="004D6C76" w:rsidRPr="00E76BB5" w:rsidRDefault="004D6C76" w:rsidP="004D6C76">
            <w:pPr>
              <w:jc w:val="center"/>
              <w:rPr>
                <w:sz w:val="16"/>
                <w:szCs w:val="16"/>
              </w:rPr>
            </w:pPr>
            <w:r w:rsidRPr="00E76BB5">
              <w:rPr>
                <w:sz w:val="16"/>
                <w:szCs w:val="16"/>
              </w:rPr>
              <w:t>Всего</w:t>
            </w:r>
          </w:p>
        </w:tc>
        <w:tc>
          <w:tcPr>
            <w:tcW w:w="2290" w:type="pct"/>
            <w:gridSpan w:val="5"/>
            <w:tcBorders>
              <w:top w:val="single" w:sz="4" w:space="0" w:color="auto"/>
              <w:left w:val="nil"/>
              <w:bottom w:val="single" w:sz="4" w:space="0" w:color="auto"/>
              <w:right w:val="single" w:sz="4" w:space="0" w:color="auto"/>
            </w:tcBorders>
          </w:tcPr>
          <w:p w14:paraId="18808A15" w14:textId="77777777" w:rsidR="004D6C76" w:rsidRPr="00E76BB5" w:rsidRDefault="004D6C76" w:rsidP="004D6C76">
            <w:pPr>
              <w:jc w:val="center"/>
              <w:rPr>
                <w:sz w:val="16"/>
                <w:szCs w:val="16"/>
              </w:rPr>
            </w:pPr>
            <w:r w:rsidRPr="00E76BB5">
              <w:rPr>
                <w:sz w:val="16"/>
                <w:szCs w:val="16"/>
              </w:rPr>
              <w:t>в т.ч. типовой ремонт</w:t>
            </w:r>
          </w:p>
        </w:tc>
        <w:tc>
          <w:tcPr>
            <w:tcW w:w="992"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63E0EBD" w14:textId="77777777" w:rsidR="004D6C76" w:rsidRPr="00E76BB5" w:rsidRDefault="004D6C76" w:rsidP="004D6C76">
            <w:pPr>
              <w:jc w:val="center"/>
              <w:rPr>
                <w:sz w:val="16"/>
                <w:szCs w:val="16"/>
              </w:rPr>
            </w:pPr>
            <w:r w:rsidRPr="00E76BB5">
              <w:rPr>
                <w:sz w:val="16"/>
                <w:szCs w:val="16"/>
              </w:rPr>
              <w:t>в т.ч. сверхтиповой ремонт</w:t>
            </w:r>
          </w:p>
        </w:tc>
      </w:tr>
      <w:tr w:rsidR="004D6C76" w:rsidRPr="00E76BB5" w14:paraId="57F550D7" w14:textId="77777777" w:rsidTr="004D6C76">
        <w:trPr>
          <w:trHeight w:val="70"/>
        </w:trPr>
        <w:tc>
          <w:tcPr>
            <w:tcW w:w="357"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4B17036D" w14:textId="77777777" w:rsidR="004D6C76" w:rsidRPr="00E76BB5" w:rsidRDefault="004D6C76" w:rsidP="004D6C76">
            <w:pPr>
              <w:rPr>
                <w:sz w:val="16"/>
                <w:szCs w:val="16"/>
              </w:rPr>
            </w:pPr>
          </w:p>
        </w:tc>
        <w:tc>
          <w:tcPr>
            <w:tcW w:w="429"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4CEB5040" w14:textId="77777777" w:rsidR="004D6C76" w:rsidRPr="00E76BB5" w:rsidRDefault="004D6C76" w:rsidP="004D6C76">
            <w:pPr>
              <w:rPr>
                <w:sz w:val="16"/>
                <w:szCs w:val="16"/>
              </w:rPr>
            </w:pPr>
          </w:p>
        </w:tc>
        <w:tc>
          <w:tcPr>
            <w:tcW w:w="429"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A72976A" w14:textId="77777777" w:rsidR="004D6C76" w:rsidRPr="00E76BB5" w:rsidRDefault="004D6C76" w:rsidP="004D6C76">
            <w:pPr>
              <w:rPr>
                <w:sz w:val="16"/>
                <w:szCs w:val="16"/>
              </w:rPr>
            </w:pPr>
          </w:p>
        </w:tc>
        <w:tc>
          <w:tcPr>
            <w:tcW w:w="503" w:type="pct"/>
            <w:vMerge/>
            <w:tcBorders>
              <w:top w:val="single" w:sz="4" w:space="0" w:color="auto"/>
              <w:left w:val="single" w:sz="4" w:space="0" w:color="auto"/>
              <w:right w:val="single" w:sz="4" w:space="0" w:color="auto"/>
            </w:tcBorders>
            <w:shd w:val="clear" w:color="auto" w:fill="auto"/>
            <w:tcMar>
              <w:left w:w="57" w:type="dxa"/>
              <w:right w:w="57" w:type="dxa"/>
            </w:tcMar>
            <w:vAlign w:val="center"/>
            <w:hideMark/>
          </w:tcPr>
          <w:p w14:paraId="1927BA7E" w14:textId="77777777" w:rsidR="004D6C76" w:rsidRPr="00E76BB5" w:rsidRDefault="004D6C76" w:rsidP="004D6C76">
            <w:pPr>
              <w:jc w:val="center"/>
              <w:rPr>
                <w:sz w:val="16"/>
                <w:szCs w:val="16"/>
              </w:rPr>
            </w:pPr>
          </w:p>
        </w:tc>
        <w:tc>
          <w:tcPr>
            <w:tcW w:w="501" w:type="pct"/>
            <w:vMerge w:val="restart"/>
            <w:tcBorders>
              <w:top w:val="single" w:sz="4" w:space="0" w:color="auto"/>
              <w:left w:val="nil"/>
              <w:right w:val="single" w:sz="4" w:space="0" w:color="auto"/>
            </w:tcBorders>
            <w:vAlign w:val="center"/>
          </w:tcPr>
          <w:p w14:paraId="242A265A" w14:textId="77777777" w:rsidR="004D6C76" w:rsidRPr="00E76BB5" w:rsidRDefault="004D6C76" w:rsidP="004D6C76">
            <w:pPr>
              <w:jc w:val="center"/>
              <w:rPr>
                <w:sz w:val="16"/>
                <w:szCs w:val="16"/>
              </w:rPr>
            </w:pPr>
            <w:r w:rsidRPr="00E76BB5">
              <w:rPr>
                <w:sz w:val="16"/>
                <w:szCs w:val="16"/>
              </w:rPr>
              <w:t>Всего</w:t>
            </w:r>
          </w:p>
        </w:tc>
        <w:tc>
          <w:tcPr>
            <w:tcW w:w="1361" w:type="pct"/>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00E157A" w14:textId="77777777" w:rsidR="004D6C76" w:rsidRPr="00E76BB5" w:rsidRDefault="004D6C76" w:rsidP="004D6C76">
            <w:pPr>
              <w:jc w:val="center"/>
              <w:rPr>
                <w:sz w:val="16"/>
                <w:szCs w:val="16"/>
              </w:rPr>
            </w:pPr>
            <w:r w:rsidRPr="00E76BB5">
              <w:rPr>
                <w:sz w:val="16"/>
                <w:szCs w:val="16"/>
              </w:rPr>
              <w:t>хозспособ</w:t>
            </w:r>
          </w:p>
        </w:tc>
        <w:tc>
          <w:tcPr>
            <w:tcW w:w="429" w:type="pct"/>
            <w:vMerge w:val="restart"/>
            <w:tcBorders>
              <w:top w:val="single" w:sz="4" w:space="0" w:color="auto"/>
              <w:left w:val="nil"/>
              <w:right w:val="single" w:sz="4" w:space="0" w:color="auto"/>
            </w:tcBorders>
            <w:shd w:val="clear" w:color="auto" w:fill="auto"/>
            <w:tcMar>
              <w:left w:w="57" w:type="dxa"/>
              <w:right w:w="57" w:type="dxa"/>
            </w:tcMar>
            <w:vAlign w:val="center"/>
            <w:hideMark/>
          </w:tcPr>
          <w:p w14:paraId="375AA770" w14:textId="77777777" w:rsidR="004D6C76" w:rsidRPr="00E76BB5" w:rsidRDefault="004D6C76" w:rsidP="004D6C76">
            <w:pPr>
              <w:jc w:val="center"/>
              <w:rPr>
                <w:sz w:val="16"/>
                <w:szCs w:val="16"/>
              </w:rPr>
            </w:pPr>
            <w:r w:rsidRPr="00E76BB5">
              <w:rPr>
                <w:sz w:val="16"/>
                <w:szCs w:val="16"/>
              </w:rPr>
              <w:t>в т.ч. подряд</w:t>
            </w:r>
          </w:p>
        </w:tc>
        <w:tc>
          <w:tcPr>
            <w:tcW w:w="495"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BD63D6B" w14:textId="77777777" w:rsidR="004D6C76" w:rsidRPr="00E76BB5" w:rsidRDefault="004D6C76" w:rsidP="004D6C76">
            <w:pPr>
              <w:jc w:val="center"/>
              <w:rPr>
                <w:sz w:val="16"/>
                <w:szCs w:val="16"/>
              </w:rPr>
            </w:pPr>
            <w:r w:rsidRPr="00E76BB5">
              <w:rPr>
                <w:sz w:val="16"/>
                <w:szCs w:val="16"/>
              </w:rPr>
              <w:t>Всего</w:t>
            </w:r>
          </w:p>
        </w:tc>
        <w:tc>
          <w:tcPr>
            <w:tcW w:w="497" w:type="pct"/>
            <w:vMerge w:val="restart"/>
            <w:tcBorders>
              <w:top w:val="single" w:sz="4" w:space="0" w:color="auto"/>
              <w:left w:val="nil"/>
              <w:right w:val="single" w:sz="4" w:space="0" w:color="auto"/>
            </w:tcBorders>
            <w:shd w:val="clear" w:color="auto" w:fill="auto"/>
            <w:tcMar>
              <w:left w:w="57" w:type="dxa"/>
              <w:right w:w="57" w:type="dxa"/>
            </w:tcMar>
            <w:vAlign w:val="center"/>
            <w:hideMark/>
          </w:tcPr>
          <w:p w14:paraId="54FF0F28" w14:textId="77777777" w:rsidR="004D6C76" w:rsidRPr="00E76BB5" w:rsidRDefault="004D6C76" w:rsidP="004D6C76">
            <w:pPr>
              <w:jc w:val="center"/>
              <w:rPr>
                <w:sz w:val="16"/>
                <w:szCs w:val="16"/>
              </w:rPr>
            </w:pPr>
            <w:r w:rsidRPr="00E76BB5">
              <w:rPr>
                <w:sz w:val="16"/>
                <w:szCs w:val="16"/>
              </w:rPr>
              <w:t>в т.ч. подряд</w:t>
            </w:r>
          </w:p>
        </w:tc>
      </w:tr>
      <w:tr w:rsidR="004D6C76" w:rsidRPr="00E76BB5" w14:paraId="03C9F0B6" w14:textId="77777777" w:rsidTr="004D6C76">
        <w:trPr>
          <w:trHeight w:val="70"/>
        </w:trPr>
        <w:tc>
          <w:tcPr>
            <w:tcW w:w="357"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792B23BD" w14:textId="77777777" w:rsidR="004D6C76" w:rsidRPr="00E76BB5" w:rsidRDefault="004D6C76" w:rsidP="004D6C76">
            <w:pPr>
              <w:rPr>
                <w:sz w:val="16"/>
                <w:szCs w:val="16"/>
              </w:rPr>
            </w:pPr>
          </w:p>
        </w:tc>
        <w:tc>
          <w:tcPr>
            <w:tcW w:w="429"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07070F7C" w14:textId="77777777" w:rsidR="004D6C76" w:rsidRPr="00E76BB5" w:rsidRDefault="004D6C76" w:rsidP="004D6C76">
            <w:pPr>
              <w:rPr>
                <w:sz w:val="16"/>
                <w:szCs w:val="16"/>
              </w:rPr>
            </w:pPr>
          </w:p>
        </w:tc>
        <w:tc>
          <w:tcPr>
            <w:tcW w:w="429"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34E9CB69" w14:textId="77777777" w:rsidR="004D6C76" w:rsidRPr="00E76BB5" w:rsidRDefault="004D6C76" w:rsidP="004D6C76">
            <w:pPr>
              <w:rPr>
                <w:sz w:val="16"/>
                <w:szCs w:val="16"/>
              </w:rPr>
            </w:pPr>
          </w:p>
        </w:tc>
        <w:tc>
          <w:tcPr>
            <w:tcW w:w="503" w:type="pct"/>
            <w:vMerge/>
            <w:tcBorders>
              <w:left w:val="single" w:sz="4" w:space="0" w:color="auto"/>
              <w:right w:val="single" w:sz="4" w:space="0" w:color="auto"/>
            </w:tcBorders>
            <w:tcMar>
              <w:left w:w="57" w:type="dxa"/>
              <w:right w:w="57" w:type="dxa"/>
            </w:tcMar>
            <w:vAlign w:val="center"/>
            <w:hideMark/>
          </w:tcPr>
          <w:p w14:paraId="082D39F0" w14:textId="77777777" w:rsidR="004D6C76" w:rsidRPr="00E76BB5" w:rsidRDefault="004D6C76" w:rsidP="004D6C76">
            <w:pPr>
              <w:rPr>
                <w:sz w:val="16"/>
                <w:szCs w:val="16"/>
              </w:rPr>
            </w:pPr>
          </w:p>
        </w:tc>
        <w:tc>
          <w:tcPr>
            <w:tcW w:w="501" w:type="pct"/>
            <w:vMerge/>
            <w:tcBorders>
              <w:left w:val="single" w:sz="4" w:space="0" w:color="auto"/>
              <w:right w:val="single" w:sz="4" w:space="0" w:color="auto"/>
            </w:tcBorders>
          </w:tcPr>
          <w:p w14:paraId="4A1467E8" w14:textId="77777777" w:rsidR="004D6C76" w:rsidRPr="00E76BB5" w:rsidRDefault="004D6C76" w:rsidP="004D6C76">
            <w:pPr>
              <w:jc w:val="center"/>
              <w:rPr>
                <w:sz w:val="16"/>
                <w:szCs w:val="16"/>
              </w:rPr>
            </w:pPr>
          </w:p>
        </w:tc>
        <w:tc>
          <w:tcPr>
            <w:tcW w:w="430" w:type="pct"/>
            <w:vMerge w:val="restar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BE30035" w14:textId="77777777" w:rsidR="004D6C76" w:rsidRPr="00E76BB5" w:rsidRDefault="004D6C76" w:rsidP="004D6C76">
            <w:pPr>
              <w:jc w:val="center"/>
              <w:rPr>
                <w:sz w:val="16"/>
                <w:szCs w:val="16"/>
              </w:rPr>
            </w:pPr>
            <w:r w:rsidRPr="00E76BB5">
              <w:rPr>
                <w:sz w:val="16"/>
                <w:szCs w:val="16"/>
              </w:rPr>
              <w:t>Всего</w:t>
            </w:r>
          </w:p>
        </w:tc>
        <w:tc>
          <w:tcPr>
            <w:tcW w:w="931" w:type="pct"/>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E8BAB53" w14:textId="77777777" w:rsidR="004D6C76" w:rsidRPr="00E76BB5" w:rsidRDefault="004D6C76" w:rsidP="004D6C76">
            <w:pPr>
              <w:jc w:val="center"/>
              <w:rPr>
                <w:sz w:val="16"/>
                <w:szCs w:val="16"/>
              </w:rPr>
            </w:pPr>
            <w:r w:rsidRPr="00E76BB5">
              <w:rPr>
                <w:sz w:val="16"/>
                <w:szCs w:val="16"/>
              </w:rPr>
              <w:t>в том числе:</w:t>
            </w:r>
          </w:p>
        </w:tc>
        <w:tc>
          <w:tcPr>
            <w:tcW w:w="429" w:type="pct"/>
            <w:vMerge/>
            <w:tcBorders>
              <w:left w:val="single" w:sz="4" w:space="0" w:color="auto"/>
              <w:right w:val="single" w:sz="4" w:space="0" w:color="auto"/>
            </w:tcBorders>
            <w:shd w:val="clear" w:color="auto" w:fill="auto"/>
            <w:tcMar>
              <w:left w:w="57" w:type="dxa"/>
              <w:right w:w="57" w:type="dxa"/>
            </w:tcMar>
            <w:vAlign w:val="center"/>
          </w:tcPr>
          <w:p w14:paraId="6F386039" w14:textId="77777777" w:rsidR="004D6C76" w:rsidRPr="00E76BB5" w:rsidRDefault="004D6C76" w:rsidP="004D6C76">
            <w:pPr>
              <w:jc w:val="center"/>
              <w:rPr>
                <w:sz w:val="16"/>
                <w:szCs w:val="16"/>
              </w:rPr>
            </w:pPr>
          </w:p>
        </w:tc>
        <w:tc>
          <w:tcPr>
            <w:tcW w:w="495"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60D05913" w14:textId="77777777" w:rsidR="004D6C76" w:rsidRPr="00E76BB5" w:rsidRDefault="004D6C76" w:rsidP="004D6C76">
            <w:pPr>
              <w:rPr>
                <w:sz w:val="16"/>
                <w:szCs w:val="16"/>
              </w:rPr>
            </w:pPr>
          </w:p>
        </w:tc>
        <w:tc>
          <w:tcPr>
            <w:tcW w:w="497" w:type="pct"/>
            <w:vMerge/>
            <w:tcBorders>
              <w:left w:val="single" w:sz="4" w:space="0" w:color="auto"/>
              <w:right w:val="single" w:sz="4" w:space="0" w:color="auto"/>
            </w:tcBorders>
            <w:shd w:val="clear" w:color="auto" w:fill="auto"/>
            <w:tcMar>
              <w:left w:w="57" w:type="dxa"/>
              <w:right w:w="57" w:type="dxa"/>
            </w:tcMar>
            <w:vAlign w:val="center"/>
          </w:tcPr>
          <w:p w14:paraId="33F61D2C" w14:textId="77777777" w:rsidR="004D6C76" w:rsidRPr="00E76BB5" w:rsidRDefault="004D6C76" w:rsidP="004D6C76">
            <w:pPr>
              <w:jc w:val="center"/>
              <w:rPr>
                <w:sz w:val="16"/>
                <w:szCs w:val="16"/>
              </w:rPr>
            </w:pPr>
          </w:p>
        </w:tc>
      </w:tr>
      <w:tr w:rsidR="004D6C76" w:rsidRPr="00E76BB5" w14:paraId="734E6A6A" w14:textId="77777777" w:rsidTr="004D6C76">
        <w:trPr>
          <w:trHeight w:val="765"/>
        </w:trPr>
        <w:tc>
          <w:tcPr>
            <w:tcW w:w="357"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752433C8" w14:textId="77777777" w:rsidR="004D6C76" w:rsidRPr="00E76BB5" w:rsidRDefault="004D6C76" w:rsidP="004D6C76">
            <w:pPr>
              <w:rPr>
                <w:sz w:val="16"/>
                <w:szCs w:val="16"/>
              </w:rPr>
            </w:pPr>
          </w:p>
        </w:tc>
        <w:tc>
          <w:tcPr>
            <w:tcW w:w="429"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08E36C4E" w14:textId="77777777" w:rsidR="004D6C76" w:rsidRPr="00E76BB5" w:rsidRDefault="004D6C76" w:rsidP="004D6C76">
            <w:pPr>
              <w:rPr>
                <w:sz w:val="16"/>
                <w:szCs w:val="16"/>
              </w:rPr>
            </w:pPr>
          </w:p>
        </w:tc>
        <w:tc>
          <w:tcPr>
            <w:tcW w:w="429"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17BEAE80" w14:textId="77777777" w:rsidR="004D6C76" w:rsidRPr="00E76BB5" w:rsidRDefault="004D6C76" w:rsidP="004D6C76">
            <w:pPr>
              <w:rPr>
                <w:sz w:val="16"/>
                <w:szCs w:val="16"/>
              </w:rPr>
            </w:pPr>
          </w:p>
        </w:tc>
        <w:tc>
          <w:tcPr>
            <w:tcW w:w="503" w:type="pct"/>
            <w:vMerge/>
            <w:tcBorders>
              <w:left w:val="single" w:sz="4" w:space="0" w:color="auto"/>
              <w:bottom w:val="single" w:sz="4" w:space="0" w:color="auto"/>
              <w:right w:val="single" w:sz="4" w:space="0" w:color="auto"/>
            </w:tcBorders>
            <w:tcMar>
              <w:left w:w="57" w:type="dxa"/>
              <w:right w:w="57" w:type="dxa"/>
            </w:tcMar>
            <w:vAlign w:val="center"/>
            <w:hideMark/>
          </w:tcPr>
          <w:p w14:paraId="093926E4" w14:textId="77777777" w:rsidR="004D6C76" w:rsidRPr="00E76BB5" w:rsidRDefault="004D6C76" w:rsidP="004D6C76">
            <w:pPr>
              <w:rPr>
                <w:sz w:val="16"/>
                <w:szCs w:val="16"/>
              </w:rPr>
            </w:pPr>
          </w:p>
        </w:tc>
        <w:tc>
          <w:tcPr>
            <w:tcW w:w="501" w:type="pct"/>
            <w:vMerge/>
            <w:tcBorders>
              <w:left w:val="single" w:sz="4" w:space="0" w:color="auto"/>
              <w:bottom w:val="single" w:sz="4" w:space="0" w:color="auto"/>
              <w:right w:val="single" w:sz="4" w:space="0" w:color="auto"/>
            </w:tcBorders>
          </w:tcPr>
          <w:p w14:paraId="7095A9C1" w14:textId="77777777" w:rsidR="004D6C76" w:rsidRPr="00E76BB5" w:rsidRDefault="004D6C76" w:rsidP="004D6C76">
            <w:pPr>
              <w:rPr>
                <w:sz w:val="16"/>
                <w:szCs w:val="16"/>
              </w:rPr>
            </w:pPr>
          </w:p>
        </w:tc>
        <w:tc>
          <w:tcPr>
            <w:tcW w:w="430"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389E4268" w14:textId="77777777" w:rsidR="004D6C76" w:rsidRPr="00E76BB5" w:rsidRDefault="004D6C76" w:rsidP="004D6C76">
            <w:pPr>
              <w:rPr>
                <w:sz w:val="16"/>
                <w:szCs w:val="16"/>
              </w:rPr>
            </w:pPr>
          </w:p>
        </w:tc>
        <w:tc>
          <w:tcPr>
            <w:tcW w:w="430"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A665BD6" w14:textId="77777777" w:rsidR="004D6C76" w:rsidRPr="00E76BB5" w:rsidRDefault="004D6C76" w:rsidP="004D6C76">
            <w:pPr>
              <w:jc w:val="center"/>
              <w:rPr>
                <w:sz w:val="16"/>
                <w:szCs w:val="16"/>
              </w:rPr>
            </w:pPr>
            <w:r w:rsidRPr="00E76BB5">
              <w:rPr>
                <w:sz w:val="16"/>
                <w:szCs w:val="16"/>
              </w:rPr>
              <w:t>стоимость работ</w:t>
            </w:r>
          </w:p>
        </w:tc>
        <w:tc>
          <w:tcPr>
            <w:tcW w:w="501"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3DDE23B" w14:textId="77777777" w:rsidR="004D6C76" w:rsidRPr="00E76BB5" w:rsidRDefault="004D6C76" w:rsidP="004D6C76">
            <w:pPr>
              <w:jc w:val="center"/>
              <w:rPr>
                <w:sz w:val="16"/>
                <w:szCs w:val="16"/>
              </w:rPr>
            </w:pPr>
            <w:r w:rsidRPr="00E76BB5">
              <w:rPr>
                <w:sz w:val="16"/>
                <w:szCs w:val="16"/>
              </w:rPr>
              <w:t>Запчасти и материалы</w:t>
            </w:r>
          </w:p>
        </w:tc>
        <w:tc>
          <w:tcPr>
            <w:tcW w:w="429" w:type="pct"/>
            <w:vMerge/>
            <w:tcBorders>
              <w:left w:val="single" w:sz="4" w:space="0" w:color="auto"/>
              <w:bottom w:val="single" w:sz="4" w:space="0" w:color="auto"/>
              <w:right w:val="single" w:sz="4" w:space="0" w:color="auto"/>
            </w:tcBorders>
            <w:tcMar>
              <w:left w:w="57" w:type="dxa"/>
              <w:right w:w="57" w:type="dxa"/>
            </w:tcMar>
            <w:vAlign w:val="center"/>
          </w:tcPr>
          <w:p w14:paraId="623CC1D4" w14:textId="77777777" w:rsidR="004D6C76" w:rsidRPr="00E76BB5" w:rsidRDefault="004D6C76" w:rsidP="004D6C76">
            <w:pPr>
              <w:jc w:val="center"/>
              <w:rPr>
                <w:sz w:val="16"/>
                <w:szCs w:val="16"/>
              </w:rPr>
            </w:pPr>
          </w:p>
        </w:tc>
        <w:tc>
          <w:tcPr>
            <w:tcW w:w="495" w:type="pct"/>
            <w:vMerge/>
            <w:tcBorders>
              <w:top w:val="nil"/>
              <w:left w:val="single" w:sz="4" w:space="0" w:color="auto"/>
              <w:bottom w:val="single" w:sz="4" w:space="0" w:color="auto"/>
              <w:right w:val="single" w:sz="4" w:space="0" w:color="auto"/>
            </w:tcBorders>
            <w:tcMar>
              <w:left w:w="57" w:type="dxa"/>
              <w:right w:w="57" w:type="dxa"/>
            </w:tcMar>
            <w:vAlign w:val="center"/>
            <w:hideMark/>
          </w:tcPr>
          <w:p w14:paraId="4FE4DE65" w14:textId="77777777" w:rsidR="004D6C76" w:rsidRPr="00E76BB5" w:rsidRDefault="004D6C76" w:rsidP="004D6C76">
            <w:pPr>
              <w:rPr>
                <w:sz w:val="16"/>
                <w:szCs w:val="16"/>
              </w:rPr>
            </w:pPr>
          </w:p>
        </w:tc>
        <w:tc>
          <w:tcPr>
            <w:tcW w:w="497" w:type="pct"/>
            <w:vMerge/>
            <w:tcBorders>
              <w:left w:val="single" w:sz="4" w:space="0" w:color="auto"/>
              <w:bottom w:val="single" w:sz="4" w:space="0" w:color="auto"/>
              <w:right w:val="single" w:sz="4" w:space="0" w:color="auto"/>
            </w:tcBorders>
            <w:tcMar>
              <w:left w:w="57" w:type="dxa"/>
              <w:right w:w="57" w:type="dxa"/>
            </w:tcMar>
            <w:vAlign w:val="center"/>
            <w:hideMark/>
          </w:tcPr>
          <w:p w14:paraId="1A34B69D" w14:textId="77777777" w:rsidR="004D6C76" w:rsidRPr="00E76BB5" w:rsidRDefault="004D6C76" w:rsidP="004D6C76">
            <w:pPr>
              <w:ind w:left="-56" w:right="-64"/>
              <w:jc w:val="center"/>
              <w:rPr>
                <w:sz w:val="16"/>
                <w:szCs w:val="16"/>
              </w:rPr>
            </w:pPr>
          </w:p>
        </w:tc>
      </w:tr>
      <w:tr w:rsidR="004D6C76" w:rsidRPr="00E76BB5" w14:paraId="4DFF63A9" w14:textId="77777777" w:rsidTr="004D6C76">
        <w:trPr>
          <w:trHeight w:val="70"/>
        </w:trPr>
        <w:tc>
          <w:tcPr>
            <w:tcW w:w="357"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22556C5B" w14:textId="77777777" w:rsidR="004D6C76" w:rsidRPr="00E76BB5" w:rsidRDefault="004D6C76" w:rsidP="004D6C76">
            <w:pPr>
              <w:ind w:left="-62" w:right="-16"/>
              <w:jc w:val="right"/>
              <w:rPr>
                <w:bCs/>
                <w:sz w:val="16"/>
                <w:szCs w:val="16"/>
              </w:rPr>
            </w:pPr>
            <w:r w:rsidRPr="00E76BB5">
              <w:rPr>
                <w:bCs/>
                <w:sz w:val="16"/>
                <w:szCs w:val="16"/>
              </w:rPr>
              <w:t>803 138</w:t>
            </w:r>
          </w:p>
        </w:tc>
        <w:tc>
          <w:tcPr>
            <w:tcW w:w="429" w:type="pct"/>
            <w:tcBorders>
              <w:top w:val="nil"/>
              <w:left w:val="nil"/>
              <w:bottom w:val="single" w:sz="4" w:space="0" w:color="auto"/>
              <w:right w:val="single" w:sz="4" w:space="0" w:color="auto"/>
            </w:tcBorders>
            <w:shd w:val="clear" w:color="auto" w:fill="auto"/>
            <w:tcMar>
              <w:left w:w="57" w:type="dxa"/>
              <w:right w:w="57" w:type="dxa"/>
            </w:tcMar>
            <w:vAlign w:val="center"/>
          </w:tcPr>
          <w:p w14:paraId="422A9EAC" w14:textId="77777777" w:rsidR="004D6C76" w:rsidRPr="00E76BB5" w:rsidRDefault="004D6C76" w:rsidP="004D6C76">
            <w:pPr>
              <w:jc w:val="right"/>
              <w:rPr>
                <w:bCs/>
                <w:sz w:val="16"/>
                <w:szCs w:val="16"/>
              </w:rPr>
            </w:pPr>
            <w:r w:rsidRPr="00E76BB5">
              <w:rPr>
                <w:bCs/>
                <w:sz w:val="16"/>
                <w:szCs w:val="16"/>
              </w:rPr>
              <w:t>1 377</w:t>
            </w:r>
          </w:p>
        </w:tc>
        <w:tc>
          <w:tcPr>
            <w:tcW w:w="429" w:type="pct"/>
            <w:tcBorders>
              <w:top w:val="nil"/>
              <w:left w:val="nil"/>
              <w:bottom w:val="single" w:sz="4" w:space="0" w:color="auto"/>
              <w:right w:val="single" w:sz="4" w:space="0" w:color="auto"/>
            </w:tcBorders>
            <w:shd w:val="clear" w:color="auto" w:fill="auto"/>
            <w:tcMar>
              <w:left w:w="57" w:type="dxa"/>
              <w:right w:w="57" w:type="dxa"/>
            </w:tcMar>
            <w:vAlign w:val="center"/>
          </w:tcPr>
          <w:p w14:paraId="78160E7D" w14:textId="77777777" w:rsidR="004D6C76" w:rsidRPr="00E76BB5" w:rsidRDefault="004D6C76" w:rsidP="004D6C76">
            <w:pPr>
              <w:jc w:val="right"/>
              <w:rPr>
                <w:bCs/>
                <w:sz w:val="16"/>
                <w:szCs w:val="16"/>
              </w:rPr>
            </w:pPr>
            <w:r w:rsidRPr="00E76BB5">
              <w:rPr>
                <w:bCs/>
                <w:sz w:val="16"/>
                <w:szCs w:val="16"/>
              </w:rPr>
              <w:t>21 236</w:t>
            </w:r>
          </w:p>
        </w:tc>
        <w:tc>
          <w:tcPr>
            <w:tcW w:w="503" w:type="pct"/>
            <w:tcBorders>
              <w:top w:val="nil"/>
              <w:left w:val="nil"/>
              <w:bottom w:val="single" w:sz="4" w:space="0" w:color="auto"/>
              <w:right w:val="single" w:sz="4" w:space="0" w:color="auto"/>
            </w:tcBorders>
            <w:shd w:val="clear" w:color="auto" w:fill="auto"/>
            <w:tcMar>
              <w:left w:w="57" w:type="dxa"/>
              <w:right w:w="57" w:type="dxa"/>
            </w:tcMar>
            <w:vAlign w:val="center"/>
          </w:tcPr>
          <w:p w14:paraId="0136C1BB" w14:textId="77777777" w:rsidR="004D6C76" w:rsidRPr="00E76BB5" w:rsidRDefault="004D6C76" w:rsidP="004D6C76">
            <w:pPr>
              <w:jc w:val="right"/>
              <w:rPr>
                <w:bCs/>
                <w:sz w:val="16"/>
                <w:szCs w:val="16"/>
              </w:rPr>
            </w:pPr>
            <w:r w:rsidRPr="00E76BB5">
              <w:rPr>
                <w:bCs/>
                <w:sz w:val="16"/>
                <w:szCs w:val="16"/>
              </w:rPr>
              <w:t>22 613</w:t>
            </w:r>
          </w:p>
        </w:tc>
        <w:tc>
          <w:tcPr>
            <w:tcW w:w="501" w:type="pct"/>
            <w:tcBorders>
              <w:top w:val="single" w:sz="4" w:space="0" w:color="auto"/>
              <w:left w:val="single" w:sz="4" w:space="0" w:color="auto"/>
              <w:bottom w:val="single" w:sz="4" w:space="0" w:color="auto"/>
              <w:right w:val="single" w:sz="4" w:space="0" w:color="auto"/>
            </w:tcBorders>
          </w:tcPr>
          <w:p w14:paraId="2CB2E133" w14:textId="77777777" w:rsidR="004D6C76" w:rsidRPr="00E76BB5" w:rsidRDefault="004D6C76" w:rsidP="004D6C76">
            <w:pPr>
              <w:jc w:val="right"/>
              <w:rPr>
                <w:bCs/>
                <w:sz w:val="16"/>
                <w:szCs w:val="16"/>
              </w:rPr>
            </w:pPr>
            <w:r w:rsidRPr="00E76BB5">
              <w:rPr>
                <w:bCs/>
                <w:sz w:val="16"/>
                <w:szCs w:val="16"/>
              </w:rPr>
              <w:t>20 593</w:t>
            </w:r>
          </w:p>
        </w:tc>
        <w:tc>
          <w:tcPr>
            <w:tcW w:w="43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763931" w14:textId="77777777" w:rsidR="004D6C76" w:rsidRPr="00E76BB5" w:rsidRDefault="004D6C76" w:rsidP="004D6C76">
            <w:pPr>
              <w:jc w:val="right"/>
              <w:rPr>
                <w:bCs/>
                <w:sz w:val="16"/>
                <w:szCs w:val="16"/>
              </w:rPr>
            </w:pPr>
            <w:r w:rsidRPr="00E76BB5">
              <w:rPr>
                <w:bCs/>
                <w:sz w:val="16"/>
                <w:szCs w:val="16"/>
              </w:rPr>
              <w:t>3 083</w:t>
            </w:r>
          </w:p>
        </w:tc>
        <w:tc>
          <w:tcPr>
            <w:tcW w:w="43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37D0614" w14:textId="77777777" w:rsidR="004D6C76" w:rsidRPr="00E76BB5" w:rsidRDefault="004D6C76" w:rsidP="004D6C76">
            <w:pPr>
              <w:jc w:val="right"/>
              <w:rPr>
                <w:bCs/>
                <w:sz w:val="16"/>
                <w:szCs w:val="16"/>
              </w:rPr>
            </w:pPr>
            <w:r w:rsidRPr="00E76BB5">
              <w:rPr>
                <w:bCs/>
                <w:sz w:val="16"/>
                <w:szCs w:val="16"/>
              </w:rPr>
              <w:t>2 512</w:t>
            </w:r>
          </w:p>
        </w:tc>
        <w:tc>
          <w:tcPr>
            <w:tcW w:w="50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6E5ECD08" w14:textId="77777777" w:rsidR="004D6C76" w:rsidRPr="00E76BB5" w:rsidRDefault="004D6C76" w:rsidP="004D6C76">
            <w:pPr>
              <w:jc w:val="right"/>
              <w:rPr>
                <w:bCs/>
                <w:sz w:val="16"/>
                <w:szCs w:val="16"/>
              </w:rPr>
            </w:pPr>
            <w:r w:rsidRPr="00E76BB5">
              <w:rPr>
                <w:bCs/>
                <w:sz w:val="16"/>
                <w:szCs w:val="16"/>
              </w:rPr>
              <w:t>571</w:t>
            </w:r>
          </w:p>
        </w:tc>
        <w:tc>
          <w:tcPr>
            <w:tcW w:w="429" w:type="pct"/>
            <w:tcBorders>
              <w:top w:val="nil"/>
              <w:left w:val="nil"/>
              <w:bottom w:val="single" w:sz="4" w:space="0" w:color="auto"/>
              <w:right w:val="single" w:sz="4" w:space="0" w:color="auto"/>
            </w:tcBorders>
            <w:shd w:val="clear" w:color="auto" w:fill="auto"/>
            <w:tcMar>
              <w:left w:w="57" w:type="dxa"/>
              <w:right w:w="57" w:type="dxa"/>
            </w:tcMar>
            <w:vAlign w:val="center"/>
          </w:tcPr>
          <w:p w14:paraId="45ECACB5" w14:textId="77777777" w:rsidR="004D6C76" w:rsidRPr="00E76BB5" w:rsidRDefault="004D6C76" w:rsidP="004D6C76">
            <w:pPr>
              <w:jc w:val="right"/>
              <w:rPr>
                <w:bCs/>
                <w:sz w:val="16"/>
                <w:szCs w:val="16"/>
              </w:rPr>
            </w:pPr>
            <w:r w:rsidRPr="00E76BB5">
              <w:rPr>
                <w:bCs/>
                <w:sz w:val="16"/>
                <w:szCs w:val="16"/>
              </w:rPr>
              <w:t>17 510</w:t>
            </w:r>
          </w:p>
        </w:tc>
        <w:tc>
          <w:tcPr>
            <w:tcW w:w="495" w:type="pct"/>
            <w:tcBorders>
              <w:top w:val="nil"/>
              <w:left w:val="nil"/>
              <w:bottom w:val="single" w:sz="4" w:space="0" w:color="auto"/>
              <w:right w:val="single" w:sz="4" w:space="0" w:color="auto"/>
            </w:tcBorders>
            <w:shd w:val="clear" w:color="auto" w:fill="auto"/>
            <w:tcMar>
              <w:left w:w="57" w:type="dxa"/>
              <w:right w:w="57" w:type="dxa"/>
            </w:tcMar>
          </w:tcPr>
          <w:p w14:paraId="23AA7EE3" w14:textId="77777777" w:rsidR="004D6C76" w:rsidRPr="00E76BB5" w:rsidRDefault="004D6C76" w:rsidP="004D6C76">
            <w:pPr>
              <w:jc w:val="right"/>
              <w:rPr>
                <w:bCs/>
                <w:sz w:val="16"/>
                <w:szCs w:val="16"/>
              </w:rPr>
            </w:pPr>
            <w:r w:rsidRPr="00E76BB5">
              <w:rPr>
                <w:bCs/>
                <w:sz w:val="16"/>
                <w:szCs w:val="16"/>
              </w:rPr>
              <w:t>2 020</w:t>
            </w:r>
          </w:p>
        </w:tc>
        <w:tc>
          <w:tcPr>
            <w:tcW w:w="497" w:type="pct"/>
            <w:tcBorders>
              <w:top w:val="nil"/>
              <w:left w:val="nil"/>
              <w:bottom w:val="single" w:sz="4" w:space="0" w:color="auto"/>
              <w:right w:val="single" w:sz="4" w:space="0" w:color="auto"/>
            </w:tcBorders>
            <w:shd w:val="clear" w:color="auto" w:fill="auto"/>
            <w:tcMar>
              <w:left w:w="57" w:type="dxa"/>
              <w:right w:w="57" w:type="dxa"/>
            </w:tcMar>
          </w:tcPr>
          <w:p w14:paraId="5ED289DA" w14:textId="77777777" w:rsidR="004D6C76" w:rsidRPr="00E76BB5" w:rsidRDefault="004D6C76" w:rsidP="004D6C76">
            <w:pPr>
              <w:jc w:val="right"/>
              <w:rPr>
                <w:bCs/>
                <w:sz w:val="16"/>
                <w:szCs w:val="16"/>
              </w:rPr>
            </w:pPr>
            <w:r w:rsidRPr="00E76BB5">
              <w:rPr>
                <w:bCs/>
                <w:sz w:val="16"/>
                <w:szCs w:val="16"/>
              </w:rPr>
              <w:t>2 020</w:t>
            </w:r>
          </w:p>
        </w:tc>
      </w:tr>
    </w:tbl>
    <w:p w14:paraId="599F20B6" w14:textId="77777777" w:rsidR="004D6C76" w:rsidRPr="00E76BB5" w:rsidRDefault="004D6C76" w:rsidP="004D6C76">
      <w:pPr>
        <w:tabs>
          <w:tab w:val="left" w:pos="1134"/>
        </w:tabs>
        <w:spacing w:line="360" w:lineRule="auto"/>
        <w:ind w:firstLine="851"/>
        <w:jc w:val="both"/>
        <w:rPr>
          <w:sz w:val="28"/>
          <w:szCs w:val="28"/>
        </w:rPr>
      </w:pPr>
    </w:p>
    <w:p w14:paraId="48B6C98C"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Корректировка предложения предприятия в сторону снижения на 62 тыс. руб., в части производства теплоэнергии, обусловлена исключением стоимости котлоочистных работ в межремонтный интервал, которые непосредственно не относятся к ремонтным затратам.</w:t>
      </w:r>
    </w:p>
    <w:p w14:paraId="275EDB20"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Таким образом, эксперты считают предложение предприятия по планируемому на 2019 год размеру расходов на ремонты электростанции документально обоснованным на сумму 22 613 тыс. руб. и предлагают включить в расчет тарифов следующие расходы на ремонты по видам производственной деятельности:</w:t>
      </w:r>
    </w:p>
    <w:p w14:paraId="7D09173D"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 в части производства теплоэнергии - 21 236 тыс. руб.;</w:t>
      </w:r>
    </w:p>
    <w:p w14:paraId="60CD7D56"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 в части производства теплоносителя - 1 377 тыс. руб.</w:t>
      </w:r>
    </w:p>
    <w:p w14:paraId="464E47F3" w14:textId="77777777" w:rsidR="004D6C76" w:rsidRPr="00E76BB5" w:rsidRDefault="004D6C76" w:rsidP="004D6C76">
      <w:pPr>
        <w:tabs>
          <w:tab w:val="left" w:pos="1134"/>
        </w:tabs>
        <w:spacing w:line="360" w:lineRule="auto"/>
        <w:ind w:firstLine="851"/>
        <w:jc w:val="both"/>
        <w:rPr>
          <w:sz w:val="28"/>
          <w:szCs w:val="28"/>
        </w:rPr>
      </w:pPr>
      <w:r w:rsidRPr="00E76BB5">
        <w:rPr>
          <w:b/>
          <w:sz w:val="28"/>
          <w:szCs w:val="28"/>
        </w:rPr>
        <w:lastRenderedPageBreak/>
        <w:t xml:space="preserve">Справочно: </w:t>
      </w:r>
      <w:r w:rsidRPr="00E76BB5">
        <w:rPr>
          <w:sz w:val="28"/>
          <w:szCs w:val="28"/>
        </w:rPr>
        <w:t>Информация о выполнении ремонтной программы Томь-Усинской ГРЭС в части производства тепловой энергии за 2015 – 2017 годы</w:t>
      </w:r>
    </w:p>
    <w:p w14:paraId="442B0AD8" w14:textId="77777777" w:rsidR="004D6C76" w:rsidRPr="00E76BB5" w:rsidRDefault="004D6C76" w:rsidP="004D6C76">
      <w:pPr>
        <w:numPr>
          <w:ilvl w:val="0"/>
          <w:numId w:val="18"/>
        </w:numPr>
        <w:spacing w:line="360" w:lineRule="auto"/>
        <w:ind w:right="-142" w:hanging="1636"/>
        <w:jc w:val="right"/>
        <w:rPr>
          <w:sz w:val="28"/>
          <w:szCs w:val="28"/>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967"/>
        <w:gridCol w:w="1244"/>
        <w:gridCol w:w="848"/>
        <w:gridCol w:w="785"/>
        <w:gridCol w:w="1126"/>
        <w:gridCol w:w="1714"/>
        <w:gridCol w:w="797"/>
        <w:gridCol w:w="1359"/>
      </w:tblGrid>
      <w:tr w:rsidR="004D6C76" w:rsidRPr="00E76BB5" w14:paraId="6380C43B" w14:textId="77777777" w:rsidTr="004D6C76">
        <w:trPr>
          <w:trHeight w:val="70"/>
        </w:trPr>
        <w:tc>
          <w:tcPr>
            <w:tcW w:w="1565" w:type="pct"/>
            <w:gridSpan w:val="3"/>
            <w:shd w:val="clear" w:color="auto" w:fill="auto"/>
            <w:vAlign w:val="center"/>
            <w:hideMark/>
          </w:tcPr>
          <w:p w14:paraId="424BEAF1" w14:textId="77777777" w:rsidR="004D6C76" w:rsidRPr="00E76BB5" w:rsidRDefault="004D6C76" w:rsidP="004D6C76">
            <w:pPr>
              <w:jc w:val="center"/>
              <w:rPr>
                <w:szCs w:val="16"/>
              </w:rPr>
            </w:pPr>
            <w:r w:rsidRPr="00E76BB5">
              <w:rPr>
                <w:szCs w:val="16"/>
              </w:rPr>
              <w:t>2015 год</w:t>
            </w:r>
          </w:p>
        </w:tc>
        <w:tc>
          <w:tcPr>
            <w:tcW w:w="1440" w:type="pct"/>
            <w:gridSpan w:val="3"/>
            <w:shd w:val="clear" w:color="auto" w:fill="auto"/>
            <w:vAlign w:val="center"/>
            <w:hideMark/>
          </w:tcPr>
          <w:p w14:paraId="7580FDA8" w14:textId="77777777" w:rsidR="004D6C76" w:rsidRPr="00E76BB5" w:rsidRDefault="004D6C76" w:rsidP="004D6C76">
            <w:pPr>
              <w:jc w:val="center"/>
              <w:rPr>
                <w:szCs w:val="16"/>
              </w:rPr>
            </w:pPr>
            <w:r w:rsidRPr="00E76BB5">
              <w:rPr>
                <w:szCs w:val="16"/>
              </w:rPr>
              <w:t>2016 год</w:t>
            </w:r>
          </w:p>
        </w:tc>
        <w:tc>
          <w:tcPr>
            <w:tcW w:w="1996" w:type="pct"/>
            <w:gridSpan w:val="3"/>
            <w:shd w:val="clear" w:color="auto" w:fill="auto"/>
            <w:vAlign w:val="center"/>
            <w:hideMark/>
          </w:tcPr>
          <w:p w14:paraId="70901BA0" w14:textId="77777777" w:rsidR="004D6C76" w:rsidRPr="00E76BB5" w:rsidRDefault="004D6C76" w:rsidP="004D6C76">
            <w:pPr>
              <w:jc w:val="center"/>
              <w:rPr>
                <w:szCs w:val="16"/>
              </w:rPr>
            </w:pPr>
            <w:r w:rsidRPr="00E76BB5">
              <w:rPr>
                <w:szCs w:val="16"/>
              </w:rPr>
              <w:t>2017 год</w:t>
            </w:r>
          </w:p>
        </w:tc>
      </w:tr>
      <w:tr w:rsidR="004D6C76" w:rsidRPr="00E76BB5" w14:paraId="3BA8C259" w14:textId="77777777" w:rsidTr="004D6C76">
        <w:trPr>
          <w:trHeight w:val="70"/>
        </w:trPr>
        <w:tc>
          <w:tcPr>
            <w:tcW w:w="411" w:type="pct"/>
            <w:shd w:val="clear" w:color="auto" w:fill="auto"/>
            <w:vAlign w:val="center"/>
            <w:hideMark/>
          </w:tcPr>
          <w:p w14:paraId="5DF4F60E" w14:textId="77777777" w:rsidR="004D6C76" w:rsidRPr="00E76BB5" w:rsidRDefault="004D6C76" w:rsidP="004D6C76">
            <w:pPr>
              <w:jc w:val="center"/>
              <w:rPr>
                <w:szCs w:val="16"/>
              </w:rPr>
            </w:pPr>
            <w:r w:rsidRPr="00E76BB5">
              <w:rPr>
                <w:szCs w:val="16"/>
              </w:rPr>
              <w:t>план</w:t>
            </w:r>
          </w:p>
        </w:tc>
        <w:tc>
          <w:tcPr>
            <w:tcW w:w="505" w:type="pct"/>
            <w:shd w:val="clear" w:color="auto" w:fill="auto"/>
            <w:vAlign w:val="center"/>
            <w:hideMark/>
          </w:tcPr>
          <w:p w14:paraId="19906323" w14:textId="77777777" w:rsidR="004D6C76" w:rsidRPr="00E76BB5" w:rsidRDefault="004D6C76" w:rsidP="004D6C76">
            <w:pPr>
              <w:jc w:val="center"/>
              <w:rPr>
                <w:szCs w:val="16"/>
              </w:rPr>
            </w:pPr>
            <w:r w:rsidRPr="00E76BB5">
              <w:rPr>
                <w:szCs w:val="16"/>
              </w:rPr>
              <w:t xml:space="preserve">факт </w:t>
            </w:r>
          </w:p>
        </w:tc>
        <w:tc>
          <w:tcPr>
            <w:tcW w:w="649" w:type="pct"/>
            <w:shd w:val="clear" w:color="auto" w:fill="auto"/>
            <w:vAlign w:val="center"/>
            <w:hideMark/>
          </w:tcPr>
          <w:p w14:paraId="5337E658" w14:textId="77777777" w:rsidR="004D6C76" w:rsidRPr="00E76BB5" w:rsidRDefault="004D6C76" w:rsidP="004D6C76">
            <w:pPr>
              <w:jc w:val="center"/>
              <w:rPr>
                <w:szCs w:val="16"/>
              </w:rPr>
            </w:pPr>
            <w:proofErr w:type="gramStart"/>
            <w:r w:rsidRPr="00E76BB5">
              <w:rPr>
                <w:szCs w:val="16"/>
              </w:rPr>
              <w:t>откло-нение</w:t>
            </w:r>
            <w:proofErr w:type="gramEnd"/>
          </w:p>
        </w:tc>
        <w:tc>
          <w:tcPr>
            <w:tcW w:w="443" w:type="pct"/>
            <w:shd w:val="clear" w:color="auto" w:fill="auto"/>
            <w:vAlign w:val="center"/>
            <w:hideMark/>
          </w:tcPr>
          <w:p w14:paraId="228C9364" w14:textId="77777777" w:rsidR="004D6C76" w:rsidRPr="00E76BB5" w:rsidRDefault="004D6C76" w:rsidP="004D6C76">
            <w:pPr>
              <w:jc w:val="center"/>
              <w:rPr>
                <w:szCs w:val="16"/>
              </w:rPr>
            </w:pPr>
            <w:r w:rsidRPr="00E76BB5">
              <w:rPr>
                <w:szCs w:val="16"/>
              </w:rPr>
              <w:t>план</w:t>
            </w:r>
          </w:p>
        </w:tc>
        <w:tc>
          <w:tcPr>
            <w:tcW w:w="410" w:type="pct"/>
            <w:shd w:val="clear" w:color="auto" w:fill="auto"/>
            <w:vAlign w:val="center"/>
            <w:hideMark/>
          </w:tcPr>
          <w:p w14:paraId="05FF1981" w14:textId="77777777" w:rsidR="004D6C76" w:rsidRPr="00E76BB5" w:rsidRDefault="004D6C76" w:rsidP="004D6C76">
            <w:pPr>
              <w:jc w:val="center"/>
              <w:rPr>
                <w:szCs w:val="16"/>
              </w:rPr>
            </w:pPr>
            <w:r w:rsidRPr="00E76BB5">
              <w:rPr>
                <w:szCs w:val="16"/>
              </w:rPr>
              <w:t xml:space="preserve">факт </w:t>
            </w:r>
          </w:p>
        </w:tc>
        <w:tc>
          <w:tcPr>
            <w:tcW w:w="587" w:type="pct"/>
            <w:shd w:val="clear" w:color="auto" w:fill="auto"/>
            <w:vAlign w:val="center"/>
            <w:hideMark/>
          </w:tcPr>
          <w:p w14:paraId="268229DB" w14:textId="77777777" w:rsidR="004D6C76" w:rsidRPr="00E76BB5" w:rsidRDefault="004D6C76" w:rsidP="004D6C76">
            <w:pPr>
              <w:jc w:val="center"/>
              <w:rPr>
                <w:szCs w:val="16"/>
              </w:rPr>
            </w:pPr>
            <w:proofErr w:type="gramStart"/>
            <w:r w:rsidRPr="00E76BB5">
              <w:rPr>
                <w:szCs w:val="16"/>
              </w:rPr>
              <w:t>откло-нение</w:t>
            </w:r>
            <w:proofErr w:type="gramEnd"/>
          </w:p>
        </w:tc>
        <w:tc>
          <w:tcPr>
            <w:tcW w:w="871" w:type="pct"/>
            <w:shd w:val="clear" w:color="auto" w:fill="auto"/>
            <w:vAlign w:val="center"/>
            <w:hideMark/>
          </w:tcPr>
          <w:p w14:paraId="6A8C6EAD" w14:textId="77777777" w:rsidR="004D6C76" w:rsidRPr="00E76BB5" w:rsidRDefault="004D6C76" w:rsidP="004D6C76">
            <w:pPr>
              <w:jc w:val="center"/>
              <w:rPr>
                <w:szCs w:val="16"/>
              </w:rPr>
            </w:pPr>
            <w:r w:rsidRPr="00E76BB5">
              <w:rPr>
                <w:szCs w:val="16"/>
              </w:rPr>
              <w:t>План (расчетный, исходя из утвержденных расходов на 2016 год)</w:t>
            </w:r>
          </w:p>
        </w:tc>
        <w:tc>
          <w:tcPr>
            <w:tcW w:w="416" w:type="pct"/>
            <w:shd w:val="clear" w:color="auto" w:fill="auto"/>
            <w:vAlign w:val="center"/>
            <w:hideMark/>
          </w:tcPr>
          <w:p w14:paraId="287EE4ED" w14:textId="77777777" w:rsidR="004D6C76" w:rsidRPr="00E76BB5" w:rsidRDefault="004D6C76" w:rsidP="004D6C76">
            <w:pPr>
              <w:jc w:val="center"/>
              <w:rPr>
                <w:szCs w:val="16"/>
              </w:rPr>
            </w:pPr>
            <w:r w:rsidRPr="00E76BB5">
              <w:rPr>
                <w:szCs w:val="16"/>
              </w:rPr>
              <w:t xml:space="preserve">факт </w:t>
            </w:r>
          </w:p>
        </w:tc>
        <w:tc>
          <w:tcPr>
            <w:tcW w:w="708" w:type="pct"/>
            <w:shd w:val="clear" w:color="auto" w:fill="auto"/>
            <w:vAlign w:val="center"/>
            <w:hideMark/>
          </w:tcPr>
          <w:p w14:paraId="2721182A" w14:textId="77777777" w:rsidR="004D6C76" w:rsidRPr="00E76BB5" w:rsidRDefault="004D6C76" w:rsidP="004D6C76">
            <w:pPr>
              <w:jc w:val="center"/>
              <w:rPr>
                <w:szCs w:val="16"/>
              </w:rPr>
            </w:pPr>
            <w:proofErr w:type="gramStart"/>
            <w:r w:rsidRPr="00E76BB5">
              <w:rPr>
                <w:szCs w:val="16"/>
              </w:rPr>
              <w:t>откло-нение</w:t>
            </w:r>
            <w:proofErr w:type="gramEnd"/>
          </w:p>
        </w:tc>
      </w:tr>
      <w:tr w:rsidR="004D6C76" w:rsidRPr="00E76BB5" w14:paraId="6CA6B20B" w14:textId="77777777" w:rsidTr="004D6C76">
        <w:trPr>
          <w:trHeight w:val="70"/>
        </w:trPr>
        <w:tc>
          <w:tcPr>
            <w:tcW w:w="41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34A7EC" w14:textId="77777777" w:rsidR="004D6C76" w:rsidRPr="00E76BB5" w:rsidRDefault="004D6C76" w:rsidP="004D6C76">
            <w:pPr>
              <w:jc w:val="center"/>
              <w:rPr>
                <w:sz w:val="22"/>
                <w:szCs w:val="22"/>
              </w:rPr>
            </w:pPr>
            <w:r w:rsidRPr="00E76BB5">
              <w:rPr>
                <w:sz w:val="22"/>
                <w:szCs w:val="22"/>
              </w:rPr>
              <w:t>94 305</w:t>
            </w:r>
          </w:p>
        </w:tc>
        <w:tc>
          <w:tcPr>
            <w:tcW w:w="505"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31AEF8A" w14:textId="77777777" w:rsidR="004D6C76" w:rsidRPr="00E76BB5" w:rsidRDefault="004D6C76" w:rsidP="004D6C76">
            <w:pPr>
              <w:jc w:val="center"/>
              <w:rPr>
                <w:sz w:val="22"/>
                <w:szCs w:val="22"/>
              </w:rPr>
            </w:pPr>
            <w:r w:rsidRPr="00E76BB5">
              <w:rPr>
                <w:sz w:val="22"/>
                <w:szCs w:val="22"/>
              </w:rPr>
              <w:t>108 989</w:t>
            </w:r>
          </w:p>
        </w:tc>
        <w:tc>
          <w:tcPr>
            <w:tcW w:w="64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B643CB4" w14:textId="77777777" w:rsidR="004D6C76" w:rsidRPr="00E76BB5" w:rsidRDefault="004D6C76" w:rsidP="004D6C76">
            <w:pPr>
              <w:jc w:val="center"/>
              <w:rPr>
                <w:sz w:val="22"/>
                <w:szCs w:val="22"/>
              </w:rPr>
            </w:pPr>
            <w:r w:rsidRPr="00E76BB5">
              <w:rPr>
                <w:sz w:val="22"/>
                <w:szCs w:val="22"/>
              </w:rPr>
              <w:t>14 684</w:t>
            </w:r>
          </w:p>
        </w:tc>
        <w:tc>
          <w:tcPr>
            <w:tcW w:w="44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798862" w14:textId="77777777" w:rsidR="004D6C76" w:rsidRPr="00E76BB5" w:rsidRDefault="004D6C76" w:rsidP="004D6C76">
            <w:pPr>
              <w:jc w:val="center"/>
              <w:rPr>
                <w:sz w:val="22"/>
                <w:szCs w:val="22"/>
              </w:rPr>
            </w:pPr>
            <w:r w:rsidRPr="00E76BB5">
              <w:rPr>
                <w:sz w:val="22"/>
                <w:szCs w:val="22"/>
              </w:rPr>
              <w:t>98 023</w:t>
            </w:r>
          </w:p>
        </w:tc>
        <w:tc>
          <w:tcPr>
            <w:tcW w:w="410"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471CA8E" w14:textId="77777777" w:rsidR="004D6C76" w:rsidRPr="00E76BB5" w:rsidRDefault="004D6C76" w:rsidP="004D6C76">
            <w:pPr>
              <w:jc w:val="center"/>
              <w:rPr>
                <w:sz w:val="22"/>
                <w:szCs w:val="22"/>
              </w:rPr>
            </w:pPr>
            <w:r w:rsidRPr="00E76BB5">
              <w:rPr>
                <w:sz w:val="22"/>
                <w:szCs w:val="22"/>
              </w:rPr>
              <w:t>19 464</w:t>
            </w:r>
          </w:p>
        </w:tc>
        <w:tc>
          <w:tcPr>
            <w:tcW w:w="587"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5C7470D7" w14:textId="77777777" w:rsidR="004D6C76" w:rsidRPr="00E76BB5" w:rsidRDefault="004D6C76" w:rsidP="004D6C76">
            <w:pPr>
              <w:jc w:val="center"/>
              <w:rPr>
                <w:sz w:val="22"/>
                <w:szCs w:val="22"/>
              </w:rPr>
            </w:pPr>
            <w:r w:rsidRPr="00E76BB5">
              <w:rPr>
                <w:sz w:val="22"/>
                <w:szCs w:val="22"/>
              </w:rPr>
              <w:t>-78 559</w:t>
            </w:r>
          </w:p>
        </w:tc>
        <w:tc>
          <w:tcPr>
            <w:tcW w:w="87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19DE57" w14:textId="77777777" w:rsidR="004D6C76" w:rsidRPr="00E76BB5" w:rsidRDefault="004D6C76" w:rsidP="004D6C76">
            <w:pPr>
              <w:jc w:val="center"/>
              <w:rPr>
                <w:sz w:val="22"/>
                <w:szCs w:val="22"/>
              </w:rPr>
            </w:pPr>
            <w:r w:rsidRPr="00E76BB5">
              <w:rPr>
                <w:sz w:val="22"/>
                <w:szCs w:val="22"/>
              </w:rPr>
              <w:t>101 603</w:t>
            </w:r>
          </w:p>
        </w:tc>
        <w:tc>
          <w:tcPr>
            <w:tcW w:w="416"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D73A192" w14:textId="77777777" w:rsidR="004D6C76" w:rsidRPr="00E76BB5" w:rsidRDefault="004D6C76" w:rsidP="004D6C76">
            <w:pPr>
              <w:jc w:val="center"/>
              <w:rPr>
                <w:sz w:val="22"/>
                <w:szCs w:val="22"/>
              </w:rPr>
            </w:pPr>
            <w:r w:rsidRPr="00E76BB5">
              <w:rPr>
                <w:sz w:val="22"/>
                <w:szCs w:val="22"/>
              </w:rPr>
              <w:t>17 073</w:t>
            </w:r>
          </w:p>
        </w:tc>
        <w:tc>
          <w:tcPr>
            <w:tcW w:w="708"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680A4284" w14:textId="77777777" w:rsidR="004D6C76" w:rsidRPr="00E76BB5" w:rsidRDefault="004D6C76" w:rsidP="004D6C76">
            <w:pPr>
              <w:jc w:val="center"/>
              <w:rPr>
                <w:sz w:val="22"/>
                <w:szCs w:val="22"/>
              </w:rPr>
            </w:pPr>
            <w:r w:rsidRPr="00E76BB5">
              <w:rPr>
                <w:sz w:val="22"/>
                <w:szCs w:val="22"/>
              </w:rPr>
              <w:t>-84 530</w:t>
            </w:r>
          </w:p>
        </w:tc>
      </w:tr>
    </w:tbl>
    <w:p w14:paraId="52094602" w14:textId="77777777" w:rsidR="004D6C76" w:rsidRPr="00E76BB5" w:rsidRDefault="004D6C76" w:rsidP="004D6C76">
      <w:pPr>
        <w:spacing w:line="360" w:lineRule="auto"/>
        <w:ind w:firstLine="851"/>
        <w:jc w:val="both"/>
        <w:rPr>
          <w:sz w:val="28"/>
          <w:szCs w:val="28"/>
        </w:rPr>
      </w:pPr>
    </w:p>
    <w:p w14:paraId="48CF97DD" w14:textId="77777777" w:rsidR="004D6C76" w:rsidRPr="00E76BB5" w:rsidRDefault="004D6C76" w:rsidP="004D6C76">
      <w:pPr>
        <w:spacing w:line="360" w:lineRule="auto"/>
        <w:ind w:firstLine="851"/>
        <w:jc w:val="both"/>
        <w:rPr>
          <w:sz w:val="28"/>
          <w:szCs w:val="28"/>
        </w:rPr>
      </w:pPr>
      <w:r w:rsidRPr="00E76BB5">
        <w:rPr>
          <w:sz w:val="28"/>
          <w:szCs w:val="28"/>
        </w:rPr>
        <w:t>Следует отметить, что отклонение факта от плана за 2016-2017гг обусловлено изменениями Учетной политики и, как следствие, перераспределением расходов между производством электрической и тепловой энергии.</w:t>
      </w:r>
    </w:p>
    <w:p w14:paraId="5F01CAA8" w14:textId="77777777" w:rsidR="004D6C76" w:rsidRPr="00E76BB5" w:rsidRDefault="004D6C76" w:rsidP="004D6C76">
      <w:pPr>
        <w:pStyle w:val="af7"/>
        <w:ind w:left="0"/>
        <w:contextualSpacing w:val="0"/>
        <w:jc w:val="center"/>
        <w:rPr>
          <w:sz w:val="28"/>
          <w:szCs w:val="28"/>
        </w:rPr>
      </w:pPr>
    </w:p>
    <w:p w14:paraId="62C872E9" w14:textId="77777777" w:rsidR="004D6C76" w:rsidRPr="00E76BB5" w:rsidRDefault="004D6C76" w:rsidP="004D6C76">
      <w:pPr>
        <w:spacing w:line="360" w:lineRule="auto"/>
        <w:ind w:firstLine="851"/>
        <w:jc w:val="both"/>
        <w:rPr>
          <w:sz w:val="28"/>
          <w:szCs w:val="28"/>
        </w:rPr>
      </w:pPr>
    </w:p>
    <w:p w14:paraId="3EED335B" w14:textId="77777777" w:rsidR="004D6C76" w:rsidRPr="00E76BB5" w:rsidRDefault="004D6C76" w:rsidP="004D6C76">
      <w:pPr>
        <w:spacing w:line="276" w:lineRule="auto"/>
        <w:jc w:val="both"/>
        <w:rPr>
          <w:sz w:val="4"/>
          <w:szCs w:val="4"/>
        </w:rPr>
      </w:pPr>
    </w:p>
    <w:p w14:paraId="2CD7F450" w14:textId="77777777" w:rsidR="004D6C76" w:rsidRPr="00E76BB5" w:rsidRDefault="004D6C76" w:rsidP="004D6C76">
      <w:pPr>
        <w:rPr>
          <w:sz w:val="4"/>
          <w:szCs w:val="4"/>
        </w:rPr>
        <w:sectPr w:rsidR="004D6C76" w:rsidRPr="00E76BB5" w:rsidSect="004D6C76">
          <w:pgSz w:w="11906" w:h="16838"/>
          <w:pgMar w:top="1134" w:right="567" w:bottom="1134" w:left="1701" w:header="709" w:footer="709" w:gutter="0"/>
          <w:cols w:space="708"/>
          <w:docGrid w:linePitch="360"/>
        </w:sectPr>
      </w:pPr>
    </w:p>
    <w:p w14:paraId="73C47B20" w14:textId="77777777" w:rsidR="004D6C76" w:rsidRPr="00E76BB5" w:rsidRDefault="004D6C76" w:rsidP="004D6C76">
      <w:pPr>
        <w:numPr>
          <w:ilvl w:val="0"/>
          <w:numId w:val="18"/>
        </w:numPr>
        <w:spacing w:line="360" w:lineRule="auto"/>
        <w:ind w:right="-142"/>
        <w:jc w:val="right"/>
        <w:rPr>
          <w:sz w:val="28"/>
          <w:szCs w:val="28"/>
        </w:rPr>
      </w:pPr>
    </w:p>
    <w:p w14:paraId="53B46133" w14:textId="77777777" w:rsidR="004D6C76" w:rsidRPr="00E76BB5" w:rsidRDefault="004D6C76" w:rsidP="004D6C76">
      <w:pPr>
        <w:pStyle w:val="af7"/>
        <w:spacing w:after="120"/>
        <w:ind w:left="0"/>
        <w:contextualSpacing w:val="0"/>
        <w:jc w:val="center"/>
        <w:rPr>
          <w:sz w:val="28"/>
          <w:szCs w:val="28"/>
        </w:rPr>
      </w:pPr>
      <w:r w:rsidRPr="00E76BB5">
        <w:rPr>
          <w:sz w:val="28"/>
          <w:szCs w:val="28"/>
        </w:rPr>
        <w:t>Анализ документальной обоснованности мероприятий ремонтной программы Томь-Усинской ГРЭС АО «Кузбассэнерго» на 2019 год</w:t>
      </w:r>
    </w:p>
    <w:tbl>
      <w:tblPr>
        <w:tblW w:w="5000" w:type="pct"/>
        <w:tblLayout w:type="fixed"/>
        <w:tblLook w:val="04A0" w:firstRow="1" w:lastRow="0" w:firstColumn="1" w:lastColumn="0" w:noHBand="0" w:noVBand="1"/>
      </w:tblPr>
      <w:tblGrid>
        <w:gridCol w:w="1455"/>
        <w:gridCol w:w="593"/>
        <w:gridCol w:w="490"/>
        <w:gridCol w:w="554"/>
        <w:gridCol w:w="599"/>
        <w:gridCol w:w="526"/>
        <w:gridCol w:w="653"/>
        <w:gridCol w:w="626"/>
        <w:gridCol w:w="554"/>
        <w:gridCol w:w="505"/>
        <w:gridCol w:w="557"/>
        <w:gridCol w:w="1531"/>
        <w:gridCol w:w="1770"/>
        <w:gridCol w:w="593"/>
        <w:gridCol w:w="563"/>
        <w:gridCol w:w="475"/>
        <w:gridCol w:w="741"/>
        <w:gridCol w:w="777"/>
        <w:gridCol w:w="605"/>
        <w:gridCol w:w="959"/>
      </w:tblGrid>
      <w:tr w:rsidR="004D6C76" w:rsidRPr="00E76BB5" w14:paraId="0101E98E" w14:textId="77777777" w:rsidTr="004D6C76">
        <w:trPr>
          <w:trHeight w:val="20"/>
          <w:tblHeader/>
        </w:trPr>
        <w:tc>
          <w:tcPr>
            <w:tcW w:w="48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01D4FE" w14:textId="77777777" w:rsidR="004D6C76" w:rsidRPr="00E76BB5" w:rsidRDefault="004D6C76" w:rsidP="004D6C76">
            <w:pPr>
              <w:jc w:val="center"/>
              <w:rPr>
                <w:sz w:val="16"/>
                <w:szCs w:val="16"/>
              </w:rPr>
            </w:pPr>
            <w:r w:rsidRPr="00E76BB5">
              <w:rPr>
                <w:sz w:val="16"/>
                <w:szCs w:val="16"/>
              </w:rPr>
              <w:t>Акционерное общество, электростанция, наименование оборудования</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54EA97" w14:textId="77777777" w:rsidR="004D6C76" w:rsidRPr="00E76BB5" w:rsidRDefault="004D6C76" w:rsidP="004D6C76">
            <w:pPr>
              <w:jc w:val="center"/>
              <w:rPr>
                <w:sz w:val="16"/>
                <w:szCs w:val="16"/>
              </w:rPr>
            </w:pPr>
            <w:proofErr w:type="gramStart"/>
            <w:r w:rsidRPr="00E76BB5">
              <w:rPr>
                <w:sz w:val="16"/>
                <w:szCs w:val="16"/>
              </w:rPr>
              <w:t>Обозна-чение</w:t>
            </w:r>
            <w:proofErr w:type="gramEnd"/>
            <w:r w:rsidRPr="00E76BB5">
              <w:rPr>
                <w:sz w:val="16"/>
                <w:szCs w:val="16"/>
              </w:rPr>
              <w:t>, станци-онный номер</w:t>
            </w:r>
          </w:p>
        </w:tc>
        <w:tc>
          <w:tcPr>
            <w:tcW w:w="16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B88649" w14:textId="77777777" w:rsidR="004D6C76" w:rsidRPr="00E76BB5" w:rsidRDefault="004D6C76" w:rsidP="004D6C76">
            <w:pPr>
              <w:jc w:val="center"/>
              <w:rPr>
                <w:sz w:val="16"/>
                <w:szCs w:val="16"/>
              </w:rPr>
            </w:pPr>
            <w:r w:rsidRPr="00E76BB5">
              <w:rPr>
                <w:sz w:val="16"/>
                <w:szCs w:val="16"/>
              </w:rPr>
              <w:t xml:space="preserve">Вид </w:t>
            </w:r>
            <w:proofErr w:type="gramStart"/>
            <w:r w:rsidRPr="00E76BB5">
              <w:rPr>
                <w:sz w:val="16"/>
                <w:szCs w:val="16"/>
              </w:rPr>
              <w:t>ремон-та</w:t>
            </w:r>
            <w:proofErr w:type="gramEnd"/>
            <w:r w:rsidRPr="00E76BB5">
              <w:rPr>
                <w:sz w:val="16"/>
                <w:szCs w:val="16"/>
              </w:rPr>
              <w:t xml:space="preserve"> </w:t>
            </w:r>
          </w:p>
        </w:tc>
        <w:tc>
          <w:tcPr>
            <w:tcW w:w="1512" w:type="pct"/>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0479C8" w14:textId="77777777" w:rsidR="004D6C76" w:rsidRPr="00E76BB5" w:rsidRDefault="004D6C76" w:rsidP="004D6C76">
            <w:pPr>
              <w:jc w:val="center"/>
              <w:rPr>
                <w:sz w:val="16"/>
                <w:szCs w:val="16"/>
              </w:rPr>
            </w:pPr>
            <w:r w:rsidRPr="00E76BB5">
              <w:rPr>
                <w:sz w:val="16"/>
                <w:szCs w:val="16"/>
              </w:rPr>
              <w:t>Стоимость ремонта по предложению предприятия, тыс. руб.</w:t>
            </w:r>
          </w:p>
        </w:tc>
        <w:tc>
          <w:tcPr>
            <w:tcW w:w="506"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03C0D0A4" w14:textId="77777777" w:rsidR="004D6C76" w:rsidRPr="00E76BB5" w:rsidRDefault="004D6C76" w:rsidP="004D6C76">
            <w:pPr>
              <w:jc w:val="center"/>
              <w:rPr>
                <w:sz w:val="16"/>
                <w:szCs w:val="16"/>
              </w:rPr>
            </w:pPr>
            <w:r w:rsidRPr="00E76BB5">
              <w:rPr>
                <w:sz w:val="16"/>
                <w:szCs w:val="16"/>
              </w:rPr>
              <w:t>Наименование обосновывающих материалов</w:t>
            </w:r>
          </w:p>
        </w:tc>
        <w:tc>
          <w:tcPr>
            <w:tcW w:w="585"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1710D509" w14:textId="77777777" w:rsidR="004D6C76" w:rsidRPr="00E76BB5" w:rsidRDefault="004D6C76" w:rsidP="004D6C76">
            <w:pPr>
              <w:jc w:val="center"/>
              <w:rPr>
                <w:sz w:val="16"/>
                <w:szCs w:val="16"/>
              </w:rPr>
            </w:pPr>
            <w:r w:rsidRPr="00E76BB5">
              <w:rPr>
                <w:sz w:val="16"/>
                <w:szCs w:val="16"/>
              </w:rPr>
              <w:t>Замечания эксперта к обосновывающим материалам</w:t>
            </w:r>
          </w:p>
        </w:tc>
        <w:tc>
          <w:tcPr>
            <w:tcW w:w="196"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7BC9693F" w14:textId="77777777" w:rsidR="004D6C76" w:rsidRPr="00E76BB5" w:rsidRDefault="004D6C76" w:rsidP="004D6C76">
            <w:pPr>
              <w:jc w:val="center"/>
              <w:rPr>
                <w:sz w:val="16"/>
                <w:szCs w:val="16"/>
              </w:rPr>
            </w:pPr>
            <w:r w:rsidRPr="00E76BB5">
              <w:rPr>
                <w:sz w:val="16"/>
                <w:szCs w:val="16"/>
              </w:rPr>
              <w:t xml:space="preserve">Доля </w:t>
            </w:r>
            <w:proofErr w:type="gramStart"/>
            <w:r w:rsidRPr="00E76BB5">
              <w:rPr>
                <w:sz w:val="16"/>
                <w:szCs w:val="16"/>
              </w:rPr>
              <w:t>расхо-дов</w:t>
            </w:r>
            <w:proofErr w:type="gramEnd"/>
            <w:r w:rsidRPr="00E76BB5">
              <w:rPr>
                <w:sz w:val="16"/>
                <w:szCs w:val="16"/>
              </w:rPr>
              <w:t xml:space="preserve"> на произ-водство тепло-вой энер-гии</w:t>
            </w:r>
          </w:p>
        </w:tc>
        <w:tc>
          <w:tcPr>
            <w:tcW w:w="1362"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8D791D1" w14:textId="77777777" w:rsidR="004D6C76" w:rsidRPr="00E76BB5" w:rsidRDefault="004D6C76" w:rsidP="004D6C76">
            <w:pPr>
              <w:jc w:val="center"/>
              <w:rPr>
                <w:sz w:val="16"/>
                <w:szCs w:val="16"/>
              </w:rPr>
            </w:pPr>
            <w:r w:rsidRPr="00E76BB5">
              <w:rPr>
                <w:sz w:val="16"/>
                <w:szCs w:val="16"/>
              </w:rPr>
              <w:t>Стоимость ремонтов в части производства теплоэнергии и теплоносителя на 2019 год, по мнению экспертов, тыс. руб.</w:t>
            </w:r>
          </w:p>
        </w:tc>
      </w:tr>
      <w:tr w:rsidR="004D6C76" w:rsidRPr="00E76BB5" w14:paraId="08E6E25F" w14:textId="77777777" w:rsidTr="004D6C76">
        <w:trPr>
          <w:trHeight w:val="20"/>
          <w:tblHeader/>
        </w:trPr>
        <w:tc>
          <w:tcPr>
            <w:tcW w:w="48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1698BFB" w14:textId="77777777" w:rsidR="004D6C76" w:rsidRPr="00E76BB5" w:rsidRDefault="004D6C76" w:rsidP="004D6C76">
            <w:pPr>
              <w:rPr>
                <w:sz w:val="16"/>
                <w:szCs w:val="16"/>
              </w:rPr>
            </w:pPr>
          </w:p>
        </w:tc>
        <w:tc>
          <w:tcPr>
            <w:tcW w:w="19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92BFA26" w14:textId="77777777" w:rsidR="004D6C76" w:rsidRPr="00E76BB5" w:rsidRDefault="004D6C76" w:rsidP="004D6C76">
            <w:pPr>
              <w:rPr>
                <w:sz w:val="16"/>
                <w:szCs w:val="16"/>
              </w:rPr>
            </w:pPr>
          </w:p>
        </w:tc>
        <w:tc>
          <w:tcPr>
            <w:tcW w:w="16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7283A33" w14:textId="77777777" w:rsidR="004D6C76" w:rsidRPr="00E76BB5" w:rsidRDefault="004D6C76" w:rsidP="004D6C76">
            <w:pPr>
              <w:rPr>
                <w:sz w:val="16"/>
                <w:szCs w:val="16"/>
              </w:rPr>
            </w:pPr>
          </w:p>
        </w:tc>
        <w:tc>
          <w:tcPr>
            <w:tcW w:w="18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4DB1C8" w14:textId="77777777" w:rsidR="004D6C76" w:rsidRPr="00E76BB5" w:rsidRDefault="004D6C76" w:rsidP="004D6C76">
            <w:pPr>
              <w:jc w:val="center"/>
              <w:rPr>
                <w:sz w:val="16"/>
                <w:szCs w:val="16"/>
              </w:rPr>
            </w:pPr>
            <w:r w:rsidRPr="00E76BB5">
              <w:rPr>
                <w:sz w:val="16"/>
                <w:szCs w:val="16"/>
              </w:rPr>
              <w:t>Всего</w:t>
            </w:r>
          </w:p>
        </w:tc>
        <w:tc>
          <w:tcPr>
            <w:tcW w:w="978"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AA3E38" w14:textId="77777777" w:rsidR="004D6C76" w:rsidRPr="00E76BB5" w:rsidRDefault="004D6C76" w:rsidP="004D6C76">
            <w:pPr>
              <w:jc w:val="center"/>
              <w:rPr>
                <w:sz w:val="16"/>
                <w:szCs w:val="16"/>
              </w:rPr>
            </w:pPr>
            <w:r w:rsidRPr="00E76BB5">
              <w:rPr>
                <w:sz w:val="16"/>
                <w:szCs w:val="16"/>
              </w:rPr>
              <w:t>Типовой ремонт</w:t>
            </w:r>
          </w:p>
        </w:tc>
        <w:tc>
          <w:tcPr>
            <w:tcW w:w="35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21A7CA" w14:textId="77777777" w:rsidR="004D6C76" w:rsidRPr="00E76BB5" w:rsidRDefault="004D6C76" w:rsidP="004D6C76">
            <w:pPr>
              <w:jc w:val="center"/>
              <w:rPr>
                <w:sz w:val="16"/>
                <w:szCs w:val="16"/>
              </w:rPr>
            </w:pPr>
            <w:r w:rsidRPr="00E76BB5">
              <w:rPr>
                <w:sz w:val="16"/>
                <w:szCs w:val="16"/>
              </w:rPr>
              <w:t>Сверхтиповой</w:t>
            </w:r>
          </w:p>
        </w:tc>
        <w:tc>
          <w:tcPr>
            <w:tcW w:w="50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542EA1C2" w14:textId="77777777" w:rsidR="004D6C76" w:rsidRPr="00E76BB5" w:rsidRDefault="004D6C76" w:rsidP="004D6C76">
            <w:pPr>
              <w:rPr>
                <w:sz w:val="16"/>
                <w:szCs w:val="16"/>
              </w:rPr>
            </w:pPr>
          </w:p>
        </w:tc>
        <w:tc>
          <w:tcPr>
            <w:tcW w:w="58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1C008438" w14:textId="77777777" w:rsidR="004D6C76" w:rsidRPr="00E76BB5" w:rsidRDefault="004D6C76" w:rsidP="004D6C76">
            <w:pPr>
              <w:rPr>
                <w:sz w:val="16"/>
                <w:szCs w:val="16"/>
              </w:rPr>
            </w:pPr>
          </w:p>
        </w:tc>
        <w:tc>
          <w:tcPr>
            <w:tcW w:w="19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5ADD0BAB" w14:textId="77777777" w:rsidR="004D6C76" w:rsidRPr="00E76BB5" w:rsidRDefault="004D6C76" w:rsidP="004D6C76">
            <w:pPr>
              <w:rPr>
                <w:sz w:val="16"/>
                <w:szCs w:val="16"/>
              </w:rPr>
            </w:pPr>
          </w:p>
        </w:tc>
        <w:tc>
          <w:tcPr>
            <w:tcW w:w="186"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D158938" w14:textId="77777777" w:rsidR="004D6C76" w:rsidRPr="00E76BB5" w:rsidRDefault="004D6C76" w:rsidP="004D6C76">
            <w:pPr>
              <w:jc w:val="center"/>
              <w:rPr>
                <w:sz w:val="16"/>
                <w:szCs w:val="16"/>
              </w:rPr>
            </w:pPr>
            <w:r w:rsidRPr="00E76BB5">
              <w:rPr>
                <w:sz w:val="16"/>
                <w:szCs w:val="16"/>
              </w:rPr>
              <w:t>Всего</w:t>
            </w:r>
          </w:p>
        </w:tc>
        <w:tc>
          <w:tcPr>
            <w:tcW w:w="659" w:type="pct"/>
            <w:gridSpan w:val="3"/>
            <w:vMerge w:val="restart"/>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6E3E0AF9" w14:textId="77777777" w:rsidR="004D6C76" w:rsidRPr="00E76BB5" w:rsidRDefault="004D6C76" w:rsidP="004D6C76">
            <w:pPr>
              <w:jc w:val="center"/>
              <w:rPr>
                <w:sz w:val="16"/>
                <w:szCs w:val="16"/>
              </w:rPr>
            </w:pPr>
            <w:r w:rsidRPr="00E76BB5">
              <w:rPr>
                <w:sz w:val="16"/>
                <w:szCs w:val="16"/>
              </w:rPr>
              <w:t>в т.ч. Хозспособ типовой</w:t>
            </w:r>
          </w:p>
        </w:tc>
        <w:tc>
          <w:tcPr>
            <w:tcW w:w="200"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D37E65F" w14:textId="77777777" w:rsidR="004D6C76" w:rsidRPr="00E76BB5" w:rsidRDefault="004D6C76" w:rsidP="004D6C76">
            <w:pPr>
              <w:jc w:val="center"/>
              <w:rPr>
                <w:sz w:val="16"/>
                <w:szCs w:val="16"/>
              </w:rPr>
            </w:pPr>
            <w:r w:rsidRPr="00E76BB5">
              <w:rPr>
                <w:sz w:val="16"/>
                <w:szCs w:val="16"/>
              </w:rPr>
              <w:t>в т.ч. Подряд типовой</w:t>
            </w:r>
          </w:p>
        </w:tc>
        <w:tc>
          <w:tcPr>
            <w:tcW w:w="317"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48DA45A" w14:textId="77777777" w:rsidR="004D6C76" w:rsidRPr="00E76BB5" w:rsidRDefault="004D6C76" w:rsidP="004D6C76">
            <w:pPr>
              <w:jc w:val="center"/>
              <w:rPr>
                <w:sz w:val="16"/>
                <w:szCs w:val="16"/>
              </w:rPr>
            </w:pPr>
            <w:r w:rsidRPr="00E76BB5">
              <w:rPr>
                <w:sz w:val="16"/>
                <w:szCs w:val="16"/>
              </w:rPr>
              <w:t>в т.ч. Подряд сверхтиповой</w:t>
            </w:r>
          </w:p>
        </w:tc>
      </w:tr>
      <w:tr w:rsidR="004D6C76" w:rsidRPr="00E76BB5" w14:paraId="1D0AA1E0" w14:textId="77777777" w:rsidTr="004D6C76">
        <w:trPr>
          <w:trHeight w:val="300"/>
        </w:trPr>
        <w:tc>
          <w:tcPr>
            <w:tcW w:w="48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C87098A" w14:textId="77777777" w:rsidR="004D6C76" w:rsidRPr="00E76BB5" w:rsidRDefault="004D6C76" w:rsidP="004D6C76">
            <w:pPr>
              <w:rPr>
                <w:sz w:val="16"/>
                <w:szCs w:val="16"/>
              </w:rPr>
            </w:pPr>
          </w:p>
        </w:tc>
        <w:tc>
          <w:tcPr>
            <w:tcW w:w="19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385C15D" w14:textId="77777777" w:rsidR="004D6C76" w:rsidRPr="00E76BB5" w:rsidRDefault="004D6C76" w:rsidP="004D6C76">
            <w:pPr>
              <w:rPr>
                <w:sz w:val="16"/>
                <w:szCs w:val="16"/>
              </w:rPr>
            </w:pPr>
          </w:p>
        </w:tc>
        <w:tc>
          <w:tcPr>
            <w:tcW w:w="16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D57B22D" w14:textId="77777777" w:rsidR="004D6C76" w:rsidRPr="00E76BB5" w:rsidRDefault="004D6C76" w:rsidP="004D6C76">
            <w:pPr>
              <w:rPr>
                <w:sz w:val="16"/>
                <w:szCs w:val="16"/>
              </w:rPr>
            </w:pPr>
          </w:p>
        </w:tc>
        <w:tc>
          <w:tcPr>
            <w:tcW w:w="183"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85B3453" w14:textId="77777777" w:rsidR="004D6C76" w:rsidRPr="00E76BB5" w:rsidRDefault="004D6C76" w:rsidP="004D6C76">
            <w:pPr>
              <w:rPr>
                <w:sz w:val="16"/>
                <w:szCs w:val="16"/>
              </w:rPr>
            </w:pPr>
          </w:p>
        </w:tc>
        <w:tc>
          <w:tcPr>
            <w:tcW w:w="19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F3350A" w14:textId="77777777" w:rsidR="004D6C76" w:rsidRPr="00E76BB5" w:rsidRDefault="004D6C76" w:rsidP="004D6C76">
            <w:pPr>
              <w:jc w:val="center"/>
              <w:rPr>
                <w:sz w:val="16"/>
                <w:szCs w:val="16"/>
              </w:rPr>
            </w:pPr>
            <w:r w:rsidRPr="00E76BB5">
              <w:rPr>
                <w:sz w:val="16"/>
                <w:szCs w:val="16"/>
              </w:rPr>
              <w:t>Всего</w:t>
            </w:r>
          </w:p>
        </w:tc>
        <w:tc>
          <w:tcPr>
            <w:tcW w:w="597"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466ECA" w14:textId="77777777" w:rsidR="004D6C76" w:rsidRPr="00E76BB5" w:rsidRDefault="004D6C76" w:rsidP="004D6C76">
            <w:pPr>
              <w:jc w:val="center"/>
              <w:rPr>
                <w:sz w:val="16"/>
                <w:szCs w:val="16"/>
              </w:rPr>
            </w:pPr>
            <w:r w:rsidRPr="00E76BB5">
              <w:rPr>
                <w:sz w:val="16"/>
                <w:szCs w:val="16"/>
              </w:rPr>
              <w:t>Хозспособом</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151107" w14:textId="77777777" w:rsidR="004D6C76" w:rsidRPr="00E76BB5" w:rsidRDefault="004D6C76" w:rsidP="004D6C76">
            <w:pPr>
              <w:jc w:val="center"/>
              <w:rPr>
                <w:sz w:val="16"/>
                <w:szCs w:val="16"/>
              </w:rPr>
            </w:pPr>
            <w:r w:rsidRPr="00E76BB5">
              <w:rPr>
                <w:sz w:val="16"/>
                <w:szCs w:val="16"/>
              </w:rPr>
              <w:t>Подряд</w:t>
            </w:r>
          </w:p>
        </w:tc>
        <w:tc>
          <w:tcPr>
            <w:tcW w:w="167"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3B04A0" w14:textId="77777777" w:rsidR="004D6C76" w:rsidRPr="00E76BB5" w:rsidRDefault="004D6C76" w:rsidP="004D6C76">
            <w:pPr>
              <w:jc w:val="center"/>
              <w:rPr>
                <w:sz w:val="16"/>
                <w:szCs w:val="16"/>
              </w:rPr>
            </w:pPr>
            <w:r w:rsidRPr="00E76BB5">
              <w:rPr>
                <w:sz w:val="16"/>
                <w:szCs w:val="16"/>
              </w:rPr>
              <w:t>Всего</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2D21C0" w14:textId="77777777" w:rsidR="004D6C76" w:rsidRPr="00E76BB5" w:rsidRDefault="004D6C76" w:rsidP="004D6C76">
            <w:pPr>
              <w:jc w:val="center"/>
              <w:rPr>
                <w:sz w:val="16"/>
                <w:szCs w:val="16"/>
              </w:rPr>
            </w:pPr>
            <w:r w:rsidRPr="00E76BB5">
              <w:rPr>
                <w:sz w:val="16"/>
                <w:szCs w:val="16"/>
              </w:rPr>
              <w:t>Подряд</w:t>
            </w:r>
          </w:p>
        </w:tc>
        <w:tc>
          <w:tcPr>
            <w:tcW w:w="50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374A25C" w14:textId="77777777" w:rsidR="004D6C76" w:rsidRPr="00E76BB5" w:rsidRDefault="004D6C76" w:rsidP="004D6C76">
            <w:pPr>
              <w:rPr>
                <w:sz w:val="16"/>
                <w:szCs w:val="16"/>
              </w:rPr>
            </w:pPr>
          </w:p>
        </w:tc>
        <w:tc>
          <w:tcPr>
            <w:tcW w:w="58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1C857492" w14:textId="77777777" w:rsidR="004D6C76" w:rsidRPr="00E76BB5" w:rsidRDefault="004D6C76" w:rsidP="004D6C76">
            <w:pPr>
              <w:rPr>
                <w:sz w:val="16"/>
                <w:szCs w:val="16"/>
              </w:rPr>
            </w:pPr>
          </w:p>
        </w:tc>
        <w:tc>
          <w:tcPr>
            <w:tcW w:w="19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46D5D403" w14:textId="77777777" w:rsidR="004D6C76" w:rsidRPr="00E76BB5" w:rsidRDefault="004D6C76" w:rsidP="004D6C76">
            <w:pPr>
              <w:rPr>
                <w:sz w:val="16"/>
                <w:szCs w:val="16"/>
              </w:rPr>
            </w:pPr>
          </w:p>
        </w:tc>
        <w:tc>
          <w:tcPr>
            <w:tcW w:w="18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433622A" w14:textId="77777777" w:rsidR="004D6C76" w:rsidRPr="00E76BB5" w:rsidRDefault="004D6C76" w:rsidP="004D6C76">
            <w:pPr>
              <w:rPr>
                <w:sz w:val="16"/>
                <w:szCs w:val="16"/>
              </w:rPr>
            </w:pPr>
          </w:p>
        </w:tc>
        <w:tc>
          <w:tcPr>
            <w:tcW w:w="659" w:type="pct"/>
            <w:gridSpan w:val="3"/>
            <w:vMerge/>
            <w:tcBorders>
              <w:top w:val="single" w:sz="4" w:space="0" w:color="auto"/>
              <w:left w:val="single" w:sz="4" w:space="0" w:color="auto"/>
              <w:bottom w:val="single" w:sz="4" w:space="0" w:color="000000"/>
              <w:right w:val="single" w:sz="4" w:space="0" w:color="000000"/>
            </w:tcBorders>
            <w:tcMar>
              <w:left w:w="28" w:type="dxa"/>
              <w:right w:w="28" w:type="dxa"/>
            </w:tcMar>
            <w:vAlign w:val="center"/>
            <w:hideMark/>
          </w:tcPr>
          <w:p w14:paraId="1249AE64" w14:textId="77777777" w:rsidR="004D6C76" w:rsidRPr="00E76BB5" w:rsidRDefault="004D6C76" w:rsidP="004D6C76">
            <w:pPr>
              <w:rPr>
                <w:sz w:val="16"/>
                <w:szCs w:val="16"/>
              </w:rPr>
            </w:pPr>
          </w:p>
        </w:tc>
        <w:tc>
          <w:tcPr>
            <w:tcW w:w="200"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2FB3F098" w14:textId="77777777" w:rsidR="004D6C76" w:rsidRPr="00E76BB5" w:rsidRDefault="004D6C76" w:rsidP="004D6C76">
            <w:pPr>
              <w:rPr>
                <w:sz w:val="16"/>
                <w:szCs w:val="16"/>
              </w:rPr>
            </w:pPr>
          </w:p>
        </w:tc>
        <w:tc>
          <w:tcPr>
            <w:tcW w:w="317"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2521CEE3" w14:textId="77777777" w:rsidR="004D6C76" w:rsidRPr="00E76BB5" w:rsidRDefault="004D6C76" w:rsidP="004D6C76">
            <w:pPr>
              <w:rPr>
                <w:sz w:val="16"/>
                <w:szCs w:val="16"/>
              </w:rPr>
            </w:pPr>
          </w:p>
        </w:tc>
      </w:tr>
      <w:tr w:rsidR="004D6C76" w:rsidRPr="00E76BB5" w14:paraId="3EB48677" w14:textId="77777777" w:rsidTr="004D6C76">
        <w:trPr>
          <w:trHeight w:val="300"/>
        </w:trPr>
        <w:tc>
          <w:tcPr>
            <w:tcW w:w="48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BF0C5D3" w14:textId="77777777" w:rsidR="004D6C76" w:rsidRPr="00E76BB5" w:rsidRDefault="004D6C76" w:rsidP="004D6C76">
            <w:pPr>
              <w:rPr>
                <w:sz w:val="16"/>
                <w:szCs w:val="16"/>
              </w:rPr>
            </w:pPr>
          </w:p>
        </w:tc>
        <w:tc>
          <w:tcPr>
            <w:tcW w:w="19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EE1F304" w14:textId="77777777" w:rsidR="004D6C76" w:rsidRPr="00E76BB5" w:rsidRDefault="004D6C76" w:rsidP="004D6C76">
            <w:pPr>
              <w:rPr>
                <w:sz w:val="16"/>
                <w:szCs w:val="16"/>
              </w:rPr>
            </w:pPr>
          </w:p>
        </w:tc>
        <w:tc>
          <w:tcPr>
            <w:tcW w:w="16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D349F3E" w14:textId="77777777" w:rsidR="004D6C76" w:rsidRPr="00E76BB5" w:rsidRDefault="004D6C76" w:rsidP="004D6C76">
            <w:pPr>
              <w:rPr>
                <w:sz w:val="16"/>
                <w:szCs w:val="16"/>
              </w:rPr>
            </w:pPr>
          </w:p>
        </w:tc>
        <w:tc>
          <w:tcPr>
            <w:tcW w:w="183"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6CDEF9B" w14:textId="77777777" w:rsidR="004D6C76" w:rsidRPr="00E76BB5" w:rsidRDefault="004D6C76" w:rsidP="004D6C76">
            <w:pPr>
              <w:rPr>
                <w:sz w:val="16"/>
                <w:szCs w:val="16"/>
              </w:rPr>
            </w:pPr>
          </w:p>
        </w:tc>
        <w:tc>
          <w:tcPr>
            <w:tcW w:w="198"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56DDE3B" w14:textId="77777777" w:rsidR="004D6C76" w:rsidRPr="00E76BB5" w:rsidRDefault="004D6C76" w:rsidP="004D6C76">
            <w:pPr>
              <w:rPr>
                <w:sz w:val="16"/>
                <w:szCs w:val="16"/>
              </w:rPr>
            </w:pPr>
          </w:p>
        </w:tc>
        <w:tc>
          <w:tcPr>
            <w:tcW w:w="174"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F35DDE" w14:textId="77777777" w:rsidR="004D6C76" w:rsidRPr="00E76BB5" w:rsidRDefault="004D6C76" w:rsidP="004D6C76">
            <w:pPr>
              <w:jc w:val="center"/>
              <w:rPr>
                <w:sz w:val="16"/>
                <w:szCs w:val="16"/>
              </w:rPr>
            </w:pPr>
            <w:r w:rsidRPr="00E76BB5">
              <w:rPr>
                <w:sz w:val="16"/>
                <w:szCs w:val="16"/>
              </w:rPr>
              <w:t>Всего</w:t>
            </w:r>
          </w:p>
        </w:tc>
        <w:tc>
          <w:tcPr>
            <w:tcW w:w="423"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64DEB9" w14:textId="77777777" w:rsidR="004D6C76" w:rsidRPr="00E76BB5" w:rsidRDefault="004D6C76" w:rsidP="004D6C76">
            <w:pPr>
              <w:jc w:val="center"/>
              <w:rPr>
                <w:sz w:val="16"/>
                <w:szCs w:val="16"/>
              </w:rPr>
            </w:pPr>
            <w:r w:rsidRPr="00E76BB5">
              <w:rPr>
                <w:sz w:val="16"/>
                <w:szCs w:val="16"/>
              </w:rPr>
              <w:t>в том числе:</w:t>
            </w:r>
          </w:p>
        </w:tc>
        <w:tc>
          <w:tcPr>
            <w:tcW w:w="18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C12736" w14:textId="77777777" w:rsidR="004D6C76" w:rsidRPr="00E76BB5" w:rsidRDefault="004D6C76" w:rsidP="004D6C76">
            <w:pPr>
              <w:jc w:val="center"/>
              <w:rPr>
                <w:sz w:val="16"/>
                <w:szCs w:val="16"/>
              </w:rPr>
            </w:pPr>
            <w:r w:rsidRPr="00E76BB5">
              <w:rPr>
                <w:sz w:val="16"/>
                <w:szCs w:val="16"/>
              </w:rPr>
              <w:t>Всего</w:t>
            </w:r>
          </w:p>
        </w:tc>
        <w:tc>
          <w:tcPr>
            <w:tcW w:w="1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A0A31D0" w14:textId="77777777" w:rsidR="004D6C76" w:rsidRPr="00E76BB5" w:rsidRDefault="004D6C76" w:rsidP="004D6C76">
            <w:pPr>
              <w:rPr>
                <w:sz w:val="16"/>
                <w:szCs w:val="16"/>
              </w:rPr>
            </w:pPr>
          </w:p>
        </w:tc>
        <w:tc>
          <w:tcPr>
            <w:tcW w:w="184"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25C152" w14:textId="77777777" w:rsidR="004D6C76" w:rsidRPr="00E76BB5" w:rsidRDefault="004D6C76" w:rsidP="004D6C76">
            <w:pPr>
              <w:jc w:val="center"/>
              <w:rPr>
                <w:sz w:val="16"/>
                <w:szCs w:val="16"/>
              </w:rPr>
            </w:pPr>
            <w:r w:rsidRPr="00E76BB5">
              <w:rPr>
                <w:sz w:val="16"/>
                <w:szCs w:val="16"/>
              </w:rPr>
              <w:t>Всего</w:t>
            </w:r>
          </w:p>
        </w:tc>
        <w:tc>
          <w:tcPr>
            <w:tcW w:w="50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07762894" w14:textId="77777777" w:rsidR="004D6C76" w:rsidRPr="00E76BB5" w:rsidRDefault="004D6C76" w:rsidP="004D6C76">
            <w:pPr>
              <w:rPr>
                <w:sz w:val="16"/>
                <w:szCs w:val="16"/>
              </w:rPr>
            </w:pPr>
          </w:p>
        </w:tc>
        <w:tc>
          <w:tcPr>
            <w:tcW w:w="58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5AFF7BAC" w14:textId="77777777" w:rsidR="004D6C76" w:rsidRPr="00E76BB5" w:rsidRDefault="004D6C76" w:rsidP="004D6C76">
            <w:pPr>
              <w:rPr>
                <w:sz w:val="16"/>
                <w:szCs w:val="16"/>
              </w:rPr>
            </w:pPr>
          </w:p>
        </w:tc>
        <w:tc>
          <w:tcPr>
            <w:tcW w:w="19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16386162" w14:textId="77777777" w:rsidR="004D6C76" w:rsidRPr="00E76BB5" w:rsidRDefault="004D6C76" w:rsidP="004D6C76">
            <w:pPr>
              <w:rPr>
                <w:sz w:val="16"/>
                <w:szCs w:val="16"/>
              </w:rPr>
            </w:pPr>
          </w:p>
        </w:tc>
        <w:tc>
          <w:tcPr>
            <w:tcW w:w="18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0BFCB5A9" w14:textId="77777777" w:rsidR="004D6C76" w:rsidRPr="00E76BB5" w:rsidRDefault="004D6C76" w:rsidP="004D6C76">
            <w:pPr>
              <w:rPr>
                <w:sz w:val="16"/>
                <w:szCs w:val="16"/>
              </w:rPr>
            </w:pPr>
          </w:p>
        </w:tc>
        <w:tc>
          <w:tcPr>
            <w:tcW w:w="157"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8D1CBB0" w14:textId="77777777" w:rsidR="004D6C76" w:rsidRPr="00E76BB5" w:rsidRDefault="004D6C76" w:rsidP="004D6C76">
            <w:pPr>
              <w:jc w:val="center"/>
              <w:rPr>
                <w:sz w:val="16"/>
                <w:szCs w:val="16"/>
              </w:rPr>
            </w:pPr>
            <w:r w:rsidRPr="00E76BB5">
              <w:rPr>
                <w:sz w:val="16"/>
                <w:szCs w:val="16"/>
              </w:rPr>
              <w:t>Всего</w:t>
            </w:r>
          </w:p>
        </w:tc>
        <w:tc>
          <w:tcPr>
            <w:tcW w:w="502"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23802117" w14:textId="77777777" w:rsidR="004D6C76" w:rsidRPr="00E76BB5" w:rsidRDefault="004D6C76" w:rsidP="004D6C76">
            <w:pPr>
              <w:jc w:val="center"/>
              <w:rPr>
                <w:sz w:val="16"/>
                <w:szCs w:val="16"/>
              </w:rPr>
            </w:pPr>
            <w:r w:rsidRPr="00E76BB5">
              <w:rPr>
                <w:sz w:val="16"/>
                <w:szCs w:val="16"/>
              </w:rPr>
              <w:t>в том числе:</w:t>
            </w:r>
          </w:p>
        </w:tc>
        <w:tc>
          <w:tcPr>
            <w:tcW w:w="200"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05823677" w14:textId="77777777" w:rsidR="004D6C76" w:rsidRPr="00E76BB5" w:rsidRDefault="004D6C76" w:rsidP="004D6C76">
            <w:pPr>
              <w:rPr>
                <w:sz w:val="16"/>
                <w:szCs w:val="16"/>
              </w:rPr>
            </w:pPr>
          </w:p>
        </w:tc>
        <w:tc>
          <w:tcPr>
            <w:tcW w:w="317"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6F70352A" w14:textId="77777777" w:rsidR="004D6C76" w:rsidRPr="00E76BB5" w:rsidRDefault="004D6C76" w:rsidP="004D6C76">
            <w:pPr>
              <w:rPr>
                <w:sz w:val="16"/>
                <w:szCs w:val="16"/>
              </w:rPr>
            </w:pPr>
          </w:p>
        </w:tc>
      </w:tr>
      <w:tr w:rsidR="004D6C76" w:rsidRPr="00E76BB5" w14:paraId="3BA59A10" w14:textId="77777777" w:rsidTr="004D6C76">
        <w:trPr>
          <w:trHeight w:val="70"/>
        </w:trPr>
        <w:tc>
          <w:tcPr>
            <w:tcW w:w="48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E9766F6" w14:textId="77777777" w:rsidR="004D6C76" w:rsidRPr="00E76BB5" w:rsidRDefault="004D6C76" w:rsidP="004D6C76">
            <w:pPr>
              <w:rPr>
                <w:sz w:val="16"/>
                <w:szCs w:val="16"/>
              </w:rPr>
            </w:pPr>
          </w:p>
        </w:tc>
        <w:tc>
          <w:tcPr>
            <w:tcW w:w="19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155BC25" w14:textId="77777777" w:rsidR="004D6C76" w:rsidRPr="00E76BB5" w:rsidRDefault="004D6C76" w:rsidP="004D6C76">
            <w:pPr>
              <w:rPr>
                <w:sz w:val="16"/>
                <w:szCs w:val="16"/>
              </w:rPr>
            </w:pPr>
          </w:p>
        </w:tc>
        <w:tc>
          <w:tcPr>
            <w:tcW w:w="16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11F8393" w14:textId="77777777" w:rsidR="004D6C76" w:rsidRPr="00E76BB5" w:rsidRDefault="004D6C76" w:rsidP="004D6C76">
            <w:pPr>
              <w:rPr>
                <w:sz w:val="16"/>
                <w:szCs w:val="16"/>
              </w:rPr>
            </w:pPr>
          </w:p>
        </w:tc>
        <w:tc>
          <w:tcPr>
            <w:tcW w:w="183"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10777B8" w14:textId="77777777" w:rsidR="004D6C76" w:rsidRPr="00E76BB5" w:rsidRDefault="004D6C76" w:rsidP="004D6C76">
            <w:pPr>
              <w:rPr>
                <w:sz w:val="16"/>
                <w:szCs w:val="16"/>
              </w:rPr>
            </w:pPr>
          </w:p>
        </w:tc>
        <w:tc>
          <w:tcPr>
            <w:tcW w:w="198"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688A090" w14:textId="77777777" w:rsidR="004D6C76" w:rsidRPr="00E76BB5" w:rsidRDefault="004D6C76" w:rsidP="004D6C76">
            <w:pPr>
              <w:rPr>
                <w:sz w:val="16"/>
                <w:szCs w:val="16"/>
              </w:rPr>
            </w:pPr>
          </w:p>
        </w:tc>
        <w:tc>
          <w:tcPr>
            <w:tcW w:w="174"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284A288" w14:textId="77777777" w:rsidR="004D6C76" w:rsidRPr="00E76BB5" w:rsidRDefault="004D6C76" w:rsidP="004D6C76">
            <w:pPr>
              <w:rPr>
                <w:sz w:val="16"/>
                <w:szCs w:val="16"/>
              </w:rPr>
            </w:pP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5C1CAA" w14:textId="77777777" w:rsidR="004D6C76" w:rsidRPr="00E76BB5" w:rsidRDefault="004D6C76" w:rsidP="004D6C76">
            <w:pPr>
              <w:jc w:val="center"/>
              <w:rPr>
                <w:sz w:val="16"/>
                <w:szCs w:val="16"/>
              </w:rPr>
            </w:pPr>
            <w:proofErr w:type="gramStart"/>
            <w:r w:rsidRPr="00E76BB5">
              <w:rPr>
                <w:sz w:val="16"/>
                <w:szCs w:val="16"/>
              </w:rPr>
              <w:t>Стои-мость</w:t>
            </w:r>
            <w:proofErr w:type="gramEnd"/>
            <w:r w:rsidRPr="00E76BB5">
              <w:rPr>
                <w:sz w:val="16"/>
                <w:szCs w:val="16"/>
              </w:rPr>
              <w:t xml:space="preserve"> работ</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C476C1" w14:textId="77777777" w:rsidR="004D6C76" w:rsidRPr="00E76BB5" w:rsidRDefault="004D6C76" w:rsidP="004D6C76">
            <w:pPr>
              <w:jc w:val="center"/>
              <w:rPr>
                <w:sz w:val="16"/>
                <w:szCs w:val="16"/>
              </w:rPr>
            </w:pPr>
            <w:r w:rsidRPr="00E76BB5">
              <w:rPr>
                <w:sz w:val="16"/>
                <w:szCs w:val="16"/>
              </w:rPr>
              <w:t xml:space="preserve">Запчасти и </w:t>
            </w:r>
            <w:proofErr w:type="gramStart"/>
            <w:r w:rsidRPr="00E76BB5">
              <w:rPr>
                <w:sz w:val="16"/>
                <w:szCs w:val="16"/>
              </w:rPr>
              <w:t>мате-риалы</w:t>
            </w:r>
            <w:proofErr w:type="gramEnd"/>
          </w:p>
        </w:tc>
        <w:tc>
          <w:tcPr>
            <w:tcW w:w="183"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10CB185" w14:textId="77777777" w:rsidR="004D6C76" w:rsidRPr="00E76BB5" w:rsidRDefault="004D6C76" w:rsidP="004D6C76">
            <w:pPr>
              <w:rPr>
                <w:sz w:val="16"/>
                <w:szCs w:val="16"/>
              </w:rPr>
            </w:pPr>
          </w:p>
        </w:tc>
        <w:tc>
          <w:tcPr>
            <w:tcW w:w="167"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F02E1E7" w14:textId="77777777" w:rsidR="004D6C76" w:rsidRPr="00E76BB5" w:rsidRDefault="004D6C76" w:rsidP="004D6C76">
            <w:pPr>
              <w:rPr>
                <w:sz w:val="16"/>
                <w:szCs w:val="16"/>
              </w:rPr>
            </w:pPr>
          </w:p>
        </w:tc>
        <w:tc>
          <w:tcPr>
            <w:tcW w:w="184"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CA149AB" w14:textId="77777777" w:rsidR="004D6C76" w:rsidRPr="00E76BB5" w:rsidRDefault="004D6C76" w:rsidP="004D6C76">
            <w:pPr>
              <w:rPr>
                <w:sz w:val="16"/>
                <w:szCs w:val="16"/>
              </w:rPr>
            </w:pPr>
          </w:p>
        </w:tc>
        <w:tc>
          <w:tcPr>
            <w:tcW w:w="50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293CF88" w14:textId="77777777" w:rsidR="004D6C76" w:rsidRPr="00E76BB5" w:rsidRDefault="004D6C76" w:rsidP="004D6C76">
            <w:pPr>
              <w:rPr>
                <w:sz w:val="16"/>
                <w:szCs w:val="16"/>
              </w:rPr>
            </w:pPr>
          </w:p>
        </w:tc>
        <w:tc>
          <w:tcPr>
            <w:tcW w:w="58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1B8D66E8" w14:textId="77777777" w:rsidR="004D6C76" w:rsidRPr="00E76BB5" w:rsidRDefault="004D6C76" w:rsidP="004D6C76">
            <w:pPr>
              <w:rPr>
                <w:sz w:val="16"/>
                <w:szCs w:val="16"/>
              </w:rPr>
            </w:pPr>
          </w:p>
        </w:tc>
        <w:tc>
          <w:tcPr>
            <w:tcW w:w="19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1AB1853C" w14:textId="77777777" w:rsidR="004D6C76" w:rsidRPr="00E76BB5" w:rsidRDefault="004D6C76" w:rsidP="004D6C76">
            <w:pPr>
              <w:rPr>
                <w:sz w:val="16"/>
                <w:szCs w:val="16"/>
              </w:rPr>
            </w:pPr>
          </w:p>
        </w:tc>
        <w:tc>
          <w:tcPr>
            <w:tcW w:w="18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2751160E" w14:textId="77777777" w:rsidR="004D6C76" w:rsidRPr="00E76BB5" w:rsidRDefault="004D6C76" w:rsidP="004D6C76">
            <w:pPr>
              <w:rPr>
                <w:sz w:val="16"/>
                <w:szCs w:val="16"/>
              </w:rPr>
            </w:pPr>
          </w:p>
        </w:tc>
        <w:tc>
          <w:tcPr>
            <w:tcW w:w="157"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6CC7E6F5" w14:textId="77777777" w:rsidR="004D6C76" w:rsidRPr="00E76BB5" w:rsidRDefault="004D6C76" w:rsidP="004D6C76">
            <w:pPr>
              <w:rPr>
                <w:sz w:val="16"/>
                <w:szCs w:val="16"/>
              </w:rPr>
            </w:pP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436F8" w14:textId="77777777" w:rsidR="004D6C76" w:rsidRPr="00E76BB5" w:rsidRDefault="004D6C76" w:rsidP="004D6C76">
            <w:pPr>
              <w:jc w:val="center"/>
              <w:rPr>
                <w:sz w:val="16"/>
                <w:szCs w:val="16"/>
              </w:rPr>
            </w:pPr>
            <w:r w:rsidRPr="00E76BB5">
              <w:rPr>
                <w:sz w:val="16"/>
                <w:szCs w:val="16"/>
              </w:rPr>
              <w:t>стоимость работ</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EDAC92" w14:textId="77777777" w:rsidR="004D6C76" w:rsidRPr="00E76BB5" w:rsidRDefault="004D6C76" w:rsidP="004D6C76">
            <w:pPr>
              <w:jc w:val="center"/>
              <w:rPr>
                <w:sz w:val="16"/>
                <w:szCs w:val="16"/>
              </w:rPr>
            </w:pPr>
            <w:r w:rsidRPr="00E76BB5">
              <w:rPr>
                <w:sz w:val="16"/>
                <w:szCs w:val="16"/>
              </w:rPr>
              <w:t>Запчасти и материалы</w:t>
            </w:r>
          </w:p>
        </w:tc>
        <w:tc>
          <w:tcPr>
            <w:tcW w:w="200"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23024D22" w14:textId="77777777" w:rsidR="004D6C76" w:rsidRPr="00E76BB5" w:rsidRDefault="004D6C76" w:rsidP="004D6C76">
            <w:pPr>
              <w:rPr>
                <w:sz w:val="16"/>
                <w:szCs w:val="16"/>
              </w:rPr>
            </w:pPr>
          </w:p>
        </w:tc>
        <w:tc>
          <w:tcPr>
            <w:tcW w:w="317"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2A55E101" w14:textId="77777777" w:rsidR="004D6C76" w:rsidRPr="00E76BB5" w:rsidRDefault="004D6C76" w:rsidP="004D6C76">
            <w:pPr>
              <w:rPr>
                <w:sz w:val="16"/>
                <w:szCs w:val="16"/>
              </w:rPr>
            </w:pPr>
          </w:p>
        </w:tc>
      </w:tr>
      <w:tr w:rsidR="004D6C76" w:rsidRPr="00E76BB5" w14:paraId="4875B9C1" w14:textId="77777777" w:rsidTr="004D6C76">
        <w:trPr>
          <w:trHeight w:val="7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142237" w14:textId="77777777" w:rsidR="004D6C76" w:rsidRPr="00E76BB5" w:rsidRDefault="004D6C76" w:rsidP="004D6C76">
            <w:pPr>
              <w:rPr>
                <w:bCs/>
                <w:sz w:val="16"/>
                <w:szCs w:val="16"/>
              </w:rPr>
            </w:pPr>
            <w:r w:rsidRPr="00E76BB5">
              <w:rPr>
                <w:bCs/>
                <w:sz w:val="16"/>
                <w:szCs w:val="16"/>
              </w:rPr>
              <w:t>Томь-Усинская ГРЭС</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17FFB" w14:textId="77777777" w:rsidR="004D6C76" w:rsidRPr="00E76BB5" w:rsidRDefault="004D6C76" w:rsidP="004D6C76">
            <w:pPr>
              <w:rPr>
                <w:sz w:val="16"/>
                <w:szCs w:val="16"/>
              </w:rPr>
            </w:pPr>
            <w:r w:rsidRPr="00E76BB5">
              <w:rPr>
                <w:sz w:val="16"/>
                <w:szCs w:val="16"/>
              </w:rPr>
              <w:t> </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79E84" w14:textId="77777777" w:rsidR="004D6C76" w:rsidRPr="00E76BB5" w:rsidRDefault="004D6C76" w:rsidP="004D6C76">
            <w:pPr>
              <w:rPr>
                <w:sz w:val="16"/>
                <w:szCs w:val="16"/>
              </w:rPr>
            </w:pPr>
            <w:r w:rsidRPr="00E76BB5">
              <w:rPr>
                <w:sz w:val="16"/>
                <w:szCs w:val="16"/>
              </w:rPr>
              <w:t> </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92217" w14:textId="77777777" w:rsidR="004D6C76" w:rsidRPr="00E76BB5" w:rsidRDefault="004D6C76" w:rsidP="004D6C76">
            <w:pPr>
              <w:jc w:val="right"/>
              <w:rPr>
                <w:sz w:val="16"/>
                <w:szCs w:val="16"/>
              </w:rPr>
            </w:pPr>
            <w:r w:rsidRPr="00E76BB5">
              <w:rPr>
                <w:sz w:val="16"/>
                <w:szCs w:val="16"/>
              </w:rPr>
              <w:t>990 597</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BDBB06" w14:textId="77777777" w:rsidR="004D6C76" w:rsidRPr="00E76BB5" w:rsidRDefault="004D6C76" w:rsidP="004D6C76">
            <w:pPr>
              <w:jc w:val="right"/>
              <w:rPr>
                <w:sz w:val="16"/>
                <w:szCs w:val="16"/>
              </w:rPr>
            </w:pPr>
            <w:r w:rsidRPr="00E76BB5">
              <w:rPr>
                <w:sz w:val="16"/>
                <w:szCs w:val="16"/>
              </w:rPr>
              <w:t>889 581</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CB9F5" w14:textId="77777777" w:rsidR="004D6C76" w:rsidRPr="00E76BB5" w:rsidRDefault="004D6C76" w:rsidP="004D6C76">
            <w:pPr>
              <w:ind w:right="-26"/>
              <w:jc w:val="right"/>
              <w:rPr>
                <w:sz w:val="16"/>
                <w:szCs w:val="16"/>
              </w:rPr>
            </w:pPr>
            <w:r w:rsidRPr="00E76BB5">
              <w:rPr>
                <w:sz w:val="16"/>
                <w:szCs w:val="16"/>
              </w:rPr>
              <w:t>189 560</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36D1AE" w14:textId="77777777" w:rsidR="004D6C76" w:rsidRPr="00E76BB5" w:rsidRDefault="004D6C76" w:rsidP="004D6C76">
            <w:pPr>
              <w:jc w:val="right"/>
              <w:rPr>
                <w:sz w:val="16"/>
                <w:szCs w:val="16"/>
              </w:rPr>
            </w:pPr>
            <w:r w:rsidRPr="00E76BB5">
              <w:rPr>
                <w:sz w:val="16"/>
                <w:szCs w:val="16"/>
              </w:rPr>
              <w:t>150 350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16ECB5" w14:textId="77777777" w:rsidR="004D6C76" w:rsidRPr="00E76BB5" w:rsidRDefault="004D6C76" w:rsidP="004D6C76">
            <w:pPr>
              <w:jc w:val="right"/>
              <w:rPr>
                <w:sz w:val="16"/>
                <w:szCs w:val="16"/>
              </w:rPr>
            </w:pPr>
            <w:r w:rsidRPr="00E76BB5">
              <w:rPr>
                <w:sz w:val="16"/>
                <w:szCs w:val="16"/>
              </w:rPr>
              <w:t>39 210</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83B632" w14:textId="77777777" w:rsidR="004D6C76" w:rsidRPr="00E76BB5" w:rsidRDefault="004D6C76" w:rsidP="004D6C76">
            <w:pPr>
              <w:jc w:val="right"/>
              <w:rPr>
                <w:sz w:val="16"/>
                <w:szCs w:val="16"/>
              </w:rPr>
            </w:pPr>
            <w:r w:rsidRPr="00E76BB5">
              <w:rPr>
                <w:sz w:val="16"/>
                <w:szCs w:val="16"/>
              </w:rPr>
              <w:t>700 021</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158DB" w14:textId="77777777" w:rsidR="004D6C76" w:rsidRPr="00E76BB5" w:rsidRDefault="004D6C76" w:rsidP="004D6C76">
            <w:pPr>
              <w:ind w:left="-15" w:right="-65"/>
              <w:jc w:val="center"/>
              <w:rPr>
                <w:sz w:val="16"/>
                <w:szCs w:val="16"/>
              </w:rPr>
            </w:pPr>
            <w:r w:rsidRPr="00E76BB5">
              <w:rPr>
                <w:sz w:val="16"/>
                <w:szCs w:val="16"/>
              </w:rPr>
              <w:t>101016</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EAA859" w14:textId="77777777" w:rsidR="004D6C76" w:rsidRPr="00E76BB5" w:rsidRDefault="004D6C76" w:rsidP="004D6C76">
            <w:pPr>
              <w:jc w:val="right"/>
              <w:rPr>
                <w:sz w:val="16"/>
                <w:szCs w:val="16"/>
              </w:rPr>
            </w:pPr>
            <w:r w:rsidRPr="00E76BB5">
              <w:rPr>
                <w:sz w:val="16"/>
                <w:szCs w:val="16"/>
              </w:rPr>
              <w:t>101 016</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90930" w14:textId="77777777" w:rsidR="004D6C76" w:rsidRPr="00E76BB5" w:rsidRDefault="004D6C76" w:rsidP="004D6C76">
            <w:pPr>
              <w:jc w:val="center"/>
              <w:rPr>
                <w:sz w:val="16"/>
                <w:szCs w:val="16"/>
              </w:rPr>
            </w:pPr>
            <w:r w:rsidRPr="00E76BB5">
              <w:rPr>
                <w:sz w:val="16"/>
                <w:szCs w:val="16"/>
              </w:rPr>
              <w:t> </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272BF" w14:textId="77777777" w:rsidR="004D6C76" w:rsidRPr="00E76BB5" w:rsidRDefault="004D6C76" w:rsidP="004D6C76">
            <w:pPr>
              <w:jc w:val="center"/>
              <w:rPr>
                <w:sz w:val="16"/>
                <w:szCs w:val="16"/>
              </w:rPr>
            </w:pPr>
            <w:r w:rsidRPr="00E76BB5">
              <w:rPr>
                <w:sz w:val="16"/>
                <w:szCs w:val="16"/>
              </w:rPr>
              <w:t>Всего</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8E0FB" w14:textId="77777777" w:rsidR="004D6C76" w:rsidRPr="00E76BB5" w:rsidRDefault="004D6C76" w:rsidP="004D6C76">
            <w:pPr>
              <w:rPr>
                <w:sz w:val="16"/>
                <w:szCs w:val="16"/>
              </w:rPr>
            </w:pPr>
            <w:r w:rsidRPr="00E76BB5">
              <w:rPr>
                <w:sz w:val="16"/>
                <w:szCs w:val="16"/>
              </w:rPr>
              <w:t> </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BBD9F" w14:textId="77777777" w:rsidR="004D6C76" w:rsidRPr="00E76BB5" w:rsidRDefault="004D6C76" w:rsidP="004D6C76">
            <w:pPr>
              <w:jc w:val="center"/>
              <w:rPr>
                <w:sz w:val="16"/>
                <w:szCs w:val="16"/>
              </w:rPr>
            </w:pPr>
            <w:r w:rsidRPr="00E76BB5">
              <w:rPr>
                <w:sz w:val="16"/>
                <w:szCs w:val="16"/>
              </w:rPr>
              <w:t>22 613</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65EB2" w14:textId="77777777" w:rsidR="004D6C76" w:rsidRPr="00E76BB5" w:rsidRDefault="004D6C76" w:rsidP="004D6C76">
            <w:pPr>
              <w:jc w:val="center"/>
              <w:rPr>
                <w:sz w:val="16"/>
                <w:szCs w:val="16"/>
              </w:rPr>
            </w:pPr>
            <w:r w:rsidRPr="00E76BB5">
              <w:rPr>
                <w:sz w:val="16"/>
                <w:szCs w:val="16"/>
              </w:rPr>
              <w:t>3 083</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5BACA6" w14:textId="77777777" w:rsidR="004D6C76" w:rsidRPr="00E76BB5" w:rsidRDefault="004D6C76" w:rsidP="004D6C76">
            <w:pPr>
              <w:jc w:val="center"/>
              <w:rPr>
                <w:sz w:val="16"/>
                <w:szCs w:val="16"/>
              </w:rPr>
            </w:pPr>
            <w:r w:rsidRPr="00E76BB5">
              <w:rPr>
                <w:sz w:val="16"/>
                <w:szCs w:val="16"/>
              </w:rPr>
              <w:t>2 512</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B6246" w14:textId="77777777" w:rsidR="004D6C76" w:rsidRPr="00E76BB5" w:rsidRDefault="004D6C76" w:rsidP="004D6C76">
            <w:pPr>
              <w:jc w:val="center"/>
              <w:rPr>
                <w:sz w:val="16"/>
                <w:szCs w:val="16"/>
              </w:rPr>
            </w:pPr>
            <w:r w:rsidRPr="00E76BB5">
              <w:rPr>
                <w:sz w:val="16"/>
                <w:szCs w:val="16"/>
              </w:rPr>
              <w:t>571</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60EF1" w14:textId="77777777" w:rsidR="004D6C76" w:rsidRPr="00E76BB5" w:rsidRDefault="004D6C76" w:rsidP="004D6C76">
            <w:pPr>
              <w:jc w:val="center"/>
              <w:rPr>
                <w:sz w:val="16"/>
                <w:szCs w:val="16"/>
              </w:rPr>
            </w:pPr>
            <w:r w:rsidRPr="00E76BB5">
              <w:rPr>
                <w:sz w:val="16"/>
                <w:szCs w:val="16"/>
              </w:rPr>
              <w:t>17 510</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A80288" w14:textId="77777777" w:rsidR="004D6C76" w:rsidRPr="00E76BB5" w:rsidRDefault="004D6C76" w:rsidP="004D6C76">
            <w:pPr>
              <w:jc w:val="center"/>
              <w:rPr>
                <w:sz w:val="16"/>
                <w:szCs w:val="16"/>
              </w:rPr>
            </w:pPr>
            <w:r w:rsidRPr="00E76BB5">
              <w:rPr>
                <w:sz w:val="16"/>
                <w:szCs w:val="16"/>
              </w:rPr>
              <w:t>2 020</w:t>
            </w:r>
          </w:p>
        </w:tc>
      </w:tr>
      <w:tr w:rsidR="004D6C76" w:rsidRPr="00E76BB5" w14:paraId="6CDCED78" w14:textId="77777777" w:rsidTr="004D6C76">
        <w:trPr>
          <w:trHeight w:val="182"/>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63EA3E" w14:textId="77777777" w:rsidR="004D6C76" w:rsidRPr="00E76BB5" w:rsidRDefault="004D6C76" w:rsidP="004D6C76">
            <w:pPr>
              <w:rPr>
                <w:b/>
                <w:bCs/>
                <w:sz w:val="16"/>
                <w:szCs w:val="16"/>
              </w:rPr>
            </w:pPr>
            <w:r w:rsidRPr="00E76BB5">
              <w:rPr>
                <w:b/>
                <w:bCs/>
                <w:sz w:val="16"/>
                <w:szCs w:val="16"/>
              </w:rPr>
              <w:t> </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1E3C9D" w14:textId="77777777" w:rsidR="004D6C76" w:rsidRPr="00E76BB5" w:rsidRDefault="004D6C76" w:rsidP="004D6C76">
            <w:pPr>
              <w:rPr>
                <w:sz w:val="16"/>
                <w:szCs w:val="16"/>
              </w:rPr>
            </w:pPr>
            <w:r w:rsidRPr="00E76BB5">
              <w:rPr>
                <w:sz w:val="16"/>
                <w:szCs w:val="16"/>
              </w:rPr>
              <w:t> </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8490C" w14:textId="77777777" w:rsidR="004D6C76" w:rsidRPr="00E76BB5" w:rsidRDefault="004D6C76" w:rsidP="004D6C76">
            <w:pPr>
              <w:rPr>
                <w:sz w:val="16"/>
                <w:szCs w:val="16"/>
              </w:rPr>
            </w:pPr>
            <w:r w:rsidRPr="00E76BB5">
              <w:rPr>
                <w:sz w:val="16"/>
                <w:szCs w:val="16"/>
              </w:rPr>
              <w:t> </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72E7F" w14:textId="77777777" w:rsidR="004D6C76" w:rsidRPr="00E76BB5" w:rsidRDefault="004D6C76" w:rsidP="004D6C76">
            <w:pPr>
              <w:jc w:val="right"/>
              <w:rPr>
                <w:sz w:val="16"/>
                <w:szCs w:val="16"/>
              </w:rPr>
            </w:pPr>
            <w:r w:rsidRPr="00E76BB5">
              <w:rPr>
                <w:sz w:val="16"/>
                <w:szCs w:val="16"/>
              </w:rPr>
              <w:t> </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F8F83" w14:textId="77777777" w:rsidR="004D6C76" w:rsidRPr="00E76BB5" w:rsidRDefault="004D6C76" w:rsidP="004D6C76">
            <w:pPr>
              <w:jc w:val="right"/>
              <w:rPr>
                <w:sz w:val="16"/>
                <w:szCs w:val="16"/>
              </w:rPr>
            </w:pPr>
            <w:r w:rsidRPr="00E76BB5">
              <w:rPr>
                <w:sz w:val="16"/>
                <w:szCs w:val="16"/>
              </w:rPr>
              <w:t> </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1521B" w14:textId="77777777" w:rsidR="004D6C76" w:rsidRPr="00E76BB5" w:rsidRDefault="004D6C76" w:rsidP="004D6C76">
            <w:pPr>
              <w:jc w:val="right"/>
              <w:rPr>
                <w:sz w:val="16"/>
                <w:szCs w:val="16"/>
              </w:rPr>
            </w:pPr>
            <w:r w:rsidRPr="00E76BB5">
              <w:rPr>
                <w:sz w:val="16"/>
                <w:szCs w:val="16"/>
              </w:rPr>
              <w:t> </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97B484" w14:textId="77777777" w:rsidR="004D6C76" w:rsidRPr="00E76BB5" w:rsidRDefault="004D6C76" w:rsidP="004D6C76">
            <w:pPr>
              <w:jc w:val="right"/>
              <w:rPr>
                <w:sz w:val="16"/>
                <w:szCs w:val="16"/>
              </w:rPr>
            </w:pPr>
            <w:r w:rsidRPr="00E76BB5">
              <w:rPr>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51C91" w14:textId="77777777" w:rsidR="004D6C76" w:rsidRPr="00E76BB5" w:rsidRDefault="004D6C76" w:rsidP="004D6C76">
            <w:pPr>
              <w:jc w:val="right"/>
              <w:rPr>
                <w:sz w:val="16"/>
                <w:szCs w:val="16"/>
              </w:rPr>
            </w:pPr>
            <w:r w:rsidRPr="00E76BB5">
              <w:rPr>
                <w:sz w:val="16"/>
                <w:szCs w:val="16"/>
              </w:rPr>
              <w:t> </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5E71B" w14:textId="77777777" w:rsidR="004D6C76" w:rsidRPr="00E76BB5" w:rsidRDefault="004D6C76" w:rsidP="004D6C76">
            <w:pPr>
              <w:jc w:val="right"/>
              <w:rPr>
                <w:sz w:val="16"/>
                <w:szCs w:val="16"/>
              </w:rPr>
            </w:pPr>
            <w:r w:rsidRPr="00E76BB5">
              <w:rPr>
                <w:sz w:val="16"/>
                <w:szCs w:val="16"/>
              </w:rPr>
              <w:t> </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8FB72C" w14:textId="77777777" w:rsidR="004D6C76" w:rsidRPr="00E76BB5" w:rsidRDefault="004D6C76" w:rsidP="004D6C76">
            <w:pPr>
              <w:jc w:val="right"/>
              <w:rPr>
                <w:sz w:val="16"/>
                <w:szCs w:val="16"/>
              </w:rPr>
            </w:pPr>
            <w:r w:rsidRPr="00E76BB5">
              <w:rPr>
                <w:sz w:val="16"/>
                <w:szCs w:val="16"/>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2EDF3" w14:textId="77777777" w:rsidR="004D6C76" w:rsidRPr="00E76BB5" w:rsidRDefault="004D6C76" w:rsidP="004D6C76">
            <w:pPr>
              <w:jc w:val="right"/>
              <w:rPr>
                <w:sz w:val="16"/>
                <w:szCs w:val="16"/>
              </w:rPr>
            </w:pPr>
            <w:r w:rsidRPr="00E76BB5">
              <w:rPr>
                <w:sz w:val="16"/>
                <w:szCs w:val="16"/>
              </w:rPr>
              <w:t> </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F4A62" w14:textId="77777777" w:rsidR="004D6C76" w:rsidRPr="00E76BB5" w:rsidRDefault="004D6C76" w:rsidP="004D6C76">
            <w:pPr>
              <w:jc w:val="center"/>
              <w:rPr>
                <w:sz w:val="16"/>
                <w:szCs w:val="16"/>
              </w:rPr>
            </w:pPr>
            <w:r w:rsidRPr="00E76BB5">
              <w:rPr>
                <w:sz w:val="16"/>
                <w:szCs w:val="16"/>
              </w:rPr>
              <w:t> </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579E7" w14:textId="77777777" w:rsidR="004D6C76" w:rsidRPr="00E76BB5" w:rsidRDefault="004D6C76" w:rsidP="004D6C76">
            <w:pPr>
              <w:jc w:val="center"/>
              <w:rPr>
                <w:sz w:val="16"/>
                <w:szCs w:val="16"/>
              </w:rPr>
            </w:pPr>
            <w:r w:rsidRPr="00E76BB5">
              <w:rPr>
                <w:sz w:val="16"/>
                <w:szCs w:val="16"/>
              </w:rPr>
              <w:t>в т.ч. в части пр-ва т/энергии</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266C3" w14:textId="77777777" w:rsidR="004D6C76" w:rsidRPr="00E76BB5" w:rsidRDefault="004D6C76" w:rsidP="004D6C76">
            <w:pPr>
              <w:rPr>
                <w:sz w:val="16"/>
                <w:szCs w:val="16"/>
              </w:rPr>
            </w:pPr>
            <w:r w:rsidRPr="00E76BB5">
              <w:rPr>
                <w:sz w:val="16"/>
                <w:szCs w:val="16"/>
              </w:rPr>
              <w:t> </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D2A7E" w14:textId="77777777" w:rsidR="004D6C76" w:rsidRPr="00E76BB5" w:rsidRDefault="004D6C76" w:rsidP="004D6C76">
            <w:pPr>
              <w:jc w:val="center"/>
              <w:rPr>
                <w:sz w:val="16"/>
                <w:szCs w:val="16"/>
              </w:rPr>
            </w:pPr>
            <w:r w:rsidRPr="00E76BB5">
              <w:rPr>
                <w:sz w:val="16"/>
                <w:szCs w:val="16"/>
              </w:rPr>
              <w:t>21 236</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413F1" w14:textId="77777777" w:rsidR="004D6C76" w:rsidRPr="00E76BB5" w:rsidRDefault="004D6C76" w:rsidP="004D6C76">
            <w:pPr>
              <w:jc w:val="center"/>
              <w:rPr>
                <w:sz w:val="16"/>
                <w:szCs w:val="16"/>
              </w:rPr>
            </w:pPr>
            <w:r w:rsidRPr="00E76BB5">
              <w:rPr>
                <w:sz w:val="16"/>
                <w:szCs w:val="16"/>
              </w:rPr>
              <w:t>3 083</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DDB2B" w14:textId="77777777" w:rsidR="004D6C76" w:rsidRPr="00E76BB5" w:rsidRDefault="004D6C76" w:rsidP="004D6C76">
            <w:pPr>
              <w:jc w:val="center"/>
              <w:rPr>
                <w:sz w:val="16"/>
                <w:szCs w:val="16"/>
              </w:rPr>
            </w:pPr>
            <w:r w:rsidRPr="00E76BB5">
              <w:rPr>
                <w:sz w:val="16"/>
                <w:szCs w:val="16"/>
              </w:rPr>
              <w:t>2 512</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DDD990" w14:textId="77777777" w:rsidR="004D6C76" w:rsidRPr="00E76BB5" w:rsidRDefault="004D6C76" w:rsidP="004D6C76">
            <w:pPr>
              <w:jc w:val="center"/>
              <w:rPr>
                <w:sz w:val="16"/>
                <w:szCs w:val="16"/>
              </w:rPr>
            </w:pPr>
            <w:r w:rsidRPr="00E76BB5">
              <w:rPr>
                <w:sz w:val="16"/>
                <w:szCs w:val="16"/>
              </w:rPr>
              <w:t>571</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03418" w14:textId="77777777" w:rsidR="004D6C76" w:rsidRPr="00E76BB5" w:rsidRDefault="004D6C76" w:rsidP="004D6C76">
            <w:pPr>
              <w:jc w:val="center"/>
              <w:rPr>
                <w:sz w:val="16"/>
                <w:szCs w:val="16"/>
              </w:rPr>
            </w:pPr>
            <w:r w:rsidRPr="00E76BB5">
              <w:rPr>
                <w:sz w:val="16"/>
                <w:szCs w:val="16"/>
              </w:rPr>
              <w:t>16 133</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0B3AD5" w14:textId="77777777" w:rsidR="004D6C76" w:rsidRPr="00E76BB5" w:rsidRDefault="004D6C76" w:rsidP="004D6C76">
            <w:pPr>
              <w:jc w:val="center"/>
              <w:rPr>
                <w:sz w:val="16"/>
                <w:szCs w:val="16"/>
              </w:rPr>
            </w:pPr>
            <w:r w:rsidRPr="00E76BB5">
              <w:rPr>
                <w:sz w:val="16"/>
                <w:szCs w:val="16"/>
              </w:rPr>
              <w:t>2 020</w:t>
            </w:r>
          </w:p>
        </w:tc>
      </w:tr>
      <w:tr w:rsidR="004D6C76" w:rsidRPr="00E76BB5" w14:paraId="1CA67A56" w14:textId="77777777" w:rsidTr="004D6C76">
        <w:trPr>
          <w:trHeight w:val="7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8F0A9A" w14:textId="77777777" w:rsidR="004D6C76" w:rsidRPr="00E76BB5" w:rsidRDefault="004D6C76" w:rsidP="004D6C76">
            <w:pPr>
              <w:rPr>
                <w:b/>
                <w:bCs/>
                <w:sz w:val="16"/>
                <w:szCs w:val="16"/>
              </w:rPr>
            </w:pPr>
            <w:r w:rsidRPr="00E76BB5">
              <w:rPr>
                <w:b/>
                <w:bCs/>
                <w:sz w:val="16"/>
                <w:szCs w:val="16"/>
              </w:rPr>
              <w:t> </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6B971" w14:textId="77777777" w:rsidR="004D6C76" w:rsidRPr="00E76BB5" w:rsidRDefault="004D6C76" w:rsidP="004D6C76">
            <w:pPr>
              <w:rPr>
                <w:sz w:val="16"/>
                <w:szCs w:val="16"/>
              </w:rPr>
            </w:pPr>
            <w:r w:rsidRPr="00E76BB5">
              <w:rPr>
                <w:sz w:val="16"/>
                <w:szCs w:val="16"/>
              </w:rPr>
              <w:t> </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551BDC" w14:textId="77777777" w:rsidR="004D6C76" w:rsidRPr="00E76BB5" w:rsidRDefault="004D6C76" w:rsidP="004D6C76">
            <w:pPr>
              <w:rPr>
                <w:sz w:val="16"/>
                <w:szCs w:val="16"/>
              </w:rPr>
            </w:pPr>
            <w:r w:rsidRPr="00E76BB5">
              <w:rPr>
                <w:sz w:val="16"/>
                <w:szCs w:val="16"/>
              </w:rPr>
              <w:t> </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1AB1D8" w14:textId="77777777" w:rsidR="004D6C76" w:rsidRPr="00E76BB5" w:rsidRDefault="004D6C76" w:rsidP="004D6C76">
            <w:pPr>
              <w:jc w:val="right"/>
              <w:rPr>
                <w:sz w:val="16"/>
                <w:szCs w:val="16"/>
              </w:rPr>
            </w:pPr>
            <w:r w:rsidRPr="00E76BB5">
              <w:rPr>
                <w:sz w:val="16"/>
                <w:szCs w:val="16"/>
              </w:rPr>
              <w:t> </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258D07" w14:textId="77777777" w:rsidR="004D6C76" w:rsidRPr="00E76BB5" w:rsidRDefault="004D6C76" w:rsidP="004D6C76">
            <w:pPr>
              <w:jc w:val="right"/>
              <w:rPr>
                <w:sz w:val="16"/>
                <w:szCs w:val="16"/>
              </w:rPr>
            </w:pPr>
            <w:r w:rsidRPr="00E76BB5">
              <w:rPr>
                <w:sz w:val="16"/>
                <w:szCs w:val="16"/>
              </w:rPr>
              <w:t> </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00C0C" w14:textId="77777777" w:rsidR="004D6C76" w:rsidRPr="00E76BB5" w:rsidRDefault="004D6C76" w:rsidP="004D6C76">
            <w:pPr>
              <w:jc w:val="right"/>
              <w:rPr>
                <w:sz w:val="16"/>
                <w:szCs w:val="16"/>
              </w:rPr>
            </w:pPr>
            <w:r w:rsidRPr="00E76BB5">
              <w:rPr>
                <w:sz w:val="16"/>
                <w:szCs w:val="16"/>
              </w:rPr>
              <w:t> </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B25A3" w14:textId="77777777" w:rsidR="004D6C76" w:rsidRPr="00E76BB5" w:rsidRDefault="004D6C76" w:rsidP="004D6C76">
            <w:pPr>
              <w:jc w:val="right"/>
              <w:rPr>
                <w:sz w:val="16"/>
                <w:szCs w:val="16"/>
              </w:rPr>
            </w:pPr>
            <w:r w:rsidRPr="00E76BB5">
              <w:rPr>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FD307" w14:textId="77777777" w:rsidR="004D6C76" w:rsidRPr="00E76BB5" w:rsidRDefault="004D6C76" w:rsidP="004D6C76">
            <w:pPr>
              <w:jc w:val="right"/>
              <w:rPr>
                <w:sz w:val="16"/>
                <w:szCs w:val="16"/>
              </w:rPr>
            </w:pPr>
            <w:r w:rsidRPr="00E76BB5">
              <w:rPr>
                <w:sz w:val="16"/>
                <w:szCs w:val="16"/>
              </w:rPr>
              <w:t> </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F9433" w14:textId="77777777" w:rsidR="004D6C76" w:rsidRPr="00E76BB5" w:rsidRDefault="004D6C76" w:rsidP="004D6C76">
            <w:pPr>
              <w:jc w:val="right"/>
              <w:rPr>
                <w:sz w:val="16"/>
                <w:szCs w:val="16"/>
              </w:rPr>
            </w:pPr>
            <w:r w:rsidRPr="00E76BB5">
              <w:rPr>
                <w:sz w:val="16"/>
                <w:szCs w:val="16"/>
              </w:rPr>
              <w:t> </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54E81" w14:textId="77777777" w:rsidR="004D6C76" w:rsidRPr="00E76BB5" w:rsidRDefault="004D6C76" w:rsidP="004D6C76">
            <w:pPr>
              <w:jc w:val="right"/>
              <w:rPr>
                <w:sz w:val="16"/>
                <w:szCs w:val="16"/>
              </w:rPr>
            </w:pPr>
            <w:r w:rsidRPr="00E76BB5">
              <w:rPr>
                <w:sz w:val="16"/>
                <w:szCs w:val="16"/>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18CDF" w14:textId="77777777" w:rsidR="004D6C76" w:rsidRPr="00E76BB5" w:rsidRDefault="004D6C76" w:rsidP="004D6C76">
            <w:pPr>
              <w:jc w:val="right"/>
              <w:rPr>
                <w:sz w:val="16"/>
                <w:szCs w:val="16"/>
              </w:rPr>
            </w:pPr>
            <w:r w:rsidRPr="00E76BB5">
              <w:rPr>
                <w:sz w:val="16"/>
                <w:szCs w:val="16"/>
              </w:rPr>
              <w:t> </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610F8" w14:textId="77777777" w:rsidR="004D6C76" w:rsidRPr="00E76BB5" w:rsidRDefault="004D6C76" w:rsidP="004D6C76">
            <w:pPr>
              <w:jc w:val="center"/>
              <w:rPr>
                <w:sz w:val="16"/>
                <w:szCs w:val="16"/>
              </w:rPr>
            </w:pPr>
            <w:r w:rsidRPr="00E76BB5">
              <w:rPr>
                <w:sz w:val="16"/>
                <w:szCs w:val="16"/>
              </w:rPr>
              <w:t> </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5B849" w14:textId="77777777" w:rsidR="004D6C76" w:rsidRPr="00E76BB5" w:rsidRDefault="004D6C76" w:rsidP="004D6C76">
            <w:pPr>
              <w:jc w:val="center"/>
              <w:rPr>
                <w:sz w:val="16"/>
                <w:szCs w:val="16"/>
              </w:rPr>
            </w:pPr>
            <w:r w:rsidRPr="00E76BB5">
              <w:rPr>
                <w:sz w:val="16"/>
                <w:szCs w:val="16"/>
              </w:rPr>
              <w:t>в т.ч. в части пр-ва т/носителя</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B9937" w14:textId="77777777" w:rsidR="004D6C76" w:rsidRPr="00E76BB5" w:rsidRDefault="004D6C76" w:rsidP="004D6C76">
            <w:pPr>
              <w:rPr>
                <w:sz w:val="16"/>
                <w:szCs w:val="16"/>
              </w:rPr>
            </w:pPr>
            <w:r w:rsidRPr="00E76BB5">
              <w:rPr>
                <w:sz w:val="16"/>
                <w:szCs w:val="16"/>
              </w:rPr>
              <w:t> </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1C4DF" w14:textId="77777777" w:rsidR="004D6C76" w:rsidRPr="00E76BB5" w:rsidRDefault="004D6C76" w:rsidP="004D6C76">
            <w:pPr>
              <w:jc w:val="center"/>
              <w:rPr>
                <w:sz w:val="16"/>
                <w:szCs w:val="16"/>
              </w:rPr>
            </w:pPr>
            <w:r w:rsidRPr="00E76BB5">
              <w:rPr>
                <w:sz w:val="16"/>
                <w:szCs w:val="16"/>
              </w:rPr>
              <w:t>1 377</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8A7C72" w14:textId="77777777" w:rsidR="004D6C76" w:rsidRPr="00E76BB5" w:rsidRDefault="004D6C76" w:rsidP="004D6C76">
            <w:pPr>
              <w:jc w:val="center"/>
              <w:rPr>
                <w:sz w:val="16"/>
                <w:szCs w:val="16"/>
              </w:rPr>
            </w:pPr>
            <w:r w:rsidRPr="00E76BB5">
              <w:rPr>
                <w:sz w:val="16"/>
                <w:szCs w:val="16"/>
              </w:rPr>
              <w:t> </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D50EA9" w14:textId="77777777" w:rsidR="004D6C76" w:rsidRPr="00E76BB5" w:rsidRDefault="004D6C76" w:rsidP="004D6C76">
            <w:pPr>
              <w:jc w:val="center"/>
              <w:rPr>
                <w:sz w:val="16"/>
                <w:szCs w:val="16"/>
              </w:rPr>
            </w:pPr>
            <w:r w:rsidRPr="00E76BB5">
              <w:rPr>
                <w:sz w:val="16"/>
                <w:szCs w:val="16"/>
              </w:rPr>
              <w:t> </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03CCA" w14:textId="77777777" w:rsidR="004D6C76" w:rsidRPr="00E76BB5" w:rsidRDefault="004D6C76" w:rsidP="004D6C76">
            <w:pPr>
              <w:jc w:val="center"/>
              <w:rPr>
                <w:sz w:val="16"/>
                <w:szCs w:val="16"/>
              </w:rPr>
            </w:pPr>
            <w:r w:rsidRPr="00E76BB5">
              <w:rPr>
                <w:sz w:val="16"/>
                <w:szCs w:val="16"/>
              </w:rPr>
              <w:t> </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8F198" w14:textId="77777777" w:rsidR="004D6C76" w:rsidRPr="00E76BB5" w:rsidRDefault="004D6C76" w:rsidP="004D6C76">
            <w:pPr>
              <w:jc w:val="center"/>
              <w:rPr>
                <w:sz w:val="16"/>
                <w:szCs w:val="16"/>
              </w:rPr>
            </w:pPr>
            <w:r w:rsidRPr="00E76BB5">
              <w:rPr>
                <w:sz w:val="16"/>
                <w:szCs w:val="16"/>
              </w:rPr>
              <w:t>1 377</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91063" w14:textId="77777777" w:rsidR="004D6C76" w:rsidRPr="00E76BB5" w:rsidRDefault="004D6C76" w:rsidP="004D6C76">
            <w:pPr>
              <w:jc w:val="center"/>
              <w:rPr>
                <w:sz w:val="16"/>
                <w:szCs w:val="16"/>
              </w:rPr>
            </w:pPr>
            <w:r w:rsidRPr="00E76BB5">
              <w:rPr>
                <w:sz w:val="16"/>
                <w:szCs w:val="16"/>
              </w:rPr>
              <w:t> </w:t>
            </w:r>
          </w:p>
        </w:tc>
      </w:tr>
      <w:tr w:rsidR="004D6C76" w:rsidRPr="00E76BB5" w14:paraId="35C600A5" w14:textId="77777777" w:rsidTr="004D6C76">
        <w:trPr>
          <w:trHeight w:val="150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AFFCF3" w14:textId="77777777" w:rsidR="004D6C76" w:rsidRPr="00E76BB5" w:rsidRDefault="004D6C76" w:rsidP="004D6C76">
            <w:pPr>
              <w:rPr>
                <w:sz w:val="16"/>
                <w:szCs w:val="16"/>
              </w:rPr>
            </w:pPr>
            <w:r w:rsidRPr="00E76BB5">
              <w:rPr>
                <w:sz w:val="16"/>
                <w:szCs w:val="16"/>
              </w:rPr>
              <w:t>Котел блочный</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7C999" w14:textId="77777777" w:rsidR="004D6C76" w:rsidRPr="00E76BB5" w:rsidRDefault="004D6C76" w:rsidP="004D6C76">
            <w:pPr>
              <w:jc w:val="center"/>
              <w:rPr>
                <w:sz w:val="16"/>
                <w:szCs w:val="16"/>
              </w:rPr>
            </w:pPr>
            <w:r w:rsidRPr="00E76BB5">
              <w:rPr>
                <w:sz w:val="16"/>
                <w:szCs w:val="16"/>
              </w:rPr>
              <w:t>К-1</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DCBD3" w14:textId="77777777" w:rsidR="004D6C76" w:rsidRPr="00E76BB5" w:rsidRDefault="004D6C76" w:rsidP="004D6C76">
            <w:pPr>
              <w:jc w:val="center"/>
              <w:rPr>
                <w:sz w:val="16"/>
                <w:szCs w:val="16"/>
              </w:rPr>
            </w:pPr>
            <w:r w:rsidRPr="00E76BB5">
              <w:rPr>
                <w:sz w:val="16"/>
                <w:szCs w:val="16"/>
              </w:rPr>
              <w:t>ТР</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11DF1" w14:textId="77777777" w:rsidR="004D6C76" w:rsidRPr="00E76BB5" w:rsidRDefault="004D6C76" w:rsidP="004D6C76">
            <w:pPr>
              <w:jc w:val="right"/>
              <w:rPr>
                <w:sz w:val="16"/>
                <w:szCs w:val="16"/>
              </w:rPr>
            </w:pPr>
            <w:r w:rsidRPr="00E76BB5">
              <w:rPr>
                <w:sz w:val="16"/>
                <w:szCs w:val="16"/>
              </w:rPr>
              <w:t>26 522</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367A8C" w14:textId="77777777" w:rsidR="004D6C76" w:rsidRPr="00E76BB5" w:rsidRDefault="004D6C76" w:rsidP="004D6C76">
            <w:pPr>
              <w:jc w:val="right"/>
              <w:rPr>
                <w:sz w:val="16"/>
                <w:szCs w:val="16"/>
              </w:rPr>
            </w:pPr>
            <w:r w:rsidRPr="00E76BB5">
              <w:rPr>
                <w:sz w:val="16"/>
                <w:szCs w:val="16"/>
              </w:rPr>
              <w:t>19 509</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81817" w14:textId="77777777" w:rsidR="004D6C76" w:rsidRPr="00E76BB5" w:rsidRDefault="004D6C76" w:rsidP="004D6C76">
            <w:pPr>
              <w:jc w:val="right"/>
              <w:rPr>
                <w:sz w:val="16"/>
                <w:szCs w:val="16"/>
              </w:rPr>
            </w:pPr>
            <w:r w:rsidRPr="00E76BB5">
              <w:rPr>
                <w:sz w:val="16"/>
                <w:szCs w:val="16"/>
              </w:rPr>
              <w:t>4 219</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0EBEC" w14:textId="77777777" w:rsidR="004D6C76" w:rsidRPr="00E76BB5" w:rsidRDefault="004D6C76" w:rsidP="004D6C76">
            <w:pPr>
              <w:jc w:val="right"/>
              <w:rPr>
                <w:sz w:val="16"/>
                <w:szCs w:val="16"/>
              </w:rPr>
            </w:pPr>
            <w:r w:rsidRPr="00E76BB5">
              <w:rPr>
                <w:sz w:val="16"/>
                <w:szCs w:val="16"/>
              </w:rPr>
              <w:t>2 480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76DBC" w14:textId="77777777" w:rsidR="004D6C76" w:rsidRPr="00E76BB5" w:rsidRDefault="004D6C76" w:rsidP="004D6C76">
            <w:pPr>
              <w:jc w:val="right"/>
              <w:rPr>
                <w:sz w:val="16"/>
                <w:szCs w:val="16"/>
              </w:rPr>
            </w:pPr>
            <w:r w:rsidRPr="00E76BB5">
              <w:rPr>
                <w:sz w:val="16"/>
                <w:szCs w:val="16"/>
              </w:rPr>
              <w:t>1 739</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F9BD90" w14:textId="77777777" w:rsidR="004D6C76" w:rsidRPr="00E76BB5" w:rsidRDefault="004D6C76" w:rsidP="004D6C76">
            <w:pPr>
              <w:jc w:val="right"/>
              <w:rPr>
                <w:sz w:val="16"/>
                <w:szCs w:val="16"/>
              </w:rPr>
            </w:pPr>
            <w:r w:rsidRPr="00E76BB5">
              <w:rPr>
                <w:sz w:val="16"/>
                <w:szCs w:val="16"/>
              </w:rPr>
              <w:t>15 290</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9DEE2" w14:textId="77777777" w:rsidR="004D6C76" w:rsidRPr="00E76BB5" w:rsidRDefault="004D6C76" w:rsidP="004D6C76">
            <w:pPr>
              <w:jc w:val="right"/>
              <w:rPr>
                <w:sz w:val="16"/>
                <w:szCs w:val="16"/>
              </w:rPr>
            </w:pPr>
            <w:r w:rsidRPr="00E76BB5">
              <w:rPr>
                <w:sz w:val="16"/>
                <w:szCs w:val="16"/>
              </w:rPr>
              <w:t>7 013</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845F8" w14:textId="77777777" w:rsidR="004D6C76" w:rsidRPr="00E76BB5" w:rsidRDefault="004D6C76" w:rsidP="004D6C76">
            <w:pPr>
              <w:jc w:val="right"/>
              <w:rPr>
                <w:sz w:val="16"/>
                <w:szCs w:val="16"/>
              </w:rPr>
            </w:pPr>
            <w:r w:rsidRPr="00E76BB5">
              <w:rPr>
                <w:sz w:val="16"/>
                <w:szCs w:val="16"/>
              </w:rPr>
              <w:t>7 013</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0E19B" w14:textId="77777777" w:rsidR="004D6C76" w:rsidRPr="00E76BB5" w:rsidRDefault="004D6C76" w:rsidP="004D6C76">
            <w:pPr>
              <w:jc w:val="center"/>
              <w:rPr>
                <w:sz w:val="16"/>
                <w:szCs w:val="16"/>
              </w:rPr>
            </w:pPr>
            <w:r w:rsidRPr="00E76BB5">
              <w:rPr>
                <w:sz w:val="16"/>
                <w:szCs w:val="16"/>
              </w:rPr>
              <w:t xml:space="preserve">график ремонтов, план замены поверхностей нагрева, протоколы замера толщины </w:t>
            </w:r>
            <w:proofErr w:type="gramStart"/>
            <w:r w:rsidRPr="00E76BB5">
              <w:rPr>
                <w:sz w:val="16"/>
                <w:szCs w:val="16"/>
              </w:rPr>
              <w:t>стен-ки</w:t>
            </w:r>
            <w:proofErr w:type="gramEnd"/>
            <w:r w:rsidRPr="00E76BB5">
              <w:rPr>
                <w:sz w:val="16"/>
                <w:szCs w:val="16"/>
              </w:rPr>
              <w:t xml:space="preserve"> труб фронтового экрана 2017 года, сметные расчеты, ведомости объемов работ</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1BDF16" w14:textId="77777777" w:rsidR="004D6C76" w:rsidRPr="00E76BB5" w:rsidRDefault="004D6C76" w:rsidP="004D6C76">
            <w:pPr>
              <w:jc w:val="center"/>
              <w:rPr>
                <w:sz w:val="16"/>
                <w:szCs w:val="16"/>
              </w:rPr>
            </w:pPr>
            <w:r w:rsidRPr="00E76BB5">
              <w:rPr>
                <w:sz w:val="16"/>
                <w:szCs w:val="16"/>
              </w:rPr>
              <w:t xml:space="preserve">подлежит исключению стоимость котлоочистных работ в межремонтный период - не относится к ремонтам </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A187F" w14:textId="77777777" w:rsidR="004D6C76" w:rsidRPr="00E76BB5" w:rsidRDefault="004D6C76" w:rsidP="004D6C76">
            <w:pPr>
              <w:jc w:val="right"/>
              <w:rPr>
                <w:sz w:val="16"/>
                <w:szCs w:val="16"/>
              </w:rPr>
            </w:pPr>
            <w:r w:rsidRPr="00E76BB5">
              <w:rPr>
                <w:sz w:val="16"/>
                <w:szCs w:val="16"/>
              </w:rPr>
              <w:t>0,02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AA13F" w14:textId="77777777" w:rsidR="004D6C76" w:rsidRPr="00E76BB5" w:rsidRDefault="004D6C76" w:rsidP="004D6C76">
            <w:pPr>
              <w:jc w:val="center"/>
              <w:rPr>
                <w:sz w:val="16"/>
                <w:szCs w:val="16"/>
              </w:rPr>
            </w:pPr>
            <w:r w:rsidRPr="00E76BB5">
              <w:rPr>
                <w:sz w:val="16"/>
                <w:szCs w:val="16"/>
              </w:rPr>
              <w:t>523</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8B0F2" w14:textId="77777777" w:rsidR="004D6C76" w:rsidRPr="00E76BB5" w:rsidRDefault="004D6C76" w:rsidP="004D6C76">
            <w:pPr>
              <w:jc w:val="center"/>
              <w:rPr>
                <w:sz w:val="16"/>
                <w:szCs w:val="16"/>
              </w:rPr>
            </w:pPr>
            <w:r w:rsidRPr="00E76BB5">
              <w:rPr>
                <w:sz w:val="16"/>
                <w:szCs w:val="16"/>
              </w:rPr>
              <w:t>77</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9238F" w14:textId="77777777" w:rsidR="004D6C76" w:rsidRPr="00E76BB5" w:rsidRDefault="004D6C76" w:rsidP="004D6C76">
            <w:pPr>
              <w:jc w:val="center"/>
              <w:rPr>
                <w:sz w:val="16"/>
                <w:szCs w:val="16"/>
              </w:rPr>
            </w:pPr>
            <w:r w:rsidRPr="00E76BB5">
              <w:rPr>
                <w:sz w:val="16"/>
                <w:szCs w:val="16"/>
              </w:rPr>
              <w:t>42</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5F127" w14:textId="77777777" w:rsidR="004D6C76" w:rsidRPr="00E76BB5" w:rsidRDefault="004D6C76" w:rsidP="004D6C76">
            <w:pPr>
              <w:jc w:val="center"/>
              <w:rPr>
                <w:sz w:val="16"/>
                <w:szCs w:val="16"/>
              </w:rPr>
            </w:pPr>
            <w:r w:rsidRPr="00E76BB5">
              <w:rPr>
                <w:sz w:val="16"/>
                <w:szCs w:val="16"/>
              </w:rPr>
              <w:t>35</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13497" w14:textId="77777777" w:rsidR="004D6C76" w:rsidRPr="00E76BB5" w:rsidRDefault="004D6C76" w:rsidP="004D6C76">
            <w:pPr>
              <w:jc w:val="center"/>
              <w:rPr>
                <w:sz w:val="16"/>
                <w:szCs w:val="16"/>
              </w:rPr>
            </w:pPr>
            <w:r w:rsidRPr="00E76BB5">
              <w:rPr>
                <w:sz w:val="16"/>
                <w:szCs w:val="16"/>
              </w:rPr>
              <w:t>306</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B7360" w14:textId="77777777" w:rsidR="004D6C76" w:rsidRPr="00E76BB5" w:rsidRDefault="004D6C76" w:rsidP="004D6C76">
            <w:pPr>
              <w:jc w:val="center"/>
              <w:rPr>
                <w:sz w:val="16"/>
                <w:szCs w:val="16"/>
              </w:rPr>
            </w:pPr>
            <w:r w:rsidRPr="00E76BB5">
              <w:rPr>
                <w:sz w:val="16"/>
                <w:szCs w:val="16"/>
              </w:rPr>
              <w:t>140</w:t>
            </w:r>
          </w:p>
        </w:tc>
      </w:tr>
      <w:tr w:rsidR="004D6C76" w:rsidRPr="00E76BB5" w14:paraId="4E853852" w14:textId="77777777" w:rsidTr="004D6C76">
        <w:trPr>
          <w:trHeight w:val="180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137A75" w14:textId="77777777" w:rsidR="004D6C76" w:rsidRPr="00E76BB5" w:rsidRDefault="004D6C76" w:rsidP="004D6C76">
            <w:pPr>
              <w:rPr>
                <w:sz w:val="16"/>
                <w:szCs w:val="16"/>
              </w:rPr>
            </w:pPr>
            <w:r w:rsidRPr="00E76BB5">
              <w:rPr>
                <w:sz w:val="16"/>
                <w:szCs w:val="16"/>
              </w:rPr>
              <w:t>Котел блочный</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D9D0A" w14:textId="77777777" w:rsidR="004D6C76" w:rsidRPr="00E76BB5" w:rsidRDefault="004D6C76" w:rsidP="004D6C76">
            <w:pPr>
              <w:jc w:val="center"/>
              <w:rPr>
                <w:sz w:val="16"/>
                <w:szCs w:val="16"/>
              </w:rPr>
            </w:pPr>
            <w:r w:rsidRPr="00E76BB5">
              <w:rPr>
                <w:sz w:val="16"/>
                <w:szCs w:val="16"/>
              </w:rPr>
              <w:t>К-2</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8E6DDD" w14:textId="77777777" w:rsidR="004D6C76" w:rsidRPr="00E76BB5" w:rsidRDefault="004D6C76" w:rsidP="004D6C76">
            <w:pPr>
              <w:jc w:val="center"/>
              <w:rPr>
                <w:sz w:val="16"/>
                <w:szCs w:val="16"/>
              </w:rPr>
            </w:pPr>
            <w:r w:rsidRPr="00E76BB5">
              <w:rPr>
                <w:sz w:val="16"/>
                <w:szCs w:val="16"/>
              </w:rPr>
              <w:t>ТР</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97A0C" w14:textId="77777777" w:rsidR="004D6C76" w:rsidRPr="00E76BB5" w:rsidRDefault="004D6C76" w:rsidP="004D6C76">
            <w:pPr>
              <w:jc w:val="right"/>
              <w:rPr>
                <w:sz w:val="16"/>
                <w:szCs w:val="16"/>
              </w:rPr>
            </w:pPr>
            <w:r w:rsidRPr="00E76BB5">
              <w:rPr>
                <w:sz w:val="16"/>
                <w:szCs w:val="16"/>
              </w:rPr>
              <w:t>23 104</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BF220" w14:textId="77777777" w:rsidR="004D6C76" w:rsidRPr="00E76BB5" w:rsidRDefault="004D6C76" w:rsidP="004D6C76">
            <w:pPr>
              <w:jc w:val="right"/>
              <w:rPr>
                <w:sz w:val="16"/>
                <w:szCs w:val="16"/>
              </w:rPr>
            </w:pPr>
            <w:r w:rsidRPr="00E76BB5">
              <w:rPr>
                <w:sz w:val="16"/>
                <w:szCs w:val="16"/>
              </w:rPr>
              <w:t>18 698</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4B8AD" w14:textId="77777777" w:rsidR="004D6C76" w:rsidRPr="00E76BB5" w:rsidRDefault="004D6C76" w:rsidP="004D6C76">
            <w:pPr>
              <w:jc w:val="right"/>
              <w:rPr>
                <w:sz w:val="16"/>
                <w:szCs w:val="16"/>
              </w:rPr>
            </w:pPr>
            <w:r w:rsidRPr="00E76BB5">
              <w:rPr>
                <w:sz w:val="16"/>
                <w:szCs w:val="16"/>
              </w:rPr>
              <w:t>2 748</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D92DA" w14:textId="77777777" w:rsidR="004D6C76" w:rsidRPr="00E76BB5" w:rsidRDefault="004D6C76" w:rsidP="004D6C76">
            <w:pPr>
              <w:jc w:val="right"/>
              <w:rPr>
                <w:sz w:val="16"/>
                <w:szCs w:val="16"/>
              </w:rPr>
            </w:pPr>
            <w:r w:rsidRPr="00E76BB5">
              <w:rPr>
                <w:sz w:val="16"/>
                <w:szCs w:val="16"/>
              </w:rPr>
              <w:t>2 431</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76C0A" w14:textId="77777777" w:rsidR="004D6C76" w:rsidRPr="00E76BB5" w:rsidRDefault="004D6C76" w:rsidP="004D6C76">
            <w:pPr>
              <w:jc w:val="right"/>
              <w:rPr>
                <w:sz w:val="16"/>
                <w:szCs w:val="16"/>
              </w:rPr>
            </w:pPr>
            <w:r w:rsidRPr="00E76BB5">
              <w:rPr>
                <w:sz w:val="16"/>
                <w:szCs w:val="16"/>
              </w:rPr>
              <w:t>317</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8BA57" w14:textId="77777777" w:rsidR="004D6C76" w:rsidRPr="00E76BB5" w:rsidRDefault="004D6C76" w:rsidP="004D6C76">
            <w:pPr>
              <w:jc w:val="right"/>
              <w:rPr>
                <w:sz w:val="16"/>
                <w:szCs w:val="16"/>
              </w:rPr>
            </w:pPr>
            <w:r w:rsidRPr="00E76BB5">
              <w:rPr>
                <w:sz w:val="16"/>
                <w:szCs w:val="16"/>
              </w:rPr>
              <w:t>15 950</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315501" w14:textId="77777777" w:rsidR="004D6C76" w:rsidRPr="00E76BB5" w:rsidRDefault="004D6C76" w:rsidP="004D6C76">
            <w:pPr>
              <w:jc w:val="right"/>
              <w:rPr>
                <w:sz w:val="16"/>
                <w:szCs w:val="16"/>
              </w:rPr>
            </w:pPr>
            <w:r w:rsidRPr="00E76BB5">
              <w:rPr>
                <w:sz w:val="16"/>
                <w:szCs w:val="16"/>
              </w:rPr>
              <w:t>4 406</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6C016" w14:textId="77777777" w:rsidR="004D6C76" w:rsidRPr="00E76BB5" w:rsidRDefault="004D6C76" w:rsidP="004D6C76">
            <w:pPr>
              <w:jc w:val="right"/>
              <w:rPr>
                <w:sz w:val="16"/>
                <w:szCs w:val="16"/>
              </w:rPr>
            </w:pPr>
            <w:r w:rsidRPr="00E76BB5">
              <w:rPr>
                <w:sz w:val="16"/>
                <w:szCs w:val="16"/>
              </w:rPr>
              <w:t>4 406</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3D2BA" w14:textId="77777777" w:rsidR="004D6C76" w:rsidRPr="00E76BB5" w:rsidRDefault="004D6C76" w:rsidP="004D6C76">
            <w:pPr>
              <w:jc w:val="center"/>
              <w:rPr>
                <w:sz w:val="16"/>
                <w:szCs w:val="16"/>
              </w:rPr>
            </w:pPr>
            <w:r w:rsidRPr="00E76BB5">
              <w:rPr>
                <w:sz w:val="16"/>
                <w:szCs w:val="16"/>
              </w:rPr>
              <w:t>график ремонтов, план замены поверхностей нагрева, протоколы замера толщины стенки экранных труб (фронтовой экран, скат холодной воронки) 2017 года, сметные расчеты, ведомости объемов работ</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7EF08" w14:textId="77777777" w:rsidR="004D6C76" w:rsidRPr="00E76BB5" w:rsidRDefault="004D6C76" w:rsidP="004D6C76">
            <w:pPr>
              <w:jc w:val="center"/>
              <w:rPr>
                <w:sz w:val="16"/>
                <w:szCs w:val="16"/>
              </w:rPr>
            </w:pPr>
            <w:r w:rsidRPr="00E76BB5">
              <w:rPr>
                <w:sz w:val="16"/>
                <w:szCs w:val="16"/>
              </w:rPr>
              <w:t xml:space="preserve">подлежит исключению стоимость котлоочистных работ в межремонтный период - не относится к ремонтам </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9C7FE" w14:textId="77777777" w:rsidR="004D6C76" w:rsidRPr="00E76BB5" w:rsidRDefault="004D6C76" w:rsidP="004D6C76">
            <w:pPr>
              <w:jc w:val="right"/>
              <w:rPr>
                <w:sz w:val="16"/>
                <w:szCs w:val="16"/>
              </w:rPr>
            </w:pPr>
            <w:r w:rsidRPr="00E76BB5">
              <w:rPr>
                <w:sz w:val="16"/>
                <w:szCs w:val="16"/>
              </w:rPr>
              <w:t>0,02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A3D0F" w14:textId="77777777" w:rsidR="004D6C76" w:rsidRPr="00E76BB5" w:rsidRDefault="004D6C76" w:rsidP="004D6C76">
            <w:pPr>
              <w:jc w:val="center"/>
              <w:rPr>
                <w:sz w:val="16"/>
                <w:szCs w:val="16"/>
              </w:rPr>
            </w:pPr>
            <w:r w:rsidRPr="00E76BB5">
              <w:rPr>
                <w:sz w:val="16"/>
                <w:szCs w:val="16"/>
              </w:rPr>
              <w:t>454</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351D7F" w14:textId="77777777" w:rsidR="004D6C76" w:rsidRPr="00E76BB5" w:rsidRDefault="004D6C76" w:rsidP="004D6C76">
            <w:pPr>
              <w:jc w:val="center"/>
              <w:rPr>
                <w:sz w:val="16"/>
                <w:szCs w:val="16"/>
              </w:rPr>
            </w:pPr>
            <w:r w:rsidRPr="00E76BB5">
              <w:rPr>
                <w:sz w:val="16"/>
                <w:szCs w:val="16"/>
              </w:rPr>
              <w:t>47</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9820F" w14:textId="77777777" w:rsidR="004D6C76" w:rsidRPr="00E76BB5" w:rsidRDefault="004D6C76" w:rsidP="004D6C76">
            <w:pPr>
              <w:jc w:val="center"/>
              <w:rPr>
                <w:sz w:val="16"/>
                <w:szCs w:val="16"/>
              </w:rPr>
            </w:pPr>
            <w:r w:rsidRPr="00E76BB5">
              <w:rPr>
                <w:sz w:val="16"/>
                <w:szCs w:val="16"/>
              </w:rPr>
              <w:t>41</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F22A8" w14:textId="77777777" w:rsidR="004D6C76" w:rsidRPr="00E76BB5" w:rsidRDefault="004D6C76" w:rsidP="004D6C76">
            <w:pPr>
              <w:jc w:val="center"/>
              <w:rPr>
                <w:sz w:val="16"/>
                <w:szCs w:val="16"/>
              </w:rPr>
            </w:pPr>
            <w:r w:rsidRPr="00E76BB5">
              <w:rPr>
                <w:sz w:val="16"/>
                <w:szCs w:val="16"/>
              </w:rPr>
              <w:t>6</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1837D" w14:textId="77777777" w:rsidR="004D6C76" w:rsidRPr="00E76BB5" w:rsidRDefault="004D6C76" w:rsidP="004D6C76">
            <w:pPr>
              <w:jc w:val="center"/>
              <w:rPr>
                <w:sz w:val="16"/>
                <w:szCs w:val="16"/>
              </w:rPr>
            </w:pPr>
            <w:r w:rsidRPr="00E76BB5">
              <w:rPr>
                <w:sz w:val="16"/>
                <w:szCs w:val="16"/>
              </w:rPr>
              <w:t>319</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3E2103" w14:textId="77777777" w:rsidR="004D6C76" w:rsidRPr="00E76BB5" w:rsidRDefault="004D6C76" w:rsidP="004D6C76">
            <w:pPr>
              <w:jc w:val="center"/>
              <w:rPr>
                <w:sz w:val="16"/>
                <w:szCs w:val="16"/>
              </w:rPr>
            </w:pPr>
            <w:r w:rsidRPr="00E76BB5">
              <w:rPr>
                <w:sz w:val="16"/>
                <w:szCs w:val="16"/>
              </w:rPr>
              <w:t>88</w:t>
            </w:r>
          </w:p>
        </w:tc>
      </w:tr>
      <w:tr w:rsidR="004D6C76" w:rsidRPr="00E76BB5" w14:paraId="08C2871F" w14:textId="77777777" w:rsidTr="004D6C76">
        <w:trPr>
          <w:trHeight w:val="1218"/>
        </w:trPr>
        <w:tc>
          <w:tcPr>
            <w:tcW w:w="4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CE7F86" w14:textId="77777777" w:rsidR="004D6C76" w:rsidRPr="00E76BB5" w:rsidRDefault="004D6C76" w:rsidP="004D6C76">
            <w:pPr>
              <w:rPr>
                <w:sz w:val="16"/>
                <w:szCs w:val="16"/>
              </w:rPr>
            </w:pPr>
            <w:r w:rsidRPr="00E76BB5">
              <w:rPr>
                <w:sz w:val="16"/>
                <w:szCs w:val="16"/>
              </w:rPr>
              <w:lastRenderedPageBreak/>
              <w:t>Котел блочный</w:t>
            </w: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FF1A6F" w14:textId="77777777" w:rsidR="004D6C76" w:rsidRPr="00E76BB5" w:rsidRDefault="004D6C76" w:rsidP="004D6C76">
            <w:pPr>
              <w:jc w:val="center"/>
              <w:rPr>
                <w:sz w:val="16"/>
                <w:szCs w:val="16"/>
              </w:rPr>
            </w:pPr>
            <w:r w:rsidRPr="00E76BB5">
              <w:rPr>
                <w:sz w:val="16"/>
                <w:szCs w:val="16"/>
              </w:rPr>
              <w:t>К-3</w:t>
            </w:r>
          </w:p>
        </w:tc>
        <w:tc>
          <w:tcPr>
            <w:tcW w:w="1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A5FD9A" w14:textId="77777777" w:rsidR="004D6C76" w:rsidRPr="00E76BB5" w:rsidRDefault="004D6C76" w:rsidP="004D6C76">
            <w:pPr>
              <w:jc w:val="center"/>
              <w:rPr>
                <w:sz w:val="16"/>
                <w:szCs w:val="16"/>
              </w:rPr>
            </w:pPr>
            <w:r w:rsidRPr="00E76BB5">
              <w:rPr>
                <w:sz w:val="16"/>
                <w:szCs w:val="16"/>
              </w:rPr>
              <w:t>КР</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FEB85D" w14:textId="77777777" w:rsidR="004D6C76" w:rsidRPr="00E76BB5" w:rsidRDefault="004D6C76" w:rsidP="004D6C76">
            <w:pPr>
              <w:jc w:val="right"/>
              <w:rPr>
                <w:sz w:val="16"/>
                <w:szCs w:val="16"/>
              </w:rPr>
            </w:pPr>
            <w:r w:rsidRPr="00E76BB5">
              <w:rPr>
                <w:sz w:val="16"/>
                <w:szCs w:val="16"/>
              </w:rPr>
              <w:t>25 654</w:t>
            </w:r>
          </w:p>
        </w:tc>
        <w:tc>
          <w:tcPr>
            <w:tcW w:w="1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F3A333" w14:textId="77777777" w:rsidR="004D6C76" w:rsidRPr="00E76BB5" w:rsidRDefault="004D6C76" w:rsidP="004D6C76">
            <w:pPr>
              <w:jc w:val="right"/>
              <w:rPr>
                <w:sz w:val="16"/>
                <w:szCs w:val="16"/>
              </w:rPr>
            </w:pPr>
            <w:r w:rsidRPr="00E76BB5">
              <w:rPr>
                <w:sz w:val="16"/>
                <w:szCs w:val="16"/>
              </w:rPr>
              <w:t>18 510</w:t>
            </w:r>
          </w:p>
        </w:tc>
        <w:tc>
          <w:tcPr>
            <w:tcW w:w="17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C8A615" w14:textId="77777777" w:rsidR="004D6C76" w:rsidRPr="00E76BB5" w:rsidRDefault="004D6C76" w:rsidP="004D6C76">
            <w:pPr>
              <w:jc w:val="right"/>
              <w:rPr>
                <w:sz w:val="16"/>
                <w:szCs w:val="16"/>
              </w:rPr>
            </w:pPr>
            <w:r w:rsidRPr="00E76BB5">
              <w:rPr>
                <w:sz w:val="16"/>
                <w:szCs w:val="16"/>
              </w:rPr>
              <w:t>4 162</w:t>
            </w:r>
          </w:p>
        </w:tc>
        <w:tc>
          <w:tcPr>
            <w:tcW w:w="2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984335" w14:textId="77777777" w:rsidR="004D6C76" w:rsidRPr="00E76BB5" w:rsidRDefault="004D6C76" w:rsidP="004D6C76">
            <w:pPr>
              <w:jc w:val="right"/>
              <w:rPr>
                <w:sz w:val="16"/>
                <w:szCs w:val="16"/>
              </w:rPr>
            </w:pPr>
            <w:r w:rsidRPr="00E76BB5">
              <w:rPr>
                <w:sz w:val="16"/>
                <w:szCs w:val="16"/>
              </w:rPr>
              <w:t>2 789</w:t>
            </w:r>
          </w:p>
        </w:tc>
        <w:tc>
          <w:tcPr>
            <w:tcW w:w="2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56F7FB" w14:textId="77777777" w:rsidR="004D6C76" w:rsidRPr="00E76BB5" w:rsidRDefault="004D6C76" w:rsidP="004D6C76">
            <w:pPr>
              <w:jc w:val="right"/>
              <w:rPr>
                <w:sz w:val="16"/>
                <w:szCs w:val="16"/>
              </w:rPr>
            </w:pPr>
            <w:r w:rsidRPr="00E76BB5">
              <w:rPr>
                <w:sz w:val="16"/>
                <w:szCs w:val="16"/>
              </w:rPr>
              <w:t>1 373</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744D13" w14:textId="77777777" w:rsidR="004D6C76" w:rsidRPr="00E76BB5" w:rsidRDefault="004D6C76" w:rsidP="004D6C76">
            <w:pPr>
              <w:jc w:val="right"/>
              <w:rPr>
                <w:sz w:val="16"/>
                <w:szCs w:val="16"/>
              </w:rPr>
            </w:pPr>
            <w:r w:rsidRPr="00E76BB5">
              <w:rPr>
                <w:sz w:val="16"/>
                <w:szCs w:val="16"/>
              </w:rPr>
              <w:t>14 348</w:t>
            </w:r>
          </w:p>
        </w:tc>
        <w:tc>
          <w:tcPr>
            <w:tcW w:w="1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BD932B" w14:textId="77777777" w:rsidR="004D6C76" w:rsidRPr="00E76BB5" w:rsidRDefault="004D6C76" w:rsidP="004D6C76">
            <w:pPr>
              <w:jc w:val="right"/>
              <w:rPr>
                <w:sz w:val="16"/>
                <w:szCs w:val="16"/>
              </w:rPr>
            </w:pPr>
            <w:r w:rsidRPr="00E76BB5">
              <w:rPr>
                <w:sz w:val="16"/>
                <w:szCs w:val="16"/>
              </w:rPr>
              <w:t>7 144</w:t>
            </w:r>
          </w:p>
        </w:tc>
        <w:tc>
          <w:tcPr>
            <w:tcW w:w="18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C3941E" w14:textId="77777777" w:rsidR="004D6C76" w:rsidRPr="00E76BB5" w:rsidRDefault="004D6C76" w:rsidP="004D6C76">
            <w:pPr>
              <w:jc w:val="right"/>
              <w:rPr>
                <w:sz w:val="16"/>
                <w:szCs w:val="16"/>
              </w:rPr>
            </w:pPr>
            <w:r w:rsidRPr="00E76BB5">
              <w:rPr>
                <w:sz w:val="16"/>
                <w:szCs w:val="16"/>
              </w:rPr>
              <w:t>7 144</w:t>
            </w:r>
          </w:p>
        </w:tc>
        <w:tc>
          <w:tcPr>
            <w:tcW w:w="50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15FEEA" w14:textId="77777777" w:rsidR="004D6C76" w:rsidRPr="00E76BB5" w:rsidRDefault="004D6C76" w:rsidP="004D6C76">
            <w:pPr>
              <w:jc w:val="center"/>
              <w:rPr>
                <w:sz w:val="16"/>
                <w:szCs w:val="16"/>
              </w:rPr>
            </w:pPr>
            <w:r w:rsidRPr="00E76BB5">
              <w:rPr>
                <w:sz w:val="16"/>
                <w:szCs w:val="16"/>
              </w:rPr>
              <w:t xml:space="preserve">график ремонтов, план замены поверхностей нагрева, отчет ОАО "СибИАЦ" по </w:t>
            </w:r>
            <w:proofErr w:type="gramStart"/>
            <w:r w:rsidRPr="00E76BB5">
              <w:rPr>
                <w:sz w:val="16"/>
                <w:szCs w:val="16"/>
              </w:rPr>
              <w:t>иссле-дованию</w:t>
            </w:r>
            <w:proofErr w:type="gramEnd"/>
            <w:r w:rsidRPr="00E76BB5">
              <w:rPr>
                <w:sz w:val="16"/>
                <w:szCs w:val="16"/>
              </w:rPr>
              <w:t xml:space="preserve"> метала труб КПП-1 2013 года, сметные расчеты, ведомости объемов работ</w:t>
            </w: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E143CE" w14:textId="77777777" w:rsidR="004D6C76" w:rsidRPr="00E76BB5" w:rsidRDefault="004D6C76" w:rsidP="004D6C7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F305CA" w14:textId="77777777" w:rsidR="004D6C76" w:rsidRPr="00E76BB5" w:rsidRDefault="004D6C76" w:rsidP="004D6C76">
            <w:pPr>
              <w:jc w:val="right"/>
              <w:rPr>
                <w:sz w:val="16"/>
                <w:szCs w:val="16"/>
              </w:rPr>
            </w:pPr>
            <w:r w:rsidRPr="00E76BB5">
              <w:rPr>
                <w:sz w:val="16"/>
                <w:szCs w:val="16"/>
              </w:rPr>
              <w:t>0,02</w:t>
            </w:r>
          </w:p>
        </w:tc>
        <w:tc>
          <w:tcPr>
            <w:tcW w:w="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31C296" w14:textId="77777777" w:rsidR="004D6C76" w:rsidRPr="00E76BB5" w:rsidRDefault="004D6C76" w:rsidP="004D6C76">
            <w:pPr>
              <w:jc w:val="center"/>
              <w:rPr>
                <w:sz w:val="16"/>
                <w:szCs w:val="16"/>
              </w:rPr>
            </w:pPr>
            <w:r w:rsidRPr="00E76BB5">
              <w:rPr>
                <w:sz w:val="16"/>
                <w:szCs w:val="16"/>
              </w:rPr>
              <w:t>513</w:t>
            </w:r>
          </w:p>
        </w:tc>
        <w:tc>
          <w:tcPr>
            <w:tcW w:w="1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02FB24" w14:textId="77777777" w:rsidR="004D6C76" w:rsidRPr="00E76BB5" w:rsidRDefault="004D6C76" w:rsidP="004D6C76">
            <w:pPr>
              <w:jc w:val="center"/>
              <w:rPr>
                <w:sz w:val="16"/>
                <w:szCs w:val="16"/>
              </w:rPr>
            </w:pPr>
            <w:r w:rsidRPr="00E76BB5">
              <w:rPr>
                <w:sz w:val="16"/>
                <w:szCs w:val="16"/>
              </w:rPr>
              <w:t>83</w:t>
            </w:r>
          </w:p>
        </w:tc>
        <w:tc>
          <w:tcPr>
            <w:tcW w:w="2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69574A" w14:textId="77777777" w:rsidR="004D6C76" w:rsidRPr="00E76BB5" w:rsidRDefault="004D6C76" w:rsidP="004D6C76">
            <w:pPr>
              <w:jc w:val="center"/>
              <w:rPr>
                <w:sz w:val="16"/>
                <w:szCs w:val="16"/>
              </w:rPr>
            </w:pPr>
            <w:r w:rsidRPr="00E76BB5">
              <w:rPr>
                <w:sz w:val="16"/>
                <w:szCs w:val="16"/>
              </w:rPr>
              <w:t>56</w:t>
            </w:r>
          </w:p>
        </w:tc>
        <w:tc>
          <w:tcPr>
            <w:tcW w:w="2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46891A" w14:textId="77777777" w:rsidR="004D6C76" w:rsidRPr="00E76BB5" w:rsidRDefault="004D6C76" w:rsidP="004D6C76">
            <w:pPr>
              <w:jc w:val="center"/>
              <w:rPr>
                <w:sz w:val="16"/>
                <w:szCs w:val="16"/>
              </w:rPr>
            </w:pPr>
            <w:r w:rsidRPr="00E76BB5">
              <w:rPr>
                <w:sz w:val="16"/>
                <w:szCs w:val="16"/>
              </w:rPr>
              <w:t>27</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066E68" w14:textId="77777777" w:rsidR="004D6C76" w:rsidRPr="00E76BB5" w:rsidRDefault="004D6C76" w:rsidP="004D6C76">
            <w:pPr>
              <w:jc w:val="center"/>
              <w:rPr>
                <w:sz w:val="16"/>
                <w:szCs w:val="16"/>
              </w:rPr>
            </w:pPr>
            <w:r w:rsidRPr="00E76BB5">
              <w:rPr>
                <w:sz w:val="16"/>
                <w:szCs w:val="16"/>
              </w:rPr>
              <w:t>287</w:t>
            </w:r>
          </w:p>
        </w:tc>
        <w:tc>
          <w:tcPr>
            <w:tcW w:w="31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C65BF4" w14:textId="77777777" w:rsidR="004D6C76" w:rsidRPr="00E76BB5" w:rsidRDefault="004D6C76" w:rsidP="004D6C76">
            <w:pPr>
              <w:jc w:val="center"/>
              <w:rPr>
                <w:sz w:val="16"/>
                <w:szCs w:val="16"/>
              </w:rPr>
            </w:pPr>
            <w:r w:rsidRPr="00E76BB5">
              <w:rPr>
                <w:sz w:val="16"/>
                <w:szCs w:val="16"/>
              </w:rPr>
              <w:t>143</w:t>
            </w:r>
          </w:p>
        </w:tc>
      </w:tr>
      <w:tr w:rsidR="004D6C76" w:rsidRPr="00E76BB5" w14:paraId="64159837" w14:textId="77777777" w:rsidTr="004D6C76">
        <w:trPr>
          <w:trHeight w:val="900"/>
        </w:trPr>
        <w:tc>
          <w:tcPr>
            <w:tcW w:w="4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C65DD2" w14:textId="77777777" w:rsidR="004D6C76" w:rsidRPr="00E76BB5" w:rsidRDefault="004D6C76" w:rsidP="004D6C76">
            <w:pPr>
              <w:rPr>
                <w:sz w:val="16"/>
                <w:szCs w:val="16"/>
              </w:rPr>
            </w:pPr>
            <w:r w:rsidRPr="00E76BB5">
              <w:rPr>
                <w:sz w:val="16"/>
                <w:szCs w:val="16"/>
              </w:rPr>
              <w:t>Котел блочный</w:t>
            </w: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0A058D" w14:textId="77777777" w:rsidR="004D6C76" w:rsidRPr="00E76BB5" w:rsidRDefault="004D6C76" w:rsidP="004D6C76">
            <w:pPr>
              <w:jc w:val="center"/>
              <w:rPr>
                <w:sz w:val="16"/>
                <w:szCs w:val="16"/>
              </w:rPr>
            </w:pPr>
            <w:r w:rsidRPr="00E76BB5">
              <w:rPr>
                <w:sz w:val="16"/>
                <w:szCs w:val="16"/>
              </w:rPr>
              <w:t>К-4</w:t>
            </w:r>
          </w:p>
        </w:tc>
        <w:tc>
          <w:tcPr>
            <w:tcW w:w="1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83B7E8" w14:textId="77777777" w:rsidR="004D6C76" w:rsidRPr="00E76BB5" w:rsidRDefault="004D6C76" w:rsidP="004D6C76">
            <w:pPr>
              <w:jc w:val="center"/>
              <w:rPr>
                <w:sz w:val="16"/>
                <w:szCs w:val="16"/>
              </w:rPr>
            </w:pPr>
            <w:r w:rsidRPr="00E76BB5">
              <w:rPr>
                <w:sz w:val="16"/>
                <w:szCs w:val="16"/>
              </w:rPr>
              <w:t>ТР</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331646" w14:textId="77777777" w:rsidR="004D6C76" w:rsidRPr="00E76BB5" w:rsidRDefault="004D6C76" w:rsidP="004D6C76">
            <w:pPr>
              <w:jc w:val="right"/>
              <w:rPr>
                <w:sz w:val="16"/>
                <w:szCs w:val="16"/>
              </w:rPr>
            </w:pPr>
            <w:r w:rsidRPr="00E76BB5">
              <w:rPr>
                <w:sz w:val="16"/>
                <w:szCs w:val="16"/>
              </w:rPr>
              <w:t>17 558</w:t>
            </w:r>
          </w:p>
        </w:tc>
        <w:tc>
          <w:tcPr>
            <w:tcW w:w="1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EA50DA" w14:textId="77777777" w:rsidR="004D6C76" w:rsidRPr="00E76BB5" w:rsidRDefault="004D6C76" w:rsidP="004D6C76">
            <w:pPr>
              <w:jc w:val="right"/>
              <w:rPr>
                <w:sz w:val="16"/>
                <w:szCs w:val="16"/>
              </w:rPr>
            </w:pPr>
            <w:r w:rsidRPr="00E76BB5">
              <w:rPr>
                <w:sz w:val="16"/>
                <w:szCs w:val="16"/>
              </w:rPr>
              <w:t>17 558</w:t>
            </w:r>
          </w:p>
        </w:tc>
        <w:tc>
          <w:tcPr>
            <w:tcW w:w="17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2C715F" w14:textId="77777777" w:rsidR="004D6C76" w:rsidRPr="00E76BB5" w:rsidRDefault="004D6C76" w:rsidP="004D6C76">
            <w:pPr>
              <w:jc w:val="right"/>
              <w:rPr>
                <w:sz w:val="16"/>
                <w:szCs w:val="16"/>
              </w:rPr>
            </w:pPr>
            <w:r w:rsidRPr="00E76BB5">
              <w:rPr>
                <w:sz w:val="16"/>
                <w:szCs w:val="16"/>
              </w:rPr>
              <w:t>3 950</w:t>
            </w:r>
          </w:p>
        </w:tc>
        <w:tc>
          <w:tcPr>
            <w:tcW w:w="2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060980" w14:textId="77777777" w:rsidR="004D6C76" w:rsidRPr="00E76BB5" w:rsidRDefault="004D6C76" w:rsidP="004D6C76">
            <w:pPr>
              <w:jc w:val="right"/>
              <w:rPr>
                <w:sz w:val="16"/>
                <w:szCs w:val="16"/>
              </w:rPr>
            </w:pPr>
            <w:r w:rsidRPr="00E76BB5">
              <w:rPr>
                <w:sz w:val="16"/>
                <w:szCs w:val="16"/>
              </w:rPr>
              <w:t>2 580</w:t>
            </w:r>
          </w:p>
        </w:tc>
        <w:tc>
          <w:tcPr>
            <w:tcW w:w="2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A751FB" w14:textId="77777777" w:rsidR="004D6C76" w:rsidRPr="00E76BB5" w:rsidRDefault="004D6C76" w:rsidP="004D6C76">
            <w:pPr>
              <w:jc w:val="right"/>
              <w:rPr>
                <w:sz w:val="16"/>
                <w:szCs w:val="16"/>
              </w:rPr>
            </w:pPr>
            <w:r w:rsidRPr="00E76BB5">
              <w:rPr>
                <w:sz w:val="16"/>
                <w:szCs w:val="16"/>
              </w:rPr>
              <w:t>1 370</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010C43" w14:textId="77777777" w:rsidR="004D6C76" w:rsidRPr="00E76BB5" w:rsidRDefault="004D6C76" w:rsidP="004D6C76">
            <w:pPr>
              <w:jc w:val="right"/>
              <w:rPr>
                <w:sz w:val="16"/>
                <w:szCs w:val="16"/>
              </w:rPr>
            </w:pPr>
            <w:r w:rsidRPr="00E76BB5">
              <w:rPr>
                <w:sz w:val="16"/>
                <w:szCs w:val="16"/>
              </w:rPr>
              <w:t>13 608</w:t>
            </w:r>
          </w:p>
        </w:tc>
        <w:tc>
          <w:tcPr>
            <w:tcW w:w="1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402666" w14:textId="77777777" w:rsidR="004D6C76" w:rsidRPr="00E76BB5" w:rsidRDefault="004D6C76" w:rsidP="004D6C76">
            <w:pPr>
              <w:jc w:val="right"/>
              <w:rPr>
                <w:sz w:val="16"/>
                <w:szCs w:val="16"/>
              </w:rPr>
            </w:pPr>
            <w:r w:rsidRPr="00E76BB5">
              <w:rPr>
                <w:sz w:val="16"/>
                <w:szCs w:val="16"/>
              </w:rPr>
              <w:t>0</w:t>
            </w:r>
          </w:p>
        </w:tc>
        <w:tc>
          <w:tcPr>
            <w:tcW w:w="18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0E22E0" w14:textId="77777777" w:rsidR="004D6C76" w:rsidRPr="00E76BB5" w:rsidRDefault="004D6C76" w:rsidP="004D6C76">
            <w:pPr>
              <w:jc w:val="right"/>
              <w:rPr>
                <w:sz w:val="16"/>
                <w:szCs w:val="16"/>
              </w:rPr>
            </w:pPr>
            <w:r w:rsidRPr="00E76BB5">
              <w:rPr>
                <w:sz w:val="16"/>
                <w:szCs w:val="16"/>
              </w:rPr>
              <w:t>0</w:t>
            </w:r>
          </w:p>
        </w:tc>
        <w:tc>
          <w:tcPr>
            <w:tcW w:w="50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5C9CC0" w14:textId="77777777" w:rsidR="004D6C76" w:rsidRPr="00E76BB5" w:rsidRDefault="004D6C76" w:rsidP="004D6C76">
            <w:pPr>
              <w:jc w:val="center"/>
              <w:rPr>
                <w:sz w:val="16"/>
                <w:szCs w:val="16"/>
              </w:rPr>
            </w:pPr>
            <w:r w:rsidRPr="00E76BB5">
              <w:rPr>
                <w:sz w:val="16"/>
                <w:szCs w:val="16"/>
              </w:rPr>
              <w:t>график ремонтов, план замены поверхностей нагрева, сметные расчеты, ведомости объемов работ</w:t>
            </w: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F6667E" w14:textId="77777777" w:rsidR="004D6C76" w:rsidRPr="00E76BB5" w:rsidRDefault="004D6C76" w:rsidP="004D6C76">
            <w:pPr>
              <w:jc w:val="center"/>
              <w:rPr>
                <w:sz w:val="16"/>
                <w:szCs w:val="16"/>
              </w:rPr>
            </w:pPr>
            <w:r w:rsidRPr="00E76BB5">
              <w:rPr>
                <w:sz w:val="16"/>
                <w:szCs w:val="16"/>
              </w:rPr>
              <w:t xml:space="preserve">подлежит исключению стоимость котлоочистных работ в межремонтный период - не относится к ремонтам </w:t>
            </w: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C6A31A" w14:textId="77777777" w:rsidR="004D6C76" w:rsidRPr="00E76BB5" w:rsidRDefault="004D6C76" w:rsidP="004D6C76">
            <w:pPr>
              <w:jc w:val="right"/>
              <w:rPr>
                <w:sz w:val="16"/>
                <w:szCs w:val="16"/>
              </w:rPr>
            </w:pPr>
            <w:r w:rsidRPr="00E76BB5">
              <w:rPr>
                <w:sz w:val="16"/>
                <w:szCs w:val="16"/>
              </w:rPr>
              <w:t>0,02</w:t>
            </w:r>
          </w:p>
        </w:tc>
        <w:tc>
          <w:tcPr>
            <w:tcW w:w="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6BE02E" w14:textId="77777777" w:rsidR="004D6C76" w:rsidRPr="00E76BB5" w:rsidRDefault="004D6C76" w:rsidP="004D6C76">
            <w:pPr>
              <w:jc w:val="center"/>
              <w:rPr>
                <w:sz w:val="16"/>
                <w:szCs w:val="16"/>
              </w:rPr>
            </w:pPr>
            <w:r w:rsidRPr="00E76BB5">
              <w:rPr>
                <w:sz w:val="16"/>
                <w:szCs w:val="16"/>
              </w:rPr>
              <w:t>343</w:t>
            </w:r>
          </w:p>
        </w:tc>
        <w:tc>
          <w:tcPr>
            <w:tcW w:w="1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842657" w14:textId="77777777" w:rsidR="004D6C76" w:rsidRPr="00E76BB5" w:rsidRDefault="004D6C76" w:rsidP="004D6C76">
            <w:pPr>
              <w:jc w:val="center"/>
              <w:rPr>
                <w:sz w:val="16"/>
                <w:szCs w:val="16"/>
              </w:rPr>
            </w:pPr>
            <w:r w:rsidRPr="00E76BB5">
              <w:rPr>
                <w:sz w:val="16"/>
                <w:szCs w:val="16"/>
              </w:rPr>
              <w:t>71</w:t>
            </w:r>
          </w:p>
        </w:tc>
        <w:tc>
          <w:tcPr>
            <w:tcW w:w="2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BFCB71" w14:textId="77777777" w:rsidR="004D6C76" w:rsidRPr="00E76BB5" w:rsidRDefault="004D6C76" w:rsidP="004D6C76">
            <w:pPr>
              <w:jc w:val="center"/>
              <w:rPr>
                <w:sz w:val="16"/>
                <w:szCs w:val="16"/>
              </w:rPr>
            </w:pPr>
            <w:r w:rsidRPr="00E76BB5">
              <w:rPr>
                <w:sz w:val="16"/>
                <w:szCs w:val="16"/>
              </w:rPr>
              <w:t>44</w:t>
            </w:r>
          </w:p>
        </w:tc>
        <w:tc>
          <w:tcPr>
            <w:tcW w:w="2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ECA75D" w14:textId="77777777" w:rsidR="004D6C76" w:rsidRPr="00E76BB5" w:rsidRDefault="004D6C76" w:rsidP="004D6C76">
            <w:pPr>
              <w:jc w:val="center"/>
              <w:rPr>
                <w:sz w:val="16"/>
                <w:szCs w:val="16"/>
              </w:rPr>
            </w:pPr>
            <w:r w:rsidRPr="00E76BB5">
              <w:rPr>
                <w:sz w:val="16"/>
                <w:szCs w:val="16"/>
              </w:rPr>
              <w:t>27</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DD5130" w14:textId="77777777" w:rsidR="004D6C76" w:rsidRPr="00E76BB5" w:rsidRDefault="004D6C76" w:rsidP="004D6C76">
            <w:pPr>
              <w:jc w:val="center"/>
              <w:rPr>
                <w:sz w:val="16"/>
                <w:szCs w:val="16"/>
              </w:rPr>
            </w:pPr>
            <w:r w:rsidRPr="00E76BB5">
              <w:rPr>
                <w:sz w:val="16"/>
                <w:szCs w:val="16"/>
              </w:rPr>
              <w:t>272</w:t>
            </w:r>
          </w:p>
        </w:tc>
        <w:tc>
          <w:tcPr>
            <w:tcW w:w="31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804CF7" w14:textId="77777777" w:rsidR="004D6C76" w:rsidRPr="00E76BB5" w:rsidRDefault="004D6C76" w:rsidP="004D6C76">
            <w:pPr>
              <w:jc w:val="center"/>
              <w:rPr>
                <w:sz w:val="16"/>
                <w:szCs w:val="16"/>
              </w:rPr>
            </w:pPr>
            <w:r w:rsidRPr="00E76BB5">
              <w:rPr>
                <w:sz w:val="16"/>
                <w:szCs w:val="16"/>
              </w:rPr>
              <w:t>0</w:t>
            </w:r>
          </w:p>
        </w:tc>
      </w:tr>
      <w:tr w:rsidR="004D6C76" w:rsidRPr="00E76BB5" w14:paraId="1578401F" w14:textId="77777777" w:rsidTr="004D6C76">
        <w:trPr>
          <w:trHeight w:val="1500"/>
        </w:trPr>
        <w:tc>
          <w:tcPr>
            <w:tcW w:w="4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7D52D1" w14:textId="77777777" w:rsidR="004D6C76" w:rsidRPr="00E76BB5" w:rsidRDefault="004D6C76" w:rsidP="004D6C76">
            <w:pPr>
              <w:rPr>
                <w:sz w:val="16"/>
                <w:szCs w:val="16"/>
              </w:rPr>
            </w:pPr>
            <w:r w:rsidRPr="00E76BB5">
              <w:rPr>
                <w:sz w:val="16"/>
                <w:szCs w:val="16"/>
              </w:rPr>
              <w:t>Котел блочный</w:t>
            </w: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1DEF7CB" w14:textId="77777777" w:rsidR="004D6C76" w:rsidRPr="00E76BB5" w:rsidRDefault="004D6C76" w:rsidP="004D6C76">
            <w:pPr>
              <w:jc w:val="center"/>
              <w:rPr>
                <w:sz w:val="16"/>
                <w:szCs w:val="16"/>
              </w:rPr>
            </w:pPr>
            <w:r w:rsidRPr="00E76BB5">
              <w:rPr>
                <w:sz w:val="16"/>
                <w:szCs w:val="16"/>
              </w:rPr>
              <w:t>К-5</w:t>
            </w:r>
          </w:p>
        </w:tc>
        <w:tc>
          <w:tcPr>
            <w:tcW w:w="1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D4CE62" w14:textId="77777777" w:rsidR="004D6C76" w:rsidRPr="00E76BB5" w:rsidRDefault="004D6C76" w:rsidP="004D6C76">
            <w:pPr>
              <w:jc w:val="center"/>
              <w:rPr>
                <w:sz w:val="16"/>
                <w:szCs w:val="16"/>
              </w:rPr>
            </w:pPr>
            <w:r w:rsidRPr="00E76BB5">
              <w:rPr>
                <w:sz w:val="16"/>
                <w:szCs w:val="16"/>
              </w:rPr>
              <w:t>КР</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FE62D1" w14:textId="77777777" w:rsidR="004D6C76" w:rsidRPr="00E76BB5" w:rsidRDefault="004D6C76" w:rsidP="004D6C76">
            <w:pPr>
              <w:jc w:val="right"/>
              <w:rPr>
                <w:sz w:val="16"/>
                <w:szCs w:val="16"/>
              </w:rPr>
            </w:pPr>
            <w:r w:rsidRPr="00E76BB5">
              <w:rPr>
                <w:sz w:val="16"/>
                <w:szCs w:val="16"/>
              </w:rPr>
              <w:t>31 216</w:t>
            </w:r>
          </w:p>
        </w:tc>
        <w:tc>
          <w:tcPr>
            <w:tcW w:w="1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21B4E8" w14:textId="77777777" w:rsidR="004D6C76" w:rsidRPr="00E76BB5" w:rsidRDefault="004D6C76" w:rsidP="004D6C76">
            <w:pPr>
              <w:jc w:val="right"/>
              <w:rPr>
                <w:sz w:val="16"/>
                <w:szCs w:val="16"/>
              </w:rPr>
            </w:pPr>
            <w:r w:rsidRPr="00E76BB5">
              <w:rPr>
                <w:sz w:val="16"/>
                <w:szCs w:val="16"/>
              </w:rPr>
              <w:t>22 388</w:t>
            </w:r>
          </w:p>
        </w:tc>
        <w:tc>
          <w:tcPr>
            <w:tcW w:w="17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25FEFA" w14:textId="77777777" w:rsidR="004D6C76" w:rsidRPr="00E76BB5" w:rsidRDefault="004D6C76" w:rsidP="004D6C76">
            <w:pPr>
              <w:jc w:val="right"/>
              <w:rPr>
                <w:sz w:val="16"/>
                <w:szCs w:val="16"/>
              </w:rPr>
            </w:pPr>
            <w:r w:rsidRPr="00E76BB5">
              <w:rPr>
                <w:sz w:val="16"/>
                <w:szCs w:val="16"/>
              </w:rPr>
              <w:t>3 599</w:t>
            </w:r>
          </w:p>
        </w:tc>
        <w:tc>
          <w:tcPr>
            <w:tcW w:w="2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B3765E" w14:textId="77777777" w:rsidR="004D6C76" w:rsidRPr="00E76BB5" w:rsidRDefault="004D6C76" w:rsidP="004D6C76">
            <w:pPr>
              <w:jc w:val="right"/>
              <w:rPr>
                <w:sz w:val="16"/>
                <w:szCs w:val="16"/>
              </w:rPr>
            </w:pPr>
            <w:r w:rsidRPr="00E76BB5">
              <w:rPr>
                <w:sz w:val="16"/>
                <w:szCs w:val="16"/>
              </w:rPr>
              <w:t>2 948</w:t>
            </w:r>
          </w:p>
        </w:tc>
        <w:tc>
          <w:tcPr>
            <w:tcW w:w="2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D0BACE" w14:textId="77777777" w:rsidR="004D6C76" w:rsidRPr="00E76BB5" w:rsidRDefault="004D6C76" w:rsidP="004D6C76">
            <w:pPr>
              <w:jc w:val="right"/>
              <w:rPr>
                <w:sz w:val="16"/>
                <w:szCs w:val="16"/>
              </w:rPr>
            </w:pPr>
            <w:r w:rsidRPr="00E76BB5">
              <w:rPr>
                <w:sz w:val="16"/>
                <w:szCs w:val="16"/>
              </w:rPr>
              <w:t>651</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9B55B0" w14:textId="77777777" w:rsidR="004D6C76" w:rsidRPr="00E76BB5" w:rsidRDefault="004D6C76" w:rsidP="004D6C76">
            <w:pPr>
              <w:jc w:val="right"/>
              <w:rPr>
                <w:sz w:val="16"/>
                <w:szCs w:val="16"/>
              </w:rPr>
            </w:pPr>
            <w:r w:rsidRPr="00E76BB5">
              <w:rPr>
                <w:sz w:val="16"/>
                <w:szCs w:val="16"/>
              </w:rPr>
              <w:t>18 789</w:t>
            </w:r>
          </w:p>
        </w:tc>
        <w:tc>
          <w:tcPr>
            <w:tcW w:w="1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332D82" w14:textId="77777777" w:rsidR="004D6C76" w:rsidRPr="00E76BB5" w:rsidRDefault="004D6C76" w:rsidP="004D6C76">
            <w:pPr>
              <w:jc w:val="right"/>
              <w:rPr>
                <w:sz w:val="16"/>
                <w:szCs w:val="16"/>
              </w:rPr>
            </w:pPr>
            <w:r w:rsidRPr="00E76BB5">
              <w:rPr>
                <w:sz w:val="16"/>
                <w:szCs w:val="16"/>
              </w:rPr>
              <w:t>8 828</w:t>
            </w:r>
          </w:p>
        </w:tc>
        <w:tc>
          <w:tcPr>
            <w:tcW w:w="18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65B5B5" w14:textId="77777777" w:rsidR="004D6C76" w:rsidRPr="00E76BB5" w:rsidRDefault="004D6C76" w:rsidP="004D6C76">
            <w:pPr>
              <w:jc w:val="right"/>
              <w:rPr>
                <w:sz w:val="16"/>
                <w:szCs w:val="16"/>
              </w:rPr>
            </w:pPr>
            <w:r w:rsidRPr="00E76BB5">
              <w:rPr>
                <w:sz w:val="16"/>
                <w:szCs w:val="16"/>
              </w:rPr>
              <w:t>8 828</w:t>
            </w:r>
          </w:p>
        </w:tc>
        <w:tc>
          <w:tcPr>
            <w:tcW w:w="50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F8C6A7" w14:textId="77777777" w:rsidR="004D6C76" w:rsidRPr="00E76BB5" w:rsidRDefault="004D6C76" w:rsidP="004D6C76">
            <w:pPr>
              <w:jc w:val="center"/>
              <w:rPr>
                <w:sz w:val="16"/>
                <w:szCs w:val="16"/>
              </w:rPr>
            </w:pPr>
            <w:r w:rsidRPr="00E76BB5">
              <w:rPr>
                <w:sz w:val="16"/>
                <w:szCs w:val="16"/>
              </w:rPr>
              <w:t>график ремонтов, план замены поверхностей нагрева, протоколы замера толщины стенки труб фронтового экрана 2017 года, сметные расчеты, ведомости объемов работ</w:t>
            </w: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E9F612" w14:textId="77777777" w:rsidR="004D6C76" w:rsidRPr="00E76BB5" w:rsidRDefault="004D6C76" w:rsidP="004D6C7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91DEB0" w14:textId="77777777" w:rsidR="004D6C76" w:rsidRPr="00E76BB5" w:rsidRDefault="004D6C76" w:rsidP="004D6C76">
            <w:pPr>
              <w:jc w:val="right"/>
              <w:rPr>
                <w:sz w:val="16"/>
                <w:szCs w:val="16"/>
              </w:rPr>
            </w:pPr>
            <w:r w:rsidRPr="00E76BB5">
              <w:rPr>
                <w:sz w:val="16"/>
                <w:szCs w:val="16"/>
              </w:rPr>
              <w:t>0,02</w:t>
            </w:r>
          </w:p>
        </w:tc>
        <w:tc>
          <w:tcPr>
            <w:tcW w:w="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18F115" w14:textId="77777777" w:rsidR="004D6C76" w:rsidRPr="00E76BB5" w:rsidRDefault="004D6C76" w:rsidP="004D6C76">
            <w:pPr>
              <w:jc w:val="center"/>
              <w:rPr>
                <w:sz w:val="16"/>
                <w:szCs w:val="16"/>
              </w:rPr>
            </w:pPr>
            <w:r w:rsidRPr="00E76BB5">
              <w:rPr>
                <w:sz w:val="16"/>
                <w:szCs w:val="16"/>
              </w:rPr>
              <w:t>624</w:t>
            </w:r>
          </w:p>
        </w:tc>
        <w:tc>
          <w:tcPr>
            <w:tcW w:w="1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E5A918" w14:textId="77777777" w:rsidR="004D6C76" w:rsidRPr="00E76BB5" w:rsidRDefault="004D6C76" w:rsidP="004D6C76">
            <w:pPr>
              <w:jc w:val="center"/>
              <w:rPr>
                <w:sz w:val="16"/>
                <w:szCs w:val="16"/>
              </w:rPr>
            </w:pPr>
            <w:r w:rsidRPr="00E76BB5">
              <w:rPr>
                <w:sz w:val="16"/>
                <w:szCs w:val="16"/>
              </w:rPr>
              <w:t>72</w:t>
            </w:r>
          </w:p>
        </w:tc>
        <w:tc>
          <w:tcPr>
            <w:tcW w:w="2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94B7DC" w14:textId="77777777" w:rsidR="004D6C76" w:rsidRPr="00E76BB5" w:rsidRDefault="004D6C76" w:rsidP="004D6C76">
            <w:pPr>
              <w:jc w:val="center"/>
              <w:rPr>
                <w:sz w:val="16"/>
                <w:szCs w:val="16"/>
              </w:rPr>
            </w:pPr>
            <w:r w:rsidRPr="00E76BB5">
              <w:rPr>
                <w:sz w:val="16"/>
                <w:szCs w:val="16"/>
              </w:rPr>
              <w:t>59</w:t>
            </w:r>
          </w:p>
        </w:tc>
        <w:tc>
          <w:tcPr>
            <w:tcW w:w="2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5E7153" w14:textId="77777777" w:rsidR="004D6C76" w:rsidRPr="00E76BB5" w:rsidRDefault="004D6C76" w:rsidP="004D6C76">
            <w:pPr>
              <w:jc w:val="center"/>
              <w:rPr>
                <w:sz w:val="16"/>
                <w:szCs w:val="16"/>
              </w:rPr>
            </w:pPr>
            <w:r w:rsidRPr="00E76BB5">
              <w:rPr>
                <w:sz w:val="16"/>
                <w:szCs w:val="16"/>
              </w:rPr>
              <w:t>13</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2E677A" w14:textId="77777777" w:rsidR="004D6C76" w:rsidRPr="00E76BB5" w:rsidRDefault="004D6C76" w:rsidP="004D6C76">
            <w:pPr>
              <w:jc w:val="center"/>
              <w:rPr>
                <w:sz w:val="16"/>
                <w:szCs w:val="16"/>
              </w:rPr>
            </w:pPr>
            <w:r w:rsidRPr="00E76BB5">
              <w:rPr>
                <w:sz w:val="16"/>
                <w:szCs w:val="16"/>
              </w:rPr>
              <w:t>376</w:t>
            </w:r>
          </w:p>
        </w:tc>
        <w:tc>
          <w:tcPr>
            <w:tcW w:w="31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448392" w14:textId="77777777" w:rsidR="004D6C76" w:rsidRPr="00E76BB5" w:rsidRDefault="004D6C76" w:rsidP="004D6C76">
            <w:pPr>
              <w:jc w:val="center"/>
              <w:rPr>
                <w:sz w:val="16"/>
                <w:szCs w:val="16"/>
              </w:rPr>
            </w:pPr>
            <w:r w:rsidRPr="00E76BB5">
              <w:rPr>
                <w:sz w:val="16"/>
                <w:szCs w:val="16"/>
              </w:rPr>
              <w:t>177</w:t>
            </w:r>
          </w:p>
        </w:tc>
      </w:tr>
      <w:tr w:rsidR="004D6C76" w:rsidRPr="00E76BB5" w14:paraId="68E16546" w14:textId="77777777" w:rsidTr="004D6C76">
        <w:trPr>
          <w:trHeight w:val="900"/>
        </w:trPr>
        <w:tc>
          <w:tcPr>
            <w:tcW w:w="4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40B510" w14:textId="77777777" w:rsidR="004D6C76" w:rsidRPr="00E76BB5" w:rsidRDefault="004D6C76" w:rsidP="004D6C76">
            <w:pPr>
              <w:rPr>
                <w:sz w:val="16"/>
                <w:szCs w:val="16"/>
              </w:rPr>
            </w:pPr>
            <w:r w:rsidRPr="00E76BB5">
              <w:rPr>
                <w:sz w:val="16"/>
                <w:szCs w:val="16"/>
              </w:rPr>
              <w:t>Котел блочный</w:t>
            </w: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6EEB72" w14:textId="77777777" w:rsidR="004D6C76" w:rsidRPr="00E76BB5" w:rsidRDefault="004D6C76" w:rsidP="004D6C76">
            <w:pPr>
              <w:jc w:val="center"/>
              <w:rPr>
                <w:sz w:val="16"/>
                <w:szCs w:val="16"/>
              </w:rPr>
            </w:pPr>
            <w:r w:rsidRPr="00E76BB5">
              <w:rPr>
                <w:sz w:val="16"/>
                <w:szCs w:val="16"/>
              </w:rPr>
              <w:t>К-6</w:t>
            </w:r>
          </w:p>
        </w:tc>
        <w:tc>
          <w:tcPr>
            <w:tcW w:w="1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4B5CF1" w14:textId="77777777" w:rsidR="004D6C76" w:rsidRPr="00E76BB5" w:rsidRDefault="004D6C76" w:rsidP="004D6C76">
            <w:pPr>
              <w:jc w:val="center"/>
              <w:rPr>
                <w:sz w:val="16"/>
                <w:szCs w:val="16"/>
              </w:rPr>
            </w:pPr>
            <w:r w:rsidRPr="00E76BB5">
              <w:rPr>
                <w:sz w:val="16"/>
                <w:szCs w:val="16"/>
              </w:rPr>
              <w:t>ТР</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394BF0" w14:textId="77777777" w:rsidR="004D6C76" w:rsidRPr="00E76BB5" w:rsidRDefault="004D6C76" w:rsidP="004D6C76">
            <w:pPr>
              <w:jc w:val="right"/>
              <w:rPr>
                <w:sz w:val="16"/>
                <w:szCs w:val="16"/>
              </w:rPr>
            </w:pPr>
            <w:r w:rsidRPr="00E76BB5">
              <w:rPr>
                <w:sz w:val="16"/>
                <w:szCs w:val="16"/>
              </w:rPr>
              <w:t>15 948</w:t>
            </w:r>
          </w:p>
        </w:tc>
        <w:tc>
          <w:tcPr>
            <w:tcW w:w="1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230D7A" w14:textId="77777777" w:rsidR="004D6C76" w:rsidRPr="00E76BB5" w:rsidRDefault="004D6C76" w:rsidP="004D6C76">
            <w:pPr>
              <w:jc w:val="right"/>
              <w:rPr>
                <w:sz w:val="16"/>
                <w:szCs w:val="16"/>
              </w:rPr>
            </w:pPr>
            <w:r w:rsidRPr="00E76BB5">
              <w:rPr>
                <w:sz w:val="16"/>
                <w:szCs w:val="16"/>
              </w:rPr>
              <w:t>15 948</w:t>
            </w:r>
          </w:p>
        </w:tc>
        <w:tc>
          <w:tcPr>
            <w:tcW w:w="17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C8F29C" w14:textId="77777777" w:rsidR="004D6C76" w:rsidRPr="00E76BB5" w:rsidRDefault="004D6C76" w:rsidP="004D6C76">
            <w:pPr>
              <w:jc w:val="right"/>
              <w:rPr>
                <w:sz w:val="16"/>
                <w:szCs w:val="16"/>
              </w:rPr>
            </w:pPr>
            <w:r w:rsidRPr="00E76BB5">
              <w:rPr>
                <w:sz w:val="16"/>
                <w:szCs w:val="16"/>
              </w:rPr>
              <w:t>2 781</w:t>
            </w:r>
          </w:p>
        </w:tc>
        <w:tc>
          <w:tcPr>
            <w:tcW w:w="2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103D17" w14:textId="77777777" w:rsidR="004D6C76" w:rsidRPr="00E76BB5" w:rsidRDefault="004D6C76" w:rsidP="004D6C76">
            <w:pPr>
              <w:jc w:val="right"/>
              <w:rPr>
                <w:sz w:val="16"/>
                <w:szCs w:val="16"/>
              </w:rPr>
            </w:pPr>
            <w:r w:rsidRPr="00E76BB5">
              <w:rPr>
                <w:sz w:val="16"/>
                <w:szCs w:val="16"/>
              </w:rPr>
              <w:t>2416</w:t>
            </w:r>
          </w:p>
        </w:tc>
        <w:tc>
          <w:tcPr>
            <w:tcW w:w="2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045CEC" w14:textId="77777777" w:rsidR="004D6C76" w:rsidRPr="00E76BB5" w:rsidRDefault="004D6C76" w:rsidP="004D6C76">
            <w:pPr>
              <w:jc w:val="right"/>
              <w:rPr>
                <w:sz w:val="16"/>
                <w:szCs w:val="16"/>
              </w:rPr>
            </w:pPr>
            <w:r w:rsidRPr="00E76BB5">
              <w:rPr>
                <w:sz w:val="16"/>
                <w:szCs w:val="16"/>
              </w:rPr>
              <w:t>365</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6D7ABC" w14:textId="77777777" w:rsidR="004D6C76" w:rsidRPr="00E76BB5" w:rsidRDefault="004D6C76" w:rsidP="004D6C76">
            <w:pPr>
              <w:jc w:val="right"/>
              <w:rPr>
                <w:sz w:val="16"/>
                <w:szCs w:val="16"/>
              </w:rPr>
            </w:pPr>
            <w:r w:rsidRPr="00E76BB5">
              <w:rPr>
                <w:sz w:val="16"/>
                <w:szCs w:val="16"/>
              </w:rPr>
              <w:t>13 167</w:t>
            </w:r>
          </w:p>
        </w:tc>
        <w:tc>
          <w:tcPr>
            <w:tcW w:w="1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0A768E" w14:textId="77777777" w:rsidR="004D6C76" w:rsidRPr="00E76BB5" w:rsidRDefault="004D6C76" w:rsidP="004D6C76">
            <w:pPr>
              <w:jc w:val="right"/>
              <w:rPr>
                <w:sz w:val="16"/>
                <w:szCs w:val="16"/>
              </w:rPr>
            </w:pPr>
            <w:r w:rsidRPr="00E76BB5">
              <w:rPr>
                <w:sz w:val="16"/>
                <w:szCs w:val="16"/>
              </w:rPr>
              <w:t>0</w:t>
            </w:r>
          </w:p>
        </w:tc>
        <w:tc>
          <w:tcPr>
            <w:tcW w:w="18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7313F5" w14:textId="77777777" w:rsidR="004D6C76" w:rsidRPr="00E76BB5" w:rsidRDefault="004D6C76" w:rsidP="004D6C76">
            <w:pPr>
              <w:jc w:val="right"/>
              <w:rPr>
                <w:sz w:val="16"/>
                <w:szCs w:val="16"/>
              </w:rPr>
            </w:pPr>
            <w:r w:rsidRPr="00E76BB5">
              <w:rPr>
                <w:sz w:val="16"/>
                <w:szCs w:val="16"/>
              </w:rPr>
              <w:t>0</w:t>
            </w:r>
          </w:p>
        </w:tc>
        <w:tc>
          <w:tcPr>
            <w:tcW w:w="50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D166E8"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65C85E" w14:textId="77777777" w:rsidR="004D6C76" w:rsidRPr="00E76BB5" w:rsidRDefault="004D6C76" w:rsidP="004D6C76">
            <w:pPr>
              <w:jc w:val="center"/>
              <w:rPr>
                <w:sz w:val="16"/>
                <w:szCs w:val="16"/>
              </w:rPr>
            </w:pPr>
            <w:r w:rsidRPr="00E76BB5">
              <w:rPr>
                <w:sz w:val="16"/>
                <w:szCs w:val="16"/>
              </w:rPr>
              <w:t xml:space="preserve">подлежит исключению стоимость котлоочистных работ в межремонтный период - не относится к ремонтам </w:t>
            </w: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C4A22D" w14:textId="77777777" w:rsidR="004D6C76" w:rsidRPr="00E76BB5" w:rsidRDefault="004D6C76" w:rsidP="004D6C76">
            <w:pPr>
              <w:jc w:val="right"/>
              <w:rPr>
                <w:sz w:val="16"/>
                <w:szCs w:val="16"/>
              </w:rPr>
            </w:pPr>
            <w:r w:rsidRPr="00E76BB5">
              <w:rPr>
                <w:sz w:val="16"/>
                <w:szCs w:val="16"/>
              </w:rPr>
              <w:t>0,02</w:t>
            </w:r>
          </w:p>
        </w:tc>
        <w:tc>
          <w:tcPr>
            <w:tcW w:w="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8E84FF" w14:textId="77777777" w:rsidR="004D6C76" w:rsidRPr="00E76BB5" w:rsidRDefault="004D6C76" w:rsidP="004D6C76">
            <w:pPr>
              <w:jc w:val="center"/>
              <w:rPr>
                <w:sz w:val="16"/>
                <w:szCs w:val="16"/>
              </w:rPr>
            </w:pPr>
            <w:r w:rsidRPr="00E76BB5">
              <w:rPr>
                <w:sz w:val="16"/>
                <w:szCs w:val="16"/>
              </w:rPr>
              <w:t>311</w:t>
            </w:r>
          </w:p>
        </w:tc>
        <w:tc>
          <w:tcPr>
            <w:tcW w:w="1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90ECCD" w14:textId="77777777" w:rsidR="004D6C76" w:rsidRPr="00E76BB5" w:rsidRDefault="004D6C76" w:rsidP="004D6C76">
            <w:pPr>
              <w:jc w:val="center"/>
              <w:rPr>
                <w:sz w:val="16"/>
                <w:szCs w:val="16"/>
              </w:rPr>
            </w:pPr>
            <w:r w:rsidRPr="00E76BB5">
              <w:rPr>
                <w:sz w:val="16"/>
                <w:szCs w:val="16"/>
              </w:rPr>
              <w:t>48</w:t>
            </w:r>
          </w:p>
        </w:tc>
        <w:tc>
          <w:tcPr>
            <w:tcW w:w="2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D936DB" w14:textId="77777777" w:rsidR="004D6C76" w:rsidRPr="00E76BB5" w:rsidRDefault="004D6C76" w:rsidP="004D6C76">
            <w:pPr>
              <w:jc w:val="center"/>
              <w:rPr>
                <w:sz w:val="16"/>
                <w:szCs w:val="16"/>
              </w:rPr>
            </w:pPr>
            <w:r w:rsidRPr="00E76BB5">
              <w:rPr>
                <w:sz w:val="16"/>
                <w:szCs w:val="16"/>
              </w:rPr>
              <w:t>41</w:t>
            </w:r>
          </w:p>
        </w:tc>
        <w:tc>
          <w:tcPr>
            <w:tcW w:w="2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1A6D36" w14:textId="77777777" w:rsidR="004D6C76" w:rsidRPr="00E76BB5" w:rsidRDefault="004D6C76" w:rsidP="004D6C76">
            <w:pPr>
              <w:jc w:val="center"/>
              <w:rPr>
                <w:sz w:val="16"/>
                <w:szCs w:val="16"/>
              </w:rPr>
            </w:pPr>
            <w:r w:rsidRPr="00E76BB5">
              <w:rPr>
                <w:sz w:val="16"/>
                <w:szCs w:val="16"/>
              </w:rPr>
              <w:t>7</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DCA1FB" w14:textId="77777777" w:rsidR="004D6C76" w:rsidRPr="00E76BB5" w:rsidRDefault="004D6C76" w:rsidP="004D6C76">
            <w:pPr>
              <w:jc w:val="center"/>
              <w:rPr>
                <w:sz w:val="16"/>
                <w:szCs w:val="16"/>
              </w:rPr>
            </w:pPr>
            <w:r w:rsidRPr="00E76BB5">
              <w:rPr>
                <w:sz w:val="16"/>
                <w:szCs w:val="16"/>
              </w:rPr>
              <w:t>263</w:t>
            </w:r>
          </w:p>
        </w:tc>
        <w:tc>
          <w:tcPr>
            <w:tcW w:w="31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3F13A5" w14:textId="77777777" w:rsidR="004D6C76" w:rsidRPr="00E76BB5" w:rsidRDefault="004D6C76" w:rsidP="004D6C76">
            <w:pPr>
              <w:jc w:val="center"/>
              <w:rPr>
                <w:sz w:val="16"/>
                <w:szCs w:val="16"/>
              </w:rPr>
            </w:pPr>
            <w:r w:rsidRPr="00E76BB5">
              <w:rPr>
                <w:sz w:val="16"/>
                <w:szCs w:val="16"/>
              </w:rPr>
              <w:t>0</w:t>
            </w:r>
          </w:p>
        </w:tc>
      </w:tr>
      <w:tr w:rsidR="004D6C76" w:rsidRPr="00E76BB5" w14:paraId="24E40FCE" w14:textId="77777777" w:rsidTr="004D6C76">
        <w:trPr>
          <w:trHeight w:val="224"/>
        </w:trPr>
        <w:tc>
          <w:tcPr>
            <w:tcW w:w="4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F72172" w14:textId="77777777" w:rsidR="004D6C76" w:rsidRPr="00E76BB5" w:rsidRDefault="004D6C76" w:rsidP="004D6C76">
            <w:pPr>
              <w:rPr>
                <w:sz w:val="16"/>
                <w:szCs w:val="16"/>
              </w:rPr>
            </w:pPr>
            <w:r w:rsidRPr="00E76BB5">
              <w:rPr>
                <w:sz w:val="16"/>
                <w:szCs w:val="16"/>
              </w:rPr>
              <w:t>Котел блочный</w:t>
            </w:r>
          </w:p>
        </w:tc>
        <w:tc>
          <w:tcPr>
            <w:tcW w:w="1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CAE54A" w14:textId="77777777" w:rsidR="004D6C76" w:rsidRPr="00E76BB5" w:rsidRDefault="004D6C76" w:rsidP="004D6C76">
            <w:pPr>
              <w:jc w:val="center"/>
              <w:rPr>
                <w:sz w:val="16"/>
                <w:szCs w:val="16"/>
              </w:rPr>
            </w:pPr>
            <w:r w:rsidRPr="00E76BB5">
              <w:rPr>
                <w:sz w:val="16"/>
                <w:szCs w:val="16"/>
              </w:rPr>
              <w:t>К-7</w:t>
            </w:r>
          </w:p>
        </w:tc>
        <w:tc>
          <w:tcPr>
            <w:tcW w:w="1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CAF74F" w14:textId="77777777" w:rsidR="004D6C76" w:rsidRPr="00E76BB5" w:rsidRDefault="004D6C76" w:rsidP="004D6C76">
            <w:pPr>
              <w:jc w:val="center"/>
              <w:rPr>
                <w:sz w:val="16"/>
                <w:szCs w:val="16"/>
              </w:rPr>
            </w:pPr>
            <w:r w:rsidRPr="00E76BB5">
              <w:rPr>
                <w:sz w:val="16"/>
                <w:szCs w:val="16"/>
              </w:rPr>
              <w:t>ТР</w:t>
            </w:r>
          </w:p>
        </w:tc>
        <w:tc>
          <w:tcPr>
            <w:tcW w:w="1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7E9115" w14:textId="77777777" w:rsidR="004D6C76" w:rsidRPr="00E76BB5" w:rsidRDefault="004D6C76" w:rsidP="004D6C76">
            <w:pPr>
              <w:jc w:val="right"/>
              <w:rPr>
                <w:sz w:val="16"/>
                <w:szCs w:val="16"/>
              </w:rPr>
            </w:pPr>
            <w:r w:rsidRPr="00E76BB5">
              <w:rPr>
                <w:sz w:val="16"/>
                <w:szCs w:val="16"/>
              </w:rPr>
              <w:t>25 718</w:t>
            </w:r>
          </w:p>
        </w:tc>
        <w:tc>
          <w:tcPr>
            <w:tcW w:w="1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907E04" w14:textId="77777777" w:rsidR="004D6C76" w:rsidRPr="00E76BB5" w:rsidRDefault="004D6C76" w:rsidP="004D6C76">
            <w:pPr>
              <w:jc w:val="right"/>
              <w:rPr>
                <w:sz w:val="16"/>
                <w:szCs w:val="16"/>
              </w:rPr>
            </w:pPr>
            <w:r w:rsidRPr="00E76BB5">
              <w:rPr>
                <w:sz w:val="16"/>
                <w:szCs w:val="16"/>
              </w:rPr>
              <w:t>17 200</w:t>
            </w:r>
          </w:p>
        </w:tc>
        <w:tc>
          <w:tcPr>
            <w:tcW w:w="1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3F1973" w14:textId="77777777" w:rsidR="004D6C76" w:rsidRPr="00E76BB5" w:rsidRDefault="004D6C76" w:rsidP="004D6C76">
            <w:pPr>
              <w:jc w:val="right"/>
              <w:rPr>
                <w:sz w:val="16"/>
                <w:szCs w:val="16"/>
              </w:rPr>
            </w:pPr>
            <w:r w:rsidRPr="00E76BB5">
              <w:rPr>
                <w:sz w:val="16"/>
                <w:szCs w:val="16"/>
              </w:rPr>
              <w:t>4 052</w:t>
            </w:r>
          </w:p>
        </w:tc>
        <w:tc>
          <w:tcPr>
            <w:tcW w:w="2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C01AE1" w14:textId="77777777" w:rsidR="004D6C76" w:rsidRPr="00E76BB5" w:rsidRDefault="004D6C76" w:rsidP="004D6C76">
            <w:pPr>
              <w:jc w:val="right"/>
              <w:rPr>
                <w:sz w:val="16"/>
                <w:szCs w:val="16"/>
              </w:rPr>
            </w:pPr>
            <w:r w:rsidRPr="00E76BB5">
              <w:rPr>
                <w:sz w:val="16"/>
                <w:szCs w:val="16"/>
              </w:rPr>
              <w:t>3 523</w:t>
            </w:r>
          </w:p>
        </w:tc>
        <w:tc>
          <w:tcPr>
            <w:tcW w:w="2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D41C3B" w14:textId="77777777" w:rsidR="004D6C76" w:rsidRPr="00E76BB5" w:rsidRDefault="004D6C76" w:rsidP="004D6C76">
            <w:pPr>
              <w:jc w:val="right"/>
              <w:rPr>
                <w:sz w:val="16"/>
                <w:szCs w:val="16"/>
              </w:rPr>
            </w:pPr>
            <w:r w:rsidRPr="00E76BB5">
              <w:rPr>
                <w:sz w:val="16"/>
                <w:szCs w:val="16"/>
              </w:rPr>
              <w:t>529</w:t>
            </w:r>
          </w:p>
        </w:tc>
        <w:tc>
          <w:tcPr>
            <w:tcW w:w="1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4BCBE3" w14:textId="77777777" w:rsidR="004D6C76" w:rsidRPr="00E76BB5" w:rsidRDefault="004D6C76" w:rsidP="004D6C76">
            <w:pPr>
              <w:jc w:val="right"/>
              <w:rPr>
                <w:sz w:val="16"/>
                <w:szCs w:val="16"/>
              </w:rPr>
            </w:pPr>
            <w:r w:rsidRPr="00E76BB5">
              <w:rPr>
                <w:sz w:val="16"/>
                <w:szCs w:val="16"/>
              </w:rPr>
              <w:t>13 148</w:t>
            </w:r>
          </w:p>
        </w:tc>
        <w:tc>
          <w:tcPr>
            <w:tcW w:w="16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D9B61B" w14:textId="77777777" w:rsidR="004D6C76" w:rsidRPr="00E76BB5" w:rsidRDefault="004D6C76" w:rsidP="004D6C76">
            <w:pPr>
              <w:jc w:val="right"/>
              <w:rPr>
                <w:sz w:val="16"/>
                <w:szCs w:val="16"/>
              </w:rPr>
            </w:pPr>
            <w:r w:rsidRPr="00E76BB5">
              <w:rPr>
                <w:sz w:val="16"/>
                <w:szCs w:val="16"/>
              </w:rPr>
              <w:t>8 518</w:t>
            </w:r>
          </w:p>
        </w:tc>
        <w:tc>
          <w:tcPr>
            <w:tcW w:w="1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2C005A" w14:textId="77777777" w:rsidR="004D6C76" w:rsidRPr="00E76BB5" w:rsidRDefault="004D6C76" w:rsidP="004D6C76">
            <w:pPr>
              <w:jc w:val="right"/>
              <w:rPr>
                <w:sz w:val="16"/>
                <w:szCs w:val="16"/>
              </w:rPr>
            </w:pPr>
            <w:r w:rsidRPr="00E76BB5">
              <w:rPr>
                <w:sz w:val="16"/>
                <w:szCs w:val="16"/>
              </w:rPr>
              <w:t>8 518</w:t>
            </w:r>
          </w:p>
        </w:tc>
        <w:tc>
          <w:tcPr>
            <w:tcW w:w="5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164EAB" w14:textId="77777777" w:rsidR="004D6C76" w:rsidRPr="00E76BB5" w:rsidRDefault="004D6C76" w:rsidP="004D6C76">
            <w:pPr>
              <w:jc w:val="center"/>
              <w:rPr>
                <w:sz w:val="16"/>
                <w:szCs w:val="16"/>
              </w:rPr>
            </w:pPr>
            <w:r w:rsidRPr="00E76BB5">
              <w:rPr>
                <w:sz w:val="16"/>
                <w:szCs w:val="16"/>
              </w:rPr>
              <w:t xml:space="preserve">график ремонтов, план замены поверхностей нагрева, протокол визуального и измерительного контроля ШПП 2014 года, сметные расчеты, ведомости </w:t>
            </w:r>
            <w:r w:rsidRPr="00E76BB5">
              <w:rPr>
                <w:sz w:val="16"/>
                <w:szCs w:val="16"/>
              </w:rPr>
              <w:lastRenderedPageBreak/>
              <w:t xml:space="preserve">объемов работ, </w:t>
            </w:r>
            <w:proofErr w:type="gramStart"/>
            <w:r w:rsidRPr="00E76BB5">
              <w:rPr>
                <w:sz w:val="16"/>
                <w:szCs w:val="16"/>
              </w:rPr>
              <w:t>тех.решение</w:t>
            </w:r>
            <w:proofErr w:type="gramEnd"/>
            <w:r w:rsidRPr="00E76BB5">
              <w:rPr>
                <w:sz w:val="16"/>
                <w:szCs w:val="16"/>
              </w:rPr>
              <w:t xml:space="preserve"> от 23.05.2017 №ТУГРЭС/23-ТР</w:t>
            </w:r>
          </w:p>
        </w:tc>
        <w:tc>
          <w:tcPr>
            <w:tcW w:w="5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D4C505" w14:textId="77777777" w:rsidR="004D6C76" w:rsidRPr="00E76BB5" w:rsidRDefault="004D6C76" w:rsidP="004D6C76">
            <w:pPr>
              <w:jc w:val="center"/>
              <w:rPr>
                <w:sz w:val="16"/>
                <w:szCs w:val="16"/>
              </w:rPr>
            </w:pPr>
            <w:r w:rsidRPr="00E76BB5">
              <w:rPr>
                <w:sz w:val="16"/>
                <w:szCs w:val="16"/>
              </w:rPr>
              <w:lastRenderedPageBreak/>
              <w:t xml:space="preserve">подлежит исключению стоимость котлоочистных работ в межремонтный период - не относится к ремонтам </w:t>
            </w:r>
          </w:p>
        </w:tc>
        <w:tc>
          <w:tcPr>
            <w:tcW w:w="1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9734EC" w14:textId="77777777" w:rsidR="004D6C76" w:rsidRPr="00E76BB5" w:rsidRDefault="004D6C76" w:rsidP="004D6C76">
            <w:pPr>
              <w:jc w:val="right"/>
              <w:rPr>
                <w:sz w:val="16"/>
                <w:szCs w:val="16"/>
              </w:rPr>
            </w:pPr>
            <w:r w:rsidRPr="00E76BB5">
              <w:rPr>
                <w:sz w:val="16"/>
                <w:szCs w:val="16"/>
              </w:rPr>
              <w:t>0,02</w:t>
            </w:r>
          </w:p>
        </w:tc>
        <w:tc>
          <w:tcPr>
            <w:tcW w:w="1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D60EFD" w14:textId="77777777" w:rsidR="004D6C76" w:rsidRPr="00E76BB5" w:rsidRDefault="004D6C76" w:rsidP="004D6C76">
            <w:pPr>
              <w:jc w:val="center"/>
              <w:rPr>
                <w:sz w:val="16"/>
                <w:szCs w:val="16"/>
              </w:rPr>
            </w:pPr>
            <w:r w:rsidRPr="00E76BB5">
              <w:rPr>
                <w:sz w:val="16"/>
                <w:szCs w:val="16"/>
              </w:rPr>
              <w:t>507</w:t>
            </w:r>
          </w:p>
        </w:tc>
        <w:tc>
          <w:tcPr>
            <w:tcW w:w="1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09BDCD" w14:textId="77777777" w:rsidR="004D6C76" w:rsidRPr="00E76BB5" w:rsidRDefault="004D6C76" w:rsidP="004D6C76">
            <w:pPr>
              <w:jc w:val="center"/>
              <w:rPr>
                <w:sz w:val="16"/>
                <w:szCs w:val="16"/>
              </w:rPr>
            </w:pPr>
            <w:r w:rsidRPr="00E76BB5">
              <w:rPr>
                <w:sz w:val="16"/>
                <w:szCs w:val="16"/>
              </w:rPr>
              <w:t>73</w:t>
            </w:r>
          </w:p>
        </w:tc>
        <w:tc>
          <w:tcPr>
            <w:tcW w:w="2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C33CAA" w14:textId="77777777" w:rsidR="004D6C76" w:rsidRPr="00E76BB5" w:rsidRDefault="004D6C76" w:rsidP="004D6C76">
            <w:pPr>
              <w:jc w:val="center"/>
              <w:rPr>
                <w:sz w:val="16"/>
                <w:szCs w:val="16"/>
              </w:rPr>
            </w:pPr>
            <w:r w:rsidRPr="00E76BB5">
              <w:rPr>
                <w:sz w:val="16"/>
                <w:szCs w:val="16"/>
              </w:rPr>
              <w:t>63</w:t>
            </w:r>
          </w:p>
        </w:tc>
        <w:tc>
          <w:tcPr>
            <w:tcW w:w="2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FAFB69" w14:textId="77777777" w:rsidR="004D6C76" w:rsidRPr="00E76BB5" w:rsidRDefault="004D6C76" w:rsidP="004D6C76">
            <w:pPr>
              <w:jc w:val="center"/>
              <w:rPr>
                <w:sz w:val="16"/>
                <w:szCs w:val="16"/>
              </w:rPr>
            </w:pPr>
            <w:r w:rsidRPr="00E76BB5">
              <w:rPr>
                <w:sz w:val="16"/>
                <w:szCs w:val="16"/>
              </w:rPr>
              <w:t>11</w:t>
            </w:r>
          </w:p>
        </w:tc>
        <w:tc>
          <w:tcPr>
            <w:tcW w:w="2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A8BA0B7" w14:textId="77777777" w:rsidR="004D6C76" w:rsidRPr="00E76BB5" w:rsidRDefault="004D6C76" w:rsidP="004D6C76">
            <w:pPr>
              <w:jc w:val="center"/>
              <w:rPr>
                <w:sz w:val="16"/>
                <w:szCs w:val="16"/>
              </w:rPr>
            </w:pPr>
            <w:r w:rsidRPr="00E76BB5">
              <w:rPr>
                <w:sz w:val="16"/>
                <w:szCs w:val="16"/>
              </w:rPr>
              <w:t>263</w:t>
            </w:r>
          </w:p>
        </w:tc>
        <w:tc>
          <w:tcPr>
            <w:tcW w:w="3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A187D0" w14:textId="77777777" w:rsidR="004D6C76" w:rsidRPr="00E76BB5" w:rsidRDefault="004D6C76" w:rsidP="004D6C76">
            <w:pPr>
              <w:jc w:val="center"/>
              <w:rPr>
                <w:sz w:val="16"/>
                <w:szCs w:val="16"/>
              </w:rPr>
            </w:pPr>
            <w:r w:rsidRPr="00E76BB5">
              <w:rPr>
                <w:sz w:val="16"/>
                <w:szCs w:val="16"/>
              </w:rPr>
              <w:t>170</w:t>
            </w:r>
          </w:p>
        </w:tc>
      </w:tr>
      <w:tr w:rsidR="004D6C76" w:rsidRPr="00E76BB5" w14:paraId="6A154A2F" w14:textId="77777777" w:rsidTr="004D6C76">
        <w:trPr>
          <w:trHeight w:val="150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3F121F" w14:textId="77777777" w:rsidR="004D6C76" w:rsidRPr="00E76BB5" w:rsidRDefault="004D6C76" w:rsidP="004D6C76">
            <w:pPr>
              <w:rPr>
                <w:sz w:val="16"/>
                <w:szCs w:val="16"/>
              </w:rPr>
            </w:pPr>
            <w:r w:rsidRPr="00E76BB5">
              <w:rPr>
                <w:sz w:val="16"/>
                <w:szCs w:val="16"/>
              </w:rPr>
              <w:t>Котел блочный</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A7299E" w14:textId="77777777" w:rsidR="004D6C76" w:rsidRPr="00E76BB5" w:rsidRDefault="004D6C76" w:rsidP="004D6C76">
            <w:pPr>
              <w:jc w:val="center"/>
              <w:rPr>
                <w:sz w:val="16"/>
                <w:szCs w:val="16"/>
              </w:rPr>
            </w:pPr>
            <w:r w:rsidRPr="00E76BB5">
              <w:rPr>
                <w:sz w:val="16"/>
                <w:szCs w:val="16"/>
              </w:rPr>
              <w:t>К-8</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F483FD" w14:textId="77777777" w:rsidR="004D6C76" w:rsidRPr="00E76BB5" w:rsidRDefault="004D6C76" w:rsidP="004D6C76">
            <w:pPr>
              <w:jc w:val="center"/>
              <w:rPr>
                <w:sz w:val="16"/>
                <w:szCs w:val="16"/>
              </w:rPr>
            </w:pPr>
            <w:r w:rsidRPr="00E76BB5">
              <w:rPr>
                <w:sz w:val="16"/>
                <w:szCs w:val="16"/>
              </w:rPr>
              <w:t>ТР</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7868D6" w14:textId="77777777" w:rsidR="004D6C76" w:rsidRPr="00E76BB5" w:rsidRDefault="004D6C76" w:rsidP="004D6C76">
            <w:pPr>
              <w:jc w:val="right"/>
              <w:rPr>
                <w:sz w:val="16"/>
                <w:szCs w:val="16"/>
              </w:rPr>
            </w:pPr>
            <w:r w:rsidRPr="00E76BB5">
              <w:rPr>
                <w:sz w:val="16"/>
                <w:szCs w:val="16"/>
              </w:rPr>
              <w:t>19 785</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AB130" w14:textId="77777777" w:rsidR="004D6C76" w:rsidRPr="00E76BB5" w:rsidRDefault="004D6C76" w:rsidP="004D6C76">
            <w:pPr>
              <w:jc w:val="right"/>
              <w:rPr>
                <w:sz w:val="16"/>
                <w:szCs w:val="16"/>
              </w:rPr>
            </w:pPr>
            <w:r w:rsidRPr="00E76BB5">
              <w:rPr>
                <w:sz w:val="16"/>
                <w:szCs w:val="16"/>
              </w:rPr>
              <w:t>15 379</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C30F0" w14:textId="77777777" w:rsidR="004D6C76" w:rsidRPr="00E76BB5" w:rsidRDefault="004D6C76" w:rsidP="004D6C76">
            <w:pPr>
              <w:jc w:val="right"/>
              <w:rPr>
                <w:sz w:val="16"/>
                <w:szCs w:val="16"/>
              </w:rPr>
            </w:pPr>
            <w:r w:rsidRPr="00E76BB5">
              <w:rPr>
                <w:sz w:val="16"/>
                <w:szCs w:val="16"/>
              </w:rPr>
              <w:t>2 818</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E515D" w14:textId="77777777" w:rsidR="004D6C76" w:rsidRPr="00E76BB5" w:rsidRDefault="004D6C76" w:rsidP="004D6C76">
            <w:pPr>
              <w:jc w:val="right"/>
              <w:rPr>
                <w:sz w:val="16"/>
                <w:szCs w:val="16"/>
              </w:rPr>
            </w:pPr>
            <w:r w:rsidRPr="00E76BB5">
              <w:rPr>
                <w:sz w:val="16"/>
                <w:szCs w:val="16"/>
              </w:rPr>
              <w:t>2 453</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841F05" w14:textId="77777777" w:rsidR="004D6C76" w:rsidRPr="00E76BB5" w:rsidRDefault="004D6C76" w:rsidP="004D6C76">
            <w:pPr>
              <w:jc w:val="right"/>
              <w:rPr>
                <w:sz w:val="16"/>
                <w:szCs w:val="16"/>
              </w:rPr>
            </w:pPr>
            <w:r w:rsidRPr="00E76BB5">
              <w:rPr>
                <w:sz w:val="16"/>
                <w:szCs w:val="16"/>
              </w:rPr>
              <w:t>365</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A6F288" w14:textId="77777777" w:rsidR="004D6C76" w:rsidRPr="00E76BB5" w:rsidRDefault="004D6C76" w:rsidP="004D6C76">
            <w:pPr>
              <w:jc w:val="right"/>
              <w:rPr>
                <w:sz w:val="16"/>
                <w:szCs w:val="16"/>
              </w:rPr>
            </w:pPr>
            <w:r w:rsidRPr="00E76BB5">
              <w:rPr>
                <w:sz w:val="16"/>
                <w:szCs w:val="16"/>
              </w:rPr>
              <w:t>12 561</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B34503" w14:textId="77777777" w:rsidR="004D6C76" w:rsidRPr="00E76BB5" w:rsidRDefault="004D6C76" w:rsidP="004D6C76">
            <w:pPr>
              <w:jc w:val="right"/>
              <w:rPr>
                <w:sz w:val="16"/>
                <w:szCs w:val="16"/>
              </w:rPr>
            </w:pPr>
            <w:r w:rsidRPr="00E76BB5">
              <w:rPr>
                <w:sz w:val="16"/>
                <w:szCs w:val="16"/>
              </w:rPr>
              <w:t>4 406</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B7CCE" w14:textId="77777777" w:rsidR="004D6C76" w:rsidRPr="00E76BB5" w:rsidRDefault="004D6C76" w:rsidP="004D6C76">
            <w:pPr>
              <w:jc w:val="right"/>
              <w:rPr>
                <w:sz w:val="16"/>
                <w:szCs w:val="16"/>
              </w:rPr>
            </w:pPr>
            <w:r w:rsidRPr="00E76BB5">
              <w:rPr>
                <w:sz w:val="16"/>
                <w:szCs w:val="16"/>
              </w:rPr>
              <w:t>4 406</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F8FD9" w14:textId="77777777" w:rsidR="004D6C76" w:rsidRPr="00E76BB5" w:rsidRDefault="004D6C76" w:rsidP="004D6C76">
            <w:pPr>
              <w:jc w:val="center"/>
              <w:rPr>
                <w:sz w:val="16"/>
                <w:szCs w:val="16"/>
              </w:rPr>
            </w:pPr>
            <w:r w:rsidRPr="00E76BB5">
              <w:rPr>
                <w:sz w:val="16"/>
                <w:szCs w:val="16"/>
              </w:rPr>
              <w:t>график ремонтов, план замены поверхностей нагрева, протоколы замера толщины стенки труб фронтового экрана 2017 года, сметные расчеты, ведомости объемов работ</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5E6DB1" w14:textId="77777777" w:rsidR="004D6C76" w:rsidRPr="00E76BB5" w:rsidRDefault="004D6C76" w:rsidP="004D6C76">
            <w:pPr>
              <w:jc w:val="center"/>
              <w:rPr>
                <w:sz w:val="16"/>
                <w:szCs w:val="16"/>
              </w:rPr>
            </w:pPr>
            <w:r w:rsidRPr="00E76BB5">
              <w:rPr>
                <w:sz w:val="16"/>
                <w:szCs w:val="16"/>
              </w:rPr>
              <w:t xml:space="preserve">подлежит исключению стоимость котлоочистных работ в межремонтный период - не относится к ремонтам </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A314CA" w14:textId="77777777" w:rsidR="004D6C76" w:rsidRPr="00E76BB5" w:rsidRDefault="004D6C76" w:rsidP="004D6C76">
            <w:pPr>
              <w:jc w:val="right"/>
              <w:rPr>
                <w:sz w:val="16"/>
                <w:szCs w:val="16"/>
              </w:rPr>
            </w:pPr>
            <w:r w:rsidRPr="00E76BB5">
              <w:rPr>
                <w:sz w:val="16"/>
                <w:szCs w:val="16"/>
              </w:rPr>
              <w:t>0,02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615C07" w14:textId="77777777" w:rsidR="004D6C76" w:rsidRPr="00E76BB5" w:rsidRDefault="004D6C76" w:rsidP="004D6C76">
            <w:pPr>
              <w:jc w:val="center"/>
              <w:rPr>
                <w:sz w:val="16"/>
                <w:szCs w:val="16"/>
              </w:rPr>
            </w:pPr>
            <w:r w:rsidRPr="00E76BB5">
              <w:rPr>
                <w:sz w:val="16"/>
                <w:szCs w:val="16"/>
              </w:rPr>
              <w:t>388</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45FCB" w14:textId="77777777" w:rsidR="004D6C76" w:rsidRPr="00E76BB5" w:rsidRDefault="004D6C76" w:rsidP="004D6C76">
            <w:pPr>
              <w:jc w:val="center"/>
              <w:rPr>
                <w:sz w:val="16"/>
                <w:szCs w:val="16"/>
              </w:rPr>
            </w:pPr>
            <w:r w:rsidRPr="00E76BB5">
              <w:rPr>
                <w:sz w:val="16"/>
                <w:szCs w:val="16"/>
              </w:rPr>
              <w:t>49</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BD421" w14:textId="77777777" w:rsidR="004D6C76" w:rsidRPr="00E76BB5" w:rsidRDefault="004D6C76" w:rsidP="004D6C76">
            <w:pPr>
              <w:jc w:val="center"/>
              <w:rPr>
                <w:sz w:val="16"/>
                <w:szCs w:val="16"/>
              </w:rPr>
            </w:pPr>
            <w:r w:rsidRPr="00E76BB5">
              <w:rPr>
                <w:sz w:val="16"/>
                <w:szCs w:val="16"/>
              </w:rPr>
              <w:t>41</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5A052" w14:textId="77777777" w:rsidR="004D6C76" w:rsidRPr="00E76BB5" w:rsidRDefault="004D6C76" w:rsidP="004D6C76">
            <w:pPr>
              <w:jc w:val="center"/>
              <w:rPr>
                <w:sz w:val="16"/>
                <w:szCs w:val="16"/>
              </w:rPr>
            </w:pPr>
            <w:r w:rsidRPr="00E76BB5">
              <w:rPr>
                <w:sz w:val="16"/>
                <w:szCs w:val="16"/>
              </w:rPr>
              <w:t>7</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45BAE" w14:textId="77777777" w:rsidR="004D6C76" w:rsidRPr="00E76BB5" w:rsidRDefault="004D6C76" w:rsidP="004D6C76">
            <w:pPr>
              <w:jc w:val="center"/>
              <w:rPr>
                <w:sz w:val="16"/>
                <w:szCs w:val="16"/>
              </w:rPr>
            </w:pPr>
            <w:r w:rsidRPr="00E76BB5">
              <w:rPr>
                <w:sz w:val="16"/>
                <w:szCs w:val="16"/>
              </w:rPr>
              <w:t>251</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0DFFA6" w14:textId="77777777" w:rsidR="004D6C76" w:rsidRPr="00E76BB5" w:rsidRDefault="004D6C76" w:rsidP="004D6C76">
            <w:pPr>
              <w:jc w:val="center"/>
              <w:rPr>
                <w:sz w:val="16"/>
                <w:szCs w:val="16"/>
              </w:rPr>
            </w:pPr>
            <w:r w:rsidRPr="00E76BB5">
              <w:rPr>
                <w:sz w:val="16"/>
                <w:szCs w:val="16"/>
              </w:rPr>
              <w:t>88</w:t>
            </w:r>
          </w:p>
        </w:tc>
      </w:tr>
      <w:tr w:rsidR="004D6C76" w:rsidRPr="00E76BB5" w14:paraId="23A6A354" w14:textId="77777777" w:rsidTr="004D6C76">
        <w:trPr>
          <w:trHeight w:val="90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CBE6D5" w14:textId="77777777" w:rsidR="004D6C76" w:rsidRPr="00E76BB5" w:rsidRDefault="004D6C76" w:rsidP="004D6C76">
            <w:pPr>
              <w:rPr>
                <w:sz w:val="16"/>
                <w:szCs w:val="16"/>
              </w:rPr>
            </w:pPr>
            <w:r w:rsidRPr="00E76BB5">
              <w:rPr>
                <w:sz w:val="16"/>
                <w:szCs w:val="16"/>
              </w:rPr>
              <w:t>Котел блочный</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635997" w14:textId="77777777" w:rsidR="004D6C76" w:rsidRPr="00E76BB5" w:rsidRDefault="004D6C76" w:rsidP="004D6C76">
            <w:pPr>
              <w:jc w:val="center"/>
              <w:rPr>
                <w:sz w:val="16"/>
                <w:szCs w:val="16"/>
              </w:rPr>
            </w:pPr>
            <w:r w:rsidRPr="00E76BB5">
              <w:rPr>
                <w:sz w:val="16"/>
                <w:szCs w:val="16"/>
              </w:rPr>
              <w:t>К-9</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0B206" w14:textId="77777777" w:rsidR="004D6C76" w:rsidRPr="00E76BB5" w:rsidRDefault="004D6C76" w:rsidP="004D6C76">
            <w:pPr>
              <w:jc w:val="center"/>
              <w:rPr>
                <w:sz w:val="16"/>
                <w:szCs w:val="16"/>
              </w:rPr>
            </w:pPr>
            <w:r w:rsidRPr="00E76BB5">
              <w:rPr>
                <w:sz w:val="16"/>
                <w:szCs w:val="16"/>
              </w:rPr>
              <w:t>ТР</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A648C" w14:textId="77777777" w:rsidR="004D6C76" w:rsidRPr="00E76BB5" w:rsidRDefault="004D6C76" w:rsidP="004D6C76">
            <w:pPr>
              <w:jc w:val="right"/>
              <w:rPr>
                <w:sz w:val="16"/>
                <w:szCs w:val="16"/>
              </w:rPr>
            </w:pPr>
            <w:r w:rsidRPr="00E76BB5">
              <w:rPr>
                <w:sz w:val="16"/>
                <w:szCs w:val="16"/>
              </w:rPr>
              <w:t>15 373</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03CED" w14:textId="77777777" w:rsidR="004D6C76" w:rsidRPr="00E76BB5" w:rsidRDefault="004D6C76" w:rsidP="004D6C76">
            <w:pPr>
              <w:jc w:val="right"/>
              <w:rPr>
                <w:sz w:val="16"/>
                <w:szCs w:val="16"/>
              </w:rPr>
            </w:pPr>
            <w:r w:rsidRPr="00E76BB5">
              <w:rPr>
                <w:sz w:val="16"/>
                <w:szCs w:val="16"/>
              </w:rPr>
              <w:t>15 373</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E49DC" w14:textId="77777777" w:rsidR="004D6C76" w:rsidRPr="00E76BB5" w:rsidRDefault="004D6C76" w:rsidP="004D6C76">
            <w:pPr>
              <w:jc w:val="right"/>
              <w:rPr>
                <w:sz w:val="16"/>
                <w:szCs w:val="16"/>
              </w:rPr>
            </w:pPr>
            <w:r w:rsidRPr="00E76BB5">
              <w:rPr>
                <w:sz w:val="16"/>
                <w:szCs w:val="16"/>
              </w:rPr>
              <w:t>3 426</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436C3" w14:textId="77777777" w:rsidR="004D6C76" w:rsidRPr="00E76BB5" w:rsidRDefault="004D6C76" w:rsidP="004D6C76">
            <w:pPr>
              <w:jc w:val="right"/>
              <w:rPr>
                <w:sz w:val="16"/>
                <w:szCs w:val="16"/>
              </w:rPr>
            </w:pPr>
            <w:r w:rsidRPr="00E76BB5">
              <w:rPr>
                <w:sz w:val="16"/>
                <w:szCs w:val="16"/>
              </w:rPr>
              <w:t>2 964</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65DFBB" w14:textId="77777777" w:rsidR="004D6C76" w:rsidRPr="00E76BB5" w:rsidRDefault="004D6C76" w:rsidP="004D6C76">
            <w:pPr>
              <w:jc w:val="right"/>
              <w:rPr>
                <w:sz w:val="16"/>
                <w:szCs w:val="16"/>
              </w:rPr>
            </w:pPr>
            <w:r w:rsidRPr="00E76BB5">
              <w:rPr>
                <w:sz w:val="16"/>
                <w:szCs w:val="16"/>
              </w:rPr>
              <w:t>462</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503BD" w14:textId="77777777" w:rsidR="004D6C76" w:rsidRPr="00E76BB5" w:rsidRDefault="004D6C76" w:rsidP="004D6C76">
            <w:pPr>
              <w:jc w:val="right"/>
              <w:rPr>
                <w:sz w:val="16"/>
                <w:szCs w:val="16"/>
              </w:rPr>
            </w:pPr>
            <w:r w:rsidRPr="00E76BB5">
              <w:rPr>
                <w:sz w:val="16"/>
                <w:szCs w:val="16"/>
              </w:rPr>
              <w:t>11 947</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D5EB3" w14:textId="77777777" w:rsidR="004D6C76" w:rsidRPr="00E76BB5" w:rsidRDefault="004D6C76" w:rsidP="004D6C76">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16C83B" w14:textId="77777777" w:rsidR="004D6C76" w:rsidRPr="00E76BB5" w:rsidRDefault="004D6C76" w:rsidP="004D6C76">
            <w:pPr>
              <w:jc w:val="right"/>
              <w:rPr>
                <w:sz w:val="16"/>
                <w:szCs w:val="16"/>
              </w:rPr>
            </w:pPr>
            <w:r w:rsidRPr="00E76BB5">
              <w:rPr>
                <w:sz w:val="16"/>
                <w:szCs w:val="16"/>
              </w:rPr>
              <w:t>0</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C32B0"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146B4" w14:textId="77777777" w:rsidR="004D6C76" w:rsidRPr="00E76BB5" w:rsidRDefault="004D6C76" w:rsidP="004D6C76">
            <w:pPr>
              <w:jc w:val="center"/>
              <w:rPr>
                <w:sz w:val="16"/>
                <w:szCs w:val="16"/>
              </w:rPr>
            </w:pPr>
            <w:r w:rsidRPr="00E76BB5">
              <w:rPr>
                <w:sz w:val="16"/>
                <w:szCs w:val="16"/>
              </w:rPr>
              <w:t xml:space="preserve">подлежит исключению стоимость котлоочистных работ в межремонтный период - не относится к ремонтам </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24D25" w14:textId="77777777" w:rsidR="004D6C76" w:rsidRPr="00E76BB5" w:rsidRDefault="004D6C76" w:rsidP="004D6C76">
            <w:pPr>
              <w:jc w:val="right"/>
              <w:rPr>
                <w:sz w:val="16"/>
                <w:szCs w:val="16"/>
              </w:rPr>
            </w:pPr>
            <w:r w:rsidRPr="00E76BB5">
              <w:rPr>
                <w:sz w:val="16"/>
                <w:szCs w:val="16"/>
              </w:rPr>
              <w:t>0,02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651B2" w14:textId="77777777" w:rsidR="004D6C76" w:rsidRPr="00E76BB5" w:rsidRDefault="004D6C76" w:rsidP="004D6C76">
            <w:pPr>
              <w:jc w:val="center"/>
              <w:rPr>
                <w:sz w:val="16"/>
                <w:szCs w:val="16"/>
              </w:rPr>
            </w:pPr>
            <w:r w:rsidRPr="00E76BB5">
              <w:rPr>
                <w:sz w:val="16"/>
                <w:szCs w:val="16"/>
              </w:rPr>
              <w:t>300</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88D78E" w14:textId="77777777" w:rsidR="004D6C76" w:rsidRPr="00E76BB5" w:rsidRDefault="004D6C76" w:rsidP="004D6C76">
            <w:pPr>
              <w:jc w:val="center"/>
              <w:rPr>
                <w:sz w:val="16"/>
                <w:szCs w:val="16"/>
              </w:rPr>
            </w:pPr>
            <w:r w:rsidRPr="00E76BB5">
              <w:rPr>
                <w:sz w:val="16"/>
                <w:szCs w:val="16"/>
              </w:rPr>
              <w:t>61</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23DC6" w14:textId="77777777" w:rsidR="004D6C76" w:rsidRPr="00E76BB5" w:rsidRDefault="004D6C76" w:rsidP="004D6C76">
            <w:pPr>
              <w:jc w:val="center"/>
              <w:rPr>
                <w:sz w:val="16"/>
                <w:szCs w:val="16"/>
              </w:rPr>
            </w:pPr>
            <w:r w:rsidRPr="00E76BB5">
              <w:rPr>
                <w:sz w:val="16"/>
                <w:szCs w:val="16"/>
              </w:rPr>
              <w:t>52</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8B0F1" w14:textId="77777777" w:rsidR="004D6C76" w:rsidRPr="00E76BB5" w:rsidRDefault="004D6C76" w:rsidP="004D6C76">
            <w:pPr>
              <w:jc w:val="center"/>
              <w:rPr>
                <w:sz w:val="16"/>
                <w:szCs w:val="16"/>
              </w:rPr>
            </w:pPr>
            <w:r w:rsidRPr="00E76BB5">
              <w:rPr>
                <w:sz w:val="16"/>
                <w:szCs w:val="16"/>
              </w:rPr>
              <w:t>9</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8E97D" w14:textId="77777777" w:rsidR="004D6C76" w:rsidRPr="00E76BB5" w:rsidRDefault="004D6C76" w:rsidP="004D6C76">
            <w:pPr>
              <w:jc w:val="center"/>
              <w:rPr>
                <w:sz w:val="16"/>
                <w:szCs w:val="16"/>
              </w:rPr>
            </w:pPr>
            <w:r w:rsidRPr="00E76BB5">
              <w:rPr>
                <w:sz w:val="16"/>
                <w:szCs w:val="16"/>
              </w:rPr>
              <w:t>239</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23562" w14:textId="77777777" w:rsidR="004D6C76" w:rsidRPr="00E76BB5" w:rsidRDefault="004D6C76" w:rsidP="004D6C76">
            <w:pPr>
              <w:jc w:val="center"/>
              <w:rPr>
                <w:sz w:val="16"/>
                <w:szCs w:val="16"/>
              </w:rPr>
            </w:pPr>
            <w:r w:rsidRPr="00E76BB5">
              <w:rPr>
                <w:sz w:val="16"/>
                <w:szCs w:val="16"/>
              </w:rPr>
              <w:t>0</w:t>
            </w:r>
          </w:p>
        </w:tc>
      </w:tr>
      <w:tr w:rsidR="004D6C76" w:rsidRPr="00E76BB5" w14:paraId="2F23AB43" w14:textId="77777777" w:rsidTr="004D6C76">
        <w:trPr>
          <w:trHeight w:val="90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D4A63B" w14:textId="77777777" w:rsidR="004D6C76" w:rsidRPr="00E76BB5" w:rsidRDefault="004D6C76" w:rsidP="004D6C76">
            <w:pPr>
              <w:rPr>
                <w:sz w:val="16"/>
                <w:szCs w:val="16"/>
              </w:rPr>
            </w:pPr>
            <w:r w:rsidRPr="00E76BB5">
              <w:rPr>
                <w:sz w:val="16"/>
                <w:szCs w:val="16"/>
              </w:rPr>
              <w:t>Котел блочный</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FA01AB" w14:textId="77777777" w:rsidR="004D6C76" w:rsidRPr="00E76BB5" w:rsidRDefault="004D6C76" w:rsidP="004D6C76">
            <w:pPr>
              <w:jc w:val="center"/>
              <w:rPr>
                <w:sz w:val="16"/>
                <w:szCs w:val="16"/>
              </w:rPr>
            </w:pPr>
            <w:r w:rsidRPr="00E76BB5">
              <w:rPr>
                <w:sz w:val="16"/>
                <w:szCs w:val="16"/>
              </w:rPr>
              <w:t>К-10</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EEDF7" w14:textId="77777777" w:rsidR="004D6C76" w:rsidRPr="00E76BB5" w:rsidRDefault="004D6C76" w:rsidP="004D6C76">
            <w:pPr>
              <w:jc w:val="center"/>
              <w:rPr>
                <w:sz w:val="16"/>
                <w:szCs w:val="16"/>
              </w:rPr>
            </w:pPr>
            <w:r w:rsidRPr="00E76BB5">
              <w:rPr>
                <w:sz w:val="16"/>
                <w:szCs w:val="16"/>
              </w:rPr>
              <w:t>ТР</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BE555" w14:textId="77777777" w:rsidR="004D6C76" w:rsidRPr="00E76BB5" w:rsidRDefault="004D6C76" w:rsidP="004D6C76">
            <w:pPr>
              <w:jc w:val="right"/>
              <w:rPr>
                <w:sz w:val="16"/>
                <w:szCs w:val="16"/>
              </w:rPr>
            </w:pPr>
            <w:r w:rsidRPr="00E76BB5">
              <w:rPr>
                <w:sz w:val="16"/>
                <w:szCs w:val="16"/>
              </w:rPr>
              <w:t>15 126</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9EE76" w14:textId="77777777" w:rsidR="004D6C76" w:rsidRPr="00E76BB5" w:rsidRDefault="004D6C76" w:rsidP="004D6C76">
            <w:pPr>
              <w:jc w:val="right"/>
              <w:rPr>
                <w:sz w:val="16"/>
                <w:szCs w:val="16"/>
              </w:rPr>
            </w:pPr>
            <w:r w:rsidRPr="00E76BB5">
              <w:rPr>
                <w:sz w:val="16"/>
                <w:szCs w:val="16"/>
              </w:rPr>
              <w:t>15 126</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DCCA7" w14:textId="77777777" w:rsidR="004D6C76" w:rsidRPr="00E76BB5" w:rsidRDefault="004D6C76" w:rsidP="004D6C76">
            <w:pPr>
              <w:jc w:val="right"/>
              <w:rPr>
                <w:sz w:val="16"/>
                <w:szCs w:val="16"/>
              </w:rPr>
            </w:pPr>
            <w:r w:rsidRPr="00E76BB5">
              <w:rPr>
                <w:sz w:val="16"/>
                <w:szCs w:val="16"/>
              </w:rPr>
              <w:t>3 117</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A10DD2" w14:textId="77777777" w:rsidR="004D6C76" w:rsidRPr="00E76BB5" w:rsidRDefault="004D6C76" w:rsidP="004D6C76">
            <w:pPr>
              <w:jc w:val="right"/>
              <w:rPr>
                <w:sz w:val="16"/>
                <w:szCs w:val="16"/>
              </w:rPr>
            </w:pPr>
            <w:r w:rsidRPr="00E76BB5">
              <w:rPr>
                <w:sz w:val="16"/>
                <w:szCs w:val="16"/>
              </w:rPr>
              <w:t>2 865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9BDB2C" w14:textId="77777777" w:rsidR="004D6C76" w:rsidRPr="00E76BB5" w:rsidRDefault="004D6C76" w:rsidP="004D6C76">
            <w:pPr>
              <w:jc w:val="right"/>
              <w:rPr>
                <w:sz w:val="16"/>
                <w:szCs w:val="16"/>
              </w:rPr>
            </w:pPr>
            <w:r w:rsidRPr="00E76BB5">
              <w:rPr>
                <w:sz w:val="16"/>
                <w:szCs w:val="16"/>
              </w:rPr>
              <w:t>252</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4156F" w14:textId="77777777" w:rsidR="004D6C76" w:rsidRPr="00E76BB5" w:rsidRDefault="004D6C76" w:rsidP="004D6C76">
            <w:pPr>
              <w:jc w:val="right"/>
              <w:rPr>
                <w:sz w:val="16"/>
                <w:szCs w:val="16"/>
              </w:rPr>
            </w:pPr>
            <w:r w:rsidRPr="00E76BB5">
              <w:rPr>
                <w:sz w:val="16"/>
                <w:szCs w:val="16"/>
              </w:rPr>
              <w:t>12 009</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703D7" w14:textId="77777777" w:rsidR="004D6C76" w:rsidRPr="00E76BB5" w:rsidRDefault="004D6C76" w:rsidP="004D6C76">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B11A5" w14:textId="77777777" w:rsidR="004D6C76" w:rsidRPr="00E76BB5" w:rsidRDefault="004D6C76" w:rsidP="004D6C76">
            <w:pPr>
              <w:jc w:val="right"/>
              <w:rPr>
                <w:sz w:val="16"/>
                <w:szCs w:val="16"/>
              </w:rPr>
            </w:pPr>
            <w:r w:rsidRPr="00E76BB5">
              <w:rPr>
                <w:sz w:val="16"/>
                <w:szCs w:val="16"/>
              </w:rPr>
              <w:t>0</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0A5CF"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5B8E3" w14:textId="77777777" w:rsidR="004D6C76" w:rsidRPr="00E76BB5" w:rsidRDefault="004D6C76" w:rsidP="004D6C76">
            <w:pPr>
              <w:jc w:val="center"/>
              <w:rPr>
                <w:sz w:val="16"/>
                <w:szCs w:val="16"/>
              </w:rPr>
            </w:pPr>
            <w:r w:rsidRPr="00E76BB5">
              <w:rPr>
                <w:sz w:val="16"/>
                <w:szCs w:val="16"/>
              </w:rPr>
              <w:t xml:space="preserve">подлежит исключению стоимость котлоочистных работ в межремонтный период - не относится к ремонтам </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2A943" w14:textId="77777777" w:rsidR="004D6C76" w:rsidRPr="00E76BB5" w:rsidRDefault="004D6C76" w:rsidP="004D6C76">
            <w:pPr>
              <w:jc w:val="right"/>
              <w:rPr>
                <w:sz w:val="16"/>
                <w:szCs w:val="16"/>
              </w:rPr>
            </w:pPr>
            <w:r w:rsidRPr="00E76BB5">
              <w:rPr>
                <w:sz w:val="16"/>
                <w:szCs w:val="16"/>
              </w:rPr>
              <w:t>0,02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847683" w14:textId="77777777" w:rsidR="004D6C76" w:rsidRPr="00E76BB5" w:rsidRDefault="004D6C76" w:rsidP="004D6C76">
            <w:pPr>
              <w:jc w:val="center"/>
              <w:rPr>
                <w:sz w:val="16"/>
                <w:szCs w:val="16"/>
              </w:rPr>
            </w:pPr>
            <w:r w:rsidRPr="00E76BB5">
              <w:rPr>
                <w:sz w:val="16"/>
                <w:szCs w:val="16"/>
              </w:rPr>
              <w:t>295</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34D24" w14:textId="77777777" w:rsidR="004D6C76" w:rsidRPr="00E76BB5" w:rsidRDefault="004D6C76" w:rsidP="004D6C76">
            <w:pPr>
              <w:jc w:val="center"/>
              <w:rPr>
                <w:sz w:val="16"/>
                <w:szCs w:val="16"/>
              </w:rPr>
            </w:pPr>
            <w:r w:rsidRPr="00E76BB5">
              <w:rPr>
                <w:sz w:val="16"/>
                <w:szCs w:val="16"/>
              </w:rPr>
              <w:t>55</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337D8" w14:textId="77777777" w:rsidR="004D6C76" w:rsidRPr="00E76BB5" w:rsidRDefault="004D6C76" w:rsidP="004D6C76">
            <w:pPr>
              <w:jc w:val="center"/>
              <w:rPr>
                <w:sz w:val="16"/>
                <w:szCs w:val="16"/>
              </w:rPr>
            </w:pPr>
            <w:r w:rsidRPr="00E76BB5">
              <w:rPr>
                <w:sz w:val="16"/>
                <w:szCs w:val="16"/>
              </w:rPr>
              <w:t>50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32242D" w14:textId="77777777" w:rsidR="004D6C76" w:rsidRPr="00E76BB5" w:rsidRDefault="004D6C76" w:rsidP="004D6C76">
            <w:pPr>
              <w:jc w:val="center"/>
              <w:rPr>
                <w:sz w:val="16"/>
                <w:szCs w:val="16"/>
              </w:rPr>
            </w:pPr>
            <w:r w:rsidRPr="00E76BB5">
              <w:rPr>
                <w:sz w:val="16"/>
                <w:szCs w:val="16"/>
              </w:rPr>
              <w:t>5</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A2897E" w14:textId="77777777" w:rsidR="004D6C76" w:rsidRPr="00E76BB5" w:rsidRDefault="004D6C76" w:rsidP="004D6C76">
            <w:pPr>
              <w:jc w:val="center"/>
              <w:rPr>
                <w:sz w:val="16"/>
                <w:szCs w:val="16"/>
              </w:rPr>
            </w:pPr>
            <w:r w:rsidRPr="00E76BB5">
              <w:rPr>
                <w:sz w:val="16"/>
                <w:szCs w:val="16"/>
              </w:rPr>
              <w:t>240</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19AFD" w14:textId="77777777" w:rsidR="004D6C76" w:rsidRPr="00E76BB5" w:rsidRDefault="004D6C76" w:rsidP="004D6C76">
            <w:pPr>
              <w:jc w:val="center"/>
              <w:rPr>
                <w:sz w:val="16"/>
                <w:szCs w:val="16"/>
              </w:rPr>
            </w:pPr>
            <w:r w:rsidRPr="00E76BB5">
              <w:rPr>
                <w:sz w:val="16"/>
                <w:szCs w:val="16"/>
              </w:rPr>
              <w:t>0</w:t>
            </w:r>
          </w:p>
        </w:tc>
      </w:tr>
      <w:tr w:rsidR="004D6C76" w:rsidRPr="00E76BB5" w14:paraId="3A263651" w14:textId="77777777" w:rsidTr="004D6C76">
        <w:trPr>
          <w:trHeight w:val="213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6DEA88" w14:textId="77777777" w:rsidR="004D6C76" w:rsidRPr="00E76BB5" w:rsidRDefault="004D6C76" w:rsidP="004D6C76">
            <w:pPr>
              <w:rPr>
                <w:sz w:val="16"/>
                <w:szCs w:val="16"/>
              </w:rPr>
            </w:pPr>
            <w:r w:rsidRPr="00E76BB5">
              <w:rPr>
                <w:sz w:val="16"/>
                <w:szCs w:val="16"/>
              </w:rPr>
              <w:t>Котел блочный</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CB17EE" w14:textId="77777777" w:rsidR="004D6C76" w:rsidRPr="00E76BB5" w:rsidRDefault="004D6C76" w:rsidP="004D6C76">
            <w:pPr>
              <w:jc w:val="center"/>
              <w:rPr>
                <w:sz w:val="16"/>
                <w:szCs w:val="16"/>
              </w:rPr>
            </w:pPr>
            <w:r w:rsidRPr="00E76BB5">
              <w:rPr>
                <w:sz w:val="16"/>
                <w:szCs w:val="16"/>
              </w:rPr>
              <w:t>К-11</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1EBF7" w14:textId="77777777" w:rsidR="004D6C76" w:rsidRPr="00E76BB5" w:rsidRDefault="004D6C76" w:rsidP="004D6C76">
            <w:pPr>
              <w:jc w:val="center"/>
              <w:rPr>
                <w:sz w:val="16"/>
                <w:szCs w:val="16"/>
              </w:rPr>
            </w:pPr>
            <w:r w:rsidRPr="00E76BB5">
              <w:rPr>
                <w:sz w:val="16"/>
                <w:szCs w:val="16"/>
              </w:rPr>
              <w:t>КР</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628C9" w14:textId="77777777" w:rsidR="004D6C76" w:rsidRPr="00E76BB5" w:rsidRDefault="004D6C76" w:rsidP="004D6C76">
            <w:pPr>
              <w:jc w:val="right"/>
              <w:rPr>
                <w:sz w:val="16"/>
                <w:szCs w:val="16"/>
              </w:rPr>
            </w:pPr>
            <w:r w:rsidRPr="00E76BB5">
              <w:rPr>
                <w:sz w:val="16"/>
                <w:szCs w:val="16"/>
              </w:rPr>
              <w:t>115 998</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7A0DA" w14:textId="77777777" w:rsidR="004D6C76" w:rsidRPr="00E76BB5" w:rsidRDefault="004D6C76" w:rsidP="004D6C76">
            <w:pPr>
              <w:jc w:val="right"/>
              <w:rPr>
                <w:sz w:val="16"/>
                <w:szCs w:val="16"/>
              </w:rPr>
            </w:pPr>
            <w:r w:rsidRPr="00E76BB5">
              <w:rPr>
                <w:sz w:val="16"/>
                <w:szCs w:val="16"/>
              </w:rPr>
              <w:t>75 061</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2B285" w14:textId="77777777" w:rsidR="004D6C76" w:rsidRPr="00E76BB5" w:rsidRDefault="004D6C76" w:rsidP="004D6C76">
            <w:pPr>
              <w:jc w:val="right"/>
              <w:rPr>
                <w:sz w:val="16"/>
                <w:szCs w:val="16"/>
              </w:rPr>
            </w:pPr>
            <w:r w:rsidRPr="00E76BB5">
              <w:rPr>
                <w:sz w:val="16"/>
                <w:szCs w:val="16"/>
              </w:rPr>
              <w:t>7 893</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6784BD" w14:textId="77777777" w:rsidR="004D6C76" w:rsidRPr="00E76BB5" w:rsidRDefault="004D6C76" w:rsidP="004D6C76">
            <w:pPr>
              <w:jc w:val="right"/>
              <w:rPr>
                <w:sz w:val="16"/>
                <w:szCs w:val="16"/>
              </w:rPr>
            </w:pPr>
            <w:r w:rsidRPr="00E76BB5">
              <w:rPr>
                <w:sz w:val="16"/>
                <w:szCs w:val="16"/>
              </w:rPr>
              <w:t>6 656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5C1A22" w14:textId="77777777" w:rsidR="004D6C76" w:rsidRPr="00E76BB5" w:rsidRDefault="004D6C76" w:rsidP="004D6C76">
            <w:pPr>
              <w:jc w:val="right"/>
              <w:rPr>
                <w:sz w:val="16"/>
                <w:szCs w:val="16"/>
              </w:rPr>
            </w:pPr>
            <w:r w:rsidRPr="00E76BB5">
              <w:rPr>
                <w:sz w:val="16"/>
                <w:szCs w:val="16"/>
              </w:rPr>
              <w:t>1 237</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34B2B" w14:textId="77777777" w:rsidR="004D6C76" w:rsidRPr="00E76BB5" w:rsidRDefault="004D6C76" w:rsidP="004D6C76">
            <w:pPr>
              <w:jc w:val="right"/>
              <w:rPr>
                <w:sz w:val="16"/>
                <w:szCs w:val="16"/>
              </w:rPr>
            </w:pPr>
            <w:r w:rsidRPr="00E76BB5">
              <w:rPr>
                <w:sz w:val="16"/>
                <w:szCs w:val="16"/>
              </w:rPr>
              <w:t>67 168</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4768AA" w14:textId="77777777" w:rsidR="004D6C76" w:rsidRPr="00E76BB5" w:rsidRDefault="004D6C76" w:rsidP="004D6C76">
            <w:pPr>
              <w:jc w:val="right"/>
              <w:rPr>
                <w:sz w:val="16"/>
                <w:szCs w:val="16"/>
              </w:rPr>
            </w:pPr>
            <w:r w:rsidRPr="00E76BB5">
              <w:rPr>
                <w:sz w:val="16"/>
                <w:szCs w:val="16"/>
              </w:rPr>
              <w:t>40 937</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873CDD" w14:textId="77777777" w:rsidR="004D6C76" w:rsidRPr="00E76BB5" w:rsidRDefault="004D6C76" w:rsidP="004D6C76">
            <w:pPr>
              <w:jc w:val="right"/>
              <w:rPr>
                <w:sz w:val="16"/>
                <w:szCs w:val="16"/>
              </w:rPr>
            </w:pPr>
            <w:r w:rsidRPr="00E76BB5">
              <w:rPr>
                <w:sz w:val="16"/>
                <w:szCs w:val="16"/>
              </w:rPr>
              <w:t>40 937</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6D4D6" w14:textId="77777777" w:rsidR="004D6C76" w:rsidRPr="00E76BB5" w:rsidRDefault="004D6C76" w:rsidP="004D6C76">
            <w:pPr>
              <w:jc w:val="center"/>
              <w:rPr>
                <w:sz w:val="16"/>
                <w:szCs w:val="16"/>
              </w:rPr>
            </w:pPr>
            <w:r w:rsidRPr="00E76BB5">
              <w:rPr>
                <w:sz w:val="16"/>
                <w:szCs w:val="16"/>
              </w:rPr>
              <w:t>график ремонтов, план замены поверхностей нагрева, протоколы замера толщины стенки прямых участков труб переходной зоны 2017 года, сметные расчеты, ведомости объемов работ</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8FD474" w14:textId="77777777" w:rsidR="004D6C76" w:rsidRPr="00E76BB5" w:rsidRDefault="004D6C76" w:rsidP="004D6C76">
            <w:pPr>
              <w:jc w:val="center"/>
              <w:rPr>
                <w:sz w:val="16"/>
                <w:szCs w:val="16"/>
              </w:rPr>
            </w:pP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6679F" w14:textId="77777777" w:rsidR="004D6C76" w:rsidRPr="00E76BB5" w:rsidRDefault="004D6C76" w:rsidP="004D6C76">
            <w:pPr>
              <w:jc w:val="right"/>
              <w:rPr>
                <w:sz w:val="16"/>
                <w:szCs w:val="16"/>
              </w:rPr>
            </w:pPr>
            <w:r w:rsidRPr="00E76BB5">
              <w:rPr>
                <w:sz w:val="16"/>
                <w:szCs w:val="16"/>
              </w:rPr>
              <w:t>0,02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51ED71" w14:textId="77777777" w:rsidR="004D6C76" w:rsidRPr="00E76BB5" w:rsidRDefault="004D6C76" w:rsidP="004D6C76">
            <w:pPr>
              <w:jc w:val="center"/>
              <w:rPr>
                <w:sz w:val="16"/>
                <w:szCs w:val="16"/>
              </w:rPr>
            </w:pPr>
            <w:r w:rsidRPr="00E76BB5">
              <w:rPr>
                <w:sz w:val="16"/>
                <w:szCs w:val="16"/>
              </w:rPr>
              <w:t>2 320</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EE81D" w14:textId="77777777" w:rsidR="004D6C76" w:rsidRPr="00E76BB5" w:rsidRDefault="004D6C76" w:rsidP="004D6C76">
            <w:pPr>
              <w:jc w:val="center"/>
              <w:rPr>
                <w:sz w:val="16"/>
                <w:szCs w:val="16"/>
              </w:rPr>
            </w:pPr>
            <w:r w:rsidRPr="00E76BB5">
              <w:rPr>
                <w:sz w:val="16"/>
                <w:szCs w:val="16"/>
              </w:rPr>
              <w:t>158</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B4EC4" w14:textId="77777777" w:rsidR="004D6C76" w:rsidRPr="00E76BB5" w:rsidRDefault="004D6C76" w:rsidP="004D6C76">
            <w:pPr>
              <w:jc w:val="center"/>
              <w:rPr>
                <w:sz w:val="16"/>
                <w:szCs w:val="16"/>
              </w:rPr>
            </w:pPr>
            <w:r w:rsidRPr="00E76BB5">
              <w:rPr>
                <w:sz w:val="16"/>
                <w:szCs w:val="16"/>
              </w:rPr>
              <w:t>133</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991D1" w14:textId="77777777" w:rsidR="004D6C76" w:rsidRPr="00E76BB5" w:rsidRDefault="004D6C76" w:rsidP="004D6C76">
            <w:pPr>
              <w:jc w:val="center"/>
              <w:rPr>
                <w:sz w:val="16"/>
                <w:szCs w:val="16"/>
              </w:rPr>
            </w:pPr>
            <w:r w:rsidRPr="00E76BB5">
              <w:rPr>
                <w:sz w:val="16"/>
                <w:szCs w:val="16"/>
              </w:rPr>
              <w:t>25</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9BC5E3" w14:textId="77777777" w:rsidR="004D6C76" w:rsidRPr="00E76BB5" w:rsidRDefault="004D6C76" w:rsidP="004D6C76">
            <w:pPr>
              <w:jc w:val="center"/>
              <w:rPr>
                <w:sz w:val="16"/>
                <w:szCs w:val="16"/>
              </w:rPr>
            </w:pPr>
            <w:r w:rsidRPr="00E76BB5">
              <w:rPr>
                <w:sz w:val="16"/>
                <w:szCs w:val="16"/>
              </w:rPr>
              <w:t>1 343</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34978" w14:textId="77777777" w:rsidR="004D6C76" w:rsidRPr="00E76BB5" w:rsidRDefault="004D6C76" w:rsidP="004D6C76">
            <w:pPr>
              <w:jc w:val="center"/>
              <w:rPr>
                <w:sz w:val="16"/>
                <w:szCs w:val="16"/>
              </w:rPr>
            </w:pPr>
            <w:r w:rsidRPr="00E76BB5">
              <w:rPr>
                <w:sz w:val="16"/>
                <w:szCs w:val="16"/>
              </w:rPr>
              <w:t>819</w:t>
            </w:r>
          </w:p>
        </w:tc>
      </w:tr>
      <w:tr w:rsidR="004D6C76" w:rsidRPr="00E76BB5" w14:paraId="56EB70A2" w14:textId="77777777" w:rsidTr="004D6C76">
        <w:trPr>
          <w:trHeight w:val="70"/>
        </w:trPr>
        <w:tc>
          <w:tcPr>
            <w:tcW w:w="4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FEA454" w14:textId="77777777" w:rsidR="004D6C76" w:rsidRPr="00E76BB5" w:rsidRDefault="004D6C76" w:rsidP="004D6C76">
            <w:pPr>
              <w:rPr>
                <w:sz w:val="16"/>
                <w:szCs w:val="16"/>
              </w:rPr>
            </w:pPr>
            <w:r w:rsidRPr="00E76BB5">
              <w:rPr>
                <w:sz w:val="16"/>
                <w:szCs w:val="16"/>
              </w:rPr>
              <w:t>Котел блочный</w:t>
            </w: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F321BA" w14:textId="77777777" w:rsidR="004D6C76" w:rsidRPr="00E76BB5" w:rsidRDefault="004D6C76" w:rsidP="004D6C76">
            <w:pPr>
              <w:jc w:val="center"/>
              <w:rPr>
                <w:sz w:val="16"/>
                <w:szCs w:val="16"/>
              </w:rPr>
            </w:pPr>
            <w:r w:rsidRPr="00E76BB5">
              <w:rPr>
                <w:sz w:val="16"/>
                <w:szCs w:val="16"/>
              </w:rPr>
              <w:t>К-12</w:t>
            </w:r>
          </w:p>
        </w:tc>
        <w:tc>
          <w:tcPr>
            <w:tcW w:w="1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61B608" w14:textId="77777777" w:rsidR="004D6C76" w:rsidRPr="00E76BB5" w:rsidRDefault="004D6C76" w:rsidP="004D6C76">
            <w:pPr>
              <w:jc w:val="center"/>
              <w:rPr>
                <w:sz w:val="16"/>
                <w:szCs w:val="16"/>
              </w:rPr>
            </w:pPr>
            <w:r w:rsidRPr="00E76BB5">
              <w:rPr>
                <w:sz w:val="16"/>
                <w:szCs w:val="16"/>
              </w:rPr>
              <w:t>ТР</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914C76" w14:textId="77777777" w:rsidR="004D6C76" w:rsidRPr="00E76BB5" w:rsidRDefault="004D6C76" w:rsidP="004D6C76">
            <w:pPr>
              <w:jc w:val="right"/>
              <w:rPr>
                <w:sz w:val="16"/>
                <w:szCs w:val="16"/>
              </w:rPr>
            </w:pPr>
            <w:r w:rsidRPr="00E76BB5">
              <w:rPr>
                <w:sz w:val="16"/>
                <w:szCs w:val="16"/>
              </w:rPr>
              <w:t>52 914</w:t>
            </w:r>
          </w:p>
        </w:tc>
        <w:tc>
          <w:tcPr>
            <w:tcW w:w="1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2F38F0" w14:textId="77777777" w:rsidR="004D6C76" w:rsidRPr="00E76BB5" w:rsidRDefault="004D6C76" w:rsidP="004D6C76">
            <w:pPr>
              <w:jc w:val="right"/>
              <w:rPr>
                <w:sz w:val="16"/>
                <w:szCs w:val="16"/>
              </w:rPr>
            </w:pPr>
            <w:r w:rsidRPr="00E76BB5">
              <w:rPr>
                <w:sz w:val="16"/>
                <w:szCs w:val="16"/>
              </w:rPr>
              <w:t>52 914</w:t>
            </w:r>
          </w:p>
        </w:tc>
        <w:tc>
          <w:tcPr>
            <w:tcW w:w="17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A82295" w14:textId="77777777" w:rsidR="004D6C76" w:rsidRPr="00E76BB5" w:rsidRDefault="004D6C76" w:rsidP="004D6C76">
            <w:pPr>
              <w:jc w:val="right"/>
              <w:rPr>
                <w:sz w:val="16"/>
                <w:szCs w:val="16"/>
              </w:rPr>
            </w:pPr>
            <w:r w:rsidRPr="00E76BB5">
              <w:rPr>
                <w:sz w:val="16"/>
                <w:szCs w:val="16"/>
              </w:rPr>
              <w:t>8 745</w:t>
            </w:r>
          </w:p>
        </w:tc>
        <w:tc>
          <w:tcPr>
            <w:tcW w:w="2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438E57" w14:textId="77777777" w:rsidR="004D6C76" w:rsidRPr="00E76BB5" w:rsidRDefault="004D6C76" w:rsidP="004D6C76">
            <w:pPr>
              <w:jc w:val="right"/>
              <w:rPr>
                <w:sz w:val="16"/>
                <w:szCs w:val="16"/>
              </w:rPr>
            </w:pPr>
            <w:r w:rsidRPr="00E76BB5">
              <w:rPr>
                <w:sz w:val="16"/>
                <w:szCs w:val="16"/>
              </w:rPr>
              <w:t>8 170</w:t>
            </w:r>
          </w:p>
        </w:tc>
        <w:tc>
          <w:tcPr>
            <w:tcW w:w="2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B85BC6" w14:textId="77777777" w:rsidR="004D6C76" w:rsidRPr="00E76BB5" w:rsidRDefault="004D6C76" w:rsidP="004D6C76">
            <w:pPr>
              <w:jc w:val="right"/>
              <w:rPr>
                <w:sz w:val="16"/>
                <w:szCs w:val="16"/>
              </w:rPr>
            </w:pPr>
            <w:r w:rsidRPr="00E76BB5">
              <w:rPr>
                <w:sz w:val="16"/>
                <w:szCs w:val="16"/>
              </w:rPr>
              <w:t>575</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A58F4C" w14:textId="77777777" w:rsidR="004D6C76" w:rsidRPr="00E76BB5" w:rsidRDefault="004D6C76" w:rsidP="004D6C76">
            <w:pPr>
              <w:jc w:val="right"/>
              <w:rPr>
                <w:sz w:val="16"/>
                <w:szCs w:val="16"/>
              </w:rPr>
            </w:pPr>
            <w:r w:rsidRPr="00E76BB5">
              <w:rPr>
                <w:sz w:val="16"/>
                <w:szCs w:val="16"/>
              </w:rPr>
              <w:t>44 169</w:t>
            </w:r>
          </w:p>
        </w:tc>
        <w:tc>
          <w:tcPr>
            <w:tcW w:w="1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7744AE" w14:textId="77777777" w:rsidR="004D6C76" w:rsidRPr="00E76BB5" w:rsidRDefault="004D6C76" w:rsidP="004D6C76">
            <w:pPr>
              <w:jc w:val="right"/>
              <w:rPr>
                <w:sz w:val="16"/>
                <w:szCs w:val="16"/>
              </w:rPr>
            </w:pPr>
            <w:r w:rsidRPr="00E76BB5">
              <w:rPr>
                <w:sz w:val="16"/>
                <w:szCs w:val="16"/>
              </w:rPr>
              <w:t>0</w:t>
            </w:r>
          </w:p>
        </w:tc>
        <w:tc>
          <w:tcPr>
            <w:tcW w:w="18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929A88" w14:textId="77777777" w:rsidR="004D6C76" w:rsidRPr="00E76BB5" w:rsidRDefault="004D6C76" w:rsidP="004D6C76">
            <w:pPr>
              <w:jc w:val="right"/>
              <w:rPr>
                <w:sz w:val="16"/>
                <w:szCs w:val="16"/>
              </w:rPr>
            </w:pPr>
            <w:r w:rsidRPr="00E76BB5">
              <w:rPr>
                <w:sz w:val="16"/>
                <w:szCs w:val="16"/>
              </w:rPr>
              <w:t>0</w:t>
            </w:r>
          </w:p>
        </w:tc>
        <w:tc>
          <w:tcPr>
            <w:tcW w:w="50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3F2CA6"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A09C99" w14:textId="77777777" w:rsidR="004D6C76" w:rsidRPr="00E76BB5" w:rsidRDefault="004D6C76" w:rsidP="004D6C76">
            <w:pPr>
              <w:jc w:val="center"/>
              <w:rPr>
                <w:sz w:val="16"/>
                <w:szCs w:val="16"/>
              </w:rPr>
            </w:pPr>
            <w:r w:rsidRPr="00E76BB5">
              <w:rPr>
                <w:sz w:val="16"/>
                <w:szCs w:val="16"/>
              </w:rPr>
              <w:t> </w:t>
            </w: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A44736" w14:textId="77777777" w:rsidR="004D6C76" w:rsidRPr="00E76BB5" w:rsidRDefault="004D6C76" w:rsidP="004D6C76">
            <w:pPr>
              <w:jc w:val="right"/>
              <w:rPr>
                <w:sz w:val="16"/>
                <w:szCs w:val="16"/>
              </w:rPr>
            </w:pPr>
            <w:r w:rsidRPr="00E76BB5">
              <w:rPr>
                <w:sz w:val="16"/>
                <w:szCs w:val="16"/>
              </w:rPr>
              <w:t>0,02</w:t>
            </w:r>
          </w:p>
        </w:tc>
        <w:tc>
          <w:tcPr>
            <w:tcW w:w="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4CD435" w14:textId="77777777" w:rsidR="004D6C76" w:rsidRPr="00E76BB5" w:rsidRDefault="004D6C76" w:rsidP="004D6C76">
            <w:pPr>
              <w:jc w:val="center"/>
              <w:rPr>
                <w:sz w:val="16"/>
                <w:szCs w:val="16"/>
              </w:rPr>
            </w:pPr>
            <w:r w:rsidRPr="00E76BB5">
              <w:rPr>
                <w:sz w:val="16"/>
                <w:szCs w:val="16"/>
              </w:rPr>
              <w:t>1 058</w:t>
            </w:r>
          </w:p>
        </w:tc>
        <w:tc>
          <w:tcPr>
            <w:tcW w:w="1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75DD2E" w14:textId="77777777" w:rsidR="004D6C76" w:rsidRPr="00E76BB5" w:rsidRDefault="004D6C76" w:rsidP="004D6C76">
            <w:pPr>
              <w:jc w:val="center"/>
              <w:rPr>
                <w:sz w:val="16"/>
                <w:szCs w:val="16"/>
              </w:rPr>
            </w:pPr>
            <w:r w:rsidRPr="00E76BB5">
              <w:rPr>
                <w:sz w:val="16"/>
                <w:szCs w:val="16"/>
              </w:rPr>
              <w:t>175</w:t>
            </w:r>
          </w:p>
        </w:tc>
        <w:tc>
          <w:tcPr>
            <w:tcW w:w="2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B30514" w14:textId="77777777" w:rsidR="004D6C76" w:rsidRPr="00E76BB5" w:rsidRDefault="004D6C76" w:rsidP="004D6C76">
            <w:pPr>
              <w:jc w:val="center"/>
              <w:rPr>
                <w:sz w:val="16"/>
                <w:szCs w:val="16"/>
              </w:rPr>
            </w:pPr>
            <w:r w:rsidRPr="00E76BB5">
              <w:rPr>
                <w:sz w:val="16"/>
                <w:szCs w:val="16"/>
              </w:rPr>
              <w:t>163</w:t>
            </w:r>
          </w:p>
        </w:tc>
        <w:tc>
          <w:tcPr>
            <w:tcW w:w="2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D6A22A" w14:textId="77777777" w:rsidR="004D6C76" w:rsidRPr="00E76BB5" w:rsidRDefault="004D6C76" w:rsidP="004D6C76">
            <w:pPr>
              <w:jc w:val="center"/>
              <w:rPr>
                <w:sz w:val="16"/>
                <w:szCs w:val="16"/>
              </w:rPr>
            </w:pPr>
            <w:r w:rsidRPr="00E76BB5">
              <w:rPr>
                <w:sz w:val="16"/>
                <w:szCs w:val="16"/>
              </w:rPr>
              <w:t>12</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17ED31" w14:textId="77777777" w:rsidR="004D6C76" w:rsidRPr="00E76BB5" w:rsidRDefault="004D6C76" w:rsidP="004D6C76">
            <w:pPr>
              <w:jc w:val="center"/>
              <w:rPr>
                <w:sz w:val="16"/>
                <w:szCs w:val="16"/>
              </w:rPr>
            </w:pPr>
            <w:r w:rsidRPr="00E76BB5">
              <w:rPr>
                <w:sz w:val="16"/>
                <w:szCs w:val="16"/>
              </w:rPr>
              <w:t>883</w:t>
            </w:r>
          </w:p>
        </w:tc>
        <w:tc>
          <w:tcPr>
            <w:tcW w:w="31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F332A9" w14:textId="77777777" w:rsidR="004D6C76" w:rsidRPr="00E76BB5" w:rsidRDefault="004D6C76" w:rsidP="004D6C76">
            <w:pPr>
              <w:jc w:val="center"/>
              <w:rPr>
                <w:sz w:val="16"/>
                <w:szCs w:val="16"/>
              </w:rPr>
            </w:pPr>
            <w:r w:rsidRPr="00E76BB5">
              <w:rPr>
                <w:sz w:val="16"/>
                <w:szCs w:val="16"/>
              </w:rPr>
              <w:t>0</w:t>
            </w:r>
          </w:p>
        </w:tc>
      </w:tr>
      <w:tr w:rsidR="004D6C76" w:rsidRPr="00E76BB5" w14:paraId="5EA4827E" w14:textId="77777777" w:rsidTr="004D6C76">
        <w:trPr>
          <w:trHeight w:val="600"/>
        </w:trPr>
        <w:tc>
          <w:tcPr>
            <w:tcW w:w="4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4CDEA1" w14:textId="77777777" w:rsidR="004D6C76" w:rsidRPr="00E76BB5" w:rsidRDefault="004D6C76" w:rsidP="004D6C76">
            <w:pPr>
              <w:rPr>
                <w:sz w:val="16"/>
                <w:szCs w:val="16"/>
              </w:rPr>
            </w:pPr>
            <w:r w:rsidRPr="00E76BB5">
              <w:rPr>
                <w:sz w:val="16"/>
                <w:szCs w:val="16"/>
              </w:rPr>
              <w:lastRenderedPageBreak/>
              <w:t>Котел блочный</w:t>
            </w: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058FEC" w14:textId="77777777" w:rsidR="004D6C76" w:rsidRPr="00E76BB5" w:rsidRDefault="004D6C76" w:rsidP="004D6C76">
            <w:pPr>
              <w:jc w:val="center"/>
              <w:rPr>
                <w:sz w:val="16"/>
                <w:szCs w:val="16"/>
              </w:rPr>
            </w:pPr>
            <w:r w:rsidRPr="00E76BB5">
              <w:rPr>
                <w:sz w:val="16"/>
                <w:szCs w:val="16"/>
              </w:rPr>
              <w:t>К-13</w:t>
            </w:r>
          </w:p>
        </w:tc>
        <w:tc>
          <w:tcPr>
            <w:tcW w:w="1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6F0482" w14:textId="77777777" w:rsidR="004D6C76" w:rsidRPr="00E76BB5" w:rsidRDefault="004D6C76" w:rsidP="004D6C76">
            <w:pPr>
              <w:jc w:val="center"/>
              <w:rPr>
                <w:sz w:val="16"/>
                <w:szCs w:val="16"/>
              </w:rPr>
            </w:pPr>
            <w:r w:rsidRPr="00E76BB5">
              <w:rPr>
                <w:sz w:val="16"/>
                <w:szCs w:val="16"/>
              </w:rPr>
              <w:t>ТР</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0CDCC6" w14:textId="77777777" w:rsidR="004D6C76" w:rsidRPr="00E76BB5" w:rsidRDefault="004D6C76" w:rsidP="004D6C76">
            <w:pPr>
              <w:jc w:val="right"/>
              <w:rPr>
                <w:sz w:val="16"/>
                <w:szCs w:val="16"/>
              </w:rPr>
            </w:pPr>
            <w:r w:rsidRPr="00E76BB5">
              <w:rPr>
                <w:sz w:val="16"/>
                <w:szCs w:val="16"/>
              </w:rPr>
              <w:t>50 081</w:t>
            </w:r>
          </w:p>
        </w:tc>
        <w:tc>
          <w:tcPr>
            <w:tcW w:w="1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7E60FD" w14:textId="77777777" w:rsidR="004D6C76" w:rsidRPr="00E76BB5" w:rsidRDefault="004D6C76" w:rsidP="004D6C76">
            <w:pPr>
              <w:jc w:val="right"/>
              <w:rPr>
                <w:sz w:val="16"/>
                <w:szCs w:val="16"/>
              </w:rPr>
            </w:pPr>
            <w:r w:rsidRPr="00E76BB5">
              <w:rPr>
                <w:sz w:val="16"/>
                <w:szCs w:val="16"/>
              </w:rPr>
              <w:t>50 081</w:t>
            </w:r>
          </w:p>
        </w:tc>
        <w:tc>
          <w:tcPr>
            <w:tcW w:w="17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5B8134" w14:textId="77777777" w:rsidR="004D6C76" w:rsidRPr="00E76BB5" w:rsidRDefault="004D6C76" w:rsidP="004D6C76">
            <w:pPr>
              <w:jc w:val="right"/>
              <w:rPr>
                <w:sz w:val="16"/>
                <w:szCs w:val="16"/>
              </w:rPr>
            </w:pPr>
            <w:r w:rsidRPr="00E76BB5">
              <w:rPr>
                <w:sz w:val="16"/>
                <w:szCs w:val="16"/>
              </w:rPr>
              <w:t>9 047</w:t>
            </w:r>
          </w:p>
        </w:tc>
        <w:tc>
          <w:tcPr>
            <w:tcW w:w="2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78AA0B" w14:textId="77777777" w:rsidR="004D6C76" w:rsidRPr="00E76BB5" w:rsidRDefault="004D6C76" w:rsidP="004D6C76">
            <w:pPr>
              <w:jc w:val="right"/>
              <w:rPr>
                <w:sz w:val="16"/>
                <w:szCs w:val="16"/>
              </w:rPr>
            </w:pPr>
            <w:r w:rsidRPr="00E76BB5">
              <w:rPr>
                <w:sz w:val="16"/>
                <w:szCs w:val="16"/>
              </w:rPr>
              <w:t>8 302</w:t>
            </w:r>
          </w:p>
        </w:tc>
        <w:tc>
          <w:tcPr>
            <w:tcW w:w="2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202F1B" w14:textId="77777777" w:rsidR="004D6C76" w:rsidRPr="00E76BB5" w:rsidRDefault="004D6C76" w:rsidP="004D6C76">
            <w:pPr>
              <w:jc w:val="right"/>
              <w:rPr>
                <w:sz w:val="16"/>
                <w:szCs w:val="16"/>
              </w:rPr>
            </w:pPr>
            <w:r w:rsidRPr="00E76BB5">
              <w:rPr>
                <w:sz w:val="16"/>
                <w:szCs w:val="16"/>
              </w:rPr>
              <w:t>745</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BBE0BE" w14:textId="77777777" w:rsidR="004D6C76" w:rsidRPr="00E76BB5" w:rsidRDefault="004D6C76" w:rsidP="004D6C76">
            <w:pPr>
              <w:jc w:val="right"/>
              <w:rPr>
                <w:sz w:val="16"/>
                <w:szCs w:val="16"/>
              </w:rPr>
            </w:pPr>
            <w:r w:rsidRPr="00E76BB5">
              <w:rPr>
                <w:sz w:val="16"/>
                <w:szCs w:val="16"/>
              </w:rPr>
              <w:t>41 034</w:t>
            </w:r>
          </w:p>
        </w:tc>
        <w:tc>
          <w:tcPr>
            <w:tcW w:w="1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A9D33A" w14:textId="77777777" w:rsidR="004D6C76" w:rsidRPr="00E76BB5" w:rsidRDefault="004D6C76" w:rsidP="004D6C76">
            <w:pPr>
              <w:jc w:val="right"/>
              <w:rPr>
                <w:sz w:val="16"/>
                <w:szCs w:val="16"/>
              </w:rPr>
            </w:pPr>
            <w:r w:rsidRPr="00E76BB5">
              <w:rPr>
                <w:sz w:val="16"/>
                <w:szCs w:val="16"/>
              </w:rPr>
              <w:t>0</w:t>
            </w:r>
          </w:p>
        </w:tc>
        <w:tc>
          <w:tcPr>
            <w:tcW w:w="18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19622A" w14:textId="77777777" w:rsidR="004D6C76" w:rsidRPr="00E76BB5" w:rsidRDefault="004D6C76" w:rsidP="004D6C76">
            <w:pPr>
              <w:jc w:val="right"/>
              <w:rPr>
                <w:sz w:val="16"/>
                <w:szCs w:val="16"/>
              </w:rPr>
            </w:pPr>
            <w:r w:rsidRPr="00E76BB5">
              <w:rPr>
                <w:sz w:val="16"/>
                <w:szCs w:val="16"/>
              </w:rPr>
              <w:t>0</w:t>
            </w:r>
          </w:p>
        </w:tc>
        <w:tc>
          <w:tcPr>
            <w:tcW w:w="50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D7B61A"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720346" w14:textId="77777777" w:rsidR="004D6C76" w:rsidRPr="00E76BB5" w:rsidRDefault="004D6C76" w:rsidP="004D6C76">
            <w:pPr>
              <w:jc w:val="center"/>
              <w:rPr>
                <w:sz w:val="16"/>
                <w:szCs w:val="16"/>
              </w:rPr>
            </w:pPr>
            <w:r w:rsidRPr="00E76BB5">
              <w:rPr>
                <w:sz w:val="16"/>
                <w:szCs w:val="16"/>
              </w:rPr>
              <w:t> </w:t>
            </w: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F469C5" w14:textId="77777777" w:rsidR="004D6C76" w:rsidRPr="00E76BB5" w:rsidRDefault="004D6C76" w:rsidP="004D6C76">
            <w:pPr>
              <w:jc w:val="right"/>
              <w:rPr>
                <w:sz w:val="16"/>
                <w:szCs w:val="16"/>
              </w:rPr>
            </w:pPr>
            <w:r w:rsidRPr="00E76BB5">
              <w:rPr>
                <w:sz w:val="16"/>
                <w:szCs w:val="16"/>
              </w:rPr>
              <w:t>0,02</w:t>
            </w:r>
          </w:p>
        </w:tc>
        <w:tc>
          <w:tcPr>
            <w:tcW w:w="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8AA680" w14:textId="77777777" w:rsidR="004D6C76" w:rsidRPr="00E76BB5" w:rsidRDefault="004D6C76" w:rsidP="004D6C76">
            <w:pPr>
              <w:jc w:val="center"/>
              <w:rPr>
                <w:sz w:val="16"/>
                <w:szCs w:val="16"/>
              </w:rPr>
            </w:pPr>
            <w:r w:rsidRPr="00E76BB5">
              <w:rPr>
                <w:sz w:val="16"/>
                <w:szCs w:val="16"/>
              </w:rPr>
              <w:t>1 002</w:t>
            </w:r>
          </w:p>
        </w:tc>
        <w:tc>
          <w:tcPr>
            <w:tcW w:w="1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2240C2" w14:textId="77777777" w:rsidR="004D6C76" w:rsidRPr="00E76BB5" w:rsidRDefault="004D6C76" w:rsidP="004D6C76">
            <w:pPr>
              <w:jc w:val="center"/>
              <w:rPr>
                <w:sz w:val="16"/>
                <w:szCs w:val="16"/>
              </w:rPr>
            </w:pPr>
            <w:r w:rsidRPr="00E76BB5">
              <w:rPr>
                <w:sz w:val="16"/>
                <w:szCs w:val="16"/>
              </w:rPr>
              <w:t>181</w:t>
            </w:r>
          </w:p>
        </w:tc>
        <w:tc>
          <w:tcPr>
            <w:tcW w:w="2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1B3E85" w14:textId="77777777" w:rsidR="004D6C76" w:rsidRPr="00E76BB5" w:rsidRDefault="004D6C76" w:rsidP="004D6C76">
            <w:pPr>
              <w:jc w:val="center"/>
              <w:rPr>
                <w:sz w:val="16"/>
                <w:szCs w:val="16"/>
              </w:rPr>
            </w:pPr>
            <w:r w:rsidRPr="00E76BB5">
              <w:rPr>
                <w:sz w:val="16"/>
                <w:szCs w:val="16"/>
              </w:rPr>
              <w:t>166</w:t>
            </w:r>
          </w:p>
        </w:tc>
        <w:tc>
          <w:tcPr>
            <w:tcW w:w="2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3A71AD" w14:textId="77777777" w:rsidR="004D6C76" w:rsidRPr="00E76BB5" w:rsidRDefault="004D6C76" w:rsidP="004D6C76">
            <w:pPr>
              <w:jc w:val="center"/>
              <w:rPr>
                <w:sz w:val="16"/>
                <w:szCs w:val="16"/>
              </w:rPr>
            </w:pPr>
            <w:r w:rsidRPr="00E76BB5">
              <w:rPr>
                <w:sz w:val="16"/>
                <w:szCs w:val="16"/>
              </w:rPr>
              <w:t>15</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27A8E7" w14:textId="77777777" w:rsidR="004D6C76" w:rsidRPr="00E76BB5" w:rsidRDefault="004D6C76" w:rsidP="004D6C76">
            <w:pPr>
              <w:jc w:val="center"/>
              <w:rPr>
                <w:sz w:val="16"/>
                <w:szCs w:val="16"/>
              </w:rPr>
            </w:pPr>
            <w:r w:rsidRPr="00E76BB5">
              <w:rPr>
                <w:sz w:val="16"/>
                <w:szCs w:val="16"/>
              </w:rPr>
              <w:t>821</w:t>
            </w:r>
          </w:p>
        </w:tc>
        <w:tc>
          <w:tcPr>
            <w:tcW w:w="31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878274" w14:textId="77777777" w:rsidR="004D6C76" w:rsidRPr="00E76BB5" w:rsidRDefault="004D6C76" w:rsidP="004D6C76">
            <w:pPr>
              <w:jc w:val="center"/>
              <w:rPr>
                <w:sz w:val="16"/>
                <w:szCs w:val="16"/>
              </w:rPr>
            </w:pPr>
            <w:r w:rsidRPr="00E76BB5">
              <w:rPr>
                <w:sz w:val="16"/>
                <w:szCs w:val="16"/>
              </w:rPr>
              <w:t>0</w:t>
            </w:r>
          </w:p>
        </w:tc>
      </w:tr>
      <w:tr w:rsidR="004D6C76" w:rsidRPr="00E76BB5" w14:paraId="12CA1FF6" w14:textId="77777777" w:rsidTr="004D6C76">
        <w:trPr>
          <w:trHeight w:val="1800"/>
        </w:trPr>
        <w:tc>
          <w:tcPr>
            <w:tcW w:w="4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2EFA68" w14:textId="77777777" w:rsidR="004D6C76" w:rsidRPr="00E76BB5" w:rsidRDefault="004D6C76" w:rsidP="004D6C76">
            <w:pPr>
              <w:rPr>
                <w:sz w:val="16"/>
                <w:szCs w:val="16"/>
              </w:rPr>
            </w:pPr>
            <w:r w:rsidRPr="00E76BB5">
              <w:rPr>
                <w:sz w:val="16"/>
                <w:szCs w:val="16"/>
              </w:rPr>
              <w:t>Котел блочный</w:t>
            </w:r>
          </w:p>
        </w:tc>
        <w:tc>
          <w:tcPr>
            <w:tcW w:w="1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49516D" w14:textId="77777777" w:rsidR="004D6C76" w:rsidRPr="00E76BB5" w:rsidRDefault="004D6C76" w:rsidP="004D6C76">
            <w:pPr>
              <w:jc w:val="center"/>
              <w:rPr>
                <w:sz w:val="16"/>
                <w:szCs w:val="16"/>
              </w:rPr>
            </w:pPr>
            <w:r w:rsidRPr="00E76BB5">
              <w:rPr>
                <w:sz w:val="16"/>
                <w:szCs w:val="16"/>
              </w:rPr>
              <w:t>К-14</w:t>
            </w:r>
          </w:p>
        </w:tc>
        <w:tc>
          <w:tcPr>
            <w:tcW w:w="1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C5C726" w14:textId="77777777" w:rsidR="004D6C76" w:rsidRPr="00E76BB5" w:rsidRDefault="004D6C76" w:rsidP="004D6C76">
            <w:pPr>
              <w:jc w:val="center"/>
              <w:rPr>
                <w:sz w:val="16"/>
                <w:szCs w:val="16"/>
              </w:rPr>
            </w:pPr>
            <w:r w:rsidRPr="00E76BB5">
              <w:rPr>
                <w:sz w:val="16"/>
                <w:szCs w:val="16"/>
              </w:rPr>
              <w:t>ТР</w:t>
            </w:r>
          </w:p>
        </w:tc>
        <w:tc>
          <w:tcPr>
            <w:tcW w:w="1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75BCB8" w14:textId="77777777" w:rsidR="004D6C76" w:rsidRPr="00E76BB5" w:rsidRDefault="004D6C76" w:rsidP="004D6C76">
            <w:pPr>
              <w:jc w:val="right"/>
              <w:rPr>
                <w:sz w:val="16"/>
                <w:szCs w:val="16"/>
              </w:rPr>
            </w:pPr>
            <w:r w:rsidRPr="00E76BB5">
              <w:rPr>
                <w:sz w:val="16"/>
                <w:szCs w:val="16"/>
              </w:rPr>
              <w:t>65 730</w:t>
            </w:r>
          </w:p>
        </w:tc>
        <w:tc>
          <w:tcPr>
            <w:tcW w:w="1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D5B65B" w14:textId="77777777" w:rsidR="004D6C76" w:rsidRPr="00E76BB5" w:rsidRDefault="004D6C76" w:rsidP="004D6C76">
            <w:pPr>
              <w:jc w:val="right"/>
              <w:rPr>
                <w:sz w:val="16"/>
                <w:szCs w:val="16"/>
              </w:rPr>
            </w:pPr>
            <w:r w:rsidRPr="00E76BB5">
              <w:rPr>
                <w:sz w:val="16"/>
                <w:szCs w:val="16"/>
              </w:rPr>
              <w:t>45 966</w:t>
            </w:r>
          </w:p>
        </w:tc>
        <w:tc>
          <w:tcPr>
            <w:tcW w:w="1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C1C742" w14:textId="77777777" w:rsidR="004D6C76" w:rsidRPr="00E76BB5" w:rsidRDefault="004D6C76" w:rsidP="004D6C76">
            <w:pPr>
              <w:jc w:val="right"/>
              <w:rPr>
                <w:sz w:val="16"/>
                <w:szCs w:val="16"/>
              </w:rPr>
            </w:pPr>
            <w:r w:rsidRPr="00E76BB5">
              <w:rPr>
                <w:sz w:val="16"/>
                <w:szCs w:val="16"/>
              </w:rPr>
              <w:t>8 495</w:t>
            </w:r>
          </w:p>
        </w:tc>
        <w:tc>
          <w:tcPr>
            <w:tcW w:w="2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05EEBD" w14:textId="77777777" w:rsidR="004D6C76" w:rsidRPr="00E76BB5" w:rsidRDefault="004D6C76" w:rsidP="004D6C76">
            <w:pPr>
              <w:jc w:val="right"/>
              <w:rPr>
                <w:sz w:val="16"/>
                <w:szCs w:val="16"/>
              </w:rPr>
            </w:pPr>
            <w:r w:rsidRPr="00E76BB5">
              <w:rPr>
                <w:sz w:val="16"/>
                <w:szCs w:val="16"/>
              </w:rPr>
              <w:t>5 955</w:t>
            </w:r>
          </w:p>
        </w:tc>
        <w:tc>
          <w:tcPr>
            <w:tcW w:w="2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A4B89B" w14:textId="77777777" w:rsidR="004D6C76" w:rsidRPr="00E76BB5" w:rsidRDefault="004D6C76" w:rsidP="004D6C76">
            <w:pPr>
              <w:jc w:val="right"/>
              <w:rPr>
                <w:sz w:val="16"/>
                <w:szCs w:val="16"/>
              </w:rPr>
            </w:pPr>
            <w:r w:rsidRPr="00E76BB5">
              <w:rPr>
                <w:sz w:val="16"/>
                <w:szCs w:val="16"/>
              </w:rPr>
              <w:t>2 540</w:t>
            </w:r>
          </w:p>
        </w:tc>
        <w:tc>
          <w:tcPr>
            <w:tcW w:w="1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4AD42C" w14:textId="77777777" w:rsidR="004D6C76" w:rsidRPr="00E76BB5" w:rsidRDefault="004D6C76" w:rsidP="004D6C76">
            <w:pPr>
              <w:jc w:val="right"/>
              <w:rPr>
                <w:sz w:val="16"/>
                <w:szCs w:val="16"/>
              </w:rPr>
            </w:pPr>
            <w:r w:rsidRPr="00E76BB5">
              <w:rPr>
                <w:sz w:val="16"/>
                <w:szCs w:val="16"/>
              </w:rPr>
              <w:t>37 471</w:t>
            </w:r>
          </w:p>
        </w:tc>
        <w:tc>
          <w:tcPr>
            <w:tcW w:w="16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BA68DD" w14:textId="77777777" w:rsidR="004D6C76" w:rsidRPr="00E76BB5" w:rsidRDefault="004D6C76" w:rsidP="004D6C76">
            <w:pPr>
              <w:jc w:val="right"/>
              <w:rPr>
                <w:sz w:val="16"/>
                <w:szCs w:val="16"/>
              </w:rPr>
            </w:pPr>
            <w:r w:rsidRPr="00E76BB5">
              <w:rPr>
                <w:sz w:val="16"/>
                <w:szCs w:val="16"/>
              </w:rPr>
              <w:t>19 764</w:t>
            </w:r>
          </w:p>
        </w:tc>
        <w:tc>
          <w:tcPr>
            <w:tcW w:w="1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55A7B3" w14:textId="77777777" w:rsidR="004D6C76" w:rsidRPr="00E76BB5" w:rsidRDefault="004D6C76" w:rsidP="004D6C76">
            <w:pPr>
              <w:jc w:val="right"/>
              <w:rPr>
                <w:sz w:val="16"/>
                <w:szCs w:val="16"/>
              </w:rPr>
            </w:pPr>
            <w:r w:rsidRPr="00E76BB5">
              <w:rPr>
                <w:sz w:val="16"/>
                <w:szCs w:val="16"/>
              </w:rPr>
              <w:t>19 764</w:t>
            </w:r>
          </w:p>
        </w:tc>
        <w:tc>
          <w:tcPr>
            <w:tcW w:w="5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0F4776" w14:textId="77777777" w:rsidR="004D6C76" w:rsidRPr="00E76BB5" w:rsidRDefault="004D6C76" w:rsidP="004D6C76">
            <w:pPr>
              <w:jc w:val="center"/>
              <w:rPr>
                <w:sz w:val="16"/>
                <w:szCs w:val="16"/>
              </w:rPr>
            </w:pPr>
            <w:r w:rsidRPr="00E76BB5">
              <w:rPr>
                <w:sz w:val="16"/>
                <w:szCs w:val="16"/>
              </w:rPr>
              <w:t>график ремонтов, план замены поверхностей нагрева, отчет ОАО "СибИАЦ" по иссле-дованию метала поврежденной трубы №37 ширмы №</w:t>
            </w:r>
            <w:proofErr w:type="gramStart"/>
            <w:r w:rsidRPr="00E76BB5">
              <w:rPr>
                <w:sz w:val="16"/>
                <w:szCs w:val="16"/>
              </w:rPr>
              <w:t>12  2018</w:t>
            </w:r>
            <w:proofErr w:type="gramEnd"/>
            <w:r w:rsidRPr="00E76BB5">
              <w:rPr>
                <w:sz w:val="16"/>
                <w:szCs w:val="16"/>
              </w:rPr>
              <w:t xml:space="preserve"> года, сметные расчеты, ведомости объемов работ</w:t>
            </w:r>
          </w:p>
        </w:tc>
        <w:tc>
          <w:tcPr>
            <w:tcW w:w="5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352DA4" w14:textId="77777777" w:rsidR="004D6C76" w:rsidRPr="00E76BB5" w:rsidRDefault="004D6C76" w:rsidP="004D6C76">
            <w:pPr>
              <w:jc w:val="center"/>
              <w:rPr>
                <w:sz w:val="16"/>
                <w:szCs w:val="16"/>
              </w:rPr>
            </w:pPr>
            <w:r w:rsidRPr="00E76BB5">
              <w:rPr>
                <w:sz w:val="16"/>
                <w:szCs w:val="16"/>
              </w:rPr>
              <w:t> </w:t>
            </w:r>
          </w:p>
        </w:tc>
        <w:tc>
          <w:tcPr>
            <w:tcW w:w="1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24DA20" w14:textId="77777777" w:rsidR="004D6C76" w:rsidRPr="00E76BB5" w:rsidRDefault="004D6C76" w:rsidP="004D6C76">
            <w:pPr>
              <w:jc w:val="right"/>
              <w:rPr>
                <w:sz w:val="16"/>
                <w:szCs w:val="16"/>
              </w:rPr>
            </w:pPr>
            <w:r w:rsidRPr="00E76BB5">
              <w:rPr>
                <w:sz w:val="16"/>
                <w:szCs w:val="16"/>
              </w:rPr>
              <w:t>0,02</w:t>
            </w:r>
          </w:p>
        </w:tc>
        <w:tc>
          <w:tcPr>
            <w:tcW w:w="1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D0C688" w14:textId="77777777" w:rsidR="004D6C76" w:rsidRPr="00E76BB5" w:rsidRDefault="004D6C76" w:rsidP="004D6C76">
            <w:pPr>
              <w:jc w:val="center"/>
              <w:rPr>
                <w:sz w:val="16"/>
                <w:szCs w:val="16"/>
              </w:rPr>
            </w:pPr>
            <w:r w:rsidRPr="00E76BB5">
              <w:rPr>
                <w:sz w:val="16"/>
                <w:szCs w:val="16"/>
              </w:rPr>
              <w:t>1 315</w:t>
            </w:r>
          </w:p>
        </w:tc>
        <w:tc>
          <w:tcPr>
            <w:tcW w:w="1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5D1F22" w14:textId="77777777" w:rsidR="004D6C76" w:rsidRPr="00E76BB5" w:rsidRDefault="004D6C76" w:rsidP="004D6C76">
            <w:pPr>
              <w:jc w:val="center"/>
              <w:rPr>
                <w:sz w:val="16"/>
                <w:szCs w:val="16"/>
              </w:rPr>
            </w:pPr>
            <w:r w:rsidRPr="00E76BB5">
              <w:rPr>
                <w:sz w:val="16"/>
                <w:szCs w:val="16"/>
              </w:rPr>
              <w:t>170</w:t>
            </w:r>
          </w:p>
        </w:tc>
        <w:tc>
          <w:tcPr>
            <w:tcW w:w="2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801905" w14:textId="77777777" w:rsidR="004D6C76" w:rsidRPr="00E76BB5" w:rsidRDefault="004D6C76" w:rsidP="004D6C76">
            <w:pPr>
              <w:jc w:val="center"/>
              <w:rPr>
                <w:sz w:val="16"/>
                <w:szCs w:val="16"/>
              </w:rPr>
            </w:pPr>
            <w:r w:rsidRPr="00E76BB5">
              <w:rPr>
                <w:sz w:val="16"/>
                <w:szCs w:val="16"/>
              </w:rPr>
              <w:t>119</w:t>
            </w:r>
          </w:p>
        </w:tc>
        <w:tc>
          <w:tcPr>
            <w:tcW w:w="2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4C9B19" w14:textId="77777777" w:rsidR="004D6C76" w:rsidRPr="00E76BB5" w:rsidRDefault="004D6C76" w:rsidP="004D6C76">
            <w:pPr>
              <w:jc w:val="center"/>
              <w:rPr>
                <w:sz w:val="16"/>
                <w:szCs w:val="16"/>
              </w:rPr>
            </w:pPr>
            <w:r w:rsidRPr="00E76BB5">
              <w:rPr>
                <w:sz w:val="16"/>
                <w:szCs w:val="16"/>
              </w:rPr>
              <w:t>51</w:t>
            </w:r>
          </w:p>
        </w:tc>
        <w:tc>
          <w:tcPr>
            <w:tcW w:w="2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E6F676" w14:textId="77777777" w:rsidR="004D6C76" w:rsidRPr="00E76BB5" w:rsidRDefault="004D6C76" w:rsidP="004D6C76">
            <w:pPr>
              <w:jc w:val="center"/>
              <w:rPr>
                <w:sz w:val="16"/>
                <w:szCs w:val="16"/>
              </w:rPr>
            </w:pPr>
            <w:r w:rsidRPr="00E76BB5">
              <w:rPr>
                <w:sz w:val="16"/>
                <w:szCs w:val="16"/>
              </w:rPr>
              <w:t>749</w:t>
            </w:r>
          </w:p>
        </w:tc>
        <w:tc>
          <w:tcPr>
            <w:tcW w:w="3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89C150" w14:textId="77777777" w:rsidR="004D6C76" w:rsidRPr="00E76BB5" w:rsidRDefault="004D6C76" w:rsidP="004D6C76">
            <w:pPr>
              <w:jc w:val="center"/>
              <w:rPr>
                <w:sz w:val="16"/>
                <w:szCs w:val="16"/>
              </w:rPr>
            </w:pPr>
            <w:r w:rsidRPr="00E76BB5">
              <w:rPr>
                <w:sz w:val="16"/>
                <w:szCs w:val="16"/>
              </w:rPr>
              <w:t>395</w:t>
            </w:r>
          </w:p>
        </w:tc>
      </w:tr>
      <w:tr w:rsidR="004D6C76" w:rsidRPr="00E76BB5" w14:paraId="6F2E37AD" w14:textId="77777777" w:rsidTr="004D6C76">
        <w:trPr>
          <w:trHeight w:val="60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38EA9E" w14:textId="77777777" w:rsidR="004D6C76" w:rsidRPr="00E76BB5" w:rsidRDefault="004D6C76" w:rsidP="004D6C76">
            <w:pPr>
              <w:rPr>
                <w:sz w:val="16"/>
                <w:szCs w:val="16"/>
              </w:rPr>
            </w:pPr>
            <w:r w:rsidRPr="00E76BB5">
              <w:rPr>
                <w:sz w:val="16"/>
                <w:szCs w:val="16"/>
              </w:rPr>
              <w:t>Прочее оборудование турбинного цеха</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DAFD3" w14:textId="77777777" w:rsidR="004D6C76" w:rsidRPr="00E76BB5" w:rsidRDefault="004D6C76" w:rsidP="004D6C76">
            <w:pPr>
              <w:jc w:val="center"/>
              <w:rPr>
                <w:sz w:val="16"/>
                <w:szCs w:val="16"/>
              </w:rPr>
            </w:pPr>
            <w:r w:rsidRPr="00E76BB5">
              <w:rPr>
                <w:sz w:val="16"/>
                <w:szCs w:val="16"/>
              </w:rPr>
              <w:t>ПРТ-2</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F1861" w14:textId="77777777" w:rsidR="004D6C76" w:rsidRPr="00E76BB5" w:rsidRDefault="004D6C76" w:rsidP="004D6C76">
            <w:pPr>
              <w:jc w:val="center"/>
              <w:rPr>
                <w:sz w:val="16"/>
                <w:szCs w:val="16"/>
              </w:rPr>
            </w:pPr>
            <w:r w:rsidRPr="00E76BB5">
              <w:rPr>
                <w:sz w:val="16"/>
                <w:szCs w:val="16"/>
              </w:rPr>
              <w:t>ТР</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771C48" w14:textId="77777777" w:rsidR="004D6C76" w:rsidRPr="00E76BB5" w:rsidRDefault="004D6C76" w:rsidP="004D6C76">
            <w:pPr>
              <w:jc w:val="right"/>
              <w:rPr>
                <w:sz w:val="16"/>
                <w:szCs w:val="16"/>
              </w:rPr>
            </w:pPr>
            <w:r w:rsidRPr="00E76BB5">
              <w:rPr>
                <w:sz w:val="16"/>
                <w:szCs w:val="16"/>
              </w:rPr>
              <w:t>48 117</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49DDF" w14:textId="77777777" w:rsidR="004D6C76" w:rsidRPr="00E76BB5" w:rsidRDefault="004D6C76" w:rsidP="004D6C76">
            <w:pPr>
              <w:jc w:val="right"/>
              <w:rPr>
                <w:sz w:val="16"/>
                <w:szCs w:val="16"/>
              </w:rPr>
            </w:pPr>
            <w:r w:rsidRPr="00E76BB5">
              <w:rPr>
                <w:sz w:val="16"/>
                <w:szCs w:val="16"/>
              </w:rPr>
              <w:t>48 117</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931D4" w14:textId="77777777" w:rsidR="004D6C76" w:rsidRPr="00E76BB5" w:rsidRDefault="004D6C76" w:rsidP="004D6C76">
            <w:pPr>
              <w:jc w:val="right"/>
              <w:rPr>
                <w:sz w:val="16"/>
                <w:szCs w:val="16"/>
              </w:rPr>
            </w:pPr>
            <w:r w:rsidRPr="00E76BB5">
              <w:rPr>
                <w:sz w:val="16"/>
                <w:szCs w:val="16"/>
              </w:rPr>
              <w:t>11 636</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9663D" w14:textId="77777777" w:rsidR="004D6C76" w:rsidRPr="00E76BB5" w:rsidRDefault="004D6C76" w:rsidP="004D6C76">
            <w:pPr>
              <w:jc w:val="right"/>
              <w:rPr>
                <w:sz w:val="16"/>
                <w:szCs w:val="16"/>
              </w:rPr>
            </w:pPr>
            <w:r w:rsidRPr="00E76BB5">
              <w:rPr>
                <w:sz w:val="16"/>
                <w:szCs w:val="16"/>
              </w:rPr>
              <w:t>9 570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3EBEE" w14:textId="77777777" w:rsidR="004D6C76" w:rsidRPr="00E76BB5" w:rsidRDefault="004D6C76" w:rsidP="004D6C76">
            <w:pPr>
              <w:jc w:val="right"/>
              <w:rPr>
                <w:sz w:val="16"/>
                <w:szCs w:val="16"/>
              </w:rPr>
            </w:pPr>
            <w:r w:rsidRPr="00E76BB5">
              <w:rPr>
                <w:sz w:val="16"/>
                <w:szCs w:val="16"/>
              </w:rPr>
              <w:t>2 066</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7EE506" w14:textId="77777777" w:rsidR="004D6C76" w:rsidRPr="00E76BB5" w:rsidRDefault="004D6C76" w:rsidP="004D6C76">
            <w:pPr>
              <w:jc w:val="right"/>
              <w:rPr>
                <w:sz w:val="16"/>
                <w:szCs w:val="16"/>
              </w:rPr>
            </w:pPr>
            <w:r w:rsidRPr="00E76BB5">
              <w:rPr>
                <w:sz w:val="16"/>
                <w:szCs w:val="16"/>
              </w:rPr>
              <w:t>36 481</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4EFAB" w14:textId="77777777" w:rsidR="004D6C76" w:rsidRPr="00E76BB5" w:rsidRDefault="004D6C76" w:rsidP="004D6C76">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0B60D1" w14:textId="77777777" w:rsidR="004D6C76" w:rsidRPr="00E76BB5" w:rsidRDefault="004D6C76" w:rsidP="004D6C76">
            <w:pPr>
              <w:jc w:val="right"/>
              <w:rPr>
                <w:sz w:val="16"/>
                <w:szCs w:val="16"/>
              </w:rPr>
            </w:pPr>
            <w:r w:rsidRPr="00E76BB5">
              <w:rPr>
                <w:sz w:val="16"/>
                <w:szCs w:val="16"/>
              </w:rPr>
              <w:t>0</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E08C5"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3350D" w14:textId="77777777" w:rsidR="004D6C76" w:rsidRPr="00E76BB5" w:rsidRDefault="004D6C76" w:rsidP="004D6C76">
            <w:pPr>
              <w:jc w:val="center"/>
              <w:rPr>
                <w:sz w:val="16"/>
                <w:szCs w:val="16"/>
              </w:rPr>
            </w:pPr>
            <w:r w:rsidRPr="00E76BB5">
              <w:rPr>
                <w:sz w:val="16"/>
                <w:szCs w:val="16"/>
              </w:rPr>
              <w:t> </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6F223" w14:textId="77777777" w:rsidR="004D6C76" w:rsidRPr="00E76BB5" w:rsidRDefault="004D6C76" w:rsidP="004D6C76">
            <w:pPr>
              <w:jc w:val="right"/>
              <w:rPr>
                <w:sz w:val="16"/>
                <w:szCs w:val="16"/>
              </w:rPr>
            </w:pPr>
            <w:r w:rsidRPr="00E76BB5">
              <w:rPr>
                <w:sz w:val="16"/>
                <w:szCs w:val="16"/>
              </w:rPr>
              <w:t>0,02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40E51" w14:textId="77777777" w:rsidR="004D6C76" w:rsidRPr="00E76BB5" w:rsidRDefault="004D6C76" w:rsidP="004D6C76">
            <w:pPr>
              <w:jc w:val="center"/>
              <w:rPr>
                <w:sz w:val="16"/>
                <w:szCs w:val="16"/>
              </w:rPr>
            </w:pPr>
            <w:r w:rsidRPr="00E76BB5">
              <w:rPr>
                <w:sz w:val="16"/>
                <w:szCs w:val="16"/>
              </w:rPr>
              <w:t>962</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661EF5" w14:textId="77777777" w:rsidR="004D6C76" w:rsidRPr="00E76BB5" w:rsidRDefault="004D6C76" w:rsidP="004D6C76">
            <w:pPr>
              <w:jc w:val="center"/>
              <w:rPr>
                <w:sz w:val="16"/>
                <w:szCs w:val="16"/>
              </w:rPr>
            </w:pPr>
            <w:r w:rsidRPr="00E76BB5">
              <w:rPr>
                <w:sz w:val="16"/>
                <w:szCs w:val="16"/>
              </w:rPr>
              <w:t>233</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E5546" w14:textId="77777777" w:rsidR="004D6C76" w:rsidRPr="00E76BB5" w:rsidRDefault="004D6C76" w:rsidP="004D6C76">
            <w:pPr>
              <w:jc w:val="center"/>
              <w:rPr>
                <w:sz w:val="16"/>
                <w:szCs w:val="16"/>
              </w:rPr>
            </w:pPr>
            <w:r w:rsidRPr="00E76BB5">
              <w:rPr>
                <w:sz w:val="16"/>
                <w:szCs w:val="16"/>
              </w:rPr>
              <w:t>191</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A4813" w14:textId="77777777" w:rsidR="004D6C76" w:rsidRPr="00E76BB5" w:rsidRDefault="004D6C76" w:rsidP="004D6C76">
            <w:pPr>
              <w:jc w:val="center"/>
              <w:rPr>
                <w:sz w:val="16"/>
                <w:szCs w:val="16"/>
              </w:rPr>
            </w:pPr>
            <w:r w:rsidRPr="00E76BB5">
              <w:rPr>
                <w:sz w:val="16"/>
                <w:szCs w:val="16"/>
              </w:rPr>
              <w:t>41</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C0573" w14:textId="77777777" w:rsidR="004D6C76" w:rsidRPr="00E76BB5" w:rsidRDefault="004D6C76" w:rsidP="004D6C76">
            <w:pPr>
              <w:jc w:val="center"/>
              <w:rPr>
                <w:sz w:val="16"/>
                <w:szCs w:val="16"/>
              </w:rPr>
            </w:pPr>
            <w:r w:rsidRPr="00E76BB5">
              <w:rPr>
                <w:sz w:val="16"/>
                <w:szCs w:val="16"/>
              </w:rPr>
              <w:t>730</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9F30D" w14:textId="77777777" w:rsidR="004D6C76" w:rsidRPr="00E76BB5" w:rsidRDefault="004D6C76" w:rsidP="004D6C76">
            <w:pPr>
              <w:jc w:val="center"/>
              <w:rPr>
                <w:sz w:val="16"/>
                <w:szCs w:val="16"/>
              </w:rPr>
            </w:pPr>
            <w:r w:rsidRPr="00E76BB5">
              <w:rPr>
                <w:sz w:val="16"/>
                <w:szCs w:val="16"/>
              </w:rPr>
              <w:t>0</w:t>
            </w:r>
          </w:p>
        </w:tc>
      </w:tr>
      <w:tr w:rsidR="004D6C76" w:rsidRPr="00E76BB5" w14:paraId="521DBA8F" w14:textId="77777777" w:rsidTr="004D6C76">
        <w:trPr>
          <w:trHeight w:val="60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1ACEA6" w14:textId="77777777" w:rsidR="004D6C76" w:rsidRPr="00E76BB5" w:rsidRDefault="004D6C76" w:rsidP="004D6C76">
            <w:pPr>
              <w:rPr>
                <w:sz w:val="16"/>
                <w:szCs w:val="16"/>
              </w:rPr>
            </w:pPr>
            <w:r w:rsidRPr="00E76BB5">
              <w:rPr>
                <w:sz w:val="16"/>
                <w:szCs w:val="16"/>
              </w:rPr>
              <w:t>Прочее оборудование котельного цеха</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6983D" w14:textId="77777777" w:rsidR="004D6C76" w:rsidRPr="00E76BB5" w:rsidRDefault="004D6C76" w:rsidP="004D6C76">
            <w:pPr>
              <w:jc w:val="center"/>
              <w:rPr>
                <w:sz w:val="16"/>
                <w:szCs w:val="16"/>
              </w:rPr>
            </w:pPr>
            <w:r w:rsidRPr="00E76BB5">
              <w:rPr>
                <w:sz w:val="16"/>
                <w:szCs w:val="16"/>
              </w:rPr>
              <w:t>ПРК-1</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B1F26" w14:textId="77777777" w:rsidR="004D6C76" w:rsidRPr="00E76BB5" w:rsidRDefault="004D6C76" w:rsidP="004D6C76">
            <w:pPr>
              <w:jc w:val="center"/>
              <w:rPr>
                <w:sz w:val="16"/>
                <w:szCs w:val="16"/>
              </w:rPr>
            </w:pPr>
            <w:r w:rsidRPr="00E76BB5">
              <w:rPr>
                <w:sz w:val="16"/>
                <w:szCs w:val="16"/>
              </w:rPr>
              <w:t>ТР</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6B71E" w14:textId="77777777" w:rsidR="004D6C76" w:rsidRPr="00E76BB5" w:rsidRDefault="004D6C76" w:rsidP="004D6C76">
            <w:pPr>
              <w:jc w:val="right"/>
              <w:rPr>
                <w:sz w:val="16"/>
                <w:szCs w:val="16"/>
              </w:rPr>
            </w:pPr>
            <w:r w:rsidRPr="00E76BB5">
              <w:rPr>
                <w:sz w:val="16"/>
                <w:szCs w:val="16"/>
              </w:rPr>
              <w:t>114 086</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BCA39" w14:textId="77777777" w:rsidR="004D6C76" w:rsidRPr="00E76BB5" w:rsidRDefault="004D6C76" w:rsidP="004D6C76">
            <w:pPr>
              <w:jc w:val="right"/>
              <w:rPr>
                <w:sz w:val="16"/>
                <w:szCs w:val="16"/>
              </w:rPr>
            </w:pPr>
            <w:r w:rsidRPr="00E76BB5">
              <w:rPr>
                <w:sz w:val="16"/>
                <w:szCs w:val="16"/>
              </w:rPr>
              <w:t>114 086</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9BBC2" w14:textId="77777777" w:rsidR="004D6C76" w:rsidRPr="00E76BB5" w:rsidRDefault="004D6C76" w:rsidP="004D6C76">
            <w:pPr>
              <w:jc w:val="right"/>
              <w:rPr>
                <w:sz w:val="16"/>
                <w:szCs w:val="16"/>
              </w:rPr>
            </w:pPr>
            <w:r w:rsidRPr="00E76BB5">
              <w:rPr>
                <w:sz w:val="16"/>
                <w:szCs w:val="16"/>
              </w:rPr>
              <w:t>58 098</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44CD27" w14:textId="77777777" w:rsidR="004D6C76" w:rsidRPr="00E76BB5" w:rsidRDefault="004D6C76" w:rsidP="004D6C76">
            <w:pPr>
              <w:jc w:val="right"/>
              <w:rPr>
                <w:sz w:val="16"/>
                <w:szCs w:val="16"/>
              </w:rPr>
            </w:pPr>
            <w:r w:rsidRPr="00E76BB5">
              <w:rPr>
                <w:sz w:val="16"/>
                <w:szCs w:val="16"/>
              </w:rPr>
              <w:t>49 751</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F3C8A" w14:textId="77777777" w:rsidR="004D6C76" w:rsidRPr="00E76BB5" w:rsidRDefault="004D6C76" w:rsidP="004D6C76">
            <w:pPr>
              <w:jc w:val="right"/>
              <w:rPr>
                <w:sz w:val="16"/>
                <w:szCs w:val="16"/>
              </w:rPr>
            </w:pPr>
            <w:r w:rsidRPr="00E76BB5">
              <w:rPr>
                <w:sz w:val="16"/>
                <w:szCs w:val="16"/>
              </w:rPr>
              <w:t>8 347</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25F22" w14:textId="77777777" w:rsidR="004D6C76" w:rsidRPr="00E76BB5" w:rsidRDefault="004D6C76" w:rsidP="004D6C76">
            <w:pPr>
              <w:jc w:val="right"/>
              <w:rPr>
                <w:sz w:val="16"/>
                <w:szCs w:val="16"/>
              </w:rPr>
            </w:pPr>
            <w:r w:rsidRPr="00E76BB5">
              <w:rPr>
                <w:sz w:val="16"/>
                <w:szCs w:val="16"/>
              </w:rPr>
              <w:t>55 988</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4895DD" w14:textId="77777777" w:rsidR="004D6C76" w:rsidRPr="00E76BB5" w:rsidRDefault="004D6C76" w:rsidP="004D6C76">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A9F216" w14:textId="77777777" w:rsidR="004D6C76" w:rsidRPr="00E76BB5" w:rsidRDefault="004D6C76" w:rsidP="004D6C76">
            <w:pPr>
              <w:jc w:val="right"/>
              <w:rPr>
                <w:sz w:val="16"/>
                <w:szCs w:val="16"/>
              </w:rPr>
            </w:pPr>
            <w:r w:rsidRPr="00E76BB5">
              <w:rPr>
                <w:sz w:val="16"/>
                <w:szCs w:val="16"/>
              </w:rPr>
              <w:t>0</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915AE"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81660A" w14:textId="77777777" w:rsidR="004D6C76" w:rsidRPr="00E76BB5" w:rsidRDefault="004D6C76" w:rsidP="004D6C76">
            <w:pPr>
              <w:jc w:val="center"/>
              <w:rPr>
                <w:sz w:val="16"/>
                <w:szCs w:val="16"/>
              </w:rPr>
            </w:pPr>
            <w:r w:rsidRPr="00E76BB5">
              <w:rPr>
                <w:sz w:val="16"/>
                <w:szCs w:val="16"/>
              </w:rPr>
              <w:t> </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45F74" w14:textId="77777777" w:rsidR="004D6C76" w:rsidRPr="00E76BB5" w:rsidRDefault="004D6C76" w:rsidP="004D6C76">
            <w:pPr>
              <w:jc w:val="right"/>
              <w:rPr>
                <w:sz w:val="16"/>
                <w:szCs w:val="16"/>
              </w:rPr>
            </w:pPr>
            <w:r w:rsidRPr="00E76BB5">
              <w:rPr>
                <w:sz w:val="16"/>
                <w:szCs w:val="16"/>
              </w:rPr>
              <w:t>0,02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3ECC78" w14:textId="77777777" w:rsidR="004D6C76" w:rsidRPr="00E76BB5" w:rsidRDefault="004D6C76" w:rsidP="004D6C76">
            <w:pPr>
              <w:jc w:val="center"/>
              <w:rPr>
                <w:sz w:val="16"/>
                <w:szCs w:val="16"/>
              </w:rPr>
            </w:pPr>
            <w:r w:rsidRPr="00E76BB5">
              <w:rPr>
                <w:sz w:val="16"/>
                <w:szCs w:val="16"/>
              </w:rPr>
              <w:t>2 282</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6DD94" w14:textId="77777777" w:rsidR="004D6C76" w:rsidRPr="00E76BB5" w:rsidRDefault="004D6C76" w:rsidP="004D6C76">
            <w:pPr>
              <w:jc w:val="center"/>
              <w:rPr>
                <w:sz w:val="16"/>
                <w:szCs w:val="16"/>
              </w:rPr>
            </w:pPr>
            <w:r w:rsidRPr="00E76BB5">
              <w:rPr>
                <w:sz w:val="16"/>
                <w:szCs w:val="16"/>
              </w:rPr>
              <w:t>1 162</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F4344" w14:textId="77777777" w:rsidR="004D6C76" w:rsidRPr="00E76BB5" w:rsidRDefault="004D6C76" w:rsidP="004D6C76">
            <w:pPr>
              <w:jc w:val="center"/>
              <w:rPr>
                <w:sz w:val="16"/>
                <w:szCs w:val="16"/>
              </w:rPr>
            </w:pPr>
            <w:r w:rsidRPr="00E76BB5">
              <w:rPr>
                <w:sz w:val="16"/>
                <w:szCs w:val="16"/>
              </w:rPr>
              <w:t>995</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47301" w14:textId="77777777" w:rsidR="004D6C76" w:rsidRPr="00E76BB5" w:rsidRDefault="004D6C76" w:rsidP="004D6C76">
            <w:pPr>
              <w:jc w:val="center"/>
              <w:rPr>
                <w:sz w:val="16"/>
                <w:szCs w:val="16"/>
              </w:rPr>
            </w:pPr>
            <w:r w:rsidRPr="00E76BB5">
              <w:rPr>
                <w:sz w:val="16"/>
                <w:szCs w:val="16"/>
              </w:rPr>
              <w:t>167</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5CA50A" w14:textId="77777777" w:rsidR="004D6C76" w:rsidRPr="00E76BB5" w:rsidRDefault="004D6C76" w:rsidP="004D6C76">
            <w:pPr>
              <w:jc w:val="center"/>
              <w:rPr>
                <w:sz w:val="16"/>
                <w:szCs w:val="16"/>
              </w:rPr>
            </w:pPr>
            <w:r w:rsidRPr="00E76BB5">
              <w:rPr>
                <w:sz w:val="16"/>
                <w:szCs w:val="16"/>
              </w:rPr>
              <w:t>1 120</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34228A" w14:textId="77777777" w:rsidR="004D6C76" w:rsidRPr="00E76BB5" w:rsidRDefault="004D6C76" w:rsidP="004D6C76">
            <w:pPr>
              <w:jc w:val="center"/>
              <w:rPr>
                <w:sz w:val="16"/>
                <w:szCs w:val="16"/>
              </w:rPr>
            </w:pPr>
            <w:r w:rsidRPr="00E76BB5">
              <w:rPr>
                <w:sz w:val="16"/>
                <w:szCs w:val="16"/>
              </w:rPr>
              <w:t>0</w:t>
            </w:r>
          </w:p>
        </w:tc>
      </w:tr>
      <w:tr w:rsidR="004D6C76" w:rsidRPr="00E76BB5" w14:paraId="37B555A3" w14:textId="77777777" w:rsidTr="004D6C76">
        <w:trPr>
          <w:trHeight w:val="117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8AE327" w14:textId="77777777" w:rsidR="004D6C76" w:rsidRPr="00E76BB5" w:rsidRDefault="004D6C76" w:rsidP="004D6C76">
            <w:pPr>
              <w:rPr>
                <w:sz w:val="16"/>
                <w:szCs w:val="16"/>
              </w:rPr>
            </w:pPr>
            <w:r w:rsidRPr="00E76BB5">
              <w:rPr>
                <w:sz w:val="16"/>
                <w:szCs w:val="16"/>
              </w:rPr>
              <w:t>Прочее оборудование топливо-транспортного цеха</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93BE4" w14:textId="77777777" w:rsidR="004D6C76" w:rsidRPr="00E76BB5" w:rsidRDefault="004D6C76" w:rsidP="004D6C76">
            <w:pPr>
              <w:jc w:val="center"/>
              <w:rPr>
                <w:sz w:val="16"/>
                <w:szCs w:val="16"/>
              </w:rPr>
            </w:pPr>
            <w:r w:rsidRPr="00E76BB5">
              <w:rPr>
                <w:sz w:val="16"/>
                <w:szCs w:val="16"/>
              </w:rPr>
              <w:t>ОВЦ-1</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B62CE" w14:textId="77777777" w:rsidR="004D6C76" w:rsidRPr="00E76BB5" w:rsidRDefault="004D6C76" w:rsidP="004D6C76">
            <w:pPr>
              <w:jc w:val="center"/>
              <w:rPr>
                <w:sz w:val="16"/>
                <w:szCs w:val="16"/>
              </w:rPr>
            </w:pPr>
            <w:r w:rsidRPr="00E76BB5">
              <w:rPr>
                <w:sz w:val="16"/>
                <w:szCs w:val="16"/>
              </w:rPr>
              <w:t>ТР</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CA75E5" w14:textId="77777777" w:rsidR="004D6C76" w:rsidRPr="00E76BB5" w:rsidRDefault="004D6C76" w:rsidP="004D6C76">
            <w:pPr>
              <w:jc w:val="right"/>
              <w:rPr>
                <w:sz w:val="16"/>
                <w:szCs w:val="16"/>
              </w:rPr>
            </w:pPr>
            <w:r w:rsidRPr="00E76BB5">
              <w:rPr>
                <w:sz w:val="16"/>
                <w:szCs w:val="16"/>
              </w:rPr>
              <w:t>47 724</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98BCF" w14:textId="77777777" w:rsidR="004D6C76" w:rsidRPr="00E76BB5" w:rsidRDefault="004D6C76" w:rsidP="004D6C76">
            <w:pPr>
              <w:jc w:val="right"/>
              <w:rPr>
                <w:sz w:val="16"/>
                <w:szCs w:val="16"/>
              </w:rPr>
            </w:pPr>
            <w:r w:rsidRPr="00E76BB5">
              <w:rPr>
                <w:sz w:val="16"/>
                <w:szCs w:val="16"/>
              </w:rPr>
              <w:t>47 724</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57830" w14:textId="77777777" w:rsidR="004D6C76" w:rsidRPr="00E76BB5" w:rsidRDefault="004D6C76" w:rsidP="004D6C76">
            <w:pPr>
              <w:jc w:val="right"/>
              <w:rPr>
                <w:sz w:val="16"/>
                <w:szCs w:val="16"/>
              </w:rPr>
            </w:pPr>
            <w:r w:rsidRPr="00E76BB5">
              <w:rPr>
                <w:sz w:val="16"/>
                <w:szCs w:val="16"/>
              </w:rPr>
              <w:t>15 290</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0AA2B" w14:textId="77777777" w:rsidR="004D6C76" w:rsidRPr="00E76BB5" w:rsidRDefault="004D6C76" w:rsidP="004D6C76">
            <w:pPr>
              <w:jc w:val="right"/>
              <w:rPr>
                <w:sz w:val="16"/>
                <w:szCs w:val="16"/>
              </w:rPr>
            </w:pPr>
            <w:r w:rsidRPr="00E76BB5">
              <w:rPr>
                <w:sz w:val="16"/>
                <w:szCs w:val="16"/>
              </w:rPr>
              <w:t>9 727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D2090" w14:textId="77777777" w:rsidR="004D6C76" w:rsidRPr="00E76BB5" w:rsidRDefault="004D6C76" w:rsidP="004D6C76">
            <w:pPr>
              <w:jc w:val="right"/>
              <w:rPr>
                <w:sz w:val="16"/>
                <w:szCs w:val="16"/>
              </w:rPr>
            </w:pPr>
            <w:r w:rsidRPr="00E76BB5">
              <w:rPr>
                <w:sz w:val="16"/>
                <w:szCs w:val="16"/>
              </w:rPr>
              <w:t>5 563</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7388F" w14:textId="77777777" w:rsidR="004D6C76" w:rsidRPr="00E76BB5" w:rsidRDefault="004D6C76" w:rsidP="004D6C76">
            <w:pPr>
              <w:jc w:val="right"/>
              <w:rPr>
                <w:sz w:val="16"/>
                <w:szCs w:val="16"/>
              </w:rPr>
            </w:pPr>
            <w:r w:rsidRPr="00E76BB5">
              <w:rPr>
                <w:sz w:val="16"/>
                <w:szCs w:val="16"/>
              </w:rPr>
              <w:t>32 434</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1B6B7" w14:textId="77777777" w:rsidR="004D6C76" w:rsidRPr="00E76BB5" w:rsidRDefault="004D6C76" w:rsidP="004D6C76">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B728F" w14:textId="77777777" w:rsidR="004D6C76" w:rsidRPr="00E76BB5" w:rsidRDefault="004D6C76" w:rsidP="004D6C76">
            <w:pPr>
              <w:jc w:val="right"/>
              <w:rPr>
                <w:sz w:val="16"/>
                <w:szCs w:val="16"/>
              </w:rPr>
            </w:pPr>
            <w:r w:rsidRPr="00E76BB5">
              <w:rPr>
                <w:sz w:val="16"/>
                <w:szCs w:val="16"/>
              </w:rPr>
              <w:t>0</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696E4"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7727C" w14:textId="77777777" w:rsidR="004D6C76" w:rsidRPr="00E76BB5" w:rsidRDefault="004D6C76" w:rsidP="004D6C76">
            <w:pPr>
              <w:jc w:val="center"/>
              <w:rPr>
                <w:sz w:val="16"/>
                <w:szCs w:val="16"/>
              </w:rPr>
            </w:pPr>
            <w:r w:rsidRPr="00E76BB5">
              <w:rPr>
                <w:sz w:val="16"/>
                <w:szCs w:val="16"/>
              </w:rPr>
              <w:t xml:space="preserve">следует исключить </w:t>
            </w:r>
            <w:proofErr w:type="gramStart"/>
            <w:r w:rsidRPr="00E76BB5">
              <w:rPr>
                <w:sz w:val="16"/>
                <w:szCs w:val="16"/>
              </w:rPr>
              <w:t>стои-мость</w:t>
            </w:r>
            <w:proofErr w:type="gramEnd"/>
            <w:r w:rsidRPr="00E76BB5">
              <w:rPr>
                <w:sz w:val="16"/>
                <w:szCs w:val="16"/>
              </w:rPr>
              <w:t xml:space="preserve"> сверхтиповых ре-монтов электрообору-дования, ввиду отсутствия документального обоснования необходи-мости</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FC7BA" w14:textId="77777777" w:rsidR="004D6C76" w:rsidRPr="00E76BB5" w:rsidRDefault="004D6C76" w:rsidP="004D6C76">
            <w:pPr>
              <w:jc w:val="right"/>
              <w:rPr>
                <w:sz w:val="16"/>
                <w:szCs w:val="16"/>
              </w:rPr>
            </w:pPr>
            <w:r w:rsidRPr="00E76BB5">
              <w:rPr>
                <w:sz w:val="16"/>
                <w:szCs w:val="16"/>
              </w:rPr>
              <w:t>0,02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E0BC1" w14:textId="77777777" w:rsidR="004D6C76" w:rsidRPr="00E76BB5" w:rsidRDefault="004D6C76" w:rsidP="004D6C76">
            <w:pPr>
              <w:jc w:val="center"/>
              <w:rPr>
                <w:sz w:val="16"/>
                <w:szCs w:val="16"/>
              </w:rPr>
            </w:pPr>
            <w:r w:rsidRPr="00E76BB5">
              <w:rPr>
                <w:sz w:val="16"/>
                <w:szCs w:val="16"/>
              </w:rPr>
              <w:t>954</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5B525" w14:textId="77777777" w:rsidR="004D6C76" w:rsidRPr="00E76BB5" w:rsidRDefault="004D6C76" w:rsidP="004D6C76">
            <w:pPr>
              <w:jc w:val="center"/>
              <w:rPr>
                <w:sz w:val="16"/>
                <w:szCs w:val="16"/>
              </w:rPr>
            </w:pPr>
            <w:r w:rsidRPr="00E76BB5">
              <w:rPr>
                <w:sz w:val="16"/>
                <w:szCs w:val="16"/>
              </w:rPr>
              <w:t>306</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3119A" w14:textId="77777777" w:rsidR="004D6C76" w:rsidRPr="00E76BB5" w:rsidRDefault="004D6C76" w:rsidP="004D6C76">
            <w:pPr>
              <w:jc w:val="center"/>
              <w:rPr>
                <w:sz w:val="16"/>
                <w:szCs w:val="16"/>
              </w:rPr>
            </w:pPr>
            <w:r w:rsidRPr="00E76BB5">
              <w:rPr>
                <w:sz w:val="16"/>
                <w:szCs w:val="16"/>
              </w:rPr>
              <w:t>195</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70D86" w14:textId="77777777" w:rsidR="004D6C76" w:rsidRPr="00E76BB5" w:rsidRDefault="004D6C76" w:rsidP="004D6C76">
            <w:pPr>
              <w:jc w:val="center"/>
              <w:rPr>
                <w:sz w:val="16"/>
                <w:szCs w:val="16"/>
              </w:rPr>
            </w:pPr>
            <w:r w:rsidRPr="00E76BB5">
              <w:rPr>
                <w:sz w:val="16"/>
                <w:szCs w:val="16"/>
              </w:rPr>
              <w:t>111</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AE9994" w14:textId="77777777" w:rsidR="004D6C76" w:rsidRPr="00E76BB5" w:rsidRDefault="004D6C76" w:rsidP="004D6C76">
            <w:pPr>
              <w:jc w:val="center"/>
              <w:rPr>
                <w:sz w:val="16"/>
                <w:szCs w:val="16"/>
              </w:rPr>
            </w:pPr>
            <w:r w:rsidRPr="00E76BB5">
              <w:rPr>
                <w:sz w:val="16"/>
                <w:szCs w:val="16"/>
              </w:rPr>
              <w:t>649</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6C30A" w14:textId="77777777" w:rsidR="004D6C76" w:rsidRPr="00E76BB5" w:rsidRDefault="004D6C76" w:rsidP="004D6C76">
            <w:pPr>
              <w:jc w:val="center"/>
              <w:rPr>
                <w:sz w:val="16"/>
                <w:szCs w:val="16"/>
              </w:rPr>
            </w:pPr>
            <w:r w:rsidRPr="00E76BB5">
              <w:rPr>
                <w:sz w:val="16"/>
                <w:szCs w:val="16"/>
              </w:rPr>
              <w:t>0</w:t>
            </w:r>
          </w:p>
        </w:tc>
      </w:tr>
      <w:tr w:rsidR="004D6C76" w:rsidRPr="00E76BB5" w14:paraId="1EEEC673" w14:textId="77777777" w:rsidTr="004D6C76">
        <w:trPr>
          <w:trHeight w:val="60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A3237C" w14:textId="77777777" w:rsidR="004D6C76" w:rsidRPr="00E76BB5" w:rsidRDefault="004D6C76" w:rsidP="004D6C76">
            <w:pPr>
              <w:rPr>
                <w:sz w:val="16"/>
                <w:szCs w:val="16"/>
              </w:rPr>
            </w:pPr>
            <w:r w:rsidRPr="00E76BB5">
              <w:rPr>
                <w:sz w:val="16"/>
                <w:szCs w:val="16"/>
              </w:rPr>
              <w:t>Прочее оборудование турбинного цеха (Теплоф.устр)</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51AA7" w14:textId="77777777" w:rsidR="004D6C76" w:rsidRPr="00E76BB5" w:rsidRDefault="004D6C76" w:rsidP="004D6C76">
            <w:pPr>
              <w:jc w:val="center"/>
              <w:rPr>
                <w:sz w:val="16"/>
                <w:szCs w:val="16"/>
              </w:rPr>
            </w:pPr>
            <w:r w:rsidRPr="00E76BB5">
              <w:rPr>
                <w:sz w:val="16"/>
                <w:szCs w:val="16"/>
              </w:rPr>
              <w:t>ПРТ-1</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C1A88" w14:textId="77777777" w:rsidR="004D6C76" w:rsidRPr="00E76BB5" w:rsidRDefault="004D6C76" w:rsidP="004D6C76">
            <w:pPr>
              <w:jc w:val="center"/>
              <w:rPr>
                <w:sz w:val="16"/>
                <w:szCs w:val="16"/>
              </w:rPr>
            </w:pPr>
            <w:r w:rsidRPr="00E76BB5">
              <w:rPr>
                <w:sz w:val="16"/>
                <w:szCs w:val="16"/>
              </w:rPr>
              <w:t>ТР</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2D780" w14:textId="77777777" w:rsidR="004D6C76" w:rsidRPr="00E76BB5" w:rsidRDefault="004D6C76" w:rsidP="004D6C76">
            <w:pPr>
              <w:jc w:val="right"/>
              <w:rPr>
                <w:sz w:val="16"/>
                <w:szCs w:val="16"/>
              </w:rPr>
            </w:pPr>
            <w:r w:rsidRPr="00E76BB5">
              <w:rPr>
                <w:sz w:val="16"/>
                <w:szCs w:val="16"/>
              </w:rPr>
              <w:t>5 343</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252B1" w14:textId="77777777" w:rsidR="004D6C76" w:rsidRPr="00E76BB5" w:rsidRDefault="004D6C76" w:rsidP="004D6C76">
            <w:pPr>
              <w:jc w:val="right"/>
              <w:rPr>
                <w:sz w:val="16"/>
                <w:szCs w:val="16"/>
              </w:rPr>
            </w:pPr>
            <w:r w:rsidRPr="00E76BB5">
              <w:rPr>
                <w:sz w:val="16"/>
                <w:szCs w:val="16"/>
              </w:rPr>
              <w:t>5 343</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FB409E" w14:textId="77777777" w:rsidR="004D6C76" w:rsidRPr="00E76BB5" w:rsidRDefault="004D6C76" w:rsidP="004D6C76">
            <w:pPr>
              <w:jc w:val="right"/>
              <w:rPr>
                <w:sz w:val="16"/>
                <w:szCs w:val="16"/>
              </w:rPr>
            </w:pPr>
            <w:r w:rsidRPr="00E76BB5">
              <w:rPr>
                <w:sz w:val="16"/>
                <w:szCs w:val="16"/>
              </w:rPr>
              <w:t>0</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AD207" w14:textId="77777777" w:rsidR="004D6C76" w:rsidRPr="00E76BB5" w:rsidRDefault="004D6C76" w:rsidP="004D6C76">
            <w:pPr>
              <w:jc w:val="right"/>
              <w:rPr>
                <w:sz w:val="16"/>
                <w:szCs w:val="16"/>
              </w:rPr>
            </w:pPr>
            <w:r w:rsidRPr="00E76BB5">
              <w:rPr>
                <w:sz w:val="16"/>
                <w:szCs w:val="16"/>
              </w:rPr>
              <w:t>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82E35" w14:textId="77777777" w:rsidR="004D6C76" w:rsidRPr="00E76BB5" w:rsidRDefault="004D6C76" w:rsidP="004D6C76">
            <w:pPr>
              <w:jc w:val="right"/>
              <w:rPr>
                <w:sz w:val="16"/>
                <w:szCs w:val="16"/>
              </w:rPr>
            </w:pPr>
            <w:r w:rsidRPr="00E76BB5">
              <w:rPr>
                <w:sz w:val="16"/>
                <w:szCs w:val="16"/>
              </w:rPr>
              <w:t>0</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619506" w14:textId="77777777" w:rsidR="004D6C76" w:rsidRPr="00E76BB5" w:rsidRDefault="004D6C76" w:rsidP="004D6C76">
            <w:pPr>
              <w:jc w:val="right"/>
              <w:rPr>
                <w:sz w:val="16"/>
                <w:szCs w:val="16"/>
              </w:rPr>
            </w:pPr>
            <w:r w:rsidRPr="00E76BB5">
              <w:rPr>
                <w:sz w:val="16"/>
                <w:szCs w:val="16"/>
              </w:rPr>
              <w:t>5 343</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9EE511" w14:textId="77777777" w:rsidR="004D6C76" w:rsidRPr="00E76BB5" w:rsidRDefault="004D6C76" w:rsidP="004D6C76">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68781" w14:textId="77777777" w:rsidR="004D6C76" w:rsidRPr="00E76BB5" w:rsidRDefault="004D6C76" w:rsidP="004D6C76">
            <w:pPr>
              <w:jc w:val="right"/>
              <w:rPr>
                <w:sz w:val="16"/>
                <w:szCs w:val="16"/>
              </w:rPr>
            </w:pPr>
            <w:r w:rsidRPr="00E76BB5">
              <w:rPr>
                <w:sz w:val="16"/>
                <w:szCs w:val="16"/>
              </w:rPr>
              <w:t>0</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940E5"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4B73A6" w14:textId="77777777" w:rsidR="004D6C76" w:rsidRPr="00E76BB5" w:rsidRDefault="004D6C76" w:rsidP="004D6C76">
            <w:pPr>
              <w:jc w:val="center"/>
              <w:rPr>
                <w:sz w:val="16"/>
                <w:szCs w:val="16"/>
              </w:rPr>
            </w:pPr>
            <w:r w:rsidRPr="00E76BB5">
              <w:rPr>
                <w:sz w:val="16"/>
                <w:szCs w:val="16"/>
              </w:rPr>
              <w:t> </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074B4" w14:textId="77777777" w:rsidR="004D6C76" w:rsidRPr="00E76BB5" w:rsidRDefault="004D6C76" w:rsidP="004D6C76">
            <w:pPr>
              <w:jc w:val="right"/>
              <w:rPr>
                <w:sz w:val="16"/>
                <w:szCs w:val="16"/>
              </w:rPr>
            </w:pPr>
            <w:r w:rsidRPr="00E76BB5">
              <w:rPr>
                <w:sz w:val="16"/>
                <w:szCs w:val="16"/>
              </w:rPr>
              <w:t>1</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AA0F94" w14:textId="77777777" w:rsidR="004D6C76" w:rsidRPr="00E76BB5" w:rsidRDefault="004D6C76" w:rsidP="004D6C76">
            <w:pPr>
              <w:jc w:val="center"/>
              <w:rPr>
                <w:sz w:val="16"/>
                <w:szCs w:val="16"/>
              </w:rPr>
            </w:pPr>
            <w:r w:rsidRPr="00E76BB5">
              <w:rPr>
                <w:sz w:val="16"/>
                <w:szCs w:val="16"/>
              </w:rPr>
              <w:t>5 343</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49A13" w14:textId="77777777" w:rsidR="004D6C76" w:rsidRPr="00E76BB5" w:rsidRDefault="004D6C76" w:rsidP="004D6C76">
            <w:pPr>
              <w:jc w:val="center"/>
              <w:rPr>
                <w:sz w:val="16"/>
                <w:szCs w:val="16"/>
              </w:rPr>
            </w:pPr>
            <w:r w:rsidRPr="00E76BB5">
              <w:rPr>
                <w:sz w:val="16"/>
                <w:szCs w:val="16"/>
              </w:rPr>
              <w:t>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7A7BD" w14:textId="77777777" w:rsidR="004D6C76" w:rsidRPr="00E76BB5" w:rsidRDefault="004D6C76" w:rsidP="004D6C76">
            <w:pPr>
              <w:jc w:val="center"/>
              <w:rPr>
                <w:sz w:val="16"/>
                <w:szCs w:val="16"/>
              </w:rPr>
            </w:pPr>
            <w:r w:rsidRPr="00E76BB5">
              <w:rPr>
                <w:sz w:val="16"/>
                <w:szCs w:val="16"/>
              </w:rPr>
              <w:t>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AD985" w14:textId="77777777" w:rsidR="004D6C76" w:rsidRPr="00E76BB5" w:rsidRDefault="004D6C76" w:rsidP="004D6C76">
            <w:pPr>
              <w:jc w:val="center"/>
              <w:rPr>
                <w:sz w:val="16"/>
                <w:szCs w:val="16"/>
              </w:rPr>
            </w:pPr>
            <w:r w:rsidRPr="00E76BB5">
              <w:rPr>
                <w:sz w:val="16"/>
                <w:szCs w:val="16"/>
              </w:rPr>
              <w:t>0</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7B7AF" w14:textId="77777777" w:rsidR="004D6C76" w:rsidRPr="00E76BB5" w:rsidRDefault="004D6C76" w:rsidP="004D6C76">
            <w:pPr>
              <w:jc w:val="center"/>
              <w:rPr>
                <w:sz w:val="16"/>
                <w:szCs w:val="16"/>
              </w:rPr>
            </w:pPr>
            <w:r w:rsidRPr="00E76BB5">
              <w:rPr>
                <w:sz w:val="16"/>
                <w:szCs w:val="16"/>
              </w:rPr>
              <w:t>5 343</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E6B7F" w14:textId="77777777" w:rsidR="004D6C76" w:rsidRPr="00E76BB5" w:rsidRDefault="004D6C76" w:rsidP="004D6C76">
            <w:pPr>
              <w:jc w:val="center"/>
              <w:rPr>
                <w:sz w:val="16"/>
                <w:szCs w:val="16"/>
              </w:rPr>
            </w:pPr>
            <w:r w:rsidRPr="00E76BB5">
              <w:rPr>
                <w:sz w:val="16"/>
                <w:szCs w:val="16"/>
              </w:rPr>
              <w:t>0</w:t>
            </w:r>
          </w:p>
        </w:tc>
      </w:tr>
      <w:tr w:rsidR="004D6C76" w:rsidRPr="00E76BB5" w14:paraId="10246B3D" w14:textId="77777777" w:rsidTr="004D6C76">
        <w:trPr>
          <w:trHeight w:val="60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3FDF0D" w14:textId="77777777" w:rsidR="004D6C76" w:rsidRPr="00E76BB5" w:rsidRDefault="004D6C76" w:rsidP="004D6C76">
            <w:pPr>
              <w:rPr>
                <w:sz w:val="16"/>
                <w:szCs w:val="16"/>
              </w:rPr>
            </w:pPr>
            <w:r w:rsidRPr="00E76BB5">
              <w:rPr>
                <w:sz w:val="16"/>
                <w:szCs w:val="16"/>
              </w:rPr>
              <w:t>Здания главного корпуса</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CD52F" w14:textId="77777777" w:rsidR="004D6C76" w:rsidRPr="00E76BB5" w:rsidRDefault="004D6C76" w:rsidP="004D6C76">
            <w:pPr>
              <w:jc w:val="center"/>
              <w:rPr>
                <w:sz w:val="16"/>
                <w:szCs w:val="16"/>
              </w:rPr>
            </w:pPr>
            <w:r w:rsidRPr="00E76BB5">
              <w:rPr>
                <w:sz w:val="16"/>
                <w:szCs w:val="16"/>
              </w:rPr>
              <w:t>ЗДГ-6</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B2F49" w14:textId="77777777" w:rsidR="004D6C76" w:rsidRPr="00E76BB5" w:rsidRDefault="004D6C76" w:rsidP="004D6C76">
            <w:pPr>
              <w:jc w:val="center"/>
              <w:rPr>
                <w:sz w:val="16"/>
                <w:szCs w:val="16"/>
              </w:rPr>
            </w:pPr>
            <w:r w:rsidRPr="00E76BB5">
              <w:rPr>
                <w:sz w:val="16"/>
                <w:szCs w:val="16"/>
              </w:rPr>
              <w:t>ТР</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1DABC" w14:textId="77777777" w:rsidR="004D6C76" w:rsidRPr="00E76BB5" w:rsidRDefault="004D6C76" w:rsidP="004D6C76">
            <w:pPr>
              <w:jc w:val="right"/>
              <w:rPr>
                <w:sz w:val="16"/>
                <w:szCs w:val="16"/>
              </w:rPr>
            </w:pPr>
            <w:r w:rsidRPr="00E76BB5">
              <w:rPr>
                <w:sz w:val="16"/>
                <w:szCs w:val="16"/>
              </w:rPr>
              <w:t>37 195</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1489F" w14:textId="77777777" w:rsidR="004D6C76" w:rsidRPr="00E76BB5" w:rsidRDefault="004D6C76" w:rsidP="004D6C76">
            <w:pPr>
              <w:jc w:val="right"/>
              <w:rPr>
                <w:sz w:val="16"/>
                <w:szCs w:val="16"/>
              </w:rPr>
            </w:pPr>
            <w:r w:rsidRPr="00E76BB5">
              <w:rPr>
                <w:sz w:val="16"/>
                <w:szCs w:val="16"/>
              </w:rPr>
              <w:t>37 195</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BCBEF" w14:textId="77777777" w:rsidR="004D6C76" w:rsidRPr="00E76BB5" w:rsidRDefault="004D6C76" w:rsidP="004D6C76">
            <w:pPr>
              <w:jc w:val="right"/>
              <w:rPr>
                <w:sz w:val="16"/>
                <w:szCs w:val="16"/>
              </w:rPr>
            </w:pPr>
            <w:r w:rsidRPr="00E76BB5">
              <w:rPr>
                <w:sz w:val="16"/>
                <w:szCs w:val="16"/>
              </w:rPr>
              <w:t>0</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B774C" w14:textId="77777777" w:rsidR="004D6C76" w:rsidRPr="00E76BB5" w:rsidRDefault="004D6C76" w:rsidP="004D6C76">
            <w:pPr>
              <w:jc w:val="right"/>
              <w:rPr>
                <w:sz w:val="16"/>
                <w:szCs w:val="16"/>
              </w:rPr>
            </w:pPr>
            <w:r w:rsidRPr="00E76BB5">
              <w:rPr>
                <w:sz w:val="16"/>
                <w:szCs w:val="16"/>
              </w:rPr>
              <w:t>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C98E5" w14:textId="77777777" w:rsidR="004D6C76" w:rsidRPr="00E76BB5" w:rsidRDefault="004D6C76" w:rsidP="004D6C76">
            <w:pPr>
              <w:jc w:val="right"/>
              <w:rPr>
                <w:sz w:val="16"/>
                <w:szCs w:val="16"/>
              </w:rPr>
            </w:pPr>
            <w:r w:rsidRPr="00E76BB5">
              <w:rPr>
                <w:sz w:val="16"/>
                <w:szCs w:val="16"/>
              </w:rPr>
              <w:t>0</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24D73" w14:textId="77777777" w:rsidR="004D6C76" w:rsidRPr="00E76BB5" w:rsidRDefault="004D6C76" w:rsidP="004D6C76">
            <w:pPr>
              <w:jc w:val="right"/>
              <w:rPr>
                <w:sz w:val="16"/>
                <w:szCs w:val="16"/>
              </w:rPr>
            </w:pPr>
            <w:r w:rsidRPr="00E76BB5">
              <w:rPr>
                <w:sz w:val="16"/>
                <w:szCs w:val="16"/>
              </w:rPr>
              <w:t>37 195</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220D3" w14:textId="77777777" w:rsidR="004D6C76" w:rsidRPr="00E76BB5" w:rsidRDefault="004D6C76" w:rsidP="004D6C76">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4215CC" w14:textId="77777777" w:rsidR="004D6C76" w:rsidRPr="00E76BB5" w:rsidRDefault="004D6C76" w:rsidP="004D6C76">
            <w:pPr>
              <w:jc w:val="right"/>
              <w:rPr>
                <w:sz w:val="16"/>
                <w:szCs w:val="16"/>
              </w:rPr>
            </w:pPr>
            <w:r w:rsidRPr="00E76BB5">
              <w:rPr>
                <w:sz w:val="16"/>
                <w:szCs w:val="16"/>
              </w:rPr>
              <w:t>0</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AF01A"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9E9BE" w14:textId="77777777" w:rsidR="004D6C76" w:rsidRPr="00E76BB5" w:rsidRDefault="004D6C76" w:rsidP="004D6C76">
            <w:pPr>
              <w:jc w:val="center"/>
              <w:rPr>
                <w:sz w:val="16"/>
                <w:szCs w:val="16"/>
              </w:rPr>
            </w:pPr>
            <w:r w:rsidRPr="00E76BB5">
              <w:rPr>
                <w:sz w:val="16"/>
                <w:szCs w:val="16"/>
              </w:rPr>
              <w:t> </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8DEC3" w14:textId="77777777" w:rsidR="004D6C76" w:rsidRPr="00E76BB5" w:rsidRDefault="004D6C76" w:rsidP="004D6C76">
            <w:pPr>
              <w:jc w:val="right"/>
              <w:rPr>
                <w:sz w:val="16"/>
                <w:szCs w:val="16"/>
              </w:rPr>
            </w:pPr>
            <w:r w:rsidRPr="00E76BB5">
              <w:rPr>
                <w:sz w:val="16"/>
                <w:szCs w:val="16"/>
              </w:rPr>
              <w:t>0,02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6B647" w14:textId="77777777" w:rsidR="004D6C76" w:rsidRPr="00E76BB5" w:rsidRDefault="004D6C76" w:rsidP="004D6C76">
            <w:pPr>
              <w:jc w:val="center"/>
              <w:rPr>
                <w:sz w:val="16"/>
                <w:szCs w:val="16"/>
              </w:rPr>
            </w:pPr>
            <w:r w:rsidRPr="00E76BB5">
              <w:rPr>
                <w:sz w:val="16"/>
                <w:szCs w:val="16"/>
              </w:rPr>
              <w:t>744</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CBC105" w14:textId="77777777" w:rsidR="004D6C76" w:rsidRPr="00E76BB5" w:rsidRDefault="004D6C76" w:rsidP="004D6C76">
            <w:pPr>
              <w:jc w:val="center"/>
              <w:rPr>
                <w:sz w:val="16"/>
                <w:szCs w:val="16"/>
              </w:rPr>
            </w:pPr>
            <w:r w:rsidRPr="00E76BB5">
              <w:rPr>
                <w:sz w:val="16"/>
                <w:szCs w:val="16"/>
              </w:rPr>
              <w:t>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B8C724" w14:textId="77777777" w:rsidR="004D6C76" w:rsidRPr="00E76BB5" w:rsidRDefault="004D6C76" w:rsidP="004D6C76">
            <w:pPr>
              <w:jc w:val="center"/>
              <w:rPr>
                <w:sz w:val="16"/>
                <w:szCs w:val="16"/>
              </w:rPr>
            </w:pPr>
            <w:r w:rsidRPr="00E76BB5">
              <w:rPr>
                <w:sz w:val="16"/>
                <w:szCs w:val="16"/>
              </w:rPr>
              <w:t>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C8053" w14:textId="77777777" w:rsidR="004D6C76" w:rsidRPr="00E76BB5" w:rsidRDefault="004D6C76" w:rsidP="004D6C76">
            <w:pPr>
              <w:jc w:val="center"/>
              <w:rPr>
                <w:sz w:val="16"/>
                <w:szCs w:val="16"/>
              </w:rPr>
            </w:pPr>
            <w:r w:rsidRPr="00E76BB5">
              <w:rPr>
                <w:sz w:val="16"/>
                <w:szCs w:val="16"/>
              </w:rPr>
              <w:t>0</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93DE99" w14:textId="77777777" w:rsidR="004D6C76" w:rsidRPr="00E76BB5" w:rsidRDefault="004D6C76" w:rsidP="004D6C76">
            <w:pPr>
              <w:jc w:val="center"/>
              <w:rPr>
                <w:sz w:val="16"/>
                <w:szCs w:val="16"/>
              </w:rPr>
            </w:pPr>
            <w:r w:rsidRPr="00E76BB5">
              <w:rPr>
                <w:sz w:val="16"/>
                <w:szCs w:val="16"/>
              </w:rPr>
              <w:t>744</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CF6361" w14:textId="77777777" w:rsidR="004D6C76" w:rsidRPr="00E76BB5" w:rsidRDefault="004D6C76" w:rsidP="004D6C76">
            <w:pPr>
              <w:jc w:val="center"/>
              <w:rPr>
                <w:sz w:val="16"/>
                <w:szCs w:val="16"/>
              </w:rPr>
            </w:pPr>
            <w:r w:rsidRPr="00E76BB5">
              <w:rPr>
                <w:sz w:val="16"/>
                <w:szCs w:val="16"/>
              </w:rPr>
              <w:t>0</w:t>
            </w:r>
          </w:p>
        </w:tc>
      </w:tr>
      <w:tr w:rsidR="004D6C76" w:rsidRPr="00E76BB5" w14:paraId="04608913" w14:textId="77777777" w:rsidTr="004D6C76">
        <w:trPr>
          <w:trHeight w:val="60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32C552" w14:textId="77777777" w:rsidR="004D6C76" w:rsidRPr="00E76BB5" w:rsidRDefault="004D6C76" w:rsidP="004D6C76">
            <w:pPr>
              <w:rPr>
                <w:sz w:val="16"/>
                <w:szCs w:val="16"/>
              </w:rPr>
            </w:pPr>
            <w:r w:rsidRPr="00E76BB5">
              <w:rPr>
                <w:sz w:val="16"/>
                <w:szCs w:val="16"/>
              </w:rPr>
              <w:lastRenderedPageBreak/>
              <w:t>Здания пр-х цехов, прочие</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8C38B" w14:textId="77777777" w:rsidR="004D6C76" w:rsidRPr="00E76BB5" w:rsidRDefault="004D6C76" w:rsidP="004D6C76">
            <w:pPr>
              <w:jc w:val="center"/>
              <w:rPr>
                <w:sz w:val="16"/>
                <w:szCs w:val="16"/>
              </w:rPr>
            </w:pPr>
            <w:r w:rsidRPr="00E76BB5">
              <w:rPr>
                <w:sz w:val="16"/>
                <w:szCs w:val="16"/>
              </w:rPr>
              <w:t>ПР-5</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25C6D" w14:textId="77777777" w:rsidR="004D6C76" w:rsidRPr="00E76BB5" w:rsidRDefault="004D6C76" w:rsidP="004D6C76">
            <w:pPr>
              <w:jc w:val="center"/>
              <w:rPr>
                <w:sz w:val="16"/>
                <w:szCs w:val="16"/>
              </w:rPr>
            </w:pPr>
            <w:r w:rsidRPr="00E76BB5">
              <w:rPr>
                <w:sz w:val="16"/>
                <w:szCs w:val="16"/>
              </w:rPr>
              <w:t>ТР</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08C88" w14:textId="77777777" w:rsidR="004D6C76" w:rsidRPr="00E76BB5" w:rsidRDefault="004D6C76" w:rsidP="004D6C76">
            <w:pPr>
              <w:jc w:val="right"/>
              <w:rPr>
                <w:sz w:val="16"/>
                <w:szCs w:val="16"/>
              </w:rPr>
            </w:pPr>
            <w:r w:rsidRPr="00E76BB5">
              <w:rPr>
                <w:sz w:val="16"/>
                <w:szCs w:val="16"/>
              </w:rPr>
              <w:t>28 096</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BE319" w14:textId="77777777" w:rsidR="004D6C76" w:rsidRPr="00E76BB5" w:rsidRDefault="004D6C76" w:rsidP="004D6C76">
            <w:pPr>
              <w:jc w:val="right"/>
              <w:rPr>
                <w:sz w:val="16"/>
                <w:szCs w:val="16"/>
              </w:rPr>
            </w:pPr>
            <w:r w:rsidRPr="00E76BB5">
              <w:rPr>
                <w:sz w:val="16"/>
                <w:szCs w:val="16"/>
              </w:rPr>
              <w:t>28 096</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83F792" w14:textId="77777777" w:rsidR="004D6C76" w:rsidRPr="00E76BB5" w:rsidRDefault="004D6C76" w:rsidP="004D6C76">
            <w:pPr>
              <w:jc w:val="right"/>
              <w:rPr>
                <w:sz w:val="16"/>
                <w:szCs w:val="16"/>
              </w:rPr>
            </w:pPr>
            <w:r w:rsidRPr="00E76BB5">
              <w:rPr>
                <w:sz w:val="16"/>
                <w:szCs w:val="16"/>
              </w:rPr>
              <w:t>0</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D6C70" w14:textId="77777777" w:rsidR="004D6C76" w:rsidRPr="00E76BB5" w:rsidRDefault="004D6C76" w:rsidP="004D6C76">
            <w:pPr>
              <w:jc w:val="right"/>
              <w:rPr>
                <w:sz w:val="16"/>
                <w:szCs w:val="16"/>
              </w:rPr>
            </w:pPr>
            <w:r w:rsidRPr="00E76BB5">
              <w:rPr>
                <w:sz w:val="16"/>
                <w:szCs w:val="16"/>
              </w:rPr>
              <w:t>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5DAB4" w14:textId="77777777" w:rsidR="004D6C76" w:rsidRPr="00E76BB5" w:rsidRDefault="004D6C76" w:rsidP="004D6C76">
            <w:pPr>
              <w:jc w:val="right"/>
              <w:rPr>
                <w:sz w:val="16"/>
                <w:szCs w:val="16"/>
              </w:rPr>
            </w:pPr>
            <w:r w:rsidRPr="00E76BB5">
              <w:rPr>
                <w:sz w:val="16"/>
                <w:szCs w:val="16"/>
              </w:rPr>
              <w:t>0</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41950" w14:textId="77777777" w:rsidR="004D6C76" w:rsidRPr="00E76BB5" w:rsidRDefault="004D6C76" w:rsidP="004D6C76">
            <w:pPr>
              <w:jc w:val="right"/>
              <w:rPr>
                <w:sz w:val="16"/>
                <w:szCs w:val="16"/>
              </w:rPr>
            </w:pPr>
            <w:r w:rsidRPr="00E76BB5">
              <w:rPr>
                <w:sz w:val="16"/>
                <w:szCs w:val="16"/>
              </w:rPr>
              <w:t>28 096</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BD772" w14:textId="77777777" w:rsidR="004D6C76" w:rsidRPr="00E76BB5" w:rsidRDefault="004D6C76" w:rsidP="004D6C76">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511E5" w14:textId="77777777" w:rsidR="004D6C76" w:rsidRPr="00E76BB5" w:rsidRDefault="004D6C76" w:rsidP="004D6C76">
            <w:pPr>
              <w:jc w:val="right"/>
              <w:rPr>
                <w:sz w:val="16"/>
                <w:szCs w:val="16"/>
              </w:rPr>
            </w:pPr>
            <w:r w:rsidRPr="00E76BB5">
              <w:rPr>
                <w:sz w:val="16"/>
                <w:szCs w:val="16"/>
              </w:rPr>
              <w:t>0</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C6419"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8C7C2" w14:textId="77777777" w:rsidR="004D6C76" w:rsidRPr="00E76BB5" w:rsidRDefault="004D6C76" w:rsidP="004D6C76">
            <w:pPr>
              <w:jc w:val="center"/>
              <w:rPr>
                <w:sz w:val="16"/>
                <w:szCs w:val="16"/>
              </w:rPr>
            </w:pPr>
            <w:r w:rsidRPr="00E76BB5">
              <w:rPr>
                <w:sz w:val="16"/>
                <w:szCs w:val="16"/>
              </w:rPr>
              <w:t> </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42B8D" w14:textId="77777777" w:rsidR="004D6C76" w:rsidRPr="00E76BB5" w:rsidRDefault="004D6C76" w:rsidP="004D6C76">
            <w:pPr>
              <w:jc w:val="right"/>
              <w:rPr>
                <w:sz w:val="16"/>
                <w:szCs w:val="16"/>
              </w:rPr>
            </w:pPr>
            <w:r w:rsidRPr="00E76BB5">
              <w:rPr>
                <w:sz w:val="16"/>
                <w:szCs w:val="16"/>
              </w:rPr>
              <w:t>0,02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7A467" w14:textId="77777777" w:rsidR="004D6C76" w:rsidRPr="00E76BB5" w:rsidRDefault="004D6C76" w:rsidP="004D6C76">
            <w:pPr>
              <w:jc w:val="center"/>
              <w:rPr>
                <w:sz w:val="16"/>
                <w:szCs w:val="16"/>
              </w:rPr>
            </w:pPr>
            <w:r w:rsidRPr="00E76BB5">
              <w:rPr>
                <w:sz w:val="16"/>
                <w:szCs w:val="16"/>
              </w:rPr>
              <w:t>562</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DAD7A4" w14:textId="77777777" w:rsidR="004D6C76" w:rsidRPr="00E76BB5" w:rsidRDefault="004D6C76" w:rsidP="004D6C76">
            <w:pPr>
              <w:jc w:val="center"/>
              <w:rPr>
                <w:sz w:val="16"/>
                <w:szCs w:val="16"/>
              </w:rPr>
            </w:pPr>
            <w:r w:rsidRPr="00E76BB5">
              <w:rPr>
                <w:sz w:val="16"/>
                <w:szCs w:val="16"/>
              </w:rPr>
              <w:t>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8F6859" w14:textId="77777777" w:rsidR="004D6C76" w:rsidRPr="00E76BB5" w:rsidRDefault="004D6C76" w:rsidP="004D6C76">
            <w:pPr>
              <w:jc w:val="center"/>
              <w:rPr>
                <w:sz w:val="16"/>
                <w:szCs w:val="16"/>
              </w:rPr>
            </w:pPr>
            <w:r w:rsidRPr="00E76BB5">
              <w:rPr>
                <w:sz w:val="16"/>
                <w:szCs w:val="16"/>
              </w:rPr>
              <w:t>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2F9E4" w14:textId="77777777" w:rsidR="004D6C76" w:rsidRPr="00E76BB5" w:rsidRDefault="004D6C76" w:rsidP="004D6C76">
            <w:pPr>
              <w:jc w:val="center"/>
              <w:rPr>
                <w:sz w:val="16"/>
                <w:szCs w:val="16"/>
              </w:rPr>
            </w:pPr>
            <w:r w:rsidRPr="00E76BB5">
              <w:rPr>
                <w:sz w:val="16"/>
                <w:szCs w:val="16"/>
              </w:rPr>
              <w:t>0</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99EAE" w14:textId="77777777" w:rsidR="004D6C76" w:rsidRPr="00E76BB5" w:rsidRDefault="004D6C76" w:rsidP="004D6C76">
            <w:pPr>
              <w:jc w:val="center"/>
              <w:rPr>
                <w:sz w:val="16"/>
                <w:szCs w:val="16"/>
              </w:rPr>
            </w:pPr>
            <w:r w:rsidRPr="00E76BB5">
              <w:rPr>
                <w:sz w:val="16"/>
                <w:szCs w:val="16"/>
              </w:rPr>
              <w:t>562</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966FB" w14:textId="77777777" w:rsidR="004D6C76" w:rsidRPr="00E76BB5" w:rsidRDefault="004D6C76" w:rsidP="004D6C76">
            <w:pPr>
              <w:jc w:val="center"/>
              <w:rPr>
                <w:sz w:val="16"/>
                <w:szCs w:val="16"/>
              </w:rPr>
            </w:pPr>
            <w:r w:rsidRPr="00E76BB5">
              <w:rPr>
                <w:sz w:val="16"/>
                <w:szCs w:val="16"/>
              </w:rPr>
              <w:t>0</w:t>
            </w:r>
          </w:p>
        </w:tc>
      </w:tr>
      <w:tr w:rsidR="004D6C76" w:rsidRPr="00E76BB5" w14:paraId="32504CB2" w14:textId="77777777" w:rsidTr="004D6C76">
        <w:trPr>
          <w:trHeight w:val="60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7741DF" w14:textId="77777777" w:rsidR="004D6C76" w:rsidRPr="00E76BB5" w:rsidRDefault="004D6C76" w:rsidP="004D6C76">
            <w:pPr>
              <w:rPr>
                <w:sz w:val="16"/>
                <w:szCs w:val="16"/>
              </w:rPr>
            </w:pPr>
            <w:r w:rsidRPr="00E76BB5">
              <w:rPr>
                <w:sz w:val="16"/>
                <w:szCs w:val="16"/>
              </w:rPr>
              <w:t>КИП и А общестан. оборудование</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6C2AF" w14:textId="77777777" w:rsidR="004D6C76" w:rsidRPr="00E76BB5" w:rsidRDefault="004D6C76" w:rsidP="004D6C76">
            <w:pPr>
              <w:jc w:val="center"/>
              <w:rPr>
                <w:sz w:val="16"/>
                <w:szCs w:val="16"/>
              </w:rPr>
            </w:pPr>
            <w:r w:rsidRPr="00E76BB5">
              <w:rPr>
                <w:sz w:val="16"/>
                <w:szCs w:val="16"/>
              </w:rPr>
              <w:t>КИП-4</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076FAA" w14:textId="77777777" w:rsidR="004D6C76" w:rsidRPr="00E76BB5" w:rsidRDefault="004D6C76" w:rsidP="004D6C76">
            <w:pPr>
              <w:jc w:val="center"/>
              <w:rPr>
                <w:sz w:val="16"/>
                <w:szCs w:val="16"/>
              </w:rPr>
            </w:pPr>
            <w:r w:rsidRPr="00E76BB5">
              <w:rPr>
                <w:sz w:val="16"/>
                <w:szCs w:val="16"/>
              </w:rPr>
              <w:t>ТР</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53C086" w14:textId="77777777" w:rsidR="004D6C76" w:rsidRPr="00E76BB5" w:rsidRDefault="004D6C76" w:rsidP="004D6C76">
            <w:pPr>
              <w:jc w:val="right"/>
              <w:rPr>
                <w:sz w:val="16"/>
                <w:szCs w:val="16"/>
              </w:rPr>
            </w:pPr>
            <w:r w:rsidRPr="00E76BB5">
              <w:rPr>
                <w:sz w:val="16"/>
                <w:szCs w:val="16"/>
              </w:rPr>
              <w:t>3 208</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DA096" w14:textId="77777777" w:rsidR="004D6C76" w:rsidRPr="00E76BB5" w:rsidRDefault="004D6C76" w:rsidP="004D6C76">
            <w:pPr>
              <w:jc w:val="right"/>
              <w:rPr>
                <w:sz w:val="16"/>
                <w:szCs w:val="16"/>
              </w:rPr>
            </w:pPr>
            <w:r w:rsidRPr="00E76BB5">
              <w:rPr>
                <w:sz w:val="16"/>
                <w:szCs w:val="16"/>
              </w:rPr>
              <w:t>3 208</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64E0B" w14:textId="77777777" w:rsidR="004D6C76" w:rsidRPr="00E76BB5" w:rsidRDefault="004D6C76" w:rsidP="004D6C76">
            <w:pPr>
              <w:jc w:val="right"/>
              <w:rPr>
                <w:sz w:val="16"/>
                <w:szCs w:val="16"/>
              </w:rPr>
            </w:pPr>
            <w:r w:rsidRPr="00E76BB5">
              <w:rPr>
                <w:sz w:val="16"/>
                <w:szCs w:val="16"/>
              </w:rPr>
              <w:t>3 208</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CD4A4" w14:textId="77777777" w:rsidR="004D6C76" w:rsidRPr="00E76BB5" w:rsidRDefault="004D6C76" w:rsidP="004D6C76">
            <w:pPr>
              <w:jc w:val="right"/>
              <w:rPr>
                <w:sz w:val="16"/>
                <w:szCs w:val="16"/>
              </w:rPr>
            </w:pPr>
            <w:r w:rsidRPr="00E76BB5">
              <w:rPr>
                <w:sz w:val="16"/>
                <w:szCs w:val="16"/>
              </w:rPr>
              <w:t>3 144</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65D7D" w14:textId="77777777" w:rsidR="004D6C76" w:rsidRPr="00E76BB5" w:rsidRDefault="004D6C76" w:rsidP="004D6C76">
            <w:pPr>
              <w:jc w:val="right"/>
              <w:rPr>
                <w:sz w:val="16"/>
                <w:szCs w:val="16"/>
              </w:rPr>
            </w:pPr>
            <w:r w:rsidRPr="00E76BB5">
              <w:rPr>
                <w:sz w:val="16"/>
                <w:szCs w:val="16"/>
              </w:rPr>
              <w:t>64</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D49F2" w14:textId="77777777" w:rsidR="004D6C76" w:rsidRPr="00E76BB5" w:rsidRDefault="004D6C76" w:rsidP="004D6C76">
            <w:pPr>
              <w:jc w:val="right"/>
              <w:rPr>
                <w:sz w:val="16"/>
                <w:szCs w:val="16"/>
              </w:rPr>
            </w:pPr>
            <w:r w:rsidRPr="00E76BB5">
              <w:rPr>
                <w:sz w:val="16"/>
                <w:szCs w:val="16"/>
              </w:rPr>
              <w:t>0</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A91F8" w14:textId="77777777" w:rsidR="004D6C76" w:rsidRPr="00E76BB5" w:rsidRDefault="004D6C76" w:rsidP="004D6C76">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EB4C1" w14:textId="77777777" w:rsidR="004D6C76" w:rsidRPr="00E76BB5" w:rsidRDefault="004D6C76" w:rsidP="004D6C76">
            <w:pPr>
              <w:jc w:val="right"/>
              <w:rPr>
                <w:sz w:val="16"/>
                <w:szCs w:val="16"/>
              </w:rPr>
            </w:pPr>
            <w:r w:rsidRPr="00E76BB5">
              <w:rPr>
                <w:sz w:val="16"/>
                <w:szCs w:val="16"/>
              </w:rPr>
              <w:t>0</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92BE7"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603F4" w14:textId="77777777" w:rsidR="004D6C76" w:rsidRPr="00E76BB5" w:rsidRDefault="004D6C76" w:rsidP="004D6C76">
            <w:pPr>
              <w:jc w:val="center"/>
              <w:rPr>
                <w:sz w:val="16"/>
                <w:szCs w:val="16"/>
              </w:rPr>
            </w:pPr>
            <w:r w:rsidRPr="00E76BB5">
              <w:rPr>
                <w:sz w:val="16"/>
                <w:szCs w:val="16"/>
              </w:rPr>
              <w:t> </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2629C" w14:textId="77777777" w:rsidR="004D6C76" w:rsidRPr="00E76BB5" w:rsidRDefault="004D6C76" w:rsidP="004D6C76">
            <w:pPr>
              <w:jc w:val="right"/>
              <w:rPr>
                <w:sz w:val="16"/>
                <w:szCs w:val="16"/>
              </w:rPr>
            </w:pPr>
            <w:r w:rsidRPr="00E76BB5">
              <w:rPr>
                <w:sz w:val="16"/>
                <w:szCs w:val="16"/>
              </w:rPr>
              <w:t>0,02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DD2A3" w14:textId="77777777" w:rsidR="004D6C76" w:rsidRPr="00E76BB5" w:rsidRDefault="004D6C76" w:rsidP="004D6C76">
            <w:pPr>
              <w:jc w:val="center"/>
              <w:rPr>
                <w:sz w:val="16"/>
                <w:szCs w:val="16"/>
              </w:rPr>
            </w:pPr>
            <w:r w:rsidRPr="00E76BB5">
              <w:rPr>
                <w:sz w:val="16"/>
                <w:szCs w:val="16"/>
              </w:rPr>
              <w:t>64</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69A80" w14:textId="77777777" w:rsidR="004D6C76" w:rsidRPr="00E76BB5" w:rsidRDefault="004D6C76" w:rsidP="004D6C76">
            <w:pPr>
              <w:jc w:val="center"/>
              <w:rPr>
                <w:sz w:val="16"/>
                <w:szCs w:val="16"/>
              </w:rPr>
            </w:pPr>
            <w:r w:rsidRPr="00E76BB5">
              <w:rPr>
                <w:sz w:val="16"/>
                <w:szCs w:val="16"/>
              </w:rPr>
              <w:t>64</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1C78A" w14:textId="77777777" w:rsidR="004D6C76" w:rsidRPr="00E76BB5" w:rsidRDefault="004D6C76" w:rsidP="004D6C76">
            <w:pPr>
              <w:jc w:val="center"/>
              <w:rPr>
                <w:sz w:val="16"/>
                <w:szCs w:val="16"/>
              </w:rPr>
            </w:pPr>
            <w:r w:rsidRPr="00E76BB5">
              <w:rPr>
                <w:sz w:val="16"/>
                <w:szCs w:val="16"/>
              </w:rPr>
              <w:t>63</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0C4F6" w14:textId="77777777" w:rsidR="004D6C76" w:rsidRPr="00E76BB5" w:rsidRDefault="004D6C76" w:rsidP="004D6C76">
            <w:pPr>
              <w:jc w:val="center"/>
              <w:rPr>
                <w:sz w:val="16"/>
                <w:szCs w:val="16"/>
              </w:rPr>
            </w:pPr>
            <w:r w:rsidRPr="00E76BB5">
              <w:rPr>
                <w:sz w:val="16"/>
                <w:szCs w:val="16"/>
              </w:rPr>
              <w:t>1</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0E44F" w14:textId="77777777" w:rsidR="004D6C76" w:rsidRPr="00E76BB5" w:rsidRDefault="004D6C76" w:rsidP="004D6C76">
            <w:pPr>
              <w:jc w:val="center"/>
              <w:rPr>
                <w:sz w:val="16"/>
                <w:szCs w:val="16"/>
              </w:rPr>
            </w:pPr>
            <w:r w:rsidRPr="00E76BB5">
              <w:rPr>
                <w:sz w:val="16"/>
                <w:szCs w:val="16"/>
              </w:rPr>
              <w:t>0</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A3ADD3" w14:textId="77777777" w:rsidR="004D6C76" w:rsidRPr="00E76BB5" w:rsidRDefault="004D6C76" w:rsidP="004D6C76">
            <w:pPr>
              <w:jc w:val="center"/>
              <w:rPr>
                <w:sz w:val="16"/>
                <w:szCs w:val="16"/>
              </w:rPr>
            </w:pPr>
            <w:r w:rsidRPr="00E76BB5">
              <w:rPr>
                <w:sz w:val="16"/>
                <w:szCs w:val="16"/>
              </w:rPr>
              <w:t>0</w:t>
            </w:r>
          </w:p>
        </w:tc>
      </w:tr>
      <w:tr w:rsidR="004D6C76" w:rsidRPr="00E76BB5" w14:paraId="13CCEF0C" w14:textId="77777777" w:rsidTr="004D6C76">
        <w:trPr>
          <w:trHeight w:val="600"/>
        </w:trPr>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9B28B9" w14:textId="77777777" w:rsidR="004D6C76" w:rsidRPr="00E76BB5" w:rsidRDefault="004D6C76" w:rsidP="004D6C76">
            <w:pPr>
              <w:rPr>
                <w:sz w:val="16"/>
                <w:szCs w:val="16"/>
              </w:rPr>
            </w:pPr>
            <w:r w:rsidRPr="00E76BB5">
              <w:rPr>
                <w:sz w:val="16"/>
                <w:szCs w:val="16"/>
              </w:rPr>
              <w:t>Дымовая труба №3</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615CD" w14:textId="77777777" w:rsidR="004D6C76" w:rsidRPr="00E76BB5" w:rsidRDefault="004D6C76" w:rsidP="004D6C76">
            <w:pPr>
              <w:jc w:val="center"/>
              <w:rPr>
                <w:sz w:val="16"/>
                <w:szCs w:val="16"/>
              </w:rPr>
            </w:pPr>
            <w:r w:rsidRPr="00E76BB5">
              <w:rPr>
                <w:sz w:val="16"/>
                <w:szCs w:val="16"/>
              </w:rPr>
              <w:t>ДТЗ</w:t>
            </w:r>
          </w:p>
        </w:tc>
        <w:tc>
          <w:tcPr>
            <w:tcW w:w="1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F3615" w14:textId="77777777" w:rsidR="004D6C76" w:rsidRPr="00E76BB5" w:rsidRDefault="004D6C76" w:rsidP="004D6C76">
            <w:pPr>
              <w:jc w:val="center"/>
              <w:rPr>
                <w:sz w:val="16"/>
                <w:szCs w:val="16"/>
              </w:rPr>
            </w:pPr>
            <w:r w:rsidRPr="00E76BB5">
              <w:rPr>
                <w:sz w:val="16"/>
                <w:szCs w:val="16"/>
              </w:rPr>
              <w:t>ТР</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AB0F4" w14:textId="77777777" w:rsidR="004D6C76" w:rsidRPr="00E76BB5" w:rsidRDefault="004D6C76" w:rsidP="004D6C76">
            <w:pPr>
              <w:jc w:val="right"/>
              <w:rPr>
                <w:sz w:val="16"/>
                <w:szCs w:val="16"/>
              </w:rPr>
            </w:pPr>
            <w:r w:rsidRPr="00E76BB5">
              <w:rPr>
                <w:sz w:val="16"/>
                <w:szCs w:val="16"/>
              </w:rPr>
              <w:t>566</w:t>
            </w:r>
          </w:p>
        </w:tc>
        <w:tc>
          <w:tcPr>
            <w:tcW w:w="1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A334A4" w14:textId="77777777" w:rsidR="004D6C76" w:rsidRPr="00E76BB5" w:rsidRDefault="004D6C76" w:rsidP="004D6C76">
            <w:pPr>
              <w:jc w:val="right"/>
              <w:rPr>
                <w:sz w:val="16"/>
                <w:szCs w:val="16"/>
              </w:rPr>
            </w:pPr>
            <w:r w:rsidRPr="00E76BB5">
              <w:rPr>
                <w:sz w:val="16"/>
                <w:szCs w:val="16"/>
              </w:rPr>
              <w:t>566</w:t>
            </w:r>
          </w:p>
        </w:tc>
        <w:tc>
          <w:tcPr>
            <w:tcW w:w="1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753AA" w14:textId="77777777" w:rsidR="004D6C76" w:rsidRPr="00E76BB5" w:rsidRDefault="004D6C76" w:rsidP="004D6C76">
            <w:pPr>
              <w:jc w:val="right"/>
              <w:rPr>
                <w:sz w:val="16"/>
                <w:szCs w:val="16"/>
              </w:rPr>
            </w:pPr>
            <w:r w:rsidRPr="00E76BB5">
              <w:rPr>
                <w:sz w:val="16"/>
                <w:szCs w:val="16"/>
              </w:rPr>
              <w:t>0</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183A9" w14:textId="77777777" w:rsidR="004D6C76" w:rsidRPr="00E76BB5" w:rsidRDefault="004D6C76" w:rsidP="004D6C76">
            <w:pPr>
              <w:jc w:val="right"/>
              <w:rPr>
                <w:sz w:val="16"/>
                <w:szCs w:val="16"/>
              </w:rPr>
            </w:pPr>
            <w:r w:rsidRPr="00E76BB5">
              <w:rPr>
                <w:sz w:val="16"/>
                <w:szCs w:val="16"/>
              </w:rPr>
              <w:t>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4E19B" w14:textId="77777777" w:rsidR="004D6C76" w:rsidRPr="00E76BB5" w:rsidRDefault="004D6C76" w:rsidP="004D6C76">
            <w:pPr>
              <w:jc w:val="right"/>
              <w:rPr>
                <w:sz w:val="16"/>
                <w:szCs w:val="16"/>
              </w:rPr>
            </w:pPr>
            <w:r w:rsidRPr="00E76BB5">
              <w:rPr>
                <w:sz w:val="16"/>
                <w:szCs w:val="16"/>
              </w:rPr>
              <w:t>0</w:t>
            </w:r>
          </w:p>
        </w:tc>
        <w:tc>
          <w:tcPr>
            <w:tcW w:w="1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AFD0DA" w14:textId="77777777" w:rsidR="004D6C76" w:rsidRPr="00E76BB5" w:rsidRDefault="004D6C76" w:rsidP="004D6C76">
            <w:pPr>
              <w:jc w:val="right"/>
              <w:rPr>
                <w:sz w:val="16"/>
                <w:szCs w:val="16"/>
              </w:rPr>
            </w:pPr>
            <w:r w:rsidRPr="00E76BB5">
              <w:rPr>
                <w:sz w:val="16"/>
                <w:szCs w:val="16"/>
              </w:rPr>
              <w:t>566</w:t>
            </w:r>
          </w:p>
        </w:tc>
        <w:tc>
          <w:tcPr>
            <w:tcW w:w="1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BF0FE" w14:textId="77777777" w:rsidR="004D6C76" w:rsidRPr="00E76BB5" w:rsidRDefault="004D6C76" w:rsidP="004D6C76">
            <w:pPr>
              <w:jc w:val="right"/>
              <w:rPr>
                <w:sz w:val="16"/>
                <w:szCs w:val="16"/>
              </w:rPr>
            </w:pPr>
            <w:r w:rsidRPr="00E76BB5">
              <w:rPr>
                <w:sz w:val="16"/>
                <w:szCs w:val="16"/>
              </w:rPr>
              <w:t>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92A26" w14:textId="77777777" w:rsidR="004D6C76" w:rsidRPr="00E76BB5" w:rsidRDefault="004D6C76" w:rsidP="004D6C76">
            <w:pPr>
              <w:jc w:val="right"/>
              <w:rPr>
                <w:sz w:val="16"/>
                <w:szCs w:val="16"/>
              </w:rPr>
            </w:pPr>
            <w:r w:rsidRPr="00E76BB5">
              <w:rPr>
                <w:sz w:val="16"/>
                <w:szCs w:val="16"/>
              </w:rPr>
              <w:t>0</w:t>
            </w:r>
          </w:p>
        </w:tc>
        <w:tc>
          <w:tcPr>
            <w:tcW w:w="5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22C089"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0FB3F" w14:textId="77777777" w:rsidR="004D6C76" w:rsidRPr="00E76BB5" w:rsidRDefault="004D6C76" w:rsidP="004D6C76">
            <w:pPr>
              <w:jc w:val="center"/>
              <w:rPr>
                <w:sz w:val="16"/>
                <w:szCs w:val="16"/>
              </w:rPr>
            </w:pPr>
            <w:r w:rsidRPr="00E76BB5">
              <w:rPr>
                <w:sz w:val="16"/>
                <w:szCs w:val="16"/>
              </w:rPr>
              <w:t> </w:t>
            </w:r>
          </w:p>
        </w:tc>
        <w:tc>
          <w:tcPr>
            <w:tcW w:w="1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F37190" w14:textId="77777777" w:rsidR="004D6C76" w:rsidRPr="00E76BB5" w:rsidRDefault="004D6C76" w:rsidP="004D6C76">
            <w:pPr>
              <w:jc w:val="right"/>
              <w:rPr>
                <w:sz w:val="16"/>
                <w:szCs w:val="16"/>
              </w:rPr>
            </w:pPr>
            <w:r w:rsidRPr="00E76BB5">
              <w:rPr>
                <w:sz w:val="16"/>
                <w:szCs w:val="16"/>
              </w:rPr>
              <w:t>0,02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585457" w14:textId="77777777" w:rsidR="004D6C76" w:rsidRPr="00E76BB5" w:rsidRDefault="004D6C76" w:rsidP="004D6C76">
            <w:pPr>
              <w:jc w:val="center"/>
              <w:rPr>
                <w:sz w:val="16"/>
                <w:szCs w:val="16"/>
              </w:rPr>
            </w:pPr>
            <w:r w:rsidRPr="00E76BB5">
              <w:rPr>
                <w:sz w:val="16"/>
                <w:szCs w:val="16"/>
              </w:rPr>
              <w:t>11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A85BD5" w14:textId="77777777" w:rsidR="004D6C76" w:rsidRPr="00E76BB5" w:rsidRDefault="004D6C76" w:rsidP="004D6C76">
            <w:pPr>
              <w:jc w:val="center"/>
              <w:rPr>
                <w:sz w:val="16"/>
                <w:szCs w:val="16"/>
              </w:rPr>
            </w:pPr>
            <w:r w:rsidRPr="00E76BB5">
              <w:rPr>
                <w:sz w:val="16"/>
                <w:szCs w:val="16"/>
              </w:rPr>
              <w:t>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D7C621" w14:textId="77777777" w:rsidR="004D6C76" w:rsidRPr="00E76BB5" w:rsidRDefault="004D6C76" w:rsidP="004D6C76">
            <w:pPr>
              <w:jc w:val="center"/>
              <w:rPr>
                <w:sz w:val="16"/>
                <w:szCs w:val="16"/>
              </w:rPr>
            </w:pPr>
            <w:r w:rsidRPr="00E76BB5">
              <w:rPr>
                <w:sz w:val="16"/>
                <w:szCs w:val="16"/>
              </w:rPr>
              <w:t>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8D254" w14:textId="77777777" w:rsidR="004D6C76" w:rsidRPr="00E76BB5" w:rsidRDefault="004D6C76" w:rsidP="004D6C76">
            <w:pPr>
              <w:jc w:val="center"/>
              <w:rPr>
                <w:sz w:val="16"/>
                <w:szCs w:val="16"/>
              </w:rPr>
            </w:pPr>
            <w:r w:rsidRPr="00E76BB5">
              <w:rPr>
                <w:sz w:val="16"/>
                <w:szCs w:val="16"/>
              </w:rPr>
              <w:t>0</w:t>
            </w:r>
          </w:p>
        </w:tc>
        <w:tc>
          <w:tcPr>
            <w:tcW w:w="2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09C165" w14:textId="77777777" w:rsidR="004D6C76" w:rsidRPr="00E76BB5" w:rsidRDefault="004D6C76" w:rsidP="004D6C76">
            <w:pPr>
              <w:jc w:val="center"/>
              <w:rPr>
                <w:sz w:val="16"/>
                <w:szCs w:val="16"/>
              </w:rPr>
            </w:pPr>
            <w:r w:rsidRPr="00E76BB5">
              <w:rPr>
                <w:sz w:val="16"/>
                <w:szCs w:val="16"/>
              </w:rPr>
              <w:t>11</w:t>
            </w:r>
          </w:p>
        </w:tc>
        <w:tc>
          <w:tcPr>
            <w:tcW w:w="3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4D3A94" w14:textId="77777777" w:rsidR="004D6C76" w:rsidRPr="00E76BB5" w:rsidRDefault="004D6C76" w:rsidP="004D6C76">
            <w:pPr>
              <w:jc w:val="center"/>
              <w:rPr>
                <w:sz w:val="16"/>
                <w:szCs w:val="16"/>
              </w:rPr>
            </w:pPr>
            <w:r w:rsidRPr="00E76BB5">
              <w:rPr>
                <w:sz w:val="16"/>
                <w:szCs w:val="16"/>
              </w:rPr>
              <w:t>0</w:t>
            </w:r>
          </w:p>
        </w:tc>
      </w:tr>
      <w:tr w:rsidR="004D6C76" w:rsidRPr="00E76BB5" w14:paraId="2FDFA71F" w14:textId="77777777" w:rsidTr="004D6C76">
        <w:trPr>
          <w:trHeight w:val="70"/>
        </w:trPr>
        <w:tc>
          <w:tcPr>
            <w:tcW w:w="4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FB6A70" w14:textId="77777777" w:rsidR="004D6C76" w:rsidRPr="00E76BB5" w:rsidRDefault="004D6C76" w:rsidP="004D6C76">
            <w:pPr>
              <w:rPr>
                <w:sz w:val="16"/>
                <w:szCs w:val="16"/>
              </w:rPr>
            </w:pPr>
            <w:r w:rsidRPr="00E76BB5">
              <w:rPr>
                <w:sz w:val="16"/>
                <w:szCs w:val="16"/>
              </w:rPr>
              <w:t>Дымовая труба №4</w:t>
            </w: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2F24AD" w14:textId="77777777" w:rsidR="004D6C76" w:rsidRPr="00E76BB5" w:rsidRDefault="004D6C76" w:rsidP="004D6C76">
            <w:pPr>
              <w:jc w:val="center"/>
              <w:rPr>
                <w:sz w:val="16"/>
                <w:szCs w:val="16"/>
              </w:rPr>
            </w:pPr>
            <w:r w:rsidRPr="00E76BB5">
              <w:rPr>
                <w:sz w:val="16"/>
                <w:szCs w:val="16"/>
              </w:rPr>
              <w:t>ДТ4</w:t>
            </w:r>
          </w:p>
        </w:tc>
        <w:tc>
          <w:tcPr>
            <w:tcW w:w="1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9EE076" w14:textId="77777777" w:rsidR="004D6C76" w:rsidRPr="00E76BB5" w:rsidRDefault="004D6C76" w:rsidP="004D6C76">
            <w:pPr>
              <w:jc w:val="center"/>
              <w:rPr>
                <w:sz w:val="16"/>
                <w:szCs w:val="16"/>
              </w:rPr>
            </w:pPr>
            <w:r w:rsidRPr="00E76BB5">
              <w:rPr>
                <w:sz w:val="16"/>
                <w:szCs w:val="16"/>
              </w:rPr>
              <w:t>ТР</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15B9A7" w14:textId="77777777" w:rsidR="004D6C76" w:rsidRPr="00E76BB5" w:rsidRDefault="004D6C76" w:rsidP="004D6C76">
            <w:pPr>
              <w:jc w:val="right"/>
              <w:rPr>
                <w:sz w:val="16"/>
                <w:szCs w:val="16"/>
              </w:rPr>
            </w:pPr>
            <w:r w:rsidRPr="00E76BB5">
              <w:rPr>
                <w:sz w:val="16"/>
                <w:szCs w:val="16"/>
              </w:rPr>
              <w:t>763</w:t>
            </w:r>
          </w:p>
        </w:tc>
        <w:tc>
          <w:tcPr>
            <w:tcW w:w="1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800AA4" w14:textId="77777777" w:rsidR="004D6C76" w:rsidRPr="00E76BB5" w:rsidRDefault="004D6C76" w:rsidP="004D6C76">
            <w:pPr>
              <w:jc w:val="right"/>
              <w:rPr>
                <w:sz w:val="16"/>
                <w:szCs w:val="16"/>
              </w:rPr>
            </w:pPr>
            <w:r w:rsidRPr="00E76BB5">
              <w:rPr>
                <w:sz w:val="16"/>
                <w:szCs w:val="16"/>
              </w:rPr>
              <w:t>763</w:t>
            </w:r>
          </w:p>
        </w:tc>
        <w:tc>
          <w:tcPr>
            <w:tcW w:w="17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2537A6" w14:textId="77777777" w:rsidR="004D6C76" w:rsidRPr="00E76BB5" w:rsidRDefault="004D6C76" w:rsidP="004D6C76">
            <w:pPr>
              <w:jc w:val="right"/>
              <w:rPr>
                <w:sz w:val="16"/>
                <w:szCs w:val="16"/>
              </w:rPr>
            </w:pPr>
            <w:r w:rsidRPr="00E76BB5">
              <w:rPr>
                <w:sz w:val="16"/>
                <w:szCs w:val="16"/>
              </w:rPr>
              <w:t>0</w:t>
            </w:r>
          </w:p>
        </w:tc>
        <w:tc>
          <w:tcPr>
            <w:tcW w:w="2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D4E818" w14:textId="77777777" w:rsidR="004D6C76" w:rsidRPr="00E76BB5" w:rsidRDefault="004D6C76" w:rsidP="004D6C76">
            <w:pPr>
              <w:jc w:val="right"/>
              <w:rPr>
                <w:sz w:val="16"/>
                <w:szCs w:val="16"/>
              </w:rPr>
            </w:pPr>
            <w:r w:rsidRPr="00E76BB5">
              <w:rPr>
                <w:sz w:val="16"/>
                <w:szCs w:val="16"/>
              </w:rPr>
              <w:t>0</w:t>
            </w:r>
          </w:p>
        </w:tc>
        <w:tc>
          <w:tcPr>
            <w:tcW w:w="2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D8C63F" w14:textId="77777777" w:rsidR="004D6C76" w:rsidRPr="00E76BB5" w:rsidRDefault="004D6C76" w:rsidP="004D6C76">
            <w:pPr>
              <w:jc w:val="right"/>
              <w:rPr>
                <w:sz w:val="16"/>
                <w:szCs w:val="16"/>
              </w:rPr>
            </w:pPr>
            <w:r w:rsidRPr="00E76BB5">
              <w:rPr>
                <w:sz w:val="16"/>
                <w:szCs w:val="16"/>
              </w:rPr>
              <w:t>0</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3A3D72" w14:textId="77777777" w:rsidR="004D6C76" w:rsidRPr="00E76BB5" w:rsidRDefault="004D6C76" w:rsidP="004D6C76">
            <w:pPr>
              <w:jc w:val="right"/>
              <w:rPr>
                <w:sz w:val="16"/>
                <w:szCs w:val="16"/>
              </w:rPr>
            </w:pPr>
            <w:r w:rsidRPr="00E76BB5">
              <w:rPr>
                <w:sz w:val="16"/>
                <w:szCs w:val="16"/>
              </w:rPr>
              <w:t>763</w:t>
            </w:r>
          </w:p>
        </w:tc>
        <w:tc>
          <w:tcPr>
            <w:tcW w:w="1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542119" w14:textId="77777777" w:rsidR="004D6C76" w:rsidRPr="00E76BB5" w:rsidRDefault="004D6C76" w:rsidP="004D6C76">
            <w:pPr>
              <w:jc w:val="right"/>
              <w:rPr>
                <w:sz w:val="16"/>
                <w:szCs w:val="16"/>
              </w:rPr>
            </w:pPr>
            <w:r w:rsidRPr="00E76BB5">
              <w:rPr>
                <w:sz w:val="16"/>
                <w:szCs w:val="16"/>
              </w:rPr>
              <w:t>0</w:t>
            </w:r>
          </w:p>
        </w:tc>
        <w:tc>
          <w:tcPr>
            <w:tcW w:w="18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867807" w14:textId="77777777" w:rsidR="004D6C76" w:rsidRPr="00E76BB5" w:rsidRDefault="004D6C76" w:rsidP="004D6C76">
            <w:pPr>
              <w:jc w:val="right"/>
              <w:rPr>
                <w:sz w:val="16"/>
                <w:szCs w:val="16"/>
              </w:rPr>
            </w:pPr>
            <w:r w:rsidRPr="00E76BB5">
              <w:rPr>
                <w:sz w:val="16"/>
                <w:szCs w:val="16"/>
              </w:rPr>
              <w:t>0</w:t>
            </w:r>
          </w:p>
        </w:tc>
        <w:tc>
          <w:tcPr>
            <w:tcW w:w="50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B76402"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8474CB" w14:textId="77777777" w:rsidR="004D6C76" w:rsidRPr="00E76BB5" w:rsidRDefault="004D6C76" w:rsidP="004D6C76">
            <w:pPr>
              <w:jc w:val="center"/>
              <w:rPr>
                <w:sz w:val="16"/>
                <w:szCs w:val="16"/>
              </w:rPr>
            </w:pPr>
            <w:r w:rsidRPr="00E76BB5">
              <w:rPr>
                <w:sz w:val="16"/>
                <w:szCs w:val="16"/>
              </w:rPr>
              <w:t> </w:t>
            </w: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81884F" w14:textId="77777777" w:rsidR="004D6C76" w:rsidRPr="00E76BB5" w:rsidRDefault="004D6C76" w:rsidP="004D6C76">
            <w:pPr>
              <w:jc w:val="right"/>
              <w:rPr>
                <w:sz w:val="16"/>
                <w:szCs w:val="16"/>
              </w:rPr>
            </w:pPr>
            <w:r w:rsidRPr="00E76BB5">
              <w:rPr>
                <w:sz w:val="16"/>
                <w:szCs w:val="16"/>
              </w:rPr>
              <w:t>0,02</w:t>
            </w:r>
          </w:p>
        </w:tc>
        <w:tc>
          <w:tcPr>
            <w:tcW w:w="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56FC37" w14:textId="77777777" w:rsidR="004D6C76" w:rsidRPr="00E76BB5" w:rsidRDefault="004D6C76" w:rsidP="004D6C76">
            <w:pPr>
              <w:jc w:val="center"/>
              <w:rPr>
                <w:sz w:val="16"/>
                <w:szCs w:val="16"/>
              </w:rPr>
            </w:pPr>
            <w:r w:rsidRPr="00E76BB5">
              <w:rPr>
                <w:sz w:val="16"/>
                <w:szCs w:val="16"/>
              </w:rPr>
              <w:t>15</w:t>
            </w:r>
          </w:p>
        </w:tc>
        <w:tc>
          <w:tcPr>
            <w:tcW w:w="1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16A8B2" w14:textId="77777777" w:rsidR="004D6C76" w:rsidRPr="00E76BB5" w:rsidRDefault="004D6C76" w:rsidP="004D6C76">
            <w:pPr>
              <w:jc w:val="center"/>
              <w:rPr>
                <w:sz w:val="16"/>
                <w:szCs w:val="16"/>
              </w:rPr>
            </w:pPr>
            <w:r w:rsidRPr="00E76BB5">
              <w:rPr>
                <w:sz w:val="16"/>
                <w:szCs w:val="16"/>
              </w:rPr>
              <w:t>0</w:t>
            </w:r>
          </w:p>
        </w:tc>
        <w:tc>
          <w:tcPr>
            <w:tcW w:w="2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52588D" w14:textId="77777777" w:rsidR="004D6C76" w:rsidRPr="00E76BB5" w:rsidRDefault="004D6C76" w:rsidP="004D6C76">
            <w:pPr>
              <w:jc w:val="center"/>
              <w:rPr>
                <w:sz w:val="16"/>
                <w:szCs w:val="16"/>
              </w:rPr>
            </w:pPr>
            <w:r w:rsidRPr="00E76BB5">
              <w:rPr>
                <w:sz w:val="16"/>
                <w:szCs w:val="16"/>
              </w:rPr>
              <w:t>0</w:t>
            </w:r>
          </w:p>
        </w:tc>
        <w:tc>
          <w:tcPr>
            <w:tcW w:w="2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1C19A7" w14:textId="77777777" w:rsidR="004D6C76" w:rsidRPr="00E76BB5" w:rsidRDefault="004D6C76" w:rsidP="004D6C76">
            <w:pPr>
              <w:jc w:val="center"/>
              <w:rPr>
                <w:sz w:val="16"/>
                <w:szCs w:val="16"/>
              </w:rPr>
            </w:pPr>
            <w:r w:rsidRPr="00E76BB5">
              <w:rPr>
                <w:sz w:val="16"/>
                <w:szCs w:val="16"/>
              </w:rPr>
              <w:t>0</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10DC08" w14:textId="77777777" w:rsidR="004D6C76" w:rsidRPr="00E76BB5" w:rsidRDefault="004D6C76" w:rsidP="004D6C76">
            <w:pPr>
              <w:jc w:val="center"/>
              <w:rPr>
                <w:sz w:val="16"/>
                <w:szCs w:val="16"/>
              </w:rPr>
            </w:pPr>
            <w:r w:rsidRPr="00E76BB5">
              <w:rPr>
                <w:sz w:val="16"/>
                <w:szCs w:val="16"/>
              </w:rPr>
              <w:t>15</w:t>
            </w:r>
          </w:p>
        </w:tc>
        <w:tc>
          <w:tcPr>
            <w:tcW w:w="31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D5F9DE" w14:textId="77777777" w:rsidR="004D6C76" w:rsidRPr="00E76BB5" w:rsidRDefault="004D6C76" w:rsidP="004D6C76">
            <w:pPr>
              <w:jc w:val="center"/>
              <w:rPr>
                <w:sz w:val="16"/>
                <w:szCs w:val="16"/>
              </w:rPr>
            </w:pPr>
            <w:r w:rsidRPr="00E76BB5">
              <w:rPr>
                <w:sz w:val="16"/>
                <w:szCs w:val="16"/>
              </w:rPr>
              <w:t>0</w:t>
            </w:r>
          </w:p>
        </w:tc>
      </w:tr>
      <w:tr w:rsidR="004D6C76" w:rsidRPr="00E76BB5" w14:paraId="1134168F" w14:textId="77777777" w:rsidTr="004D6C76">
        <w:trPr>
          <w:trHeight w:val="630"/>
        </w:trPr>
        <w:tc>
          <w:tcPr>
            <w:tcW w:w="4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1B1233" w14:textId="77777777" w:rsidR="004D6C76" w:rsidRPr="00E76BB5" w:rsidRDefault="004D6C76" w:rsidP="004D6C76">
            <w:pPr>
              <w:rPr>
                <w:sz w:val="16"/>
                <w:szCs w:val="16"/>
              </w:rPr>
            </w:pPr>
            <w:r w:rsidRPr="00E76BB5">
              <w:rPr>
                <w:sz w:val="16"/>
                <w:szCs w:val="16"/>
              </w:rPr>
              <w:t>Прочее основное электрическое оборудование электростан. (ОРУ)</w:t>
            </w: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96025F" w14:textId="77777777" w:rsidR="004D6C76" w:rsidRPr="00E76BB5" w:rsidRDefault="004D6C76" w:rsidP="004D6C76">
            <w:pPr>
              <w:jc w:val="center"/>
              <w:rPr>
                <w:sz w:val="16"/>
                <w:szCs w:val="16"/>
              </w:rPr>
            </w:pPr>
            <w:r w:rsidRPr="00E76BB5">
              <w:rPr>
                <w:sz w:val="16"/>
                <w:szCs w:val="16"/>
              </w:rPr>
              <w:t>ПРЭ1</w:t>
            </w:r>
          </w:p>
        </w:tc>
        <w:tc>
          <w:tcPr>
            <w:tcW w:w="1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E5DA2B" w14:textId="77777777" w:rsidR="004D6C76" w:rsidRPr="00E76BB5" w:rsidRDefault="004D6C76" w:rsidP="004D6C76">
            <w:pPr>
              <w:jc w:val="center"/>
              <w:rPr>
                <w:sz w:val="16"/>
                <w:szCs w:val="16"/>
              </w:rPr>
            </w:pPr>
            <w:r w:rsidRPr="00E76BB5">
              <w:rPr>
                <w:sz w:val="16"/>
                <w:szCs w:val="16"/>
              </w:rPr>
              <w:t>ТР</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EF6D6D" w14:textId="77777777" w:rsidR="004D6C76" w:rsidRPr="00E76BB5" w:rsidRDefault="004D6C76" w:rsidP="004D6C76">
            <w:pPr>
              <w:jc w:val="right"/>
              <w:rPr>
                <w:sz w:val="16"/>
                <w:szCs w:val="16"/>
              </w:rPr>
            </w:pPr>
            <w:r w:rsidRPr="00E76BB5">
              <w:rPr>
                <w:sz w:val="16"/>
                <w:szCs w:val="16"/>
              </w:rPr>
              <w:t>8 267</w:t>
            </w:r>
          </w:p>
        </w:tc>
        <w:tc>
          <w:tcPr>
            <w:tcW w:w="1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45C536" w14:textId="77777777" w:rsidR="004D6C76" w:rsidRPr="00E76BB5" w:rsidRDefault="004D6C76" w:rsidP="004D6C76">
            <w:pPr>
              <w:jc w:val="right"/>
              <w:rPr>
                <w:sz w:val="16"/>
                <w:szCs w:val="16"/>
              </w:rPr>
            </w:pPr>
            <w:r w:rsidRPr="00E76BB5">
              <w:rPr>
                <w:sz w:val="16"/>
                <w:szCs w:val="16"/>
              </w:rPr>
              <w:t>8 267</w:t>
            </w:r>
          </w:p>
        </w:tc>
        <w:tc>
          <w:tcPr>
            <w:tcW w:w="17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ABA7EC" w14:textId="77777777" w:rsidR="004D6C76" w:rsidRPr="00E76BB5" w:rsidRDefault="004D6C76" w:rsidP="004D6C76">
            <w:pPr>
              <w:jc w:val="right"/>
              <w:rPr>
                <w:sz w:val="16"/>
                <w:szCs w:val="16"/>
              </w:rPr>
            </w:pPr>
            <w:r w:rsidRPr="00E76BB5">
              <w:rPr>
                <w:sz w:val="16"/>
                <w:szCs w:val="16"/>
              </w:rPr>
              <w:t>0</w:t>
            </w:r>
          </w:p>
        </w:tc>
        <w:tc>
          <w:tcPr>
            <w:tcW w:w="2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55D396" w14:textId="77777777" w:rsidR="004D6C76" w:rsidRPr="00E76BB5" w:rsidRDefault="004D6C76" w:rsidP="004D6C76">
            <w:pPr>
              <w:jc w:val="right"/>
              <w:rPr>
                <w:sz w:val="16"/>
                <w:szCs w:val="16"/>
              </w:rPr>
            </w:pPr>
            <w:r w:rsidRPr="00E76BB5">
              <w:rPr>
                <w:sz w:val="16"/>
                <w:szCs w:val="16"/>
              </w:rPr>
              <w:t>0</w:t>
            </w:r>
          </w:p>
        </w:tc>
        <w:tc>
          <w:tcPr>
            <w:tcW w:w="2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A30CF1" w14:textId="77777777" w:rsidR="004D6C76" w:rsidRPr="00E76BB5" w:rsidRDefault="004D6C76" w:rsidP="004D6C76">
            <w:pPr>
              <w:jc w:val="right"/>
              <w:rPr>
                <w:sz w:val="16"/>
                <w:szCs w:val="16"/>
              </w:rPr>
            </w:pPr>
            <w:r w:rsidRPr="00E76BB5">
              <w:rPr>
                <w:sz w:val="16"/>
                <w:szCs w:val="16"/>
              </w:rPr>
              <w:t>0</w:t>
            </w:r>
          </w:p>
        </w:tc>
        <w:tc>
          <w:tcPr>
            <w:tcW w:w="1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343F29" w14:textId="77777777" w:rsidR="004D6C76" w:rsidRPr="00E76BB5" w:rsidRDefault="004D6C76" w:rsidP="004D6C76">
            <w:pPr>
              <w:jc w:val="right"/>
              <w:rPr>
                <w:sz w:val="16"/>
                <w:szCs w:val="16"/>
              </w:rPr>
            </w:pPr>
            <w:r w:rsidRPr="00E76BB5">
              <w:rPr>
                <w:sz w:val="16"/>
                <w:szCs w:val="16"/>
              </w:rPr>
              <w:t>8 267</w:t>
            </w:r>
          </w:p>
        </w:tc>
        <w:tc>
          <w:tcPr>
            <w:tcW w:w="1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67D7EB" w14:textId="77777777" w:rsidR="004D6C76" w:rsidRPr="00E76BB5" w:rsidRDefault="004D6C76" w:rsidP="004D6C76">
            <w:pPr>
              <w:jc w:val="right"/>
              <w:rPr>
                <w:sz w:val="16"/>
                <w:szCs w:val="16"/>
              </w:rPr>
            </w:pPr>
            <w:r w:rsidRPr="00E76BB5">
              <w:rPr>
                <w:sz w:val="16"/>
                <w:szCs w:val="16"/>
              </w:rPr>
              <w:t>0</w:t>
            </w:r>
          </w:p>
        </w:tc>
        <w:tc>
          <w:tcPr>
            <w:tcW w:w="18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D32BE8" w14:textId="77777777" w:rsidR="004D6C76" w:rsidRPr="00E76BB5" w:rsidRDefault="004D6C76" w:rsidP="004D6C76">
            <w:pPr>
              <w:jc w:val="right"/>
              <w:rPr>
                <w:sz w:val="16"/>
                <w:szCs w:val="16"/>
              </w:rPr>
            </w:pPr>
            <w:r w:rsidRPr="00E76BB5">
              <w:rPr>
                <w:sz w:val="16"/>
                <w:szCs w:val="16"/>
              </w:rPr>
              <w:t>0</w:t>
            </w:r>
          </w:p>
        </w:tc>
        <w:tc>
          <w:tcPr>
            <w:tcW w:w="50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4865CE"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7679DD" w14:textId="77777777" w:rsidR="004D6C76" w:rsidRPr="00E76BB5" w:rsidRDefault="004D6C76" w:rsidP="004D6C76">
            <w:pPr>
              <w:jc w:val="center"/>
              <w:rPr>
                <w:sz w:val="16"/>
                <w:szCs w:val="16"/>
              </w:rPr>
            </w:pPr>
            <w:r w:rsidRPr="00E76BB5">
              <w:rPr>
                <w:sz w:val="16"/>
                <w:szCs w:val="16"/>
              </w:rPr>
              <w:t> </w:t>
            </w:r>
          </w:p>
        </w:tc>
        <w:tc>
          <w:tcPr>
            <w:tcW w:w="1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2DC797" w14:textId="77777777" w:rsidR="004D6C76" w:rsidRPr="00E76BB5" w:rsidRDefault="004D6C76" w:rsidP="004D6C76">
            <w:pPr>
              <w:jc w:val="right"/>
              <w:rPr>
                <w:sz w:val="16"/>
                <w:szCs w:val="16"/>
              </w:rPr>
            </w:pPr>
            <w:r w:rsidRPr="00E76BB5">
              <w:rPr>
                <w:sz w:val="16"/>
                <w:szCs w:val="16"/>
              </w:rPr>
              <w:t>0,02</w:t>
            </w:r>
          </w:p>
        </w:tc>
        <w:tc>
          <w:tcPr>
            <w:tcW w:w="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4E9717" w14:textId="77777777" w:rsidR="004D6C76" w:rsidRPr="00E76BB5" w:rsidRDefault="004D6C76" w:rsidP="004D6C76">
            <w:pPr>
              <w:jc w:val="center"/>
              <w:rPr>
                <w:sz w:val="16"/>
                <w:szCs w:val="16"/>
              </w:rPr>
            </w:pPr>
            <w:r w:rsidRPr="00E76BB5">
              <w:rPr>
                <w:sz w:val="16"/>
                <w:szCs w:val="16"/>
              </w:rPr>
              <w:t>165</w:t>
            </w:r>
          </w:p>
        </w:tc>
        <w:tc>
          <w:tcPr>
            <w:tcW w:w="1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071FC7" w14:textId="77777777" w:rsidR="004D6C76" w:rsidRPr="00E76BB5" w:rsidRDefault="004D6C76" w:rsidP="004D6C76">
            <w:pPr>
              <w:jc w:val="center"/>
              <w:rPr>
                <w:sz w:val="16"/>
                <w:szCs w:val="16"/>
              </w:rPr>
            </w:pPr>
            <w:r w:rsidRPr="00E76BB5">
              <w:rPr>
                <w:sz w:val="16"/>
                <w:szCs w:val="16"/>
              </w:rPr>
              <w:t>0</w:t>
            </w:r>
          </w:p>
        </w:tc>
        <w:tc>
          <w:tcPr>
            <w:tcW w:w="2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5AE7A3" w14:textId="77777777" w:rsidR="004D6C76" w:rsidRPr="00E76BB5" w:rsidRDefault="004D6C76" w:rsidP="004D6C76">
            <w:pPr>
              <w:jc w:val="center"/>
              <w:rPr>
                <w:sz w:val="16"/>
                <w:szCs w:val="16"/>
              </w:rPr>
            </w:pPr>
            <w:r w:rsidRPr="00E76BB5">
              <w:rPr>
                <w:sz w:val="16"/>
                <w:szCs w:val="16"/>
              </w:rPr>
              <w:t>0</w:t>
            </w:r>
          </w:p>
        </w:tc>
        <w:tc>
          <w:tcPr>
            <w:tcW w:w="2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7549F4" w14:textId="77777777" w:rsidR="004D6C76" w:rsidRPr="00E76BB5" w:rsidRDefault="004D6C76" w:rsidP="004D6C76">
            <w:pPr>
              <w:jc w:val="center"/>
              <w:rPr>
                <w:sz w:val="16"/>
                <w:szCs w:val="16"/>
              </w:rPr>
            </w:pPr>
            <w:r w:rsidRPr="00E76BB5">
              <w:rPr>
                <w:sz w:val="16"/>
                <w:szCs w:val="16"/>
              </w:rPr>
              <w:t>0</w:t>
            </w:r>
          </w:p>
        </w:tc>
        <w:tc>
          <w:tcPr>
            <w:tcW w:w="2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A30B81" w14:textId="77777777" w:rsidR="004D6C76" w:rsidRPr="00E76BB5" w:rsidRDefault="004D6C76" w:rsidP="004D6C76">
            <w:pPr>
              <w:jc w:val="center"/>
              <w:rPr>
                <w:sz w:val="16"/>
                <w:szCs w:val="16"/>
              </w:rPr>
            </w:pPr>
            <w:r w:rsidRPr="00E76BB5">
              <w:rPr>
                <w:sz w:val="16"/>
                <w:szCs w:val="16"/>
              </w:rPr>
              <w:t>165</w:t>
            </w:r>
          </w:p>
        </w:tc>
        <w:tc>
          <w:tcPr>
            <w:tcW w:w="31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FD22FD" w14:textId="77777777" w:rsidR="004D6C76" w:rsidRPr="00E76BB5" w:rsidRDefault="004D6C76" w:rsidP="004D6C76">
            <w:pPr>
              <w:jc w:val="center"/>
              <w:rPr>
                <w:sz w:val="16"/>
                <w:szCs w:val="16"/>
              </w:rPr>
            </w:pPr>
            <w:r w:rsidRPr="00E76BB5">
              <w:rPr>
                <w:sz w:val="16"/>
                <w:szCs w:val="16"/>
              </w:rPr>
              <w:t>0</w:t>
            </w:r>
          </w:p>
        </w:tc>
      </w:tr>
      <w:tr w:rsidR="004D6C76" w:rsidRPr="00E76BB5" w14:paraId="1A455E56" w14:textId="77777777" w:rsidTr="004D6C76">
        <w:trPr>
          <w:trHeight w:val="600"/>
        </w:trPr>
        <w:tc>
          <w:tcPr>
            <w:tcW w:w="4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522CD7" w14:textId="77777777" w:rsidR="004D6C76" w:rsidRPr="00E76BB5" w:rsidRDefault="004D6C76" w:rsidP="004D6C76">
            <w:pPr>
              <w:rPr>
                <w:sz w:val="16"/>
                <w:szCs w:val="16"/>
              </w:rPr>
            </w:pPr>
            <w:r w:rsidRPr="00E76BB5">
              <w:rPr>
                <w:sz w:val="16"/>
                <w:szCs w:val="16"/>
              </w:rPr>
              <w:t>Оборудование химцеха</w:t>
            </w:r>
          </w:p>
        </w:tc>
        <w:tc>
          <w:tcPr>
            <w:tcW w:w="1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8EF31E" w14:textId="77777777" w:rsidR="004D6C76" w:rsidRPr="00E76BB5" w:rsidRDefault="004D6C76" w:rsidP="004D6C76">
            <w:pPr>
              <w:jc w:val="center"/>
              <w:rPr>
                <w:sz w:val="16"/>
                <w:szCs w:val="16"/>
              </w:rPr>
            </w:pPr>
            <w:r w:rsidRPr="00E76BB5">
              <w:rPr>
                <w:sz w:val="16"/>
                <w:szCs w:val="16"/>
              </w:rPr>
              <w:t>ОВЦ2</w:t>
            </w:r>
          </w:p>
        </w:tc>
        <w:tc>
          <w:tcPr>
            <w:tcW w:w="1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11BCE3" w14:textId="77777777" w:rsidR="004D6C76" w:rsidRPr="00E76BB5" w:rsidRDefault="004D6C76" w:rsidP="004D6C76">
            <w:pPr>
              <w:jc w:val="center"/>
              <w:rPr>
                <w:sz w:val="16"/>
                <w:szCs w:val="16"/>
              </w:rPr>
            </w:pPr>
            <w:r w:rsidRPr="00E76BB5">
              <w:rPr>
                <w:sz w:val="16"/>
                <w:szCs w:val="16"/>
              </w:rPr>
              <w:t>ТР</w:t>
            </w:r>
          </w:p>
        </w:tc>
        <w:tc>
          <w:tcPr>
            <w:tcW w:w="1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881506" w14:textId="77777777" w:rsidR="004D6C76" w:rsidRPr="00E76BB5" w:rsidRDefault="004D6C76" w:rsidP="004D6C76">
            <w:pPr>
              <w:jc w:val="right"/>
              <w:rPr>
                <w:sz w:val="16"/>
                <w:szCs w:val="16"/>
              </w:rPr>
            </w:pPr>
            <w:r w:rsidRPr="00E76BB5">
              <w:rPr>
                <w:sz w:val="16"/>
                <w:szCs w:val="16"/>
              </w:rPr>
              <w:t>9 046</w:t>
            </w:r>
          </w:p>
        </w:tc>
        <w:tc>
          <w:tcPr>
            <w:tcW w:w="1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9B68BC" w14:textId="77777777" w:rsidR="004D6C76" w:rsidRPr="00E76BB5" w:rsidRDefault="004D6C76" w:rsidP="004D6C76">
            <w:pPr>
              <w:jc w:val="right"/>
              <w:rPr>
                <w:sz w:val="16"/>
                <w:szCs w:val="16"/>
              </w:rPr>
            </w:pPr>
            <w:r w:rsidRPr="00E76BB5">
              <w:rPr>
                <w:sz w:val="16"/>
                <w:szCs w:val="16"/>
              </w:rPr>
              <w:t>9 046</w:t>
            </w:r>
          </w:p>
        </w:tc>
        <w:tc>
          <w:tcPr>
            <w:tcW w:w="1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0DE12A" w14:textId="77777777" w:rsidR="004D6C76" w:rsidRPr="00E76BB5" w:rsidRDefault="004D6C76" w:rsidP="004D6C76">
            <w:pPr>
              <w:jc w:val="right"/>
              <w:rPr>
                <w:sz w:val="16"/>
                <w:szCs w:val="16"/>
              </w:rPr>
            </w:pPr>
            <w:r w:rsidRPr="00E76BB5">
              <w:rPr>
                <w:sz w:val="16"/>
                <w:szCs w:val="16"/>
              </w:rPr>
              <w:t>0</w:t>
            </w:r>
          </w:p>
        </w:tc>
        <w:tc>
          <w:tcPr>
            <w:tcW w:w="2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840589" w14:textId="77777777" w:rsidR="004D6C76" w:rsidRPr="00E76BB5" w:rsidRDefault="004D6C76" w:rsidP="004D6C76">
            <w:pPr>
              <w:jc w:val="right"/>
              <w:rPr>
                <w:sz w:val="16"/>
                <w:szCs w:val="16"/>
              </w:rPr>
            </w:pPr>
            <w:r w:rsidRPr="00E76BB5">
              <w:rPr>
                <w:sz w:val="16"/>
                <w:szCs w:val="16"/>
              </w:rPr>
              <w:t>0</w:t>
            </w:r>
          </w:p>
        </w:tc>
        <w:tc>
          <w:tcPr>
            <w:tcW w:w="2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D54D96" w14:textId="77777777" w:rsidR="004D6C76" w:rsidRPr="00E76BB5" w:rsidRDefault="004D6C76" w:rsidP="004D6C76">
            <w:pPr>
              <w:jc w:val="right"/>
              <w:rPr>
                <w:sz w:val="16"/>
                <w:szCs w:val="16"/>
              </w:rPr>
            </w:pPr>
            <w:r w:rsidRPr="00E76BB5">
              <w:rPr>
                <w:sz w:val="16"/>
                <w:szCs w:val="16"/>
              </w:rPr>
              <w:t>0</w:t>
            </w:r>
          </w:p>
        </w:tc>
        <w:tc>
          <w:tcPr>
            <w:tcW w:w="1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0E2DC9" w14:textId="77777777" w:rsidR="004D6C76" w:rsidRPr="00E76BB5" w:rsidRDefault="004D6C76" w:rsidP="004D6C76">
            <w:pPr>
              <w:jc w:val="right"/>
              <w:rPr>
                <w:sz w:val="16"/>
                <w:szCs w:val="16"/>
              </w:rPr>
            </w:pPr>
            <w:r w:rsidRPr="00E76BB5">
              <w:rPr>
                <w:sz w:val="16"/>
                <w:szCs w:val="16"/>
              </w:rPr>
              <w:t>9 046</w:t>
            </w:r>
          </w:p>
        </w:tc>
        <w:tc>
          <w:tcPr>
            <w:tcW w:w="16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FF5E00" w14:textId="77777777" w:rsidR="004D6C76" w:rsidRPr="00E76BB5" w:rsidRDefault="004D6C76" w:rsidP="004D6C76">
            <w:pPr>
              <w:jc w:val="right"/>
              <w:rPr>
                <w:sz w:val="16"/>
                <w:szCs w:val="16"/>
              </w:rPr>
            </w:pPr>
            <w:r w:rsidRPr="00E76BB5">
              <w:rPr>
                <w:sz w:val="16"/>
                <w:szCs w:val="16"/>
              </w:rPr>
              <w:t>0</w:t>
            </w:r>
          </w:p>
        </w:tc>
        <w:tc>
          <w:tcPr>
            <w:tcW w:w="1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C5E1B7" w14:textId="77777777" w:rsidR="004D6C76" w:rsidRPr="00E76BB5" w:rsidRDefault="004D6C76" w:rsidP="004D6C76">
            <w:pPr>
              <w:jc w:val="right"/>
              <w:rPr>
                <w:sz w:val="16"/>
                <w:szCs w:val="16"/>
              </w:rPr>
            </w:pPr>
            <w:r w:rsidRPr="00E76BB5">
              <w:rPr>
                <w:sz w:val="16"/>
                <w:szCs w:val="16"/>
              </w:rPr>
              <w:t>0</w:t>
            </w:r>
          </w:p>
        </w:tc>
        <w:tc>
          <w:tcPr>
            <w:tcW w:w="5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7120C4" w14:textId="77777777" w:rsidR="004D6C76" w:rsidRPr="00E76BB5" w:rsidRDefault="004D6C76" w:rsidP="004D6C76">
            <w:pPr>
              <w:jc w:val="center"/>
              <w:rPr>
                <w:sz w:val="16"/>
                <w:szCs w:val="16"/>
              </w:rPr>
            </w:pPr>
            <w:r w:rsidRPr="00E76BB5">
              <w:rPr>
                <w:sz w:val="16"/>
                <w:szCs w:val="16"/>
              </w:rPr>
              <w:t>график ремонтов, сметные расчеты, ведомости объемов работ</w:t>
            </w:r>
          </w:p>
        </w:tc>
        <w:tc>
          <w:tcPr>
            <w:tcW w:w="5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02DFA3" w14:textId="77777777" w:rsidR="004D6C76" w:rsidRPr="00E76BB5" w:rsidRDefault="004D6C76" w:rsidP="004D6C76">
            <w:pPr>
              <w:jc w:val="center"/>
              <w:rPr>
                <w:sz w:val="16"/>
                <w:szCs w:val="16"/>
              </w:rPr>
            </w:pPr>
            <w:r w:rsidRPr="00E76BB5">
              <w:rPr>
                <w:sz w:val="16"/>
                <w:szCs w:val="16"/>
              </w:rPr>
              <w:t> </w:t>
            </w:r>
          </w:p>
        </w:tc>
        <w:tc>
          <w:tcPr>
            <w:tcW w:w="1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4A414A" w14:textId="77777777" w:rsidR="004D6C76" w:rsidRPr="00E76BB5" w:rsidRDefault="004D6C76" w:rsidP="004D6C76">
            <w:pPr>
              <w:jc w:val="right"/>
              <w:rPr>
                <w:sz w:val="16"/>
                <w:szCs w:val="16"/>
              </w:rPr>
            </w:pPr>
            <w:r w:rsidRPr="00E76BB5">
              <w:rPr>
                <w:sz w:val="16"/>
                <w:szCs w:val="16"/>
              </w:rPr>
              <w:t>0,02</w:t>
            </w:r>
          </w:p>
        </w:tc>
        <w:tc>
          <w:tcPr>
            <w:tcW w:w="1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B77BE4" w14:textId="77777777" w:rsidR="004D6C76" w:rsidRPr="00E76BB5" w:rsidRDefault="004D6C76" w:rsidP="004D6C76">
            <w:pPr>
              <w:jc w:val="center"/>
              <w:rPr>
                <w:sz w:val="16"/>
                <w:szCs w:val="16"/>
              </w:rPr>
            </w:pPr>
            <w:r w:rsidRPr="00E76BB5">
              <w:rPr>
                <w:sz w:val="16"/>
                <w:szCs w:val="16"/>
              </w:rPr>
              <w:t>181</w:t>
            </w:r>
          </w:p>
        </w:tc>
        <w:tc>
          <w:tcPr>
            <w:tcW w:w="1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18A2A9" w14:textId="77777777" w:rsidR="004D6C76" w:rsidRPr="00E76BB5" w:rsidRDefault="004D6C76" w:rsidP="004D6C76">
            <w:pPr>
              <w:jc w:val="center"/>
              <w:rPr>
                <w:sz w:val="16"/>
                <w:szCs w:val="16"/>
              </w:rPr>
            </w:pPr>
            <w:r w:rsidRPr="00E76BB5">
              <w:rPr>
                <w:sz w:val="16"/>
                <w:szCs w:val="16"/>
              </w:rPr>
              <w:t>0</w:t>
            </w:r>
          </w:p>
        </w:tc>
        <w:tc>
          <w:tcPr>
            <w:tcW w:w="2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24F626" w14:textId="77777777" w:rsidR="004D6C76" w:rsidRPr="00E76BB5" w:rsidRDefault="004D6C76" w:rsidP="004D6C76">
            <w:pPr>
              <w:jc w:val="center"/>
              <w:rPr>
                <w:sz w:val="16"/>
                <w:szCs w:val="16"/>
              </w:rPr>
            </w:pPr>
            <w:r w:rsidRPr="00E76BB5">
              <w:rPr>
                <w:sz w:val="16"/>
                <w:szCs w:val="16"/>
              </w:rPr>
              <w:t>0</w:t>
            </w:r>
          </w:p>
        </w:tc>
        <w:tc>
          <w:tcPr>
            <w:tcW w:w="2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03F7F6" w14:textId="77777777" w:rsidR="004D6C76" w:rsidRPr="00E76BB5" w:rsidRDefault="004D6C76" w:rsidP="004D6C76">
            <w:pPr>
              <w:jc w:val="center"/>
              <w:rPr>
                <w:sz w:val="16"/>
                <w:szCs w:val="16"/>
              </w:rPr>
            </w:pPr>
            <w:r w:rsidRPr="00E76BB5">
              <w:rPr>
                <w:sz w:val="16"/>
                <w:szCs w:val="16"/>
              </w:rPr>
              <w:t>0</w:t>
            </w:r>
          </w:p>
        </w:tc>
        <w:tc>
          <w:tcPr>
            <w:tcW w:w="2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4C3810" w14:textId="77777777" w:rsidR="004D6C76" w:rsidRPr="00E76BB5" w:rsidRDefault="004D6C76" w:rsidP="004D6C76">
            <w:pPr>
              <w:jc w:val="center"/>
              <w:rPr>
                <w:sz w:val="16"/>
                <w:szCs w:val="16"/>
              </w:rPr>
            </w:pPr>
            <w:r w:rsidRPr="00E76BB5">
              <w:rPr>
                <w:sz w:val="16"/>
                <w:szCs w:val="16"/>
              </w:rPr>
              <w:t>181</w:t>
            </w:r>
          </w:p>
        </w:tc>
        <w:tc>
          <w:tcPr>
            <w:tcW w:w="3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20F9149" w14:textId="77777777" w:rsidR="004D6C76" w:rsidRPr="00E76BB5" w:rsidRDefault="004D6C76" w:rsidP="004D6C76">
            <w:pPr>
              <w:jc w:val="center"/>
              <w:rPr>
                <w:sz w:val="16"/>
                <w:szCs w:val="16"/>
              </w:rPr>
            </w:pPr>
            <w:r w:rsidRPr="00E76BB5">
              <w:rPr>
                <w:sz w:val="16"/>
                <w:szCs w:val="16"/>
              </w:rPr>
              <w:t>0</w:t>
            </w:r>
          </w:p>
        </w:tc>
      </w:tr>
    </w:tbl>
    <w:p w14:paraId="7240C149" w14:textId="77777777" w:rsidR="004D6C76" w:rsidRPr="00E76BB5" w:rsidRDefault="004D6C76" w:rsidP="004D6C76">
      <w:pPr>
        <w:rPr>
          <w:sz w:val="28"/>
          <w:szCs w:val="28"/>
        </w:rPr>
        <w:sectPr w:rsidR="004D6C76" w:rsidRPr="00E76BB5" w:rsidSect="004D6C76">
          <w:pgSz w:w="16838" w:h="11906" w:orient="landscape"/>
          <w:pgMar w:top="1134" w:right="851" w:bottom="567" w:left="851" w:header="709" w:footer="709" w:gutter="0"/>
          <w:cols w:space="708"/>
          <w:docGrid w:linePitch="360"/>
        </w:sectPr>
      </w:pPr>
    </w:p>
    <w:p w14:paraId="394408A1" w14:textId="77777777" w:rsidR="004D6C76" w:rsidRPr="00E76BB5" w:rsidRDefault="004D6C76" w:rsidP="004D6C76">
      <w:pPr>
        <w:pStyle w:val="20"/>
        <w:spacing w:line="360" w:lineRule="auto"/>
        <w:ind w:left="0"/>
        <w:rPr>
          <w:sz w:val="28"/>
        </w:rPr>
      </w:pPr>
      <w:bookmarkStart w:id="309" w:name="_Toc532580545"/>
      <w:r w:rsidRPr="00E76BB5">
        <w:rPr>
          <w:sz w:val="28"/>
        </w:rPr>
        <w:lastRenderedPageBreak/>
        <w:t>1.1.1.3) расходы на оплату труда</w:t>
      </w:r>
      <w:bookmarkEnd w:id="309"/>
    </w:p>
    <w:p w14:paraId="020BCCC1"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В соответствии со статьёй 129 ТК РФ 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14:paraId="19BAA770"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В данной статье учитывается фонд оплаты труда эксплуатационного персонала.</w:t>
      </w:r>
    </w:p>
    <w:p w14:paraId="28B62452"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В качестве обоснования затрат по данной статье были представлены расчеты в виде Приложения 4.9. Методических указаний, формы №П-4 "Сведения о численности, заработной плате и движении работников" за 2017 год, штатное расписание по станции, Коллективный договор.</w:t>
      </w:r>
    </w:p>
    <w:p w14:paraId="6E9C23D8"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По данной статье предприятие планирует фонд оплаты труда на 2017 год в размере 10 095 тыс. руб., численность – 18 человек, средняя месячная заработная плата –</w:t>
      </w:r>
      <w:r w:rsidRPr="00E76BB5">
        <w:t xml:space="preserve"> </w:t>
      </w:r>
      <w:r w:rsidRPr="00E76BB5">
        <w:rPr>
          <w:sz w:val="28"/>
          <w:szCs w:val="28"/>
        </w:rPr>
        <w:t>46 736 руб./чел.</w:t>
      </w:r>
    </w:p>
    <w:p w14:paraId="77180F4D"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 xml:space="preserve">Фактические расходы Томь-Усинской ГРЭС по данной статье за 2017 год составили 4 938 тыс. руб. </w:t>
      </w:r>
    </w:p>
    <w:p w14:paraId="710FE44C"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Эксперты предлагают учесть численность по производству тепла в размере 10 человек (исходя из общей численности по факту 2017 года и % распределения затрат между электрической и тепловой энергией), а среднюю месячную заработную плату в размере предложений предприятия. Таким образом, фонд оплаты труда на 2019 год сформирован экспертами на уровне 5 608 тыс. руб.</w:t>
      </w:r>
    </w:p>
    <w:p w14:paraId="09B62409"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Корректировка предложений предприятия в сторону уменьшения – 4 487 тыс. руб. связана со снижением численности от заявленной.</w:t>
      </w:r>
    </w:p>
    <w:p w14:paraId="2B911A74" w14:textId="77777777" w:rsidR="004D6C76" w:rsidRPr="00E76BB5" w:rsidRDefault="004D6C76" w:rsidP="004D6C76">
      <w:pPr>
        <w:tabs>
          <w:tab w:val="left" w:pos="1134"/>
        </w:tabs>
        <w:spacing w:line="360" w:lineRule="auto"/>
        <w:ind w:firstLine="851"/>
        <w:jc w:val="both"/>
        <w:rPr>
          <w:sz w:val="28"/>
          <w:szCs w:val="28"/>
        </w:rPr>
      </w:pPr>
    </w:p>
    <w:p w14:paraId="78B09BEB" w14:textId="77777777" w:rsidR="004D6C76" w:rsidRPr="00E76BB5" w:rsidRDefault="004D6C76" w:rsidP="004D6C76">
      <w:pPr>
        <w:pStyle w:val="20"/>
        <w:spacing w:line="360" w:lineRule="auto"/>
        <w:ind w:left="0"/>
        <w:jc w:val="both"/>
        <w:rPr>
          <w:sz w:val="28"/>
        </w:rPr>
      </w:pPr>
      <w:bookmarkStart w:id="310" w:name="_Toc532580546"/>
      <w:r w:rsidRPr="00E76BB5">
        <w:rPr>
          <w:sz w:val="28"/>
        </w:rPr>
        <w:lastRenderedPageBreak/>
        <w:t>1.1.1.4) расходы на оплату работ и услуг производственного характера, выполняемых по договорам со сторонними организациями</w:t>
      </w:r>
      <w:bookmarkEnd w:id="310"/>
    </w:p>
    <w:p w14:paraId="2A5A8706"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Согласно ст. 254 Налогового Кодекса Российской Федерации 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14:paraId="6DFAC65F"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К работам и услугам производственного характера также относятся транспортные услуги сторонних организаций (включая индивидуальных предпринимателей) и структурных подразделений по перевозкам грузов внутри организации, в частности перемещение сырья (материалов), инструментов, деталей, заготовок, других видов грузов со склада в цеха, а также доставка готовой продукции в соответствии с условиями договоров.</w:t>
      </w:r>
    </w:p>
    <w:p w14:paraId="48991882"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Предприятие по данной статье предлагает расходы на 2019 год в размере 1 269 тыс. руб.</w:t>
      </w:r>
    </w:p>
    <w:p w14:paraId="344DFF94"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 xml:space="preserve">Фактические расходы за 2017 год составили 1 111 тыс. руб. </w:t>
      </w:r>
    </w:p>
    <w:p w14:paraId="2F52AE21"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Эксперты, рассмотрев все обосновывающие материалы (договоры и счет-фактуры за 2016-2018 годы, фактические расходы за 2017 год, приведённые в столбце обоснования в таблице), предлагают в расчете НВВ учесть расходы на услуги производственного характера в размере 1 139 тыс. руб. При расчете были учтены значения из указанных выше обосновывающих материалов с учетом ИПЦ (2018 – 1,027, 2019 – 1,046) и % распределения затрат между производством тепловой и электрической энергии. Расшифровка представлена ниже.</w:t>
      </w:r>
    </w:p>
    <w:p w14:paraId="11EEE7E8"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Расходы в размере 130 тыс. руб. предлагается исключить из НВВ на основании анализа представленных обосновывающих документов.</w:t>
      </w:r>
    </w:p>
    <w:p w14:paraId="15436070" w14:textId="77777777" w:rsidR="004D6C76" w:rsidRPr="00E76BB5" w:rsidRDefault="004D6C76" w:rsidP="004D6C76">
      <w:pPr>
        <w:tabs>
          <w:tab w:val="left" w:pos="1134"/>
        </w:tabs>
        <w:spacing w:line="360" w:lineRule="auto"/>
        <w:ind w:firstLine="851"/>
        <w:jc w:val="both"/>
        <w:rPr>
          <w:sz w:val="28"/>
          <w:szCs w:val="28"/>
        </w:rPr>
      </w:pPr>
    </w:p>
    <w:p w14:paraId="54D76228" w14:textId="77777777" w:rsidR="004D6C76" w:rsidRPr="00E76BB5" w:rsidRDefault="004D6C76" w:rsidP="004D6C76">
      <w:pPr>
        <w:spacing w:line="276" w:lineRule="auto"/>
        <w:jc w:val="both"/>
        <w:rPr>
          <w:sz w:val="28"/>
          <w:szCs w:val="28"/>
        </w:rPr>
      </w:pPr>
    </w:p>
    <w:p w14:paraId="65DD7E95" w14:textId="77777777" w:rsidR="004D6C76" w:rsidRPr="00E76BB5" w:rsidRDefault="004D6C76" w:rsidP="004D6C76">
      <w:pPr>
        <w:rPr>
          <w:sz w:val="28"/>
          <w:szCs w:val="28"/>
        </w:rPr>
        <w:sectPr w:rsidR="004D6C76" w:rsidRPr="00E76BB5" w:rsidSect="004D6C76">
          <w:pgSz w:w="11906" w:h="16838"/>
          <w:pgMar w:top="1134" w:right="567" w:bottom="1134" w:left="1701" w:header="709" w:footer="709" w:gutter="0"/>
          <w:cols w:space="708"/>
          <w:docGrid w:linePitch="360"/>
        </w:sectPr>
      </w:pPr>
    </w:p>
    <w:p w14:paraId="7D4E031A" w14:textId="77777777" w:rsidR="004D6C76" w:rsidRPr="00E76BB5" w:rsidRDefault="004D6C76" w:rsidP="004D6C76">
      <w:pPr>
        <w:numPr>
          <w:ilvl w:val="0"/>
          <w:numId w:val="18"/>
        </w:numPr>
        <w:spacing w:line="360" w:lineRule="auto"/>
        <w:ind w:right="-142"/>
        <w:jc w:val="right"/>
        <w:rPr>
          <w:sz w:val="28"/>
          <w:szCs w:val="28"/>
        </w:rPr>
      </w:pPr>
    </w:p>
    <w:p w14:paraId="34D9E8A5" w14:textId="77777777" w:rsidR="004D6C76" w:rsidRPr="00E76BB5" w:rsidRDefault="004D6C76" w:rsidP="004D6C76">
      <w:pPr>
        <w:tabs>
          <w:tab w:val="left" w:pos="802"/>
          <w:tab w:val="left" w:pos="6062"/>
          <w:tab w:val="left" w:pos="7622"/>
          <w:tab w:val="left" w:pos="9181"/>
          <w:tab w:val="left" w:pos="10882"/>
        </w:tabs>
        <w:ind w:left="118"/>
        <w:jc w:val="center"/>
        <w:rPr>
          <w:b/>
          <w:sz w:val="28"/>
          <w:szCs w:val="28"/>
        </w:rPr>
      </w:pPr>
      <w:r w:rsidRPr="00E76BB5">
        <w:rPr>
          <w:b/>
          <w:sz w:val="28"/>
          <w:szCs w:val="28"/>
        </w:rPr>
        <w:t>Услуги производственного характера Томь-Усинской ГРЭС на 2019 год</w:t>
      </w:r>
    </w:p>
    <w:p w14:paraId="26BEC082" w14:textId="77777777" w:rsidR="004D6C76" w:rsidRPr="00E76BB5" w:rsidRDefault="004D6C76" w:rsidP="004D6C76">
      <w:pPr>
        <w:tabs>
          <w:tab w:val="left" w:pos="802"/>
          <w:tab w:val="left" w:pos="6062"/>
          <w:tab w:val="left" w:pos="7622"/>
          <w:tab w:val="left" w:pos="9181"/>
          <w:tab w:val="left" w:pos="10882"/>
        </w:tabs>
        <w:ind w:left="118"/>
        <w:jc w:val="right"/>
        <w:rPr>
          <w:sz w:val="28"/>
          <w:szCs w:val="28"/>
        </w:rPr>
      </w:pPr>
      <w:r w:rsidRPr="00E76BB5">
        <w:rPr>
          <w:sz w:val="28"/>
          <w:szCs w:val="28"/>
        </w:rPr>
        <w:t>тыс. руб.</w:t>
      </w:r>
    </w:p>
    <w:tbl>
      <w:tblPr>
        <w:tblW w:w="155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537"/>
        <w:gridCol w:w="1498"/>
        <w:gridCol w:w="1498"/>
        <w:gridCol w:w="1674"/>
        <w:gridCol w:w="5560"/>
      </w:tblGrid>
      <w:tr w:rsidR="004D6C76" w:rsidRPr="00E76BB5" w14:paraId="25C1E42C" w14:textId="77777777" w:rsidTr="004D6C76">
        <w:trPr>
          <w:trHeight w:val="907"/>
          <w:tblHeader/>
        </w:trPr>
        <w:tc>
          <w:tcPr>
            <w:tcW w:w="816" w:type="dxa"/>
            <w:shd w:val="clear" w:color="000000" w:fill="FFFFFF"/>
            <w:vAlign w:val="center"/>
            <w:hideMark/>
          </w:tcPr>
          <w:p w14:paraId="7EEC0866" w14:textId="77777777" w:rsidR="004D6C76" w:rsidRPr="00E76BB5" w:rsidRDefault="004D6C76" w:rsidP="004D6C76">
            <w:pPr>
              <w:jc w:val="center"/>
              <w:rPr>
                <w:sz w:val="22"/>
                <w:szCs w:val="22"/>
              </w:rPr>
            </w:pPr>
            <w:proofErr w:type="gramStart"/>
            <w:r w:rsidRPr="00E76BB5">
              <w:rPr>
                <w:sz w:val="22"/>
                <w:szCs w:val="22"/>
              </w:rPr>
              <w:t>N  п</w:t>
            </w:r>
            <w:proofErr w:type="gramEnd"/>
            <w:r w:rsidRPr="00E76BB5">
              <w:rPr>
                <w:sz w:val="22"/>
                <w:szCs w:val="22"/>
              </w:rPr>
              <w:t>/п</w:t>
            </w:r>
          </w:p>
        </w:tc>
        <w:tc>
          <w:tcPr>
            <w:tcW w:w="4537" w:type="dxa"/>
            <w:shd w:val="clear" w:color="000000" w:fill="FFFFFF"/>
            <w:vAlign w:val="center"/>
            <w:hideMark/>
          </w:tcPr>
          <w:p w14:paraId="400B34B4" w14:textId="77777777" w:rsidR="004D6C76" w:rsidRPr="00E76BB5" w:rsidRDefault="004D6C76" w:rsidP="004D6C76">
            <w:pPr>
              <w:jc w:val="center"/>
              <w:rPr>
                <w:sz w:val="22"/>
                <w:szCs w:val="22"/>
              </w:rPr>
            </w:pPr>
            <w:r w:rsidRPr="00E76BB5">
              <w:rPr>
                <w:sz w:val="22"/>
                <w:szCs w:val="22"/>
              </w:rPr>
              <w:t xml:space="preserve">Показатели </w:t>
            </w:r>
          </w:p>
        </w:tc>
        <w:tc>
          <w:tcPr>
            <w:tcW w:w="1498" w:type="dxa"/>
            <w:shd w:val="clear" w:color="000000" w:fill="FFFFFF"/>
            <w:vAlign w:val="center"/>
            <w:hideMark/>
          </w:tcPr>
          <w:p w14:paraId="08F1BCC7" w14:textId="77777777" w:rsidR="004D6C76" w:rsidRPr="00E76BB5" w:rsidRDefault="004D6C76" w:rsidP="004D6C76">
            <w:pPr>
              <w:jc w:val="center"/>
              <w:rPr>
                <w:sz w:val="22"/>
                <w:szCs w:val="22"/>
              </w:rPr>
            </w:pPr>
            <w:r w:rsidRPr="00E76BB5">
              <w:rPr>
                <w:sz w:val="22"/>
                <w:szCs w:val="22"/>
              </w:rPr>
              <w:t>Предложение предприятия на 2019 год</w:t>
            </w:r>
          </w:p>
        </w:tc>
        <w:tc>
          <w:tcPr>
            <w:tcW w:w="1498" w:type="dxa"/>
            <w:shd w:val="clear" w:color="000000" w:fill="FFFFFF"/>
            <w:vAlign w:val="center"/>
            <w:hideMark/>
          </w:tcPr>
          <w:p w14:paraId="3CE3DA89" w14:textId="77777777" w:rsidR="004D6C76" w:rsidRPr="00E76BB5" w:rsidRDefault="004D6C76" w:rsidP="004D6C76">
            <w:pPr>
              <w:jc w:val="center"/>
              <w:rPr>
                <w:sz w:val="22"/>
                <w:szCs w:val="22"/>
              </w:rPr>
            </w:pPr>
            <w:r w:rsidRPr="00E76BB5">
              <w:rPr>
                <w:sz w:val="22"/>
                <w:szCs w:val="22"/>
              </w:rPr>
              <w:t>Предложение экспертов на 2019 год</w:t>
            </w:r>
          </w:p>
        </w:tc>
        <w:tc>
          <w:tcPr>
            <w:tcW w:w="1674" w:type="dxa"/>
            <w:shd w:val="clear" w:color="000000" w:fill="FFFFFF"/>
            <w:vAlign w:val="center"/>
            <w:hideMark/>
          </w:tcPr>
          <w:p w14:paraId="0C43951C" w14:textId="77777777" w:rsidR="004D6C76" w:rsidRPr="00E76BB5" w:rsidRDefault="004D6C76" w:rsidP="004D6C76">
            <w:pPr>
              <w:jc w:val="center"/>
              <w:rPr>
                <w:sz w:val="22"/>
                <w:szCs w:val="22"/>
              </w:rPr>
            </w:pPr>
            <w:r w:rsidRPr="00E76BB5">
              <w:rPr>
                <w:sz w:val="22"/>
                <w:szCs w:val="22"/>
              </w:rPr>
              <w:t>Отклонение от предложений предприятия</w:t>
            </w:r>
          </w:p>
        </w:tc>
        <w:tc>
          <w:tcPr>
            <w:tcW w:w="5560" w:type="dxa"/>
            <w:shd w:val="clear" w:color="000000" w:fill="FFFFFF"/>
            <w:vAlign w:val="center"/>
            <w:hideMark/>
          </w:tcPr>
          <w:p w14:paraId="17BC16C3" w14:textId="77777777" w:rsidR="004D6C76" w:rsidRPr="00E76BB5" w:rsidRDefault="004D6C76" w:rsidP="004D6C76">
            <w:pPr>
              <w:jc w:val="center"/>
              <w:rPr>
                <w:sz w:val="22"/>
                <w:szCs w:val="22"/>
              </w:rPr>
            </w:pPr>
            <w:r w:rsidRPr="00E76BB5">
              <w:rPr>
                <w:sz w:val="22"/>
                <w:szCs w:val="22"/>
              </w:rPr>
              <w:t>Обоснование</w:t>
            </w:r>
          </w:p>
        </w:tc>
      </w:tr>
      <w:tr w:rsidR="004D6C76" w:rsidRPr="00E76BB5" w14:paraId="4EE86B3F" w14:textId="77777777" w:rsidTr="004D6C76">
        <w:trPr>
          <w:trHeight w:val="666"/>
        </w:trPr>
        <w:tc>
          <w:tcPr>
            <w:tcW w:w="816" w:type="dxa"/>
            <w:shd w:val="clear" w:color="000000" w:fill="FFFFFF"/>
            <w:vAlign w:val="center"/>
          </w:tcPr>
          <w:p w14:paraId="1A5B41B4" w14:textId="77777777" w:rsidR="004D6C76" w:rsidRPr="00E76BB5" w:rsidRDefault="004D6C76" w:rsidP="004D6C76">
            <w:pPr>
              <w:jc w:val="center"/>
              <w:rPr>
                <w:bCs/>
              </w:rPr>
            </w:pPr>
            <w:r w:rsidRPr="00E76BB5">
              <w:rPr>
                <w:bCs/>
              </w:rPr>
              <w:t>1</w:t>
            </w:r>
          </w:p>
        </w:tc>
        <w:tc>
          <w:tcPr>
            <w:tcW w:w="4537" w:type="dxa"/>
            <w:shd w:val="clear" w:color="000000" w:fill="FFFFFF"/>
            <w:vAlign w:val="center"/>
          </w:tcPr>
          <w:p w14:paraId="39F46870" w14:textId="77777777" w:rsidR="004D6C76" w:rsidRPr="00E76BB5" w:rsidRDefault="004D6C76" w:rsidP="004D6C76">
            <w:pPr>
              <w:rPr>
                <w:bCs/>
              </w:rPr>
            </w:pPr>
            <w:r w:rsidRPr="00E76BB5">
              <w:rPr>
                <w:bCs/>
              </w:rPr>
              <w:t xml:space="preserve"> Услуги автотранспорта</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057668D" w14:textId="77777777" w:rsidR="004D6C76" w:rsidRPr="00E76BB5" w:rsidRDefault="004D6C76" w:rsidP="004D6C76">
            <w:pPr>
              <w:jc w:val="center"/>
            </w:pPr>
            <w:r w:rsidRPr="00E76BB5">
              <w:t>86</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64063591" w14:textId="77777777" w:rsidR="004D6C76" w:rsidRPr="00E76BB5" w:rsidRDefault="004D6C76" w:rsidP="004D6C76">
            <w:pPr>
              <w:jc w:val="center"/>
            </w:pPr>
            <w:r w:rsidRPr="00E76BB5">
              <w:t>86</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14:paraId="5D41EFBD" w14:textId="77777777" w:rsidR="004D6C76" w:rsidRPr="00E76BB5" w:rsidRDefault="004D6C76" w:rsidP="004D6C76">
            <w:pPr>
              <w:jc w:val="center"/>
            </w:pPr>
            <w:r w:rsidRPr="00E76BB5">
              <w:rPr>
                <w:bCs/>
              </w:rPr>
              <w:t>0</w:t>
            </w:r>
          </w:p>
        </w:tc>
        <w:tc>
          <w:tcPr>
            <w:tcW w:w="5560" w:type="dxa"/>
            <w:shd w:val="clear" w:color="auto" w:fill="auto"/>
            <w:vAlign w:val="center"/>
          </w:tcPr>
          <w:p w14:paraId="45970D5C" w14:textId="77777777" w:rsidR="004D6C76" w:rsidRPr="00E76BB5" w:rsidRDefault="004D6C76" w:rsidP="004D6C76">
            <w:r w:rsidRPr="00E76BB5">
              <w:t>ИП Кабанин АА №ТУГРЭС-17/182 от 01.05.2017. АО "СибАТК" №041/17 от 01.02.2017. ООО "КузбассСпецАвто" №ТУГРЭС-17/139 от 01.04.2017, №ТУГРЭС-18/225 от 05.04.2018. ООО "ТК "Авто Гранд" №ТУГРЭС-18/20 от 01.01.2018, №ТУГРЭС-18/226 от 05.04.2018. ООО "Кузнецкая Сталь" №ТУГРЭС-18/235 от 05.04.2018. ООО "ТК "Энергия" №ТУГРЭС-18/38 от 01.01.2018, №ТУГРЭС-18/227 от 05.04.2018. ООО "Мысковкая автоколонна" №ТУГРЭС-18/228 от 05.04.2018.</w:t>
            </w:r>
          </w:p>
        </w:tc>
      </w:tr>
      <w:tr w:rsidR="004D6C76" w:rsidRPr="00E76BB5" w14:paraId="08378487" w14:textId="77777777" w:rsidTr="004D6C76">
        <w:trPr>
          <w:trHeight w:val="360"/>
        </w:trPr>
        <w:tc>
          <w:tcPr>
            <w:tcW w:w="816" w:type="dxa"/>
            <w:shd w:val="clear" w:color="000000" w:fill="FFFFFF"/>
            <w:vAlign w:val="center"/>
          </w:tcPr>
          <w:p w14:paraId="45672E26" w14:textId="77777777" w:rsidR="004D6C76" w:rsidRPr="00E76BB5" w:rsidRDefault="004D6C76" w:rsidP="004D6C76">
            <w:pPr>
              <w:jc w:val="center"/>
              <w:rPr>
                <w:bCs/>
              </w:rPr>
            </w:pPr>
            <w:r w:rsidRPr="00E76BB5">
              <w:rPr>
                <w:bCs/>
              </w:rPr>
              <w:t>2</w:t>
            </w:r>
          </w:p>
        </w:tc>
        <w:tc>
          <w:tcPr>
            <w:tcW w:w="4537" w:type="dxa"/>
            <w:shd w:val="clear" w:color="000000" w:fill="FFFFFF"/>
            <w:vAlign w:val="center"/>
          </w:tcPr>
          <w:p w14:paraId="22622E9D" w14:textId="77777777" w:rsidR="004D6C76" w:rsidRPr="00E76BB5" w:rsidRDefault="004D6C76" w:rsidP="004D6C76">
            <w:pPr>
              <w:rPr>
                <w:bCs/>
              </w:rPr>
            </w:pPr>
            <w:r w:rsidRPr="00E76BB5">
              <w:rPr>
                <w:bCs/>
              </w:rPr>
              <w:t>Другие расходы на услуги для производства: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2BA30977" w14:textId="77777777" w:rsidR="004D6C76" w:rsidRPr="00E76BB5" w:rsidRDefault="004D6C76" w:rsidP="004D6C76">
            <w:pPr>
              <w:jc w:val="center"/>
              <w:rPr>
                <w:bCs/>
              </w:rPr>
            </w:pPr>
            <w:r w:rsidRPr="00E76BB5">
              <w:rPr>
                <w:bCs/>
              </w:rPr>
              <w:t>1 183</w:t>
            </w:r>
          </w:p>
        </w:tc>
        <w:tc>
          <w:tcPr>
            <w:tcW w:w="1498" w:type="dxa"/>
            <w:tcBorders>
              <w:top w:val="nil"/>
              <w:left w:val="single" w:sz="4" w:space="0" w:color="auto"/>
              <w:bottom w:val="single" w:sz="4" w:space="0" w:color="auto"/>
              <w:right w:val="single" w:sz="4" w:space="0" w:color="auto"/>
            </w:tcBorders>
            <w:shd w:val="clear" w:color="auto" w:fill="auto"/>
            <w:vAlign w:val="center"/>
          </w:tcPr>
          <w:p w14:paraId="28AED833" w14:textId="77777777" w:rsidR="004D6C76" w:rsidRPr="00E76BB5" w:rsidRDefault="004D6C76" w:rsidP="004D6C76">
            <w:pPr>
              <w:jc w:val="center"/>
              <w:rPr>
                <w:bCs/>
              </w:rPr>
            </w:pPr>
            <w:r w:rsidRPr="00E76BB5">
              <w:rPr>
                <w:bCs/>
              </w:rPr>
              <w:t>1 053</w:t>
            </w:r>
          </w:p>
        </w:tc>
        <w:tc>
          <w:tcPr>
            <w:tcW w:w="1674" w:type="dxa"/>
            <w:tcBorders>
              <w:top w:val="nil"/>
              <w:left w:val="single" w:sz="4" w:space="0" w:color="auto"/>
              <w:bottom w:val="single" w:sz="4" w:space="0" w:color="auto"/>
              <w:right w:val="single" w:sz="4" w:space="0" w:color="auto"/>
            </w:tcBorders>
            <w:shd w:val="clear" w:color="auto" w:fill="auto"/>
            <w:vAlign w:val="center"/>
          </w:tcPr>
          <w:p w14:paraId="56A8D852" w14:textId="77777777" w:rsidR="004D6C76" w:rsidRPr="00E76BB5" w:rsidRDefault="004D6C76" w:rsidP="004D6C76">
            <w:pPr>
              <w:jc w:val="center"/>
            </w:pPr>
            <w:r w:rsidRPr="00E76BB5">
              <w:rPr>
                <w:bCs/>
              </w:rPr>
              <w:t>-130</w:t>
            </w:r>
          </w:p>
        </w:tc>
        <w:tc>
          <w:tcPr>
            <w:tcW w:w="5560" w:type="dxa"/>
            <w:shd w:val="clear" w:color="auto" w:fill="auto"/>
            <w:vAlign w:val="center"/>
          </w:tcPr>
          <w:p w14:paraId="267F99AF" w14:textId="77777777" w:rsidR="004D6C76" w:rsidRPr="00E76BB5" w:rsidRDefault="004D6C76" w:rsidP="004D6C76">
            <w:pPr>
              <w:rPr>
                <w:bCs/>
              </w:rPr>
            </w:pPr>
            <w:r w:rsidRPr="00E76BB5">
              <w:rPr>
                <w:bCs/>
              </w:rPr>
              <w:t> </w:t>
            </w:r>
          </w:p>
        </w:tc>
      </w:tr>
      <w:tr w:rsidR="004D6C76" w:rsidRPr="00E76BB5" w14:paraId="702525EF" w14:textId="77777777" w:rsidTr="004D6C76">
        <w:trPr>
          <w:trHeight w:val="483"/>
        </w:trPr>
        <w:tc>
          <w:tcPr>
            <w:tcW w:w="816" w:type="dxa"/>
            <w:shd w:val="clear" w:color="000000" w:fill="FFFFFF"/>
            <w:vAlign w:val="center"/>
          </w:tcPr>
          <w:p w14:paraId="54E3DA20" w14:textId="77777777" w:rsidR="004D6C76" w:rsidRPr="00E76BB5" w:rsidRDefault="004D6C76" w:rsidP="004D6C76">
            <w:pPr>
              <w:jc w:val="center"/>
            </w:pPr>
            <w:r w:rsidRPr="00E76BB5">
              <w:t>2.1</w:t>
            </w:r>
          </w:p>
        </w:tc>
        <w:tc>
          <w:tcPr>
            <w:tcW w:w="4537" w:type="dxa"/>
            <w:shd w:val="clear" w:color="000000" w:fill="FFFFFF"/>
            <w:vAlign w:val="center"/>
          </w:tcPr>
          <w:p w14:paraId="4433E879" w14:textId="77777777" w:rsidR="004D6C76" w:rsidRPr="00E76BB5" w:rsidRDefault="004D6C76" w:rsidP="004D6C76">
            <w:r w:rsidRPr="00E76BB5">
              <w:t>Услуги службы наладки и испытаний тепломеханического оборудования (СНиТО)</w:t>
            </w:r>
          </w:p>
        </w:tc>
        <w:tc>
          <w:tcPr>
            <w:tcW w:w="1498" w:type="dxa"/>
            <w:tcBorders>
              <w:top w:val="nil"/>
              <w:left w:val="single" w:sz="4" w:space="0" w:color="auto"/>
              <w:bottom w:val="single" w:sz="4" w:space="0" w:color="auto"/>
              <w:right w:val="single" w:sz="4" w:space="0" w:color="auto"/>
            </w:tcBorders>
            <w:shd w:val="clear" w:color="auto" w:fill="auto"/>
            <w:vAlign w:val="center"/>
          </w:tcPr>
          <w:p w14:paraId="166A448C" w14:textId="77777777" w:rsidR="004D6C76" w:rsidRPr="00E76BB5" w:rsidRDefault="004D6C76" w:rsidP="004D6C76">
            <w:pPr>
              <w:jc w:val="center"/>
            </w:pPr>
            <w:r w:rsidRPr="00E76BB5">
              <w:t>301</w:t>
            </w:r>
          </w:p>
        </w:tc>
        <w:tc>
          <w:tcPr>
            <w:tcW w:w="1498" w:type="dxa"/>
            <w:tcBorders>
              <w:top w:val="nil"/>
              <w:left w:val="single" w:sz="4" w:space="0" w:color="auto"/>
              <w:bottom w:val="single" w:sz="4" w:space="0" w:color="auto"/>
              <w:right w:val="single" w:sz="4" w:space="0" w:color="auto"/>
            </w:tcBorders>
            <w:shd w:val="clear" w:color="auto" w:fill="auto"/>
            <w:vAlign w:val="center"/>
          </w:tcPr>
          <w:p w14:paraId="05D4797E" w14:textId="77777777" w:rsidR="004D6C76" w:rsidRPr="00E76BB5" w:rsidRDefault="004D6C76" w:rsidP="004D6C76">
            <w:pPr>
              <w:jc w:val="center"/>
            </w:pPr>
            <w:r w:rsidRPr="00E76BB5">
              <w:t>239</w:t>
            </w:r>
          </w:p>
        </w:tc>
        <w:tc>
          <w:tcPr>
            <w:tcW w:w="1674" w:type="dxa"/>
            <w:tcBorders>
              <w:top w:val="nil"/>
              <w:left w:val="single" w:sz="4" w:space="0" w:color="auto"/>
              <w:bottom w:val="single" w:sz="4" w:space="0" w:color="auto"/>
              <w:right w:val="single" w:sz="4" w:space="0" w:color="auto"/>
            </w:tcBorders>
            <w:shd w:val="clear" w:color="auto" w:fill="auto"/>
            <w:vAlign w:val="center"/>
          </w:tcPr>
          <w:p w14:paraId="434586F4" w14:textId="77777777" w:rsidR="004D6C76" w:rsidRPr="00E76BB5" w:rsidRDefault="004D6C76" w:rsidP="004D6C76">
            <w:pPr>
              <w:jc w:val="center"/>
            </w:pPr>
            <w:r w:rsidRPr="00E76BB5">
              <w:rPr>
                <w:bCs/>
              </w:rPr>
              <w:t>-62</w:t>
            </w:r>
          </w:p>
        </w:tc>
        <w:tc>
          <w:tcPr>
            <w:tcW w:w="5560" w:type="dxa"/>
            <w:shd w:val="clear" w:color="auto" w:fill="auto"/>
            <w:vAlign w:val="center"/>
          </w:tcPr>
          <w:p w14:paraId="5D57109C" w14:textId="77777777" w:rsidR="004D6C76" w:rsidRPr="00E76BB5" w:rsidRDefault="004D6C76" w:rsidP="004D6C76">
            <w:r w:rsidRPr="00E76BB5">
              <w:t> </w:t>
            </w:r>
          </w:p>
        </w:tc>
      </w:tr>
      <w:tr w:rsidR="004D6C76" w:rsidRPr="00E76BB5" w14:paraId="76681AE5" w14:textId="77777777" w:rsidTr="004D6C76">
        <w:trPr>
          <w:trHeight w:val="496"/>
        </w:trPr>
        <w:tc>
          <w:tcPr>
            <w:tcW w:w="816" w:type="dxa"/>
            <w:shd w:val="clear" w:color="000000" w:fill="FFFFFF"/>
            <w:vAlign w:val="center"/>
          </w:tcPr>
          <w:p w14:paraId="5C2D25ED" w14:textId="77777777" w:rsidR="004D6C76" w:rsidRPr="00E76BB5" w:rsidRDefault="004D6C76" w:rsidP="004D6C76">
            <w:pPr>
              <w:jc w:val="center"/>
            </w:pPr>
            <w:r w:rsidRPr="00E76BB5">
              <w:t>2.1.1</w:t>
            </w:r>
          </w:p>
        </w:tc>
        <w:tc>
          <w:tcPr>
            <w:tcW w:w="4537" w:type="dxa"/>
            <w:shd w:val="clear" w:color="000000" w:fill="FFFFFF"/>
            <w:vAlign w:val="center"/>
          </w:tcPr>
          <w:p w14:paraId="4B14E8B6" w14:textId="77777777" w:rsidR="004D6C76" w:rsidRPr="00E76BB5" w:rsidRDefault="004D6C76" w:rsidP="004D6C76">
            <w:r w:rsidRPr="00E76BB5">
              <w:t xml:space="preserve">Техническое освидетельствование лифтов </w:t>
            </w:r>
          </w:p>
        </w:tc>
        <w:tc>
          <w:tcPr>
            <w:tcW w:w="1498" w:type="dxa"/>
            <w:tcBorders>
              <w:top w:val="nil"/>
              <w:left w:val="single" w:sz="4" w:space="0" w:color="auto"/>
              <w:bottom w:val="single" w:sz="4" w:space="0" w:color="auto"/>
              <w:right w:val="single" w:sz="4" w:space="0" w:color="auto"/>
            </w:tcBorders>
            <w:shd w:val="clear" w:color="auto" w:fill="auto"/>
            <w:vAlign w:val="center"/>
          </w:tcPr>
          <w:p w14:paraId="7C30725E" w14:textId="77777777" w:rsidR="004D6C76" w:rsidRPr="00E76BB5" w:rsidRDefault="004D6C76" w:rsidP="004D6C76">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69A081B2" w14:textId="77777777" w:rsidR="004D6C76" w:rsidRPr="00E76BB5" w:rsidRDefault="004D6C76" w:rsidP="004D6C76">
            <w:pPr>
              <w:jc w:val="center"/>
            </w:pPr>
            <w:r w:rsidRPr="00E76BB5">
              <w:t>2</w:t>
            </w:r>
          </w:p>
        </w:tc>
        <w:tc>
          <w:tcPr>
            <w:tcW w:w="1674" w:type="dxa"/>
            <w:tcBorders>
              <w:top w:val="nil"/>
              <w:left w:val="single" w:sz="4" w:space="0" w:color="auto"/>
              <w:bottom w:val="single" w:sz="4" w:space="0" w:color="auto"/>
              <w:right w:val="single" w:sz="4" w:space="0" w:color="auto"/>
            </w:tcBorders>
            <w:shd w:val="clear" w:color="auto" w:fill="auto"/>
            <w:vAlign w:val="center"/>
          </w:tcPr>
          <w:p w14:paraId="4D9C8C1D" w14:textId="77777777" w:rsidR="004D6C76" w:rsidRPr="00E76BB5" w:rsidRDefault="004D6C76" w:rsidP="004D6C76">
            <w:pPr>
              <w:jc w:val="center"/>
            </w:pPr>
            <w:r w:rsidRPr="00E76BB5">
              <w:rPr>
                <w:bCs/>
              </w:rPr>
              <w:t>0</w:t>
            </w:r>
          </w:p>
        </w:tc>
        <w:tc>
          <w:tcPr>
            <w:tcW w:w="5560" w:type="dxa"/>
            <w:shd w:val="clear" w:color="auto" w:fill="auto"/>
            <w:vAlign w:val="center"/>
          </w:tcPr>
          <w:p w14:paraId="09B81772" w14:textId="77777777" w:rsidR="004D6C76" w:rsidRPr="00E76BB5" w:rsidRDefault="004D6C76" w:rsidP="004D6C76">
            <w:r w:rsidRPr="00E76BB5">
              <w:t>ЗАО "ИЦ ПЭ" №ТУГРЭС-18/219 от 09.04.2018, №ТУГРЭС-17/81 от 01.03.2017.</w:t>
            </w:r>
          </w:p>
        </w:tc>
      </w:tr>
      <w:tr w:rsidR="004D6C76" w:rsidRPr="00E76BB5" w14:paraId="0B01F227" w14:textId="77777777" w:rsidTr="004D6C76">
        <w:trPr>
          <w:trHeight w:val="491"/>
        </w:trPr>
        <w:tc>
          <w:tcPr>
            <w:tcW w:w="816" w:type="dxa"/>
            <w:shd w:val="clear" w:color="000000" w:fill="FFFFFF"/>
            <w:vAlign w:val="center"/>
          </w:tcPr>
          <w:p w14:paraId="12DCC306" w14:textId="77777777" w:rsidR="004D6C76" w:rsidRPr="00E76BB5" w:rsidRDefault="004D6C76" w:rsidP="004D6C76">
            <w:pPr>
              <w:jc w:val="center"/>
            </w:pPr>
            <w:r w:rsidRPr="00E76BB5">
              <w:t>2.1.2</w:t>
            </w:r>
          </w:p>
        </w:tc>
        <w:tc>
          <w:tcPr>
            <w:tcW w:w="4537" w:type="dxa"/>
            <w:shd w:val="clear" w:color="000000" w:fill="FFFFFF"/>
            <w:vAlign w:val="center"/>
          </w:tcPr>
          <w:p w14:paraId="3A326C29" w14:textId="77777777" w:rsidR="004D6C76" w:rsidRPr="00E76BB5" w:rsidRDefault="004D6C76" w:rsidP="004D6C76">
            <w:r w:rsidRPr="00E76BB5">
              <w:t>Техническое освидетельствование объектов котлонадзора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3B6C3677" w14:textId="77777777" w:rsidR="004D6C76" w:rsidRPr="00E76BB5" w:rsidRDefault="004D6C76" w:rsidP="004D6C76">
            <w:pPr>
              <w:jc w:val="center"/>
            </w:pPr>
            <w:r w:rsidRPr="00E76BB5">
              <w:t>9</w:t>
            </w:r>
          </w:p>
        </w:tc>
        <w:tc>
          <w:tcPr>
            <w:tcW w:w="1498" w:type="dxa"/>
            <w:tcBorders>
              <w:top w:val="nil"/>
              <w:left w:val="single" w:sz="4" w:space="0" w:color="auto"/>
              <w:bottom w:val="single" w:sz="4" w:space="0" w:color="auto"/>
              <w:right w:val="single" w:sz="4" w:space="0" w:color="auto"/>
            </w:tcBorders>
            <w:shd w:val="clear" w:color="auto" w:fill="auto"/>
            <w:vAlign w:val="center"/>
          </w:tcPr>
          <w:p w14:paraId="41723757" w14:textId="77777777" w:rsidR="004D6C76" w:rsidRPr="00E76BB5" w:rsidRDefault="004D6C76" w:rsidP="004D6C76">
            <w:pPr>
              <w:jc w:val="center"/>
            </w:pPr>
            <w:r w:rsidRPr="00E76BB5">
              <w:t>9</w:t>
            </w:r>
          </w:p>
        </w:tc>
        <w:tc>
          <w:tcPr>
            <w:tcW w:w="1674" w:type="dxa"/>
            <w:tcBorders>
              <w:top w:val="nil"/>
              <w:left w:val="single" w:sz="4" w:space="0" w:color="auto"/>
              <w:bottom w:val="single" w:sz="4" w:space="0" w:color="auto"/>
              <w:right w:val="single" w:sz="4" w:space="0" w:color="auto"/>
            </w:tcBorders>
            <w:shd w:val="clear" w:color="auto" w:fill="auto"/>
            <w:vAlign w:val="center"/>
          </w:tcPr>
          <w:p w14:paraId="55C1E2B7" w14:textId="77777777" w:rsidR="004D6C76" w:rsidRPr="00E76BB5" w:rsidRDefault="004D6C76" w:rsidP="004D6C76">
            <w:pPr>
              <w:jc w:val="center"/>
            </w:pPr>
            <w:r w:rsidRPr="00E76BB5">
              <w:rPr>
                <w:bCs/>
              </w:rPr>
              <w:t>0</w:t>
            </w:r>
          </w:p>
        </w:tc>
        <w:tc>
          <w:tcPr>
            <w:tcW w:w="5560" w:type="dxa"/>
            <w:shd w:val="clear" w:color="auto" w:fill="auto"/>
            <w:vAlign w:val="center"/>
          </w:tcPr>
          <w:p w14:paraId="0A2365B8" w14:textId="77777777" w:rsidR="004D6C76" w:rsidRPr="00E76BB5" w:rsidRDefault="004D6C76" w:rsidP="004D6C76">
            <w:r w:rsidRPr="00E76BB5">
              <w:t>АО "СибИАЦ" №ТУГРЭС-16/294 от 29.12.2016</w:t>
            </w:r>
          </w:p>
        </w:tc>
      </w:tr>
      <w:tr w:rsidR="004D6C76" w:rsidRPr="00E76BB5" w14:paraId="6C322970" w14:textId="77777777" w:rsidTr="004D6C76">
        <w:trPr>
          <w:trHeight w:val="229"/>
        </w:trPr>
        <w:tc>
          <w:tcPr>
            <w:tcW w:w="816" w:type="dxa"/>
            <w:shd w:val="clear" w:color="000000" w:fill="FFFFFF"/>
            <w:vAlign w:val="center"/>
          </w:tcPr>
          <w:p w14:paraId="64B37F62" w14:textId="77777777" w:rsidR="004D6C76" w:rsidRPr="00E76BB5" w:rsidRDefault="004D6C76" w:rsidP="004D6C76">
            <w:pPr>
              <w:jc w:val="center"/>
            </w:pPr>
            <w:r w:rsidRPr="00E76BB5">
              <w:t>2.1.3</w:t>
            </w:r>
          </w:p>
        </w:tc>
        <w:tc>
          <w:tcPr>
            <w:tcW w:w="4537" w:type="dxa"/>
            <w:shd w:val="clear" w:color="000000" w:fill="FFFFFF"/>
            <w:vAlign w:val="center"/>
          </w:tcPr>
          <w:p w14:paraId="552ABBCD" w14:textId="77777777" w:rsidR="004D6C76" w:rsidRPr="00E76BB5" w:rsidRDefault="004D6C76" w:rsidP="004D6C76">
            <w:r w:rsidRPr="00E76BB5">
              <w:t>Расчет на прочность и самокомпенсацию трубопроводов</w:t>
            </w:r>
          </w:p>
        </w:tc>
        <w:tc>
          <w:tcPr>
            <w:tcW w:w="1498" w:type="dxa"/>
            <w:tcBorders>
              <w:top w:val="nil"/>
              <w:left w:val="single" w:sz="4" w:space="0" w:color="auto"/>
              <w:bottom w:val="single" w:sz="4" w:space="0" w:color="auto"/>
              <w:right w:val="single" w:sz="4" w:space="0" w:color="auto"/>
            </w:tcBorders>
            <w:shd w:val="clear" w:color="auto" w:fill="auto"/>
            <w:vAlign w:val="center"/>
          </w:tcPr>
          <w:p w14:paraId="63738235" w14:textId="77777777" w:rsidR="004D6C76" w:rsidRPr="00E76BB5" w:rsidRDefault="004D6C76" w:rsidP="004D6C76">
            <w:pPr>
              <w:jc w:val="center"/>
            </w:pPr>
            <w:r w:rsidRPr="00E76BB5">
              <w:t>10</w:t>
            </w:r>
          </w:p>
        </w:tc>
        <w:tc>
          <w:tcPr>
            <w:tcW w:w="1498" w:type="dxa"/>
            <w:tcBorders>
              <w:top w:val="nil"/>
              <w:left w:val="single" w:sz="4" w:space="0" w:color="auto"/>
              <w:bottom w:val="single" w:sz="4" w:space="0" w:color="auto"/>
              <w:right w:val="single" w:sz="4" w:space="0" w:color="auto"/>
            </w:tcBorders>
            <w:shd w:val="clear" w:color="auto" w:fill="auto"/>
            <w:vAlign w:val="center"/>
          </w:tcPr>
          <w:p w14:paraId="61572A2E" w14:textId="77777777" w:rsidR="004D6C76" w:rsidRPr="00E76BB5" w:rsidRDefault="004D6C76" w:rsidP="004D6C76">
            <w:pPr>
              <w:jc w:val="center"/>
            </w:pPr>
            <w:r w:rsidRPr="00E76BB5">
              <w:t>10</w:t>
            </w:r>
          </w:p>
        </w:tc>
        <w:tc>
          <w:tcPr>
            <w:tcW w:w="1674" w:type="dxa"/>
            <w:tcBorders>
              <w:top w:val="nil"/>
              <w:left w:val="single" w:sz="4" w:space="0" w:color="auto"/>
              <w:bottom w:val="single" w:sz="4" w:space="0" w:color="auto"/>
              <w:right w:val="single" w:sz="4" w:space="0" w:color="auto"/>
            </w:tcBorders>
            <w:shd w:val="clear" w:color="auto" w:fill="auto"/>
            <w:vAlign w:val="center"/>
          </w:tcPr>
          <w:p w14:paraId="67FA1B5F" w14:textId="77777777" w:rsidR="004D6C76" w:rsidRPr="00E76BB5" w:rsidRDefault="004D6C76" w:rsidP="004D6C76">
            <w:pPr>
              <w:jc w:val="center"/>
            </w:pPr>
            <w:r w:rsidRPr="00E76BB5">
              <w:rPr>
                <w:bCs/>
              </w:rPr>
              <w:t>0</w:t>
            </w:r>
          </w:p>
        </w:tc>
        <w:tc>
          <w:tcPr>
            <w:tcW w:w="5560" w:type="dxa"/>
            <w:shd w:val="clear" w:color="auto" w:fill="auto"/>
            <w:vAlign w:val="center"/>
          </w:tcPr>
          <w:p w14:paraId="00F9049A" w14:textId="77777777" w:rsidR="004D6C76" w:rsidRPr="00E76BB5" w:rsidRDefault="004D6C76" w:rsidP="004D6C76">
            <w:r w:rsidRPr="00E76BB5">
              <w:t>АО "СибИАЦ" №ТУГРЭС-16/294 от 29.12.2016</w:t>
            </w:r>
          </w:p>
        </w:tc>
      </w:tr>
      <w:tr w:rsidR="004D6C76" w:rsidRPr="00E76BB5" w14:paraId="71D023B7" w14:textId="77777777" w:rsidTr="004D6C76">
        <w:trPr>
          <w:trHeight w:val="70"/>
        </w:trPr>
        <w:tc>
          <w:tcPr>
            <w:tcW w:w="816" w:type="dxa"/>
            <w:shd w:val="clear" w:color="000000" w:fill="FFFFFF"/>
            <w:vAlign w:val="center"/>
          </w:tcPr>
          <w:p w14:paraId="5B6C8EF2" w14:textId="77777777" w:rsidR="004D6C76" w:rsidRPr="00E76BB5" w:rsidRDefault="004D6C76" w:rsidP="004D6C76">
            <w:pPr>
              <w:jc w:val="center"/>
            </w:pPr>
            <w:r w:rsidRPr="00E76BB5">
              <w:t>2.1.4</w:t>
            </w:r>
          </w:p>
        </w:tc>
        <w:tc>
          <w:tcPr>
            <w:tcW w:w="4537" w:type="dxa"/>
            <w:shd w:val="clear" w:color="000000" w:fill="FFFFFF"/>
            <w:vAlign w:val="center"/>
          </w:tcPr>
          <w:p w14:paraId="6EB4B673" w14:textId="77777777" w:rsidR="004D6C76" w:rsidRPr="00E76BB5" w:rsidRDefault="004D6C76" w:rsidP="004D6C76">
            <w:r w:rsidRPr="00E76BB5">
              <w:t>Диагностика электрооборудования</w:t>
            </w:r>
          </w:p>
        </w:tc>
        <w:tc>
          <w:tcPr>
            <w:tcW w:w="1498" w:type="dxa"/>
            <w:tcBorders>
              <w:top w:val="nil"/>
              <w:left w:val="single" w:sz="4" w:space="0" w:color="auto"/>
              <w:bottom w:val="single" w:sz="4" w:space="0" w:color="auto"/>
              <w:right w:val="single" w:sz="4" w:space="0" w:color="auto"/>
            </w:tcBorders>
            <w:shd w:val="clear" w:color="auto" w:fill="auto"/>
            <w:vAlign w:val="center"/>
          </w:tcPr>
          <w:p w14:paraId="25C84022" w14:textId="77777777" w:rsidR="004D6C76" w:rsidRPr="00E76BB5" w:rsidRDefault="004D6C76" w:rsidP="004D6C76">
            <w:pPr>
              <w:jc w:val="center"/>
            </w:pPr>
            <w:r w:rsidRPr="00E76BB5">
              <w:t>33</w:t>
            </w:r>
          </w:p>
        </w:tc>
        <w:tc>
          <w:tcPr>
            <w:tcW w:w="1498" w:type="dxa"/>
            <w:tcBorders>
              <w:top w:val="nil"/>
              <w:left w:val="single" w:sz="4" w:space="0" w:color="auto"/>
              <w:bottom w:val="single" w:sz="4" w:space="0" w:color="auto"/>
              <w:right w:val="single" w:sz="4" w:space="0" w:color="auto"/>
            </w:tcBorders>
            <w:shd w:val="clear" w:color="auto" w:fill="auto"/>
            <w:vAlign w:val="center"/>
          </w:tcPr>
          <w:p w14:paraId="0E5110A0" w14:textId="77777777" w:rsidR="004D6C76" w:rsidRPr="00E76BB5" w:rsidRDefault="004D6C76" w:rsidP="004D6C76">
            <w:pPr>
              <w:jc w:val="center"/>
            </w:pPr>
            <w:r w:rsidRPr="00E76BB5">
              <w:t>33</w:t>
            </w:r>
          </w:p>
        </w:tc>
        <w:tc>
          <w:tcPr>
            <w:tcW w:w="1674" w:type="dxa"/>
            <w:tcBorders>
              <w:top w:val="nil"/>
              <w:left w:val="single" w:sz="4" w:space="0" w:color="auto"/>
              <w:bottom w:val="single" w:sz="4" w:space="0" w:color="auto"/>
              <w:right w:val="single" w:sz="4" w:space="0" w:color="auto"/>
            </w:tcBorders>
            <w:shd w:val="clear" w:color="auto" w:fill="auto"/>
            <w:vAlign w:val="center"/>
          </w:tcPr>
          <w:p w14:paraId="56F78D69" w14:textId="77777777" w:rsidR="004D6C76" w:rsidRPr="00E76BB5" w:rsidRDefault="004D6C76" w:rsidP="004D6C76">
            <w:pPr>
              <w:jc w:val="center"/>
            </w:pPr>
            <w:r w:rsidRPr="00E76BB5">
              <w:rPr>
                <w:bCs/>
              </w:rPr>
              <w:t>0</w:t>
            </w:r>
          </w:p>
        </w:tc>
        <w:tc>
          <w:tcPr>
            <w:tcW w:w="5560" w:type="dxa"/>
            <w:shd w:val="clear" w:color="auto" w:fill="auto"/>
            <w:vAlign w:val="center"/>
          </w:tcPr>
          <w:p w14:paraId="71F8D354" w14:textId="77777777" w:rsidR="004D6C76" w:rsidRPr="00E76BB5" w:rsidRDefault="004D6C76" w:rsidP="004D6C76">
            <w:r w:rsidRPr="00E76BB5">
              <w:t>АО "СибИАЦ" №ТУГРЭС-16/294 от 29.12.2016</w:t>
            </w:r>
          </w:p>
        </w:tc>
      </w:tr>
      <w:tr w:rsidR="004D6C76" w:rsidRPr="00E76BB5" w14:paraId="5137E417" w14:textId="77777777" w:rsidTr="004D6C76">
        <w:trPr>
          <w:trHeight w:val="750"/>
        </w:trPr>
        <w:tc>
          <w:tcPr>
            <w:tcW w:w="816" w:type="dxa"/>
            <w:shd w:val="clear" w:color="000000" w:fill="FFFFFF"/>
            <w:vAlign w:val="center"/>
          </w:tcPr>
          <w:p w14:paraId="58F71A64" w14:textId="77777777" w:rsidR="004D6C76" w:rsidRPr="00E76BB5" w:rsidRDefault="004D6C76" w:rsidP="004D6C76">
            <w:pPr>
              <w:jc w:val="center"/>
            </w:pPr>
            <w:r w:rsidRPr="00E76BB5">
              <w:t>2.1.5</w:t>
            </w:r>
          </w:p>
        </w:tc>
        <w:tc>
          <w:tcPr>
            <w:tcW w:w="4537" w:type="dxa"/>
            <w:shd w:val="clear" w:color="000000" w:fill="FFFFFF"/>
            <w:vAlign w:val="center"/>
          </w:tcPr>
          <w:p w14:paraId="1ABC525C" w14:textId="77777777" w:rsidR="004D6C76" w:rsidRPr="00E76BB5" w:rsidRDefault="004D6C76" w:rsidP="004D6C76">
            <w:r w:rsidRPr="00E76BB5">
              <w:t>Экспресс-испытания тепломеханического оборудования до и после капитального ремонта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45B059B4" w14:textId="77777777" w:rsidR="004D6C76" w:rsidRPr="00E76BB5" w:rsidRDefault="004D6C76" w:rsidP="004D6C76">
            <w:pPr>
              <w:jc w:val="center"/>
            </w:pPr>
            <w:r w:rsidRPr="00E76BB5">
              <w:t>68</w:t>
            </w:r>
          </w:p>
        </w:tc>
        <w:tc>
          <w:tcPr>
            <w:tcW w:w="1498" w:type="dxa"/>
            <w:tcBorders>
              <w:top w:val="nil"/>
              <w:left w:val="single" w:sz="4" w:space="0" w:color="auto"/>
              <w:bottom w:val="single" w:sz="4" w:space="0" w:color="auto"/>
              <w:right w:val="single" w:sz="4" w:space="0" w:color="auto"/>
            </w:tcBorders>
            <w:shd w:val="clear" w:color="auto" w:fill="auto"/>
            <w:vAlign w:val="center"/>
          </w:tcPr>
          <w:p w14:paraId="196E36C5" w14:textId="77777777" w:rsidR="004D6C76" w:rsidRPr="00E76BB5" w:rsidRDefault="004D6C76" w:rsidP="004D6C76">
            <w:pPr>
              <w:jc w:val="center"/>
            </w:pPr>
            <w:r w:rsidRPr="00E76BB5">
              <w:t>68</w:t>
            </w:r>
          </w:p>
        </w:tc>
        <w:tc>
          <w:tcPr>
            <w:tcW w:w="1674" w:type="dxa"/>
            <w:tcBorders>
              <w:top w:val="nil"/>
              <w:left w:val="single" w:sz="4" w:space="0" w:color="auto"/>
              <w:bottom w:val="single" w:sz="4" w:space="0" w:color="auto"/>
              <w:right w:val="single" w:sz="4" w:space="0" w:color="auto"/>
            </w:tcBorders>
            <w:shd w:val="clear" w:color="auto" w:fill="auto"/>
            <w:vAlign w:val="center"/>
          </w:tcPr>
          <w:p w14:paraId="3437D804" w14:textId="77777777" w:rsidR="004D6C76" w:rsidRPr="00E76BB5" w:rsidRDefault="004D6C76" w:rsidP="004D6C76">
            <w:pPr>
              <w:jc w:val="center"/>
            </w:pPr>
            <w:r w:rsidRPr="00E76BB5">
              <w:rPr>
                <w:bCs/>
              </w:rPr>
              <w:t>0</w:t>
            </w:r>
          </w:p>
        </w:tc>
        <w:tc>
          <w:tcPr>
            <w:tcW w:w="5560" w:type="dxa"/>
            <w:shd w:val="clear" w:color="auto" w:fill="auto"/>
            <w:vAlign w:val="center"/>
          </w:tcPr>
          <w:p w14:paraId="5D66F0FC" w14:textId="77777777" w:rsidR="004D6C76" w:rsidRPr="00E76BB5" w:rsidRDefault="004D6C76" w:rsidP="004D6C76">
            <w:r w:rsidRPr="00E76BB5">
              <w:t>АО "СибИАЦ" №ТУГРЭС-16/294 от 29.12.2016</w:t>
            </w:r>
          </w:p>
        </w:tc>
      </w:tr>
      <w:tr w:rsidR="004D6C76" w:rsidRPr="00E76BB5" w14:paraId="233F8F82" w14:textId="77777777" w:rsidTr="004D6C76">
        <w:trPr>
          <w:trHeight w:val="440"/>
        </w:trPr>
        <w:tc>
          <w:tcPr>
            <w:tcW w:w="816" w:type="dxa"/>
            <w:shd w:val="clear" w:color="000000" w:fill="FFFFFF"/>
            <w:vAlign w:val="center"/>
          </w:tcPr>
          <w:p w14:paraId="68361973" w14:textId="77777777" w:rsidR="004D6C76" w:rsidRPr="00E76BB5" w:rsidRDefault="004D6C76" w:rsidP="004D6C76">
            <w:pPr>
              <w:jc w:val="center"/>
            </w:pPr>
            <w:r w:rsidRPr="00E76BB5">
              <w:lastRenderedPageBreak/>
              <w:t>2.1.6</w:t>
            </w:r>
          </w:p>
        </w:tc>
        <w:tc>
          <w:tcPr>
            <w:tcW w:w="4537" w:type="dxa"/>
            <w:shd w:val="clear" w:color="000000" w:fill="FFFFFF"/>
            <w:vAlign w:val="center"/>
          </w:tcPr>
          <w:p w14:paraId="7E7B3B79" w14:textId="77777777" w:rsidR="004D6C76" w:rsidRPr="00E76BB5" w:rsidRDefault="004D6C76" w:rsidP="004D6C76">
            <w:r w:rsidRPr="00E76BB5">
              <w:t>Проведение балансовых испытаний энергоблоков ст.№4 и №5. Составление энергетических характеристик.</w:t>
            </w:r>
          </w:p>
        </w:tc>
        <w:tc>
          <w:tcPr>
            <w:tcW w:w="1498" w:type="dxa"/>
            <w:tcBorders>
              <w:top w:val="nil"/>
              <w:left w:val="single" w:sz="4" w:space="0" w:color="auto"/>
              <w:bottom w:val="single" w:sz="4" w:space="0" w:color="auto"/>
              <w:right w:val="single" w:sz="4" w:space="0" w:color="auto"/>
            </w:tcBorders>
            <w:shd w:val="clear" w:color="auto" w:fill="auto"/>
            <w:vAlign w:val="center"/>
          </w:tcPr>
          <w:p w14:paraId="58A583F9" w14:textId="77777777" w:rsidR="004D6C76" w:rsidRPr="00E76BB5" w:rsidRDefault="004D6C76" w:rsidP="004D6C76">
            <w:pPr>
              <w:jc w:val="center"/>
            </w:pPr>
            <w:r w:rsidRPr="00E76BB5">
              <w:t>31</w:t>
            </w:r>
          </w:p>
        </w:tc>
        <w:tc>
          <w:tcPr>
            <w:tcW w:w="1498" w:type="dxa"/>
            <w:tcBorders>
              <w:top w:val="nil"/>
              <w:left w:val="single" w:sz="4" w:space="0" w:color="auto"/>
              <w:bottom w:val="single" w:sz="4" w:space="0" w:color="auto"/>
              <w:right w:val="single" w:sz="4" w:space="0" w:color="auto"/>
            </w:tcBorders>
            <w:shd w:val="clear" w:color="auto" w:fill="auto"/>
            <w:vAlign w:val="center"/>
          </w:tcPr>
          <w:p w14:paraId="60C4BA67" w14:textId="77777777" w:rsidR="004D6C76" w:rsidRPr="00E76BB5" w:rsidRDefault="004D6C76" w:rsidP="004D6C76">
            <w:pPr>
              <w:jc w:val="center"/>
            </w:pPr>
            <w:r w:rsidRPr="00E76BB5">
              <w:t>16</w:t>
            </w:r>
          </w:p>
        </w:tc>
        <w:tc>
          <w:tcPr>
            <w:tcW w:w="1674" w:type="dxa"/>
            <w:tcBorders>
              <w:top w:val="nil"/>
              <w:left w:val="single" w:sz="4" w:space="0" w:color="auto"/>
              <w:bottom w:val="single" w:sz="4" w:space="0" w:color="auto"/>
              <w:right w:val="single" w:sz="4" w:space="0" w:color="auto"/>
            </w:tcBorders>
            <w:shd w:val="clear" w:color="auto" w:fill="auto"/>
            <w:vAlign w:val="center"/>
          </w:tcPr>
          <w:p w14:paraId="762FDE2D" w14:textId="77777777" w:rsidR="004D6C76" w:rsidRPr="00E76BB5" w:rsidRDefault="004D6C76" w:rsidP="004D6C76">
            <w:pPr>
              <w:jc w:val="center"/>
            </w:pPr>
            <w:r w:rsidRPr="00E76BB5">
              <w:rPr>
                <w:bCs/>
              </w:rPr>
              <w:t>-15</w:t>
            </w:r>
          </w:p>
        </w:tc>
        <w:tc>
          <w:tcPr>
            <w:tcW w:w="5560" w:type="dxa"/>
            <w:shd w:val="clear" w:color="auto" w:fill="auto"/>
            <w:vAlign w:val="center"/>
          </w:tcPr>
          <w:p w14:paraId="256B5F9B" w14:textId="77777777" w:rsidR="004D6C76" w:rsidRPr="00E76BB5" w:rsidRDefault="004D6C76" w:rsidP="004D6C76">
            <w:r w:rsidRPr="00E76BB5">
              <w:t>ООО "ЮгЭнергоИнжиниринг" №ТУГРЭС-18/337 от 17.07.2018.</w:t>
            </w:r>
          </w:p>
        </w:tc>
      </w:tr>
      <w:tr w:rsidR="004D6C76" w:rsidRPr="00E76BB5" w14:paraId="1E8D675E" w14:textId="77777777" w:rsidTr="004D6C76">
        <w:trPr>
          <w:trHeight w:val="929"/>
        </w:trPr>
        <w:tc>
          <w:tcPr>
            <w:tcW w:w="816" w:type="dxa"/>
            <w:shd w:val="clear" w:color="000000" w:fill="FFFFFF"/>
            <w:vAlign w:val="center"/>
          </w:tcPr>
          <w:p w14:paraId="58712BAB" w14:textId="77777777" w:rsidR="004D6C76" w:rsidRPr="00E76BB5" w:rsidRDefault="004D6C76" w:rsidP="004D6C76">
            <w:pPr>
              <w:jc w:val="center"/>
            </w:pPr>
            <w:r w:rsidRPr="00E76BB5">
              <w:t>2.1.7</w:t>
            </w:r>
          </w:p>
        </w:tc>
        <w:tc>
          <w:tcPr>
            <w:tcW w:w="4537" w:type="dxa"/>
            <w:shd w:val="clear" w:color="000000" w:fill="FFFFFF"/>
            <w:vAlign w:val="center"/>
          </w:tcPr>
          <w:p w14:paraId="08A516DE" w14:textId="77777777" w:rsidR="004D6C76" w:rsidRPr="00E76BB5" w:rsidRDefault="004D6C76" w:rsidP="004D6C76">
            <w:r w:rsidRPr="00E76BB5">
              <w:t>Контроль эффективности внедренных на объекте информатизации мер и средств защиты информации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406AEAA9"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60B92F15"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3B5022BA" w14:textId="77777777" w:rsidR="004D6C76" w:rsidRPr="00E76BB5" w:rsidRDefault="004D6C76" w:rsidP="004D6C76">
            <w:pPr>
              <w:jc w:val="center"/>
            </w:pPr>
            <w:r w:rsidRPr="00E76BB5">
              <w:rPr>
                <w:bCs/>
              </w:rPr>
              <w:t>-1</w:t>
            </w:r>
          </w:p>
        </w:tc>
        <w:tc>
          <w:tcPr>
            <w:tcW w:w="5560" w:type="dxa"/>
            <w:shd w:val="clear" w:color="auto" w:fill="auto"/>
            <w:vAlign w:val="center"/>
          </w:tcPr>
          <w:p w14:paraId="0C511B35" w14:textId="77777777" w:rsidR="004D6C76" w:rsidRPr="00E76BB5" w:rsidRDefault="004D6C76" w:rsidP="004D6C76">
            <w:r w:rsidRPr="00E76BB5">
              <w:t>ЗАО «НТС» №ТУГРЭС -17/381 от 27.11.2017.</w:t>
            </w:r>
          </w:p>
        </w:tc>
      </w:tr>
      <w:tr w:rsidR="004D6C76" w:rsidRPr="00E76BB5" w14:paraId="4E33C037" w14:textId="77777777" w:rsidTr="004D6C76">
        <w:trPr>
          <w:trHeight w:val="783"/>
        </w:trPr>
        <w:tc>
          <w:tcPr>
            <w:tcW w:w="816" w:type="dxa"/>
            <w:shd w:val="clear" w:color="000000" w:fill="FFFFFF"/>
            <w:vAlign w:val="center"/>
          </w:tcPr>
          <w:p w14:paraId="31C353F2" w14:textId="77777777" w:rsidR="004D6C76" w:rsidRPr="00E76BB5" w:rsidRDefault="004D6C76" w:rsidP="004D6C76">
            <w:pPr>
              <w:jc w:val="center"/>
            </w:pPr>
            <w:r w:rsidRPr="00E76BB5">
              <w:t>2.1.8</w:t>
            </w:r>
          </w:p>
        </w:tc>
        <w:tc>
          <w:tcPr>
            <w:tcW w:w="4537" w:type="dxa"/>
            <w:shd w:val="clear" w:color="000000" w:fill="FFFFFF"/>
            <w:vAlign w:val="center"/>
          </w:tcPr>
          <w:p w14:paraId="2D7839BD" w14:textId="77777777" w:rsidR="004D6C76" w:rsidRPr="00E76BB5" w:rsidRDefault="004D6C76" w:rsidP="004D6C76">
            <w:r w:rsidRPr="00E76BB5">
              <w:t xml:space="preserve">Техническое освидетельствование ЗиС </w:t>
            </w:r>
          </w:p>
        </w:tc>
        <w:tc>
          <w:tcPr>
            <w:tcW w:w="1498" w:type="dxa"/>
            <w:tcBorders>
              <w:top w:val="nil"/>
              <w:left w:val="single" w:sz="4" w:space="0" w:color="auto"/>
              <w:bottom w:val="single" w:sz="4" w:space="0" w:color="auto"/>
              <w:right w:val="single" w:sz="4" w:space="0" w:color="auto"/>
            </w:tcBorders>
            <w:shd w:val="clear" w:color="auto" w:fill="auto"/>
            <w:vAlign w:val="center"/>
          </w:tcPr>
          <w:p w14:paraId="784BE4CB" w14:textId="77777777" w:rsidR="004D6C76" w:rsidRPr="00E76BB5" w:rsidRDefault="004D6C76" w:rsidP="004D6C76">
            <w:pPr>
              <w:jc w:val="center"/>
            </w:pPr>
            <w:r w:rsidRPr="00E76BB5">
              <w:t>13</w:t>
            </w:r>
          </w:p>
        </w:tc>
        <w:tc>
          <w:tcPr>
            <w:tcW w:w="1498" w:type="dxa"/>
            <w:tcBorders>
              <w:top w:val="nil"/>
              <w:left w:val="single" w:sz="4" w:space="0" w:color="auto"/>
              <w:bottom w:val="single" w:sz="4" w:space="0" w:color="auto"/>
              <w:right w:val="single" w:sz="4" w:space="0" w:color="auto"/>
            </w:tcBorders>
            <w:shd w:val="clear" w:color="auto" w:fill="auto"/>
            <w:vAlign w:val="center"/>
          </w:tcPr>
          <w:p w14:paraId="1295377C" w14:textId="77777777" w:rsidR="004D6C76" w:rsidRPr="00E76BB5" w:rsidRDefault="004D6C76" w:rsidP="004D6C76">
            <w:pPr>
              <w:jc w:val="center"/>
            </w:pPr>
            <w:r w:rsidRPr="00E76BB5">
              <w:t>13</w:t>
            </w:r>
          </w:p>
        </w:tc>
        <w:tc>
          <w:tcPr>
            <w:tcW w:w="1674" w:type="dxa"/>
            <w:tcBorders>
              <w:top w:val="nil"/>
              <w:left w:val="single" w:sz="4" w:space="0" w:color="auto"/>
              <w:bottom w:val="single" w:sz="4" w:space="0" w:color="auto"/>
              <w:right w:val="single" w:sz="4" w:space="0" w:color="auto"/>
            </w:tcBorders>
            <w:shd w:val="clear" w:color="auto" w:fill="auto"/>
            <w:vAlign w:val="center"/>
          </w:tcPr>
          <w:p w14:paraId="017E4DB8" w14:textId="77777777" w:rsidR="004D6C76" w:rsidRPr="00E76BB5" w:rsidRDefault="004D6C76" w:rsidP="004D6C76">
            <w:pPr>
              <w:jc w:val="center"/>
            </w:pPr>
            <w:r w:rsidRPr="00E76BB5">
              <w:rPr>
                <w:bCs/>
              </w:rPr>
              <w:t>0</w:t>
            </w:r>
          </w:p>
        </w:tc>
        <w:tc>
          <w:tcPr>
            <w:tcW w:w="5560" w:type="dxa"/>
            <w:shd w:val="clear" w:color="auto" w:fill="auto"/>
            <w:vAlign w:val="center"/>
          </w:tcPr>
          <w:p w14:paraId="65782BC3" w14:textId="77777777" w:rsidR="004D6C76" w:rsidRPr="00E76BB5" w:rsidRDefault="004D6C76" w:rsidP="004D6C76">
            <w:r w:rsidRPr="00E76BB5">
              <w:t xml:space="preserve">ООО "СтройИмпульс" №-18/175 от 26.03.2018, №ТУГРЭС-18/359 от 08.08.2018. ООО "Строй-Безопасность" №ТУГРЭС-17/243 от 10.06.2017, </w:t>
            </w:r>
            <w:proofErr w:type="gramStart"/>
            <w:r w:rsidRPr="00E76BB5">
              <w:t>доп.согл</w:t>
            </w:r>
            <w:proofErr w:type="gramEnd"/>
            <w:r w:rsidRPr="00E76BB5">
              <w:t xml:space="preserve">.№1 от 23.08.2017. АО "НИЦ "ТЕХНОПРОГРЕСС" №ТУГРЭС-17/337 от 29.11.2017. АО "СибИАЦ" №ТУГРЭС-17/378 от 20.11.2017. </w:t>
            </w:r>
          </w:p>
        </w:tc>
      </w:tr>
      <w:tr w:rsidR="004D6C76" w:rsidRPr="00E76BB5" w14:paraId="6196A5AB" w14:textId="77777777" w:rsidTr="004D6C76">
        <w:trPr>
          <w:trHeight w:val="694"/>
        </w:trPr>
        <w:tc>
          <w:tcPr>
            <w:tcW w:w="816" w:type="dxa"/>
            <w:shd w:val="clear" w:color="000000" w:fill="FFFFFF"/>
            <w:vAlign w:val="center"/>
          </w:tcPr>
          <w:p w14:paraId="3261E442" w14:textId="77777777" w:rsidR="004D6C76" w:rsidRPr="00E76BB5" w:rsidRDefault="004D6C76" w:rsidP="004D6C76">
            <w:pPr>
              <w:jc w:val="center"/>
            </w:pPr>
            <w:r w:rsidRPr="00E76BB5">
              <w:t>2.1.9</w:t>
            </w:r>
          </w:p>
        </w:tc>
        <w:tc>
          <w:tcPr>
            <w:tcW w:w="4537" w:type="dxa"/>
            <w:shd w:val="clear" w:color="000000" w:fill="FFFFFF"/>
            <w:vAlign w:val="center"/>
          </w:tcPr>
          <w:p w14:paraId="707E8F7D" w14:textId="77777777" w:rsidR="004D6C76" w:rsidRPr="00E76BB5" w:rsidRDefault="004D6C76" w:rsidP="004D6C76">
            <w:r w:rsidRPr="00E76BB5">
              <w:t>Комплексное обследование подкрановых путей подъемных сооружений</w:t>
            </w:r>
          </w:p>
        </w:tc>
        <w:tc>
          <w:tcPr>
            <w:tcW w:w="1498" w:type="dxa"/>
            <w:tcBorders>
              <w:top w:val="nil"/>
              <w:left w:val="single" w:sz="4" w:space="0" w:color="auto"/>
              <w:bottom w:val="single" w:sz="4" w:space="0" w:color="auto"/>
              <w:right w:val="single" w:sz="4" w:space="0" w:color="auto"/>
            </w:tcBorders>
            <w:shd w:val="clear" w:color="auto" w:fill="auto"/>
            <w:vAlign w:val="center"/>
          </w:tcPr>
          <w:p w14:paraId="4253B49B" w14:textId="77777777" w:rsidR="004D6C76" w:rsidRPr="00E76BB5" w:rsidRDefault="004D6C76" w:rsidP="004D6C76">
            <w:pPr>
              <w:jc w:val="center"/>
            </w:pPr>
            <w:r w:rsidRPr="00E76BB5">
              <w:t>20</w:t>
            </w:r>
          </w:p>
        </w:tc>
        <w:tc>
          <w:tcPr>
            <w:tcW w:w="1498" w:type="dxa"/>
            <w:tcBorders>
              <w:top w:val="nil"/>
              <w:left w:val="single" w:sz="4" w:space="0" w:color="auto"/>
              <w:bottom w:val="single" w:sz="4" w:space="0" w:color="auto"/>
              <w:right w:val="single" w:sz="4" w:space="0" w:color="auto"/>
            </w:tcBorders>
            <w:shd w:val="clear" w:color="auto" w:fill="auto"/>
            <w:vAlign w:val="center"/>
          </w:tcPr>
          <w:p w14:paraId="20448470" w14:textId="77777777" w:rsidR="004D6C76" w:rsidRPr="00E76BB5" w:rsidRDefault="004D6C76" w:rsidP="004D6C76">
            <w:pPr>
              <w:jc w:val="center"/>
            </w:pPr>
            <w:r w:rsidRPr="00E76BB5">
              <w:t>3</w:t>
            </w:r>
          </w:p>
        </w:tc>
        <w:tc>
          <w:tcPr>
            <w:tcW w:w="1674" w:type="dxa"/>
            <w:tcBorders>
              <w:top w:val="nil"/>
              <w:left w:val="single" w:sz="4" w:space="0" w:color="auto"/>
              <w:bottom w:val="single" w:sz="4" w:space="0" w:color="auto"/>
              <w:right w:val="single" w:sz="4" w:space="0" w:color="auto"/>
            </w:tcBorders>
            <w:shd w:val="clear" w:color="auto" w:fill="auto"/>
            <w:vAlign w:val="center"/>
          </w:tcPr>
          <w:p w14:paraId="7F998643" w14:textId="77777777" w:rsidR="004D6C76" w:rsidRPr="00E76BB5" w:rsidRDefault="004D6C76" w:rsidP="004D6C76">
            <w:pPr>
              <w:jc w:val="center"/>
            </w:pPr>
            <w:r w:rsidRPr="00E76BB5">
              <w:rPr>
                <w:bCs/>
              </w:rPr>
              <w:t>-17</w:t>
            </w:r>
          </w:p>
        </w:tc>
        <w:tc>
          <w:tcPr>
            <w:tcW w:w="5560" w:type="dxa"/>
            <w:shd w:val="clear" w:color="auto" w:fill="auto"/>
            <w:vAlign w:val="center"/>
          </w:tcPr>
          <w:p w14:paraId="3FC0C6C7" w14:textId="77777777" w:rsidR="004D6C76" w:rsidRPr="00E76BB5" w:rsidRDefault="004D6C76" w:rsidP="004D6C76">
            <w:r w:rsidRPr="00E76BB5">
              <w:t>ЗАО "ИЦ ПЭ" №ТУГРЭС-17/137 от 26.04.2017. ООО "СибПСК" №ТУГРЭС-18/272 от 22.05.2018 (</w:t>
            </w:r>
            <w:proofErr w:type="gramStart"/>
            <w:r w:rsidRPr="00E76BB5">
              <w:t>тех.документация</w:t>
            </w:r>
            <w:proofErr w:type="gramEnd"/>
            <w:r w:rsidRPr="00E76BB5">
              <w:t xml:space="preserve"> на подъем.сооружения).</w:t>
            </w:r>
          </w:p>
        </w:tc>
      </w:tr>
      <w:tr w:rsidR="004D6C76" w:rsidRPr="00E76BB5" w14:paraId="05EA2DBA" w14:textId="77777777" w:rsidTr="004D6C76">
        <w:trPr>
          <w:trHeight w:val="492"/>
        </w:trPr>
        <w:tc>
          <w:tcPr>
            <w:tcW w:w="816" w:type="dxa"/>
            <w:shd w:val="clear" w:color="000000" w:fill="FFFFFF"/>
            <w:vAlign w:val="center"/>
          </w:tcPr>
          <w:p w14:paraId="6B5E881B" w14:textId="77777777" w:rsidR="004D6C76" w:rsidRPr="00E76BB5" w:rsidRDefault="004D6C76" w:rsidP="004D6C76">
            <w:pPr>
              <w:jc w:val="center"/>
            </w:pPr>
            <w:r w:rsidRPr="00E76BB5">
              <w:t>2.1.10</w:t>
            </w:r>
          </w:p>
        </w:tc>
        <w:tc>
          <w:tcPr>
            <w:tcW w:w="4537" w:type="dxa"/>
            <w:shd w:val="clear" w:color="000000" w:fill="FFFFFF"/>
            <w:vAlign w:val="center"/>
          </w:tcPr>
          <w:p w14:paraId="24985EBC" w14:textId="77777777" w:rsidR="004D6C76" w:rsidRPr="00E76BB5" w:rsidRDefault="004D6C76" w:rsidP="004D6C76">
            <w:r w:rsidRPr="00E76BB5">
              <w:t>Экспертиза промышленной безопасности грузоподъемных кранов</w:t>
            </w:r>
          </w:p>
        </w:tc>
        <w:tc>
          <w:tcPr>
            <w:tcW w:w="1498" w:type="dxa"/>
            <w:tcBorders>
              <w:top w:val="nil"/>
              <w:left w:val="single" w:sz="4" w:space="0" w:color="auto"/>
              <w:bottom w:val="single" w:sz="4" w:space="0" w:color="auto"/>
              <w:right w:val="single" w:sz="4" w:space="0" w:color="auto"/>
            </w:tcBorders>
            <w:shd w:val="clear" w:color="auto" w:fill="auto"/>
            <w:vAlign w:val="center"/>
          </w:tcPr>
          <w:p w14:paraId="04770D92" w14:textId="77777777" w:rsidR="004D6C76" w:rsidRPr="00E76BB5" w:rsidRDefault="004D6C76" w:rsidP="004D6C76">
            <w:pPr>
              <w:jc w:val="center"/>
            </w:pPr>
            <w:r w:rsidRPr="00E76BB5">
              <w:t>6</w:t>
            </w:r>
          </w:p>
        </w:tc>
        <w:tc>
          <w:tcPr>
            <w:tcW w:w="1498" w:type="dxa"/>
            <w:tcBorders>
              <w:top w:val="nil"/>
              <w:left w:val="single" w:sz="4" w:space="0" w:color="auto"/>
              <w:bottom w:val="single" w:sz="4" w:space="0" w:color="auto"/>
              <w:right w:val="single" w:sz="4" w:space="0" w:color="auto"/>
            </w:tcBorders>
            <w:shd w:val="clear" w:color="auto" w:fill="auto"/>
            <w:vAlign w:val="center"/>
          </w:tcPr>
          <w:p w14:paraId="66504126" w14:textId="77777777" w:rsidR="004D6C76" w:rsidRPr="00E76BB5" w:rsidRDefault="004D6C76" w:rsidP="004D6C76">
            <w:pPr>
              <w:jc w:val="center"/>
            </w:pPr>
            <w:r w:rsidRPr="00E76BB5">
              <w:t>3</w:t>
            </w:r>
          </w:p>
        </w:tc>
        <w:tc>
          <w:tcPr>
            <w:tcW w:w="1674" w:type="dxa"/>
            <w:tcBorders>
              <w:top w:val="nil"/>
              <w:left w:val="single" w:sz="4" w:space="0" w:color="auto"/>
              <w:bottom w:val="single" w:sz="4" w:space="0" w:color="auto"/>
              <w:right w:val="single" w:sz="4" w:space="0" w:color="auto"/>
            </w:tcBorders>
            <w:shd w:val="clear" w:color="auto" w:fill="auto"/>
            <w:vAlign w:val="center"/>
          </w:tcPr>
          <w:p w14:paraId="2FE047F7" w14:textId="77777777" w:rsidR="004D6C76" w:rsidRPr="00E76BB5" w:rsidRDefault="004D6C76" w:rsidP="004D6C76">
            <w:pPr>
              <w:jc w:val="center"/>
            </w:pPr>
            <w:r w:rsidRPr="00E76BB5">
              <w:rPr>
                <w:bCs/>
              </w:rPr>
              <w:t>-3</w:t>
            </w:r>
          </w:p>
        </w:tc>
        <w:tc>
          <w:tcPr>
            <w:tcW w:w="5560" w:type="dxa"/>
            <w:shd w:val="clear" w:color="auto" w:fill="auto"/>
            <w:vAlign w:val="center"/>
          </w:tcPr>
          <w:p w14:paraId="4A359D8E" w14:textId="77777777" w:rsidR="004D6C76" w:rsidRPr="00E76BB5" w:rsidRDefault="004D6C76" w:rsidP="004D6C76">
            <w:r w:rsidRPr="00E76BB5">
              <w:t>ЗАО "ИЦ ПЭ" №ТУГРЭС-18/220 от 10.04.2018. ООО "СибПСК" №ТУГРЭС-17/242 от 03.07.2017, №ТУГРЭС-17/138 от 26.04.2017</w:t>
            </w:r>
          </w:p>
        </w:tc>
      </w:tr>
      <w:tr w:rsidR="004D6C76" w:rsidRPr="00E76BB5" w14:paraId="2B6F03F7" w14:textId="77777777" w:rsidTr="004D6C76">
        <w:trPr>
          <w:trHeight w:val="670"/>
        </w:trPr>
        <w:tc>
          <w:tcPr>
            <w:tcW w:w="816" w:type="dxa"/>
            <w:shd w:val="clear" w:color="000000" w:fill="FFFFFF"/>
            <w:vAlign w:val="center"/>
          </w:tcPr>
          <w:p w14:paraId="03E8E395" w14:textId="77777777" w:rsidR="004D6C76" w:rsidRPr="00E76BB5" w:rsidRDefault="004D6C76" w:rsidP="004D6C76">
            <w:pPr>
              <w:jc w:val="center"/>
            </w:pPr>
            <w:r w:rsidRPr="00E76BB5">
              <w:t>2.1.11</w:t>
            </w:r>
          </w:p>
        </w:tc>
        <w:tc>
          <w:tcPr>
            <w:tcW w:w="4537" w:type="dxa"/>
            <w:shd w:val="clear" w:color="000000" w:fill="FFFFFF"/>
            <w:vAlign w:val="center"/>
          </w:tcPr>
          <w:p w14:paraId="186F88A6" w14:textId="77777777" w:rsidR="004D6C76" w:rsidRPr="00E76BB5" w:rsidRDefault="004D6C76" w:rsidP="004D6C76">
            <w:proofErr w:type="gramStart"/>
            <w:r w:rsidRPr="00E76BB5">
              <w:t>Техническое диагностирование подъемных сооружений</w:t>
            </w:r>
            <w:proofErr w:type="gramEnd"/>
            <w:r w:rsidRPr="00E76BB5">
              <w:t xml:space="preserve"> не регистрируемых в органах РТН</w:t>
            </w:r>
          </w:p>
        </w:tc>
        <w:tc>
          <w:tcPr>
            <w:tcW w:w="1498" w:type="dxa"/>
            <w:tcBorders>
              <w:top w:val="nil"/>
              <w:left w:val="single" w:sz="4" w:space="0" w:color="auto"/>
              <w:bottom w:val="single" w:sz="4" w:space="0" w:color="auto"/>
              <w:right w:val="single" w:sz="4" w:space="0" w:color="auto"/>
            </w:tcBorders>
            <w:shd w:val="clear" w:color="auto" w:fill="auto"/>
            <w:vAlign w:val="center"/>
          </w:tcPr>
          <w:p w14:paraId="09DA00A8" w14:textId="77777777" w:rsidR="004D6C76" w:rsidRPr="00E76BB5" w:rsidRDefault="004D6C76" w:rsidP="004D6C76">
            <w:pPr>
              <w:jc w:val="center"/>
            </w:pPr>
            <w:r w:rsidRPr="00E76BB5">
              <w:t>8</w:t>
            </w:r>
          </w:p>
        </w:tc>
        <w:tc>
          <w:tcPr>
            <w:tcW w:w="1498" w:type="dxa"/>
            <w:tcBorders>
              <w:top w:val="nil"/>
              <w:left w:val="single" w:sz="4" w:space="0" w:color="auto"/>
              <w:bottom w:val="single" w:sz="4" w:space="0" w:color="auto"/>
              <w:right w:val="single" w:sz="4" w:space="0" w:color="auto"/>
            </w:tcBorders>
            <w:shd w:val="clear" w:color="auto" w:fill="auto"/>
            <w:vAlign w:val="center"/>
          </w:tcPr>
          <w:p w14:paraId="0B57D0ED" w14:textId="77777777" w:rsidR="004D6C76" w:rsidRPr="00E76BB5" w:rsidRDefault="004D6C76" w:rsidP="004D6C76">
            <w:pPr>
              <w:jc w:val="center"/>
            </w:pPr>
            <w:r w:rsidRPr="00E76BB5">
              <w:t>4</w:t>
            </w:r>
          </w:p>
        </w:tc>
        <w:tc>
          <w:tcPr>
            <w:tcW w:w="1674" w:type="dxa"/>
            <w:tcBorders>
              <w:top w:val="nil"/>
              <w:left w:val="single" w:sz="4" w:space="0" w:color="auto"/>
              <w:bottom w:val="single" w:sz="4" w:space="0" w:color="auto"/>
              <w:right w:val="single" w:sz="4" w:space="0" w:color="auto"/>
            </w:tcBorders>
            <w:shd w:val="clear" w:color="auto" w:fill="auto"/>
            <w:vAlign w:val="center"/>
          </w:tcPr>
          <w:p w14:paraId="42F6C7CC" w14:textId="77777777" w:rsidR="004D6C76" w:rsidRPr="00E76BB5" w:rsidRDefault="004D6C76" w:rsidP="004D6C76">
            <w:pPr>
              <w:jc w:val="center"/>
            </w:pPr>
            <w:r w:rsidRPr="00E76BB5">
              <w:rPr>
                <w:bCs/>
              </w:rPr>
              <w:t>-4</w:t>
            </w:r>
          </w:p>
        </w:tc>
        <w:tc>
          <w:tcPr>
            <w:tcW w:w="5560" w:type="dxa"/>
            <w:shd w:val="clear" w:color="auto" w:fill="auto"/>
            <w:vAlign w:val="center"/>
          </w:tcPr>
          <w:p w14:paraId="105BC3B0" w14:textId="77777777" w:rsidR="004D6C76" w:rsidRPr="00E76BB5" w:rsidRDefault="004D6C76" w:rsidP="004D6C76">
            <w:r w:rsidRPr="00E76BB5">
              <w:t>ЗАО "ИЦ ПЭ" №ТУГРЭС-18/284 от 04.06.2018, №ТУГРЭС-17/136 от 26.04.2017.</w:t>
            </w:r>
          </w:p>
        </w:tc>
      </w:tr>
      <w:tr w:rsidR="004D6C76" w:rsidRPr="00E76BB5" w14:paraId="4F4454C0" w14:textId="77777777" w:rsidTr="004D6C76">
        <w:trPr>
          <w:trHeight w:val="340"/>
        </w:trPr>
        <w:tc>
          <w:tcPr>
            <w:tcW w:w="816" w:type="dxa"/>
            <w:shd w:val="clear" w:color="000000" w:fill="FFFFFF"/>
            <w:vAlign w:val="center"/>
          </w:tcPr>
          <w:p w14:paraId="5CF7EA14" w14:textId="77777777" w:rsidR="004D6C76" w:rsidRPr="00E76BB5" w:rsidRDefault="004D6C76" w:rsidP="004D6C76">
            <w:pPr>
              <w:jc w:val="center"/>
            </w:pPr>
            <w:r w:rsidRPr="00E76BB5">
              <w:t>2.1.12</w:t>
            </w:r>
          </w:p>
        </w:tc>
        <w:tc>
          <w:tcPr>
            <w:tcW w:w="4537" w:type="dxa"/>
            <w:shd w:val="clear" w:color="000000" w:fill="FFFFFF"/>
            <w:vAlign w:val="center"/>
          </w:tcPr>
          <w:p w14:paraId="2DDBE8D1" w14:textId="77777777" w:rsidR="004D6C76" w:rsidRPr="00E76BB5" w:rsidRDefault="004D6C76" w:rsidP="004D6C76">
            <w:r w:rsidRPr="00E76BB5">
              <w:t xml:space="preserve">Проведение экспертизы промышленной безопасности (ЭПБ) объектов котлонадзора </w:t>
            </w:r>
          </w:p>
        </w:tc>
        <w:tc>
          <w:tcPr>
            <w:tcW w:w="1498" w:type="dxa"/>
            <w:tcBorders>
              <w:top w:val="nil"/>
              <w:left w:val="single" w:sz="4" w:space="0" w:color="auto"/>
              <w:bottom w:val="single" w:sz="4" w:space="0" w:color="auto"/>
              <w:right w:val="single" w:sz="4" w:space="0" w:color="auto"/>
            </w:tcBorders>
            <w:shd w:val="clear" w:color="auto" w:fill="auto"/>
            <w:vAlign w:val="center"/>
          </w:tcPr>
          <w:p w14:paraId="687F74D0" w14:textId="77777777" w:rsidR="004D6C76" w:rsidRPr="00E76BB5" w:rsidRDefault="004D6C76" w:rsidP="004D6C76">
            <w:pPr>
              <w:jc w:val="center"/>
            </w:pPr>
            <w:r w:rsidRPr="00E76BB5">
              <w:t>25</w:t>
            </w:r>
          </w:p>
        </w:tc>
        <w:tc>
          <w:tcPr>
            <w:tcW w:w="1498" w:type="dxa"/>
            <w:tcBorders>
              <w:top w:val="nil"/>
              <w:left w:val="single" w:sz="4" w:space="0" w:color="auto"/>
              <w:bottom w:val="single" w:sz="4" w:space="0" w:color="auto"/>
              <w:right w:val="single" w:sz="4" w:space="0" w:color="auto"/>
            </w:tcBorders>
            <w:shd w:val="clear" w:color="auto" w:fill="auto"/>
            <w:vAlign w:val="center"/>
          </w:tcPr>
          <w:p w14:paraId="7CB13610" w14:textId="77777777" w:rsidR="004D6C76" w:rsidRPr="00E76BB5" w:rsidRDefault="004D6C76" w:rsidP="004D6C76">
            <w:pPr>
              <w:jc w:val="center"/>
            </w:pPr>
            <w:r w:rsidRPr="00E76BB5">
              <w:t>19</w:t>
            </w:r>
          </w:p>
        </w:tc>
        <w:tc>
          <w:tcPr>
            <w:tcW w:w="1674" w:type="dxa"/>
            <w:tcBorders>
              <w:top w:val="nil"/>
              <w:left w:val="single" w:sz="4" w:space="0" w:color="auto"/>
              <w:bottom w:val="single" w:sz="4" w:space="0" w:color="auto"/>
              <w:right w:val="single" w:sz="4" w:space="0" w:color="auto"/>
            </w:tcBorders>
            <w:shd w:val="clear" w:color="auto" w:fill="auto"/>
            <w:vAlign w:val="center"/>
          </w:tcPr>
          <w:p w14:paraId="3573F03C" w14:textId="77777777" w:rsidR="004D6C76" w:rsidRPr="00E76BB5" w:rsidRDefault="004D6C76" w:rsidP="004D6C76">
            <w:pPr>
              <w:jc w:val="center"/>
            </w:pPr>
            <w:r w:rsidRPr="00E76BB5">
              <w:rPr>
                <w:bCs/>
              </w:rPr>
              <w:t>-6</w:t>
            </w:r>
          </w:p>
        </w:tc>
        <w:tc>
          <w:tcPr>
            <w:tcW w:w="5560" w:type="dxa"/>
            <w:shd w:val="clear" w:color="auto" w:fill="auto"/>
            <w:vAlign w:val="center"/>
          </w:tcPr>
          <w:p w14:paraId="3BD40158" w14:textId="77777777" w:rsidR="004D6C76" w:rsidRPr="00E76BB5" w:rsidRDefault="004D6C76" w:rsidP="004D6C76">
            <w:r w:rsidRPr="00E76BB5">
              <w:t>ООО "НИЦ "СибПБ" №ТУГРЭС-18/243 от 24.04.2018. ООО "СТЭК" №ТУГРЭС-17/99 от 15.03.2017, №ТУГРЭС-17/48 от 10.02.2017.</w:t>
            </w:r>
          </w:p>
        </w:tc>
      </w:tr>
      <w:tr w:rsidR="004D6C76" w:rsidRPr="00E76BB5" w14:paraId="7A3EA111" w14:textId="77777777" w:rsidTr="004D6C76">
        <w:trPr>
          <w:trHeight w:val="390"/>
        </w:trPr>
        <w:tc>
          <w:tcPr>
            <w:tcW w:w="816" w:type="dxa"/>
            <w:shd w:val="clear" w:color="000000" w:fill="FFFFFF"/>
            <w:vAlign w:val="center"/>
          </w:tcPr>
          <w:p w14:paraId="0B74240B" w14:textId="77777777" w:rsidR="004D6C76" w:rsidRPr="00E76BB5" w:rsidRDefault="004D6C76" w:rsidP="004D6C76">
            <w:pPr>
              <w:jc w:val="center"/>
            </w:pPr>
            <w:r w:rsidRPr="00E76BB5">
              <w:t>2.1.13</w:t>
            </w:r>
          </w:p>
        </w:tc>
        <w:tc>
          <w:tcPr>
            <w:tcW w:w="4537" w:type="dxa"/>
            <w:shd w:val="clear" w:color="000000" w:fill="FFFFFF"/>
            <w:vAlign w:val="center"/>
          </w:tcPr>
          <w:p w14:paraId="019768C1" w14:textId="77777777" w:rsidR="004D6C76" w:rsidRPr="00E76BB5" w:rsidRDefault="004D6C76" w:rsidP="004D6C76">
            <w:r w:rsidRPr="00E76BB5">
              <w:t>ЭПБ зданий и сооружений</w:t>
            </w:r>
          </w:p>
        </w:tc>
        <w:tc>
          <w:tcPr>
            <w:tcW w:w="1498" w:type="dxa"/>
            <w:tcBorders>
              <w:top w:val="nil"/>
              <w:left w:val="single" w:sz="4" w:space="0" w:color="auto"/>
              <w:bottom w:val="single" w:sz="4" w:space="0" w:color="auto"/>
              <w:right w:val="single" w:sz="4" w:space="0" w:color="auto"/>
            </w:tcBorders>
            <w:shd w:val="clear" w:color="auto" w:fill="auto"/>
            <w:vAlign w:val="center"/>
          </w:tcPr>
          <w:p w14:paraId="289A74C7" w14:textId="77777777" w:rsidR="004D6C76" w:rsidRPr="00E76BB5" w:rsidRDefault="004D6C76" w:rsidP="004D6C76">
            <w:pPr>
              <w:jc w:val="center"/>
            </w:pPr>
            <w:r w:rsidRPr="00E76BB5">
              <w:t>27</w:t>
            </w:r>
          </w:p>
        </w:tc>
        <w:tc>
          <w:tcPr>
            <w:tcW w:w="1498" w:type="dxa"/>
            <w:tcBorders>
              <w:top w:val="nil"/>
              <w:left w:val="single" w:sz="4" w:space="0" w:color="auto"/>
              <w:bottom w:val="single" w:sz="4" w:space="0" w:color="auto"/>
              <w:right w:val="single" w:sz="4" w:space="0" w:color="auto"/>
            </w:tcBorders>
            <w:shd w:val="clear" w:color="auto" w:fill="auto"/>
            <w:vAlign w:val="center"/>
          </w:tcPr>
          <w:p w14:paraId="487EC6C4" w14:textId="77777777" w:rsidR="004D6C76" w:rsidRPr="00E76BB5" w:rsidRDefault="004D6C76" w:rsidP="004D6C76">
            <w:pPr>
              <w:jc w:val="center"/>
            </w:pPr>
            <w:r w:rsidRPr="00E76BB5">
              <w:t>11</w:t>
            </w:r>
          </w:p>
        </w:tc>
        <w:tc>
          <w:tcPr>
            <w:tcW w:w="1674" w:type="dxa"/>
            <w:tcBorders>
              <w:top w:val="nil"/>
              <w:left w:val="single" w:sz="4" w:space="0" w:color="auto"/>
              <w:bottom w:val="single" w:sz="4" w:space="0" w:color="auto"/>
              <w:right w:val="single" w:sz="4" w:space="0" w:color="auto"/>
            </w:tcBorders>
            <w:shd w:val="clear" w:color="auto" w:fill="auto"/>
            <w:vAlign w:val="center"/>
          </w:tcPr>
          <w:p w14:paraId="429C35B1" w14:textId="77777777" w:rsidR="004D6C76" w:rsidRPr="00E76BB5" w:rsidRDefault="004D6C76" w:rsidP="004D6C76">
            <w:pPr>
              <w:jc w:val="center"/>
            </w:pPr>
            <w:r w:rsidRPr="00E76BB5">
              <w:rPr>
                <w:bCs/>
              </w:rPr>
              <w:t>-16</w:t>
            </w:r>
          </w:p>
        </w:tc>
        <w:tc>
          <w:tcPr>
            <w:tcW w:w="5560" w:type="dxa"/>
            <w:shd w:val="clear" w:color="auto" w:fill="auto"/>
            <w:vAlign w:val="center"/>
          </w:tcPr>
          <w:p w14:paraId="7DC4996B" w14:textId="77777777" w:rsidR="004D6C76" w:rsidRPr="00E76BB5" w:rsidRDefault="004D6C76" w:rsidP="004D6C76">
            <w:r w:rsidRPr="00E76BB5">
              <w:t>АО "НПКЦ "Энергия" №ТУГРЭС- 18/261 от 21.05.2018. АО "СибИАЦ" №ТУГРЭС-17/247 от 11.07.2017. ООО "СтройИмпульс" №ТУГРЭС-17/220 от 25.04.2017.</w:t>
            </w:r>
          </w:p>
        </w:tc>
      </w:tr>
      <w:tr w:rsidR="004D6C76" w:rsidRPr="00E76BB5" w14:paraId="464909F3" w14:textId="77777777" w:rsidTr="004D6C76">
        <w:trPr>
          <w:trHeight w:val="724"/>
        </w:trPr>
        <w:tc>
          <w:tcPr>
            <w:tcW w:w="816" w:type="dxa"/>
            <w:shd w:val="clear" w:color="000000" w:fill="FFFFFF"/>
            <w:vAlign w:val="center"/>
          </w:tcPr>
          <w:p w14:paraId="4FB60B7A" w14:textId="77777777" w:rsidR="004D6C76" w:rsidRPr="00E76BB5" w:rsidRDefault="004D6C76" w:rsidP="004D6C76">
            <w:pPr>
              <w:jc w:val="center"/>
            </w:pPr>
            <w:r w:rsidRPr="00E76BB5">
              <w:lastRenderedPageBreak/>
              <w:t>2.1.14</w:t>
            </w:r>
          </w:p>
        </w:tc>
        <w:tc>
          <w:tcPr>
            <w:tcW w:w="4537" w:type="dxa"/>
            <w:shd w:val="clear" w:color="000000" w:fill="FFFFFF"/>
            <w:vAlign w:val="center"/>
          </w:tcPr>
          <w:p w14:paraId="15E31C5E" w14:textId="77777777" w:rsidR="004D6C76" w:rsidRPr="00E76BB5" w:rsidRDefault="004D6C76" w:rsidP="004D6C76">
            <w:r w:rsidRPr="00E76BB5">
              <w:t>Поверка СИ (НФ ФБУ Кемеровский ЦСМ)</w:t>
            </w:r>
          </w:p>
        </w:tc>
        <w:tc>
          <w:tcPr>
            <w:tcW w:w="1498" w:type="dxa"/>
            <w:tcBorders>
              <w:top w:val="nil"/>
              <w:left w:val="single" w:sz="4" w:space="0" w:color="auto"/>
              <w:bottom w:val="single" w:sz="4" w:space="0" w:color="auto"/>
              <w:right w:val="single" w:sz="4" w:space="0" w:color="auto"/>
            </w:tcBorders>
            <w:shd w:val="clear" w:color="auto" w:fill="auto"/>
            <w:vAlign w:val="center"/>
          </w:tcPr>
          <w:p w14:paraId="44C3FBD8" w14:textId="77777777" w:rsidR="004D6C76" w:rsidRPr="00E76BB5" w:rsidRDefault="004D6C76" w:rsidP="004D6C76">
            <w:pPr>
              <w:jc w:val="center"/>
            </w:pPr>
            <w:r w:rsidRPr="00E76BB5">
              <w:t>29</w:t>
            </w:r>
          </w:p>
        </w:tc>
        <w:tc>
          <w:tcPr>
            <w:tcW w:w="1498" w:type="dxa"/>
            <w:tcBorders>
              <w:top w:val="nil"/>
              <w:left w:val="single" w:sz="4" w:space="0" w:color="auto"/>
              <w:bottom w:val="single" w:sz="4" w:space="0" w:color="auto"/>
              <w:right w:val="single" w:sz="4" w:space="0" w:color="auto"/>
            </w:tcBorders>
            <w:shd w:val="clear" w:color="auto" w:fill="auto"/>
            <w:vAlign w:val="center"/>
          </w:tcPr>
          <w:p w14:paraId="2DA16210" w14:textId="77777777" w:rsidR="004D6C76" w:rsidRPr="00E76BB5" w:rsidRDefault="004D6C76" w:rsidP="004D6C76">
            <w:pPr>
              <w:jc w:val="center"/>
            </w:pPr>
            <w:r w:rsidRPr="00E76BB5">
              <w:t>29</w:t>
            </w:r>
          </w:p>
        </w:tc>
        <w:tc>
          <w:tcPr>
            <w:tcW w:w="1674" w:type="dxa"/>
            <w:tcBorders>
              <w:top w:val="nil"/>
              <w:left w:val="single" w:sz="4" w:space="0" w:color="auto"/>
              <w:bottom w:val="single" w:sz="4" w:space="0" w:color="auto"/>
              <w:right w:val="single" w:sz="4" w:space="0" w:color="auto"/>
            </w:tcBorders>
            <w:shd w:val="clear" w:color="auto" w:fill="auto"/>
            <w:vAlign w:val="center"/>
          </w:tcPr>
          <w:p w14:paraId="233BDC6D" w14:textId="77777777" w:rsidR="004D6C76" w:rsidRPr="00E76BB5" w:rsidRDefault="004D6C76" w:rsidP="004D6C76">
            <w:pPr>
              <w:jc w:val="center"/>
            </w:pPr>
            <w:r w:rsidRPr="00E76BB5">
              <w:rPr>
                <w:bCs/>
              </w:rPr>
              <w:t>0</w:t>
            </w:r>
          </w:p>
        </w:tc>
        <w:tc>
          <w:tcPr>
            <w:tcW w:w="5560" w:type="dxa"/>
            <w:shd w:val="clear" w:color="auto" w:fill="auto"/>
            <w:vAlign w:val="center"/>
          </w:tcPr>
          <w:p w14:paraId="4A84088E" w14:textId="77777777" w:rsidR="004D6C76" w:rsidRPr="00E76BB5" w:rsidRDefault="004D6C76" w:rsidP="004D6C76">
            <w:r w:rsidRPr="00E76BB5">
              <w:t>Новокузнецкий филиал ФБУ "Кемеровский ЦСМ" №ТУГРЭС-18/209 от 03.04.2018, №ТУГРЭС-17/44 от 03.02.2017.</w:t>
            </w:r>
          </w:p>
        </w:tc>
      </w:tr>
      <w:tr w:rsidR="004D6C76" w:rsidRPr="00E76BB5" w14:paraId="60C450CF" w14:textId="77777777" w:rsidTr="004D6C76">
        <w:trPr>
          <w:trHeight w:val="499"/>
        </w:trPr>
        <w:tc>
          <w:tcPr>
            <w:tcW w:w="816" w:type="dxa"/>
            <w:shd w:val="clear" w:color="000000" w:fill="FFFFFF"/>
            <w:vAlign w:val="center"/>
          </w:tcPr>
          <w:p w14:paraId="7B0F8B5C" w14:textId="77777777" w:rsidR="004D6C76" w:rsidRPr="00E76BB5" w:rsidRDefault="004D6C76" w:rsidP="004D6C76">
            <w:pPr>
              <w:jc w:val="center"/>
            </w:pPr>
            <w:r w:rsidRPr="00E76BB5">
              <w:t>2.1.15</w:t>
            </w:r>
          </w:p>
        </w:tc>
        <w:tc>
          <w:tcPr>
            <w:tcW w:w="4537" w:type="dxa"/>
            <w:shd w:val="clear" w:color="000000" w:fill="FFFFFF"/>
            <w:vAlign w:val="center"/>
          </w:tcPr>
          <w:p w14:paraId="1E6251B1" w14:textId="77777777" w:rsidR="004D6C76" w:rsidRPr="00E76BB5" w:rsidRDefault="004D6C76" w:rsidP="004D6C76">
            <w:r w:rsidRPr="00E76BB5">
              <w:t>Поверка СИ (ФБУ Новосибирский ЦСМ)</w:t>
            </w:r>
          </w:p>
        </w:tc>
        <w:tc>
          <w:tcPr>
            <w:tcW w:w="1498" w:type="dxa"/>
            <w:tcBorders>
              <w:top w:val="nil"/>
              <w:left w:val="single" w:sz="4" w:space="0" w:color="auto"/>
              <w:bottom w:val="single" w:sz="4" w:space="0" w:color="auto"/>
              <w:right w:val="single" w:sz="4" w:space="0" w:color="auto"/>
            </w:tcBorders>
            <w:shd w:val="clear" w:color="auto" w:fill="auto"/>
            <w:vAlign w:val="center"/>
          </w:tcPr>
          <w:p w14:paraId="3CE4C426" w14:textId="77777777" w:rsidR="004D6C76" w:rsidRPr="00E76BB5" w:rsidRDefault="004D6C76" w:rsidP="004D6C76">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2F45BF45"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21C78F43" w14:textId="77777777" w:rsidR="004D6C76" w:rsidRPr="00E76BB5" w:rsidRDefault="004D6C76" w:rsidP="004D6C76">
            <w:pPr>
              <w:jc w:val="center"/>
            </w:pPr>
            <w:r w:rsidRPr="00E76BB5">
              <w:rPr>
                <w:bCs/>
              </w:rPr>
              <w:t>0</w:t>
            </w:r>
          </w:p>
        </w:tc>
        <w:tc>
          <w:tcPr>
            <w:tcW w:w="5560" w:type="dxa"/>
            <w:shd w:val="clear" w:color="auto" w:fill="auto"/>
            <w:vAlign w:val="center"/>
          </w:tcPr>
          <w:p w14:paraId="7FCFC4F8" w14:textId="77777777" w:rsidR="004D6C76" w:rsidRPr="00E76BB5" w:rsidRDefault="004D6C76" w:rsidP="004D6C76">
            <w:r w:rsidRPr="00E76BB5">
              <w:t>ФБУ Новосибирский ЦСМ №ТУГРЭС-18/305 от 18.06.2018, №ТУГРЭС-17/221 от 22.06.2017</w:t>
            </w:r>
          </w:p>
        </w:tc>
      </w:tr>
      <w:tr w:rsidR="004D6C76" w:rsidRPr="00E76BB5" w14:paraId="693487A2" w14:textId="77777777" w:rsidTr="004D6C76">
        <w:trPr>
          <w:trHeight w:val="424"/>
        </w:trPr>
        <w:tc>
          <w:tcPr>
            <w:tcW w:w="816" w:type="dxa"/>
            <w:shd w:val="clear" w:color="000000" w:fill="FFFFFF"/>
            <w:vAlign w:val="center"/>
          </w:tcPr>
          <w:p w14:paraId="665CF2A2" w14:textId="77777777" w:rsidR="004D6C76" w:rsidRPr="00E76BB5" w:rsidRDefault="004D6C76" w:rsidP="004D6C76">
            <w:pPr>
              <w:jc w:val="center"/>
            </w:pPr>
            <w:r w:rsidRPr="00E76BB5">
              <w:t>2.1.16</w:t>
            </w:r>
          </w:p>
        </w:tc>
        <w:tc>
          <w:tcPr>
            <w:tcW w:w="4537" w:type="dxa"/>
            <w:shd w:val="clear" w:color="000000" w:fill="FFFFFF"/>
            <w:vAlign w:val="center"/>
          </w:tcPr>
          <w:p w14:paraId="16D51E1A" w14:textId="77777777" w:rsidR="004D6C76" w:rsidRPr="00E76BB5" w:rsidRDefault="004D6C76" w:rsidP="004D6C76">
            <w:r w:rsidRPr="00E76BB5">
              <w:t xml:space="preserve">Поверка СИ </w:t>
            </w:r>
            <w:proofErr w:type="gramStart"/>
            <w:r w:rsidRPr="00E76BB5">
              <w:t>( ООО</w:t>
            </w:r>
            <w:proofErr w:type="gramEnd"/>
            <w:r w:rsidRPr="00E76BB5">
              <w:t xml:space="preserve"> "Взлет-Кузбасс-сервис")</w:t>
            </w:r>
          </w:p>
        </w:tc>
        <w:tc>
          <w:tcPr>
            <w:tcW w:w="1498" w:type="dxa"/>
            <w:tcBorders>
              <w:top w:val="nil"/>
              <w:left w:val="single" w:sz="4" w:space="0" w:color="auto"/>
              <w:bottom w:val="single" w:sz="4" w:space="0" w:color="auto"/>
              <w:right w:val="single" w:sz="4" w:space="0" w:color="auto"/>
            </w:tcBorders>
            <w:shd w:val="clear" w:color="auto" w:fill="auto"/>
            <w:vAlign w:val="center"/>
          </w:tcPr>
          <w:p w14:paraId="08F0787B" w14:textId="77777777" w:rsidR="004D6C76" w:rsidRPr="00E76BB5" w:rsidRDefault="004D6C76" w:rsidP="004D6C76">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0C4AC088" w14:textId="77777777" w:rsidR="004D6C76" w:rsidRPr="00E76BB5" w:rsidRDefault="004D6C76" w:rsidP="004D6C76">
            <w:pPr>
              <w:jc w:val="center"/>
            </w:pPr>
            <w:r w:rsidRPr="00E76BB5">
              <w:t>4</w:t>
            </w:r>
          </w:p>
        </w:tc>
        <w:tc>
          <w:tcPr>
            <w:tcW w:w="1674" w:type="dxa"/>
            <w:tcBorders>
              <w:top w:val="nil"/>
              <w:left w:val="single" w:sz="4" w:space="0" w:color="auto"/>
              <w:bottom w:val="single" w:sz="4" w:space="0" w:color="auto"/>
              <w:right w:val="single" w:sz="4" w:space="0" w:color="auto"/>
            </w:tcBorders>
            <w:shd w:val="clear" w:color="auto" w:fill="auto"/>
            <w:vAlign w:val="center"/>
          </w:tcPr>
          <w:p w14:paraId="2AC8DD93" w14:textId="77777777" w:rsidR="004D6C76" w:rsidRPr="00E76BB5" w:rsidRDefault="004D6C76" w:rsidP="004D6C76">
            <w:pPr>
              <w:jc w:val="center"/>
            </w:pPr>
            <w:r w:rsidRPr="00E76BB5">
              <w:rPr>
                <w:bCs/>
              </w:rPr>
              <w:t>0</w:t>
            </w:r>
          </w:p>
        </w:tc>
        <w:tc>
          <w:tcPr>
            <w:tcW w:w="5560" w:type="dxa"/>
            <w:shd w:val="clear" w:color="auto" w:fill="auto"/>
            <w:vAlign w:val="center"/>
          </w:tcPr>
          <w:p w14:paraId="76E924C5" w14:textId="77777777" w:rsidR="004D6C76" w:rsidRPr="00E76BB5" w:rsidRDefault="004D6C76" w:rsidP="004D6C76">
            <w:r w:rsidRPr="00E76BB5">
              <w:t>ООО "Взлет-Кузбасс-Сервис" №ТУГРЭС-18/121 от 13.02.2018, №ТУГРЭС-17/83 от 08.02.2017</w:t>
            </w:r>
          </w:p>
        </w:tc>
      </w:tr>
      <w:tr w:rsidR="004D6C76" w:rsidRPr="00E76BB5" w14:paraId="2C77E9D5" w14:textId="77777777" w:rsidTr="004D6C76">
        <w:trPr>
          <w:trHeight w:val="350"/>
        </w:trPr>
        <w:tc>
          <w:tcPr>
            <w:tcW w:w="816" w:type="dxa"/>
            <w:shd w:val="clear" w:color="000000" w:fill="FFFFFF"/>
            <w:vAlign w:val="center"/>
          </w:tcPr>
          <w:p w14:paraId="1F444B9D" w14:textId="77777777" w:rsidR="004D6C76" w:rsidRPr="00E76BB5" w:rsidRDefault="004D6C76" w:rsidP="004D6C76">
            <w:pPr>
              <w:jc w:val="center"/>
            </w:pPr>
            <w:r w:rsidRPr="00E76BB5">
              <w:t>2.1.17</w:t>
            </w:r>
          </w:p>
        </w:tc>
        <w:tc>
          <w:tcPr>
            <w:tcW w:w="4537" w:type="dxa"/>
            <w:shd w:val="clear" w:color="000000" w:fill="FFFFFF"/>
            <w:vAlign w:val="center"/>
          </w:tcPr>
          <w:p w14:paraId="1A157FE2" w14:textId="77777777" w:rsidR="004D6C76" w:rsidRPr="00E76BB5" w:rsidRDefault="004D6C76" w:rsidP="004D6C76">
            <w:r w:rsidRPr="00E76BB5">
              <w:t xml:space="preserve">Услуги метрологической службы ИАЦ поверка и калибровка средств измерений </w:t>
            </w:r>
          </w:p>
        </w:tc>
        <w:tc>
          <w:tcPr>
            <w:tcW w:w="1498" w:type="dxa"/>
            <w:tcBorders>
              <w:top w:val="nil"/>
              <w:left w:val="single" w:sz="4" w:space="0" w:color="auto"/>
              <w:bottom w:val="single" w:sz="4" w:space="0" w:color="auto"/>
              <w:right w:val="single" w:sz="4" w:space="0" w:color="auto"/>
            </w:tcBorders>
            <w:shd w:val="clear" w:color="auto" w:fill="auto"/>
            <w:vAlign w:val="center"/>
          </w:tcPr>
          <w:p w14:paraId="45D7BD45" w14:textId="77777777" w:rsidR="004D6C76" w:rsidRPr="00E76BB5" w:rsidRDefault="004D6C76" w:rsidP="004D6C76">
            <w:pPr>
              <w:jc w:val="center"/>
            </w:pPr>
            <w:r w:rsidRPr="00E76BB5">
              <w:t>13</w:t>
            </w:r>
          </w:p>
        </w:tc>
        <w:tc>
          <w:tcPr>
            <w:tcW w:w="1498" w:type="dxa"/>
            <w:tcBorders>
              <w:top w:val="nil"/>
              <w:left w:val="single" w:sz="4" w:space="0" w:color="auto"/>
              <w:bottom w:val="single" w:sz="4" w:space="0" w:color="auto"/>
              <w:right w:val="single" w:sz="4" w:space="0" w:color="auto"/>
            </w:tcBorders>
            <w:shd w:val="clear" w:color="auto" w:fill="auto"/>
            <w:vAlign w:val="center"/>
          </w:tcPr>
          <w:p w14:paraId="0084D471" w14:textId="77777777" w:rsidR="004D6C76" w:rsidRPr="00E76BB5" w:rsidRDefault="004D6C76" w:rsidP="004D6C76">
            <w:pPr>
              <w:jc w:val="center"/>
            </w:pPr>
            <w:r w:rsidRPr="00E76BB5">
              <w:t>13</w:t>
            </w:r>
          </w:p>
        </w:tc>
        <w:tc>
          <w:tcPr>
            <w:tcW w:w="1674" w:type="dxa"/>
            <w:tcBorders>
              <w:top w:val="nil"/>
              <w:left w:val="single" w:sz="4" w:space="0" w:color="auto"/>
              <w:bottom w:val="single" w:sz="4" w:space="0" w:color="auto"/>
              <w:right w:val="single" w:sz="4" w:space="0" w:color="auto"/>
            </w:tcBorders>
            <w:shd w:val="clear" w:color="auto" w:fill="auto"/>
            <w:vAlign w:val="center"/>
          </w:tcPr>
          <w:p w14:paraId="02D69466" w14:textId="77777777" w:rsidR="004D6C76" w:rsidRPr="00E76BB5" w:rsidRDefault="004D6C76" w:rsidP="004D6C76">
            <w:pPr>
              <w:jc w:val="center"/>
            </w:pPr>
            <w:r w:rsidRPr="00E76BB5">
              <w:rPr>
                <w:bCs/>
              </w:rPr>
              <w:t>0</w:t>
            </w:r>
          </w:p>
        </w:tc>
        <w:tc>
          <w:tcPr>
            <w:tcW w:w="5560" w:type="dxa"/>
            <w:shd w:val="clear" w:color="auto" w:fill="auto"/>
            <w:vAlign w:val="center"/>
          </w:tcPr>
          <w:p w14:paraId="7D07BA02" w14:textId="77777777" w:rsidR="004D6C76" w:rsidRPr="00E76BB5" w:rsidRDefault="004D6C76" w:rsidP="004D6C76">
            <w:r w:rsidRPr="00E76BB5">
              <w:t>АО "СибИАЦ" №ТУГРЭС-16/294 от 29.12.2016</w:t>
            </w:r>
          </w:p>
        </w:tc>
      </w:tr>
      <w:tr w:rsidR="004D6C76" w:rsidRPr="00E76BB5" w14:paraId="1FA1A1E7" w14:textId="77777777" w:rsidTr="004D6C76">
        <w:trPr>
          <w:trHeight w:val="720"/>
        </w:trPr>
        <w:tc>
          <w:tcPr>
            <w:tcW w:w="816" w:type="dxa"/>
            <w:shd w:val="clear" w:color="000000" w:fill="FFFFFF"/>
            <w:vAlign w:val="center"/>
          </w:tcPr>
          <w:p w14:paraId="0F52485B" w14:textId="77777777" w:rsidR="004D6C76" w:rsidRPr="00E76BB5" w:rsidRDefault="004D6C76" w:rsidP="004D6C76">
            <w:pPr>
              <w:jc w:val="center"/>
            </w:pPr>
            <w:r w:rsidRPr="00E76BB5">
              <w:t>2.1.18</w:t>
            </w:r>
          </w:p>
        </w:tc>
        <w:tc>
          <w:tcPr>
            <w:tcW w:w="4537" w:type="dxa"/>
            <w:shd w:val="clear" w:color="000000" w:fill="FFFFFF"/>
            <w:vAlign w:val="center"/>
          </w:tcPr>
          <w:p w14:paraId="62AE7278" w14:textId="77777777" w:rsidR="004D6C76" w:rsidRPr="00E76BB5" w:rsidRDefault="004D6C76" w:rsidP="004D6C76">
            <w:r w:rsidRPr="00E76BB5">
              <w:t>Техническое обслуживание приборов безопасности грузоподъемных кранов</w:t>
            </w:r>
          </w:p>
        </w:tc>
        <w:tc>
          <w:tcPr>
            <w:tcW w:w="1498" w:type="dxa"/>
            <w:tcBorders>
              <w:top w:val="nil"/>
              <w:left w:val="single" w:sz="4" w:space="0" w:color="auto"/>
              <w:bottom w:val="single" w:sz="4" w:space="0" w:color="auto"/>
              <w:right w:val="single" w:sz="4" w:space="0" w:color="auto"/>
            </w:tcBorders>
            <w:shd w:val="clear" w:color="auto" w:fill="auto"/>
            <w:vAlign w:val="center"/>
          </w:tcPr>
          <w:p w14:paraId="596A5443" w14:textId="77777777" w:rsidR="004D6C76" w:rsidRPr="00E76BB5" w:rsidRDefault="004D6C76" w:rsidP="004D6C76">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5F2F730B" w14:textId="77777777" w:rsidR="004D6C76" w:rsidRPr="00E76BB5" w:rsidRDefault="004D6C76" w:rsidP="004D6C76">
            <w:pPr>
              <w:jc w:val="center"/>
            </w:pPr>
            <w:r w:rsidRPr="00E76BB5">
              <w:t>2</w:t>
            </w:r>
          </w:p>
        </w:tc>
        <w:tc>
          <w:tcPr>
            <w:tcW w:w="1674" w:type="dxa"/>
            <w:tcBorders>
              <w:top w:val="nil"/>
              <w:left w:val="single" w:sz="4" w:space="0" w:color="auto"/>
              <w:bottom w:val="single" w:sz="4" w:space="0" w:color="auto"/>
              <w:right w:val="single" w:sz="4" w:space="0" w:color="auto"/>
            </w:tcBorders>
            <w:shd w:val="clear" w:color="auto" w:fill="auto"/>
            <w:vAlign w:val="center"/>
          </w:tcPr>
          <w:p w14:paraId="3A5D4BA2" w14:textId="77777777" w:rsidR="004D6C76" w:rsidRPr="00E76BB5" w:rsidRDefault="004D6C76" w:rsidP="004D6C76">
            <w:pPr>
              <w:jc w:val="center"/>
            </w:pPr>
            <w:r w:rsidRPr="00E76BB5">
              <w:rPr>
                <w:bCs/>
              </w:rPr>
              <w:t>0</w:t>
            </w:r>
          </w:p>
        </w:tc>
        <w:tc>
          <w:tcPr>
            <w:tcW w:w="5560" w:type="dxa"/>
            <w:shd w:val="clear" w:color="auto" w:fill="auto"/>
            <w:vAlign w:val="center"/>
          </w:tcPr>
          <w:p w14:paraId="282B4924" w14:textId="77777777" w:rsidR="004D6C76" w:rsidRPr="00E76BB5" w:rsidRDefault="004D6C76" w:rsidP="004D6C76">
            <w:r w:rsidRPr="00E76BB5">
              <w:t>ООО "СибПСК" №ТУГРЭС-18/276 от 10.05.2018, №ТУГРЭС-17/111 от 23.03.2017</w:t>
            </w:r>
          </w:p>
        </w:tc>
      </w:tr>
      <w:tr w:rsidR="004D6C76" w:rsidRPr="00E76BB5" w14:paraId="46A4837C" w14:textId="77777777" w:rsidTr="004D6C76">
        <w:trPr>
          <w:trHeight w:val="341"/>
        </w:trPr>
        <w:tc>
          <w:tcPr>
            <w:tcW w:w="816" w:type="dxa"/>
            <w:shd w:val="clear" w:color="000000" w:fill="FFFFFF"/>
            <w:vAlign w:val="center"/>
          </w:tcPr>
          <w:p w14:paraId="16CCDAC2" w14:textId="77777777" w:rsidR="004D6C76" w:rsidRPr="00E76BB5" w:rsidRDefault="004D6C76" w:rsidP="004D6C76">
            <w:pPr>
              <w:jc w:val="center"/>
            </w:pPr>
            <w:r w:rsidRPr="00E76BB5">
              <w:t>2.2</w:t>
            </w:r>
          </w:p>
        </w:tc>
        <w:tc>
          <w:tcPr>
            <w:tcW w:w="4537" w:type="dxa"/>
            <w:shd w:val="clear" w:color="000000" w:fill="FFFFFF"/>
            <w:vAlign w:val="center"/>
          </w:tcPr>
          <w:p w14:paraId="4BF11506" w14:textId="77777777" w:rsidR="004D6C76" w:rsidRPr="00E76BB5" w:rsidRDefault="004D6C76" w:rsidP="004D6C76">
            <w:r w:rsidRPr="00E76BB5">
              <w:t>Расходы на услуги независимых лабораторий</w:t>
            </w:r>
          </w:p>
        </w:tc>
        <w:tc>
          <w:tcPr>
            <w:tcW w:w="1498" w:type="dxa"/>
            <w:tcBorders>
              <w:top w:val="nil"/>
              <w:left w:val="single" w:sz="4" w:space="0" w:color="auto"/>
              <w:bottom w:val="single" w:sz="4" w:space="0" w:color="auto"/>
              <w:right w:val="single" w:sz="4" w:space="0" w:color="auto"/>
            </w:tcBorders>
            <w:shd w:val="clear" w:color="auto" w:fill="auto"/>
            <w:vAlign w:val="center"/>
          </w:tcPr>
          <w:p w14:paraId="7AC06B21" w14:textId="77777777" w:rsidR="004D6C76" w:rsidRPr="00E76BB5" w:rsidRDefault="004D6C76" w:rsidP="004D6C76">
            <w:pPr>
              <w:jc w:val="center"/>
            </w:pPr>
            <w:r w:rsidRPr="00E76BB5">
              <w:t>528</w:t>
            </w:r>
          </w:p>
        </w:tc>
        <w:tc>
          <w:tcPr>
            <w:tcW w:w="1498" w:type="dxa"/>
            <w:tcBorders>
              <w:top w:val="nil"/>
              <w:left w:val="single" w:sz="4" w:space="0" w:color="auto"/>
              <w:bottom w:val="single" w:sz="4" w:space="0" w:color="auto"/>
              <w:right w:val="single" w:sz="4" w:space="0" w:color="auto"/>
            </w:tcBorders>
            <w:shd w:val="clear" w:color="auto" w:fill="auto"/>
            <w:vAlign w:val="center"/>
          </w:tcPr>
          <w:p w14:paraId="42DADD08" w14:textId="77777777" w:rsidR="004D6C76" w:rsidRPr="00E76BB5" w:rsidRDefault="004D6C76" w:rsidP="004D6C76">
            <w:pPr>
              <w:jc w:val="center"/>
            </w:pPr>
            <w:r w:rsidRPr="00E76BB5">
              <w:t>513</w:t>
            </w:r>
          </w:p>
        </w:tc>
        <w:tc>
          <w:tcPr>
            <w:tcW w:w="1674" w:type="dxa"/>
            <w:tcBorders>
              <w:top w:val="nil"/>
              <w:left w:val="single" w:sz="4" w:space="0" w:color="auto"/>
              <w:bottom w:val="single" w:sz="4" w:space="0" w:color="auto"/>
              <w:right w:val="single" w:sz="4" w:space="0" w:color="auto"/>
            </w:tcBorders>
            <w:shd w:val="clear" w:color="auto" w:fill="auto"/>
            <w:vAlign w:val="center"/>
          </w:tcPr>
          <w:p w14:paraId="615E421D" w14:textId="77777777" w:rsidR="004D6C76" w:rsidRPr="00E76BB5" w:rsidRDefault="004D6C76" w:rsidP="004D6C76">
            <w:pPr>
              <w:jc w:val="center"/>
            </w:pPr>
            <w:r w:rsidRPr="00E76BB5">
              <w:rPr>
                <w:bCs/>
              </w:rPr>
              <w:t>-15</w:t>
            </w:r>
          </w:p>
        </w:tc>
        <w:tc>
          <w:tcPr>
            <w:tcW w:w="5560" w:type="dxa"/>
            <w:shd w:val="clear" w:color="auto" w:fill="auto"/>
            <w:vAlign w:val="center"/>
          </w:tcPr>
          <w:p w14:paraId="781B33F0" w14:textId="77777777" w:rsidR="004D6C76" w:rsidRPr="00E76BB5" w:rsidRDefault="004D6C76" w:rsidP="004D6C76">
            <w:r w:rsidRPr="00E76BB5">
              <w:t> </w:t>
            </w:r>
          </w:p>
        </w:tc>
      </w:tr>
      <w:tr w:rsidR="004D6C76" w:rsidRPr="00E76BB5" w14:paraId="09AE168A" w14:textId="77777777" w:rsidTr="004D6C76">
        <w:trPr>
          <w:trHeight w:val="360"/>
        </w:trPr>
        <w:tc>
          <w:tcPr>
            <w:tcW w:w="816" w:type="dxa"/>
            <w:shd w:val="clear" w:color="000000" w:fill="FFFFFF"/>
            <w:vAlign w:val="center"/>
          </w:tcPr>
          <w:p w14:paraId="30550B48" w14:textId="77777777" w:rsidR="004D6C76" w:rsidRPr="00E76BB5" w:rsidRDefault="004D6C76" w:rsidP="004D6C76">
            <w:pPr>
              <w:jc w:val="center"/>
            </w:pPr>
            <w:r w:rsidRPr="00E76BB5">
              <w:t>2.2.1</w:t>
            </w:r>
          </w:p>
        </w:tc>
        <w:tc>
          <w:tcPr>
            <w:tcW w:w="4537" w:type="dxa"/>
            <w:shd w:val="clear" w:color="000000" w:fill="FFFFFF"/>
            <w:vAlign w:val="center"/>
          </w:tcPr>
          <w:p w14:paraId="499E9DD3" w14:textId="77777777" w:rsidR="004D6C76" w:rsidRPr="00E76BB5" w:rsidRDefault="004D6C76" w:rsidP="004D6C76">
            <w:r w:rsidRPr="00E76BB5">
              <w:t>Расходы на услуги лабораторного анализа угля</w:t>
            </w:r>
          </w:p>
        </w:tc>
        <w:tc>
          <w:tcPr>
            <w:tcW w:w="1498" w:type="dxa"/>
            <w:tcBorders>
              <w:top w:val="nil"/>
              <w:left w:val="single" w:sz="4" w:space="0" w:color="auto"/>
              <w:bottom w:val="single" w:sz="4" w:space="0" w:color="auto"/>
              <w:right w:val="single" w:sz="4" w:space="0" w:color="auto"/>
            </w:tcBorders>
            <w:shd w:val="clear" w:color="auto" w:fill="auto"/>
            <w:vAlign w:val="center"/>
          </w:tcPr>
          <w:p w14:paraId="65198B3B" w14:textId="77777777" w:rsidR="004D6C76" w:rsidRPr="00E76BB5" w:rsidRDefault="004D6C76" w:rsidP="004D6C76">
            <w:pPr>
              <w:jc w:val="center"/>
            </w:pPr>
            <w:r w:rsidRPr="00E76BB5">
              <w:t>192</w:t>
            </w:r>
          </w:p>
        </w:tc>
        <w:tc>
          <w:tcPr>
            <w:tcW w:w="1498" w:type="dxa"/>
            <w:tcBorders>
              <w:top w:val="nil"/>
              <w:left w:val="single" w:sz="4" w:space="0" w:color="auto"/>
              <w:bottom w:val="single" w:sz="4" w:space="0" w:color="auto"/>
              <w:right w:val="single" w:sz="4" w:space="0" w:color="auto"/>
            </w:tcBorders>
            <w:shd w:val="clear" w:color="auto" w:fill="auto"/>
            <w:vAlign w:val="center"/>
          </w:tcPr>
          <w:p w14:paraId="1FFF3FA3" w14:textId="77777777" w:rsidR="004D6C76" w:rsidRPr="00E76BB5" w:rsidRDefault="004D6C76" w:rsidP="004D6C76">
            <w:pPr>
              <w:jc w:val="center"/>
            </w:pPr>
            <w:r w:rsidRPr="00E76BB5">
              <w:t>192</w:t>
            </w:r>
          </w:p>
        </w:tc>
        <w:tc>
          <w:tcPr>
            <w:tcW w:w="1674" w:type="dxa"/>
            <w:tcBorders>
              <w:top w:val="nil"/>
              <w:left w:val="single" w:sz="4" w:space="0" w:color="auto"/>
              <w:bottom w:val="single" w:sz="4" w:space="0" w:color="auto"/>
              <w:right w:val="single" w:sz="4" w:space="0" w:color="auto"/>
            </w:tcBorders>
            <w:shd w:val="clear" w:color="auto" w:fill="auto"/>
            <w:vAlign w:val="center"/>
          </w:tcPr>
          <w:p w14:paraId="1E390498" w14:textId="77777777" w:rsidR="004D6C76" w:rsidRPr="00E76BB5" w:rsidRDefault="004D6C76" w:rsidP="004D6C76">
            <w:pPr>
              <w:jc w:val="center"/>
            </w:pPr>
            <w:r w:rsidRPr="00E76BB5">
              <w:rPr>
                <w:bCs/>
              </w:rPr>
              <w:t>0</w:t>
            </w:r>
          </w:p>
        </w:tc>
        <w:tc>
          <w:tcPr>
            <w:tcW w:w="5560" w:type="dxa"/>
            <w:shd w:val="clear" w:color="auto" w:fill="auto"/>
            <w:vAlign w:val="center"/>
          </w:tcPr>
          <w:p w14:paraId="0C71ED6D" w14:textId="77777777" w:rsidR="004D6C76" w:rsidRPr="00E76BB5" w:rsidRDefault="004D6C76" w:rsidP="004D6C76">
            <w:r w:rsidRPr="00E76BB5">
              <w:t>АО "СибИАЦ" №ТУГРЭС-16/294 от 29.12.2016</w:t>
            </w:r>
          </w:p>
        </w:tc>
      </w:tr>
      <w:tr w:rsidR="004D6C76" w:rsidRPr="00E76BB5" w14:paraId="58BBF761" w14:textId="77777777" w:rsidTr="004D6C76">
        <w:trPr>
          <w:trHeight w:val="1125"/>
        </w:trPr>
        <w:tc>
          <w:tcPr>
            <w:tcW w:w="816" w:type="dxa"/>
            <w:shd w:val="clear" w:color="000000" w:fill="FFFFFF"/>
            <w:vAlign w:val="center"/>
          </w:tcPr>
          <w:p w14:paraId="76A3587D" w14:textId="77777777" w:rsidR="004D6C76" w:rsidRPr="00E76BB5" w:rsidRDefault="004D6C76" w:rsidP="004D6C76">
            <w:pPr>
              <w:jc w:val="center"/>
            </w:pPr>
            <w:r w:rsidRPr="00E76BB5">
              <w:t>2.2.2</w:t>
            </w:r>
          </w:p>
        </w:tc>
        <w:tc>
          <w:tcPr>
            <w:tcW w:w="4537" w:type="dxa"/>
            <w:shd w:val="clear" w:color="000000" w:fill="FFFFFF"/>
            <w:vAlign w:val="center"/>
          </w:tcPr>
          <w:p w14:paraId="7386A1A0" w14:textId="77777777" w:rsidR="004D6C76" w:rsidRPr="00E76BB5" w:rsidRDefault="004D6C76" w:rsidP="004D6C76">
            <w:r w:rsidRPr="00E76BB5">
              <w:t>Лабораторные химические исследования проб воды и почвы</w:t>
            </w:r>
          </w:p>
        </w:tc>
        <w:tc>
          <w:tcPr>
            <w:tcW w:w="1498" w:type="dxa"/>
            <w:tcBorders>
              <w:top w:val="nil"/>
              <w:left w:val="single" w:sz="4" w:space="0" w:color="auto"/>
              <w:bottom w:val="single" w:sz="4" w:space="0" w:color="auto"/>
              <w:right w:val="single" w:sz="4" w:space="0" w:color="auto"/>
            </w:tcBorders>
            <w:shd w:val="clear" w:color="auto" w:fill="auto"/>
            <w:vAlign w:val="center"/>
          </w:tcPr>
          <w:p w14:paraId="0EF37ED3" w14:textId="77777777" w:rsidR="004D6C76" w:rsidRPr="00E76BB5" w:rsidRDefault="004D6C76" w:rsidP="004D6C76">
            <w:pPr>
              <w:jc w:val="center"/>
            </w:pPr>
            <w:r w:rsidRPr="00E76BB5">
              <w:t>11</w:t>
            </w:r>
          </w:p>
        </w:tc>
        <w:tc>
          <w:tcPr>
            <w:tcW w:w="1498" w:type="dxa"/>
            <w:tcBorders>
              <w:top w:val="nil"/>
              <w:left w:val="single" w:sz="4" w:space="0" w:color="auto"/>
              <w:bottom w:val="single" w:sz="4" w:space="0" w:color="auto"/>
              <w:right w:val="single" w:sz="4" w:space="0" w:color="auto"/>
            </w:tcBorders>
            <w:shd w:val="clear" w:color="auto" w:fill="auto"/>
            <w:vAlign w:val="center"/>
          </w:tcPr>
          <w:p w14:paraId="2E551655" w14:textId="77777777" w:rsidR="004D6C76" w:rsidRPr="00E76BB5" w:rsidRDefault="004D6C76" w:rsidP="004D6C76">
            <w:pPr>
              <w:jc w:val="center"/>
            </w:pPr>
            <w:r w:rsidRPr="00E76BB5">
              <w:t>11</w:t>
            </w:r>
          </w:p>
        </w:tc>
        <w:tc>
          <w:tcPr>
            <w:tcW w:w="1674" w:type="dxa"/>
            <w:tcBorders>
              <w:top w:val="nil"/>
              <w:left w:val="single" w:sz="4" w:space="0" w:color="auto"/>
              <w:bottom w:val="single" w:sz="4" w:space="0" w:color="auto"/>
              <w:right w:val="single" w:sz="4" w:space="0" w:color="auto"/>
            </w:tcBorders>
            <w:shd w:val="clear" w:color="auto" w:fill="auto"/>
            <w:vAlign w:val="center"/>
          </w:tcPr>
          <w:p w14:paraId="11467EC4" w14:textId="77777777" w:rsidR="004D6C76" w:rsidRPr="00E76BB5" w:rsidRDefault="004D6C76" w:rsidP="004D6C76">
            <w:pPr>
              <w:jc w:val="center"/>
            </w:pPr>
            <w:r w:rsidRPr="00E76BB5">
              <w:rPr>
                <w:bCs/>
              </w:rPr>
              <w:t>0</w:t>
            </w:r>
          </w:p>
        </w:tc>
        <w:tc>
          <w:tcPr>
            <w:tcW w:w="5560" w:type="dxa"/>
            <w:shd w:val="clear" w:color="auto" w:fill="auto"/>
            <w:vAlign w:val="center"/>
          </w:tcPr>
          <w:p w14:paraId="5879EE68" w14:textId="77777777" w:rsidR="004D6C76" w:rsidRPr="00E76BB5" w:rsidRDefault="004D6C76" w:rsidP="004D6C76">
            <w:r w:rsidRPr="00E76BB5">
              <w:t>ОАО "ЗСИЦентр" №ТУГРЭС-18/57 от 19.01.2018, №ТУГРЭС-17/12/117/04 от 09.01.2017.</w:t>
            </w:r>
          </w:p>
        </w:tc>
      </w:tr>
      <w:tr w:rsidR="004D6C76" w:rsidRPr="00E76BB5" w14:paraId="61392B5F" w14:textId="77777777" w:rsidTr="004D6C76">
        <w:trPr>
          <w:trHeight w:val="70"/>
        </w:trPr>
        <w:tc>
          <w:tcPr>
            <w:tcW w:w="816" w:type="dxa"/>
            <w:shd w:val="clear" w:color="000000" w:fill="FFFFFF"/>
            <w:vAlign w:val="center"/>
          </w:tcPr>
          <w:p w14:paraId="3E0E17C9" w14:textId="77777777" w:rsidR="004D6C76" w:rsidRPr="00E76BB5" w:rsidRDefault="004D6C76" w:rsidP="004D6C76">
            <w:pPr>
              <w:jc w:val="center"/>
            </w:pPr>
            <w:r w:rsidRPr="00E76BB5">
              <w:t>2.2.3</w:t>
            </w:r>
          </w:p>
        </w:tc>
        <w:tc>
          <w:tcPr>
            <w:tcW w:w="4537" w:type="dxa"/>
            <w:shd w:val="clear" w:color="000000" w:fill="FFFFFF"/>
            <w:vAlign w:val="center"/>
          </w:tcPr>
          <w:p w14:paraId="3DB341CD" w14:textId="77777777" w:rsidR="004D6C76" w:rsidRPr="00E76BB5" w:rsidRDefault="004D6C76" w:rsidP="004D6C76">
            <w:r w:rsidRPr="00E76BB5">
              <w:t>Расходы на услуги лабораторий химслужбы СибИАЦ</w:t>
            </w:r>
          </w:p>
        </w:tc>
        <w:tc>
          <w:tcPr>
            <w:tcW w:w="1498" w:type="dxa"/>
            <w:tcBorders>
              <w:top w:val="nil"/>
              <w:left w:val="single" w:sz="4" w:space="0" w:color="auto"/>
              <w:bottom w:val="single" w:sz="4" w:space="0" w:color="auto"/>
              <w:right w:val="single" w:sz="4" w:space="0" w:color="auto"/>
            </w:tcBorders>
            <w:shd w:val="clear" w:color="auto" w:fill="auto"/>
            <w:vAlign w:val="center"/>
          </w:tcPr>
          <w:p w14:paraId="20F02FC3" w14:textId="77777777" w:rsidR="004D6C76" w:rsidRPr="00E76BB5" w:rsidRDefault="004D6C76" w:rsidP="004D6C76">
            <w:pPr>
              <w:jc w:val="center"/>
            </w:pPr>
            <w:r w:rsidRPr="00E76BB5">
              <w:t>286</w:t>
            </w:r>
          </w:p>
        </w:tc>
        <w:tc>
          <w:tcPr>
            <w:tcW w:w="1498" w:type="dxa"/>
            <w:tcBorders>
              <w:top w:val="nil"/>
              <w:left w:val="single" w:sz="4" w:space="0" w:color="auto"/>
              <w:bottom w:val="single" w:sz="4" w:space="0" w:color="auto"/>
              <w:right w:val="single" w:sz="4" w:space="0" w:color="auto"/>
            </w:tcBorders>
            <w:shd w:val="clear" w:color="auto" w:fill="auto"/>
            <w:vAlign w:val="center"/>
          </w:tcPr>
          <w:p w14:paraId="396520F6" w14:textId="77777777" w:rsidR="004D6C76" w:rsidRPr="00E76BB5" w:rsidRDefault="004D6C76" w:rsidP="004D6C76">
            <w:pPr>
              <w:jc w:val="center"/>
            </w:pPr>
            <w:r w:rsidRPr="00E76BB5">
              <w:t>286</w:t>
            </w:r>
          </w:p>
        </w:tc>
        <w:tc>
          <w:tcPr>
            <w:tcW w:w="1674" w:type="dxa"/>
            <w:tcBorders>
              <w:top w:val="nil"/>
              <w:left w:val="single" w:sz="4" w:space="0" w:color="auto"/>
              <w:bottom w:val="single" w:sz="4" w:space="0" w:color="auto"/>
              <w:right w:val="single" w:sz="4" w:space="0" w:color="auto"/>
            </w:tcBorders>
            <w:shd w:val="clear" w:color="auto" w:fill="auto"/>
            <w:vAlign w:val="center"/>
          </w:tcPr>
          <w:p w14:paraId="77AE3E07" w14:textId="77777777" w:rsidR="004D6C76" w:rsidRPr="00E76BB5" w:rsidRDefault="004D6C76" w:rsidP="004D6C76">
            <w:pPr>
              <w:jc w:val="center"/>
            </w:pPr>
            <w:r w:rsidRPr="00E76BB5">
              <w:rPr>
                <w:bCs/>
              </w:rPr>
              <w:t>0</w:t>
            </w:r>
          </w:p>
        </w:tc>
        <w:tc>
          <w:tcPr>
            <w:tcW w:w="5560" w:type="dxa"/>
            <w:shd w:val="clear" w:color="auto" w:fill="auto"/>
            <w:vAlign w:val="center"/>
          </w:tcPr>
          <w:p w14:paraId="728E8960" w14:textId="77777777" w:rsidR="004D6C76" w:rsidRPr="00E76BB5" w:rsidRDefault="004D6C76" w:rsidP="004D6C76">
            <w:r w:rsidRPr="00E76BB5">
              <w:t>АО "СибИАЦ" №ТУГРЭС-16/294 от 29.12.2016</w:t>
            </w:r>
          </w:p>
        </w:tc>
      </w:tr>
      <w:tr w:rsidR="004D6C76" w:rsidRPr="00E76BB5" w14:paraId="16C51BD2" w14:textId="77777777" w:rsidTr="004D6C76">
        <w:trPr>
          <w:trHeight w:val="495"/>
        </w:trPr>
        <w:tc>
          <w:tcPr>
            <w:tcW w:w="816" w:type="dxa"/>
            <w:shd w:val="clear" w:color="000000" w:fill="FFFFFF"/>
            <w:vAlign w:val="center"/>
          </w:tcPr>
          <w:p w14:paraId="6941D352" w14:textId="77777777" w:rsidR="004D6C76" w:rsidRPr="00E76BB5" w:rsidRDefault="004D6C76" w:rsidP="004D6C76">
            <w:pPr>
              <w:jc w:val="center"/>
            </w:pPr>
            <w:r w:rsidRPr="00E76BB5">
              <w:t>2.2.4</w:t>
            </w:r>
          </w:p>
        </w:tc>
        <w:tc>
          <w:tcPr>
            <w:tcW w:w="4537" w:type="dxa"/>
            <w:shd w:val="clear" w:color="000000" w:fill="FFFFFF"/>
            <w:vAlign w:val="center"/>
          </w:tcPr>
          <w:p w14:paraId="1D54DBA4" w14:textId="77777777" w:rsidR="004D6C76" w:rsidRPr="00E76BB5" w:rsidRDefault="004D6C76" w:rsidP="004D6C76">
            <w:r w:rsidRPr="00E76BB5">
              <w:t>Проведение санитарно-гигиенических бактериологических исследований воды и почвы (микробиологические исследование горячей воды)</w:t>
            </w:r>
          </w:p>
        </w:tc>
        <w:tc>
          <w:tcPr>
            <w:tcW w:w="1498" w:type="dxa"/>
            <w:tcBorders>
              <w:top w:val="nil"/>
              <w:left w:val="single" w:sz="4" w:space="0" w:color="auto"/>
              <w:bottom w:val="single" w:sz="4" w:space="0" w:color="auto"/>
              <w:right w:val="single" w:sz="4" w:space="0" w:color="auto"/>
            </w:tcBorders>
            <w:shd w:val="clear" w:color="auto" w:fill="auto"/>
            <w:vAlign w:val="center"/>
          </w:tcPr>
          <w:p w14:paraId="5B7AD6CD" w14:textId="77777777" w:rsidR="004D6C76" w:rsidRPr="00E76BB5" w:rsidRDefault="004D6C76" w:rsidP="004D6C76">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128F6778" w14:textId="77777777" w:rsidR="004D6C76" w:rsidRPr="00E76BB5" w:rsidRDefault="004D6C76" w:rsidP="004D6C76">
            <w:pPr>
              <w:jc w:val="center"/>
            </w:pPr>
            <w:r w:rsidRPr="00E76BB5">
              <w:t>4</w:t>
            </w:r>
          </w:p>
        </w:tc>
        <w:tc>
          <w:tcPr>
            <w:tcW w:w="1674" w:type="dxa"/>
            <w:tcBorders>
              <w:top w:val="nil"/>
              <w:left w:val="single" w:sz="4" w:space="0" w:color="auto"/>
              <w:bottom w:val="single" w:sz="4" w:space="0" w:color="auto"/>
              <w:right w:val="single" w:sz="4" w:space="0" w:color="auto"/>
            </w:tcBorders>
            <w:shd w:val="clear" w:color="auto" w:fill="auto"/>
            <w:vAlign w:val="center"/>
          </w:tcPr>
          <w:p w14:paraId="228116C6" w14:textId="77777777" w:rsidR="004D6C76" w:rsidRPr="00E76BB5" w:rsidRDefault="004D6C76" w:rsidP="004D6C76">
            <w:pPr>
              <w:jc w:val="center"/>
            </w:pPr>
            <w:r w:rsidRPr="00E76BB5">
              <w:rPr>
                <w:bCs/>
              </w:rPr>
              <w:t>0</w:t>
            </w:r>
          </w:p>
        </w:tc>
        <w:tc>
          <w:tcPr>
            <w:tcW w:w="5560" w:type="dxa"/>
            <w:shd w:val="clear" w:color="auto" w:fill="auto"/>
            <w:vAlign w:val="center"/>
          </w:tcPr>
          <w:p w14:paraId="4D537BE7" w14:textId="77777777" w:rsidR="004D6C76" w:rsidRPr="00E76BB5" w:rsidRDefault="004D6C76" w:rsidP="004D6C76">
            <w:r w:rsidRPr="00E76BB5">
              <w:t>ФБУЗ "Центр гигиены и эпидемиологии в КО" №52/03д от 25.01.2018, №498/03-д от 26.12.2016.</w:t>
            </w:r>
          </w:p>
        </w:tc>
      </w:tr>
      <w:tr w:rsidR="004D6C76" w:rsidRPr="00E76BB5" w14:paraId="21680471" w14:textId="77777777" w:rsidTr="004D6C76">
        <w:trPr>
          <w:trHeight w:val="499"/>
        </w:trPr>
        <w:tc>
          <w:tcPr>
            <w:tcW w:w="816" w:type="dxa"/>
            <w:shd w:val="clear" w:color="000000" w:fill="FFFFFF"/>
            <w:vAlign w:val="center"/>
          </w:tcPr>
          <w:p w14:paraId="22C90508" w14:textId="77777777" w:rsidR="004D6C76" w:rsidRPr="00E76BB5" w:rsidRDefault="004D6C76" w:rsidP="004D6C76">
            <w:pPr>
              <w:jc w:val="center"/>
            </w:pPr>
            <w:r w:rsidRPr="00E76BB5">
              <w:t>2.2.5</w:t>
            </w:r>
          </w:p>
        </w:tc>
        <w:tc>
          <w:tcPr>
            <w:tcW w:w="4537" w:type="dxa"/>
            <w:shd w:val="clear" w:color="000000" w:fill="FFFFFF"/>
            <w:vAlign w:val="center"/>
          </w:tcPr>
          <w:p w14:paraId="14D2D129" w14:textId="77777777" w:rsidR="004D6C76" w:rsidRPr="00E76BB5" w:rsidRDefault="004D6C76" w:rsidP="004D6C76">
            <w:r w:rsidRPr="00E76BB5">
              <w:t>Лабораторные исследования атмосферного воздуха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76AECFC8" w14:textId="77777777" w:rsidR="004D6C76" w:rsidRPr="00E76BB5" w:rsidRDefault="004D6C76" w:rsidP="004D6C76">
            <w:pPr>
              <w:jc w:val="center"/>
            </w:pPr>
            <w:r w:rsidRPr="00E76BB5">
              <w:t>34</w:t>
            </w:r>
          </w:p>
        </w:tc>
        <w:tc>
          <w:tcPr>
            <w:tcW w:w="1498" w:type="dxa"/>
            <w:tcBorders>
              <w:top w:val="nil"/>
              <w:left w:val="single" w:sz="4" w:space="0" w:color="auto"/>
              <w:bottom w:val="single" w:sz="4" w:space="0" w:color="auto"/>
              <w:right w:val="single" w:sz="4" w:space="0" w:color="auto"/>
            </w:tcBorders>
            <w:shd w:val="clear" w:color="auto" w:fill="auto"/>
            <w:vAlign w:val="center"/>
          </w:tcPr>
          <w:p w14:paraId="2B662D35" w14:textId="77777777" w:rsidR="004D6C76" w:rsidRPr="00E76BB5" w:rsidRDefault="004D6C76" w:rsidP="004D6C76">
            <w:pPr>
              <w:jc w:val="center"/>
            </w:pPr>
            <w:r w:rsidRPr="00E76BB5">
              <w:t>19</w:t>
            </w:r>
          </w:p>
        </w:tc>
        <w:tc>
          <w:tcPr>
            <w:tcW w:w="1674" w:type="dxa"/>
            <w:tcBorders>
              <w:top w:val="nil"/>
              <w:left w:val="single" w:sz="4" w:space="0" w:color="auto"/>
              <w:bottom w:val="single" w:sz="4" w:space="0" w:color="auto"/>
              <w:right w:val="single" w:sz="4" w:space="0" w:color="auto"/>
            </w:tcBorders>
            <w:shd w:val="clear" w:color="auto" w:fill="auto"/>
            <w:vAlign w:val="center"/>
          </w:tcPr>
          <w:p w14:paraId="09E12658" w14:textId="77777777" w:rsidR="004D6C76" w:rsidRPr="00E76BB5" w:rsidRDefault="004D6C76" w:rsidP="004D6C76">
            <w:pPr>
              <w:jc w:val="center"/>
            </w:pPr>
            <w:r w:rsidRPr="00E76BB5">
              <w:rPr>
                <w:bCs/>
              </w:rPr>
              <w:t>-15</w:t>
            </w:r>
          </w:p>
        </w:tc>
        <w:tc>
          <w:tcPr>
            <w:tcW w:w="5560" w:type="dxa"/>
            <w:shd w:val="clear" w:color="auto" w:fill="auto"/>
            <w:vAlign w:val="center"/>
          </w:tcPr>
          <w:p w14:paraId="1D88BA83" w14:textId="77777777" w:rsidR="004D6C76" w:rsidRPr="00E76BB5" w:rsidRDefault="004D6C76" w:rsidP="004D6C76">
            <w:r w:rsidRPr="00E76BB5">
              <w:t>АО "СибИАЦ" №ТУГРЭС-16/294 от 29.12.2016.</w:t>
            </w:r>
          </w:p>
        </w:tc>
      </w:tr>
      <w:tr w:rsidR="004D6C76" w:rsidRPr="00E76BB5" w14:paraId="478B948C" w14:textId="77777777" w:rsidTr="004D6C76">
        <w:trPr>
          <w:trHeight w:val="357"/>
        </w:trPr>
        <w:tc>
          <w:tcPr>
            <w:tcW w:w="816" w:type="dxa"/>
            <w:shd w:val="clear" w:color="000000" w:fill="FFFFFF"/>
            <w:vAlign w:val="center"/>
          </w:tcPr>
          <w:p w14:paraId="2E7F1627" w14:textId="77777777" w:rsidR="004D6C76" w:rsidRPr="00E76BB5" w:rsidRDefault="004D6C76" w:rsidP="004D6C76">
            <w:pPr>
              <w:jc w:val="center"/>
            </w:pPr>
            <w:r w:rsidRPr="00E76BB5">
              <w:t>2.2.6</w:t>
            </w:r>
          </w:p>
        </w:tc>
        <w:tc>
          <w:tcPr>
            <w:tcW w:w="4537" w:type="dxa"/>
            <w:shd w:val="clear" w:color="000000" w:fill="FFFFFF"/>
            <w:vAlign w:val="center"/>
          </w:tcPr>
          <w:p w14:paraId="5C81AB5C" w14:textId="77777777" w:rsidR="004D6C76" w:rsidRPr="00E76BB5" w:rsidRDefault="004D6C76" w:rsidP="004D6C76">
            <w:r w:rsidRPr="00E76BB5">
              <w:t>Инспекционный контроль лаборатории режимной группы</w:t>
            </w:r>
          </w:p>
        </w:tc>
        <w:tc>
          <w:tcPr>
            <w:tcW w:w="1498" w:type="dxa"/>
            <w:tcBorders>
              <w:top w:val="nil"/>
              <w:left w:val="single" w:sz="4" w:space="0" w:color="auto"/>
              <w:bottom w:val="single" w:sz="4" w:space="0" w:color="auto"/>
              <w:right w:val="single" w:sz="4" w:space="0" w:color="auto"/>
            </w:tcBorders>
            <w:shd w:val="clear" w:color="auto" w:fill="auto"/>
            <w:vAlign w:val="center"/>
          </w:tcPr>
          <w:p w14:paraId="7597D66A"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5D099339" w14:textId="77777777" w:rsidR="004D6C76" w:rsidRPr="00E76BB5" w:rsidRDefault="004D6C76" w:rsidP="004D6C76">
            <w:pPr>
              <w:jc w:val="center"/>
            </w:pPr>
            <w:r w:rsidRPr="00E76BB5">
              <w:t>1</w:t>
            </w:r>
          </w:p>
        </w:tc>
        <w:tc>
          <w:tcPr>
            <w:tcW w:w="1674" w:type="dxa"/>
            <w:tcBorders>
              <w:top w:val="nil"/>
              <w:left w:val="single" w:sz="4" w:space="0" w:color="auto"/>
              <w:bottom w:val="single" w:sz="4" w:space="0" w:color="auto"/>
              <w:right w:val="single" w:sz="4" w:space="0" w:color="auto"/>
            </w:tcBorders>
            <w:shd w:val="clear" w:color="auto" w:fill="auto"/>
            <w:vAlign w:val="center"/>
          </w:tcPr>
          <w:p w14:paraId="5361CF24" w14:textId="77777777" w:rsidR="004D6C76" w:rsidRPr="00E76BB5" w:rsidRDefault="004D6C76" w:rsidP="004D6C76">
            <w:pPr>
              <w:jc w:val="center"/>
            </w:pPr>
            <w:r w:rsidRPr="00E76BB5">
              <w:rPr>
                <w:bCs/>
              </w:rPr>
              <w:t>0</w:t>
            </w:r>
          </w:p>
        </w:tc>
        <w:tc>
          <w:tcPr>
            <w:tcW w:w="5560" w:type="dxa"/>
            <w:shd w:val="clear" w:color="auto" w:fill="auto"/>
            <w:vAlign w:val="center"/>
          </w:tcPr>
          <w:p w14:paraId="6A548552" w14:textId="77777777" w:rsidR="004D6C76" w:rsidRPr="00E76BB5" w:rsidRDefault="004D6C76" w:rsidP="004D6C76">
            <w:r w:rsidRPr="00E76BB5">
              <w:t>ФБУ Кемеровский ЦСМ №ТУГРЭС-17/132 от 17.04.2017</w:t>
            </w:r>
          </w:p>
        </w:tc>
      </w:tr>
      <w:tr w:rsidR="004D6C76" w:rsidRPr="00E76BB5" w14:paraId="42F42EDB" w14:textId="77777777" w:rsidTr="004D6C76">
        <w:trPr>
          <w:trHeight w:val="360"/>
        </w:trPr>
        <w:tc>
          <w:tcPr>
            <w:tcW w:w="816" w:type="dxa"/>
            <w:shd w:val="clear" w:color="000000" w:fill="FFFFFF"/>
            <w:vAlign w:val="center"/>
          </w:tcPr>
          <w:p w14:paraId="50CE9F11" w14:textId="77777777" w:rsidR="004D6C76" w:rsidRPr="00E76BB5" w:rsidRDefault="004D6C76" w:rsidP="004D6C76">
            <w:pPr>
              <w:jc w:val="center"/>
            </w:pPr>
            <w:r w:rsidRPr="00E76BB5">
              <w:lastRenderedPageBreak/>
              <w:t>2.2.7</w:t>
            </w:r>
          </w:p>
        </w:tc>
        <w:tc>
          <w:tcPr>
            <w:tcW w:w="4537" w:type="dxa"/>
            <w:shd w:val="clear" w:color="000000" w:fill="FFFFFF"/>
            <w:vAlign w:val="center"/>
          </w:tcPr>
          <w:p w14:paraId="21B931B5" w14:textId="77777777" w:rsidR="004D6C76" w:rsidRPr="00E76BB5" w:rsidRDefault="004D6C76" w:rsidP="004D6C76">
            <w:r w:rsidRPr="00E76BB5">
              <w:t xml:space="preserve">Проведение </w:t>
            </w:r>
            <w:proofErr w:type="gramStart"/>
            <w:r w:rsidRPr="00E76BB5">
              <w:t>лаб.исследований</w:t>
            </w:r>
            <w:proofErr w:type="gramEnd"/>
            <w:r w:rsidRPr="00E76BB5">
              <w:t xml:space="preserve"> проб с помещений здравпункта (смывы)</w:t>
            </w:r>
          </w:p>
        </w:tc>
        <w:tc>
          <w:tcPr>
            <w:tcW w:w="1498" w:type="dxa"/>
            <w:tcBorders>
              <w:top w:val="nil"/>
              <w:left w:val="single" w:sz="4" w:space="0" w:color="auto"/>
              <w:bottom w:val="single" w:sz="4" w:space="0" w:color="auto"/>
              <w:right w:val="single" w:sz="4" w:space="0" w:color="auto"/>
            </w:tcBorders>
            <w:shd w:val="clear" w:color="auto" w:fill="auto"/>
            <w:vAlign w:val="center"/>
          </w:tcPr>
          <w:p w14:paraId="58B4C11F" w14:textId="77777777" w:rsidR="004D6C76" w:rsidRPr="00E76BB5" w:rsidRDefault="004D6C76" w:rsidP="004D6C76">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2961B055"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23B68034" w14:textId="77777777" w:rsidR="004D6C76" w:rsidRPr="00E76BB5" w:rsidRDefault="004D6C76" w:rsidP="004D6C76">
            <w:pPr>
              <w:jc w:val="center"/>
            </w:pPr>
            <w:r w:rsidRPr="00E76BB5">
              <w:rPr>
                <w:bCs/>
              </w:rPr>
              <w:t>0</w:t>
            </w:r>
          </w:p>
        </w:tc>
        <w:tc>
          <w:tcPr>
            <w:tcW w:w="5560" w:type="dxa"/>
            <w:shd w:val="clear" w:color="auto" w:fill="auto"/>
            <w:vAlign w:val="center"/>
          </w:tcPr>
          <w:p w14:paraId="2B60FDC5" w14:textId="77777777" w:rsidR="004D6C76" w:rsidRPr="00E76BB5" w:rsidRDefault="004D6C76" w:rsidP="004D6C76">
            <w:r w:rsidRPr="00E76BB5">
              <w:t>ФБУЗ "ЦГ иЭКО" в г.Мыски №36/03д от 19.01.2018, №61/03-д от 09.02.2017.</w:t>
            </w:r>
          </w:p>
        </w:tc>
      </w:tr>
      <w:tr w:rsidR="004D6C76" w:rsidRPr="00E76BB5" w14:paraId="1DBD2F70" w14:textId="77777777" w:rsidTr="004D6C76">
        <w:trPr>
          <w:trHeight w:val="237"/>
        </w:trPr>
        <w:tc>
          <w:tcPr>
            <w:tcW w:w="816" w:type="dxa"/>
            <w:shd w:val="clear" w:color="000000" w:fill="FFFFFF"/>
            <w:vAlign w:val="center"/>
          </w:tcPr>
          <w:p w14:paraId="2CB65B8E" w14:textId="77777777" w:rsidR="004D6C76" w:rsidRPr="00E76BB5" w:rsidRDefault="004D6C76" w:rsidP="004D6C76">
            <w:pPr>
              <w:jc w:val="center"/>
            </w:pPr>
            <w:r w:rsidRPr="00E76BB5">
              <w:t>2.3</w:t>
            </w:r>
          </w:p>
        </w:tc>
        <w:tc>
          <w:tcPr>
            <w:tcW w:w="4537" w:type="dxa"/>
            <w:shd w:val="clear" w:color="000000" w:fill="FFFFFF"/>
            <w:vAlign w:val="center"/>
          </w:tcPr>
          <w:p w14:paraId="6AE321D0" w14:textId="77777777" w:rsidR="004D6C76" w:rsidRPr="00E76BB5" w:rsidRDefault="004D6C76" w:rsidP="004D6C76">
            <w:r w:rsidRPr="00E76BB5">
              <w:t>Расходы на услуги по ТО основных средств</w:t>
            </w:r>
          </w:p>
        </w:tc>
        <w:tc>
          <w:tcPr>
            <w:tcW w:w="1498" w:type="dxa"/>
            <w:tcBorders>
              <w:top w:val="nil"/>
              <w:left w:val="single" w:sz="4" w:space="0" w:color="auto"/>
              <w:bottom w:val="single" w:sz="4" w:space="0" w:color="auto"/>
              <w:right w:val="single" w:sz="4" w:space="0" w:color="auto"/>
            </w:tcBorders>
            <w:shd w:val="clear" w:color="auto" w:fill="auto"/>
            <w:vAlign w:val="center"/>
          </w:tcPr>
          <w:p w14:paraId="2695107D" w14:textId="77777777" w:rsidR="004D6C76" w:rsidRPr="00E76BB5" w:rsidRDefault="004D6C76" w:rsidP="004D6C76">
            <w:pPr>
              <w:jc w:val="center"/>
            </w:pPr>
            <w:r w:rsidRPr="00E76BB5">
              <w:t>193</w:t>
            </w:r>
          </w:p>
        </w:tc>
        <w:tc>
          <w:tcPr>
            <w:tcW w:w="1498" w:type="dxa"/>
            <w:tcBorders>
              <w:top w:val="nil"/>
              <w:left w:val="single" w:sz="4" w:space="0" w:color="auto"/>
              <w:bottom w:val="single" w:sz="4" w:space="0" w:color="auto"/>
              <w:right w:val="single" w:sz="4" w:space="0" w:color="auto"/>
            </w:tcBorders>
            <w:shd w:val="clear" w:color="auto" w:fill="auto"/>
            <w:vAlign w:val="center"/>
          </w:tcPr>
          <w:p w14:paraId="3FA662DA" w14:textId="77777777" w:rsidR="004D6C76" w:rsidRPr="00E76BB5" w:rsidRDefault="004D6C76" w:rsidP="004D6C76">
            <w:pPr>
              <w:jc w:val="center"/>
            </w:pPr>
            <w:r w:rsidRPr="00E76BB5">
              <w:t>181</w:t>
            </w:r>
          </w:p>
        </w:tc>
        <w:tc>
          <w:tcPr>
            <w:tcW w:w="1674" w:type="dxa"/>
            <w:tcBorders>
              <w:top w:val="nil"/>
              <w:left w:val="single" w:sz="4" w:space="0" w:color="auto"/>
              <w:bottom w:val="single" w:sz="4" w:space="0" w:color="auto"/>
              <w:right w:val="single" w:sz="4" w:space="0" w:color="auto"/>
            </w:tcBorders>
            <w:shd w:val="clear" w:color="auto" w:fill="auto"/>
            <w:vAlign w:val="center"/>
          </w:tcPr>
          <w:p w14:paraId="6D2B1E0F" w14:textId="77777777" w:rsidR="004D6C76" w:rsidRPr="00E76BB5" w:rsidRDefault="004D6C76" w:rsidP="004D6C76">
            <w:pPr>
              <w:jc w:val="center"/>
            </w:pPr>
            <w:r w:rsidRPr="00E76BB5">
              <w:rPr>
                <w:bCs/>
              </w:rPr>
              <w:t>-12</w:t>
            </w:r>
          </w:p>
        </w:tc>
        <w:tc>
          <w:tcPr>
            <w:tcW w:w="5560" w:type="dxa"/>
            <w:shd w:val="clear" w:color="auto" w:fill="auto"/>
            <w:vAlign w:val="center"/>
          </w:tcPr>
          <w:p w14:paraId="2A2D0FA0" w14:textId="77777777" w:rsidR="004D6C76" w:rsidRPr="00E76BB5" w:rsidRDefault="004D6C76" w:rsidP="004D6C76">
            <w:r w:rsidRPr="00E76BB5">
              <w:t> </w:t>
            </w:r>
          </w:p>
        </w:tc>
      </w:tr>
      <w:tr w:rsidR="004D6C76" w:rsidRPr="00E76BB5" w14:paraId="36960634" w14:textId="77777777" w:rsidTr="004D6C76">
        <w:trPr>
          <w:trHeight w:val="782"/>
        </w:trPr>
        <w:tc>
          <w:tcPr>
            <w:tcW w:w="816" w:type="dxa"/>
            <w:shd w:val="clear" w:color="000000" w:fill="FFFFFF"/>
            <w:vAlign w:val="center"/>
          </w:tcPr>
          <w:p w14:paraId="7DD1AC02" w14:textId="77777777" w:rsidR="004D6C76" w:rsidRPr="00E76BB5" w:rsidRDefault="004D6C76" w:rsidP="004D6C76">
            <w:pPr>
              <w:jc w:val="center"/>
            </w:pPr>
            <w:r w:rsidRPr="00E76BB5">
              <w:t>2.3.1</w:t>
            </w:r>
          </w:p>
        </w:tc>
        <w:tc>
          <w:tcPr>
            <w:tcW w:w="4537" w:type="dxa"/>
            <w:shd w:val="clear" w:color="000000" w:fill="FFFFFF"/>
            <w:vAlign w:val="center"/>
          </w:tcPr>
          <w:p w14:paraId="6FC0BE23" w14:textId="77777777" w:rsidR="004D6C76" w:rsidRPr="00E76BB5" w:rsidRDefault="004D6C76" w:rsidP="004D6C76">
            <w:r w:rsidRPr="00E76BB5">
              <w:t>Плановое техническое обслуживание многофункциональных микропроцессорных активно-реактивных счетчиков электрической энергии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504B36D4" w14:textId="77777777" w:rsidR="004D6C76" w:rsidRPr="00E76BB5" w:rsidRDefault="004D6C76" w:rsidP="004D6C76">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7083556E"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797144CF" w14:textId="77777777" w:rsidR="004D6C76" w:rsidRPr="00E76BB5" w:rsidRDefault="004D6C76" w:rsidP="004D6C76">
            <w:pPr>
              <w:jc w:val="center"/>
            </w:pPr>
            <w:r w:rsidRPr="00E76BB5">
              <w:rPr>
                <w:bCs/>
              </w:rPr>
              <w:t>0</w:t>
            </w:r>
          </w:p>
        </w:tc>
        <w:tc>
          <w:tcPr>
            <w:tcW w:w="5560" w:type="dxa"/>
            <w:shd w:val="clear" w:color="auto" w:fill="auto"/>
            <w:vAlign w:val="center"/>
          </w:tcPr>
          <w:p w14:paraId="0969B01D" w14:textId="77777777" w:rsidR="004D6C76" w:rsidRPr="00E76BB5" w:rsidRDefault="004D6C76" w:rsidP="004D6C76">
            <w:r w:rsidRPr="00E76BB5">
              <w:t>ОАО "Кузбассэнергосбыт" №ТУГРЭС-18/187 от 22.03.2018, №ТУГРЭС-17/82 от 01.03.2017</w:t>
            </w:r>
          </w:p>
        </w:tc>
      </w:tr>
      <w:tr w:rsidR="004D6C76" w:rsidRPr="00E76BB5" w14:paraId="79D6A431" w14:textId="77777777" w:rsidTr="004D6C76">
        <w:trPr>
          <w:trHeight w:val="694"/>
        </w:trPr>
        <w:tc>
          <w:tcPr>
            <w:tcW w:w="816" w:type="dxa"/>
            <w:shd w:val="clear" w:color="000000" w:fill="FFFFFF"/>
            <w:vAlign w:val="center"/>
          </w:tcPr>
          <w:p w14:paraId="3478BF2D" w14:textId="77777777" w:rsidR="004D6C76" w:rsidRPr="00E76BB5" w:rsidRDefault="004D6C76" w:rsidP="004D6C76">
            <w:pPr>
              <w:jc w:val="center"/>
            </w:pPr>
            <w:r w:rsidRPr="00E76BB5">
              <w:t>2.3.2</w:t>
            </w:r>
          </w:p>
        </w:tc>
        <w:tc>
          <w:tcPr>
            <w:tcW w:w="4537" w:type="dxa"/>
            <w:shd w:val="clear" w:color="000000" w:fill="FFFFFF"/>
            <w:vAlign w:val="center"/>
          </w:tcPr>
          <w:p w14:paraId="174AE35D" w14:textId="77777777" w:rsidR="004D6C76" w:rsidRPr="00E76BB5" w:rsidRDefault="004D6C76" w:rsidP="004D6C76">
            <w:r w:rsidRPr="00E76BB5">
              <w:t>Техобслуживание и поверка ж/д весов ТС-Д-ЖД</w:t>
            </w:r>
          </w:p>
        </w:tc>
        <w:tc>
          <w:tcPr>
            <w:tcW w:w="1498" w:type="dxa"/>
            <w:tcBorders>
              <w:top w:val="nil"/>
              <w:left w:val="single" w:sz="4" w:space="0" w:color="auto"/>
              <w:bottom w:val="single" w:sz="4" w:space="0" w:color="auto"/>
              <w:right w:val="single" w:sz="4" w:space="0" w:color="auto"/>
            </w:tcBorders>
            <w:shd w:val="clear" w:color="auto" w:fill="auto"/>
            <w:vAlign w:val="center"/>
          </w:tcPr>
          <w:p w14:paraId="2F011B3C" w14:textId="77777777" w:rsidR="004D6C76" w:rsidRPr="00E76BB5" w:rsidRDefault="004D6C76" w:rsidP="004D6C76">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587EAC54" w14:textId="77777777" w:rsidR="004D6C76" w:rsidRPr="00E76BB5" w:rsidRDefault="004D6C76" w:rsidP="004D6C76">
            <w:pPr>
              <w:jc w:val="center"/>
            </w:pPr>
            <w:r w:rsidRPr="00E76BB5">
              <w:t>3</w:t>
            </w:r>
          </w:p>
        </w:tc>
        <w:tc>
          <w:tcPr>
            <w:tcW w:w="1674" w:type="dxa"/>
            <w:tcBorders>
              <w:top w:val="nil"/>
              <w:left w:val="single" w:sz="4" w:space="0" w:color="auto"/>
              <w:bottom w:val="single" w:sz="4" w:space="0" w:color="auto"/>
              <w:right w:val="single" w:sz="4" w:space="0" w:color="auto"/>
            </w:tcBorders>
            <w:shd w:val="clear" w:color="auto" w:fill="auto"/>
            <w:vAlign w:val="center"/>
          </w:tcPr>
          <w:p w14:paraId="0EA60310" w14:textId="77777777" w:rsidR="004D6C76" w:rsidRPr="00E76BB5" w:rsidRDefault="004D6C76" w:rsidP="004D6C76">
            <w:pPr>
              <w:jc w:val="center"/>
            </w:pPr>
            <w:r w:rsidRPr="00E76BB5">
              <w:rPr>
                <w:bCs/>
              </w:rPr>
              <w:t>-1</w:t>
            </w:r>
          </w:p>
        </w:tc>
        <w:tc>
          <w:tcPr>
            <w:tcW w:w="5560" w:type="dxa"/>
            <w:shd w:val="clear" w:color="auto" w:fill="auto"/>
            <w:vAlign w:val="center"/>
          </w:tcPr>
          <w:p w14:paraId="11D0298C" w14:textId="77777777" w:rsidR="004D6C76" w:rsidRPr="00E76BB5" w:rsidRDefault="004D6C76" w:rsidP="004D6C76">
            <w:r w:rsidRPr="00E76BB5">
              <w:t>ООО Инженерный центр "АСИ-Междуречье" №ТУГРЭС-18/271 от 21.05.2018, №ТУГРЭС-17/49 от 08.02.2017.</w:t>
            </w:r>
          </w:p>
        </w:tc>
      </w:tr>
      <w:tr w:rsidR="004D6C76" w:rsidRPr="00E76BB5" w14:paraId="48C7AC78" w14:textId="77777777" w:rsidTr="004D6C76">
        <w:trPr>
          <w:trHeight w:val="656"/>
        </w:trPr>
        <w:tc>
          <w:tcPr>
            <w:tcW w:w="816" w:type="dxa"/>
            <w:shd w:val="clear" w:color="000000" w:fill="FFFFFF"/>
            <w:vAlign w:val="center"/>
          </w:tcPr>
          <w:p w14:paraId="3A65DED1" w14:textId="77777777" w:rsidR="004D6C76" w:rsidRPr="00E76BB5" w:rsidRDefault="004D6C76" w:rsidP="004D6C76">
            <w:pPr>
              <w:jc w:val="center"/>
            </w:pPr>
            <w:r w:rsidRPr="00E76BB5">
              <w:t>2.3.3</w:t>
            </w:r>
          </w:p>
        </w:tc>
        <w:tc>
          <w:tcPr>
            <w:tcW w:w="4537" w:type="dxa"/>
            <w:shd w:val="clear" w:color="000000" w:fill="FFFFFF"/>
            <w:vAlign w:val="center"/>
          </w:tcPr>
          <w:p w14:paraId="7121CADE" w14:textId="77777777" w:rsidR="004D6C76" w:rsidRPr="00E76BB5" w:rsidRDefault="004D6C76" w:rsidP="004D6C76">
            <w:r w:rsidRPr="00E76BB5">
              <w:t xml:space="preserve">Техническое обслуживание медицинской техники </w:t>
            </w:r>
          </w:p>
        </w:tc>
        <w:tc>
          <w:tcPr>
            <w:tcW w:w="1498" w:type="dxa"/>
            <w:tcBorders>
              <w:top w:val="nil"/>
              <w:left w:val="single" w:sz="4" w:space="0" w:color="auto"/>
              <w:bottom w:val="single" w:sz="4" w:space="0" w:color="auto"/>
              <w:right w:val="single" w:sz="4" w:space="0" w:color="auto"/>
            </w:tcBorders>
            <w:shd w:val="clear" w:color="auto" w:fill="auto"/>
            <w:vAlign w:val="center"/>
          </w:tcPr>
          <w:p w14:paraId="3870A9C6"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552DE5F9" w14:textId="77777777" w:rsidR="004D6C76" w:rsidRPr="00E76BB5" w:rsidRDefault="004D6C76" w:rsidP="004D6C76">
            <w:pPr>
              <w:jc w:val="center"/>
            </w:pPr>
            <w:r w:rsidRPr="00E76BB5">
              <w:t>1</w:t>
            </w:r>
          </w:p>
        </w:tc>
        <w:tc>
          <w:tcPr>
            <w:tcW w:w="1674" w:type="dxa"/>
            <w:tcBorders>
              <w:top w:val="nil"/>
              <w:left w:val="single" w:sz="4" w:space="0" w:color="auto"/>
              <w:bottom w:val="single" w:sz="4" w:space="0" w:color="auto"/>
              <w:right w:val="single" w:sz="4" w:space="0" w:color="auto"/>
            </w:tcBorders>
            <w:shd w:val="clear" w:color="auto" w:fill="auto"/>
            <w:vAlign w:val="center"/>
          </w:tcPr>
          <w:p w14:paraId="5CDC6183" w14:textId="77777777" w:rsidR="004D6C76" w:rsidRPr="00E76BB5" w:rsidRDefault="004D6C76" w:rsidP="004D6C76">
            <w:pPr>
              <w:jc w:val="center"/>
            </w:pPr>
            <w:r w:rsidRPr="00E76BB5">
              <w:rPr>
                <w:bCs/>
              </w:rPr>
              <w:t>0</w:t>
            </w:r>
          </w:p>
        </w:tc>
        <w:tc>
          <w:tcPr>
            <w:tcW w:w="5560" w:type="dxa"/>
            <w:shd w:val="clear" w:color="auto" w:fill="auto"/>
            <w:vAlign w:val="center"/>
          </w:tcPr>
          <w:p w14:paraId="0D95D98D" w14:textId="77777777" w:rsidR="004D6C76" w:rsidRPr="00E76BB5" w:rsidRDefault="004D6C76" w:rsidP="004D6C76">
            <w:r w:rsidRPr="00E76BB5">
              <w:t>ООО "МедСТОР" №ТУГРЭС-18/50 от 19.01.2018, №ТУГРЭС-17/61 от 07.02.2017.</w:t>
            </w:r>
          </w:p>
        </w:tc>
      </w:tr>
      <w:tr w:rsidR="004D6C76" w:rsidRPr="00E76BB5" w14:paraId="3F060E57" w14:textId="77777777" w:rsidTr="004D6C76">
        <w:trPr>
          <w:trHeight w:val="460"/>
        </w:trPr>
        <w:tc>
          <w:tcPr>
            <w:tcW w:w="816" w:type="dxa"/>
            <w:shd w:val="clear" w:color="000000" w:fill="FFFFFF"/>
            <w:vAlign w:val="center"/>
          </w:tcPr>
          <w:p w14:paraId="2F3064EA" w14:textId="77777777" w:rsidR="004D6C76" w:rsidRPr="00E76BB5" w:rsidRDefault="004D6C76" w:rsidP="004D6C76">
            <w:pPr>
              <w:jc w:val="center"/>
            </w:pPr>
            <w:r w:rsidRPr="00E76BB5">
              <w:t>2.3.4</w:t>
            </w:r>
          </w:p>
        </w:tc>
        <w:tc>
          <w:tcPr>
            <w:tcW w:w="4537" w:type="dxa"/>
            <w:shd w:val="clear" w:color="000000" w:fill="FFFFFF"/>
            <w:vAlign w:val="center"/>
          </w:tcPr>
          <w:p w14:paraId="6E9C3F5E" w14:textId="77777777" w:rsidR="004D6C76" w:rsidRPr="00E76BB5" w:rsidRDefault="004D6C76" w:rsidP="004D6C76">
            <w:r w:rsidRPr="00E76BB5">
              <w:t xml:space="preserve">Услуги по обслуживанию холодильной и бытовой техники </w:t>
            </w:r>
          </w:p>
        </w:tc>
        <w:tc>
          <w:tcPr>
            <w:tcW w:w="1498" w:type="dxa"/>
            <w:tcBorders>
              <w:top w:val="nil"/>
              <w:left w:val="single" w:sz="4" w:space="0" w:color="auto"/>
              <w:bottom w:val="single" w:sz="4" w:space="0" w:color="auto"/>
              <w:right w:val="single" w:sz="4" w:space="0" w:color="auto"/>
            </w:tcBorders>
            <w:shd w:val="clear" w:color="auto" w:fill="auto"/>
            <w:vAlign w:val="center"/>
          </w:tcPr>
          <w:p w14:paraId="7B37FB98"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2DBBFF90" w14:textId="77777777" w:rsidR="004D6C76" w:rsidRPr="00E76BB5" w:rsidRDefault="004D6C76" w:rsidP="004D6C76">
            <w:pPr>
              <w:jc w:val="center"/>
            </w:pPr>
            <w:r w:rsidRPr="00E76BB5">
              <w:t>1</w:t>
            </w:r>
          </w:p>
        </w:tc>
        <w:tc>
          <w:tcPr>
            <w:tcW w:w="1674" w:type="dxa"/>
            <w:tcBorders>
              <w:top w:val="nil"/>
              <w:left w:val="single" w:sz="4" w:space="0" w:color="auto"/>
              <w:bottom w:val="single" w:sz="4" w:space="0" w:color="auto"/>
              <w:right w:val="single" w:sz="4" w:space="0" w:color="auto"/>
            </w:tcBorders>
            <w:shd w:val="clear" w:color="auto" w:fill="auto"/>
            <w:vAlign w:val="center"/>
          </w:tcPr>
          <w:p w14:paraId="20480F35" w14:textId="77777777" w:rsidR="004D6C76" w:rsidRPr="00E76BB5" w:rsidRDefault="004D6C76" w:rsidP="004D6C76">
            <w:pPr>
              <w:jc w:val="center"/>
            </w:pPr>
            <w:r w:rsidRPr="00E76BB5">
              <w:rPr>
                <w:bCs/>
              </w:rPr>
              <w:t>0</w:t>
            </w:r>
          </w:p>
        </w:tc>
        <w:tc>
          <w:tcPr>
            <w:tcW w:w="5560" w:type="dxa"/>
            <w:shd w:val="clear" w:color="auto" w:fill="auto"/>
            <w:vAlign w:val="center"/>
          </w:tcPr>
          <w:p w14:paraId="077C1A35" w14:textId="77777777" w:rsidR="004D6C76" w:rsidRPr="00E76BB5" w:rsidRDefault="004D6C76" w:rsidP="004D6C76">
            <w:r w:rsidRPr="00E76BB5">
              <w:t>ИП Ковырзин АЕ №ТУГРЭС-18/29 от 24.01.2018, №ТУГРЭС-17/7 от 11.01.2017.</w:t>
            </w:r>
          </w:p>
        </w:tc>
      </w:tr>
      <w:tr w:rsidR="004D6C76" w:rsidRPr="00E76BB5" w14:paraId="6018186E" w14:textId="77777777" w:rsidTr="004D6C76">
        <w:trPr>
          <w:trHeight w:val="720"/>
        </w:trPr>
        <w:tc>
          <w:tcPr>
            <w:tcW w:w="816" w:type="dxa"/>
            <w:shd w:val="clear" w:color="000000" w:fill="FFFFFF"/>
            <w:vAlign w:val="center"/>
          </w:tcPr>
          <w:p w14:paraId="6660E417" w14:textId="77777777" w:rsidR="004D6C76" w:rsidRPr="00E76BB5" w:rsidRDefault="004D6C76" w:rsidP="004D6C76">
            <w:pPr>
              <w:jc w:val="center"/>
            </w:pPr>
            <w:r w:rsidRPr="00E76BB5">
              <w:t>2.3.5</w:t>
            </w:r>
          </w:p>
        </w:tc>
        <w:tc>
          <w:tcPr>
            <w:tcW w:w="4537" w:type="dxa"/>
            <w:shd w:val="clear" w:color="000000" w:fill="FFFFFF"/>
            <w:vAlign w:val="center"/>
          </w:tcPr>
          <w:p w14:paraId="2E1B20F2" w14:textId="77777777" w:rsidR="004D6C76" w:rsidRPr="00E76BB5" w:rsidRDefault="004D6C76" w:rsidP="004D6C76">
            <w:r w:rsidRPr="00E76BB5">
              <w:t>Предоставление весоповерочного вагона для поверки весов</w:t>
            </w:r>
          </w:p>
        </w:tc>
        <w:tc>
          <w:tcPr>
            <w:tcW w:w="1498" w:type="dxa"/>
            <w:tcBorders>
              <w:top w:val="nil"/>
              <w:left w:val="single" w:sz="4" w:space="0" w:color="auto"/>
              <w:bottom w:val="single" w:sz="4" w:space="0" w:color="auto"/>
              <w:right w:val="single" w:sz="4" w:space="0" w:color="auto"/>
            </w:tcBorders>
            <w:shd w:val="clear" w:color="auto" w:fill="auto"/>
            <w:vAlign w:val="center"/>
          </w:tcPr>
          <w:p w14:paraId="61CBAE8A" w14:textId="77777777" w:rsidR="004D6C76" w:rsidRPr="00E76BB5" w:rsidRDefault="004D6C76" w:rsidP="004D6C76">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5DF3E109" w14:textId="77777777" w:rsidR="004D6C76" w:rsidRPr="00E76BB5" w:rsidRDefault="004D6C76" w:rsidP="004D6C76">
            <w:pPr>
              <w:jc w:val="center"/>
            </w:pPr>
            <w:r w:rsidRPr="00E76BB5">
              <w:t>3</w:t>
            </w:r>
          </w:p>
        </w:tc>
        <w:tc>
          <w:tcPr>
            <w:tcW w:w="1674" w:type="dxa"/>
            <w:tcBorders>
              <w:top w:val="nil"/>
              <w:left w:val="single" w:sz="4" w:space="0" w:color="auto"/>
              <w:bottom w:val="single" w:sz="4" w:space="0" w:color="auto"/>
              <w:right w:val="single" w:sz="4" w:space="0" w:color="auto"/>
            </w:tcBorders>
            <w:shd w:val="clear" w:color="auto" w:fill="auto"/>
            <w:vAlign w:val="center"/>
          </w:tcPr>
          <w:p w14:paraId="700D0E9A" w14:textId="77777777" w:rsidR="004D6C76" w:rsidRPr="00E76BB5" w:rsidRDefault="004D6C76" w:rsidP="004D6C76">
            <w:pPr>
              <w:jc w:val="center"/>
            </w:pPr>
            <w:r w:rsidRPr="00E76BB5">
              <w:rPr>
                <w:bCs/>
              </w:rPr>
              <w:t>0</w:t>
            </w:r>
          </w:p>
        </w:tc>
        <w:tc>
          <w:tcPr>
            <w:tcW w:w="5560" w:type="dxa"/>
            <w:shd w:val="clear" w:color="auto" w:fill="auto"/>
            <w:vAlign w:val="center"/>
          </w:tcPr>
          <w:p w14:paraId="3FF61F35" w14:textId="77777777" w:rsidR="004D6C76" w:rsidRPr="00E76BB5" w:rsidRDefault="004D6C76" w:rsidP="004D6C76">
            <w:r w:rsidRPr="00E76BB5">
              <w:t xml:space="preserve">Зап_Сиб центр метрологии-СП ЗС ж/д ОАО "РЖД" №5-55/2014 от 12.03.2014, </w:t>
            </w:r>
            <w:proofErr w:type="gramStart"/>
            <w:r w:rsidRPr="00E76BB5">
              <w:t>доп.согл</w:t>
            </w:r>
            <w:proofErr w:type="gramEnd"/>
            <w:r w:rsidRPr="00E76BB5">
              <w:t xml:space="preserve">.№3 от 02.08.2017, №4 от 05.04.2018. </w:t>
            </w:r>
          </w:p>
        </w:tc>
      </w:tr>
      <w:tr w:rsidR="004D6C76" w:rsidRPr="00E76BB5" w14:paraId="094E952C" w14:textId="77777777" w:rsidTr="004D6C76">
        <w:trPr>
          <w:trHeight w:val="339"/>
        </w:trPr>
        <w:tc>
          <w:tcPr>
            <w:tcW w:w="816" w:type="dxa"/>
            <w:shd w:val="clear" w:color="000000" w:fill="FFFFFF"/>
            <w:vAlign w:val="center"/>
          </w:tcPr>
          <w:p w14:paraId="176E2E8C" w14:textId="77777777" w:rsidR="004D6C76" w:rsidRPr="00E76BB5" w:rsidRDefault="004D6C76" w:rsidP="004D6C76">
            <w:pPr>
              <w:jc w:val="center"/>
            </w:pPr>
            <w:r w:rsidRPr="00E76BB5">
              <w:t>2.3.6</w:t>
            </w:r>
          </w:p>
        </w:tc>
        <w:tc>
          <w:tcPr>
            <w:tcW w:w="4537" w:type="dxa"/>
            <w:shd w:val="clear" w:color="000000" w:fill="FFFFFF"/>
            <w:vAlign w:val="center"/>
          </w:tcPr>
          <w:p w14:paraId="78FC6AA0" w14:textId="77777777" w:rsidR="004D6C76" w:rsidRPr="00E76BB5" w:rsidRDefault="004D6C76" w:rsidP="004D6C76">
            <w:r w:rsidRPr="00E76BB5">
              <w:t>Техобслуживание систем пожаротушения</w:t>
            </w:r>
          </w:p>
        </w:tc>
        <w:tc>
          <w:tcPr>
            <w:tcW w:w="1498" w:type="dxa"/>
            <w:tcBorders>
              <w:top w:val="nil"/>
              <w:left w:val="single" w:sz="4" w:space="0" w:color="auto"/>
              <w:bottom w:val="single" w:sz="4" w:space="0" w:color="auto"/>
              <w:right w:val="single" w:sz="4" w:space="0" w:color="auto"/>
            </w:tcBorders>
            <w:shd w:val="clear" w:color="auto" w:fill="auto"/>
            <w:vAlign w:val="center"/>
          </w:tcPr>
          <w:p w14:paraId="06937E0E" w14:textId="77777777" w:rsidR="004D6C76" w:rsidRPr="00E76BB5" w:rsidRDefault="004D6C76" w:rsidP="004D6C76">
            <w:pPr>
              <w:jc w:val="center"/>
            </w:pPr>
            <w:r w:rsidRPr="00E76BB5">
              <w:t>33</w:t>
            </w:r>
          </w:p>
        </w:tc>
        <w:tc>
          <w:tcPr>
            <w:tcW w:w="1498" w:type="dxa"/>
            <w:tcBorders>
              <w:top w:val="nil"/>
              <w:left w:val="single" w:sz="4" w:space="0" w:color="auto"/>
              <w:bottom w:val="single" w:sz="4" w:space="0" w:color="auto"/>
              <w:right w:val="single" w:sz="4" w:space="0" w:color="auto"/>
            </w:tcBorders>
            <w:shd w:val="clear" w:color="auto" w:fill="auto"/>
            <w:vAlign w:val="center"/>
          </w:tcPr>
          <w:p w14:paraId="6357915C" w14:textId="77777777" w:rsidR="004D6C76" w:rsidRPr="00E76BB5" w:rsidRDefault="004D6C76" w:rsidP="004D6C76">
            <w:pPr>
              <w:jc w:val="center"/>
            </w:pPr>
            <w:r w:rsidRPr="00E76BB5">
              <w:t>33</w:t>
            </w:r>
          </w:p>
        </w:tc>
        <w:tc>
          <w:tcPr>
            <w:tcW w:w="1674" w:type="dxa"/>
            <w:tcBorders>
              <w:top w:val="nil"/>
              <w:left w:val="single" w:sz="4" w:space="0" w:color="auto"/>
              <w:bottom w:val="single" w:sz="4" w:space="0" w:color="auto"/>
              <w:right w:val="single" w:sz="4" w:space="0" w:color="auto"/>
            </w:tcBorders>
            <w:shd w:val="clear" w:color="auto" w:fill="auto"/>
            <w:vAlign w:val="center"/>
          </w:tcPr>
          <w:p w14:paraId="3170720E" w14:textId="77777777" w:rsidR="004D6C76" w:rsidRPr="00E76BB5" w:rsidRDefault="004D6C76" w:rsidP="004D6C76">
            <w:pPr>
              <w:jc w:val="center"/>
            </w:pPr>
            <w:r w:rsidRPr="00E76BB5">
              <w:rPr>
                <w:bCs/>
              </w:rPr>
              <w:t>0</w:t>
            </w:r>
          </w:p>
        </w:tc>
        <w:tc>
          <w:tcPr>
            <w:tcW w:w="5560" w:type="dxa"/>
            <w:shd w:val="clear" w:color="auto" w:fill="auto"/>
            <w:vAlign w:val="center"/>
          </w:tcPr>
          <w:p w14:paraId="41D451B0" w14:textId="77777777" w:rsidR="004D6C76" w:rsidRPr="00E76BB5" w:rsidRDefault="004D6C76" w:rsidP="004D6C76">
            <w:r w:rsidRPr="00E76BB5">
              <w:t>ООО "АйТи-Сервис-НК" №ТУГРЭС-18/210 от 22.03.2018, №ТУ ГРЭС-17/116 от 03.04.2017.</w:t>
            </w:r>
          </w:p>
        </w:tc>
      </w:tr>
      <w:tr w:rsidR="004D6C76" w:rsidRPr="00E76BB5" w14:paraId="3DF787CD" w14:textId="77777777" w:rsidTr="004D6C76">
        <w:trPr>
          <w:trHeight w:val="360"/>
        </w:trPr>
        <w:tc>
          <w:tcPr>
            <w:tcW w:w="816" w:type="dxa"/>
            <w:shd w:val="clear" w:color="000000" w:fill="FFFFFF"/>
            <w:vAlign w:val="center"/>
          </w:tcPr>
          <w:p w14:paraId="26BD705C" w14:textId="77777777" w:rsidR="004D6C76" w:rsidRPr="00E76BB5" w:rsidRDefault="004D6C76" w:rsidP="004D6C76">
            <w:pPr>
              <w:jc w:val="center"/>
            </w:pPr>
            <w:r w:rsidRPr="00E76BB5">
              <w:t>2.3.7</w:t>
            </w:r>
          </w:p>
        </w:tc>
        <w:tc>
          <w:tcPr>
            <w:tcW w:w="4537" w:type="dxa"/>
            <w:shd w:val="clear" w:color="000000" w:fill="FFFFFF"/>
            <w:vAlign w:val="center"/>
          </w:tcPr>
          <w:p w14:paraId="4C8C35D0" w14:textId="77777777" w:rsidR="004D6C76" w:rsidRPr="00E76BB5" w:rsidRDefault="004D6C76" w:rsidP="004D6C76">
            <w:r w:rsidRPr="00E76BB5">
              <w:t xml:space="preserve">Тех.обслуживание </w:t>
            </w:r>
            <w:proofErr w:type="gramStart"/>
            <w:r w:rsidRPr="00E76BB5">
              <w:t>газоанализаторов  "</w:t>
            </w:r>
            <w:proofErr w:type="gramEnd"/>
            <w:r w:rsidRPr="00E76BB5">
              <w:t>Монолит МТ" и Полар Т (ООО "БОНЭР-ВТ")</w:t>
            </w:r>
          </w:p>
        </w:tc>
        <w:tc>
          <w:tcPr>
            <w:tcW w:w="1498" w:type="dxa"/>
            <w:tcBorders>
              <w:top w:val="nil"/>
              <w:left w:val="single" w:sz="4" w:space="0" w:color="auto"/>
              <w:bottom w:val="single" w:sz="4" w:space="0" w:color="auto"/>
              <w:right w:val="single" w:sz="4" w:space="0" w:color="auto"/>
            </w:tcBorders>
            <w:shd w:val="clear" w:color="auto" w:fill="auto"/>
            <w:vAlign w:val="center"/>
          </w:tcPr>
          <w:p w14:paraId="39F955D6"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2D5ED473" w14:textId="77777777" w:rsidR="004D6C76" w:rsidRPr="00E76BB5" w:rsidRDefault="004D6C76" w:rsidP="004D6C76">
            <w:pPr>
              <w:jc w:val="center"/>
            </w:pPr>
            <w:r w:rsidRPr="00E76BB5">
              <w:t>1</w:t>
            </w:r>
          </w:p>
        </w:tc>
        <w:tc>
          <w:tcPr>
            <w:tcW w:w="1674" w:type="dxa"/>
            <w:tcBorders>
              <w:top w:val="nil"/>
              <w:left w:val="single" w:sz="4" w:space="0" w:color="auto"/>
              <w:bottom w:val="single" w:sz="4" w:space="0" w:color="auto"/>
              <w:right w:val="single" w:sz="4" w:space="0" w:color="auto"/>
            </w:tcBorders>
            <w:shd w:val="clear" w:color="auto" w:fill="auto"/>
            <w:vAlign w:val="center"/>
          </w:tcPr>
          <w:p w14:paraId="2A091439" w14:textId="77777777" w:rsidR="004D6C76" w:rsidRPr="00E76BB5" w:rsidRDefault="004D6C76" w:rsidP="004D6C76">
            <w:pPr>
              <w:jc w:val="center"/>
            </w:pPr>
            <w:r w:rsidRPr="00E76BB5">
              <w:rPr>
                <w:bCs/>
              </w:rPr>
              <w:t>0</w:t>
            </w:r>
          </w:p>
        </w:tc>
        <w:tc>
          <w:tcPr>
            <w:tcW w:w="5560" w:type="dxa"/>
            <w:shd w:val="clear" w:color="auto" w:fill="auto"/>
            <w:vAlign w:val="center"/>
          </w:tcPr>
          <w:p w14:paraId="39599D62" w14:textId="77777777" w:rsidR="004D6C76" w:rsidRPr="00E76BB5" w:rsidRDefault="004D6C76" w:rsidP="004D6C76">
            <w:r w:rsidRPr="00E76BB5">
              <w:t>ООО "Бонэр-ВТ" №ТУГРЭС-18/170 от 23.03.2018, №ТУГРЭС-17/90 от 14.03.2017.</w:t>
            </w:r>
          </w:p>
        </w:tc>
      </w:tr>
      <w:tr w:rsidR="004D6C76" w:rsidRPr="00E76BB5" w14:paraId="043E2499" w14:textId="77777777" w:rsidTr="004D6C76">
        <w:trPr>
          <w:trHeight w:val="215"/>
        </w:trPr>
        <w:tc>
          <w:tcPr>
            <w:tcW w:w="816" w:type="dxa"/>
            <w:shd w:val="clear" w:color="000000" w:fill="FFFFFF"/>
            <w:vAlign w:val="center"/>
          </w:tcPr>
          <w:p w14:paraId="5C219D16" w14:textId="77777777" w:rsidR="004D6C76" w:rsidRPr="00E76BB5" w:rsidRDefault="004D6C76" w:rsidP="004D6C76">
            <w:pPr>
              <w:jc w:val="center"/>
            </w:pPr>
            <w:r w:rsidRPr="00E76BB5">
              <w:t>2.3.8</w:t>
            </w:r>
          </w:p>
        </w:tc>
        <w:tc>
          <w:tcPr>
            <w:tcW w:w="4537" w:type="dxa"/>
            <w:shd w:val="clear" w:color="000000" w:fill="FFFFFF"/>
            <w:vAlign w:val="center"/>
          </w:tcPr>
          <w:p w14:paraId="10943820" w14:textId="77777777" w:rsidR="004D6C76" w:rsidRPr="00E76BB5" w:rsidRDefault="004D6C76" w:rsidP="004D6C76">
            <w:r w:rsidRPr="00E76BB5">
              <w:t xml:space="preserve">Услуги по техническому обслуживанию кулеров </w:t>
            </w:r>
          </w:p>
        </w:tc>
        <w:tc>
          <w:tcPr>
            <w:tcW w:w="1498" w:type="dxa"/>
            <w:tcBorders>
              <w:top w:val="nil"/>
              <w:left w:val="single" w:sz="4" w:space="0" w:color="auto"/>
              <w:bottom w:val="single" w:sz="4" w:space="0" w:color="auto"/>
              <w:right w:val="single" w:sz="4" w:space="0" w:color="auto"/>
            </w:tcBorders>
            <w:shd w:val="clear" w:color="auto" w:fill="auto"/>
            <w:vAlign w:val="center"/>
          </w:tcPr>
          <w:p w14:paraId="2139E304" w14:textId="77777777" w:rsidR="004D6C76" w:rsidRPr="00E76BB5" w:rsidRDefault="004D6C76" w:rsidP="004D6C76">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44C6DD8E"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1C2E66E8" w14:textId="77777777" w:rsidR="004D6C76" w:rsidRPr="00E76BB5" w:rsidRDefault="004D6C76" w:rsidP="004D6C76">
            <w:pPr>
              <w:jc w:val="center"/>
            </w:pPr>
            <w:r w:rsidRPr="00E76BB5">
              <w:rPr>
                <w:bCs/>
              </w:rPr>
              <w:t>-3</w:t>
            </w:r>
          </w:p>
        </w:tc>
        <w:tc>
          <w:tcPr>
            <w:tcW w:w="5560" w:type="dxa"/>
            <w:shd w:val="clear" w:color="auto" w:fill="auto"/>
            <w:vAlign w:val="center"/>
          </w:tcPr>
          <w:p w14:paraId="3B2E8F59" w14:textId="77777777" w:rsidR="004D6C76" w:rsidRPr="00E76BB5" w:rsidRDefault="004D6C76" w:rsidP="004D6C76">
            <w:r w:rsidRPr="00E76BB5">
              <w:t> </w:t>
            </w:r>
          </w:p>
        </w:tc>
      </w:tr>
      <w:tr w:rsidR="004D6C76" w:rsidRPr="00E76BB5" w14:paraId="140D798F" w14:textId="77777777" w:rsidTr="004D6C76">
        <w:trPr>
          <w:trHeight w:val="503"/>
        </w:trPr>
        <w:tc>
          <w:tcPr>
            <w:tcW w:w="816" w:type="dxa"/>
            <w:shd w:val="clear" w:color="000000" w:fill="FFFFFF"/>
            <w:vAlign w:val="center"/>
          </w:tcPr>
          <w:p w14:paraId="5F0EBE33" w14:textId="77777777" w:rsidR="004D6C76" w:rsidRPr="00E76BB5" w:rsidRDefault="004D6C76" w:rsidP="004D6C76">
            <w:pPr>
              <w:jc w:val="center"/>
            </w:pPr>
            <w:r w:rsidRPr="00E76BB5">
              <w:t>2.3.9</w:t>
            </w:r>
          </w:p>
        </w:tc>
        <w:tc>
          <w:tcPr>
            <w:tcW w:w="4537" w:type="dxa"/>
            <w:shd w:val="clear" w:color="000000" w:fill="FFFFFF"/>
            <w:vAlign w:val="center"/>
          </w:tcPr>
          <w:p w14:paraId="53A38258" w14:textId="77777777" w:rsidR="004D6C76" w:rsidRPr="00E76BB5" w:rsidRDefault="004D6C76" w:rsidP="004D6C76">
            <w:r w:rsidRPr="00E76BB5">
              <w:t xml:space="preserve">ТО оргтехники </w:t>
            </w:r>
          </w:p>
        </w:tc>
        <w:tc>
          <w:tcPr>
            <w:tcW w:w="1498" w:type="dxa"/>
            <w:tcBorders>
              <w:top w:val="nil"/>
              <w:left w:val="single" w:sz="4" w:space="0" w:color="auto"/>
              <w:bottom w:val="single" w:sz="4" w:space="0" w:color="auto"/>
              <w:right w:val="single" w:sz="4" w:space="0" w:color="auto"/>
            </w:tcBorders>
            <w:shd w:val="clear" w:color="auto" w:fill="auto"/>
            <w:vAlign w:val="center"/>
          </w:tcPr>
          <w:p w14:paraId="42CC3F50" w14:textId="77777777" w:rsidR="004D6C76" w:rsidRPr="00E76BB5" w:rsidRDefault="004D6C76" w:rsidP="004D6C76">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30A5B5A2" w14:textId="77777777" w:rsidR="004D6C76" w:rsidRPr="00E76BB5" w:rsidRDefault="004D6C76" w:rsidP="004D6C76">
            <w:pPr>
              <w:jc w:val="center"/>
            </w:pPr>
            <w:r w:rsidRPr="00E76BB5">
              <w:t>3</w:t>
            </w:r>
          </w:p>
        </w:tc>
        <w:tc>
          <w:tcPr>
            <w:tcW w:w="1674" w:type="dxa"/>
            <w:tcBorders>
              <w:top w:val="nil"/>
              <w:left w:val="single" w:sz="4" w:space="0" w:color="auto"/>
              <w:bottom w:val="single" w:sz="4" w:space="0" w:color="auto"/>
              <w:right w:val="single" w:sz="4" w:space="0" w:color="auto"/>
            </w:tcBorders>
            <w:shd w:val="clear" w:color="auto" w:fill="auto"/>
            <w:vAlign w:val="center"/>
          </w:tcPr>
          <w:p w14:paraId="6035CBF6" w14:textId="77777777" w:rsidR="004D6C76" w:rsidRPr="00E76BB5" w:rsidRDefault="004D6C76" w:rsidP="004D6C76">
            <w:pPr>
              <w:jc w:val="center"/>
            </w:pPr>
            <w:r w:rsidRPr="00E76BB5">
              <w:rPr>
                <w:bCs/>
              </w:rPr>
              <w:t>0</w:t>
            </w:r>
          </w:p>
        </w:tc>
        <w:tc>
          <w:tcPr>
            <w:tcW w:w="5560" w:type="dxa"/>
            <w:shd w:val="clear" w:color="auto" w:fill="auto"/>
            <w:vAlign w:val="center"/>
          </w:tcPr>
          <w:p w14:paraId="0ADE7A7B" w14:textId="77777777" w:rsidR="004D6C76" w:rsidRPr="00E76BB5" w:rsidRDefault="004D6C76" w:rsidP="004D6C76">
            <w:r w:rsidRPr="00E76BB5">
              <w:t>ООО "Новокузнецкий Компьютерный Центр" №ТУГРЭС -16/296 от 26.12.2016. ИП Каймеденов М.В.</w:t>
            </w:r>
          </w:p>
        </w:tc>
      </w:tr>
      <w:tr w:rsidR="004D6C76" w:rsidRPr="00E76BB5" w14:paraId="67CBFE3B" w14:textId="77777777" w:rsidTr="004D6C76">
        <w:trPr>
          <w:trHeight w:val="425"/>
        </w:trPr>
        <w:tc>
          <w:tcPr>
            <w:tcW w:w="816" w:type="dxa"/>
            <w:shd w:val="clear" w:color="000000" w:fill="FFFFFF"/>
            <w:vAlign w:val="center"/>
          </w:tcPr>
          <w:p w14:paraId="63FD1141" w14:textId="77777777" w:rsidR="004D6C76" w:rsidRPr="00E76BB5" w:rsidRDefault="004D6C76" w:rsidP="004D6C76">
            <w:pPr>
              <w:jc w:val="center"/>
            </w:pPr>
            <w:r w:rsidRPr="00E76BB5">
              <w:t>2.3.10</w:t>
            </w:r>
          </w:p>
        </w:tc>
        <w:tc>
          <w:tcPr>
            <w:tcW w:w="4537" w:type="dxa"/>
            <w:shd w:val="clear" w:color="000000" w:fill="FFFFFF"/>
            <w:vAlign w:val="center"/>
          </w:tcPr>
          <w:p w14:paraId="7E8BCE31" w14:textId="77777777" w:rsidR="004D6C76" w:rsidRPr="00E76BB5" w:rsidRDefault="004D6C76" w:rsidP="004D6C76">
            <w:r w:rsidRPr="00E76BB5">
              <w:t>Сервисное сопровождение системы мониторинга переходных режимов</w:t>
            </w:r>
          </w:p>
        </w:tc>
        <w:tc>
          <w:tcPr>
            <w:tcW w:w="1498" w:type="dxa"/>
            <w:tcBorders>
              <w:top w:val="nil"/>
              <w:left w:val="single" w:sz="4" w:space="0" w:color="auto"/>
              <w:bottom w:val="single" w:sz="4" w:space="0" w:color="auto"/>
              <w:right w:val="single" w:sz="4" w:space="0" w:color="auto"/>
            </w:tcBorders>
            <w:shd w:val="clear" w:color="auto" w:fill="auto"/>
            <w:vAlign w:val="center"/>
          </w:tcPr>
          <w:p w14:paraId="54721700" w14:textId="77777777" w:rsidR="004D6C76" w:rsidRPr="00E76BB5" w:rsidRDefault="004D6C76" w:rsidP="004D6C76">
            <w:pPr>
              <w:jc w:val="center"/>
            </w:pPr>
            <w:r w:rsidRPr="00E76BB5">
              <w:t>7</w:t>
            </w:r>
          </w:p>
        </w:tc>
        <w:tc>
          <w:tcPr>
            <w:tcW w:w="1498" w:type="dxa"/>
            <w:tcBorders>
              <w:top w:val="nil"/>
              <w:left w:val="single" w:sz="4" w:space="0" w:color="auto"/>
              <w:bottom w:val="single" w:sz="4" w:space="0" w:color="auto"/>
              <w:right w:val="single" w:sz="4" w:space="0" w:color="auto"/>
            </w:tcBorders>
            <w:shd w:val="clear" w:color="auto" w:fill="auto"/>
            <w:vAlign w:val="center"/>
          </w:tcPr>
          <w:p w14:paraId="37E935BD" w14:textId="77777777" w:rsidR="004D6C76" w:rsidRPr="00E76BB5" w:rsidRDefault="004D6C76" w:rsidP="004D6C76">
            <w:pPr>
              <w:jc w:val="center"/>
            </w:pPr>
            <w:r w:rsidRPr="00E76BB5">
              <w:t>7</w:t>
            </w:r>
          </w:p>
        </w:tc>
        <w:tc>
          <w:tcPr>
            <w:tcW w:w="1674" w:type="dxa"/>
            <w:tcBorders>
              <w:top w:val="nil"/>
              <w:left w:val="single" w:sz="4" w:space="0" w:color="auto"/>
              <w:bottom w:val="single" w:sz="4" w:space="0" w:color="auto"/>
              <w:right w:val="single" w:sz="4" w:space="0" w:color="auto"/>
            </w:tcBorders>
            <w:shd w:val="clear" w:color="auto" w:fill="auto"/>
            <w:vAlign w:val="center"/>
          </w:tcPr>
          <w:p w14:paraId="08BF6C3B" w14:textId="77777777" w:rsidR="004D6C76" w:rsidRPr="00E76BB5" w:rsidRDefault="004D6C76" w:rsidP="004D6C76">
            <w:pPr>
              <w:jc w:val="center"/>
            </w:pPr>
            <w:r w:rsidRPr="00E76BB5">
              <w:rPr>
                <w:bCs/>
              </w:rPr>
              <w:t>0</w:t>
            </w:r>
          </w:p>
        </w:tc>
        <w:tc>
          <w:tcPr>
            <w:tcW w:w="5560" w:type="dxa"/>
            <w:shd w:val="clear" w:color="auto" w:fill="auto"/>
            <w:vAlign w:val="center"/>
          </w:tcPr>
          <w:p w14:paraId="32A7BB5F" w14:textId="77777777" w:rsidR="004D6C76" w:rsidRPr="00E76BB5" w:rsidRDefault="004D6C76" w:rsidP="004D6C76">
            <w:r w:rsidRPr="00E76BB5">
              <w:t>ООО "Инерджи" №КЭ-18/138 от 05.03.2018, №ТУГРЭС-17/110 от 10.05.2017.</w:t>
            </w:r>
          </w:p>
        </w:tc>
      </w:tr>
      <w:tr w:rsidR="004D6C76" w:rsidRPr="00E76BB5" w14:paraId="0F823819" w14:textId="77777777" w:rsidTr="004D6C76">
        <w:trPr>
          <w:trHeight w:val="373"/>
        </w:trPr>
        <w:tc>
          <w:tcPr>
            <w:tcW w:w="816" w:type="dxa"/>
            <w:shd w:val="clear" w:color="000000" w:fill="FFFFFF"/>
            <w:vAlign w:val="center"/>
          </w:tcPr>
          <w:p w14:paraId="17E50BA8" w14:textId="77777777" w:rsidR="004D6C76" w:rsidRPr="00E76BB5" w:rsidRDefault="004D6C76" w:rsidP="004D6C76">
            <w:pPr>
              <w:jc w:val="center"/>
            </w:pPr>
            <w:r w:rsidRPr="00E76BB5">
              <w:lastRenderedPageBreak/>
              <w:t>2.3.11</w:t>
            </w:r>
          </w:p>
        </w:tc>
        <w:tc>
          <w:tcPr>
            <w:tcW w:w="4537" w:type="dxa"/>
            <w:shd w:val="clear" w:color="000000" w:fill="FFFFFF"/>
            <w:vAlign w:val="center"/>
          </w:tcPr>
          <w:p w14:paraId="48FCE6ED" w14:textId="77777777" w:rsidR="004D6C76" w:rsidRPr="00E76BB5" w:rsidRDefault="004D6C76" w:rsidP="004D6C76">
            <w:r w:rsidRPr="00E76BB5">
              <w:t xml:space="preserve">ТО АИИСКУЭ </w:t>
            </w:r>
          </w:p>
        </w:tc>
        <w:tc>
          <w:tcPr>
            <w:tcW w:w="1498" w:type="dxa"/>
            <w:tcBorders>
              <w:top w:val="nil"/>
              <w:left w:val="single" w:sz="4" w:space="0" w:color="auto"/>
              <w:bottom w:val="single" w:sz="4" w:space="0" w:color="auto"/>
              <w:right w:val="single" w:sz="4" w:space="0" w:color="auto"/>
            </w:tcBorders>
            <w:shd w:val="clear" w:color="auto" w:fill="auto"/>
            <w:vAlign w:val="center"/>
          </w:tcPr>
          <w:p w14:paraId="2933E319" w14:textId="77777777" w:rsidR="004D6C76" w:rsidRPr="00E76BB5" w:rsidRDefault="004D6C76" w:rsidP="004D6C76">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469BF71F"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68642D36" w14:textId="77777777" w:rsidR="004D6C76" w:rsidRPr="00E76BB5" w:rsidRDefault="004D6C76" w:rsidP="004D6C76">
            <w:pPr>
              <w:jc w:val="center"/>
            </w:pPr>
            <w:r w:rsidRPr="00E76BB5">
              <w:rPr>
                <w:bCs/>
              </w:rPr>
              <w:t>0</w:t>
            </w:r>
          </w:p>
        </w:tc>
        <w:tc>
          <w:tcPr>
            <w:tcW w:w="5560" w:type="dxa"/>
            <w:shd w:val="clear" w:color="auto" w:fill="auto"/>
            <w:vAlign w:val="center"/>
          </w:tcPr>
          <w:p w14:paraId="66275F5C" w14:textId="77777777" w:rsidR="004D6C76" w:rsidRPr="00E76BB5" w:rsidRDefault="004D6C76" w:rsidP="004D6C76">
            <w:r w:rsidRPr="00E76BB5">
              <w:t>ООО "Инерджи" №КЭ-18/135 от 26.02.2018</w:t>
            </w:r>
          </w:p>
        </w:tc>
      </w:tr>
      <w:tr w:rsidR="004D6C76" w:rsidRPr="00E76BB5" w14:paraId="75177902" w14:textId="77777777" w:rsidTr="004D6C76">
        <w:trPr>
          <w:trHeight w:val="546"/>
        </w:trPr>
        <w:tc>
          <w:tcPr>
            <w:tcW w:w="816" w:type="dxa"/>
            <w:shd w:val="clear" w:color="000000" w:fill="FFFFFF"/>
            <w:vAlign w:val="center"/>
          </w:tcPr>
          <w:p w14:paraId="11AECB3C" w14:textId="77777777" w:rsidR="004D6C76" w:rsidRPr="00E76BB5" w:rsidRDefault="004D6C76" w:rsidP="004D6C76">
            <w:pPr>
              <w:jc w:val="center"/>
            </w:pPr>
            <w:r w:rsidRPr="00E76BB5">
              <w:t>2.3.12</w:t>
            </w:r>
          </w:p>
        </w:tc>
        <w:tc>
          <w:tcPr>
            <w:tcW w:w="4537" w:type="dxa"/>
            <w:shd w:val="clear" w:color="000000" w:fill="FFFFFF"/>
            <w:vAlign w:val="center"/>
          </w:tcPr>
          <w:p w14:paraId="79B78074" w14:textId="77777777" w:rsidR="004D6C76" w:rsidRPr="00E76BB5" w:rsidRDefault="004D6C76" w:rsidP="004D6C76">
            <w:r w:rsidRPr="00E76BB5">
              <w:t xml:space="preserve">Техническое </w:t>
            </w:r>
            <w:proofErr w:type="gramStart"/>
            <w:r w:rsidRPr="00E76BB5">
              <w:t>обслуживание  системы</w:t>
            </w:r>
            <w:proofErr w:type="gramEnd"/>
            <w:r w:rsidRPr="00E76BB5">
              <w:t xml:space="preserve"> спутникового мониторинга  и контроля транспорта, состоящей из бортовых контроллеров и датчиков учета расхода топлива (техники ЦТП)</w:t>
            </w:r>
          </w:p>
        </w:tc>
        <w:tc>
          <w:tcPr>
            <w:tcW w:w="1498" w:type="dxa"/>
            <w:tcBorders>
              <w:top w:val="nil"/>
              <w:left w:val="single" w:sz="4" w:space="0" w:color="auto"/>
              <w:bottom w:val="single" w:sz="4" w:space="0" w:color="auto"/>
              <w:right w:val="single" w:sz="4" w:space="0" w:color="auto"/>
            </w:tcBorders>
            <w:shd w:val="clear" w:color="auto" w:fill="auto"/>
            <w:vAlign w:val="center"/>
          </w:tcPr>
          <w:p w14:paraId="0FC7E32C"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0262BA5F"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20948882" w14:textId="77777777" w:rsidR="004D6C76" w:rsidRPr="00E76BB5" w:rsidRDefault="004D6C76" w:rsidP="004D6C76">
            <w:pPr>
              <w:jc w:val="center"/>
            </w:pPr>
            <w:r w:rsidRPr="00E76BB5">
              <w:rPr>
                <w:bCs/>
              </w:rPr>
              <w:t>-1</w:t>
            </w:r>
          </w:p>
        </w:tc>
        <w:tc>
          <w:tcPr>
            <w:tcW w:w="5560" w:type="dxa"/>
            <w:shd w:val="clear" w:color="auto" w:fill="auto"/>
            <w:vAlign w:val="center"/>
          </w:tcPr>
          <w:p w14:paraId="7D45AD54" w14:textId="77777777" w:rsidR="004D6C76" w:rsidRPr="00E76BB5" w:rsidRDefault="004D6C76" w:rsidP="004D6C76">
            <w:r w:rsidRPr="00E76BB5">
              <w:t>ООО "Аргус" №122/14 от 01.01.2015</w:t>
            </w:r>
          </w:p>
        </w:tc>
      </w:tr>
      <w:tr w:rsidR="004D6C76" w:rsidRPr="00E76BB5" w14:paraId="2A01856F" w14:textId="77777777" w:rsidTr="004D6C76">
        <w:trPr>
          <w:trHeight w:val="695"/>
        </w:trPr>
        <w:tc>
          <w:tcPr>
            <w:tcW w:w="816" w:type="dxa"/>
            <w:shd w:val="clear" w:color="000000" w:fill="FFFFFF"/>
            <w:vAlign w:val="center"/>
          </w:tcPr>
          <w:p w14:paraId="208A278E" w14:textId="77777777" w:rsidR="004D6C76" w:rsidRPr="00E76BB5" w:rsidRDefault="004D6C76" w:rsidP="004D6C76">
            <w:pPr>
              <w:jc w:val="center"/>
            </w:pPr>
            <w:r w:rsidRPr="00E76BB5">
              <w:t>2.3.13</w:t>
            </w:r>
          </w:p>
        </w:tc>
        <w:tc>
          <w:tcPr>
            <w:tcW w:w="4537" w:type="dxa"/>
            <w:shd w:val="clear" w:color="000000" w:fill="FFFFFF"/>
            <w:vAlign w:val="center"/>
          </w:tcPr>
          <w:p w14:paraId="6F1C46BA" w14:textId="77777777" w:rsidR="004D6C76" w:rsidRPr="00E76BB5" w:rsidRDefault="004D6C76" w:rsidP="004D6C76">
            <w:r w:rsidRPr="00E76BB5">
              <w:t>Услуги по технической установке и техническому обслуживанию датчиков системы спутникового мониторинга и контроля транспорта (техника ЦТП)</w:t>
            </w:r>
          </w:p>
        </w:tc>
        <w:tc>
          <w:tcPr>
            <w:tcW w:w="1498" w:type="dxa"/>
            <w:tcBorders>
              <w:top w:val="nil"/>
              <w:left w:val="single" w:sz="4" w:space="0" w:color="auto"/>
              <w:bottom w:val="single" w:sz="4" w:space="0" w:color="auto"/>
              <w:right w:val="single" w:sz="4" w:space="0" w:color="auto"/>
            </w:tcBorders>
            <w:shd w:val="clear" w:color="auto" w:fill="auto"/>
            <w:vAlign w:val="center"/>
          </w:tcPr>
          <w:p w14:paraId="2AD24D1A"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60E497EA" w14:textId="77777777" w:rsidR="004D6C76" w:rsidRPr="00E76BB5" w:rsidRDefault="004D6C76" w:rsidP="004D6C76">
            <w:pPr>
              <w:jc w:val="center"/>
            </w:pPr>
            <w:r w:rsidRPr="00E76BB5">
              <w:t>1</w:t>
            </w:r>
          </w:p>
        </w:tc>
        <w:tc>
          <w:tcPr>
            <w:tcW w:w="1674" w:type="dxa"/>
            <w:tcBorders>
              <w:top w:val="nil"/>
              <w:left w:val="single" w:sz="4" w:space="0" w:color="auto"/>
              <w:bottom w:val="single" w:sz="4" w:space="0" w:color="auto"/>
              <w:right w:val="single" w:sz="4" w:space="0" w:color="auto"/>
            </w:tcBorders>
            <w:shd w:val="clear" w:color="auto" w:fill="auto"/>
            <w:vAlign w:val="center"/>
          </w:tcPr>
          <w:p w14:paraId="3CA4D210" w14:textId="77777777" w:rsidR="004D6C76" w:rsidRPr="00E76BB5" w:rsidRDefault="004D6C76" w:rsidP="004D6C76">
            <w:pPr>
              <w:jc w:val="center"/>
            </w:pPr>
            <w:r w:rsidRPr="00E76BB5">
              <w:rPr>
                <w:bCs/>
              </w:rPr>
              <w:t>0</w:t>
            </w:r>
          </w:p>
        </w:tc>
        <w:tc>
          <w:tcPr>
            <w:tcW w:w="5560" w:type="dxa"/>
            <w:shd w:val="clear" w:color="auto" w:fill="auto"/>
            <w:vAlign w:val="center"/>
          </w:tcPr>
          <w:p w14:paraId="1A1B726D" w14:textId="77777777" w:rsidR="004D6C76" w:rsidRPr="00E76BB5" w:rsidRDefault="004D6C76" w:rsidP="004D6C76">
            <w:r w:rsidRPr="00E76BB5">
              <w:t>ООО "Аргус" №122/14 от 01.01.2016</w:t>
            </w:r>
          </w:p>
        </w:tc>
      </w:tr>
      <w:tr w:rsidR="004D6C76" w:rsidRPr="00E76BB5" w14:paraId="2911F920" w14:textId="77777777" w:rsidTr="004D6C76">
        <w:trPr>
          <w:trHeight w:val="360"/>
        </w:trPr>
        <w:tc>
          <w:tcPr>
            <w:tcW w:w="816" w:type="dxa"/>
            <w:shd w:val="clear" w:color="000000" w:fill="FFFFFF"/>
            <w:vAlign w:val="center"/>
          </w:tcPr>
          <w:p w14:paraId="1768B1E4" w14:textId="77777777" w:rsidR="004D6C76" w:rsidRPr="00E76BB5" w:rsidRDefault="004D6C76" w:rsidP="004D6C76">
            <w:pPr>
              <w:jc w:val="center"/>
            </w:pPr>
            <w:r w:rsidRPr="00E76BB5">
              <w:t>2.3.14</w:t>
            </w:r>
          </w:p>
        </w:tc>
        <w:tc>
          <w:tcPr>
            <w:tcW w:w="4537" w:type="dxa"/>
            <w:shd w:val="clear" w:color="000000" w:fill="FFFFFF"/>
            <w:vAlign w:val="center"/>
          </w:tcPr>
          <w:p w14:paraId="267D4502" w14:textId="77777777" w:rsidR="004D6C76" w:rsidRPr="00E76BB5" w:rsidRDefault="004D6C76" w:rsidP="004D6C76">
            <w:r w:rsidRPr="00E76BB5">
              <w:t xml:space="preserve">Сервисное </w:t>
            </w:r>
            <w:proofErr w:type="gramStart"/>
            <w:r w:rsidRPr="00E76BB5">
              <w:t>обслуживание  системы</w:t>
            </w:r>
            <w:proofErr w:type="gramEnd"/>
            <w:r w:rsidRPr="00E76BB5">
              <w:t xml:space="preserve"> спутникового мониторинга  и контроля транспорта, состоящей из бортовых комплектов, установленных на технике АТУ ЦТП</w:t>
            </w:r>
          </w:p>
        </w:tc>
        <w:tc>
          <w:tcPr>
            <w:tcW w:w="1498" w:type="dxa"/>
            <w:tcBorders>
              <w:top w:val="nil"/>
              <w:left w:val="single" w:sz="4" w:space="0" w:color="auto"/>
              <w:bottom w:val="single" w:sz="4" w:space="0" w:color="auto"/>
              <w:right w:val="single" w:sz="4" w:space="0" w:color="auto"/>
            </w:tcBorders>
            <w:shd w:val="clear" w:color="auto" w:fill="auto"/>
            <w:vAlign w:val="center"/>
          </w:tcPr>
          <w:p w14:paraId="2ECD14A6"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0C9E039E" w14:textId="77777777" w:rsidR="004D6C76" w:rsidRPr="00E76BB5" w:rsidRDefault="004D6C76" w:rsidP="004D6C76">
            <w:pPr>
              <w:jc w:val="center"/>
            </w:pPr>
            <w:r w:rsidRPr="00E76BB5">
              <w:t>1</w:t>
            </w:r>
          </w:p>
        </w:tc>
        <w:tc>
          <w:tcPr>
            <w:tcW w:w="1674" w:type="dxa"/>
            <w:tcBorders>
              <w:top w:val="nil"/>
              <w:left w:val="single" w:sz="4" w:space="0" w:color="auto"/>
              <w:bottom w:val="single" w:sz="4" w:space="0" w:color="auto"/>
              <w:right w:val="single" w:sz="4" w:space="0" w:color="auto"/>
            </w:tcBorders>
            <w:shd w:val="clear" w:color="auto" w:fill="auto"/>
            <w:vAlign w:val="center"/>
          </w:tcPr>
          <w:p w14:paraId="24FD79AD" w14:textId="77777777" w:rsidR="004D6C76" w:rsidRPr="00E76BB5" w:rsidRDefault="004D6C76" w:rsidP="004D6C76">
            <w:pPr>
              <w:jc w:val="center"/>
            </w:pPr>
            <w:r w:rsidRPr="00E76BB5">
              <w:rPr>
                <w:bCs/>
              </w:rPr>
              <w:t>0</w:t>
            </w:r>
          </w:p>
        </w:tc>
        <w:tc>
          <w:tcPr>
            <w:tcW w:w="5560" w:type="dxa"/>
            <w:shd w:val="clear" w:color="auto" w:fill="auto"/>
            <w:vAlign w:val="center"/>
          </w:tcPr>
          <w:p w14:paraId="2B319AF2" w14:textId="77777777" w:rsidR="004D6C76" w:rsidRPr="00E76BB5" w:rsidRDefault="004D6C76" w:rsidP="004D6C76">
            <w:r w:rsidRPr="00E76BB5">
              <w:t>ООО "АВТОНАВИКС ГРУПП" №С100/2017-Б от 13.11.2017</w:t>
            </w:r>
          </w:p>
        </w:tc>
      </w:tr>
      <w:tr w:rsidR="004D6C76" w:rsidRPr="00E76BB5" w14:paraId="084A088A" w14:textId="77777777" w:rsidTr="004D6C76">
        <w:trPr>
          <w:trHeight w:val="556"/>
        </w:trPr>
        <w:tc>
          <w:tcPr>
            <w:tcW w:w="816" w:type="dxa"/>
            <w:shd w:val="clear" w:color="000000" w:fill="FFFFFF"/>
            <w:vAlign w:val="center"/>
          </w:tcPr>
          <w:p w14:paraId="318F17D8" w14:textId="77777777" w:rsidR="004D6C76" w:rsidRPr="00E76BB5" w:rsidRDefault="004D6C76" w:rsidP="004D6C76">
            <w:pPr>
              <w:jc w:val="center"/>
            </w:pPr>
            <w:r w:rsidRPr="00E76BB5">
              <w:t>2.3.15</w:t>
            </w:r>
          </w:p>
        </w:tc>
        <w:tc>
          <w:tcPr>
            <w:tcW w:w="4537" w:type="dxa"/>
            <w:shd w:val="clear" w:color="000000" w:fill="FFFFFF"/>
            <w:vAlign w:val="center"/>
          </w:tcPr>
          <w:p w14:paraId="59927D6D" w14:textId="77777777" w:rsidR="004D6C76" w:rsidRPr="00E76BB5" w:rsidRDefault="004D6C76" w:rsidP="004D6C76">
            <w:r w:rsidRPr="00E76BB5">
              <w:t>ТО автотранспорта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63E2B522" w14:textId="77777777" w:rsidR="004D6C76" w:rsidRPr="00E76BB5" w:rsidRDefault="004D6C76" w:rsidP="004D6C76">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0B4BC0D5" w14:textId="77777777" w:rsidR="004D6C76" w:rsidRPr="00E76BB5" w:rsidRDefault="004D6C76" w:rsidP="004D6C76">
            <w:pPr>
              <w:jc w:val="center"/>
            </w:pPr>
            <w:r w:rsidRPr="00E76BB5">
              <w:t>1</w:t>
            </w:r>
          </w:p>
        </w:tc>
        <w:tc>
          <w:tcPr>
            <w:tcW w:w="1674" w:type="dxa"/>
            <w:tcBorders>
              <w:top w:val="nil"/>
              <w:left w:val="single" w:sz="4" w:space="0" w:color="auto"/>
              <w:bottom w:val="single" w:sz="4" w:space="0" w:color="auto"/>
              <w:right w:val="single" w:sz="4" w:space="0" w:color="auto"/>
            </w:tcBorders>
            <w:shd w:val="clear" w:color="auto" w:fill="auto"/>
            <w:vAlign w:val="center"/>
          </w:tcPr>
          <w:p w14:paraId="743158EF" w14:textId="77777777" w:rsidR="004D6C76" w:rsidRPr="00E76BB5" w:rsidRDefault="004D6C76" w:rsidP="004D6C76">
            <w:pPr>
              <w:jc w:val="center"/>
            </w:pPr>
            <w:r w:rsidRPr="00E76BB5">
              <w:rPr>
                <w:bCs/>
              </w:rPr>
              <w:t>-2</w:t>
            </w:r>
          </w:p>
        </w:tc>
        <w:tc>
          <w:tcPr>
            <w:tcW w:w="5560" w:type="dxa"/>
            <w:shd w:val="clear" w:color="auto" w:fill="auto"/>
            <w:vAlign w:val="center"/>
          </w:tcPr>
          <w:p w14:paraId="242DB373" w14:textId="77777777" w:rsidR="004D6C76" w:rsidRPr="00E76BB5" w:rsidRDefault="004D6C76" w:rsidP="004D6C76">
            <w:r w:rsidRPr="00E76BB5">
              <w:t>Факт 2017.</w:t>
            </w:r>
          </w:p>
        </w:tc>
      </w:tr>
      <w:tr w:rsidR="004D6C76" w:rsidRPr="00E76BB5" w14:paraId="5DB98ABC" w14:textId="77777777" w:rsidTr="004D6C76">
        <w:trPr>
          <w:trHeight w:val="401"/>
        </w:trPr>
        <w:tc>
          <w:tcPr>
            <w:tcW w:w="816" w:type="dxa"/>
            <w:shd w:val="clear" w:color="000000" w:fill="FFFFFF"/>
            <w:vAlign w:val="center"/>
          </w:tcPr>
          <w:p w14:paraId="1B364DBB" w14:textId="77777777" w:rsidR="004D6C76" w:rsidRPr="00E76BB5" w:rsidRDefault="004D6C76" w:rsidP="004D6C76">
            <w:pPr>
              <w:jc w:val="center"/>
            </w:pPr>
            <w:r w:rsidRPr="00E76BB5">
              <w:t>2.3.16</w:t>
            </w:r>
          </w:p>
        </w:tc>
        <w:tc>
          <w:tcPr>
            <w:tcW w:w="4537" w:type="dxa"/>
            <w:shd w:val="clear" w:color="000000" w:fill="FFFFFF"/>
            <w:vAlign w:val="center"/>
          </w:tcPr>
          <w:p w14:paraId="0D50D03C" w14:textId="77777777" w:rsidR="004D6C76" w:rsidRPr="00E76BB5" w:rsidRDefault="004D6C76" w:rsidP="004D6C76">
            <w:r w:rsidRPr="00E76BB5">
              <w:t>ТО тахографов</w:t>
            </w:r>
          </w:p>
        </w:tc>
        <w:tc>
          <w:tcPr>
            <w:tcW w:w="1498" w:type="dxa"/>
            <w:tcBorders>
              <w:top w:val="nil"/>
              <w:left w:val="single" w:sz="4" w:space="0" w:color="auto"/>
              <w:bottom w:val="single" w:sz="4" w:space="0" w:color="auto"/>
              <w:right w:val="single" w:sz="4" w:space="0" w:color="auto"/>
            </w:tcBorders>
            <w:shd w:val="clear" w:color="auto" w:fill="auto"/>
            <w:vAlign w:val="center"/>
          </w:tcPr>
          <w:p w14:paraId="70514458" w14:textId="77777777" w:rsidR="004D6C76" w:rsidRPr="00E76BB5" w:rsidRDefault="004D6C76" w:rsidP="004D6C76">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78B7C6CC"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3D52706D" w14:textId="77777777" w:rsidR="004D6C76" w:rsidRPr="00E76BB5" w:rsidRDefault="004D6C76" w:rsidP="004D6C76">
            <w:pPr>
              <w:jc w:val="center"/>
            </w:pPr>
            <w:r w:rsidRPr="00E76BB5">
              <w:rPr>
                <w:bCs/>
              </w:rPr>
              <w:t>-3</w:t>
            </w:r>
          </w:p>
        </w:tc>
        <w:tc>
          <w:tcPr>
            <w:tcW w:w="5560" w:type="dxa"/>
            <w:shd w:val="clear" w:color="auto" w:fill="auto"/>
            <w:vAlign w:val="center"/>
          </w:tcPr>
          <w:p w14:paraId="1EAFEA3B" w14:textId="77777777" w:rsidR="004D6C76" w:rsidRPr="00E76BB5" w:rsidRDefault="004D6C76" w:rsidP="004D6C76">
            <w:r w:rsidRPr="00E76BB5">
              <w:t>ООО "Автоскан-Сиб"</w:t>
            </w:r>
          </w:p>
        </w:tc>
      </w:tr>
      <w:tr w:rsidR="004D6C76" w:rsidRPr="00E76BB5" w14:paraId="1160EC9F" w14:textId="77777777" w:rsidTr="004D6C76">
        <w:trPr>
          <w:trHeight w:val="324"/>
        </w:trPr>
        <w:tc>
          <w:tcPr>
            <w:tcW w:w="816" w:type="dxa"/>
            <w:shd w:val="clear" w:color="000000" w:fill="FFFFFF"/>
            <w:vAlign w:val="center"/>
          </w:tcPr>
          <w:p w14:paraId="320C3C11" w14:textId="77777777" w:rsidR="004D6C76" w:rsidRPr="00E76BB5" w:rsidRDefault="004D6C76" w:rsidP="004D6C76">
            <w:pPr>
              <w:jc w:val="center"/>
            </w:pPr>
            <w:r w:rsidRPr="00E76BB5">
              <w:t>2.3.17</w:t>
            </w:r>
          </w:p>
        </w:tc>
        <w:tc>
          <w:tcPr>
            <w:tcW w:w="4537" w:type="dxa"/>
            <w:shd w:val="clear" w:color="000000" w:fill="FFFFFF"/>
            <w:vAlign w:val="center"/>
          </w:tcPr>
          <w:p w14:paraId="1A6935FD" w14:textId="77777777" w:rsidR="004D6C76" w:rsidRPr="00E76BB5" w:rsidRDefault="004D6C76" w:rsidP="004D6C76">
            <w:r w:rsidRPr="00E76BB5">
              <w:t xml:space="preserve">Проведение технического обслуживания, выполнение регламентных работ и оказание удаленной технической поддержки аппаратуры технологического контроля параметров и защиты энергетических турбоагрегатов «ЛМЗ-97.09С» ТА-4, 5 </w:t>
            </w:r>
          </w:p>
        </w:tc>
        <w:tc>
          <w:tcPr>
            <w:tcW w:w="1498" w:type="dxa"/>
            <w:tcBorders>
              <w:top w:val="nil"/>
              <w:left w:val="single" w:sz="4" w:space="0" w:color="auto"/>
              <w:bottom w:val="single" w:sz="4" w:space="0" w:color="auto"/>
              <w:right w:val="single" w:sz="4" w:space="0" w:color="auto"/>
            </w:tcBorders>
            <w:shd w:val="clear" w:color="auto" w:fill="auto"/>
            <w:vAlign w:val="center"/>
          </w:tcPr>
          <w:p w14:paraId="5148EE45" w14:textId="77777777" w:rsidR="004D6C76" w:rsidRPr="00E76BB5" w:rsidRDefault="004D6C76" w:rsidP="004D6C76">
            <w:pPr>
              <w:jc w:val="center"/>
            </w:pPr>
            <w:r w:rsidRPr="00E76BB5">
              <w:t>10</w:t>
            </w:r>
          </w:p>
        </w:tc>
        <w:tc>
          <w:tcPr>
            <w:tcW w:w="1498" w:type="dxa"/>
            <w:tcBorders>
              <w:top w:val="nil"/>
              <w:left w:val="single" w:sz="4" w:space="0" w:color="auto"/>
              <w:bottom w:val="single" w:sz="4" w:space="0" w:color="auto"/>
              <w:right w:val="single" w:sz="4" w:space="0" w:color="auto"/>
            </w:tcBorders>
            <w:shd w:val="clear" w:color="auto" w:fill="auto"/>
            <w:vAlign w:val="center"/>
          </w:tcPr>
          <w:p w14:paraId="75E9B237" w14:textId="77777777" w:rsidR="004D6C76" w:rsidRPr="00E76BB5" w:rsidRDefault="004D6C76" w:rsidP="004D6C76">
            <w:pPr>
              <w:jc w:val="center"/>
            </w:pPr>
            <w:r w:rsidRPr="00E76BB5">
              <w:t>10</w:t>
            </w:r>
          </w:p>
        </w:tc>
        <w:tc>
          <w:tcPr>
            <w:tcW w:w="1674" w:type="dxa"/>
            <w:tcBorders>
              <w:top w:val="nil"/>
              <w:left w:val="single" w:sz="4" w:space="0" w:color="auto"/>
              <w:bottom w:val="single" w:sz="4" w:space="0" w:color="auto"/>
              <w:right w:val="single" w:sz="4" w:space="0" w:color="auto"/>
            </w:tcBorders>
            <w:shd w:val="clear" w:color="auto" w:fill="auto"/>
            <w:vAlign w:val="center"/>
          </w:tcPr>
          <w:p w14:paraId="2166F06D" w14:textId="77777777" w:rsidR="004D6C76" w:rsidRPr="00E76BB5" w:rsidRDefault="004D6C76" w:rsidP="004D6C76">
            <w:pPr>
              <w:jc w:val="center"/>
            </w:pPr>
            <w:r w:rsidRPr="00E76BB5">
              <w:rPr>
                <w:bCs/>
              </w:rPr>
              <w:t>0</w:t>
            </w:r>
          </w:p>
        </w:tc>
        <w:tc>
          <w:tcPr>
            <w:tcW w:w="5560" w:type="dxa"/>
            <w:shd w:val="clear" w:color="auto" w:fill="auto"/>
            <w:vAlign w:val="center"/>
          </w:tcPr>
          <w:p w14:paraId="05225699" w14:textId="77777777" w:rsidR="004D6C76" w:rsidRPr="00E76BB5" w:rsidRDefault="004D6C76" w:rsidP="004D6C76">
            <w:r w:rsidRPr="00E76BB5">
              <w:t>ЗАО "Энергоприбор" №ТУГРЭС-18/372 от 31.07.2018, №ТУГРЭС -17/288 от 14.08.2017.</w:t>
            </w:r>
          </w:p>
        </w:tc>
      </w:tr>
      <w:tr w:rsidR="004D6C76" w:rsidRPr="00E76BB5" w14:paraId="2C4D5DB8" w14:textId="77777777" w:rsidTr="004D6C76">
        <w:trPr>
          <w:trHeight w:val="1265"/>
        </w:trPr>
        <w:tc>
          <w:tcPr>
            <w:tcW w:w="816" w:type="dxa"/>
            <w:shd w:val="clear" w:color="000000" w:fill="FFFFFF"/>
            <w:vAlign w:val="center"/>
          </w:tcPr>
          <w:p w14:paraId="4E625CB6" w14:textId="77777777" w:rsidR="004D6C76" w:rsidRPr="00E76BB5" w:rsidRDefault="004D6C76" w:rsidP="004D6C76">
            <w:pPr>
              <w:jc w:val="center"/>
            </w:pPr>
            <w:r w:rsidRPr="00E76BB5">
              <w:t>2.3.18</w:t>
            </w:r>
          </w:p>
        </w:tc>
        <w:tc>
          <w:tcPr>
            <w:tcW w:w="4537" w:type="dxa"/>
            <w:shd w:val="clear" w:color="000000" w:fill="FFFFFF"/>
            <w:vAlign w:val="center"/>
          </w:tcPr>
          <w:p w14:paraId="2E8BA0DD" w14:textId="77777777" w:rsidR="004D6C76" w:rsidRPr="00E76BB5" w:rsidRDefault="004D6C76" w:rsidP="004D6C76">
            <w:r w:rsidRPr="00E76BB5">
              <w:t xml:space="preserve">Проведение технического обслуживания, выполнение регламентных работ и удаленной технической поддержки системы автоматизированного </w:t>
            </w:r>
            <w:r w:rsidRPr="00E76BB5">
              <w:lastRenderedPageBreak/>
              <w:t>управления паровых турбин К-120-8,8-2М ст. №</w:t>
            </w:r>
            <w:proofErr w:type="gramStart"/>
            <w:r w:rsidRPr="00E76BB5">
              <w:t>4,№</w:t>
            </w:r>
            <w:proofErr w:type="gramEnd"/>
            <w:r w:rsidRPr="00E76BB5">
              <w:t>5</w:t>
            </w:r>
          </w:p>
        </w:tc>
        <w:tc>
          <w:tcPr>
            <w:tcW w:w="1498" w:type="dxa"/>
            <w:tcBorders>
              <w:top w:val="nil"/>
              <w:left w:val="single" w:sz="4" w:space="0" w:color="auto"/>
              <w:bottom w:val="single" w:sz="4" w:space="0" w:color="auto"/>
              <w:right w:val="single" w:sz="4" w:space="0" w:color="auto"/>
            </w:tcBorders>
            <w:shd w:val="clear" w:color="auto" w:fill="auto"/>
            <w:vAlign w:val="center"/>
          </w:tcPr>
          <w:p w14:paraId="3DA70398" w14:textId="77777777" w:rsidR="004D6C76" w:rsidRPr="00E76BB5" w:rsidRDefault="004D6C76" w:rsidP="004D6C76">
            <w:pPr>
              <w:jc w:val="center"/>
            </w:pPr>
            <w:r w:rsidRPr="00E76BB5">
              <w:lastRenderedPageBreak/>
              <w:t>50</w:t>
            </w:r>
          </w:p>
        </w:tc>
        <w:tc>
          <w:tcPr>
            <w:tcW w:w="1498" w:type="dxa"/>
            <w:tcBorders>
              <w:top w:val="nil"/>
              <w:left w:val="single" w:sz="4" w:space="0" w:color="auto"/>
              <w:bottom w:val="single" w:sz="4" w:space="0" w:color="auto"/>
              <w:right w:val="single" w:sz="4" w:space="0" w:color="auto"/>
            </w:tcBorders>
            <w:shd w:val="clear" w:color="auto" w:fill="auto"/>
            <w:vAlign w:val="center"/>
          </w:tcPr>
          <w:p w14:paraId="4B41B8BB" w14:textId="77777777" w:rsidR="004D6C76" w:rsidRPr="00E76BB5" w:rsidRDefault="004D6C76" w:rsidP="004D6C76">
            <w:pPr>
              <w:jc w:val="center"/>
            </w:pPr>
            <w:r w:rsidRPr="00E76BB5">
              <w:t>50</w:t>
            </w:r>
          </w:p>
        </w:tc>
        <w:tc>
          <w:tcPr>
            <w:tcW w:w="1674" w:type="dxa"/>
            <w:tcBorders>
              <w:top w:val="nil"/>
              <w:left w:val="single" w:sz="4" w:space="0" w:color="auto"/>
              <w:bottom w:val="single" w:sz="4" w:space="0" w:color="auto"/>
              <w:right w:val="single" w:sz="4" w:space="0" w:color="auto"/>
            </w:tcBorders>
            <w:shd w:val="clear" w:color="auto" w:fill="auto"/>
            <w:vAlign w:val="center"/>
          </w:tcPr>
          <w:p w14:paraId="3358C7F5" w14:textId="77777777" w:rsidR="004D6C76" w:rsidRPr="00E76BB5" w:rsidRDefault="004D6C76" w:rsidP="004D6C76">
            <w:pPr>
              <w:jc w:val="center"/>
            </w:pPr>
            <w:r w:rsidRPr="00E76BB5">
              <w:rPr>
                <w:bCs/>
              </w:rPr>
              <w:t>0</w:t>
            </w:r>
          </w:p>
        </w:tc>
        <w:tc>
          <w:tcPr>
            <w:tcW w:w="5560" w:type="dxa"/>
            <w:shd w:val="clear" w:color="auto" w:fill="auto"/>
            <w:vAlign w:val="center"/>
          </w:tcPr>
          <w:p w14:paraId="6FFBDCAA" w14:textId="77777777" w:rsidR="004D6C76" w:rsidRPr="00E76BB5" w:rsidRDefault="004D6C76" w:rsidP="004D6C76">
            <w:r w:rsidRPr="00E76BB5">
              <w:t>АО «Валмет Автоматизация» №ТУГРЭС-18/373 от 31.08.2018.</w:t>
            </w:r>
          </w:p>
        </w:tc>
      </w:tr>
      <w:tr w:rsidR="004D6C76" w:rsidRPr="00E76BB5" w14:paraId="7A18E732" w14:textId="77777777" w:rsidTr="004D6C76">
        <w:trPr>
          <w:trHeight w:val="277"/>
        </w:trPr>
        <w:tc>
          <w:tcPr>
            <w:tcW w:w="816" w:type="dxa"/>
            <w:shd w:val="clear" w:color="000000" w:fill="FFFFFF"/>
            <w:vAlign w:val="center"/>
          </w:tcPr>
          <w:p w14:paraId="2F112E57" w14:textId="77777777" w:rsidR="004D6C76" w:rsidRPr="00E76BB5" w:rsidRDefault="004D6C76" w:rsidP="004D6C76">
            <w:pPr>
              <w:jc w:val="center"/>
            </w:pPr>
            <w:r w:rsidRPr="00E76BB5">
              <w:t>2.3.19</w:t>
            </w:r>
          </w:p>
        </w:tc>
        <w:tc>
          <w:tcPr>
            <w:tcW w:w="4537" w:type="dxa"/>
            <w:shd w:val="clear" w:color="000000" w:fill="FFFFFF"/>
            <w:vAlign w:val="center"/>
          </w:tcPr>
          <w:p w14:paraId="412B98EC" w14:textId="77777777" w:rsidR="004D6C76" w:rsidRPr="00E76BB5" w:rsidRDefault="004D6C76" w:rsidP="004D6C76">
            <w:r w:rsidRPr="00E76BB5">
              <w:t>Проведение сервисного обслуживания и удаленной экстренной поддержки программно-технического комплекса управления теплотехническим оборудованием турбоагрегатов №</w:t>
            </w:r>
            <w:proofErr w:type="gramStart"/>
            <w:r w:rsidRPr="00E76BB5">
              <w:t>4,№</w:t>
            </w:r>
            <w:proofErr w:type="gramEnd"/>
            <w:r w:rsidRPr="00E76BB5">
              <w:t xml:space="preserve">5 </w:t>
            </w:r>
          </w:p>
        </w:tc>
        <w:tc>
          <w:tcPr>
            <w:tcW w:w="1498" w:type="dxa"/>
            <w:tcBorders>
              <w:top w:val="nil"/>
              <w:left w:val="single" w:sz="4" w:space="0" w:color="auto"/>
              <w:bottom w:val="single" w:sz="4" w:space="0" w:color="auto"/>
              <w:right w:val="single" w:sz="4" w:space="0" w:color="auto"/>
            </w:tcBorders>
            <w:shd w:val="clear" w:color="auto" w:fill="auto"/>
            <w:vAlign w:val="center"/>
          </w:tcPr>
          <w:p w14:paraId="40965CFE" w14:textId="77777777" w:rsidR="004D6C76" w:rsidRPr="00E76BB5" w:rsidRDefault="004D6C76" w:rsidP="004D6C76">
            <w:pPr>
              <w:jc w:val="center"/>
            </w:pPr>
            <w:r w:rsidRPr="00E76BB5">
              <w:t>51</w:t>
            </w:r>
          </w:p>
        </w:tc>
        <w:tc>
          <w:tcPr>
            <w:tcW w:w="1498" w:type="dxa"/>
            <w:tcBorders>
              <w:top w:val="nil"/>
              <w:left w:val="single" w:sz="4" w:space="0" w:color="auto"/>
              <w:bottom w:val="single" w:sz="4" w:space="0" w:color="auto"/>
              <w:right w:val="single" w:sz="4" w:space="0" w:color="auto"/>
            </w:tcBorders>
            <w:shd w:val="clear" w:color="auto" w:fill="auto"/>
            <w:vAlign w:val="center"/>
          </w:tcPr>
          <w:p w14:paraId="637A4C25" w14:textId="77777777" w:rsidR="004D6C76" w:rsidRPr="00E76BB5" w:rsidRDefault="004D6C76" w:rsidP="004D6C76">
            <w:pPr>
              <w:jc w:val="center"/>
            </w:pPr>
            <w:r w:rsidRPr="00E76BB5">
              <w:t>51</w:t>
            </w:r>
          </w:p>
        </w:tc>
        <w:tc>
          <w:tcPr>
            <w:tcW w:w="1674" w:type="dxa"/>
            <w:tcBorders>
              <w:top w:val="nil"/>
              <w:left w:val="single" w:sz="4" w:space="0" w:color="auto"/>
              <w:bottom w:val="single" w:sz="4" w:space="0" w:color="auto"/>
              <w:right w:val="single" w:sz="4" w:space="0" w:color="auto"/>
            </w:tcBorders>
            <w:shd w:val="clear" w:color="auto" w:fill="auto"/>
            <w:vAlign w:val="center"/>
          </w:tcPr>
          <w:p w14:paraId="65C81968" w14:textId="77777777" w:rsidR="004D6C76" w:rsidRPr="00E76BB5" w:rsidRDefault="004D6C76" w:rsidP="004D6C76">
            <w:pPr>
              <w:jc w:val="center"/>
            </w:pPr>
            <w:r w:rsidRPr="00E76BB5">
              <w:rPr>
                <w:bCs/>
              </w:rPr>
              <w:t>0</w:t>
            </w:r>
          </w:p>
        </w:tc>
        <w:tc>
          <w:tcPr>
            <w:tcW w:w="5560" w:type="dxa"/>
            <w:shd w:val="clear" w:color="auto" w:fill="auto"/>
            <w:vAlign w:val="center"/>
          </w:tcPr>
          <w:p w14:paraId="48838F2F" w14:textId="77777777" w:rsidR="004D6C76" w:rsidRPr="00E76BB5" w:rsidRDefault="004D6C76" w:rsidP="004D6C76">
            <w:r w:rsidRPr="00E76BB5">
              <w:t>АО "Хоневелл" №ТУГРЭС-18/371 от 30.08.2018, №ТУГРЭС-17/390 от 04.12.2017.</w:t>
            </w:r>
          </w:p>
        </w:tc>
      </w:tr>
      <w:tr w:rsidR="004D6C76" w:rsidRPr="00E76BB5" w14:paraId="58E56BBA" w14:textId="77777777" w:rsidTr="004D6C76">
        <w:trPr>
          <w:trHeight w:val="375"/>
        </w:trPr>
        <w:tc>
          <w:tcPr>
            <w:tcW w:w="816" w:type="dxa"/>
            <w:shd w:val="clear" w:color="000000" w:fill="FFFFFF"/>
            <w:vAlign w:val="center"/>
          </w:tcPr>
          <w:p w14:paraId="286A634D" w14:textId="77777777" w:rsidR="004D6C76" w:rsidRPr="00E76BB5" w:rsidRDefault="004D6C76" w:rsidP="004D6C76">
            <w:pPr>
              <w:jc w:val="center"/>
            </w:pPr>
            <w:r w:rsidRPr="00E76BB5">
              <w:t>2.3.20</w:t>
            </w:r>
          </w:p>
        </w:tc>
        <w:tc>
          <w:tcPr>
            <w:tcW w:w="4537" w:type="dxa"/>
            <w:shd w:val="clear" w:color="000000" w:fill="FFFFFF"/>
            <w:vAlign w:val="center"/>
          </w:tcPr>
          <w:p w14:paraId="14703773" w14:textId="77777777" w:rsidR="004D6C76" w:rsidRPr="00E76BB5" w:rsidRDefault="004D6C76" w:rsidP="004D6C76">
            <w:r w:rsidRPr="00E76BB5">
              <w:t>Проведение технического обслуживания, выполнение регламентных работ и удаленной технической поддержки программно-технического комплекса технологического мониторинга параметров генератора «СТК-ЭР-М» ТА ст. №4, №5</w:t>
            </w:r>
          </w:p>
        </w:tc>
        <w:tc>
          <w:tcPr>
            <w:tcW w:w="1498" w:type="dxa"/>
            <w:tcBorders>
              <w:top w:val="nil"/>
              <w:left w:val="single" w:sz="4" w:space="0" w:color="auto"/>
              <w:bottom w:val="single" w:sz="4" w:space="0" w:color="auto"/>
              <w:right w:val="single" w:sz="4" w:space="0" w:color="auto"/>
            </w:tcBorders>
            <w:shd w:val="clear" w:color="auto" w:fill="auto"/>
            <w:vAlign w:val="center"/>
          </w:tcPr>
          <w:p w14:paraId="300BEC47" w14:textId="77777777" w:rsidR="004D6C76" w:rsidRPr="00E76BB5" w:rsidRDefault="004D6C76" w:rsidP="004D6C76">
            <w:pPr>
              <w:jc w:val="center"/>
            </w:pPr>
            <w:r w:rsidRPr="00E76BB5">
              <w:t>10</w:t>
            </w:r>
          </w:p>
        </w:tc>
        <w:tc>
          <w:tcPr>
            <w:tcW w:w="1498" w:type="dxa"/>
            <w:tcBorders>
              <w:top w:val="nil"/>
              <w:left w:val="single" w:sz="4" w:space="0" w:color="auto"/>
              <w:bottom w:val="single" w:sz="4" w:space="0" w:color="auto"/>
              <w:right w:val="single" w:sz="4" w:space="0" w:color="auto"/>
            </w:tcBorders>
            <w:shd w:val="clear" w:color="auto" w:fill="auto"/>
            <w:vAlign w:val="center"/>
          </w:tcPr>
          <w:p w14:paraId="54742DCB" w14:textId="77777777" w:rsidR="004D6C76" w:rsidRPr="00E76BB5" w:rsidRDefault="004D6C76" w:rsidP="004D6C76">
            <w:pPr>
              <w:jc w:val="center"/>
            </w:pPr>
            <w:r w:rsidRPr="00E76BB5">
              <w:t>10</w:t>
            </w:r>
          </w:p>
        </w:tc>
        <w:tc>
          <w:tcPr>
            <w:tcW w:w="1674" w:type="dxa"/>
            <w:tcBorders>
              <w:top w:val="nil"/>
              <w:left w:val="single" w:sz="4" w:space="0" w:color="auto"/>
              <w:bottom w:val="single" w:sz="4" w:space="0" w:color="auto"/>
              <w:right w:val="single" w:sz="4" w:space="0" w:color="auto"/>
            </w:tcBorders>
            <w:shd w:val="clear" w:color="auto" w:fill="auto"/>
            <w:vAlign w:val="center"/>
          </w:tcPr>
          <w:p w14:paraId="080DA1F6" w14:textId="77777777" w:rsidR="004D6C76" w:rsidRPr="00E76BB5" w:rsidRDefault="004D6C76" w:rsidP="004D6C76">
            <w:pPr>
              <w:jc w:val="center"/>
            </w:pPr>
            <w:r w:rsidRPr="00E76BB5">
              <w:rPr>
                <w:bCs/>
              </w:rPr>
              <w:t>0</w:t>
            </w:r>
          </w:p>
        </w:tc>
        <w:tc>
          <w:tcPr>
            <w:tcW w:w="5560" w:type="dxa"/>
            <w:shd w:val="clear" w:color="auto" w:fill="auto"/>
            <w:vAlign w:val="center"/>
          </w:tcPr>
          <w:p w14:paraId="0E0B0C59" w14:textId="77777777" w:rsidR="004D6C76" w:rsidRPr="00E76BB5" w:rsidRDefault="004D6C76" w:rsidP="004D6C76">
            <w:r w:rsidRPr="00E76BB5">
              <w:t>ООО Ракурс-инжиниринг" №ТУГРЭС-17/233 от 05.07.2017.</w:t>
            </w:r>
          </w:p>
        </w:tc>
      </w:tr>
      <w:tr w:rsidR="004D6C76" w:rsidRPr="00E76BB5" w14:paraId="040F9919" w14:textId="77777777" w:rsidTr="004D6C76">
        <w:trPr>
          <w:trHeight w:val="375"/>
        </w:trPr>
        <w:tc>
          <w:tcPr>
            <w:tcW w:w="816" w:type="dxa"/>
            <w:shd w:val="clear" w:color="000000" w:fill="FFFFFF"/>
            <w:vAlign w:val="center"/>
          </w:tcPr>
          <w:p w14:paraId="74629DA7" w14:textId="77777777" w:rsidR="004D6C76" w:rsidRPr="00E76BB5" w:rsidRDefault="004D6C76" w:rsidP="004D6C76">
            <w:pPr>
              <w:jc w:val="center"/>
            </w:pPr>
            <w:r w:rsidRPr="00E76BB5">
              <w:t>2.3.21</w:t>
            </w:r>
          </w:p>
        </w:tc>
        <w:tc>
          <w:tcPr>
            <w:tcW w:w="4537" w:type="dxa"/>
            <w:shd w:val="clear" w:color="000000" w:fill="FFFFFF"/>
            <w:vAlign w:val="center"/>
          </w:tcPr>
          <w:p w14:paraId="0646FCC4" w14:textId="77777777" w:rsidR="004D6C76" w:rsidRPr="00E76BB5" w:rsidRDefault="004D6C76" w:rsidP="004D6C76">
            <w:r w:rsidRPr="00E76BB5">
              <w:t>Сервисное обслуживание кондиционеров и вентиляции (открытый запрос предложений).</w:t>
            </w:r>
          </w:p>
        </w:tc>
        <w:tc>
          <w:tcPr>
            <w:tcW w:w="1498" w:type="dxa"/>
            <w:tcBorders>
              <w:top w:val="nil"/>
              <w:left w:val="single" w:sz="4" w:space="0" w:color="auto"/>
              <w:bottom w:val="single" w:sz="4" w:space="0" w:color="auto"/>
              <w:right w:val="single" w:sz="4" w:space="0" w:color="auto"/>
            </w:tcBorders>
            <w:shd w:val="clear" w:color="auto" w:fill="auto"/>
            <w:vAlign w:val="center"/>
          </w:tcPr>
          <w:p w14:paraId="6C5BB0A9" w14:textId="77777777" w:rsidR="004D6C76" w:rsidRPr="00E76BB5" w:rsidRDefault="004D6C76" w:rsidP="004D6C76">
            <w:pPr>
              <w:jc w:val="center"/>
            </w:pPr>
            <w:r w:rsidRPr="00E76BB5">
              <w:t>6</w:t>
            </w:r>
          </w:p>
        </w:tc>
        <w:tc>
          <w:tcPr>
            <w:tcW w:w="1498" w:type="dxa"/>
            <w:tcBorders>
              <w:top w:val="nil"/>
              <w:left w:val="single" w:sz="4" w:space="0" w:color="auto"/>
              <w:bottom w:val="single" w:sz="4" w:space="0" w:color="auto"/>
              <w:right w:val="single" w:sz="4" w:space="0" w:color="auto"/>
            </w:tcBorders>
            <w:shd w:val="clear" w:color="auto" w:fill="auto"/>
            <w:vAlign w:val="center"/>
          </w:tcPr>
          <w:p w14:paraId="14952BD9" w14:textId="77777777" w:rsidR="004D6C76" w:rsidRPr="00E76BB5" w:rsidRDefault="004D6C76" w:rsidP="004D6C76">
            <w:pPr>
              <w:jc w:val="center"/>
            </w:pPr>
            <w:r w:rsidRPr="00E76BB5">
              <w:t>5</w:t>
            </w:r>
          </w:p>
        </w:tc>
        <w:tc>
          <w:tcPr>
            <w:tcW w:w="1674" w:type="dxa"/>
            <w:tcBorders>
              <w:top w:val="nil"/>
              <w:left w:val="single" w:sz="4" w:space="0" w:color="auto"/>
              <w:bottom w:val="single" w:sz="4" w:space="0" w:color="auto"/>
              <w:right w:val="single" w:sz="4" w:space="0" w:color="auto"/>
            </w:tcBorders>
            <w:shd w:val="clear" w:color="auto" w:fill="auto"/>
            <w:vAlign w:val="center"/>
          </w:tcPr>
          <w:p w14:paraId="39BFDF67" w14:textId="77777777" w:rsidR="004D6C76" w:rsidRPr="00E76BB5" w:rsidRDefault="004D6C76" w:rsidP="004D6C76">
            <w:pPr>
              <w:jc w:val="center"/>
            </w:pPr>
            <w:r w:rsidRPr="00E76BB5">
              <w:rPr>
                <w:bCs/>
              </w:rPr>
              <w:t>-1</w:t>
            </w:r>
          </w:p>
        </w:tc>
        <w:tc>
          <w:tcPr>
            <w:tcW w:w="5560" w:type="dxa"/>
            <w:shd w:val="clear" w:color="auto" w:fill="auto"/>
            <w:vAlign w:val="center"/>
          </w:tcPr>
          <w:p w14:paraId="10EA3568" w14:textId="77777777" w:rsidR="004D6C76" w:rsidRPr="00E76BB5" w:rsidRDefault="004D6C76" w:rsidP="004D6C76">
            <w:r w:rsidRPr="00E76BB5">
              <w:t>ООО "Лот-Комфорт</w:t>
            </w:r>
            <w:proofErr w:type="gramStart"/>
            <w:r w:rsidRPr="00E76BB5">
              <w:t>"  №</w:t>
            </w:r>
            <w:proofErr w:type="gramEnd"/>
            <w:r w:rsidRPr="00E76BB5">
              <w:t>ТУГРЭС-18/330 б/д, №ТУГРЭС-17/220 от 22.06.2017.</w:t>
            </w:r>
          </w:p>
        </w:tc>
      </w:tr>
      <w:tr w:rsidR="004D6C76" w:rsidRPr="00E76BB5" w14:paraId="3C00A198" w14:textId="77777777" w:rsidTr="004D6C76">
        <w:trPr>
          <w:trHeight w:val="375"/>
        </w:trPr>
        <w:tc>
          <w:tcPr>
            <w:tcW w:w="816" w:type="dxa"/>
            <w:shd w:val="clear" w:color="000000" w:fill="FFFFFF"/>
            <w:vAlign w:val="center"/>
          </w:tcPr>
          <w:p w14:paraId="6570FE0A" w14:textId="77777777" w:rsidR="004D6C76" w:rsidRPr="00E76BB5" w:rsidRDefault="004D6C76" w:rsidP="004D6C76">
            <w:pPr>
              <w:jc w:val="center"/>
            </w:pPr>
            <w:r w:rsidRPr="00E76BB5">
              <w:t>2.3.22</w:t>
            </w:r>
          </w:p>
        </w:tc>
        <w:tc>
          <w:tcPr>
            <w:tcW w:w="4537" w:type="dxa"/>
            <w:shd w:val="clear" w:color="000000" w:fill="FFFFFF"/>
            <w:vAlign w:val="center"/>
          </w:tcPr>
          <w:p w14:paraId="3ACEBB0C" w14:textId="77777777" w:rsidR="004D6C76" w:rsidRPr="00E76BB5" w:rsidRDefault="004D6C76" w:rsidP="004D6C76">
            <w:r w:rsidRPr="00E76BB5">
              <w:t>Оказание услуги по техническому обслуживанию системы СМИС (структурированная система мониторинга и управления инженерными системами зданий и сооружений)</w:t>
            </w:r>
          </w:p>
        </w:tc>
        <w:tc>
          <w:tcPr>
            <w:tcW w:w="1498" w:type="dxa"/>
            <w:tcBorders>
              <w:top w:val="nil"/>
              <w:left w:val="single" w:sz="4" w:space="0" w:color="auto"/>
              <w:bottom w:val="single" w:sz="4" w:space="0" w:color="auto"/>
              <w:right w:val="single" w:sz="4" w:space="0" w:color="auto"/>
            </w:tcBorders>
            <w:shd w:val="clear" w:color="auto" w:fill="auto"/>
            <w:vAlign w:val="center"/>
          </w:tcPr>
          <w:p w14:paraId="27EA870A"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6B4B4FA4"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433B2B95" w14:textId="77777777" w:rsidR="004D6C76" w:rsidRPr="00E76BB5" w:rsidRDefault="004D6C76" w:rsidP="004D6C76">
            <w:pPr>
              <w:jc w:val="center"/>
            </w:pPr>
            <w:r w:rsidRPr="00E76BB5">
              <w:rPr>
                <w:bCs/>
              </w:rPr>
              <w:t>-1</w:t>
            </w:r>
          </w:p>
        </w:tc>
        <w:tc>
          <w:tcPr>
            <w:tcW w:w="5560" w:type="dxa"/>
            <w:shd w:val="clear" w:color="auto" w:fill="auto"/>
            <w:vAlign w:val="center"/>
          </w:tcPr>
          <w:p w14:paraId="5003C746" w14:textId="77777777" w:rsidR="004D6C76" w:rsidRPr="00E76BB5" w:rsidRDefault="004D6C76" w:rsidP="004D6C76">
            <w:r w:rsidRPr="00E76BB5">
              <w:t> </w:t>
            </w:r>
          </w:p>
        </w:tc>
      </w:tr>
      <w:tr w:rsidR="004D6C76" w:rsidRPr="00E76BB5" w14:paraId="075003F7" w14:textId="77777777" w:rsidTr="004D6C76">
        <w:trPr>
          <w:trHeight w:val="375"/>
        </w:trPr>
        <w:tc>
          <w:tcPr>
            <w:tcW w:w="816" w:type="dxa"/>
            <w:shd w:val="clear" w:color="000000" w:fill="FFFFFF"/>
            <w:vAlign w:val="center"/>
          </w:tcPr>
          <w:p w14:paraId="7F4423E6" w14:textId="77777777" w:rsidR="004D6C76" w:rsidRPr="00E76BB5" w:rsidRDefault="004D6C76" w:rsidP="004D6C76">
            <w:pPr>
              <w:jc w:val="center"/>
            </w:pPr>
            <w:r w:rsidRPr="00E76BB5">
              <w:t>2.4</w:t>
            </w:r>
          </w:p>
        </w:tc>
        <w:tc>
          <w:tcPr>
            <w:tcW w:w="4537" w:type="dxa"/>
            <w:shd w:val="clear" w:color="000000" w:fill="FFFFFF"/>
            <w:vAlign w:val="center"/>
          </w:tcPr>
          <w:p w14:paraId="74222D08" w14:textId="77777777" w:rsidR="004D6C76" w:rsidRPr="00E76BB5" w:rsidRDefault="004D6C76" w:rsidP="004D6C76">
            <w:r w:rsidRPr="00E76BB5">
              <w:t>Расходы на природоохранные и экологические мероприятия</w:t>
            </w:r>
          </w:p>
        </w:tc>
        <w:tc>
          <w:tcPr>
            <w:tcW w:w="1498" w:type="dxa"/>
            <w:tcBorders>
              <w:top w:val="nil"/>
              <w:left w:val="single" w:sz="4" w:space="0" w:color="auto"/>
              <w:bottom w:val="single" w:sz="4" w:space="0" w:color="auto"/>
              <w:right w:val="single" w:sz="4" w:space="0" w:color="auto"/>
            </w:tcBorders>
            <w:shd w:val="clear" w:color="auto" w:fill="auto"/>
            <w:vAlign w:val="center"/>
          </w:tcPr>
          <w:p w14:paraId="5E267D1F" w14:textId="77777777" w:rsidR="004D6C76" w:rsidRPr="00E76BB5" w:rsidRDefault="004D6C76" w:rsidP="004D6C76">
            <w:pPr>
              <w:jc w:val="center"/>
            </w:pPr>
            <w:r w:rsidRPr="00E76BB5">
              <w:t>70</w:t>
            </w:r>
          </w:p>
        </w:tc>
        <w:tc>
          <w:tcPr>
            <w:tcW w:w="1498" w:type="dxa"/>
            <w:tcBorders>
              <w:top w:val="nil"/>
              <w:left w:val="single" w:sz="4" w:space="0" w:color="auto"/>
              <w:bottom w:val="single" w:sz="4" w:space="0" w:color="auto"/>
              <w:right w:val="single" w:sz="4" w:space="0" w:color="auto"/>
            </w:tcBorders>
            <w:shd w:val="clear" w:color="auto" w:fill="auto"/>
            <w:vAlign w:val="center"/>
          </w:tcPr>
          <w:p w14:paraId="059AF9CA" w14:textId="77777777" w:rsidR="004D6C76" w:rsidRPr="00E76BB5" w:rsidRDefault="004D6C76" w:rsidP="004D6C76">
            <w:pPr>
              <w:jc w:val="center"/>
            </w:pPr>
            <w:r w:rsidRPr="00E76BB5">
              <w:t>59</w:t>
            </w:r>
          </w:p>
        </w:tc>
        <w:tc>
          <w:tcPr>
            <w:tcW w:w="1674" w:type="dxa"/>
            <w:tcBorders>
              <w:top w:val="nil"/>
              <w:left w:val="single" w:sz="4" w:space="0" w:color="auto"/>
              <w:bottom w:val="single" w:sz="4" w:space="0" w:color="auto"/>
              <w:right w:val="single" w:sz="4" w:space="0" w:color="auto"/>
            </w:tcBorders>
            <w:shd w:val="clear" w:color="auto" w:fill="auto"/>
            <w:vAlign w:val="center"/>
          </w:tcPr>
          <w:p w14:paraId="256D6099" w14:textId="77777777" w:rsidR="004D6C76" w:rsidRPr="00E76BB5" w:rsidRDefault="004D6C76" w:rsidP="004D6C76">
            <w:pPr>
              <w:jc w:val="center"/>
            </w:pPr>
            <w:r w:rsidRPr="00E76BB5">
              <w:rPr>
                <w:bCs/>
              </w:rPr>
              <w:t>-11</w:t>
            </w:r>
          </w:p>
        </w:tc>
        <w:tc>
          <w:tcPr>
            <w:tcW w:w="5560" w:type="dxa"/>
            <w:shd w:val="clear" w:color="auto" w:fill="auto"/>
            <w:vAlign w:val="center"/>
          </w:tcPr>
          <w:p w14:paraId="701F997B" w14:textId="77777777" w:rsidR="004D6C76" w:rsidRPr="00E76BB5" w:rsidRDefault="004D6C76" w:rsidP="004D6C76">
            <w:r w:rsidRPr="00E76BB5">
              <w:t> </w:t>
            </w:r>
          </w:p>
        </w:tc>
      </w:tr>
      <w:tr w:rsidR="004D6C76" w:rsidRPr="00E76BB5" w14:paraId="3C43391A" w14:textId="77777777" w:rsidTr="004D6C76">
        <w:trPr>
          <w:trHeight w:val="375"/>
        </w:trPr>
        <w:tc>
          <w:tcPr>
            <w:tcW w:w="816" w:type="dxa"/>
            <w:shd w:val="clear" w:color="000000" w:fill="FFFFFF"/>
            <w:vAlign w:val="center"/>
          </w:tcPr>
          <w:p w14:paraId="23B4CD02" w14:textId="77777777" w:rsidR="004D6C76" w:rsidRPr="00E76BB5" w:rsidRDefault="004D6C76" w:rsidP="004D6C76">
            <w:pPr>
              <w:jc w:val="center"/>
            </w:pPr>
            <w:r w:rsidRPr="00E76BB5">
              <w:t>2.4.1</w:t>
            </w:r>
          </w:p>
        </w:tc>
        <w:tc>
          <w:tcPr>
            <w:tcW w:w="4537" w:type="dxa"/>
            <w:shd w:val="clear" w:color="000000" w:fill="FFFFFF"/>
            <w:vAlign w:val="center"/>
          </w:tcPr>
          <w:p w14:paraId="6A299AFE" w14:textId="77777777" w:rsidR="004D6C76" w:rsidRPr="00E76BB5" w:rsidRDefault="004D6C76" w:rsidP="004D6C76">
            <w:r w:rsidRPr="00E76BB5">
              <w:t>Санитарно-радиологические исследования золы и шлака в целях соответствия санитарным нормам и правилам</w:t>
            </w:r>
          </w:p>
        </w:tc>
        <w:tc>
          <w:tcPr>
            <w:tcW w:w="1498" w:type="dxa"/>
            <w:tcBorders>
              <w:top w:val="nil"/>
              <w:left w:val="single" w:sz="4" w:space="0" w:color="auto"/>
              <w:bottom w:val="single" w:sz="4" w:space="0" w:color="auto"/>
              <w:right w:val="single" w:sz="4" w:space="0" w:color="auto"/>
            </w:tcBorders>
            <w:shd w:val="clear" w:color="auto" w:fill="auto"/>
            <w:vAlign w:val="center"/>
          </w:tcPr>
          <w:p w14:paraId="592BF73C" w14:textId="77777777" w:rsidR="004D6C76" w:rsidRPr="00E76BB5" w:rsidRDefault="004D6C76" w:rsidP="004D6C76">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06B8A765"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74FA850F" w14:textId="77777777" w:rsidR="004D6C76" w:rsidRPr="00E76BB5" w:rsidRDefault="004D6C76" w:rsidP="004D6C76">
            <w:pPr>
              <w:jc w:val="center"/>
            </w:pPr>
            <w:r w:rsidRPr="00E76BB5">
              <w:rPr>
                <w:bCs/>
              </w:rPr>
              <w:t>0</w:t>
            </w:r>
          </w:p>
        </w:tc>
        <w:tc>
          <w:tcPr>
            <w:tcW w:w="5560" w:type="dxa"/>
            <w:shd w:val="clear" w:color="auto" w:fill="auto"/>
            <w:vAlign w:val="center"/>
          </w:tcPr>
          <w:p w14:paraId="49CF9991" w14:textId="77777777" w:rsidR="004D6C76" w:rsidRPr="00E76BB5" w:rsidRDefault="004D6C76" w:rsidP="004D6C76">
            <w:r w:rsidRPr="00E76BB5">
              <w:t>ФБУЗ "Центр гигиены и эпидемиологии в КО" №1540-ЛРК от 25.09.2017</w:t>
            </w:r>
          </w:p>
        </w:tc>
      </w:tr>
      <w:tr w:rsidR="004D6C76" w:rsidRPr="00E76BB5" w14:paraId="6E9FA8C1" w14:textId="77777777" w:rsidTr="004D6C76">
        <w:trPr>
          <w:trHeight w:val="375"/>
        </w:trPr>
        <w:tc>
          <w:tcPr>
            <w:tcW w:w="816" w:type="dxa"/>
            <w:shd w:val="clear" w:color="000000" w:fill="FFFFFF"/>
            <w:vAlign w:val="center"/>
          </w:tcPr>
          <w:p w14:paraId="79F263B9" w14:textId="77777777" w:rsidR="004D6C76" w:rsidRPr="00E76BB5" w:rsidRDefault="004D6C76" w:rsidP="004D6C76">
            <w:pPr>
              <w:jc w:val="center"/>
            </w:pPr>
            <w:r w:rsidRPr="00E76BB5">
              <w:lastRenderedPageBreak/>
              <w:t>2.4.2</w:t>
            </w:r>
          </w:p>
        </w:tc>
        <w:tc>
          <w:tcPr>
            <w:tcW w:w="4537" w:type="dxa"/>
            <w:shd w:val="clear" w:color="000000" w:fill="FFFFFF"/>
            <w:vAlign w:val="center"/>
          </w:tcPr>
          <w:p w14:paraId="62E8A2C5" w14:textId="77777777" w:rsidR="004D6C76" w:rsidRPr="00E76BB5" w:rsidRDefault="004D6C76" w:rsidP="004D6C76">
            <w:r w:rsidRPr="00E76BB5">
              <w:t>Измерение суммарной альфа-бета активности воды из реки Томь, консультационные, информационные услуги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11B9556F" w14:textId="77777777" w:rsidR="004D6C76" w:rsidRPr="00E76BB5" w:rsidRDefault="004D6C76" w:rsidP="004D6C76">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0E0F2C17"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771B1AA3" w14:textId="77777777" w:rsidR="004D6C76" w:rsidRPr="00E76BB5" w:rsidRDefault="004D6C76" w:rsidP="004D6C76">
            <w:pPr>
              <w:jc w:val="center"/>
            </w:pPr>
            <w:r w:rsidRPr="00E76BB5">
              <w:rPr>
                <w:bCs/>
              </w:rPr>
              <w:t>0</w:t>
            </w:r>
          </w:p>
        </w:tc>
        <w:tc>
          <w:tcPr>
            <w:tcW w:w="5560" w:type="dxa"/>
            <w:shd w:val="clear" w:color="auto" w:fill="auto"/>
            <w:vAlign w:val="center"/>
          </w:tcPr>
          <w:p w14:paraId="65D9C677" w14:textId="77777777" w:rsidR="004D6C76" w:rsidRPr="00E76BB5" w:rsidRDefault="004D6C76" w:rsidP="004D6C76">
            <w:r w:rsidRPr="00E76BB5">
              <w:t>ФБУЗ "Центр гигиены и эпидемиологии в КО" №1563-ЛРК от 02.10.2017</w:t>
            </w:r>
          </w:p>
        </w:tc>
      </w:tr>
      <w:tr w:rsidR="004D6C76" w:rsidRPr="00E76BB5" w14:paraId="71EDD35D" w14:textId="77777777" w:rsidTr="004D6C76">
        <w:trPr>
          <w:trHeight w:val="375"/>
        </w:trPr>
        <w:tc>
          <w:tcPr>
            <w:tcW w:w="816" w:type="dxa"/>
            <w:shd w:val="clear" w:color="000000" w:fill="FFFFFF"/>
            <w:vAlign w:val="center"/>
          </w:tcPr>
          <w:p w14:paraId="7E19F908" w14:textId="77777777" w:rsidR="004D6C76" w:rsidRPr="00E76BB5" w:rsidRDefault="004D6C76" w:rsidP="004D6C76">
            <w:pPr>
              <w:jc w:val="center"/>
            </w:pPr>
            <w:r w:rsidRPr="00E76BB5">
              <w:t>2.4.3</w:t>
            </w:r>
          </w:p>
        </w:tc>
        <w:tc>
          <w:tcPr>
            <w:tcW w:w="4537" w:type="dxa"/>
            <w:shd w:val="clear" w:color="000000" w:fill="FFFFFF"/>
            <w:vAlign w:val="center"/>
          </w:tcPr>
          <w:p w14:paraId="4573B11A" w14:textId="77777777" w:rsidR="004D6C76" w:rsidRPr="00E76BB5" w:rsidRDefault="004D6C76" w:rsidP="004D6C76">
            <w:r w:rsidRPr="00E76BB5">
              <w:t>Утилизация отходов классов опасности 3,4</w:t>
            </w:r>
          </w:p>
        </w:tc>
        <w:tc>
          <w:tcPr>
            <w:tcW w:w="1498" w:type="dxa"/>
            <w:tcBorders>
              <w:top w:val="nil"/>
              <w:left w:val="single" w:sz="4" w:space="0" w:color="auto"/>
              <w:bottom w:val="single" w:sz="4" w:space="0" w:color="auto"/>
              <w:right w:val="single" w:sz="4" w:space="0" w:color="auto"/>
            </w:tcBorders>
            <w:shd w:val="clear" w:color="auto" w:fill="auto"/>
            <w:vAlign w:val="center"/>
          </w:tcPr>
          <w:p w14:paraId="025DFC67" w14:textId="77777777" w:rsidR="004D6C76" w:rsidRPr="00E76BB5" w:rsidRDefault="004D6C76" w:rsidP="004D6C76">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6AA8B99B" w14:textId="77777777" w:rsidR="004D6C76" w:rsidRPr="00E76BB5" w:rsidRDefault="004D6C76" w:rsidP="004D6C76">
            <w:pPr>
              <w:jc w:val="center"/>
            </w:pPr>
            <w:r w:rsidRPr="00E76BB5">
              <w:t>3</w:t>
            </w:r>
          </w:p>
        </w:tc>
        <w:tc>
          <w:tcPr>
            <w:tcW w:w="1674" w:type="dxa"/>
            <w:tcBorders>
              <w:top w:val="nil"/>
              <w:left w:val="single" w:sz="4" w:space="0" w:color="auto"/>
              <w:bottom w:val="single" w:sz="4" w:space="0" w:color="auto"/>
              <w:right w:val="single" w:sz="4" w:space="0" w:color="auto"/>
            </w:tcBorders>
            <w:shd w:val="clear" w:color="auto" w:fill="auto"/>
            <w:vAlign w:val="center"/>
          </w:tcPr>
          <w:p w14:paraId="65E5665F" w14:textId="77777777" w:rsidR="004D6C76" w:rsidRPr="00E76BB5" w:rsidRDefault="004D6C76" w:rsidP="004D6C76">
            <w:pPr>
              <w:jc w:val="center"/>
            </w:pPr>
            <w:r w:rsidRPr="00E76BB5">
              <w:rPr>
                <w:bCs/>
              </w:rPr>
              <w:t>0</w:t>
            </w:r>
          </w:p>
        </w:tc>
        <w:tc>
          <w:tcPr>
            <w:tcW w:w="5560" w:type="dxa"/>
            <w:shd w:val="clear" w:color="auto" w:fill="auto"/>
            <w:vAlign w:val="center"/>
          </w:tcPr>
          <w:p w14:paraId="2C952D0B" w14:textId="77777777" w:rsidR="004D6C76" w:rsidRPr="00E76BB5" w:rsidRDefault="004D6C76" w:rsidP="004D6C76">
            <w:r w:rsidRPr="00E76BB5">
              <w:t>ООО" Экологический региональный центр" №О18-42 от 19.02.2018, №О17-41 от 01.02.2017</w:t>
            </w:r>
          </w:p>
        </w:tc>
      </w:tr>
      <w:tr w:rsidR="004D6C76" w:rsidRPr="00E76BB5" w14:paraId="2A50B439" w14:textId="77777777" w:rsidTr="004D6C76">
        <w:trPr>
          <w:trHeight w:val="375"/>
        </w:trPr>
        <w:tc>
          <w:tcPr>
            <w:tcW w:w="816" w:type="dxa"/>
            <w:shd w:val="clear" w:color="000000" w:fill="FFFFFF"/>
            <w:vAlign w:val="center"/>
          </w:tcPr>
          <w:p w14:paraId="4BD284DB" w14:textId="77777777" w:rsidR="004D6C76" w:rsidRPr="00E76BB5" w:rsidRDefault="004D6C76" w:rsidP="004D6C76">
            <w:pPr>
              <w:jc w:val="center"/>
            </w:pPr>
            <w:r w:rsidRPr="00E76BB5">
              <w:t>2.4.4</w:t>
            </w:r>
          </w:p>
        </w:tc>
        <w:tc>
          <w:tcPr>
            <w:tcW w:w="4537" w:type="dxa"/>
            <w:shd w:val="clear" w:color="000000" w:fill="FFFFFF"/>
            <w:vAlign w:val="center"/>
          </w:tcPr>
          <w:p w14:paraId="663F98F4" w14:textId="77777777" w:rsidR="004D6C76" w:rsidRPr="00E76BB5" w:rsidRDefault="004D6C76" w:rsidP="004D6C76">
            <w:r w:rsidRPr="00E76BB5">
              <w:t>Ведение морфометрических наблюдений за водозаборными сооружениями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30DBA8DA" w14:textId="77777777" w:rsidR="004D6C76" w:rsidRPr="00E76BB5" w:rsidRDefault="004D6C76" w:rsidP="004D6C76">
            <w:pPr>
              <w:jc w:val="center"/>
            </w:pPr>
            <w:r w:rsidRPr="00E76BB5">
              <w:t>5</w:t>
            </w:r>
          </w:p>
        </w:tc>
        <w:tc>
          <w:tcPr>
            <w:tcW w:w="1498" w:type="dxa"/>
            <w:tcBorders>
              <w:top w:val="nil"/>
              <w:left w:val="single" w:sz="4" w:space="0" w:color="auto"/>
              <w:bottom w:val="single" w:sz="4" w:space="0" w:color="auto"/>
              <w:right w:val="single" w:sz="4" w:space="0" w:color="auto"/>
            </w:tcBorders>
            <w:shd w:val="clear" w:color="auto" w:fill="auto"/>
            <w:vAlign w:val="center"/>
          </w:tcPr>
          <w:p w14:paraId="75E96F5C" w14:textId="77777777" w:rsidR="004D6C76" w:rsidRPr="00E76BB5" w:rsidRDefault="004D6C76" w:rsidP="004D6C76">
            <w:pPr>
              <w:jc w:val="center"/>
            </w:pPr>
            <w:r w:rsidRPr="00E76BB5">
              <w:t>5</w:t>
            </w:r>
          </w:p>
        </w:tc>
        <w:tc>
          <w:tcPr>
            <w:tcW w:w="1674" w:type="dxa"/>
            <w:tcBorders>
              <w:top w:val="nil"/>
              <w:left w:val="single" w:sz="4" w:space="0" w:color="auto"/>
              <w:bottom w:val="single" w:sz="4" w:space="0" w:color="auto"/>
              <w:right w:val="single" w:sz="4" w:space="0" w:color="auto"/>
            </w:tcBorders>
            <w:shd w:val="clear" w:color="auto" w:fill="auto"/>
            <w:vAlign w:val="center"/>
          </w:tcPr>
          <w:p w14:paraId="17621728" w14:textId="77777777" w:rsidR="004D6C76" w:rsidRPr="00E76BB5" w:rsidRDefault="004D6C76" w:rsidP="004D6C76">
            <w:pPr>
              <w:jc w:val="center"/>
            </w:pPr>
            <w:r w:rsidRPr="00E76BB5">
              <w:rPr>
                <w:bCs/>
              </w:rPr>
              <w:t>0</w:t>
            </w:r>
          </w:p>
        </w:tc>
        <w:tc>
          <w:tcPr>
            <w:tcW w:w="5560" w:type="dxa"/>
            <w:shd w:val="clear" w:color="auto" w:fill="auto"/>
            <w:vAlign w:val="center"/>
          </w:tcPr>
          <w:p w14:paraId="291F2164" w14:textId="77777777" w:rsidR="004D6C76" w:rsidRPr="00E76BB5" w:rsidRDefault="004D6C76" w:rsidP="004D6C76">
            <w:r w:rsidRPr="00E76BB5">
              <w:t>ООО "ГидроГеоСфера" №ТУГРЭС-18/112 от 14.02.2018, №ТУГРЭС-17/9 от 09.01.2017</w:t>
            </w:r>
          </w:p>
        </w:tc>
      </w:tr>
      <w:tr w:rsidR="004D6C76" w:rsidRPr="00E76BB5" w14:paraId="23F1E2B0" w14:textId="77777777" w:rsidTr="004D6C76">
        <w:trPr>
          <w:trHeight w:val="375"/>
        </w:trPr>
        <w:tc>
          <w:tcPr>
            <w:tcW w:w="816" w:type="dxa"/>
            <w:shd w:val="clear" w:color="000000" w:fill="FFFFFF"/>
            <w:vAlign w:val="center"/>
          </w:tcPr>
          <w:p w14:paraId="751EBFB4" w14:textId="77777777" w:rsidR="004D6C76" w:rsidRPr="00E76BB5" w:rsidRDefault="004D6C76" w:rsidP="004D6C76">
            <w:pPr>
              <w:jc w:val="center"/>
            </w:pPr>
            <w:r w:rsidRPr="00E76BB5">
              <w:t>2.4.5</w:t>
            </w:r>
          </w:p>
        </w:tc>
        <w:tc>
          <w:tcPr>
            <w:tcW w:w="4537" w:type="dxa"/>
            <w:shd w:val="clear" w:color="000000" w:fill="FFFFFF"/>
            <w:vAlign w:val="center"/>
          </w:tcPr>
          <w:p w14:paraId="37AD43CB" w14:textId="77777777" w:rsidR="004D6C76" w:rsidRPr="00E76BB5" w:rsidRDefault="004D6C76" w:rsidP="004D6C76">
            <w:r w:rsidRPr="00E76BB5">
              <w:t>Компенсационные мероприятия по воспроизводству водных биоресурсов</w:t>
            </w:r>
          </w:p>
        </w:tc>
        <w:tc>
          <w:tcPr>
            <w:tcW w:w="1498" w:type="dxa"/>
            <w:tcBorders>
              <w:top w:val="nil"/>
              <w:left w:val="single" w:sz="4" w:space="0" w:color="auto"/>
              <w:bottom w:val="single" w:sz="4" w:space="0" w:color="auto"/>
              <w:right w:val="single" w:sz="4" w:space="0" w:color="auto"/>
            </w:tcBorders>
            <w:shd w:val="clear" w:color="auto" w:fill="auto"/>
            <w:vAlign w:val="center"/>
          </w:tcPr>
          <w:p w14:paraId="0D0E8FB3" w14:textId="77777777" w:rsidR="004D6C76" w:rsidRPr="00E76BB5" w:rsidRDefault="004D6C76" w:rsidP="004D6C76">
            <w:pPr>
              <w:jc w:val="center"/>
            </w:pPr>
            <w:r w:rsidRPr="00E76BB5">
              <w:t>41</w:t>
            </w:r>
          </w:p>
        </w:tc>
        <w:tc>
          <w:tcPr>
            <w:tcW w:w="1498" w:type="dxa"/>
            <w:tcBorders>
              <w:top w:val="nil"/>
              <w:left w:val="single" w:sz="4" w:space="0" w:color="auto"/>
              <w:bottom w:val="single" w:sz="4" w:space="0" w:color="auto"/>
              <w:right w:val="single" w:sz="4" w:space="0" w:color="auto"/>
            </w:tcBorders>
            <w:shd w:val="clear" w:color="auto" w:fill="auto"/>
            <w:vAlign w:val="center"/>
          </w:tcPr>
          <w:p w14:paraId="02AB8E6A" w14:textId="77777777" w:rsidR="004D6C76" w:rsidRPr="00E76BB5" w:rsidRDefault="004D6C76" w:rsidP="004D6C76">
            <w:pPr>
              <w:jc w:val="center"/>
            </w:pPr>
            <w:r w:rsidRPr="00E76BB5">
              <w:t>41</w:t>
            </w:r>
          </w:p>
        </w:tc>
        <w:tc>
          <w:tcPr>
            <w:tcW w:w="1674" w:type="dxa"/>
            <w:tcBorders>
              <w:top w:val="nil"/>
              <w:left w:val="single" w:sz="4" w:space="0" w:color="auto"/>
              <w:bottom w:val="single" w:sz="4" w:space="0" w:color="auto"/>
              <w:right w:val="single" w:sz="4" w:space="0" w:color="auto"/>
            </w:tcBorders>
            <w:shd w:val="clear" w:color="auto" w:fill="auto"/>
            <w:vAlign w:val="center"/>
          </w:tcPr>
          <w:p w14:paraId="0A831775" w14:textId="77777777" w:rsidR="004D6C76" w:rsidRPr="00E76BB5" w:rsidRDefault="004D6C76" w:rsidP="004D6C76">
            <w:pPr>
              <w:jc w:val="center"/>
            </w:pPr>
            <w:r w:rsidRPr="00E76BB5">
              <w:rPr>
                <w:bCs/>
              </w:rPr>
              <w:t>0</w:t>
            </w:r>
          </w:p>
        </w:tc>
        <w:tc>
          <w:tcPr>
            <w:tcW w:w="5560" w:type="dxa"/>
            <w:shd w:val="clear" w:color="auto" w:fill="auto"/>
            <w:vAlign w:val="center"/>
          </w:tcPr>
          <w:p w14:paraId="622797A8" w14:textId="77777777" w:rsidR="004D6C76" w:rsidRPr="00E76BB5" w:rsidRDefault="004D6C76" w:rsidP="004D6C76">
            <w:r w:rsidRPr="00E76BB5">
              <w:t>ООО "Фонд дикой природы" №ТУГРЭС-18/318 от 29.06.2018, №ТУГРЭС-17/314 от 02.08.2017.</w:t>
            </w:r>
          </w:p>
        </w:tc>
      </w:tr>
      <w:tr w:rsidR="004D6C76" w:rsidRPr="00E76BB5" w14:paraId="6A1E362D" w14:textId="77777777" w:rsidTr="004D6C76">
        <w:trPr>
          <w:trHeight w:val="375"/>
        </w:trPr>
        <w:tc>
          <w:tcPr>
            <w:tcW w:w="816" w:type="dxa"/>
            <w:shd w:val="clear" w:color="000000" w:fill="FFFFFF"/>
            <w:vAlign w:val="center"/>
          </w:tcPr>
          <w:p w14:paraId="11923C41" w14:textId="77777777" w:rsidR="004D6C76" w:rsidRPr="00E76BB5" w:rsidRDefault="004D6C76" w:rsidP="004D6C76">
            <w:pPr>
              <w:jc w:val="center"/>
            </w:pPr>
            <w:r w:rsidRPr="00E76BB5">
              <w:t>2.4.6</w:t>
            </w:r>
          </w:p>
        </w:tc>
        <w:tc>
          <w:tcPr>
            <w:tcW w:w="4537" w:type="dxa"/>
            <w:shd w:val="clear" w:color="000000" w:fill="FFFFFF"/>
            <w:vAlign w:val="center"/>
          </w:tcPr>
          <w:p w14:paraId="321E3393" w14:textId="77777777" w:rsidR="004D6C76" w:rsidRPr="00E76BB5" w:rsidRDefault="004D6C76" w:rsidP="004D6C76">
            <w:r w:rsidRPr="00E76BB5">
              <w:t>Утилизация медицинских отходов класса "Б"</w:t>
            </w:r>
          </w:p>
        </w:tc>
        <w:tc>
          <w:tcPr>
            <w:tcW w:w="1498" w:type="dxa"/>
            <w:tcBorders>
              <w:top w:val="nil"/>
              <w:left w:val="single" w:sz="4" w:space="0" w:color="auto"/>
              <w:bottom w:val="single" w:sz="4" w:space="0" w:color="auto"/>
              <w:right w:val="single" w:sz="4" w:space="0" w:color="auto"/>
            </w:tcBorders>
            <w:shd w:val="clear" w:color="auto" w:fill="auto"/>
            <w:vAlign w:val="center"/>
          </w:tcPr>
          <w:p w14:paraId="4BAD5D74"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54E6F6D1"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3B979B4C" w14:textId="77777777" w:rsidR="004D6C76" w:rsidRPr="00E76BB5" w:rsidRDefault="004D6C76" w:rsidP="004D6C76">
            <w:pPr>
              <w:jc w:val="center"/>
            </w:pPr>
            <w:r w:rsidRPr="00E76BB5">
              <w:rPr>
                <w:bCs/>
              </w:rPr>
              <w:t>-1</w:t>
            </w:r>
          </w:p>
        </w:tc>
        <w:tc>
          <w:tcPr>
            <w:tcW w:w="5560" w:type="dxa"/>
            <w:shd w:val="clear" w:color="auto" w:fill="auto"/>
            <w:vAlign w:val="center"/>
          </w:tcPr>
          <w:p w14:paraId="422D979D" w14:textId="77777777" w:rsidR="004D6C76" w:rsidRPr="00E76BB5" w:rsidRDefault="004D6C76" w:rsidP="004D6C76">
            <w:r w:rsidRPr="00E76BB5">
              <w:t>ООО "Утилитсервис" №100-А-17 от 08.12.2017, №ТУГРЭС-15/156 от 10.05.2016.</w:t>
            </w:r>
          </w:p>
        </w:tc>
      </w:tr>
      <w:tr w:rsidR="004D6C76" w:rsidRPr="00E76BB5" w14:paraId="6A3DE09F" w14:textId="77777777" w:rsidTr="004D6C76">
        <w:trPr>
          <w:trHeight w:val="375"/>
        </w:trPr>
        <w:tc>
          <w:tcPr>
            <w:tcW w:w="816" w:type="dxa"/>
            <w:shd w:val="clear" w:color="000000" w:fill="FFFFFF"/>
            <w:vAlign w:val="center"/>
          </w:tcPr>
          <w:p w14:paraId="24115BE1" w14:textId="77777777" w:rsidR="004D6C76" w:rsidRPr="00E76BB5" w:rsidRDefault="004D6C76" w:rsidP="004D6C76">
            <w:pPr>
              <w:jc w:val="center"/>
            </w:pPr>
            <w:r w:rsidRPr="00E76BB5">
              <w:t>2.4.7</w:t>
            </w:r>
          </w:p>
        </w:tc>
        <w:tc>
          <w:tcPr>
            <w:tcW w:w="4537" w:type="dxa"/>
            <w:shd w:val="clear" w:color="000000" w:fill="FFFFFF"/>
            <w:vAlign w:val="center"/>
          </w:tcPr>
          <w:p w14:paraId="48FE800F" w14:textId="77777777" w:rsidR="004D6C76" w:rsidRPr="00E76BB5" w:rsidRDefault="004D6C76" w:rsidP="004D6C76">
            <w:r w:rsidRPr="00E76BB5">
              <w:t>Определение эффективности рыбозащитных устройств "ПИРС", оценка воздействия деятельности водозаборных сооружений на водные биологические ресурсы р. Томь</w:t>
            </w:r>
          </w:p>
        </w:tc>
        <w:tc>
          <w:tcPr>
            <w:tcW w:w="1498" w:type="dxa"/>
            <w:tcBorders>
              <w:top w:val="nil"/>
              <w:left w:val="single" w:sz="4" w:space="0" w:color="auto"/>
              <w:bottom w:val="single" w:sz="4" w:space="0" w:color="auto"/>
              <w:right w:val="single" w:sz="4" w:space="0" w:color="auto"/>
            </w:tcBorders>
            <w:shd w:val="clear" w:color="auto" w:fill="auto"/>
            <w:vAlign w:val="center"/>
          </w:tcPr>
          <w:p w14:paraId="66839790" w14:textId="77777777" w:rsidR="004D6C76" w:rsidRPr="00E76BB5" w:rsidRDefault="004D6C76" w:rsidP="004D6C76">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615A6087" w14:textId="77777777" w:rsidR="004D6C76" w:rsidRPr="00E76BB5" w:rsidRDefault="004D6C76" w:rsidP="004D6C76">
            <w:pPr>
              <w:jc w:val="center"/>
            </w:pPr>
            <w:r w:rsidRPr="00E76BB5">
              <w:t>2</w:t>
            </w:r>
          </w:p>
        </w:tc>
        <w:tc>
          <w:tcPr>
            <w:tcW w:w="1674" w:type="dxa"/>
            <w:tcBorders>
              <w:top w:val="nil"/>
              <w:left w:val="single" w:sz="4" w:space="0" w:color="auto"/>
              <w:bottom w:val="single" w:sz="4" w:space="0" w:color="auto"/>
              <w:right w:val="single" w:sz="4" w:space="0" w:color="auto"/>
            </w:tcBorders>
            <w:shd w:val="clear" w:color="auto" w:fill="auto"/>
            <w:vAlign w:val="center"/>
          </w:tcPr>
          <w:p w14:paraId="6336067D" w14:textId="77777777" w:rsidR="004D6C76" w:rsidRPr="00E76BB5" w:rsidRDefault="004D6C76" w:rsidP="004D6C76">
            <w:pPr>
              <w:jc w:val="center"/>
            </w:pPr>
            <w:r w:rsidRPr="00E76BB5">
              <w:rPr>
                <w:bCs/>
              </w:rPr>
              <w:t>0</w:t>
            </w:r>
          </w:p>
        </w:tc>
        <w:tc>
          <w:tcPr>
            <w:tcW w:w="5560" w:type="dxa"/>
            <w:shd w:val="clear" w:color="auto" w:fill="auto"/>
            <w:vAlign w:val="center"/>
          </w:tcPr>
          <w:p w14:paraId="2AA3D562" w14:textId="77777777" w:rsidR="004D6C76" w:rsidRPr="00E76BB5" w:rsidRDefault="004D6C76" w:rsidP="004D6C76">
            <w:r w:rsidRPr="00E76BB5">
              <w:t>ФГБНУ "Госрыбцентр" №ТУГРЭС-18/145 от 05.03.2018, №ТУГРЭС-17/204 от 08.06.2017.</w:t>
            </w:r>
          </w:p>
        </w:tc>
      </w:tr>
      <w:tr w:rsidR="004D6C76" w:rsidRPr="00E76BB5" w14:paraId="14D7D641" w14:textId="77777777" w:rsidTr="004D6C76">
        <w:trPr>
          <w:trHeight w:val="375"/>
        </w:trPr>
        <w:tc>
          <w:tcPr>
            <w:tcW w:w="816" w:type="dxa"/>
            <w:shd w:val="clear" w:color="000000" w:fill="FFFFFF"/>
            <w:vAlign w:val="center"/>
          </w:tcPr>
          <w:p w14:paraId="62DF33AA" w14:textId="77777777" w:rsidR="004D6C76" w:rsidRPr="00E76BB5" w:rsidRDefault="004D6C76" w:rsidP="004D6C76">
            <w:pPr>
              <w:jc w:val="center"/>
            </w:pPr>
            <w:r w:rsidRPr="00E76BB5">
              <w:t>2.4.8</w:t>
            </w:r>
          </w:p>
        </w:tc>
        <w:tc>
          <w:tcPr>
            <w:tcW w:w="4537" w:type="dxa"/>
            <w:shd w:val="clear" w:color="000000" w:fill="FFFFFF"/>
            <w:vAlign w:val="center"/>
          </w:tcPr>
          <w:p w14:paraId="27CDDCEC" w14:textId="77777777" w:rsidR="004D6C76" w:rsidRPr="00E76BB5" w:rsidRDefault="004D6C76" w:rsidP="004D6C76">
            <w:r w:rsidRPr="00E76BB5">
              <w:t xml:space="preserve">Проведение наблюдений за уровнем и химическим составом подземных вод на территории площадки для размещения промышленных </w:t>
            </w:r>
            <w:proofErr w:type="gramStart"/>
            <w:r w:rsidRPr="00E76BB5">
              <w:t>отходов  и</w:t>
            </w:r>
            <w:proofErr w:type="gramEnd"/>
            <w:r w:rsidRPr="00E76BB5">
              <w:t xml:space="preserve"> в районе золоотвала № 2</w:t>
            </w:r>
          </w:p>
        </w:tc>
        <w:tc>
          <w:tcPr>
            <w:tcW w:w="1498" w:type="dxa"/>
            <w:tcBorders>
              <w:top w:val="nil"/>
              <w:left w:val="single" w:sz="4" w:space="0" w:color="auto"/>
              <w:bottom w:val="single" w:sz="4" w:space="0" w:color="auto"/>
              <w:right w:val="single" w:sz="4" w:space="0" w:color="auto"/>
            </w:tcBorders>
            <w:shd w:val="clear" w:color="auto" w:fill="auto"/>
            <w:vAlign w:val="center"/>
          </w:tcPr>
          <w:p w14:paraId="1FA10D3F" w14:textId="77777777" w:rsidR="004D6C76" w:rsidRPr="00E76BB5" w:rsidRDefault="004D6C76" w:rsidP="004D6C76">
            <w:pPr>
              <w:jc w:val="center"/>
            </w:pPr>
            <w:r w:rsidRPr="00E76BB5">
              <w:t>11</w:t>
            </w:r>
          </w:p>
        </w:tc>
        <w:tc>
          <w:tcPr>
            <w:tcW w:w="1498" w:type="dxa"/>
            <w:tcBorders>
              <w:top w:val="nil"/>
              <w:left w:val="single" w:sz="4" w:space="0" w:color="auto"/>
              <w:bottom w:val="single" w:sz="4" w:space="0" w:color="auto"/>
              <w:right w:val="single" w:sz="4" w:space="0" w:color="auto"/>
            </w:tcBorders>
            <w:shd w:val="clear" w:color="auto" w:fill="auto"/>
            <w:vAlign w:val="center"/>
          </w:tcPr>
          <w:p w14:paraId="0085F69E" w14:textId="77777777" w:rsidR="004D6C76" w:rsidRPr="00E76BB5" w:rsidRDefault="004D6C76" w:rsidP="004D6C76">
            <w:pPr>
              <w:jc w:val="center"/>
            </w:pPr>
            <w:r w:rsidRPr="00E76BB5">
              <w:t>8</w:t>
            </w:r>
          </w:p>
        </w:tc>
        <w:tc>
          <w:tcPr>
            <w:tcW w:w="1674" w:type="dxa"/>
            <w:tcBorders>
              <w:top w:val="nil"/>
              <w:left w:val="single" w:sz="4" w:space="0" w:color="auto"/>
              <w:bottom w:val="single" w:sz="4" w:space="0" w:color="auto"/>
              <w:right w:val="single" w:sz="4" w:space="0" w:color="auto"/>
            </w:tcBorders>
            <w:shd w:val="clear" w:color="auto" w:fill="auto"/>
            <w:vAlign w:val="center"/>
          </w:tcPr>
          <w:p w14:paraId="2E52BEE0" w14:textId="77777777" w:rsidR="004D6C76" w:rsidRPr="00E76BB5" w:rsidRDefault="004D6C76" w:rsidP="004D6C76">
            <w:pPr>
              <w:jc w:val="center"/>
            </w:pPr>
            <w:r w:rsidRPr="00E76BB5">
              <w:rPr>
                <w:bCs/>
              </w:rPr>
              <w:t>-3</w:t>
            </w:r>
          </w:p>
        </w:tc>
        <w:tc>
          <w:tcPr>
            <w:tcW w:w="5560" w:type="dxa"/>
            <w:shd w:val="clear" w:color="auto" w:fill="auto"/>
            <w:vAlign w:val="center"/>
          </w:tcPr>
          <w:p w14:paraId="3771690D" w14:textId="77777777" w:rsidR="004D6C76" w:rsidRPr="00E76BB5" w:rsidRDefault="004D6C76" w:rsidP="004D6C76">
            <w:r w:rsidRPr="00E76BB5">
              <w:t>ООО"ГидроГеоСфера" №ТУГРЭС-18/161 от 15.03.2018</w:t>
            </w:r>
          </w:p>
        </w:tc>
      </w:tr>
      <w:tr w:rsidR="004D6C76" w:rsidRPr="00E76BB5" w14:paraId="28EB17E7" w14:textId="77777777" w:rsidTr="004D6C76">
        <w:trPr>
          <w:trHeight w:val="375"/>
        </w:trPr>
        <w:tc>
          <w:tcPr>
            <w:tcW w:w="816" w:type="dxa"/>
            <w:shd w:val="clear" w:color="000000" w:fill="FFFFFF"/>
            <w:vAlign w:val="center"/>
          </w:tcPr>
          <w:p w14:paraId="37433229" w14:textId="77777777" w:rsidR="004D6C76" w:rsidRPr="00E76BB5" w:rsidRDefault="004D6C76" w:rsidP="004D6C76">
            <w:pPr>
              <w:jc w:val="center"/>
            </w:pPr>
            <w:r w:rsidRPr="00E76BB5">
              <w:t>2.4.9</w:t>
            </w:r>
          </w:p>
        </w:tc>
        <w:tc>
          <w:tcPr>
            <w:tcW w:w="4537" w:type="dxa"/>
            <w:shd w:val="clear" w:color="000000" w:fill="FFFFFF"/>
            <w:vAlign w:val="center"/>
          </w:tcPr>
          <w:p w14:paraId="27E831BA" w14:textId="77777777" w:rsidR="004D6C76" w:rsidRPr="00E76BB5" w:rsidRDefault="004D6C76" w:rsidP="004D6C76">
            <w:r w:rsidRPr="00E76BB5">
              <w:t>Разработка Программы производственного экологического контроля</w:t>
            </w:r>
          </w:p>
        </w:tc>
        <w:tc>
          <w:tcPr>
            <w:tcW w:w="1498" w:type="dxa"/>
            <w:tcBorders>
              <w:top w:val="nil"/>
              <w:left w:val="single" w:sz="4" w:space="0" w:color="auto"/>
              <w:bottom w:val="single" w:sz="4" w:space="0" w:color="auto"/>
              <w:right w:val="single" w:sz="4" w:space="0" w:color="auto"/>
            </w:tcBorders>
            <w:shd w:val="clear" w:color="auto" w:fill="auto"/>
            <w:vAlign w:val="center"/>
          </w:tcPr>
          <w:p w14:paraId="11C87674" w14:textId="77777777" w:rsidR="004D6C76" w:rsidRPr="00E76BB5" w:rsidRDefault="004D6C76" w:rsidP="004D6C76">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5274F75D"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6C427F9A" w14:textId="77777777" w:rsidR="004D6C76" w:rsidRPr="00E76BB5" w:rsidRDefault="004D6C76" w:rsidP="004D6C76">
            <w:pPr>
              <w:jc w:val="center"/>
            </w:pPr>
            <w:r w:rsidRPr="00E76BB5">
              <w:rPr>
                <w:bCs/>
              </w:rPr>
              <w:t>-4</w:t>
            </w:r>
          </w:p>
        </w:tc>
        <w:tc>
          <w:tcPr>
            <w:tcW w:w="5560" w:type="dxa"/>
            <w:shd w:val="clear" w:color="auto" w:fill="auto"/>
            <w:vAlign w:val="center"/>
          </w:tcPr>
          <w:p w14:paraId="4E262876" w14:textId="77777777" w:rsidR="004D6C76" w:rsidRPr="00E76BB5" w:rsidRDefault="004D6C76" w:rsidP="004D6C76">
            <w:r w:rsidRPr="00E76BB5">
              <w:t>ООО "Сидиус" кп №24 от 05.03.2018</w:t>
            </w:r>
          </w:p>
        </w:tc>
      </w:tr>
      <w:tr w:rsidR="004D6C76" w:rsidRPr="00E76BB5" w14:paraId="3CC14B56" w14:textId="77777777" w:rsidTr="004D6C76">
        <w:trPr>
          <w:trHeight w:val="375"/>
        </w:trPr>
        <w:tc>
          <w:tcPr>
            <w:tcW w:w="816" w:type="dxa"/>
            <w:shd w:val="clear" w:color="000000" w:fill="FFFFFF"/>
            <w:vAlign w:val="center"/>
          </w:tcPr>
          <w:p w14:paraId="5E00B502" w14:textId="77777777" w:rsidR="004D6C76" w:rsidRPr="00E76BB5" w:rsidRDefault="004D6C76" w:rsidP="004D6C76">
            <w:pPr>
              <w:jc w:val="center"/>
            </w:pPr>
            <w:r w:rsidRPr="00E76BB5">
              <w:t>2.4.10</w:t>
            </w:r>
          </w:p>
        </w:tc>
        <w:tc>
          <w:tcPr>
            <w:tcW w:w="4537" w:type="dxa"/>
            <w:shd w:val="clear" w:color="000000" w:fill="FFFFFF"/>
            <w:vAlign w:val="center"/>
          </w:tcPr>
          <w:p w14:paraId="5C2D017D" w14:textId="77777777" w:rsidR="004D6C76" w:rsidRPr="00E76BB5" w:rsidRDefault="004D6C76" w:rsidP="004D6C76">
            <w:r w:rsidRPr="00E76BB5">
              <w:t>Разработка проекта НДС загрязняющих веществ, иных веществ и микроорганизмов в водные объекты через централизованные системы водоотведения</w:t>
            </w:r>
          </w:p>
        </w:tc>
        <w:tc>
          <w:tcPr>
            <w:tcW w:w="1498" w:type="dxa"/>
            <w:tcBorders>
              <w:top w:val="nil"/>
              <w:left w:val="single" w:sz="4" w:space="0" w:color="auto"/>
              <w:bottom w:val="single" w:sz="4" w:space="0" w:color="auto"/>
              <w:right w:val="single" w:sz="4" w:space="0" w:color="auto"/>
            </w:tcBorders>
            <w:shd w:val="clear" w:color="auto" w:fill="auto"/>
            <w:vAlign w:val="center"/>
          </w:tcPr>
          <w:p w14:paraId="459F0A9A"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016688E5"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559E6F97" w14:textId="77777777" w:rsidR="004D6C76" w:rsidRPr="00E76BB5" w:rsidRDefault="004D6C76" w:rsidP="004D6C76">
            <w:pPr>
              <w:jc w:val="center"/>
            </w:pPr>
            <w:r w:rsidRPr="00E76BB5">
              <w:rPr>
                <w:bCs/>
              </w:rPr>
              <w:t>-1</w:t>
            </w:r>
          </w:p>
        </w:tc>
        <w:tc>
          <w:tcPr>
            <w:tcW w:w="5560" w:type="dxa"/>
            <w:shd w:val="clear" w:color="auto" w:fill="auto"/>
            <w:vAlign w:val="center"/>
          </w:tcPr>
          <w:p w14:paraId="3A2BC8C0" w14:textId="77777777" w:rsidR="004D6C76" w:rsidRPr="00E76BB5" w:rsidRDefault="004D6C76" w:rsidP="004D6C76">
            <w:r w:rsidRPr="00E76BB5">
              <w:t>ООО "Сидиус" кп №24 от 05.03.2018</w:t>
            </w:r>
          </w:p>
        </w:tc>
      </w:tr>
      <w:tr w:rsidR="004D6C76" w:rsidRPr="00E76BB5" w14:paraId="1E726BF3" w14:textId="77777777" w:rsidTr="004D6C76">
        <w:trPr>
          <w:trHeight w:val="375"/>
        </w:trPr>
        <w:tc>
          <w:tcPr>
            <w:tcW w:w="816" w:type="dxa"/>
            <w:shd w:val="clear" w:color="000000" w:fill="FFFFFF"/>
            <w:vAlign w:val="center"/>
          </w:tcPr>
          <w:p w14:paraId="5E73F70F" w14:textId="77777777" w:rsidR="004D6C76" w:rsidRPr="00E76BB5" w:rsidRDefault="004D6C76" w:rsidP="004D6C76">
            <w:pPr>
              <w:jc w:val="center"/>
            </w:pPr>
            <w:r w:rsidRPr="00E76BB5">
              <w:lastRenderedPageBreak/>
              <w:t>2.4.11</w:t>
            </w:r>
          </w:p>
        </w:tc>
        <w:tc>
          <w:tcPr>
            <w:tcW w:w="4537" w:type="dxa"/>
            <w:shd w:val="clear" w:color="000000" w:fill="FFFFFF"/>
            <w:vAlign w:val="center"/>
          </w:tcPr>
          <w:p w14:paraId="21D9EBF8" w14:textId="77777777" w:rsidR="004D6C76" w:rsidRPr="00E76BB5" w:rsidRDefault="004D6C76" w:rsidP="004D6C76">
            <w:r w:rsidRPr="00E76BB5">
              <w:t>Разработке и согласование проекта нормативов образования отходов и лимитов на их размещение</w:t>
            </w:r>
          </w:p>
        </w:tc>
        <w:tc>
          <w:tcPr>
            <w:tcW w:w="1498" w:type="dxa"/>
            <w:tcBorders>
              <w:top w:val="nil"/>
              <w:left w:val="single" w:sz="4" w:space="0" w:color="auto"/>
              <w:bottom w:val="single" w:sz="4" w:space="0" w:color="auto"/>
              <w:right w:val="single" w:sz="4" w:space="0" w:color="auto"/>
            </w:tcBorders>
            <w:shd w:val="clear" w:color="auto" w:fill="auto"/>
            <w:vAlign w:val="center"/>
          </w:tcPr>
          <w:p w14:paraId="403E43B0" w14:textId="77777777" w:rsidR="004D6C76" w:rsidRPr="00E76BB5" w:rsidRDefault="004D6C76" w:rsidP="004D6C76">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2FB7926D"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3079311F" w14:textId="77777777" w:rsidR="004D6C76" w:rsidRPr="00E76BB5" w:rsidRDefault="004D6C76" w:rsidP="004D6C76">
            <w:pPr>
              <w:jc w:val="center"/>
            </w:pPr>
            <w:r w:rsidRPr="00E76BB5">
              <w:rPr>
                <w:bCs/>
              </w:rPr>
              <w:t>-2</w:t>
            </w:r>
          </w:p>
        </w:tc>
        <w:tc>
          <w:tcPr>
            <w:tcW w:w="5560" w:type="dxa"/>
            <w:shd w:val="clear" w:color="auto" w:fill="auto"/>
            <w:vAlign w:val="center"/>
          </w:tcPr>
          <w:p w14:paraId="345E3DB7" w14:textId="77777777" w:rsidR="004D6C76" w:rsidRPr="00E76BB5" w:rsidRDefault="004D6C76" w:rsidP="004D6C76">
            <w:r w:rsidRPr="00E76BB5">
              <w:t>ООО "Сидиус" кп №24 от 05.03.2018</w:t>
            </w:r>
          </w:p>
        </w:tc>
      </w:tr>
      <w:tr w:rsidR="004D6C76" w:rsidRPr="00E76BB5" w14:paraId="463887CC" w14:textId="77777777" w:rsidTr="004D6C76">
        <w:trPr>
          <w:trHeight w:val="375"/>
        </w:trPr>
        <w:tc>
          <w:tcPr>
            <w:tcW w:w="816" w:type="dxa"/>
            <w:shd w:val="clear" w:color="000000" w:fill="FFFFFF"/>
            <w:vAlign w:val="center"/>
          </w:tcPr>
          <w:p w14:paraId="26A41448" w14:textId="77777777" w:rsidR="004D6C76" w:rsidRPr="00E76BB5" w:rsidRDefault="004D6C76" w:rsidP="004D6C76">
            <w:pPr>
              <w:jc w:val="center"/>
            </w:pPr>
            <w:r w:rsidRPr="00E76BB5">
              <w:t>2.5</w:t>
            </w:r>
          </w:p>
        </w:tc>
        <w:tc>
          <w:tcPr>
            <w:tcW w:w="4537" w:type="dxa"/>
            <w:shd w:val="clear" w:color="000000" w:fill="FFFFFF"/>
            <w:vAlign w:val="center"/>
          </w:tcPr>
          <w:p w14:paraId="7FAAE12C" w14:textId="77777777" w:rsidR="004D6C76" w:rsidRPr="00E76BB5" w:rsidRDefault="004D6C76" w:rsidP="004D6C76">
            <w:r w:rsidRPr="00E76BB5">
              <w:t>Расходы на прочие работы и услуги для производства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598D5F13" w14:textId="77777777" w:rsidR="004D6C76" w:rsidRPr="00E76BB5" w:rsidRDefault="004D6C76" w:rsidP="004D6C76">
            <w:pPr>
              <w:jc w:val="center"/>
            </w:pPr>
            <w:r w:rsidRPr="00E76BB5">
              <w:t>91</w:t>
            </w:r>
          </w:p>
        </w:tc>
        <w:tc>
          <w:tcPr>
            <w:tcW w:w="1498" w:type="dxa"/>
            <w:tcBorders>
              <w:top w:val="nil"/>
              <w:left w:val="single" w:sz="4" w:space="0" w:color="auto"/>
              <w:bottom w:val="single" w:sz="4" w:space="0" w:color="auto"/>
              <w:right w:val="single" w:sz="4" w:space="0" w:color="auto"/>
            </w:tcBorders>
            <w:shd w:val="clear" w:color="auto" w:fill="auto"/>
            <w:vAlign w:val="center"/>
          </w:tcPr>
          <w:p w14:paraId="1F85531E" w14:textId="77777777" w:rsidR="004D6C76" w:rsidRPr="00E76BB5" w:rsidRDefault="004D6C76" w:rsidP="004D6C76">
            <w:pPr>
              <w:jc w:val="center"/>
            </w:pPr>
            <w:r w:rsidRPr="00E76BB5">
              <w:t>61</w:t>
            </w:r>
          </w:p>
        </w:tc>
        <w:tc>
          <w:tcPr>
            <w:tcW w:w="1674" w:type="dxa"/>
            <w:tcBorders>
              <w:top w:val="nil"/>
              <w:left w:val="single" w:sz="4" w:space="0" w:color="auto"/>
              <w:bottom w:val="single" w:sz="4" w:space="0" w:color="auto"/>
              <w:right w:val="single" w:sz="4" w:space="0" w:color="auto"/>
            </w:tcBorders>
            <w:shd w:val="clear" w:color="auto" w:fill="auto"/>
            <w:vAlign w:val="center"/>
          </w:tcPr>
          <w:p w14:paraId="58D25900" w14:textId="77777777" w:rsidR="004D6C76" w:rsidRPr="00E76BB5" w:rsidRDefault="004D6C76" w:rsidP="004D6C76">
            <w:pPr>
              <w:jc w:val="center"/>
            </w:pPr>
            <w:r w:rsidRPr="00E76BB5">
              <w:rPr>
                <w:bCs/>
              </w:rPr>
              <w:t>-30</w:t>
            </w:r>
          </w:p>
        </w:tc>
        <w:tc>
          <w:tcPr>
            <w:tcW w:w="5560" w:type="dxa"/>
            <w:shd w:val="clear" w:color="auto" w:fill="auto"/>
            <w:vAlign w:val="center"/>
          </w:tcPr>
          <w:p w14:paraId="18AD2A32" w14:textId="77777777" w:rsidR="004D6C76" w:rsidRPr="00E76BB5" w:rsidRDefault="004D6C76" w:rsidP="004D6C76">
            <w:r w:rsidRPr="00E76BB5">
              <w:t> </w:t>
            </w:r>
          </w:p>
        </w:tc>
      </w:tr>
      <w:tr w:rsidR="004D6C76" w:rsidRPr="00E76BB5" w14:paraId="0D46E64A" w14:textId="77777777" w:rsidTr="004D6C76">
        <w:trPr>
          <w:trHeight w:val="375"/>
        </w:trPr>
        <w:tc>
          <w:tcPr>
            <w:tcW w:w="816" w:type="dxa"/>
            <w:shd w:val="clear" w:color="000000" w:fill="FFFFFF"/>
            <w:vAlign w:val="center"/>
          </w:tcPr>
          <w:p w14:paraId="01BE6977" w14:textId="77777777" w:rsidR="004D6C76" w:rsidRPr="00E76BB5" w:rsidRDefault="004D6C76" w:rsidP="004D6C76">
            <w:pPr>
              <w:jc w:val="center"/>
            </w:pPr>
            <w:r w:rsidRPr="00E76BB5">
              <w:t>2.5.1</w:t>
            </w:r>
          </w:p>
        </w:tc>
        <w:tc>
          <w:tcPr>
            <w:tcW w:w="4537" w:type="dxa"/>
            <w:shd w:val="clear" w:color="000000" w:fill="FFFFFF"/>
            <w:vAlign w:val="center"/>
          </w:tcPr>
          <w:p w14:paraId="00E0B13B" w14:textId="77777777" w:rsidR="004D6C76" w:rsidRPr="00E76BB5" w:rsidRDefault="004D6C76" w:rsidP="004D6C76">
            <w:r w:rsidRPr="00E76BB5">
              <w:t xml:space="preserve">Топосъемка золоотвала № 2, определение остаточной емкости </w:t>
            </w:r>
          </w:p>
        </w:tc>
        <w:tc>
          <w:tcPr>
            <w:tcW w:w="1498" w:type="dxa"/>
            <w:tcBorders>
              <w:top w:val="nil"/>
              <w:left w:val="single" w:sz="4" w:space="0" w:color="auto"/>
              <w:bottom w:val="single" w:sz="4" w:space="0" w:color="auto"/>
              <w:right w:val="single" w:sz="4" w:space="0" w:color="auto"/>
            </w:tcBorders>
            <w:shd w:val="clear" w:color="auto" w:fill="auto"/>
            <w:vAlign w:val="center"/>
          </w:tcPr>
          <w:p w14:paraId="46FBE45A" w14:textId="77777777" w:rsidR="004D6C76" w:rsidRPr="00E76BB5" w:rsidRDefault="004D6C76" w:rsidP="004D6C76">
            <w:pPr>
              <w:jc w:val="center"/>
            </w:pPr>
            <w:r w:rsidRPr="00E76BB5">
              <w:t>7</w:t>
            </w:r>
          </w:p>
        </w:tc>
        <w:tc>
          <w:tcPr>
            <w:tcW w:w="1498" w:type="dxa"/>
            <w:tcBorders>
              <w:top w:val="nil"/>
              <w:left w:val="single" w:sz="4" w:space="0" w:color="auto"/>
              <w:bottom w:val="single" w:sz="4" w:space="0" w:color="auto"/>
              <w:right w:val="single" w:sz="4" w:space="0" w:color="auto"/>
            </w:tcBorders>
            <w:shd w:val="clear" w:color="auto" w:fill="auto"/>
            <w:vAlign w:val="center"/>
          </w:tcPr>
          <w:p w14:paraId="487418D8" w14:textId="77777777" w:rsidR="004D6C76" w:rsidRPr="00E76BB5" w:rsidRDefault="004D6C76" w:rsidP="004D6C76">
            <w:pPr>
              <w:jc w:val="center"/>
            </w:pPr>
            <w:r w:rsidRPr="00E76BB5">
              <w:t>6</w:t>
            </w:r>
          </w:p>
        </w:tc>
        <w:tc>
          <w:tcPr>
            <w:tcW w:w="1674" w:type="dxa"/>
            <w:tcBorders>
              <w:top w:val="nil"/>
              <w:left w:val="single" w:sz="4" w:space="0" w:color="auto"/>
              <w:bottom w:val="single" w:sz="4" w:space="0" w:color="auto"/>
              <w:right w:val="single" w:sz="4" w:space="0" w:color="auto"/>
            </w:tcBorders>
            <w:shd w:val="clear" w:color="auto" w:fill="auto"/>
            <w:vAlign w:val="center"/>
          </w:tcPr>
          <w:p w14:paraId="28EA007E" w14:textId="77777777" w:rsidR="004D6C76" w:rsidRPr="00E76BB5" w:rsidRDefault="004D6C76" w:rsidP="004D6C76">
            <w:pPr>
              <w:jc w:val="center"/>
            </w:pPr>
            <w:r w:rsidRPr="00E76BB5">
              <w:rPr>
                <w:bCs/>
              </w:rPr>
              <w:t>-1</w:t>
            </w:r>
          </w:p>
        </w:tc>
        <w:tc>
          <w:tcPr>
            <w:tcW w:w="5560" w:type="dxa"/>
            <w:shd w:val="clear" w:color="auto" w:fill="auto"/>
            <w:vAlign w:val="center"/>
          </w:tcPr>
          <w:p w14:paraId="3421BC70" w14:textId="77777777" w:rsidR="004D6C76" w:rsidRPr="00E76BB5" w:rsidRDefault="004D6C76" w:rsidP="004D6C76">
            <w:r w:rsidRPr="00E76BB5">
              <w:t>ООО "Запсибгеология" №ТУГРЭС-8/242 от 18.04.2018, №ТУГРЭС-17/155 от 10.05.2017.</w:t>
            </w:r>
          </w:p>
        </w:tc>
      </w:tr>
      <w:tr w:rsidR="004D6C76" w:rsidRPr="00E76BB5" w14:paraId="7CC1F14E" w14:textId="77777777" w:rsidTr="004D6C76">
        <w:trPr>
          <w:trHeight w:val="375"/>
        </w:trPr>
        <w:tc>
          <w:tcPr>
            <w:tcW w:w="816" w:type="dxa"/>
            <w:shd w:val="clear" w:color="000000" w:fill="FFFFFF"/>
            <w:vAlign w:val="center"/>
          </w:tcPr>
          <w:p w14:paraId="73FD50F0" w14:textId="77777777" w:rsidR="004D6C76" w:rsidRPr="00E76BB5" w:rsidRDefault="004D6C76" w:rsidP="004D6C76">
            <w:pPr>
              <w:jc w:val="center"/>
            </w:pPr>
            <w:r w:rsidRPr="00E76BB5">
              <w:t>2.5.2</w:t>
            </w:r>
          </w:p>
        </w:tc>
        <w:tc>
          <w:tcPr>
            <w:tcW w:w="4537" w:type="dxa"/>
            <w:shd w:val="clear" w:color="000000" w:fill="FFFFFF"/>
            <w:vAlign w:val="center"/>
          </w:tcPr>
          <w:p w14:paraId="5816FFE5" w14:textId="77777777" w:rsidR="004D6C76" w:rsidRPr="00E76BB5" w:rsidRDefault="004D6C76" w:rsidP="004D6C76">
            <w:r w:rsidRPr="00E76BB5">
              <w:t>Обработка кабельных трасс огнезащитным составом</w:t>
            </w:r>
          </w:p>
        </w:tc>
        <w:tc>
          <w:tcPr>
            <w:tcW w:w="1498" w:type="dxa"/>
            <w:tcBorders>
              <w:top w:val="nil"/>
              <w:left w:val="single" w:sz="4" w:space="0" w:color="auto"/>
              <w:bottom w:val="single" w:sz="4" w:space="0" w:color="auto"/>
              <w:right w:val="single" w:sz="4" w:space="0" w:color="auto"/>
            </w:tcBorders>
            <w:shd w:val="clear" w:color="auto" w:fill="auto"/>
            <w:vAlign w:val="center"/>
          </w:tcPr>
          <w:p w14:paraId="0563E603" w14:textId="77777777" w:rsidR="004D6C76" w:rsidRPr="00E76BB5" w:rsidRDefault="004D6C76" w:rsidP="004D6C76">
            <w:pPr>
              <w:jc w:val="center"/>
            </w:pPr>
            <w:r w:rsidRPr="00E76BB5">
              <w:t>18</w:t>
            </w:r>
          </w:p>
        </w:tc>
        <w:tc>
          <w:tcPr>
            <w:tcW w:w="1498" w:type="dxa"/>
            <w:tcBorders>
              <w:top w:val="nil"/>
              <w:left w:val="single" w:sz="4" w:space="0" w:color="auto"/>
              <w:bottom w:val="single" w:sz="4" w:space="0" w:color="auto"/>
              <w:right w:val="single" w:sz="4" w:space="0" w:color="auto"/>
            </w:tcBorders>
            <w:shd w:val="clear" w:color="auto" w:fill="auto"/>
            <w:vAlign w:val="center"/>
          </w:tcPr>
          <w:p w14:paraId="647BB131" w14:textId="77777777" w:rsidR="004D6C76" w:rsidRPr="00E76BB5" w:rsidRDefault="004D6C76" w:rsidP="004D6C76">
            <w:pPr>
              <w:jc w:val="center"/>
            </w:pPr>
            <w:r w:rsidRPr="00E76BB5">
              <w:t>16</w:t>
            </w:r>
          </w:p>
        </w:tc>
        <w:tc>
          <w:tcPr>
            <w:tcW w:w="1674" w:type="dxa"/>
            <w:tcBorders>
              <w:top w:val="nil"/>
              <w:left w:val="single" w:sz="4" w:space="0" w:color="auto"/>
              <w:bottom w:val="single" w:sz="4" w:space="0" w:color="auto"/>
              <w:right w:val="single" w:sz="4" w:space="0" w:color="auto"/>
            </w:tcBorders>
            <w:shd w:val="clear" w:color="auto" w:fill="auto"/>
            <w:vAlign w:val="center"/>
          </w:tcPr>
          <w:p w14:paraId="7849962A" w14:textId="77777777" w:rsidR="004D6C76" w:rsidRPr="00E76BB5" w:rsidRDefault="004D6C76" w:rsidP="004D6C76">
            <w:pPr>
              <w:jc w:val="center"/>
            </w:pPr>
            <w:r w:rsidRPr="00E76BB5">
              <w:rPr>
                <w:bCs/>
              </w:rPr>
              <w:t>-2</w:t>
            </w:r>
          </w:p>
        </w:tc>
        <w:tc>
          <w:tcPr>
            <w:tcW w:w="5560" w:type="dxa"/>
            <w:shd w:val="clear" w:color="auto" w:fill="auto"/>
            <w:vAlign w:val="center"/>
          </w:tcPr>
          <w:p w14:paraId="3A12C2A4" w14:textId="77777777" w:rsidR="004D6C76" w:rsidRPr="00E76BB5" w:rsidRDefault="004D6C76" w:rsidP="004D6C76">
            <w:r w:rsidRPr="00E76BB5">
              <w:t>ООО "НИЛЬС-АЛЬЯНС" №ТУГРЭС-18/301 от 05.06.2018. ООО "СУПРА" №ТУГРЭС-17/313 от 14.09.2017.</w:t>
            </w:r>
          </w:p>
        </w:tc>
      </w:tr>
      <w:tr w:rsidR="004D6C76" w:rsidRPr="00E76BB5" w14:paraId="09A3DDD9" w14:textId="77777777" w:rsidTr="004D6C76">
        <w:trPr>
          <w:trHeight w:val="375"/>
        </w:trPr>
        <w:tc>
          <w:tcPr>
            <w:tcW w:w="816" w:type="dxa"/>
            <w:shd w:val="clear" w:color="000000" w:fill="FFFFFF"/>
            <w:vAlign w:val="center"/>
          </w:tcPr>
          <w:p w14:paraId="37533479" w14:textId="77777777" w:rsidR="004D6C76" w:rsidRPr="00E76BB5" w:rsidRDefault="004D6C76" w:rsidP="004D6C76">
            <w:pPr>
              <w:jc w:val="center"/>
            </w:pPr>
            <w:r w:rsidRPr="00E76BB5">
              <w:t>2.5.3</w:t>
            </w:r>
          </w:p>
        </w:tc>
        <w:tc>
          <w:tcPr>
            <w:tcW w:w="4537" w:type="dxa"/>
            <w:shd w:val="clear" w:color="000000" w:fill="FFFFFF"/>
            <w:vAlign w:val="center"/>
          </w:tcPr>
          <w:p w14:paraId="0E10D89B" w14:textId="77777777" w:rsidR="004D6C76" w:rsidRPr="00E76BB5" w:rsidRDefault="004D6C76" w:rsidP="004D6C76">
            <w:r w:rsidRPr="00E76BB5">
              <w:t>Услуги по метрологическому обеспечению АИИСКУЭ ЦФО ИТ</w:t>
            </w:r>
          </w:p>
        </w:tc>
        <w:tc>
          <w:tcPr>
            <w:tcW w:w="1498" w:type="dxa"/>
            <w:tcBorders>
              <w:top w:val="nil"/>
              <w:left w:val="single" w:sz="4" w:space="0" w:color="auto"/>
              <w:bottom w:val="single" w:sz="4" w:space="0" w:color="auto"/>
              <w:right w:val="single" w:sz="4" w:space="0" w:color="auto"/>
            </w:tcBorders>
            <w:shd w:val="clear" w:color="auto" w:fill="auto"/>
            <w:vAlign w:val="center"/>
          </w:tcPr>
          <w:p w14:paraId="37527333" w14:textId="77777777" w:rsidR="004D6C76" w:rsidRPr="00E76BB5" w:rsidRDefault="004D6C76" w:rsidP="004D6C76">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711A2A8A"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13DEE71F" w14:textId="77777777" w:rsidR="004D6C76" w:rsidRPr="00E76BB5" w:rsidRDefault="004D6C76" w:rsidP="004D6C76">
            <w:pPr>
              <w:jc w:val="center"/>
            </w:pPr>
            <w:r w:rsidRPr="00E76BB5">
              <w:rPr>
                <w:bCs/>
              </w:rPr>
              <w:t>0</w:t>
            </w:r>
          </w:p>
        </w:tc>
        <w:tc>
          <w:tcPr>
            <w:tcW w:w="5560" w:type="dxa"/>
            <w:shd w:val="clear" w:color="auto" w:fill="auto"/>
            <w:vAlign w:val="center"/>
          </w:tcPr>
          <w:p w14:paraId="695554D2" w14:textId="77777777" w:rsidR="004D6C76" w:rsidRPr="00E76BB5" w:rsidRDefault="004D6C76" w:rsidP="004D6C76">
            <w:r w:rsidRPr="00E76BB5">
              <w:t>ФБУ "Кемеровский ЦСМ" №КЭ-17/33 от 16.01.2017</w:t>
            </w:r>
          </w:p>
        </w:tc>
      </w:tr>
      <w:tr w:rsidR="004D6C76" w:rsidRPr="00E76BB5" w14:paraId="40438BB2" w14:textId="77777777" w:rsidTr="004D6C76">
        <w:trPr>
          <w:trHeight w:val="375"/>
        </w:trPr>
        <w:tc>
          <w:tcPr>
            <w:tcW w:w="816" w:type="dxa"/>
            <w:shd w:val="clear" w:color="000000" w:fill="FFFFFF"/>
            <w:vAlign w:val="center"/>
          </w:tcPr>
          <w:p w14:paraId="6E829456" w14:textId="77777777" w:rsidR="004D6C76" w:rsidRPr="00E76BB5" w:rsidRDefault="004D6C76" w:rsidP="004D6C76">
            <w:pPr>
              <w:jc w:val="center"/>
            </w:pPr>
            <w:r w:rsidRPr="00E76BB5">
              <w:t>2.5.4</w:t>
            </w:r>
          </w:p>
        </w:tc>
        <w:tc>
          <w:tcPr>
            <w:tcW w:w="4537" w:type="dxa"/>
            <w:shd w:val="clear" w:color="000000" w:fill="FFFFFF"/>
            <w:vAlign w:val="center"/>
          </w:tcPr>
          <w:p w14:paraId="2281A486" w14:textId="77777777" w:rsidR="004D6C76" w:rsidRPr="00E76BB5" w:rsidRDefault="004D6C76" w:rsidP="004D6C76">
            <w:r w:rsidRPr="00E76BB5">
              <w:t>Утилизация ртутьсодержащих устройств</w:t>
            </w:r>
          </w:p>
        </w:tc>
        <w:tc>
          <w:tcPr>
            <w:tcW w:w="1498" w:type="dxa"/>
            <w:tcBorders>
              <w:top w:val="nil"/>
              <w:left w:val="single" w:sz="4" w:space="0" w:color="auto"/>
              <w:bottom w:val="single" w:sz="4" w:space="0" w:color="auto"/>
              <w:right w:val="single" w:sz="4" w:space="0" w:color="auto"/>
            </w:tcBorders>
            <w:shd w:val="clear" w:color="auto" w:fill="auto"/>
            <w:vAlign w:val="center"/>
          </w:tcPr>
          <w:p w14:paraId="62917721"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01940DA6"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27DC58EC" w14:textId="77777777" w:rsidR="004D6C76" w:rsidRPr="00E76BB5" w:rsidRDefault="004D6C76" w:rsidP="004D6C76">
            <w:pPr>
              <w:jc w:val="center"/>
            </w:pPr>
            <w:r w:rsidRPr="00E76BB5">
              <w:rPr>
                <w:bCs/>
              </w:rPr>
              <w:t>-1</w:t>
            </w:r>
          </w:p>
        </w:tc>
        <w:tc>
          <w:tcPr>
            <w:tcW w:w="5560" w:type="dxa"/>
            <w:shd w:val="clear" w:color="auto" w:fill="auto"/>
            <w:vAlign w:val="center"/>
          </w:tcPr>
          <w:p w14:paraId="4B4C1161" w14:textId="77777777" w:rsidR="004D6C76" w:rsidRPr="00E76BB5" w:rsidRDefault="004D6C76" w:rsidP="004D6C76">
            <w:r w:rsidRPr="00E76BB5">
              <w:t>ООО" Экологический региональный центр" №О18-42 от 19.02.2018, №О17-41 от 01.02.2017</w:t>
            </w:r>
          </w:p>
        </w:tc>
      </w:tr>
      <w:tr w:rsidR="004D6C76" w:rsidRPr="00E76BB5" w14:paraId="140A3E5D" w14:textId="77777777" w:rsidTr="004D6C76">
        <w:trPr>
          <w:trHeight w:val="375"/>
        </w:trPr>
        <w:tc>
          <w:tcPr>
            <w:tcW w:w="816" w:type="dxa"/>
            <w:shd w:val="clear" w:color="000000" w:fill="FFFFFF"/>
            <w:vAlign w:val="center"/>
          </w:tcPr>
          <w:p w14:paraId="7A52F88A" w14:textId="77777777" w:rsidR="004D6C76" w:rsidRPr="00E76BB5" w:rsidRDefault="004D6C76" w:rsidP="004D6C76">
            <w:pPr>
              <w:jc w:val="center"/>
            </w:pPr>
            <w:r w:rsidRPr="00E76BB5">
              <w:t>2.5.5</w:t>
            </w:r>
          </w:p>
        </w:tc>
        <w:tc>
          <w:tcPr>
            <w:tcW w:w="4537" w:type="dxa"/>
            <w:shd w:val="clear" w:color="000000" w:fill="FFFFFF"/>
            <w:vAlign w:val="center"/>
          </w:tcPr>
          <w:p w14:paraId="5C15ADE8" w14:textId="77777777" w:rsidR="004D6C76" w:rsidRPr="00E76BB5" w:rsidRDefault="004D6C76" w:rsidP="004D6C76">
            <w:r w:rsidRPr="00E76BB5">
              <w:t>Экспертиза расчетов НУР, нормативных запасов топлива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46BD8D26" w14:textId="77777777" w:rsidR="004D6C76" w:rsidRPr="00E76BB5" w:rsidRDefault="004D6C76" w:rsidP="004D6C76">
            <w:pPr>
              <w:jc w:val="center"/>
            </w:pPr>
            <w:r w:rsidRPr="00E76BB5">
              <w:t>10</w:t>
            </w:r>
          </w:p>
        </w:tc>
        <w:tc>
          <w:tcPr>
            <w:tcW w:w="1498" w:type="dxa"/>
            <w:tcBorders>
              <w:top w:val="nil"/>
              <w:left w:val="single" w:sz="4" w:space="0" w:color="auto"/>
              <w:bottom w:val="single" w:sz="4" w:space="0" w:color="auto"/>
              <w:right w:val="single" w:sz="4" w:space="0" w:color="auto"/>
            </w:tcBorders>
            <w:shd w:val="clear" w:color="auto" w:fill="auto"/>
            <w:vAlign w:val="center"/>
          </w:tcPr>
          <w:p w14:paraId="70DCCBE9" w14:textId="77777777" w:rsidR="004D6C76" w:rsidRPr="00E76BB5" w:rsidRDefault="004D6C76" w:rsidP="004D6C76">
            <w:pPr>
              <w:jc w:val="center"/>
            </w:pPr>
            <w:r w:rsidRPr="00E76BB5">
              <w:t>0</w:t>
            </w:r>
          </w:p>
        </w:tc>
        <w:tc>
          <w:tcPr>
            <w:tcW w:w="1674" w:type="dxa"/>
            <w:tcBorders>
              <w:top w:val="nil"/>
              <w:left w:val="single" w:sz="4" w:space="0" w:color="auto"/>
              <w:bottom w:val="single" w:sz="4" w:space="0" w:color="auto"/>
              <w:right w:val="single" w:sz="4" w:space="0" w:color="auto"/>
            </w:tcBorders>
            <w:shd w:val="clear" w:color="auto" w:fill="auto"/>
            <w:vAlign w:val="center"/>
          </w:tcPr>
          <w:p w14:paraId="61879311" w14:textId="77777777" w:rsidR="004D6C76" w:rsidRPr="00E76BB5" w:rsidRDefault="004D6C76" w:rsidP="004D6C76">
            <w:pPr>
              <w:jc w:val="center"/>
            </w:pPr>
            <w:r w:rsidRPr="00E76BB5">
              <w:rPr>
                <w:bCs/>
              </w:rPr>
              <w:t>-10</w:t>
            </w:r>
          </w:p>
        </w:tc>
        <w:tc>
          <w:tcPr>
            <w:tcW w:w="5560" w:type="dxa"/>
            <w:shd w:val="clear" w:color="auto" w:fill="auto"/>
            <w:vAlign w:val="center"/>
          </w:tcPr>
          <w:p w14:paraId="2921E2E5" w14:textId="77777777" w:rsidR="004D6C76" w:rsidRPr="00E76BB5" w:rsidRDefault="004D6C76" w:rsidP="004D6C76">
            <w:r w:rsidRPr="00E76BB5">
              <w:t>ООО"ЛАРС Инжиниринг" №ТУГРЭС-17/115 от 04.04.2017</w:t>
            </w:r>
          </w:p>
        </w:tc>
      </w:tr>
      <w:tr w:rsidR="004D6C76" w:rsidRPr="00E76BB5" w14:paraId="60EE811B" w14:textId="77777777" w:rsidTr="004D6C76">
        <w:trPr>
          <w:trHeight w:val="375"/>
        </w:trPr>
        <w:tc>
          <w:tcPr>
            <w:tcW w:w="816" w:type="dxa"/>
            <w:shd w:val="clear" w:color="000000" w:fill="FFFFFF"/>
            <w:vAlign w:val="center"/>
          </w:tcPr>
          <w:p w14:paraId="68074116" w14:textId="77777777" w:rsidR="004D6C76" w:rsidRPr="00E76BB5" w:rsidRDefault="004D6C76" w:rsidP="004D6C76">
            <w:pPr>
              <w:jc w:val="center"/>
            </w:pPr>
            <w:r w:rsidRPr="00E76BB5">
              <w:t>2.5.6</w:t>
            </w:r>
          </w:p>
        </w:tc>
        <w:tc>
          <w:tcPr>
            <w:tcW w:w="4537" w:type="dxa"/>
            <w:shd w:val="clear" w:color="000000" w:fill="FFFFFF"/>
            <w:vAlign w:val="center"/>
          </w:tcPr>
          <w:p w14:paraId="7958D7E2" w14:textId="77777777" w:rsidR="004D6C76" w:rsidRPr="00E76BB5" w:rsidRDefault="004D6C76" w:rsidP="004D6C76">
            <w:r w:rsidRPr="00E76BB5">
              <w:t>Очистка и углубление подводящего канала и ковша насосной станции № 2</w:t>
            </w:r>
          </w:p>
        </w:tc>
        <w:tc>
          <w:tcPr>
            <w:tcW w:w="1498" w:type="dxa"/>
            <w:tcBorders>
              <w:top w:val="nil"/>
              <w:left w:val="single" w:sz="4" w:space="0" w:color="auto"/>
              <w:bottom w:val="single" w:sz="4" w:space="0" w:color="auto"/>
              <w:right w:val="single" w:sz="4" w:space="0" w:color="auto"/>
            </w:tcBorders>
            <w:shd w:val="clear" w:color="auto" w:fill="auto"/>
            <w:vAlign w:val="center"/>
          </w:tcPr>
          <w:p w14:paraId="605EF2B5" w14:textId="77777777" w:rsidR="004D6C76" w:rsidRPr="00E76BB5" w:rsidRDefault="004D6C76" w:rsidP="004D6C76">
            <w:pPr>
              <w:jc w:val="center"/>
            </w:pPr>
            <w:r w:rsidRPr="00E76BB5">
              <w:t>40</w:t>
            </w:r>
          </w:p>
        </w:tc>
        <w:tc>
          <w:tcPr>
            <w:tcW w:w="1498" w:type="dxa"/>
            <w:tcBorders>
              <w:top w:val="nil"/>
              <w:left w:val="single" w:sz="4" w:space="0" w:color="auto"/>
              <w:bottom w:val="single" w:sz="4" w:space="0" w:color="auto"/>
              <w:right w:val="single" w:sz="4" w:space="0" w:color="auto"/>
            </w:tcBorders>
            <w:shd w:val="clear" w:color="auto" w:fill="auto"/>
            <w:vAlign w:val="center"/>
          </w:tcPr>
          <w:p w14:paraId="35920277" w14:textId="77777777" w:rsidR="004D6C76" w:rsidRPr="00E76BB5" w:rsidRDefault="004D6C76" w:rsidP="004D6C76">
            <w:pPr>
              <w:jc w:val="center"/>
            </w:pPr>
            <w:r w:rsidRPr="00E76BB5">
              <w:t>35</w:t>
            </w:r>
          </w:p>
        </w:tc>
        <w:tc>
          <w:tcPr>
            <w:tcW w:w="1674" w:type="dxa"/>
            <w:tcBorders>
              <w:top w:val="nil"/>
              <w:left w:val="single" w:sz="4" w:space="0" w:color="auto"/>
              <w:bottom w:val="single" w:sz="4" w:space="0" w:color="auto"/>
              <w:right w:val="single" w:sz="4" w:space="0" w:color="auto"/>
            </w:tcBorders>
            <w:shd w:val="clear" w:color="auto" w:fill="auto"/>
            <w:vAlign w:val="center"/>
          </w:tcPr>
          <w:p w14:paraId="3D755A9C" w14:textId="77777777" w:rsidR="004D6C76" w:rsidRPr="00E76BB5" w:rsidRDefault="004D6C76" w:rsidP="004D6C76">
            <w:pPr>
              <w:jc w:val="center"/>
            </w:pPr>
            <w:r w:rsidRPr="00E76BB5">
              <w:rPr>
                <w:bCs/>
              </w:rPr>
              <w:t>-5</w:t>
            </w:r>
          </w:p>
        </w:tc>
        <w:tc>
          <w:tcPr>
            <w:tcW w:w="5560" w:type="dxa"/>
            <w:shd w:val="clear" w:color="auto" w:fill="auto"/>
            <w:vAlign w:val="center"/>
          </w:tcPr>
          <w:p w14:paraId="5A21E22B" w14:textId="77777777" w:rsidR="004D6C76" w:rsidRPr="00E76BB5" w:rsidRDefault="004D6C76" w:rsidP="004D6C76">
            <w:r w:rsidRPr="00E76BB5">
              <w:t>ЗАО "КП ЭГМ" №ТУГРЭС-15/184 от 09.07.2015</w:t>
            </w:r>
          </w:p>
        </w:tc>
      </w:tr>
      <w:tr w:rsidR="004D6C76" w:rsidRPr="00E76BB5" w14:paraId="31662ADD" w14:textId="77777777" w:rsidTr="004D6C76">
        <w:trPr>
          <w:trHeight w:val="375"/>
        </w:trPr>
        <w:tc>
          <w:tcPr>
            <w:tcW w:w="816" w:type="dxa"/>
            <w:shd w:val="clear" w:color="000000" w:fill="FFFFFF"/>
            <w:vAlign w:val="center"/>
          </w:tcPr>
          <w:p w14:paraId="38DBE1D2" w14:textId="77777777" w:rsidR="004D6C76" w:rsidRPr="00E76BB5" w:rsidRDefault="004D6C76" w:rsidP="004D6C76">
            <w:pPr>
              <w:jc w:val="center"/>
            </w:pPr>
            <w:r w:rsidRPr="00E76BB5">
              <w:t>2.5.7</w:t>
            </w:r>
          </w:p>
        </w:tc>
        <w:tc>
          <w:tcPr>
            <w:tcW w:w="4537" w:type="dxa"/>
            <w:shd w:val="clear" w:color="000000" w:fill="FFFFFF"/>
            <w:vAlign w:val="center"/>
          </w:tcPr>
          <w:p w14:paraId="6672F62D" w14:textId="77777777" w:rsidR="004D6C76" w:rsidRPr="00E76BB5" w:rsidRDefault="004D6C76" w:rsidP="004D6C76">
            <w:r w:rsidRPr="00E76BB5">
              <w:t>Очистка от поросли, кустарника и мелколесья откосов водоподводящего канала №1</w:t>
            </w:r>
          </w:p>
        </w:tc>
        <w:tc>
          <w:tcPr>
            <w:tcW w:w="1498" w:type="dxa"/>
            <w:tcBorders>
              <w:top w:val="nil"/>
              <w:left w:val="single" w:sz="4" w:space="0" w:color="auto"/>
              <w:bottom w:val="single" w:sz="4" w:space="0" w:color="auto"/>
              <w:right w:val="single" w:sz="4" w:space="0" w:color="auto"/>
            </w:tcBorders>
            <w:shd w:val="clear" w:color="auto" w:fill="auto"/>
            <w:vAlign w:val="center"/>
          </w:tcPr>
          <w:p w14:paraId="635B01B9" w14:textId="77777777" w:rsidR="004D6C76" w:rsidRPr="00E76BB5" w:rsidRDefault="004D6C76" w:rsidP="004D6C76">
            <w:pPr>
              <w:jc w:val="center"/>
            </w:pPr>
            <w:r w:rsidRPr="00E76BB5">
              <w:t>8</w:t>
            </w:r>
          </w:p>
        </w:tc>
        <w:tc>
          <w:tcPr>
            <w:tcW w:w="1498" w:type="dxa"/>
            <w:tcBorders>
              <w:top w:val="nil"/>
              <w:left w:val="single" w:sz="4" w:space="0" w:color="auto"/>
              <w:bottom w:val="single" w:sz="4" w:space="0" w:color="auto"/>
              <w:right w:val="single" w:sz="4" w:space="0" w:color="auto"/>
            </w:tcBorders>
            <w:shd w:val="clear" w:color="auto" w:fill="auto"/>
            <w:vAlign w:val="center"/>
          </w:tcPr>
          <w:p w14:paraId="355E0D32" w14:textId="77777777" w:rsidR="004D6C76" w:rsidRPr="00E76BB5" w:rsidRDefault="004D6C76" w:rsidP="004D6C76">
            <w:pPr>
              <w:jc w:val="center"/>
            </w:pPr>
            <w:r w:rsidRPr="00E76BB5">
              <w:t>2</w:t>
            </w:r>
          </w:p>
        </w:tc>
        <w:tc>
          <w:tcPr>
            <w:tcW w:w="1674" w:type="dxa"/>
            <w:tcBorders>
              <w:top w:val="nil"/>
              <w:left w:val="single" w:sz="4" w:space="0" w:color="auto"/>
              <w:bottom w:val="single" w:sz="4" w:space="0" w:color="auto"/>
              <w:right w:val="single" w:sz="4" w:space="0" w:color="auto"/>
            </w:tcBorders>
            <w:shd w:val="clear" w:color="auto" w:fill="auto"/>
            <w:vAlign w:val="center"/>
          </w:tcPr>
          <w:p w14:paraId="742CFBB8" w14:textId="77777777" w:rsidR="004D6C76" w:rsidRPr="00E76BB5" w:rsidRDefault="004D6C76" w:rsidP="004D6C76">
            <w:pPr>
              <w:jc w:val="center"/>
            </w:pPr>
            <w:r w:rsidRPr="00E76BB5">
              <w:rPr>
                <w:bCs/>
              </w:rPr>
              <w:t>-6</w:t>
            </w:r>
          </w:p>
        </w:tc>
        <w:tc>
          <w:tcPr>
            <w:tcW w:w="5560" w:type="dxa"/>
            <w:shd w:val="clear" w:color="auto" w:fill="auto"/>
            <w:vAlign w:val="center"/>
          </w:tcPr>
          <w:p w14:paraId="7CC1C9C3" w14:textId="77777777" w:rsidR="004D6C76" w:rsidRPr="00E76BB5" w:rsidRDefault="004D6C76" w:rsidP="004D6C76">
            <w:r w:rsidRPr="00E76BB5">
              <w:t>ИП Ковырзин АЕ №ТУГРЭС-17/291 от 15.08.2017</w:t>
            </w:r>
          </w:p>
        </w:tc>
      </w:tr>
      <w:tr w:rsidR="004D6C76" w:rsidRPr="00E76BB5" w14:paraId="28607D26" w14:textId="77777777" w:rsidTr="004D6C76">
        <w:trPr>
          <w:trHeight w:val="375"/>
        </w:trPr>
        <w:tc>
          <w:tcPr>
            <w:tcW w:w="816" w:type="dxa"/>
            <w:shd w:val="clear" w:color="000000" w:fill="FFFFFF"/>
            <w:vAlign w:val="center"/>
          </w:tcPr>
          <w:p w14:paraId="37871EDA" w14:textId="77777777" w:rsidR="004D6C76" w:rsidRPr="00E76BB5" w:rsidRDefault="004D6C76" w:rsidP="004D6C76">
            <w:pPr>
              <w:jc w:val="center"/>
            </w:pPr>
            <w:r w:rsidRPr="00E76BB5">
              <w:t>2.5.8</w:t>
            </w:r>
          </w:p>
        </w:tc>
        <w:tc>
          <w:tcPr>
            <w:tcW w:w="4537" w:type="dxa"/>
            <w:shd w:val="clear" w:color="000000" w:fill="FFFFFF"/>
            <w:vAlign w:val="center"/>
          </w:tcPr>
          <w:p w14:paraId="55B75E5F" w14:textId="77777777" w:rsidR="004D6C76" w:rsidRPr="00E76BB5" w:rsidRDefault="004D6C76" w:rsidP="004D6C76">
            <w:r w:rsidRPr="00E76BB5">
              <w:t>Очистка от поросли, кустарника и мелколесья откосов ограждающей дамбы золоотвала №2</w:t>
            </w:r>
          </w:p>
        </w:tc>
        <w:tc>
          <w:tcPr>
            <w:tcW w:w="1498" w:type="dxa"/>
            <w:tcBorders>
              <w:top w:val="nil"/>
              <w:left w:val="single" w:sz="4" w:space="0" w:color="auto"/>
              <w:bottom w:val="single" w:sz="4" w:space="0" w:color="auto"/>
              <w:right w:val="single" w:sz="4" w:space="0" w:color="auto"/>
            </w:tcBorders>
            <w:shd w:val="clear" w:color="auto" w:fill="auto"/>
            <w:vAlign w:val="center"/>
          </w:tcPr>
          <w:p w14:paraId="76AC3FCB" w14:textId="77777777" w:rsidR="004D6C76" w:rsidRPr="00E76BB5" w:rsidRDefault="004D6C76" w:rsidP="004D6C76">
            <w:pPr>
              <w:jc w:val="center"/>
            </w:pPr>
            <w:r w:rsidRPr="00E76BB5">
              <w:t>7</w:t>
            </w:r>
          </w:p>
        </w:tc>
        <w:tc>
          <w:tcPr>
            <w:tcW w:w="1498" w:type="dxa"/>
            <w:tcBorders>
              <w:top w:val="nil"/>
              <w:left w:val="single" w:sz="4" w:space="0" w:color="auto"/>
              <w:bottom w:val="single" w:sz="4" w:space="0" w:color="auto"/>
              <w:right w:val="single" w:sz="4" w:space="0" w:color="auto"/>
            </w:tcBorders>
            <w:shd w:val="clear" w:color="auto" w:fill="auto"/>
            <w:vAlign w:val="center"/>
          </w:tcPr>
          <w:p w14:paraId="4918546B" w14:textId="77777777" w:rsidR="004D6C76" w:rsidRPr="00E76BB5" w:rsidRDefault="004D6C76" w:rsidP="004D6C76">
            <w:pPr>
              <w:jc w:val="center"/>
            </w:pPr>
            <w:r w:rsidRPr="00E76BB5">
              <w:t>2</w:t>
            </w:r>
          </w:p>
        </w:tc>
        <w:tc>
          <w:tcPr>
            <w:tcW w:w="1674" w:type="dxa"/>
            <w:tcBorders>
              <w:top w:val="nil"/>
              <w:left w:val="single" w:sz="4" w:space="0" w:color="auto"/>
              <w:bottom w:val="single" w:sz="4" w:space="0" w:color="auto"/>
              <w:right w:val="single" w:sz="4" w:space="0" w:color="auto"/>
            </w:tcBorders>
            <w:shd w:val="clear" w:color="auto" w:fill="auto"/>
            <w:vAlign w:val="center"/>
          </w:tcPr>
          <w:p w14:paraId="456B6882" w14:textId="77777777" w:rsidR="004D6C76" w:rsidRPr="00E76BB5" w:rsidRDefault="004D6C76" w:rsidP="004D6C76">
            <w:pPr>
              <w:jc w:val="center"/>
            </w:pPr>
            <w:r w:rsidRPr="00E76BB5">
              <w:rPr>
                <w:bCs/>
              </w:rPr>
              <w:t>-5</w:t>
            </w:r>
          </w:p>
        </w:tc>
        <w:tc>
          <w:tcPr>
            <w:tcW w:w="5560" w:type="dxa"/>
            <w:shd w:val="clear" w:color="auto" w:fill="auto"/>
            <w:vAlign w:val="center"/>
          </w:tcPr>
          <w:p w14:paraId="449522AF" w14:textId="77777777" w:rsidR="004D6C76" w:rsidRPr="00E76BB5" w:rsidRDefault="004D6C76" w:rsidP="004D6C76">
            <w:r w:rsidRPr="00E76BB5">
              <w:t xml:space="preserve">ИП Ковырзин АЕ №ТУГРЭС-17/283 от 01.08.2017, </w:t>
            </w:r>
            <w:proofErr w:type="gramStart"/>
            <w:r w:rsidRPr="00E76BB5">
              <w:t>доп.согл</w:t>
            </w:r>
            <w:proofErr w:type="gramEnd"/>
            <w:r w:rsidRPr="00E76BB5">
              <w:t>.№1 от 10.08.2017.</w:t>
            </w:r>
          </w:p>
        </w:tc>
      </w:tr>
      <w:tr w:rsidR="004D6C76" w:rsidRPr="00E76BB5" w14:paraId="2D78B6F4" w14:textId="77777777" w:rsidTr="004D6C76">
        <w:trPr>
          <w:trHeight w:val="375"/>
        </w:trPr>
        <w:tc>
          <w:tcPr>
            <w:tcW w:w="816" w:type="dxa"/>
            <w:shd w:val="clear" w:color="000000" w:fill="FFFFFF"/>
            <w:vAlign w:val="center"/>
          </w:tcPr>
          <w:p w14:paraId="18ADF206" w14:textId="77777777" w:rsidR="004D6C76" w:rsidRPr="00E76BB5" w:rsidRDefault="004D6C76" w:rsidP="004D6C76">
            <w:pPr>
              <w:jc w:val="center"/>
              <w:rPr>
                <w:bCs/>
              </w:rPr>
            </w:pPr>
            <w:r w:rsidRPr="00E76BB5">
              <w:rPr>
                <w:bCs/>
              </w:rPr>
              <w:t> </w:t>
            </w:r>
          </w:p>
        </w:tc>
        <w:tc>
          <w:tcPr>
            <w:tcW w:w="4537" w:type="dxa"/>
            <w:shd w:val="clear" w:color="000000" w:fill="FFFFFF"/>
            <w:vAlign w:val="center"/>
          </w:tcPr>
          <w:p w14:paraId="642A9423" w14:textId="77777777" w:rsidR="004D6C76" w:rsidRPr="00E76BB5" w:rsidRDefault="004D6C76" w:rsidP="004D6C76">
            <w:pPr>
              <w:rPr>
                <w:bCs/>
              </w:rPr>
            </w:pPr>
            <w:r w:rsidRPr="00E76BB5">
              <w:rPr>
                <w:bCs/>
              </w:rPr>
              <w:t>Итого</w:t>
            </w:r>
          </w:p>
        </w:tc>
        <w:tc>
          <w:tcPr>
            <w:tcW w:w="1498" w:type="dxa"/>
            <w:tcBorders>
              <w:top w:val="nil"/>
              <w:left w:val="single" w:sz="4" w:space="0" w:color="auto"/>
              <w:bottom w:val="single" w:sz="4" w:space="0" w:color="auto"/>
              <w:right w:val="single" w:sz="4" w:space="0" w:color="auto"/>
            </w:tcBorders>
            <w:shd w:val="clear" w:color="auto" w:fill="auto"/>
            <w:vAlign w:val="center"/>
          </w:tcPr>
          <w:p w14:paraId="5081F940" w14:textId="77777777" w:rsidR="004D6C76" w:rsidRPr="00E76BB5" w:rsidRDefault="004D6C76" w:rsidP="004D6C76">
            <w:pPr>
              <w:jc w:val="center"/>
              <w:rPr>
                <w:bCs/>
              </w:rPr>
            </w:pPr>
            <w:r w:rsidRPr="00E76BB5">
              <w:rPr>
                <w:bCs/>
              </w:rPr>
              <w:t>1 269</w:t>
            </w:r>
          </w:p>
        </w:tc>
        <w:tc>
          <w:tcPr>
            <w:tcW w:w="1498" w:type="dxa"/>
            <w:tcBorders>
              <w:top w:val="nil"/>
              <w:left w:val="single" w:sz="4" w:space="0" w:color="auto"/>
              <w:bottom w:val="single" w:sz="4" w:space="0" w:color="auto"/>
              <w:right w:val="single" w:sz="4" w:space="0" w:color="auto"/>
            </w:tcBorders>
            <w:shd w:val="clear" w:color="auto" w:fill="auto"/>
            <w:vAlign w:val="center"/>
          </w:tcPr>
          <w:p w14:paraId="2543F3BA" w14:textId="77777777" w:rsidR="004D6C76" w:rsidRPr="00E76BB5" w:rsidRDefault="004D6C76" w:rsidP="004D6C76">
            <w:pPr>
              <w:jc w:val="center"/>
              <w:rPr>
                <w:bCs/>
              </w:rPr>
            </w:pPr>
            <w:r w:rsidRPr="00E76BB5">
              <w:rPr>
                <w:bCs/>
              </w:rPr>
              <w:t>1 139</w:t>
            </w:r>
          </w:p>
        </w:tc>
        <w:tc>
          <w:tcPr>
            <w:tcW w:w="1674" w:type="dxa"/>
            <w:tcBorders>
              <w:top w:val="nil"/>
              <w:left w:val="single" w:sz="4" w:space="0" w:color="auto"/>
              <w:bottom w:val="single" w:sz="4" w:space="0" w:color="auto"/>
              <w:right w:val="single" w:sz="4" w:space="0" w:color="auto"/>
            </w:tcBorders>
            <w:shd w:val="clear" w:color="auto" w:fill="auto"/>
            <w:vAlign w:val="center"/>
          </w:tcPr>
          <w:p w14:paraId="3AE9FA7E" w14:textId="77777777" w:rsidR="004D6C76" w:rsidRPr="00E76BB5" w:rsidRDefault="004D6C76" w:rsidP="004D6C76">
            <w:pPr>
              <w:jc w:val="center"/>
            </w:pPr>
            <w:r w:rsidRPr="00E76BB5">
              <w:rPr>
                <w:bCs/>
              </w:rPr>
              <w:t>-130</w:t>
            </w:r>
          </w:p>
        </w:tc>
        <w:tc>
          <w:tcPr>
            <w:tcW w:w="5560" w:type="dxa"/>
            <w:shd w:val="clear" w:color="auto" w:fill="auto"/>
            <w:vAlign w:val="center"/>
          </w:tcPr>
          <w:p w14:paraId="3D3B7809" w14:textId="77777777" w:rsidR="004D6C76" w:rsidRPr="00E76BB5" w:rsidRDefault="004D6C76" w:rsidP="004D6C76">
            <w:pPr>
              <w:rPr>
                <w:bCs/>
              </w:rPr>
            </w:pPr>
            <w:r w:rsidRPr="00E76BB5">
              <w:rPr>
                <w:bCs/>
              </w:rPr>
              <w:t> </w:t>
            </w:r>
          </w:p>
        </w:tc>
      </w:tr>
    </w:tbl>
    <w:p w14:paraId="0B0F85A3" w14:textId="77777777" w:rsidR="004D6C76" w:rsidRPr="00E76BB5" w:rsidRDefault="004D6C76" w:rsidP="004D6C76">
      <w:pPr>
        <w:spacing w:line="276" w:lineRule="auto"/>
        <w:jc w:val="both"/>
        <w:rPr>
          <w:sz w:val="28"/>
          <w:szCs w:val="28"/>
        </w:rPr>
      </w:pPr>
    </w:p>
    <w:p w14:paraId="6D866D44" w14:textId="77777777" w:rsidR="004D6C76" w:rsidRPr="00E76BB5" w:rsidRDefault="004D6C76" w:rsidP="004D6C76">
      <w:pPr>
        <w:rPr>
          <w:sz w:val="28"/>
          <w:szCs w:val="28"/>
        </w:rPr>
        <w:sectPr w:rsidR="004D6C76" w:rsidRPr="00E76BB5" w:rsidSect="004D6C76">
          <w:pgSz w:w="16838" w:h="11906" w:orient="landscape"/>
          <w:pgMar w:top="1021" w:right="851" w:bottom="567" w:left="851" w:header="709" w:footer="709" w:gutter="0"/>
          <w:cols w:space="708"/>
          <w:docGrid w:linePitch="360"/>
        </w:sectPr>
      </w:pPr>
    </w:p>
    <w:p w14:paraId="591ACC9A" w14:textId="77777777" w:rsidR="004D6C76" w:rsidRPr="00E76BB5" w:rsidRDefault="004D6C76" w:rsidP="004D6C76">
      <w:pPr>
        <w:pStyle w:val="20"/>
        <w:spacing w:line="360" w:lineRule="auto"/>
        <w:ind w:left="0"/>
        <w:jc w:val="both"/>
        <w:rPr>
          <w:sz w:val="28"/>
        </w:rPr>
      </w:pPr>
      <w:bookmarkStart w:id="311" w:name="_Toc532580547"/>
      <w:r w:rsidRPr="00E76BB5">
        <w:rPr>
          <w:sz w:val="28"/>
        </w:rPr>
        <w:lastRenderedPageBreak/>
        <w:t>1.1.1.5)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услуг по стратегическому управлению организацией и других работ, услуг</w:t>
      </w:r>
      <w:bookmarkEnd w:id="311"/>
    </w:p>
    <w:p w14:paraId="7428165F"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В данной статье представлены расходы в соответствии со ст.264 НК РФ, которые уменьшают налогооблагаемую базу при расчете налога на прибыль.</w:t>
      </w:r>
    </w:p>
    <w:p w14:paraId="40EF1FF7"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Предприятие по данной статье предлагает расходы на 2019 год в размере 35 750 тыс. руб.</w:t>
      </w:r>
    </w:p>
    <w:p w14:paraId="30AA1E79"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 xml:space="preserve">Фактические расходы за 2017 год составили 20 213 тыс. руб. </w:t>
      </w:r>
    </w:p>
    <w:p w14:paraId="095FD656"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Эксперты, рассмотрев все обосновывающие материалы (договоры и счет-фактуры за 2016-2018 годы, фактические расходы за 2017 год), предлагают в расчете НВВ учесть расходы иные на услуги в размере 29 975 тыс. руб. При расчете были учтены договорные либо фактические значения за 2017 год с учетом индексов ИПЦ (2017 – 1,027, 2019 – 1,046) и % распределения затрат между производством тепловой и электрической энергии. Расшифровка представлена ниже. Расшифровка представлена ниже.</w:t>
      </w:r>
    </w:p>
    <w:p w14:paraId="3CAE5492"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Корректировка в сторону снижения – 5 775 тыс. руб. по результатам анализа представленных обосновывающих документов.</w:t>
      </w:r>
    </w:p>
    <w:p w14:paraId="06EF28C7" w14:textId="77777777" w:rsidR="004D6C76" w:rsidRPr="00E76BB5" w:rsidRDefault="004D6C76" w:rsidP="004D6C76">
      <w:pPr>
        <w:rPr>
          <w:sz w:val="28"/>
          <w:szCs w:val="28"/>
        </w:rPr>
        <w:sectPr w:rsidR="004D6C76" w:rsidRPr="00E76BB5" w:rsidSect="004D6C76">
          <w:pgSz w:w="11906" w:h="16838"/>
          <w:pgMar w:top="1134" w:right="567" w:bottom="1134" w:left="1701" w:header="709" w:footer="709" w:gutter="0"/>
          <w:cols w:space="708"/>
          <w:docGrid w:linePitch="360"/>
        </w:sectPr>
      </w:pPr>
    </w:p>
    <w:p w14:paraId="1FFC1590" w14:textId="77777777" w:rsidR="004D6C76" w:rsidRPr="00E76BB5" w:rsidRDefault="004D6C76" w:rsidP="004D6C76">
      <w:pPr>
        <w:numPr>
          <w:ilvl w:val="0"/>
          <w:numId w:val="18"/>
        </w:numPr>
        <w:spacing w:line="360" w:lineRule="auto"/>
        <w:ind w:right="-142"/>
        <w:jc w:val="right"/>
        <w:rPr>
          <w:sz w:val="28"/>
          <w:szCs w:val="28"/>
        </w:rPr>
      </w:pPr>
    </w:p>
    <w:p w14:paraId="24D402CA" w14:textId="77777777" w:rsidR="004D6C76" w:rsidRPr="00E76BB5" w:rsidRDefault="004D6C76" w:rsidP="004D6C76">
      <w:pPr>
        <w:tabs>
          <w:tab w:val="left" w:pos="802"/>
          <w:tab w:val="left" w:pos="6062"/>
          <w:tab w:val="left" w:pos="7622"/>
          <w:tab w:val="left" w:pos="9181"/>
          <w:tab w:val="left" w:pos="10882"/>
        </w:tabs>
        <w:ind w:left="118"/>
        <w:jc w:val="center"/>
        <w:rPr>
          <w:b/>
          <w:sz w:val="28"/>
          <w:szCs w:val="28"/>
        </w:rPr>
      </w:pPr>
      <w:r w:rsidRPr="00E76BB5">
        <w:rPr>
          <w:b/>
          <w:sz w:val="28"/>
          <w:szCs w:val="28"/>
        </w:rPr>
        <w:t>Иные работы и услуги Томь-Усинской ГРЭС на 2019 год</w:t>
      </w:r>
    </w:p>
    <w:p w14:paraId="747BD22D" w14:textId="77777777" w:rsidR="004D6C76" w:rsidRPr="00E76BB5" w:rsidRDefault="004D6C76" w:rsidP="004D6C76">
      <w:pPr>
        <w:tabs>
          <w:tab w:val="left" w:pos="802"/>
          <w:tab w:val="left" w:pos="6062"/>
          <w:tab w:val="left" w:pos="7622"/>
          <w:tab w:val="left" w:pos="9181"/>
          <w:tab w:val="left" w:pos="10882"/>
        </w:tabs>
        <w:ind w:left="118"/>
        <w:jc w:val="right"/>
        <w:rPr>
          <w:sz w:val="28"/>
          <w:szCs w:val="28"/>
        </w:rPr>
      </w:pPr>
      <w:r w:rsidRPr="00E76BB5">
        <w:rPr>
          <w:sz w:val="28"/>
          <w:szCs w:val="28"/>
        </w:rPr>
        <w:t>тыс. руб.</w:t>
      </w:r>
    </w:p>
    <w:tbl>
      <w:tblPr>
        <w:tblW w:w="1630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978"/>
        <w:gridCol w:w="1498"/>
        <w:gridCol w:w="1498"/>
        <w:gridCol w:w="1682"/>
        <w:gridCol w:w="6946"/>
      </w:tblGrid>
      <w:tr w:rsidR="004D6C76" w:rsidRPr="00E76BB5" w14:paraId="5478B7B7" w14:textId="77777777" w:rsidTr="004D6C76">
        <w:trPr>
          <w:trHeight w:val="765"/>
          <w:tblHeader/>
        </w:trPr>
        <w:tc>
          <w:tcPr>
            <w:tcW w:w="700" w:type="dxa"/>
            <w:shd w:val="clear" w:color="000000" w:fill="FFFFFF"/>
            <w:vAlign w:val="center"/>
            <w:hideMark/>
          </w:tcPr>
          <w:p w14:paraId="4D3AFD89" w14:textId="77777777" w:rsidR="004D6C76" w:rsidRPr="00E76BB5" w:rsidRDefault="004D6C76" w:rsidP="004D6C76">
            <w:pPr>
              <w:jc w:val="center"/>
              <w:rPr>
                <w:sz w:val="22"/>
                <w:szCs w:val="22"/>
              </w:rPr>
            </w:pPr>
            <w:proofErr w:type="gramStart"/>
            <w:r w:rsidRPr="00E76BB5">
              <w:rPr>
                <w:sz w:val="22"/>
                <w:szCs w:val="22"/>
              </w:rPr>
              <w:t>N  п</w:t>
            </w:r>
            <w:proofErr w:type="gramEnd"/>
            <w:r w:rsidRPr="00E76BB5">
              <w:rPr>
                <w:sz w:val="22"/>
                <w:szCs w:val="22"/>
              </w:rPr>
              <w:t>/п</w:t>
            </w:r>
          </w:p>
        </w:tc>
        <w:tc>
          <w:tcPr>
            <w:tcW w:w="3978" w:type="dxa"/>
            <w:shd w:val="clear" w:color="000000" w:fill="FFFFFF"/>
            <w:vAlign w:val="center"/>
            <w:hideMark/>
          </w:tcPr>
          <w:p w14:paraId="6B1D4DE7" w14:textId="77777777" w:rsidR="004D6C76" w:rsidRPr="00E76BB5" w:rsidRDefault="004D6C76" w:rsidP="004D6C76">
            <w:pPr>
              <w:jc w:val="center"/>
              <w:rPr>
                <w:sz w:val="22"/>
                <w:szCs w:val="22"/>
              </w:rPr>
            </w:pPr>
            <w:r w:rsidRPr="00E76BB5">
              <w:rPr>
                <w:sz w:val="22"/>
                <w:szCs w:val="22"/>
              </w:rPr>
              <w:t>Показатели</w:t>
            </w:r>
          </w:p>
        </w:tc>
        <w:tc>
          <w:tcPr>
            <w:tcW w:w="1498" w:type="dxa"/>
            <w:shd w:val="clear" w:color="000000" w:fill="FFFFFF"/>
            <w:vAlign w:val="center"/>
            <w:hideMark/>
          </w:tcPr>
          <w:p w14:paraId="5E428EA7" w14:textId="77777777" w:rsidR="004D6C76" w:rsidRPr="00E76BB5" w:rsidRDefault="004D6C76" w:rsidP="004D6C76">
            <w:pPr>
              <w:jc w:val="center"/>
              <w:rPr>
                <w:sz w:val="22"/>
                <w:szCs w:val="22"/>
              </w:rPr>
            </w:pPr>
            <w:r w:rsidRPr="00E76BB5">
              <w:rPr>
                <w:sz w:val="22"/>
                <w:szCs w:val="22"/>
              </w:rPr>
              <w:t>Предложение предприятия на 2019 год</w:t>
            </w:r>
          </w:p>
        </w:tc>
        <w:tc>
          <w:tcPr>
            <w:tcW w:w="1498" w:type="dxa"/>
            <w:shd w:val="clear" w:color="000000" w:fill="FFFFFF"/>
            <w:vAlign w:val="center"/>
            <w:hideMark/>
          </w:tcPr>
          <w:p w14:paraId="3A6780B3" w14:textId="77777777" w:rsidR="004D6C76" w:rsidRPr="00E76BB5" w:rsidRDefault="004D6C76" w:rsidP="004D6C76">
            <w:pPr>
              <w:jc w:val="center"/>
              <w:rPr>
                <w:sz w:val="22"/>
                <w:szCs w:val="22"/>
              </w:rPr>
            </w:pPr>
            <w:r w:rsidRPr="00E76BB5">
              <w:rPr>
                <w:sz w:val="22"/>
                <w:szCs w:val="22"/>
              </w:rPr>
              <w:t>Предложение экспертов на 2019 год</w:t>
            </w:r>
          </w:p>
        </w:tc>
        <w:tc>
          <w:tcPr>
            <w:tcW w:w="1682" w:type="dxa"/>
            <w:shd w:val="clear" w:color="000000" w:fill="FFFFFF"/>
            <w:vAlign w:val="center"/>
            <w:hideMark/>
          </w:tcPr>
          <w:p w14:paraId="2FC11950" w14:textId="77777777" w:rsidR="004D6C76" w:rsidRPr="00E76BB5" w:rsidRDefault="004D6C76" w:rsidP="004D6C76">
            <w:pPr>
              <w:jc w:val="center"/>
              <w:rPr>
                <w:sz w:val="22"/>
                <w:szCs w:val="22"/>
              </w:rPr>
            </w:pPr>
            <w:r w:rsidRPr="00E76BB5">
              <w:rPr>
                <w:sz w:val="22"/>
                <w:szCs w:val="22"/>
              </w:rPr>
              <w:t>Отклонение от предложений предприятия</w:t>
            </w:r>
          </w:p>
        </w:tc>
        <w:tc>
          <w:tcPr>
            <w:tcW w:w="6946" w:type="dxa"/>
            <w:shd w:val="clear" w:color="000000" w:fill="FFFFFF"/>
            <w:vAlign w:val="center"/>
            <w:hideMark/>
          </w:tcPr>
          <w:p w14:paraId="1DF4D414" w14:textId="77777777" w:rsidR="004D6C76" w:rsidRPr="00E76BB5" w:rsidRDefault="004D6C76" w:rsidP="004D6C76">
            <w:pPr>
              <w:jc w:val="center"/>
              <w:rPr>
                <w:sz w:val="22"/>
                <w:szCs w:val="22"/>
              </w:rPr>
            </w:pPr>
            <w:r w:rsidRPr="00E76BB5">
              <w:rPr>
                <w:sz w:val="22"/>
                <w:szCs w:val="22"/>
              </w:rPr>
              <w:t>Обоснование</w:t>
            </w:r>
          </w:p>
        </w:tc>
      </w:tr>
      <w:tr w:rsidR="004D6C76" w:rsidRPr="00E76BB5" w14:paraId="169A4F17" w14:textId="77777777" w:rsidTr="004D6C76">
        <w:trPr>
          <w:trHeight w:val="360"/>
        </w:trPr>
        <w:tc>
          <w:tcPr>
            <w:tcW w:w="700" w:type="dxa"/>
            <w:shd w:val="clear" w:color="000000" w:fill="FFFFFF"/>
            <w:vAlign w:val="center"/>
          </w:tcPr>
          <w:p w14:paraId="362CC704" w14:textId="77777777" w:rsidR="004D6C76" w:rsidRPr="00E76BB5" w:rsidRDefault="004D6C76" w:rsidP="004D6C76">
            <w:pPr>
              <w:jc w:val="center"/>
              <w:rPr>
                <w:bCs/>
              </w:rPr>
            </w:pPr>
            <w:r w:rsidRPr="00E76BB5">
              <w:rPr>
                <w:bCs/>
              </w:rPr>
              <w:t>1</w:t>
            </w:r>
          </w:p>
        </w:tc>
        <w:tc>
          <w:tcPr>
            <w:tcW w:w="3978" w:type="dxa"/>
            <w:shd w:val="clear" w:color="000000" w:fill="FFFFFF"/>
            <w:vAlign w:val="center"/>
          </w:tcPr>
          <w:p w14:paraId="6EDBAEA1" w14:textId="77777777" w:rsidR="004D6C76" w:rsidRPr="00E76BB5" w:rsidRDefault="004D6C76" w:rsidP="004D6C76">
            <w:pPr>
              <w:rPr>
                <w:bCs/>
              </w:rPr>
            </w:pPr>
            <w:r w:rsidRPr="00E76BB5">
              <w:rPr>
                <w:bCs/>
              </w:rPr>
              <w:t xml:space="preserve">Услуги </w:t>
            </w:r>
            <w:proofErr w:type="gramStart"/>
            <w:r w:rsidRPr="00E76BB5">
              <w:rPr>
                <w:bCs/>
              </w:rPr>
              <w:t>провайдеров  и</w:t>
            </w:r>
            <w:proofErr w:type="gramEnd"/>
            <w:r w:rsidRPr="00E76BB5">
              <w:rPr>
                <w:bCs/>
              </w:rPr>
              <w:t xml:space="preserve"> прочие услуги связи, в т.ч.:</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7CC74FF2" w14:textId="77777777" w:rsidR="004D6C76" w:rsidRPr="00E76BB5" w:rsidRDefault="004D6C76" w:rsidP="004D6C76">
            <w:pPr>
              <w:jc w:val="center"/>
              <w:rPr>
                <w:bCs/>
              </w:rPr>
            </w:pPr>
            <w:r w:rsidRPr="00E76BB5">
              <w:rPr>
                <w:bCs/>
              </w:rPr>
              <w:t>47</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0552E1B1" w14:textId="77777777" w:rsidR="004D6C76" w:rsidRPr="00E76BB5" w:rsidRDefault="004D6C76" w:rsidP="004D6C76">
            <w:pPr>
              <w:jc w:val="center"/>
              <w:rPr>
                <w:bCs/>
              </w:rPr>
            </w:pPr>
            <w:r w:rsidRPr="00E76BB5">
              <w:rPr>
                <w:bCs/>
              </w:rPr>
              <w:t>46</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14:paraId="57A8F0A2"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07244C93" w14:textId="77777777" w:rsidR="004D6C76" w:rsidRPr="00E76BB5" w:rsidRDefault="004D6C76" w:rsidP="004D6C76">
            <w:pPr>
              <w:rPr>
                <w:bCs/>
              </w:rPr>
            </w:pPr>
            <w:r w:rsidRPr="00E76BB5">
              <w:rPr>
                <w:bCs/>
              </w:rPr>
              <w:t> </w:t>
            </w:r>
          </w:p>
        </w:tc>
      </w:tr>
      <w:tr w:rsidR="004D6C76" w:rsidRPr="00E76BB5" w14:paraId="508A7CDC" w14:textId="77777777" w:rsidTr="004D6C76">
        <w:trPr>
          <w:trHeight w:val="720"/>
        </w:trPr>
        <w:tc>
          <w:tcPr>
            <w:tcW w:w="700" w:type="dxa"/>
            <w:shd w:val="clear" w:color="000000" w:fill="FFFFFF"/>
            <w:vAlign w:val="center"/>
          </w:tcPr>
          <w:p w14:paraId="38D8D4DC" w14:textId="77777777" w:rsidR="004D6C76" w:rsidRPr="00E76BB5" w:rsidRDefault="004D6C76" w:rsidP="004D6C76">
            <w:pPr>
              <w:jc w:val="center"/>
            </w:pPr>
            <w:r w:rsidRPr="00E76BB5">
              <w:t>1.1</w:t>
            </w:r>
          </w:p>
        </w:tc>
        <w:tc>
          <w:tcPr>
            <w:tcW w:w="3978" w:type="dxa"/>
            <w:shd w:val="clear" w:color="000000" w:fill="FFFFFF"/>
            <w:vAlign w:val="center"/>
          </w:tcPr>
          <w:p w14:paraId="716ADBE7" w14:textId="77777777" w:rsidR="004D6C76" w:rsidRPr="00E76BB5" w:rsidRDefault="004D6C76" w:rsidP="004D6C76">
            <w:r w:rsidRPr="00E76BB5">
              <w:t>Расходы на услуги по использованию каналов связи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2B8320E9" w14:textId="77777777" w:rsidR="004D6C76" w:rsidRPr="00E76BB5" w:rsidRDefault="004D6C76" w:rsidP="004D6C76">
            <w:pPr>
              <w:jc w:val="center"/>
            </w:pPr>
            <w:r w:rsidRPr="00E76BB5">
              <w:t>16</w:t>
            </w:r>
          </w:p>
        </w:tc>
        <w:tc>
          <w:tcPr>
            <w:tcW w:w="1498" w:type="dxa"/>
            <w:tcBorders>
              <w:top w:val="nil"/>
              <w:left w:val="single" w:sz="4" w:space="0" w:color="auto"/>
              <w:bottom w:val="single" w:sz="4" w:space="0" w:color="auto"/>
              <w:right w:val="single" w:sz="4" w:space="0" w:color="auto"/>
            </w:tcBorders>
            <w:shd w:val="clear" w:color="auto" w:fill="auto"/>
            <w:vAlign w:val="center"/>
          </w:tcPr>
          <w:p w14:paraId="60924503" w14:textId="77777777" w:rsidR="004D6C76" w:rsidRPr="00E76BB5" w:rsidRDefault="004D6C76" w:rsidP="004D6C76">
            <w:pPr>
              <w:jc w:val="center"/>
            </w:pPr>
            <w:r w:rsidRPr="00E76BB5">
              <w:t>16</w:t>
            </w:r>
          </w:p>
        </w:tc>
        <w:tc>
          <w:tcPr>
            <w:tcW w:w="1682" w:type="dxa"/>
            <w:tcBorders>
              <w:top w:val="nil"/>
              <w:left w:val="single" w:sz="4" w:space="0" w:color="auto"/>
              <w:bottom w:val="single" w:sz="4" w:space="0" w:color="auto"/>
              <w:right w:val="single" w:sz="4" w:space="0" w:color="auto"/>
            </w:tcBorders>
            <w:shd w:val="clear" w:color="auto" w:fill="auto"/>
            <w:vAlign w:val="center"/>
          </w:tcPr>
          <w:p w14:paraId="666E7109"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35F34428" w14:textId="77777777" w:rsidR="004D6C76" w:rsidRPr="00E76BB5" w:rsidRDefault="004D6C76" w:rsidP="004D6C76">
            <w:r w:rsidRPr="00E76BB5">
              <w:t xml:space="preserve">ЗАО "Кузбассэнергосвязь" №23/11 от 01.06.2011, </w:t>
            </w:r>
            <w:proofErr w:type="gramStart"/>
            <w:r w:rsidRPr="00E76BB5">
              <w:t>доп.согл</w:t>
            </w:r>
            <w:proofErr w:type="gramEnd"/>
            <w:r w:rsidRPr="00E76BB5">
              <w:t>.№1 от 04.10.2011, №2 от 01.11.2011, №3 от 01.01.2013, №4 от 23.01.2015, №5 от 01.08.2015, №6 от 01.09.2016, №7 от 01.10.2016, №8 от 01.12.2016, №9 от 01.02.2018</w:t>
            </w:r>
          </w:p>
        </w:tc>
      </w:tr>
      <w:tr w:rsidR="004D6C76" w:rsidRPr="00E76BB5" w14:paraId="78B3DDDA" w14:textId="77777777" w:rsidTr="004D6C76">
        <w:trPr>
          <w:trHeight w:val="586"/>
        </w:trPr>
        <w:tc>
          <w:tcPr>
            <w:tcW w:w="700" w:type="dxa"/>
            <w:shd w:val="clear" w:color="000000" w:fill="FFFFFF"/>
            <w:vAlign w:val="center"/>
          </w:tcPr>
          <w:p w14:paraId="6BE4E4F4" w14:textId="77777777" w:rsidR="004D6C76" w:rsidRPr="00E76BB5" w:rsidRDefault="004D6C76" w:rsidP="004D6C76">
            <w:pPr>
              <w:jc w:val="center"/>
            </w:pPr>
            <w:r w:rsidRPr="00E76BB5">
              <w:t>1.2</w:t>
            </w:r>
          </w:p>
        </w:tc>
        <w:tc>
          <w:tcPr>
            <w:tcW w:w="3978" w:type="dxa"/>
            <w:shd w:val="clear" w:color="000000" w:fill="FFFFFF"/>
            <w:vAlign w:val="center"/>
          </w:tcPr>
          <w:p w14:paraId="47304719" w14:textId="77777777" w:rsidR="004D6C76" w:rsidRPr="00E76BB5" w:rsidRDefault="004D6C76" w:rsidP="004D6C76">
            <w:r w:rsidRPr="00E76BB5">
              <w:t>Услуги электросвязи Кемеровский филиал ПАО "Ростелеком"</w:t>
            </w:r>
          </w:p>
        </w:tc>
        <w:tc>
          <w:tcPr>
            <w:tcW w:w="1498" w:type="dxa"/>
            <w:tcBorders>
              <w:top w:val="nil"/>
              <w:left w:val="single" w:sz="4" w:space="0" w:color="auto"/>
              <w:bottom w:val="single" w:sz="4" w:space="0" w:color="auto"/>
              <w:right w:val="single" w:sz="4" w:space="0" w:color="auto"/>
            </w:tcBorders>
            <w:shd w:val="clear" w:color="auto" w:fill="auto"/>
            <w:vAlign w:val="center"/>
          </w:tcPr>
          <w:p w14:paraId="222457A3"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6742BB9D" w14:textId="77777777" w:rsidR="004D6C76" w:rsidRPr="00E76BB5" w:rsidRDefault="004D6C76" w:rsidP="004D6C76">
            <w:pPr>
              <w:jc w:val="center"/>
            </w:pPr>
            <w:r w:rsidRPr="00E76BB5">
              <w:t>1</w:t>
            </w:r>
          </w:p>
        </w:tc>
        <w:tc>
          <w:tcPr>
            <w:tcW w:w="1682" w:type="dxa"/>
            <w:tcBorders>
              <w:top w:val="nil"/>
              <w:left w:val="single" w:sz="4" w:space="0" w:color="auto"/>
              <w:bottom w:val="single" w:sz="4" w:space="0" w:color="auto"/>
              <w:right w:val="single" w:sz="4" w:space="0" w:color="auto"/>
            </w:tcBorders>
            <w:shd w:val="clear" w:color="auto" w:fill="auto"/>
            <w:vAlign w:val="center"/>
          </w:tcPr>
          <w:p w14:paraId="0624671B"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3D942DF5" w14:textId="77777777" w:rsidR="004D6C76" w:rsidRPr="00E76BB5" w:rsidRDefault="004D6C76" w:rsidP="004D6C76">
            <w:r w:rsidRPr="00E76BB5">
              <w:t xml:space="preserve">ПАО "Ростелеком" №84 от 01.02.2007, </w:t>
            </w:r>
            <w:proofErr w:type="gramStart"/>
            <w:r w:rsidRPr="00E76BB5">
              <w:t>доп.согл</w:t>
            </w:r>
            <w:proofErr w:type="gramEnd"/>
            <w:r w:rsidRPr="00E76BB5">
              <w:t xml:space="preserve"> от 01.04.2011</w:t>
            </w:r>
          </w:p>
        </w:tc>
      </w:tr>
      <w:tr w:rsidR="004D6C76" w:rsidRPr="00E76BB5" w14:paraId="70DC763D" w14:textId="77777777" w:rsidTr="004D6C76">
        <w:trPr>
          <w:trHeight w:val="720"/>
        </w:trPr>
        <w:tc>
          <w:tcPr>
            <w:tcW w:w="700" w:type="dxa"/>
            <w:shd w:val="clear" w:color="000000" w:fill="FFFFFF"/>
            <w:vAlign w:val="center"/>
          </w:tcPr>
          <w:p w14:paraId="2752E9D6" w14:textId="77777777" w:rsidR="004D6C76" w:rsidRPr="00E76BB5" w:rsidRDefault="004D6C76" w:rsidP="004D6C76">
            <w:pPr>
              <w:jc w:val="center"/>
            </w:pPr>
            <w:r w:rsidRPr="00E76BB5">
              <w:t>1.3</w:t>
            </w:r>
          </w:p>
        </w:tc>
        <w:tc>
          <w:tcPr>
            <w:tcW w:w="3978" w:type="dxa"/>
            <w:shd w:val="clear" w:color="000000" w:fill="FFFFFF"/>
            <w:vAlign w:val="center"/>
          </w:tcPr>
          <w:p w14:paraId="32E1711D" w14:textId="77777777" w:rsidR="004D6C76" w:rsidRPr="00E76BB5" w:rsidRDefault="004D6C76" w:rsidP="004D6C76">
            <w:r w:rsidRPr="00E76BB5">
              <w:t>Услуги (внутризоновая связь)</w:t>
            </w:r>
          </w:p>
        </w:tc>
        <w:tc>
          <w:tcPr>
            <w:tcW w:w="1498" w:type="dxa"/>
            <w:tcBorders>
              <w:top w:val="nil"/>
              <w:left w:val="single" w:sz="4" w:space="0" w:color="auto"/>
              <w:bottom w:val="single" w:sz="4" w:space="0" w:color="auto"/>
              <w:right w:val="single" w:sz="4" w:space="0" w:color="auto"/>
            </w:tcBorders>
            <w:shd w:val="clear" w:color="auto" w:fill="auto"/>
            <w:vAlign w:val="center"/>
          </w:tcPr>
          <w:p w14:paraId="0DBD2C1F" w14:textId="77777777" w:rsidR="004D6C76" w:rsidRPr="00E76BB5" w:rsidRDefault="004D6C76" w:rsidP="004D6C76">
            <w:pPr>
              <w:jc w:val="center"/>
            </w:pPr>
            <w:r w:rsidRPr="00E76BB5">
              <w:t>20</w:t>
            </w:r>
          </w:p>
        </w:tc>
        <w:tc>
          <w:tcPr>
            <w:tcW w:w="1498" w:type="dxa"/>
            <w:tcBorders>
              <w:top w:val="nil"/>
              <w:left w:val="single" w:sz="4" w:space="0" w:color="auto"/>
              <w:bottom w:val="single" w:sz="4" w:space="0" w:color="auto"/>
              <w:right w:val="single" w:sz="4" w:space="0" w:color="auto"/>
            </w:tcBorders>
            <w:shd w:val="clear" w:color="auto" w:fill="auto"/>
            <w:vAlign w:val="center"/>
          </w:tcPr>
          <w:p w14:paraId="2D5258C9" w14:textId="77777777" w:rsidR="004D6C76" w:rsidRPr="00E76BB5" w:rsidRDefault="004D6C76" w:rsidP="004D6C76">
            <w:pPr>
              <w:jc w:val="center"/>
            </w:pPr>
            <w:r w:rsidRPr="00E76BB5">
              <w:t>19</w:t>
            </w:r>
          </w:p>
        </w:tc>
        <w:tc>
          <w:tcPr>
            <w:tcW w:w="1682" w:type="dxa"/>
            <w:tcBorders>
              <w:top w:val="nil"/>
              <w:left w:val="single" w:sz="4" w:space="0" w:color="auto"/>
              <w:bottom w:val="single" w:sz="4" w:space="0" w:color="auto"/>
              <w:right w:val="single" w:sz="4" w:space="0" w:color="auto"/>
            </w:tcBorders>
            <w:shd w:val="clear" w:color="auto" w:fill="auto"/>
            <w:vAlign w:val="center"/>
          </w:tcPr>
          <w:p w14:paraId="4B24E159"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60E5F45D" w14:textId="77777777" w:rsidR="004D6C76" w:rsidRPr="00E76BB5" w:rsidRDefault="004D6C76" w:rsidP="004D6C76">
            <w:r w:rsidRPr="00E76BB5">
              <w:t xml:space="preserve">ЗАО "Кузбассэнергосвязь" №24/11 от 01.06.2011, </w:t>
            </w:r>
            <w:proofErr w:type="gramStart"/>
            <w:r w:rsidRPr="00E76BB5">
              <w:t>доп.согл</w:t>
            </w:r>
            <w:proofErr w:type="gramEnd"/>
            <w:r w:rsidRPr="00E76BB5">
              <w:t>.№1 от 01.03.2012, №2 от 01.01.2013, №3 от 23.01.2015, №4 от 01.11.2015, №5 от 09.03.2016, №6 от 01.06.2016, №7 от 01.10.2016, №8 от 01.12.2016, №9 от 01.01.2017, №10 от 01.02.2018</w:t>
            </w:r>
          </w:p>
        </w:tc>
      </w:tr>
      <w:tr w:rsidR="004D6C76" w:rsidRPr="00E76BB5" w14:paraId="124A7C99" w14:textId="77777777" w:rsidTr="004D6C76">
        <w:trPr>
          <w:trHeight w:val="289"/>
        </w:trPr>
        <w:tc>
          <w:tcPr>
            <w:tcW w:w="700" w:type="dxa"/>
            <w:shd w:val="clear" w:color="000000" w:fill="FFFFFF"/>
            <w:vAlign w:val="center"/>
          </w:tcPr>
          <w:p w14:paraId="54B0F5EC" w14:textId="77777777" w:rsidR="004D6C76" w:rsidRPr="00E76BB5" w:rsidRDefault="004D6C76" w:rsidP="004D6C76">
            <w:pPr>
              <w:jc w:val="center"/>
            </w:pPr>
            <w:r w:rsidRPr="00E76BB5">
              <w:t>1.4</w:t>
            </w:r>
          </w:p>
        </w:tc>
        <w:tc>
          <w:tcPr>
            <w:tcW w:w="3978" w:type="dxa"/>
            <w:shd w:val="clear" w:color="000000" w:fill="FFFFFF"/>
            <w:vAlign w:val="center"/>
          </w:tcPr>
          <w:p w14:paraId="23D75101" w14:textId="77777777" w:rsidR="004D6C76" w:rsidRPr="00E76BB5" w:rsidRDefault="004D6C76" w:rsidP="004D6C76">
            <w:r w:rsidRPr="00E76BB5">
              <w:t xml:space="preserve">Резервные каналы связи </w:t>
            </w:r>
          </w:p>
        </w:tc>
        <w:tc>
          <w:tcPr>
            <w:tcW w:w="1498" w:type="dxa"/>
            <w:tcBorders>
              <w:top w:val="nil"/>
              <w:left w:val="single" w:sz="4" w:space="0" w:color="auto"/>
              <w:bottom w:val="single" w:sz="4" w:space="0" w:color="auto"/>
              <w:right w:val="single" w:sz="4" w:space="0" w:color="auto"/>
            </w:tcBorders>
            <w:shd w:val="clear" w:color="auto" w:fill="auto"/>
            <w:vAlign w:val="center"/>
          </w:tcPr>
          <w:p w14:paraId="164B46EB"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60EC57A5" w14:textId="77777777" w:rsidR="004D6C76" w:rsidRPr="00E76BB5" w:rsidRDefault="004D6C76" w:rsidP="004D6C76">
            <w:pPr>
              <w:jc w:val="center"/>
            </w:pPr>
            <w:r w:rsidRPr="00E76BB5">
              <w:t>1</w:t>
            </w:r>
          </w:p>
        </w:tc>
        <w:tc>
          <w:tcPr>
            <w:tcW w:w="1682" w:type="dxa"/>
            <w:tcBorders>
              <w:top w:val="nil"/>
              <w:left w:val="single" w:sz="4" w:space="0" w:color="auto"/>
              <w:bottom w:val="single" w:sz="4" w:space="0" w:color="auto"/>
              <w:right w:val="single" w:sz="4" w:space="0" w:color="auto"/>
            </w:tcBorders>
            <w:shd w:val="clear" w:color="auto" w:fill="auto"/>
            <w:vAlign w:val="center"/>
          </w:tcPr>
          <w:p w14:paraId="65EB5092"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0F7EE601" w14:textId="77777777" w:rsidR="004D6C76" w:rsidRPr="00E76BB5" w:rsidRDefault="004D6C76" w:rsidP="004D6C76">
            <w:r w:rsidRPr="00E76BB5">
              <w:t>ЗАО "КЭС" №125/16 КЭ-16/192 от 01.08.2016</w:t>
            </w:r>
          </w:p>
        </w:tc>
      </w:tr>
      <w:tr w:rsidR="004D6C76" w:rsidRPr="00E76BB5" w14:paraId="628C26E4" w14:textId="77777777" w:rsidTr="004D6C76">
        <w:trPr>
          <w:trHeight w:val="278"/>
        </w:trPr>
        <w:tc>
          <w:tcPr>
            <w:tcW w:w="700" w:type="dxa"/>
            <w:shd w:val="clear" w:color="000000" w:fill="FFFFFF"/>
            <w:vAlign w:val="center"/>
          </w:tcPr>
          <w:p w14:paraId="4E9AB0F4" w14:textId="77777777" w:rsidR="004D6C76" w:rsidRPr="00E76BB5" w:rsidRDefault="004D6C76" w:rsidP="004D6C76">
            <w:pPr>
              <w:jc w:val="center"/>
            </w:pPr>
            <w:r w:rsidRPr="00E76BB5">
              <w:t>1.5</w:t>
            </w:r>
          </w:p>
        </w:tc>
        <w:tc>
          <w:tcPr>
            <w:tcW w:w="3978" w:type="dxa"/>
            <w:shd w:val="clear" w:color="000000" w:fill="FFFFFF"/>
            <w:vAlign w:val="center"/>
          </w:tcPr>
          <w:p w14:paraId="1F836366" w14:textId="77777777" w:rsidR="004D6C76" w:rsidRPr="00E76BB5" w:rsidRDefault="004D6C76" w:rsidP="004D6C76">
            <w:r w:rsidRPr="00E76BB5">
              <w:t xml:space="preserve">Каналы связи </w:t>
            </w:r>
          </w:p>
        </w:tc>
        <w:tc>
          <w:tcPr>
            <w:tcW w:w="1498" w:type="dxa"/>
            <w:tcBorders>
              <w:top w:val="nil"/>
              <w:left w:val="single" w:sz="4" w:space="0" w:color="auto"/>
              <w:bottom w:val="single" w:sz="4" w:space="0" w:color="auto"/>
              <w:right w:val="single" w:sz="4" w:space="0" w:color="auto"/>
            </w:tcBorders>
            <w:shd w:val="clear" w:color="auto" w:fill="auto"/>
            <w:vAlign w:val="center"/>
          </w:tcPr>
          <w:p w14:paraId="0E8902F8" w14:textId="77777777" w:rsidR="004D6C76" w:rsidRPr="00E76BB5" w:rsidRDefault="004D6C76" w:rsidP="004D6C76">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39439F70" w14:textId="77777777" w:rsidR="004D6C76" w:rsidRPr="00E76BB5" w:rsidRDefault="004D6C76" w:rsidP="004D6C76">
            <w:pPr>
              <w:jc w:val="center"/>
            </w:pPr>
            <w:r w:rsidRPr="00E76BB5">
              <w:t>3</w:t>
            </w:r>
          </w:p>
        </w:tc>
        <w:tc>
          <w:tcPr>
            <w:tcW w:w="1682" w:type="dxa"/>
            <w:tcBorders>
              <w:top w:val="nil"/>
              <w:left w:val="single" w:sz="4" w:space="0" w:color="auto"/>
              <w:bottom w:val="single" w:sz="4" w:space="0" w:color="auto"/>
              <w:right w:val="single" w:sz="4" w:space="0" w:color="auto"/>
            </w:tcBorders>
            <w:shd w:val="clear" w:color="auto" w:fill="auto"/>
            <w:vAlign w:val="center"/>
          </w:tcPr>
          <w:p w14:paraId="72486021"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5D9CC706" w14:textId="77777777" w:rsidR="004D6C76" w:rsidRPr="00E76BB5" w:rsidRDefault="004D6C76" w:rsidP="004D6C76">
            <w:r w:rsidRPr="00E76BB5">
              <w:t>ЗАО "Зап-СибТранстелеком" № К-432/16-ЗСТТК/КЭ-16/169 от 11.07.2016</w:t>
            </w:r>
          </w:p>
        </w:tc>
      </w:tr>
      <w:tr w:rsidR="004D6C76" w:rsidRPr="00E76BB5" w14:paraId="091AE737" w14:textId="77777777" w:rsidTr="004D6C76">
        <w:trPr>
          <w:trHeight w:val="286"/>
        </w:trPr>
        <w:tc>
          <w:tcPr>
            <w:tcW w:w="700" w:type="dxa"/>
            <w:shd w:val="clear" w:color="000000" w:fill="FFFFFF"/>
            <w:vAlign w:val="center"/>
          </w:tcPr>
          <w:p w14:paraId="35BCE061" w14:textId="77777777" w:rsidR="004D6C76" w:rsidRPr="00E76BB5" w:rsidRDefault="004D6C76" w:rsidP="004D6C76">
            <w:pPr>
              <w:jc w:val="center"/>
            </w:pPr>
            <w:r w:rsidRPr="00E76BB5">
              <w:t>1.6</w:t>
            </w:r>
          </w:p>
        </w:tc>
        <w:tc>
          <w:tcPr>
            <w:tcW w:w="3978" w:type="dxa"/>
            <w:shd w:val="clear" w:color="000000" w:fill="FFFFFF"/>
            <w:vAlign w:val="center"/>
          </w:tcPr>
          <w:p w14:paraId="29F8C421" w14:textId="77777777" w:rsidR="004D6C76" w:rsidRPr="00E76BB5" w:rsidRDefault="004D6C76" w:rsidP="004D6C76">
            <w:r w:rsidRPr="00E76BB5">
              <w:t xml:space="preserve">Междугородняя связь </w:t>
            </w:r>
          </w:p>
        </w:tc>
        <w:tc>
          <w:tcPr>
            <w:tcW w:w="1498" w:type="dxa"/>
            <w:tcBorders>
              <w:top w:val="nil"/>
              <w:left w:val="single" w:sz="4" w:space="0" w:color="auto"/>
              <w:bottom w:val="single" w:sz="4" w:space="0" w:color="auto"/>
              <w:right w:val="single" w:sz="4" w:space="0" w:color="auto"/>
            </w:tcBorders>
            <w:shd w:val="clear" w:color="auto" w:fill="auto"/>
            <w:vAlign w:val="center"/>
          </w:tcPr>
          <w:p w14:paraId="4788E620" w14:textId="77777777" w:rsidR="004D6C76" w:rsidRPr="00E76BB5" w:rsidRDefault="004D6C76" w:rsidP="004D6C76">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69F1460B"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68190DD4"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24346532" w14:textId="77777777" w:rsidR="004D6C76" w:rsidRPr="00E76BB5" w:rsidRDefault="004D6C76" w:rsidP="004D6C76">
            <w:r w:rsidRPr="00E76BB5">
              <w:t xml:space="preserve">ЗАО "Компания ТрансТелеКом" №КЕ128499 от 01.07.2011, </w:t>
            </w:r>
            <w:proofErr w:type="gramStart"/>
            <w:r w:rsidRPr="00E76BB5">
              <w:t>доп.согл</w:t>
            </w:r>
            <w:proofErr w:type="gramEnd"/>
            <w:r w:rsidRPr="00E76BB5">
              <w:t>.№1 от 10.10.2012, №2 от 01.11.2015, №3 от 01.12.2016</w:t>
            </w:r>
          </w:p>
        </w:tc>
      </w:tr>
      <w:tr w:rsidR="004D6C76" w:rsidRPr="00E76BB5" w14:paraId="5DD4751D" w14:textId="77777777" w:rsidTr="004D6C76">
        <w:trPr>
          <w:trHeight w:val="375"/>
        </w:trPr>
        <w:tc>
          <w:tcPr>
            <w:tcW w:w="700" w:type="dxa"/>
            <w:shd w:val="clear" w:color="000000" w:fill="FFFFFF"/>
            <w:vAlign w:val="center"/>
          </w:tcPr>
          <w:p w14:paraId="6824D75C" w14:textId="77777777" w:rsidR="004D6C76" w:rsidRPr="00E76BB5" w:rsidRDefault="004D6C76" w:rsidP="004D6C76">
            <w:pPr>
              <w:jc w:val="center"/>
            </w:pPr>
            <w:r w:rsidRPr="00E76BB5">
              <w:t>1.7</w:t>
            </w:r>
          </w:p>
        </w:tc>
        <w:tc>
          <w:tcPr>
            <w:tcW w:w="3978" w:type="dxa"/>
            <w:shd w:val="clear" w:color="000000" w:fill="FFFFFF"/>
            <w:vAlign w:val="center"/>
          </w:tcPr>
          <w:p w14:paraId="6866CEF8" w14:textId="77777777" w:rsidR="004D6C76" w:rsidRPr="00E76BB5" w:rsidRDefault="004D6C76" w:rsidP="004D6C76">
            <w:r w:rsidRPr="00E76BB5">
              <w:t>Расходы на прочие услуги связи (городская связь)</w:t>
            </w:r>
          </w:p>
        </w:tc>
        <w:tc>
          <w:tcPr>
            <w:tcW w:w="1498" w:type="dxa"/>
            <w:tcBorders>
              <w:top w:val="nil"/>
              <w:left w:val="single" w:sz="4" w:space="0" w:color="auto"/>
              <w:bottom w:val="single" w:sz="4" w:space="0" w:color="auto"/>
              <w:right w:val="single" w:sz="4" w:space="0" w:color="auto"/>
            </w:tcBorders>
            <w:shd w:val="clear" w:color="auto" w:fill="auto"/>
            <w:vAlign w:val="center"/>
          </w:tcPr>
          <w:p w14:paraId="4B1EE52C" w14:textId="77777777" w:rsidR="004D6C76" w:rsidRPr="00E76BB5" w:rsidRDefault="004D6C76" w:rsidP="004D6C76">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7B4AA418" w14:textId="77777777" w:rsidR="004D6C76" w:rsidRPr="00E76BB5" w:rsidRDefault="004D6C76" w:rsidP="004D6C76">
            <w:pPr>
              <w:jc w:val="center"/>
            </w:pPr>
            <w:r w:rsidRPr="00E76BB5">
              <w:t>4</w:t>
            </w:r>
          </w:p>
        </w:tc>
        <w:tc>
          <w:tcPr>
            <w:tcW w:w="1682" w:type="dxa"/>
            <w:tcBorders>
              <w:top w:val="nil"/>
              <w:left w:val="single" w:sz="4" w:space="0" w:color="auto"/>
              <w:bottom w:val="single" w:sz="4" w:space="0" w:color="auto"/>
              <w:right w:val="single" w:sz="4" w:space="0" w:color="auto"/>
            </w:tcBorders>
            <w:shd w:val="clear" w:color="auto" w:fill="auto"/>
            <w:vAlign w:val="center"/>
          </w:tcPr>
          <w:p w14:paraId="7986281F"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2ABE33C2" w14:textId="77777777" w:rsidR="004D6C76" w:rsidRPr="00E76BB5" w:rsidRDefault="004D6C76" w:rsidP="004D6C76">
            <w:r w:rsidRPr="00E76BB5">
              <w:t xml:space="preserve">ЗАО "Кузбассэнергосвязь" № 25/11 от 01.06.2011, </w:t>
            </w:r>
            <w:proofErr w:type="gramStart"/>
            <w:r w:rsidRPr="00E76BB5">
              <w:t>доп.согл</w:t>
            </w:r>
            <w:proofErr w:type="gramEnd"/>
            <w:r w:rsidRPr="00E76BB5">
              <w:t>.№1 от 01.11.2011, №2 от 01.01.2012, №3 от 01.03.2012, №4 от 01.01.2013, №5 от 23.01.2015, №6 от 01.11.2015, №7 от 01.09.2016, №8 от 01.10.2016, №9 от 01.01.2017, №10 от 01.02.2018</w:t>
            </w:r>
          </w:p>
        </w:tc>
      </w:tr>
      <w:tr w:rsidR="004D6C76" w:rsidRPr="00E76BB5" w14:paraId="46F19805" w14:textId="77777777" w:rsidTr="004D6C76">
        <w:trPr>
          <w:trHeight w:val="360"/>
        </w:trPr>
        <w:tc>
          <w:tcPr>
            <w:tcW w:w="700" w:type="dxa"/>
            <w:shd w:val="clear" w:color="000000" w:fill="FFFFFF"/>
            <w:vAlign w:val="center"/>
          </w:tcPr>
          <w:p w14:paraId="3A9DB8FF" w14:textId="77777777" w:rsidR="004D6C76" w:rsidRPr="00E76BB5" w:rsidRDefault="004D6C76" w:rsidP="004D6C76">
            <w:pPr>
              <w:jc w:val="center"/>
            </w:pPr>
            <w:r w:rsidRPr="00E76BB5">
              <w:t>1.8</w:t>
            </w:r>
          </w:p>
        </w:tc>
        <w:tc>
          <w:tcPr>
            <w:tcW w:w="3978" w:type="dxa"/>
            <w:shd w:val="clear" w:color="000000" w:fill="FFFFFF"/>
            <w:vAlign w:val="center"/>
          </w:tcPr>
          <w:p w14:paraId="4FCED1D9" w14:textId="77777777" w:rsidR="004D6C76" w:rsidRPr="00E76BB5" w:rsidRDefault="004D6C76" w:rsidP="004D6C76">
            <w:r w:rsidRPr="00E76BB5">
              <w:t xml:space="preserve">Расходы на прочие услуги связи (ж/д связь) </w:t>
            </w:r>
          </w:p>
        </w:tc>
        <w:tc>
          <w:tcPr>
            <w:tcW w:w="1498" w:type="dxa"/>
            <w:tcBorders>
              <w:top w:val="nil"/>
              <w:left w:val="single" w:sz="4" w:space="0" w:color="auto"/>
              <w:bottom w:val="single" w:sz="4" w:space="0" w:color="auto"/>
              <w:right w:val="single" w:sz="4" w:space="0" w:color="auto"/>
            </w:tcBorders>
            <w:shd w:val="clear" w:color="auto" w:fill="auto"/>
            <w:vAlign w:val="center"/>
          </w:tcPr>
          <w:p w14:paraId="4C55490C" w14:textId="77777777" w:rsidR="004D6C76" w:rsidRPr="00E76BB5" w:rsidRDefault="004D6C76" w:rsidP="004D6C76">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7EE03BAE"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7B5E78BF"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724B1F03" w14:textId="77777777" w:rsidR="004D6C76" w:rsidRPr="00E76BB5" w:rsidRDefault="004D6C76" w:rsidP="004D6C76">
            <w:r w:rsidRPr="00E76BB5">
              <w:t>ОАО "РЖД" №108/КРЦС от 01.01.2011</w:t>
            </w:r>
          </w:p>
        </w:tc>
      </w:tr>
      <w:tr w:rsidR="004D6C76" w:rsidRPr="00E76BB5" w14:paraId="752971FB" w14:textId="77777777" w:rsidTr="004D6C76">
        <w:trPr>
          <w:trHeight w:val="323"/>
        </w:trPr>
        <w:tc>
          <w:tcPr>
            <w:tcW w:w="700" w:type="dxa"/>
            <w:shd w:val="clear" w:color="000000" w:fill="FFFFFF"/>
            <w:vAlign w:val="center"/>
          </w:tcPr>
          <w:p w14:paraId="3D61E13E" w14:textId="77777777" w:rsidR="004D6C76" w:rsidRPr="00E76BB5" w:rsidRDefault="004D6C76" w:rsidP="004D6C76">
            <w:pPr>
              <w:jc w:val="center"/>
            </w:pPr>
            <w:r w:rsidRPr="00E76BB5">
              <w:t>1.9</w:t>
            </w:r>
          </w:p>
        </w:tc>
        <w:tc>
          <w:tcPr>
            <w:tcW w:w="3978" w:type="dxa"/>
            <w:shd w:val="clear" w:color="000000" w:fill="FFFFFF"/>
            <w:vAlign w:val="center"/>
          </w:tcPr>
          <w:p w14:paraId="6F0AD0CD" w14:textId="77777777" w:rsidR="004D6C76" w:rsidRPr="00E76BB5" w:rsidRDefault="004D6C76" w:rsidP="004D6C76">
            <w:r w:rsidRPr="00E76BB5">
              <w:t>Расходы на услуги мобильной связи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0CF93B0B" w14:textId="77777777" w:rsidR="004D6C76" w:rsidRPr="00E76BB5" w:rsidRDefault="004D6C76" w:rsidP="004D6C76">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505ABE22" w14:textId="77777777" w:rsidR="004D6C76" w:rsidRPr="00E76BB5" w:rsidRDefault="004D6C76" w:rsidP="004D6C76">
            <w:pPr>
              <w:jc w:val="center"/>
            </w:pPr>
            <w:r w:rsidRPr="00E76BB5">
              <w:t>2</w:t>
            </w:r>
          </w:p>
        </w:tc>
        <w:tc>
          <w:tcPr>
            <w:tcW w:w="1682" w:type="dxa"/>
            <w:tcBorders>
              <w:top w:val="nil"/>
              <w:left w:val="single" w:sz="4" w:space="0" w:color="auto"/>
              <w:bottom w:val="single" w:sz="4" w:space="0" w:color="auto"/>
              <w:right w:val="single" w:sz="4" w:space="0" w:color="auto"/>
            </w:tcBorders>
            <w:shd w:val="clear" w:color="auto" w:fill="auto"/>
            <w:vAlign w:val="center"/>
          </w:tcPr>
          <w:p w14:paraId="443CED7A"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706F33F7" w14:textId="77777777" w:rsidR="004D6C76" w:rsidRPr="00E76BB5" w:rsidRDefault="004D6C76" w:rsidP="004D6C76">
            <w:r w:rsidRPr="00E76BB5">
              <w:t>ПАО "Мегафон" №КФ-Э82/204 от 12.02.2016</w:t>
            </w:r>
          </w:p>
        </w:tc>
      </w:tr>
      <w:tr w:rsidR="004D6C76" w:rsidRPr="00E76BB5" w14:paraId="21E427D6" w14:textId="77777777" w:rsidTr="004D6C76">
        <w:trPr>
          <w:trHeight w:val="129"/>
        </w:trPr>
        <w:tc>
          <w:tcPr>
            <w:tcW w:w="700" w:type="dxa"/>
            <w:shd w:val="clear" w:color="000000" w:fill="FFFFFF"/>
            <w:vAlign w:val="center"/>
          </w:tcPr>
          <w:p w14:paraId="52068FB6" w14:textId="77777777" w:rsidR="004D6C76" w:rsidRPr="00E76BB5" w:rsidRDefault="004D6C76" w:rsidP="004D6C76">
            <w:pPr>
              <w:jc w:val="center"/>
              <w:rPr>
                <w:bCs/>
              </w:rPr>
            </w:pPr>
            <w:r w:rsidRPr="00E76BB5">
              <w:rPr>
                <w:bCs/>
              </w:rPr>
              <w:t>2</w:t>
            </w:r>
          </w:p>
        </w:tc>
        <w:tc>
          <w:tcPr>
            <w:tcW w:w="3978" w:type="dxa"/>
            <w:shd w:val="clear" w:color="000000" w:fill="FFFFFF"/>
            <w:vAlign w:val="center"/>
          </w:tcPr>
          <w:p w14:paraId="60C417C0" w14:textId="77777777" w:rsidR="004D6C76" w:rsidRPr="00E76BB5" w:rsidRDefault="004D6C76" w:rsidP="004D6C76">
            <w:pPr>
              <w:rPr>
                <w:bCs/>
              </w:rPr>
            </w:pPr>
            <w:r w:rsidRPr="00E76BB5">
              <w:rPr>
                <w:bCs/>
              </w:rPr>
              <w:t>Расходы на транспортные услуги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5DD00A66" w14:textId="77777777" w:rsidR="004D6C76" w:rsidRPr="00E76BB5" w:rsidRDefault="004D6C76" w:rsidP="004D6C76">
            <w:pPr>
              <w:jc w:val="center"/>
              <w:rPr>
                <w:bCs/>
              </w:rPr>
            </w:pPr>
            <w:r w:rsidRPr="00E76BB5">
              <w:rPr>
                <w:bCs/>
              </w:rPr>
              <w:t> </w:t>
            </w:r>
          </w:p>
        </w:tc>
        <w:tc>
          <w:tcPr>
            <w:tcW w:w="1498" w:type="dxa"/>
            <w:tcBorders>
              <w:top w:val="nil"/>
              <w:left w:val="single" w:sz="4" w:space="0" w:color="auto"/>
              <w:bottom w:val="single" w:sz="4" w:space="0" w:color="auto"/>
              <w:right w:val="single" w:sz="4" w:space="0" w:color="auto"/>
            </w:tcBorders>
            <w:shd w:val="clear" w:color="auto" w:fill="auto"/>
            <w:vAlign w:val="center"/>
          </w:tcPr>
          <w:p w14:paraId="112BC93E"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57D40F5C"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7D5E3354" w14:textId="77777777" w:rsidR="004D6C76" w:rsidRPr="00E76BB5" w:rsidRDefault="004D6C76" w:rsidP="004D6C76">
            <w:pPr>
              <w:rPr>
                <w:bCs/>
              </w:rPr>
            </w:pPr>
            <w:r w:rsidRPr="00E76BB5">
              <w:rPr>
                <w:bCs/>
              </w:rPr>
              <w:t> </w:t>
            </w:r>
          </w:p>
        </w:tc>
      </w:tr>
      <w:tr w:rsidR="004D6C76" w:rsidRPr="00E76BB5" w14:paraId="6642F64C" w14:textId="77777777" w:rsidTr="004D6C76">
        <w:trPr>
          <w:trHeight w:val="275"/>
        </w:trPr>
        <w:tc>
          <w:tcPr>
            <w:tcW w:w="700" w:type="dxa"/>
            <w:shd w:val="clear" w:color="000000" w:fill="FFFFFF"/>
            <w:vAlign w:val="center"/>
          </w:tcPr>
          <w:p w14:paraId="48D8FC35" w14:textId="77777777" w:rsidR="004D6C76" w:rsidRPr="00E76BB5" w:rsidRDefault="004D6C76" w:rsidP="004D6C76">
            <w:pPr>
              <w:jc w:val="center"/>
              <w:rPr>
                <w:bCs/>
              </w:rPr>
            </w:pPr>
            <w:r w:rsidRPr="00E76BB5">
              <w:rPr>
                <w:bCs/>
              </w:rPr>
              <w:lastRenderedPageBreak/>
              <w:t>3</w:t>
            </w:r>
          </w:p>
        </w:tc>
        <w:tc>
          <w:tcPr>
            <w:tcW w:w="3978" w:type="dxa"/>
            <w:shd w:val="clear" w:color="000000" w:fill="FFFFFF"/>
            <w:vAlign w:val="center"/>
          </w:tcPr>
          <w:p w14:paraId="47505153" w14:textId="77777777" w:rsidR="004D6C76" w:rsidRPr="00E76BB5" w:rsidRDefault="004D6C76" w:rsidP="004D6C76">
            <w:pPr>
              <w:rPr>
                <w:bCs/>
              </w:rPr>
            </w:pPr>
            <w:r w:rsidRPr="00E76BB5">
              <w:rPr>
                <w:bCs/>
              </w:rPr>
              <w:t>Коммунальные услуги, в том числе</w:t>
            </w:r>
          </w:p>
        </w:tc>
        <w:tc>
          <w:tcPr>
            <w:tcW w:w="1498" w:type="dxa"/>
            <w:tcBorders>
              <w:top w:val="nil"/>
              <w:left w:val="single" w:sz="4" w:space="0" w:color="auto"/>
              <w:bottom w:val="single" w:sz="4" w:space="0" w:color="auto"/>
              <w:right w:val="single" w:sz="4" w:space="0" w:color="auto"/>
            </w:tcBorders>
            <w:shd w:val="clear" w:color="auto" w:fill="auto"/>
            <w:vAlign w:val="center"/>
          </w:tcPr>
          <w:p w14:paraId="6F4CAF59" w14:textId="77777777" w:rsidR="004D6C76" w:rsidRPr="00E76BB5" w:rsidRDefault="004D6C76" w:rsidP="004D6C76">
            <w:pPr>
              <w:jc w:val="center"/>
              <w:rPr>
                <w:bCs/>
              </w:rPr>
            </w:pPr>
            <w:r w:rsidRPr="00E76BB5">
              <w:rPr>
                <w:bCs/>
              </w:rPr>
              <w:t>624</w:t>
            </w:r>
          </w:p>
        </w:tc>
        <w:tc>
          <w:tcPr>
            <w:tcW w:w="1498" w:type="dxa"/>
            <w:tcBorders>
              <w:top w:val="nil"/>
              <w:left w:val="single" w:sz="4" w:space="0" w:color="auto"/>
              <w:bottom w:val="single" w:sz="4" w:space="0" w:color="auto"/>
              <w:right w:val="single" w:sz="4" w:space="0" w:color="auto"/>
            </w:tcBorders>
            <w:shd w:val="clear" w:color="auto" w:fill="auto"/>
            <w:vAlign w:val="center"/>
          </w:tcPr>
          <w:p w14:paraId="6BEFCD22" w14:textId="77777777" w:rsidR="004D6C76" w:rsidRPr="00E76BB5" w:rsidRDefault="004D6C76" w:rsidP="004D6C76">
            <w:pPr>
              <w:jc w:val="center"/>
              <w:rPr>
                <w:bCs/>
              </w:rPr>
            </w:pPr>
            <w:r w:rsidRPr="00E76BB5">
              <w:rPr>
                <w:bCs/>
              </w:rPr>
              <w:t>623</w:t>
            </w:r>
          </w:p>
        </w:tc>
        <w:tc>
          <w:tcPr>
            <w:tcW w:w="1682" w:type="dxa"/>
            <w:tcBorders>
              <w:top w:val="nil"/>
              <w:left w:val="single" w:sz="4" w:space="0" w:color="auto"/>
              <w:bottom w:val="single" w:sz="4" w:space="0" w:color="auto"/>
              <w:right w:val="single" w:sz="4" w:space="0" w:color="auto"/>
            </w:tcBorders>
            <w:shd w:val="clear" w:color="auto" w:fill="auto"/>
            <w:vAlign w:val="center"/>
          </w:tcPr>
          <w:p w14:paraId="699D8F74"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5C9549F4" w14:textId="77777777" w:rsidR="004D6C76" w:rsidRPr="00E76BB5" w:rsidRDefault="004D6C76" w:rsidP="004D6C76">
            <w:pPr>
              <w:rPr>
                <w:bCs/>
              </w:rPr>
            </w:pPr>
            <w:r w:rsidRPr="00E76BB5">
              <w:rPr>
                <w:bCs/>
              </w:rPr>
              <w:t> </w:t>
            </w:r>
          </w:p>
        </w:tc>
      </w:tr>
      <w:tr w:rsidR="004D6C76" w:rsidRPr="00E76BB5" w14:paraId="60F4136D" w14:textId="77777777" w:rsidTr="004D6C76">
        <w:trPr>
          <w:trHeight w:val="70"/>
        </w:trPr>
        <w:tc>
          <w:tcPr>
            <w:tcW w:w="700" w:type="dxa"/>
            <w:shd w:val="clear" w:color="000000" w:fill="FFFFFF"/>
            <w:vAlign w:val="center"/>
          </w:tcPr>
          <w:p w14:paraId="31EFA797" w14:textId="77777777" w:rsidR="004D6C76" w:rsidRPr="00E76BB5" w:rsidRDefault="004D6C76" w:rsidP="004D6C76">
            <w:pPr>
              <w:jc w:val="center"/>
            </w:pPr>
            <w:r w:rsidRPr="00E76BB5">
              <w:t>3.1</w:t>
            </w:r>
          </w:p>
        </w:tc>
        <w:tc>
          <w:tcPr>
            <w:tcW w:w="3978" w:type="dxa"/>
            <w:shd w:val="clear" w:color="000000" w:fill="FFFFFF"/>
            <w:vAlign w:val="center"/>
          </w:tcPr>
          <w:p w14:paraId="51FD077F" w14:textId="77777777" w:rsidR="004D6C76" w:rsidRPr="00E76BB5" w:rsidRDefault="004D6C76" w:rsidP="004D6C76">
            <w:r w:rsidRPr="00E76BB5">
              <w:t xml:space="preserve"> - холодное водоснабжение и водоотведение</w:t>
            </w:r>
          </w:p>
        </w:tc>
        <w:tc>
          <w:tcPr>
            <w:tcW w:w="1498" w:type="dxa"/>
            <w:tcBorders>
              <w:top w:val="nil"/>
              <w:left w:val="single" w:sz="4" w:space="0" w:color="auto"/>
              <w:bottom w:val="single" w:sz="4" w:space="0" w:color="auto"/>
              <w:right w:val="single" w:sz="4" w:space="0" w:color="auto"/>
            </w:tcBorders>
            <w:shd w:val="clear" w:color="auto" w:fill="auto"/>
            <w:vAlign w:val="center"/>
          </w:tcPr>
          <w:p w14:paraId="73158374" w14:textId="77777777" w:rsidR="004D6C76" w:rsidRPr="00E76BB5" w:rsidRDefault="004D6C76" w:rsidP="004D6C76">
            <w:pPr>
              <w:jc w:val="center"/>
            </w:pPr>
            <w:r w:rsidRPr="00E76BB5">
              <w:t>302</w:t>
            </w:r>
          </w:p>
        </w:tc>
        <w:tc>
          <w:tcPr>
            <w:tcW w:w="1498" w:type="dxa"/>
            <w:tcBorders>
              <w:top w:val="nil"/>
              <w:left w:val="single" w:sz="4" w:space="0" w:color="auto"/>
              <w:bottom w:val="single" w:sz="4" w:space="0" w:color="auto"/>
              <w:right w:val="single" w:sz="4" w:space="0" w:color="auto"/>
            </w:tcBorders>
            <w:shd w:val="clear" w:color="auto" w:fill="auto"/>
            <w:vAlign w:val="center"/>
          </w:tcPr>
          <w:p w14:paraId="1B60DDB2" w14:textId="77777777" w:rsidR="004D6C76" w:rsidRPr="00E76BB5" w:rsidRDefault="004D6C76" w:rsidP="004D6C76">
            <w:pPr>
              <w:jc w:val="center"/>
            </w:pPr>
            <w:r w:rsidRPr="00E76BB5">
              <w:t>302</w:t>
            </w:r>
          </w:p>
        </w:tc>
        <w:tc>
          <w:tcPr>
            <w:tcW w:w="1682" w:type="dxa"/>
            <w:tcBorders>
              <w:top w:val="nil"/>
              <w:left w:val="single" w:sz="4" w:space="0" w:color="auto"/>
              <w:bottom w:val="single" w:sz="4" w:space="0" w:color="auto"/>
              <w:right w:val="single" w:sz="4" w:space="0" w:color="auto"/>
            </w:tcBorders>
            <w:shd w:val="clear" w:color="auto" w:fill="auto"/>
            <w:vAlign w:val="center"/>
          </w:tcPr>
          <w:p w14:paraId="6E25C682"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3A3D690E" w14:textId="77777777" w:rsidR="004D6C76" w:rsidRPr="00E76BB5" w:rsidRDefault="004D6C76" w:rsidP="004D6C76">
            <w:r w:rsidRPr="00E76BB5">
              <w:t>ООО"Водоресурс" №1 от 01.12.2017</w:t>
            </w:r>
          </w:p>
        </w:tc>
      </w:tr>
      <w:tr w:rsidR="004D6C76" w:rsidRPr="00E76BB5" w14:paraId="6372295A" w14:textId="77777777" w:rsidTr="004D6C76">
        <w:trPr>
          <w:trHeight w:val="203"/>
        </w:trPr>
        <w:tc>
          <w:tcPr>
            <w:tcW w:w="700" w:type="dxa"/>
            <w:shd w:val="clear" w:color="000000" w:fill="FFFFFF"/>
            <w:vAlign w:val="center"/>
          </w:tcPr>
          <w:p w14:paraId="0E9A3888" w14:textId="77777777" w:rsidR="004D6C76" w:rsidRPr="00E76BB5" w:rsidRDefault="004D6C76" w:rsidP="004D6C76">
            <w:pPr>
              <w:jc w:val="center"/>
            </w:pPr>
            <w:r w:rsidRPr="00E76BB5">
              <w:t>3.2</w:t>
            </w:r>
          </w:p>
        </w:tc>
        <w:tc>
          <w:tcPr>
            <w:tcW w:w="3978" w:type="dxa"/>
            <w:shd w:val="clear" w:color="000000" w:fill="FFFFFF"/>
            <w:vAlign w:val="center"/>
          </w:tcPr>
          <w:p w14:paraId="4D777D84" w14:textId="77777777" w:rsidR="004D6C76" w:rsidRPr="00E76BB5" w:rsidRDefault="004D6C76" w:rsidP="004D6C76">
            <w:r w:rsidRPr="00E76BB5">
              <w:t xml:space="preserve"> - горячее водоснабжение и отопление</w:t>
            </w:r>
          </w:p>
        </w:tc>
        <w:tc>
          <w:tcPr>
            <w:tcW w:w="1498" w:type="dxa"/>
            <w:tcBorders>
              <w:top w:val="nil"/>
              <w:left w:val="single" w:sz="4" w:space="0" w:color="auto"/>
              <w:bottom w:val="single" w:sz="4" w:space="0" w:color="auto"/>
              <w:right w:val="single" w:sz="4" w:space="0" w:color="auto"/>
            </w:tcBorders>
            <w:shd w:val="clear" w:color="auto" w:fill="auto"/>
            <w:vAlign w:val="center"/>
          </w:tcPr>
          <w:p w14:paraId="7C170F0F" w14:textId="77777777" w:rsidR="004D6C76" w:rsidRPr="00E76BB5" w:rsidRDefault="004D6C76" w:rsidP="004D6C76">
            <w:pPr>
              <w:jc w:val="center"/>
            </w:pPr>
            <w:r w:rsidRPr="00E76BB5">
              <w:t> </w:t>
            </w:r>
          </w:p>
        </w:tc>
        <w:tc>
          <w:tcPr>
            <w:tcW w:w="1498" w:type="dxa"/>
            <w:tcBorders>
              <w:top w:val="nil"/>
              <w:left w:val="single" w:sz="4" w:space="0" w:color="auto"/>
              <w:bottom w:val="single" w:sz="4" w:space="0" w:color="auto"/>
              <w:right w:val="single" w:sz="4" w:space="0" w:color="auto"/>
            </w:tcBorders>
            <w:shd w:val="clear" w:color="auto" w:fill="auto"/>
            <w:vAlign w:val="center"/>
          </w:tcPr>
          <w:p w14:paraId="1BA9B80D" w14:textId="77777777" w:rsidR="004D6C76" w:rsidRPr="00E76BB5" w:rsidRDefault="004D6C76" w:rsidP="004D6C76">
            <w:pPr>
              <w:jc w:val="center"/>
            </w:pPr>
            <w:r w:rsidRPr="00E76BB5">
              <w:t> </w:t>
            </w:r>
          </w:p>
        </w:tc>
        <w:tc>
          <w:tcPr>
            <w:tcW w:w="1682" w:type="dxa"/>
            <w:tcBorders>
              <w:top w:val="nil"/>
              <w:left w:val="single" w:sz="4" w:space="0" w:color="auto"/>
              <w:bottom w:val="single" w:sz="4" w:space="0" w:color="auto"/>
              <w:right w:val="single" w:sz="4" w:space="0" w:color="auto"/>
            </w:tcBorders>
            <w:shd w:val="clear" w:color="auto" w:fill="auto"/>
            <w:vAlign w:val="center"/>
          </w:tcPr>
          <w:p w14:paraId="5906791A"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6860C4FE" w14:textId="77777777" w:rsidR="004D6C76" w:rsidRPr="00E76BB5" w:rsidRDefault="004D6C76" w:rsidP="004D6C76">
            <w:r w:rsidRPr="00E76BB5">
              <w:t> </w:t>
            </w:r>
          </w:p>
        </w:tc>
      </w:tr>
      <w:tr w:rsidR="004D6C76" w:rsidRPr="00E76BB5" w14:paraId="6846EB53" w14:textId="77777777" w:rsidTr="004D6C76">
        <w:trPr>
          <w:trHeight w:val="720"/>
        </w:trPr>
        <w:tc>
          <w:tcPr>
            <w:tcW w:w="700" w:type="dxa"/>
            <w:shd w:val="clear" w:color="000000" w:fill="FFFFFF"/>
            <w:vAlign w:val="center"/>
          </w:tcPr>
          <w:p w14:paraId="2DA93CCF" w14:textId="77777777" w:rsidR="004D6C76" w:rsidRPr="00E76BB5" w:rsidRDefault="004D6C76" w:rsidP="004D6C76">
            <w:pPr>
              <w:jc w:val="center"/>
            </w:pPr>
            <w:r w:rsidRPr="00E76BB5">
              <w:t>3.3</w:t>
            </w:r>
          </w:p>
        </w:tc>
        <w:tc>
          <w:tcPr>
            <w:tcW w:w="3978" w:type="dxa"/>
            <w:shd w:val="clear" w:color="000000" w:fill="FFFFFF"/>
            <w:vAlign w:val="center"/>
          </w:tcPr>
          <w:p w14:paraId="508EA63E" w14:textId="77777777" w:rsidR="004D6C76" w:rsidRPr="00E76BB5" w:rsidRDefault="004D6C76" w:rsidP="004D6C76">
            <w:r w:rsidRPr="00E76BB5">
              <w:t xml:space="preserve"> - содержание зданий и производственных помещений, в </w:t>
            </w:r>
            <w:proofErr w:type="gramStart"/>
            <w:r w:rsidRPr="00E76BB5">
              <w:t>т.ч. :</w:t>
            </w:r>
            <w:proofErr w:type="gramEnd"/>
          </w:p>
        </w:tc>
        <w:tc>
          <w:tcPr>
            <w:tcW w:w="1498" w:type="dxa"/>
            <w:tcBorders>
              <w:top w:val="nil"/>
              <w:left w:val="single" w:sz="4" w:space="0" w:color="auto"/>
              <w:bottom w:val="single" w:sz="4" w:space="0" w:color="auto"/>
              <w:right w:val="single" w:sz="4" w:space="0" w:color="auto"/>
            </w:tcBorders>
            <w:shd w:val="clear" w:color="auto" w:fill="auto"/>
            <w:vAlign w:val="center"/>
          </w:tcPr>
          <w:p w14:paraId="0B8C7896" w14:textId="77777777" w:rsidR="004D6C76" w:rsidRPr="00E76BB5" w:rsidRDefault="004D6C76" w:rsidP="004D6C76">
            <w:pPr>
              <w:jc w:val="center"/>
            </w:pPr>
            <w:r w:rsidRPr="00E76BB5">
              <w:t>322</w:t>
            </w:r>
          </w:p>
        </w:tc>
        <w:tc>
          <w:tcPr>
            <w:tcW w:w="1498" w:type="dxa"/>
            <w:tcBorders>
              <w:top w:val="nil"/>
              <w:left w:val="single" w:sz="4" w:space="0" w:color="auto"/>
              <w:bottom w:val="single" w:sz="4" w:space="0" w:color="auto"/>
              <w:right w:val="single" w:sz="4" w:space="0" w:color="auto"/>
            </w:tcBorders>
            <w:shd w:val="clear" w:color="auto" w:fill="auto"/>
            <w:vAlign w:val="center"/>
          </w:tcPr>
          <w:p w14:paraId="26FAC0BA" w14:textId="77777777" w:rsidR="004D6C76" w:rsidRPr="00E76BB5" w:rsidRDefault="004D6C76" w:rsidP="004D6C76">
            <w:pPr>
              <w:jc w:val="center"/>
            </w:pPr>
            <w:r w:rsidRPr="00E76BB5">
              <w:t>321</w:t>
            </w:r>
          </w:p>
        </w:tc>
        <w:tc>
          <w:tcPr>
            <w:tcW w:w="1682" w:type="dxa"/>
            <w:tcBorders>
              <w:top w:val="nil"/>
              <w:left w:val="single" w:sz="4" w:space="0" w:color="auto"/>
              <w:bottom w:val="single" w:sz="4" w:space="0" w:color="auto"/>
              <w:right w:val="single" w:sz="4" w:space="0" w:color="auto"/>
            </w:tcBorders>
            <w:shd w:val="clear" w:color="auto" w:fill="auto"/>
            <w:vAlign w:val="center"/>
          </w:tcPr>
          <w:p w14:paraId="7CC055D1"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79A9203E" w14:textId="77777777" w:rsidR="004D6C76" w:rsidRPr="00E76BB5" w:rsidRDefault="004D6C76" w:rsidP="004D6C76">
            <w:r w:rsidRPr="00E76BB5">
              <w:t> </w:t>
            </w:r>
          </w:p>
        </w:tc>
      </w:tr>
      <w:tr w:rsidR="004D6C76" w:rsidRPr="00E76BB5" w14:paraId="44C2FC34" w14:textId="77777777" w:rsidTr="004D6C76">
        <w:trPr>
          <w:trHeight w:val="720"/>
        </w:trPr>
        <w:tc>
          <w:tcPr>
            <w:tcW w:w="700" w:type="dxa"/>
            <w:shd w:val="clear" w:color="000000" w:fill="FFFFFF"/>
            <w:vAlign w:val="center"/>
          </w:tcPr>
          <w:p w14:paraId="03BEB249" w14:textId="77777777" w:rsidR="004D6C76" w:rsidRPr="00E76BB5" w:rsidRDefault="004D6C76" w:rsidP="004D6C76">
            <w:pPr>
              <w:jc w:val="center"/>
            </w:pPr>
            <w:r w:rsidRPr="00E76BB5">
              <w:t>3.3.1</w:t>
            </w:r>
          </w:p>
        </w:tc>
        <w:tc>
          <w:tcPr>
            <w:tcW w:w="3978" w:type="dxa"/>
            <w:shd w:val="clear" w:color="000000" w:fill="FFFFFF"/>
            <w:vAlign w:val="center"/>
          </w:tcPr>
          <w:p w14:paraId="45CA59E9" w14:textId="77777777" w:rsidR="004D6C76" w:rsidRPr="00E76BB5" w:rsidRDefault="004D6C76" w:rsidP="004D6C76">
            <w:r w:rsidRPr="00E76BB5">
              <w:t>Уборка помещений</w:t>
            </w:r>
          </w:p>
        </w:tc>
        <w:tc>
          <w:tcPr>
            <w:tcW w:w="1498" w:type="dxa"/>
            <w:tcBorders>
              <w:top w:val="nil"/>
              <w:left w:val="single" w:sz="4" w:space="0" w:color="auto"/>
              <w:bottom w:val="single" w:sz="4" w:space="0" w:color="auto"/>
              <w:right w:val="single" w:sz="4" w:space="0" w:color="auto"/>
            </w:tcBorders>
            <w:shd w:val="clear" w:color="auto" w:fill="auto"/>
            <w:vAlign w:val="center"/>
          </w:tcPr>
          <w:p w14:paraId="7EE80CBE" w14:textId="77777777" w:rsidR="004D6C76" w:rsidRPr="00E76BB5" w:rsidRDefault="004D6C76" w:rsidP="004D6C76">
            <w:pPr>
              <w:jc w:val="center"/>
            </w:pPr>
            <w:r w:rsidRPr="00E76BB5">
              <w:t>310</w:t>
            </w:r>
          </w:p>
        </w:tc>
        <w:tc>
          <w:tcPr>
            <w:tcW w:w="1498" w:type="dxa"/>
            <w:tcBorders>
              <w:top w:val="nil"/>
              <w:left w:val="single" w:sz="4" w:space="0" w:color="auto"/>
              <w:bottom w:val="single" w:sz="4" w:space="0" w:color="auto"/>
              <w:right w:val="single" w:sz="4" w:space="0" w:color="auto"/>
            </w:tcBorders>
            <w:shd w:val="clear" w:color="auto" w:fill="auto"/>
            <w:vAlign w:val="center"/>
          </w:tcPr>
          <w:p w14:paraId="273DD1B5" w14:textId="77777777" w:rsidR="004D6C76" w:rsidRPr="00E76BB5" w:rsidRDefault="004D6C76" w:rsidP="004D6C76">
            <w:pPr>
              <w:jc w:val="center"/>
            </w:pPr>
            <w:r w:rsidRPr="00E76BB5">
              <w:t>310</w:t>
            </w:r>
          </w:p>
        </w:tc>
        <w:tc>
          <w:tcPr>
            <w:tcW w:w="1682" w:type="dxa"/>
            <w:tcBorders>
              <w:top w:val="nil"/>
              <w:left w:val="single" w:sz="4" w:space="0" w:color="auto"/>
              <w:bottom w:val="single" w:sz="4" w:space="0" w:color="auto"/>
              <w:right w:val="single" w:sz="4" w:space="0" w:color="auto"/>
            </w:tcBorders>
            <w:shd w:val="clear" w:color="auto" w:fill="auto"/>
            <w:vAlign w:val="center"/>
          </w:tcPr>
          <w:p w14:paraId="09A2C9D3"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4525588D" w14:textId="77777777" w:rsidR="004D6C76" w:rsidRPr="00E76BB5" w:rsidRDefault="004D6C76" w:rsidP="004D6C76">
            <w:r w:rsidRPr="00E76BB5">
              <w:t>ООО"ОМС-Центр" №ТУГРЭС-17/420 от 12.12.2017, №ТУГРЭС-17/324 от 19.09.2017. ООО "Ротекс" №ТУГРЭС-16/88 от 01.03.2016</w:t>
            </w:r>
          </w:p>
        </w:tc>
      </w:tr>
      <w:tr w:rsidR="004D6C76" w:rsidRPr="00E76BB5" w14:paraId="0B0116D2" w14:textId="77777777" w:rsidTr="004D6C76">
        <w:trPr>
          <w:trHeight w:val="720"/>
        </w:trPr>
        <w:tc>
          <w:tcPr>
            <w:tcW w:w="700" w:type="dxa"/>
            <w:shd w:val="clear" w:color="000000" w:fill="FFFFFF"/>
            <w:vAlign w:val="center"/>
          </w:tcPr>
          <w:p w14:paraId="07522EB6" w14:textId="77777777" w:rsidR="004D6C76" w:rsidRPr="00E76BB5" w:rsidRDefault="004D6C76" w:rsidP="004D6C76">
            <w:pPr>
              <w:jc w:val="center"/>
            </w:pPr>
            <w:r w:rsidRPr="00E76BB5">
              <w:t>3.3.2</w:t>
            </w:r>
          </w:p>
        </w:tc>
        <w:tc>
          <w:tcPr>
            <w:tcW w:w="3978" w:type="dxa"/>
            <w:shd w:val="clear" w:color="000000" w:fill="FFFFFF"/>
            <w:vAlign w:val="center"/>
          </w:tcPr>
          <w:p w14:paraId="76D6AB18" w14:textId="77777777" w:rsidR="004D6C76" w:rsidRPr="00E76BB5" w:rsidRDefault="004D6C76" w:rsidP="004D6C76">
            <w:r w:rsidRPr="00E76BB5">
              <w:t xml:space="preserve">Вывоз ТБО </w:t>
            </w:r>
          </w:p>
        </w:tc>
        <w:tc>
          <w:tcPr>
            <w:tcW w:w="1498" w:type="dxa"/>
            <w:tcBorders>
              <w:top w:val="nil"/>
              <w:left w:val="single" w:sz="4" w:space="0" w:color="auto"/>
              <w:bottom w:val="single" w:sz="4" w:space="0" w:color="auto"/>
              <w:right w:val="single" w:sz="4" w:space="0" w:color="auto"/>
            </w:tcBorders>
            <w:shd w:val="clear" w:color="auto" w:fill="auto"/>
            <w:vAlign w:val="center"/>
          </w:tcPr>
          <w:p w14:paraId="246EB3A7" w14:textId="77777777" w:rsidR="004D6C76" w:rsidRPr="00E76BB5" w:rsidRDefault="004D6C76" w:rsidP="004D6C76">
            <w:pPr>
              <w:jc w:val="center"/>
            </w:pPr>
            <w:r w:rsidRPr="00E76BB5">
              <w:t>6</w:t>
            </w:r>
          </w:p>
        </w:tc>
        <w:tc>
          <w:tcPr>
            <w:tcW w:w="1498" w:type="dxa"/>
            <w:tcBorders>
              <w:top w:val="nil"/>
              <w:left w:val="single" w:sz="4" w:space="0" w:color="auto"/>
              <w:bottom w:val="single" w:sz="4" w:space="0" w:color="auto"/>
              <w:right w:val="single" w:sz="4" w:space="0" w:color="auto"/>
            </w:tcBorders>
            <w:shd w:val="clear" w:color="auto" w:fill="auto"/>
            <w:vAlign w:val="center"/>
          </w:tcPr>
          <w:p w14:paraId="45EED1ED" w14:textId="77777777" w:rsidR="004D6C76" w:rsidRPr="00E76BB5" w:rsidRDefault="004D6C76" w:rsidP="004D6C76">
            <w:pPr>
              <w:jc w:val="center"/>
            </w:pPr>
            <w:r w:rsidRPr="00E76BB5">
              <w:t>6</w:t>
            </w:r>
          </w:p>
        </w:tc>
        <w:tc>
          <w:tcPr>
            <w:tcW w:w="1682" w:type="dxa"/>
            <w:tcBorders>
              <w:top w:val="nil"/>
              <w:left w:val="single" w:sz="4" w:space="0" w:color="auto"/>
              <w:bottom w:val="single" w:sz="4" w:space="0" w:color="auto"/>
              <w:right w:val="single" w:sz="4" w:space="0" w:color="auto"/>
            </w:tcBorders>
            <w:shd w:val="clear" w:color="auto" w:fill="auto"/>
            <w:vAlign w:val="center"/>
          </w:tcPr>
          <w:p w14:paraId="75F85D24"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541A2B6F" w14:textId="77777777" w:rsidR="004D6C76" w:rsidRPr="00E76BB5" w:rsidRDefault="004D6C76" w:rsidP="004D6C76">
            <w:r w:rsidRPr="00E76BB5">
              <w:t>ООО "ЭкоТек" №5781-2018/ТКО от 27.06.2018. МУП МГО "Мысковский Гортоп" №ТУ ГРЭС-17/438 от 20.12.2017, №ТУГРЭС-17/4 то 01.01.2017</w:t>
            </w:r>
          </w:p>
        </w:tc>
      </w:tr>
      <w:tr w:rsidR="004D6C76" w:rsidRPr="00E76BB5" w14:paraId="65DC304F" w14:textId="77777777" w:rsidTr="004D6C76">
        <w:trPr>
          <w:trHeight w:val="484"/>
        </w:trPr>
        <w:tc>
          <w:tcPr>
            <w:tcW w:w="700" w:type="dxa"/>
            <w:shd w:val="clear" w:color="000000" w:fill="FFFFFF"/>
            <w:vAlign w:val="center"/>
          </w:tcPr>
          <w:p w14:paraId="43D5336E" w14:textId="77777777" w:rsidR="004D6C76" w:rsidRPr="00E76BB5" w:rsidRDefault="004D6C76" w:rsidP="004D6C76">
            <w:pPr>
              <w:jc w:val="center"/>
            </w:pPr>
            <w:r w:rsidRPr="00E76BB5">
              <w:t>3.3.3</w:t>
            </w:r>
          </w:p>
        </w:tc>
        <w:tc>
          <w:tcPr>
            <w:tcW w:w="3978" w:type="dxa"/>
            <w:shd w:val="clear" w:color="000000" w:fill="FFFFFF"/>
            <w:vAlign w:val="center"/>
          </w:tcPr>
          <w:p w14:paraId="6522E531" w14:textId="77777777" w:rsidR="004D6C76" w:rsidRPr="00E76BB5" w:rsidRDefault="004D6C76" w:rsidP="004D6C76">
            <w:r w:rsidRPr="00E76BB5">
              <w:t>Отлов безнадзорных животных с утилизацией</w:t>
            </w:r>
          </w:p>
        </w:tc>
        <w:tc>
          <w:tcPr>
            <w:tcW w:w="1498" w:type="dxa"/>
            <w:tcBorders>
              <w:top w:val="nil"/>
              <w:left w:val="single" w:sz="4" w:space="0" w:color="auto"/>
              <w:bottom w:val="single" w:sz="4" w:space="0" w:color="auto"/>
              <w:right w:val="single" w:sz="4" w:space="0" w:color="auto"/>
            </w:tcBorders>
            <w:shd w:val="clear" w:color="auto" w:fill="auto"/>
            <w:vAlign w:val="center"/>
          </w:tcPr>
          <w:p w14:paraId="06BF67AA"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77F89695" w14:textId="77777777" w:rsidR="004D6C76" w:rsidRPr="00E76BB5" w:rsidRDefault="004D6C76" w:rsidP="004D6C76">
            <w:pPr>
              <w:jc w:val="center"/>
            </w:pPr>
            <w:r w:rsidRPr="00E76BB5">
              <w:t>1</w:t>
            </w:r>
          </w:p>
        </w:tc>
        <w:tc>
          <w:tcPr>
            <w:tcW w:w="1682" w:type="dxa"/>
            <w:tcBorders>
              <w:top w:val="nil"/>
              <w:left w:val="single" w:sz="4" w:space="0" w:color="auto"/>
              <w:bottom w:val="single" w:sz="4" w:space="0" w:color="auto"/>
              <w:right w:val="single" w:sz="4" w:space="0" w:color="auto"/>
            </w:tcBorders>
            <w:shd w:val="clear" w:color="auto" w:fill="auto"/>
            <w:vAlign w:val="center"/>
          </w:tcPr>
          <w:p w14:paraId="16B5CA51"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571F4663" w14:textId="77777777" w:rsidR="004D6C76" w:rsidRPr="00E76BB5" w:rsidRDefault="004D6C76" w:rsidP="004D6C76">
            <w:r w:rsidRPr="00E76BB5">
              <w:t>ИП Хасанов ИГ №ТУГРЭС-18/122 от 01.03.2018, №ТУГРЭС-17/175 от 01.05.2017</w:t>
            </w:r>
          </w:p>
        </w:tc>
      </w:tr>
      <w:tr w:rsidR="004D6C76" w:rsidRPr="00E76BB5" w14:paraId="769D5983" w14:textId="77777777" w:rsidTr="004D6C76">
        <w:trPr>
          <w:trHeight w:val="750"/>
        </w:trPr>
        <w:tc>
          <w:tcPr>
            <w:tcW w:w="700" w:type="dxa"/>
            <w:shd w:val="clear" w:color="000000" w:fill="FFFFFF"/>
            <w:vAlign w:val="center"/>
          </w:tcPr>
          <w:p w14:paraId="4B363990" w14:textId="77777777" w:rsidR="004D6C76" w:rsidRPr="00E76BB5" w:rsidRDefault="004D6C76" w:rsidP="004D6C76">
            <w:pPr>
              <w:jc w:val="center"/>
            </w:pPr>
            <w:r w:rsidRPr="00E76BB5">
              <w:t>3.3.4</w:t>
            </w:r>
          </w:p>
        </w:tc>
        <w:tc>
          <w:tcPr>
            <w:tcW w:w="3978" w:type="dxa"/>
            <w:shd w:val="clear" w:color="000000" w:fill="FFFFFF"/>
            <w:vAlign w:val="center"/>
          </w:tcPr>
          <w:p w14:paraId="7A4B349B" w14:textId="77777777" w:rsidR="004D6C76" w:rsidRPr="00E76BB5" w:rsidRDefault="004D6C76" w:rsidP="004D6C76">
            <w:r w:rsidRPr="00E76BB5">
              <w:t xml:space="preserve">Услуги по обработки гербицидом поросли охранной зоны периметра промплощадки ТУ ГРЭС </w:t>
            </w:r>
          </w:p>
        </w:tc>
        <w:tc>
          <w:tcPr>
            <w:tcW w:w="1498" w:type="dxa"/>
            <w:tcBorders>
              <w:top w:val="nil"/>
              <w:left w:val="single" w:sz="4" w:space="0" w:color="auto"/>
              <w:bottom w:val="single" w:sz="4" w:space="0" w:color="auto"/>
              <w:right w:val="single" w:sz="4" w:space="0" w:color="auto"/>
            </w:tcBorders>
            <w:shd w:val="clear" w:color="auto" w:fill="auto"/>
            <w:vAlign w:val="center"/>
          </w:tcPr>
          <w:p w14:paraId="322E22B5" w14:textId="77777777" w:rsidR="004D6C76" w:rsidRPr="00E76BB5" w:rsidRDefault="004D6C76" w:rsidP="004D6C76">
            <w:pPr>
              <w:jc w:val="center"/>
            </w:pPr>
            <w:r w:rsidRPr="00E76BB5">
              <w:t>5</w:t>
            </w:r>
          </w:p>
        </w:tc>
        <w:tc>
          <w:tcPr>
            <w:tcW w:w="1498" w:type="dxa"/>
            <w:tcBorders>
              <w:top w:val="nil"/>
              <w:left w:val="single" w:sz="4" w:space="0" w:color="auto"/>
              <w:bottom w:val="single" w:sz="4" w:space="0" w:color="auto"/>
              <w:right w:val="single" w:sz="4" w:space="0" w:color="auto"/>
            </w:tcBorders>
            <w:shd w:val="clear" w:color="auto" w:fill="auto"/>
            <w:vAlign w:val="center"/>
          </w:tcPr>
          <w:p w14:paraId="2EF65219" w14:textId="77777777" w:rsidR="004D6C76" w:rsidRPr="00E76BB5" w:rsidRDefault="004D6C76" w:rsidP="004D6C76">
            <w:pPr>
              <w:jc w:val="center"/>
            </w:pPr>
            <w:r w:rsidRPr="00E76BB5">
              <w:t>4</w:t>
            </w:r>
          </w:p>
        </w:tc>
        <w:tc>
          <w:tcPr>
            <w:tcW w:w="1682" w:type="dxa"/>
            <w:tcBorders>
              <w:top w:val="nil"/>
              <w:left w:val="single" w:sz="4" w:space="0" w:color="auto"/>
              <w:bottom w:val="single" w:sz="4" w:space="0" w:color="auto"/>
              <w:right w:val="single" w:sz="4" w:space="0" w:color="auto"/>
            </w:tcBorders>
            <w:shd w:val="clear" w:color="auto" w:fill="auto"/>
            <w:vAlign w:val="center"/>
          </w:tcPr>
          <w:p w14:paraId="3AB8427A"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49DB2167" w14:textId="77777777" w:rsidR="004D6C76" w:rsidRPr="00E76BB5" w:rsidRDefault="004D6C76" w:rsidP="004D6C76">
            <w:r w:rsidRPr="00E76BB5">
              <w:t>ИП Ковырзин АЕ №ТУГРЭС-17/303 от 25.08.2017</w:t>
            </w:r>
          </w:p>
        </w:tc>
      </w:tr>
      <w:tr w:rsidR="004D6C76" w:rsidRPr="00E76BB5" w14:paraId="7A468B1C" w14:textId="77777777" w:rsidTr="004D6C76">
        <w:trPr>
          <w:trHeight w:val="266"/>
        </w:trPr>
        <w:tc>
          <w:tcPr>
            <w:tcW w:w="700" w:type="dxa"/>
            <w:shd w:val="clear" w:color="000000" w:fill="FFFFFF"/>
            <w:vAlign w:val="center"/>
          </w:tcPr>
          <w:p w14:paraId="0D7FE26A" w14:textId="77777777" w:rsidR="004D6C76" w:rsidRPr="00E76BB5" w:rsidRDefault="004D6C76" w:rsidP="004D6C76">
            <w:pPr>
              <w:jc w:val="center"/>
              <w:rPr>
                <w:bCs/>
              </w:rPr>
            </w:pPr>
            <w:r w:rsidRPr="00E76BB5">
              <w:rPr>
                <w:bCs/>
              </w:rPr>
              <w:t>4</w:t>
            </w:r>
          </w:p>
        </w:tc>
        <w:tc>
          <w:tcPr>
            <w:tcW w:w="3978" w:type="dxa"/>
            <w:shd w:val="clear" w:color="000000" w:fill="FFFFFF"/>
            <w:vAlign w:val="center"/>
          </w:tcPr>
          <w:p w14:paraId="7E1DBEAB" w14:textId="77777777" w:rsidR="004D6C76" w:rsidRPr="00E76BB5" w:rsidRDefault="004D6C76" w:rsidP="004D6C76">
            <w:pPr>
              <w:rPr>
                <w:bCs/>
              </w:rPr>
            </w:pPr>
            <w:r w:rsidRPr="00E76BB5">
              <w:rPr>
                <w:bCs/>
              </w:rPr>
              <w:t>Услуги пожарной охраны (</w:t>
            </w:r>
            <w:proofErr w:type="gramStart"/>
            <w:r w:rsidRPr="00E76BB5">
              <w:rPr>
                <w:bCs/>
              </w:rPr>
              <w:t>вкл.налог</w:t>
            </w:r>
            <w:proofErr w:type="gramEnd"/>
            <w:r w:rsidRPr="00E76BB5">
              <w:rPr>
                <w:bCs/>
              </w:rPr>
              <w:t xml:space="preserve"> и плату) за пожарную сигнализацию</w:t>
            </w:r>
          </w:p>
        </w:tc>
        <w:tc>
          <w:tcPr>
            <w:tcW w:w="1498" w:type="dxa"/>
            <w:tcBorders>
              <w:top w:val="nil"/>
              <w:left w:val="single" w:sz="4" w:space="0" w:color="auto"/>
              <w:bottom w:val="single" w:sz="4" w:space="0" w:color="auto"/>
              <w:right w:val="single" w:sz="4" w:space="0" w:color="auto"/>
            </w:tcBorders>
            <w:shd w:val="clear" w:color="auto" w:fill="auto"/>
            <w:vAlign w:val="center"/>
          </w:tcPr>
          <w:p w14:paraId="56288EDF" w14:textId="77777777" w:rsidR="004D6C76" w:rsidRPr="00E76BB5" w:rsidRDefault="004D6C76" w:rsidP="004D6C76">
            <w:pPr>
              <w:jc w:val="center"/>
              <w:rPr>
                <w:bCs/>
              </w:rPr>
            </w:pPr>
            <w:r w:rsidRPr="00E76BB5">
              <w:rPr>
                <w:bCs/>
              </w:rPr>
              <w:t>117</w:t>
            </w:r>
          </w:p>
        </w:tc>
        <w:tc>
          <w:tcPr>
            <w:tcW w:w="1498" w:type="dxa"/>
            <w:tcBorders>
              <w:top w:val="nil"/>
              <w:left w:val="single" w:sz="4" w:space="0" w:color="auto"/>
              <w:bottom w:val="single" w:sz="4" w:space="0" w:color="auto"/>
              <w:right w:val="single" w:sz="4" w:space="0" w:color="auto"/>
            </w:tcBorders>
            <w:shd w:val="clear" w:color="auto" w:fill="auto"/>
            <w:vAlign w:val="center"/>
          </w:tcPr>
          <w:p w14:paraId="6CFDD873" w14:textId="77777777" w:rsidR="004D6C76" w:rsidRPr="00E76BB5" w:rsidRDefault="004D6C76" w:rsidP="004D6C76">
            <w:pPr>
              <w:jc w:val="center"/>
            </w:pPr>
            <w:r w:rsidRPr="00E76BB5">
              <w:t>117</w:t>
            </w:r>
          </w:p>
        </w:tc>
        <w:tc>
          <w:tcPr>
            <w:tcW w:w="1682" w:type="dxa"/>
            <w:tcBorders>
              <w:top w:val="nil"/>
              <w:left w:val="single" w:sz="4" w:space="0" w:color="auto"/>
              <w:bottom w:val="single" w:sz="4" w:space="0" w:color="auto"/>
              <w:right w:val="single" w:sz="4" w:space="0" w:color="auto"/>
            </w:tcBorders>
            <w:shd w:val="clear" w:color="auto" w:fill="auto"/>
            <w:vAlign w:val="center"/>
          </w:tcPr>
          <w:p w14:paraId="6165B301"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159117B0" w14:textId="77777777" w:rsidR="004D6C76" w:rsidRPr="00E76BB5" w:rsidRDefault="004D6C76" w:rsidP="004D6C76">
            <w:pPr>
              <w:rPr>
                <w:bCs/>
              </w:rPr>
            </w:pPr>
            <w:r w:rsidRPr="00E76BB5">
              <w:rPr>
                <w:bCs/>
              </w:rPr>
              <w:t xml:space="preserve">ГКУ КО "Агентство по защите населения и территории Кем.области" </w:t>
            </w:r>
            <w:proofErr w:type="gramStart"/>
            <w:r w:rsidRPr="00E76BB5">
              <w:rPr>
                <w:bCs/>
              </w:rPr>
              <w:t>дог.№</w:t>
            </w:r>
            <w:proofErr w:type="gramEnd"/>
            <w:r w:rsidRPr="00E76BB5">
              <w:rPr>
                <w:bCs/>
              </w:rPr>
              <w:t xml:space="preserve"> ТУГРЭС-17/433 от 01.01.2018</w:t>
            </w:r>
          </w:p>
        </w:tc>
      </w:tr>
      <w:tr w:rsidR="004D6C76" w:rsidRPr="00E76BB5" w14:paraId="6844C1ED" w14:textId="77777777" w:rsidTr="004D6C76">
        <w:trPr>
          <w:trHeight w:val="260"/>
        </w:trPr>
        <w:tc>
          <w:tcPr>
            <w:tcW w:w="700" w:type="dxa"/>
            <w:shd w:val="clear" w:color="000000" w:fill="FFFFFF"/>
            <w:vAlign w:val="center"/>
          </w:tcPr>
          <w:p w14:paraId="7F5398A5" w14:textId="77777777" w:rsidR="004D6C76" w:rsidRPr="00E76BB5" w:rsidRDefault="004D6C76" w:rsidP="004D6C76">
            <w:pPr>
              <w:jc w:val="center"/>
              <w:rPr>
                <w:bCs/>
              </w:rPr>
            </w:pPr>
            <w:r w:rsidRPr="00E76BB5">
              <w:rPr>
                <w:bCs/>
              </w:rPr>
              <w:t>5</w:t>
            </w:r>
          </w:p>
        </w:tc>
        <w:tc>
          <w:tcPr>
            <w:tcW w:w="3978" w:type="dxa"/>
            <w:shd w:val="clear" w:color="000000" w:fill="FFFFFF"/>
            <w:vAlign w:val="center"/>
          </w:tcPr>
          <w:p w14:paraId="4513EC4D" w14:textId="77777777" w:rsidR="004D6C76" w:rsidRPr="00E76BB5" w:rsidRDefault="004D6C76" w:rsidP="004D6C76">
            <w:pPr>
              <w:rPr>
                <w:bCs/>
              </w:rPr>
            </w:pPr>
            <w:r w:rsidRPr="00E76BB5">
              <w:rPr>
                <w:bCs/>
              </w:rPr>
              <w:t>Услуги МВД</w:t>
            </w:r>
          </w:p>
        </w:tc>
        <w:tc>
          <w:tcPr>
            <w:tcW w:w="1498" w:type="dxa"/>
            <w:tcBorders>
              <w:top w:val="nil"/>
              <w:left w:val="single" w:sz="4" w:space="0" w:color="auto"/>
              <w:bottom w:val="single" w:sz="4" w:space="0" w:color="auto"/>
              <w:right w:val="single" w:sz="4" w:space="0" w:color="auto"/>
            </w:tcBorders>
            <w:shd w:val="clear" w:color="auto" w:fill="auto"/>
            <w:vAlign w:val="center"/>
          </w:tcPr>
          <w:p w14:paraId="285D1147" w14:textId="77777777" w:rsidR="004D6C76" w:rsidRPr="00E76BB5" w:rsidRDefault="004D6C76" w:rsidP="004D6C76">
            <w:pPr>
              <w:jc w:val="center"/>
              <w:rPr>
                <w:bCs/>
              </w:rPr>
            </w:pPr>
            <w:r w:rsidRPr="00E76BB5">
              <w:rPr>
                <w:bCs/>
              </w:rPr>
              <w:t> </w:t>
            </w:r>
          </w:p>
        </w:tc>
        <w:tc>
          <w:tcPr>
            <w:tcW w:w="1498" w:type="dxa"/>
            <w:tcBorders>
              <w:top w:val="nil"/>
              <w:left w:val="single" w:sz="4" w:space="0" w:color="auto"/>
              <w:bottom w:val="single" w:sz="4" w:space="0" w:color="auto"/>
              <w:right w:val="single" w:sz="4" w:space="0" w:color="auto"/>
            </w:tcBorders>
            <w:shd w:val="clear" w:color="auto" w:fill="auto"/>
            <w:vAlign w:val="center"/>
          </w:tcPr>
          <w:p w14:paraId="156C9954"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0242D867"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59749353" w14:textId="77777777" w:rsidR="004D6C76" w:rsidRPr="00E76BB5" w:rsidRDefault="004D6C76" w:rsidP="004D6C76">
            <w:pPr>
              <w:rPr>
                <w:bCs/>
              </w:rPr>
            </w:pPr>
            <w:r w:rsidRPr="00E76BB5">
              <w:rPr>
                <w:bCs/>
              </w:rPr>
              <w:t> </w:t>
            </w:r>
          </w:p>
        </w:tc>
      </w:tr>
      <w:tr w:rsidR="004D6C76" w:rsidRPr="00E76BB5" w14:paraId="24EA2C6F" w14:textId="77777777" w:rsidTr="004D6C76">
        <w:trPr>
          <w:trHeight w:val="123"/>
        </w:trPr>
        <w:tc>
          <w:tcPr>
            <w:tcW w:w="700" w:type="dxa"/>
            <w:shd w:val="clear" w:color="000000" w:fill="FFFFFF"/>
            <w:vAlign w:val="center"/>
          </w:tcPr>
          <w:p w14:paraId="30D08BB9" w14:textId="77777777" w:rsidR="004D6C76" w:rsidRPr="00E76BB5" w:rsidRDefault="004D6C76" w:rsidP="004D6C76">
            <w:pPr>
              <w:jc w:val="center"/>
              <w:rPr>
                <w:bCs/>
              </w:rPr>
            </w:pPr>
            <w:r w:rsidRPr="00E76BB5">
              <w:rPr>
                <w:bCs/>
              </w:rPr>
              <w:t>6</w:t>
            </w:r>
          </w:p>
        </w:tc>
        <w:tc>
          <w:tcPr>
            <w:tcW w:w="3978" w:type="dxa"/>
            <w:shd w:val="clear" w:color="000000" w:fill="FFFFFF"/>
            <w:vAlign w:val="center"/>
          </w:tcPr>
          <w:p w14:paraId="4B8CFDE4" w14:textId="77777777" w:rsidR="004D6C76" w:rsidRPr="00E76BB5" w:rsidRDefault="004D6C76" w:rsidP="004D6C76">
            <w:pPr>
              <w:rPr>
                <w:bCs/>
              </w:rPr>
            </w:pPr>
            <w:r w:rsidRPr="00E76BB5">
              <w:rPr>
                <w:bCs/>
              </w:rPr>
              <w:t>Услуги охраны ВОХР, в т.ч.:</w:t>
            </w:r>
          </w:p>
        </w:tc>
        <w:tc>
          <w:tcPr>
            <w:tcW w:w="1498" w:type="dxa"/>
            <w:tcBorders>
              <w:top w:val="nil"/>
              <w:left w:val="single" w:sz="4" w:space="0" w:color="auto"/>
              <w:bottom w:val="single" w:sz="4" w:space="0" w:color="auto"/>
              <w:right w:val="single" w:sz="4" w:space="0" w:color="auto"/>
            </w:tcBorders>
            <w:shd w:val="clear" w:color="auto" w:fill="auto"/>
            <w:vAlign w:val="center"/>
          </w:tcPr>
          <w:p w14:paraId="7AF4EAD1" w14:textId="77777777" w:rsidR="004D6C76" w:rsidRPr="00E76BB5" w:rsidRDefault="004D6C76" w:rsidP="004D6C76">
            <w:pPr>
              <w:jc w:val="center"/>
              <w:rPr>
                <w:bCs/>
              </w:rPr>
            </w:pPr>
            <w:r w:rsidRPr="00E76BB5">
              <w:rPr>
                <w:bCs/>
              </w:rPr>
              <w:t>266</w:t>
            </w:r>
          </w:p>
        </w:tc>
        <w:tc>
          <w:tcPr>
            <w:tcW w:w="1498" w:type="dxa"/>
            <w:tcBorders>
              <w:top w:val="nil"/>
              <w:left w:val="single" w:sz="4" w:space="0" w:color="auto"/>
              <w:bottom w:val="single" w:sz="4" w:space="0" w:color="auto"/>
              <w:right w:val="single" w:sz="4" w:space="0" w:color="auto"/>
            </w:tcBorders>
            <w:shd w:val="clear" w:color="auto" w:fill="auto"/>
            <w:vAlign w:val="center"/>
          </w:tcPr>
          <w:p w14:paraId="20E14FB6" w14:textId="77777777" w:rsidR="004D6C76" w:rsidRPr="00E76BB5" w:rsidRDefault="004D6C76" w:rsidP="004D6C76">
            <w:pPr>
              <w:jc w:val="center"/>
              <w:rPr>
                <w:bCs/>
              </w:rPr>
            </w:pPr>
            <w:r w:rsidRPr="00E76BB5">
              <w:rPr>
                <w:bCs/>
              </w:rPr>
              <w:t>253</w:t>
            </w:r>
          </w:p>
        </w:tc>
        <w:tc>
          <w:tcPr>
            <w:tcW w:w="1682" w:type="dxa"/>
            <w:tcBorders>
              <w:top w:val="nil"/>
              <w:left w:val="single" w:sz="4" w:space="0" w:color="auto"/>
              <w:bottom w:val="single" w:sz="4" w:space="0" w:color="auto"/>
              <w:right w:val="single" w:sz="4" w:space="0" w:color="auto"/>
            </w:tcBorders>
            <w:shd w:val="clear" w:color="auto" w:fill="auto"/>
            <w:vAlign w:val="center"/>
          </w:tcPr>
          <w:p w14:paraId="7EBBAF49" w14:textId="77777777" w:rsidR="004D6C76" w:rsidRPr="00E76BB5" w:rsidRDefault="004D6C76" w:rsidP="004D6C76">
            <w:pPr>
              <w:jc w:val="center"/>
              <w:rPr>
                <w:bCs/>
              </w:rPr>
            </w:pPr>
            <w:r w:rsidRPr="00E76BB5">
              <w:rPr>
                <w:bCs/>
              </w:rPr>
              <w:t>-13</w:t>
            </w:r>
          </w:p>
        </w:tc>
        <w:tc>
          <w:tcPr>
            <w:tcW w:w="6946" w:type="dxa"/>
            <w:shd w:val="clear" w:color="auto" w:fill="auto"/>
            <w:vAlign w:val="center"/>
          </w:tcPr>
          <w:p w14:paraId="0140903D" w14:textId="77777777" w:rsidR="004D6C76" w:rsidRPr="00E76BB5" w:rsidRDefault="004D6C76" w:rsidP="004D6C76">
            <w:pPr>
              <w:rPr>
                <w:bCs/>
              </w:rPr>
            </w:pPr>
            <w:r w:rsidRPr="00E76BB5">
              <w:rPr>
                <w:bCs/>
              </w:rPr>
              <w:t> </w:t>
            </w:r>
          </w:p>
        </w:tc>
      </w:tr>
      <w:tr w:rsidR="004D6C76" w:rsidRPr="00E76BB5" w14:paraId="406D7FAE" w14:textId="77777777" w:rsidTr="004D6C76">
        <w:trPr>
          <w:trHeight w:val="483"/>
        </w:trPr>
        <w:tc>
          <w:tcPr>
            <w:tcW w:w="700" w:type="dxa"/>
            <w:shd w:val="clear" w:color="000000" w:fill="FFFFFF"/>
            <w:vAlign w:val="center"/>
          </w:tcPr>
          <w:p w14:paraId="46B7619C" w14:textId="77777777" w:rsidR="004D6C76" w:rsidRPr="00E76BB5" w:rsidRDefault="004D6C76" w:rsidP="004D6C76">
            <w:pPr>
              <w:jc w:val="center"/>
            </w:pPr>
            <w:r w:rsidRPr="00E76BB5">
              <w:t>6.1</w:t>
            </w:r>
          </w:p>
        </w:tc>
        <w:tc>
          <w:tcPr>
            <w:tcW w:w="3978" w:type="dxa"/>
            <w:shd w:val="clear" w:color="000000" w:fill="FFFFFF"/>
            <w:vAlign w:val="center"/>
          </w:tcPr>
          <w:p w14:paraId="0428875D" w14:textId="77777777" w:rsidR="004D6C76" w:rsidRPr="00E76BB5" w:rsidRDefault="004D6C76" w:rsidP="004D6C76">
            <w:r w:rsidRPr="00E76BB5">
              <w:t>Охрана объектов</w:t>
            </w:r>
          </w:p>
        </w:tc>
        <w:tc>
          <w:tcPr>
            <w:tcW w:w="1498" w:type="dxa"/>
            <w:tcBorders>
              <w:top w:val="nil"/>
              <w:left w:val="single" w:sz="4" w:space="0" w:color="auto"/>
              <w:bottom w:val="single" w:sz="4" w:space="0" w:color="auto"/>
              <w:right w:val="single" w:sz="4" w:space="0" w:color="auto"/>
            </w:tcBorders>
            <w:shd w:val="clear" w:color="auto" w:fill="auto"/>
            <w:vAlign w:val="center"/>
          </w:tcPr>
          <w:p w14:paraId="21DDA2F3" w14:textId="77777777" w:rsidR="004D6C76" w:rsidRPr="00E76BB5" w:rsidRDefault="004D6C76" w:rsidP="004D6C76">
            <w:pPr>
              <w:jc w:val="center"/>
            </w:pPr>
            <w:r w:rsidRPr="00E76BB5">
              <w:t>247</w:t>
            </w:r>
          </w:p>
        </w:tc>
        <w:tc>
          <w:tcPr>
            <w:tcW w:w="1498" w:type="dxa"/>
            <w:tcBorders>
              <w:top w:val="nil"/>
              <w:left w:val="single" w:sz="4" w:space="0" w:color="auto"/>
              <w:bottom w:val="single" w:sz="4" w:space="0" w:color="auto"/>
              <w:right w:val="single" w:sz="4" w:space="0" w:color="auto"/>
            </w:tcBorders>
            <w:shd w:val="clear" w:color="auto" w:fill="auto"/>
            <w:vAlign w:val="center"/>
          </w:tcPr>
          <w:p w14:paraId="4EC1058A" w14:textId="77777777" w:rsidR="004D6C76" w:rsidRPr="00E76BB5" w:rsidRDefault="004D6C76" w:rsidP="004D6C76">
            <w:pPr>
              <w:jc w:val="center"/>
            </w:pPr>
            <w:r w:rsidRPr="00E76BB5">
              <w:t>236</w:t>
            </w:r>
          </w:p>
        </w:tc>
        <w:tc>
          <w:tcPr>
            <w:tcW w:w="1682" w:type="dxa"/>
            <w:tcBorders>
              <w:top w:val="nil"/>
              <w:left w:val="single" w:sz="4" w:space="0" w:color="auto"/>
              <w:bottom w:val="single" w:sz="4" w:space="0" w:color="auto"/>
              <w:right w:val="single" w:sz="4" w:space="0" w:color="auto"/>
            </w:tcBorders>
            <w:shd w:val="clear" w:color="auto" w:fill="auto"/>
            <w:vAlign w:val="center"/>
          </w:tcPr>
          <w:p w14:paraId="5DFE60FD" w14:textId="77777777" w:rsidR="004D6C76" w:rsidRPr="00E76BB5" w:rsidRDefault="004D6C76" w:rsidP="004D6C76">
            <w:pPr>
              <w:jc w:val="center"/>
              <w:rPr>
                <w:bCs/>
              </w:rPr>
            </w:pPr>
            <w:r w:rsidRPr="00E76BB5">
              <w:rPr>
                <w:bCs/>
              </w:rPr>
              <w:t>-11</w:t>
            </w:r>
          </w:p>
        </w:tc>
        <w:tc>
          <w:tcPr>
            <w:tcW w:w="6946" w:type="dxa"/>
            <w:shd w:val="clear" w:color="auto" w:fill="auto"/>
            <w:vAlign w:val="center"/>
          </w:tcPr>
          <w:p w14:paraId="02DBAC4C" w14:textId="77777777" w:rsidR="004D6C76" w:rsidRPr="00E76BB5" w:rsidRDefault="004D6C76" w:rsidP="004D6C76">
            <w:r w:rsidRPr="00E76BB5">
              <w:t>ФГУП "Ведомственная охрана" Минэнерго Росии №КЭ-17/233 от 01.01.2018</w:t>
            </w:r>
          </w:p>
        </w:tc>
      </w:tr>
      <w:tr w:rsidR="004D6C76" w:rsidRPr="00E76BB5" w14:paraId="66175167" w14:textId="77777777" w:rsidTr="004D6C76">
        <w:trPr>
          <w:trHeight w:val="418"/>
        </w:trPr>
        <w:tc>
          <w:tcPr>
            <w:tcW w:w="700" w:type="dxa"/>
            <w:shd w:val="clear" w:color="000000" w:fill="FFFFFF"/>
            <w:vAlign w:val="center"/>
          </w:tcPr>
          <w:p w14:paraId="43C80629" w14:textId="77777777" w:rsidR="004D6C76" w:rsidRPr="00E76BB5" w:rsidRDefault="004D6C76" w:rsidP="004D6C76">
            <w:pPr>
              <w:jc w:val="center"/>
            </w:pPr>
            <w:r w:rsidRPr="00E76BB5">
              <w:t>6.2</w:t>
            </w:r>
          </w:p>
        </w:tc>
        <w:tc>
          <w:tcPr>
            <w:tcW w:w="3978" w:type="dxa"/>
            <w:shd w:val="clear" w:color="000000" w:fill="FFFFFF"/>
            <w:vAlign w:val="center"/>
          </w:tcPr>
          <w:p w14:paraId="6BA13C77" w14:textId="77777777" w:rsidR="004D6C76" w:rsidRPr="00E76BB5" w:rsidRDefault="004D6C76" w:rsidP="004D6C76">
            <w:r w:rsidRPr="00E76BB5">
              <w:t>Мониторинг технических средств охранной сигнализации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23999ED0"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576E5585" w14:textId="77777777" w:rsidR="004D6C76" w:rsidRPr="00E76BB5" w:rsidRDefault="004D6C76" w:rsidP="004D6C76">
            <w:pPr>
              <w:jc w:val="center"/>
            </w:pPr>
            <w:r w:rsidRPr="00E76BB5">
              <w:t>1</w:t>
            </w:r>
          </w:p>
        </w:tc>
        <w:tc>
          <w:tcPr>
            <w:tcW w:w="1682" w:type="dxa"/>
            <w:tcBorders>
              <w:top w:val="nil"/>
              <w:left w:val="single" w:sz="4" w:space="0" w:color="auto"/>
              <w:bottom w:val="single" w:sz="4" w:space="0" w:color="auto"/>
              <w:right w:val="single" w:sz="4" w:space="0" w:color="auto"/>
            </w:tcBorders>
            <w:shd w:val="clear" w:color="auto" w:fill="auto"/>
            <w:vAlign w:val="center"/>
          </w:tcPr>
          <w:p w14:paraId="3ED3C5DA"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5D5A23AB" w14:textId="77777777" w:rsidR="004D6C76" w:rsidRPr="00E76BB5" w:rsidRDefault="004D6C76" w:rsidP="004D6C76">
            <w:r w:rsidRPr="00E76BB5">
              <w:t xml:space="preserve">Межд.ф-л ФГКУ "УВО ВНГ России по Кем.области" </w:t>
            </w:r>
            <w:proofErr w:type="gramStart"/>
            <w:r w:rsidRPr="00E76BB5">
              <w:t>дог.№</w:t>
            </w:r>
            <w:proofErr w:type="gramEnd"/>
            <w:r w:rsidRPr="00E76BB5">
              <w:t>27 от 01.01.2018</w:t>
            </w:r>
          </w:p>
        </w:tc>
      </w:tr>
      <w:tr w:rsidR="004D6C76" w:rsidRPr="00E76BB5" w14:paraId="3BC2E77E" w14:textId="77777777" w:rsidTr="004D6C76">
        <w:trPr>
          <w:trHeight w:val="360"/>
        </w:trPr>
        <w:tc>
          <w:tcPr>
            <w:tcW w:w="700" w:type="dxa"/>
            <w:shd w:val="clear" w:color="000000" w:fill="FFFFFF"/>
            <w:vAlign w:val="center"/>
          </w:tcPr>
          <w:p w14:paraId="279AC70B" w14:textId="77777777" w:rsidR="004D6C76" w:rsidRPr="00E76BB5" w:rsidRDefault="004D6C76" w:rsidP="004D6C76">
            <w:pPr>
              <w:jc w:val="center"/>
            </w:pPr>
            <w:r w:rsidRPr="00E76BB5">
              <w:t>6.3</w:t>
            </w:r>
          </w:p>
        </w:tc>
        <w:tc>
          <w:tcPr>
            <w:tcW w:w="3978" w:type="dxa"/>
            <w:shd w:val="clear" w:color="000000" w:fill="FFFFFF"/>
            <w:vAlign w:val="center"/>
          </w:tcPr>
          <w:p w14:paraId="77D2B6AD" w14:textId="77777777" w:rsidR="004D6C76" w:rsidRPr="00E76BB5" w:rsidRDefault="004D6C76" w:rsidP="004D6C76">
            <w:r w:rsidRPr="00E76BB5">
              <w:t>Услуги по техническому обслуживанию комплекса технических средств охраны на объектах</w:t>
            </w:r>
          </w:p>
        </w:tc>
        <w:tc>
          <w:tcPr>
            <w:tcW w:w="1498" w:type="dxa"/>
            <w:tcBorders>
              <w:top w:val="nil"/>
              <w:left w:val="single" w:sz="4" w:space="0" w:color="auto"/>
              <w:bottom w:val="single" w:sz="4" w:space="0" w:color="auto"/>
              <w:right w:val="single" w:sz="4" w:space="0" w:color="auto"/>
            </w:tcBorders>
            <w:shd w:val="clear" w:color="auto" w:fill="auto"/>
            <w:vAlign w:val="center"/>
          </w:tcPr>
          <w:p w14:paraId="69B70833" w14:textId="77777777" w:rsidR="004D6C76" w:rsidRPr="00E76BB5" w:rsidRDefault="004D6C76" w:rsidP="004D6C76">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2DC28863"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1AF6FB1C"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100C1D0B" w14:textId="77777777" w:rsidR="004D6C76" w:rsidRPr="00E76BB5" w:rsidRDefault="004D6C76" w:rsidP="004D6C76">
            <w:r w:rsidRPr="00E76BB5">
              <w:t xml:space="preserve">ФГУП "Охрана" Росгвардии по КО, </w:t>
            </w:r>
            <w:proofErr w:type="gramStart"/>
            <w:r w:rsidRPr="00E76BB5">
              <w:t>доп.согл</w:t>
            </w:r>
            <w:proofErr w:type="gramEnd"/>
            <w:r w:rsidRPr="00E76BB5">
              <w:t>. от 27.11.2017 к дог. №4642200275 от 01.08.2015</w:t>
            </w:r>
          </w:p>
        </w:tc>
      </w:tr>
      <w:tr w:rsidR="004D6C76" w:rsidRPr="00E76BB5" w14:paraId="03FA0DD6" w14:textId="77777777" w:rsidTr="004D6C76">
        <w:trPr>
          <w:trHeight w:val="456"/>
        </w:trPr>
        <w:tc>
          <w:tcPr>
            <w:tcW w:w="700" w:type="dxa"/>
            <w:shd w:val="clear" w:color="000000" w:fill="FFFFFF"/>
            <w:vAlign w:val="center"/>
          </w:tcPr>
          <w:p w14:paraId="3F37A4F7" w14:textId="77777777" w:rsidR="004D6C76" w:rsidRPr="00E76BB5" w:rsidRDefault="004D6C76" w:rsidP="004D6C76">
            <w:pPr>
              <w:jc w:val="center"/>
            </w:pPr>
            <w:r w:rsidRPr="00E76BB5">
              <w:lastRenderedPageBreak/>
              <w:t>6.4</w:t>
            </w:r>
          </w:p>
        </w:tc>
        <w:tc>
          <w:tcPr>
            <w:tcW w:w="3978" w:type="dxa"/>
            <w:shd w:val="clear" w:color="000000" w:fill="FFFFFF"/>
            <w:vAlign w:val="center"/>
          </w:tcPr>
          <w:p w14:paraId="54C0698D" w14:textId="77777777" w:rsidR="004D6C76" w:rsidRPr="00E76BB5" w:rsidRDefault="004D6C76" w:rsidP="004D6C76">
            <w:r w:rsidRPr="00E76BB5">
              <w:t>Услуги по техническому обслуживанию систем контроля и управления доступом на ТУГРЭС</w:t>
            </w:r>
          </w:p>
        </w:tc>
        <w:tc>
          <w:tcPr>
            <w:tcW w:w="1498" w:type="dxa"/>
            <w:tcBorders>
              <w:top w:val="nil"/>
              <w:left w:val="single" w:sz="4" w:space="0" w:color="auto"/>
              <w:bottom w:val="single" w:sz="4" w:space="0" w:color="auto"/>
              <w:right w:val="single" w:sz="4" w:space="0" w:color="auto"/>
            </w:tcBorders>
            <w:shd w:val="clear" w:color="auto" w:fill="auto"/>
            <w:vAlign w:val="center"/>
          </w:tcPr>
          <w:p w14:paraId="749E2D8C" w14:textId="77777777" w:rsidR="004D6C76" w:rsidRPr="00E76BB5" w:rsidRDefault="004D6C76" w:rsidP="004D6C76">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73464034" w14:textId="77777777" w:rsidR="004D6C76" w:rsidRPr="00E76BB5" w:rsidRDefault="004D6C76" w:rsidP="004D6C76">
            <w:pPr>
              <w:jc w:val="center"/>
            </w:pPr>
            <w:r w:rsidRPr="00E76BB5">
              <w:t>2</w:t>
            </w:r>
          </w:p>
        </w:tc>
        <w:tc>
          <w:tcPr>
            <w:tcW w:w="1682" w:type="dxa"/>
            <w:tcBorders>
              <w:top w:val="nil"/>
              <w:left w:val="single" w:sz="4" w:space="0" w:color="auto"/>
              <w:bottom w:val="single" w:sz="4" w:space="0" w:color="auto"/>
              <w:right w:val="single" w:sz="4" w:space="0" w:color="auto"/>
            </w:tcBorders>
            <w:shd w:val="clear" w:color="auto" w:fill="auto"/>
            <w:vAlign w:val="center"/>
          </w:tcPr>
          <w:p w14:paraId="6919FDE7"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252E803B" w14:textId="77777777" w:rsidR="004D6C76" w:rsidRPr="00E76BB5" w:rsidRDefault="004D6C76" w:rsidP="004D6C76">
            <w:r w:rsidRPr="00E76BB5">
              <w:t>ООО "Селлер" №ТУГРЭС-18/172 от 29.03.2018</w:t>
            </w:r>
          </w:p>
        </w:tc>
      </w:tr>
      <w:tr w:rsidR="004D6C76" w:rsidRPr="00E76BB5" w14:paraId="0BB45186" w14:textId="77777777" w:rsidTr="004D6C76">
        <w:trPr>
          <w:trHeight w:val="365"/>
        </w:trPr>
        <w:tc>
          <w:tcPr>
            <w:tcW w:w="700" w:type="dxa"/>
            <w:shd w:val="clear" w:color="000000" w:fill="FFFFFF"/>
            <w:vAlign w:val="center"/>
          </w:tcPr>
          <w:p w14:paraId="2AF17946" w14:textId="77777777" w:rsidR="004D6C76" w:rsidRPr="00E76BB5" w:rsidRDefault="004D6C76" w:rsidP="004D6C76">
            <w:pPr>
              <w:jc w:val="center"/>
            </w:pPr>
            <w:r w:rsidRPr="00E76BB5">
              <w:t>6.5</w:t>
            </w:r>
          </w:p>
        </w:tc>
        <w:tc>
          <w:tcPr>
            <w:tcW w:w="3978" w:type="dxa"/>
            <w:shd w:val="clear" w:color="000000" w:fill="FFFFFF"/>
            <w:vAlign w:val="center"/>
          </w:tcPr>
          <w:p w14:paraId="0CC6448E" w14:textId="77777777" w:rsidR="004D6C76" w:rsidRPr="00E76BB5" w:rsidRDefault="004D6C76" w:rsidP="004D6C76">
            <w:r w:rsidRPr="00E76BB5">
              <w:t>Охрана автоколонны</w:t>
            </w:r>
          </w:p>
        </w:tc>
        <w:tc>
          <w:tcPr>
            <w:tcW w:w="1498" w:type="dxa"/>
            <w:tcBorders>
              <w:top w:val="nil"/>
              <w:left w:val="single" w:sz="4" w:space="0" w:color="auto"/>
              <w:bottom w:val="single" w:sz="4" w:space="0" w:color="auto"/>
              <w:right w:val="single" w:sz="4" w:space="0" w:color="auto"/>
            </w:tcBorders>
            <w:shd w:val="clear" w:color="auto" w:fill="auto"/>
            <w:vAlign w:val="center"/>
          </w:tcPr>
          <w:p w14:paraId="2D40B20F" w14:textId="77777777" w:rsidR="004D6C76" w:rsidRPr="00E76BB5" w:rsidRDefault="004D6C76" w:rsidP="004D6C76">
            <w:pPr>
              <w:jc w:val="center"/>
            </w:pPr>
            <w:r w:rsidRPr="00E76BB5">
              <w:t>15</w:t>
            </w:r>
          </w:p>
        </w:tc>
        <w:tc>
          <w:tcPr>
            <w:tcW w:w="1498" w:type="dxa"/>
            <w:tcBorders>
              <w:top w:val="nil"/>
              <w:left w:val="single" w:sz="4" w:space="0" w:color="auto"/>
              <w:bottom w:val="single" w:sz="4" w:space="0" w:color="auto"/>
              <w:right w:val="single" w:sz="4" w:space="0" w:color="auto"/>
            </w:tcBorders>
            <w:shd w:val="clear" w:color="auto" w:fill="auto"/>
            <w:vAlign w:val="center"/>
          </w:tcPr>
          <w:p w14:paraId="25FBC550" w14:textId="77777777" w:rsidR="004D6C76" w:rsidRPr="00E76BB5" w:rsidRDefault="004D6C76" w:rsidP="004D6C76">
            <w:pPr>
              <w:jc w:val="center"/>
            </w:pPr>
            <w:r w:rsidRPr="00E76BB5">
              <w:t>14</w:t>
            </w:r>
          </w:p>
        </w:tc>
        <w:tc>
          <w:tcPr>
            <w:tcW w:w="1682" w:type="dxa"/>
            <w:tcBorders>
              <w:top w:val="nil"/>
              <w:left w:val="single" w:sz="4" w:space="0" w:color="auto"/>
              <w:bottom w:val="single" w:sz="4" w:space="0" w:color="auto"/>
              <w:right w:val="single" w:sz="4" w:space="0" w:color="auto"/>
            </w:tcBorders>
            <w:shd w:val="clear" w:color="auto" w:fill="auto"/>
            <w:vAlign w:val="center"/>
          </w:tcPr>
          <w:p w14:paraId="46CD5C10"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4F51AF06" w14:textId="77777777" w:rsidR="004D6C76" w:rsidRPr="00E76BB5" w:rsidRDefault="004D6C76" w:rsidP="004D6C76">
            <w:r w:rsidRPr="00E76BB5">
              <w:t>ООО ЧОП «Пинкертон» проет договора от 01.11.2018</w:t>
            </w:r>
          </w:p>
        </w:tc>
      </w:tr>
      <w:tr w:rsidR="004D6C76" w:rsidRPr="00E76BB5" w14:paraId="67A0055A" w14:textId="77777777" w:rsidTr="004D6C76">
        <w:trPr>
          <w:trHeight w:val="105"/>
        </w:trPr>
        <w:tc>
          <w:tcPr>
            <w:tcW w:w="700" w:type="dxa"/>
            <w:shd w:val="clear" w:color="000000" w:fill="FFFFFF"/>
            <w:vAlign w:val="center"/>
          </w:tcPr>
          <w:p w14:paraId="1FA83B14" w14:textId="77777777" w:rsidR="004D6C76" w:rsidRPr="00E76BB5" w:rsidRDefault="004D6C76" w:rsidP="004D6C76">
            <w:pPr>
              <w:jc w:val="center"/>
              <w:rPr>
                <w:bCs/>
              </w:rPr>
            </w:pPr>
            <w:r w:rsidRPr="00E76BB5">
              <w:rPr>
                <w:bCs/>
              </w:rPr>
              <w:t>7</w:t>
            </w:r>
          </w:p>
        </w:tc>
        <w:tc>
          <w:tcPr>
            <w:tcW w:w="3978" w:type="dxa"/>
            <w:shd w:val="clear" w:color="000000" w:fill="FFFFFF"/>
            <w:vAlign w:val="center"/>
          </w:tcPr>
          <w:p w14:paraId="13EF26FD" w14:textId="77777777" w:rsidR="004D6C76" w:rsidRPr="00E76BB5" w:rsidRDefault="004D6C76" w:rsidP="004D6C76">
            <w:pPr>
              <w:rPr>
                <w:bCs/>
              </w:rPr>
            </w:pPr>
            <w:r w:rsidRPr="00E76BB5">
              <w:rPr>
                <w:bCs/>
              </w:rPr>
              <w:t>Аудиторские услуги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58B77EA4" w14:textId="77777777" w:rsidR="004D6C76" w:rsidRPr="00E76BB5" w:rsidRDefault="004D6C76" w:rsidP="004D6C76">
            <w:pPr>
              <w:jc w:val="center"/>
              <w:rPr>
                <w:bCs/>
              </w:rPr>
            </w:pPr>
            <w:r w:rsidRPr="00E76BB5">
              <w:rPr>
                <w:bCs/>
              </w:rPr>
              <w:t>5</w:t>
            </w:r>
          </w:p>
        </w:tc>
        <w:tc>
          <w:tcPr>
            <w:tcW w:w="1498" w:type="dxa"/>
            <w:tcBorders>
              <w:top w:val="nil"/>
              <w:left w:val="single" w:sz="4" w:space="0" w:color="auto"/>
              <w:bottom w:val="single" w:sz="4" w:space="0" w:color="auto"/>
              <w:right w:val="single" w:sz="4" w:space="0" w:color="auto"/>
            </w:tcBorders>
            <w:shd w:val="clear" w:color="auto" w:fill="auto"/>
            <w:vAlign w:val="center"/>
          </w:tcPr>
          <w:p w14:paraId="12824567" w14:textId="77777777" w:rsidR="004D6C76" w:rsidRPr="00E76BB5" w:rsidRDefault="004D6C76" w:rsidP="004D6C76">
            <w:pPr>
              <w:jc w:val="center"/>
            </w:pPr>
            <w:r w:rsidRPr="00E76BB5">
              <w:t>5</w:t>
            </w:r>
          </w:p>
        </w:tc>
        <w:tc>
          <w:tcPr>
            <w:tcW w:w="1682" w:type="dxa"/>
            <w:tcBorders>
              <w:top w:val="nil"/>
              <w:left w:val="single" w:sz="4" w:space="0" w:color="auto"/>
              <w:bottom w:val="single" w:sz="4" w:space="0" w:color="auto"/>
              <w:right w:val="single" w:sz="4" w:space="0" w:color="auto"/>
            </w:tcBorders>
            <w:shd w:val="clear" w:color="auto" w:fill="auto"/>
            <w:vAlign w:val="center"/>
          </w:tcPr>
          <w:p w14:paraId="2AAD4282"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53DD30A5" w14:textId="77777777" w:rsidR="004D6C76" w:rsidRPr="00E76BB5" w:rsidRDefault="004D6C76" w:rsidP="004D6C76">
            <w:pPr>
              <w:rPr>
                <w:bCs/>
              </w:rPr>
            </w:pPr>
            <w:r w:rsidRPr="00E76BB5">
              <w:rPr>
                <w:bCs/>
              </w:rPr>
              <w:t>АО "БДО "Юникон" №БДО-3101-0865-18 от 20.08.2018, №БДО-3101-0847-17КЭ от 01.11.2017</w:t>
            </w:r>
          </w:p>
        </w:tc>
      </w:tr>
      <w:tr w:rsidR="004D6C76" w:rsidRPr="00E76BB5" w14:paraId="09C7EB43" w14:textId="77777777" w:rsidTr="004D6C76">
        <w:trPr>
          <w:trHeight w:val="70"/>
        </w:trPr>
        <w:tc>
          <w:tcPr>
            <w:tcW w:w="700" w:type="dxa"/>
            <w:shd w:val="clear" w:color="000000" w:fill="FFFFFF"/>
            <w:vAlign w:val="center"/>
          </w:tcPr>
          <w:p w14:paraId="00FA3E9E" w14:textId="77777777" w:rsidR="004D6C76" w:rsidRPr="00E76BB5" w:rsidRDefault="004D6C76" w:rsidP="004D6C76">
            <w:pPr>
              <w:jc w:val="center"/>
              <w:rPr>
                <w:bCs/>
              </w:rPr>
            </w:pPr>
            <w:r w:rsidRPr="00E76BB5">
              <w:rPr>
                <w:bCs/>
              </w:rPr>
              <w:t>8</w:t>
            </w:r>
          </w:p>
        </w:tc>
        <w:tc>
          <w:tcPr>
            <w:tcW w:w="3978" w:type="dxa"/>
            <w:shd w:val="clear" w:color="000000" w:fill="FFFFFF"/>
            <w:vAlign w:val="center"/>
          </w:tcPr>
          <w:p w14:paraId="1B40DC9D" w14:textId="77777777" w:rsidR="004D6C76" w:rsidRPr="00E76BB5" w:rsidRDefault="004D6C76" w:rsidP="004D6C76">
            <w:pPr>
              <w:rPr>
                <w:bCs/>
              </w:rPr>
            </w:pPr>
            <w:r w:rsidRPr="00E76BB5">
              <w:rPr>
                <w:bCs/>
              </w:rPr>
              <w:t xml:space="preserve">Расходы на литературу и периодические издания </w:t>
            </w:r>
          </w:p>
        </w:tc>
        <w:tc>
          <w:tcPr>
            <w:tcW w:w="1498" w:type="dxa"/>
            <w:tcBorders>
              <w:top w:val="nil"/>
              <w:left w:val="single" w:sz="4" w:space="0" w:color="auto"/>
              <w:bottom w:val="single" w:sz="4" w:space="0" w:color="auto"/>
              <w:right w:val="single" w:sz="4" w:space="0" w:color="auto"/>
            </w:tcBorders>
            <w:shd w:val="clear" w:color="auto" w:fill="auto"/>
            <w:vAlign w:val="center"/>
          </w:tcPr>
          <w:p w14:paraId="225C22C5" w14:textId="77777777" w:rsidR="004D6C76" w:rsidRPr="00E76BB5" w:rsidRDefault="004D6C76" w:rsidP="004D6C76">
            <w:pPr>
              <w:jc w:val="center"/>
              <w:rPr>
                <w:bCs/>
              </w:rPr>
            </w:pPr>
            <w:r w:rsidRPr="00E76BB5">
              <w:rPr>
                <w:bCs/>
              </w:rPr>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43AE933B" w14:textId="77777777" w:rsidR="004D6C76" w:rsidRPr="00E76BB5" w:rsidRDefault="004D6C76" w:rsidP="004D6C76">
            <w:pPr>
              <w:jc w:val="center"/>
            </w:pPr>
            <w:r w:rsidRPr="00E76BB5">
              <w:t>1</w:t>
            </w:r>
          </w:p>
        </w:tc>
        <w:tc>
          <w:tcPr>
            <w:tcW w:w="1682" w:type="dxa"/>
            <w:tcBorders>
              <w:top w:val="nil"/>
              <w:left w:val="single" w:sz="4" w:space="0" w:color="auto"/>
              <w:bottom w:val="single" w:sz="4" w:space="0" w:color="auto"/>
              <w:right w:val="single" w:sz="4" w:space="0" w:color="auto"/>
            </w:tcBorders>
            <w:shd w:val="clear" w:color="auto" w:fill="auto"/>
            <w:vAlign w:val="center"/>
          </w:tcPr>
          <w:p w14:paraId="1B530E59" w14:textId="77777777" w:rsidR="004D6C76" w:rsidRPr="00E76BB5" w:rsidRDefault="004D6C76" w:rsidP="004D6C76">
            <w:pPr>
              <w:jc w:val="center"/>
              <w:rPr>
                <w:bCs/>
              </w:rPr>
            </w:pPr>
            <w:r w:rsidRPr="00E76BB5">
              <w:rPr>
                <w:bCs/>
              </w:rPr>
              <w:t>-2</w:t>
            </w:r>
          </w:p>
        </w:tc>
        <w:tc>
          <w:tcPr>
            <w:tcW w:w="6946" w:type="dxa"/>
            <w:shd w:val="clear" w:color="auto" w:fill="auto"/>
            <w:vAlign w:val="center"/>
          </w:tcPr>
          <w:p w14:paraId="5C5A2846" w14:textId="77777777" w:rsidR="004D6C76" w:rsidRPr="00E76BB5" w:rsidRDefault="004D6C76" w:rsidP="004D6C76">
            <w:pPr>
              <w:rPr>
                <w:bCs/>
              </w:rPr>
            </w:pPr>
            <w:r w:rsidRPr="00E76BB5">
              <w:rPr>
                <w:bCs/>
              </w:rPr>
              <w:t>ФГУП "Почта России" №6/11/103/05/05 от 07.05.2018</w:t>
            </w:r>
          </w:p>
        </w:tc>
      </w:tr>
      <w:tr w:rsidR="004D6C76" w:rsidRPr="00E76BB5" w14:paraId="5CCE46A7" w14:textId="77777777" w:rsidTr="004D6C76">
        <w:trPr>
          <w:trHeight w:val="121"/>
        </w:trPr>
        <w:tc>
          <w:tcPr>
            <w:tcW w:w="700" w:type="dxa"/>
            <w:shd w:val="clear" w:color="000000" w:fill="FFFFFF"/>
            <w:vAlign w:val="center"/>
          </w:tcPr>
          <w:p w14:paraId="5599170C" w14:textId="77777777" w:rsidR="004D6C76" w:rsidRPr="00E76BB5" w:rsidRDefault="004D6C76" w:rsidP="004D6C76">
            <w:pPr>
              <w:jc w:val="center"/>
              <w:rPr>
                <w:bCs/>
              </w:rPr>
            </w:pPr>
            <w:r w:rsidRPr="00E76BB5">
              <w:rPr>
                <w:bCs/>
              </w:rPr>
              <w:t>9</w:t>
            </w:r>
          </w:p>
        </w:tc>
        <w:tc>
          <w:tcPr>
            <w:tcW w:w="3978" w:type="dxa"/>
            <w:shd w:val="clear" w:color="000000" w:fill="FFFFFF"/>
            <w:vAlign w:val="center"/>
          </w:tcPr>
          <w:p w14:paraId="6D15F98E" w14:textId="77777777" w:rsidR="004D6C76" w:rsidRPr="00E76BB5" w:rsidRDefault="004D6C76" w:rsidP="004D6C76">
            <w:pPr>
              <w:rPr>
                <w:bCs/>
              </w:rPr>
            </w:pPr>
            <w:r w:rsidRPr="00E76BB5">
              <w:rPr>
                <w:bCs/>
              </w:rPr>
              <w:t xml:space="preserve">Приобретение </w:t>
            </w:r>
            <w:proofErr w:type="gramStart"/>
            <w:r w:rsidRPr="00E76BB5">
              <w:rPr>
                <w:bCs/>
              </w:rPr>
              <w:t>тех.литературы</w:t>
            </w:r>
            <w:proofErr w:type="gramEnd"/>
            <w:r w:rsidRPr="00E76BB5">
              <w:rPr>
                <w:bCs/>
              </w:rPr>
              <w:t xml:space="preserve"> и тех.информации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7F13A063" w14:textId="77777777" w:rsidR="004D6C76" w:rsidRPr="00E76BB5" w:rsidRDefault="004D6C76" w:rsidP="004D6C76">
            <w:pPr>
              <w:jc w:val="center"/>
              <w:rPr>
                <w:bCs/>
              </w:rPr>
            </w:pPr>
            <w:r w:rsidRPr="00E76BB5">
              <w:rPr>
                <w:bCs/>
              </w:rPr>
              <w:t>9</w:t>
            </w:r>
          </w:p>
        </w:tc>
        <w:tc>
          <w:tcPr>
            <w:tcW w:w="1498" w:type="dxa"/>
            <w:tcBorders>
              <w:top w:val="nil"/>
              <w:left w:val="single" w:sz="4" w:space="0" w:color="auto"/>
              <w:bottom w:val="single" w:sz="4" w:space="0" w:color="auto"/>
              <w:right w:val="single" w:sz="4" w:space="0" w:color="auto"/>
            </w:tcBorders>
            <w:shd w:val="clear" w:color="auto" w:fill="auto"/>
            <w:vAlign w:val="center"/>
          </w:tcPr>
          <w:p w14:paraId="2EFCF412" w14:textId="77777777" w:rsidR="004D6C76" w:rsidRPr="00E76BB5" w:rsidRDefault="004D6C76" w:rsidP="004D6C76">
            <w:pPr>
              <w:jc w:val="center"/>
              <w:rPr>
                <w:bCs/>
              </w:rPr>
            </w:pPr>
            <w:r w:rsidRPr="00E76BB5">
              <w:rPr>
                <w:bCs/>
              </w:rPr>
              <w:t>6</w:t>
            </w:r>
          </w:p>
        </w:tc>
        <w:tc>
          <w:tcPr>
            <w:tcW w:w="1682" w:type="dxa"/>
            <w:tcBorders>
              <w:top w:val="nil"/>
              <w:left w:val="single" w:sz="4" w:space="0" w:color="auto"/>
              <w:bottom w:val="single" w:sz="4" w:space="0" w:color="auto"/>
              <w:right w:val="single" w:sz="4" w:space="0" w:color="auto"/>
            </w:tcBorders>
            <w:shd w:val="clear" w:color="auto" w:fill="auto"/>
            <w:vAlign w:val="center"/>
          </w:tcPr>
          <w:p w14:paraId="392C24FD" w14:textId="77777777" w:rsidR="004D6C76" w:rsidRPr="00E76BB5" w:rsidRDefault="004D6C76" w:rsidP="004D6C76">
            <w:pPr>
              <w:jc w:val="center"/>
              <w:rPr>
                <w:bCs/>
              </w:rPr>
            </w:pPr>
            <w:r w:rsidRPr="00E76BB5">
              <w:rPr>
                <w:bCs/>
              </w:rPr>
              <w:t>-3</w:t>
            </w:r>
          </w:p>
        </w:tc>
        <w:tc>
          <w:tcPr>
            <w:tcW w:w="6946" w:type="dxa"/>
            <w:shd w:val="clear" w:color="auto" w:fill="auto"/>
            <w:vAlign w:val="center"/>
          </w:tcPr>
          <w:p w14:paraId="6D93DE91" w14:textId="77777777" w:rsidR="004D6C76" w:rsidRPr="00E76BB5" w:rsidRDefault="004D6C76" w:rsidP="004D6C76">
            <w:pPr>
              <w:rPr>
                <w:bCs/>
              </w:rPr>
            </w:pPr>
            <w:r w:rsidRPr="00E76BB5">
              <w:rPr>
                <w:bCs/>
              </w:rPr>
              <w:t> </w:t>
            </w:r>
          </w:p>
        </w:tc>
      </w:tr>
      <w:tr w:rsidR="004D6C76" w:rsidRPr="00E76BB5" w14:paraId="7F363421" w14:textId="77777777" w:rsidTr="004D6C76">
        <w:trPr>
          <w:trHeight w:val="360"/>
        </w:trPr>
        <w:tc>
          <w:tcPr>
            <w:tcW w:w="700" w:type="dxa"/>
            <w:shd w:val="clear" w:color="000000" w:fill="FFFFFF"/>
            <w:vAlign w:val="center"/>
          </w:tcPr>
          <w:p w14:paraId="707956BF" w14:textId="77777777" w:rsidR="004D6C76" w:rsidRPr="00E76BB5" w:rsidRDefault="004D6C76" w:rsidP="004D6C76">
            <w:pPr>
              <w:jc w:val="center"/>
            </w:pPr>
            <w:r w:rsidRPr="00E76BB5">
              <w:t>9.1</w:t>
            </w:r>
          </w:p>
        </w:tc>
        <w:tc>
          <w:tcPr>
            <w:tcW w:w="3978" w:type="dxa"/>
            <w:shd w:val="clear" w:color="000000" w:fill="FFFFFF"/>
            <w:vAlign w:val="center"/>
          </w:tcPr>
          <w:p w14:paraId="7A01D4AB" w14:textId="77777777" w:rsidR="004D6C76" w:rsidRPr="00E76BB5" w:rsidRDefault="004D6C76" w:rsidP="004D6C76">
            <w:r w:rsidRPr="00E76BB5">
              <w:t xml:space="preserve">Расходы на </w:t>
            </w:r>
            <w:proofErr w:type="gramStart"/>
            <w:r w:rsidRPr="00E76BB5">
              <w:t>проч.информ</w:t>
            </w:r>
            <w:proofErr w:type="gramEnd"/>
            <w:r w:rsidRPr="00E76BB5">
              <w:t>. услуги(в т.ч.тех.лит-ру)</w:t>
            </w:r>
          </w:p>
        </w:tc>
        <w:tc>
          <w:tcPr>
            <w:tcW w:w="1498" w:type="dxa"/>
            <w:tcBorders>
              <w:top w:val="nil"/>
              <w:left w:val="single" w:sz="4" w:space="0" w:color="auto"/>
              <w:bottom w:val="single" w:sz="4" w:space="0" w:color="auto"/>
              <w:right w:val="single" w:sz="4" w:space="0" w:color="auto"/>
            </w:tcBorders>
            <w:shd w:val="clear" w:color="auto" w:fill="auto"/>
            <w:vAlign w:val="center"/>
          </w:tcPr>
          <w:p w14:paraId="3348AAEB" w14:textId="77777777" w:rsidR="004D6C76" w:rsidRPr="00E76BB5" w:rsidRDefault="004D6C76" w:rsidP="004D6C76">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05D1CA86" w14:textId="77777777" w:rsidR="004D6C76" w:rsidRPr="00E76BB5" w:rsidRDefault="004D6C76" w:rsidP="004D6C76">
            <w:pPr>
              <w:jc w:val="center"/>
            </w:pPr>
            <w:r w:rsidRPr="00E76BB5">
              <w:t>4</w:t>
            </w:r>
          </w:p>
        </w:tc>
        <w:tc>
          <w:tcPr>
            <w:tcW w:w="1682" w:type="dxa"/>
            <w:tcBorders>
              <w:top w:val="nil"/>
              <w:left w:val="single" w:sz="4" w:space="0" w:color="auto"/>
              <w:bottom w:val="single" w:sz="4" w:space="0" w:color="auto"/>
              <w:right w:val="single" w:sz="4" w:space="0" w:color="auto"/>
            </w:tcBorders>
            <w:shd w:val="clear" w:color="auto" w:fill="auto"/>
            <w:vAlign w:val="center"/>
          </w:tcPr>
          <w:p w14:paraId="5C531F4A"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7BE444F4" w14:textId="77777777" w:rsidR="004D6C76" w:rsidRPr="00E76BB5" w:rsidRDefault="004D6C76" w:rsidP="004D6C76">
            <w:r w:rsidRPr="00E76BB5">
              <w:t>Факт 2017</w:t>
            </w:r>
          </w:p>
        </w:tc>
      </w:tr>
      <w:tr w:rsidR="004D6C76" w:rsidRPr="00E76BB5" w14:paraId="72611C2D" w14:textId="77777777" w:rsidTr="004D6C76">
        <w:trPr>
          <w:trHeight w:val="732"/>
        </w:trPr>
        <w:tc>
          <w:tcPr>
            <w:tcW w:w="700" w:type="dxa"/>
            <w:shd w:val="clear" w:color="000000" w:fill="FFFFFF"/>
            <w:vAlign w:val="center"/>
          </w:tcPr>
          <w:p w14:paraId="5D7AE0FB" w14:textId="77777777" w:rsidR="004D6C76" w:rsidRPr="00E76BB5" w:rsidRDefault="004D6C76" w:rsidP="004D6C76">
            <w:pPr>
              <w:jc w:val="center"/>
            </w:pPr>
            <w:r w:rsidRPr="00E76BB5">
              <w:t>9.2</w:t>
            </w:r>
          </w:p>
        </w:tc>
        <w:tc>
          <w:tcPr>
            <w:tcW w:w="3978" w:type="dxa"/>
            <w:shd w:val="clear" w:color="000000" w:fill="FFFFFF"/>
            <w:vAlign w:val="center"/>
          </w:tcPr>
          <w:p w14:paraId="4E15D4ED" w14:textId="77777777" w:rsidR="004D6C76" w:rsidRPr="00E76BB5" w:rsidRDefault="004D6C76" w:rsidP="004D6C76">
            <w:r w:rsidRPr="00E76BB5">
              <w:t>Разработка и издание информационных материалов о Компании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36965679"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408039A6" w14:textId="77777777" w:rsidR="004D6C76" w:rsidRPr="00E76BB5" w:rsidRDefault="004D6C76" w:rsidP="004D6C76">
            <w:pPr>
              <w:jc w:val="center"/>
            </w:pPr>
            <w:r w:rsidRPr="00E76BB5">
              <w:t>1</w:t>
            </w:r>
          </w:p>
        </w:tc>
        <w:tc>
          <w:tcPr>
            <w:tcW w:w="1682" w:type="dxa"/>
            <w:tcBorders>
              <w:top w:val="nil"/>
              <w:left w:val="single" w:sz="4" w:space="0" w:color="auto"/>
              <w:bottom w:val="single" w:sz="4" w:space="0" w:color="auto"/>
              <w:right w:val="single" w:sz="4" w:space="0" w:color="auto"/>
            </w:tcBorders>
            <w:shd w:val="clear" w:color="auto" w:fill="auto"/>
            <w:vAlign w:val="center"/>
          </w:tcPr>
          <w:p w14:paraId="1230590B"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63D4B643" w14:textId="77777777" w:rsidR="004D6C76" w:rsidRPr="00E76BB5" w:rsidRDefault="004D6C76" w:rsidP="004D6C76">
            <w:r w:rsidRPr="00E76BB5">
              <w:t>Факт 2017</w:t>
            </w:r>
          </w:p>
        </w:tc>
      </w:tr>
      <w:tr w:rsidR="004D6C76" w:rsidRPr="00E76BB5" w14:paraId="27373468" w14:textId="77777777" w:rsidTr="004D6C76">
        <w:trPr>
          <w:trHeight w:val="750"/>
        </w:trPr>
        <w:tc>
          <w:tcPr>
            <w:tcW w:w="700" w:type="dxa"/>
            <w:shd w:val="clear" w:color="000000" w:fill="FFFFFF"/>
            <w:vAlign w:val="center"/>
          </w:tcPr>
          <w:p w14:paraId="1282E383" w14:textId="77777777" w:rsidR="004D6C76" w:rsidRPr="00E76BB5" w:rsidRDefault="004D6C76" w:rsidP="004D6C76">
            <w:pPr>
              <w:jc w:val="center"/>
            </w:pPr>
            <w:r w:rsidRPr="00E76BB5">
              <w:t>9.3</w:t>
            </w:r>
          </w:p>
        </w:tc>
        <w:tc>
          <w:tcPr>
            <w:tcW w:w="3978" w:type="dxa"/>
            <w:shd w:val="clear" w:color="000000" w:fill="FFFFFF"/>
            <w:vAlign w:val="center"/>
          </w:tcPr>
          <w:p w14:paraId="425EC120" w14:textId="77777777" w:rsidR="004D6C76" w:rsidRPr="00E76BB5" w:rsidRDefault="004D6C76" w:rsidP="004D6C76">
            <w:r w:rsidRPr="00E76BB5">
              <w:t>Поддержка информационного базиса корпоративных мероприятий в рамках HR- брендинга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4823CCBB"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2071EF30"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4DF1C254"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4EB8EBB4" w14:textId="77777777" w:rsidR="004D6C76" w:rsidRPr="00E76BB5" w:rsidRDefault="004D6C76" w:rsidP="004D6C76"/>
        </w:tc>
      </w:tr>
      <w:tr w:rsidR="004D6C76" w:rsidRPr="00E76BB5" w14:paraId="2E8A6838" w14:textId="77777777" w:rsidTr="004D6C76">
        <w:trPr>
          <w:trHeight w:val="360"/>
        </w:trPr>
        <w:tc>
          <w:tcPr>
            <w:tcW w:w="700" w:type="dxa"/>
            <w:shd w:val="clear" w:color="000000" w:fill="FFFFFF"/>
            <w:vAlign w:val="center"/>
          </w:tcPr>
          <w:p w14:paraId="0BE22F5C" w14:textId="77777777" w:rsidR="004D6C76" w:rsidRPr="00E76BB5" w:rsidRDefault="004D6C76" w:rsidP="004D6C76">
            <w:pPr>
              <w:jc w:val="center"/>
            </w:pPr>
            <w:r w:rsidRPr="00E76BB5">
              <w:t>9.4</w:t>
            </w:r>
          </w:p>
        </w:tc>
        <w:tc>
          <w:tcPr>
            <w:tcW w:w="3978" w:type="dxa"/>
            <w:shd w:val="clear" w:color="000000" w:fill="FFFFFF"/>
            <w:vAlign w:val="center"/>
          </w:tcPr>
          <w:p w14:paraId="7F3F8B06" w14:textId="77777777" w:rsidR="004D6C76" w:rsidRPr="00E76BB5" w:rsidRDefault="004D6C76" w:rsidP="004D6C76">
            <w:r w:rsidRPr="00E76BB5">
              <w:t xml:space="preserve">Типография материалов </w:t>
            </w:r>
          </w:p>
        </w:tc>
        <w:tc>
          <w:tcPr>
            <w:tcW w:w="1498" w:type="dxa"/>
            <w:tcBorders>
              <w:top w:val="nil"/>
              <w:left w:val="single" w:sz="4" w:space="0" w:color="auto"/>
              <w:bottom w:val="single" w:sz="4" w:space="0" w:color="auto"/>
              <w:right w:val="single" w:sz="4" w:space="0" w:color="auto"/>
            </w:tcBorders>
            <w:shd w:val="clear" w:color="auto" w:fill="auto"/>
            <w:vAlign w:val="center"/>
          </w:tcPr>
          <w:p w14:paraId="43C564A2" w14:textId="77777777" w:rsidR="004D6C76" w:rsidRPr="00E76BB5" w:rsidRDefault="004D6C76" w:rsidP="004D6C76">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06B273A5"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070B3DC9" w14:textId="77777777" w:rsidR="004D6C76" w:rsidRPr="00E76BB5" w:rsidRDefault="004D6C76" w:rsidP="004D6C76">
            <w:pPr>
              <w:jc w:val="center"/>
              <w:rPr>
                <w:bCs/>
              </w:rPr>
            </w:pPr>
            <w:r w:rsidRPr="00E76BB5">
              <w:rPr>
                <w:bCs/>
              </w:rPr>
              <w:t>-2</w:t>
            </w:r>
          </w:p>
        </w:tc>
        <w:tc>
          <w:tcPr>
            <w:tcW w:w="6946" w:type="dxa"/>
            <w:shd w:val="clear" w:color="auto" w:fill="auto"/>
            <w:vAlign w:val="center"/>
          </w:tcPr>
          <w:p w14:paraId="554E0E60" w14:textId="77777777" w:rsidR="004D6C76" w:rsidRPr="00E76BB5" w:rsidRDefault="004D6C76" w:rsidP="004D6C76"/>
        </w:tc>
      </w:tr>
      <w:tr w:rsidR="004D6C76" w:rsidRPr="00E76BB5" w14:paraId="2BE24C5A" w14:textId="77777777" w:rsidTr="004D6C76">
        <w:trPr>
          <w:trHeight w:val="364"/>
        </w:trPr>
        <w:tc>
          <w:tcPr>
            <w:tcW w:w="700" w:type="dxa"/>
            <w:shd w:val="clear" w:color="000000" w:fill="FFFFFF"/>
            <w:vAlign w:val="center"/>
          </w:tcPr>
          <w:p w14:paraId="0ECD030A" w14:textId="77777777" w:rsidR="004D6C76" w:rsidRPr="00E76BB5" w:rsidRDefault="004D6C76" w:rsidP="004D6C76">
            <w:pPr>
              <w:jc w:val="center"/>
            </w:pPr>
            <w:r w:rsidRPr="00E76BB5">
              <w:t>9.5</w:t>
            </w:r>
          </w:p>
        </w:tc>
        <w:tc>
          <w:tcPr>
            <w:tcW w:w="3978" w:type="dxa"/>
            <w:shd w:val="clear" w:color="000000" w:fill="FFFFFF"/>
            <w:vAlign w:val="center"/>
          </w:tcPr>
          <w:p w14:paraId="69FA502D" w14:textId="77777777" w:rsidR="004D6C76" w:rsidRPr="00E76BB5" w:rsidRDefault="004D6C76" w:rsidP="004D6C76">
            <w:r w:rsidRPr="00E76BB5">
              <w:t xml:space="preserve">Информационное обслуживание системы "Консультант +" </w:t>
            </w:r>
          </w:p>
        </w:tc>
        <w:tc>
          <w:tcPr>
            <w:tcW w:w="1498" w:type="dxa"/>
            <w:tcBorders>
              <w:top w:val="nil"/>
              <w:left w:val="single" w:sz="4" w:space="0" w:color="auto"/>
              <w:bottom w:val="single" w:sz="4" w:space="0" w:color="auto"/>
              <w:right w:val="single" w:sz="4" w:space="0" w:color="auto"/>
            </w:tcBorders>
            <w:shd w:val="clear" w:color="auto" w:fill="auto"/>
            <w:vAlign w:val="center"/>
          </w:tcPr>
          <w:p w14:paraId="42E2BB5E"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0F3AEA01" w14:textId="77777777" w:rsidR="004D6C76" w:rsidRPr="00E76BB5" w:rsidRDefault="004D6C76" w:rsidP="004D6C76">
            <w:pPr>
              <w:jc w:val="center"/>
            </w:pPr>
            <w:r w:rsidRPr="00E76BB5">
              <w:t>1</w:t>
            </w:r>
          </w:p>
        </w:tc>
        <w:tc>
          <w:tcPr>
            <w:tcW w:w="1682" w:type="dxa"/>
            <w:tcBorders>
              <w:top w:val="nil"/>
              <w:left w:val="single" w:sz="4" w:space="0" w:color="auto"/>
              <w:bottom w:val="single" w:sz="4" w:space="0" w:color="auto"/>
              <w:right w:val="single" w:sz="4" w:space="0" w:color="auto"/>
            </w:tcBorders>
            <w:shd w:val="clear" w:color="auto" w:fill="auto"/>
            <w:vAlign w:val="center"/>
          </w:tcPr>
          <w:p w14:paraId="622FEE92"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63E03872" w14:textId="77777777" w:rsidR="004D6C76" w:rsidRPr="00E76BB5" w:rsidRDefault="004D6C76" w:rsidP="004D6C76">
            <w:r w:rsidRPr="00E76BB5">
              <w:t xml:space="preserve">ООО "Компания Квадро Плюс-Сервис" №2801/У/Л (КЭ-17/236) от 29.11.2017, №7 от 01.01.2009, </w:t>
            </w:r>
            <w:proofErr w:type="gramStart"/>
            <w:r w:rsidRPr="00E76BB5">
              <w:t>доп.согл</w:t>
            </w:r>
            <w:proofErr w:type="gramEnd"/>
            <w:r w:rsidRPr="00E76BB5">
              <w:t xml:space="preserve">.№1 от 01.03.2009, №12 от 01.01.2016, №13 от 08.12.2016 </w:t>
            </w:r>
          </w:p>
        </w:tc>
      </w:tr>
      <w:tr w:rsidR="004D6C76" w:rsidRPr="00E76BB5" w14:paraId="41270382" w14:textId="77777777" w:rsidTr="004D6C76">
        <w:trPr>
          <w:trHeight w:val="518"/>
        </w:trPr>
        <w:tc>
          <w:tcPr>
            <w:tcW w:w="700" w:type="dxa"/>
            <w:shd w:val="clear" w:color="000000" w:fill="FFFFFF"/>
            <w:vAlign w:val="center"/>
          </w:tcPr>
          <w:p w14:paraId="2397D17E" w14:textId="77777777" w:rsidR="004D6C76" w:rsidRPr="00E76BB5" w:rsidRDefault="004D6C76" w:rsidP="004D6C76">
            <w:pPr>
              <w:jc w:val="center"/>
              <w:rPr>
                <w:bCs/>
              </w:rPr>
            </w:pPr>
            <w:r w:rsidRPr="00E76BB5">
              <w:rPr>
                <w:bCs/>
              </w:rPr>
              <w:t>10</w:t>
            </w:r>
          </w:p>
        </w:tc>
        <w:tc>
          <w:tcPr>
            <w:tcW w:w="3978" w:type="dxa"/>
            <w:shd w:val="clear" w:color="000000" w:fill="FFFFFF"/>
            <w:vAlign w:val="center"/>
          </w:tcPr>
          <w:p w14:paraId="124C9C7A" w14:textId="77777777" w:rsidR="004D6C76" w:rsidRPr="00E76BB5" w:rsidRDefault="004D6C76" w:rsidP="004D6C76">
            <w:pPr>
              <w:rPr>
                <w:bCs/>
              </w:rPr>
            </w:pPr>
            <w:r w:rsidRPr="00E76BB5">
              <w:rPr>
                <w:bCs/>
              </w:rPr>
              <w:t>Расходы на консультационные услуги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201BB5A9" w14:textId="77777777" w:rsidR="004D6C76" w:rsidRPr="00E76BB5" w:rsidRDefault="004D6C76" w:rsidP="004D6C76">
            <w:pPr>
              <w:jc w:val="center"/>
              <w:rPr>
                <w:bCs/>
              </w:rPr>
            </w:pPr>
            <w:r w:rsidRPr="00E76BB5">
              <w:rPr>
                <w:bCs/>
              </w:rPr>
              <w:t>1 108</w:t>
            </w:r>
          </w:p>
        </w:tc>
        <w:tc>
          <w:tcPr>
            <w:tcW w:w="1498" w:type="dxa"/>
            <w:tcBorders>
              <w:top w:val="nil"/>
              <w:left w:val="single" w:sz="4" w:space="0" w:color="auto"/>
              <w:bottom w:val="single" w:sz="4" w:space="0" w:color="auto"/>
              <w:right w:val="single" w:sz="4" w:space="0" w:color="auto"/>
            </w:tcBorders>
            <w:shd w:val="clear" w:color="auto" w:fill="auto"/>
            <w:vAlign w:val="center"/>
          </w:tcPr>
          <w:p w14:paraId="6214D6DB" w14:textId="77777777" w:rsidR="004D6C76" w:rsidRPr="00E76BB5" w:rsidRDefault="004D6C76" w:rsidP="004D6C76">
            <w:pPr>
              <w:jc w:val="center"/>
              <w:rPr>
                <w:bCs/>
              </w:rPr>
            </w:pPr>
            <w:r w:rsidRPr="00E76BB5">
              <w:rPr>
                <w:bCs/>
              </w:rPr>
              <w:t>1 108</w:t>
            </w:r>
          </w:p>
        </w:tc>
        <w:tc>
          <w:tcPr>
            <w:tcW w:w="1682" w:type="dxa"/>
            <w:tcBorders>
              <w:top w:val="nil"/>
              <w:left w:val="single" w:sz="4" w:space="0" w:color="auto"/>
              <w:bottom w:val="single" w:sz="4" w:space="0" w:color="auto"/>
              <w:right w:val="single" w:sz="4" w:space="0" w:color="auto"/>
            </w:tcBorders>
            <w:shd w:val="clear" w:color="auto" w:fill="auto"/>
            <w:vAlign w:val="center"/>
          </w:tcPr>
          <w:p w14:paraId="54836DD1"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5118D818" w14:textId="77777777" w:rsidR="004D6C76" w:rsidRPr="00E76BB5" w:rsidRDefault="004D6C76" w:rsidP="004D6C76">
            <w:pPr>
              <w:rPr>
                <w:bCs/>
              </w:rPr>
            </w:pPr>
            <w:r w:rsidRPr="00E76BB5">
              <w:rPr>
                <w:bCs/>
              </w:rPr>
              <w:t> </w:t>
            </w:r>
          </w:p>
        </w:tc>
      </w:tr>
      <w:tr w:rsidR="004D6C76" w:rsidRPr="00E76BB5" w14:paraId="09B3CBBC" w14:textId="77777777" w:rsidTr="004D6C76">
        <w:trPr>
          <w:trHeight w:val="385"/>
        </w:trPr>
        <w:tc>
          <w:tcPr>
            <w:tcW w:w="700" w:type="dxa"/>
            <w:shd w:val="clear" w:color="000000" w:fill="FFFFFF"/>
            <w:vAlign w:val="center"/>
          </w:tcPr>
          <w:p w14:paraId="10BE768F" w14:textId="77777777" w:rsidR="004D6C76" w:rsidRPr="00E76BB5" w:rsidRDefault="004D6C76" w:rsidP="004D6C76">
            <w:pPr>
              <w:jc w:val="center"/>
            </w:pPr>
            <w:r w:rsidRPr="00E76BB5">
              <w:t>10.1</w:t>
            </w:r>
          </w:p>
        </w:tc>
        <w:tc>
          <w:tcPr>
            <w:tcW w:w="3978" w:type="dxa"/>
            <w:shd w:val="clear" w:color="000000" w:fill="FFFFFF"/>
            <w:vAlign w:val="center"/>
          </w:tcPr>
          <w:p w14:paraId="75D707BD" w14:textId="77777777" w:rsidR="004D6C76" w:rsidRPr="00E76BB5" w:rsidRDefault="004D6C76" w:rsidP="004D6C76">
            <w:r w:rsidRPr="00E76BB5">
              <w:t>Расходы на бизнес-консалтинг</w:t>
            </w:r>
          </w:p>
        </w:tc>
        <w:tc>
          <w:tcPr>
            <w:tcW w:w="1498" w:type="dxa"/>
            <w:tcBorders>
              <w:top w:val="nil"/>
              <w:left w:val="single" w:sz="4" w:space="0" w:color="auto"/>
              <w:bottom w:val="single" w:sz="4" w:space="0" w:color="auto"/>
              <w:right w:val="single" w:sz="4" w:space="0" w:color="auto"/>
            </w:tcBorders>
            <w:shd w:val="clear" w:color="auto" w:fill="auto"/>
            <w:vAlign w:val="center"/>
          </w:tcPr>
          <w:p w14:paraId="5550DBEA" w14:textId="77777777" w:rsidR="004D6C76" w:rsidRPr="00E76BB5" w:rsidRDefault="004D6C76" w:rsidP="004D6C76">
            <w:pPr>
              <w:jc w:val="center"/>
            </w:pPr>
            <w:r w:rsidRPr="00E76BB5">
              <w:t>6</w:t>
            </w:r>
          </w:p>
        </w:tc>
        <w:tc>
          <w:tcPr>
            <w:tcW w:w="1498" w:type="dxa"/>
            <w:tcBorders>
              <w:top w:val="nil"/>
              <w:left w:val="single" w:sz="4" w:space="0" w:color="auto"/>
              <w:bottom w:val="single" w:sz="4" w:space="0" w:color="auto"/>
              <w:right w:val="single" w:sz="4" w:space="0" w:color="auto"/>
            </w:tcBorders>
            <w:shd w:val="clear" w:color="auto" w:fill="auto"/>
            <w:vAlign w:val="center"/>
          </w:tcPr>
          <w:p w14:paraId="1A117C66" w14:textId="77777777" w:rsidR="004D6C76" w:rsidRPr="00E76BB5" w:rsidRDefault="004D6C76" w:rsidP="004D6C76">
            <w:pPr>
              <w:jc w:val="center"/>
            </w:pPr>
            <w:r w:rsidRPr="00E76BB5">
              <w:t>6</w:t>
            </w:r>
          </w:p>
        </w:tc>
        <w:tc>
          <w:tcPr>
            <w:tcW w:w="1682" w:type="dxa"/>
            <w:tcBorders>
              <w:top w:val="nil"/>
              <w:left w:val="single" w:sz="4" w:space="0" w:color="auto"/>
              <w:bottom w:val="single" w:sz="4" w:space="0" w:color="auto"/>
              <w:right w:val="single" w:sz="4" w:space="0" w:color="auto"/>
            </w:tcBorders>
            <w:shd w:val="clear" w:color="auto" w:fill="auto"/>
            <w:vAlign w:val="center"/>
          </w:tcPr>
          <w:p w14:paraId="2BDE071C"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7FC37D88" w14:textId="77777777" w:rsidR="004D6C76" w:rsidRPr="00E76BB5" w:rsidRDefault="004D6C76" w:rsidP="004D6C76">
            <w:r w:rsidRPr="00E76BB5">
              <w:t>Факт 2017</w:t>
            </w:r>
          </w:p>
        </w:tc>
      </w:tr>
      <w:tr w:rsidR="004D6C76" w:rsidRPr="00E76BB5" w14:paraId="474A9282" w14:textId="77777777" w:rsidTr="004D6C76">
        <w:trPr>
          <w:trHeight w:val="120"/>
        </w:trPr>
        <w:tc>
          <w:tcPr>
            <w:tcW w:w="700" w:type="dxa"/>
            <w:shd w:val="clear" w:color="000000" w:fill="FFFFFF"/>
            <w:vAlign w:val="center"/>
          </w:tcPr>
          <w:p w14:paraId="519BB28E" w14:textId="77777777" w:rsidR="004D6C76" w:rsidRPr="00E76BB5" w:rsidRDefault="004D6C76" w:rsidP="004D6C76">
            <w:pPr>
              <w:jc w:val="center"/>
            </w:pPr>
            <w:r w:rsidRPr="00E76BB5">
              <w:t>10.2</w:t>
            </w:r>
          </w:p>
        </w:tc>
        <w:tc>
          <w:tcPr>
            <w:tcW w:w="3978" w:type="dxa"/>
            <w:shd w:val="clear" w:color="000000" w:fill="FFFFFF"/>
            <w:vAlign w:val="center"/>
          </w:tcPr>
          <w:p w14:paraId="5D1DC175" w14:textId="77777777" w:rsidR="004D6C76" w:rsidRPr="00E76BB5" w:rsidRDefault="004D6C76" w:rsidP="004D6C76">
            <w:r w:rsidRPr="00E76BB5">
              <w:t xml:space="preserve">Расходы на консалтинг по </w:t>
            </w:r>
            <w:proofErr w:type="gramStart"/>
            <w:r w:rsidRPr="00E76BB5">
              <w:t>бух.учету</w:t>
            </w:r>
            <w:proofErr w:type="gramEnd"/>
            <w:r w:rsidRPr="00E76BB5">
              <w:t xml:space="preserve"> и налогообложению</w:t>
            </w:r>
          </w:p>
        </w:tc>
        <w:tc>
          <w:tcPr>
            <w:tcW w:w="1498" w:type="dxa"/>
            <w:tcBorders>
              <w:top w:val="nil"/>
              <w:left w:val="single" w:sz="4" w:space="0" w:color="auto"/>
              <w:bottom w:val="single" w:sz="4" w:space="0" w:color="auto"/>
              <w:right w:val="single" w:sz="4" w:space="0" w:color="auto"/>
            </w:tcBorders>
            <w:shd w:val="clear" w:color="auto" w:fill="auto"/>
            <w:vAlign w:val="center"/>
          </w:tcPr>
          <w:p w14:paraId="59939778" w14:textId="77777777" w:rsidR="004D6C76" w:rsidRPr="00E76BB5" w:rsidRDefault="004D6C76" w:rsidP="004D6C76">
            <w:pPr>
              <w:jc w:val="center"/>
            </w:pPr>
            <w:r w:rsidRPr="00E76BB5">
              <w:t>293</w:t>
            </w:r>
          </w:p>
        </w:tc>
        <w:tc>
          <w:tcPr>
            <w:tcW w:w="1498" w:type="dxa"/>
            <w:tcBorders>
              <w:top w:val="nil"/>
              <w:left w:val="single" w:sz="4" w:space="0" w:color="auto"/>
              <w:bottom w:val="single" w:sz="4" w:space="0" w:color="auto"/>
              <w:right w:val="single" w:sz="4" w:space="0" w:color="auto"/>
            </w:tcBorders>
            <w:shd w:val="clear" w:color="auto" w:fill="auto"/>
            <w:vAlign w:val="center"/>
          </w:tcPr>
          <w:p w14:paraId="0E26BB00" w14:textId="77777777" w:rsidR="004D6C76" w:rsidRPr="00E76BB5" w:rsidRDefault="004D6C76" w:rsidP="004D6C76">
            <w:pPr>
              <w:jc w:val="center"/>
            </w:pPr>
            <w:r w:rsidRPr="00E76BB5">
              <w:t>293</w:t>
            </w:r>
          </w:p>
        </w:tc>
        <w:tc>
          <w:tcPr>
            <w:tcW w:w="1682" w:type="dxa"/>
            <w:tcBorders>
              <w:top w:val="nil"/>
              <w:left w:val="single" w:sz="4" w:space="0" w:color="auto"/>
              <w:bottom w:val="single" w:sz="4" w:space="0" w:color="auto"/>
              <w:right w:val="single" w:sz="4" w:space="0" w:color="auto"/>
            </w:tcBorders>
            <w:shd w:val="clear" w:color="auto" w:fill="auto"/>
            <w:vAlign w:val="center"/>
          </w:tcPr>
          <w:p w14:paraId="7EE0B1C2"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0D10599D" w14:textId="77777777" w:rsidR="004D6C76" w:rsidRPr="00E76BB5" w:rsidRDefault="004D6C76" w:rsidP="004D6C76">
            <w:r w:rsidRPr="00E76BB5">
              <w:t xml:space="preserve">ООО"Сибирьэнергоучет" №СЭУ-12/23 от 20.08.2012, </w:t>
            </w:r>
            <w:proofErr w:type="gramStart"/>
            <w:r w:rsidRPr="00E76BB5">
              <w:t>доп.согл</w:t>
            </w:r>
            <w:proofErr w:type="gramEnd"/>
            <w:r w:rsidRPr="00E76BB5">
              <w:t>.№6 от 16.10.2017, №7 от 12.02.2018, №8 от 01.07.2018.</w:t>
            </w:r>
          </w:p>
        </w:tc>
      </w:tr>
      <w:tr w:rsidR="004D6C76" w:rsidRPr="00E76BB5" w14:paraId="1A90CEF8" w14:textId="77777777" w:rsidTr="004D6C76">
        <w:trPr>
          <w:trHeight w:val="360"/>
        </w:trPr>
        <w:tc>
          <w:tcPr>
            <w:tcW w:w="700" w:type="dxa"/>
            <w:shd w:val="clear" w:color="000000" w:fill="FFFFFF"/>
            <w:vAlign w:val="center"/>
          </w:tcPr>
          <w:p w14:paraId="12E36117" w14:textId="77777777" w:rsidR="004D6C76" w:rsidRPr="00E76BB5" w:rsidRDefault="004D6C76" w:rsidP="004D6C76">
            <w:pPr>
              <w:jc w:val="center"/>
            </w:pPr>
            <w:r w:rsidRPr="00E76BB5">
              <w:t>10.3</w:t>
            </w:r>
          </w:p>
        </w:tc>
        <w:tc>
          <w:tcPr>
            <w:tcW w:w="3978" w:type="dxa"/>
            <w:shd w:val="clear" w:color="000000" w:fill="FFFFFF"/>
            <w:vAlign w:val="center"/>
          </w:tcPr>
          <w:p w14:paraId="38107D5B" w14:textId="77777777" w:rsidR="004D6C76" w:rsidRPr="00E76BB5" w:rsidRDefault="004D6C76" w:rsidP="004D6C76">
            <w:r w:rsidRPr="00E76BB5">
              <w:t xml:space="preserve">Расходы на услуги </w:t>
            </w:r>
            <w:proofErr w:type="gramStart"/>
            <w:r w:rsidRPr="00E76BB5">
              <w:t>по эконом</w:t>
            </w:r>
            <w:proofErr w:type="gramEnd"/>
            <w:r w:rsidRPr="00E76BB5">
              <w:t>. эксперт. рез-тов деятельности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6BA5E944" w14:textId="77777777" w:rsidR="004D6C76" w:rsidRPr="00E76BB5" w:rsidRDefault="004D6C76" w:rsidP="004D6C76">
            <w:pPr>
              <w:jc w:val="center"/>
            </w:pPr>
            <w:r w:rsidRPr="00E76BB5">
              <w:t>809</w:t>
            </w:r>
          </w:p>
        </w:tc>
        <w:tc>
          <w:tcPr>
            <w:tcW w:w="1498" w:type="dxa"/>
            <w:tcBorders>
              <w:top w:val="nil"/>
              <w:left w:val="single" w:sz="4" w:space="0" w:color="auto"/>
              <w:bottom w:val="single" w:sz="4" w:space="0" w:color="auto"/>
              <w:right w:val="single" w:sz="4" w:space="0" w:color="auto"/>
            </w:tcBorders>
            <w:shd w:val="clear" w:color="auto" w:fill="auto"/>
            <w:vAlign w:val="center"/>
          </w:tcPr>
          <w:p w14:paraId="56F2D468" w14:textId="77777777" w:rsidR="004D6C76" w:rsidRPr="00E76BB5" w:rsidRDefault="004D6C76" w:rsidP="004D6C76">
            <w:pPr>
              <w:jc w:val="center"/>
            </w:pPr>
            <w:r w:rsidRPr="00E76BB5">
              <w:t>809</w:t>
            </w:r>
          </w:p>
        </w:tc>
        <w:tc>
          <w:tcPr>
            <w:tcW w:w="1682" w:type="dxa"/>
            <w:tcBorders>
              <w:top w:val="nil"/>
              <w:left w:val="single" w:sz="4" w:space="0" w:color="auto"/>
              <w:bottom w:val="single" w:sz="4" w:space="0" w:color="auto"/>
              <w:right w:val="single" w:sz="4" w:space="0" w:color="auto"/>
            </w:tcBorders>
            <w:shd w:val="clear" w:color="auto" w:fill="auto"/>
            <w:vAlign w:val="center"/>
          </w:tcPr>
          <w:p w14:paraId="3CCB799D"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65056216" w14:textId="77777777" w:rsidR="004D6C76" w:rsidRPr="00E76BB5" w:rsidRDefault="004D6C76" w:rsidP="004D6C76">
            <w:r w:rsidRPr="00E76BB5">
              <w:t>ОАО "Агенство энергетических экспертиз" №КЭ-18/265 от 30.07.2018</w:t>
            </w:r>
          </w:p>
        </w:tc>
      </w:tr>
      <w:tr w:rsidR="004D6C76" w:rsidRPr="00E76BB5" w14:paraId="74E11758" w14:textId="77777777" w:rsidTr="004D6C76">
        <w:trPr>
          <w:trHeight w:val="70"/>
        </w:trPr>
        <w:tc>
          <w:tcPr>
            <w:tcW w:w="700" w:type="dxa"/>
            <w:shd w:val="clear" w:color="000000" w:fill="FFFFFF"/>
            <w:vAlign w:val="center"/>
          </w:tcPr>
          <w:p w14:paraId="4060C5ED" w14:textId="77777777" w:rsidR="004D6C76" w:rsidRPr="00E76BB5" w:rsidRDefault="004D6C76" w:rsidP="004D6C76">
            <w:pPr>
              <w:jc w:val="center"/>
              <w:rPr>
                <w:bCs/>
              </w:rPr>
            </w:pPr>
            <w:r w:rsidRPr="00E76BB5">
              <w:rPr>
                <w:bCs/>
              </w:rPr>
              <w:lastRenderedPageBreak/>
              <w:t>11</w:t>
            </w:r>
          </w:p>
        </w:tc>
        <w:tc>
          <w:tcPr>
            <w:tcW w:w="3978" w:type="dxa"/>
            <w:shd w:val="clear" w:color="000000" w:fill="FFFFFF"/>
            <w:vAlign w:val="center"/>
          </w:tcPr>
          <w:p w14:paraId="5B95FA06" w14:textId="77777777" w:rsidR="004D6C76" w:rsidRPr="00E76BB5" w:rsidRDefault="004D6C76" w:rsidP="004D6C76">
            <w:pPr>
              <w:rPr>
                <w:bCs/>
              </w:rPr>
            </w:pPr>
            <w:r w:rsidRPr="00E76BB5">
              <w:rPr>
                <w:bCs/>
              </w:rPr>
              <w:t>Расходы на юридические и нотариальные услуги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23A5ABB9" w14:textId="77777777" w:rsidR="004D6C76" w:rsidRPr="00E76BB5" w:rsidRDefault="004D6C76" w:rsidP="004D6C76">
            <w:pPr>
              <w:jc w:val="center"/>
              <w:rPr>
                <w:bCs/>
              </w:rPr>
            </w:pPr>
            <w:r w:rsidRPr="00E76BB5">
              <w:rPr>
                <w:bCs/>
              </w:rPr>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25B98F22" w14:textId="77777777" w:rsidR="004D6C76" w:rsidRPr="00E76BB5" w:rsidRDefault="004D6C76" w:rsidP="004D6C76">
            <w:pPr>
              <w:jc w:val="center"/>
              <w:rPr>
                <w:bCs/>
              </w:rPr>
            </w:pPr>
            <w:r w:rsidRPr="00E76BB5">
              <w:rPr>
                <w:bCs/>
              </w:rPr>
              <w:t>1</w:t>
            </w:r>
          </w:p>
        </w:tc>
        <w:tc>
          <w:tcPr>
            <w:tcW w:w="1682" w:type="dxa"/>
            <w:tcBorders>
              <w:top w:val="nil"/>
              <w:left w:val="single" w:sz="4" w:space="0" w:color="auto"/>
              <w:bottom w:val="single" w:sz="4" w:space="0" w:color="auto"/>
              <w:right w:val="single" w:sz="4" w:space="0" w:color="auto"/>
            </w:tcBorders>
            <w:shd w:val="clear" w:color="auto" w:fill="auto"/>
            <w:vAlign w:val="center"/>
          </w:tcPr>
          <w:p w14:paraId="5AB4C44C" w14:textId="77777777" w:rsidR="004D6C76" w:rsidRPr="00E76BB5" w:rsidRDefault="004D6C76" w:rsidP="004D6C76">
            <w:pPr>
              <w:jc w:val="center"/>
              <w:rPr>
                <w:bCs/>
              </w:rPr>
            </w:pPr>
            <w:r w:rsidRPr="00E76BB5">
              <w:rPr>
                <w:bCs/>
              </w:rPr>
              <w:t>-2</w:t>
            </w:r>
          </w:p>
        </w:tc>
        <w:tc>
          <w:tcPr>
            <w:tcW w:w="6946" w:type="dxa"/>
            <w:shd w:val="clear" w:color="auto" w:fill="auto"/>
            <w:vAlign w:val="center"/>
          </w:tcPr>
          <w:p w14:paraId="63DB733F" w14:textId="77777777" w:rsidR="004D6C76" w:rsidRPr="00E76BB5" w:rsidRDefault="004D6C76" w:rsidP="004D6C76">
            <w:pPr>
              <w:rPr>
                <w:bCs/>
              </w:rPr>
            </w:pPr>
            <w:r w:rsidRPr="00E76BB5">
              <w:rPr>
                <w:bCs/>
              </w:rPr>
              <w:t>Факт 2017</w:t>
            </w:r>
          </w:p>
        </w:tc>
      </w:tr>
      <w:tr w:rsidR="004D6C76" w:rsidRPr="00E76BB5" w14:paraId="5BCA1B60" w14:textId="77777777" w:rsidTr="004D6C76">
        <w:trPr>
          <w:trHeight w:val="70"/>
        </w:trPr>
        <w:tc>
          <w:tcPr>
            <w:tcW w:w="700" w:type="dxa"/>
            <w:shd w:val="clear" w:color="000000" w:fill="FFFFFF"/>
            <w:vAlign w:val="center"/>
          </w:tcPr>
          <w:p w14:paraId="7A49748A" w14:textId="77777777" w:rsidR="004D6C76" w:rsidRPr="00E76BB5" w:rsidRDefault="004D6C76" w:rsidP="004D6C76">
            <w:pPr>
              <w:jc w:val="center"/>
              <w:rPr>
                <w:bCs/>
              </w:rPr>
            </w:pPr>
            <w:r w:rsidRPr="00E76BB5">
              <w:rPr>
                <w:bCs/>
              </w:rPr>
              <w:t>12</w:t>
            </w:r>
          </w:p>
        </w:tc>
        <w:tc>
          <w:tcPr>
            <w:tcW w:w="3978" w:type="dxa"/>
            <w:shd w:val="clear" w:color="000000" w:fill="FFFFFF"/>
            <w:vAlign w:val="center"/>
          </w:tcPr>
          <w:p w14:paraId="6F08CFC9" w14:textId="77777777" w:rsidR="004D6C76" w:rsidRPr="00E76BB5" w:rsidRDefault="004D6C76" w:rsidP="004D6C76">
            <w:pPr>
              <w:rPr>
                <w:bCs/>
              </w:rPr>
            </w:pPr>
            <w:r w:rsidRPr="00E76BB5">
              <w:rPr>
                <w:bCs/>
              </w:rPr>
              <w:t>Представительские расходы</w:t>
            </w:r>
          </w:p>
        </w:tc>
        <w:tc>
          <w:tcPr>
            <w:tcW w:w="1498" w:type="dxa"/>
            <w:tcBorders>
              <w:top w:val="nil"/>
              <w:left w:val="single" w:sz="4" w:space="0" w:color="auto"/>
              <w:bottom w:val="single" w:sz="4" w:space="0" w:color="auto"/>
              <w:right w:val="single" w:sz="4" w:space="0" w:color="auto"/>
            </w:tcBorders>
            <w:shd w:val="clear" w:color="auto" w:fill="auto"/>
            <w:vAlign w:val="center"/>
          </w:tcPr>
          <w:p w14:paraId="40184363" w14:textId="77777777" w:rsidR="004D6C76" w:rsidRPr="00E76BB5" w:rsidRDefault="004D6C76" w:rsidP="004D6C76">
            <w:pPr>
              <w:jc w:val="center"/>
              <w:rPr>
                <w:bCs/>
              </w:rPr>
            </w:pPr>
            <w:r w:rsidRPr="00E76BB5">
              <w:rPr>
                <w:bCs/>
              </w:rPr>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7DDE000F" w14:textId="77777777" w:rsidR="004D6C76" w:rsidRPr="00E76BB5" w:rsidRDefault="004D6C76" w:rsidP="004D6C76">
            <w:pPr>
              <w:jc w:val="center"/>
            </w:pPr>
            <w:r w:rsidRPr="00E76BB5">
              <w:t>1</w:t>
            </w:r>
          </w:p>
        </w:tc>
        <w:tc>
          <w:tcPr>
            <w:tcW w:w="1682" w:type="dxa"/>
            <w:tcBorders>
              <w:top w:val="nil"/>
              <w:left w:val="single" w:sz="4" w:space="0" w:color="auto"/>
              <w:bottom w:val="single" w:sz="4" w:space="0" w:color="auto"/>
              <w:right w:val="single" w:sz="4" w:space="0" w:color="auto"/>
            </w:tcBorders>
            <w:shd w:val="clear" w:color="auto" w:fill="auto"/>
            <w:vAlign w:val="center"/>
          </w:tcPr>
          <w:p w14:paraId="48B52A26" w14:textId="77777777" w:rsidR="004D6C76" w:rsidRPr="00E76BB5" w:rsidRDefault="004D6C76" w:rsidP="004D6C76">
            <w:pPr>
              <w:jc w:val="center"/>
              <w:rPr>
                <w:bCs/>
              </w:rPr>
            </w:pPr>
            <w:r w:rsidRPr="00E76BB5">
              <w:rPr>
                <w:bCs/>
              </w:rPr>
              <w:t>-2</w:t>
            </w:r>
          </w:p>
        </w:tc>
        <w:tc>
          <w:tcPr>
            <w:tcW w:w="6946" w:type="dxa"/>
            <w:shd w:val="clear" w:color="auto" w:fill="auto"/>
            <w:vAlign w:val="center"/>
          </w:tcPr>
          <w:p w14:paraId="691EC074" w14:textId="77777777" w:rsidR="004D6C76" w:rsidRPr="00E76BB5" w:rsidRDefault="004D6C76" w:rsidP="004D6C76">
            <w:pPr>
              <w:rPr>
                <w:bCs/>
              </w:rPr>
            </w:pPr>
            <w:r w:rsidRPr="00E76BB5">
              <w:rPr>
                <w:bCs/>
              </w:rPr>
              <w:t>ООО "ТОРГ-НК" №ТУГРЭС-18/33 от 24.01.2018</w:t>
            </w:r>
          </w:p>
        </w:tc>
      </w:tr>
      <w:tr w:rsidR="004D6C76" w:rsidRPr="00E76BB5" w14:paraId="44B8A4FB" w14:textId="77777777" w:rsidTr="004D6C76">
        <w:trPr>
          <w:trHeight w:val="1080"/>
        </w:trPr>
        <w:tc>
          <w:tcPr>
            <w:tcW w:w="700" w:type="dxa"/>
            <w:shd w:val="clear" w:color="000000" w:fill="FFFFFF"/>
            <w:vAlign w:val="center"/>
          </w:tcPr>
          <w:p w14:paraId="738907AA" w14:textId="77777777" w:rsidR="004D6C76" w:rsidRPr="00E76BB5" w:rsidRDefault="004D6C76" w:rsidP="004D6C76">
            <w:pPr>
              <w:jc w:val="center"/>
              <w:rPr>
                <w:bCs/>
              </w:rPr>
            </w:pPr>
            <w:r w:rsidRPr="00E76BB5">
              <w:rPr>
                <w:bCs/>
              </w:rPr>
              <w:t>13</w:t>
            </w:r>
          </w:p>
        </w:tc>
        <w:tc>
          <w:tcPr>
            <w:tcW w:w="3978" w:type="dxa"/>
            <w:shd w:val="clear" w:color="000000" w:fill="FFFFFF"/>
            <w:vAlign w:val="center"/>
          </w:tcPr>
          <w:p w14:paraId="6AF80422" w14:textId="77777777" w:rsidR="004D6C76" w:rsidRPr="00E76BB5" w:rsidRDefault="004D6C76" w:rsidP="004D6C76">
            <w:pPr>
              <w:rPr>
                <w:bCs/>
              </w:rPr>
            </w:pPr>
            <w:r w:rsidRPr="00E76BB5">
              <w:rPr>
                <w:bCs/>
              </w:rPr>
              <w:t>Расходы на услуги по управлению, выполнению функций ЕИО</w:t>
            </w:r>
          </w:p>
        </w:tc>
        <w:tc>
          <w:tcPr>
            <w:tcW w:w="1498" w:type="dxa"/>
            <w:tcBorders>
              <w:top w:val="nil"/>
              <w:left w:val="single" w:sz="4" w:space="0" w:color="auto"/>
              <w:bottom w:val="single" w:sz="4" w:space="0" w:color="auto"/>
              <w:right w:val="single" w:sz="4" w:space="0" w:color="auto"/>
            </w:tcBorders>
            <w:shd w:val="clear" w:color="auto" w:fill="auto"/>
            <w:vAlign w:val="center"/>
          </w:tcPr>
          <w:p w14:paraId="47C38476" w14:textId="77777777" w:rsidR="004D6C76" w:rsidRPr="00E76BB5" w:rsidRDefault="004D6C76" w:rsidP="004D6C76">
            <w:pPr>
              <w:jc w:val="center"/>
              <w:rPr>
                <w:bCs/>
              </w:rPr>
            </w:pPr>
            <w:r w:rsidRPr="00E76BB5">
              <w:rPr>
                <w:bCs/>
              </w:rPr>
              <w:t>32 296</w:t>
            </w:r>
          </w:p>
        </w:tc>
        <w:tc>
          <w:tcPr>
            <w:tcW w:w="1498" w:type="dxa"/>
            <w:tcBorders>
              <w:top w:val="nil"/>
              <w:left w:val="single" w:sz="4" w:space="0" w:color="auto"/>
              <w:bottom w:val="single" w:sz="4" w:space="0" w:color="auto"/>
              <w:right w:val="single" w:sz="4" w:space="0" w:color="auto"/>
            </w:tcBorders>
            <w:shd w:val="clear" w:color="auto" w:fill="auto"/>
            <w:vAlign w:val="center"/>
          </w:tcPr>
          <w:p w14:paraId="32BD834D" w14:textId="77777777" w:rsidR="004D6C76" w:rsidRPr="00E76BB5" w:rsidRDefault="004D6C76" w:rsidP="004D6C76">
            <w:pPr>
              <w:jc w:val="center"/>
            </w:pPr>
            <w:r w:rsidRPr="00E76BB5">
              <w:t>26 847</w:t>
            </w:r>
          </w:p>
        </w:tc>
        <w:tc>
          <w:tcPr>
            <w:tcW w:w="1682" w:type="dxa"/>
            <w:tcBorders>
              <w:top w:val="nil"/>
              <w:left w:val="single" w:sz="4" w:space="0" w:color="auto"/>
              <w:bottom w:val="single" w:sz="4" w:space="0" w:color="auto"/>
              <w:right w:val="single" w:sz="4" w:space="0" w:color="auto"/>
            </w:tcBorders>
            <w:shd w:val="clear" w:color="auto" w:fill="auto"/>
            <w:vAlign w:val="center"/>
          </w:tcPr>
          <w:p w14:paraId="2B62F20C" w14:textId="77777777" w:rsidR="004D6C76" w:rsidRPr="00E76BB5" w:rsidRDefault="004D6C76" w:rsidP="004D6C76">
            <w:pPr>
              <w:jc w:val="center"/>
              <w:rPr>
                <w:bCs/>
              </w:rPr>
            </w:pPr>
            <w:r w:rsidRPr="00E76BB5">
              <w:rPr>
                <w:bCs/>
              </w:rPr>
              <w:t>-5 449</w:t>
            </w:r>
          </w:p>
        </w:tc>
        <w:tc>
          <w:tcPr>
            <w:tcW w:w="6946" w:type="dxa"/>
            <w:shd w:val="clear" w:color="auto" w:fill="auto"/>
            <w:vAlign w:val="center"/>
          </w:tcPr>
          <w:p w14:paraId="0DEC7E5E" w14:textId="77777777" w:rsidR="004D6C76" w:rsidRPr="00E76BB5" w:rsidRDefault="004D6C76" w:rsidP="004D6C76">
            <w:pPr>
              <w:rPr>
                <w:bCs/>
              </w:rPr>
            </w:pPr>
            <w:r w:rsidRPr="00E76BB5">
              <w:rPr>
                <w:bCs/>
              </w:rPr>
              <w:t xml:space="preserve">ООО "УК СГК" №1 от 16.09.2009, </w:t>
            </w:r>
            <w:proofErr w:type="gramStart"/>
            <w:r w:rsidRPr="00E76BB5">
              <w:rPr>
                <w:bCs/>
              </w:rPr>
              <w:t>доп.согл</w:t>
            </w:r>
            <w:proofErr w:type="gramEnd"/>
            <w:r w:rsidRPr="00E76BB5">
              <w:rPr>
                <w:bCs/>
              </w:rPr>
              <w:t>.№1 от 20.09.2009, №2 от 25.12.2009, №3 от 01.01.2011, №4 от 07.07.2011, №5 от 12.12.2012, №6 от 31.03.2014, №7 от 13.04.2015, №8 от 30.09.2016, №9 от 30.03.2017, №11 от 15.03.2018</w:t>
            </w:r>
          </w:p>
        </w:tc>
      </w:tr>
      <w:tr w:rsidR="004D6C76" w:rsidRPr="00E76BB5" w14:paraId="5BA85B22" w14:textId="77777777" w:rsidTr="004D6C76">
        <w:trPr>
          <w:trHeight w:val="542"/>
        </w:trPr>
        <w:tc>
          <w:tcPr>
            <w:tcW w:w="700" w:type="dxa"/>
            <w:shd w:val="clear" w:color="000000" w:fill="FFFFFF"/>
            <w:vAlign w:val="center"/>
          </w:tcPr>
          <w:p w14:paraId="7A9DF9F0" w14:textId="77777777" w:rsidR="004D6C76" w:rsidRPr="00E76BB5" w:rsidRDefault="004D6C76" w:rsidP="004D6C76">
            <w:pPr>
              <w:jc w:val="center"/>
              <w:rPr>
                <w:bCs/>
              </w:rPr>
            </w:pPr>
            <w:r w:rsidRPr="00E76BB5">
              <w:rPr>
                <w:bCs/>
              </w:rPr>
              <w:t>14</w:t>
            </w:r>
          </w:p>
        </w:tc>
        <w:tc>
          <w:tcPr>
            <w:tcW w:w="3978" w:type="dxa"/>
            <w:shd w:val="clear" w:color="000000" w:fill="FFFFFF"/>
            <w:vAlign w:val="center"/>
          </w:tcPr>
          <w:p w14:paraId="198A5457" w14:textId="77777777" w:rsidR="004D6C76" w:rsidRPr="00E76BB5" w:rsidRDefault="004D6C76" w:rsidP="004D6C76">
            <w:pPr>
              <w:rPr>
                <w:bCs/>
              </w:rPr>
            </w:pPr>
            <w:r w:rsidRPr="00E76BB5">
              <w:rPr>
                <w:bCs/>
              </w:rPr>
              <w:t>Расходы на услуги специальной, телеграфной, почтовой и курье</w:t>
            </w:r>
          </w:p>
        </w:tc>
        <w:tc>
          <w:tcPr>
            <w:tcW w:w="1498" w:type="dxa"/>
            <w:tcBorders>
              <w:top w:val="nil"/>
              <w:left w:val="single" w:sz="4" w:space="0" w:color="auto"/>
              <w:bottom w:val="single" w:sz="4" w:space="0" w:color="auto"/>
              <w:right w:val="single" w:sz="4" w:space="0" w:color="auto"/>
            </w:tcBorders>
            <w:shd w:val="clear" w:color="auto" w:fill="auto"/>
            <w:vAlign w:val="center"/>
          </w:tcPr>
          <w:p w14:paraId="6AD253A9" w14:textId="77777777" w:rsidR="004D6C76" w:rsidRPr="00E76BB5" w:rsidRDefault="004D6C76" w:rsidP="004D6C76">
            <w:pPr>
              <w:jc w:val="center"/>
              <w:rPr>
                <w:bCs/>
              </w:rPr>
            </w:pPr>
            <w:r w:rsidRPr="00E76BB5">
              <w:rPr>
                <w:bCs/>
              </w:rPr>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21E0743B" w14:textId="77777777" w:rsidR="004D6C76" w:rsidRPr="00E76BB5" w:rsidRDefault="004D6C76" w:rsidP="004D6C76">
            <w:pPr>
              <w:jc w:val="center"/>
              <w:rPr>
                <w:bCs/>
              </w:rPr>
            </w:pPr>
            <w:r w:rsidRPr="00E76BB5">
              <w:rPr>
                <w:bCs/>
              </w:rPr>
              <w:t>3</w:t>
            </w:r>
          </w:p>
        </w:tc>
        <w:tc>
          <w:tcPr>
            <w:tcW w:w="1682" w:type="dxa"/>
            <w:tcBorders>
              <w:top w:val="nil"/>
              <w:left w:val="single" w:sz="4" w:space="0" w:color="auto"/>
              <w:bottom w:val="single" w:sz="4" w:space="0" w:color="auto"/>
              <w:right w:val="single" w:sz="4" w:space="0" w:color="auto"/>
            </w:tcBorders>
            <w:shd w:val="clear" w:color="auto" w:fill="auto"/>
            <w:vAlign w:val="center"/>
          </w:tcPr>
          <w:p w14:paraId="3AD7BC66"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01635B0B" w14:textId="77777777" w:rsidR="004D6C76" w:rsidRPr="00E76BB5" w:rsidRDefault="004D6C76" w:rsidP="004D6C76">
            <w:pPr>
              <w:rPr>
                <w:bCs/>
              </w:rPr>
            </w:pPr>
            <w:r w:rsidRPr="00E76BB5">
              <w:rPr>
                <w:bCs/>
              </w:rPr>
              <w:t> </w:t>
            </w:r>
          </w:p>
        </w:tc>
      </w:tr>
      <w:tr w:rsidR="004D6C76" w:rsidRPr="00E76BB5" w14:paraId="08B5D6B5" w14:textId="77777777" w:rsidTr="004D6C76">
        <w:trPr>
          <w:trHeight w:val="70"/>
        </w:trPr>
        <w:tc>
          <w:tcPr>
            <w:tcW w:w="700" w:type="dxa"/>
            <w:shd w:val="clear" w:color="000000" w:fill="FFFFFF"/>
            <w:vAlign w:val="center"/>
          </w:tcPr>
          <w:p w14:paraId="64BD12A6" w14:textId="77777777" w:rsidR="004D6C76" w:rsidRPr="00E76BB5" w:rsidRDefault="004D6C76" w:rsidP="004D6C76">
            <w:pPr>
              <w:jc w:val="center"/>
            </w:pPr>
            <w:r w:rsidRPr="00E76BB5">
              <w:t>14.1</w:t>
            </w:r>
          </w:p>
        </w:tc>
        <w:tc>
          <w:tcPr>
            <w:tcW w:w="3978" w:type="dxa"/>
            <w:shd w:val="clear" w:color="000000" w:fill="FFFFFF"/>
            <w:vAlign w:val="center"/>
          </w:tcPr>
          <w:p w14:paraId="448153CE" w14:textId="77777777" w:rsidR="004D6C76" w:rsidRPr="00E76BB5" w:rsidRDefault="004D6C76" w:rsidP="004D6C76">
            <w:r w:rsidRPr="00E76BB5">
              <w:t>Расходы на услуги телеграфной, почтовой, курьерской связи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3078D616" w14:textId="77777777" w:rsidR="004D6C76" w:rsidRPr="00E76BB5" w:rsidRDefault="004D6C76" w:rsidP="004D6C76">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26B9D213" w14:textId="77777777" w:rsidR="004D6C76" w:rsidRPr="00E76BB5" w:rsidRDefault="004D6C76" w:rsidP="004D6C76">
            <w:pPr>
              <w:jc w:val="center"/>
            </w:pPr>
            <w:r w:rsidRPr="00E76BB5">
              <w:t>3</w:t>
            </w:r>
          </w:p>
        </w:tc>
        <w:tc>
          <w:tcPr>
            <w:tcW w:w="1682" w:type="dxa"/>
            <w:tcBorders>
              <w:top w:val="nil"/>
              <w:left w:val="single" w:sz="4" w:space="0" w:color="auto"/>
              <w:bottom w:val="single" w:sz="4" w:space="0" w:color="auto"/>
              <w:right w:val="single" w:sz="4" w:space="0" w:color="auto"/>
            </w:tcBorders>
            <w:shd w:val="clear" w:color="auto" w:fill="auto"/>
            <w:vAlign w:val="center"/>
          </w:tcPr>
          <w:p w14:paraId="41BCF2B4"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08B7A807" w14:textId="77777777" w:rsidR="004D6C76" w:rsidRPr="00E76BB5" w:rsidRDefault="004D6C76" w:rsidP="004D6C76">
            <w:r w:rsidRPr="00E76BB5">
              <w:t>ФГУП "Почта России" №ТУГРЭС-15/246 от 27.11.2015 (</w:t>
            </w:r>
            <w:proofErr w:type="gramStart"/>
            <w:r w:rsidRPr="00E76BB5">
              <w:t>абон.ящик</w:t>
            </w:r>
            <w:proofErr w:type="gramEnd"/>
            <w:r w:rsidRPr="00E76BB5">
              <w:t>), №ПУ/454-17 от 21.07.2017 (Блок почт.бизнеса)</w:t>
            </w:r>
          </w:p>
        </w:tc>
      </w:tr>
      <w:tr w:rsidR="004D6C76" w:rsidRPr="00E76BB5" w14:paraId="7119457C" w14:textId="77777777" w:rsidTr="004D6C76">
        <w:trPr>
          <w:trHeight w:val="911"/>
        </w:trPr>
        <w:tc>
          <w:tcPr>
            <w:tcW w:w="700" w:type="dxa"/>
            <w:shd w:val="clear" w:color="000000" w:fill="FFFFFF"/>
            <w:vAlign w:val="center"/>
          </w:tcPr>
          <w:p w14:paraId="42FAA024" w14:textId="77777777" w:rsidR="004D6C76" w:rsidRPr="00E76BB5" w:rsidRDefault="004D6C76" w:rsidP="004D6C76">
            <w:pPr>
              <w:jc w:val="center"/>
            </w:pPr>
            <w:r w:rsidRPr="00E76BB5">
              <w:t>14.2</w:t>
            </w:r>
          </w:p>
        </w:tc>
        <w:tc>
          <w:tcPr>
            <w:tcW w:w="3978" w:type="dxa"/>
            <w:shd w:val="clear" w:color="000000" w:fill="FFFFFF"/>
            <w:vAlign w:val="center"/>
          </w:tcPr>
          <w:p w14:paraId="23DE5C5F" w14:textId="77777777" w:rsidR="004D6C76" w:rsidRPr="00E76BB5" w:rsidRDefault="004D6C76" w:rsidP="004D6C76">
            <w:r w:rsidRPr="00E76BB5">
              <w:t>Оказание услуг специальной связи по приему, обработке, хранению, доставке и вручению отправлений. Услуги по доставке и отправке секретной почты</w:t>
            </w:r>
          </w:p>
        </w:tc>
        <w:tc>
          <w:tcPr>
            <w:tcW w:w="1498" w:type="dxa"/>
            <w:tcBorders>
              <w:top w:val="nil"/>
              <w:left w:val="single" w:sz="4" w:space="0" w:color="auto"/>
              <w:bottom w:val="single" w:sz="4" w:space="0" w:color="auto"/>
              <w:right w:val="single" w:sz="4" w:space="0" w:color="auto"/>
            </w:tcBorders>
            <w:shd w:val="clear" w:color="auto" w:fill="auto"/>
            <w:vAlign w:val="center"/>
          </w:tcPr>
          <w:p w14:paraId="248A7371" w14:textId="77777777" w:rsidR="004D6C76" w:rsidRPr="00E76BB5" w:rsidRDefault="004D6C76" w:rsidP="004D6C76">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6E7B821A"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133B074D"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5A93BF28" w14:textId="77777777" w:rsidR="004D6C76" w:rsidRPr="00E76BB5" w:rsidRDefault="004D6C76" w:rsidP="004D6C76">
            <w:r w:rsidRPr="00E76BB5">
              <w:t>ФГУП "Главный центр специальной связи" №КЕМ-262/18 от 18.01.2018</w:t>
            </w:r>
          </w:p>
        </w:tc>
      </w:tr>
      <w:tr w:rsidR="004D6C76" w:rsidRPr="00E76BB5" w14:paraId="351FA818" w14:textId="77777777" w:rsidTr="004D6C76">
        <w:trPr>
          <w:trHeight w:val="264"/>
        </w:trPr>
        <w:tc>
          <w:tcPr>
            <w:tcW w:w="700" w:type="dxa"/>
            <w:shd w:val="clear" w:color="000000" w:fill="FFFFFF"/>
            <w:vAlign w:val="center"/>
          </w:tcPr>
          <w:p w14:paraId="718B8BB9" w14:textId="77777777" w:rsidR="004D6C76" w:rsidRPr="00E76BB5" w:rsidRDefault="004D6C76" w:rsidP="004D6C76">
            <w:pPr>
              <w:jc w:val="center"/>
              <w:rPr>
                <w:bCs/>
              </w:rPr>
            </w:pPr>
            <w:r w:rsidRPr="00E76BB5">
              <w:rPr>
                <w:bCs/>
              </w:rPr>
              <w:t>15</w:t>
            </w:r>
          </w:p>
        </w:tc>
        <w:tc>
          <w:tcPr>
            <w:tcW w:w="3978" w:type="dxa"/>
            <w:shd w:val="clear" w:color="000000" w:fill="FFFFFF"/>
            <w:vAlign w:val="center"/>
          </w:tcPr>
          <w:p w14:paraId="117C24C8" w14:textId="77777777" w:rsidR="004D6C76" w:rsidRPr="00E76BB5" w:rsidRDefault="004D6C76" w:rsidP="004D6C76">
            <w:pPr>
              <w:rPr>
                <w:bCs/>
              </w:rPr>
            </w:pPr>
            <w:proofErr w:type="gramStart"/>
            <w:r w:rsidRPr="00E76BB5">
              <w:rPr>
                <w:bCs/>
              </w:rPr>
              <w:t>Услуги по независимой оценке</w:t>
            </w:r>
            <w:proofErr w:type="gramEnd"/>
            <w:r w:rsidRPr="00E76BB5">
              <w:rPr>
                <w:bCs/>
              </w:rPr>
              <w:t xml:space="preserve"> имущества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629BC7C6" w14:textId="77777777" w:rsidR="004D6C76" w:rsidRPr="00E76BB5" w:rsidRDefault="004D6C76" w:rsidP="004D6C76">
            <w:pPr>
              <w:jc w:val="center"/>
              <w:rPr>
                <w:bCs/>
              </w:rPr>
            </w:pPr>
            <w:r w:rsidRPr="00E76BB5">
              <w:rPr>
                <w:bCs/>
              </w:rPr>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0D4BDCD6"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3263B26B" w14:textId="77777777" w:rsidR="004D6C76" w:rsidRPr="00E76BB5" w:rsidRDefault="004D6C76" w:rsidP="004D6C76">
            <w:pPr>
              <w:jc w:val="center"/>
              <w:rPr>
                <w:bCs/>
              </w:rPr>
            </w:pPr>
            <w:r w:rsidRPr="00E76BB5">
              <w:rPr>
                <w:bCs/>
              </w:rPr>
              <w:t>-3</w:t>
            </w:r>
          </w:p>
        </w:tc>
        <w:tc>
          <w:tcPr>
            <w:tcW w:w="6946" w:type="dxa"/>
            <w:shd w:val="clear" w:color="auto" w:fill="auto"/>
            <w:vAlign w:val="center"/>
          </w:tcPr>
          <w:p w14:paraId="35C080F3" w14:textId="77777777" w:rsidR="004D6C76" w:rsidRPr="00E76BB5" w:rsidRDefault="004D6C76" w:rsidP="004D6C76">
            <w:pPr>
              <w:rPr>
                <w:bCs/>
              </w:rPr>
            </w:pPr>
            <w:r w:rsidRPr="00E76BB5">
              <w:rPr>
                <w:bCs/>
              </w:rPr>
              <w:t>ООО "Независимая профессиональная оценка" №1 от 02.02.2017, №2 от 02.02.2017, №4 от 05.06.2017, №КЭ-17/186 от 02.10.2017</w:t>
            </w:r>
          </w:p>
        </w:tc>
      </w:tr>
      <w:tr w:rsidR="004D6C76" w:rsidRPr="00E76BB5" w14:paraId="25732E64" w14:textId="77777777" w:rsidTr="004D6C76">
        <w:trPr>
          <w:trHeight w:val="70"/>
        </w:trPr>
        <w:tc>
          <w:tcPr>
            <w:tcW w:w="700" w:type="dxa"/>
            <w:shd w:val="clear" w:color="000000" w:fill="FFFFFF"/>
            <w:vAlign w:val="center"/>
          </w:tcPr>
          <w:p w14:paraId="1A8074F1" w14:textId="77777777" w:rsidR="004D6C76" w:rsidRPr="00E76BB5" w:rsidRDefault="004D6C76" w:rsidP="004D6C76">
            <w:pPr>
              <w:jc w:val="center"/>
              <w:rPr>
                <w:bCs/>
              </w:rPr>
            </w:pPr>
            <w:r w:rsidRPr="00E76BB5">
              <w:rPr>
                <w:bCs/>
              </w:rPr>
              <w:t>16</w:t>
            </w:r>
          </w:p>
        </w:tc>
        <w:tc>
          <w:tcPr>
            <w:tcW w:w="3978" w:type="dxa"/>
            <w:shd w:val="clear" w:color="000000" w:fill="FFFFFF"/>
            <w:vAlign w:val="center"/>
          </w:tcPr>
          <w:p w14:paraId="4D12FB52" w14:textId="77777777" w:rsidR="004D6C76" w:rsidRPr="00E76BB5" w:rsidRDefault="004D6C76" w:rsidP="004D6C76">
            <w:pPr>
              <w:rPr>
                <w:bCs/>
              </w:rPr>
            </w:pPr>
            <w:r w:rsidRPr="00E76BB5">
              <w:rPr>
                <w:bCs/>
              </w:rPr>
              <w:t>Расходы на информационные услуги и ПО</w:t>
            </w:r>
          </w:p>
        </w:tc>
        <w:tc>
          <w:tcPr>
            <w:tcW w:w="1498" w:type="dxa"/>
            <w:tcBorders>
              <w:top w:val="nil"/>
              <w:left w:val="single" w:sz="4" w:space="0" w:color="auto"/>
              <w:bottom w:val="single" w:sz="4" w:space="0" w:color="auto"/>
              <w:right w:val="single" w:sz="4" w:space="0" w:color="auto"/>
            </w:tcBorders>
            <w:shd w:val="clear" w:color="auto" w:fill="auto"/>
            <w:vAlign w:val="center"/>
          </w:tcPr>
          <w:p w14:paraId="6C405459" w14:textId="77777777" w:rsidR="004D6C76" w:rsidRPr="00E76BB5" w:rsidRDefault="004D6C76" w:rsidP="004D6C76">
            <w:pPr>
              <w:jc w:val="center"/>
              <w:rPr>
                <w:bCs/>
              </w:rPr>
            </w:pPr>
            <w:r w:rsidRPr="00E76BB5">
              <w:rPr>
                <w:bCs/>
              </w:rPr>
              <w:t>832</w:t>
            </w:r>
          </w:p>
        </w:tc>
        <w:tc>
          <w:tcPr>
            <w:tcW w:w="1498" w:type="dxa"/>
            <w:tcBorders>
              <w:top w:val="nil"/>
              <w:left w:val="single" w:sz="4" w:space="0" w:color="auto"/>
              <w:bottom w:val="single" w:sz="4" w:space="0" w:color="auto"/>
              <w:right w:val="single" w:sz="4" w:space="0" w:color="auto"/>
            </w:tcBorders>
            <w:shd w:val="clear" w:color="auto" w:fill="auto"/>
            <w:vAlign w:val="center"/>
          </w:tcPr>
          <w:p w14:paraId="7AF0D92F" w14:textId="77777777" w:rsidR="004D6C76" w:rsidRPr="00E76BB5" w:rsidRDefault="004D6C76" w:rsidP="004D6C76">
            <w:pPr>
              <w:jc w:val="center"/>
              <w:rPr>
                <w:bCs/>
              </w:rPr>
            </w:pPr>
            <w:r w:rsidRPr="00E76BB5">
              <w:rPr>
                <w:bCs/>
              </w:rPr>
              <w:t>824</w:t>
            </w:r>
          </w:p>
        </w:tc>
        <w:tc>
          <w:tcPr>
            <w:tcW w:w="1682" w:type="dxa"/>
            <w:tcBorders>
              <w:top w:val="nil"/>
              <w:left w:val="single" w:sz="4" w:space="0" w:color="auto"/>
              <w:bottom w:val="single" w:sz="4" w:space="0" w:color="auto"/>
              <w:right w:val="single" w:sz="4" w:space="0" w:color="auto"/>
            </w:tcBorders>
            <w:shd w:val="clear" w:color="auto" w:fill="auto"/>
            <w:vAlign w:val="center"/>
          </w:tcPr>
          <w:p w14:paraId="04C8CDD9" w14:textId="77777777" w:rsidR="004D6C76" w:rsidRPr="00E76BB5" w:rsidRDefault="004D6C76" w:rsidP="004D6C76">
            <w:pPr>
              <w:jc w:val="center"/>
              <w:rPr>
                <w:bCs/>
              </w:rPr>
            </w:pPr>
            <w:r w:rsidRPr="00E76BB5">
              <w:rPr>
                <w:bCs/>
              </w:rPr>
              <w:t>-8</w:t>
            </w:r>
          </w:p>
        </w:tc>
        <w:tc>
          <w:tcPr>
            <w:tcW w:w="6946" w:type="dxa"/>
            <w:shd w:val="clear" w:color="auto" w:fill="auto"/>
            <w:vAlign w:val="center"/>
          </w:tcPr>
          <w:p w14:paraId="268DB55B" w14:textId="77777777" w:rsidR="004D6C76" w:rsidRPr="00E76BB5" w:rsidRDefault="004D6C76" w:rsidP="004D6C76">
            <w:pPr>
              <w:rPr>
                <w:bCs/>
              </w:rPr>
            </w:pPr>
            <w:r w:rsidRPr="00E76BB5">
              <w:rPr>
                <w:bCs/>
              </w:rPr>
              <w:t> </w:t>
            </w:r>
          </w:p>
        </w:tc>
      </w:tr>
      <w:tr w:rsidR="004D6C76" w:rsidRPr="00E76BB5" w14:paraId="13D44810" w14:textId="77777777" w:rsidTr="004D6C76">
        <w:trPr>
          <w:trHeight w:val="360"/>
        </w:trPr>
        <w:tc>
          <w:tcPr>
            <w:tcW w:w="700" w:type="dxa"/>
            <w:shd w:val="clear" w:color="000000" w:fill="FFFFFF"/>
            <w:vAlign w:val="center"/>
          </w:tcPr>
          <w:p w14:paraId="4EC76CFF" w14:textId="77777777" w:rsidR="004D6C76" w:rsidRPr="00E76BB5" w:rsidRDefault="004D6C76" w:rsidP="004D6C76">
            <w:pPr>
              <w:jc w:val="center"/>
            </w:pPr>
            <w:r w:rsidRPr="00E76BB5">
              <w:t>16.1</w:t>
            </w:r>
          </w:p>
        </w:tc>
        <w:tc>
          <w:tcPr>
            <w:tcW w:w="3978" w:type="dxa"/>
            <w:shd w:val="clear" w:color="000000" w:fill="FFFFFF"/>
            <w:vAlign w:val="center"/>
          </w:tcPr>
          <w:p w14:paraId="53AD5517" w14:textId="77777777" w:rsidR="004D6C76" w:rsidRPr="00E76BB5" w:rsidRDefault="004D6C76" w:rsidP="004D6C76">
            <w:r w:rsidRPr="00E76BB5">
              <w:t xml:space="preserve">Техподдержка АСТЭП </w:t>
            </w:r>
          </w:p>
        </w:tc>
        <w:tc>
          <w:tcPr>
            <w:tcW w:w="1498" w:type="dxa"/>
            <w:tcBorders>
              <w:top w:val="nil"/>
              <w:left w:val="single" w:sz="4" w:space="0" w:color="auto"/>
              <w:bottom w:val="single" w:sz="4" w:space="0" w:color="auto"/>
              <w:right w:val="single" w:sz="4" w:space="0" w:color="auto"/>
            </w:tcBorders>
            <w:shd w:val="clear" w:color="auto" w:fill="auto"/>
            <w:vAlign w:val="center"/>
          </w:tcPr>
          <w:p w14:paraId="3BA6471F" w14:textId="77777777" w:rsidR="004D6C76" w:rsidRPr="00E76BB5" w:rsidRDefault="004D6C76" w:rsidP="004D6C76">
            <w:pPr>
              <w:jc w:val="center"/>
            </w:pPr>
            <w:r w:rsidRPr="00E76BB5">
              <w:t>10</w:t>
            </w:r>
          </w:p>
        </w:tc>
        <w:tc>
          <w:tcPr>
            <w:tcW w:w="1498" w:type="dxa"/>
            <w:tcBorders>
              <w:top w:val="nil"/>
              <w:left w:val="single" w:sz="4" w:space="0" w:color="auto"/>
              <w:bottom w:val="single" w:sz="4" w:space="0" w:color="auto"/>
              <w:right w:val="single" w:sz="4" w:space="0" w:color="auto"/>
            </w:tcBorders>
            <w:shd w:val="clear" w:color="auto" w:fill="auto"/>
            <w:vAlign w:val="center"/>
          </w:tcPr>
          <w:p w14:paraId="75033C16" w14:textId="77777777" w:rsidR="004D6C76" w:rsidRPr="00E76BB5" w:rsidRDefault="004D6C76" w:rsidP="004D6C76">
            <w:pPr>
              <w:jc w:val="center"/>
            </w:pPr>
            <w:r w:rsidRPr="00E76BB5">
              <w:t>5</w:t>
            </w:r>
          </w:p>
        </w:tc>
        <w:tc>
          <w:tcPr>
            <w:tcW w:w="1682" w:type="dxa"/>
            <w:tcBorders>
              <w:top w:val="nil"/>
              <w:left w:val="single" w:sz="4" w:space="0" w:color="auto"/>
              <w:bottom w:val="single" w:sz="4" w:space="0" w:color="auto"/>
              <w:right w:val="single" w:sz="4" w:space="0" w:color="auto"/>
            </w:tcBorders>
            <w:shd w:val="clear" w:color="auto" w:fill="auto"/>
            <w:vAlign w:val="center"/>
          </w:tcPr>
          <w:p w14:paraId="1825114E" w14:textId="77777777" w:rsidR="004D6C76" w:rsidRPr="00E76BB5" w:rsidRDefault="004D6C76" w:rsidP="004D6C76">
            <w:pPr>
              <w:jc w:val="center"/>
              <w:rPr>
                <w:bCs/>
              </w:rPr>
            </w:pPr>
            <w:r w:rsidRPr="00E76BB5">
              <w:rPr>
                <w:bCs/>
              </w:rPr>
              <w:t>-5</w:t>
            </w:r>
          </w:p>
        </w:tc>
        <w:tc>
          <w:tcPr>
            <w:tcW w:w="6946" w:type="dxa"/>
            <w:shd w:val="clear" w:color="auto" w:fill="auto"/>
            <w:vAlign w:val="center"/>
          </w:tcPr>
          <w:p w14:paraId="611593CF" w14:textId="77777777" w:rsidR="004D6C76" w:rsidRPr="00E76BB5" w:rsidRDefault="004D6C76" w:rsidP="004D6C76">
            <w:r w:rsidRPr="00E76BB5">
              <w:t>ООО "ГК ИНФОПРО" №КЭ-18/167/РАБ/23/2018 от 11.04.2018, № КЭ-17/170/РАБ/33/2017 от 01.08.2017</w:t>
            </w:r>
          </w:p>
        </w:tc>
      </w:tr>
      <w:tr w:rsidR="004D6C76" w:rsidRPr="00E76BB5" w14:paraId="059E3F27" w14:textId="77777777" w:rsidTr="004D6C76">
        <w:trPr>
          <w:trHeight w:val="416"/>
        </w:trPr>
        <w:tc>
          <w:tcPr>
            <w:tcW w:w="700" w:type="dxa"/>
            <w:shd w:val="clear" w:color="000000" w:fill="FFFFFF"/>
            <w:vAlign w:val="center"/>
          </w:tcPr>
          <w:p w14:paraId="51DD5BD0" w14:textId="77777777" w:rsidR="004D6C76" w:rsidRPr="00E76BB5" w:rsidRDefault="004D6C76" w:rsidP="004D6C76">
            <w:pPr>
              <w:jc w:val="center"/>
            </w:pPr>
            <w:r w:rsidRPr="00E76BB5">
              <w:t>16.2</w:t>
            </w:r>
          </w:p>
        </w:tc>
        <w:tc>
          <w:tcPr>
            <w:tcW w:w="3978" w:type="dxa"/>
            <w:shd w:val="clear" w:color="000000" w:fill="FFFFFF"/>
            <w:vAlign w:val="center"/>
          </w:tcPr>
          <w:p w14:paraId="341817C6" w14:textId="77777777" w:rsidR="004D6C76" w:rsidRPr="00E76BB5" w:rsidRDefault="004D6C76" w:rsidP="004D6C76">
            <w:r w:rsidRPr="00E76BB5">
              <w:t>Техническая поддержка на обслуживание подсистем СТМиС на базе РСДУ 5</w:t>
            </w:r>
          </w:p>
        </w:tc>
        <w:tc>
          <w:tcPr>
            <w:tcW w:w="1498" w:type="dxa"/>
            <w:tcBorders>
              <w:top w:val="nil"/>
              <w:left w:val="single" w:sz="4" w:space="0" w:color="auto"/>
              <w:bottom w:val="single" w:sz="4" w:space="0" w:color="auto"/>
              <w:right w:val="single" w:sz="4" w:space="0" w:color="auto"/>
            </w:tcBorders>
            <w:shd w:val="clear" w:color="auto" w:fill="auto"/>
            <w:vAlign w:val="center"/>
          </w:tcPr>
          <w:p w14:paraId="1B54DF46" w14:textId="77777777" w:rsidR="004D6C76" w:rsidRPr="00E76BB5" w:rsidRDefault="004D6C76" w:rsidP="004D6C76">
            <w:pPr>
              <w:jc w:val="center"/>
            </w:pPr>
            <w:r w:rsidRPr="00E76BB5">
              <w:t>16</w:t>
            </w:r>
          </w:p>
        </w:tc>
        <w:tc>
          <w:tcPr>
            <w:tcW w:w="1498" w:type="dxa"/>
            <w:tcBorders>
              <w:top w:val="nil"/>
              <w:left w:val="single" w:sz="4" w:space="0" w:color="auto"/>
              <w:bottom w:val="single" w:sz="4" w:space="0" w:color="auto"/>
              <w:right w:val="single" w:sz="4" w:space="0" w:color="auto"/>
            </w:tcBorders>
            <w:shd w:val="clear" w:color="auto" w:fill="auto"/>
            <w:vAlign w:val="center"/>
          </w:tcPr>
          <w:p w14:paraId="220639D4" w14:textId="77777777" w:rsidR="004D6C76" w:rsidRPr="00E76BB5" w:rsidRDefault="004D6C76" w:rsidP="004D6C76">
            <w:pPr>
              <w:jc w:val="center"/>
            </w:pPr>
            <w:r w:rsidRPr="00E76BB5">
              <w:t>16</w:t>
            </w:r>
          </w:p>
        </w:tc>
        <w:tc>
          <w:tcPr>
            <w:tcW w:w="1682" w:type="dxa"/>
            <w:tcBorders>
              <w:top w:val="nil"/>
              <w:left w:val="single" w:sz="4" w:space="0" w:color="auto"/>
              <w:bottom w:val="single" w:sz="4" w:space="0" w:color="auto"/>
              <w:right w:val="single" w:sz="4" w:space="0" w:color="auto"/>
            </w:tcBorders>
            <w:shd w:val="clear" w:color="auto" w:fill="auto"/>
            <w:vAlign w:val="center"/>
          </w:tcPr>
          <w:p w14:paraId="63E532BC"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6AD84364" w14:textId="77777777" w:rsidR="004D6C76" w:rsidRPr="00E76BB5" w:rsidRDefault="004D6C76" w:rsidP="004D6C76">
            <w:r w:rsidRPr="00E76BB5">
              <w:t>ООО "ЭМА" №КЭ-18/144 от 01.01.2018, №КЭ-16/292 от 01.01.2017</w:t>
            </w:r>
          </w:p>
        </w:tc>
      </w:tr>
      <w:tr w:rsidR="004D6C76" w:rsidRPr="00E76BB5" w14:paraId="756D54D5" w14:textId="77777777" w:rsidTr="004D6C76">
        <w:trPr>
          <w:trHeight w:val="360"/>
        </w:trPr>
        <w:tc>
          <w:tcPr>
            <w:tcW w:w="700" w:type="dxa"/>
            <w:shd w:val="clear" w:color="000000" w:fill="FFFFFF"/>
            <w:vAlign w:val="center"/>
          </w:tcPr>
          <w:p w14:paraId="22E97D55" w14:textId="77777777" w:rsidR="004D6C76" w:rsidRPr="00E76BB5" w:rsidRDefault="004D6C76" w:rsidP="004D6C76">
            <w:pPr>
              <w:jc w:val="center"/>
            </w:pPr>
            <w:r w:rsidRPr="00E76BB5">
              <w:t>16.3</w:t>
            </w:r>
          </w:p>
        </w:tc>
        <w:tc>
          <w:tcPr>
            <w:tcW w:w="3978" w:type="dxa"/>
            <w:shd w:val="clear" w:color="000000" w:fill="FFFFFF"/>
            <w:vAlign w:val="center"/>
          </w:tcPr>
          <w:p w14:paraId="7279E843" w14:textId="77777777" w:rsidR="004D6C76" w:rsidRPr="00E76BB5" w:rsidRDefault="004D6C76" w:rsidP="004D6C76">
            <w:r w:rsidRPr="00E76BB5">
              <w:t xml:space="preserve">Обслуживание в системе ЭТРАН </w:t>
            </w:r>
          </w:p>
        </w:tc>
        <w:tc>
          <w:tcPr>
            <w:tcW w:w="1498" w:type="dxa"/>
            <w:tcBorders>
              <w:top w:val="nil"/>
              <w:left w:val="single" w:sz="4" w:space="0" w:color="auto"/>
              <w:bottom w:val="single" w:sz="4" w:space="0" w:color="auto"/>
              <w:right w:val="single" w:sz="4" w:space="0" w:color="auto"/>
            </w:tcBorders>
            <w:shd w:val="clear" w:color="auto" w:fill="auto"/>
            <w:vAlign w:val="center"/>
          </w:tcPr>
          <w:p w14:paraId="49D04FFF"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5799B4A4" w14:textId="77777777" w:rsidR="004D6C76" w:rsidRPr="00E76BB5" w:rsidRDefault="004D6C76" w:rsidP="004D6C76">
            <w:pPr>
              <w:jc w:val="center"/>
            </w:pPr>
            <w:r w:rsidRPr="00E76BB5">
              <w:t>1</w:t>
            </w:r>
          </w:p>
        </w:tc>
        <w:tc>
          <w:tcPr>
            <w:tcW w:w="1682" w:type="dxa"/>
            <w:tcBorders>
              <w:top w:val="nil"/>
              <w:left w:val="single" w:sz="4" w:space="0" w:color="auto"/>
              <w:bottom w:val="single" w:sz="4" w:space="0" w:color="auto"/>
              <w:right w:val="single" w:sz="4" w:space="0" w:color="auto"/>
            </w:tcBorders>
            <w:shd w:val="clear" w:color="auto" w:fill="auto"/>
            <w:vAlign w:val="center"/>
          </w:tcPr>
          <w:p w14:paraId="3EB3CA99"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12703351" w14:textId="77777777" w:rsidR="004D6C76" w:rsidRPr="00E76BB5" w:rsidRDefault="004D6C76" w:rsidP="004D6C76">
            <w:r w:rsidRPr="00E76BB5">
              <w:t xml:space="preserve">ОАО "РЖД" №ЕЛС-616/9-К от 09.06.2009, </w:t>
            </w:r>
            <w:proofErr w:type="gramStart"/>
            <w:r w:rsidRPr="00E76BB5">
              <w:t>доп.согл</w:t>
            </w:r>
            <w:proofErr w:type="gramEnd"/>
            <w:r w:rsidRPr="00E76BB5">
              <w:t>.№1 от 31.12.2009, №2 от 01.11.2010, №3 от 01.11.2010, №4 от 18.04.2012, №6 от 27.12.2013</w:t>
            </w:r>
          </w:p>
        </w:tc>
      </w:tr>
      <w:tr w:rsidR="004D6C76" w:rsidRPr="00E76BB5" w14:paraId="030188F0" w14:textId="77777777" w:rsidTr="004D6C76">
        <w:trPr>
          <w:trHeight w:val="360"/>
        </w:trPr>
        <w:tc>
          <w:tcPr>
            <w:tcW w:w="700" w:type="dxa"/>
            <w:shd w:val="clear" w:color="000000" w:fill="FFFFFF"/>
            <w:vAlign w:val="center"/>
          </w:tcPr>
          <w:p w14:paraId="7E5C683C" w14:textId="77777777" w:rsidR="004D6C76" w:rsidRPr="00E76BB5" w:rsidRDefault="004D6C76" w:rsidP="004D6C76">
            <w:pPr>
              <w:jc w:val="center"/>
            </w:pPr>
            <w:r w:rsidRPr="00E76BB5">
              <w:t>16.4</w:t>
            </w:r>
          </w:p>
        </w:tc>
        <w:tc>
          <w:tcPr>
            <w:tcW w:w="3978" w:type="dxa"/>
            <w:shd w:val="clear" w:color="000000" w:fill="FFFFFF"/>
            <w:vAlign w:val="center"/>
          </w:tcPr>
          <w:p w14:paraId="3A17C58D" w14:textId="77777777" w:rsidR="004D6C76" w:rsidRPr="00E76BB5" w:rsidRDefault="004D6C76" w:rsidP="004D6C76">
            <w:r w:rsidRPr="00E76BB5">
              <w:t>Ключи ЭЦП</w:t>
            </w:r>
          </w:p>
        </w:tc>
        <w:tc>
          <w:tcPr>
            <w:tcW w:w="1498" w:type="dxa"/>
            <w:tcBorders>
              <w:top w:val="nil"/>
              <w:left w:val="single" w:sz="4" w:space="0" w:color="auto"/>
              <w:bottom w:val="single" w:sz="4" w:space="0" w:color="auto"/>
              <w:right w:val="single" w:sz="4" w:space="0" w:color="auto"/>
            </w:tcBorders>
            <w:shd w:val="clear" w:color="auto" w:fill="auto"/>
            <w:vAlign w:val="center"/>
          </w:tcPr>
          <w:p w14:paraId="3D028086" w14:textId="77777777" w:rsidR="004D6C76" w:rsidRPr="00E76BB5" w:rsidRDefault="004D6C76" w:rsidP="004D6C76">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24096767"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17D0A247"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39EE38B0" w14:textId="77777777" w:rsidR="004D6C76" w:rsidRPr="00E76BB5" w:rsidRDefault="004D6C76" w:rsidP="004D6C76">
            <w:r w:rsidRPr="00E76BB5">
              <w:t>Факт 2017</w:t>
            </w:r>
          </w:p>
        </w:tc>
      </w:tr>
      <w:tr w:rsidR="004D6C76" w:rsidRPr="00E76BB5" w14:paraId="3138FCF5" w14:textId="77777777" w:rsidTr="004D6C76">
        <w:trPr>
          <w:trHeight w:val="375"/>
        </w:trPr>
        <w:tc>
          <w:tcPr>
            <w:tcW w:w="700" w:type="dxa"/>
            <w:shd w:val="clear" w:color="000000" w:fill="FFFFFF"/>
            <w:vAlign w:val="center"/>
          </w:tcPr>
          <w:p w14:paraId="6CEF2039" w14:textId="77777777" w:rsidR="004D6C76" w:rsidRPr="00E76BB5" w:rsidRDefault="004D6C76" w:rsidP="004D6C76">
            <w:pPr>
              <w:jc w:val="center"/>
            </w:pPr>
            <w:r w:rsidRPr="00E76BB5">
              <w:t>16.5</w:t>
            </w:r>
          </w:p>
        </w:tc>
        <w:tc>
          <w:tcPr>
            <w:tcW w:w="3978" w:type="dxa"/>
            <w:shd w:val="clear" w:color="000000" w:fill="FFFFFF"/>
            <w:vAlign w:val="center"/>
          </w:tcPr>
          <w:p w14:paraId="2CB41E07" w14:textId="77777777" w:rsidR="004D6C76" w:rsidRPr="00E76BB5" w:rsidRDefault="004D6C76" w:rsidP="004D6C76">
            <w:r w:rsidRPr="00E76BB5">
              <w:t>КриптоПро</w:t>
            </w:r>
          </w:p>
        </w:tc>
        <w:tc>
          <w:tcPr>
            <w:tcW w:w="1498" w:type="dxa"/>
            <w:tcBorders>
              <w:top w:val="nil"/>
              <w:left w:val="single" w:sz="4" w:space="0" w:color="auto"/>
              <w:bottom w:val="single" w:sz="4" w:space="0" w:color="auto"/>
              <w:right w:val="single" w:sz="4" w:space="0" w:color="auto"/>
            </w:tcBorders>
            <w:shd w:val="clear" w:color="auto" w:fill="auto"/>
            <w:vAlign w:val="center"/>
          </w:tcPr>
          <w:p w14:paraId="14F0AB91" w14:textId="77777777" w:rsidR="004D6C76" w:rsidRPr="00E76BB5" w:rsidRDefault="004D6C76" w:rsidP="004D6C76">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6FF295EA"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486E33B5"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46C290C7" w14:textId="77777777" w:rsidR="004D6C76" w:rsidRPr="00E76BB5" w:rsidRDefault="004D6C76" w:rsidP="004D6C76">
            <w:r w:rsidRPr="00E76BB5">
              <w:t> </w:t>
            </w:r>
          </w:p>
        </w:tc>
      </w:tr>
      <w:tr w:rsidR="004D6C76" w:rsidRPr="00E76BB5" w14:paraId="3617C85A" w14:textId="77777777" w:rsidTr="004D6C76">
        <w:trPr>
          <w:trHeight w:val="375"/>
        </w:trPr>
        <w:tc>
          <w:tcPr>
            <w:tcW w:w="700" w:type="dxa"/>
            <w:shd w:val="clear" w:color="000000" w:fill="FFFFFF"/>
            <w:vAlign w:val="center"/>
          </w:tcPr>
          <w:p w14:paraId="724D1499" w14:textId="77777777" w:rsidR="004D6C76" w:rsidRPr="00E76BB5" w:rsidRDefault="004D6C76" w:rsidP="004D6C76">
            <w:pPr>
              <w:jc w:val="center"/>
            </w:pPr>
            <w:r w:rsidRPr="00E76BB5">
              <w:lastRenderedPageBreak/>
              <w:t>16.6</w:t>
            </w:r>
          </w:p>
        </w:tc>
        <w:tc>
          <w:tcPr>
            <w:tcW w:w="3978" w:type="dxa"/>
            <w:shd w:val="clear" w:color="000000" w:fill="FFFFFF"/>
            <w:vAlign w:val="center"/>
          </w:tcPr>
          <w:p w14:paraId="121C2A5F" w14:textId="77777777" w:rsidR="004D6C76" w:rsidRPr="00E76BB5" w:rsidRDefault="004D6C76" w:rsidP="004D6C76">
            <w:r w:rsidRPr="00E76BB5">
              <w:t>Электронный документооборот</w:t>
            </w:r>
          </w:p>
        </w:tc>
        <w:tc>
          <w:tcPr>
            <w:tcW w:w="1498" w:type="dxa"/>
            <w:tcBorders>
              <w:top w:val="nil"/>
              <w:left w:val="single" w:sz="4" w:space="0" w:color="auto"/>
              <w:bottom w:val="single" w:sz="4" w:space="0" w:color="auto"/>
              <w:right w:val="single" w:sz="4" w:space="0" w:color="auto"/>
            </w:tcBorders>
            <w:shd w:val="clear" w:color="auto" w:fill="auto"/>
            <w:vAlign w:val="center"/>
          </w:tcPr>
          <w:p w14:paraId="5D922A7E"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4B751584" w14:textId="77777777" w:rsidR="004D6C76" w:rsidRPr="00E76BB5" w:rsidRDefault="004D6C76" w:rsidP="004D6C76">
            <w:pPr>
              <w:jc w:val="center"/>
            </w:pPr>
            <w:r w:rsidRPr="00E76BB5">
              <w:t>1</w:t>
            </w:r>
          </w:p>
        </w:tc>
        <w:tc>
          <w:tcPr>
            <w:tcW w:w="1682" w:type="dxa"/>
            <w:tcBorders>
              <w:top w:val="nil"/>
              <w:left w:val="single" w:sz="4" w:space="0" w:color="auto"/>
              <w:bottom w:val="single" w:sz="4" w:space="0" w:color="auto"/>
              <w:right w:val="single" w:sz="4" w:space="0" w:color="auto"/>
            </w:tcBorders>
            <w:shd w:val="clear" w:color="auto" w:fill="auto"/>
            <w:vAlign w:val="center"/>
          </w:tcPr>
          <w:p w14:paraId="65C73873"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26CD8944" w14:textId="77777777" w:rsidR="004D6C76" w:rsidRPr="00E76BB5" w:rsidRDefault="004D6C76" w:rsidP="004D6C76">
            <w:r w:rsidRPr="00E76BB5">
              <w:t>Факт 2017</w:t>
            </w:r>
          </w:p>
        </w:tc>
      </w:tr>
      <w:tr w:rsidR="004D6C76" w:rsidRPr="00E76BB5" w14:paraId="058F4032" w14:textId="77777777" w:rsidTr="004D6C76">
        <w:trPr>
          <w:trHeight w:val="375"/>
        </w:trPr>
        <w:tc>
          <w:tcPr>
            <w:tcW w:w="700" w:type="dxa"/>
            <w:shd w:val="clear" w:color="000000" w:fill="FFFFFF"/>
            <w:vAlign w:val="center"/>
          </w:tcPr>
          <w:p w14:paraId="496DE595" w14:textId="77777777" w:rsidR="004D6C76" w:rsidRPr="00E76BB5" w:rsidRDefault="004D6C76" w:rsidP="004D6C76">
            <w:pPr>
              <w:jc w:val="center"/>
            </w:pPr>
            <w:r w:rsidRPr="00E76BB5">
              <w:t>16.7</w:t>
            </w:r>
          </w:p>
        </w:tc>
        <w:tc>
          <w:tcPr>
            <w:tcW w:w="3978" w:type="dxa"/>
            <w:shd w:val="clear" w:color="000000" w:fill="FFFFFF"/>
            <w:vAlign w:val="center"/>
          </w:tcPr>
          <w:p w14:paraId="180D6A82" w14:textId="77777777" w:rsidR="004D6C76" w:rsidRPr="00E76BB5" w:rsidRDefault="004D6C76" w:rsidP="004D6C76">
            <w:r w:rsidRPr="00E76BB5">
              <w:t xml:space="preserve">Расходы на ИТ-консалтинг </w:t>
            </w:r>
          </w:p>
        </w:tc>
        <w:tc>
          <w:tcPr>
            <w:tcW w:w="1498" w:type="dxa"/>
            <w:tcBorders>
              <w:top w:val="nil"/>
              <w:left w:val="single" w:sz="4" w:space="0" w:color="auto"/>
              <w:bottom w:val="single" w:sz="4" w:space="0" w:color="auto"/>
              <w:right w:val="single" w:sz="4" w:space="0" w:color="auto"/>
            </w:tcBorders>
            <w:shd w:val="clear" w:color="auto" w:fill="auto"/>
            <w:vAlign w:val="center"/>
          </w:tcPr>
          <w:p w14:paraId="55BBCDD9" w14:textId="77777777" w:rsidR="004D6C76" w:rsidRPr="00E76BB5" w:rsidRDefault="004D6C76" w:rsidP="004D6C76">
            <w:pPr>
              <w:jc w:val="center"/>
            </w:pPr>
            <w:r w:rsidRPr="00E76BB5">
              <w:t>784</w:t>
            </w:r>
          </w:p>
        </w:tc>
        <w:tc>
          <w:tcPr>
            <w:tcW w:w="1498" w:type="dxa"/>
            <w:tcBorders>
              <w:top w:val="nil"/>
              <w:left w:val="single" w:sz="4" w:space="0" w:color="auto"/>
              <w:bottom w:val="single" w:sz="4" w:space="0" w:color="auto"/>
              <w:right w:val="single" w:sz="4" w:space="0" w:color="auto"/>
            </w:tcBorders>
            <w:shd w:val="clear" w:color="auto" w:fill="auto"/>
            <w:vAlign w:val="center"/>
          </w:tcPr>
          <w:p w14:paraId="20D4E8C2" w14:textId="77777777" w:rsidR="004D6C76" w:rsidRPr="00E76BB5" w:rsidRDefault="004D6C76" w:rsidP="004D6C76">
            <w:pPr>
              <w:jc w:val="center"/>
            </w:pPr>
            <w:r w:rsidRPr="00E76BB5">
              <w:t>783</w:t>
            </w:r>
          </w:p>
        </w:tc>
        <w:tc>
          <w:tcPr>
            <w:tcW w:w="1682" w:type="dxa"/>
            <w:tcBorders>
              <w:top w:val="nil"/>
              <w:left w:val="single" w:sz="4" w:space="0" w:color="auto"/>
              <w:bottom w:val="single" w:sz="4" w:space="0" w:color="auto"/>
              <w:right w:val="single" w:sz="4" w:space="0" w:color="auto"/>
            </w:tcBorders>
            <w:shd w:val="clear" w:color="auto" w:fill="auto"/>
            <w:vAlign w:val="center"/>
          </w:tcPr>
          <w:p w14:paraId="22F215AC"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3C362DFE" w14:textId="77777777" w:rsidR="004D6C76" w:rsidRPr="00E76BB5" w:rsidRDefault="004D6C76" w:rsidP="004D6C76">
            <w:r w:rsidRPr="00E76BB5">
              <w:t xml:space="preserve">ООО "СГК" №ГО-15/160 от 17.08.2015, </w:t>
            </w:r>
            <w:proofErr w:type="gramStart"/>
            <w:r w:rsidRPr="00E76BB5">
              <w:t>доп.согл</w:t>
            </w:r>
            <w:proofErr w:type="gramEnd"/>
            <w:r w:rsidRPr="00E76BB5">
              <w:t>.№1 от 24.05.2016, №2 от 11.04.2017, №3 от 23.06.2017, №4 от 02.10.2017, №5 от 28.03.2018 - 10335</w:t>
            </w:r>
          </w:p>
        </w:tc>
      </w:tr>
      <w:tr w:rsidR="004D6C76" w:rsidRPr="00E76BB5" w14:paraId="488629A7" w14:textId="77777777" w:rsidTr="004D6C76">
        <w:trPr>
          <w:trHeight w:val="375"/>
        </w:trPr>
        <w:tc>
          <w:tcPr>
            <w:tcW w:w="700" w:type="dxa"/>
            <w:shd w:val="clear" w:color="000000" w:fill="FFFFFF"/>
            <w:vAlign w:val="center"/>
          </w:tcPr>
          <w:p w14:paraId="639E6640" w14:textId="77777777" w:rsidR="004D6C76" w:rsidRPr="00E76BB5" w:rsidRDefault="004D6C76" w:rsidP="004D6C76">
            <w:pPr>
              <w:jc w:val="center"/>
            </w:pPr>
            <w:r w:rsidRPr="00E76BB5">
              <w:t>16.8</w:t>
            </w:r>
          </w:p>
        </w:tc>
        <w:tc>
          <w:tcPr>
            <w:tcW w:w="3978" w:type="dxa"/>
            <w:shd w:val="clear" w:color="000000" w:fill="FFFFFF"/>
            <w:vAlign w:val="center"/>
          </w:tcPr>
          <w:p w14:paraId="4EC585E8" w14:textId="77777777" w:rsidR="004D6C76" w:rsidRPr="00E76BB5" w:rsidRDefault="004D6C76" w:rsidP="004D6C76">
            <w:r w:rsidRPr="00E76BB5">
              <w:t>ИТ - приобретение ПО (в т.</w:t>
            </w:r>
            <w:proofErr w:type="gramStart"/>
            <w:r w:rsidRPr="00E76BB5">
              <w:t>ч.списание</w:t>
            </w:r>
            <w:proofErr w:type="gramEnd"/>
            <w:r w:rsidRPr="00E76BB5">
              <w:t xml:space="preserve"> РБП)</w:t>
            </w:r>
          </w:p>
        </w:tc>
        <w:tc>
          <w:tcPr>
            <w:tcW w:w="1498" w:type="dxa"/>
            <w:tcBorders>
              <w:top w:val="nil"/>
              <w:left w:val="single" w:sz="4" w:space="0" w:color="auto"/>
              <w:bottom w:val="single" w:sz="4" w:space="0" w:color="auto"/>
              <w:right w:val="single" w:sz="4" w:space="0" w:color="auto"/>
            </w:tcBorders>
            <w:shd w:val="clear" w:color="auto" w:fill="auto"/>
            <w:vAlign w:val="center"/>
          </w:tcPr>
          <w:p w14:paraId="0AAEFB43" w14:textId="77777777" w:rsidR="004D6C76" w:rsidRPr="00E76BB5" w:rsidRDefault="004D6C76" w:rsidP="004D6C76">
            <w:pPr>
              <w:jc w:val="center"/>
            </w:pPr>
            <w:r w:rsidRPr="00E76BB5">
              <w:t>20</w:t>
            </w:r>
          </w:p>
        </w:tc>
        <w:tc>
          <w:tcPr>
            <w:tcW w:w="1498" w:type="dxa"/>
            <w:tcBorders>
              <w:top w:val="nil"/>
              <w:left w:val="single" w:sz="4" w:space="0" w:color="auto"/>
              <w:bottom w:val="single" w:sz="4" w:space="0" w:color="auto"/>
              <w:right w:val="single" w:sz="4" w:space="0" w:color="auto"/>
            </w:tcBorders>
            <w:shd w:val="clear" w:color="auto" w:fill="auto"/>
            <w:vAlign w:val="center"/>
          </w:tcPr>
          <w:p w14:paraId="75E9F4FB" w14:textId="77777777" w:rsidR="004D6C76" w:rsidRPr="00E76BB5" w:rsidRDefault="004D6C76" w:rsidP="004D6C76">
            <w:pPr>
              <w:jc w:val="center"/>
            </w:pPr>
            <w:r w:rsidRPr="00E76BB5">
              <w:t>18</w:t>
            </w:r>
          </w:p>
        </w:tc>
        <w:tc>
          <w:tcPr>
            <w:tcW w:w="1682" w:type="dxa"/>
            <w:tcBorders>
              <w:top w:val="nil"/>
              <w:left w:val="single" w:sz="4" w:space="0" w:color="auto"/>
              <w:bottom w:val="single" w:sz="4" w:space="0" w:color="auto"/>
              <w:right w:val="single" w:sz="4" w:space="0" w:color="auto"/>
            </w:tcBorders>
            <w:shd w:val="clear" w:color="auto" w:fill="auto"/>
            <w:vAlign w:val="center"/>
          </w:tcPr>
          <w:p w14:paraId="2B683181" w14:textId="77777777" w:rsidR="004D6C76" w:rsidRPr="00E76BB5" w:rsidRDefault="004D6C76" w:rsidP="004D6C76">
            <w:pPr>
              <w:jc w:val="center"/>
              <w:rPr>
                <w:bCs/>
              </w:rPr>
            </w:pPr>
            <w:r w:rsidRPr="00E76BB5">
              <w:rPr>
                <w:bCs/>
              </w:rPr>
              <w:t>-2</w:t>
            </w:r>
          </w:p>
        </w:tc>
        <w:tc>
          <w:tcPr>
            <w:tcW w:w="6946" w:type="dxa"/>
            <w:shd w:val="clear" w:color="auto" w:fill="auto"/>
            <w:vAlign w:val="center"/>
          </w:tcPr>
          <w:p w14:paraId="573FE021" w14:textId="77777777" w:rsidR="004D6C76" w:rsidRPr="00E76BB5" w:rsidRDefault="004D6C76" w:rsidP="004D6C76">
            <w:r w:rsidRPr="00E76BB5">
              <w:t> </w:t>
            </w:r>
          </w:p>
        </w:tc>
      </w:tr>
      <w:tr w:rsidR="004D6C76" w:rsidRPr="00E76BB5" w14:paraId="11B19B08" w14:textId="77777777" w:rsidTr="004D6C76">
        <w:trPr>
          <w:trHeight w:val="375"/>
        </w:trPr>
        <w:tc>
          <w:tcPr>
            <w:tcW w:w="700" w:type="dxa"/>
            <w:shd w:val="clear" w:color="000000" w:fill="FFFFFF"/>
            <w:vAlign w:val="center"/>
          </w:tcPr>
          <w:p w14:paraId="5DF8D970" w14:textId="77777777" w:rsidR="004D6C76" w:rsidRPr="00E76BB5" w:rsidRDefault="004D6C76" w:rsidP="004D6C76">
            <w:pPr>
              <w:jc w:val="center"/>
            </w:pPr>
            <w:r w:rsidRPr="00E76BB5">
              <w:t> </w:t>
            </w:r>
          </w:p>
        </w:tc>
        <w:tc>
          <w:tcPr>
            <w:tcW w:w="3978" w:type="dxa"/>
            <w:shd w:val="clear" w:color="000000" w:fill="FFFFFF"/>
            <w:vAlign w:val="center"/>
          </w:tcPr>
          <w:p w14:paraId="2EBA7B80" w14:textId="77777777" w:rsidR="004D6C76" w:rsidRPr="00E76BB5" w:rsidRDefault="004D6C76" w:rsidP="004D6C76">
            <w:pPr>
              <w:rPr>
                <w:i/>
                <w:iCs/>
              </w:rPr>
            </w:pPr>
            <w:r w:rsidRPr="00E76BB5">
              <w:rPr>
                <w:i/>
                <w:iCs/>
              </w:rPr>
              <w:t>ИНФОПРО</w:t>
            </w:r>
          </w:p>
        </w:tc>
        <w:tc>
          <w:tcPr>
            <w:tcW w:w="1498" w:type="dxa"/>
            <w:tcBorders>
              <w:top w:val="nil"/>
              <w:left w:val="single" w:sz="4" w:space="0" w:color="auto"/>
              <w:bottom w:val="single" w:sz="4" w:space="0" w:color="auto"/>
              <w:right w:val="single" w:sz="4" w:space="0" w:color="auto"/>
            </w:tcBorders>
            <w:shd w:val="clear" w:color="auto" w:fill="auto"/>
            <w:vAlign w:val="center"/>
          </w:tcPr>
          <w:p w14:paraId="4320A0DC" w14:textId="77777777" w:rsidR="004D6C76" w:rsidRPr="00E76BB5" w:rsidRDefault="004D6C76" w:rsidP="004D6C76">
            <w:pPr>
              <w:jc w:val="center"/>
            </w:pPr>
            <w:r w:rsidRPr="00E76BB5">
              <w:t>17</w:t>
            </w:r>
          </w:p>
        </w:tc>
        <w:tc>
          <w:tcPr>
            <w:tcW w:w="1498" w:type="dxa"/>
            <w:tcBorders>
              <w:top w:val="nil"/>
              <w:left w:val="single" w:sz="4" w:space="0" w:color="auto"/>
              <w:bottom w:val="single" w:sz="4" w:space="0" w:color="auto"/>
              <w:right w:val="single" w:sz="4" w:space="0" w:color="auto"/>
            </w:tcBorders>
            <w:shd w:val="clear" w:color="auto" w:fill="auto"/>
            <w:vAlign w:val="center"/>
          </w:tcPr>
          <w:p w14:paraId="55C7FD13" w14:textId="77777777" w:rsidR="004D6C76" w:rsidRPr="00E76BB5" w:rsidRDefault="004D6C76" w:rsidP="004D6C76">
            <w:pPr>
              <w:jc w:val="center"/>
            </w:pPr>
            <w:r w:rsidRPr="00E76BB5">
              <w:t>17</w:t>
            </w:r>
          </w:p>
        </w:tc>
        <w:tc>
          <w:tcPr>
            <w:tcW w:w="1682" w:type="dxa"/>
            <w:tcBorders>
              <w:top w:val="nil"/>
              <w:left w:val="single" w:sz="4" w:space="0" w:color="auto"/>
              <w:bottom w:val="single" w:sz="4" w:space="0" w:color="auto"/>
              <w:right w:val="single" w:sz="4" w:space="0" w:color="auto"/>
            </w:tcBorders>
            <w:shd w:val="clear" w:color="auto" w:fill="auto"/>
            <w:vAlign w:val="center"/>
          </w:tcPr>
          <w:p w14:paraId="7444A3FB"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0853CB79" w14:textId="77777777" w:rsidR="004D6C76" w:rsidRPr="00E76BB5" w:rsidRDefault="004D6C76" w:rsidP="004D6C76">
            <w:r w:rsidRPr="00E76BB5">
              <w:t>ООО "ГК ИНФОПРО" №КЭ-18/187/РАБ/31/2018 от 13.06.2018, №РАБ/33/2015 от 25.08.2015</w:t>
            </w:r>
          </w:p>
        </w:tc>
      </w:tr>
      <w:tr w:rsidR="004D6C76" w:rsidRPr="00E76BB5" w14:paraId="6638CC7C" w14:textId="77777777" w:rsidTr="004D6C76">
        <w:trPr>
          <w:trHeight w:val="375"/>
        </w:trPr>
        <w:tc>
          <w:tcPr>
            <w:tcW w:w="700" w:type="dxa"/>
            <w:shd w:val="clear" w:color="000000" w:fill="FFFFFF"/>
            <w:vAlign w:val="center"/>
          </w:tcPr>
          <w:p w14:paraId="65952C9D" w14:textId="77777777" w:rsidR="004D6C76" w:rsidRPr="00E76BB5" w:rsidRDefault="004D6C76" w:rsidP="004D6C76">
            <w:pPr>
              <w:jc w:val="center"/>
            </w:pPr>
            <w:r w:rsidRPr="00E76BB5">
              <w:t> </w:t>
            </w:r>
          </w:p>
        </w:tc>
        <w:tc>
          <w:tcPr>
            <w:tcW w:w="3978" w:type="dxa"/>
            <w:shd w:val="clear" w:color="000000" w:fill="FFFFFF"/>
            <w:vAlign w:val="center"/>
          </w:tcPr>
          <w:p w14:paraId="26DD7168" w14:textId="77777777" w:rsidR="004D6C76" w:rsidRPr="00E76BB5" w:rsidRDefault="004D6C76" w:rsidP="004D6C76">
            <w:pPr>
              <w:rPr>
                <w:i/>
                <w:iCs/>
              </w:rPr>
            </w:pPr>
            <w:r w:rsidRPr="00E76BB5">
              <w:rPr>
                <w:i/>
                <w:iCs/>
              </w:rPr>
              <w:t xml:space="preserve">ООО Джазл </w:t>
            </w:r>
          </w:p>
        </w:tc>
        <w:tc>
          <w:tcPr>
            <w:tcW w:w="1498" w:type="dxa"/>
            <w:tcBorders>
              <w:top w:val="nil"/>
              <w:left w:val="single" w:sz="4" w:space="0" w:color="auto"/>
              <w:bottom w:val="single" w:sz="4" w:space="0" w:color="auto"/>
              <w:right w:val="single" w:sz="4" w:space="0" w:color="auto"/>
            </w:tcBorders>
            <w:shd w:val="clear" w:color="auto" w:fill="auto"/>
            <w:vAlign w:val="center"/>
          </w:tcPr>
          <w:p w14:paraId="18546B9D" w14:textId="77777777" w:rsidR="004D6C76" w:rsidRPr="00E76BB5" w:rsidRDefault="004D6C76" w:rsidP="004D6C76">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79B12ECA"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1D5CE389" w14:textId="77777777" w:rsidR="004D6C76" w:rsidRPr="00E76BB5" w:rsidRDefault="004D6C76" w:rsidP="004D6C76">
            <w:pPr>
              <w:jc w:val="center"/>
              <w:rPr>
                <w:bCs/>
              </w:rPr>
            </w:pPr>
            <w:r w:rsidRPr="00E76BB5">
              <w:rPr>
                <w:bCs/>
              </w:rPr>
              <w:t>-2</w:t>
            </w:r>
          </w:p>
        </w:tc>
        <w:tc>
          <w:tcPr>
            <w:tcW w:w="6946" w:type="dxa"/>
            <w:shd w:val="clear" w:color="auto" w:fill="auto"/>
            <w:vAlign w:val="center"/>
          </w:tcPr>
          <w:p w14:paraId="0F91C4D5" w14:textId="77777777" w:rsidR="004D6C76" w:rsidRPr="00E76BB5" w:rsidRDefault="004D6C76" w:rsidP="004D6C76">
            <w:r w:rsidRPr="00E76BB5">
              <w:t>ООО "Джазл" №5942-А КЭ-17/34 от 24.01.2017</w:t>
            </w:r>
          </w:p>
        </w:tc>
      </w:tr>
      <w:tr w:rsidR="004D6C76" w:rsidRPr="00E76BB5" w14:paraId="59F6A3E8" w14:textId="77777777" w:rsidTr="004D6C76">
        <w:trPr>
          <w:trHeight w:val="375"/>
        </w:trPr>
        <w:tc>
          <w:tcPr>
            <w:tcW w:w="700" w:type="dxa"/>
            <w:shd w:val="clear" w:color="000000" w:fill="FFFFFF"/>
            <w:vAlign w:val="center"/>
          </w:tcPr>
          <w:p w14:paraId="2C09983A" w14:textId="77777777" w:rsidR="004D6C76" w:rsidRPr="00E76BB5" w:rsidRDefault="004D6C76" w:rsidP="004D6C76">
            <w:pPr>
              <w:jc w:val="center"/>
            </w:pPr>
            <w:r w:rsidRPr="00E76BB5">
              <w:t> </w:t>
            </w:r>
          </w:p>
        </w:tc>
        <w:tc>
          <w:tcPr>
            <w:tcW w:w="3978" w:type="dxa"/>
            <w:shd w:val="clear" w:color="000000" w:fill="FFFFFF"/>
            <w:vAlign w:val="center"/>
          </w:tcPr>
          <w:p w14:paraId="0721A11F" w14:textId="77777777" w:rsidR="004D6C76" w:rsidRPr="00E76BB5" w:rsidRDefault="004D6C76" w:rsidP="004D6C76">
            <w:pPr>
              <w:rPr>
                <w:i/>
                <w:iCs/>
              </w:rPr>
            </w:pPr>
            <w:r w:rsidRPr="00E76BB5">
              <w:rPr>
                <w:i/>
                <w:iCs/>
              </w:rPr>
              <w:t xml:space="preserve">"ГРАНД-Смета Новокузнецк" </w:t>
            </w:r>
          </w:p>
        </w:tc>
        <w:tc>
          <w:tcPr>
            <w:tcW w:w="1498" w:type="dxa"/>
            <w:tcBorders>
              <w:top w:val="nil"/>
              <w:left w:val="single" w:sz="4" w:space="0" w:color="auto"/>
              <w:bottom w:val="single" w:sz="4" w:space="0" w:color="auto"/>
              <w:right w:val="single" w:sz="4" w:space="0" w:color="auto"/>
            </w:tcBorders>
            <w:shd w:val="clear" w:color="auto" w:fill="auto"/>
            <w:vAlign w:val="center"/>
          </w:tcPr>
          <w:p w14:paraId="302ED0A5"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0F070E21" w14:textId="77777777" w:rsidR="004D6C76" w:rsidRPr="00E76BB5" w:rsidRDefault="004D6C76" w:rsidP="004D6C76">
            <w:pPr>
              <w:jc w:val="center"/>
            </w:pPr>
            <w:r w:rsidRPr="00E76BB5">
              <w:t>1</w:t>
            </w:r>
          </w:p>
        </w:tc>
        <w:tc>
          <w:tcPr>
            <w:tcW w:w="1682" w:type="dxa"/>
            <w:tcBorders>
              <w:top w:val="nil"/>
              <w:left w:val="single" w:sz="4" w:space="0" w:color="auto"/>
              <w:bottom w:val="single" w:sz="4" w:space="0" w:color="auto"/>
              <w:right w:val="single" w:sz="4" w:space="0" w:color="auto"/>
            </w:tcBorders>
            <w:shd w:val="clear" w:color="auto" w:fill="auto"/>
            <w:vAlign w:val="center"/>
          </w:tcPr>
          <w:p w14:paraId="1CB5C6B5"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0494C282" w14:textId="77777777" w:rsidR="004D6C76" w:rsidRPr="00E76BB5" w:rsidRDefault="004D6C76" w:rsidP="004D6C76">
            <w:r w:rsidRPr="00E76BB5">
              <w:t>ООО "ГРАНД-Смета Новокузнецк" счет №43Нкц00109 от 21.02.2017</w:t>
            </w:r>
          </w:p>
        </w:tc>
      </w:tr>
      <w:tr w:rsidR="004D6C76" w:rsidRPr="00E76BB5" w14:paraId="31999EDB" w14:textId="77777777" w:rsidTr="004D6C76">
        <w:trPr>
          <w:trHeight w:val="375"/>
        </w:trPr>
        <w:tc>
          <w:tcPr>
            <w:tcW w:w="700" w:type="dxa"/>
            <w:shd w:val="clear" w:color="000000" w:fill="FFFFFF"/>
            <w:vAlign w:val="center"/>
          </w:tcPr>
          <w:p w14:paraId="65FADB56" w14:textId="77777777" w:rsidR="004D6C76" w:rsidRPr="00E76BB5" w:rsidRDefault="004D6C76" w:rsidP="004D6C76">
            <w:pPr>
              <w:jc w:val="center"/>
              <w:rPr>
                <w:bCs/>
              </w:rPr>
            </w:pPr>
            <w:r w:rsidRPr="00E76BB5">
              <w:rPr>
                <w:bCs/>
              </w:rPr>
              <w:t>17</w:t>
            </w:r>
          </w:p>
        </w:tc>
        <w:tc>
          <w:tcPr>
            <w:tcW w:w="3978" w:type="dxa"/>
            <w:shd w:val="clear" w:color="000000" w:fill="FFFFFF"/>
            <w:vAlign w:val="center"/>
          </w:tcPr>
          <w:p w14:paraId="63BD6D33" w14:textId="77777777" w:rsidR="004D6C76" w:rsidRPr="00E76BB5" w:rsidRDefault="004D6C76" w:rsidP="004D6C76">
            <w:pPr>
              <w:rPr>
                <w:bCs/>
              </w:rPr>
            </w:pPr>
            <w:r w:rsidRPr="00E76BB5">
              <w:rPr>
                <w:bCs/>
              </w:rPr>
              <w:t xml:space="preserve">Услуги геодезической и </w:t>
            </w:r>
            <w:proofErr w:type="gramStart"/>
            <w:r w:rsidRPr="00E76BB5">
              <w:rPr>
                <w:bCs/>
              </w:rPr>
              <w:t>гидрометеоролог.служб</w:t>
            </w:r>
            <w:proofErr w:type="gramEnd"/>
          </w:p>
        </w:tc>
        <w:tc>
          <w:tcPr>
            <w:tcW w:w="1498" w:type="dxa"/>
            <w:tcBorders>
              <w:top w:val="nil"/>
              <w:left w:val="single" w:sz="4" w:space="0" w:color="auto"/>
              <w:bottom w:val="single" w:sz="4" w:space="0" w:color="auto"/>
              <w:right w:val="single" w:sz="4" w:space="0" w:color="auto"/>
            </w:tcBorders>
            <w:shd w:val="clear" w:color="auto" w:fill="auto"/>
            <w:vAlign w:val="center"/>
          </w:tcPr>
          <w:p w14:paraId="75131A23" w14:textId="77777777" w:rsidR="004D6C76" w:rsidRPr="00E76BB5" w:rsidRDefault="004D6C76" w:rsidP="004D6C76">
            <w:pPr>
              <w:jc w:val="center"/>
              <w:rPr>
                <w:bCs/>
              </w:rPr>
            </w:pPr>
            <w:r w:rsidRPr="00E76BB5">
              <w:rPr>
                <w:bCs/>
              </w:rPr>
              <w:t>24</w:t>
            </w:r>
          </w:p>
        </w:tc>
        <w:tc>
          <w:tcPr>
            <w:tcW w:w="1498" w:type="dxa"/>
            <w:tcBorders>
              <w:top w:val="nil"/>
              <w:left w:val="single" w:sz="4" w:space="0" w:color="auto"/>
              <w:bottom w:val="single" w:sz="4" w:space="0" w:color="auto"/>
              <w:right w:val="single" w:sz="4" w:space="0" w:color="auto"/>
            </w:tcBorders>
            <w:shd w:val="clear" w:color="auto" w:fill="auto"/>
            <w:vAlign w:val="center"/>
          </w:tcPr>
          <w:p w14:paraId="78DE9E08" w14:textId="77777777" w:rsidR="004D6C76" w:rsidRPr="00E76BB5" w:rsidRDefault="004D6C76" w:rsidP="004D6C76">
            <w:pPr>
              <w:jc w:val="center"/>
              <w:rPr>
                <w:bCs/>
              </w:rPr>
            </w:pPr>
            <w:r w:rsidRPr="00E76BB5">
              <w:rPr>
                <w:bCs/>
              </w:rPr>
              <w:t>14</w:t>
            </w:r>
          </w:p>
        </w:tc>
        <w:tc>
          <w:tcPr>
            <w:tcW w:w="1682" w:type="dxa"/>
            <w:tcBorders>
              <w:top w:val="nil"/>
              <w:left w:val="single" w:sz="4" w:space="0" w:color="auto"/>
              <w:bottom w:val="single" w:sz="4" w:space="0" w:color="auto"/>
              <w:right w:val="single" w:sz="4" w:space="0" w:color="auto"/>
            </w:tcBorders>
            <w:shd w:val="clear" w:color="auto" w:fill="auto"/>
            <w:vAlign w:val="center"/>
          </w:tcPr>
          <w:p w14:paraId="0F6199B6" w14:textId="77777777" w:rsidR="004D6C76" w:rsidRPr="00E76BB5" w:rsidRDefault="004D6C76" w:rsidP="004D6C76">
            <w:pPr>
              <w:jc w:val="center"/>
              <w:rPr>
                <w:bCs/>
              </w:rPr>
            </w:pPr>
            <w:r w:rsidRPr="00E76BB5">
              <w:rPr>
                <w:bCs/>
              </w:rPr>
              <w:t>-10</w:t>
            </w:r>
          </w:p>
        </w:tc>
        <w:tc>
          <w:tcPr>
            <w:tcW w:w="6946" w:type="dxa"/>
            <w:shd w:val="clear" w:color="auto" w:fill="auto"/>
            <w:vAlign w:val="center"/>
          </w:tcPr>
          <w:p w14:paraId="2E5297E3" w14:textId="77777777" w:rsidR="004D6C76" w:rsidRPr="00E76BB5" w:rsidRDefault="004D6C76" w:rsidP="004D6C76">
            <w:pPr>
              <w:rPr>
                <w:bCs/>
              </w:rPr>
            </w:pPr>
            <w:r w:rsidRPr="00E76BB5">
              <w:rPr>
                <w:bCs/>
              </w:rPr>
              <w:t> </w:t>
            </w:r>
          </w:p>
        </w:tc>
      </w:tr>
      <w:tr w:rsidR="004D6C76" w:rsidRPr="00E76BB5" w14:paraId="037010E6" w14:textId="77777777" w:rsidTr="004D6C76">
        <w:trPr>
          <w:trHeight w:val="375"/>
        </w:trPr>
        <w:tc>
          <w:tcPr>
            <w:tcW w:w="700" w:type="dxa"/>
            <w:shd w:val="clear" w:color="000000" w:fill="FFFFFF"/>
            <w:vAlign w:val="center"/>
          </w:tcPr>
          <w:p w14:paraId="6D7004A8" w14:textId="77777777" w:rsidR="004D6C76" w:rsidRPr="00E76BB5" w:rsidRDefault="004D6C76" w:rsidP="004D6C76">
            <w:pPr>
              <w:jc w:val="center"/>
            </w:pPr>
            <w:r w:rsidRPr="00E76BB5">
              <w:t>17.1</w:t>
            </w:r>
          </w:p>
        </w:tc>
        <w:tc>
          <w:tcPr>
            <w:tcW w:w="3978" w:type="dxa"/>
            <w:shd w:val="clear" w:color="000000" w:fill="FFFFFF"/>
            <w:vAlign w:val="center"/>
          </w:tcPr>
          <w:p w14:paraId="7D6F9DB5" w14:textId="77777777" w:rsidR="004D6C76" w:rsidRPr="00E76BB5" w:rsidRDefault="004D6C76" w:rsidP="004D6C76">
            <w:r w:rsidRPr="00E76BB5">
              <w:t>Расходы на постановку земельных участков на кадастровый учет</w:t>
            </w:r>
          </w:p>
        </w:tc>
        <w:tc>
          <w:tcPr>
            <w:tcW w:w="1498" w:type="dxa"/>
            <w:tcBorders>
              <w:top w:val="nil"/>
              <w:left w:val="single" w:sz="4" w:space="0" w:color="auto"/>
              <w:bottom w:val="single" w:sz="4" w:space="0" w:color="auto"/>
              <w:right w:val="single" w:sz="4" w:space="0" w:color="auto"/>
            </w:tcBorders>
            <w:shd w:val="clear" w:color="auto" w:fill="auto"/>
            <w:vAlign w:val="center"/>
          </w:tcPr>
          <w:p w14:paraId="3E02328C" w14:textId="77777777" w:rsidR="004D6C76" w:rsidRPr="00E76BB5" w:rsidRDefault="004D6C76" w:rsidP="004D6C76">
            <w:pPr>
              <w:jc w:val="center"/>
            </w:pPr>
            <w:r w:rsidRPr="00E76BB5">
              <w:t>14</w:t>
            </w:r>
          </w:p>
        </w:tc>
        <w:tc>
          <w:tcPr>
            <w:tcW w:w="1498" w:type="dxa"/>
            <w:tcBorders>
              <w:top w:val="nil"/>
              <w:left w:val="single" w:sz="4" w:space="0" w:color="auto"/>
              <w:bottom w:val="single" w:sz="4" w:space="0" w:color="auto"/>
              <w:right w:val="single" w:sz="4" w:space="0" w:color="auto"/>
            </w:tcBorders>
            <w:shd w:val="clear" w:color="auto" w:fill="auto"/>
            <w:vAlign w:val="center"/>
          </w:tcPr>
          <w:p w14:paraId="755A0032" w14:textId="77777777" w:rsidR="004D6C76" w:rsidRPr="00E76BB5" w:rsidRDefault="004D6C76" w:rsidP="004D6C76">
            <w:pPr>
              <w:jc w:val="center"/>
            </w:pPr>
            <w:r w:rsidRPr="00E76BB5">
              <w:t>5</w:t>
            </w:r>
          </w:p>
        </w:tc>
        <w:tc>
          <w:tcPr>
            <w:tcW w:w="1682" w:type="dxa"/>
            <w:tcBorders>
              <w:top w:val="nil"/>
              <w:left w:val="single" w:sz="4" w:space="0" w:color="auto"/>
              <w:bottom w:val="single" w:sz="4" w:space="0" w:color="auto"/>
              <w:right w:val="single" w:sz="4" w:space="0" w:color="auto"/>
            </w:tcBorders>
            <w:shd w:val="clear" w:color="auto" w:fill="auto"/>
            <w:vAlign w:val="center"/>
          </w:tcPr>
          <w:p w14:paraId="18C6681E" w14:textId="77777777" w:rsidR="004D6C76" w:rsidRPr="00E76BB5" w:rsidRDefault="004D6C76" w:rsidP="004D6C76">
            <w:pPr>
              <w:jc w:val="center"/>
              <w:rPr>
                <w:bCs/>
              </w:rPr>
            </w:pPr>
            <w:r w:rsidRPr="00E76BB5">
              <w:rPr>
                <w:bCs/>
              </w:rPr>
              <w:t>-9</w:t>
            </w:r>
          </w:p>
        </w:tc>
        <w:tc>
          <w:tcPr>
            <w:tcW w:w="6946" w:type="dxa"/>
            <w:shd w:val="clear" w:color="auto" w:fill="auto"/>
            <w:vAlign w:val="center"/>
          </w:tcPr>
          <w:p w14:paraId="0E94F462" w14:textId="77777777" w:rsidR="004D6C76" w:rsidRPr="00E76BB5" w:rsidRDefault="004D6C76" w:rsidP="004D6C76">
            <w:r w:rsidRPr="00E76BB5">
              <w:t>ООО "КОКЦ" №КЭ-18/280 от 13.08.2018</w:t>
            </w:r>
          </w:p>
        </w:tc>
      </w:tr>
      <w:tr w:rsidR="004D6C76" w:rsidRPr="00E76BB5" w14:paraId="5B556AF9" w14:textId="77777777" w:rsidTr="004D6C76">
        <w:trPr>
          <w:trHeight w:val="375"/>
        </w:trPr>
        <w:tc>
          <w:tcPr>
            <w:tcW w:w="700" w:type="dxa"/>
            <w:shd w:val="clear" w:color="000000" w:fill="FFFFFF"/>
            <w:vAlign w:val="center"/>
          </w:tcPr>
          <w:p w14:paraId="7D44EAFE" w14:textId="77777777" w:rsidR="004D6C76" w:rsidRPr="00E76BB5" w:rsidRDefault="004D6C76" w:rsidP="004D6C76">
            <w:pPr>
              <w:jc w:val="center"/>
            </w:pPr>
            <w:r w:rsidRPr="00E76BB5">
              <w:t>17.2</w:t>
            </w:r>
          </w:p>
        </w:tc>
        <w:tc>
          <w:tcPr>
            <w:tcW w:w="3978" w:type="dxa"/>
            <w:shd w:val="clear" w:color="000000" w:fill="FFFFFF"/>
            <w:vAlign w:val="center"/>
          </w:tcPr>
          <w:p w14:paraId="57F80F41" w14:textId="77777777" w:rsidR="004D6C76" w:rsidRPr="00E76BB5" w:rsidRDefault="004D6C76" w:rsidP="004D6C76">
            <w:r w:rsidRPr="00E76BB5">
              <w:t>Съемка угольного склада, планово-высотная съемка подъездных путей ж/д весов и крановых путей подъемных сооружений</w:t>
            </w:r>
          </w:p>
        </w:tc>
        <w:tc>
          <w:tcPr>
            <w:tcW w:w="1498" w:type="dxa"/>
            <w:tcBorders>
              <w:top w:val="nil"/>
              <w:left w:val="single" w:sz="4" w:space="0" w:color="auto"/>
              <w:bottom w:val="single" w:sz="4" w:space="0" w:color="auto"/>
              <w:right w:val="single" w:sz="4" w:space="0" w:color="auto"/>
            </w:tcBorders>
            <w:shd w:val="clear" w:color="auto" w:fill="auto"/>
            <w:vAlign w:val="center"/>
          </w:tcPr>
          <w:p w14:paraId="626E098D" w14:textId="77777777" w:rsidR="004D6C76" w:rsidRPr="00E76BB5" w:rsidRDefault="004D6C76" w:rsidP="004D6C76">
            <w:pPr>
              <w:jc w:val="center"/>
            </w:pPr>
            <w:r w:rsidRPr="00E76BB5">
              <w:t>7</w:t>
            </w:r>
          </w:p>
        </w:tc>
        <w:tc>
          <w:tcPr>
            <w:tcW w:w="1498" w:type="dxa"/>
            <w:tcBorders>
              <w:top w:val="nil"/>
              <w:left w:val="single" w:sz="4" w:space="0" w:color="auto"/>
              <w:bottom w:val="single" w:sz="4" w:space="0" w:color="auto"/>
              <w:right w:val="single" w:sz="4" w:space="0" w:color="auto"/>
            </w:tcBorders>
            <w:shd w:val="clear" w:color="auto" w:fill="auto"/>
            <w:vAlign w:val="center"/>
          </w:tcPr>
          <w:p w14:paraId="3271575E" w14:textId="77777777" w:rsidR="004D6C76" w:rsidRPr="00E76BB5" w:rsidRDefault="004D6C76" w:rsidP="004D6C76">
            <w:pPr>
              <w:jc w:val="center"/>
            </w:pPr>
            <w:r w:rsidRPr="00E76BB5">
              <w:t>7</w:t>
            </w:r>
          </w:p>
        </w:tc>
        <w:tc>
          <w:tcPr>
            <w:tcW w:w="1682" w:type="dxa"/>
            <w:tcBorders>
              <w:top w:val="nil"/>
              <w:left w:val="single" w:sz="4" w:space="0" w:color="auto"/>
              <w:bottom w:val="single" w:sz="4" w:space="0" w:color="auto"/>
              <w:right w:val="single" w:sz="4" w:space="0" w:color="auto"/>
            </w:tcBorders>
            <w:shd w:val="clear" w:color="auto" w:fill="auto"/>
            <w:vAlign w:val="center"/>
          </w:tcPr>
          <w:p w14:paraId="41316F44"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20864D6F" w14:textId="77777777" w:rsidR="004D6C76" w:rsidRPr="00E76BB5" w:rsidRDefault="004D6C76" w:rsidP="004D6C76">
            <w:r w:rsidRPr="00E76BB5">
              <w:t>АО "СибИАЦ" №ТУГРЭС-16/294 от 29.12.2016.</w:t>
            </w:r>
          </w:p>
        </w:tc>
      </w:tr>
      <w:tr w:rsidR="004D6C76" w:rsidRPr="00E76BB5" w14:paraId="2C67B9D4" w14:textId="77777777" w:rsidTr="004D6C76">
        <w:trPr>
          <w:trHeight w:val="375"/>
        </w:trPr>
        <w:tc>
          <w:tcPr>
            <w:tcW w:w="700" w:type="dxa"/>
            <w:shd w:val="clear" w:color="000000" w:fill="FFFFFF"/>
            <w:vAlign w:val="center"/>
          </w:tcPr>
          <w:p w14:paraId="76F5AF84" w14:textId="77777777" w:rsidR="004D6C76" w:rsidRPr="00E76BB5" w:rsidRDefault="004D6C76" w:rsidP="004D6C76">
            <w:pPr>
              <w:jc w:val="center"/>
            </w:pPr>
            <w:r w:rsidRPr="00E76BB5">
              <w:t>17.3</w:t>
            </w:r>
          </w:p>
        </w:tc>
        <w:tc>
          <w:tcPr>
            <w:tcW w:w="3978" w:type="dxa"/>
            <w:shd w:val="clear" w:color="000000" w:fill="FFFFFF"/>
            <w:vAlign w:val="center"/>
          </w:tcPr>
          <w:p w14:paraId="4A5B4BB8" w14:textId="77777777" w:rsidR="004D6C76" w:rsidRPr="00E76BB5" w:rsidRDefault="004D6C76" w:rsidP="004D6C76">
            <w:r w:rsidRPr="00E76BB5">
              <w:t>Геодезическая планово-высотная съемка подкрановых путей грузоподъемных кранов</w:t>
            </w:r>
          </w:p>
        </w:tc>
        <w:tc>
          <w:tcPr>
            <w:tcW w:w="1498" w:type="dxa"/>
            <w:tcBorders>
              <w:top w:val="nil"/>
              <w:left w:val="single" w:sz="4" w:space="0" w:color="auto"/>
              <w:bottom w:val="single" w:sz="4" w:space="0" w:color="auto"/>
              <w:right w:val="single" w:sz="4" w:space="0" w:color="auto"/>
            </w:tcBorders>
            <w:shd w:val="clear" w:color="auto" w:fill="auto"/>
            <w:vAlign w:val="center"/>
          </w:tcPr>
          <w:p w14:paraId="2B74B9EC" w14:textId="77777777" w:rsidR="004D6C76" w:rsidRPr="00E76BB5" w:rsidRDefault="004D6C76" w:rsidP="004D6C76">
            <w:pPr>
              <w:jc w:val="center"/>
            </w:pPr>
            <w:r w:rsidRPr="00E76BB5">
              <w:t>3</w:t>
            </w:r>
          </w:p>
        </w:tc>
        <w:tc>
          <w:tcPr>
            <w:tcW w:w="1498" w:type="dxa"/>
            <w:tcBorders>
              <w:top w:val="nil"/>
              <w:left w:val="single" w:sz="4" w:space="0" w:color="auto"/>
              <w:bottom w:val="single" w:sz="4" w:space="0" w:color="auto"/>
              <w:right w:val="single" w:sz="4" w:space="0" w:color="auto"/>
            </w:tcBorders>
            <w:shd w:val="clear" w:color="auto" w:fill="auto"/>
            <w:vAlign w:val="center"/>
          </w:tcPr>
          <w:p w14:paraId="380D51AD" w14:textId="77777777" w:rsidR="004D6C76" w:rsidRPr="00E76BB5" w:rsidRDefault="004D6C76" w:rsidP="004D6C76">
            <w:pPr>
              <w:jc w:val="center"/>
            </w:pPr>
            <w:r w:rsidRPr="00E76BB5">
              <w:t>2</w:t>
            </w:r>
          </w:p>
        </w:tc>
        <w:tc>
          <w:tcPr>
            <w:tcW w:w="1682" w:type="dxa"/>
            <w:tcBorders>
              <w:top w:val="nil"/>
              <w:left w:val="single" w:sz="4" w:space="0" w:color="auto"/>
              <w:bottom w:val="single" w:sz="4" w:space="0" w:color="auto"/>
              <w:right w:val="single" w:sz="4" w:space="0" w:color="auto"/>
            </w:tcBorders>
            <w:shd w:val="clear" w:color="auto" w:fill="auto"/>
            <w:vAlign w:val="center"/>
          </w:tcPr>
          <w:p w14:paraId="72032380"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7D75D48A" w14:textId="77777777" w:rsidR="004D6C76" w:rsidRPr="00E76BB5" w:rsidRDefault="004D6C76" w:rsidP="004D6C76">
            <w:r w:rsidRPr="00E76BB5">
              <w:t>ООО "СибПСК" №ТУГРЭС-17/219/2394 от 13.06.2017</w:t>
            </w:r>
          </w:p>
        </w:tc>
      </w:tr>
      <w:tr w:rsidR="004D6C76" w:rsidRPr="00E76BB5" w14:paraId="3CAEA513" w14:textId="77777777" w:rsidTr="004D6C76">
        <w:trPr>
          <w:trHeight w:val="375"/>
        </w:trPr>
        <w:tc>
          <w:tcPr>
            <w:tcW w:w="700" w:type="dxa"/>
            <w:shd w:val="clear" w:color="000000" w:fill="FFFFFF"/>
            <w:vAlign w:val="center"/>
          </w:tcPr>
          <w:p w14:paraId="2250D20F" w14:textId="77777777" w:rsidR="004D6C76" w:rsidRPr="00E76BB5" w:rsidRDefault="004D6C76" w:rsidP="004D6C76">
            <w:pPr>
              <w:jc w:val="center"/>
              <w:rPr>
                <w:bCs/>
              </w:rPr>
            </w:pPr>
            <w:r w:rsidRPr="00E76BB5">
              <w:rPr>
                <w:bCs/>
              </w:rPr>
              <w:t>18</w:t>
            </w:r>
          </w:p>
        </w:tc>
        <w:tc>
          <w:tcPr>
            <w:tcW w:w="3978" w:type="dxa"/>
            <w:shd w:val="clear" w:color="000000" w:fill="FFFFFF"/>
            <w:vAlign w:val="center"/>
          </w:tcPr>
          <w:p w14:paraId="11974D56" w14:textId="77777777" w:rsidR="004D6C76" w:rsidRPr="00E76BB5" w:rsidRDefault="004D6C76" w:rsidP="004D6C76">
            <w:pPr>
              <w:rPr>
                <w:bCs/>
              </w:rPr>
            </w:pPr>
            <w:r w:rsidRPr="00E76BB5">
              <w:rPr>
                <w:bCs/>
              </w:rPr>
              <w:t>Расходы по охране труда и ТБ, в т.ч:</w:t>
            </w:r>
          </w:p>
        </w:tc>
        <w:tc>
          <w:tcPr>
            <w:tcW w:w="1498" w:type="dxa"/>
            <w:tcBorders>
              <w:top w:val="nil"/>
              <w:left w:val="single" w:sz="4" w:space="0" w:color="auto"/>
              <w:bottom w:val="single" w:sz="4" w:space="0" w:color="auto"/>
              <w:right w:val="single" w:sz="4" w:space="0" w:color="auto"/>
            </w:tcBorders>
            <w:shd w:val="clear" w:color="auto" w:fill="auto"/>
            <w:vAlign w:val="center"/>
          </w:tcPr>
          <w:p w14:paraId="747EA572" w14:textId="77777777" w:rsidR="004D6C76" w:rsidRPr="00E76BB5" w:rsidRDefault="004D6C76" w:rsidP="004D6C76">
            <w:pPr>
              <w:jc w:val="center"/>
              <w:rPr>
                <w:bCs/>
              </w:rPr>
            </w:pPr>
            <w:r w:rsidRPr="00E76BB5">
              <w:rPr>
                <w:bCs/>
              </w:rPr>
              <w:t>25</w:t>
            </w:r>
          </w:p>
        </w:tc>
        <w:tc>
          <w:tcPr>
            <w:tcW w:w="1498" w:type="dxa"/>
            <w:tcBorders>
              <w:top w:val="nil"/>
              <w:left w:val="single" w:sz="4" w:space="0" w:color="auto"/>
              <w:bottom w:val="single" w:sz="4" w:space="0" w:color="auto"/>
              <w:right w:val="single" w:sz="4" w:space="0" w:color="auto"/>
            </w:tcBorders>
            <w:shd w:val="clear" w:color="auto" w:fill="auto"/>
            <w:vAlign w:val="center"/>
          </w:tcPr>
          <w:p w14:paraId="399DF203" w14:textId="77777777" w:rsidR="004D6C76" w:rsidRPr="00E76BB5" w:rsidRDefault="004D6C76" w:rsidP="004D6C76">
            <w:pPr>
              <w:jc w:val="center"/>
              <w:rPr>
                <w:bCs/>
              </w:rPr>
            </w:pPr>
            <w:r w:rsidRPr="00E76BB5">
              <w:rPr>
                <w:bCs/>
              </w:rPr>
              <w:t>22</w:t>
            </w:r>
          </w:p>
        </w:tc>
        <w:tc>
          <w:tcPr>
            <w:tcW w:w="1682" w:type="dxa"/>
            <w:tcBorders>
              <w:top w:val="nil"/>
              <w:left w:val="single" w:sz="4" w:space="0" w:color="auto"/>
              <w:bottom w:val="single" w:sz="4" w:space="0" w:color="auto"/>
              <w:right w:val="single" w:sz="4" w:space="0" w:color="auto"/>
            </w:tcBorders>
            <w:shd w:val="clear" w:color="auto" w:fill="auto"/>
            <w:vAlign w:val="center"/>
          </w:tcPr>
          <w:p w14:paraId="7B5A30A2" w14:textId="77777777" w:rsidR="004D6C76" w:rsidRPr="00E76BB5" w:rsidRDefault="004D6C76" w:rsidP="004D6C76">
            <w:pPr>
              <w:jc w:val="center"/>
              <w:rPr>
                <w:bCs/>
              </w:rPr>
            </w:pPr>
            <w:r w:rsidRPr="00E76BB5">
              <w:rPr>
                <w:bCs/>
              </w:rPr>
              <w:t>-3</w:t>
            </w:r>
          </w:p>
        </w:tc>
        <w:tc>
          <w:tcPr>
            <w:tcW w:w="6946" w:type="dxa"/>
            <w:shd w:val="clear" w:color="auto" w:fill="auto"/>
            <w:vAlign w:val="center"/>
          </w:tcPr>
          <w:p w14:paraId="4E08A4FF" w14:textId="77777777" w:rsidR="004D6C76" w:rsidRPr="00E76BB5" w:rsidRDefault="004D6C76" w:rsidP="004D6C76">
            <w:pPr>
              <w:rPr>
                <w:bCs/>
              </w:rPr>
            </w:pPr>
            <w:r w:rsidRPr="00E76BB5">
              <w:rPr>
                <w:bCs/>
              </w:rPr>
              <w:t> </w:t>
            </w:r>
          </w:p>
        </w:tc>
      </w:tr>
      <w:tr w:rsidR="004D6C76" w:rsidRPr="00E76BB5" w14:paraId="5882B8CC" w14:textId="77777777" w:rsidTr="004D6C76">
        <w:trPr>
          <w:trHeight w:val="375"/>
        </w:trPr>
        <w:tc>
          <w:tcPr>
            <w:tcW w:w="700" w:type="dxa"/>
            <w:shd w:val="clear" w:color="000000" w:fill="FFFFFF"/>
            <w:vAlign w:val="center"/>
          </w:tcPr>
          <w:p w14:paraId="12FFACF6" w14:textId="77777777" w:rsidR="004D6C76" w:rsidRPr="00E76BB5" w:rsidRDefault="004D6C76" w:rsidP="004D6C76">
            <w:pPr>
              <w:jc w:val="center"/>
            </w:pPr>
            <w:r w:rsidRPr="00E76BB5">
              <w:t>18.1</w:t>
            </w:r>
          </w:p>
        </w:tc>
        <w:tc>
          <w:tcPr>
            <w:tcW w:w="3978" w:type="dxa"/>
            <w:shd w:val="clear" w:color="000000" w:fill="FFFFFF"/>
            <w:vAlign w:val="center"/>
          </w:tcPr>
          <w:p w14:paraId="759B11C9" w14:textId="77777777" w:rsidR="004D6C76" w:rsidRPr="00E76BB5" w:rsidRDefault="004D6C76" w:rsidP="004D6C76">
            <w:r w:rsidRPr="00E76BB5">
              <w:t xml:space="preserve">Изготовление, установка и обслуживание схем, планов, знаков, стендов, надписей и прочих средств по ОТ и ПБ. </w:t>
            </w:r>
          </w:p>
        </w:tc>
        <w:tc>
          <w:tcPr>
            <w:tcW w:w="1498" w:type="dxa"/>
            <w:tcBorders>
              <w:top w:val="nil"/>
              <w:left w:val="single" w:sz="4" w:space="0" w:color="auto"/>
              <w:bottom w:val="single" w:sz="4" w:space="0" w:color="auto"/>
              <w:right w:val="single" w:sz="4" w:space="0" w:color="auto"/>
            </w:tcBorders>
            <w:shd w:val="clear" w:color="auto" w:fill="auto"/>
            <w:vAlign w:val="center"/>
          </w:tcPr>
          <w:p w14:paraId="5906439B" w14:textId="77777777" w:rsidR="004D6C76" w:rsidRPr="00E76BB5" w:rsidRDefault="004D6C76" w:rsidP="004D6C76">
            <w:pPr>
              <w:jc w:val="center"/>
            </w:pPr>
            <w:r w:rsidRPr="00E76BB5">
              <w:t>6</w:t>
            </w:r>
          </w:p>
        </w:tc>
        <w:tc>
          <w:tcPr>
            <w:tcW w:w="1498" w:type="dxa"/>
            <w:tcBorders>
              <w:top w:val="nil"/>
              <w:left w:val="single" w:sz="4" w:space="0" w:color="auto"/>
              <w:bottom w:val="single" w:sz="4" w:space="0" w:color="auto"/>
              <w:right w:val="single" w:sz="4" w:space="0" w:color="auto"/>
            </w:tcBorders>
            <w:shd w:val="clear" w:color="auto" w:fill="auto"/>
            <w:vAlign w:val="center"/>
          </w:tcPr>
          <w:p w14:paraId="605C6740" w14:textId="77777777" w:rsidR="004D6C76" w:rsidRPr="00E76BB5" w:rsidRDefault="004D6C76" w:rsidP="004D6C76">
            <w:pPr>
              <w:jc w:val="center"/>
            </w:pPr>
            <w:r w:rsidRPr="00E76BB5">
              <w:t>6</w:t>
            </w:r>
          </w:p>
        </w:tc>
        <w:tc>
          <w:tcPr>
            <w:tcW w:w="1682" w:type="dxa"/>
            <w:tcBorders>
              <w:top w:val="nil"/>
              <w:left w:val="single" w:sz="4" w:space="0" w:color="auto"/>
              <w:bottom w:val="single" w:sz="4" w:space="0" w:color="auto"/>
              <w:right w:val="single" w:sz="4" w:space="0" w:color="auto"/>
            </w:tcBorders>
            <w:shd w:val="clear" w:color="auto" w:fill="auto"/>
            <w:vAlign w:val="center"/>
          </w:tcPr>
          <w:p w14:paraId="53F1E933"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028C3966" w14:textId="77777777" w:rsidR="004D6C76" w:rsidRPr="00E76BB5" w:rsidRDefault="004D6C76" w:rsidP="004D6C76">
            <w:r w:rsidRPr="00E76BB5">
              <w:t>ИП Лебедев СЛ №ТУГРЭС-18/100 от 26.02.2018, №ТУГРЭС-17/59 от 03.02.2017</w:t>
            </w:r>
          </w:p>
        </w:tc>
      </w:tr>
      <w:tr w:rsidR="004D6C76" w:rsidRPr="00E76BB5" w14:paraId="410A371F" w14:textId="77777777" w:rsidTr="004D6C76">
        <w:trPr>
          <w:trHeight w:val="375"/>
        </w:trPr>
        <w:tc>
          <w:tcPr>
            <w:tcW w:w="700" w:type="dxa"/>
            <w:shd w:val="clear" w:color="000000" w:fill="FFFFFF"/>
            <w:vAlign w:val="center"/>
          </w:tcPr>
          <w:p w14:paraId="29F8538A" w14:textId="77777777" w:rsidR="004D6C76" w:rsidRPr="00E76BB5" w:rsidRDefault="004D6C76" w:rsidP="004D6C76">
            <w:pPr>
              <w:jc w:val="center"/>
            </w:pPr>
            <w:r w:rsidRPr="00E76BB5">
              <w:t>18.2</w:t>
            </w:r>
          </w:p>
        </w:tc>
        <w:tc>
          <w:tcPr>
            <w:tcW w:w="3978" w:type="dxa"/>
            <w:shd w:val="clear" w:color="000000" w:fill="FFFFFF"/>
            <w:vAlign w:val="center"/>
          </w:tcPr>
          <w:p w14:paraId="36A98F0E" w14:textId="77777777" w:rsidR="004D6C76" w:rsidRPr="00E76BB5" w:rsidRDefault="004D6C76" w:rsidP="004D6C76">
            <w:r w:rsidRPr="00E76BB5">
              <w:t>Услуги по гидрофобизирующей защитной обработке полов и лестничных маршей</w:t>
            </w:r>
          </w:p>
        </w:tc>
        <w:tc>
          <w:tcPr>
            <w:tcW w:w="1498" w:type="dxa"/>
            <w:tcBorders>
              <w:top w:val="nil"/>
              <w:left w:val="single" w:sz="4" w:space="0" w:color="auto"/>
              <w:bottom w:val="single" w:sz="4" w:space="0" w:color="auto"/>
              <w:right w:val="single" w:sz="4" w:space="0" w:color="auto"/>
            </w:tcBorders>
            <w:shd w:val="clear" w:color="auto" w:fill="auto"/>
            <w:vAlign w:val="center"/>
          </w:tcPr>
          <w:p w14:paraId="21E1CF39" w14:textId="77777777" w:rsidR="004D6C76" w:rsidRPr="00E76BB5" w:rsidRDefault="004D6C76" w:rsidP="004D6C76">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6ED78DF4" w14:textId="77777777" w:rsidR="004D6C76" w:rsidRPr="00E76BB5" w:rsidRDefault="004D6C76" w:rsidP="004D6C76">
            <w:pPr>
              <w:jc w:val="center"/>
            </w:pPr>
            <w:r w:rsidRPr="00E76BB5">
              <w:t>2</w:t>
            </w:r>
          </w:p>
        </w:tc>
        <w:tc>
          <w:tcPr>
            <w:tcW w:w="1682" w:type="dxa"/>
            <w:tcBorders>
              <w:top w:val="nil"/>
              <w:left w:val="single" w:sz="4" w:space="0" w:color="auto"/>
              <w:bottom w:val="single" w:sz="4" w:space="0" w:color="auto"/>
              <w:right w:val="single" w:sz="4" w:space="0" w:color="auto"/>
            </w:tcBorders>
            <w:shd w:val="clear" w:color="auto" w:fill="auto"/>
            <w:vAlign w:val="center"/>
          </w:tcPr>
          <w:p w14:paraId="5E6DB815" w14:textId="77777777" w:rsidR="004D6C76" w:rsidRPr="00E76BB5" w:rsidRDefault="004D6C76" w:rsidP="004D6C76">
            <w:pPr>
              <w:jc w:val="center"/>
              <w:rPr>
                <w:bCs/>
              </w:rPr>
            </w:pPr>
            <w:r w:rsidRPr="00E76BB5">
              <w:rPr>
                <w:bCs/>
              </w:rPr>
              <w:t>-2</w:t>
            </w:r>
          </w:p>
        </w:tc>
        <w:tc>
          <w:tcPr>
            <w:tcW w:w="6946" w:type="dxa"/>
            <w:shd w:val="clear" w:color="auto" w:fill="auto"/>
            <w:vAlign w:val="center"/>
          </w:tcPr>
          <w:p w14:paraId="323BF3F1" w14:textId="77777777" w:rsidR="004D6C76" w:rsidRPr="00E76BB5" w:rsidRDefault="004D6C76" w:rsidP="004D6C76">
            <w:r w:rsidRPr="00E76BB5">
              <w:t>ООО "ТОМЬСТРОЙРЕМОНТ" №ТУГРЭС-17/266 от 01.08.2017</w:t>
            </w:r>
          </w:p>
        </w:tc>
      </w:tr>
      <w:tr w:rsidR="004D6C76" w:rsidRPr="00E76BB5" w14:paraId="7AA475FF" w14:textId="77777777" w:rsidTr="004D6C76">
        <w:trPr>
          <w:trHeight w:val="375"/>
        </w:trPr>
        <w:tc>
          <w:tcPr>
            <w:tcW w:w="700" w:type="dxa"/>
            <w:shd w:val="clear" w:color="000000" w:fill="FFFFFF"/>
            <w:vAlign w:val="center"/>
          </w:tcPr>
          <w:p w14:paraId="3FF1808B" w14:textId="77777777" w:rsidR="004D6C76" w:rsidRPr="00E76BB5" w:rsidRDefault="004D6C76" w:rsidP="004D6C76">
            <w:pPr>
              <w:jc w:val="center"/>
            </w:pPr>
            <w:r w:rsidRPr="00E76BB5">
              <w:lastRenderedPageBreak/>
              <w:t>18.3</w:t>
            </w:r>
          </w:p>
        </w:tc>
        <w:tc>
          <w:tcPr>
            <w:tcW w:w="3978" w:type="dxa"/>
            <w:shd w:val="clear" w:color="000000" w:fill="FFFFFF"/>
            <w:vAlign w:val="center"/>
          </w:tcPr>
          <w:p w14:paraId="2EDD3DFF" w14:textId="77777777" w:rsidR="004D6C76" w:rsidRPr="00E76BB5" w:rsidRDefault="004D6C76" w:rsidP="004D6C76">
            <w:r w:rsidRPr="00E76BB5">
              <w:t xml:space="preserve">Приобретение </w:t>
            </w:r>
            <w:proofErr w:type="gramStart"/>
            <w:r w:rsidRPr="00E76BB5">
              <w:t>автомобильных  аптечек</w:t>
            </w:r>
            <w:proofErr w:type="gramEnd"/>
            <w:r w:rsidRPr="00E76BB5">
              <w:t xml:space="preserve"> и  лекарственных препаратов  для пополнения  имеющихся  аптечек </w:t>
            </w:r>
          </w:p>
        </w:tc>
        <w:tc>
          <w:tcPr>
            <w:tcW w:w="1498" w:type="dxa"/>
            <w:tcBorders>
              <w:top w:val="nil"/>
              <w:left w:val="single" w:sz="4" w:space="0" w:color="auto"/>
              <w:bottom w:val="single" w:sz="4" w:space="0" w:color="auto"/>
              <w:right w:val="single" w:sz="4" w:space="0" w:color="auto"/>
            </w:tcBorders>
            <w:shd w:val="clear" w:color="auto" w:fill="auto"/>
            <w:vAlign w:val="center"/>
          </w:tcPr>
          <w:p w14:paraId="78A02FE2"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3459DF8C" w14:textId="77777777" w:rsidR="004D6C76" w:rsidRPr="00E76BB5" w:rsidRDefault="004D6C76" w:rsidP="004D6C76">
            <w:pPr>
              <w:jc w:val="center"/>
            </w:pPr>
            <w:r w:rsidRPr="00E76BB5">
              <w:t>1</w:t>
            </w:r>
          </w:p>
        </w:tc>
        <w:tc>
          <w:tcPr>
            <w:tcW w:w="1682" w:type="dxa"/>
            <w:tcBorders>
              <w:top w:val="nil"/>
              <w:left w:val="single" w:sz="4" w:space="0" w:color="auto"/>
              <w:bottom w:val="single" w:sz="4" w:space="0" w:color="auto"/>
              <w:right w:val="single" w:sz="4" w:space="0" w:color="auto"/>
            </w:tcBorders>
            <w:shd w:val="clear" w:color="auto" w:fill="auto"/>
            <w:vAlign w:val="center"/>
          </w:tcPr>
          <w:p w14:paraId="76E1CDCE"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4FA150C5" w14:textId="77777777" w:rsidR="004D6C76" w:rsidRPr="00E76BB5" w:rsidRDefault="004D6C76" w:rsidP="004D6C76">
            <w:r w:rsidRPr="00E76BB5">
              <w:t>Факт 2018</w:t>
            </w:r>
          </w:p>
        </w:tc>
      </w:tr>
      <w:tr w:rsidR="004D6C76" w:rsidRPr="00E76BB5" w14:paraId="61FE5FFB" w14:textId="77777777" w:rsidTr="004D6C76">
        <w:trPr>
          <w:trHeight w:val="70"/>
        </w:trPr>
        <w:tc>
          <w:tcPr>
            <w:tcW w:w="700" w:type="dxa"/>
            <w:shd w:val="clear" w:color="000000" w:fill="FFFFFF"/>
            <w:vAlign w:val="center"/>
          </w:tcPr>
          <w:p w14:paraId="124FAF13" w14:textId="77777777" w:rsidR="004D6C76" w:rsidRPr="00E76BB5" w:rsidRDefault="004D6C76" w:rsidP="004D6C76">
            <w:pPr>
              <w:jc w:val="center"/>
            </w:pPr>
            <w:r w:rsidRPr="00E76BB5">
              <w:t>18.4</w:t>
            </w:r>
          </w:p>
        </w:tc>
        <w:tc>
          <w:tcPr>
            <w:tcW w:w="3978" w:type="dxa"/>
            <w:shd w:val="clear" w:color="000000" w:fill="FFFFFF"/>
            <w:vAlign w:val="center"/>
          </w:tcPr>
          <w:p w14:paraId="15FC3410" w14:textId="77777777" w:rsidR="004D6C76" w:rsidRPr="00E76BB5" w:rsidRDefault="004D6C76" w:rsidP="004D6C76">
            <w:r w:rsidRPr="00E76BB5">
              <w:t>Техническое освидетельствование и перезарядка огнетушителей</w:t>
            </w:r>
          </w:p>
        </w:tc>
        <w:tc>
          <w:tcPr>
            <w:tcW w:w="1498" w:type="dxa"/>
            <w:tcBorders>
              <w:top w:val="nil"/>
              <w:left w:val="single" w:sz="4" w:space="0" w:color="auto"/>
              <w:bottom w:val="single" w:sz="4" w:space="0" w:color="auto"/>
              <w:right w:val="single" w:sz="4" w:space="0" w:color="auto"/>
            </w:tcBorders>
            <w:shd w:val="clear" w:color="auto" w:fill="auto"/>
            <w:vAlign w:val="center"/>
          </w:tcPr>
          <w:p w14:paraId="0765FA38" w14:textId="77777777" w:rsidR="004D6C76" w:rsidRPr="00E76BB5" w:rsidRDefault="004D6C76" w:rsidP="004D6C76">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6E3CF6DB" w14:textId="77777777" w:rsidR="004D6C76" w:rsidRPr="00E76BB5" w:rsidRDefault="004D6C76" w:rsidP="004D6C76">
            <w:pPr>
              <w:jc w:val="center"/>
            </w:pPr>
            <w:r w:rsidRPr="00E76BB5">
              <w:t>3</w:t>
            </w:r>
          </w:p>
        </w:tc>
        <w:tc>
          <w:tcPr>
            <w:tcW w:w="1682" w:type="dxa"/>
            <w:tcBorders>
              <w:top w:val="nil"/>
              <w:left w:val="single" w:sz="4" w:space="0" w:color="auto"/>
              <w:bottom w:val="single" w:sz="4" w:space="0" w:color="auto"/>
              <w:right w:val="single" w:sz="4" w:space="0" w:color="auto"/>
            </w:tcBorders>
            <w:shd w:val="clear" w:color="auto" w:fill="auto"/>
            <w:vAlign w:val="center"/>
          </w:tcPr>
          <w:p w14:paraId="33D71876"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5DD225BB" w14:textId="77777777" w:rsidR="004D6C76" w:rsidRPr="00E76BB5" w:rsidRDefault="004D6C76" w:rsidP="004D6C76">
            <w:r w:rsidRPr="00E76BB5">
              <w:t>Факт 2017</w:t>
            </w:r>
          </w:p>
        </w:tc>
      </w:tr>
      <w:tr w:rsidR="004D6C76" w:rsidRPr="00E76BB5" w14:paraId="7D280709" w14:textId="77777777" w:rsidTr="004D6C76">
        <w:trPr>
          <w:trHeight w:val="375"/>
        </w:trPr>
        <w:tc>
          <w:tcPr>
            <w:tcW w:w="700" w:type="dxa"/>
            <w:shd w:val="clear" w:color="000000" w:fill="FFFFFF"/>
            <w:vAlign w:val="center"/>
          </w:tcPr>
          <w:p w14:paraId="76B51358" w14:textId="77777777" w:rsidR="004D6C76" w:rsidRPr="00E76BB5" w:rsidRDefault="004D6C76" w:rsidP="004D6C76">
            <w:pPr>
              <w:jc w:val="center"/>
            </w:pPr>
            <w:r w:rsidRPr="00E76BB5">
              <w:t>18.5</w:t>
            </w:r>
          </w:p>
        </w:tc>
        <w:tc>
          <w:tcPr>
            <w:tcW w:w="3978" w:type="dxa"/>
            <w:shd w:val="clear" w:color="000000" w:fill="FFFFFF"/>
            <w:vAlign w:val="center"/>
          </w:tcPr>
          <w:p w14:paraId="1BB41E24" w14:textId="77777777" w:rsidR="004D6C76" w:rsidRPr="00E76BB5" w:rsidRDefault="004D6C76" w:rsidP="004D6C76">
            <w:r w:rsidRPr="00E76BB5">
              <w:t>Обеспечение питьевой водой</w:t>
            </w:r>
          </w:p>
        </w:tc>
        <w:tc>
          <w:tcPr>
            <w:tcW w:w="1498" w:type="dxa"/>
            <w:tcBorders>
              <w:top w:val="nil"/>
              <w:left w:val="single" w:sz="4" w:space="0" w:color="auto"/>
              <w:bottom w:val="single" w:sz="4" w:space="0" w:color="auto"/>
              <w:right w:val="single" w:sz="4" w:space="0" w:color="auto"/>
            </w:tcBorders>
            <w:shd w:val="clear" w:color="auto" w:fill="auto"/>
            <w:vAlign w:val="center"/>
          </w:tcPr>
          <w:p w14:paraId="67F518A0" w14:textId="77777777" w:rsidR="004D6C76" w:rsidRPr="00E76BB5" w:rsidRDefault="004D6C76" w:rsidP="004D6C76">
            <w:pPr>
              <w:jc w:val="center"/>
            </w:pPr>
            <w:r w:rsidRPr="00E76BB5">
              <w:t>9</w:t>
            </w:r>
          </w:p>
        </w:tc>
        <w:tc>
          <w:tcPr>
            <w:tcW w:w="1498" w:type="dxa"/>
            <w:tcBorders>
              <w:top w:val="nil"/>
              <w:left w:val="single" w:sz="4" w:space="0" w:color="auto"/>
              <w:bottom w:val="single" w:sz="4" w:space="0" w:color="auto"/>
              <w:right w:val="single" w:sz="4" w:space="0" w:color="auto"/>
            </w:tcBorders>
            <w:shd w:val="clear" w:color="auto" w:fill="auto"/>
            <w:vAlign w:val="center"/>
          </w:tcPr>
          <w:p w14:paraId="40BEB241" w14:textId="77777777" w:rsidR="004D6C76" w:rsidRPr="00E76BB5" w:rsidRDefault="004D6C76" w:rsidP="004D6C76">
            <w:pPr>
              <w:jc w:val="center"/>
            </w:pPr>
            <w:r w:rsidRPr="00E76BB5">
              <w:t>9</w:t>
            </w:r>
          </w:p>
        </w:tc>
        <w:tc>
          <w:tcPr>
            <w:tcW w:w="1682" w:type="dxa"/>
            <w:tcBorders>
              <w:top w:val="nil"/>
              <w:left w:val="single" w:sz="4" w:space="0" w:color="auto"/>
              <w:bottom w:val="single" w:sz="4" w:space="0" w:color="auto"/>
              <w:right w:val="single" w:sz="4" w:space="0" w:color="auto"/>
            </w:tcBorders>
            <w:shd w:val="clear" w:color="auto" w:fill="auto"/>
            <w:vAlign w:val="center"/>
          </w:tcPr>
          <w:p w14:paraId="6EC93250"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379C2AF0" w14:textId="77777777" w:rsidR="004D6C76" w:rsidRPr="00E76BB5" w:rsidRDefault="004D6C76" w:rsidP="004D6C76">
            <w:r w:rsidRPr="00E76BB5">
              <w:t>ООО"Ирбис плюс" №005-18 от 09.01.2018, №056-17 от 01.07.2017.</w:t>
            </w:r>
          </w:p>
        </w:tc>
      </w:tr>
      <w:tr w:rsidR="004D6C76" w:rsidRPr="00E76BB5" w14:paraId="45995819" w14:textId="77777777" w:rsidTr="004D6C76">
        <w:trPr>
          <w:trHeight w:val="375"/>
        </w:trPr>
        <w:tc>
          <w:tcPr>
            <w:tcW w:w="700" w:type="dxa"/>
            <w:shd w:val="clear" w:color="000000" w:fill="FFFFFF"/>
            <w:vAlign w:val="center"/>
          </w:tcPr>
          <w:p w14:paraId="03A2D9E9" w14:textId="77777777" w:rsidR="004D6C76" w:rsidRPr="00E76BB5" w:rsidRDefault="004D6C76" w:rsidP="004D6C76">
            <w:pPr>
              <w:jc w:val="center"/>
            </w:pPr>
            <w:r w:rsidRPr="00E76BB5">
              <w:t>18.6</w:t>
            </w:r>
          </w:p>
        </w:tc>
        <w:tc>
          <w:tcPr>
            <w:tcW w:w="3978" w:type="dxa"/>
            <w:shd w:val="clear" w:color="000000" w:fill="FFFFFF"/>
            <w:vAlign w:val="center"/>
          </w:tcPr>
          <w:p w14:paraId="198E7A04" w14:textId="77777777" w:rsidR="004D6C76" w:rsidRPr="00E76BB5" w:rsidRDefault="004D6C76" w:rsidP="004D6C76">
            <w:r w:rsidRPr="00E76BB5">
              <w:t>Расходы на услуги по спецоценке рабочих мест</w:t>
            </w:r>
          </w:p>
        </w:tc>
        <w:tc>
          <w:tcPr>
            <w:tcW w:w="1498" w:type="dxa"/>
            <w:tcBorders>
              <w:top w:val="nil"/>
              <w:left w:val="single" w:sz="4" w:space="0" w:color="auto"/>
              <w:bottom w:val="single" w:sz="4" w:space="0" w:color="auto"/>
              <w:right w:val="single" w:sz="4" w:space="0" w:color="auto"/>
            </w:tcBorders>
            <w:shd w:val="clear" w:color="auto" w:fill="auto"/>
            <w:vAlign w:val="center"/>
          </w:tcPr>
          <w:p w14:paraId="09EBB20A" w14:textId="77777777" w:rsidR="004D6C76" w:rsidRPr="00E76BB5" w:rsidRDefault="004D6C76" w:rsidP="004D6C76">
            <w:pPr>
              <w:jc w:val="center"/>
            </w:pPr>
            <w:r w:rsidRPr="00E76BB5">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3219E128" w14:textId="77777777" w:rsidR="004D6C76" w:rsidRPr="00E76BB5" w:rsidRDefault="004D6C76" w:rsidP="004D6C76">
            <w:pPr>
              <w:jc w:val="center"/>
            </w:pPr>
            <w:r w:rsidRPr="00E76BB5">
              <w:t>1</w:t>
            </w:r>
          </w:p>
        </w:tc>
        <w:tc>
          <w:tcPr>
            <w:tcW w:w="1682" w:type="dxa"/>
            <w:tcBorders>
              <w:top w:val="nil"/>
              <w:left w:val="single" w:sz="4" w:space="0" w:color="auto"/>
              <w:bottom w:val="single" w:sz="4" w:space="0" w:color="auto"/>
              <w:right w:val="single" w:sz="4" w:space="0" w:color="auto"/>
            </w:tcBorders>
            <w:shd w:val="clear" w:color="auto" w:fill="auto"/>
            <w:vAlign w:val="center"/>
          </w:tcPr>
          <w:p w14:paraId="25DF85DD"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0B1F29F5" w14:textId="77777777" w:rsidR="004D6C76" w:rsidRPr="00E76BB5" w:rsidRDefault="004D6C76" w:rsidP="004D6C76">
            <w:r w:rsidRPr="00E76BB5">
              <w:t>ООО "ЦБТ" №ТУГРЭС-18/275 от 21.05.2018. ООО "Атон-Кузбасс" №ТУГРЭС-17/65 от 17.02.2017</w:t>
            </w:r>
          </w:p>
        </w:tc>
      </w:tr>
      <w:tr w:rsidR="004D6C76" w:rsidRPr="00E76BB5" w14:paraId="079555A8" w14:textId="77777777" w:rsidTr="004D6C76">
        <w:trPr>
          <w:trHeight w:val="375"/>
        </w:trPr>
        <w:tc>
          <w:tcPr>
            <w:tcW w:w="700" w:type="dxa"/>
            <w:shd w:val="clear" w:color="000000" w:fill="FFFFFF"/>
            <w:vAlign w:val="center"/>
          </w:tcPr>
          <w:p w14:paraId="26D5847C" w14:textId="77777777" w:rsidR="004D6C76" w:rsidRPr="00E76BB5" w:rsidRDefault="004D6C76" w:rsidP="004D6C76">
            <w:pPr>
              <w:jc w:val="center"/>
              <w:rPr>
                <w:bCs/>
              </w:rPr>
            </w:pPr>
            <w:r w:rsidRPr="00E76BB5">
              <w:rPr>
                <w:bCs/>
              </w:rPr>
              <w:t>19</w:t>
            </w:r>
          </w:p>
        </w:tc>
        <w:tc>
          <w:tcPr>
            <w:tcW w:w="3978" w:type="dxa"/>
            <w:shd w:val="clear" w:color="000000" w:fill="FFFFFF"/>
            <w:vAlign w:val="center"/>
          </w:tcPr>
          <w:p w14:paraId="684854DF" w14:textId="77777777" w:rsidR="004D6C76" w:rsidRPr="00E76BB5" w:rsidRDefault="004D6C76" w:rsidP="004D6C76">
            <w:pPr>
              <w:rPr>
                <w:bCs/>
              </w:rPr>
            </w:pPr>
            <w:r w:rsidRPr="00E76BB5">
              <w:rPr>
                <w:bCs/>
              </w:rPr>
              <w:t>Расходы на медицинские и санитарные мероприятия в т.ч.:</w:t>
            </w:r>
          </w:p>
        </w:tc>
        <w:tc>
          <w:tcPr>
            <w:tcW w:w="1498" w:type="dxa"/>
            <w:tcBorders>
              <w:top w:val="nil"/>
              <w:left w:val="single" w:sz="4" w:space="0" w:color="auto"/>
              <w:bottom w:val="single" w:sz="4" w:space="0" w:color="auto"/>
              <w:right w:val="single" w:sz="4" w:space="0" w:color="auto"/>
            </w:tcBorders>
            <w:shd w:val="clear" w:color="auto" w:fill="auto"/>
            <w:vAlign w:val="center"/>
          </w:tcPr>
          <w:p w14:paraId="39ECE852" w14:textId="77777777" w:rsidR="004D6C76" w:rsidRPr="00E76BB5" w:rsidRDefault="004D6C76" w:rsidP="004D6C76">
            <w:pPr>
              <w:jc w:val="center"/>
              <w:rPr>
                <w:bCs/>
              </w:rPr>
            </w:pPr>
            <w:r w:rsidRPr="00E76BB5">
              <w:rPr>
                <w:bCs/>
              </w:rPr>
              <w:t>43</w:t>
            </w:r>
          </w:p>
        </w:tc>
        <w:tc>
          <w:tcPr>
            <w:tcW w:w="1498" w:type="dxa"/>
            <w:tcBorders>
              <w:top w:val="nil"/>
              <w:left w:val="single" w:sz="4" w:space="0" w:color="auto"/>
              <w:bottom w:val="single" w:sz="4" w:space="0" w:color="auto"/>
              <w:right w:val="single" w:sz="4" w:space="0" w:color="auto"/>
            </w:tcBorders>
            <w:shd w:val="clear" w:color="auto" w:fill="auto"/>
            <w:vAlign w:val="center"/>
          </w:tcPr>
          <w:p w14:paraId="50996E8D" w14:textId="77777777" w:rsidR="004D6C76" w:rsidRPr="00E76BB5" w:rsidRDefault="004D6C76" w:rsidP="004D6C76">
            <w:pPr>
              <w:jc w:val="center"/>
              <w:rPr>
                <w:bCs/>
              </w:rPr>
            </w:pPr>
            <w:r w:rsidRPr="00E76BB5">
              <w:rPr>
                <w:bCs/>
              </w:rPr>
              <w:t>31</w:t>
            </w:r>
          </w:p>
        </w:tc>
        <w:tc>
          <w:tcPr>
            <w:tcW w:w="1682" w:type="dxa"/>
            <w:tcBorders>
              <w:top w:val="nil"/>
              <w:left w:val="single" w:sz="4" w:space="0" w:color="auto"/>
              <w:bottom w:val="single" w:sz="4" w:space="0" w:color="auto"/>
              <w:right w:val="single" w:sz="4" w:space="0" w:color="auto"/>
            </w:tcBorders>
            <w:shd w:val="clear" w:color="auto" w:fill="auto"/>
            <w:vAlign w:val="center"/>
          </w:tcPr>
          <w:p w14:paraId="2932EC1E" w14:textId="77777777" w:rsidR="004D6C76" w:rsidRPr="00E76BB5" w:rsidRDefault="004D6C76" w:rsidP="004D6C76">
            <w:pPr>
              <w:jc w:val="center"/>
              <w:rPr>
                <w:bCs/>
              </w:rPr>
            </w:pPr>
            <w:r w:rsidRPr="00E76BB5">
              <w:rPr>
                <w:bCs/>
              </w:rPr>
              <w:t>-12</w:t>
            </w:r>
          </w:p>
        </w:tc>
        <w:tc>
          <w:tcPr>
            <w:tcW w:w="6946" w:type="dxa"/>
            <w:shd w:val="clear" w:color="auto" w:fill="auto"/>
            <w:vAlign w:val="center"/>
          </w:tcPr>
          <w:p w14:paraId="21990D06" w14:textId="77777777" w:rsidR="004D6C76" w:rsidRPr="00E76BB5" w:rsidRDefault="004D6C76" w:rsidP="004D6C76">
            <w:pPr>
              <w:rPr>
                <w:bCs/>
              </w:rPr>
            </w:pPr>
            <w:r w:rsidRPr="00E76BB5">
              <w:rPr>
                <w:bCs/>
              </w:rPr>
              <w:t> </w:t>
            </w:r>
          </w:p>
        </w:tc>
      </w:tr>
      <w:tr w:rsidR="004D6C76" w:rsidRPr="00E76BB5" w14:paraId="0424D21D" w14:textId="77777777" w:rsidTr="004D6C76">
        <w:trPr>
          <w:trHeight w:val="375"/>
        </w:trPr>
        <w:tc>
          <w:tcPr>
            <w:tcW w:w="700" w:type="dxa"/>
            <w:shd w:val="clear" w:color="000000" w:fill="FFFFFF"/>
            <w:vAlign w:val="center"/>
          </w:tcPr>
          <w:p w14:paraId="0703C389" w14:textId="77777777" w:rsidR="004D6C76" w:rsidRPr="00E76BB5" w:rsidRDefault="004D6C76" w:rsidP="004D6C76">
            <w:pPr>
              <w:jc w:val="center"/>
            </w:pPr>
            <w:r w:rsidRPr="00E76BB5">
              <w:t>19.1</w:t>
            </w:r>
          </w:p>
        </w:tc>
        <w:tc>
          <w:tcPr>
            <w:tcW w:w="3978" w:type="dxa"/>
            <w:shd w:val="clear" w:color="000000" w:fill="FFFFFF"/>
            <w:vAlign w:val="center"/>
          </w:tcPr>
          <w:p w14:paraId="36710668" w14:textId="77777777" w:rsidR="004D6C76" w:rsidRPr="00E76BB5" w:rsidRDefault="004D6C76" w:rsidP="004D6C76">
            <w:r w:rsidRPr="00E76BB5">
              <w:t xml:space="preserve">Услуги по дератизации и дезинсекции </w:t>
            </w:r>
          </w:p>
        </w:tc>
        <w:tc>
          <w:tcPr>
            <w:tcW w:w="1498" w:type="dxa"/>
            <w:tcBorders>
              <w:top w:val="nil"/>
              <w:left w:val="single" w:sz="4" w:space="0" w:color="auto"/>
              <w:bottom w:val="single" w:sz="4" w:space="0" w:color="auto"/>
              <w:right w:val="single" w:sz="4" w:space="0" w:color="auto"/>
            </w:tcBorders>
            <w:shd w:val="clear" w:color="auto" w:fill="auto"/>
            <w:vAlign w:val="center"/>
          </w:tcPr>
          <w:p w14:paraId="290FA0FE" w14:textId="77777777" w:rsidR="004D6C76" w:rsidRPr="00E76BB5" w:rsidRDefault="004D6C76" w:rsidP="004D6C76">
            <w:pPr>
              <w:jc w:val="center"/>
            </w:pPr>
            <w:r w:rsidRPr="00E76BB5">
              <w:t>4</w:t>
            </w:r>
          </w:p>
        </w:tc>
        <w:tc>
          <w:tcPr>
            <w:tcW w:w="1498" w:type="dxa"/>
            <w:tcBorders>
              <w:top w:val="nil"/>
              <w:left w:val="single" w:sz="4" w:space="0" w:color="auto"/>
              <w:bottom w:val="single" w:sz="4" w:space="0" w:color="auto"/>
              <w:right w:val="single" w:sz="4" w:space="0" w:color="auto"/>
            </w:tcBorders>
            <w:shd w:val="clear" w:color="auto" w:fill="auto"/>
            <w:vAlign w:val="center"/>
          </w:tcPr>
          <w:p w14:paraId="57A0089D" w14:textId="77777777" w:rsidR="004D6C76" w:rsidRPr="00E76BB5" w:rsidRDefault="004D6C76" w:rsidP="004D6C76">
            <w:pPr>
              <w:jc w:val="center"/>
            </w:pPr>
            <w:r w:rsidRPr="00E76BB5">
              <w:t>4</w:t>
            </w:r>
          </w:p>
        </w:tc>
        <w:tc>
          <w:tcPr>
            <w:tcW w:w="1682" w:type="dxa"/>
            <w:tcBorders>
              <w:top w:val="nil"/>
              <w:left w:val="single" w:sz="4" w:space="0" w:color="auto"/>
              <w:bottom w:val="single" w:sz="4" w:space="0" w:color="auto"/>
              <w:right w:val="single" w:sz="4" w:space="0" w:color="auto"/>
            </w:tcBorders>
            <w:shd w:val="clear" w:color="auto" w:fill="auto"/>
            <w:vAlign w:val="center"/>
          </w:tcPr>
          <w:p w14:paraId="31774ECB"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4916A0D4" w14:textId="77777777" w:rsidR="004D6C76" w:rsidRPr="00E76BB5" w:rsidRDefault="004D6C76" w:rsidP="004D6C76">
            <w:r w:rsidRPr="00E76BB5">
              <w:t>ООО "Кузбасс-дезсервис" №ТУГРЭС-17/442 от 26.12.2017, №ТУГРЭС-16/275 от 21.11.2016.</w:t>
            </w:r>
          </w:p>
        </w:tc>
      </w:tr>
      <w:tr w:rsidR="004D6C76" w:rsidRPr="00E76BB5" w14:paraId="66887BE7" w14:textId="77777777" w:rsidTr="004D6C76">
        <w:trPr>
          <w:trHeight w:val="375"/>
        </w:trPr>
        <w:tc>
          <w:tcPr>
            <w:tcW w:w="700" w:type="dxa"/>
            <w:shd w:val="clear" w:color="000000" w:fill="FFFFFF"/>
            <w:vAlign w:val="center"/>
          </w:tcPr>
          <w:p w14:paraId="139D67FF" w14:textId="77777777" w:rsidR="004D6C76" w:rsidRPr="00E76BB5" w:rsidRDefault="004D6C76" w:rsidP="004D6C76">
            <w:pPr>
              <w:jc w:val="center"/>
            </w:pPr>
            <w:r w:rsidRPr="00E76BB5">
              <w:t>19.2</w:t>
            </w:r>
          </w:p>
        </w:tc>
        <w:tc>
          <w:tcPr>
            <w:tcW w:w="3978" w:type="dxa"/>
            <w:shd w:val="clear" w:color="000000" w:fill="FFFFFF"/>
            <w:vAlign w:val="center"/>
          </w:tcPr>
          <w:p w14:paraId="18AB63BA" w14:textId="77777777" w:rsidR="004D6C76" w:rsidRPr="00E76BB5" w:rsidRDefault="004D6C76" w:rsidP="004D6C76">
            <w:r w:rsidRPr="00E76BB5">
              <w:t xml:space="preserve">Проведение медицинских осмотров  </w:t>
            </w:r>
          </w:p>
        </w:tc>
        <w:tc>
          <w:tcPr>
            <w:tcW w:w="1498" w:type="dxa"/>
            <w:tcBorders>
              <w:top w:val="nil"/>
              <w:left w:val="single" w:sz="4" w:space="0" w:color="auto"/>
              <w:bottom w:val="single" w:sz="4" w:space="0" w:color="auto"/>
              <w:right w:val="single" w:sz="4" w:space="0" w:color="auto"/>
            </w:tcBorders>
            <w:shd w:val="clear" w:color="auto" w:fill="auto"/>
            <w:vAlign w:val="center"/>
          </w:tcPr>
          <w:p w14:paraId="021D91FE" w14:textId="77777777" w:rsidR="004D6C76" w:rsidRPr="00E76BB5" w:rsidRDefault="004D6C76" w:rsidP="004D6C76">
            <w:pPr>
              <w:jc w:val="center"/>
            </w:pPr>
            <w:r w:rsidRPr="00E76BB5">
              <w:t>39</w:t>
            </w:r>
          </w:p>
        </w:tc>
        <w:tc>
          <w:tcPr>
            <w:tcW w:w="1498" w:type="dxa"/>
            <w:tcBorders>
              <w:top w:val="nil"/>
              <w:left w:val="single" w:sz="4" w:space="0" w:color="auto"/>
              <w:bottom w:val="single" w:sz="4" w:space="0" w:color="auto"/>
              <w:right w:val="single" w:sz="4" w:space="0" w:color="auto"/>
            </w:tcBorders>
            <w:shd w:val="clear" w:color="auto" w:fill="auto"/>
            <w:vAlign w:val="center"/>
          </w:tcPr>
          <w:p w14:paraId="43767253" w14:textId="77777777" w:rsidR="004D6C76" w:rsidRPr="00E76BB5" w:rsidRDefault="004D6C76" w:rsidP="004D6C76">
            <w:pPr>
              <w:jc w:val="center"/>
            </w:pPr>
            <w:r w:rsidRPr="00E76BB5">
              <w:t>27</w:t>
            </w:r>
          </w:p>
        </w:tc>
        <w:tc>
          <w:tcPr>
            <w:tcW w:w="1682" w:type="dxa"/>
            <w:tcBorders>
              <w:top w:val="nil"/>
              <w:left w:val="single" w:sz="4" w:space="0" w:color="auto"/>
              <w:bottom w:val="single" w:sz="4" w:space="0" w:color="auto"/>
              <w:right w:val="single" w:sz="4" w:space="0" w:color="auto"/>
            </w:tcBorders>
            <w:shd w:val="clear" w:color="auto" w:fill="auto"/>
            <w:vAlign w:val="center"/>
          </w:tcPr>
          <w:p w14:paraId="320CA4B6" w14:textId="77777777" w:rsidR="004D6C76" w:rsidRPr="00E76BB5" w:rsidRDefault="004D6C76" w:rsidP="004D6C76">
            <w:pPr>
              <w:jc w:val="center"/>
              <w:rPr>
                <w:bCs/>
              </w:rPr>
            </w:pPr>
            <w:r w:rsidRPr="00E76BB5">
              <w:rPr>
                <w:bCs/>
              </w:rPr>
              <w:t>-12</w:t>
            </w:r>
          </w:p>
        </w:tc>
        <w:tc>
          <w:tcPr>
            <w:tcW w:w="6946" w:type="dxa"/>
            <w:shd w:val="clear" w:color="auto" w:fill="auto"/>
            <w:vAlign w:val="center"/>
          </w:tcPr>
          <w:p w14:paraId="2A179A55" w14:textId="77777777" w:rsidR="004D6C76" w:rsidRPr="00E76BB5" w:rsidRDefault="004D6C76" w:rsidP="004D6C76">
            <w:r w:rsidRPr="00E76BB5">
              <w:t>ГБУЗ КО "Мысковская городская больница" №ТУГРЭС-18/32 от 10.01.2018, №ТУГРЭС-17/435 от 26.12.2017 (Обязательное психиатрическое освидетельствование); №ТУГРЭС-18/33 от 10.01.2018, №ТУГРЭС-17/434 от 26.12.2017 (Периодический медицинский осмотр); №ТУГРЭС-18/31 от 10.01.2018, №ТУГРЭС-17/436 от 26.12.2017 (Предварительный (при поступлении на работу) медицинский осмотр)</w:t>
            </w:r>
          </w:p>
        </w:tc>
      </w:tr>
      <w:tr w:rsidR="004D6C76" w:rsidRPr="00E76BB5" w14:paraId="15DBAAA7" w14:textId="77777777" w:rsidTr="004D6C76">
        <w:trPr>
          <w:trHeight w:val="375"/>
        </w:trPr>
        <w:tc>
          <w:tcPr>
            <w:tcW w:w="700" w:type="dxa"/>
            <w:shd w:val="clear" w:color="000000" w:fill="FFFFFF"/>
            <w:vAlign w:val="center"/>
          </w:tcPr>
          <w:p w14:paraId="1D0642A2" w14:textId="77777777" w:rsidR="004D6C76" w:rsidRPr="00E76BB5" w:rsidRDefault="004D6C76" w:rsidP="004D6C76">
            <w:pPr>
              <w:jc w:val="center"/>
              <w:rPr>
                <w:bCs/>
              </w:rPr>
            </w:pPr>
            <w:r w:rsidRPr="00E76BB5">
              <w:rPr>
                <w:bCs/>
              </w:rPr>
              <w:t>20</w:t>
            </w:r>
          </w:p>
        </w:tc>
        <w:tc>
          <w:tcPr>
            <w:tcW w:w="3978" w:type="dxa"/>
            <w:shd w:val="clear" w:color="000000" w:fill="FFFFFF"/>
            <w:vAlign w:val="center"/>
          </w:tcPr>
          <w:p w14:paraId="1437020B" w14:textId="77777777" w:rsidR="004D6C76" w:rsidRPr="00E76BB5" w:rsidRDefault="004D6C76" w:rsidP="004D6C76">
            <w:pPr>
              <w:rPr>
                <w:bCs/>
              </w:rPr>
            </w:pPr>
            <w:r w:rsidRPr="00E76BB5">
              <w:rPr>
                <w:bCs/>
              </w:rPr>
              <w:t>Расходы услуги по подбору и оценке персонала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1D561486" w14:textId="77777777" w:rsidR="004D6C76" w:rsidRPr="00E76BB5" w:rsidRDefault="004D6C76" w:rsidP="004D6C76">
            <w:pPr>
              <w:jc w:val="center"/>
              <w:rPr>
                <w:bCs/>
              </w:rPr>
            </w:pPr>
            <w:r w:rsidRPr="00E76BB5">
              <w:rPr>
                <w:bCs/>
              </w:rPr>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0A5E18D2"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56EAF659"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0EF987CE" w14:textId="77777777" w:rsidR="004D6C76" w:rsidRPr="00E76BB5" w:rsidRDefault="004D6C76" w:rsidP="004D6C76">
            <w:pPr>
              <w:rPr>
                <w:bCs/>
              </w:rPr>
            </w:pPr>
            <w:r w:rsidRPr="00E76BB5">
              <w:rPr>
                <w:bCs/>
              </w:rPr>
              <w:t> </w:t>
            </w:r>
          </w:p>
        </w:tc>
      </w:tr>
      <w:tr w:rsidR="004D6C76" w:rsidRPr="00E76BB5" w14:paraId="1366015C" w14:textId="77777777" w:rsidTr="004D6C76">
        <w:trPr>
          <w:trHeight w:val="375"/>
        </w:trPr>
        <w:tc>
          <w:tcPr>
            <w:tcW w:w="700" w:type="dxa"/>
            <w:shd w:val="clear" w:color="000000" w:fill="FFFFFF"/>
            <w:vAlign w:val="center"/>
          </w:tcPr>
          <w:p w14:paraId="272E80B7" w14:textId="77777777" w:rsidR="004D6C76" w:rsidRPr="00E76BB5" w:rsidRDefault="004D6C76" w:rsidP="004D6C76">
            <w:pPr>
              <w:jc w:val="center"/>
              <w:rPr>
                <w:bCs/>
              </w:rPr>
            </w:pPr>
            <w:r w:rsidRPr="00E76BB5">
              <w:rPr>
                <w:bCs/>
              </w:rPr>
              <w:t>21</w:t>
            </w:r>
          </w:p>
        </w:tc>
        <w:tc>
          <w:tcPr>
            <w:tcW w:w="3978" w:type="dxa"/>
            <w:shd w:val="clear" w:color="000000" w:fill="FFFFFF"/>
            <w:vAlign w:val="center"/>
          </w:tcPr>
          <w:p w14:paraId="3E0CC13A" w14:textId="77777777" w:rsidR="004D6C76" w:rsidRPr="00E76BB5" w:rsidRDefault="004D6C76" w:rsidP="004D6C76">
            <w:pPr>
              <w:rPr>
                <w:bCs/>
              </w:rPr>
            </w:pPr>
            <w:r w:rsidRPr="00E76BB5">
              <w:rPr>
                <w:bCs/>
              </w:rPr>
              <w:t>Спецпитание</w:t>
            </w:r>
          </w:p>
        </w:tc>
        <w:tc>
          <w:tcPr>
            <w:tcW w:w="1498" w:type="dxa"/>
            <w:tcBorders>
              <w:top w:val="nil"/>
              <w:left w:val="single" w:sz="4" w:space="0" w:color="auto"/>
              <w:bottom w:val="single" w:sz="4" w:space="0" w:color="auto"/>
              <w:right w:val="single" w:sz="4" w:space="0" w:color="auto"/>
            </w:tcBorders>
            <w:shd w:val="clear" w:color="auto" w:fill="auto"/>
            <w:vAlign w:val="center"/>
          </w:tcPr>
          <w:p w14:paraId="0A5D9242" w14:textId="77777777" w:rsidR="004D6C76" w:rsidRPr="00E76BB5" w:rsidRDefault="004D6C76" w:rsidP="004D6C76">
            <w:pPr>
              <w:jc w:val="center"/>
              <w:rPr>
                <w:bCs/>
              </w:rPr>
            </w:pPr>
            <w:r w:rsidRPr="00E76BB5">
              <w:rPr>
                <w:bCs/>
              </w:rPr>
              <w:t>17</w:t>
            </w:r>
          </w:p>
        </w:tc>
        <w:tc>
          <w:tcPr>
            <w:tcW w:w="1498" w:type="dxa"/>
            <w:tcBorders>
              <w:top w:val="nil"/>
              <w:left w:val="single" w:sz="4" w:space="0" w:color="auto"/>
              <w:bottom w:val="single" w:sz="4" w:space="0" w:color="auto"/>
              <w:right w:val="single" w:sz="4" w:space="0" w:color="auto"/>
            </w:tcBorders>
            <w:shd w:val="clear" w:color="auto" w:fill="auto"/>
            <w:vAlign w:val="center"/>
          </w:tcPr>
          <w:p w14:paraId="42C0ACB1" w14:textId="77777777" w:rsidR="004D6C76" w:rsidRPr="00E76BB5" w:rsidRDefault="004D6C76" w:rsidP="004D6C76">
            <w:pPr>
              <w:jc w:val="center"/>
            </w:pPr>
            <w:r w:rsidRPr="00E76BB5">
              <w:t>17</w:t>
            </w:r>
          </w:p>
        </w:tc>
        <w:tc>
          <w:tcPr>
            <w:tcW w:w="1682" w:type="dxa"/>
            <w:tcBorders>
              <w:top w:val="nil"/>
              <w:left w:val="single" w:sz="4" w:space="0" w:color="auto"/>
              <w:bottom w:val="single" w:sz="4" w:space="0" w:color="auto"/>
              <w:right w:val="single" w:sz="4" w:space="0" w:color="auto"/>
            </w:tcBorders>
            <w:shd w:val="clear" w:color="auto" w:fill="auto"/>
            <w:vAlign w:val="center"/>
          </w:tcPr>
          <w:p w14:paraId="74ADDD69"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4D14008D" w14:textId="77777777" w:rsidR="004D6C76" w:rsidRPr="00E76BB5" w:rsidRDefault="004D6C76" w:rsidP="004D6C76">
            <w:pPr>
              <w:rPr>
                <w:bCs/>
              </w:rPr>
            </w:pPr>
            <w:r w:rsidRPr="00E76BB5">
              <w:rPr>
                <w:bCs/>
              </w:rPr>
              <w:t>ООО "Агро" №ТУГРЭС-18/4 от 29.12.2017, №ТУГРЭС-17/47 от 09.02.2017</w:t>
            </w:r>
          </w:p>
        </w:tc>
      </w:tr>
      <w:tr w:rsidR="004D6C76" w:rsidRPr="00E76BB5" w14:paraId="22EC7343" w14:textId="77777777" w:rsidTr="004D6C76">
        <w:trPr>
          <w:trHeight w:val="375"/>
        </w:trPr>
        <w:tc>
          <w:tcPr>
            <w:tcW w:w="700" w:type="dxa"/>
            <w:shd w:val="clear" w:color="000000" w:fill="FFFFFF"/>
            <w:vAlign w:val="center"/>
          </w:tcPr>
          <w:p w14:paraId="4B4EDB9F" w14:textId="77777777" w:rsidR="004D6C76" w:rsidRPr="00E76BB5" w:rsidRDefault="004D6C76" w:rsidP="004D6C76">
            <w:pPr>
              <w:jc w:val="center"/>
              <w:rPr>
                <w:bCs/>
              </w:rPr>
            </w:pPr>
            <w:r w:rsidRPr="00E76BB5">
              <w:rPr>
                <w:bCs/>
              </w:rPr>
              <w:t>22</w:t>
            </w:r>
          </w:p>
        </w:tc>
        <w:tc>
          <w:tcPr>
            <w:tcW w:w="3978" w:type="dxa"/>
            <w:shd w:val="clear" w:color="000000" w:fill="FFFFFF"/>
            <w:vAlign w:val="center"/>
          </w:tcPr>
          <w:p w14:paraId="2B4C3B41" w14:textId="77777777" w:rsidR="004D6C76" w:rsidRPr="00E76BB5" w:rsidRDefault="004D6C76" w:rsidP="004D6C76">
            <w:pPr>
              <w:rPr>
                <w:bCs/>
              </w:rPr>
            </w:pPr>
            <w:r w:rsidRPr="00E76BB5">
              <w:rPr>
                <w:bCs/>
              </w:rPr>
              <w:t>Пособие по временной нетрудоспособности</w:t>
            </w:r>
          </w:p>
        </w:tc>
        <w:tc>
          <w:tcPr>
            <w:tcW w:w="1498" w:type="dxa"/>
            <w:tcBorders>
              <w:top w:val="nil"/>
              <w:left w:val="single" w:sz="4" w:space="0" w:color="auto"/>
              <w:bottom w:val="single" w:sz="4" w:space="0" w:color="auto"/>
              <w:right w:val="single" w:sz="4" w:space="0" w:color="auto"/>
            </w:tcBorders>
            <w:shd w:val="clear" w:color="auto" w:fill="auto"/>
            <w:vAlign w:val="center"/>
          </w:tcPr>
          <w:p w14:paraId="2689F3F2" w14:textId="77777777" w:rsidR="004D6C76" w:rsidRPr="00E76BB5" w:rsidRDefault="004D6C76" w:rsidP="004D6C76">
            <w:pPr>
              <w:jc w:val="center"/>
              <w:rPr>
                <w:bCs/>
              </w:rPr>
            </w:pPr>
            <w:r w:rsidRPr="00E76BB5">
              <w:rPr>
                <w:bCs/>
              </w:rPr>
              <w:t>24</w:t>
            </w:r>
          </w:p>
        </w:tc>
        <w:tc>
          <w:tcPr>
            <w:tcW w:w="1498" w:type="dxa"/>
            <w:tcBorders>
              <w:top w:val="nil"/>
              <w:left w:val="single" w:sz="4" w:space="0" w:color="auto"/>
              <w:bottom w:val="single" w:sz="4" w:space="0" w:color="auto"/>
              <w:right w:val="single" w:sz="4" w:space="0" w:color="auto"/>
            </w:tcBorders>
            <w:shd w:val="clear" w:color="auto" w:fill="auto"/>
            <w:vAlign w:val="center"/>
          </w:tcPr>
          <w:p w14:paraId="156061C2" w14:textId="77777777" w:rsidR="004D6C76" w:rsidRPr="00E76BB5" w:rsidRDefault="004D6C76" w:rsidP="004D6C76">
            <w:pPr>
              <w:jc w:val="center"/>
            </w:pPr>
            <w:r w:rsidRPr="00E76BB5">
              <w:t>24</w:t>
            </w:r>
          </w:p>
        </w:tc>
        <w:tc>
          <w:tcPr>
            <w:tcW w:w="1682" w:type="dxa"/>
            <w:tcBorders>
              <w:top w:val="nil"/>
              <w:left w:val="single" w:sz="4" w:space="0" w:color="auto"/>
              <w:bottom w:val="single" w:sz="4" w:space="0" w:color="auto"/>
              <w:right w:val="single" w:sz="4" w:space="0" w:color="auto"/>
            </w:tcBorders>
            <w:shd w:val="clear" w:color="auto" w:fill="auto"/>
            <w:vAlign w:val="center"/>
          </w:tcPr>
          <w:p w14:paraId="2D9316F6"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7EE499C7" w14:textId="77777777" w:rsidR="004D6C76" w:rsidRPr="00E76BB5" w:rsidRDefault="004D6C76" w:rsidP="004D6C76">
            <w:pPr>
              <w:rPr>
                <w:bCs/>
              </w:rPr>
            </w:pPr>
            <w:r w:rsidRPr="00E76BB5">
              <w:rPr>
                <w:bCs/>
              </w:rPr>
              <w:t>Факт 2017.</w:t>
            </w:r>
          </w:p>
        </w:tc>
      </w:tr>
      <w:tr w:rsidR="004D6C76" w:rsidRPr="00E76BB5" w14:paraId="4A61E8C0" w14:textId="77777777" w:rsidTr="004D6C76">
        <w:trPr>
          <w:trHeight w:val="375"/>
        </w:trPr>
        <w:tc>
          <w:tcPr>
            <w:tcW w:w="700" w:type="dxa"/>
            <w:shd w:val="clear" w:color="000000" w:fill="FFFFFF"/>
            <w:vAlign w:val="center"/>
          </w:tcPr>
          <w:p w14:paraId="640E9081" w14:textId="77777777" w:rsidR="004D6C76" w:rsidRPr="00E76BB5" w:rsidRDefault="004D6C76" w:rsidP="004D6C76">
            <w:pPr>
              <w:jc w:val="center"/>
              <w:rPr>
                <w:bCs/>
              </w:rPr>
            </w:pPr>
            <w:r w:rsidRPr="00E76BB5">
              <w:rPr>
                <w:bCs/>
              </w:rPr>
              <w:t>23</w:t>
            </w:r>
          </w:p>
        </w:tc>
        <w:tc>
          <w:tcPr>
            <w:tcW w:w="3978" w:type="dxa"/>
            <w:shd w:val="clear" w:color="000000" w:fill="FFFFFF"/>
            <w:vAlign w:val="center"/>
          </w:tcPr>
          <w:p w14:paraId="1DCA836D" w14:textId="77777777" w:rsidR="004D6C76" w:rsidRPr="00E76BB5" w:rsidRDefault="004D6C76" w:rsidP="004D6C76">
            <w:pPr>
              <w:rPr>
                <w:bCs/>
              </w:rPr>
            </w:pPr>
            <w:r w:rsidRPr="00E76BB5">
              <w:rPr>
                <w:bCs/>
              </w:rPr>
              <w:t>Расходы на услуги, связанные с ГО</w:t>
            </w:r>
          </w:p>
        </w:tc>
        <w:tc>
          <w:tcPr>
            <w:tcW w:w="1498" w:type="dxa"/>
            <w:tcBorders>
              <w:top w:val="nil"/>
              <w:left w:val="single" w:sz="4" w:space="0" w:color="auto"/>
              <w:bottom w:val="single" w:sz="4" w:space="0" w:color="auto"/>
              <w:right w:val="single" w:sz="4" w:space="0" w:color="auto"/>
            </w:tcBorders>
            <w:shd w:val="clear" w:color="auto" w:fill="auto"/>
            <w:vAlign w:val="center"/>
          </w:tcPr>
          <w:p w14:paraId="7D20A8E9" w14:textId="77777777" w:rsidR="004D6C76" w:rsidRPr="00E76BB5" w:rsidRDefault="004D6C76" w:rsidP="004D6C76">
            <w:pPr>
              <w:jc w:val="center"/>
              <w:rPr>
                <w:bCs/>
              </w:rPr>
            </w:pPr>
            <w:r w:rsidRPr="00E76BB5">
              <w:rPr>
                <w:bCs/>
              </w:rPr>
              <w:t>9</w:t>
            </w:r>
          </w:p>
        </w:tc>
        <w:tc>
          <w:tcPr>
            <w:tcW w:w="1498" w:type="dxa"/>
            <w:tcBorders>
              <w:top w:val="nil"/>
              <w:left w:val="single" w:sz="4" w:space="0" w:color="auto"/>
              <w:bottom w:val="single" w:sz="4" w:space="0" w:color="auto"/>
              <w:right w:val="single" w:sz="4" w:space="0" w:color="auto"/>
            </w:tcBorders>
            <w:shd w:val="clear" w:color="auto" w:fill="auto"/>
            <w:vAlign w:val="center"/>
          </w:tcPr>
          <w:p w14:paraId="68FCFB50" w14:textId="77777777" w:rsidR="004D6C76" w:rsidRPr="00E76BB5" w:rsidRDefault="004D6C76" w:rsidP="004D6C76">
            <w:pPr>
              <w:jc w:val="center"/>
              <w:rPr>
                <w:bCs/>
              </w:rPr>
            </w:pPr>
            <w:r w:rsidRPr="00E76BB5">
              <w:rPr>
                <w:bCs/>
              </w:rPr>
              <w:t>8</w:t>
            </w:r>
          </w:p>
        </w:tc>
        <w:tc>
          <w:tcPr>
            <w:tcW w:w="1682" w:type="dxa"/>
            <w:tcBorders>
              <w:top w:val="nil"/>
              <w:left w:val="single" w:sz="4" w:space="0" w:color="auto"/>
              <w:bottom w:val="single" w:sz="4" w:space="0" w:color="auto"/>
              <w:right w:val="single" w:sz="4" w:space="0" w:color="auto"/>
            </w:tcBorders>
            <w:shd w:val="clear" w:color="auto" w:fill="auto"/>
            <w:vAlign w:val="center"/>
          </w:tcPr>
          <w:p w14:paraId="4C4211E4"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1DB52BE6" w14:textId="77777777" w:rsidR="004D6C76" w:rsidRPr="00E76BB5" w:rsidRDefault="004D6C76" w:rsidP="004D6C76">
            <w:pPr>
              <w:rPr>
                <w:bCs/>
              </w:rPr>
            </w:pPr>
            <w:r w:rsidRPr="00E76BB5">
              <w:rPr>
                <w:bCs/>
              </w:rPr>
              <w:t> </w:t>
            </w:r>
          </w:p>
        </w:tc>
      </w:tr>
      <w:tr w:rsidR="004D6C76" w:rsidRPr="00E76BB5" w14:paraId="2B01CAF1" w14:textId="77777777" w:rsidTr="004D6C76">
        <w:trPr>
          <w:trHeight w:val="375"/>
        </w:trPr>
        <w:tc>
          <w:tcPr>
            <w:tcW w:w="700" w:type="dxa"/>
            <w:shd w:val="clear" w:color="000000" w:fill="FFFFFF"/>
            <w:vAlign w:val="center"/>
          </w:tcPr>
          <w:p w14:paraId="292AF18E" w14:textId="77777777" w:rsidR="004D6C76" w:rsidRPr="00E76BB5" w:rsidRDefault="004D6C76" w:rsidP="004D6C76">
            <w:pPr>
              <w:jc w:val="center"/>
            </w:pPr>
            <w:r w:rsidRPr="00E76BB5">
              <w:t>23.1</w:t>
            </w:r>
          </w:p>
        </w:tc>
        <w:tc>
          <w:tcPr>
            <w:tcW w:w="3978" w:type="dxa"/>
            <w:shd w:val="clear" w:color="000000" w:fill="FFFFFF"/>
            <w:vAlign w:val="center"/>
          </w:tcPr>
          <w:p w14:paraId="6F81AC53" w14:textId="77777777" w:rsidR="004D6C76" w:rsidRPr="00E76BB5" w:rsidRDefault="004D6C76" w:rsidP="004D6C76">
            <w:r w:rsidRPr="00E76BB5">
              <w:t xml:space="preserve">Оказание услуг по предупреждению, локализации и ликвидации аварийных разливов </w:t>
            </w:r>
            <w:r w:rsidRPr="00E76BB5">
              <w:lastRenderedPageBreak/>
              <w:t xml:space="preserve">нефти и нефтепродуктов взрывопожароопасных и аварийно химически опасных веществ (абонентское обслуживание) </w:t>
            </w:r>
          </w:p>
        </w:tc>
        <w:tc>
          <w:tcPr>
            <w:tcW w:w="1498" w:type="dxa"/>
            <w:tcBorders>
              <w:top w:val="nil"/>
              <w:left w:val="single" w:sz="4" w:space="0" w:color="auto"/>
              <w:bottom w:val="single" w:sz="4" w:space="0" w:color="auto"/>
              <w:right w:val="single" w:sz="4" w:space="0" w:color="auto"/>
            </w:tcBorders>
            <w:shd w:val="clear" w:color="auto" w:fill="auto"/>
            <w:vAlign w:val="center"/>
          </w:tcPr>
          <w:p w14:paraId="5CBCE0E4" w14:textId="77777777" w:rsidR="004D6C76" w:rsidRPr="00E76BB5" w:rsidRDefault="004D6C76" w:rsidP="004D6C76">
            <w:pPr>
              <w:jc w:val="center"/>
            </w:pPr>
            <w:r w:rsidRPr="00E76BB5">
              <w:lastRenderedPageBreak/>
              <w:t>7</w:t>
            </w:r>
          </w:p>
        </w:tc>
        <w:tc>
          <w:tcPr>
            <w:tcW w:w="1498" w:type="dxa"/>
            <w:tcBorders>
              <w:top w:val="nil"/>
              <w:left w:val="single" w:sz="4" w:space="0" w:color="auto"/>
              <w:bottom w:val="single" w:sz="4" w:space="0" w:color="auto"/>
              <w:right w:val="single" w:sz="4" w:space="0" w:color="auto"/>
            </w:tcBorders>
            <w:shd w:val="clear" w:color="auto" w:fill="auto"/>
            <w:vAlign w:val="center"/>
          </w:tcPr>
          <w:p w14:paraId="550C64AB" w14:textId="77777777" w:rsidR="004D6C76" w:rsidRPr="00E76BB5" w:rsidRDefault="004D6C76" w:rsidP="004D6C76">
            <w:pPr>
              <w:jc w:val="center"/>
            </w:pPr>
            <w:r w:rsidRPr="00E76BB5">
              <w:t>6</w:t>
            </w:r>
          </w:p>
        </w:tc>
        <w:tc>
          <w:tcPr>
            <w:tcW w:w="1682" w:type="dxa"/>
            <w:tcBorders>
              <w:top w:val="nil"/>
              <w:left w:val="single" w:sz="4" w:space="0" w:color="auto"/>
              <w:bottom w:val="single" w:sz="4" w:space="0" w:color="auto"/>
              <w:right w:val="single" w:sz="4" w:space="0" w:color="auto"/>
            </w:tcBorders>
            <w:shd w:val="clear" w:color="auto" w:fill="auto"/>
            <w:vAlign w:val="center"/>
          </w:tcPr>
          <w:p w14:paraId="577EC5CB"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3576D623" w14:textId="77777777" w:rsidR="004D6C76" w:rsidRPr="00E76BB5" w:rsidRDefault="004D6C76" w:rsidP="004D6C76">
            <w:r w:rsidRPr="00E76BB5">
              <w:t>ООО"СЭБ" №08/18-АСФ от 01.01.2018, №07/17-АСФ от 01.01.2017</w:t>
            </w:r>
          </w:p>
        </w:tc>
      </w:tr>
      <w:tr w:rsidR="004D6C76" w:rsidRPr="00E76BB5" w14:paraId="121094B7" w14:textId="77777777" w:rsidTr="004D6C76">
        <w:trPr>
          <w:trHeight w:val="70"/>
        </w:trPr>
        <w:tc>
          <w:tcPr>
            <w:tcW w:w="700" w:type="dxa"/>
            <w:shd w:val="clear" w:color="000000" w:fill="FFFFFF"/>
            <w:vAlign w:val="center"/>
          </w:tcPr>
          <w:p w14:paraId="7ED34B4D" w14:textId="77777777" w:rsidR="004D6C76" w:rsidRPr="00E76BB5" w:rsidRDefault="004D6C76" w:rsidP="004D6C76">
            <w:pPr>
              <w:jc w:val="center"/>
            </w:pPr>
            <w:r w:rsidRPr="00E76BB5">
              <w:t>23.2</w:t>
            </w:r>
          </w:p>
        </w:tc>
        <w:tc>
          <w:tcPr>
            <w:tcW w:w="3978" w:type="dxa"/>
            <w:shd w:val="clear" w:color="000000" w:fill="FFFFFF"/>
            <w:vAlign w:val="center"/>
          </w:tcPr>
          <w:p w14:paraId="0AFCBB51" w14:textId="77777777" w:rsidR="004D6C76" w:rsidRPr="00E76BB5" w:rsidRDefault="004D6C76" w:rsidP="004D6C76">
            <w:r w:rsidRPr="00E76BB5">
              <w:t>Оказание возмездных услуг по изготовлению наглядной агитации по вопросам ГО и ЧС</w:t>
            </w:r>
          </w:p>
        </w:tc>
        <w:tc>
          <w:tcPr>
            <w:tcW w:w="1498" w:type="dxa"/>
            <w:tcBorders>
              <w:top w:val="nil"/>
              <w:left w:val="single" w:sz="4" w:space="0" w:color="auto"/>
              <w:bottom w:val="single" w:sz="4" w:space="0" w:color="auto"/>
              <w:right w:val="single" w:sz="4" w:space="0" w:color="auto"/>
            </w:tcBorders>
            <w:shd w:val="clear" w:color="auto" w:fill="auto"/>
            <w:vAlign w:val="center"/>
          </w:tcPr>
          <w:p w14:paraId="1CAACD19" w14:textId="77777777" w:rsidR="004D6C76" w:rsidRPr="00E76BB5" w:rsidRDefault="004D6C76" w:rsidP="004D6C76">
            <w:pPr>
              <w:jc w:val="center"/>
            </w:pPr>
            <w:r w:rsidRPr="00E76BB5">
              <w:t>2</w:t>
            </w:r>
          </w:p>
        </w:tc>
        <w:tc>
          <w:tcPr>
            <w:tcW w:w="1498" w:type="dxa"/>
            <w:tcBorders>
              <w:top w:val="nil"/>
              <w:left w:val="single" w:sz="4" w:space="0" w:color="auto"/>
              <w:bottom w:val="single" w:sz="4" w:space="0" w:color="auto"/>
              <w:right w:val="single" w:sz="4" w:space="0" w:color="auto"/>
            </w:tcBorders>
            <w:shd w:val="clear" w:color="auto" w:fill="auto"/>
            <w:vAlign w:val="center"/>
          </w:tcPr>
          <w:p w14:paraId="5F8AF42C" w14:textId="77777777" w:rsidR="004D6C76" w:rsidRPr="00E76BB5" w:rsidRDefault="004D6C76" w:rsidP="004D6C76">
            <w:pPr>
              <w:jc w:val="center"/>
            </w:pPr>
            <w:r w:rsidRPr="00E76BB5">
              <w:t>2</w:t>
            </w:r>
          </w:p>
        </w:tc>
        <w:tc>
          <w:tcPr>
            <w:tcW w:w="1682" w:type="dxa"/>
            <w:tcBorders>
              <w:top w:val="nil"/>
              <w:left w:val="single" w:sz="4" w:space="0" w:color="auto"/>
              <w:bottom w:val="single" w:sz="4" w:space="0" w:color="auto"/>
              <w:right w:val="single" w:sz="4" w:space="0" w:color="auto"/>
            </w:tcBorders>
            <w:shd w:val="clear" w:color="auto" w:fill="auto"/>
            <w:vAlign w:val="center"/>
          </w:tcPr>
          <w:p w14:paraId="70C62FBF"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7E22A493" w14:textId="77777777" w:rsidR="004D6C76" w:rsidRPr="00E76BB5" w:rsidRDefault="004D6C76" w:rsidP="004D6C76">
            <w:r w:rsidRPr="00E76BB5">
              <w:t>ИП Лебедев СЛ №ТУГРЭС-17/60 от 01.02.2017</w:t>
            </w:r>
          </w:p>
        </w:tc>
      </w:tr>
      <w:tr w:rsidR="004D6C76" w:rsidRPr="00E76BB5" w14:paraId="17474139" w14:textId="77777777" w:rsidTr="004D6C76">
        <w:trPr>
          <w:trHeight w:val="375"/>
        </w:trPr>
        <w:tc>
          <w:tcPr>
            <w:tcW w:w="700" w:type="dxa"/>
            <w:shd w:val="clear" w:color="000000" w:fill="FFFFFF"/>
            <w:vAlign w:val="center"/>
          </w:tcPr>
          <w:p w14:paraId="2125E6F5" w14:textId="77777777" w:rsidR="004D6C76" w:rsidRPr="00E76BB5" w:rsidRDefault="004D6C76" w:rsidP="004D6C76">
            <w:pPr>
              <w:jc w:val="center"/>
              <w:rPr>
                <w:bCs/>
              </w:rPr>
            </w:pPr>
            <w:r w:rsidRPr="00E76BB5">
              <w:rPr>
                <w:bCs/>
              </w:rPr>
              <w:t>24</w:t>
            </w:r>
          </w:p>
        </w:tc>
        <w:tc>
          <w:tcPr>
            <w:tcW w:w="3978" w:type="dxa"/>
            <w:shd w:val="clear" w:color="000000" w:fill="FFFFFF"/>
            <w:vAlign w:val="center"/>
          </w:tcPr>
          <w:p w14:paraId="4619FA81" w14:textId="77777777" w:rsidR="004D6C76" w:rsidRPr="00E76BB5" w:rsidRDefault="004D6C76" w:rsidP="004D6C76">
            <w:pPr>
              <w:rPr>
                <w:bCs/>
              </w:rPr>
            </w:pPr>
            <w:r w:rsidRPr="00E76BB5">
              <w:rPr>
                <w:bCs/>
              </w:rPr>
              <w:t>Расходы на услуги агента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6DABF4DC" w14:textId="77777777" w:rsidR="004D6C76" w:rsidRPr="00E76BB5" w:rsidRDefault="004D6C76" w:rsidP="004D6C76">
            <w:pPr>
              <w:jc w:val="center"/>
              <w:rPr>
                <w:bCs/>
              </w:rPr>
            </w:pPr>
            <w:r w:rsidRPr="00E76BB5">
              <w:rPr>
                <w:bCs/>
              </w:rPr>
              <w:t>24</w:t>
            </w:r>
          </w:p>
        </w:tc>
        <w:tc>
          <w:tcPr>
            <w:tcW w:w="1498" w:type="dxa"/>
            <w:tcBorders>
              <w:top w:val="nil"/>
              <w:left w:val="single" w:sz="4" w:space="0" w:color="auto"/>
              <w:bottom w:val="single" w:sz="4" w:space="0" w:color="auto"/>
              <w:right w:val="single" w:sz="4" w:space="0" w:color="auto"/>
            </w:tcBorders>
            <w:shd w:val="clear" w:color="auto" w:fill="auto"/>
            <w:vAlign w:val="center"/>
          </w:tcPr>
          <w:p w14:paraId="78DD9F7E" w14:textId="77777777" w:rsidR="004D6C76" w:rsidRPr="00E76BB5" w:rsidRDefault="004D6C76" w:rsidP="004D6C76">
            <w:pPr>
              <w:jc w:val="center"/>
              <w:rPr>
                <w:bCs/>
              </w:rPr>
            </w:pPr>
            <w:r w:rsidRPr="00E76BB5">
              <w:rPr>
                <w:bCs/>
              </w:rPr>
              <w:t>24</w:t>
            </w:r>
          </w:p>
        </w:tc>
        <w:tc>
          <w:tcPr>
            <w:tcW w:w="1682" w:type="dxa"/>
            <w:tcBorders>
              <w:top w:val="nil"/>
              <w:left w:val="single" w:sz="4" w:space="0" w:color="auto"/>
              <w:bottom w:val="single" w:sz="4" w:space="0" w:color="auto"/>
              <w:right w:val="single" w:sz="4" w:space="0" w:color="auto"/>
            </w:tcBorders>
            <w:shd w:val="clear" w:color="auto" w:fill="auto"/>
            <w:vAlign w:val="center"/>
          </w:tcPr>
          <w:p w14:paraId="693CA37A"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56585F27" w14:textId="77777777" w:rsidR="004D6C76" w:rsidRPr="00E76BB5" w:rsidRDefault="004D6C76" w:rsidP="004D6C76">
            <w:pPr>
              <w:rPr>
                <w:bCs/>
              </w:rPr>
            </w:pPr>
            <w:r w:rsidRPr="00E76BB5">
              <w:rPr>
                <w:bCs/>
              </w:rPr>
              <w:t> </w:t>
            </w:r>
          </w:p>
        </w:tc>
      </w:tr>
      <w:tr w:rsidR="004D6C76" w:rsidRPr="00E76BB5" w14:paraId="5D6A8F3D" w14:textId="77777777" w:rsidTr="004D6C76">
        <w:trPr>
          <w:trHeight w:val="375"/>
        </w:trPr>
        <w:tc>
          <w:tcPr>
            <w:tcW w:w="700" w:type="dxa"/>
            <w:shd w:val="clear" w:color="000000" w:fill="FFFFFF"/>
            <w:vAlign w:val="center"/>
          </w:tcPr>
          <w:p w14:paraId="239DEA52" w14:textId="77777777" w:rsidR="004D6C76" w:rsidRPr="00E76BB5" w:rsidRDefault="004D6C76" w:rsidP="004D6C76">
            <w:pPr>
              <w:jc w:val="center"/>
            </w:pPr>
            <w:r w:rsidRPr="00E76BB5">
              <w:t>24.1</w:t>
            </w:r>
          </w:p>
        </w:tc>
        <w:tc>
          <w:tcPr>
            <w:tcW w:w="3978" w:type="dxa"/>
            <w:shd w:val="clear" w:color="000000" w:fill="FFFFFF"/>
            <w:vAlign w:val="center"/>
          </w:tcPr>
          <w:p w14:paraId="7C33119E" w14:textId="77777777" w:rsidR="004D6C76" w:rsidRPr="00E76BB5" w:rsidRDefault="004D6C76" w:rsidP="004D6C76">
            <w:r w:rsidRPr="00E76BB5">
              <w:t>Агентское вознаграждение при закупке ТМЦ</w:t>
            </w:r>
          </w:p>
        </w:tc>
        <w:tc>
          <w:tcPr>
            <w:tcW w:w="1498" w:type="dxa"/>
            <w:tcBorders>
              <w:top w:val="nil"/>
              <w:left w:val="single" w:sz="4" w:space="0" w:color="auto"/>
              <w:bottom w:val="single" w:sz="4" w:space="0" w:color="auto"/>
              <w:right w:val="single" w:sz="4" w:space="0" w:color="auto"/>
            </w:tcBorders>
            <w:shd w:val="clear" w:color="auto" w:fill="auto"/>
            <w:vAlign w:val="center"/>
          </w:tcPr>
          <w:p w14:paraId="4E37E5B1" w14:textId="77777777" w:rsidR="004D6C76" w:rsidRPr="00E76BB5" w:rsidRDefault="004D6C76" w:rsidP="004D6C76">
            <w:pPr>
              <w:jc w:val="center"/>
            </w:pPr>
            <w:r w:rsidRPr="00E76BB5">
              <w:t>24</w:t>
            </w:r>
          </w:p>
        </w:tc>
        <w:tc>
          <w:tcPr>
            <w:tcW w:w="1498" w:type="dxa"/>
            <w:tcBorders>
              <w:top w:val="nil"/>
              <w:left w:val="single" w:sz="4" w:space="0" w:color="auto"/>
              <w:bottom w:val="single" w:sz="4" w:space="0" w:color="auto"/>
              <w:right w:val="single" w:sz="4" w:space="0" w:color="auto"/>
            </w:tcBorders>
            <w:shd w:val="clear" w:color="auto" w:fill="auto"/>
            <w:vAlign w:val="center"/>
          </w:tcPr>
          <w:p w14:paraId="5173848D" w14:textId="77777777" w:rsidR="004D6C76" w:rsidRPr="00E76BB5" w:rsidRDefault="004D6C76" w:rsidP="004D6C76">
            <w:pPr>
              <w:jc w:val="center"/>
            </w:pPr>
            <w:r w:rsidRPr="00E76BB5">
              <w:t>24</w:t>
            </w:r>
          </w:p>
        </w:tc>
        <w:tc>
          <w:tcPr>
            <w:tcW w:w="1682" w:type="dxa"/>
            <w:tcBorders>
              <w:top w:val="nil"/>
              <w:left w:val="single" w:sz="4" w:space="0" w:color="auto"/>
              <w:bottom w:val="single" w:sz="4" w:space="0" w:color="auto"/>
              <w:right w:val="single" w:sz="4" w:space="0" w:color="auto"/>
            </w:tcBorders>
            <w:shd w:val="clear" w:color="auto" w:fill="auto"/>
            <w:vAlign w:val="center"/>
          </w:tcPr>
          <w:p w14:paraId="57B0F97A"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3B5F9882" w14:textId="77777777" w:rsidR="004D6C76" w:rsidRPr="00E76BB5" w:rsidRDefault="004D6C76" w:rsidP="004D6C76">
            <w:r w:rsidRPr="00E76BB5">
              <w:t xml:space="preserve">ООО "СГК" №70-093/01-КЭ-УК-2015 от 11.08.2005, </w:t>
            </w:r>
            <w:proofErr w:type="gramStart"/>
            <w:r w:rsidRPr="00E76BB5">
              <w:t>доп.согл</w:t>
            </w:r>
            <w:proofErr w:type="gramEnd"/>
            <w:r w:rsidRPr="00E76BB5">
              <w:t>.№1 от 23.05.2016, №2 от 01.01.2017, №4 от 16.10.2017, №5 от 01.01.2018, СОГЛАШЕНИЕ КФ-17/397/КЭ-17/208 об обмене электронными документами от 15.11.2017</w:t>
            </w:r>
          </w:p>
        </w:tc>
      </w:tr>
      <w:tr w:rsidR="004D6C76" w:rsidRPr="00E76BB5" w14:paraId="2AC8E5DA" w14:textId="77777777" w:rsidTr="004D6C76">
        <w:trPr>
          <w:trHeight w:val="375"/>
        </w:trPr>
        <w:tc>
          <w:tcPr>
            <w:tcW w:w="700" w:type="dxa"/>
            <w:shd w:val="clear" w:color="000000" w:fill="FFFFFF"/>
            <w:vAlign w:val="center"/>
          </w:tcPr>
          <w:p w14:paraId="5C05F319" w14:textId="77777777" w:rsidR="004D6C76" w:rsidRPr="00E76BB5" w:rsidRDefault="004D6C76" w:rsidP="004D6C76">
            <w:pPr>
              <w:jc w:val="center"/>
            </w:pPr>
            <w:r w:rsidRPr="00E76BB5">
              <w:t>24.2</w:t>
            </w:r>
          </w:p>
        </w:tc>
        <w:tc>
          <w:tcPr>
            <w:tcW w:w="3978" w:type="dxa"/>
            <w:shd w:val="clear" w:color="000000" w:fill="FFFFFF"/>
            <w:vAlign w:val="center"/>
          </w:tcPr>
          <w:p w14:paraId="6B4BDB0C" w14:textId="77777777" w:rsidR="004D6C76" w:rsidRPr="00E76BB5" w:rsidRDefault="004D6C76" w:rsidP="004D6C76">
            <w:r w:rsidRPr="00E76BB5">
              <w:t xml:space="preserve">Агентский договор по Сбыту ТЭ </w:t>
            </w:r>
          </w:p>
        </w:tc>
        <w:tc>
          <w:tcPr>
            <w:tcW w:w="1498" w:type="dxa"/>
            <w:tcBorders>
              <w:top w:val="nil"/>
              <w:left w:val="single" w:sz="4" w:space="0" w:color="auto"/>
              <w:bottom w:val="single" w:sz="4" w:space="0" w:color="auto"/>
              <w:right w:val="single" w:sz="4" w:space="0" w:color="auto"/>
            </w:tcBorders>
            <w:shd w:val="clear" w:color="auto" w:fill="auto"/>
            <w:vAlign w:val="center"/>
          </w:tcPr>
          <w:p w14:paraId="581F5AD0" w14:textId="77777777" w:rsidR="004D6C76" w:rsidRPr="00E76BB5" w:rsidRDefault="004D6C76" w:rsidP="004D6C76">
            <w:pPr>
              <w:jc w:val="center"/>
            </w:pPr>
            <w:r w:rsidRPr="00E76BB5">
              <w:t>0</w:t>
            </w:r>
          </w:p>
        </w:tc>
        <w:tc>
          <w:tcPr>
            <w:tcW w:w="1498" w:type="dxa"/>
            <w:tcBorders>
              <w:top w:val="nil"/>
              <w:left w:val="single" w:sz="4" w:space="0" w:color="auto"/>
              <w:bottom w:val="single" w:sz="4" w:space="0" w:color="auto"/>
              <w:right w:val="single" w:sz="4" w:space="0" w:color="auto"/>
            </w:tcBorders>
            <w:shd w:val="clear" w:color="auto" w:fill="auto"/>
            <w:vAlign w:val="center"/>
          </w:tcPr>
          <w:p w14:paraId="45EBB65A"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7EBF7DE6" w14:textId="77777777" w:rsidR="004D6C76" w:rsidRPr="00E76BB5" w:rsidRDefault="004D6C76" w:rsidP="004D6C76">
            <w:pPr>
              <w:jc w:val="center"/>
              <w:rPr>
                <w:bCs/>
              </w:rPr>
            </w:pPr>
            <w:r w:rsidRPr="00E76BB5">
              <w:rPr>
                <w:bCs/>
              </w:rPr>
              <w:t>0</w:t>
            </w:r>
          </w:p>
        </w:tc>
        <w:tc>
          <w:tcPr>
            <w:tcW w:w="6946" w:type="dxa"/>
            <w:shd w:val="clear" w:color="auto" w:fill="auto"/>
            <w:vAlign w:val="center"/>
          </w:tcPr>
          <w:p w14:paraId="134DCD47" w14:textId="77777777" w:rsidR="004D6C76" w:rsidRPr="00E76BB5" w:rsidRDefault="004D6C76" w:rsidP="004D6C76">
            <w:r w:rsidRPr="00E76BB5">
              <w:t> </w:t>
            </w:r>
          </w:p>
        </w:tc>
      </w:tr>
      <w:tr w:rsidR="004D6C76" w:rsidRPr="00E76BB5" w14:paraId="7FBE3F7D" w14:textId="77777777" w:rsidTr="004D6C76">
        <w:trPr>
          <w:trHeight w:val="375"/>
        </w:trPr>
        <w:tc>
          <w:tcPr>
            <w:tcW w:w="700" w:type="dxa"/>
            <w:shd w:val="clear" w:color="000000" w:fill="FFFFFF"/>
            <w:vAlign w:val="center"/>
          </w:tcPr>
          <w:p w14:paraId="7826937D" w14:textId="77777777" w:rsidR="004D6C76" w:rsidRPr="00E76BB5" w:rsidRDefault="004D6C76" w:rsidP="004D6C76">
            <w:pPr>
              <w:jc w:val="center"/>
              <w:rPr>
                <w:bCs/>
              </w:rPr>
            </w:pPr>
            <w:r w:rsidRPr="00E76BB5">
              <w:rPr>
                <w:bCs/>
              </w:rPr>
              <w:t>25</w:t>
            </w:r>
          </w:p>
        </w:tc>
        <w:tc>
          <w:tcPr>
            <w:tcW w:w="3978" w:type="dxa"/>
            <w:shd w:val="clear" w:color="000000" w:fill="FFFFFF"/>
            <w:vAlign w:val="center"/>
          </w:tcPr>
          <w:p w14:paraId="7AF5248F" w14:textId="77777777" w:rsidR="004D6C76" w:rsidRPr="00E76BB5" w:rsidRDefault="004D6C76" w:rsidP="004D6C76">
            <w:pPr>
              <w:rPr>
                <w:bCs/>
              </w:rPr>
            </w:pPr>
            <w:r w:rsidRPr="00E76BB5">
              <w:rPr>
                <w:bCs/>
              </w:rPr>
              <w:t>Прочие (техосмотр)</w:t>
            </w:r>
          </w:p>
        </w:tc>
        <w:tc>
          <w:tcPr>
            <w:tcW w:w="1498" w:type="dxa"/>
            <w:tcBorders>
              <w:top w:val="nil"/>
              <w:left w:val="single" w:sz="4" w:space="0" w:color="auto"/>
              <w:bottom w:val="single" w:sz="4" w:space="0" w:color="auto"/>
              <w:right w:val="single" w:sz="4" w:space="0" w:color="auto"/>
            </w:tcBorders>
            <w:shd w:val="clear" w:color="auto" w:fill="auto"/>
            <w:vAlign w:val="center"/>
          </w:tcPr>
          <w:p w14:paraId="29886F6C" w14:textId="77777777" w:rsidR="004D6C76" w:rsidRPr="00E76BB5" w:rsidRDefault="004D6C76" w:rsidP="004D6C76">
            <w:pPr>
              <w:jc w:val="center"/>
              <w:rPr>
                <w:bCs/>
              </w:rPr>
            </w:pPr>
            <w:r w:rsidRPr="00E76BB5">
              <w:rPr>
                <w:bCs/>
              </w:rPr>
              <w:t>1</w:t>
            </w:r>
          </w:p>
        </w:tc>
        <w:tc>
          <w:tcPr>
            <w:tcW w:w="1498" w:type="dxa"/>
            <w:tcBorders>
              <w:top w:val="nil"/>
              <w:left w:val="single" w:sz="4" w:space="0" w:color="auto"/>
              <w:bottom w:val="single" w:sz="4" w:space="0" w:color="auto"/>
              <w:right w:val="single" w:sz="4" w:space="0" w:color="auto"/>
            </w:tcBorders>
            <w:shd w:val="clear" w:color="auto" w:fill="auto"/>
            <w:vAlign w:val="center"/>
          </w:tcPr>
          <w:p w14:paraId="7227443E"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6771FFB3" w14:textId="77777777" w:rsidR="004D6C76" w:rsidRPr="00E76BB5" w:rsidRDefault="004D6C76" w:rsidP="004D6C76">
            <w:pPr>
              <w:jc w:val="center"/>
              <w:rPr>
                <w:bCs/>
              </w:rPr>
            </w:pPr>
            <w:r w:rsidRPr="00E76BB5">
              <w:rPr>
                <w:bCs/>
              </w:rPr>
              <w:t>-1</w:t>
            </w:r>
          </w:p>
        </w:tc>
        <w:tc>
          <w:tcPr>
            <w:tcW w:w="6946" w:type="dxa"/>
            <w:shd w:val="clear" w:color="auto" w:fill="auto"/>
            <w:vAlign w:val="center"/>
          </w:tcPr>
          <w:p w14:paraId="1B6B5590" w14:textId="77777777" w:rsidR="004D6C76" w:rsidRPr="00E76BB5" w:rsidRDefault="004D6C76" w:rsidP="004D6C76">
            <w:pPr>
              <w:rPr>
                <w:bCs/>
              </w:rPr>
            </w:pPr>
            <w:r w:rsidRPr="00E76BB5">
              <w:rPr>
                <w:bCs/>
              </w:rPr>
              <w:t>Факт 2017</w:t>
            </w:r>
          </w:p>
        </w:tc>
      </w:tr>
      <w:tr w:rsidR="004D6C76" w:rsidRPr="00E76BB5" w14:paraId="6213CAA8" w14:textId="77777777" w:rsidTr="004D6C76">
        <w:trPr>
          <w:trHeight w:val="375"/>
        </w:trPr>
        <w:tc>
          <w:tcPr>
            <w:tcW w:w="700" w:type="dxa"/>
            <w:shd w:val="clear" w:color="000000" w:fill="FFFFFF"/>
            <w:vAlign w:val="center"/>
          </w:tcPr>
          <w:p w14:paraId="409697DF" w14:textId="77777777" w:rsidR="004D6C76" w:rsidRPr="00E76BB5" w:rsidRDefault="004D6C76" w:rsidP="004D6C76">
            <w:pPr>
              <w:jc w:val="center"/>
              <w:rPr>
                <w:bCs/>
              </w:rPr>
            </w:pPr>
            <w:r w:rsidRPr="00E76BB5">
              <w:rPr>
                <w:bCs/>
              </w:rPr>
              <w:t>26</w:t>
            </w:r>
          </w:p>
        </w:tc>
        <w:tc>
          <w:tcPr>
            <w:tcW w:w="3978" w:type="dxa"/>
            <w:shd w:val="clear" w:color="000000" w:fill="FFFFFF"/>
            <w:vAlign w:val="center"/>
          </w:tcPr>
          <w:p w14:paraId="6C4D0A6B" w14:textId="77777777" w:rsidR="004D6C76" w:rsidRPr="00E76BB5" w:rsidRDefault="004D6C76" w:rsidP="004D6C76">
            <w:pPr>
              <w:rPr>
                <w:bCs/>
              </w:rPr>
            </w:pPr>
            <w:r w:rsidRPr="00E76BB5">
              <w:rPr>
                <w:bCs/>
              </w:rPr>
              <w:t>Услуги ИА</w:t>
            </w:r>
          </w:p>
        </w:tc>
        <w:tc>
          <w:tcPr>
            <w:tcW w:w="1498" w:type="dxa"/>
            <w:tcBorders>
              <w:top w:val="nil"/>
              <w:left w:val="single" w:sz="4" w:space="0" w:color="auto"/>
              <w:bottom w:val="single" w:sz="4" w:space="0" w:color="auto"/>
              <w:right w:val="single" w:sz="4" w:space="0" w:color="auto"/>
            </w:tcBorders>
            <w:shd w:val="clear" w:color="auto" w:fill="auto"/>
            <w:vAlign w:val="center"/>
          </w:tcPr>
          <w:p w14:paraId="6295A4DA" w14:textId="77777777" w:rsidR="004D6C76" w:rsidRPr="00E76BB5" w:rsidRDefault="004D6C76" w:rsidP="004D6C76">
            <w:pPr>
              <w:jc w:val="center"/>
              <w:rPr>
                <w:bCs/>
              </w:rPr>
            </w:pPr>
            <w:r w:rsidRPr="00E76BB5">
              <w:rPr>
                <w:bCs/>
              </w:rPr>
              <w:t>263</w:t>
            </w:r>
          </w:p>
        </w:tc>
        <w:tc>
          <w:tcPr>
            <w:tcW w:w="1498" w:type="dxa"/>
            <w:tcBorders>
              <w:top w:val="nil"/>
              <w:left w:val="single" w:sz="4" w:space="0" w:color="auto"/>
              <w:bottom w:val="single" w:sz="4" w:space="0" w:color="auto"/>
              <w:right w:val="single" w:sz="4" w:space="0" w:color="auto"/>
            </w:tcBorders>
            <w:shd w:val="clear" w:color="auto" w:fill="auto"/>
            <w:vAlign w:val="center"/>
          </w:tcPr>
          <w:p w14:paraId="21E2344F" w14:textId="77777777" w:rsidR="004D6C76" w:rsidRPr="00E76BB5" w:rsidRDefault="004D6C76" w:rsidP="004D6C76">
            <w:pPr>
              <w:jc w:val="center"/>
            </w:pPr>
            <w:r w:rsidRPr="00E76BB5">
              <w:t>0</w:t>
            </w:r>
          </w:p>
        </w:tc>
        <w:tc>
          <w:tcPr>
            <w:tcW w:w="1682" w:type="dxa"/>
            <w:tcBorders>
              <w:top w:val="nil"/>
              <w:left w:val="single" w:sz="4" w:space="0" w:color="auto"/>
              <w:bottom w:val="single" w:sz="4" w:space="0" w:color="auto"/>
              <w:right w:val="single" w:sz="4" w:space="0" w:color="auto"/>
            </w:tcBorders>
            <w:shd w:val="clear" w:color="auto" w:fill="auto"/>
            <w:vAlign w:val="center"/>
          </w:tcPr>
          <w:p w14:paraId="7DFD90DD" w14:textId="77777777" w:rsidR="004D6C76" w:rsidRPr="00E76BB5" w:rsidRDefault="004D6C76" w:rsidP="004D6C76">
            <w:pPr>
              <w:jc w:val="center"/>
              <w:rPr>
                <w:bCs/>
              </w:rPr>
            </w:pPr>
            <w:r w:rsidRPr="00E76BB5">
              <w:rPr>
                <w:bCs/>
              </w:rPr>
              <w:t>-263</w:t>
            </w:r>
          </w:p>
        </w:tc>
        <w:tc>
          <w:tcPr>
            <w:tcW w:w="6946" w:type="dxa"/>
            <w:shd w:val="clear" w:color="auto" w:fill="auto"/>
            <w:vAlign w:val="center"/>
          </w:tcPr>
          <w:p w14:paraId="03AB6A25" w14:textId="77777777" w:rsidR="004D6C76" w:rsidRPr="00E76BB5" w:rsidRDefault="004D6C76" w:rsidP="004D6C76">
            <w:pPr>
              <w:rPr>
                <w:bCs/>
              </w:rPr>
            </w:pPr>
          </w:p>
        </w:tc>
      </w:tr>
      <w:tr w:rsidR="004D6C76" w:rsidRPr="00E76BB5" w14:paraId="3B25F618" w14:textId="77777777" w:rsidTr="004D6C76">
        <w:trPr>
          <w:trHeight w:val="375"/>
        </w:trPr>
        <w:tc>
          <w:tcPr>
            <w:tcW w:w="700" w:type="dxa"/>
            <w:shd w:val="clear" w:color="000000" w:fill="FFFFFF"/>
            <w:vAlign w:val="center"/>
          </w:tcPr>
          <w:p w14:paraId="2C52783B" w14:textId="77777777" w:rsidR="004D6C76" w:rsidRPr="00E76BB5" w:rsidRDefault="004D6C76" w:rsidP="004D6C76">
            <w:pPr>
              <w:jc w:val="center"/>
              <w:rPr>
                <w:bCs/>
              </w:rPr>
            </w:pPr>
            <w:r w:rsidRPr="00E76BB5">
              <w:rPr>
                <w:bCs/>
              </w:rPr>
              <w:t> </w:t>
            </w:r>
          </w:p>
        </w:tc>
        <w:tc>
          <w:tcPr>
            <w:tcW w:w="3978" w:type="dxa"/>
            <w:shd w:val="clear" w:color="000000" w:fill="FFFFFF"/>
            <w:vAlign w:val="center"/>
          </w:tcPr>
          <w:p w14:paraId="72DB4A2B" w14:textId="77777777" w:rsidR="004D6C76" w:rsidRPr="00E76BB5" w:rsidRDefault="004D6C76" w:rsidP="004D6C76">
            <w:pPr>
              <w:rPr>
                <w:bCs/>
              </w:rPr>
            </w:pPr>
            <w:r w:rsidRPr="00E76BB5">
              <w:rPr>
                <w:bCs/>
              </w:rPr>
              <w:t xml:space="preserve">И Т О Г О </w:t>
            </w:r>
          </w:p>
        </w:tc>
        <w:tc>
          <w:tcPr>
            <w:tcW w:w="1498" w:type="dxa"/>
            <w:tcBorders>
              <w:top w:val="nil"/>
              <w:left w:val="single" w:sz="4" w:space="0" w:color="auto"/>
              <w:bottom w:val="single" w:sz="4" w:space="0" w:color="auto"/>
              <w:right w:val="single" w:sz="4" w:space="0" w:color="auto"/>
            </w:tcBorders>
            <w:shd w:val="clear" w:color="auto" w:fill="auto"/>
            <w:vAlign w:val="center"/>
          </w:tcPr>
          <w:p w14:paraId="61B9528C" w14:textId="77777777" w:rsidR="004D6C76" w:rsidRPr="00E76BB5" w:rsidRDefault="004D6C76" w:rsidP="004D6C76">
            <w:pPr>
              <w:jc w:val="center"/>
              <w:rPr>
                <w:bCs/>
              </w:rPr>
            </w:pPr>
            <w:r w:rsidRPr="00E76BB5">
              <w:rPr>
                <w:bCs/>
              </w:rPr>
              <w:t>35 750</w:t>
            </w:r>
          </w:p>
        </w:tc>
        <w:tc>
          <w:tcPr>
            <w:tcW w:w="1498" w:type="dxa"/>
            <w:tcBorders>
              <w:top w:val="nil"/>
              <w:left w:val="single" w:sz="4" w:space="0" w:color="auto"/>
              <w:bottom w:val="single" w:sz="4" w:space="0" w:color="auto"/>
              <w:right w:val="single" w:sz="4" w:space="0" w:color="auto"/>
            </w:tcBorders>
            <w:shd w:val="clear" w:color="auto" w:fill="auto"/>
            <w:vAlign w:val="center"/>
          </w:tcPr>
          <w:p w14:paraId="1DA0B9AD" w14:textId="77777777" w:rsidR="004D6C76" w:rsidRPr="00E76BB5" w:rsidRDefault="004D6C76" w:rsidP="004D6C76">
            <w:pPr>
              <w:jc w:val="center"/>
              <w:rPr>
                <w:bCs/>
              </w:rPr>
            </w:pPr>
            <w:r w:rsidRPr="00E76BB5">
              <w:rPr>
                <w:bCs/>
              </w:rPr>
              <w:t>29 975</w:t>
            </w:r>
          </w:p>
        </w:tc>
        <w:tc>
          <w:tcPr>
            <w:tcW w:w="1682" w:type="dxa"/>
            <w:tcBorders>
              <w:top w:val="nil"/>
              <w:left w:val="single" w:sz="4" w:space="0" w:color="auto"/>
              <w:bottom w:val="single" w:sz="4" w:space="0" w:color="auto"/>
              <w:right w:val="single" w:sz="4" w:space="0" w:color="auto"/>
            </w:tcBorders>
            <w:shd w:val="clear" w:color="auto" w:fill="auto"/>
            <w:vAlign w:val="center"/>
          </w:tcPr>
          <w:p w14:paraId="39FFDC24" w14:textId="77777777" w:rsidR="004D6C76" w:rsidRPr="00E76BB5" w:rsidRDefault="004D6C76" w:rsidP="004D6C76">
            <w:pPr>
              <w:jc w:val="center"/>
              <w:rPr>
                <w:bCs/>
              </w:rPr>
            </w:pPr>
            <w:r w:rsidRPr="00E76BB5">
              <w:t>-5 775</w:t>
            </w:r>
          </w:p>
        </w:tc>
        <w:tc>
          <w:tcPr>
            <w:tcW w:w="6946" w:type="dxa"/>
            <w:shd w:val="clear" w:color="auto" w:fill="auto"/>
            <w:vAlign w:val="center"/>
          </w:tcPr>
          <w:p w14:paraId="27AD370F" w14:textId="77777777" w:rsidR="004D6C76" w:rsidRPr="00E76BB5" w:rsidRDefault="004D6C76" w:rsidP="004D6C76">
            <w:pPr>
              <w:rPr>
                <w:bCs/>
              </w:rPr>
            </w:pPr>
            <w:r w:rsidRPr="00E76BB5">
              <w:rPr>
                <w:bCs/>
              </w:rPr>
              <w:t> </w:t>
            </w:r>
          </w:p>
        </w:tc>
      </w:tr>
    </w:tbl>
    <w:p w14:paraId="3A5EC0AC" w14:textId="77777777" w:rsidR="004D6C76" w:rsidRPr="00E76BB5" w:rsidRDefault="004D6C76" w:rsidP="004D6C76">
      <w:pPr>
        <w:rPr>
          <w:sz w:val="28"/>
          <w:szCs w:val="28"/>
        </w:rPr>
        <w:sectPr w:rsidR="004D6C76" w:rsidRPr="00E76BB5" w:rsidSect="004D6C76">
          <w:pgSz w:w="16838" w:h="11906" w:orient="landscape"/>
          <w:pgMar w:top="1021" w:right="851" w:bottom="567" w:left="851" w:header="709" w:footer="709" w:gutter="0"/>
          <w:cols w:space="708"/>
          <w:docGrid w:linePitch="360"/>
        </w:sectPr>
      </w:pPr>
    </w:p>
    <w:p w14:paraId="60126B09" w14:textId="77777777" w:rsidR="004D6C76" w:rsidRPr="00E76BB5" w:rsidRDefault="004D6C76" w:rsidP="004D6C76">
      <w:pPr>
        <w:pStyle w:val="20"/>
        <w:spacing w:line="360" w:lineRule="auto"/>
        <w:ind w:left="0"/>
        <w:rPr>
          <w:sz w:val="28"/>
        </w:rPr>
      </w:pPr>
      <w:bookmarkStart w:id="312" w:name="_Toc532580548"/>
      <w:r w:rsidRPr="00E76BB5">
        <w:rPr>
          <w:sz w:val="28"/>
        </w:rPr>
        <w:lastRenderedPageBreak/>
        <w:t>1.1.1.6) Расходы на служебные командировки</w:t>
      </w:r>
      <w:bookmarkEnd w:id="312"/>
    </w:p>
    <w:p w14:paraId="3DA12F55"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Данные расходы согласно п.11 ст.264 НК РФ относятся к прочим расходам, связанным с производством и реализацией, и включают в себя: </w:t>
      </w:r>
    </w:p>
    <w:p w14:paraId="6BA19B67"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проезд работника к месту командировки и обратно к месту постоянной работы;</w:t>
      </w:r>
    </w:p>
    <w:p w14:paraId="31D3C238"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наем жилого помещения, также подлежит возмещению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14:paraId="23CEA54E"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суточные или полевое довольствие;</w:t>
      </w:r>
    </w:p>
    <w:p w14:paraId="49A85556"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оформление и выдачу виз, паспортов, ваучеров, приглашений и иных аналогичных документов;</w:t>
      </w:r>
    </w:p>
    <w:p w14:paraId="59DEA054"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 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w:t>
      </w:r>
      <w:proofErr w:type="gramStart"/>
      <w:r w:rsidRPr="00E76BB5">
        <w:rPr>
          <w:sz w:val="28"/>
          <w:szCs w:val="28"/>
        </w:rPr>
        <w:t>иные аналогичные платежи</w:t>
      </w:r>
      <w:proofErr w:type="gramEnd"/>
      <w:r w:rsidRPr="00E76BB5">
        <w:rPr>
          <w:sz w:val="28"/>
          <w:szCs w:val="28"/>
        </w:rPr>
        <w:t xml:space="preserve"> и сборы.</w:t>
      </w:r>
    </w:p>
    <w:p w14:paraId="4CB9996C"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По данной статье предприятие планирует расходы на производство тепловой энергии на 2019 год в размере 113 тыс. руб.</w:t>
      </w:r>
    </w:p>
    <w:p w14:paraId="073F9516"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Фактические расходы на командировки за 2017 год составили 51 тыс. руб. </w:t>
      </w:r>
    </w:p>
    <w:p w14:paraId="2D472018"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Эксперты предлагают учесть при расчете НВВ на 2019 год сумму в размере 55 тыс. руб., исходя из факта за 2017 год и индексов ИПЦ на 2018, 2019 годы. Расходы в размере 58 тыс. руб. предлагается исключить из НВВ как излишние.</w:t>
      </w:r>
    </w:p>
    <w:p w14:paraId="1CA70DEA" w14:textId="77777777" w:rsidR="004D6C76" w:rsidRPr="00E76BB5" w:rsidRDefault="004D6C76" w:rsidP="004D6C76">
      <w:pPr>
        <w:tabs>
          <w:tab w:val="left" w:pos="0"/>
        </w:tabs>
        <w:spacing w:line="360" w:lineRule="auto"/>
        <w:ind w:firstLine="851"/>
        <w:jc w:val="both"/>
        <w:rPr>
          <w:sz w:val="28"/>
          <w:szCs w:val="28"/>
        </w:rPr>
      </w:pPr>
    </w:p>
    <w:p w14:paraId="4FCD91A3" w14:textId="77777777" w:rsidR="004D6C76" w:rsidRPr="00E76BB5" w:rsidRDefault="004D6C76" w:rsidP="004D6C76">
      <w:pPr>
        <w:pStyle w:val="20"/>
        <w:spacing w:line="360" w:lineRule="auto"/>
        <w:ind w:left="0"/>
        <w:rPr>
          <w:sz w:val="28"/>
        </w:rPr>
      </w:pPr>
      <w:bookmarkStart w:id="313" w:name="_Toc532580549"/>
      <w:r w:rsidRPr="00E76BB5">
        <w:rPr>
          <w:sz w:val="28"/>
        </w:rPr>
        <w:t>1.1.1.7) Расходы на обучение персонала</w:t>
      </w:r>
      <w:bookmarkEnd w:id="313"/>
    </w:p>
    <w:p w14:paraId="1C590CEF"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Данные расходы согласно п.23 ст.264 НК РФ относятся к прочим расходам, связанным с производством и реализацией. </w:t>
      </w:r>
    </w:p>
    <w:p w14:paraId="1F51E3D3"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По данной статье предприятие планирует расходы на производство тепловой энергии на 2019 год в размере 84 тыс. руб.</w:t>
      </w:r>
    </w:p>
    <w:p w14:paraId="239DD591"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lastRenderedPageBreak/>
        <w:t xml:space="preserve">Фактические расходы на обучение за 2017 год составили 27 тыс. руб. </w:t>
      </w:r>
    </w:p>
    <w:p w14:paraId="7916F330"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Эксперты предлагают учесть при расчете НВВ на 2019 год сумму в размере 29 тыс. руб., исходя из факта за 2017 год и индексов ИПЦ на 2018, 2019 годы. Расходы в размере 55 тыс. руб. предлагается исключить из НВВ как излишние.</w:t>
      </w:r>
    </w:p>
    <w:p w14:paraId="007C7EA3" w14:textId="77777777" w:rsidR="004D6C76" w:rsidRPr="00E76BB5" w:rsidRDefault="004D6C76" w:rsidP="004D6C76">
      <w:pPr>
        <w:tabs>
          <w:tab w:val="left" w:pos="0"/>
        </w:tabs>
        <w:spacing w:line="360" w:lineRule="auto"/>
        <w:ind w:firstLine="851"/>
        <w:jc w:val="both"/>
        <w:rPr>
          <w:sz w:val="28"/>
          <w:szCs w:val="28"/>
        </w:rPr>
      </w:pPr>
    </w:p>
    <w:p w14:paraId="4312F2FB" w14:textId="77777777" w:rsidR="004D6C76" w:rsidRPr="00E76BB5" w:rsidRDefault="004D6C76" w:rsidP="004D6C76">
      <w:pPr>
        <w:pStyle w:val="20"/>
        <w:spacing w:line="360" w:lineRule="auto"/>
        <w:ind w:left="0"/>
        <w:rPr>
          <w:sz w:val="28"/>
        </w:rPr>
      </w:pPr>
      <w:bookmarkStart w:id="314" w:name="_Toc532580550"/>
      <w:r w:rsidRPr="00E76BB5">
        <w:rPr>
          <w:sz w:val="28"/>
        </w:rPr>
        <w:t>1.1.1.8) Лизинговый платеж</w:t>
      </w:r>
      <w:bookmarkEnd w:id="314"/>
      <w:r w:rsidRPr="00E76BB5">
        <w:rPr>
          <w:sz w:val="28"/>
        </w:rPr>
        <w:t xml:space="preserve"> </w:t>
      </w:r>
    </w:p>
    <w:p w14:paraId="490050C4"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2C273C61" w14:textId="77777777" w:rsidR="004D6C76" w:rsidRPr="00E76BB5" w:rsidRDefault="004D6C76" w:rsidP="004D6C76">
      <w:pPr>
        <w:tabs>
          <w:tab w:val="left" w:pos="0"/>
        </w:tabs>
        <w:spacing w:line="360" w:lineRule="auto"/>
        <w:ind w:firstLine="851"/>
        <w:jc w:val="both"/>
        <w:rPr>
          <w:sz w:val="28"/>
          <w:szCs w:val="28"/>
        </w:rPr>
      </w:pPr>
    </w:p>
    <w:p w14:paraId="78443285" w14:textId="77777777" w:rsidR="004D6C76" w:rsidRPr="00E76BB5" w:rsidRDefault="004D6C76" w:rsidP="004D6C76">
      <w:pPr>
        <w:pStyle w:val="20"/>
        <w:spacing w:line="360" w:lineRule="auto"/>
        <w:ind w:left="0"/>
        <w:rPr>
          <w:sz w:val="28"/>
        </w:rPr>
      </w:pPr>
      <w:bookmarkStart w:id="315" w:name="_Toc532580551"/>
      <w:r w:rsidRPr="00E76BB5">
        <w:rPr>
          <w:sz w:val="28"/>
        </w:rPr>
        <w:t>1.1.1.9) Арендная плата, концессионная плата</w:t>
      </w:r>
      <w:bookmarkEnd w:id="315"/>
    </w:p>
    <w:p w14:paraId="6B531DFC"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Предприятием заявлены расходы по данной статье на 2019 год в размере 58 тыс. руб. </w:t>
      </w:r>
    </w:p>
    <w:p w14:paraId="6EB24E8C"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Однако, в процессе рассмотрения обосновывающих документов выяснилось, что предприятие расторгает договоры аренды, и не будет нести данные затраты в будущем.</w:t>
      </w:r>
    </w:p>
    <w:p w14:paraId="497C3065" w14:textId="77777777" w:rsidR="004D6C76" w:rsidRPr="00E76BB5" w:rsidRDefault="004D6C76" w:rsidP="004D6C76">
      <w:pPr>
        <w:tabs>
          <w:tab w:val="left" w:pos="0"/>
        </w:tabs>
        <w:spacing w:line="360" w:lineRule="auto"/>
        <w:ind w:firstLine="851"/>
        <w:jc w:val="both"/>
        <w:rPr>
          <w:sz w:val="28"/>
          <w:szCs w:val="28"/>
        </w:rPr>
      </w:pPr>
    </w:p>
    <w:p w14:paraId="3C595CF2" w14:textId="77777777" w:rsidR="004D6C76" w:rsidRPr="00E76BB5" w:rsidRDefault="004D6C76" w:rsidP="004D6C76">
      <w:pPr>
        <w:pStyle w:val="20"/>
        <w:spacing w:line="360" w:lineRule="auto"/>
        <w:ind w:left="0"/>
        <w:jc w:val="both"/>
        <w:rPr>
          <w:sz w:val="28"/>
        </w:rPr>
      </w:pPr>
      <w:bookmarkStart w:id="316" w:name="_Toc532580552"/>
      <w:r w:rsidRPr="00E76BB5">
        <w:rPr>
          <w:sz w:val="28"/>
        </w:rPr>
        <w:t>1.1.1.10) другие расходы, не относящиеся к неподконтрольным расходам</w:t>
      </w:r>
      <w:bookmarkEnd w:id="316"/>
    </w:p>
    <w:p w14:paraId="4B4F89FA"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В данной статье рассматриваются затраты на услуги банка.</w:t>
      </w:r>
    </w:p>
    <w:p w14:paraId="456D2266"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В соответствии с ст.264 НК РФ услуги банка относятся к прочим расходам, связанным с производством и реализацией. </w:t>
      </w:r>
    </w:p>
    <w:p w14:paraId="06CD7016" w14:textId="77777777" w:rsidR="004D6C76" w:rsidRPr="00E76BB5" w:rsidRDefault="004D6C76" w:rsidP="004D6C76">
      <w:pPr>
        <w:spacing w:line="360" w:lineRule="auto"/>
        <w:ind w:firstLine="851"/>
        <w:jc w:val="both"/>
        <w:rPr>
          <w:sz w:val="28"/>
          <w:szCs w:val="28"/>
        </w:rPr>
      </w:pPr>
      <w:r w:rsidRPr="00E76BB5">
        <w:rPr>
          <w:sz w:val="28"/>
          <w:szCs w:val="28"/>
        </w:rPr>
        <w:t xml:space="preserve">Услуги банка предлагаются предприятием на уровне 131 тыс. руб. </w:t>
      </w:r>
    </w:p>
    <w:p w14:paraId="1251A4FB" w14:textId="77777777" w:rsidR="004D6C76" w:rsidRPr="00E76BB5" w:rsidRDefault="004D6C76" w:rsidP="004D6C76">
      <w:pPr>
        <w:spacing w:line="360" w:lineRule="auto"/>
        <w:ind w:firstLine="851"/>
        <w:jc w:val="both"/>
        <w:rPr>
          <w:sz w:val="28"/>
          <w:szCs w:val="28"/>
        </w:rPr>
      </w:pPr>
      <w:r w:rsidRPr="00E76BB5">
        <w:rPr>
          <w:sz w:val="28"/>
          <w:szCs w:val="28"/>
        </w:rPr>
        <w:t xml:space="preserve">Фактические расходы за 2017 год по данной статье составили 5 тыс. руб. </w:t>
      </w:r>
    </w:p>
    <w:p w14:paraId="6132F25F" w14:textId="77777777" w:rsidR="004D6C76" w:rsidRPr="00E76BB5" w:rsidRDefault="004D6C76" w:rsidP="004D6C76">
      <w:pPr>
        <w:spacing w:line="360" w:lineRule="auto"/>
        <w:ind w:firstLine="851"/>
        <w:jc w:val="both"/>
        <w:rPr>
          <w:sz w:val="28"/>
          <w:szCs w:val="28"/>
        </w:rPr>
      </w:pPr>
      <w:r w:rsidRPr="00E76BB5">
        <w:rPr>
          <w:sz w:val="28"/>
          <w:szCs w:val="28"/>
        </w:rPr>
        <w:t>Эксперты предлагают учесть при расчете НВВ на тепловую энергию в размере 5 тыс. руб., исходя из факта 2017 года и индексов ИПЦ на 2018, 2019 годы (1,027, 1,046)</w:t>
      </w:r>
    </w:p>
    <w:p w14:paraId="7A890166" w14:textId="77777777" w:rsidR="004D6C76" w:rsidRPr="00E76BB5" w:rsidRDefault="004D6C76" w:rsidP="004D6C76">
      <w:pPr>
        <w:spacing w:line="360" w:lineRule="auto"/>
        <w:ind w:firstLine="851"/>
        <w:jc w:val="both"/>
        <w:rPr>
          <w:sz w:val="28"/>
          <w:szCs w:val="28"/>
        </w:rPr>
      </w:pPr>
      <w:r w:rsidRPr="00E76BB5">
        <w:rPr>
          <w:sz w:val="28"/>
          <w:szCs w:val="28"/>
        </w:rPr>
        <w:t>Расходы в размере 126 тыс. руб. предлагается исключить из НВВ в виду отсутствия в них производственной необходимости.</w:t>
      </w:r>
    </w:p>
    <w:p w14:paraId="75078C8E" w14:textId="77777777" w:rsidR="004D6C76" w:rsidRPr="00E76BB5" w:rsidRDefault="004D6C76" w:rsidP="004D6C76">
      <w:pPr>
        <w:tabs>
          <w:tab w:val="left" w:pos="426"/>
        </w:tabs>
        <w:spacing w:line="360" w:lineRule="auto"/>
        <w:ind w:firstLine="851"/>
        <w:jc w:val="both"/>
        <w:rPr>
          <w:sz w:val="28"/>
          <w:szCs w:val="28"/>
        </w:rPr>
      </w:pPr>
      <w:r w:rsidRPr="00E76BB5">
        <w:rPr>
          <w:sz w:val="28"/>
          <w:szCs w:val="28"/>
        </w:rPr>
        <w:t xml:space="preserve">Базовый уровень операционных расходов на 2019 год (рассчитанный методом экономически обоснованных расходов) для Томь-Усинской ГРЭС </w:t>
      </w:r>
      <w:proofErr w:type="gramStart"/>
      <w:r w:rsidRPr="00E76BB5">
        <w:rPr>
          <w:sz w:val="28"/>
          <w:szCs w:val="28"/>
        </w:rPr>
        <w:t>составил  59</w:t>
      </w:r>
      <w:proofErr w:type="gramEnd"/>
      <w:r w:rsidRPr="00E76BB5">
        <w:rPr>
          <w:sz w:val="28"/>
          <w:szCs w:val="28"/>
        </w:rPr>
        <w:t xml:space="preserve"> 641 тыс. руб.</w:t>
      </w:r>
    </w:p>
    <w:p w14:paraId="3DA81002" w14:textId="77777777" w:rsidR="004D6C76" w:rsidRPr="00E76BB5" w:rsidRDefault="004D6C76" w:rsidP="004D6C76">
      <w:pPr>
        <w:tabs>
          <w:tab w:val="left" w:pos="426"/>
        </w:tabs>
        <w:spacing w:line="360" w:lineRule="auto"/>
        <w:ind w:firstLine="851"/>
        <w:jc w:val="both"/>
        <w:rPr>
          <w:sz w:val="28"/>
          <w:szCs w:val="28"/>
        </w:rPr>
      </w:pPr>
      <w:r w:rsidRPr="00E76BB5">
        <w:rPr>
          <w:sz w:val="28"/>
          <w:szCs w:val="28"/>
        </w:rPr>
        <w:lastRenderedPageBreak/>
        <w:t>Базовый уровень операционных расходов приведен в таблице.</w:t>
      </w:r>
    </w:p>
    <w:p w14:paraId="737AF045" w14:textId="77777777" w:rsidR="004D6C76" w:rsidRPr="00E76BB5" w:rsidRDefault="004D6C76" w:rsidP="004D6C76">
      <w:pPr>
        <w:numPr>
          <w:ilvl w:val="0"/>
          <w:numId w:val="18"/>
        </w:numPr>
        <w:spacing w:line="360" w:lineRule="auto"/>
        <w:ind w:right="-142" w:hanging="786"/>
        <w:jc w:val="right"/>
        <w:rPr>
          <w:sz w:val="28"/>
          <w:szCs w:val="28"/>
        </w:rPr>
      </w:pPr>
    </w:p>
    <w:p w14:paraId="4E607536" w14:textId="77777777" w:rsidR="004D6C76" w:rsidRPr="00E76BB5" w:rsidRDefault="004D6C76" w:rsidP="004D6C76">
      <w:pPr>
        <w:ind w:firstLine="851"/>
        <w:jc w:val="center"/>
        <w:rPr>
          <w:b/>
          <w:sz w:val="28"/>
          <w:szCs w:val="28"/>
        </w:rPr>
      </w:pPr>
      <w:r w:rsidRPr="00E76BB5">
        <w:rPr>
          <w:b/>
          <w:sz w:val="28"/>
          <w:szCs w:val="28"/>
        </w:rPr>
        <w:t xml:space="preserve">Определение операционных (подконтрольных) расходов на 2019 год </w:t>
      </w:r>
    </w:p>
    <w:p w14:paraId="657D730E" w14:textId="77777777" w:rsidR="004D6C76" w:rsidRPr="00E76BB5" w:rsidRDefault="004D6C76" w:rsidP="004D6C76">
      <w:pPr>
        <w:ind w:firstLine="851"/>
        <w:jc w:val="center"/>
        <w:rPr>
          <w:sz w:val="28"/>
          <w:szCs w:val="28"/>
        </w:rPr>
      </w:pPr>
      <w:r w:rsidRPr="00E76BB5">
        <w:rPr>
          <w:b/>
          <w:sz w:val="28"/>
          <w:szCs w:val="28"/>
        </w:rPr>
        <w:t>Томь-Усинская ГРЭС (базовый уровень операционных расходов)</w:t>
      </w:r>
      <w:r w:rsidRPr="00E76BB5">
        <w:rPr>
          <w:sz w:val="28"/>
          <w:szCs w:val="28"/>
        </w:rPr>
        <w:t xml:space="preserve"> </w:t>
      </w:r>
    </w:p>
    <w:p w14:paraId="18B3C325" w14:textId="77777777" w:rsidR="004D6C76" w:rsidRPr="00E76BB5" w:rsidRDefault="004D6C76" w:rsidP="004D6C76">
      <w:pPr>
        <w:ind w:firstLine="851"/>
        <w:jc w:val="center"/>
        <w:rPr>
          <w:sz w:val="28"/>
          <w:szCs w:val="28"/>
        </w:rPr>
      </w:pPr>
      <w:r w:rsidRPr="00E76BB5">
        <w:rPr>
          <w:sz w:val="28"/>
          <w:szCs w:val="28"/>
        </w:rPr>
        <w:t>(приложение 5.1 к Методическим указаниям)</w:t>
      </w:r>
    </w:p>
    <w:p w14:paraId="43521ADD" w14:textId="77777777" w:rsidR="004D6C76" w:rsidRPr="00E76BB5" w:rsidRDefault="004D6C76" w:rsidP="004D6C76">
      <w:pPr>
        <w:ind w:firstLine="851"/>
        <w:jc w:val="right"/>
        <w:rPr>
          <w:sz w:val="28"/>
          <w:szCs w:val="28"/>
        </w:rPr>
      </w:pPr>
      <w:r w:rsidRPr="00E76BB5">
        <w:rPr>
          <w:sz w:val="28"/>
          <w:szCs w:val="28"/>
        </w:rPr>
        <w:t>тыс. руб.</w:t>
      </w:r>
    </w:p>
    <w:tbl>
      <w:tblPr>
        <w:tblW w:w="9776" w:type="dxa"/>
        <w:tblInd w:w="113" w:type="dxa"/>
        <w:tblLook w:val="04A0" w:firstRow="1" w:lastRow="0" w:firstColumn="1" w:lastColumn="0" w:noHBand="0" w:noVBand="1"/>
      </w:tblPr>
      <w:tblGrid>
        <w:gridCol w:w="562"/>
        <w:gridCol w:w="5387"/>
        <w:gridCol w:w="1843"/>
        <w:gridCol w:w="1984"/>
      </w:tblGrid>
      <w:tr w:rsidR="004D6C76" w:rsidRPr="00E76BB5" w14:paraId="338A1364" w14:textId="77777777" w:rsidTr="004D6C76">
        <w:trPr>
          <w:trHeight w:val="363"/>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D6182" w14:textId="77777777" w:rsidR="004D6C76" w:rsidRPr="00E76BB5" w:rsidRDefault="004D6C76" w:rsidP="004D6C76">
            <w:pPr>
              <w:jc w:val="center"/>
              <w:rPr>
                <w:sz w:val="22"/>
                <w:szCs w:val="22"/>
              </w:rPr>
            </w:pPr>
            <w:r w:rsidRPr="00E76BB5">
              <w:rPr>
                <w:sz w:val="22"/>
                <w:szCs w:val="22"/>
              </w:rPr>
              <w:t>№</w:t>
            </w:r>
            <w:r w:rsidRPr="00E76BB5">
              <w:rPr>
                <w:sz w:val="22"/>
                <w:szCs w:val="22"/>
              </w:rPr>
              <w:br/>
              <w:t>п/п</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2AF28E2C" w14:textId="77777777" w:rsidR="004D6C76" w:rsidRPr="00E76BB5" w:rsidRDefault="004D6C76" w:rsidP="004D6C76">
            <w:pPr>
              <w:jc w:val="center"/>
              <w:rPr>
                <w:sz w:val="22"/>
                <w:szCs w:val="22"/>
              </w:rPr>
            </w:pPr>
            <w:r w:rsidRPr="00E76BB5">
              <w:rPr>
                <w:sz w:val="22"/>
                <w:szCs w:val="22"/>
              </w:rPr>
              <w:t>Наименование расхода</w:t>
            </w:r>
          </w:p>
        </w:tc>
        <w:tc>
          <w:tcPr>
            <w:tcW w:w="1843" w:type="dxa"/>
            <w:tcBorders>
              <w:top w:val="single" w:sz="4" w:space="0" w:color="auto"/>
              <w:left w:val="single" w:sz="4" w:space="0" w:color="auto"/>
              <w:bottom w:val="single" w:sz="4" w:space="0" w:color="auto"/>
              <w:right w:val="single" w:sz="4" w:space="0" w:color="auto"/>
            </w:tcBorders>
            <w:vAlign w:val="center"/>
          </w:tcPr>
          <w:p w14:paraId="3644EE93" w14:textId="77777777" w:rsidR="004D6C76" w:rsidRPr="00E76BB5" w:rsidRDefault="004D6C76" w:rsidP="004D6C76">
            <w:pPr>
              <w:jc w:val="center"/>
              <w:rPr>
                <w:sz w:val="22"/>
                <w:szCs w:val="22"/>
              </w:rPr>
            </w:pPr>
            <w:r w:rsidRPr="00E76BB5">
              <w:rPr>
                <w:sz w:val="22"/>
                <w:szCs w:val="22"/>
              </w:rPr>
              <w:t>Утверждено РЭК на 2018 год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D8146E9" w14:textId="77777777" w:rsidR="004D6C76" w:rsidRPr="00E76BB5" w:rsidRDefault="004D6C76" w:rsidP="004D6C76">
            <w:pPr>
              <w:jc w:val="center"/>
              <w:rPr>
                <w:sz w:val="22"/>
                <w:szCs w:val="22"/>
              </w:rPr>
            </w:pPr>
            <w:r w:rsidRPr="00E76BB5">
              <w:rPr>
                <w:sz w:val="22"/>
                <w:szCs w:val="22"/>
              </w:rPr>
              <w:t>Предложение экспертов на 2019 год</w:t>
            </w:r>
          </w:p>
        </w:tc>
      </w:tr>
      <w:tr w:rsidR="004D6C76" w:rsidRPr="00E76BB5" w14:paraId="7FE14BA0" w14:textId="77777777" w:rsidTr="004D6C7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6A663" w14:textId="77777777" w:rsidR="004D6C76" w:rsidRPr="00E76BB5" w:rsidRDefault="004D6C76" w:rsidP="004D6C76">
            <w:pPr>
              <w:jc w:val="center"/>
              <w:rPr>
                <w:sz w:val="22"/>
                <w:szCs w:val="22"/>
              </w:rPr>
            </w:pPr>
            <w:r w:rsidRPr="00E76BB5">
              <w:rPr>
                <w:sz w:val="22"/>
                <w:szCs w:val="22"/>
              </w:rPr>
              <w:t>1</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A139C" w14:textId="77777777" w:rsidR="004D6C76" w:rsidRPr="00E76BB5" w:rsidRDefault="004D6C76" w:rsidP="004D6C76">
            <w:pPr>
              <w:rPr>
                <w:sz w:val="22"/>
                <w:szCs w:val="22"/>
              </w:rPr>
            </w:pPr>
            <w:r w:rsidRPr="00E76BB5">
              <w:rPr>
                <w:sz w:val="22"/>
                <w:szCs w:val="22"/>
              </w:rPr>
              <w:t>Расходы на приобретение сырья и материалов</w:t>
            </w:r>
          </w:p>
        </w:tc>
        <w:tc>
          <w:tcPr>
            <w:tcW w:w="1843" w:type="dxa"/>
            <w:tcBorders>
              <w:top w:val="single" w:sz="4" w:space="0" w:color="auto"/>
              <w:left w:val="single" w:sz="4" w:space="0" w:color="auto"/>
              <w:bottom w:val="single" w:sz="4" w:space="0" w:color="auto"/>
              <w:right w:val="single" w:sz="4" w:space="0" w:color="auto"/>
            </w:tcBorders>
            <w:vAlign w:val="center"/>
          </w:tcPr>
          <w:p w14:paraId="62CF13DF" w14:textId="77777777" w:rsidR="004D6C76" w:rsidRPr="00E76BB5" w:rsidRDefault="004D6C76" w:rsidP="004D6C76">
            <w:pPr>
              <w:jc w:val="center"/>
            </w:pPr>
            <w:r w:rsidRPr="00E76BB5">
              <w:t>1 374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A47CD" w14:textId="77777777" w:rsidR="004D6C76" w:rsidRPr="00E76BB5" w:rsidRDefault="004D6C76" w:rsidP="004D6C76">
            <w:pPr>
              <w:jc w:val="center"/>
            </w:pPr>
            <w:r w:rsidRPr="00E76BB5">
              <w:t>1 594</w:t>
            </w:r>
          </w:p>
        </w:tc>
      </w:tr>
      <w:tr w:rsidR="004D6C76" w:rsidRPr="00E76BB5" w14:paraId="47F246B3" w14:textId="77777777" w:rsidTr="004D6C7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F3642" w14:textId="77777777" w:rsidR="004D6C76" w:rsidRPr="00E76BB5" w:rsidRDefault="004D6C76" w:rsidP="004D6C76">
            <w:pPr>
              <w:jc w:val="center"/>
              <w:rPr>
                <w:sz w:val="22"/>
                <w:szCs w:val="22"/>
              </w:rPr>
            </w:pPr>
            <w:r w:rsidRPr="00E76BB5">
              <w:rPr>
                <w:sz w:val="22"/>
                <w:szCs w:val="22"/>
              </w:rPr>
              <w:t>2</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42A4" w14:textId="77777777" w:rsidR="004D6C76" w:rsidRPr="00E76BB5" w:rsidRDefault="004D6C76" w:rsidP="004D6C76">
            <w:pPr>
              <w:rPr>
                <w:sz w:val="22"/>
                <w:szCs w:val="22"/>
              </w:rPr>
            </w:pPr>
            <w:r w:rsidRPr="00E76BB5">
              <w:rPr>
                <w:sz w:val="22"/>
                <w:szCs w:val="22"/>
              </w:rPr>
              <w:t>Расходы на ремонт основных средств</w:t>
            </w:r>
          </w:p>
        </w:tc>
        <w:tc>
          <w:tcPr>
            <w:tcW w:w="1843" w:type="dxa"/>
            <w:tcBorders>
              <w:top w:val="single" w:sz="4" w:space="0" w:color="auto"/>
              <w:left w:val="single" w:sz="4" w:space="0" w:color="auto"/>
              <w:bottom w:val="single" w:sz="4" w:space="0" w:color="auto"/>
              <w:right w:val="single" w:sz="4" w:space="0" w:color="auto"/>
            </w:tcBorders>
            <w:vAlign w:val="center"/>
          </w:tcPr>
          <w:p w14:paraId="05165E0E" w14:textId="77777777" w:rsidR="004D6C76" w:rsidRPr="00E76BB5" w:rsidRDefault="004D6C76" w:rsidP="004D6C76">
            <w:pPr>
              <w:jc w:val="center"/>
            </w:pPr>
            <w:r w:rsidRPr="00E76BB5">
              <w:t>104 611</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46230136" w14:textId="77777777" w:rsidR="004D6C76" w:rsidRPr="00E76BB5" w:rsidRDefault="004D6C76" w:rsidP="004D6C76">
            <w:pPr>
              <w:jc w:val="center"/>
            </w:pPr>
            <w:r w:rsidRPr="00E76BB5">
              <w:t>21 236</w:t>
            </w:r>
          </w:p>
        </w:tc>
      </w:tr>
      <w:tr w:rsidR="004D6C76" w:rsidRPr="00E76BB5" w14:paraId="2A2FCA90" w14:textId="77777777" w:rsidTr="004D6C7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F2D86" w14:textId="77777777" w:rsidR="004D6C76" w:rsidRPr="00E76BB5" w:rsidRDefault="004D6C76" w:rsidP="004D6C76">
            <w:pPr>
              <w:jc w:val="center"/>
              <w:rPr>
                <w:sz w:val="22"/>
                <w:szCs w:val="22"/>
              </w:rPr>
            </w:pPr>
            <w:r w:rsidRPr="00E76BB5">
              <w:rPr>
                <w:sz w:val="22"/>
                <w:szCs w:val="22"/>
              </w:rPr>
              <w:t>3</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2481E" w14:textId="77777777" w:rsidR="004D6C76" w:rsidRPr="00E76BB5" w:rsidRDefault="004D6C76" w:rsidP="004D6C76">
            <w:pPr>
              <w:rPr>
                <w:sz w:val="22"/>
                <w:szCs w:val="22"/>
              </w:rPr>
            </w:pPr>
            <w:r w:rsidRPr="00E76BB5">
              <w:rPr>
                <w:sz w:val="22"/>
                <w:szCs w:val="22"/>
              </w:rPr>
              <w:t>Расходы на оплату труда</w:t>
            </w:r>
          </w:p>
        </w:tc>
        <w:tc>
          <w:tcPr>
            <w:tcW w:w="1843" w:type="dxa"/>
            <w:tcBorders>
              <w:top w:val="single" w:sz="4" w:space="0" w:color="auto"/>
              <w:left w:val="single" w:sz="4" w:space="0" w:color="auto"/>
              <w:bottom w:val="single" w:sz="4" w:space="0" w:color="auto"/>
              <w:right w:val="single" w:sz="4" w:space="0" w:color="auto"/>
            </w:tcBorders>
            <w:vAlign w:val="center"/>
          </w:tcPr>
          <w:p w14:paraId="652589F4" w14:textId="77777777" w:rsidR="004D6C76" w:rsidRPr="00E76BB5" w:rsidRDefault="004D6C76" w:rsidP="004D6C76">
            <w:pPr>
              <w:jc w:val="center"/>
            </w:pPr>
            <w:r w:rsidRPr="00E76BB5">
              <w:t>5 748</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6C2A3493" w14:textId="77777777" w:rsidR="004D6C76" w:rsidRPr="00E76BB5" w:rsidRDefault="004D6C76" w:rsidP="004D6C76">
            <w:pPr>
              <w:jc w:val="center"/>
            </w:pPr>
            <w:r w:rsidRPr="00E76BB5">
              <w:t>5 608</w:t>
            </w:r>
          </w:p>
        </w:tc>
      </w:tr>
      <w:tr w:rsidR="004D6C76" w:rsidRPr="00E76BB5" w14:paraId="7031547F" w14:textId="77777777" w:rsidTr="004D6C76">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AC42B" w14:textId="77777777" w:rsidR="004D6C76" w:rsidRPr="00E76BB5" w:rsidRDefault="004D6C76" w:rsidP="004D6C76">
            <w:pPr>
              <w:jc w:val="center"/>
              <w:rPr>
                <w:sz w:val="22"/>
                <w:szCs w:val="22"/>
              </w:rPr>
            </w:pPr>
            <w:r w:rsidRPr="00E76BB5">
              <w:rPr>
                <w:sz w:val="22"/>
                <w:szCs w:val="22"/>
              </w:rPr>
              <w:t>4</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44E89" w14:textId="77777777" w:rsidR="004D6C76" w:rsidRPr="00E76BB5" w:rsidRDefault="004D6C76" w:rsidP="004D6C76">
            <w:pPr>
              <w:rPr>
                <w:sz w:val="22"/>
                <w:szCs w:val="22"/>
              </w:rPr>
            </w:pPr>
            <w:r w:rsidRPr="00E76BB5">
              <w:rPr>
                <w:sz w:val="22"/>
                <w:szCs w:val="22"/>
              </w:rPr>
              <w:t>Расходы на оплату работ и услуг производственного характера, выполняемых по договорам со сторонними организациями</w:t>
            </w:r>
          </w:p>
        </w:tc>
        <w:tc>
          <w:tcPr>
            <w:tcW w:w="1843" w:type="dxa"/>
            <w:tcBorders>
              <w:top w:val="single" w:sz="4" w:space="0" w:color="auto"/>
              <w:left w:val="single" w:sz="4" w:space="0" w:color="auto"/>
              <w:bottom w:val="single" w:sz="4" w:space="0" w:color="auto"/>
              <w:right w:val="single" w:sz="4" w:space="0" w:color="auto"/>
            </w:tcBorders>
            <w:vAlign w:val="center"/>
          </w:tcPr>
          <w:p w14:paraId="3C0597FD" w14:textId="77777777" w:rsidR="004D6C76" w:rsidRPr="00E76BB5" w:rsidRDefault="004D6C76" w:rsidP="004D6C76">
            <w:pPr>
              <w:jc w:val="center"/>
            </w:pPr>
            <w:r w:rsidRPr="00E76BB5">
              <w:t>922</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3DA4A3EB" w14:textId="77777777" w:rsidR="004D6C76" w:rsidRPr="00E76BB5" w:rsidRDefault="004D6C76" w:rsidP="004D6C76">
            <w:pPr>
              <w:jc w:val="center"/>
            </w:pPr>
            <w:r w:rsidRPr="00E76BB5">
              <w:t>1 139</w:t>
            </w:r>
          </w:p>
        </w:tc>
      </w:tr>
      <w:tr w:rsidR="004D6C76" w:rsidRPr="00E76BB5" w14:paraId="1ED2F410" w14:textId="77777777" w:rsidTr="004D6C76">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37C15" w14:textId="77777777" w:rsidR="004D6C76" w:rsidRPr="00E76BB5" w:rsidRDefault="004D6C76" w:rsidP="004D6C76">
            <w:pPr>
              <w:jc w:val="center"/>
              <w:rPr>
                <w:sz w:val="22"/>
                <w:szCs w:val="22"/>
              </w:rPr>
            </w:pPr>
            <w:r w:rsidRPr="00E76BB5">
              <w:rPr>
                <w:sz w:val="22"/>
                <w:szCs w:val="22"/>
              </w:rPr>
              <w:t>5</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BF37D" w14:textId="77777777" w:rsidR="004D6C76" w:rsidRPr="00E76BB5" w:rsidRDefault="004D6C76" w:rsidP="004D6C76">
            <w:pPr>
              <w:rPr>
                <w:sz w:val="22"/>
                <w:szCs w:val="22"/>
              </w:rPr>
            </w:pPr>
            <w:r w:rsidRPr="00E76BB5">
              <w:rPr>
                <w:sz w:val="22"/>
                <w:szCs w:val="22"/>
              </w:rPr>
              <w:t>Расходы на оплату иных работ и услуг, выполняемых по договорам с организациями, включая:</w:t>
            </w:r>
          </w:p>
        </w:tc>
        <w:tc>
          <w:tcPr>
            <w:tcW w:w="1843" w:type="dxa"/>
            <w:tcBorders>
              <w:top w:val="single" w:sz="4" w:space="0" w:color="auto"/>
              <w:left w:val="single" w:sz="4" w:space="0" w:color="auto"/>
              <w:bottom w:val="single" w:sz="4" w:space="0" w:color="auto"/>
              <w:right w:val="single" w:sz="4" w:space="0" w:color="auto"/>
            </w:tcBorders>
            <w:vAlign w:val="center"/>
          </w:tcPr>
          <w:p w14:paraId="30F8F5A7" w14:textId="77777777" w:rsidR="004D6C76" w:rsidRPr="00E76BB5" w:rsidRDefault="004D6C76" w:rsidP="004D6C76">
            <w:pPr>
              <w:jc w:val="center"/>
            </w:pPr>
            <w:r w:rsidRPr="00E76BB5">
              <w:t>20 114</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59F4C914" w14:textId="77777777" w:rsidR="004D6C76" w:rsidRPr="00E76BB5" w:rsidRDefault="004D6C76" w:rsidP="004D6C76">
            <w:pPr>
              <w:jc w:val="center"/>
            </w:pPr>
            <w:r w:rsidRPr="00E76BB5">
              <w:t>29 975</w:t>
            </w:r>
          </w:p>
        </w:tc>
      </w:tr>
      <w:tr w:rsidR="004D6C76" w:rsidRPr="00E76BB5" w14:paraId="7013FB96" w14:textId="77777777" w:rsidTr="004D6C7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9BD97" w14:textId="77777777" w:rsidR="004D6C76" w:rsidRPr="00E76BB5" w:rsidRDefault="004D6C76" w:rsidP="004D6C76">
            <w:pPr>
              <w:jc w:val="center"/>
              <w:rPr>
                <w:sz w:val="22"/>
                <w:szCs w:val="22"/>
              </w:rPr>
            </w:pPr>
            <w:r w:rsidRPr="00E76BB5">
              <w:rPr>
                <w:sz w:val="22"/>
                <w:szCs w:val="22"/>
              </w:rPr>
              <w:t>6</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B110A" w14:textId="77777777" w:rsidR="004D6C76" w:rsidRPr="00E76BB5" w:rsidRDefault="004D6C76" w:rsidP="004D6C76">
            <w:pPr>
              <w:rPr>
                <w:sz w:val="22"/>
                <w:szCs w:val="22"/>
              </w:rPr>
            </w:pPr>
            <w:r w:rsidRPr="00E76BB5">
              <w:rPr>
                <w:sz w:val="22"/>
                <w:szCs w:val="22"/>
              </w:rPr>
              <w:t>Расходы на служебные командировки</w:t>
            </w:r>
          </w:p>
        </w:tc>
        <w:tc>
          <w:tcPr>
            <w:tcW w:w="1843" w:type="dxa"/>
            <w:tcBorders>
              <w:top w:val="single" w:sz="4" w:space="0" w:color="auto"/>
              <w:left w:val="single" w:sz="4" w:space="0" w:color="auto"/>
              <w:bottom w:val="single" w:sz="4" w:space="0" w:color="auto"/>
              <w:right w:val="single" w:sz="4" w:space="0" w:color="auto"/>
            </w:tcBorders>
            <w:vAlign w:val="center"/>
          </w:tcPr>
          <w:p w14:paraId="4869758A" w14:textId="77777777" w:rsidR="004D6C76" w:rsidRPr="00E76BB5" w:rsidRDefault="004D6C76" w:rsidP="004D6C76">
            <w:pPr>
              <w:jc w:val="center"/>
            </w:pPr>
            <w:r w:rsidRPr="00E76BB5">
              <w:t>35</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10CEFEDC" w14:textId="77777777" w:rsidR="004D6C76" w:rsidRPr="00E76BB5" w:rsidRDefault="004D6C76" w:rsidP="004D6C76">
            <w:pPr>
              <w:jc w:val="center"/>
            </w:pPr>
            <w:r w:rsidRPr="00E76BB5">
              <w:t>55</w:t>
            </w:r>
          </w:p>
        </w:tc>
      </w:tr>
      <w:tr w:rsidR="004D6C76" w:rsidRPr="00E76BB5" w14:paraId="3B59841E" w14:textId="77777777" w:rsidTr="004D6C7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79623" w14:textId="77777777" w:rsidR="004D6C76" w:rsidRPr="00E76BB5" w:rsidRDefault="004D6C76" w:rsidP="004D6C76">
            <w:pPr>
              <w:jc w:val="center"/>
              <w:rPr>
                <w:sz w:val="22"/>
                <w:szCs w:val="22"/>
              </w:rPr>
            </w:pPr>
            <w:r w:rsidRPr="00E76BB5">
              <w:rPr>
                <w:sz w:val="22"/>
                <w:szCs w:val="22"/>
              </w:rPr>
              <w:t>7</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7A53E" w14:textId="77777777" w:rsidR="004D6C76" w:rsidRPr="00E76BB5" w:rsidRDefault="004D6C76" w:rsidP="004D6C76">
            <w:pPr>
              <w:rPr>
                <w:sz w:val="22"/>
                <w:szCs w:val="22"/>
              </w:rPr>
            </w:pPr>
            <w:r w:rsidRPr="00E76BB5">
              <w:rPr>
                <w:sz w:val="22"/>
                <w:szCs w:val="22"/>
              </w:rPr>
              <w:t>Расходы на обучение персонала</w:t>
            </w:r>
          </w:p>
        </w:tc>
        <w:tc>
          <w:tcPr>
            <w:tcW w:w="1843" w:type="dxa"/>
            <w:tcBorders>
              <w:top w:val="single" w:sz="4" w:space="0" w:color="auto"/>
              <w:left w:val="single" w:sz="4" w:space="0" w:color="auto"/>
              <w:bottom w:val="single" w:sz="4" w:space="0" w:color="auto"/>
              <w:right w:val="single" w:sz="4" w:space="0" w:color="auto"/>
            </w:tcBorders>
            <w:vAlign w:val="center"/>
          </w:tcPr>
          <w:p w14:paraId="1ACAFDEA" w14:textId="77777777" w:rsidR="004D6C76" w:rsidRPr="00E76BB5" w:rsidRDefault="004D6C76" w:rsidP="004D6C76">
            <w:pPr>
              <w:jc w:val="center"/>
            </w:pPr>
            <w:r w:rsidRPr="00E76BB5">
              <w:t>30</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787BAAEF" w14:textId="77777777" w:rsidR="004D6C76" w:rsidRPr="00E76BB5" w:rsidRDefault="004D6C76" w:rsidP="004D6C76">
            <w:pPr>
              <w:jc w:val="center"/>
            </w:pPr>
            <w:r w:rsidRPr="00E76BB5">
              <w:t>29</w:t>
            </w:r>
          </w:p>
        </w:tc>
      </w:tr>
      <w:tr w:rsidR="004D6C76" w:rsidRPr="00E76BB5" w14:paraId="62130808" w14:textId="77777777" w:rsidTr="004D6C7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E3EF3" w14:textId="77777777" w:rsidR="004D6C76" w:rsidRPr="00E76BB5" w:rsidRDefault="004D6C76" w:rsidP="004D6C76">
            <w:pPr>
              <w:jc w:val="center"/>
              <w:rPr>
                <w:sz w:val="22"/>
                <w:szCs w:val="22"/>
              </w:rPr>
            </w:pPr>
            <w:r w:rsidRPr="00E76BB5">
              <w:rPr>
                <w:sz w:val="22"/>
                <w:szCs w:val="22"/>
              </w:rPr>
              <w:t>8</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1D821" w14:textId="77777777" w:rsidR="004D6C76" w:rsidRPr="00E76BB5" w:rsidRDefault="004D6C76" w:rsidP="004D6C76">
            <w:pPr>
              <w:rPr>
                <w:sz w:val="22"/>
                <w:szCs w:val="22"/>
              </w:rPr>
            </w:pPr>
            <w:r w:rsidRPr="00E76BB5">
              <w:rPr>
                <w:sz w:val="22"/>
                <w:szCs w:val="22"/>
              </w:rPr>
              <w:t>Лизинговый платеж</w:t>
            </w:r>
          </w:p>
        </w:tc>
        <w:tc>
          <w:tcPr>
            <w:tcW w:w="1843" w:type="dxa"/>
            <w:tcBorders>
              <w:top w:val="single" w:sz="4" w:space="0" w:color="auto"/>
              <w:left w:val="single" w:sz="4" w:space="0" w:color="auto"/>
              <w:bottom w:val="single" w:sz="4" w:space="0" w:color="auto"/>
              <w:right w:val="single" w:sz="4" w:space="0" w:color="auto"/>
            </w:tcBorders>
            <w:vAlign w:val="center"/>
          </w:tcPr>
          <w:p w14:paraId="6C3D3A89" w14:textId="77777777" w:rsidR="004D6C76" w:rsidRPr="00E76BB5" w:rsidRDefault="004D6C76" w:rsidP="004D6C76">
            <w:pPr>
              <w:jc w:val="center"/>
            </w:pPr>
            <w:r w:rsidRPr="00E76BB5">
              <w:t>0</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03FB7DBA" w14:textId="77777777" w:rsidR="004D6C76" w:rsidRPr="00E76BB5" w:rsidRDefault="004D6C76" w:rsidP="004D6C76">
            <w:pPr>
              <w:jc w:val="center"/>
            </w:pPr>
            <w:r w:rsidRPr="00E76BB5">
              <w:t> </w:t>
            </w:r>
          </w:p>
        </w:tc>
      </w:tr>
      <w:tr w:rsidR="004D6C76" w:rsidRPr="00E76BB5" w14:paraId="3619ED38" w14:textId="77777777" w:rsidTr="004D6C7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81558" w14:textId="77777777" w:rsidR="004D6C76" w:rsidRPr="00E76BB5" w:rsidRDefault="004D6C76" w:rsidP="004D6C76">
            <w:pPr>
              <w:jc w:val="center"/>
              <w:rPr>
                <w:sz w:val="22"/>
                <w:szCs w:val="22"/>
              </w:rPr>
            </w:pPr>
            <w:r w:rsidRPr="00E76BB5">
              <w:rPr>
                <w:sz w:val="22"/>
                <w:szCs w:val="22"/>
              </w:rPr>
              <w:t>9</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77CCE" w14:textId="77777777" w:rsidR="004D6C76" w:rsidRPr="00E76BB5" w:rsidRDefault="004D6C76" w:rsidP="004D6C76">
            <w:pPr>
              <w:rPr>
                <w:sz w:val="22"/>
                <w:szCs w:val="22"/>
              </w:rPr>
            </w:pPr>
            <w:r w:rsidRPr="00E76BB5">
              <w:rPr>
                <w:sz w:val="22"/>
                <w:szCs w:val="22"/>
              </w:rPr>
              <w:t>Арендная плата</w:t>
            </w:r>
          </w:p>
        </w:tc>
        <w:tc>
          <w:tcPr>
            <w:tcW w:w="1843" w:type="dxa"/>
            <w:tcBorders>
              <w:top w:val="single" w:sz="4" w:space="0" w:color="auto"/>
              <w:left w:val="single" w:sz="4" w:space="0" w:color="auto"/>
              <w:bottom w:val="single" w:sz="4" w:space="0" w:color="auto"/>
              <w:right w:val="single" w:sz="4" w:space="0" w:color="auto"/>
            </w:tcBorders>
            <w:vAlign w:val="center"/>
          </w:tcPr>
          <w:p w14:paraId="730BA846" w14:textId="77777777" w:rsidR="004D6C76" w:rsidRPr="00E76BB5" w:rsidRDefault="004D6C76" w:rsidP="004D6C76">
            <w:pPr>
              <w:jc w:val="center"/>
            </w:pPr>
            <w:r w:rsidRPr="00E76BB5">
              <w:t>0</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21438389" w14:textId="77777777" w:rsidR="004D6C76" w:rsidRPr="00E76BB5" w:rsidRDefault="004D6C76" w:rsidP="004D6C76">
            <w:pPr>
              <w:jc w:val="center"/>
            </w:pPr>
            <w:r w:rsidRPr="00E76BB5">
              <w:t>0</w:t>
            </w:r>
          </w:p>
        </w:tc>
      </w:tr>
      <w:tr w:rsidR="004D6C76" w:rsidRPr="00E76BB5" w14:paraId="1F49F3BA" w14:textId="77777777" w:rsidTr="004D6C7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E5E01" w14:textId="77777777" w:rsidR="004D6C76" w:rsidRPr="00E76BB5" w:rsidRDefault="004D6C76" w:rsidP="004D6C76">
            <w:pPr>
              <w:jc w:val="center"/>
              <w:rPr>
                <w:sz w:val="22"/>
                <w:szCs w:val="22"/>
              </w:rPr>
            </w:pPr>
            <w:r w:rsidRPr="00E76BB5">
              <w:rPr>
                <w:sz w:val="22"/>
                <w:szCs w:val="22"/>
              </w:rPr>
              <w:t>10</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90BFB" w14:textId="77777777" w:rsidR="004D6C76" w:rsidRPr="00E76BB5" w:rsidRDefault="004D6C76" w:rsidP="004D6C76">
            <w:pPr>
              <w:rPr>
                <w:sz w:val="22"/>
                <w:szCs w:val="22"/>
              </w:rPr>
            </w:pPr>
            <w:r w:rsidRPr="00E76BB5">
              <w:rPr>
                <w:sz w:val="22"/>
                <w:szCs w:val="22"/>
              </w:rPr>
              <w:t>Другие расходы</w:t>
            </w:r>
          </w:p>
        </w:tc>
        <w:tc>
          <w:tcPr>
            <w:tcW w:w="1843" w:type="dxa"/>
            <w:tcBorders>
              <w:top w:val="single" w:sz="4" w:space="0" w:color="auto"/>
              <w:left w:val="single" w:sz="4" w:space="0" w:color="auto"/>
              <w:bottom w:val="single" w:sz="4" w:space="0" w:color="auto"/>
              <w:right w:val="single" w:sz="4" w:space="0" w:color="auto"/>
            </w:tcBorders>
            <w:vAlign w:val="center"/>
          </w:tcPr>
          <w:p w14:paraId="722D57D3" w14:textId="77777777" w:rsidR="004D6C76" w:rsidRPr="00E76BB5" w:rsidRDefault="004D6C76" w:rsidP="004D6C76">
            <w:pPr>
              <w:jc w:val="center"/>
            </w:pPr>
            <w:r w:rsidRPr="00E76BB5">
              <w:t>0</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508F29F8" w14:textId="77777777" w:rsidR="004D6C76" w:rsidRPr="00E76BB5" w:rsidRDefault="004D6C76" w:rsidP="004D6C76">
            <w:pPr>
              <w:jc w:val="center"/>
            </w:pPr>
            <w:r w:rsidRPr="00E76BB5">
              <w:t>5</w:t>
            </w:r>
          </w:p>
        </w:tc>
      </w:tr>
      <w:tr w:rsidR="004D6C76" w:rsidRPr="00E76BB5" w14:paraId="45190A8E" w14:textId="77777777" w:rsidTr="004D6C76">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7D7DF" w14:textId="77777777" w:rsidR="004D6C76" w:rsidRPr="00E76BB5" w:rsidRDefault="004D6C76" w:rsidP="004D6C76">
            <w:pPr>
              <w:jc w:val="center"/>
              <w:rPr>
                <w:b/>
                <w:sz w:val="22"/>
                <w:szCs w:val="22"/>
              </w:rPr>
            </w:pPr>
            <w:r w:rsidRPr="00E76BB5">
              <w:rPr>
                <w:b/>
                <w:sz w:val="22"/>
                <w:szCs w:val="22"/>
              </w:rPr>
              <w:t> </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173C7" w14:textId="77777777" w:rsidR="004D6C76" w:rsidRPr="00E76BB5" w:rsidRDefault="004D6C76" w:rsidP="004D6C76">
            <w:pPr>
              <w:rPr>
                <w:b/>
                <w:sz w:val="22"/>
                <w:szCs w:val="22"/>
              </w:rPr>
            </w:pPr>
            <w:r w:rsidRPr="00E76BB5">
              <w:rPr>
                <w:b/>
                <w:sz w:val="22"/>
                <w:szCs w:val="22"/>
              </w:rPr>
              <w:t>ИТОГО базовый уровень операционных расходов</w:t>
            </w:r>
          </w:p>
        </w:tc>
        <w:tc>
          <w:tcPr>
            <w:tcW w:w="1843" w:type="dxa"/>
            <w:tcBorders>
              <w:top w:val="single" w:sz="4" w:space="0" w:color="auto"/>
              <w:left w:val="single" w:sz="4" w:space="0" w:color="auto"/>
              <w:bottom w:val="single" w:sz="4" w:space="0" w:color="auto"/>
              <w:right w:val="single" w:sz="4" w:space="0" w:color="auto"/>
            </w:tcBorders>
            <w:vAlign w:val="center"/>
          </w:tcPr>
          <w:p w14:paraId="3C839D8B" w14:textId="77777777" w:rsidR="004D6C76" w:rsidRPr="00E76BB5" w:rsidRDefault="004D6C76" w:rsidP="004D6C76">
            <w:pPr>
              <w:jc w:val="center"/>
              <w:rPr>
                <w:b/>
              </w:rPr>
            </w:pPr>
            <w:r w:rsidRPr="00E76BB5">
              <w:rPr>
                <w:b/>
              </w:rPr>
              <w:t>132 835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FA7E7" w14:textId="77777777" w:rsidR="004D6C76" w:rsidRPr="00E76BB5" w:rsidRDefault="004D6C76" w:rsidP="004D6C76">
            <w:pPr>
              <w:jc w:val="center"/>
              <w:rPr>
                <w:b/>
              </w:rPr>
            </w:pPr>
            <w:r w:rsidRPr="00E76BB5">
              <w:rPr>
                <w:b/>
              </w:rPr>
              <w:t>59 641</w:t>
            </w:r>
          </w:p>
        </w:tc>
      </w:tr>
    </w:tbl>
    <w:p w14:paraId="6CB6C7EB" w14:textId="77777777" w:rsidR="004D6C76" w:rsidRPr="00E76BB5" w:rsidRDefault="004D6C76" w:rsidP="004D6C76">
      <w:pPr>
        <w:spacing w:line="360" w:lineRule="auto"/>
        <w:ind w:firstLine="851"/>
        <w:jc w:val="both"/>
        <w:rPr>
          <w:sz w:val="28"/>
          <w:szCs w:val="28"/>
        </w:rPr>
      </w:pPr>
    </w:p>
    <w:p w14:paraId="3B207683" w14:textId="77777777" w:rsidR="004D6C76" w:rsidRPr="00E76BB5" w:rsidRDefault="004D6C76" w:rsidP="004D6C76">
      <w:pPr>
        <w:pStyle w:val="20"/>
        <w:spacing w:line="360" w:lineRule="auto"/>
        <w:ind w:left="0"/>
        <w:rPr>
          <w:sz w:val="28"/>
        </w:rPr>
      </w:pPr>
      <w:bookmarkStart w:id="317" w:name="_Toc532580553"/>
      <w:r w:rsidRPr="00E76BB5">
        <w:rPr>
          <w:sz w:val="28"/>
        </w:rPr>
        <w:t>1.1.2.) Индекс эффективности операционных расходов</w:t>
      </w:r>
      <w:bookmarkEnd w:id="317"/>
      <w:r w:rsidRPr="00E76BB5">
        <w:rPr>
          <w:sz w:val="28"/>
        </w:rPr>
        <w:t xml:space="preserve"> </w:t>
      </w:r>
    </w:p>
    <w:p w14:paraId="676F480B" w14:textId="77777777" w:rsidR="004D6C76" w:rsidRPr="00E76BB5" w:rsidRDefault="004D6C76" w:rsidP="004D6C76">
      <w:pPr>
        <w:spacing w:line="360" w:lineRule="auto"/>
        <w:ind w:firstLine="851"/>
        <w:jc w:val="both"/>
        <w:rPr>
          <w:sz w:val="28"/>
          <w:szCs w:val="28"/>
        </w:rPr>
      </w:pPr>
      <w:r w:rsidRPr="00E76BB5">
        <w:rPr>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332BC0A3" w14:textId="77777777" w:rsidR="004D6C76" w:rsidRPr="00E76BB5" w:rsidRDefault="004D6C76" w:rsidP="004D6C76">
      <w:pPr>
        <w:spacing w:line="360" w:lineRule="auto"/>
        <w:ind w:firstLine="851"/>
        <w:jc w:val="both"/>
        <w:rPr>
          <w:sz w:val="28"/>
          <w:szCs w:val="28"/>
        </w:rPr>
      </w:pPr>
      <w:r w:rsidRPr="00E76BB5">
        <w:rPr>
          <w:sz w:val="28"/>
          <w:szCs w:val="28"/>
        </w:rPr>
        <w:t>Согласно Приложению 1 к Методическим указаниям индекс эффективности операционных расходов для АО «Кузбассэнерго» устанавливается в размере 1%, при этом указанный индекс не подлежит применению в первый год долгосрочного периода регулирования.</w:t>
      </w:r>
    </w:p>
    <w:p w14:paraId="308A039C" w14:textId="77777777" w:rsidR="004D6C76" w:rsidRPr="00E76BB5" w:rsidRDefault="004D6C76" w:rsidP="004D6C76">
      <w:pPr>
        <w:spacing w:line="360" w:lineRule="auto"/>
        <w:ind w:firstLine="851"/>
        <w:jc w:val="both"/>
        <w:rPr>
          <w:sz w:val="28"/>
          <w:szCs w:val="28"/>
        </w:rPr>
      </w:pPr>
    </w:p>
    <w:p w14:paraId="39B93BB5" w14:textId="77777777" w:rsidR="004D6C76" w:rsidRPr="00E76BB5" w:rsidRDefault="004D6C76" w:rsidP="004D6C76">
      <w:pPr>
        <w:pStyle w:val="20"/>
        <w:spacing w:line="360" w:lineRule="auto"/>
        <w:ind w:left="0"/>
        <w:rPr>
          <w:sz w:val="28"/>
        </w:rPr>
      </w:pPr>
      <w:bookmarkStart w:id="318" w:name="_Toc532580554"/>
      <w:r w:rsidRPr="00E76BB5">
        <w:rPr>
          <w:sz w:val="28"/>
        </w:rPr>
        <w:lastRenderedPageBreak/>
        <w:t>1.1.3) Нормативный уровень прибыли</w:t>
      </w:r>
      <w:bookmarkEnd w:id="318"/>
    </w:p>
    <w:p w14:paraId="123465E6" w14:textId="77777777" w:rsidR="004D6C76" w:rsidRPr="00E76BB5" w:rsidRDefault="004D6C76" w:rsidP="004D6C76">
      <w:pPr>
        <w:spacing w:line="360" w:lineRule="auto"/>
        <w:ind w:firstLine="851"/>
        <w:jc w:val="both"/>
        <w:rPr>
          <w:sz w:val="28"/>
          <w:szCs w:val="28"/>
        </w:rPr>
      </w:pPr>
      <w:r w:rsidRPr="00E76BB5">
        <w:rPr>
          <w:sz w:val="28"/>
          <w:szCs w:val="28"/>
        </w:rPr>
        <w:t>Нормативный уровень прибыли, устанавливается на каждый расчетный период регулирования долгосрочного периода регулирования в соответствии с пунктом 41 Методических указаний.</w:t>
      </w:r>
    </w:p>
    <w:p w14:paraId="7F35E58B" w14:textId="77777777" w:rsidR="004D6C76" w:rsidRPr="00E76BB5" w:rsidRDefault="004D6C76" w:rsidP="004D6C76">
      <w:pPr>
        <w:spacing w:line="360" w:lineRule="auto"/>
        <w:ind w:firstLine="851"/>
        <w:jc w:val="both"/>
        <w:rPr>
          <w:sz w:val="28"/>
          <w:szCs w:val="28"/>
        </w:rPr>
      </w:pPr>
      <w:r w:rsidRPr="00E76BB5">
        <w:rPr>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51B40027" w14:textId="39D36709" w:rsidR="004D6C76" w:rsidRPr="00E76BB5" w:rsidRDefault="004D6C76" w:rsidP="004D6C76">
      <w:pPr>
        <w:spacing w:line="360" w:lineRule="auto"/>
        <w:ind w:firstLine="709"/>
        <w:jc w:val="both"/>
        <w:rPr>
          <w:sz w:val="28"/>
          <w:szCs w:val="28"/>
        </w:rPr>
      </w:pPr>
      <w:r w:rsidRPr="00E76BB5">
        <w:rPr>
          <w:rFonts w:eastAsia="Calibri"/>
          <w:noProof/>
          <w:position w:val="-62"/>
        </w:rPr>
        <w:drawing>
          <wp:inline distT="0" distB="0" distL="0" distR="0" wp14:anchorId="645C991C" wp14:editId="6BABD33B">
            <wp:extent cx="2449830" cy="925830"/>
            <wp:effectExtent l="0" t="0" r="0" b="762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49830" cy="925830"/>
                    </a:xfrm>
                    <a:prstGeom prst="rect">
                      <a:avLst/>
                    </a:prstGeom>
                    <a:noFill/>
                    <a:ln>
                      <a:noFill/>
                    </a:ln>
                  </pic:spPr>
                </pic:pic>
              </a:graphicData>
            </a:graphic>
          </wp:inline>
        </w:drawing>
      </w:r>
    </w:p>
    <w:p w14:paraId="0176BF59" w14:textId="77777777" w:rsidR="004D6C76" w:rsidRPr="00E76BB5" w:rsidRDefault="004D6C76" w:rsidP="004D6C76">
      <w:pPr>
        <w:autoSpaceDE w:val="0"/>
        <w:autoSpaceDN w:val="0"/>
        <w:adjustRightInd w:val="0"/>
        <w:spacing w:line="360" w:lineRule="auto"/>
        <w:ind w:firstLine="709"/>
        <w:jc w:val="both"/>
        <w:rPr>
          <w:rFonts w:eastAsia="Calibri"/>
          <w:sz w:val="28"/>
          <w:szCs w:val="28"/>
        </w:rPr>
      </w:pPr>
      <w:r w:rsidRPr="00E76BB5">
        <w:rPr>
          <w:rFonts w:eastAsia="Calibri"/>
          <w:sz w:val="28"/>
          <w:szCs w:val="28"/>
        </w:rPr>
        <w:t>где:</w:t>
      </w:r>
    </w:p>
    <w:p w14:paraId="43977161" w14:textId="76DEEEAC" w:rsidR="004D6C76" w:rsidRPr="00E76BB5" w:rsidRDefault="004D6C76" w:rsidP="004D6C76">
      <w:pPr>
        <w:spacing w:line="360" w:lineRule="auto"/>
        <w:ind w:firstLine="851"/>
        <w:jc w:val="both"/>
        <w:rPr>
          <w:sz w:val="28"/>
          <w:szCs w:val="28"/>
        </w:rPr>
      </w:pPr>
      <w:r w:rsidRPr="00E76BB5">
        <w:rPr>
          <w:noProof/>
          <w:sz w:val="28"/>
          <w:szCs w:val="28"/>
        </w:rPr>
        <w:drawing>
          <wp:inline distT="0" distB="0" distL="0" distR="0" wp14:anchorId="4F6AA50E" wp14:editId="65E75619">
            <wp:extent cx="519430" cy="33845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19430" cy="338455"/>
                    </a:xfrm>
                    <a:prstGeom prst="rect">
                      <a:avLst/>
                    </a:prstGeom>
                    <a:noFill/>
                    <a:ln>
                      <a:noFill/>
                    </a:ln>
                  </pic:spPr>
                </pic:pic>
              </a:graphicData>
            </a:graphic>
          </wp:inline>
        </w:drawing>
      </w:r>
      <w:r w:rsidRPr="00E76BB5">
        <w:rPr>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3E56AFC" w14:textId="18BDD03F" w:rsidR="004D6C76" w:rsidRPr="00E76BB5" w:rsidRDefault="004D6C76" w:rsidP="004D6C76">
      <w:pPr>
        <w:spacing w:line="360" w:lineRule="auto"/>
        <w:ind w:firstLine="851"/>
        <w:jc w:val="both"/>
        <w:rPr>
          <w:sz w:val="28"/>
          <w:szCs w:val="28"/>
        </w:rPr>
      </w:pPr>
      <w:r w:rsidRPr="00E76BB5">
        <w:rPr>
          <w:noProof/>
          <w:sz w:val="28"/>
          <w:szCs w:val="28"/>
        </w:rPr>
        <w:drawing>
          <wp:inline distT="0" distB="0" distL="0" distR="0" wp14:anchorId="494AFAC7" wp14:editId="35805EB3">
            <wp:extent cx="677545" cy="33845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77545" cy="338455"/>
                    </a:xfrm>
                    <a:prstGeom prst="rect">
                      <a:avLst/>
                    </a:prstGeom>
                    <a:noFill/>
                    <a:ln>
                      <a:noFill/>
                    </a:ln>
                  </pic:spPr>
                </pic:pic>
              </a:graphicData>
            </a:graphic>
          </wp:inline>
        </w:drawing>
      </w:r>
      <w:r w:rsidRPr="00E76BB5">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3461532" w14:textId="7B7726EA" w:rsidR="004D6C76" w:rsidRPr="00E76BB5" w:rsidRDefault="004D6C76" w:rsidP="004D6C76">
      <w:pPr>
        <w:spacing w:line="360" w:lineRule="auto"/>
        <w:ind w:firstLine="851"/>
        <w:jc w:val="both"/>
        <w:rPr>
          <w:sz w:val="28"/>
          <w:szCs w:val="28"/>
        </w:rPr>
      </w:pPr>
      <w:r w:rsidRPr="00E76BB5">
        <w:rPr>
          <w:noProof/>
          <w:sz w:val="28"/>
          <w:szCs w:val="28"/>
        </w:rPr>
        <w:drawing>
          <wp:inline distT="0" distB="0" distL="0" distR="0" wp14:anchorId="5C838553" wp14:editId="4A460694">
            <wp:extent cx="271145" cy="33845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1145" cy="338455"/>
                    </a:xfrm>
                    <a:prstGeom prst="rect">
                      <a:avLst/>
                    </a:prstGeom>
                    <a:noFill/>
                    <a:ln>
                      <a:noFill/>
                    </a:ln>
                  </pic:spPr>
                </pic:pic>
              </a:graphicData>
            </a:graphic>
          </wp:inline>
        </w:drawing>
      </w:r>
      <w:r w:rsidRPr="00E76BB5">
        <w:rPr>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22A7FC3A" w14:textId="77777777" w:rsidR="004D6C76" w:rsidRPr="00E76BB5" w:rsidRDefault="004D6C76" w:rsidP="004D6C76">
      <w:pPr>
        <w:spacing w:line="360" w:lineRule="auto"/>
        <w:ind w:firstLine="851"/>
        <w:jc w:val="both"/>
        <w:rPr>
          <w:sz w:val="28"/>
          <w:szCs w:val="28"/>
        </w:rPr>
      </w:pPr>
      <w:r w:rsidRPr="00E76BB5">
        <w:rPr>
          <w:sz w:val="28"/>
          <w:szCs w:val="28"/>
        </w:rPr>
        <w:lastRenderedPageBreak/>
        <w:t>В иных случаях нормативная прибыль определяется в соответствии с формулой:</w:t>
      </w:r>
    </w:p>
    <w:p w14:paraId="2184077A" w14:textId="5D42DEEA" w:rsidR="004D6C76" w:rsidRPr="00E76BB5" w:rsidRDefault="004D6C76" w:rsidP="004D6C76">
      <w:pPr>
        <w:autoSpaceDE w:val="0"/>
        <w:autoSpaceDN w:val="0"/>
        <w:adjustRightInd w:val="0"/>
        <w:spacing w:line="360" w:lineRule="auto"/>
        <w:ind w:firstLine="709"/>
        <w:jc w:val="both"/>
        <w:rPr>
          <w:rFonts w:eastAsia="Calibri"/>
        </w:rPr>
      </w:pPr>
      <w:r w:rsidRPr="00E76BB5">
        <w:rPr>
          <w:rFonts w:eastAsia="Calibri"/>
          <w:noProof/>
          <w:position w:val="-12"/>
        </w:rPr>
        <w:drawing>
          <wp:inline distT="0" distB="0" distL="0" distR="0" wp14:anchorId="3C9EA39C" wp14:editId="02359933">
            <wp:extent cx="2043430" cy="33845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43430" cy="338455"/>
                    </a:xfrm>
                    <a:prstGeom prst="rect">
                      <a:avLst/>
                    </a:prstGeom>
                    <a:noFill/>
                    <a:ln>
                      <a:noFill/>
                    </a:ln>
                  </pic:spPr>
                </pic:pic>
              </a:graphicData>
            </a:graphic>
          </wp:inline>
        </w:drawing>
      </w:r>
    </w:p>
    <w:p w14:paraId="611F94F5" w14:textId="77777777" w:rsidR="004D6C76" w:rsidRPr="00E76BB5" w:rsidRDefault="004D6C76" w:rsidP="004D6C76">
      <w:pPr>
        <w:spacing w:line="360" w:lineRule="auto"/>
        <w:ind w:firstLine="851"/>
        <w:jc w:val="both"/>
        <w:rPr>
          <w:sz w:val="28"/>
          <w:szCs w:val="28"/>
        </w:rPr>
      </w:pPr>
      <w:r w:rsidRPr="00E76BB5">
        <w:rPr>
          <w:sz w:val="28"/>
          <w:szCs w:val="28"/>
        </w:rPr>
        <w:t>где:</w:t>
      </w:r>
    </w:p>
    <w:p w14:paraId="13A25957" w14:textId="77777777" w:rsidR="004D6C76" w:rsidRPr="00E76BB5" w:rsidRDefault="004D6C76" w:rsidP="004D6C76">
      <w:pPr>
        <w:spacing w:line="360" w:lineRule="auto"/>
        <w:ind w:firstLine="851"/>
        <w:jc w:val="both"/>
        <w:rPr>
          <w:sz w:val="28"/>
          <w:szCs w:val="28"/>
        </w:rPr>
      </w:pPr>
      <w:r w:rsidRPr="00E76BB5">
        <w:rPr>
          <w:sz w:val="28"/>
          <w:szCs w:val="28"/>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564A2C61" w14:textId="2C485B8E" w:rsidR="004D6C76" w:rsidRPr="00E76BB5" w:rsidRDefault="004D6C76" w:rsidP="004D6C76">
      <w:pPr>
        <w:spacing w:line="360" w:lineRule="auto"/>
        <w:ind w:firstLine="851"/>
        <w:jc w:val="both"/>
        <w:rPr>
          <w:sz w:val="28"/>
          <w:szCs w:val="28"/>
        </w:rPr>
      </w:pPr>
      <w:r w:rsidRPr="00E76BB5">
        <w:rPr>
          <w:noProof/>
          <w:sz w:val="28"/>
          <w:szCs w:val="28"/>
        </w:rPr>
        <w:drawing>
          <wp:inline distT="0" distB="0" distL="0" distR="0" wp14:anchorId="2CF76513" wp14:editId="17BF9874">
            <wp:extent cx="519430" cy="33845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19430" cy="338455"/>
                    </a:xfrm>
                    <a:prstGeom prst="rect">
                      <a:avLst/>
                    </a:prstGeom>
                    <a:noFill/>
                    <a:ln>
                      <a:noFill/>
                    </a:ln>
                  </pic:spPr>
                </pic:pic>
              </a:graphicData>
            </a:graphic>
          </wp:inline>
        </w:drawing>
      </w:r>
      <w:r w:rsidRPr="00E76BB5">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91" w:history="1">
        <w:r w:rsidRPr="00E76BB5">
          <w:rPr>
            <w:sz w:val="28"/>
            <w:szCs w:val="28"/>
          </w:rPr>
          <w:t>пункта 13</w:t>
        </w:r>
      </w:hyperlink>
      <w:r w:rsidRPr="00E76BB5">
        <w:rPr>
          <w:sz w:val="28"/>
          <w:szCs w:val="28"/>
        </w:rPr>
        <w:t xml:space="preserve"> Основ ценообразования, тыс. руб.;</w:t>
      </w:r>
    </w:p>
    <w:p w14:paraId="769573E8" w14:textId="77777777" w:rsidR="004D6C76" w:rsidRPr="00E76BB5" w:rsidRDefault="004D6C76" w:rsidP="004D6C76">
      <w:pPr>
        <w:spacing w:line="360" w:lineRule="auto"/>
        <w:ind w:firstLine="851"/>
        <w:jc w:val="both"/>
        <w:rPr>
          <w:sz w:val="28"/>
          <w:szCs w:val="28"/>
        </w:rPr>
      </w:pPr>
      <w:r w:rsidRPr="00E76BB5">
        <w:rPr>
          <w:sz w:val="28"/>
          <w:szCs w:val="28"/>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92" w:history="1">
        <w:r w:rsidRPr="00E76BB5">
          <w:rPr>
            <w:sz w:val="28"/>
            <w:szCs w:val="28"/>
          </w:rPr>
          <w:t>кодексом</w:t>
        </w:r>
      </w:hyperlink>
      <w:r w:rsidRPr="00E76BB5">
        <w:rPr>
          <w:sz w:val="28"/>
          <w:szCs w:val="28"/>
        </w:rPr>
        <w:t xml:space="preserve"> Российской Федерации, тыс. руб.</w:t>
      </w:r>
    </w:p>
    <w:p w14:paraId="5E8C6FFC" w14:textId="77777777" w:rsidR="004D6C76" w:rsidRPr="00E76BB5" w:rsidRDefault="004D6C76" w:rsidP="004D6C76">
      <w:pPr>
        <w:spacing w:line="360" w:lineRule="auto"/>
        <w:ind w:firstLine="851"/>
        <w:jc w:val="both"/>
        <w:rPr>
          <w:sz w:val="28"/>
          <w:szCs w:val="28"/>
        </w:rPr>
      </w:pPr>
      <w:r w:rsidRPr="00E76BB5">
        <w:rPr>
          <w:sz w:val="28"/>
          <w:szCs w:val="28"/>
        </w:rPr>
        <w:t xml:space="preserve">Учитывая, что регулируемая организация осуществляет производственную деятельность с использованием </w:t>
      </w:r>
      <w:proofErr w:type="gramStart"/>
      <w:r w:rsidRPr="00E76BB5">
        <w:rPr>
          <w:sz w:val="28"/>
          <w:szCs w:val="28"/>
        </w:rPr>
        <w:t>основных фондов</w:t>
      </w:r>
      <w:proofErr w:type="gramEnd"/>
      <w:r w:rsidRPr="00E76BB5">
        <w:rPr>
          <w:sz w:val="28"/>
          <w:szCs w:val="28"/>
        </w:rPr>
        <w:t xml:space="preserve"> </w:t>
      </w:r>
      <w:r w:rsidRPr="00E76BB5">
        <w:rPr>
          <w:sz w:val="28"/>
          <w:szCs w:val="28"/>
        </w:rPr>
        <w:lastRenderedPageBreak/>
        <w:t>принадлежащих ей на праве собственности, размер нормативной прибыли определяется по формуле:</w:t>
      </w:r>
    </w:p>
    <w:p w14:paraId="4CB0F52E" w14:textId="10F7379F" w:rsidR="004D6C76" w:rsidRPr="00E76BB5" w:rsidRDefault="004D6C76" w:rsidP="004D6C76">
      <w:pPr>
        <w:spacing w:line="360" w:lineRule="auto"/>
        <w:ind w:firstLine="851"/>
        <w:jc w:val="both"/>
        <w:rPr>
          <w:rFonts w:eastAsia="Calibri"/>
          <w:sz w:val="28"/>
          <w:szCs w:val="28"/>
        </w:rPr>
      </w:pPr>
      <w:r w:rsidRPr="00E76BB5">
        <w:rPr>
          <w:rFonts w:eastAsia="Calibri"/>
          <w:noProof/>
          <w:position w:val="-12"/>
        </w:rPr>
        <w:drawing>
          <wp:inline distT="0" distB="0" distL="0" distR="0" wp14:anchorId="29ED55BB" wp14:editId="3BB45A41">
            <wp:extent cx="2043430" cy="33845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43430" cy="338455"/>
                    </a:xfrm>
                    <a:prstGeom prst="rect">
                      <a:avLst/>
                    </a:prstGeom>
                    <a:noFill/>
                    <a:ln>
                      <a:noFill/>
                    </a:ln>
                  </pic:spPr>
                </pic:pic>
              </a:graphicData>
            </a:graphic>
          </wp:inline>
        </w:drawing>
      </w:r>
      <w:r w:rsidRPr="00E76BB5">
        <w:rPr>
          <w:rFonts w:eastAsia="Calibri"/>
          <w:position w:val="-12"/>
        </w:rPr>
        <w:t>.</w:t>
      </w:r>
    </w:p>
    <w:p w14:paraId="3BBACF5C" w14:textId="77777777" w:rsidR="004D6C76" w:rsidRPr="00E76BB5" w:rsidRDefault="004D6C76" w:rsidP="004D6C76">
      <w:pPr>
        <w:spacing w:line="360" w:lineRule="auto"/>
        <w:ind w:firstLine="851"/>
        <w:jc w:val="both"/>
        <w:rPr>
          <w:sz w:val="28"/>
          <w:szCs w:val="28"/>
        </w:rPr>
      </w:pPr>
    </w:p>
    <w:p w14:paraId="08B1DA9C" w14:textId="77777777" w:rsidR="004D6C76" w:rsidRPr="00E76BB5" w:rsidRDefault="004D6C76" w:rsidP="004D6C76">
      <w:pPr>
        <w:pStyle w:val="20"/>
        <w:spacing w:line="360" w:lineRule="auto"/>
        <w:ind w:left="0"/>
        <w:rPr>
          <w:sz w:val="28"/>
        </w:rPr>
      </w:pPr>
      <w:bookmarkStart w:id="319" w:name="_Toc532580555"/>
      <w:r w:rsidRPr="00E76BB5">
        <w:rPr>
          <w:sz w:val="28"/>
        </w:rPr>
        <w:t>1.1.3.1.) Расходы на капитальные вложения</w:t>
      </w:r>
      <w:bookmarkEnd w:id="319"/>
    </w:p>
    <w:p w14:paraId="2A1C5283" w14:textId="77777777" w:rsidR="004D6C76" w:rsidRPr="00E76BB5" w:rsidRDefault="004D6C76" w:rsidP="004D6C76">
      <w:pPr>
        <w:spacing w:line="360" w:lineRule="auto"/>
        <w:ind w:firstLine="851"/>
        <w:jc w:val="both"/>
        <w:rPr>
          <w:sz w:val="28"/>
          <w:szCs w:val="28"/>
        </w:rPr>
      </w:pPr>
      <w:r w:rsidRPr="00E76BB5">
        <w:rPr>
          <w:sz w:val="28"/>
          <w:szCs w:val="28"/>
        </w:rPr>
        <w:t xml:space="preserve">Кузбасский филиал ООО «Сибирская генерирующая компания» письмом от 06.04.2018 № исх. 3/28-30067/18-0-0 направил заявление в региональную энергетическую комиссию Кемеровской области (далее – РЭК) об утверждении инвестиционных программ на 2019 – 2023 гг. в сфере теплоснабжения подконтрольных Обществ, включая инвестиционную программу АО «Кузбассэнерго». Мероприятие «Реконструкция теплогенерирующего, теплофикационного оборудования и ВПУ Томь-Усинской ГРЭС», входящее в состав проекта инвестиционной программы АО «Кузбассэнерго» на 2019 – 2023 гг., направлено на обеспечение безаварийной и стабильной работы предприятия. Стоимость инвестиционного проекта, входящего </w:t>
      </w:r>
      <w:proofErr w:type="gramStart"/>
      <w:r w:rsidRPr="00E76BB5">
        <w:rPr>
          <w:sz w:val="28"/>
          <w:szCs w:val="28"/>
        </w:rPr>
        <w:t>в состав</w:t>
      </w:r>
      <w:proofErr w:type="gramEnd"/>
      <w:r w:rsidRPr="00E76BB5">
        <w:rPr>
          <w:sz w:val="28"/>
          <w:szCs w:val="28"/>
        </w:rPr>
        <w:t xml:space="preserve"> предлагаемого предприятием к утверждению проекта инвестиционной программы АО «Кузбассэнерго» на 2019 – 2023 гг. (без НДС):</w:t>
      </w:r>
    </w:p>
    <w:p w14:paraId="1B963C24" w14:textId="77777777" w:rsidR="004D6C76" w:rsidRPr="00E76BB5" w:rsidRDefault="004D6C76" w:rsidP="004D6C76">
      <w:pPr>
        <w:ind w:left="357"/>
        <w:jc w:val="right"/>
        <w:rPr>
          <w:sz w:val="28"/>
          <w:szCs w:val="28"/>
        </w:rPr>
      </w:pPr>
      <w:r w:rsidRPr="00E76BB5">
        <w:rPr>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569"/>
        <w:gridCol w:w="1566"/>
        <w:gridCol w:w="1566"/>
        <w:gridCol w:w="1562"/>
        <w:gridCol w:w="1537"/>
      </w:tblGrid>
      <w:tr w:rsidR="004D6C76" w:rsidRPr="00E76BB5" w14:paraId="0006368A" w14:textId="77777777" w:rsidTr="004D6C76">
        <w:trPr>
          <w:trHeight w:val="198"/>
        </w:trPr>
        <w:tc>
          <w:tcPr>
            <w:tcW w:w="949" w:type="pct"/>
            <w:shd w:val="clear" w:color="auto" w:fill="auto"/>
            <w:vAlign w:val="center"/>
            <w:hideMark/>
          </w:tcPr>
          <w:p w14:paraId="6D8DEEAB" w14:textId="77777777" w:rsidR="004D6C76" w:rsidRPr="00E76BB5" w:rsidRDefault="004D6C76" w:rsidP="004D6C76">
            <w:pPr>
              <w:jc w:val="center"/>
              <w:rPr>
                <w:bCs/>
              </w:rPr>
            </w:pPr>
            <w:r w:rsidRPr="00E76BB5">
              <w:rPr>
                <w:bCs/>
              </w:rPr>
              <w:t>Всего</w:t>
            </w:r>
          </w:p>
        </w:tc>
        <w:tc>
          <w:tcPr>
            <w:tcW w:w="815" w:type="pct"/>
            <w:shd w:val="clear" w:color="auto" w:fill="auto"/>
            <w:vAlign w:val="center"/>
            <w:hideMark/>
          </w:tcPr>
          <w:p w14:paraId="7909FBCC" w14:textId="77777777" w:rsidR="004D6C76" w:rsidRPr="00E76BB5" w:rsidRDefault="004D6C76" w:rsidP="004D6C76">
            <w:pPr>
              <w:jc w:val="center"/>
            </w:pPr>
            <w:r w:rsidRPr="00E76BB5">
              <w:t>2019 год</w:t>
            </w:r>
          </w:p>
        </w:tc>
        <w:tc>
          <w:tcPr>
            <w:tcW w:w="813" w:type="pct"/>
            <w:shd w:val="clear" w:color="auto" w:fill="auto"/>
            <w:vAlign w:val="center"/>
            <w:hideMark/>
          </w:tcPr>
          <w:p w14:paraId="0F0DADAF" w14:textId="77777777" w:rsidR="004D6C76" w:rsidRPr="00E76BB5" w:rsidRDefault="004D6C76" w:rsidP="004D6C76">
            <w:pPr>
              <w:jc w:val="center"/>
            </w:pPr>
            <w:r w:rsidRPr="00E76BB5">
              <w:t>2020 год</w:t>
            </w:r>
          </w:p>
        </w:tc>
        <w:tc>
          <w:tcPr>
            <w:tcW w:w="813" w:type="pct"/>
            <w:shd w:val="clear" w:color="auto" w:fill="auto"/>
            <w:vAlign w:val="center"/>
            <w:hideMark/>
          </w:tcPr>
          <w:p w14:paraId="1ACCCDB2" w14:textId="77777777" w:rsidR="004D6C76" w:rsidRPr="00E76BB5" w:rsidRDefault="004D6C76" w:rsidP="004D6C76">
            <w:pPr>
              <w:jc w:val="center"/>
            </w:pPr>
            <w:r w:rsidRPr="00E76BB5">
              <w:t>2021 год</w:t>
            </w:r>
          </w:p>
        </w:tc>
        <w:tc>
          <w:tcPr>
            <w:tcW w:w="811" w:type="pct"/>
            <w:shd w:val="clear" w:color="auto" w:fill="auto"/>
            <w:vAlign w:val="center"/>
            <w:hideMark/>
          </w:tcPr>
          <w:p w14:paraId="3DFBE534" w14:textId="77777777" w:rsidR="004D6C76" w:rsidRPr="00E76BB5" w:rsidRDefault="004D6C76" w:rsidP="004D6C76">
            <w:pPr>
              <w:jc w:val="center"/>
            </w:pPr>
            <w:r w:rsidRPr="00E76BB5">
              <w:t>2022 год</w:t>
            </w:r>
          </w:p>
        </w:tc>
        <w:tc>
          <w:tcPr>
            <w:tcW w:w="798" w:type="pct"/>
            <w:shd w:val="clear" w:color="auto" w:fill="auto"/>
            <w:vAlign w:val="center"/>
            <w:hideMark/>
          </w:tcPr>
          <w:p w14:paraId="0394D6EF" w14:textId="77777777" w:rsidR="004D6C76" w:rsidRPr="00E76BB5" w:rsidRDefault="004D6C76" w:rsidP="004D6C76">
            <w:pPr>
              <w:jc w:val="center"/>
            </w:pPr>
            <w:r w:rsidRPr="00E76BB5">
              <w:t>2023 год</w:t>
            </w:r>
          </w:p>
        </w:tc>
      </w:tr>
      <w:tr w:rsidR="004D6C76" w:rsidRPr="00E76BB5" w14:paraId="0140FCA3" w14:textId="77777777" w:rsidTr="004D6C76">
        <w:trPr>
          <w:trHeight w:val="31"/>
        </w:trPr>
        <w:tc>
          <w:tcPr>
            <w:tcW w:w="949" w:type="pct"/>
            <w:shd w:val="clear" w:color="auto" w:fill="auto"/>
            <w:vAlign w:val="center"/>
          </w:tcPr>
          <w:p w14:paraId="096709F4" w14:textId="77777777" w:rsidR="004D6C76" w:rsidRPr="00E76BB5" w:rsidRDefault="004D6C76" w:rsidP="004D6C76">
            <w:pPr>
              <w:jc w:val="center"/>
              <w:rPr>
                <w:bCs/>
              </w:rPr>
            </w:pPr>
            <w:r w:rsidRPr="00E76BB5">
              <w:rPr>
                <w:bCs/>
              </w:rPr>
              <w:t>100,00</w:t>
            </w:r>
          </w:p>
        </w:tc>
        <w:tc>
          <w:tcPr>
            <w:tcW w:w="815" w:type="pct"/>
            <w:shd w:val="clear" w:color="auto" w:fill="auto"/>
            <w:vAlign w:val="center"/>
          </w:tcPr>
          <w:p w14:paraId="50F5837F" w14:textId="77777777" w:rsidR="004D6C76" w:rsidRPr="00E76BB5" w:rsidRDefault="004D6C76" w:rsidP="004D6C76">
            <w:pPr>
              <w:ind w:right="-88"/>
              <w:jc w:val="center"/>
              <w:rPr>
                <w:bCs/>
              </w:rPr>
            </w:pPr>
            <w:r w:rsidRPr="00E76BB5">
              <w:rPr>
                <w:bCs/>
              </w:rPr>
              <w:t>0,00</w:t>
            </w:r>
          </w:p>
        </w:tc>
        <w:tc>
          <w:tcPr>
            <w:tcW w:w="813" w:type="pct"/>
            <w:shd w:val="clear" w:color="auto" w:fill="auto"/>
            <w:vAlign w:val="center"/>
          </w:tcPr>
          <w:p w14:paraId="75C28CEC" w14:textId="77777777" w:rsidR="004D6C76" w:rsidRPr="00E76BB5" w:rsidRDefault="004D6C76" w:rsidP="004D6C76">
            <w:pPr>
              <w:ind w:right="-88"/>
              <w:jc w:val="center"/>
              <w:rPr>
                <w:bCs/>
              </w:rPr>
            </w:pPr>
            <w:r w:rsidRPr="00E76BB5">
              <w:rPr>
                <w:bCs/>
              </w:rPr>
              <w:t>0,00</w:t>
            </w:r>
          </w:p>
        </w:tc>
        <w:tc>
          <w:tcPr>
            <w:tcW w:w="813" w:type="pct"/>
            <w:shd w:val="clear" w:color="auto" w:fill="auto"/>
            <w:vAlign w:val="center"/>
          </w:tcPr>
          <w:p w14:paraId="43A5360A" w14:textId="77777777" w:rsidR="004D6C76" w:rsidRPr="00E76BB5" w:rsidRDefault="004D6C76" w:rsidP="004D6C76">
            <w:pPr>
              <w:ind w:right="-88"/>
              <w:jc w:val="center"/>
              <w:rPr>
                <w:bCs/>
              </w:rPr>
            </w:pPr>
            <w:r w:rsidRPr="00E76BB5">
              <w:rPr>
                <w:bCs/>
              </w:rPr>
              <w:t>100,00</w:t>
            </w:r>
          </w:p>
        </w:tc>
        <w:tc>
          <w:tcPr>
            <w:tcW w:w="811" w:type="pct"/>
            <w:vAlign w:val="center"/>
          </w:tcPr>
          <w:p w14:paraId="341704A9" w14:textId="77777777" w:rsidR="004D6C76" w:rsidRPr="00E76BB5" w:rsidRDefault="004D6C76" w:rsidP="004D6C76">
            <w:pPr>
              <w:ind w:right="-88"/>
              <w:jc w:val="center"/>
              <w:rPr>
                <w:bCs/>
              </w:rPr>
            </w:pPr>
            <w:r w:rsidRPr="00E76BB5">
              <w:rPr>
                <w:bCs/>
              </w:rPr>
              <w:t>0,00</w:t>
            </w:r>
          </w:p>
        </w:tc>
        <w:tc>
          <w:tcPr>
            <w:tcW w:w="798" w:type="pct"/>
            <w:vAlign w:val="center"/>
          </w:tcPr>
          <w:p w14:paraId="721A97DD" w14:textId="77777777" w:rsidR="004D6C76" w:rsidRPr="00E76BB5" w:rsidRDefault="004D6C76" w:rsidP="004D6C76">
            <w:pPr>
              <w:ind w:right="-88"/>
              <w:jc w:val="center"/>
              <w:rPr>
                <w:bCs/>
              </w:rPr>
            </w:pPr>
            <w:r w:rsidRPr="00E76BB5">
              <w:rPr>
                <w:bCs/>
              </w:rPr>
              <w:t>0,00</w:t>
            </w:r>
          </w:p>
        </w:tc>
      </w:tr>
    </w:tbl>
    <w:p w14:paraId="3528BCBA" w14:textId="77777777" w:rsidR="004D6C76" w:rsidRPr="00E76BB5" w:rsidRDefault="004D6C76" w:rsidP="004D6C76">
      <w:pPr>
        <w:spacing w:line="360" w:lineRule="auto"/>
        <w:contextualSpacing/>
        <w:jc w:val="both"/>
        <w:rPr>
          <w:sz w:val="28"/>
          <w:szCs w:val="28"/>
        </w:rPr>
      </w:pPr>
    </w:p>
    <w:p w14:paraId="76DCF84C" w14:textId="77777777" w:rsidR="004D6C76" w:rsidRPr="00E76BB5" w:rsidRDefault="004D6C76" w:rsidP="004D6C76">
      <w:pPr>
        <w:spacing w:line="360" w:lineRule="auto"/>
        <w:ind w:firstLine="851"/>
        <w:jc w:val="both"/>
        <w:rPr>
          <w:sz w:val="28"/>
          <w:szCs w:val="28"/>
        </w:rPr>
      </w:pPr>
      <w:r w:rsidRPr="00E76BB5">
        <w:rPr>
          <w:sz w:val="28"/>
          <w:szCs w:val="28"/>
        </w:rPr>
        <w:t>Программа представлена в срок, соответствующий требованиям п. 20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от 5 мая 2014 г. № 410 (далее – Правила).</w:t>
      </w:r>
    </w:p>
    <w:p w14:paraId="162E60F4" w14:textId="77777777" w:rsidR="004D6C76" w:rsidRPr="00E76BB5" w:rsidRDefault="004D6C76" w:rsidP="004D6C76">
      <w:pPr>
        <w:spacing w:line="360" w:lineRule="auto"/>
        <w:ind w:firstLine="851"/>
        <w:jc w:val="both"/>
        <w:rPr>
          <w:sz w:val="28"/>
          <w:szCs w:val="28"/>
        </w:rPr>
      </w:pPr>
      <w:r w:rsidRPr="00E76BB5">
        <w:rPr>
          <w:sz w:val="28"/>
          <w:szCs w:val="28"/>
        </w:rPr>
        <w:t xml:space="preserve">Мероприятия проекта инвестиционной программы на 2019 - 2023 годы не относятся к категории «Объекты непроизводственного назначения и инженерной </w:t>
      </w:r>
      <w:r w:rsidRPr="00E76BB5">
        <w:rPr>
          <w:sz w:val="28"/>
          <w:szCs w:val="28"/>
        </w:rPr>
        <w:lastRenderedPageBreak/>
        <w:t>инфраструктуры». Анализ соблюдения условия не превышения стоимости мероприятий укрупненным сметным нормативам цен строительства для объектов непроизводственного назначения и инженерной инфраструктуры не требуется.</w:t>
      </w:r>
    </w:p>
    <w:p w14:paraId="0C4A2AB7" w14:textId="77777777" w:rsidR="004D6C76" w:rsidRPr="00E76BB5" w:rsidRDefault="004D6C76" w:rsidP="004D6C76">
      <w:pPr>
        <w:spacing w:line="360" w:lineRule="auto"/>
        <w:ind w:firstLine="851"/>
        <w:jc w:val="both"/>
        <w:rPr>
          <w:sz w:val="28"/>
          <w:szCs w:val="28"/>
        </w:rPr>
      </w:pPr>
      <w:r w:rsidRPr="00E76BB5">
        <w:rPr>
          <w:sz w:val="28"/>
          <w:szCs w:val="28"/>
        </w:rPr>
        <w:t>Перечень представленных материалов:</w:t>
      </w:r>
    </w:p>
    <w:p w14:paraId="14555931" w14:textId="77777777" w:rsidR="004D6C76" w:rsidRPr="00E76BB5" w:rsidRDefault="004D6C76" w:rsidP="004D6C76">
      <w:pPr>
        <w:spacing w:line="360" w:lineRule="auto"/>
        <w:ind w:firstLine="851"/>
        <w:jc w:val="both"/>
        <w:rPr>
          <w:sz w:val="28"/>
          <w:szCs w:val="28"/>
        </w:rPr>
      </w:pPr>
      <w:r w:rsidRPr="00E76BB5">
        <w:rPr>
          <w:sz w:val="28"/>
          <w:szCs w:val="28"/>
        </w:rPr>
        <w:t>1.</w:t>
      </w:r>
      <w:r w:rsidRPr="00E76BB5">
        <w:rPr>
          <w:sz w:val="28"/>
          <w:szCs w:val="28"/>
        </w:rPr>
        <w:tab/>
        <w:t>Инвестиционная программа, составленная по формам согласно приказу Минстроя России от 13.08.2014 № 459/пр «Об утверждении рекомендуемой формы инвестиционной программы организации, осуществляющей регулируемые виды деятельности в сфере теплоснабжения, и методических рекомендаций по ее заполнению»;</w:t>
      </w:r>
    </w:p>
    <w:p w14:paraId="294B74CF" w14:textId="77777777" w:rsidR="004D6C76" w:rsidRPr="00E76BB5" w:rsidRDefault="004D6C76" w:rsidP="004D6C76">
      <w:pPr>
        <w:spacing w:line="360" w:lineRule="auto"/>
        <w:ind w:firstLine="851"/>
        <w:jc w:val="both"/>
        <w:rPr>
          <w:sz w:val="28"/>
          <w:szCs w:val="28"/>
        </w:rPr>
      </w:pPr>
      <w:r w:rsidRPr="00E76BB5">
        <w:rPr>
          <w:sz w:val="28"/>
          <w:szCs w:val="28"/>
        </w:rPr>
        <w:t>2.</w:t>
      </w:r>
      <w:r w:rsidRPr="00E76BB5">
        <w:rPr>
          <w:sz w:val="28"/>
          <w:szCs w:val="28"/>
        </w:rPr>
        <w:tab/>
        <w:t>Программа энергосбережения и повышения энергетической эффективности на 2019 - 2023 годы;</w:t>
      </w:r>
    </w:p>
    <w:p w14:paraId="4ECCF207" w14:textId="77777777" w:rsidR="004D6C76" w:rsidRPr="00E76BB5" w:rsidRDefault="004D6C76" w:rsidP="004D6C76">
      <w:pPr>
        <w:spacing w:line="360" w:lineRule="auto"/>
        <w:ind w:firstLine="851"/>
        <w:jc w:val="both"/>
        <w:rPr>
          <w:sz w:val="28"/>
          <w:szCs w:val="28"/>
        </w:rPr>
      </w:pPr>
      <w:r w:rsidRPr="00E76BB5">
        <w:rPr>
          <w:sz w:val="28"/>
          <w:szCs w:val="28"/>
        </w:rPr>
        <w:t>3.</w:t>
      </w:r>
      <w:r w:rsidRPr="00E76BB5">
        <w:rPr>
          <w:sz w:val="28"/>
          <w:szCs w:val="28"/>
        </w:rPr>
        <w:tab/>
        <w:t>Документация, обосновывающая технологическую и стоимостную целесообразность планируемых инвестиционных проектов.</w:t>
      </w:r>
    </w:p>
    <w:p w14:paraId="276DE5AA" w14:textId="77777777" w:rsidR="004D6C76" w:rsidRPr="00E76BB5" w:rsidRDefault="004D6C76" w:rsidP="004D6C76">
      <w:pPr>
        <w:spacing w:line="360" w:lineRule="auto"/>
        <w:ind w:firstLine="851"/>
        <w:jc w:val="both"/>
        <w:rPr>
          <w:sz w:val="28"/>
          <w:szCs w:val="28"/>
        </w:rPr>
      </w:pPr>
      <w:r w:rsidRPr="00E76BB5">
        <w:rPr>
          <w:sz w:val="28"/>
          <w:szCs w:val="28"/>
        </w:rPr>
        <w:t>Проект инвестиционной программы АО «Кузбассэнерго» на 2019 – 2023 гг. соответствует пунктам 7 - 19 Правил. Мероприятие, входящее в состав инвестиционной программы не предусмотрено утвержденной схемой теплоснабжения города, что не соответствует пункту 6 Правил.</w:t>
      </w:r>
    </w:p>
    <w:p w14:paraId="3E106C8C" w14:textId="77777777" w:rsidR="004D6C76" w:rsidRPr="00E76BB5" w:rsidRDefault="004D6C76" w:rsidP="004D6C76">
      <w:pPr>
        <w:spacing w:line="360" w:lineRule="auto"/>
        <w:ind w:firstLine="851"/>
        <w:jc w:val="both"/>
        <w:rPr>
          <w:sz w:val="28"/>
          <w:szCs w:val="28"/>
        </w:rPr>
      </w:pPr>
      <w:r w:rsidRPr="00E76BB5">
        <w:rPr>
          <w:sz w:val="28"/>
          <w:szCs w:val="28"/>
        </w:rPr>
        <w:t>В связи с тем, что мероприятие «Реконструкция теплогенерирующего, теплофикационного оборудования и ВПУ Томь-Усинской ГРЭС», входящее в состав проекта инвестиционной программы АО «Кузбассэнерго» на 2019 – 2023 гг., не предусмотрено схемой теплоснабжения г. Мыски, в соответствии с пунктом 6 Правил, целесообразность реализации вышеуказанного инвестиционного проекта является необоснованной.</w:t>
      </w:r>
    </w:p>
    <w:p w14:paraId="1720FCC5" w14:textId="77777777" w:rsidR="004D6C76" w:rsidRPr="00E76BB5" w:rsidRDefault="004D6C76" w:rsidP="004D6C76">
      <w:pPr>
        <w:spacing w:line="360" w:lineRule="auto"/>
        <w:ind w:firstLine="851"/>
        <w:jc w:val="both"/>
        <w:rPr>
          <w:sz w:val="28"/>
          <w:szCs w:val="28"/>
        </w:rPr>
      </w:pPr>
    </w:p>
    <w:p w14:paraId="678DD719" w14:textId="77777777" w:rsidR="004D6C76" w:rsidRPr="00E76BB5" w:rsidRDefault="004D6C76" w:rsidP="004D6C76">
      <w:pPr>
        <w:spacing w:line="360" w:lineRule="auto"/>
        <w:ind w:firstLine="851"/>
        <w:jc w:val="both"/>
        <w:rPr>
          <w:sz w:val="28"/>
          <w:szCs w:val="28"/>
        </w:rPr>
        <w:sectPr w:rsidR="004D6C76" w:rsidRPr="00E76BB5" w:rsidSect="004D6C76">
          <w:pgSz w:w="11906" w:h="16838"/>
          <w:pgMar w:top="1134" w:right="567" w:bottom="1134" w:left="1701" w:header="720" w:footer="720" w:gutter="0"/>
          <w:cols w:space="720"/>
          <w:docGrid w:linePitch="326"/>
        </w:sectPr>
      </w:pPr>
    </w:p>
    <w:p w14:paraId="4781C980" w14:textId="77777777" w:rsidR="004D6C76" w:rsidRPr="00E76BB5" w:rsidRDefault="004D6C76" w:rsidP="004D6C76">
      <w:pPr>
        <w:numPr>
          <w:ilvl w:val="0"/>
          <w:numId w:val="18"/>
        </w:numPr>
        <w:spacing w:line="360" w:lineRule="auto"/>
        <w:ind w:right="-142" w:hanging="786"/>
        <w:jc w:val="right"/>
        <w:rPr>
          <w:sz w:val="28"/>
          <w:szCs w:val="28"/>
        </w:rPr>
      </w:pPr>
    </w:p>
    <w:p w14:paraId="591C1129" w14:textId="77777777" w:rsidR="004D6C76" w:rsidRPr="00E76BB5" w:rsidRDefault="004D6C76" w:rsidP="004D6C76">
      <w:pPr>
        <w:ind w:firstLine="851"/>
        <w:jc w:val="center"/>
        <w:rPr>
          <w:b/>
          <w:sz w:val="28"/>
          <w:szCs w:val="28"/>
        </w:rPr>
      </w:pPr>
      <w:r w:rsidRPr="00E76BB5">
        <w:rPr>
          <w:b/>
          <w:sz w:val="28"/>
          <w:szCs w:val="28"/>
        </w:rPr>
        <w:t>Анализ фактического выполнения инвестиционных программ за предыдущие 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905"/>
        <w:gridCol w:w="965"/>
        <w:gridCol w:w="1468"/>
        <w:gridCol w:w="1905"/>
        <w:gridCol w:w="1274"/>
        <w:gridCol w:w="901"/>
      </w:tblGrid>
      <w:tr w:rsidR="004D6C76" w:rsidRPr="00E76BB5" w14:paraId="0AA186C8" w14:textId="77777777" w:rsidTr="004D6C76">
        <w:trPr>
          <w:trHeight w:val="135"/>
        </w:trPr>
        <w:tc>
          <w:tcPr>
            <w:tcW w:w="2116" w:type="pct"/>
            <w:gridSpan w:val="3"/>
            <w:shd w:val="clear" w:color="auto" w:fill="auto"/>
            <w:tcMar>
              <w:left w:w="28" w:type="dxa"/>
              <w:right w:w="28" w:type="dxa"/>
            </w:tcMar>
            <w:vAlign w:val="center"/>
            <w:hideMark/>
          </w:tcPr>
          <w:p w14:paraId="24CB2DAF" w14:textId="77777777" w:rsidR="004D6C76" w:rsidRPr="00E76BB5" w:rsidRDefault="004D6C76" w:rsidP="004D6C76">
            <w:pPr>
              <w:jc w:val="center"/>
              <w:rPr>
                <w:bCs/>
              </w:rPr>
            </w:pPr>
            <w:r w:rsidRPr="00E76BB5">
              <w:rPr>
                <w:bCs/>
              </w:rPr>
              <w:t>Утверждено РЭК в части производства теплоэнергии, тыс. руб.</w:t>
            </w:r>
          </w:p>
        </w:tc>
        <w:tc>
          <w:tcPr>
            <w:tcW w:w="2420" w:type="pct"/>
            <w:gridSpan w:val="3"/>
            <w:shd w:val="clear" w:color="auto" w:fill="auto"/>
            <w:tcMar>
              <w:left w:w="28" w:type="dxa"/>
              <w:right w:w="28" w:type="dxa"/>
            </w:tcMar>
            <w:vAlign w:val="center"/>
            <w:hideMark/>
          </w:tcPr>
          <w:p w14:paraId="21A4599C" w14:textId="77777777" w:rsidR="004D6C76" w:rsidRPr="00E76BB5" w:rsidRDefault="004D6C76" w:rsidP="004D6C76">
            <w:pPr>
              <w:jc w:val="center"/>
              <w:rPr>
                <w:bCs/>
              </w:rPr>
            </w:pPr>
            <w:r w:rsidRPr="00E76BB5">
              <w:rPr>
                <w:bCs/>
              </w:rPr>
              <w:t>Фактическое выполнение в части производства теплоэнергии, тыс. руб.</w:t>
            </w:r>
          </w:p>
        </w:tc>
        <w:tc>
          <w:tcPr>
            <w:tcW w:w="465" w:type="pct"/>
            <w:vMerge w:val="restart"/>
            <w:shd w:val="clear" w:color="auto" w:fill="auto"/>
            <w:tcMar>
              <w:left w:w="28" w:type="dxa"/>
              <w:right w:w="28" w:type="dxa"/>
            </w:tcMar>
            <w:vAlign w:val="center"/>
            <w:hideMark/>
          </w:tcPr>
          <w:p w14:paraId="390E70A4" w14:textId="77777777" w:rsidR="004D6C76" w:rsidRPr="00E76BB5" w:rsidRDefault="004D6C76" w:rsidP="004D6C76">
            <w:pPr>
              <w:jc w:val="center"/>
              <w:rPr>
                <w:bCs/>
              </w:rPr>
            </w:pPr>
            <w:r w:rsidRPr="00E76BB5">
              <w:rPr>
                <w:bCs/>
              </w:rPr>
              <w:t>Степень выпол-</w:t>
            </w:r>
          </w:p>
          <w:p w14:paraId="7A041B8A" w14:textId="77777777" w:rsidR="004D6C76" w:rsidRPr="00E76BB5" w:rsidRDefault="004D6C76" w:rsidP="004D6C76">
            <w:pPr>
              <w:jc w:val="center"/>
              <w:rPr>
                <w:bCs/>
              </w:rPr>
            </w:pPr>
            <w:r w:rsidRPr="00E76BB5">
              <w:rPr>
                <w:bCs/>
              </w:rPr>
              <w:t>нения, %</w:t>
            </w:r>
          </w:p>
        </w:tc>
      </w:tr>
      <w:tr w:rsidR="004D6C76" w:rsidRPr="00E76BB5" w14:paraId="135338CD" w14:textId="77777777" w:rsidTr="004D6C76">
        <w:trPr>
          <w:trHeight w:val="454"/>
        </w:trPr>
        <w:tc>
          <w:tcPr>
            <w:tcW w:w="635" w:type="pct"/>
            <w:shd w:val="clear" w:color="auto" w:fill="auto"/>
            <w:tcMar>
              <w:left w:w="28" w:type="dxa"/>
              <w:right w:w="28" w:type="dxa"/>
            </w:tcMar>
            <w:vAlign w:val="center"/>
            <w:hideMark/>
          </w:tcPr>
          <w:p w14:paraId="71BC4DB1" w14:textId="77777777" w:rsidR="004D6C76" w:rsidRPr="00E76BB5" w:rsidRDefault="004D6C76" w:rsidP="004D6C76">
            <w:pPr>
              <w:jc w:val="center"/>
              <w:rPr>
                <w:bCs/>
              </w:rPr>
            </w:pPr>
            <w:r w:rsidRPr="00E76BB5">
              <w:rPr>
                <w:bCs/>
              </w:rPr>
              <w:t xml:space="preserve">Всего </w:t>
            </w:r>
          </w:p>
        </w:tc>
        <w:tc>
          <w:tcPr>
            <w:tcW w:w="983" w:type="pct"/>
            <w:shd w:val="clear" w:color="auto" w:fill="auto"/>
            <w:tcMar>
              <w:left w:w="28" w:type="dxa"/>
              <w:right w:w="28" w:type="dxa"/>
            </w:tcMar>
            <w:vAlign w:val="center"/>
            <w:hideMark/>
          </w:tcPr>
          <w:p w14:paraId="5FFD717D" w14:textId="77777777" w:rsidR="004D6C76" w:rsidRPr="00E76BB5" w:rsidRDefault="004D6C76" w:rsidP="004D6C76">
            <w:pPr>
              <w:jc w:val="center"/>
              <w:rPr>
                <w:bCs/>
              </w:rPr>
            </w:pPr>
            <w:r w:rsidRPr="00E76BB5">
              <w:rPr>
                <w:bCs/>
              </w:rPr>
              <w:t>в т.ч. из амортизационных отчислений</w:t>
            </w:r>
          </w:p>
        </w:tc>
        <w:tc>
          <w:tcPr>
            <w:tcW w:w="498" w:type="pct"/>
            <w:shd w:val="clear" w:color="auto" w:fill="auto"/>
            <w:tcMar>
              <w:left w:w="28" w:type="dxa"/>
              <w:right w:w="28" w:type="dxa"/>
            </w:tcMar>
            <w:vAlign w:val="center"/>
            <w:hideMark/>
          </w:tcPr>
          <w:p w14:paraId="18F7C1B9" w14:textId="77777777" w:rsidR="004D6C76" w:rsidRPr="00E76BB5" w:rsidRDefault="004D6C76" w:rsidP="004D6C76">
            <w:pPr>
              <w:jc w:val="center"/>
              <w:rPr>
                <w:bCs/>
              </w:rPr>
            </w:pPr>
            <w:r w:rsidRPr="00E76BB5">
              <w:rPr>
                <w:bCs/>
              </w:rPr>
              <w:t>в т.ч. из прибыли</w:t>
            </w:r>
          </w:p>
        </w:tc>
        <w:tc>
          <w:tcPr>
            <w:tcW w:w="769" w:type="pct"/>
            <w:shd w:val="clear" w:color="auto" w:fill="auto"/>
            <w:tcMar>
              <w:left w:w="28" w:type="dxa"/>
              <w:right w:w="28" w:type="dxa"/>
            </w:tcMar>
            <w:vAlign w:val="center"/>
            <w:hideMark/>
          </w:tcPr>
          <w:p w14:paraId="73CF8C9A" w14:textId="77777777" w:rsidR="004D6C76" w:rsidRPr="00E76BB5" w:rsidRDefault="004D6C76" w:rsidP="004D6C76">
            <w:pPr>
              <w:jc w:val="center"/>
              <w:rPr>
                <w:bCs/>
              </w:rPr>
            </w:pPr>
            <w:r w:rsidRPr="00E76BB5">
              <w:rPr>
                <w:bCs/>
              </w:rPr>
              <w:t>Всего</w:t>
            </w:r>
          </w:p>
        </w:tc>
        <w:tc>
          <w:tcPr>
            <w:tcW w:w="983" w:type="pct"/>
            <w:shd w:val="clear" w:color="auto" w:fill="auto"/>
            <w:tcMar>
              <w:left w:w="28" w:type="dxa"/>
              <w:right w:w="28" w:type="dxa"/>
            </w:tcMar>
            <w:vAlign w:val="center"/>
            <w:hideMark/>
          </w:tcPr>
          <w:p w14:paraId="7C51EB33" w14:textId="77777777" w:rsidR="004D6C76" w:rsidRPr="00E76BB5" w:rsidRDefault="004D6C76" w:rsidP="004D6C76">
            <w:pPr>
              <w:jc w:val="center"/>
              <w:rPr>
                <w:bCs/>
              </w:rPr>
            </w:pPr>
            <w:r w:rsidRPr="00E76BB5">
              <w:rPr>
                <w:bCs/>
              </w:rPr>
              <w:t>в т.ч. из амортизационных отчислений</w:t>
            </w:r>
          </w:p>
        </w:tc>
        <w:tc>
          <w:tcPr>
            <w:tcW w:w="668" w:type="pct"/>
            <w:shd w:val="clear" w:color="auto" w:fill="auto"/>
            <w:tcMar>
              <w:left w:w="28" w:type="dxa"/>
              <w:right w:w="28" w:type="dxa"/>
            </w:tcMar>
            <w:vAlign w:val="center"/>
            <w:hideMark/>
          </w:tcPr>
          <w:p w14:paraId="6DB8FC16" w14:textId="77777777" w:rsidR="004D6C76" w:rsidRPr="00E76BB5" w:rsidRDefault="004D6C76" w:rsidP="004D6C76">
            <w:pPr>
              <w:jc w:val="center"/>
              <w:rPr>
                <w:bCs/>
              </w:rPr>
            </w:pPr>
            <w:r w:rsidRPr="00E76BB5">
              <w:rPr>
                <w:bCs/>
              </w:rPr>
              <w:t>в т.ч. из прибыли</w:t>
            </w:r>
          </w:p>
        </w:tc>
        <w:tc>
          <w:tcPr>
            <w:tcW w:w="465" w:type="pct"/>
            <w:vMerge/>
            <w:tcMar>
              <w:left w:w="28" w:type="dxa"/>
              <w:right w:w="28" w:type="dxa"/>
            </w:tcMar>
            <w:vAlign w:val="center"/>
            <w:hideMark/>
          </w:tcPr>
          <w:p w14:paraId="6CABBBDF" w14:textId="77777777" w:rsidR="004D6C76" w:rsidRPr="00E76BB5" w:rsidRDefault="004D6C76" w:rsidP="004D6C76">
            <w:pPr>
              <w:rPr>
                <w:bCs/>
              </w:rPr>
            </w:pPr>
          </w:p>
        </w:tc>
      </w:tr>
      <w:tr w:rsidR="004D6C76" w:rsidRPr="00E76BB5" w14:paraId="4F4061B1" w14:textId="77777777" w:rsidTr="004D6C76">
        <w:trPr>
          <w:trHeight w:val="70"/>
        </w:trPr>
        <w:tc>
          <w:tcPr>
            <w:tcW w:w="5000" w:type="pct"/>
            <w:gridSpan w:val="7"/>
            <w:shd w:val="clear" w:color="auto" w:fill="auto"/>
            <w:tcMar>
              <w:left w:w="28" w:type="dxa"/>
              <w:right w:w="28" w:type="dxa"/>
            </w:tcMar>
            <w:vAlign w:val="center"/>
          </w:tcPr>
          <w:p w14:paraId="7AB6BB67" w14:textId="77777777" w:rsidR="004D6C76" w:rsidRPr="00E76BB5" w:rsidRDefault="004D6C76" w:rsidP="004D6C76">
            <w:pPr>
              <w:jc w:val="center"/>
              <w:rPr>
                <w:b/>
                <w:bCs/>
              </w:rPr>
            </w:pPr>
            <w:r w:rsidRPr="00E76BB5">
              <w:rPr>
                <w:b/>
                <w:bCs/>
              </w:rPr>
              <w:t>2016 год</w:t>
            </w:r>
          </w:p>
        </w:tc>
      </w:tr>
      <w:tr w:rsidR="004D6C76" w:rsidRPr="00E76BB5" w14:paraId="39F19950" w14:textId="77777777" w:rsidTr="004D6C76">
        <w:trPr>
          <w:trHeight w:val="47"/>
        </w:trPr>
        <w:tc>
          <w:tcPr>
            <w:tcW w:w="63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F0A621" w14:textId="77777777" w:rsidR="004D6C76" w:rsidRPr="00E76BB5" w:rsidRDefault="004D6C76" w:rsidP="004D6C76">
            <w:pPr>
              <w:jc w:val="center"/>
              <w:rPr>
                <w:bCs/>
              </w:rPr>
            </w:pPr>
            <w:r w:rsidRPr="00E76BB5">
              <w:rPr>
                <w:bCs/>
              </w:rPr>
              <w:t>1 695,00</w:t>
            </w:r>
          </w:p>
        </w:tc>
        <w:tc>
          <w:tcPr>
            <w:tcW w:w="9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22303A" w14:textId="77777777" w:rsidR="004D6C76" w:rsidRPr="00E76BB5" w:rsidRDefault="004D6C76" w:rsidP="004D6C76">
            <w:pPr>
              <w:jc w:val="center"/>
              <w:rPr>
                <w:bCs/>
              </w:rPr>
            </w:pPr>
            <w:r w:rsidRPr="00E76BB5">
              <w:rPr>
                <w:bCs/>
              </w:rPr>
              <w:t>1 695,00</w:t>
            </w:r>
          </w:p>
        </w:tc>
        <w:tc>
          <w:tcPr>
            <w:tcW w:w="4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A1252C" w14:textId="77777777" w:rsidR="004D6C76" w:rsidRPr="00E76BB5" w:rsidRDefault="004D6C76" w:rsidP="004D6C76">
            <w:pPr>
              <w:jc w:val="center"/>
              <w:rPr>
                <w:bCs/>
              </w:rPr>
            </w:pPr>
            <w:r w:rsidRPr="00E76BB5">
              <w:rPr>
                <w:bCs/>
              </w:rPr>
              <w:t>0,00</w:t>
            </w:r>
          </w:p>
        </w:tc>
        <w:tc>
          <w:tcPr>
            <w:tcW w:w="76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1BC573" w14:textId="77777777" w:rsidR="004D6C76" w:rsidRPr="00E76BB5" w:rsidRDefault="004D6C76" w:rsidP="004D6C76">
            <w:pPr>
              <w:jc w:val="center"/>
              <w:rPr>
                <w:bCs/>
              </w:rPr>
            </w:pPr>
            <w:r w:rsidRPr="00E76BB5">
              <w:rPr>
                <w:bCs/>
              </w:rPr>
              <w:t>1 670,00</w:t>
            </w:r>
          </w:p>
        </w:tc>
        <w:tc>
          <w:tcPr>
            <w:tcW w:w="98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72BD06" w14:textId="77777777" w:rsidR="004D6C76" w:rsidRPr="00E76BB5" w:rsidRDefault="004D6C76" w:rsidP="004D6C76">
            <w:pPr>
              <w:jc w:val="center"/>
              <w:rPr>
                <w:bCs/>
              </w:rPr>
            </w:pPr>
            <w:r w:rsidRPr="00E76BB5">
              <w:rPr>
                <w:bCs/>
              </w:rPr>
              <w:t>1</w:t>
            </w:r>
            <w:r w:rsidRPr="00E76BB5">
              <w:rPr>
                <w:bCs/>
                <w:lang w:val="en-US"/>
              </w:rPr>
              <w:t xml:space="preserve"> </w:t>
            </w:r>
            <w:r w:rsidRPr="00E76BB5">
              <w:rPr>
                <w:bCs/>
              </w:rPr>
              <w:t>670,00</w:t>
            </w:r>
          </w:p>
        </w:tc>
        <w:tc>
          <w:tcPr>
            <w:tcW w:w="66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CA4667" w14:textId="77777777" w:rsidR="004D6C76" w:rsidRPr="00E76BB5" w:rsidRDefault="004D6C76" w:rsidP="004D6C76">
            <w:pPr>
              <w:jc w:val="center"/>
              <w:rPr>
                <w:bCs/>
                <w:lang w:val="en-US"/>
              </w:rPr>
            </w:pPr>
            <w:r w:rsidRPr="00E76BB5">
              <w:rPr>
                <w:bCs/>
                <w:lang w:val="en-US"/>
              </w:rPr>
              <w:t>0</w:t>
            </w:r>
            <w:r w:rsidRPr="00E76BB5">
              <w:rPr>
                <w:bCs/>
              </w:rPr>
              <w:t>,</w:t>
            </w:r>
            <w:r w:rsidRPr="00E76BB5">
              <w:rPr>
                <w:bCs/>
                <w:lang w:val="en-US"/>
              </w:rPr>
              <w:t>00</w:t>
            </w:r>
          </w:p>
        </w:tc>
        <w:tc>
          <w:tcPr>
            <w:tcW w:w="4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FBB23D" w14:textId="77777777" w:rsidR="004D6C76" w:rsidRPr="00E76BB5" w:rsidRDefault="004D6C76" w:rsidP="004D6C76">
            <w:pPr>
              <w:jc w:val="center"/>
              <w:rPr>
                <w:bCs/>
              </w:rPr>
            </w:pPr>
            <w:r w:rsidRPr="00E76BB5">
              <w:rPr>
                <w:bCs/>
              </w:rPr>
              <w:t>98,53</w:t>
            </w:r>
          </w:p>
        </w:tc>
      </w:tr>
      <w:tr w:rsidR="004D6C76" w:rsidRPr="00E76BB5" w14:paraId="27B0624E" w14:textId="77777777" w:rsidTr="004D6C76">
        <w:trPr>
          <w:trHeight w:val="47"/>
        </w:trPr>
        <w:tc>
          <w:tcPr>
            <w:tcW w:w="5000" w:type="pct"/>
            <w:gridSpan w:val="7"/>
            <w:shd w:val="clear" w:color="auto" w:fill="auto"/>
            <w:tcMar>
              <w:left w:w="28" w:type="dxa"/>
              <w:right w:w="28" w:type="dxa"/>
            </w:tcMar>
            <w:vAlign w:val="center"/>
          </w:tcPr>
          <w:p w14:paraId="04937306" w14:textId="77777777" w:rsidR="004D6C76" w:rsidRPr="00E76BB5" w:rsidRDefault="004D6C76" w:rsidP="004D6C76">
            <w:pPr>
              <w:jc w:val="center"/>
              <w:rPr>
                <w:b/>
                <w:bCs/>
              </w:rPr>
            </w:pPr>
            <w:r w:rsidRPr="00E76BB5">
              <w:rPr>
                <w:b/>
                <w:bCs/>
              </w:rPr>
              <w:t>2017 год</w:t>
            </w:r>
          </w:p>
        </w:tc>
      </w:tr>
      <w:tr w:rsidR="004D6C76" w:rsidRPr="00E76BB5" w14:paraId="3FE90DA2" w14:textId="77777777" w:rsidTr="004D6C76">
        <w:trPr>
          <w:trHeight w:val="47"/>
        </w:trPr>
        <w:tc>
          <w:tcPr>
            <w:tcW w:w="63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B81BDC" w14:textId="77777777" w:rsidR="004D6C76" w:rsidRPr="00E76BB5" w:rsidRDefault="004D6C76" w:rsidP="004D6C76">
            <w:pPr>
              <w:jc w:val="center"/>
              <w:rPr>
                <w:bCs/>
              </w:rPr>
            </w:pPr>
            <w:r w:rsidRPr="00E76BB5">
              <w:rPr>
                <w:bCs/>
              </w:rPr>
              <w:t>0,00</w:t>
            </w:r>
          </w:p>
        </w:tc>
        <w:tc>
          <w:tcPr>
            <w:tcW w:w="9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119261" w14:textId="77777777" w:rsidR="004D6C76" w:rsidRPr="00E76BB5" w:rsidRDefault="004D6C76" w:rsidP="004D6C76">
            <w:pPr>
              <w:jc w:val="center"/>
              <w:rPr>
                <w:bCs/>
              </w:rPr>
            </w:pPr>
            <w:r w:rsidRPr="00E76BB5">
              <w:rPr>
                <w:bCs/>
              </w:rPr>
              <w:t>0,00</w:t>
            </w:r>
          </w:p>
        </w:tc>
        <w:tc>
          <w:tcPr>
            <w:tcW w:w="4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294358" w14:textId="77777777" w:rsidR="004D6C76" w:rsidRPr="00E76BB5" w:rsidRDefault="004D6C76" w:rsidP="004D6C76">
            <w:pPr>
              <w:jc w:val="center"/>
              <w:rPr>
                <w:bCs/>
              </w:rPr>
            </w:pPr>
            <w:r w:rsidRPr="00E76BB5">
              <w:rPr>
                <w:bCs/>
              </w:rPr>
              <w:t>0,00</w:t>
            </w:r>
          </w:p>
        </w:tc>
        <w:tc>
          <w:tcPr>
            <w:tcW w:w="76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0951F9" w14:textId="77777777" w:rsidR="004D6C76" w:rsidRPr="00E76BB5" w:rsidRDefault="004D6C76" w:rsidP="004D6C76">
            <w:pPr>
              <w:jc w:val="center"/>
              <w:rPr>
                <w:bCs/>
              </w:rPr>
            </w:pPr>
            <w:r w:rsidRPr="00E76BB5">
              <w:rPr>
                <w:bCs/>
              </w:rPr>
              <w:t>0,00</w:t>
            </w:r>
          </w:p>
        </w:tc>
        <w:tc>
          <w:tcPr>
            <w:tcW w:w="9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9A907B" w14:textId="77777777" w:rsidR="004D6C76" w:rsidRPr="00E76BB5" w:rsidRDefault="004D6C76" w:rsidP="004D6C76">
            <w:pPr>
              <w:jc w:val="center"/>
              <w:rPr>
                <w:bCs/>
              </w:rPr>
            </w:pPr>
            <w:r w:rsidRPr="00E76BB5">
              <w:rPr>
                <w:bCs/>
              </w:rPr>
              <w:t>0,00</w:t>
            </w:r>
          </w:p>
        </w:tc>
        <w:tc>
          <w:tcPr>
            <w:tcW w:w="6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5A57C0E" w14:textId="77777777" w:rsidR="004D6C76" w:rsidRPr="00E76BB5" w:rsidRDefault="004D6C76" w:rsidP="004D6C76">
            <w:pPr>
              <w:jc w:val="center"/>
              <w:rPr>
                <w:bCs/>
              </w:rPr>
            </w:pPr>
            <w:r w:rsidRPr="00E76BB5">
              <w:rPr>
                <w:bCs/>
              </w:rPr>
              <w:t>0,00</w:t>
            </w:r>
          </w:p>
        </w:tc>
        <w:tc>
          <w:tcPr>
            <w:tcW w:w="465" w:type="pct"/>
            <w:shd w:val="clear" w:color="auto" w:fill="auto"/>
            <w:tcMar>
              <w:left w:w="28" w:type="dxa"/>
              <w:right w:w="28" w:type="dxa"/>
            </w:tcMar>
            <w:vAlign w:val="center"/>
          </w:tcPr>
          <w:p w14:paraId="3894CF7F" w14:textId="77777777" w:rsidR="004D6C76" w:rsidRPr="00E76BB5" w:rsidRDefault="004D6C76" w:rsidP="004D6C76">
            <w:pPr>
              <w:jc w:val="center"/>
              <w:rPr>
                <w:bCs/>
              </w:rPr>
            </w:pPr>
            <w:r w:rsidRPr="00E76BB5">
              <w:rPr>
                <w:bCs/>
              </w:rPr>
              <w:t>-</w:t>
            </w:r>
          </w:p>
        </w:tc>
      </w:tr>
      <w:tr w:rsidR="004D6C76" w:rsidRPr="00E76BB5" w14:paraId="69E40DE0" w14:textId="77777777" w:rsidTr="004D6C76">
        <w:trPr>
          <w:trHeight w:val="205"/>
        </w:trPr>
        <w:tc>
          <w:tcPr>
            <w:tcW w:w="5000" w:type="pct"/>
            <w:gridSpan w:val="7"/>
            <w:tcBorders>
              <w:top w:val="single" w:sz="4" w:space="0" w:color="auto"/>
              <w:left w:val="single" w:sz="4" w:space="0" w:color="auto"/>
              <w:bottom w:val="single" w:sz="4" w:space="0" w:color="auto"/>
            </w:tcBorders>
            <w:shd w:val="clear" w:color="auto" w:fill="auto"/>
            <w:tcMar>
              <w:left w:w="28" w:type="dxa"/>
              <w:right w:w="28" w:type="dxa"/>
            </w:tcMar>
            <w:vAlign w:val="center"/>
          </w:tcPr>
          <w:p w14:paraId="6ABCD92A" w14:textId="77777777" w:rsidR="004D6C76" w:rsidRPr="00E76BB5" w:rsidRDefault="004D6C76" w:rsidP="004D6C76">
            <w:pPr>
              <w:jc w:val="center"/>
              <w:rPr>
                <w:b/>
                <w:bCs/>
              </w:rPr>
            </w:pPr>
            <w:r w:rsidRPr="00E76BB5">
              <w:rPr>
                <w:b/>
                <w:bCs/>
              </w:rPr>
              <w:t>9 месяцев 2018 года</w:t>
            </w:r>
          </w:p>
        </w:tc>
      </w:tr>
      <w:tr w:rsidR="004D6C76" w:rsidRPr="00E76BB5" w14:paraId="435463AE" w14:textId="77777777" w:rsidTr="004D6C76">
        <w:trPr>
          <w:trHeight w:val="47"/>
        </w:trPr>
        <w:tc>
          <w:tcPr>
            <w:tcW w:w="63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F5409C" w14:textId="77777777" w:rsidR="004D6C76" w:rsidRPr="00E76BB5" w:rsidRDefault="004D6C76" w:rsidP="004D6C76">
            <w:pPr>
              <w:jc w:val="center"/>
              <w:rPr>
                <w:bCs/>
              </w:rPr>
            </w:pPr>
            <w:r w:rsidRPr="00E76BB5">
              <w:rPr>
                <w:bCs/>
              </w:rPr>
              <w:t>0,00</w:t>
            </w:r>
          </w:p>
        </w:tc>
        <w:tc>
          <w:tcPr>
            <w:tcW w:w="9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7BC92A4" w14:textId="77777777" w:rsidR="004D6C76" w:rsidRPr="00E76BB5" w:rsidRDefault="004D6C76" w:rsidP="004D6C76">
            <w:pPr>
              <w:jc w:val="center"/>
              <w:rPr>
                <w:bCs/>
              </w:rPr>
            </w:pPr>
            <w:r w:rsidRPr="00E76BB5">
              <w:rPr>
                <w:bCs/>
              </w:rPr>
              <w:t>0,00</w:t>
            </w:r>
          </w:p>
        </w:tc>
        <w:tc>
          <w:tcPr>
            <w:tcW w:w="4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8525BB2" w14:textId="77777777" w:rsidR="004D6C76" w:rsidRPr="00E76BB5" w:rsidRDefault="004D6C76" w:rsidP="004D6C76">
            <w:pPr>
              <w:jc w:val="center"/>
              <w:rPr>
                <w:bCs/>
              </w:rPr>
            </w:pPr>
            <w:r w:rsidRPr="00E76BB5">
              <w:rPr>
                <w:bCs/>
              </w:rPr>
              <w:t>0,00</w:t>
            </w:r>
          </w:p>
        </w:tc>
        <w:tc>
          <w:tcPr>
            <w:tcW w:w="76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A948565" w14:textId="77777777" w:rsidR="004D6C76" w:rsidRPr="00E76BB5" w:rsidRDefault="004D6C76" w:rsidP="004D6C76">
            <w:pPr>
              <w:jc w:val="center"/>
              <w:rPr>
                <w:bCs/>
              </w:rPr>
            </w:pPr>
            <w:r w:rsidRPr="00E76BB5">
              <w:rPr>
                <w:bCs/>
              </w:rPr>
              <w:t>0,00</w:t>
            </w:r>
          </w:p>
        </w:tc>
        <w:tc>
          <w:tcPr>
            <w:tcW w:w="98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CE4357" w14:textId="77777777" w:rsidR="004D6C76" w:rsidRPr="00E76BB5" w:rsidRDefault="004D6C76" w:rsidP="004D6C76">
            <w:pPr>
              <w:jc w:val="center"/>
              <w:rPr>
                <w:bCs/>
              </w:rPr>
            </w:pPr>
            <w:r w:rsidRPr="00E76BB5">
              <w:rPr>
                <w:bCs/>
              </w:rPr>
              <w:t>0,00</w:t>
            </w:r>
          </w:p>
        </w:tc>
        <w:tc>
          <w:tcPr>
            <w:tcW w:w="6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9FA3DAC" w14:textId="77777777" w:rsidR="004D6C76" w:rsidRPr="00E76BB5" w:rsidRDefault="004D6C76" w:rsidP="004D6C76">
            <w:pPr>
              <w:jc w:val="center"/>
              <w:rPr>
                <w:bCs/>
              </w:rPr>
            </w:pPr>
            <w:r w:rsidRPr="00E76BB5">
              <w:rPr>
                <w:bCs/>
              </w:rPr>
              <w:t>0,00</w:t>
            </w:r>
          </w:p>
        </w:tc>
        <w:tc>
          <w:tcPr>
            <w:tcW w:w="465" w:type="pct"/>
            <w:shd w:val="clear" w:color="auto" w:fill="auto"/>
            <w:tcMar>
              <w:left w:w="28" w:type="dxa"/>
              <w:right w:w="28" w:type="dxa"/>
            </w:tcMar>
            <w:vAlign w:val="center"/>
          </w:tcPr>
          <w:p w14:paraId="601C9386" w14:textId="77777777" w:rsidR="004D6C76" w:rsidRPr="00E76BB5" w:rsidRDefault="004D6C76" w:rsidP="004D6C76">
            <w:pPr>
              <w:jc w:val="center"/>
              <w:rPr>
                <w:bCs/>
              </w:rPr>
            </w:pPr>
            <w:r w:rsidRPr="00E76BB5">
              <w:rPr>
                <w:bCs/>
              </w:rPr>
              <w:t>-</w:t>
            </w:r>
          </w:p>
        </w:tc>
      </w:tr>
    </w:tbl>
    <w:p w14:paraId="1780E88C" w14:textId="77777777" w:rsidR="004D6C76" w:rsidRPr="00E76BB5" w:rsidRDefault="004D6C76" w:rsidP="004D6C76">
      <w:pPr>
        <w:spacing w:line="360" w:lineRule="auto"/>
        <w:ind w:firstLine="851"/>
        <w:jc w:val="both"/>
        <w:rPr>
          <w:sz w:val="28"/>
          <w:szCs w:val="28"/>
        </w:rPr>
      </w:pPr>
    </w:p>
    <w:p w14:paraId="476610A3" w14:textId="77777777" w:rsidR="004D6C76" w:rsidRPr="00E76BB5" w:rsidRDefault="004D6C76" w:rsidP="004D6C76">
      <w:pPr>
        <w:spacing w:line="360" w:lineRule="auto"/>
        <w:ind w:firstLine="851"/>
        <w:jc w:val="both"/>
        <w:rPr>
          <w:sz w:val="28"/>
          <w:szCs w:val="28"/>
        </w:rPr>
      </w:pPr>
      <w:r w:rsidRPr="00E76BB5">
        <w:rPr>
          <w:sz w:val="28"/>
          <w:szCs w:val="28"/>
        </w:rPr>
        <w:t>На основании вышеизложенного, учитывая отсутствие мероприятия, входящего в состав инвестиционной программы АО «Кузбассэнерго» на 2019 – 2023 гг., в схеме теплоснабжения города Мыски, региональная энергетическая комиссия Кемеровской области отклонила предложение предприятия об утверждении инвестиционной программы АО «Кузбассэнерго» в сфере теплоснабжения на 2019 – 2023 гг.</w:t>
      </w:r>
    </w:p>
    <w:p w14:paraId="31990586" w14:textId="77777777" w:rsidR="004D6C76" w:rsidRPr="00E76BB5" w:rsidRDefault="004D6C76" w:rsidP="004D6C76">
      <w:pPr>
        <w:spacing w:line="360" w:lineRule="auto"/>
        <w:ind w:firstLine="851"/>
        <w:jc w:val="both"/>
        <w:rPr>
          <w:sz w:val="28"/>
          <w:szCs w:val="28"/>
        </w:rPr>
      </w:pPr>
    </w:p>
    <w:p w14:paraId="5675A405" w14:textId="77777777" w:rsidR="004D6C76" w:rsidRPr="00E76BB5" w:rsidRDefault="004D6C76" w:rsidP="004D6C76">
      <w:pPr>
        <w:pStyle w:val="20"/>
        <w:spacing w:line="360" w:lineRule="auto"/>
        <w:ind w:left="0"/>
        <w:rPr>
          <w:sz w:val="28"/>
        </w:rPr>
      </w:pPr>
      <w:bookmarkStart w:id="320" w:name="_Toc532580556"/>
      <w:r w:rsidRPr="00E76BB5">
        <w:rPr>
          <w:sz w:val="28"/>
        </w:rPr>
        <w:t xml:space="preserve">1.1.3.2) Денежные </w:t>
      </w:r>
      <w:r w:rsidRPr="00E76BB5">
        <w:rPr>
          <w:sz w:val="28"/>
          <w:szCs w:val="28"/>
        </w:rPr>
        <w:t>выплаты, предусмотренные коллективными договорами</w:t>
      </w:r>
      <w:bookmarkEnd w:id="320"/>
    </w:p>
    <w:p w14:paraId="7A223273" w14:textId="77777777" w:rsidR="004D6C76" w:rsidRPr="00E76BB5" w:rsidRDefault="004D6C76" w:rsidP="004D6C76">
      <w:pPr>
        <w:spacing w:line="360" w:lineRule="auto"/>
        <w:ind w:firstLine="851"/>
        <w:jc w:val="both"/>
        <w:rPr>
          <w:sz w:val="28"/>
          <w:szCs w:val="28"/>
        </w:rPr>
      </w:pPr>
      <w:r w:rsidRPr="00E76BB5">
        <w:rPr>
          <w:sz w:val="28"/>
          <w:szCs w:val="28"/>
        </w:rPr>
        <w:t xml:space="preserve">В данной статье рассматриваются денежные выплаты социального характера, прочие расходы </w:t>
      </w:r>
      <w:proofErr w:type="gramStart"/>
      <w:r w:rsidRPr="00E76BB5">
        <w:rPr>
          <w:sz w:val="28"/>
          <w:szCs w:val="28"/>
        </w:rPr>
        <w:t>из прибыли</w:t>
      </w:r>
      <w:proofErr w:type="gramEnd"/>
      <w:r w:rsidRPr="00E76BB5">
        <w:rPr>
          <w:sz w:val="28"/>
          <w:szCs w:val="28"/>
        </w:rPr>
        <w:t xml:space="preserve">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НК РФ.</w:t>
      </w:r>
    </w:p>
    <w:p w14:paraId="0CF64F6E" w14:textId="77777777" w:rsidR="004D6C76" w:rsidRPr="00E76BB5" w:rsidRDefault="004D6C76" w:rsidP="004D6C76">
      <w:pPr>
        <w:spacing w:line="360" w:lineRule="auto"/>
        <w:ind w:firstLine="851"/>
        <w:jc w:val="both"/>
        <w:rPr>
          <w:sz w:val="28"/>
          <w:szCs w:val="28"/>
        </w:rPr>
      </w:pPr>
      <w:r w:rsidRPr="00E76BB5">
        <w:rPr>
          <w:sz w:val="28"/>
          <w:szCs w:val="28"/>
        </w:rPr>
        <w:t>Предприятие представило в качестве обоснования следующие документы: Коллективный договор, расчеты на 2019 год, факт выплат за 2016, 2017 годы (калькуляции, выгрузки из бухгалтерских программ).</w:t>
      </w:r>
    </w:p>
    <w:p w14:paraId="6051E6EE" w14:textId="77777777" w:rsidR="004D6C76" w:rsidRPr="00E76BB5" w:rsidRDefault="004D6C76" w:rsidP="004D6C76">
      <w:pPr>
        <w:spacing w:line="360" w:lineRule="auto"/>
        <w:ind w:firstLine="851"/>
        <w:jc w:val="both"/>
        <w:rPr>
          <w:sz w:val="28"/>
          <w:szCs w:val="28"/>
        </w:rPr>
      </w:pPr>
      <w:r w:rsidRPr="00E76BB5">
        <w:rPr>
          <w:sz w:val="28"/>
          <w:szCs w:val="28"/>
        </w:rPr>
        <w:t>По данной статье на 2019 год предприятие предлагает общие расходы в сумме 163 тыс. руб.</w:t>
      </w:r>
    </w:p>
    <w:p w14:paraId="41152C9A" w14:textId="77777777" w:rsidR="004D6C76" w:rsidRPr="00E76BB5" w:rsidRDefault="004D6C76" w:rsidP="004D6C76">
      <w:pPr>
        <w:spacing w:line="360" w:lineRule="auto"/>
        <w:ind w:firstLine="851"/>
        <w:jc w:val="both"/>
        <w:rPr>
          <w:sz w:val="28"/>
          <w:szCs w:val="28"/>
        </w:rPr>
      </w:pPr>
      <w:r w:rsidRPr="00E76BB5">
        <w:rPr>
          <w:sz w:val="28"/>
          <w:szCs w:val="28"/>
        </w:rPr>
        <w:t xml:space="preserve">Эксперты, рассмотрев представленные обосновывающие документы, предлагают включить в расчет НВВ расходы на данные цели в размере </w:t>
      </w:r>
      <w:r w:rsidRPr="00E76BB5">
        <w:rPr>
          <w:sz w:val="28"/>
          <w:szCs w:val="28"/>
        </w:rPr>
        <w:lastRenderedPageBreak/>
        <w:t>154 тыс. руб. Корректировка в сторону уменьшения составила 9 тыс. руб., что связано с включением только статей расходов, предусмотренных коллективным договором, и фактически произведенных выплат в 2016, 2017 годах.</w:t>
      </w:r>
    </w:p>
    <w:p w14:paraId="645CD840" w14:textId="77777777" w:rsidR="004D6C76" w:rsidRPr="00E76BB5" w:rsidRDefault="004D6C76" w:rsidP="004D6C76">
      <w:pPr>
        <w:spacing w:line="360" w:lineRule="auto"/>
        <w:ind w:firstLine="851"/>
        <w:jc w:val="both"/>
        <w:rPr>
          <w:sz w:val="28"/>
          <w:szCs w:val="28"/>
        </w:rPr>
      </w:pPr>
      <w:r w:rsidRPr="00E76BB5">
        <w:rPr>
          <w:sz w:val="28"/>
          <w:szCs w:val="28"/>
        </w:rPr>
        <w:t>Расшифровки со ссылками на пункты Коллективного договора представлены в таблице 11.</w:t>
      </w:r>
    </w:p>
    <w:p w14:paraId="58E0F3F4" w14:textId="77777777" w:rsidR="004D6C76" w:rsidRPr="00E76BB5" w:rsidRDefault="004D6C76" w:rsidP="004D6C76">
      <w:pPr>
        <w:spacing w:line="360" w:lineRule="auto"/>
        <w:ind w:firstLine="851"/>
        <w:jc w:val="both"/>
        <w:rPr>
          <w:sz w:val="28"/>
          <w:szCs w:val="28"/>
        </w:rPr>
        <w:sectPr w:rsidR="004D6C76" w:rsidRPr="00E76BB5" w:rsidSect="004D6C76">
          <w:pgSz w:w="11906" w:h="16838"/>
          <w:pgMar w:top="1134" w:right="567" w:bottom="1134" w:left="1701" w:header="720" w:footer="720" w:gutter="0"/>
          <w:cols w:space="720"/>
          <w:docGrid w:linePitch="326"/>
        </w:sectPr>
      </w:pPr>
    </w:p>
    <w:p w14:paraId="48FBB646" w14:textId="77777777" w:rsidR="004D6C76" w:rsidRPr="00E76BB5" w:rsidRDefault="004D6C76" w:rsidP="004D6C76">
      <w:pPr>
        <w:numPr>
          <w:ilvl w:val="0"/>
          <w:numId w:val="18"/>
        </w:numPr>
        <w:spacing w:line="360" w:lineRule="auto"/>
        <w:ind w:right="-142"/>
        <w:jc w:val="right"/>
        <w:rPr>
          <w:sz w:val="28"/>
          <w:szCs w:val="28"/>
        </w:rPr>
      </w:pPr>
    </w:p>
    <w:p w14:paraId="7B8C8513" w14:textId="77777777" w:rsidR="004D6C76" w:rsidRPr="00E76BB5" w:rsidRDefault="004D6C76" w:rsidP="004D6C76">
      <w:pPr>
        <w:ind w:firstLine="851"/>
        <w:jc w:val="center"/>
        <w:rPr>
          <w:b/>
          <w:sz w:val="28"/>
          <w:szCs w:val="28"/>
        </w:rPr>
      </w:pPr>
      <w:r w:rsidRPr="00E76BB5">
        <w:rPr>
          <w:b/>
          <w:sz w:val="28"/>
          <w:szCs w:val="28"/>
        </w:rPr>
        <w:t>Выплаты социального характера Томь-Усинская ГРЭС на 2019 год</w:t>
      </w:r>
    </w:p>
    <w:p w14:paraId="58DA2E73" w14:textId="77777777" w:rsidR="004D6C76" w:rsidRPr="00E76BB5" w:rsidRDefault="004D6C76" w:rsidP="004D6C76">
      <w:pPr>
        <w:ind w:firstLine="851"/>
        <w:jc w:val="right"/>
        <w:rPr>
          <w:sz w:val="28"/>
          <w:szCs w:val="28"/>
        </w:rPr>
      </w:pPr>
      <w:r w:rsidRPr="00E76BB5">
        <w:rPr>
          <w:sz w:val="28"/>
          <w:szCs w:val="28"/>
        </w:rPr>
        <w:t xml:space="preserve">тыс. руб.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6107"/>
        <w:gridCol w:w="1498"/>
        <w:gridCol w:w="1498"/>
        <w:gridCol w:w="1679"/>
        <w:gridCol w:w="3122"/>
      </w:tblGrid>
      <w:tr w:rsidR="004D6C76" w:rsidRPr="00E76BB5" w14:paraId="53F5E450" w14:textId="77777777" w:rsidTr="004D6C76">
        <w:trPr>
          <w:trHeight w:val="854"/>
          <w:tblHeader/>
        </w:trPr>
        <w:tc>
          <w:tcPr>
            <w:tcW w:w="697" w:type="dxa"/>
            <w:shd w:val="clear" w:color="000000" w:fill="FFFFFF"/>
            <w:vAlign w:val="center"/>
            <w:hideMark/>
          </w:tcPr>
          <w:p w14:paraId="4534D80E" w14:textId="77777777" w:rsidR="004D6C76" w:rsidRPr="00E76BB5" w:rsidRDefault="004D6C76" w:rsidP="004D6C76">
            <w:pPr>
              <w:jc w:val="center"/>
              <w:rPr>
                <w:sz w:val="22"/>
                <w:szCs w:val="22"/>
              </w:rPr>
            </w:pPr>
            <w:proofErr w:type="gramStart"/>
            <w:r w:rsidRPr="00E76BB5">
              <w:rPr>
                <w:sz w:val="22"/>
                <w:szCs w:val="22"/>
              </w:rPr>
              <w:t>N  п</w:t>
            </w:r>
            <w:proofErr w:type="gramEnd"/>
            <w:r w:rsidRPr="00E76BB5">
              <w:rPr>
                <w:sz w:val="22"/>
                <w:szCs w:val="22"/>
              </w:rPr>
              <w:t>/п</w:t>
            </w:r>
          </w:p>
        </w:tc>
        <w:tc>
          <w:tcPr>
            <w:tcW w:w="6107" w:type="dxa"/>
            <w:shd w:val="clear" w:color="000000" w:fill="FFFFFF"/>
            <w:vAlign w:val="center"/>
            <w:hideMark/>
          </w:tcPr>
          <w:p w14:paraId="1751689B" w14:textId="77777777" w:rsidR="004D6C76" w:rsidRPr="00E76BB5" w:rsidRDefault="004D6C76" w:rsidP="004D6C76">
            <w:pPr>
              <w:jc w:val="center"/>
              <w:rPr>
                <w:sz w:val="22"/>
                <w:szCs w:val="22"/>
              </w:rPr>
            </w:pPr>
            <w:r w:rsidRPr="00E76BB5">
              <w:rPr>
                <w:sz w:val="22"/>
                <w:szCs w:val="22"/>
              </w:rPr>
              <w:t xml:space="preserve">Показатели </w:t>
            </w:r>
          </w:p>
        </w:tc>
        <w:tc>
          <w:tcPr>
            <w:tcW w:w="1498" w:type="dxa"/>
            <w:shd w:val="clear" w:color="auto" w:fill="auto"/>
            <w:vAlign w:val="center"/>
            <w:hideMark/>
          </w:tcPr>
          <w:p w14:paraId="2926BBC8" w14:textId="77777777" w:rsidR="004D6C76" w:rsidRPr="00E76BB5" w:rsidRDefault="004D6C76" w:rsidP="004D6C76">
            <w:pPr>
              <w:jc w:val="center"/>
              <w:rPr>
                <w:sz w:val="22"/>
                <w:szCs w:val="22"/>
              </w:rPr>
            </w:pPr>
            <w:r w:rsidRPr="00E76BB5">
              <w:rPr>
                <w:sz w:val="22"/>
                <w:szCs w:val="22"/>
              </w:rPr>
              <w:t>Предложение предприятия на 2019 год</w:t>
            </w:r>
          </w:p>
        </w:tc>
        <w:tc>
          <w:tcPr>
            <w:tcW w:w="1498" w:type="dxa"/>
            <w:shd w:val="clear" w:color="000000" w:fill="FFFFFF"/>
            <w:vAlign w:val="center"/>
            <w:hideMark/>
          </w:tcPr>
          <w:p w14:paraId="4DFEA758" w14:textId="77777777" w:rsidR="004D6C76" w:rsidRPr="00E76BB5" w:rsidRDefault="004D6C76" w:rsidP="004D6C76">
            <w:pPr>
              <w:jc w:val="center"/>
              <w:rPr>
                <w:sz w:val="22"/>
                <w:szCs w:val="22"/>
              </w:rPr>
            </w:pPr>
            <w:r w:rsidRPr="00E76BB5">
              <w:rPr>
                <w:sz w:val="22"/>
                <w:szCs w:val="22"/>
              </w:rPr>
              <w:t>Предложение экспертов на 2019 год</w:t>
            </w:r>
          </w:p>
        </w:tc>
        <w:tc>
          <w:tcPr>
            <w:tcW w:w="1679" w:type="dxa"/>
            <w:shd w:val="clear" w:color="000000" w:fill="FFFFFF"/>
            <w:vAlign w:val="center"/>
          </w:tcPr>
          <w:p w14:paraId="3D66C3F2" w14:textId="77777777" w:rsidR="004D6C76" w:rsidRPr="00E76BB5" w:rsidRDefault="004D6C76" w:rsidP="004D6C76">
            <w:pPr>
              <w:jc w:val="center"/>
              <w:rPr>
                <w:sz w:val="22"/>
                <w:szCs w:val="22"/>
              </w:rPr>
            </w:pPr>
            <w:r w:rsidRPr="00E76BB5">
              <w:rPr>
                <w:sz w:val="22"/>
                <w:szCs w:val="22"/>
              </w:rPr>
              <w:t>Отклонение от предложений предприятия</w:t>
            </w:r>
          </w:p>
        </w:tc>
        <w:tc>
          <w:tcPr>
            <w:tcW w:w="3122" w:type="dxa"/>
            <w:shd w:val="clear" w:color="000000" w:fill="FFFFFF"/>
            <w:vAlign w:val="center"/>
            <w:hideMark/>
          </w:tcPr>
          <w:p w14:paraId="2A77E0C0" w14:textId="77777777" w:rsidR="004D6C76" w:rsidRPr="00E76BB5" w:rsidRDefault="004D6C76" w:rsidP="004D6C76">
            <w:pPr>
              <w:jc w:val="center"/>
              <w:rPr>
                <w:sz w:val="22"/>
                <w:szCs w:val="22"/>
              </w:rPr>
            </w:pPr>
            <w:r w:rsidRPr="00E76BB5">
              <w:rPr>
                <w:sz w:val="22"/>
                <w:szCs w:val="22"/>
              </w:rPr>
              <w:t>Обоснование</w:t>
            </w:r>
          </w:p>
        </w:tc>
      </w:tr>
      <w:tr w:rsidR="004D6C76" w:rsidRPr="00E76BB5" w14:paraId="3837253B" w14:textId="77777777" w:rsidTr="004D6C76">
        <w:trPr>
          <w:trHeight w:val="271"/>
        </w:trPr>
        <w:tc>
          <w:tcPr>
            <w:tcW w:w="14601" w:type="dxa"/>
            <w:gridSpan w:val="6"/>
            <w:shd w:val="clear" w:color="000000" w:fill="FFFFFF"/>
            <w:vAlign w:val="center"/>
          </w:tcPr>
          <w:p w14:paraId="1B44C49B" w14:textId="77777777" w:rsidR="004D6C76" w:rsidRPr="00E76BB5" w:rsidRDefault="004D6C76" w:rsidP="004D6C76">
            <w:pPr>
              <w:jc w:val="center"/>
              <w:rPr>
                <w:b/>
              </w:rPr>
            </w:pPr>
            <w:r w:rsidRPr="00E76BB5">
              <w:rPr>
                <w:b/>
              </w:rPr>
              <w:t>Социальные выплаты</w:t>
            </w:r>
          </w:p>
        </w:tc>
      </w:tr>
      <w:tr w:rsidR="004D6C76" w:rsidRPr="00E76BB5" w14:paraId="0C340C5C" w14:textId="77777777" w:rsidTr="004D6C76">
        <w:trPr>
          <w:trHeight w:val="275"/>
        </w:trPr>
        <w:tc>
          <w:tcPr>
            <w:tcW w:w="697" w:type="dxa"/>
            <w:shd w:val="clear" w:color="000000" w:fill="FFFFFF"/>
            <w:vAlign w:val="center"/>
          </w:tcPr>
          <w:p w14:paraId="369C27BE" w14:textId="77777777" w:rsidR="004D6C76" w:rsidRPr="00E76BB5" w:rsidRDefault="004D6C76" w:rsidP="004D6C76">
            <w:pPr>
              <w:jc w:val="center"/>
            </w:pPr>
            <w:r w:rsidRPr="00E76BB5">
              <w:t>1</w:t>
            </w:r>
          </w:p>
        </w:tc>
        <w:tc>
          <w:tcPr>
            <w:tcW w:w="6107" w:type="dxa"/>
            <w:shd w:val="clear" w:color="000000" w:fill="FFFFFF"/>
            <w:vAlign w:val="center"/>
          </w:tcPr>
          <w:p w14:paraId="1FAD7FAA" w14:textId="77777777" w:rsidR="004D6C76" w:rsidRPr="00E76BB5" w:rsidRDefault="004D6C76" w:rsidP="004D6C76">
            <w:r w:rsidRPr="00E76BB5">
              <w:t>Материальная помощь с/но заявлений работникам</w:t>
            </w:r>
          </w:p>
        </w:tc>
        <w:tc>
          <w:tcPr>
            <w:tcW w:w="1498" w:type="dxa"/>
            <w:shd w:val="clear" w:color="auto" w:fill="auto"/>
            <w:vAlign w:val="center"/>
          </w:tcPr>
          <w:p w14:paraId="5E0755DA" w14:textId="77777777" w:rsidR="004D6C76" w:rsidRPr="00E76BB5" w:rsidRDefault="004D6C76" w:rsidP="004D6C76">
            <w:pPr>
              <w:jc w:val="center"/>
            </w:pPr>
            <w:r w:rsidRPr="00E76BB5">
              <w:t>2</w:t>
            </w:r>
          </w:p>
        </w:tc>
        <w:tc>
          <w:tcPr>
            <w:tcW w:w="1498" w:type="dxa"/>
            <w:shd w:val="clear" w:color="auto" w:fill="auto"/>
            <w:vAlign w:val="center"/>
          </w:tcPr>
          <w:p w14:paraId="5A7575C5" w14:textId="77777777" w:rsidR="004D6C76" w:rsidRPr="00E76BB5" w:rsidRDefault="004D6C76" w:rsidP="004D6C76">
            <w:pPr>
              <w:jc w:val="center"/>
            </w:pPr>
            <w:r w:rsidRPr="00E76BB5">
              <w:t>2</w:t>
            </w:r>
          </w:p>
        </w:tc>
        <w:tc>
          <w:tcPr>
            <w:tcW w:w="1679" w:type="dxa"/>
            <w:vAlign w:val="center"/>
          </w:tcPr>
          <w:p w14:paraId="6733DDC8" w14:textId="77777777" w:rsidR="004D6C76" w:rsidRPr="00E76BB5" w:rsidRDefault="004D6C76" w:rsidP="004D6C76">
            <w:pPr>
              <w:jc w:val="center"/>
            </w:pPr>
            <w:r w:rsidRPr="00E76BB5">
              <w:t>0</w:t>
            </w:r>
          </w:p>
        </w:tc>
        <w:tc>
          <w:tcPr>
            <w:tcW w:w="3122" w:type="dxa"/>
            <w:shd w:val="clear" w:color="auto" w:fill="auto"/>
            <w:vAlign w:val="center"/>
          </w:tcPr>
          <w:p w14:paraId="4BD02BFB" w14:textId="77777777" w:rsidR="004D6C76" w:rsidRPr="00E76BB5" w:rsidRDefault="004D6C76" w:rsidP="004D6C76">
            <w:r w:rsidRPr="00E76BB5">
              <w:t>п. 7.1 КД</w:t>
            </w:r>
          </w:p>
        </w:tc>
      </w:tr>
      <w:tr w:rsidR="004D6C76" w:rsidRPr="00E76BB5" w14:paraId="131BB2D2" w14:textId="77777777" w:rsidTr="004D6C76">
        <w:trPr>
          <w:trHeight w:val="259"/>
        </w:trPr>
        <w:tc>
          <w:tcPr>
            <w:tcW w:w="697" w:type="dxa"/>
            <w:shd w:val="clear" w:color="000000" w:fill="FFFFFF"/>
            <w:vAlign w:val="center"/>
          </w:tcPr>
          <w:p w14:paraId="43CAE689" w14:textId="77777777" w:rsidR="004D6C76" w:rsidRPr="00E76BB5" w:rsidRDefault="004D6C76" w:rsidP="004D6C76">
            <w:pPr>
              <w:jc w:val="center"/>
            </w:pPr>
            <w:r w:rsidRPr="00E76BB5">
              <w:t>2</w:t>
            </w:r>
          </w:p>
        </w:tc>
        <w:tc>
          <w:tcPr>
            <w:tcW w:w="6107" w:type="dxa"/>
            <w:shd w:val="clear" w:color="000000" w:fill="FFFFFF"/>
            <w:vAlign w:val="center"/>
          </w:tcPr>
          <w:p w14:paraId="59FAE9B0" w14:textId="77777777" w:rsidR="004D6C76" w:rsidRPr="00E76BB5" w:rsidRDefault="004D6C76" w:rsidP="004D6C76">
            <w:r w:rsidRPr="00E76BB5">
              <w:t>Материальная помощь на погребение родственников работника</w:t>
            </w:r>
          </w:p>
        </w:tc>
        <w:tc>
          <w:tcPr>
            <w:tcW w:w="1498" w:type="dxa"/>
            <w:shd w:val="clear" w:color="auto" w:fill="auto"/>
            <w:vAlign w:val="center"/>
          </w:tcPr>
          <w:p w14:paraId="09E3EF90" w14:textId="77777777" w:rsidR="004D6C76" w:rsidRPr="00E76BB5" w:rsidRDefault="004D6C76" w:rsidP="004D6C76">
            <w:pPr>
              <w:jc w:val="center"/>
            </w:pPr>
            <w:r w:rsidRPr="00E76BB5">
              <w:t>4</w:t>
            </w:r>
          </w:p>
        </w:tc>
        <w:tc>
          <w:tcPr>
            <w:tcW w:w="1498" w:type="dxa"/>
            <w:shd w:val="clear" w:color="auto" w:fill="auto"/>
            <w:vAlign w:val="center"/>
          </w:tcPr>
          <w:p w14:paraId="086A2D00" w14:textId="77777777" w:rsidR="004D6C76" w:rsidRPr="00E76BB5" w:rsidRDefault="004D6C76" w:rsidP="004D6C76">
            <w:pPr>
              <w:jc w:val="center"/>
            </w:pPr>
            <w:r w:rsidRPr="00E76BB5">
              <w:t>4</w:t>
            </w:r>
          </w:p>
        </w:tc>
        <w:tc>
          <w:tcPr>
            <w:tcW w:w="1679" w:type="dxa"/>
            <w:vAlign w:val="center"/>
          </w:tcPr>
          <w:p w14:paraId="6C4D09A0" w14:textId="77777777" w:rsidR="004D6C76" w:rsidRPr="00E76BB5" w:rsidRDefault="004D6C76" w:rsidP="004D6C76">
            <w:pPr>
              <w:jc w:val="center"/>
            </w:pPr>
            <w:r w:rsidRPr="00E76BB5">
              <w:t>0</w:t>
            </w:r>
          </w:p>
        </w:tc>
        <w:tc>
          <w:tcPr>
            <w:tcW w:w="3122" w:type="dxa"/>
            <w:shd w:val="clear" w:color="auto" w:fill="auto"/>
            <w:vAlign w:val="center"/>
          </w:tcPr>
          <w:p w14:paraId="62773AE8" w14:textId="77777777" w:rsidR="004D6C76" w:rsidRPr="00E76BB5" w:rsidRDefault="004D6C76" w:rsidP="004D6C76">
            <w:r w:rsidRPr="00E76BB5">
              <w:t>п.7.12 КД</w:t>
            </w:r>
          </w:p>
        </w:tc>
      </w:tr>
      <w:tr w:rsidR="004D6C76" w:rsidRPr="00E76BB5" w14:paraId="7989EC11" w14:textId="77777777" w:rsidTr="004D6C76">
        <w:trPr>
          <w:trHeight w:val="263"/>
        </w:trPr>
        <w:tc>
          <w:tcPr>
            <w:tcW w:w="697" w:type="dxa"/>
            <w:shd w:val="clear" w:color="000000" w:fill="FFFFFF"/>
            <w:vAlign w:val="center"/>
          </w:tcPr>
          <w:p w14:paraId="28A7E248" w14:textId="77777777" w:rsidR="004D6C76" w:rsidRPr="00E76BB5" w:rsidRDefault="004D6C76" w:rsidP="004D6C76">
            <w:pPr>
              <w:jc w:val="center"/>
            </w:pPr>
            <w:r w:rsidRPr="00E76BB5">
              <w:t>3</w:t>
            </w:r>
          </w:p>
        </w:tc>
        <w:tc>
          <w:tcPr>
            <w:tcW w:w="6107" w:type="dxa"/>
            <w:shd w:val="clear" w:color="000000" w:fill="FFFFFF"/>
            <w:vAlign w:val="center"/>
          </w:tcPr>
          <w:p w14:paraId="4BA09C47" w14:textId="77777777" w:rsidR="004D6C76" w:rsidRPr="00E76BB5" w:rsidRDefault="004D6C76" w:rsidP="004D6C76">
            <w:r w:rsidRPr="00E76BB5">
              <w:t xml:space="preserve">Материальная помощь в связи с регистрацией брака </w:t>
            </w:r>
          </w:p>
        </w:tc>
        <w:tc>
          <w:tcPr>
            <w:tcW w:w="1498" w:type="dxa"/>
            <w:shd w:val="clear" w:color="auto" w:fill="auto"/>
            <w:vAlign w:val="center"/>
          </w:tcPr>
          <w:p w14:paraId="6B982B81" w14:textId="77777777" w:rsidR="004D6C76" w:rsidRPr="00E76BB5" w:rsidRDefault="004D6C76" w:rsidP="004D6C76">
            <w:pPr>
              <w:jc w:val="center"/>
            </w:pPr>
            <w:r w:rsidRPr="00E76BB5">
              <w:t>1</w:t>
            </w:r>
          </w:p>
        </w:tc>
        <w:tc>
          <w:tcPr>
            <w:tcW w:w="1498" w:type="dxa"/>
            <w:shd w:val="clear" w:color="auto" w:fill="auto"/>
            <w:vAlign w:val="center"/>
          </w:tcPr>
          <w:p w14:paraId="47C9DA4A" w14:textId="77777777" w:rsidR="004D6C76" w:rsidRPr="00E76BB5" w:rsidRDefault="004D6C76" w:rsidP="004D6C76">
            <w:pPr>
              <w:jc w:val="center"/>
            </w:pPr>
            <w:r w:rsidRPr="00E76BB5">
              <w:t>1</w:t>
            </w:r>
          </w:p>
        </w:tc>
        <w:tc>
          <w:tcPr>
            <w:tcW w:w="1679" w:type="dxa"/>
            <w:vAlign w:val="center"/>
          </w:tcPr>
          <w:p w14:paraId="25C82E6A" w14:textId="77777777" w:rsidR="004D6C76" w:rsidRPr="00E76BB5" w:rsidRDefault="004D6C76" w:rsidP="004D6C76">
            <w:pPr>
              <w:jc w:val="center"/>
            </w:pPr>
            <w:r w:rsidRPr="00E76BB5">
              <w:t>0</w:t>
            </w:r>
          </w:p>
        </w:tc>
        <w:tc>
          <w:tcPr>
            <w:tcW w:w="3122" w:type="dxa"/>
            <w:shd w:val="clear" w:color="auto" w:fill="auto"/>
            <w:vAlign w:val="center"/>
          </w:tcPr>
          <w:p w14:paraId="0BA950B5" w14:textId="77777777" w:rsidR="004D6C76" w:rsidRPr="00E76BB5" w:rsidRDefault="004D6C76" w:rsidP="004D6C76">
            <w:r w:rsidRPr="00E76BB5">
              <w:t>п.7.3 КД</w:t>
            </w:r>
          </w:p>
        </w:tc>
      </w:tr>
      <w:tr w:rsidR="004D6C76" w:rsidRPr="00E76BB5" w14:paraId="0C8E136B" w14:textId="77777777" w:rsidTr="004D6C76">
        <w:trPr>
          <w:trHeight w:val="267"/>
        </w:trPr>
        <w:tc>
          <w:tcPr>
            <w:tcW w:w="697" w:type="dxa"/>
            <w:shd w:val="clear" w:color="000000" w:fill="FFFFFF"/>
            <w:vAlign w:val="center"/>
          </w:tcPr>
          <w:p w14:paraId="3B3250D8" w14:textId="77777777" w:rsidR="004D6C76" w:rsidRPr="00E76BB5" w:rsidRDefault="004D6C76" w:rsidP="004D6C76">
            <w:pPr>
              <w:jc w:val="center"/>
            </w:pPr>
            <w:r w:rsidRPr="00E76BB5">
              <w:t>4</w:t>
            </w:r>
          </w:p>
        </w:tc>
        <w:tc>
          <w:tcPr>
            <w:tcW w:w="6107" w:type="dxa"/>
            <w:shd w:val="clear" w:color="000000" w:fill="FFFFFF"/>
            <w:vAlign w:val="center"/>
          </w:tcPr>
          <w:p w14:paraId="1454544D" w14:textId="77777777" w:rsidR="004D6C76" w:rsidRPr="00E76BB5" w:rsidRDefault="004D6C76" w:rsidP="004D6C76">
            <w:r w:rsidRPr="00E76BB5">
              <w:t>Материальная помощь на рождение ребенка</w:t>
            </w:r>
          </w:p>
        </w:tc>
        <w:tc>
          <w:tcPr>
            <w:tcW w:w="1498" w:type="dxa"/>
            <w:shd w:val="clear" w:color="auto" w:fill="auto"/>
            <w:vAlign w:val="center"/>
          </w:tcPr>
          <w:p w14:paraId="0232BBAF" w14:textId="77777777" w:rsidR="004D6C76" w:rsidRPr="00E76BB5" w:rsidRDefault="004D6C76" w:rsidP="004D6C76">
            <w:pPr>
              <w:jc w:val="center"/>
            </w:pPr>
            <w:r w:rsidRPr="00E76BB5">
              <w:t>2</w:t>
            </w:r>
          </w:p>
        </w:tc>
        <w:tc>
          <w:tcPr>
            <w:tcW w:w="1498" w:type="dxa"/>
            <w:shd w:val="clear" w:color="auto" w:fill="auto"/>
            <w:vAlign w:val="center"/>
          </w:tcPr>
          <w:p w14:paraId="6F56D468" w14:textId="77777777" w:rsidR="004D6C76" w:rsidRPr="00E76BB5" w:rsidRDefault="004D6C76" w:rsidP="004D6C76">
            <w:pPr>
              <w:jc w:val="center"/>
            </w:pPr>
            <w:r w:rsidRPr="00E76BB5">
              <w:t>2</w:t>
            </w:r>
          </w:p>
        </w:tc>
        <w:tc>
          <w:tcPr>
            <w:tcW w:w="1679" w:type="dxa"/>
            <w:vAlign w:val="center"/>
          </w:tcPr>
          <w:p w14:paraId="711F7D96" w14:textId="77777777" w:rsidR="004D6C76" w:rsidRPr="00E76BB5" w:rsidRDefault="004D6C76" w:rsidP="004D6C76">
            <w:pPr>
              <w:jc w:val="center"/>
            </w:pPr>
            <w:r w:rsidRPr="00E76BB5">
              <w:t>0</w:t>
            </w:r>
          </w:p>
        </w:tc>
        <w:tc>
          <w:tcPr>
            <w:tcW w:w="3122" w:type="dxa"/>
            <w:shd w:val="clear" w:color="auto" w:fill="auto"/>
            <w:vAlign w:val="center"/>
          </w:tcPr>
          <w:p w14:paraId="6021D24F" w14:textId="77777777" w:rsidR="004D6C76" w:rsidRPr="00E76BB5" w:rsidRDefault="004D6C76" w:rsidP="004D6C76">
            <w:r w:rsidRPr="00E76BB5">
              <w:t>п.7.2 КД</w:t>
            </w:r>
          </w:p>
        </w:tc>
      </w:tr>
      <w:tr w:rsidR="004D6C76" w:rsidRPr="00E76BB5" w14:paraId="693A9345" w14:textId="77777777" w:rsidTr="004D6C76">
        <w:trPr>
          <w:trHeight w:val="299"/>
        </w:trPr>
        <w:tc>
          <w:tcPr>
            <w:tcW w:w="697" w:type="dxa"/>
            <w:shd w:val="clear" w:color="000000" w:fill="FFFFFF"/>
            <w:vAlign w:val="center"/>
          </w:tcPr>
          <w:p w14:paraId="418BA6DE" w14:textId="77777777" w:rsidR="004D6C76" w:rsidRPr="00E76BB5" w:rsidRDefault="004D6C76" w:rsidP="004D6C76">
            <w:pPr>
              <w:jc w:val="center"/>
            </w:pPr>
            <w:r w:rsidRPr="00E76BB5">
              <w:t>5</w:t>
            </w:r>
          </w:p>
        </w:tc>
        <w:tc>
          <w:tcPr>
            <w:tcW w:w="6107" w:type="dxa"/>
            <w:shd w:val="clear" w:color="000000" w:fill="FFFFFF"/>
            <w:vAlign w:val="center"/>
          </w:tcPr>
          <w:p w14:paraId="258D78ED" w14:textId="77777777" w:rsidR="004D6C76" w:rsidRPr="00E76BB5" w:rsidRDefault="004D6C76" w:rsidP="004D6C76">
            <w:r w:rsidRPr="00E76BB5">
              <w:t>Подарки работникам</w:t>
            </w:r>
          </w:p>
        </w:tc>
        <w:tc>
          <w:tcPr>
            <w:tcW w:w="1498" w:type="dxa"/>
            <w:shd w:val="clear" w:color="auto" w:fill="auto"/>
            <w:vAlign w:val="center"/>
          </w:tcPr>
          <w:p w14:paraId="3F64F39D" w14:textId="77777777" w:rsidR="004D6C76" w:rsidRPr="00E76BB5" w:rsidRDefault="004D6C76" w:rsidP="004D6C76">
            <w:pPr>
              <w:jc w:val="center"/>
            </w:pPr>
            <w:r w:rsidRPr="00E76BB5">
              <w:t>0</w:t>
            </w:r>
          </w:p>
        </w:tc>
        <w:tc>
          <w:tcPr>
            <w:tcW w:w="1498" w:type="dxa"/>
            <w:shd w:val="clear" w:color="auto" w:fill="auto"/>
            <w:vAlign w:val="center"/>
          </w:tcPr>
          <w:p w14:paraId="1EE2ADDF" w14:textId="77777777" w:rsidR="004D6C76" w:rsidRPr="00E76BB5" w:rsidRDefault="004D6C76" w:rsidP="004D6C76">
            <w:pPr>
              <w:jc w:val="center"/>
            </w:pPr>
            <w:r w:rsidRPr="00E76BB5">
              <w:t>0</w:t>
            </w:r>
          </w:p>
        </w:tc>
        <w:tc>
          <w:tcPr>
            <w:tcW w:w="1679" w:type="dxa"/>
            <w:vAlign w:val="center"/>
          </w:tcPr>
          <w:p w14:paraId="793503B3" w14:textId="77777777" w:rsidR="004D6C76" w:rsidRPr="00E76BB5" w:rsidRDefault="004D6C76" w:rsidP="004D6C76">
            <w:pPr>
              <w:jc w:val="center"/>
            </w:pPr>
            <w:r w:rsidRPr="00E76BB5">
              <w:t>0</w:t>
            </w:r>
          </w:p>
        </w:tc>
        <w:tc>
          <w:tcPr>
            <w:tcW w:w="3122" w:type="dxa"/>
            <w:shd w:val="clear" w:color="auto" w:fill="auto"/>
            <w:vAlign w:val="center"/>
          </w:tcPr>
          <w:p w14:paraId="01DBD302" w14:textId="77777777" w:rsidR="004D6C76" w:rsidRPr="00E76BB5" w:rsidRDefault="004D6C76" w:rsidP="004D6C76">
            <w:r w:rsidRPr="00E76BB5">
              <w:t> </w:t>
            </w:r>
          </w:p>
        </w:tc>
      </w:tr>
      <w:tr w:rsidR="004D6C76" w:rsidRPr="00E76BB5" w14:paraId="5AFDCFAE" w14:textId="77777777" w:rsidTr="004D6C76">
        <w:trPr>
          <w:trHeight w:val="620"/>
        </w:trPr>
        <w:tc>
          <w:tcPr>
            <w:tcW w:w="697" w:type="dxa"/>
            <w:shd w:val="clear" w:color="000000" w:fill="FFFFFF"/>
            <w:vAlign w:val="center"/>
          </w:tcPr>
          <w:p w14:paraId="0730A9F8" w14:textId="77777777" w:rsidR="004D6C76" w:rsidRPr="00E76BB5" w:rsidRDefault="004D6C76" w:rsidP="004D6C76">
            <w:pPr>
              <w:jc w:val="center"/>
            </w:pPr>
            <w:r w:rsidRPr="00E76BB5">
              <w:t>6</w:t>
            </w:r>
          </w:p>
        </w:tc>
        <w:tc>
          <w:tcPr>
            <w:tcW w:w="6107" w:type="dxa"/>
            <w:shd w:val="clear" w:color="000000" w:fill="FFFFFF"/>
            <w:vAlign w:val="center"/>
          </w:tcPr>
          <w:p w14:paraId="70F548C9" w14:textId="77777777" w:rsidR="004D6C76" w:rsidRPr="00E76BB5" w:rsidRDefault="004D6C76" w:rsidP="004D6C76">
            <w:r w:rsidRPr="00E76BB5">
              <w:t xml:space="preserve">Ежемесячная материальная помощь неработающим пенсионерам </w:t>
            </w:r>
          </w:p>
        </w:tc>
        <w:tc>
          <w:tcPr>
            <w:tcW w:w="1498" w:type="dxa"/>
            <w:shd w:val="clear" w:color="auto" w:fill="auto"/>
            <w:vAlign w:val="center"/>
          </w:tcPr>
          <w:p w14:paraId="0CF641FB" w14:textId="77777777" w:rsidR="004D6C76" w:rsidRPr="00E76BB5" w:rsidRDefault="004D6C76" w:rsidP="004D6C76">
            <w:pPr>
              <w:jc w:val="center"/>
            </w:pPr>
            <w:r w:rsidRPr="00E76BB5">
              <w:t>15</w:t>
            </w:r>
          </w:p>
        </w:tc>
        <w:tc>
          <w:tcPr>
            <w:tcW w:w="1498" w:type="dxa"/>
            <w:shd w:val="clear" w:color="auto" w:fill="auto"/>
            <w:vAlign w:val="center"/>
          </w:tcPr>
          <w:p w14:paraId="5E4DF081" w14:textId="77777777" w:rsidR="004D6C76" w:rsidRPr="00E76BB5" w:rsidRDefault="004D6C76" w:rsidP="004D6C76">
            <w:pPr>
              <w:jc w:val="center"/>
            </w:pPr>
            <w:r w:rsidRPr="00E76BB5">
              <w:t>15</w:t>
            </w:r>
          </w:p>
        </w:tc>
        <w:tc>
          <w:tcPr>
            <w:tcW w:w="1679" w:type="dxa"/>
            <w:vAlign w:val="center"/>
          </w:tcPr>
          <w:p w14:paraId="6F107926" w14:textId="77777777" w:rsidR="004D6C76" w:rsidRPr="00E76BB5" w:rsidRDefault="004D6C76" w:rsidP="004D6C76">
            <w:pPr>
              <w:jc w:val="center"/>
            </w:pPr>
            <w:r w:rsidRPr="00E76BB5">
              <w:t>0</w:t>
            </w:r>
          </w:p>
        </w:tc>
        <w:tc>
          <w:tcPr>
            <w:tcW w:w="3122" w:type="dxa"/>
            <w:shd w:val="clear" w:color="auto" w:fill="auto"/>
            <w:vAlign w:val="center"/>
          </w:tcPr>
          <w:p w14:paraId="6604A369" w14:textId="77777777" w:rsidR="004D6C76" w:rsidRPr="00E76BB5" w:rsidRDefault="004D6C76" w:rsidP="004D6C76">
            <w:r w:rsidRPr="00E76BB5">
              <w:t xml:space="preserve">п.4.2.4 Стандарта о </w:t>
            </w:r>
            <w:proofErr w:type="gramStart"/>
            <w:r w:rsidRPr="00E76BB5">
              <w:t>соц.поддержке</w:t>
            </w:r>
            <w:proofErr w:type="gramEnd"/>
            <w:r w:rsidRPr="00E76BB5">
              <w:t xml:space="preserve"> ветеранов, являющего приложением к КД</w:t>
            </w:r>
          </w:p>
        </w:tc>
      </w:tr>
      <w:tr w:rsidR="004D6C76" w:rsidRPr="00E76BB5" w14:paraId="0B381363" w14:textId="77777777" w:rsidTr="004D6C76">
        <w:trPr>
          <w:trHeight w:val="335"/>
        </w:trPr>
        <w:tc>
          <w:tcPr>
            <w:tcW w:w="697" w:type="dxa"/>
            <w:shd w:val="clear" w:color="000000" w:fill="FFFFFF"/>
            <w:vAlign w:val="center"/>
          </w:tcPr>
          <w:p w14:paraId="56152C90" w14:textId="77777777" w:rsidR="004D6C76" w:rsidRPr="00E76BB5" w:rsidRDefault="004D6C76" w:rsidP="004D6C76">
            <w:pPr>
              <w:jc w:val="center"/>
            </w:pPr>
            <w:r w:rsidRPr="00E76BB5">
              <w:t>7</w:t>
            </w:r>
          </w:p>
        </w:tc>
        <w:tc>
          <w:tcPr>
            <w:tcW w:w="6107" w:type="dxa"/>
            <w:shd w:val="clear" w:color="000000" w:fill="FFFFFF"/>
            <w:vAlign w:val="center"/>
          </w:tcPr>
          <w:p w14:paraId="055B6ECD" w14:textId="77777777" w:rsidR="004D6C76" w:rsidRPr="00E76BB5" w:rsidRDefault="004D6C76" w:rsidP="004D6C76">
            <w:r w:rsidRPr="00E76BB5">
              <w:t>Материальная помощь на погребение пенсионеров</w:t>
            </w:r>
          </w:p>
        </w:tc>
        <w:tc>
          <w:tcPr>
            <w:tcW w:w="1498" w:type="dxa"/>
            <w:shd w:val="clear" w:color="auto" w:fill="auto"/>
            <w:vAlign w:val="center"/>
          </w:tcPr>
          <w:p w14:paraId="1FB663D3" w14:textId="77777777" w:rsidR="004D6C76" w:rsidRPr="00E76BB5" w:rsidRDefault="004D6C76" w:rsidP="004D6C76">
            <w:pPr>
              <w:jc w:val="center"/>
            </w:pPr>
            <w:r w:rsidRPr="00E76BB5">
              <w:t>1</w:t>
            </w:r>
          </w:p>
        </w:tc>
        <w:tc>
          <w:tcPr>
            <w:tcW w:w="1498" w:type="dxa"/>
            <w:shd w:val="clear" w:color="auto" w:fill="auto"/>
            <w:vAlign w:val="center"/>
          </w:tcPr>
          <w:p w14:paraId="332055B8" w14:textId="77777777" w:rsidR="004D6C76" w:rsidRPr="00E76BB5" w:rsidRDefault="004D6C76" w:rsidP="004D6C76">
            <w:pPr>
              <w:jc w:val="center"/>
            </w:pPr>
            <w:r w:rsidRPr="00E76BB5">
              <w:t>1</w:t>
            </w:r>
          </w:p>
        </w:tc>
        <w:tc>
          <w:tcPr>
            <w:tcW w:w="1679" w:type="dxa"/>
            <w:vAlign w:val="center"/>
          </w:tcPr>
          <w:p w14:paraId="7A8532EE" w14:textId="77777777" w:rsidR="004D6C76" w:rsidRPr="00E76BB5" w:rsidRDefault="004D6C76" w:rsidP="004D6C76">
            <w:pPr>
              <w:jc w:val="center"/>
            </w:pPr>
            <w:r w:rsidRPr="00E76BB5">
              <w:t>0</w:t>
            </w:r>
          </w:p>
        </w:tc>
        <w:tc>
          <w:tcPr>
            <w:tcW w:w="3122" w:type="dxa"/>
            <w:shd w:val="clear" w:color="auto" w:fill="auto"/>
            <w:vAlign w:val="center"/>
          </w:tcPr>
          <w:p w14:paraId="62FFD26A" w14:textId="77777777" w:rsidR="004D6C76" w:rsidRPr="00E76BB5" w:rsidRDefault="004D6C76" w:rsidP="004D6C76">
            <w:r w:rsidRPr="00E76BB5">
              <w:t>п.7.12 КД</w:t>
            </w:r>
          </w:p>
        </w:tc>
      </w:tr>
      <w:tr w:rsidR="004D6C76" w:rsidRPr="00E76BB5" w14:paraId="6BD45B71" w14:textId="77777777" w:rsidTr="004D6C76">
        <w:trPr>
          <w:trHeight w:val="360"/>
        </w:trPr>
        <w:tc>
          <w:tcPr>
            <w:tcW w:w="697" w:type="dxa"/>
            <w:shd w:val="clear" w:color="000000" w:fill="FFFFFF"/>
            <w:vAlign w:val="center"/>
          </w:tcPr>
          <w:p w14:paraId="014C7F81" w14:textId="77777777" w:rsidR="004D6C76" w:rsidRPr="00E76BB5" w:rsidRDefault="004D6C76" w:rsidP="004D6C76">
            <w:pPr>
              <w:jc w:val="center"/>
            </w:pPr>
            <w:r w:rsidRPr="00E76BB5">
              <w:t>8</w:t>
            </w:r>
          </w:p>
        </w:tc>
        <w:tc>
          <w:tcPr>
            <w:tcW w:w="6107" w:type="dxa"/>
            <w:shd w:val="clear" w:color="000000" w:fill="FFFFFF"/>
            <w:vAlign w:val="center"/>
          </w:tcPr>
          <w:p w14:paraId="6EC436BA" w14:textId="77777777" w:rsidR="004D6C76" w:rsidRPr="00E76BB5" w:rsidRDefault="004D6C76" w:rsidP="004D6C76">
            <w:r w:rsidRPr="00E76BB5">
              <w:t xml:space="preserve">Поощрение неработающих пенсионеров к 9 мая  </w:t>
            </w:r>
          </w:p>
        </w:tc>
        <w:tc>
          <w:tcPr>
            <w:tcW w:w="1498" w:type="dxa"/>
            <w:shd w:val="clear" w:color="auto" w:fill="auto"/>
            <w:vAlign w:val="center"/>
          </w:tcPr>
          <w:p w14:paraId="7874669E" w14:textId="77777777" w:rsidR="004D6C76" w:rsidRPr="00E76BB5" w:rsidRDefault="004D6C76" w:rsidP="004D6C76">
            <w:pPr>
              <w:jc w:val="center"/>
            </w:pPr>
            <w:r w:rsidRPr="00E76BB5">
              <w:t>0</w:t>
            </w:r>
          </w:p>
        </w:tc>
        <w:tc>
          <w:tcPr>
            <w:tcW w:w="1498" w:type="dxa"/>
            <w:shd w:val="clear" w:color="auto" w:fill="auto"/>
            <w:vAlign w:val="center"/>
          </w:tcPr>
          <w:p w14:paraId="2491BA1B" w14:textId="77777777" w:rsidR="004D6C76" w:rsidRPr="00E76BB5" w:rsidRDefault="004D6C76" w:rsidP="004D6C76">
            <w:pPr>
              <w:jc w:val="center"/>
            </w:pPr>
            <w:r w:rsidRPr="00E76BB5">
              <w:t>0</w:t>
            </w:r>
          </w:p>
        </w:tc>
        <w:tc>
          <w:tcPr>
            <w:tcW w:w="1679" w:type="dxa"/>
            <w:vAlign w:val="center"/>
          </w:tcPr>
          <w:p w14:paraId="059D5748" w14:textId="77777777" w:rsidR="004D6C76" w:rsidRPr="00E76BB5" w:rsidRDefault="004D6C76" w:rsidP="004D6C76">
            <w:pPr>
              <w:jc w:val="center"/>
            </w:pPr>
            <w:r w:rsidRPr="00E76BB5">
              <w:t>0</w:t>
            </w:r>
          </w:p>
        </w:tc>
        <w:tc>
          <w:tcPr>
            <w:tcW w:w="3122" w:type="dxa"/>
            <w:shd w:val="clear" w:color="auto" w:fill="auto"/>
            <w:vAlign w:val="center"/>
          </w:tcPr>
          <w:p w14:paraId="002A24D9" w14:textId="77777777" w:rsidR="004D6C76" w:rsidRPr="00E76BB5" w:rsidRDefault="004D6C76" w:rsidP="004D6C76">
            <w:r w:rsidRPr="00E76BB5">
              <w:t> </w:t>
            </w:r>
          </w:p>
        </w:tc>
      </w:tr>
      <w:tr w:rsidR="004D6C76" w:rsidRPr="00E76BB5" w14:paraId="0EE9E9B1" w14:textId="77777777" w:rsidTr="004D6C76">
        <w:trPr>
          <w:trHeight w:val="360"/>
        </w:trPr>
        <w:tc>
          <w:tcPr>
            <w:tcW w:w="697" w:type="dxa"/>
            <w:shd w:val="clear" w:color="000000" w:fill="FFFFFF"/>
            <w:vAlign w:val="center"/>
          </w:tcPr>
          <w:p w14:paraId="4CC4EA40" w14:textId="77777777" w:rsidR="004D6C76" w:rsidRPr="00E76BB5" w:rsidRDefault="004D6C76" w:rsidP="004D6C76">
            <w:pPr>
              <w:jc w:val="center"/>
            </w:pPr>
            <w:r w:rsidRPr="00E76BB5">
              <w:t>9</w:t>
            </w:r>
          </w:p>
        </w:tc>
        <w:tc>
          <w:tcPr>
            <w:tcW w:w="6107" w:type="dxa"/>
            <w:shd w:val="clear" w:color="000000" w:fill="FFFFFF"/>
            <w:vAlign w:val="center"/>
          </w:tcPr>
          <w:p w14:paraId="395B6634" w14:textId="77777777" w:rsidR="004D6C76" w:rsidRPr="00E76BB5" w:rsidRDefault="004D6C76" w:rsidP="004D6C76">
            <w:r w:rsidRPr="00E76BB5">
              <w:t xml:space="preserve">Поощрение неработающих пенсионеров ко Дню Энергетика (Мужчины стаж в энергетике 25 лет, женщины -20 лет) </w:t>
            </w:r>
          </w:p>
        </w:tc>
        <w:tc>
          <w:tcPr>
            <w:tcW w:w="1498" w:type="dxa"/>
            <w:shd w:val="clear" w:color="auto" w:fill="auto"/>
            <w:vAlign w:val="center"/>
          </w:tcPr>
          <w:p w14:paraId="026CA147" w14:textId="77777777" w:rsidR="004D6C76" w:rsidRPr="00E76BB5" w:rsidRDefault="004D6C76" w:rsidP="004D6C76">
            <w:pPr>
              <w:jc w:val="center"/>
            </w:pPr>
            <w:r w:rsidRPr="00E76BB5">
              <w:t>0</w:t>
            </w:r>
          </w:p>
        </w:tc>
        <w:tc>
          <w:tcPr>
            <w:tcW w:w="1498" w:type="dxa"/>
            <w:shd w:val="clear" w:color="auto" w:fill="auto"/>
            <w:vAlign w:val="center"/>
          </w:tcPr>
          <w:p w14:paraId="1C73BFBE" w14:textId="77777777" w:rsidR="004D6C76" w:rsidRPr="00E76BB5" w:rsidRDefault="004D6C76" w:rsidP="004D6C76">
            <w:pPr>
              <w:jc w:val="center"/>
            </w:pPr>
            <w:r w:rsidRPr="00E76BB5">
              <w:t>0</w:t>
            </w:r>
          </w:p>
        </w:tc>
        <w:tc>
          <w:tcPr>
            <w:tcW w:w="1679" w:type="dxa"/>
            <w:vAlign w:val="center"/>
          </w:tcPr>
          <w:p w14:paraId="1F8F902E" w14:textId="77777777" w:rsidR="004D6C76" w:rsidRPr="00E76BB5" w:rsidRDefault="004D6C76" w:rsidP="004D6C76">
            <w:pPr>
              <w:jc w:val="center"/>
            </w:pPr>
            <w:r w:rsidRPr="00E76BB5">
              <w:t>0</w:t>
            </w:r>
          </w:p>
        </w:tc>
        <w:tc>
          <w:tcPr>
            <w:tcW w:w="3122" w:type="dxa"/>
            <w:shd w:val="clear" w:color="auto" w:fill="auto"/>
            <w:vAlign w:val="center"/>
          </w:tcPr>
          <w:p w14:paraId="619AE902" w14:textId="77777777" w:rsidR="004D6C76" w:rsidRPr="00E76BB5" w:rsidRDefault="004D6C76" w:rsidP="004D6C76">
            <w:r w:rsidRPr="00E76BB5">
              <w:t>п.4.1.3 Стандарта о ветеранах, являющего приложением к КД</w:t>
            </w:r>
          </w:p>
        </w:tc>
      </w:tr>
      <w:tr w:rsidR="004D6C76" w:rsidRPr="00E76BB5" w14:paraId="190D2A64" w14:textId="77777777" w:rsidTr="004D6C76">
        <w:trPr>
          <w:trHeight w:val="259"/>
        </w:trPr>
        <w:tc>
          <w:tcPr>
            <w:tcW w:w="697" w:type="dxa"/>
            <w:shd w:val="clear" w:color="000000" w:fill="FFFFFF"/>
            <w:vAlign w:val="center"/>
          </w:tcPr>
          <w:p w14:paraId="3EB6D75C" w14:textId="77777777" w:rsidR="004D6C76" w:rsidRPr="00E76BB5" w:rsidRDefault="004D6C76" w:rsidP="004D6C76">
            <w:pPr>
              <w:jc w:val="center"/>
            </w:pPr>
            <w:r w:rsidRPr="00E76BB5">
              <w:t>10</w:t>
            </w:r>
          </w:p>
        </w:tc>
        <w:tc>
          <w:tcPr>
            <w:tcW w:w="6107" w:type="dxa"/>
            <w:shd w:val="clear" w:color="000000" w:fill="FFFFFF"/>
            <w:vAlign w:val="center"/>
          </w:tcPr>
          <w:p w14:paraId="0770B6C6" w14:textId="77777777" w:rsidR="004D6C76" w:rsidRPr="00E76BB5" w:rsidRDefault="004D6C76" w:rsidP="004D6C76">
            <w:r w:rsidRPr="00E76BB5">
              <w:t>Страховые взносы с выплат</w:t>
            </w:r>
          </w:p>
        </w:tc>
        <w:tc>
          <w:tcPr>
            <w:tcW w:w="1498" w:type="dxa"/>
            <w:shd w:val="clear" w:color="auto" w:fill="auto"/>
            <w:vAlign w:val="center"/>
          </w:tcPr>
          <w:p w14:paraId="0A206EF3" w14:textId="77777777" w:rsidR="004D6C76" w:rsidRPr="00E76BB5" w:rsidRDefault="004D6C76" w:rsidP="004D6C76">
            <w:pPr>
              <w:jc w:val="center"/>
            </w:pPr>
            <w:r w:rsidRPr="00E76BB5">
              <w:t>6</w:t>
            </w:r>
          </w:p>
        </w:tc>
        <w:tc>
          <w:tcPr>
            <w:tcW w:w="1498" w:type="dxa"/>
            <w:shd w:val="clear" w:color="auto" w:fill="auto"/>
            <w:vAlign w:val="center"/>
          </w:tcPr>
          <w:p w14:paraId="194D096A" w14:textId="77777777" w:rsidR="004D6C76" w:rsidRPr="00E76BB5" w:rsidRDefault="004D6C76" w:rsidP="004D6C76">
            <w:pPr>
              <w:jc w:val="center"/>
            </w:pPr>
            <w:r w:rsidRPr="00E76BB5">
              <w:t>6</w:t>
            </w:r>
          </w:p>
        </w:tc>
        <w:tc>
          <w:tcPr>
            <w:tcW w:w="1679" w:type="dxa"/>
            <w:vAlign w:val="center"/>
          </w:tcPr>
          <w:p w14:paraId="3B6EF6A2" w14:textId="77777777" w:rsidR="004D6C76" w:rsidRPr="00E76BB5" w:rsidRDefault="004D6C76" w:rsidP="004D6C76">
            <w:pPr>
              <w:jc w:val="center"/>
            </w:pPr>
            <w:r w:rsidRPr="00E76BB5">
              <w:t>0</w:t>
            </w:r>
          </w:p>
        </w:tc>
        <w:tc>
          <w:tcPr>
            <w:tcW w:w="3122" w:type="dxa"/>
            <w:shd w:val="clear" w:color="auto" w:fill="auto"/>
            <w:vAlign w:val="center"/>
          </w:tcPr>
          <w:p w14:paraId="2AF87780" w14:textId="77777777" w:rsidR="004D6C76" w:rsidRPr="00E76BB5" w:rsidRDefault="004D6C76" w:rsidP="004D6C76">
            <w:r w:rsidRPr="00E76BB5">
              <w:t>Гл.34 НК РФ</w:t>
            </w:r>
          </w:p>
        </w:tc>
      </w:tr>
      <w:tr w:rsidR="004D6C76" w:rsidRPr="00E76BB5" w14:paraId="53777114" w14:textId="77777777" w:rsidTr="004D6C76">
        <w:trPr>
          <w:trHeight w:val="276"/>
        </w:trPr>
        <w:tc>
          <w:tcPr>
            <w:tcW w:w="697" w:type="dxa"/>
            <w:shd w:val="clear" w:color="000000" w:fill="FFFFFF"/>
            <w:vAlign w:val="center"/>
          </w:tcPr>
          <w:p w14:paraId="291FFD58" w14:textId="77777777" w:rsidR="004D6C76" w:rsidRPr="00E76BB5" w:rsidRDefault="004D6C76" w:rsidP="004D6C76">
            <w:pPr>
              <w:jc w:val="center"/>
            </w:pPr>
            <w:r w:rsidRPr="00E76BB5">
              <w:t>11</w:t>
            </w:r>
          </w:p>
        </w:tc>
        <w:tc>
          <w:tcPr>
            <w:tcW w:w="6107" w:type="dxa"/>
            <w:shd w:val="clear" w:color="000000" w:fill="FFFFFF"/>
            <w:vAlign w:val="center"/>
          </w:tcPr>
          <w:p w14:paraId="4B46E997" w14:textId="77777777" w:rsidR="004D6C76" w:rsidRPr="00E76BB5" w:rsidRDefault="004D6C76" w:rsidP="004D6C76">
            <w:r w:rsidRPr="00E76BB5">
              <w:t>Оплата дополнительных отпусков по КД</w:t>
            </w:r>
          </w:p>
        </w:tc>
        <w:tc>
          <w:tcPr>
            <w:tcW w:w="1498" w:type="dxa"/>
            <w:shd w:val="clear" w:color="auto" w:fill="auto"/>
            <w:vAlign w:val="center"/>
          </w:tcPr>
          <w:p w14:paraId="7A7C30C6" w14:textId="77777777" w:rsidR="004D6C76" w:rsidRPr="00E76BB5" w:rsidRDefault="004D6C76" w:rsidP="004D6C76">
            <w:pPr>
              <w:jc w:val="center"/>
            </w:pPr>
            <w:r w:rsidRPr="00E76BB5">
              <w:t>3</w:t>
            </w:r>
          </w:p>
        </w:tc>
        <w:tc>
          <w:tcPr>
            <w:tcW w:w="1498" w:type="dxa"/>
            <w:shd w:val="clear" w:color="auto" w:fill="auto"/>
            <w:vAlign w:val="center"/>
          </w:tcPr>
          <w:p w14:paraId="096823DA" w14:textId="77777777" w:rsidR="004D6C76" w:rsidRPr="00E76BB5" w:rsidRDefault="004D6C76" w:rsidP="004D6C76">
            <w:pPr>
              <w:jc w:val="center"/>
            </w:pPr>
            <w:r w:rsidRPr="00E76BB5">
              <w:t>3</w:t>
            </w:r>
          </w:p>
        </w:tc>
        <w:tc>
          <w:tcPr>
            <w:tcW w:w="1679" w:type="dxa"/>
            <w:vAlign w:val="center"/>
          </w:tcPr>
          <w:p w14:paraId="7B3428D9" w14:textId="77777777" w:rsidR="004D6C76" w:rsidRPr="00E76BB5" w:rsidRDefault="004D6C76" w:rsidP="004D6C76">
            <w:pPr>
              <w:jc w:val="center"/>
            </w:pPr>
            <w:r w:rsidRPr="00E76BB5">
              <w:t>0</w:t>
            </w:r>
          </w:p>
        </w:tc>
        <w:tc>
          <w:tcPr>
            <w:tcW w:w="3122" w:type="dxa"/>
            <w:shd w:val="clear" w:color="auto" w:fill="auto"/>
            <w:vAlign w:val="center"/>
          </w:tcPr>
          <w:p w14:paraId="1B10180D" w14:textId="77777777" w:rsidR="004D6C76" w:rsidRPr="00E76BB5" w:rsidRDefault="004D6C76" w:rsidP="004D6C76">
            <w:r w:rsidRPr="00E76BB5">
              <w:t>п 7.13 КД</w:t>
            </w:r>
          </w:p>
        </w:tc>
      </w:tr>
      <w:tr w:rsidR="004D6C76" w:rsidRPr="00E76BB5" w14:paraId="32E2C462" w14:textId="77777777" w:rsidTr="004D6C76">
        <w:trPr>
          <w:trHeight w:val="266"/>
        </w:trPr>
        <w:tc>
          <w:tcPr>
            <w:tcW w:w="697" w:type="dxa"/>
            <w:shd w:val="clear" w:color="000000" w:fill="FFFFFF"/>
            <w:vAlign w:val="center"/>
          </w:tcPr>
          <w:p w14:paraId="2839FB9C" w14:textId="77777777" w:rsidR="004D6C76" w:rsidRPr="00E76BB5" w:rsidRDefault="004D6C76" w:rsidP="004D6C76">
            <w:pPr>
              <w:jc w:val="center"/>
            </w:pPr>
            <w:r w:rsidRPr="00E76BB5">
              <w:t>12</w:t>
            </w:r>
          </w:p>
        </w:tc>
        <w:tc>
          <w:tcPr>
            <w:tcW w:w="6107" w:type="dxa"/>
            <w:shd w:val="clear" w:color="000000" w:fill="FFFFFF"/>
            <w:vAlign w:val="center"/>
          </w:tcPr>
          <w:p w14:paraId="5376665D" w14:textId="77777777" w:rsidR="004D6C76" w:rsidRPr="00E76BB5" w:rsidRDefault="004D6C76" w:rsidP="004D6C76">
            <w:r w:rsidRPr="00E76BB5">
              <w:t>Доплата по регрессному иску</w:t>
            </w:r>
          </w:p>
        </w:tc>
        <w:tc>
          <w:tcPr>
            <w:tcW w:w="1498" w:type="dxa"/>
            <w:shd w:val="clear" w:color="auto" w:fill="auto"/>
            <w:vAlign w:val="center"/>
          </w:tcPr>
          <w:p w14:paraId="0041DDB3" w14:textId="77777777" w:rsidR="004D6C76" w:rsidRPr="00E76BB5" w:rsidRDefault="004D6C76" w:rsidP="004D6C76">
            <w:pPr>
              <w:jc w:val="center"/>
            </w:pPr>
            <w:r w:rsidRPr="00E76BB5">
              <w:t>0</w:t>
            </w:r>
          </w:p>
        </w:tc>
        <w:tc>
          <w:tcPr>
            <w:tcW w:w="1498" w:type="dxa"/>
            <w:shd w:val="clear" w:color="auto" w:fill="auto"/>
            <w:vAlign w:val="center"/>
          </w:tcPr>
          <w:p w14:paraId="79E2BC51" w14:textId="77777777" w:rsidR="004D6C76" w:rsidRPr="00E76BB5" w:rsidRDefault="004D6C76" w:rsidP="004D6C76">
            <w:pPr>
              <w:jc w:val="center"/>
            </w:pPr>
            <w:r w:rsidRPr="00E76BB5">
              <w:t>0</w:t>
            </w:r>
          </w:p>
        </w:tc>
        <w:tc>
          <w:tcPr>
            <w:tcW w:w="1679" w:type="dxa"/>
            <w:vAlign w:val="center"/>
          </w:tcPr>
          <w:p w14:paraId="0A5F7AA6" w14:textId="77777777" w:rsidR="004D6C76" w:rsidRPr="00E76BB5" w:rsidRDefault="004D6C76" w:rsidP="004D6C76">
            <w:pPr>
              <w:jc w:val="center"/>
            </w:pPr>
            <w:r w:rsidRPr="00E76BB5">
              <w:t>0</w:t>
            </w:r>
          </w:p>
        </w:tc>
        <w:tc>
          <w:tcPr>
            <w:tcW w:w="3122" w:type="dxa"/>
            <w:shd w:val="clear" w:color="auto" w:fill="auto"/>
            <w:vAlign w:val="center"/>
          </w:tcPr>
          <w:p w14:paraId="0BF0E08A" w14:textId="77777777" w:rsidR="004D6C76" w:rsidRPr="00E76BB5" w:rsidRDefault="004D6C76" w:rsidP="004D6C76">
            <w:r w:rsidRPr="00E76BB5">
              <w:t> </w:t>
            </w:r>
          </w:p>
        </w:tc>
      </w:tr>
      <w:tr w:rsidR="004D6C76" w:rsidRPr="00E76BB5" w14:paraId="2390113B" w14:textId="77777777" w:rsidTr="004D6C76">
        <w:trPr>
          <w:trHeight w:val="200"/>
        </w:trPr>
        <w:tc>
          <w:tcPr>
            <w:tcW w:w="697" w:type="dxa"/>
            <w:shd w:val="clear" w:color="000000" w:fill="FFFFFF"/>
            <w:vAlign w:val="center"/>
          </w:tcPr>
          <w:p w14:paraId="4094AA8F" w14:textId="77777777" w:rsidR="004D6C76" w:rsidRPr="00E76BB5" w:rsidRDefault="004D6C76" w:rsidP="004D6C76">
            <w:pPr>
              <w:jc w:val="center"/>
            </w:pPr>
            <w:r w:rsidRPr="00E76BB5">
              <w:t>13</w:t>
            </w:r>
          </w:p>
        </w:tc>
        <w:tc>
          <w:tcPr>
            <w:tcW w:w="6107" w:type="dxa"/>
            <w:shd w:val="clear" w:color="000000" w:fill="FFFFFF"/>
            <w:vAlign w:val="center"/>
          </w:tcPr>
          <w:p w14:paraId="22600A51" w14:textId="77777777" w:rsidR="004D6C76" w:rsidRPr="00E76BB5" w:rsidRDefault="004D6C76" w:rsidP="004D6C76">
            <w:r w:rsidRPr="00E76BB5">
              <w:t>Отчисления профсоюзным комитетам (0,3% от ФОТ)</w:t>
            </w:r>
          </w:p>
        </w:tc>
        <w:tc>
          <w:tcPr>
            <w:tcW w:w="1498" w:type="dxa"/>
            <w:shd w:val="clear" w:color="auto" w:fill="auto"/>
            <w:vAlign w:val="center"/>
          </w:tcPr>
          <w:p w14:paraId="59787B26" w14:textId="77777777" w:rsidR="004D6C76" w:rsidRPr="00E76BB5" w:rsidRDefault="004D6C76" w:rsidP="004D6C76">
            <w:pPr>
              <w:jc w:val="center"/>
            </w:pPr>
            <w:r w:rsidRPr="00E76BB5">
              <w:t>30</w:t>
            </w:r>
          </w:p>
        </w:tc>
        <w:tc>
          <w:tcPr>
            <w:tcW w:w="1498" w:type="dxa"/>
            <w:shd w:val="clear" w:color="auto" w:fill="auto"/>
            <w:vAlign w:val="center"/>
          </w:tcPr>
          <w:p w14:paraId="7E1943B5" w14:textId="77777777" w:rsidR="004D6C76" w:rsidRPr="00E76BB5" w:rsidRDefault="004D6C76" w:rsidP="004D6C76">
            <w:pPr>
              <w:jc w:val="center"/>
            </w:pPr>
            <w:r w:rsidRPr="00E76BB5">
              <w:t>30</w:t>
            </w:r>
          </w:p>
        </w:tc>
        <w:tc>
          <w:tcPr>
            <w:tcW w:w="1679" w:type="dxa"/>
            <w:vAlign w:val="center"/>
          </w:tcPr>
          <w:p w14:paraId="2A476DF7" w14:textId="77777777" w:rsidR="004D6C76" w:rsidRPr="00E76BB5" w:rsidRDefault="004D6C76" w:rsidP="004D6C76">
            <w:pPr>
              <w:jc w:val="center"/>
            </w:pPr>
            <w:r w:rsidRPr="00E76BB5">
              <w:t>0</w:t>
            </w:r>
          </w:p>
        </w:tc>
        <w:tc>
          <w:tcPr>
            <w:tcW w:w="3122" w:type="dxa"/>
            <w:shd w:val="clear" w:color="auto" w:fill="auto"/>
            <w:vAlign w:val="center"/>
          </w:tcPr>
          <w:p w14:paraId="11527646" w14:textId="77777777" w:rsidR="004D6C76" w:rsidRPr="00E76BB5" w:rsidRDefault="004D6C76" w:rsidP="004D6C76">
            <w:r w:rsidRPr="00E76BB5">
              <w:t>8.2.5 КД</w:t>
            </w:r>
          </w:p>
        </w:tc>
      </w:tr>
      <w:tr w:rsidR="004D6C76" w:rsidRPr="00E76BB5" w14:paraId="6C43CEEC" w14:textId="77777777" w:rsidTr="004D6C76">
        <w:trPr>
          <w:trHeight w:val="564"/>
        </w:trPr>
        <w:tc>
          <w:tcPr>
            <w:tcW w:w="697" w:type="dxa"/>
            <w:shd w:val="clear" w:color="000000" w:fill="FFFFFF"/>
            <w:vAlign w:val="center"/>
          </w:tcPr>
          <w:p w14:paraId="68F1C7F1" w14:textId="77777777" w:rsidR="004D6C76" w:rsidRPr="00E76BB5" w:rsidRDefault="004D6C76" w:rsidP="004D6C76">
            <w:pPr>
              <w:jc w:val="center"/>
            </w:pPr>
            <w:r w:rsidRPr="00E76BB5">
              <w:t>14</w:t>
            </w:r>
          </w:p>
        </w:tc>
        <w:tc>
          <w:tcPr>
            <w:tcW w:w="6107" w:type="dxa"/>
            <w:shd w:val="clear" w:color="000000" w:fill="FFFFFF"/>
            <w:vAlign w:val="center"/>
          </w:tcPr>
          <w:p w14:paraId="1E905BA5" w14:textId="77777777" w:rsidR="004D6C76" w:rsidRPr="00E76BB5" w:rsidRDefault="004D6C76" w:rsidP="004D6C76">
            <w:r w:rsidRPr="00E76BB5">
              <w:t>Затраты на медобслуживание в МСЧ ЗАО "ЦЗ "Энергетик" неработающих пенсионеров</w:t>
            </w:r>
          </w:p>
        </w:tc>
        <w:tc>
          <w:tcPr>
            <w:tcW w:w="1498" w:type="dxa"/>
            <w:shd w:val="clear" w:color="auto" w:fill="auto"/>
            <w:vAlign w:val="center"/>
          </w:tcPr>
          <w:p w14:paraId="23187C6B" w14:textId="77777777" w:rsidR="004D6C76" w:rsidRPr="00E76BB5" w:rsidRDefault="004D6C76" w:rsidP="004D6C76">
            <w:pPr>
              <w:jc w:val="center"/>
            </w:pPr>
            <w:r w:rsidRPr="00E76BB5">
              <w:t>30</w:t>
            </w:r>
          </w:p>
        </w:tc>
        <w:tc>
          <w:tcPr>
            <w:tcW w:w="1498" w:type="dxa"/>
            <w:shd w:val="clear" w:color="auto" w:fill="auto"/>
            <w:vAlign w:val="center"/>
          </w:tcPr>
          <w:p w14:paraId="7D69E68A" w14:textId="77777777" w:rsidR="004D6C76" w:rsidRPr="00E76BB5" w:rsidRDefault="004D6C76" w:rsidP="004D6C76">
            <w:pPr>
              <w:jc w:val="center"/>
            </w:pPr>
            <w:r w:rsidRPr="00E76BB5">
              <w:t>30</w:t>
            </w:r>
          </w:p>
        </w:tc>
        <w:tc>
          <w:tcPr>
            <w:tcW w:w="1679" w:type="dxa"/>
            <w:vAlign w:val="center"/>
          </w:tcPr>
          <w:p w14:paraId="62BE3BE2" w14:textId="77777777" w:rsidR="004D6C76" w:rsidRPr="00E76BB5" w:rsidRDefault="004D6C76" w:rsidP="004D6C76">
            <w:pPr>
              <w:jc w:val="center"/>
            </w:pPr>
            <w:r w:rsidRPr="00E76BB5">
              <w:t>0</w:t>
            </w:r>
          </w:p>
        </w:tc>
        <w:tc>
          <w:tcPr>
            <w:tcW w:w="3122" w:type="dxa"/>
            <w:shd w:val="clear" w:color="auto" w:fill="auto"/>
            <w:vAlign w:val="center"/>
          </w:tcPr>
          <w:p w14:paraId="370C41C4" w14:textId="77777777" w:rsidR="004D6C76" w:rsidRPr="00E76BB5" w:rsidRDefault="004D6C76" w:rsidP="004D6C76">
            <w:r w:rsidRPr="00E76BB5">
              <w:t>п.7.4. КД</w:t>
            </w:r>
          </w:p>
        </w:tc>
      </w:tr>
      <w:tr w:rsidR="004D6C76" w:rsidRPr="00E76BB5" w14:paraId="59DF5F73" w14:textId="77777777" w:rsidTr="004D6C76">
        <w:trPr>
          <w:trHeight w:val="70"/>
        </w:trPr>
        <w:tc>
          <w:tcPr>
            <w:tcW w:w="697" w:type="dxa"/>
            <w:shd w:val="clear" w:color="000000" w:fill="FFFFFF"/>
            <w:vAlign w:val="center"/>
          </w:tcPr>
          <w:p w14:paraId="006621F5" w14:textId="77777777" w:rsidR="004D6C76" w:rsidRPr="00E76BB5" w:rsidRDefault="004D6C76" w:rsidP="004D6C76">
            <w:pPr>
              <w:jc w:val="center"/>
            </w:pPr>
            <w:r w:rsidRPr="00E76BB5">
              <w:t>15</w:t>
            </w:r>
          </w:p>
        </w:tc>
        <w:tc>
          <w:tcPr>
            <w:tcW w:w="6107" w:type="dxa"/>
            <w:shd w:val="clear" w:color="000000" w:fill="FFFFFF"/>
            <w:vAlign w:val="center"/>
          </w:tcPr>
          <w:p w14:paraId="69316EF8" w14:textId="77777777" w:rsidR="004D6C76" w:rsidRPr="00E76BB5" w:rsidRDefault="004D6C76" w:rsidP="004D6C76">
            <w:r w:rsidRPr="00E76BB5">
              <w:t>Прочие социальные выплаты в пользу работников</w:t>
            </w:r>
          </w:p>
        </w:tc>
        <w:tc>
          <w:tcPr>
            <w:tcW w:w="1498" w:type="dxa"/>
            <w:shd w:val="clear" w:color="auto" w:fill="auto"/>
            <w:vAlign w:val="center"/>
          </w:tcPr>
          <w:p w14:paraId="287B1E6D" w14:textId="77777777" w:rsidR="004D6C76" w:rsidRPr="00E76BB5" w:rsidRDefault="004D6C76" w:rsidP="004D6C76">
            <w:pPr>
              <w:jc w:val="center"/>
            </w:pPr>
            <w:r w:rsidRPr="00E76BB5">
              <w:t>0</w:t>
            </w:r>
          </w:p>
        </w:tc>
        <w:tc>
          <w:tcPr>
            <w:tcW w:w="1498" w:type="dxa"/>
            <w:shd w:val="clear" w:color="auto" w:fill="auto"/>
            <w:vAlign w:val="center"/>
          </w:tcPr>
          <w:p w14:paraId="164B06E7" w14:textId="77777777" w:rsidR="004D6C76" w:rsidRPr="00E76BB5" w:rsidRDefault="004D6C76" w:rsidP="004D6C76">
            <w:pPr>
              <w:jc w:val="center"/>
            </w:pPr>
            <w:r w:rsidRPr="00E76BB5">
              <w:t>0</w:t>
            </w:r>
          </w:p>
        </w:tc>
        <w:tc>
          <w:tcPr>
            <w:tcW w:w="1679" w:type="dxa"/>
            <w:vAlign w:val="center"/>
          </w:tcPr>
          <w:p w14:paraId="57549473" w14:textId="77777777" w:rsidR="004D6C76" w:rsidRPr="00E76BB5" w:rsidRDefault="004D6C76" w:rsidP="004D6C76">
            <w:pPr>
              <w:jc w:val="center"/>
            </w:pPr>
            <w:r w:rsidRPr="00E76BB5">
              <w:t>0</w:t>
            </w:r>
          </w:p>
        </w:tc>
        <w:tc>
          <w:tcPr>
            <w:tcW w:w="3122" w:type="dxa"/>
            <w:shd w:val="clear" w:color="auto" w:fill="auto"/>
            <w:vAlign w:val="center"/>
          </w:tcPr>
          <w:p w14:paraId="62CFD305" w14:textId="77777777" w:rsidR="004D6C76" w:rsidRPr="00E76BB5" w:rsidRDefault="004D6C76" w:rsidP="004D6C76">
            <w:r w:rsidRPr="00E76BB5">
              <w:t> </w:t>
            </w:r>
          </w:p>
        </w:tc>
      </w:tr>
      <w:tr w:rsidR="004D6C76" w:rsidRPr="00E76BB5" w14:paraId="38EBC65D" w14:textId="77777777" w:rsidTr="004D6C76">
        <w:trPr>
          <w:trHeight w:val="420"/>
        </w:trPr>
        <w:tc>
          <w:tcPr>
            <w:tcW w:w="697" w:type="dxa"/>
            <w:shd w:val="clear" w:color="000000" w:fill="FFFFFF"/>
            <w:vAlign w:val="center"/>
          </w:tcPr>
          <w:p w14:paraId="695DA98C" w14:textId="77777777" w:rsidR="004D6C76" w:rsidRPr="00E76BB5" w:rsidRDefault="004D6C76" w:rsidP="004D6C76">
            <w:pPr>
              <w:jc w:val="center"/>
            </w:pPr>
            <w:r w:rsidRPr="00E76BB5">
              <w:lastRenderedPageBreak/>
              <w:t>16</w:t>
            </w:r>
          </w:p>
        </w:tc>
        <w:tc>
          <w:tcPr>
            <w:tcW w:w="6107" w:type="dxa"/>
            <w:shd w:val="clear" w:color="000000" w:fill="FFFFFF"/>
            <w:vAlign w:val="center"/>
          </w:tcPr>
          <w:p w14:paraId="493E59D8" w14:textId="77777777" w:rsidR="004D6C76" w:rsidRPr="00E76BB5" w:rsidRDefault="004D6C76" w:rsidP="004D6C76">
            <w:r w:rsidRPr="00E76BB5">
              <w:t>Прочие выплаты в составе ФОТ</w:t>
            </w:r>
          </w:p>
        </w:tc>
        <w:tc>
          <w:tcPr>
            <w:tcW w:w="1498" w:type="dxa"/>
            <w:shd w:val="clear" w:color="auto" w:fill="auto"/>
            <w:vAlign w:val="center"/>
          </w:tcPr>
          <w:p w14:paraId="78098237" w14:textId="77777777" w:rsidR="004D6C76" w:rsidRPr="00E76BB5" w:rsidRDefault="004D6C76" w:rsidP="004D6C76">
            <w:pPr>
              <w:jc w:val="center"/>
            </w:pPr>
            <w:r w:rsidRPr="00E76BB5">
              <w:t>9</w:t>
            </w:r>
          </w:p>
        </w:tc>
        <w:tc>
          <w:tcPr>
            <w:tcW w:w="1498" w:type="dxa"/>
            <w:shd w:val="clear" w:color="auto" w:fill="auto"/>
            <w:vAlign w:val="center"/>
          </w:tcPr>
          <w:p w14:paraId="1FD57483" w14:textId="77777777" w:rsidR="004D6C76" w:rsidRPr="00E76BB5" w:rsidRDefault="004D6C76" w:rsidP="004D6C76">
            <w:pPr>
              <w:jc w:val="center"/>
            </w:pPr>
            <w:r w:rsidRPr="00E76BB5">
              <w:t>9</w:t>
            </w:r>
          </w:p>
        </w:tc>
        <w:tc>
          <w:tcPr>
            <w:tcW w:w="1679" w:type="dxa"/>
            <w:vAlign w:val="center"/>
          </w:tcPr>
          <w:p w14:paraId="5AE39B3B" w14:textId="77777777" w:rsidR="004D6C76" w:rsidRPr="00E76BB5" w:rsidRDefault="004D6C76" w:rsidP="004D6C76">
            <w:pPr>
              <w:jc w:val="center"/>
            </w:pPr>
            <w:r w:rsidRPr="00E76BB5">
              <w:t>0</w:t>
            </w:r>
          </w:p>
        </w:tc>
        <w:tc>
          <w:tcPr>
            <w:tcW w:w="3122" w:type="dxa"/>
            <w:shd w:val="clear" w:color="auto" w:fill="auto"/>
            <w:vAlign w:val="center"/>
          </w:tcPr>
          <w:p w14:paraId="68C717DF" w14:textId="77777777" w:rsidR="004D6C76" w:rsidRPr="00E76BB5" w:rsidRDefault="004D6C76" w:rsidP="004D6C76">
            <w:r w:rsidRPr="00E76BB5">
              <w:t>п.7.1 КД. Премии, наградные выплаты к юбилейным датам и Дню энергетика</w:t>
            </w:r>
          </w:p>
        </w:tc>
      </w:tr>
      <w:tr w:rsidR="004D6C76" w:rsidRPr="00E76BB5" w14:paraId="4EAA633E" w14:textId="77777777" w:rsidTr="004D6C76">
        <w:trPr>
          <w:trHeight w:val="130"/>
        </w:trPr>
        <w:tc>
          <w:tcPr>
            <w:tcW w:w="697" w:type="dxa"/>
            <w:shd w:val="clear" w:color="000000" w:fill="FFFFFF"/>
            <w:vAlign w:val="center"/>
          </w:tcPr>
          <w:p w14:paraId="4825BD65" w14:textId="77777777" w:rsidR="004D6C76" w:rsidRPr="00E76BB5" w:rsidRDefault="004D6C76" w:rsidP="004D6C76">
            <w:pPr>
              <w:jc w:val="center"/>
            </w:pPr>
            <w:r w:rsidRPr="00E76BB5">
              <w:t>17</w:t>
            </w:r>
          </w:p>
        </w:tc>
        <w:tc>
          <w:tcPr>
            <w:tcW w:w="6107" w:type="dxa"/>
            <w:shd w:val="clear" w:color="000000" w:fill="FFFFFF"/>
            <w:vAlign w:val="center"/>
          </w:tcPr>
          <w:p w14:paraId="6ADF9CD6" w14:textId="77777777" w:rsidR="004D6C76" w:rsidRPr="00E76BB5" w:rsidRDefault="004D6C76" w:rsidP="004D6C76">
            <w:r w:rsidRPr="00E76BB5">
              <w:t>Амортизация НФОС</w:t>
            </w:r>
          </w:p>
        </w:tc>
        <w:tc>
          <w:tcPr>
            <w:tcW w:w="1498" w:type="dxa"/>
            <w:shd w:val="clear" w:color="auto" w:fill="auto"/>
            <w:vAlign w:val="center"/>
          </w:tcPr>
          <w:p w14:paraId="1F90B315" w14:textId="77777777" w:rsidR="004D6C76" w:rsidRPr="00E76BB5" w:rsidRDefault="004D6C76" w:rsidP="004D6C76">
            <w:pPr>
              <w:jc w:val="center"/>
            </w:pPr>
            <w:r w:rsidRPr="00E76BB5">
              <w:t>0</w:t>
            </w:r>
          </w:p>
        </w:tc>
        <w:tc>
          <w:tcPr>
            <w:tcW w:w="1498" w:type="dxa"/>
            <w:shd w:val="clear" w:color="auto" w:fill="auto"/>
            <w:vAlign w:val="center"/>
          </w:tcPr>
          <w:p w14:paraId="0D32F17E" w14:textId="77777777" w:rsidR="004D6C76" w:rsidRPr="00E76BB5" w:rsidRDefault="004D6C76" w:rsidP="004D6C76">
            <w:pPr>
              <w:jc w:val="center"/>
            </w:pPr>
            <w:r w:rsidRPr="00E76BB5">
              <w:t>0</w:t>
            </w:r>
          </w:p>
        </w:tc>
        <w:tc>
          <w:tcPr>
            <w:tcW w:w="1679" w:type="dxa"/>
            <w:vAlign w:val="center"/>
          </w:tcPr>
          <w:p w14:paraId="76671F79" w14:textId="77777777" w:rsidR="004D6C76" w:rsidRPr="00E76BB5" w:rsidRDefault="004D6C76" w:rsidP="004D6C76">
            <w:pPr>
              <w:jc w:val="center"/>
            </w:pPr>
            <w:r w:rsidRPr="00E76BB5">
              <w:t>0</w:t>
            </w:r>
          </w:p>
        </w:tc>
        <w:tc>
          <w:tcPr>
            <w:tcW w:w="3122" w:type="dxa"/>
            <w:shd w:val="clear" w:color="auto" w:fill="auto"/>
            <w:vAlign w:val="center"/>
          </w:tcPr>
          <w:p w14:paraId="6D2F67B4" w14:textId="77777777" w:rsidR="004D6C76" w:rsidRPr="00E76BB5" w:rsidRDefault="004D6C76" w:rsidP="004D6C76">
            <w:r w:rsidRPr="00E76BB5">
              <w:t> </w:t>
            </w:r>
          </w:p>
        </w:tc>
      </w:tr>
      <w:tr w:rsidR="004D6C76" w:rsidRPr="00E76BB5" w14:paraId="3AEFED6A" w14:textId="77777777" w:rsidTr="004D6C76">
        <w:trPr>
          <w:trHeight w:val="135"/>
        </w:trPr>
        <w:tc>
          <w:tcPr>
            <w:tcW w:w="697" w:type="dxa"/>
            <w:shd w:val="clear" w:color="000000" w:fill="FFFFFF"/>
            <w:vAlign w:val="center"/>
          </w:tcPr>
          <w:p w14:paraId="79AE2F4A" w14:textId="77777777" w:rsidR="004D6C76" w:rsidRPr="00E76BB5" w:rsidRDefault="004D6C76" w:rsidP="004D6C76">
            <w:pPr>
              <w:jc w:val="center"/>
            </w:pPr>
            <w:r w:rsidRPr="00E76BB5">
              <w:t>18</w:t>
            </w:r>
          </w:p>
        </w:tc>
        <w:tc>
          <w:tcPr>
            <w:tcW w:w="6107" w:type="dxa"/>
            <w:shd w:val="clear" w:color="000000" w:fill="FFFFFF"/>
            <w:vAlign w:val="center"/>
          </w:tcPr>
          <w:p w14:paraId="2A592E0F" w14:textId="77777777" w:rsidR="004D6C76" w:rsidRPr="00E76BB5" w:rsidRDefault="004D6C76" w:rsidP="004D6C76">
            <w:r w:rsidRPr="00E76BB5">
              <w:t>Компенсация стоимости путевок для детей работников</w:t>
            </w:r>
          </w:p>
        </w:tc>
        <w:tc>
          <w:tcPr>
            <w:tcW w:w="1498" w:type="dxa"/>
            <w:shd w:val="clear" w:color="auto" w:fill="auto"/>
            <w:vAlign w:val="center"/>
          </w:tcPr>
          <w:p w14:paraId="3A48B8CF" w14:textId="77777777" w:rsidR="004D6C76" w:rsidRPr="00E76BB5" w:rsidRDefault="004D6C76" w:rsidP="004D6C76">
            <w:pPr>
              <w:jc w:val="center"/>
            </w:pPr>
            <w:r w:rsidRPr="00E76BB5">
              <w:t> 13</w:t>
            </w:r>
          </w:p>
        </w:tc>
        <w:tc>
          <w:tcPr>
            <w:tcW w:w="1498" w:type="dxa"/>
            <w:shd w:val="clear" w:color="auto" w:fill="auto"/>
            <w:vAlign w:val="center"/>
          </w:tcPr>
          <w:p w14:paraId="12E6C25B" w14:textId="77777777" w:rsidR="004D6C76" w:rsidRPr="00E76BB5" w:rsidRDefault="004D6C76" w:rsidP="004D6C76">
            <w:pPr>
              <w:jc w:val="center"/>
            </w:pPr>
            <w:r w:rsidRPr="00E76BB5">
              <w:t>13</w:t>
            </w:r>
          </w:p>
        </w:tc>
        <w:tc>
          <w:tcPr>
            <w:tcW w:w="1679" w:type="dxa"/>
            <w:vAlign w:val="center"/>
          </w:tcPr>
          <w:p w14:paraId="39BAD8C7" w14:textId="77777777" w:rsidR="004D6C76" w:rsidRPr="00E76BB5" w:rsidRDefault="004D6C76" w:rsidP="004D6C76">
            <w:pPr>
              <w:jc w:val="center"/>
            </w:pPr>
            <w:r w:rsidRPr="00E76BB5">
              <w:t>0</w:t>
            </w:r>
          </w:p>
        </w:tc>
        <w:tc>
          <w:tcPr>
            <w:tcW w:w="3122" w:type="dxa"/>
            <w:shd w:val="clear" w:color="auto" w:fill="auto"/>
            <w:vAlign w:val="center"/>
          </w:tcPr>
          <w:p w14:paraId="501B1B37" w14:textId="77777777" w:rsidR="004D6C76" w:rsidRPr="00E76BB5" w:rsidRDefault="004D6C76" w:rsidP="004D6C76">
            <w:r w:rsidRPr="00E76BB5">
              <w:t>п.7.5 КД</w:t>
            </w:r>
          </w:p>
        </w:tc>
      </w:tr>
      <w:tr w:rsidR="004D6C76" w:rsidRPr="00E76BB5" w14:paraId="10421B9C" w14:textId="77777777" w:rsidTr="004D6C76">
        <w:trPr>
          <w:trHeight w:val="70"/>
        </w:trPr>
        <w:tc>
          <w:tcPr>
            <w:tcW w:w="697" w:type="dxa"/>
            <w:shd w:val="clear" w:color="000000" w:fill="FFFFFF"/>
            <w:vAlign w:val="center"/>
          </w:tcPr>
          <w:p w14:paraId="2173CC95" w14:textId="77777777" w:rsidR="004D6C76" w:rsidRPr="00E76BB5" w:rsidRDefault="004D6C76" w:rsidP="004D6C76">
            <w:pPr>
              <w:jc w:val="center"/>
              <w:rPr>
                <w:b/>
                <w:bCs/>
              </w:rPr>
            </w:pPr>
            <w:r w:rsidRPr="00E76BB5">
              <w:rPr>
                <w:b/>
                <w:bCs/>
              </w:rPr>
              <w:t> </w:t>
            </w:r>
          </w:p>
        </w:tc>
        <w:tc>
          <w:tcPr>
            <w:tcW w:w="6107" w:type="dxa"/>
            <w:shd w:val="clear" w:color="000000" w:fill="FFFFFF"/>
            <w:vAlign w:val="center"/>
          </w:tcPr>
          <w:p w14:paraId="727C3822" w14:textId="77777777" w:rsidR="004D6C76" w:rsidRPr="00E76BB5" w:rsidRDefault="004D6C76" w:rsidP="004D6C76">
            <w:pPr>
              <w:rPr>
                <w:b/>
                <w:bCs/>
              </w:rPr>
            </w:pPr>
            <w:r w:rsidRPr="00E76BB5">
              <w:rPr>
                <w:b/>
                <w:bCs/>
              </w:rPr>
              <w:t xml:space="preserve">И Т О Г О </w:t>
            </w:r>
          </w:p>
        </w:tc>
        <w:tc>
          <w:tcPr>
            <w:tcW w:w="1498" w:type="dxa"/>
            <w:shd w:val="clear" w:color="auto" w:fill="auto"/>
            <w:vAlign w:val="center"/>
          </w:tcPr>
          <w:p w14:paraId="22825F8C" w14:textId="77777777" w:rsidR="004D6C76" w:rsidRPr="00E76BB5" w:rsidRDefault="004D6C76" w:rsidP="004D6C76">
            <w:pPr>
              <w:jc w:val="center"/>
              <w:rPr>
                <w:b/>
                <w:bCs/>
              </w:rPr>
            </w:pPr>
            <w:r w:rsidRPr="00E76BB5">
              <w:rPr>
                <w:b/>
                <w:bCs/>
              </w:rPr>
              <w:t>116</w:t>
            </w:r>
          </w:p>
        </w:tc>
        <w:tc>
          <w:tcPr>
            <w:tcW w:w="1498" w:type="dxa"/>
            <w:shd w:val="clear" w:color="auto" w:fill="auto"/>
            <w:vAlign w:val="center"/>
          </w:tcPr>
          <w:p w14:paraId="7E98469C" w14:textId="77777777" w:rsidR="004D6C76" w:rsidRPr="00E76BB5" w:rsidRDefault="004D6C76" w:rsidP="004D6C76">
            <w:pPr>
              <w:jc w:val="center"/>
              <w:rPr>
                <w:b/>
                <w:bCs/>
              </w:rPr>
            </w:pPr>
            <w:r w:rsidRPr="00E76BB5">
              <w:rPr>
                <w:b/>
                <w:bCs/>
              </w:rPr>
              <w:t>116</w:t>
            </w:r>
          </w:p>
        </w:tc>
        <w:tc>
          <w:tcPr>
            <w:tcW w:w="1679" w:type="dxa"/>
            <w:vAlign w:val="center"/>
          </w:tcPr>
          <w:p w14:paraId="32D9DD30" w14:textId="77777777" w:rsidR="004D6C76" w:rsidRPr="00E76BB5" w:rsidRDefault="004D6C76" w:rsidP="004D6C76">
            <w:pPr>
              <w:jc w:val="center"/>
            </w:pPr>
            <w:r w:rsidRPr="00E76BB5">
              <w:t>0</w:t>
            </w:r>
          </w:p>
        </w:tc>
        <w:tc>
          <w:tcPr>
            <w:tcW w:w="3122" w:type="dxa"/>
            <w:shd w:val="clear" w:color="auto" w:fill="auto"/>
            <w:vAlign w:val="center"/>
          </w:tcPr>
          <w:p w14:paraId="6B07407E" w14:textId="77777777" w:rsidR="004D6C76" w:rsidRPr="00E76BB5" w:rsidRDefault="004D6C76" w:rsidP="004D6C76">
            <w:pPr>
              <w:rPr>
                <w:b/>
                <w:bCs/>
              </w:rPr>
            </w:pPr>
            <w:r w:rsidRPr="00E76BB5">
              <w:rPr>
                <w:b/>
                <w:bCs/>
              </w:rPr>
              <w:t> </w:t>
            </w:r>
          </w:p>
        </w:tc>
      </w:tr>
      <w:tr w:rsidR="004D6C76" w:rsidRPr="00E76BB5" w14:paraId="0B016334" w14:textId="77777777" w:rsidTr="004D6C76">
        <w:trPr>
          <w:trHeight w:val="264"/>
        </w:trPr>
        <w:tc>
          <w:tcPr>
            <w:tcW w:w="14601" w:type="dxa"/>
            <w:gridSpan w:val="6"/>
            <w:shd w:val="clear" w:color="000000" w:fill="FFFFFF"/>
            <w:vAlign w:val="center"/>
          </w:tcPr>
          <w:p w14:paraId="5329F0A2" w14:textId="77777777" w:rsidR="004D6C76" w:rsidRPr="00E76BB5" w:rsidRDefault="004D6C76" w:rsidP="004D6C76">
            <w:pPr>
              <w:jc w:val="center"/>
              <w:rPr>
                <w:b/>
              </w:rPr>
            </w:pPr>
            <w:r w:rsidRPr="00E76BB5">
              <w:rPr>
                <w:b/>
              </w:rPr>
              <w:t>Прочие из прибыли</w:t>
            </w:r>
          </w:p>
        </w:tc>
      </w:tr>
      <w:tr w:rsidR="004D6C76" w:rsidRPr="00E76BB5" w14:paraId="65CAC126" w14:textId="77777777" w:rsidTr="004D6C76">
        <w:trPr>
          <w:trHeight w:val="116"/>
        </w:trPr>
        <w:tc>
          <w:tcPr>
            <w:tcW w:w="697" w:type="dxa"/>
            <w:shd w:val="clear" w:color="000000" w:fill="FFFFFF"/>
            <w:vAlign w:val="center"/>
          </w:tcPr>
          <w:p w14:paraId="4F476807" w14:textId="77777777" w:rsidR="004D6C76" w:rsidRPr="00E76BB5" w:rsidRDefault="004D6C76" w:rsidP="004D6C76">
            <w:pPr>
              <w:jc w:val="center"/>
            </w:pPr>
            <w:r w:rsidRPr="00E76BB5">
              <w:t>1</w:t>
            </w:r>
          </w:p>
        </w:tc>
        <w:tc>
          <w:tcPr>
            <w:tcW w:w="6107" w:type="dxa"/>
            <w:shd w:val="clear" w:color="000000" w:fill="FFFFFF"/>
            <w:vAlign w:val="center"/>
          </w:tcPr>
          <w:p w14:paraId="016EBFD8" w14:textId="77777777" w:rsidR="004D6C76" w:rsidRPr="00E76BB5" w:rsidRDefault="004D6C76" w:rsidP="004D6C76">
            <w:r w:rsidRPr="00E76BB5">
              <w:t>День знаний (1 сентября)</w:t>
            </w:r>
          </w:p>
        </w:tc>
        <w:tc>
          <w:tcPr>
            <w:tcW w:w="1498" w:type="dxa"/>
            <w:shd w:val="clear" w:color="auto" w:fill="auto"/>
            <w:vAlign w:val="center"/>
          </w:tcPr>
          <w:p w14:paraId="10C27925" w14:textId="77777777" w:rsidR="004D6C76" w:rsidRPr="00E76BB5" w:rsidRDefault="004D6C76" w:rsidP="004D6C76">
            <w:pPr>
              <w:jc w:val="center"/>
            </w:pPr>
            <w:r w:rsidRPr="00E76BB5">
              <w:t>1</w:t>
            </w:r>
          </w:p>
        </w:tc>
        <w:tc>
          <w:tcPr>
            <w:tcW w:w="1498" w:type="dxa"/>
            <w:shd w:val="clear" w:color="auto" w:fill="auto"/>
            <w:vAlign w:val="center"/>
          </w:tcPr>
          <w:p w14:paraId="0FAE3259" w14:textId="77777777" w:rsidR="004D6C76" w:rsidRPr="00E76BB5" w:rsidRDefault="004D6C76" w:rsidP="004D6C76">
            <w:pPr>
              <w:jc w:val="center"/>
            </w:pPr>
            <w:r w:rsidRPr="00E76BB5">
              <w:t>0</w:t>
            </w:r>
          </w:p>
        </w:tc>
        <w:tc>
          <w:tcPr>
            <w:tcW w:w="1679" w:type="dxa"/>
            <w:vAlign w:val="center"/>
          </w:tcPr>
          <w:p w14:paraId="28CE3E43" w14:textId="77777777" w:rsidR="004D6C76" w:rsidRPr="00E76BB5" w:rsidRDefault="004D6C76" w:rsidP="004D6C76">
            <w:pPr>
              <w:jc w:val="center"/>
            </w:pPr>
            <w:r w:rsidRPr="00E76BB5">
              <w:t>-1</w:t>
            </w:r>
          </w:p>
        </w:tc>
        <w:tc>
          <w:tcPr>
            <w:tcW w:w="3122" w:type="dxa"/>
            <w:shd w:val="clear" w:color="auto" w:fill="auto"/>
            <w:vAlign w:val="center"/>
          </w:tcPr>
          <w:p w14:paraId="0B375BD5" w14:textId="77777777" w:rsidR="004D6C76" w:rsidRPr="00E76BB5" w:rsidRDefault="004D6C76" w:rsidP="004D6C76">
            <w:r w:rsidRPr="00E76BB5">
              <w:t> </w:t>
            </w:r>
          </w:p>
        </w:tc>
      </w:tr>
      <w:tr w:rsidR="004D6C76" w:rsidRPr="00E76BB5" w14:paraId="5BCB337C" w14:textId="77777777" w:rsidTr="004D6C76">
        <w:trPr>
          <w:trHeight w:val="70"/>
        </w:trPr>
        <w:tc>
          <w:tcPr>
            <w:tcW w:w="697" w:type="dxa"/>
            <w:shd w:val="clear" w:color="000000" w:fill="FFFFFF"/>
            <w:vAlign w:val="center"/>
          </w:tcPr>
          <w:p w14:paraId="2E60AAEE" w14:textId="77777777" w:rsidR="004D6C76" w:rsidRPr="00E76BB5" w:rsidRDefault="004D6C76" w:rsidP="004D6C76">
            <w:pPr>
              <w:jc w:val="center"/>
            </w:pPr>
            <w:r w:rsidRPr="00E76BB5">
              <w:t>2</w:t>
            </w:r>
          </w:p>
        </w:tc>
        <w:tc>
          <w:tcPr>
            <w:tcW w:w="6107" w:type="dxa"/>
            <w:shd w:val="clear" w:color="000000" w:fill="FFFFFF"/>
            <w:vAlign w:val="center"/>
          </w:tcPr>
          <w:p w14:paraId="4D8A3FA1" w14:textId="77777777" w:rsidR="004D6C76" w:rsidRPr="00E76BB5" w:rsidRDefault="004D6C76" w:rsidP="004D6C76">
            <w:r w:rsidRPr="00E76BB5">
              <w:t xml:space="preserve">Проведение Конкурса </w:t>
            </w:r>
            <w:proofErr w:type="gramStart"/>
            <w:r w:rsidRPr="00E76BB5">
              <w:t>худож.творчества</w:t>
            </w:r>
            <w:proofErr w:type="gramEnd"/>
            <w:r w:rsidRPr="00E76BB5">
              <w:t xml:space="preserve"> для детей энергетиков</w:t>
            </w:r>
          </w:p>
        </w:tc>
        <w:tc>
          <w:tcPr>
            <w:tcW w:w="1498" w:type="dxa"/>
            <w:shd w:val="clear" w:color="auto" w:fill="auto"/>
            <w:vAlign w:val="center"/>
          </w:tcPr>
          <w:p w14:paraId="4BB7F527" w14:textId="77777777" w:rsidR="004D6C76" w:rsidRPr="00E76BB5" w:rsidRDefault="004D6C76" w:rsidP="004D6C76">
            <w:pPr>
              <w:jc w:val="center"/>
            </w:pPr>
            <w:r w:rsidRPr="00E76BB5">
              <w:t>1</w:t>
            </w:r>
          </w:p>
        </w:tc>
        <w:tc>
          <w:tcPr>
            <w:tcW w:w="1498" w:type="dxa"/>
            <w:shd w:val="clear" w:color="auto" w:fill="auto"/>
            <w:vAlign w:val="center"/>
          </w:tcPr>
          <w:p w14:paraId="6B44C80F" w14:textId="77777777" w:rsidR="004D6C76" w:rsidRPr="00E76BB5" w:rsidRDefault="004D6C76" w:rsidP="004D6C76">
            <w:pPr>
              <w:jc w:val="center"/>
            </w:pPr>
            <w:r w:rsidRPr="00E76BB5">
              <w:t>0</w:t>
            </w:r>
          </w:p>
        </w:tc>
        <w:tc>
          <w:tcPr>
            <w:tcW w:w="1679" w:type="dxa"/>
            <w:vAlign w:val="center"/>
          </w:tcPr>
          <w:p w14:paraId="48BBE10F" w14:textId="77777777" w:rsidR="004D6C76" w:rsidRPr="00E76BB5" w:rsidRDefault="004D6C76" w:rsidP="004D6C76">
            <w:pPr>
              <w:jc w:val="center"/>
            </w:pPr>
            <w:r w:rsidRPr="00E76BB5">
              <w:t>-1</w:t>
            </w:r>
          </w:p>
        </w:tc>
        <w:tc>
          <w:tcPr>
            <w:tcW w:w="3122" w:type="dxa"/>
            <w:shd w:val="clear" w:color="auto" w:fill="auto"/>
            <w:vAlign w:val="center"/>
          </w:tcPr>
          <w:p w14:paraId="6AB5CECB" w14:textId="77777777" w:rsidR="004D6C76" w:rsidRPr="00E76BB5" w:rsidRDefault="004D6C76" w:rsidP="004D6C76">
            <w:r w:rsidRPr="00E76BB5">
              <w:t xml:space="preserve">п </w:t>
            </w:r>
            <w:proofErr w:type="gramStart"/>
            <w:r w:rsidRPr="00E76BB5">
              <w:t>8.1.7  КД</w:t>
            </w:r>
            <w:proofErr w:type="gramEnd"/>
            <w:r w:rsidRPr="00E76BB5">
              <w:t xml:space="preserve">, в рамках проведения Дня энергетика </w:t>
            </w:r>
          </w:p>
        </w:tc>
      </w:tr>
      <w:tr w:rsidR="004D6C76" w:rsidRPr="00E76BB5" w14:paraId="68A5352E" w14:textId="77777777" w:rsidTr="004D6C76">
        <w:trPr>
          <w:trHeight w:val="70"/>
        </w:trPr>
        <w:tc>
          <w:tcPr>
            <w:tcW w:w="697" w:type="dxa"/>
            <w:shd w:val="clear" w:color="000000" w:fill="FFFFFF"/>
            <w:vAlign w:val="center"/>
          </w:tcPr>
          <w:p w14:paraId="1D8311E9" w14:textId="77777777" w:rsidR="004D6C76" w:rsidRPr="00E76BB5" w:rsidRDefault="004D6C76" w:rsidP="004D6C76">
            <w:pPr>
              <w:jc w:val="center"/>
            </w:pPr>
            <w:r w:rsidRPr="00E76BB5">
              <w:t>3</w:t>
            </w:r>
          </w:p>
        </w:tc>
        <w:tc>
          <w:tcPr>
            <w:tcW w:w="6107" w:type="dxa"/>
            <w:shd w:val="clear" w:color="000000" w:fill="FFFFFF"/>
            <w:vAlign w:val="center"/>
          </w:tcPr>
          <w:p w14:paraId="4852E6C5" w14:textId="77777777" w:rsidR="004D6C76" w:rsidRPr="00E76BB5" w:rsidRDefault="004D6C76" w:rsidP="004D6C76">
            <w:r w:rsidRPr="00E76BB5">
              <w:t>Подготовка и проведение Дня энергетика</w:t>
            </w:r>
          </w:p>
        </w:tc>
        <w:tc>
          <w:tcPr>
            <w:tcW w:w="1498" w:type="dxa"/>
            <w:shd w:val="clear" w:color="auto" w:fill="auto"/>
            <w:vAlign w:val="center"/>
          </w:tcPr>
          <w:p w14:paraId="2F6BE637" w14:textId="77777777" w:rsidR="004D6C76" w:rsidRPr="00E76BB5" w:rsidRDefault="004D6C76" w:rsidP="004D6C76">
            <w:pPr>
              <w:jc w:val="center"/>
            </w:pPr>
            <w:r w:rsidRPr="00E76BB5">
              <w:t>13</w:t>
            </w:r>
          </w:p>
        </w:tc>
        <w:tc>
          <w:tcPr>
            <w:tcW w:w="1498" w:type="dxa"/>
            <w:shd w:val="clear" w:color="auto" w:fill="auto"/>
            <w:vAlign w:val="center"/>
          </w:tcPr>
          <w:p w14:paraId="596B8CDE" w14:textId="77777777" w:rsidR="004D6C76" w:rsidRPr="00E76BB5" w:rsidRDefault="004D6C76" w:rsidP="004D6C76">
            <w:pPr>
              <w:jc w:val="center"/>
            </w:pPr>
            <w:r w:rsidRPr="00E76BB5">
              <w:t>13</w:t>
            </w:r>
          </w:p>
        </w:tc>
        <w:tc>
          <w:tcPr>
            <w:tcW w:w="1679" w:type="dxa"/>
            <w:vAlign w:val="center"/>
          </w:tcPr>
          <w:p w14:paraId="0E080608" w14:textId="77777777" w:rsidR="004D6C76" w:rsidRPr="00E76BB5" w:rsidRDefault="004D6C76" w:rsidP="004D6C76">
            <w:pPr>
              <w:jc w:val="center"/>
            </w:pPr>
            <w:r w:rsidRPr="00E76BB5">
              <w:t>0</w:t>
            </w:r>
          </w:p>
        </w:tc>
        <w:tc>
          <w:tcPr>
            <w:tcW w:w="3122" w:type="dxa"/>
            <w:shd w:val="clear" w:color="auto" w:fill="auto"/>
            <w:vAlign w:val="center"/>
          </w:tcPr>
          <w:p w14:paraId="64DC0B2A" w14:textId="77777777" w:rsidR="004D6C76" w:rsidRPr="00E76BB5" w:rsidRDefault="004D6C76" w:rsidP="004D6C76">
            <w:r w:rsidRPr="00E76BB5">
              <w:t xml:space="preserve">п </w:t>
            </w:r>
            <w:proofErr w:type="gramStart"/>
            <w:r w:rsidRPr="00E76BB5">
              <w:t>8.1.7  КД</w:t>
            </w:r>
            <w:proofErr w:type="gramEnd"/>
            <w:r w:rsidRPr="00E76BB5">
              <w:t>,  День энергетика</w:t>
            </w:r>
          </w:p>
        </w:tc>
      </w:tr>
      <w:tr w:rsidR="004D6C76" w:rsidRPr="00E76BB5" w14:paraId="4D15DCEC" w14:textId="77777777" w:rsidTr="004D6C76">
        <w:trPr>
          <w:trHeight w:val="86"/>
        </w:trPr>
        <w:tc>
          <w:tcPr>
            <w:tcW w:w="697" w:type="dxa"/>
            <w:shd w:val="clear" w:color="000000" w:fill="FFFFFF"/>
            <w:vAlign w:val="center"/>
          </w:tcPr>
          <w:p w14:paraId="24F60745" w14:textId="77777777" w:rsidR="004D6C76" w:rsidRPr="00E76BB5" w:rsidRDefault="004D6C76" w:rsidP="004D6C76">
            <w:pPr>
              <w:jc w:val="center"/>
            </w:pPr>
            <w:r w:rsidRPr="00E76BB5">
              <w:t>4</w:t>
            </w:r>
          </w:p>
        </w:tc>
        <w:tc>
          <w:tcPr>
            <w:tcW w:w="6107" w:type="dxa"/>
            <w:shd w:val="clear" w:color="000000" w:fill="FFFFFF"/>
            <w:vAlign w:val="center"/>
          </w:tcPr>
          <w:p w14:paraId="0D81A894" w14:textId="77777777" w:rsidR="004D6C76" w:rsidRPr="00E76BB5" w:rsidRDefault="004D6C76" w:rsidP="004D6C76">
            <w:r w:rsidRPr="00E76BB5">
              <w:t>Фестиваль КВН ОАО "Кузбассэнерго"</w:t>
            </w:r>
          </w:p>
        </w:tc>
        <w:tc>
          <w:tcPr>
            <w:tcW w:w="1498" w:type="dxa"/>
            <w:shd w:val="clear" w:color="auto" w:fill="auto"/>
            <w:vAlign w:val="center"/>
          </w:tcPr>
          <w:p w14:paraId="422CE652" w14:textId="77777777" w:rsidR="004D6C76" w:rsidRPr="00E76BB5" w:rsidRDefault="004D6C76" w:rsidP="004D6C76">
            <w:pPr>
              <w:jc w:val="center"/>
            </w:pPr>
            <w:r w:rsidRPr="00E76BB5">
              <w:t>1</w:t>
            </w:r>
          </w:p>
        </w:tc>
        <w:tc>
          <w:tcPr>
            <w:tcW w:w="1498" w:type="dxa"/>
            <w:shd w:val="clear" w:color="auto" w:fill="auto"/>
            <w:vAlign w:val="center"/>
          </w:tcPr>
          <w:p w14:paraId="4F8CA63D" w14:textId="77777777" w:rsidR="004D6C76" w:rsidRPr="00E76BB5" w:rsidRDefault="004D6C76" w:rsidP="004D6C76">
            <w:pPr>
              <w:jc w:val="center"/>
            </w:pPr>
            <w:r w:rsidRPr="00E76BB5">
              <w:t>0</w:t>
            </w:r>
          </w:p>
        </w:tc>
        <w:tc>
          <w:tcPr>
            <w:tcW w:w="1679" w:type="dxa"/>
            <w:vAlign w:val="center"/>
          </w:tcPr>
          <w:p w14:paraId="61D252D1" w14:textId="77777777" w:rsidR="004D6C76" w:rsidRPr="00E76BB5" w:rsidRDefault="004D6C76" w:rsidP="004D6C76">
            <w:pPr>
              <w:jc w:val="center"/>
            </w:pPr>
            <w:r w:rsidRPr="00E76BB5">
              <w:t>-1</w:t>
            </w:r>
          </w:p>
        </w:tc>
        <w:tc>
          <w:tcPr>
            <w:tcW w:w="3122" w:type="dxa"/>
            <w:shd w:val="clear" w:color="auto" w:fill="auto"/>
            <w:vAlign w:val="center"/>
          </w:tcPr>
          <w:p w14:paraId="5CC001E7" w14:textId="77777777" w:rsidR="004D6C76" w:rsidRPr="00E76BB5" w:rsidRDefault="004D6C76" w:rsidP="004D6C76">
            <w:r w:rsidRPr="00E76BB5">
              <w:t> </w:t>
            </w:r>
          </w:p>
        </w:tc>
      </w:tr>
      <w:tr w:rsidR="004D6C76" w:rsidRPr="00E76BB5" w14:paraId="555B7037" w14:textId="77777777" w:rsidTr="004D6C76">
        <w:trPr>
          <w:trHeight w:val="564"/>
        </w:trPr>
        <w:tc>
          <w:tcPr>
            <w:tcW w:w="697" w:type="dxa"/>
            <w:shd w:val="clear" w:color="000000" w:fill="FFFFFF"/>
            <w:vAlign w:val="center"/>
          </w:tcPr>
          <w:p w14:paraId="5AC93A0D" w14:textId="77777777" w:rsidR="004D6C76" w:rsidRPr="00E76BB5" w:rsidRDefault="004D6C76" w:rsidP="004D6C76">
            <w:pPr>
              <w:jc w:val="center"/>
            </w:pPr>
            <w:r w:rsidRPr="00E76BB5">
              <w:t>5</w:t>
            </w:r>
          </w:p>
        </w:tc>
        <w:tc>
          <w:tcPr>
            <w:tcW w:w="6107" w:type="dxa"/>
            <w:shd w:val="clear" w:color="000000" w:fill="FFFFFF"/>
            <w:vAlign w:val="center"/>
          </w:tcPr>
          <w:p w14:paraId="74C4E946" w14:textId="77777777" w:rsidR="004D6C76" w:rsidRPr="00E76BB5" w:rsidRDefault="004D6C76" w:rsidP="004D6C76">
            <w:r w:rsidRPr="00E76BB5">
              <w:t>Новогодние детские подарки</w:t>
            </w:r>
          </w:p>
        </w:tc>
        <w:tc>
          <w:tcPr>
            <w:tcW w:w="1498" w:type="dxa"/>
            <w:shd w:val="clear" w:color="auto" w:fill="auto"/>
            <w:vAlign w:val="center"/>
          </w:tcPr>
          <w:p w14:paraId="4136197E" w14:textId="77777777" w:rsidR="004D6C76" w:rsidRPr="00E76BB5" w:rsidRDefault="004D6C76" w:rsidP="004D6C76">
            <w:pPr>
              <w:jc w:val="center"/>
            </w:pPr>
            <w:r w:rsidRPr="00E76BB5">
              <w:t>9</w:t>
            </w:r>
          </w:p>
        </w:tc>
        <w:tc>
          <w:tcPr>
            <w:tcW w:w="1498" w:type="dxa"/>
            <w:shd w:val="clear" w:color="auto" w:fill="auto"/>
            <w:vAlign w:val="center"/>
          </w:tcPr>
          <w:p w14:paraId="537CC260" w14:textId="77777777" w:rsidR="004D6C76" w:rsidRPr="00E76BB5" w:rsidRDefault="004D6C76" w:rsidP="004D6C76">
            <w:pPr>
              <w:jc w:val="center"/>
            </w:pPr>
            <w:r w:rsidRPr="00E76BB5">
              <w:t>9</w:t>
            </w:r>
          </w:p>
        </w:tc>
        <w:tc>
          <w:tcPr>
            <w:tcW w:w="1679" w:type="dxa"/>
            <w:vAlign w:val="center"/>
          </w:tcPr>
          <w:p w14:paraId="7439C147" w14:textId="77777777" w:rsidR="004D6C76" w:rsidRPr="00E76BB5" w:rsidRDefault="004D6C76" w:rsidP="004D6C76">
            <w:pPr>
              <w:jc w:val="center"/>
            </w:pPr>
            <w:r w:rsidRPr="00E76BB5">
              <w:t>0</w:t>
            </w:r>
          </w:p>
        </w:tc>
        <w:tc>
          <w:tcPr>
            <w:tcW w:w="3122" w:type="dxa"/>
            <w:shd w:val="clear" w:color="auto" w:fill="auto"/>
            <w:vAlign w:val="center"/>
          </w:tcPr>
          <w:p w14:paraId="66B8A9EA" w14:textId="77777777" w:rsidR="004D6C76" w:rsidRPr="00E76BB5" w:rsidRDefault="004D6C76" w:rsidP="004D6C76">
            <w:r w:rsidRPr="00E76BB5">
              <w:t xml:space="preserve">п </w:t>
            </w:r>
            <w:proofErr w:type="gramStart"/>
            <w:r w:rsidRPr="00E76BB5">
              <w:t>8.1.7  КД</w:t>
            </w:r>
            <w:proofErr w:type="gramEnd"/>
            <w:r w:rsidRPr="00E76BB5">
              <w:t>, в рамках проведения Дня энергетика</w:t>
            </w:r>
          </w:p>
        </w:tc>
      </w:tr>
      <w:tr w:rsidR="004D6C76" w:rsidRPr="00E76BB5" w14:paraId="600B3FCD" w14:textId="77777777" w:rsidTr="004D6C76">
        <w:trPr>
          <w:trHeight w:val="70"/>
        </w:trPr>
        <w:tc>
          <w:tcPr>
            <w:tcW w:w="697" w:type="dxa"/>
            <w:shd w:val="clear" w:color="000000" w:fill="FFFFFF"/>
            <w:vAlign w:val="center"/>
          </w:tcPr>
          <w:p w14:paraId="2FECD1A3" w14:textId="77777777" w:rsidR="004D6C76" w:rsidRPr="00E76BB5" w:rsidRDefault="004D6C76" w:rsidP="004D6C76">
            <w:pPr>
              <w:jc w:val="center"/>
            </w:pPr>
            <w:r w:rsidRPr="00E76BB5">
              <w:t>6</w:t>
            </w:r>
          </w:p>
        </w:tc>
        <w:tc>
          <w:tcPr>
            <w:tcW w:w="6107" w:type="dxa"/>
            <w:shd w:val="clear" w:color="000000" w:fill="FFFFFF"/>
            <w:vAlign w:val="center"/>
          </w:tcPr>
          <w:p w14:paraId="2B332405" w14:textId="77777777" w:rsidR="004D6C76" w:rsidRPr="00E76BB5" w:rsidRDefault="004D6C76" w:rsidP="004D6C76">
            <w:r w:rsidRPr="00E76BB5">
              <w:t>Организация питания оперативного персонала</w:t>
            </w:r>
          </w:p>
        </w:tc>
        <w:tc>
          <w:tcPr>
            <w:tcW w:w="1498" w:type="dxa"/>
            <w:shd w:val="clear" w:color="auto" w:fill="auto"/>
            <w:vAlign w:val="center"/>
          </w:tcPr>
          <w:p w14:paraId="63F9AA6F" w14:textId="77777777" w:rsidR="004D6C76" w:rsidRPr="00E76BB5" w:rsidRDefault="004D6C76" w:rsidP="004D6C76">
            <w:pPr>
              <w:jc w:val="center"/>
            </w:pPr>
            <w:r w:rsidRPr="00E76BB5">
              <w:t>0</w:t>
            </w:r>
          </w:p>
        </w:tc>
        <w:tc>
          <w:tcPr>
            <w:tcW w:w="1498" w:type="dxa"/>
            <w:shd w:val="clear" w:color="auto" w:fill="auto"/>
            <w:vAlign w:val="center"/>
          </w:tcPr>
          <w:p w14:paraId="7C0C3D43" w14:textId="77777777" w:rsidR="004D6C76" w:rsidRPr="00E76BB5" w:rsidRDefault="004D6C76" w:rsidP="004D6C76">
            <w:pPr>
              <w:jc w:val="center"/>
            </w:pPr>
            <w:r w:rsidRPr="00E76BB5">
              <w:t>0</w:t>
            </w:r>
          </w:p>
        </w:tc>
        <w:tc>
          <w:tcPr>
            <w:tcW w:w="1679" w:type="dxa"/>
            <w:vAlign w:val="center"/>
          </w:tcPr>
          <w:p w14:paraId="7C97247A" w14:textId="77777777" w:rsidR="004D6C76" w:rsidRPr="00E76BB5" w:rsidRDefault="004D6C76" w:rsidP="004D6C76">
            <w:pPr>
              <w:jc w:val="center"/>
            </w:pPr>
            <w:r w:rsidRPr="00E76BB5">
              <w:t>0</w:t>
            </w:r>
          </w:p>
        </w:tc>
        <w:tc>
          <w:tcPr>
            <w:tcW w:w="3122" w:type="dxa"/>
            <w:shd w:val="clear" w:color="auto" w:fill="auto"/>
            <w:vAlign w:val="center"/>
          </w:tcPr>
          <w:p w14:paraId="4D5F6750" w14:textId="77777777" w:rsidR="004D6C76" w:rsidRPr="00E76BB5" w:rsidRDefault="004D6C76" w:rsidP="004D6C76">
            <w:r w:rsidRPr="00E76BB5">
              <w:t> </w:t>
            </w:r>
          </w:p>
        </w:tc>
      </w:tr>
      <w:tr w:rsidR="004D6C76" w:rsidRPr="00E76BB5" w14:paraId="70FBF481" w14:textId="77777777" w:rsidTr="004D6C76">
        <w:trPr>
          <w:trHeight w:val="70"/>
        </w:trPr>
        <w:tc>
          <w:tcPr>
            <w:tcW w:w="697" w:type="dxa"/>
            <w:shd w:val="clear" w:color="000000" w:fill="FFFFFF"/>
            <w:vAlign w:val="center"/>
          </w:tcPr>
          <w:p w14:paraId="2A9B9036" w14:textId="77777777" w:rsidR="004D6C76" w:rsidRPr="00E76BB5" w:rsidRDefault="004D6C76" w:rsidP="004D6C76">
            <w:pPr>
              <w:jc w:val="center"/>
            </w:pPr>
            <w:r w:rsidRPr="00E76BB5">
              <w:t>7</w:t>
            </w:r>
          </w:p>
        </w:tc>
        <w:tc>
          <w:tcPr>
            <w:tcW w:w="6107" w:type="dxa"/>
            <w:shd w:val="clear" w:color="000000" w:fill="FFFFFF"/>
            <w:vAlign w:val="center"/>
          </w:tcPr>
          <w:p w14:paraId="2CF8414F" w14:textId="77777777" w:rsidR="004D6C76" w:rsidRPr="00E76BB5" w:rsidRDefault="004D6C76" w:rsidP="004D6C76">
            <w:r w:rsidRPr="00E76BB5">
              <w:t>Финансирование "Электропрофсоюза"</w:t>
            </w:r>
          </w:p>
        </w:tc>
        <w:tc>
          <w:tcPr>
            <w:tcW w:w="1498" w:type="dxa"/>
            <w:shd w:val="clear" w:color="auto" w:fill="auto"/>
            <w:vAlign w:val="center"/>
          </w:tcPr>
          <w:p w14:paraId="4AEE376F" w14:textId="77777777" w:rsidR="004D6C76" w:rsidRPr="00E76BB5" w:rsidRDefault="004D6C76" w:rsidP="004D6C76">
            <w:pPr>
              <w:jc w:val="center"/>
            </w:pPr>
            <w:r w:rsidRPr="00E76BB5">
              <w:t>16</w:t>
            </w:r>
          </w:p>
        </w:tc>
        <w:tc>
          <w:tcPr>
            <w:tcW w:w="1498" w:type="dxa"/>
            <w:shd w:val="clear" w:color="auto" w:fill="auto"/>
            <w:vAlign w:val="center"/>
          </w:tcPr>
          <w:p w14:paraId="2FD17EF5" w14:textId="77777777" w:rsidR="004D6C76" w:rsidRPr="00E76BB5" w:rsidRDefault="004D6C76" w:rsidP="004D6C76">
            <w:pPr>
              <w:jc w:val="center"/>
            </w:pPr>
            <w:r w:rsidRPr="00E76BB5">
              <w:t>16</w:t>
            </w:r>
          </w:p>
        </w:tc>
        <w:tc>
          <w:tcPr>
            <w:tcW w:w="1679" w:type="dxa"/>
            <w:vAlign w:val="center"/>
          </w:tcPr>
          <w:p w14:paraId="13004A7C" w14:textId="77777777" w:rsidR="004D6C76" w:rsidRPr="00E76BB5" w:rsidRDefault="004D6C76" w:rsidP="004D6C76">
            <w:pPr>
              <w:jc w:val="center"/>
            </w:pPr>
            <w:r w:rsidRPr="00E76BB5">
              <w:t>0</w:t>
            </w:r>
          </w:p>
        </w:tc>
        <w:tc>
          <w:tcPr>
            <w:tcW w:w="3122" w:type="dxa"/>
            <w:shd w:val="clear" w:color="auto" w:fill="auto"/>
            <w:vAlign w:val="center"/>
          </w:tcPr>
          <w:p w14:paraId="0D36237C" w14:textId="77777777" w:rsidR="004D6C76" w:rsidRPr="00E76BB5" w:rsidRDefault="004D6C76" w:rsidP="004D6C76">
            <w:r w:rsidRPr="00E76BB5">
              <w:t>п. 8.2.10 и 8.2.14 КД</w:t>
            </w:r>
          </w:p>
        </w:tc>
      </w:tr>
      <w:tr w:rsidR="004D6C76" w:rsidRPr="00E76BB5" w14:paraId="49DC749C" w14:textId="77777777" w:rsidTr="004D6C76">
        <w:trPr>
          <w:trHeight w:val="70"/>
        </w:trPr>
        <w:tc>
          <w:tcPr>
            <w:tcW w:w="697" w:type="dxa"/>
            <w:shd w:val="clear" w:color="000000" w:fill="FFFFFF"/>
            <w:vAlign w:val="center"/>
          </w:tcPr>
          <w:p w14:paraId="0CDFFC5E" w14:textId="77777777" w:rsidR="004D6C76" w:rsidRPr="00E76BB5" w:rsidRDefault="004D6C76" w:rsidP="004D6C76">
            <w:pPr>
              <w:jc w:val="center"/>
            </w:pPr>
            <w:r w:rsidRPr="00E76BB5">
              <w:t>8</w:t>
            </w:r>
          </w:p>
        </w:tc>
        <w:tc>
          <w:tcPr>
            <w:tcW w:w="6107" w:type="dxa"/>
            <w:shd w:val="clear" w:color="000000" w:fill="FFFFFF"/>
            <w:vAlign w:val="center"/>
          </w:tcPr>
          <w:p w14:paraId="07E14D3C" w14:textId="77777777" w:rsidR="004D6C76" w:rsidRPr="00E76BB5" w:rsidRDefault="004D6C76" w:rsidP="004D6C76">
            <w:r w:rsidRPr="00E76BB5">
              <w:t>Подготовка персонала (обучение хозстипендиатов)</w:t>
            </w:r>
          </w:p>
        </w:tc>
        <w:tc>
          <w:tcPr>
            <w:tcW w:w="1498" w:type="dxa"/>
            <w:shd w:val="clear" w:color="auto" w:fill="auto"/>
            <w:vAlign w:val="center"/>
          </w:tcPr>
          <w:p w14:paraId="695CBB47" w14:textId="77777777" w:rsidR="004D6C76" w:rsidRPr="00E76BB5" w:rsidRDefault="004D6C76" w:rsidP="004D6C76">
            <w:pPr>
              <w:jc w:val="center"/>
            </w:pPr>
            <w:r w:rsidRPr="00E76BB5">
              <w:t>0</w:t>
            </w:r>
          </w:p>
        </w:tc>
        <w:tc>
          <w:tcPr>
            <w:tcW w:w="1498" w:type="dxa"/>
            <w:shd w:val="clear" w:color="auto" w:fill="auto"/>
            <w:vAlign w:val="center"/>
          </w:tcPr>
          <w:p w14:paraId="258993BF" w14:textId="77777777" w:rsidR="004D6C76" w:rsidRPr="00E76BB5" w:rsidRDefault="004D6C76" w:rsidP="004D6C76">
            <w:pPr>
              <w:jc w:val="center"/>
            </w:pPr>
            <w:r w:rsidRPr="00E76BB5">
              <w:t>0</w:t>
            </w:r>
          </w:p>
        </w:tc>
        <w:tc>
          <w:tcPr>
            <w:tcW w:w="1679" w:type="dxa"/>
            <w:vAlign w:val="center"/>
          </w:tcPr>
          <w:p w14:paraId="29F5D104" w14:textId="77777777" w:rsidR="004D6C76" w:rsidRPr="00E76BB5" w:rsidRDefault="004D6C76" w:rsidP="004D6C76">
            <w:pPr>
              <w:jc w:val="center"/>
            </w:pPr>
            <w:r w:rsidRPr="00E76BB5">
              <w:t>0</w:t>
            </w:r>
          </w:p>
        </w:tc>
        <w:tc>
          <w:tcPr>
            <w:tcW w:w="3122" w:type="dxa"/>
            <w:shd w:val="clear" w:color="auto" w:fill="auto"/>
            <w:vAlign w:val="center"/>
          </w:tcPr>
          <w:p w14:paraId="56605CFF" w14:textId="77777777" w:rsidR="004D6C76" w:rsidRPr="00E76BB5" w:rsidRDefault="004D6C76" w:rsidP="004D6C76">
            <w:r w:rsidRPr="00E76BB5">
              <w:t> </w:t>
            </w:r>
          </w:p>
        </w:tc>
      </w:tr>
      <w:tr w:rsidR="004D6C76" w:rsidRPr="00E76BB5" w14:paraId="4D8EF045" w14:textId="77777777" w:rsidTr="004D6C76">
        <w:trPr>
          <w:trHeight w:val="141"/>
        </w:trPr>
        <w:tc>
          <w:tcPr>
            <w:tcW w:w="697" w:type="dxa"/>
            <w:shd w:val="clear" w:color="000000" w:fill="FFFFFF"/>
            <w:vAlign w:val="center"/>
          </w:tcPr>
          <w:p w14:paraId="29725393" w14:textId="77777777" w:rsidR="004D6C76" w:rsidRPr="00E76BB5" w:rsidRDefault="004D6C76" w:rsidP="004D6C76">
            <w:pPr>
              <w:jc w:val="center"/>
            </w:pPr>
            <w:r w:rsidRPr="00E76BB5">
              <w:t>9</w:t>
            </w:r>
          </w:p>
        </w:tc>
        <w:tc>
          <w:tcPr>
            <w:tcW w:w="6107" w:type="dxa"/>
            <w:shd w:val="clear" w:color="000000" w:fill="FFFFFF"/>
            <w:vAlign w:val="center"/>
          </w:tcPr>
          <w:p w14:paraId="21FCEC25" w14:textId="77777777" w:rsidR="004D6C76" w:rsidRPr="00E76BB5" w:rsidRDefault="004D6C76" w:rsidP="004D6C76">
            <w:r w:rsidRPr="00E76BB5">
              <w:t>Представительские расходы</w:t>
            </w:r>
          </w:p>
        </w:tc>
        <w:tc>
          <w:tcPr>
            <w:tcW w:w="1498" w:type="dxa"/>
            <w:shd w:val="clear" w:color="auto" w:fill="auto"/>
            <w:vAlign w:val="center"/>
          </w:tcPr>
          <w:p w14:paraId="7EFC14B0" w14:textId="77777777" w:rsidR="004D6C76" w:rsidRPr="00E76BB5" w:rsidRDefault="004D6C76" w:rsidP="004D6C76">
            <w:pPr>
              <w:jc w:val="center"/>
            </w:pPr>
            <w:r w:rsidRPr="00E76BB5">
              <w:t>0</w:t>
            </w:r>
          </w:p>
        </w:tc>
        <w:tc>
          <w:tcPr>
            <w:tcW w:w="1498" w:type="dxa"/>
            <w:shd w:val="clear" w:color="auto" w:fill="auto"/>
            <w:vAlign w:val="center"/>
          </w:tcPr>
          <w:p w14:paraId="27B2AE8F" w14:textId="77777777" w:rsidR="004D6C76" w:rsidRPr="00E76BB5" w:rsidRDefault="004D6C76" w:rsidP="004D6C76">
            <w:pPr>
              <w:jc w:val="center"/>
            </w:pPr>
            <w:r w:rsidRPr="00E76BB5">
              <w:t>0</w:t>
            </w:r>
          </w:p>
        </w:tc>
        <w:tc>
          <w:tcPr>
            <w:tcW w:w="1679" w:type="dxa"/>
            <w:vAlign w:val="center"/>
          </w:tcPr>
          <w:p w14:paraId="0CDF58ED" w14:textId="77777777" w:rsidR="004D6C76" w:rsidRPr="00E76BB5" w:rsidRDefault="004D6C76" w:rsidP="004D6C76">
            <w:pPr>
              <w:jc w:val="center"/>
            </w:pPr>
            <w:r w:rsidRPr="00E76BB5">
              <w:t>0</w:t>
            </w:r>
          </w:p>
        </w:tc>
        <w:tc>
          <w:tcPr>
            <w:tcW w:w="3122" w:type="dxa"/>
            <w:shd w:val="clear" w:color="auto" w:fill="auto"/>
            <w:vAlign w:val="center"/>
          </w:tcPr>
          <w:p w14:paraId="6F633FAE" w14:textId="77777777" w:rsidR="004D6C76" w:rsidRPr="00E76BB5" w:rsidRDefault="004D6C76" w:rsidP="004D6C76">
            <w:r w:rsidRPr="00E76BB5">
              <w:t> </w:t>
            </w:r>
          </w:p>
        </w:tc>
      </w:tr>
      <w:tr w:rsidR="004D6C76" w:rsidRPr="00E76BB5" w14:paraId="50514A57" w14:textId="77777777" w:rsidTr="004D6C76">
        <w:trPr>
          <w:trHeight w:val="108"/>
        </w:trPr>
        <w:tc>
          <w:tcPr>
            <w:tcW w:w="697" w:type="dxa"/>
            <w:shd w:val="clear" w:color="000000" w:fill="FFFFFF"/>
            <w:vAlign w:val="center"/>
          </w:tcPr>
          <w:p w14:paraId="7FA45CDB" w14:textId="77777777" w:rsidR="004D6C76" w:rsidRPr="00E76BB5" w:rsidRDefault="004D6C76" w:rsidP="004D6C76">
            <w:pPr>
              <w:jc w:val="center"/>
            </w:pPr>
            <w:r w:rsidRPr="00E76BB5">
              <w:t>10</w:t>
            </w:r>
          </w:p>
        </w:tc>
        <w:tc>
          <w:tcPr>
            <w:tcW w:w="6107" w:type="dxa"/>
            <w:shd w:val="clear" w:color="000000" w:fill="FFFFFF"/>
            <w:vAlign w:val="center"/>
          </w:tcPr>
          <w:p w14:paraId="5F8B3CEF" w14:textId="77777777" w:rsidR="004D6C76" w:rsidRPr="00E76BB5" w:rsidRDefault="004D6C76" w:rsidP="004D6C76">
            <w:r w:rsidRPr="00E76BB5">
              <w:t>Проведение соревнований профмастерства</w:t>
            </w:r>
          </w:p>
        </w:tc>
        <w:tc>
          <w:tcPr>
            <w:tcW w:w="1498" w:type="dxa"/>
            <w:shd w:val="clear" w:color="auto" w:fill="auto"/>
            <w:vAlign w:val="center"/>
          </w:tcPr>
          <w:p w14:paraId="7BAD94EE" w14:textId="77777777" w:rsidR="004D6C76" w:rsidRPr="00E76BB5" w:rsidRDefault="004D6C76" w:rsidP="004D6C76">
            <w:pPr>
              <w:jc w:val="center"/>
            </w:pPr>
            <w:r w:rsidRPr="00E76BB5">
              <w:t>2</w:t>
            </w:r>
          </w:p>
        </w:tc>
        <w:tc>
          <w:tcPr>
            <w:tcW w:w="1498" w:type="dxa"/>
            <w:shd w:val="clear" w:color="auto" w:fill="auto"/>
            <w:vAlign w:val="center"/>
          </w:tcPr>
          <w:p w14:paraId="4D37752E" w14:textId="77777777" w:rsidR="004D6C76" w:rsidRPr="00E76BB5" w:rsidRDefault="004D6C76" w:rsidP="004D6C76">
            <w:pPr>
              <w:jc w:val="center"/>
            </w:pPr>
            <w:r w:rsidRPr="00E76BB5">
              <w:t>0</w:t>
            </w:r>
          </w:p>
        </w:tc>
        <w:tc>
          <w:tcPr>
            <w:tcW w:w="1679" w:type="dxa"/>
            <w:vAlign w:val="center"/>
          </w:tcPr>
          <w:p w14:paraId="63975654" w14:textId="77777777" w:rsidR="004D6C76" w:rsidRPr="00E76BB5" w:rsidRDefault="004D6C76" w:rsidP="004D6C76">
            <w:pPr>
              <w:jc w:val="center"/>
            </w:pPr>
            <w:r w:rsidRPr="00E76BB5">
              <w:t>-2</w:t>
            </w:r>
          </w:p>
        </w:tc>
        <w:tc>
          <w:tcPr>
            <w:tcW w:w="3122" w:type="dxa"/>
            <w:shd w:val="clear" w:color="auto" w:fill="auto"/>
            <w:vAlign w:val="center"/>
          </w:tcPr>
          <w:p w14:paraId="3FD7AE94" w14:textId="77777777" w:rsidR="004D6C76" w:rsidRPr="00E76BB5" w:rsidRDefault="004D6C76" w:rsidP="004D6C76">
            <w:r w:rsidRPr="00E76BB5">
              <w:t> </w:t>
            </w:r>
          </w:p>
        </w:tc>
      </w:tr>
      <w:tr w:rsidR="004D6C76" w:rsidRPr="00E76BB5" w14:paraId="7B85E50C" w14:textId="77777777" w:rsidTr="004D6C76">
        <w:trPr>
          <w:trHeight w:val="70"/>
        </w:trPr>
        <w:tc>
          <w:tcPr>
            <w:tcW w:w="697" w:type="dxa"/>
            <w:shd w:val="clear" w:color="000000" w:fill="FFFFFF"/>
            <w:vAlign w:val="center"/>
          </w:tcPr>
          <w:p w14:paraId="599DDEFE" w14:textId="77777777" w:rsidR="004D6C76" w:rsidRPr="00E76BB5" w:rsidRDefault="004D6C76" w:rsidP="004D6C76">
            <w:pPr>
              <w:jc w:val="center"/>
            </w:pPr>
            <w:r w:rsidRPr="00E76BB5">
              <w:t>11</w:t>
            </w:r>
          </w:p>
        </w:tc>
        <w:tc>
          <w:tcPr>
            <w:tcW w:w="6107" w:type="dxa"/>
            <w:shd w:val="clear" w:color="000000" w:fill="FFFFFF"/>
            <w:vAlign w:val="center"/>
          </w:tcPr>
          <w:p w14:paraId="1880ABFD" w14:textId="77777777" w:rsidR="004D6C76" w:rsidRPr="00E76BB5" w:rsidRDefault="004D6C76" w:rsidP="004D6C76">
            <w:r w:rsidRPr="00E76BB5">
              <w:t>Молодежная политика</w:t>
            </w:r>
          </w:p>
        </w:tc>
        <w:tc>
          <w:tcPr>
            <w:tcW w:w="1498" w:type="dxa"/>
            <w:shd w:val="clear" w:color="auto" w:fill="auto"/>
            <w:vAlign w:val="center"/>
          </w:tcPr>
          <w:p w14:paraId="1B52CA1A" w14:textId="77777777" w:rsidR="004D6C76" w:rsidRPr="00E76BB5" w:rsidRDefault="004D6C76" w:rsidP="004D6C76">
            <w:pPr>
              <w:jc w:val="center"/>
            </w:pPr>
            <w:r w:rsidRPr="00E76BB5">
              <w:t>4</w:t>
            </w:r>
          </w:p>
        </w:tc>
        <w:tc>
          <w:tcPr>
            <w:tcW w:w="1498" w:type="dxa"/>
            <w:shd w:val="clear" w:color="auto" w:fill="auto"/>
            <w:vAlign w:val="center"/>
          </w:tcPr>
          <w:p w14:paraId="521FFBF8" w14:textId="77777777" w:rsidR="004D6C76" w:rsidRPr="00E76BB5" w:rsidRDefault="004D6C76" w:rsidP="004D6C76">
            <w:pPr>
              <w:jc w:val="center"/>
            </w:pPr>
            <w:r w:rsidRPr="00E76BB5">
              <w:t>0</w:t>
            </w:r>
          </w:p>
        </w:tc>
        <w:tc>
          <w:tcPr>
            <w:tcW w:w="1679" w:type="dxa"/>
            <w:vAlign w:val="center"/>
          </w:tcPr>
          <w:p w14:paraId="30123F99" w14:textId="77777777" w:rsidR="004D6C76" w:rsidRPr="00E76BB5" w:rsidRDefault="004D6C76" w:rsidP="004D6C76">
            <w:pPr>
              <w:jc w:val="center"/>
            </w:pPr>
            <w:r w:rsidRPr="00E76BB5">
              <w:t>-4</w:t>
            </w:r>
          </w:p>
        </w:tc>
        <w:tc>
          <w:tcPr>
            <w:tcW w:w="3122" w:type="dxa"/>
            <w:shd w:val="clear" w:color="auto" w:fill="auto"/>
            <w:vAlign w:val="center"/>
          </w:tcPr>
          <w:p w14:paraId="471E96A4" w14:textId="77777777" w:rsidR="004D6C76" w:rsidRPr="00E76BB5" w:rsidRDefault="004D6C76" w:rsidP="004D6C76">
            <w:r w:rsidRPr="00E76BB5">
              <w:t>п. 7.17 КД</w:t>
            </w:r>
          </w:p>
        </w:tc>
      </w:tr>
      <w:tr w:rsidR="004D6C76" w:rsidRPr="00E76BB5" w14:paraId="04445AA1" w14:textId="77777777" w:rsidTr="004D6C76">
        <w:trPr>
          <w:trHeight w:val="70"/>
        </w:trPr>
        <w:tc>
          <w:tcPr>
            <w:tcW w:w="697" w:type="dxa"/>
            <w:shd w:val="clear" w:color="000000" w:fill="FFFFFF"/>
            <w:vAlign w:val="center"/>
          </w:tcPr>
          <w:p w14:paraId="5AB0E489" w14:textId="77777777" w:rsidR="004D6C76" w:rsidRPr="00E76BB5" w:rsidRDefault="004D6C76" w:rsidP="004D6C76">
            <w:pPr>
              <w:jc w:val="center"/>
            </w:pPr>
          </w:p>
        </w:tc>
        <w:tc>
          <w:tcPr>
            <w:tcW w:w="6107" w:type="dxa"/>
            <w:shd w:val="clear" w:color="000000" w:fill="FFFFFF"/>
            <w:vAlign w:val="center"/>
          </w:tcPr>
          <w:p w14:paraId="4F3C3A41" w14:textId="77777777" w:rsidR="004D6C76" w:rsidRPr="00E76BB5" w:rsidRDefault="004D6C76" w:rsidP="004D6C76">
            <w:pPr>
              <w:rPr>
                <w:b/>
                <w:bCs/>
              </w:rPr>
            </w:pPr>
            <w:r w:rsidRPr="00E76BB5">
              <w:rPr>
                <w:b/>
                <w:bCs/>
              </w:rPr>
              <w:t xml:space="preserve">И Т О Г О </w:t>
            </w:r>
          </w:p>
        </w:tc>
        <w:tc>
          <w:tcPr>
            <w:tcW w:w="1498" w:type="dxa"/>
            <w:shd w:val="clear" w:color="auto" w:fill="auto"/>
            <w:vAlign w:val="center"/>
          </w:tcPr>
          <w:p w14:paraId="5493AB53" w14:textId="77777777" w:rsidR="004D6C76" w:rsidRPr="00E76BB5" w:rsidRDefault="004D6C76" w:rsidP="004D6C76">
            <w:pPr>
              <w:jc w:val="center"/>
              <w:rPr>
                <w:b/>
                <w:bCs/>
              </w:rPr>
            </w:pPr>
            <w:r w:rsidRPr="00E76BB5">
              <w:rPr>
                <w:b/>
                <w:bCs/>
              </w:rPr>
              <w:t>47</w:t>
            </w:r>
          </w:p>
        </w:tc>
        <w:tc>
          <w:tcPr>
            <w:tcW w:w="1498" w:type="dxa"/>
            <w:shd w:val="clear" w:color="auto" w:fill="auto"/>
            <w:vAlign w:val="center"/>
          </w:tcPr>
          <w:p w14:paraId="40207594" w14:textId="77777777" w:rsidR="004D6C76" w:rsidRPr="00E76BB5" w:rsidRDefault="004D6C76" w:rsidP="004D6C76">
            <w:pPr>
              <w:jc w:val="center"/>
              <w:rPr>
                <w:b/>
                <w:bCs/>
              </w:rPr>
            </w:pPr>
            <w:r w:rsidRPr="00E76BB5">
              <w:rPr>
                <w:b/>
                <w:bCs/>
              </w:rPr>
              <w:t>38</w:t>
            </w:r>
          </w:p>
        </w:tc>
        <w:tc>
          <w:tcPr>
            <w:tcW w:w="1679" w:type="dxa"/>
            <w:vAlign w:val="center"/>
          </w:tcPr>
          <w:p w14:paraId="384B9438" w14:textId="77777777" w:rsidR="004D6C76" w:rsidRPr="00E76BB5" w:rsidRDefault="004D6C76" w:rsidP="004D6C76">
            <w:pPr>
              <w:jc w:val="center"/>
            </w:pPr>
            <w:r w:rsidRPr="00E76BB5">
              <w:t>-9</w:t>
            </w:r>
          </w:p>
        </w:tc>
        <w:tc>
          <w:tcPr>
            <w:tcW w:w="3122" w:type="dxa"/>
            <w:shd w:val="clear" w:color="auto" w:fill="auto"/>
            <w:vAlign w:val="center"/>
          </w:tcPr>
          <w:p w14:paraId="4681FFEF" w14:textId="77777777" w:rsidR="004D6C76" w:rsidRPr="00E76BB5" w:rsidRDefault="004D6C76" w:rsidP="004D6C76">
            <w:pPr>
              <w:rPr>
                <w:b/>
                <w:bCs/>
              </w:rPr>
            </w:pPr>
            <w:r w:rsidRPr="00E76BB5">
              <w:rPr>
                <w:b/>
                <w:bCs/>
              </w:rPr>
              <w:t> </w:t>
            </w:r>
          </w:p>
        </w:tc>
      </w:tr>
      <w:tr w:rsidR="004D6C76" w:rsidRPr="00E76BB5" w14:paraId="1019DE0D" w14:textId="77777777" w:rsidTr="004D6C76">
        <w:trPr>
          <w:trHeight w:val="70"/>
        </w:trPr>
        <w:tc>
          <w:tcPr>
            <w:tcW w:w="697" w:type="dxa"/>
            <w:shd w:val="clear" w:color="000000" w:fill="FFFFFF"/>
            <w:vAlign w:val="center"/>
          </w:tcPr>
          <w:p w14:paraId="4D558E0E" w14:textId="77777777" w:rsidR="004D6C76" w:rsidRPr="00E76BB5" w:rsidRDefault="004D6C76" w:rsidP="004D6C76">
            <w:pPr>
              <w:jc w:val="center"/>
              <w:rPr>
                <w:b/>
                <w:bCs/>
              </w:rPr>
            </w:pPr>
          </w:p>
        </w:tc>
        <w:tc>
          <w:tcPr>
            <w:tcW w:w="6107" w:type="dxa"/>
            <w:shd w:val="clear" w:color="000000" w:fill="FFFFFF"/>
            <w:vAlign w:val="center"/>
          </w:tcPr>
          <w:p w14:paraId="6637986F" w14:textId="77777777" w:rsidR="004D6C76" w:rsidRPr="00E76BB5" w:rsidRDefault="004D6C76" w:rsidP="004D6C76">
            <w:pPr>
              <w:rPr>
                <w:b/>
                <w:bCs/>
              </w:rPr>
            </w:pPr>
            <w:r w:rsidRPr="00E76BB5">
              <w:rPr>
                <w:b/>
                <w:bCs/>
              </w:rPr>
              <w:t>В С Е Г О</w:t>
            </w:r>
          </w:p>
        </w:tc>
        <w:tc>
          <w:tcPr>
            <w:tcW w:w="1498" w:type="dxa"/>
            <w:shd w:val="clear" w:color="auto" w:fill="auto"/>
            <w:vAlign w:val="center"/>
          </w:tcPr>
          <w:p w14:paraId="7DDFC2FF" w14:textId="77777777" w:rsidR="004D6C76" w:rsidRPr="00E76BB5" w:rsidRDefault="004D6C76" w:rsidP="004D6C76">
            <w:pPr>
              <w:jc w:val="center"/>
              <w:rPr>
                <w:b/>
              </w:rPr>
            </w:pPr>
            <w:r w:rsidRPr="00E76BB5">
              <w:rPr>
                <w:b/>
              </w:rPr>
              <w:t>163</w:t>
            </w:r>
          </w:p>
        </w:tc>
        <w:tc>
          <w:tcPr>
            <w:tcW w:w="1498" w:type="dxa"/>
            <w:shd w:val="clear" w:color="auto" w:fill="auto"/>
            <w:vAlign w:val="center"/>
          </w:tcPr>
          <w:p w14:paraId="0C48A754" w14:textId="77777777" w:rsidR="004D6C76" w:rsidRPr="00E76BB5" w:rsidRDefault="004D6C76" w:rsidP="004D6C76">
            <w:pPr>
              <w:jc w:val="center"/>
              <w:rPr>
                <w:b/>
              </w:rPr>
            </w:pPr>
            <w:r w:rsidRPr="00E76BB5">
              <w:rPr>
                <w:b/>
              </w:rPr>
              <w:t>154</w:t>
            </w:r>
          </w:p>
        </w:tc>
        <w:tc>
          <w:tcPr>
            <w:tcW w:w="1679" w:type="dxa"/>
            <w:vAlign w:val="center"/>
          </w:tcPr>
          <w:p w14:paraId="5A47EA33" w14:textId="77777777" w:rsidR="004D6C76" w:rsidRPr="00E76BB5" w:rsidRDefault="004D6C76" w:rsidP="004D6C76">
            <w:pPr>
              <w:jc w:val="center"/>
              <w:rPr>
                <w:b/>
              </w:rPr>
            </w:pPr>
            <w:r w:rsidRPr="00E76BB5">
              <w:rPr>
                <w:b/>
              </w:rPr>
              <w:t>-9</w:t>
            </w:r>
          </w:p>
        </w:tc>
        <w:tc>
          <w:tcPr>
            <w:tcW w:w="3122" w:type="dxa"/>
            <w:shd w:val="clear" w:color="auto" w:fill="auto"/>
            <w:vAlign w:val="center"/>
          </w:tcPr>
          <w:p w14:paraId="13F09892" w14:textId="77777777" w:rsidR="004D6C76" w:rsidRPr="00E76BB5" w:rsidRDefault="004D6C76" w:rsidP="004D6C76">
            <w:pPr>
              <w:rPr>
                <w:b/>
                <w:bCs/>
              </w:rPr>
            </w:pPr>
          </w:p>
        </w:tc>
      </w:tr>
    </w:tbl>
    <w:p w14:paraId="4B68575D" w14:textId="77777777" w:rsidR="004D6C76" w:rsidRPr="00E76BB5" w:rsidRDefault="004D6C76" w:rsidP="004D6C76">
      <w:pPr>
        <w:spacing w:line="360" w:lineRule="auto"/>
        <w:jc w:val="both"/>
        <w:rPr>
          <w:sz w:val="6"/>
          <w:szCs w:val="6"/>
        </w:rPr>
      </w:pPr>
    </w:p>
    <w:p w14:paraId="7CEC5EED" w14:textId="77777777" w:rsidR="004D6C76" w:rsidRPr="00E76BB5" w:rsidRDefault="004D6C76" w:rsidP="004D6C76">
      <w:pPr>
        <w:spacing w:line="360" w:lineRule="auto"/>
        <w:ind w:firstLine="851"/>
        <w:jc w:val="both"/>
        <w:rPr>
          <w:b/>
          <w:sz w:val="6"/>
          <w:szCs w:val="6"/>
        </w:rPr>
        <w:sectPr w:rsidR="004D6C76" w:rsidRPr="00E76BB5" w:rsidSect="004D6C76">
          <w:pgSz w:w="16838" w:h="11906" w:orient="landscape"/>
          <w:pgMar w:top="1701" w:right="1134" w:bottom="567" w:left="1134" w:header="720" w:footer="720" w:gutter="0"/>
          <w:cols w:space="720"/>
          <w:docGrid w:linePitch="326"/>
        </w:sectPr>
      </w:pPr>
    </w:p>
    <w:p w14:paraId="1302A9A1" w14:textId="77777777" w:rsidR="004D6C76" w:rsidRPr="00E76BB5" w:rsidRDefault="004D6C76" w:rsidP="004D6C76">
      <w:pPr>
        <w:pStyle w:val="20"/>
        <w:spacing w:line="360" w:lineRule="auto"/>
        <w:ind w:left="0"/>
        <w:rPr>
          <w:sz w:val="28"/>
        </w:rPr>
      </w:pPr>
      <w:bookmarkStart w:id="321" w:name="_Toc532580557"/>
      <w:r w:rsidRPr="00E76BB5">
        <w:rPr>
          <w:sz w:val="28"/>
        </w:rPr>
        <w:lastRenderedPageBreak/>
        <w:t>1.1.4) Уровень надежности теплоснабжения</w:t>
      </w:r>
      <w:bookmarkEnd w:id="321"/>
    </w:p>
    <w:p w14:paraId="68323EF5" w14:textId="77777777" w:rsidR="004D6C76" w:rsidRPr="00E76BB5" w:rsidRDefault="004D6C76" w:rsidP="004D6C76">
      <w:pPr>
        <w:spacing w:line="360" w:lineRule="auto"/>
        <w:ind w:firstLine="851"/>
        <w:contextualSpacing/>
        <w:jc w:val="both"/>
        <w:rPr>
          <w:sz w:val="28"/>
          <w:szCs w:val="28"/>
        </w:rPr>
      </w:pPr>
      <w:r w:rsidRPr="00E76BB5">
        <w:rPr>
          <w:sz w:val="28"/>
          <w:szCs w:val="28"/>
        </w:rPr>
        <w:t>Уровень надежности, должен соответствовать утвержденным в установленном порядке долгосрочным инвестиционным программам организаций, осуществляющих регулируемые виды деятельности в сфере теплоснабжения (фактические значения показателей надежности и качества, определенные за год, предшествующий году установления тарифов на первый год долгосрочного периода регулирования, а также плановые значения показателей надежности и качества на каждый год долгосрочного периода регулирования).</w:t>
      </w:r>
    </w:p>
    <w:p w14:paraId="6AA6230E" w14:textId="77777777" w:rsidR="004D6C76" w:rsidRPr="00E76BB5" w:rsidRDefault="004D6C76" w:rsidP="004D6C76">
      <w:pPr>
        <w:spacing w:after="120" w:line="360" w:lineRule="auto"/>
        <w:ind w:firstLine="851"/>
        <w:jc w:val="both"/>
        <w:rPr>
          <w:sz w:val="28"/>
          <w:szCs w:val="28"/>
        </w:rPr>
      </w:pPr>
      <w:r w:rsidRPr="00E76BB5">
        <w:rPr>
          <w:sz w:val="28"/>
          <w:szCs w:val="28"/>
        </w:rPr>
        <w:t>Так как для предприятия не утверждена инвестиционная программа, плановое значение показателей надежности и энергетической эффективности объектов теплоснабжения АО «Кузбассэнерго» не определяется.</w:t>
      </w:r>
    </w:p>
    <w:p w14:paraId="029BB911" w14:textId="77777777" w:rsidR="004D6C76" w:rsidRPr="00E76BB5" w:rsidRDefault="004D6C76" w:rsidP="004D6C76">
      <w:pPr>
        <w:spacing w:after="120" w:line="360" w:lineRule="auto"/>
        <w:ind w:firstLine="851"/>
        <w:jc w:val="both"/>
        <w:rPr>
          <w:sz w:val="28"/>
          <w:szCs w:val="28"/>
        </w:rPr>
      </w:pPr>
    </w:p>
    <w:p w14:paraId="2B1760A6" w14:textId="77777777" w:rsidR="004D6C76" w:rsidRPr="00E76BB5" w:rsidRDefault="004D6C76" w:rsidP="004D6C76">
      <w:pPr>
        <w:pStyle w:val="20"/>
        <w:spacing w:line="360" w:lineRule="auto"/>
        <w:ind w:left="0"/>
        <w:rPr>
          <w:sz w:val="28"/>
        </w:rPr>
      </w:pPr>
      <w:bookmarkStart w:id="322" w:name="_Toc532580558"/>
      <w:r w:rsidRPr="00E76BB5">
        <w:rPr>
          <w:sz w:val="28"/>
        </w:rPr>
        <w:t>1.1.5) Реализация программ в области энергосбережения и повышения энергетической эффективности</w:t>
      </w:r>
      <w:bookmarkEnd w:id="322"/>
    </w:p>
    <w:p w14:paraId="3AE37EDF" w14:textId="77777777" w:rsidR="004D6C76" w:rsidRPr="00E76BB5" w:rsidRDefault="004D6C76" w:rsidP="004D6C76">
      <w:pPr>
        <w:spacing w:line="360" w:lineRule="auto"/>
        <w:ind w:firstLine="851"/>
        <w:jc w:val="both"/>
        <w:rPr>
          <w:sz w:val="28"/>
          <w:szCs w:val="28"/>
        </w:rPr>
      </w:pPr>
      <w:r w:rsidRPr="00E76BB5">
        <w:rPr>
          <w:sz w:val="28"/>
          <w:szCs w:val="28"/>
        </w:rPr>
        <w:t>АО «Кузбассэнерго» не утверждалась программа энергосбережения и повышения энергетической эффективности на 2019 – 2023 гг.</w:t>
      </w:r>
    </w:p>
    <w:p w14:paraId="44871531" w14:textId="77777777" w:rsidR="004D6C76" w:rsidRPr="00E76BB5" w:rsidRDefault="004D6C76" w:rsidP="004D6C76">
      <w:pPr>
        <w:spacing w:line="360" w:lineRule="auto"/>
        <w:ind w:firstLine="851"/>
        <w:jc w:val="both"/>
        <w:rPr>
          <w:sz w:val="28"/>
          <w:szCs w:val="28"/>
        </w:rPr>
      </w:pPr>
    </w:p>
    <w:p w14:paraId="0D44CD06" w14:textId="77777777" w:rsidR="004D6C76" w:rsidRPr="00E76BB5" w:rsidRDefault="004D6C76" w:rsidP="004D6C76">
      <w:pPr>
        <w:pStyle w:val="20"/>
        <w:spacing w:line="360" w:lineRule="auto"/>
        <w:ind w:left="0"/>
        <w:rPr>
          <w:sz w:val="28"/>
        </w:rPr>
      </w:pPr>
      <w:bookmarkStart w:id="323" w:name="_Toc532580559"/>
      <w:r w:rsidRPr="00E76BB5">
        <w:rPr>
          <w:sz w:val="28"/>
        </w:rPr>
        <w:t>1.1.6) Динамика изменения расходов на топливо</w:t>
      </w:r>
      <w:bookmarkEnd w:id="323"/>
    </w:p>
    <w:p w14:paraId="237A18F4" w14:textId="77777777" w:rsidR="004D6C76" w:rsidRPr="00E76BB5" w:rsidRDefault="004D6C76" w:rsidP="004D6C76">
      <w:pPr>
        <w:spacing w:line="360" w:lineRule="auto"/>
        <w:ind w:firstLine="851"/>
        <w:jc w:val="both"/>
        <w:rPr>
          <w:sz w:val="28"/>
        </w:rPr>
      </w:pPr>
      <w:r w:rsidRPr="00E76BB5">
        <w:rPr>
          <w:sz w:val="28"/>
          <w:szCs w:val="28"/>
        </w:rPr>
        <w:t xml:space="preserve">В отношении АО «Кузбассэнерго» не применяется понижающий коэффициент, в связи с изменением правил распределения затрат на топливо, </w:t>
      </w:r>
      <w:r w:rsidRPr="00E76BB5">
        <w:rPr>
          <w:sz w:val="28"/>
        </w:rPr>
        <w:t>так как обществом изменение метода распределения топлива не заявлено.</w:t>
      </w:r>
    </w:p>
    <w:p w14:paraId="1E1BFDD8" w14:textId="77777777" w:rsidR="004D6C76" w:rsidRPr="00E76BB5" w:rsidRDefault="004D6C76" w:rsidP="004D6C76">
      <w:pPr>
        <w:spacing w:line="360" w:lineRule="auto"/>
        <w:ind w:firstLine="851"/>
        <w:jc w:val="both"/>
        <w:rPr>
          <w:sz w:val="28"/>
          <w:szCs w:val="28"/>
        </w:rPr>
      </w:pPr>
      <w:r w:rsidRPr="00E76BB5">
        <w:rPr>
          <w:sz w:val="28"/>
          <w:szCs w:val="28"/>
        </w:rPr>
        <w:t>Согласно п.33 Методических указаний, параметры долгосрочного регулирования определяются перед началом долгосрочного периода регулирования и в течение него не изменяются.</w:t>
      </w:r>
    </w:p>
    <w:p w14:paraId="32E5F999" w14:textId="77777777" w:rsidR="004D6C76" w:rsidRPr="00E76BB5" w:rsidRDefault="004D6C76" w:rsidP="004D6C76">
      <w:pPr>
        <w:spacing w:line="360" w:lineRule="auto"/>
        <w:ind w:firstLine="851"/>
        <w:jc w:val="both"/>
        <w:rPr>
          <w:sz w:val="28"/>
          <w:szCs w:val="28"/>
        </w:rPr>
      </w:pPr>
    </w:p>
    <w:p w14:paraId="3BA529EA" w14:textId="77777777" w:rsidR="004D6C76" w:rsidRPr="00E76BB5" w:rsidRDefault="004D6C76" w:rsidP="004D6C76">
      <w:pPr>
        <w:pStyle w:val="20"/>
        <w:spacing w:line="360" w:lineRule="auto"/>
        <w:ind w:left="0"/>
        <w:rPr>
          <w:sz w:val="28"/>
        </w:rPr>
      </w:pPr>
      <w:bookmarkStart w:id="324" w:name="_Toc532580560"/>
      <w:r w:rsidRPr="00E76BB5">
        <w:rPr>
          <w:sz w:val="28"/>
        </w:rPr>
        <w:t>1.2. Прогнозные параметры регулирования</w:t>
      </w:r>
      <w:bookmarkEnd w:id="324"/>
    </w:p>
    <w:p w14:paraId="4A45CCD9" w14:textId="77777777" w:rsidR="004D6C76" w:rsidRPr="00E76BB5" w:rsidRDefault="004D6C76" w:rsidP="004D6C76">
      <w:pPr>
        <w:spacing w:line="360" w:lineRule="auto"/>
        <w:ind w:firstLine="851"/>
        <w:jc w:val="both"/>
        <w:rPr>
          <w:sz w:val="28"/>
          <w:szCs w:val="28"/>
        </w:rPr>
      </w:pPr>
      <w:r w:rsidRPr="00E76BB5">
        <w:rPr>
          <w:sz w:val="28"/>
          <w:szCs w:val="28"/>
        </w:rPr>
        <w:t xml:space="preserve">На каждый год долгосрочного периода регулирования определяются прогнозные параметры регулирования (далее также - плановые параметры </w:t>
      </w:r>
      <w:r w:rsidRPr="00E76BB5">
        <w:rPr>
          <w:sz w:val="28"/>
          <w:szCs w:val="28"/>
        </w:rPr>
        <w:lastRenderedPageBreak/>
        <w:t>расчета тарифов) на каждый расчетный период регулирования долгосрочного периода регулирования:</w:t>
      </w:r>
    </w:p>
    <w:p w14:paraId="72D08EAD" w14:textId="77777777" w:rsidR="004D6C76" w:rsidRPr="00E76BB5" w:rsidRDefault="004D6C76" w:rsidP="004D6C76">
      <w:pPr>
        <w:pStyle w:val="20"/>
        <w:spacing w:line="360" w:lineRule="auto"/>
        <w:ind w:left="0"/>
        <w:rPr>
          <w:sz w:val="28"/>
        </w:rPr>
      </w:pPr>
      <w:bookmarkStart w:id="325" w:name="_Toc532580561"/>
      <w:r w:rsidRPr="00E76BB5">
        <w:rPr>
          <w:sz w:val="28"/>
        </w:rPr>
        <w:t>1.2.1) Индекс потребительских цен</w:t>
      </w:r>
      <w:bookmarkEnd w:id="325"/>
      <w:r w:rsidRPr="00E76BB5">
        <w:rPr>
          <w:sz w:val="28"/>
        </w:rPr>
        <w:t xml:space="preserve"> </w:t>
      </w:r>
    </w:p>
    <w:p w14:paraId="45FE67A0" w14:textId="77777777" w:rsidR="004D6C76" w:rsidRPr="00E76BB5" w:rsidRDefault="004D6C76" w:rsidP="004D6C76">
      <w:pPr>
        <w:spacing w:line="360" w:lineRule="auto"/>
        <w:ind w:firstLine="851"/>
        <w:jc w:val="both"/>
        <w:rPr>
          <w:sz w:val="28"/>
          <w:szCs w:val="28"/>
        </w:rPr>
      </w:pPr>
      <w:r w:rsidRPr="00E76BB5">
        <w:rPr>
          <w:sz w:val="28"/>
          <w:szCs w:val="28"/>
        </w:rPr>
        <w:t xml:space="preserve">Определяется в среднем за год к предыдущему году, определенный 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при осуществлении регулируемой деятельности, индексы роста цен 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4BDA4ACD" w14:textId="77777777" w:rsidR="004D6C76" w:rsidRPr="00E76BB5" w:rsidRDefault="004D6C76" w:rsidP="004D6C76">
      <w:pPr>
        <w:spacing w:line="360" w:lineRule="auto"/>
        <w:ind w:firstLine="851"/>
        <w:jc w:val="both"/>
        <w:rPr>
          <w:sz w:val="28"/>
          <w:szCs w:val="28"/>
        </w:rPr>
      </w:pPr>
      <w:r w:rsidRPr="00E76BB5">
        <w:rPr>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107486F9" w14:textId="77777777" w:rsidR="004D6C76" w:rsidRPr="00E76BB5" w:rsidRDefault="004D6C76" w:rsidP="004D6C76">
      <w:pPr>
        <w:spacing w:line="360" w:lineRule="auto"/>
        <w:ind w:firstLine="851"/>
        <w:jc w:val="both"/>
        <w:rPr>
          <w:sz w:val="28"/>
          <w:szCs w:val="28"/>
        </w:rPr>
      </w:pPr>
      <w:r w:rsidRPr="00E76BB5">
        <w:rPr>
          <w:sz w:val="28"/>
          <w:szCs w:val="28"/>
        </w:rPr>
        <w:t>На момент составления данного отчёта эксперты руководствовались Прогнозом Минэкономразвития России, опубликованным на сайте 01.10.2018, в соответствии с которым ИПЦ на планируемый долгосрочный период составят:</w:t>
      </w:r>
    </w:p>
    <w:p w14:paraId="616AB288" w14:textId="77777777" w:rsidR="004D6C76" w:rsidRPr="00E76BB5" w:rsidRDefault="004D6C76" w:rsidP="004D6C76">
      <w:pPr>
        <w:spacing w:line="360" w:lineRule="auto"/>
        <w:ind w:firstLine="851"/>
        <w:jc w:val="both"/>
        <w:rPr>
          <w:sz w:val="28"/>
          <w:szCs w:val="28"/>
        </w:rPr>
      </w:pPr>
      <w:r w:rsidRPr="00E76BB5">
        <w:rPr>
          <w:sz w:val="28"/>
          <w:szCs w:val="28"/>
        </w:rPr>
        <w:t>на 2019 год – 1,046;</w:t>
      </w:r>
    </w:p>
    <w:p w14:paraId="554FEE76" w14:textId="77777777" w:rsidR="004D6C76" w:rsidRPr="00E76BB5" w:rsidRDefault="004D6C76" w:rsidP="004D6C76">
      <w:pPr>
        <w:spacing w:line="360" w:lineRule="auto"/>
        <w:ind w:firstLine="851"/>
        <w:jc w:val="both"/>
        <w:rPr>
          <w:sz w:val="28"/>
          <w:szCs w:val="28"/>
        </w:rPr>
      </w:pPr>
      <w:r w:rsidRPr="00E76BB5">
        <w:rPr>
          <w:sz w:val="28"/>
          <w:szCs w:val="28"/>
        </w:rPr>
        <w:t>на 2020 год – 1,034;</w:t>
      </w:r>
    </w:p>
    <w:p w14:paraId="767C03A6" w14:textId="77777777" w:rsidR="004D6C76" w:rsidRPr="00E76BB5" w:rsidRDefault="004D6C76" w:rsidP="004D6C76">
      <w:pPr>
        <w:spacing w:line="360" w:lineRule="auto"/>
        <w:ind w:firstLine="851"/>
        <w:jc w:val="both"/>
        <w:rPr>
          <w:sz w:val="28"/>
          <w:szCs w:val="28"/>
        </w:rPr>
      </w:pPr>
      <w:r w:rsidRPr="00E76BB5">
        <w:rPr>
          <w:sz w:val="28"/>
          <w:szCs w:val="28"/>
        </w:rPr>
        <w:t>на 2021 год – 1,040;</w:t>
      </w:r>
    </w:p>
    <w:p w14:paraId="0EA4EEE5" w14:textId="77777777" w:rsidR="004D6C76" w:rsidRPr="00E76BB5" w:rsidRDefault="004D6C76" w:rsidP="004D6C76">
      <w:pPr>
        <w:spacing w:line="360" w:lineRule="auto"/>
        <w:ind w:firstLine="851"/>
        <w:jc w:val="both"/>
        <w:rPr>
          <w:sz w:val="28"/>
          <w:szCs w:val="28"/>
        </w:rPr>
      </w:pPr>
      <w:r w:rsidRPr="00E76BB5">
        <w:rPr>
          <w:sz w:val="28"/>
          <w:szCs w:val="28"/>
        </w:rPr>
        <w:t>на 2022 год – 1,040;</w:t>
      </w:r>
    </w:p>
    <w:p w14:paraId="686D76C5" w14:textId="77777777" w:rsidR="004D6C76" w:rsidRPr="00E76BB5" w:rsidRDefault="004D6C76" w:rsidP="004D6C76">
      <w:pPr>
        <w:spacing w:line="360" w:lineRule="auto"/>
        <w:ind w:firstLine="851"/>
        <w:jc w:val="both"/>
        <w:rPr>
          <w:sz w:val="28"/>
          <w:szCs w:val="28"/>
        </w:rPr>
      </w:pPr>
      <w:r w:rsidRPr="00E76BB5">
        <w:rPr>
          <w:sz w:val="28"/>
          <w:szCs w:val="28"/>
        </w:rPr>
        <w:t>на 2023 год – 1,040.</w:t>
      </w:r>
    </w:p>
    <w:p w14:paraId="4A724A84" w14:textId="77777777" w:rsidR="004D6C76" w:rsidRPr="00E76BB5" w:rsidRDefault="004D6C76" w:rsidP="004D6C76">
      <w:pPr>
        <w:spacing w:line="360" w:lineRule="auto"/>
        <w:ind w:firstLine="851"/>
        <w:jc w:val="both"/>
        <w:rPr>
          <w:sz w:val="28"/>
          <w:szCs w:val="28"/>
        </w:rPr>
      </w:pPr>
    </w:p>
    <w:p w14:paraId="1DA199D3" w14:textId="77777777" w:rsidR="004D6C76" w:rsidRPr="00E76BB5" w:rsidRDefault="004D6C76" w:rsidP="004D6C76">
      <w:pPr>
        <w:pStyle w:val="20"/>
        <w:spacing w:line="360" w:lineRule="auto"/>
        <w:ind w:left="0"/>
        <w:rPr>
          <w:sz w:val="28"/>
        </w:rPr>
      </w:pPr>
      <w:bookmarkStart w:id="326" w:name="_Toc532580562"/>
      <w:r w:rsidRPr="00E76BB5">
        <w:rPr>
          <w:sz w:val="28"/>
        </w:rPr>
        <w:t>1.2.2) Размер активов</w:t>
      </w:r>
      <w:bookmarkEnd w:id="326"/>
    </w:p>
    <w:p w14:paraId="5B96EE65" w14:textId="77777777" w:rsidR="004D6C76" w:rsidRPr="00E76BB5" w:rsidRDefault="004D6C76" w:rsidP="004D6C76">
      <w:pPr>
        <w:spacing w:line="360" w:lineRule="auto"/>
        <w:ind w:firstLine="851"/>
        <w:jc w:val="both"/>
        <w:rPr>
          <w:sz w:val="28"/>
          <w:szCs w:val="28"/>
        </w:rPr>
      </w:pPr>
      <w:r w:rsidRPr="00E76BB5">
        <w:rPr>
          <w:sz w:val="28"/>
          <w:szCs w:val="28"/>
        </w:rPr>
        <w:t>Определяется следующим образом:</w:t>
      </w:r>
    </w:p>
    <w:p w14:paraId="4844821E" w14:textId="77777777" w:rsidR="004D6C76" w:rsidRPr="00E76BB5" w:rsidRDefault="004D6C76" w:rsidP="004D6C76">
      <w:pPr>
        <w:spacing w:line="360" w:lineRule="auto"/>
        <w:ind w:firstLine="851"/>
        <w:jc w:val="both"/>
        <w:rPr>
          <w:sz w:val="28"/>
          <w:szCs w:val="28"/>
        </w:rPr>
      </w:pPr>
      <w:r w:rsidRPr="00E76BB5">
        <w:rPr>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w:t>
      </w:r>
    </w:p>
    <w:p w14:paraId="0740822F" w14:textId="77777777" w:rsidR="004D6C76" w:rsidRPr="00E76BB5" w:rsidRDefault="004D6C76" w:rsidP="004D6C76">
      <w:pPr>
        <w:spacing w:line="360" w:lineRule="auto"/>
        <w:ind w:firstLine="851"/>
        <w:jc w:val="both"/>
        <w:rPr>
          <w:sz w:val="28"/>
          <w:szCs w:val="28"/>
        </w:rPr>
      </w:pPr>
      <w:r w:rsidRPr="00E76BB5">
        <w:rPr>
          <w:sz w:val="28"/>
          <w:szCs w:val="28"/>
        </w:rPr>
        <w:lastRenderedPageBreak/>
        <w:t>Установленная тепловая мощность Томь-Усинской ГРЭС составляет 194 Гкал/ч.</w:t>
      </w:r>
    </w:p>
    <w:p w14:paraId="50CEEAEA" w14:textId="77777777" w:rsidR="004D6C76" w:rsidRPr="00E76BB5" w:rsidRDefault="004D6C76" w:rsidP="004D6C76">
      <w:pPr>
        <w:spacing w:line="360" w:lineRule="auto"/>
        <w:ind w:firstLine="851"/>
        <w:jc w:val="both"/>
        <w:rPr>
          <w:sz w:val="28"/>
          <w:szCs w:val="28"/>
        </w:rPr>
      </w:pPr>
      <w:r w:rsidRPr="00E76BB5">
        <w:rPr>
          <w:sz w:val="28"/>
          <w:szCs w:val="28"/>
        </w:rPr>
        <w:t>В соответствии с пунктом 36 Методических указаний, операционные (подконтрольные) расходы на 2020-2023 рассчитываются по формуле:</w:t>
      </w:r>
    </w:p>
    <w:p w14:paraId="2D16E26F" w14:textId="77777777" w:rsidR="004D6C76" w:rsidRPr="00E76BB5" w:rsidRDefault="004D6C76" w:rsidP="004D6C76">
      <w:pPr>
        <w:spacing w:line="360" w:lineRule="auto"/>
        <w:ind w:firstLine="851"/>
        <w:jc w:val="both"/>
        <w:rPr>
          <w:sz w:val="28"/>
          <w:szCs w:val="28"/>
        </w:rPr>
      </w:pPr>
    </w:p>
    <w:p w14:paraId="61F9847A" w14:textId="5B194C46" w:rsidR="004D6C76" w:rsidRPr="00E76BB5" w:rsidRDefault="004D6C76" w:rsidP="004D6C76">
      <w:pPr>
        <w:autoSpaceDE w:val="0"/>
        <w:autoSpaceDN w:val="0"/>
        <w:adjustRightInd w:val="0"/>
        <w:jc w:val="center"/>
        <w:rPr>
          <w:rFonts w:eastAsia="Calibri"/>
          <w:sz w:val="28"/>
          <w:szCs w:val="28"/>
        </w:rPr>
      </w:pPr>
      <w:r w:rsidRPr="00E76BB5">
        <w:rPr>
          <w:rFonts w:eastAsia="Calibri"/>
          <w:noProof/>
          <w:position w:val="-33"/>
          <w:sz w:val="28"/>
          <w:szCs w:val="28"/>
        </w:rPr>
        <w:drawing>
          <wp:inline distT="0" distB="0" distL="0" distR="0" wp14:anchorId="10FEB9E2" wp14:editId="302373AC">
            <wp:extent cx="5994400" cy="59817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94400" cy="598170"/>
                    </a:xfrm>
                    <a:prstGeom prst="rect">
                      <a:avLst/>
                    </a:prstGeom>
                    <a:noFill/>
                    <a:ln>
                      <a:noFill/>
                    </a:ln>
                  </pic:spPr>
                </pic:pic>
              </a:graphicData>
            </a:graphic>
          </wp:inline>
        </w:drawing>
      </w:r>
      <w:r w:rsidRPr="00E76BB5">
        <w:rPr>
          <w:rFonts w:eastAsia="Calibri"/>
          <w:sz w:val="28"/>
          <w:szCs w:val="28"/>
        </w:rPr>
        <w:t xml:space="preserve"> </w:t>
      </w:r>
    </w:p>
    <w:p w14:paraId="3C5C3973" w14:textId="77777777" w:rsidR="004D6C76" w:rsidRPr="00E76BB5" w:rsidRDefault="004D6C76" w:rsidP="004D6C76">
      <w:pPr>
        <w:spacing w:line="360" w:lineRule="auto"/>
        <w:ind w:firstLine="851"/>
        <w:jc w:val="both"/>
        <w:rPr>
          <w:sz w:val="28"/>
          <w:szCs w:val="28"/>
        </w:rPr>
      </w:pPr>
      <w:r w:rsidRPr="00E76BB5">
        <w:rPr>
          <w:sz w:val="28"/>
          <w:szCs w:val="28"/>
        </w:rPr>
        <w:t>где:</w:t>
      </w:r>
    </w:p>
    <w:p w14:paraId="3914D7A8" w14:textId="77777777" w:rsidR="004D6C76" w:rsidRPr="00E76BB5" w:rsidRDefault="004D6C76" w:rsidP="004D6C76">
      <w:pPr>
        <w:spacing w:line="360" w:lineRule="auto"/>
        <w:ind w:firstLine="851"/>
        <w:jc w:val="both"/>
        <w:rPr>
          <w:sz w:val="28"/>
          <w:szCs w:val="28"/>
        </w:rPr>
      </w:pPr>
      <w:r w:rsidRPr="00E76BB5">
        <w:rPr>
          <w:sz w:val="28"/>
          <w:szCs w:val="28"/>
        </w:rPr>
        <w:t>ОРi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пунктом 37 Методических указаний, тыс. руб.;</w:t>
      </w:r>
    </w:p>
    <w:p w14:paraId="6FA20A91" w14:textId="77777777" w:rsidR="004D6C76" w:rsidRPr="00E76BB5" w:rsidRDefault="004D6C76" w:rsidP="004D6C76">
      <w:pPr>
        <w:spacing w:line="360" w:lineRule="auto"/>
        <w:ind w:firstLine="851"/>
        <w:jc w:val="both"/>
        <w:rPr>
          <w:sz w:val="28"/>
          <w:szCs w:val="28"/>
        </w:rPr>
      </w:pPr>
      <w:r w:rsidRPr="00E76BB5">
        <w:rPr>
          <w:sz w:val="28"/>
          <w:szCs w:val="28"/>
        </w:rPr>
        <w:t>ИОР - индекс эффективности операционных расходов, выраженный в процентах;</w:t>
      </w:r>
    </w:p>
    <w:p w14:paraId="367C41E8" w14:textId="77777777" w:rsidR="004D6C76" w:rsidRPr="00E76BB5" w:rsidRDefault="004D6C76" w:rsidP="004D6C76">
      <w:pPr>
        <w:spacing w:line="360" w:lineRule="auto"/>
        <w:ind w:firstLine="851"/>
        <w:jc w:val="both"/>
        <w:rPr>
          <w:sz w:val="28"/>
          <w:szCs w:val="28"/>
        </w:rPr>
      </w:pPr>
      <w:r w:rsidRPr="00E76BB5">
        <w:rPr>
          <w:sz w:val="28"/>
          <w:szCs w:val="28"/>
        </w:rPr>
        <w:t>ИПЦi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57F9240B" w14:textId="77777777" w:rsidR="004D6C76" w:rsidRPr="00E76BB5" w:rsidRDefault="004D6C76" w:rsidP="004D6C76">
      <w:pPr>
        <w:spacing w:line="360" w:lineRule="auto"/>
        <w:ind w:firstLine="851"/>
        <w:jc w:val="both"/>
        <w:rPr>
          <w:sz w:val="28"/>
          <w:szCs w:val="28"/>
        </w:rPr>
      </w:pPr>
      <w:r w:rsidRPr="00E76BB5">
        <w:rPr>
          <w:sz w:val="28"/>
          <w:szCs w:val="28"/>
        </w:rPr>
        <w:t>Кэл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0BE88DC5" w14:textId="77777777" w:rsidR="004D6C76" w:rsidRPr="00E76BB5" w:rsidRDefault="004D6C76" w:rsidP="004D6C76">
      <w:pPr>
        <w:spacing w:line="360" w:lineRule="auto"/>
        <w:ind w:firstLine="851"/>
        <w:jc w:val="both"/>
        <w:rPr>
          <w:sz w:val="28"/>
          <w:szCs w:val="28"/>
        </w:rPr>
      </w:pPr>
      <w:r w:rsidRPr="00E76BB5">
        <w:rPr>
          <w:sz w:val="28"/>
          <w:szCs w:val="28"/>
        </w:rPr>
        <w:t>ИКАi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739374E3" w14:textId="77777777" w:rsidR="004D6C76" w:rsidRPr="00E76BB5" w:rsidRDefault="004D6C76" w:rsidP="004D6C76">
      <w:pPr>
        <w:spacing w:line="360" w:lineRule="auto"/>
        <w:ind w:firstLine="851"/>
        <w:jc w:val="both"/>
        <w:rPr>
          <w:sz w:val="28"/>
          <w:szCs w:val="28"/>
        </w:rPr>
      </w:pPr>
      <w:r w:rsidRPr="00E76BB5">
        <w:rPr>
          <w:sz w:val="28"/>
          <w:szCs w:val="28"/>
        </w:rPr>
        <w:t xml:space="preserve"> </w:t>
      </w:r>
    </w:p>
    <w:p w14:paraId="7AF81CC0" w14:textId="77777777" w:rsidR="004D6C76" w:rsidRPr="00E76BB5" w:rsidRDefault="004D6C76" w:rsidP="004D6C76">
      <w:pPr>
        <w:spacing w:line="360" w:lineRule="auto"/>
        <w:ind w:firstLine="851"/>
        <w:jc w:val="both"/>
        <w:rPr>
          <w:sz w:val="28"/>
          <w:szCs w:val="28"/>
        </w:rPr>
      </w:pPr>
      <w:r w:rsidRPr="00E76BB5">
        <w:rPr>
          <w:sz w:val="28"/>
          <w:szCs w:val="28"/>
        </w:rPr>
        <w:t>В соответствии с пунктом 38 Методических указаний, индекс изменения количества активов рассчитывается в отношении деятельности по производству тепловой энергии (мощности) по формуле:</w:t>
      </w:r>
    </w:p>
    <w:p w14:paraId="1B73EE5C" w14:textId="60EAB8C0" w:rsidR="004D6C76" w:rsidRPr="00E76BB5" w:rsidRDefault="004D6C76" w:rsidP="004D6C76">
      <w:pPr>
        <w:autoSpaceDE w:val="0"/>
        <w:autoSpaceDN w:val="0"/>
        <w:adjustRightInd w:val="0"/>
        <w:spacing w:line="360" w:lineRule="auto"/>
        <w:ind w:firstLine="709"/>
        <w:jc w:val="center"/>
        <w:rPr>
          <w:rFonts w:eastAsia="Calibri"/>
          <w:sz w:val="28"/>
          <w:szCs w:val="28"/>
        </w:rPr>
      </w:pPr>
      <w:r w:rsidRPr="00E76BB5">
        <w:rPr>
          <w:rFonts w:eastAsia="Calibri"/>
          <w:noProof/>
          <w:position w:val="-33"/>
          <w:sz w:val="28"/>
          <w:szCs w:val="28"/>
        </w:rPr>
        <w:drawing>
          <wp:inline distT="0" distB="0" distL="0" distR="0" wp14:anchorId="172DC981" wp14:editId="59A9C4AB">
            <wp:extent cx="1670685" cy="598170"/>
            <wp:effectExtent l="0" t="0" r="571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70685" cy="598170"/>
                    </a:xfrm>
                    <a:prstGeom prst="rect">
                      <a:avLst/>
                    </a:prstGeom>
                    <a:noFill/>
                    <a:ln>
                      <a:noFill/>
                    </a:ln>
                  </pic:spPr>
                </pic:pic>
              </a:graphicData>
            </a:graphic>
          </wp:inline>
        </w:drawing>
      </w:r>
      <w:r w:rsidRPr="00E76BB5">
        <w:rPr>
          <w:rFonts w:eastAsia="Calibri"/>
          <w:sz w:val="28"/>
          <w:szCs w:val="28"/>
        </w:rPr>
        <w:t>,</w:t>
      </w:r>
    </w:p>
    <w:p w14:paraId="498BF598" w14:textId="77777777" w:rsidR="004D6C76" w:rsidRPr="00E76BB5" w:rsidRDefault="004D6C76" w:rsidP="004D6C76">
      <w:pPr>
        <w:spacing w:line="360" w:lineRule="auto"/>
        <w:ind w:firstLine="851"/>
        <w:jc w:val="both"/>
        <w:rPr>
          <w:sz w:val="28"/>
          <w:szCs w:val="28"/>
        </w:rPr>
      </w:pPr>
      <w:r w:rsidRPr="00E76BB5">
        <w:rPr>
          <w:sz w:val="28"/>
          <w:szCs w:val="28"/>
        </w:rPr>
        <w:lastRenderedPageBreak/>
        <w:t>где:</w:t>
      </w:r>
    </w:p>
    <w:p w14:paraId="1959AE93" w14:textId="77777777" w:rsidR="004D6C76" w:rsidRPr="00E76BB5" w:rsidRDefault="004D6C76" w:rsidP="004D6C76">
      <w:pPr>
        <w:spacing w:line="360" w:lineRule="auto"/>
        <w:ind w:firstLine="851"/>
        <w:jc w:val="both"/>
        <w:rPr>
          <w:sz w:val="28"/>
          <w:szCs w:val="28"/>
        </w:rPr>
      </w:pPr>
      <w:r w:rsidRPr="00E76BB5">
        <w:rPr>
          <w:sz w:val="28"/>
          <w:szCs w:val="28"/>
        </w:rPr>
        <w:t>УЕi, УЕi-1 -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приложением 2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08AF587" w14:textId="77777777" w:rsidR="004D6C76" w:rsidRPr="00E76BB5" w:rsidRDefault="004D6C76" w:rsidP="004D6C76">
      <w:pPr>
        <w:spacing w:line="360" w:lineRule="auto"/>
        <w:ind w:firstLine="851"/>
        <w:jc w:val="both"/>
        <w:rPr>
          <w:sz w:val="28"/>
          <w:szCs w:val="28"/>
        </w:rPr>
      </w:pPr>
      <w:r w:rsidRPr="00E76BB5">
        <w:rPr>
          <w:sz w:val="28"/>
          <w:szCs w:val="28"/>
        </w:rPr>
        <w:t>рi, рi-1 -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DF9F165" w14:textId="77777777" w:rsidR="004D6C76" w:rsidRPr="00E76BB5" w:rsidRDefault="004D6C76" w:rsidP="004D6C76">
      <w:pPr>
        <w:spacing w:line="360" w:lineRule="auto"/>
        <w:ind w:firstLine="851"/>
        <w:jc w:val="both"/>
        <w:rPr>
          <w:sz w:val="28"/>
          <w:szCs w:val="28"/>
        </w:rPr>
        <w:sectPr w:rsidR="004D6C76" w:rsidRPr="00E76BB5" w:rsidSect="004D6C76">
          <w:pgSz w:w="11906" w:h="16838"/>
          <w:pgMar w:top="1134" w:right="567" w:bottom="1134" w:left="1701" w:header="720" w:footer="720" w:gutter="0"/>
          <w:cols w:space="720"/>
          <w:docGrid w:linePitch="326"/>
        </w:sectPr>
      </w:pPr>
    </w:p>
    <w:p w14:paraId="48AE6FC1" w14:textId="77777777" w:rsidR="004D6C76" w:rsidRPr="00E76BB5" w:rsidRDefault="004D6C76" w:rsidP="004D6C76">
      <w:pPr>
        <w:numPr>
          <w:ilvl w:val="0"/>
          <w:numId w:val="18"/>
        </w:numPr>
        <w:spacing w:line="360" w:lineRule="auto"/>
        <w:ind w:right="-142"/>
        <w:jc w:val="right"/>
        <w:rPr>
          <w:sz w:val="28"/>
          <w:szCs w:val="28"/>
        </w:rPr>
      </w:pPr>
    </w:p>
    <w:p w14:paraId="67022490" w14:textId="77777777" w:rsidR="004D6C76" w:rsidRPr="00E76BB5" w:rsidRDefault="004D6C76" w:rsidP="004D6C76">
      <w:pPr>
        <w:jc w:val="center"/>
        <w:rPr>
          <w:b/>
          <w:sz w:val="28"/>
        </w:rPr>
      </w:pPr>
      <w:r w:rsidRPr="00E76BB5">
        <w:rPr>
          <w:b/>
          <w:sz w:val="28"/>
        </w:rPr>
        <w:t>Расчёт операционных (подконтрольных) расходов на каждый год долгосрочного периода регулирования</w:t>
      </w:r>
    </w:p>
    <w:p w14:paraId="5841A644" w14:textId="77777777" w:rsidR="004D6C76" w:rsidRPr="00E76BB5" w:rsidRDefault="004D6C76" w:rsidP="004D6C76">
      <w:pPr>
        <w:jc w:val="center"/>
        <w:rPr>
          <w:sz w:val="28"/>
        </w:rPr>
      </w:pPr>
      <w:r w:rsidRPr="00E76BB5">
        <w:rPr>
          <w:b/>
          <w:sz w:val="28"/>
          <w:szCs w:val="28"/>
        </w:rPr>
        <w:t xml:space="preserve">Томь-Усинская ГРЭС </w:t>
      </w:r>
      <w:r w:rsidRPr="00E76BB5">
        <w:rPr>
          <w:sz w:val="28"/>
        </w:rPr>
        <w:t>(приложение 5.2 к Методическим указаниям)</w:t>
      </w:r>
    </w:p>
    <w:p w14:paraId="69946581" w14:textId="77777777" w:rsidR="004D6C76" w:rsidRPr="00E76BB5" w:rsidRDefault="004D6C76" w:rsidP="004D6C76">
      <w:pPr>
        <w:jc w:val="center"/>
        <w:rPr>
          <w:sz w:val="28"/>
        </w:rPr>
      </w:pPr>
    </w:p>
    <w:tbl>
      <w:tblPr>
        <w:tblW w:w="147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6725"/>
        <w:gridCol w:w="992"/>
        <w:gridCol w:w="1276"/>
        <w:gridCol w:w="1304"/>
        <w:gridCol w:w="1276"/>
        <w:gridCol w:w="1276"/>
        <w:gridCol w:w="1276"/>
      </w:tblGrid>
      <w:tr w:rsidR="004D6C76" w:rsidRPr="00E76BB5" w14:paraId="4FDA0C48" w14:textId="77777777" w:rsidTr="004D6C76">
        <w:trPr>
          <w:trHeight w:val="360"/>
          <w:tblHeader/>
        </w:trPr>
        <w:tc>
          <w:tcPr>
            <w:tcW w:w="647" w:type="dxa"/>
            <w:vMerge w:val="restart"/>
            <w:shd w:val="clear" w:color="auto" w:fill="auto"/>
            <w:vAlign w:val="center"/>
            <w:hideMark/>
          </w:tcPr>
          <w:p w14:paraId="7D06E7CB" w14:textId="77777777" w:rsidR="004D6C76" w:rsidRPr="00E76BB5" w:rsidRDefault="004D6C76" w:rsidP="004D6C76">
            <w:pPr>
              <w:jc w:val="center"/>
              <w:rPr>
                <w:szCs w:val="28"/>
              </w:rPr>
            </w:pPr>
            <w:r w:rsidRPr="00E76BB5">
              <w:rPr>
                <w:szCs w:val="28"/>
              </w:rPr>
              <w:t>№ п/п</w:t>
            </w:r>
          </w:p>
        </w:tc>
        <w:tc>
          <w:tcPr>
            <w:tcW w:w="6725" w:type="dxa"/>
            <w:vMerge w:val="restart"/>
            <w:shd w:val="clear" w:color="auto" w:fill="auto"/>
            <w:vAlign w:val="center"/>
            <w:hideMark/>
          </w:tcPr>
          <w:p w14:paraId="0CF74019" w14:textId="77777777" w:rsidR="004D6C76" w:rsidRPr="00E76BB5" w:rsidRDefault="004D6C76" w:rsidP="004D6C76">
            <w:pPr>
              <w:jc w:val="center"/>
              <w:rPr>
                <w:szCs w:val="28"/>
              </w:rPr>
            </w:pPr>
            <w:r w:rsidRPr="00E76BB5">
              <w:rPr>
                <w:szCs w:val="28"/>
              </w:rPr>
              <w:t>Параметры расчета расходов</w:t>
            </w:r>
          </w:p>
        </w:tc>
        <w:tc>
          <w:tcPr>
            <w:tcW w:w="992" w:type="dxa"/>
            <w:vMerge w:val="restart"/>
            <w:shd w:val="clear" w:color="auto" w:fill="auto"/>
            <w:vAlign w:val="center"/>
            <w:hideMark/>
          </w:tcPr>
          <w:p w14:paraId="0462C18C" w14:textId="77777777" w:rsidR="004D6C76" w:rsidRPr="00E76BB5" w:rsidRDefault="004D6C76" w:rsidP="004D6C76">
            <w:pPr>
              <w:jc w:val="center"/>
              <w:rPr>
                <w:szCs w:val="28"/>
              </w:rPr>
            </w:pPr>
            <w:r w:rsidRPr="00E76BB5">
              <w:rPr>
                <w:szCs w:val="28"/>
              </w:rPr>
              <w:t>Ед.изм.</w:t>
            </w:r>
          </w:p>
        </w:tc>
        <w:tc>
          <w:tcPr>
            <w:tcW w:w="6408" w:type="dxa"/>
            <w:gridSpan w:val="5"/>
          </w:tcPr>
          <w:p w14:paraId="5BA7CFC1" w14:textId="77777777" w:rsidR="004D6C76" w:rsidRPr="00E76BB5" w:rsidRDefault="004D6C76" w:rsidP="004D6C76">
            <w:pPr>
              <w:jc w:val="center"/>
              <w:rPr>
                <w:szCs w:val="28"/>
              </w:rPr>
            </w:pPr>
            <w:r w:rsidRPr="00E76BB5">
              <w:rPr>
                <w:szCs w:val="28"/>
              </w:rPr>
              <w:t>Предложение экспертов</w:t>
            </w:r>
          </w:p>
        </w:tc>
      </w:tr>
      <w:tr w:rsidR="004D6C76" w:rsidRPr="00E76BB5" w14:paraId="737296A0" w14:textId="77777777" w:rsidTr="004D6C76">
        <w:trPr>
          <w:trHeight w:val="264"/>
          <w:tblHeader/>
        </w:trPr>
        <w:tc>
          <w:tcPr>
            <w:tcW w:w="647" w:type="dxa"/>
            <w:vMerge/>
            <w:shd w:val="clear" w:color="auto" w:fill="auto"/>
            <w:vAlign w:val="center"/>
            <w:hideMark/>
          </w:tcPr>
          <w:p w14:paraId="7B1618F1" w14:textId="77777777" w:rsidR="004D6C76" w:rsidRPr="00E76BB5" w:rsidRDefault="004D6C76" w:rsidP="004D6C76">
            <w:pPr>
              <w:jc w:val="center"/>
              <w:rPr>
                <w:szCs w:val="28"/>
              </w:rPr>
            </w:pPr>
          </w:p>
        </w:tc>
        <w:tc>
          <w:tcPr>
            <w:tcW w:w="6725" w:type="dxa"/>
            <w:vMerge/>
            <w:shd w:val="clear" w:color="auto" w:fill="auto"/>
            <w:vAlign w:val="center"/>
            <w:hideMark/>
          </w:tcPr>
          <w:p w14:paraId="19C7E03F" w14:textId="77777777" w:rsidR="004D6C76" w:rsidRPr="00E76BB5" w:rsidRDefault="004D6C76" w:rsidP="004D6C76">
            <w:pPr>
              <w:jc w:val="center"/>
              <w:rPr>
                <w:szCs w:val="28"/>
              </w:rPr>
            </w:pPr>
          </w:p>
        </w:tc>
        <w:tc>
          <w:tcPr>
            <w:tcW w:w="992" w:type="dxa"/>
            <w:vMerge/>
            <w:shd w:val="clear" w:color="auto" w:fill="auto"/>
            <w:vAlign w:val="center"/>
            <w:hideMark/>
          </w:tcPr>
          <w:p w14:paraId="23F28CC2" w14:textId="77777777" w:rsidR="004D6C76" w:rsidRPr="00E76BB5" w:rsidRDefault="004D6C76" w:rsidP="004D6C76">
            <w:pPr>
              <w:jc w:val="center"/>
              <w:rPr>
                <w:szCs w:val="28"/>
              </w:rPr>
            </w:pPr>
          </w:p>
        </w:tc>
        <w:tc>
          <w:tcPr>
            <w:tcW w:w="1276" w:type="dxa"/>
            <w:vAlign w:val="center"/>
          </w:tcPr>
          <w:p w14:paraId="2B0EA6F9" w14:textId="77777777" w:rsidR="004D6C76" w:rsidRPr="00E76BB5" w:rsidRDefault="004D6C76" w:rsidP="004D6C76">
            <w:pPr>
              <w:jc w:val="center"/>
              <w:rPr>
                <w:szCs w:val="28"/>
              </w:rPr>
            </w:pPr>
            <w:r w:rsidRPr="00E76BB5">
              <w:rPr>
                <w:szCs w:val="28"/>
              </w:rPr>
              <w:t>2019</w:t>
            </w:r>
          </w:p>
        </w:tc>
        <w:tc>
          <w:tcPr>
            <w:tcW w:w="1304" w:type="dxa"/>
            <w:shd w:val="clear" w:color="auto" w:fill="auto"/>
            <w:vAlign w:val="center"/>
          </w:tcPr>
          <w:p w14:paraId="6C2876A5" w14:textId="77777777" w:rsidR="004D6C76" w:rsidRPr="00E76BB5" w:rsidRDefault="004D6C76" w:rsidP="004D6C76">
            <w:pPr>
              <w:jc w:val="center"/>
              <w:rPr>
                <w:szCs w:val="28"/>
              </w:rPr>
            </w:pPr>
            <w:r w:rsidRPr="00E76BB5">
              <w:rPr>
                <w:szCs w:val="28"/>
              </w:rPr>
              <w:t>2020</w:t>
            </w:r>
          </w:p>
        </w:tc>
        <w:tc>
          <w:tcPr>
            <w:tcW w:w="1276" w:type="dxa"/>
            <w:vAlign w:val="center"/>
          </w:tcPr>
          <w:p w14:paraId="675C9020" w14:textId="77777777" w:rsidR="004D6C76" w:rsidRPr="00E76BB5" w:rsidRDefault="004D6C76" w:rsidP="004D6C76">
            <w:pPr>
              <w:jc w:val="center"/>
              <w:rPr>
                <w:szCs w:val="28"/>
              </w:rPr>
            </w:pPr>
            <w:r w:rsidRPr="00E76BB5">
              <w:rPr>
                <w:szCs w:val="28"/>
              </w:rPr>
              <w:t>2021</w:t>
            </w:r>
          </w:p>
        </w:tc>
        <w:tc>
          <w:tcPr>
            <w:tcW w:w="1276" w:type="dxa"/>
            <w:shd w:val="clear" w:color="auto" w:fill="auto"/>
            <w:vAlign w:val="center"/>
          </w:tcPr>
          <w:p w14:paraId="651202F3" w14:textId="77777777" w:rsidR="004D6C76" w:rsidRPr="00E76BB5" w:rsidRDefault="004D6C76" w:rsidP="004D6C76">
            <w:pPr>
              <w:jc w:val="center"/>
              <w:rPr>
                <w:szCs w:val="28"/>
              </w:rPr>
            </w:pPr>
            <w:r w:rsidRPr="00E76BB5">
              <w:rPr>
                <w:szCs w:val="28"/>
              </w:rPr>
              <w:t>2022</w:t>
            </w:r>
          </w:p>
        </w:tc>
        <w:tc>
          <w:tcPr>
            <w:tcW w:w="1276" w:type="dxa"/>
            <w:shd w:val="clear" w:color="auto" w:fill="auto"/>
            <w:vAlign w:val="center"/>
          </w:tcPr>
          <w:p w14:paraId="7F08109F" w14:textId="77777777" w:rsidR="004D6C76" w:rsidRPr="00E76BB5" w:rsidRDefault="004D6C76" w:rsidP="004D6C76">
            <w:pPr>
              <w:jc w:val="center"/>
              <w:rPr>
                <w:szCs w:val="28"/>
              </w:rPr>
            </w:pPr>
            <w:r w:rsidRPr="00E76BB5">
              <w:rPr>
                <w:szCs w:val="28"/>
              </w:rPr>
              <w:t>2023</w:t>
            </w:r>
          </w:p>
        </w:tc>
      </w:tr>
      <w:tr w:rsidR="004D6C76" w:rsidRPr="00E76BB5" w14:paraId="0EB8F0D6" w14:textId="77777777" w:rsidTr="004D6C76">
        <w:trPr>
          <w:trHeight w:val="615"/>
          <w:tblHeader/>
        </w:trPr>
        <w:tc>
          <w:tcPr>
            <w:tcW w:w="647" w:type="dxa"/>
            <w:shd w:val="clear" w:color="auto" w:fill="auto"/>
            <w:vAlign w:val="center"/>
            <w:hideMark/>
          </w:tcPr>
          <w:p w14:paraId="0E096380" w14:textId="77777777" w:rsidR="004D6C76" w:rsidRPr="00E76BB5" w:rsidRDefault="004D6C76" w:rsidP="004D6C76">
            <w:pPr>
              <w:jc w:val="center"/>
              <w:rPr>
                <w:szCs w:val="28"/>
              </w:rPr>
            </w:pPr>
            <w:r w:rsidRPr="00E76BB5">
              <w:rPr>
                <w:szCs w:val="28"/>
              </w:rPr>
              <w:t>1</w:t>
            </w:r>
          </w:p>
        </w:tc>
        <w:tc>
          <w:tcPr>
            <w:tcW w:w="6725" w:type="dxa"/>
            <w:shd w:val="clear" w:color="auto" w:fill="auto"/>
            <w:vAlign w:val="center"/>
            <w:hideMark/>
          </w:tcPr>
          <w:p w14:paraId="193AE438" w14:textId="77777777" w:rsidR="004D6C76" w:rsidRPr="00E76BB5" w:rsidRDefault="004D6C76" w:rsidP="004D6C76">
            <w:pPr>
              <w:rPr>
                <w:szCs w:val="28"/>
              </w:rPr>
            </w:pPr>
            <w:r w:rsidRPr="00E76BB5">
              <w:rPr>
                <w:szCs w:val="28"/>
              </w:rPr>
              <w:t>Индекс потребительских цен на расчетный период регулирования (ИПЦ)</w:t>
            </w:r>
          </w:p>
        </w:tc>
        <w:tc>
          <w:tcPr>
            <w:tcW w:w="992" w:type="dxa"/>
            <w:shd w:val="clear" w:color="auto" w:fill="auto"/>
            <w:vAlign w:val="center"/>
            <w:hideMark/>
          </w:tcPr>
          <w:p w14:paraId="0351ED19" w14:textId="77777777" w:rsidR="004D6C76" w:rsidRPr="00E76BB5" w:rsidRDefault="004D6C76" w:rsidP="004D6C76">
            <w:pPr>
              <w:jc w:val="center"/>
              <w:rPr>
                <w:szCs w:val="28"/>
              </w:rPr>
            </w:pPr>
          </w:p>
        </w:tc>
        <w:tc>
          <w:tcPr>
            <w:tcW w:w="1276" w:type="dxa"/>
            <w:vAlign w:val="center"/>
          </w:tcPr>
          <w:p w14:paraId="790186C2" w14:textId="77777777" w:rsidR="004D6C76" w:rsidRPr="00E76BB5" w:rsidRDefault="004D6C76" w:rsidP="004D6C76">
            <w:pPr>
              <w:jc w:val="center"/>
            </w:pPr>
            <w:r w:rsidRPr="00E76BB5">
              <w:t>-</w:t>
            </w:r>
          </w:p>
        </w:tc>
        <w:tc>
          <w:tcPr>
            <w:tcW w:w="1304" w:type="dxa"/>
            <w:shd w:val="clear" w:color="auto" w:fill="auto"/>
            <w:vAlign w:val="center"/>
          </w:tcPr>
          <w:p w14:paraId="4A9BC6E6" w14:textId="77777777" w:rsidR="004D6C76" w:rsidRPr="00E76BB5" w:rsidRDefault="004D6C76" w:rsidP="004D6C76">
            <w:pPr>
              <w:jc w:val="center"/>
            </w:pPr>
            <w:r w:rsidRPr="00E76BB5">
              <w:t>1,034</w:t>
            </w:r>
          </w:p>
        </w:tc>
        <w:tc>
          <w:tcPr>
            <w:tcW w:w="1276" w:type="dxa"/>
            <w:vAlign w:val="center"/>
          </w:tcPr>
          <w:p w14:paraId="552A513A" w14:textId="77777777" w:rsidR="004D6C76" w:rsidRPr="00E76BB5" w:rsidRDefault="004D6C76" w:rsidP="004D6C76">
            <w:pPr>
              <w:jc w:val="center"/>
            </w:pPr>
            <w:r w:rsidRPr="00E76BB5">
              <w:t>1,04</w:t>
            </w:r>
          </w:p>
        </w:tc>
        <w:tc>
          <w:tcPr>
            <w:tcW w:w="1276" w:type="dxa"/>
            <w:shd w:val="clear" w:color="auto" w:fill="auto"/>
            <w:vAlign w:val="center"/>
          </w:tcPr>
          <w:p w14:paraId="537AF895" w14:textId="77777777" w:rsidR="004D6C76" w:rsidRPr="00E76BB5" w:rsidRDefault="004D6C76" w:rsidP="004D6C76">
            <w:pPr>
              <w:jc w:val="center"/>
            </w:pPr>
            <w:r w:rsidRPr="00E76BB5">
              <w:t>1,04</w:t>
            </w:r>
          </w:p>
        </w:tc>
        <w:tc>
          <w:tcPr>
            <w:tcW w:w="1276" w:type="dxa"/>
            <w:shd w:val="clear" w:color="auto" w:fill="auto"/>
            <w:vAlign w:val="center"/>
          </w:tcPr>
          <w:p w14:paraId="2F9F5627" w14:textId="77777777" w:rsidR="004D6C76" w:rsidRPr="00E76BB5" w:rsidRDefault="004D6C76" w:rsidP="004D6C76">
            <w:pPr>
              <w:jc w:val="center"/>
            </w:pPr>
            <w:r w:rsidRPr="00E76BB5">
              <w:t>1,04</w:t>
            </w:r>
          </w:p>
        </w:tc>
      </w:tr>
      <w:tr w:rsidR="004D6C76" w:rsidRPr="00E76BB5" w14:paraId="7AF75EC0" w14:textId="77777777" w:rsidTr="004D6C76">
        <w:trPr>
          <w:trHeight w:val="270"/>
          <w:tblHeader/>
        </w:trPr>
        <w:tc>
          <w:tcPr>
            <w:tcW w:w="647" w:type="dxa"/>
            <w:shd w:val="clear" w:color="auto" w:fill="auto"/>
            <w:vAlign w:val="center"/>
            <w:hideMark/>
          </w:tcPr>
          <w:p w14:paraId="67FBECF9" w14:textId="77777777" w:rsidR="004D6C76" w:rsidRPr="00E76BB5" w:rsidRDefault="004D6C76" w:rsidP="004D6C76">
            <w:pPr>
              <w:jc w:val="center"/>
              <w:rPr>
                <w:szCs w:val="28"/>
              </w:rPr>
            </w:pPr>
            <w:r w:rsidRPr="00E76BB5">
              <w:rPr>
                <w:szCs w:val="28"/>
              </w:rPr>
              <w:t>2</w:t>
            </w:r>
          </w:p>
        </w:tc>
        <w:tc>
          <w:tcPr>
            <w:tcW w:w="6725" w:type="dxa"/>
            <w:shd w:val="clear" w:color="auto" w:fill="auto"/>
            <w:vAlign w:val="center"/>
            <w:hideMark/>
          </w:tcPr>
          <w:p w14:paraId="46BF053E" w14:textId="77777777" w:rsidR="004D6C76" w:rsidRPr="00E76BB5" w:rsidRDefault="004D6C76" w:rsidP="004D6C76">
            <w:pPr>
              <w:rPr>
                <w:szCs w:val="28"/>
              </w:rPr>
            </w:pPr>
            <w:r w:rsidRPr="00E76BB5">
              <w:rPr>
                <w:szCs w:val="28"/>
              </w:rPr>
              <w:t>Индекс эффективности операционных расходов (ИР)</w:t>
            </w:r>
          </w:p>
        </w:tc>
        <w:tc>
          <w:tcPr>
            <w:tcW w:w="992" w:type="dxa"/>
            <w:shd w:val="clear" w:color="auto" w:fill="auto"/>
            <w:vAlign w:val="center"/>
            <w:hideMark/>
          </w:tcPr>
          <w:p w14:paraId="2938EDDF" w14:textId="77777777" w:rsidR="004D6C76" w:rsidRPr="00E76BB5" w:rsidRDefault="004D6C76" w:rsidP="004D6C76">
            <w:pPr>
              <w:jc w:val="center"/>
              <w:rPr>
                <w:szCs w:val="28"/>
              </w:rPr>
            </w:pPr>
            <w:r w:rsidRPr="00E76BB5">
              <w:rPr>
                <w:szCs w:val="28"/>
              </w:rPr>
              <w:t>%</w:t>
            </w:r>
          </w:p>
        </w:tc>
        <w:tc>
          <w:tcPr>
            <w:tcW w:w="1276" w:type="dxa"/>
            <w:vAlign w:val="center"/>
          </w:tcPr>
          <w:p w14:paraId="080A4F65" w14:textId="77777777" w:rsidR="004D6C76" w:rsidRPr="00E76BB5" w:rsidRDefault="004D6C76" w:rsidP="004D6C76">
            <w:pPr>
              <w:jc w:val="center"/>
            </w:pPr>
            <w:r w:rsidRPr="00E76BB5">
              <w:t>-</w:t>
            </w:r>
          </w:p>
        </w:tc>
        <w:tc>
          <w:tcPr>
            <w:tcW w:w="1304" w:type="dxa"/>
            <w:shd w:val="clear" w:color="auto" w:fill="auto"/>
            <w:vAlign w:val="center"/>
          </w:tcPr>
          <w:p w14:paraId="0E947ED5" w14:textId="77777777" w:rsidR="004D6C76" w:rsidRPr="00E76BB5" w:rsidRDefault="004D6C76" w:rsidP="004D6C76">
            <w:pPr>
              <w:jc w:val="center"/>
            </w:pPr>
            <w:r w:rsidRPr="00E76BB5">
              <w:t>1%</w:t>
            </w:r>
          </w:p>
        </w:tc>
        <w:tc>
          <w:tcPr>
            <w:tcW w:w="1276" w:type="dxa"/>
            <w:vAlign w:val="center"/>
          </w:tcPr>
          <w:p w14:paraId="71D25A23" w14:textId="77777777" w:rsidR="004D6C76" w:rsidRPr="00E76BB5" w:rsidRDefault="004D6C76" w:rsidP="004D6C76">
            <w:pPr>
              <w:jc w:val="center"/>
            </w:pPr>
            <w:r w:rsidRPr="00E76BB5">
              <w:t>1%</w:t>
            </w:r>
          </w:p>
        </w:tc>
        <w:tc>
          <w:tcPr>
            <w:tcW w:w="1276" w:type="dxa"/>
            <w:shd w:val="clear" w:color="auto" w:fill="auto"/>
            <w:vAlign w:val="center"/>
          </w:tcPr>
          <w:p w14:paraId="2DD8E9BA" w14:textId="77777777" w:rsidR="004D6C76" w:rsidRPr="00E76BB5" w:rsidRDefault="004D6C76" w:rsidP="004D6C76">
            <w:pPr>
              <w:jc w:val="center"/>
            </w:pPr>
            <w:r w:rsidRPr="00E76BB5">
              <w:t>1%</w:t>
            </w:r>
          </w:p>
        </w:tc>
        <w:tc>
          <w:tcPr>
            <w:tcW w:w="1276" w:type="dxa"/>
            <w:shd w:val="clear" w:color="auto" w:fill="auto"/>
            <w:vAlign w:val="center"/>
          </w:tcPr>
          <w:p w14:paraId="758B4588" w14:textId="77777777" w:rsidR="004D6C76" w:rsidRPr="00E76BB5" w:rsidRDefault="004D6C76" w:rsidP="004D6C76">
            <w:pPr>
              <w:jc w:val="center"/>
            </w:pPr>
            <w:r w:rsidRPr="00E76BB5">
              <w:t>1%</w:t>
            </w:r>
          </w:p>
        </w:tc>
      </w:tr>
      <w:tr w:rsidR="004D6C76" w:rsidRPr="00E76BB5" w14:paraId="584EC6BD" w14:textId="77777777" w:rsidTr="004D6C76">
        <w:trPr>
          <w:trHeight w:val="373"/>
          <w:tblHeader/>
        </w:trPr>
        <w:tc>
          <w:tcPr>
            <w:tcW w:w="647" w:type="dxa"/>
            <w:shd w:val="clear" w:color="auto" w:fill="auto"/>
            <w:vAlign w:val="center"/>
            <w:hideMark/>
          </w:tcPr>
          <w:p w14:paraId="7EFADEC3" w14:textId="77777777" w:rsidR="004D6C76" w:rsidRPr="00E76BB5" w:rsidRDefault="004D6C76" w:rsidP="004D6C76">
            <w:pPr>
              <w:jc w:val="center"/>
              <w:rPr>
                <w:szCs w:val="28"/>
              </w:rPr>
            </w:pPr>
            <w:r w:rsidRPr="00E76BB5">
              <w:rPr>
                <w:szCs w:val="28"/>
              </w:rPr>
              <w:t>3</w:t>
            </w:r>
          </w:p>
        </w:tc>
        <w:tc>
          <w:tcPr>
            <w:tcW w:w="6725" w:type="dxa"/>
            <w:shd w:val="clear" w:color="auto" w:fill="auto"/>
            <w:vAlign w:val="center"/>
            <w:hideMark/>
          </w:tcPr>
          <w:p w14:paraId="7940D825" w14:textId="77777777" w:rsidR="004D6C76" w:rsidRPr="00E76BB5" w:rsidRDefault="004D6C76" w:rsidP="004D6C76">
            <w:pPr>
              <w:rPr>
                <w:szCs w:val="28"/>
              </w:rPr>
            </w:pPr>
            <w:r w:rsidRPr="00E76BB5">
              <w:rPr>
                <w:szCs w:val="28"/>
              </w:rPr>
              <w:t>Индекс изменения количества активов (ИКА)</w:t>
            </w:r>
          </w:p>
        </w:tc>
        <w:tc>
          <w:tcPr>
            <w:tcW w:w="992" w:type="dxa"/>
            <w:shd w:val="clear" w:color="auto" w:fill="auto"/>
            <w:vAlign w:val="center"/>
            <w:hideMark/>
          </w:tcPr>
          <w:p w14:paraId="47B106A4" w14:textId="77777777" w:rsidR="004D6C76" w:rsidRPr="00E76BB5" w:rsidRDefault="004D6C76" w:rsidP="004D6C76">
            <w:pPr>
              <w:jc w:val="center"/>
              <w:rPr>
                <w:szCs w:val="28"/>
              </w:rPr>
            </w:pPr>
          </w:p>
        </w:tc>
        <w:tc>
          <w:tcPr>
            <w:tcW w:w="1276" w:type="dxa"/>
            <w:vAlign w:val="center"/>
          </w:tcPr>
          <w:p w14:paraId="6D589D83" w14:textId="77777777" w:rsidR="004D6C76" w:rsidRPr="00E76BB5" w:rsidRDefault="004D6C76" w:rsidP="004D6C76">
            <w:pPr>
              <w:jc w:val="center"/>
            </w:pPr>
            <w:r w:rsidRPr="00E76BB5">
              <w:t>-</w:t>
            </w:r>
          </w:p>
        </w:tc>
        <w:tc>
          <w:tcPr>
            <w:tcW w:w="1304" w:type="dxa"/>
            <w:shd w:val="clear" w:color="auto" w:fill="auto"/>
            <w:vAlign w:val="center"/>
          </w:tcPr>
          <w:p w14:paraId="7B9FA5EB" w14:textId="77777777" w:rsidR="004D6C76" w:rsidRPr="00E76BB5" w:rsidRDefault="004D6C76" w:rsidP="004D6C76">
            <w:pPr>
              <w:jc w:val="center"/>
            </w:pPr>
            <w:r w:rsidRPr="00E76BB5">
              <w:t>0</w:t>
            </w:r>
          </w:p>
        </w:tc>
        <w:tc>
          <w:tcPr>
            <w:tcW w:w="1276" w:type="dxa"/>
            <w:vAlign w:val="center"/>
          </w:tcPr>
          <w:p w14:paraId="36AD27FA" w14:textId="77777777" w:rsidR="004D6C76" w:rsidRPr="00E76BB5" w:rsidRDefault="004D6C76" w:rsidP="004D6C76">
            <w:pPr>
              <w:jc w:val="center"/>
            </w:pPr>
            <w:r w:rsidRPr="00E76BB5">
              <w:t>0</w:t>
            </w:r>
          </w:p>
        </w:tc>
        <w:tc>
          <w:tcPr>
            <w:tcW w:w="1276" w:type="dxa"/>
            <w:shd w:val="clear" w:color="auto" w:fill="auto"/>
            <w:vAlign w:val="center"/>
          </w:tcPr>
          <w:p w14:paraId="2BE3622F" w14:textId="77777777" w:rsidR="004D6C76" w:rsidRPr="00E76BB5" w:rsidRDefault="004D6C76" w:rsidP="004D6C76">
            <w:pPr>
              <w:jc w:val="center"/>
            </w:pPr>
            <w:r w:rsidRPr="00E76BB5">
              <w:t>0</w:t>
            </w:r>
          </w:p>
        </w:tc>
        <w:tc>
          <w:tcPr>
            <w:tcW w:w="1276" w:type="dxa"/>
            <w:shd w:val="clear" w:color="auto" w:fill="auto"/>
            <w:vAlign w:val="center"/>
          </w:tcPr>
          <w:p w14:paraId="4D3A8009" w14:textId="77777777" w:rsidR="004D6C76" w:rsidRPr="00E76BB5" w:rsidRDefault="004D6C76" w:rsidP="004D6C76">
            <w:pPr>
              <w:jc w:val="center"/>
            </w:pPr>
            <w:r w:rsidRPr="00E76BB5">
              <w:t>0</w:t>
            </w:r>
          </w:p>
        </w:tc>
      </w:tr>
      <w:tr w:rsidR="004D6C76" w:rsidRPr="00E76BB5" w14:paraId="7D0BADE7" w14:textId="77777777" w:rsidTr="004D6C76">
        <w:trPr>
          <w:trHeight w:val="308"/>
          <w:tblHeader/>
        </w:trPr>
        <w:tc>
          <w:tcPr>
            <w:tcW w:w="647" w:type="dxa"/>
            <w:shd w:val="clear" w:color="auto" w:fill="auto"/>
            <w:vAlign w:val="center"/>
            <w:hideMark/>
          </w:tcPr>
          <w:p w14:paraId="612B28F5" w14:textId="77777777" w:rsidR="004D6C76" w:rsidRPr="00E76BB5" w:rsidRDefault="004D6C76" w:rsidP="004D6C76">
            <w:pPr>
              <w:jc w:val="center"/>
              <w:rPr>
                <w:szCs w:val="28"/>
              </w:rPr>
            </w:pPr>
            <w:r w:rsidRPr="00E76BB5">
              <w:rPr>
                <w:szCs w:val="28"/>
              </w:rPr>
              <w:t>3.1</w:t>
            </w:r>
          </w:p>
        </w:tc>
        <w:tc>
          <w:tcPr>
            <w:tcW w:w="6725" w:type="dxa"/>
            <w:shd w:val="clear" w:color="auto" w:fill="auto"/>
            <w:vAlign w:val="center"/>
            <w:hideMark/>
          </w:tcPr>
          <w:p w14:paraId="4FCF3936" w14:textId="77777777" w:rsidR="004D6C76" w:rsidRPr="00E76BB5" w:rsidRDefault="004D6C76" w:rsidP="004D6C76">
            <w:pPr>
              <w:rPr>
                <w:szCs w:val="28"/>
              </w:rPr>
            </w:pPr>
            <w:r w:rsidRPr="00E76BB5">
              <w:rPr>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5BD2B045" w14:textId="77777777" w:rsidR="004D6C76" w:rsidRPr="00E76BB5" w:rsidRDefault="004D6C76" w:rsidP="004D6C76">
            <w:pPr>
              <w:jc w:val="center"/>
              <w:rPr>
                <w:szCs w:val="28"/>
              </w:rPr>
            </w:pPr>
            <w:r w:rsidRPr="00E76BB5">
              <w:rPr>
                <w:szCs w:val="28"/>
              </w:rPr>
              <w:t>у.е.</w:t>
            </w:r>
          </w:p>
        </w:tc>
        <w:tc>
          <w:tcPr>
            <w:tcW w:w="1276" w:type="dxa"/>
            <w:vAlign w:val="center"/>
          </w:tcPr>
          <w:p w14:paraId="3CC1373C" w14:textId="77777777" w:rsidR="004D6C76" w:rsidRPr="00E76BB5" w:rsidRDefault="004D6C76" w:rsidP="004D6C76">
            <w:pPr>
              <w:jc w:val="center"/>
            </w:pPr>
            <w:r w:rsidRPr="00E76BB5">
              <w:t>-</w:t>
            </w:r>
          </w:p>
        </w:tc>
        <w:tc>
          <w:tcPr>
            <w:tcW w:w="1304" w:type="dxa"/>
            <w:shd w:val="clear" w:color="auto" w:fill="auto"/>
            <w:vAlign w:val="center"/>
          </w:tcPr>
          <w:p w14:paraId="5B70CF6A" w14:textId="77777777" w:rsidR="004D6C76" w:rsidRPr="00E76BB5" w:rsidRDefault="004D6C76" w:rsidP="004D6C76">
            <w:pPr>
              <w:jc w:val="center"/>
            </w:pPr>
            <w:r w:rsidRPr="00E76BB5">
              <w:t>-</w:t>
            </w:r>
          </w:p>
        </w:tc>
        <w:tc>
          <w:tcPr>
            <w:tcW w:w="1276" w:type="dxa"/>
            <w:vAlign w:val="center"/>
          </w:tcPr>
          <w:p w14:paraId="11D1EE73" w14:textId="77777777" w:rsidR="004D6C76" w:rsidRPr="00E76BB5" w:rsidRDefault="004D6C76" w:rsidP="004D6C76">
            <w:pPr>
              <w:jc w:val="center"/>
            </w:pPr>
            <w:r w:rsidRPr="00E76BB5">
              <w:t>-</w:t>
            </w:r>
          </w:p>
        </w:tc>
        <w:tc>
          <w:tcPr>
            <w:tcW w:w="1276" w:type="dxa"/>
            <w:shd w:val="clear" w:color="auto" w:fill="auto"/>
            <w:vAlign w:val="center"/>
          </w:tcPr>
          <w:p w14:paraId="3DB57C8E" w14:textId="77777777" w:rsidR="004D6C76" w:rsidRPr="00E76BB5" w:rsidRDefault="004D6C76" w:rsidP="004D6C76">
            <w:pPr>
              <w:jc w:val="center"/>
            </w:pPr>
            <w:r w:rsidRPr="00E76BB5">
              <w:t>-</w:t>
            </w:r>
          </w:p>
        </w:tc>
        <w:tc>
          <w:tcPr>
            <w:tcW w:w="1276" w:type="dxa"/>
            <w:shd w:val="clear" w:color="auto" w:fill="auto"/>
            <w:vAlign w:val="center"/>
          </w:tcPr>
          <w:p w14:paraId="76783810" w14:textId="77777777" w:rsidR="004D6C76" w:rsidRPr="00E76BB5" w:rsidRDefault="004D6C76" w:rsidP="004D6C76">
            <w:pPr>
              <w:jc w:val="center"/>
            </w:pPr>
            <w:r w:rsidRPr="00E76BB5">
              <w:t>-</w:t>
            </w:r>
          </w:p>
        </w:tc>
      </w:tr>
      <w:tr w:rsidR="004D6C76" w:rsidRPr="00E76BB5" w14:paraId="0F091CBA" w14:textId="77777777" w:rsidTr="004D6C76">
        <w:trPr>
          <w:trHeight w:val="417"/>
          <w:tblHeader/>
        </w:trPr>
        <w:tc>
          <w:tcPr>
            <w:tcW w:w="647" w:type="dxa"/>
            <w:shd w:val="clear" w:color="auto" w:fill="auto"/>
            <w:vAlign w:val="center"/>
            <w:hideMark/>
          </w:tcPr>
          <w:p w14:paraId="441B6CEE" w14:textId="77777777" w:rsidR="004D6C76" w:rsidRPr="00E76BB5" w:rsidRDefault="004D6C76" w:rsidP="004D6C76">
            <w:pPr>
              <w:jc w:val="center"/>
              <w:rPr>
                <w:szCs w:val="28"/>
              </w:rPr>
            </w:pPr>
            <w:r w:rsidRPr="00E76BB5">
              <w:rPr>
                <w:szCs w:val="28"/>
              </w:rPr>
              <w:t>3.2</w:t>
            </w:r>
          </w:p>
        </w:tc>
        <w:tc>
          <w:tcPr>
            <w:tcW w:w="6725" w:type="dxa"/>
            <w:shd w:val="clear" w:color="auto" w:fill="auto"/>
            <w:vAlign w:val="center"/>
            <w:hideMark/>
          </w:tcPr>
          <w:p w14:paraId="6B2EC398" w14:textId="77777777" w:rsidR="004D6C76" w:rsidRPr="00E76BB5" w:rsidRDefault="004D6C76" w:rsidP="004D6C76">
            <w:pPr>
              <w:rPr>
                <w:szCs w:val="28"/>
              </w:rPr>
            </w:pPr>
            <w:r w:rsidRPr="00E76BB5">
              <w:rPr>
                <w:szCs w:val="28"/>
              </w:rPr>
              <w:t>установленная тепловая мощность источника тепловой энергии</w:t>
            </w:r>
          </w:p>
        </w:tc>
        <w:tc>
          <w:tcPr>
            <w:tcW w:w="992" w:type="dxa"/>
            <w:shd w:val="clear" w:color="auto" w:fill="auto"/>
            <w:vAlign w:val="center"/>
            <w:hideMark/>
          </w:tcPr>
          <w:p w14:paraId="7C1295F3" w14:textId="77777777" w:rsidR="004D6C76" w:rsidRPr="00E76BB5" w:rsidRDefault="004D6C76" w:rsidP="004D6C76">
            <w:pPr>
              <w:jc w:val="center"/>
              <w:rPr>
                <w:szCs w:val="28"/>
              </w:rPr>
            </w:pPr>
            <w:r w:rsidRPr="00E76BB5">
              <w:rPr>
                <w:szCs w:val="28"/>
              </w:rPr>
              <w:t>Гкал/ч</w:t>
            </w:r>
          </w:p>
        </w:tc>
        <w:tc>
          <w:tcPr>
            <w:tcW w:w="1276" w:type="dxa"/>
            <w:vAlign w:val="center"/>
          </w:tcPr>
          <w:p w14:paraId="700F95AB" w14:textId="77777777" w:rsidR="004D6C76" w:rsidRPr="00E76BB5" w:rsidRDefault="004D6C76" w:rsidP="004D6C76">
            <w:pPr>
              <w:jc w:val="center"/>
            </w:pPr>
            <w:r w:rsidRPr="00E76BB5">
              <w:t>194</w:t>
            </w:r>
          </w:p>
        </w:tc>
        <w:tc>
          <w:tcPr>
            <w:tcW w:w="1304" w:type="dxa"/>
            <w:shd w:val="clear" w:color="auto" w:fill="auto"/>
            <w:vAlign w:val="center"/>
          </w:tcPr>
          <w:p w14:paraId="20EDADD8" w14:textId="77777777" w:rsidR="004D6C76" w:rsidRPr="00E76BB5" w:rsidRDefault="004D6C76" w:rsidP="004D6C76">
            <w:pPr>
              <w:jc w:val="center"/>
            </w:pPr>
            <w:r w:rsidRPr="00E76BB5">
              <w:t>194</w:t>
            </w:r>
          </w:p>
        </w:tc>
        <w:tc>
          <w:tcPr>
            <w:tcW w:w="1276" w:type="dxa"/>
            <w:vAlign w:val="center"/>
          </w:tcPr>
          <w:p w14:paraId="59330086" w14:textId="77777777" w:rsidR="004D6C76" w:rsidRPr="00E76BB5" w:rsidRDefault="004D6C76" w:rsidP="004D6C76">
            <w:pPr>
              <w:jc w:val="center"/>
            </w:pPr>
            <w:r w:rsidRPr="00E76BB5">
              <w:t>194</w:t>
            </w:r>
          </w:p>
        </w:tc>
        <w:tc>
          <w:tcPr>
            <w:tcW w:w="1276" w:type="dxa"/>
            <w:shd w:val="clear" w:color="auto" w:fill="auto"/>
            <w:vAlign w:val="center"/>
          </w:tcPr>
          <w:p w14:paraId="14A7F258" w14:textId="77777777" w:rsidR="004D6C76" w:rsidRPr="00E76BB5" w:rsidRDefault="004D6C76" w:rsidP="004D6C76">
            <w:pPr>
              <w:jc w:val="center"/>
            </w:pPr>
            <w:r w:rsidRPr="00E76BB5">
              <w:t>194</w:t>
            </w:r>
          </w:p>
        </w:tc>
        <w:tc>
          <w:tcPr>
            <w:tcW w:w="1276" w:type="dxa"/>
            <w:shd w:val="clear" w:color="auto" w:fill="auto"/>
            <w:vAlign w:val="center"/>
          </w:tcPr>
          <w:p w14:paraId="0A08CF65" w14:textId="77777777" w:rsidR="004D6C76" w:rsidRPr="00E76BB5" w:rsidRDefault="004D6C76" w:rsidP="004D6C76">
            <w:pPr>
              <w:jc w:val="center"/>
            </w:pPr>
            <w:r w:rsidRPr="00E76BB5">
              <w:t>194</w:t>
            </w:r>
          </w:p>
        </w:tc>
      </w:tr>
      <w:tr w:rsidR="004D6C76" w:rsidRPr="00E76BB5" w14:paraId="08B9920C" w14:textId="77777777" w:rsidTr="004D6C76">
        <w:trPr>
          <w:trHeight w:val="283"/>
          <w:tblHeader/>
        </w:trPr>
        <w:tc>
          <w:tcPr>
            <w:tcW w:w="647" w:type="dxa"/>
            <w:shd w:val="clear" w:color="auto" w:fill="auto"/>
            <w:vAlign w:val="center"/>
            <w:hideMark/>
          </w:tcPr>
          <w:p w14:paraId="6B9FC689" w14:textId="77777777" w:rsidR="004D6C76" w:rsidRPr="00E76BB5" w:rsidRDefault="004D6C76" w:rsidP="004D6C76">
            <w:pPr>
              <w:jc w:val="center"/>
              <w:rPr>
                <w:szCs w:val="28"/>
              </w:rPr>
            </w:pPr>
            <w:r w:rsidRPr="00E76BB5">
              <w:rPr>
                <w:szCs w:val="28"/>
              </w:rPr>
              <w:t>4</w:t>
            </w:r>
          </w:p>
        </w:tc>
        <w:tc>
          <w:tcPr>
            <w:tcW w:w="6725" w:type="dxa"/>
            <w:shd w:val="clear" w:color="auto" w:fill="auto"/>
            <w:vAlign w:val="center"/>
            <w:hideMark/>
          </w:tcPr>
          <w:p w14:paraId="6B907419" w14:textId="77777777" w:rsidR="004D6C76" w:rsidRPr="00E76BB5" w:rsidRDefault="004D6C76" w:rsidP="004D6C76">
            <w:pPr>
              <w:rPr>
                <w:szCs w:val="28"/>
              </w:rPr>
            </w:pPr>
            <w:r w:rsidRPr="00E76BB5">
              <w:rPr>
                <w:szCs w:val="28"/>
              </w:rPr>
              <w:t>Коэффициент эластичности затрат по росту активов (К</w:t>
            </w:r>
            <w:r w:rsidRPr="00E76BB5">
              <w:rPr>
                <w:szCs w:val="28"/>
                <w:vertAlign w:val="subscript"/>
              </w:rPr>
              <w:t>эл</w:t>
            </w:r>
            <w:r w:rsidRPr="00E76BB5">
              <w:rPr>
                <w:szCs w:val="28"/>
              </w:rPr>
              <w:t>)</w:t>
            </w:r>
          </w:p>
        </w:tc>
        <w:tc>
          <w:tcPr>
            <w:tcW w:w="992" w:type="dxa"/>
            <w:shd w:val="clear" w:color="auto" w:fill="auto"/>
            <w:vAlign w:val="center"/>
            <w:hideMark/>
          </w:tcPr>
          <w:p w14:paraId="1FC2C684" w14:textId="77777777" w:rsidR="004D6C76" w:rsidRPr="00E76BB5" w:rsidRDefault="004D6C76" w:rsidP="004D6C76">
            <w:pPr>
              <w:jc w:val="center"/>
              <w:rPr>
                <w:szCs w:val="28"/>
              </w:rPr>
            </w:pPr>
          </w:p>
        </w:tc>
        <w:tc>
          <w:tcPr>
            <w:tcW w:w="1276" w:type="dxa"/>
            <w:vAlign w:val="center"/>
          </w:tcPr>
          <w:p w14:paraId="0E466AEE" w14:textId="77777777" w:rsidR="004D6C76" w:rsidRPr="00E76BB5" w:rsidRDefault="004D6C76" w:rsidP="004D6C76">
            <w:pPr>
              <w:jc w:val="center"/>
            </w:pPr>
            <w:r w:rsidRPr="00E76BB5">
              <w:t>-</w:t>
            </w:r>
          </w:p>
        </w:tc>
        <w:tc>
          <w:tcPr>
            <w:tcW w:w="1304" w:type="dxa"/>
            <w:shd w:val="clear" w:color="auto" w:fill="auto"/>
            <w:vAlign w:val="center"/>
          </w:tcPr>
          <w:p w14:paraId="3E80F00C" w14:textId="77777777" w:rsidR="004D6C76" w:rsidRPr="00E76BB5" w:rsidRDefault="004D6C76" w:rsidP="004D6C76">
            <w:pPr>
              <w:jc w:val="center"/>
            </w:pPr>
            <w:r w:rsidRPr="00E76BB5">
              <w:t>0,75</w:t>
            </w:r>
          </w:p>
        </w:tc>
        <w:tc>
          <w:tcPr>
            <w:tcW w:w="1276" w:type="dxa"/>
            <w:vAlign w:val="center"/>
          </w:tcPr>
          <w:p w14:paraId="7385D00D" w14:textId="77777777" w:rsidR="004D6C76" w:rsidRPr="00E76BB5" w:rsidRDefault="004D6C76" w:rsidP="004D6C76">
            <w:pPr>
              <w:jc w:val="center"/>
            </w:pPr>
            <w:r w:rsidRPr="00E76BB5">
              <w:t>0,75</w:t>
            </w:r>
          </w:p>
        </w:tc>
        <w:tc>
          <w:tcPr>
            <w:tcW w:w="1276" w:type="dxa"/>
            <w:shd w:val="clear" w:color="auto" w:fill="auto"/>
            <w:vAlign w:val="center"/>
          </w:tcPr>
          <w:p w14:paraId="6F8B7ECD" w14:textId="77777777" w:rsidR="004D6C76" w:rsidRPr="00E76BB5" w:rsidRDefault="004D6C76" w:rsidP="004D6C76">
            <w:pPr>
              <w:jc w:val="center"/>
            </w:pPr>
            <w:r w:rsidRPr="00E76BB5">
              <w:t>0,75</w:t>
            </w:r>
          </w:p>
        </w:tc>
        <w:tc>
          <w:tcPr>
            <w:tcW w:w="1276" w:type="dxa"/>
            <w:shd w:val="clear" w:color="auto" w:fill="auto"/>
            <w:vAlign w:val="center"/>
          </w:tcPr>
          <w:p w14:paraId="558C76E2" w14:textId="77777777" w:rsidR="004D6C76" w:rsidRPr="00E76BB5" w:rsidRDefault="004D6C76" w:rsidP="004D6C76">
            <w:pPr>
              <w:jc w:val="center"/>
            </w:pPr>
            <w:r w:rsidRPr="00E76BB5">
              <w:t>0,75</w:t>
            </w:r>
          </w:p>
        </w:tc>
      </w:tr>
      <w:tr w:rsidR="004D6C76" w:rsidRPr="00E76BB5" w14:paraId="68391AA1" w14:textId="77777777" w:rsidTr="004D6C76">
        <w:trPr>
          <w:trHeight w:val="250"/>
          <w:tblHeader/>
        </w:trPr>
        <w:tc>
          <w:tcPr>
            <w:tcW w:w="647" w:type="dxa"/>
            <w:shd w:val="clear" w:color="auto" w:fill="auto"/>
            <w:vAlign w:val="center"/>
            <w:hideMark/>
          </w:tcPr>
          <w:p w14:paraId="522496F2" w14:textId="77777777" w:rsidR="004D6C76" w:rsidRPr="00E76BB5" w:rsidRDefault="004D6C76" w:rsidP="004D6C76">
            <w:pPr>
              <w:jc w:val="center"/>
              <w:rPr>
                <w:b/>
                <w:szCs w:val="28"/>
              </w:rPr>
            </w:pPr>
            <w:r w:rsidRPr="00E76BB5">
              <w:rPr>
                <w:b/>
                <w:szCs w:val="28"/>
              </w:rPr>
              <w:t>5</w:t>
            </w:r>
          </w:p>
        </w:tc>
        <w:tc>
          <w:tcPr>
            <w:tcW w:w="6725" w:type="dxa"/>
            <w:shd w:val="clear" w:color="auto" w:fill="auto"/>
            <w:vAlign w:val="center"/>
            <w:hideMark/>
          </w:tcPr>
          <w:p w14:paraId="60BFB1C8" w14:textId="77777777" w:rsidR="004D6C76" w:rsidRPr="00E76BB5" w:rsidRDefault="004D6C76" w:rsidP="004D6C76">
            <w:pPr>
              <w:rPr>
                <w:b/>
                <w:szCs w:val="28"/>
              </w:rPr>
            </w:pPr>
            <w:r w:rsidRPr="00E76BB5">
              <w:rPr>
                <w:b/>
                <w:szCs w:val="28"/>
              </w:rPr>
              <w:t>Операционные (подконтрольные)</w:t>
            </w:r>
            <w:r w:rsidRPr="00E76BB5">
              <w:rPr>
                <w:b/>
                <w:szCs w:val="28"/>
              </w:rPr>
              <w:br/>
              <w:t>расходы</w:t>
            </w:r>
          </w:p>
        </w:tc>
        <w:tc>
          <w:tcPr>
            <w:tcW w:w="992" w:type="dxa"/>
            <w:shd w:val="clear" w:color="auto" w:fill="auto"/>
            <w:vAlign w:val="center"/>
            <w:hideMark/>
          </w:tcPr>
          <w:p w14:paraId="351426C4" w14:textId="77777777" w:rsidR="004D6C76" w:rsidRPr="00E76BB5" w:rsidRDefault="004D6C76" w:rsidP="004D6C76">
            <w:pPr>
              <w:jc w:val="center"/>
              <w:rPr>
                <w:b/>
                <w:szCs w:val="28"/>
              </w:rPr>
            </w:pPr>
            <w:r w:rsidRPr="00E76BB5">
              <w:rPr>
                <w:b/>
                <w:szCs w:val="28"/>
              </w:rPr>
              <w:t>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1FF043" w14:textId="77777777" w:rsidR="004D6C76" w:rsidRPr="00E76BB5" w:rsidRDefault="004D6C76" w:rsidP="004D6C76">
            <w:pPr>
              <w:jc w:val="center"/>
              <w:rPr>
                <w:b/>
              </w:rPr>
            </w:pPr>
            <w:r w:rsidRPr="00E76BB5">
              <w:rPr>
                <w:b/>
              </w:rPr>
              <w:t>59 641</w:t>
            </w:r>
          </w:p>
        </w:tc>
        <w:tc>
          <w:tcPr>
            <w:tcW w:w="1304" w:type="dxa"/>
            <w:tcBorders>
              <w:top w:val="single" w:sz="4" w:space="0" w:color="auto"/>
              <w:left w:val="nil"/>
              <w:bottom w:val="single" w:sz="4" w:space="0" w:color="auto"/>
              <w:right w:val="single" w:sz="4" w:space="0" w:color="auto"/>
            </w:tcBorders>
            <w:shd w:val="clear" w:color="auto" w:fill="auto"/>
            <w:vAlign w:val="center"/>
          </w:tcPr>
          <w:p w14:paraId="215129FC" w14:textId="77777777" w:rsidR="004D6C76" w:rsidRPr="00E76BB5" w:rsidRDefault="004D6C76" w:rsidP="004D6C76">
            <w:pPr>
              <w:jc w:val="center"/>
              <w:rPr>
                <w:b/>
              </w:rPr>
            </w:pPr>
            <w:r w:rsidRPr="00E76BB5">
              <w:rPr>
                <w:b/>
              </w:rPr>
              <w:t>61 052</w:t>
            </w:r>
          </w:p>
        </w:tc>
        <w:tc>
          <w:tcPr>
            <w:tcW w:w="1276" w:type="dxa"/>
            <w:tcBorders>
              <w:top w:val="single" w:sz="4" w:space="0" w:color="auto"/>
              <w:left w:val="nil"/>
              <w:bottom w:val="single" w:sz="4" w:space="0" w:color="auto"/>
              <w:right w:val="single" w:sz="4" w:space="0" w:color="auto"/>
            </w:tcBorders>
            <w:shd w:val="clear" w:color="auto" w:fill="auto"/>
            <w:vAlign w:val="center"/>
          </w:tcPr>
          <w:p w14:paraId="41C474C0" w14:textId="77777777" w:rsidR="004D6C76" w:rsidRPr="00E76BB5" w:rsidRDefault="004D6C76" w:rsidP="004D6C76">
            <w:pPr>
              <w:jc w:val="center"/>
              <w:rPr>
                <w:b/>
              </w:rPr>
            </w:pPr>
            <w:r w:rsidRPr="00E76BB5">
              <w:rPr>
                <w:b/>
              </w:rPr>
              <w:t>62 859</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BFB92D" w14:textId="77777777" w:rsidR="004D6C76" w:rsidRPr="00E76BB5" w:rsidRDefault="004D6C76" w:rsidP="004D6C76">
            <w:pPr>
              <w:jc w:val="center"/>
              <w:rPr>
                <w:b/>
              </w:rPr>
            </w:pPr>
            <w:r w:rsidRPr="00E76BB5">
              <w:rPr>
                <w:b/>
              </w:rPr>
              <w:t>64 720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E2FBB81" w14:textId="77777777" w:rsidR="004D6C76" w:rsidRPr="00E76BB5" w:rsidRDefault="004D6C76" w:rsidP="004D6C76">
            <w:pPr>
              <w:jc w:val="center"/>
              <w:rPr>
                <w:b/>
              </w:rPr>
            </w:pPr>
            <w:r w:rsidRPr="00E76BB5">
              <w:rPr>
                <w:b/>
              </w:rPr>
              <w:t>66 636</w:t>
            </w:r>
          </w:p>
        </w:tc>
      </w:tr>
    </w:tbl>
    <w:p w14:paraId="71BF795D" w14:textId="77777777" w:rsidR="004D6C76" w:rsidRPr="00E76BB5" w:rsidRDefault="004D6C76" w:rsidP="004D6C76">
      <w:pPr>
        <w:spacing w:line="360" w:lineRule="auto"/>
        <w:jc w:val="both"/>
        <w:rPr>
          <w:sz w:val="28"/>
          <w:szCs w:val="28"/>
        </w:rPr>
      </w:pPr>
    </w:p>
    <w:p w14:paraId="599FCDAF" w14:textId="77777777" w:rsidR="004D6C76" w:rsidRPr="00E76BB5" w:rsidRDefault="004D6C76" w:rsidP="004D6C76">
      <w:pPr>
        <w:spacing w:line="360" w:lineRule="auto"/>
        <w:jc w:val="both"/>
        <w:rPr>
          <w:sz w:val="28"/>
          <w:szCs w:val="28"/>
        </w:rPr>
      </w:pPr>
    </w:p>
    <w:p w14:paraId="62A297CD" w14:textId="77777777" w:rsidR="004D6C76" w:rsidRPr="00E76BB5" w:rsidRDefault="004D6C76" w:rsidP="004D6C76">
      <w:pPr>
        <w:spacing w:line="360" w:lineRule="auto"/>
        <w:ind w:firstLine="851"/>
        <w:jc w:val="both"/>
        <w:rPr>
          <w:sz w:val="28"/>
          <w:szCs w:val="28"/>
        </w:rPr>
        <w:sectPr w:rsidR="004D6C76" w:rsidRPr="00E76BB5" w:rsidSect="004D6C76">
          <w:pgSz w:w="16838" w:h="11906" w:orient="landscape"/>
          <w:pgMar w:top="1701" w:right="1134" w:bottom="567" w:left="1134" w:header="720" w:footer="720" w:gutter="0"/>
          <w:cols w:space="720"/>
          <w:docGrid w:linePitch="326"/>
        </w:sectPr>
      </w:pPr>
    </w:p>
    <w:p w14:paraId="12A67C86" w14:textId="77777777" w:rsidR="004D6C76" w:rsidRPr="00E76BB5" w:rsidRDefault="004D6C76" w:rsidP="004D6C76">
      <w:pPr>
        <w:pStyle w:val="20"/>
        <w:spacing w:line="360" w:lineRule="auto"/>
        <w:ind w:left="0"/>
        <w:rPr>
          <w:sz w:val="28"/>
        </w:rPr>
      </w:pPr>
      <w:bookmarkStart w:id="327" w:name="_Toc532580563"/>
      <w:r w:rsidRPr="00E76BB5">
        <w:rPr>
          <w:sz w:val="28"/>
        </w:rPr>
        <w:lastRenderedPageBreak/>
        <w:t>1.2.3) Неподконтрольные расходы</w:t>
      </w:r>
      <w:bookmarkEnd w:id="327"/>
    </w:p>
    <w:p w14:paraId="1803ED7C" w14:textId="77777777" w:rsidR="004D6C76" w:rsidRPr="00E76BB5" w:rsidRDefault="004D6C76" w:rsidP="004D6C76">
      <w:pPr>
        <w:spacing w:line="360" w:lineRule="auto"/>
        <w:ind w:firstLine="851"/>
        <w:jc w:val="both"/>
        <w:rPr>
          <w:sz w:val="28"/>
          <w:szCs w:val="28"/>
        </w:rPr>
      </w:pPr>
    </w:p>
    <w:p w14:paraId="69BA687D" w14:textId="77777777" w:rsidR="004D6C76" w:rsidRPr="00E76BB5" w:rsidRDefault="004D6C76" w:rsidP="004D6C76">
      <w:pPr>
        <w:pStyle w:val="20"/>
        <w:spacing w:line="360" w:lineRule="auto"/>
        <w:ind w:left="0"/>
        <w:rPr>
          <w:sz w:val="28"/>
        </w:rPr>
      </w:pPr>
      <w:bookmarkStart w:id="328" w:name="_Toc532580564"/>
      <w:r w:rsidRPr="00E76BB5">
        <w:rPr>
          <w:sz w:val="28"/>
        </w:rPr>
        <w:t>1.2.3.1) Расходы на оплату услуг, оказываемых организациями, осуществляющими регулируемые виды деятельности</w:t>
      </w:r>
      <w:bookmarkEnd w:id="328"/>
    </w:p>
    <w:p w14:paraId="2F477753" w14:textId="77777777" w:rsidR="004D6C76" w:rsidRPr="00E76BB5" w:rsidRDefault="004D6C76" w:rsidP="004D6C76">
      <w:pPr>
        <w:spacing w:line="360" w:lineRule="auto"/>
        <w:ind w:firstLine="851"/>
        <w:jc w:val="both"/>
        <w:rPr>
          <w:sz w:val="28"/>
          <w:szCs w:val="28"/>
        </w:rPr>
      </w:pPr>
      <w:r w:rsidRPr="00E76BB5">
        <w:rPr>
          <w:sz w:val="28"/>
          <w:szCs w:val="28"/>
        </w:rPr>
        <w:t>Данные расходы рассчитываются в соответствии с пунктами 28 и 31 Основ ценообразования. Предприятием не заявлены расходы на производство тепловой энергии по данной статье.</w:t>
      </w:r>
    </w:p>
    <w:p w14:paraId="63B984EA" w14:textId="77777777" w:rsidR="004D6C76" w:rsidRPr="00E76BB5" w:rsidRDefault="004D6C76" w:rsidP="004D6C76">
      <w:pPr>
        <w:spacing w:line="360" w:lineRule="auto"/>
        <w:ind w:firstLine="851"/>
        <w:jc w:val="both"/>
        <w:rPr>
          <w:sz w:val="28"/>
          <w:szCs w:val="28"/>
        </w:rPr>
      </w:pPr>
    </w:p>
    <w:p w14:paraId="5F2CF613" w14:textId="77777777" w:rsidR="004D6C76" w:rsidRPr="00E76BB5" w:rsidRDefault="004D6C76" w:rsidP="004D6C76">
      <w:pPr>
        <w:pStyle w:val="20"/>
        <w:spacing w:line="360" w:lineRule="auto"/>
        <w:ind w:left="0"/>
        <w:rPr>
          <w:sz w:val="28"/>
        </w:rPr>
      </w:pPr>
      <w:bookmarkStart w:id="329" w:name="_Toc532580565"/>
      <w:r w:rsidRPr="00E76BB5">
        <w:rPr>
          <w:sz w:val="28"/>
        </w:rPr>
        <w:t>1.2.3.2) Концессионная плата</w:t>
      </w:r>
      <w:bookmarkEnd w:id="329"/>
      <w:r w:rsidRPr="00E76BB5">
        <w:rPr>
          <w:sz w:val="28"/>
        </w:rPr>
        <w:t xml:space="preserve"> </w:t>
      </w:r>
    </w:p>
    <w:p w14:paraId="5AE91469" w14:textId="77777777" w:rsidR="004D6C76" w:rsidRPr="00E76BB5" w:rsidRDefault="004D6C76" w:rsidP="004D6C76">
      <w:pPr>
        <w:spacing w:line="360" w:lineRule="auto"/>
        <w:ind w:firstLine="851"/>
        <w:jc w:val="both"/>
        <w:rPr>
          <w:sz w:val="28"/>
          <w:szCs w:val="28"/>
        </w:rPr>
      </w:pPr>
      <w:r w:rsidRPr="00E76BB5">
        <w:rPr>
          <w:sz w:val="28"/>
          <w:szCs w:val="28"/>
        </w:rPr>
        <w:t>Концессионная плата рассчитывается с учетом пункта 45 Основ ценообразования.</w:t>
      </w:r>
    </w:p>
    <w:p w14:paraId="3AC0F45C" w14:textId="77777777" w:rsidR="004D6C76" w:rsidRPr="00E76BB5" w:rsidRDefault="004D6C76" w:rsidP="004D6C76">
      <w:pPr>
        <w:spacing w:line="360" w:lineRule="auto"/>
        <w:ind w:firstLine="851"/>
        <w:jc w:val="both"/>
        <w:rPr>
          <w:sz w:val="28"/>
          <w:szCs w:val="28"/>
        </w:rPr>
      </w:pPr>
      <w:r w:rsidRPr="00E76BB5">
        <w:rPr>
          <w:sz w:val="28"/>
          <w:szCs w:val="28"/>
        </w:rPr>
        <w:t>Предприятием не заявлены расходы по данной статье.</w:t>
      </w:r>
    </w:p>
    <w:p w14:paraId="176B3CB3" w14:textId="77777777" w:rsidR="004D6C76" w:rsidRPr="00E76BB5" w:rsidRDefault="004D6C76" w:rsidP="004D6C76">
      <w:pPr>
        <w:spacing w:line="360" w:lineRule="auto"/>
        <w:ind w:firstLine="851"/>
        <w:jc w:val="both"/>
        <w:rPr>
          <w:sz w:val="28"/>
          <w:szCs w:val="28"/>
        </w:rPr>
      </w:pPr>
    </w:p>
    <w:p w14:paraId="08045940" w14:textId="77777777" w:rsidR="004D6C76" w:rsidRPr="00E76BB5" w:rsidRDefault="004D6C76" w:rsidP="004D6C76">
      <w:pPr>
        <w:pStyle w:val="20"/>
        <w:spacing w:line="360" w:lineRule="auto"/>
        <w:ind w:left="0"/>
        <w:rPr>
          <w:sz w:val="28"/>
        </w:rPr>
      </w:pPr>
      <w:bookmarkStart w:id="330" w:name="_Toc532580566"/>
      <w:r w:rsidRPr="00E76BB5">
        <w:rPr>
          <w:sz w:val="28"/>
        </w:rPr>
        <w:t>1.2.3.3) Арендная плата</w:t>
      </w:r>
      <w:bookmarkEnd w:id="330"/>
    </w:p>
    <w:p w14:paraId="29E0A4E6" w14:textId="77777777" w:rsidR="004D6C76" w:rsidRPr="00E76BB5" w:rsidRDefault="004D6C76" w:rsidP="004D6C76">
      <w:pPr>
        <w:spacing w:line="360" w:lineRule="auto"/>
        <w:ind w:firstLine="851"/>
        <w:jc w:val="both"/>
        <w:rPr>
          <w:sz w:val="28"/>
          <w:szCs w:val="28"/>
        </w:rPr>
      </w:pPr>
      <w:r w:rsidRPr="00E76BB5">
        <w:rPr>
          <w:sz w:val="28"/>
          <w:szCs w:val="28"/>
        </w:rPr>
        <w:t xml:space="preserve">В неподконтрольные расходы включается арендная плата только в части имущества, используемого для осуществления </w:t>
      </w:r>
      <w:proofErr w:type="gramStart"/>
      <w:r w:rsidRPr="00E76BB5">
        <w:rPr>
          <w:sz w:val="28"/>
          <w:szCs w:val="28"/>
        </w:rPr>
        <w:t>регулируемой деятельности</w:t>
      </w:r>
      <w:proofErr w:type="gramEnd"/>
      <w:r w:rsidRPr="00E76BB5">
        <w:rPr>
          <w:sz w:val="28"/>
          <w:szCs w:val="28"/>
        </w:rPr>
        <w:t xml:space="preserve"> и определяется в соответствии с пунктами 45 и 65 Основ ценообразования.</w:t>
      </w:r>
    </w:p>
    <w:p w14:paraId="2A22CB52" w14:textId="77777777" w:rsidR="004D6C76" w:rsidRPr="00E76BB5" w:rsidRDefault="004D6C76" w:rsidP="004D6C76">
      <w:pPr>
        <w:spacing w:line="360" w:lineRule="auto"/>
        <w:ind w:firstLine="851"/>
        <w:jc w:val="both"/>
        <w:rPr>
          <w:sz w:val="28"/>
          <w:szCs w:val="28"/>
        </w:rPr>
      </w:pPr>
      <w:r w:rsidRPr="00E76BB5">
        <w:rPr>
          <w:sz w:val="28"/>
          <w:szCs w:val="28"/>
        </w:rPr>
        <w:t>Предприятием не заявлены расходы по данной статье.</w:t>
      </w:r>
    </w:p>
    <w:p w14:paraId="13DED25F" w14:textId="77777777" w:rsidR="004D6C76" w:rsidRPr="00E76BB5" w:rsidRDefault="004D6C76" w:rsidP="004D6C76">
      <w:pPr>
        <w:spacing w:line="360" w:lineRule="auto"/>
        <w:ind w:firstLine="851"/>
        <w:jc w:val="both"/>
        <w:rPr>
          <w:sz w:val="28"/>
          <w:szCs w:val="28"/>
        </w:rPr>
      </w:pPr>
    </w:p>
    <w:p w14:paraId="66394839" w14:textId="77777777" w:rsidR="004D6C76" w:rsidRPr="00E76BB5" w:rsidRDefault="004D6C76" w:rsidP="004D6C76">
      <w:pPr>
        <w:pStyle w:val="20"/>
        <w:spacing w:line="360" w:lineRule="auto"/>
        <w:ind w:left="0"/>
        <w:rPr>
          <w:sz w:val="28"/>
        </w:rPr>
      </w:pPr>
      <w:bookmarkStart w:id="331" w:name="_Toc532580567"/>
      <w:r w:rsidRPr="00E76BB5">
        <w:rPr>
          <w:sz w:val="28"/>
        </w:rPr>
        <w:t>1.2.3.4) Расходы на уплату налогов, сборов и других обязательных платежей</w:t>
      </w:r>
      <w:bookmarkEnd w:id="331"/>
    </w:p>
    <w:p w14:paraId="3E949803" w14:textId="77777777" w:rsidR="004D6C76" w:rsidRPr="00E76BB5" w:rsidRDefault="004D6C76" w:rsidP="004D6C76">
      <w:pPr>
        <w:pStyle w:val="20"/>
        <w:spacing w:line="360" w:lineRule="auto"/>
        <w:ind w:left="0"/>
        <w:rPr>
          <w:sz w:val="28"/>
        </w:rPr>
      </w:pPr>
      <w:bookmarkStart w:id="332" w:name="_Toc532580568"/>
      <w:r w:rsidRPr="00E76BB5">
        <w:rPr>
          <w:sz w:val="28"/>
        </w:rPr>
        <w:t>1.2.3.4.1) Плата за выбросы и сбросы загрязняющих веществ в окружающую среду</w:t>
      </w:r>
      <w:bookmarkEnd w:id="332"/>
      <w:r w:rsidRPr="00E76BB5">
        <w:rPr>
          <w:sz w:val="28"/>
        </w:rPr>
        <w:t xml:space="preserve"> </w:t>
      </w:r>
    </w:p>
    <w:p w14:paraId="659874BE" w14:textId="77777777" w:rsidR="004D6C76" w:rsidRPr="00E76BB5" w:rsidRDefault="004D6C76" w:rsidP="004D6C76">
      <w:pPr>
        <w:spacing w:line="360" w:lineRule="auto"/>
        <w:ind w:firstLine="851"/>
        <w:jc w:val="both"/>
        <w:rPr>
          <w:sz w:val="28"/>
          <w:szCs w:val="28"/>
        </w:rPr>
      </w:pPr>
      <w:r w:rsidRPr="00E76BB5">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24C38C12" w14:textId="77777777" w:rsidR="004D6C76" w:rsidRPr="00E76BB5" w:rsidRDefault="004D6C76" w:rsidP="004D6C76">
      <w:pPr>
        <w:spacing w:line="360" w:lineRule="auto"/>
        <w:ind w:firstLine="851"/>
        <w:jc w:val="both"/>
        <w:rPr>
          <w:sz w:val="28"/>
          <w:szCs w:val="28"/>
        </w:rPr>
      </w:pPr>
      <w:r w:rsidRPr="00E76BB5">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№632.</w:t>
      </w:r>
    </w:p>
    <w:p w14:paraId="7CE1495B" w14:textId="77777777" w:rsidR="004D6C76" w:rsidRPr="00E76BB5" w:rsidRDefault="004D6C76" w:rsidP="004D6C76">
      <w:pPr>
        <w:spacing w:line="360" w:lineRule="auto"/>
        <w:ind w:firstLine="851"/>
        <w:jc w:val="both"/>
        <w:rPr>
          <w:sz w:val="28"/>
          <w:szCs w:val="28"/>
        </w:rPr>
      </w:pPr>
      <w:r w:rsidRPr="00E76BB5">
        <w:rPr>
          <w:sz w:val="28"/>
          <w:szCs w:val="28"/>
        </w:rPr>
        <w:lastRenderedPageBreak/>
        <w:t>Законодательство предусматривает плату за следующие виды вредного воздействия на окружающую среду:</w:t>
      </w:r>
    </w:p>
    <w:p w14:paraId="69C81873" w14:textId="77777777" w:rsidR="004D6C76" w:rsidRPr="00E76BB5" w:rsidRDefault="004D6C76" w:rsidP="004D6C76">
      <w:pPr>
        <w:spacing w:line="360" w:lineRule="auto"/>
        <w:ind w:firstLine="851"/>
        <w:jc w:val="both"/>
        <w:rPr>
          <w:sz w:val="28"/>
          <w:szCs w:val="28"/>
        </w:rPr>
      </w:pPr>
      <w:r w:rsidRPr="00E76BB5">
        <w:rPr>
          <w:sz w:val="28"/>
          <w:szCs w:val="28"/>
        </w:rPr>
        <w:t>1) выброс в атмосферу загрязняющих веществ от стационарных и передвижных источников;</w:t>
      </w:r>
    </w:p>
    <w:p w14:paraId="3C5EDF4D" w14:textId="77777777" w:rsidR="004D6C76" w:rsidRPr="00E76BB5" w:rsidRDefault="004D6C76" w:rsidP="004D6C76">
      <w:pPr>
        <w:spacing w:line="360" w:lineRule="auto"/>
        <w:ind w:firstLine="851"/>
        <w:jc w:val="both"/>
        <w:rPr>
          <w:sz w:val="28"/>
          <w:szCs w:val="28"/>
        </w:rPr>
      </w:pPr>
      <w:r w:rsidRPr="00E76BB5">
        <w:rPr>
          <w:sz w:val="28"/>
          <w:szCs w:val="28"/>
        </w:rPr>
        <w:t>2) сброс загрязняющих веществ в поверхностные и подземные водные объекты;</w:t>
      </w:r>
    </w:p>
    <w:p w14:paraId="1EA9598D" w14:textId="77777777" w:rsidR="004D6C76" w:rsidRPr="00E76BB5" w:rsidRDefault="004D6C76" w:rsidP="004D6C76">
      <w:pPr>
        <w:spacing w:line="360" w:lineRule="auto"/>
        <w:ind w:firstLine="851"/>
        <w:jc w:val="both"/>
        <w:rPr>
          <w:sz w:val="28"/>
          <w:szCs w:val="28"/>
        </w:rPr>
      </w:pPr>
      <w:r w:rsidRPr="00E76BB5">
        <w:rPr>
          <w:sz w:val="28"/>
          <w:szCs w:val="28"/>
        </w:rPr>
        <w:t>3) размещение отходов;</w:t>
      </w:r>
    </w:p>
    <w:p w14:paraId="61DD4220" w14:textId="77777777" w:rsidR="004D6C76" w:rsidRPr="00E76BB5" w:rsidRDefault="004D6C76" w:rsidP="004D6C76">
      <w:pPr>
        <w:spacing w:line="360" w:lineRule="auto"/>
        <w:ind w:firstLine="851"/>
        <w:jc w:val="both"/>
        <w:rPr>
          <w:sz w:val="28"/>
          <w:szCs w:val="28"/>
        </w:rPr>
      </w:pPr>
      <w:r w:rsidRPr="00E76BB5">
        <w:rPr>
          <w:sz w:val="28"/>
          <w:szCs w:val="28"/>
        </w:rPr>
        <w:t>4) другие виды вредного воздействия (шум, вибрация, электромагнитные и радиационные воздействия и т.п.).</w:t>
      </w:r>
    </w:p>
    <w:p w14:paraId="003E9F8B" w14:textId="77777777" w:rsidR="004D6C76" w:rsidRPr="00E76BB5" w:rsidRDefault="004D6C76" w:rsidP="004D6C76">
      <w:pPr>
        <w:spacing w:line="360" w:lineRule="auto"/>
        <w:ind w:firstLine="851"/>
        <w:jc w:val="both"/>
        <w:rPr>
          <w:sz w:val="28"/>
          <w:szCs w:val="28"/>
        </w:rPr>
      </w:pPr>
      <w:r w:rsidRPr="00E76BB5">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№344).</w:t>
      </w:r>
    </w:p>
    <w:p w14:paraId="7D7B49C5" w14:textId="77777777" w:rsidR="004D6C76" w:rsidRPr="00E76BB5" w:rsidRDefault="004D6C76" w:rsidP="004D6C76">
      <w:pPr>
        <w:spacing w:line="360" w:lineRule="auto"/>
        <w:ind w:firstLine="851"/>
        <w:jc w:val="both"/>
        <w:rPr>
          <w:sz w:val="28"/>
          <w:szCs w:val="28"/>
        </w:rPr>
      </w:pPr>
      <w:r w:rsidRPr="00E76BB5">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7DCA0632" w14:textId="77777777" w:rsidR="004D6C76" w:rsidRPr="00E76BB5" w:rsidRDefault="004D6C76" w:rsidP="004D6C76">
      <w:pPr>
        <w:spacing w:line="360" w:lineRule="auto"/>
        <w:ind w:firstLine="851"/>
        <w:jc w:val="both"/>
        <w:rPr>
          <w:sz w:val="28"/>
          <w:szCs w:val="28"/>
        </w:rPr>
      </w:pPr>
      <w:r w:rsidRPr="00E76BB5">
        <w:rPr>
          <w:sz w:val="28"/>
          <w:szCs w:val="28"/>
        </w:rPr>
        <w:t>Предприятием предоставлены декларации о плате за негативное воздействие на окружающую среду за 2017 год, расчеты на 2019 год.</w:t>
      </w:r>
    </w:p>
    <w:p w14:paraId="4A5CAF83" w14:textId="77777777" w:rsidR="004D6C76" w:rsidRPr="00E76BB5" w:rsidRDefault="004D6C76" w:rsidP="004D6C76">
      <w:pPr>
        <w:spacing w:line="360" w:lineRule="auto"/>
        <w:ind w:firstLine="851"/>
        <w:jc w:val="both"/>
        <w:rPr>
          <w:sz w:val="28"/>
          <w:szCs w:val="28"/>
        </w:rPr>
      </w:pPr>
      <w:r w:rsidRPr="00E76BB5">
        <w:rPr>
          <w:sz w:val="28"/>
          <w:szCs w:val="28"/>
        </w:rPr>
        <w:t>Предприятие планирует по данной статье расходы на 2019 год в размере 106 тыс. руб.</w:t>
      </w:r>
    </w:p>
    <w:p w14:paraId="60C61E76" w14:textId="77777777" w:rsidR="004D6C76" w:rsidRPr="00E76BB5" w:rsidRDefault="004D6C76" w:rsidP="004D6C76">
      <w:pPr>
        <w:spacing w:line="360" w:lineRule="auto"/>
        <w:ind w:firstLine="851"/>
        <w:jc w:val="both"/>
        <w:rPr>
          <w:sz w:val="28"/>
          <w:szCs w:val="28"/>
        </w:rPr>
      </w:pPr>
      <w:r w:rsidRPr="00E76BB5">
        <w:rPr>
          <w:sz w:val="28"/>
          <w:szCs w:val="28"/>
        </w:rPr>
        <w:t xml:space="preserve">Фактические расходы за 2017 год составили 86 тыс. руб. (в пределах установленных нормативов). </w:t>
      </w:r>
    </w:p>
    <w:p w14:paraId="2B8B87F5" w14:textId="77777777" w:rsidR="004D6C76" w:rsidRPr="00E76BB5" w:rsidRDefault="004D6C76" w:rsidP="004D6C76">
      <w:pPr>
        <w:spacing w:line="360" w:lineRule="auto"/>
        <w:ind w:firstLine="851"/>
        <w:jc w:val="both"/>
        <w:rPr>
          <w:sz w:val="28"/>
          <w:szCs w:val="28"/>
        </w:rPr>
      </w:pPr>
      <w:r w:rsidRPr="00E76BB5">
        <w:rPr>
          <w:sz w:val="28"/>
          <w:szCs w:val="28"/>
        </w:rPr>
        <w:t>Эксперты предлагают включить в НВВ на 2019 год расходы в размере 86 тыс. руб. на основе факта 2017 года, поскольку существенные изменения по объему производства тепловой энергии отсутствуют.</w:t>
      </w:r>
    </w:p>
    <w:p w14:paraId="22EB9BD8" w14:textId="77777777" w:rsidR="004D6C76" w:rsidRPr="00E76BB5" w:rsidRDefault="004D6C76" w:rsidP="004D6C76">
      <w:pPr>
        <w:spacing w:line="360" w:lineRule="auto"/>
        <w:ind w:firstLine="851"/>
        <w:jc w:val="both"/>
        <w:rPr>
          <w:sz w:val="28"/>
          <w:szCs w:val="28"/>
        </w:rPr>
      </w:pPr>
    </w:p>
    <w:p w14:paraId="43C67F24" w14:textId="77777777" w:rsidR="004D6C76" w:rsidRPr="00E76BB5" w:rsidRDefault="004D6C76" w:rsidP="004D6C76">
      <w:pPr>
        <w:pStyle w:val="20"/>
        <w:spacing w:line="360" w:lineRule="auto"/>
        <w:ind w:left="0"/>
        <w:rPr>
          <w:sz w:val="28"/>
        </w:rPr>
      </w:pPr>
      <w:bookmarkStart w:id="333" w:name="_Toc532580569"/>
      <w:r w:rsidRPr="00E76BB5">
        <w:rPr>
          <w:sz w:val="28"/>
        </w:rPr>
        <w:t>1.2.3.4.2) Расходы на страхование</w:t>
      </w:r>
      <w:bookmarkEnd w:id="333"/>
    </w:p>
    <w:p w14:paraId="31086178" w14:textId="77777777" w:rsidR="004D6C76" w:rsidRPr="00E76BB5" w:rsidRDefault="004D6C76" w:rsidP="004D6C76">
      <w:pPr>
        <w:spacing w:line="360" w:lineRule="auto"/>
        <w:ind w:firstLine="851"/>
        <w:jc w:val="both"/>
        <w:rPr>
          <w:sz w:val="28"/>
          <w:szCs w:val="28"/>
        </w:rPr>
      </w:pPr>
      <w:r w:rsidRPr="00E76BB5">
        <w:rPr>
          <w:sz w:val="28"/>
          <w:szCs w:val="28"/>
        </w:rPr>
        <w:t>В соответствии с п.5 ст. 253 НК РФ расходы на обязательное и добровольное страхование относятся к расходам, связанные с производством и реализацией.</w:t>
      </w:r>
    </w:p>
    <w:p w14:paraId="299006D2" w14:textId="77777777" w:rsidR="004D6C76" w:rsidRPr="00E76BB5" w:rsidRDefault="004D6C76" w:rsidP="004D6C76">
      <w:pPr>
        <w:spacing w:line="360" w:lineRule="auto"/>
        <w:ind w:firstLine="851"/>
        <w:jc w:val="both"/>
        <w:rPr>
          <w:sz w:val="28"/>
          <w:szCs w:val="28"/>
        </w:rPr>
      </w:pPr>
      <w:r w:rsidRPr="00E76BB5">
        <w:rPr>
          <w:sz w:val="28"/>
          <w:szCs w:val="28"/>
        </w:rPr>
        <w:lastRenderedPageBreak/>
        <w:t>Предприятие учитывает в данной статье расходы на:</w:t>
      </w:r>
    </w:p>
    <w:p w14:paraId="1562720B" w14:textId="77777777" w:rsidR="004D6C76" w:rsidRPr="00E76BB5" w:rsidRDefault="004D6C76" w:rsidP="004D6C76">
      <w:pPr>
        <w:spacing w:line="360" w:lineRule="auto"/>
        <w:ind w:firstLine="851"/>
        <w:jc w:val="both"/>
        <w:rPr>
          <w:sz w:val="28"/>
          <w:szCs w:val="28"/>
        </w:rPr>
      </w:pPr>
      <w:r w:rsidRPr="00E76BB5">
        <w:rPr>
          <w:sz w:val="28"/>
          <w:szCs w:val="28"/>
        </w:rPr>
        <w:t>- страхование ОПО;</w:t>
      </w:r>
    </w:p>
    <w:p w14:paraId="7CBDDBF8" w14:textId="77777777" w:rsidR="004D6C76" w:rsidRPr="00E76BB5" w:rsidRDefault="004D6C76" w:rsidP="004D6C76">
      <w:pPr>
        <w:spacing w:line="360" w:lineRule="auto"/>
        <w:ind w:firstLine="851"/>
        <w:jc w:val="both"/>
        <w:rPr>
          <w:sz w:val="28"/>
          <w:szCs w:val="28"/>
        </w:rPr>
      </w:pPr>
      <w:r w:rsidRPr="00E76BB5">
        <w:rPr>
          <w:sz w:val="28"/>
          <w:szCs w:val="28"/>
        </w:rPr>
        <w:t>- страхование сотрудников от несчастного случая на производстве;</w:t>
      </w:r>
    </w:p>
    <w:p w14:paraId="1AACC058" w14:textId="77777777" w:rsidR="004D6C76" w:rsidRPr="00E76BB5" w:rsidRDefault="004D6C76" w:rsidP="004D6C76">
      <w:pPr>
        <w:spacing w:line="360" w:lineRule="auto"/>
        <w:ind w:firstLine="851"/>
        <w:jc w:val="both"/>
        <w:rPr>
          <w:sz w:val="28"/>
          <w:szCs w:val="28"/>
        </w:rPr>
      </w:pPr>
      <w:r w:rsidRPr="00E76BB5">
        <w:rPr>
          <w:sz w:val="28"/>
          <w:szCs w:val="28"/>
        </w:rPr>
        <w:t xml:space="preserve">- страхование имущества предприятия; </w:t>
      </w:r>
    </w:p>
    <w:p w14:paraId="705B9E32" w14:textId="77777777" w:rsidR="004D6C76" w:rsidRPr="00E76BB5" w:rsidRDefault="004D6C76" w:rsidP="004D6C76">
      <w:pPr>
        <w:spacing w:line="360" w:lineRule="auto"/>
        <w:ind w:firstLine="851"/>
        <w:jc w:val="both"/>
        <w:rPr>
          <w:sz w:val="28"/>
          <w:szCs w:val="28"/>
        </w:rPr>
      </w:pPr>
      <w:r w:rsidRPr="00E76BB5">
        <w:rPr>
          <w:sz w:val="28"/>
          <w:szCs w:val="28"/>
        </w:rPr>
        <w:t>- коллективное добровольное медицинское страхование;</w:t>
      </w:r>
    </w:p>
    <w:p w14:paraId="05D0E725" w14:textId="77777777" w:rsidR="004D6C76" w:rsidRPr="00E76BB5" w:rsidRDefault="004D6C76" w:rsidP="004D6C76">
      <w:pPr>
        <w:spacing w:line="360" w:lineRule="auto"/>
        <w:ind w:firstLine="851"/>
        <w:jc w:val="both"/>
        <w:rPr>
          <w:sz w:val="28"/>
          <w:szCs w:val="28"/>
        </w:rPr>
      </w:pPr>
      <w:r w:rsidRPr="00E76BB5">
        <w:rPr>
          <w:sz w:val="28"/>
          <w:szCs w:val="28"/>
        </w:rPr>
        <w:t>- обязательное страхование гражданской ответственности владельцев транспортных средств.</w:t>
      </w:r>
    </w:p>
    <w:p w14:paraId="3A401709" w14:textId="77777777" w:rsidR="004D6C76" w:rsidRPr="00E76BB5" w:rsidRDefault="004D6C76" w:rsidP="004D6C76">
      <w:pPr>
        <w:spacing w:line="360" w:lineRule="auto"/>
        <w:ind w:firstLine="851"/>
        <w:jc w:val="both"/>
        <w:rPr>
          <w:sz w:val="28"/>
          <w:szCs w:val="28"/>
        </w:rPr>
      </w:pPr>
      <w:r w:rsidRPr="00E76BB5">
        <w:rPr>
          <w:sz w:val="28"/>
          <w:szCs w:val="28"/>
        </w:rPr>
        <w:t>Предприятие предлагает расходы на страхование в размере 59 тыс. руб. Представлены договоры на страхование и полисы.</w:t>
      </w:r>
    </w:p>
    <w:p w14:paraId="47C08EA2" w14:textId="77777777" w:rsidR="004D6C76" w:rsidRPr="00E76BB5" w:rsidRDefault="004D6C76" w:rsidP="004D6C76">
      <w:pPr>
        <w:spacing w:line="360" w:lineRule="auto"/>
        <w:ind w:firstLine="851"/>
        <w:jc w:val="both"/>
        <w:rPr>
          <w:sz w:val="28"/>
          <w:szCs w:val="28"/>
        </w:rPr>
      </w:pPr>
      <w:r w:rsidRPr="00E76BB5">
        <w:rPr>
          <w:sz w:val="28"/>
          <w:szCs w:val="28"/>
        </w:rPr>
        <w:t>Эксперты, изучив обосновывающие материалы, предлагают включить расходы в размере 57 тыс. руб.</w:t>
      </w:r>
    </w:p>
    <w:p w14:paraId="412CB8F0"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Корректировка в сторону снижения – 2 тыс. руб. на основании </w:t>
      </w:r>
      <w:proofErr w:type="gramStart"/>
      <w:r w:rsidRPr="00E76BB5">
        <w:rPr>
          <w:sz w:val="28"/>
          <w:szCs w:val="28"/>
        </w:rPr>
        <w:t>анализа  предоставленных</w:t>
      </w:r>
      <w:proofErr w:type="gramEnd"/>
      <w:r w:rsidRPr="00E76BB5">
        <w:rPr>
          <w:sz w:val="28"/>
          <w:szCs w:val="28"/>
        </w:rPr>
        <w:t xml:space="preserve"> договоров.</w:t>
      </w:r>
    </w:p>
    <w:p w14:paraId="6BBFB217" w14:textId="77777777" w:rsidR="004D6C76" w:rsidRPr="00E76BB5" w:rsidRDefault="004D6C76" w:rsidP="004D6C76">
      <w:pPr>
        <w:spacing w:line="360" w:lineRule="auto"/>
        <w:ind w:firstLine="851"/>
        <w:jc w:val="both"/>
        <w:rPr>
          <w:sz w:val="28"/>
          <w:szCs w:val="28"/>
        </w:rPr>
      </w:pPr>
      <w:r w:rsidRPr="00E76BB5">
        <w:rPr>
          <w:sz w:val="28"/>
          <w:szCs w:val="28"/>
        </w:rPr>
        <w:t xml:space="preserve">Фактические расходы за 2017 год составили 44 тыс. руб. </w:t>
      </w:r>
    </w:p>
    <w:p w14:paraId="34201391" w14:textId="77777777" w:rsidR="004D6C76" w:rsidRPr="00E76BB5" w:rsidRDefault="004D6C76" w:rsidP="004D6C76">
      <w:pPr>
        <w:spacing w:line="360" w:lineRule="auto"/>
        <w:ind w:firstLine="851"/>
        <w:jc w:val="both"/>
        <w:rPr>
          <w:sz w:val="28"/>
          <w:szCs w:val="28"/>
        </w:rPr>
      </w:pPr>
      <w:r w:rsidRPr="00E76BB5">
        <w:rPr>
          <w:sz w:val="28"/>
          <w:szCs w:val="28"/>
        </w:rPr>
        <w:t>Расшифровка по видам страхования (с указанием реквизитов обосновывающих материалов) представлена в таблице.</w:t>
      </w:r>
    </w:p>
    <w:p w14:paraId="4D9B7B37" w14:textId="77777777" w:rsidR="004D6C76" w:rsidRPr="00E76BB5" w:rsidRDefault="004D6C76" w:rsidP="004D6C76">
      <w:pPr>
        <w:spacing w:line="360" w:lineRule="auto"/>
        <w:ind w:firstLine="851"/>
        <w:jc w:val="both"/>
        <w:rPr>
          <w:sz w:val="28"/>
          <w:szCs w:val="28"/>
        </w:rPr>
        <w:sectPr w:rsidR="004D6C76" w:rsidRPr="00E76BB5" w:rsidSect="004D6C76">
          <w:pgSz w:w="11906" w:h="16838"/>
          <w:pgMar w:top="1134" w:right="567" w:bottom="1134" w:left="1701" w:header="720" w:footer="720" w:gutter="0"/>
          <w:cols w:space="720"/>
          <w:docGrid w:linePitch="326"/>
        </w:sectPr>
      </w:pPr>
    </w:p>
    <w:p w14:paraId="60D2C924" w14:textId="77777777" w:rsidR="004D6C76" w:rsidRPr="00E76BB5" w:rsidRDefault="004D6C76" w:rsidP="004D6C76">
      <w:pPr>
        <w:numPr>
          <w:ilvl w:val="0"/>
          <w:numId w:val="18"/>
        </w:numPr>
        <w:spacing w:line="360" w:lineRule="auto"/>
        <w:ind w:right="-142" w:hanging="786"/>
        <w:jc w:val="right"/>
        <w:rPr>
          <w:sz w:val="28"/>
          <w:szCs w:val="28"/>
        </w:rPr>
      </w:pPr>
    </w:p>
    <w:p w14:paraId="117B53F4" w14:textId="77777777" w:rsidR="004D6C76" w:rsidRPr="00E76BB5" w:rsidRDefault="004D6C76" w:rsidP="004D6C76">
      <w:pPr>
        <w:ind w:firstLine="851"/>
        <w:jc w:val="center"/>
        <w:rPr>
          <w:b/>
          <w:sz w:val="28"/>
          <w:szCs w:val="28"/>
        </w:rPr>
      </w:pPr>
      <w:r w:rsidRPr="00E76BB5">
        <w:rPr>
          <w:b/>
          <w:sz w:val="28"/>
          <w:szCs w:val="28"/>
        </w:rPr>
        <w:t>Расходы на страхование Томь-Усинская ГРЭС на 2019 год</w:t>
      </w:r>
    </w:p>
    <w:p w14:paraId="4350845E" w14:textId="77777777" w:rsidR="004D6C76" w:rsidRPr="00E76BB5" w:rsidRDefault="004D6C76" w:rsidP="004D6C76">
      <w:pPr>
        <w:ind w:firstLine="851"/>
        <w:jc w:val="right"/>
        <w:rPr>
          <w:sz w:val="28"/>
          <w:szCs w:val="28"/>
        </w:rPr>
      </w:pPr>
      <w:r w:rsidRPr="00E76BB5">
        <w:rPr>
          <w:sz w:val="28"/>
          <w:szCs w:val="28"/>
        </w:rPr>
        <w:t>тыс. руб.</w:t>
      </w:r>
    </w:p>
    <w:tbl>
      <w:tblPr>
        <w:tblW w:w="101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574"/>
        <w:gridCol w:w="1498"/>
        <w:gridCol w:w="1498"/>
        <w:gridCol w:w="1540"/>
        <w:gridCol w:w="2500"/>
      </w:tblGrid>
      <w:tr w:rsidR="004D6C76" w:rsidRPr="00E76BB5" w14:paraId="51C3CA04" w14:textId="77777777" w:rsidTr="004D6C76">
        <w:trPr>
          <w:trHeight w:val="725"/>
        </w:trPr>
        <w:tc>
          <w:tcPr>
            <w:tcW w:w="546" w:type="dxa"/>
            <w:shd w:val="clear" w:color="000000" w:fill="FFFFFF"/>
            <w:tcMar>
              <w:left w:w="57" w:type="dxa"/>
              <w:right w:w="57" w:type="dxa"/>
            </w:tcMar>
            <w:vAlign w:val="center"/>
            <w:hideMark/>
          </w:tcPr>
          <w:p w14:paraId="02F2E3FE" w14:textId="77777777" w:rsidR="004D6C76" w:rsidRPr="00E76BB5" w:rsidRDefault="004D6C76" w:rsidP="004D6C76">
            <w:pPr>
              <w:jc w:val="center"/>
              <w:rPr>
                <w:sz w:val="22"/>
                <w:szCs w:val="22"/>
              </w:rPr>
            </w:pPr>
            <w:proofErr w:type="gramStart"/>
            <w:r w:rsidRPr="00E76BB5">
              <w:rPr>
                <w:sz w:val="22"/>
                <w:szCs w:val="22"/>
              </w:rPr>
              <w:t>N  п</w:t>
            </w:r>
            <w:proofErr w:type="gramEnd"/>
            <w:r w:rsidRPr="00E76BB5">
              <w:rPr>
                <w:sz w:val="22"/>
                <w:szCs w:val="22"/>
              </w:rPr>
              <w:t>/п</w:t>
            </w:r>
          </w:p>
        </w:tc>
        <w:tc>
          <w:tcPr>
            <w:tcW w:w="2574" w:type="dxa"/>
            <w:shd w:val="clear" w:color="000000" w:fill="FFFFFF"/>
            <w:tcMar>
              <w:left w:w="57" w:type="dxa"/>
              <w:right w:w="57" w:type="dxa"/>
            </w:tcMar>
            <w:vAlign w:val="center"/>
            <w:hideMark/>
          </w:tcPr>
          <w:p w14:paraId="3B213295" w14:textId="77777777" w:rsidR="004D6C76" w:rsidRPr="00E76BB5" w:rsidRDefault="004D6C76" w:rsidP="004D6C76">
            <w:pPr>
              <w:jc w:val="center"/>
              <w:rPr>
                <w:sz w:val="22"/>
                <w:szCs w:val="22"/>
              </w:rPr>
            </w:pPr>
            <w:r w:rsidRPr="00E76BB5">
              <w:rPr>
                <w:sz w:val="22"/>
                <w:szCs w:val="22"/>
              </w:rPr>
              <w:t xml:space="preserve">Показатели </w:t>
            </w:r>
          </w:p>
        </w:tc>
        <w:tc>
          <w:tcPr>
            <w:tcW w:w="1498" w:type="dxa"/>
            <w:shd w:val="clear" w:color="000000" w:fill="FFFFFF"/>
            <w:tcMar>
              <w:left w:w="57" w:type="dxa"/>
              <w:right w:w="57" w:type="dxa"/>
            </w:tcMar>
            <w:vAlign w:val="center"/>
            <w:hideMark/>
          </w:tcPr>
          <w:p w14:paraId="039E5786" w14:textId="77777777" w:rsidR="004D6C76" w:rsidRPr="00E76BB5" w:rsidRDefault="004D6C76" w:rsidP="004D6C76">
            <w:pPr>
              <w:jc w:val="center"/>
              <w:rPr>
                <w:sz w:val="22"/>
                <w:szCs w:val="22"/>
              </w:rPr>
            </w:pPr>
            <w:r w:rsidRPr="00E76BB5">
              <w:rPr>
                <w:sz w:val="22"/>
                <w:szCs w:val="22"/>
              </w:rPr>
              <w:t>Предложение предприятия на 2019 год</w:t>
            </w:r>
          </w:p>
        </w:tc>
        <w:tc>
          <w:tcPr>
            <w:tcW w:w="1498" w:type="dxa"/>
            <w:shd w:val="clear" w:color="000000" w:fill="FFFFFF"/>
            <w:tcMar>
              <w:left w:w="57" w:type="dxa"/>
              <w:right w:w="57" w:type="dxa"/>
            </w:tcMar>
            <w:vAlign w:val="center"/>
            <w:hideMark/>
          </w:tcPr>
          <w:p w14:paraId="6C906E8B" w14:textId="77777777" w:rsidR="004D6C76" w:rsidRPr="00E76BB5" w:rsidRDefault="004D6C76" w:rsidP="004D6C76">
            <w:pPr>
              <w:jc w:val="center"/>
              <w:rPr>
                <w:sz w:val="22"/>
                <w:szCs w:val="22"/>
              </w:rPr>
            </w:pPr>
            <w:r w:rsidRPr="00E76BB5">
              <w:rPr>
                <w:sz w:val="22"/>
                <w:szCs w:val="22"/>
              </w:rPr>
              <w:t>Предложение экспертов на 2019 год</w:t>
            </w:r>
          </w:p>
        </w:tc>
        <w:tc>
          <w:tcPr>
            <w:tcW w:w="1540" w:type="dxa"/>
            <w:shd w:val="clear" w:color="000000" w:fill="FFFFFF"/>
            <w:tcMar>
              <w:left w:w="57" w:type="dxa"/>
              <w:right w:w="57" w:type="dxa"/>
            </w:tcMar>
            <w:vAlign w:val="center"/>
            <w:hideMark/>
          </w:tcPr>
          <w:p w14:paraId="7BEDB38B" w14:textId="77777777" w:rsidR="004D6C76" w:rsidRPr="00E76BB5" w:rsidRDefault="004D6C76" w:rsidP="004D6C76">
            <w:pPr>
              <w:jc w:val="center"/>
              <w:rPr>
                <w:sz w:val="22"/>
                <w:szCs w:val="22"/>
              </w:rPr>
            </w:pPr>
            <w:r w:rsidRPr="00E76BB5">
              <w:rPr>
                <w:sz w:val="22"/>
                <w:szCs w:val="22"/>
              </w:rPr>
              <w:t>Отклонение от предложений предприятия</w:t>
            </w:r>
          </w:p>
        </w:tc>
        <w:tc>
          <w:tcPr>
            <w:tcW w:w="2500" w:type="dxa"/>
            <w:shd w:val="clear" w:color="000000" w:fill="FFFFFF"/>
            <w:tcMar>
              <w:left w:w="57" w:type="dxa"/>
              <w:right w:w="57" w:type="dxa"/>
            </w:tcMar>
            <w:vAlign w:val="center"/>
            <w:hideMark/>
          </w:tcPr>
          <w:p w14:paraId="690DCECF" w14:textId="77777777" w:rsidR="004D6C76" w:rsidRPr="00E76BB5" w:rsidRDefault="004D6C76" w:rsidP="004D6C76">
            <w:pPr>
              <w:ind w:right="317"/>
              <w:jc w:val="center"/>
              <w:rPr>
                <w:sz w:val="22"/>
                <w:szCs w:val="22"/>
              </w:rPr>
            </w:pPr>
            <w:r w:rsidRPr="00E76BB5">
              <w:rPr>
                <w:sz w:val="22"/>
                <w:szCs w:val="22"/>
              </w:rPr>
              <w:t>Обоснование</w:t>
            </w:r>
          </w:p>
        </w:tc>
      </w:tr>
      <w:tr w:rsidR="004D6C76" w:rsidRPr="00E76BB5" w14:paraId="2C06FF70" w14:textId="77777777" w:rsidTr="004D6C76">
        <w:trPr>
          <w:trHeight w:val="1089"/>
        </w:trPr>
        <w:tc>
          <w:tcPr>
            <w:tcW w:w="546" w:type="dxa"/>
            <w:shd w:val="clear" w:color="000000" w:fill="FFFFFF"/>
            <w:vAlign w:val="center"/>
            <w:hideMark/>
          </w:tcPr>
          <w:p w14:paraId="5F29EE18" w14:textId="77777777" w:rsidR="004D6C76" w:rsidRPr="00E76BB5" w:rsidRDefault="004D6C76" w:rsidP="004D6C76">
            <w:pPr>
              <w:jc w:val="center"/>
              <w:rPr>
                <w:sz w:val="22"/>
                <w:szCs w:val="22"/>
              </w:rPr>
            </w:pPr>
            <w:r w:rsidRPr="00E76BB5">
              <w:rPr>
                <w:sz w:val="22"/>
                <w:szCs w:val="22"/>
              </w:rPr>
              <w:t>1</w:t>
            </w:r>
          </w:p>
        </w:tc>
        <w:tc>
          <w:tcPr>
            <w:tcW w:w="2574" w:type="dxa"/>
            <w:shd w:val="clear" w:color="000000" w:fill="FFFFFF"/>
            <w:vAlign w:val="center"/>
          </w:tcPr>
          <w:p w14:paraId="669FE51C" w14:textId="77777777" w:rsidR="004D6C76" w:rsidRPr="00E76BB5" w:rsidRDefault="004D6C76" w:rsidP="004D6C76">
            <w:r w:rsidRPr="00E76BB5">
              <w:t>Страхование ОПО</w:t>
            </w:r>
          </w:p>
        </w:tc>
        <w:tc>
          <w:tcPr>
            <w:tcW w:w="1498" w:type="dxa"/>
            <w:shd w:val="clear" w:color="auto" w:fill="auto"/>
            <w:vAlign w:val="center"/>
          </w:tcPr>
          <w:p w14:paraId="1F254D93" w14:textId="77777777" w:rsidR="004D6C76" w:rsidRPr="00E76BB5" w:rsidRDefault="004D6C76" w:rsidP="004D6C76">
            <w:pPr>
              <w:jc w:val="center"/>
            </w:pPr>
            <w:r w:rsidRPr="00E76BB5">
              <w:t>15</w:t>
            </w:r>
          </w:p>
        </w:tc>
        <w:tc>
          <w:tcPr>
            <w:tcW w:w="1498" w:type="dxa"/>
            <w:shd w:val="clear" w:color="auto" w:fill="auto"/>
            <w:vAlign w:val="center"/>
          </w:tcPr>
          <w:p w14:paraId="751DB12E" w14:textId="77777777" w:rsidR="004D6C76" w:rsidRPr="00E76BB5" w:rsidRDefault="004D6C76" w:rsidP="004D6C76">
            <w:pPr>
              <w:jc w:val="center"/>
            </w:pPr>
            <w:r w:rsidRPr="00E76BB5">
              <w:t>15</w:t>
            </w:r>
          </w:p>
        </w:tc>
        <w:tc>
          <w:tcPr>
            <w:tcW w:w="1540" w:type="dxa"/>
            <w:shd w:val="clear" w:color="auto" w:fill="auto"/>
            <w:vAlign w:val="center"/>
          </w:tcPr>
          <w:p w14:paraId="0F231512" w14:textId="77777777" w:rsidR="004D6C76" w:rsidRPr="00E76BB5" w:rsidRDefault="004D6C76" w:rsidP="004D6C76">
            <w:pPr>
              <w:jc w:val="center"/>
            </w:pPr>
            <w:r w:rsidRPr="00E76BB5">
              <w:t>0</w:t>
            </w:r>
          </w:p>
        </w:tc>
        <w:tc>
          <w:tcPr>
            <w:tcW w:w="2500" w:type="dxa"/>
            <w:shd w:val="clear" w:color="auto" w:fill="auto"/>
            <w:vAlign w:val="center"/>
          </w:tcPr>
          <w:p w14:paraId="4FEC019F" w14:textId="77777777" w:rsidR="004D6C76" w:rsidRPr="00E76BB5" w:rsidRDefault="004D6C76" w:rsidP="004D6C76">
            <w:r w:rsidRPr="00E76BB5">
              <w:t xml:space="preserve">ООО СК "ВТБ Страхование" </w:t>
            </w:r>
            <w:proofErr w:type="gramStart"/>
            <w:r w:rsidRPr="00E76BB5">
              <w:t>Дог.№</w:t>
            </w:r>
            <w:proofErr w:type="gramEnd"/>
            <w:r w:rsidRPr="00E76BB5">
              <w:t>V51877-0002734 от 30.03.2018</w:t>
            </w:r>
          </w:p>
        </w:tc>
      </w:tr>
      <w:tr w:rsidR="004D6C76" w:rsidRPr="00E76BB5" w14:paraId="69A9EC7E" w14:textId="77777777" w:rsidTr="004D6C76">
        <w:trPr>
          <w:trHeight w:val="850"/>
        </w:trPr>
        <w:tc>
          <w:tcPr>
            <w:tcW w:w="546" w:type="dxa"/>
            <w:shd w:val="clear" w:color="000000" w:fill="FFFFFF"/>
            <w:vAlign w:val="center"/>
          </w:tcPr>
          <w:p w14:paraId="23823AE4" w14:textId="77777777" w:rsidR="004D6C76" w:rsidRPr="00E76BB5" w:rsidRDefault="004D6C76" w:rsidP="004D6C76">
            <w:pPr>
              <w:jc w:val="center"/>
              <w:rPr>
                <w:sz w:val="22"/>
                <w:szCs w:val="22"/>
              </w:rPr>
            </w:pPr>
            <w:r w:rsidRPr="00E76BB5">
              <w:rPr>
                <w:sz w:val="22"/>
                <w:szCs w:val="22"/>
              </w:rPr>
              <w:t>2</w:t>
            </w:r>
          </w:p>
        </w:tc>
        <w:tc>
          <w:tcPr>
            <w:tcW w:w="2574" w:type="dxa"/>
            <w:shd w:val="clear" w:color="000000" w:fill="FFFFFF"/>
            <w:vAlign w:val="center"/>
          </w:tcPr>
          <w:p w14:paraId="5619F014" w14:textId="77777777" w:rsidR="004D6C76" w:rsidRPr="00E76BB5" w:rsidRDefault="004D6C76" w:rsidP="004D6C76">
            <w:r w:rsidRPr="00E76BB5">
              <w:t xml:space="preserve">Коллективное </w:t>
            </w:r>
            <w:proofErr w:type="gramStart"/>
            <w:r w:rsidRPr="00E76BB5">
              <w:t>добро-вольное</w:t>
            </w:r>
            <w:proofErr w:type="gramEnd"/>
            <w:r w:rsidRPr="00E76BB5">
              <w:t xml:space="preserve"> медицинское страхование             </w:t>
            </w:r>
          </w:p>
        </w:tc>
        <w:tc>
          <w:tcPr>
            <w:tcW w:w="1498" w:type="dxa"/>
            <w:shd w:val="clear" w:color="auto" w:fill="auto"/>
            <w:vAlign w:val="center"/>
          </w:tcPr>
          <w:p w14:paraId="3C1C1265" w14:textId="77777777" w:rsidR="004D6C76" w:rsidRPr="00E76BB5" w:rsidRDefault="004D6C76" w:rsidP="004D6C76">
            <w:pPr>
              <w:jc w:val="center"/>
            </w:pPr>
            <w:r w:rsidRPr="00E76BB5">
              <w:t>41</w:t>
            </w:r>
          </w:p>
        </w:tc>
        <w:tc>
          <w:tcPr>
            <w:tcW w:w="1498" w:type="dxa"/>
            <w:shd w:val="clear" w:color="auto" w:fill="auto"/>
            <w:vAlign w:val="center"/>
          </w:tcPr>
          <w:p w14:paraId="1BFA9272" w14:textId="77777777" w:rsidR="004D6C76" w:rsidRPr="00E76BB5" w:rsidRDefault="004D6C76" w:rsidP="004D6C76">
            <w:pPr>
              <w:jc w:val="center"/>
            </w:pPr>
            <w:r w:rsidRPr="00E76BB5">
              <w:t>39</w:t>
            </w:r>
          </w:p>
        </w:tc>
        <w:tc>
          <w:tcPr>
            <w:tcW w:w="1540" w:type="dxa"/>
            <w:shd w:val="clear" w:color="auto" w:fill="auto"/>
            <w:vAlign w:val="center"/>
          </w:tcPr>
          <w:p w14:paraId="76D0EC83" w14:textId="77777777" w:rsidR="004D6C76" w:rsidRPr="00E76BB5" w:rsidRDefault="004D6C76" w:rsidP="004D6C76">
            <w:pPr>
              <w:jc w:val="center"/>
            </w:pPr>
            <w:r w:rsidRPr="00E76BB5">
              <w:t>-2</w:t>
            </w:r>
          </w:p>
        </w:tc>
        <w:tc>
          <w:tcPr>
            <w:tcW w:w="2500" w:type="dxa"/>
            <w:shd w:val="clear" w:color="auto" w:fill="auto"/>
            <w:vAlign w:val="center"/>
          </w:tcPr>
          <w:p w14:paraId="480E5A45" w14:textId="77777777" w:rsidR="004D6C76" w:rsidRPr="00E76BB5" w:rsidRDefault="004D6C76" w:rsidP="004D6C76">
            <w:r w:rsidRPr="00E76BB5">
              <w:t>ООО "СК "Согласие" М01-001673/18 от 28.04.18</w:t>
            </w:r>
          </w:p>
        </w:tc>
      </w:tr>
      <w:tr w:rsidR="004D6C76" w:rsidRPr="00E76BB5" w14:paraId="15BBD899" w14:textId="77777777" w:rsidTr="004D6C76">
        <w:trPr>
          <w:trHeight w:val="565"/>
        </w:trPr>
        <w:tc>
          <w:tcPr>
            <w:tcW w:w="546" w:type="dxa"/>
            <w:shd w:val="clear" w:color="000000" w:fill="FFFFFF"/>
            <w:vAlign w:val="center"/>
          </w:tcPr>
          <w:p w14:paraId="36E29F66" w14:textId="77777777" w:rsidR="004D6C76" w:rsidRPr="00E76BB5" w:rsidRDefault="004D6C76" w:rsidP="004D6C76">
            <w:pPr>
              <w:jc w:val="center"/>
              <w:rPr>
                <w:sz w:val="22"/>
                <w:szCs w:val="22"/>
              </w:rPr>
            </w:pPr>
            <w:r w:rsidRPr="00E76BB5">
              <w:rPr>
                <w:sz w:val="22"/>
                <w:szCs w:val="22"/>
              </w:rPr>
              <w:t>3</w:t>
            </w:r>
          </w:p>
        </w:tc>
        <w:tc>
          <w:tcPr>
            <w:tcW w:w="2574" w:type="dxa"/>
            <w:shd w:val="clear" w:color="000000" w:fill="FFFFFF"/>
            <w:vAlign w:val="center"/>
          </w:tcPr>
          <w:p w14:paraId="2F09EF09" w14:textId="77777777" w:rsidR="004D6C76" w:rsidRPr="00E76BB5" w:rsidRDefault="004D6C76" w:rsidP="004D6C76">
            <w:r w:rsidRPr="00E76BB5">
              <w:t xml:space="preserve">Обязательное </w:t>
            </w:r>
            <w:proofErr w:type="gramStart"/>
            <w:r w:rsidRPr="00E76BB5">
              <w:t>страхо-вание</w:t>
            </w:r>
            <w:proofErr w:type="gramEnd"/>
            <w:r w:rsidRPr="00E76BB5">
              <w:t xml:space="preserve"> гражданской ответственности владельцев транспортных средств     </w:t>
            </w:r>
          </w:p>
        </w:tc>
        <w:tc>
          <w:tcPr>
            <w:tcW w:w="1498" w:type="dxa"/>
            <w:shd w:val="clear" w:color="auto" w:fill="auto"/>
            <w:vAlign w:val="center"/>
          </w:tcPr>
          <w:p w14:paraId="2B240416" w14:textId="77777777" w:rsidR="004D6C76" w:rsidRPr="00E76BB5" w:rsidRDefault="004D6C76" w:rsidP="004D6C76">
            <w:pPr>
              <w:jc w:val="center"/>
            </w:pPr>
            <w:r w:rsidRPr="00E76BB5">
              <w:t>3</w:t>
            </w:r>
          </w:p>
        </w:tc>
        <w:tc>
          <w:tcPr>
            <w:tcW w:w="1498" w:type="dxa"/>
            <w:shd w:val="clear" w:color="auto" w:fill="auto"/>
            <w:vAlign w:val="center"/>
          </w:tcPr>
          <w:p w14:paraId="1FBD9556" w14:textId="77777777" w:rsidR="004D6C76" w:rsidRPr="00E76BB5" w:rsidRDefault="004D6C76" w:rsidP="004D6C76">
            <w:pPr>
              <w:jc w:val="center"/>
            </w:pPr>
            <w:r w:rsidRPr="00E76BB5">
              <w:t>3</w:t>
            </w:r>
          </w:p>
        </w:tc>
        <w:tc>
          <w:tcPr>
            <w:tcW w:w="1540" w:type="dxa"/>
            <w:shd w:val="clear" w:color="auto" w:fill="auto"/>
            <w:vAlign w:val="center"/>
          </w:tcPr>
          <w:p w14:paraId="4716D9CF" w14:textId="77777777" w:rsidR="004D6C76" w:rsidRPr="00E76BB5" w:rsidRDefault="004D6C76" w:rsidP="004D6C76">
            <w:pPr>
              <w:jc w:val="center"/>
            </w:pPr>
            <w:r w:rsidRPr="00E76BB5">
              <w:t>0</w:t>
            </w:r>
          </w:p>
        </w:tc>
        <w:tc>
          <w:tcPr>
            <w:tcW w:w="2500" w:type="dxa"/>
            <w:shd w:val="clear" w:color="auto" w:fill="auto"/>
            <w:vAlign w:val="center"/>
          </w:tcPr>
          <w:p w14:paraId="52AEC4AC" w14:textId="77777777" w:rsidR="004D6C76" w:rsidRPr="00E76BB5" w:rsidRDefault="004D6C76" w:rsidP="004D6C76">
            <w:r w:rsidRPr="00E76BB5">
              <w:t>АО "АльфаСтрахование" №ТУГРЭС-18/388 от 01.09.2018</w:t>
            </w:r>
          </w:p>
        </w:tc>
      </w:tr>
      <w:tr w:rsidR="004D6C76" w:rsidRPr="00E76BB5" w14:paraId="43DBB5FB" w14:textId="77777777" w:rsidTr="004D6C76">
        <w:trPr>
          <w:trHeight w:val="375"/>
        </w:trPr>
        <w:tc>
          <w:tcPr>
            <w:tcW w:w="546" w:type="dxa"/>
            <w:shd w:val="clear" w:color="000000" w:fill="FFFFFF"/>
            <w:vAlign w:val="center"/>
            <w:hideMark/>
          </w:tcPr>
          <w:p w14:paraId="62711E73" w14:textId="77777777" w:rsidR="004D6C76" w:rsidRPr="00E76BB5" w:rsidRDefault="004D6C76" w:rsidP="004D6C76">
            <w:pPr>
              <w:jc w:val="center"/>
              <w:rPr>
                <w:b/>
                <w:sz w:val="22"/>
                <w:szCs w:val="22"/>
              </w:rPr>
            </w:pPr>
          </w:p>
        </w:tc>
        <w:tc>
          <w:tcPr>
            <w:tcW w:w="2574" w:type="dxa"/>
            <w:shd w:val="clear" w:color="000000" w:fill="FFFFFF"/>
            <w:vAlign w:val="center"/>
            <w:hideMark/>
          </w:tcPr>
          <w:p w14:paraId="28AA1CD0" w14:textId="77777777" w:rsidR="004D6C76" w:rsidRPr="00E76BB5" w:rsidRDefault="004D6C76" w:rsidP="004D6C76">
            <w:pPr>
              <w:rPr>
                <w:b/>
                <w:bCs/>
              </w:rPr>
            </w:pPr>
            <w:r w:rsidRPr="00E76BB5">
              <w:rPr>
                <w:b/>
                <w:bCs/>
              </w:rPr>
              <w:t xml:space="preserve">И Т О Г О </w:t>
            </w:r>
          </w:p>
        </w:tc>
        <w:tc>
          <w:tcPr>
            <w:tcW w:w="1498" w:type="dxa"/>
            <w:shd w:val="clear" w:color="auto" w:fill="auto"/>
            <w:vAlign w:val="center"/>
            <w:hideMark/>
          </w:tcPr>
          <w:p w14:paraId="212014C8" w14:textId="77777777" w:rsidR="004D6C76" w:rsidRPr="00E76BB5" w:rsidRDefault="004D6C76" w:rsidP="004D6C76">
            <w:pPr>
              <w:jc w:val="center"/>
              <w:rPr>
                <w:b/>
                <w:bCs/>
              </w:rPr>
            </w:pPr>
            <w:r w:rsidRPr="00E76BB5">
              <w:rPr>
                <w:b/>
                <w:bCs/>
              </w:rPr>
              <w:t>59</w:t>
            </w:r>
          </w:p>
        </w:tc>
        <w:tc>
          <w:tcPr>
            <w:tcW w:w="1498" w:type="dxa"/>
            <w:shd w:val="clear" w:color="auto" w:fill="auto"/>
            <w:vAlign w:val="center"/>
            <w:hideMark/>
          </w:tcPr>
          <w:p w14:paraId="66C9FF7E" w14:textId="77777777" w:rsidR="004D6C76" w:rsidRPr="00E76BB5" w:rsidRDefault="004D6C76" w:rsidP="004D6C76">
            <w:pPr>
              <w:jc w:val="center"/>
              <w:rPr>
                <w:b/>
                <w:bCs/>
              </w:rPr>
            </w:pPr>
            <w:r w:rsidRPr="00E76BB5">
              <w:rPr>
                <w:b/>
                <w:bCs/>
              </w:rPr>
              <w:t>57</w:t>
            </w:r>
          </w:p>
        </w:tc>
        <w:tc>
          <w:tcPr>
            <w:tcW w:w="1540" w:type="dxa"/>
            <w:shd w:val="clear" w:color="auto" w:fill="auto"/>
            <w:vAlign w:val="center"/>
            <w:hideMark/>
          </w:tcPr>
          <w:p w14:paraId="6E5B5F82" w14:textId="77777777" w:rsidR="004D6C76" w:rsidRPr="00E76BB5" w:rsidRDefault="004D6C76" w:rsidP="004D6C76">
            <w:pPr>
              <w:jc w:val="center"/>
            </w:pPr>
            <w:r w:rsidRPr="00E76BB5">
              <w:t>-2</w:t>
            </w:r>
          </w:p>
        </w:tc>
        <w:tc>
          <w:tcPr>
            <w:tcW w:w="2500" w:type="dxa"/>
            <w:shd w:val="clear" w:color="auto" w:fill="auto"/>
            <w:vAlign w:val="center"/>
            <w:hideMark/>
          </w:tcPr>
          <w:p w14:paraId="426BFD28" w14:textId="77777777" w:rsidR="004D6C76" w:rsidRPr="00E76BB5" w:rsidRDefault="004D6C76" w:rsidP="004D6C76">
            <w:pPr>
              <w:rPr>
                <w:b/>
                <w:bCs/>
              </w:rPr>
            </w:pPr>
            <w:r w:rsidRPr="00E76BB5">
              <w:rPr>
                <w:b/>
                <w:bCs/>
              </w:rPr>
              <w:t> </w:t>
            </w:r>
          </w:p>
        </w:tc>
      </w:tr>
    </w:tbl>
    <w:p w14:paraId="5EE13ED7" w14:textId="77777777" w:rsidR="004D6C76" w:rsidRPr="00E76BB5" w:rsidRDefault="004D6C76" w:rsidP="004D6C76">
      <w:pPr>
        <w:spacing w:line="360" w:lineRule="auto"/>
        <w:ind w:firstLine="851"/>
        <w:jc w:val="both"/>
        <w:rPr>
          <w:sz w:val="28"/>
          <w:szCs w:val="28"/>
        </w:rPr>
      </w:pPr>
    </w:p>
    <w:p w14:paraId="0234A416" w14:textId="77777777" w:rsidR="004D6C76" w:rsidRPr="00E76BB5" w:rsidRDefault="004D6C76" w:rsidP="004D6C76">
      <w:pPr>
        <w:pStyle w:val="20"/>
        <w:spacing w:line="360" w:lineRule="auto"/>
        <w:ind w:left="0"/>
        <w:rPr>
          <w:sz w:val="28"/>
        </w:rPr>
      </w:pPr>
      <w:bookmarkStart w:id="334" w:name="_Toc532580570"/>
      <w:r w:rsidRPr="00E76BB5">
        <w:rPr>
          <w:sz w:val="28"/>
        </w:rPr>
        <w:t>1.2.3.4.3) Иные расходы</w:t>
      </w:r>
      <w:bookmarkEnd w:id="334"/>
    </w:p>
    <w:p w14:paraId="38879BA3" w14:textId="77777777" w:rsidR="004D6C76" w:rsidRPr="00E76BB5" w:rsidRDefault="004D6C76" w:rsidP="004D6C76">
      <w:pPr>
        <w:spacing w:line="360" w:lineRule="auto"/>
        <w:ind w:firstLine="851"/>
        <w:jc w:val="both"/>
        <w:rPr>
          <w:sz w:val="28"/>
          <w:szCs w:val="28"/>
        </w:rPr>
      </w:pPr>
      <w:r w:rsidRPr="00E76BB5">
        <w:rPr>
          <w:sz w:val="28"/>
          <w:szCs w:val="28"/>
        </w:rPr>
        <w:t>По данной статье в состав расходов на регулируемую деятельность АО «Кубассэнерго» включает расходы по оплате налогов: налог на имущество, земельные платежи (земельный налог и арендная плата за землю), транспортный налог, водный налог и прочие налоги (госпошлина).</w:t>
      </w:r>
    </w:p>
    <w:p w14:paraId="456A862C" w14:textId="77777777" w:rsidR="004D6C76" w:rsidRPr="00E76BB5" w:rsidRDefault="004D6C76" w:rsidP="004D6C76">
      <w:pPr>
        <w:spacing w:line="360" w:lineRule="auto"/>
        <w:ind w:firstLine="851"/>
        <w:jc w:val="both"/>
        <w:rPr>
          <w:sz w:val="28"/>
          <w:szCs w:val="28"/>
        </w:rPr>
      </w:pPr>
      <w:r w:rsidRPr="00E76BB5">
        <w:rPr>
          <w:sz w:val="28"/>
          <w:szCs w:val="28"/>
        </w:rPr>
        <w:t>В качестве обоснования представлены декларации за 2017 год, подтверждение факта по налогам за 2017 год и расчеты на 2019 год (по всем налогам и платежам).</w:t>
      </w:r>
    </w:p>
    <w:p w14:paraId="22AA1B2E" w14:textId="77777777" w:rsidR="004D6C76" w:rsidRPr="00E76BB5" w:rsidRDefault="004D6C76" w:rsidP="004D6C76">
      <w:pPr>
        <w:spacing w:line="360" w:lineRule="auto"/>
        <w:ind w:firstLine="851"/>
        <w:jc w:val="both"/>
        <w:rPr>
          <w:sz w:val="28"/>
          <w:szCs w:val="28"/>
        </w:rPr>
      </w:pPr>
    </w:p>
    <w:p w14:paraId="72E17B57" w14:textId="77777777" w:rsidR="004D6C76" w:rsidRPr="00E76BB5" w:rsidRDefault="004D6C76" w:rsidP="004D6C76">
      <w:pPr>
        <w:pStyle w:val="20"/>
        <w:spacing w:line="360" w:lineRule="auto"/>
        <w:ind w:left="0"/>
        <w:rPr>
          <w:sz w:val="28"/>
        </w:rPr>
      </w:pPr>
      <w:bookmarkStart w:id="335" w:name="_Toc532580571"/>
      <w:r w:rsidRPr="00E76BB5">
        <w:rPr>
          <w:sz w:val="28"/>
        </w:rPr>
        <w:t>Налог на имущество</w:t>
      </w:r>
      <w:bookmarkEnd w:id="335"/>
    </w:p>
    <w:p w14:paraId="4F45AB52" w14:textId="77777777" w:rsidR="004D6C76" w:rsidRPr="00E76BB5" w:rsidRDefault="004D6C76" w:rsidP="004D6C76">
      <w:pPr>
        <w:spacing w:line="360" w:lineRule="auto"/>
        <w:ind w:firstLine="851"/>
        <w:jc w:val="both"/>
        <w:rPr>
          <w:sz w:val="28"/>
          <w:szCs w:val="28"/>
        </w:rPr>
      </w:pPr>
      <w:r w:rsidRPr="00E76BB5">
        <w:rPr>
          <w:sz w:val="28"/>
          <w:szCs w:val="28"/>
        </w:rPr>
        <w:t xml:space="preserve">На территории Кемеровской области налог на имущество введен в действие Законом Кемеровской области от 26.11.2003 №60-ОЗ. </w:t>
      </w:r>
    </w:p>
    <w:p w14:paraId="3ECA463A" w14:textId="77777777" w:rsidR="004D6C76" w:rsidRPr="00E76BB5" w:rsidRDefault="004D6C76" w:rsidP="004D6C76">
      <w:pPr>
        <w:spacing w:line="360" w:lineRule="auto"/>
        <w:ind w:firstLine="851"/>
        <w:jc w:val="both"/>
        <w:rPr>
          <w:sz w:val="28"/>
          <w:szCs w:val="28"/>
        </w:rPr>
      </w:pPr>
      <w:r w:rsidRPr="00E76BB5">
        <w:rPr>
          <w:sz w:val="28"/>
          <w:szCs w:val="28"/>
        </w:rPr>
        <w:t xml:space="preserve">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 учитывая </w:t>
      </w:r>
      <w:r w:rsidRPr="00E76BB5">
        <w:rPr>
          <w:sz w:val="28"/>
          <w:szCs w:val="28"/>
        </w:rPr>
        <w:lastRenderedPageBreak/>
        <w:t>изменения, внесенные в ст. 374 НК, вступающие в силу с 01.01.2019, в которых объектом налогообложения является недвижимое имущество).</w:t>
      </w:r>
    </w:p>
    <w:p w14:paraId="70F4E5F3" w14:textId="77777777" w:rsidR="004D6C76" w:rsidRPr="00E76BB5" w:rsidRDefault="004D6C76" w:rsidP="004D6C76">
      <w:pPr>
        <w:spacing w:line="360" w:lineRule="auto"/>
        <w:ind w:firstLine="851"/>
        <w:jc w:val="both"/>
        <w:rPr>
          <w:sz w:val="28"/>
          <w:szCs w:val="28"/>
        </w:rPr>
      </w:pPr>
      <w:r w:rsidRPr="00E76BB5">
        <w:rPr>
          <w:sz w:val="28"/>
          <w:szCs w:val="28"/>
        </w:rPr>
        <w:t xml:space="preserve">По данной статье предприятие предлагает расходы на 2019 год в сумме 2 636 тыс. руб. </w:t>
      </w:r>
    </w:p>
    <w:p w14:paraId="7E269508" w14:textId="77777777" w:rsidR="004D6C76" w:rsidRPr="00E76BB5" w:rsidRDefault="004D6C76" w:rsidP="004D6C76">
      <w:pPr>
        <w:spacing w:line="360" w:lineRule="auto"/>
        <w:ind w:firstLine="851"/>
        <w:jc w:val="both"/>
        <w:rPr>
          <w:sz w:val="28"/>
          <w:szCs w:val="28"/>
        </w:rPr>
      </w:pPr>
      <w:r w:rsidRPr="00E76BB5">
        <w:rPr>
          <w:sz w:val="28"/>
          <w:szCs w:val="28"/>
        </w:rPr>
        <w:t>Предприятие не уплачивало налог на имущество до 2018 года. Налог на имущество за 9 месяцев 2018 года составил 1 444 тыс. руб. (на основании выгрузки из бухгалтерской программы).</w:t>
      </w:r>
    </w:p>
    <w:p w14:paraId="29305A8E" w14:textId="77777777" w:rsidR="004D6C76" w:rsidRPr="00E76BB5" w:rsidRDefault="004D6C76" w:rsidP="004D6C76">
      <w:pPr>
        <w:spacing w:line="360" w:lineRule="auto"/>
        <w:ind w:firstLine="851"/>
        <w:jc w:val="both"/>
        <w:rPr>
          <w:sz w:val="28"/>
          <w:szCs w:val="28"/>
        </w:rPr>
      </w:pPr>
      <w:r w:rsidRPr="00E76BB5">
        <w:rPr>
          <w:sz w:val="28"/>
          <w:szCs w:val="28"/>
        </w:rPr>
        <w:t>Эксперты предлагают включить затраты на уплату налогов в размере 1 132 тыс. руб., исходя из факта 9 месяцев 2018 года по налогу на имущество (в пересчете на год с учетом исключения движимого имущества).</w:t>
      </w:r>
    </w:p>
    <w:p w14:paraId="3F0EBCCC" w14:textId="77777777" w:rsidR="004D6C76" w:rsidRPr="00E76BB5" w:rsidRDefault="004D6C76" w:rsidP="004D6C76">
      <w:pPr>
        <w:spacing w:line="360" w:lineRule="auto"/>
        <w:ind w:firstLine="851"/>
        <w:jc w:val="both"/>
        <w:rPr>
          <w:sz w:val="28"/>
          <w:szCs w:val="28"/>
        </w:rPr>
      </w:pPr>
    </w:p>
    <w:p w14:paraId="336DB554" w14:textId="77777777" w:rsidR="004D6C76" w:rsidRPr="00E76BB5" w:rsidRDefault="004D6C76" w:rsidP="004D6C76">
      <w:pPr>
        <w:pStyle w:val="20"/>
        <w:spacing w:line="360" w:lineRule="auto"/>
        <w:ind w:left="0"/>
        <w:rPr>
          <w:sz w:val="28"/>
        </w:rPr>
      </w:pPr>
      <w:bookmarkStart w:id="336" w:name="_Toc532580572"/>
      <w:r w:rsidRPr="00E76BB5">
        <w:rPr>
          <w:sz w:val="28"/>
        </w:rPr>
        <w:t>Земельные платежи</w:t>
      </w:r>
      <w:bookmarkEnd w:id="336"/>
    </w:p>
    <w:p w14:paraId="12D21B7B" w14:textId="77777777" w:rsidR="004D6C76" w:rsidRPr="00E76BB5" w:rsidRDefault="004D6C76" w:rsidP="004D6C76">
      <w:pPr>
        <w:spacing w:line="360" w:lineRule="auto"/>
        <w:ind w:firstLine="851"/>
        <w:jc w:val="both"/>
        <w:rPr>
          <w:sz w:val="28"/>
          <w:szCs w:val="28"/>
        </w:rPr>
      </w:pPr>
      <w:r w:rsidRPr="00E76BB5">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2174E77F" w14:textId="77777777" w:rsidR="004D6C76" w:rsidRPr="00E76BB5" w:rsidRDefault="004D6C76" w:rsidP="004D6C76">
      <w:pPr>
        <w:spacing w:line="360" w:lineRule="auto"/>
        <w:ind w:firstLine="851"/>
        <w:jc w:val="both"/>
        <w:rPr>
          <w:sz w:val="28"/>
          <w:szCs w:val="28"/>
        </w:rPr>
      </w:pPr>
      <w:r w:rsidRPr="00E76BB5">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1CE1B440" w14:textId="77777777" w:rsidR="004D6C76" w:rsidRPr="00E76BB5" w:rsidRDefault="004D6C76" w:rsidP="004D6C76">
      <w:pPr>
        <w:spacing w:line="360" w:lineRule="auto"/>
        <w:ind w:firstLine="851"/>
        <w:jc w:val="both"/>
        <w:rPr>
          <w:sz w:val="28"/>
          <w:szCs w:val="28"/>
        </w:rPr>
      </w:pPr>
      <w:r w:rsidRPr="00E76BB5">
        <w:rPr>
          <w:sz w:val="28"/>
          <w:szCs w:val="28"/>
        </w:rPr>
        <w:t xml:space="preserve">По данной статье предприятие предлагает расходы на 2019 год в сумме 350 тыс. руб. </w:t>
      </w:r>
    </w:p>
    <w:p w14:paraId="19CCCF2C" w14:textId="77777777" w:rsidR="004D6C76" w:rsidRPr="00E76BB5" w:rsidRDefault="004D6C76" w:rsidP="004D6C76">
      <w:pPr>
        <w:spacing w:line="360" w:lineRule="auto"/>
        <w:ind w:firstLine="851"/>
        <w:jc w:val="both"/>
        <w:rPr>
          <w:sz w:val="28"/>
          <w:szCs w:val="28"/>
        </w:rPr>
      </w:pPr>
      <w:r w:rsidRPr="00E76BB5">
        <w:rPr>
          <w:sz w:val="28"/>
          <w:szCs w:val="28"/>
        </w:rPr>
        <w:t xml:space="preserve">Земельные платежи за 2017 год составили 307 тыс. руб. </w:t>
      </w:r>
    </w:p>
    <w:p w14:paraId="61348F3E" w14:textId="77777777" w:rsidR="004D6C76" w:rsidRPr="00E76BB5" w:rsidRDefault="004D6C76" w:rsidP="004D6C76">
      <w:pPr>
        <w:spacing w:line="360" w:lineRule="auto"/>
        <w:ind w:firstLine="851"/>
        <w:jc w:val="both"/>
        <w:rPr>
          <w:sz w:val="28"/>
          <w:szCs w:val="28"/>
        </w:rPr>
      </w:pPr>
      <w:r w:rsidRPr="00E76BB5">
        <w:rPr>
          <w:sz w:val="28"/>
          <w:szCs w:val="28"/>
        </w:rPr>
        <w:t>Эксперты предлагают включить затраты на уплату налогов в размере факта за 2017 год, т.е. 307 тыс. руб.</w:t>
      </w:r>
    </w:p>
    <w:p w14:paraId="38682992" w14:textId="77777777" w:rsidR="004D6C76" w:rsidRPr="00E76BB5" w:rsidRDefault="004D6C76" w:rsidP="004D6C76">
      <w:pPr>
        <w:pStyle w:val="20"/>
        <w:spacing w:line="360" w:lineRule="auto"/>
        <w:ind w:left="0"/>
        <w:rPr>
          <w:sz w:val="28"/>
        </w:rPr>
      </w:pPr>
      <w:bookmarkStart w:id="337" w:name="_Toc532580573"/>
      <w:r w:rsidRPr="00E76BB5">
        <w:rPr>
          <w:sz w:val="28"/>
        </w:rPr>
        <w:lastRenderedPageBreak/>
        <w:t>Транспортный налог</w:t>
      </w:r>
      <w:bookmarkEnd w:id="337"/>
    </w:p>
    <w:p w14:paraId="0F0F9D09" w14:textId="77777777" w:rsidR="004D6C76" w:rsidRPr="00E76BB5" w:rsidRDefault="004D6C76" w:rsidP="004D6C76">
      <w:pPr>
        <w:spacing w:line="360" w:lineRule="auto"/>
        <w:ind w:firstLine="851"/>
        <w:jc w:val="both"/>
        <w:rPr>
          <w:sz w:val="28"/>
          <w:szCs w:val="28"/>
        </w:rPr>
      </w:pPr>
      <w:r w:rsidRPr="00E76BB5">
        <w:rPr>
          <w:sz w:val="28"/>
          <w:szCs w:val="28"/>
        </w:rPr>
        <w:t>Транспортный налог на территории рассчитывается и взымается на основании закона Кемеровской области от 28.11.2002 №95-ОЗ.</w:t>
      </w:r>
    </w:p>
    <w:p w14:paraId="65081153" w14:textId="77777777" w:rsidR="004D6C76" w:rsidRPr="00E76BB5" w:rsidRDefault="004D6C76" w:rsidP="004D6C76">
      <w:pPr>
        <w:spacing w:line="360" w:lineRule="auto"/>
        <w:ind w:firstLine="851"/>
        <w:jc w:val="both"/>
        <w:rPr>
          <w:sz w:val="28"/>
          <w:szCs w:val="28"/>
        </w:rPr>
      </w:pPr>
      <w:r w:rsidRPr="00E76BB5">
        <w:rPr>
          <w:sz w:val="28"/>
          <w:szCs w:val="28"/>
        </w:rPr>
        <w:t xml:space="preserve">По данной статье предприятие предлагает расходы на 2019 год в сумме 4 тыс. руб. </w:t>
      </w:r>
    </w:p>
    <w:p w14:paraId="018D79B1" w14:textId="77777777" w:rsidR="004D6C76" w:rsidRPr="00E76BB5" w:rsidRDefault="004D6C76" w:rsidP="004D6C76">
      <w:pPr>
        <w:spacing w:line="360" w:lineRule="auto"/>
        <w:ind w:firstLine="851"/>
        <w:jc w:val="both"/>
        <w:rPr>
          <w:sz w:val="28"/>
          <w:szCs w:val="28"/>
        </w:rPr>
      </w:pPr>
      <w:r w:rsidRPr="00E76BB5">
        <w:rPr>
          <w:sz w:val="28"/>
          <w:szCs w:val="28"/>
        </w:rPr>
        <w:t xml:space="preserve">Транспортный налог за 2017 год составил 3 тыс. руб. </w:t>
      </w:r>
    </w:p>
    <w:p w14:paraId="2B823B4B" w14:textId="77777777" w:rsidR="004D6C76" w:rsidRPr="00E76BB5" w:rsidRDefault="004D6C76" w:rsidP="004D6C76">
      <w:pPr>
        <w:spacing w:line="360" w:lineRule="auto"/>
        <w:ind w:firstLine="851"/>
        <w:jc w:val="both"/>
        <w:rPr>
          <w:sz w:val="28"/>
          <w:szCs w:val="28"/>
        </w:rPr>
      </w:pPr>
      <w:r w:rsidRPr="00E76BB5">
        <w:rPr>
          <w:sz w:val="28"/>
          <w:szCs w:val="28"/>
        </w:rPr>
        <w:t>Эксперты предлагают включить затраты на уплату налогов в размере факта за 2017 год, т.е. 3 тыс. руб.</w:t>
      </w:r>
    </w:p>
    <w:p w14:paraId="3E29645E" w14:textId="77777777" w:rsidR="004D6C76" w:rsidRPr="00E76BB5" w:rsidRDefault="004D6C76" w:rsidP="004D6C76">
      <w:pPr>
        <w:spacing w:line="360" w:lineRule="auto"/>
        <w:ind w:firstLine="851"/>
        <w:jc w:val="both"/>
        <w:rPr>
          <w:sz w:val="28"/>
          <w:szCs w:val="28"/>
        </w:rPr>
      </w:pPr>
    </w:p>
    <w:p w14:paraId="54FC515C" w14:textId="77777777" w:rsidR="004D6C76" w:rsidRPr="00E76BB5" w:rsidRDefault="004D6C76" w:rsidP="004D6C76">
      <w:pPr>
        <w:pStyle w:val="20"/>
        <w:spacing w:line="360" w:lineRule="auto"/>
        <w:ind w:left="0"/>
        <w:rPr>
          <w:sz w:val="28"/>
        </w:rPr>
      </w:pPr>
      <w:bookmarkStart w:id="338" w:name="_Toc532580574"/>
      <w:r w:rsidRPr="00E76BB5">
        <w:rPr>
          <w:sz w:val="28"/>
        </w:rPr>
        <w:t>Водный налог</w:t>
      </w:r>
      <w:bookmarkEnd w:id="338"/>
    </w:p>
    <w:p w14:paraId="6ECA2B75" w14:textId="77777777" w:rsidR="004D6C76" w:rsidRPr="00E76BB5" w:rsidRDefault="004D6C76" w:rsidP="004D6C76">
      <w:pPr>
        <w:spacing w:line="360" w:lineRule="auto"/>
        <w:ind w:firstLine="851"/>
        <w:jc w:val="both"/>
        <w:rPr>
          <w:sz w:val="28"/>
          <w:szCs w:val="28"/>
        </w:rPr>
      </w:pPr>
      <w:r w:rsidRPr="00E76BB5">
        <w:rPr>
          <w:sz w:val="28"/>
          <w:szCs w:val="28"/>
        </w:rPr>
        <w:t>Налогоплательщиками «водного налога», в соответствии с Главой 25.2 Налогового кодекса РФ, признаются организации и физические лица, осуществляющие специальное и (или) особое водопользование, в соответствии с законодательством Российской Федерации, признаваемое объектом налогообложения.</w:t>
      </w:r>
    </w:p>
    <w:p w14:paraId="5CF21D11" w14:textId="77777777" w:rsidR="004D6C76" w:rsidRPr="00E76BB5" w:rsidRDefault="004D6C76" w:rsidP="004D6C76">
      <w:pPr>
        <w:spacing w:line="360" w:lineRule="auto"/>
        <w:ind w:firstLine="851"/>
        <w:jc w:val="both"/>
        <w:rPr>
          <w:sz w:val="28"/>
          <w:szCs w:val="28"/>
        </w:rPr>
      </w:pPr>
      <w:r w:rsidRPr="00E76BB5">
        <w:rPr>
          <w:sz w:val="28"/>
          <w:szCs w:val="28"/>
        </w:rPr>
        <w:t>Федеральным законом от 24.11.2014 г. №366-ФЗ «О внесении изменений в часть вторую Налогового кодекса Российской Федерации…» установлено применение повышающего коэффициента на 2019 год в размере 2,01 к ставке, утвержденной на 2015 год согласно главе 25.2 Налогового Кодекса.</w:t>
      </w:r>
    </w:p>
    <w:p w14:paraId="4F51EEDD" w14:textId="77777777" w:rsidR="004D6C76" w:rsidRPr="00E76BB5" w:rsidRDefault="004D6C76" w:rsidP="004D6C76">
      <w:pPr>
        <w:spacing w:line="360" w:lineRule="auto"/>
        <w:ind w:firstLine="851"/>
        <w:jc w:val="both"/>
        <w:rPr>
          <w:sz w:val="28"/>
          <w:szCs w:val="28"/>
        </w:rPr>
      </w:pPr>
      <w:r w:rsidRPr="00E76BB5">
        <w:rPr>
          <w:sz w:val="28"/>
          <w:szCs w:val="28"/>
        </w:rPr>
        <w:t xml:space="preserve">Расходы по водному налогу планируются предприятием в размере 11 297 тыс. руб. </w:t>
      </w:r>
    </w:p>
    <w:p w14:paraId="15457E63" w14:textId="77777777" w:rsidR="004D6C76" w:rsidRPr="00E76BB5" w:rsidRDefault="004D6C76" w:rsidP="004D6C76">
      <w:pPr>
        <w:spacing w:line="360" w:lineRule="auto"/>
        <w:ind w:firstLine="851"/>
        <w:jc w:val="both"/>
        <w:rPr>
          <w:sz w:val="28"/>
          <w:szCs w:val="28"/>
        </w:rPr>
      </w:pPr>
      <w:r w:rsidRPr="00E76BB5">
        <w:rPr>
          <w:sz w:val="28"/>
          <w:szCs w:val="28"/>
        </w:rPr>
        <w:t>Фактические расходы (по оценке экспертов), в части производства тепловой энергии, по водному налогу в 2017 году составили 6 528 тыс. руб.</w:t>
      </w:r>
    </w:p>
    <w:p w14:paraId="260E573C" w14:textId="77777777" w:rsidR="004D6C76" w:rsidRPr="00E76BB5" w:rsidRDefault="004D6C76" w:rsidP="004D6C76">
      <w:pPr>
        <w:spacing w:line="360" w:lineRule="auto"/>
        <w:ind w:firstLine="851"/>
        <w:jc w:val="both"/>
        <w:rPr>
          <w:sz w:val="28"/>
          <w:szCs w:val="28"/>
        </w:rPr>
      </w:pPr>
      <w:r w:rsidRPr="00E76BB5">
        <w:rPr>
          <w:sz w:val="28"/>
          <w:szCs w:val="28"/>
        </w:rPr>
        <w:t>Эксперты предлагают включить в НВВ расходы в размере 9 278 тыс. руб., принимая во внимание сложившиеся расходы по факту 2017 года, с учетом повышающего коэффициента 2,01, указанного выше.</w:t>
      </w:r>
    </w:p>
    <w:p w14:paraId="0F356647" w14:textId="77777777" w:rsidR="004D6C76" w:rsidRPr="00E76BB5" w:rsidRDefault="004D6C76" w:rsidP="004D6C76">
      <w:pPr>
        <w:spacing w:line="360" w:lineRule="auto"/>
        <w:ind w:firstLine="851"/>
        <w:jc w:val="both"/>
        <w:rPr>
          <w:sz w:val="28"/>
          <w:szCs w:val="28"/>
        </w:rPr>
      </w:pPr>
    </w:p>
    <w:p w14:paraId="0EA15E3B" w14:textId="77777777" w:rsidR="004D6C76" w:rsidRPr="00E76BB5" w:rsidRDefault="004D6C76" w:rsidP="004D6C76">
      <w:pPr>
        <w:pStyle w:val="20"/>
        <w:spacing w:line="360" w:lineRule="auto"/>
        <w:ind w:left="0"/>
        <w:rPr>
          <w:sz w:val="28"/>
        </w:rPr>
      </w:pPr>
      <w:bookmarkStart w:id="339" w:name="_Toc532580575"/>
      <w:r w:rsidRPr="00E76BB5">
        <w:rPr>
          <w:sz w:val="28"/>
        </w:rPr>
        <w:t>1.2.3.5) Отчисления на социальные нужды</w:t>
      </w:r>
      <w:bookmarkEnd w:id="339"/>
    </w:p>
    <w:p w14:paraId="5FA8A5E5"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В расходы по статье «Отчисления на социальные нужды» включаются:</w:t>
      </w:r>
    </w:p>
    <w:p w14:paraId="63F11F53"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lastRenderedPageBreak/>
        <w:t xml:space="preserve">- сумма страховых взносов, в соответствии со ст. 426 Налогового кодекса Российской Федерации (часть вторая)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344BAAE4"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0,2 %.</w:t>
      </w:r>
    </w:p>
    <w:p w14:paraId="55E7AA58"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Предприятие представило у</w:t>
      </w:r>
      <w:r w:rsidRPr="00E76BB5">
        <w:rPr>
          <w:snapToGrid w:val="0"/>
          <w:sz w:val="28"/>
          <w:szCs w:val="28"/>
        </w:rPr>
        <w:t>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337ED0AE"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Предприятием заявлены отчисления на социальные нужды с заработной платы обслуживающего персонала на 2019 год расходы в размере 3 049 тыс. руб.</w:t>
      </w:r>
    </w:p>
    <w:p w14:paraId="23186D78" w14:textId="77777777" w:rsidR="004D6C76" w:rsidRPr="00E76BB5" w:rsidRDefault="004D6C76" w:rsidP="004D6C76">
      <w:pPr>
        <w:spacing w:line="360" w:lineRule="auto"/>
        <w:ind w:firstLine="851"/>
        <w:jc w:val="both"/>
        <w:rPr>
          <w:sz w:val="28"/>
          <w:szCs w:val="28"/>
        </w:rPr>
      </w:pPr>
      <w:r w:rsidRPr="00E76BB5">
        <w:rPr>
          <w:sz w:val="28"/>
          <w:szCs w:val="28"/>
        </w:rPr>
        <w:t xml:space="preserve">Фактические расходы за 2017 год составили 1 551 тыс. руб. </w:t>
      </w:r>
    </w:p>
    <w:p w14:paraId="7B2C484A"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Эксперты рассчитали (с учетом планового фонда оплаты труда на 2019 год) расходы по данной статье в размере 1 694 тыс. руб.</w:t>
      </w:r>
    </w:p>
    <w:p w14:paraId="6CDE4BD2"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Корректировка в сторону снижения – 1 355 тыс. руб., что связано со снижением ФОТ, учтённого экспертами на 2019 год.</w:t>
      </w:r>
    </w:p>
    <w:p w14:paraId="270FAAC1" w14:textId="77777777" w:rsidR="004D6C76" w:rsidRPr="00E76BB5" w:rsidRDefault="004D6C76" w:rsidP="004D6C76">
      <w:pPr>
        <w:spacing w:line="360" w:lineRule="auto"/>
        <w:ind w:firstLine="851"/>
        <w:jc w:val="both"/>
        <w:rPr>
          <w:sz w:val="28"/>
          <w:szCs w:val="28"/>
        </w:rPr>
      </w:pPr>
    </w:p>
    <w:p w14:paraId="1F168482" w14:textId="77777777" w:rsidR="004D6C76" w:rsidRPr="00E76BB5" w:rsidRDefault="004D6C76" w:rsidP="004D6C76">
      <w:pPr>
        <w:pStyle w:val="20"/>
        <w:spacing w:line="360" w:lineRule="auto"/>
        <w:ind w:left="0"/>
        <w:rPr>
          <w:sz w:val="28"/>
        </w:rPr>
      </w:pPr>
      <w:bookmarkStart w:id="340" w:name="_Toc532580576"/>
      <w:r w:rsidRPr="00E76BB5">
        <w:rPr>
          <w:sz w:val="28"/>
        </w:rPr>
        <w:t>1.2.3.6) Амортизация основных средств и нематериальных активов</w:t>
      </w:r>
      <w:bookmarkEnd w:id="340"/>
    </w:p>
    <w:p w14:paraId="3DE63343" w14:textId="77777777" w:rsidR="004D6C76" w:rsidRPr="00E76BB5" w:rsidRDefault="004D6C76" w:rsidP="004D6C76">
      <w:pPr>
        <w:spacing w:line="360" w:lineRule="auto"/>
        <w:ind w:firstLine="851"/>
        <w:jc w:val="both"/>
        <w:rPr>
          <w:sz w:val="28"/>
          <w:szCs w:val="28"/>
        </w:rPr>
      </w:pPr>
      <w:r w:rsidRPr="00E76BB5">
        <w:rPr>
          <w:sz w:val="28"/>
          <w:szCs w:val="28"/>
        </w:rPr>
        <w:t>К основным средствам активы относятся при одновременном выполнении ряда условий, а именно:</w:t>
      </w:r>
    </w:p>
    <w:p w14:paraId="4349687B" w14:textId="77777777" w:rsidR="004D6C76" w:rsidRPr="00E76BB5" w:rsidRDefault="004D6C76" w:rsidP="004D6C76">
      <w:pPr>
        <w:spacing w:line="360" w:lineRule="auto"/>
        <w:ind w:firstLine="851"/>
        <w:jc w:val="both"/>
        <w:rPr>
          <w:sz w:val="28"/>
          <w:szCs w:val="28"/>
        </w:rPr>
      </w:pPr>
      <w:r w:rsidRPr="00E76BB5">
        <w:rPr>
          <w:sz w:val="28"/>
          <w:szCs w:val="28"/>
        </w:rPr>
        <w:t>- использование в производственной деятельности или для управленческих нужд;</w:t>
      </w:r>
    </w:p>
    <w:p w14:paraId="723A1A09" w14:textId="77777777" w:rsidR="004D6C76" w:rsidRPr="00E76BB5" w:rsidRDefault="004D6C76" w:rsidP="004D6C76">
      <w:pPr>
        <w:spacing w:line="360" w:lineRule="auto"/>
        <w:ind w:firstLine="851"/>
        <w:jc w:val="both"/>
        <w:rPr>
          <w:sz w:val="28"/>
          <w:szCs w:val="28"/>
        </w:rPr>
      </w:pPr>
      <w:r w:rsidRPr="00E76BB5">
        <w:rPr>
          <w:sz w:val="28"/>
          <w:szCs w:val="28"/>
        </w:rPr>
        <w:lastRenderedPageBreak/>
        <w:t>- использование более 12 месяцев;</w:t>
      </w:r>
    </w:p>
    <w:p w14:paraId="3A05C5EE" w14:textId="77777777" w:rsidR="004D6C76" w:rsidRPr="00E76BB5" w:rsidRDefault="004D6C76" w:rsidP="004D6C76">
      <w:pPr>
        <w:spacing w:line="360" w:lineRule="auto"/>
        <w:ind w:firstLine="851"/>
        <w:jc w:val="both"/>
        <w:rPr>
          <w:sz w:val="28"/>
          <w:szCs w:val="28"/>
        </w:rPr>
      </w:pPr>
      <w:r w:rsidRPr="00E76BB5">
        <w:rPr>
          <w:sz w:val="28"/>
          <w:szCs w:val="28"/>
        </w:rPr>
        <w:t>- способность приносить доход;</w:t>
      </w:r>
    </w:p>
    <w:p w14:paraId="0A86FC47" w14:textId="77777777" w:rsidR="004D6C76" w:rsidRPr="00E76BB5" w:rsidRDefault="004D6C76" w:rsidP="004D6C76">
      <w:pPr>
        <w:spacing w:line="360" w:lineRule="auto"/>
        <w:ind w:firstLine="851"/>
        <w:jc w:val="both"/>
        <w:rPr>
          <w:sz w:val="28"/>
          <w:szCs w:val="28"/>
        </w:rPr>
      </w:pPr>
      <w:r w:rsidRPr="00E76BB5">
        <w:rPr>
          <w:sz w:val="28"/>
          <w:szCs w:val="28"/>
        </w:rPr>
        <w:t>- если не планируется дальнейшая перепродажа.</w:t>
      </w:r>
    </w:p>
    <w:p w14:paraId="7788E7D6" w14:textId="77777777" w:rsidR="004D6C76" w:rsidRPr="00E76BB5" w:rsidRDefault="004D6C76" w:rsidP="004D6C76">
      <w:pPr>
        <w:spacing w:line="360" w:lineRule="auto"/>
        <w:ind w:firstLine="851"/>
        <w:jc w:val="both"/>
        <w:rPr>
          <w:sz w:val="28"/>
          <w:szCs w:val="28"/>
        </w:rPr>
      </w:pPr>
      <w:r w:rsidRPr="00E76BB5">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5A32F7D9" w14:textId="77777777" w:rsidR="004D6C76" w:rsidRPr="00E76BB5" w:rsidRDefault="004D6C76" w:rsidP="004D6C76">
      <w:pPr>
        <w:spacing w:line="360" w:lineRule="auto"/>
        <w:ind w:firstLine="851"/>
        <w:jc w:val="both"/>
        <w:rPr>
          <w:sz w:val="28"/>
          <w:szCs w:val="28"/>
        </w:rPr>
      </w:pPr>
      <w:r w:rsidRPr="00E76BB5">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05B2A74" w14:textId="77777777" w:rsidR="004D6C76" w:rsidRPr="00E76BB5" w:rsidRDefault="004D6C76" w:rsidP="004D6C76">
      <w:pPr>
        <w:spacing w:line="360" w:lineRule="auto"/>
        <w:ind w:firstLine="851"/>
        <w:jc w:val="both"/>
        <w:rPr>
          <w:sz w:val="28"/>
          <w:szCs w:val="28"/>
        </w:rPr>
      </w:pPr>
      <w:r w:rsidRPr="00E76BB5">
        <w:rPr>
          <w:sz w:val="28"/>
          <w:szCs w:val="28"/>
        </w:rPr>
        <w:t>Представлены расчет на форме 4.10, факт начисления амортизации за 2017 год, статистические формы №11 за 2017 год.</w:t>
      </w:r>
    </w:p>
    <w:p w14:paraId="7478902F" w14:textId="77777777" w:rsidR="004D6C76" w:rsidRPr="00E76BB5" w:rsidRDefault="004D6C76" w:rsidP="004D6C76">
      <w:pPr>
        <w:spacing w:line="360" w:lineRule="auto"/>
        <w:ind w:firstLine="851"/>
        <w:jc w:val="both"/>
        <w:rPr>
          <w:sz w:val="28"/>
          <w:szCs w:val="28"/>
        </w:rPr>
      </w:pPr>
      <w:r w:rsidRPr="00E76BB5">
        <w:rPr>
          <w:sz w:val="28"/>
          <w:szCs w:val="28"/>
        </w:rPr>
        <w:t>Предприятие планирует на 2019 год амортизацию в размере 13 652 тыс. руб.</w:t>
      </w:r>
    </w:p>
    <w:p w14:paraId="50405894" w14:textId="77777777" w:rsidR="004D6C76" w:rsidRPr="00E76BB5" w:rsidRDefault="004D6C76" w:rsidP="004D6C76">
      <w:pPr>
        <w:spacing w:line="360" w:lineRule="auto"/>
        <w:ind w:firstLine="851"/>
        <w:jc w:val="both"/>
        <w:rPr>
          <w:sz w:val="28"/>
          <w:szCs w:val="28"/>
        </w:rPr>
      </w:pPr>
      <w:r w:rsidRPr="00E76BB5">
        <w:rPr>
          <w:sz w:val="28"/>
          <w:szCs w:val="28"/>
        </w:rPr>
        <w:t xml:space="preserve">Размер фактически начисленной амортизации за 2017 год составил 5 290 тыс. руб. </w:t>
      </w:r>
    </w:p>
    <w:p w14:paraId="4F930932" w14:textId="77777777" w:rsidR="004D6C76" w:rsidRPr="00E76BB5" w:rsidRDefault="004D6C76" w:rsidP="004D6C76">
      <w:pPr>
        <w:spacing w:line="360" w:lineRule="auto"/>
        <w:ind w:firstLine="851"/>
        <w:jc w:val="both"/>
        <w:rPr>
          <w:sz w:val="28"/>
          <w:szCs w:val="28"/>
        </w:rPr>
      </w:pPr>
      <w:r w:rsidRPr="00E76BB5">
        <w:rPr>
          <w:sz w:val="28"/>
          <w:szCs w:val="28"/>
        </w:rPr>
        <w:t>Эксперты, рассмотрев представленные обоснования, предлагают включить в расчет НВВ амортизацию на уровне факта 2017 года – 5 290 тыс. руб.</w:t>
      </w:r>
    </w:p>
    <w:p w14:paraId="56D49E6D"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Корректировка в сторону снижения – 8 362 тыс. руб. в виду отсутствия инвестиционной программы на 2019 год, которая могла бы привести к увеличению стоимости основных средств, а соответственно, и росту амортизационных отчислений.</w:t>
      </w:r>
    </w:p>
    <w:p w14:paraId="35CE9E94" w14:textId="77777777" w:rsidR="004D6C76" w:rsidRPr="00E76BB5" w:rsidRDefault="004D6C76" w:rsidP="004D6C76">
      <w:pPr>
        <w:spacing w:line="360" w:lineRule="auto"/>
        <w:ind w:firstLine="851"/>
        <w:jc w:val="both"/>
        <w:rPr>
          <w:sz w:val="28"/>
          <w:szCs w:val="28"/>
        </w:rPr>
      </w:pPr>
    </w:p>
    <w:p w14:paraId="52A66B95" w14:textId="77777777" w:rsidR="004D6C76" w:rsidRPr="00E76BB5" w:rsidRDefault="004D6C76" w:rsidP="004D6C76">
      <w:pPr>
        <w:pStyle w:val="20"/>
        <w:spacing w:line="360" w:lineRule="auto"/>
        <w:ind w:left="0"/>
        <w:jc w:val="both"/>
        <w:rPr>
          <w:sz w:val="28"/>
        </w:rPr>
      </w:pPr>
      <w:bookmarkStart w:id="341" w:name="_Toc532580577"/>
      <w:r w:rsidRPr="00E76BB5">
        <w:rPr>
          <w:sz w:val="28"/>
        </w:rPr>
        <w:lastRenderedPageBreak/>
        <w:t>1.2.3.7) Расходы на выплаты по договорам займа и кредитным договорам, включая проценты по ним</w:t>
      </w:r>
      <w:bookmarkEnd w:id="341"/>
    </w:p>
    <w:p w14:paraId="557A0879"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45A3DF86"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Предприятие включает в данную статью расходы на обслуживание заёмных средств, связанных с пополнением оборотных средств.</w:t>
      </w:r>
    </w:p>
    <w:p w14:paraId="3AC30227"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В качестве обосновывающих документов предприятием представлены договоры кредитования, а также документы подтверждающие фактически уплаченные проценты по кредитам за 2017 год.</w:t>
      </w:r>
    </w:p>
    <w:p w14:paraId="66367047" w14:textId="77777777" w:rsidR="004D6C76" w:rsidRPr="00E76BB5" w:rsidRDefault="004D6C76" w:rsidP="004D6C76">
      <w:pPr>
        <w:spacing w:line="360" w:lineRule="auto"/>
        <w:ind w:firstLine="851"/>
        <w:jc w:val="both"/>
        <w:rPr>
          <w:sz w:val="28"/>
          <w:szCs w:val="28"/>
        </w:rPr>
      </w:pPr>
      <w:r w:rsidRPr="00E76BB5">
        <w:rPr>
          <w:sz w:val="28"/>
          <w:szCs w:val="28"/>
        </w:rPr>
        <w:t>Предприятием на 2019 год заявлены расходы на проценты по кредитам в размере 51 222 тыс. руб.</w:t>
      </w:r>
    </w:p>
    <w:p w14:paraId="517E3307" w14:textId="77777777" w:rsidR="004D6C76" w:rsidRPr="00E76BB5" w:rsidRDefault="004D6C76" w:rsidP="004D6C76">
      <w:pPr>
        <w:spacing w:line="360" w:lineRule="auto"/>
        <w:ind w:firstLine="851"/>
        <w:jc w:val="both"/>
        <w:rPr>
          <w:sz w:val="28"/>
          <w:szCs w:val="28"/>
        </w:rPr>
      </w:pPr>
      <w:r w:rsidRPr="00E76BB5">
        <w:rPr>
          <w:sz w:val="28"/>
          <w:szCs w:val="28"/>
        </w:rPr>
        <w:t xml:space="preserve">Фактические расходы по процентам за кредиты за 2017 год составили 11 222 тыс. руб. </w:t>
      </w:r>
    </w:p>
    <w:p w14:paraId="71786836" w14:textId="77777777" w:rsidR="004D6C76" w:rsidRPr="00E76BB5" w:rsidRDefault="004D6C76" w:rsidP="004D6C76">
      <w:pPr>
        <w:spacing w:line="360" w:lineRule="auto"/>
        <w:ind w:firstLine="851"/>
        <w:jc w:val="both"/>
        <w:rPr>
          <w:sz w:val="28"/>
          <w:szCs w:val="28"/>
        </w:rPr>
      </w:pPr>
      <w:r w:rsidRPr="00E76BB5">
        <w:rPr>
          <w:sz w:val="28"/>
          <w:szCs w:val="28"/>
        </w:rPr>
        <w:t>Эксперты, рассмотрев представленные обоснования, скорректировали предоставленный расчет и предлагают включить в расчет НВВ расходы по данной статье в размере 12 314 тыс. руб.</w:t>
      </w:r>
    </w:p>
    <w:p w14:paraId="3342C333"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Корректировка в сторону снижения – 38 908 тыс. руб. </w:t>
      </w:r>
    </w:p>
    <w:p w14:paraId="23473E71" w14:textId="77777777" w:rsidR="004D6C76" w:rsidRPr="00E76BB5" w:rsidRDefault="004D6C76" w:rsidP="004D6C76">
      <w:pPr>
        <w:tabs>
          <w:tab w:val="left" w:pos="0"/>
        </w:tabs>
        <w:spacing w:line="360" w:lineRule="auto"/>
        <w:ind w:firstLine="851"/>
        <w:jc w:val="both"/>
        <w:rPr>
          <w:sz w:val="28"/>
          <w:szCs w:val="28"/>
        </w:rPr>
      </w:pPr>
    </w:p>
    <w:p w14:paraId="7F333064" w14:textId="77777777" w:rsidR="004D6C76" w:rsidRPr="00E76BB5" w:rsidRDefault="004D6C76" w:rsidP="004D6C76">
      <w:pPr>
        <w:pStyle w:val="20"/>
        <w:spacing w:line="360" w:lineRule="auto"/>
        <w:ind w:left="0"/>
        <w:jc w:val="both"/>
        <w:rPr>
          <w:sz w:val="28"/>
        </w:rPr>
      </w:pPr>
      <w:bookmarkStart w:id="342" w:name="_Toc532580578"/>
      <w:r w:rsidRPr="00E76BB5">
        <w:rPr>
          <w:sz w:val="28"/>
        </w:rPr>
        <w:t>1.2.3.8) Расходы, связанные с созданием нормативных запасов топлива</w:t>
      </w:r>
      <w:bookmarkEnd w:id="342"/>
    </w:p>
    <w:p w14:paraId="69D46722"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В соответствии с п. 25 Методических указаний, внереализационные расходы, включаемые в необходимую валовую выручку, содержат, в том числе, расходы, связанные с созданием нормативных запасов топлива, включая расходы по обслуживанию заемных средств, привлекаемых для этих целей.</w:t>
      </w:r>
    </w:p>
    <w:p w14:paraId="14857878"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Предприятием по данной статье заявлены расходы на создание запаса угля в размере 3 676 тыс. руб. </w:t>
      </w:r>
    </w:p>
    <w:p w14:paraId="5F6B4365"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Предприятием представлен приказ Минэнерго России от 27.12.2017 № 1231 по созданию нормативных запасов топлива на 01.10.2018 года. </w:t>
      </w:r>
    </w:p>
    <w:p w14:paraId="3105758D"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lastRenderedPageBreak/>
        <w:t>Эксперты считают данные расходы экономически необоснованными, поскольку для включения в расчёт НВВ по тепловой энергии на 2019 год необходим приказ Минэнерго России на формирование запасов топлива на 01.10.2019, который отсутствует в предоставленных предприятием документах.</w:t>
      </w:r>
    </w:p>
    <w:p w14:paraId="397B5F5D" w14:textId="77777777" w:rsidR="004D6C76" w:rsidRPr="00E76BB5" w:rsidRDefault="004D6C76" w:rsidP="004D6C76">
      <w:pPr>
        <w:tabs>
          <w:tab w:val="left" w:pos="0"/>
        </w:tabs>
        <w:spacing w:line="360" w:lineRule="auto"/>
        <w:ind w:firstLine="851"/>
        <w:jc w:val="both"/>
        <w:rPr>
          <w:sz w:val="28"/>
          <w:szCs w:val="28"/>
        </w:rPr>
      </w:pPr>
    </w:p>
    <w:p w14:paraId="4D065504" w14:textId="77777777" w:rsidR="004D6C76" w:rsidRPr="00E76BB5" w:rsidRDefault="004D6C76" w:rsidP="004D6C76">
      <w:pPr>
        <w:pStyle w:val="20"/>
        <w:spacing w:line="360" w:lineRule="auto"/>
        <w:ind w:left="0"/>
        <w:jc w:val="both"/>
        <w:rPr>
          <w:sz w:val="28"/>
        </w:rPr>
      </w:pPr>
      <w:bookmarkStart w:id="343" w:name="_Toc532580579"/>
      <w:r w:rsidRPr="00E76BB5">
        <w:rPr>
          <w:sz w:val="28"/>
        </w:rPr>
        <w:t>1.2.3.9) Налог на прибыль</w:t>
      </w:r>
      <w:bookmarkEnd w:id="343"/>
    </w:p>
    <w:p w14:paraId="06F85951"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Расходы по уплате налога на прибыль предусмотрены главой 25 Налогового Кодекса РФ, а также Методическими указания, и на 2019 год должны быть учтены в необходимой валовой выручке предприятия в размере 20% от налогооблагаемой базы по налогу на прибыль.</w:t>
      </w:r>
    </w:p>
    <w:p w14:paraId="00872A42"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Предприятием заявлены расходы по статье на уровне 2 511 тыс. руб.</w:t>
      </w:r>
    </w:p>
    <w:p w14:paraId="5C6CD16F"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В связи с корректировкой расходов, входящих в налогооблагаемую базу, налог на прибыль составит 39 тыс. руб.</w:t>
      </w:r>
    </w:p>
    <w:p w14:paraId="55AB76A7" w14:textId="77777777" w:rsidR="004D6C76" w:rsidRPr="00E76BB5" w:rsidRDefault="004D6C76" w:rsidP="004D6C76">
      <w:pPr>
        <w:tabs>
          <w:tab w:val="left" w:pos="0"/>
        </w:tabs>
        <w:spacing w:line="360" w:lineRule="auto"/>
        <w:ind w:firstLine="851"/>
        <w:jc w:val="both"/>
        <w:rPr>
          <w:sz w:val="28"/>
          <w:szCs w:val="28"/>
        </w:rPr>
      </w:pPr>
    </w:p>
    <w:p w14:paraId="2DF3B61E" w14:textId="77777777" w:rsidR="004D6C76" w:rsidRPr="00E76BB5" w:rsidRDefault="004D6C76" w:rsidP="004D6C76">
      <w:pPr>
        <w:pStyle w:val="20"/>
        <w:spacing w:line="360" w:lineRule="auto"/>
        <w:ind w:left="0"/>
        <w:jc w:val="both"/>
        <w:rPr>
          <w:sz w:val="28"/>
        </w:rPr>
      </w:pPr>
      <w:bookmarkStart w:id="344" w:name="_Toc532580580"/>
      <w:r w:rsidRPr="00E76BB5">
        <w:rPr>
          <w:sz w:val="28"/>
        </w:rPr>
        <w:t>1.2.3.10) Экономия, определенная в прошедшем долгосрочном периоде регулирования и подлежащая учету в текущем долгосрочном периоде регулирования</w:t>
      </w:r>
      <w:bookmarkEnd w:id="344"/>
    </w:p>
    <w:p w14:paraId="799E6161" w14:textId="77777777" w:rsidR="004D6C76" w:rsidRPr="00E76BB5" w:rsidRDefault="004D6C76" w:rsidP="004D6C76">
      <w:pPr>
        <w:spacing w:line="360" w:lineRule="auto"/>
        <w:ind w:firstLine="851"/>
        <w:jc w:val="both"/>
        <w:rPr>
          <w:sz w:val="28"/>
          <w:szCs w:val="28"/>
        </w:rPr>
      </w:pPr>
      <w:r w:rsidRPr="00E76BB5">
        <w:rPr>
          <w:sz w:val="28"/>
          <w:szCs w:val="28"/>
        </w:rPr>
        <w:t xml:space="preserve">Данная величина определяется как достигнутая регулируемой организацией в предыдущем долгосрочном периоде регулирования и подлежит включению в необходимую валовую выручку очередного долгосрочного периода регулирования (в соответствии с пунктами 43 - 48 Методических указаний). </w:t>
      </w:r>
    </w:p>
    <w:p w14:paraId="4C0AC731"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Предприятие предлагает включить в необходимую валовую выручку 2019 года по Томь-Усинской ГРЭС расходы по данной статье в размере 108 431 тыс. руб.</w:t>
      </w:r>
    </w:p>
    <w:p w14:paraId="54886D81"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Эксперты, рассмотрев представленные расчеты, считают, что у предприятия отсутствует экономия как операционных расходов, так и энергетических ресурсов.</w:t>
      </w:r>
    </w:p>
    <w:p w14:paraId="10DDCB61"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Экономия операционных расходов возникает в случае, если фактические операционные расходы составили меньшую величину, чем это было </w:t>
      </w:r>
      <w:r w:rsidRPr="00E76BB5">
        <w:rPr>
          <w:sz w:val="28"/>
          <w:szCs w:val="28"/>
        </w:rPr>
        <w:lastRenderedPageBreak/>
        <w:t>предусмотрено органом регулирования, при условии, что регулируемая организация исполняет обязательства, предусмотренные при установлении тарифов такой организации, в полном объеме. Снижение операционных расходов по станциям АО «Кузбассэнерго» связано с изменением учетной политики, что не является экономией.</w:t>
      </w:r>
    </w:p>
    <w:p w14:paraId="27CFEFBA"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При расчете тарифов учитывается экономия от снижения потребления энергетических ресурсов, холодной воды, теплоносителя (в том числе связанная с сокращением потерь в тепловых сетях, сменой видов и (или) марки основного и (или) резервного топлива на источниках тепловой энергии) при условии, что затраты на проведение мероприятий по их снижению не учтены и не будут учтены при установлении тарифов, не финансировались и не будут финансироваться за счет бюджетных средств. В связи с тем, что в программе энергосбережения предприятия отсутствуют мероприятия, направленные на получение экономии по данным статьям, эксперты предлагают не учитывать данный показатель.</w:t>
      </w:r>
    </w:p>
    <w:p w14:paraId="6F2C81D8" w14:textId="77777777" w:rsidR="004D6C76" w:rsidRPr="00E76BB5" w:rsidRDefault="004D6C76" w:rsidP="004D6C76">
      <w:pPr>
        <w:tabs>
          <w:tab w:val="left" w:pos="0"/>
        </w:tabs>
        <w:spacing w:line="360" w:lineRule="auto"/>
        <w:ind w:firstLine="851"/>
        <w:jc w:val="both"/>
        <w:rPr>
          <w:sz w:val="28"/>
          <w:szCs w:val="28"/>
        </w:rPr>
      </w:pPr>
    </w:p>
    <w:p w14:paraId="197E1C0E"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Неподконтрольные расходы на 2020 - 2023 годы (кроме отчислений на социальные нужды и расходов на уплату процентов) приняты на уровне рассчитанных/определенных на 2019 год, поскольку на каждый последующий расчетный период регулирования определяются методом экономически обоснованных расходов.</w:t>
      </w:r>
    </w:p>
    <w:p w14:paraId="1606FDCF"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Отчисления на социальные нужды рассчитаны, исходя из принятого экспертами экономически обоснованного уровня оплаты труда на каждый год долгосрочного периода регулирования, и будут пересматриваться только в случае изменения процента отчисления и/или операционных расходов.</w:t>
      </w:r>
    </w:p>
    <w:p w14:paraId="2543B4EF"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Расходы на уплату процентов рассчитаны, исходя из принятого экспертами экономически обоснованного уровня кредитных средств на каждый год долгосрочного периода регулирования, и будут пересматриваться ежегодно.</w:t>
      </w:r>
    </w:p>
    <w:p w14:paraId="3180FA49" w14:textId="77777777" w:rsidR="004D6C76" w:rsidRPr="00E76BB5" w:rsidRDefault="004D6C76" w:rsidP="004D6C76">
      <w:pPr>
        <w:tabs>
          <w:tab w:val="left" w:pos="0"/>
        </w:tabs>
        <w:spacing w:line="360" w:lineRule="auto"/>
        <w:ind w:firstLine="851"/>
        <w:jc w:val="both"/>
        <w:rPr>
          <w:sz w:val="28"/>
          <w:szCs w:val="28"/>
        </w:rPr>
      </w:pPr>
    </w:p>
    <w:p w14:paraId="3C0E849B" w14:textId="77777777" w:rsidR="004D6C76" w:rsidRPr="00E76BB5" w:rsidRDefault="004D6C76" w:rsidP="004D6C76">
      <w:pPr>
        <w:tabs>
          <w:tab w:val="left" w:pos="0"/>
        </w:tabs>
        <w:spacing w:line="360" w:lineRule="auto"/>
        <w:ind w:firstLine="851"/>
        <w:jc w:val="both"/>
        <w:rPr>
          <w:sz w:val="28"/>
          <w:szCs w:val="28"/>
        </w:rPr>
        <w:sectPr w:rsidR="004D6C76" w:rsidRPr="00E76BB5" w:rsidSect="004D6C76">
          <w:pgSz w:w="11906" w:h="16838"/>
          <w:pgMar w:top="1134" w:right="567" w:bottom="1134" w:left="1701" w:header="720" w:footer="720" w:gutter="0"/>
          <w:cols w:space="720"/>
          <w:docGrid w:linePitch="326"/>
        </w:sectPr>
      </w:pPr>
    </w:p>
    <w:p w14:paraId="14021018" w14:textId="77777777" w:rsidR="004D6C76" w:rsidRPr="00E76BB5" w:rsidRDefault="004D6C76" w:rsidP="004D6C76">
      <w:pPr>
        <w:tabs>
          <w:tab w:val="left" w:pos="0"/>
        </w:tabs>
        <w:spacing w:line="360" w:lineRule="auto"/>
        <w:ind w:firstLine="851"/>
        <w:jc w:val="both"/>
        <w:rPr>
          <w:sz w:val="28"/>
          <w:szCs w:val="28"/>
        </w:rPr>
      </w:pPr>
    </w:p>
    <w:p w14:paraId="2E301DC5" w14:textId="77777777" w:rsidR="004D6C76" w:rsidRPr="00E76BB5" w:rsidRDefault="004D6C76" w:rsidP="004D6C76">
      <w:pPr>
        <w:numPr>
          <w:ilvl w:val="0"/>
          <w:numId w:val="18"/>
        </w:numPr>
        <w:spacing w:line="360" w:lineRule="auto"/>
        <w:ind w:right="-142"/>
        <w:jc w:val="right"/>
        <w:rPr>
          <w:sz w:val="28"/>
          <w:szCs w:val="28"/>
        </w:rPr>
      </w:pPr>
    </w:p>
    <w:p w14:paraId="06F2D920" w14:textId="77777777" w:rsidR="004D6C76" w:rsidRPr="00E76BB5" w:rsidRDefault="004D6C76" w:rsidP="004D6C76">
      <w:pPr>
        <w:jc w:val="center"/>
        <w:rPr>
          <w:b/>
          <w:sz w:val="28"/>
          <w:szCs w:val="28"/>
        </w:rPr>
      </w:pPr>
      <w:r w:rsidRPr="00E76BB5">
        <w:rPr>
          <w:b/>
          <w:sz w:val="28"/>
          <w:szCs w:val="28"/>
        </w:rPr>
        <w:t xml:space="preserve">Реестр неподконтрольных расходов на 2019-2023 годы </w:t>
      </w:r>
    </w:p>
    <w:p w14:paraId="2D8049D6" w14:textId="77777777" w:rsidR="004D6C76" w:rsidRPr="00E76BB5" w:rsidRDefault="004D6C76" w:rsidP="004D6C76">
      <w:pPr>
        <w:jc w:val="center"/>
        <w:rPr>
          <w:sz w:val="28"/>
          <w:szCs w:val="28"/>
        </w:rPr>
      </w:pPr>
      <w:r w:rsidRPr="00E76BB5">
        <w:rPr>
          <w:b/>
          <w:sz w:val="28"/>
          <w:szCs w:val="28"/>
        </w:rPr>
        <w:t xml:space="preserve">Томь-Усинская ГРЭС </w:t>
      </w:r>
      <w:r w:rsidRPr="00E76BB5">
        <w:rPr>
          <w:sz w:val="28"/>
          <w:szCs w:val="28"/>
        </w:rPr>
        <w:t>(приложение 5.3 к Методическим указаниям)</w:t>
      </w:r>
    </w:p>
    <w:p w14:paraId="2D9D6CD6" w14:textId="77777777" w:rsidR="004D6C76" w:rsidRPr="00E76BB5" w:rsidRDefault="004D6C76" w:rsidP="004D6C76">
      <w:pPr>
        <w:tabs>
          <w:tab w:val="left" w:pos="426"/>
        </w:tabs>
        <w:ind w:right="394" w:firstLine="851"/>
        <w:jc w:val="right"/>
        <w:rPr>
          <w:sz w:val="28"/>
          <w:szCs w:val="28"/>
        </w:rPr>
      </w:pPr>
      <w:r w:rsidRPr="00E76BB5">
        <w:rPr>
          <w:sz w:val="28"/>
          <w:szCs w:val="28"/>
        </w:rPr>
        <w:t>тыс. руб.</w:t>
      </w: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972"/>
        <w:gridCol w:w="1134"/>
        <w:gridCol w:w="1134"/>
        <w:gridCol w:w="1134"/>
        <w:gridCol w:w="1134"/>
        <w:gridCol w:w="1134"/>
      </w:tblGrid>
      <w:tr w:rsidR="004D6C76" w:rsidRPr="00E76BB5" w14:paraId="3FDF1AE5" w14:textId="77777777" w:rsidTr="004D6C76">
        <w:trPr>
          <w:trHeight w:val="360"/>
          <w:tblHeader/>
        </w:trPr>
        <w:tc>
          <w:tcPr>
            <w:tcW w:w="817" w:type="dxa"/>
            <w:vMerge w:val="restart"/>
            <w:tcBorders>
              <w:top w:val="single" w:sz="4" w:space="0" w:color="auto"/>
            </w:tcBorders>
            <w:shd w:val="clear" w:color="auto" w:fill="auto"/>
            <w:vAlign w:val="center"/>
            <w:hideMark/>
          </w:tcPr>
          <w:p w14:paraId="0B651C45" w14:textId="77777777" w:rsidR="004D6C76" w:rsidRPr="00E76BB5" w:rsidRDefault="004D6C76" w:rsidP="004D6C76">
            <w:pPr>
              <w:jc w:val="center"/>
              <w:rPr>
                <w:sz w:val="22"/>
                <w:szCs w:val="22"/>
              </w:rPr>
            </w:pPr>
            <w:r w:rsidRPr="00E76BB5">
              <w:rPr>
                <w:sz w:val="22"/>
                <w:szCs w:val="22"/>
              </w:rPr>
              <w:t>№ п/п</w:t>
            </w:r>
          </w:p>
        </w:tc>
        <w:tc>
          <w:tcPr>
            <w:tcW w:w="7972" w:type="dxa"/>
            <w:vMerge w:val="restart"/>
            <w:tcBorders>
              <w:top w:val="single" w:sz="4" w:space="0" w:color="auto"/>
            </w:tcBorders>
            <w:shd w:val="clear" w:color="auto" w:fill="auto"/>
            <w:vAlign w:val="center"/>
            <w:hideMark/>
          </w:tcPr>
          <w:p w14:paraId="40FA4454" w14:textId="77777777" w:rsidR="004D6C76" w:rsidRPr="00E76BB5" w:rsidRDefault="004D6C76" w:rsidP="004D6C76">
            <w:pPr>
              <w:jc w:val="center"/>
              <w:rPr>
                <w:sz w:val="22"/>
                <w:szCs w:val="22"/>
              </w:rPr>
            </w:pPr>
            <w:r w:rsidRPr="00E76BB5">
              <w:rPr>
                <w:sz w:val="22"/>
                <w:szCs w:val="22"/>
              </w:rPr>
              <w:t>Наименование расхода</w:t>
            </w:r>
          </w:p>
        </w:tc>
        <w:tc>
          <w:tcPr>
            <w:tcW w:w="5670" w:type="dxa"/>
            <w:gridSpan w:val="5"/>
            <w:tcBorders>
              <w:top w:val="single" w:sz="4" w:space="0" w:color="auto"/>
            </w:tcBorders>
            <w:vAlign w:val="center"/>
          </w:tcPr>
          <w:p w14:paraId="5C1C2C5F" w14:textId="77777777" w:rsidR="004D6C76" w:rsidRPr="00E76BB5" w:rsidRDefault="004D6C76" w:rsidP="004D6C76">
            <w:pPr>
              <w:jc w:val="center"/>
              <w:rPr>
                <w:sz w:val="22"/>
                <w:szCs w:val="22"/>
              </w:rPr>
            </w:pPr>
            <w:r w:rsidRPr="00E76BB5">
              <w:rPr>
                <w:sz w:val="22"/>
                <w:szCs w:val="22"/>
              </w:rPr>
              <w:t>Предложение экспертов</w:t>
            </w:r>
          </w:p>
        </w:tc>
      </w:tr>
      <w:tr w:rsidR="004D6C76" w:rsidRPr="00E76BB5" w14:paraId="39DFD6E3" w14:textId="77777777" w:rsidTr="004D6C76">
        <w:trPr>
          <w:trHeight w:val="360"/>
          <w:tblHeader/>
        </w:trPr>
        <w:tc>
          <w:tcPr>
            <w:tcW w:w="817" w:type="dxa"/>
            <w:vMerge/>
            <w:shd w:val="clear" w:color="auto" w:fill="auto"/>
            <w:vAlign w:val="center"/>
            <w:hideMark/>
          </w:tcPr>
          <w:p w14:paraId="6D17899F" w14:textId="77777777" w:rsidR="004D6C76" w:rsidRPr="00E76BB5" w:rsidRDefault="004D6C76" w:rsidP="004D6C76">
            <w:pPr>
              <w:jc w:val="center"/>
              <w:rPr>
                <w:sz w:val="22"/>
                <w:szCs w:val="22"/>
              </w:rPr>
            </w:pPr>
          </w:p>
        </w:tc>
        <w:tc>
          <w:tcPr>
            <w:tcW w:w="7972" w:type="dxa"/>
            <w:vMerge/>
            <w:shd w:val="clear" w:color="auto" w:fill="auto"/>
            <w:vAlign w:val="center"/>
            <w:hideMark/>
          </w:tcPr>
          <w:p w14:paraId="3B078F13" w14:textId="77777777" w:rsidR="004D6C76" w:rsidRPr="00E76BB5" w:rsidRDefault="004D6C76" w:rsidP="004D6C76">
            <w:pPr>
              <w:jc w:val="center"/>
              <w:rPr>
                <w:sz w:val="22"/>
                <w:szCs w:val="22"/>
              </w:rPr>
            </w:pPr>
          </w:p>
        </w:tc>
        <w:tc>
          <w:tcPr>
            <w:tcW w:w="1134" w:type="dxa"/>
            <w:shd w:val="clear" w:color="auto" w:fill="auto"/>
            <w:vAlign w:val="center"/>
            <w:hideMark/>
          </w:tcPr>
          <w:p w14:paraId="2C089E8D" w14:textId="77777777" w:rsidR="004D6C76" w:rsidRPr="00E76BB5" w:rsidRDefault="004D6C76" w:rsidP="004D6C76">
            <w:pPr>
              <w:jc w:val="center"/>
              <w:rPr>
                <w:sz w:val="22"/>
                <w:szCs w:val="22"/>
              </w:rPr>
            </w:pPr>
            <w:r w:rsidRPr="00E76BB5">
              <w:rPr>
                <w:sz w:val="22"/>
                <w:szCs w:val="22"/>
              </w:rPr>
              <w:t>2019</w:t>
            </w:r>
          </w:p>
        </w:tc>
        <w:tc>
          <w:tcPr>
            <w:tcW w:w="1134" w:type="dxa"/>
            <w:shd w:val="clear" w:color="auto" w:fill="auto"/>
            <w:vAlign w:val="center"/>
            <w:hideMark/>
          </w:tcPr>
          <w:p w14:paraId="61B7481C" w14:textId="77777777" w:rsidR="004D6C76" w:rsidRPr="00E76BB5" w:rsidRDefault="004D6C76" w:rsidP="004D6C76">
            <w:pPr>
              <w:jc w:val="center"/>
              <w:rPr>
                <w:sz w:val="22"/>
                <w:szCs w:val="22"/>
              </w:rPr>
            </w:pPr>
            <w:r w:rsidRPr="00E76BB5">
              <w:rPr>
                <w:sz w:val="22"/>
                <w:szCs w:val="22"/>
              </w:rPr>
              <w:t>2020</w:t>
            </w:r>
          </w:p>
        </w:tc>
        <w:tc>
          <w:tcPr>
            <w:tcW w:w="1134" w:type="dxa"/>
            <w:vAlign w:val="center"/>
          </w:tcPr>
          <w:p w14:paraId="4F563F8D" w14:textId="77777777" w:rsidR="004D6C76" w:rsidRPr="00E76BB5" w:rsidRDefault="004D6C76" w:rsidP="004D6C76">
            <w:pPr>
              <w:jc w:val="center"/>
              <w:rPr>
                <w:sz w:val="22"/>
                <w:szCs w:val="22"/>
              </w:rPr>
            </w:pPr>
            <w:r w:rsidRPr="00E76BB5">
              <w:rPr>
                <w:sz w:val="22"/>
                <w:szCs w:val="22"/>
              </w:rPr>
              <w:t>2021</w:t>
            </w:r>
          </w:p>
        </w:tc>
        <w:tc>
          <w:tcPr>
            <w:tcW w:w="1134" w:type="dxa"/>
            <w:vAlign w:val="center"/>
          </w:tcPr>
          <w:p w14:paraId="3AD0D4D9" w14:textId="77777777" w:rsidR="004D6C76" w:rsidRPr="00E76BB5" w:rsidRDefault="004D6C76" w:rsidP="004D6C76">
            <w:pPr>
              <w:jc w:val="center"/>
              <w:rPr>
                <w:sz w:val="22"/>
                <w:szCs w:val="22"/>
              </w:rPr>
            </w:pPr>
            <w:r w:rsidRPr="00E76BB5">
              <w:rPr>
                <w:sz w:val="22"/>
                <w:szCs w:val="22"/>
              </w:rPr>
              <w:t>2022</w:t>
            </w:r>
          </w:p>
        </w:tc>
        <w:tc>
          <w:tcPr>
            <w:tcW w:w="1134" w:type="dxa"/>
            <w:shd w:val="clear" w:color="auto" w:fill="auto"/>
            <w:vAlign w:val="center"/>
            <w:hideMark/>
          </w:tcPr>
          <w:p w14:paraId="78824D63" w14:textId="77777777" w:rsidR="004D6C76" w:rsidRPr="00E76BB5" w:rsidRDefault="004D6C76" w:rsidP="004D6C76">
            <w:pPr>
              <w:jc w:val="center"/>
              <w:rPr>
                <w:sz w:val="22"/>
                <w:szCs w:val="22"/>
              </w:rPr>
            </w:pPr>
            <w:r w:rsidRPr="00E76BB5">
              <w:rPr>
                <w:sz w:val="22"/>
                <w:szCs w:val="22"/>
              </w:rPr>
              <w:t>2023</w:t>
            </w:r>
          </w:p>
        </w:tc>
      </w:tr>
      <w:tr w:rsidR="004D6C76" w:rsidRPr="00E76BB5" w14:paraId="490B257D" w14:textId="77777777" w:rsidTr="004D6C76">
        <w:trPr>
          <w:trHeight w:val="367"/>
        </w:trPr>
        <w:tc>
          <w:tcPr>
            <w:tcW w:w="817" w:type="dxa"/>
            <w:shd w:val="clear" w:color="auto" w:fill="auto"/>
            <w:noWrap/>
            <w:vAlign w:val="center"/>
            <w:hideMark/>
          </w:tcPr>
          <w:p w14:paraId="5B43891F" w14:textId="77777777" w:rsidR="004D6C76" w:rsidRPr="00E76BB5" w:rsidRDefault="004D6C76" w:rsidP="004D6C76">
            <w:pPr>
              <w:jc w:val="center"/>
              <w:rPr>
                <w:sz w:val="22"/>
                <w:szCs w:val="22"/>
              </w:rPr>
            </w:pPr>
            <w:r w:rsidRPr="00E76BB5">
              <w:rPr>
                <w:sz w:val="22"/>
                <w:szCs w:val="22"/>
              </w:rPr>
              <w:t>1.1</w:t>
            </w:r>
          </w:p>
        </w:tc>
        <w:tc>
          <w:tcPr>
            <w:tcW w:w="7972" w:type="dxa"/>
            <w:shd w:val="clear" w:color="auto" w:fill="auto"/>
            <w:vAlign w:val="center"/>
            <w:hideMark/>
          </w:tcPr>
          <w:p w14:paraId="48F04F1D" w14:textId="77777777" w:rsidR="004D6C76" w:rsidRPr="00E76BB5" w:rsidRDefault="004D6C76" w:rsidP="004D6C76">
            <w:pPr>
              <w:rPr>
                <w:sz w:val="22"/>
                <w:szCs w:val="22"/>
              </w:rPr>
            </w:pPr>
            <w:r w:rsidRPr="00E76BB5">
              <w:rPr>
                <w:sz w:val="22"/>
                <w:szCs w:val="22"/>
              </w:rPr>
              <w:t>Расходы на оплату услуг, оказываемых организациями, осуществляющими регулируемые виды деятельности</w:t>
            </w:r>
          </w:p>
        </w:tc>
        <w:tc>
          <w:tcPr>
            <w:tcW w:w="1134" w:type="dxa"/>
            <w:shd w:val="clear" w:color="auto" w:fill="auto"/>
            <w:noWrap/>
            <w:vAlign w:val="center"/>
          </w:tcPr>
          <w:p w14:paraId="4617F81B" w14:textId="77777777" w:rsidR="004D6C76" w:rsidRPr="00E76BB5" w:rsidRDefault="004D6C76" w:rsidP="004D6C76">
            <w:pPr>
              <w:jc w:val="center"/>
            </w:pPr>
            <w:r w:rsidRPr="00E76BB5">
              <w:t>0</w:t>
            </w:r>
          </w:p>
        </w:tc>
        <w:tc>
          <w:tcPr>
            <w:tcW w:w="1134" w:type="dxa"/>
            <w:shd w:val="clear" w:color="auto" w:fill="auto"/>
            <w:noWrap/>
            <w:vAlign w:val="center"/>
          </w:tcPr>
          <w:p w14:paraId="20960538" w14:textId="77777777" w:rsidR="004D6C76" w:rsidRPr="00E76BB5" w:rsidRDefault="004D6C76" w:rsidP="004D6C76">
            <w:pPr>
              <w:jc w:val="center"/>
            </w:pPr>
            <w:r w:rsidRPr="00E76BB5">
              <w:t>0</w:t>
            </w:r>
          </w:p>
        </w:tc>
        <w:tc>
          <w:tcPr>
            <w:tcW w:w="1134" w:type="dxa"/>
            <w:vAlign w:val="center"/>
          </w:tcPr>
          <w:p w14:paraId="3652EDEA" w14:textId="77777777" w:rsidR="004D6C76" w:rsidRPr="00E76BB5" w:rsidRDefault="004D6C76" w:rsidP="004D6C76">
            <w:pPr>
              <w:jc w:val="center"/>
            </w:pPr>
            <w:r w:rsidRPr="00E76BB5">
              <w:t>0</w:t>
            </w:r>
          </w:p>
        </w:tc>
        <w:tc>
          <w:tcPr>
            <w:tcW w:w="1134" w:type="dxa"/>
            <w:vAlign w:val="center"/>
          </w:tcPr>
          <w:p w14:paraId="267E092B" w14:textId="77777777" w:rsidR="004D6C76" w:rsidRPr="00E76BB5" w:rsidRDefault="004D6C76" w:rsidP="004D6C76">
            <w:pPr>
              <w:jc w:val="center"/>
            </w:pPr>
            <w:r w:rsidRPr="00E76BB5">
              <w:t>0</w:t>
            </w:r>
          </w:p>
        </w:tc>
        <w:tc>
          <w:tcPr>
            <w:tcW w:w="1134" w:type="dxa"/>
            <w:shd w:val="clear" w:color="auto" w:fill="auto"/>
            <w:noWrap/>
            <w:vAlign w:val="center"/>
          </w:tcPr>
          <w:p w14:paraId="4C328452" w14:textId="77777777" w:rsidR="004D6C76" w:rsidRPr="00E76BB5" w:rsidRDefault="004D6C76" w:rsidP="004D6C76">
            <w:pPr>
              <w:jc w:val="center"/>
            </w:pPr>
            <w:r w:rsidRPr="00E76BB5">
              <w:t>0</w:t>
            </w:r>
          </w:p>
        </w:tc>
      </w:tr>
      <w:tr w:rsidR="004D6C76" w:rsidRPr="00E76BB5" w14:paraId="0B0F8948" w14:textId="77777777" w:rsidTr="004D6C76">
        <w:trPr>
          <w:trHeight w:val="147"/>
        </w:trPr>
        <w:tc>
          <w:tcPr>
            <w:tcW w:w="817" w:type="dxa"/>
            <w:shd w:val="clear" w:color="auto" w:fill="auto"/>
            <w:noWrap/>
            <w:vAlign w:val="center"/>
            <w:hideMark/>
          </w:tcPr>
          <w:p w14:paraId="4BAA153C" w14:textId="77777777" w:rsidR="004D6C76" w:rsidRPr="00E76BB5" w:rsidRDefault="004D6C76" w:rsidP="004D6C76">
            <w:pPr>
              <w:jc w:val="center"/>
              <w:rPr>
                <w:sz w:val="22"/>
                <w:szCs w:val="22"/>
              </w:rPr>
            </w:pPr>
            <w:r w:rsidRPr="00E76BB5">
              <w:rPr>
                <w:sz w:val="22"/>
                <w:szCs w:val="22"/>
              </w:rPr>
              <w:t>1.2</w:t>
            </w:r>
          </w:p>
        </w:tc>
        <w:tc>
          <w:tcPr>
            <w:tcW w:w="7972" w:type="dxa"/>
            <w:shd w:val="clear" w:color="auto" w:fill="auto"/>
            <w:noWrap/>
            <w:vAlign w:val="center"/>
            <w:hideMark/>
          </w:tcPr>
          <w:p w14:paraId="56FD7D0E" w14:textId="77777777" w:rsidR="004D6C76" w:rsidRPr="00E76BB5" w:rsidRDefault="004D6C76" w:rsidP="004D6C76">
            <w:pPr>
              <w:rPr>
                <w:sz w:val="22"/>
                <w:szCs w:val="22"/>
              </w:rPr>
            </w:pPr>
            <w:r w:rsidRPr="00E76BB5">
              <w:rPr>
                <w:sz w:val="22"/>
                <w:szCs w:val="22"/>
              </w:rPr>
              <w:t>Арендная плата</w:t>
            </w:r>
          </w:p>
        </w:tc>
        <w:tc>
          <w:tcPr>
            <w:tcW w:w="1134" w:type="dxa"/>
            <w:shd w:val="clear" w:color="auto" w:fill="auto"/>
            <w:noWrap/>
            <w:vAlign w:val="center"/>
          </w:tcPr>
          <w:p w14:paraId="55B36F41" w14:textId="77777777" w:rsidR="004D6C76" w:rsidRPr="00E76BB5" w:rsidRDefault="004D6C76" w:rsidP="004D6C76">
            <w:pPr>
              <w:jc w:val="center"/>
            </w:pPr>
            <w:r w:rsidRPr="00E76BB5">
              <w:t>0</w:t>
            </w:r>
          </w:p>
        </w:tc>
        <w:tc>
          <w:tcPr>
            <w:tcW w:w="1134" w:type="dxa"/>
            <w:shd w:val="clear" w:color="auto" w:fill="auto"/>
            <w:noWrap/>
            <w:vAlign w:val="center"/>
          </w:tcPr>
          <w:p w14:paraId="5FC00367" w14:textId="77777777" w:rsidR="004D6C76" w:rsidRPr="00E76BB5" w:rsidRDefault="004D6C76" w:rsidP="004D6C76">
            <w:pPr>
              <w:jc w:val="center"/>
            </w:pPr>
            <w:r w:rsidRPr="00E76BB5">
              <w:t>0</w:t>
            </w:r>
          </w:p>
        </w:tc>
        <w:tc>
          <w:tcPr>
            <w:tcW w:w="1134" w:type="dxa"/>
            <w:vAlign w:val="center"/>
          </w:tcPr>
          <w:p w14:paraId="644F6ABF" w14:textId="77777777" w:rsidR="004D6C76" w:rsidRPr="00E76BB5" w:rsidRDefault="004D6C76" w:rsidP="004D6C76">
            <w:pPr>
              <w:jc w:val="center"/>
            </w:pPr>
            <w:r w:rsidRPr="00E76BB5">
              <w:t>0</w:t>
            </w:r>
          </w:p>
        </w:tc>
        <w:tc>
          <w:tcPr>
            <w:tcW w:w="1134" w:type="dxa"/>
            <w:vAlign w:val="center"/>
          </w:tcPr>
          <w:p w14:paraId="55BF038B" w14:textId="77777777" w:rsidR="004D6C76" w:rsidRPr="00E76BB5" w:rsidRDefault="004D6C76" w:rsidP="004D6C76">
            <w:pPr>
              <w:jc w:val="center"/>
            </w:pPr>
            <w:r w:rsidRPr="00E76BB5">
              <w:t>0</w:t>
            </w:r>
          </w:p>
        </w:tc>
        <w:tc>
          <w:tcPr>
            <w:tcW w:w="1134" w:type="dxa"/>
            <w:shd w:val="clear" w:color="auto" w:fill="auto"/>
            <w:noWrap/>
            <w:vAlign w:val="center"/>
          </w:tcPr>
          <w:p w14:paraId="1BF7C364" w14:textId="77777777" w:rsidR="004D6C76" w:rsidRPr="00E76BB5" w:rsidRDefault="004D6C76" w:rsidP="004D6C76">
            <w:pPr>
              <w:jc w:val="center"/>
            </w:pPr>
            <w:r w:rsidRPr="00E76BB5">
              <w:t>0</w:t>
            </w:r>
          </w:p>
        </w:tc>
      </w:tr>
      <w:tr w:rsidR="004D6C76" w:rsidRPr="00E76BB5" w14:paraId="00F08133" w14:textId="77777777" w:rsidTr="004D6C76">
        <w:trPr>
          <w:trHeight w:val="279"/>
        </w:trPr>
        <w:tc>
          <w:tcPr>
            <w:tcW w:w="817" w:type="dxa"/>
            <w:shd w:val="clear" w:color="auto" w:fill="auto"/>
            <w:noWrap/>
            <w:vAlign w:val="center"/>
            <w:hideMark/>
          </w:tcPr>
          <w:p w14:paraId="6E123A3D" w14:textId="77777777" w:rsidR="004D6C76" w:rsidRPr="00E76BB5" w:rsidRDefault="004D6C76" w:rsidP="004D6C76">
            <w:pPr>
              <w:jc w:val="center"/>
              <w:rPr>
                <w:sz w:val="22"/>
                <w:szCs w:val="22"/>
              </w:rPr>
            </w:pPr>
            <w:r w:rsidRPr="00E76BB5">
              <w:rPr>
                <w:sz w:val="22"/>
                <w:szCs w:val="22"/>
              </w:rPr>
              <w:t>1.3</w:t>
            </w:r>
          </w:p>
        </w:tc>
        <w:tc>
          <w:tcPr>
            <w:tcW w:w="7972" w:type="dxa"/>
            <w:shd w:val="clear" w:color="auto" w:fill="auto"/>
            <w:noWrap/>
            <w:vAlign w:val="center"/>
            <w:hideMark/>
          </w:tcPr>
          <w:p w14:paraId="4C512102" w14:textId="77777777" w:rsidR="004D6C76" w:rsidRPr="00E76BB5" w:rsidRDefault="004D6C76" w:rsidP="004D6C76">
            <w:pPr>
              <w:rPr>
                <w:sz w:val="22"/>
                <w:szCs w:val="22"/>
              </w:rPr>
            </w:pPr>
            <w:r w:rsidRPr="00E76BB5">
              <w:rPr>
                <w:sz w:val="22"/>
                <w:szCs w:val="22"/>
              </w:rPr>
              <w:t>Концессионная плата</w:t>
            </w:r>
          </w:p>
        </w:tc>
        <w:tc>
          <w:tcPr>
            <w:tcW w:w="1134" w:type="dxa"/>
            <w:shd w:val="clear" w:color="auto" w:fill="auto"/>
            <w:noWrap/>
            <w:vAlign w:val="center"/>
          </w:tcPr>
          <w:p w14:paraId="5F6C2477" w14:textId="77777777" w:rsidR="004D6C76" w:rsidRPr="00E76BB5" w:rsidRDefault="004D6C76" w:rsidP="004D6C76">
            <w:pPr>
              <w:jc w:val="center"/>
            </w:pPr>
            <w:r w:rsidRPr="00E76BB5">
              <w:t>0</w:t>
            </w:r>
          </w:p>
        </w:tc>
        <w:tc>
          <w:tcPr>
            <w:tcW w:w="1134" w:type="dxa"/>
            <w:shd w:val="clear" w:color="auto" w:fill="auto"/>
            <w:noWrap/>
            <w:vAlign w:val="center"/>
          </w:tcPr>
          <w:p w14:paraId="52BFC1CB" w14:textId="77777777" w:rsidR="004D6C76" w:rsidRPr="00E76BB5" w:rsidRDefault="004D6C76" w:rsidP="004D6C76">
            <w:pPr>
              <w:jc w:val="center"/>
            </w:pPr>
            <w:r w:rsidRPr="00E76BB5">
              <w:t>0</w:t>
            </w:r>
          </w:p>
        </w:tc>
        <w:tc>
          <w:tcPr>
            <w:tcW w:w="1134" w:type="dxa"/>
            <w:vAlign w:val="center"/>
          </w:tcPr>
          <w:p w14:paraId="217A7D69" w14:textId="77777777" w:rsidR="004D6C76" w:rsidRPr="00E76BB5" w:rsidRDefault="004D6C76" w:rsidP="004D6C76">
            <w:pPr>
              <w:jc w:val="center"/>
            </w:pPr>
            <w:r w:rsidRPr="00E76BB5">
              <w:t>0</w:t>
            </w:r>
          </w:p>
        </w:tc>
        <w:tc>
          <w:tcPr>
            <w:tcW w:w="1134" w:type="dxa"/>
            <w:vAlign w:val="center"/>
          </w:tcPr>
          <w:p w14:paraId="7329F7DD" w14:textId="77777777" w:rsidR="004D6C76" w:rsidRPr="00E76BB5" w:rsidRDefault="004D6C76" w:rsidP="004D6C76">
            <w:pPr>
              <w:jc w:val="center"/>
            </w:pPr>
            <w:r w:rsidRPr="00E76BB5">
              <w:t>0</w:t>
            </w:r>
          </w:p>
        </w:tc>
        <w:tc>
          <w:tcPr>
            <w:tcW w:w="1134" w:type="dxa"/>
            <w:shd w:val="clear" w:color="auto" w:fill="auto"/>
            <w:noWrap/>
            <w:vAlign w:val="center"/>
          </w:tcPr>
          <w:p w14:paraId="2C16C782" w14:textId="77777777" w:rsidR="004D6C76" w:rsidRPr="00E76BB5" w:rsidRDefault="004D6C76" w:rsidP="004D6C76">
            <w:pPr>
              <w:jc w:val="center"/>
            </w:pPr>
            <w:r w:rsidRPr="00E76BB5">
              <w:t>0</w:t>
            </w:r>
          </w:p>
        </w:tc>
      </w:tr>
      <w:tr w:rsidR="004D6C76" w:rsidRPr="00E76BB5" w14:paraId="2F6827AD" w14:textId="77777777" w:rsidTr="004D6C76">
        <w:trPr>
          <w:trHeight w:val="108"/>
        </w:trPr>
        <w:tc>
          <w:tcPr>
            <w:tcW w:w="817" w:type="dxa"/>
            <w:shd w:val="clear" w:color="auto" w:fill="auto"/>
            <w:noWrap/>
            <w:vAlign w:val="center"/>
            <w:hideMark/>
          </w:tcPr>
          <w:p w14:paraId="25993322" w14:textId="77777777" w:rsidR="004D6C76" w:rsidRPr="00E76BB5" w:rsidRDefault="004D6C76" w:rsidP="004D6C76">
            <w:pPr>
              <w:jc w:val="center"/>
              <w:rPr>
                <w:sz w:val="22"/>
                <w:szCs w:val="22"/>
              </w:rPr>
            </w:pPr>
            <w:r w:rsidRPr="00E76BB5">
              <w:rPr>
                <w:sz w:val="22"/>
                <w:szCs w:val="22"/>
              </w:rPr>
              <w:t>1.4</w:t>
            </w:r>
          </w:p>
        </w:tc>
        <w:tc>
          <w:tcPr>
            <w:tcW w:w="7972" w:type="dxa"/>
            <w:shd w:val="clear" w:color="auto" w:fill="auto"/>
            <w:vAlign w:val="center"/>
            <w:hideMark/>
          </w:tcPr>
          <w:p w14:paraId="014B5C46" w14:textId="77777777" w:rsidR="004D6C76" w:rsidRPr="00E76BB5" w:rsidRDefault="004D6C76" w:rsidP="004D6C76">
            <w:pPr>
              <w:rPr>
                <w:sz w:val="22"/>
                <w:szCs w:val="22"/>
              </w:rPr>
            </w:pPr>
            <w:r w:rsidRPr="00E76BB5">
              <w:rPr>
                <w:sz w:val="22"/>
                <w:szCs w:val="22"/>
              </w:rPr>
              <w:t>Расходы на уплату налогов, сборов и других обязательных платежей, в том числе:</w:t>
            </w:r>
          </w:p>
        </w:tc>
        <w:tc>
          <w:tcPr>
            <w:tcW w:w="1134" w:type="dxa"/>
            <w:shd w:val="clear" w:color="auto" w:fill="auto"/>
            <w:noWrap/>
            <w:vAlign w:val="center"/>
          </w:tcPr>
          <w:p w14:paraId="431F9BE5" w14:textId="77777777" w:rsidR="004D6C76" w:rsidRPr="00E76BB5" w:rsidRDefault="004D6C76" w:rsidP="004D6C76">
            <w:pPr>
              <w:jc w:val="center"/>
            </w:pPr>
            <w:r w:rsidRPr="00E76BB5">
              <w:t>10 863</w:t>
            </w:r>
          </w:p>
        </w:tc>
        <w:tc>
          <w:tcPr>
            <w:tcW w:w="1134" w:type="dxa"/>
            <w:shd w:val="clear" w:color="auto" w:fill="auto"/>
            <w:noWrap/>
            <w:vAlign w:val="center"/>
          </w:tcPr>
          <w:p w14:paraId="2EAC73B4" w14:textId="77777777" w:rsidR="004D6C76" w:rsidRPr="00E76BB5" w:rsidRDefault="004D6C76" w:rsidP="004D6C76">
            <w:pPr>
              <w:jc w:val="center"/>
            </w:pPr>
            <w:r w:rsidRPr="00E76BB5">
              <w:t>10 863</w:t>
            </w:r>
          </w:p>
        </w:tc>
        <w:tc>
          <w:tcPr>
            <w:tcW w:w="1134" w:type="dxa"/>
            <w:vAlign w:val="center"/>
          </w:tcPr>
          <w:p w14:paraId="28DF7D02" w14:textId="77777777" w:rsidR="004D6C76" w:rsidRPr="00E76BB5" w:rsidRDefault="004D6C76" w:rsidP="004D6C76">
            <w:pPr>
              <w:jc w:val="center"/>
            </w:pPr>
            <w:r w:rsidRPr="00E76BB5">
              <w:t>10 863</w:t>
            </w:r>
          </w:p>
        </w:tc>
        <w:tc>
          <w:tcPr>
            <w:tcW w:w="1134" w:type="dxa"/>
            <w:vAlign w:val="center"/>
          </w:tcPr>
          <w:p w14:paraId="20CB8D8B" w14:textId="77777777" w:rsidR="004D6C76" w:rsidRPr="00E76BB5" w:rsidRDefault="004D6C76" w:rsidP="004D6C76">
            <w:pPr>
              <w:jc w:val="center"/>
            </w:pPr>
            <w:r w:rsidRPr="00E76BB5">
              <w:t>10 863</w:t>
            </w:r>
          </w:p>
        </w:tc>
        <w:tc>
          <w:tcPr>
            <w:tcW w:w="1134" w:type="dxa"/>
            <w:shd w:val="clear" w:color="auto" w:fill="auto"/>
            <w:noWrap/>
            <w:vAlign w:val="center"/>
          </w:tcPr>
          <w:p w14:paraId="3C01E2D7" w14:textId="77777777" w:rsidR="004D6C76" w:rsidRPr="00E76BB5" w:rsidRDefault="004D6C76" w:rsidP="004D6C76">
            <w:pPr>
              <w:jc w:val="center"/>
            </w:pPr>
            <w:r w:rsidRPr="00E76BB5">
              <w:t>10 863</w:t>
            </w:r>
          </w:p>
        </w:tc>
      </w:tr>
      <w:tr w:rsidR="004D6C76" w:rsidRPr="00E76BB5" w14:paraId="444BDE7A" w14:textId="77777777" w:rsidTr="004D6C76">
        <w:trPr>
          <w:trHeight w:val="381"/>
        </w:trPr>
        <w:tc>
          <w:tcPr>
            <w:tcW w:w="817" w:type="dxa"/>
            <w:shd w:val="clear" w:color="auto" w:fill="auto"/>
            <w:noWrap/>
            <w:vAlign w:val="center"/>
            <w:hideMark/>
          </w:tcPr>
          <w:p w14:paraId="49C6DBF5" w14:textId="77777777" w:rsidR="004D6C76" w:rsidRPr="00E76BB5" w:rsidRDefault="004D6C76" w:rsidP="004D6C76">
            <w:pPr>
              <w:jc w:val="center"/>
              <w:rPr>
                <w:sz w:val="22"/>
                <w:szCs w:val="22"/>
              </w:rPr>
            </w:pPr>
            <w:r w:rsidRPr="00E76BB5">
              <w:rPr>
                <w:sz w:val="22"/>
                <w:szCs w:val="22"/>
              </w:rPr>
              <w:t>1.4.1</w:t>
            </w:r>
          </w:p>
        </w:tc>
        <w:tc>
          <w:tcPr>
            <w:tcW w:w="7972" w:type="dxa"/>
            <w:shd w:val="clear" w:color="auto" w:fill="auto"/>
            <w:vAlign w:val="center"/>
            <w:hideMark/>
          </w:tcPr>
          <w:p w14:paraId="6CF1241D" w14:textId="77777777" w:rsidR="004D6C76" w:rsidRPr="00E76BB5" w:rsidRDefault="004D6C76" w:rsidP="004D6C76">
            <w:pPr>
              <w:rPr>
                <w:sz w:val="22"/>
                <w:szCs w:val="22"/>
              </w:rPr>
            </w:pPr>
            <w:r w:rsidRPr="00E76BB5">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shd w:val="clear" w:color="auto" w:fill="auto"/>
            <w:noWrap/>
            <w:vAlign w:val="center"/>
          </w:tcPr>
          <w:p w14:paraId="7A034BC4" w14:textId="77777777" w:rsidR="004D6C76" w:rsidRPr="00E76BB5" w:rsidRDefault="004D6C76" w:rsidP="004D6C76">
            <w:pPr>
              <w:jc w:val="center"/>
            </w:pPr>
            <w:r w:rsidRPr="00E76BB5">
              <w:t>86</w:t>
            </w:r>
          </w:p>
        </w:tc>
        <w:tc>
          <w:tcPr>
            <w:tcW w:w="1134" w:type="dxa"/>
            <w:shd w:val="clear" w:color="auto" w:fill="auto"/>
            <w:noWrap/>
            <w:vAlign w:val="center"/>
          </w:tcPr>
          <w:p w14:paraId="6B7E994F" w14:textId="77777777" w:rsidR="004D6C76" w:rsidRPr="00E76BB5" w:rsidRDefault="004D6C76" w:rsidP="004D6C76">
            <w:pPr>
              <w:jc w:val="center"/>
            </w:pPr>
            <w:r w:rsidRPr="00E76BB5">
              <w:t>86</w:t>
            </w:r>
          </w:p>
        </w:tc>
        <w:tc>
          <w:tcPr>
            <w:tcW w:w="1134" w:type="dxa"/>
            <w:vAlign w:val="center"/>
          </w:tcPr>
          <w:p w14:paraId="72CC5652" w14:textId="77777777" w:rsidR="004D6C76" w:rsidRPr="00E76BB5" w:rsidRDefault="004D6C76" w:rsidP="004D6C76">
            <w:pPr>
              <w:jc w:val="center"/>
            </w:pPr>
            <w:r w:rsidRPr="00E76BB5">
              <w:t>86</w:t>
            </w:r>
          </w:p>
        </w:tc>
        <w:tc>
          <w:tcPr>
            <w:tcW w:w="1134" w:type="dxa"/>
            <w:vAlign w:val="center"/>
          </w:tcPr>
          <w:p w14:paraId="241873EA" w14:textId="77777777" w:rsidR="004D6C76" w:rsidRPr="00E76BB5" w:rsidRDefault="004D6C76" w:rsidP="004D6C76">
            <w:pPr>
              <w:jc w:val="center"/>
            </w:pPr>
            <w:r w:rsidRPr="00E76BB5">
              <w:t>86</w:t>
            </w:r>
          </w:p>
        </w:tc>
        <w:tc>
          <w:tcPr>
            <w:tcW w:w="1134" w:type="dxa"/>
            <w:shd w:val="clear" w:color="auto" w:fill="auto"/>
            <w:noWrap/>
            <w:vAlign w:val="center"/>
          </w:tcPr>
          <w:p w14:paraId="59238FAE" w14:textId="77777777" w:rsidR="004D6C76" w:rsidRPr="00E76BB5" w:rsidRDefault="004D6C76" w:rsidP="004D6C76">
            <w:pPr>
              <w:jc w:val="center"/>
            </w:pPr>
            <w:r w:rsidRPr="00E76BB5">
              <w:t>86</w:t>
            </w:r>
          </w:p>
        </w:tc>
      </w:tr>
      <w:tr w:rsidR="004D6C76" w:rsidRPr="00E76BB5" w14:paraId="65522AFE" w14:textId="77777777" w:rsidTr="004D6C76">
        <w:trPr>
          <w:trHeight w:val="71"/>
        </w:trPr>
        <w:tc>
          <w:tcPr>
            <w:tcW w:w="817" w:type="dxa"/>
            <w:shd w:val="clear" w:color="auto" w:fill="auto"/>
            <w:noWrap/>
            <w:vAlign w:val="center"/>
            <w:hideMark/>
          </w:tcPr>
          <w:p w14:paraId="2DA2C71D" w14:textId="77777777" w:rsidR="004D6C76" w:rsidRPr="00E76BB5" w:rsidRDefault="004D6C76" w:rsidP="004D6C76">
            <w:pPr>
              <w:jc w:val="center"/>
              <w:rPr>
                <w:sz w:val="22"/>
                <w:szCs w:val="22"/>
              </w:rPr>
            </w:pPr>
            <w:r w:rsidRPr="00E76BB5">
              <w:rPr>
                <w:sz w:val="22"/>
                <w:szCs w:val="22"/>
              </w:rPr>
              <w:t>1.4.2</w:t>
            </w:r>
          </w:p>
        </w:tc>
        <w:tc>
          <w:tcPr>
            <w:tcW w:w="7972" w:type="dxa"/>
            <w:shd w:val="clear" w:color="auto" w:fill="auto"/>
            <w:vAlign w:val="center"/>
            <w:hideMark/>
          </w:tcPr>
          <w:p w14:paraId="58BD6060" w14:textId="77777777" w:rsidR="004D6C76" w:rsidRPr="00E76BB5" w:rsidRDefault="004D6C76" w:rsidP="004D6C76">
            <w:pPr>
              <w:rPr>
                <w:sz w:val="22"/>
                <w:szCs w:val="22"/>
              </w:rPr>
            </w:pPr>
            <w:r w:rsidRPr="00E76BB5">
              <w:rPr>
                <w:sz w:val="22"/>
                <w:szCs w:val="22"/>
              </w:rPr>
              <w:t>расходы на обязательное страхование</w:t>
            </w:r>
          </w:p>
        </w:tc>
        <w:tc>
          <w:tcPr>
            <w:tcW w:w="1134" w:type="dxa"/>
            <w:shd w:val="clear" w:color="auto" w:fill="auto"/>
            <w:noWrap/>
            <w:vAlign w:val="center"/>
          </w:tcPr>
          <w:p w14:paraId="74272F98" w14:textId="77777777" w:rsidR="004D6C76" w:rsidRPr="00E76BB5" w:rsidRDefault="004D6C76" w:rsidP="004D6C76">
            <w:pPr>
              <w:jc w:val="center"/>
            </w:pPr>
            <w:r w:rsidRPr="00E76BB5">
              <w:t>57</w:t>
            </w:r>
          </w:p>
        </w:tc>
        <w:tc>
          <w:tcPr>
            <w:tcW w:w="1134" w:type="dxa"/>
            <w:shd w:val="clear" w:color="auto" w:fill="auto"/>
            <w:noWrap/>
            <w:vAlign w:val="center"/>
          </w:tcPr>
          <w:p w14:paraId="1E59C991" w14:textId="77777777" w:rsidR="004D6C76" w:rsidRPr="00E76BB5" w:rsidRDefault="004D6C76" w:rsidP="004D6C76">
            <w:pPr>
              <w:jc w:val="center"/>
            </w:pPr>
            <w:r w:rsidRPr="00E76BB5">
              <w:t>57</w:t>
            </w:r>
          </w:p>
        </w:tc>
        <w:tc>
          <w:tcPr>
            <w:tcW w:w="1134" w:type="dxa"/>
            <w:vAlign w:val="center"/>
          </w:tcPr>
          <w:p w14:paraId="75967027" w14:textId="77777777" w:rsidR="004D6C76" w:rsidRPr="00E76BB5" w:rsidRDefault="004D6C76" w:rsidP="004D6C76">
            <w:pPr>
              <w:jc w:val="center"/>
            </w:pPr>
            <w:r w:rsidRPr="00E76BB5">
              <w:t>57</w:t>
            </w:r>
          </w:p>
        </w:tc>
        <w:tc>
          <w:tcPr>
            <w:tcW w:w="1134" w:type="dxa"/>
            <w:vAlign w:val="center"/>
          </w:tcPr>
          <w:p w14:paraId="27597604" w14:textId="77777777" w:rsidR="004D6C76" w:rsidRPr="00E76BB5" w:rsidRDefault="004D6C76" w:rsidP="004D6C76">
            <w:pPr>
              <w:jc w:val="center"/>
            </w:pPr>
            <w:r w:rsidRPr="00E76BB5">
              <w:t>57</w:t>
            </w:r>
          </w:p>
        </w:tc>
        <w:tc>
          <w:tcPr>
            <w:tcW w:w="1134" w:type="dxa"/>
            <w:shd w:val="clear" w:color="auto" w:fill="auto"/>
            <w:noWrap/>
            <w:vAlign w:val="center"/>
          </w:tcPr>
          <w:p w14:paraId="2E113605" w14:textId="77777777" w:rsidR="004D6C76" w:rsidRPr="00E76BB5" w:rsidRDefault="004D6C76" w:rsidP="004D6C76">
            <w:pPr>
              <w:jc w:val="center"/>
            </w:pPr>
            <w:r w:rsidRPr="00E76BB5">
              <w:t>57</w:t>
            </w:r>
          </w:p>
        </w:tc>
      </w:tr>
      <w:tr w:rsidR="004D6C76" w:rsidRPr="00E76BB5" w14:paraId="21C9D140" w14:textId="77777777" w:rsidTr="004D6C76">
        <w:trPr>
          <w:trHeight w:val="203"/>
        </w:trPr>
        <w:tc>
          <w:tcPr>
            <w:tcW w:w="817" w:type="dxa"/>
            <w:shd w:val="clear" w:color="auto" w:fill="auto"/>
            <w:noWrap/>
            <w:vAlign w:val="center"/>
            <w:hideMark/>
          </w:tcPr>
          <w:p w14:paraId="1C482F90" w14:textId="77777777" w:rsidR="004D6C76" w:rsidRPr="00E76BB5" w:rsidRDefault="004D6C76" w:rsidP="004D6C76">
            <w:pPr>
              <w:jc w:val="center"/>
              <w:rPr>
                <w:sz w:val="22"/>
                <w:szCs w:val="22"/>
              </w:rPr>
            </w:pPr>
            <w:r w:rsidRPr="00E76BB5">
              <w:rPr>
                <w:sz w:val="22"/>
                <w:szCs w:val="22"/>
              </w:rPr>
              <w:t>1.4.3</w:t>
            </w:r>
          </w:p>
        </w:tc>
        <w:tc>
          <w:tcPr>
            <w:tcW w:w="7972" w:type="dxa"/>
            <w:shd w:val="clear" w:color="auto" w:fill="auto"/>
            <w:noWrap/>
            <w:vAlign w:val="center"/>
            <w:hideMark/>
          </w:tcPr>
          <w:p w14:paraId="18556043" w14:textId="77777777" w:rsidR="004D6C76" w:rsidRPr="00E76BB5" w:rsidRDefault="004D6C76" w:rsidP="004D6C76">
            <w:pPr>
              <w:rPr>
                <w:sz w:val="22"/>
                <w:szCs w:val="22"/>
              </w:rPr>
            </w:pPr>
            <w:r w:rsidRPr="00E76BB5">
              <w:rPr>
                <w:sz w:val="22"/>
                <w:szCs w:val="22"/>
              </w:rPr>
              <w:t>иные расходы</w:t>
            </w:r>
          </w:p>
        </w:tc>
        <w:tc>
          <w:tcPr>
            <w:tcW w:w="1134" w:type="dxa"/>
            <w:shd w:val="clear" w:color="auto" w:fill="auto"/>
            <w:noWrap/>
            <w:vAlign w:val="center"/>
          </w:tcPr>
          <w:p w14:paraId="1E5A9F9E" w14:textId="77777777" w:rsidR="004D6C76" w:rsidRPr="00E76BB5" w:rsidRDefault="004D6C76" w:rsidP="004D6C76">
            <w:pPr>
              <w:jc w:val="center"/>
            </w:pPr>
            <w:r w:rsidRPr="00E76BB5">
              <w:t>10 720</w:t>
            </w:r>
          </w:p>
        </w:tc>
        <w:tc>
          <w:tcPr>
            <w:tcW w:w="1134" w:type="dxa"/>
            <w:shd w:val="clear" w:color="auto" w:fill="auto"/>
            <w:noWrap/>
            <w:vAlign w:val="center"/>
          </w:tcPr>
          <w:p w14:paraId="15AA297F" w14:textId="77777777" w:rsidR="004D6C76" w:rsidRPr="00E76BB5" w:rsidRDefault="004D6C76" w:rsidP="004D6C76">
            <w:pPr>
              <w:jc w:val="center"/>
            </w:pPr>
            <w:r w:rsidRPr="00E76BB5">
              <w:t>10 720</w:t>
            </w:r>
          </w:p>
        </w:tc>
        <w:tc>
          <w:tcPr>
            <w:tcW w:w="1134" w:type="dxa"/>
            <w:vAlign w:val="center"/>
          </w:tcPr>
          <w:p w14:paraId="3C06B059" w14:textId="77777777" w:rsidR="004D6C76" w:rsidRPr="00E76BB5" w:rsidRDefault="004D6C76" w:rsidP="004D6C76">
            <w:pPr>
              <w:jc w:val="center"/>
            </w:pPr>
            <w:r w:rsidRPr="00E76BB5">
              <w:t>10 720</w:t>
            </w:r>
          </w:p>
        </w:tc>
        <w:tc>
          <w:tcPr>
            <w:tcW w:w="1134" w:type="dxa"/>
            <w:vAlign w:val="center"/>
          </w:tcPr>
          <w:p w14:paraId="67A81D8C" w14:textId="77777777" w:rsidR="004D6C76" w:rsidRPr="00E76BB5" w:rsidRDefault="004D6C76" w:rsidP="004D6C76">
            <w:pPr>
              <w:jc w:val="center"/>
            </w:pPr>
            <w:r w:rsidRPr="00E76BB5">
              <w:t>10 720</w:t>
            </w:r>
          </w:p>
        </w:tc>
        <w:tc>
          <w:tcPr>
            <w:tcW w:w="1134" w:type="dxa"/>
            <w:shd w:val="clear" w:color="auto" w:fill="auto"/>
            <w:noWrap/>
            <w:vAlign w:val="center"/>
          </w:tcPr>
          <w:p w14:paraId="37826E2F" w14:textId="77777777" w:rsidR="004D6C76" w:rsidRPr="00E76BB5" w:rsidRDefault="004D6C76" w:rsidP="004D6C76">
            <w:pPr>
              <w:jc w:val="center"/>
            </w:pPr>
            <w:r w:rsidRPr="00E76BB5">
              <w:t>10 720</w:t>
            </w:r>
          </w:p>
        </w:tc>
      </w:tr>
      <w:tr w:rsidR="004D6C76" w:rsidRPr="00E76BB5" w14:paraId="2FD5B613" w14:textId="77777777" w:rsidTr="004D6C76">
        <w:trPr>
          <w:trHeight w:val="207"/>
        </w:trPr>
        <w:tc>
          <w:tcPr>
            <w:tcW w:w="817" w:type="dxa"/>
            <w:shd w:val="clear" w:color="auto" w:fill="auto"/>
            <w:noWrap/>
            <w:vAlign w:val="center"/>
            <w:hideMark/>
          </w:tcPr>
          <w:p w14:paraId="566D455D" w14:textId="77777777" w:rsidR="004D6C76" w:rsidRPr="00E76BB5" w:rsidRDefault="004D6C76" w:rsidP="004D6C76">
            <w:pPr>
              <w:jc w:val="center"/>
              <w:rPr>
                <w:sz w:val="22"/>
                <w:szCs w:val="22"/>
              </w:rPr>
            </w:pPr>
            <w:r w:rsidRPr="00E76BB5">
              <w:rPr>
                <w:sz w:val="22"/>
                <w:szCs w:val="22"/>
              </w:rPr>
              <w:t>1.5</w:t>
            </w:r>
          </w:p>
        </w:tc>
        <w:tc>
          <w:tcPr>
            <w:tcW w:w="7972" w:type="dxa"/>
            <w:shd w:val="clear" w:color="auto" w:fill="auto"/>
            <w:vAlign w:val="center"/>
            <w:hideMark/>
          </w:tcPr>
          <w:p w14:paraId="390AD4B5" w14:textId="77777777" w:rsidR="004D6C76" w:rsidRPr="00E76BB5" w:rsidRDefault="004D6C76" w:rsidP="004D6C76">
            <w:pPr>
              <w:rPr>
                <w:sz w:val="22"/>
                <w:szCs w:val="22"/>
              </w:rPr>
            </w:pPr>
            <w:r w:rsidRPr="00E76BB5">
              <w:rPr>
                <w:sz w:val="22"/>
                <w:szCs w:val="22"/>
              </w:rPr>
              <w:t>Отчисления на социальные нужды</w:t>
            </w:r>
          </w:p>
        </w:tc>
        <w:tc>
          <w:tcPr>
            <w:tcW w:w="1134" w:type="dxa"/>
            <w:shd w:val="clear" w:color="auto" w:fill="auto"/>
            <w:noWrap/>
            <w:vAlign w:val="center"/>
          </w:tcPr>
          <w:p w14:paraId="6F8EE803" w14:textId="77777777" w:rsidR="004D6C76" w:rsidRPr="00E76BB5" w:rsidRDefault="004D6C76" w:rsidP="004D6C76">
            <w:pPr>
              <w:jc w:val="center"/>
            </w:pPr>
            <w:r w:rsidRPr="00E76BB5">
              <w:t>1 694</w:t>
            </w:r>
          </w:p>
        </w:tc>
        <w:tc>
          <w:tcPr>
            <w:tcW w:w="1134" w:type="dxa"/>
            <w:shd w:val="clear" w:color="auto" w:fill="auto"/>
            <w:noWrap/>
            <w:vAlign w:val="center"/>
          </w:tcPr>
          <w:p w14:paraId="5867A723" w14:textId="77777777" w:rsidR="004D6C76" w:rsidRPr="00E76BB5" w:rsidRDefault="004D6C76" w:rsidP="004D6C76">
            <w:pPr>
              <w:jc w:val="center"/>
            </w:pPr>
            <w:r w:rsidRPr="00E76BB5">
              <w:t>1 734</w:t>
            </w:r>
          </w:p>
        </w:tc>
        <w:tc>
          <w:tcPr>
            <w:tcW w:w="1134" w:type="dxa"/>
            <w:vAlign w:val="center"/>
          </w:tcPr>
          <w:p w14:paraId="1B83C0DC" w14:textId="77777777" w:rsidR="004D6C76" w:rsidRPr="00E76BB5" w:rsidRDefault="004D6C76" w:rsidP="004D6C76">
            <w:pPr>
              <w:jc w:val="center"/>
            </w:pPr>
            <w:r w:rsidRPr="00E76BB5">
              <w:t>1 785</w:t>
            </w:r>
          </w:p>
        </w:tc>
        <w:tc>
          <w:tcPr>
            <w:tcW w:w="1134" w:type="dxa"/>
            <w:vAlign w:val="center"/>
          </w:tcPr>
          <w:p w14:paraId="288A74EA" w14:textId="77777777" w:rsidR="004D6C76" w:rsidRPr="00E76BB5" w:rsidRDefault="004D6C76" w:rsidP="004D6C76">
            <w:pPr>
              <w:jc w:val="center"/>
            </w:pPr>
            <w:r w:rsidRPr="00E76BB5">
              <w:t>1 838</w:t>
            </w:r>
          </w:p>
        </w:tc>
        <w:tc>
          <w:tcPr>
            <w:tcW w:w="1134" w:type="dxa"/>
            <w:shd w:val="clear" w:color="auto" w:fill="auto"/>
            <w:noWrap/>
            <w:vAlign w:val="center"/>
          </w:tcPr>
          <w:p w14:paraId="62B4094D" w14:textId="77777777" w:rsidR="004D6C76" w:rsidRPr="00E76BB5" w:rsidRDefault="004D6C76" w:rsidP="004D6C76">
            <w:pPr>
              <w:jc w:val="center"/>
            </w:pPr>
            <w:r w:rsidRPr="00E76BB5">
              <w:t>1 892</w:t>
            </w:r>
          </w:p>
        </w:tc>
      </w:tr>
      <w:tr w:rsidR="004D6C76" w:rsidRPr="00E76BB5" w14:paraId="02645188" w14:textId="77777777" w:rsidTr="004D6C76">
        <w:trPr>
          <w:trHeight w:val="339"/>
        </w:trPr>
        <w:tc>
          <w:tcPr>
            <w:tcW w:w="817" w:type="dxa"/>
            <w:shd w:val="clear" w:color="auto" w:fill="auto"/>
            <w:noWrap/>
            <w:vAlign w:val="center"/>
            <w:hideMark/>
          </w:tcPr>
          <w:p w14:paraId="34B6CE58" w14:textId="77777777" w:rsidR="004D6C76" w:rsidRPr="00E76BB5" w:rsidRDefault="004D6C76" w:rsidP="004D6C76">
            <w:pPr>
              <w:jc w:val="center"/>
              <w:rPr>
                <w:sz w:val="22"/>
                <w:szCs w:val="22"/>
              </w:rPr>
            </w:pPr>
            <w:r w:rsidRPr="00E76BB5">
              <w:rPr>
                <w:sz w:val="22"/>
                <w:szCs w:val="22"/>
              </w:rPr>
              <w:t>1.6</w:t>
            </w:r>
          </w:p>
        </w:tc>
        <w:tc>
          <w:tcPr>
            <w:tcW w:w="7972" w:type="dxa"/>
            <w:shd w:val="clear" w:color="auto" w:fill="auto"/>
            <w:vAlign w:val="center"/>
            <w:hideMark/>
          </w:tcPr>
          <w:p w14:paraId="6416DED5" w14:textId="77777777" w:rsidR="004D6C76" w:rsidRPr="00E76BB5" w:rsidRDefault="004D6C76" w:rsidP="004D6C76">
            <w:pPr>
              <w:rPr>
                <w:sz w:val="22"/>
                <w:szCs w:val="22"/>
              </w:rPr>
            </w:pPr>
            <w:r w:rsidRPr="00E76BB5">
              <w:rPr>
                <w:sz w:val="22"/>
                <w:szCs w:val="22"/>
              </w:rPr>
              <w:t>Расходы по сомнительным долгам</w:t>
            </w:r>
          </w:p>
        </w:tc>
        <w:tc>
          <w:tcPr>
            <w:tcW w:w="1134" w:type="dxa"/>
            <w:shd w:val="clear" w:color="auto" w:fill="auto"/>
            <w:noWrap/>
            <w:vAlign w:val="center"/>
          </w:tcPr>
          <w:p w14:paraId="5C6F7B8D" w14:textId="77777777" w:rsidR="004D6C76" w:rsidRPr="00E76BB5" w:rsidRDefault="004D6C76" w:rsidP="004D6C76">
            <w:pPr>
              <w:jc w:val="center"/>
            </w:pPr>
            <w:r w:rsidRPr="00E76BB5">
              <w:t>0</w:t>
            </w:r>
          </w:p>
        </w:tc>
        <w:tc>
          <w:tcPr>
            <w:tcW w:w="1134" w:type="dxa"/>
            <w:shd w:val="clear" w:color="auto" w:fill="auto"/>
            <w:noWrap/>
            <w:vAlign w:val="center"/>
          </w:tcPr>
          <w:p w14:paraId="3BE3B8D3" w14:textId="77777777" w:rsidR="004D6C76" w:rsidRPr="00E76BB5" w:rsidRDefault="004D6C76" w:rsidP="004D6C76">
            <w:pPr>
              <w:jc w:val="center"/>
            </w:pPr>
            <w:r w:rsidRPr="00E76BB5">
              <w:t>0</w:t>
            </w:r>
          </w:p>
        </w:tc>
        <w:tc>
          <w:tcPr>
            <w:tcW w:w="1134" w:type="dxa"/>
            <w:vAlign w:val="center"/>
          </w:tcPr>
          <w:p w14:paraId="2A364002" w14:textId="77777777" w:rsidR="004D6C76" w:rsidRPr="00E76BB5" w:rsidRDefault="004D6C76" w:rsidP="004D6C76">
            <w:pPr>
              <w:jc w:val="center"/>
            </w:pPr>
            <w:r w:rsidRPr="00E76BB5">
              <w:t>0</w:t>
            </w:r>
          </w:p>
        </w:tc>
        <w:tc>
          <w:tcPr>
            <w:tcW w:w="1134" w:type="dxa"/>
            <w:vAlign w:val="center"/>
          </w:tcPr>
          <w:p w14:paraId="7E425FE5" w14:textId="77777777" w:rsidR="004D6C76" w:rsidRPr="00E76BB5" w:rsidRDefault="004D6C76" w:rsidP="004D6C76">
            <w:pPr>
              <w:jc w:val="center"/>
            </w:pPr>
            <w:r w:rsidRPr="00E76BB5">
              <w:t>0</w:t>
            </w:r>
          </w:p>
        </w:tc>
        <w:tc>
          <w:tcPr>
            <w:tcW w:w="1134" w:type="dxa"/>
            <w:shd w:val="clear" w:color="auto" w:fill="auto"/>
            <w:noWrap/>
            <w:vAlign w:val="center"/>
          </w:tcPr>
          <w:p w14:paraId="5365C5DB" w14:textId="77777777" w:rsidR="004D6C76" w:rsidRPr="00E76BB5" w:rsidRDefault="004D6C76" w:rsidP="004D6C76">
            <w:pPr>
              <w:jc w:val="center"/>
            </w:pPr>
            <w:r w:rsidRPr="00E76BB5">
              <w:t>0</w:t>
            </w:r>
          </w:p>
        </w:tc>
      </w:tr>
      <w:tr w:rsidR="004D6C76" w:rsidRPr="00E76BB5" w14:paraId="04782FD7" w14:textId="77777777" w:rsidTr="004D6C76">
        <w:trPr>
          <w:trHeight w:val="286"/>
        </w:trPr>
        <w:tc>
          <w:tcPr>
            <w:tcW w:w="817" w:type="dxa"/>
            <w:shd w:val="clear" w:color="auto" w:fill="auto"/>
            <w:noWrap/>
            <w:vAlign w:val="center"/>
            <w:hideMark/>
          </w:tcPr>
          <w:p w14:paraId="5D988241" w14:textId="77777777" w:rsidR="004D6C76" w:rsidRPr="00E76BB5" w:rsidRDefault="004D6C76" w:rsidP="004D6C76">
            <w:pPr>
              <w:jc w:val="center"/>
              <w:rPr>
                <w:sz w:val="22"/>
                <w:szCs w:val="22"/>
              </w:rPr>
            </w:pPr>
            <w:r w:rsidRPr="00E76BB5">
              <w:rPr>
                <w:sz w:val="22"/>
                <w:szCs w:val="22"/>
              </w:rPr>
              <w:t>1.7</w:t>
            </w:r>
          </w:p>
        </w:tc>
        <w:tc>
          <w:tcPr>
            <w:tcW w:w="7972" w:type="dxa"/>
            <w:shd w:val="clear" w:color="auto" w:fill="auto"/>
            <w:vAlign w:val="center"/>
            <w:hideMark/>
          </w:tcPr>
          <w:p w14:paraId="3EC9EC21" w14:textId="77777777" w:rsidR="004D6C76" w:rsidRPr="00E76BB5" w:rsidRDefault="004D6C76" w:rsidP="004D6C76">
            <w:pPr>
              <w:rPr>
                <w:sz w:val="22"/>
                <w:szCs w:val="22"/>
              </w:rPr>
            </w:pPr>
            <w:r w:rsidRPr="00E76BB5">
              <w:rPr>
                <w:sz w:val="22"/>
                <w:szCs w:val="22"/>
              </w:rPr>
              <w:t>Амортизация основных средств и нематериальных активов</w:t>
            </w:r>
          </w:p>
        </w:tc>
        <w:tc>
          <w:tcPr>
            <w:tcW w:w="1134" w:type="dxa"/>
            <w:shd w:val="clear" w:color="auto" w:fill="auto"/>
            <w:noWrap/>
            <w:vAlign w:val="center"/>
          </w:tcPr>
          <w:p w14:paraId="637489C6" w14:textId="77777777" w:rsidR="004D6C76" w:rsidRPr="00E76BB5" w:rsidRDefault="004D6C76" w:rsidP="004D6C76">
            <w:pPr>
              <w:jc w:val="center"/>
            </w:pPr>
            <w:r w:rsidRPr="00E76BB5">
              <w:t>5 290</w:t>
            </w:r>
          </w:p>
        </w:tc>
        <w:tc>
          <w:tcPr>
            <w:tcW w:w="1134" w:type="dxa"/>
            <w:shd w:val="clear" w:color="auto" w:fill="auto"/>
            <w:noWrap/>
            <w:vAlign w:val="center"/>
          </w:tcPr>
          <w:p w14:paraId="08D65E54" w14:textId="77777777" w:rsidR="004D6C76" w:rsidRPr="00E76BB5" w:rsidRDefault="004D6C76" w:rsidP="004D6C76">
            <w:pPr>
              <w:jc w:val="center"/>
            </w:pPr>
            <w:r w:rsidRPr="00E76BB5">
              <w:t>5 290</w:t>
            </w:r>
          </w:p>
        </w:tc>
        <w:tc>
          <w:tcPr>
            <w:tcW w:w="1134" w:type="dxa"/>
            <w:vAlign w:val="center"/>
          </w:tcPr>
          <w:p w14:paraId="22ED777C" w14:textId="77777777" w:rsidR="004D6C76" w:rsidRPr="00E76BB5" w:rsidRDefault="004D6C76" w:rsidP="004D6C76">
            <w:pPr>
              <w:jc w:val="center"/>
            </w:pPr>
            <w:r w:rsidRPr="00E76BB5">
              <w:t>5 290</w:t>
            </w:r>
          </w:p>
        </w:tc>
        <w:tc>
          <w:tcPr>
            <w:tcW w:w="1134" w:type="dxa"/>
            <w:vAlign w:val="center"/>
          </w:tcPr>
          <w:p w14:paraId="0B0DA804" w14:textId="77777777" w:rsidR="004D6C76" w:rsidRPr="00E76BB5" w:rsidRDefault="004D6C76" w:rsidP="004D6C76">
            <w:pPr>
              <w:jc w:val="center"/>
            </w:pPr>
            <w:r w:rsidRPr="00E76BB5">
              <w:t>5 290</w:t>
            </w:r>
          </w:p>
        </w:tc>
        <w:tc>
          <w:tcPr>
            <w:tcW w:w="1134" w:type="dxa"/>
            <w:shd w:val="clear" w:color="auto" w:fill="auto"/>
            <w:noWrap/>
            <w:vAlign w:val="center"/>
          </w:tcPr>
          <w:p w14:paraId="25F35E5F" w14:textId="77777777" w:rsidR="004D6C76" w:rsidRPr="00E76BB5" w:rsidRDefault="004D6C76" w:rsidP="004D6C76">
            <w:pPr>
              <w:jc w:val="center"/>
            </w:pPr>
            <w:r w:rsidRPr="00E76BB5">
              <w:t>5 290</w:t>
            </w:r>
          </w:p>
        </w:tc>
      </w:tr>
      <w:tr w:rsidR="004D6C76" w:rsidRPr="00E76BB5" w14:paraId="33E87808" w14:textId="77777777" w:rsidTr="004D6C76">
        <w:trPr>
          <w:trHeight w:val="579"/>
        </w:trPr>
        <w:tc>
          <w:tcPr>
            <w:tcW w:w="817" w:type="dxa"/>
            <w:shd w:val="clear" w:color="auto" w:fill="auto"/>
            <w:noWrap/>
            <w:vAlign w:val="center"/>
            <w:hideMark/>
          </w:tcPr>
          <w:p w14:paraId="11D00FF8" w14:textId="77777777" w:rsidR="004D6C76" w:rsidRPr="00E76BB5" w:rsidRDefault="004D6C76" w:rsidP="004D6C76">
            <w:pPr>
              <w:jc w:val="center"/>
              <w:rPr>
                <w:sz w:val="22"/>
                <w:szCs w:val="22"/>
              </w:rPr>
            </w:pPr>
            <w:r w:rsidRPr="00E76BB5">
              <w:rPr>
                <w:sz w:val="22"/>
                <w:szCs w:val="22"/>
              </w:rPr>
              <w:t>1.8</w:t>
            </w:r>
          </w:p>
        </w:tc>
        <w:tc>
          <w:tcPr>
            <w:tcW w:w="7972" w:type="dxa"/>
            <w:shd w:val="clear" w:color="auto" w:fill="auto"/>
            <w:noWrap/>
            <w:vAlign w:val="center"/>
            <w:hideMark/>
          </w:tcPr>
          <w:p w14:paraId="76014DCB" w14:textId="77777777" w:rsidR="004D6C76" w:rsidRPr="00E76BB5" w:rsidRDefault="004D6C76" w:rsidP="004D6C76">
            <w:pPr>
              <w:rPr>
                <w:sz w:val="22"/>
                <w:szCs w:val="22"/>
              </w:rPr>
            </w:pPr>
            <w:r w:rsidRPr="00E76BB5">
              <w:rPr>
                <w:sz w:val="22"/>
                <w:szCs w:val="22"/>
              </w:rPr>
              <w:t>Расходы на выплаты по договорам займа и кредитным договорам, включая проценты по ним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2677F" w14:textId="77777777" w:rsidR="004D6C76" w:rsidRPr="00E76BB5" w:rsidRDefault="004D6C76" w:rsidP="004D6C76">
            <w:pPr>
              <w:jc w:val="center"/>
            </w:pPr>
            <w:r w:rsidRPr="00E76BB5">
              <w:t>12 314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C194BA0" w14:textId="77777777" w:rsidR="004D6C76" w:rsidRPr="00E76BB5" w:rsidRDefault="004D6C76" w:rsidP="004D6C76">
            <w:pPr>
              <w:jc w:val="center"/>
            </w:pPr>
            <w:r w:rsidRPr="00E76BB5">
              <w:t>9 921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17726D1" w14:textId="77777777" w:rsidR="004D6C76" w:rsidRPr="00E76BB5" w:rsidRDefault="004D6C76" w:rsidP="004D6C76">
            <w:pPr>
              <w:jc w:val="center"/>
            </w:pPr>
            <w:r w:rsidRPr="00E76BB5">
              <w:t>10 421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191D23" w14:textId="77777777" w:rsidR="004D6C76" w:rsidRPr="00E76BB5" w:rsidRDefault="004D6C76" w:rsidP="004D6C76">
            <w:pPr>
              <w:jc w:val="center"/>
            </w:pPr>
            <w:r w:rsidRPr="00E76BB5">
              <w:t>11 221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57F68E8" w14:textId="77777777" w:rsidR="004D6C76" w:rsidRPr="00E76BB5" w:rsidRDefault="004D6C76" w:rsidP="004D6C76">
            <w:pPr>
              <w:jc w:val="center"/>
            </w:pPr>
            <w:r w:rsidRPr="00E76BB5">
              <w:t>11 222</w:t>
            </w:r>
          </w:p>
        </w:tc>
      </w:tr>
      <w:tr w:rsidR="004D6C76" w:rsidRPr="00E76BB5" w14:paraId="7F5E7327" w14:textId="77777777" w:rsidTr="004D6C76">
        <w:trPr>
          <w:trHeight w:val="579"/>
        </w:trPr>
        <w:tc>
          <w:tcPr>
            <w:tcW w:w="817" w:type="dxa"/>
            <w:shd w:val="clear" w:color="auto" w:fill="auto"/>
            <w:noWrap/>
            <w:vAlign w:val="center"/>
          </w:tcPr>
          <w:p w14:paraId="78519D19" w14:textId="77777777" w:rsidR="004D6C76" w:rsidRPr="00E76BB5" w:rsidRDefault="004D6C76" w:rsidP="004D6C76">
            <w:pPr>
              <w:jc w:val="center"/>
              <w:rPr>
                <w:sz w:val="22"/>
                <w:szCs w:val="22"/>
              </w:rPr>
            </w:pPr>
            <w:r w:rsidRPr="00E76BB5">
              <w:rPr>
                <w:sz w:val="22"/>
                <w:szCs w:val="22"/>
              </w:rPr>
              <w:t>1.9</w:t>
            </w:r>
          </w:p>
        </w:tc>
        <w:tc>
          <w:tcPr>
            <w:tcW w:w="7972" w:type="dxa"/>
            <w:shd w:val="clear" w:color="auto" w:fill="auto"/>
            <w:noWrap/>
            <w:vAlign w:val="center"/>
          </w:tcPr>
          <w:p w14:paraId="6E04D23F" w14:textId="77777777" w:rsidR="004D6C76" w:rsidRPr="00E76BB5" w:rsidRDefault="004D6C76" w:rsidP="004D6C76">
            <w:r w:rsidRPr="00E76BB5">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134" w:type="dxa"/>
            <w:shd w:val="clear" w:color="auto" w:fill="auto"/>
            <w:noWrap/>
            <w:vAlign w:val="center"/>
          </w:tcPr>
          <w:p w14:paraId="4A02B8FE" w14:textId="77777777" w:rsidR="004D6C76" w:rsidRPr="00E76BB5" w:rsidRDefault="004D6C76" w:rsidP="004D6C76">
            <w:pPr>
              <w:jc w:val="center"/>
            </w:pPr>
            <w:r w:rsidRPr="00E76BB5">
              <w:t>0</w:t>
            </w:r>
          </w:p>
        </w:tc>
        <w:tc>
          <w:tcPr>
            <w:tcW w:w="1134" w:type="dxa"/>
            <w:shd w:val="clear" w:color="auto" w:fill="auto"/>
            <w:noWrap/>
            <w:vAlign w:val="center"/>
          </w:tcPr>
          <w:p w14:paraId="657FB6B9" w14:textId="77777777" w:rsidR="004D6C76" w:rsidRPr="00E76BB5" w:rsidRDefault="004D6C76" w:rsidP="004D6C76">
            <w:pPr>
              <w:jc w:val="center"/>
            </w:pPr>
            <w:r w:rsidRPr="00E76BB5">
              <w:t>0</w:t>
            </w:r>
          </w:p>
        </w:tc>
        <w:tc>
          <w:tcPr>
            <w:tcW w:w="1134" w:type="dxa"/>
            <w:vAlign w:val="center"/>
          </w:tcPr>
          <w:p w14:paraId="6F91B7DD" w14:textId="77777777" w:rsidR="004D6C76" w:rsidRPr="00E76BB5" w:rsidRDefault="004D6C76" w:rsidP="004D6C76">
            <w:pPr>
              <w:jc w:val="center"/>
            </w:pPr>
            <w:r w:rsidRPr="00E76BB5">
              <w:t>0</w:t>
            </w:r>
          </w:p>
        </w:tc>
        <w:tc>
          <w:tcPr>
            <w:tcW w:w="1134" w:type="dxa"/>
            <w:vAlign w:val="center"/>
          </w:tcPr>
          <w:p w14:paraId="44477F43" w14:textId="77777777" w:rsidR="004D6C76" w:rsidRPr="00E76BB5" w:rsidRDefault="004D6C76" w:rsidP="004D6C76">
            <w:pPr>
              <w:jc w:val="center"/>
            </w:pPr>
            <w:r w:rsidRPr="00E76BB5">
              <w:t>0</w:t>
            </w:r>
          </w:p>
        </w:tc>
        <w:tc>
          <w:tcPr>
            <w:tcW w:w="1134" w:type="dxa"/>
            <w:shd w:val="clear" w:color="auto" w:fill="auto"/>
            <w:noWrap/>
            <w:vAlign w:val="center"/>
          </w:tcPr>
          <w:p w14:paraId="05EA0F6D" w14:textId="77777777" w:rsidR="004D6C76" w:rsidRPr="00E76BB5" w:rsidRDefault="004D6C76" w:rsidP="004D6C76">
            <w:pPr>
              <w:jc w:val="center"/>
            </w:pPr>
            <w:r w:rsidRPr="00E76BB5">
              <w:t>0</w:t>
            </w:r>
          </w:p>
        </w:tc>
      </w:tr>
      <w:tr w:rsidR="004D6C76" w:rsidRPr="00E76BB5" w14:paraId="58A7C296" w14:textId="77777777" w:rsidTr="004D6C76">
        <w:trPr>
          <w:trHeight w:val="360"/>
        </w:trPr>
        <w:tc>
          <w:tcPr>
            <w:tcW w:w="817" w:type="dxa"/>
            <w:shd w:val="clear" w:color="auto" w:fill="auto"/>
            <w:noWrap/>
            <w:vAlign w:val="center"/>
            <w:hideMark/>
          </w:tcPr>
          <w:p w14:paraId="6574A5F6" w14:textId="77777777" w:rsidR="004D6C76" w:rsidRPr="00E76BB5" w:rsidRDefault="004D6C76" w:rsidP="004D6C76">
            <w:pPr>
              <w:jc w:val="center"/>
              <w:rPr>
                <w:sz w:val="22"/>
                <w:szCs w:val="22"/>
              </w:rPr>
            </w:pPr>
          </w:p>
        </w:tc>
        <w:tc>
          <w:tcPr>
            <w:tcW w:w="7972" w:type="dxa"/>
            <w:shd w:val="clear" w:color="auto" w:fill="auto"/>
            <w:noWrap/>
            <w:vAlign w:val="center"/>
            <w:hideMark/>
          </w:tcPr>
          <w:p w14:paraId="470FC5E1" w14:textId="77777777" w:rsidR="004D6C76" w:rsidRPr="00E76BB5" w:rsidRDefault="004D6C76" w:rsidP="004D6C76">
            <w:pPr>
              <w:rPr>
                <w:sz w:val="22"/>
                <w:szCs w:val="22"/>
              </w:rPr>
            </w:pPr>
            <w:r w:rsidRPr="00E76BB5">
              <w:rPr>
                <w:sz w:val="22"/>
                <w:szCs w:val="22"/>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717B6" w14:textId="77777777" w:rsidR="004D6C76" w:rsidRPr="00E76BB5" w:rsidRDefault="004D6C76" w:rsidP="004D6C76">
            <w:pPr>
              <w:jc w:val="center"/>
            </w:pPr>
            <w:r w:rsidRPr="00E76BB5">
              <w:t>30 161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DC58C30" w14:textId="77777777" w:rsidR="004D6C76" w:rsidRPr="00E76BB5" w:rsidRDefault="004D6C76" w:rsidP="004D6C76">
            <w:pPr>
              <w:jc w:val="center"/>
            </w:pPr>
            <w:r w:rsidRPr="00E76BB5">
              <w:t>27 808</w:t>
            </w:r>
          </w:p>
        </w:tc>
        <w:tc>
          <w:tcPr>
            <w:tcW w:w="1134" w:type="dxa"/>
            <w:tcBorders>
              <w:top w:val="single" w:sz="4" w:space="0" w:color="auto"/>
              <w:left w:val="nil"/>
              <w:bottom w:val="single" w:sz="4" w:space="0" w:color="auto"/>
              <w:right w:val="single" w:sz="4" w:space="0" w:color="auto"/>
            </w:tcBorders>
            <w:shd w:val="clear" w:color="auto" w:fill="auto"/>
            <w:vAlign w:val="center"/>
          </w:tcPr>
          <w:p w14:paraId="2E9FFCEF" w14:textId="77777777" w:rsidR="004D6C76" w:rsidRPr="00E76BB5" w:rsidRDefault="004D6C76" w:rsidP="004D6C76">
            <w:pPr>
              <w:jc w:val="center"/>
            </w:pPr>
            <w:r w:rsidRPr="00E76BB5">
              <w:t>28 359</w:t>
            </w:r>
          </w:p>
        </w:tc>
        <w:tc>
          <w:tcPr>
            <w:tcW w:w="1134" w:type="dxa"/>
            <w:tcBorders>
              <w:top w:val="single" w:sz="4" w:space="0" w:color="auto"/>
              <w:left w:val="nil"/>
              <w:bottom w:val="single" w:sz="4" w:space="0" w:color="auto"/>
              <w:right w:val="single" w:sz="4" w:space="0" w:color="auto"/>
            </w:tcBorders>
            <w:shd w:val="clear" w:color="auto" w:fill="auto"/>
            <w:vAlign w:val="center"/>
          </w:tcPr>
          <w:p w14:paraId="4AB71B17" w14:textId="77777777" w:rsidR="004D6C76" w:rsidRPr="00E76BB5" w:rsidRDefault="004D6C76" w:rsidP="004D6C76">
            <w:pPr>
              <w:jc w:val="center"/>
            </w:pPr>
            <w:r w:rsidRPr="00E76BB5">
              <w:t>29 212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D971905" w14:textId="77777777" w:rsidR="004D6C76" w:rsidRPr="00E76BB5" w:rsidRDefault="004D6C76" w:rsidP="004D6C76">
            <w:pPr>
              <w:jc w:val="center"/>
            </w:pPr>
            <w:r w:rsidRPr="00E76BB5">
              <w:t>29 267</w:t>
            </w:r>
          </w:p>
        </w:tc>
      </w:tr>
      <w:tr w:rsidR="004D6C76" w:rsidRPr="00E76BB5" w14:paraId="56DBCF3A" w14:textId="77777777" w:rsidTr="004D6C76">
        <w:trPr>
          <w:trHeight w:val="360"/>
        </w:trPr>
        <w:tc>
          <w:tcPr>
            <w:tcW w:w="817" w:type="dxa"/>
            <w:shd w:val="clear" w:color="auto" w:fill="auto"/>
            <w:noWrap/>
            <w:vAlign w:val="center"/>
            <w:hideMark/>
          </w:tcPr>
          <w:p w14:paraId="36E0D261" w14:textId="77777777" w:rsidR="004D6C76" w:rsidRPr="00E76BB5" w:rsidRDefault="004D6C76" w:rsidP="004D6C76">
            <w:pPr>
              <w:jc w:val="center"/>
              <w:rPr>
                <w:sz w:val="22"/>
                <w:szCs w:val="22"/>
              </w:rPr>
            </w:pPr>
            <w:r w:rsidRPr="00E76BB5">
              <w:rPr>
                <w:sz w:val="22"/>
                <w:szCs w:val="22"/>
              </w:rPr>
              <w:t>2</w:t>
            </w:r>
          </w:p>
        </w:tc>
        <w:tc>
          <w:tcPr>
            <w:tcW w:w="7972" w:type="dxa"/>
            <w:shd w:val="clear" w:color="auto" w:fill="auto"/>
            <w:noWrap/>
            <w:vAlign w:val="center"/>
            <w:hideMark/>
          </w:tcPr>
          <w:p w14:paraId="69F39D91" w14:textId="77777777" w:rsidR="004D6C76" w:rsidRPr="00E76BB5" w:rsidRDefault="004D6C76" w:rsidP="004D6C76">
            <w:pPr>
              <w:rPr>
                <w:sz w:val="22"/>
                <w:szCs w:val="22"/>
              </w:rPr>
            </w:pPr>
            <w:r w:rsidRPr="00E76BB5">
              <w:rPr>
                <w:sz w:val="22"/>
                <w:szCs w:val="22"/>
              </w:rPr>
              <w:t>Налог на прибыль</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1F0A4B5" w14:textId="77777777" w:rsidR="004D6C76" w:rsidRPr="00E76BB5" w:rsidRDefault="004D6C76" w:rsidP="004D6C76">
            <w:pPr>
              <w:jc w:val="center"/>
            </w:pPr>
            <w:r w:rsidRPr="00E76BB5">
              <w:t>39</w:t>
            </w:r>
          </w:p>
        </w:tc>
        <w:tc>
          <w:tcPr>
            <w:tcW w:w="1134" w:type="dxa"/>
            <w:tcBorders>
              <w:top w:val="nil"/>
              <w:left w:val="nil"/>
              <w:bottom w:val="single" w:sz="4" w:space="0" w:color="auto"/>
              <w:right w:val="single" w:sz="4" w:space="0" w:color="auto"/>
            </w:tcBorders>
            <w:shd w:val="clear" w:color="auto" w:fill="auto"/>
            <w:noWrap/>
            <w:vAlign w:val="center"/>
          </w:tcPr>
          <w:p w14:paraId="47EB9636" w14:textId="77777777" w:rsidR="004D6C76" w:rsidRPr="00E76BB5" w:rsidRDefault="004D6C76" w:rsidP="004D6C76">
            <w:pPr>
              <w:jc w:val="center"/>
            </w:pPr>
            <w:r w:rsidRPr="00E76BB5">
              <w:t>39</w:t>
            </w:r>
          </w:p>
        </w:tc>
        <w:tc>
          <w:tcPr>
            <w:tcW w:w="1134" w:type="dxa"/>
            <w:tcBorders>
              <w:top w:val="nil"/>
              <w:left w:val="nil"/>
              <w:bottom w:val="single" w:sz="4" w:space="0" w:color="auto"/>
              <w:right w:val="single" w:sz="4" w:space="0" w:color="auto"/>
            </w:tcBorders>
            <w:shd w:val="clear" w:color="auto" w:fill="auto"/>
            <w:vAlign w:val="center"/>
          </w:tcPr>
          <w:p w14:paraId="33EE6305" w14:textId="77777777" w:rsidR="004D6C76" w:rsidRPr="00E76BB5" w:rsidRDefault="004D6C76" w:rsidP="004D6C76">
            <w:pPr>
              <w:jc w:val="center"/>
            </w:pPr>
            <w:r w:rsidRPr="00E76BB5">
              <w:t>39</w:t>
            </w:r>
          </w:p>
        </w:tc>
        <w:tc>
          <w:tcPr>
            <w:tcW w:w="1134" w:type="dxa"/>
            <w:tcBorders>
              <w:top w:val="nil"/>
              <w:left w:val="nil"/>
              <w:bottom w:val="single" w:sz="4" w:space="0" w:color="auto"/>
              <w:right w:val="single" w:sz="4" w:space="0" w:color="auto"/>
            </w:tcBorders>
            <w:shd w:val="clear" w:color="auto" w:fill="auto"/>
            <w:vAlign w:val="center"/>
          </w:tcPr>
          <w:p w14:paraId="5B5982A4" w14:textId="77777777" w:rsidR="004D6C76" w:rsidRPr="00E76BB5" w:rsidRDefault="004D6C76" w:rsidP="004D6C76">
            <w:pPr>
              <w:jc w:val="center"/>
            </w:pPr>
            <w:r w:rsidRPr="00E76BB5">
              <w:t>39</w:t>
            </w:r>
          </w:p>
        </w:tc>
        <w:tc>
          <w:tcPr>
            <w:tcW w:w="1134" w:type="dxa"/>
            <w:tcBorders>
              <w:top w:val="nil"/>
              <w:left w:val="nil"/>
              <w:bottom w:val="single" w:sz="4" w:space="0" w:color="auto"/>
              <w:right w:val="single" w:sz="4" w:space="0" w:color="auto"/>
            </w:tcBorders>
            <w:shd w:val="clear" w:color="auto" w:fill="auto"/>
            <w:noWrap/>
            <w:vAlign w:val="center"/>
          </w:tcPr>
          <w:p w14:paraId="13F5C6E4" w14:textId="77777777" w:rsidR="004D6C76" w:rsidRPr="00E76BB5" w:rsidRDefault="004D6C76" w:rsidP="004D6C76">
            <w:pPr>
              <w:jc w:val="center"/>
            </w:pPr>
            <w:r w:rsidRPr="00E76BB5">
              <w:t>39</w:t>
            </w:r>
          </w:p>
        </w:tc>
      </w:tr>
      <w:tr w:rsidR="004D6C76" w:rsidRPr="00E76BB5" w14:paraId="20337D7D" w14:textId="77777777" w:rsidTr="004D6C76">
        <w:trPr>
          <w:trHeight w:val="265"/>
        </w:trPr>
        <w:tc>
          <w:tcPr>
            <w:tcW w:w="817" w:type="dxa"/>
            <w:shd w:val="clear" w:color="auto" w:fill="auto"/>
            <w:noWrap/>
            <w:vAlign w:val="center"/>
            <w:hideMark/>
          </w:tcPr>
          <w:p w14:paraId="49A9B8F7" w14:textId="77777777" w:rsidR="004D6C76" w:rsidRPr="00E76BB5" w:rsidRDefault="004D6C76" w:rsidP="004D6C76">
            <w:pPr>
              <w:jc w:val="center"/>
              <w:rPr>
                <w:sz w:val="22"/>
                <w:szCs w:val="22"/>
              </w:rPr>
            </w:pPr>
            <w:r w:rsidRPr="00E76BB5">
              <w:rPr>
                <w:sz w:val="22"/>
                <w:szCs w:val="22"/>
              </w:rPr>
              <w:t>3</w:t>
            </w:r>
          </w:p>
        </w:tc>
        <w:tc>
          <w:tcPr>
            <w:tcW w:w="7972" w:type="dxa"/>
            <w:shd w:val="clear" w:color="auto" w:fill="auto"/>
            <w:noWrap/>
            <w:vAlign w:val="center"/>
            <w:hideMark/>
          </w:tcPr>
          <w:p w14:paraId="0F29ADDB" w14:textId="77777777" w:rsidR="004D6C76" w:rsidRPr="00E76BB5" w:rsidRDefault="004D6C76" w:rsidP="004D6C76">
            <w:pPr>
              <w:rPr>
                <w:sz w:val="22"/>
                <w:szCs w:val="22"/>
              </w:rPr>
            </w:pPr>
            <w:r w:rsidRPr="00E76BB5">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shd w:val="clear" w:color="auto" w:fill="auto"/>
            <w:noWrap/>
            <w:vAlign w:val="center"/>
          </w:tcPr>
          <w:p w14:paraId="4CFF6108" w14:textId="77777777" w:rsidR="004D6C76" w:rsidRPr="00E76BB5" w:rsidRDefault="004D6C76" w:rsidP="004D6C76">
            <w:pPr>
              <w:jc w:val="center"/>
            </w:pPr>
            <w:r w:rsidRPr="00E76BB5">
              <w:t>0</w:t>
            </w:r>
          </w:p>
        </w:tc>
        <w:tc>
          <w:tcPr>
            <w:tcW w:w="1134" w:type="dxa"/>
            <w:shd w:val="clear" w:color="auto" w:fill="auto"/>
            <w:noWrap/>
            <w:vAlign w:val="center"/>
          </w:tcPr>
          <w:p w14:paraId="7C3A4BC4" w14:textId="77777777" w:rsidR="004D6C76" w:rsidRPr="00E76BB5" w:rsidRDefault="004D6C76" w:rsidP="004D6C76">
            <w:pPr>
              <w:jc w:val="center"/>
            </w:pPr>
            <w:r w:rsidRPr="00E76BB5">
              <w:t>0</w:t>
            </w:r>
          </w:p>
        </w:tc>
        <w:tc>
          <w:tcPr>
            <w:tcW w:w="1134" w:type="dxa"/>
            <w:vAlign w:val="center"/>
          </w:tcPr>
          <w:p w14:paraId="63799291" w14:textId="77777777" w:rsidR="004D6C76" w:rsidRPr="00E76BB5" w:rsidRDefault="004D6C76" w:rsidP="004D6C76">
            <w:pPr>
              <w:jc w:val="center"/>
            </w:pPr>
            <w:r w:rsidRPr="00E76BB5">
              <w:t>0</w:t>
            </w:r>
          </w:p>
        </w:tc>
        <w:tc>
          <w:tcPr>
            <w:tcW w:w="1134" w:type="dxa"/>
            <w:vAlign w:val="center"/>
          </w:tcPr>
          <w:p w14:paraId="49F8A1F6" w14:textId="77777777" w:rsidR="004D6C76" w:rsidRPr="00E76BB5" w:rsidRDefault="004D6C76" w:rsidP="004D6C76">
            <w:pPr>
              <w:jc w:val="center"/>
            </w:pPr>
            <w:r w:rsidRPr="00E76BB5">
              <w:t>0</w:t>
            </w:r>
          </w:p>
        </w:tc>
        <w:tc>
          <w:tcPr>
            <w:tcW w:w="1134" w:type="dxa"/>
            <w:shd w:val="clear" w:color="auto" w:fill="auto"/>
            <w:noWrap/>
            <w:vAlign w:val="center"/>
          </w:tcPr>
          <w:p w14:paraId="626A39AD" w14:textId="77777777" w:rsidR="004D6C76" w:rsidRPr="00E76BB5" w:rsidRDefault="004D6C76" w:rsidP="004D6C76">
            <w:pPr>
              <w:jc w:val="center"/>
            </w:pPr>
            <w:r w:rsidRPr="00E76BB5">
              <w:t>0</w:t>
            </w:r>
          </w:p>
        </w:tc>
      </w:tr>
      <w:tr w:rsidR="004D6C76" w:rsidRPr="00E76BB5" w14:paraId="00199BE9" w14:textId="77777777" w:rsidTr="004D6C76">
        <w:trPr>
          <w:trHeight w:val="99"/>
        </w:trPr>
        <w:tc>
          <w:tcPr>
            <w:tcW w:w="817" w:type="dxa"/>
            <w:shd w:val="clear" w:color="auto" w:fill="auto"/>
            <w:noWrap/>
            <w:vAlign w:val="center"/>
            <w:hideMark/>
          </w:tcPr>
          <w:p w14:paraId="7261DD81" w14:textId="77777777" w:rsidR="004D6C76" w:rsidRPr="00E76BB5" w:rsidRDefault="004D6C76" w:rsidP="004D6C76">
            <w:pPr>
              <w:jc w:val="center"/>
              <w:rPr>
                <w:b/>
                <w:sz w:val="22"/>
                <w:szCs w:val="22"/>
              </w:rPr>
            </w:pPr>
            <w:r w:rsidRPr="00E76BB5">
              <w:rPr>
                <w:b/>
                <w:sz w:val="22"/>
                <w:szCs w:val="22"/>
              </w:rPr>
              <w:t>4</w:t>
            </w:r>
          </w:p>
        </w:tc>
        <w:tc>
          <w:tcPr>
            <w:tcW w:w="7972" w:type="dxa"/>
            <w:shd w:val="clear" w:color="auto" w:fill="auto"/>
            <w:vAlign w:val="center"/>
            <w:hideMark/>
          </w:tcPr>
          <w:p w14:paraId="2F7B8770" w14:textId="77777777" w:rsidR="004D6C76" w:rsidRPr="00E76BB5" w:rsidRDefault="004D6C76" w:rsidP="004D6C76">
            <w:pPr>
              <w:rPr>
                <w:b/>
                <w:sz w:val="22"/>
                <w:szCs w:val="22"/>
              </w:rPr>
            </w:pPr>
            <w:r w:rsidRPr="00E76BB5">
              <w:rPr>
                <w:b/>
                <w:sz w:val="22"/>
                <w:szCs w:val="22"/>
              </w:rPr>
              <w:t>Итого неподконтрольных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7AAFB" w14:textId="77777777" w:rsidR="004D6C76" w:rsidRPr="00E76BB5" w:rsidRDefault="004D6C76" w:rsidP="004D6C76">
            <w:pPr>
              <w:jc w:val="center"/>
              <w:rPr>
                <w:b/>
              </w:rPr>
            </w:pPr>
            <w:r w:rsidRPr="00E76BB5">
              <w:rPr>
                <w:b/>
              </w:rPr>
              <w:t>30 200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E372A1E" w14:textId="77777777" w:rsidR="004D6C76" w:rsidRPr="00E76BB5" w:rsidRDefault="004D6C76" w:rsidP="004D6C76">
            <w:pPr>
              <w:jc w:val="center"/>
              <w:rPr>
                <w:b/>
              </w:rPr>
            </w:pPr>
            <w:r w:rsidRPr="00E76BB5">
              <w:rPr>
                <w:b/>
              </w:rPr>
              <w:t>27 847</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576696" w14:textId="77777777" w:rsidR="004D6C76" w:rsidRPr="00E76BB5" w:rsidRDefault="004D6C76" w:rsidP="004D6C76">
            <w:pPr>
              <w:jc w:val="center"/>
              <w:rPr>
                <w:b/>
              </w:rPr>
            </w:pPr>
            <w:r w:rsidRPr="00E76BB5">
              <w:rPr>
                <w:b/>
              </w:rPr>
              <w:t>28 398</w:t>
            </w:r>
          </w:p>
        </w:tc>
        <w:tc>
          <w:tcPr>
            <w:tcW w:w="1134" w:type="dxa"/>
            <w:tcBorders>
              <w:top w:val="single" w:sz="4" w:space="0" w:color="auto"/>
              <w:left w:val="nil"/>
              <w:bottom w:val="single" w:sz="4" w:space="0" w:color="auto"/>
              <w:right w:val="single" w:sz="4" w:space="0" w:color="auto"/>
            </w:tcBorders>
            <w:shd w:val="clear" w:color="auto" w:fill="auto"/>
            <w:vAlign w:val="center"/>
          </w:tcPr>
          <w:p w14:paraId="35077058" w14:textId="77777777" w:rsidR="004D6C76" w:rsidRPr="00E76BB5" w:rsidRDefault="004D6C76" w:rsidP="004D6C76">
            <w:pPr>
              <w:jc w:val="center"/>
              <w:rPr>
                <w:b/>
              </w:rPr>
            </w:pPr>
            <w:r w:rsidRPr="00E76BB5">
              <w:rPr>
                <w:b/>
              </w:rPr>
              <w:t>29 251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96DB083" w14:textId="77777777" w:rsidR="004D6C76" w:rsidRPr="00E76BB5" w:rsidRDefault="004D6C76" w:rsidP="004D6C76">
            <w:pPr>
              <w:jc w:val="center"/>
              <w:rPr>
                <w:b/>
              </w:rPr>
            </w:pPr>
            <w:r w:rsidRPr="00E76BB5">
              <w:rPr>
                <w:b/>
              </w:rPr>
              <w:t>29 306</w:t>
            </w:r>
          </w:p>
        </w:tc>
      </w:tr>
    </w:tbl>
    <w:p w14:paraId="717EF91B" w14:textId="77777777" w:rsidR="004D6C76" w:rsidRPr="00E76BB5" w:rsidRDefault="004D6C76" w:rsidP="004D6C76">
      <w:pPr>
        <w:spacing w:line="360" w:lineRule="auto"/>
        <w:jc w:val="both"/>
        <w:rPr>
          <w:sz w:val="4"/>
          <w:szCs w:val="4"/>
        </w:rPr>
      </w:pPr>
    </w:p>
    <w:p w14:paraId="2F277B3F" w14:textId="77777777" w:rsidR="004D6C76" w:rsidRPr="00E76BB5" w:rsidRDefault="004D6C76" w:rsidP="004D6C76">
      <w:pPr>
        <w:spacing w:line="360" w:lineRule="auto"/>
        <w:jc w:val="both"/>
        <w:rPr>
          <w:sz w:val="28"/>
          <w:szCs w:val="28"/>
        </w:rPr>
      </w:pPr>
    </w:p>
    <w:p w14:paraId="18AFD982" w14:textId="77777777" w:rsidR="004D6C76" w:rsidRPr="00E76BB5" w:rsidRDefault="004D6C76" w:rsidP="004D6C76">
      <w:pPr>
        <w:spacing w:line="360" w:lineRule="auto"/>
        <w:ind w:firstLine="851"/>
        <w:jc w:val="both"/>
        <w:rPr>
          <w:sz w:val="28"/>
          <w:szCs w:val="28"/>
        </w:rPr>
        <w:sectPr w:rsidR="004D6C76" w:rsidRPr="00E76BB5" w:rsidSect="004D6C76">
          <w:pgSz w:w="16838" w:h="11906" w:orient="landscape"/>
          <w:pgMar w:top="1418" w:right="851" w:bottom="849" w:left="567" w:header="720" w:footer="720" w:gutter="0"/>
          <w:cols w:space="720"/>
          <w:docGrid w:linePitch="326"/>
        </w:sectPr>
      </w:pPr>
    </w:p>
    <w:p w14:paraId="2D381DDB" w14:textId="77777777" w:rsidR="004D6C76" w:rsidRPr="00E76BB5" w:rsidRDefault="004D6C76" w:rsidP="004D6C76">
      <w:pPr>
        <w:pStyle w:val="20"/>
        <w:spacing w:line="360" w:lineRule="auto"/>
        <w:ind w:left="0"/>
        <w:jc w:val="both"/>
        <w:rPr>
          <w:sz w:val="28"/>
        </w:rPr>
      </w:pPr>
      <w:bookmarkStart w:id="345" w:name="_Toc532580581"/>
      <w:r w:rsidRPr="00E76BB5">
        <w:rPr>
          <w:sz w:val="28"/>
        </w:rPr>
        <w:lastRenderedPageBreak/>
        <w:t xml:space="preserve">1.2.4) </w:t>
      </w:r>
      <w:proofErr w:type="gramStart"/>
      <w:r w:rsidRPr="00E76BB5">
        <w:rPr>
          <w:sz w:val="28"/>
        </w:rPr>
        <w:t>Расчетный объем отпуска тепловой энергии</w:t>
      </w:r>
      <w:proofErr w:type="gramEnd"/>
      <w:r w:rsidRPr="00E76BB5">
        <w:rPr>
          <w:sz w:val="28"/>
        </w:rPr>
        <w:t xml:space="preserve"> поставляемой с коллекторов источника тепловой энергии, расчетный объем полезного отпуска тепловой энергии, теплоносителя</w:t>
      </w:r>
      <w:bookmarkEnd w:id="345"/>
    </w:p>
    <w:p w14:paraId="5CDE14ED"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АО «Кузбассэнерго» осуществляет выработку тепловой энергии на Томь-Усинской ГРЭС г. Мыски. </w:t>
      </w:r>
    </w:p>
    <w:p w14:paraId="4ED5B50B"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В соответствии с п.17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и тепловой энергии с установленной генерирующий мощностью 25 МВт 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w:t>
      </w:r>
    </w:p>
    <w:p w14:paraId="778F44E1"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При формировании баланса на 2019 год были приняты объемы выработки и отпуска тепловой энергии в сеть от станций </w:t>
      </w:r>
      <w:proofErr w:type="gramStart"/>
      <w:r w:rsidRPr="00E76BB5">
        <w:rPr>
          <w:sz w:val="28"/>
          <w:szCs w:val="28"/>
        </w:rPr>
        <w:t>согласно сводного прогнозного баланса</w:t>
      </w:r>
      <w:proofErr w:type="gramEnd"/>
      <w:r w:rsidRPr="00E76BB5">
        <w:rPr>
          <w:sz w:val="28"/>
          <w:szCs w:val="28"/>
        </w:rPr>
        <w:t xml:space="preserve"> на 2019 год, утвержденного приказом ФАС России от 16.11.2018 года № 1570/18-ДСП.</w:t>
      </w:r>
    </w:p>
    <w:p w14:paraId="4E525C6E"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Предприятием представлен реестр договоров с потребителями, с указанием планового потребления на 2019 год.</w:t>
      </w:r>
    </w:p>
    <w:p w14:paraId="48B0C8FE" w14:textId="77777777" w:rsidR="004D6C76" w:rsidRPr="00E76BB5" w:rsidRDefault="004D6C76" w:rsidP="004D6C76">
      <w:pPr>
        <w:tabs>
          <w:tab w:val="left" w:pos="0"/>
        </w:tabs>
        <w:spacing w:line="360" w:lineRule="auto"/>
        <w:ind w:firstLine="851"/>
        <w:jc w:val="both"/>
        <w:rPr>
          <w:sz w:val="28"/>
          <w:szCs w:val="28"/>
        </w:rPr>
        <w:sectPr w:rsidR="004D6C76" w:rsidRPr="00E76BB5" w:rsidSect="004D6C76">
          <w:pgSz w:w="11906" w:h="16838"/>
          <w:pgMar w:top="1134" w:right="567" w:bottom="1134" w:left="1701" w:header="720" w:footer="720" w:gutter="0"/>
          <w:cols w:space="720"/>
          <w:docGrid w:linePitch="326"/>
        </w:sectPr>
      </w:pPr>
    </w:p>
    <w:p w14:paraId="411B9ABB" w14:textId="77777777" w:rsidR="004D6C76" w:rsidRPr="00E76BB5" w:rsidRDefault="004D6C76" w:rsidP="004D6C76">
      <w:pPr>
        <w:numPr>
          <w:ilvl w:val="0"/>
          <w:numId w:val="18"/>
        </w:numPr>
        <w:spacing w:line="360" w:lineRule="auto"/>
        <w:ind w:right="-142"/>
        <w:jc w:val="right"/>
        <w:rPr>
          <w:sz w:val="28"/>
          <w:szCs w:val="28"/>
        </w:rPr>
      </w:pPr>
    </w:p>
    <w:p w14:paraId="5B0BC555" w14:textId="77777777" w:rsidR="004D6C76" w:rsidRPr="00E76BB5" w:rsidRDefault="004D6C76" w:rsidP="004D6C76">
      <w:pPr>
        <w:ind w:firstLine="360"/>
        <w:jc w:val="center"/>
        <w:rPr>
          <w:b/>
          <w:sz w:val="28"/>
          <w:szCs w:val="28"/>
        </w:rPr>
      </w:pPr>
      <w:r w:rsidRPr="00E76BB5">
        <w:rPr>
          <w:b/>
          <w:sz w:val="28"/>
          <w:szCs w:val="28"/>
        </w:rPr>
        <w:t>Баланс производства и поставки тепловой энергии Томь-Усинской ГРЭС на 2019 год как ЕТО</w:t>
      </w:r>
    </w:p>
    <w:p w14:paraId="6D9E4011" w14:textId="77777777" w:rsidR="004D6C76" w:rsidRPr="00E76BB5" w:rsidRDefault="004D6C76" w:rsidP="004D6C76">
      <w:pPr>
        <w:ind w:firstLine="360"/>
        <w:jc w:val="right"/>
        <w:rPr>
          <w:b/>
        </w:rPr>
      </w:pPr>
      <w:r w:rsidRPr="00E76BB5">
        <w:t>тыс. Гкал</w:t>
      </w:r>
    </w:p>
    <w:tbl>
      <w:tblPr>
        <w:tblW w:w="14742" w:type="dxa"/>
        <w:tblInd w:w="108" w:type="dxa"/>
        <w:tblLook w:val="04A0" w:firstRow="1" w:lastRow="0" w:firstColumn="1" w:lastColumn="0" w:noHBand="0" w:noVBand="1"/>
      </w:tblPr>
      <w:tblGrid>
        <w:gridCol w:w="4253"/>
        <w:gridCol w:w="1460"/>
        <w:gridCol w:w="1420"/>
        <w:gridCol w:w="1372"/>
        <w:gridCol w:w="1080"/>
        <w:gridCol w:w="1080"/>
        <w:gridCol w:w="1080"/>
        <w:gridCol w:w="1080"/>
        <w:gridCol w:w="1917"/>
      </w:tblGrid>
      <w:tr w:rsidR="004D6C76" w:rsidRPr="00E76BB5" w14:paraId="255838EA" w14:textId="77777777" w:rsidTr="004D6C76">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CC57B" w14:textId="77777777" w:rsidR="004D6C76" w:rsidRPr="00E76BB5" w:rsidRDefault="004D6C76" w:rsidP="004D6C76">
            <w:pPr>
              <w:jc w:val="center"/>
            </w:pPr>
            <w:r w:rsidRPr="00E76BB5">
              <w:t>Показатель</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40102E2" w14:textId="77777777" w:rsidR="004D6C76" w:rsidRPr="00E76BB5" w:rsidRDefault="004D6C76" w:rsidP="004D6C76">
            <w:pPr>
              <w:jc w:val="center"/>
            </w:pPr>
            <w:r w:rsidRPr="00E76BB5">
              <w:t>ВСЕГО</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15D8740B" w14:textId="77777777" w:rsidR="004D6C76" w:rsidRPr="00E76BB5" w:rsidRDefault="004D6C76" w:rsidP="004D6C76">
            <w:pPr>
              <w:jc w:val="center"/>
              <w:rPr>
                <w:b/>
                <w:bCs/>
                <w:sz w:val="22"/>
                <w:szCs w:val="22"/>
              </w:rPr>
            </w:pPr>
            <w:r w:rsidRPr="00E76BB5">
              <w:rPr>
                <w:b/>
                <w:bCs/>
                <w:sz w:val="22"/>
                <w:szCs w:val="22"/>
              </w:rPr>
              <w:t>вода</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2BE8789A" w14:textId="77777777" w:rsidR="004D6C76" w:rsidRPr="00E76BB5" w:rsidRDefault="004D6C76" w:rsidP="004D6C76">
            <w:pPr>
              <w:jc w:val="center"/>
              <w:rPr>
                <w:b/>
                <w:bCs/>
                <w:sz w:val="22"/>
                <w:szCs w:val="22"/>
              </w:rPr>
            </w:pPr>
            <w:r w:rsidRPr="00E76BB5">
              <w:rPr>
                <w:b/>
                <w:bCs/>
                <w:sz w:val="22"/>
                <w:szCs w:val="22"/>
              </w:rPr>
              <w:t>пар всего</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067850A" w14:textId="77777777" w:rsidR="004D6C76" w:rsidRPr="00E76BB5" w:rsidRDefault="004D6C76" w:rsidP="004D6C76">
            <w:pPr>
              <w:jc w:val="center"/>
              <w:rPr>
                <w:b/>
                <w:bCs/>
                <w:sz w:val="22"/>
                <w:szCs w:val="22"/>
              </w:rPr>
            </w:pPr>
            <w:r w:rsidRPr="00E76BB5">
              <w:rPr>
                <w:b/>
                <w:bCs/>
                <w:sz w:val="22"/>
                <w:szCs w:val="22"/>
              </w:rPr>
              <w:t>1,2 - 2,5 кгс/см</w:t>
            </w:r>
            <w:r w:rsidRPr="00E76BB5">
              <w:rPr>
                <w:b/>
                <w:bCs/>
                <w:sz w:val="22"/>
                <w:szCs w:val="22"/>
                <w:vertAlign w:val="superscript"/>
              </w:rPr>
              <w:t>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E6782FB" w14:textId="77777777" w:rsidR="004D6C76" w:rsidRPr="00E76BB5" w:rsidRDefault="004D6C76" w:rsidP="004D6C76">
            <w:pPr>
              <w:jc w:val="center"/>
              <w:rPr>
                <w:b/>
                <w:bCs/>
                <w:sz w:val="22"/>
                <w:szCs w:val="22"/>
              </w:rPr>
            </w:pPr>
            <w:r w:rsidRPr="00E76BB5">
              <w:rPr>
                <w:b/>
                <w:bCs/>
                <w:sz w:val="22"/>
                <w:szCs w:val="22"/>
              </w:rPr>
              <w:t>2,5 - 7,0 кгс/см</w:t>
            </w:r>
            <w:r w:rsidRPr="00E76BB5">
              <w:rPr>
                <w:b/>
                <w:bCs/>
                <w:sz w:val="22"/>
                <w:szCs w:val="22"/>
                <w:vertAlign w:val="superscript"/>
              </w:rPr>
              <w:t>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418D9C9" w14:textId="77777777" w:rsidR="004D6C76" w:rsidRPr="00E76BB5" w:rsidRDefault="004D6C76" w:rsidP="004D6C76">
            <w:pPr>
              <w:jc w:val="center"/>
              <w:rPr>
                <w:b/>
                <w:bCs/>
                <w:sz w:val="22"/>
                <w:szCs w:val="22"/>
              </w:rPr>
            </w:pPr>
            <w:r w:rsidRPr="00E76BB5">
              <w:rPr>
                <w:b/>
                <w:bCs/>
                <w:sz w:val="22"/>
                <w:szCs w:val="22"/>
              </w:rPr>
              <w:t>7,0 - 13,0 кгс/см</w:t>
            </w:r>
            <w:r w:rsidRPr="00E76BB5">
              <w:rPr>
                <w:b/>
                <w:bCs/>
                <w:sz w:val="22"/>
                <w:szCs w:val="22"/>
                <w:vertAlign w:val="superscript"/>
              </w:rPr>
              <w:t>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867BE93" w14:textId="77777777" w:rsidR="004D6C76" w:rsidRPr="00E76BB5" w:rsidRDefault="004D6C76" w:rsidP="004D6C76">
            <w:pPr>
              <w:jc w:val="center"/>
              <w:rPr>
                <w:b/>
                <w:bCs/>
                <w:sz w:val="22"/>
                <w:szCs w:val="22"/>
              </w:rPr>
            </w:pPr>
            <w:r w:rsidRPr="00E76BB5">
              <w:rPr>
                <w:b/>
                <w:bCs/>
                <w:sz w:val="22"/>
                <w:szCs w:val="22"/>
              </w:rPr>
              <w:t>&gt; 13,0 кгс/см</w:t>
            </w:r>
            <w:r w:rsidRPr="00E76BB5">
              <w:rPr>
                <w:b/>
                <w:bCs/>
                <w:sz w:val="22"/>
                <w:szCs w:val="22"/>
                <w:vertAlign w:val="superscript"/>
              </w:rPr>
              <w:t>2</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14:paraId="5F06DCFA" w14:textId="77777777" w:rsidR="004D6C76" w:rsidRPr="00E76BB5" w:rsidRDefault="004D6C76" w:rsidP="004D6C76">
            <w:pPr>
              <w:jc w:val="center"/>
              <w:rPr>
                <w:b/>
                <w:bCs/>
                <w:sz w:val="22"/>
                <w:szCs w:val="22"/>
              </w:rPr>
            </w:pPr>
            <w:r w:rsidRPr="00E76BB5">
              <w:rPr>
                <w:b/>
                <w:bCs/>
                <w:sz w:val="22"/>
                <w:szCs w:val="22"/>
              </w:rPr>
              <w:t xml:space="preserve">острый и </w:t>
            </w:r>
            <w:proofErr w:type="gramStart"/>
            <w:r w:rsidRPr="00E76BB5">
              <w:rPr>
                <w:b/>
                <w:bCs/>
                <w:sz w:val="22"/>
                <w:szCs w:val="22"/>
              </w:rPr>
              <w:t>редуциро-ванный</w:t>
            </w:r>
            <w:proofErr w:type="gramEnd"/>
            <w:r w:rsidRPr="00E76BB5">
              <w:rPr>
                <w:b/>
                <w:bCs/>
                <w:sz w:val="22"/>
                <w:szCs w:val="22"/>
              </w:rPr>
              <w:t xml:space="preserve"> пар</w:t>
            </w:r>
          </w:p>
        </w:tc>
      </w:tr>
      <w:tr w:rsidR="004D6C76" w:rsidRPr="00E76BB5" w14:paraId="1AB934D9"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48C3788" w14:textId="77777777" w:rsidR="004D6C76" w:rsidRPr="00E76BB5" w:rsidRDefault="004D6C76" w:rsidP="004D6C76">
            <w:r w:rsidRPr="00E76BB5">
              <w:t>1 полугодие</w:t>
            </w:r>
          </w:p>
        </w:tc>
        <w:tc>
          <w:tcPr>
            <w:tcW w:w="1460" w:type="dxa"/>
            <w:tcBorders>
              <w:top w:val="nil"/>
              <w:left w:val="nil"/>
              <w:bottom w:val="single" w:sz="4" w:space="0" w:color="auto"/>
              <w:right w:val="single" w:sz="4" w:space="0" w:color="auto"/>
            </w:tcBorders>
            <w:shd w:val="clear" w:color="auto" w:fill="auto"/>
            <w:noWrap/>
            <w:vAlign w:val="bottom"/>
            <w:hideMark/>
          </w:tcPr>
          <w:p w14:paraId="523B4408" w14:textId="77777777" w:rsidR="004D6C76" w:rsidRPr="00E76BB5" w:rsidRDefault="004D6C76" w:rsidP="004D6C76">
            <w:r w:rsidRPr="00E76BB5">
              <w:t> </w:t>
            </w:r>
          </w:p>
        </w:tc>
        <w:tc>
          <w:tcPr>
            <w:tcW w:w="1420" w:type="dxa"/>
            <w:tcBorders>
              <w:top w:val="nil"/>
              <w:left w:val="nil"/>
              <w:bottom w:val="single" w:sz="4" w:space="0" w:color="auto"/>
              <w:right w:val="single" w:sz="4" w:space="0" w:color="auto"/>
            </w:tcBorders>
            <w:shd w:val="clear" w:color="auto" w:fill="auto"/>
            <w:noWrap/>
            <w:vAlign w:val="bottom"/>
            <w:hideMark/>
          </w:tcPr>
          <w:p w14:paraId="46ADC8C3" w14:textId="77777777" w:rsidR="004D6C76" w:rsidRPr="00E76BB5" w:rsidRDefault="004D6C76" w:rsidP="004D6C76">
            <w:r w:rsidRPr="00E76BB5">
              <w:t> </w:t>
            </w:r>
          </w:p>
        </w:tc>
        <w:tc>
          <w:tcPr>
            <w:tcW w:w="1372" w:type="dxa"/>
            <w:tcBorders>
              <w:top w:val="nil"/>
              <w:left w:val="nil"/>
              <w:bottom w:val="single" w:sz="4" w:space="0" w:color="auto"/>
              <w:right w:val="single" w:sz="4" w:space="0" w:color="auto"/>
            </w:tcBorders>
            <w:shd w:val="clear" w:color="auto" w:fill="auto"/>
            <w:noWrap/>
            <w:vAlign w:val="bottom"/>
            <w:hideMark/>
          </w:tcPr>
          <w:p w14:paraId="13FBC339" w14:textId="77777777" w:rsidR="004D6C76" w:rsidRPr="00E76BB5" w:rsidRDefault="004D6C76" w:rsidP="004D6C76">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3C7D2824" w14:textId="77777777" w:rsidR="004D6C76" w:rsidRPr="00E76BB5" w:rsidRDefault="004D6C76" w:rsidP="004D6C76">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2879BD07" w14:textId="77777777" w:rsidR="004D6C76" w:rsidRPr="00E76BB5" w:rsidRDefault="004D6C76" w:rsidP="004D6C76">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6155881D" w14:textId="77777777" w:rsidR="004D6C76" w:rsidRPr="00E76BB5" w:rsidRDefault="004D6C76" w:rsidP="004D6C76">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2953A0D2" w14:textId="77777777" w:rsidR="004D6C76" w:rsidRPr="00E76BB5" w:rsidRDefault="004D6C76" w:rsidP="004D6C76">
            <w:r w:rsidRPr="00E76BB5">
              <w:t> </w:t>
            </w:r>
          </w:p>
        </w:tc>
        <w:tc>
          <w:tcPr>
            <w:tcW w:w="1917" w:type="dxa"/>
            <w:tcBorders>
              <w:top w:val="nil"/>
              <w:left w:val="nil"/>
              <w:bottom w:val="single" w:sz="4" w:space="0" w:color="auto"/>
              <w:right w:val="single" w:sz="4" w:space="0" w:color="auto"/>
            </w:tcBorders>
            <w:shd w:val="clear" w:color="auto" w:fill="auto"/>
            <w:noWrap/>
            <w:vAlign w:val="bottom"/>
            <w:hideMark/>
          </w:tcPr>
          <w:p w14:paraId="084D5B6E" w14:textId="77777777" w:rsidR="004D6C76" w:rsidRPr="00E76BB5" w:rsidRDefault="004D6C76" w:rsidP="004D6C76">
            <w:r w:rsidRPr="00E76BB5">
              <w:t> </w:t>
            </w:r>
          </w:p>
        </w:tc>
      </w:tr>
      <w:tr w:rsidR="004D6C76" w:rsidRPr="00E76BB5" w14:paraId="31B5B5FD"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E2D30EA" w14:textId="77777777" w:rsidR="004D6C76" w:rsidRPr="00E76BB5" w:rsidRDefault="004D6C76" w:rsidP="004D6C76">
            <w:pPr>
              <w:jc w:val="right"/>
              <w:rPr>
                <w:i/>
                <w:iCs/>
              </w:rPr>
            </w:pPr>
            <w:r w:rsidRPr="00E76BB5">
              <w:rPr>
                <w:i/>
                <w:iCs/>
              </w:rPr>
              <w:t>отпуск ТЭ</w:t>
            </w:r>
          </w:p>
        </w:tc>
        <w:tc>
          <w:tcPr>
            <w:tcW w:w="1460" w:type="dxa"/>
            <w:tcBorders>
              <w:top w:val="nil"/>
              <w:left w:val="nil"/>
              <w:bottom w:val="single" w:sz="4" w:space="0" w:color="auto"/>
              <w:right w:val="single" w:sz="4" w:space="0" w:color="auto"/>
            </w:tcBorders>
            <w:shd w:val="clear" w:color="000000" w:fill="FFFFFF"/>
            <w:noWrap/>
            <w:vAlign w:val="bottom"/>
            <w:hideMark/>
          </w:tcPr>
          <w:p w14:paraId="36BA50CF" w14:textId="77777777" w:rsidR="004D6C76" w:rsidRPr="00E76BB5" w:rsidRDefault="004D6C76" w:rsidP="004D6C76">
            <w:pPr>
              <w:jc w:val="center"/>
            </w:pPr>
            <w:r w:rsidRPr="00E76BB5">
              <w:t>140,717</w:t>
            </w:r>
          </w:p>
        </w:tc>
        <w:tc>
          <w:tcPr>
            <w:tcW w:w="1420" w:type="dxa"/>
            <w:tcBorders>
              <w:top w:val="nil"/>
              <w:left w:val="nil"/>
              <w:bottom w:val="single" w:sz="4" w:space="0" w:color="auto"/>
              <w:right w:val="single" w:sz="4" w:space="0" w:color="auto"/>
            </w:tcBorders>
            <w:shd w:val="clear" w:color="000000" w:fill="FFFFFF"/>
            <w:noWrap/>
            <w:vAlign w:val="bottom"/>
            <w:hideMark/>
          </w:tcPr>
          <w:p w14:paraId="24BAD9D6" w14:textId="77777777" w:rsidR="004D6C76" w:rsidRPr="00E76BB5" w:rsidRDefault="004D6C76" w:rsidP="004D6C76">
            <w:pPr>
              <w:jc w:val="center"/>
            </w:pPr>
            <w:r w:rsidRPr="00E76BB5">
              <w:t>140,717</w:t>
            </w:r>
          </w:p>
        </w:tc>
        <w:tc>
          <w:tcPr>
            <w:tcW w:w="1372" w:type="dxa"/>
            <w:tcBorders>
              <w:top w:val="nil"/>
              <w:left w:val="nil"/>
              <w:bottom w:val="single" w:sz="4" w:space="0" w:color="auto"/>
              <w:right w:val="single" w:sz="4" w:space="0" w:color="auto"/>
            </w:tcBorders>
            <w:shd w:val="clear" w:color="auto" w:fill="auto"/>
            <w:noWrap/>
            <w:vAlign w:val="bottom"/>
            <w:hideMark/>
          </w:tcPr>
          <w:p w14:paraId="2F43A8E8"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51B38EAB"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70750D69"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5590666F"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1FB6A2BE"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auto" w:fill="auto"/>
            <w:noWrap/>
            <w:vAlign w:val="bottom"/>
            <w:hideMark/>
          </w:tcPr>
          <w:p w14:paraId="3C8E1483" w14:textId="77777777" w:rsidR="004D6C76" w:rsidRPr="00E76BB5" w:rsidRDefault="004D6C76" w:rsidP="004D6C76">
            <w:pPr>
              <w:jc w:val="center"/>
            </w:pPr>
            <w:r w:rsidRPr="00E76BB5">
              <w:t>0,000</w:t>
            </w:r>
          </w:p>
        </w:tc>
      </w:tr>
      <w:tr w:rsidR="004D6C76" w:rsidRPr="00E76BB5" w14:paraId="44EE6A2E"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31380EE" w14:textId="77777777" w:rsidR="004D6C76" w:rsidRPr="00E76BB5" w:rsidRDefault="004D6C76" w:rsidP="004D6C76">
            <w:pPr>
              <w:jc w:val="right"/>
              <w:rPr>
                <w:i/>
                <w:iCs/>
              </w:rPr>
            </w:pPr>
            <w:r w:rsidRPr="00E76BB5">
              <w:rPr>
                <w:i/>
                <w:iCs/>
              </w:rPr>
              <w:t>ТЭ на хознужды</w:t>
            </w:r>
          </w:p>
        </w:tc>
        <w:tc>
          <w:tcPr>
            <w:tcW w:w="1460" w:type="dxa"/>
            <w:tcBorders>
              <w:top w:val="nil"/>
              <w:left w:val="nil"/>
              <w:bottom w:val="single" w:sz="4" w:space="0" w:color="auto"/>
              <w:right w:val="single" w:sz="4" w:space="0" w:color="auto"/>
            </w:tcBorders>
            <w:shd w:val="clear" w:color="000000" w:fill="FFFFFF"/>
            <w:noWrap/>
            <w:vAlign w:val="bottom"/>
            <w:hideMark/>
          </w:tcPr>
          <w:p w14:paraId="3E45F205" w14:textId="77777777" w:rsidR="004D6C76" w:rsidRPr="00E76BB5" w:rsidRDefault="004D6C76" w:rsidP="004D6C76">
            <w:pPr>
              <w:jc w:val="center"/>
            </w:pPr>
            <w:r w:rsidRPr="00E76BB5">
              <w:t>3,527</w:t>
            </w:r>
          </w:p>
        </w:tc>
        <w:tc>
          <w:tcPr>
            <w:tcW w:w="1420" w:type="dxa"/>
            <w:tcBorders>
              <w:top w:val="nil"/>
              <w:left w:val="nil"/>
              <w:bottom w:val="single" w:sz="4" w:space="0" w:color="auto"/>
              <w:right w:val="single" w:sz="4" w:space="0" w:color="auto"/>
            </w:tcBorders>
            <w:shd w:val="clear" w:color="000000" w:fill="FFFFFF"/>
            <w:noWrap/>
            <w:vAlign w:val="bottom"/>
            <w:hideMark/>
          </w:tcPr>
          <w:p w14:paraId="1C626F34" w14:textId="77777777" w:rsidR="004D6C76" w:rsidRPr="00E76BB5" w:rsidRDefault="004D6C76" w:rsidP="004D6C76">
            <w:pPr>
              <w:jc w:val="center"/>
            </w:pPr>
            <w:r w:rsidRPr="00E76BB5">
              <w:t>3,527</w:t>
            </w:r>
          </w:p>
        </w:tc>
        <w:tc>
          <w:tcPr>
            <w:tcW w:w="1372" w:type="dxa"/>
            <w:tcBorders>
              <w:top w:val="nil"/>
              <w:left w:val="nil"/>
              <w:bottom w:val="single" w:sz="4" w:space="0" w:color="auto"/>
              <w:right w:val="single" w:sz="4" w:space="0" w:color="auto"/>
            </w:tcBorders>
            <w:shd w:val="clear" w:color="auto" w:fill="auto"/>
            <w:noWrap/>
            <w:vAlign w:val="bottom"/>
            <w:hideMark/>
          </w:tcPr>
          <w:p w14:paraId="0750D903"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43A207A1"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3A0B8687"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6734B71E"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6C61DE13"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auto" w:fill="auto"/>
            <w:noWrap/>
            <w:vAlign w:val="bottom"/>
            <w:hideMark/>
          </w:tcPr>
          <w:p w14:paraId="0191797D" w14:textId="77777777" w:rsidR="004D6C76" w:rsidRPr="00E76BB5" w:rsidRDefault="004D6C76" w:rsidP="004D6C76">
            <w:pPr>
              <w:jc w:val="center"/>
            </w:pPr>
            <w:r w:rsidRPr="00E76BB5">
              <w:t>0,000</w:t>
            </w:r>
          </w:p>
        </w:tc>
      </w:tr>
      <w:tr w:rsidR="004D6C76" w:rsidRPr="00E76BB5" w14:paraId="537690CC"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96C4247" w14:textId="77777777" w:rsidR="004D6C76" w:rsidRPr="00E76BB5" w:rsidRDefault="004D6C76" w:rsidP="004D6C76">
            <w:pPr>
              <w:jc w:val="right"/>
              <w:rPr>
                <w:i/>
                <w:iCs/>
              </w:rPr>
            </w:pPr>
            <w:r w:rsidRPr="00E76BB5">
              <w:rPr>
                <w:i/>
                <w:iCs/>
              </w:rPr>
              <w:t>отпуск в сеть</w:t>
            </w:r>
          </w:p>
        </w:tc>
        <w:tc>
          <w:tcPr>
            <w:tcW w:w="1460" w:type="dxa"/>
            <w:tcBorders>
              <w:top w:val="nil"/>
              <w:left w:val="nil"/>
              <w:bottom w:val="single" w:sz="4" w:space="0" w:color="auto"/>
              <w:right w:val="single" w:sz="4" w:space="0" w:color="auto"/>
            </w:tcBorders>
            <w:shd w:val="clear" w:color="000000" w:fill="FFFFFF"/>
            <w:noWrap/>
            <w:vAlign w:val="bottom"/>
            <w:hideMark/>
          </w:tcPr>
          <w:p w14:paraId="19375B63" w14:textId="77777777" w:rsidR="004D6C76" w:rsidRPr="00E76BB5" w:rsidRDefault="004D6C76" w:rsidP="004D6C76">
            <w:pPr>
              <w:jc w:val="center"/>
            </w:pPr>
            <w:r w:rsidRPr="00E76BB5">
              <w:t>137,190</w:t>
            </w:r>
          </w:p>
        </w:tc>
        <w:tc>
          <w:tcPr>
            <w:tcW w:w="1420" w:type="dxa"/>
            <w:tcBorders>
              <w:top w:val="nil"/>
              <w:left w:val="nil"/>
              <w:bottom w:val="single" w:sz="4" w:space="0" w:color="auto"/>
              <w:right w:val="single" w:sz="4" w:space="0" w:color="auto"/>
            </w:tcBorders>
            <w:shd w:val="clear" w:color="000000" w:fill="FFFFFF"/>
            <w:noWrap/>
            <w:vAlign w:val="bottom"/>
            <w:hideMark/>
          </w:tcPr>
          <w:p w14:paraId="7BB9A447" w14:textId="77777777" w:rsidR="004D6C76" w:rsidRPr="00E76BB5" w:rsidRDefault="004D6C76" w:rsidP="004D6C76">
            <w:pPr>
              <w:jc w:val="center"/>
            </w:pPr>
            <w:r w:rsidRPr="00E76BB5">
              <w:t>137,190</w:t>
            </w:r>
          </w:p>
        </w:tc>
        <w:tc>
          <w:tcPr>
            <w:tcW w:w="1372" w:type="dxa"/>
            <w:tcBorders>
              <w:top w:val="nil"/>
              <w:left w:val="nil"/>
              <w:bottom w:val="single" w:sz="4" w:space="0" w:color="auto"/>
              <w:right w:val="single" w:sz="4" w:space="0" w:color="auto"/>
            </w:tcBorders>
            <w:shd w:val="clear" w:color="auto" w:fill="auto"/>
            <w:noWrap/>
            <w:vAlign w:val="bottom"/>
            <w:hideMark/>
          </w:tcPr>
          <w:p w14:paraId="1BE0244B"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00DD0553"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3A21FDD8"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45142641"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310C684D"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auto" w:fill="auto"/>
            <w:noWrap/>
            <w:vAlign w:val="bottom"/>
            <w:hideMark/>
          </w:tcPr>
          <w:p w14:paraId="440A1FE6" w14:textId="77777777" w:rsidR="004D6C76" w:rsidRPr="00E76BB5" w:rsidRDefault="004D6C76" w:rsidP="004D6C76">
            <w:pPr>
              <w:jc w:val="center"/>
            </w:pPr>
            <w:r w:rsidRPr="00E76BB5">
              <w:t>0,000</w:t>
            </w:r>
          </w:p>
        </w:tc>
      </w:tr>
      <w:tr w:rsidR="004D6C76" w:rsidRPr="00E76BB5" w14:paraId="29BB05B5"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69DBE93" w14:textId="77777777" w:rsidR="004D6C76" w:rsidRPr="00E76BB5" w:rsidRDefault="004D6C76" w:rsidP="004D6C76">
            <w:r w:rsidRPr="00E76BB5">
              <w:t>2 полугодие</w:t>
            </w:r>
          </w:p>
        </w:tc>
        <w:tc>
          <w:tcPr>
            <w:tcW w:w="1460" w:type="dxa"/>
            <w:tcBorders>
              <w:top w:val="nil"/>
              <w:left w:val="nil"/>
              <w:bottom w:val="single" w:sz="4" w:space="0" w:color="auto"/>
              <w:right w:val="single" w:sz="4" w:space="0" w:color="auto"/>
            </w:tcBorders>
            <w:shd w:val="clear" w:color="000000" w:fill="FFFFFF"/>
            <w:noWrap/>
            <w:vAlign w:val="bottom"/>
            <w:hideMark/>
          </w:tcPr>
          <w:p w14:paraId="6CA4C66C" w14:textId="77777777" w:rsidR="004D6C76" w:rsidRPr="00E76BB5" w:rsidRDefault="004D6C76" w:rsidP="004D6C76">
            <w:r w:rsidRPr="00E76BB5">
              <w:t> </w:t>
            </w:r>
          </w:p>
        </w:tc>
        <w:tc>
          <w:tcPr>
            <w:tcW w:w="1420" w:type="dxa"/>
            <w:tcBorders>
              <w:top w:val="nil"/>
              <w:left w:val="nil"/>
              <w:bottom w:val="single" w:sz="4" w:space="0" w:color="auto"/>
              <w:right w:val="single" w:sz="4" w:space="0" w:color="auto"/>
            </w:tcBorders>
            <w:shd w:val="clear" w:color="000000" w:fill="FFFFFF"/>
            <w:noWrap/>
            <w:vAlign w:val="bottom"/>
            <w:hideMark/>
          </w:tcPr>
          <w:p w14:paraId="085CFFD8" w14:textId="77777777" w:rsidR="004D6C76" w:rsidRPr="00E76BB5" w:rsidRDefault="004D6C76" w:rsidP="004D6C76">
            <w:pPr>
              <w:jc w:val="center"/>
            </w:pPr>
            <w:r w:rsidRPr="00E76BB5">
              <w:t> </w:t>
            </w:r>
          </w:p>
        </w:tc>
        <w:tc>
          <w:tcPr>
            <w:tcW w:w="1372" w:type="dxa"/>
            <w:tcBorders>
              <w:top w:val="nil"/>
              <w:left w:val="nil"/>
              <w:bottom w:val="single" w:sz="4" w:space="0" w:color="auto"/>
              <w:right w:val="single" w:sz="4" w:space="0" w:color="auto"/>
            </w:tcBorders>
            <w:shd w:val="clear" w:color="auto" w:fill="auto"/>
            <w:noWrap/>
            <w:vAlign w:val="bottom"/>
            <w:hideMark/>
          </w:tcPr>
          <w:p w14:paraId="72CFB671" w14:textId="77777777" w:rsidR="004D6C76" w:rsidRPr="00E76BB5" w:rsidRDefault="004D6C76" w:rsidP="004D6C76">
            <w:pPr>
              <w:jc w:val="center"/>
            </w:pPr>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2596F700" w14:textId="77777777" w:rsidR="004D6C76" w:rsidRPr="00E76BB5" w:rsidRDefault="004D6C76" w:rsidP="004D6C76">
            <w:pPr>
              <w:jc w:val="center"/>
            </w:pPr>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2B8E8ED9" w14:textId="77777777" w:rsidR="004D6C76" w:rsidRPr="00E76BB5" w:rsidRDefault="004D6C76" w:rsidP="004D6C76">
            <w:pPr>
              <w:jc w:val="center"/>
            </w:pPr>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170AD820" w14:textId="77777777" w:rsidR="004D6C76" w:rsidRPr="00E76BB5" w:rsidRDefault="004D6C76" w:rsidP="004D6C76">
            <w:pPr>
              <w:jc w:val="center"/>
            </w:pPr>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16120D6F" w14:textId="77777777" w:rsidR="004D6C76" w:rsidRPr="00E76BB5" w:rsidRDefault="004D6C76" w:rsidP="004D6C76">
            <w:pPr>
              <w:jc w:val="center"/>
            </w:pPr>
            <w:r w:rsidRPr="00E76BB5">
              <w:t> </w:t>
            </w:r>
          </w:p>
        </w:tc>
        <w:tc>
          <w:tcPr>
            <w:tcW w:w="1917" w:type="dxa"/>
            <w:tcBorders>
              <w:top w:val="nil"/>
              <w:left w:val="nil"/>
              <w:bottom w:val="single" w:sz="4" w:space="0" w:color="auto"/>
              <w:right w:val="single" w:sz="4" w:space="0" w:color="auto"/>
            </w:tcBorders>
            <w:shd w:val="clear" w:color="auto" w:fill="auto"/>
            <w:noWrap/>
            <w:vAlign w:val="bottom"/>
            <w:hideMark/>
          </w:tcPr>
          <w:p w14:paraId="4D9A0B94" w14:textId="77777777" w:rsidR="004D6C76" w:rsidRPr="00E76BB5" w:rsidRDefault="004D6C76" w:rsidP="004D6C76">
            <w:pPr>
              <w:jc w:val="center"/>
            </w:pPr>
            <w:r w:rsidRPr="00E76BB5">
              <w:t> </w:t>
            </w:r>
          </w:p>
        </w:tc>
      </w:tr>
      <w:tr w:rsidR="004D6C76" w:rsidRPr="00E76BB5" w14:paraId="643DF556"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6D6BB89" w14:textId="77777777" w:rsidR="004D6C76" w:rsidRPr="00E76BB5" w:rsidRDefault="004D6C76" w:rsidP="004D6C76">
            <w:pPr>
              <w:jc w:val="right"/>
              <w:rPr>
                <w:i/>
                <w:iCs/>
              </w:rPr>
            </w:pPr>
            <w:r w:rsidRPr="00E76BB5">
              <w:rPr>
                <w:i/>
                <w:iCs/>
              </w:rPr>
              <w:t>отпуск ТЭ</w:t>
            </w:r>
          </w:p>
        </w:tc>
        <w:tc>
          <w:tcPr>
            <w:tcW w:w="1460" w:type="dxa"/>
            <w:tcBorders>
              <w:top w:val="nil"/>
              <w:left w:val="nil"/>
              <w:bottom w:val="single" w:sz="4" w:space="0" w:color="auto"/>
              <w:right w:val="single" w:sz="4" w:space="0" w:color="auto"/>
            </w:tcBorders>
            <w:shd w:val="clear" w:color="000000" w:fill="FFFFFF"/>
            <w:noWrap/>
            <w:vAlign w:val="bottom"/>
            <w:hideMark/>
          </w:tcPr>
          <w:p w14:paraId="76E534E2" w14:textId="77777777" w:rsidR="004D6C76" w:rsidRPr="00E76BB5" w:rsidRDefault="004D6C76" w:rsidP="004D6C76">
            <w:pPr>
              <w:jc w:val="center"/>
            </w:pPr>
            <w:r w:rsidRPr="00E76BB5">
              <w:t>107,768</w:t>
            </w:r>
          </w:p>
        </w:tc>
        <w:tc>
          <w:tcPr>
            <w:tcW w:w="1420" w:type="dxa"/>
            <w:tcBorders>
              <w:top w:val="nil"/>
              <w:left w:val="nil"/>
              <w:bottom w:val="single" w:sz="4" w:space="0" w:color="auto"/>
              <w:right w:val="single" w:sz="4" w:space="0" w:color="auto"/>
            </w:tcBorders>
            <w:shd w:val="clear" w:color="000000" w:fill="FFFFFF"/>
            <w:noWrap/>
            <w:vAlign w:val="bottom"/>
            <w:hideMark/>
          </w:tcPr>
          <w:p w14:paraId="522AB232" w14:textId="77777777" w:rsidR="004D6C76" w:rsidRPr="00E76BB5" w:rsidRDefault="004D6C76" w:rsidP="004D6C76">
            <w:pPr>
              <w:jc w:val="center"/>
            </w:pPr>
            <w:r w:rsidRPr="00E76BB5">
              <w:t>107,768</w:t>
            </w:r>
          </w:p>
        </w:tc>
        <w:tc>
          <w:tcPr>
            <w:tcW w:w="1372" w:type="dxa"/>
            <w:tcBorders>
              <w:top w:val="nil"/>
              <w:left w:val="nil"/>
              <w:bottom w:val="single" w:sz="4" w:space="0" w:color="auto"/>
              <w:right w:val="single" w:sz="4" w:space="0" w:color="auto"/>
            </w:tcBorders>
            <w:shd w:val="clear" w:color="auto" w:fill="auto"/>
            <w:noWrap/>
            <w:vAlign w:val="bottom"/>
            <w:hideMark/>
          </w:tcPr>
          <w:p w14:paraId="4B02F7D0"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4BE9C39F"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62029B87"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1915720C"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66C4EE54"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auto" w:fill="auto"/>
            <w:noWrap/>
            <w:vAlign w:val="bottom"/>
            <w:hideMark/>
          </w:tcPr>
          <w:p w14:paraId="2BF800A8" w14:textId="77777777" w:rsidR="004D6C76" w:rsidRPr="00E76BB5" w:rsidRDefault="004D6C76" w:rsidP="004D6C76">
            <w:pPr>
              <w:jc w:val="center"/>
            </w:pPr>
            <w:r w:rsidRPr="00E76BB5">
              <w:t>0,000</w:t>
            </w:r>
          </w:p>
        </w:tc>
      </w:tr>
      <w:tr w:rsidR="004D6C76" w:rsidRPr="00E76BB5" w14:paraId="03126DDE"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7F9C8F2" w14:textId="77777777" w:rsidR="004D6C76" w:rsidRPr="00E76BB5" w:rsidRDefault="004D6C76" w:rsidP="004D6C76">
            <w:pPr>
              <w:jc w:val="right"/>
              <w:rPr>
                <w:i/>
                <w:iCs/>
              </w:rPr>
            </w:pPr>
            <w:r w:rsidRPr="00E76BB5">
              <w:rPr>
                <w:i/>
                <w:iCs/>
              </w:rPr>
              <w:t>ТЭ на хознужды</w:t>
            </w:r>
          </w:p>
        </w:tc>
        <w:tc>
          <w:tcPr>
            <w:tcW w:w="1460" w:type="dxa"/>
            <w:tcBorders>
              <w:top w:val="nil"/>
              <w:left w:val="nil"/>
              <w:bottom w:val="single" w:sz="4" w:space="0" w:color="auto"/>
              <w:right w:val="single" w:sz="4" w:space="0" w:color="auto"/>
            </w:tcBorders>
            <w:shd w:val="clear" w:color="000000" w:fill="FFFFFF"/>
            <w:noWrap/>
            <w:vAlign w:val="bottom"/>
            <w:hideMark/>
          </w:tcPr>
          <w:p w14:paraId="049ECA8D" w14:textId="77777777" w:rsidR="004D6C76" w:rsidRPr="00E76BB5" w:rsidRDefault="004D6C76" w:rsidP="004D6C76">
            <w:pPr>
              <w:jc w:val="center"/>
            </w:pPr>
            <w:r w:rsidRPr="00E76BB5">
              <w:t>2,589</w:t>
            </w:r>
          </w:p>
        </w:tc>
        <w:tc>
          <w:tcPr>
            <w:tcW w:w="1420" w:type="dxa"/>
            <w:tcBorders>
              <w:top w:val="nil"/>
              <w:left w:val="nil"/>
              <w:bottom w:val="single" w:sz="4" w:space="0" w:color="auto"/>
              <w:right w:val="single" w:sz="4" w:space="0" w:color="auto"/>
            </w:tcBorders>
            <w:shd w:val="clear" w:color="000000" w:fill="FFFFFF"/>
            <w:noWrap/>
            <w:vAlign w:val="bottom"/>
            <w:hideMark/>
          </w:tcPr>
          <w:p w14:paraId="5ACD4682" w14:textId="77777777" w:rsidR="004D6C76" w:rsidRPr="00E76BB5" w:rsidRDefault="004D6C76" w:rsidP="004D6C76">
            <w:pPr>
              <w:jc w:val="center"/>
            </w:pPr>
            <w:r w:rsidRPr="00E76BB5">
              <w:t>2,589</w:t>
            </w:r>
          </w:p>
        </w:tc>
        <w:tc>
          <w:tcPr>
            <w:tcW w:w="1372" w:type="dxa"/>
            <w:tcBorders>
              <w:top w:val="nil"/>
              <w:left w:val="nil"/>
              <w:bottom w:val="single" w:sz="4" w:space="0" w:color="auto"/>
              <w:right w:val="single" w:sz="4" w:space="0" w:color="auto"/>
            </w:tcBorders>
            <w:shd w:val="clear" w:color="auto" w:fill="auto"/>
            <w:noWrap/>
            <w:vAlign w:val="bottom"/>
            <w:hideMark/>
          </w:tcPr>
          <w:p w14:paraId="1016C76A"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54ECED59"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205A3FE2"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41517EB1"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6E7631FA"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auto" w:fill="auto"/>
            <w:noWrap/>
            <w:vAlign w:val="bottom"/>
            <w:hideMark/>
          </w:tcPr>
          <w:p w14:paraId="47683051" w14:textId="77777777" w:rsidR="004D6C76" w:rsidRPr="00E76BB5" w:rsidRDefault="004D6C76" w:rsidP="004D6C76">
            <w:pPr>
              <w:jc w:val="center"/>
            </w:pPr>
            <w:r w:rsidRPr="00E76BB5">
              <w:t>0,000</w:t>
            </w:r>
          </w:p>
        </w:tc>
      </w:tr>
      <w:tr w:rsidR="004D6C76" w:rsidRPr="00E76BB5" w14:paraId="5D51A689"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50D9A56" w14:textId="77777777" w:rsidR="004D6C76" w:rsidRPr="00E76BB5" w:rsidRDefault="004D6C76" w:rsidP="004D6C76">
            <w:pPr>
              <w:jc w:val="right"/>
              <w:rPr>
                <w:i/>
                <w:iCs/>
              </w:rPr>
            </w:pPr>
            <w:r w:rsidRPr="00E76BB5">
              <w:rPr>
                <w:i/>
                <w:iCs/>
              </w:rPr>
              <w:t>отпуск в сеть</w:t>
            </w:r>
          </w:p>
        </w:tc>
        <w:tc>
          <w:tcPr>
            <w:tcW w:w="1460" w:type="dxa"/>
            <w:tcBorders>
              <w:top w:val="nil"/>
              <w:left w:val="nil"/>
              <w:bottom w:val="single" w:sz="4" w:space="0" w:color="auto"/>
              <w:right w:val="single" w:sz="4" w:space="0" w:color="auto"/>
            </w:tcBorders>
            <w:shd w:val="clear" w:color="000000" w:fill="FFFFFF"/>
            <w:noWrap/>
            <w:vAlign w:val="bottom"/>
            <w:hideMark/>
          </w:tcPr>
          <w:p w14:paraId="25E6DA65" w14:textId="77777777" w:rsidR="004D6C76" w:rsidRPr="00E76BB5" w:rsidRDefault="004D6C76" w:rsidP="004D6C76">
            <w:pPr>
              <w:jc w:val="center"/>
            </w:pPr>
            <w:r w:rsidRPr="00E76BB5">
              <w:t>105,179</w:t>
            </w:r>
          </w:p>
        </w:tc>
        <w:tc>
          <w:tcPr>
            <w:tcW w:w="1420" w:type="dxa"/>
            <w:tcBorders>
              <w:top w:val="nil"/>
              <w:left w:val="nil"/>
              <w:bottom w:val="single" w:sz="4" w:space="0" w:color="auto"/>
              <w:right w:val="single" w:sz="4" w:space="0" w:color="auto"/>
            </w:tcBorders>
            <w:shd w:val="clear" w:color="000000" w:fill="FFFFFF"/>
            <w:noWrap/>
            <w:vAlign w:val="bottom"/>
            <w:hideMark/>
          </w:tcPr>
          <w:p w14:paraId="2455168E" w14:textId="77777777" w:rsidR="004D6C76" w:rsidRPr="00E76BB5" w:rsidRDefault="004D6C76" w:rsidP="004D6C76">
            <w:pPr>
              <w:jc w:val="center"/>
            </w:pPr>
            <w:r w:rsidRPr="00E76BB5">
              <w:t>105,179</w:t>
            </w:r>
          </w:p>
        </w:tc>
        <w:tc>
          <w:tcPr>
            <w:tcW w:w="1372" w:type="dxa"/>
            <w:tcBorders>
              <w:top w:val="nil"/>
              <w:left w:val="nil"/>
              <w:bottom w:val="single" w:sz="4" w:space="0" w:color="auto"/>
              <w:right w:val="single" w:sz="4" w:space="0" w:color="auto"/>
            </w:tcBorders>
            <w:shd w:val="clear" w:color="auto" w:fill="auto"/>
            <w:noWrap/>
            <w:vAlign w:val="bottom"/>
            <w:hideMark/>
          </w:tcPr>
          <w:p w14:paraId="6F4F1276"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478420A5"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32E52372"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1B8DAD86"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2546B0BE"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auto" w:fill="auto"/>
            <w:noWrap/>
            <w:vAlign w:val="bottom"/>
            <w:hideMark/>
          </w:tcPr>
          <w:p w14:paraId="23F7324E" w14:textId="77777777" w:rsidR="004D6C76" w:rsidRPr="00E76BB5" w:rsidRDefault="004D6C76" w:rsidP="004D6C76">
            <w:pPr>
              <w:jc w:val="center"/>
            </w:pPr>
            <w:r w:rsidRPr="00E76BB5">
              <w:t>0,000</w:t>
            </w:r>
          </w:p>
        </w:tc>
      </w:tr>
      <w:tr w:rsidR="004D6C76" w:rsidRPr="00E76BB5" w14:paraId="7863A12C"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06ECB8F" w14:textId="77777777" w:rsidR="004D6C76" w:rsidRPr="00E76BB5" w:rsidRDefault="004D6C76" w:rsidP="004D6C76">
            <w:r w:rsidRPr="00E76BB5">
              <w:t>итого год</w:t>
            </w:r>
          </w:p>
        </w:tc>
        <w:tc>
          <w:tcPr>
            <w:tcW w:w="1460" w:type="dxa"/>
            <w:tcBorders>
              <w:top w:val="nil"/>
              <w:left w:val="nil"/>
              <w:bottom w:val="single" w:sz="4" w:space="0" w:color="auto"/>
              <w:right w:val="single" w:sz="4" w:space="0" w:color="auto"/>
            </w:tcBorders>
            <w:shd w:val="clear" w:color="000000" w:fill="FFFFFF"/>
            <w:noWrap/>
            <w:vAlign w:val="bottom"/>
            <w:hideMark/>
          </w:tcPr>
          <w:p w14:paraId="5583F51B" w14:textId="77777777" w:rsidR="004D6C76" w:rsidRPr="00E76BB5" w:rsidRDefault="004D6C76" w:rsidP="004D6C76">
            <w:r w:rsidRPr="00E76BB5">
              <w:t> </w:t>
            </w:r>
          </w:p>
        </w:tc>
        <w:tc>
          <w:tcPr>
            <w:tcW w:w="1420" w:type="dxa"/>
            <w:tcBorders>
              <w:top w:val="nil"/>
              <w:left w:val="nil"/>
              <w:bottom w:val="single" w:sz="4" w:space="0" w:color="auto"/>
              <w:right w:val="single" w:sz="4" w:space="0" w:color="auto"/>
            </w:tcBorders>
            <w:shd w:val="clear" w:color="000000" w:fill="FFFFFF"/>
            <w:noWrap/>
            <w:vAlign w:val="bottom"/>
            <w:hideMark/>
          </w:tcPr>
          <w:p w14:paraId="425EE393" w14:textId="77777777" w:rsidR="004D6C76" w:rsidRPr="00E76BB5" w:rsidRDefault="004D6C76" w:rsidP="004D6C76">
            <w:pPr>
              <w:jc w:val="center"/>
            </w:pPr>
            <w:r w:rsidRPr="00E76BB5">
              <w:t> </w:t>
            </w:r>
          </w:p>
        </w:tc>
        <w:tc>
          <w:tcPr>
            <w:tcW w:w="1372" w:type="dxa"/>
            <w:tcBorders>
              <w:top w:val="nil"/>
              <w:left w:val="nil"/>
              <w:bottom w:val="single" w:sz="4" w:space="0" w:color="auto"/>
              <w:right w:val="single" w:sz="4" w:space="0" w:color="auto"/>
            </w:tcBorders>
            <w:shd w:val="clear" w:color="auto" w:fill="auto"/>
            <w:noWrap/>
            <w:vAlign w:val="bottom"/>
            <w:hideMark/>
          </w:tcPr>
          <w:p w14:paraId="4D4D6547" w14:textId="77777777" w:rsidR="004D6C76" w:rsidRPr="00E76BB5" w:rsidRDefault="004D6C76" w:rsidP="004D6C76">
            <w:pPr>
              <w:jc w:val="center"/>
            </w:pPr>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2D333DB2" w14:textId="77777777" w:rsidR="004D6C76" w:rsidRPr="00E76BB5" w:rsidRDefault="004D6C76" w:rsidP="004D6C76">
            <w:pPr>
              <w:jc w:val="center"/>
            </w:pPr>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21D29488" w14:textId="77777777" w:rsidR="004D6C76" w:rsidRPr="00E76BB5" w:rsidRDefault="004D6C76" w:rsidP="004D6C76">
            <w:pPr>
              <w:jc w:val="center"/>
            </w:pPr>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2698E818" w14:textId="77777777" w:rsidR="004D6C76" w:rsidRPr="00E76BB5" w:rsidRDefault="004D6C76" w:rsidP="004D6C76">
            <w:pPr>
              <w:jc w:val="center"/>
            </w:pPr>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530CAD85" w14:textId="77777777" w:rsidR="004D6C76" w:rsidRPr="00E76BB5" w:rsidRDefault="004D6C76" w:rsidP="004D6C76">
            <w:pPr>
              <w:jc w:val="center"/>
            </w:pPr>
            <w:r w:rsidRPr="00E76BB5">
              <w:t> </w:t>
            </w:r>
          </w:p>
        </w:tc>
        <w:tc>
          <w:tcPr>
            <w:tcW w:w="1917" w:type="dxa"/>
            <w:tcBorders>
              <w:top w:val="nil"/>
              <w:left w:val="nil"/>
              <w:bottom w:val="single" w:sz="4" w:space="0" w:color="auto"/>
              <w:right w:val="single" w:sz="4" w:space="0" w:color="auto"/>
            </w:tcBorders>
            <w:shd w:val="clear" w:color="auto" w:fill="auto"/>
            <w:noWrap/>
            <w:vAlign w:val="bottom"/>
            <w:hideMark/>
          </w:tcPr>
          <w:p w14:paraId="2869A820" w14:textId="77777777" w:rsidR="004D6C76" w:rsidRPr="00E76BB5" w:rsidRDefault="004D6C76" w:rsidP="004D6C76">
            <w:pPr>
              <w:jc w:val="center"/>
            </w:pPr>
            <w:r w:rsidRPr="00E76BB5">
              <w:t> </w:t>
            </w:r>
          </w:p>
        </w:tc>
      </w:tr>
      <w:tr w:rsidR="004D6C76" w:rsidRPr="00E76BB5" w14:paraId="47106F24"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12B151D" w14:textId="77777777" w:rsidR="004D6C76" w:rsidRPr="00E76BB5" w:rsidRDefault="004D6C76" w:rsidP="004D6C76">
            <w:pPr>
              <w:jc w:val="right"/>
              <w:rPr>
                <w:i/>
                <w:iCs/>
              </w:rPr>
            </w:pPr>
            <w:r w:rsidRPr="00E76BB5">
              <w:rPr>
                <w:i/>
                <w:iCs/>
              </w:rPr>
              <w:t>отпуск ТЭ</w:t>
            </w:r>
          </w:p>
        </w:tc>
        <w:tc>
          <w:tcPr>
            <w:tcW w:w="1460" w:type="dxa"/>
            <w:tcBorders>
              <w:top w:val="nil"/>
              <w:left w:val="nil"/>
              <w:bottom w:val="single" w:sz="4" w:space="0" w:color="auto"/>
              <w:right w:val="single" w:sz="4" w:space="0" w:color="auto"/>
            </w:tcBorders>
            <w:shd w:val="clear" w:color="000000" w:fill="FFFFFF"/>
            <w:noWrap/>
            <w:vAlign w:val="bottom"/>
            <w:hideMark/>
          </w:tcPr>
          <w:p w14:paraId="0CD5C464" w14:textId="77777777" w:rsidR="004D6C76" w:rsidRPr="00E76BB5" w:rsidRDefault="004D6C76" w:rsidP="004D6C76">
            <w:pPr>
              <w:jc w:val="center"/>
            </w:pPr>
            <w:r w:rsidRPr="00E76BB5">
              <w:t>248,485</w:t>
            </w:r>
          </w:p>
        </w:tc>
        <w:tc>
          <w:tcPr>
            <w:tcW w:w="1420" w:type="dxa"/>
            <w:tcBorders>
              <w:top w:val="nil"/>
              <w:left w:val="nil"/>
              <w:bottom w:val="single" w:sz="4" w:space="0" w:color="auto"/>
              <w:right w:val="single" w:sz="4" w:space="0" w:color="auto"/>
            </w:tcBorders>
            <w:shd w:val="clear" w:color="000000" w:fill="FFFFFF"/>
            <w:noWrap/>
            <w:vAlign w:val="bottom"/>
            <w:hideMark/>
          </w:tcPr>
          <w:p w14:paraId="7FDBF569" w14:textId="77777777" w:rsidR="004D6C76" w:rsidRPr="00E76BB5" w:rsidRDefault="004D6C76" w:rsidP="004D6C76">
            <w:pPr>
              <w:jc w:val="center"/>
            </w:pPr>
            <w:r w:rsidRPr="00E76BB5">
              <w:t>248,485</w:t>
            </w:r>
          </w:p>
        </w:tc>
        <w:tc>
          <w:tcPr>
            <w:tcW w:w="1372" w:type="dxa"/>
            <w:tcBorders>
              <w:top w:val="nil"/>
              <w:left w:val="nil"/>
              <w:bottom w:val="single" w:sz="4" w:space="0" w:color="auto"/>
              <w:right w:val="single" w:sz="4" w:space="0" w:color="auto"/>
            </w:tcBorders>
            <w:shd w:val="clear" w:color="auto" w:fill="auto"/>
            <w:noWrap/>
            <w:vAlign w:val="bottom"/>
            <w:hideMark/>
          </w:tcPr>
          <w:p w14:paraId="3462A91E"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47FEB3FF"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114C1E26"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302D497C"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5468DDEE"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auto" w:fill="auto"/>
            <w:noWrap/>
            <w:vAlign w:val="bottom"/>
            <w:hideMark/>
          </w:tcPr>
          <w:p w14:paraId="5616E307" w14:textId="77777777" w:rsidR="004D6C76" w:rsidRPr="00E76BB5" w:rsidRDefault="004D6C76" w:rsidP="004D6C76">
            <w:pPr>
              <w:jc w:val="center"/>
            </w:pPr>
            <w:r w:rsidRPr="00E76BB5">
              <w:t>0,000</w:t>
            </w:r>
          </w:p>
        </w:tc>
      </w:tr>
      <w:tr w:rsidR="004D6C76" w:rsidRPr="00E76BB5" w14:paraId="43FD6E61"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C848B9F" w14:textId="77777777" w:rsidR="004D6C76" w:rsidRPr="00E76BB5" w:rsidRDefault="004D6C76" w:rsidP="004D6C76">
            <w:pPr>
              <w:jc w:val="right"/>
              <w:rPr>
                <w:i/>
                <w:iCs/>
              </w:rPr>
            </w:pPr>
            <w:r w:rsidRPr="00E76BB5">
              <w:rPr>
                <w:i/>
                <w:iCs/>
              </w:rPr>
              <w:t>ТЭ на хознужды</w:t>
            </w:r>
          </w:p>
        </w:tc>
        <w:tc>
          <w:tcPr>
            <w:tcW w:w="1460" w:type="dxa"/>
            <w:tcBorders>
              <w:top w:val="nil"/>
              <w:left w:val="nil"/>
              <w:bottom w:val="single" w:sz="4" w:space="0" w:color="auto"/>
              <w:right w:val="single" w:sz="4" w:space="0" w:color="auto"/>
            </w:tcBorders>
            <w:shd w:val="clear" w:color="000000" w:fill="FFFFFF"/>
            <w:noWrap/>
            <w:vAlign w:val="bottom"/>
            <w:hideMark/>
          </w:tcPr>
          <w:p w14:paraId="63ED40E8" w14:textId="77777777" w:rsidR="004D6C76" w:rsidRPr="00E76BB5" w:rsidRDefault="004D6C76" w:rsidP="004D6C76">
            <w:pPr>
              <w:jc w:val="center"/>
            </w:pPr>
            <w:r w:rsidRPr="00E76BB5">
              <w:t>6,116</w:t>
            </w:r>
          </w:p>
        </w:tc>
        <w:tc>
          <w:tcPr>
            <w:tcW w:w="1420" w:type="dxa"/>
            <w:tcBorders>
              <w:top w:val="nil"/>
              <w:left w:val="nil"/>
              <w:bottom w:val="single" w:sz="4" w:space="0" w:color="auto"/>
              <w:right w:val="single" w:sz="4" w:space="0" w:color="auto"/>
            </w:tcBorders>
            <w:shd w:val="clear" w:color="000000" w:fill="FFFFFF"/>
            <w:noWrap/>
            <w:vAlign w:val="bottom"/>
            <w:hideMark/>
          </w:tcPr>
          <w:p w14:paraId="1FDFDE92" w14:textId="77777777" w:rsidR="004D6C76" w:rsidRPr="00E76BB5" w:rsidRDefault="004D6C76" w:rsidP="004D6C76">
            <w:pPr>
              <w:jc w:val="center"/>
            </w:pPr>
            <w:r w:rsidRPr="00E76BB5">
              <w:t>6,116</w:t>
            </w:r>
          </w:p>
        </w:tc>
        <w:tc>
          <w:tcPr>
            <w:tcW w:w="1372" w:type="dxa"/>
            <w:tcBorders>
              <w:top w:val="nil"/>
              <w:left w:val="nil"/>
              <w:bottom w:val="single" w:sz="4" w:space="0" w:color="auto"/>
              <w:right w:val="single" w:sz="4" w:space="0" w:color="auto"/>
            </w:tcBorders>
            <w:shd w:val="clear" w:color="auto" w:fill="auto"/>
            <w:noWrap/>
            <w:vAlign w:val="bottom"/>
            <w:hideMark/>
          </w:tcPr>
          <w:p w14:paraId="6A6A5C28"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0D5E5190"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766BAB6B"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1B9C2B39"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5132ED37"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auto" w:fill="auto"/>
            <w:noWrap/>
            <w:vAlign w:val="bottom"/>
            <w:hideMark/>
          </w:tcPr>
          <w:p w14:paraId="29C34A12" w14:textId="77777777" w:rsidR="004D6C76" w:rsidRPr="00E76BB5" w:rsidRDefault="004D6C76" w:rsidP="004D6C76">
            <w:pPr>
              <w:jc w:val="center"/>
            </w:pPr>
            <w:r w:rsidRPr="00E76BB5">
              <w:t>0,000</w:t>
            </w:r>
          </w:p>
        </w:tc>
      </w:tr>
      <w:tr w:rsidR="004D6C76" w:rsidRPr="00E76BB5" w14:paraId="631899D0"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C8050E8" w14:textId="77777777" w:rsidR="004D6C76" w:rsidRPr="00E76BB5" w:rsidRDefault="004D6C76" w:rsidP="004D6C76">
            <w:pPr>
              <w:jc w:val="right"/>
              <w:rPr>
                <w:i/>
                <w:iCs/>
              </w:rPr>
            </w:pPr>
            <w:r w:rsidRPr="00E76BB5">
              <w:rPr>
                <w:i/>
                <w:iCs/>
              </w:rPr>
              <w:t>отпуск в сеть</w:t>
            </w:r>
          </w:p>
        </w:tc>
        <w:tc>
          <w:tcPr>
            <w:tcW w:w="1460" w:type="dxa"/>
            <w:tcBorders>
              <w:top w:val="nil"/>
              <w:left w:val="nil"/>
              <w:bottom w:val="single" w:sz="4" w:space="0" w:color="auto"/>
              <w:right w:val="single" w:sz="4" w:space="0" w:color="auto"/>
            </w:tcBorders>
            <w:shd w:val="clear" w:color="000000" w:fill="FFFFFF"/>
            <w:noWrap/>
            <w:vAlign w:val="bottom"/>
            <w:hideMark/>
          </w:tcPr>
          <w:p w14:paraId="11ACD40A" w14:textId="77777777" w:rsidR="004D6C76" w:rsidRPr="00E76BB5" w:rsidRDefault="004D6C76" w:rsidP="004D6C76">
            <w:pPr>
              <w:jc w:val="center"/>
            </w:pPr>
            <w:r w:rsidRPr="00E76BB5">
              <w:t>242,369</w:t>
            </w:r>
          </w:p>
        </w:tc>
        <w:tc>
          <w:tcPr>
            <w:tcW w:w="1420" w:type="dxa"/>
            <w:tcBorders>
              <w:top w:val="nil"/>
              <w:left w:val="nil"/>
              <w:bottom w:val="single" w:sz="4" w:space="0" w:color="auto"/>
              <w:right w:val="single" w:sz="4" w:space="0" w:color="auto"/>
            </w:tcBorders>
            <w:shd w:val="clear" w:color="000000" w:fill="FFFFFF"/>
            <w:noWrap/>
            <w:vAlign w:val="bottom"/>
            <w:hideMark/>
          </w:tcPr>
          <w:p w14:paraId="2E4F2B92" w14:textId="77777777" w:rsidR="004D6C76" w:rsidRPr="00E76BB5" w:rsidRDefault="004D6C76" w:rsidP="004D6C76">
            <w:pPr>
              <w:jc w:val="center"/>
            </w:pPr>
            <w:r w:rsidRPr="00E76BB5">
              <w:t>242,369</w:t>
            </w:r>
          </w:p>
        </w:tc>
        <w:tc>
          <w:tcPr>
            <w:tcW w:w="1372" w:type="dxa"/>
            <w:tcBorders>
              <w:top w:val="nil"/>
              <w:left w:val="nil"/>
              <w:bottom w:val="single" w:sz="4" w:space="0" w:color="auto"/>
              <w:right w:val="single" w:sz="4" w:space="0" w:color="auto"/>
            </w:tcBorders>
            <w:shd w:val="clear" w:color="auto" w:fill="auto"/>
            <w:noWrap/>
            <w:vAlign w:val="bottom"/>
            <w:hideMark/>
          </w:tcPr>
          <w:p w14:paraId="2E4752C3"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013ECAB3"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60F2EFEB"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62EB01BB"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6CAE55CC"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auto" w:fill="auto"/>
            <w:noWrap/>
            <w:vAlign w:val="bottom"/>
            <w:hideMark/>
          </w:tcPr>
          <w:p w14:paraId="771E5E67" w14:textId="77777777" w:rsidR="004D6C76" w:rsidRPr="00E76BB5" w:rsidRDefault="004D6C76" w:rsidP="004D6C76">
            <w:pPr>
              <w:jc w:val="center"/>
            </w:pPr>
            <w:r w:rsidRPr="00E76BB5">
              <w:t>0,000</w:t>
            </w:r>
          </w:p>
        </w:tc>
      </w:tr>
      <w:tr w:rsidR="004D6C76" w:rsidRPr="00E76BB5" w14:paraId="7C8444C2"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1D1BF44" w14:textId="77777777" w:rsidR="004D6C76" w:rsidRPr="00E76BB5" w:rsidRDefault="004D6C76" w:rsidP="004D6C76">
            <w:r w:rsidRPr="00E76BB5">
              <w:t>в т.ч.</w:t>
            </w:r>
          </w:p>
        </w:tc>
        <w:tc>
          <w:tcPr>
            <w:tcW w:w="1460" w:type="dxa"/>
            <w:tcBorders>
              <w:top w:val="nil"/>
              <w:left w:val="nil"/>
              <w:bottom w:val="single" w:sz="4" w:space="0" w:color="auto"/>
              <w:right w:val="single" w:sz="4" w:space="0" w:color="auto"/>
            </w:tcBorders>
            <w:shd w:val="clear" w:color="000000" w:fill="FFFFFF"/>
            <w:noWrap/>
            <w:vAlign w:val="bottom"/>
            <w:hideMark/>
          </w:tcPr>
          <w:p w14:paraId="26A37377" w14:textId="77777777" w:rsidR="004D6C76" w:rsidRPr="00E76BB5" w:rsidRDefault="004D6C76" w:rsidP="004D6C76">
            <w:r w:rsidRPr="00E76BB5">
              <w:t> </w:t>
            </w:r>
          </w:p>
        </w:tc>
        <w:tc>
          <w:tcPr>
            <w:tcW w:w="1420" w:type="dxa"/>
            <w:tcBorders>
              <w:top w:val="nil"/>
              <w:left w:val="nil"/>
              <w:bottom w:val="single" w:sz="4" w:space="0" w:color="auto"/>
              <w:right w:val="single" w:sz="4" w:space="0" w:color="auto"/>
            </w:tcBorders>
            <w:shd w:val="clear" w:color="000000" w:fill="FFFFFF"/>
            <w:noWrap/>
            <w:vAlign w:val="bottom"/>
            <w:hideMark/>
          </w:tcPr>
          <w:p w14:paraId="679154F3" w14:textId="77777777" w:rsidR="004D6C76" w:rsidRPr="00E76BB5" w:rsidRDefault="004D6C76" w:rsidP="004D6C76">
            <w:pPr>
              <w:jc w:val="center"/>
            </w:pPr>
            <w:r w:rsidRPr="00E76BB5">
              <w:t> </w:t>
            </w:r>
          </w:p>
        </w:tc>
        <w:tc>
          <w:tcPr>
            <w:tcW w:w="1372" w:type="dxa"/>
            <w:tcBorders>
              <w:top w:val="nil"/>
              <w:left w:val="nil"/>
              <w:bottom w:val="single" w:sz="4" w:space="0" w:color="auto"/>
              <w:right w:val="single" w:sz="4" w:space="0" w:color="auto"/>
            </w:tcBorders>
            <w:shd w:val="clear" w:color="auto" w:fill="auto"/>
            <w:noWrap/>
            <w:vAlign w:val="bottom"/>
            <w:hideMark/>
          </w:tcPr>
          <w:p w14:paraId="4D74DB5F" w14:textId="77777777" w:rsidR="004D6C76" w:rsidRPr="00E76BB5" w:rsidRDefault="004D6C76" w:rsidP="004D6C76">
            <w:pPr>
              <w:jc w:val="center"/>
            </w:pPr>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1710B756" w14:textId="77777777" w:rsidR="004D6C76" w:rsidRPr="00E76BB5" w:rsidRDefault="004D6C76" w:rsidP="004D6C76">
            <w:pPr>
              <w:jc w:val="center"/>
            </w:pPr>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77562053" w14:textId="77777777" w:rsidR="004D6C76" w:rsidRPr="00E76BB5" w:rsidRDefault="004D6C76" w:rsidP="004D6C76">
            <w:pPr>
              <w:jc w:val="center"/>
            </w:pPr>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3E23184C" w14:textId="77777777" w:rsidR="004D6C76" w:rsidRPr="00E76BB5" w:rsidRDefault="004D6C76" w:rsidP="004D6C76">
            <w:pPr>
              <w:jc w:val="center"/>
            </w:pPr>
            <w:r w:rsidRPr="00E76BB5">
              <w:t> </w:t>
            </w:r>
          </w:p>
        </w:tc>
        <w:tc>
          <w:tcPr>
            <w:tcW w:w="1080" w:type="dxa"/>
            <w:tcBorders>
              <w:top w:val="nil"/>
              <w:left w:val="nil"/>
              <w:bottom w:val="single" w:sz="4" w:space="0" w:color="auto"/>
              <w:right w:val="single" w:sz="4" w:space="0" w:color="auto"/>
            </w:tcBorders>
            <w:shd w:val="clear" w:color="auto" w:fill="auto"/>
            <w:noWrap/>
            <w:vAlign w:val="bottom"/>
            <w:hideMark/>
          </w:tcPr>
          <w:p w14:paraId="6367F718" w14:textId="77777777" w:rsidR="004D6C76" w:rsidRPr="00E76BB5" w:rsidRDefault="004D6C76" w:rsidP="004D6C76">
            <w:pPr>
              <w:jc w:val="center"/>
            </w:pPr>
            <w:r w:rsidRPr="00E76BB5">
              <w:t> </w:t>
            </w:r>
          </w:p>
        </w:tc>
        <w:tc>
          <w:tcPr>
            <w:tcW w:w="1917" w:type="dxa"/>
            <w:tcBorders>
              <w:top w:val="nil"/>
              <w:left w:val="nil"/>
              <w:bottom w:val="single" w:sz="4" w:space="0" w:color="auto"/>
              <w:right w:val="single" w:sz="4" w:space="0" w:color="auto"/>
            </w:tcBorders>
            <w:shd w:val="clear" w:color="auto" w:fill="auto"/>
            <w:noWrap/>
            <w:vAlign w:val="bottom"/>
            <w:hideMark/>
          </w:tcPr>
          <w:p w14:paraId="267F4B9B" w14:textId="77777777" w:rsidR="004D6C76" w:rsidRPr="00E76BB5" w:rsidRDefault="004D6C76" w:rsidP="004D6C76">
            <w:pPr>
              <w:jc w:val="center"/>
            </w:pPr>
            <w:r w:rsidRPr="00E76BB5">
              <w:t> </w:t>
            </w:r>
          </w:p>
        </w:tc>
      </w:tr>
      <w:tr w:rsidR="004D6C76" w:rsidRPr="00E76BB5" w14:paraId="3F1A8BF2"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94EC34E" w14:textId="77777777" w:rsidR="004D6C76" w:rsidRPr="00E76BB5" w:rsidRDefault="004D6C76" w:rsidP="004D6C76">
            <w:pPr>
              <w:jc w:val="right"/>
              <w:rPr>
                <w:i/>
                <w:iCs/>
              </w:rPr>
            </w:pPr>
            <w:r w:rsidRPr="00E76BB5">
              <w:rPr>
                <w:i/>
                <w:iCs/>
              </w:rPr>
              <w:t>прямым потребителям</w:t>
            </w:r>
          </w:p>
        </w:tc>
        <w:tc>
          <w:tcPr>
            <w:tcW w:w="1460" w:type="dxa"/>
            <w:tcBorders>
              <w:top w:val="nil"/>
              <w:left w:val="nil"/>
              <w:bottom w:val="single" w:sz="4" w:space="0" w:color="auto"/>
              <w:right w:val="single" w:sz="4" w:space="0" w:color="auto"/>
            </w:tcBorders>
            <w:shd w:val="clear" w:color="000000" w:fill="FFFFFF"/>
            <w:noWrap/>
            <w:vAlign w:val="bottom"/>
            <w:hideMark/>
          </w:tcPr>
          <w:p w14:paraId="5DA778DA" w14:textId="77777777" w:rsidR="004D6C76" w:rsidRPr="00E76BB5" w:rsidRDefault="004D6C76" w:rsidP="004D6C76">
            <w:pPr>
              <w:jc w:val="center"/>
            </w:pPr>
            <w:r w:rsidRPr="00E76BB5">
              <w:t>2,875</w:t>
            </w:r>
          </w:p>
        </w:tc>
        <w:tc>
          <w:tcPr>
            <w:tcW w:w="1420" w:type="dxa"/>
            <w:tcBorders>
              <w:top w:val="nil"/>
              <w:left w:val="nil"/>
              <w:bottom w:val="single" w:sz="4" w:space="0" w:color="auto"/>
              <w:right w:val="single" w:sz="4" w:space="0" w:color="auto"/>
            </w:tcBorders>
            <w:shd w:val="clear" w:color="000000" w:fill="FFFFFF"/>
            <w:noWrap/>
            <w:vAlign w:val="bottom"/>
            <w:hideMark/>
          </w:tcPr>
          <w:p w14:paraId="7CD42439" w14:textId="77777777" w:rsidR="004D6C76" w:rsidRPr="00E76BB5" w:rsidRDefault="004D6C76" w:rsidP="004D6C76">
            <w:pPr>
              <w:jc w:val="center"/>
            </w:pPr>
            <w:r w:rsidRPr="00E76BB5">
              <w:t>2,875</w:t>
            </w:r>
          </w:p>
        </w:tc>
        <w:tc>
          <w:tcPr>
            <w:tcW w:w="1372" w:type="dxa"/>
            <w:tcBorders>
              <w:top w:val="nil"/>
              <w:left w:val="nil"/>
              <w:bottom w:val="single" w:sz="4" w:space="0" w:color="auto"/>
              <w:right w:val="single" w:sz="4" w:space="0" w:color="auto"/>
            </w:tcBorders>
            <w:shd w:val="clear" w:color="auto" w:fill="auto"/>
            <w:noWrap/>
            <w:vAlign w:val="bottom"/>
            <w:hideMark/>
          </w:tcPr>
          <w:p w14:paraId="717EA786"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22EDB399"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140FA810"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37AF191F"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536393A6"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auto" w:fill="auto"/>
            <w:noWrap/>
            <w:vAlign w:val="bottom"/>
            <w:hideMark/>
          </w:tcPr>
          <w:p w14:paraId="2E243BE5" w14:textId="77777777" w:rsidR="004D6C76" w:rsidRPr="00E76BB5" w:rsidRDefault="004D6C76" w:rsidP="004D6C76">
            <w:pPr>
              <w:jc w:val="center"/>
            </w:pPr>
            <w:r w:rsidRPr="00E76BB5">
              <w:t>0,000</w:t>
            </w:r>
          </w:p>
        </w:tc>
      </w:tr>
      <w:tr w:rsidR="004D6C76" w:rsidRPr="00E76BB5" w14:paraId="100CEAE9"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8778EE3" w14:textId="77777777" w:rsidR="004D6C76" w:rsidRPr="00E76BB5" w:rsidRDefault="004D6C76" w:rsidP="004D6C76">
            <w:pPr>
              <w:jc w:val="right"/>
              <w:rPr>
                <w:i/>
                <w:iCs/>
              </w:rPr>
            </w:pPr>
            <w:r w:rsidRPr="00E76BB5">
              <w:rPr>
                <w:i/>
                <w:iCs/>
              </w:rPr>
              <w:t>1 полугодие</w:t>
            </w:r>
          </w:p>
        </w:tc>
        <w:tc>
          <w:tcPr>
            <w:tcW w:w="1460" w:type="dxa"/>
            <w:tcBorders>
              <w:top w:val="nil"/>
              <w:left w:val="nil"/>
              <w:bottom w:val="single" w:sz="4" w:space="0" w:color="auto"/>
              <w:right w:val="single" w:sz="4" w:space="0" w:color="auto"/>
            </w:tcBorders>
            <w:shd w:val="clear" w:color="000000" w:fill="FFFFFF"/>
            <w:noWrap/>
            <w:vAlign w:val="bottom"/>
            <w:hideMark/>
          </w:tcPr>
          <w:p w14:paraId="1DB1A1B6" w14:textId="77777777" w:rsidR="004D6C76" w:rsidRPr="00E76BB5" w:rsidRDefault="004D6C76" w:rsidP="004D6C76">
            <w:pPr>
              <w:jc w:val="center"/>
            </w:pPr>
            <w:r w:rsidRPr="00E76BB5">
              <w:t>1,737</w:t>
            </w:r>
          </w:p>
        </w:tc>
        <w:tc>
          <w:tcPr>
            <w:tcW w:w="1420" w:type="dxa"/>
            <w:tcBorders>
              <w:top w:val="nil"/>
              <w:left w:val="nil"/>
              <w:bottom w:val="single" w:sz="4" w:space="0" w:color="auto"/>
              <w:right w:val="single" w:sz="4" w:space="0" w:color="auto"/>
            </w:tcBorders>
            <w:shd w:val="clear" w:color="000000" w:fill="FFFFFF"/>
            <w:noWrap/>
            <w:vAlign w:val="bottom"/>
            <w:hideMark/>
          </w:tcPr>
          <w:p w14:paraId="429597B6" w14:textId="77777777" w:rsidR="004D6C76" w:rsidRPr="00E76BB5" w:rsidRDefault="004D6C76" w:rsidP="004D6C76">
            <w:pPr>
              <w:jc w:val="center"/>
            </w:pPr>
            <w:r w:rsidRPr="00E76BB5">
              <w:t>1,737</w:t>
            </w:r>
          </w:p>
        </w:tc>
        <w:tc>
          <w:tcPr>
            <w:tcW w:w="1372" w:type="dxa"/>
            <w:tcBorders>
              <w:top w:val="nil"/>
              <w:left w:val="nil"/>
              <w:bottom w:val="single" w:sz="4" w:space="0" w:color="auto"/>
              <w:right w:val="single" w:sz="4" w:space="0" w:color="auto"/>
            </w:tcBorders>
            <w:shd w:val="clear" w:color="auto" w:fill="auto"/>
            <w:noWrap/>
            <w:vAlign w:val="bottom"/>
            <w:hideMark/>
          </w:tcPr>
          <w:p w14:paraId="7FE9FDBA"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4EB7B5E4"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78C9C643"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6FC801C1"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66F84E69"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auto" w:fill="auto"/>
            <w:noWrap/>
            <w:vAlign w:val="bottom"/>
            <w:hideMark/>
          </w:tcPr>
          <w:p w14:paraId="5EE4F160" w14:textId="77777777" w:rsidR="004D6C76" w:rsidRPr="00E76BB5" w:rsidRDefault="004D6C76" w:rsidP="004D6C76">
            <w:pPr>
              <w:jc w:val="center"/>
            </w:pPr>
            <w:r w:rsidRPr="00E76BB5">
              <w:t>0,000</w:t>
            </w:r>
          </w:p>
        </w:tc>
      </w:tr>
      <w:tr w:rsidR="004D6C76" w:rsidRPr="00E76BB5" w14:paraId="00DDC19F"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A9CA9DC" w14:textId="77777777" w:rsidR="004D6C76" w:rsidRPr="00E76BB5" w:rsidRDefault="004D6C76" w:rsidP="004D6C76">
            <w:pPr>
              <w:jc w:val="right"/>
              <w:rPr>
                <w:i/>
                <w:iCs/>
              </w:rPr>
            </w:pPr>
            <w:r w:rsidRPr="00E76BB5">
              <w:rPr>
                <w:i/>
                <w:iCs/>
              </w:rPr>
              <w:t>2 полугодие</w:t>
            </w:r>
          </w:p>
        </w:tc>
        <w:tc>
          <w:tcPr>
            <w:tcW w:w="1460" w:type="dxa"/>
            <w:tcBorders>
              <w:top w:val="nil"/>
              <w:left w:val="nil"/>
              <w:bottom w:val="single" w:sz="4" w:space="0" w:color="auto"/>
              <w:right w:val="single" w:sz="4" w:space="0" w:color="auto"/>
            </w:tcBorders>
            <w:shd w:val="clear" w:color="000000" w:fill="FFFFFF"/>
            <w:noWrap/>
            <w:vAlign w:val="bottom"/>
            <w:hideMark/>
          </w:tcPr>
          <w:p w14:paraId="472D461F" w14:textId="77777777" w:rsidR="004D6C76" w:rsidRPr="00E76BB5" w:rsidRDefault="004D6C76" w:rsidP="004D6C76">
            <w:pPr>
              <w:jc w:val="center"/>
            </w:pPr>
            <w:r w:rsidRPr="00E76BB5">
              <w:t>1,138</w:t>
            </w:r>
          </w:p>
        </w:tc>
        <w:tc>
          <w:tcPr>
            <w:tcW w:w="1420" w:type="dxa"/>
            <w:tcBorders>
              <w:top w:val="nil"/>
              <w:left w:val="nil"/>
              <w:bottom w:val="single" w:sz="4" w:space="0" w:color="auto"/>
              <w:right w:val="single" w:sz="4" w:space="0" w:color="auto"/>
            </w:tcBorders>
            <w:shd w:val="clear" w:color="000000" w:fill="FFFFFF"/>
            <w:noWrap/>
            <w:vAlign w:val="bottom"/>
            <w:hideMark/>
          </w:tcPr>
          <w:p w14:paraId="2EE7EE00" w14:textId="77777777" w:rsidR="004D6C76" w:rsidRPr="00E76BB5" w:rsidRDefault="004D6C76" w:rsidP="004D6C76">
            <w:pPr>
              <w:jc w:val="center"/>
            </w:pPr>
            <w:r w:rsidRPr="00E76BB5">
              <w:t>1,138</w:t>
            </w:r>
          </w:p>
        </w:tc>
        <w:tc>
          <w:tcPr>
            <w:tcW w:w="1372" w:type="dxa"/>
            <w:tcBorders>
              <w:top w:val="nil"/>
              <w:left w:val="nil"/>
              <w:bottom w:val="single" w:sz="4" w:space="0" w:color="auto"/>
              <w:right w:val="single" w:sz="4" w:space="0" w:color="auto"/>
            </w:tcBorders>
            <w:shd w:val="clear" w:color="auto" w:fill="auto"/>
            <w:noWrap/>
            <w:vAlign w:val="bottom"/>
            <w:hideMark/>
          </w:tcPr>
          <w:p w14:paraId="12A24E91"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77ACDEF9"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3DF2EF8B"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2BDC6F5B"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42A8B0F4"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auto" w:fill="auto"/>
            <w:noWrap/>
            <w:vAlign w:val="bottom"/>
            <w:hideMark/>
          </w:tcPr>
          <w:p w14:paraId="5C9951A3" w14:textId="77777777" w:rsidR="004D6C76" w:rsidRPr="00E76BB5" w:rsidRDefault="004D6C76" w:rsidP="004D6C76">
            <w:pPr>
              <w:jc w:val="center"/>
            </w:pPr>
            <w:r w:rsidRPr="00E76BB5">
              <w:t>0,000</w:t>
            </w:r>
          </w:p>
        </w:tc>
      </w:tr>
      <w:tr w:rsidR="004D6C76" w:rsidRPr="00E76BB5" w14:paraId="2E4EF544"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6599759" w14:textId="77777777" w:rsidR="004D6C76" w:rsidRPr="00E76BB5" w:rsidRDefault="004D6C76" w:rsidP="004D6C76">
            <w:pPr>
              <w:jc w:val="right"/>
              <w:rPr>
                <w:i/>
                <w:iCs/>
              </w:rPr>
            </w:pPr>
            <w:r w:rsidRPr="00E76BB5">
              <w:rPr>
                <w:i/>
                <w:iCs/>
              </w:rPr>
              <w:t>на компенсацию потерь</w:t>
            </w:r>
          </w:p>
        </w:tc>
        <w:tc>
          <w:tcPr>
            <w:tcW w:w="1460" w:type="dxa"/>
            <w:tcBorders>
              <w:top w:val="nil"/>
              <w:left w:val="nil"/>
              <w:bottom w:val="single" w:sz="4" w:space="0" w:color="auto"/>
              <w:right w:val="single" w:sz="4" w:space="0" w:color="auto"/>
            </w:tcBorders>
            <w:shd w:val="clear" w:color="000000" w:fill="FFFFFF"/>
            <w:noWrap/>
            <w:vAlign w:val="bottom"/>
            <w:hideMark/>
          </w:tcPr>
          <w:p w14:paraId="46102014" w14:textId="77777777" w:rsidR="004D6C76" w:rsidRPr="00E76BB5" w:rsidRDefault="004D6C76" w:rsidP="004D6C76">
            <w:pPr>
              <w:jc w:val="center"/>
            </w:pPr>
            <w:r w:rsidRPr="00E76BB5">
              <w:t>40,943</w:t>
            </w:r>
          </w:p>
        </w:tc>
        <w:tc>
          <w:tcPr>
            <w:tcW w:w="1420" w:type="dxa"/>
            <w:tcBorders>
              <w:top w:val="nil"/>
              <w:left w:val="nil"/>
              <w:bottom w:val="single" w:sz="4" w:space="0" w:color="auto"/>
              <w:right w:val="single" w:sz="4" w:space="0" w:color="auto"/>
            </w:tcBorders>
            <w:shd w:val="clear" w:color="000000" w:fill="FFFFFF"/>
            <w:noWrap/>
            <w:vAlign w:val="bottom"/>
            <w:hideMark/>
          </w:tcPr>
          <w:p w14:paraId="73AB7009" w14:textId="77777777" w:rsidR="004D6C76" w:rsidRPr="00E76BB5" w:rsidRDefault="004D6C76" w:rsidP="004D6C76">
            <w:pPr>
              <w:jc w:val="center"/>
            </w:pPr>
            <w:r w:rsidRPr="00E76BB5">
              <w:t>40,943</w:t>
            </w:r>
          </w:p>
        </w:tc>
        <w:tc>
          <w:tcPr>
            <w:tcW w:w="1372" w:type="dxa"/>
            <w:tcBorders>
              <w:top w:val="nil"/>
              <w:left w:val="nil"/>
              <w:bottom w:val="single" w:sz="4" w:space="0" w:color="auto"/>
              <w:right w:val="single" w:sz="4" w:space="0" w:color="auto"/>
            </w:tcBorders>
            <w:shd w:val="clear" w:color="auto" w:fill="auto"/>
            <w:noWrap/>
            <w:vAlign w:val="bottom"/>
            <w:hideMark/>
          </w:tcPr>
          <w:p w14:paraId="12F60222"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02BC8562"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1555A877"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122CA8FD"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565BAE87"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auto" w:fill="auto"/>
            <w:noWrap/>
            <w:vAlign w:val="bottom"/>
            <w:hideMark/>
          </w:tcPr>
          <w:p w14:paraId="164348DD" w14:textId="77777777" w:rsidR="004D6C76" w:rsidRPr="00E76BB5" w:rsidRDefault="004D6C76" w:rsidP="004D6C76">
            <w:pPr>
              <w:jc w:val="center"/>
            </w:pPr>
            <w:r w:rsidRPr="00E76BB5">
              <w:t>0,000</w:t>
            </w:r>
          </w:p>
        </w:tc>
      </w:tr>
      <w:tr w:rsidR="004D6C76" w:rsidRPr="00E76BB5" w14:paraId="52DAF899"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6240746" w14:textId="77777777" w:rsidR="004D6C76" w:rsidRPr="00E76BB5" w:rsidRDefault="004D6C76" w:rsidP="004D6C76">
            <w:pPr>
              <w:jc w:val="right"/>
              <w:rPr>
                <w:i/>
                <w:iCs/>
              </w:rPr>
            </w:pPr>
            <w:r w:rsidRPr="00E76BB5">
              <w:rPr>
                <w:i/>
                <w:iCs/>
              </w:rPr>
              <w:t>1 полугодие</w:t>
            </w:r>
          </w:p>
        </w:tc>
        <w:tc>
          <w:tcPr>
            <w:tcW w:w="1460" w:type="dxa"/>
            <w:tcBorders>
              <w:top w:val="nil"/>
              <w:left w:val="nil"/>
              <w:bottom w:val="single" w:sz="4" w:space="0" w:color="auto"/>
              <w:right w:val="single" w:sz="4" w:space="0" w:color="auto"/>
            </w:tcBorders>
            <w:shd w:val="clear" w:color="000000" w:fill="FFFFFF"/>
            <w:noWrap/>
            <w:vAlign w:val="bottom"/>
            <w:hideMark/>
          </w:tcPr>
          <w:p w14:paraId="4F37CC8A" w14:textId="77777777" w:rsidR="004D6C76" w:rsidRPr="00E76BB5" w:rsidRDefault="004D6C76" w:rsidP="004D6C76">
            <w:pPr>
              <w:jc w:val="center"/>
            </w:pPr>
            <w:r w:rsidRPr="00E76BB5">
              <w:t>23,175</w:t>
            </w:r>
          </w:p>
        </w:tc>
        <w:tc>
          <w:tcPr>
            <w:tcW w:w="1420" w:type="dxa"/>
            <w:tcBorders>
              <w:top w:val="nil"/>
              <w:left w:val="nil"/>
              <w:bottom w:val="single" w:sz="4" w:space="0" w:color="auto"/>
              <w:right w:val="single" w:sz="4" w:space="0" w:color="auto"/>
            </w:tcBorders>
            <w:shd w:val="clear" w:color="000000" w:fill="FFFFFF"/>
            <w:noWrap/>
            <w:vAlign w:val="bottom"/>
            <w:hideMark/>
          </w:tcPr>
          <w:p w14:paraId="2AAEA83F" w14:textId="77777777" w:rsidR="004D6C76" w:rsidRPr="00E76BB5" w:rsidRDefault="004D6C76" w:rsidP="004D6C76">
            <w:pPr>
              <w:jc w:val="center"/>
            </w:pPr>
            <w:r w:rsidRPr="00E76BB5">
              <w:t>23,175</w:t>
            </w:r>
          </w:p>
        </w:tc>
        <w:tc>
          <w:tcPr>
            <w:tcW w:w="1372" w:type="dxa"/>
            <w:tcBorders>
              <w:top w:val="nil"/>
              <w:left w:val="nil"/>
              <w:bottom w:val="single" w:sz="4" w:space="0" w:color="auto"/>
              <w:right w:val="single" w:sz="4" w:space="0" w:color="auto"/>
            </w:tcBorders>
            <w:shd w:val="clear" w:color="auto" w:fill="auto"/>
            <w:noWrap/>
            <w:vAlign w:val="bottom"/>
            <w:hideMark/>
          </w:tcPr>
          <w:p w14:paraId="097931C3"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0976B426"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29E9D306"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0A515005"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6C778430"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auto" w:fill="auto"/>
            <w:noWrap/>
            <w:vAlign w:val="bottom"/>
            <w:hideMark/>
          </w:tcPr>
          <w:p w14:paraId="4017245E" w14:textId="77777777" w:rsidR="004D6C76" w:rsidRPr="00E76BB5" w:rsidRDefault="004D6C76" w:rsidP="004D6C76">
            <w:pPr>
              <w:jc w:val="center"/>
            </w:pPr>
            <w:r w:rsidRPr="00E76BB5">
              <w:t>0,000</w:t>
            </w:r>
          </w:p>
        </w:tc>
      </w:tr>
      <w:tr w:rsidR="004D6C76" w:rsidRPr="00E76BB5" w14:paraId="2FFC3BAD"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57FE63E" w14:textId="77777777" w:rsidR="004D6C76" w:rsidRPr="00E76BB5" w:rsidRDefault="004D6C76" w:rsidP="004D6C76">
            <w:pPr>
              <w:jc w:val="right"/>
              <w:rPr>
                <w:i/>
                <w:iCs/>
              </w:rPr>
            </w:pPr>
            <w:r w:rsidRPr="00E76BB5">
              <w:rPr>
                <w:i/>
                <w:iCs/>
              </w:rPr>
              <w:t>2 полугодие</w:t>
            </w:r>
          </w:p>
        </w:tc>
        <w:tc>
          <w:tcPr>
            <w:tcW w:w="1460" w:type="dxa"/>
            <w:tcBorders>
              <w:top w:val="nil"/>
              <w:left w:val="nil"/>
              <w:bottom w:val="single" w:sz="4" w:space="0" w:color="auto"/>
              <w:right w:val="single" w:sz="4" w:space="0" w:color="auto"/>
            </w:tcBorders>
            <w:shd w:val="clear" w:color="000000" w:fill="FFFFFF"/>
            <w:noWrap/>
            <w:vAlign w:val="bottom"/>
            <w:hideMark/>
          </w:tcPr>
          <w:p w14:paraId="06B09824" w14:textId="77777777" w:rsidR="004D6C76" w:rsidRPr="00E76BB5" w:rsidRDefault="004D6C76" w:rsidP="004D6C76">
            <w:pPr>
              <w:jc w:val="center"/>
            </w:pPr>
            <w:r w:rsidRPr="00E76BB5">
              <w:t>17,768</w:t>
            </w:r>
          </w:p>
        </w:tc>
        <w:tc>
          <w:tcPr>
            <w:tcW w:w="1420" w:type="dxa"/>
            <w:tcBorders>
              <w:top w:val="nil"/>
              <w:left w:val="nil"/>
              <w:bottom w:val="single" w:sz="4" w:space="0" w:color="auto"/>
              <w:right w:val="single" w:sz="4" w:space="0" w:color="auto"/>
            </w:tcBorders>
            <w:shd w:val="clear" w:color="000000" w:fill="FFFFFF"/>
            <w:noWrap/>
            <w:vAlign w:val="bottom"/>
            <w:hideMark/>
          </w:tcPr>
          <w:p w14:paraId="3FC958B9" w14:textId="77777777" w:rsidR="004D6C76" w:rsidRPr="00E76BB5" w:rsidRDefault="004D6C76" w:rsidP="004D6C76">
            <w:pPr>
              <w:jc w:val="center"/>
            </w:pPr>
            <w:r w:rsidRPr="00E76BB5">
              <w:t>17,768</w:t>
            </w:r>
          </w:p>
        </w:tc>
        <w:tc>
          <w:tcPr>
            <w:tcW w:w="1372" w:type="dxa"/>
            <w:tcBorders>
              <w:top w:val="nil"/>
              <w:left w:val="nil"/>
              <w:bottom w:val="single" w:sz="4" w:space="0" w:color="auto"/>
              <w:right w:val="single" w:sz="4" w:space="0" w:color="auto"/>
            </w:tcBorders>
            <w:shd w:val="clear" w:color="auto" w:fill="auto"/>
            <w:noWrap/>
            <w:vAlign w:val="bottom"/>
            <w:hideMark/>
          </w:tcPr>
          <w:p w14:paraId="2A5D7B2A"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5F4AB872"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5092E479"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2E53E7D9"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auto" w:fill="auto"/>
            <w:noWrap/>
            <w:vAlign w:val="bottom"/>
            <w:hideMark/>
          </w:tcPr>
          <w:p w14:paraId="63F24D44"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auto" w:fill="auto"/>
            <w:noWrap/>
            <w:vAlign w:val="bottom"/>
            <w:hideMark/>
          </w:tcPr>
          <w:p w14:paraId="618B16F2" w14:textId="77777777" w:rsidR="004D6C76" w:rsidRPr="00E76BB5" w:rsidRDefault="004D6C76" w:rsidP="004D6C76">
            <w:pPr>
              <w:jc w:val="center"/>
            </w:pPr>
            <w:r w:rsidRPr="00E76BB5">
              <w:t>0,000</w:t>
            </w:r>
          </w:p>
        </w:tc>
      </w:tr>
      <w:tr w:rsidR="004D6C76" w:rsidRPr="00E76BB5" w14:paraId="517CA989"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vAlign w:val="bottom"/>
            <w:hideMark/>
          </w:tcPr>
          <w:p w14:paraId="7A8A15B0" w14:textId="77777777" w:rsidR="004D6C76" w:rsidRPr="00E76BB5" w:rsidRDefault="004D6C76" w:rsidP="004D6C76">
            <w:pPr>
              <w:jc w:val="right"/>
              <w:rPr>
                <w:i/>
                <w:iCs/>
              </w:rPr>
            </w:pPr>
            <w:r w:rsidRPr="00E76BB5">
              <w:rPr>
                <w:i/>
                <w:iCs/>
              </w:rPr>
              <w:t>потребителям с сетей ООО "НТТК"</w:t>
            </w:r>
          </w:p>
        </w:tc>
        <w:tc>
          <w:tcPr>
            <w:tcW w:w="1460" w:type="dxa"/>
            <w:tcBorders>
              <w:top w:val="nil"/>
              <w:left w:val="nil"/>
              <w:bottom w:val="single" w:sz="4" w:space="0" w:color="auto"/>
              <w:right w:val="single" w:sz="4" w:space="0" w:color="auto"/>
            </w:tcBorders>
            <w:shd w:val="clear" w:color="000000" w:fill="FFFFFF"/>
            <w:noWrap/>
            <w:vAlign w:val="bottom"/>
            <w:hideMark/>
          </w:tcPr>
          <w:p w14:paraId="1E6F09D5" w14:textId="77777777" w:rsidR="004D6C76" w:rsidRPr="00E76BB5" w:rsidRDefault="004D6C76" w:rsidP="004D6C76">
            <w:pPr>
              <w:jc w:val="center"/>
            </w:pPr>
            <w:r w:rsidRPr="00E76BB5">
              <w:t>198,551</w:t>
            </w:r>
          </w:p>
        </w:tc>
        <w:tc>
          <w:tcPr>
            <w:tcW w:w="1420" w:type="dxa"/>
            <w:tcBorders>
              <w:top w:val="nil"/>
              <w:left w:val="nil"/>
              <w:bottom w:val="single" w:sz="4" w:space="0" w:color="auto"/>
              <w:right w:val="single" w:sz="4" w:space="0" w:color="auto"/>
            </w:tcBorders>
            <w:shd w:val="clear" w:color="000000" w:fill="FFFFFF"/>
            <w:noWrap/>
            <w:vAlign w:val="bottom"/>
            <w:hideMark/>
          </w:tcPr>
          <w:p w14:paraId="24D904D3" w14:textId="77777777" w:rsidR="004D6C76" w:rsidRPr="00E76BB5" w:rsidRDefault="004D6C76" w:rsidP="004D6C76">
            <w:pPr>
              <w:jc w:val="center"/>
            </w:pPr>
            <w:r w:rsidRPr="00E76BB5">
              <w:t>198,551</w:t>
            </w:r>
          </w:p>
        </w:tc>
        <w:tc>
          <w:tcPr>
            <w:tcW w:w="1372" w:type="dxa"/>
            <w:tcBorders>
              <w:top w:val="nil"/>
              <w:left w:val="nil"/>
              <w:bottom w:val="single" w:sz="4" w:space="0" w:color="auto"/>
              <w:right w:val="single" w:sz="4" w:space="0" w:color="auto"/>
            </w:tcBorders>
            <w:shd w:val="clear" w:color="000000" w:fill="FFFFFF"/>
            <w:noWrap/>
            <w:vAlign w:val="bottom"/>
            <w:hideMark/>
          </w:tcPr>
          <w:p w14:paraId="349AE154"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000000" w:fill="FFFFFF"/>
            <w:noWrap/>
            <w:vAlign w:val="bottom"/>
            <w:hideMark/>
          </w:tcPr>
          <w:p w14:paraId="34C322B7"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000000" w:fill="FFFFFF"/>
            <w:noWrap/>
            <w:vAlign w:val="bottom"/>
            <w:hideMark/>
          </w:tcPr>
          <w:p w14:paraId="3D17A018"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000000" w:fill="FFFFFF"/>
            <w:noWrap/>
            <w:vAlign w:val="bottom"/>
            <w:hideMark/>
          </w:tcPr>
          <w:p w14:paraId="4E659BD9"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000000" w:fill="FFFFFF"/>
            <w:noWrap/>
            <w:vAlign w:val="bottom"/>
            <w:hideMark/>
          </w:tcPr>
          <w:p w14:paraId="2B18B996"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000000" w:fill="FFFFFF"/>
            <w:noWrap/>
            <w:vAlign w:val="bottom"/>
            <w:hideMark/>
          </w:tcPr>
          <w:p w14:paraId="6E947C97" w14:textId="77777777" w:rsidR="004D6C76" w:rsidRPr="00E76BB5" w:rsidRDefault="004D6C76" w:rsidP="004D6C76">
            <w:pPr>
              <w:jc w:val="center"/>
            </w:pPr>
            <w:r w:rsidRPr="00E76BB5">
              <w:t>0,000</w:t>
            </w:r>
          </w:p>
        </w:tc>
      </w:tr>
      <w:tr w:rsidR="004D6C76" w:rsidRPr="00E76BB5" w14:paraId="07BEA9F5"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680D033" w14:textId="77777777" w:rsidR="004D6C76" w:rsidRPr="00E76BB5" w:rsidRDefault="004D6C76" w:rsidP="004D6C76">
            <w:pPr>
              <w:jc w:val="right"/>
              <w:rPr>
                <w:i/>
                <w:iCs/>
              </w:rPr>
            </w:pPr>
            <w:r w:rsidRPr="00E76BB5">
              <w:rPr>
                <w:i/>
                <w:iCs/>
              </w:rPr>
              <w:t>1 полугодие</w:t>
            </w:r>
          </w:p>
        </w:tc>
        <w:tc>
          <w:tcPr>
            <w:tcW w:w="1460" w:type="dxa"/>
            <w:tcBorders>
              <w:top w:val="nil"/>
              <w:left w:val="nil"/>
              <w:bottom w:val="single" w:sz="4" w:space="0" w:color="auto"/>
              <w:right w:val="single" w:sz="4" w:space="0" w:color="auto"/>
            </w:tcBorders>
            <w:shd w:val="clear" w:color="000000" w:fill="FFFFFF"/>
            <w:noWrap/>
            <w:vAlign w:val="bottom"/>
            <w:hideMark/>
          </w:tcPr>
          <w:p w14:paraId="06C00FCB" w14:textId="77777777" w:rsidR="004D6C76" w:rsidRPr="00E76BB5" w:rsidRDefault="004D6C76" w:rsidP="004D6C76">
            <w:pPr>
              <w:jc w:val="center"/>
            </w:pPr>
            <w:r w:rsidRPr="00E76BB5">
              <w:t>112,278</w:t>
            </w:r>
          </w:p>
        </w:tc>
        <w:tc>
          <w:tcPr>
            <w:tcW w:w="1420" w:type="dxa"/>
            <w:tcBorders>
              <w:top w:val="nil"/>
              <w:left w:val="nil"/>
              <w:bottom w:val="single" w:sz="4" w:space="0" w:color="auto"/>
              <w:right w:val="single" w:sz="4" w:space="0" w:color="auto"/>
            </w:tcBorders>
            <w:shd w:val="clear" w:color="000000" w:fill="FFFFFF"/>
            <w:noWrap/>
            <w:vAlign w:val="bottom"/>
            <w:hideMark/>
          </w:tcPr>
          <w:p w14:paraId="112A9B5E" w14:textId="77777777" w:rsidR="004D6C76" w:rsidRPr="00E76BB5" w:rsidRDefault="004D6C76" w:rsidP="004D6C76">
            <w:pPr>
              <w:jc w:val="center"/>
            </w:pPr>
            <w:r w:rsidRPr="00E76BB5">
              <w:t>112,278</w:t>
            </w:r>
          </w:p>
        </w:tc>
        <w:tc>
          <w:tcPr>
            <w:tcW w:w="1372" w:type="dxa"/>
            <w:tcBorders>
              <w:top w:val="nil"/>
              <w:left w:val="nil"/>
              <w:bottom w:val="single" w:sz="4" w:space="0" w:color="auto"/>
              <w:right w:val="single" w:sz="4" w:space="0" w:color="auto"/>
            </w:tcBorders>
            <w:shd w:val="clear" w:color="000000" w:fill="FFFFFF"/>
            <w:noWrap/>
            <w:vAlign w:val="bottom"/>
            <w:hideMark/>
          </w:tcPr>
          <w:p w14:paraId="2A97169A"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000000" w:fill="FFFFFF"/>
            <w:noWrap/>
            <w:vAlign w:val="bottom"/>
            <w:hideMark/>
          </w:tcPr>
          <w:p w14:paraId="014AE74B"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000000" w:fill="FFFFFF"/>
            <w:noWrap/>
            <w:vAlign w:val="bottom"/>
            <w:hideMark/>
          </w:tcPr>
          <w:p w14:paraId="3197D774"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000000" w:fill="FFFFFF"/>
            <w:noWrap/>
            <w:vAlign w:val="bottom"/>
            <w:hideMark/>
          </w:tcPr>
          <w:p w14:paraId="29314141"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000000" w:fill="FFFFFF"/>
            <w:noWrap/>
            <w:vAlign w:val="bottom"/>
            <w:hideMark/>
          </w:tcPr>
          <w:p w14:paraId="61A11DDC"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000000" w:fill="FFFFFF"/>
            <w:noWrap/>
            <w:vAlign w:val="bottom"/>
            <w:hideMark/>
          </w:tcPr>
          <w:p w14:paraId="7D036ECD" w14:textId="77777777" w:rsidR="004D6C76" w:rsidRPr="00E76BB5" w:rsidRDefault="004D6C76" w:rsidP="004D6C76">
            <w:pPr>
              <w:jc w:val="center"/>
            </w:pPr>
            <w:r w:rsidRPr="00E76BB5">
              <w:t>0,000</w:t>
            </w:r>
          </w:p>
        </w:tc>
      </w:tr>
      <w:tr w:rsidR="004D6C76" w:rsidRPr="00E76BB5" w14:paraId="4C5D16C6" w14:textId="77777777" w:rsidTr="004D6C76">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88ADCAB" w14:textId="77777777" w:rsidR="004D6C76" w:rsidRPr="00E76BB5" w:rsidRDefault="004D6C76" w:rsidP="004D6C76">
            <w:pPr>
              <w:jc w:val="right"/>
              <w:rPr>
                <w:i/>
                <w:iCs/>
              </w:rPr>
            </w:pPr>
            <w:r w:rsidRPr="00E76BB5">
              <w:rPr>
                <w:i/>
                <w:iCs/>
              </w:rPr>
              <w:t>2 полугодие</w:t>
            </w:r>
          </w:p>
        </w:tc>
        <w:tc>
          <w:tcPr>
            <w:tcW w:w="1460" w:type="dxa"/>
            <w:tcBorders>
              <w:top w:val="nil"/>
              <w:left w:val="nil"/>
              <w:bottom w:val="single" w:sz="4" w:space="0" w:color="auto"/>
              <w:right w:val="single" w:sz="4" w:space="0" w:color="auto"/>
            </w:tcBorders>
            <w:shd w:val="clear" w:color="000000" w:fill="FFFFFF"/>
            <w:noWrap/>
            <w:vAlign w:val="bottom"/>
            <w:hideMark/>
          </w:tcPr>
          <w:p w14:paraId="42405C98" w14:textId="77777777" w:rsidR="004D6C76" w:rsidRPr="00E76BB5" w:rsidRDefault="004D6C76" w:rsidP="004D6C76">
            <w:pPr>
              <w:jc w:val="center"/>
            </w:pPr>
            <w:r w:rsidRPr="00E76BB5">
              <w:t>86,273</w:t>
            </w:r>
          </w:p>
        </w:tc>
        <w:tc>
          <w:tcPr>
            <w:tcW w:w="1420" w:type="dxa"/>
            <w:tcBorders>
              <w:top w:val="nil"/>
              <w:left w:val="nil"/>
              <w:bottom w:val="single" w:sz="4" w:space="0" w:color="auto"/>
              <w:right w:val="single" w:sz="4" w:space="0" w:color="auto"/>
            </w:tcBorders>
            <w:shd w:val="clear" w:color="000000" w:fill="FFFFFF"/>
            <w:noWrap/>
            <w:vAlign w:val="bottom"/>
            <w:hideMark/>
          </w:tcPr>
          <w:p w14:paraId="3A2D1035" w14:textId="77777777" w:rsidR="004D6C76" w:rsidRPr="00E76BB5" w:rsidRDefault="004D6C76" w:rsidP="004D6C76">
            <w:pPr>
              <w:jc w:val="center"/>
            </w:pPr>
            <w:r w:rsidRPr="00E76BB5">
              <w:t>86,273</w:t>
            </w:r>
          </w:p>
        </w:tc>
        <w:tc>
          <w:tcPr>
            <w:tcW w:w="1372" w:type="dxa"/>
            <w:tcBorders>
              <w:top w:val="nil"/>
              <w:left w:val="nil"/>
              <w:bottom w:val="single" w:sz="4" w:space="0" w:color="auto"/>
              <w:right w:val="single" w:sz="4" w:space="0" w:color="auto"/>
            </w:tcBorders>
            <w:shd w:val="clear" w:color="000000" w:fill="FFFFFF"/>
            <w:noWrap/>
            <w:vAlign w:val="bottom"/>
            <w:hideMark/>
          </w:tcPr>
          <w:p w14:paraId="6DD384B0"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000000" w:fill="FFFFFF"/>
            <w:noWrap/>
            <w:vAlign w:val="bottom"/>
            <w:hideMark/>
          </w:tcPr>
          <w:p w14:paraId="6696400F"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000000" w:fill="FFFFFF"/>
            <w:noWrap/>
            <w:vAlign w:val="bottom"/>
            <w:hideMark/>
          </w:tcPr>
          <w:p w14:paraId="2D245D7C"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000000" w:fill="FFFFFF"/>
            <w:noWrap/>
            <w:vAlign w:val="bottom"/>
            <w:hideMark/>
          </w:tcPr>
          <w:p w14:paraId="6723364F" w14:textId="77777777" w:rsidR="004D6C76" w:rsidRPr="00E76BB5" w:rsidRDefault="004D6C76" w:rsidP="004D6C76">
            <w:pPr>
              <w:jc w:val="center"/>
            </w:pPr>
            <w:r w:rsidRPr="00E76BB5">
              <w:t>0,000</w:t>
            </w:r>
          </w:p>
        </w:tc>
        <w:tc>
          <w:tcPr>
            <w:tcW w:w="1080" w:type="dxa"/>
            <w:tcBorders>
              <w:top w:val="nil"/>
              <w:left w:val="nil"/>
              <w:bottom w:val="single" w:sz="4" w:space="0" w:color="auto"/>
              <w:right w:val="single" w:sz="4" w:space="0" w:color="auto"/>
            </w:tcBorders>
            <w:shd w:val="clear" w:color="000000" w:fill="FFFFFF"/>
            <w:noWrap/>
            <w:vAlign w:val="bottom"/>
            <w:hideMark/>
          </w:tcPr>
          <w:p w14:paraId="4CE773DA" w14:textId="77777777" w:rsidR="004D6C76" w:rsidRPr="00E76BB5" w:rsidRDefault="004D6C76" w:rsidP="004D6C76">
            <w:pPr>
              <w:jc w:val="center"/>
            </w:pPr>
            <w:r w:rsidRPr="00E76BB5">
              <w:t>0,000</w:t>
            </w:r>
          </w:p>
        </w:tc>
        <w:tc>
          <w:tcPr>
            <w:tcW w:w="1917" w:type="dxa"/>
            <w:tcBorders>
              <w:top w:val="nil"/>
              <w:left w:val="nil"/>
              <w:bottom w:val="single" w:sz="4" w:space="0" w:color="auto"/>
              <w:right w:val="single" w:sz="4" w:space="0" w:color="auto"/>
            </w:tcBorders>
            <w:shd w:val="clear" w:color="000000" w:fill="FFFFFF"/>
            <w:noWrap/>
            <w:vAlign w:val="bottom"/>
            <w:hideMark/>
          </w:tcPr>
          <w:p w14:paraId="66545566" w14:textId="77777777" w:rsidR="004D6C76" w:rsidRPr="00E76BB5" w:rsidRDefault="004D6C76" w:rsidP="004D6C76">
            <w:pPr>
              <w:jc w:val="center"/>
            </w:pPr>
            <w:r w:rsidRPr="00E76BB5">
              <w:t>0,000</w:t>
            </w:r>
          </w:p>
        </w:tc>
      </w:tr>
    </w:tbl>
    <w:p w14:paraId="2A3F9946" w14:textId="77777777" w:rsidR="004D6C76" w:rsidRPr="00E76BB5" w:rsidRDefault="004D6C76" w:rsidP="004D6C76">
      <w:pPr>
        <w:spacing w:line="360" w:lineRule="auto"/>
        <w:ind w:firstLine="851"/>
        <w:jc w:val="both"/>
        <w:rPr>
          <w:sz w:val="28"/>
          <w:szCs w:val="28"/>
        </w:rPr>
      </w:pPr>
    </w:p>
    <w:p w14:paraId="64E7E91F" w14:textId="77777777" w:rsidR="004D6C76" w:rsidRPr="00E76BB5" w:rsidRDefault="004D6C76" w:rsidP="004D6C76">
      <w:pPr>
        <w:spacing w:line="360" w:lineRule="auto"/>
        <w:ind w:firstLine="851"/>
        <w:jc w:val="both"/>
        <w:rPr>
          <w:sz w:val="28"/>
          <w:szCs w:val="28"/>
        </w:rPr>
      </w:pPr>
    </w:p>
    <w:p w14:paraId="2FE72A2C" w14:textId="77777777" w:rsidR="004D6C76" w:rsidRPr="00E76BB5" w:rsidRDefault="004D6C76" w:rsidP="004D6C76">
      <w:pPr>
        <w:spacing w:line="360" w:lineRule="auto"/>
        <w:ind w:firstLine="851"/>
        <w:jc w:val="both"/>
        <w:rPr>
          <w:sz w:val="28"/>
          <w:szCs w:val="28"/>
        </w:rPr>
        <w:sectPr w:rsidR="004D6C76" w:rsidRPr="00E76BB5" w:rsidSect="004D6C76">
          <w:pgSz w:w="16838" w:h="11906" w:orient="landscape"/>
          <w:pgMar w:top="1701" w:right="1134" w:bottom="567" w:left="1134" w:header="720" w:footer="720" w:gutter="0"/>
          <w:cols w:space="720"/>
          <w:docGrid w:linePitch="326"/>
        </w:sectPr>
      </w:pPr>
    </w:p>
    <w:p w14:paraId="5249A0A4" w14:textId="77777777" w:rsidR="004D6C76" w:rsidRPr="00E76BB5" w:rsidRDefault="004D6C76" w:rsidP="004D6C76">
      <w:pPr>
        <w:pStyle w:val="20"/>
        <w:spacing w:line="360" w:lineRule="auto"/>
        <w:ind w:left="0"/>
        <w:jc w:val="both"/>
        <w:rPr>
          <w:sz w:val="28"/>
        </w:rPr>
      </w:pPr>
      <w:bookmarkStart w:id="346" w:name="_Toc532580582"/>
      <w:r w:rsidRPr="00E76BB5">
        <w:rPr>
          <w:sz w:val="28"/>
        </w:rPr>
        <w:lastRenderedPageBreak/>
        <w:t>1.2.5) Расчет расходов на приобретение энергетических ресурсов, холодной воды. теплоносителя</w:t>
      </w:r>
      <w:bookmarkEnd w:id="346"/>
    </w:p>
    <w:p w14:paraId="6DA4986E" w14:textId="77777777" w:rsidR="004D6C76" w:rsidRPr="00E76BB5" w:rsidRDefault="004D6C76" w:rsidP="004D6C76">
      <w:pPr>
        <w:spacing w:line="360" w:lineRule="auto"/>
        <w:ind w:firstLine="851"/>
        <w:jc w:val="both"/>
        <w:rPr>
          <w:sz w:val="28"/>
          <w:szCs w:val="28"/>
        </w:rPr>
      </w:pPr>
      <w:r w:rsidRPr="00E76BB5">
        <w:rPr>
          <w:sz w:val="28"/>
          <w:szCs w:val="28"/>
        </w:rPr>
        <w:t>Стоимость топлива и электроэнергии определяется в соответствии с п. 28 Основ ценообразования.</w:t>
      </w:r>
    </w:p>
    <w:p w14:paraId="5E78A088" w14:textId="77777777" w:rsidR="004D6C76" w:rsidRPr="00E76BB5" w:rsidRDefault="004D6C76" w:rsidP="004D6C76">
      <w:pPr>
        <w:spacing w:line="360" w:lineRule="auto"/>
        <w:ind w:firstLine="851"/>
        <w:jc w:val="both"/>
        <w:rPr>
          <w:sz w:val="28"/>
          <w:szCs w:val="28"/>
        </w:rPr>
      </w:pPr>
    </w:p>
    <w:p w14:paraId="54B362E3" w14:textId="77777777" w:rsidR="004D6C76" w:rsidRPr="00E76BB5" w:rsidRDefault="004D6C76" w:rsidP="004D6C76">
      <w:pPr>
        <w:pStyle w:val="20"/>
        <w:spacing w:line="360" w:lineRule="auto"/>
        <w:ind w:left="0"/>
        <w:jc w:val="both"/>
        <w:rPr>
          <w:sz w:val="28"/>
        </w:rPr>
      </w:pPr>
      <w:bookmarkStart w:id="347" w:name="_Toc532580583"/>
      <w:r w:rsidRPr="00E76BB5">
        <w:rPr>
          <w:sz w:val="28"/>
        </w:rPr>
        <w:t>1.2.5.1) Расходы на топливо</w:t>
      </w:r>
      <w:bookmarkEnd w:id="347"/>
    </w:p>
    <w:p w14:paraId="00E5845F" w14:textId="77777777" w:rsidR="004D6C76" w:rsidRPr="00E76BB5" w:rsidRDefault="004D6C76" w:rsidP="004D6C76">
      <w:pPr>
        <w:spacing w:line="360" w:lineRule="auto"/>
        <w:ind w:firstLine="851"/>
        <w:jc w:val="both"/>
        <w:rPr>
          <w:sz w:val="28"/>
          <w:szCs w:val="28"/>
        </w:rPr>
      </w:pPr>
      <w:r w:rsidRPr="00E76BB5">
        <w:rPr>
          <w:sz w:val="28"/>
          <w:szCs w:val="28"/>
        </w:rPr>
        <w:t>Предложение предприятия по данной статье на 2019 год составило 96 788 тыс. руб.</w:t>
      </w:r>
    </w:p>
    <w:p w14:paraId="0013E531" w14:textId="77777777" w:rsidR="004D6C76" w:rsidRPr="00E76BB5" w:rsidRDefault="004D6C76" w:rsidP="004D6C76">
      <w:pPr>
        <w:spacing w:line="360" w:lineRule="auto"/>
        <w:ind w:firstLine="851"/>
        <w:jc w:val="both"/>
        <w:rPr>
          <w:sz w:val="28"/>
          <w:szCs w:val="28"/>
        </w:rPr>
      </w:pPr>
      <w:r w:rsidRPr="00E76BB5">
        <w:rPr>
          <w:sz w:val="28"/>
          <w:szCs w:val="28"/>
        </w:rPr>
        <w:t>В связи с отсутствием Приказа Минэнерго РФ об утверждении нормативов на 2018 год, плановые значения удельного расхода условного топлива, определяются  в соответствии с п. 5 Правил распределения удельного расхода топлива при производстве электрической и тепловой энергии в режиме комбинированной выработки электрической и тепловой энергии (утв. Постановлением Правительства РФ от 22.10.2012 № 1075), как минимальные значения из среднегодовых фактических удельных расходов  за три предшествующих года и утвержденных на 2018 год и составляют:  375,8 г/кВтч на отпущенную электрическую энергию и 183,9 кг/Гкал на отпущенную тепловую энергию, равные фактическим значениям за 2017 год.</w:t>
      </w:r>
    </w:p>
    <w:p w14:paraId="164C3084" w14:textId="77777777" w:rsidR="004D6C76" w:rsidRPr="00E76BB5" w:rsidRDefault="004D6C76" w:rsidP="004D6C76">
      <w:pPr>
        <w:spacing w:line="360" w:lineRule="auto"/>
        <w:ind w:firstLine="851"/>
        <w:jc w:val="both"/>
        <w:rPr>
          <w:sz w:val="28"/>
          <w:szCs w:val="28"/>
        </w:rPr>
      </w:pPr>
      <w:r w:rsidRPr="00E76BB5">
        <w:rPr>
          <w:sz w:val="28"/>
          <w:szCs w:val="28"/>
        </w:rPr>
        <w:t>Структура топлива принимается на уровне предложения предприятия:</w:t>
      </w:r>
    </w:p>
    <w:p w14:paraId="03EE0146" w14:textId="77777777" w:rsidR="004D6C76" w:rsidRPr="00E76BB5" w:rsidRDefault="004D6C76" w:rsidP="004D6C76">
      <w:pPr>
        <w:spacing w:line="360" w:lineRule="auto"/>
        <w:ind w:firstLine="851"/>
        <w:jc w:val="both"/>
        <w:rPr>
          <w:sz w:val="28"/>
          <w:szCs w:val="28"/>
        </w:rPr>
      </w:pPr>
      <w:r w:rsidRPr="00E76BB5">
        <w:rPr>
          <w:sz w:val="28"/>
          <w:szCs w:val="28"/>
        </w:rPr>
        <w:t>уголь-99,67%;</w:t>
      </w:r>
    </w:p>
    <w:p w14:paraId="5CB38216" w14:textId="77777777" w:rsidR="004D6C76" w:rsidRPr="00E76BB5" w:rsidRDefault="004D6C76" w:rsidP="004D6C76">
      <w:pPr>
        <w:spacing w:line="360" w:lineRule="auto"/>
        <w:ind w:firstLine="851"/>
        <w:jc w:val="both"/>
        <w:rPr>
          <w:sz w:val="28"/>
          <w:szCs w:val="28"/>
        </w:rPr>
      </w:pPr>
      <w:r w:rsidRPr="00E76BB5">
        <w:rPr>
          <w:sz w:val="28"/>
          <w:szCs w:val="28"/>
        </w:rPr>
        <w:t>мазут – 0,33%.</w:t>
      </w:r>
    </w:p>
    <w:p w14:paraId="6D925B5A" w14:textId="77777777" w:rsidR="004D6C76" w:rsidRPr="00E76BB5" w:rsidRDefault="004D6C76" w:rsidP="004D6C76">
      <w:pPr>
        <w:spacing w:line="360" w:lineRule="auto"/>
        <w:ind w:firstLine="851"/>
        <w:jc w:val="both"/>
        <w:rPr>
          <w:sz w:val="28"/>
          <w:szCs w:val="28"/>
        </w:rPr>
      </w:pPr>
      <w:r w:rsidRPr="00E76BB5">
        <w:rPr>
          <w:sz w:val="28"/>
          <w:szCs w:val="28"/>
        </w:rPr>
        <w:t>Калорийность по видам топлива принята на уровне предложения предприятия:</w:t>
      </w:r>
    </w:p>
    <w:p w14:paraId="22C77FC3" w14:textId="77777777" w:rsidR="004D6C76" w:rsidRPr="00E76BB5" w:rsidRDefault="004D6C76" w:rsidP="004D6C76">
      <w:pPr>
        <w:spacing w:line="360" w:lineRule="auto"/>
        <w:ind w:firstLine="851"/>
        <w:jc w:val="both"/>
        <w:rPr>
          <w:sz w:val="28"/>
          <w:szCs w:val="28"/>
        </w:rPr>
      </w:pPr>
      <w:r w:rsidRPr="00E76BB5">
        <w:rPr>
          <w:sz w:val="28"/>
          <w:szCs w:val="28"/>
        </w:rPr>
        <w:t>-уголь – 4 900 ккал/кг;</w:t>
      </w:r>
    </w:p>
    <w:p w14:paraId="5A7D1D40" w14:textId="77777777" w:rsidR="004D6C76" w:rsidRPr="00E76BB5" w:rsidRDefault="004D6C76" w:rsidP="004D6C76">
      <w:pPr>
        <w:spacing w:line="360" w:lineRule="auto"/>
        <w:ind w:firstLine="851"/>
        <w:jc w:val="both"/>
        <w:rPr>
          <w:sz w:val="28"/>
          <w:szCs w:val="28"/>
        </w:rPr>
      </w:pPr>
      <w:r w:rsidRPr="00E76BB5">
        <w:rPr>
          <w:sz w:val="28"/>
          <w:szCs w:val="28"/>
        </w:rPr>
        <w:t>-мазут – 9 520 ккал/кг.</w:t>
      </w:r>
    </w:p>
    <w:p w14:paraId="0CD8100C" w14:textId="77777777" w:rsidR="004D6C76" w:rsidRPr="00E76BB5" w:rsidRDefault="004D6C76" w:rsidP="004D6C76">
      <w:pPr>
        <w:spacing w:line="360" w:lineRule="auto"/>
        <w:ind w:firstLine="851"/>
        <w:jc w:val="both"/>
        <w:rPr>
          <w:sz w:val="28"/>
          <w:szCs w:val="28"/>
        </w:rPr>
      </w:pPr>
      <w:r w:rsidRPr="00E76BB5">
        <w:rPr>
          <w:sz w:val="28"/>
          <w:szCs w:val="28"/>
        </w:rPr>
        <w:t>Поставщиком угля является АО «СУЭК» (договор поставки №ГО-17/19 от 31.01.2017. Поставщиком мазута является ООО "Партнер" (договор поставки № 271-2017/2/М/КЭ от 19.12.2016.). Услуги ППЖТ оказываются ООО «Мечел-Транс» (договор Р-043/12 от 19.07.2012).</w:t>
      </w:r>
    </w:p>
    <w:p w14:paraId="57EC5022" w14:textId="77777777" w:rsidR="004D6C76" w:rsidRPr="00E76BB5" w:rsidRDefault="004D6C76" w:rsidP="004D6C76">
      <w:pPr>
        <w:spacing w:line="360" w:lineRule="auto"/>
        <w:ind w:firstLine="851"/>
        <w:jc w:val="both"/>
        <w:rPr>
          <w:sz w:val="28"/>
          <w:szCs w:val="28"/>
        </w:rPr>
      </w:pPr>
      <w:r w:rsidRPr="00E76BB5">
        <w:rPr>
          <w:sz w:val="28"/>
          <w:szCs w:val="28"/>
        </w:rPr>
        <w:lastRenderedPageBreak/>
        <w:t>При расчете цен по видам топлива, на 2019 год использовались следующие индексы-дефляторы, опубликованные на сайте Минэкономразвития России 01.10.2018:</w:t>
      </w:r>
    </w:p>
    <w:p w14:paraId="1FCB15E6" w14:textId="77777777" w:rsidR="004D6C76" w:rsidRPr="00E76BB5" w:rsidRDefault="004D6C76" w:rsidP="004D6C76">
      <w:pPr>
        <w:spacing w:line="360" w:lineRule="auto"/>
        <w:ind w:firstLine="851"/>
        <w:jc w:val="both"/>
        <w:rPr>
          <w:sz w:val="28"/>
          <w:szCs w:val="28"/>
        </w:rPr>
      </w:pPr>
      <w:r w:rsidRPr="00E76BB5">
        <w:rPr>
          <w:sz w:val="28"/>
          <w:szCs w:val="28"/>
        </w:rPr>
        <w:t>- 1,019- для мазута, к цене, указанной в счет-фактуре №693 от 06.09.2018;</w:t>
      </w:r>
    </w:p>
    <w:p w14:paraId="4D13E176" w14:textId="77777777" w:rsidR="004D6C76" w:rsidRPr="00E76BB5" w:rsidRDefault="004D6C76" w:rsidP="004D6C76">
      <w:pPr>
        <w:spacing w:line="360" w:lineRule="auto"/>
        <w:ind w:firstLine="851"/>
        <w:jc w:val="both"/>
        <w:rPr>
          <w:sz w:val="28"/>
          <w:szCs w:val="28"/>
        </w:rPr>
      </w:pPr>
      <w:r w:rsidRPr="00E76BB5">
        <w:rPr>
          <w:sz w:val="28"/>
          <w:szCs w:val="28"/>
        </w:rPr>
        <w:t>- 1,054 и 1,035 – для грузоперевозок, к фактически сложившимся затратам на услуги ППЖТ за 2017 год.</w:t>
      </w:r>
    </w:p>
    <w:p w14:paraId="0EBD3B98" w14:textId="77777777" w:rsidR="004D6C76" w:rsidRPr="00E76BB5" w:rsidRDefault="004D6C76" w:rsidP="004D6C76">
      <w:pPr>
        <w:spacing w:line="360" w:lineRule="auto"/>
        <w:ind w:firstLine="851"/>
        <w:jc w:val="both"/>
        <w:rPr>
          <w:sz w:val="28"/>
          <w:szCs w:val="28"/>
        </w:rPr>
      </w:pPr>
      <w:r w:rsidRPr="00E76BB5">
        <w:rPr>
          <w:sz w:val="28"/>
          <w:szCs w:val="28"/>
        </w:rPr>
        <w:t>Цена на уголь на 2019-2021 гг. принята по договору с СУЭК от 31.01.2017г №ГО-17/19.</w:t>
      </w:r>
    </w:p>
    <w:p w14:paraId="0CA3F3E3" w14:textId="77777777" w:rsidR="004D6C76" w:rsidRPr="00E76BB5" w:rsidRDefault="004D6C76" w:rsidP="004D6C76">
      <w:pPr>
        <w:spacing w:line="360" w:lineRule="auto"/>
        <w:ind w:firstLine="851"/>
        <w:jc w:val="both"/>
        <w:rPr>
          <w:sz w:val="28"/>
          <w:szCs w:val="28"/>
        </w:rPr>
      </w:pPr>
      <w:r w:rsidRPr="00E76BB5">
        <w:rPr>
          <w:sz w:val="28"/>
          <w:szCs w:val="28"/>
        </w:rPr>
        <w:t>При расчете цен на мазут и грузоперевозки на 2020-2023 годы к планируемым ценам на 2019 год последовательно применялись следующие индексы-дефляторы, опубликованные на сайте Минэкономразвития России 01.10.2018:</w:t>
      </w:r>
    </w:p>
    <w:p w14:paraId="08D011C0" w14:textId="77777777" w:rsidR="004D6C76" w:rsidRPr="00E76BB5" w:rsidRDefault="004D6C76" w:rsidP="004D6C76">
      <w:pPr>
        <w:spacing w:line="360" w:lineRule="auto"/>
        <w:ind w:firstLine="851"/>
        <w:jc w:val="both"/>
        <w:rPr>
          <w:sz w:val="28"/>
          <w:szCs w:val="28"/>
        </w:rPr>
      </w:pPr>
      <w:r w:rsidRPr="00E76BB5">
        <w:rPr>
          <w:sz w:val="28"/>
          <w:szCs w:val="28"/>
        </w:rPr>
        <w:t>мазут – 1,004, 1,005, 1,016, 1,024;</w:t>
      </w:r>
    </w:p>
    <w:p w14:paraId="3145B4C3" w14:textId="77777777" w:rsidR="004D6C76" w:rsidRPr="00E76BB5" w:rsidRDefault="004D6C76" w:rsidP="004D6C76">
      <w:pPr>
        <w:spacing w:line="360" w:lineRule="auto"/>
        <w:ind w:firstLine="851"/>
        <w:jc w:val="both"/>
        <w:rPr>
          <w:sz w:val="28"/>
          <w:szCs w:val="28"/>
        </w:rPr>
      </w:pPr>
      <w:r w:rsidRPr="00E76BB5">
        <w:rPr>
          <w:sz w:val="28"/>
          <w:szCs w:val="28"/>
        </w:rPr>
        <w:t>железнодорожные перевозки – 1,036, 1,039, 1,038, 1,039.</w:t>
      </w:r>
    </w:p>
    <w:p w14:paraId="5A3477A7" w14:textId="77777777" w:rsidR="004D6C76" w:rsidRPr="00E76BB5" w:rsidRDefault="004D6C76" w:rsidP="004D6C76">
      <w:pPr>
        <w:spacing w:line="360" w:lineRule="auto"/>
        <w:ind w:firstLine="851"/>
        <w:jc w:val="both"/>
        <w:rPr>
          <w:sz w:val="28"/>
          <w:szCs w:val="28"/>
        </w:rPr>
      </w:pPr>
      <w:r w:rsidRPr="00E76BB5">
        <w:rPr>
          <w:sz w:val="28"/>
          <w:szCs w:val="28"/>
        </w:rPr>
        <w:t xml:space="preserve">При расчете цен на уголь на 2022 и 2023 гг. к планируемым ценам на 2021 год последовательно применялись индексы-дефляторы в размере 1,042 и 1,043, опубликованные на сайте Минэкономразвития России 01.10.2018. </w:t>
      </w:r>
    </w:p>
    <w:p w14:paraId="29DF2134" w14:textId="77777777" w:rsidR="004D6C76" w:rsidRPr="00E76BB5" w:rsidRDefault="004D6C76" w:rsidP="004D6C76">
      <w:pPr>
        <w:spacing w:line="360" w:lineRule="auto"/>
        <w:ind w:firstLine="851"/>
        <w:jc w:val="both"/>
        <w:rPr>
          <w:sz w:val="28"/>
          <w:szCs w:val="28"/>
        </w:rPr>
      </w:pPr>
      <w:r w:rsidRPr="00E76BB5">
        <w:rPr>
          <w:sz w:val="28"/>
          <w:szCs w:val="28"/>
        </w:rPr>
        <w:t>Предлагается принять расходы на уровне:</w:t>
      </w:r>
    </w:p>
    <w:p w14:paraId="70099211" w14:textId="77777777" w:rsidR="004D6C76" w:rsidRPr="00E76BB5" w:rsidRDefault="004D6C76" w:rsidP="004D6C76">
      <w:pPr>
        <w:spacing w:line="360" w:lineRule="auto"/>
        <w:ind w:firstLine="851"/>
        <w:jc w:val="both"/>
        <w:rPr>
          <w:sz w:val="28"/>
          <w:szCs w:val="28"/>
        </w:rPr>
      </w:pPr>
      <w:r w:rsidRPr="00E76BB5">
        <w:rPr>
          <w:sz w:val="28"/>
          <w:szCs w:val="28"/>
        </w:rPr>
        <w:t>на 2019 год – 92 918 тыс. руб.;</w:t>
      </w:r>
    </w:p>
    <w:p w14:paraId="3A358FA3" w14:textId="77777777" w:rsidR="004D6C76" w:rsidRPr="00E76BB5" w:rsidRDefault="004D6C76" w:rsidP="004D6C76">
      <w:pPr>
        <w:spacing w:line="360" w:lineRule="auto"/>
        <w:ind w:firstLine="851"/>
        <w:jc w:val="both"/>
        <w:rPr>
          <w:sz w:val="28"/>
          <w:szCs w:val="28"/>
        </w:rPr>
      </w:pPr>
      <w:r w:rsidRPr="00E76BB5">
        <w:rPr>
          <w:sz w:val="28"/>
          <w:szCs w:val="28"/>
        </w:rPr>
        <w:t>на 2020 год – 97 435 тыс. руб.;</w:t>
      </w:r>
    </w:p>
    <w:p w14:paraId="33D424A0" w14:textId="77777777" w:rsidR="004D6C76" w:rsidRPr="00E76BB5" w:rsidRDefault="004D6C76" w:rsidP="004D6C76">
      <w:pPr>
        <w:spacing w:line="360" w:lineRule="auto"/>
        <w:ind w:firstLine="851"/>
        <w:jc w:val="both"/>
        <w:rPr>
          <w:sz w:val="28"/>
          <w:szCs w:val="28"/>
        </w:rPr>
      </w:pPr>
      <w:r w:rsidRPr="00E76BB5">
        <w:rPr>
          <w:sz w:val="28"/>
          <w:szCs w:val="28"/>
        </w:rPr>
        <w:t>на 2021 год – 102 185 тыс. руб.;</w:t>
      </w:r>
    </w:p>
    <w:p w14:paraId="6C8DE1BE" w14:textId="77777777" w:rsidR="004D6C76" w:rsidRPr="00E76BB5" w:rsidRDefault="004D6C76" w:rsidP="004D6C76">
      <w:pPr>
        <w:spacing w:line="360" w:lineRule="auto"/>
        <w:ind w:firstLine="851"/>
        <w:jc w:val="both"/>
        <w:rPr>
          <w:sz w:val="28"/>
          <w:szCs w:val="28"/>
        </w:rPr>
      </w:pPr>
      <w:r w:rsidRPr="00E76BB5">
        <w:rPr>
          <w:sz w:val="28"/>
          <w:szCs w:val="28"/>
        </w:rPr>
        <w:t>на 2022 год – 106 410 тыс. руб.;</w:t>
      </w:r>
    </w:p>
    <w:p w14:paraId="1A1A2B24" w14:textId="77777777" w:rsidR="004D6C76" w:rsidRPr="00E76BB5" w:rsidRDefault="004D6C76" w:rsidP="004D6C76">
      <w:pPr>
        <w:spacing w:line="360" w:lineRule="auto"/>
        <w:ind w:firstLine="851"/>
        <w:jc w:val="both"/>
        <w:rPr>
          <w:sz w:val="28"/>
          <w:szCs w:val="28"/>
        </w:rPr>
      </w:pPr>
      <w:r w:rsidRPr="00E76BB5">
        <w:rPr>
          <w:sz w:val="28"/>
          <w:szCs w:val="28"/>
        </w:rPr>
        <w:t>на 2023 год – 110 933 тыс. руб.</w:t>
      </w:r>
    </w:p>
    <w:p w14:paraId="78F5B3F4" w14:textId="77777777" w:rsidR="004D6C76" w:rsidRPr="00E76BB5" w:rsidRDefault="004D6C76" w:rsidP="004D6C76">
      <w:pPr>
        <w:spacing w:line="360" w:lineRule="auto"/>
        <w:ind w:firstLine="851"/>
        <w:jc w:val="both"/>
        <w:rPr>
          <w:sz w:val="28"/>
          <w:szCs w:val="28"/>
        </w:rPr>
      </w:pPr>
      <w:r w:rsidRPr="00E76BB5">
        <w:rPr>
          <w:sz w:val="28"/>
          <w:szCs w:val="28"/>
        </w:rPr>
        <w:t>Корректировка предложения предприятия на 2019 год в сторону снижения составила 3 870 тыс. руб.</w:t>
      </w:r>
    </w:p>
    <w:p w14:paraId="05059A78" w14:textId="77777777" w:rsidR="004D6C76" w:rsidRPr="00E76BB5" w:rsidRDefault="004D6C76" w:rsidP="004D6C76">
      <w:pPr>
        <w:spacing w:line="360" w:lineRule="auto"/>
        <w:ind w:firstLine="851"/>
        <w:jc w:val="both"/>
        <w:rPr>
          <w:sz w:val="28"/>
          <w:szCs w:val="28"/>
        </w:rPr>
        <w:sectPr w:rsidR="004D6C76" w:rsidRPr="00E76BB5" w:rsidSect="004D6C76">
          <w:pgSz w:w="11906" w:h="16838"/>
          <w:pgMar w:top="1134" w:right="567" w:bottom="1134" w:left="1701" w:header="708" w:footer="708" w:gutter="0"/>
          <w:cols w:space="708"/>
          <w:docGrid w:linePitch="360"/>
        </w:sectPr>
      </w:pPr>
    </w:p>
    <w:p w14:paraId="4303A6C4" w14:textId="77777777" w:rsidR="004D6C76" w:rsidRPr="00E76BB5" w:rsidRDefault="004D6C76" w:rsidP="004D6C76">
      <w:pPr>
        <w:numPr>
          <w:ilvl w:val="0"/>
          <w:numId w:val="18"/>
        </w:numPr>
        <w:spacing w:line="360" w:lineRule="auto"/>
        <w:ind w:right="-142" w:hanging="786"/>
        <w:jc w:val="right"/>
        <w:rPr>
          <w:sz w:val="28"/>
          <w:szCs w:val="28"/>
        </w:rPr>
      </w:pPr>
    </w:p>
    <w:p w14:paraId="7E217761" w14:textId="77777777" w:rsidR="004D6C76" w:rsidRPr="00E76BB5" w:rsidRDefault="004D6C76" w:rsidP="004D6C76">
      <w:pPr>
        <w:tabs>
          <w:tab w:val="left" w:pos="1890"/>
        </w:tabs>
        <w:rPr>
          <w:b/>
          <w:sz w:val="28"/>
          <w:szCs w:val="28"/>
        </w:rPr>
      </w:pPr>
      <w:r w:rsidRPr="00E76BB5">
        <w:rPr>
          <w:b/>
          <w:sz w:val="28"/>
          <w:szCs w:val="28"/>
        </w:rPr>
        <w:t>Расчет расхода топлива (физические показатели) Томь-Усинская ГРЭС</w:t>
      </w:r>
    </w:p>
    <w:tbl>
      <w:tblPr>
        <w:tblW w:w="993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73"/>
        <w:gridCol w:w="271"/>
        <w:gridCol w:w="5093"/>
        <w:gridCol w:w="1418"/>
        <w:gridCol w:w="1134"/>
        <w:gridCol w:w="1149"/>
      </w:tblGrid>
      <w:tr w:rsidR="004D6C76" w:rsidRPr="00E76BB5" w14:paraId="32391F69" w14:textId="77777777" w:rsidTr="004D6C76">
        <w:trPr>
          <w:trHeight w:val="20"/>
          <w:tblHeader/>
        </w:trPr>
        <w:tc>
          <w:tcPr>
            <w:tcW w:w="873" w:type="dxa"/>
            <w:shd w:val="clear" w:color="auto" w:fill="FFFFFF"/>
            <w:tcMar>
              <w:left w:w="28" w:type="dxa"/>
              <w:right w:w="28" w:type="dxa"/>
            </w:tcMar>
            <w:vAlign w:val="center"/>
            <w:hideMark/>
          </w:tcPr>
          <w:p w14:paraId="64EDBDB2" w14:textId="77777777" w:rsidR="004D6C76" w:rsidRPr="00E76BB5" w:rsidRDefault="004D6C76" w:rsidP="004D6C76">
            <w:pPr>
              <w:jc w:val="center"/>
            </w:pPr>
            <w:r w:rsidRPr="00E76BB5">
              <w:t>№ п/п</w:t>
            </w:r>
          </w:p>
        </w:tc>
        <w:tc>
          <w:tcPr>
            <w:tcW w:w="5364" w:type="dxa"/>
            <w:gridSpan w:val="2"/>
            <w:shd w:val="clear" w:color="auto" w:fill="FFFFFF"/>
            <w:tcMar>
              <w:left w:w="28" w:type="dxa"/>
              <w:right w:w="28" w:type="dxa"/>
            </w:tcMar>
            <w:vAlign w:val="center"/>
            <w:hideMark/>
          </w:tcPr>
          <w:p w14:paraId="0F934071" w14:textId="77777777" w:rsidR="004D6C76" w:rsidRPr="00E76BB5" w:rsidRDefault="004D6C76" w:rsidP="004D6C76">
            <w:pPr>
              <w:jc w:val="center"/>
            </w:pPr>
            <w:r w:rsidRPr="00E76BB5">
              <w:t>Показатели</w:t>
            </w:r>
          </w:p>
        </w:tc>
        <w:tc>
          <w:tcPr>
            <w:tcW w:w="1418" w:type="dxa"/>
            <w:shd w:val="clear" w:color="auto" w:fill="FFFFFF"/>
            <w:tcMar>
              <w:left w:w="28" w:type="dxa"/>
              <w:right w:w="28" w:type="dxa"/>
            </w:tcMar>
            <w:vAlign w:val="center"/>
            <w:hideMark/>
          </w:tcPr>
          <w:p w14:paraId="1F1BDC4F" w14:textId="77777777" w:rsidR="004D6C76" w:rsidRPr="00E76BB5" w:rsidRDefault="004D6C76" w:rsidP="004D6C76">
            <w:pPr>
              <w:jc w:val="center"/>
            </w:pPr>
            <w:r w:rsidRPr="00E76BB5">
              <w:t>Единица измерения</w:t>
            </w:r>
          </w:p>
        </w:tc>
        <w:tc>
          <w:tcPr>
            <w:tcW w:w="1134" w:type="dxa"/>
            <w:shd w:val="clear" w:color="auto" w:fill="FFFFFF"/>
            <w:tcMar>
              <w:left w:w="28" w:type="dxa"/>
              <w:right w:w="28" w:type="dxa"/>
            </w:tcMar>
            <w:vAlign w:val="center"/>
          </w:tcPr>
          <w:p w14:paraId="0ADF9174" w14:textId="77777777" w:rsidR="004D6C76" w:rsidRPr="00E76BB5" w:rsidRDefault="004D6C76" w:rsidP="004D6C76">
            <w:pPr>
              <w:jc w:val="center"/>
            </w:pPr>
            <w:r w:rsidRPr="00E76BB5">
              <w:t>Базовый период 2018</w:t>
            </w:r>
          </w:p>
        </w:tc>
        <w:tc>
          <w:tcPr>
            <w:tcW w:w="1149" w:type="dxa"/>
            <w:shd w:val="clear" w:color="auto" w:fill="FFFFFF"/>
            <w:tcMar>
              <w:left w:w="28" w:type="dxa"/>
              <w:right w:w="28" w:type="dxa"/>
            </w:tcMar>
            <w:vAlign w:val="center"/>
          </w:tcPr>
          <w:p w14:paraId="3DDBBEF2" w14:textId="77777777" w:rsidR="004D6C76" w:rsidRPr="00E76BB5" w:rsidRDefault="004D6C76" w:rsidP="004D6C76">
            <w:pPr>
              <w:jc w:val="center"/>
              <w:rPr>
                <w:sz w:val="22"/>
              </w:rPr>
            </w:pPr>
            <w:r w:rsidRPr="00E76BB5">
              <w:rPr>
                <w:sz w:val="22"/>
              </w:rPr>
              <w:t xml:space="preserve">Период </w:t>
            </w:r>
            <w:proofErr w:type="gramStart"/>
            <w:r w:rsidRPr="00E76BB5">
              <w:rPr>
                <w:sz w:val="22"/>
              </w:rPr>
              <w:t>регулиро-вания</w:t>
            </w:r>
            <w:proofErr w:type="gramEnd"/>
            <w:r w:rsidRPr="00E76BB5">
              <w:rPr>
                <w:sz w:val="22"/>
              </w:rPr>
              <w:t xml:space="preserve"> 2019</w:t>
            </w:r>
          </w:p>
        </w:tc>
      </w:tr>
      <w:tr w:rsidR="004D6C76" w:rsidRPr="00E76BB5" w14:paraId="629B7DB2" w14:textId="77777777" w:rsidTr="004D6C76">
        <w:trPr>
          <w:trHeight w:val="20"/>
        </w:trPr>
        <w:tc>
          <w:tcPr>
            <w:tcW w:w="873" w:type="dxa"/>
            <w:shd w:val="clear" w:color="auto" w:fill="FFFFFF"/>
            <w:noWrap/>
            <w:tcMar>
              <w:left w:w="28" w:type="dxa"/>
              <w:right w:w="28" w:type="dxa"/>
            </w:tcMar>
            <w:hideMark/>
          </w:tcPr>
          <w:p w14:paraId="5476BC49" w14:textId="77777777" w:rsidR="004D6C76" w:rsidRPr="00E76BB5" w:rsidRDefault="004D6C76" w:rsidP="004D6C76">
            <w:pPr>
              <w:jc w:val="center"/>
            </w:pPr>
            <w:r w:rsidRPr="00E76BB5">
              <w:t>1</w:t>
            </w:r>
          </w:p>
        </w:tc>
        <w:tc>
          <w:tcPr>
            <w:tcW w:w="271" w:type="dxa"/>
            <w:shd w:val="clear" w:color="auto" w:fill="FFFFFF"/>
            <w:noWrap/>
            <w:tcMar>
              <w:left w:w="28" w:type="dxa"/>
              <w:right w:w="28" w:type="dxa"/>
            </w:tcMar>
            <w:hideMark/>
          </w:tcPr>
          <w:p w14:paraId="6A221EC0" w14:textId="77777777" w:rsidR="004D6C76" w:rsidRPr="00E76BB5" w:rsidRDefault="004D6C76" w:rsidP="004D6C76">
            <w:r w:rsidRPr="00E76BB5">
              <w:t> </w:t>
            </w:r>
          </w:p>
        </w:tc>
        <w:tc>
          <w:tcPr>
            <w:tcW w:w="5093" w:type="dxa"/>
            <w:shd w:val="clear" w:color="auto" w:fill="FFFFFF"/>
            <w:tcMar>
              <w:left w:w="28" w:type="dxa"/>
              <w:right w:w="28" w:type="dxa"/>
            </w:tcMar>
            <w:hideMark/>
          </w:tcPr>
          <w:p w14:paraId="3A028A9C" w14:textId="77777777" w:rsidR="004D6C76" w:rsidRPr="00E76BB5" w:rsidRDefault="004D6C76" w:rsidP="004D6C76">
            <w:r w:rsidRPr="00E76BB5">
              <w:t>Выработка электроэнергии, всего</w:t>
            </w:r>
          </w:p>
        </w:tc>
        <w:tc>
          <w:tcPr>
            <w:tcW w:w="1418" w:type="dxa"/>
            <w:shd w:val="clear" w:color="auto" w:fill="FFFFFF"/>
            <w:noWrap/>
            <w:tcMar>
              <w:left w:w="28" w:type="dxa"/>
              <w:right w:w="28" w:type="dxa"/>
            </w:tcMar>
            <w:hideMark/>
          </w:tcPr>
          <w:p w14:paraId="0E8C5ADE" w14:textId="77777777" w:rsidR="004D6C76" w:rsidRPr="00E76BB5" w:rsidRDefault="004D6C76" w:rsidP="004D6C76">
            <w:pPr>
              <w:jc w:val="center"/>
            </w:pPr>
            <w:r w:rsidRPr="00E76BB5">
              <w:t>млн. кВтч</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986A21C" w14:textId="77777777" w:rsidR="004D6C76" w:rsidRPr="00E76BB5" w:rsidRDefault="004D6C76" w:rsidP="004D6C76">
            <w:pPr>
              <w:jc w:val="center"/>
              <w:rPr>
                <w:sz w:val="22"/>
                <w:szCs w:val="22"/>
              </w:rPr>
            </w:pPr>
            <w:r w:rsidRPr="00E76BB5">
              <w:rPr>
                <w:sz w:val="22"/>
                <w:szCs w:val="22"/>
              </w:rPr>
              <w:t>7120,00</w:t>
            </w:r>
          </w:p>
        </w:tc>
        <w:tc>
          <w:tcPr>
            <w:tcW w:w="1149" w:type="dxa"/>
            <w:tcBorders>
              <w:top w:val="single" w:sz="4" w:space="0" w:color="auto"/>
              <w:left w:val="nil"/>
              <w:bottom w:val="single" w:sz="4" w:space="0" w:color="auto"/>
              <w:right w:val="single" w:sz="4" w:space="0" w:color="auto"/>
            </w:tcBorders>
            <w:shd w:val="clear" w:color="auto" w:fill="auto"/>
            <w:tcMar>
              <w:left w:w="28" w:type="dxa"/>
              <w:right w:w="28" w:type="dxa"/>
            </w:tcMar>
          </w:tcPr>
          <w:p w14:paraId="7D05CD22" w14:textId="77777777" w:rsidR="004D6C76" w:rsidRPr="00E76BB5" w:rsidRDefault="004D6C76" w:rsidP="004D6C76">
            <w:pPr>
              <w:jc w:val="center"/>
              <w:rPr>
                <w:sz w:val="22"/>
                <w:szCs w:val="22"/>
              </w:rPr>
            </w:pPr>
            <w:r w:rsidRPr="00E76BB5">
              <w:rPr>
                <w:sz w:val="22"/>
                <w:szCs w:val="22"/>
              </w:rPr>
              <w:t>7882,48</w:t>
            </w:r>
          </w:p>
        </w:tc>
      </w:tr>
      <w:tr w:rsidR="004D6C76" w:rsidRPr="00E76BB5" w14:paraId="2F119DFE" w14:textId="77777777" w:rsidTr="004D6C76">
        <w:trPr>
          <w:trHeight w:val="20"/>
        </w:trPr>
        <w:tc>
          <w:tcPr>
            <w:tcW w:w="873" w:type="dxa"/>
            <w:shd w:val="clear" w:color="auto" w:fill="FFFFFF"/>
            <w:noWrap/>
            <w:tcMar>
              <w:left w:w="28" w:type="dxa"/>
              <w:right w:w="28" w:type="dxa"/>
            </w:tcMar>
            <w:hideMark/>
          </w:tcPr>
          <w:p w14:paraId="023208AF" w14:textId="77777777" w:rsidR="004D6C76" w:rsidRPr="00E76BB5" w:rsidRDefault="004D6C76" w:rsidP="004D6C76">
            <w:pPr>
              <w:jc w:val="center"/>
            </w:pPr>
            <w:r w:rsidRPr="00E76BB5">
              <w:t>2</w:t>
            </w:r>
          </w:p>
        </w:tc>
        <w:tc>
          <w:tcPr>
            <w:tcW w:w="271" w:type="dxa"/>
            <w:shd w:val="clear" w:color="auto" w:fill="FFFFFF"/>
            <w:noWrap/>
            <w:tcMar>
              <w:left w:w="28" w:type="dxa"/>
              <w:right w:w="28" w:type="dxa"/>
            </w:tcMar>
            <w:hideMark/>
          </w:tcPr>
          <w:p w14:paraId="5483CE15" w14:textId="77777777" w:rsidR="004D6C76" w:rsidRPr="00E76BB5" w:rsidRDefault="004D6C76" w:rsidP="004D6C76">
            <w:r w:rsidRPr="00E76BB5">
              <w:t> </w:t>
            </w:r>
          </w:p>
        </w:tc>
        <w:tc>
          <w:tcPr>
            <w:tcW w:w="5093" w:type="dxa"/>
            <w:shd w:val="clear" w:color="auto" w:fill="FFFFFF"/>
            <w:tcMar>
              <w:left w:w="28" w:type="dxa"/>
              <w:right w:w="28" w:type="dxa"/>
            </w:tcMar>
            <w:hideMark/>
          </w:tcPr>
          <w:p w14:paraId="5F85D16C" w14:textId="77777777" w:rsidR="004D6C76" w:rsidRPr="00E76BB5" w:rsidRDefault="004D6C76" w:rsidP="004D6C76">
            <w:r w:rsidRPr="00E76BB5">
              <w:t>Расход электроэнергии на собственные нужды:</w:t>
            </w:r>
          </w:p>
        </w:tc>
        <w:tc>
          <w:tcPr>
            <w:tcW w:w="1418" w:type="dxa"/>
            <w:shd w:val="clear" w:color="auto" w:fill="FFFFFF"/>
            <w:noWrap/>
            <w:tcMar>
              <w:left w:w="28" w:type="dxa"/>
              <w:right w:w="28" w:type="dxa"/>
            </w:tcMar>
            <w:hideMark/>
          </w:tcPr>
          <w:p w14:paraId="2BC00C41" w14:textId="77777777" w:rsidR="004D6C76" w:rsidRPr="00E76BB5" w:rsidRDefault="004D6C76" w:rsidP="004D6C76">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1A2E24C" w14:textId="77777777" w:rsidR="004D6C76" w:rsidRPr="00E76BB5" w:rsidRDefault="004D6C76" w:rsidP="004D6C76">
            <w:pPr>
              <w:jc w:val="center"/>
              <w:rPr>
                <w:sz w:val="22"/>
                <w:szCs w:val="22"/>
              </w:rPr>
            </w:pPr>
            <w:r w:rsidRPr="00E76BB5">
              <w:rPr>
                <w:sz w:val="22"/>
                <w:szCs w:val="22"/>
              </w:rPr>
              <w:t>657,08</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0D0386D" w14:textId="77777777" w:rsidR="004D6C76" w:rsidRPr="00E76BB5" w:rsidRDefault="004D6C76" w:rsidP="004D6C76">
            <w:pPr>
              <w:jc w:val="center"/>
              <w:rPr>
                <w:sz w:val="22"/>
                <w:szCs w:val="22"/>
              </w:rPr>
            </w:pPr>
            <w:r w:rsidRPr="00E76BB5">
              <w:rPr>
                <w:sz w:val="22"/>
                <w:szCs w:val="22"/>
              </w:rPr>
              <w:t>703,78</w:t>
            </w:r>
          </w:p>
        </w:tc>
      </w:tr>
      <w:tr w:rsidR="004D6C76" w:rsidRPr="00E76BB5" w14:paraId="18010315" w14:textId="77777777" w:rsidTr="004D6C76">
        <w:trPr>
          <w:trHeight w:val="20"/>
        </w:trPr>
        <w:tc>
          <w:tcPr>
            <w:tcW w:w="873" w:type="dxa"/>
            <w:shd w:val="clear" w:color="auto" w:fill="FFFFFF"/>
            <w:noWrap/>
            <w:tcMar>
              <w:left w:w="28" w:type="dxa"/>
              <w:right w:w="28" w:type="dxa"/>
            </w:tcMar>
            <w:hideMark/>
          </w:tcPr>
          <w:p w14:paraId="51E6E9E5" w14:textId="77777777" w:rsidR="004D6C76" w:rsidRPr="00E76BB5" w:rsidRDefault="004D6C76" w:rsidP="004D6C76">
            <w:pPr>
              <w:jc w:val="center"/>
            </w:pPr>
            <w:r w:rsidRPr="00E76BB5">
              <w:t>2.1</w:t>
            </w:r>
          </w:p>
        </w:tc>
        <w:tc>
          <w:tcPr>
            <w:tcW w:w="271" w:type="dxa"/>
            <w:shd w:val="clear" w:color="auto" w:fill="FFFFFF"/>
            <w:noWrap/>
            <w:tcMar>
              <w:left w:w="28" w:type="dxa"/>
              <w:right w:w="28" w:type="dxa"/>
            </w:tcMar>
            <w:hideMark/>
          </w:tcPr>
          <w:p w14:paraId="22A7E11E" w14:textId="77777777" w:rsidR="004D6C76" w:rsidRPr="00E76BB5" w:rsidRDefault="004D6C76" w:rsidP="004D6C76">
            <w:r w:rsidRPr="00E76BB5">
              <w:t> </w:t>
            </w:r>
          </w:p>
        </w:tc>
        <w:tc>
          <w:tcPr>
            <w:tcW w:w="5093" w:type="dxa"/>
            <w:shd w:val="clear" w:color="auto" w:fill="FFFFFF"/>
            <w:tcMar>
              <w:left w:w="28" w:type="dxa"/>
              <w:right w:w="28" w:type="dxa"/>
            </w:tcMar>
            <w:hideMark/>
          </w:tcPr>
          <w:p w14:paraId="1D73F718" w14:textId="77777777" w:rsidR="004D6C76" w:rsidRPr="00E76BB5" w:rsidRDefault="004D6C76" w:rsidP="004D6C76">
            <w:pPr>
              <w:ind w:firstLineChars="100" w:firstLine="240"/>
            </w:pPr>
            <w:r w:rsidRPr="00E76BB5">
              <w:t>на производство электроэнергии</w:t>
            </w:r>
          </w:p>
        </w:tc>
        <w:tc>
          <w:tcPr>
            <w:tcW w:w="1418" w:type="dxa"/>
            <w:shd w:val="clear" w:color="auto" w:fill="FFFFFF"/>
            <w:noWrap/>
            <w:tcMar>
              <w:left w:w="28" w:type="dxa"/>
              <w:right w:w="28" w:type="dxa"/>
            </w:tcMar>
            <w:hideMark/>
          </w:tcPr>
          <w:p w14:paraId="04DB1A3B" w14:textId="77777777" w:rsidR="004D6C76" w:rsidRPr="00E76BB5" w:rsidRDefault="004D6C76" w:rsidP="004D6C76">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489F9FC" w14:textId="77777777" w:rsidR="004D6C76" w:rsidRPr="00E76BB5" w:rsidRDefault="004D6C76" w:rsidP="004D6C76">
            <w:pPr>
              <w:jc w:val="center"/>
              <w:rPr>
                <w:sz w:val="22"/>
                <w:szCs w:val="22"/>
              </w:rPr>
            </w:pPr>
            <w:r w:rsidRPr="00E76BB5">
              <w:rPr>
                <w:sz w:val="22"/>
                <w:szCs w:val="22"/>
              </w:rPr>
              <w:t>641,35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C482D5D" w14:textId="77777777" w:rsidR="004D6C76" w:rsidRPr="00E76BB5" w:rsidRDefault="004D6C76" w:rsidP="004D6C76">
            <w:pPr>
              <w:jc w:val="center"/>
              <w:rPr>
                <w:sz w:val="22"/>
                <w:szCs w:val="22"/>
              </w:rPr>
            </w:pPr>
            <w:r w:rsidRPr="00E76BB5">
              <w:rPr>
                <w:sz w:val="22"/>
                <w:szCs w:val="22"/>
              </w:rPr>
              <w:t>692,65</w:t>
            </w:r>
          </w:p>
        </w:tc>
      </w:tr>
      <w:tr w:rsidR="004D6C76" w:rsidRPr="00E76BB5" w14:paraId="2AF2E3C7" w14:textId="77777777" w:rsidTr="004D6C76">
        <w:trPr>
          <w:trHeight w:val="20"/>
        </w:trPr>
        <w:tc>
          <w:tcPr>
            <w:tcW w:w="873" w:type="dxa"/>
            <w:shd w:val="clear" w:color="auto" w:fill="FFFFFF"/>
            <w:noWrap/>
            <w:tcMar>
              <w:left w:w="28" w:type="dxa"/>
              <w:right w:w="28" w:type="dxa"/>
            </w:tcMar>
            <w:hideMark/>
          </w:tcPr>
          <w:p w14:paraId="79DFFC3D" w14:textId="77777777" w:rsidR="004D6C76" w:rsidRPr="00E76BB5" w:rsidRDefault="004D6C76" w:rsidP="004D6C76">
            <w:pPr>
              <w:jc w:val="center"/>
            </w:pPr>
            <w:r w:rsidRPr="00E76BB5">
              <w:t>3.1.1</w:t>
            </w:r>
          </w:p>
        </w:tc>
        <w:tc>
          <w:tcPr>
            <w:tcW w:w="271" w:type="dxa"/>
            <w:shd w:val="clear" w:color="auto" w:fill="FFFFFF"/>
            <w:noWrap/>
            <w:tcMar>
              <w:left w:w="28" w:type="dxa"/>
              <w:right w:w="28" w:type="dxa"/>
            </w:tcMar>
            <w:hideMark/>
          </w:tcPr>
          <w:p w14:paraId="20DCB888" w14:textId="77777777" w:rsidR="004D6C76" w:rsidRPr="00E76BB5" w:rsidRDefault="004D6C76" w:rsidP="004D6C76">
            <w:r w:rsidRPr="00E76BB5">
              <w:t> </w:t>
            </w:r>
          </w:p>
        </w:tc>
        <w:tc>
          <w:tcPr>
            <w:tcW w:w="5093" w:type="dxa"/>
            <w:shd w:val="clear" w:color="auto" w:fill="FFFFFF"/>
            <w:tcMar>
              <w:left w:w="28" w:type="dxa"/>
              <w:right w:w="28" w:type="dxa"/>
            </w:tcMar>
            <w:hideMark/>
          </w:tcPr>
          <w:p w14:paraId="4EA0035C" w14:textId="77777777" w:rsidR="004D6C76" w:rsidRPr="00E76BB5" w:rsidRDefault="004D6C76" w:rsidP="004D6C76">
            <w:pPr>
              <w:ind w:firstLineChars="200" w:firstLine="480"/>
            </w:pPr>
            <w:r w:rsidRPr="00E76BB5">
              <w:t>то же в % к выработке электроэнергии</w:t>
            </w:r>
          </w:p>
        </w:tc>
        <w:tc>
          <w:tcPr>
            <w:tcW w:w="1418" w:type="dxa"/>
            <w:shd w:val="clear" w:color="auto" w:fill="FFFFFF"/>
            <w:noWrap/>
            <w:tcMar>
              <w:left w:w="28" w:type="dxa"/>
              <w:right w:w="28" w:type="dxa"/>
            </w:tcMar>
            <w:hideMark/>
          </w:tcPr>
          <w:p w14:paraId="6BADC4F9"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46A7B86" w14:textId="77777777" w:rsidR="004D6C76" w:rsidRPr="00E76BB5" w:rsidRDefault="004D6C76" w:rsidP="004D6C76">
            <w:pPr>
              <w:jc w:val="center"/>
              <w:rPr>
                <w:sz w:val="22"/>
                <w:szCs w:val="22"/>
              </w:rPr>
            </w:pPr>
            <w:r w:rsidRPr="00E76BB5">
              <w:rPr>
                <w:sz w:val="22"/>
                <w:szCs w:val="22"/>
              </w:rPr>
              <w:t>9,01</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41168EC" w14:textId="77777777" w:rsidR="004D6C76" w:rsidRPr="00E76BB5" w:rsidRDefault="004D6C76" w:rsidP="004D6C76">
            <w:pPr>
              <w:jc w:val="center"/>
              <w:rPr>
                <w:sz w:val="22"/>
                <w:szCs w:val="22"/>
              </w:rPr>
            </w:pPr>
            <w:r w:rsidRPr="00E76BB5">
              <w:rPr>
                <w:sz w:val="22"/>
                <w:szCs w:val="22"/>
              </w:rPr>
              <w:t>8,79</w:t>
            </w:r>
          </w:p>
        </w:tc>
      </w:tr>
      <w:tr w:rsidR="004D6C76" w:rsidRPr="00E76BB5" w14:paraId="6985E6FE" w14:textId="77777777" w:rsidTr="004D6C76">
        <w:trPr>
          <w:trHeight w:val="20"/>
        </w:trPr>
        <w:tc>
          <w:tcPr>
            <w:tcW w:w="873" w:type="dxa"/>
            <w:shd w:val="clear" w:color="auto" w:fill="FFFFFF"/>
            <w:noWrap/>
            <w:tcMar>
              <w:left w:w="28" w:type="dxa"/>
              <w:right w:w="28" w:type="dxa"/>
            </w:tcMar>
            <w:hideMark/>
          </w:tcPr>
          <w:p w14:paraId="43190C0E" w14:textId="77777777" w:rsidR="004D6C76" w:rsidRPr="00E76BB5" w:rsidRDefault="004D6C76" w:rsidP="004D6C76">
            <w:pPr>
              <w:jc w:val="center"/>
            </w:pPr>
            <w:r w:rsidRPr="00E76BB5">
              <w:t>2.2</w:t>
            </w:r>
          </w:p>
        </w:tc>
        <w:tc>
          <w:tcPr>
            <w:tcW w:w="271" w:type="dxa"/>
            <w:shd w:val="clear" w:color="auto" w:fill="FFFFFF"/>
            <w:noWrap/>
            <w:tcMar>
              <w:left w:w="28" w:type="dxa"/>
              <w:right w:w="28" w:type="dxa"/>
            </w:tcMar>
            <w:hideMark/>
          </w:tcPr>
          <w:p w14:paraId="32F048DB" w14:textId="77777777" w:rsidR="004D6C76" w:rsidRPr="00E76BB5" w:rsidRDefault="004D6C76" w:rsidP="004D6C76">
            <w:r w:rsidRPr="00E76BB5">
              <w:t> </w:t>
            </w:r>
          </w:p>
        </w:tc>
        <w:tc>
          <w:tcPr>
            <w:tcW w:w="5093" w:type="dxa"/>
            <w:shd w:val="clear" w:color="auto" w:fill="FFFFFF"/>
            <w:tcMar>
              <w:left w:w="28" w:type="dxa"/>
              <w:right w:w="28" w:type="dxa"/>
            </w:tcMar>
            <w:hideMark/>
          </w:tcPr>
          <w:p w14:paraId="4727D63F" w14:textId="77777777" w:rsidR="004D6C76" w:rsidRPr="00E76BB5" w:rsidRDefault="004D6C76" w:rsidP="004D6C76">
            <w:pPr>
              <w:ind w:firstLineChars="100" w:firstLine="240"/>
            </w:pPr>
            <w:r w:rsidRPr="00E76BB5">
              <w:t>на производство тепловой энергии</w:t>
            </w:r>
          </w:p>
        </w:tc>
        <w:tc>
          <w:tcPr>
            <w:tcW w:w="1418" w:type="dxa"/>
            <w:shd w:val="clear" w:color="auto" w:fill="FFFFFF"/>
            <w:noWrap/>
            <w:tcMar>
              <w:left w:w="28" w:type="dxa"/>
              <w:right w:w="28" w:type="dxa"/>
            </w:tcMar>
            <w:hideMark/>
          </w:tcPr>
          <w:p w14:paraId="5E52FCD0" w14:textId="77777777" w:rsidR="004D6C76" w:rsidRPr="00E76BB5" w:rsidRDefault="004D6C76" w:rsidP="004D6C76">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0B98DCE" w14:textId="77777777" w:rsidR="004D6C76" w:rsidRPr="00E76BB5" w:rsidRDefault="004D6C76" w:rsidP="004D6C76">
            <w:pPr>
              <w:jc w:val="center"/>
              <w:rPr>
                <w:sz w:val="22"/>
                <w:szCs w:val="22"/>
              </w:rPr>
            </w:pPr>
            <w:r w:rsidRPr="00E76BB5">
              <w:rPr>
                <w:sz w:val="22"/>
                <w:szCs w:val="22"/>
              </w:rPr>
              <w:t>15,73</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981F44C" w14:textId="77777777" w:rsidR="004D6C76" w:rsidRPr="00E76BB5" w:rsidRDefault="004D6C76" w:rsidP="004D6C76">
            <w:pPr>
              <w:jc w:val="center"/>
              <w:rPr>
                <w:sz w:val="22"/>
                <w:szCs w:val="22"/>
              </w:rPr>
            </w:pPr>
            <w:r w:rsidRPr="00E76BB5">
              <w:rPr>
                <w:sz w:val="22"/>
                <w:szCs w:val="22"/>
              </w:rPr>
              <w:t>11,13</w:t>
            </w:r>
          </w:p>
        </w:tc>
      </w:tr>
      <w:tr w:rsidR="004D6C76" w:rsidRPr="00E76BB5" w14:paraId="29862527" w14:textId="77777777" w:rsidTr="004D6C76">
        <w:trPr>
          <w:trHeight w:val="20"/>
        </w:trPr>
        <w:tc>
          <w:tcPr>
            <w:tcW w:w="873" w:type="dxa"/>
            <w:shd w:val="clear" w:color="auto" w:fill="FFFFFF"/>
            <w:noWrap/>
            <w:tcMar>
              <w:left w:w="28" w:type="dxa"/>
              <w:right w:w="28" w:type="dxa"/>
            </w:tcMar>
            <w:hideMark/>
          </w:tcPr>
          <w:p w14:paraId="50FB80E1" w14:textId="77777777" w:rsidR="004D6C76" w:rsidRPr="00E76BB5" w:rsidRDefault="004D6C76" w:rsidP="004D6C76">
            <w:pPr>
              <w:jc w:val="center"/>
            </w:pPr>
            <w:r w:rsidRPr="00E76BB5">
              <w:t>3.2.1</w:t>
            </w:r>
          </w:p>
        </w:tc>
        <w:tc>
          <w:tcPr>
            <w:tcW w:w="271" w:type="dxa"/>
            <w:shd w:val="clear" w:color="auto" w:fill="FFFFFF"/>
            <w:noWrap/>
            <w:tcMar>
              <w:left w:w="28" w:type="dxa"/>
              <w:right w:w="28" w:type="dxa"/>
            </w:tcMar>
            <w:hideMark/>
          </w:tcPr>
          <w:p w14:paraId="5B8C1313" w14:textId="77777777" w:rsidR="004D6C76" w:rsidRPr="00E76BB5" w:rsidRDefault="004D6C76" w:rsidP="004D6C76">
            <w:r w:rsidRPr="00E76BB5">
              <w:t> </w:t>
            </w:r>
          </w:p>
        </w:tc>
        <w:tc>
          <w:tcPr>
            <w:tcW w:w="5093" w:type="dxa"/>
            <w:shd w:val="clear" w:color="auto" w:fill="FFFFFF"/>
            <w:tcMar>
              <w:left w:w="28" w:type="dxa"/>
              <w:right w:w="28" w:type="dxa"/>
            </w:tcMar>
            <w:hideMark/>
          </w:tcPr>
          <w:p w14:paraId="27C4A9DA" w14:textId="77777777" w:rsidR="004D6C76" w:rsidRPr="00E76BB5" w:rsidRDefault="004D6C76" w:rsidP="004D6C76">
            <w:pPr>
              <w:ind w:firstLineChars="200" w:firstLine="480"/>
            </w:pPr>
            <w:r w:rsidRPr="00E76BB5">
              <w:t>то же в кВтч/Гкал</w:t>
            </w:r>
          </w:p>
        </w:tc>
        <w:tc>
          <w:tcPr>
            <w:tcW w:w="1418" w:type="dxa"/>
            <w:shd w:val="clear" w:color="auto" w:fill="FFFFFF"/>
            <w:noWrap/>
            <w:tcMar>
              <w:left w:w="28" w:type="dxa"/>
              <w:right w:w="28" w:type="dxa"/>
            </w:tcMar>
            <w:hideMark/>
          </w:tcPr>
          <w:p w14:paraId="3EB4E3E4" w14:textId="77777777" w:rsidR="004D6C76" w:rsidRPr="00E76BB5" w:rsidRDefault="004D6C76" w:rsidP="004D6C76">
            <w:pPr>
              <w:jc w:val="center"/>
            </w:pPr>
            <w:r w:rsidRPr="00E76BB5">
              <w:t>кВтч/Гкал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C97778C" w14:textId="77777777" w:rsidR="004D6C76" w:rsidRPr="00E76BB5" w:rsidRDefault="004D6C76" w:rsidP="004D6C76">
            <w:pPr>
              <w:jc w:val="center"/>
              <w:rPr>
                <w:sz w:val="22"/>
                <w:szCs w:val="22"/>
              </w:rPr>
            </w:pPr>
            <w:r w:rsidRPr="00E76BB5">
              <w:rPr>
                <w:sz w:val="22"/>
                <w:szCs w:val="22"/>
              </w:rPr>
              <w:t>0,06</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9D207E9" w14:textId="77777777" w:rsidR="004D6C76" w:rsidRPr="00E76BB5" w:rsidRDefault="004D6C76" w:rsidP="004D6C76">
            <w:pPr>
              <w:jc w:val="center"/>
              <w:rPr>
                <w:sz w:val="22"/>
                <w:szCs w:val="22"/>
              </w:rPr>
            </w:pPr>
            <w:r w:rsidRPr="00E76BB5">
              <w:rPr>
                <w:sz w:val="22"/>
                <w:szCs w:val="22"/>
              </w:rPr>
              <w:t>0,04</w:t>
            </w:r>
          </w:p>
        </w:tc>
      </w:tr>
      <w:tr w:rsidR="004D6C76" w:rsidRPr="00E76BB5" w14:paraId="282FA13B" w14:textId="77777777" w:rsidTr="004D6C76">
        <w:trPr>
          <w:trHeight w:val="20"/>
        </w:trPr>
        <w:tc>
          <w:tcPr>
            <w:tcW w:w="873" w:type="dxa"/>
            <w:shd w:val="clear" w:color="auto" w:fill="FFFFFF"/>
            <w:noWrap/>
            <w:tcMar>
              <w:left w:w="28" w:type="dxa"/>
              <w:right w:w="28" w:type="dxa"/>
            </w:tcMar>
            <w:hideMark/>
          </w:tcPr>
          <w:p w14:paraId="1A4C02CA" w14:textId="77777777" w:rsidR="004D6C76" w:rsidRPr="00E76BB5" w:rsidRDefault="004D6C76" w:rsidP="004D6C76">
            <w:pPr>
              <w:jc w:val="center"/>
            </w:pPr>
            <w:r w:rsidRPr="00E76BB5">
              <w:t>3</w:t>
            </w:r>
          </w:p>
        </w:tc>
        <w:tc>
          <w:tcPr>
            <w:tcW w:w="271" w:type="dxa"/>
            <w:shd w:val="clear" w:color="auto" w:fill="FFFFFF"/>
            <w:noWrap/>
            <w:tcMar>
              <w:left w:w="28" w:type="dxa"/>
              <w:right w:w="28" w:type="dxa"/>
            </w:tcMar>
            <w:hideMark/>
          </w:tcPr>
          <w:p w14:paraId="7113CD01" w14:textId="77777777" w:rsidR="004D6C76" w:rsidRPr="00E76BB5" w:rsidRDefault="004D6C76" w:rsidP="004D6C76">
            <w:r w:rsidRPr="00E76BB5">
              <w:t> </w:t>
            </w:r>
          </w:p>
        </w:tc>
        <w:tc>
          <w:tcPr>
            <w:tcW w:w="5093" w:type="dxa"/>
            <w:shd w:val="clear" w:color="auto" w:fill="FFFFFF"/>
            <w:tcMar>
              <w:left w:w="28" w:type="dxa"/>
              <w:right w:w="28" w:type="dxa"/>
            </w:tcMar>
            <w:hideMark/>
          </w:tcPr>
          <w:p w14:paraId="1FACA676" w14:textId="77777777" w:rsidR="004D6C76" w:rsidRPr="00E76BB5" w:rsidRDefault="004D6C76" w:rsidP="004D6C76">
            <w:r w:rsidRPr="00E76BB5">
              <w:t>Отпуск электроэнергии с шин</w:t>
            </w:r>
          </w:p>
        </w:tc>
        <w:tc>
          <w:tcPr>
            <w:tcW w:w="1418" w:type="dxa"/>
            <w:shd w:val="clear" w:color="auto" w:fill="FFFFFF"/>
            <w:noWrap/>
            <w:tcMar>
              <w:left w:w="28" w:type="dxa"/>
              <w:right w:w="28" w:type="dxa"/>
            </w:tcMar>
            <w:hideMark/>
          </w:tcPr>
          <w:p w14:paraId="3D7AC386" w14:textId="77777777" w:rsidR="004D6C76" w:rsidRPr="00E76BB5" w:rsidRDefault="004D6C76" w:rsidP="004D6C76">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9ABD089" w14:textId="77777777" w:rsidR="004D6C76" w:rsidRPr="00E76BB5" w:rsidRDefault="004D6C76" w:rsidP="004D6C76">
            <w:pPr>
              <w:jc w:val="center"/>
              <w:rPr>
                <w:sz w:val="22"/>
                <w:szCs w:val="22"/>
              </w:rPr>
            </w:pPr>
            <w:r w:rsidRPr="00E76BB5">
              <w:rPr>
                <w:sz w:val="22"/>
                <w:szCs w:val="22"/>
              </w:rPr>
              <w:t>6462,92</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F6BDDFA" w14:textId="77777777" w:rsidR="004D6C76" w:rsidRPr="00E76BB5" w:rsidRDefault="004D6C76" w:rsidP="004D6C76">
            <w:pPr>
              <w:jc w:val="center"/>
              <w:rPr>
                <w:sz w:val="22"/>
                <w:szCs w:val="22"/>
              </w:rPr>
            </w:pPr>
            <w:r w:rsidRPr="00E76BB5">
              <w:rPr>
                <w:sz w:val="22"/>
                <w:szCs w:val="22"/>
              </w:rPr>
              <w:t>7178,70</w:t>
            </w:r>
          </w:p>
        </w:tc>
      </w:tr>
      <w:tr w:rsidR="004D6C76" w:rsidRPr="00E76BB5" w14:paraId="5C3E78C7" w14:textId="77777777" w:rsidTr="004D6C76">
        <w:trPr>
          <w:trHeight w:val="20"/>
        </w:trPr>
        <w:tc>
          <w:tcPr>
            <w:tcW w:w="873" w:type="dxa"/>
            <w:shd w:val="clear" w:color="auto" w:fill="FFFFFF"/>
            <w:noWrap/>
            <w:tcMar>
              <w:left w:w="28" w:type="dxa"/>
              <w:right w:w="28" w:type="dxa"/>
            </w:tcMar>
            <w:hideMark/>
          </w:tcPr>
          <w:p w14:paraId="46490D01" w14:textId="77777777" w:rsidR="004D6C76" w:rsidRPr="00E76BB5" w:rsidRDefault="004D6C76" w:rsidP="004D6C76">
            <w:pPr>
              <w:jc w:val="center"/>
            </w:pPr>
            <w:r w:rsidRPr="00E76BB5">
              <w:t>4</w:t>
            </w:r>
          </w:p>
        </w:tc>
        <w:tc>
          <w:tcPr>
            <w:tcW w:w="271" w:type="dxa"/>
            <w:shd w:val="clear" w:color="auto" w:fill="FFFFFF"/>
            <w:noWrap/>
            <w:tcMar>
              <w:left w:w="28" w:type="dxa"/>
              <w:right w:w="28" w:type="dxa"/>
            </w:tcMar>
            <w:hideMark/>
          </w:tcPr>
          <w:p w14:paraId="7B84BE85" w14:textId="77777777" w:rsidR="004D6C76" w:rsidRPr="00E76BB5" w:rsidRDefault="004D6C76" w:rsidP="004D6C76">
            <w:r w:rsidRPr="00E76BB5">
              <w:t> </w:t>
            </w:r>
          </w:p>
        </w:tc>
        <w:tc>
          <w:tcPr>
            <w:tcW w:w="5093" w:type="dxa"/>
            <w:shd w:val="clear" w:color="auto" w:fill="FFFFFF"/>
            <w:tcMar>
              <w:left w:w="28" w:type="dxa"/>
              <w:right w:w="28" w:type="dxa"/>
            </w:tcMar>
            <w:hideMark/>
          </w:tcPr>
          <w:p w14:paraId="2E8DE862" w14:textId="77777777" w:rsidR="004D6C76" w:rsidRPr="00E76BB5" w:rsidRDefault="004D6C76" w:rsidP="004D6C76">
            <w:r w:rsidRPr="00E76BB5">
              <w:t>Расход электроэнергии на производственные</w:t>
            </w:r>
            <w:r w:rsidRPr="00E76BB5">
              <w:br/>
              <w:t>и хозяйственные нужды</w:t>
            </w:r>
          </w:p>
        </w:tc>
        <w:tc>
          <w:tcPr>
            <w:tcW w:w="1418" w:type="dxa"/>
            <w:shd w:val="clear" w:color="auto" w:fill="FFFFFF"/>
            <w:noWrap/>
            <w:tcMar>
              <w:left w:w="28" w:type="dxa"/>
              <w:right w:w="28" w:type="dxa"/>
            </w:tcMar>
            <w:hideMark/>
          </w:tcPr>
          <w:p w14:paraId="1518B904" w14:textId="77777777" w:rsidR="004D6C76" w:rsidRPr="00E76BB5" w:rsidRDefault="004D6C76" w:rsidP="004D6C76">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07E97E1" w14:textId="77777777" w:rsidR="004D6C76" w:rsidRPr="00E76BB5" w:rsidRDefault="004D6C76" w:rsidP="004D6C76">
            <w:pPr>
              <w:jc w:val="center"/>
              <w:rPr>
                <w:sz w:val="22"/>
                <w:szCs w:val="22"/>
              </w:rPr>
            </w:pPr>
            <w:r w:rsidRPr="00E76BB5">
              <w:rPr>
                <w:sz w:val="22"/>
                <w:szCs w:val="22"/>
              </w:rPr>
              <w:t>3,19</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395933E" w14:textId="77777777" w:rsidR="004D6C76" w:rsidRPr="00E76BB5" w:rsidRDefault="004D6C76" w:rsidP="004D6C76">
            <w:pPr>
              <w:jc w:val="center"/>
              <w:rPr>
                <w:sz w:val="22"/>
                <w:szCs w:val="22"/>
              </w:rPr>
            </w:pPr>
            <w:r w:rsidRPr="00E76BB5">
              <w:rPr>
                <w:sz w:val="22"/>
                <w:szCs w:val="22"/>
              </w:rPr>
              <w:t>3,15</w:t>
            </w:r>
          </w:p>
        </w:tc>
      </w:tr>
      <w:tr w:rsidR="004D6C76" w:rsidRPr="00E76BB5" w14:paraId="146989D9" w14:textId="77777777" w:rsidTr="004D6C76">
        <w:trPr>
          <w:trHeight w:val="20"/>
        </w:trPr>
        <w:tc>
          <w:tcPr>
            <w:tcW w:w="873" w:type="dxa"/>
            <w:shd w:val="clear" w:color="auto" w:fill="FFFFFF"/>
            <w:noWrap/>
            <w:tcMar>
              <w:left w:w="28" w:type="dxa"/>
              <w:right w:w="28" w:type="dxa"/>
            </w:tcMar>
            <w:hideMark/>
          </w:tcPr>
          <w:p w14:paraId="63AC6087" w14:textId="77777777" w:rsidR="004D6C76" w:rsidRPr="00E76BB5" w:rsidRDefault="004D6C76" w:rsidP="004D6C76">
            <w:pPr>
              <w:jc w:val="center"/>
            </w:pPr>
            <w:r w:rsidRPr="00E76BB5">
              <w:t>4.1</w:t>
            </w:r>
          </w:p>
        </w:tc>
        <w:tc>
          <w:tcPr>
            <w:tcW w:w="271" w:type="dxa"/>
            <w:shd w:val="clear" w:color="auto" w:fill="FFFFFF"/>
            <w:noWrap/>
            <w:tcMar>
              <w:left w:w="28" w:type="dxa"/>
              <w:right w:w="28" w:type="dxa"/>
            </w:tcMar>
            <w:hideMark/>
          </w:tcPr>
          <w:p w14:paraId="67000D02" w14:textId="77777777" w:rsidR="004D6C76" w:rsidRPr="00E76BB5" w:rsidRDefault="004D6C76" w:rsidP="004D6C76">
            <w:r w:rsidRPr="00E76BB5">
              <w:t> </w:t>
            </w:r>
          </w:p>
        </w:tc>
        <w:tc>
          <w:tcPr>
            <w:tcW w:w="5093" w:type="dxa"/>
            <w:shd w:val="clear" w:color="auto" w:fill="FFFFFF"/>
            <w:tcMar>
              <w:left w:w="28" w:type="dxa"/>
              <w:right w:w="28" w:type="dxa"/>
            </w:tcMar>
            <w:hideMark/>
          </w:tcPr>
          <w:p w14:paraId="07FFEA22" w14:textId="77777777" w:rsidR="004D6C76" w:rsidRPr="00E76BB5" w:rsidRDefault="004D6C76" w:rsidP="004D6C76">
            <w:pPr>
              <w:ind w:firstLineChars="100" w:firstLine="240"/>
            </w:pPr>
            <w:r w:rsidRPr="00E76BB5">
              <w:t>то же в % к отпуску с шин</w:t>
            </w:r>
          </w:p>
        </w:tc>
        <w:tc>
          <w:tcPr>
            <w:tcW w:w="1418" w:type="dxa"/>
            <w:shd w:val="clear" w:color="auto" w:fill="FFFFFF"/>
            <w:noWrap/>
            <w:tcMar>
              <w:left w:w="28" w:type="dxa"/>
              <w:right w:w="28" w:type="dxa"/>
            </w:tcMar>
            <w:hideMark/>
          </w:tcPr>
          <w:p w14:paraId="7FC5DD1C"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4C0754E" w14:textId="77777777" w:rsidR="004D6C76" w:rsidRPr="00E76BB5" w:rsidRDefault="004D6C76" w:rsidP="004D6C76">
            <w:pPr>
              <w:jc w:val="center"/>
              <w:rPr>
                <w:sz w:val="22"/>
                <w:szCs w:val="22"/>
              </w:rPr>
            </w:pPr>
            <w:r w:rsidRPr="00E76BB5">
              <w:rPr>
                <w:sz w:val="22"/>
                <w:szCs w:val="22"/>
              </w:rPr>
              <w:t>0,05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6610E2C" w14:textId="77777777" w:rsidR="004D6C76" w:rsidRPr="00E76BB5" w:rsidRDefault="004D6C76" w:rsidP="004D6C76">
            <w:pPr>
              <w:jc w:val="center"/>
              <w:rPr>
                <w:sz w:val="22"/>
                <w:szCs w:val="22"/>
              </w:rPr>
            </w:pPr>
            <w:r w:rsidRPr="00E76BB5">
              <w:rPr>
                <w:sz w:val="22"/>
                <w:szCs w:val="22"/>
              </w:rPr>
              <w:t>0,04</w:t>
            </w:r>
          </w:p>
        </w:tc>
      </w:tr>
      <w:tr w:rsidR="004D6C76" w:rsidRPr="00E76BB5" w14:paraId="36A9ABA4" w14:textId="77777777" w:rsidTr="004D6C76">
        <w:trPr>
          <w:trHeight w:val="20"/>
        </w:trPr>
        <w:tc>
          <w:tcPr>
            <w:tcW w:w="873" w:type="dxa"/>
            <w:shd w:val="clear" w:color="auto" w:fill="FFFFFF"/>
            <w:noWrap/>
            <w:tcMar>
              <w:left w:w="28" w:type="dxa"/>
              <w:right w:w="28" w:type="dxa"/>
            </w:tcMar>
            <w:hideMark/>
          </w:tcPr>
          <w:p w14:paraId="2FDA17D5" w14:textId="77777777" w:rsidR="004D6C76" w:rsidRPr="00E76BB5" w:rsidRDefault="004D6C76" w:rsidP="004D6C76">
            <w:pPr>
              <w:jc w:val="center"/>
            </w:pPr>
            <w:r w:rsidRPr="00E76BB5">
              <w:t>5</w:t>
            </w:r>
          </w:p>
        </w:tc>
        <w:tc>
          <w:tcPr>
            <w:tcW w:w="271" w:type="dxa"/>
            <w:shd w:val="clear" w:color="auto" w:fill="FFFFFF"/>
            <w:noWrap/>
            <w:tcMar>
              <w:left w:w="28" w:type="dxa"/>
              <w:right w:w="28" w:type="dxa"/>
            </w:tcMar>
            <w:hideMark/>
          </w:tcPr>
          <w:p w14:paraId="5CD12397" w14:textId="77777777" w:rsidR="004D6C76" w:rsidRPr="00E76BB5" w:rsidRDefault="004D6C76" w:rsidP="004D6C76">
            <w:r w:rsidRPr="00E76BB5">
              <w:t> </w:t>
            </w:r>
          </w:p>
        </w:tc>
        <w:tc>
          <w:tcPr>
            <w:tcW w:w="5093" w:type="dxa"/>
            <w:shd w:val="clear" w:color="auto" w:fill="FFFFFF"/>
            <w:tcMar>
              <w:left w:w="28" w:type="dxa"/>
              <w:right w:w="28" w:type="dxa"/>
            </w:tcMar>
            <w:hideMark/>
          </w:tcPr>
          <w:p w14:paraId="5E4F3032" w14:textId="77777777" w:rsidR="004D6C76" w:rsidRPr="00E76BB5" w:rsidRDefault="004D6C76" w:rsidP="004D6C76">
            <w:r w:rsidRPr="00E76BB5">
              <w:t>Расход электроэнергии на потери в трансформаторах</w:t>
            </w:r>
          </w:p>
        </w:tc>
        <w:tc>
          <w:tcPr>
            <w:tcW w:w="1418" w:type="dxa"/>
            <w:shd w:val="clear" w:color="auto" w:fill="FFFFFF"/>
            <w:noWrap/>
            <w:tcMar>
              <w:left w:w="28" w:type="dxa"/>
              <w:right w:w="28" w:type="dxa"/>
            </w:tcMar>
            <w:hideMark/>
          </w:tcPr>
          <w:p w14:paraId="1EF8CDED" w14:textId="77777777" w:rsidR="004D6C76" w:rsidRPr="00E76BB5" w:rsidRDefault="004D6C76" w:rsidP="004D6C76">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A00B5D1" w14:textId="77777777" w:rsidR="004D6C76" w:rsidRPr="00E76BB5" w:rsidRDefault="004D6C76" w:rsidP="004D6C76">
            <w:pPr>
              <w:jc w:val="center"/>
              <w:rPr>
                <w:sz w:val="22"/>
                <w:szCs w:val="22"/>
              </w:rPr>
            </w:pPr>
            <w:r w:rsidRPr="00E76BB5">
              <w:rPr>
                <w:sz w:val="22"/>
                <w:szCs w:val="22"/>
              </w:rPr>
              <w:t>54,44</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84C0006" w14:textId="77777777" w:rsidR="004D6C76" w:rsidRPr="00E76BB5" w:rsidRDefault="004D6C76" w:rsidP="004D6C76">
            <w:pPr>
              <w:jc w:val="center"/>
              <w:rPr>
                <w:sz w:val="22"/>
                <w:szCs w:val="22"/>
              </w:rPr>
            </w:pPr>
            <w:r w:rsidRPr="00E76BB5">
              <w:rPr>
                <w:sz w:val="22"/>
                <w:szCs w:val="22"/>
              </w:rPr>
              <w:t>54,66</w:t>
            </w:r>
          </w:p>
        </w:tc>
      </w:tr>
      <w:tr w:rsidR="004D6C76" w:rsidRPr="00E76BB5" w14:paraId="46FC7D8C" w14:textId="77777777" w:rsidTr="004D6C76">
        <w:trPr>
          <w:trHeight w:val="20"/>
        </w:trPr>
        <w:tc>
          <w:tcPr>
            <w:tcW w:w="873" w:type="dxa"/>
            <w:shd w:val="clear" w:color="auto" w:fill="FFFFFF"/>
            <w:noWrap/>
            <w:tcMar>
              <w:left w:w="28" w:type="dxa"/>
              <w:right w:w="28" w:type="dxa"/>
            </w:tcMar>
            <w:hideMark/>
          </w:tcPr>
          <w:p w14:paraId="262A74AB" w14:textId="77777777" w:rsidR="004D6C76" w:rsidRPr="00E76BB5" w:rsidRDefault="004D6C76" w:rsidP="004D6C76">
            <w:pPr>
              <w:jc w:val="center"/>
            </w:pPr>
            <w:r w:rsidRPr="00E76BB5">
              <w:t>5.1</w:t>
            </w:r>
          </w:p>
        </w:tc>
        <w:tc>
          <w:tcPr>
            <w:tcW w:w="271" w:type="dxa"/>
            <w:shd w:val="clear" w:color="auto" w:fill="FFFFFF"/>
            <w:noWrap/>
            <w:tcMar>
              <w:left w:w="28" w:type="dxa"/>
              <w:right w:w="28" w:type="dxa"/>
            </w:tcMar>
            <w:hideMark/>
          </w:tcPr>
          <w:p w14:paraId="45CA7F8A" w14:textId="77777777" w:rsidR="004D6C76" w:rsidRPr="00E76BB5" w:rsidRDefault="004D6C76" w:rsidP="004D6C76">
            <w:r w:rsidRPr="00E76BB5">
              <w:t> </w:t>
            </w:r>
          </w:p>
        </w:tc>
        <w:tc>
          <w:tcPr>
            <w:tcW w:w="5093" w:type="dxa"/>
            <w:shd w:val="clear" w:color="auto" w:fill="FFFFFF"/>
            <w:tcMar>
              <w:left w:w="28" w:type="dxa"/>
              <w:right w:w="28" w:type="dxa"/>
            </w:tcMar>
            <w:hideMark/>
          </w:tcPr>
          <w:p w14:paraId="048BAC8D" w14:textId="77777777" w:rsidR="004D6C76" w:rsidRPr="00E76BB5" w:rsidRDefault="004D6C76" w:rsidP="004D6C76">
            <w:pPr>
              <w:ind w:firstLineChars="100" w:firstLine="240"/>
            </w:pPr>
            <w:r w:rsidRPr="00E76BB5">
              <w:t>то же в % к отпуску с шин</w:t>
            </w:r>
          </w:p>
        </w:tc>
        <w:tc>
          <w:tcPr>
            <w:tcW w:w="1418" w:type="dxa"/>
            <w:shd w:val="clear" w:color="auto" w:fill="FFFFFF"/>
            <w:noWrap/>
            <w:tcMar>
              <w:left w:w="28" w:type="dxa"/>
              <w:right w:w="28" w:type="dxa"/>
            </w:tcMar>
            <w:hideMark/>
          </w:tcPr>
          <w:p w14:paraId="7D674169"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D454F14" w14:textId="77777777" w:rsidR="004D6C76" w:rsidRPr="00E76BB5" w:rsidRDefault="004D6C76" w:rsidP="004D6C76">
            <w:pPr>
              <w:jc w:val="center"/>
              <w:rPr>
                <w:sz w:val="22"/>
                <w:szCs w:val="22"/>
              </w:rPr>
            </w:pPr>
            <w:r w:rsidRPr="00E76BB5">
              <w:rPr>
                <w:sz w:val="22"/>
                <w:szCs w:val="22"/>
              </w:rPr>
              <w:t>0,84</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6F7AEDF" w14:textId="77777777" w:rsidR="004D6C76" w:rsidRPr="00E76BB5" w:rsidRDefault="004D6C76" w:rsidP="004D6C76">
            <w:pPr>
              <w:jc w:val="center"/>
              <w:rPr>
                <w:sz w:val="22"/>
                <w:szCs w:val="22"/>
              </w:rPr>
            </w:pPr>
            <w:r w:rsidRPr="00E76BB5">
              <w:rPr>
                <w:sz w:val="22"/>
                <w:szCs w:val="22"/>
              </w:rPr>
              <w:t>0,76</w:t>
            </w:r>
          </w:p>
        </w:tc>
      </w:tr>
      <w:tr w:rsidR="004D6C76" w:rsidRPr="00E76BB5" w14:paraId="7BC3D884" w14:textId="77777777" w:rsidTr="004D6C76">
        <w:trPr>
          <w:trHeight w:val="20"/>
        </w:trPr>
        <w:tc>
          <w:tcPr>
            <w:tcW w:w="873" w:type="dxa"/>
            <w:shd w:val="clear" w:color="auto" w:fill="FFFFFF"/>
            <w:noWrap/>
            <w:tcMar>
              <w:left w:w="28" w:type="dxa"/>
              <w:right w:w="28" w:type="dxa"/>
            </w:tcMar>
            <w:hideMark/>
          </w:tcPr>
          <w:p w14:paraId="5F694A36" w14:textId="77777777" w:rsidR="004D6C76" w:rsidRPr="00E76BB5" w:rsidRDefault="004D6C76" w:rsidP="004D6C76">
            <w:pPr>
              <w:jc w:val="center"/>
            </w:pPr>
            <w:r w:rsidRPr="00E76BB5">
              <w:t>6</w:t>
            </w:r>
          </w:p>
        </w:tc>
        <w:tc>
          <w:tcPr>
            <w:tcW w:w="271" w:type="dxa"/>
            <w:shd w:val="clear" w:color="auto" w:fill="FFFFFF"/>
            <w:noWrap/>
            <w:tcMar>
              <w:left w:w="28" w:type="dxa"/>
              <w:right w:w="28" w:type="dxa"/>
            </w:tcMar>
            <w:hideMark/>
          </w:tcPr>
          <w:p w14:paraId="6550D81A" w14:textId="77777777" w:rsidR="004D6C76" w:rsidRPr="00E76BB5" w:rsidRDefault="004D6C76" w:rsidP="004D6C76">
            <w:r w:rsidRPr="00E76BB5">
              <w:t> </w:t>
            </w:r>
          </w:p>
        </w:tc>
        <w:tc>
          <w:tcPr>
            <w:tcW w:w="5093" w:type="dxa"/>
            <w:shd w:val="clear" w:color="auto" w:fill="FFFFFF"/>
            <w:tcMar>
              <w:left w:w="28" w:type="dxa"/>
              <w:right w:w="28" w:type="dxa"/>
            </w:tcMar>
            <w:hideMark/>
          </w:tcPr>
          <w:p w14:paraId="697F3928" w14:textId="77777777" w:rsidR="004D6C76" w:rsidRPr="00E76BB5" w:rsidRDefault="004D6C76" w:rsidP="004D6C76">
            <w:r w:rsidRPr="00E76BB5">
              <w:t>Полезный отпуск электроэнергии в сеть</w:t>
            </w:r>
          </w:p>
        </w:tc>
        <w:tc>
          <w:tcPr>
            <w:tcW w:w="1418" w:type="dxa"/>
            <w:shd w:val="clear" w:color="auto" w:fill="FFFFFF"/>
            <w:noWrap/>
            <w:tcMar>
              <w:left w:w="28" w:type="dxa"/>
              <w:right w:w="28" w:type="dxa"/>
            </w:tcMar>
            <w:hideMark/>
          </w:tcPr>
          <w:p w14:paraId="50C099F5" w14:textId="77777777" w:rsidR="004D6C76" w:rsidRPr="00E76BB5" w:rsidRDefault="004D6C76" w:rsidP="004D6C76">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7DF3176" w14:textId="77777777" w:rsidR="004D6C76" w:rsidRPr="00E76BB5" w:rsidRDefault="004D6C76" w:rsidP="004D6C76">
            <w:pPr>
              <w:jc w:val="center"/>
              <w:rPr>
                <w:sz w:val="22"/>
                <w:szCs w:val="22"/>
              </w:rPr>
            </w:pPr>
            <w:r w:rsidRPr="00E76BB5">
              <w:rPr>
                <w:sz w:val="22"/>
                <w:szCs w:val="22"/>
              </w:rPr>
              <w:t>6405,29</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8792D19" w14:textId="77777777" w:rsidR="004D6C76" w:rsidRPr="00E76BB5" w:rsidRDefault="004D6C76" w:rsidP="004D6C76">
            <w:pPr>
              <w:jc w:val="center"/>
              <w:rPr>
                <w:sz w:val="22"/>
                <w:szCs w:val="22"/>
              </w:rPr>
            </w:pPr>
            <w:r w:rsidRPr="00E76BB5">
              <w:rPr>
                <w:sz w:val="22"/>
                <w:szCs w:val="22"/>
              </w:rPr>
              <w:t>7120,88</w:t>
            </w:r>
          </w:p>
        </w:tc>
      </w:tr>
      <w:tr w:rsidR="004D6C76" w:rsidRPr="00E76BB5" w14:paraId="0B986981" w14:textId="77777777" w:rsidTr="004D6C76">
        <w:trPr>
          <w:trHeight w:val="20"/>
        </w:trPr>
        <w:tc>
          <w:tcPr>
            <w:tcW w:w="873" w:type="dxa"/>
            <w:shd w:val="clear" w:color="auto" w:fill="FFFFFF"/>
            <w:noWrap/>
            <w:tcMar>
              <w:left w:w="28" w:type="dxa"/>
              <w:right w:w="28" w:type="dxa"/>
            </w:tcMar>
            <w:hideMark/>
          </w:tcPr>
          <w:p w14:paraId="23564840" w14:textId="77777777" w:rsidR="004D6C76" w:rsidRPr="00E76BB5" w:rsidRDefault="004D6C76" w:rsidP="004D6C76">
            <w:pPr>
              <w:jc w:val="center"/>
            </w:pPr>
            <w:r w:rsidRPr="00E76BB5">
              <w:t>7</w:t>
            </w:r>
          </w:p>
        </w:tc>
        <w:tc>
          <w:tcPr>
            <w:tcW w:w="271" w:type="dxa"/>
            <w:shd w:val="clear" w:color="auto" w:fill="FFFFFF"/>
            <w:noWrap/>
            <w:tcMar>
              <w:left w:w="28" w:type="dxa"/>
              <w:right w:w="28" w:type="dxa"/>
            </w:tcMar>
            <w:hideMark/>
          </w:tcPr>
          <w:p w14:paraId="401E8250" w14:textId="77777777" w:rsidR="004D6C76" w:rsidRPr="00E76BB5" w:rsidRDefault="004D6C76" w:rsidP="004D6C76">
            <w:r w:rsidRPr="00E76BB5">
              <w:t> </w:t>
            </w:r>
          </w:p>
        </w:tc>
        <w:tc>
          <w:tcPr>
            <w:tcW w:w="5093" w:type="dxa"/>
            <w:shd w:val="clear" w:color="auto" w:fill="FFFFFF"/>
            <w:tcMar>
              <w:left w:w="28" w:type="dxa"/>
              <w:right w:w="28" w:type="dxa"/>
            </w:tcMar>
            <w:hideMark/>
          </w:tcPr>
          <w:p w14:paraId="6D7A0057" w14:textId="77777777" w:rsidR="004D6C76" w:rsidRPr="00E76BB5" w:rsidRDefault="004D6C76" w:rsidP="004D6C76">
            <w:r w:rsidRPr="00E76BB5">
              <w:t>Отпуск тепловой энергии, поставляемой с коллекторов источника тепловой энергии</w:t>
            </w:r>
          </w:p>
        </w:tc>
        <w:tc>
          <w:tcPr>
            <w:tcW w:w="1418" w:type="dxa"/>
            <w:shd w:val="clear" w:color="auto" w:fill="FFFFFF"/>
            <w:noWrap/>
            <w:tcMar>
              <w:left w:w="28" w:type="dxa"/>
              <w:right w:w="28" w:type="dxa"/>
            </w:tcMar>
            <w:hideMark/>
          </w:tcPr>
          <w:p w14:paraId="7C6BFC2B" w14:textId="77777777" w:rsidR="004D6C76" w:rsidRPr="00E76BB5" w:rsidRDefault="004D6C76" w:rsidP="004D6C76">
            <w:pPr>
              <w:jc w:val="center"/>
            </w:pPr>
            <w:r w:rsidRPr="00E76BB5">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5B5F37B" w14:textId="77777777" w:rsidR="004D6C76" w:rsidRPr="00E76BB5" w:rsidRDefault="004D6C76" w:rsidP="004D6C76">
            <w:pPr>
              <w:jc w:val="center"/>
              <w:rPr>
                <w:sz w:val="22"/>
                <w:szCs w:val="22"/>
              </w:rPr>
            </w:pPr>
            <w:r w:rsidRPr="00E76BB5">
              <w:rPr>
                <w:sz w:val="22"/>
                <w:szCs w:val="22"/>
              </w:rPr>
              <w:t>248,49</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04AAB3F" w14:textId="77777777" w:rsidR="004D6C76" w:rsidRPr="00E76BB5" w:rsidRDefault="004D6C76" w:rsidP="004D6C76">
            <w:pPr>
              <w:jc w:val="center"/>
              <w:rPr>
                <w:sz w:val="22"/>
                <w:szCs w:val="22"/>
              </w:rPr>
            </w:pPr>
            <w:r w:rsidRPr="00E76BB5">
              <w:rPr>
                <w:sz w:val="22"/>
                <w:szCs w:val="22"/>
              </w:rPr>
              <w:t>248,49</w:t>
            </w:r>
          </w:p>
        </w:tc>
      </w:tr>
      <w:tr w:rsidR="004D6C76" w:rsidRPr="00E76BB5" w14:paraId="05B0BB6B" w14:textId="77777777" w:rsidTr="004D6C76">
        <w:trPr>
          <w:trHeight w:val="20"/>
        </w:trPr>
        <w:tc>
          <w:tcPr>
            <w:tcW w:w="873" w:type="dxa"/>
            <w:shd w:val="clear" w:color="auto" w:fill="FFFFFF"/>
            <w:noWrap/>
            <w:tcMar>
              <w:left w:w="28" w:type="dxa"/>
              <w:right w:w="28" w:type="dxa"/>
            </w:tcMar>
            <w:hideMark/>
          </w:tcPr>
          <w:p w14:paraId="711436A1" w14:textId="77777777" w:rsidR="004D6C76" w:rsidRPr="00E76BB5" w:rsidRDefault="004D6C76" w:rsidP="004D6C76">
            <w:pPr>
              <w:jc w:val="center"/>
            </w:pPr>
            <w:r w:rsidRPr="00E76BB5">
              <w:t>8</w:t>
            </w:r>
          </w:p>
        </w:tc>
        <w:tc>
          <w:tcPr>
            <w:tcW w:w="271" w:type="dxa"/>
            <w:shd w:val="clear" w:color="auto" w:fill="FFFFFF"/>
            <w:noWrap/>
            <w:tcMar>
              <w:left w:w="28" w:type="dxa"/>
              <w:right w:w="28" w:type="dxa"/>
            </w:tcMar>
            <w:hideMark/>
          </w:tcPr>
          <w:p w14:paraId="2F80A43E" w14:textId="77777777" w:rsidR="004D6C76" w:rsidRPr="00E76BB5" w:rsidRDefault="004D6C76" w:rsidP="004D6C76">
            <w:r w:rsidRPr="00E76BB5">
              <w:t> </w:t>
            </w:r>
          </w:p>
        </w:tc>
        <w:tc>
          <w:tcPr>
            <w:tcW w:w="5093" w:type="dxa"/>
            <w:shd w:val="clear" w:color="auto" w:fill="FFFFFF"/>
            <w:tcMar>
              <w:left w:w="28" w:type="dxa"/>
              <w:right w:w="28" w:type="dxa"/>
            </w:tcMar>
            <w:hideMark/>
          </w:tcPr>
          <w:p w14:paraId="7529ABC6" w14:textId="77777777" w:rsidR="004D6C76" w:rsidRPr="00E76BB5" w:rsidRDefault="004D6C76" w:rsidP="004D6C76">
            <w:r w:rsidRPr="00E76BB5">
              <w:t>Расход теплоэнергии на хозяйственные нужды:</w:t>
            </w:r>
          </w:p>
        </w:tc>
        <w:tc>
          <w:tcPr>
            <w:tcW w:w="1418" w:type="dxa"/>
            <w:shd w:val="clear" w:color="auto" w:fill="FFFFFF"/>
            <w:noWrap/>
            <w:tcMar>
              <w:left w:w="28" w:type="dxa"/>
              <w:right w:w="28" w:type="dxa"/>
            </w:tcMar>
            <w:hideMark/>
          </w:tcPr>
          <w:p w14:paraId="5AAFAF2F" w14:textId="77777777" w:rsidR="004D6C76" w:rsidRPr="00E76BB5" w:rsidRDefault="004D6C76" w:rsidP="004D6C76">
            <w:pPr>
              <w:jc w:val="center"/>
            </w:pPr>
            <w:r w:rsidRPr="00E76BB5">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0E0796A" w14:textId="77777777" w:rsidR="004D6C76" w:rsidRPr="00E76BB5" w:rsidRDefault="004D6C76" w:rsidP="004D6C76">
            <w:pPr>
              <w:jc w:val="center"/>
              <w:rPr>
                <w:sz w:val="22"/>
                <w:szCs w:val="22"/>
              </w:rPr>
            </w:pPr>
            <w:r w:rsidRPr="00E76BB5">
              <w:rPr>
                <w:sz w:val="22"/>
                <w:szCs w:val="22"/>
              </w:rPr>
              <w:t>6,12</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E9E9B17" w14:textId="77777777" w:rsidR="004D6C76" w:rsidRPr="00E76BB5" w:rsidRDefault="004D6C76" w:rsidP="004D6C76">
            <w:pPr>
              <w:jc w:val="center"/>
              <w:rPr>
                <w:sz w:val="22"/>
                <w:szCs w:val="22"/>
              </w:rPr>
            </w:pPr>
            <w:r w:rsidRPr="00E76BB5">
              <w:rPr>
                <w:sz w:val="22"/>
                <w:szCs w:val="22"/>
              </w:rPr>
              <w:t>6,12</w:t>
            </w:r>
          </w:p>
        </w:tc>
      </w:tr>
      <w:tr w:rsidR="004D6C76" w:rsidRPr="00E76BB5" w14:paraId="00A5CB72" w14:textId="77777777" w:rsidTr="004D6C76">
        <w:trPr>
          <w:trHeight w:val="20"/>
        </w:trPr>
        <w:tc>
          <w:tcPr>
            <w:tcW w:w="873" w:type="dxa"/>
            <w:shd w:val="clear" w:color="auto" w:fill="FFFFFF"/>
            <w:noWrap/>
            <w:tcMar>
              <w:left w:w="28" w:type="dxa"/>
              <w:right w:w="28" w:type="dxa"/>
            </w:tcMar>
            <w:hideMark/>
          </w:tcPr>
          <w:p w14:paraId="6812A739" w14:textId="77777777" w:rsidR="004D6C76" w:rsidRPr="00E76BB5" w:rsidRDefault="004D6C76" w:rsidP="004D6C76">
            <w:pPr>
              <w:jc w:val="center"/>
            </w:pPr>
            <w:r w:rsidRPr="00E76BB5">
              <w:t>8.1</w:t>
            </w:r>
          </w:p>
        </w:tc>
        <w:tc>
          <w:tcPr>
            <w:tcW w:w="271" w:type="dxa"/>
            <w:shd w:val="clear" w:color="auto" w:fill="FFFFFF"/>
            <w:noWrap/>
            <w:tcMar>
              <w:left w:w="28" w:type="dxa"/>
              <w:right w:w="28" w:type="dxa"/>
            </w:tcMar>
            <w:hideMark/>
          </w:tcPr>
          <w:p w14:paraId="2EA62E1E" w14:textId="77777777" w:rsidR="004D6C76" w:rsidRPr="00E76BB5" w:rsidRDefault="004D6C76" w:rsidP="004D6C76">
            <w:r w:rsidRPr="00E76BB5">
              <w:t> </w:t>
            </w:r>
          </w:p>
        </w:tc>
        <w:tc>
          <w:tcPr>
            <w:tcW w:w="5093" w:type="dxa"/>
            <w:shd w:val="clear" w:color="auto" w:fill="FFFFFF"/>
            <w:tcMar>
              <w:left w:w="28" w:type="dxa"/>
              <w:right w:w="28" w:type="dxa"/>
            </w:tcMar>
            <w:hideMark/>
          </w:tcPr>
          <w:p w14:paraId="38440AC4" w14:textId="77777777" w:rsidR="004D6C76" w:rsidRPr="00E76BB5" w:rsidRDefault="004D6C76" w:rsidP="004D6C76">
            <w:pPr>
              <w:ind w:firstLineChars="100" w:firstLine="240"/>
            </w:pPr>
            <w:r w:rsidRPr="00E76BB5">
              <w:t>то же в % к отпуску теплоэнергии</w:t>
            </w:r>
          </w:p>
        </w:tc>
        <w:tc>
          <w:tcPr>
            <w:tcW w:w="1418" w:type="dxa"/>
            <w:shd w:val="clear" w:color="auto" w:fill="FFFFFF"/>
            <w:noWrap/>
            <w:tcMar>
              <w:left w:w="28" w:type="dxa"/>
              <w:right w:w="28" w:type="dxa"/>
            </w:tcMar>
            <w:hideMark/>
          </w:tcPr>
          <w:p w14:paraId="255DE130"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D94BC11" w14:textId="77777777" w:rsidR="004D6C76" w:rsidRPr="00E76BB5" w:rsidRDefault="004D6C76" w:rsidP="004D6C76">
            <w:pPr>
              <w:jc w:val="center"/>
              <w:rPr>
                <w:sz w:val="22"/>
                <w:szCs w:val="22"/>
              </w:rPr>
            </w:pPr>
            <w:r w:rsidRPr="00E76BB5">
              <w:rPr>
                <w:sz w:val="22"/>
                <w:szCs w:val="22"/>
              </w:rPr>
              <w:t>2,46</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DFF928B" w14:textId="77777777" w:rsidR="004D6C76" w:rsidRPr="00E76BB5" w:rsidRDefault="004D6C76" w:rsidP="004D6C76">
            <w:pPr>
              <w:jc w:val="center"/>
              <w:rPr>
                <w:sz w:val="22"/>
                <w:szCs w:val="22"/>
              </w:rPr>
            </w:pPr>
            <w:r w:rsidRPr="00E76BB5">
              <w:rPr>
                <w:sz w:val="22"/>
                <w:szCs w:val="22"/>
              </w:rPr>
              <w:t>2,46</w:t>
            </w:r>
          </w:p>
        </w:tc>
      </w:tr>
      <w:tr w:rsidR="004D6C76" w:rsidRPr="00E76BB5" w14:paraId="107FF8C5" w14:textId="77777777" w:rsidTr="004D6C76">
        <w:trPr>
          <w:trHeight w:val="20"/>
        </w:trPr>
        <w:tc>
          <w:tcPr>
            <w:tcW w:w="873" w:type="dxa"/>
            <w:shd w:val="clear" w:color="auto" w:fill="FFFFFF"/>
            <w:noWrap/>
            <w:tcMar>
              <w:left w:w="28" w:type="dxa"/>
              <w:right w:w="28" w:type="dxa"/>
            </w:tcMar>
            <w:hideMark/>
          </w:tcPr>
          <w:p w14:paraId="737A8C15" w14:textId="77777777" w:rsidR="004D6C76" w:rsidRPr="00E76BB5" w:rsidRDefault="004D6C76" w:rsidP="004D6C76">
            <w:pPr>
              <w:jc w:val="center"/>
            </w:pPr>
            <w:r w:rsidRPr="00E76BB5">
              <w:t>9</w:t>
            </w:r>
          </w:p>
        </w:tc>
        <w:tc>
          <w:tcPr>
            <w:tcW w:w="271" w:type="dxa"/>
            <w:shd w:val="clear" w:color="auto" w:fill="FFFFFF"/>
            <w:noWrap/>
            <w:tcMar>
              <w:left w:w="28" w:type="dxa"/>
              <w:right w:w="28" w:type="dxa"/>
            </w:tcMar>
            <w:hideMark/>
          </w:tcPr>
          <w:p w14:paraId="3F5D0042" w14:textId="77777777" w:rsidR="004D6C76" w:rsidRPr="00E76BB5" w:rsidRDefault="004D6C76" w:rsidP="004D6C76">
            <w:r w:rsidRPr="00E76BB5">
              <w:t> </w:t>
            </w:r>
          </w:p>
        </w:tc>
        <w:tc>
          <w:tcPr>
            <w:tcW w:w="5093" w:type="dxa"/>
            <w:shd w:val="clear" w:color="auto" w:fill="FFFFFF"/>
            <w:tcMar>
              <w:left w:w="28" w:type="dxa"/>
              <w:right w:w="28" w:type="dxa"/>
            </w:tcMar>
            <w:hideMark/>
          </w:tcPr>
          <w:p w14:paraId="6DDFC84E" w14:textId="77777777" w:rsidR="004D6C76" w:rsidRPr="00E76BB5" w:rsidRDefault="004D6C76" w:rsidP="004D6C76">
            <w:r w:rsidRPr="00E76BB5">
              <w:t>Отпуск тепловой энергии от источника тепловой энергии (полезный отпуск)</w:t>
            </w:r>
          </w:p>
        </w:tc>
        <w:tc>
          <w:tcPr>
            <w:tcW w:w="1418" w:type="dxa"/>
            <w:shd w:val="clear" w:color="auto" w:fill="FFFFFF"/>
            <w:noWrap/>
            <w:tcMar>
              <w:left w:w="28" w:type="dxa"/>
              <w:right w:w="28" w:type="dxa"/>
            </w:tcMar>
            <w:hideMark/>
          </w:tcPr>
          <w:p w14:paraId="3D143A7E" w14:textId="77777777" w:rsidR="004D6C76" w:rsidRPr="00E76BB5" w:rsidRDefault="004D6C76" w:rsidP="004D6C76">
            <w:pPr>
              <w:jc w:val="center"/>
            </w:pPr>
            <w:r w:rsidRPr="00E76BB5">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C14CBD0" w14:textId="77777777" w:rsidR="004D6C76" w:rsidRPr="00E76BB5" w:rsidRDefault="004D6C76" w:rsidP="004D6C76">
            <w:pPr>
              <w:jc w:val="center"/>
              <w:rPr>
                <w:sz w:val="22"/>
                <w:szCs w:val="22"/>
              </w:rPr>
            </w:pPr>
            <w:r w:rsidRPr="00E76BB5">
              <w:rPr>
                <w:sz w:val="22"/>
                <w:szCs w:val="22"/>
              </w:rPr>
              <w:t>242,37</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4DBD4CF" w14:textId="77777777" w:rsidR="004D6C76" w:rsidRPr="00E76BB5" w:rsidRDefault="004D6C76" w:rsidP="004D6C76">
            <w:pPr>
              <w:jc w:val="center"/>
              <w:rPr>
                <w:sz w:val="22"/>
                <w:szCs w:val="22"/>
              </w:rPr>
            </w:pPr>
            <w:r w:rsidRPr="00E76BB5">
              <w:rPr>
                <w:sz w:val="22"/>
                <w:szCs w:val="22"/>
              </w:rPr>
              <w:t>242,37</w:t>
            </w:r>
          </w:p>
        </w:tc>
      </w:tr>
      <w:tr w:rsidR="004D6C76" w:rsidRPr="00E76BB5" w14:paraId="523FC700" w14:textId="77777777" w:rsidTr="004D6C76">
        <w:trPr>
          <w:trHeight w:val="20"/>
        </w:trPr>
        <w:tc>
          <w:tcPr>
            <w:tcW w:w="873" w:type="dxa"/>
            <w:shd w:val="clear" w:color="auto" w:fill="FFFFFF"/>
            <w:noWrap/>
            <w:tcMar>
              <w:left w:w="28" w:type="dxa"/>
              <w:right w:w="28" w:type="dxa"/>
            </w:tcMar>
            <w:hideMark/>
          </w:tcPr>
          <w:p w14:paraId="187762CE" w14:textId="77777777" w:rsidR="004D6C76" w:rsidRPr="00E76BB5" w:rsidRDefault="004D6C76" w:rsidP="004D6C76">
            <w:pPr>
              <w:jc w:val="center"/>
            </w:pPr>
            <w:r w:rsidRPr="00E76BB5">
              <w:t>10</w:t>
            </w:r>
          </w:p>
        </w:tc>
        <w:tc>
          <w:tcPr>
            <w:tcW w:w="271" w:type="dxa"/>
            <w:shd w:val="clear" w:color="auto" w:fill="FFFFFF"/>
            <w:noWrap/>
            <w:tcMar>
              <w:left w:w="28" w:type="dxa"/>
              <w:right w:w="28" w:type="dxa"/>
            </w:tcMar>
            <w:hideMark/>
          </w:tcPr>
          <w:p w14:paraId="37162605" w14:textId="77777777" w:rsidR="004D6C76" w:rsidRPr="00E76BB5" w:rsidRDefault="004D6C76" w:rsidP="004D6C76">
            <w:r w:rsidRPr="00E76BB5">
              <w:t> </w:t>
            </w:r>
          </w:p>
        </w:tc>
        <w:tc>
          <w:tcPr>
            <w:tcW w:w="5093" w:type="dxa"/>
            <w:shd w:val="clear" w:color="auto" w:fill="FFFFFF"/>
            <w:tcMar>
              <w:left w:w="28" w:type="dxa"/>
              <w:right w:w="28" w:type="dxa"/>
            </w:tcMar>
            <w:hideMark/>
          </w:tcPr>
          <w:p w14:paraId="67BD5598" w14:textId="77777777" w:rsidR="004D6C76" w:rsidRPr="00E76BB5" w:rsidRDefault="004D6C76" w:rsidP="004D6C76">
            <w:r w:rsidRPr="00E76BB5">
              <w:t>Отпуск электроэнергии с шин</w:t>
            </w:r>
          </w:p>
        </w:tc>
        <w:tc>
          <w:tcPr>
            <w:tcW w:w="1418" w:type="dxa"/>
            <w:shd w:val="clear" w:color="auto" w:fill="FFFFFF"/>
            <w:noWrap/>
            <w:tcMar>
              <w:left w:w="28" w:type="dxa"/>
              <w:right w:w="28" w:type="dxa"/>
            </w:tcMar>
            <w:hideMark/>
          </w:tcPr>
          <w:p w14:paraId="6589A8DE" w14:textId="77777777" w:rsidR="004D6C76" w:rsidRPr="00E76BB5" w:rsidRDefault="004D6C76" w:rsidP="004D6C76">
            <w:pPr>
              <w:jc w:val="center"/>
            </w:pPr>
            <w:r w:rsidRPr="00E76BB5">
              <w:t>млн. 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D204821" w14:textId="77777777" w:rsidR="004D6C76" w:rsidRPr="00E76BB5" w:rsidRDefault="004D6C76" w:rsidP="004D6C76">
            <w:pPr>
              <w:jc w:val="center"/>
              <w:rPr>
                <w:sz w:val="22"/>
                <w:szCs w:val="22"/>
              </w:rPr>
            </w:pPr>
            <w:r w:rsidRPr="00E76BB5">
              <w:rPr>
                <w:sz w:val="22"/>
                <w:szCs w:val="22"/>
              </w:rPr>
              <w:t>6462,92</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A7C0105" w14:textId="77777777" w:rsidR="004D6C76" w:rsidRPr="00E76BB5" w:rsidRDefault="004D6C76" w:rsidP="004D6C76">
            <w:pPr>
              <w:jc w:val="center"/>
              <w:rPr>
                <w:sz w:val="22"/>
                <w:szCs w:val="22"/>
              </w:rPr>
            </w:pPr>
            <w:r w:rsidRPr="00E76BB5">
              <w:rPr>
                <w:sz w:val="22"/>
                <w:szCs w:val="22"/>
              </w:rPr>
              <w:t>7178,70</w:t>
            </w:r>
          </w:p>
        </w:tc>
      </w:tr>
      <w:tr w:rsidR="004D6C76" w:rsidRPr="00E76BB5" w14:paraId="2148CDAB" w14:textId="77777777" w:rsidTr="004D6C76">
        <w:trPr>
          <w:trHeight w:val="20"/>
        </w:trPr>
        <w:tc>
          <w:tcPr>
            <w:tcW w:w="873" w:type="dxa"/>
            <w:shd w:val="clear" w:color="auto" w:fill="FFFFFF"/>
            <w:noWrap/>
            <w:tcMar>
              <w:left w:w="28" w:type="dxa"/>
              <w:right w:w="28" w:type="dxa"/>
            </w:tcMar>
            <w:hideMark/>
          </w:tcPr>
          <w:p w14:paraId="73C22EF4" w14:textId="77777777" w:rsidR="004D6C76" w:rsidRPr="00E76BB5" w:rsidRDefault="004D6C76" w:rsidP="004D6C76">
            <w:pPr>
              <w:jc w:val="center"/>
            </w:pPr>
            <w:r w:rsidRPr="00E76BB5">
              <w:t>11</w:t>
            </w:r>
          </w:p>
        </w:tc>
        <w:tc>
          <w:tcPr>
            <w:tcW w:w="271" w:type="dxa"/>
            <w:shd w:val="clear" w:color="auto" w:fill="FFFFFF"/>
            <w:noWrap/>
            <w:tcMar>
              <w:left w:w="28" w:type="dxa"/>
              <w:right w:w="28" w:type="dxa"/>
            </w:tcMar>
            <w:hideMark/>
          </w:tcPr>
          <w:p w14:paraId="7B902C51" w14:textId="77777777" w:rsidR="004D6C76" w:rsidRPr="00E76BB5" w:rsidRDefault="004D6C76" w:rsidP="004D6C76">
            <w:r w:rsidRPr="00E76BB5">
              <w:t> </w:t>
            </w:r>
          </w:p>
        </w:tc>
        <w:tc>
          <w:tcPr>
            <w:tcW w:w="5093" w:type="dxa"/>
            <w:shd w:val="clear" w:color="auto" w:fill="FFFFFF"/>
            <w:tcMar>
              <w:left w:w="28" w:type="dxa"/>
              <w:right w:w="28" w:type="dxa"/>
            </w:tcMar>
            <w:hideMark/>
          </w:tcPr>
          <w:p w14:paraId="65010BFF" w14:textId="77777777" w:rsidR="004D6C76" w:rsidRPr="00E76BB5" w:rsidRDefault="004D6C76" w:rsidP="004D6C76">
            <w:r w:rsidRPr="00E76BB5">
              <w:t>Нормативный удельный расход условного топлива на производство электроэнергии</w:t>
            </w:r>
          </w:p>
        </w:tc>
        <w:tc>
          <w:tcPr>
            <w:tcW w:w="1418" w:type="dxa"/>
            <w:shd w:val="clear" w:color="auto" w:fill="FFFFFF"/>
            <w:noWrap/>
            <w:tcMar>
              <w:left w:w="28" w:type="dxa"/>
              <w:right w:w="28" w:type="dxa"/>
            </w:tcMar>
            <w:hideMark/>
          </w:tcPr>
          <w:p w14:paraId="7436171E" w14:textId="77777777" w:rsidR="004D6C76" w:rsidRPr="00E76BB5" w:rsidRDefault="004D6C76" w:rsidP="004D6C76">
            <w:pPr>
              <w:jc w:val="center"/>
            </w:pPr>
            <w:r w:rsidRPr="00E76BB5">
              <w:t>г/кВтч</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A21BFCD" w14:textId="77777777" w:rsidR="004D6C76" w:rsidRPr="00E76BB5" w:rsidRDefault="004D6C76" w:rsidP="004D6C76">
            <w:pPr>
              <w:jc w:val="center"/>
              <w:rPr>
                <w:sz w:val="22"/>
                <w:szCs w:val="22"/>
              </w:rPr>
            </w:pPr>
            <w:r w:rsidRPr="00E76BB5">
              <w:rPr>
                <w:sz w:val="22"/>
                <w:szCs w:val="22"/>
              </w:rPr>
              <w:t>385,00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BC7F682" w14:textId="77777777" w:rsidR="004D6C76" w:rsidRPr="00E76BB5" w:rsidRDefault="004D6C76" w:rsidP="004D6C76">
            <w:pPr>
              <w:jc w:val="center"/>
              <w:rPr>
                <w:sz w:val="22"/>
                <w:szCs w:val="22"/>
              </w:rPr>
            </w:pPr>
            <w:r w:rsidRPr="00E76BB5">
              <w:rPr>
                <w:sz w:val="22"/>
                <w:szCs w:val="22"/>
              </w:rPr>
              <w:t>375,80</w:t>
            </w:r>
          </w:p>
        </w:tc>
      </w:tr>
      <w:tr w:rsidR="004D6C76" w:rsidRPr="00E76BB5" w14:paraId="5B9A7801" w14:textId="77777777" w:rsidTr="004D6C76">
        <w:trPr>
          <w:trHeight w:val="20"/>
        </w:trPr>
        <w:tc>
          <w:tcPr>
            <w:tcW w:w="873" w:type="dxa"/>
            <w:shd w:val="clear" w:color="auto" w:fill="FFFFFF"/>
            <w:noWrap/>
            <w:tcMar>
              <w:left w:w="28" w:type="dxa"/>
              <w:right w:w="28" w:type="dxa"/>
            </w:tcMar>
            <w:hideMark/>
          </w:tcPr>
          <w:p w14:paraId="0106D6F1" w14:textId="77777777" w:rsidR="004D6C76" w:rsidRPr="00E76BB5" w:rsidRDefault="004D6C76" w:rsidP="004D6C76">
            <w:pPr>
              <w:jc w:val="center"/>
            </w:pPr>
            <w:r w:rsidRPr="00E76BB5">
              <w:t>12</w:t>
            </w:r>
          </w:p>
        </w:tc>
        <w:tc>
          <w:tcPr>
            <w:tcW w:w="271" w:type="dxa"/>
            <w:shd w:val="clear" w:color="auto" w:fill="FFFFFF"/>
            <w:noWrap/>
            <w:tcMar>
              <w:left w:w="28" w:type="dxa"/>
              <w:right w:w="28" w:type="dxa"/>
            </w:tcMar>
            <w:hideMark/>
          </w:tcPr>
          <w:p w14:paraId="7E708967" w14:textId="77777777" w:rsidR="004D6C76" w:rsidRPr="00E76BB5" w:rsidRDefault="004D6C76" w:rsidP="004D6C76">
            <w:r w:rsidRPr="00E76BB5">
              <w:t> </w:t>
            </w:r>
          </w:p>
        </w:tc>
        <w:tc>
          <w:tcPr>
            <w:tcW w:w="5093" w:type="dxa"/>
            <w:shd w:val="clear" w:color="auto" w:fill="FFFFFF"/>
            <w:tcMar>
              <w:left w:w="28" w:type="dxa"/>
              <w:right w:w="28" w:type="dxa"/>
            </w:tcMar>
            <w:hideMark/>
          </w:tcPr>
          <w:p w14:paraId="3E543AEA" w14:textId="77777777" w:rsidR="004D6C76" w:rsidRPr="00E76BB5" w:rsidRDefault="004D6C76" w:rsidP="004D6C76">
            <w:r w:rsidRPr="00E76BB5">
              <w:t>Расход условного топлива на производство электроэнергии</w:t>
            </w:r>
          </w:p>
        </w:tc>
        <w:tc>
          <w:tcPr>
            <w:tcW w:w="1418" w:type="dxa"/>
            <w:shd w:val="clear" w:color="auto" w:fill="FFFFFF"/>
            <w:noWrap/>
            <w:tcMar>
              <w:left w:w="28" w:type="dxa"/>
              <w:right w:w="28" w:type="dxa"/>
            </w:tcMar>
            <w:hideMark/>
          </w:tcPr>
          <w:p w14:paraId="40650A2F" w14:textId="77777777" w:rsidR="004D6C76" w:rsidRPr="00E76BB5" w:rsidRDefault="004D6C76" w:rsidP="004D6C76">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F448B7B" w14:textId="77777777" w:rsidR="004D6C76" w:rsidRPr="00E76BB5" w:rsidRDefault="004D6C76" w:rsidP="004D6C76">
            <w:pPr>
              <w:jc w:val="center"/>
              <w:rPr>
                <w:sz w:val="22"/>
                <w:szCs w:val="22"/>
              </w:rPr>
            </w:pPr>
            <w:r w:rsidRPr="00E76BB5">
              <w:rPr>
                <w:sz w:val="22"/>
                <w:szCs w:val="22"/>
              </w:rPr>
              <w:t>2488,22</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3A7E8CB" w14:textId="77777777" w:rsidR="004D6C76" w:rsidRPr="00E76BB5" w:rsidRDefault="004D6C76" w:rsidP="004D6C76">
            <w:pPr>
              <w:jc w:val="center"/>
              <w:rPr>
                <w:sz w:val="22"/>
                <w:szCs w:val="22"/>
              </w:rPr>
            </w:pPr>
            <w:r w:rsidRPr="00E76BB5">
              <w:rPr>
                <w:sz w:val="22"/>
                <w:szCs w:val="22"/>
              </w:rPr>
              <w:t>2697,76</w:t>
            </w:r>
          </w:p>
        </w:tc>
      </w:tr>
      <w:tr w:rsidR="004D6C76" w:rsidRPr="00E76BB5" w14:paraId="6EAC8ADB" w14:textId="77777777" w:rsidTr="004D6C76">
        <w:trPr>
          <w:trHeight w:val="20"/>
        </w:trPr>
        <w:tc>
          <w:tcPr>
            <w:tcW w:w="873" w:type="dxa"/>
            <w:shd w:val="clear" w:color="auto" w:fill="FFFFFF"/>
            <w:noWrap/>
            <w:tcMar>
              <w:left w:w="28" w:type="dxa"/>
              <w:right w:w="28" w:type="dxa"/>
            </w:tcMar>
            <w:hideMark/>
          </w:tcPr>
          <w:p w14:paraId="4FFAAA69" w14:textId="77777777" w:rsidR="004D6C76" w:rsidRPr="00E76BB5" w:rsidRDefault="004D6C76" w:rsidP="004D6C76">
            <w:pPr>
              <w:jc w:val="center"/>
            </w:pPr>
            <w:r w:rsidRPr="00E76BB5">
              <w:t>13</w:t>
            </w:r>
          </w:p>
        </w:tc>
        <w:tc>
          <w:tcPr>
            <w:tcW w:w="271" w:type="dxa"/>
            <w:shd w:val="clear" w:color="auto" w:fill="FFFFFF"/>
            <w:noWrap/>
            <w:tcMar>
              <w:left w:w="28" w:type="dxa"/>
              <w:right w:w="28" w:type="dxa"/>
            </w:tcMar>
            <w:hideMark/>
          </w:tcPr>
          <w:p w14:paraId="5E685522" w14:textId="77777777" w:rsidR="004D6C76" w:rsidRPr="00E76BB5" w:rsidRDefault="004D6C76" w:rsidP="004D6C76">
            <w:r w:rsidRPr="00E76BB5">
              <w:t> </w:t>
            </w:r>
          </w:p>
        </w:tc>
        <w:tc>
          <w:tcPr>
            <w:tcW w:w="5093" w:type="dxa"/>
            <w:shd w:val="clear" w:color="auto" w:fill="FFFFFF"/>
            <w:tcMar>
              <w:left w:w="28" w:type="dxa"/>
              <w:right w:w="28" w:type="dxa"/>
            </w:tcMar>
            <w:hideMark/>
          </w:tcPr>
          <w:p w14:paraId="6396F522" w14:textId="77777777" w:rsidR="004D6C76" w:rsidRPr="00E76BB5" w:rsidRDefault="004D6C76" w:rsidP="004D6C76">
            <w:r w:rsidRPr="00E76BB5">
              <w:t>Отпуск тепловой энергии, поставляемой с коллекторов источника тепловой энергии</w:t>
            </w:r>
          </w:p>
        </w:tc>
        <w:tc>
          <w:tcPr>
            <w:tcW w:w="1418" w:type="dxa"/>
            <w:shd w:val="clear" w:color="auto" w:fill="FFFFFF"/>
            <w:noWrap/>
            <w:tcMar>
              <w:left w:w="28" w:type="dxa"/>
              <w:right w:w="28" w:type="dxa"/>
            </w:tcMar>
            <w:hideMark/>
          </w:tcPr>
          <w:p w14:paraId="3146F5E4" w14:textId="77777777" w:rsidR="004D6C76" w:rsidRPr="00E76BB5" w:rsidRDefault="004D6C76" w:rsidP="004D6C76">
            <w:pPr>
              <w:jc w:val="center"/>
            </w:pPr>
            <w:r w:rsidRPr="00E76BB5">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A53EBD2" w14:textId="77777777" w:rsidR="004D6C76" w:rsidRPr="00E76BB5" w:rsidRDefault="004D6C76" w:rsidP="004D6C76">
            <w:pPr>
              <w:jc w:val="center"/>
              <w:rPr>
                <w:sz w:val="22"/>
                <w:szCs w:val="22"/>
              </w:rPr>
            </w:pPr>
            <w:r w:rsidRPr="00E76BB5">
              <w:rPr>
                <w:sz w:val="22"/>
                <w:szCs w:val="22"/>
              </w:rPr>
              <w:t>248,49</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08A8F69" w14:textId="77777777" w:rsidR="004D6C76" w:rsidRPr="00E76BB5" w:rsidRDefault="004D6C76" w:rsidP="004D6C76">
            <w:pPr>
              <w:jc w:val="center"/>
              <w:rPr>
                <w:sz w:val="22"/>
                <w:szCs w:val="22"/>
              </w:rPr>
            </w:pPr>
            <w:r w:rsidRPr="00E76BB5">
              <w:rPr>
                <w:sz w:val="22"/>
                <w:szCs w:val="22"/>
              </w:rPr>
              <w:t>248,49</w:t>
            </w:r>
          </w:p>
        </w:tc>
      </w:tr>
      <w:tr w:rsidR="004D6C76" w:rsidRPr="00E76BB5" w14:paraId="120174B5" w14:textId="77777777" w:rsidTr="004D6C76">
        <w:trPr>
          <w:trHeight w:val="20"/>
        </w:trPr>
        <w:tc>
          <w:tcPr>
            <w:tcW w:w="873" w:type="dxa"/>
            <w:shd w:val="clear" w:color="auto" w:fill="FFFFFF"/>
            <w:noWrap/>
            <w:tcMar>
              <w:left w:w="28" w:type="dxa"/>
              <w:right w:w="28" w:type="dxa"/>
            </w:tcMar>
            <w:hideMark/>
          </w:tcPr>
          <w:p w14:paraId="6C57D9FC" w14:textId="77777777" w:rsidR="004D6C76" w:rsidRPr="00E76BB5" w:rsidRDefault="004D6C76" w:rsidP="004D6C76">
            <w:pPr>
              <w:jc w:val="center"/>
            </w:pPr>
            <w:r w:rsidRPr="00E76BB5">
              <w:t>14</w:t>
            </w:r>
          </w:p>
        </w:tc>
        <w:tc>
          <w:tcPr>
            <w:tcW w:w="271" w:type="dxa"/>
            <w:shd w:val="clear" w:color="auto" w:fill="FFFFFF"/>
            <w:noWrap/>
            <w:tcMar>
              <w:left w:w="28" w:type="dxa"/>
              <w:right w:w="28" w:type="dxa"/>
            </w:tcMar>
            <w:hideMark/>
          </w:tcPr>
          <w:p w14:paraId="01527E14" w14:textId="77777777" w:rsidR="004D6C76" w:rsidRPr="00E76BB5" w:rsidRDefault="004D6C76" w:rsidP="004D6C76">
            <w:r w:rsidRPr="00E76BB5">
              <w:t> </w:t>
            </w:r>
          </w:p>
        </w:tc>
        <w:tc>
          <w:tcPr>
            <w:tcW w:w="5093" w:type="dxa"/>
            <w:shd w:val="clear" w:color="auto" w:fill="FFFFFF"/>
            <w:tcMar>
              <w:left w:w="28" w:type="dxa"/>
              <w:right w:w="28" w:type="dxa"/>
            </w:tcMar>
            <w:hideMark/>
          </w:tcPr>
          <w:p w14:paraId="54BB7D89" w14:textId="77777777" w:rsidR="004D6C76" w:rsidRPr="00E76BB5" w:rsidRDefault="004D6C76" w:rsidP="004D6C76">
            <w:r w:rsidRPr="00E76BB5">
              <w:t>Нормативный удельный расход условного топлива на производство тепловой энергии</w:t>
            </w:r>
          </w:p>
        </w:tc>
        <w:tc>
          <w:tcPr>
            <w:tcW w:w="1418" w:type="dxa"/>
            <w:shd w:val="clear" w:color="auto" w:fill="FFFFFF"/>
            <w:noWrap/>
            <w:tcMar>
              <w:left w:w="28" w:type="dxa"/>
              <w:right w:w="28" w:type="dxa"/>
            </w:tcMar>
            <w:hideMark/>
          </w:tcPr>
          <w:p w14:paraId="37CBDA6C" w14:textId="77777777" w:rsidR="004D6C76" w:rsidRPr="00E76BB5" w:rsidRDefault="004D6C76" w:rsidP="004D6C76">
            <w:pPr>
              <w:jc w:val="center"/>
            </w:pPr>
            <w:r w:rsidRPr="00E76BB5">
              <w:t>кг/Гкал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2872486" w14:textId="77777777" w:rsidR="004D6C76" w:rsidRPr="00E76BB5" w:rsidRDefault="004D6C76" w:rsidP="004D6C76">
            <w:pPr>
              <w:jc w:val="center"/>
              <w:rPr>
                <w:sz w:val="22"/>
                <w:szCs w:val="22"/>
              </w:rPr>
            </w:pPr>
            <w:r w:rsidRPr="00E76BB5">
              <w:rPr>
                <w:sz w:val="22"/>
                <w:szCs w:val="22"/>
              </w:rPr>
              <w:t>184,20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590E081" w14:textId="77777777" w:rsidR="004D6C76" w:rsidRPr="00E76BB5" w:rsidRDefault="004D6C76" w:rsidP="004D6C76">
            <w:pPr>
              <w:jc w:val="center"/>
              <w:rPr>
                <w:sz w:val="22"/>
                <w:szCs w:val="22"/>
              </w:rPr>
            </w:pPr>
            <w:r w:rsidRPr="00E76BB5">
              <w:rPr>
                <w:sz w:val="22"/>
                <w:szCs w:val="22"/>
              </w:rPr>
              <w:t>183,90</w:t>
            </w:r>
          </w:p>
        </w:tc>
      </w:tr>
      <w:tr w:rsidR="004D6C76" w:rsidRPr="00E76BB5" w14:paraId="3EDB09DB" w14:textId="77777777" w:rsidTr="004D6C76">
        <w:trPr>
          <w:trHeight w:val="20"/>
        </w:trPr>
        <w:tc>
          <w:tcPr>
            <w:tcW w:w="873" w:type="dxa"/>
            <w:shd w:val="clear" w:color="auto" w:fill="FFFFFF"/>
            <w:noWrap/>
            <w:tcMar>
              <w:left w:w="28" w:type="dxa"/>
              <w:right w:w="28" w:type="dxa"/>
            </w:tcMar>
            <w:hideMark/>
          </w:tcPr>
          <w:p w14:paraId="5CE6EDF0" w14:textId="77777777" w:rsidR="004D6C76" w:rsidRPr="00E76BB5" w:rsidRDefault="004D6C76" w:rsidP="004D6C76">
            <w:pPr>
              <w:jc w:val="center"/>
            </w:pPr>
            <w:r w:rsidRPr="00E76BB5">
              <w:t>15</w:t>
            </w:r>
          </w:p>
        </w:tc>
        <w:tc>
          <w:tcPr>
            <w:tcW w:w="271" w:type="dxa"/>
            <w:shd w:val="clear" w:color="auto" w:fill="FFFFFF"/>
            <w:noWrap/>
            <w:tcMar>
              <w:left w:w="28" w:type="dxa"/>
              <w:right w:w="28" w:type="dxa"/>
            </w:tcMar>
            <w:hideMark/>
          </w:tcPr>
          <w:p w14:paraId="2242F425" w14:textId="77777777" w:rsidR="004D6C76" w:rsidRPr="00E76BB5" w:rsidRDefault="004D6C76" w:rsidP="004D6C76">
            <w:r w:rsidRPr="00E76BB5">
              <w:t> </w:t>
            </w:r>
          </w:p>
        </w:tc>
        <w:tc>
          <w:tcPr>
            <w:tcW w:w="5093" w:type="dxa"/>
            <w:shd w:val="clear" w:color="auto" w:fill="FFFFFF"/>
            <w:tcMar>
              <w:left w:w="28" w:type="dxa"/>
              <w:right w:w="28" w:type="dxa"/>
            </w:tcMar>
            <w:hideMark/>
          </w:tcPr>
          <w:p w14:paraId="7D9CEEC1" w14:textId="77777777" w:rsidR="004D6C76" w:rsidRPr="00E76BB5" w:rsidRDefault="004D6C76" w:rsidP="004D6C76">
            <w:r w:rsidRPr="00E76BB5">
              <w:t>Итого расход условного топлива на производство тепловой энергии</w:t>
            </w:r>
          </w:p>
        </w:tc>
        <w:tc>
          <w:tcPr>
            <w:tcW w:w="1418" w:type="dxa"/>
            <w:shd w:val="clear" w:color="auto" w:fill="FFFFFF"/>
            <w:noWrap/>
            <w:tcMar>
              <w:left w:w="28" w:type="dxa"/>
              <w:right w:w="28" w:type="dxa"/>
            </w:tcMar>
            <w:hideMark/>
          </w:tcPr>
          <w:p w14:paraId="08804E9D" w14:textId="77777777" w:rsidR="004D6C76" w:rsidRPr="00E76BB5" w:rsidRDefault="004D6C76" w:rsidP="004D6C76">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D54911C" w14:textId="77777777" w:rsidR="004D6C76" w:rsidRPr="00E76BB5" w:rsidRDefault="004D6C76" w:rsidP="004D6C76">
            <w:pPr>
              <w:jc w:val="center"/>
              <w:rPr>
                <w:sz w:val="22"/>
                <w:szCs w:val="22"/>
              </w:rPr>
            </w:pPr>
            <w:r w:rsidRPr="00E76BB5">
              <w:rPr>
                <w:sz w:val="22"/>
                <w:szCs w:val="22"/>
              </w:rPr>
              <w:t>45,77</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04FC239" w14:textId="77777777" w:rsidR="004D6C76" w:rsidRPr="00E76BB5" w:rsidRDefault="004D6C76" w:rsidP="004D6C76">
            <w:pPr>
              <w:jc w:val="center"/>
              <w:rPr>
                <w:sz w:val="22"/>
                <w:szCs w:val="22"/>
              </w:rPr>
            </w:pPr>
            <w:r w:rsidRPr="00E76BB5">
              <w:rPr>
                <w:sz w:val="22"/>
                <w:szCs w:val="22"/>
              </w:rPr>
              <w:t>45,70</w:t>
            </w:r>
          </w:p>
        </w:tc>
      </w:tr>
      <w:tr w:rsidR="004D6C76" w:rsidRPr="00E76BB5" w14:paraId="0F97A462" w14:textId="77777777" w:rsidTr="004D6C76">
        <w:trPr>
          <w:trHeight w:val="20"/>
        </w:trPr>
        <w:tc>
          <w:tcPr>
            <w:tcW w:w="873" w:type="dxa"/>
            <w:shd w:val="clear" w:color="auto" w:fill="FFFFFF"/>
            <w:noWrap/>
            <w:tcMar>
              <w:left w:w="28" w:type="dxa"/>
              <w:right w:w="28" w:type="dxa"/>
            </w:tcMar>
            <w:hideMark/>
          </w:tcPr>
          <w:p w14:paraId="7415E7DA" w14:textId="77777777" w:rsidR="004D6C76" w:rsidRPr="00E76BB5" w:rsidRDefault="004D6C76" w:rsidP="004D6C76">
            <w:pPr>
              <w:jc w:val="center"/>
            </w:pPr>
            <w:r w:rsidRPr="00E76BB5">
              <w:t>16</w:t>
            </w:r>
          </w:p>
        </w:tc>
        <w:tc>
          <w:tcPr>
            <w:tcW w:w="271" w:type="dxa"/>
            <w:shd w:val="clear" w:color="auto" w:fill="FFFFFF"/>
            <w:noWrap/>
            <w:tcMar>
              <w:left w:w="28" w:type="dxa"/>
              <w:right w:w="28" w:type="dxa"/>
            </w:tcMar>
            <w:hideMark/>
          </w:tcPr>
          <w:p w14:paraId="076C9979" w14:textId="77777777" w:rsidR="004D6C76" w:rsidRPr="00E76BB5" w:rsidRDefault="004D6C76" w:rsidP="004D6C76">
            <w:r w:rsidRPr="00E76BB5">
              <w:t> </w:t>
            </w:r>
          </w:p>
        </w:tc>
        <w:tc>
          <w:tcPr>
            <w:tcW w:w="5093" w:type="dxa"/>
            <w:shd w:val="clear" w:color="auto" w:fill="FFFFFF"/>
            <w:tcMar>
              <w:left w:w="28" w:type="dxa"/>
              <w:right w:w="28" w:type="dxa"/>
            </w:tcMar>
            <w:hideMark/>
          </w:tcPr>
          <w:p w14:paraId="6C48736C" w14:textId="77777777" w:rsidR="004D6C76" w:rsidRPr="00E76BB5" w:rsidRDefault="004D6C76" w:rsidP="004D6C76">
            <w:r w:rsidRPr="00E76BB5">
              <w:t>Расход т у.т., всего</w:t>
            </w:r>
          </w:p>
        </w:tc>
        <w:tc>
          <w:tcPr>
            <w:tcW w:w="1418" w:type="dxa"/>
            <w:shd w:val="clear" w:color="auto" w:fill="FFFFFF"/>
            <w:noWrap/>
            <w:tcMar>
              <w:left w:w="28" w:type="dxa"/>
              <w:right w:w="28" w:type="dxa"/>
            </w:tcMar>
            <w:hideMark/>
          </w:tcPr>
          <w:p w14:paraId="3280E67A" w14:textId="77777777" w:rsidR="004D6C76" w:rsidRPr="00E76BB5" w:rsidRDefault="004D6C76" w:rsidP="004D6C76">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616B40F" w14:textId="77777777" w:rsidR="004D6C76" w:rsidRPr="00E76BB5" w:rsidRDefault="004D6C76" w:rsidP="004D6C76">
            <w:pPr>
              <w:jc w:val="center"/>
              <w:rPr>
                <w:sz w:val="22"/>
                <w:szCs w:val="22"/>
              </w:rPr>
            </w:pPr>
            <w:r w:rsidRPr="00E76BB5">
              <w:rPr>
                <w:sz w:val="22"/>
                <w:szCs w:val="22"/>
              </w:rPr>
              <w:t>2533,99</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0065FD8" w14:textId="77777777" w:rsidR="004D6C76" w:rsidRPr="00E76BB5" w:rsidRDefault="004D6C76" w:rsidP="004D6C76">
            <w:pPr>
              <w:jc w:val="center"/>
              <w:rPr>
                <w:sz w:val="22"/>
                <w:szCs w:val="22"/>
              </w:rPr>
            </w:pPr>
            <w:r w:rsidRPr="00E76BB5">
              <w:rPr>
                <w:sz w:val="22"/>
                <w:szCs w:val="22"/>
              </w:rPr>
              <w:t>2743,45</w:t>
            </w:r>
          </w:p>
        </w:tc>
      </w:tr>
      <w:tr w:rsidR="004D6C76" w:rsidRPr="00E76BB5" w14:paraId="131B0539" w14:textId="77777777" w:rsidTr="004D6C76">
        <w:trPr>
          <w:trHeight w:val="20"/>
        </w:trPr>
        <w:tc>
          <w:tcPr>
            <w:tcW w:w="873" w:type="dxa"/>
            <w:shd w:val="clear" w:color="auto" w:fill="FFFFFF"/>
            <w:noWrap/>
            <w:tcMar>
              <w:left w:w="28" w:type="dxa"/>
              <w:right w:w="28" w:type="dxa"/>
            </w:tcMar>
            <w:hideMark/>
          </w:tcPr>
          <w:p w14:paraId="4789FEF2" w14:textId="77777777" w:rsidR="004D6C76" w:rsidRPr="00E76BB5" w:rsidRDefault="004D6C76" w:rsidP="004D6C76">
            <w:pPr>
              <w:jc w:val="center"/>
            </w:pPr>
            <w:r w:rsidRPr="00E76BB5">
              <w:t>17</w:t>
            </w:r>
          </w:p>
        </w:tc>
        <w:tc>
          <w:tcPr>
            <w:tcW w:w="271" w:type="dxa"/>
            <w:shd w:val="clear" w:color="auto" w:fill="FFFFFF"/>
            <w:noWrap/>
            <w:tcMar>
              <w:left w:w="28" w:type="dxa"/>
              <w:right w:w="28" w:type="dxa"/>
            </w:tcMar>
            <w:hideMark/>
          </w:tcPr>
          <w:p w14:paraId="14066C04" w14:textId="77777777" w:rsidR="004D6C76" w:rsidRPr="00E76BB5" w:rsidRDefault="004D6C76" w:rsidP="004D6C76">
            <w:r w:rsidRPr="00E76BB5">
              <w:t> </w:t>
            </w:r>
          </w:p>
        </w:tc>
        <w:tc>
          <w:tcPr>
            <w:tcW w:w="5093" w:type="dxa"/>
            <w:shd w:val="clear" w:color="auto" w:fill="FFFFFF"/>
            <w:tcMar>
              <w:left w:w="28" w:type="dxa"/>
              <w:right w:w="28" w:type="dxa"/>
            </w:tcMar>
            <w:hideMark/>
          </w:tcPr>
          <w:p w14:paraId="556A9E82" w14:textId="77777777" w:rsidR="004D6C76" w:rsidRPr="00E76BB5" w:rsidRDefault="004D6C76" w:rsidP="004D6C76">
            <w:r w:rsidRPr="00E76BB5">
              <w:t>Удельный вес расхода топлива на производство тепловой энергии (п. 15/п. 16)</w:t>
            </w:r>
          </w:p>
        </w:tc>
        <w:tc>
          <w:tcPr>
            <w:tcW w:w="1418" w:type="dxa"/>
            <w:shd w:val="clear" w:color="auto" w:fill="FFFFFF"/>
            <w:noWrap/>
            <w:tcMar>
              <w:left w:w="28" w:type="dxa"/>
              <w:right w:w="28" w:type="dxa"/>
            </w:tcMar>
            <w:hideMark/>
          </w:tcPr>
          <w:p w14:paraId="764FBEE2"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C5AE640" w14:textId="77777777" w:rsidR="004D6C76" w:rsidRPr="00E76BB5" w:rsidRDefault="004D6C76" w:rsidP="004D6C76">
            <w:pPr>
              <w:jc w:val="center"/>
              <w:rPr>
                <w:sz w:val="22"/>
                <w:szCs w:val="22"/>
              </w:rPr>
            </w:pPr>
            <w:r w:rsidRPr="00E76BB5">
              <w:rPr>
                <w:sz w:val="22"/>
                <w:szCs w:val="22"/>
              </w:rPr>
              <w:t>1,81</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64012B8" w14:textId="77777777" w:rsidR="004D6C76" w:rsidRPr="00E76BB5" w:rsidRDefault="004D6C76" w:rsidP="004D6C76">
            <w:pPr>
              <w:jc w:val="center"/>
              <w:rPr>
                <w:sz w:val="22"/>
                <w:szCs w:val="22"/>
              </w:rPr>
            </w:pPr>
            <w:r w:rsidRPr="00E76BB5">
              <w:rPr>
                <w:sz w:val="22"/>
                <w:szCs w:val="22"/>
              </w:rPr>
              <w:t>1,67</w:t>
            </w:r>
          </w:p>
        </w:tc>
      </w:tr>
      <w:tr w:rsidR="004D6C76" w:rsidRPr="00E76BB5" w14:paraId="78BC35FF" w14:textId="77777777" w:rsidTr="004D6C76">
        <w:trPr>
          <w:trHeight w:val="20"/>
        </w:trPr>
        <w:tc>
          <w:tcPr>
            <w:tcW w:w="873" w:type="dxa"/>
            <w:shd w:val="clear" w:color="auto" w:fill="FFFFFF"/>
            <w:noWrap/>
            <w:tcMar>
              <w:left w:w="28" w:type="dxa"/>
              <w:right w:w="28" w:type="dxa"/>
            </w:tcMar>
            <w:hideMark/>
          </w:tcPr>
          <w:p w14:paraId="0EA4103C" w14:textId="77777777" w:rsidR="004D6C76" w:rsidRPr="00E76BB5" w:rsidRDefault="004D6C76" w:rsidP="004D6C76">
            <w:pPr>
              <w:jc w:val="center"/>
            </w:pPr>
            <w:r w:rsidRPr="00E76BB5">
              <w:t>18</w:t>
            </w:r>
          </w:p>
        </w:tc>
        <w:tc>
          <w:tcPr>
            <w:tcW w:w="271" w:type="dxa"/>
            <w:shd w:val="clear" w:color="auto" w:fill="FFFFFF"/>
            <w:noWrap/>
            <w:tcMar>
              <w:left w:w="28" w:type="dxa"/>
              <w:right w:w="28" w:type="dxa"/>
            </w:tcMar>
            <w:hideMark/>
          </w:tcPr>
          <w:p w14:paraId="470F8DEF" w14:textId="77777777" w:rsidR="004D6C76" w:rsidRPr="00E76BB5" w:rsidRDefault="004D6C76" w:rsidP="004D6C76">
            <w:r w:rsidRPr="00E76BB5">
              <w:t> </w:t>
            </w:r>
          </w:p>
        </w:tc>
        <w:tc>
          <w:tcPr>
            <w:tcW w:w="5093" w:type="dxa"/>
            <w:shd w:val="clear" w:color="auto" w:fill="FFFFFF"/>
            <w:tcMar>
              <w:left w:w="28" w:type="dxa"/>
              <w:right w:w="28" w:type="dxa"/>
            </w:tcMar>
            <w:hideMark/>
          </w:tcPr>
          <w:p w14:paraId="3AC4F63F" w14:textId="77777777" w:rsidR="004D6C76" w:rsidRPr="00E76BB5" w:rsidRDefault="004D6C76" w:rsidP="004D6C76">
            <w:r w:rsidRPr="00E76BB5">
              <w:t>Расход условного топлива</w:t>
            </w:r>
          </w:p>
        </w:tc>
        <w:tc>
          <w:tcPr>
            <w:tcW w:w="1418" w:type="dxa"/>
            <w:shd w:val="clear" w:color="auto" w:fill="FFFFFF"/>
            <w:noWrap/>
            <w:tcMar>
              <w:left w:w="28" w:type="dxa"/>
              <w:right w:w="28" w:type="dxa"/>
            </w:tcMar>
            <w:hideMark/>
          </w:tcPr>
          <w:p w14:paraId="3127A25C" w14:textId="77777777" w:rsidR="004D6C76" w:rsidRPr="00E76BB5" w:rsidRDefault="004D6C76" w:rsidP="004D6C76">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88C643C" w14:textId="77777777" w:rsidR="004D6C76" w:rsidRPr="00E76BB5" w:rsidRDefault="004D6C76" w:rsidP="004D6C76">
            <w:pPr>
              <w:jc w:val="center"/>
              <w:rPr>
                <w:sz w:val="22"/>
                <w:szCs w:val="22"/>
              </w:rPr>
            </w:pPr>
            <w:r w:rsidRPr="00E76BB5">
              <w:rPr>
                <w:sz w:val="22"/>
                <w:szCs w:val="22"/>
              </w:rPr>
              <w:t>2533,99</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CEE3036" w14:textId="77777777" w:rsidR="004D6C76" w:rsidRPr="00E76BB5" w:rsidRDefault="004D6C76" w:rsidP="004D6C76">
            <w:pPr>
              <w:jc w:val="center"/>
              <w:rPr>
                <w:sz w:val="22"/>
                <w:szCs w:val="22"/>
              </w:rPr>
            </w:pPr>
            <w:r w:rsidRPr="00E76BB5">
              <w:rPr>
                <w:sz w:val="22"/>
                <w:szCs w:val="22"/>
              </w:rPr>
              <w:t>2743,45</w:t>
            </w:r>
          </w:p>
        </w:tc>
      </w:tr>
      <w:tr w:rsidR="004D6C76" w:rsidRPr="00E76BB5" w14:paraId="5C40057D" w14:textId="77777777" w:rsidTr="004D6C76">
        <w:trPr>
          <w:trHeight w:val="20"/>
        </w:trPr>
        <w:tc>
          <w:tcPr>
            <w:tcW w:w="873" w:type="dxa"/>
            <w:shd w:val="clear" w:color="auto" w:fill="FFFFFF"/>
            <w:noWrap/>
            <w:tcMar>
              <w:left w:w="28" w:type="dxa"/>
              <w:right w:w="28" w:type="dxa"/>
            </w:tcMar>
            <w:hideMark/>
          </w:tcPr>
          <w:p w14:paraId="6770622F" w14:textId="77777777" w:rsidR="004D6C76" w:rsidRPr="00E76BB5" w:rsidRDefault="004D6C76" w:rsidP="004D6C76">
            <w:pPr>
              <w:jc w:val="center"/>
            </w:pPr>
            <w:r w:rsidRPr="00E76BB5">
              <w:t>18.1</w:t>
            </w:r>
          </w:p>
        </w:tc>
        <w:tc>
          <w:tcPr>
            <w:tcW w:w="271" w:type="dxa"/>
            <w:shd w:val="clear" w:color="auto" w:fill="FFFFFF"/>
            <w:noWrap/>
            <w:tcMar>
              <w:left w:w="28" w:type="dxa"/>
              <w:right w:w="28" w:type="dxa"/>
            </w:tcMar>
            <w:hideMark/>
          </w:tcPr>
          <w:p w14:paraId="5D738A4D" w14:textId="77777777" w:rsidR="004D6C76" w:rsidRPr="00E76BB5" w:rsidRDefault="004D6C76" w:rsidP="004D6C76">
            <w:r w:rsidRPr="00E76BB5">
              <w:t> </w:t>
            </w:r>
          </w:p>
        </w:tc>
        <w:tc>
          <w:tcPr>
            <w:tcW w:w="5093" w:type="dxa"/>
            <w:shd w:val="clear" w:color="auto" w:fill="FFFFFF"/>
            <w:tcMar>
              <w:left w:w="28" w:type="dxa"/>
              <w:right w:w="28" w:type="dxa"/>
            </w:tcMar>
            <w:hideMark/>
          </w:tcPr>
          <w:p w14:paraId="348D9506" w14:textId="77777777" w:rsidR="004D6C76" w:rsidRPr="00E76BB5" w:rsidRDefault="004D6C76" w:rsidP="004D6C76">
            <w:pPr>
              <w:ind w:firstLineChars="100" w:firstLine="240"/>
            </w:pPr>
            <w:r w:rsidRPr="00E76BB5">
              <w:t>уголь всего, в том числе:</w:t>
            </w:r>
          </w:p>
        </w:tc>
        <w:tc>
          <w:tcPr>
            <w:tcW w:w="1418" w:type="dxa"/>
            <w:shd w:val="clear" w:color="auto" w:fill="FFFFFF"/>
            <w:noWrap/>
            <w:tcMar>
              <w:left w:w="28" w:type="dxa"/>
              <w:right w:w="28" w:type="dxa"/>
            </w:tcMar>
            <w:hideMark/>
          </w:tcPr>
          <w:p w14:paraId="369AD3FB" w14:textId="77777777" w:rsidR="004D6C76" w:rsidRPr="00E76BB5" w:rsidRDefault="004D6C76" w:rsidP="004D6C76">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CC324FD" w14:textId="77777777" w:rsidR="004D6C76" w:rsidRPr="00E76BB5" w:rsidRDefault="004D6C76" w:rsidP="004D6C76">
            <w:pPr>
              <w:jc w:val="center"/>
              <w:rPr>
                <w:sz w:val="22"/>
                <w:szCs w:val="22"/>
              </w:rPr>
            </w:pPr>
            <w:r w:rsidRPr="00E76BB5">
              <w:rPr>
                <w:sz w:val="22"/>
                <w:szCs w:val="22"/>
              </w:rPr>
              <w:t>2523,86</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56EF1D4" w14:textId="77777777" w:rsidR="004D6C76" w:rsidRPr="00E76BB5" w:rsidRDefault="004D6C76" w:rsidP="004D6C76">
            <w:pPr>
              <w:jc w:val="center"/>
              <w:rPr>
                <w:sz w:val="22"/>
                <w:szCs w:val="22"/>
              </w:rPr>
            </w:pPr>
            <w:r w:rsidRPr="00E76BB5">
              <w:rPr>
                <w:sz w:val="22"/>
                <w:szCs w:val="22"/>
              </w:rPr>
              <w:t>2734,40</w:t>
            </w:r>
          </w:p>
        </w:tc>
      </w:tr>
      <w:tr w:rsidR="004D6C76" w:rsidRPr="00E76BB5" w14:paraId="19E8427D" w14:textId="77777777" w:rsidTr="004D6C76">
        <w:trPr>
          <w:trHeight w:val="20"/>
        </w:trPr>
        <w:tc>
          <w:tcPr>
            <w:tcW w:w="873" w:type="dxa"/>
            <w:shd w:val="clear" w:color="auto" w:fill="FFFFFF"/>
            <w:noWrap/>
            <w:tcMar>
              <w:left w:w="28" w:type="dxa"/>
              <w:right w:w="28" w:type="dxa"/>
            </w:tcMar>
            <w:hideMark/>
          </w:tcPr>
          <w:p w14:paraId="1F1F8473" w14:textId="77777777" w:rsidR="004D6C76" w:rsidRPr="00E76BB5" w:rsidRDefault="004D6C76" w:rsidP="004D6C76">
            <w:pPr>
              <w:jc w:val="center"/>
            </w:pPr>
            <w:r w:rsidRPr="00E76BB5">
              <w:t> </w:t>
            </w:r>
          </w:p>
        </w:tc>
        <w:tc>
          <w:tcPr>
            <w:tcW w:w="271" w:type="dxa"/>
            <w:shd w:val="clear" w:color="auto" w:fill="FFFFFF"/>
            <w:noWrap/>
            <w:tcMar>
              <w:left w:w="28" w:type="dxa"/>
              <w:right w:w="28" w:type="dxa"/>
            </w:tcMar>
            <w:hideMark/>
          </w:tcPr>
          <w:p w14:paraId="1728E2CE" w14:textId="77777777" w:rsidR="004D6C76" w:rsidRPr="00E76BB5" w:rsidRDefault="004D6C76" w:rsidP="004D6C76">
            <w:r w:rsidRPr="00E76BB5">
              <w:t> </w:t>
            </w:r>
          </w:p>
        </w:tc>
        <w:tc>
          <w:tcPr>
            <w:tcW w:w="5093" w:type="dxa"/>
            <w:shd w:val="clear" w:color="auto" w:fill="FFFFFF"/>
            <w:tcMar>
              <w:left w:w="28" w:type="dxa"/>
              <w:right w:w="28" w:type="dxa"/>
            </w:tcMar>
            <w:hideMark/>
          </w:tcPr>
          <w:p w14:paraId="1691C710" w14:textId="77777777" w:rsidR="004D6C76" w:rsidRPr="00E76BB5" w:rsidRDefault="004D6C76" w:rsidP="004D6C76">
            <w:r w:rsidRPr="00E76BB5">
              <w:t> </w:t>
            </w:r>
          </w:p>
        </w:tc>
        <w:tc>
          <w:tcPr>
            <w:tcW w:w="1418" w:type="dxa"/>
            <w:shd w:val="clear" w:color="auto" w:fill="FFFFFF"/>
            <w:noWrap/>
            <w:tcMar>
              <w:left w:w="28" w:type="dxa"/>
              <w:right w:w="28" w:type="dxa"/>
            </w:tcMar>
            <w:hideMark/>
          </w:tcPr>
          <w:p w14:paraId="718E7C90"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24D92A8"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4FFF1B2" w14:textId="77777777" w:rsidR="004D6C76" w:rsidRPr="00E76BB5" w:rsidRDefault="004D6C76" w:rsidP="004D6C76">
            <w:pPr>
              <w:jc w:val="center"/>
              <w:rPr>
                <w:sz w:val="22"/>
                <w:szCs w:val="22"/>
              </w:rPr>
            </w:pPr>
            <w:r w:rsidRPr="00E76BB5">
              <w:rPr>
                <w:sz w:val="22"/>
                <w:szCs w:val="22"/>
              </w:rPr>
              <w:t>0,00</w:t>
            </w:r>
          </w:p>
        </w:tc>
      </w:tr>
      <w:tr w:rsidR="004D6C76" w:rsidRPr="00E76BB5" w14:paraId="6DDA4C58" w14:textId="77777777" w:rsidTr="004D6C76">
        <w:trPr>
          <w:trHeight w:val="20"/>
        </w:trPr>
        <w:tc>
          <w:tcPr>
            <w:tcW w:w="873" w:type="dxa"/>
            <w:shd w:val="clear" w:color="auto" w:fill="FFFFFF"/>
            <w:noWrap/>
            <w:tcMar>
              <w:left w:w="28" w:type="dxa"/>
              <w:right w:w="28" w:type="dxa"/>
            </w:tcMar>
            <w:hideMark/>
          </w:tcPr>
          <w:p w14:paraId="7E4B7386" w14:textId="77777777" w:rsidR="004D6C76" w:rsidRPr="00E76BB5" w:rsidRDefault="004D6C76" w:rsidP="004D6C76">
            <w:pPr>
              <w:jc w:val="center"/>
            </w:pPr>
            <w:r w:rsidRPr="00E76BB5">
              <w:t>18.2</w:t>
            </w:r>
          </w:p>
        </w:tc>
        <w:tc>
          <w:tcPr>
            <w:tcW w:w="271" w:type="dxa"/>
            <w:shd w:val="clear" w:color="auto" w:fill="FFFFFF"/>
            <w:noWrap/>
            <w:tcMar>
              <w:left w:w="28" w:type="dxa"/>
              <w:right w:w="28" w:type="dxa"/>
            </w:tcMar>
            <w:hideMark/>
          </w:tcPr>
          <w:p w14:paraId="2F9BCBC6" w14:textId="77777777" w:rsidR="004D6C76" w:rsidRPr="00E76BB5" w:rsidRDefault="004D6C76" w:rsidP="004D6C76">
            <w:r w:rsidRPr="00E76BB5">
              <w:t> </w:t>
            </w:r>
          </w:p>
        </w:tc>
        <w:tc>
          <w:tcPr>
            <w:tcW w:w="5093" w:type="dxa"/>
            <w:shd w:val="clear" w:color="auto" w:fill="FFFFFF"/>
            <w:tcMar>
              <w:left w:w="28" w:type="dxa"/>
              <w:right w:w="28" w:type="dxa"/>
            </w:tcMar>
            <w:hideMark/>
          </w:tcPr>
          <w:p w14:paraId="06E53A95" w14:textId="77777777" w:rsidR="004D6C76" w:rsidRPr="00E76BB5" w:rsidRDefault="004D6C76" w:rsidP="004D6C76">
            <w:pPr>
              <w:ind w:firstLineChars="100" w:firstLine="240"/>
            </w:pPr>
            <w:r w:rsidRPr="00E76BB5">
              <w:t>мазут</w:t>
            </w:r>
          </w:p>
        </w:tc>
        <w:tc>
          <w:tcPr>
            <w:tcW w:w="1418" w:type="dxa"/>
            <w:shd w:val="clear" w:color="auto" w:fill="FFFFFF"/>
            <w:noWrap/>
            <w:tcMar>
              <w:left w:w="28" w:type="dxa"/>
              <w:right w:w="28" w:type="dxa"/>
            </w:tcMar>
            <w:hideMark/>
          </w:tcPr>
          <w:p w14:paraId="23051CD4" w14:textId="77777777" w:rsidR="004D6C76" w:rsidRPr="00E76BB5" w:rsidRDefault="004D6C76" w:rsidP="004D6C76">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62FBB6C" w14:textId="77777777" w:rsidR="004D6C76" w:rsidRPr="00E76BB5" w:rsidRDefault="004D6C76" w:rsidP="004D6C76">
            <w:pPr>
              <w:jc w:val="center"/>
              <w:rPr>
                <w:sz w:val="22"/>
                <w:szCs w:val="22"/>
              </w:rPr>
            </w:pPr>
            <w:r w:rsidRPr="00E76BB5">
              <w:rPr>
                <w:sz w:val="22"/>
                <w:szCs w:val="22"/>
              </w:rPr>
              <w:t>10,14</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035DFDF" w14:textId="77777777" w:rsidR="004D6C76" w:rsidRPr="00E76BB5" w:rsidRDefault="004D6C76" w:rsidP="004D6C76">
            <w:pPr>
              <w:jc w:val="center"/>
              <w:rPr>
                <w:sz w:val="22"/>
                <w:szCs w:val="22"/>
              </w:rPr>
            </w:pPr>
            <w:r w:rsidRPr="00E76BB5">
              <w:rPr>
                <w:sz w:val="22"/>
                <w:szCs w:val="22"/>
              </w:rPr>
              <w:t>9,05</w:t>
            </w:r>
          </w:p>
        </w:tc>
      </w:tr>
      <w:tr w:rsidR="004D6C76" w:rsidRPr="00E76BB5" w14:paraId="3F1605E5" w14:textId="77777777" w:rsidTr="004D6C76">
        <w:trPr>
          <w:trHeight w:val="20"/>
        </w:trPr>
        <w:tc>
          <w:tcPr>
            <w:tcW w:w="873" w:type="dxa"/>
            <w:shd w:val="clear" w:color="auto" w:fill="FFFFFF"/>
            <w:noWrap/>
            <w:tcMar>
              <w:left w:w="28" w:type="dxa"/>
              <w:right w:w="28" w:type="dxa"/>
            </w:tcMar>
            <w:hideMark/>
          </w:tcPr>
          <w:p w14:paraId="6AAFC01B" w14:textId="77777777" w:rsidR="004D6C76" w:rsidRPr="00E76BB5" w:rsidRDefault="004D6C76" w:rsidP="004D6C76">
            <w:pPr>
              <w:jc w:val="center"/>
            </w:pPr>
            <w:r w:rsidRPr="00E76BB5">
              <w:t>18.3</w:t>
            </w:r>
          </w:p>
        </w:tc>
        <w:tc>
          <w:tcPr>
            <w:tcW w:w="271" w:type="dxa"/>
            <w:shd w:val="clear" w:color="auto" w:fill="FFFFFF"/>
            <w:noWrap/>
            <w:tcMar>
              <w:left w:w="28" w:type="dxa"/>
              <w:right w:w="28" w:type="dxa"/>
            </w:tcMar>
            <w:hideMark/>
          </w:tcPr>
          <w:p w14:paraId="7369BAA0" w14:textId="77777777" w:rsidR="004D6C76" w:rsidRPr="00E76BB5" w:rsidRDefault="004D6C76" w:rsidP="004D6C76">
            <w:r w:rsidRPr="00E76BB5">
              <w:t> </w:t>
            </w:r>
          </w:p>
        </w:tc>
        <w:tc>
          <w:tcPr>
            <w:tcW w:w="5093" w:type="dxa"/>
            <w:shd w:val="clear" w:color="auto" w:fill="FFFFFF"/>
            <w:tcMar>
              <w:left w:w="28" w:type="dxa"/>
              <w:right w:w="28" w:type="dxa"/>
            </w:tcMar>
            <w:hideMark/>
          </w:tcPr>
          <w:p w14:paraId="3A297EC4" w14:textId="77777777" w:rsidR="004D6C76" w:rsidRPr="00E76BB5" w:rsidRDefault="004D6C76" w:rsidP="004D6C76">
            <w:pPr>
              <w:ind w:firstLineChars="100" w:firstLine="240"/>
            </w:pPr>
            <w:r w:rsidRPr="00E76BB5">
              <w:t>газ всего, в том числе:</w:t>
            </w:r>
          </w:p>
        </w:tc>
        <w:tc>
          <w:tcPr>
            <w:tcW w:w="1418" w:type="dxa"/>
            <w:shd w:val="clear" w:color="auto" w:fill="FFFFFF"/>
            <w:noWrap/>
            <w:tcMar>
              <w:left w:w="28" w:type="dxa"/>
              <w:right w:w="28" w:type="dxa"/>
            </w:tcMar>
            <w:hideMark/>
          </w:tcPr>
          <w:p w14:paraId="64F0FBBE" w14:textId="77777777" w:rsidR="004D6C76" w:rsidRPr="00E76BB5" w:rsidRDefault="004D6C76" w:rsidP="004D6C76">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BF6A05D"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F72B853" w14:textId="77777777" w:rsidR="004D6C76" w:rsidRPr="00E76BB5" w:rsidRDefault="004D6C76" w:rsidP="004D6C76">
            <w:pPr>
              <w:jc w:val="center"/>
              <w:rPr>
                <w:sz w:val="22"/>
                <w:szCs w:val="22"/>
              </w:rPr>
            </w:pPr>
            <w:r w:rsidRPr="00E76BB5">
              <w:rPr>
                <w:sz w:val="22"/>
                <w:szCs w:val="22"/>
              </w:rPr>
              <w:t>0,00</w:t>
            </w:r>
          </w:p>
        </w:tc>
      </w:tr>
      <w:tr w:rsidR="004D6C76" w:rsidRPr="00E76BB5" w14:paraId="05DAC52D" w14:textId="77777777" w:rsidTr="004D6C76">
        <w:trPr>
          <w:trHeight w:val="20"/>
        </w:trPr>
        <w:tc>
          <w:tcPr>
            <w:tcW w:w="873" w:type="dxa"/>
            <w:shd w:val="clear" w:color="auto" w:fill="FFFFFF"/>
            <w:noWrap/>
            <w:tcMar>
              <w:left w:w="28" w:type="dxa"/>
              <w:right w:w="28" w:type="dxa"/>
            </w:tcMar>
            <w:hideMark/>
          </w:tcPr>
          <w:p w14:paraId="4AECEF71" w14:textId="77777777" w:rsidR="004D6C76" w:rsidRPr="00E76BB5" w:rsidRDefault="004D6C76" w:rsidP="004D6C76">
            <w:pPr>
              <w:jc w:val="center"/>
            </w:pPr>
            <w:r w:rsidRPr="00E76BB5">
              <w:t>18.3.1</w:t>
            </w:r>
          </w:p>
        </w:tc>
        <w:tc>
          <w:tcPr>
            <w:tcW w:w="271" w:type="dxa"/>
            <w:shd w:val="clear" w:color="auto" w:fill="FFFFFF"/>
            <w:noWrap/>
            <w:tcMar>
              <w:left w:w="28" w:type="dxa"/>
              <w:right w:w="28" w:type="dxa"/>
            </w:tcMar>
            <w:hideMark/>
          </w:tcPr>
          <w:p w14:paraId="7EAAA64D" w14:textId="77777777" w:rsidR="004D6C76" w:rsidRPr="00E76BB5" w:rsidRDefault="004D6C76" w:rsidP="004D6C76">
            <w:r w:rsidRPr="00E76BB5">
              <w:t> </w:t>
            </w:r>
          </w:p>
        </w:tc>
        <w:tc>
          <w:tcPr>
            <w:tcW w:w="5093" w:type="dxa"/>
            <w:shd w:val="clear" w:color="auto" w:fill="FFFFFF"/>
            <w:tcMar>
              <w:left w:w="28" w:type="dxa"/>
              <w:right w:w="28" w:type="dxa"/>
            </w:tcMar>
            <w:hideMark/>
          </w:tcPr>
          <w:p w14:paraId="73BAD985" w14:textId="77777777" w:rsidR="004D6C76" w:rsidRPr="00E76BB5" w:rsidRDefault="004D6C76" w:rsidP="004D6C76">
            <w:pPr>
              <w:ind w:firstLineChars="200" w:firstLine="480"/>
            </w:pPr>
            <w:r w:rsidRPr="00E76BB5">
              <w:t>газ лимитный</w:t>
            </w:r>
          </w:p>
        </w:tc>
        <w:tc>
          <w:tcPr>
            <w:tcW w:w="1418" w:type="dxa"/>
            <w:shd w:val="clear" w:color="auto" w:fill="FFFFFF"/>
            <w:noWrap/>
            <w:tcMar>
              <w:left w:w="28" w:type="dxa"/>
              <w:right w:w="28" w:type="dxa"/>
            </w:tcMar>
            <w:hideMark/>
          </w:tcPr>
          <w:p w14:paraId="6237C5C4" w14:textId="77777777" w:rsidR="004D6C76" w:rsidRPr="00E76BB5" w:rsidRDefault="004D6C76" w:rsidP="004D6C76">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0AAD330"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47489E5" w14:textId="77777777" w:rsidR="004D6C76" w:rsidRPr="00E76BB5" w:rsidRDefault="004D6C76" w:rsidP="004D6C76">
            <w:pPr>
              <w:jc w:val="center"/>
              <w:rPr>
                <w:sz w:val="22"/>
                <w:szCs w:val="22"/>
              </w:rPr>
            </w:pPr>
            <w:r w:rsidRPr="00E76BB5">
              <w:rPr>
                <w:sz w:val="22"/>
                <w:szCs w:val="22"/>
              </w:rPr>
              <w:t>0,00</w:t>
            </w:r>
          </w:p>
        </w:tc>
      </w:tr>
      <w:tr w:rsidR="004D6C76" w:rsidRPr="00E76BB5" w14:paraId="79F7B5DC" w14:textId="77777777" w:rsidTr="004D6C76">
        <w:trPr>
          <w:trHeight w:val="20"/>
        </w:trPr>
        <w:tc>
          <w:tcPr>
            <w:tcW w:w="873" w:type="dxa"/>
            <w:shd w:val="clear" w:color="auto" w:fill="FFFFFF"/>
            <w:noWrap/>
            <w:tcMar>
              <w:left w:w="28" w:type="dxa"/>
              <w:right w:w="28" w:type="dxa"/>
            </w:tcMar>
            <w:hideMark/>
          </w:tcPr>
          <w:p w14:paraId="34CAFE8E" w14:textId="77777777" w:rsidR="004D6C76" w:rsidRPr="00E76BB5" w:rsidRDefault="004D6C76" w:rsidP="004D6C76">
            <w:pPr>
              <w:jc w:val="center"/>
            </w:pPr>
            <w:r w:rsidRPr="00E76BB5">
              <w:t>18.3.2</w:t>
            </w:r>
          </w:p>
        </w:tc>
        <w:tc>
          <w:tcPr>
            <w:tcW w:w="271" w:type="dxa"/>
            <w:shd w:val="clear" w:color="auto" w:fill="FFFFFF"/>
            <w:noWrap/>
            <w:tcMar>
              <w:left w:w="28" w:type="dxa"/>
              <w:right w:w="28" w:type="dxa"/>
            </w:tcMar>
            <w:hideMark/>
          </w:tcPr>
          <w:p w14:paraId="6A9451B2" w14:textId="77777777" w:rsidR="004D6C76" w:rsidRPr="00E76BB5" w:rsidRDefault="004D6C76" w:rsidP="004D6C76">
            <w:r w:rsidRPr="00E76BB5">
              <w:t> </w:t>
            </w:r>
          </w:p>
        </w:tc>
        <w:tc>
          <w:tcPr>
            <w:tcW w:w="5093" w:type="dxa"/>
            <w:shd w:val="clear" w:color="auto" w:fill="FFFFFF"/>
            <w:tcMar>
              <w:left w:w="28" w:type="dxa"/>
              <w:right w:w="28" w:type="dxa"/>
            </w:tcMar>
            <w:hideMark/>
          </w:tcPr>
          <w:p w14:paraId="570EF7C6" w14:textId="77777777" w:rsidR="004D6C76" w:rsidRPr="00E76BB5" w:rsidRDefault="004D6C76" w:rsidP="004D6C76">
            <w:pPr>
              <w:ind w:firstLineChars="200" w:firstLine="480"/>
            </w:pPr>
            <w:r w:rsidRPr="00E76BB5">
              <w:t>газ сверхлимитный</w:t>
            </w:r>
          </w:p>
        </w:tc>
        <w:tc>
          <w:tcPr>
            <w:tcW w:w="1418" w:type="dxa"/>
            <w:shd w:val="clear" w:color="auto" w:fill="FFFFFF"/>
            <w:noWrap/>
            <w:tcMar>
              <w:left w:w="28" w:type="dxa"/>
              <w:right w:w="28" w:type="dxa"/>
            </w:tcMar>
            <w:hideMark/>
          </w:tcPr>
          <w:p w14:paraId="74444629" w14:textId="77777777" w:rsidR="004D6C76" w:rsidRPr="00E76BB5" w:rsidRDefault="004D6C76" w:rsidP="004D6C76">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A448DEC"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305A0D4" w14:textId="77777777" w:rsidR="004D6C76" w:rsidRPr="00E76BB5" w:rsidRDefault="004D6C76" w:rsidP="004D6C76">
            <w:pPr>
              <w:jc w:val="center"/>
              <w:rPr>
                <w:sz w:val="22"/>
                <w:szCs w:val="22"/>
              </w:rPr>
            </w:pPr>
            <w:r w:rsidRPr="00E76BB5">
              <w:rPr>
                <w:sz w:val="22"/>
                <w:szCs w:val="22"/>
              </w:rPr>
              <w:t>0,00</w:t>
            </w:r>
          </w:p>
        </w:tc>
      </w:tr>
      <w:tr w:rsidR="004D6C76" w:rsidRPr="00E76BB5" w14:paraId="37BA418F" w14:textId="77777777" w:rsidTr="004D6C76">
        <w:trPr>
          <w:trHeight w:val="20"/>
        </w:trPr>
        <w:tc>
          <w:tcPr>
            <w:tcW w:w="873" w:type="dxa"/>
            <w:shd w:val="clear" w:color="auto" w:fill="FFFFFF"/>
            <w:noWrap/>
            <w:tcMar>
              <w:left w:w="28" w:type="dxa"/>
              <w:right w:w="28" w:type="dxa"/>
            </w:tcMar>
            <w:hideMark/>
          </w:tcPr>
          <w:p w14:paraId="2F08B8C0" w14:textId="77777777" w:rsidR="004D6C76" w:rsidRPr="00E76BB5" w:rsidRDefault="004D6C76" w:rsidP="004D6C76">
            <w:pPr>
              <w:jc w:val="center"/>
            </w:pPr>
            <w:r w:rsidRPr="00E76BB5">
              <w:t>18.3.3</w:t>
            </w:r>
          </w:p>
        </w:tc>
        <w:tc>
          <w:tcPr>
            <w:tcW w:w="271" w:type="dxa"/>
            <w:shd w:val="clear" w:color="auto" w:fill="FFFFFF"/>
            <w:noWrap/>
            <w:tcMar>
              <w:left w:w="28" w:type="dxa"/>
              <w:right w:w="28" w:type="dxa"/>
            </w:tcMar>
            <w:hideMark/>
          </w:tcPr>
          <w:p w14:paraId="7CA47317" w14:textId="77777777" w:rsidR="004D6C76" w:rsidRPr="00E76BB5" w:rsidRDefault="004D6C76" w:rsidP="004D6C76">
            <w:r w:rsidRPr="00E76BB5">
              <w:t> </w:t>
            </w:r>
          </w:p>
        </w:tc>
        <w:tc>
          <w:tcPr>
            <w:tcW w:w="5093" w:type="dxa"/>
            <w:shd w:val="clear" w:color="auto" w:fill="FFFFFF"/>
            <w:tcMar>
              <w:left w:w="28" w:type="dxa"/>
              <w:right w:w="28" w:type="dxa"/>
            </w:tcMar>
            <w:hideMark/>
          </w:tcPr>
          <w:p w14:paraId="4BE03549" w14:textId="77777777" w:rsidR="004D6C76" w:rsidRPr="00E76BB5" w:rsidRDefault="004D6C76" w:rsidP="004D6C76">
            <w:pPr>
              <w:ind w:firstLineChars="200" w:firstLine="480"/>
            </w:pPr>
            <w:r w:rsidRPr="00E76BB5">
              <w:t>газ коммерческий</w:t>
            </w:r>
          </w:p>
        </w:tc>
        <w:tc>
          <w:tcPr>
            <w:tcW w:w="1418" w:type="dxa"/>
            <w:shd w:val="clear" w:color="auto" w:fill="FFFFFF"/>
            <w:noWrap/>
            <w:tcMar>
              <w:left w:w="28" w:type="dxa"/>
              <w:right w:w="28" w:type="dxa"/>
            </w:tcMar>
            <w:hideMark/>
          </w:tcPr>
          <w:p w14:paraId="73691C24" w14:textId="77777777" w:rsidR="004D6C76" w:rsidRPr="00E76BB5" w:rsidRDefault="004D6C76" w:rsidP="004D6C76">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2697D20"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3F20BC4" w14:textId="77777777" w:rsidR="004D6C76" w:rsidRPr="00E76BB5" w:rsidRDefault="004D6C76" w:rsidP="004D6C76">
            <w:pPr>
              <w:jc w:val="center"/>
              <w:rPr>
                <w:sz w:val="22"/>
                <w:szCs w:val="22"/>
              </w:rPr>
            </w:pPr>
            <w:r w:rsidRPr="00E76BB5">
              <w:rPr>
                <w:sz w:val="22"/>
                <w:szCs w:val="22"/>
              </w:rPr>
              <w:t>0,00</w:t>
            </w:r>
          </w:p>
        </w:tc>
      </w:tr>
      <w:tr w:rsidR="004D6C76" w:rsidRPr="00E76BB5" w14:paraId="68C8F48B" w14:textId="77777777" w:rsidTr="004D6C76">
        <w:trPr>
          <w:trHeight w:val="20"/>
        </w:trPr>
        <w:tc>
          <w:tcPr>
            <w:tcW w:w="873" w:type="dxa"/>
            <w:shd w:val="clear" w:color="auto" w:fill="FFFFFF"/>
            <w:noWrap/>
            <w:tcMar>
              <w:left w:w="28" w:type="dxa"/>
              <w:right w:w="28" w:type="dxa"/>
            </w:tcMar>
            <w:hideMark/>
          </w:tcPr>
          <w:p w14:paraId="7F71DF3D" w14:textId="77777777" w:rsidR="004D6C76" w:rsidRPr="00E76BB5" w:rsidRDefault="004D6C76" w:rsidP="004D6C76">
            <w:pPr>
              <w:jc w:val="center"/>
            </w:pPr>
            <w:r w:rsidRPr="00E76BB5">
              <w:t>18.4</w:t>
            </w:r>
          </w:p>
        </w:tc>
        <w:tc>
          <w:tcPr>
            <w:tcW w:w="271" w:type="dxa"/>
            <w:shd w:val="clear" w:color="auto" w:fill="FFFFFF"/>
            <w:noWrap/>
            <w:tcMar>
              <w:left w:w="28" w:type="dxa"/>
              <w:right w:w="28" w:type="dxa"/>
            </w:tcMar>
            <w:hideMark/>
          </w:tcPr>
          <w:p w14:paraId="4E8E34A0" w14:textId="77777777" w:rsidR="004D6C76" w:rsidRPr="00E76BB5" w:rsidRDefault="004D6C76" w:rsidP="004D6C76">
            <w:r w:rsidRPr="00E76BB5">
              <w:t> </w:t>
            </w:r>
          </w:p>
        </w:tc>
        <w:tc>
          <w:tcPr>
            <w:tcW w:w="5093" w:type="dxa"/>
            <w:shd w:val="clear" w:color="auto" w:fill="FFFFFF"/>
            <w:tcMar>
              <w:left w:w="28" w:type="dxa"/>
              <w:right w:w="28" w:type="dxa"/>
            </w:tcMar>
            <w:hideMark/>
          </w:tcPr>
          <w:p w14:paraId="4085B591" w14:textId="77777777" w:rsidR="004D6C76" w:rsidRPr="00E76BB5" w:rsidRDefault="004D6C76" w:rsidP="004D6C76">
            <w:pPr>
              <w:ind w:firstLineChars="100" w:firstLine="240"/>
            </w:pPr>
            <w:r w:rsidRPr="00E76BB5">
              <w:t>др. виды топлива</w:t>
            </w:r>
          </w:p>
        </w:tc>
        <w:tc>
          <w:tcPr>
            <w:tcW w:w="1418" w:type="dxa"/>
            <w:shd w:val="clear" w:color="auto" w:fill="FFFFFF"/>
            <w:noWrap/>
            <w:tcMar>
              <w:left w:w="28" w:type="dxa"/>
              <w:right w:w="28" w:type="dxa"/>
            </w:tcMar>
            <w:hideMark/>
          </w:tcPr>
          <w:p w14:paraId="6493548A" w14:textId="77777777" w:rsidR="004D6C76" w:rsidRPr="00E76BB5" w:rsidRDefault="004D6C76" w:rsidP="004D6C76">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31F1C4F"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B8DC4EF" w14:textId="77777777" w:rsidR="004D6C76" w:rsidRPr="00E76BB5" w:rsidRDefault="004D6C76" w:rsidP="004D6C76">
            <w:pPr>
              <w:jc w:val="center"/>
              <w:rPr>
                <w:sz w:val="22"/>
                <w:szCs w:val="22"/>
              </w:rPr>
            </w:pPr>
            <w:r w:rsidRPr="00E76BB5">
              <w:rPr>
                <w:sz w:val="22"/>
                <w:szCs w:val="22"/>
              </w:rPr>
              <w:t>0,00</w:t>
            </w:r>
          </w:p>
        </w:tc>
      </w:tr>
      <w:tr w:rsidR="004D6C76" w:rsidRPr="00E76BB5" w14:paraId="2F20BB40" w14:textId="77777777" w:rsidTr="004D6C76">
        <w:trPr>
          <w:trHeight w:val="20"/>
        </w:trPr>
        <w:tc>
          <w:tcPr>
            <w:tcW w:w="873" w:type="dxa"/>
            <w:shd w:val="clear" w:color="auto" w:fill="FFFFFF"/>
            <w:noWrap/>
            <w:tcMar>
              <w:left w:w="28" w:type="dxa"/>
              <w:right w:w="28" w:type="dxa"/>
            </w:tcMar>
            <w:hideMark/>
          </w:tcPr>
          <w:p w14:paraId="005A62AC" w14:textId="77777777" w:rsidR="004D6C76" w:rsidRPr="00E76BB5" w:rsidRDefault="004D6C76" w:rsidP="004D6C76">
            <w:pPr>
              <w:jc w:val="center"/>
            </w:pPr>
            <w:r w:rsidRPr="00E76BB5">
              <w:t>18.4.1</w:t>
            </w:r>
          </w:p>
        </w:tc>
        <w:tc>
          <w:tcPr>
            <w:tcW w:w="271" w:type="dxa"/>
            <w:shd w:val="clear" w:color="auto" w:fill="FFFFFF"/>
            <w:noWrap/>
            <w:tcMar>
              <w:left w:w="28" w:type="dxa"/>
              <w:right w:w="28" w:type="dxa"/>
            </w:tcMar>
            <w:hideMark/>
          </w:tcPr>
          <w:p w14:paraId="268822B9" w14:textId="77777777" w:rsidR="004D6C76" w:rsidRPr="00E76BB5" w:rsidRDefault="004D6C76" w:rsidP="004D6C76">
            <w:r w:rsidRPr="00E76BB5">
              <w:t> </w:t>
            </w:r>
          </w:p>
        </w:tc>
        <w:tc>
          <w:tcPr>
            <w:tcW w:w="5093" w:type="dxa"/>
            <w:shd w:val="clear" w:color="auto" w:fill="FFFFFF"/>
            <w:tcMar>
              <w:left w:w="28" w:type="dxa"/>
              <w:right w:w="28" w:type="dxa"/>
            </w:tcMar>
            <w:hideMark/>
          </w:tcPr>
          <w:p w14:paraId="4FA8DC90" w14:textId="77777777" w:rsidR="004D6C76" w:rsidRPr="00E76BB5" w:rsidRDefault="004D6C76" w:rsidP="004D6C76">
            <w:pPr>
              <w:ind w:firstLineChars="200" w:firstLine="480"/>
            </w:pPr>
            <w:r w:rsidRPr="00E76BB5">
              <w:t>Газ доменный</w:t>
            </w:r>
          </w:p>
        </w:tc>
        <w:tc>
          <w:tcPr>
            <w:tcW w:w="1418" w:type="dxa"/>
            <w:shd w:val="clear" w:color="auto" w:fill="FFFFFF"/>
            <w:noWrap/>
            <w:tcMar>
              <w:left w:w="28" w:type="dxa"/>
              <w:right w:w="28" w:type="dxa"/>
            </w:tcMar>
            <w:hideMark/>
          </w:tcPr>
          <w:p w14:paraId="1C2261DF" w14:textId="77777777" w:rsidR="004D6C76" w:rsidRPr="00E76BB5" w:rsidRDefault="004D6C76" w:rsidP="004D6C76">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E116E84"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DC9BB3C" w14:textId="77777777" w:rsidR="004D6C76" w:rsidRPr="00E76BB5" w:rsidRDefault="004D6C76" w:rsidP="004D6C76">
            <w:pPr>
              <w:jc w:val="center"/>
              <w:rPr>
                <w:sz w:val="22"/>
                <w:szCs w:val="22"/>
              </w:rPr>
            </w:pPr>
            <w:r w:rsidRPr="00E76BB5">
              <w:rPr>
                <w:sz w:val="22"/>
                <w:szCs w:val="22"/>
              </w:rPr>
              <w:t>0,00</w:t>
            </w:r>
          </w:p>
        </w:tc>
      </w:tr>
      <w:tr w:rsidR="004D6C76" w:rsidRPr="00E76BB5" w14:paraId="301E198B" w14:textId="77777777" w:rsidTr="004D6C76">
        <w:trPr>
          <w:trHeight w:val="20"/>
        </w:trPr>
        <w:tc>
          <w:tcPr>
            <w:tcW w:w="873" w:type="dxa"/>
            <w:shd w:val="clear" w:color="auto" w:fill="FFFFFF"/>
            <w:noWrap/>
            <w:tcMar>
              <w:left w:w="28" w:type="dxa"/>
              <w:right w:w="28" w:type="dxa"/>
            </w:tcMar>
            <w:hideMark/>
          </w:tcPr>
          <w:p w14:paraId="15BC408C" w14:textId="77777777" w:rsidR="004D6C76" w:rsidRPr="00E76BB5" w:rsidRDefault="004D6C76" w:rsidP="004D6C76">
            <w:pPr>
              <w:jc w:val="center"/>
            </w:pPr>
            <w:r w:rsidRPr="00E76BB5">
              <w:t>18.4.2</w:t>
            </w:r>
          </w:p>
        </w:tc>
        <w:tc>
          <w:tcPr>
            <w:tcW w:w="271" w:type="dxa"/>
            <w:shd w:val="clear" w:color="auto" w:fill="FFFFFF"/>
            <w:noWrap/>
            <w:tcMar>
              <w:left w:w="28" w:type="dxa"/>
              <w:right w:w="28" w:type="dxa"/>
            </w:tcMar>
            <w:hideMark/>
          </w:tcPr>
          <w:p w14:paraId="7204FA79" w14:textId="77777777" w:rsidR="004D6C76" w:rsidRPr="00E76BB5" w:rsidRDefault="004D6C76" w:rsidP="004D6C76">
            <w:r w:rsidRPr="00E76BB5">
              <w:t> </w:t>
            </w:r>
          </w:p>
        </w:tc>
        <w:tc>
          <w:tcPr>
            <w:tcW w:w="5093" w:type="dxa"/>
            <w:shd w:val="clear" w:color="auto" w:fill="FFFFFF"/>
            <w:tcMar>
              <w:left w:w="28" w:type="dxa"/>
              <w:right w:w="28" w:type="dxa"/>
            </w:tcMar>
            <w:hideMark/>
          </w:tcPr>
          <w:p w14:paraId="4409D5F7" w14:textId="77777777" w:rsidR="004D6C76" w:rsidRPr="00E76BB5" w:rsidRDefault="004D6C76" w:rsidP="004D6C76">
            <w:pPr>
              <w:ind w:firstLineChars="200" w:firstLine="480"/>
            </w:pPr>
            <w:r w:rsidRPr="00E76BB5">
              <w:t>Газ коксовый</w:t>
            </w:r>
          </w:p>
        </w:tc>
        <w:tc>
          <w:tcPr>
            <w:tcW w:w="1418" w:type="dxa"/>
            <w:shd w:val="clear" w:color="auto" w:fill="FFFFFF"/>
            <w:noWrap/>
            <w:tcMar>
              <w:left w:w="28" w:type="dxa"/>
              <w:right w:w="28" w:type="dxa"/>
            </w:tcMar>
            <w:hideMark/>
          </w:tcPr>
          <w:p w14:paraId="48622EAF" w14:textId="77777777" w:rsidR="004D6C76" w:rsidRPr="00E76BB5" w:rsidRDefault="004D6C76" w:rsidP="004D6C76">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9A5D420"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9C7C6AF" w14:textId="77777777" w:rsidR="004D6C76" w:rsidRPr="00E76BB5" w:rsidRDefault="004D6C76" w:rsidP="004D6C76">
            <w:pPr>
              <w:jc w:val="center"/>
              <w:rPr>
                <w:sz w:val="22"/>
                <w:szCs w:val="22"/>
              </w:rPr>
            </w:pPr>
            <w:r w:rsidRPr="00E76BB5">
              <w:rPr>
                <w:sz w:val="22"/>
                <w:szCs w:val="22"/>
              </w:rPr>
              <w:t>0,00</w:t>
            </w:r>
          </w:p>
        </w:tc>
      </w:tr>
      <w:tr w:rsidR="004D6C76" w:rsidRPr="00E76BB5" w14:paraId="29B56983" w14:textId="77777777" w:rsidTr="004D6C76">
        <w:trPr>
          <w:trHeight w:val="20"/>
        </w:trPr>
        <w:tc>
          <w:tcPr>
            <w:tcW w:w="873" w:type="dxa"/>
            <w:shd w:val="clear" w:color="auto" w:fill="FFFFFF"/>
            <w:noWrap/>
            <w:tcMar>
              <w:left w:w="28" w:type="dxa"/>
              <w:right w:w="28" w:type="dxa"/>
            </w:tcMar>
            <w:hideMark/>
          </w:tcPr>
          <w:p w14:paraId="0DC6A78A" w14:textId="77777777" w:rsidR="004D6C76" w:rsidRPr="00E76BB5" w:rsidRDefault="004D6C76" w:rsidP="004D6C76">
            <w:pPr>
              <w:jc w:val="center"/>
            </w:pPr>
            <w:r w:rsidRPr="00E76BB5">
              <w:lastRenderedPageBreak/>
              <w:t>18.5</w:t>
            </w:r>
          </w:p>
        </w:tc>
        <w:tc>
          <w:tcPr>
            <w:tcW w:w="271" w:type="dxa"/>
            <w:shd w:val="clear" w:color="auto" w:fill="FFFFFF"/>
            <w:noWrap/>
            <w:tcMar>
              <w:left w:w="28" w:type="dxa"/>
              <w:right w:w="28" w:type="dxa"/>
            </w:tcMar>
            <w:hideMark/>
          </w:tcPr>
          <w:p w14:paraId="19161BE6" w14:textId="77777777" w:rsidR="004D6C76" w:rsidRPr="00E76BB5" w:rsidRDefault="004D6C76" w:rsidP="004D6C76">
            <w:r w:rsidRPr="00E76BB5">
              <w:t> </w:t>
            </w:r>
          </w:p>
        </w:tc>
        <w:tc>
          <w:tcPr>
            <w:tcW w:w="5093" w:type="dxa"/>
            <w:shd w:val="clear" w:color="auto" w:fill="FFFFFF"/>
            <w:tcMar>
              <w:left w:w="28" w:type="dxa"/>
              <w:right w:w="28" w:type="dxa"/>
            </w:tcMar>
            <w:hideMark/>
          </w:tcPr>
          <w:p w14:paraId="0038F3F7" w14:textId="77777777" w:rsidR="004D6C76" w:rsidRPr="00E76BB5" w:rsidRDefault="004D6C76" w:rsidP="004D6C76">
            <w:pPr>
              <w:ind w:firstLineChars="100" w:firstLine="240"/>
            </w:pPr>
            <w:r w:rsidRPr="00E76BB5">
              <w:t>на производство тепловой энергии</w:t>
            </w:r>
          </w:p>
        </w:tc>
        <w:tc>
          <w:tcPr>
            <w:tcW w:w="1418" w:type="dxa"/>
            <w:shd w:val="clear" w:color="auto" w:fill="FFFFFF"/>
            <w:noWrap/>
            <w:tcMar>
              <w:left w:w="28" w:type="dxa"/>
              <w:right w:w="28" w:type="dxa"/>
            </w:tcMar>
            <w:hideMark/>
          </w:tcPr>
          <w:p w14:paraId="23F4010E" w14:textId="77777777" w:rsidR="004D6C76" w:rsidRPr="00E76BB5" w:rsidRDefault="004D6C76" w:rsidP="004D6C76">
            <w:pPr>
              <w:jc w:val="center"/>
            </w:pPr>
            <w:r w:rsidRPr="00E76BB5">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2D94403" w14:textId="77777777" w:rsidR="004D6C76" w:rsidRPr="00E76BB5" w:rsidRDefault="004D6C76" w:rsidP="004D6C76">
            <w:pPr>
              <w:jc w:val="center"/>
              <w:rPr>
                <w:sz w:val="22"/>
                <w:szCs w:val="22"/>
              </w:rPr>
            </w:pPr>
            <w:r w:rsidRPr="00E76BB5">
              <w:rPr>
                <w:sz w:val="22"/>
                <w:szCs w:val="22"/>
              </w:rPr>
              <w:t>45,77</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4130BB8" w14:textId="77777777" w:rsidR="004D6C76" w:rsidRPr="00E76BB5" w:rsidRDefault="004D6C76" w:rsidP="004D6C76">
            <w:pPr>
              <w:jc w:val="center"/>
              <w:rPr>
                <w:sz w:val="22"/>
                <w:szCs w:val="22"/>
              </w:rPr>
            </w:pPr>
            <w:r w:rsidRPr="00E76BB5">
              <w:rPr>
                <w:sz w:val="22"/>
                <w:szCs w:val="22"/>
              </w:rPr>
              <w:t>45,70</w:t>
            </w:r>
          </w:p>
        </w:tc>
      </w:tr>
      <w:tr w:rsidR="004D6C76" w:rsidRPr="00E76BB5" w14:paraId="7C5340C5" w14:textId="77777777" w:rsidTr="004D6C76">
        <w:trPr>
          <w:trHeight w:val="20"/>
        </w:trPr>
        <w:tc>
          <w:tcPr>
            <w:tcW w:w="873" w:type="dxa"/>
            <w:shd w:val="clear" w:color="auto" w:fill="FFFFFF"/>
            <w:noWrap/>
            <w:tcMar>
              <w:left w:w="28" w:type="dxa"/>
              <w:right w:w="28" w:type="dxa"/>
            </w:tcMar>
            <w:hideMark/>
          </w:tcPr>
          <w:p w14:paraId="2F9D8DFF" w14:textId="77777777" w:rsidR="004D6C76" w:rsidRPr="00E76BB5" w:rsidRDefault="004D6C76" w:rsidP="004D6C76">
            <w:pPr>
              <w:jc w:val="center"/>
            </w:pPr>
            <w:r w:rsidRPr="00E76BB5">
              <w:t>19</w:t>
            </w:r>
          </w:p>
        </w:tc>
        <w:tc>
          <w:tcPr>
            <w:tcW w:w="271" w:type="dxa"/>
            <w:shd w:val="clear" w:color="auto" w:fill="FFFFFF"/>
            <w:noWrap/>
            <w:tcMar>
              <w:left w:w="28" w:type="dxa"/>
              <w:right w:w="28" w:type="dxa"/>
            </w:tcMar>
            <w:hideMark/>
          </w:tcPr>
          <w:p w14:paraId="4A5D4D72" w14:textId="77777777" w:rsidR="004D6C76" w:rsidRPr="00E76BB5" w:rsidRDefault="004D6C76" w:rsidP="004D6C76">
            <w:r w:rsidRPr="00E76BB5">
              <w:t> </w:t>
            </w:r>
          </w:p>
        </w:tc>
        <w:tc>
          <w:tcPr>
            <w:tcW w:w="5093" w:type="dxa"/>
            <w:shd w:val="clear" w:color="auto" w:fill="FFFFFF"/>
            <w:tcMar>
              <w:left w:w="28" w:type="dxa"/>
              <w:right w:w="28" w:type="dxa"/>
            </w:tcMar>
            <w:hideMark/>
          </w:tcPr>
          <w:p w14:paraId="7870F822" w14:textId="77777777" w:rsidR="004D6C76" w:rsidRPr="00E76BB5" w:rsidRDefault="004D6C76" w:rsidP="004D6C76">
            <w:r w:rsidRPr="00E76BB5">
              <w:t>Доля</w:t>
            </w:r>
          </w:p>
        </w:tc>
        <w:tc>
          <w:tcPr>
            <w:tcW w:w="1418" w:type="dxa"/>
            <w:shd w:val="clear" w:color="auto" w:fill="FFFFFF"/>
            <w:noWrap/>
            <w:tcMar>
              <w:left w:w="28" w:type="dxa"/>
              <w:right w:w="28" w:type="dxa"/>
            </w:tcMar>
            <w:hideMark/>
          </w:tcPr>
          <w:p w14:paraId="20EC3BDF"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1C195E2" w14:textId="77777777" w:rsidR="004D6C76" w:rsidRPr="00E76BB5" w:rsidRDefault="004D6C76" w:rsidP="004D6C76">
            <w:pPr>
              <w:jc w:val="center"/>
              <w:rPr>
                <w:sz w:val="22"/>
                <w:szCs w:val="22"/>
              </w:rPr>
            </w:pPr>
            <w:r w:rsidRPr="00E76BB5">
              <w:rPr>
                <w:sz w:val="22"/>
                <w:szCs w:val="22"/>
              </w:rPr>
              <w:t>100,00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A9FB79A" w14:textId="77777777" w:rsidR="004D6C76" w:rsidRPr="00E76BB5" w:rsidRDefault="004D6C76" w:rsidP="004D6C76">
            <w:pPr>
              <w:jc w:val="center"/>
              <w:rPr>
                <w:sz w:val="22"/>
                <w:szCs w:val="22"/>
              </w:rPr>
            </w:pPr>
            <w:r w:rsidRPr="00E76BB5">
              <w:rPr>
                <w:sz w:val="22"/>
                <w:szCs w:val="22"/>
              </w:rPr>
              <w:t>100,00</w:t>
            </w:r>
          </w:p>
        </w:tc>
      </w:tr>
      <w:tr w:rsidR="004D6C76" w:rsidRPr="00E76BB5" w14:paraId="4CEB1808" w14:textId="77777777" w:rsidTr="004D6C76">
        <w:trPr>
          <w:trHeight w:val="20"/>
        </w:trPr>
        <w:tc>
          <w:tcPr>
            <w:tcW w:w="873" w:type="dxa"/>
            <w:shd w:val="clear" w:color="auto" w:fill="FFFFFF"/>
            <w:noWrap/>
            <w:tcMar>
              <w:left w:w="28" w:type="dxa"/>
              <w:right w:w="28" w:type="dxa"/>
            </w:tcMar>
            <w:hideMark/>
          </w:tcPr>
          <w:p w14:paraId="20E8BDC1" w14:textId="77777777" w:rsidR="004D6C76" w:rsidRPr="00E76BB5" w:rsidRDefault="004D6C76" w:rsidP="004D6C76">
            <w:pPr>
              <w:jc w:val="center"/>
            </w:pPr>
            <w:r w:rsidRPr="00E76BB5">
              <w:t>19.1</w:t>
            </w:r>
          </w:p>
        </w:tc>
        <w:tc>
          <w:tcPr>
            <w:tcW w:w="271" w:type="dxa"/>
            <w:shd w:val="clear" w:color="auto" w:fill="FFFFFF"/>
            <w:noWrap/>
            <w:tcMar>
              <w:left w:w="28" w:type="dxa"/>
              <w:right w:w="28" w:type="dxa"/>
            </w:tcMar>
            <w:hideMark/>
          </w:tcPr>
          <w:p w14:paraId="1BC45614" w14:textId="77777777" w:rsidR="004D6C76" w:rsidRPr="00E76BB5" w:rsidRDefault="004D6C76" w:rsidP="004D6C76">
            <w:r w:rsidRPr="00E76BB5">
              <w:t> </w:t>
            </w:r>
          </w:p>
        </w:tc>
        <w:tc>
          <w:tcPr>
            <w:tcW w:w="5093" w:type="dxa"/>
            <w:shd w:val="clear" w:color="auto" w:fill="FFFFFF"/>
            <w:tcMar>
              <w:left w:w="28" w:type="dxa"/>
              <w:right w:w="28" w:type="dxa"/>
            </w:tcMar>
            <w:hideMark/>
          </w:tcPr>
          <w:p w14:paraId="5627033F" w14:textId="77777777" w:rsidR="004D6C76" w:rsidRPr="00E76BB5" w:rsidRDefault="004D6C76" w:rsidP="004D6C76">
            <w:pPr>
              <w:ind w:firstLineChars="100" w:firstLine="240"/>
            </w:pPr>
            <w:r w:rsidRPr="00E76BB5">
              <w:t>уголь всего, в том числе:</w:t>
            </w:r>
          </w:p>
        </w:tc>
        <w:tc>
          <w:tcPr>
            <w:tcW w:w="1418" w:type="dxa"/>
            <w:shd w:val="clear" w:color="auto" w:fill="FFFFFF"/>
            <w:noWrap/>
            <w:tcMar>
              <w:left w:w="28" w:type="dxa"/>
              <w:right w:w="28" w:type="dxa"/>
            </w:tcMar>
            <w:hideMark/>
          </w:tcPr>
          <w:p w14:paraId="31B47AC1"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3D6030B" w14:textId="77777777" w:rsidR="004D6C76" w:rsidRPr="00E76BB5" w:rsidRDefault="004D6C76" w:rsidP="004D6C76">
            <w:pPr>
              <w:jc w:val="center"/>
              <w:rPr>
                <w:sz w:val="22"/>
                <w:szCs w:val="22"/>
              </w:rPr>
            </w:pPr>
            <w:r w:rsidRPr="00E76BB5">
              <w:rPr>
                <w:sz w:val="22"/>
                <w:szCs w:val="22"/>
              </w:rPr>
              <w:t>99,60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43FC164" w14:textId="77777777" w:rsidR="004D6C76" w:rsidRPr="00E76BB5" w:rsidRDefault="004D6C76" w:rsidP="004D6C76">
            <w:pPr>
              <w:jc w:val="center"/>
              <w:rPr>
                <w:sz w:val="22"/>
                <w:szCs w:val="22"/>
              </w:rPr>
            </w:pPr>
            <w:r w:rsidRPr="00E76BB5">
              <w:rPr>
                <w:sz w:val="22"/>
                <w:szCs w:val="22"/>
              </w:rPr>
              <w:t>99,67</w:t>
            </w:r>
          </w:p>
        </w:tc>
      </w:tr>
      <w:tr w:rsidR="004D6C76" w:rsidRPr="00E76BB5" w14:paraId="6D3729FD" w14:textId="77777777" w:rsidTr="004D6C76">
        <w:trPr>
          <w:trHeight w:val="20"/>
        </w:trPr>
        <w:tc>
          <w:tcPr>
            <w:tcW w:w="873" w:type="dxa"/>
            <w:shd w:val="clear" w:color="auto" w:fill="FFFFFF"/>
            <w:noWrap/>
            <w:tcMar>
              <w:left w:w="28" w:type="dxa"/>
              <w:right w:w="28" w:type="dxa"/>
            </w:tcMar>
            <w:hideMark/>
          </w:tcPr>
          <w:p w14:paraId="7205CABD" w14:textId="77777777" w:rsidR="004D6C76" w:rsidRPr="00E76BB5" w:rsidRDefault="004D6C76" w:rsidP="004D6C76">
            <w:pPr>
              <w:jc w:val="center"/>
            </w:pPr>
            <w:r w:rsidRPr="00E76BB5">
              <w:t> </w:t>
            </w:r>
          </w:p>
        </w:tc>
        <w:tc>
          <w:tcPr>
            <w:tcW w:w="271" w:type="dxa"/>
            <w:shd w:val="clear" w:color="auto" w:fill="FFFFFF"/>
            <w:noWrap/>
            <w:tcMar>
              <w:left w:w="28" w:type="dxa"/>
              <w:right w:w="28" w:type="dxa"/>
            </w:tcMar>
            <w:hideMark/>
          </w:tcPr>
          <w:p w14:paraId="633F9AB6" w14:textId="77777777" w:rsidR="004D6C76" w:rsidRPr="00E76BB5" w:rsidRDefault="004D6C76" w:rsidP="004D6C76">
            <w:r w:rsidRPr="00E76BB5">
              <w:t> </w:t>
            </w:r>
          </w:p>
        </w:tc>
        <w:tc>
          <w:tcPr>
            <w:tcW w:w="5093" w:type="dxa"/>
            <w:shd w:val="clear" w:color="auto" w:fill="FFFFFF"/>
            <w:tcMar>
              <w:left w:w="28" w:type="dxa"/>
              <w:right w:w="28" w:type="dxa"/>
            </w:tcMar>
            <w:hideMark/>
          </w:tcPr>
          <w:p w14:paraId="1A1F213F" w14:textId="77777777" w:rsidR="004D6C76" w:rsidRPr="00E76BB5" w:rsidRDefault="004D6C76" w:rsidP="004D6C76">
            <w:r w:rsidRPr="00E76BB5">
              <w:t> </w:t>
            </w:r>
          </w:p>
        </w:tc>
        <w:tc>
          <w:tcPr>
            <w:tcW w:w="1418" w:type="dxa"/>
            <w:shd w:val="clear" w:color="auto" w:fill="FFFFFF"/>
            <w:noWrap/>
            <w:tcMar>
              <w:left w:w="28" w:type="dxa"/>
              <w:right w:w="28" w:type="dxa"/>
            </w:tcMar>
            <w:hideMark/>
          </w:tcPr>
          <w:p w14:paraId="374B1B4B"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762E8EE"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88EE6C1" w14:textId="77777777" w:rsidR="004D6C76" w:rsidRPr="00E76BB5" w:rsidRDefault="004D6C76" w:rsidP="004D6C76">
            <w:pPr>
              <w:jc w:val="center"/>
              <w:rPr>
                <w:sz w:val="22"/>
                <w:szCs w:val="22"/>
              </w:rPr>
            </w:pPr>
            <w:r w:rsidRPr="00E76BB5">
              <w:rPr>
                <w:sz w:val="22"/>
                <w:szCs w:val="22"/>
              </w:rPr>
              <w:t>0,00</w:t>
            </w:r>
          </w:p>
        </w:tc>
      </w:tr>
      <w:tr w:rsidR="004D6C76" w:rsidRPr="00E76BB5" w14:paraId="558574AA" w14:textId="77777777" w:rsidTr="004D6C76">
        <w:trPr>
          <w:trHeight w:val="20"/>
        </w:trPr>
        <w:tc>
          <w:tcPr>
            <w:tcW w:w="873" w:type="dxa"/>
            <w:shd w:val="clear" w:color="auto" w:fill="FFFFFF"/>
            <w:noWrap/>
            <w:tcMar>
              <w:left w:w="28" w:type="dxa"/>
              <w:right w:w="28" w:type="dxa"/>
            </w:tcMar>
            <w:hideMark/>
          </w:tcPr>
          <w:p w14:paraId="7852D1BB" w14:textId="77777777" w:rsidR="004D6C76" w:rsidRPr="00E76BB5" w:rsidRDefault="004D6C76" w:rsidP="004D6C76">
            <w:pPr>
              <w:jc w:val="center"/>
            </w:pPr>
            <w:r w:rsidRPr="00E76BB5">
              <w:t>19.2</w:t>
            </w:r>
          </w:p>
        </w:tc>
        <w:tc>
          <w:tcPr>
            <w:tcW w:w="271" w:type="dxa"/>
            <w:shd w:val="clear" w:color="auto" w:fill="FFFFFF"/>
            <w:noWrap/>
            <w:tcMar>
              <w:left w:w="28" w:type="dxa"/>
              <w:right w:w="28" w:type="dxa"/>
            </w:tcMar>
            <w:hideMark/>
          </w:tcPr>
          <w:p w14:paraId="1C44F8D5" w14:textId="77777777" w:rsidR="004D6C76" w:rsidRPr="00E76BB5" w:rsidRDefault="004D6C76" w:rsidP="004D6C76">
            <w:r w:rsidRPr="00E76BB5">
              <w:t> </w:t>
            </w:r>
          </w:p>
        </w:tc>
        <w:tc>
          <w:tcPr>
            <w:tcW w:w="5093" w:type="dxa"/>
            <w:shd w:val="clear" w:color="auto" w:fill="FFFFFF"/>
            <w:tcMar>
              <w:left w:w="28" w:type="dxa"/>
              <w:right w:w="28" w:type="dxa"/>
            </w:tcMar>
            <w:hideMark/>
          </w:tcPr>
          <w:p w14:paraId="1D0ACDA3" w14:textId="77777777" w:rsidR="004D6C76" w:rsidRPr="00E76BB5" w:rsidRDefault="004D6C76" w:rsidP="004D6C76">
            <w:pPr>
              <w:ind w:firstLineChars="100" w:firstLine="240"/>
            </w:pPr>
            <w:r w:rsidRPr="00E76BB5">
              <w:t>мазут</w:t>
            </w:r>
          </w:p>
        </w:tc>
        <w:tc>
          <w:tcPr>
            <w:tcW w:w="1418" w:type="dxa"/>
            <w:shd w:val="clear" w:color="auto" w:fill="FFFFFF"/>
            <w:noWrap/>
            <w:tcMar>
              <w:left w:w="28" w:type="dxa"/>
              <w:right w:w="28" w:type="dxa"/>
            </w:tcMar>
            <w:hideMark/>
          </w:tcPr>
          <w:p w14:paraId="427F99EA"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4408C96" w14:textId="77777777" w:rsidR="004D6C76" w:rsidRPr="00E76BB5" w:rsidRDefault="004D6C76" w:rsidP="004D6C76">
            <w:pPr>
              <w:jc w:val="center"/>
              <w:rPr>
                <w:sz w:val="22"/>
                <w:szCs w:val="22"/>
              </w:rPr>
            </w:pPr>
            <w:r w:rsidRPr="00E76BB5">
              <w:rPr>
                <w:sz w:val="22"/>
                <w:szCs w:val="22"/>
              </w:rPr>
              <w:t>0,40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B5E2385" w14:textId="77777777" w:rsidR="004D6C76" w:rsidRPr="00E76BB5" w:rsidRDefault="004D6C76" w:rsidP="004D6C76">
            <w:pPr>
              <w:jc w:val="center"/>
              <w:rPr>
                <w:sz w:val="22"/>
                <w:szCs w:val="22"/>
              </w:rPr>
            </w:pPr>
            <w:r w:rsidRPr="00E76BB5">
              <w:rPr>
                <w:sz w:val="22"/>
                <w:szCs w:val="22"/>
              </w:rPr>
              <w:t>0,33</w:t>
            </w:r>
          </w:p>
        </w:tc>
      </w:tr>
      <w:tr w:rsidR="004D6C76" w:rsidRPr="00E76BB5" w14:paraId="062F39FA" w14:textId="77777777" w:rsidTr="004D6C76">
        <w:trPr>
          <w:trHeight w:val="20"/>
        </w:trPr>
        <w:tc>
          <w:tcPr>
            <w:tcW w:w="873" w:type="dxa"/>
            <w:shd w:val="clear" w:color="auto" w:fill="FFFFFF"/>
            <w:noWrap/>
            <w:tcMar>
              <w:left w:w="28" w:type="dxa"/>
              <w:right w:w="28" w:type="dxa"/>
            </w:tcMar>
            <w:hideMark/>
          </w:tcPr>
          <w:p w14:paraId="7BD9854E" w14:textId="77777777" w:rsidR="004D6C76" w:rsidRPr="00E76BB5" w:rsidRDefault="004D6C76" w:rsidP="004D6C76">
            <w:pPr>
              <w:jc w:val="center"/>
            </w:pPr>
            <w:r w:rsidRPr="00E76BB5">
              <w:t>19.3</w:t>
            </w:r>
          </w:p>
        </w:tc>
        <w:tc>
          <w:tcPr>
            <w:tcW w:w="271" w:type="dxa"/>
            <w:shd w:val="clear" w:color="auto" w:fill="FFFFFF"/>
            <w:noWrap/>
            <w:tcMar>
              <w:left w:w="28" w:type="dxa"/>
              <w:right w:w="28" w:type="dxa"/>
            </w:tcMar>
            <w:hideMark/>
          </w:tcPr>
          <w:p w14:paraId="62DC0296" w14:textId="77777777" w:rsidR="004D6C76" w:rsidRPr="00E76BB5" w:rsidRDefault="004D6C76" w:rsidP="004D6C76">
            <w:r w:rsidRPr="00E76BB5">
              <w:t> </w:t>
            </w:r>
          </w:p>
        </w:tc>
        <w:tc>
          <w:tcPr>
            <w:tcW w:w="5093" w:type="dxa"/>
            <w:shd w:val="clear" w:color="auto" w:fill="FFFFFF"/>
            <w:tcMar>
              <w:left w:w="28" w:type="dxa"/>
              <w:right w:w="28" w:type="dxa"/>
            </w:tcMar>
            <w:hideMark/>
          </w:tcPr>
          <w:p w14:paraId="2D5C1B12" w14:textId="77777777" w:rsidR="004D6C76" w:rsidRPr="00E76BB5" w:rsidRDefault="004D6C76" w:rsidP="004D6C76">
            <w:pPr>
              <w:ind w:firstLineChars="100" w:firstLine="240"/>
            </w:pPr>
            <w:r w:rsidRPr="00E76BB5">
              <w:t>газ всего, в том числе:</w:t>
            </w:r>
          </w:p>
        </w:tc>
        <w:tc>
          <w:tcPr>
            <w:tcW w:w="1418" w:type="dxa"/>
            <w:shd w:val="clear" w:color="auto" w:fill="FFFFFF"/>
            <w:noWrap/>
            <w:tcMar>
              <w:left w:w="28" w:type="dxa"/>
              <w:right w:w="28" w:type="dxa"/>
            </w:tcMar>
            <w:hideMark/>
          </w:tcPr>
          <w:p w14:paraId="41874E91"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EDDE005"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0E82DBC" w14:textId="77777777" w:rsidR="004D6C76" w:rsidRPr="00E76BB5" w:rsidRDefault="004D6C76" w:rsidP="004D6C76">
            <w:pPr>
              <w:jc w:val="center"/>
              <w:rPr>
                <w:sz w:val="22"/>
                <w:szCs w:val="22"/>
              </w:rPr>
            </w:pPr>
            <w:r w:rsidRPr="00E76BB5">
              <w:rPr>
                <w:sz w:val="22"/>
                <w:szCs w:val="22"/>
              </w:rPr>
              <w:t>0,00</w:t>
            </w:r>
          </w:p>
        </w:tc>
      </w:tr>
      <w:tr w:rsidR="004D6C76" w:rsidRPr="00E76BB5" w14:paraId="384FBE6B" w14:textId="77777777" w:rsidTr="004D6C76">
        <w:trPr>
          <w:trHeight w:val="20"/>
        </w:trPr>
        <w:tc>
          <w:tcPr>
            <w:tcW w:w="873" w:type="dxa"/>
            <w:shd w:val="clear" w:color="auto" w:fill="FFFFFF"/>
            <w:noWrap/>
            <w:tcMar>
              <w:left w:w="28" w:type="dxa"/>
              <w:right w:w="28" w:type="dxa"/>
            </w:tcMar>
            <w:hideMark/>
          </w:tcPr>
          <w:p w14:paraId="5CCFD388" w14:textId="77777777" w:rsidR="004D6C76" w:rsidRPr="00E76BB5" w:rsidRDefault="004D6C76" w:rsidP="004D6C76">
            <w:pPr>
              <w:jc w:val="center"/>
            </w:pPr>
            <w:r w:rsidRPr="00E76BB5">
              <w:t>19.3.1</w:t>
            </w:r>
          </w:p>
        </w:tc>
        <w:tc>
          <w:tcPr>
            <w:tcW w:w="271" w:type="dxa"/>
            <w:shd w:val="clear" w:color="auto" w:fill="FFFFFF"/>
            <w:noWrap/>
            <w:tcMar>
              <w:left w:w="28" w:type="dxa"/>
              <w:right w:w="28" w:type="dxa"/>
            </w:tcMar>
            <w:hideMark/>
          </w:tcPr>
          <w:p w14:paraId="2BF2EC96" w14:textId="77777777" w:rsidR="004D6C76" w:rsidRPr="00E76BB5" w:rsidRDefault="004D6C76" w:rsidP="004D6C76">
            <w:r w:rsidRPr="00E76BB5">
              <w:t> </w:t>
            </w:r>
          </w:p>
        </w:tc>
        <w:tc>
          <w:tcPr>
            <w:tcW w:w="5093" w:type="dxa"/>
            <w:shd w:val="clear" w:color="auto" w:fill="FFFFFF"/>
            <w:tcMar>
              <w:left w:w="28" w:type="dxa"/>
              <w:right w:w="28" w:type="dxa"/>
            </w:tcMar>
            <w:hideMark/>
          </w:tcPr>
          <w:p w14:paraId="216B0AB7" w14:textId="77777777" w:rsidR="004D6C76" w:rsidRPr="00E76BB5" w:rsidRDefault="004D6C76" w:rsidP="004D6C76">
            <w:pPr>
              <w:ind w:firstLineChars="200" w:firstLine="480"/>
            </w:pPr>
            <w:r w:rsidRPr="00E76BB5">
              <w:t>газ лимитный</w:t>
            </w:r>
          </w:p>
        </w:tc>
        <w:tc>
          <w:tcPr>
            <w:tcW w:w="1418" w:type="dxa"/>
            <w:shd w:val="clear" w:color="auto" w:fill="FFFFFF"/>
            <w:noWrap/>
            <w:tcMar>
              <w:left w:w="28" w:type="dxa"/>
              <w:right w:w="28" w:type="dxa"/>
            </w:tcMar>
            <w:hideMark/>
          </w:tcPr>
          <w:p w14:paraId="2286C841"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7BD1AD0"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CBA760E" w14:textId="77777777" w:rsidR="004D6C76" w:rsidRPr="00E76BB5" w:rsidRDefault="004D6C76" w:rsidP="004D6C76">
            <w:pPr>
              <w:jc w:val="center"/>
              <w:rPr>
                <w:sz w:val="22"/>
                <w:szCs w:val="22"/>
              </w:rPr>
            </w:pPr>
            <w:r w:rsidRPr="00E76BB5">
              <w:rPr>
                <w:sz w:val="22"/>
                <w:szCs w:val="22"/>
              </w:rPr>
              <w:t>0,00</w:t>
            </w:r>
          </w:p>
        </w:tc>
      </w:tr>
      <w:tr w:rsidR="004D6C76" w:rsidRPr="00E76BB5" w14:paraId="19559BFE" w14:textId="77777777" w:rsidTr="004D6C76">
        <w:trPr>
          <w:trHeight w:val="20"/>
        </w:trPr>
        <w:tc>
          <w:tcPr>
            <w:tcW w:w="873" w:type="dxa"/>
            <w:shd w:val="clear" w:color="auto" w:fill="FFFFFF"/>
            <w:noWrap/>
            <w:tcMar>
              <w:left w:w="28" w:type="dxa"/>
              <w:right w:w="28" w:type="dxa"/>
            </w:tcMar>
            <w:hideMark/>
          </w:tcPr>
          <w:p w14:paraId="6648E5B6" w14:textId="77777777" w:rsidR="004D6C76" w:rsidRPr="00E76BB5" w:rsidRDefault="004D6C76" w:rsidP="004D6C76">
            <w:pPr>
              <w:jc w:val="center"/>
            </w:pPr>
            <w:r w:rsidRPr="00E76BB5">
              <w:t>19.3.2</w:t>
            </w:r>
          </w:p>
        </w:tc>
        <w:tc>
          <w:tcPr>
            <w:tcW w:w="271" w:type="dxa"/>
            <w:shd w:val="clear" w:color="auto" w:fill="FFFFFF"/>
            <w:noWrap/>
            <w:tcMar>
              <w:left w:w="28" w:type="dxa"/>
              <w:right w:w="28" w:type="dxa"/>
            </w:tcMar>
            <w:hideMark/>
          </w:tcPr>
          <w:p w14:paraId="15A164F7" w14:textId="77777777" w:rsidR="004D6C76" w:rsidRPr="00E76BB5" w:rsidRDefault="004D6C76" w:rsidP="004D6C76">
            <w:r w:rsidRPr="00E76BB5">
              <w:t> </w:t>
            </w:r>
          </w:p>
        </w:tc>
        <w:tc>
          <w:tcPr>
            <w:tcW w:w="5093" w:type="dxa"/>
            <w:shd w:val="clear" w:color="auto" w:fill="FFFFFF"/>
            <w:tcMar>
              <w:left w:w="28" w:type="dxa"/>
              <w:right w:w="28" w:type="dxa"/>
            </w:tcMar>
            <w:hideMark/>
          </w:tcPr>
          <w:p w14:paraId="6BAB1625" w14:textId="77777777" w:rsidR="004D6C76" w:rsidRPr="00E76BB5" w:rsidRDefault="004D6C76" w:rsidP="004D6C76">
            <w:pPr>
              <w:ind w:firstLineChars="200" w:firstLine="480"/>
            </w:pPr>
            <w:r w:rsidRPr="00E76BB5">
              <w:t>газ сверхлимитный</w:t>
            </w:r>
          </w:p>
        </w:tc>
        <w:tc>
          <w:tcPr>
            <w:tcW w:w="1418" w:type="dxa"/>
            <w:shd w:val="clear" w:color="auto" w:fill="FFFFFF"/>
            <w:noWrap/>
            <w:tcMar>
              <w:left w:w="28" w:type="dxa"/>
              <w:right w:w="28" w:type="dxa"/>
            </w:tcMar>
            <w:hideMark/>
          </w:tcPr>
          <w:p w14:paraId="1D7D6F0C"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019DE85"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B7A993E" w14:textId="77777777" w:rsidR="004D6C76" w:rsidRPr="00E76BB5" w:rsidRDefault="004D6C76" w:rsidP="004D6C76">
            <w:pPr>
              <w:jc w:val="center"/>
              <w:rPr>
                <w:sz w:val="22"/>
                <w:szCs w:val="22"/>
              </w:rPr>
            </w:pPr>
            <w:r w:rsidRPr="00E76BB5">
              <w:rPr>
                <w:sz w:val="22"/>
                <w:szCs w:val="22"/>
              </w:rPr>
              <w:t>0,00</w:t>
            </w:r>
          </w:p>
        </w:tc>
      </w:tr>
      <w:tr w:rsidR="004D6C76" w:rsidRPr="00E76BB5" w14:paraId="05AB4B2F" w14:textId="77777777" w:rsidTr="004D6C76">
        <w:trPr>
          <w:trHeight w:val="20"/>
        </w:trPr>
        <w:tc>
          <w:tcPr>
            <w:tcW w:w="873" w:type="dxa"/>
            <w:shd w:val="clear" w:color="auto" w:fill="FFFFFF"/>
            <w:noWrap/>
            <w:tcMar>
              <w:left w:w="28" w:type="dxa"/>
              <w:right w:w="28" w:type="dxa"/>
            </w:tcMar>
            <w:hideMark/>
          </w:tcPr>
          <w:p w14:paraId="044E2928" w14:textId="77777777" w:rsidR="004D6C76" w:rsidRPr="00E76BB5" w:rsidRDefault="004D6C76" w:rsidP="004D6C76">
            <w:pPr>
              <w:jc w:val="center"/>
            </w:pPr>
            <w:r w:rsidRPr="00E76BB5">
              <w:t>19.3.3</w:t>
            </w:r>
          </w:p>
        </w:tc>
        <w:tc>
          <w:tcPr>
            <w:tcW w:w="271" w:type="dxa"/>
            <w:shd w:val="clear" w:color="auto" w:fill="FFFFFF"/>
            <w:noWrap/>
            <w:tcMar>
              <w:left w:w="28" w:type="dxa"/>
              <w:right w:w="28" w:type="dxa"/>
            </w:tcMar>
            <w:hideMark/>
          </w:tcPr>
          <w:p w14:paraId="458D9AC1" w14:textId="77777777" w:rsidR="004D6C76" w:rsidRPr="00E76BB5" w:rsidRDefault="004D6C76" w:rsidP="004D6C76">
            <w:r w:rsidRPr="00E76BB5">
              <w:t> </w:t>
            </w:r>
          </w:p>
        </w:tc>
        <w:tc>
          <w:tcPr>
            <w:tcW w:w="5093" w:type="dxa"/>
            <w:shd w:val="clear" w:color="auto" w:fill="FFFFFF"/>
            <w:tcMar>
              <w:left w:w="28" w:type="dxa"/>
              <w:right w:w="28" w:type="dxa"/>
            </w:tcMar>
            <w:hideMark/>
          </w:tcPr>
          <w:p w14:paraId="6476B2EE" w14:textId="77777777" w:rsidR="004D6C76" w:rsidRPr="00E76BB5" w:rsidRDefault="004D6C76" w:rsidP="004D6C76">
            <w:pPr>
              <w:ind w:firstLineChars="200" w:firstLine="480"/>
            </w:pPr>
            <w:r w:rsidRPr="00E76BB5">
              <w:t>газ коммерческий</w:t>
            </w:r>
          </w:p>
        </w:tc>
        <w:tc>
          <w:tcPr>
            <w:tcW w:w="1418" w:type="dxa"/>
            <w:shd w:val="clear" w:color="auto" w:fill="FFFFFF"/>
            <w:noWrap/>
            <w:tcMar>
              <w:left w:w="28" w:type="dxa"/>
              <w:right w:w="28" w:type="dxa"/>
            </w:tcMar>
            <w:hideMark/>
          </w:tcPr>
          <w:p w14:paraId="38BB45FA"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37868C8"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D5875C8" w14:textId="77777777" w:rsidR="004D6C76" w:rsidRPr="00E76BB5" w:rsidRDefault="004D6C76" w:rsidP="004D6C76">
            <w:pPr>
              <w:jc w:val="center"/>
              <w:rPr>
                <w:sz w:val="22"/>
                <w:szCs w:val="22"/>
              </w:rPr>
            </w:pPr>
            <w:r w:rsidRPr="00E76BB5">
              <w:rPr>
                <w:sz w:val="22"/>
                <w:szCs w:val="22"/>
              </w:rPr>
              <w:t>0,00</w:t>
            </w:r>
          </w:p>
        </w:tc>
      </w:tr>
      <w:tr w:rsidR="004D6C76" w:rsidRPr="00E76BB5" w14:paraId="3A763D5C" w14:textId="77777777" w:rsidTr="004D6C76">
        <w:trPr>
          <w:trHeight w:val="20"/>
        </w:trPr>
        <w:tc>
          <w:tcPr>
            <w:tcW w:w="873" w:type="dxa"/>
            <w:shd w:val="clear" w:color="auto" w:fill="FFFFFF"/>
            <w:noWrap/>
            <w:tcMar>
              <w:left w:w="28" w:type="dxa"/>
              <w:right w:w="28" w:type="dxa"/>
            </w:tcMar>
            <w:hideMark/>
          </w:tcPr>
          <w:p w14:paraId="176FEF2B" w14:textId="77777777" w:rsidR="004D6C76" w:rsidRPr="00E76BB5" w:rsidRDefault="004D6C76" w:rsidP="004D6C76">
            <w:pPr>
              <w:jc w:val="center"/>
            </w:pPr>
            <w:r w:rsidRPr="00E76BB5">
              <w:t>19.4</w:t>
            </w:r>
          </w:p>
        </w:tc>
        <w:tc>
          <w:tcPr>
            <w:tcW w:w="271" w:type="dxa"/>
            <w:shd w:val="clear" w:color="auto" w:fill="FFFFFF"/>
            <w:noWrap/>
            <w:tcMar>
              <w:left w:w="28" w:type="dxa"/>
              <w:right w:w="28" w:type="dxa"/>
            </w:tcMar>
            <w:hideMark/>
          </w:tcPr>
          <w:p w14:paraId="3C36F4BA" w14:textId="77777777" w:rsidR="004D6C76" w:rsidRPr="00E76BB5" w:rsidRDefault="004D6C76" w:rsidP="004D6C76">
            <w:r w:rsidRPr="00E76BB5">
              <w:t> </w:t>
            </w:r>
          </w:p>
        </w:tc>
        <w:tc>
          <w:tcPr>
            <w:tcW w:w="5093" w:type="dxa"/>
            <w:shd w:val="clear" w:color="auto" w:fill="FFFFFF"/>
            <w:tcMar>
              <w:left w:w="28" w:type="dxa"/>
              <w:right w:w="28" w:type="dxa"/>
            </w:tcMar>
            <w:hideMark/>
          </w:tcPr>
          <w:p w14:paraId="23574E93" w14:textId="77777777" w:rsidR="004D6C76" w:rsidRPr="00E76BB5" w:rsidRDefault="004D6C76" w:rsidP="004D6C76">
            <w:pPr>
              <w:ind w:firstLineChars="100" w:firstLine="240"/>
            </w:pPr>
            <w:r w:rsidRPr="00E76BB5">
              <w:t>др. виды топлива</w:t>
            </w:r>
          </w:p>
        </w:tc>
        <w:tc>
          <w:tcPr>
            <w:tcW w:w="1418" w:type="dxa"/>
            <w:shd w:val="clear" w:color="auto" w:fill="FFFFFF"/>
            <w:noWrap/>
            <w:tcMar>
              <w:left w:w="28" w:type="dxa"/>
              <w:right w:w="28" w:type="dxa"/>
            </w:tcMar>
            <w:hideMark/>
          </w:tcPr>
          <w:p w14:paraId="676E306C"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94482F8"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4610E81" w14:textId="77777777" w:rsidR="004D6C76" w:rsidRPr="00E76BB5" w:rsidRDefault="004D6C76" w:rsidP="004D6C76">
            <w:pPr>
              <w:jc w:val="center"/>
              <w:rPr>
                <w:sz w:val="22"/>
                <w:szCs w:val="22"/>
              </w:rPr>
            </w:pPr>
            <w:r w:rsidRPr="00E76BB5">
              <w:rPr>
                <w:sz w:val="22"/>
                <w:szCs w:val="22"/>
              </w:rPr>
              <w:t>0,00</w:t>
            </w:r>
          </w:p>
        </w:tc>
      </w:tr>
      <w:tr w:rsidR="004D6C76" w:rsidRPr="00E76BB5" w14:paraId="16D729B6" w14:textId="77777777" w:rsidTr="004D6C76">
        <w:trPr>
          <w:trHeight w:val="20"/>
        </w:trPr>
        <w:tc>
          <w:tcPr>
            <w:tcW w:w="873" w:type="dxa"/>
            <w:shd w:val="clear" w:color="auto" w:fill="FFFFFF"/>
            <w:noWrap/>
            <w:tcMar>
              <w:left w:w="28" w:type="dxa"/>
              <w:right w:w="28" w:type="dxa"/>
            </w:tcMar>
            <w:hideMark/>
          </w:tcPr>
          <w:p w14:paraId="651CCBBC" w14:textId="77777777" w:rsidR="004D6C76" w:rsidRPr="00E76BB5" w:rsidRDefault="004D6C76" w:rsidP="004D6C76">
            <w:pPr>
              <w:jc w:val="center"/>
            </w:pPr>
            <w:r w:rsidRPr="00E76BB5">
              <w:t>19.4.1</w:t>
            </w:r>
          </w:p>
        </w:tc>
        <w:tc>
          <w:tcPr>
            <w:tcW w:w="271" w:type="dxa"/>
            <w:shd w:val="clear" w:color="auto" w:fill="FFFFFF"/>
            <w:noWrap/>
            <w:tcMar>
              <w:left w:w="28" w:type="dxa"/>
              <w:right w:w="28" w:type="dxa"/>
            </w:tcMar>
            <w:hideMark/>
          </w:tcPr>
          <w:p w14:paraId="1CC0D8EB" w14:textId="77777777" w:rsidR="004D6C76" w:rsidRPr="00E76BB5" w:rsidRDefault="004D6C76" w:rsidP="004D6C76">
            <w:r w:rsidRPr="00E76BB5">
              <w:t> </w:t>
            </w:r>
          </w:p>
        </w:tc>
        <w:tc>
          <w:tcPr>
            <w:tcW w:w="5093" w:type="dxa"/>
            <w:shd w:val="clear" w:color="auto" w:fill="FFFFFF"/>
            <w:tcMar>
              <w:left w:w="28" w:type="dxa"/>
              <w:right w:w="28" w:type="dxa"/>
            </w:tcMar>
            <w:hideMark/>
          </w:tcPr>
          <w:p w14:paraId="2D4E7F3F" w14:textId="77777777" w:rsidR="004D6C76" w:rsidRPr="00E76BB5" w:rsidRDefault="004D6C76" w:rsidP="004D6C76">
            <w:pPr>
              <w:ind w:firstLineChars="200" w:firstLine="480"/>
            </w:pPr>
            <w:r w:rsidRPr="00E76BB5">
              <w:t>Газ доменный</w:t>
            </w:r>
          </w:p>
        </w:tc>
        <w:tc>
          <w:tcPr>
            <w:tcW w:w="1418" w:type="dxa"/>
            <w:shd w:val="clear" w:color="auto" w:fill="FFFFFF"/>
            <w:noWrap/>
            <w:tcMar>
              <w:left w:w="28" w:type="dxa"/>
              <w:right w:w="28" w:type="dxa"/>
            </w:tcMar>
            <w:hideMark/>
          </w:tcPr>
          <w:p w14:paraId="37745F7D"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68022D1"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CC46EAF" w14:textId="77777777" w:rsidR="004D6C76" w:rsidRPr="00E76BB5" w:rsidRDefault="004D6C76" w:rsidP="004D6C76">
            <w:pPr>
              <w:jc w:val="center"/>
              <w:rPr>
                <w:sz w:val="22"/>
                <w:szCs w:val="22"/>
              </w:rPr>
            </w:pPr>
            <w:r w:rsidRPr="00E76BB5">
              <w:rPr>
                <w:sz w:val="22"/>
                <w:szCs w:val="22"/>
              </w:rPr>
              <w:t>0,00</w:t>
            </w:r>
          </w:p>
        </w:tc>
      </w:tr>
      <w:tr w:rsidR="004D6C76" w:rsidRPr="00E76BB5" w14:paraId="1A094B45" w14:textId="77777777" w:rsidTr="004D6C76">
        <w:trPr>
          <w:trHeight w:val="20"/>
        </w:trPr>
        <w:tc>
          <w:tcPr>
            <w:tcW w:w="873" w:type="dxa"/>
            <w:shd w:val="clear" w:color="auto" w:fill="FFFFFF"/>
            <w:noWrap/>
            <w:tcMar>
              <w:left w:w="28" w:type="dxa"/>
              <w:right w:w="28" w:type="dxa"/>
            </w:tcMar>
            <w:hideMark/>
          </w:tcPr>
          <w:p w14:paraId="5767E197" w14:textId="77777777" w:rsidR="004D6C76" w:rsidRPr="00E76BB5" w:rsidRDefault="004D6C76" w:rsidP="004D6C76">
            <w:pPr>
              <w:jc w:val="center"/>
            </w:pPr>
            <w:r w:rsidRPr="00E76BB5">
              <w:t>19.4.2</w:t>
            </w:r>
          </w:p>
        </w:tc>
        <w:tc>
          <w:tcPr>
            <w:tcW w:w="271" w:type="dxa"/>
            <w:shd w:val="clear" w:color="auto" w:fill="FFFFFF"/>
            <w:noWrap/>
            <w:tcMar>
              <w:left w:w="28" w:type="dxa"/>
              <w:right w:w="28" w:type="dxa"/>
            </w:tcMar>
            <w:hideMark/>
          </w:tcPr>
          <w:p w14:paraId="474639B8" w14:textId="77777777" w:rsidR="004D6C76" w:rsidRPr="00E76BB5" w:rsidRDefault="004D6C76" w:rsidP="004D6C76">
            <w:r w:rsidRPr="00E76BB5">
              <w:t> </w:t>
            </w:r>
          </w:p>
        </w:tc>
        <w:tc>
          <w:tcPr>
            <w:tcW w:w="5093" w:type="dxa"/>
            <w:shd w:val="clear" w:color="auto" w:fill="FFFFFF"/>
            <w:tcMar>
              <w:left w:w="28" w:type="dxa"/>
              <w:right w:w="28" w:type="dxa"/>
            </w:tcMar>
            <w:hideMark/>
          </w:tcPr>
          <w:p w14:paraId="6C2115D7" w14:textId="77777777" w:rsidR="004D6C76" w:rsidRPr="00E76BB5" w:rsidRDefault="004D6C76" w:rsidP="004D6C76">
            <w:pPr>
              <w:ind w:firstLineChars="200" w:firstLine="480"/>
            </w:pPr>
            <w:r w:rsidRPr="00E76BB5">
              <w:t>Газ коксовый</w:t>
            </w:r>
          </w:p>
        </w:tc>
        <w:tc>
          <w:tcPr>
            <w:tcW w:w="1418" w:type="dxa"/>
            <w:shd w:val="clear" w:color="auto" w:fill="FFFFFF"/>
            <w:noWrap/>
            <w:tcMar>
              <w:left w:w="28" w:type="dxa"/>
              <w:right w:w="28" w:type="dxa"/>
            </w:tcMar>
            <w:hideMark/>
          </w:tcPr>
          <w:p w14:paraId="4C4FDCAE"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ED1D78E"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3471BFB" w14:textId="77777777" w:rsidR="004D6C76" w:rsidRPr="00E76BB5" w:rsidRDefault="004D6C76" w:rsidP="004D6C76">
            <w:pPr>
              <w:jc w:val="center"/>
              <w:rPr>
                <w:sz w:val="22"/>
                <w:szCs w:val="22"/>
              </w:rPr>
            </w:pPr>
            <w:r w:rsidRPr="00E76BB5">
              <w:rPr>
                <w:sz w:val="22"/>
                <w:szCs w:val="22"/>
              </w:rPr>
              <w:t>0,00</w:t>
            </w:r>
          </w:p>
        </w:tc>
      </w:tr>
      <w:tr w:rsidR="004D6C76" w:rsidRPr="00E76BB5" w14:paraId="3BC5B9AB" w14:textId="77777777" w:rsidTr="004D6C76">
        <w:trPr>
          <w:trHeight w:val="20"/>
        </w:trPr>
        <w:tc>
          <w:tcPr>
            <w:tcW w:w="873" w:type="dxa"/>
            <w:shd w:val="clear" w:color="auto" w:fill="FFFFFF"/>
            <w:noWrap/>
            <w:tcMar>
              <w:left w:w="28" w:type="dxa"/>
              <w:right w:w="28" w:type="dxa"/>
            </w:tcMar>
            <w:hideMark/>
          </w:tcPr>
          <w:p w14:paraId="71995CCC" w14:textId="77777777" w:rsidR="004D6C76" w:rsidRPr="00E76BB5" w:rsidRDefault="004D6C76" w:rsidP="004D6C76">
            <w:pPr>
              <w:jc w:val="center"/>
            </w:pPr>
            <w:r w:rsidRPr="00E76BB5">
              <w:t>20</w:t>
            </w:r>
          </w:p>
        </w:tc>
        <w:tc>
          <w:tcPr>
            <w:tcW w:w="271" w:type="dxa"/>
            <w:shd w:val="clear" w:color="auto" w:fill="FFFFFF"/>
            <w:noWrap/>
            <w:tcMar>
              <w:left w:w="28" w:type="dxa"/>
              <w:right w:w="28" w:type="dxa"/>
            </w:tcMar>
            <w:hideMark/>
          </w:tcPr>
          <w:p w14:paraId="2389E9EF" w14:textId="77777777" w:rsidR="004D6C76" w:rsidRPr="00E76BB5" w:rsidRDefault="004D6C76" w:rsidP="004D6C76">
            <w:r w:rsidRPr="00E76BB5">
              <w:t> </w:t>
            </w:r>
          </w:p>
        </w:tc>
        <w:tc>
          <w:tcPr>
            <w:tcW w:w="5093" w:type="dxa"/>
            <w:shd w:val="clear" w:color="auto" w:fill="FFFFFF"/>
            <w:tcMar>
              <w:left w:w="28" w:type="dxa"/>
              <w:right w:w="28" w:type="dxa"/>
            </w:tcMar>
            <w:hideMark/>
          </w:tcPr>
          <w:p w14:paraId="7CE037FC" w14:textId="77777777" w:rsidR="004D6C76" w:rsidRPr="00E76BB5" w:rsidRDefault="004D6C76" w:rsidP="004D6C76">
            <w:r w:rsidRPr="00E76BB5">
              <w:t>Переводной коэффициент</w:t>
            </w:r>
          </w:p>
        </w:tc>
        <w:tc>
          <w:tcPr>
            <w:tcW w:w="1418" w:type="dxa"/>
            <w:shd w:val="clear" w:color="auto" w:fill="FFFFFF"/>
            <w:noWrap/>
            <w:tcMar>
              <w:left w:w="28" w:type="dxa"/>
              <w:right w:w="28" w:type="dxa"/>
            </w:tcMar>
            <w:hideMark/>
          </w:tcPr>
          <w:p w14:paraId="40D0A74C"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FAEE60E"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3BC5997" w14:textId="77777777" w:rsidR="004D6C76" w:rsidRPr="00E76BB5" w:rsidRDefault="004D6C76" w:rsidP="004D6C76">
            <w:pPr>
              <w:jc w:val="center"/>
              <w:rPr>
                <w:sz w:val="22"/>
                <w:szCs w:val="22"/>
              </w:rPr>
            </w:pPr>
            <w:r w:rsidRPr="00E76BB5">
              <w:rPr>
                <w:sz w:val="22"/>
                <w:szCs w:val="22"/>
              </w:rPr>
              <w:t>0,00</w:t>
            </w:r>
          </w:p>
        </w:tc>
      </w:tr>
      <w:tr w:rsidR="004D6C76" w:rsidRPr="00E76BB5" w14:paraId="73418D9D" w14:textId="77777777" w:rsidTr="004D6C76">
        <w:trPr>
          <w:trHeight w:val="20"/>
        </w:trPr>
        <w:tc>
          <w:tcPr>
            <w:tcW w:w="873" w:type="dxa"/>
            <w:shd w:val="clear" w:color="auto" w:fill="FFFFFF"/>
            <w:noWrap/>
            <w:tcMar>
              <w:left w:w="28" w:type="dxa"/>
              <w:right w:w="28" w:type="dxa"/>
            </w:tcMar>
            <w:hideMark/>
          </w:tcPr>
          <w:p w14:paraId="2B70975C" w14:textId="77777777" w:rsidR="004D6C76" w:rsidRPr="00E76BB5" w:rsidRDefault="004D6C76" w:rsidP="004D6C76">
            <w:pPr>
              <w:jc w:val="center"/>
            </w:pPr>
            <w:r w:rsidRPr="00E76BB5">
              <w:t>20.1</w:t>
            </w:r>
          </w:p>
        </w:tc>
        <w:tc>
          <w:tcPr>
            <w:tcW w:w="271" w:type="dxa"/>
            <w:shd w:val="clear" w:color="auto" w:fill="FFFFFF"/>
            <w:noWrap/>
            <w:tcMar>
              <w:left w:w="28" w:type="dxa"/>
              <w:right w:w="28" w:type="dxa"/>
            </w:tcMar>
            <w:hideMark/>
          </w:tcPr>
          <w:p w14:paraId="196B6DC8" w14:textId="77777777" w:rsidR="004D6C76" w:rsidRPr="00E76BB5" w:rsidRDefault="004D6C76" w:rsidP="004D6C76">
            <w:r w:rsidRPr="00E76BB5">
              <w:t> </w:t>
            </w:r>
          </w:p>
        </w:tc>
        <w:tc>
          <w:tcPr>
            <w:tcW w:w="5093" w:type="dxa"/>
            <w:shd w:val="clear" w:color="auto" w:fill="FFFFFF"/>
            <w:tcMar>
              <w:left w:w="28" w:type="dxa"/>
              <w:right w:w="28" w:type="dxa"/>
            </w:tcMar>
            <w:hideMark/>
          </w:tcPr>
          <w:p w14:paraId="495F3E77" w14:textId="77777777" w:rsidR="004D6C76" w:rsidRPr="00E76BB5" w:rsidRDefault="004D6C76" w:rsidP="004D6C76">
            <w:pPr>
              <w:ind w:firstLineChars="100" w:firstLine="240"/>
            </w:pPr>
            <w:r w:rsidRPr="00E76BB5">
              <w:t>уголь всего, в том числе:</w:t>
            </w:r>
          </w:p>
        </w:tc>
        <w:tc>
          <w:tcPr>
            <w:tcW w:w="1418" w:type="dxa"/>
            <w:shd w:val="clear" w:color="auto" w:fill="FFFFFF"/>
            <w:noWrap/>
            <w:tcMar>
              <w:left w:w="28" w:type="dxa"/>
              <w:right w:w="28" w:type="dxa"/>
            </w:tcMar>
            <w:hideMark/>
          </w:tcPr>
          <w:p w14:paraId="65EC2688"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F8F1E4D" w14:textId="77777777" w:rsidR="004D6C76" w:rsidRPr="00E76BB5" w:rsidRDefault="004D6C76" w:rsidP="004D6C76">
            <w:pPr>
              <w:jc w:val="center"/>
              <w:rPr>
                <w:sz w:val="22"/>
                <w:szCs w:val="22"/>
              </w:rPr>
            </w:pPr>
            <w:r w:rsidRPr="00E76BB5">
              <w:rPr>
                <w:sz w:val="22"/>
                <w:szCs w:val="22"/>
              </w:rPr>
              <w:t>0,71</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08A4338" w14:textId="77777777" w:rsidR="004D6C76" w:rsidRPr="00E76BB5" w:rsidRDefault="004D6C76" w:rsidP="004D6C76">
            <w:pPr>
              <w:jc w:val="center"/>
              <w:rPr>
                <w:sz w:val="22"/>
                <w:szCs w:val="22"/>
              </w:rPr>
            </w:pPr>
            <w:r w:rsidRPr="00E76BB5">
              <w:rPr>
                <w:sz w:val="22"/>
                <w:szCs w:val="22"/>
              </w:rPr>
              <w:t>0,70</w:t>
            </w:r>
          </w:p>
        </w:tc>
      </w:tr>
      <w:tr w:rsidR="004D6C76" w:rsidRPr="00E76BB5" w14:paraId="5511F4F0" w14:textId="77777777" w:rsidTr="004D6C76">
        <w:trPr>
          <w:trHeight w:val="20"/>
        </w:trPr>
        <w:tc>
          <w:tcPr>
            <w:tcW w:w="873" w:type="dxa"/>
            <w:shd w:val="clear" w:color="auto" w:fill="FFFFFF"/>
            <w:noWrap/>
            <w:tcMar>
              <w:left w:w="28" w:type="dxa"/>
              <w:right w:w="28" w:type="dxa"/>
            </w:tcMar>
            <w:hideMark/>
          </w:tcPr>
          <w:p w14:paraId="34E2AACF" w14:textId="77777777" w:rsidR="004D6C76" w:rsidRPr="00E76BB5" w:rsidRDefault="004D6C76" w:rsidP="004D6C76">
            <w:pPr>
              <w:jc w:val="center"/>
            </w:pPr>
            <w:r w:rsidRPr="00E76BB5">
              <w:t> </w:t>
            </w:r>
          </w:p>
        </w:tc>
        <w:tc>
          <w:tcPr>
            <w:tcW w:w="271" w:type="dxa"/>
            <w:shd w:val="clear" w:color="auto" w:fill="FFFFFF"/>
            <w:noWrap/>
            <w:tcMar>
              <w:left w:w="28" w:type="dxa"/>
              <w:right w:w="28" w:type="dxa"/>
            </w:tcMar>
            <w:hideMark/>
          </w:tcPr>
          <w:p w14:paraId="76BF9AE4" w14:textId="77777777" w:rsidR="004D6C76" w:rsidRPr="00E76BB5" w:rsidRDefault="004D6C76" w:rsidP="004D6C76">
            <w:r w:rsidRPr="00E76BB5">
              <w:t> </w:t>
            </w:r>
          </w:p>
        </w:tc>
        <w:tc>
          <w:tcPr>
            <w:tcW w:w="5093" w:type="dxa"/>
            <w:shd w:val="clear" w:color="auto" w:fill="FFFFFF"/>
            <w:tcMar>
              <w:left w:w="28" w:type="dxa"/>
              <w:right w:w="28" w:type="dxa"/>
            </w:tcMar>
            <w:hideMark/>
          </w:tcPr>
          <w:p w14:paraId="2FA618E9" w14:textId="77777777" w:rsidR="004D6C76" w:rsidRPr="00E76BB5" w:rsidRDefault="004D6C76" w:rsidP="004D6C76">
            <w:r w:rsidRPr="00E76BB5">
              <w:t> </w:t>
            </w:r>
          </w:p>
        </w:tc>
        <w:tc>
          <w:tcPr>
            <w:tcW w:w="1418" w:type="dxa"/>
            <w:shd w:val="clear" w:color="auto" w:fill="FFFFFF"/>
            <w:noWrap/>
            <w:tcMar>
              <w:left w:w="28" w:type="dxa"/>
              <w:right w:w="28" w:type="dxa"/>
            </w:tcMar>
            <w:hideMark/>
          </w:tcPr>
          <w:p w14:paraId="121674B2"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287802C"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34CD19B" w14:textId="77777777" w:rsidR="004D6C76" w:rsidRPr="00E76BB5" w:rsidRDefault="004D6C76" w:rsidP="004D6C76">
            <w:pPr>
              <w:jc w:val="center"/>
              <w:rPr>
                <w:sz w:val="22"/>
                <w:szCs w:val="22"/>
              </w:rPr>
            </w:pPr>
            <w:r w:rsidRPr="00E76BB5">
              <w:rPr>
                <w:sz w:val="22"/>
                <w:szCs w:val="22"/>
              </w:rPr>
              <w:t>0,00</w:t>
            </w:r>
          </w:p>
        </w:tc>
      </w:tr>
      <w:tr w:rsidR="004D6C76" w:rsidRPr="00E76BB5" w14:paraId="48F2BE5E" w14:textId="77777777" w:rsidTr="004D6C76">
        <w:trPr>
          <w:trHeight w:val="20"/>
        </w:trPr>
        <w:tc>
          <w:tcPr>
            <w:tcW w:w="873" w:type="dxa"/>
            <w:shd w:val="clear" w:color="auto" w:fill="FFFFFF"/>
            <w:noWrap/>
            <w:tcMar>
              <w:left w:w="28" w:type="dxa"/>
              <w:right w:w="28" w:type="dxa"/>
            </w:tcMar>
            <w:hideMark/>
          </w:tcPr>
          <w:p w14:paraId="2CEE6C90" w14:textId="77777777" w:rsidR="004D6C76" w:rsidRPr="00E76BB5" w:rsidRDefault="004D6C76" w:rsidP="004D6C76">
            <w:pPr>
              <w:jc w:val="center"/>
            </w:pPr>
            <w:r w:rsidRPr="00E76BB5">
              <w:t>20.2</w:t>
            </w:r>
          </w:p>
        </w:tc>
        <w:tc>
          <w:tcPr>
            <w:tcW w:w="271" w:type="dxa"/>
            <w:shd w:val="clear" w:color="auto" w:fill="FFFFFF"/>
            <w:noWrap/>
            <w:tcMar>
              <w:left w:w="28" w:type="dxa"/>
              <w:right w:w="28" w:type="dxa"/>
            </w:tcMar>
            <w:hideMark/>
          </w:tcPr>
          <w:p w14:paraId="51C78DD4" w14:textId="77777777" w:rsidR="004D6C76" w:rsidRPr="00E76BB5" w:rsidRDefault="004D6C76" w:rsidP="004D6C76">
            <w:r w:rsidRPr="00E76BB5">
              <w:t> </w:t>
            </w:r>
          </w:p>
        </w:tc>
        <w:tc>
          <w:tcPr>
            <w:tcW w:w="5093" w:type="dxa"/>
            <w:shd w:val="clear" w:color="auto" w:fill="FFFFFF"/>
            <w:tcMar>
              <w:left w:w="28" w:type="dxa"/>
              <w:right w:w="28" w:type="dxa"/>
            </w:tcMar>
            <w:hideMark/>
          </w:tcPr>
          <w:p w14:paraId="6F98DCB9" w14:textId="77777777" w:rsidR="004D6C76" w:rsidRPr="00E76BB5" w:rsidRDefault="004D6C76" w:rsidP="004D6C76">
            <w:pPr>
              <w:ind w:firstLineChars="100" w:firstLine="240"/>
            </w:pPr>
            <w:r w:rsidRPr="00E76BB5">
              <w:t>мазут</w:t>
            </w:r>
          </w:p>
        </w:tc>
        <w:tc>
          <w:tcPr>
            <w:tcW w:w="1418" w:type="dxa"/>
            <w:shd w:val="clear" w:color="auto" w:fill="FFFFFF"/>
            <w:noWrap/>
            <w:tcMar>
              <w:left w:w="28" w:type="dxa"/>
              <w:right w:w="28" w:type="dxa"/>
            </w:tcMar>
            <w:hideMark/>
          </w:tcPr>
          <w:p w14:paraId="565895D3"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F7899CB" w14:textId="77777777" w:rsidR="004D6C76" w:rsidRPr="00E76BB5" w:rsidRDefault="004D6C76" w:rsidP="004D6C76">
            <w:pPr>
              <w:jc w:val="center"/>
              <w:rPr>
                <w:sz w:val="22"/>
                <w:szCs w:val="22"/>
              </w:rPr>
            </w:pPr>
            <w:r w:rsidRPr="00E76BB5">
              <w:rPr>
                <w:sz w:val="22"/>
                <w:szCs w:val="22"/>
              </w:rPr>
              <w:t>1,34</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0B0C7ED" w14:textId="77777777" w:rsidR="004D6C76" w:rsidRPr="00E76BB5" w:rsidRDefault="004D6C76" w:rsidP="004D6C76">
            <w:pPr>
              <w:jc w:val="center"/>
              <w:rPr>
                <w:sz w:val="22"/>
                <w:szCs w:val="22"/>
              </w:rPr>
            </w:pPr>
            <w:r w:rsidRPr="00E76BB5">
              <w:rPr>
                <w:sz w:val="22"/>
                <w:szCs w:val="22"/>
              </w:rPr>
              <w:t>1,36</w:t>
            </w:r>
          </w:p>
        </w:tc>
      </w:tr>
      <w:tr w:rsidR="004D6C76" w:rsidRPr="00E76BB5" w14:paraId="531EDD09" w14:textId="77777777" w:rsidTr="004D6C76">
        <w:trPr>
          <w:trHeight w:val="20"/>
        </w:trPr>
        <w:tc>
          <w:tcPr>
            <w:tcW w:w="873" w:type="dxa"/>
            <w:shd w:val="clear" w:color="auto" w:fill="FFFFFF"/>
            <w:noWrap/>
            <w:tcMar>
              <w:left w:w="28" w:type="dxa"/>
              <w:right w:w="28" w:type="dxa"/>
            </w:tcMar>
            <w:hideMark/>
          </w:tcPr>
          <w:p w14:paraId="237DEBF3" w14:textId="77777777" w:rsidR="004D6C76" w:rsidRPr="00E76BB5" w:rsidRDefault="004D6C76" w:rsidP="004D6C76">
            <w:pPr>
              <w:jc w:val="center"/>
            </w:pPr>
            <w:r w:rsidRPr="00E76BB5">
              <w:t>20.3</w:t>
            </w:r>
          </w:p>
        </w:tc>
        <w:tc>
          <w:tcPr>
            <w:tcW w:w="271" w:type="dxa"/>
            <w:shd w:val="clear" w:color="auto" w:fill="FFFFFF"/>
            <w:noWrap/>
            <w:tcMar>
              <w:left w:w="28" w:type="dxa"/>
              <w:right w:w="28" w:type="dxa"/>
            </w:tcMar>
            <w:hideMark/>
          </w:tcPr>
          <w:p w14:paraId="30D18DEA" w14:textId="77777777" w:rsidR="004D6C76" w:rsidRPr="00E76BB5" w:rsidRDefault="004D6C76" w:rsidP="004D6C76">
            <w:r w:rsidRPr="00E76BB5">
              <w:t> </w:t>
            </w:r>
          </w:p>
        </w:tc>
        <w:tc>
          <w:tcPr>
            <w:tcW w:w="5093" w:type="dxa"/>
            <w:shd w:val="clear" w:color="auto" w:fill="FFFFFF"/>
            <w:tcMar>
              <w:left w:w="28" w:type="dxa"/>
              <w:right w:w="28" w:type="dxa"/>
            </w:tcMar>
            <w:hideMark/>
          </w:tcPr>
          <w:p w14:paraId="723E0C2B" w14:textId="77777777" w:rsidR="004D6C76" w:rsidRPr="00E76BB5" w:rsidRDefault="004D6C76" w:rsidP="004D6C76">
            <w:pPr>
              <w:ind w:firstLineChars="100" w:firstLine="240"/>
            </w:pPr>
            <w:r w:rsidRPr="00E76BB5">
              <w:t>газ всего, в том числе:</w:t>
            </w:r>
          </w:p>
        </w:tc>
        <w:tc>
          <w:tcPr>
            <w:tcW w:w="1418" w:type="dxa"/>
            <w:shd w:val="clear" w:color="auto" w:fill="FFFFFF"/>
            <w:noWrap/>
            <w:tcMar>
              <w:left w:w="28" w:type="dxa"/>
              <w:right w:w="28" w:type="dxa"/>
            </w:tcMar>
            <w:hideMark/>
          </w:tcPr>
          <w:p w14:paraId="5165B65F"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61231F4"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3133681" w14:textId="77777777" w:rsidR="004D6C76" w:rsidRPr="00E76BB5" w:rsidRDefault="004D6C76" w:rsidP="004D6C76">
            <w:pPr>
              <w:jc w:val="center"/>
              <w:rPr>
                <w:sz w:val="22"/>
                <w:szCs w:val="22"/>
              </w:rPr>
            </w:pPr>
            <w:r w:rsidRPr="00E76BB5">
              <w:rPr>
                <w:sz w:val="22"/>
                <w:szCs w:val="22"/>
              </w:rPr>
              <w:t>0,00</w:t>
            </w:r>
          </w:p>
        </w:tc>
      </w:tr>
      <w:tr w:rsidR="004D6C76" w:rsidRPr="00E76BB5" w14:paraId="3ADACFDB" w14:textId="77777777" w:rsidTr="004D6C76">
        <w:trPr>
          <w:trHeight w:val="20"/>
        </w:trPr>
        <w:tc>
          <w:tcPr>
            <w:tcW w:w="873" w:type="dxa"/>
            <w:shd w:val="clear" w:color="auto" w:fill="FFFFFF"/>
            <w:noWrap/>
            <w:tcMar>
              <w:left w:w="28" w:type="dxa"/>
              <w:right w:w="28" w:type="dxa"/>
            </w:tcMar>
            <w:hideMark/>
          </w:tcPr>
          <w:p w14:paraId="62128ADE" w14:textId="77777777" w:rsidR="004D6C76" w:rsidRPr="00E76BB5" w:rsidRDefault="004D6C76" w:rsidP="004D6C76">
            <w:pPr>
              <w:jc w:val="center"/>
            </w:pPr>
            <w:r w:rsidRPr="00E76BB5">
              <w:t>20.3.1</w:t>
            </w:r>
          </w:p>
        </w:tc>
        <w:tc>
          <w:tcPr>
            <w:tcW w:w="271" w:type="dxa"/>
            <w:shd w:val="clear" w:color="auto" w:fill="FFFFFF"/>
            <w:noWrap/>
            <w:tcMar>
              <w:left w:w="28" w:type="dxa"/>
              <w:right w:w="28" w:type="dxa"/>
            </w:tcMar>
            <w:hideMark/>
          </w:tcPr>
          <w:p w14:paraId="7C66565D" w14:textId="77777777" w:rsidR="004D6C76" w:rsidRPr="00E76BB5" w:rsidRDefault="004D6C76" w:rsidP="004D6C76">
            <w:r w:rsidRPr="00E76BB5">
              <w:t> </w:t>
            </w:r>
          </w:p>
        </w:tc>
        <w:tc>
          <w:tcPr>
            <w:tcW w:w="5093" w:type="dxa"/>
            <w:shd w:val="clear" w:color="auto" w:fill="FFFFFF"/>
            <w:tcMar>
              <w:left w:w="28" w:type="dxa"/>
              <w:right w:w="28" w:type="dxa"/>
            </w:tcMar>
            <w:hideMark/>
          </w:tcPr>
          <w:p w14:paraId="7D0C2751" w14:textId="77777777" w:rsidR="004D6C76" w:rsidRPr="00E76BB5" w:rsidRDefault="004D6C76" w:rsidP="004D6C76">
            <w:pPr>
              <w:ind w:firstLineChars="200" w:firstLine="480"/>
            </w:pPr>
            <w:r w:rsidRPr="00E76BB5">
              <w:t>газ лимитный</w:t>
            </w:r>
          </w:p>
        </w:tc>
        <w:tc>
          <w:tcPr>
            <w:tcW w:w="1418" w:type="dxa"/>
            <w:shd w:val="clear" w:color="auto" w:fill="FFFFFF"/>
            <w:noWrap/>
            <w:tcMar>
              <w:left w:w="28" w:type="dxa"/>
              <w:right w:w="28" w:type="dxa"/>
            </w:tcMar>
            <w:hideMark/>
          </w:tcPr>
          <w:p w14:paraId="564D403E"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CA66110"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5E69B26" w14:textId="77777777" w:rsidR="004D6C76" w:rsidRPr="00E76BB5" w:rsidRDefault="004D6C76" w:rsidP="004D6C76">
            <w:pPr>
              <w:jc w:val="center"/>
              <w:rPr>
                <w:sz w:val="22"/>
                <w:szCs w:val="22"/>
              </w:rPr>
            </w:pPr>
            <w:r w:rsidRPr="00E76BB5">
              <w:rPr>
                <w:sz w:val="22"/>
                <w:szCs w:val="22"/>
              </w:rPr>
              <w:t>0,00</w:t>
            </w:r>
          </w:p>
        </w:tc>
      </w:tr>
      <w:tr w:rsidR="004D6C76" w:rsidRPr="00E76BB5" w14:paraId="47F8EA96" w14:textId="77777777" w:rsidTr="004D6C76">
        <w:trPr>
          <w:trHeight w:val="20"/>
        </w:trPr>
        <w:tc>
          <w:tcPr>
            <w:tcW w:w="873" w:type="dxa"/>
            <w:shd w:val="clear" w:color="auto" w:fill="FFFFFF"/>
            <w:noWrap/>
            <w:tcMar>
              <w:left w:w="28" w:type="dxa"/>
              <w:right w:w="28" w:type="dxa"/>
            </w:tcMar>
            <w:hideMark/>
          </w:tcPr>
          <w:p w14:paraId="7764D03C" w14:textId="77777777" w:rsidR="004D6C76" w:rsidRPr="00E76BB5" w:rsidRDefault="004D6C76" w:rsidP="004D6C76">
            <w:pPr>
              <w:jc w:val="center"/>
            </w:pPr>
            <w:r w:rsidRPr="00E76BB5">
              <w:t>20.3.2</w:t>
            </w:r>
          </w:p>
        </w:tc>
        <w:tc>
          <w:tcPr>
            <w:tcW w:w="271" w:type="dxa"/>
            <w:shd w:val="clear" w:color="auto" w:fill="FFFFFF"/>
            <w:noWrap/>
            <w:tcMar>
              <w:left w:w="28" w:type="dxa"/>
              <w:right w:w="28" w:type="dxa"/>
            </w:tcMar>
            <w:hideMark/>
          </w:tcPr>
          <w:p w14:paraId="7195792B" w14:textId="77777777" w:rsidR="004D6C76" w:rsidRPr="00E76BB5" w:rsidRDefault="004D6C76" w:rsidP="004D6C76">
            <w:r w:rsidRPr="00E76BB5">
              <w:t> </w:t>
            </w:r>
          </w:p>
        </w:tc>
        <w:tc>
          <w:tcPr>
            <w:tcW w:w="5093" w:type="dxa"/>
            <w:shd w:val="clear" w:color="auto" w:fill="FFFFFF"/>
            <w:tcMar>
              <w:left w:w="28" w:type="dxa"/>
              <w:right w:w="28" w:type="dxa"/>
            </w:tcMar>
            <w:hideMark/>
          </w:tcPr>
          <w:p w14:paraId="0E564BB4" w14:textId="77777777" w:rsidR="004D6C76" w:rsidRPr="00E76BB5" w:rsidRDefault="004D6C76" w:rsidP="004D6C76">
            <w:pPr>
              <w:ind w:firstLineChars="200" w:firstLine="480"/>
            </w:pPr>
            <w:r w:rsidRPr="00E76BB5">
              <w:t>газ сверхлимитный</w:t>
            </w:r>
          </w:p>
        </w:tc>
        <w:tc>
          <w:tcPr>
            <w:tcW w:w="1418" w:type="dxa"/>
            <w:shd w:val="clear" w:color="auto" w:fill="FFFFFF"/>
            <w:noWrap/>
            <w:tcMar>
              <w:left w:w="28" w:type="dxa"/>
              <w:right w:w="28" w:type="dxa"/>
            </w:tcMar>
            <w:hideMark/>
          </w:tcPr>
          <w:p w14:paraId="1FA2ED38"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87332FE"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6781637" w14:textId="77777777" w:rsidR="004D6C76" w:rsidRPr="00E76BB5" w:rsidRDefault="004D6C76" w:rsidP="004D6C76">
            <w:pPr>
              <w:jc w:val="center"/>
              <w:rPr>
                <w:sz w:val="22"/>
                <w:szCs w:val="22"/>
              </w:rPr>
            </w:pPr>
            <w:r w:rsidRPr="00E76BB5">
              <w:rPr>
                <w:sz w:val="22"/>
                <w:szCs w:val="22"/>
              </w:rPr>
              <w:t>0,00</w:t>
            </w:r>
          </w:p>
        </w:tc>
      </w:tr>
      <w:tr w:rsidR="004D6C76" w:rsidRPr="00E76BB5" w14:paraId="7BC8E4DE" w14:textId="77777777" w:rsidTr="004D6C76">
        <w:trPr>
          <w:trHeight w:val="20"/>
        </w:trPr>
        <w:tc>
          <w:tcPr>
            <w:tcW w:w="873" w:type="dxa"/>
            <w:shd w:val="clear" w:color="auto" w:fill="FFFFFF"/>
            <w:noWrap/>
            <w:tcMar>
              <w:left w:w="28" w:type="dxa"/>
              <w:right w:w="28" w:type="dxa"/>
            </w:tcMar>
            <w:hideMark/>
          </w:tcPr>
          <w:p w14:paraId="334C5595" w14:textId="77777777" w:rsidR="004D6C76" w:rsidRPr="00E76BB5" w:rsidRDefault="004D6C76" w:rsidP="004D6C76">
            <w:pPr>
              <w:jc w:val="center"/>
            </w:pPr>
            <w:r w:rsidRPr="00E76BB5">
              <w:t>20.3.3</w:t>
            </w:r>
          </w:p>
        </w:tc>
        <w:tc>
          <w:tcPr>
            <w:tcW w:w="271" w:type="dxa"/>
            <w:shd w:val="clear" w:color="auto" w:fill="FFFFFF"/>
            <w:noWrap/>
            <w:tcMar>
              <w:left w:w="28" w:type="dxa"/>
              <w:right w:w="28" w:type="dxa"/>
            </w:tcMar>
            <w:hideMark/>
          </w:tcPr>
          <w:p w14:paraId="127C0DD9" w14:textId="77777777" w:rsidR="004D6C76" w:rsidRPr="00E76BB5" w:rsidRDefault="004D6C76" w:rsidP="004D6C76">
            <w:r w:rsidRPr="00E76BB5">
              <w:t> </w:t>
            </w:r>
          </w:p>
        </w:tc>
        <w:tc>
          <w:tcPr>
            <w:tcW w:w="5093" w:type="dxa"/>
            <w:shd w:val="clear" w:color="auto" w:fill="FFFFFF"/>
            <w:tcMar>
              <w:left w:w="28" w:type="dxa"/>
              <w:right w:w="28" w:type="dxa"/>
            </w:tcMar>
            <w:hideMark/>
          </w:tcPr>
          <w:p w14:paraId="3C2BF3B5" w14:textId="77777777" w:rsidR="004D6C76" w:rsidRPr="00E76BB5" w:rsidRDefault="004D6C76" w:rsidP="004D6C76">
            <w:pPr>
              <w:ind w:firstLineChars="200" w:firstLine="480"/>
            </w:pPr>
            <w:r w:rsidRPr="00E76BB5">
              <w:t>газ коммерческий</w:t>
            </w:r>
          </w:p>
        </w:tc>
        <w:tc>
          <w:tcPr>
            <w:tcW w:w="1418" w:type="dxa"/>
            <w:shd w:val="clear" w:color="auto" w:fill="FFFFFF"/>
            <w:noWrap/>
            <w:tcMar>
              <w:left w:w="28" w:type="dxa"/>
              <w:right w:w="28" w:type="dxa"/>
            </w:tcMar>
            <w:hideMark/>
          </w:tcPr>
          <w:p w14:paraId="7D31313B"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33A9367"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935B0B5" w14:textId="77777777" w:rsidR="004D6C76" w:rsidRPr="00E76BB5" w:rsidRDefault="004D6C76" w:rsidP="004D6C76">
            <w:pPr>
              <w:jc w:val="center"/>
              <w:rPr>
                <w:sz w:val="22"/>
                <w:szCs w:val="22"/>
              </w:rPr>
            </w:pPr>
            <w:r w:rsidRPr="00E76BB5">
              <w:rPr>
                <w:sz w:val="22"/>
                <w:szCs w:val="22"/>
              </w:rPr>
              <w:t>0,00</w:t>
            </w:r>
          </w:p>
        </w:tc>
      </w:tr>
      <w:tr w:rsidR="004D6C76" w:rsidRPr="00E76BB5" w14:paraId="7BA49407" w14:textId="77777777" w:rsidTr="004D6C76">
        <w:trPr>
          <w:trHeight w:val="20"/>
        </w:trPr>
        <w:tc>
          <w:tcPr>
            <w:tcW w:w="873" w:type="dxa"/>
            <w:shd w:val="clear" w:color="auto" w:fill="FFFFFF"/>
            <w:noWrap/>
            <w:tcMar>
              <w:left w:w="28" w:type="dxa"/>
              <w:right w:w="28" w:type="dxa"/>
            </w:tcMar>
            <w:hideMark/>
          </w:tcPr>
          <w:p w14:paraId="65012609" w14:textId="77777777" w:rsidR="004D6C76" w:rsidRPr="00E76BB5" w:rsidRDefault="004D6C76" w:rsidP="004D6C76">
            <w:pPr>
              <w:jc w:val="center"/>
            </w:pPr>
            <w:r w:rsidRPr="00E76BB5">
              <w:t>20.4</w:t>
            </w:r>
          </w:p>
        </w:tc>
        <w:tc>
          <w:tcPr>
            <w:tcW w:w="271" w:type="dxa"/>
            <w:shd w:val="clear" w:color="auto" w:fill="FFFFFF"/>
            <w:noWrap/>
            <w:tcMar>
              <w:left w:w="28" w:type="dxa"/>
              <w:right w:w="28" w:type="dxa"/>
            </w:tcMar>
            <w:hideMark/>
          </w:tcPr>
          <w:p w14:paraId="781D1E2D" w14:textId="77777777" w:rsidR="004D6C76" w:rsidRPr="00E76BB5" w:rsidRDefault="004D6C76" w:rsidP="004D6C76">
            <w:r w:rsidRPr="00E76BB5">
              <w:t> </w:t>
            </w:r>
          </w:p>
        </w:tc>
        <w:tc>
          <w:tcPr>
            <w:tcW w:w="5093" w:type="dxa"/>
            <w:shd w:val="clear" w:color="auto" w:fill="FFFFFF"/>
            <w:tcMar>
              <w:left w:w="28" w:type="dxa"/>
              <w:right w:w="28" w:type="dxa"/>
            </w:tcMar>
            <w:hideMark/>
          </w:tcPr>
          <w:p w14:paraId="101BAEAB" w14:textId="77777777" w:rsidR="004D6C76" w:rsidRPr="00E76BB5" w:rsidRDefault="004D6C76" w:rsidP="004D6C76">
            <w:pPr>
              <w:ind w:firstLineChars="100" w:firstLine="240"/>
            </w:pPr>
            <w:r w:rsidRPr="00E76BB5">
              <w:t>др. виды топлива</w:t>
            </w:r>
          </w:p>
        </w:tc>
        <w:tc>
          <w:tcPr>
            <w:tcW w:w="1418" w:type="dxa"/>
            <w:shd w:val="clear" w:color="auto" w:fill="FFFFFF"/>
            <w:noWrap/>
            <w:tcMar>
              <w:left w:w="28" w:type="dxa"/>
              <w:right w:w="28" w:type="dxa"/>
            </w:tcMar>
            <w:hideMark/>
          </w:tcPr>
          <w:p w14:paraId="11089597"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15F6F91"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547B983" w14:textId="77777777" w:rsidR="004D6C76" w:rsidRPr="00E76BB5" w:rsidRDefault="004D6C76" w:rsidP="004D6C76">
            <w:pPr>
              <w:jc w:val="center"/>
              <w:rPr>
                <w:sz w:val="22"/>
                <w:szCs w:val="22"/>
              </w:rPr>
            </w:pPr>
            <w:r w:rsidRPr="00E76BB5">
              <w:rPr>
                <w:sz w:val="22"/>
                <w:szCs w:val="22"/>
              </w:rPr>
              <w:t>0,00</w:t>
            </w:r>
          </w:p>
        </w:tc>
      </w:tr>
      <w:tr w:rsidR="004D6C76" w:rsidRPr="00E76BB5" w14:paraId="54B6B0D9" w14:textId="77777777" w:rsidTr="004D6C76">
        <w:trPr>
          <w:trHeight w:val="20"/>
        </w:trPr>
        <w:tc>
          <w:tcPr>
            <w:tcW w:w="873" w:type="dxa"/>
            <w:shd w:val="clear" w:color="auto" w:fill="FFFFFF"/>
            <w:noWrap/>
            <w:tcMar>
              <w:left w:w="28" w:type="dxa"/>
              <w:right w:w="28" w:type="dxa"/>
            </w:tcMar>
            <w:hideMark/>
          </w:tcPr>
          <w:p w14:paraId="73CFCEA5" w14:textId="77777777" w:rsidR="004D6C76" w:rsidRPr="00E76BB5" w:rsidRDefault="004D6C76" w:rsidP="004D6C76">
            <w:pPr>
              <w:jc w:val="center"/>
            </w:pPr>
            <w:r w:rsidRPr="00E76BB5">
              <w:t>20.4.1</w:t>
            </w:r>
          </w:p>
        </w:tc>
        <w:tc>
          <w:tcPr>
            <w:tcW w:w="271" w:type="dxa"/>
            <w:shd w:val="clear" w:color="auto" w:fill="FFFFFF"/>
            <w:noWrap/>
            <w:tcMar>
              <w:left w:w="28" w:type="dxa"/>
              <w:right w:w="28" w:type="dxa"/>
            </w:tcMar>
            <w:hideMark/>
          </w:tcPr>
          <w:p w14:paraId="063784C2" w14:textId="77777777" w:rsidR="004D6C76" w:rsidRPr="00E76BB5" w:rsidRDefault="004D6C76" w:rsidP="004D6C76">
            <w:r w:rsidRPr="00E76BB5">
              <w:t> </w:t>
            </w:r>
          </w:p>
        </w:tc>
        <w:tc>
          <w:tcPr>
            <w:tcW w:w="5093" w:type="dxa"/>
            <w:shd w:val="clear" w:color="auto" w:fill="FFFFFF"/>
            <w:tcMar>
              <w:left w:w="28" w:type="dxa"/>
              <w:right w:w="28" w:type="dxa"/>
            </w:tcMar>
            <w:hideMark/>
          </w:tcPr>
          <w:p w14:paraId="1AECC0D9" w14:textId="77777777" w:rsidR="004D6C76" w:rsidRPr="00E76BB5" w:rsidRDefault="004D6C76" w:rsidP="004D6C76">
            <w:pPr>
              <w:ind w:firstLineChars="200" w:firstLine="480"/>
            </w:pPr>
            <w:r w:rsidRPr="00E76BB5">
              <w:t>Газ доменный</w:t>
            </w:r>
          </w:p>
        </w:tc>
        <w:tc>
          <w:tcPr>
            <w:tcW w:w="1418" w:type="dxa"/>
            <w:shd w:val="clear" w:color="auto" w:fill="FFFFFF"/>
            <w:noWrap/>
            <w:tcMar>
              <w:left w:w="28" w:type="dxa"/>
              <w:right w:w="28" w:type="dxa"/>
            </w:tcMar>
            <w:hideMark/>
          </w:tcPr>
          <w:p w14:paraId="07AF0B6B" w14:textId="77777777" w:rsidR="004D6C76" w:rsidRPr="00E76BB5" w:rsidRDefault="004D6C76" w:rsidP="004D6C76">
            <w:pPr>
              <w:jc w:val="center"/>
            </w:pPr>
            <w:r w:rsidRPr="00E76BB5">
              <w:t> </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6155BF64"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19C5005" w14:textId="77777777" w:rsidR="004D6C76" w:rsidRPr="00E76BB5" w:rsidRDefault="004D6C76" w:rsidP="004D6C76">
            <w:pPr>
              <w:jc w:val="center"/>
              <w:rPr>
                <w:sz w:val="22"/>
                <w:szCs w:val="22"/>
              </w:rPr>
            </w:pPr>
            <w:r w:rsidRPr="00E76BB5">
              <w:rPr>
                <w:sz w:val="22"/>
                <w:szCs w:val="22"/>
              </w:rPr>
              <w:t>0,00</w:t>
            </w:r>
          </w:p>
        </w:tc>
      </w:tr>
      <w:tr w:rsidR="004D6C76" w:rsidRPr="00E76BB5" w14:paraId="1714F074" w14:textId="77777777" w:rsidTr="004D6C76">
        <w:trPr>
          <w:trHeight w:val="20"/>
        </w:trPr>
        <w:tc>
          <w:tcPr>
            <w:tcW w:w="873" w:type="dxa"/>
            <w:shd w:val="clear" w:color="auto" w:fill="FFFFFF"/>
            <w:noWrap/>
            <w:tcMar>
              <w:left w:w="28" w:type="dxa"/>
              <w:right w:w="28" w:type="dxa"/>
            </w:tcMar>
            <w:hideMark/>
          </w:tcPr>
          <w:p w14:paraId="7FAB5749" w14:textId="77777777" w:rsidR="004D6C76" w:rsidRPr="00E76BB5" w:rsidRDefault="004D6C76" w:rsidP="004D6C76">
            <w:pPr>
              <w:jc w:val="center"/>
            </w:pPr>
            <w:r w:rsidRPr="00E76BB5">
              <w:t>20.4.2</w:t>
            </w:r>
          </w:p>
        </w:tc>
        <w:tc>
          <w:tcPr>
            <w:tcW w:w="271" w:type="dxa"/>
            <w:shd w:val="clear" w:color="auto" w:fill="FFFFFF"/>
            <w:noWrap/>
            <w:tcMar>
              <w:left w:w="28" w:type="dxa"/>
              <w:right w:w="28" w:type="dxa"/>
            </w:tcMar>
            <w:hideMark/>
          </w:tcPr>
          <w:p w14:paraId="6B407F48" w14:textId="77777777" w:rsidR="004D6C76" w:rsidRPr="00E76BB5" w:rsidRDefault="004D6C76" w:rsidP="004D6C76">
            <w:r w:rsidRPr="00E76BB5">
              <w:t> </w:t>
            </w:r>
          </w:p>
        </w:tc>
        <w:tc>
          <w:tcPr>
            <w:tcW w:w="5093" w:type="dxa"/>
            <w:shd w:val="clear" w:color="auto" w:fill="FFFFFF"/>
            <w:tcMar>
              <w:left w:w="28" w:type="dxa"/>
              <w:right w:w="28" w:type="dxa"/>
            </w:tcMar>
            <w:hideMark/>
          </w:tcPr>
          <w:p w14:paraId="245FDF6D" w14:textId="77777777" w:rsidR="004D6C76" w:rsidRPr="00E76BB5" w:rsidRDefault="004D6C76" w:rsidP="004D6C76">
            <w:pPr>
              <w:ind w:firstLineChars="200" w:firstLine="480"/>
            </w:pPr>
            <w:r w:rsidRPr="00E76BB5">
              <w:t>Газ коксовый</w:t>
            </w:r>
          </w:p>
        </w:tc>
        <w:tc>
          <w:tcPr>
            <w:tcW w:w="1418" w:type="dxa"/>
            <w:shd w:val="clear" w:color="auto" w:fill="FFFFFF"/>
            <w:noWrap/>
            <w:tcMar>
              <w:left w:w="28" w:type="dxa"/>
              <w:right w:w="28" w:type="dxa"/>
            </w:tcMar>
            <w:hideMark/>
          </w:tcPr>
          <w:p w14:paraId="0D0B0C3A" w14:textId="77777777" w:rsidR="004D6C76" w:rsidRPr="00E76BB5" w:rsidRDefault="004D6C76" w:rsidP="004D6C76">
            <w:pPr>
              <w:jc w:val="center"/>
            </w:pPr>
            <w:r w:rsidRPr="00E76BB5">
              <w:t> </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7BE0C650"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924E292" w14:textId="77777777" w:rsidR="004D6C76" w:rsidRPr="00E76BB5" w:rsidRDefault="004D6C76" w:rsidP="004D6C76">
            <w:pPr>
              <w:jc w:val="center"/>
              <w:rPr>
                <w:sz w:val="22"/>
                <w:szCs w:val="22"/>
              </w:rPr>
            </w:pPr>
            <w:r w:rsidRPr="00E76BB5">
              <w:rPr>
                <w:sz w:val="22"/>
                <w:szCs w:val="22"/>
              </w:rPr>
              <w:t>0,00</w:t>
            </w:r>
          </w:p>
        </w:tc>
      </w:tr>
      <w:tr w:rsidR="004D6C76" w:rsidRPr="00E76BB5" w14:paraId="077466DF" w14:textId="77777777" w:rsidTr="004D6C76">
        <w:trPr>
          <w:trHeight w:val="20"/>
        </w:trPr>
        <w:tc>
          <w:tcPr>
            <w:tcW w:w="873" w:type="dxa"/>
            <w:shd w:val="clear" w:color="auto" w:fill="FFFFFF"/>
            <w:noWrap/>
            <w:tcMar>
              <w:left w:w="28" w:type="dxa"/>
              <w:right w:w="28" w:type="dxa"/>
            </w:tcMar>
            <w:hideMark/>
          </w:tcPr>
          <w:p w14:paraId="19595DE5" w14:textId="77777777" w:rsidR="004D6C76" w:rsidRPr="00E76BB5" w:rsidRDefault="004D6C76" w:rsidP="004D6C76">
            <w:pPr>
              <w:jc w:val="center"/>
            </w:pPr>
            <w:r w:rsidRPr="00E76BB5">
              <w:t>21</w:t>
            </w:r>
          </w:p>
        </w:tc>
        <w:tc>
          <w:tcPr>
            <w:tcW w:w="271" w:type="dxa"/>
            <w:shd w:val="clear" w:color="auto" w:fill="FFFFFF"/>
            <w:noWrap/>
            <w:tcMar>
              <w:left w:w="28" w:type="dxa"/>
              <w:right w:w="28" w:type="dxa"/>
            </w:tcMar>
            <w:hideMark/>
          </w:tcPr>
          <w:p w14:paraId="1473E62C" w14:textId="77777777" w:rsidR="004D6C76" w:rsidRPr="00E76BB5" w:rsidRDefault="004D6C76" w:rsidP="004D6C76">
            <w:r w:rsidRPr="00E76BB5">
              <w:t> </w:t>
            </w:r>
          </w:p>
        </w:tc>
        <w:tc>
          <w:tcPr>
            <w:tcW w:w="5093" w:type="dxa"/>
            <w:shd w:val="clear" w:color="auto" w:fill="FFFFFF"/>
            <w:tcMar>
              <w:left w:w="28" w:type="dxa"/>
              <w:right w:w="28" w:type="dxa"/>
            </w:tcMar>
            <w:hideMark/>
          </w:tcPr>
          <w:p w14:paraId="3D51E081" w14:textId="77777777" w:rsidR="004D6C76" w:rsidRPr="00E76BB5" w:rsidRDefault="004D6C76" w:rsidP="004D6C76">
            <w:r w:rsidRPr="00E76BB5">
              <w:t>Расход натурального топлива</w:t>
            </w:r>
          </w:p>
        </w:tc>
        <w:tc>
          <w:tcPr>
            <w:tcW w:w="1418" w:type="dxa"/>
            <w:shd w:val="clear" w:color="auto" w:fill="FFFFFF"/>
            <w:noWrap/>
            <w:tcMar>
              <w:left w:w="28" w:type="dxa"/>
              <w:right w:w="28" w:type="dxa"/>
            </w:tcMar>
            <w:hideMark/>
          </w:tcPr>
          <w:p w14:paraId="091E8963"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3894A3E"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4F21DF6" w14:textId="77777777" w:rsidR="004D6C76" w:rsidRPr="00E76BB5" w:rsidRDefault="004D6C76" w:rsidP="004D6C76">
            <w:pPr>
              <w:jc w:val="center"/>
              <w:rPr>
                <w:sz w:val="22"/>
                <w:szCs w:val="22"/>
              </w:rPr>
            </w:pPr>
            <w:r w:rsidRPr="00E76BB5">
              <w:rPr>
                <w:sz w:val="22"/>
                <w:szCs w:val="22"/>
              </w:rPr>
              <w:t>0,00</w:t>
            </w:r>
          </w:p>
        </w:tc>
      </w:tr>
      <w:tr w:rsidR="004D6C76" w:rsidRPr="00E76BB5" w14:paraId="3479F91A" w14:textId="77777777" w:rsidTr="004D6C76">
        <w:trPr>
          <w:trHeight w:val="20"/>
        </w:trPr>
        <w:tc>
          <w:tcPr>
            <w:tcW w:w="873" w:type="dxa"/>
            <w:shd w:val="clear" w:color="auto" w:fill="FFFFFF"/>
            <w:noWrap/>
            <w:tcMar>
              <w:left w:w="28" w:type="dxa"/>
              <w:right w:w="28" w:type="dxa"/>
            </w:tcMar>
            <w:hideMark/>
          </w:tcPr>
          <w:p w14:paraId="179B4045" w14:textId="77777777" w:rsidR="004D6C76" w:rsidRPr="00E76BB5" w:rsidRDefault="004D6C76" w:rsidP="004D6C76">
            <w:pPr>
              <w:jc w:val="center"/>
            </w:pPr>
            <w:r w:rsidRPr="00E76BB5">
              <w:t>21.1</w:t>
            </w:r>
          </w:p>
        </w:tc>
        <w:tc>
          <w:tcPr>
            <w:tcW w:w="271" w:type="dxa"/>
            <w:shd w:val="clear" w:color="auto" w:fill="FFFFFF"/>
            <w:noWrap/>
            <w:tcMar>
              <w:left w:w="28" w:type="dxa"/>
              <w:right w:w="28" w:type="dxa"/>
            </w:tcMar>
            <w:hideMark/>
          </w:tcPr>
          <w:p w14:paraId="39FD66F1" w14:textId="77777777" w:rsidR="004D6C76" w:rsidRPr="00E76BB5" w:rsidRDefault="004D6C76" w:rsidP="004D6C76">
            <w:r w:rsidRPr="00E76BB5">
              <w:t> </w:t>
            </w:r>
          </w:p>
        </w:tc>
        <w:tc>
          <w:tcPr>
            <w:tcW w:w="5093" w:type="dxa"/>
            <w:shd w:val="clear" w:color="auto" w:fill="FFFFFF"/>
            <w:tcMar>
              <w:left w:w="28" w:type="dxa"/>
              <w:right w:w="28" w:type="dxa"/>
            </w:tcMar>
            <w:hideMark/>
          </w:tcPr>
          <w:p w14:paraId="4962F727" w14:textId="77777777" w:rsidR="004D6C76" w:rsidRPr="00E76BB5" w:rsidRDefault="004D6C76" w:rsidP="004D6C76">
            <w:pPr>
              <w:ind w:firstLineChars="100" w:firstLine="240"/>
            </w:pPr>
            <w:r w:rsidRPr="00E76BB5">
              <w:t>уголь всего, в том числе:</w:t>
            </w:r>
          </w:p>
        </w:tc>
        <w:tc>
          <w:tcPr>
            <w:tcW w:w="1418" w:type="dxa"/>
            <w:shd w:val="clear" w:color="auto" w:fill="FFFFFF"/>
            <w:noWrap/>
            <w:tcMar>
              <w:left w:w="28" w:type="dxa"/>
              <w:right w:w="28" w:type="dxa"/>
            </w:tcMar>
            <w:hideMark/>
          </w:tcPr>
          <w:p w14:paraId="74B07792" w14:textId="77777777" w:rsidR="004D6C76" w:rsidRPr="00E76BB5" w:rsidRDefault="004D6C76" w:rsidP="004D6C76">
            <w:pPr>
              <w:jc w:val="center"/>
            </w:pPr>
            <w:r w:rsidRPr="00E76BB5">
              <w:t>тыс. 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0E8052A" w14:textId="77777777" w:rsidR="004D6C76" w:rsidRPr="00E76BB5" w:rsidRDefault="004D6C76" w:rsidP="004D6C76">
            <w:pPr>
              <w:jc w:val="center"/>
              <w:rPr>
                <w:sz w:val="22"/>
                <w:szCs w:val="22"/>
              </w:rPr>
            </w:pPr>
            <w:r w:rsidRPr="00E76BB5">
              <w:rPr>
                <w:sz w:val="22"/>
                <w:szCs w:val="22"/>
              </w:rPr>
              <w:t>3554,73</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01AF01A" w14:textId="77777777" w:rsidR="004D6C76" w:rsidRPr="00E76BB5" w:rsidRDefault="004D6C76" w:rsidP="004D6C76">
            <w:pPr>
              <w:jc w:val="center"/>
              <w:rPr>
                <w:sz w:val="22"/>
                <w:szCs w:val="22"/>
              </w:rPr>
            </w:pPr>
            <w:r w:rsidRPr="00E76BB5">
              <w:rPr>
                <w:sz w:val="22"/>
                <w:szCs w:val="22"/>
              </w:rPr>
              <w:t>3906,28</w:t>
            </w:r>
          </w:p>
        </w:tc>
      </w:tr>
      <w:tr w:rsidR="004D6C76" w:rsidRPr="00E76BB5" w14:paraId="78E08C69" w14:textId="77777777" w:rsidTr="004D6C76">
        <w:trPr>
          <w:trHeight w:val="20"/>
        </w:trPr>
        <w:tc>
          <w:tcPr>
            <w:tcW w:w="873" w:type="dxa"/>
            <w:shd w:val="clear" w:color="auto" w:fill="FFFFFF"/>
            <w:noWrap/>
            <w:tcMar>
              <w:left w:w="28" w:type="dxa"/>
              <w:right w:w="28" w:type="dxa"/>
            </w:tcMar>
            <w:hideMark/>
          </w:tcPr>
          <w:p w14:paraId="46562440" w14:textId="77777777" w:rsidR="004D6C76" w:rsidRPr="00E76BB5" w:rsidRDefault="004D6C76" w:rsidP="004D6C76">
            <w:pPr>
              <w:jc w:val="center"/>
            </w:pPr>
            <w:r w:rsidRPr="00E76BB5">
              <w:t> </w:t>
            </w:r>
          </w:p>
        </w:tc>
        <w:tc>
          <w:tcPr>
            <w:tcW w:w="271" w:type="dxa"/>
            <w:shd w:val="clear" w:color="auto" w:fill="FFFFFF"/>
            <w:noWrap/>
            <w:tcMar>
              <w:left w:w="28" w:type="dxa"/>
              <w:right w:w="28" w:type="dxa"/>
            </w:tcMar>
            <w:hideMark/>
          </w:tcPr>
          <w:p w14:paraId="71B981DD" w14:textId="77777777" w:rsidR="004D6C76" w:rsidRPr="00E76BB5" w:rsidRDefault="004D6C76" w:rsidP="004D6C76">
            <w:r w:rsidRPr="00E76BB5">
              <w:t> </w:t>
            </w:r>
          </w:p>
        </w:tc>
        <w:tc>
          <w:tcPr>
            <w:tcW w:w="5093" w:type="dxa"/>
            <w:shd w:val="clear" w:color="auto" w:fill="FFFFFF"/>
            <w:tcMar>
              <w:left w:w="28" w:type="dxa"/>
              <w:right w:w="28" w:type="dxa"/>
            </w:tcMar>
            <w:hideMark/>
          </w:tcPr>
          <w:p w14:paraId="74B7FA96" w14:textId="77777777" w:rsidR="004D6C76" w:rsidRPr="00E76BB5" w:rsidRDefault="004D6C76" w:rsidP="004D6C76">
            <w:r w:rsidRPr="00E76BB5">
              <w:t> </w:t>
            </w:r>
          </w:p>
        </w:tc>
        <w:tc>
          <w:tcPr>
            <w:tcW w:w="1418" w:type="dxa"/>
            <w:shd w:val="clear" w:color="auto" w:fill="FFFFFF"/>
            <w:noWrap/>
            <w:tcMar>
              <w:left w:w="28" w:type="dxa"/>
              <w:right w:w="28" w:type="dxa"/>
            </w:tcMar>
            <w:hideMark/>
          </w:tcPr>
          <w:p w14:paraId="51153DB5"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6ED3447"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4FB545F" w14:textId="77777777" w:rsidR="004D6C76" w:rsidRPr="00E76BB5" w:rsidRDefault="004D6C76" w:rsidP="004D6C76">
            <w:pPr>
              <w:jc w:val="center"/>
              <w:rPr>
                <w:sz w:val="22"/>
                <w:szCs w:val="22"/>
              </w:rPr>
            </w:pPr>
            <w:r w:rsidRPr="00E76BB5">
              <w:rPr>
                <w:sz w:val="22"/>
                <w:szCs w:val="22"/>
              </w:rPr>
              <w:t>0,00</w:t>
            </w:r>
          </w:p>
        </w:tc>
      </w:tr>
      <w:tr w:rsidR="004D6C76" w:rsidRPr="00E76BB5" w14:paraId="219AF918" w14:textId="77777777" w:rsidTr="004D6C76">
        <w:trPr>
          <w:trHeight w:val="20"/>
        </w:trPr>
        <w:tc>
          <w:tcPr>
            <w:tcW w:w="873" w:type="dxa"/>
            <w:shd w:val="clear" w:color="auto" w:fill="FFFFFF"/>
            <w:noWrap/>
            <w:tcMar>
              <w:left w:w="28" w:type="dxa"/>
              <w:right w:w="28" w:type="dxa"/>
            </w:tcMar>
            <w:hideMark/>
          </w:tcPr>
          <w:p w14:paraId="5977986C" w14:textId="77777777" w:rsidR="004D6C76" w:rsidRPr="00E76BB5" w:rsidRDefault="004D6C76" w:rsidP="004D6C76">
            <w:pPr>
              <w:jc w:val="center"/>
            </w:pPr>
            <w:r w:rsidRPr="00E76BB5">
              <w:t>21.2</w:t>
            </w:r>
          </w:p>
        </w:tc>
        <w:tc>
          <w:tcPr>
            <w:tcW w:w="271" w:type="dxa"/>
            <w:shd w:val="clear" w:color="auto" w:fill="FFFFFF"/>
            <w:noWrap/>
            <w:tcMar>
              <w:left w:w="28" w:type="dxa"/>
              <w:right w:w="28" w:type="dxa"/>
            </w:tcMar>
            <w:hideMark/>
          </w:tcPr>
          <w:p w14:paraId="5C1F3FE0" w14:textId="77777777" w:rsidR="004D6C76" w:rsidRPr="00E76BB5" w:rsidRDefault="004D6C76" w:rsidP="004D6C76">
            <w:r w:rsidRPr="00E76BB5">
              <w:t> </w:t>
            </w:r>
          </w:p>
        </w:tc>
        <w:tc>
          <w:tcPr>
            <w:tcW w:w="5093" w:type="dxa"/>
            <w:shd w:val="clear" w:color="auto" w:fill="FFFFFF"/>
            <w:tcMar>
              <w:left w:w="28" w:type="dxa"/>
              <w:right w:w="28" w:type="dxa"/>
            </w:tcMar>
            <w:hideMark/>
          </w:tcPr>
          <w:p w14:paraId="35E249A5" w14:textId="77777777" w:rsidR="004D6C76" w:rsidRPr="00E76BB5" w:rsidRDefault="004D6C76" w:rsidP="004D6C76">
            <w:pPr>
              <w:ind w:firstLineChars="100" w:firstLine="240"/>
            </w:pPr>
            <w:r w:rsidRPr="00E76BB5">
              <w:t>мазут</w:t>
            </w:r>
          </w:p>
        </w:tc>
        <w:tc>
          <w:tcPr>
            <w:tcW w:w="1418" w:type="dxa"/>
            <w:shd w:val="clear" w:color="auto" w:fill="FFFFFF"/>
            <w:noWrap/>
            <w:tcMar>
              <w:left w:w="28" w:type="dxa"/>
              <w:right w:w="28" w:type="dxa"/>
            </w:tcMar>
            <w:hideMark/>
          </w:tcPr>
          <w:p w14:paraId="45300D8B" w14:textId="77777777" w:rsidR="004D6C76" w:rsidRPr="00E76BB5" w:rsidRDefault="004D6C76" w:rsidP="004D6C76">
            <w:pPr>
              <w:jc w:val="center"/>
            </w:pPr>
            <w:r w:rsidRPr="00E76BB5">
              <w:t>тыс. 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F8455BA" w14:textId="77777777" w:rsidR="004D6C76" w:rsidRPr="00E76BB5" w:rsidRDefault="004D6C76" w:rsidP="004D6C76">
            <w:pPr>
              <w:jc w:val="center"/>
              <w:rPr>
                <w:sz w:val="22"/>
                <w:szCs w:val="22"/>
              </w:rPr>
            </w:pPr>
            <w:r w:rsidRPr="00E76BB5">
              <w:rPr>
                <w:sz w:val="22"/>
                <w:szCs w:val="22"/>
              </w:rPr>
              <w:t>7,56</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2D99E4E" w14:textId="77777777" w:rsidR="004D6C76" w:rsidRPr="00E76BB5" w:rsidRDefault="004D6C76" w:rsidP="004D6C76">
            <w:pPr>
              <w:jc w:val="center"/>
              <w:rPr>
                <w:sz w:val="22"/>
                <w:szCs w:val="22"/>
              </w:rPr>
            </w:pPr>
            <w:r w:rsidRPr="00E76BB5">
              <w:rPr>
                <w:sz w:val="22"/>
                <w:szCs w:val="22"/>
              </w:rPr>
              <w:t>6,66</w:t>
            </w:r>
          </w:p>
        </w:tc>
      </w:tr>
      <w:tr w:rsidR="004D6C76" w:rsidRPr="00E76BB5" w14:paraId="0349605A" w14:textId="77777777" w:rsidTr="004D6C76">
        <w:trPr>
          <w:trHeight w:val="20"/>
        </w:trPr>
        <w:tc>
          <w:tcPr>
            <w:tcW w:w="873" w:type="dxa"/>
            <w:shd w:val="clear" w:color="auto" w:fill="FFFFFF"/>
            <w:noWrap/>
            <w:tcMar>
              <w:left w:w="28" w:type="dxa"/>
              <w:right w:w="28" w:type="dxa"/>
            </w:tcMar>
            <w:hideMark/>
          </w:tcPr>
          <w:p w14:paraId="5152D0C7" w14:textId="77777777" w:rsidR="004D6C76" w:rsidRPr="00E76BB5" w:rsidRDefault="004D6C76" w:rsidP="004D6C76">
            <w:pPr>
              <w:jc w:val="center"/>
            </w:pPr>
            <w:r w:rsidRPr="00E76BB5">
              <w:t>21.3</w:t>
            </w:r>
          </w:p>
        </w:tc>
        <w:tc>
          <w:tcPr>
            <w:tcW w:w="271" w:type="dxa"/>
            <w:shd w:val="clear" w:color="auto" w:fill="FFFFFF"/>
            <w:noWrap/>
            <w:tcMar>
              <w:left w:w="28" w:type="dxa"/>
              <w:right w:w="28" w:type="dxa"/>
            </w:tcMar>
            <w:hideMark/>
          </w:tcPr>
          <w:p w14:paraId="712051EF" w14:textId="77777777" w:rsidR="004D6C76" w:rsidRPr="00E76BB5" w:rsidRDefault="004D6C76" w:rsidP="004D6C76">
            <w:r w:rsidRPr="00E76BB5">
              <w:t> </w:t>
            </w:r>
          </w:p>
        </w:tc>
        <w:tc>
          <w:tcPr>
            <w:tcW w:w="5093" w:type="dxa"/>
            <w:shd w:val="clear" w:color="auto" w:fill="FFFFFF"/>
            <w:tcMar>
              <w:left w:w="28" w:type="dxa"/>
              <w:right w:w="28" w:type="dxa"/>
            </w:tcMar>
            <w:hideMark/>
          </w:tcPr>
          <w:p w14:paraId="7FF43063" w14:textId="77777777" w:rsidR="004D6C76" w:rsidRPr="00E76BB5" w:rsidRDefault="004D6C76" w:rsidP="004D6C76">
            <w:pPr>
              <w:ind w:firstLineChars="100" w:firstLine="240"/>
            </w:pPr>
            <w:r w:rsidRPr="00E76BB5">
              <w:t>газ всего, в том числе:</w:t>
            </w:r>
          </w:p>
        </w:tc>
        <w:tc>
          <w:tcPr>
            <w:tcW w:w="1418" w:type="dxa"/>
            <w:shd w:val="clear" w:color="auto" w:fill="FFFFFF"/>
            <w:noWrap/>
            <w:tcMar>
              <w:left w:w="28" w:type="dxa"/>
              <w:right w:w="28" w:type="dxa"/>
            </w:tcMar>
            <w:hideMark/>
          </w:tcPr>
          <w:p w14:paraId="55F13BD3" w14:textId="77777777" w:rsidR="004D6C76" w:rsidRPr="00E76BB5" w:rsidRDefault="004D6C76" w:rsidP="004D6C76">
            <w:pPr>
              <w:jc w:val="center"/>
            </w:pPr>
            <w:r w:rsidRPr="00E76BB5">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2910338"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0352E99" w14:textId="77777777" w:rsidR="004D6C76" w:rsidRPr="00E76BB5" w:rsidRDefault="004D6C76" w:rsidP="004D6C76">
            <w:pPr>
              <w:jc w:val="center"/>
              <w:rPr>
                <w:sz w:val="22"/>
                <w:szCs w:val="22"/>
              </w:rPr>
            </w:pPr>
            <w:r w:rsidRPr="00E76BB5">
              <w:rPr>
                <w:sz w:val="22"/>
                <w:szCs w:val="22"/>
              </w:rPr>
              <w:t>0,00</w:t>
            </w:r>
          </w:p>
        </w:tc>
      </w:tr>
      <w:tr w:rsidR="004D6C76" w:rsidRPr="00E76BB5" w14:paraId="7DCBFB61" w14:textId="77777777" w:rsidTr="004D6C76">
        <w:trPr>
          <w:trHeight w:val="20"/>
        </w:trPr>
        <w:tc>
          <w:tcPr>
            <w:tcW w:w="873" w:type="dxa"/>
            <w:shd w:val="clear" w:color="auto" w:fill="FFFFFF"/>
            <w:noWrap/>
            <w:tcMar>
              <w:left w:w="28" w:type="dxa"/>
              <w:right w:w="28" w:type="dxa"/>
            </w:tcMar>
            <w:hideMark/>
          </w:tcPr>
          <w:p w14:paraId="31021C16" w14:textId="77777777" w:rsidR="004D6C76" w:rsidRPr="00E76BB5" w:rsidRDefault="004D6C76" w:rsidP="004D6C76">
            <w:pPr>
              <w:jc w:val="center"/>
            </w:pPr>
            <w:r w:rsidRPr="00E76BB5">
              <w:t>21.3.1</w:t>
            </w:r>
          </w:p>
        </w:tc>
        <w:tc>
          <w:tcPr>
            <w:tcW w:w="271" w:type="dxa"/>
            <w:shd w:val="clear" w:color="auto" w:fill="FFFFFF"/>
            <w:noWrap/>
            <w:tcMar>
              <w:left w:w="28" w:type="dxa"/>
              <w:right w:w="28" w:type="dxa"/>
            </w:tcMar>
            <w:hideMark/>
          </w:tcPr>
          <w:p w14:paraId="38FC4519" w14:textId="77777777" w:rsidR="004D6C76" w:rsidRPr="00E76BB5" w:rsidRDefault="004D6C76" w:rsidP="004D6C76">
            <w:r w:rsidRPr="00E76BB5">
              <w:t> </w:t>
            </w:r>
          </w:p>
        </w:tc>
        <w:tc>
          <w:tcPr>
            <w:tcW w:w="5093" w:type="dxa"/>
            <w:shd w:val="clear" w:color="auto" w:fill="FFFFFF"/>
            <w:tcMar>
              <w:left w:w="28" w:type="dxa"/>
              <w:right w:w="28" w:type="dxa"/>
            </w:tcMar>
            <w:hideMark/>
          </w:tcPr>
          <w:p w14:paraId="40F3970A" w14:textId="77777777" w:rsidR="004D6C76" w:rsidRPr="00E76BB5" w:rsidRDefault="004D6C76" w:rsidP="004D6C76">
            <w:pPr>
              <w:ind w:firstLineChars="200" w:firstLine="480"/>
            </w:pPr>
            <w:r w:rsidRPr="00E76BB5">
              <w:t>газ лимитный</w:t>
            </w:r>
          </w:p>
        </w:tc>
        <w:tc>
          <w:tcPr>
            <w:tcW w:w="1418" w:type="dxa"/>
            <w:shd w:val="clear" w:color="auto" w:fill="FFFFFF"/>
            <w:noWrap/>
            <w:tcMar>
              <w:left w:w="28" w:type="dxa"/>
              <w:right w:w="28" w:type="dxa"/>
            </w:tcMar>
            <w:hideMark/>
          </w:tcPr>
          <w:p w14:paraId="5BF634FF" w14:textId="77777777" w:rsidR="004D6C76" w:rsidRPr="00E76BB5" w:rsidRDefault="004D6C76" w:rsidP="004D6C76">
            <w:pPr>
              <w:jc w:val="center"/>
            </w:pPr>
            <w:r w:rsidRPr="00E76BB5">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F5BF6BA"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614FA1D" w14:textId="77777777" w:rsidR="004D6C76" w:rsidRPr="00E76BB5" w:rsidRDefault="004D6C76" w:rsidP="004D6C76">
            <w:pPr>
              <w:jc w:val="center"/>
              <w:rPr>
                <w:sz w:val="22"/>
                <w:szCs w:val="22"/>
              </w:rPr>
            </w:pPr>
            <w:r w:rsidRPr="00E76BB5">
              <w:rPr>
                <w:sz w:val="22"/>
                <w:szCs w:val="22"/>
              </w:rPr>
              <w:t>0,00</w:t>
            </w:r>
          </w:p>
        </w:tc>
      </w:tr>
      <w:tr w:rsidR="004D6C76" w:rsidRPr="00E76BB5" w14:paraId="1279A053" w14:textId="77777777" w:rsidTr="004D6C76">
        <w:trPr>
          <w:trHeight w:val="20"/>
        </w:trPr>
        <w:tc>
          <w:tcPr>
            <w:tcW w:w="873" w:type="dxa"/>
            <w:shd w:val="clear" w:color="auto" w:fill="FFFFFF"/>
            <w:noWrap/>
            <w:tcMar>
              <w:left w:w="28" w:type="dxa"/>
              <w:right w:w="28" w:type="dxa"/>
            </w:tcMar>
            <w:hideMark/>
          </w:tcPr>
          <w:p w14:paraId="1577B812" w14:textId="77777777" w:rsidR="004D6C76" w:rsidRPr="00E76BB5" w:rsidRDefault="004D6C76" w:rsidP="004D6C76">
            <w:pPr>
              <w:jc w:val="center"/>
            </w:pPr>
            <w:r w:rsidRPr="00E76BB5">
              <w:t>21.3.2</w:t>
            </w:r>
          </w:p>
        </w:tc>
        <w:tc>
          <w:tcPr>
            <w:tcW w:w="271" w:type="dxa"/>
            <w:shd w:val="clear" w:color="auto" w:fill="FFFFFF"/>
            <w:noWrap/>
            <w:tcMar>
              <w:left w:w="28" w:type="dxa"/>
              <w:right w:w="28" w:type="dxa"/>
            </w:tcMar>
            <w:hideMark/>
          </w:tcPr>
          <w:p w14:paraId="2CDD3985" w14:textId="77777777" w:rsidR="004D6C76" w:rsidRPr="00E76BB5" w:rsidRDefault="004D6C76" w:rsidP="004D6C76">
            <w:r w:rsidRPr="00E76BB5">
              <w:t> </w:t>
            </w:r>
          </w:p>
        </w:tc>
        <w:tc>
          <w:tcPr>
            <w:tcW w:w="5093" w:type="dxa"/>
            <w:shd w:val="clear" w:color="auto" w:fill="FFFFFF"/>
            <w:tcMar>
              <w:left w:w="28" w:type="dxa"/>
              <w:right w:w="28" w:type="dxa"/>
            </w:tcMar>
            <w:hideMark/>
          </w:tcPr>
          <w:p w14:paraId="3DF478E3" w14:textId="77777777" w:rsidR="004D6C76" w:rsidRPr="00E76BB5" w:rsidRDefault="004D6C76" w:rsidP="004D6C76">
            <w:pPr>
              <w:ind w:firstLineChars="200" w:firstLine="480"/>
            </w:pPr>
            <w:r w:rsidRPr="00E76BB5">
              <w:t>газ сверхлимитный</w:t>
            </w:r>
          </w:p>
        </w:tc>
        <w:tc>
          <w:tcPr>
            <w:tcW w:w="1418" w:type="dxa"/>
            <w:shd w:val="clear" w:color="auto" w:fill="FFFFFF"/>
            <w:noWrap/>
            <w:tcMar>
              <w:left w:w="28" w:type="dxa"/>
              <w:right w:w="28" w:type="dxa"/>
            </w:tcMar>
            <w:hideMark/>
          </w:tcPr>
          <w:p w14:paraId="66CE6093" w14:textId="77777777" w:rsidR="004D6C76" w:rsidRPr="00E76BB5" w:rsidRDefault="004D6C76" w:rsidP="004D6C76">
            <w:pPr>
              <w:jc w:val="center"/>
            </w:pPr>
            <w:r w:rsidRPr="00E76BB5">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65BC584"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9B511D3" w14:textId="77777777" w:rsidR="004D6C76" w:rsidRPr="00E76BB5" w:rsidRDefault="004D6C76" w:rsidP="004D6C76">
            <w:pPr>
              <w:jc w:val="center"/>
              <w:rPr>
                <w:sz w:val="22"/>
                <w:szCs w:val="22"/>
              </w:rPr>
            </w:pPr>
            <w:r w:rsidRPr="00E76BB5">
              <w:rPr>
                <w:sz w:val="22"/>
                <w:szCs w:val="22"/>
              </w:rPr>
              <w:t>0,00</w:t>
            </w:r>
          </w:p>
        </w:tc>
      </w:tr>
      <w:tr w:rsidR="004D6C76" w:rsidRPr="00E76BB5" w14:paraId="19C3070D" w14:textId="77777777" w:rsidTr="004D6C76">
        <w:trPr>
          <w:trHeight w:val="20"/>
        </w:trPr>
        <w:tc>
          <w:tcPr>
            <w:tcW w:w="873" w:type="dxa"/>
            <w:shd w:val="clear" w:color="auto" w:fill="FFFFFF"/>
            <w:noWrap/>
            <w:tcMar>
              <w:left w:w="28" w:type="dxa"/>
              <w:right w:w="28" w:type="dxa"/>
            </w:tcMar>
            <w:hideMark/>
          </w:tcPr>
          <w:p w14:paraId="5F084D5E" w14:textId="77777777" w:rsidR="004D6C76" w:rsidRPr="00E76BB5" w:rsidRDefault="004D6C76" w:rsidP="004D6C76">
            <w:pPr>
              <w:jc w:val="center"/>
            </w:pPr>
            <w:r w:rsidRPr="00E76BB5">
              <w:t>21.3.3</w:t>
            </w:r>
          </w:p>
        </w:tc>
        <w:tc>
          <w:tcPr>
            <w:tcW w:w="271" w:type="dxa"/>
            <w:shd w:val="clear" w:color="auto" w:fill="FFFFFF"/>
            <w:noWrap/>
            <w:tcMar>
              <w:left w:w="28" w:type="dxa"/>
              <w:right w:w="28" w:type="dxa"/>
            </w:tcMar>
            <w:hideMark/>
          </w:tcPr>
          <w:p w14:paraId="5C8CF859" w14:textId="77777777" w:rsidR="004D6C76" w:rsidRPr="00E76BB5" w:rsidRDefault="004D6C76" w:rsidP="004D6C76">
            <w:r w:rsidRPr="00E76BB5">
              <w:t> </w:t>
            </w:r>
          </w:p>
        </w:tc>
        <w:tc>
          <w:tcPr>
            <w:tcW w:w="5093" w:type="dxa"/>
            <w:shd w:val="clear" w:color="auto" w:fill="FFFFFF"/>
            <w:tcMar>
              <w:left w:w="28" w:type="dxa"/>
              <w:right w:w="28" w:type="dxa"/>
            </w:tcMar>
            <w:hideMark/>
          </w:tcPr>
          <w:p w14:paraId="27204912" w14:textId="77777777" w:rsidR="004D6C76" w:rsidRPr="00E76BB5" w:rsidRDefault="004D6C76" w:rsidP="004D6C76">
            <w:pPr>
              <w:ind w:firstLineChars="200" w:firstLine="480"/>
            </w:pPr>
            <w:r w:rsidRPr="00E76BB5">
              <w:t>газ коммерческий</w:t>
            </w:r>
          </w:p>
        </w:tc>
        <w:tc>
          <w:tcPr>
            <w:tcW w:w="1418" w:type="dxa"/>
            <w:shd w:val="clear" w:color="auto" w:fill="FFFFFF"/>
            <w:noWrap/>
            <w:tcMar>
              <w:left w:w="28" w:type="dxa"/>
              <w:right w:w="28" w:type="dxa"/>
            </w:tcMar>
            <w:hideMark/>
          </w:tcPr>
          <w:p w14:paraId="1CA0101B" w14:textId="77777777" w:rsidR="004D6C76" w:rsidRPr="00E76BB5" w:rsidRDefault="004D6C76" w:rsidP="004D6C76">
            <w:pPr>
              <w:jc w:val="center"/>
            </w:pPr>
            <w:r w:rsidRPr="00E76BB5">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396AA1C"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608C6E6" w14:textId="77777777" w:rsidR="004D6C76" w:rsidRPr="00E76BB5" w:rsidRDefault="004D6C76" w:rsidP="004D6C76">
            <w:pPr>
              <w:jc w:val="center"/>
              <w:rPr>
                <w:sz w:val="22"/>
                <w:szCs w:val="22"/>
              </w:rPr>
            </w:pPr>
            <w:r w:rsidRPr="00E76BB5">
              <w:rPr>
                <w:sz w:val="22"/>
                <w:szCs w:val="22"/>
              </w:rPr>
              <w:t>0,00</w:t>
            </w:r>
          </w:p>
        </w:tc>
      </w:tr>
      <w:tr w:rsidR="004D6C76" w:rsidRPr="00E76BB5" w14:paraId="18F89585" w14:textId="77777777" w:rsidTr="004D6C76">
        <w:trPr>
          <w:trHeight w:val="20"/>
        </w:trPr>
        <w:tc>
          <w:tcPr>
            <w:tcW w:w="873" w:type="dxa"/>
            <w:shd w:val="clear" w:color="auto" w:fill="FFFFFF"/>
            <w:noWrap/>
            <w:tcMar>
              <w:left w:w="28" w:type="dxa"/>
              <w:right w:w="28" w:type="dxa"/>
            </w:tcMar>
            <w:hideMark/>
          </w:tcPr>
          <w:p w14:paraId="69F2389D" w14:textId="77777777" w:rsidR="004D6C76" w:rsidRPr="00E76BB5" w:rsidRDefault="004D6C76" w:rsidP="004D6C76">
            <w:pPr>
              <w:jc w:val="center"/>
            </w:pPr>
            <w:r w:rsidRPr="00E76BB5">
              <w:t>21.4</w:t>
            </w:r>
          </w:p>
        </w:tc>
        <w:tc>
          <w:tcPr>
            <w:tcW w:w="271" w:type="dxa"/>
            <w:shd w:val="clear" w:color="auto" w:fill="FFFFFF"/>
            <w:noWrap/>
            <w:tcMar>
              <w:left w:w="28" w:type="dxa"/>
              <w:right w:w="28" w:type="dxa"/>
            </w:tcMar>
            <w:hideMark/>
          </w:tcPr>
          <w:p w14:paraId="0C72D666" w14:textId="77777777" w:rsidR="004D6C76" w:rsidRPr="00E76BB5" w:rsidRDefault="004D6C76" w:rsidP="004D6C76">
            <w:r w:rsidRPr="00E76BB5">
              <w:t> </w:t>
            </w:r>
          </w:p>
        </w:tc>
        <w:tc>
          <w:tcPr>
            <w:tcW w:w="5093" w:type="dxa"/>
            <w:shd w:val="clear" w:color="auto" w:fill="FFFFFF"/>
            <w:tcMar>
              <w:left w:w="28" w:type="dxa"/>
              <w:right w:w="28" w:type="dxa"/>
            </w:tcMar>
            <w:hideMark/>
          </w:tcPr>
          <w:p w14:paraId="2C97C818" w14:textId="77777777" w:rsidR="004D6C76" w:rsidRPr="00E76BB5" w:rsidRDefault="004D6C76" w:rsidP="004D6C76">
            <w:pPr>
              <w:ind w:firstLineChars="100" w:firstLine="240"/>
            </w:pPr>
            <w:r w:rsidRPr="00E76BB5">
              <w:t>др. виды топлива</w:t>
            </w:r>
          </w:p>
        </w:tc>
        <w:tc>
          <w:tcPr>
            <w:tcW w:w="1418" w:type="dxa"/>
            <w:shd w:val="clear" w:color="auto" w:fill="FFFFFF"/>
            <w:noWrap/>
            <w:tcMar>
              <w:left w:w="28" w:type="dxa"/>
              <w:right w:w="28" w:type="dxa"/>
            </w:tcMar>
            <w:hideMark/>
          </w:tcPr>
          <w:p w14:paraId="55E40DAB" w14:textId="77777777" w:rsidR="004D6C76" w:rsidRPr="00E76BB5" w:rsidRDefault="004D6C76" w:rsidP="004D6C76">
            <w:pPr>
              <w:jc w:val="center"/>
            </w:pPr>
            <w:r w:rsidRPr="00E76BB5">
              <w:t>тыс. 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8ED47DE"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1EAD4F5" w14:textId="77777777" w:rsidR="004D6C76" w:rsidRPr="00E76BB5" w:rsidRDefault="004D6C76" w:rsidP="004D6C76">
            <w:pPr>
              <w:jc w:val="center"/>
              <w:rPr>
                <w:sz w:val="22"/>
                <w:szCs w:val="22"/>
              </w:rPr>
            </w:pPr>
            <w:r w:rsidRPr="00E76BB5">
              <w:rPr>
                <w:sz w:val="22"/>
                <w:szCs w:val="22"/>
              </w:rPr>
              <w:t>0,00</w:t>
            </w:r>
          </w:p>
        </w:tc>
      </w:tr>
      <w:tr w:rsidR="004D6C76" w:rsidRPr="00E76BB5" w14:paraId="43D01F6F" w14:textId="77777777" w:rsidTr="004D6C76">
        <w:trPr>
          <w:trHeight w:val="20"/>
        </w:trPr>
        <w:tc>
          <w:tcPr>
            <w:tcW w:w="873" w:type="dxa"/>
            <w:shd w:val="clear" w:color="auto" w:fill="FFFFFF"/>
            <w:noWrap/>
            <w:tcMar>
              <w:left w:w="28" w:type="dxa"/>
              <w:right w:w="28" w:type="dxa"/>
            </w:tcMar>
            <w:hideMark/>
          </w:tcPr>
          <w:p w14:paraId="138CD2FB" w14:textId="77777777" w:rsidR="004D6C76" w:rsidRPr="00E76BB5" w:rsidRDefault="004D6C76" w:rsidP="004D6C76">
            <w:pPr>
              <w:jc w:val="center"/>
            </w:pPr>
            <w:r w:rsidRPr="00E76BB5">
              <w:t>21.4.1</w:t>
            </w:r>
          </w:p>
        </w:tc>
        <w:tc>
          <w:tcPr>
            <w:tcW w:w="271" w:type="dxa"/>
            <w:shd w:val="clear" w:color="auto" w:fill="FFFFFF"/>
            <w:noWrap/>
            <w:tcMar>
              <w:left w:w="28" w:type="dxa"/>
              <w:right w:w="28" w:type="dxa"/>
            </w:tcMar>
            <w:hideMark/>
          </w:tcPr>
          <w:p w14:paraId="1C869B7C" w14:textId="77777777" w:rsidR="004D6C76" w:rsidRPr="00E76BB5" w:rsidRDefault="004D6C76" w:rsidP="004D6C76">
            <w:r w:rsidRPr="00E76BB5">
              <w:t> </w:t>
            </w:r>
          </w:p>
        </w:tc>
        <w:tc>
          <w:tcPr>
            <w:tcW w:w="5093" w:type="dxa"/>
            <w:shd w:val="clear" w:color="auto" w:fill="FFFFFF"/>
            <w:tcMar>
              <w:left w:w="28" w:type="dxa"/>
              <w:right w:w="28" w:type="dxa"/>
            </w:tcMar>
            <w:hideMark/>
          </w:tcPr>
          <w:p w14:paraId="7307B5A4" w14:textId="77777777" w:rsidR="004D6C76" w:rsidRPr="00E76BB5" w:rsidRDefault="004D6C76" w:rsidP="004D6C76">
            <w:pPr>
              <w:ind w:firstLineChars="200" w:firstLine="480"/>
            </w:pPr>
            <w:r w:rsidRPr="00E76BB5">
              <w:t>Газ доменный</w:t>
            </w:r>
          </w:p>
        </w:tc>
        <w:tc>
          <w:tcPr>
            <w:tcW w:w="1418" w:type="dxa"/>
            <w:shd w:val="clear" w:color="auto" w:fill="FFFFFF"/>
            <w:noWrap/>
            <w:tcMar>
              <w:left w:w="28" w:type="dxa"/>
              <w:right w:w="28" w:type="dxa"/>
            </w:tcMar>
            <w:hideMark/>
          </w:tcPr>
          <w:p w14:paraId="09D04D5E" w14:textId="77777777" w:rsidR="004D6C76" w:rsidRPr="00E76BB5" w:rsidRDefault="004D6C76" w:rsidP="004D6C76">
            <w:pPr>
              <w:jc w:val="center"/>
            </w:pPr>
            <w:r w:rsidRPr="00E76BB5">
              <w:t>тыс. 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734BB22"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CFBD2BA" w14:textId="77777777" w:rsidR="004D6C76" w:rsidRPr="00E76BB5" w:rsidRDefault="004D6C76" w:rsidP="004D6C76">
            <w:pPr>
              <w:jc w:val="center"/>
              <w:rPr>
                <w:sz w:val="22"/>
                <w:szCs w:val="22"/>
              </w:rPr>
            </w:pPr>
            <w:r w:rsidRPr="00E76BB5">
              <w:rPr>
                <w:sz w:val="22"/>
                <w:szCs w:val="22"/>
              </w:rPr>
              <w:t>0,00</w:t>
            </w:r>
          </w:p>
        </w:tc>
      </w:tr>
      <w:tr w:rsidR="004D6C76" w:rsidRPr="00E76BB5" w14:paraId="49747D42" w14:textId="77777777" w:rsidTr="004D6C76">
        <w:trPr>
          <w:trHeight w:val="20"/>
        </w:trPr>
        <w:tc>
          <w:tcPr>
            <w:tcW w:w="873" w:type="dxa"/>
            <w:shd w:val="clear" w:color="auto" w:fill="FFFFFF"/>
            <w:noWrap/>
            <w:tcMar>
              <w:left w:w="28" w:type="dxa"/>
              <w:right w:w="28" w:type="dxa"/>
            </w:tcMar>
            <w:hideMark/>
          </w:tcPr>
          <w:p w14:paraId="2252B473" w14:textId="77777777" w:rsidR="004D6C76" w:rsidRPr="00E76BB5" w:rsidRDefault="004D6C76" w:rsidP="004D6C76">
            <w:pPr>
              <w:jc w:val="center"/>
            </w:pPr>
            <w:r w:rsidRPr="00E76BB5">
              <w:t>21.4.2</w:t>
            </w:r>
          </w:p>
        </w:tc>
        <w:tc>
          <w:tcPr>
            <w:tcW w:w="271" w:type="dxa"/>
            <w:shd w:val="clear" w:color="auto" w:fill="FFFFFF"/>
            <w:noWrap/>
            <w:tcMar>
              <w:left w:w="28" w:type="dxa"/>
              <w:right w:w="28" w:type="dxa"/>
            </w:tcMar>
            <w:hideMark/>
          </w:tcPr>
          <w:p w14:paraId="59E1726C" w14:textId="77777777" w:rsidR="004D6C76" w:rsidRPr="00E76BB5" w:rsidRDefault="004D6C76" w:rsidP="004D6C76">
            <w:r w:rsidRPr="00E76BB5">
              <w:t> </w:t>
            </w:r>
          </w:p>
        </w:tc>
        <w:tc>
          <w:tcPr>
            <w:tcW w:w="5093" w:type="dxa"/>
            <w:shd w:val="clear" w:color="auto" w:fill="FFFFFF"/>
            <w:tcMar>
              <w:left w:w="28" w:type="dxa"/>
              <w:right w:w="28" w:type="dxa"/>
            </w:tcMar>
            <w:hideMark/>
          </w:tcPr>
          <w:p w14:paraId="38EF807C" w14:textId="77777777" w:rsidR="004D6C76" w:rsidRPr="00E76BB5" w:rsidRDefault="004D6C76" w:rsidP="004D6C76">
            <w:pPr>
              <w:ind w:firstLineChars="200" w:firstLine="480"/>
            </w:pPr>
            <w:r w:rsidRPr="00E76BB5">
              <w:t>Газ коксовый</w:t>
            </w:r>
          </w:p>
        </w:tc>
        <w:tc>
          <w:tcPr>
            <w:tcW w:w="1418" w:type="dxa"/>
            <w:shd w:val="clear" w:color="auto" w:fill="FFFFFF"/>
            <w:noWrap/>
            <w:tcMar>
              <w:left w:w="28" w:type="dxa"/>
              <w:right w:w="28" w:type="dxa"/>
            </w:tcMar>
            <w:hideMark/>
          </w:tcPr>
          <w:p w14:paraId="5720FA6C" w14:textId="77777777" w:rsidR="004D6C76" w:rsidRPr="00E76BB5" w:rsidRDefault="004D6C76" w:rsidP="004D6C76">
            <w:pPr>
              <w:jc w:val="center"/>
            </w:pPr>
            <w:r w:rsidRPr="00E76BB5">
              <w:t>тыс. 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733F839"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FC66745" w14:textId="77777777" w:rsidR="004D6C76" w:rsidRPr="00E76BB5" w:rsidRDefault="004D6C76" w:rsidP="004D6C76">
            <w:pPr>
              <w:jc w:val="center"/>
              <w:rPr>
                <w:sz w:val="22"/>
                <w:szCs w:val="22"/>
              </w:rPr>
            </w:pPr>
            <w:r w:rsidRPr="00E76BB5">
              <w:rPr>
                <w:sz w:val="22"/>
                <w:szCs w:val="22"/>
              </w:rPr>
              <w:t>0,00</w:t>
            </w:r>
          </w:p>
        </w:tc>
      </w:tr>
      <w:tr w:rsidR="004D6C76" w:rsidRPr="00E76BB5" w14:paraId="691F1DAB" w14:textId="77777777" w:rsidTr="004D6C76">
        <w:trPr>
          <w:trHeight w:val="20"/>
        </w:trPr>
        <w:tc>
          <w:tcPr>
            <w:tcW w:w="873" w:type="dxa"/>
            <w:shd w:val="clear" w:color="auto" w:fill="FFFFFF"/>
            <w:noWrap/>
            <w:tcMar>
              <w:left w:w="28" w:type="dxa"/>
              <w:right w:w="28" w:type="dxa"/>
            </w:tcMar>
            <w:hideMark/>
          </w:tcPr>
          <w:p w14:paraId="14F639DA" w14:textId="77777777" w:rsidR="004D6C76" w:rsidRPr="00E76BB5" w:rsidRDefault="004D6C76" w:rsidP="004D6C76">
            <w:pPr>
              <w:jc w:val="center"/>
            </w:pPr>
            <w:r w:rsidRPr="00E76BB5">
              <w:t>22</w:t>
            </w:r>
          </w:p>
        </w:tc>
        <w:tc>
          <w:tcPr>
            <w:tcW w:w="271" w:type="dxa"/>
            <w:shd w:val="clear" w:color="auto" w:fill="FFFFFF"/>
            <w:noWrap/>
            <w:tcMar>
              <w:left w:w="28" w:type="dxa"/>
              <w:right w:w="28" w:type="dxa"/>
            </w:tcMar>
            <w:hideMark/>
          </w:tcPr>
          <w:p w14:paraId="451610C0" w14:textId="77777777" w:rsidR="004D6C76" w:rsidRPr="00E76BB5" w:rsidRDefault="004D6C76" w:rsidP="004D6C76">
            <w:r w:rsidRPr="00E76BB5">
              <w:t> </w:t>
            </w:r>
          </w:p>
        </w:tc>
        <w:tc>
          <w:tcPr>
            <w:tcW w:w="5093" w:type="dxa"/>
            <w:shd w:val="clear" w:color="auto" w:fill="FFFFFF"/>
            <w:tcMar>
              <w:left w:w="28" w:type="dxa"/>
              <w:right w:w="28" w:type="dxa"/>
            </w:tcMar>
            <w:hideMark/>
          </w:tcPr>
          <w:p w14:paraId="7A8D6432" w14:textId="77777777" w:rsidR="004D6C76" w:rsidRPr="00E76BB5" w:rsidRDefault="004D6C76" w:rsidP="004D6C76">
            <w:r w:rsidRPr="00E76BB5">
              <w:t>Индекс роста цен натурального топлива</w:t>
            </w:r>
          </w:p>
        </w:tc>
        <w:tc>
          <w:tcPr>
            <w:tcW w:w="1418" w:type="dxa"/>
            <w:shd w:val="clear" w:color="auto" w:fill="FFFFFF"/>
            <w:noWrap/>
            <w:tcMar>
              <w:left w:w="28" w:type="dxa"/>
              <w:right w:w="28" w:type="dxa"/>
            </w:tcMar>
            <w:hideMark/>
          </w:tcPr>
          <w:p w14:paraId="1D49D930"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51DC634"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2498278" w14:textId="77777777" w:rsidR="004D6C76" w:rsidRPr="00E76BB5" w:rsidRDefault="004D6C76" w:rsidP="004D6C76">
            <w:pPr>
              <w:jc w:val="center"/>
              <w:rPr>
                <w:sz w:val="22"/>
                <w:szCs w:val="22"/>
              </w:rPr>
            </w:pPr>
            <w:r w:rsidRPr="00E76BB5">
              <w:rPr>
                <w:sz w:val="22"/>
                <w:szCs w:val="22"/>
              </w:rPr>
              <w:t>0,00</w:t>
            </w:r>
          </w:p>
        </w:tc>
      </w:tr>
      <w:tr w:rsidR="004D6C76" w:rsidRPr="00E76BB5" w14:paraId="436209E7" w14:textId="77777777" w:rsidTr="004D6C76">
        <w:trPr>
          <w:trHeight w:val="20"/>
        </w:trPr>
        <w:tc>
          <w:tcPr>
            <w:tcW w:w="873" w:type="dxa"/>
            <w:shd w:val="clear" w:color="auto" w:fill="FFFFFF"/>
            <w:noWrap/>
            <w:tcMar>
              <w:left w:w="28" w:type="dxa"/>
              <w:right w:w="28" w:type="dxa"/>
            </w:tcMar>
            <w:hideMark/>
          </w:tcPr>
          <w:p w14:paraId="69C20E6C" w14:textId="77777777" w:rsidR="004D6C76" w:rsidRPr="00E76BB5" w:rsidRDefault="004D6C76" w:rsidP="004D6C76">
            <w:pPr>
              <w:jc w:val="center"/>
            </w:pPr>
            <w:r w:rsidRPr="00E76BB5">
              <w:t>23</w:t>
            </w:r>
          </w:p>
        </w:tc>
        <w:tc>
          <w:tcPr>
            <w:tcW w:w="271" w:type="dxa"/>
            <w:shd w:val="clear" w:color="auto" w:fill="FFFFFF"/>
            <w:noWrap/>
            <w:tcMar>
              <w:left w:w="28" w:type="dxa"/>
              <w:right w:w="28" w:type="dxa"/>
            </w:tcMar>
            <w:hideMark/>
          </w:tcPr>
          <w:p w14:paraId="54B03540" w14:textId="77777777" w:rsidR="004D6C76" w:rsidRPr="00E76BB5" w:rsidRDefault="004D6C76" w:rsidP="004D6C76">
            <w:r w:rsidRPr="00E76BB5">
              <w:t> </w:t>
            </w:r>
          </w:p>
        </w:tc>
        <w:tc>
          <w:tcPr>
            <w:tcW w:w="5093" w:type="dxa"/>
            <w:shd w:val="clear" w:color="auto" w:fill="FFFFFF"/>
            <w:tcMar>
              <w:left w:w="28" w:type="dxa"/>
              <w:right w:w="28" w:type="dxa"/>
            </w:tcMar>
            <w:hideMark/>
          </w:tcPr>
          <w:p w14:paraId="06F7C74C" w14:textId="77777777" w:rsidR="004D6C76" w:rsidRPr="00E76BB5" w:rsidRDefault="004D6C76" w:rsidP="004D6C76">
            <w:r w:rsidRPr="00E76BB5">
              <w:t>Цена натурального топлива</w:t>
            </w:r>
          </w:p>
        </w:tc>
        <w:tc>
          <w:tcPr>
            <w:tcW w:w="1418" w:type="dxa"/>
            <w:shd w:val="clear" w:color="auto" w:fill="FFFFFF"/>
            <w:noWrap/>
            <w:tcMar>
              <w:left w:w="28" w:type="dxa"/>
              <w:right w:w="28" w:type="dxa"/>
            </w:tcMar>
            <w:hideMark/>
          </w:tcPr>
          <w:p w14:paraId="6AA5696D"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6CA6AFD"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E77576E" w14:textId="77777777" w:rsidR="004D6C76" w:rsidRPr="00E76BB5" w:rsidRDefault="004D6C76" w:rsidP="004D6C76">
            <w:pPr>
              <w:jc w:val="center"/>
              <w:rPr>
                <w:sz w:val="22"/>
                <w:szCs w:val="22"/>
              </w:rPr>
            </w:pPr>
            <w:r w:rsidRPr="00E76BB5">
              <w:rPr>
                <w:sz w:val="22"/>
                <w:szCs w:val="22"/>
              </w:rPr>
              <w:t>0,00</w:t>
            </w:r>
          </w:p>
        </w:tc>
      </w:tr>
      <w:tr w:rsidR="004D6C76" w:rsidRPr="00E76BB5" w14:paraId="0577DAA5" w14:textId="77777777" w:rsidTr="004D6C76">
        <w:trPr>
          <w:trHeight w:val="20"/>
        </w:trPr>
        <w:tc>
          <w:tcPr>
            <w:tcW w:w="873" w:type="dxa"/>
            <w:shd w:val="clear" w:color="auto" w:fill="FFFFFF"/>
            <w:noWrap/>
            <w:tcMar>
              <w:left w:w="28" w:type="dxa"/>
              <w:right w:w="28" w:type="dxa"/>
            </w:tcMar>
            <w:hideMark/>
          </w:tcPr>
          <w:p w14:paraId="2322AEF9" w14:textId="77777777" w:rsidR="004D6C76" w:rsidRPr="00E76BB5" w:rsidRDefault="004D6C76" w:rsidP="004D6C76">
            <w:pPr>
              <w:jc w:val="center"/>
            </w:pPr>
            <w:r w:rsidRPr="00E76BB5">
              <w:t>23.1</w:t>
            </w:r>
          </w:p>
        </w:tc>
        <w:tc>
          <w:tcPr>
            <w:tcW w:w="271" w:type="dxa"/>
            <w:shd w:val="clear" w:color="auto" w:fill="FFFFFF"/>
            <w:noWrap/>
            <w:tcMar>
              <w:left w:w="28" w:type="dxa"/>
              <w:right w:w="28" w:type="dxa"/>
            </w:tcMar>
            <w:hideMark/>
          </w:tcPr>
          <w:p w14:paraId="049F47F3" w14:textId="77777777" w:rsidR="004D6C76" w:rsidRPr="00E76BB5" w:rsidRDefault="004D6C76" w:rsidP="004D6C76">
            <w:r w:rsidRPr="00E76BB5">
              <w:t> </w:t>
            </w:r>
          </w:p>
        </w:tc>
        <w:tc>
          <w:tcPr>
            <w:tcW w:w="5093" w:type="dxa"/>
            <w:shd w:val="clear" w:color="auto" w:fill="FFFFFF"/>
            <w:tcMar>
              <w:left w:w="28" w:type="dxa"/>
              <w:right w:w="28" w:type="dxa"/>
            </w:tcMar>
            <w:hideMark/>
          </w:tcPr>
          <w:p w14:paraId="6D97DF4F" w14:textId="77777777" w:rsidR="004D6C76" w:rsidRPr="00E76BB5" w:rsidRDefault="004D6C76" w:rsidP="004D6C76">
            <w:pPr>
              <w:ind w:firstLineChars="100" w:firstLine="240"/>
            </w:pPr>
            <w:r w:rsidRPr="00E76BB5">
              <w:t>уголь всего, в том числе:</w:t>
            </w:r>
          </w:p>
        </w:tc>
        <w:tc>
          <w:tcPr>
            <w:tcW w:w="1418" w:type="dxa"/>
            <w:shd w:val="clear" w:color="auto" w:fill="FFFFFF"/>
            <w:noWrap/>
            <w:tcMar>
              <w:left w:w="28" w:type="dxa"/>
              <w:right w:w="28" w:type="dxa"/>
            </w:tcMar>
            <w:hideMark/>
          </w:tcPr>
          <w:p w14:paraId="765ED614" w14:textId="77777777" w:rsidR="004D6C76" w:rsidRPr="00E76BB5" w:rsidRDefault="004D6C76" w:rsidP="004D6C76">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F47AB30" w14:textId="77777777" w:rsidR="004D6C76" w:rsidRPr="00E76BB5" w:rsidRDefault="004D6C76" w:rsidP="004D6C76">
            <w:pPr>
              <w:jc w:val="center"/>
              <w:rPr>
                <w:sz w:val="22"/>
                <w:szCs w:val="22"/>
              </w:rPr>
            </w:pPr>
            <w:r w:rsidRPr="00E76BB5">
              <w:rPr>
                <w:sz w:val="22"/>
                <w:szCs w:val="22"/>
              </w:rPr>
              <w:t>1319,97</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B7F15E5" w14:textId="77777777" w:rsidR="004D6C76" w:rsidRPr="00E76BB5" w:rsidRDefault="004D6C76" w:rsidP="004D6C76">
            <w:pPr>
              <w:jc w:val="center"/>
              <w:rPr>
                <w:sz w:val="22"/>
                <w:szCs w:val="22"/>
              </w:rPr>
            </w:pPr>
            <w:r w:rsidRPr="00E76BB5">
              <w:rPr>
                <w:sz w:val="22"/>
                <w:szCs w:val="22"/>
              </w:rPr>
              <w:t>1366,46</w:t>
            </w:r>
          </w:p>
        </w:tc>
      </w:tr>
      <w:tr w:rsidR="004D6C76" w:rsidRPr="00E76BB5" w14:paraId="25675479" w14:textId="77777777" w:rsidTr="004D6C76">
        <w:trPr>
          <w:trHeight w:val="20"/>
        </w:trPr>
        <w:tc>
          <w:tcPr>
            <w:tcW w:w="873" w:type="dxa"/>
            <w:shd w:val="clear" w:color="auto" w:fill="FFFFFF"/>
            <w:noWrap/>
            <w:tcMar>
              <w:left w:w="28" w:type="dxa"/>
              <w:right w:w="28" w:type="dxa"/>
            </w:tcMar>
            <w:hideMark/>
          </w:tcPr>
          <w:p w14:paraId="620BA782" w14:textId="77777777" w:rsidR="004D6C76" w:rsidRPr="00E76BB5" w:rsidRDefault="004D6C76" w:rsidP="004D6C76">
            <w:pPr>
              <w:jc w:val="center"/>
            </w:pPr>
            <w:r w:rsidRPr="00E76BB5">
              <w:t> </w:t>
            </w:r>
          </w:p>
        </w:tc>
        <w:tc>
          <w:tcPr>
            <w:tcW w:w="271" w:type="dxa"/>
            <w:shd w:val="clear" w:color="auto" w:fill="FFFFFF"/>
            <w:noWrap/>
            <w:tcMar>
              <w:left w:w="28" w:type="dxa"/>
              <w:right w:w="28" w:type="dxa"/>
            </w:tcMar>
            <w:hideMark/>
          </w:tcPr>
          <w:p w14:paraId="74260F93" w14:textId="77777777" w:rsidR="004D6C76" w:rsidRPr="00E76BB5" w:rsidRDefault="004D6C76" w:rsidP="004D6C76">
            <w:r w:rsidRPr="00E76BB5">
              <w:t> </w:t>
            </w:r>
          </w:p>
        </w:tc>
        <w:tc>
          <w:tcPr>
            <w:tcW w:w="5093" w:type="dxa"/>
            <w:shd w:val="clear" w:color="auto" w:fill="FFFFFF"/>
            <w:tcMar>
              <w:left w:w="28" w:type="dxa"/>
              <w:right w:w="28" w:type="dxa"/>
            </w:tcMar>
            <w:hideMark/>
          </w:tcPr>
          <w:p w14:paraId="73306313" w14:textId="77777777" w:rsidR="004D6C76" w:rsidRPr="00E76BB5" w:rsidRDefault="004D6C76" w:rsidP="004D6C76">
            <w:r w:rsidRPr="00E76BB5">
              <w:t> </w:t>
            </w:r>
          </w:p>
        </w:tc>
        <w:tc>
          <w:tcPr>
            <w:tcW w:w="1418" w:type="dxa"/>
            <w:shd w:val="clear" w:color="auto" w:fill="FFFFFF"/>
            <w:noWrap/>
            <w:tcMar>
              <w:left w:w="28" w:type="dxa"/>
              <w:right w:w="28" w:type="dxa"/>
            </w:tcMar>
            <w:hideMark/>
          </w:tcPr>
          <w:p w14:paraId="2255C6AA"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FB33DDA"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A58A2B9" w14:textId="77777777" w:rsidR="004D6C76" w:rsidRPr="00E76BB5" w:rsidRDefault="004D6C76" w:rsidP="004D6C76">
            <w:pPr>
              <w:jc w:val="center"/>
              <w:rPr>
                <w:sz w:val="22"/>
                <w:szCs w:val="22"/>
              </w:rPr>
            </w:pPr>
            <w:r w:rsidRPr="00E76BB5">
              <w:rPr>
                <w:sz w:val="22"/>
                <w:szCs w:val="22"/>
              </w:rPr>
              <w:t>0,00</w:t>
            </w:r>
          </w:p>
        </w:tc>
      </w:tr>
      <w:tr w:rsidR="004D6C76" w:rsidRPr="00E76BB5" w14:paraId="1BFD449D" w14:textId="77777777" w:rsidTr="004D6C76">
        <w:trPr>
          <w:trHeight w:val="20"/>
        </w:trPr>
        <w:tc>
          <w:tcPr>
            <w:tcW w:w="873" w:type="dxa"/>
            <w:shd w:val="clear" w:color="auto" w:fill="FFFFFF"/>
            <w:noWrap/>
            <w:tcMar>
              <w:left w:w="28" w:type="dxa"/>
              <w:right w:w="28" w:type="dxa"/>
            </w:tcMar>
            <w:hideMark/>
          </w:tcPr>
          <w:p w14:paraId="08206174" w14:textId="77777777" w:rsidR="004D6C76" w:rsidRPr="00E76BB5" w:rsidRDefault="004D6C76" w:rsidP="004D6C76">
            <w:pPr>
              <w:jc w:val="center"/>
            </w:pPr>
            <w:r w:rsidRPr="00E76BB5">
              <w:t>23.2</w:t>
            </w:r>
          </w:p>
        </w:tc>
        <w:tc>
          <w:tcPr>
            <w:tcW w:w="271" w:type="dxa"/>
            <w:shd w:val="clear" w:color="auto" w:fill="FFFFFF"/>
            <w:noWrap/>
            <w:tcMar>
              <w:left w:w="28" w:type="dxa"/>
              <w:right w:w="28" w:type="dxa"/>
            </w:tcMar>
            <w:hideMark/>
          </w:tcPr>
          <w:p w14:paraId="5D475B28" w14:textId="77777777" w:rsidR="004D6C76" w:rsidRPr="00E76BB5" w:rsidRDefault="004D6C76" w:rsidP="004D6C76">
            <w:r w:rsidRPr="00E76BB5">
              <w:t> </w:t>
            </w:r>
          </w:p>
        </w:tc>
        <w:tc>
          <w:tcPr>
            <w:tcW w:w="5093" w:type="dxa"/>
            <w:shd w:val="clear" w:color="auto" w:fill="FFFFFF"/>
            <w:tcMar>
              <w:left w:w="28" w:type="dxa"/>
              <w:right w:w="28" w:type="dxa"/>
            </w:tcMar>
            <w:hideMark/>
          </w:tcPr>
          <w:p w14:paraId="1580FA54" w14:textId="77777777" w:rsidR="004D6C76" w:rsidRPr="00E76BB5" w:rsidRDefault="004D6C76" w:rsidP="004D6C76">
            <w:pPr>
              <w:ind w:firstLineChars="100" w:firstLine="240"/>
            </w:pPr>
            <w:r w:rsidRPr="00E76BB5">
              <w:t>мазут</w:t>
            </w:r>
          </w:p>
        </w:tc>
        <w:tc>
          <w:tcPr>
            <w:tcW w:w="1418" w:type="dxa"/>
            <w:shd w:val="clear" w:color="auto" w:fill="FFFFFF"/>
            <w:noWrap/>
            <w:tcMar>
              <w:left w:w="28" w:type="dxa"/>
              <w:right w:w="28" w:type="dxa"/>
            </w:tcMar>
            <w:hideMark/>
          </w:tcPr>
          <w:p w14:paraId="10103878" w14:textId="77777777" w:rsidR="004D6C76" w:rsidRPr="00E76BB5" w:rsidRDefault="004D6C76" w:rsidP="004D6C76">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952FFCD" w14:textId="77777777" w:rsidR="004D6C76" w:rsidRPr="00E76BB5" w:rsidRDefault="004D6C76" w:rsidP="004D6C76">
            <w:pPr>
              <w:jc w:val="center"/>
              <w:rPr>
                <w:sz w:val="22"/>
                <w:szCs w:val="22"/>
              </w:rPr>
            </w:pPr>
            <w:r w:rsidRPr="00E76BB5">
              <w:rPr>
                <w:sz w:val="22"/>
                <w:szCs w:val="22"/>
              </w:rPr>
              <w:t>11714,65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02C3BC1" w14:textId="77777777" w:rsidR="004D6C76" w:rsidRPr="00E76BB5" w:rsidRDefault="004D6C76" w:rsidP="004D6C76">
            <w:pPr>
              <w:jc w:val="center"/>
              <w:rPr>
                <w:sz w:val="22"/>
                <w:szCs w:val="22"/>
              </w:rPr>
            </w:pPr>
            <w:r w:rsidRPr="00E76BB5">
              <w:rPr>
                <w:sz w:val="22"/>
                <w:szCs w:val="22"/>
              </w:rPr>
              <w:t>20440,45</w:t>
            </w:r>
          </w:p>
        </w:tc>
      </w:tr>
      <w:tr w:rsidR="004D6C76" w:rsidRPr="00E76BB5" w14:paraId="1ED8FE5A" w14:textId="77777777" w:rsidTr="004D6C76">
        <w:trPr>
          <w:trHeight w:val="20"/>
        </w:trPr>
        <w:tc>
          <w:tcPr>
            <w:tcW w:w="873" w:type="dxa"/>
            <w:shd w:val="clear" w:color="auto" w:fill="FFFFFF"/>
            <w:noWrap/>
            <w:tcMar>
              <w:left w:w="28" w:type="dxa"/>
              <w:right w:w="28" w:type="dxa"/>
            </w:tcMar>
            <w:hideMark/>
          </w:tcPr>
          <w:p w14:paraId="5E3E0B48" w14:textId="77777777" w:rsidR="004D6C76" w:rsidRPr="00E76BB5" w:rsidRDefault="004D6C76" w:rsidP="004D6C76">
            <w:pPr>
              <w:jc w:val="center"/>
            </w:pPr>
            <w:r w:rsidRPr="00E76BB5">
              <w:t>23.3</w:t>
            </w:r>
          </w:p>
        </w:tc>
        <w:tc>
          <w:tcPr>
            <w:tcW w:w="271" w:type="dxa"/>
            <w:shd w:val="clear" w:color="auto" w:fill="FFFFFF"/>
            <w:noWrap/>
            <w:tcMar>
              <w:left w:w="28" w:type="dxa"/>
              <w:right w:w="28" w:type="dxa"/>
            </w:tcMar>
            <w:hideMark/>
          </w:tcPr>
          <w:p w14:paraId="0D43B79B" w14:textId="77777777" w:rsidR="004D6C76" w:rsidRPr="00E76BB5" w:rsidRDefault="004D6C76" w:rsidP="004D6C76">
            <w:r w:rsidRPr="00E76BB5">
              <w:t> </w:t>
            </w:r>
          </w:p>
        </w:tc>
        <w:tc>
          <w:tcPr>
            <w:tcW w:w="5093" w:type="dxa"/>
            <w:shd w:val="clear" w:color="auto" w:fill="FFFFFF"/>
            <w:tcMar>
              <w:left w:w="28" w:type="dxa"/>
              <w:right w:w="28" w:type="dxa"/>
            </w:tcMar>
            <w:hideMark/>
          </w:tcPr>
          <w:p w14:paraId="79E75EBE" w14:textId="77777777" w:rsidR="004D6C76" w:rsidRPr="00E76BB5" w:rsidRDefault="004D6C76" w:rsidP="004D6C76">
            <w:pPr>
              <w:ind w:firstLineChars="100" w:firstLine="240"/>
            </w:pPr>
            <w:r w:rsidRPr="00E76BB5">
              <w:t>газ всего, в том числе:</w:t>
            </w:r>
          </w:p>
        </w:tc>
        <w:tc>
          <w:tcPr>
            <w:tcW w:w="1418" w:type="dxa"/>
            <w:shd w:val="clear" w:color="auto" w:fill="FFFFFF"/>
            <w:tcMar>
              <w:left w:w="28" w:type="dxa"/>
              <w:right w:w="28" w:type="dxa"/>
            </w:tcMar>
            <w:hideMark/>
          </w:tcPr>
          <w:p w14:paraId="3C2A8A06" w14:textId="77777777" w:rsidR="004D6C76" w:rsidRPr="00E76BB5" w:rsidRDefault="004D6C76" w:rsidP="004D6C76">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46FDCA57"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148545C" w14:textId="77777777" w:rsidR="004D6C76" w:rsidRPr="00E76BB5" w:rsidRDefault="004D6C76" w:rsidP="004D6C76">
            <w:pPr>
              <w:jc w:val="center"/>
              <w:rPr>
                <w:sz w:val="22"/>
                <w:szCs w:val="22"/>
              </w:rPr>
            </w:pPr>
            <w:r w:rsidRPr="00E76BB5">
              <w:rPr>
                <w:sz w:val="22"/>
                <w:szCs w:val="22"/>
              </w:rPr>
              <w:t>0,00</w:t>
            </w:r>
          </w:p>
        </w:tc>
      </w:tr>
      <w:tr w:rsidR="004D6C76" w:rsidRPr="00E76BB5" w14:paraId="29EF42E4" w14:textId="77777777" w:rsidTr="004D6C76">
        <w:trPr>
          <w:trHeight w:val="20"/>
        </w:trPr>
        <w:tc>
          <w:tcPr>
            <w:tcW w:w="873" w:type="dxa"/>
            <w:shd w:val="clear" w:color="auto" w:fill="FFFFFF"/>
            <w:noWrap/>
            <w:tcMar>
              <w:left w:w="28" w:type="dxa"/>
              <w:right w:w="28" w:type="dxa"/>
            </w:tcMar>
            <w:hideMark/>
          </w:tcPr>
          <w:p w14:paraId="05A28DA1" w14:textId="77777777" w:rsidR="004D6C76" w:rsidRPr="00E76BB5" w:rsidRDefault="004D6C76" w:rsidP="004D6C76">
            <w:pPr>
              <w:jc w:val="center"/>
            </w:pPr>
            <w:r w:rsidRPr="00E76BB5">
              <w:t>23.3.1</w:t>
            </w:r>
          </w:p>
        </w:tc>
        <w:tc>
          <w:tcPr>
            <w:tcW w:w="271" w:type="dxa"/>
            <w:shd w:val="clear" w:color="auto" w:fill="FFFFFF"/>
            <w:noWrap/>
            <w:tcMar>
              <w:left w:w="28" w:type="dxa"/>
              <w:right w:w="28" w:type="dxa"/>
            </w:tcMar>
            <w:hideMark/>
          </w:tcPr>
          <w:p w14:paraId="481FFF2D" w14:textId="77777777" w:rsidR="004D6C76" w:rsidRPr="00E76BB5" w:rsidRDefault="004D6C76" w:rsidP="004D6C76">
            <w:r w:rsidRPr="00E76BB5">
              <w:t> </w:t>
            </w:r>
          </w:p>
        </w:tc>
        <w:tc>
          <w:tcPr>
            <w:tcW w:w="5093" w:type="dxa"/>
            <w:shd w:val="clear" w:color="auto" w:fill="FFFFFF"/>
            <w:tcMar>
              <w:left w:w="28" w:type="dxa"/>
              <w:right w:w="28" w:type="dxa"/>
            </w:tcMar>
            <w:hideMark/>
          </w:tcPr>
          <w:p w14:paraId="0E8D4934" w14:textId="77777777" w:rsidR="004D6C76" w:rsidRPr="00E76BB5" w:rsidRDefault="004D6C76" w:rsidP="004D6C76">
            <w:pPr>
              <w:ind w:firstLineChars="200" w:firstLine="480"/>
            </w:pPr>
            <w:r w:rsidRPr="00E76BB5">
              <w:t>газ лимитный</w:t>
            </w:r>
          </w:p>
        </w:tc>
        <w:tc>
          <w:tcPr>
            <w:tcW w:w="1418" w:type="dxa"/>
            <w:shd w:val="clear" w:color="auto" w:fill="FFFFFF"/>
            <w:tcMar>
              <w:left w:w="28" w:type="dxa"/>
              <w:right w:w="28" w:type="dxa"/>
            </w:tcMar>
            <w:hideMark/>
          </w:tcPr>
          <w:p w14:paraId="5D3DF9ED" w14:textId="77777777" w:rsidR="004D6C76" w:rsidRPr="00E76BB5" w:rsidRDefault="004D6C76" w:rsidP="004D6C76">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2DA9CF1E"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67B7974" w14:textId="77777777" w:rsidR="004D6C76" w:rsidRPr="00E76BB5" w:rsidRDefault="004D6C76" w:rsidP="004D6C76">
            <w:pPr>
              <w:jc w:val="center"/>
              <w:rPr>
                <w:sz w:val="22"/>
                <w:szCs w:val="22"/>
              </w:rPr>
            </w:pPr>
            <w:r w:rsidRPr="00E76BB5">
              <w:rPr>
                <w:sz w:val="22"/>
                <w:szCs w:val="22"/>
              </w:rPr>
              <w:t>0,00</w:t>
            </w:r>
          </w:p>
        </w:tc>
      </w:tr>
      <w:tr w:rsidR="004D6C76" w:rsidRPr="00E76BB5" w14:paraId="5ED1F790" w14:textId="77777777" w:rsidTr="004D6C76">
        <w:trPr>
          <w:trHeight w:val="20"/>
        </w:trPr>
        <w:tc>
          <w:tcPr>
            <w:tcW w:w="873" w:type="dxa"/>
            <w:shd w:val="clear" w:color="auto" w:fill="FFFFFF"/>
            <w:noWrap/>
            <w:tcMar>
              <w:left w:w="28" w:type="dxa"/>
              <w:right w:w="28" w:type="dxa"/>
            </w:tcMar>
            <w:hideMark/>
          </w:tcPr>
          <w:p w14:paraId="5AE5DFF2" w14:textId="77777777" w:rsidR="004D6C76" w:rsidRPr="00E76BB5" w:rsidRDefault="004D6C76" w:rsidP="004D6C76">
            <w:pPr>
              <w:jc w:val="center"/>
            </w:pPr>
            <w:r w:rsidRPr="00E76BB5">
              <w:t>23.3.2</w:t>
            </w:r>
          </w:p>
        </w:tc>
        <w:tc>
          <w:tcPr>
            <w:tcW w:w="271" w:type="dxa"/>
            <w:shd w:val="clear" w:color="auto" w:fill="FFFFFF"/>
            <w:noWrap/>
            <w:tcMar>
              <w:left w:w="28" w:type="dxa"/>
              <w:right w:w="28" w:type="dxa"/>
            </w:tcMar>
            <w:hideMark/>
          </w:tcPr>
          <w:p w14:paraId="3FCD2CD1" w14:textId="77777777" w:rsidR="004D6C76" w:rsidRPr="00E76BB5" w:rsidRDefault="004D6C76" w:rsidP="004D6C76">
            <w:r w:rsidRPr="00E76BB5">
              <w:t> </w:t>
            </w:r>
          </w:p>
        </w:tc>
        <w:tc>
          <w:tcPr>
            <w:tcW w:w="5093" w:type="dxa"/>
            <w:shd w:val="clear" w:color="auto" w:fill="FFFFFF"/>
            <w:tcMar>
              <w:left w:w="28" w:type="dxa"/>
              <w:right w:w="28" w:type="dxa"/>
            </w:tcMar>
            <w:hideMark/>
          </w:tcPr>
          <w:p w14:paraId="3D3D28F7" w14:textId="77777777" w:rsidR="004D6C76" w:rsidRPr="00E76BB5" w:rsidRDefault="004D6C76" w:rsidP="004D6C76">
            <w:pPr>
              <w:ind w:firstLineChars="200" w:firstLine="480"/>
            </w:pPr>
            <w:r w:rsidRPr="00E76BB5">
              <w:t>газ сверхлимитный</w:t>
            </w:r>
          </w:p>
        </w:tc>
        <w:tc>
          <w:tcPr>
            <w:tcW w:w="1418" w:type="dxa"/>
            <w:shd w:val="clear" w:color="auto" w:fill="FFFFFF"/>
            <w:tcMar>
              <w:left w:w="28" w:type="dxa"/>
              <w:right w:w="28" w:type="dxa"/>
            </w:tcMar>
            <w:hideMark/>
          </w:tcPr>
          <w:p w14:paraId="6E5959CE" w14:textId="77777777" w:rsidR="004D6C76" w:rsidRPr="00E76BB5" w:rsidRDefault="004D6C76" w:rsidP="004D6C76">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74D71803"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AC125BF" w14:textId="77777777" w:rsidR="004D6C76" w:rsidRPr="00E76BB5" w:rsidRDefault="004D6C76" w:rsidP="004D6C76">
            <w:pPr>
              <w:jc w:val="center"/>
              <w:rPr>
                <w:sz w:val="22"/>
                <w:szCs w:val="22"/>
              </w:rPr>
            </w:pPr>
            <w:r w:rsidRPr="00E76BB5">
              <w:rPr>
                <w:sz w:val="22"/>
                <w:szCs w:val="22"/>
              </w:rPr>
              <w:t>0,00</w:t>
            </w:r>
          </w:p>
        </w:tc>
      </w:tr>
      <w:tr w:rsidR="004D6C76" w:rsidRPr="00E76BB5" w14:paraId="7B6E267F" w14:textId="77777777" w:rsidTr="004D6C76">
        <w:trPr>
          <w:trHeight w:val="20"/>
        </w:trPr>
        <w:tc>
          <w:tcPr>
            <w:tcW w:w="873" w:type="dxa"/>
            <w:shd w:val="clear" w:color="auto" w:fill="FFFFFF"/>
            <w:noWrap/>
            <w:tcMar>
              <w:left w:w="28" w:type="dxa"/>
              <w:right w:w="28" w:type="dxa"/>
            </w:tcMar>
            <w:hideMark/>
          </w:tcPr>
          <w:p w14:paraId="38132DCC" w14:textId="77777777" w:rsidR="004D6C76" w:rsidRPr="00E76BB5" w:rsidRDefault="004D6C76" w:rsidP="004D6C76">
            <w:pPr>
              <w:jc w:val="center"/>
            </w:pPr>
            <w:r w:rsidRPr="00E76BB5">
              <w:t>23.3.3</w:t>
            </w:r>
          </w:p>
        </w:tc>
        <w:tc>
          <w:tcPr>
            <w:tcW w:w="271" w:type="dxa"/>
            <w:shd w:val="clear" w:color="auto" w:fill="FFFFFF"/>
            <w:noWrap/>
            <w:tcMar>
              <w:left w:w="28" w:type="dxa"/>
              <w:right w:w="28" w:type="dxa"/>
            </w:tcMar>
            <w:hideMark/>
          </w:tcPr>
          <w:p w14:paraId="52D0C6D2" w14:textId="77777777" w:rsidR="004D6C76" w:rsidRPr="00E76BB5" w:rsidRDefault="004D6C76" w:rsidP="004D6C76">
            <w:r w:rsidRPr="00E76BB5">
              <w:t> </w:t>
            </w:r>
          </w:p>
        </w:tc>
        <w:tc>
          <w:tcPr>
            <w:tcW w:w="5093" w:type="dxa"/>
            <w:shd w:val="clear" w:color="auto" w:fill="FFFFFF"/>
            <w:tcMar>
              <w:left w:w="28" w:type="dxa"/>
              <w:right w:w="28" w:type="dxa"/>
            </w:tcMar>
            <w:hideMark/>
          </w:tcPr>
          <w:p w14:paraId="2E684CB8" w14:textId="77777777" w:rsidR="004D6C76" w:rsidRPr="00E76BB5" w:rsidRDefault="004D6C76" w:rsidP="004D6C76">
            <w:pPr>
              <w:ind w:firstLineChars="200" w:firstLine="480"/>
            </w:pPr>
            <w:r w:rsidRPr="00E76BB5">
              <w:t>газ коммерческий</w:t>
            </w:r>
          </w:p>
        </w:tc>
        <w:tc>
          <w:tcPr>
            <w:tcW w:w="1418" w:type="dxa"/>
            <w:shd w:val="clear" w:color="auto" w:fill="FFFFFF"/>
            <w:tcMar>
              <w:left w:w="28" w:type="dxa"/>
              <w:right w:w="28" w:type="dxa"/>
            </w:tcMar>
            <w:hideMark/>
          </w:tcPr>
          <w:p w14:paraId="7253EDEE" w14:textId="77777777" w:rsidR="004D6C76" w:rsidRPr="00E76BB5" w:rsidRDefault="004D6C76" w:rsidP="004D6C76">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18DBC16B"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197E662" w14:textId="77777777" w:rsidR="004D6C76" w:rsidRPr="00E76BB5" w:rsidRDefault="004D6C76" w:rsidP="004D6C76">
            <w:pPr>
              <w:jc w:val="center"/>
              <w:rPr>
                <w:sz w:val="22"/>
                <w:szCs w:val="22"/>
              </w:rPr>
            </w:pPr>
            <w:r w:rsidRPr="00E76BB5">
              <w:rPr>
                <w:sz w:val="22"/>
                <w:szCs w:val="22"/>
              </w:rPr>
              <w:t>0,00</w:t>
            </w:r>
          </w:p>
        </w:tc>
      </w:tr>
      <w:tr w:rsidR="004D6C76" w:rsidRPr="00E76BB5" w14:paraId="6AAF6B04" w14:textId="77777777" w:rsidTr="004D6C76">
        <w:trPr>
          <w:trHeight w:val="20"/>
        </w:trPr>
        <w:tc>
          <w:tcPr>
            <w:tcW w:w="873" w:type="dxa"/>
            <w:shd w:val="clear" w:color="auto" w:fill="FFFFFF"/>
            <w:noWrap/>
            <w:tcMar>
              <w:left w:w="28" w:type="dxa"/>
              <w:right w:w="28" w:type="dxa"/>
            </w:tcMar>
            <w:hideMark/>
          </w:tcPr>
          <w:p w14:paraId="4BC7E1BA" w14:textId="77777777" w:rsidR="004D6C76" w:rsidRPr="00E76BB5" w:rsidRDefault="004D6C76" w:rsidP="004D6C76">
            <w:pPr>
              <w:jc w:val="center"/>
            </w:pPr>
            <w:r w:rsidRPr="00E76BB5">
              <w:lastRenderedPageBreak/>
              <w:t>23.4</w:t>
            </w:r>
          </w:p>
        </w:tc>
        <w:tc>
          <w:tcPr>
            <w:tcW w:w="271" w:type="dxa"/>
            <w:shd w:val="clear" w:color="auto" w:fill="FFFFFF"/>
            <w:noWrap/>
            <w:tcMar>
              <w:left w:w="28" w:type="dxa"/>
              <w:right w:w="28" w:type="dxa"/>
            </w:tcMar>
            <w:hideMark/>
          </w:tcPr>
          <w:p w14:paraId="4E2B85B2" w14:textId="77777777" w:rsidR="004D6C76" w:rsidRPr="00E76BB5" w:rsidRDefault="004D6C76" w:rsidP="004D6C76">
            <w:r w:rsidRPr="00E76BB5">
              <w:t> </w:t>
            </w:r>
          </w:p>
        </w:tc>
        <w:tc>
          <w:tcPr>
            <w:tcW w:w="5093" w:type="dxa"/>
            <w:shd w:val="clear" w:color="auto" w:fill="FFFFFF"/>
            <w:tcMar>
              <w:left w:w="28" w:type="dxa"/>
              <w:right w:w="28" w:type="dxa"/>
            </w:tcMar>
            <w:hideMark/>
          </w:tcPr>
          <w:p w14:paraId="76B4D16E" w14:textId="77777777" w:rsidR="004D6C76" w:rsidRPr="00E76BB5" w:rsidRDefault="004D6C76" w:rsidP="004D6C76">
            <w:pPr>
              <w:ind w:firstLineChars="100" w:firstLine="240"/>
            </w:pPr>
            <w:r w:rsidRPr="00E76BB5">
              <w:t>др. виды топлива</w:t>
            </w:r>
          </w:p>
        </w:tc>
        <w:tc>
          <w:tcPr>
            <w:tcW w:w="1418" w:type="dxa"/>
            <w:shd w:val="clear" w:color="auto" w:fill="FFFFFF"/>
            <w:noWrap/>
            <w:tcMar>
              <w:left w:w="28" w:type="dxa"/>
              <w:right w:w="28" w:type="dxa"/>
            </w:tcMar>
            <w:hideMark/>
          </w:tcPr>
          <w:p w14:paraId="11D36C03" w14:textId="77777777" w:rsidR="004D6C76" w:rsidRPr="00E76BB5" w:rsidRDefault="004D6C76" w:rsidP="004D6C76">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6E37D16"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042B892" w14:textId="77777777" w:rsidR="004D6C76" w:rsidRPr="00E76BB5" w:rsidRDefault="004D6C76" w:rsidP="004D6C76">
            <w:pPr>
              <w:jc w:val="center"/>
              <w:rPr>
                <w:sz w:val="22"/>
                <w:szCs w:val="22"/>
              </w:rPr>
            </w:pPr>
            <w:r w:rsidRPr="00E76BB5">
              <w:rPr>
                <w:sz w:val="22"/>
                <w:szCs w:val="22"/>
              </w:rPr>
              <w:t>0,00</w:t>
            </w:r>
          </w:p>
        </w:tc>
      </w:tr>
      <w:tr w:rsidR="004D6C76" w:rsidRPr="00E76BB5" w14:paraId="459D0D83" w14:textId="77777777" w:rsidTr="004D6C76">
        <w:trPr>
          <w:trHeight w:val="20"/>
        </w:trPr>
        <w:tc>
          <w:tcPr>
            <w:tcW w:w="873" w:type="dxa"/>
            <w:shd w:val="clear" w:color="auto" w:fill="FFFFFF"/>
            <w:noWrap/>
            <w:tcMar>
              <w:left w:w="28" w:type="dxa"/>
              <w:right w:w="28" w:type="dxa"/>
            </w:tcMar>
            <w:hideMark/>
          </w:tcPr>
          <w:p w14:paraId="66A95836" w14:textId="77777777" w:rsidR="004D6C76" w:rsidRPr="00E76BB5" w:rsidRDefault="004D6C76" w:rsidP="004D6C76">
            <w:pPr>
              <w:jc w:val="center"/>
            </w:pPr>
            <w:r w:rsidRPr="00E76BB5">
              <w:t>23.4.1</w:t>
            </w:r>
          </w:p>
        </w:tc>
        <w:tc>
          <w:tcPr>
            <w:tcW w:w="271" w:type="dxa"/>
            <w:shd w:val="clear" w:color="auto" w:fill="FFFFFF"/>
            <w:noWrap/>
            <w:tcMar>
              <w:left w:w="28" w:type="dxa"/>
              <w:right w:w="28" w:type="dxa"/>
            </w:tcMar>
            <w:hideMark/>
          </w:tcPr>
          <w:p w14:paraId="09A9EEB4" w14:textId="77777777" w:rsidR="004D6C76" w:rsidRPr="00E76BB5" w:rsidRDefault="004D6C76" w:rsidP="004D6C76">
            <w:r w:rsidRPr="00E76BB5">
              <w:t> </w:t>
            </w:r>
          </w:p>
        </w:tc>
        <w:tc>
          <w:tcPr>
            <w:tcW w:w="5093" w:type="dxa"/>
            <w:shd w:val="clear" w:color="auto" w:fill="FFFFFF"/>
            <w:tcMar>
              <w:left w:w="28" w:type="dxa"/>
              <w:right w:w="28" w:type="dxa"/>
            </w:tcMar>
            <w:hideMark/>
          </w:tcPr>
          <w:p w14:paraId="5737361F" w14:textId="77777777" w:rsidR="004D6C76" w:rsidRPr="00E76BB5" w:rsidRDefault="004D6C76" w:rsidP="004D6C76">
            <w:pPr>
              <w:ind w:firstLineChars="200" w:firstLine="480"/>
            </w:pPr>
            <w:r w:rsidRPr="00E76BB5">
              <w:t>Газ доменный</w:t>
            </w:r>
          </w:p>
        </w:tc>
        <w:tc>
          <w:tcPr>
            <w:tcW w:w="1418" w:type="dxa"/>
            <w:shd w:val="clear" w:color="auto" w:fill="FFFFFF"/>
            <w:noWrap/>
            <w:tcMar>
              <w:left w:w="28" w:type="dxa"/>
              <w:right w:w="28" w:type="dxa"/>
            </w:tcMar>
            <w:hideMark/>
          </w:tcPr>
          <w:p w14:paraId="7C242F15" w14:textId="77777777" w:rsidR="004D6C76" w:rsidRPr="00E76BB5" w:rsidRDefault="004D6C76" w:rsidP="004D6C76">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32F2115"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214DE33" w14:textId="77777777" w:rsidR="004D6C76" w:rsidRPr="00E76BB5" w:rsidRDefault="004D6C76" w:rsidP="004D6C76">
            <w:pPr>
              <w:jc w:val="center"/>
              <w:rPr>
                <w:sz w:val="22"/>
                <w:szCs w:val="22"/>
              </w:rPr>
            </w:pPr>
            <w:r w:rsidRPr="00E76BB5">
              <w:rPr>
                <w:sz w:val="22"/>
                <w:szCs w:val="22"/>
              </w:rPr>
              <w:t>0,00</w:t>
            </w:r>
          </w:p>
        </w:tc>
      </w:tr>
      <w:tr w:rsidR="004D6C76" w:rsidRPr="00E76BB5" w14:paraId="5D602592" w14:textId="77777777" w:rsidTr="004D6C76">
        <w:trPr>
          <w:trHeight w:val="20"/>
        </w:trPr>
        <w:tc>
          <w:tcPr>
            <w:tcW w:w="873" w:type="dxa"/>
            <w:shd w:val="clear" w:color="auto" w:fill="FFFFFF"/>
            <w:noWrap/>
            <w:tcMar>
              <w:left w:w="28" w:type="dxa"/>
              <w:right w:w="28" w:type="dxa"/>
            </w:tcMar>
            <w:hideMark/>
          </w:tcPr>
          <w:p w14:paraId="351C4344" w14:textId="77777777" w:rsidR="004D6C76" w:rsidRPr="00E76BB5" w:rsidRDefault="004D6C76" w:rsidP="004D6C76">
            <w:pPr>
              <w:jc w:val="center"/>
            </w:pPr>
            <w:r w:rsidRPr="00E76BB5">
              <w:t>23.4.1</w:t>
            </w:r>
          </w:p>
        </w:tc>
        <w:tc>
          <w:tcPr>
            <w:tcW w:w="271" w:type="dxa"/>
            <w:shd w:val="clear" w:color="auto" w:fill="FFFFFF"/>
            <w:noWrap/>
            <w:tcMar>
              <w:left w:w="28" w:type="dxa"/>
              <w:right w:w="28" w:type="dxa"/>
            </w:tcMar>
            <w:hideMark/>
          </w:tcPr>
          <w:p w14:paraId="184D5807" w14:textId="77777777" w:rsidR="004D6C76" w:rsidRPr="00E76BB5" w:rsidRDefault="004D6C76" w:rsidP="004D6C76">
            <w:r w:rsidRPr="00E76BB5">
              <w:t> </w:t>
            </w:r>
          </w:p>
        </w:tc>
        <w:tc>
          <w:tcPr>
            <w:tcW w:w="5093" w:type="dxa"/>
            <w:shd w:val="clear" w:color="auto" w:fill="FFFFFF"/>
            <w:tcMar>
              <w:left w:w="28" w:type="dxa"/>
              <w:right w:w="28" w:type="dxa"/>
            </w:tcMar>
            <w:hideMark/>
          </w:tcPr>
          <w:p w14:paraId="6A36D397" w14:textId="77777777" w:rsidR="004D6C76" w:rsidRPr="00E76BB5" w:rsidRDefault="004D6C76" w:rsidP="004D6C76">
            <w:pPr>
              <w:ind w:firstLineChars="200" w:firstLine="480"/>
            </w:pPr>
            <w:r w:rsidRPr="00E76BB5">
              <w:t>Газ коксовый</w:t>
            </w:r>
          </w:p>
        </w:tc>
        <w:tc>
          <w:tcPr>
            <w:tcW w:w="1418" w:type="dxa"/>
            <w:shd w:val="clear" w:color="auto" w:fill="FFFFFF"/>
            <w:noWrap/>
            <w:tcMar>
              <w:left w:w="28" w:type="dxa"/>
              <w:right w:w="28" w:type="dxa"/>
            </w:tcMar>
            <w:hideMark/>
          </w:tcPr>
          <w:p w14:paraId="546039E5" w14:textId="77777777" w:rsidR="004D6C76" w:rsidRPr="00E76BB5" w:rsidRDefault="004D6C76" w:rsidP="004D6C76">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A99F191"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ED50651" w14:textId="77777777" w:rsidR="004D6C76" w:rsidRPr="00E76BB5" w:rsidRDefault="004D6C76" w:rsidP="004D6C76">
            <w:pPr>
              <w:jc w:val="center"/>
              <w:rPr>
                <w:sz w:val="22"/>
                <w:szCs w:val="22"/>
              </w:rPr>
            </w:pPr>
            <w:r w:rsidRPr="00E76BB5">
              <w:rPr>
                <w:sz w:val="22"/>
                <w:szCs w:val="22"/>
              </w:rPr>
              <w:t>0,00</w:t>
            </w:r>
          </w:p>
        </w:tc>
      </w:tr>
      <w:tr w:rsidR="004D6C76" w:rsidRPr="00E76BB5" w14:paraId="6D866D9D" w14:textId="77777777" w:rsidTr="004D6C76">
        <w:trPr>
          <w:trHeight w:val="20"/>
        </w:trPr>
        <w:tc>
          <w:tcPr>
            <w:tcW w:w="873" w:type="dxa"/>
            <w:shd w:val="clear" w:color="auto" w:fill="FFFFFF"/>
            <w:noWrap/>
            <w:tcMar>
              <w:left w:w="28" w:type="dxa"/>
              <w:right w:w="28" w:type="dxa"/>
            </w:tcMar>
            <w:hideMark/>
          </w:tcPr>
          <w:p w14:paraId="4C8E2B34" w14:textId="77777777" w:rsidR="004D6C76" w:rsidRPr="00E76BB5" w:rsidRDefault="004D6C76" w:rsidP="004D6C76">
            <w:pPr>
              <w:jc w:val="center"/>
            </w:pPr>
            <w:r w:rsidRPr="00E76BB5">
              <w:t>24</w:t>
            </w:r>
          </w:p>
        </w:tc>
        <w:tc>
          <w:tcPr>
            <w:tcW w:w="271" w:type="dxa"/>
            <w:shd w:val="clear" w:color="auto" w:fill="FFFFFF"/>
            <w:noWrap/>
            <w:tcMar>
              <w:left w:w="28" w:type="dxa"/>
              <w:right w:w="28" w:type="dxa"/>
            </w:tcMar>
            <w:hideMark/>
          </w:tcPr>
          <w:p w14:paraId="051C4994" w14:textId="77777777" w:rsidR="004D6C76" w:rsidRPr="00E76BB5" w:rsidRDefault="004D6C76" w:rsidP="004D6C76">
            <w:r w:rsidRPr="00E76BB5">
              <w:t> </w:t>
            </w:r>
          </w:p>
        </w:tc>
        <w:tc>
          <w:tcPr>
            <w:tcW w:w="5093" w:type="dxa"/>
            <w:shd w:val="clear" w:color="auto" w:fill="FFFFFF"/>
            <w:tcMar>
              <w:left w:w="28" w:type="dxa"/>
              <w:right w:w="28" w:type="dxa"/>
            </w:tcMar>
            <w:hideMark/>
          </w:tcPr>
          <w:p w14:paraId="293F6485" w14:textId="77777777" w:rsidR="004D6C76" w:rsidRPr="00E76BB5" w:rsidRDefault="004D6C76" w:rsidP="004D6C76">
            <w:r w:rsidRPr="00E76BB5">
              <w:t>Стоимость натурального топлива</w:t>
            </w:r>
          </w:p>
        </w:tc>
        <w:tc>
          <w:tcPr>
            <w:tcW w:w="1418" w:type="dxa"/>
            <w:shd w:val="clear" w:color="auto" w:fill="FFFFFF"/>
            <w:noWrap/>
            <w:tcMar>
              <w:left w:w="28" w:type="dxa"/>
              <w:right w:w="28" w:type="dxa"/>
            </w:tcMar>
            <w:hideMark/>
          </w:tcPr>
          <w:p w14:paraId="00000D2D"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D061612" w14:textId="77777777" w:rsidR="004D6C76" w:rsidRPr="00E76BB5" w:rsidRDefault="004D6C76" w:rsidP="004D6C76">
            <w:pPr>
              <w:jc w:val="center"/>
              <w:rPr>
                <w:sz w:val="22"/>
                <w:szCs w:val="22"/>
              </w:rPr>
            </w:pPr>
            <w:r w:rsidRPr="00E76BB5">
              <w:rPr>
                <w:sz w:val="22"/>
                <w:szCs w:val="22"/>
              </w:rPr>
              <w:t>4780760,48</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D897627" w14:textId="77777777" w:rsidR="004D6C76" w:rsidRPr="00E76BB5" w:rsidRDefault="004D6C76" w:rsidP="004D6C76">
            <w:pPr>
              <w:jc w:val="center"/>
              <w:rPr>
                <w:sz w:val="22"/>
                <w:szCs w:val="22"/>
              </w:rPr>
            </w:pPr>
            <w:r w:rsidRPr="00E76BB5">
              <w:rPr>
                <w:sz w:val="22"/>
                <w:szCs w:val="22"/>
              </w:rPr>
              <w:t>5473836,49</w:t>
            </w:r>
          </w:p>
        </w:tc>
      </w:tr>
      <w:tr w:rsidR="004D6C76" w:rsidRPr="00E76BB5" w14:paraId="5797BCF0" w14:textId="77777777" w:rsidTr="004D6C76">
        <w:trPr>
          <w:trHeight w:val="20"/>
        </w:trPr>
        <w:tc>
          <w:tcPr>
            <w:tcW w:w="873" w:type="dxa"/>
            <w:shd w:val="clear" w:color="auto" w:fill="FFFFFF"/>
            <w:noWrap/>
            <w:tcMar>
              <w:left w:w="28" w:type="dxa"/>
              <w:right w:w="28" w:type="dxa"/>
            </w:tcMar>
            <w:hideMark/>
          </w:tcPr>
          <w:p w14:paraId="592809C2" w14:textId="77777777" w:rsidR="004D6C76" w:rsidRPr="00E76BB5" w:rsidRDefault="004D6C76" w:rsidP="004D6C76">
            <w:pPr>
              <w:jc w:val="center"/>
            </w:pPr>
            <w:r w:rsidRPr="00E76BB5">
              <w:t>24.1</w:t>
            </w:r>
          </w:p>
        </w:tc>
        <w:tc>
          <w:tcPr>
            <w:tcW w:w="271" w:type="dxa"/>
            <w:shd w:val="clear" w:color="auto" w:fill="FFFFFF"/>
            <w:noWrap/>
            <w:tcMar>
              <w:left w:w="28" w:type="dxa"/>
              <w:right w:w="28" w:type="dxa"/>
            </w:tcMar>
            <w:hideMark/>
          </w:tcPr>
          <w:p w14:paraId="700B3CB4" w14:textId="77777777" w:rsidR="004D6C76" w:rsidRPr="00E76BB5" w:rsidRDefault="004D6C76" w:rsidP="004D6C76">
            <w:r w:rsidRPr="00E76BB5">
              <w:t> </w:t>
            </w:r>
          </w:p>
        </w:tc>
        <w:tc>
          <w:tcPr>
            <w:tcW w:w="5093" w:type="dxa"/>
            <w:shd w:val="clear" w:color="auto" w:fill="FFFFFF"/>
            <w:tcMar>
              <w:left w:w="28" w:type="dxa"/>
              <w:right w:w="28" w:type="dxa"/>
            </w:tcMar>
            <w:hideMark/>
          </w:tcPr>
          <w:p w14:paraId="7A24AE70" w14:textId="77777777" w:rsidR="004D6C76" w:rsidRPr="00E76BB5" w:rsidRDefault="004D6C76" w:rsidP="004D6C76">
            <w:pPr>
              <w:ind w:firstLineChars="100" w:firstLine="240"/>
            </w:pPr>
            <w:r w:rsidRPr="00E76BB5">
              <w:t>уголь всего, в том числе:</w:t>
            </w:r>
          </w:p>
        </w:tc>
        <w:tc>
          <w:tcPr>
            <w:tcW w:w="1418" w:type="dxa"/>
            <w:shd w:val="clear" w:color="auto" w:fill="FFFFFF"/>
            <w:noWrap/>
            <w:tcMar>
              <w:left w:w="28" w:type="dxa"/>
              <w:right w:w="28" w:type="dxa"/>
            </w:tcMar>
            <w:hideMark/>
          </w:tcPr>
          <w:p w14:paraId="6C44F200"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C04D8D2" w14:textId="77777777" w:rsidR="004D6C76" w:rsidRPr="00E76BB5" w:rsidRDefault="004D6C76" w:rsidP="004D6C76">
            <w:pPr>
              <w:jc w:val="center"/>
              <w:rPr>
                <w:sz w:val="22"/>
                <w:szCs w:val="22"/>
              </w:rPr>
            </w:pPr>
            <w:r w:rsidRPr="00E76BB5">
              <w:rPr>
                <w:sz w:val="22"/>
                <w:szCs w:val="22"/>
              </w:rPr>
              <w:t>4692148,96</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0FEBCA4" w14:textId="77777777" w:rsidR="004D6C76" w:rsidRPr="00E76BB5" w:rsidRDefault="004D6C76" w:rsidP="004D6C76">
            <w:pPr>
              <w:jc w:val="center"/>
              <w:rPr>
                <w:sz w:val="22"/>
                <w:szCs w:val="22"/>
              </w:rPr>
            </w:pPr>
            <w:r w:rsidRPr="00E76BB5">
              <w:rPr>
                <w:sz w:val="22"/>
                <w:szCs w:val="22"/>
              </w:rPr>
              <w:t>5337766,35</w:t>
            </w:r>
          </w:p>
        </w:tc>
      </w:tr>
      <w:tr w:rsidR="004D6C76" w:rsidRPr="00E76BB5" w14:paraId="7BFB2791" w14:textId="77777777" w:rsidTr="004D6C76">
        <w:trPr>
          <w:trHeight w:val="20"/>
        </w:trPr>
        <w:tc>
          <w:tcPr>
            <w:tcW w:w="873" w:type="dxa"/>
            <w:shd w:val="clear" w:color="auto" w:fill="FFFFFF"/>
            <w:noWrap/>
            <w:tcMar>
              <w:left w:w="28" w:type="dxa"/>
              <w:right w:w="28" w:type="dxa"/>
            </w:tcMar>
            <w:hideMark/>
          </w:tcPr>
          <w:p w14:paraId="73382976" w14:textId="77777777" w:rsidR="004D6C76" w:rsidRPr="00E76BB5" w:rsidRDefault="004D6C76" w:rsidP="004D6C76">
            <w:pPr>
              <w:jc w:val="center"/>
            </w:pPr>
            <w:r w:rsidRPr="00E76BB5">
              <w:t> </w:t>
            </w:r>
          </w:p>
        </w:tc>
        <w:tc>
          <w:tcPr>
            <w:tcW w:w="271" w:type="dxa"/>
            <w:shd w:val="clear" w:color="auto" w:fill="FFFFFF"/>
            <w:noWrap/>
            <w:tcMar>
              <w:left w:w="28" w:type="dxa"/>
              <w:right w:w="28" w:type="dxa"/>
            </w:tcMar>
            <w:hideMark/>
          </w:tcPr>
          <w:p w14:paraId="4C9B91BF" w14:textId="77777777" w:rsidR="004D6C76" w:rsidRPr="00E76BB5" w:rsidRDefault="004D6C76" w:rsidP="004D6C76">
            <w:r w:rsidRPr="00E76BB5">
              <w:t> </w:t>
            </w:r>
          </w:p>
        </w:tc>
        <w:tc>
          <w:tcPr>
            <w:tcW w:w="5093" w:type="dxa"/>
            <w:shd w:val="clear" w:color="auto" w:fill="FFFFFF"/>
            <w:tcMar>
              <w:left w:w="28" w:type="dxa"/>
              <w:right w:w="28" w:type="dxa"/>
            </w:tcMar>
            <w:hideMark/>
          </w:tcPr>
          <w:p w14:paraId="07332C39" w14:textId="77777777" w:rsidR="004D6C76" w:rsidRPr="00E76BB5" w:rsidRDefault="004D6C76" w:rsidP="004D6C76">
            <w:r w:rsidRPr="00E76BB5">
              <w:t> </w:t>
            </w:r>
          </w:p>
        </w:tc>
        <w:tc>
          <w:tcPr>
            <w:tcW w:w="1418" w:type="dxa"/>
            <w:shd w:val="clear" w:color="auto" w:fill="FFFFFF"/>
            <w:noWrap/>
            <w:tcMar>
              <w:left w:w="28" w:type="dxa"/>
              <w:right w:w="28" w:type="dxa"/>
            </w:tcMar>
            <w:hideMark/>
          </w:tcPr>
          <w:p w14:paraId="51344665"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D7D79AA"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1B15AF5" w14:textId="77777777" w:rsidR="004D6C76" w:rsidRPr="00E76BB5" w:rsidRDefault="004D6C76" w:rsidP="004D6C76">
            <w:pPr>
              <w:jc w:val="center"/>
              <w:rPr>
                <w:sz w:val="22"/>
                <w:szCs w:val="22"/>
              </w:rPr>
            </w:pPr>
            <w:r w:rsidRPr="00E76BB5">
              <w:rPr>
                <w:sz w:val="22"/>
                <w:szCs w:val="22"/>
              </w:rPr>
              <w:t>0,00</w:t>
            </w:r>
          </w:p>
        </w:tc>
      </w:tr>
      <w:tr w:rsidR="004D6C76" w:rsidRPr="00E76BB5" w14:paraId="739D1E92" w14:textId="77777777" w:rsidTr="004D6C76">
        <w:trPr>
          <w:trHeight w:val="20"/>
        </w:trPr>
        <w:tc>
          <w:tcPr>
            <w:tcW w:w="873" w:type="dxa"/>
            <w:shd w:val="clear" w:color="auto" w:fill="FFFFFF"/>
            <w:noWrap/>
            <w:tcMar>
              <w:left w:w="28" w:type="dxa"/>
              <w:right w:w="28" w:type="dxa"/>
            </w:tcMar>
            <w:hideMark/>
          </w:tcPr>
          <w:p w14:paraId="6D29D936" w14:textId="77777777" w:rsidR="004D6C76" w:rsidRPr="00E76BB5" w:rsidRDefault="004D6C76" w:rsidP="004D6C76">
            <w:pPr>
              <w:jc w:val="center"/>
            </w:pPr>
            <w:r w:rsidRPr="00E76BB5">
              <w:t>24.2</w:t>
            </w:r>
          </w:p>
        </w:tc>
        <w:tc>
          <w:tcPr>
            <w:tcW w:w="271" w:type="dxa"/>
            <w:shd w:val="clear" w:color="auto" w:fill="FFFFFF"/>
            <w:noWrap/>
            <w:tcMar>
              <w:left w:w="28" w:type="dxa"/>
              <w:right w:w="28" w:type="dxa"/>
            </w:tcMar>
            <w:hideMark/>
          </w:tcPr>
          <w:p w14:paraId="797EF06A" w14:textId="77777777" w:rsidR="004D6C76" w:rsidRPr="00E76BB5" w:rsidRDefault="004D6C76" w:rsidP="004D6C76">
            <w:r w:rsidRPr="00E76BB5">
              <w:t> </w:t>
            </w:r>
          </w:p>
        </w:tc>
        <w:tc>
          <w:tcPr>
            <w:tcW w:w="5093" w:type="dxa"/>
            <w:shd w:val="clear" w:color="auto" w:fill="FFFFFF"/>
            <w:tcMar>
              <w:left w:w="28" w:type="dxa"/>
              <w:right w:w="28" w:type="dxa"/>
            </w:tcMar>
            <w:hideMark/>
          </w:tcPr>
          <w:p w14:paraId="15D9FFD5" w14:textId="77777777" w:rsidR="004D6C76" w:rsidRPr="00E76BB5" w:rsidRDefault="004D6C76" w:rsidP="004D6C76">
            <w:pPr>
              <w:ind w:firstLineChars="100" w:firstLine="240"/>
            </w:pPr>
            <w:r w:rsidRPr="00E76BB5">
              <w:t>мазут</w:t>
            </w:r>
          </w:p>
        </w:tc>
        <w:tc>
          <w:tcPr>
            <w:tcW w:w="1418" w:type="dxa"/>
            <w:shd w:val="clear" w:color="auto" w:fill="FFFFFF"/>
            <w:noWrap/>
            <w:tcMar>
              <w:left w:w="28" w:type="dxa"/>
              <w:right w:w="28" w:type="dxa"/>
            </w:tcMar>
            <w:hideMark/>
          </w:tcPr>
          <w:p w14:paraId="67384274"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45A3F31" w14:textId="77777777" w:rsidR="004D6C76" w:rsidRPr="00E76BB5" w:rsidRDefault="004D6C76" w:rsidP="004D6C76">
            <w:pPr>
              <w:jc w:val="center"/>
              <w:rPr>
                <w:sz w:val="22"/>
                <w:szCs w:val="22"/>
              </w:rPr>
            </w:pPr>
            <w:r w:rsidRPr="00E76BB5">
              <w:rPr>
                <w:sz w:val="22"/>
                <w:szCs w:val="22"/>
              </w:rPr>
              <w:t>88611,52</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5373FF3" w14:textId="77777777" w:rsidR="004D6C76" w:rsidRPr="00E76BB5" w:rsidRDefault="004D6C76" w:rsidP="004D6C76">
            <w:pPr>
              <w:jc w:val="center"/>
              <w:rPr>
                <w:sz w:val="22"/>
                <w:szCs w:val="22"/>
              </w:rPr>
            </w:pPr>
            <w:r w:rsidRPr="00E76BB5">
              <w:rPr>
                <w:sz w:val="22"/>
                <w:szCs w:val="22"/>
              </w:rPr>
              <w:t>136070,14</w:t>
            </w:r>
          </w:p>
        </w:tc>
      </w:tr>
      <w:tr w:rsidR="004D6C76" w:rsidRPr="00E76BB5" w14:paraId="4B8C7B00" w14:textId="77777777" w:rsidTr="004D6C76">
        <w:trPr>
          <w:trHeight w:val="20"/>
        </w:trPr>
        <w:tc>
          <w:tcPr>
            <w:tcW w:w="873" w:type="dxa"/>
            <w:shd w:val="clear" w:color="auto" w:fill="FFFFFF"/>
            <w:noWrap/>
            <w:tcMar>
              <w:left w:w="28" w:type="dxa"/>
              <w:right w:w="28" w:type="dxa"/>
            </w:tcMar>
            <w:hideMark/>
          </w:tcPr>
          <w:p w14:paraId="6DAACA50" w14:textId="77777777" w:rsidR="004D6C76" w:rsidRPr="00E76BB5" w:rsidRDefault="004D6C76" w:rsidP="004D6C76">
            <w:pPr>
              <w:jc w:val="center"/>
            </w:pPr>
            <w:r w:rsidRPr="00E76BB5">
              <w:t>24.3</w:t>
            </w:r>
          </w:p>
        </w:tc>
        <w:tc>
          <w:tcPr>
            <w:tcW w:w="271" w:type="dxa"/>
            <w:shd w:val="clear" w:color="auto" w:fill="FFFFFF"/>
            <w:noWrap/>
            <w:tcMar>
              <w:left w:w="28" w:type="dxa"/>
              <w:right w:w="28" w:type="dxa"/>
            </w:tcMar>
            <w:hideMark/>
          </w:tcPr>
          <w:p w14:paraId="4C2041E4" w14:textId="77777777" w:rsidR="004D6C76" w:rsidRPr="00E76BB5" w:rsidRDefault="004D6C76" w:rsidP="004D6C76">
            <w:r w:rsidRPr="00E76BB5">
              <w:t> </w:t>
            </w:r>
          </w:p>
        </w:tc>
        <w:tc>
          <w:tcPr>
            <w:tcW w:w="5093" w:type="dxa"/>
            <w:shd w:val="clear" w:color="auto" w:fill="FFFFFF"/>
            <w:tcMar>
              <w:left w:w="28" w:type="dxa"/>
              <w:right w:w="28" w:type="dxa"/>
            </w:tcMar>
            <w:hideMark/>
          </w:tcPr>
          <w:p w14:paraId="0C8CB826" w14:textId="77777777" w:rsidR="004D6C76" w:rsidRPr="00E76BB5" w:rsidRDefault="004D6C76" w:rsidP="004D6C76">
            <w:pPr>
              <w:ind w:firstLineChars="100" w:firstLine="240"/>
            </w:pPr>
            <w:r w:rsidRPr="00E76BB5">
              <w:t>газ всего, в том числе:</w:t>
            </w:r>
          </w:p>
        </w:tc>
        <w:tc>
          <w:tcPr>
            <w:tcW w:w="1418" w:type="dxa"/>
            <w:shd w:val="clear" w:color="auto" w:fill="FFFFFF"/>
            <w:noWrap/>
            <w:tcMar>
              <w:left w:w="28" w:type="dxa"/>
              <w:right w:w="28" w:type="dxa"/>
            </w:tcMar>
            <w:hideMark/>
          </w:tcPr>
          <w:p w14:paraId="0D814800"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3B3D256"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498F8C6" w14:textId="77777777" w:rsidR="004D6C76" w:rsidRPr="00E76BB5" w:rsidRDefault="004D6C76" w:rsidP="004D6C76">
            <w:pPr>
              <w:jc w:val="center"/>
              <w:rPr>
                <w:sz w:val="22"/>
                <w:szCs w:val="22"/>
              </w:rPr>
            </w:pPr>
            <w:r w:rsidRPr="00E76BB5">
              <w:rPr>
                <w:sz w:val="22"/>
                <w:szCs w:val="22"/>
              </w:rPr>
              <w:t>0,00</w:t>
            </w:r>
          </w:p>
        </w:tc>
      </w:tr>
      <w:tr w:rsidR="004D6C76" w:rsidRPr="00E76BB5" w14:paraId="4288C702" w14:textId="77777777" w:rsidTr="004D6C76">
        <w:trPr>
          <w:trHeight w:val="20"/>
        </w:trPr>
        <w:tc>
          <w:tcPr>
            <w:tcW w:w="873" w:type="dxa"/>
            <w:shd w:val="clear" w:color="auto" w:fill="FFFFFF"/>
            <w:noWrap/>
            <w:tcMar>
              <w:left w:w="28" w:type="dxa"/>
              <w:right w:w="28" w:type="dxa"/>
            </w:tcMar>
            <w:hideMark/>
          </w:tcPr>
          <w:p w14:paraId="67579C3E" w14:textId="77777777" w:rsidR="004D6C76" w:rsidRPr="00E76BB5" w:rsidRDefault="004D6C76" w:rsidP="004D6C76">
            <w:pPr>
              <w:jc w:val="center"/>
            </w:pPr>
            <w:r w:rsidRPr="00E76BB5">
              <w:t>24.3.1</w:t>
            </w:r>
          </w:p>
        </w:tc>
        <w:tc>
          <w:tcPr>
            <w:tcW w:w="271" w:type="dxa"/>
            <w:shd w:val="clear" w:color="auto" w:fill="FFFFFF"/>
            <w:noWrap/>
            <w:tcMar>
              <w:left w:w="28" w:type="dxa"/>
              <w:right w:w="28" w:type="dxa"/>
            </w:tcMar>
            <w:hideMark/>
          </w:tcPr>
          <w:p w14:paraId="2711F049" w14:textId="77777777" w:rsidR="004D6C76" w:rsidRPr="00E76BB5" w:rsidRDefault="004D6C76" w:rsidP="004D6C76">
            <w:r w:rsidRPr="00E76BB5">
              <w:t> </w:t>
            </w:r>
          </w:p>
        </w:tc>
        <w:tc>
          <w:tcPr>
            <w:tcW w:w="5093" w:type="dxa"/>
            <w:shd w:val="clear" w:color="auto" w:fill="FFFFFF"/>
            <w:tcMar>
              <w:left w:w="28" w:type="dxa"/>
              <w:right w:w="28" w:type="dxa"/>
            </w:tcMar>
            <w:hideMark/>
          </w:tcPr>
          <w:p w14:paraId="763BDA5C" w14:textId="77777777" w:rsidR="004D6C76" w:rsidRPr="00E76BB5" w:rsidRDefault="004D6C76" w:rsidP="004D6C76">
            <w:pPr>
              <w:ind w:firstLineChars="200" w:firstLine="480"/>
            </w:pPr>
            <w:r w:rsidRPr="00E76BB5">
              <w:t>газ лимитный</w:t>
            </w:r>
          </w:p>
        </w:tc>
        <w:tc>
          <w:tcPr>
            <w:tcW w:w="1418" w:type="dxa"/>
            <w:shd w:val="clear" w:color="auto" w:fill="FFFFFF"/>
            <w:noWrap/>
            <w:tcMar>
              <w:left w:w="28" w:type="dxa"/>
              <w:right w:w="28" w:type="dxa"/>
            </w:tcMar>
            <w:hideMark/>
          </w:tcPr>
          <w:p w14:paraId="71350450"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9F36BDF"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A7E18C3" w14:textId="77777777" w:rsidR="004D6C76" w:rsidRPr="00E76BB5" w:rsidRDefault="004D6C76" w:rsidP="004D6C76">
            <w:pPr>
              <w:jc w:val="center"/>
              <w:rPr>
                <w:sz w:val="22"/>
                <w:szCs w:val="22"/>
              </w:rPr>
            </w:pPr>
            <w:r w:rsidRPr="00E76BB5">
              <w:rPr>
                <w:sz w:val="22"/>
                <w:szCs w:val="22"/>
              </w:rPr>
              <w:t>0,00</w:t>
            </w:r>
          </w:p>
        </w:tc>
      </w:tr>
      <w:tr w:rsidR="004D6C76" w:rsidRPr="00E76BB5" w14:paraId="5CB46672" w14:textId="77777777" w:rsidTr="004D6C76">
        <w:trPr>
          <w:trHeight w:val="20"/>
        </w:trPr>
        <w:tc>
          <w:tcPr>
            <w:tcW w:w="873" w:type="dxa"/>
            <w:shd w:val="clear" w:color="auto" w:fill="FFFFFF"/>
            <w:noWrap/>
            <w:tcMar>
              <w:left w:w="28" w:type="dxa"/>
              <w:right w:w="28" w:type="dxa"/>
            </w:tcMar>
            <w:hideMark/>
          </w:tcPr>
          <w:p w14:paraId="14476D39" w14:textId="77777777" w:rsidR="004D6C76" w:rsidRPr="00E76BB5" w:rsidRDefault="004D6C76" w:rsidP="004D6C76">
            <w:pPr>
              <w:jc w:val="center"/>
            </w:pPr>
            <w:r w:rsidRPr="00E76BB5">
              <w:t>24.3.2</w:t>
            </w:r>
          </w:p>
        </w:tc>
        <w:tc>
          <w:tcPr>
            <w:tcW w:w="271" w:type="dxa"/>
            <w:shd w:val="clear" w:color="auto" w:fill="FFFFFF"/>
            <w:noWrap/>
            <w:tcMar>
              <w:left w:w="28" w:type="dxa"/>
              <w:right w:w="28" w:type="dxa"/>
            </w:tcMar>
            <w:hideMark/>
          </w:tcPr>
          <w:p w14:paraId="1335E0DA" w14:textId="77777777" w:rsidR="004D6C76" w:rsidRPr="00E76BB5" w:rsidRDefault="004D6C76" w:rsidP="004D6C76">
            <w:r w:rsidRPr="00E76BB5">
              <w:t> </w:t>
            </w:r>
          </w:p>
        </w:tc>
        <w:tc>
          <w:tcPr>
            <w:tcW w:w="5093" w:type="dxa"/>
            <w:shd w:val="clear" w:color="auto" w:fill="FFFFFF"/>
            <w:tcMar>
              <w:left w:w="28" w:type="dxa"/>
              <w:right w:w="28" w:type="dxa"/>
            </w:tcMar>
            <w:hideMark/>
          </w:tcPr>
          <w:p w14:paraId="14FFC711" w14:textId="77777777" w:rsidR="004D6C76" w:rsidRPr="00E76BB5" w:rsidRDefault="004D6C76" w:rsidP="004D6C76">
            <w:pPr>
              <w:ind w:firstLineChars="200" w:firstLine="480"/>
            </w:pPr>
            <w:r w:rsidRPr="00E76BB5">
              <w:t>газ сверхлимитный</w:t>
            </w:r>
          </w:p>
        </w:tc>
        <w:tc>
          <w:tcPr>
            <w:tcW w:w="1418" w:type="dxa"/>
            <w:shd w:val="clear" w:color="auto" w:fill="FFFFFF"/>
            <w:noWrap/>
            <w:tcMar>
              <w:left w:w="28" w:type="dxa"/>
              <w:right w:w="28" w:type="dxa"/>
            </w:tcMar>
            <w:hideMark/>
          </w:tcPr>
          <w:p w14:paraId="33848FAC"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F8891AC"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5496BAC" w14:textId="77777777" w:rsidR="004D6C76" w:rsidRPr="00E76BB5" w:rsidRDefault="004D6C76" w:rsidP="004D6C76">
            <w:pPr>
              <w:jc w:val="center"/>
              <w:rPr>
                <w:sz w:val="22"/>
                <w:szCs w:val="22"/>
              </w:rPr>
            </w:pPr>
            <w:r w:rsidRPr="00E76BB5">
              <w:rPr>
                <w:sz w:val="22"/>
                <w:szCs w:val="22"/>
              </w:rPr>
              <w:t>0,00</w:t>
            </w:r>
          </w:p>
        </w:tc>
      </w:tr>
      <w:tr w:rsidR="004D6C76" w:rsidRPr="00E76BB5" w14:paraId="4434F9D2" w14:textId="77777777" w:rsidTr="004D6C76">
        <w:trPr>
          <w:trHeight w:val="20"/>
        </w:trPr>
        <w:tc>
          <w:tcPr>
            <w:tcW w:w="873" w:type="dxa"/>
            <w:shd w:val="clear" w:color="auto" w:fill="FFFFFF"/>
            <w:noWrap/>
            <w:tcMar>
              <w:left w:w="28" w:type="dxa"/>
              <w:right w:w="28" w:type="dxa"/>
            </w:tcMar>
            <w:hideMark/>
          </w:tcPr>
          <w:p w14:paraId="0FCB0FC3" w14:textId="77777777" w:rsidR="004D6C76" w:rsidRPr="00E76BB5" w:rsidRDefault="004D6C76" w:rsidP="004D6C76">
            <w:pPr>
              <w:jc w:val="center"/>
            </w:pPr>
            <w:r w:rsidRPr="00E76BB5">
              <w:t>24.3.3</w:t>
            </w:r>
          </w:p>
        </w:tc>
        <w:tc>
          <w:tcPr>
            <w:tcW w:w="271" w:type="dxa"/>
            <w:shd w:val="clear" w:color="auto" w:fill="FFFFFF"/>
            <w:noWrap/>
            <w:tcMar>
              <w:left w:w="28" w:type="dxa"/>
              <w:right w:w="28" w:type="dxa"/>
            </w:tcMar>
            <w:hideMark/>
          </w:tcPr>
          <w:p w14:paraId="7C287857" w14:textId="77777777" w:rsidR="004D6C76" w:rsidRPr="00E76BB5" w:rsidRDefault="004D6C76" w:rsidP="004D6C76">
            <w:r w:rsidRPr="00E76BB5">
              <w:t> </w:t>
            </w:r>
          </w:p>
        </w:tc>
        <w:tc>
          <w:tcPr>
            <w:tcW w:w="5093" w:type="dxa"/>
            <w:shd w:val="clear" w:color="auto" w:fill="FFFFFF"/>
            <w:tcMar>
              <w:left w:w="28" w:type="dxa"/>
              <w:right w:w="28" w:type="dxa"/>
            </w:tcMar>
            <w:hideMark/>
          </w:tcPr>
          <w:p w14:paraId="379D8CE7" w14:textId="77777777" w:rsidR="004D6C76" w:rsidRPr="00E76BB5" w:rsidRDefault="004D6C76" w:rsidP="004D6C76">
            <w:pPr>
              <w:ind w:firstLineChars="200" w:firstLine="480"/>
            </w:pPr>
            <w:r w:rsidRPr="00E76BB5">
              <w:t>газ коммерческий</w:t>
            </w:r>
          </w:p>
        </w:tc>
        <w:tc>
          <w:tcPr>
            <w:tcW w:w="1418" w:type="dxa"/>
            <w:shd w:val="clear" w:color="auto" w:fill="FFFFFF"/>
            <w:noWrap/>
            <w:tcMar>
              <w:left w:w="28" w:type="dxa"/>
              <w:right w:w="28" w:type="dxa"/>
            </w:tcMar>
            <w:hideMark/>
          </w:tcPr>
          <w:p w14:paraId="323357F4"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6C203E7"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C1CB413" w14:textId="77777777" w:rsidR="004D6C76" w:rsidRPr="00E76BB5" w:rsidRDefault="004D6C76" w:rsidP="004D6C76">
            <w:pPr>
              <w:jc w:val="center"/>
              <w:rPr>
                <w:sz w:val="22"/>
                <w:szCs w:val="22"/>
              </w:rPr>
            </w:pPr>
            <w:r w:rsidRPr="00E76BB5">
              <w:rPr>
                <w:sz w:val="22"/>
                <w:szCs w:val="22"/>
              </w:rPr>
              <w:t>0,00</w:t>
            </w:r>
          </w:p>
        </w:tc>
      </w:tr>
      <w:tr w:rsidR="004D6C76" w:rsidRPr="00E76BB5" w14:paraId="7A459114" w14:textId="77777777" w:rsidTr="004D6C76">
        <w:trPr>
          <w:trHeight w:val="20"/>
        </w:trPr>
        <w:tc>
          <w:tcPr>
            <w:tcW w:w="873" w:type="dxa"/>
            <w:shd w:val="clear" w:color="auto" w:fill="FFFFFF"/>
            <w:noWrap/>
            <w:tcMar>
              <w:left w:w="28" w:type="dxa"/>
              <w:right w:w="28" w:type="dxa"/>
            </w:tcMar>
            <w:hideMark/>
          </w:tcPr>
          <w:p w14:paraId="3F60BA9E" w14:textId="77777777" w:rsidR="004D6C76" w:rsidRPr="00E76BB5" w:rsidRDefault="004D6C76" w:rsidP="004D6C76">
            <w:pPr>
              <w:jc w:val="center"/>
            </w:pPr>
            <w:r w:rsidRPr="00E76BB5">
              <w:t>24.4</w:t>
            </w:r>
          </w:p>
        </w:tc>
        <w:tc>
          <w:tcPr>
            <w:tcW w:w="271" w:type="dxa"/>
            <w:shd w:val="clear" w:color="auto" w:fill="FFFFFF"/>
            <w:noWrap/>
            <w:tcMar>
              <w:left w:w="28" w:type="dxa"/>
              <w:right w:w="28" w:type="dxa"/>
            </w:tcMar>
            <w:hideMark/>
          </w:tcPr>
          <w:p w14:paraId="7CE40441" w14:textId="77777777" w:rsidR="004D6C76" w:rsidRPr="00E76BB5" w:rsidRDefault="004D6C76" w:rsidP="004D6C76">
            <w:r w:rsidRPr="00E76BB5">
              <w:t> </w:t>
            </w:r>
          </w:p>
        </w:tc>
        <w:tc>
          <w:tcPr>
            <w:tcW w:w="5093" w:type="dxa"/>
            <w:shd w:val="clear" w:color="auto" w:fill="FFFFFF"/>
            <w:tcMar>
              <w:left w:w="28" w:type="dxa"/>
              <w:right w:w="28" w:type="dxa"/>
            </w:tcMar>
            <w:hideMark/>
          </w:tcPr>
          <w:p w14:paraId="52842F0B" w14:textId="77777777" w:rsidR="004D6C76" w:rsidRPr="00E76BB5" w:rsidRDefault="004D6C76" w:rsidP="004D6C76">
            <w:pPr>
              <w:ind w:firstLineChars="100" w:firstLine="240"/>
            </w:pPr>
            <w:r w:rsidRPr="00E76BB5">
              <w:t>др. виды топлива</w:t>
            </w:r>
          </w:p>
        </w:tc>
        <w:tc>
          <w:tcPr>
            <w:tcW w:w="1418" w:type="dxa"/>
            <w:shd w:val="clear" w:color="auto" w:fill="FFFFFF"/>
            <w:noWrap/>
            <w:tcMar>
              <w:left w:w="28" w:type="dxa"/>
              <w:right w:w="28" w:type="dxa"/>
            </w:tcMar>
            <w:hideMark/>
          </w:tcPr>
          <w:p w14:paraId="340D9589"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82E68C3"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775B8F5" w14:textId="77777777" w:rsidR="004D6C76" w:rsidRPr="00E76BB5" w:rsidRDefault="004D6C76" w:rsidP="004D6C76">
            <w:pPr>
              <w:jc w:val="center"/>
              <w:rPr>
                <w:sz w:val="22"/>
                <w:szCs w:val="22"/>
              </w:rPr>
            </w:pPr>
            <w:r w:rsidRPr="00E76BB5">
              <w:rPr>
                <w:sz w:val="22"/>
                <w:szCs w:val="22"/>
              </w:rPr>
              <w:t>0,00</w:t>
            </w:r>
          </w:p>
        </w:tc>
      </w:tr>
      <w:tr w:rsidR="004D6C76" w:rsidRPr="00E76BB5" w14:paraId="0D446DBE" w14:textId="77777777" w:rsidTr="004D6C76">
        <w:trPr>
          <w:trHeight w:val="20"/>
        </w:trPr>
        <w:tc>
          <w:tcPr>
            <w:tcW w:w="873" w:type="dxa"/>
            <w:shd w:val="clear" w:color="auto" w:fill="FFFFFF"/>
            <w:noWrap/>
            <w:tcMar>
              <w:left w:w="28" w:type="dxa"/>
              <w:right w:w="28" w:type="dxa"/>
            </w:tcMar>
            <w:hideMark/>
          </w:tcPr>
          <w:p w14:paraId="59DB92B1" w14:textId="77777777" w:rsidR="004D6C76" w:rsidRPr="00E76BB5" w:rsidRDefault="004D6C76" w:rsidP="004D6C76">
            <w:pPr>
              <w:jc w:val="center"/>
            </w:pPr>
            <w:r w:rsidRPr="00E76BB5">
              <w:t>24.4.1</w:t>
            </w:r>
          </w:p>
        </w:tc>
        <w:tc>
          <w:tcPr>
            <w:tcW w:w="271" w:type="dxa"/>
            <w:shd w:val="clear" w:color="auto" w:fill="FFFFFF"/>
            <w:noWrap/>
            <w:tcMar>
              <w:left w:w="28" w:type="dxa"/>
              <w:right w:w="28" w:type="dxa"/>
            </w:tcMar>
            <w:hideMark/>
          </w:tcPr>
          <w:p w14:paraId="579775D4" w14:textId="77777777" w:rsidR="004D6C76" w:rsidRPr="00E76BB5" w:rsidRDefault="004D6C76" w:rsidP="004D6C76">
            <w:r w:rsidRPr="00E76BB5">
              <w:t> </w:t>
            </w:r>
          </w:p>
        </w:tc>
        <w:tc>
          <w:tcPr>
            <w:tcW w:w="5093" w:type="dxa"/>
            <w:shd w:val="clear" w:color="auto" w:fill="FFFFFF"/>
            <w:tcMar>
              <w:left w:w="28" w:type="dxa"/>
              <w:right w:w="28" w:type="dxa"/>
            </w:tcMar>
            <w:hideMark/>
          </w:tcPr>
          <w:p w14:paraId="68902493" w14:textId="77777777" w:rsidR="004D6C76" w:rsidRPr="00E76BB5" w:rsidRDefault="004D6C76" w:rsidP="004D6C76">
            <w:pPr>
              <w:ind w:firstLineChars="200" w:firstLine="480"/>
            </w:pPr>
            <w:r w:rsidRPr="00E76BB5">
              <w:t>Газ доменный</w:t>
            </w:r>
          </w:p>
        </w:tc>
        <w:tc>
          <w:tcPr>
            <w:tcW w:w="1418" w:type="dxa"/>
            <w:shd w:val="clear" w:color="auto" w:fill="FFFFFF"/>
            <w:noWrap/>
            <w:tcMar>
              <w:left w:w="28" w:type="dxa"/>
              <w:right w:w="28" w:type="dxa"/>
            </w:tcMar>
            <w:hideMark/>
          </w:tcPr>
          <w:p w14:paraId="7CD7FE14"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53B4DF0"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F29AFA7" w14:textId="77777777" w:rsidR="004D6C76" w:rsidRPr="00E76BB5" w:rsidRDefault="004D6C76" w:rsidP="004D6C76">
            <w:pPr>
              <w:jc w:val="center"/>
              <w:rPr>
                <w:sz w:val="22"/>
                <w:szCs w:val="22"/>
              </w:rPr>
            </w:pPr>
            <w:r w:rsidRPr="00E76BB5">
              <w:rPr>
                <w:sz w:val="22"/>
                <w:szCs w:val="22"/>
              </w:rPr>
              <w:t>0,00</w:t>
            </w:r>
          </w:p>
        </w:tc>
      </w:tr>
      <w:tr w:rsidR="004D6C76" w:rsidRPr="00E76BB5" w14:paraId="0F7BC1FF" w14:textId="77777777" w:rsidTr="004D6C76">
        <w:trPr>
          <w:trHeight w:val="20"/>
        </w:trPr>
        <w:tc>
          <w:tcPr>
            <w:tcW w:w="873" w:type="dxa"/>
            <w:shd w:val="clear" w:color="auto" w:fill="FFFFFF"/>
            <w:noWrap/>
            <w:tcMar>
              <w:left w:w="28" w:type="dxa"/>
              <w:right w:w="28" w:type="dxa"/>
            </w:tcMar>
            <w:hideMark/>
          </w:tcPr>
          <w:p w14:paraId="1532BDDC" w14:textId="77777777" w:rsidR="004D6C76" w:rsidRPr="00E76BB5" w:rsidRDefault="004D6C76" w:rsidP="004D6C76">
            <w:pPr>
              <w:jc w:val="center"/>
            </w:pPr>
            <w:r w:rsidRPr="00E76BB5">
              <w:t>24.4.2</w:t>
            </w:r>
          </w:p>
        </w:tc>
        <w:tc>
          <w:tcPr>
            <w:tcW w:w="271" w:type="dxa"/>
            <w:shd w:val="clear" w:color="auto" w:fill="FFFFFF"/>
            <w:noWrap/>
            <w:tcMar>
              <w:left w:w="28" w:type="dxa"/>
              <w:right w:w="28" w:type="dxa"/>
            </w:tcMar>
            <w:hideMark/>
          </w:tcPr>
          <w:p w14:paraId="56AA5E5D" w14:textId="77777777" w:rsidR="004D6C76" w:rsidRPr="00E76BB5" w:rsidRDefault="004D6C76" w:rsidP="004D6C76">
            <w:r w:rsidRPr="00E76BB5">
              <w:t> </w:t>
            </w:r>
          </w:p>
        </w:tc>
        <w:tc>
          <w:tcPr>
            <w:tcW w:w="5093" w:type="dxa"/>
            <w:shd w:val="clear" w:color="auto" w:fill="FFFFFF"/>
            <w:tcMar>
              <w:left w:w="28" w:type="dxa"/>
              <w:right w:w="28" w:type="dxa"/>
            </w:tcMar>
            <w:hideMark/>
          </w:tcPr>
          <w:p w14:paraId="60F2ED86" w14:textId="77777777" w:rsidR="004D6C76" w:rsidRPr="00E76BB5" w:rsidRDefault="004D6C76" w:rsidP="004D6C76">
            <w:pPr>
              <w:ind w:firstLineChars="200" w:firstLine="480"/>
            </w:pPr>
            <w:r w:rsidRPr="00E76BB5">
              <w:t>Газ коксовый</w:t>
            </w:r>
          </w:p>
        </w:tc>
        <w:tc>
          <w:tcPr>
            <w:tcW w:w="1418" w:type="dxa"/>
            <w:shd w:val="clear" w:color="auto" w:fill="FFFFFF"/>
            <w:noWrap/>
            <w:tcMar>
              <w:left w:w="28" w:type="dxa"/>
              <w:right w:w="28" w:type="dxa"/>
            </w:tcMar>
            <w:hideMark/>
          </w:tcPr>
          <w:p w14:paraId="628F226B"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8283C90"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AA8240D" w14:textId="77777777" w:rsidR="004D6C76" w:rsidRPr="00E76BB5" w:rsidRDefault="004D6C76" w:rsidP="004D6C76">
            <w:pPr>
              <w:jc w:val="center"/>
              <w:rPr>
                <w:sz w:val="22"/>
                <w:szCs w:val="22"/>
              </w:rPr>
            </w:pPr>
            <w:r w:rsidRPr="00E76BB5">
              <w:rPr>
                <w:sz w:val="22"/>
                <w:szCs w:val="22"/>
              </w:rPr>
              <w:t>0,00</w:t>
            </w:r>
          </w:p>
        </w:tc>
      </w:tr>
      <w:tr w:rsidR="004D6C76" w:rsidRPr="00E76BB5" w14:paraId="12759922" w14:textId="77777777" w:rsidTr="004D6C76">
        <w:trPr>
          <w:trHeight w:val="20"/>
        </w:trPr>
        <w:tc>
          <w:tcPr>
            <w:tcW w:w="873" w:type="dxa"/>
            <w:shd w:val="clear" w:color="auto" w:fill="FFFFFF"/>
            <w:noWrap/>
            <w:tcMar>
              <w:left w:w="28" w:type="dxa"/>
              <w:right w:w="28" w:type="dxa"/>
            </w:tcMar>
            <w:hideMark/>
          </w:tcPr>
          <w:p w14:paraId="19CDFAC0" w14:textId="77777777" w:rsidR="004D6C76" w:rsidRPr="00E76BB5" w:rsidRDefault="004D6C76" w:rsidP="004D6C76">
            <w:pPr>
              <w:jc w:val="center"/>
            </w:pPr>
            <w:r w:rsidRPr="00E76BB5">
              <w:t>24.5</w:t>
            </w:r>
          </w:p>
        </w:tc>
        <w:tc>
          <w:tcPr>
            <w:tcW w:w="271" w:type="dxa"/>
            <w:shd w:val="clear" w:color="auto" w:fill="FFFFFF"/>
            <w:noWrap/>
            <w:tcMar>
              <w:left w:w="28" w:type="dxa"/>
              <w:right w:w="28" w:type="dxa"/>
            </w:tcMar>
            <w:hideMark/>
          </w:tcPr>
          <w:p w14:paraId="0E196A8D" w14:textId="77777777" w:rsidR="004D6C76" w:rsidRPr="00E76BB5" w:rsidRDefault="004D6C76" w:rsidP="004D6C76">
            <w:r w:rsidRPr="00E76BB5">
              <w:t> </w:t>
            </w:r>
          </w:p>
        </w:tc>
        <w:tc>
          <w:tcPr>
            <w:tcW w:w="5093" w:type="dxa"/>
            <w:shd w:val="clear" w:color="auto" w:fill="FFFFFF"/>
            <w:tcMar>
              <w:left w:w="28" w:type="dxa"/>
              <w:right w:w="28" w:type="dxa"/>
            </w:tcMar>
            <w:hideMark/>
          </w:tcPr>
          <w:p w14:paraId="00194BB0" w14:textId="77777777" w:rsidR="004D6C76" w:rsidRPr="00E76BB5" w:rsidRDefault="004D6C76" w:rsidP="004D6C76">
            <w:pPr>
              <w:ind w:firstLineChars="100" w:firstLine="240"/>
            </w:pPr>
            <w:r w:rsidRPr="00E76BB5">
              <w:t>на производство тепловой энергии</w:t>
            </w:r>
          </w:p>
        </w:tc>
        <w:tc>
          <w:tcPr>
            <w:tcW w:w="1418" w:type="dxa"/>
            <w:shd w:val="clear" w:color="auto" w:fill="FFFFFF"/>
            <w:noWrap/>
            <w:tcMar>
              <w:left w:w="28" w:type="dxa"/>
              <w:right w:w="28" w:type="dxa"/>
            </w:tcMar>
            <w:hideMark/>
          </w:tcPr>
          <w:p w14:paraId="657955B5"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AD9F87D" w14:textId="77777777" w:rsidR="004D6C76" w:rsidRPr="00E76BB5" w:rsidRDefault="004D6C76" w:rsidP="004D6C76">
            <w:pPr>
              <w:jc w:val="center"/>
              <w:rPr>
                <w:sz w:val="22"/>
                <w:szCs w:val="22"/>
              </w:rPr>
            </w:pPr>
            <w:r w:rsidRPr="00E76BB5">
              <w:rPr>
                <w:sz w:val="22"/>
                <w:szCs w:val="22"/>
              </w:rPr>
              <w:t>86353,75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71EC4EE" w14:textId="77777777" w:rsidR="004D6C76" w:rsidRPr="00E76BB5" w:rsidRDefault="004D6C76" w:rsidP="004D6C76">
            <w:pPr>
              <w:jc w:val="center"/>
              <w:rPr>
                <w:sz w:val="22"/>
                <w:szCs w:val="22"/>
              </w:rPr>
            </w:pPr>
            <w:r w:rsidRPr="00E76BB5">
              <w:rPr>
                <w:sz w:val="22"/>
                <w:szCs w:val="22"/>
              </w:rPr>
              <w:t>91175,12</w:t>
            </w:r>
          </w:p>
        </w:tc>
      </w:tr>
      <w:tr w:rsidR="004D6C76" w:rsidRPr="00E76BB5" w14:paraId="337F0EB6" w14:textId="77777777" w:rsidTr="004D6C76">
        <w:trPr>
          <w:trHeight w:val="20"/>
        </w:trPr>
        <w:tc>
          <w:tcPr>
            <w:tcW w:w="873" w:type="dxa"/>
            <w:shd w:val="clear" w:color="auto" w:fill="FFFFFF"/>
            <w:noWrap/>
            <w:tcMar>
              <w:left w:w="28" w:type="dxa"/>
              <w:right w:w="28" w:type="dxa"/>
            </w:tcMar>
            <w:hideMark/>
          </w:tcPr>
          <w:p w14:paraId="44806972" w14:textId="77777777" w:rsidR="004D6C76" w:rsidRPr="00E76BB5" w:rsidRDefault="004D6C76" w:rsidP="004D6C76">
            <w:pPr>
              <w:jc w:val="center"/>
            </w:pPr>
            <w:r w:rsidRPr="00E76BB5">
              <w:t>25</w:t>
            </w:r>
          </w:p>
        </w:tc>
        <w:tc>
          <w:tcPr>
            <w:tcW w:w="271" w:type="dxa"/>
            <w:shd w:val="clear" w:color="auto" w:fill="FFFFFF"/>
            <w:noWrap/>
            <w:tcMar>
              <w:left w:w="28" w:type="dxa"/>
              <w:right w:w="28" w:type="dxa"/>
            </w:tcMar>
            <w:hideMark/>
          </w:tcPr>
          <w:p w14:paraId="0D5A07D2" w14:textId="77777777" w:rsidR="004D6C76" w:rsidRPr="00E76BB5" w:rsidRDefault="004D6C76" w:rsidP="004D6C76">
            <w:r w:rsidRPr="00E76BB5">
              <w:t> </w:t>
            </w:r>
          </w:p>
        </w:tc>
        <w:tc>
          <w:tcPr>
            <w:tcW w:w="5093" w:type="dxa"/>
            <w:shd w:val="clear" w:color="auto" w:fill="FFFFFF"/>
            <w:tcMar>
              <w:left w:w="28" w:type="dxa"/>
              <w:right w:w="28" w:type="dxa"/>
            </w:tcMar>
            <w:hideMark/>
          </w:tcPr>
          <w:p w14:paraId="51EAA8C1" w14:textId="77777777" w:rsidR="004D6C76" w:rsidRPr="00E76BB5" w:rsidRDefault="004D6C76" w:rsidP="004D6C76">
            <w:r w:rsidRPr="00E76BB5">
              <w:t>Стоимость натурального топлива на производство тепловой энергии по видам топлива</w:t>
            </w:r>
          </w:p>
        </w:tc>
        <w:tc>
          <w:tcPr>
            <w:tcW w:w="1418" w:type="dxa"/>
            <w:shd w:val="clear" w:color="auto" w:fill="FFFFFF"/>
            <w:noWrap/>
            <w:tcMar>
              <w:left w:w="28" w:type="dxa"/>
              <w:right w:w="28" w:type="dxa"/>
            </w:tcMar>
            <w:hideMark/>
          </w:tcPr>
          <w:p w14:paraId="3258C70F"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2D96737" w14:textId="77777777" w:rsidR="004D6C76" w:rsidRPr="00E76BB5" w:rsidRDefault="004D6C76" w:rsidP="004D6C76">
            <w:pPr>
              <w:jc w:val="center"/>
              <w:rPr>
                <w:sz w:val="22"/>
                <w:szCs w:val="22"/>
              </w:rPr>
            </w:pPr>
            <w:r w:rsidRPr="00E76BB5">
              <w:rPr>
                <w:sz w:val="22"/>
                <w:szCs w:val="22"/>
              </w:rPr>
              <w:t>86353,75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9595783" w14:textId="77777777" w:rsidR="004D6C76" w:rsidRPr="00E76BB5" w:rsidRDefault="004D6C76" w:rsidP="004D6C76">
            <w:pPr>
              <w:jc w:val="center"/>
              <w:rPr>
                <w:sz w:val="22"/>
                <w:szCs w:val="22"/>
              </w:rPr>
            </w:pPr>
            <w:r w:rsidRPr="00E76BB5">
              <w:rPr>
                <w:sz w:val="22"/>
                <w:szCs w:val="22"/>
              </w:rPr>
              <w:t>91175,12</w:t>
            </w:r>
          </w:p>
        </w:tc>
      </w:tr>
      <w:tr w:rsidR="004D6C76" w:rsidRPr="00E76BB5" w14:paraId="6CFD4338" w14:textId="77777777" w:rsidTr="004D6C76">
        <w:trPr>
          <w:trHeight w:val="20"/>
        </w:trPr>
        <w:tc>
          <w:tcPr>
            <w:tcW w:w="873" w:type="dxa"/>
            <w:shd w:val="clear" w:color="auto" w:fill="FFFFFF"/>
            <w:noWrap/>
            <w:tcMar>
              <w:left w:w="28" w:type="dxa"/>
              <w:right w:w="28" w:type="dxa"/>
            </w:tcMar>
            <w:hideMark/>
          </w:tcPr>
          <w:p w14:paraId="2C6438F4" w14:textId="77777777" w:rsidR="004D6C76" w:rsidRPr="00E76BB5" w:rsidRDefault="004D6C76" w:rsidP="004D6C76">
            <w:pPr>
              <w:jc w:val="center"/>
            </w:pPr>
            <w:r w:rsidRPr="00E76BB5">
              <w:t>25.1</w:t>
            </w:r>
          </w:p>
        </w:tc>
        <w:tc>
          <w:tcPr>
            <w:tcW w:w="271" w:type="dxa"/>
            <w:shd w:val="clear" w:color="auto" w:fill="FFFFFF"/>
            <w:noWrap/>
            <w:tcMar>
              <w:left w:w="28" w:type="dxa"/>
              <w:right w:w="28" w:type="dxa"/>
            </w:tcMar>
            <w:hideMark/>
          </w:tcPr>
          <w:p w14:paraId="1BE9C481" w14:textId="77777777" w:rsidR="004D6C76" w:rsidRPr="00E76BB5" w:rsidRDefault="004D6C76" w:rsidP="004D6C76">
            <w:r w:rsidRPr="00E76BB5">
              <w:t> </w:t>
            </w:r>
          </w:p>
        </w:tc>
        <w:tc>
          <w:tcPr>
            <w:tcW w:w="5093" w:type="dxa"/>
            <w:shd w:val="clear" w:color="auto" w:fill="FFFFFF"/>
            <w:tcMar>
              <w:left w:w="28" w:type="dxa"/>
              <w:right w:w="28" w:type="dxa"/>
            </w:tcMar>
            <w:hideMark/>
          </w:tcPr>
          <w:p w14:paraId="722456DC" w14:textId="77777777" w:rsidR="004D6C76" w:rsidRPr="00E76BB5" w:rsidRDefault="004D6C76" w:rsidP="004D6C76">
            <w:pPr>
              <w:ind w:firstLineChars="100" w:firstLine="240"/>
            </w:pPr>
            <w:r w:rsidRPr="00E76BB5">
              <w:t>уголь всего, в том числе:</w:t>
            </w:r>
          </w:p>
        </w:tc>
        <w:tc>
          <w:tcPr>
            <w:tcW w:w="1418" w:type="dxa"/>
            <w:shd w:val="clear" w:color="auto" w:fill="FFFFFF"/>
            <w:noWrap/>
            <w:tcMar>
              <w:left w:w="28" w:type="dxa"/>
              <w:right w:w="28" w:type="dxa"/>
            </w:tcMar>
            <w:hideMark/>
          </w:tcPr>
          <w:p w14:paraId="7725397E"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A1B957A" w14:textId="77777777" w:rsidR="004D6C76" w:rsidRPr="00E76BB5" w:rsidRDefault="004D6C76" w:rsidP="004D6C76">
            <w:pPr>
              <w:jc w:val="center"/>
              <w:rPr>
                <w:sz w:val="22"/>
                <w:szCs w:val="22"/>
              </w:rPr>
            </w:pPr>
            <w:r w:rsidRPr="00E76BB5">
              <w:rPr>
                <w:sz w:val="22"/>
                <w:szCs w:val="22"/>
              </w:rPr>
              <w:t>84753,18</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F424927" w14:textId="77777777" w:rsidR="004D6C76" w:rsidRPr="00E76BB5" w:rsidRDefault="004D6C76" w:rsidP="004D6C76">
            <w:pPr>
              <w:jc w:val="center"/>
              <w:rPr>
                <w:sz w:val="22"/>
                <w:szCs w:val="22"/>
              </w:rPr>
            </w:pPr>
            <w:r w:rsidRPr="00E76BB5">
              <w:rPr>
                <w:sz w:val="22"/>
                <w:szCs w:val="22"/>
              </w:rPr>
              <w:t>88908,66</w:t>
            </w:r>
          </w:p>
        </w:tc>
      </w:tr>
      <w:tr w:rsidR="004D6C76" w:rsidRPr="00E76BB5" w14:paraId="5510ABF1" w14:textId="77777777" w:rsidTr="004D6C76">
        <w:trPr>
          <w:trHeight w:val="20"/>
        </w:trPr>
        <w:tc>
          <w:tcPr>
            <w:tcW w:w="873" w:type="dxa"/>
            <w:shd w:val="clear" w:color="auto" w:fill="FFFFFF"/>
            <w:noWrap/>
            <w:tcMar>
              <w:left w:w="28" w:type="dxa"/>
              <w:right w:w="28" w:type="dxa"/>
            </w:tcMar>
            <w:hideMark/>
          </w:tcPr>
          <w:p w14:paraId="4B08A451" w14:textId="77777777" w:rsidR="004D6C76" w:rsidRPr="00E76BB5" w:rsidRDefault="004D6C76" w:rsidP="004D6C76">
            <w:pPr>
              <w:jc w:val="center"/>
            </w:pPr>
            <w:r w:rsidRPr="00E76BB5">
              <w:t> </w:t>
            </w:r>
          </w:p>
        </w:tc>
        <w:tc>
          <w:tcPr>
            <w:tcW w:w="271" w:type="dxa"/>
            <w:shd w:val="clear" w:color="auto" w:fill="FFFFFF"/>
            <w:noWrap/>
            <w:tcMar>
              <w:left w:w="28" w:type="dxa"/>
              <w:right w:w="28" w:type="dxa"/>
            </w:tcMar>
            <w:hideMark/>
          </w:tcPr>
          <w:p w14:paraId="2594A3B3" w14:textId="77777777" w:rsidR="004D6C76" w:rsidRPr="00E76BB5" w:rsidRDefault="004D6C76" w:rsidP="004D6C76">
            <w:r w:rsidRPr="00E76BB5">
              <w:t> </w:t>
            </w:r>
          </w:p>
        </w:tc>
        <w:tc>
          <w:tcPr>
            <w:tcW w:w="5093" w:type="dxa"/>
            <w:shd w:val="clear" w:color="auto" w:fill="FFFFFF"/>
            <w:tcMar>
              <w:left w:w="28" w:type="dxa"/>
              <w:right w:w="28" w:type="dxa"/>
            </w:tcMar>
            <w:hideMark/>
          </w:tcPr>
          <w:p w14:paraId="5258CF8F" w14:textId="77777777" w:rsidR="004D6C76" w:rsidRPr="00E76BB5" w:rsidRDefault="004D6C76" w:rsidP="004D6C76">
            <w:r w:rsidRPr="00E76BB5">
              <w:t> </w:t>
            </w:r>
          </w:p>
        </w:tc>
        <w:tc>
          <w:tcPr>
            <w:tcW w:w="1418" w:type="dxa"/>
            <w:shd w:val="clear" w:color="auto" w:fill="FFFFFF"/>
            <w:noWrap/>
            <w:tcMar>
              <w:left w:w="28" w:type="dxa"/>
              <w:right w:w="28" w:type="dxa"/>
            </w:tcMar>
            <w:hideMark/>
          </w:tcPr>
          <w:p w14:paraId="341F905E"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9F243CF"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E2037FD" w14:textId="77777777" w:rsidR="004D6C76" w:rsidRPr="00E76BB5" w:rsidRDefault="004D6C76" w:rsidP="004D6C76">
            <w:pPr>
              <w:jc w:val="center"/>
              <w:rPr>
                <w:sz w:val="22"/>
                <w:szCs w:val="22"/>
              </w:rPr>
            </w:pPr>
            <w:r w:rsidRPr="00E76BB5">
              <w:rPr>
                <w:sz w:val="22"/>
                <w:szCs w:val="22"/>
              </w:rPr>
              <w:t>0,00</w:t>
            </w:r>
          </w:p>
        </w:tc>
      </w:tr>
      <w:tr w:rsidR="004D6C76" w:rsidRPr="00E76BB5" w14:paraId="175C8667" w14:textId="77777777" w:rsidTr="004D6C76">
        <w:trPr>
          <w:trHeight w:val="20"/>
        </w:trPr>
        <w:tc>
          <w:tcPr>
            <w:tcW w:w="873" w:type="dxa"/>
            <w:shd w:val="clear" w:color="auto" w:fill="FFFFFF"/>
            <w:noWrap/>
            <w:tcMar>
              <w:left w:w="28" w:type="dxa"/>
              <w:right w:w="28" w:type="dxa"/>
            </w:tcMar>
            <w:hideMark/>
          </w:tcPr>
          <w:p w14:paraId="7BA11DE1" w14:textId="77777777" w:rsidR="004D6C76" w:rsidRPr="00E76BB5" w:rsidRDefault="004D6C76" w:rsidP="004D6C76">
            <w:pPr>
              <w:jc w:val="center"/>
            </w:pPr>
            <w:r w:rsidRPr="00E76BB5">
              <w:t> </w:t>
            </w:r>
          </w:p>
        </w:tc>
        <w:tc>
          <w:tcPr>
            <w:tcW w:w="271" w:type="dxa"/>
            <w:shd w:val="clear" w:color="auto" w:fill="FFFFFF"/>
            <w:noWrap/>
            <w:tcMar>
              <w:left w:w="28" w:type="dxa"/>
              <w:right w:w="28" w:type="dxa"/>
            </w:tcMar>
            <w:hideMark/>
          </w:tcPr>
          <w:p w14:paraId="6F043F11" w14:textId="77777777" w:rsidR="004D6C76" w:rsidRPr="00E76BB5" w:rsidRDefault="004D6C76" w:rsidP="004D6C76">
            <w:r w:rsidRPr="00E76BB5">
              <w:t> </w:t>
            </w:r>
          </w:p>
        </w:tc>
        <w:tc>
          <w:tcPr>
            <w:tcW w:w="5093" w:type="dxa"/>
            <w:shd w:val="clear" w:color="auto" w:fill="FFFFFF"/>
            <w:tcMar>
              <w:left w:w="28" w:type="dxa"/>
              <w:right w:w="28" w:type="dxa"/>
            </w:tcMar>
            <w:hideMark/>
          </w:tcPr>
          <w:p w14:paraId="10F4529C" w14:textId="77777777" w:rsidR="004D6C76" w:rsidRPr="00E76BB5" w:rsidRDefault="004D6C76" w:rsidP="004D6C76">
            <w:pPr>
              <w:ind w:firstLineChars="100" w:firstLine="240"/>
            </w:pPr>
            <w:r w:rsidRPr="00E76BB5">
              <w:t>мазут</w:t>
            </w:r>
          </w:p>
        </w:tc>
        <w:tc>
          <w:tcPr>
            <w:tcW w:w="1418" w:type="dxa"/>
            <w:shd w:val="clear" w:color="auto" w:fill="FFFFFF"/>
            <w:noWrap/>
            <w:tcMar>
              <w:left w:w="28" w:type="dxa"/>
              <w:right w:w="28" w:type="dxa"/>
            </w:tcMar>
            <w:hideMark/>
          </w:tcPr>
          <w:p w14:paraId="0811DFA6"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0BDA6E4" w14:textId="77777777" w:rsidR="004D6C76" w:rsidRPr="00E76BB5" w:rsidRDefault="004D6C76" w:rsidP="004D6C76">
            <w:pPr>
              <w:jc w:val="center"/>
              <w:rPr>
                <w:sz w:val="22"/>
                <w:szCs w:val="22"/>
              </w:rPr>
            </w:pPr>
            <w:r w:rsidRPr="00E76BB5">
              <w:rPr>
                <w:sz w:val="22"/>
                <w:szCs w:val="22"/>
              </w:rPr>
              <w:t>1600,57</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6B84C85" w14:textId="77777777" w:rsidR="004D6C76" w:rsidRPr="00E76BB5" w:rsidRDefault="004D6C76" w:rsidP="004D6C76">
            <w:pPr>
              <w:jc w:val="center"/>
              <w:rPr>
                <w:sz w:val="22"/>
                <w:szCs w:val="22"/>
              </w:rPr>
            </w:pPr>
            <w:r w:rsidRPr="00E76BB5">
              <w:rPr>
                <w:sz w:val="22"/>
                <w:szCs w:val="22"/>
              </w:rPr>
              <w:t>2266,46</w:t>
            </w:r>
          </w:p>
        </w:tc>
      </w:tr>
      <w:tr w:rsidR="004D6C76" w:rsidRPr="00E76BB5" w14:paraId="42686E8C" w14:textId="77777777" w:rsidTr="004D6C76">
        <w:trPr>
          <w:trHeight w:val="20"/>
        </w:trPr>
        <w:tc>
          <w:tcPr>
            <w:tcW w:w="873" w:type="dxa"/>
            <w:shd w:val="clear" w:color="auto" w:fill="FFFFFF"/>
            <w:noWrap/>
            <w:tcMar>
              <w:left w:w="28" w:type="dxa"/>
              <w:right w:w="28" w:type="dxa"/>
            </w:tcMar>
            <w:hideMark/>
          </w:tcPr>
          <w:p w14:paraId="539CC91A" w14:textId="77777777" w:rsidR="004D6C76" w:rsidRPr="00E76BB5" w:rsidRDefault="004D6C76" w:rsidP="004D6C76">
            <w:pPr>
              <w:jc w:val="center"/>
            </w:pPr>
            <w:r w:rsidRPr="00E76BB5">
              <w:t>25.2</w:t>
            </w:r>
          </w:p>
        </w:tc>
        <w:tc>
          <w:tcPr>
            <w:tcW w:w="271" w:type="dxa"/>
            <w:shd w:val="clear" w:color="auto" w:fill="FFFFFF"/>
            <w:noWrap/>
            <w:tcMar>
              <w:left w:w="28" w:type="dxa"/>
              <w:right w:w="28" w:type="dxa"/>
            </w:tcMar>
            <w:hideMark/>
          </w:tcPr>
          <w:p w14:paraId="40DBC050" w14:textId="77777777" w:rsidR="004D6C76" w:rsidRPr="00E76BB5" w:rsidRDefault="004D6C76" w:rsidP="004D6C76">
            <w:r w:rsidRPr="00E76BB5">
              <w:t> </w:t>
            </w:r>
          </w:p>
        </w:tc>
        <w:tc>
          <w:tcPr>
            <w:tcW w:w="5093" w:type="dxa"/>
            <w:shd w:val="clear" w:color="auto" w:fill="FFFFFF"/>
            <w:tcMar>
              <w:left w:w="28" w:type="dxa"/>
              <w:right w:w="28" w:type="dxa"/>
            </w:tcMar>
            <w:hideMark/>
          </w:tcPr>
          <w:p w14:paraId="496D9D0C" w14:textId="77777777" w:rsidR="004D6C76" w:rsidRPr="00E76BB5" w:rsidRDefault="004D6C76" w:rsidP="004D6C76">
            <w:pPr>
              <w:ind w:firstLineChars="100" w:firstLine="240"/>
            </w:pPr>
            <w:r w:rsidRPr="00E76BB5">
              <w:t>газ всего, в том числе:</w:t>
            </w:r>
          </w:p>
        </w:tc>
        <w:tc>
          <w:tcPr>
            <w:tcW w:w="1418" w:type="dxa"/>
            <w:shd w:val="clear" w:color="auto" w:fill="FFFFFF"/>
            <w:noWrap/>
            <w:tcMar>
              <w:left w:w="28" w:type="dxa"/>
              <w:right w:w="28" w:type="dxa"/>
            </w:tcMar>
            <w:hideMark/>
          </w:tcPr>
          <w:p w14:paraId="0D2EA2FD"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12F7E47"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60C56BE" w14:textId="77777777" w:rsidR="004D6C76" w:rsidRPr="00E76BB5" w:rsidRDefault="004D6C76" w:rsidP="004D6C76">
            <w:pPr>
              <w:jc w:val="center"/>
              <w:rPr>
                <w:sz w:val="22"/>
                <w:szCs w:val="22"/>
              </w:rPr>
            </w:pPr>
            <w:r w:rsidRPr="00E76BB5">
              <w:rPr>
                <w:sz w:val="22"/>
                <w:szCs w:val="22"/>
              </w:rPr>
              <w:t>0,00</w:t>
            </w:r>
          </w:p>
        </w:tc>
      </w:tr>
      <w:tr w:rsidR="004D6C76" w:rsidRPr="00E76BB5" w14:paraId="1AACE3C2" w14:textId="77777777" w:rsidTr="004D6C76">
        <w:trPr>
          <w:trHeight w:val="20"/>
        </w:trPr>
        <w:tc>
          <w:tcPr>
            <w:tcW w:w="873" w:type="dxa"/>
            <w:shd w:val="clear" w:color="auto" w:fill="FFFFFF"/>
            <w:noWrap/>
            <w:tcMar>
              <w:left w:w="28" w:type="dxa"/>
              <w:right w:w="28" w:type="dxa"/>
            </w:tcMar>
            <w:hideMark/>
          </w:tcPr>
          <w:p w14:paraId="3B65BB30" w14:textId="77777777" w:rsidR="004D6C76" w:rsidRPr="00E76BB5" w:rsidRDefault="004D6C76" w:rsidP="004D6C76">
            <w:pPr>
              <w:jc w:val="center"/>
            </w:pPr>
            <w:r w:rsidRPr="00E76BB5">
              <w:t>25.3</w:t>
            </w:r>
          </w:p>
        </w:tc>
        <w:tc>
          <w:tcPr>
            <w:tcW w:w="271" w:type="dxa"/>
            <w:shd w:val="clear" w:color="auto" w:fill="FFFFFF"/>
            <w:noWrap/>
            <w:tcMar>
              <w:left w:w="28" w:type="dxa"/>
              <w:right w:w="28" w:type="dxa"/>
            </w:tcMar>
            <w:hideMark/>
          </w:tcPr>
          <w:p w14:paraId="48CB0178" w14:textId="77777777" w:rsidR="004D6C76" w:rsidRPr="00E76BB5" w:rsidRDefault="004D6C76" w:rsidP="004D6C76">
            <w:r w:rsidRPr="00E76BB5">
              <w:t> </w:t>
            </w:r>
          </w:p>
        </w:tc>
        <w:tc>
          <w:tcPr>
            <w:tcW w:w="5093" w:type="dxa"/>
            <w:shd w:val="clear" w:color="auto" w:fill="FFFFFF"/>
            <w:tcMar>
              <w:left w:w="28" w:type="dxa"/>
              <w:right w:w="28" w:type="dxa"/>
            </w:tcMar>
            <w:hideMark/>
          </w:tcPr>
          <w:p w14:paraId="2F043B0D" w14:textId="77777777" w:rsidR="004D6C76" w:rsidRPr="00E76BB5" w:rsidRDefault="004D6C76" w:rsidP="004D6C76">
            <w:pPr>
              <w:ind w:firstLineChars="200" w:firstLine="480"/>
            </w:pPr>
            <w:r w:rsidRPr="00E76BB5">
              <w:t>газ лимитный</w:t>
            </w:r>
          </w:p>
        </w:tc>
        <w:tc>
          <w:tcPr>
            <w:tcW w:w="1418" w:type="dxa"/>
            <w:shd w:val="clear" w:color="auto" w:fill="FFFFFF"/>
            <w:noWrap/>
            <w:tcMar>
              <w:left w:w="28" w:type="dxa"/>
              <w:right w:w="28" w:type="dxa"/>
            </w:tcMar>
            <w:hideMark/>
          </w:tcPr>
          <w:p w14:paraId="505A2F1F"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ECEAA74"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96DF716" w14:textId="77777777" w:rsidR="004D6C76" w:rsidRPr="00E76BB5" w:rsidRDefault="004D6C76" w:rsidP="004D6C76">
            <w:pPr>
              <w:jc w:val="center"/>
              <w:rPr>
                <w:sz w:val="22"/>
                <w:szCs w:val="22"/>
              </w:rPr>
            </w:pPr>
            <w:r w:rsidRPr="00E76BB5">
              <w:rPr>
                <w:sz w:val="22"/>
                <w:szCs w:val="22"/>
              </w:rPr>
              <w:t>0,00</w:t>
            </w:r>
          </w:p>
        </w:tc>
      </w:tr>
      <w:tr w:rsidR="004D6C76" w:rsidRPr="00E76BB5" w14:paraId="5A6691D3" w14:textId="77777777" w:rsidTr="004D6C76">
        <w:trPr>
          <w:trHeight w:val="20"/>
        </w:trPr>
        <w:tc>
          <w:tcPr>
            <w:tcW w:w="873" w:type="dxa"/>
            <w:shd w:val="clear" w:color="auto" w:fill="FFFFFF"/>
            <w:noWrap/>
            <w:tcMar>
              <w:left w:w="28" w:type="dxa"/>
              <w:right w:w="28" w:type="dxa"/>
            </w:tcMar>
            <w:hideMark/>
          </w:tcPr>
          <w:p w14:paraId="75AA3801" w14:textId="77777777" w:rsidR="004D6C76" w:rsidRPr="00E76BB5" w:rsidRDefault="004D6C76" w:rsidP="004D6C76">
            <w:pPr>
              <w:jc w:val="center"/>
            </w:pPr>
            <w:r w:rsidRPr="00E76BB5">
              <w:t>25.3.1</w:t>
            </w:r>
          </w:p>
        </w:tc>
        <w:tc>
          <w:tcPr>
            <w:tcW w:w="271" w:type="dxa"/>
            <w:shd w:val="clear" w:color="auto" w:fill="FFFFFF"/>
            <w:noWrap/>
            <w:tcMar>
              <w:left w:w="28" w:type="dxa"/>
              <w:right w:w="28" w:type="dxa"/>
            </w:tcMar>
            <w:hideMark/>
          </w:tcPr>
          <w:p w14:paraId="1E3376DA" w14:textId="77777777" w:rsidR="004D6C76" w:rsidRPr="00E76BB5" w:rsidRDefault="004D6C76" w:rsidP="004D6C76">
            <w:r w:rsidRPr="00E76BB5">
              <w:t> </w:t>
            </w:r>
          </w:p>
        </w:tc>
        <w:tc>
          <w:tcPr>
            <w:tcW w:w="5093" w:type="dxa"/>
            <w:shd w:val="clear" w:color="auto" w:fill="FFFFFF"/>
            <w:tcMar>
              <w:left w:w="28" w:type="dxa"/>
              <w:right w:w="28" w:type="dxa"/>
            </w:tcMar>
            <w:hideMark/>
          </w:tcPr>
          <w:p w14:paraId="37633FAB" w14:textId="77777777" w:rsidR="004D6C76" w:rsidRPr="00E76BB5" w:rsidRDefault="004D6C76" w:rsidP="004D6C76">
            <w:pPr>
              <w:ind w:firstLineChars="200" w:firstLine="480"/>
            </w:pPr>
            <w:r w:rsidRPr="00E76BB5">
              <w:t>газ сверхлимитный</w:t>
            </w:r>
          </w:p>
        </w:tc>
        <w:tc>
          <w:tcPr>
            <w:tcW w:w="1418" w:type="dxa"/>
            <w:shd w:val="clear" w:color="auto" w:fill="FFFFFF"/>
            <w:noWrap/>
            <w:tcMar>
              <w:left w:w="28" w:type="dxa"/>
              <w:right w:w="28" w:type="dxa"/>
            </w:tcMar>
            <w:hideMark/>
          </w:tcPr>
          <w:p w14:paraId="758E5EFB"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1DEB78B"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8345326" w14:textId="77777777" w:rsidR="004D6C76" w:rsidRPr="00E76BB5" w:rsidRDefault="004D6C76" w:rsidP="004D6C76">
            <w:pPr>
              <w:jc w:val="center"/>
              <w:rPr>
                <w:sz w:val="22"/>
                <w:szCs w:val="22"/>
              </w:rPr>
            </w:pPr>
            <w:r w:rsidRPr="00E76BB5">
              <w:rPr>
                <w:sz w:val="22"/>
                <w:szCs w:val="22"/>
              </w:rPr>
              <w:t>0,00</w:t>
            </w:r>
          </w:p>
        </w:tc>
      </w:tr>
      <w:tr w:rsidR="004D6C76" w:rsidRPr="00E76BB5" w14:paraId="4EC4841A" w14:textId="77777777" w:rsidTr="004D6C76">
        <w:trPr>
          <w:trHeight w:val="20"/>
        </w:trPr>
        <w:tc>
          <w:tcPr>
            <w:tcW w:w="873" w:type="dxa"/>
            <w:shd w:val="clear" w:color="auto" w:fill="FFFFFF"/>
            <w:noWrap/>
            <w:tcMar>
              <w:left w:w="28" w:type="dxa"/>
              <w:right w:w="28" w:type="dxa"/>
            </w:tcMar>
            <w:hideMark/>
          </w:tcPr>
          <w:p w14:paraId="2BF52E42" w14:textId="77777777" w:rsidR="004D6C76" w:rsidRPr="00E76BB5" w:rsidRDefault="004D6C76" w:rsidP="004D6C76">
            <w:pPr>
              <w:jc w:val="center"/>
            </w:pPr>
            <w:r w:rsidRPr="00E76BB5">
              <w:t>25.3.2</w:t>
            </w:r>
          </w:p>
        </w:tc>
        <w:tc>
          <w:tcPr>
            <w:tcW w:w="271" w:type="dxa"/>
            <w:shd w:val="clear" w:color="auto" w:fill="FFFFFF"/>
            <w:noWrap/>
            <w:tcMar>
              <w:left w:w="28" w:type="dxa"/>
              <w:right w:w="28" w:type="dxa"/>
            </w:tcMar>
            <w:hideMark/>
          </w:tcPr>
          <w:p w14:paraId="77FC7550" w14:textId="77777777" w:rsidR="004D6C76" w:rsidRPr="00E76BB5" w:rsidRDefault="004D6C76" w:rsidP="004D6C76">
            <w:r w:rsidRPr="00E76BB5">
              <w:t> </w:t>
            </w:r>
          </w:p>
        </w:tc>
        <w:tc>
          <w:tcPr>
            <w:tcW w:w="5093" w:type="dxa"/>
            <w:shd w:val="clear" w:color="auto" w:fill="FFFFFF"/>
            <w:tcMar>
              <w:left w:w="28" w:type="dxa"/>
              <w:right w:w="28" w:type="dxa"/>
            </w:tcMar>
            <w:hideMark/>
          </w:tcPr>
          <w:p w14:paraId="2B2D6803" w14:textId="77777777" w:rsidR="004D6C76" w:rsidRPr="00E76BB5" w:rsidRDefault="004D6C76" w:rsidP="004D6C76">
            <w:pPr>
              <w:ind w:firstLineChars="200" w:firstLine="480"/>
            </w:pPr>
            <w:r w:rsidRPr="00E76BB5">
              <w:t>газ коммерческий</w:t>
            </w:r>
          </w:p>
        </w:tc>
        <w:tc>
          <w:tcPr>
            <w:tcW w:w="1418" w:type="dxa"/>
            <w:shd w:val="clear" w:color="auto" w:fill="FFFFFF"/>
            <w:noWrap/>
            <w:tcMar>
              <w:left w:w="28" w:type="dxa"/>
              <w:right w:w="28" w:type="dxa"/>
            </w:tcMar>
            <w:hideMark/>
          </w:tcPr>
          <w:p w14:paraId="07FC0EF0"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BD5CA7A"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3C59A7E" w14:textId="77777777" w:rsidR="004D6C76" w:rsidRPr="00E76BB5" w:rsidRDefault="004D6C76" w:rsidP="004D6C76">
            <w:pPr>
              <w:jc w:val="center"/>
              <w:rPr>
                <w:sz w:val="22"/>
                <w:szCs w:val="22"/>
              </w:rPr>
            </w:pPr>
            <w:r w:rsidRPr="00E76BB5">
              <w:rPr>
                <w:sz w:val="22"/>
                <w:szCs w:val="22"/>
              </w:rPr>
              <w:t>0,00</w:t>
            </w:r>
          </w:p>
        </w:tc>
      </w:tr>
      <w:tr w:rsidR="004D6C76" w:rsidRPr="00E76BB5" w14:paraId="0539A6E4" w14:textId="77777777" w:rsidTr="004D6C76">
        <w:trPr>
          <w:trHeight w:val="20"/>
        </w:trPr>
        <w:tc>
          <w:tcPr>
            <w:tcW w:w="873" w:type="dxa"/>
            <w:shd w:val="clear" w:color="auto" w:fill="FFFFFF"/>
            <w:noWrap/>
            <w:tcMar>
              <w:left w:w="28" w:type="dxa"/>
              <w:right w:w="28" w:type="dxa"/>
            </w:tcMar>
            <w:hideMark/>
          </w:tcPr>
          <w:p w14:paraId="640CB95A" w14:textId="77777777" w:rsidR="004D6C76" w:rsidRPr="00E76BB5" w:rsidRDefault="004D6C76" w:rsidP="004D6C76">
            <w:pPr>
              <w:jc w:val="center"/>
            </w:pPr>
            <w:r w:rsidRPr="00E76BB5">
              <w:t>25.4</w:t>
            </w:r>
          </w:p>
        </w:tc>
        <w:tc>
          <w:tcPr>
            <w:tcW w:w="271" w:type="dxa"/>
            <w:shd w:val="clear" w:color="auto" w:fill="FFFFFF"/>
            <w:noWrap/>
            <w:tcMar>
              <w:left w:w="28" w:type="dxa"/>
              <w:right w:w="28" w:type="dxa"/>
            </w:tcMar>
            <w:hideMark/>
          </w:tcPr>
          <w:p w14:paraId="572F9EB7" w14:textId="77777777" w:rsidR="004D6C76" w:rsidRPr="00E76BB5" w:rsidRDefault="004D6C76" w:rsidP="004D6C76">
            <w:r w:rsidRPr="00E76BB5">
              <w:t> </w:t>
            </w:r>
          </w:p>
        </w:tc>
        <w:tc>
          <w:tcPr>
            <w:tcW w:w="5093" w:type="dxa"/>
            <w:shd w:val="clear" w:color="auto" w:fill="FFFFFF"/>
            <w:tcMar>
              <w:left w:w="28" w:type="dxa"/>
              <w:right w:w="28" w:type="dxa"/>
            </w:tcMar>
            <w:hideMark/>
          </w:tcPr>
          <w:p w14:paraId="58E8B755" w14:textId="77777777" w:rsidR="004D6C76" w:rsidRPr="00E76BB5" w:rsidRDefault="004D6C76" w:rsidP="004D6C76">
            <w:pPr>
              <w:ind w:firstLineChars="100" w:firstLine="240"/>
            </w:pPr>
            <w:r w:rsidRPr="00E76BB5">
              <w:t>др. виды топлива</w:t>
            </w:r>
          </w:p>
        </w:tc>
        <w:tc>
          <w:tcPr>
            <w:tcW w:w="1418" w:type="dxa"/>
            <w:shd w:val="clear" w:color="auto" w:fill="FFFFFF"/>
            <w:noWrap/>
            <w:tcMar>
              <w:left w:w="28" w:type="dxa"/>
              <w:right w:w="28" w:type="dxa"/>
            </w:tcMar>
            <w:hideMark/>
          </w:tcPr>
          <w:p w14:paraId="72CE2472"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959312F"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DC0B703" w14:textId="77777777" w:rsidR="004D6C76" w:rsidRPr="00E76BB5" w:rsidRDefault="004D6C76" w:rsidP="004D6C76">
            <w:pPr>
              <w:jc w:val="center"/>
              <w:rPr>
                <w:sz w:val="22"/>
                <w:szCs w:val="22"/>
              </w:rPr>
            </w:pPr>
            <w:r w:rsidRPr="00E76BB5">
              <w:rPr>
                <w:sz w:val="22"/>
                <w:szCs w:val="22"/>
              </w:rPr>
              <w:t>0,00</w:t>
            </w:r>
          </w:p>
        </w:tc>
      </w:tr>
      <w:tr w:rsidR="004D6C76" w:rsidRPr="00E76BB5" w14:paraId="66B132C8" w14:textId="77777777" w:rsidTr="004D6C76">
        <w:trPr>
          <w:trHeight w:val="20"/>
        </w:trPr>
        <w:tc>
          <w:tcPr>
            <w:tcW w:w="873" w:type="dxa"/>
            <w:shd w:val="clear" w:color="auto" w:fill="FFFFFF"/>
            <w:noWrap/>
            <w:tcMar>
              <w:left w:w="28" w:type="dxa"/>
              <w:right w:w="28" w:type="dxa"/>
            </w:tcMar>
            <w:hideMark/>
          </w:tcPr>
          <w:p w14:paraId="0FC4202B" w14:textId="77777777" w:rsidR="004D6C76" w:rsidRPr="00E76BB5" w:rsidRDefault="004D6C76" w:rsidP="004D6C76">
            <w:pPr>
              <w:jc w:val="center"/>
            </w:pPr>
            <w:r w:rsidRPr="00E76BB5">
              <w:t>25.4.1</w:t>
            </w:r>
          </w:p>
        </w:tc>
        <w:tc>
          <w:tcPr>
            <w:tcW w:w="271" w:type="dxa"/>
            <w:shd w:val="clear" w:color="auto" w:fill="FFFFFF"/>
            <w:noWrap/>
            <w:tcMar>
              <w:left w:w="28" w:type="dxa"/>
              <w:right w:w="28" w:type="dxa"/>
            </w:tcMar>
            <w:hideMark/>
          </w:tcPr>
          <w:p w14:paraId="7212D2F5" w14:textId="77777777" w:rsidR="004D6C76" w:rsidRPr="00E76BB5" w:rsidRDefault="004D6C76" w:rsidP="004D6C76">
            <w:r w:rsidRPr="00E76BB5">
              <w:t> </w:t>
            </w:r>
          </w:p>
        </w:tc>
        <w:tc>
          <w:tcPr>
            <w:tcW w:w="5093" w:type="dxa"/>
            <w:shd w:val="clear" w:color="auto" w:fill="FFFFFF"/>
            <w:tcMar>
              <w:left w:w="28" w:type="dxa"/>
              <w:right w:w="28" w:type="dxa"/>
            </w:tcMar>
            <w:hideMark/>
          </w:tcPr>
          <w:p w14:paraId="5733E9D4" w14:textId="77777777" w:rsidR="004D6C76" w:rsidRPr="00E76BB5" w:rsidRDefault="004D6C76" w:rsidP="004D6C76">
            <w:pPr>
              <w:ind w:firstLineChars="200" w:firstLine="480"/>
            </w:pPr>
            <w:r w:rsidRPr="00E76BB5">
              <w:t>Газ доменный</w:t>
            </w:r>
          </w:p>
        </w:tc>
        <w:tc>
          <w:tcPr>
            <w:tcW w:w="1418" w:type="dxa"/>
            <w:shd w:val="clear" w:color="auto" w:fill="FFFFFF"/>
            <w:noWrap/>
            <w:tcMar>
              <w:left w:w="28" w:type="dxa"/>
              <w:right w:w="28" w:type="dxa"/>
            </w:tcMar>
            <w:hideMark/>
          </w:tcPr>
          <w:p w14:paraId="7D9E4859"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C4A7279"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F16546A" w14:textId="77777777" w:rsidR="004D6C76" w:rsidRPr="00E76BB5" w:rsidRDefault="004D6C76" w:rsidP="004D6C76">
            <w:pPr>
              <w:jc w:val="center"/>
              <w:rPr>
                <w:sz w:val="22"/>
                <w:szCs w:val="22"/>
              </w:rPr>
            </w:pPr>
            <w:r w:rsidRPr="00E76BB5">
              <w:rPr>
                <w:sz w:val="22"/>
                <w:szCs w:val="22"/>
              </w:rPr>
              <w:t>0,00</w:t>
            </w:r>
          </w:p>
        </w:tc>
      </w:tr>
      <w:tr w:rsidR="004D6C76" w:rsidRPr="00E76BB5" w14:paraId="54C0A8A0" w14:textId="77777777" w:rsidTr="004D6C76">
        <w:trPr>
          <w:trHeight w:val="20"/>
        </w:trPr>
        <w:tc>
          <w:tcPr>
            <w:tcW w:w="873" w:type="dxa"/>
            <w:shd w:val="clear" w:color="auto" w:fill="FFFFFF"/>
            <w:noWrap/>
            <w:tcMar>
              <w:left w:w="28" w:type="dxa"/>
              <w:right w:w="28" w:type="dxa"/>
            </w:tcMar>
            <w:hideMark/>
          </w:tcPr>
          <w:p w14:paraId="36F61F6A" w14:textId="77777777" w:rsidR="004D6C76" w:rsidRPr="00E76BB5" w:rsidRDefault="004D6C76" w:rsidP="004D6C76">
            <w:pPr>
              <w:jc w:val="center"/>
            </w:pPr>
            <w:r w:rsidRPr="00E76BB5">
              <w:t>25.4.2</w:t>
            </w:r>
          </w:p>
        </w:tc>
        <w:tc>
          <w:tcPr>
            <w:tcW w:w="271" w:type="dxa"/>
            <w:shd w:val="clear" w:color="auto" w:fill="FFFFFF"/>
            <w:noWrap/>
            <w:tcMar>
              <w:left w:w="28" w:type="dxa"/>
              <w:right w:w="28" w:type="dxa"/>
            </w:tcMar>
            <w:hideMark/>
          </w:tcPr>
          <w:p w14:paraId="1B1FE98C" w14:textId="77777777" w:rsidR="004D6C76" w:rsidRPr="00E76BB5" w:rsidRDefault="004D6C76" w:rsidP="004D6C76">
            <w:r w:rsidRPr="00E76BB5">
              <w:t> </w:t>
            </w:r>
          </w:p>
        </w:tc>
        <w:tc>
          <w:tcPr>
            <w:tcW w:w="5093" w:type="dxa"/>
            <w:shd w:val="clear" w:color="auto" w:fill="FFFFFF"/>
            <w:tcMar>
              <w:left w:w="28" w:type="dxa"/>
              <w:right w:w="28" w:type="dxa"/>
            </w:tcMar>
            <w:hideMark/>
          </w:tcPr>
          <w:p w14:paraId="324F50A4" w14:textId="77777777" w:rsidR="004D6C76" w:rsidRPr="00E76BB5" w:rsidRDefault="004D6C76" w:rsidP="004D6C76">
            <w:pPr>
              <w:ind w:firstLineChars="200" w:firstLine="480"/>
            </w:pPr>
            <w:r w:rsidRPr="00E76BB5">
              <w:t>Газ коксовый</w:t>
            </w:r>
          </w:p>
        </w:tc>
        <w:tc>
          <w:tcPr>
            <w:tcW w:w="1418" w:type="dxa"/>
            <w:shd w:val="clear" w:color="auto" w:fill="FFFFFF"/>
            <w:noWrap/>
            <w:tcMar>
              <w:left w:w="28" w:type="dxa"/>
              <w:right w:w="28" w:type="dxa"/>
            </w:tcMar>
            <w:hideMark/>
          </w:tcPr>
          <w:p w14:paraId="27D56092"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FE69555"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BFBC4FC" w14:textId="77777777" w:rsidR="004D6C76" w:rsidRPr="00E76BB5" w:rsidRDefault="004D6C76" w:rsidP="004D6C76">
            <w:pPr>
              <w:jc w:val="center"/>
              <w:rPr>
                <w:sz w:val="22"/>
                <w:szCs w:val="22"/>
              </w:rPr>
            </w:pPr>
            <w:r w:rsidRPr="00E76BB5">
              <w:rPr>
                <w:sz w:val="22"/>
                <w:szCs w:val="22"/>
              </w:rPr>
              <w:t>0,00</w:t>
            </w:r>
          </w:p>
        </w:tc>
      </w:tr>
      <w:tr w:rsidR="004D6C76" w:rsidRPr="00E76BB5" w14:paraId="603328AC" w14:textId="77777777" w:rsidTr="004D6C76">
        <w:trPr>
          <w:trHeight w:val="20"/>
        </w:trPr>
        <w:tc>
          <w:tcPr>
            <w:tcW w:w="873" w:type="dxa"/>
            <w:shd w:val="clear" w:color="auto" w:fill="FFFFFF"/>
            <w:noWrap/>
            <w:tcMar>
              <w:left w:w="28" w:type="dxa"/>
              <w:right w:w="28" w:type="dxa"/>
            </w:tcMar>
            <w:hideMark/>
          </w:tcPr>
          <w:p w14:paraId="7E11DAFD" w14:textId="77777777" w:rsidR="004D6C76" w:rsidRPr="00E76BB5" w:rsidRDefault="004D6C76" w:rsidP="004D6C76">
            <w:pPr>
              <w:jc w:val="center"/>
            </w:pPr>
            <w:r w:rsidRPr="00E76BB5">
              <w:t>26</w:t>
            </w:r>
          </w:p>
        </w:tc>
        <w:tc>
          <w:tcPr>
            <w:tcW w:w="271" w:type="dxa"/>
            <w:shd w:val="clear" w:color="auto" w:fill="FFFFFF"/>
            <w:noWrap/>
            <w:tcMar>
              <w:left w:w="28" w:type="dxa"/>
              <w:right w:w="28" w:type="dxa"/>
            </w:tcMar>
            <w:hideMark/>
          </w:tcPr>
          <w:p w14:paraId="0E0B0616" w14:textId="77777777" w:rsidR="004D6C76" w:rsidRPr="00E76BB5" w:rsidRDefault="004D6C76" w:rsidP="004D6C76">
            <w:r w:rsidRPr="00E76BB5">
              <w:t> </w:t>
            </w:r>
          </w:p>
        </w:tc>
        <w:tc>
          <w:tcPr>
            <w:tcW w:w="5093" w:type="dxa"/>
            <w:shd w:val="clear" w:color="auto" w:fill="FFFFFF"/>
            <w:tcMar>
              <w:left w:w="28" w:type="dxa"/>
              <w:right w:w="28" w:type="dxa"/>
            </w:tcMar>
            <w:hideMark/>
          </w:tcPr>
          <w:p w14:paraId="57F53C4D" w14:textId="77777777" w:rsidR="004D6C76" w:rsidRPr="00E76BB5" w:rsidRDefault="004D6C76" w:rsidP="004D6C76">
            <w:r w:rsidRPr="00E76BB5">
              <w:t>Индекс роста тарифа ж/д перевозки/тарифа ГРО, ПССУ</w:t>
            </w:r>
          </w:p>
        </w:tc>
        <w:tc>
          <w:tcPr>
            <w:tcW w:w="1418" w:type="dxa"/>
            <w:shd w:val="clear" w:color="auto" w:fill="FFFFFF"/>
            <w:noWrap/>
            <w:tcMar>
              <w:left w:w="28" w:type="dxa"/>
              <w:right w:w="28" w:type="dxa"/>
            </w:tcMar>
            <w:hideMark/>
          </w:tcPr>
          <w:p w14:paraId="76174CA8"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6E4BE71"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06AE72B" w14:textId="77777777" w:rsidR="004D6C76" w:rsidRPr="00E76BB5" w:rsidRDefault="004D6C76" w:rsidP="004D6C76">
            <w:pPr>
              <w:jc w:val="center"/>
              <w:rPr>
                <w:sz w:val="22"/>
                <w:szCs w:val="22"/>
              </w:rPr>
            </w:pPr>
            <w:r w:rsidRPr="00E76BB5">
              <w:rPr>
                <w:sz w:val="22"/>
                <w:szCs w:val="22"/>
              </w:rPr>
              <w:t>0,00</w:t>
            </w:r>
          </w:p>
        </w:tc>
      </w:tr>
      <w:tr w:rsidR="004D6C76" w:rsidRPr="00E76BB5" w14:paraId="39ADC54F" w14:textId="77777777" w:rsidTr="004D6C76">
        <w:trPr>
          <w:trHeight w:val="20"/>
        </w:trPr>
        <w:tc>
          <w:tcPr>
            <w:tcW w:w="873" w:type="dxa"/>
            <w:shd w:val="clear" w:color="auto" w:fill="FFFFFF"/>
            <w:noWrap/>
            <w:tcMar>
              <w:left w:w="28" w:type="dxa"/>
              <w:right w:w="28" w:type="dxa"/>
            </w:tcMar>
            <w:hideMark/>
          </w:tcPr>
          <w:p w14:paraId="25AC3656" w14:textId="77777777" w:rsidR="004D6C76" w:rsidRPr="00E76BB5" w:rsidRDefault="004D6C76" w:rsidP="004D6C76">
            <w:pPr>
              <w:jc w:val="center"/>
            </w:pPr>
            <w:r w:rsidRPr="00E76BB5">
              <w:t>26.1</w:t>
            </w:r>
          </w:p>
        </w:tc>
        <w:tc>
          <w:tcPr>
            <w:tcW w:w="271" w:type="dxa"/>
            <w:shd w:val="clear" w:color="auto" w:fill="FFFFFF"/>
            <w:noWrap/>
            <w:tcMar>
              <w:left w:w="28" w:type="dxa"/>
              <w:right w:w="28" w:type="dxa"/>
            </w:tcMar>
            <w:hideMark/>
          </w:tcPr>
          <w:p w14:paraId="5AAD51A4" w14:textId="77777777" w:rsidR="004D6C76" w:rsidRPr="00E76BB5" w:rsidRDefault="004D6C76" w:rsidP="004D6C76">
            <w:r w:rsidRPr="00E76BB5">
              <w:t> </w:t>
            </w:r>
          </w:p>
        </w:tc>
        <w:tc>
          <w:tcPr>
            <w:tcW w:w="5093" w:type="dxa"/>
            <w:shd w:val="clear" w:color="auto" w:fill="FFFFFF"/>
            <w:tcMar>
              <w:left w:w="28" w:type="dxa"/>
              <w:right w:w="28" w:type="dxa"/>
            </w:tcMar>
            <w:hideMark/>
          </w:tcPr>
          <w:p w14:paraId="4621D699" w14:textId="77777777" w:rsidR="004D6C76" w:rsidRPr="00E76BB5" w:rsidRDefault="004D6C76" w:rsidP="004D6C76">
            <w:pPr>
              <w:ind w:firstLineChars="100" w:firstLine="240"/>
            </w:pPr>
            <w:r w:rsidRPr="00E76BB5">
              <w:t>уголь всего, в том числе:</w:t>
            </w:r>
          </w:p>
        </w:tc>
        <w:tc>
          <w:tcPr>
            <w:tcW w:w="1418" w:type="dxa"/>
            <w:shd w:val="clear" w:color="auto" w:fill="FFFFFF"/>
            <w:noWrap/>
            <w:tcMar>
              <w:left w:w="28" w:type="dxa"/>
              <w:right w:w="28" w:type="dxa"/>
            </w:tcMar>
            <w:hideMark/>
          </w:tcPr>
          <w:p w14:paraId="1B327324"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977F175"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9771D5A" w14:textId="77777777" w:rsidR="004D6C76" w:rsidRPr="00E76BB5" w:rsidRDefault="004D6C76" w:rsidP="004D6C76">
            <w:pPr>
              <w:jc w:val="center"/>
              <w:rPr>
                <w:sz w:val="22"/>
                <w:szCs w:val="22"/>
              </w:rPr>
            </w:pPr>
          </w:p>
        </w:tc>
      </w:tr>
      <w:tr w:rsidR="004D6C76" w:rsidRPr="00E76BB5" w14:paraId="4186C973" w14:textId="77777777" w:rsidTr="004D6C76">
        <w:trPr>
          <w:trHeight w:val="20"/>
        </w:trPr>
        <w:tc>
          <w:tcPr>
            <w:tcW w:w="873" w:type="dxa"/>
            <w:shd w:val="clear" w:color="auto" w:fill="FFFFFF"/>
            <w:noWrap/>
            <w:tcMar>
              <w:left w:w="28" w:type="dxa"/>
              <w:right w:w="28" w:type="dxa"/>
            </w:tcMar>
            <w:hideMark/>
          </w:tcPr>
          <w:p w14:paraId="5A7749B4" w14:textId="77777777" w:rsidR="004D6C76" w:rsidRPr="00E76BB5" w:rsidRDefault="004D6C76" w:rsidP="004D6C76">
            <w:pPr>
              <w:jc w:val="center"/>
            </w:pPr>
            <w:r w:rsidRPr="00E76BB5">
              <w:t> </w:t>
            </w:r>
          </w:p>
        </w:tc>
        <w:tc>
          <w:tcPr>
            <w:tcW w:w="271" w:type="dxa"/>
            <w:shd w:val="clear" w:color="auto" w:fill="FFFFFF"/>
            <w:noWrap/>
            <w:tcMar>
              <w:left w:w="28" w:type="dxa"/>
              <w:right w:w="28" w:type="dxa"/>
            </w:tcMar>
            <w:hideMark/>
          </w:tcPr>
          <w:p w14:paraId="2D536EB6" w14:textId="77777777" w:rsidR="004D6C76" w:rsidRPr="00E76BB5" w:rsidRDefault="004D6C76" w:rsidP="004D6C76">
            <w:r w:rsidRPr="00E76BB5">
              <w:t> </w:t>
            </w:r>
          </w:p>
        </w:tc>
        <w:tc>
          <w:tcPr>
            <w:tcW w:w="5093" w:type="dxa"/>
            <w:shd w:val="clear" w:color="auto" w:fill="FFFFFF"/>
            <w:tcMar>
              <w:left w:w="28" w:type="dxa"/>
              <w:right w:w="28" w:type="dxa"/>
            </w:tcMar>
            <w:hideMark/>
          </w:tcPr>
          <w:p w14:paraId="74CAFA4E" w14:textId="77777777" w:rsidR="004D6C76" w:rsidRPr="00E76BB5" w:rsidRDefault="004D6C76" w:rsidP="004D6C76">
            <w:r w:rsidRPr="00E76BB5">
              <w:t> </w:t>
            </w:r>
          </w:p>
        </w:tc>
        <w:tc>
          <w:tcPr>
            <w:tcW w:w="1418" w:type="dxa"/>
            <w:shd w:val="clear" w:color="auto" w:fill="FFFFFF"/>
            <w:noWrap/>
            <w:tcMar>
              <w:left w:w="28" w:type="dxa"/>
              <w:right w:w="28" w:type="dxa"/>
            </w:tcMar>
            <w:hideMark/>
          </w:tcPr>
          <w:p w14:paraId="29F17966"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FCB09A9"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B3E5670" w14:textId="77777777" w:rsidR="004D6C76" w:rsidRPr="00E76BB5" w:rsidRDefault="004D6C76" w:rsidP="004D6C76">
            <w:pPr>
              <w:jc w:val="center"/>
              <w:rPr>
                <w:sz w:val="22"/>
                <w:szCs w:val="22"/>
              </w:rPr>
            </w:pPr>
            <w:r w:rsidRPr="00E76BB5">
              <w:rPr>
                <w:sz w:val="22"/>
                <w:szCs w:val="22"/>
              </w:rPr>
              <w:t>0,00</w:t>
            </w:r>
          </w:p>
        </w:tc>
      </w:tr>
      <w:tr w:rsidR="004D6C76" w:rsidRPr="00E76BB5" w14:paraId="738F0C88" w14:textId="77777777" w:rsidTr="004D6C76">
        <w:trPr>
          <w:trHeight w:val="20"/>
        </w:trPr>
        <w:tc>
          <w:tcPr>
            <w:tcW w:w="873" w:type="dxa"/>
            <w:shd w:val="clear" w:color="auto" w:fill="FFFFFF"/>
            <w:noWrap/>
            <w:tcMar>
              <w:left w:w="28" w:type="dxa"/>
              <w:right w:w="28" w:type="dxa"/>
            </w:tcMar>
            <w:hideMark/>
          </w:tcPr>
          <w:p w14:paraId="6AEB148B" w14:textId="77777777" w:rsidR="004D6C76" w:rsidRPr="00E76BB5" w:rsidRDefault="004D6C76" w:rsidP="004D6C76">
            <w:pPr>
              <w:jc w:val="center"/>
            </w:pPr>
            <w:r w:rsidRPr="00E76BB5">
              <w:t>26.2</w:t>
            </w:r>
          </w:p>
        </w:tc>
        <w:tc>
          <w:tcPr>
            <w:tcW w:w="271" w:type="dxa"/>
            <w:shd w:val="clear" w:color="auto" w:fill="FFFFFF"/>
            <w:noWrap/>
            <w:tcMar>
              <w:left w:w="28" w:type="dxa"/>
              <w:right w:w="28" w:type="dxa"/>
            </w:tcMar>
            <w:hideMark/>
          </w:tcPr>
          <w:p w14:paraId="57801B8B" w14:textId="77777777" w:rsidR="004D6C76" w:rsidRPr="00E76BB5" w:rsidRDefault="004D6C76" w:rsidP="004D6C76">
            <w:r w:rsidRPr="00E76BB5">
              <w:t> </w:t>
            </w:r>
          </w:p>
        </w:tc>
        <w:tc>
          <w:tcPr>
            <w:tcW w:w="5093" w:type="dxa"/>
            <w:shd w:val="clear" w:color="auto" w:fill="FFFFFF"/>
            <w:tcMar>
              <w:left w:w="28" w:type="dxa"/>
              <w:right w:w="28" w:type="dxa"/>
            </w:tcMar>
            <w:hideMark/>
          </w:tcPr>
          <w:p w14:paraId="68AD97DC" w14:textId="77777777" w:rsidR="004D6C76" w:rsidRPr="00E76BB5" w:rsidRDefault="004D6C76" w:rsidP="004D6C76">
            <w:pPr>
              <w:ind w:firstLineChars="100" w:firstLine="240"/>
            </w:pPr>
            <w:r w:rsidRPr="00E76BB5">
              <w:t>мазут</w:t>
            </w:r>
          </w:p>
        </w:tc>
        <w:tc>
          <w:tcPr>
            <w:tcW w:w="1418" w:type="dxa"/>
            <w:shd w:val="clear" w:color="auto" w:fill="FFFFFF"/>
            <w:noWrap/>
            <w:tcMar>
              <w:left w:w="28" w:type="dxa"/>
              <w:right w:w="28" w:type="dxa"/>
            </w:tcMar>
            <w:hideMark/>
          </w:tcPr>
          <w:p w14:paraId="66A7B021"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A1CE0B1"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0E4C60F" w14:textId="77777777" w:rsidR="004D6C76" w:rsidRPr="00E76BB5" w:rsidRDefault="004D6C76" w:rsidP="004D6C76">
            <w:pPr>
              <w:jc w:val="center"/>
              <w:rPr>
                <w:sz w:val="22"/>
                <w:szCs w:val="22"/>
              </w:rPr>
            </w:pPr>
            <w:r w:rsidRPr="00E76BB5">
              <w:rPr>
                <w:sz w:val="22"/>
                <w:szCs w:val="22"/>
              </w:rPr>
              <w:t>0,00</w:t>
            </w:r>
          </w:p>
        </w:tc>
      </w:tr>
      <w:tr w:rsidR="004D6C76" w:rsidRPr="00E76BB5" w14:paraId="7D34E52A" w14:textId="77777777" w:rsidTr="004D6C76">
        <w:trPr>
          <w:trHeight w:val="20"/>
        </w:trPr>
        <w:tc>
          <w:tcPr>
            <w:tcW w:w="873" w:type="dxa"/>
            <w:shd w:val="clear" w:color="auto" w:fill="FFFFFF"/>
            <w:noWrap/>
            <w:tcMar>
              <w:left w:w="28" w:type="dxa"/>
              <w:right w:w="28" w:type="dxa"/>
            </w:tcMar>
            <w:hideMark/>
          </w:tcPr>
          <w:p w14:paraId="51E0AA80" w14:textId="77777777" w:rsidR="004D6C76" w:rsidRPr="00E76BB5" w:rsidRDefault="004D6C76" w:rsidP="004D6C76">
            <w:pPr>
              <w:jc w:val="center"/>
            </w:pPr>
            <w:r w:rsidRPr="00E76BB5">
              <w:t>26.3</w:t>
            </w:r>
          </w:p>
        </w:tc>
        <w:tc>
          <w:tcPr>
            <w:tcW w:w="271" w:type="dxa"/>
            <w:shd w:val="clear" w:color="auto" w:fill="FFFFFF"/>
            <w:noWrap/>
            <w:tcMar>
              <w:left w:w="28" w:type="dxa"/>
              <w:right w:w="28" w:type="dxa"/>
            </w:tcMar>
            <w:hideMark/>
          </w:tcPr>
          <w:p w14:paraId="32F9DC53" w14:textId="77777777" w:rsidR="004D6C76" w:rsidRPr="00E76BB5" w:rsidRDefault="004D6C76" w:rsidP="004D6C76">
            <w:r w:rsidRPr="00E76BB5">
              <w:t> </w:t>
            </w:r>
          </w:p>
        </w:tc>
        <w:tc>
          <w:tcPr>
            <w:tcW w:w="5093" w:type="dxa"/>
            <w:shd w:val="clear" w:color="auto" w:fill="FFFFFF"/>
            <w:tcMar>
              <w:left w:w="28" w:type="dxa"/>
              <w:right w:w="28" w:type="dxa"/>
            </w:tcMar>
            <w:hideMark/>
          </w:tcPr>
          <w:p w14:paraId="36861E3D" w14:textId="77777777" w:rsidR="004D6C76" w:rsidRPr="00E76BB5" w:rsidRDefault="004D6C76" w:rsidP="004D6C76">
            <w:pPr>
              <w:ind w:firstLineChars="100" w:firstLine="240"/>
            </w:pPr>
            <w:r w:rsidRPr="00E76BB5">
              <w:t>газ всего, в том числе:</w:t>
            </w:r>
          </w:p>
        </w:tc>
        <w:tc>
          <w:tcPr>
            <w:tcW w:w="1418" w:type="dxa"/>
            <w:shd w:val="clear" w:color="auto" w:fill="FFFFFF"/>
            <w:noWrap/>
            <w:tcMar>
              <w:left w:w="28" w:type="dxa"/>
              <w:right w:w="28" w:type="dxa"/>
            </w:tcMar>
            <w:hideMark/>
          </w:tcPr>
          <w:p w14:paraId="5242EBF1"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C6257F6"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3D5694A" w14:textId="77777777" w:rsidR="004D6C76" w:rsidRPr="00E76BB5" w:rsidRDefault="004D6C76" w:rsidP="004D6C76">
            <w:pPr>
              <w:jc w:val="center"/>
              <w:rPr>
                <w:sz w:val="22"/>
                <w:szCs w:val="22"/>
              </w:rPr>
            </w:pPr>
            <w:r w:rsidRPr="00E76BB5">
              <w:rPr>
                <w:sz w:val="22"/>
                <w:szCs w:val="22"/>
              </w:rPr>
              <w:t>0,00</w:t>
            </w:r>
          </w:p>
        </w:tc>
      </w:tr>
      <w:tr w:rsidR="004D6C76" w:rsidRPr="00E76BB5" w14:paraId="72CB875F" w14:textId="77777777" w:rsidTr="004D6C76">
        <w:trPr>
          <w:trHeight w:val="20"/>
        </w:trPr>
        <w:tc>
          <w:tcPr>
            <w:tcW w:w="873" w:type="dxa"/>
            <w:shd w:val="clear" w:color="auto" w:fill="FFFFFF"/>
            <w:noWrap/>
            <w:tcMar>
              <w:left w:w="28" w:type="dxa"/>
              <w:right w:w="28" w:type="dxa"/>
            </w:tcMar>
            <w:hideMark/>
          </w:tcPr>
          <w:p w14:paraId="71487FAE" w14:textId="77777777" w:rsidR="004D6C76" w:rsidRPr="00E76BB5" w:rsidRDefault="004D6C76" w:rsidP="004D6C76">
            <w:pPr>
              <w:jc w:val="center"/>
            </w:pPr>
            <w:r w:rsidRPr="00E76BB5">
              <w:t>26.3.1</w:t>
            </w:r>
          </w:p>
        </w:tc>
        <w:tc>
          <w:tcPr>
            <w:tcW w:w="271" w:type="dxa"/>
            <w:shd w:val="clear" w:color="auto" w:fill="FFFFFF"/>
            <w:noWrap/>
            <w:tcMar>
              <w:left w:w="28" w:type="dxa"/>
              <w:right w:w="28" w:type="dxa"/>
            </w:tcMar>
            <w:hideMark/>
          </w:tcPr>
          <w:p w14:paraId="05572722" w14:textId="77777777" w:rsidR="004D6C76" w:rsidRPr="00E76BB5" w:rsidRDefault="004D6C76" w:rsidP="004D6C76">
            <w:r w:rsidRPr="00E76BB5">
              <w:t> </w:t>
            </w:r>
          </w:p>
        </w:tc>
        <w:tc>
          <w:tcPr>
            <w:tcW w:w="5093" w:type="dxa"/>
            <w:shd w:val="clear" w:color="auto" w:fill="FFFFFF"/>
            <w:tcMar>
              <w:left w:w="28" w:type="dxa"/>
              <w:right w:w="28" w:type="dxa"/>
            </w:tcMar>
            <w:hideMark/>
          </w:tcPr>
          <w:p w14:paraId="7B84ECA2" w14:textId="77777777" w:rsidR="004D6C76" w:rsidRPr="00E76BB5" w:rsidRDefault="004D6C76" w:rsidP="004D6C76">
            <w:pPr>
              <w:ind w:firstLineChars="200" w:firstLine="480"/>
            </w:pPr>
            <w:r w:rsidRPr="00E76BB5">
              <w:t>газ лимитный</w:t>
            </w:r>
          </w:p>
        </w:tc>
        <w:tc>
          <w:tcPr>
            <w:tcW w:w="1418" w:type="dxa"/>
            <w:shd w:val="clear" w:color="auto" w:fill="FFFFFF"/>
            <w:noWrap/>
            <w:tcMar>
              <w:left w:w="28" w:type="dxa"/>
              <w:right w:w="28" w:type="dxa"/>
            </w:tcMar>
            <w:hideMark/>
          </w:tcPr>
          <w:p w14:paraId="35770647"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2389C59"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0D2D1E8" w14:textId="77777777" w:rsidR="004D6C76" w:rsidRPr="00E76BB5" w:rsidRDefault="004D6C76" w:rsidP="004D6C76">
            <w:pPr>
              <w:jc w:val="center"/>
              <w:rPr>
                <w:sz w:val="22"/>
                <w:szCs w:val="22"/>
              </w:rPr>
            </w:pPr>
            <w:r w:rsidRPr="00E76BB5">
              <w:rPr>
                <w:sz w:val="22"/>
                <w:szCs w:val="22"/>
              </w:rPr>
              <w:t>0,00</w:t>
            </w:r>
          </w:p>
        </w:tc>
      </w:tr>
      <w:tr w:rsidR="004D6C76" w:rsidRPr="00E76BB5" w14:paraId="720161CA" w14:textId="77777777" w:rsidTr="004D6C76">
        <w:trPr>
          <w:trHeight w:val="20"/>
        </w:trPr>
        <w:tc>
          <w:tcPr>
            <w:tcW w:w="873" w:type="dxa"/>
            <w:shd w:val="clear" w:color="auto" w:fill="FFFFFF"/>
            <w:noWrap/>
            <w:tcMar>
              <w:left w:w="28" w:type="dxa"/>
              <w:right w:w="28" w:type="dxa"/>
            </w:tcMar>
            <w:hideMark/>
          </w:tcPr>
          <w:p w14:paraId="05153C67" w14:textId="77777777" w:rsidR="004D6C76" w:rsidRPr="00E76BB5" w:rsidRDefault="004D6C76" w:rsidP="004D6C76">
            <w:pPr>
              <w:jc w:val="center"/>
            </w:pPr>
            <w:r w:rsidRPr="00E76BB5">
              <w:t>26.3.2</w:t>
            </w:r>
          </w:p>
        </w:tc>
        <w:tc>
          <w:tcPr>
            <w:tcW w:w="271" w:type="dxa"/>
            <w:shd w:val="clear" w:color="auto" w:fill="FFFFFF"/>
            <w:noWrap/>
            <w:tcMar>
              <w:left w:w="28" w:type="dxa"/>
              <w:right w:w="28" w:type="dxa"/>
            </w:tcMar>
            <w:hideMark/>
          </w:tcPr>
          <w:p w14:paraId="1ABAFCAF" w14:textId="77777777" w:rsidR="004D6C76" w:rsidRPr="00E76BB5" w:rsidRDefault="004D6C76" w:rsidP="004D6C76">
            <w:r w:rsidRPr="00E76BB5">
              <w:t> </w:t>
            </w:r>
          </w:p>
        </w:tc>
        <w:tc>
          <w:tcPr>
            <w:tcW w:w="5093" w:type="dxa"/>
            <w:shd w:val="clear" w:color="auto" w:fill="FFFFFF"/>
            <w:tcMar>
              <w:left w:w="28" w:type="dxa"/>
              <w:right w:w="28" w:type="dxa"/>
            </w:tcMar>
            <w:hideMark/>
          </w:tcPr>
          <w:p w14:paraId="127C8112" w14:textId="77777777" w:rsidR="004D6C76" w:rsidRPr="00E76BB5" w:rsidRDefault="004D6C76" w:rsidP="004D6C76">
            <w:pPr>
              <w:ind w:firstLineChars="200" w:firstLine="480"/>
            </w:pPr>
            <w:r w:rsidRPr="00E76BB5">
              <w:t>газ сверхлимитный</w:t>
            </w:r>
          </w:p>
        </w:tc>
        <w:tc>
          <w:tcPr>
            <w:tcW w:w="1418" w:type="dxa"/>
            <w:shd w:val="clear" w:color="auto" w:fill="FFFFFF"/>
            <w:noWrap/>
            <w:tcMar>
              <w:left w:w="28" w:type="dxa"/>
              <w:right w:w="28" w:type="dxa"/>
            </w:tcMar>
            <w:hideMark/>
          </w:tcPr>
          <w:p w14:paraId="4D704B8E"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80F7361"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3CA468D" w14:textId="77777777" w:rsidR="004D6C76" w:rsidRPr="00E76BB5" w:rsidRDefault="004D6C76" w:rsidP="004D6C76">
            <w:pPr>
              <w:jc w:val="center"/>
              <w:rPr>
                <w:sz w:val="22"/>
                <w:szCs w:val="22"/>
              </w:rPr>
            </w:pPr>
            <w:r w:rsidRPr="00E76BB5">
              <w:rPr>
                <w:sz w:val="22"/>
                <w:szCs w:val="22"/>
              </w:rPr>
              <w:t>0,00</w:t>
            </w:r>
          </w:p>
        </w:tc>
      </w:tr>
      <w:tr w:rsidR="004D6C76" w:rsidRPr="00E76BB5" w14:paraId="12EF7929" w14:textId="77777777" w:rsidTr="004D6C76">
        <w:trPr>
          <w:trHeight w:val="20"/>
        </w:trPr>
        <w:tc>
          <w:tcPr>
            <w:tcW w:w="873" w:type="dxa"/>
            <w:shd w:val="clear" w:color="auto" w:fill="FFFFFF"/>
            <w:noWrap/>
            <w:tcMar>
              <w:left w:w="28" w:type="dxa"/>
              <w:right w:w="28" w:type="dxa"/>
            </w:tcMar>
            <w:hideMark/>
          </w:tcPr>
          <w:p w14:paraId="3A118908" w14:textId="77777777" w:rsidR="004D6C76" w:rsidRPr="00E76BB5" w:rsidRDefault="004D6C76" w:rsidP="004D6C76">
            <w:pPr>
              <w:jc w:val="center"/>
            </w:pPr>
            <w:r w:rsidRPr="00E76BB5">
              <w:t>26.3.3</w:t>
            </w:r>
          </w:p>
        </w:tc>
        <w:tc>
          <w:tcPr>
            <w:tcW w:w="271" w:type="dxa"/>
            <w:shd w:val="clear" w:color="auto" w:fill="FFFFFF"/>
            <w:noWrap/>
            <w:tcMar>
              <w:left w:w="28" w:type="dxa"/>
              <w:right w:w="28" w:type="dxa"/>
            </w:tcMar>
            <w:hideMark/>
          </w:tcPr>
          <w:p w14:paraId="4DC2BB1E" w14:textId="77777777" w:rsidR="004D6C76" w:rsidRPr="00E76BB5" w:rsidRDefault="004D6C76" w:rsidP="004D6C76">
            <w:r w:rsidRPr="00E76BB5">
              <w:t> </w:t>
            </w:r>
          </w:p>
        </w:tc>
        <w:tc>
          <w:tcPr>
            <w:tcW w:w="5093" w:type="dxa"/>
            <w:shd w:val="clear" w:color="auto" w:fill="FFFFFF"/>
            <w:tcMar>
              <w:left w:w="28" w:type="dxa"/>
              <w:right w:w="28" w:type="dxa"/>
            </w:tcMar>
            <w:hideMark/>
          </w:tcPr>
          <w:p w14:paraId="4291451D" w14:textId="77777777" w:rsidR="004D6C76" w:rsidRPr="00E76BB5" w:rsidRDefault="004D6C76" w:rsidP="004D6C76">
            <w:pPr>
              <w:ind w:firstLineChars="200" w:firstLine="480"/>
            </w:pPr>
            <w:r w:rsidRPr="00E76BB5">
              <w:t>газ коммерческий</w:t>
            </w:r>
          </w:p>
        </w:tc>
        <w:tc>
          <w:tcPr>
            <w:tcW w:w="1418" w:type="dxa"/>
            <w:shd w:val="clear" w:color="auto" w:fill="FFFFFF"/>
            <w:noWrap/>
            <w:tcMar>
              <w:left w:w="28" w:type="dxa"/>
              <w:right w:w="28" w:type="dxa"/>
            </w:tcMar>
            <w:hideMark/>
          </w:tcPr>
          <w:p w14:paraId="5A1553DB"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F3EEF17"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C675332" w14:textId="77777777" w:rsidR="004D6C76" w:rsidRPr="00E76BB5" w:rsidRDefault="004D6C76" w:rsidP="004D6C76">
            <w:pPr>
              <w:jc w:val="center"/>
              <w:rPr>
                <w:sz w:val="22"/>
                <w:szCs w:val="22"/>
              </w:rPr>
            </w:pPr>
            <w:r w:rsidRPr="00E76BB5">
              <w:rPr>
                <w:sz w:val="22"/>
                <w:szCs w:val="22"/>
              </w:rPr>
              <w:t>0,00</w:t>
            </w:r>
          </w:p>
        </w:tc>
      </w:tr>
      <w:tr w:rsidR="004D6C76" w:rsidRPr="00E76BB5" w14:paraId="1A80377D" w14:textId="77777777" w:rsidTr="004D6C76">
        <w:trPr>
          <w:trHeight w:val="20"/>
        </w:trPr>
        <w:tc>
          <w:tcPr>
            <w:tcW w:w="873" w:type="dxa"/>
            <w:shd w:val="clear" w:color="auto" w:fill="FFFFFF"/>
            <w:noWrap/>
            <w:tcMar>
              <w:left w:w="28" w:type="dxa"/>
              <w:right w:w="28" w:type="dxa"/>
            </w:tcMar>
            <w:hideMark/>
          </w:tcPr>
          <w:p w14:paraId="0807E520" w14:textId="77777777" w:rsidR="004D6C76" w:rsidRPr="00E76BB5" w:rsidRDefault="004D6C76" w:rsidP="004D6C76">
            <w:pPr>
              <w:jc w:val="center"/>
            </w:pPr>
            <w:r w:rsidRPr="00E76BB5">
              <w:t>26.4</w:t>
            </w:r>
          </w:p>
        </w:tc>
        <w:tc>
          <w:tcPr>
            <w:tcW w:w="271" w:type="dxa"/>
            <w:shd w:val="clear" w:color="auto" w:fill="FFFFFF"/>
            <w:noWrap/>
            <w:tcMar>
              <w:left w:w="28" w:type="dxa"/>
              <w:right w:w="28" w:type="dxa"/>
            </w:tcMar>
            <w:hideMark/>
          </w:tcPr>
          <w:p w14:paraId="31EDBE30" w14:textId="77777777" w:rsidR="004D6C76" w:rsidRPr="00E76BB5" w:rsidRDefault="004D6C76" w:rsidP="004D6C76">
            <w:r w:rsidRPr="00E76BB5">
              <w:t> </w:t>
            </w:r>
          </w:p>
        </w:tc>
        <w:tc>
          <w:tcPr>
            <w:tcW w:w="5093" w:type="dxa"/>
            <w:shd w:val="clear" w:color="auto" w:fill="FFFFFF"/>
            <w:tcMar>
              <w:left w:w="28" w:type="dxa"/>
              <w:right w:w="28" w:type="dxa"/>
            </w:tcMar>
            <w:hideMark/>
          </w:tcPr>
          <w:p w14:paraId="08A60ECF" w14:textId="77777777" w:rsidR="004D6C76" w:rsidRPr="00E76BB5" w:rsidRDefault="004D6C76" w:rsidP="004D6C76">
            <w:pPr>
              <w:ind w:firstLineChars="100" w:firstLine="240"/>
            </w:pPr>
            <w:r w:rsidRPr="00E76BB5">
              <w:t>др. виды топлива</w:t>
            </w:r>
          </w:p>
        </w:tc>
        <w:tc>
          <w:tcPr>
            <w:tcW w:w="1418" w:type="dxa"/>
            <w:shd w:val="clear" w:color="auto" w:fill="FFFFFF"/>
            <w:noWrap/>
            <w:tcMar>
              <w:left w:w="28" w:type="dxa"/>
              <w:right w:w="28" w:type="dxa"/>
            </w:tcMar>
            <w:hideMark/>
          </w:tcPr>
          <w:p w14:paraId="6592C6BB" w14:textId="77777777" w:rsidR="004D6C76" w:rsidRPr="00E76BB5" w:rsidRDefault="004D6C76" w:rsidP="004D6C76">
            <w:pPr>
              <w:jc w:val="center"/>
            </w:pPr>
            <w:r w:rsidRPr="00E76BB5">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ADEE23A"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399B34B" w14:textId="77777777" w:rsidR="004D6C76" w:rsidRPr="00E76BB5" w:rsidRDefault="004D6C76" w:rsidP="004D6C76">
            <w:pPr>
              <w:jc w:val="center"/>
              <w:rPr>
                <w:sz w:val="22"/>
                <w:szCs w:val="22"/>
              </w:rPr>
            </w:pPr>
            <w:r w:rsidRPr="00E76BB5">
              <w:rPr>
                <w:sz w:val="22"/>
                <w:szCs w:val="22"/>
              </w:rPr>
              <w:t>0,00</w:t>
            </w:r>
          </w:p>
        </w:tc>
      </w:tr>
      <w:tr w:rsidR="004D6C76" w:rsidRPr="00E76BB5" w14:paraId="06804C04" w14:textId="77777777" w:rsidTr="004D6C76">
        <w:trPr>
          <w:trHeight w:val="20"/>
        </w:trPr>
        <w:tc>
          <w:tcPr>
            <w:tcW w:w="873" w:type="dxa"/>
            <w:shd w:val="clear" w:color="auto" w:fill="FFFFFF"/>
            <w:noWrap/>
            <w:tcMar>
              <w:left w:w="28" w:type="dxa"/>
              <w:right w:w="28" w:type="dxa"/>
            </w:tcMar>
            <w:hideMark/>
          </w:tcPr>
          <w:p w14:paraId="43DD77D3" w14:textId="77777777" w:rsidR="004D6C76" w:rsidRPr="00E76BB5" w:rsidRDefault="004D6C76" w:rsidP="004D6C76">
            <w:pPr>
              <w:jc w:val="center"/>
            </w:pPr>
            <w:r w:rsidRPr="00E76BB5">
              <w:t>27</w:t>
            </w:r>
          </w:p>
        </w:tc>
        <w:tc>
          <w:tcPr>
            <w:tcW w:w="271" w:type="dxa"/>
            <w:shd w:val="clear" w:color="auto" w:fill="FFFFFF"/>
            <w:noWrap/>
            <w:tcMar>
              <w:left w:w="28" w:type="dxa"/>
              <w:right w:w="28" w:type="dxa"/>
            </w:tcMar>
            <w:hideMark/>
          </w:tcPr>
          <w:p w14:paraId="224AA316" w14:textId="77777777" w:rsidR="004D6C76" w:rsidRPr="00E76BB5" w:rsidRDefault="004D6C76" w:rsidP="004D6C76">
            <w:r w:rsidRPr="00E76BB5">
              <w:t> </w:t>
            </w:r>
          </w:p>
        </w:tc>
        <w:tc>
          <w:tcPr>
            <w:tcW w:w="5093" w:type="dxa"/>
            <w:shd w:val="clear" w:color="auto" w:fill="FFFFFF"/>
            <w:tcMar>
              <w:left w:w="28" w:type="dxa"/>
              <w:right w:w="28" w:type="dxa"/>
            </w:tcMar>
            <w:hideMark/>
          </w:tcPr>
          <w:p w14:paraId="245F36C5" w14:textId="77777777" w:rsidR="004D6C76" w:rsidRPr="00E76BB5" w:rsidRDefault="004D6C76" w:rsidP="004D6C76">
            <w:r w:rsidRPr="00E76BB5">
              <w:t>Тариф ж/д перевозки/тариф ГРО, ПССУ</w:t>
            </w:r>
          </w:p>
        </w:tc>
        <w:tc>
          <w:tcPr>
            <w:tcW w:w="1418" w:type="dxa"/>
            <w:shd w:val="clear" w:color="auto" w:fill="FFFFFF"/>
            <w:noWrap/>
            <w:tcMar>
              <w:left w:w="28" w:type="dxa"/>
              <w:right w:w="28" w:type="dxa"/>
            </w:tcMar>
            <w:hideMark/>
          </w:tcPr>
          <w:p w14:paraId="73C4EABF"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46E90A7"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0B04CD6" w14:textId="77777777" w:rsidR="004D6C76" w:rsidRPr="00E76BB5" w:rsidRDefault="004D6C76" w:rsidP="004D6C76">
            <w:pPr>
              <w:jc w:val="center"/>
              <w:rPr>
                <w:sz w:val="22"/>
                <w:szCs w:val="22"/>
              </w:rPr>
            </w:pPr>
            <w:r w:rsidRPr="00E76BB5">
              <w:rPr>
                <w:sz w:val="22"/>
                <w:szCs w:val="22"/>
              </w:rPr>
              <w:t>0,00</w:t>
            </w:r>
          </w:p>
        </w:tc>
      </w:tr>
      <w:tr w:rsidR="004D6C76" w:rsidRPr="00E76BB5" w14:paraId="0EF44330" w14:textId="77777777" w:rsidTr="004D6C76">
        <w:trPr>
          <w:trHeight w:val="20"/>
        </w:trPr>
        <w:tc>
          <w:tcPr>
            <w:tcW w:w="873" w:type="dxa"/>
            <w:shd w:val="clear" w:color="auto" w:fill="FFFFFF"/>
            <w:noWrap/>
            <w:tcMar>
              <w:left w:w="28" w:type="dxa"/>
              <w:right w:w="28" w:type="dxa"/>
            </w:tcMar>
            <w:hideMark/>
          </w:tcPr>
          <w:p w14:paraId="02F0F79F" w14:textId="77777777" w:rsidR="004D6C76" w:rsidRPr="00E76BB5" w:rsidRDefault="004D6C76" w:rsidP="004D6C76">
            <w:pPr>
              <w:jc w:val="center"/>
            </w:pPr>
            <w:r w:rsidRPr="00E76BB5">
              <w:t>27.1</w:t>
            </w:r>
          </w:p>
        </w:tc>
        <w:tc>
          <w:tcPr>
            <w:tcW w:w="271" w:type="dxa"/>
            <w:shd w:val="clear" w:color="auto" w:fill="FFFFFF"/>
            <w:noWrap/>
            <w:tcMar>
              <w:left w:w="28" w:type="dxa"/>
              <w:right w:w="28" w:type="dxa"/>
            </w:tcMar>
            <w:hideMark/>
          </w:tcPr>
          <w:p w14:paraId="71583647" w14:textId="77777777" w:rsidR="004D6C76" w:rsidRPr="00E76BB5" w:rsidRDefault="004D6C76" w:rsidP="004D6C76">
            <w:r w:rsidRPr="00E76BB5">
              <w:t> </w:t>
            </w:r>
          </w:p>
        </w:tc>
        <w:tc>
          <w:tcPr>
            <w:tcW w:w="5093" w:type="dxa"/>
            <w:shd w:val="clear" w:color="auto" w:fill="FFFFFF"/>
            <w:tcMar>
              <w:left w:w="28" w:type="dxa"/>
              <w:right w:w="28" w:type="dxa"/>
            </w:tcMar>
            <w:hideMark/>
          </w:tcPr>
          <w:p w14:paraId="60274678" w14:textId="77777777" w:rsidR="004D6C76" w:rsidRPr="00E76BB5" w:rsidRDefault="004D6C76" w:rsidP="004D6C76">
            <w:pPr>
              <w:ind w:firstLineChars="100" w:firstLine="240"/>
            </w:pPr>
            <w:r w:rsidRPr="00E76BB5">
              <w:t>уголь всего, в том числе:</w:t>
            </w:r>
          </w:p>
        </w:tc>
        <w:tc>
          <w:tcPr>
            <w:tcW w:w="1418" w:type="dxa"/>
            <w:shd w:val="clear" w:color="auto" w:fill="FFFFFF"/>
            <w:noWrap/>
            <w:tcMar>
              <w:left w:w="28" w:type="dxa"/>
              <w:right w:w="28" w:type="dxa"/>
            </w:tcMar>
            <w:hideMark/>
          </w:tcPr>
          <w:p w14:paraId="5DC74EAC" w14:textId="77777777" w:rsidR="004D6C76" w:rsidRPr="00E76BB5" w:rsidRDefault="004D6C76" w:rsidP="004D6C76">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221F799" w14:textId="77777777" w:rsidR="004D6C76" w:rsidRPr="00E76BB5" w:rsidRDefault="004D6C76" w:rsidP="004D6C76">
            <w:pPr>
              <w:jc w:val="center"/>
              <w:rPr>
                <w:sz w:val="22"/>
                <w:szCs w:val="22"/>
              </w:rPr>
            </w:pPr>
            <w:r w:rsidRPr="00E76BB5">
              <w:rPr>
                <w:sz w:val="22"/>
                <w:szCs w:val="22"/>
              </w:rPr>
              <w:t>27,03</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C247DA1" w14:textId="77777777" w:rsidR="004D6C76" w:rsidRPr="00E76BB5" w:rsidRDefault="004D6C76" w:rsidP="004D6C76">
            <w:pPr>
              <w:jc w:val="center"/>
              <w:rPr>
                <w:sz w:val="22"/>
                <w:szCs w:val="22"/>
              </w:rPr>
            </w:pPr>
            <w:r w:rsidRPr="00E76BB5">
              <w:rPr>
                <w:sz w:val="22"/>
                <w:szCs w:val="22"/>
              </w:rPr>
              <w:t>26,79</w:t>
            </w:r>
          </w:p>
        </w:tc>
      </w:tr>
      <w:tr w:rsidR="004D6C76" w:rsidRPr="00E76BB5" w14:paraId="56AADE7D" w14:textId="77777777" w:rsidTr="004D6C76">
        <w:trPr>
          <w:trHeight w:val="20"/>
        </w:trPr>
        <w:tc>
          <w:tcPr>
            <w:tcW w:w="873" w:type="dxa"/>
            <w:shd w:val="clear" w:color="auto" w:fill="FFFFFF"/>
            <w:noWrap/>
            <w:tcMar>
              <w:left w:w="28" w:type="dxa"/>
              <w:right w:w="28" w:type="dxa"/>
            </w:tcMar>
            <w:hideMark/>
          </w:tcPr>
          <w:p w14:paraId="4BC236AB" w14:textId="77777777" w:rsidR="004D6C76" w:rsidRPr="00E76BB5" w:rsidRDefault="004D6C76" w:rsidP="004D6C76">
            <w:pPr>
              <w:jc w:val="center"/>
            </w:pPr>
            <w:r w:rsidRPr="00E76BB5">
              <w:t> </w:t>
            </w:r>
          </w:p>
        </w:tc>
        <w:tc>
          <w:tcPr>
            <w:tcW w:w="271" w:type="dxa"/>
            <w:shd w:val="clear" w:color="auto" w:fill="FFFFFF"/>
            <w:noWrap/>
            <w:tcMar>
              <w:left w:w="28" w:type="dxa"/>
              <w:right w:w="28" w:type="dxa"/>
            </w:tcMar>
            <w:hideMark/>
          </w:tcPr>
          <w:p w14:paraId="74B81ABB" w14:textId="77777777" w:rsidR="004D6C76" w:rsidRPr="00E76BB5" w:rsidRDefault="004D6C76" w:rsidP="004D6C76">
            <w:r w:rsidRPr="00E76BB5">
              <w:t> </w:t>
            </w:r>
          </w:p>
        </w:tc>
        <w:tc>
          <w:tcPr>
            <w:tcW w:w="5093" w:type="dxa"/>
            <w:shd w:val="clear" w:color="auto" w:fill="FFFFFF"/>
            <w:tcMar>
              <w:left w:w="28" w:type="dxa"/>
              <w:right w:w="28" w:type="dxa"/>
            </w:tcMar>
            <w:hideMark/>
          </w:tcPr>
          <w:p w14:paraId="55E66541" w14:textId="77777777" w:rsidR="004D6C76" w:rsidRPr="00E76BB5" w:rsidRDefault="004D6C76" w:rsidP="004D6C76">
            <w:r w:rsidRPr="00E76BB5">
              <w:t> </w:t>
            </w:r>
          </w:p>
        </w:tc>
        <w:tc>
          <w:tcPr>
            <w:tcW w:w="1418" w:type="dxa"/>
            <w:shd w:val="clear" w:color="auto" w:fill="FFFFFF"/>
            <w:noWrap/>
            <w:tcMar>
              <w:left w:w="28" w:type="dxa"/>
              <w:right w:w="28" w:type="dxa"/>
            </w:tcMar>
            <w:hideMark/>
          </w:tcPr>
          <w:p w14:paraId="02C7490E"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24A5AC7"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9896314" w14:textId="77777777" w:rsidR="004D6C76" w:rsidRPr="00E76BB5" w:rsidRDefault="004D6C76" w:rsidP="004D6C76">
            <w:pPr>
              <w:jc w:val="center"/>
              <w:rPr>
                <w:sz w:val="22"/>
                <w:szCs w:val="22"/>
              </w:rPr>
            </w:pPr>
            <w:r w:rsidRPr="00E76BB5">
              <w:rPr>
                <w:sz w:val="22"/>
                <w:szCs w:val="22"/>
              </w:rPr>
              <w:t>0,00</w:t>
            </w:r>
          </w:p>
        </w:tc>
      </w:tr>
      <w:tr w:rsidR="004D6C76" w:rsidRPr="00E76BB5" w14:paraId="625A6D6D" w14:textId="77777777" w:rsidTr="004D6C76">
        <w:trPr>
          <w:trHeight w:val="20"/>
        </w:trPr>
        <w:tc>
          <w:tcPr>
            <w:tcW w:w="873" w:type="dxa"/>
            <w:shd w:val="clear" w:color="auto" w:fill="FFFFFF"/>
            <w:noWrap/>
            <w:tcMar>
              <w:left w:w="28" w:type="dxa"/>
              <w:right w:w="28" w:type="dxa"/>
            </w:tcMar>
            <w:hideMark/>
          </w:tcPr>
          <w:p w14:paraId="742654A6" w14:textId="77777777" w:rsidR="004D6C76" w:rsidRPr="00E76BB5" w:rsidRDefault="004D6C76" w:rsidP="004D6C76">
            <w:pPr>
              <w:jc w:val="center"/>
            </w:pPr>
            <w:r w:rsidRPr="00E76BB5">
              <w:t>27.2</w:t>
            </w:r>
          </w:p>
        </w:tc>
        <w:tc>
          <w:tcPr>
            <w:tcW w:w="271" w:type="dxa"/>
            <w:shd w:val="clear" w:color="auto" w:fill="FFFFFF"/>
            <w:noWrap/>
            <w:tcMar>
              <w:left w:w="28" w:type="dxa"/>
              <w:right w:w="28" w:type="dxa"/>
            </w:tcMar>
            <w:hideMark/>
          </w:tcPr>
          <w:p w14:paraId="7D8A4C14" w14:textId="77777777" w:rsidR="004D6C76" w:rsidRPr="00E76BB5" w:rsidRDefault="004D6C76" w:rsidP="004D6C76">
            <w:r w:rsidRPr="00E76BB5">
              <w:t> </w:t>
            </w:r>
          </w:p>
        </w:tc>
        <w:tc>
          <w:tcPr>
            <w:tcW w:w="5093" w:type="dxa"/>
            <w:shd w:val="clear" w:color="auto" w:fill="FFFFFF"/>
            <w:tcMar>
              <w:left w:w="28" w:type="dxa"/>
              <w:right w:w="28" w:type="dxa"/>
            </w:tcMar>
            <w:hideMark/>
          </w:tcPr>
          <w:p w14:paraId="3D958B22" w14:textId="77777777" w:rsidR="004D6C76" w:rsidRPr="00E76BB5" w:rsidRDefault="004D6C76" w:rsidP="004D6C76">
            <w:pPr>
              <w:ind w:firstLineChars="100" w:firstLine="240"/>
            </w:pPr>
            <w:r w:rsidRPr="00E76BB5">
              <w:t>мазут</w:t>
            </w:r>
          </w:p>
        </w:tc>
        <w:tc>
          <w:tcPr>
            <w:tcW w:w="1418" w:type="dxa"/>
            <w:shd w:val="clear" w:color="auto" w:fill="FFFFFF"/>
            <w:noWrap/>
            <w:tcMar>
              <w:left w:w="28" w:type="dxa"/>
              <w:right w:w="28" w:type="dxa"/>
            </w:tcMar>
            <w:hideMark/>
          </w:tcPr>
          <w:p w14:paraId="2D077889" w14:textId="77777777" w:rsidR="004D6C76" w:rsidRPr="00E76BB5" w:rsidRDefault="004D6C76" w:rsidP="004D6C76">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2A7E9CD"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EC122A2" w14:textId="77777777" w:rsidR="004D6C76" w:rsidRPr="00E76BB5" w:rsidRDefault="004D6C76" w:rsidP="004D6C76">
            <w:pPr>
              <w:jc w:val="center"/>
              <w:rPr>
                <w:sz w:val="22"/>
                <w:szCs w:val="22"/>
              </w:rPr>
            </w:pPr>
            <w:r w:rsidRPr="00E76BB5">
              <w:rPr>
                <w:sz w:val="22"/>
                <w:szCs w:val="22"/>
              </w:rPr>
              <w:t>0,00</w:t>
            </w:r>
          </w:p>
        </w:tc>
      </w:tr>
      <w:tr w:rsidR="004D6C76" w:rsidRPr="00E76BB5" w14:paraId="22E24D8A" w14:textId="77777777" w:rsidTr="004D6C76">
        <w:trPr>
          <w:trHeight w:val="20"/>
        </w:trPr>
        <w:tc>
          <w:tcPr>
            <w:tcW w:w="873" w:type="dxa"/>
            <w:shd w:val="clear" w:color="auto" w:fill="FFFFFF"/>
            <w:noWrap/>
            <w:tcMar>
              <w:left w:w="28" w:type="dxa"/>
              <w:right w:w="28" w:type="dxa"/>
            </w:tcMar>
            <w:hideMark/>
          </w:tcPr>
          <w:p w14:paraId="4224E0DD" w14:textId="77777777" w:rsidR="004D6C76" w:rsidRPr="00E76BB5" w:rsidRDefault="004D6C76" w:rsidP="004D6C76">
            <w:pPr>
              <w:jc w:val="center"/>
            </w:pPr>
            <w:r w:rsidRPr="00E76BB5">
              <w:t>27.3</w:t>
            </w:r>
          </w:p>
        </w:tc>
        <w:tc>
          <w:tcPr>
            <w:tcW w:w="271" w:type="dxa"/>
            <w:shd w:val="clear" w:color="auto" w:fill="FFFFFF"/>
            <w:noWrap/>
            <w:tcMar>
              <w:left w:w="28" w:type="dxa"/>
              <w:right w:w="28" w:type="dxa"/>
            </w:tcMar>
            <w:hideMark/>
          </w:tcPr>
          <w:p w14:paraId="1BD35834" w14:textId="77777777" w:rsidR="004D6C76" w:rsidRPr="00E76BB5" w:rsidRDefault="004D6C76" w:rsidP="004D6C76">
            <w:r w:rsidRPr="00E76BB5">
              <w:t> </w:t>
            </w:r>
          </w:p>
        </w:tc>
        <w:tc>
          <w:tcPr>
            <w:tcW w:w="5093" w:type="dxa"/>
            <w:shd w:val="clear" w:color="auto" w:fill="FFFFFF"/>
            <w:tcMar>
              <w:left w:w="28" w:type="dxa"/>
              <w:right w:w="28" w:type="dxa"/>
            </w:tcMar>
            <w:hideMark/>
          </w:tcPr>
          <w:p w14:paraId="15EB752C" w14:textId="77777777" w:rsidR="004D6C76" w:rsidRPr="00E76BB5" w:rsidRDefault="004D6C76" w:rsidP="004D6C76">
            <w:pPr>
              <w:ind w:firstLineChars="100" w:firstLine="240"/>
            </w:pPr>
            <w:r w:rsidRPr="00E76BB5">
              <w:t>газ всего, в том числе:</w:t>
            </w:r>
          </w:p>
        </w:tc>
        <w:tc>
          <w:tcPr>
            <w:tcW w:w="1418" w:type="dxa"/>
            <w:shd w:val="clear" w:color="auto" w:fill="FFFFFF"/>
            <w:tcMar>
              <w:left w:w="28" w:type="dxa"/>
              <w:right w:w="28" w:type="dxa"/>
            </w:tcMar>
            <w:hideMark/>
          </w:tcPr>
          <w:p w14:paraId="04FAC7E5" w14:textId="77777777" w:rsidR="004D6C76" w:rsidRPr="00E76BB5" w:rsidRDefault="004D6C76" w:rsidP="004D6C76">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23D3446E"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AF4F830" w14:textId="77777777" w:rsidR="004D6C76" w:rsidRPr="00E76BB5" w:rsidRDefault="004D6C76" w:rsidP="004D6C76">
            <w:pPr>
              <w:jc w:val="center"/>
              <w:rPr>
                <w:sz w:val="22"/>
                <w:szCs w:val="22"/>
              </w:rPr>
            </w:pPr>
            <w:r w:rsidRPr="00E76BB5">
              <w:rPr>
                <w:sz w:val="22"/>
                <w:szCs w:val="22"/>
              </w:rPr>
              <w:t>0,00</w:t>
            </w:r>
          </w:p>
        </w:tc>
      </w:tr>
      <w:tr w:rsidR="004D6C76" w:rsidRPr="00E76BB5" w14:paraId="5B7DB403" w14:textId="77777777" w:rsidTr="004D6C76">
        <w:trPr>
          <w:trHeight w:val="20"/>
        </w:trPr>
        <w:tc>
          <w:tcPr>
            <w:tcW w:w="873" w:type="dxa"/>
            <w:shd w:val="clear" w:color="auto" w:fill="FFFFFF"/>
            <w:noWrap/>
            <w:tcMar>
              <w:left w:w="28" w:type="dxa"/>
              <w:right w:w="28" w:type="dxa"/>
            </w:tcMar>
            <w:hideMark/>
          </w:tcPr>
          <w:p w14:paraId="5EC56399" w14:textId="77777777" w:rsidR="004D6C76" w:rsidRPr="00E76BB5" w:rsidRDefault="004D6C76" w:rsidP="004D6C76">
            <w:pPr>
              <w:jc w:val="center"/>
            </w:pPr>
            <w:r w:rsidRPr="00E76BB5">
              <w:t>27.3.1</w:t>
            </w:r>
          </w:p>
        </w:tc>
        <w:tc>
          <w:tcPr>
            <w:tcW w:w="271" w:type="dxa"/>
            <w:shd w:val="clear" w:color="auto" w:fill="FFFFFF"/>
            <w:noWrap/>
            <w:tcMar>
              <w:left w:w="28" w:type="dxa"/>
              <w:right w:w="28" w:type="dxa"/>
            </w:tcMar>
            <w:hideMark/>
          </w:tcPr>
          <w:p w14:paraId="558AD4D3" w14:textId="77777777" w:rsidR="004D6C76" w:rsidRPr="00E76BB5" w:rsidRDefault="004D6C76" w:rsidP="004D6C76">
            <w:r w:rsidRPr="00E76BB5">
              <w:t> </w:t>
            </w:r>
          </w:p>
        </w:tc>
        <w:tc>
          <w:tcPr>
            <w:tcW w:w="5093" w:type="dxa"/>
            <w:shd w:val="clear" w:color="auto" w:fill="FFFFFF"/>
            <w:tcMar>
              <w:left w:w="28" w:type="dxa"/>
              <w:right w:w="28" w:type="dxa"/>
            </w:tcMar>
            <w:hideMark/>
          </w:tcPr>
          <w:p w14:paraId="4A13803D" w14:textId="77777777" w:rsidR="004D6C76" w:rsidRPr="00E76BB5" w:rsidRDefault="004D6C76" w:rsidP="004D6C76">
            <w:pPr>
              <w:ind w:firstLineChars="200" w:firstLine="480"/>
            </w:pPr>
            <w:r w:rsidRPr="00E76BB5">
              <w:t>газ лимитный</w:t>
            </w:r>
          </w:p>
        </w:tc>
        <w:tc>
          <w:tcPr>
            <w:tcW w:w="1418" w:type="dxa"/>
            <w:shd w:val="clear" w:color="auto" w:fill="FFFFFF"/>
            <w:tcMar>
              <w:left w:w="28" w:type="dxa"/>
              <w:right w:w="28" w:type="dxa"/>
            </w:tcMar>
            <w:hideMark/>
          </w:tcPr>
          <w:p w14:paraId="692B78FA" w14:textId="77777777" w:rsidR="004D6C76" w:rsidRPr="00E76BB5" w:rsidRDefault="004D6C76" w:rsidP="004D6C76">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43CD0056"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A92C433" w14:textId="77777777" w:rsidR="004D6C76" w:rsidRPr="00E76BB5" w:rsidRDefault="004D6C76" w:rsidP="004D6C76">
            <w:pPr>
              <w:jc w:val="center"/>
              <w:rPr>
                <w:sz w:val="22"/>
                <w:szCs w:val="22"/>
              </w:rPr>
            </w:pPr>
            <w:r w:rsidRPr="00E76BB5">
              <w:rPr>
                <w:sz w:val="22"/>
                <w:szCs w:val="22"/>
              </w:rPr>
              <w:t>0,00</w:t>
            </w:r>
          </w:p>
        </w:tc>
      </w:tr>
      <w:tr w:rsidR="004D6C76" w:rsidRPr="00E76BB5" w14:paraId="4E3F9C73" w14:textId="77777777" w:rsidTr="004D6C76">
        <w:trPr>
          <w:trHeight w:val="20"/>
        </w:trPr>
        <w:tc>
          <w:tcPr>
            <w:tcW w:w="873" w:type="dxa"/>
            <w:shd w:val="clear" w:color="auto" w:fill="FFFFFF"/>
            <w:noWrap/>
            <w:tcMar>
              <w:left w:w="28" w:type="dxa"/>
              <w:right w:w="28" w:type="dxa"/>
            </w:tcMar>
            <w:hideMark/>
          </w:tcPr>
          <w:p w14:paraId="006FCEFB" w14:textId="77777777" w:rsidR="004D6C76" w:rsidRPr="00E76BB5" w:rsidRDefault="004D6C76" w:rsidP="004D6C76">
            <w:pPr>
              <w:jc w:val="center"/>
            </w:pPr>
            <w:r w:rsidRPr="00E76BB5">
              <w:lastRenderedPageBreak/>
              <w:t>27.3.2</w:t>
            </w:r>
          </w:p>
        </w:tc>
        <w:tc>
          <w:tcPr>
            <w:tcW w:w="271" w:type="dxa"/>
            <w:shd w:val="clear" w:color="auto" w:fill="FFFFFF"/>
            <w:noWrap/>
            <w:tcMar>
              <w:left w:w="28" w:type="dxa"/>
              <w:right w:w="28" w:type="dxa"/>
            </w:tcMar>
            <w:hideMark/>
          </w:tcPr>
          <w:p w14:paraId="5C641846" w14:textId="77777777" w:rsidR="004D6C76" w:rsidRPr="00E76BB5" w:rsidRDefault="004D6C76" w:rsidP="004D6C76">
            <w:r w:rsidRPr="00E76BB5">
              <w:t> </w:t>
            </w:r>
          </w:p>
        </w:tc>
        <w:tc>
          <w:tcPr>
            <w:tcW w:w="5093" w:type="dxa"/>
            <w:shd w:val="clear" w:color="auto" w:fill="FFFFFF"/>
            <w:tcMar>
              <w:left w:w="28" w:type="dxa"/>
              <w:right w:w="28" w:type="dxa"/>
            </w:tcMar>
            <w:hideMark/>
          </w:tcPr>
          <w:p w14:paraId="07040BE7" w14:textId="77777777" w:rsidR="004D6C76" w:rsidRPr="00E76BB5" w:rsidRDefault="004D6C76" w:rsidP="004D6C76">
            <w:pPr>
              <w:ind w:firstLineChars="200" w:firstLine="480"/>
            </w:pPr>
            <w:r w:rsidRPr="00E76BB5">
              <w:t>газ сверхлимитный</w:t>
            </w:r>
          </w:p>
        </w:tc>
        <w:tc>
          <w:tcPr>
            <w:tcW w:w="1418" w:type="dxa"/>
            <w:shd w:val="clear" w:color="auto" w:fill="FFFFFF"/>
            <w:tcMar>
              <w:left w:w="28" w:type="dxa"/>
              <w:right w:w="28" w:type="dxa"/>
            </w:tcMar>
            <w:hideMark/>
          </w:tcPr>
          <w:p w14:paraId="41494D06" w14:textId="77777777" w:rsidR="004D6C76" w:rsidRPr="00E76BB5" w:rsidRDefault="004D6C76" w:rsidP="004D6C76">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341CAA2F"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AB9A018" w14:textId="77777777" w:rsidR="004D6C76" w:rsidRPr="00E76BB5" w:rsidRDefault="004D6C76" w:rsidP="004D6C76">
            <w:pPr>
              <w:jc w:val="center"/>
              <w:rPr>
                <w:sz w:val="22"/>
                <w:szCs w:val="22"/>
              </w:rPr>
            </w:pPr>
            <w:r w:rsidRPr="00E76BB5">
              <w:rPr>
                <w:sz w:val="22"/>
                <w:szCs w:val="22"/>
              </w:rPr>
              <w:t>0,00</w:t>
            </w:r>
          </w:p>
        </w:tc>
      </w:tr>
      <w:tr w:rsidR="004D6C76" w:rsidRPr="00E76BB5" w14:paraId="4C976C5C" w14:textId="77777777" w:rsidTr="004D6C76">
        <w:trPr>
          <w:trHeight w:val="20"/>
        </w:trPr>
        <w:tc>
          <w:tcPr>
            <w:tcW w:w="873" w:type="dxa"/>
            <w:shd w:val="clear" w:color="auto" w:fill="FFFFFF"/>
            <w:noWrap/>
            <w:tcMar>
              <w:left w:w="28" w:type="dxa"/>
              <w:right w:w="28" w:type="dxa"/>
            </w:tcMar>
            <w:hideMark/>
          </w:tcPr>
          <w:p w14:paraId="7961B88C" w14:textId="77777777" w:rsidR="004D6C76" w:rsidRPr="00E76BB5" w:rsidRDefault="004D6C76" w:rsidP="004D6C76">
            <w:pPr>
              <w:jc w:val="center"/>
            </w:pPr>
            <w:r w:rsidRPr="00E76BB5">
              <w:t>27.3.3</w:t>
            </w:r>
          </w:p>
        </w:tc>
        <w:tc>
          <w:tcPr>
            <w:tcW w:w="271" w:type="dxa"/>
            <w:shd w:val="clear" w:color="auto" w:fill="FFFFFF"/>
            <w:noWrap/>
            <w:tcMar>
              <w:left w:w="28" w:type="dxa"/>
              <w:right w:w="28" w:type="dxa"/>
            </w:tcMar>
            <w:hideMark/>
          </w:tcPr>
          <w:p w14:paraId="34F1CBB8" w14:textId="77777777" w:rsidR="004D6C76" w:rsidRPr="00E76BB5" w:rsidRDefault="004D6C76" w:rsidP="004D6C76">
            <w:r w:rsidRPr="00E76BB5">
              <w:t> </w:t>
            </w:r>
          </w:p>
        </w:tc>
        <w:tc>
          <w:tcPr>
            <w:tcW w:w="5093" w:type="dxa"/>
            <w:shd w:val="clear" w:color="auto" w:fill="FFFFFF"/>
            <w:tcMar>
              <w:left w:w="28" w:type="dxa"/>
              <w:right w:w="28" w:type="dxa"/>
            </w:tcMar>
            <w:hideMark/>
          </w:tcPr>
          <w:p w14:paraId="3B212B3C" w14:textId="77777777" w:rsidR="004D6C76" w:rsidRPr="00E76BB5" w:rsidRDefault="004D6C76" w:rsidP="004D6C76">
            <w:pPr>
              <w:ind w:firstLineChars="200" w:firstLine="480"/>
            </w:pPr>
            <w:r w:rsidRPr="00E76BB5">
              <w:t>газ коммерческий</w:t>
            </w:r>
          </w:p>
        </w:tc>
        <w:tc>
          <w:tcPr>
            <w:tcW w:w="1418" w:type="dxa"/>
            <w:shd w:val="clear" w:color="auto" w:fill="FFFFFF"/>
            <w:tcMar>
              <w:left w:w="28" w:type="dxa"/>
              <w:right w:w="28" w:type="dxa"/>
            </w:tcMar>
            <w:hideMark/>
          </w:tcPr>
          <w:p w14:paraId="02846B07" w14:textId="77777777" w:rsidR="004D6C76" w:rsidRPr="00E76BB5" w:rsidRDefault="004D6C76" w:rsidP="004D6C76">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2D0A90EF"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966ECCF" w14:textId="77777777" w:rsidR="004D6C76" w:rsidRPr="00E76BB5" w:rsidRDefault="004D6C76" w:rsidP="004D6C76">
            <w:pPr>
              <w:jc w:val="center"/>
              <w:rPr>
                <w:sz w:val="22"/>
                <w:szCs w:val="22"/>
              </w:rPr>
            </w:pPr>
            <w:r w:rsidRPr="00E76BB5">
              <w:rPr>
                <w:sz w:val="22"/>
                <w:szCs w:val="22"/>
              </w:rPr>
              <w:t>0,00</w:t>
            </w:r>
          </w:p>
        </w:tc>
      </w:tr>
      <w:tr w:rsidR="004D6C76" w:rsidRPr="00E76BB5" w14:paraId="60C9F458" w14:textId="77777777" w:rsidTr="004D6C76">
        <w:trPr>
          <w:trHeight w:val="20"/>
        </w:trPr>
        <w:tc>
          <w:tcPr>
            <w:tcW w:w="873" w:type="dxa"/>
            <w:shd w:val="clear" w:color="auto" w:fill="FFFFFF"/>
            <w:noWrap/>
            <w:tcMar>
              <w:left w:w="28" w:type="dxa"/>
              <w:right w:w="28" w:type="dxa"/>
            </w:tcMar>
            <w:hideMark/>
          </w:tcPr>
          <w:p w14:paraId="6824D0DF" w14:textId="77777777" w:rsidR="004D6C76" w:rsidRPr="00E76BB5" w:rsidRDefault="004D6C76" w:rsidP="004D6C76">
            <w:pPr>
              <w:jc w:val="center"/>
            </w:pPr>
            <w:r w:rsidRPr="00E76BB5">
              <w:t>27.4</w:t>
            </w:r>
          </w:p>
        </w:tc>
        <w:tc>
          <w:tcPr>
            <w:tcW w:w="271" w:type="dxa"/>
            <w:shd w:val="clear" w:color="auto" w:fill="FFFFFF"/>
            <w:noWrap/>
            <w:tcMar>
              <w:left w:w="28" w:type="dxa"/>
              <w:right w:w="28" w:type="dxa"/>
            </w:tcMar>
            <w:hideMark/>
          </w:tcPr>
          <w:p w14:paraId="676DF7D7" w14:textId="77777777" w:rsidR="004D6C76" w:rsidRPr="00E76BB5" w:rsidRDefault="004D6C76" w:rsidP="004D6C76">
            <w:r w:rsidRPr="00E76BB5">
              <w:t> </w:t>
            </w:r>
          </w:p>
        </w:tc>
        <w:tc>
          <w:tcPr>
            <w:tcW w:w="5093" w:type="dxa"/>
            <w:shd w:val="clear" w:color="auto" w:fill="FFFFFF"/>
            <w:tcMar>
              <w:left w:w="28" w:type="dxa"/>
              <w:right w:w="28" w:type="dxa"/>
            </w:tcMar>
            <w:hideMark/>
          </w:tcPr>
          <w:p w14:paraId="00C9E47A" w14:textId="77777777" w:rsidR="004D6C76" w:rsidRPr="00E76BB5" w:rsidRDefault="004D6C76" w:rsidP="004D6C76">
            <w:pPr>
              <w:ind w:firstLineChars="100" w:firstLine="240"/>
            </w:pPr>
            <w:r w:rsidRPr="00E76BB5">
              <w:t>др. виды топлива</w:t>
            </w:r>
          </w:p>
        </w:tc>
        <w:tc>
          <w:tcPr>
            <w:tcW w:w="1418" w:type="dxa"/>
            <w:shd w:val="clear" w:color="auto" w:fill="FFFFFF"/>
            <w:noWrap/>
            <w:tcMar>
              <w:left w:w="28" w:type="dxa"/>
              <w:right w:w="28" w:type="dxa"/>
            </w:tcMar>
            <w:hideMark/>
          </w:tcPr>
          <w:p w14:paraId="5C4EC8FA" w14:textId="77777777" w:rsidR="004D6C76" w:rsidRPr="00E76BB5" w:rsidRDefault="004D6C76" w:rsidP="004D6C76">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581028D"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14BB775" w14:textId="77777777" w:rsidR="004D6C76" w:rsidRPr="00E76BB5" w:rsidRDefault="004D6C76" w:rsidP="004D6C76">
            <w:pPr>
              <w:jc w:val="center"/>
              <w:rPr>
                <w:sz w:val="22"/>
                <w:szCs w:val="22"/>
              </w:rPr>
            </w:pPr>
            <w:r w:rsidRPr="00E76BB5">
              <w:rPr>
                <w:sz w:val="22"/>
                <w:szCs w:val="22"/>
              </w:rPr>
              <w:t>0,00</w:t>
            </w:r>
          </w:p>
        </w:tc>
      </w:tr>
      <w:tr w:rsidR="004D6C76" w:rsidRPr="00E76BB5" w14:paraId="4F2C971C" w14:textId="77777777" w:rsidTr="004D6C76">
        <w:trPr>
          <w:trHeight w:val="20"/>
        </w:trPr>
        <w:tc>
          <w:tcPr>
            <w:tcW w:w="873" w:type="dxa"/>
            <w:shd w:val="clear" w:color="auto" w:fill="FFFFFF"/>
            <w:noWrap/>
            <w:tcMar>
              <w:left w:w="28" w:type="dxa"/>
              <w:right w:w="28" w:type="dxa"/>
            </w:tcMar>
            <w:hideMark/>
          </w:tcPr>
          <w:p w14:paraId="3EAFC2F0" w14:textId="77777777" w:rsidR="004D6C76" w:rsidRPr="00E76BB5" w:rsidRDefault="004D6C76" w:rsidP="004D6C76">
            <w:pPr>
              <w:jc w:val="center"/>
            </w:pPr>
            <w:r w:rsidRPr="00E76BB5">
              <w:t>27.4.1</w:t>
            </w:r>
          </w:p>
        </w:tc>
        <w:tc>
          <w:tcPr>
            <w:tcW w:w="271" w:type="dxa"/>
            <w:shd w:val="clear" w:color="auto" w:fill="FFFFFF"/>
            <w:noWrap/>
            <w:tcMar>
              <w:left w:w="28" w:type="dxa"/>
              <w:right w:w="28" w:type="dxa"/>
            </w:tcMar>
            <w:hideMark/>
          </w:tcPr>
          <w:p w14:paraId="77D64B66" w14:textId="77777777" w:rsidR="004D6C76" w:rsidRPr="00E76BB5" w:rsidRDefault="004D6C76" w:rsidP="004D6C76">
            <w:r w:rsidRPr="00E76BB5">
              <w:t> </w:t>
            </w:r>
          </w:p>
        </w:tc>
        <w:tc>
          <w:tcPr>
            <w:tcW w:w="5093" w:type="dxa"/>
            <w:shd w:val="clear" w:color="auto" w:fill="FFFFFF"/>
            <w:tcMar>
              <w:left w:w="28" w:type="dxa"/>
              <w:right w:w="28" w:type="dxa"/>
            </w:tcMar>
            <w:hideMark/>
          </w:tcPr>
          <w:p w14:paraId="73177C91" w14:textId="77777777" w:rsidR="004D6C76" w:rsidRPr="00E76BB5" w:rsidRDefault="004D6C76" w:rsidP="004D6C76">
            <w:pPr>
              <w:ind w:firstLineChars="200" w:firstLine="480"/>
            </w:pPr>
            <w:r w:rsidRPr="00E76BB5">
              <w:t>Газ доменный</w:t>
            </w:r>
          </w:p>
        </w:tc>
        <w:tc>
          <w:tcPr>
            <w:tcW w:w="1418" w:type="dxa"/>
            <w:shd w:val="clear" w:color="auto" w:fill="FFFFFF"/>
            <w:noWrap/>
            <w:tcMar>
              <w:left w:w="28" w:type="dxa"/>
              <w:right w:w="28" w:type="dxa"/>
            </w:tcMar>
            <w:hideMark/>
          </w:tcPr>
          <w:p w14:paraId="6712B1E5" w14:textId="77777777" w:rsidR="004D6C76" w:rsidRPr="00E76BB5" w:rsidRDefault="004D6C76" w:rsidP="004D6C76">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33F9BB2"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A44DF05" w14:textId="77777777" w:rsidR="004D6C76" w:rsidRPr="00E76BB5" w:rsidRDefault="004D6C76" w:rsidP="004D6C76">
            <w:pPr>
              <w:jc w:val="center"/>
              <w:rPr>
                <w:sz w:val="22"/>
                <w:szCs w:val="22"/>
              </w:rPr>
            </w:pPr>
            <w:r w:rsidRPr="00E76BB5">
              <w:rPr>
                <w:sz w:val="22"/>
                <w:szCs w:val="22"/>
              </w:rPr>
              <w:t>0,00</w:t>
            </w:r>
          </w:p>
        </w:tc>
      </w:tr>
      <w:tr w:rsidR="004D6C76" w:rsidRPr="00E76BB5" w14:paraId="2D0C9A1E" w14:textId="77777777" w:rsidTr="004D6C76">
        <w:trPr>
          <w:trHeight w:val="20"/>
        </w:trPr>
        <w:tc>
          <w:tcPr>
            <w:tcW w:w="873" w:type="dxa"/>
            <w:shd w:val="clear" w:color="auto" w:fill="FFFFFF"/>
            <w:noWrap/>
            <w:tcMar>
              <w:left w:w="28" w:type="dxa"/>
              <w:right w:w="28" w:type="dxa"/>
            </w:tcMar>
            <w:hideMark/>
          </w:tcPr>
          <w:p w14:paraId="7CADF445" w14:textId="77777777" w:rsidR="004D6C76" w:rsidRPr="00E76BB5" w:rsidRDefault="004D6C76" w:rsidP="004D6C76">
            <w:pPr>
              <w:jc w:val="center"/>
            </w:pPr>
            <w:r w:rsidRPr="00E76BB5">
              <w:t>27.4.2</w:t>
            </w:r>
          </w:p>
        </w:tc>
        <w:tc>
          <w:tcPr>
            <w:tcW w:w="271" w:type="dxa"/>
            <w:shd w:val="clear" w:color="auto" w:fill="FFFFFF"/>
            <w:noWrap/>
            <w:tcMar>
              <w:left w:w="28" w:type="dxa"/>
              <w:right w:w="28" w:type="dxa"/>
            </w:tcMar>
            <w:hideMark/>
          </w:tcPr>
          <w:p w14:paraId="3880F8DF" w14:textId="77777777" w:rsidR="004D6C76" w:rsidRPr="00E76BB5" w:rsidRDefault="004D6C76" w:rsidP="004D6C76">
            <w:r w:rsidRPr="00E76BB5">
              <w:t> </w:t>
            </w:r>
          </w:p>
        </w:tc>
        <w:tc>
          <w:tcPr>
            <w:tcW w:w="5093" w:type="dxa"/>
            <w:shd w:val="clear" w:color="auto" w:fill="FFFFFF"/>
            <w:tcMar>
              <w:left w:w="28" w:type="dxa"/>
              <w:right w:w="28" w:type="dxa"/>
            </w:tcMar>
            <w:hideMark/>
          </w:tcPr>
          <w:p w14:paraId="46D85BF4" w14:textId="77777777" w:rsidR="004D6C76" w:rsidRPr="00E76BB5" w:rsidRDefault="004D6C76" w:rsidP="004D6C76">
            <w:pPr>
              <w:ind w:firstLineChars="200" w:firstLine="480"/>
            </w:pPr>
            <w:r w:rsidRPr="00E76BB5">
              <w:t>Газ коксовый</w:t>
            </w:r>
          </w:p>
        </w:tc>
        <w:tc>
          <w:tcPr>
            <w:tcW w:w="1418" w:type="dxa"/>
            <w:shd w:val="clear" w:color="auto" w:fill="FFFFFF"/>
            <w:noWrap/>
            <w:tcMar>
              <w:left w:w="28" w:type="dxa"/>
              <w:right w:w="28" w:type="dxa"/>
            </w:tcMar>
            <w:hideMark/>
          </w:tcPr>
          <w:p w14:paraId="754C6A6B" w14:textId="77777777" w:rsidR="004D6C76" w:rsidRPr="00E76BB5" w:rsidRDefault="004D6C76" w:rsidP="004D6C76">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F9B6F5A"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90B9980" w14:textId="77777777" w:rsidR="004D6C76" w:rsidRPr="00E76BB5" w:rsidRDefault="004D6C76" w:rsidP="004D6C76">
            <w:pPr>
              <w:jc w:val="center"/>
              <w:rPr>
                <w:sz w:val="22"/>
                <w:szCs w:val="22"/>
              </w:rPr>
            </w:pPr>
            <w:r w:rsidRPr="00E76BB5">
              <w:rPr>
                <w:sz w:val="22"/>
                <w:szCs w:val="22"/>
              </w:rPr>
              <w:t>0,00</w:t>
            </w:r>
          </w:p>
        </w:tc>
      </w:tr>
      <w:tr w:rsidR="004D6C76" w:rsidRPr="00E76BB5" w14:paraId="6F64E2D9" w14:textId="77777777" w:rsidTr="004D6C76">
        <w:trPr>
          <w:trHeight w:val="20"/>
        </w:trPr>
        <w:tc>
          <w:tcPr>
            <w:tcW w:w="873" w:type="dxa"/>
            <w:shd w:val="clear" w:color="auto" w:fill="FFFFFF"/>
            <w:noWrap/>
            <w:tcMar>
              <w:left w:w="28" w:type="dxa"/>
              <w:right w:w="28" w:type="dxa"/>
            </w:tcMar>
            <w:hideMark/>
          </w:tcPr>
          <w:p w14:paraId="578149D6" w14:textId="77777777" w:rsidR="004D6C76" w:rsidRPr="00E76BB5" w:rsidRDefault="004D6C76" w:rsidP="004D6C76">
            <w:pPr>
              <w:jc w:val="center"/>
            </w:pPr>
            <w:r w:rsidRPr="00E76BB5">
              <w:t>28</w:t>
            </w:r>
          </w:p>
        </w:tc>
        <w:tc>
          <w:tcPr>
            <w:tcW w:w="271" w:type="dxa"/>
            <w:shd w:val="clear" w:color="auto" w:fill="FFFFFF"/>
            <w:noWrap/>
            <w:tcMar>
              <w:left w:w="28" w:type="dxa"/>
              <w:right w:w="28" w:type="dxa"/>
            </w:tcMar>
            <w:hideMark/>
          </w:tcPr>
          <w:p w14:paraId="15FA87E3" w14:textId="77777777" w:rsidR="004D6C76" w:rsidRPr="00E76BB5" w:rsidRDefault="004D6C76" w:rsidP="004D6C76">
            <w:r w:rsidRPr="00E76BB5">
              <w:t> </w:t>
            </w:r>
          </w:p>
        </w:tc>
        <w:tc>
          <w:tcPr>
            <w:tcW w:w="5093" w:type="dxa"/>
            <w:shd w:val="clear" w:color="auto" w:fill="FFFFFF"/>
            <w:tcMar>
              <w:left w:w="28" w:type="dxa"/>
              <w:right w:w="28" w:type="dxa"/>
            </w:tcMar>
            <w:hideMark/>
          </w:tcPr>
          <w:p w14:paraId="473BCD95" w14:textId="77777777" w:rsidR="004D6C76" w:rsidRPr="00E76BB5" w:rsidRDefault="004D6C76" w:rsidP="004D6C76">
            <w:r w:rsidRPr="00E76BB5">
              <w:t>Стоимость ж/д перевозки</w:t>
            </w:r>
          </w:p>
        </w:tc>
        <w:tc>
          <w:tcPr>
            <w:tcW w:w="1418" w:type="dxa"/>
            <w:shd w:val="clear" w:color="auto" w:fill="FFFFFF"/>
            <w:noWrap/>
            <w:tcMar>
              <w:left w:w="28" w:type="dxa"/>
              <w:right w:w="28" w:type="dxa"/>
            </w:tcMar>
            <w:hideMark/>
          </w:tcPr>
          <w:p w14:paraId="5C4A96DB"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48A4592" w14:textId="77777777" w:rsidR="004D6C76" w:rsidRPr="00E76BB5" w:rsidRDefault="004D6C76" w:rsidP="004D6C76">
            <w:pPr>
              <w:jc w:val="center"/>
              <w:rPr>
                <w:sz w:val="22"/>
                <w:szCs w:val="22"/>
              </w:rPr>
            </w:pPr>
            <w:r w:rsidRPr="00E76BB5">
              <w:rPr>
                <w:sz w:val="22"/>
                <w:szCs w:val="22"/>
              </w:rPr>
              <w:t>96084,34</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79BCF1A" w14:textId="77777777" w:rsidR="004D6C76" w:rsidRPr="00E76BB5" w:rsidRDefault="004D6C76" w:rsidP="004D6C76">
            <w:pPr>
              <w:jc w:val="center"/>
              <w:rPr>
                <w:sz w:val="22"/>
                <w:szCs w:val="22"/>
              </w:rPr>
            </w:pPr>
            <w:r w:rsidRPr="00E76BB5">
              <w:rPr>
                <w:sz w:val="22"/>
                <w:szCs w:val="22"/>
              </w:rPr>
              <w:t>104632,94</w:t>
            </w:r>
          </w:p>
        </w:tc>
      </w:tr>
      <w:tr w:rsidR="004D6C76" w:rsidRPr="00E76BB5" w14:paraId="12DF6E3D" w14:textId="77777777" w:rsidTr="004D6C76">
        <w:trPr>
          <w:trHeight w:val="20"/>
        </w:trPr>
        <w:tc>
          <w:tcPr>
            <w:tcW w:w="873" w:type="dxa"/>
            <w:shd w:val="clear" w:color="auto" w:fill="FFFFFF"/>
            <w:noWrap/>
            <w:tcMar>
              <w:left w:w="28" w:type="dxa"/>
              <w:right w:w="28" w:type="dxa"/>
            </w:tcMar>
            <w:hideMark/>
          </w:tcPr>
          <w:p w14:paraId="0C5F86D6" w14:textId="77777777" w:rsidR="004D6C76" w:rsidRPr="00E76BB5" w:rsidRDefault="004D6C76" w:rsidP="004D6C76">
            <w:pPr>
              <w:jc w:val="center"/>
            </w:pPr>
            <w:r w:rsidRPr="00E76BB5">
              <w:t>28.1</w:t>
            </w:r>
          </w:p>
        </w:tc>
        <w:tc>
          <w:tcPr>
            <w:tcW w:w="271" w:type="dxa"/>
            <w:shd w:val="clear" w:color="auto" w:fill="FFFFFF"/>
            <w:noWrap/>
            <w:tcMar>
              <w:left w:w="28" w:type="dxa"/>
              <w:right w:w="28" w:type="dxa"/>
            </w:tcMar>
            <w:hideMark/>
          </w:tcPr>
          <w:p w14:paraId="47C477B7" w14:textId="77777777" w:rsidR="004D6C76" w:rsidRPr="00E76BB5" w:rsidRDefault="004D6C76" w:rsidP="004D6C76">
            <w:r w:rsidRPr="00E76BB5">
              <w:t> </w:t>
            </w:r>
          </w:p>
        </w:tc>
        <w:tc>
          <w:tcPr>
            <w:tcW w:w="5093" w:type="dxa"/>
            <w:shd w:val="clear" w:color="auto" w:fill="FFFFFF"/>
            <w:tcMar>
              <w:left w:w="28" w:type="dxa"/>
              <w:right w:w="28" w:type="dxa"/>
            </w:tcMar>
            <w:hideMark/>
          </w:tcPr>
          <w:p w14:paraId="57317541" w14:textId="77777777" w:rsidR="004D6C76" w:rsidRPr="00E76BB5" w:rsidRDefault="004D6C76" w:rsidP="004D6C76">
            <w:pPr>
              <w:ind w:firstLineChars="100" w:firstLine="240"/>
            </w:pPr>
            <w:r w:rsidRPr="00E76BB5">
              <w:t>уголь всего, в том числе:</w:t>
            </w:r>
          </w:p>
        </w:tc>
        <w:tc>
          <w:tcPr>
            <w:tcW w:w="1418" w:type="dxa"/>
            <w:shd w:val="clear" w:color="auto" w:fill="FFFFFF"/>
            <w:noWrap/>
            <w:tcMar>
              <w:left w:w="28" w:type="dxa"/>
              <w:right w:w="28" w:type="dxa"/>
            </w:tcMar>
            <w:hideMark/>
          </w:tcPr>
          <w:p w14:paraId="1F6C2D49"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41207DD" w14:textId="77777777" w:rsidR="004D6C76" w:rsidRPr="00E76BB5" w:rsidRDefault="004D6C76" w:rsidP="004D6C76">
            <w:pPr>
              <w:jc w:val="center"/>
              <w:rPr>
                <w:sz w:val="22"/>
                <w:szCs w:val="22"/>
              </w:rPr>
            </w:pPr>
            <w:r w:rsidRPr="00E76BB5">
              <w:rPr>
                <w:sz w:val="22"/>
                <w:szCs w:val="22"/>
              </w:rPr>
              <w:t>96084,34</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2C4618F" w14:textId="77777777" w:rsidR="004D6C76" w:rsidRPr="00E76BB5" w:rsidRDefault="004D6C76" w:rsidP="004D6C76">
            <w:pPr>
              <w:jc w:val="center"/>
              <w:rPr>
                <w:sz w:val="22"/>
                <w:szCs w:val="22"/>
              </w:rPr>
            </w:pPr>
            <w:r w:rsidRPr="00E76BB5">
              <w:rPr>
                <w:sz w:val="22"/>
                <w:szCs w:val="22"/>
              </w:rPr>
              <w:t>104632,94</w:t>
            </w:r>
          </w:p>
        </w:tc>
      </w:tr>
      <w:tr w:rsidR="004D6C76" w:rsidRPr="00E76BB5" w14:paraId="5DD2161F" w14:textId="77777777" w:rsidTr="004D6C76">
        <w:trPr>
          <w:trHeight w:val="20"/>
        </w:trPr>
        <w:tc>
          <w:tcPr>
            <w:tcW w:w="873" w:type="dxa"/>
            <w:shd w:val="clear" w:color="auto" w:fill="FFFFFF"/>
            <w:noWrap/>
            <w:tcMar>
              <w:left w:w="28" w:type="dxa"/>
              <w:right w:w="28" w:type="dxa"/>
            </w:tcMar>
            <w:hideMark/>
          </w:tcPr>
          <w:p w14:paraId="2094D1FC" w14:textId="77777777" w:rsidR="004D6C76" w:rsidRPr="00E76BB5" w:rsidRDefault="004D6C76" w:rsidP="004D6C76">
            <w:pPr>
              <w:jc w:val="center"/>
            </w:pPr>
            <w:r w:rsidRPr="00E76BB5">
              <w:t> </w:t>
            </w:r>
          </w:p>
        </w:tc>
        <w:tc>
          <w:tcPr>
            <w:tcW w:w="271" w:type="dxa"/>
            <w:shd w:val="clear" w:color="auto" w:fill="FFFFFF"/>
            <w:noWrap/>
            <w:tcMar>
              <w:left w:w="28" w:type="dxa"/>
              <w:right w:w="28" w:type="dxa"/>
            </w:tcMar>
            <w:hideMark/>
          </w:tcPr>
          <w:p w14:paraId="08487064" w14:textId="77777777" w:rsidR="004D6C76" w:rsidRPr="00E76BB5" w:rsidRDefault="004D6C76" w:rsidP="004D6C76">
            <w:r w:rsidRPr="00E76BB5">
              <w:t> </w:t>
            </w:r>
          </w:p>
        </w:tc>
        <w:tc>
          <w:tcPr>
            <w:tcW w:w="5093" w:type="dxa"/>
            <w:shd w:val="clear" w:color="auto" w:fill="FFFFFF"/>
            <w:tcMar>
              <w:left w:w="28" w:type="dxa"/>
              <w:right w:w="28" w:type="dxa"/>
            </w:tcMar>
            <w:hideMark/>
          </w:tcPr>
          <w:p w14:paraId="5E0C5683" w14:textId="77777777" w:rsidR="004D6C76" w:rsidRPr="00E76BB5" w:rsidRDefault="004D6C76" w:rsidP="004D6C76">
            <w:r w:rsidRPr="00E76BB5">
              <w:t> </w:t>
            </w:r>
          </w:p>
        </w:tc>
        <w:tc>
          <w:tcPr>
            <w:tcW w:w="1418" w:type="dxa"/>
            <w:shd w:val="clear" w:color="auto" w:fill="FFFFFF"/>
            <w:noWrap/>
            <w:tcMar>
              <w:left w:w="28" w:type="dxa"/>
              <w:right w:w="28" w:type="dxa"/>
            </w:tcMar>
            <w:hideMark/>
          </w:tcPr>
          <w:p w14:paraId="1A5FC38C"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6DD912C"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D17317B" w14:textId="77777777" w:rsidR="004D6C76" w:rsidRPr="00E76BB5" w:rsidRDefault="004D6C76" w:rsidP="004D6C76">
            <w:pPr>
              <w:jc w:val="center"/>
              <w:rPr>
                <w:sz w:val="22"/>
                <w:szCs w:val="22"/>
              </w:rPr>
            </w:pPr>
            <w:r w:rsidRPr="00E76BB5">
              <w:rPr>
                <w:sz w:val="22"/>
                <w:szCs w:val="22"/>
              </w:rPr>
              <w:t>0,00</w:t>
            </w:r>
          </w:p>
        </w:tc>
      </w:tr>
      <w:tr w:rsidR="004D6C76" w:rsidRPr="00E76BB5" w14:paraId="6096FC9E" w14:textId="77777777" w:rsidTr="004D6C76">
        <w:trPr>
          <w:trHeight w:val="20"/>
        </w:trPr>
        <w:tc>
          <w:tcPr>
            <w:tcW w:w="873" w:type="dxa"/>
            <w:shd w:val="clear" w:color="auto" w:fill="FFFFFF"/>
            <w:noWrap/>
            <w:tcMar>
              <w:left w:w="28" w:type="dxa"/>
              <w:right w:w="28" w:type="dxa"/>
            </w:tcMar>
            <w:hideMark/>
          </w:tcPr>
          <w:p w14:paraId="5FA78651" w14:textId="77777777" w:rsidR="004D6C76" w:rsidRPr="00E76BB5" w:rsidRDefault="004D6C76" w:rsidP="004D6C76">
            <w:pPr>
              <w:jc w:val="center"/>
            </w:pPr>
            <w:r w:rsidRPr="00E76BB5">
              <w:t>28.2</w:t>
            </w:r>
          </w:p>
        </w:tc>
        <w:tc>
          <w:tcPr>
            <w:tcW w:w="271" w:type="dxa"/>
            <w:shd w:val="clear" w:color="auto" w:fill="FFFFFF"/>
            <w:noWrap/>
            <w:tcMar>
              <w:left w:w="28" w:type="dxa"/>
              <w:right w:w="28" w:type="dxa"/>
            </w:tcMar>
            <w:hideMark/>
          </w:tcPr>
          <w:p w14:paraId="38D8B036" w14:textId="77777777" w:rsidR="004D6C76" w:rsidRPr="00E76BB5" w:rsidRDefault="004D6C76" w:rsidP="004D6C76">
            <w:r w:rsidRPr="00E76BB5">
              <w:t> </w:t>
            </w:r>
          </w:p>
        </w:tc>
        <w:tc>
          <w:tcPr>
            <w:tcW w:w="5093" w:type="dxa"/>
            <w:shd w:val="clear" w:color="auto" w:fill="FFFFFF"/>
            <w:tcMar>
              <w:left w:w="28" w:type="dxa"/>
              <w:right w:w="28" w:type="dxa"/>
            </w:tcMar>
            <w:hideMark/>
          </w:tcPr>
          <w:p w14:paraId="6BECD8D6" w14:textId="77777777" w:rsidR="004D6C76" w:rsidRPr="00E76BB5" w:rsidRDefault="004D6C76" w:rsidP="004D6C76">
            <w:pPr>
              <w:ind w:firstLineChars="100" w:firstLine="240"/>
            </w:pPr>
            <w:r w:rsidRPr="00E76BB5">
              <w:t>мазут</w:t>
            </w:r>
          </w:p>
        </w:tc>
        <w:tc>
          <w:tcPr>
            <w:tcW w:w="1418" w:type="dxa"/>
            <w:shd w:val="clear" w:color="auto" w:fill="FFFFFF"/>
            <w:noWrap/>
            <w:tcMar>
              <w:left w:w="28" w:type="dxa"/>
              <w:right w:w="28" w:type="dxa"/>
            </w:tcMar>
            <w:hideMark/>
          </w:tcPr>
          <w:p w14:paraId="7847860C"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AEE6162"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61AE383" w14:textId="77777777" w:rsidR="004D6C76" w:rsidRPr="00E76BB5" w:rsidRDefault="004D6C76" w:rsidP="004D6C76">
            <w:pPr>
              <w:jc w:val="center"/>
              <w:rPr>
                <w:sz w:val="22"/>
                <w:szCs w:val="22"/>
              </w:rPr>
            </w:pPr>
            <w:r w:rsidRPr="00E76BB5">
              <w:rPr>
                <w:sz w:val="22"/>
                <w:szCs w:val="22"/>
              </w:rPr>
              <w:t>0,00</w:t>
            </w:r>
          </w:p>
        </w:tc>
      </w:tr>
      <w:tr w:rsidR="004D6C76" w:rsidRPr="00E76BB5" w14:paraId="1075DFF9" w14:textId="77777777" w:rsidTr="004D6C76">
        <w:trPr>
          <w:trHeight w:val="20"/>
        </w:trPr>
        <w:tc>
          <w:tcPr>
            <w:tcW w:w="873" w:type="dxa"/>
            <w:shd w:val="clear" w:color="auto" w:fill="FFFFFF"/>
            <w:noWrap/>
            <w:tcMar>
              <w:left w:w="28" w:type="dxa"/>
              <w:right w:w="28" w:type="dxa"/>
            </w:tcMar>
            <w:hideMark/>
          </w:tcPr>
          <w:p w14:paraId="1B66260C" w14:textId="77777777" w:rsidR="004D6C76" w:rsidRPr="00E76BB5" w:rsidRDefault="004D6C76" w:rsidP="004D6C76">
            <w:pPr>
              <w:jc w:val="center"/>
            </w:pPr>
            <w:r w:rsidRPr="00E76BB5">
              <w:t>28.3</w:t>
            </w:r>
          </w:p>
        </w:tc>
        <w:tc>
          <w:tcPr>
            <w:tcW w:w="271" w:type="dxa"/>
            <w:shd w:val="clear" w:color="auto" w:fill="FFFFFF"/>
            <w:noWrap/>
            <w:tcMar>
              <w:left w:w="28" w:type="dxa"/>
              <w:right w:w="28" w:type="dxa"/>
            </w:tcMar>
            <w:hideMark/>
          </w:tcPr>
          <w:p w14:paraId="38CE5C5F" w14:textId="77777777" w:rsidR="004D6C76" w:rsidRPr="00E76BB5" w:rsidRDefault="004D6C76" w:rsidP="004D6C76">
            <w:r w:rsidRPr="00E76BB5">
              <w:t> </w:t>
            </w:r>
          </w:p>
        </w:tc>
        <w:tc>
          <w:tcPr>
            <w:tcW w:w="5093" w:type="dxa"/>
            <w:shd w:val="clear" w:color="auto" w:fill="FFFFFF"/>
            <w:tcMar>
              <w:left w:w="28" w:type="dxa"/>
              <w:right w:w="28" w:type="dxa"/>
            </w:tcMar>
            <w:hideMark/>
          </w:tcPr>
          <w:p w14:paraId="5FBA8353" w14:textId="77777777" w:rsidR="004D6C76" w:rsidRPr="00E76BB5" w:rsidRDefault="004D6C76" w:rsidP="004D6C76">
            <w:pPr>
              <w:ind w:firstLineChars="100" w:firstLine="240"/>
            </w:pPr>
            <w:r w:rsidRPr="00E76BB5">
              <w:t>газ всего, в том числе:</w:t>
            </w:r>
          </w:p>
        </w:tc>
        <w:tc>
          <w:tcPr>
            <w:tcW w:w="1418" w:type="dxa"/>
            <w:shd w:val="clear" w:color="auto" w:fill="FFFFFF"/>
            <w:noWrap/>
            <w:tcMar>
              <w:left w:w="28" w:type="dxa"/>
              <w:right w:w="28" w:type="dxa"/>
            </w:tcMar>
            <w:hideMark/>
          </w:tcPr>
          <w:p w14:paraId="114CE6B0"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E3AB81E"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DB629FF" w14:textId="77777777" w:rsidR="004D6C76" w:rsidRPr="00E76BB5" w:rsidRDefault="004D6C76" w:rsidP="004D6C76">
            <w:pPr>
              <w:jc w:val="center"/>
              <w:rPr>
                <w:sz w:val="22"/>
                <w:szCs w:val="22"/>
              </w:rPr>
            </w:pPr>
            <w:r w:rsidRPr="00E76BB5">
              <w:rPr>
                <w:sz w:val="22"/>
                <w:szCs w:val="22"/>
              </w:rPr>
              <w:t>0,00</w:t>
            </w:r>
          </w:p>
        </w:tc>
      </w:tr>
      <w:tr w:rsidR="004D6C76" w:rsidRPr="00E76BB5" w14:paraId="3ACDF95B" w14:textId="77777777" w:rsidTr="004D6C76">
        <w:trPr>
          <w:trHeight w:val="20"/>
        </w:trPr>
        <w:tc>
          <w:tcPr>
            <w:tcW w:w="873" w:type="dxa"/>
            <w:shd w:val="clear" w:color="auto" w:fill="FFFFFF"/>
            <w:noWrap/>
            <w:tcMar>
              <w:left w:w="28" w:type="dxa"/>
              <w:right w:w="28" w:type="dxa"/>
            </w:tcMar>
            <w:hideMark/>
          </w:tcPr>
          <w:p w14:paraId="151E201D" w14:textId="77777777" w:rsidR="004D6C76" w:rsidRPr="00E76BB5" w:rsidRDefault="004D6C76" w:rsidP="004D6C76">
            <w:pPr>
              <w:jc w:val="center"/>
            </w:pPr>
            <w:r w:rsidRPr="00E76BB5">
              <w:t>28.3.1</w:t>
            </w:r>
          </w:p>
        </w:tc>
        <w:tc>
          <w:tcPr>
            <w:tcW w:w="271" w:type="dxa"/>
            <w:shd w:val="clear" w:color="auto" w:fill="FFFFFF"/>
            <w:noWrap/>
            <w:tcMar>
              <w:left w:w="28" w:type="dxa"/>
              <w:right w:w="28" w:type="dxa"/>
            </w:tcMar>
            <w:hideMark/>
          </w:tcPr>
          <w:p w14:paraId="3FC2A50B" w14:textId="77777777" w:rsidR="004D6C76" w:rsidRPr="00E76BB5" w:rsidRDefault="004D6C76" w:rsidP="004D6C76">
            <w:r w:rsidRPr="00E76BB5">
              <w:t> </w:t>
            </w:r>
          </w:p>
        </w:tc>
        <w:tc>
          <w:tcPr>
            <w:tcW w:w="5093" w:type="dxa"/>
            <w:shd w:val="clear" w:color="auto" w:fill="FFFFFF"/>
            <w:tcMar>
              <w:left w:w="28" w:type="dxa"/>
              <w:right w:w="28" w:type="dxa"/>
            </w:tcMar>
            <w:hideMark/>
          </w:tcPr>
          <w:p w14:paraId="29426CCA" w14:textId="77777777" w:rsidR="004D6C76" w:rsidRPr="00E76BB5" w:rsidRDefault="004D6C76" w:rsidP="004D6C76">
            <w:pPr>
              <w:ind w:firstLineChars="200" w:firstLine="480"/>
            </w:pPr>
            <w:r w:rsidRPr="00E76BB5">
              <w:t>газ лимитный</w:t>
            </w:r>
          </w:p>
        </w:tc>
        <w:tc>
          <w:tcPr>
            <w:tcW w:w="1418" w:type="dxa"/>
            <w:shd w:val="clear" w:color="auto" w:fill="FFFFFF"/>
            <w:noWrap/>
            <w:tcMar>
              <w:left w:w="28" w:type="dxa"/>
              <w:right w:w="28" w:type="dxa"/>
            </w:tcMar>
            <w:hideMark/>
          </w:tcPr>
          <w:p w14:paraId="74545A65"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31CCCCD"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2E9B4E7" w14:textId="77777777" w:rsidR="004D6C76" w:rsidRPr="00E76BB5" w:rsidRDefault="004D6C76" w:rsidP="004D6C76">
            <w:pPr>
              <w:jc w:val="center"/>
              <w:rPr>
                <w:sz w:val="22"/>
                <w:szCs w:val="22"/>
              </w:rPr>
            </w:pPr>
            <w:r w:rsidRPr="00E76BB5">
              <w:rPr>
                <w:sz w:val="22"/>
                <w:szCs w:val="22"/>
              </w:rPr>
              <w:t>0,00</w:t>
            </w:r>
          </w:p>
        </w:tc>
      </w:tr>
      <w:tr w:rsidR="004D6C76" w:rsidRPr="00E76BB5" w14:paraId="77D3E2F1" w14:textId="77777777" w:rsidTr="004D6C76">
        <w:trPr>
          <w:trHeight w:val="20"/>
        </w:trPr>
        <w:tc>
          <w:tcPr>
            <w:tcW w:w="873" w:type="dxa"/>
            <w:shd w:val="clear" w:color="auto" w:fill="FFFFFF"/>
            <w:noWrap/>
            <w:tcMar>
              <w:left w:w="28" w:type="dxa"/>
              <w:right w:w="28" w:type="dxa"/>
            </w:tcMar>
            <w:hideMark/>
          </w:tcPr>
          <w:p w14:paraId="0AE3E011" w14:textId="77777777" w:rsidR="004D6C76" w:rsidRPr="00E76BB5" w:rsidRDefault="004D6C76" w:rsidP="004D6C76">
            <w:pPr>
              <w:jc w:val="center"/>
            </w:pPr>
            <w:r w:rsidRPr="00E76BB5">
              <w:t>28.3.2</w:t>
            </w:r>
          </w:p>
        </w:tc>
        <w:tc>
          <w:tcPr>
            <w:tcW w:w="271" w:type="dxa"/>
            <w:shd w:val="clear" w:color="auto" w:fill="FFFFFF"/>
            <w:noWrap/>
            <w:tcMar>
              <w:left w:w="28" w:type="dxa"/>
              <w:right w:w="28" w:type="dxa"/>
            </w:tcMar>
            <w:hideMark/>
          </w:tcPr>
          <w:p w14:paraId="6317B501" w14:textId="77777777" w:rsidR="004D6C76" w:rsidRPr="00E76BB5" w:rsidRDefault="004D6C76" w:rsidP="004D6C76">
            <w:r w:rsidRPr="00E76BB5">
              <w:t> </w:t>
            </w:r>
          </w:p>
        </w:tc>
        <w:tc>
          <w:tcPr>
            <w:tcW w:w="5093" w:type="dxa"/>
            <w:shd w:val="clear" w:color="auto" w:fill="FFFFFF"/>
            <w:tcMar>
              <w:left w:w="28" w:type="dxa"/>
              <w:right w:w="28" w:type="dxa"/>
            </w:tcMar>
            <w:hideMark/>
          </w:tcPr>
          <w:p w14:paraId="1F87D67C" w14:textId="77777777" w:rsidR="004D6C76" w:rsidRPr="00E76BB5" w:rsidRDefault="004D6C76" w:rsidP="004D6C76">
            <w:pPr>
              <w:ind w:firstLineChars="200" w:firstLine="480"/>
            </w:pPr>
            <w:r w:rsidRPr="00E76BB5">
              <w:t>газ сверхлимитный</w:t>
            </w:r>
          </w:p>
        </w:tc>
        <w:tc>
          <w:tcPr>
            <w:tcW w:w="1418" w:type="dxa"/>
            <w:shd w:val="clear" w:color="auto" w:fill="FFFFFF"/>
            <w:noWrap/>
            <w:tcMar>
              <w:left w:w="28" w:type="dxa"/>
              <w:right w:w="28" w:type="dxa"/>
            </w:tcMar>
            <w:hideMark/>
          </w:tcPr>
          <w:p w14:paraId="393C14D6"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0F81BA6"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9499B33" w14:textId="77777777" w:rsidR="004D6C76" w:rsidRPr="00E76BB5" w:rsidRDefault="004D6C76" w:rsidP="004D6C76">
            <w:pPr>
              <w:jc w:val="center"/>
              <w:rPr>
                <w:sz w:val="22"/>
                <w:szCs w:val="22"/>
              </w:rPr>
            </w:pPr>
            <w:r w:rsidRPr="00E76BB5">
              <w:rPr>
                <w:sz w:val="22"/>
                <w:szCs w:val="22"/>
              </w:rPr>
              <w:t>0,00</w:t>
            </w:r>
          </w:p>
        </w:tc>
      </w:tr>
      <w:tr w:rsidR="004D6C76" w:rsidRPr="00E76BB5" w14:paraId="4A1F17C8" w14:textId="77777777" w:rsidTr="004D6C76">
        <w:trPr>
          <w:trHeight w:val="20"/>
        </w:trPr>
        <w:tc>
          <w:tcPr>
            <w:tcW w:w="873" w:type="dxa"/>
            <w:shd w:val="clear" w:color="auto" w:fill="FFFFFF"/>
            <w:noWrap/>
            <w:tcMar>
              <w:left w:w="28" w:type="dxa"/>
              <w:right w:w="28" w:type="dxa"/>
            </w:tcMar>
            <w:hideMark/>
          </w:tcPr>
          <w:p w14:paraId="16B63B94" w14:textId="77777777" w:rsidR="004D6C76" w:rsidRPr="00E76BB5" w:rsidRDefault="004D6C76" w:rsidP="004D6C76">
            <w:pPr>
              <w:jc w:val="center"/>
            </w:pPr>
            <w:r w:rsidRPr="00E76BB5">
              <w:t>28.3.3</w:t>
            </w:r>
          </w:p>
        </w:tc>
        <w:tc>
          <w:tcPr>
            <w:tcW w:w="271" w:type="dxa"/>
            <w:shd w:val="clear" w:color="auto" w:fill="FFFFFF"/>
            <w:noWrap/>
            <w:tcMar>
              <w:left w:w="28" w:type="dxa"/>
              <w:right w:w="28" w:type="dxa"/>
            </w:tcMar>
            <w:hideMark/>
          </w:tcPr>
          <w:p w14:paraId="68185256" w14:textId="77777777" w:rsidR="004D6C76" w:rsidRPr="00E76BB5" w:rsidRDefault="004D6C76" w:rsidP="004D6C76">
            <w:r w:rsidRPr="00E76BB5">
              <w:t> </w:t>
            </w:r>
          </w:p>
        </w:tc>
        <w:tc>
          <w:tcPr>
            <w:tcW w:w="5093" w:type="dxa"/>
            <w:shd w:val="clear" w:color="auto" w:fill="FFFFFF"/>
            <w:tcMar>
              <w:left w:w="28" w:type="dxa"/>
              <w:right w:w="28" w:type="dxa"/>
            </w:tcMar>
            <w:hideMark/>
          </w:tcPr>
          <w:p w14:paraId="081BA894" w14:textId="77777777" w:rsidR="004D6C76" w:rsidRPr="00E76BB5" w:rsidRDefault="004D6C76" w:rsidP="004D6C76">
            <w:pPr>
              <w:ind w:firstLineChars="200" w:firstLine="480"/>
            </w:pPr>
            <w:r w:rsidRPr="00E76BB5">
              <w:t>газ коммерческий</w:t>
            </w:r>
          </w:p>
        </w:tc>
        <w:tc>
          <w:tcPr>
            <w:tcW w:w="1418" w:type="dxa"/>
            <w:shd w:val="clear" w:color="auto" w:fill="FFFFFF"/>
            <w:noWrap/>
            <w:tcMar>
              <w:left w:w="28" w:type="dxa"/>
              <w:right w:w="28" w:type="dxa"/>
            </w:tcMar>
            <w:hideMark/>
          </w:tcPr>
          <w:p w14:paraId="281EE87E"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4CA027D"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4CE51A6" w14:textId="77777777" w:rsidR="004D6C76" w:rsidRPr="00E76BB5" w:rsidRDefault="004D6C76" w:rsidP="004D6C76">
            <w:pPr>
              <w:jc w:val="center"/>
              <w:rPr>
                <w:sz w:val="22"/>
                <w:szCs w:val="22"/>
              </w:rPr>
            </w:pPr>
            <w:r w:rsidRPr="00E76BB5">
              <w:rPr>
                <w:sz w:val="22"/>
                <w:szCs w:val="22"/>
              </w:rPr>
              <w:t>0,00</w:t>
            </w:r>
          </w:p>
        </w:tc>
      </w:tr>
      <w:tr w:rsidR="004D6C76" w:rsidRPr="00E76BB5" w14:paraId="4C1228FC" w14:textId="77777777" w:rsidTr="004D6C76">
        <w:trPr>
          <w:trHeight w:val="20"/>
        </w:trPr>
        <w:tc>
          <w:tcPr>
            <w:tcW w:w="873" w:type="dxa"/>
            <w:shd w:val="clear" w:color="auto" w:fill="FFFFFF"/>
            <w:noWrap/>
            <w:tcMar>
              <w:left w:w="28" w:type="dxa"/>
              <w:right w:w="28" w:type="dxa"/>
            </w:tcMar>
            <w:hideMark/>
          </w:tcPr>
          <w:p w14:paraId="25E042A1" w14:textId="77777777" w:rsidR="004D6C76" w:rsidRPr="00E76BB5" w:rsidRDefault="004D6C76" w:rsidP="004D6C76">
            <w:pPr>
              <w:jc w:val="center"/>
            </w:pPr>
            <w:r w:rsidRPr="00E76BB5">
              <w:t>28.4</w:t>
            </w:r>
          </w:p>
        </w:tc>
        <w:tc>
          <w:tcPr>
            <w:tcW w:w="271" w:type="dxa"/>
            <w:shd w:val="clear" w:color="auto" w:fill="FFFFFF"/>
            <w:noWrap/>
            <w:tcMar>
              <w:left w:w="28" w:type="dxa"/>
              <w:right w:w="28" w:type="dxa"/>
            </w:tcMar>
            <w:hideMark/>
          </w:tcPr>
          <w:p w14:paraId="2768CE57" w14:textId="77777777" w:rsidR="004D6C76" w:rsidRPr="00E76BB5" w:rsidRDefault="004D6C76" w:rsidP="004D6C76">
            <w:r w:rsidRPr="00E76BB5">
              <w:t> </w:t>
            </w:r>
          </w:p>
        </w:tc>
        <w:tc>
          <w:tcPr>
            <w:tcW w:w="5093" w:type="dxa"/>
            <w:shd w:val="clear" w:color="auto" w:fill="FFFFFF"/>
            <w:tcMar>
              <w:left w:w="28" w:type="dxa"/>
              <w:right w:w="28" w:type="dxa"/>
            </w:tcMar>
            <w:hideMark/>
          </w:tcPr>
          <w:p w14:paraId="7AC0ADC1" w14:textId="77777777" w:rsidR="004D6C76" w:rsidRPr="00E76BB5" w:rsidRDefault="004D6C76" w:rsidP="004D6C76">
            <w:pPr>
              <w:ind w:firstLineChars="100" w:firstLine="240"/>
            </w:pPr>
            <w:r w:rsidRPr="00E76BB5">
              <w:t>др. виды топлива</w:t>
            </w:r>
          </w:p>
        </w:tc>
        <w:tc>
          <w:tcPr>
            <w:tcW w:w="1418" w:type="dxa"/>
            <w:shd w:val="clear" w:color="auto" w:fill="FFFFFF"/>
            <w:noWrap/>
            <w:tcMar>
              <w:left w:w="28" w:type="dxa"/>
              <w:right w:w="28" w:type="dxa"/>
            </w:tcMar>
            <w:hideMark/>
          </w:tcPr>
          <w:p w14:paraId="4CD6B043"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334CA96"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B4CCAEF" w14:textId="77777777" w:rsidR="004D6C76" w:rsidRPr="00E76BB5" w:rsidRDefault="004D6C76" w:rsidP="004D6C76">
            <w:pPr>
              <w:jc w:val="center"/>
              <w:rPr>
                <w:sz w:val="22"/>
                <w:szCs w:val="22"/>
              </w:rPr>
            </w:pPr>
            <w:r w:rsidRPr="00E76BB5">
              <w:rPr>
                <w:sz w:val="22"/>
                <w:szCs w:val="22"/>
              </w:rPr>
              <w:t>0,00</w:t>
            </w:r>
          </w:p>
        </w:tc>
      </w:tr>
      <w:tr w:rsidR="004D6C76" w:rsidRPr="00E76BB5" w14:paraId="0BDA12A5" w14:textId="77777777" w:rsidTr="004D6C76">
        <w:trPr>
          <w:trHeight w:val="20"/>
        </w:trPr>
        <w:tc>
          <w:tcPr>
            <w:tcW w:w="873" w:type="dxa"/>
            <w:shd w:val="clear" w:color="auto" w:fill="FFFFFF"/>
            <w:noWrap/>
            <w:tcMar>
              <w:left w:w="28" w:type="dxa"/>
              <w:right w:w="28" w:type="dxa"/>
            </w:tcMar>
            <w:hideMark/>
          </w:tcPr>
          <w:p w14:paraId="6FBB369E" w14:textId="77777777" w:rsidR="004D6C76" w:rsidRPr="00E76BB5" w:rsidRDefault="004D6C76" w:rsidP="004D6C76">
            <w:pPr>
              <w:jc w:val="center"/>
            </w:pPr>
            <w:r w:rsidRPr="00E76BB5">
              <w:t>28.4.1</w:t>
            </w:r>
          </w:p>
        </w:tc>
        <w:tc>
          <w:tcPr>
            <w:tcW w:w="271" w:type="dxa"/>
            <w:shd w:val="clear" w:color="auto" w:fill="FFFFFF"/>
            <w:noWrap/>
            <w:tcMar>
              <w:left w:w="28" w:type="dxa"/>
              <w:right w:w="28" w:type="dxa"/>
            </w:tcMar>
            <w:hideMark/>
          </w:tcPr>
          <w:p w14:paraId="7C2B3AE3" w14:textId="77777777" w:rsidR="004D6C76" w:rsidRPr="00E76BB5" w:rsidRDefault="004D6C76" w:rsidP="004D6C76">
            <w:r w:rsidRPr="00E76BB5">
              <w:t> </w:t>
            </w:r>
          </w:p>
        </w:tc>
        <w:tc>
          <w:tcPr>
            <w:tcW w:w="5093" w:type="dxa"/>
            <w:shd w:val="clear" w:color="auto" w:fill="FFFFFF"/>
            <w:tcMar>
              <w:left w:w="28" w:type="dxa"/>
              <w:right w:w="28" w:type="dxa"/>
            </w:tcMar>
            <w:hideMark/>
          </w:tcPr>
          <w:p w14:paraId="217F2176" w14:textId="77777777" w:rsidR="004D6C76" w:rsidRPr="00E76BB5" w:rsidRDefault="004D6C76" w:rsidP="004D6C76">
            <w:pPr>
              <w:ind w:firstLineChars="200" w:firstLine="480"/>
            </w:pPr>
            <w:r w:rsidRPr="00E76BB5">
              <w:t>Газ доменный</w:t>
            </w:r>
          </w:p>
        </w:tc>
        <w:tc>
          <w:tcPr>
            <w:tcW w:w="1418" w:type="dxa"/>
            <w:shd w:val="clear" w:color="auto" w:fill="FFFFFF"/>
            <w:noWrap/>
            <w:tcMar>
              <w:left w:w="28" w:type="dxa"/>
              <w:right w:w="28" w:type="dxa"/>
            </w:tcMar>
            <w:hideMark/>
          </w:tcPr>
          <w:p w14:paraId="25335D3F"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E8D0843"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382CC07" w14:textId="77777777" w:rsidR="004D6C76" w:rsidRPr="00E76BB5" w:rsidRDefault="004D6C76" w:rsidP="004D6C76">
            <w:pPr>
              <w:jc w:val="center"/>
              <w:rPr>
                <w:sz w:val="22"/>
                <w:szCs w:val="22"/>
              </w:rPr>
            </w:pPr>
            <w:r w:rsidRPr="00E76BB5">
              <w:rPr>
                <w:sz w:val="22"/>
                <w:szCs w:val="22"/>
              </w:rPr>
              <w:t>0,00</w:t>
            </w:r>
          </w:p>
        </w:tc>
      </w:tr>
      <w:tr w:rsidR="004D6C76" w:rsidRPr="00E76BB5" w14:paraId="1CD831C3" w14:textId="77777777" w:rsidTr="004D6C76">
        <w:trPr>
          <w:trHeight w:val="20"/>
        </w:trPr>
        <w:tc>
          <w:tcPr>
            <w:tcW w:w="873" w:type="dxa"/>
            <w:shd w:val="clear" w:color="auto" w:fill="FFFFFF"/>
            <w:noWrap/>
            <w:tcMar>
              <w:left w:w="28" w:type="dxa"/>
              <w:right w:w="28" w:type="dxa"/>
            </w:tcMar>
            <w:hideMark/>
          </w:tcPr>
          <w:p w14:paraId="4809FF36" w14:textId="77777777" w:rsidR="004D6C76" w:rsidRPr="00E76BB5" w:rsidRDefault="004D6C76" w:rsidP="004D6C76">
            <w:pPr>
              <w:jc w:val="center"/>
            </w:pPr>
            <w:r w:rsidRPr="00E76BB5">
              <w:t>28.4.2</w:t>
            </w:r>
          </w:p>
        </w:tc>
        <w:tc>
          <w:tcPr>
            <w:tcW w:w="271" w:type="dxa"/>
            <w:shd w:val="clear" w:color="auto" w:fill="FFFFFF"/>
            <w:noWrap/>
            <w:tcMar>
              <w:left w:w="28" w:type="dxa"/>
              <w:right w:w="28" w:type="dxa"/>
            </w:tcMar>
            <w:hideMark/>
          </w:tcPr>
          <w:p w14:paraId="42908818" w14:textId="77777777" w:rsidR="004D6C76" w:rsidRPr="00E76BB5" w:rsidRDefault="004D6C76" w:rsidP="004D6C76">
            <w:r w:rsidRPr="00E76BB5">
              <w:t> </w:t>
            </w:r>
          </w:p>
        </w:tc>
        <w:tc>
          <w:tcPr>
            <w:tcW w:w="5093" w:type="dxa"/>
            <w:shd w:val="clear" w:color="auto" w:fill="FFFFFF"/>
            <w:tcMar>
              <w:left w:w="28" w:type="dxa"/>
              <w:right w:w="28" w:type="dxa"/>
            </w:tcMar>
            <w:hideMark/>
          </w:tcPr>
          <w:p w14:paraId="3DC1D384" w14:textId="77777777" w:rsidR="004D6C76" w:rsidRPr="00E76BB5" w:rsidRDefault="004D6C76" w:rsidP="004D6C76">
            <w:pPr>
              <w:ind w:firstLineChars="200" w:firstLine="480"/>
            </w:pPr>
            <w:r w:rsidRPr="00E76BB5">
              <w:t>Газ коксовый</w:t>
            </w:r>
          </w:p>
        </w:tc>
        <w:tc>
          <w:tcPr>
            <w:tcW w:w="1418" w:type="dxa"/>
            <w:shd w:val="clear" w:color="auto" w:fill="FFFFFF"/>
            <w:noWrap/>
            <w:tcMar>
              <w:left w:w="28" w:type="dxa"/>
              <w:right w:w="28" w:type="dxa"/>
            </w:tcMar>
            <w:hideMark/>
          </w:tcPr>
          <w:p w14:paraId="4FDC3DC7"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F3AD86E"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F8DC556" w14:textId="77777777" w:rsidR="004D6C76" w:rsidRPr="00E76BB5" w:rsidRDefault="004D6C76" w:rsidP="004D6C76">
            <w:pPr>
              <w:jc w:val="center"/>
              <w:rPr>
                <w:sz w:val="22"/>
                <w:szCs w:val="22"/>
              </w:rPr>
            </w:pPr>
            <w:r w:rsidRPr="00E76BB5">
              <w:rPr>
                <w:sz w:val="22"/>
                <w:szCs w:val="22"/>
              </w:rPr>
              <w:t>0,00</w:t>
            </w:r>
          </w:p>
        </w:tc>
      </w:tr>
      <w:tr w:rsidR="004D6C76" w:rsidRPr="00E76BB5" w14:paraId="0A21BB46" w14:textId="77777777" w:rsidTr="004D6C76">
        <w:trPr>
          <w:trHeight w:val="20"/>
        </w:trPr>
        <w:tc>
          <w:tcPr>
            <w:tcW w:w="873" w:type="dxa"/>
            <w:shd w:val="clear" w:color="auto" w:fill="FFFFFF"/>
            <w:noWrap/>
            <w:tcMar>
              <w:left w:w="28" w:type="dxa"/>
              <w:right w:w="28" w:type="dxa"/>
            </w:tcMar>
            <w:hideMark/>
          </w:tcPr>
          <w:p w14:paraId="2CF9BE30" w14:textId="77777777" w:rsidR="004D6C76" w:rsidRPr="00E76BB5" w:rsidRDefault="004D6C76" w:rsidP="004D6C76">
            <w:pPr>
              <w:jc w:val="center"/>
            </w:pPr>
            <w:r w:rsidRPr="00E76BB5">
              <w:t>28.5</w:t>
            </w:r>
          </w:p>
        </w:tc>
        <w:tc>
          <w:tcPr>
            <w:tcW w:w="271" w:type="dxa"/>
            <w:shd w:val="clear" w:color="auto" w:fill="FFFFFF"/>
            <w:noWrap/>
            <w:tcMar>
              <w:left w:w="28" w:type="dxa"/>
              <w:right w:w="28" w:type="dxa"/>
            </w:tcMar>
            <w:hideMark/>
          </w:tcPr>
          <w:p w14:paraId="040201B2" w14:textId="77777777" w:rsidR="004D6C76" w:rsidRPr="00E76BB5" w:rsidRDefault="004D6C76" w:rsidP="004D6C76">
            <w:r w:rsidRPr="00E76BB5">
              <w:t> </w:t>
            </w:r>
          </w:p>
        </w:tc>
        <w:tc>
          <w:tcPr>
            <w:tcW w:w="5093" w:type="dxa"/>
            <w:shd w:val="clear" w:color="auto" w:fill="FFFFFF"/>
            <w:tcMar>
              <w:left w:w="28" w:type="dxa"/>
              <w:right w:w="28" w:type="dxa"/>
            </w:tcMar>
            <w:hideMark/>
          </w:tcPr>
          <w:p w14:paraId="5C07BD5D" w14:textId="77777777" w:rsidR="004D6C76" w:rsidRPr="00E76BB5" w:rsidRDefault="004D6C76" w:rsidP="004D6C76">
            <w:pPr>
              <w:ind w:firstLineChars="100" w:firstLine="240"/>
            </w:pPr>
            <w:r w:rsidRPr="00E76BB5">
              <w:t>на производство тепловой энергии</w:t>
            </w:r>
          </w:p>
        </w:tc>
        <w:tc>
          <w:tcPr>
            <w:tcW w:w="1418" w:type="dxa"/>
            <w:shd w:val="clear" w:color="auto" w:fill="FFFFFF"/>
            <w:noWrap/>
            <w:tcMar>
              <w:left w:w="28" w:type="dxa"/>
              <w:right w:w="28" w:type="dxa"/>
            </w:tcMar>
            <w:hideMark/>
          </w:tcPr>
          <w:p w14:paraId="2FF87F5D"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B3ADFCF" w14:textId="77777777" w:rsidR="004D6C76" w:rsidRPr="00E76BB5" w:rsidRDefault="004D6C76" w:rsidP="004D6C76">
            <w:pPr>
              <w:jc w:val="center"/>
              <w:rPr>
                <w:sz w:val="22"/>
                <w:szCs w:val="22"/>
              </w:rPr>
            </w:pPr>
            <w:r w:rsidRPr="00E76BB5">
              <w:rPr>
                <w:sz w:val="22"/>
                <w:szCs w:val="22"/>
              </w:rPr>
              <w:t>1735,55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CA8FDE9" w14:textId="77777777" w:rsidR="004D6C76" w:rsidRPr="00E76BB5" w:rsidRDefault="004D6C76" w:rsidP="004D6C76">
            <w:pPr>
              <w:jc w:val="center"/>
              <w:rPr>
                <w:sz w:val="22"/>
                <w:szCs w:val="22"/>
              </w:rPr>
            </w:pPr>
            <w:r w:rsidRPr="00E76BB5">
              <w:rPr>
                <w:sz w:val="22"/>
                <w:szCs w:val="22"/>
              </w:rPr>
              <w:t>1742,82</w:t>
            </w:r>
          </w:p>
        </w:tc>
      </w:tr>
      <w:tr w:rsidR="004D6C76" w:rsidRPr="00E76BB5" w14:paraId="2080F66E" w14:textId="77777777" w:rsidTr="004D6C76">
        <w:trPr>
          <w:trHeight w:val="20"/>
        </w:trPr>
        <w:tc>
          <w:tcPr>
            <w:tcW w:w="873" w:type="dxa"/>
            <w:shd w:val="clear" w:color="auto" w:fill="FFFFFF"/>
            <w:noWrap/>
            <w:tcMar>
              <w:left w:w="28" w:type="dxa"/>
              <w:right w:w="28" w:type="dxa"/>
            </w:tcMar>
            <w:hideMark/>
          </w:tcPr>
          <w:p w14:paraId="4B1A27EC" w14:textId="77777777" w:rsidR="004D6C76" w:rsidRPr="00E76BB5" w:rsidRDefault="004D6C76" w:rsidP="004D6C76">
            <w:pPr>
              <w:jc w:val="center"/>
            </w:pPr>
            <w:r w:rsidRPr="00E76BB5">
              <w:t>29</w:t>
            </w:r>
          </w:p>
        </w:tc>
        <w:tc>
          <w:tcPr>
            <w:tcW w:w="271" w:type="dxa"/>
            <w:shd w:val="clear" w:color="auto" w:fill="FFFFFF"/>
            <w:noWrap/>
            <w:tcMar>
              <w:left w:w="28" w:type="dxa"/>
              <w:right w:w="28" w:type="dxa"/>
            </w:tcMar>
            <w:hideMark/>
          </w:tcPr>
          <w:p w14:paraId="457A6B1D" w14:textId="77777777" w:rsidR="004D6C76" w:rsidRPr="00E76BB5" w:rsidRDefault="004D6C76" w:rsidP="004D6C76">
            <w:r w:rsidRPr="00E76BB5">
              <w:t> </w:t>
            </w:r>
          </w:p>
        </w:tc>
        <w:tc>
          <w:tcPr>
            <w:tcW w:w="5093" w:type="dxa"/>
            <w:shd w:val="clear" w:color="auto" w:fill="FFFFFF"/>
            <w:tcMar>
              <w:left w:w="28" w:type="dxa"/>
              <w:right w:w="28" w:type="dxa"/>
            </w:tcMar>
            <w:hideMark/>
          </w:tcPr>
          <w:p w14:paraId="046C2456" w14:textId="77777777" w:rsidR="004D6C76" w:rsidRPr="00E76BB5" w:rsidRDefault="004D6C76" w:rsidP="004D6C76">
            <w:r w:rsidRPr="00E76BB5">
              <w:t>Стоимость ж/д перевозки на производство тепловой энергии по видам топлива</w:t>
            </w:r>
          </w:p>
        </w:tc>
        <w:tc>
          <w:tcPr>
            <w:tcW w:w="1418" w:type="dxa"/>
            <w:shd w:val="clear" w:color="auto" w:fill="FFFFFF"/>
            <w:noWrap/>
            <w:tcMar>
              <w:left w:w="28" w:type="dxa"/>
              <w:right w:w="28" w:type="dxa"/>
            </w:tcMar>
            <w:hideMark/>
          </w:tcPr>
          <w:p w14:paraId="43BAA0D4"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9B8B796" w14:textId="77777777" w:rsidR="004D6C76" w:rsidRPr="00E76BB5" w:rsidRDefault="004D6C76" w:rsidP="004D6C76">
            <w:pPr>
              <w:jc w:val="center"/>
              <w:rPr>
                <w:sz w:val="22"/>
                <w:szCs w:val="22"/>
              </w:rPr>
            </w:pPr>
            <w:r w:rsidRPr="00E76BB5">
              <w:rPr>
                <w:sz w:val="22"/>
                <w:szCs w:val="22"/>
              </w:rPr>
              <w:t>1735,55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E67D5C6" w14:textId="77777777" w:rsidR="004D6C76" w:rsidRPr="00E76BB5" w:rsidRDefault="004D6C76" w:rsidP="004D6C76">
            <w:pPr>
              <w:jc w:val="center"/>
              <w:rPr>
                <w:sz w:val="22"/>
                <w:szCs w:val="22"/>
              </w:rPr>
            </w:pPr>
            <w:r w:rsidRPr="00E76BB5">
              <w:rPr>
                <w:sz w:val="22"/>
                <w:szCs w:val="22"/>
              </w:rPr>
              <w:t>1742,82</w:t>
            </w:r>
          </w:p>
        </w:tc>
      </w:tr>
      <w:tr w:rsidR="004D6C76" w:rsidRPr="00E76BB5" w14:paraId="03061380" w14:textId="77777777" w:rsidTr="004D6C76">
        <w:trPr>
          <w:trHeight w:val="20"/>
        </w:trPr>
        <w:tc>
          <w:tcPr>
            <w:tcW w:w="873" w:type="dxa"/>
            <w:shd w:val="clear" w:color="auto" w:fill="FFFFFF"/>
            <w:noWrap/>
            <w:tcMar>
              <w:left w:w="28" w:type="dxa"/>
              <w:right w:w="28" w:type="dxa"/>
            </w:tcMar>
            <w:hideMark/>
          </w:tcPr>
          <w:p w14:paraId="0E7AAA36" w14:textId="77777777" w:rsidR="004D6C76" w:rsidRPr="00E76BB5" w:rsidRDefault="004D6C76" w:rsidP="004D6C76">
            <w:pPr>
              <w:jc w:val="center"/>
            </w:pPr>
            <w:r w:rsidRPr="00E76BB5">
              <w:t>29.1</w:t>
            </w:r>
          </w:p>
        </w:tc>
        <w:tc>
          <w:tcPr>
            <w:tcW w:w="271" w:type="dxa"/>
            <w:shd w:val="clear" w:color="auto" w:fill="FFFFFF"/>
            <w:noWrap/>
            <w:tcMar>
              <w:left w:w="28" w:type="dxa"/>
              <w:right w:w="28" w:type="dxa"/>
            </w:tcMar>
            <w:hideMark/>
          </w:tcPr>
          <w:p w14:paraId="12E0A1B4" w14:textId="77777777" w:rsidR="004D6C76" w:rsidRPr="00E76BB5" w:rsidRDefault="004D6C76" w:rsidP="004D6C76">
            <w:r w:rsidRPr="00E76BB5">
              <w:t> </w:t>
            </w:r>
          </w:p>
        </w:tc>
        <w:tc>
          <w:tcPr>
            <w:tcW w:w="5093" w:type="dxa"/>
            <w:shd w:val="clear" w:color="auto" w:fill="FFFFFF"/>
            <w:tcMar>
              <w:left w:w="28" w:type="dxa"/>
              <w:right w:w="28" w:type="dxa"/>
            </w:tcMar>
            <w:hideMark/>
          </w:tcPr>
          <w:p w14:paraId="4EA81FD3" w14:textId="77777777" w:rsidR="004D6C76" w:rsidRPr="00E76BB5" w:rsidRDefault="004D6C76" w:rsidP="004D6C76">
            <w:pPr>
              <w:ind w:firstLineChars="100" w:firstLine="240"/>
            </w:pPr>
            <w:r w:rsidRPr="00E76BB5">
              <w:t>уголь всего, в том числе:</w:t>
            </w:r>
          </w:p>
        </w:tc>
        <w:tc>
          <w:tcPr>
            <w:tcW w:w="1418" w:type="dxa"/>
            <w:shd w:val="clear" w:color="auto" w:fill="FFFFFF"/>
            <w:noWrap/>
            <w:tcMar>
              <w:left w:w="28" w:type="dxa"/>
              <w:right w:w="28" w:type="dxa"/>
            </w:tcMar>
            <w:hideMark/>
          </w:tcPr>
          <w:p w14:paraId="22D9CCA7"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88CE4D5" w14:textId="77777777" w:rsidR="004D6C76" w:rsidRPr="00E76BB5" w:rsidRDefault="004D6C76" w:rsidP="004D6C76">
            <w:pPr>
              <w:jc w:val="center"/>
              <w:rPr>
                <w:sz w:val="22"/>
                <w:szCs w:val="22"/>
              </w:rPr>
            </w:pPr>
            <w:r w:rsidRPr="00E76BB5">
              <w:rPr>
                <w:sz w:val="22"/>
                <w:szCs w:val="22"/>
              </w:rPr>
              <w:t>1735,55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03381C3" w14:textId="77777777" w:rsidR="004D6C76" w:rsidRPr="00E76BB5" w:rsidRDefault="004D6C76" w:rsidP="004D6C76">
            <w:pPr>
              <w:jc w:val="center"/>
              <w:rPr>
                <w:sz w:val="22"/>
                <w:szCs w:val="22"/>
              </w:rPr>
            </w:pPr>
            <w:r w:rsidRPr="00E76BB5">
              <w:rPr>
                <w:sz w:val="22"/>
                <w:szCs w:val="22"/>
              </w:rPr>
              <w:t>1742,82</w:t>
            </w:r>
          </w:p>
        </w:tc>
      </w:tr>
      <w:tr w:rsidR="004D6C76" w:rsidRPr="00E76BB5" w14:paraId="389F705C" w14:textId="77777777" w:rsidTr="004D6C76">
        <w:trPr>
          <w:trHeight w:val="20"/>
        </w:trPr>
        <w:tc>
          <w:tcPr>
            <w:tcW w:w="873" w:type="dxa"/>
            <w:shd w:val="clear" w:color="auto" w:fill="FFFFFF"/>
            <w:noWrap/>
            <w:tcMar>
              <w:left w:w="28" w:type="dxa"/>
              <w:right w:w="28" w:type="dxa"/>
            </w:tcMar>
            <w:hideMark/>
          </w:tcPr>
          <w:p w14:paraId="1B26BA24" w14:textId="77777777" w:rsidR="004D6C76" w:rsidRPr="00E76BB5" w:rsidRDefault="004D6C76" w:rsidP="004D6C76">
            <w:pPr>
              <w:jc w:val="center"/>
            </w:pPr>
            <w:r w:rsidRPr="00E76BB5">
              <w:t> </w:t>
            </w:r>
          </w:p>
        </w:tc>
        <w:tc>
          <w:tcPr>
            <w:tcW w:w="271" w:type="dxa"/>
            <w:shd w:val="clear" w:color="auto" w:fill="FFFFFF"/>
            <w:noWrap/>
            <w:tcMar>
              <w:left w:w="28" w:type="dxa"/>
              <w:right w:w="28" w:type="dxa"/>
            </w:tcMar>
            <w:hideMark/>
          </w:tcPr>
          <w:p w14:paraId="37BFCA1A" w14:textId="77777777" w:rsidR="004D6C76" w:rsidRPr="00E76BB5" w:rsidRDefault="004D6C76" w:rsidP="004D6C76">
            <w:r w:rsidRPr="00E76BB5">
              <w:t> </w:t>
            </w:r>
          </w:p>
        </w:tc>
        <w:tc>
          <w:tcPr>
            <w:tcW w:w="5093" w:type="dxa"/>
            <w:shd w:val="clear" w:color="auto" w:fill="FFFFFF"/>
            <w:tcMar>
              <w:left w:w="28" w:type="dxa"/>
              <w:right w:w="28" w:type="dxa"/>
            </w:tcMar>
            <w:hideMark/>
          </w:tcPr>
          <w:p w14:paraId="53B91BD0" w14:textId="77777777" w:rsidR="004D6C76" w:rsidRPr="00E76BB5" w:rsidRDefault="004D6C76" w:rsidP="004D6C76">
            <w:r w:rsidRPr="00E76BB5">
              <w:t> </w:t>
            </w:r>
          </w:p>
        </w:tc>
        <w:tc>
          <w:tcPr>
            <w:tcW w:w="1418" w:type="dxa"/>
            <w:shd w:val="clear" w:color="auto" w:fill="FFFFFF"/>
            <w:noWrap/>
            <w:tcMar>
              <w:left w:w="28" w:type="dxa"/>
              <w:right w:w="28" w:type="dxa"/>
            </w:tcMar>
            <w:hideMark/>
          </w:tcPr>
          <w:p w14:paraId="7F6CE8A1"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025622D"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5340B3A" w14:textId="77777777" w:rsidR="004D6C76" w:rsidRPr="00E76BB5" w:rsidRDefault="004D6C76" w:rsidP="004D6C76">
            <w:pPr>
              <w:jc w:val="center"/>
              <w:rPr>
                <w:sz w:val="22"/>
                <w:szCs w:val="22"/>
              </w:rPr>
            </w:pPr>
            <w:r w:rsidRPr="00E76BB5">
              <w:rPr>
                <w:sz w:val="22"/>
                <w:szCs w:val="22"/>
              </w:rPr>
              <w:t>0,00</w:t>
            </w:r>
          </w:p>
        </w:tc>
      </w:tr>
      <w:tr w:rsidR="004D6C76" w:rsidRPr="00E76BB5" w14:paraId="04340DBF" w14:textId="77777777" w:rsidTr="004D6C76">
        <w:trPr>
          <w:trHeight w:val="20"/>
        </w:trPr>
        <w:tc>
          <w:tcPr>
            <w:tcW w:w="873" w:type="dxa"/>
            <w:shd w:val="clear" w:color="auto" w:fill="FFFFFF"/>
            <w:noWrap/>
            <w:tcMar>
              <w:left w:w="28" w:type="dxa"/>
              <w:right w:w="28" w:type="dxa"/>
            </w:tcMar>
            <w:hideMark/>
          </w:tcPr>
          <w:p w14:paraId="57A64D6A" w14:textId="77777777" w:rsidR="004D6C76" w:rsidRPr="00E76BB5" w:rsidRDefault="004D6C76" w:rsidP="004D6C76">
            <w:pPr>
              <w:jc w:val="center"/>
            </w:pPr>
            <w:r w:rsidRPr="00E76BB5">
              <w:t>29.2</w:t>
            </w:r>
          </w:p>
        </w:tc>
        <w:tc>
          <w:tcPr>
            <w:tcW w:w="271" w:type="dxa"/>
            <w:shd w:val="clear" w:color="auto" w:fill="FFFFFF"/>
            <w:noWrap/>
            <w:tcMar>
              <w:left w:w="28" w:type="dxa"/>
              <w:right w:w="28" w:type="dxa"/>
            </w:tcMar>
            <w:hideMark/>
          </w:tcPr>
          <w:p w14:paraId="21F4CD1A" w14:textId="77777777" w:rsidR="004D6C76" w:rsidRPr="00E76BB5" w:rsidRDefault="004D6C76" w:rsidP="004D6C76">
            <w:r w:rsidRPr="00E76BB5">
              <w:t> </w:t>
            </w:r>
          </w:p>
        </w:tc>
        <w:tc>
          <w:tcPr>
            <w:tcW w:w="5093" w:type="dxa"/>
            <w:shd w:val="clear" w:color="auto" w:fill="FFFFFF"/>
            <w:tcMar>
              <w:left w:w="28" w:type="dxa"/>
              <w:right w:w="28" w:type="dxa"/>
            </w:tcMar>
            <w:hideMark/>
          </w:tcPr>
          <w:p w14:paraId="476D2002" w14:textId="77777777" w:rsidR="004D6C76" w:rsidRPr="00E76BB5" w:rsidRDefault="004D6C76" w:rsidP="004D6C76">
            <w:pPr>
              <w:ind w:firstLineChars="100" w:firstLine="240"/>
            </w:pPr>
            <w:r w:rsidRPr="00E76BB5">
              <w:t>мазут</w:t>
            </w:r>
          </w:p>
        </w:tc>
        <w:tc>
          <w:tcPr>
            <w:tcW w:w="1418" w:type="dxa"/>
            <w:shd w:val="clear" w:color="auto" w:fill="FFFFFF"/>
            <w:noWrap/>
            <w:tcMar>
              <w:left w:w="28" w:type="dxa"/>
              <w:right w:w="28" w:type="dxa"/>
            </w:tcMar>
            <w:hideMark/>
          </w:tcPr>
          <w:p w14:paraId="4071C418"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77C9E9D"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2DDDB55" w14:textId="77777777" w:rsidR="004D6C76" w:rsidRPr="00E76BB5" w:rsidRDefault="004D6C76" w:rsidP="004D6C76">
            <w:pPr>
              <w:jc w:val="center"/>
              <w:rPr>
                <w:sz w:val="22"/>
                <w:szCs w:val="22"/>
              </w:rPr>
            </w:pPr>
            <w:r w:rsidRPr="00E76BB5">
              <w:rPr>
                <w:sz w:val="22"/>
                <w:szCs w:val="22"/>
              </w:rPr>
              <w:t>0,00</w:t>
            </w:r>
          </w:p>
        </w:tc>
      </w:tr>
      <w:tr w:rsidR="004D6C76" w:rsidRPr="00E76BB5" w14:paraId="4A42E61B" w14:textId="77777777" w:rsidTr="004D6C76">
        <w:trPr>
          <w:trHeight w:val="20"/>
        </w:trPr>
        <w:tc>
          <w:tcPr>
            <w:tcW w:w="873" w:type="dxa"/>
            <w:shd w:val="clear" w:color="auto" w:fill="FFFFFF"/>
            <w:noWrap/>
            <w:tcMar>
              <w:left w:w="28" w:type="dxa"/>
              <w:right w:w="28" w:type="dxa"/>
            </w:tcMar>
            <w:hideMark/>
          </w:tcPr>
          <w:p w14:paraId="5BFFFEE6" w14:textId="77777777" w:rsidR="004D6C76" w:rsidRPr="00E76BB5" w:rsidRDefault="004D6C76" w:rsidP="004D6C76">
            <w:pPr>
              <w:jc w:val="center"/>
            </w:pPr>
            <w:r w:rsidRPr="00E76BB5">
              <w:t>29.3</w:t>
            </w:r>
          </w:p>
        </w:tc>
        <w:tc>
          <w:tcPr>
            <w:tcW w:w="271" w:type="dxa"/>
            <w:shd w:val="clear" w:color="auto" w:fill="FFFFFF"/>
            <w:noWrap/>
            <w:tcMar>
              <w:left w:w="28" w:type="dxa"/>
              <w:right w:w="28" w:type="dxa"/>
            </w:tcMar>
            <w:hideMark/>
          </w:tcPr>
          <w:p w14:paraId="06E2A556" w14:textId="77777777" w:rsidR="004D6C76" w:rsidRPr="00E76BB5" w:rsidRDefault="004D6C76" w:rsidP="004D6C76">
            <w:r w:rsidRPr="00E76BB5">
              <w:t> </w:t>
            </w:r>
          </w:p>
        </w:tc>
        <w:tc>
          <w:tcPr>
            <w:tcW w:w="5093" w:type="dxa"/>
            <w:shd w:val="clear" w:color="auto" w:fill="FFFFFF"/>
            <w:tcMar>
              <w:left w:w="28" w:type="dxa"/>
              <w:right w:w="28" w:type="dxa"/>
            </w:tcMar>
            <w:hideMark/>
          </w:tcPr>
          <w:p w14:paraId="3FED774F" w14:textId="77777777" w:rsidR="004D6C76" w:rsidRPr="00E76BB5" w:rsidRDefault="004D6C76" w:rsidP="004D6C76">
            <w:pPr>
              <w:ind w:firstLineChars="100" w:firstLine="240"/>
            </w:pPr>
            <w:r w:rsidRPr="00E76BB5">
              <w:t>газ всего, в том числе:</w:t>
            </w:r>
          </w:p>
        </w:tc>
        <w:tc>
          <w:tcPr>
            <w:tcW w:w="1418" w:type="dxa"/>
            <w:shd w:val="clear" w:color="auto" w:fill="FFFFFF"/>
            <w:noWrap/>
            <w:tcMar>
              <w:left w:w="28" w:type="dxa"/>
              <w:right w:w="28" w:type="dxa"/>
            </w:tcMar>
            <w:hideMark/>
          </w:tcPr>
          <w:p w14:paraId="1406EBD7"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8925E49"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23805CA" w14:textId="77777777" w:rsidR="004D6C76" w:rsidRPr="00E76BB5" w:rsidRDefault="004D6C76" w:rsidP="004D6C76">
            <w:pPr>
              <w:jc w:val="center"/>
              <w:rPr>
                <w:sz w:val="22"/>
                <w:szCs w:val="22"/>
              </w:rPr>
            </w:pPr>
            <w:r w:rsidRPr="00E76BB5">
              <w:rPr>
                <w:sz w:val="22"/>
                <w:szCs w:val="22"/>
              </w:rPr>
              <w:t>0,00</w:t>
            </w:r>
          </w:p>
        </w:tc>
      </w:tr>
      <w:tr w:rsidR="004D6C76" w:rsidRPr="00E76BB5" w14:paraId="453DC0C2" w14:textId="77777777" w:rsidTr="004D6C76">
        <w:trPr>
          <w:trHeight w:val="20"/>
        </w:trPr>
        <w:tc>
          <w:tcPr>
            <w:tcW w:w="873" w:type="dxa"/>
            <w:shd w:val="clear" w:color="auto" w:fill="FFFFFF"/>
            <w:noWrap/>
            <w:tcMar>
              <w:left w:w="28" w:type="dxa"/>
              <w:right w:w="28" w:type="dxa"/>
            </w:tcMar>
            <w:hideMark/>
          </w:tcPr>
          <w:p w14:paraId="03827DD8" w14:textId="77777777" w:rsidR="004D6C76" w:rsidRPr="00E76BB5" w:rsidRDefault="004D6C76" w:rsidP="004D6C76">
            <w:pPr>
              <w:jc w:val="center"/>
            </w:pPr>
            <w:r w:rsidRPr="00E76BB5">
              <w:t>29.3.1</w:t>
            </w:r>
          </w:p>
        </w:tc>
        <w:tc>
          <w:tcPr>
            <w:tcW w:w="271" w:type="dxa"/>
            <w:shd w:val="clear" w:color="auto" w:fill="FFFFFF"/>
            <w:noWrap/>
            <w:tcMar>
              <w:left w:w="28" w:type="dxa"/>
              <w:right w:w="28" w:type="dxa"/>
            </w:tcMar>
            <w:hideMark/>
          </w:tcPr>
          <w:p w14:paraId="40226763" w14:textId="77777777" w:rsidR="004D6C76" w:rsidRPr="00E76BB5" w:rsidRDefault="004D6C76" w:rsidP="004D6C76">
            <w:r w:rsidRPr="00E76BB5">
              <w:t> </w:t>
            </w:r>
          </w:p>
        </w:tc>
        <w:tc>
          <w:tcPr>
            <w:tcW w:w="5093" w:type="dxa"/>
            <w:shd w:val="clear" w:color="auto" w:fill="FFFFFF"/>
            <w:tcMar>
              <w:left w:w="28" w:type="dxa"/>
              <w:right w:w="28" w:type="dxa"/>
            </w:tcMar>
            <w:hideMark/>
          </w:tcPr>
          <w:p w14:paraId="02E52958" w14:textId="77777777" w:rsidR="004D6C76" w:rsidRPr="00E76BB5" w:rsidRDefault="004D6C76" w:rsidP="004D6C76">
            <w:pPr>
              <w:ind w:firstLineChars="200" w:firstLine="480"/>
            </w:pPr>
            <w:r w:rsidRPr="00E76BB5">
              <w:t>газ лимитный</w:t>
            </w:r>
          </w:p>
        </w:tc>
        <w:tc>
          <w:tcPr>
            <w:tcW w:w="1418" w:type="dxa"/>
            <w:shd w:val="clear" w:color="auto" w:fill="FFFFFF"/>
            <w:noWrap/>
            <w:tcMar>
              <w:left w:w="28" w:type="dxa"/>
              <w:right w:w="28" w:type="dxa"/>
            </w:tcMar>
            <w:hideMark/>
          </w:tcPr>
          <w:p w14:paraId="2C6FC96C"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78EED68"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1368FF7" w14:textId="77777777" w:rsidR="004D6C76" w:rsidRPr="00E76BB5" w:rsidRDefault="004D6C76" w:rsidP="004D6C76">
            <w:pPr>
              <w:jc w:val="center"/>
              <w:rPr>
                <w:sz w:val="22"/>
                <w:szCs w:val="22"/>
              </w:rPr>
            </w:pPr>
            <w:r w:rsidRPr="00E76BB5">
              <w:rPr>
                <w:sz w:val="22"/>
                <w:szCs w:val="22"/>
              </w:rPr>
              <w:t>0,00</w:t>
            </w:r>
          </w:p>
        </w:tc>
      </w:tr>
      <w:tr w:rsidR="004D6C76" w:rsidRPr="00E76BB5" w14:paraId="75B57F58" w14:textId="77777777" w:rsidTr="004D6C76">
        <w:trPr>
          <w:trHeight w:val="20"/>
        </w:trPr>
        <w:tc>
          <w:tcPr>
            <w:tcW w:w="873" w:type="dxa"/>
            <w:shd w:val="clear" w:color="auto" w:fill="FFFFFF"/>
            <w:noWrap/>
            <w:tcMar>
              <w:left w:w="28" w:type="dxa"/>
              <w:right w:w="28" w:type="dxa"/>
            </w:tcMar>
            <w:hideMark/>
          </w:tcPr>
          <w:p w14:paraId="6D18BDFF" w14:textId="77777777" w:rsidR="004D6C76" w:rsidRPr="00E76BB5" w:rsidRDefault="004D6C76" w:rsidP="004D6C76">
            <w:pPr>
              <w:jc w:val="center"/>
            </w:pPr>
            <w:r w:rsidRPr="00E76BB5">
              <w:t>29.3.2</w:t>
            </w:r>
          </w:p>
        </w:tc>
        <w:tc>
          <w:tcPr>
            <w:tcW w:w="271" w:type="dxa"/>
            <w:shd w:val="clear" w:color="auto" w:fill="FFFFFF"/>
            <w:noWrap/>
            <w:tcMar>
              <w:left w:w="28" w:type="dxa"/>
              <w:right w:w="28" w:type="dxa"/>
            </w:tcMar>
            <w:hideMark/>
          </w:tcPr>
          <w:p w14:paraId="693DD293" w14:textId="77777777" w:rsidR="004D6C76" w:rsidRPr="00E76BB5" w:rsidRDefault="004D6C76" w:rsidP="004D6C76">
            <w:r w:rsidRPr="00E76BB5">
              <w:t> </w:t>
            </w:r>
          </w:p>
        </w:tc>
        <w:tc>
          <w:tcPr>
            <w:tcW w:w="5093" w:type="dxa"/>
            <w:shd w:val="clear" w:color="auto" w:fill="FFFFFF"/>
            <w:tcMar>
              <w:left w:w="28" w:type="dxa"/>
              <w:right w:w="28" w:type="dxa"/>
            </w:tcMar>
            <w:hideMark/>
          </w:tcPr>
          <w:p w14:paraId="03C443D2" w14:textId="77777777" w:rsidR="004D6C76" w:rsidRPr="00E76BB5" w:rsidRDefault="004D6C76" w:rsidP="004D6C76">
            <w:pPr>
              <w:ind w:firstLineChars="200" w:firstLine="480"/>
            </w:pPr>
            <w:r w:rsidRPr="00E76BB5">
              <w:t>газ сверхлимитный</w:t>
            </w:r>
          </w:p>
        </w:tc>
        <w:tc>
          <w:tcPr>
            <w:tcW w:w="1418" w:type="dxa"/>
            <w:shd w:val="clear" w:color="auto" w:fill="FFFFFF"/>
            <w:noWrap/>
            <w:tcMar>
              <w:left w:w="28" w:type="dxa"/>
              <w:right w:w="28" w:type="dxa"/>
            </w:tcMar>
            <w:hideMark/>
          </w:tcPr>
          <w:p w14:paraId="1B6A90C7"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240F2B0"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0AB4651" w14:textId="77777777" w:rsidR="004D6C76" w:rsidRPr="00E76BB5" w:rsidRDefault="004D6C76" w:rsidP="004D6C76">
            <w:pPr>
              <w:jc w:val="center"/>
              <w:rPr>
                <w:sz w:val="22"/>
                <w:szCs w:val="22"/>
              </w:rPr>
            </w:pPr>
            <w:r w:rsidRPr="00E76BB5">
              <w:rPr>
                <w:sz w:val="22"/>
                <w:szCs w:val="22"/>
              </w:rPr>
              <w:t>0,00</w:t>
            </w:r>
          </w:p>
        </w:tc>
      </w:tr>
      <w:tr w:rsidR="004D6C76" w:rsidRPr="00E76BB5" w14:paraId="6268A0D7" w14:textId="77777777" w:rsidTr="004D6C76">
        <w:trPr>
          <w:trHeight w:val="20"/>
        </w:trPr>
        <w:tc>
          <w:tcPr>
            <w:tcW w:w="873" w:type="dxa"/>
            <w:shd w:val="clear" w:color="auto" w:fill="FFFFFF"/>
            <w:noWrap/>
            <w:tcMar>
              <w:left w:w="28" w:type="dxa"/>
              <w:right w:w="28" w:type="dxa"/>
            </w:tcMar>
            <w:hideMark/>
          </w:tcPr>
          <w:p w14:paraId="4EE33ECA" w14:textId="77777777" w:rsidR="004D6C76" w:rsidRPr="00E76BB5" w:rsidRDefault="004D6C76" w:rsidP="004D6C76">
            <w:pPr>
              <w:jc w:val="center"/>
            </w:pPr>
            <w:r w:rsidRPr="00E76BB5">
              <w:t>29.3.3</w:t>
            </w:r>
          </w:p>
        </w:tc>
        <w:tc>
          <w:tcPr>
            <w:tcW w:w="271" w:type="dxa"/>
            <w:shd w:val="clear" w:color="auto" w:fill="FFFFFF"/>
            <w:noWrap/>
            <w:tcMar>
              <w:left w:w="28" w:type="dxa"/>
              <w:right w:w="28" w:type="dxa"/>
            </w:tcMar>
            <w:hideMark/>
          </w:tcPr>
          <w:p w14:paraId="7EECB3E7" w14:textId="77777777" w:rsidR="004D6C76" w:rsidRPr="00E76BB5" w:rsidRDefault="004D6C76" w:rsidP="004D6C76">
            <w:r w:rsidRPr="00E76BB5">
              <w:t> </w:t>
            </w:r>
          </w:p>
        </w:tc>
        <w:tc>
          <w:tcPr>
            <w:tcW w:w="5093" w:type="dxa"/>
            <w:shd w:val="clear" w:color="auto" w:fill="FFFFFF"/>
            <w:tcMar>
              <w:left w:w="28" w:type="dxa"/>
              <w:right w:w="28" w:type="dxa"/>
            </w:tcMar>
            <w:hideMark/>
          </w:tcPr>
          <w:p w14:paraId="59BEB408" w14:textId="77777777" w:rsidR="004D6C76" w:rsidRPr="00E76BB5" w:rsidRDefault="004D6C76" w:rsidP="004D6C76">
            <w:pPr>
              <w:ind w:firstLineChars="200" w:firstLine="480"/>
            </w:pPr>
            <w:r w:rsidRPr="00E76BB5">
              <w:t>газ коммерческий</w:t>
            </w:r>
          </w:p>
        </w:tc>
        <w:tc>
          <w:tcPr>
            <w:tcW w:w="1418" w:type="dxa"/>
            <w:shd w:val="clear" w:color="auto" w:fill="FFFFFF"/>
            <w:noWrap/>
            <w:tcMar>
              <w:left w:w="28" w:type="dxa"/>
              <w:right w:w="28" w:type="dxa"/>
            </w:tcMar>
            <w:hideMark/>
          </w:tcPr>
          <w:p w14:paraId="040D6E5A"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24F2533"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152D957" w14:textId="77777777" w:rsidR="004D6C76" w:rsidRPr="00E76BB5" w:rsidRDefault="004D6C76" w:rsidP="004D6C76">
            <w:pPr>
              <w:jc w:val="center"/>
              <w:rPr>
                <w:sz w:val="22"/>
                <w:szCs w:val="22"/>
              </w:rPr>
            </w:pPr>
            <w:r w:rsidRPr="00E76BB5">
              <w:rPr>
                <w:sz w:val="22"/>
                <w:szCs w:val="22"/>
              </w:rPr>
              <w:t>0,00</w:t>
            </w:r>
          </w:p>
        </w:tc>
      </w:tr>
      <w:tr w:rsidR="004D6C76" w:rsidRPr="00E76BB5" w14:paraId="2146B2AB" w14:textId="77777777" w:rsidTr="004D6C76">
        <w:trPr>
          <w:trHeight w:val="20"/>
        </w:trPr>
        <w:tc>
          <w:tcPr>
            <w:tcW w:w="873" w:type="dxa"/>
            <w:shd w:val="clear" w:color="auto" w:fill="FFFFFF"/>
            <w:noWrap/>
            <w:tcMar>
              <w:left w:w="28" w:type="dxa"/>
              <w:right w:w="28" w:type="dxa"/>
            </w:tcMar>
            <w:hideMark/>
          </w:tcPr>
          <w:p w14:paraId="62EF47D3" w14:textId="77777777" w:rsidR="004D6C76" w:rsidRPr="00E76BB5" w:rsidRDefault="004D6C76" w:rsidP="004D6C76">
            <w:pPr>
              <w:jc w:val="center"/>
            </w:pPr>
            <w:r w:rsidRPr="00E76BB5">
              <w:t>29.4</w:t>
            </w:r>
          </w:p>
        </w:tc>
        <w:tc>
          <w:tcPr>
            <w:tcW w:w="271" w:type="dxa"/>
            <w:shd w:val="clear" w:color="auto" w:fill="FFFFFF"/>
            <w:noWrap/>
            <w:tcMar>
              <w:left w:w="28" w:type="dxa"/>
              <w:right w:w="28" w:type="dxa"/>
            </w:tcMar>
            <w:hideMark/>
          </w:tcPr>
          <w:p w14:paraId="10A3484A" w14:textId="77777777" w:rsidR="004D6C76" w:rsidRPr="00E76BB5" w:rsidRDefault="004D6C76" w:rsidP="004D6C76">
            <w:r w:rsidRPr="00E76BB5">
              <w:t> </w:t>
            </w:r>
          </w:p>
        </w:tc>
        <w:tc>
          <w:tcPr>
            <w:tcW w:w="5093" w:type="dxa"/>
            <w:shd w:val="clear" w:color="auto" w:fill="FFFFFF"/>
            <w:tcMar>
              <w:left w:w="28" w:type="dxa"/>
              <w:right w:w="28" w:type="dxa"/>
            </w:tcMar>
            <w:hideMark/>
          </w:tcPr>
          <w:p w14:paraId="6319022B" w14:textId="77777777" w:rsidR="004D6C76" w:rsidRPr="00E76BB5" w:rsidRDefault="004D6C76" w:rsidP="004D6C76">
            <w:pPr>
              <w:ind w:firstLineChars="100" w:firstLine="240"/>
            </w:pPr>
            <w:r w:rsidRPr="00E76BB5">
              <w:t>др. виды топлива</w:t>
            </w:r>
          </w:p>
        </w:tc>
        <w:tc>
          <w:tcPr>
            <w:tcW w:w="1418" w:type="dxa"/>
            <w:shd w:val="clear" w:color="auto" w:fill="FFFFFF"/>
            <w:noWrap/>
            <w:tcMar>
              <w:left w:w="28" w:type="dxa"/>
              <w:right w:w="28" w:type="dxa"/>
            </w:tcMar>
            <w:hideMark/>
          </w:tcPr>
          <w:p w14:paraId="517509CE"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2060A0B"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CBBF22F" w14:textId="77777777" w:rsidR="004D6C76" w:rsidRPr="00E76BB5" w:rsidRDefault="004D6C76" w:rsidP="004D6C76">
            <w:pPr>
              <w:jc w:val="center"/>
              <w:rPr>
                <w:sz w:val="22"/>
                <w:szCs w:val="22"/>
              </w:rPr>
            </w:pPr>
            <w:r w:rsidRPr="00E76BB5">
              <w:rPr>
                <w:sz w:val="22"/>
                <w:szCs w:val="22"/>
              </w:rPr>
              <w:t>0,00</w:t>
            </w:r>
          </w:p>
        </w:tc>
      </w:tr>
      <w:tr w:rsidR="004D6C76" w:rsidRPr="00E76BB5" w14:paraId="30108860" w14:textId="77777777" w:rsidTr="004D6C76">
        <w:trPr>
          <w:trHeight w:val="20"/>
        </w:trPr>
        <w:tc>
          <w:tcPr>
            <w:tcW w:w="873" w:type="dxa"/>
            <w:shd w:val="clear" w:color="auto" w:fill="FFFFFF"/>
            <w:noWrap/>
            <w:tcMar>
              <w:left w:w="28" w:type="dxa"/>
              <w:right w:w="28" w:type="dxa"/>
            </w:tcMar>
            <w:hideMark/>
          </w:tcPr>
          <w:p w14:paraId="30410970" w14:textId="77777777" w:rsidR="004D6C76" w:rsidRPr="00E76BB5" w:rsidRDefault="004D6C76" w:rsidP="004D6C76">
            <w:pPr>
              <w:jc w:val="center"/>
            </w:pPr>
            <w:r w:rsidRPr="00E76BB5">
              <w:t>29.4.1</w:t>
            </w:r>
          </w:p>
        </w:tc>
        <w:tc>
          <w:tcPr>
            <w:tcW w:w="271" w:type="dxa"/>
            <w:shd w:val="clear" w:color="auto" w:fill="FFFFFF"/>
            <w:noWrap/>
            <w:tcMar>
              <w:left w:w="28" w:type="dxa"/>
              <w:right w:w="28" w:type="dxa"/>
            </w:tcMar>
            <w:hideMark/>
          </w:tcPr>
          <w:p w14:paraId="4A13D3D2" w14:textId="77777777" w:rsidR="004D6C76" w:rsidRPr="00E76BB5" w:rsidRDefault="004D6C76" w:rsidP="004D6C76">
            <w:r w:rsidRPr="00E76BB5">
              <w:t> </w:t>
            </w:r>
          </w:p>
        </w:tc>
        <w:tc>
          <w:tcPr>
            <w:tcW w:w="5093" w:type="dxa"/>
            <w:shd w:val="clear" w:color="auto" w:fill="FFFFFF"/>
            <w:tcMar>
              <w:left w:w="28" w:type="dxa"/>
              <w:right w:w="28" w:type="dxa"/>
            </w:tcMar>
            <w:hideMark/>
          </w:tcPr>
          <w:p w14:paraId="75B1F9B9" w14:textId="77777777" w:rsidR="004D6C76" w:rsidRPr="00E76BB5" w:rsidRDefault="004D6C76" w:rsidP="004D6C76">
            <w:pPr>
              <w:ind w:firstLineChars="200" w:firstLine="480"/>
            </w:pPr>
            <w:r w:rsidRPr="00E76BB5">
              <w:t>Газ доменный</w:t>
            </w:r>
          </w:p>
        </w:tc>
        <w:tc>
          <w:tcPr>
            <w:tcW w:w="1418" w:type="dxa"/>
            <w:shd w:val="clear" w:color="auto" w:fill="FFFFFF"/>
            <w:noWrap/>
            <w:tcMar>
              <w:left w:w="28" w:type="dxa"/>
              <w:right w:w="28" w:type="dxa"/>
            </w:tcMar>
            <w:hideMark/>
          </w:tcPr>
          <w:p w14:paraId="47C637A0"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A50D410"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9E4229C" w14:textId="77777777" w:rsidR="004D6C76" w:rsidRPr="00E76BB5" w:rsidRDefault="004D6C76" w:rsidP="004D6C76">
            <w:pPr>
              <w:jc w:val="center"/>
              <w:rPr>
                <w:sz w:val="22"/>
                <w:szCs w:val="22"/>
              </w:rPr>
            </w:pPr>
            <w:r w:rsidRPr="00E76BB5">
              <w:rPr>
                <w:sz w:val="22"/>
                <w:szCs w:val="22"/>
              </w:rPr>
              <w:t>0,00</w:t>
            </w:r>
          </w:p>
        </w:tc>
      </w:tr>
      <w:tr w:rsidR="004D6C76" w:rsidRPr="00E76BB5" w14:paraId="25B55BB0" w14:textId="77777777" w:rsidTr="004D6C76">
        <w:trPr>
          <w:trHeight w:val="20"/>
        </w:trPr>
        <w:tc>
          <w:tcPr>
            <w:tcW w:w="873" w:type="dxa"/>
            <w:shd w:val="clear" w:color="auto" w:fill="FFFFFF"/>
            <w:noWrap/>
            <w:tcMar>
              <w:left w:w="28" w:type="dxa"/>
              <w:right w:w="28" w:type="dxa"/>
            </w:tcMar>
            <w:hideMark/>
          </w:tcPr>
          <w:p w14:paraId="054C8C37" w14:textId="77777777" w:rsidR="004D6C76" w:rsidRPr="00E76BB5" w:rsidRDefault="004D6C76" w:rsidP="004D6C76">
            <w:pPr>
              <w:jc w:val="center"/>
            </w:pPr>
            <w:r w:rsidRPr="00E76BB5">
              <w:t>29.4.2</w:t>
            </w:r>
          </w:p>
        </w:tc>
        <w:tc>
          <w:tcPr>
            <w:tcW w:w="271" w:type="dxa"/>
            <w:shd w:val="clear" w:color="auto" w:fill="FFFFFF"/>
            <w:noWrap/>
            <w:tcMar>
              <w:left w:w="28" w:type="dxa"/>
              <w:right w:w="28" w:type="dxa"/>
            </w:tcMar>
            <w:hideMark/>
          </w:tcPr>
          <w:p w14:paraId="64ABDC71" w14:textId="77777777" w:rsidR="004D6C76" w:rsidRPr="00E76BB5" w:rsidRDefault="004D6C76" w:rsidP="004D6C76">
            <w:r w:rsidRPr="00E76BB5">
              <w:t> </w:t>
            </w:r>
          </w:p>
        </w:tc>
        <w:tc>
          <w:tcPr>
            <w:tcW w:w="5093" w:type="dxa"/>
            <w:shd w:val="clear" w:color="auto" w:fill="FFFFFF"/>
            <w:tcMar>
              <w:left w:w="28" w:type="dxa"/>
              <w:right w:w="28" w:type="dxa"/>
            </w:tcMar>
            <w:hideMark/>
          </w:tcPr>
          <w:p w14:paraId="3034B950" w14:textId="77777777" w:rsidR="004D6C76" w:rsidRPr="00E76BB5" w:rsidRDefault="004D6C76" w:rsidP="004D6C76">
            <w:pPr>
              <w:ind w:firstLineChars="200" w:firstLine="480"/>
            </w:pPr>
            <w:r w:rsidRPr="00E76BB5">
              <w:t>Газ коксовый</w:t>
            </w:r>
          </w:p>
        </w:tc>
        <w:tc>
          <w:tcPr>
            <w:tcW w:w="1418" w:type="dxa"/>
            <w:shd w:val="clear" w:color="auto" w:fill="FFFFFF"/>
            <w:noWrap/>
            <w:tcMar>
              <w:left w:w="28" w:type="dxa"/>
              <w:right w:w="28" w:type="dxa"/>
            </w:tcMar>
            <w:hideMark/>
          </w:tcPr>
          <w:p w14:paraId="71B5F8DE"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D194F70"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F096003" w14:textId="77777777" w:rsidR="004D6C76" w:rsidRPr="00E76BB5" w:rsidRDefault="004D6C76" w:rsidP="004D6C76">
            <w:pPr>
              <w:jc w:val="center"/>
              <w:rPr>
                <w:sz w:val="22"/>
                <w:szCs w:val="22"/>
              </w:rPr>
            </w:pPr>
            <w:r w:rsidRPr="00E76BB5">
              <w:rPr>
                <w:sz w:val="22"/>
                <w:szCs w:val="22"/>
              </w:rPr>
              <w:t>0,00</w:t>
            </w:r>
          </w:p>
        </w:tc>
      </w:tr>
      <w:tr w:rsidR="004D6C76" w:rsidRPr="00E76BB5" w14:paraId="60F48F19" w14:textId="77777777" w:rsidTr="004D6C76">
        <w:trPr>
          <w:trHeight w:val="20"/>
        </w:trPr>
        <w:tc>
          <w:tcPr>
            <w:tcW w:w="873" w:type="dxa"/>
            <w:shd w:val="clear" w:color="auto" w:fill="FFFFFF"/>
            <w:noWrap/>
            <w:tcMar>
              <w:left w:w="28" w:type="dxa"/>
              <w:right w:w="28" w:type="dxa"/>
            </w:tcMar>
            <w:hideMark/>
          </w:tcPr>
          <w:p w14:paraId="398B2782" w14:textId="77777777" w:rsidR="004D6C76" w:rsidRPr="00E76BB5" w:rsidRDefault="004D6C76" w:rsidP="004D6C76">
            <w:pPr>
              <w:jc w:val="center"/>
            </w:pPr>
            <w:r w:rsidRPr="00E76BB5">
              <w:t>30</w:t>
            </w:r>
          </w:p>
        </w:tc>
        <w:tc>
          <w:tcPr>
            <w:tcW w:w="271" w:type="dxa"/>
            <w:shd w:val="clear" w:color="auto" w:fill="FFFFFF"/>
            <w:noWrap/>
            <w:tcMar>
              <w:left w:w="28" w:type="dxa"/>
              <w:right w:w="28" w:type="dxa"/>
            </w:tcMar>
            <w:hideMark/>
          </w:tcPr>
          <w:p w14:paraId="2A778563" w14:textId="77777777" w:rsidR="004D6C76" w:rsidRPr="00E76BB5" w:rsidRDefault="004D6C76" w:rsidP="004D6C76">
            <w:r w:rsidRPr="00E76BB5">
              <w:t> </w:t>
            </w:r>
          </w:p>
        </w:tc>
        <w:tc>
          <w:tcPr>
            <w:tcW w:w="5093" w:type="dxa"/>
            <w:shd w:val="clear" w:color="auto" w:fill="FFFFFF"/>
            <w:tcMar>
              <w:left w:w="28" w:type="dxa"/>
              <w:right w:w="28" w:type="dxa"/>
            </w:tcMar>
            <w:hideMark/>
          </w:tcPr>
          <w:p w14:paraId="4644F4AA" w14:textId="77777777" w:rsidR="004D6C76" w:rsidRPr="00E76BB5" w:rsidRDefault="004D6C76" w:rsidP="004D6C76">
            <w:r w:rsidRPr="00E76BB5">
              <w:t>Стоимость натурального топлива с учетом перевозки</w:t>
            </w:r>
          </w:p>
        </w:tc>
        <w:tc>
          <w:tcPr>
            <w:tcW w:w="1418" w:type="dxa"/>
            <w:shd w:val="clear" w:color="auto" w:fill="FFFFFF"/>
            <w:noWrap/>
            <w:tcMar>
              <w:left w:w="28" w:type="dxa"/>
              <w:right w:w="28" w:type="dxa"/>
            </w:tcMar>
            <w:hideMark/>
          </w:tcPr>
          <w:p w14:paraId="5E6B0575"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ABD4254" w14:textId="77777777" w:rsidR="004D6C76" w:rsidRPr="00E76BB5" w:rsidRDefault="004D6C76" w:rsidP="004D6C76">
            <w:pPr>
              <w:jc w:val="center"/>
              <w:rPr>
                <w:sz w:val="22"/>
                <w:szCs w:val="22"/>
              </w:rPr>
            </w:pPr>
            <w:r w:rsidRPr="00E76BB5">
              <w:rPr>
                <w:sz w:val="22"/>
                <w:szCs w:val="22"/>
              </w:rPr>
              <w:t>4876845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9A66EC6" w14:textId="77777777" w:rsidR="004D6C76" w:rsidRPr="00E76BB5" w:rsidRDefault="004D6C76" w:rsidP="004D6C76">
            <w:pPr>
              <w:jc w:val="center"/>
              <w:rPr>
                <w:sz w:val="22"/>
                <w:szCs w:val="22"/>
              </w:rPr>
            </w:pPr>
            <w:r w:rsidRPr="00E76BB5">
              <w:rPr>
                <w:sz w:val="22"/>
                <w:szCs w:val="22"/>
              </w:rPr>
              <w:t>5578469</w:t>
            </w:r>
          </w:p>
        </w:tc>
      </w:tr>
      <w:tr w:rsidR="004D6C76" w:rsidRPr="00E76BB5" w14:paraId="557C65BA" w14:textId="77777777" w:rsidTr="004D6C76">
        <w:trPr>
          <w:trHeight w:val="20"/>
        </w:trPr>
        <w:tc>
          <w:tcPr>
            <w:tcW w:w="873" w:type="dxa"/>
            <w:shd w:val="clear" w:color="auto" w:fill="FFFFFF"/>
            <w:noWrap/>
            <w:tcMar>
              <w:left w:w="28" w:type="dxa"/>
              <w:right w:w="28" w:type="dxa"/>
            </w:tcMar>
            <w:hideMark/>
          </w:tcPr>
          <w:p w14:paraId="2122A4E0" w14:textId="77777777" w:rsidR="004D6C76" w:rsidRPr="00E76BB5" w:rsidRDefault="004D6C76" w:rsidP="004D6C76">
            <w:pPr>
              <w:jc w:val="center"/>
            </w:pPr>
            <w:r w:rsidRPr="00E76BB5">
              <w:t>30.1</w:t>
            </w:r>
          </w:p>
        </w:tc>
        <w:tc>
          <w:tcPr>
            <w:tcW w:w="271" w:type="dxa"/>
            <w:shd w:val="clear" w:color="auto" w:fill="FFFFFF"/>
            <w:noWrap/>
            <w:tcMar>
              <w:left w:w="28" w:type="dxa"/>
              <w:right w:w="28" w:type="dxa"/>
            </w:tcMar>
            <w:hideMark/>
          </w:tcPr>
          <w:p w14:paraId="491BE357" w14:textId="77777777" w:rsidR="004D6C76" w:rsidRPr="00E76BB5" w:rsidRDefault="004D6C76" w:rsidP="004D6C76">
            <w:r w:rsidRPr="00E76BB5">
              <w:t> </w:t>
            </w:r>
          </w:p>
        </w:tc>
        <w:tc>
          <w:tcPr>
            <w:tcW w:w="5093" w:type="dxa"/>
            <w:shd w:val="clear" w:color="auto" w:fill="FFFFFF"/>
            <w:tcMar>
              <w:left w:w="28" w:type="dxa"/>
              <w:right w:w="28" w:type="dxa"/>
            </w:tcMar>
            <w:hideMark/>
          </w:tcPr>
          <w:p w14:paraId="4DED62C3" w14:textId="77777777" w:rsidR="004D6C76" w:rsidRPr="00E76BB5" w:rsidRDefault="004D6C76" w:rsidP="004D6C76">
            <w:pPr>
              <w:ind w:firstLineChars="100" w:firstLine="240"/>
            </w:pPr>
            <w:r w:rsidRPr="00E76BB5">
              <w:t>уголь всего, в том числе:</w:t>
            </w:r>
          </w:p>
        </w:tc>
        <w:tc>
          <w:tcPr>
            <w:tcW w:w="1418" w:type="dxa"/>
            <w:shd w:val="clear" w:color="auto" w:fill="FFFFFF"/>
            <w:noWrap/>
            <w:tcMar>
              <w:left w:w="28" w:type="dxa"/>
              <w:right w:w="28" w:type="dxa"/>
            </w:tcMar>
            <w:hideMark/>
          </w:tcPr>
          <w:p w14:paraId="26F2AABC"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68CA43F" w14:textId="77777777" w:rsidR="004D6C76" w:rsidRPr="00E76BB5" w:rsidRDefault="004D6C76" w:rsidP="004D6C76">
            <w:pPr>
              <w:jc w:val="center"/>
              <w:rPr>
                <w:sz w:val="22"/>
                <w:szCs w:val="22"/>
              </w:rPr>
            </w:pPr>
            <w:r w:rsidRPr="00E76BB5">
              <w:rPr>
                <w:sz w:val="22"/>
                <w:szCs w:val="22"/>
              </w:rPr>
              <w:t>4788233</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C85D656" w14:textId="77777777" w:rsidR="004D6C76" w:rsidRPr="00E76BB5" w:rsidRDefault="004D6C76" w:rsidP="004D6C76">
            <w:pPr>
              <w:jc w:val="center"/>
              <w:rPr>
                <w:sz w:val="22"/>
                <w:szCs w:val="22"/>
              </w:rPr>
            </w:pPr>
            <w:r w:rsidRPr="00E76BB5">
              <w:rPr>
                <w:sz w:val="22"/>
                <w:szCs w:val="22"/>
              </w:rPr>
              <w:t>5442399</w:t>
            </w:r>
          </w:p>
        </w:tc>
      </w:tr>
      <w:tr w:rsidR="004D6C76" w:rsidRPr="00E76BB5" w14:paraId="1E2E3E0C" w14:textId="77777777" w:rsidTr="004D6C76">
        <w:trPr>
          <w:trHeight w:val="20"/>
        </w:trPr>
        <w:tc>
          <w:tcPr>
            <w:tcW w:w="873" w:type="dxa"/>
            <w:shd w:val="clear" w:color="auto" w:fill="FFFFFF"/>
            <w:noWrap/>
            <w:tcMar>
              <w:left w:w="28" w:type="dxa"/>
              <w:right w:w="28" w:type="dxa"/>
            </w:tcMar>
            <w:hideMark/>
          </w:tcPr>
          <w:p w14:paraId="20576B29" w14:textId="77777777" w:rsidR="004D6C76" w:rsidRPr="00E76BB5" w:rsidRDefault="004D6C76" w:rsidP="004D6C76">
            <w:pPr>
              <w:jc w:val="center"/>
            </w:pPr>
            <w:r w:rsidRPr="00E76BB5">
              <w:t> </w:t>
            </w:r>
          </w:p>
        </w:tc>
        <w:tc>
          <w:tcPr>
            <w:tcW w:w="271" w:type="dxa"/>
            <w:shd w:val="clear" w:color="auto" w:fill="FFFFFF"/>
            <w:noWrap/>
            <w:tcMar>
              <w:left w:w="28" w:type="dxa"/>
              <w:right w:w="28" w:type="dxa"/>
            </w:tcMar>
            <w:hideMark/>
          </w:tcPr>
          <w:p w14:paraId="54B6CE86" w14:textId="77777777" w:rsidR="004D6C76" w:rsidRPr="00E76BB5" w:rsidRDefault="004D6C76" w:rsidP="004D6C76">
            <w:r w:rsidRPr="00E76BB5">
              <w:t> </w:t>
            </w:r>
          </w:p>
        </w:tc>
        <w:tc>
          <w:tcPr>
            <w:tcW w:w="5093" w:type="dxa"/>
            <w:shd w:val="clear" w:color="auto" w:fill="FFFFFF"/>
            <w:tcMar>
              <w:left w:w="28" w:type="dxa"/>
              <w:right w:w="28" w:type="dxa"/>
            </w:tcMar>
            <w:hideMark/>
          </w:tcPr>
          <w:p w14:paraId="041DC13A" w14:textId="77777777" w:rsidR="004D6C76" w:rsidRPr="00E76BB5" w:rsidRDefault="004D6C76" w:rsidP="004D6C76">
            <w:r w:rsidRPr="00E76BB5">
              <w:t> </w:t>
            </w:r>
          </w:p>
        </w:tc>
        <w:tc>
          <w:tcPr>
            <w:tcW w:w="1418" w:type="dxa"/>
            <w:shd w:val="clear" w:color="auto" w:fill="FFFFFF"/>
            <w:noWrap/>
            <w:tcMar>
              <w:left w:w="28" w:type="dxa"/>
              <w:right w:w="28" w:type="dxa"/>
            </w:tcMar>
            <w:hideMark/>
          </w:tcPr>
          <w:p w14:paraId="048A79AF"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F6AD71C"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0CB3146" w14:textId="77777777" w:rsidR="004D6C76" w:rsidRPr="00E76BB5" w:rsidRDefault="004D6C76" w:rsidP="004D6C76">
            <w:pPr>
              <w:jc w:val="center"/>
              <w:rPr>
                <w:sz w:val="22"/>
                <w:szCs w:val="22"/>
              </w:rPr>
            </w:pPr>
            <w:r w:rsidRPr="00E76BB5">
              <w:rPr>
                <w:sz w:val="22"/>
                <w:szCs w:val="22"/>
              </w:rPr>
              <w:t>0</w:t>
            </w:r>
          </w:p>
        </w:tc>
      </w:tr>
      <w:tr w:rsidR="004D6C76" w:rsidRPr="00E76BB5" w14:paraId="241BA6FC" w14:textId="77777777" w:rsidTr="004D6C76">
        <w:trPr>
          <w:trHeight w:val="20"/>
        </w:trPr>
        <w:tc>
          <w:tcPr>
            <w:tcW w:w="873" w:type="dxa"/>
            <w:shd w:val="clear" w:color="auto" w:fill="FFFFFF"/>
            <w:noWrap/>
            <w:tcMar>
              <w:left w:w="28" w:type="dxa"/>
              <w:right w:w="28" w:type="dxa"/>
            </w:tcMar>
            <w:hideMark/>
          </w:tcPr>
          <w:p w14:paraId="6F0F103F" w14:textId="77777777" w:rsidR="004D6C76" w:rsidRPr="00E76BB5" w:rsidRDefault="004D6C76" w:rsidP="004D6C76">
            <w:pPr>
              <w:jc w:val="center"/>
            </w:pPr>
            <w:r w:rsidRPr="00E76BB5">
              <w:t>30.2</w:t>
            </w:r>
          </w:p>
        </w:tc>
        <w:tc>
          <w:tcPr>
            <w:tcW w:w="271" w:type="dxa"/>
            <w:shd w:val="clear" w:color="auto" w:fill="FFFFFF"/>
            <w:noWrap/>
            <w:tcMar>
              <w:left w:w="28" w:type="dxa"/>
              <w:right w:w="28" w:type="dxa"/>
            </w:tcMar>
            <w:hideMark/>
          </w:tcPr>
          <w:p w14:paraId="2FEF4270" w14:textId="77777777" w:rsidR="004D6C76" w:rsidRPr="00E76BB5" w:rsidRDefault="004D6C76" w:rsidP="004D6C76">
            <w:r w:rsidRPr="00E76BB5">
              <w:t> </w:t>
            </w:r>
          </w:p>
        </w:tc>
        <w:tc>
          <w:tcPr>
            <w:tcW w:w="5093" w:type="dxa"/>
            <w:shd w:val="clear" w:color="auto" w:fill="FFFFFF"/>
            <w:tcMar>
              <w:left w:w="28" w:type="dxa"/>
              <w:right w:w="28" w:type="dxa"/>
            </w:tcMar>
            <w:hideMark/>
          </w:tcPr>
          <w:p w14:paraId="08D49EC7" w14:textId="77777777" w:rsidR="004D6C76" w:rsidRPr="00E76BB5" w:rsidRDefault="004D6C76" w:rsidP="004D6C76">
            <w:pPr>
              <w:ind w:firstLineChars="100" w:firstLine="240"/>
            </w:pPr>
            <w:r w:rsidRPr="00E76BB5">
              <w:t>мазут</w:t>
            </w:r>
          </w:p>
        </w:tc>
        <w:tc>
          <w:tcPr>
            <w:tcW w:w="1418" w:type="dxa"/>
            <w:shd w:val="clear" w:color="auto" w:fill="FFFFFF"/>
            <w:noWrap/>
            <w:tcMar>
              <w:left w:w="28" w:type="dxa"/>
              <w:right w:w="28" w:type="dxa"/>
            </w:tcMar>
            <w:hideMark/>
          </w:tcPr>
          <w:p w14:paraId="5FDBF4D5"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44C8698" w14:textId="77777777" w:rsidR="004D6C76" w:rsidRPr="00E76BB5" w:rsidRDefault="004D6C76" w:rsidP="004D6C76">
            <w:pPr>
              <w:jc w:val="center"/>
              <w:rPr>
                <w:sz w:val="22"/>
                <w:szCs w:val="22"/>
              </w:rPr>
            </w:pPr>
            <w:r w:rsidRPr="00E76BB5">
              <w:rPr>
                <w:sz w:val="22"/>
                <w:szCs w:val="22"/>
              </w:rPr>
              <w:t>88612</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6D42852" w14:textId="77777777" w:rsidR="004D6C76" w:rsidRPr="00E76BB5" w:rsidRDefault="004D6C76" w:rsidP="004D6C76">
            <w:pPr>
              <w:jc w:val="center"/>
              <w:rPr>
                <w:sz w:val="22"/>
                <w:szCs w:val="22"/>
              </w:rPr>
            </w:pPr>
            <w:r w:rsidRPr="00E76BB5">
              <w:rPr>
                <w:sz w:val="22"/>
                <w:szCs w:val="22"/>
              </w:rPr>
              <w:t>136070</w:t>
            </w:r>
          </w:p>
        </w:tc>
      </w:tr>
      <w:tr w:rsidR="004D6C76" w:rsidRPr="00E76BB5" w14:paraId="45E00F61" w14:textId="77777777" w:rsidTr="004D6C76">
        <w:trPr>
          <w:trHeight w:val="20"/>
        </w:trPr>
        <w:tc>
          <w:tcPr>
            <w:tcW w:w="873" w:type="dxa"/>
            <w:shd w:val="clear" w:color="auto" w:fill="FFFFFF"/>
            <w:noWrap/>
            <w:tcMar>
              <w:left w:w="28" w:type="dxa"/>
              <w:right w:w="28" w:type="dxa"/>
            </w:tcMar>
            <w:hideMark/>
          </w:tcPr>
          <w:p w14:paraId="53E1D92D" w14:textId="77777777" w:rsidR="004D6C76" w:rsidRPr="00E76BB5" w:rsidRDefault="004D6C76" w:rsidP="004D6C76">
            <w:pPr>
              <w:jc w:val="center"/>
            </w:pPr>
            <w:r w:rsidRPr="00E76BB5">
              <w:t>30.3</w:t>
            </w:r>
          </w:p>
        </w:tc>
        <w:tc>
          <w:tcPr>
            <w:tcW w:w="271" w:type="dxa"/>
            <w:shd w:val="clear" w:color="auto" w:fill="FFFFFF"/>
            <w:noWrap/>
            <w:tcMar>
              <w:left w:w="28" w:type="dxa"/>
              <w:right w:w="28" w:type="dxa"/>
            </w:tcMar>
            <w:hideMark/>
          </w:tcPr>
          <w:p w14:paraId="1A558611" w14:textId="77777777" w:rsidR="004D6C76" w:rsidRPr="00E76BB5" w:rsidRDefault="004D6C76" w:rsidP="004D6C76">
            <w:r w:rsidRPr="00E76BB5">
              <w:t> </w:t>
            </w:r>
          </w:p>
        </w:tc>
        <w:tc>
          <w:tcPr>
            <w:tcW w:w="5093" w:type="dxa"/>
            <w:shd w:val="clear" w:color="auto" w:fill="FFFFFF"/>
            <w:tcMar>
              <w:left w:w="28" w:type="dxa"/>
              <w:right w:w="28" w:type="dxa"/>
            </w:tcMar>
            <w:hideMark/>
          </w:tcPr>
          <w:p w14:paraId="5E04F12C" w14:textId="77777777" w:rsidR="004D6C76" w:rsidRPr="00E76BB5" w:rsidRDefault="004D6C76" w:rsidP="004D6C76">
            <w:pPr>
              <w:ind w:firstLineChars="100" w:firstLine="240"/>
            </w:pPr>
            <w:r w:rsidRPr="00E76BB5">
              <w:t>газ всего, в том числе:</w:t>
            </w:r>
          </w:p>
        </w:tc>
        <w:tc>
          <w:tcPr>
            <w:tcW w:w="1418" w:type="dxa"/>
            <w:shd w:val="clear" w:color="auto" w:fill="FFFFFF"/>
            <w:noWrap/>
            <w:tcMar>
              <w:left w:w="28" w:type="dxa"/>
              <w:right w:w="28" w:type="dxa"/>
            </w:tcMar>
            <w:hideMark/>
          </w:tcPr>
          <w:p w14:paraId="7EA50B42"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CADE0DC" w14:textId="77777777" w:rsidR="004D6C76" w:rsidRPr="00E76BB5" w:rsidRDefault="004D6C76" w:rsidP="004D6C76">
            <w:pPr>
              <w:jc w:val="center"/>
              <w:rPr>
                <w:sz w:val="22"/>
                <w:szCs w:val="22"/>
              </w:rPr>
            </w:pPr>
            <w:r w:rsidRPr="00E76BB5">
              <w:rPr>
                <w:sz w:val="22"/>
                <w:szCs w:val="22"/>
              </w:rPr>
              <w:t>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5981164" w14:textId="77777777" w:rsidR="004D6C76" w:rsidRPr="00E76BB5" w:rsidRDefault="004D6C76" w:rsidP="004D6C76">
            <w:pPr>
              <w:jc w:val="center"/>
              <w:rPr>
                <w:sz w:val="22"/>
                <w:szCs w:val="22"/>
              </w:rPr>
            </w:pPr>
            <w:r w:rsidRPr="00E76BB5">
              <w:rPr>
                <w:sz w:val="22"/>
                <w:szCs w:val="22"/>
              </w:rPr>
              <w:t>0</w:t>
            </w:r>
          </w:p>
        </w:tc>
      </w:tr>
      <w:tr w:rsidR="004D6C76" w:rsidRPr="00E76BB5" w14:paraId="6B58897D" w14:textId="77777777" w:rsidTr="004D6C76">
        <w:trPr>
          <w:trHeight w:val="20"/>
        </w:trPr>
        <w:tc>
          <w:tcPr>
            <w:tcW w:w="873" w:type="dxa"/>
            <w:shd w:val="clear" w:color="auto" w:fill="FFFFFF"/>
            <w:noWrap/>
            <w:tcMar>
              <w:left w:w="28" w:type="dxa"/>
              <w:right w:w="28" w:type="dxa"/>
            </w:tcMar>
            <w:hideMark/>
          </w:tcPr>
          <w:p w14:paraId="3FBAE537" w14:textId="77777777" w:rsidR="004D6C76" w:rsidRPr="00E76BB5" w:rsidRDefault="004D6C76" w:rsidP="004D6C76">
            <w:pPr>
              <w:jc w:val="center"/>
            </w:pPr>
            <w:r w:rsidRPr="00E76BB5">
              <w:t>30.3.1</w:t>
            </w:r>
          </w:p>
        </w:tc>
        <w:tc>
          <w:tcPr>
            <w:tcW w:w="271" w:type="dxa"/>
            <w:shd w:val="clear" w:color="auto" w:fill="FFFFFF"/>
            <w:noWrap/>
            <w:tcMar>
              <w:left w:w="28" w:type="dxa"/>
              <w:right w:w="28" w:type="dxa"/>
            </w:tcMar>
            <w:hideMark/>
          </w:tcPr>
          <w:p w14:paraId="7FF834CF" w14:textId="77777777" w:rsidR="004D6C76" w:rsidRPr="00E76BB5" w:rsidRDefault="004D6C76" w:rsidP="004D6C76">
            <w:r w:rsidRPr="00E76BB5">
              <w:t> </w:t>
            </w:r>
          </w:p>
        </w:tc>
        <w:tc>
          <w:tcPr>
            <w:tcW w:w="5093" w:type="dxa"/>
            <w:shd w:val="clear" w:color="auto" w:fill="FFFFFF"/>
            <w:tcMar>
              <w:left w:w="28" w:type="dxa"/>
              <w:right w:w="28" w:type="dxa"/>
            </w:tcMar>
            <w:hideMark/>
          </w:tcPr>
          <w:p w14:paraId="700EF47D" w14:textId="77777777" w:rsidR="004D6C76" w:rsidRPr="00E76BB5" w:rsidRDefault="004D6C76" w:rsidP="004D6C76">
            <w:pPr>
              <w:ind w:firstLineChars="200" w:firstLine="480"/>
            </w:pPr>
            <w:r w:rsidRPr="00E76BB5">
              <w:t>газ лимитный</w:t>
            </w:r>
          </w:p>
        </w:tc>
        <w:tc>
          <w:tcPr>
            <w:tcW w:w="1418" w:type="dxa"/>
            <w:shd w:val="clear" w:color="auto" w:fill="FFFFFF"/>
            <w:noWrap/>
            <w:tcMar>
              <w:left w:w="28" w:type="dxa"/>
              <w:right w:w="28" w:type="dxa"/>
            </w:tcMar>
            <w:hideMark/>
          </w:tcPr>
          <w:p w14:paraId="08C65307"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B6BF182" w14:textId="77777777" w:rsidR="004D6C76" w:rsidRPr="00E76BB5" w:rsidRDefault="004D6C76" w:rsidP="004D6C76">
            <w:pPr>
              <w:jc w:val="center"/>
              <w:rPr>
                <w:sz w:val="22"/>
                <w:szCs w:val="22"/>
              </w:rPr>
            </w:pPr>
            <w:r w:rsidRPr="00E76BB5">
              <w:rPr>
                <w:sz w:val="22"/>
                <w:szCs w:val="22"/>
              </w:rPr>
              <w:t>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71CEA62" w14:textId="77777777" w:rsidR="004D6C76" w:rsidRPr="00E76BB5" w:rsidRDefault="004D6C76" w:rsidP="004D6C76">
            <w:pPr>
              <w:jc w:val="center"/>
              <w:rPr>
                <w:sz w:val="22"/>
                <w:szCs w:val="22"/>
              </w:rPr>
            </w:pPr>
            <w:r w:rsidRPr="00E76BB5">
              <w:rPr>
                <w:sz w:val="22"/>
                <w:szCs w:val="22"/>
              </w:rPr>
              <w:t>0</w:t>
            </w:r>
          </w:p>
        </w:tc>
      </w:tr>
      <w:tr w:rsidR="004D6C76" w:rsidRPr="00E76BB5" w14:paraId="2F4BD3D8" w14:textId="77777777" w:rsidTr="004D6C76">
        <w:trPr>
          <w:trHeight w:val="20"/>
        </w:trPr>
        <w:tc>
          <w:tcPr>
            <w:tcW w:w="873" w:type="dxa"/>
            <w:shd w:val="clear" w:color="auto" w:fill="FFFFFF"/>
            <w:noWrap/>
            <w:tcMar>
              <w:left w:w="28" w:type="dxa"/>
              <w:right w:w="28" w:type="dxa"/>
            </w:tcMar>
            <w:hideMark/>
          </w:tcPr>
          <w:p w14:paraId="3E9F8316" w14:textId="77777777" w:rsidR="004D6C76" w:rsidRPr="00E76BB5" w:rsidRDefault="004D6C76" w:rsidP="004D6C76">
            <w:pPr>
              <w:jc w:val="center"/>
            </w:pPr>
            <w:r w:rsidRPr="00E76BB5">
              <w:t>30.3.2</w:t>
            </w:r>
          </w:p>
        </w:tc>
        <w:tc>
          <w:tcPr>
            <w:tcW w:w="271" w:type="dxa"/>
            <w:shd w:val="clear" w:color="auto" w:fill="FFFFFF"/>
            <w:noWrap/>
            <w:tcMar>
              <w:left w:w="28" w:type="dxa"/>
              <w:right w:w="28" w:type="dxa"/>
            </w:tcMar>
            <w:hideMark/>
          </w:tcPr>
          <w:p w14:paraId="0874B471" w14:textId="77777777" w:rsidR="004D6C76" w:rsidRPr="00E76BB5" w:rsidRDefault="004D6C76" w:rsidP="004D6C76">
            <w:r w:rsidRPr="00E76BB5">
              <w:t> </w:t>
            </w:r>
          </w:p>
        </w:tc>
        <w:tc>
          <w:tcPr>
            <w:tcW w:w="5093" w:type="dxa"/>
            <w:shd w:val="clear" w:color="auto" w:fill="FFFFFF"/>
            <w:tcMar>
              <w:left w:w="28" w:type="dxa"/>
              <w:right w:w="28" w:type="dxa"/>
            </w:tcMar>
            <w:hideMark/>
          </w:tcPr>
          <w:p w14:paraId="003B178A" w14:textId="77777777" w:rsidR="004D6C76" w:rsidRPr="00E76BB5" w:rsidRDefault="004D6C76" w:rsidP="004D6C76">
            <w:pPr>
              <w:ind w:firstLineChars="200" w:firstLine="480"/>
            </w:pPr>
            <w:r w:rsidRPr="00E76BB5">
              <w:t>газ сверхлимитный</w:t>
            </w:r>
          </w:p>
        </w:tc>
        <w:tc>
          <w:tcPr>
            <w:tcW w:w="1418" w:type="dxa"/>
            <w:shd w:val="clear" w:color="auto" w:fill="FFFFFF"/>
            <w:noWrap/>
            <w:tcMar>
              <w:left w:w="28" w:type="dxa"/>
              <w:right w:w="28" w:type="dxa"/>
            </w:tcMar>
            <w:hideMark/>
          </w:tcPr>
          <w:p w14:paraId="7602BD5B"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2273D0D" w14:textId="77777777" w:rsidR="004D6C76" w:rsidRPr="00E76BB5" w:rsidRDefault="004D6C76" w:rsidP="004D6C76">
            <w:pPr>
              <w:jc w:val="center"/>
              <w:rPr>
                <w:sz w:val="22"/>
                <w:szCs w:val="22"/>
              </w:rPr>
            </w:pPr>
            <w:r w:rsidRPr="00E76BB5">
              <w:rPr>
                <w:sz w:val="22"/>
                <w:szCs w:val="22"/>
              </w:rPr>
              <w:t>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65E00A7" w14:textId="77777777" w:rsidR="004D6C76" w:rsidRPr="00E76BB5" w:rsidRDefault="004D6C76" w:rsidP="004D6C76">
            <w:pPr>
              <w:jc w:val="center"/>
              <w:rPr>
                <w:sz w:val="22"/>
                <w:szCs w:val="22"/>
              </w:rPr>
            </w:pPr>
            <w:r w:rsidRPr="00E76BB5">
              <w:rPr>
                <w:sz w:val="22"/>
                <w:szCs w:val="22"/>
              </w:rPr>
              <w:t>0</w:t>
            </w:r>
          </w:p>
        </w:tc>
      </w:tr>
      <w:tr w:rsidR="004D6C76" w:rsidRPr="00E76BB5" w14:paraId="07A561DA" w14:textId="77777777" w:rsidTr="004D6C76">
        <w:trPr>
          <w:trHeight w:val="20"/>
        </w:trPr>
        <w:tc>
          <w:tcPr>
            <w:tcW w:w="873" w:type="dxa"/>
            <w:shd w:val="clear" w:color="auto" w:fill="FFFFFF"/>
            <w:noWrap/>
            <w:tcMar>
              <w:left w:w="28" w:type="dxa"/>
              <w:right w:w="28" w:type="dxa"/>
            </w:tcMar>
            <w:hideMark/>
          </w:tcPr>
          <w:p w14:paraId="0B0AE2C2" w14:textId="77777777" w:rsidR="004D6C76" w:rsidRPr="00E76BB5" w:rsidRDefault="004D6C76" w:rsidP="004D6C76">
            <w:pPr>
              <w:jc w:val="center"/>
            </w:pPr>
            <w:r w:rsidRPr="00E76BB5">
              <w:t>30.3.3</w:t>
            </w:r>
          </w:p>
        </w:tc>
        <w:tc>
          <w:tcPr>
            <w:tcW w:w="271" w:type="dxa"/>
            <w:shd w:val="clear" w:color="auto" w:fill="FFFFFF"/>
            <w:noWrap/>
            <w:tcMar>
              <w:left w:w="28" w:type="dxa"/>
              <w:right w:w="28" w:type="dxa"/>
            </w:tcMar>
            <w:hideMark/>
          </w:tcPr>
          <w:p w14:paraId="3BA9E56C" w14:textId="77777777" w:rsidR="004D6C76" w:rsidRPr="00E76BB5" w:rsidRDefault="004D6C76" w:rsidP="004D6C76">
            <w:r w:rsidRPr="00E76BB5">
              <w:t> </w:t>
            </w:r>
          </w:p>
        </w:tc>
        <w:tc>
          <w:tcPr>
            <w:tcW w:w="5093" w:type="dxa"/>
            <w:shd w:val="clear" w:color="auto" w:fill="FFFFFF"/>
            <w:tcMar>
              <w:left w:w="28" w:type="dxa"/>
              <w:right w:w="28" w:type="dxa"/>
            </w:tcMar>
            <w:hideMark/>
          </w:tcPr>
          <w:p w14:paraId="7FD33BDE" w14:textId="77777777" w:rsidR="004D6C76" w:rsidRPr="00E76BB5" w:rsidRDefault="004D6C76" w:rsidP="004D6C76">
            <w:pPr>
              <w:ind w:firstLineChars="200" w:firstLine="480"/>
            </w:pPr>
            <w:r w:rsidRPr="00E76BB5">
              <w:t>газ коммерческий</w:t>
            </w:r>
          </w:p>
        </w:tc>
        <w:tc>
          <w:tcPr>
            <w:tcW w:w="1418" w:type="dxa"/>
            <w:shd w:val="clear" w:color="auto" w:fill="FFFFFF"/>
            <w:noWrap/>
            <w:tcMar>
              <w:left w:w="28" w:type="dxa"/>
              <w:right w:w="28" w:type="dxa"/>
            </w:tcMar>
            <w:hideMark/>
          </w:tcPr>
          <w:p w14:paraId="65ACB978"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E541A52" w14:textId="77777777" w:rsidR="004D6C76" w:rsidRPr="00E76BB5" w:rsidRDefault="004D6C76" w:rsidP="004D6C76">
            <w:pPr>
              <w:jc w:val="center"/>
              <w:rPr>
                <w:sz w:val="22"/>
                <w:szCs w:val="22"/>
              </w:rPr>
            </w:pPr>
            <w:r w:rsidRPr="00E76BB5">
              <w:rPr>
                <w:sz w:val="22"/>
                <w:szCs w:val="22"/>
              </w:rPr>
              <w:t>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B827A94" w14:textId="77777777" w:rsidR="004D6C76" w:rsidRPr="00E76BB5" w:rsidRDefault="004D6C76" w:rsidP="004D6C76">
            <w:pPr>
              <w:jc w:val="center"/>
              <w:rPr>
                <w:sz w:val="22"/>
                <w:szCs w:val="22"/>
              </w:rPr>
            </w:pPr>
            <w:r w:rsidRPr="00E76BB5">
              <w:rPr>
                <w:sz w:val="22"/>
                <w:szCs w:val="22"/>
              </w:rPr>
              <w:t>0</w:t>
            </w:r>
          </w:p>
        </w:tc>
      </w:tr>
      <w:tr w:rsidR="004D6C76" w:rsidRPr="00E76BB5" w14:paraId="5D7869D1" w14:textId="77777777" w:rsidTr="004D6C76">
        <w:trPr>
          <w:trHeight w:val="20"/>
        </w:trPr>
        <w:tc>
          <w:tcPr>
            <w:tcW w:w="873" w:type="dxa"/>
            <w:shd w:val="clear" w:color="auto" w:fill="FFFFFF"/>
            <w:noWrap/>
            <w:tcMar>
              <w:left w:w="28" w:type="dxa"/>
              <w:right w:w="28" w:type="dxa"/>
            </w:tcMar>
            <w:hideMark/>
          </w:tcPr>
          <w:p w14:paraId="6EA792D4" w14:textId="77777777" w:rsidR="004D6C76" w:rsidRPr="00E76BB5" w:rsidRDefault="004D6C76" w:rsidP="004D6C76">
            <w:pPr>
              <w:jc w:val="center"/>
            </w:pPr>
            <w:r w:rsidRPr="00E76BB5">
              <w:t>30.4</w:t>
            </w:r>
          </w:p>
        </w:tc>
        <w:tc>
          <w:tcPr>
            <w:tcW w:w="271" w:type="dxa"/>
            <w:shd w:val="clear" w:color="auto" w:fill="FFFFFF"/>
            <w:noWrap/>
            <w:tcMar>
              <w:left w:w="28" w:type="dxa"/>
              <w:right w:w="28" w:type="dxa"/>
            </w:tcMar>
            <w:hideMark/>
          </w:tcPr>
          <w:p w14:paraId="2DB8B66B" w14:textId="77777777" w:rsidR="004D6C76" w:rsidRPr="00E76BB5" w:rsidRDefault="004D6C76" w:rsidP="004D6C76">
            <w:r w:rsidRPr="00E76BB5">
              <w:t> </w:t>
            </w:r>
          </w:p>
        </w:tc>
        <w:tc>
          <w:tcPr>
            <w:tcW w:w="5093" w:type="dxa"/>
            <w:shd w:val="clear" w:color="auto" w:fill="FFFFFF"/>
            <w:tcMar>
              <w:left w:w="28" w:type="dxa"/>
              <w:right w:w="28" w:type="dxa"/>
            </w:tcMar>
            <w:hideMark/>
          </w:tcPr>
          <w:p w14:paraId="223AF3D3" w14:textId="77777777" w:rsidR="004D6C76" w:rsidRPr="00E76BB5" w:rsidRDefault="004D6C76" w:rsidP="004D6C76">
            <w:pPr>
              <w:ind w:firstLineChars="100" w:firstLine="240"/>
            </w:pPr>
            <w:r w:rsidRPr="00E76BB5">
              <w:t>др. виды топлива</w:t>
            </w:r>
          </w:p>
        </w:tc>
        <w:tc>
          <w:tcPr>
            <w:tcW w:w="1418" w:type="dxa"/>
            <w:shd w:val="clear" w:color="auto" w:fill="FFFFFF"/>
            <w:noWrap/>
            <w:tcMar>
              <w:left w:w="28" w:type="dxa"/>
              <w:right w:w="28" w:type="dxa"/>
            </w:tcMar>
            <w:hideMark/>
          </w:tcPr>
          <w:p w14:paraId="4AA8AE08"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4295494" w14:textId="77777777" w:rsidR="004D6C76" w:rsidRPr="00E76BB5" w:rsidRDefault="004D6C76" w:rsidP="004D6C76">
            <w:pPr>
              <w:jc w:val="center"/>
              <w:rPr>
                <w:sz w:val="22"/>
                <w:szCs w:val="22"/>
              </w:rPr>
            </w:pPr>
            <w:r w:rsidRPr="00E76BB5">
              <w:rPr>
                <w:sz w:val="22"/>
                <w:szCs w:val="22"/>
              </w:rPr>
              <w:t>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09E8C48" w14:textId="77777777" w:rsidR="004D6C76" w:rsidRPr="00E76BB5" w:rsidRDefault="004D6C76" w:rsidP="004D6C76">
            <w:pPr>
              <w:jc w:val="center"/>
              <w:rPr>
                <w:sz w:val="22"/>
                <w:szCs w:val="22"/>
              </w:rPr>
            </w:pPr>
            <w:r w:rsidRPr="00E76BB5">
              <w:rPr>
                <w:sz w:val="22"/>
                <w:szCs w:val="22"/>
              </w:rPr>
              <w:t>0</w:t>
            </w:r>
          </w:p>
        </w:tc>
      </w:tr>
      <w:tr w:rsidR="004D6C76" w:rsidRPr="00E76BB5" w14:paraId="6F9EEC4A" w14:textId="77777777" w:rsidTr="004D6C76">
        <w:trPr>
          <w:trHeight w:val="20"/>
        </w:trPr>
        <w:tc>
          <w:tcPr>
            <w:tcW w:w="873" w:type="dxa"/>
            <w:shd w:val="clear" w:color="auto" w:fill="FFFFFF"/>
            <w:noWrap/>
            <w:tcMar>
              <w:left w:w="28" w:type="dxa"/>
              <w:right w:w="28" w:type="dxa"/>
            </w:tcMar>
            <w:hideMark/>
          </w:tcPr>
          <w:p w14:paraId="6F805196" w14:textId="77777777" w:rsidR="004D6C76" w:rsidRPr="00E76BB5" w:rsidRDefault="004D6C76" w:rsidP="004D6C76">
            <w:pPr>
              <w:jc w:val="center"/>
            </w:pPr>
            <w:r w:rsidRPr="00E76BB5">
              <w:t>30.4.1</w:t>
            </w:r>
          </w:p>
        </w:tc>
        <w:tc>
          <w:tcPr>
            <w:tcW w:w="271" w:type="dxa"/>
            <w:shd w:val="clear" w:color="auto" w:fill="FFFFFF"/>
            <w:noWrap/>
            <w:tcMar>
              <w:left w:w="28" w:type="dxa"/>
              <w:right w:w="28" w:type="dxa"/>
            </w:tcMar>
            <w:hideMark/>
          </w:tcPr>
          <w:p w14:paraId="28C6EAEB" w14:textId="77777777" w:rsidR="004D6C76" w:rsidRPr="00E76BB5" w:rsidRDefault="004D6C76" w:rsidP="004D6C76">
            <w:r w:rsidRPr="00E76BB5">
              <w:t> </w:t>
            </w:r>
          </w:p>
        </w:tc>
        <w:tc>
          <w:tcPr>
            <w:tcW w:w="5093" w:type="dxa"/>
            <w:shd w:val="clear" w:color="auto" w:fill="FFFFFF"/>
            <w:tcMar>
              <w:left w:w="28" w:type="dxa"/>
              <w:right w:w="28" w:type="dxa"/>
            </w:tcMar>
            <w:hideMark/>
          </w:tcPr>
          <w:p w14:paraId="722F03EC" w14:textId="77777777" w:rsidR="004D6C76" w:rsidRPr="00E76BB5" w:rsidRDefault="004D6C76" w:rsidP="004D6C76">
            <w:pPr>
              <w:ind w:firstLineChars="200" w:firstLine="480"/>
            </w:pPr>
            <w:r w:rsidRPr="00E76BB5">
              <w:t>Газ доменный</w:t>
            </w:r>
          </w:p>
        </w:tc>
        <w:tc>
          <w:tcPr>
            <w:tcW w:w="1418" w:type="dxa"/>
            <w:shd w:val="clear" w:color="auto" w:fill="FFFFFF"/>
            <w:noWrap/>
            <w:tcMar>
              <w:left w:w="28" w:type="dxa"/>
              <w:right w:w="28" w:type="dxa"/>
            </w:tcMar>
            <w:hideMark/>
          </w:tcPr>
          <w:p w14:paraId="10B66AAD"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1271EBA" w14:textId="77777777" w:rsidR="004D6C76" w:rsidRPr="00E76BB5" w:rsidRDefault="004D6C76" w:rsidP="004D6C76">
            <w:pPr>
              <w:jc w:val="center"/>
              <w:rPr>
                <w:sz w:val="22"/>
                <w:szCs w:val="22"/>
              </w:rPr>
            </w:pPr>
            <w:r w:rsidRPr="00E76BB5">
              <w:rPr>
                <w:sz w:val="22"/>
                <w:szCs w:val="22"/>
              </w:rPr>
              <w:t>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4D2A209" w14:textId="77777777" w:rsidR="004D6C76" w:rsidRPr="00E76BB5" w:rsidRDefault="004D6C76" w:rsidP="004D6C76">
            <w:pPr>
              <w:jc w:val="center"/>
              <w:rPr>
                <w:sz w:val="22"/>
                <w:szCs w:val="22"/>
              </w:rPr>
            </w:pPr>
            <w:r w:rsidRPr="00E76BB5">
              <w:rPr>
                <w:sz w:val="22"/>
                <w:szCs w:val="22"/>
              </w:rPr>
              <w:t>0</w:t>
            </w:r>
          </w:p>
        </w:tc>
      </w:tr>
      <w:tr w:rsidR="004D6C76" w:rsidRPr="00E76BB5" w14:paraId="34360862" w14:textId="77777777" w:rsidTr="004D6C76">
        <w:trPr>
          <w:trHeight w:val="20"/>
        </w:trPr>
        <w:tc>
          <w:tcPr>
            <w:tcW w:w="873" w:type="dxa"/>
            <w:shd w:val="clear" w:color="auto" w:fill="FFFFFF"/>
            <w:noWrap/>
            <w:tcMar>
              <w:left w:w="28" w:type="dxa"/>
              <w:right w:w="28" w:type="dxa"/>
            </w:tcMar>
            <w:hideMark/>
          </w:tcPr>
          <w:p w14:paraId="3EDBB57D" w14:textId="77777777" w:rsidR="004D6C76" w:rsidRPr="00E76BB5" w:rsidRDefault="004D6C76" w:rsidP="004D6C76">
            <w:pPr>
              <w:jc w:val="center"/>
            </w:pPr>
            <w:r w:rsidRPr="00E76BB5">
              <w:t>30.4.2</w:t>
            </w:r>
          </w:p>
        </w:tc>
        <w:tc>
          <w:tcPr>
            <w:tcW w:w="271" w:type="dxa"/>
            <w:shd w:val="clear" w:color="auto" w:fill="FFFFFF"/>
            <w:noWrap/>
            <w:tcMar>
              <w:left w:w="28" w:type="dxa"/>
              <w:right w:w="28" w:type="dxa"/>
            </w:tcMar>
            <w:hideMark/>
          </w:tcPr>
          <w:p w14:paraId="0DCE57C0" w14:textId="77777777" w:rsidR="004D6C76" w:rsidRPr="00E76BB5" w:rsidRDefault="004D6C76" w:rsidP="004D6C76">
            <w:r w:rsidRPr="00E76BB5">
              <w:t> </w:t>
            </w:r>
          </w:p>
        </w:tc>
        <w:tc>
          <w:tcPr>
            <w:tcW w:w="5093" w:type="dxa"/>
            <w:shd w:val="clear" w:color="auto" w:fill="FFFFFF"/>
            <w:tcMar>
              <w:left w:w="28" w:type="dxa"/>
              <w:right w:w="28" w:type="dxa"/>
            </w:tcMar>
            <w:hideMark/>
          </w:tcPr>
          <w:p w14:paraId="40092456" w14:textId="77777777" w:rsidR="004D6C76" w:rsidRPr="00E76BB5" w:rsidRDefault="004D6C76" w:rsidP="004D6C76">
            <w:pPr>
              <w:ind w:firstLineChars="200" w:firstLine="480"/>
            </w:pPr>
            <w:r w:rsidRPr="00E76BB5">
              <w:t>Газ коксовый</w:t>
            </w:r>
          </w:p>
        </w:tc>
        <w:tc>
          <w:tcPr>
            <w:tcW w:w="1418" w:type="dxa"/>
            <w:shd w:val="clear" w:color="auto" w:fill="FFFFFF"/>
            <w:noWrap/>
            <w:tcMar>
              <w:left w:w="28" w:type="dxa"/>
              <w:right w:w="28" w:type="dxa"/>
            </w:tcMar>
            <w:hideMark/>
          </w:tcPr>
          <w:p w14:paraId="39C3CAF0"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74D2EE8" w14:textId="77777777" w:rsidR="004D6C76" w:rsidRPr="00E76BB5" w:rsidRDefault="004D6C76" w:rsidP="004D6C76">
            <w:pPr>
              <w:jc w:val="center"/>
              <w:rPr>
                <w:sz w:val="22"/>
                <w:szCs w:val="22"/>
              </w:rPr>
            </w:pPr>
            <w:r w:rsidRPr="00E76BB5">
              <w:rPr>
                <w:sz w:val="22"/>
                <w:szCs w:val="22"/>
              </w:rPr>
              <w:t>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70D4C54" w14:textId="77777777" w:rsidR="004D6C76" w:rsidRPr="00E76BB5" w:rsidRDefault="004D6C76" w:rsidP="004D6C76">
            <w:pPr>
              <w:jc w:val="center"/>
              <w:rPr>
                <w:sz w:val="22"/>
                <w:szCs w:val="22"/>
              </w:rPr>
            </w:pPr>
            <w:r w:rsidRPr="00E76BB5">
              <w:rPr>
                <w:sz w:val="22"/>
                <w:szCs w:val="22"/>
              </w:rPr>
              <w:t>0</w:t>
            </w:r>
          </w:p>
        </w:tc>
      </w:tr>
      <w:tr w:rsidR="004D6C76" w:rsidRPr="00E76BB5" w14:paraId="067078F3" w14:textId="77777777" w:rsidTr="004D6C76">
        <w:trPr>
          <w:trHeight w:val="20"/>
        </w:trPr>
        <w:tc>
          <w:tcPr>
            <w:tcW w:w="873" w:type="dxa"/>
            <w:shd w:val="clear" w:color="auto" w:fill="FFFFFF"/>
            <w:noWrap/>
            <w:tcMar>
              <w:left w:w="28" w:type="dxa"/>
              <w:right w:w="28" w:type="dxa"/>
            </w:tcMar>
            <w:hideMark/>
          </w:tcPr>
          <w:p w14:paraId="17EC7796" w14:textId="77777777" w:rsidR="004D6C76" w:rsidRPr="00E76BB5" w:rsidRDefault="004D6C76" w:rsidP="004D6C76">
            <w:pPr>
              <w:jc w:val="center"/>
            </w:pPr>
            <w:r w:rsidRPr="00E76BB5">
              <w:t>30.5</w:t>
            </w:r>
          </w:p>
        </w:tc>
        <w:tc>
          <w:tcPr>
            <w:tcW w:w="271" w:type="dxa"/>
            <w:shd w:val="clear" w:color="auto" w:fill="FFFFFF"/>
            <w:noWrap/>
            <w:tcMar>
              <w:left w:w="28" w:type="dxa"/>
              <w:right w:w="28" w:type="dxa"/>
            </w:tcMar>
            <w:hideMark/>
          </w:tcPr>
          <w:p w14:paraId="65B4831E" w14:textId="77777777" w:rsidR="004D6C76" w:rsidRPr="00E76BB5" w:rsidRDefault="004D6C76" w:rsidP="004D6C76">
            <w:r w:rsidRPr="00E76BB5">
              <w:t> </w:t>
            </w:r>
          </w:p>
        </w:tc>
        <w:tc>
          <w:tcPr>
            <w:tcW w:w="5093" w:type="dxa"/>
            <w:shd w:val="clear" w:color="auto" w:fill="FFFFFF"/>
            <w:tcMar>
              <w:left w:w="28" w:type="dxa"/>
              <w:right w:w="28" w:type="dxa"/>
            </w:tcMar>
            <w:hideMark/>
          </w:tcPr>
          <w:p w14:paraId="5916F6A1" w14:textId="77777777" w:rsidR="004D6C76" w:rsidRPr="00E76BB5" w:rsidRDefault="004D6C76" w:rsidP="004D6C76">
            <w:pPr>
              <w:ind w:firstLineChars="100" w:firstLine="240"/>
            </w:pPr>
            <w:r w:rsidRPr="00E76BB5">
              <w:t>на производство тепловой энергии</w:t>
            </w:r>
          </w:p>
        </w:tc>
        <w:tc>
          <w:tcPr>
            <w:tcW w:w="1418" w:type="dxa"/>
            <w:shd w:val="clear" w:color="auto" w:fill="FFFFFF"/>
            <w:noWrap/>
            <w:tcMar>
              <w:left w:w="28" w:type="dxa"/>
              <w:right w:w="28" w:type="dxa"/>
            </w:tcMar>
            <w:hideMark/>
          </w:tcPr>
          <w:p w14:paraId="61006B6F" w14:textId="77777777" w:rsidR="004D6C76" w:rsidRPr="00E76BB5" w:rsidRDefault="004D6C76" w:rsidP="004D6C76">
            <w:pPr>
              <w:jc w:val="center"/>
            </w:pPr>
            <w:r w:rsidRPr="00E76BB5">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8265F35" w14:textId="77777777" w:rsidR="004D6C76" w:rsidRPr="00E76BB5" w:rsidRDefault="004D6C76" w:rsidP="004D6C76">
            <w:pPr>
              <w:jc w:val="center"/>
              <w:rPr>
                <w:sz w:val="22"/>
                <w:szCs w:val="22"/>
              </w:rPr>
            </w:pPr>
            <w:r w:rsidRPr="00E76BB5">
              <w:rPr>
                <w:sz w:val="22"/>
                <w:szCs w:val="22"/>
              </w:rPr>
              <w:t>88089</w:t>
            </w:r>
          </w:p>
        </w:tc>
        <w:tc>
          <w:tcPr>
            <w:tcW w:w="1149" w:type="dxa"/>
            <w:tcBorders>
              <w:top w:val="single" w:sz="4" w:space="0" w:color="auto"/>
              <w:left w:val="nil"/>
              <w:bottom w:val="single" w:sz="4" w:space="0" w:color="auto"/>
              <w:right w:val="single" w:sz="4" w:space="0" w:color="auto"/>
            </w:tcBorders>
            <w:shd w:val="clear" w:color="000000" w:fill="FFFFFF"/>
            <w:tcMar>
              <w:left w:w="28" w:type="dxa"/>
              <w:right w:w="28" w:type="dxa"/>
            </w:tcMar>
          </w:tcPr>
          <w:p w14:paraId="231F64F3" w14:textId="77777777" w:rsidR="004D6C76" w:rsidRPr="00E76BB5" w:rsidRDefault="004D6C76" w:rsidP="004D6C76">
            <w:pPr>
              <w:jc w:val="center"/>
              <w:rPr>
                <w:sz w:val="22"/>
                <w:szCs w:val="22"/>
              </w:rPr>
            </w:pPr>
            <w:r w:rsidRPr="00E76BB5">
              <w:rPr>
                <w:sz w:val="22"/>
                <w:szCs w:val="22"/>
              </w:rPr>
              <w:t>92918</w:t>
            </w:r>
          </w:p>
        </w:tc>
      </w:tr>
      <w:tr w:rsidR="004D6C76" w:rsidRPr="00E76BB5" w14:paraId="03A4E9DC" w14:textId="77777777" w:rsidTr="004D6C76">
        <w:trPr>
          <w:trHeight w:val="20"/>
        </w:trPr>
        <w:tc>
          <w:tcPr>
            <w:tcW w:w="873" w:type="dxa"/>
            <w:shd w:val="clear" w:color="auto" w:fill="FFFFFF"/>
            <w:noWrap/>
            <w:tcMar>
              <w:left w:w="28" w:type="dxa"/>
              <w:right w:w="28" w:type="dxa"/>
            </w:tcMar>
            <w:hideMark/>
          </w:tcPr>
          <w:p w14:paraId="23DCBE5F" w14:textId="77777777" w:rsidR="004D6C76" w:rsidRPr="00E76BB5" w:rsidRDefault="004D6C76" w:rsidP="004D6C76">
            <w:pPr>
              <w:jc w:val="center"/>
            </w:pPr>
            <w:r w:rsidRPr="00E76BB5">
              <w:t>31</w:t>
            </w:r>
          </w:p>
        </w:tc>
        <w:tc>
          <w:tcPr>
            <w:tcW w:w="271" w:type="dxa"/>
            <w:shd w:val="clear" w:color="auto" w:fill="FFFFFF"/>
            <w:noWrap/>
            <w:tcMar>
              <w:left w:w="28" w:type="dxa"/>
              <w:right w:w="28" w:type="dxa"/>
            </w:tcMar>
            <w:hideMark/>
          </w:tcPr>
          <w:p w14:paraId="66800FE9" w14:textId="77777777" w:rsidR="004D6C76" w:rsidRPr="00E76BB5" w:rsidRDefault="004D6C76" w:rsidP="004D6C76">
            <w:r w:rsidRPr="00E76BB5">
              <w:t> </w:t>
            </w:r>
          </w:p>
        </w:tc>
        <w:tc>
          <w:tcPr>
            <w:tcW w:w="5093" w:type="dxa"/>
            <w:shd w:val="clear" w:color="auto" w:fill="FFFFFF"/>
            <w:tcMar>
              <w:left w:w="28" w:type="dxa"/>
              <w:right w:w="28" w:type="dxa"/>
            </w:tcMar>
            <w:hideMark/>
          </w:tcPr>
          <w:p w14:paraId="59EF4FD6" w14:textId="77777777" w:rsidR="004D6C76" w:rsidRPr="00E76BB5" w:rsidRDefault="004D6C76" w:rsidP="004D6C76">
            <w:r w:rsidRPr="00E76BB5">
              <w:t>Цена условного топлива с учетом перевозки</w:t>
            </w:r>
          </w:p>
        </w:tc>
        <w:tc>
          <w:tcPr>
            <w:tcW w:w="1418" w:type="dxa"/>
            <w:shd w:val="clear" w:color="auto" w:fill="FFFFFF"/>
            <w:noWrap/>
            <w:tcMar>
              <w:left w:w="28" w:type="dxa"/>
              <w:right w:w="28" w:type="dxa"/>
            </w:tcMar>
            <w:hideMark/>
          </w:tcPr>
          <w:p w14:paraId="4CD697B0" w14:textId="77777777" w:rsidR="004D6C76" w:rsidRPr="00E76BB5" w:rsidRDefault="004D6C76" w:rsidP="004D6C76">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F8617B2" w14:textId="77777777" w:rsidR="004D6C76" w:rsidRPr="00E76BB5" w:rsidRDefault="004D6C76" w:rsidP="004D6C76">
            <w:pPr>
              <w:jc w:val="center"/>
              <w:rPr>
                <w:sz w:val="22"/>
                <w:szCs w:val="22"/>
              </w:rPr>
            </w:pPr>
            <w:r w:rsidRPr="00E76BB5">
              <w:rPr>
                <w:sz w:val="22"/>
                <w:szCs w:val="22"/>
              </w:rPr>
              <w:t>1924,57</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64802EC" w14:textId="77777777" w:rsidR="004D6C76" w:rsidRPr="00E76BB5" w:rsidRDefault="004D6C76" w:rsidP="004D6C76">
            <w:pPr>
              <w:jc w:val="center"/>
              <w:rPr>
                <w:sz w:val="22"/>
                <w:szCs w:val="22"/>
              </w:rPr>
            </w:pPr>
            <w:r w:rsidRPr="00E76BB5">
              <w:rPr>
                <w:sz w:val="22"/>
                <w:szCs w:val="22"/>
              </w:rPr>
              <w:t>2033,38</w:t>
            </w:r>
          </w:p>
        </w:tc>
      </w:tr>
      <w:tr w:rsidR="004D6C76" w:rsidRPr="00E76BB5" w14:paraId="2E35C863" w14:textId="77777777" w:rsidTr="004D6C76">
        <w:trPr>
          <w:trHeight w:val="20"/>
        </w:trPr>
        <w:tc>
          <w:tcPr>
            <w:tcW w:w="873" w:type="dxa"/>
            <w:shd w:val="clear" w:color="auto" w:fill="FFFFFF"/>
            <w:noWrap/>
            <w:tcMar>
              <w:left w:w="28" w:type="dxa"/>
              <w:right w:w="28" w:type="dxa"/>
            </w:tcMar>
            <w:hideMark/>
          </w:tcPr>
          <w:p w14:paraId="68AC5365" w14:textId="77777777" w:rsidR="004D6C76" w:rsidRPr="00E76BB5" w:rsidRDefault="004D6C76" w:rsidP="004D6C76">
            <w:pPr>
              <w:jc w:val="center"/>
            </w:pPr>
            <w:r w:rsidRPr="00E76BB5">
              <w:t>31.1</w:t>
            </w:r>
          </w:p>
        </w:tc>
        <w:tc>
          <w:tcPr>
            <w:tcW w:w="271" w:type="dxa"/>
            <w:shd w:val="clear" w:color="auto" w:fill="FFFFFF"/>
            <w:noWrap/>
            <w:tcMar>
              <w:left w:w="28" w:type="dxa"/>
              <w:right w:w="28" w:type="dxa"/>
            </w:tcMar>
            <w:hideMark/>
          </w:tcPr>
          <w:p w14:paraId="3608258E" w14:textId="77777777" w:rsidR="004D6C76" w:rsidRPr="00E76BB5" w:rsidRDefault="004D6C76" w:rsidP="004D6C76">
            <w:r w:rsidRPr="00E76BB5">
              <w:t> </w:t>
            </w:r>
          </w:p>
        </w:tc>
        <w:tc>
          <w:tcPr>
            <w:tcW w:w="5093" w:type="dxa"/>
            <w:shd w:val="clear" w:color="auto" w:fill="FFFFFF"/>
            <w:tcMar>
              <w:left w:w="28" w:type="dxa"/>
              <w:right w:w="28" w:type="dxa"/>
            </w:tcMar>
            <w:hideMark/>
          </w:tcPr>
          <w:p w14:paraId="71958695" w14:textId="77777777" w:rsidR="004D6C76" w:rsidRPr="00E76BB5" w:rsidRDefault="004D6C76" w:rsidP="004D6C76">
            <w:pPr>
              <w:ind w:firstLineChars="100" w:firstLine="240"/>
            </w:pPr>
            <w:r w:rsidRPr="00E76BB5">
              <w:t>уголь всего, в том числе:</w:t>
            </w:r>
          </w:p>
        </w:tc>
        <w:tc>
          <w:tcPr>
            <w:tcW w:w="1418" w:type="dxa"/>
            <w:shd w:val="clear" w:color="auto" w:fill="FFFFFF"/>
            <w:noWrap/>
            <w:tcMar>
              <w:left w:w="28" w:type="dxa"/>
              <w:right w:w="28" w:type="dxa"/>
            </w:tcMar>
            <w:hideMark/>
          </w:tcPr>
          <w:p w14:paraId="105905B5" w14:textId="77777777" w:rsidR="004D6C76" w:rsidRPr="00E76BB5" w:rsidRDefault="004D6C76" w:rsidP="004D6C76">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23CA2BB" w14:textId="77777777" w:rsidR="004D6C76" w:rsidRPr="00E76BB5" w:rsidRDefault="004D6C76" w:rsidP="004D6C76">
            <w:pPr>
              <w:jc w:val="center"/>
              <w:rPr>
                <w:sz w:val="22"/>
                <w:szCs w:val="22"/>
              </w:rPr>
            </w:pPr>
            <w:r w:rsidRPr="00E76BB5">
              <w:rPr>
                <w:sz w:val="22"/>
                <w:szCs w:val="22"/>
              </w:rPr>
              <w:t>1897,19</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B3BBFB2" w14:textId="77777777" w:rsidR="004D6C76" w:rsidRPr="00E76BB5" w:rsidRDefault="004D6C76" w:rsidP="004D6C76">
            <w:pPr>
              <w:jc w:val="center"/>
              <w:rPr>
                <w:sz w:val="22"/>
                <w:szCs w:val="22"/>
              </w:rPr>
            </w:pPr>
            <w:r w:rsidRPr="00E76BB5">
              <w:rPr>
                <w:sz w:val="22"/>
                <w:szCs w:val="22"/>
              </w:rPr>
              <w:t>1990,35</w:t>
            </w:r>
          </w:p>
        </w:tc>
      </w:tr>
      <w:tr w:rsidR="004D6C76" w:rsidRPr="00E76BB5" w14:paraId="17DA93FB" w14:textId="77777777" w:rsidTr="004D6C76">
        <w:trPr>
          <w:trHeight w:val="20"/>
        </w:trPr>
        <w:tc>
          <w:tcPr>
            <w:tcW w:w="873" w:type="dxa"/>
            <w:shd w:val="clear" w:color="auto" w:fill="FFFFFF"/>
            <w:noWrap/>
            <w:tcMar>
              <w:left w:w="28" w:type="dxa"/>
              <w:right w:w="28" w:type="dxa"/>
            </w:tcMar>
            <w:hideMark/>
          </w:tcPr>
          <w:p w14:paraId="605544B2" w14:textId="77777777" w:rsidR="004D6C76" w:rsidRPr="00E76BB5" w:rsidRDefault="004D6C76" w:rsidP="004D6C76">
            <w:pPr>
              <w:jc w:val="center"/>
            </w:pPr>
            <w:r w:rsidRPr="00E76BB5">
              <w:t> </w:t>
            </w:r>
          </w:p>
        </w:tc>
        <w:tc>
          <w:tcPr>
            <w:tcW w:w="271" w:type="dxa"/>
            <w:shd w:val="clear" w:color="auto" w:fill="FFFFFF"/>
            <w:noWrap/>
            <w:tcMar>
              <w:left w:w="28" w:type="dxa"/>
              <w:right w:w="28" w:type="dxa"/>
            </w:tcMar>
            <w:hideMark/>
          </w:tcPr>
          <w:p w14:paraId="42394C7C" w14:textId="77777777" w:rsidR="004D6C76" w:rsidRPr="00E76BB5" w:rsidRDefault="004D6C76" w:rsidP="004D6C76">
            <w:r w:rsidRPr="00E76BB5">
              <w:t> </w:t>
            </w:r>
          </w:p>
        </w:tc>
        <w:tc>
          <w:tcPr>
            <w:tcW w:w="5093" w:type="dxa"/>
            <w:shd w:val="clear" w:color="auto" w:fill="FFFFFF"/>
            <w:tcMar>
              <w:left w:w="28" w:type="dxa"/>
              <w:right w:w="28" w:type="dxa"/>
            </w:tcMar>
            <w:hideMark/>
          </w:tcPr>
          <w:p w14:paraId="2B381980" w14:textId="77777777" w:rsidR="004D6C76" w:rsidRPr="00E76BB5" w:rsidRDefault="004D6C76" w:rsidP="004D6C76">
            <w:r w:rsidRPr="00E76BB5">
              <w:t> </w:t>
            </w:r>
          </w:p>
        </w:tc>
        <w:tc>
          <w:tcPr>
            <w:tcW w:w="1418" w:type="dxa"/>
            <w:shd w:val="clear" w:color="auto" w:fill="FFFFFF"/>
            <w:noWrap/>
            <w:tcMar>
              <w:left w:w="28" w:type="dxa"/>
              <w:right w:w="28" w:type="dxa"/>
            </w:tcMar>
            <w:hideMark/>
          </w:tcPr>
          <w:p w14:paraId="2236FEEC"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2DE58C9"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700E193" w14:textId="77777777" w:rsidR="004D6C76" w:rsidRPr="00E76BB5" w:rsidRDefault="004D6C76" w:rsidP="004D6C76">
            <w:pPr>
              <w:jc w:val="center"/>
              <w:rPr>
                <w:sz w:val="22"/>
                <w:szCs w:val="22"/>
              </w:rPr>
            </w:pPr>
            <w:r w:rsidRPr="00E76BB5">
              <w:rPr>
                <w:sz w:val="22"/>
                <w:szCs w:val="22"/>
              </w:rPr>
              <w:t>0,00</w:t>
            </w:r>
          </w:p>
        </w:tc>
      </w:tr>
      <w:tr w:rsidR="004D6C76" w:rsidRPr="00E76BB5" w14:paraId="2750C007" w14:textId="77777777" w:rsidTr="004D6C76">
        <w:trPr>
          <w:trHeight w:val="20"/>
        </w:trPr>
        <w:tc>
          <w:tcPr>
            <w:tcW w:w="873" w:type="dxa"/>
            <w:shd w:val="clear" w:color="auto" w:fill="FFFFFF"/>
            <w:noWrap/>
            <w:tcMar>
              <w:left w:w="28" w:type="dxa"/>
              <w:right w:w="28" w:type="dxa"/>
            </w:tcMar>
            <w:hideMark/>
          </w:tcPr>
          <w:p w14:paraId="376BB3EA" w14:textId="77777777" w:rsidR="004D6C76" w:rsidRPr="00E76BB5" w:rsidRDefault="004D6C76" w:rsidP="004D6C76">
            <w:pPr>
              <w:jc w:val="center"/>
            </w:pPr>
            <w:r w:rsidRPr="00E76BB5">
              <w:lastRenderedPageBreak/>
              <w:t>31.2</w:t>
            </w:r>
          </w:p>
        </w:tc>
        <w:tc>
          <w:tcPr>
            <w:tcW w:w="271" w:type="dxa"/>
            <w:shd w:val="clear" w:color="auto" w:fill="FFFFFF"/>
            <w:noWrap/>
            <w:tcMar>
              <w:left w:w="28" w:type="dxa"/>
              <w:right w:w="28" w:type="dxa"/>
            </w:tcMar>
            <w:hideMark/>
          </w:tcPr>
          <w:p w14:paraId="39E1E689" w14:textId="77777777" w:rsidR="004D6C76" w:rsidRPr="00E76BB5" w:rsidRDefault="004D6C76" w:rsidP="004D6C76">
            <w:r w:rsidRPr="00E76BB5">
              <w:t> </w:t>
            </w:r>
          </w:p>
        </w:tc>
        <w:tc>
          <w:tcPr>
            <w:tcW w:w="5093" w:type="dxa"/>
            <w:shd w:val="clear" w:color="auto" w:fill="FFFFFF"/>
            <w:tcMar>
              <w:left w:w="28" w:type="dxa"/>
              <w:right w:w="28" w:type="dxa"/>
            </w:tcMar>
            <w:hideMark/>
          </w:tcPr>
          <w:p w14:paraId="2A55D709" w14:textId="77777777" w:rsidR="004D6C76" w:rsidRPr="00E76BB5" w:rsidRDefault="004D6C76" w:rsidP="004D6C76">
            <w:pPr>
              <w:ind w:firstLineChars="100" w:firstLine="240"/>
            </w:pPr>
            <w:r w:rsidRPr="00E76BB5">
              <w:t>мазут</w:t>
            </w:r>
          </w:p>
        </w:tc>
        <w:tc>
          <w:tcPr>
            <w:tcW w:w="1418" w:type="dxa"/>
            <w:shd w:val="clear" w:color="auto" w:fill="FFFFFF"/>
            <w:noWrap/>
            <w:tcMar>
              <w:left w:w="28" w:type="dxa"/>
              <w:right w:w="28" w:type="dxa"/>
            </w:tcMar>
            <w:hideMark/>
          </w:tcPr>
          <w:p w14:paraId="3A272FC3" w14:textId="77777777" w:rsidR="004D6C76" w:rsidRPr="00E76BB5" w:rsidRDefault="004D6C76" w:rsidP="004D6C76">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C602E39" w14:textId="77777777" w:rsidR="004D6C76" w:rsidRPr="00E76BB5" w:rsidRDefault="004D6C76" w:rsidP="004D6C76">
            <w:pPr>
              <w:jc w:val="center"/>
              <w:rPr>
                <w:sz w:val="22"/>
                <w:szCs w:val="22"/>
              </w:rPr>
            </w:pPr>
            <w:r w:rsidRPr="00E76BB5">
              <w:rPr>
                <w:sz w:val="22"/>
                <w:szCs w:val="22"/>
              </w:rPr>
              <w:t>8742,28</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0DA0723" w14:textId="77777777" w:rsidR="004D6C76" w:rsidRPr="00E76BB5" w:rsidRDefault="004D6C76" w:rsidP="004D6C76">
            <w:pPr>
              <w:jc w:val="center"/>
              <w:rPr>
                <w:sz w:val="22"/>
                <w:szCs w:val="22"/>
              </w:rPr>
            </w:pPr>
            <w:r w:rsidRPr="00E76BB5">
              <w:rPr>
                <w:sz w:val="22"/>
                <w:szCs w:val="22"/>
              </w:rPr>
              <w:t>15029,74</w:t>
            </w:r>
          </w:p>
        </w:tc>
      </w:tr>
      <w:tr w:rsidR="004D6C76" w:rsidRPr="00E76BB5" w14:paraId="549182B9" w14:textId="77777777" w:rsidTr="004D6C76">
        <w:trPr>
          <w:trHeight w:val="20"/>
        </w:trPr>
        <w:tc>
          <w:tcPr>
            <w:tcW w:w="873" w:type="dxa"/>
            <w:shd w:val="clear" w:color="auto" w:fill="FFFFFF"/>
            <w:noWrap/>
            <w:tcMar>
              <w:left w:w="28" w:type="dxa"/>
              <w:right w:w="28" w:type="dxa"/>
            </w:tcMar>
            <w:hideMark/>
          </w:tcPr>
          <w:p w14:paraId="5FE39F1D" w14:textId="77777777" w:rsidR="004D6C76" w:rsidRPr="00E76BB5" w:rsidRDefault="004D6C76" w:rsidP="004D6C76">
            <w:pPr>
              <w:jc w:val="center"/>
            </w:pPr>
            <w:r w:rsidRPr="00E76BB5">
              <w:t>31.3</w:t>
            </w:r>
          </w:p>
        </w:tc>
        <w:tc>
          <w:tcPr>
            <w:tcW w:w="271" w:type="dxa"/>
            <w:shd w:val="clear" w:color="auto" w:fill="FFFFFF"/>
            <w:noWrap/>
            <w:tcMar>
              <w:left w:w="28" w:type="dxa"/>
              <w:right w:w="28" w:type="dxa"/>
            </w:tcMar>
            <w:hideMark/>
          </w:tcPr>
          <w:p w14:paraId="3A5BFBD2" w14:textId="77777777" w:rsidR="004D6C76" w:rsidRPr="00E76BB5" w:rsidRDefault="004D6C76" w:rsidP="004D6C76">
            <w:r w:rsidRPr="00E76BB5">
              <w:t> </w:t>
            </w:r>
          </w:p>
        </w:tc>
        <w:tc>
          <w:tcPr>
            <w:tcW w:w="5093" w:type="dxa"/>
            <w:shd w:val="clear" w:color="auto" w:fill="FFFFFF"/>
            <w:tcMar>
              <w:left w:w="28" w:type="dxa"/>
              <w:right w:w="28" w:type="dxa"/>
            </w:tcMar>
            <w:hideMark/>
          </w:tcPr>
          <w:p w14:paraId="75D86A6C" w14:textId="77777777" w:rsidR="004D6C76" w:rsidRPr="00E76BB5" w:rsidRDefault="004D6C76" w:rsidP="004D6C76">
            <w:pPr>
              <w:ind w:firstLineChars="100" w:firstLine="240"/>
            </w:pPr>
            <w:r w:rsidRPr="00E76BB5">
              <w:t>газ всего, в том числе:</w:t>
            </w:r>
          </w:p>
        </w:tc>
        <w:tc>
          <w:tcPr>
            <w:tcW w:w="1418" w:type="dxa"/>
            <w:shd w:val="clear" w:color="auto" w:fill="FFFFFF"/>
            <w:noWrap/>
            <w:tcMar>
              <w:left w:w="28" w:type="dxa"/>
              <w:right w:w="28" w:type="dxa"/>
            </w:tcMar>
            <w:hideMark/>
          </w:tcPr>
          <w:p w14:paraId="0A77A7D9" w14:textId="77777777" w:rsidR="004D6C76" w:rsidRPr="00E76BB5" w:rsidRDefault="004D6C76" w:rsidP="004D6C76">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B6EF7FD"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B2C7BAD" w14:textId="77777777" w:rsidR="004D6C76" w:rsidRPr="00E76BB5" w:rsidRDefault="004D6C76" w:rsidP="004D6C76">
            <w:pPr>
              <w:jc w:val="center"/>
              <w:rPr>
                <w:sz w:val="22"/>
                <w:szCs w:val="22"/>
              </w:rPr>
            </w:pPr>
            <w:r w:rsidRPr="00E76BB5">
              <w:rPr>
                <w:sz w:val="22"/>
                <w:szCs w:val="22"/>
              </w:rPr>
              <w:t>0,00</w:t>
            </w:r>
          </w:p>
        </w:tc>
      </w:tr>
      <w:tr w:rsidR="004D6C76" w:rsidRPr="00E76BB5" w14:paraId="407884D5" w14:textId="77777777" w:rsidTr="004D6C76">
        <w:trPr>
          <w:trHeight w:val="20"/>
        </w:trPr>
        <w:tc>
          <w:tcPr>
            <w:tcW w:w="873" w:type="dxa"/>
            <w:shd w:val="clear" w:color="auto" w:fill="FFFFFF"/>
            <w:noWrap/>
            <w:tcMar>
              <w:left w:w="28" w:type="dxa"/>
              <w:right w:w="28" w:type="dxa"/>
            </w:tcMar>
            <w:hideMark/>
          </w:tcPr>
          <w:p w14:paraId="6D50DC1B" w14:textId="77777777" w:rsidR="004D6C76" w:rsidRPr="00E76BB5" w:rsidRDefault="004D6C76" w:rsidP="004D6C76">
            <w:pPr>
              <w:jc w:val="center"/>
            </w:pPr>
            <w:r w:rsidRPr="00E76BB5">
              <w:t>31.3.1</w:t>
            </w:r>
          </w:p>
        </w:tc>
        <w:tc>
          <w:tcPr>
            <w:tcW w:w="271" w:type="dxa"/>
            <w:shd w:val="clear" w:color="auto" w:fill="FFFFFF"/>
            <w:noWrap/>
            <w:tcMar>
              <w:left w:w="28" w:type="dxa"/>
              <w:right w:w="28" w:type="dxa"/>
            </w:tcMar>
            <w:hideMark/>
          </w:tcPr>
          <w:p w14:paraId="5218DD09" w14:textId="77777777" w:rsidR="004D6C76" w:rsidRPr="00E76BB5" w:rsidRDefault="004D6C76" w:rsidP="004D6C76">
            <w:r w:rsidRPr="00E76BB5">
              <w:t> </w:t>
            </w:r>
          </w:p>
        </w:tc>
        <w:tc>
          <w:tcPr>
            <w:tcW w:w="5093" w:type="dxa"/>
            <w:shd w:val="clear" w:color="auto" w:fill="FFFFFF"/>
            <w:tcMar>
              <w:left w:w="28" w:type="dxa"/>
              <w:right w:w="28" w:type="dxa"/>
            </w:tcMar>
            <w:hideMark/>
          </w:tcPr>
          <w:p w14:paraId="1EE48B65" w14:textId="77777777" w:rsidR="004D6C76" w:rsidRPr="00E76BB5" w:rsidRDefault="004D6C76" w:rsidP="004D6C76">
            <w:pPr>
              <w:ind w:firstLineChars="200" w:firstLine="480"/>
            </w:pPr>
            <w:r w:rsidRPr="00E76BB5">
              <w:t>газ лимитный</w:t>
            </w:r>
          </w:p>
        </w:tc>
        <w:tc>
          <w:tcPr>
            <w:tcW w:w="1418" w:type="dxa"/>
            <w:shd w:val="clear" w:color="auto" w:fill="FFFFFF"/>
            <w:noWrap/>
            <w:tcMar>
              <w:left w:w="28" w:type="dxa"/>
              <w:right w:w="28" w:type="dxa"/>
            </w:tcMar>
            <w:hideMark/>
          </w:tcPr>
          <w:p w14:paraId="40C47576" w14:textId="77777777" w:rsidR="004D6C76" w:rsidRPr="00E76BB5" w:rsidRDefault="004D6C76" w:rsidP="004D6C76">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BDB0C8E"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D7D7183" w14:textId="77777777" w:rsidR="004D6C76" w:rsidRPr="00E76BB5" w:rsidRDefault="004D6C76" w:rsidP="004D6C76">
            <w:pPr>
              <w:jc w:val="center"/>
              <w:rPr>
                <w:sz w:val="22"/>
                <w:szCs w:val="22"/>
              </w:rPr>
            </w:pPr>
            <w:r w:rsidRPr="00E76BB5">
              <w:rPr>
                <w:sz w:val="22"/>
                <w:szCs w:val="22"/>
              </w:rPr>
              <w:t>0,00</w:t>
            </w:r>
          </w:p>
        </w:tc>
      </w:tr>
      <w:tr w:rsidR="004D6C76" w:rsidRPr="00E76BB5" w14:paraId="17FCE420" w14:textId="77777777" w:rsidTr="004D6C76">
        <w:trPr>
          <w:trHeight w:val="20"/>
        </w:trPr>
        <w:tc>
          <w:tcPr>
            <w:tcW w:w="873" w:type="dxa"/>
            <w:shd w:val="clear" w:color="auto" w:fill="FFFFFF"/>
            <w:noWrap/>
            <w:tcMar>
              <w:left w:w="28" w:type="dxa"/>
              <w:right w:w="28" w:type="dxa"/>
            </w:tcMar>
            <w:hideMark/>
          </w:tcPr>
          <w:p w14:paraId="6A8CBBD7" w14:textId="77777777" w:rsidR="004D6C76" w:rsidRPr="00E76BB5" w:rsidRDefault="004D6C76" w:rsidP="004D6C76">
            <w:pPr>
              <w:jc w:val="center"/>
            </w:pPr>
            <w:r w:rsidRPr="00E76BB5">
              <w:t>31.3.2</w:t>
            </w:r>
          </w:p>
        </w:tc>
        <w:tc>
          <w:tcPr>
            <w:tcW w:w="271" w:type="dxa"/>
            <w:shd w:val="clear" w:color="auto" w:fill="FFFFFF"/>
            <w:noWrap/>
            <w:tcMar>
              <w:left w:w="28" w:type="dxa"/>
              <w:right w:w="28" w:type="dxa"/>
            </w:tcMar>
            <w:hideMark/>
          </w:tcPr>
          <w:p w14:paraId="340F067E" w14:textId="77777777" w:rsidR="004D6C76" w:rsidRPr="00E76BB5" w:rsidRDefault="004D6C76" w:rsidP="004D6C76">
            <w:r w:rsidRPr="00E76BB5">
              <w:t> </w:t>
            </w:r>
          </w:p>
        </w:tc>
        <w:tc>
          <w:tcPr>
            <w:tcW w:w="5093" w:type="dxa"/>
            <w:shd w:val="clear" w:color="auto" w:fill="FFFFFF"/>
            <w:tcMar>
              <w:left w:w="28" w:type="dxa"/>
              <w:right w:w="28" w:type="dxa"/>
            </w:tcMar>
            <w:hideMark/>
          </w:tcPr>
          <w:p w14:paraId="3F78CC04" w14:textId="77777777" w:rsidR="004D6C76" w:rsidRPr="00E76BB5" w:rsidRDefault="004D6C76" w:rsidP="004D6C76">
            <w:pPr>
              <w:ind w:firstLineChars="200" w:firstLine="480"/>
            </w:pPr>
            <w:r w:rsidRPr="00E76BB5">
              <w:t>газ сверхлимитный</w:t>
            </w:r>
          </w:p>
        </w:tc>
        <w:tc>
          <w:tcPr>
            <w:tcW w:w="1418" w:type="dxa"/>
            <w:shd w:val="clear" w:color="auto" w:fill="FFFFFF"/>
            <w:noWrap/>
            <w:tcMar>
              <w:left w:w="28" w:type="dxa"/>
              <w:right w:w="28" w:type="dxa"/>
            </w:tcMar>
            <w:hideMark/>
          </w:tcPr>
          <w:p w14:paraId="183790CB" w14:textId="77777777" w:rsidR="004D6C76" w:rsidRPr="00E76BB5" w:rsidRDefault="004D6C76" w:rsidP="004D6C76">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6BA7F55"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BB3B393" w14:textId="77777777" w:rsidR="004D6C76" w:rsidRPr="00E76BB5" w:rsidRDefault="004D6C76" w:rsidP="004D6C76">
            <w:pPr>
              <w:jc w:val="center"/>
              <w:rPr>
                <w:sz w:val="22"/>
                <w:szCs w:val="22"/>
              </w:rPr>
            </w:pPr>
            <w:r w:rsidRPr="00E76BB5">
              <w:rPr>
                <w:sz w:val="22"/>
                <w:szCs w:val="22"/>
              </w:rPr>
              <w:t>0,00</w:t>
            </w:r>
          </w:p>
        </w:tc>
      </w:tr>
      <w:tr w:rsidR="004D6C76" w:rsidRPr="00E76BB5" w14:paraId="4BB55AE7" w14:textId="77777777" w:rsidTr="004D6C76">
        <w:trPr>
          <w:trHeight w:val="20"/>
        </w:trPr>
        <w:tc>
          <w:tcPr>
            <w:tcW w:w="873" w:type="dxa"/>
            <w:shd w:val="clear" w:color="auto" w:fill="FFFFFF"/>
            <w:noWrap/>
            <w:tcMar>
              <w:left w:w="28" w:type="dxa"/>
              <w:right w:w="28" w:type="dxa"/>
            </w:tcMar>
            <w:hideMark/>
          </w:tcPr>
          <w:p w14:paraId="5BC84B4F" w14:textId="77777777" w:rsidR="004D6C76" w:rsidRPr="00E76BB5" w:rsidRDefault="004D6C76" w:rsidP="004D6C76">
            <w:pPr>
              <w:jc w:val="center"/>
            </w:pPr>
            <w:r w:rsidRPr="00E76BB5">
              <w:t>31.3.3</w:t>
            </w:r>
          </w:p>
        </w:tc>
        <w:tc>
          <w:tcPr>
            <w:tcW w:w="271" w:type="dxa"/>
            <w:shd w:val="clear" w:color="auto" w:fill="FFFFFF"/>
            <w:noWrap/>
            <w:tcMar>
              <w:left w:w="28" w:type="dxa"/>
              <w:right w:w="28" w:type="dxa"/>
            </w:tcMar>
            <w:hideMark/>
          </w:tcPr>
          <w:p w14:paraId="2DFDEB92" w14:textId="77777777" w:rsidR="004D6C76" w:rsidRPr="00E76BB5" w:rsidRDefault="004D6C76" w:rsidP="004D6C76">
            <w:r w:rsidRPr="00E76BB5">
              <w:t> </w:t>
            </w:r>
          </w:p>
        </w:tc>
        <w:tc>
          <w:tcPr>
            <w:tcW w:w="5093" w:type="dxa"/>
            <w:shd w:val="clear" w:color="auto" w:fill="FFFFFF"/>
            <w:tcMar>
              <w:left w:w="28" w:type="dxa"/>
              <w:right w:w="28" w:type="dxa"/>
            </w:tcMar>
            <w:hideMark/>
          </w:tcPr>
          <w:p w14:paraId="0142F9AA" w14:textId="77777777" w:rsidR="004D6C76" w:rsidRPr="00E76BB5" w:rsidRDefault="004D6C76" w:rsidP="004D6C76">
            <w:pPr>
              <w:ind w:firstLineChars="200" w:firstLine="480"/>
            </w:pPr>
            <w:r w:rsidRPr="00E76BB5">
              <w:t>газ коммерческий</w:t>
            </w:r>
          </w:p>
        </w:tc>
        <w:tc>
          <w:tcPr>
            <w:tcW w:w="1418" w:type="dxa"/>
            <w:shd w:val="clear" w:color="auto" w:fill="FFFFFF"/>
            <w:noWrap/>
            <w:tcMar>
              <w:left w:w="28" w:type="dxa"/>
              <w:right w:w="28" w:type="dxa"/>
            </w:tcMar>
            <w:hideMark/>
          </w:tcPr>
          <w:p w14:paraId="01709606" w14:textId="77777777" w:rsidR="004D6C76" w:rsidRPr="00E76BB5" w:rsidRDefault="004D6C76" w:rsidP="004D6C76">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7381E8D"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EF8D94E" w14:textId="77777777" w:rsidR="004D6C76" w:rsidRPr="00E76BB5" w:rsidRDefault="004D6C76" w:rsidP="004D6C76">
            <w:pPr>
              <w:jc w:val="center"/>
              <w:rPr>
                <w:sz w:val="22"/>
                <w:szCs w:val="22"/>
              </w:rPr>
            </w:pPr>
            <w:r w:rsidRPr="00E76BB5">
              <w:rPr>
                <w:sz w:val="22"/>
                <w:szCs w:val="22"/>
              </w:rPr>
              <w:t>0,00</w:t>
            </w:r>
          </w:p>
        </w:tc>
      </w:tr>
      <w:tr w:rsidR="004D6C76" w:rsidRPr="00E76BB5" w14:paraId="1D325E7C" w14:textId="77777777" w:rsidTr="004D6C76">
        <w:trPr>
          <w:trHeight w:val="20"/>
        </w:trPr>
        <w:tc>
          <w:tcPr>
            <w:tcW w:w="873" w:type="dxa"/>
            <w:shd w:val="clear" w:color="auto" w:fill="FFFFFF"/>
            <w:noWrap/>
            <w:tcMar>
              <w:left w:w="28" w:type="dxa"/>
              <w:right w:w="28" w:type="dxa"/>
            </w:tcMar>
            <w:hideMark/>
          </w:tcPr>
          <w:p w14:paraId="076D3A65" w14:textId="77777777" w:rsidR="004D6C76" w:rsidRPr="00E76BB5" w:rsidRDefault="004D6C76" w:rsidP="004D6C76">
            <w:pPr>
              <w:jc w:val="center"/>
            </w:pPr>
            <w:r w:rsidRPr="00E76BB5">
              <w:t>31.4</w:t>
            </w:r>
          </w:p>
        </w:tc>
        <w:tc>
          <w:tcPr>
            <w:tcW w:w="271" w:type="dxa"/>
            <w:shd w:val="clear" w:color="auto" w:fill="FFFFFF"/>
            <w:noWrap/>
            <w:tcMar>
              <w:left w:w="28" w:type="dxa"/>
              <w:right w:w="28" w:type="dxa"/>
            </w:tcMar>
            <w:hideMark/>
          </w:tcPr>
          <w:p w14:paraId="0465EC71" w14:textId="77777777" w:rsidR="004D6C76" w:rsidRPr="00E76BB5" w:rsidRDefault="004D6C76" w:rsidP="004D6C76">
            <w:r w:rsidRPr="00E76BB5">
              <w:t> </w:t>
            </w:r>
          </w:p>
        </w:tc>
        <w:tc>
          <w:tcPr>
            <w:tcW w:w="5093" w:type="dxa"/>
            <w:shd w:val="clear" w:color="auto" w:fill="FFFFFF"/>
            <w:tcMar>
              <w:left w:w="28" w:type="dxa"/>
              <w:right w:w="28" w:type="dxa"/>
            </w:tcMar>
            <w:hideMark/>
          </w:tcPr>
          <w:p w14:paraId="552C63EC" w14:textId="77777777" w:rsidR="004D6C76" w:rsidRPr="00E76BB5" w:rsidRDefault="004D6C76" w:rsidP="004D6C76">
            <w:pPr>
              <w:ind w:firstLineChars="100" w:firstLine="240"/>
            </w:pPr>
            <w:r w:rsidRPr="00E76BB5">
              <w:t>др. виды топлива</w:t>
            </w:r>
          </w:p>
        </w:tc>
        <w:tc>
          <w:tcPr>
            <w:tcW w:w="1418" w:type="dxa"/>
            <w:shd w:val="clear" w:color="auto" w:fill="FFFFFF"/>
            <w:noWrap/>
            <w:tcMar>
              <w:left w:w="28" w:type="dxa"/>
              <w:right w:w="28" w:type="dxa"/>
            </w:tcMar>
            <w:hideMark/>
          </w:tcPr>
          <w:p w14:paraId="23022968" w14:textId="77777777" w:rsidR="004D6C76" w:rsidRPr="00E76BB5" w:rsidRDefault="004D6C76" w:rsidP="004D6C76">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4FB3800"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4A01AD6" w14:textId="77777777" w:rsidR="004D6C76" w:rsidRPr="00E76BB5" w:rsidRDefault="004D6C76" w:rsidP="004D6C76">
            <w:pPr>
              <w:jc w:val="center"/>
              <w:rPr>
                <w:sz w:val="22"/>
                <w:szCs w:val="22"/>
              </w:rPr>
            </w:pPr>
            <w:r w:rsidRPr="00E76BB5">
              <w:rPr>
                <w:sz w:val="22"/>
                <w:szCs w:val="22"/>
              </w:rPr>
              <w:t>0,00</w:t>
            </w:r>
          </w:p>
        </w:tc>
      </w:tr>
      <w:tr w:rsidR="004D6C76" w:rsidRPr="00E76BB5" w14:paraId="7634B072" w14:textId="77777777" w:rsidTr="004D6C76">
        <w:trPr>
          <w:trHeight w:val="20"/>
        </w:trPr>
        <w:tc>
          <w:tcPr>
            <w:tcW w:w="873" w:type="dxa"/>
            <w:shd w:val="clear" w:color="auto" w:fill="FFFFFF"/>
            <w:noWrap/>
            <w:tcMar>
              <w:left w:w="28" w:type="dxa"/>
              <w:right w:w="28" w:type="dxa"/>
            </w:tcMar>
            <w:hideMark/>
          </w:tcPr>
          <w:p w14:paraId="305F6D40" w14:textId="77777777" w:rsidR="004D6C76" w:rsidRPr="00E76BB5" w:rsidRDefault="004D6C76" w:rsidP="004D6C76">
            <w:pPr>
              <w:jc w:val="center"/>
            </w:pPr>
            <w:r w:rsidRPr="00E76BB5">
              <w:t>31.4.1</w:t>
            </w:r>
          </w:p>
        </w:tc>
        <w:tc>
          <w:tcPr>
            <w:tcW w:w="271" w:type="dxa"/>
            <w:shd w:val="clear" w:color="auto" w:fill="FFFFFF"/>
            <w:noWrap/>
            <w:tcMar>
              <w:left w:w="28" w:type="dxa"/>
              <w:right w:w="28" w:type="dxa"/>
            </w:tcMar>
            <w:hideMark/>
          </w:tcPr>
          <w:p w14:paraId="57EEFE8D" w14:textId="77777777" w:rsidR="004D6C76" w:rsidRPr="00E76BB5" w:rsidRDefault="004D6C76" w:rsidP="004D6C76">
            <w:r w:rsidRPr="00E76BB5">
              <w:t> </w:t>
            </w:r>
          </w:p>
        </w:tc>
        <w:tc>
          <w:tcPr>
            <w:tcW w:w="5093" w:type="dxa"/>
            <w:shd w:val="clear" w:color="auto" w:fill="FFFFFF"/>
            <w:tcMar>
              <w:left w:w="28" w:type="dxa"/>
              <w:right w:w="28" w:type="dxa"/>
            </w:tcMar>
            <w:hideMark/>
          </w:tcPr>
          <w:p w14:paraId="06A839F3" w14:textId="77777777" w:rsidR="004D6C76" w:rsidRPr="00E76BB5" w:rsidRDefault="004D6C76" w:rsidP="004D6C76">
            <w:pPr>
              <w:ind w:firstLineChars="200" w:firstLine="480"/>
            </w:pPr>
            <w:r w:rsidRPr="00E76BB5">
              <w:t>Газ доменный</w:t>
            </w:r>
          </w:p>
        </w:tc>
        <w:tc>
          <w:tcPr>
            <w:tcW w:w="1418" w:type="dxa"/>
            <w:shd w:val="clear" w:color="auto" w:fill="FFFFFF"/>
            <w:noWrap/>
            <w:tcMar>
              <w:left w:w="28" w:type="dxa"/>
              <w:right w:w="28" w:type="dxa"/>
            </w:tcMar>
            <w:hideMark/>
          </w:tcPr>
          <w:p w14:paraId="7EC3C0C4" w14:textId="77777777" w:rsidR="004D6C76" w:rsidRPr="00E76BB5" w:rsidRDefault="004D6C76" w:rsidP="004D6C76">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6C726D3"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1293DCE" w14:textId="77777777" w:rsidR="004D6C76" w:rsidRPr="00E76BB5" w:rsidRDefault="004D6C76" w:rsidP="004D6C76">
            <w:pPr>
              <w:jc w:val="center"/>
              <w:rPr>
                <w:sz w:val="22"/>
                <w:szCs w:val="22"/>
              </w:rPr>
            </w:pPr>
            <w:r w:rsidRPr="00E76BB5">
              <w:rPr>
                <w:sz w:val="22"/>
                <w:szCs w:val="22"/>
              </w:rPr>
              <w:t>0,00</w:t>
            </w:r>
          </w:p>
        </w:tc>
      </w:tr>
      <w:tr w:rsidR="004D6C76" w:rsidRPr="00E76BB5" w14:paraId="0E968C07" w14:textId="77777777" w:rsidTr="004D6C76">
        <w:trPr>
          <w:trHeight w:val="20"/>
        </w:trPr>
        <w:tc>
          <w:tcPr>
            <w:tcW w:w="873" w:type="dxa"/>
            <w:shd w:val="clear" w:color="auto" w:fill="FFFFFF"/>
            <w:noWrap/>
            <w:tcMar>
              <w:left w:w="28" w:type="dxa"/>
              <w:right w:w="28" w:type="dxa"/>
            </w:tcMar>
            <w:hideMark/>
          </w:tcPr>
          <w:p w14:paraId="5E61F07C" w14:textId="77777777" w:rsidR="004D6C76" w:rsidRPr="00E76BB5" w:rsidRDefault="004D6C76" w:rsidP="004D6C76">
            <w:pPr>
              <w:jc w:val="center"/>
            </w:pPr>
            <w:r w:rsidRPr="00E76BB5">
              <w:t>31.4.2</w:t>
            </w:r>
          </w:p>
        </w:tc>
        <w:tc>
          <w:tcPr>
            <w:tcW w:w="271" w:type="dxa"/>
            <w:shd w:val="clear" w:color="auto" w:fill="FFFFFF"/>
            <w:noWrap/>
            <w:tcMar>
              <w:left w:w="28" w:type="dxa"/>
              <w:right w:w="28" w:type="dxa"/>
            </w:tcMar>
            <w:hideMark/>
          </w:tcPr>
          <w:p w14:paraId="6E53B49D" w14:textId="77777777" w:rsidR="004D6C76" w:rsidRPr="00E76BB5" w:rsidRDefault="004D6C76" w:rsidP="004D6C76">
            <w:r w:rsidRPr="00E76BB5">
              <w:t> </w:t>
            </w:r>
          </w:p>
        </w:tc>
        <w:tc>
          <w:tcPr>
            <w:tcW w:w="5093" w:type="dxa"/>
            <w:shd w:val="clear" w:color="auto" w:fill="FFFFFF"/>
            <w:tcMar>
              <w:left w:w="28" w:type="dxa"/>
              <w:right w:w="28" w:type="dxa"/>
            </w:tcMar>
            <w:hideMark/>
          </w:tcPr>
          <w:p w14:paraId="1C44D6A2" w14:textId="77777777" w:rsidR="004D6C76" w:rsidRPr="00E76BB5" w:rsidRDefault="004D6C76" w:rsidP="004D6C76">
            <w:pPr>
              <w:ind w:firstLineChars="200" w:firstLine="480"/>
            </w:pPr>
            <w:r w:rsidRPr="00E76BB5">
              <w:t>Газ коксовый</w:t>
            </w:r>
          </w:p>
        </w:tc>
        <w:tc>
          <w:tcPr>
            <w:tcW w:w="1418" w:type="dxa"/>
            <w:shd w:val="clear" w:color="auto" w:fill="FFFFFF"/>
            <w:noWrap/>
            <w:tcMar>
              <w:left w:w="28" w:type="dxa"/>
              <w:right w:w="28" w:type="dxa"/>
            </w:tcMar>
            <w:hideMark/>
          </w:tcPr>
          <w:p w14:paraId="17EAD866" w14:textId="77777777" w:rsidR="004D6C76" w:rsidRPr="00E76BB5" w:rsidRDefault="004D6C76" w:rsidP="004D6C76">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77C88D6"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6F9A5407" w14:textId="77777777" w:rsidR="004D6C76" w:rsidRPr="00E76BB5" w:rsidRDefault="004D6C76" w:rsidP="004D6C76">
            <w:pPr>
              <w:jc w:val="center"/>
              <w:rPr>
                <w:sz w:val="22"/>
                <w:szCs w:val="22"/>
              </w:rPr>
            </w:pPr>
            <w:r w:rsidRPr="00E76BB5">
              <w:rPr>
                <w:sz w:val="22"/>
                <w:szCs w:val="22"/>
              </w:rPr>
              <w:t>0,00</w:t>
            </w:r>
          </w:p>
        </w:tc>
      </w:tr>
      <w:tr w:rsidR="004D6C76" w:rsidRPr="00E76BB5" w14:paraId="00996FEC" w14:textId="77777777" w:rsidTr="004D6C76">
        <w:trPr>
          <w:trHeight w:val="20"/>
        </w:trPr>
        <w:tc>
          <w:tcPr>
            <w:tcW w:w="873" w:type="dxa"/>
            <w:shd w:val="clear" w:color="auto" w:fill="FFFFFF"/>
            <w:noWrap/>
            <w:tcMar>
              <w:left w:w="28" w:type="dxa"/>
              <w:right w:w="28" w:type="dxa"/>
            </w:tcMar>
            <w:hideMark/>
          </w:tcPr>
          <w:p w14:paraId="4086A935" w14:textId="77777777" w:rsidR="004D6C76" w:rsidRPr="00E76BB5" w:rsidRDefault="004D6C76" w:rsidP="004D6C76">
            <w:pPr>
              <w:jc w:val="center"/>
            </w:pPr>
            <w:r w:rsidRPr="00E76BB5">
              <w:t>31.5</w:t>
            </w:r>
          </w:p>
        </w:tc>
        <w:tc>
          <w:tcPr>
            <w:tcW w:w="271" w:type="dxa"/>
            <w:shd w:val="clear" w:color="auto" w:fill="FFFFFF"/>
            <w:noWrap/>
            <w:tcMar>
              <w:left w:w="28" w:type="dxa"/>
              <w:right w:w="28" w:type="dxa"/>
            </w:tcMar>
            <w:hideMark/>
          </w:tcPr>
          <w:p w14:paraId="091626BB" w14:textId="77777777" w:rsidR="004D6C76" w:rsidRPr="00E76BB5" w:rsidRDefault="004D6C76" w:rsidP="004D6C76">
            <w:r w:rsidRPr="00E76BB5">
              <w:t> </w:t>
            </w:r>
          </w:p>
        </w:tc>
        <w:tc>
          <w:tcPr>
            <w:tcW w:w="5093" w:type="dxa"/>
            <w:shd w:val="clear" w:color="auto" w:fill="FFFFFF"/>
            <w:tcMar>
              <w:left w:w="28" w:type="dxa"/>
              <w:right w:w="28" w:type="dxa"/>
            </w:tcMar>
            <w:hideMark/>
          </w:tcPr>
          <w:p w14:paraId="31D88A8F" w14:textId="77777777" w:rsidR="004D6C76" w:rsidRPr="00E76BB5" w:rsidRDefault="004D6C76" w:rsidP="004D6C76">
            <w:pPr>
              <w:ind w:firstLineChars="100" w:firstLine="240"/>
            </w:pPr>
            <w:r w:rsidRPr="00E76BB5">
              <w:t>на производство тепловой энергии</w:t>
            </w:r>
          </w:p>
        </w:tc>
        <w:tc>
          <w:tcPr>
            <w:tcW w:w="1418" w:type="dxa"/>
            <w:shd w:val="clear" w:color="auto" w:fill="FFFFFF"/>
            <w:noWrap/>
            <w:tcMar>
              <w:left w:w="28" w:type="dxa"/>
              <w:right w:w="28" w:type="dxa"/>
            </w:tcMar>
            <w:hideMark/>
          </w:tcPr>
          <w:p w14:paraId="5B485362" w14:textId="77777777" w:rsidR="004D6C76" w:rsidRPr="00E76BB5" w:rsidRDefault="004D6C76" w:rsidP="004D6C76">
            <w:pPr>
              <w:jc w:val="center"/>
            </w:pPr>
            <w:r w:rsidRPr="00E76BB5">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0B3C2BA" w14:textId="77777777" w:rsidR="004D6C76" w:rsidRPr="00E76BB5" w:rsidRDefault="004D6C76" w:rsidP="004D6C76">
            <w:pPr>
              <w:jc w:val="center"/>
              <w:rPr>
                <w:sz w:val="22"/>
                <w:szCs w:val="22"/>
              </w:rPr>
            </w:pPr>
            <w:r w:rsidRPr="00E76BB5">
              <w:rPr>
                <w:sz w:val="22"/>
                <w:szCs w:val="22"/>
              </w:rPr>
              <w:t>1924,57</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B42112C" w14:textId="77777777" w:rsidR="004D6C76" w:rsidRPr="00E76BB5" w:rsidRDefault="004D6C76" w:rsidP="004D6C76">
            <w:pPr>
              <w:jc w:val="center"/>
              <w:rPr>
                <w:sz w:val="22"/>
                <w:szCs w:val="22"/>
              </w:rPr>
            </w:pPr>
            <w:r w:rsidRPr="00E76BB5">
              <w:rPr>
                <w:sz w:val="22"/>
                <w:szCs w:val="22"/>
              </w:rPr>
              <w:t>2033,38</w:t>
            </w:r>
          </w:p>
        </w:tc>
      </w:tr>
      <w:tr w:rsidR="004D6C76" w:rsidRPr="00E76BB5" w14:paraId="3D1DB293" w14:textId="77777777" w:rsidTr="004D6C76">
        <w:trPr>
          <w:trHeight w:val="20"/>
        </w:trPr>
        <w:tc>
          <w:tcPr>
            <w:tcW w:w="873" w:type="dxa"/>
            <w:shd w:val="clear" w:color="auto" w:fill="FFFFFF"/>
            <w:noWrap/>
            <w:tcMar>
              <w:left w:w="28" w:type="dxa"/>
              <w:right w:w="28" w:type="dxa"/>
            </w:tcMar>
            <w:hideMark/>
          </w:tcPr>
          <w:p w14:paraId="196772C9" w14:textId="77777777" w:rsidR="004D6C76" w:rsidRPr="00E76BB5" w:rsidRDefault="004D6C76" w:rsidP="004D6C76">
            <w:pPr>
              <w:jc w:val="center"/>
            </w:pPr>
            <w:r w:rsidRPr="00E76BB5">
              <w:t>32</w:t>
            </w:r>
          </w:p>
        </w:tc>
        <w:tc>
          <w:tcPr>
            <w:tcW w:w="271" w:type="dxa"/>
            <w:shd w:val="clear" w:color="auto" w:fill="FFFFFF"/>
            <w:noWrap/>
            <w:tcMar>
              <w:left w:w="28" w:type="dxa"/>
              <w:right w:w="28" w:type="dxa"/>
            </w:tcMar>
            <w:hideMark/>
          </w:tcPr>
          <w:p w14:paraId="30AB5423" w14:textId="77777777" w:rsidR="004D6C76" w:rsidRPr="00E76BB5" w:rsidRDefault="004D6C76" w:rsidP="004D6C76">
            <w:r w:rsidRPr="00E76BB5">
              <w:t> </w:t>
            </w:r>
          </w:p>
        </w:tc>
        <w:tc>
          <w:tcPr>
            <w:tcW w:w="5093" w:type="dxa"/>
            <w:shd w:val="clear" w:color="auto" w:fill="FFFFFF"/>
            <w:tcMar>
              <w:left w:w="28" w:type="dxa"/>
              <w:right w:w="28" w:type="dxa"/>
            </w:tcMar>
            <w:hideMark/>
          </w:tcPr>
          <w:p w14:paraId="37C79882" w14:textId="77777777" w:rsidR="004D6C76" w:rsidRPr="00E76BB5" w:rsidRDefault="004D6C76" w:rsidP="004D6C76">
            <w:r w:rsidRPr="00E76BB5">
              <w:t>Цена натурального топлива с учетом перевозки</w:t>
            </w:r>
          </w:p>
        </w:tc>
        <w:tc>
          <w:tcPr>
            <w:tcW w:w="1418" w:type="dxa"/>
            <w:shd w:val="clear" w:color="auto" w:fill="FFFFFF"/>
            <w:noWrap/>
            <w:tcMar>
              <w:left w:w="28" w:type="dxa"/>
              <w:right w:w="28" w:type="dxa"/>
            </w:tcMar>
            <w:hideMark/>
          </w:tcPr>
          <w:p w14:paraId="7F328C3D"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13AF845"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E534F7F" w14:textId="77777777" w:rsidR="004D6C76" w:rsidRPr="00E76BB5" w:rsidRDefault="004D6C76" w:rsidP="004D6C76">
            <w:pPr>
              <w:jc w:val="center"/>
              <w:rPr>
                <w:sz w:val="22"/>
                <w:szCs w:val="22"/>
              </w:rPr>
            </w:pPr>
            <w:r w:rsidRPr="00E76BB5">
              <w:rPr>
                <w:sz w:val="22"/>
                <w:szCs w:val="22"/>
              </w:rPr>
              <w:t>0,00</w:t>
            </w:r>
          </w:p>
        </w:tc>
      </w:tr>
      <w:tr w:rsidR="004D6C76" w:rsidRPr="00E76BB5" w14:paraId="56865C8A" w14:textId="77777777" w:rsidTr="004D6C76">
        <w:trPr>
          <w:trHeight w:val="20"/>
        </w:trPr>
        <w:tc>
          <w:tcPr>
            <w:tcW w:w="873" w:type="dxa"/>
            <w:shd w:val="clear" w:color="auto" w:fill="FFFFFF"/>
            <w:noWrap/>
            <w:tcMar>
              <w:left w:w="28" w:type="dxa"/>
              <w:right w:w="28" w:type="dxa"/>
            </w:tcMar>
            <w:hideMark/>
          </w:tcPr>
          <w:p w14:paraId="37587969" w14:textId="77777777" w:rsidR="004D6C76" w:rsidRPr="00E76BB5" w:rsidRDefault="004D6C76" w:rsidP="004D6C76">
            <w:pPr>
              <w:jc w:val="center"/>
            </w:pPr>
            <w:r w:rsidRPr="00E76BB5">
              <w:t>32.1</w:t>
            </w:r>
          </w:p>
        </w:tc>
        <w:tc>
          <w:tcPr>
            <w:tcW w:w="271" w:type="dxa"/>
            <w:shd w:val="clear" w:color="auto" w:fill="FFFFFF"/>
            <w:noWrap/>
            <w:tcMar>
              <w:left w:w="28" w:type="dxa"/>
              <w:right w:w="28" w:type="dxa"/>
            </w:tcMar>
            <w:hideMark/>
          </w:tcPr>
          <w:p w14:paraId="583679F9" w14:textId="77777777" w:rsidR="004D6C76" w:rsidRPr="00E76BB5" w:rsidRDefault="004D6C76" w:rsidP="004D6C76">
            <w:r w:rsidRPr="00E76BB5">
              <w:t> </w:t>
            </w:r>
          </w:p>
        </w:tc>
        <w:tc>
          <w:tcPr>
            <w:tcW w:w="5093" w:type="dxa"/>
            <w:shd w:val="clear" w:color="auto" w:fill="FFFFFF"/>
            <w:tcMar>
              <w:left w:w="28" w:type="dxa"/>
              <w:right w:w="28" w:type="dxa"/>
            </w:tcMar>
            <w:hideMark/>
          </w:tcPr>
          <w:p w14:paraId="3CF23494" w14:textId="77777777" w:rsidR="004D6C76" w:rsidRPr="00E76BB5" w:rsidRDefault="004D6C76" w:rsidP="004D6C76">
            <w:pPr>
              <w:ind w:firstLineChars="100" w:firstLine="240"/>
            </w:pPr>
            <w:r w:rsidRPr="00E76BB5">
              <w:t>уголь всего, в том числе:</w:t>
            </w:r>
          </w:p>
        </w:tc>
        <w:tc>
          <w:tcPr>
            <w:tcW w:w="1418" w:type="dxa"/>
            <w:shd w:val="clear" w:color="auto" w:fill="FFFFFF"/>
            <w:noWrap/>
            <w:tcMar>
              <w:left w:w="28" w:type="dxa"/>
              <w:right w:w="28" w:type="dxa"/>
            </w:tcMar>
            <w:hideMark/>
          </w:tcPr>
          <w:p w14:paraId="32D7D38E" w14:textId="77777777" w:rsidR="004D6C76" w:rsidRPr="00E76BB5" w:rsidRDefault="004D6C76" w:rsidP="004D6C76">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CDBB47F" w14:textId="77777777" w:rsidR="004D6C76" w:rsidRPr="00E76BB5" w:rsidRDefault="004D6C76" w:rsidP="004D6C76">
            <w:pPr>
              <w:jc w:val="center"/>
              <w:rPr>
                <w:sz w:val="22"/>
                <w:szCs w:val="22"/>
              </w:rPr>
            </w:pPr>
            <w:r w:rsidRPr="00E76BB5">
              <w:rPr>
                <w:sz w:val="22"/>
                <w:szCs w:val="22"/>
              </w:rPr>
              <w:t>1347,00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33A831AC" w14:textId="77777777" w:rsidR="004D6C76" w:rsidRPr="00E76BB5" w:rsidRDefault="004D6C76" w:rsidP="004D6C76">
            <w:pPr>
              <w:jc w:val="center"/>
              <w:rPr>
                <w:sz w:val="22"/>
                <w:szCs w:val="22"/>
              </w:rPr>
            </w:pPr>
            <w:r w:rsidRPr="00E76BB5">
              <w:rPr>
                <w:sz w:val="22"/>
                <w:szCs w:val="22"/>
              </w:rPr>
              <w:t>1393,24</w:t>
            </w:r>
          </w:p>
        </w:tc>
      </w:tr>
      <w:tr w:rsidR="004D6C76" w:rsidRPr="00E76BB5" w14:paraId="3C1D4ACF" w14:textId="77777777" w:rsidTr="004D6C76">
        <w:trPr>
          <w:trHeight w:val="20"/>
        </w:trPr>
        <w:tc>
          <w:tcPr>
            <w:tcW w:w="873" w:type="dxa"/>
            <w:shd w:val="clear" w:color="auto" w:fill="FFFFFF"/>
            <w:noWrap/>
            <w:tcMar>
              <w:left w:w="28" w:type="dxa"/>
              <w:right w:w="28" w:type="dxa"/>
            </w:tcMar>
            <w:hideMark/>
          </w:tcPr>
          <w:p w14:paraId="7B98F7CA" w14:textId="77777777" w:rsidR="004D6C76" w:rsidRPr="00E76BB5" w:rsidRDefault="004D6C76" w:rsidP="004D6C76">
            <w:pPr>
              <w:jc w:val="center"/>
            </w:pPr>
            <w:r w:rsidRPr="00E76BB5">
              <w:t> </w:t>
            </w:r>
          </w:p>
        </w:tc>
        <w:tc>
          <w:tcPr>
            <w:tcW w:w="271" w:type="dxa"/>
            <w:shd w:val="clear" w:color="auto" w:fill="FFFFFF"/>
            <w:noWrap/>
            <w:tcMar>
              <w:left w:w="28" w:type="dxa"/>
              <w:right w:w="28" w:type="dxa"/>
            </w:tcMar>
            <w:hideMark/>
          </w:tcPr>
          <w:p w14:paraId="36670289" w14:textId="77777777" w:rsidR="004D6C76" w:rsidRPr="00E76BB5" w:rsidRDefault="004D6C76" w:rsidP="004D6C76">
            <w:r w:rsidRPr="00E76BB5">
              <w:t> </w:t>
            </w:r>
          </w:p>
        </w:tc>
        <w:tc>
          <w:tcPr>
            <w:tcW w:w="5093" w:type="dxa"/>
            <w:shd w:val="clear" w:color="auto" w:fill="FFFFFF"/>
            <w:tcMar>
              <w:left w:w="28" w:type="dxa"/>
              <w:right w:w="28" w:type="dxa"/>
            </w:tcMar>
            <w:hideMark/>
          </w:tcPr>
          <w:p w14:paraId="28D908E1" w14:textId="77777777" w:rsidR="004D6C76" w:rsidRPr="00E76BB5" w:rsidRDefault="004D6C76" w:rsidP="004D6C76">
            <w:r w:rsidRPr="00E76BB5">
              <w:t> </w:t>
            </w:r>
          </w:p>
        </w:tc>
        <w:tc>
          <w:tcPr>
            <w:tcW w:w="1418" w:type="dxa"/>
            <w:shd w:val="clear" w:color="auto" w:fill="FFFFFF"/>
            <w:noWrap/>
            <w:tcMar>
              <w:left w:w="28" w:type="dxa"/>
              <w:right w:w="28" w:type="dxa"/>
            </w:tcMar>
            <w:hideMark/>
          </w:tcPr>
          <w:p w14:paraId="293661AD" w14:textId="77777777" w:rsidR="004D6C76" w:rsidRPr="00E76BB5" w:rsidRDefault="004D6C76" w:rsidP="004D6C76">
            <w:pPr>
              <w:jc w:val="center"/>
            </w:pPr>
            <w:r w:rsidRPr="00E76BB5">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64DFDB2" w14:textId="77777777" w:rsidR="004D6C76" w:rsidRPr="00E76BB5" w:rsidRDefault="004D6C76" w:rsidP="004D6C76">
            <w:pPr>
              <w:jc w:val="center"/>
              <w:rPr>
                <w:sz w:val="22"/>
                <w:szCs w:val="22"/>
              </w:rPr>
            </w:pPr>
            <w:r w:rsidRPr="00E76BB5">
              <w:rPr>
                <w:sz w:val="22"/>
                <w:szCs w:val="22"/>
              </w:rPr>
              <w:t> </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190A52F5" w14:textId="77777777" w:rsidR="004D6C76" w:rsidRPr="00E76BB5" w:rsidRDefault="004D6C76" w:rsidP="004D6C76">
            <w:pPr>
              <w:jc w:val="center"/>
              <w:rPr>
                <w:sz w:val="22"/>
                <w:szCs w:val="22"/>
              </w:rPr>
            </w:pPr>
            <w:r w:rsidRPr="00E76BB5">
              <w:rPr>
                <w:sz w:val="22"/>
                <w:szCs w:val="22"/>
              </w:rPr>
              <w:t>0,00</w:t>
            </w:r>
          </w:p>
        </w:tc>
      </w:tr>
      <w:tr w:rsidR="004D6C76" w:rsidRPr="00E76BB5" w14:paraId="1C46C9F8" w14:textId="77777777" w:rsidTr="004D6C76">
        <w:trPr>
          <w:trHeight w:val="20"/>
        </w:trPr>
        <w:tc>
          <w:tcPr>
            <w:tcW w:w="873" w:type="dxa"/>
            <w:shd w:val="clear" w:color="auto" w:fill="FFFFFF"/>
            <w:noWrap/>
            <w:tcMar>
              <w:left w:w="28" w:type="dxa"/>
              <w:right w:w="28" w:type="dxa"/>
            </w:tcMar>
            <w:hideMark/>
          </w:tcPr>
          <w:p w14:paraId="4ACBBDD1" w14:textId="77777777" w:rsidR="004D6C76" w:rsidRPr="00E76BB5" w:rsidRDefault="004D6C76" w:rsidP="004D6C76">
            <w:pPr>
              <w:jc w:val="center"/>
            </w:pPr>
            <w:r w:rsidRPr="00E76BB5">
              <w:t>32.2</w:t>
            </w:r>
          </w:p>
        </w:tc>
        <w:tc>
          <w:tcPr>
            <w:tcW w:w="271" w:type="dxa"/>
            <w:shd w:val="clear" w:color="auto" w:fill="FFFFFF"/>
            <w:noWrap/>
            <w:tcMar>
              <w:left w:w="28" w:type="dxa"/>
              <w:right w:w="28" w:type="dxa"/>
            </w:tcMar>
            <w:hideMark/>
          </w:tcPr>
          <w:p w14:paraId="053DD3DF" w14:textId="77777777" w:rsidR="004D6C76" w:rsidRPr="00E76BB5" w:rsidRDefault="004D6C76" w:rsidP="004D6C76">
            <w:r w:rsidRPr="00E76BB5">
              <w:t> </w:t>
            </w:r>
          </w:p>
        </w:tc>
        <w:tc>
          <w:tcPr>
            <w:tcW w:w="5093" w:type="dxa"/>
            <w:shd w:val="clear" w:color="auto" w:fill="FFFFFF"/>
            <w:tcMar>
              <w:left w:w="28" w:type="dxa"/>
              <w:right w:w="28" w:type="dxa"/>
            </w:tcMar>
            <w:hideMark/>
          </w:tcPr>
          <w:p w14:paraId="2FF5B66E" w14:textId="77777777" w:rsidR="004D6C76" w:rsidRPr="00E76BB5" w:rsidRDefault="004D6C76" w:rsidP="004D6C76">
            <w:pPr>
              <w:ind w:firstLineChars="100" w:firstLine="240"/>
            </w:pPr>
            <w:r w:rsidRPr="00E76BB5">
              <w:t>мазут</w:t>
            </w:r>
          </w:p>
        </w:tc>
        <w:tc>
          <w:tcPr>
            <w:tcW w:w="1418" w:type="dxa"/>
            <w:shd w:val="clear" w:color="auto" w:fill="FFFFFF"/>
            <w:noWrap/>
            <w:tcMar>
              <w:left w:w="28" w:type="dxa"/>
              <w:right w:w="28" w:type="dxa"/>
            </w:tcMar>
            <w:hideMark/>
          </w:tcPr>
          <w:p w14:paraId="00645815" w14:textId="77777777" w:rsidR="004D6C76" w:rsidRPr="00E76BB5" w:rsidRDefault="004D6C76" w:rsidP="004D6C76">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493C0FF" w14:textId="77777777" w:rsidR="004D6C76" w:rsidRPr="00E76BB5" w:rsidRDefault="004D6C76" w:rsidP="004D6C76">
            <w:pPr>
              <w:jc w:val="center"/>
              <w:rPr>
                <w:sz w:val="22"/>
                <w:szCs w:val="22"/>
              </w:rPr>
            </w:pPr>
            <w:r w:rsidRPr="00E76BB5">
              <w:rPr>
                <w:sz w:val="22"/>
                <w:szCs w:val="22"/>
              </w:rPr>
              <w:t>11714,65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35FC649" w14:textId="77777777" w:rsidR="004D6C76" w:rsidRPr="00E76BB5" w:rsidRDefault="004D6C76" w:rsidP="004D6C76">
            <w:pPr>
              <w:jc w:val="center"/>
              <w:rPr>
                <w:sz w:val="22"/>
                <w:szCs w:val="22"/>
              </w:rPr>
            </w:pPr>
            <w:r w:rsidRPr="00E76BB5">
              <w:rPr>
                <w:sz w:val="22"/>
                <w:szCs w:val="22"/>
              </w:rPr>
              <w:t>20440,45</w:t>
            </w:r>
          </w:p>
        </w:tc>
      </w:tr>
      <w:tr w:rsidR="004D6C76" w:rsidRPr="00E76BB5" w14:paraId="2C9241AA" w14:textId="77777777" w:rsidTr="004D6C76">
        <w:trPr>
          <w:trHeight w:val="20"/>
        </w:trPr>
        <w:tc>
          <w:tcPr>
            <w:tcW w:w="873" w:type="dxa"/>
            <w:shd w:val="clear" w:color="auto" w:fill="FFFFFF"/>
            <w:noWrap/>
            <w:tcMar>
              <w:left w:w="28" w:type="dxa"/>
              <w:right w:w="28" w:type="dxa"/>
            </w:tcMar>
            <w:hideMark/>
          </w:tcPr>
          <w:p w14:paraId="62BEF4B3" w14:textId="77777777" w:rsidR="004D6C76" w:rsidRPr="00E76BB5" w:rsidRDefault="004D6C76" w:rsidP="004D6C76">
            <w:pPr>
              <w:jc w:val="center"/>
            </w:pPr>
            <w:r w:rsidRPr="00E76BB5">
              <w:t>32.3</w:t>
            </w:r>
          </w:p>
        </w:tc>
        <w:tc>
          <w:tcPr>
            <w:tcW w:w="271" w:type="dxa"/>
            <w:shd w:val="clear" w:color="auto" w:fill="FFFFFF"/>
            <w:noWrap/>
            <w:tcMar>
              <w:left w:w="28" w:type="dxa"/>
              <w:right w:w="28" w:type="dxa"/>
            </w:tcMar>
            <w:hideMark/>
          </w:tcPr>
          <w:p w14:paraId="52BE6D6A" w14:textId="77777777" w:rsidR="004D6C76" w:rsidRPr="00E76BB5" w:rsidRDefault="004D6C76" w:rsidP="004D6C76">
            <w:r w:rsidRPr="00E76BB5">
              <w:t> </w:t>
            </w:r>
          </w:p>
        </w:tc>
        <w:tc>
          <w:tcPr>
            <w:tcW w:w="5093" w:type="dxa"/>
            <w:shd w:val="clear" w:color="auto" w:fill="FFFFFF"/>
            <w:tcMar>
              <w:left w:w="28" w:type="dxa"/>
              <w:right w:w="28" w:type="dxa"/>
            </w:tcMar>
            <w:hideMark/>
          </w:tcPr>
          <w:p w14:paraId="6E78550B" w14:textId="77777777" w:rsidR="004D6C76" w:rsidRPr="00E76BB5" w:rsidRDefault="004D6C76" w:rsidP="004D6C76">
            <w:pPr>
              <w:ind w:firstLineChars="100" w:firstLine="240"/>
            </w:pPr>
            <w:r w:rsidRPr="00E76BB5">
              <w:t>газ всего, в том числе:</w:t>
            </w:r>
          </w:p>
        </w:tc>
        <w:tc>
          <w:tcPr>
            <w:tcW w:w="1418" w:type="dxa"/>
            <w:shd w:val="clear" w:color="auto" w:fill="FFFFFF"/>
            <w:tcMar>
              <w:left w:w="28" w:type="dxa"/>
              <w:right w:w="28" w:type="dxa"/>
            </w:tcMar>
            <w:hideMark/>
          </w:tcPr>
          <w:p w14:paraId="19638986" w14:textId="77777777" w:rsidR="004D6C76" w:rsidRPr="00E76BB5" w:rsidRDefault="004D6C76" w:rsidP="004D6C76">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1A9F9D58"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7863ED44" w14:textId="77777777" w:rsidR="004D6C76" w:rsidRPr="00E76BB5" w:rsidRDefault="004D6C76" w:rsidP="004D6C76">
            <w:pPr>
              <w:jc w:val="center"/>
              <w:rPr>
                <w:sz w:val="22"/>
                <w:szCs w:val="22"/>
              </w:rPr>
            </w:pPr>
            <w:r w:rsidRPr="00E76BB5">
              <w:rPr>
                <w:sz w:val="22"/>
                <w:szCs w:val="22"/>
              </w:rPr>
              <w:t>0,00</w:t>
            </w:r>
          </w:p>
        </w:tc>
      </w:tr>
      <w:tr w:rsidR="004D6C76" w:rsidRPr="00E76BB5" w14:paraId="719B764C" w14:textId="77777777" w:rsidTr="004D6C76">
        <w:trPr>
          <w:trHeight w:val="20"/>
        </w:trPr>
        <w:tc>
          <w:tcPr>
            <w:tcW w:w="873" w:type="dxa"/>
            <w:shd w:val="clear" w:color="auto" w:fill="FFFFFF"/>
            <w:noWrap/>
            <w:tcMar>
              <w:left w:w="28" w:type="dxa"/>
              <w:right w:w="28" w:type="dxa"/>
            </w:tcMar>
            <w:hideMark/>
          </w:tcPr>
          <w:p w14:paraId="01EDE942" w14:textId="77777777" w:rsidR="004D6C76" w:rsidRPr="00E76BB5" w:rsidRDefault="004D6C76" w:rsidP="004D6C76">
            <w:pPr>
              <w:jc w:val="center"/>
            </w:pPr>
            <w:r w:rsidRPr="00E76BB5">
              <w:t>32.3.1</w:t>
            </w:r>
          </w:p>
        </w:tc>
        <w:tc>
          <w:tcPr>
            <w:tcW w:w="271" w:type="dxa"/>
            <w:shd w:val="clear" w:color="auto" w:fill="FFFFFF"/>
            <w:noWrap/>
            <w:tcMar>
              <w:left w:w="28" w:type="dxa"/>
              <w:right w:w="28" w:type="dxa"/>
            </w:tcMar>
            <w:hideMark/>
          </w:tcPr>
          <w:p w14:paraId="1F1A3BEE" w14:textId="77777777" w:rsidR="004D6C76" w:rsidRPr="00E76BB5" w:rsidRDefault="004D6C76" w:rsidP="004D6C76">
            <w:r w:rsidRPr="00E76BB5">
              <w:t> </w:t>
            </w:r>
          </w:p>
        </w:tc>
        <w:tc>
          <w:tcPr>
            <w:tcW w:w="5093" w:type="dxa"/>
            <w:shd w:val="clear" w:color="auto" w:fill="FFFFFF"/>
            <w:tcMar>
              <w:left w:w="28" w:type="dxa"/>
              <w:right w:w="28" w:type="dxa"/>
            </w:tcMar>
            <w:hideMark/>
          </w:tcPr>
          <w:p w14:paraId="4C79E0B8" w14:textId="77777777" w:rsidR="004D6C76" w:rsidRPr="00E76BB5" w:rsidRDefault="004D6C76" w:rsidP="004D6C76">
            <w:pPr>
              <w:ind w:firstLineChars="200" w:firstLine="480"/>
            </w:pPr>
            <w:r w:rsidRPr="00E76BB5">
              <w:t>газ лимитный</w:t>
            </w:r>
          </w:p>
        </w:tc>
        <w:tc>
          <w:tcPr>
            <w:tcW w:w="1418" w:type="dxa"/>
            <w:shd w:val="clear" w:color="auto" w:fill="FFFFFF"/>
            <w:tcMar>
              <w:left w:w="28" w:type="dxa"/>
              <w:right w:w="28" w:type="dxa"/>
            </w:tcMar>
            <w:hideMark/>
          </w:tcPr>
          <w:p w14:paraId="7AAED9B8" w14:textId="77777777" w:rsidR="004D6C76" w:rsidRPr="00E76BB5" w:rsidRDefault="004D6C76" w:rsidP="004D6C76">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20E350BF"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B9D6E40" w14:textId="77777777" w:rsidR="004D6C76" w:rsidRPr="00E76BB5" w:rsidRDefault="004D6C76" w:rsidP="004D6C76">
            <w:pPr>
              <w:jc w:val="center"/>
              <w:rPr>
                <w:sz w:val="22"/>
                <w:szCs w:val="22"/>
              </w:rPr>
            </w:pPr>
            <w:r w:rsidRPr="00E76BB5">
              <w:rPr>
                <w:sz w:val="22"/>
                <w:szCs w:val="22"/>
              </w:rPr>
              <w:t>0,00</w:t>
            </w:r>
          </w:p>
        </w:tc>
      </w:tr>
      <w:tr w:rsidR="004D6C76" w:rsidRPr="00E76BB5" w14:paraId="2F74F51C" w14:textId="77777777" w:rsidTr="004D6C76">
        <w:trPr>
          <w:trHeight w:val="20"/>
        </w:trPr>
        <w:tc>
          <w:tcPr>
            <w:tcW w:w="873" w:type="dxa"/>
            <w:shd w:val="clear" w:color="auto" w:fill="FFFFFF"/>
            <w:noWrap/>
            <w:tcMar>
              <w:left w:w="28" w:type="dxa"/>
              <w:right w:w="28" w:type="dxa"/>
            </w:tcMar>
            <w:hideMark/>
          </w:tcPr>
          <w:p w14:paraId="741634C5" w14:textId="77777777" w:rsidR="004D6C76" w:rsidRPr="00E76BB5" w:rsidRDefault="004D6C76" w:rsidP="004D6C76">
            <w:pPr>
              <w:jc w:val="center"/>
            </w:pPr>
            <w:r w:rsidRPr="00E76BB5">
              <w:t>32.3.2</w:t>
            </w:r>
          </w:p>
        </w:tc>
        <w:tc>
          <w:tcPr>
            <w:tcW w:w="271" w:type="dxa"/>
            <w:shd w:val="clear" w:color="auto" w:fill="FFFFFF"/>
            <w:noWrap/>
            <w:tcMar>
              <w:left w:w="28" w:type="dxa"/>
              <w:right w:w="28" w:type="dxa"/>
            </w:tcMar>
            <w:hideMark/>
          </w:tcPr>
          <w:p w14:paraId="12F370D1" w14:textId="77777777" w:rsidR="004D6C76" w:rsidRPr="00E76BB5" w:rsidRDefault="004D6C76" w:rsidP="004D6C76">
            <w:r w:rsidRPr="00E76BB5">
              <w:t> </w:t>
            </w:r>
          </w:p>
        </w:tc>
        <w:tc>
          <w:tcPr>
            <w:tcW w:w="5093" w:type="dxa"/>
            <w:shd w:val="clear" w:color="auto" w:fill="FFFFFF"/>
            <w:tcMar>
              <w:left w:w="28" w:type="dxa"/>
              <w:right w:w="28" w:type="dxa"/>
            </w:tcMar>
            <w:hideMark/>
          </w:tcPr>
          <w:p w14:paraId="203BB029" w14:textId="77777777" w:rsidR="004D6C76" w:rsidRPr="00E76BB5" w:rsidRDefault="004D6C76" w:rsidP="004D6C76">
            <w:pPr>
              <w:ind w:firstLineChars="200" w:firstLine="480"/>
            </w:pPr>
            <w:r w:rsidRPr="00E76BB5">
              <w:t>газ сверхлимитный</w:t>
            </w:r>
          </w:p>
        </w:tc>
        <w:tc>
          <w:tcPr>
            <w:tcW w:w="1418" w:type="dxa"/>
            <w:shd w:val="clear" w:color="auto" w:fill="FFFFFF"/>
            <w:tcMar>
              <w:left w:w="28" w:type="dxa"/>
              <w:right w:w="28" w:type="dxa"/>
            </w:tcMar>
            <w:hideMark/>
          </w:tcPr>
          <w:p w14:paraId="2CE1CB25" w14:textId="77777777" w:rsidR="004D6C76" w:rsidRPr="00E76BB5" w:rsidRDefault="004D6C76" w:rsidP="004D6C76">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6D3B1165"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0E17506C" w14:textId="77777777" w:rsidR="004D6C76" w:rsidRPr="00E76BB5" w:rsidRDefault="004D6C76" w:rsidP="004D6C76">
            <w:pPr>
              <w:jc w:val="center"/>
              <w:rPr>
                <w:sz w:val="22"/>
                <w:szCs w:val="22"/>
              </w:rPr>
            </w:pPr>
            <w:r w:rsidRPr="00E76BB5">
              <w:rPr>
                <w:sz w:val="22"/>
                <w:szCs w:val="22"/>
              </w:rPr>
              <w:t>0,00</w:t>
            </w:r>
          </w:p>
        </w:tc>
      </w:tr>
      <w:tr w:rsidR="004D6C76" w:rsidRPr="00E76BB5" w14:paraId="3863F4E1" w14:textId="77777777" w:rsidTr="004D6C76">
        <w:trPr>
          <w:trHeight w:val="20"/>
        </w:trPr>
        <w:tc>
          <w:tcPr>
            <w:tcW w:w="873" w:type="dxa"/>
            <w:shd w:val="clear" w:color="auto" w:fill="FFFFFF"/>
            <w:noWrap/>
            <w:tcMar>
              <w:left w:w="28" w:type="dxa"/>
              <w:right w:w="28" w:type="dxa"/>
            </w:tcMar>
            <w:hideMark/>
          </w:tcPr>
          <w:p w14:paraId="34EBFDA7" w14:textId="77777777" w:rsidR="004D6C76" w:rsidRPr="00E76BB5" w:rsidRDefault="004D6C76" w:rsidP="004D6C76">
            <w:pPr>
              <w:jc w:val="center"/>
            </w:pPr>
            <w:r w:rsidRPr="00E76BB5">
              <w:t>32.3.3</w:t>
            </w:r>
          </w:p>
        </w:tc>
        <w:tc>
          <w:tcPr>
            <w:tcW w:w="271" w:type="dxa"/>
            <w:shd w:val="clear" w:color="auto" w:fill="FFFFFF"/>
            <w:noWrap/>
            <w:tcMar>
              <w:left w:w="28" w:type="dxa"/>
              <w:right w:w="28" w:type="dxa"/>
            </w:tcMar>
            <w:hideMark/>
          </w:tcPr>
          <w:p w14:paraId="5C6EB846" w14:textId="77777777" w:rsidR="004D6C76" w:rsidRPr="00E76BB5" w:rsidRDefault="004D6C76" w:rsidP="004D6C76">
            <w:r w:rsidRPr="00E76BB5">
              <w:t> </w:t>
            </w:r>
          </w:p>
        </w:tc>
        <w:tc>
          <w:tcPr>
            <w:tcW w:w="5093" w:type="dxa"/>
            <w:shd w:val="clear" w:color="auto" w:fill="FFFFFF"/>
            <w:tcMar>
              <w:left w:w="28" w:type="dxa"/>
              <w:right w:w="28" w:type="dxa"/>
            </w:tcMar>
            <w:hideMark/>
          </w:tcPr>
          <w:p w14:paraId="1EA02FA5" w14:textId="77777777" w:rsidR="004D6C76" w:rsidRPr="00E76BB5" w:rsidRDefault="004D6C76" w:rsidP="004D6C76">
            <w:pPr>
              <w:ind w:firstLineChars="200" w:firstLine="480"/>
            </w:pPr>
            <w:r w:rsidRPr="00E76BB5">
              <w:t>газ коммерческий</w:t>
            </w:r>
          </w:p>
        </w:tc>
        <w:tc>
          <w:tcPr>
            <w:tcW w:w="1418" w:type="dxa"/>
            <w:shd w:val="clear" w:color="auto" w:fill="FFFFFF"/>
            <w:tcMar>
              <w:left w:w="28" w:type="dxa"/>
              <w:right w:w="28" w:type="dxa"/>
            </w:tcMar>
            <w:hideMark/>
          </w:tcPr>
          <w:p w14:paraId="02509B19" w14:textId="77777777" w:rsidR="004D6C76" w:rsidRPr="00E76BB5" w:rsidRDefault="004D6C76" w:rsidP="004D6C76">
            <w:pPr>
              <w:jc w:val="center"/>
            </w:pPr>
            <w:r w:rsidRPr="00E76BB5">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695AAC80"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698A0F7" w14:textId="77777777" w:rsidR="004D6C76" w:rsidRPr="00E76BB5" w:rsidRDefault="004D6C76" w:rsidP="004D6C76">
            <w:pPr>
              <w:jc w:val="center"/>
              <w:rPr>
                <w:sz w:val="22"/>
                <w:szCs w:val="22"/>
              </w:rPr>
            </w:pPr>
            <w:r w:rsidRPr="00E76BB5">
              <w:rPr>
                <w:sz w:val="22"/>
                <w:szCs w:val="22"/>
              </w:rPr>
              <w:t>0,00</w:t>
            </w:r>
          </w:p>
        </w:tc>
      </w:tr>
      <w:tr w:rsidR="004D6C76" w:rsidRPr="00E76BB5" w14:paraId="6BFFCDF1" w14:textId="77777777" w:rsidTr="004D6C76">
        <w:trPr>
          <w:trHeight w:val="20"/>
        </w:trPr>
        <w:tc>
          <w:tcPr>
            <w:tcW w:w="873" w:type="dxa"/>
            <w:shd w:val="clear" w:color="auto" w:fill="FFFFFF"/>
            <w:noWrap/>
            <w:tcMar>
              <w:left w:w="28" w:type="dxa"/>
              <w:right w:w="28" w:type="dxa"/>
            </w:tcMar>
            <w:hideMark/>
          </w:tcPr>
          <w:p w14:paraId="6DB62AB6" w14:textId="77777777" w:rsidR="004D6C76" w:rsidRPr="00E76BB5" w:rsidRDefault="004D6C76" w:rsidP="004D6C76">
            <w:pPr>
              <w:jc w:val="center"/>
            </w:pPr>
            <w:r w:rsidRPr="00E76BB5">
              <w:t>32.4</w:t>
            </w:r>
          </w:p>
        </w:tc>
        <w:tc>
          <w:tcPr>
            <w:tcW w:w="271" w:type="dxa"/>
            <w:shd w:val="clear" w:color="auto" w:fill="FFFFFF"/>
            <w:noWrap/>
            <w:tcMar>
              <w:left w:w="28" w:type="dxa"/>
              <w:right w:w="28" w:type="dxa"/>
            </w:tcMar>
            <w:hideMark/>
          </w:tcPr>
          <w:p w14:paraId="00917332" w14:textId="77777777" w:rsidR="004D6C76" w:rsidRPr="00E76BB5" w:rsidRDefault="004D6C76" w:rsidP="004D6C76">
            <w:r w:rsidRPr="00E76BB5">
              <w:t> </w:t>
            </w:r>
          </w:p>
        </w:tc>
        <w:tc>
          <w:tcPr>
            <w:tcW w:w="5093" w:type="dxa"/>
            <w:shd w:val="clear" w:color="auto" w:fill="FFFFFF"/>
            <w:tcMar>
              <w:left w:w="28" w:type="dxa"/>
              <w:right w:w="28" w:type="dxa"/>
            </w:tcMar>
            <w:hideMark/>
          </w:tcPr>
          <w:p w14:paraId="66FCE801" w14:textId="77777777" w:rsidR="004D6C76" w:rsidRPr="00E76BB5" w:rsidRDefault="004D6C76" w:rsidP="004D6C76">
            <w:pPr>
              <w:ind w:firstLineChars="100" w:firstLine="240"/>
            </w:pPr>
            <w:r w:rsidRPr="00E76BB5">
              <w:t>др. виды топлива</w:t>
            </w:r>
          </w:p>
        </w:tc>
        <w:tc>
          <w:tcPr>
            <w:tcW w:w="1418" w:type="dxa"/>
            <w:shd w:val="clear" w:color="auto" w:fill="FFFFFF"/>
            <w:noWrap/>
            <w:tcMar>
              <w:left w:w="28" w:type="dxa"/>
              <w:right w:w="28" w:type="dxa"/>
            </w:tcMar>
            <w:hideMark/>
          </w:tcPr>
          <w:p w14:paraId="0F5D59F7" w14:textId="77777777" w:rsidR="004D6C76" w:rsidRPr="00E76BB5" w:rsidRDefault="004D6C76" w:rsidP="004D6C76">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B511161"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0147601" w14:textId="77777777" w:rsidR="004D6C76" w:rsidRPr="00E76BB5" w:rsidRDefault="004D6C76" w:rsidP="004D6C76">
            <w:pPr>
              <w:jc w:val="center"/>
              <w:rPr>
                <w:sz w:val="22"/>
                <w:szCs w:val="22"/>
              </w:rPr>
            </w:pPr>
            <w:r w:rsidRPr="00E76BB5">
              <w:rPr>
                <w:sz w:val="22"/>
                <w:szCs w:val="22"/>
              </w:rPr>
              <w:t>0,00</w:t>
            </w:r>
          </w:p>
        </w:tc>
      </w:tr>
      <w:tr w:rsidR="004D6C76" w:rsidRPr="00E76BB5" w14:paraId="419C2244" w14:textId="77777777" w:rsidTr="004D6C76">
        <w:trPr>
          <w:trHeight w:val="20"/>
        </w:trPr>
        <w:tc>
          <w:tcPr>
            <w:tcW w:w="873" w:type="dxa"/>
            <w:shd w:val="clear" w:color="auto" w:fill="FFFFFF"/>
            <w:noWrap/>
            <w:tcMar>
              <w:left w:w="28" w:type="dxa"/>
              <w:right w:w="28" w:type="dxa"/>
            </w:tcMar>
            <w:hideMark/>
          </w:tcPr>
          <w:p w14:paraId="4F8C7EA0" w14:textId="77777777" w:rsidR="004D6C76" w:rsidRPr="00E76BB5" w:rsidRDefault="004D6C76" w:rsidP="004D6C76">
            <w:pPr>
              <w:jc w:val="center"/>
            </w:pPr>
            <w:r w:rsidRPr="00E76BB5">
              <w:t>32.4.1</w:t>
            </w:r>
          </w:p>
        </w:tc>
        <w:tc>
          <w:tcPr>
            <w:tcW w:w="271" w:type="dxa"/>
            <w:shd w:val="clear" w:color="auto" w:fill="FFFFFF"/>
            <w:noWrap/>
            <w:tcMar>
              <w:left w:w="28" w:type="dxa"/>
              <w:right w:w="28" w:type="dxa"/>
            </w:tcMar>
            <w:hideMark/>
          </w:tcPr>
          <w:p w14:paraId="5BE2A580" w14:textId="77777777" w:rsidR="004D6C76" w:rsidRPr="00E76BB5" w:rsidRDefault="004D6C76" w:rsidP="004D6C76">
            <w:r w:rsidRPr="00E76BB5">
              <w:t> </w:t>
            </w:r>
          </w:p>
        </w:tc>
        <w:tc>
          <w:tcPr>
            <w:tcW w:w="5093" w:type="dxa"/>
            <w:shd w:val="clear" w:color="auto" w:fill="FFFFFF"/>
            <w:tcMar>
              <w:left w:w="28" w:type="dxa"/>
              <w:right w:w="28" w:type="dxa"/>
            </w:tcMar>
            <w:hideMark/>
          </w:tcPr>
          <w:p w14:paraId="20F4167D" w14:textId="77777777" w:rsidR="004D6C76" w:rsidRPr="00E76BB5" w:rsidRDefault="004D6C76" w:rsidP="004D6C76">
            <w:pPr>
              <w:ind w:firstLineChars="200" w:firstLine="480"/>
            </w:pPr>
            <w:r w:rsidRPr="00E76BB5">
              <w:t>Газ доменный</w:t>
            </w:r>
          </w:p>
        </w:tc>
        <w:tc>
          <w:tcPr>
            <w:tcW w:w="1418" w:type="dxa"/>
            <w:shd w:val="clear" w:color="auto" w:fill="FFFFFF"/>
            <w:noWrap/>
            <w:tcMar>
              <w:left w:w="28" w:type="dxa"/>
              <w:right w:w="28" w:type="dxa"/>
            </w:tcMar>
            <w:hideMark/>
          </w:tcPr>
          <w:p w14:paraId="4F0F7DF8" w14:textId="77777777" w:rsidR="004D6C76" w:rsidRPr="00E76BB5" w:rsidRDefault="004D6C76" w:rsidP="004D6C76">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06074A7"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2F67F12D" w14:textId="77777777" w:rsidR="004D6C76" w:rsidRPr="00E76BB5" w:rsidRDefault="004D6C76" w:rsidP="004D6C76">
            <w:pPr>
              <w:jc w:val="center"/>
              <w:rPr>
                <w:sz w:val="22"/>
                <w:szCs w:val="22"/>
              </w:rPr>
            </w:pPr>
            <w:r w:rsidRPr="00E76BB5">
              <w:rPr>
                <w:sz w:val="22"/>
                <w:szCs w:val="22"/>
              </w:rPr>
              <w:t>0,00</w:t>
            </w:r>
          </w:p>
        </w:tc>
      </w:tr>
      <w:tr w:rsidR="004D6C76" w:rsidRPr="00E76BB5" w14:paraId="79A9F1F7" w14:textId="77777777" w:rsidTr="004D6C76">
        <w:trPr>
          <w:trHeight w:val="20"/>
        </w:trPr>
        <w:tc>
          <w:tcPr>
            <w:tcW w:w="873" w:type="dxa"/>
            <w:shd w:val="clear" w:color="auto" w:fill="FFFFFF"/>
            <w:noWrap/>
            <w:tcMar>
              <w:left w:w="28" w:type="dxa"/>
              <w:right w:w="28" w:type="dxa"/>
            </w:tcMar>
            <w:hideMark/>
          </w:tcPr>
          <w:p w14:paraId="1DDB5928" w14:textId="77777777" w:rsidR="004D6C76" w:rsidRPr="00E76BB5" w:rsidRDefault="004D6C76" w:rsidP="004D6C76">
            <w:pPr>
              <w:jc w:val="center"/>
            </w:pPr>
            <w:r w:rsidRPr="00E76BB5">
              <w:t>32.4.2</w:t>
            </w:r>
          </w:p>
        </w:tc>
        <w:tc>
          <w:tcPr>
            <w:tcW w:w="271" w:type="dxa"/>
            <w:shd w:val="clear" w:color="auto" w:fill="FFFFFF"/>
            <w:noWrap/>
            <w:tcMar>
              <w:left w:w="28" w:type="dxa"/>
              <w:right w:w="28" w:type="dxa"/>
            </w:tcMar>
            <w:hideMark/>
          </w:tcPr>
          <w:p w14:paraId="02F80DD4" w14:textId="77777777" w:rsidR="004D6C76" w:rsidRPr="00E76BB5" w:rsidRDefault="004D6C76" w:rsidP="004D6C76">
            <w:r w:rsidRPr="00E76BB5">
              <w:t> </w:t>
            </w:r>
          </w:p>
        </w:tc>
        <w:tc>
          <w:tcPr>
            <w:tcW w:w="5093" w:type="dxa"/>
            <w:shd w:val="clear" w:color="auto" w:fill="FFFFFF"/>
            <w:tcMar>
              <w:left w:w="28" w:type="dxa"/>
              <w:right w:w="28" w:type="dxa"/>
            </w:tcMar>
            <w:hideMark/>
          </w:tcPr>
          <w:p w14:paraId="01373DA2" w14:textId="77777777" w:rsidR="004D6C76" w:rsidRPr="00E76BB5" w:rsidRDefault="004D6C76" w:rsidP="004D6C76">
            <w:pPr>
              <w:ind w:firstLineChars="200" w:firstLine="480"/>
            </w:pPr>
            <w:r w:rsidRPr="00E76BB5">
              <w:t>Газ коксовый</w:t>
            </w:r>
          </w:p>
        </w:tc>
        <w:tc>
          <w:tcPr>
            <w:tcW w:w="1418" w:type="dxa"/>
            <w:shd w:val="clear" w:color="auto" w:fill="FFFFFF"/>
            <w:noWrap/>
            <w:tcMar>
              <w:left w:w="28" w:type="dxa"/>
              <w:right w:w="28" w:type="dxa"/>
            </w:tcMar>
            <w:hideMark/>
          </w:tcPr>
          <w:p w14:paraId="3F442B7F" w14:textId="77777777" w:rsidR="004D6C76" w:rsidRPr="00E76BB5" w:rsidRDefault="004D6C76" w:rsidP="004D6C76">
            <w:pPr>
              <w:jc w:val="center"/>
            </w:pPr>
            <w:r w:rsidRPr="00E76BB5">
              <w:t>руб./тнт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5458817" w14:textId="77777777" w:rsidR="004D6C76" w:rsidRPr="00E76BB5" w:rsidRDefault="004D6C76" w:rsidP="004D6C76">
            <w:pPr>
              <w:jc w:val="center"/>
              <w:rPr>
                <w:sz w:val="22"/>
                <w:szCs w:val="22"/>
              </w:rPr>
            </w:pPr>
            <w:r w:rsidRPr="00E76BB5">
              <w:rPr>
                <w:sz w:val="22"/>
                <w:szCs w:val="22"/>
              </w:rPr>
              <w:t>0,00</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4782A2BC" w14:textId="77777777" w:rsidR="004D6C76" w:rsidRPr="00E76BB5" w:rsidRDefault="004D6C76" w:rsidP="004D6C76">
            <w:pPr>
              <w:jc w:val="center"/>
              <w:rPr>
                <w:sz w:val="22"/>
                <w:szCs w:val="22"/>
              </w:rPr>
            </w:pPr>
            <w:r w:rsidRPr="00E76BB5">
              <w:rPr>
                <w:sz w:val="22"/>
                <w:szCs w:val="22"/>
              </w:rPr>
              <w:t>0,00</w:t>
            </w:r>
          </w:p>
        </w:tc>
      </w:tr>
      <w:tr w:rsidR="004D6C76" w:rsidRPr="00E76BB5" w14:paraId="361D20FA" w14:textId="77777777" w:rsidTr="004D6C76">
        <w:trPr>
          <w:trHeight w:val="20"/>
        </w:trPr>
        <w:tc>
          <w:tcPr>
            <w:tcW w:w="873" w:type="dxa"/>
            <w:shd w:val="clear" w:color="auto" w:fill="FFFFFF"/>
            <w:noWrap/>
            <w:tcMar>
              <w:left w:w="28" w:type="dxa"/>
              <w:right w:w="28" w:type="dxa"/>
            </w:tcMar>
            <w:hideMark/>
          </w:tcPr>
          <w:p w14:paraId="07B4919C" w14:textId="77777777" w:rsidR="004D6C76" w:rsidRPr="00E76BB5" w:rsidRDefault="004D6C76" w:rsidP="004D6C76">
            <w:pPr>
              <w:jc w:val="center"/>
            </w:pPr>
            <w:r w:rsidRPr="00E76BB5">
              <w:t>33</w:t>
            </w:r>
          </w:p>
        </w:tc>
        <w:tc>
          <w:tcPr>
            <w:tcW w:w="271" w:type="dxa"/>
            <w:shd w:val="clear" w:color="auto" w:fill="FFFFFF"/>
            <w:noWrap/>
            <w:tcMar>
              <w:left w:w="28" w:type="dxa"/>
              <w:right w:w="28" w:type="dxa"/>
            </w:tcMar>
            <w:hideMark/>
          </w:tcPr>
          <w:p w14:paraId="3542D155" w14:textId="77777777" w:rsidR="004D6C76" w:rsidRPr="00E76BB5" w:rsidRDefault="004D6C76" w:rsidP="004D6C76">
            <w:r w:rsidRPr="00E76BB5">
              <w:t> </w:t>
            </w:r>
          </w:p>
        </w:tc>
        <w:tc>
          <w:tcPr>
            <w:tcW w:w="5093" w:type="dxa"/>
            <w:shd w:val="clear" w:color="auto" w:fill="FFFFFF"/>
            <w:tcMar>
              <w:left w:w="28" w:type="dxa"/>
              <w:right w:w="28" w:type="dxa"/>
            </w:tcMar>
            <w:hideMark/>
          </w:tcPr>
          <w:p w14:paraId="5F65848A" w14:textId="77777777" w:rsidR="004D6C76" w:rsidRPr="00E76BB5" w:rsidRDefault="004D6C76" w:rsidP="004D6C76">
            <w:r w:rsidRPr="00E76BB5">
              <w:t>Топливная составляющая тарифа</w:t>
            </w:r>
          </w:p>
        </w:tc>
        <w:tc>
          <w:tcPr>
            <w:tcW w:w="1418" w:type="dxa"/>
            <w:shd w:val="clear" w:color="auto" w:fill="FFFFFF"/>
            <w:noWrap/>
            <w:tcMar>
              <w:left w:w="28" w:type="dxa"/>
              <w:right w:w="28" w:type="dxa"/>
            </w:tcMar>
            <w:hideMark/>
          </w:tcPr>
          <w:p w14:paraId="549A9A18" w14:textId="77777777" w:rsidR="004D6C76" w:rsidRPr="00E76BB5" w:rsidRDefault="004D6C76" w:rsidP="004D6C76">
            <w:pPr>
              <w:jc w:val="center"/>
            </w:pPr>
            <w:r w:rsidRPr="00E76BB5">
              <w:t>руб./Гкал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A165D24" w14:textId="77777777" w:rsidR="004D6C76" w:rsidRPr="00E76BB5" w:rsidRDefault="004D6C76" w:rsidP="004D6C76">
            <w:pPr>
              <w:jc w:val="center"/>
              <w:rPr>
                <w:sz w:val="22"/>
                <w:szCs w:val="22"/>
              </w:rPr>
            </w:pPr>
            <w:r w:rsidRPr="00E76BB5">
              <w:rPr>
                <w:sz w:val="22"/>
                <w:szCs w:val="22"/>
              </w:rPr>
              <w:t>363,45</w:t>
            </w:r>
          </w:p>
        </w:tc>
        <w:tc>
          <w:tcPr>
            <w:tcW w:w="1149" w:type="dxa"/>
            <w:tcBorders>
              <w:top w:val="nil"/>
              <w:left w:val="nil"/>
              <w:bottom w:val="single" w:sz="4" w:space="0" w:color="auto"/>
              <w:right w:val="single" w:sz="4" w:space="0" w:color="auto"/>
            </w:tcBorders>
            <w:shd w:val="clear" w:color="auto" w:fill="auto"/>
            <w:tcMar>
              <w:left w:w="28" w:type="dxa"/>
              <w:right w:w="28" w:type="dxa"/>
            </w:tcMar>
          </w:tcPr>
          <w:p w14:paraId="5700006C" w14:textId="77777777" w:rsidR="004D6C76" w:rsidRPr="00E76BB5" w:rsidRDefault="004D6C76" w:rsidP="004D6C76">
            <w:pPr>
              <w:jc w:val="center"/>
              <w:rPr>
                <w:sz w:val="22"/>
                <w:szCs w:val="22"/>
              </w:rPr>
            </w:pPr>
            <w:r w:rsidRPr="00E76BB5">
              <w:rPr>
                <w:sz w:val="22"/>
                <w:szCs w:val="22"/>
              </w:rPr>
              <w:t>383,37</w:t>
            </w:r>
          </w:p>
        </w:tc>
      </w:tr>
    </w:tbl>
    <w:p w14:paraId="0ACA85F6" w14:textId="77777777" w:rsidR="00A44CF8" w:rsidRPr="00E76BB5" w:rsidRDefault="00A44CF8" w:rsidP="004D6C76">
      <w:pPr>
        <w:pStyle w:val="20"/>
        <w:spacing w:line="360" w:lineRule="auto"/>
        <w:ind w:left="0"/>
        <w:jc w:val="both"/>
        <w:rPr>
          <w:sz w:val="28"/>
        </w:rPr>
      </w:pPr>
      <w:bookmarkStart w:id="348" w:name="_Toc532580584"/>
    </w:p>
    <w:p w14:paraId="0E9631A8" w14:textId="09AE9D05" w:rsidR="004D6C76" w:rsidRPr="00E76BB5" w:rsidRDefault="004D6C76" w:rsidP="004D6C76">
      <w:pPr>
        <w:pStyle w:val="20"/>
        <w:spacing w:line="360" w:lineRule="auto"/>
        <w:ind w:left="0"/>
        <w:jc w:val="both"/>
        <w:rPr>
          <w:sz w:val="28"/>
        </w:rPr>
      </w:pPr>
      <w:r w:rsidRPr="00E76BB5">
        <w:rPr>
          <w:sz w:val="28"/>
        </w:rPr>
        <w:t>1.2.5.2) Расходы на электроэнергию</w:t>
      </w:r>
      <w:bookmarkEnd w:id="348"/>
    </w:p>
    <w:p w14:paraId="32FBBAEC" w14:textId="77777777" w:rsidR="004D6C76" w:rsidRPr="00E76BB5" w:rsidRDefault="004D6C76" w:rsidP="004D6C76">
      <w:pPr>
        <w:spacing w:line="360" w:lineRule="auto"/>
        <w:ind w:firstLine="851"/>
        <w:jc w:val="both"/>
        <w:rPr>
          <w:sz w:val="28"/>
          <w:szCs w:val="28"/>
        </w:rPr>
      </w:pPr>
      <w:r w:rsidRPr="00E76BB5">
        <w:rPr>
          <w:sz w:val="28"/>
          <w:szCs w:val="28"/>
        </w:rPr>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7E3EAEBF" w14:textId="77777777" w:rsidR="004D6C76" w:rsidRPr="00E76BB5" w:rsidRDefault="004D6C76" w:rsidP="004D6C76">
      <w:pPr>
        <w:spacing w:line="360" w:lineRule="auto"/>
        <w:ind w:firstLine="851"/>
        <w:jc w:val="both"/>
        <w:rPr>
          <w:sz w:val="28"/>
          <w:szCs w:val="28"/>
        </w:rPr>
      </w:pPr>
      <w:r w:rsidRPr="00E76BB5">
        <w:rPr>
          <w:sz w:val="28"/>
          <w:szCs w:val="28"/>
        </w:rPr>
        <w:t>Предложение предприятия по данной статье на 2019 год составило 97 тыс. руб.</w:t>
      </w:r>
    </w:p>
    <w:p w14:paraId="45C2CC5F" w14:textId="77777777" w:rsidR="004D6C76" w:rsidRPr="00E76BB5" w:rsidRDefault="004D6C76" w:rsidP="004D6C76">
      <w:pPr>
        <w:spacing w:line="360" w:lineRule="auto"/>
        <w:ind w:firstLine="851"/>
        <w:jc w:val="both"/>
        <w:rPr>
          <w:sz w:val="28"/>
          <w:szCs w:val="28"/>
        </w:rPr>
      </w:pPr>
      <w:r w:rsidRPr="00E76BB5">
        <w:rPr>
          <w:sz w:val="28"/>
          <w:szCs w:val="28"/>
        </w:rPr>
        <w:t xml:space="preserve">Предприятием представлены счет-фактуры на приобретаемую энергию от ПАО «Кузбассэнергосбыт», с указанием цен и количества энергии, приобретенной в 2017 году, за 9 месяцев 2018 года.  </w:t>
      </w:r>
    </w:p>
    <w:p w14:paraId="5D27436F" w14:textId="77777777" w:rsidR="004D6C76" w:rsidRPr="00E76BB5" w:rsidRDefault="004D6C76" w:rsidP="004D6C76">
      <w:pPr>
        <w:spacing w:line="360" w:lineRule="auto"/>
        <w:ind w:firstLine="851"/>
        <w:jc w:val="both"/>
        <w:rPr>
          <w:sz w:val="28"/>
          <w:szCs w:val="28"/>
        </w:rPr>
      </w:pPr>
      <w:r w:rsidRPr="00E76BB5">
        <w:rPr>
          <w:sz w:val="28"/>
          <w:szCs w:val="28"/>
        </w:rPr>
        <w:t xml:space="preserve">Объем электрической энергии принят экспертами в размере 16 381 кВтч (на уровне факта 2017 года, с учетом процента распределения условного топлива </w:t>
      </w:r>
      <w:r w:rsidRPr="00E76BB5">
        <w:rPr>
          <w:sz w:val="28"/>
          <w:szCs w:val="28"/>
        </w:rPr>
        <w:lastRenderedPageBreak/>
        <w:t>между тепловой и электрической энергии в размере 1,79%). При расчете планируемого тарифа на 2019 год эксперты применили индекс-дефлятор в размере 1,059, опубликованный на сайте Минэкономразвития России 01.10.2018, к фактической цене электроэнергии за 9 месяцев 2018 года. Расчет с указанием объемов и цен представлен в таблице 17. При расчете затрат на 2020 - 2023 годы, к планируемому тарифу на 2019 год последовательно применяются следующие индексы-дефляторы, опубликованные на сайте Минэкономразвития России 01.10.2018: 1,042, 1,04, 1,04, 1,039.</w:t>
      </w:r>
    </w:p>
    <w:p w14:paraId="4652DAE1" w14:textId="77777777" w:rsidR="004D6C76" w:rsidRPr="00E76BB5" w:rsidRDefault="004D6C76" w:rsidP="004D6C76">
      <w:pPr>
        <w:spacing w:line="360" w:lineRule="auto"/>
        <w:ind w:firstLine="851"/>
        <w:jc w:val="both"/>
        <w:rPr>
          <w:sz w:val="28"/>
          <w:szCs w:val="28"/>
        </w:rPr>
      </w:pPr>
      <w:r w:rsidRPr="00E76BB5">
        <w:rPr>
          <w:sz w:val="28"/>
          <w:szCs w:val="28"/>
        </w:rPr>
        <w:t xml:space="preserve">Проанализировав обосновывающие материалы, эксперты предлагают принять затраты на электрическую энергию на уровне: </w:t>
      </w:r>
    </w:p>
    <w:p w14:paraId="73A3D69B" w14:textId="77777777" w:rsidR="004D6C76" w:rsidRPr="00E76BB5" w:rsidRDefault="004D6C76" w:rsidP="004D6C76">
      <w:pPr>
        <w:spacing w:line="360" w:lineRule="auto"/>
        <w:ind w:firstLine="851"/>
        <w:jc w:val="both"/>
        <w:rPr>
          <w:sz w:val="28"/>
          <w:szCs w:val="28"/>
        </w:rPr>
      </w:pPr>
      <w:r w:rsidRPr="00E76BB5">
        <w:rPr>
          <w:sz w:val="28"/>
          <w:szCs w:val="28"/>
        </w:rPr>
        <w:t>на 2019 год – 68 тыс. руб.;</w:t>
      </w:r>
    </w:p>
    <w:p w14:paraId="6F6CF596" w14:textId="77777777" w:rsidR="004D6C76" w:rsidRPr="00E76BB5" w:rsidRDefault="004D6C76" w:rsidP="004D6C76">
      <w:pPr>
        <w:spacing w:line="360" w:lineRule="auto"/>
        <w:ind w:firstLine="851"/>
        <w:jc w:val="both"/>
        <w:rPr>
          <w:sz w:val="28"/>
          <w:szCs w:val="28"/>
        </w:rPr>
      </w:pPr>
      <w:r w:rsidRPr="00E76BB5">
        <w:rPr>
          <w:sz w:val="28"/>
          <w:szCs w:val="28"/>
        </w:rPr>
        <w:t>на 2020 год – 70 тыс. руб.;</w:t>
      </w:r>
    </w:p>
    <w:p w14:paraId="4216704E" w14:textId="77777777" w:rsidR="004D6C76" w:rsidRPr="00E76BB5" w:rsidRDefault="004D6C76" w:rsidP="004D6C76">
      <w:pPr>
        <w:spacing w:line="360" w:lineRule="auto"/>
        <w:ind w:firstLine="851"/>
        <w:jc w:val="both"/>
        <w:rPr>
          <w:sz w:val="28"/>
          <w:szCs w:val="28"/>
        </w:rPr>
      </w:pPr>
      <w:r w:rsidRPr="00E76BB5">
        <w:rPr>
          <w:sz w:val="28"/>
          <w:szCs w:val="28"/>
        </w:rPr>
        <w:t>на 2021 год – 73 тыс. руб.;</w:t>
      </w:r>
    </w:p>
    <w:p w14:paraId="71DF4111" w14:textId="77777777" w:rsidR="004D6C76" w:rsidRPr="00E76BB5" w:rsidRDefault="004D6C76" w:rsidP="004D6C76">
      <w:pPr>
        <w:spacing w:line="360" w:lineRule="auto"/>
        <w:ind w:firstLine="851"/>
        <w:jc w:val="both"/>
        <w:rPr>
          <w:sz w:val="28"/>
          <w:szCs w:val="28"/>
        </w:rPr>
      </w:pPr>
      <w:r w:rsidRPr="00E76BB5">
        <w:rPr>
          <w:sz w:val="28"/>
          <w:szCs w:val="28"/>
        </w:rPr>
        <w:t>на 2022 год – 76 тыс. руб.;</w:t>
      </w:r>
    </w:p>
    <w:p w14:paraId="1CD01620" w14:textId="77777777" w:rsidR="004D6C76" w:rsidRPr="00E76BB5" w:rsidRDefault="004D6C76" w:rsidP="004D6C76">
      <w:pPr>
        <w:spacing w:line="360" w:lineRule="auto"/>
        <w:ind w:firstLine="851"/>
        <w:jc w:val="both"/>
        <w:rPr>
          <w:sz w:val="28"/>
          <w:szCs w:val="28"/>
        </w:rPr>
      </w:pPr>
      <w:r w:rsidRPr="00E76BB5">
        <w:rPr>
          <w:sz w:val="28"/>
          <w:szCs w:val="28"/>
        </w:rPr>
        <w:t>на 2023 год – 79 тыс. руб.</w:t>
      </w:r>
    </w:p>
    <w:p w14:paraId="75ED814B" w14:textId="77777777" w:rsidR="004D6C76" w:rsidRPr="00E76BB5" w:rsidRDefault="004D6C76" w:rsidP="004D6C76">
      <w:pPr>
        <w:spacing w:line="360" w:lineRule="auto"/>
        <w:ind w:firstLine="851"/>
        <w:jc w:val="both"/>
        <w:rPr>
          <w:sz w:val="28"/>
          <w:szCs w:val="28"/>
        </w:rPr>
      </w:pPr>
      <w:r w:rsidRPr="00E76BB5">
        <w:rPr>
          <w:sz w:val="28"/>
          <w:szCs w:val="28"/>
        </w:rPr>
        <w:t>Корректировка предложения предприятия на 2019 год в сторону снижения составила 29 тыс. руб.</w:t>
      </w:r>
    </w:p>
    <w:p w14:paraId="338618E0" w14:textId="77777777" w:rsidR="004D6C76" w:rsidRPr="00E76BB5" w:rsidRDefault="004D6C76" w:rsidP="004D6C76">
      <w:pPr>
        <w:spacing w:line="360" w:lineRule="auto"/>
        <w:ind w:firstLine="851"/>
        <w:jc w:val="both"/>
        <w:rPr>
          <w:sz w:val="28"/>
          <w:szCs w:val="28"/>
        </w:rPr>
      </w:pPr>
    </w:p>
    <w:p w14:paraId="3A752251" w14:textId="77777777" w:rsidR="004D6C76" w:rsidRPr="00E76BB5" w:rsidRDefault="004D6C76" w:rsidP="004D6C76">
      <w:pPr>
        <w:numPr>
          <w:ilvl w:val="0"/>
          <w:numId w:val="18"/>
        </w:numPr>
        <w:spacing w:line="360" w:lineRule="auto"/>
        <w:ind w:right="-142" w:hanging="786"/>
        <w:jc w:val="right"/>
        <w:rPr>
          <w:sz w:val="28"/>
          <w:szCs w:val="28"/>
        </w:rPr>
      </w:pPr>
    </w:p>
    <w:p w14:paraId="3AB24834" w14:textId="77777777" w:rsidR="004D6C76" w:rsidRPr="00E76BB5" w:rsidRDefault="004D6C76" w:rsidP="004D6C76">
      <w:pPr>
        <w:ind w:firstLine="851"/>
        <w:jc w:val="center"/>
        <w:rPr>
          <w:b/>
          <w:sz w:val="28"/>
          <w:szCs w:val="28"/>
        </w:rPr>
      </w:pPr>
      <w:r w:rsidRPr="00E76BB5">
        <w:rPr>
          <w:b/>
          <w:sz w:val="28"/>
          <w:szCs w:val="28"/>
        </w:rPr>
        <w:t xml:space="preserve">Расходы на электрическую энергию (физические показатели) </w:t>
      </w:r>
    </w:p>
    <w:p w14:paraId="6488D75E" w14:textId="77777777" w:rsidR="004D6C76" w:rsidRPr="00E76BB5" w:rsidRDefault="004D6C76" w:rsidP="004D6C76">
      <w:pPr>
        <w:ind w:firstLine="851"/>
        <w:jc w:val="center"/>
        <w:rPr>
          <w:b/>
          <w:sz w:val="28"/>
          <w:szCs w:val="28"/>
        </w:rPr>
      </w:pPr>
      <w:r w:rsidRPr="00E76BB5">
        <w:rPr>
          <w:b/>
          <w:sz w:val="28"/>
          <w:szCs w:val="28"/>
        </w:rPr>
        <w:t>АО «Кузбассэнерго»</w:t>
      </w:r>
    </w:p>
    <w:tbl>
      <w:tblPr>
        <w:tblW w:w="9605" w:type="dxa"/>
        <w:tblInd w:w="108" w:type="dxa"/>
        <w:tblLook w:val="04A0" w:firstRow="1" w:lastRow="0" w:firstColumn="1" w:lastColumn="0" w:noHBand="0" w:noVBand="1"/>
      </w:tblPr>
      <w:tblGrid>
        <w:gridCol w:w="567"/>
        <w:gridCol w:w="3261"/>
        <w:gridCol w:w="1352"/>
        <w:gridCol w:w="1355"/>
        <w:gridCol w:w="1720"/>
        <w:gridCol w:w="1350"/>
      </w:tblGrid>
      <w:tr w:rsidR="004D6C76" w:rsidRPr="00E76BB5" w14:paraId="4D9BE87E" w14:textId="77777777" w:rsidTr="004D6C76">
        <w:trPr>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B213D" w14:textId="77777777" w:rsidR="004D6C76" w:rsidRPr="00E76BB5" w:rsidRDefault="004D6C76" w:rsidP="004D6C76">
            <w:pPr>
              <w:jc w:val="center"/>
              <w:rPr>
                <w:sz w:val="22"/>
                <w:szCs w:val="22"/>
              </w:rPr>
            </w:pPr>
            <w:r w:rsidRPr="00E76BB5">
              <w:rPr>
                <w:sz w:val="22"/>
                <w:szCs w:val="22"/>
              </w:rPr>
              <w:t>№ п/п</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55F7172C" w14:textId="77777777" w:rsidR="004D6C76" w:rsidRPr="00E76BB5" w:rsidRDefault="004D6C76" w:rsidP="004D6C76">
            <w:pPr>
              <w:rPr>
                <w:sz w:val="22"/>
                <w:szCs w:val="22"/>
              </w:rPr>
            </w:pPr>
            <w:r w:rsidRPr="00E76BB5">
              <w:rPr>
                <w:sz w:val="22"/>
                <w:szCs w:val="22"/>
              </w:rPr>
              <w:t>Наименование поставщика</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14:paraId="0340D020" w14:textId="77777777" w:rsidR="004D6C76" w:rsidRPr="00E76BB5" w:rsidRDefault="004D6C76" w:rsidP="004D6C76">
            <w:pPr>
              <w:jc w:val="center"/>
              <w:rPr>
                <w:sz w:val="22"/>
                <w:szCs w:val="22"/>
              </w:rPr>
            </w:pPr>
            <w:r w:rsidRPr="00E76BB5">
              <w:rPr>
                <w:sz w:val="22"/>
                <w:szCs w:val="22"/>
              </w:rPr>
              <w:t>Объем покупной энергии, кВтч</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687D06A2" w14:textId="77777777" w:rsidR="004D6C76" w:rsidRPr="00E76BB5" w:rsidRDefault="004D6C76" w:rsidP="004D6C76">
            <w:pPr>
              <w:jc w:val="center"/>
              <w:rPr>
                <w:sz w:val="22"/>
                <w:szCs w:val="22"/>
              </w:rPr>
            </w:pPr>
            <w:r w:rsidRPr="00E76BB5">
              <w:rPr>
                <w:sz w:val="22"/>
                <w:szCs w:val="22"/>
              </w:rPr>
              <w:t>Расчетная мощность, тыс. кВт</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1F7458BC" w14:textId="77777777" w:rsidR="004D6C76" w:rsidRPr="00E76BB5" w:rsidRDefault="004D6C76" w:rsidP="004D6C76">
            <w:pPr>
              <w:jc w:val="center"/>
              <w:rPr>
                <w:sz w:val="22"/>
                <w:szCs w:val="22"/>
              </w:rPr>
            </w:pPr>
            <w:r w:rsidRPr="00E76BB5">
              <w:rPr>
                <w:sz w:val="22"/>
                <w:szCs w:val="22"/>
              </w:rPr>
              <w:t>Тариф одноставочный, руб./тыс.</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D7CF3A5" w14:textId="77777777" w:rsidR="004D6C76" w:rsidRPr="00E76BB5" w:rsidRDefault="004D6C76" w:rsidP="004D6C76">
            <w:pPr>
              <w:jc w:val="center"/>
              <w:rPr>
                <w:sz w:val="22"/>
                <w:szCs w:val="22"/>
              </w:rPr>
            </w:pPr>
            <w:r w:rsidRPr="00E76BB5">
              <w:rPr>
                <w:sz w:val="22"/>
                <w:szCs w:val="22"/>
              </w:rPr>
              <w:t>Затраты на покупку, тыс. руб.</w:t>
            </w:r>
          </w:p>
        </w:tc>
      </w:tr>
      <w:tr w:rsidR="004D6C76" w:rsidRPr="00E76BB5" w14:paraId="4D46ADE5" w14:textId="77777777" w:rsidTr="004D6C76">
        <w:trPr>
          <w:trHeight w:val="315"/>
        </w:trPr>
        <w:tc>
          <w:tcPr>
            <w:tcW w:w="96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13304A9" w14:textId="77777777" w:rsidR="004D6C76" w:rsidRPr="00E76BB5" w:rsidRDefault="004D6C76" w:rsidP="004D6C76">
            <w:pPr>
              <w:jc w:val="center"/>
              <w:rPr>
                <w:b/>
                <w:bCs/>
              </w:rPr>
            </w:pPr>
            <w:r w:rsidRPr="00E76BB5">
              <w:rPr>
                <w:b/>
                <w:bCs/>
              </w:rPr>
              <w:t>Томь-Усинская ГРЭС</w:t>
            </w:r>
          </w:p>
        </w:tc>
      </w:tr>
      <w:tr w:rsidR="004D6C76" w:rsidRPr="00E76BB5" w14:paraId="47226389" w14:textId="77777777" w:rsidTr="004D6C76">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B8A169D" w14:textId="77777777" w:rsidR="004D6C76" w:rsidRPr="00E76BB5" w:rsidRDefault="004D6C76" w:rsidP="004D6C76">
            <w:pPr>
              <w:jc w:val="center"/>
            </w:pPr>
            <w:r w:rsidRPr="00E76BB5">
              <w:t>2</w:t>
            </w:r>
          </w:p>
        </w:tc>
        <w:tc>
          <w:tcPr>
            <w:tcW w:w="3261" w:type="dxa"/>
            <w:tcBorders>
              <w:top w:val="nil"/>
              <w:left w:val="nil"/>
              <w:bottom w:val="single" w:sz="4" w:space="0" w:color="auto"/>
              <w:right w:val="single" w:sz="4" w:space="0" w:color="auto"/>
            </w:tcBorders>
            <w:shd w:val="clear" w:color="auto" w:fill="auto"/>
            <w:vAlign w:val="center"/>
            <w:hideMark/>
          </w:tcPr>
          <w:p w14:paraId="6B925881" w14:textId="77777777" w:rsidR="004D6C76" w:rsidRPr="00E76BB5" w:rsidRDefault="004D6C76" w:rsidP="004D6C76">
            <w:r w:rsidRPr="00E76BB5">
              <w:t xml:space="preserve">ПАО «Кузбассэнергосбыт» </w:t>
            </w:r>
          </w:p>
        </w:tc>
        <w:tc>
          <w:tcPr>
            <w:tcW w:w="1352" w:type="dxa"/>
            <w:tcBorders>
              <w:top w:val="nil"/>
              <w:left w:val="nil"/>
              <w:bottom w:val="single" w:sz="4" w:space="0" w:color="auto"/>
              <w:right w:val="single" w:sz="4" w:space="0" w:color="auto"/>
            </w:tcBorders>
            <w:shd w:val="clear" w:color="auto" w:fill="auto"/>
            <w:vAlign w:val="center"/>
            <w:hideMark/>
          </w:tcPr>
          <w:p w14:paraId="685A340A" w14:textId="77777777" w:rsidR="004D6C76" w:rsidRPr="00E76BB5" w:rsidRDefault="004D6C76" w:rsidP="004D6C76">
            <w:pPr>
              <w:jc w:val="center"/>
            </w:pPr>
            <w:r w:rsidRPr="00E76BB5">
              <w:t>16 381</w:t>
            </w:r>
          </w:p>
        </w:tc>
        <w:tc>
          <w:tcPr>
            <w:tcW w:w="1355" w:type="dxa"/>
            <w:tcBorders>
              <w:top w:val="nil"/>
              <w:left w:val="nil"/>
              <w:bottom w:val="single" w:sz="4" w:space="0" w:color="auto"/>
              <w:right w:val="single" w:sz="4" w:space="0" w:color="auto"/>
            </w:tcBorders>
            <w:shd w:val="clear" w:color="auto" w:fill="auto"/>
            <w:vAlign w:val="center"/>
            <w:hideMark/>
          </w:tcPr>
          <w:p w14:paraId="678B421E" w14:textId="77777777" w:rsidR="004D6C76" w:rsidRPr="00E76BB5" w:rsidRDefault="004D6C76" w:rsidP="004D6C76">
            <w:pPr>
              <w:jc w:val="center"/>
            </w:pPr>
            <w:r w:rsidRPr="00E76BB5">
              <w:t>0,00</w:t>
            </w:r>
          </w:p>
        </w:tc>
        <w:tc>
          <w:tcPr>
            <w:tcW w:w="1720" w:type="dxa"/>
            <w:tcBorders>
              <w:top w:val="nil"/>
              <w:left w:val="nil"/>
              <w:bottom w:val="single" w:sz="4" w:space="0" w:color="auto"/>
              <w:right w:val="single" w:sz="4" w:space="0" w:color="auto"/>
            </w:tcBorders>
            <w:shd w:val="clear" w:color="auto" w:fill="auto"/>
            <w:vAlign w:val="center"/>
            <w:hideMark/>
          </w:tcPr>
          <w:p w14:paraId="6474549C" w14:textId="77777777" w:rsidR="004D6C76" w:rsidRPr="00E76BB5" w:rsidRDefault="004D6C76" w:rsidP="004D6C76">
            <w:pPr>
              <w:jc w:val="center"/>
            </w:pPr>
            <w:r w:rsidRPr="00E76BB5">
              <w:t>4 120,97</w:t>
            </w:r>
          </w:p>
        </w:tc>
        <w:tc>
          <w:tcPr>
            <w:tcW w:w="1350" w:type="dxa"/>
            <w:tcBorders>
              <w:top w:val="nil"/>
              <w:left w:val="nil"/>
              <w:bottom w:val="single" w:sz="4" w:space="0" w:color="auto"/>
              <w:right w:val="single" w:sz="4" w:space="0" w:color="auto"/>
            </w:tcBorders>
            <w:shd w:val="clear" w:color="auto" w:fill="auto"/>
            <w:vAlign w:val="center"/>
            <w:hideMark/>
          </w:tcPr>
          <w:p w14:paraId="5DDECB19" w14:textId="77777777" w:rsidR="004D6C76" w:rsidRPr="00E76BB5" w:rsidRDefault="004D6C76" w:rsidP="004D6C76">
            <w:pPr>
              <w:jc w:val="center"/>
              <w:rPr>
                <w:b/>
                <w:bCs/>
              </w:rPr>
            </w:pPr>
            <w:r w:rsidRPr="00E76BB5">
              <w:rPr>
                <w:b/>
                <w:bCs/>
              </w:rPr>
              <w:t>68</w:t>
            </w:r>
          </w:p>
        </w:tc>
      </w:tr>
    </w:tbl>
    <w:p w14:paraId="0D51565D" w14:textId="77777777" w:rsidR="004D6C76" w:rsidRPr="00E76BB5" w:rsidRDefault="004D6C76" w:rsidP="004D6C76">
      <w:pPr>
        <w:spacing w:line="360" w:lineRule="auto"/>
        <w:ind w:firstLine="851"/>
        <w:jc w:val="both"/>
        <w:rPr>
          <w:sz w:val="28"/>
          <w:szCs w:val="28"/>
        </w:rPr>
      </w:pPr>
    </w:p>
    <w:p w14:paraId="046AEE3A" w14:textId="77777777" w:rsidR="004D6C76" w:rsidRPr="00E76BB5" w:rsidRDefault="004D6C76" w:rsidP="004D6C76">
      <w:pPr>
        <w:pStyle w:val="20"/>
        <w:spacing w:line="360" w:lineRule="auto"/>
        <w:ind w:left="0"/>
        <w:jc w:val="both"/>
        <w:rPr>
          <w:sz w:val="28"/>
        </w:rPr>
      </w:pPr>
      <w:bookmarkStart w:id="349" w:name="_Toc532580585"/>
      <w:r w:rsidRPr="00E76BB5">
        <w:rPr>
          <w:sz w:val="28"/>
        </w:rPr>
        <w:t>1.2.5.3) Расходы на холодную воду</w:t>
      </w:r>
      <w:bookmarkEnd w:id="349"/>
    </w:p>
    <w:p w14:paraId="1541E2A4" w14:textId="77777777" w:rsidR="004D6C76" w:rsidRPr="00E76BB5" w:rsidRDefault="004D6C76" w:rsidP="004D6C76">
      <w:pPr>
        <w:spacing w:line="360" w:lineRule="auto"/>
        <w:ind w:firstLine="851"/>
        <w:jc w:val="both"/>
        <w:rPr>
          <w:sz w:val="28"/>
          <w:szCs w:val="28"/>
        </w:rPr>
      </w:pPr>
      <w:r w:rsidRPr="00E76BB5">
        <w:rPr>
          <w:sz w:val="28"/>
          <w:szCs w:val="28"/>
        </w:rPr>
        <w:t>Предприятием не заявлены расходы по статье.</w:t>
      </w:r>
    </w:p>
    <w:p w14:paraId="1BA07091" w14:textId="77777777" w:rsidR="004D6C76" w:rsidRPr="00E76BB5" w:rsidRDefault="004D6C76" w:rsidP="004D6C76">
      <w:pPr>
        <w:spacing w:line="360" w:lineRule="auto"/>
        <w:ind w:firstLine="851"/>
        <w:jc w:val="both"/>
        <w:rPr>
          <w:sz w:val="28"/>
          <w:szCs w:val="28"/>
        </w:rPr>
      </w:pPr>
    </w:p>
    <w:p w14:paraId="750B2CFC" w14:textId="77777777" w:rsidR="004D6C76" w:rsidRPr="00E76BB5" w:rsidRDefault="004D6C76" w:rsidP="004D6C76">
      <w:pPr>
        <w:pStyle w:val="20"/>
        <w:spacing w:line="360" w:lineRule="auto"/>
        <w:ind w:left="0"/>
        <w:jc w:val="both"/>
        <w:rPr>
          <w:sz w:val="28"/>
        </w:rPr>
      </w:pPr>
      <w:bookmarkStart w:id="350" w:name="_Toc532580586"/>
      <w:r w:rsidRPr="00E76BB5">
        <w:rPr>
          <w:sz w:val="28"/>
        </w:rPr>
        <w:lastRenderedPageBreak/>
        <w:t>1.2.5.4) Расходы на теплоноситель</w:t>
      </w:r>
      <w:bookmarkEnd w:id="350"/>
    </w:p>
    <w:p w14:paraId="48C9B63C" w14:textId="77777777" w:rsidR="004D6C76" w:rsidRPr="00E76BB5" w:rsidRDefault="004D6C76" w:rsidP="004D6C76">
      <w:pPr>
        <w:spacing w:line="360" w:lineRule="auto"/>
        <w:ind w:firstLine="851"/>
        <w:jc w:val="both"/>
        <w:rPr>
          <w:sz w:val="28"/>
          <w:szCs w:val="28"/>
        </w:rPr>
      </w:pPr>
      <w:r w:rsidRPr="00E76BB5">
        <w:rPr>
          <w:sz w:val="28"/>
          <w:szCs w:val="28"/>
        </w:rPr>
        <w:t xml:space="preserve">Предприятием не заявлены расходы по статье (расходы на воду прошедшую водоподготовку через систему ХВО и используемую на технологические нужды). </w:t>
      </w:r>
    </w:p>
    <w:p w14:paraId="7D60EAD8" w14:textId="77777777" w:rsidR="004D6C76" w:rsidRPr="00E76BB5" w:rsidRDefault="004D6C76" w:rsidP="004D6C76">
      <w:pPr>
        <w:spacing w:line="360" w:lineRule="auto"/>
        <w:ind w:firstLine="851"/>
        <w:jc w:val="both"/>
        <w:rPr>
          <w:sz w:val="28"/>
          <w:szCs w:val="28"/>
        </w:rPr>
      </w:pPr>
    </w:p>
    <w:p w14:paraId="0A1E5283" w14:textId="77777777" w:rsidR="004D6C76" w:rsidRPr="00E76BB5" w:rsidRDefault="004D6C76" w:rsidP="004D6C76">
      <w:pPr>
        <w:spacing w:line="360" w:lineRule="auto"/>
        <w:ind w:firstLine="851"/>
        <w:jc w:val="both"/>
        <w:rPr>
          <w:sz w:val="28"/>
          <w:szCs w:val="28"/>
        </w:rPr>
      </w:pPr>
      <w:r w:rsidRPr="00E76BB5">
        <w:rPr>
          <w:sz w:val="28"/>
          <w:szCs w:val="28"/>
        </w:rPr>
        <w:t>Общая величина расходов на приобретение энергетических ресурсов приведена в таблицах ниже.</w:t>
      </w:r>
    </w:p>
    <w:p w14:paraId="485030C0" w14:textId="77777777" w:rsidR="004D6C76" w:rsidRPr="00E76BB5" w:rsidRDefault="004D6C76" w:rsidP="004D6C76">
      <w:pPr>
        <w:spacing w:line="360" w:lineRule="auto"/>
        <w:ind w:firstLine="851"/>
        <w:jc w:val="right"/>
        <w:rPr>
          <w:sz w:val="28"/>
          <w:szCs w:val="28"/>
        </w:rPr>
        <w:sectPr w:rsidR="004D6C76" w:rsidRPr="00E76BB5" w:rsidSect="004D6C76">
          <w:pgSz w:w="11906" w:h="16838"/>
          <w:pgMar w:top="1134" w:right="567" w:bottom="1134" w:left="1701" w:header="720" w:footer="720" w:gutter="0"/>
          <w:cols w:space="720"/>
          <w:docGrid w:linePitch="326"/>
        </w:sectPr>
      </w:pPr>
    </w:p>
    <w:p w14:paraId="476B0254" w14:textId="77777777" w:rsidR="004D6C76" w:rsidRPr="00E76BB5" w:rsidRDefault="004D6C76" w:rsidP="004D6C76">
      <w:pPr>
        <w:numPr>
          <w:ilvl w:val="0"/>
          <w:numId w:val="18"/>
        </w:numPr>
        <w:spacing w:line="360" w:lineRule="auto"/>
        <w:ind w:right="-142"/>
        <w:jc w:val="right"/>
        <w:rPr>
          <w:sz w:val="28"/>
          <w:szCs w:val="28"/>
        </w:rPr>
      </w:pPr>
    </w:p>
    <w:p w14:paraId="6F451C6A" w14:textId="77777777" w:rsidR="004D6C76" w:rsidRPr="00E76BB5" w:rsidRDefault="004D6C76" w:rsidP="004D6C76">
      <w:pPr>
        <w:jc w:val="center"/>
        <w:rPr>
          <w:sz w:val="28"/>
          <w:szCs w:val="28"/>
        </w:rPr>
      </w:pPr>
      <w:r w:rsidRPr="00E76BB5">
        <w:rPr>
          <w:rFonts w:eastAsia="Calibri"/>
          <w:b/>
          <w:bCs/>
          <w:sz w:val="28"/>
          <w:szCs w:val="28"/>
          <w:lang w:eastAsia="en-US"/>
        </w:rPr>
        <w:t xml:space="preserve">Реестр расходов на приобретение энергетических ресурсов, холодной воды и теплоносителя (далее - ресурсы) для Томь-Усинской ГРЭС </w:t>
      </w:r>
      <w:r w:rsidRPr="00E76BB5">
        <w:rPr>
          <w:sz w:val="28"/>
          <w:szCs w:val="28"/>
        </w:rPr>
        <w:t>(Приложение 5.4 к Методическим указаниям)</w:t>
      </w:r>
    </w:p>
    <w:p w14:paraId="49600EC9" w14:textId="77777777" w:rsidR="004D6C76" w:rsidRPr="00E76BB5" w:rsidRDefault="004D6C76" w:rsidP="004D6C76">
      <w:pPr>
        <w:ind w:firstLine="851"/>
        <w:jc w:val="right"/>
        <w:rPr>
          <w:sz w:val="28"/>
          <w:szCs w:val="28"/>
        </w:rPr>
      </w:pPr>
      <w:r w:rsidRPr="00E76BB5">
        <w:rPr>
          <w:sz w:val="28"/>
          <w:szCs w:val="28"/>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629"/>
        <w:gridCol w:w="1854"/>
        <w:gridCol w:w="1854"/>
        <w:gridCol w:w="1854"/>
        <w:gridCol w:w="1854"/>
        <w:gridCol w:w="1854"/>
      </w:tblGrid>
      <w:tr w:rsidR="004D6C76" w:rsidRPr="00E76BB5" w14:paraId="760C62A6" w14:textId="77777777" w:rsidTr="004D6C76">
        <w:trPr>
          <w:trHeight w:val="300"/>
        </w:trPr>
        <w:tc>
          <w:tcPr>
            <w:tcW w:w="663" w:type="dxa"/>
            <w:vMerge w:val="restart"/>
            <w:tcBorders>
              <w:top w:val="single" w:sz="4" w:space="0" w:color="auto"/>
            </w:tcBorders>
            <w:shd w:val="clear" w:color="auto" w:fill="auto"/>
            <w:vAlign w:val="center"/>
            <w:hideMark/>
          </w:tcPr>
          <w:p w14:paraId="05240DAA" w14:textId="77777777" w:rsidR="004D6C76" w:rsidRPr="00E76BB5" w:rsidRDefault="004D6C76" w:rsidP="004D6C76">
            <w:pPr>
              <w:jc w:val="center"/>
            </w:pPr>
            <w:r w:rsidRPr="00E76BB5">
              <w:t>№ п/п</w:t>
            </w:r>
          </w:p>
        </w:tc>
        <w:tc>
          <w:tcPr>
            <w:tcW w:w="4690" w:type="dxa"/>
            <w:vMerge w:val="restart"/>
            <w:tcBorders>
              <w:top w:val="single" w:sz="4" w:space="0" w:color="auto"/>
            </w:tcBorders>
            <w:shd w:val="clear" w:color="auto" w:fill="auto"/>
            <w:vAlign w:val="center"/>
            <w:hideMark/>
          </w:tcPr>
          <w:p w14:paraId="532CE1A9" w14:textId="77777777" w:rsidR="004D6C76" w:rsidRPr="00E76BB5" w:rsidRDefault="004D6C76" w:rsidP="004D6C76">
            <w:pPr>
              <w:jc w:val="center"/>
            </w:pPr>
            <w:r w:rsidRPr="00E76BB5">
              <w:t>Наименование ресурса</w:t>
            </w:r>
          </w:p>
        </w:tc>
        <w:tc>
          <w:tcPr>
            <w:tcW w:w="9395" w:type="dxa"/>
            <w:gridSpan w:val="5"/>
            <w:tcBorders>
              <w:top w:val="single" w:sz="4" w:space="0" w:color="auto"/>
            </w:tcBorders>
            <w:vAlign w:val="center"/>
          </w:tcPr>
          <w:p w14:paraId="7BDA055B" w14:textId="77777777" w:rsidR="004D6C76" w:rsidRPr="00E76BB5" w:rsidRDefault="004D6C76" w:rsidP="004D6C76">
            <w:pPr>
              <w:jc w:val="center"/>
            </w:pPr>
            <w:r w:rsidRPr="00E76BB5">
              <w:t>Предложение экспертов</w:t>
            </w:r>
          </w:p>
        </w:tc>
      </w:tr>
      <w:tr w:rsidR="004D6C76" w:rsidRPr="00E76BB5" w14:paraId="5411383A" w14:textId="77777777" w:rsidTr="004D6C76">
        <w:trPr>
          <w:trHeight w:val="360"/>
        </w:trPr>
        <w:tc>
          <w:tcPr>
            <w:tcW w:w="663" w:type="dxa"/>
            <w:vMerge/>
            <w:shd w:val="clear" w:color="auto" w:fill="auto"/>
            <w:vAlign w:val="center"/>
            <w:hideMark/>
          </w:tcPr>
          <w:p w14:paraId="54317E67" w14:textId="77777777" w:rsidR="004D6C76" w:rsidRPr="00E76BB5" w:rsidRDefault="004D6C76" w:rsidP="004D6C76">
            <w:pPr>
              <w:jc w:val="center"/>
            </w:pPr>
          </w:p>
        </w:tc>
        <w:tc>
          <w:tcPr>
            <w:tcW w:w="4690" w:type="dxa"/>
            <w:vMerge/>
            <w:shd w:val="clear" w:color="auto" w:fill="auto"/>
            <w:vAlign w:val="center"/>
            <w:hideMark/>
          </w:tcPr>
          <w:p w14:paraId="09CB1841" w14:textId="77777777" w:rsidR="004D6C76" w:rsidRPr="00E76BB5" w:rsidRDefault="004D6C76" w:rsidP="004D6C76">
            <w:pPr>
              <w:jc w:val="center"/>
            </w:pPr>
          </w:p>
        </w:tc>
        <w:tc>
          <w:tcPr>
            <w:tcW w:w="1879" w:type="dxa"/>
            <w:shd w:val="clear" w:color="auto" w:fill="auto"/>
            <w:vAlign w:val="center"/>
            <w:hideMark/>
          </w:tcPr>
          <w:p w14:paraId="4F6E1921" w14:textId="77777777" w:rsidR="004D6C76" w:rsidRPr="00E76BB5" w:rsidRDefault="004D6C76" w:rsidP="004D6C76">
            <w:pPr>
              <w:jc w:val="center"/>
            </w:pPr>
            <w:r w:rsidRPr="00E76BB5">
              <w:t>2019</w:t>
            </w:r>
          </w:p>
        </w:tc>
        <w:tc>
          <w:tcPr>
            <w:tcW w:w="1879" w:type="dxa"/>
            <w:vAlign w:val="center"/>
          </w:tcPr>
          <w:p w14:paraId="4DC6E493" w14:textId="77777777" w:rsidR="004D6C76" w:rsidRPr="00E76BB5" w:rsidRDefault="004D6C76" w:rsidP="004D6C76">
            <w:pPr>
              <w:jc w:val="center"/>
            </w:pPr>
            <w:r w:rsidRPr="00E76BB5">
              <w:t>2019</w:t>
            </w:r>
          </w:p>
        </w:tc>
        <w:tc>
          <w:tcPr>
            <w:tcW w:w="1879" w:type="dxa"/>
            <w:vAlign w:val="center"/>
          </w:tcPr>
          <w:p w14:paraId="623BB038" w14:textId="77777777" w:rsidR="004D6C76" w:rsidRPr="00E76BB5" w:rsidRDefault="004D6C76" w:rsidP="004D6C76">
            <w:pPr>
              <w:jc w:val="center"/>
            </w:pPr>
            <w:r w:rsidRPr="00E76BB5">
              <w:t>2019</w:t>
            </w:r>
          </w:p>
        </w:tc>
        <w:tc>
          <w:tcPr>
            <w:tcW w:w="1879" w:type="dxa"/>
            <w:shd w:val="clear" w:color="auto" w:fill="auto"/>
            <w:vAlign w:val="center"/>
            <w:hideMark/>
          </w:tcPr>
          <w:p w14:paraId="26E445DD" w14:textId="77777777" w:rsidR="004D6C76" w:rsidRPr="00E76BB5" w:rsidRDefault="004D6C76" w:rsidP="004D6C76">
            <w:pPr>
              <w:jc w:val="center"/>
            </w:pPr>
            <w:r w:rsidRPr="00E76BB5">
              <w:t>2019</w:t>
            </w:r>
          </w:p>
        </w:tc>
        <w:tc>
          <w:tcPr>
            <w:tcW w:w="1879" w:type="dxa"/>
            <w:shd w:val="clear" w:color="auto" w:fill="auto"/>
            <w:vAlign w:val="center"/>
            <w:hideMark/>
          </w:tcPr>
          <w:p w14:paraId="1E58E9E2" w14:textId="77777777" w:rsidR="004D6C76" w:rsidRPr="00E76BB5" w:rsidRDefault="004D6C76" w:rsidP="004D6C76">
            <w:pPr>
              <w:jc w:val="center"/>
            </w:pPr>
            <w:r w:rsidRPr="00E76BB5">
              <w:t>2019</w:t>
            </w:r>
          </w:p>
        </w:tc>
      </w:tr>
      <w:tr w:rsidR="004D6C76" w:rsidRPr="00E76BB5" w14:paraId="505AB70E" w14:textId="77777777" w:rsidTr="004D6C76">
        <w:trPr>
          <w:trHeight w:val="360"/>
        </w:trPr>
        <w:tc>
          <w:tcPr>
            <w:tcW w:w="663" w:type="dxa"/>
            <w:shd w:val="clear" w:color="auto" w:fill="auto"/>
            <w:vAlign w:val="center"/>
            <w:hideMark/>
          </w:tcPr>
          <w:p w14:paraId="33A6DA98" w14:textId="77777777" w:rsidR="004D6C76" w:rsidRPr="00E76BB5" w:rsidRDefault="004D6C76" w:rsidP="004D6C76">
            <w:pPr>
              <w:jc w:val="center"/>
            </w:pPr>
            <w:r w:rsidRPr="00E76BB5">
              <w:t>1</w:t>
            </w:r>
          </w:p>
        </w:tc>
        <w:tc>
          <w:tcPr>
            <w:tcW w:w="4690" w:type="dxa"/>
            <w:shd w:val="clear" w:color="auto" w:fill="auto"/>
            <w:vAlign w:val="center"/>
            <w:hideMark/>
          </w:tcPr>
          <w:p w14:paraId="231CC4AC" w14:textId="77777777" w:rsidR="004D6C76" w:rsidRPr="00E76BB5" w:rsidRDefault="004D6C76" w:rsidP="004D6C76">
            <w:r w:rsidRPr="00E76BB5">
              <w:t>Расходы на топливо</w:t>
            </w:r>
          </w:p>
        </w:tc>
        <w:tc>
          <w:tcPr>
            <w:tcW w:w="1879" w:type="dxa"/>
            <w:shd w:val="clear" w:color="auto" w:fill="auto"/>
            <w:vAlign w:val="center"/>
          </w:tcPr>
          <w:p w14:paraId="21B1D0F4" w14:textId="77777777" w:rsidR="004D6C76" w:rsidRPr="00E76BB5" w:rsidRDefault="004D6C76" w:rsidP="004D6C76">
            <w:pPr>
              <w:jc w:val="center"/>
            </w:pPr>
            <w:r w:rsidRPr="00E76BB5">
              <w:t>92 918</w:t>
            </w:r>
          </w:p>
        </w:tc>
        <w:tc>
          <w:tcPr>
            <w:tcW w:w="1879" w:type="dxa"/>
            <w:vAlign w:val="center"/>
          </w:tcPr>
          <w:p w14:paraId="3DA9EBA5" w14:textId="77777777" w:rsidR="004D6C76" w:rsidRPr="00E76BB5" w:rsidRDefault="004D6C76" w:rsidP="004D6C76">
            <w:pPr>
              <w:jc w:val="center"/>
            </w:pPr>
            <w:r w:rsidRPr="00E76BB5">
              <w:t>97 435</w:t>
            </w:r>
          </w:p>
        </w:tc>
        <w:tc>
          <w:tcPr>
            <w:tcW w:w="1879" w:type="dxa"/>
            <w:vAlign w:val="center"/>
          </w:tcPr>
          <w:p w14:paraId="3AC1EBF6" w14:textId="77777777" w:rsidR="004D6C76" w:rsidRPr="00E76BB5" w:rsidRDefault="004D6C76" w:rsidP="004D6C76">
            <w:pPr>
              <w:jc w:val="center"/>
            </w:pPr>
            <w:r w:rsidRPr="00E76BB5">
              <w:t>102 185</w:t>
            </w:r>
          </w:p>
        </w:tc>
        <w:tc>
          <w:tcPr>
            <w:tcW w:w="1879" w:type="dxa"/>
            <w:shd w:val="clear" w:color="auto" w:fill="auto"/>
            <w:vAlign w:val="center"/>
          </w:tcPr>
          <w:p w14:paraId="3C862019" w14:textId="77777777" w:rsidR="004D6C76" w:rsidRPr="00E76BB5" w:rsidRDefault="004D6C76" w:rsidP="004D6C76">
            <w:pPr>
              <w:jc w:val="center"/>
            </w:pPr>
            <w:r w:rsidRPr="00E76BB5">
              <w:t>106 410</w:t>
            </w:r>
          </w:p>
        </w:tc>
        <w:tc>
          <w:tcPr>
            <w:tcW w:w="1879" w:type="dxa"/>
            <w:shd w:val="clear" w:color="auto" w:fill="auto"/>
            <w:vAlign w:val="center"/>
          </w:tcPr>
          <w:p w14:paraId="008A2FDC" w14:textId="77777777" w:rsidR="004D6C76" w:rsidRPr="00E76BB5" w:rsidRDefault="004D6C76" w:rsidP="004D6C76">
            <w:pPr>
              <w:jc w:val="center"/>
            </w:pPr>
            <w:r w:rsidRPr="00E76BB5">
              <w:t>110 933</w:t>
            </w:r>
          </w:p>
        </w:tc>
      </w:tr>
      <w:tr w:rsidR="004D6C76" w:rsidRPr="00E76BB5" w14:paraId="4F0F7204" w14:textId="77777777" w:rsidTr="004D6C76">
        <w:trPr>
          <w:trHeight w:val="237"/>
        </w:trPr>
        <w:tc>
          <w:tcPr>
            <w:tcW w:w="663" w:type="dxa"/>
            <w:shd w:val="clear" w:color="auto" w:fill="auto"/>
            <w:vAlign w:val="center"/>
            <w:hideMark/>
          </w:tcPr>
          <w:p w14:paraId="432D6D67" w14:textId="77777777" w:rsidR="004D6C76" w:rsidRPr="00E76BB5" w:rsidRDefault="004D6C76" w:rsidP="004D6C76">
            <w:pPr>
              <w:jc w:val="center"/>
            </w:pPr>
            <w:r w:rsidRPr="00E76BB5">
              <w:t>2</w:t>
            </w:r>
          </w:p>
        </w:tc>
        <w:tc>
          <w:tcPr>
            <w:tcW w:w="4690" w:type="dxa"/>
            <w:shd w:val="clear" w:color="auto" w:fill="auto"/>
            <w:vAlign w:val="center"/>
            <w:hideMark/>
          </w:tcPr>
          <w:p w14:paraId="40CADB24" w14:textId="77777777" w:rsidR="004D6C76" w:rsidRPr="00E76BB5" w:rsidRDefault="004D6C76" w:rsidP="004D6C76">
            <w:r w:rsidRPr="00E76BB5">
              <w:t>Расходы на электрическую энергию</w:t>
            </w:r>
          </w:p>
        </w:tc>
        <w:tc>
          <w:tcPr>
            <w:tcW w:w="1879" w:type="dxa"/>
            <w:shd w:val="clear" w:color="auto" w:fill="auto"/>
            <w:vAlign w:val="center"/>
          </w:tcPr>
          <w:p w14:paraId="4145BBEF" w14:textId="77777777" w:rsidR="004D6C76" w:rsidRPr="00E76BB5" w:rsidRDefault="004D6C76" w:rsidP="004D6C76">
            <w:pPr>
              <w:jc w:val="center"/>
            </w:pPr>
            <w:r w:rsidRPr="00E76BB5">
              <w:t>68</w:t>
            </w:r>
          </w:p>
        </w:tc>
        <w:tc>
          <w:tcPr>
            <w:tcW w:w="1879" w:type="dxa"/>
            <w:vAlign w:val="center"/>
          </w:tcPr>
          <w:p w14:paraId="2B47A115" w14:textId="77777777" w:rsidR="004D6C76" w:rsidRPr="00E76BB5" w:rsidRDefault="004D6C76" w:rsidP="004D6C76">
            <w:pPr>
              <w:jc w:val="center"/>
            </w:pPr>
            <w:r w:rsidRPr="00E76BB5">
              <w:t>70</w:t>
            </w:r>
          </w:p>
        </w:tc>
        <w:tc>
          <w:tcPr>
            <w:tcW w:w="1879" w:type="dxa"/>
            <w:vAlign w:val="center"/>
          </w:tcPr>
          <w:p w14:paraId="75FB73A0" w14:textId="77777777" w:rsidR="004D6C76" w:rsidRPr="00E76BB5" w:rsidRDefault="004D6C76" w:rsidP="004D6C76">
            <w:pPr>
              <w:jc w:val="center"/>
            </w:pPr>
            <w:r w:rsidRPr="00E76BB5">
              <w:t>73</w:t>
            </w:r>
          </w:p>
        </w:tc>
        <w:tc>
          <w:tcPr>
            <w:tcW w:w="1879" w:type="dxa"/>
            <w:shd w:val="clear" w:color="auto" w:fill="auto"/>
            <w:vAlign w:val="center"/>
          </w:tcPr>
          <w:p w14:paraId="4A8FA887" w14:textId="77777777" w:rsidR="004D6C76" w:rsidRPr="00E76BB5" w:rsidRDefault="004D6C76" w:rsidP="004D6C76">
            <w:pPr>
              <w:jc w:val="center"/>
            </w:pPr>
            <w:r w:rsidRPr="00E76BB5">
              <w:t>76</w:t>
            </w:r>
          </w:p>
        </w:tc>
        <w:tc>
          <w:tcPr>
            <w:tcW w:w="1879" w:type="dxa"/>
            <w:shd w:val="clear" w:color="auto" w:fill="auto"/>
            <w:vAlign w:val="center"/>
          </w:tcPr>
          <w:p w14:paraId="04411000" w14:textId="77777777" w:rsidR="004D6C76" w:rsidRPr="00E76BB5" w:rsidRDefault="004D6C76" w:rsidP="004D6C76">
            <w:pPr>
              <w:jc w:val="center"/>
            </w:pPr>
            <w:r w:rsidRPr="00E76BB5">
              <w:t>79</w:t>
            </w:r>
          </w:p>
        </w:tc>
      </w:tr>
      <w:tr w:rsidR="004D6C76" w:rsidRPr="00E76BB5" w14:paraId="6FC5E88E" w14:textId="77777777" w:rsidTr="004D6C76">
        <w:trPr>
          <w:trHeight w:val="360"/>
        </w:trPr>
        <w:tc>
          <w:tcPr>
            <w:tcW w:w="663" w:type="dxa"/>
            <w:shd w:val="clear" w:color="auto" w:fill="auto"/>
            <w:vAlign w:val="center"/>
            <w:hideMark/>
          </w:tcPr>
          <w:p w14:paraId="1E95EF21" w14:textId="77777777" w:rsidR="004D6C76" w:rsidRPr="00E76BB5" w:rsidRDefault="004D6C76" w:rsidP="004D6C76">
            <w:pPr>
              <w:jc w:val="center"/>
            </w:pPr>
            <w:r w:rsidRPr="00E76BB5">
              <w:t>3</w:t>
            </w:r>
          </w:p>
        </w:tc>
        <w:tc>
          <w:tcPr>
            <w:tcW w:w="4690" w:type="dxa"/>
            <w:shd w:val="clear" w:color="auto" w:fill="auto"/>
            <w:vAlign w:val="center"/>
            <w:hideMark/>
          </w:tcPr>
          <w:p w14:paraId="79037923" w14:textId="77777777" w:rsidR="004D6C76" w:rsidRPr="00E76BB5" w:rsidRDefault="004D6C76" w:rsidP="004D6C76">
            <w:r w:rsidRPr="00E76BB5">
              <w:t>Расходы на тепловую энергию</w:t>
            </w:r>
          </w:p>
        </w:tc>
        <w:tc>
          <w:tcPr>
            <w:tcW w:w="1879" w:type="dxa"/>
            <w:shd w:val="clear" w:color="auto" w:fill="auto"/>
            <w:vAlign w:val="center"/>
          </w:tcPr>
          <w:p w14:paraId="154B1DBE" w14:textId="77777777" w:rsidR="004D6C76" w:rsidRPr="00E76BB5" w:rsidRDefault="004D6C76" w:rsidP="004D6C76">
            <w:pPr>
              <w:jc w:val="center"/>
            </w:pPr>
            <w:r w:rsidRPr="00E76BB5">
              <w:t>0</w:t>
            </w:r>
          </w:p>
        </w:tc>
        <w:tc>
          <w:tcPr>
            <w:tcW w:w="1879" w:type="dxa"/>
            <w:vAlign w:val="center"/>
          </w:tcPr>
          <w:p w14:paraId="7DC0B665" w14:textId="77777777" w:rsidR="004D6C76" w:rsidRPr="00E76BB5" w:rsidRDefault="004D6C76" w:rsidP="004D6C76">
            <w:pPr>
              <w:jc w:val="center"/>
            </w:pPr>
            <w:r w:rsidRPr="00E76BB5">
              <w:t>0</w:t>
            </w:r>
          </w:p>
        </w:tc>
        <w:tc>
          <w:tcPr>
            <w:tcW w:w="1879" w:type="dxa"/>
            <w:vAlign w:val="center"/>
          </w:tcPr>
          <w:p w14:paraId="65223F9E" w14:textId="77777777" w:rsidR="004D6C76" w:rsidRPr="00E76BB5" w:rsidRDefault="004D6C76" w:rsidP="004D6C76">
            <w:pPr>
              <w:jc w:val="center"/>
            </w:pPr>
            <w:r w:rsidRPr="00E76BB5">
              <w:t>0</w:t>
            </w:r>
          </w:p>
        </w:tc>
        <w:tc>
          <w:tcPr>
            <w:tcW w:w="1879" w:type="dxa"/>
            <w:shd w:val="clear" w:color="auto" w:fill="auto"/>
            <w:vAlign w:val="center"/>
          </w:tcPr>
          <w:p w14:paraId="6DEF8536" w14:textId="77777777" w:rsidR="004D6C76" w:rsidRPr="00E76BB5" w:rsidRDefault="004D6C76" w:rsidP="004D6C76">
            <w:pPr>
              <w:jc w:val="center"/>
            </w:pPr>
            <w:r w:rsidRPr="00E76BB5">
              <w:t>0</w:t>
            </w:r>
          </w:p>
        </w:tc>
        <w:tc>
          <w:tcPr>
            <w:tcW w:w="1879" w:type="dxa"/>
            <w:shd w:val="clear" w:color="auto" w:fill="auto"/>
            <w:vAlign w:val="center"/>
          </w:tcPr>
          <w:p w14:paraId="18D64947" w14:textId="77777777" w:rsidR="004D6C76" w:rsidRPr="00E76BB5" w:rsidRDefault="004D6C76" w:rsidP="004D6C76">
            <w:pPr>
              <w:jc w:val="center"/>
            </w:pPr>
            <w:r w:rsidRPr="00E76BB5">
              <w:t>0</w:t>
            </w:r>
          </w:p>
        </w:tc>
      </w:tr>
      <w:tr w:rsidR="004D6C76" w:rsidRPr="00E76BB5" w14:paraId="2B32CA67" w14:textId="77777777" w:rsidTr="004D6C76">
        <w:trPr>
          <w:trHeight w:val="360"/>
        </w:trPr>
        <w:tc>
          <w:tcPr>
            <w:tcW w:w="663" w:type="dxa"/>
            <w:shd w:val="clear" w:color="auto" w:fill="auto"/>
            <w:vAlign w:val="center"/>
            <w:hideMark/>
          </w:tcPr>
          <w:p w14:paraId="16777F88" w14:textId="77777777" w:rsidR="004D6C76" w:rsidRPr="00E76BB5" w:rsidRDefault="004D6C76" w:rsidP="004D6C76">
            <w:pPr>
              <w:jc w:val="center"/>
            </w:pPr>
            <w:r w:rsidRPr="00E76BB5">
              <w:t>4</w:t>
            </w:r>
          </w:p>
        </w:tc>
        <w:tc>
          <w:tcPr>
            <w:tcW w:w="4690" w:type="dxa"/>
            <w:shd w:val="clear" w:color="auto" w:fill="auto"/>
            <w:vAlign w:val="center"/>
            <w:hideMark/>
          </w:tcPr>
          <w:p w14:paraId="01644646" w14:textId="77777777" w:rsidR="004D6C76" w:rsidRPr="00E76BB5" w:rsidRDefault="004D6C76" w:rsidP="004D6C76">
            <w:r w:rsidRPr="00E76BB5">
              <w:t>Расходы на холодную воду</w:t>
            </w:r>
          </w:p>
        </w:tc>
        <w:tc>
          <w:tcPr>
            <w:tcW w:w="1879" w:type="dxa"/>
            <w:shd w:val="clear" w:color="auto" w:fill="auto"/>
            <w:vAlign w:val="center"/>
          </w:tcPr>
          <w:p w14:paraId="7EE891F0" w14:textId="77777777" w:rsidR="004D6C76" w:rsidRPr="00E76BB5" w:rsidRDefault="004D6C76" w:rsidP="004D6C76">
            <w:pPr>
              <w:jc w:val="center"/>
            </w:pPr>
            <w:r w:rsidRPr="00E76BB5">
              <w:t>0</w:t>
            </w:r>
          </w:p>
        </w:tc>
        <w:tc>
          <w:tcPr>
            <w:tcW w:w="1879" w:type="dxa"/>
            <w:vAlign w:val="center"/>
          </w:tcPr>
          <w:p w14:paraId="3B33B254" w14:textId="77777777" w:rsidR="004D6C76" w:rsidRPr="00E76BB5" w:rsidRDefault="004D6C76" w:rsidP="004D6C76">
            <w:pPr>
              <w:jc w:val="center"/>
            </w:pPr>
            <w:r w:rsidRPr="00E76BB5">
              <w:t>0</w:t>
            </w:r>
          </w:p>
        </w:tc>
        <w:tc>
          <w:tcPr>
            <w:tcW w:w="1879" w:type="dxa"/>
            <w:vAlign w:val="center"/>
          </w:tcPr>
          <w:p w14:paraId="494D158F" w14:textId="77777777" w:rsidR="004D6C76" w:rsidRPr="00E76BB5" w:rsidRDefault="004D6C76" w:rsidP="004D6C76">
            <w:pPr>
              <w:jc w:val="center"/>
            </w:pPr>
            <w:r w:rsidRPr="00E76BB5">
              <w:t>0</w:t>
            </w:r>
          </w:p>
        </w:tc>
        <w:tc>
          <w:tcPr>
            <w:tcW w:w="1879" w:type="dxa"/>
            <w:shd w:val="clear" w:color="auto" w:fill="auto"/>
            <w:vAlign w:val="center"/>
          </w:tcPr>
          <w:p w14:paraId="2D40EF02" w14:textId="77777777" w:rsidR="004D6C76" w:rsidRPr="00E76BB5" w:rsidRDefault="004D6C76" w:rsidP="004D6C76">
            <w:pPr>
              <w:jc w:val="center"/>
            </w:pPr>
            <w:r w:rsidRPr="00E76BB5">
              <w:t>0</w:t>
            </w:r>
          </w:p>
        </w:tc>
        <w:tc>
          <w:tcPr>
            <w:tcW w:w="1879" w:type="dxa"/>
            <w:shd w:val="clear" w:color="auto" w:fill="auto"/>
            <w:vAlign w:val="center"/>
          </w:tcPr>
          <w:p w14:paraId="2F1DF452" w14:textId="77777777" w:rsidR="004D6C76" w:rsidRPr="00E76BB5" w:rsidRDefault="004D6C76" w:rsidP="004D6C76">
            <w:pPr>
              <w:jc w:val="center"/>
            </w:pPr>
            <w:r w:rsidRPr="00E76BB5">
              <w:t>0</w:t>
            </w:r>
          </w:p>
        </w:tc>
      </w:tr>
      <w:tr w:rsidR="004D6C76" w:rsidRPr="00E76BB5" w14:paraId="5CD05F45" w14:textId="77777777" w:rsidTr="004D6C76">
        <w:trPr>
          <w:trHeight w:val="360"/>
        </w:trPr>
        <w:tc>
          <w:tcPr>
            <w:tcW w:w="663" w:type="dxa"/>
            <w:shd w:val="clear" w:color="auto" w:fill="auto"/>
            <w:vAlign w:val="center"/>
            <w:hideMark/>
          </w:tcPr>
          <w:p w14:paraId="568B9860" w14:textId="77777777" w:rsidR="004D6C76" w:rsidRPr="00E76BB5" w:rsidRDefault="004D6C76" w:rsidP="004D6C76">
            <w:pPr>
              <w:jc w:val="center"/>
            </w:pPr>
            <w:r w:rsidRPr="00E76BB5">
              <w:t>5</w:t>
            </w:r>
          </w:p>
        </w:tc>
        <w:tc>
          <w:tcPr>
            <w:tcW w:w="4690" w:type="dxa"/>
            <w:shd w:val="clear" w:color="auto" w:fill="auto"/>
            <w:vAlign w:val="center"/>
            <w:hideMark/>
          </w:tcPr>
          <w:p w14:paraId="4461753D" w14:textId="77777777" w:rsidR="004D6C76" w:rsidRPr="00E76BB5" w:rsidRDefault="004D6C76" w:rsidP="004D6C76">
            <w:r w:rsidRPr="00E76BB5">
              <w:t>Расходы на теплоноситель</w:t>
            </w:r>
          </w:p>
        </w:tc>
        <w:tc>
          <w:tcPr>
            <w:tcW w:w="1879" w:type="dxa"/>
            <w:shd w:val="clear" w:color="auto" w:fill="auto"/>
            <w:vAlign w:val="center"/>
          </w:tcPr>
          <w:p w14:paraId="69DB813F" w14:textId="77777777" w:rsidR="004D6C76" w:rsidRPr="00E76BB5" w:rsidRDefault="004D6C76" w:rsidP="004D6C76">
            <w:pPr>
              <w:jc w:val="center"/>
            </w:pPr>
            <w:r w:rsidRPr="00E76BB5">
              <w:t>0</w:t>
            </w:r>
          </w:p>
        </w:tc>
        <w:tc>
          <w:tcPr>
            <w:tcW w:w="1879" w:type="dxa"/>
            <w:vAlign w:val="center"/>
          </w:tcPr>
          <w:p w14:paraId="24FA30CB" w14:textId="77777777" w:rsidR="004D6C76" w:rsidRPr="00E76BB5" w:rsidRDefault="004D6C76" w:rsidP="004D6C76">
            <w:pPr>
              <w:jc w:val="center"/>
            </w:pPr>
            <w:r w:rsidRPr="00E76BB5">
              <w:t>0</w:t>
            </w:r>
          </w:p>
        </w:tc>
        <w:tc>
          <w:tcPr>
            <w:tcW w:w="1879" w:type="dxa"/>
            <w:vAlign w:val="center"/>
          </w:tcPr>
          <w:p w14:paraId="2D2EAC98" w14:textId="77777777" w:rsidR="004D6C76" w:rsidRPr="00E76BB5" w:rsidRDefault="004D6C76" w:rsidP="004D6C76">
            <w:pPr>
              <w:jc w:val="center"/>
            </w:pPr>
            <w:r w:rsidRPr="00E76BB5">
              <w:t>0</w:t>
            </w:r>
          </w:p>
        </w:tc>
        <w:tc>
          <w:tcPr>
            <w:tcW w:w="1879" w:type="dxa"/>
            <w:shd w:val="clear" w:color="auto" w:fill="auto"/>
            <w:vAlign w:val="center"/>
          </w:tcPr>
          <w:p w14:paraId="72A01CAE" w14:textId="77777777" w:rsidR="004D6C76" w:rsidRPr="00E76BB5" w:rsidRDefault="004D6C76" w:rsidP="004D6C76">
            <w:pPr>
              <w:jc w:val="center"/>
            </w:pPr>
            <w:r w:rsidRPr="00E76BB5">
              <w:t>0</w:t>
            </w:r>
          </w:p>
        </w:tc>
        <w:tc>
          <w:tcPr>
            <w:tcW w:w="1879" w:type="dxa"/>
            <w:shd w:val="clear" w:color="auto" w:fill="auto"/>
            <w:vAlign w:val="center"/>
          </w:tcPr>
          <w:p w14:paraId="03793AC6" w14:textId="77777777" w:rsidR="004D6C76" w:rsidRPr="00E76BB5" w:rsidRDefault="004D6C76" w:rsidP="004D6C76">
            <w:pPr>
              <w:jc w:val="center"/>
            </w:pPr>
            <w:r w:rsidRPr="00E76BB5">
              <w:t>0</w:t>
            </w:r>
          </w:p>
        </w:tc>
      </w:tr>
      <w:tr w:rsidR="004D6C76" w:rsidRPr="00E76BB5" w14:paraId="376A4A7F" w14:textId="77777777" w:rsidTr="004D6C76">
        <w:trPr>
          <w:trHeight w:val="360"/>
        </w:trPr>
        <w:tc>
          <w:tcPr>
            <w:tcW w:w="663" w:type="dxa"/>
            <w:shd w:val="clear" w:color="auto" w:fill="auto"/>
            <w:vAlign w:val="center"/>
            <w:hideMark/>
          </w:tcPr>
          <w:p w14:paraId="40E3D3C0" w14:textId="77777777" w:rsidR="004D6C76" w:rsidRPr="00E76BB5" w:rsidRDefault="004D6C76" w:rsidP="004D6C76">
            <w:pPr>
              <w:jc w:val="center"/>
              <w:rPr>
                <w:b/>
              </w:rPr>
            </w:pPr>
            <w:r w:rsidRPr="00E76BB5">
              <w:rPr>
                <w:b/>
              </w:rPr>
              <w:t>6</w:t>
            </w:r>
          </w:p>
        </w:tc>
        <w:tc>
          <w:tcPr>
            <w:tcW w:w="4690" w:type="dxa"/>
            <w:shd w:val="clear" w:color="auto" w:fill="auto"/>
            <w:vAlign w:val="center"/>
            <w:hideMark/>
          </w:tcPr>
          <w:p w14:paraId="7F3F45FC" w14:textId="77777777" w:rsidR="004D6C76" w:rsidRPr="00E76BB5" w:rsidRDefault="004D6C76" w:rsidP="004D6C76">
            <w:pPr>
              <w:rPr>
                <w:b/>
              </w:rPr>
            </w:pPr>
            <w:r w:rsidRPr="00E76BB5">
              <w:rPr>
                <w:b/>
              </w:rPr>
              <w:t>ИТОГО</w:t>
            </w:r>
          </w:p>
        </w:tc>
        <w:tc>
          <w:tcPr>
            <w:tcW w:w="1879" w:type="dxa"/>
            <w:shd w:val="clear" w:color="auto" w:fill="auto"/>
            <w:vAlign w:val="center"/>
          </w:tcPr>
          <w:p w14:paraId="396CE190" w14:textId="77777777" w:rsidR="004D6C76" w:rsidRPr="00E76BB5" w:rsidRDefault="004D6C76" w:rsidP="004D6C76">
            <w:pPr>
              <w:jc w:val="center"/>
              <w:rPr>
                <w:b/>
              </w:rPr>
            </w:pPr>
            <w:r w:rsidRPr="00E76BB5">
              <w:rPr>
                <w:b/>
              </w:rPr>
              <w:t>92 986</w:t>
            </w:r>
          </w:p>
        </w:tc>
        <w:tc>
          <w:tcPr>
            <w:tcW w:w="1879" w:type="dxa"/>
            <w:vAlign w:val="center"/>
          </w:tcPr>
          <w:p w14:paraId="21162576" w14:textId="77777777" w:rsidR="004D6C76" w:rsidRPr="00E76BB5" w:rsidRDefault="004D6C76" w:rsidP="004D6C76">
            <w:pPr>
              <w:jc w:val="center"/>
              <w:rPr>
                <w:b/>
              </w:rPr>
            </w:pPr>
            <w:r w:rsidRPr="00E76BB5">
              <w:rPr>
                <w:b/>
              </w:rPr>
              <w:t>97 505</w:t>
            </w:r>
          </w:p>
        </w:tc>
        <w:tc>
          <w:tcPr>
            <w:tcW w:w="1879" w:type="dxa"/>
            <w:vAlign w:val="center"/>
          </w:tcPr>
          <w:p w14:paraId="69A7D2AB" w14:textId="77777777" w:rsidR="004D6C76" w:rsidRPr="00E76BB5" w:rsidRDefault="004D6C76" w:rsidP="004D6C76">
            <w:pPr>
              <w:jc w:val="center"/>
              <w:rPr>
                <w:b/>
              </w:rPr>
            </w:pPr>
            <w:r w:rsidRPr="00E76BB5">
              <w:rPr>
                <w:b/>
              </w:rPr>
              <w:t>102 258</w:t>
            </w:r>
          </w:p>
        </w:tc>
        <w:tc>
          <w:tcPr>
            <w:tcW w:w="1879" w:type="dxa"/>
            <w:shd w:val="clear" w:color="auto" w:fill="auto"/>
            <w:vAlign w:val="center"/>
          </w:tcPr>
          <w:p w14:paraId="6649C9CD" w14:textId="77777777" w:rsidR="004D6C76" w:rsidRPr="00E76BB5" w:rsidRDefault="004D6C76" w:rsidP="004D6C76">
            <w:pPr>
              <w:jc w:val="center"/>
              <w:rPr>
                <w:b/>
              </w:rPr>
            </w:pPr>
            <w:r w:rsidRPr="00E76BB5">
              <w:rPr>
                <w:b/>
              </w:rPr>
              <w:t>106 486</w:t>
            </w:r>
          </w:p>
        </w:tc>
        <w:tc>
          <w:tcPr>
            <w:tcW w:w="1879" w:type="dxa"/>
            <w:shd w:val="clear" w:color="auto" w:fill="auto"/>
            <w:vAlign w:val="center"/>
          </w:tcPr>
          <w:p w14:paraId="37CFBBF4" w14:textId="77777777" w:rsidR="004D6C76" w:rsidRPr="00E76BB5" w:rsidRDefault="004D6C76" w:rsidP="004D6C76">
            <w:pPr>
              <w:jc w:val="center"/>
              <w:rPr>
                <w:b/>
              </w:rPr>
            </w:pPr>
            <w:r w:rsidRPr="00E76BB5">
              <w:rPr>
                <w:b/>
              </w:rPr>
              <w:t>111 012</w:t>
            </w:r>
          </w:p>
        </w:tc>
      </w:tr>
    </w:tbl>
    <w:p w14:paraId="03B8AF3A" w14:textId="77777777" w:rsidR="004D6C76" w:rsidRPr="00E76BB5" w:rsidRDefault="004D6C76" w:rsidP="004D6C76">
      <w:pPr>
        <w:spacing w:line="360" w:lineRule="auto"/>
        <w:ind w:firstLine="851"/>
        <w:jc w:val="center"/>
        <w:rPr>
          <w:b/>
          <w:sz w:val="28"/>
          <w:szCs w:val="28"/>
        </w:rPr>
        <w:sectPr w:rsidR="004D6C76" w:rsidRPr="00E76BB5" w:rsidSect="004D6C76">
          <w:pgSz w:w="16838" w:h="11906" w:orient="landscape"/>
          <w:pgMar w:top="1701" w:right="1134" w:bottom="567" w:left="1134" w:header="720" w:footer="720" w:gutter="0"/>
          <w:cols w:space="720"/>
          <w:docGrid w:linePitch="326"/>
        </w:sectPr>
      </w:pPr>
    </w:p>
    <w:p w14:paraId="5F26E350" w14:textId="77777777" w:rsidR="004D6C76" w:rsidRPr="00E76BB5" w:rsidRDefault="004D6C76" w:rsidP="004D6C76">
      <w:pPr>
        <w:pStyle w:val="1"/>
        <w:numPr>
          <w:ilvl w:val="0"/>
          <w:numId w:val="14"/>
        </w:numPr>
        <w:tabs>
          <w:tab w:val="left" w:pos="567"/>
        </w:tabs>
        <w:ind w:left="0" w:firstLine="0"/>
        <w:rPr>
          <w:sz w:val="32"/>
        </w:rPr>
      </w:pPr>
      <w:bookmarkStart w:id="351" w:name="_Toc532580587"/>
      <w:r w:rsidRPr="00E76BB5">
        <w:rPr>
          <w:sz w:val="32"/>
        </w:rPr>
        <w:lastRenderedPageBreak/>
        <w:t>Расчёт необходимой валовой выручки на каждый расчётный период регулирования</w:t>
      </w:r>
      <w:bookmarkEnd w:id="351"/>
    </w:p>
    <w:p w14:paraId="71EB6A72" w14:textId="77777777" w:rsidR="004D6C76" w:rsidRPr="00E76BB5" w:rsidRDefault="004D6C76" w:rsidP="004D6C76">
      <w:pPr>
        <w:spacing w:line="360" w:lineRule="auto"/>
        <w:ind w:firstLine="851"/>
        <w:jc w:val="both"/>
        <w:rPr>
          <w:sz w:val="28"/>
          <w:szCs w:val="28"/>
        </w:rPr>
      </w:pPr>
    </w:p>
    <w:p w14:paraId="6F5F9750" w14:textId="77777777" w:rsidR="004D6C76" w:rsidRPr="00E76BB5" w:rsidRDefault="004D6C76" w:rsidP="004D6C76">
      <w:pPr>
        <w:pStyle w:val="20"/>
        <w:spacing w:line="360" w:lineRule="auto"/>
        <w:ind w:left="0"/>
        <w:jc w:val="both"/>
        <w:rPr>
          <w:sz w:val="28"/>
        </w:rPr>
      </w:pPr>
      <w:bookmarkStart w:id="352" w:name="_Toc532580588"/>
      <w:r w:rsidRPr="00E76BB5">
        <w:rPr>
          <w:sz w:val="28"/>
        </w:rPr>
        <w:t>2.1) Расчетная предпринимательская прибыль</w:t>
      </w:r>
      <w:bookmarkEnd w:id="352"/>
    </w:p>
    <w:p w14:paraId="413CDAAA" w14:textId="77777777" w:rsidR="004D6C76" w:rsidRPr="00E76BB5" w:rsidRDefault="004D6C76" w:rsidP="004D6C76">
      <w:pPr>
        <w:spacing w:line="360" w:lineRule="auto"/>
        <w:ind w:firstLine="851"/>
        <w:jc w:val="both"/>
        <w:rPr>
          <w:sz w:val="28"/>
          <w:szCs w:val="28"/>
        </w:rPr>
      </w:pPr>
      <w:r w:rsidRPr="00E76BB5">
        <w:rPr>
          <w:sz w:val="28"/>
          <w:szCs w:val="28"/>
        </w:rPr>
        <w:t>Согласно пп.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569D764F" w14:textId="77777777" w:rsidR="004D6C76" w:rsidRPr="00E76BB5" w:rsidRDefault="004D6C76" w:rsidP="004D6C76">
      <w:pPr>
        <w:spacing w:line="360" w:lineRule="auto"/>
        <w:ind w:firstLine="851"/>
        <w:jc w:val="both"/>
        <w:rPr>
          <w:sz w:val="28"/>
          <w:szCs w:val="28"/>
        </w:rPr>
      </w:pPr>
      <w:r w:rsidRPr="00E76BB5">
        <w:rPr>
          <w:sz w:val="28"/>
          <w:szCs w:val="28"/>
        </w:rPr>
        <w:t>Предприятие по данной статье предлагало учесть в НВВ на 2019 год расходы для:</w:t>
      </w:r>
    </w:p>
    <w:p w14:paraId="71D0AAA2" w14:textId="77777777" w:rsidR="004D6C76" w:rsidRPr="00E76BB5" w:rsidRDefault="004D6C76" w:rsidP="004D6C76">
      <w:pPr>
        <w:spacing w:line="360" w:lineRule="auto"/>
        <w:ind w:firstLine="851"/>
        <w:jc w:val="both"/>
        <w:rPr>
          <w:sz w:val="28"/>
          <w:szCs w:val="28"/>
        </w:rPr>
      </w:pPr>
      <w:r w:rsidRPr="00E76BB5">
        <w:rPr>
          <w:sz w:val="28"/>
          <w:szCs w:val="28"/>
        </w:rPr>
        <w:t>Томь-Усинской ГРЭС – 9 930 тыс. руб.</w:t>
      </w:r>
    </w:p>
    <w:p w14:paraId="6D2F054E" w14:textId="77777777" w:rsidR="004D6C76" w:rsidRPr="00E76BB5" w:rsidRDefault="004D6C76" w:rsidP="004D6C76">
      <w:pPr>
        <w:spacing w:line="360" w:lineRule="auto"/>
        <w:ind w:firstLine="851"/>
        <w:jc w:val="both"/>
        <w:rPr>
          <w:sz w:val="28"/>
          <w:szCs w:val="28"/>
        </w:rPr>
      </w:pPr>
      <w:r w:rsidRPr="00E76BB5">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АО «Кузбассэнерго» на 2019 год по:</w:t>
      </w:r>
    </w:p>
    <w:p w14:paraId="3FEB764D" w14:textId="77777777" w:rsidR="004D6C76" w:rsidRPr="00E76BB5" w:rsidRDefault="004D6C76" w:rsidP="004D6C76">
      <w:pPr>
        <w:spacing w:line="360" w:lineRule="auto"/>
        <w:ind w:firstLine="851"/>
        <w:jc w:val="both"/>
        <w:rPr>
          <w:sz w:val="28"/>
          <w:szCs w:val="28"/>
        </w:rPr>
      </w:pPr>
      <w:r w:rsidRPr="00E76BB5">
        <w:rPr>
          <w:sz w:val="28"/>
          <w:szCs w:val="28"/>
        </w:rPr>
        <w:t>Томь-Усинской ГРЭС – 3 878 тыс. руб.</w:t>
      </w:r>
    </w:p>
    <w:p w14:paraId="47263047" w14:textId="77777777" w:rsidR="004D6C76" w:rsidRPr="00E76BB5" w:rsidRDefault="004D6C76" w:rsidP="004D6C76">
      <w:pPr>
        <w:spacing w:line="360" w:lineRule="auto"/>
        <w:ind w:firstLine="851"/>
        <w:jc w:val="both"/>
        <w:rPr>
          <w:sz w:val="28"/>
          <w:szCs w:val="28"/>
        </w:rPr>
      </w:pPr>
    </w:p>
    <w:p w14:paraId="1F16F880" w14:textId="77777777" w:rsidR="004D6C76" w:rsidRPr="00E76BB5" w:rsidRDefault="004D6C76" w:rsidP="004D6C76">
      <w:pPr>
        <w:pStyle w:val="20"/>
        <w:spacing w:line="360" w:lineRule="auto"/>
        <w:ind w:left="0"/>
        <w:jc w:val="both"/>
        <w:rPr>
          <w:sz w:val="28"/>
        </w:rPr>
      </w:pPr>
      <w:bookmarkStart w:id="353" w:name="_Toc532580589"/>
      <w:r w:rsidRPr="00E76BB5">
        <w:rPr>
          <w:sz w:val="28"/>
        </w:rPr>
        <w:t>2.2) Результаты деятельности до перехода к регулированию цен (тарифов) на основе долгосрочных параметров регулирования</w:t>
      </w:r>
      <w:bookmarkEnd w:id="353"/>
    </w:p>
    <w:p w14:paraId="4F47FEC5" w14:textId="4EBDAE24" w:rsidR="004D6C76" w:rsidRPr="00E76BB5" w:rsidRDefault="004D6C76" w:rsidP="004D6C76">
      <w:pPr>
        <w:spacing w:line="360" w:lineRule="auto"/>
        <w:ind w:firstLine="851"/>
        <w:jc w:val="both"/>
        <w:rPr>
          <w:sz w:val="28"/>
          <w:szCs w:val="28"/>
        </w:rPr>
      </w:pPr>
      <w:r w:rsidRPr="00E76BB5">
        <w:rPr>
          <w:sz w:val="28"/>
          <w:szCs w:val="28"/>
        </w:rPr>
        <w:t>В соответствии с п.42 Методических указаний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w:t>
      </w:r>
      <w:r w:rsidRPr="00E76BB5">
        <w:rPr>
          <w:noProof/>
          <w:sz w:val="28"/>
          <w:szCs w:val="28"/>
        </w:rPr>
        <w:drawing>
          <wp:inline distT="0" distB="0" distL="0" distR="0" wp14:anchorId="52980865" wp14:editId="71B52E4A">
            <wp:extent cx="575945" cy="31623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5945" cy="316230"/>
                    </a:xfrm>
                    <a:prstGeom prst="rect">
                      <a:avLst/>
                    </a:prstGeom>
                    <a:noFill/>
                    <a:ln>
                      <a:noFill/>
                    </a:ln>
                  </pic:spPr>
                </pic:pic>
              </a:graphicData>
            </a:graphic>
          </wp:inline>
        </w:drawing>
      </w:r>
      <w:r w:rsidRPr="00E76BB5">
        <w:rPr>
          <w:sz w:val="28"/>
          <w:szCs w:val="28"/>
        </w:rPr>
        <w:t xml:space="preserve">), рассчитывается по </w:t>
      </w:r>
      <w:hyperlink w:anchor="Par2" w:history="1">
        <w:r w:rsidRPr="00E76BB5">
          <w:rPr>
            <w:sz w:val="28"/>
            <w:szCs w:val="28"/>
          </w:rPr>
          <w:t xml:space="preserve">формуле </w:t>
        </w:r>
      </w:hyperlink>
      <w:r w:rsidRPr="00E76BB5">
        <w:rPr>
          <w:sz w:val="28"/>
          <w:szCs w:val="28"/>
        </w:rPr>
        <w:t>и может принимать как положительные, так и отрицательные значения.</w:t>
      </w:r>
    </w:p>
    <w:p w14:paraId="1805B538" w14:textId="4E9E69F0" w:rsidR="004D6C76" w:rsidRPr="00E76BB5" w:rsidRDefault="004D6C76" w:rsidP="004D6C76">
      <w:pPr>
        <w:autoSpaceDE w:val="0"/>
        <w:autoSpaceDN w:val="0"/>
        <w:adjustRightInd w:val="0"/>
        <w:jc w:val="center"/>
        <w:rPr>
          <w:rFonts w:eastAsia="Calibri"/>
          <w:sz w:val="28"/>
          <w:szCs w:val="28"/>
        </w:rPr>
      </w:pPr>
      <w:r w:rsidRPr="00E76BB5">
        <w:rPr>
          <w:rFonts w:eastAsia="Calibri"/>
          <w:noProof/>
          <w:position w:val="-12"/>
          <w:sz w:val="28"/>
          <w:szCs w:val="28"/>
        </w:rPr>
        <w:lastRenderedPageBreak/>
        <w:drawing>
          <wp:inline distT="0" distB="0" distL="0" distR="0" wp14:anchorId="2D86DCD0" wp14:editId="67C012CE">
            <wp:extent cx="2821940" cy="36131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21940" cy="361315"/>
                    </a:xfrm>
                    <a:prstGeom prst="rect">
                      <a:avLst/>
                    </a:prstGeom>
                    <a:noFill/>
                    <a:ln>
                      <a:noFill/>
                    </a:ln>
                  </pic:spPr>
                </pic:pic>
              </a:graphicData>
            </a:graphic>
          </wp:inline>
        </w:drawing>
      </w:r>
      <w:r w:rsidRPr="00E76BB5">
        <w:rPr>
          <w:rFonts w:eastAsia="Calibri"/>
          <w:sz w:val="28"/>
          <w:szCs w:val="28"/>
        </w:rPr>
        <w:t>,</w:t>
      </w:r>
    </w:p>
    <w:p w14:paraId="2E05DD2B" w14:textId="77777777" w:rsidR="004D6C76" w:rsidRPr="00E76BB5" w:rsidRDefault="004D6C76" w:rsidP="004D6C76">
      <w:pPr>
        <w:spacing w:line="360" w:lineRule="auto"/>
        <w:ind w:firstLine="851"/>
        <w:jc w:val="both"/>
        <w:rPr>
          <w:sz w:val="28"/>
          <w:szCs w:val="28"/>
        </w:rPr>
      </w:pPr>
      <w:r w:rsidRPr="00E76BB5">
        <w:rPr>
          <w:sz w:val="28"/>
          <w:szCs w:val="28"/>
        </w:rPr>
        <w:t>где:</w:t>
      </w:r>
    </w:p>
    <w:p w14:paraId="32027A76" w14:textId="2BE52C1A" w:rsidR="004D6C76" w:rsidRPr="00E76BB5" w:rsidRDefault="004D6C76" w:rsidP="004D6C76">
      <w:pPr>
        <w:spacing w:line="360" w:lineRule="auto"/>
        <w:ind w:firstLine="851"/>
        <w:jc w:val="both"/>
        <w:rPr>
          <w:sz w:val="28"/>
          <w:szCs w:val="28"/>
        </w:rPr>
      </w:pPr>
      <w:r w:rsidRPr="00E76BB5">
        <w:rPr>
          <w:noProof/>
          <w:sz w:val="28"/>
          <w:szCs w:val="28"/>
        </w:rPr>
        <w:drawing>
          <wp:inline distT="0" distB="0" distL="0" distR="0" wp14:anchorId="29D1F466" wp14:editId="6CB30C20">
            <wp:extent cx="474345" cy="361315"/>
            <wp:effectExtent l="0" t="0" r="190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74345" cy="361315"/>
                    </a:xfrm>
                    <a:prstGeom prst="rect">
                      <a:avLst/>
                    </a:prstGeom>
                    <a:noFill/>
                    <a:ln>
                      <a:noFill/>
                    </a:ln>
                  </pic:spPr>
                </pic:pic>
              </a:graphicData>
            </a:graphic>
          </wp:inline>
        </w:drawing>
      </w:r>
      <w:r w:rsidRPr="00E76BB5">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с реализацией утвержденных инвестиционных программ);</w:t>
      </w:r>
    </w:p>
    <w:p w14:paraId="2420D16B" w14:textId="51E8808B" w:rsidR="004D6C76" w:rsidRPr="00E76BB5" w:rsidRDefault="004D6C76" w:rsidP="004D6C76">
      <w:pPr>
        <w:spacing w:line="360" w:lineRule="auto"/>
        <w:ind w:firstLine="851"/>
        <w:jc w:val="both"/>
        <w:rPr>
          <w:sz w:val="28"/>
          <w:szCs w:val="28"/>
        </w:rPr>
      </w:pPr>
      <w:r w:rsidRPr="00E76BB5">
        <w:rPr>
          <w:noProof/>
          <w:sz w:val="28"/>
          <w:szCs w:val="28"/>
        </w:rPr>
        <w:drawing>
          <wp:inline distT="0" distB="0" distL="0" distR="0" wp14:anchorId="7699C8EA" wp14:editId="6E0F0966">
            <wp:extent cx="474345" cy="361315"/>
            <wp:effectExtent l="0" t="0" r="190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74345" cy="361315"/>
                    </a:xfrm>
                    <a:prstGeom prst="rect">
                      <a:avLst/>
                    </a:prstGeom>
                    <a:noFill/>
                    <a:ln>
                      <a:noFill/>
                    </a:ln>
                  </pic:spPr>
                </pic:pic>
              </a:graphicData>
            </a:graphic>
          </wp:inline>
        </w:drawing>
      </w:r>
      <w:r w:rsidRPr="00E76BB5">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14:paraId="1A0EB377" w14:textId="32EDB3C5" w:rsidR="004D6C76" w:rsidRPr="00E76BB5" w:rsidRDefault="004D6C76" w:rsidP="004D6C76">
      <w:pPr>
        <w:spacing w:line="360" w:lineRule="auto"/>
        <w:ind w:firstLine="851"/>
        <w:jc w:val="both"/>
        <w:rPr>
          <w:sz w:val="28"/>
          <w:szCs w:val="28"/>
        </w:rPr>
      </w:pPr>
      <w:r w:rsidRPr="00E76BB5">
        <w:rPr>
          <w:noProof/>
          <w:sz w:val="28"/>
          <w:szCs w:val="28"/>
        </w:rPr>
        <w:drawing>
          <wp:inline distT="0" distB="0" distL="0" distR="0" wp14:anchorId="04BDAD60" wp14:editId="208F4242">
            <wp:extent cx="519430" cy="36131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19430" cy="361315"/>
                    </a:xfrm>
                    <a:prstGeom prst="rect">
                      <a:avLst/>
                    </a:prstGeom>
                    <a:noFill/>
                    <a:ln>
                      <a:noFill/>
                    </a:ln>
                  </pic:spPr>
                </pic:pic>
              </a:graphicData>
            </a:graphic>
          </wp:inline>
        </w:drawing>
      </w:r>
      <w:r w:rsidRPr="00E76BB5">
        <w:rPr>
          <w:sz w:val="28"/>
          <w:szCs w:val="28"/>
        </w:rPr>
        <w:t xml:space="preserve"> - экономия от снижения потребления энергетических ресурсов, холодной воды и теплоносителя, определенная в соответствии с </w:t>
      </w:r>
      <w:hyperlink r:id="rId193" w:history="1">
        <w:r w:rsidRPr="00E76BB5">
          <w:rPr>
            <w:sz w:val="28"/>
            <w:szCs w:val="28"/>
          </w:rPr>
          <w:t>пунктом 31</w:t>
        </w:r>
      </w:hyperlink>
      <w:r w:rsidRPr="00E76BB5">
        <w:rPr>
          <w:sz w:val="28"/>
          <w:szCs w:val="28"/>
        </w:rPr>
        <w:t xml:space="preserve"> настоящих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14:paraId="41079B8C" w14:textId="77777777" w:rsidR="004D6C76" w:rsidRPr="00E76BB5" w:rsidRDefault="004D6C76" w:rsidP="004D6C76">
      <w:pPr>
        <w:spacing w:line="360" w:lineRule="auto"/>
        <w:ind w:firstLine="851"/>
        <w:jc w:val="both"/>
        <w:rPr>
          <w:sz w:val="28"/>
          <w:szCs w:val="28"/>
        </w:rPr>
      </w:pPr>
      <w:r w:rsidRPr="00E76BB5">
        <w:rPr>
          <w:sz w:val="28"/>
          <w:szCs w:val="28"/>
        </w:rPr>
        <w:t>Предприятие предлагает включить в необходимую валовую выручку 2019 года расходы по данной статье в размере 550 672 тыс. руб.</w:t>
      </w:r>
    </w:p>
    <w:p w14:paraId="5BE70FFE" w14:textId="77777777" w:rsidR="004D6C76" w:rsidRPr="00E76BB5" w:rsidRDefault="004D6C76" w:rsidP="004D6C76">
      <w:pPr>
        <w:spacing w:line="360" w:lineRule="auto"/>
        <w:ind w:firstLine="851"/>
        <w:jc w:val="both"/>
        <w:rPr>
          <w:sz w:val="28"/>
          <w:szCs w:val="28"/>
        </w:rPr>
      </w:pPr>
      <w:r w:rsidRPr="00E76BB5">
        <w:rPr>
          <w:sz w:val="28"/>
          <w:szCs w:val="28"/>
        </w:rPr>
        <w:t>Исходя из положений и формулы вышеуказанной статьи, эксперты не имеют оснований включать данные расходы в НВВ, поскольку они могут быть учтены только в течении первого долгосрочного периода.</w:t>
      </w:r>
    </w:p>
    <w:p w14:paraId="4A5D5DB6" w14:textId="77777777" w:rsidR="004D6C76" w:rsidRPr="00E76BB5" w:rsidRDefault="004D6C76" w:rsidP="004D6C76">
      <w:pPr>
        <w:spacing w:line="360" w:lineRule="auto"/>
        <w:ind w:firstLine="851"/>
        <w:jc w:val="both"/>
        <w:rPr>
          <w:sz w:val="28"/>
          <w:szCs w:val="28"/>
        </w:rPr>
      </w:pPr>
    </w:p>
    <w:p w14:paraId="7AE0F22B" w14:textId="77777777" w:rsidR="004D6C76" w:rsidRPr="00E76BB5" w:rsidRDefault="004D6C76" w:rsidP="004D6C76">
      <w:pPr>
        <w:pStyle w:val="20"/>
        <w:spacing w:line="360" w:lineRule="auto"/>
        <w:ind w:left="0"/>
        <w:jc w:val="both"/>
        <w:rPr>
          <w:sz w:val="28"/>
        </w:rPr>
      </w:pPr>
      <w:bookmarkStart w:id="354" w:name="_Toc532580590"/>
      <w:r w:rsidRPr="00E76BB5">
        <w:rPr>
          <w:sz w:val="28"/>
        </w:rPr>
        <w:lastRenderedPageBreak/>
        <w:t>2.3) Корректировка с целью учета отклонения фактических значений параметров расчета тарифов от значений, учтенных при установлении тарифов</w:t>
      </w:r>
      <w:bookmarkEnd w:id="354"/>
    </w:p>
    <w:p w14:paraId="22B760C5" w14:textId="77777777" w:rsidR="004D6C76" w:rsidRPr="00E76BB5" w:rsidRDefault="004D6C76" w:rsidP="004D6C76">
      <w:pPr>
        <w:spacing w:line="360" w:lineRule="auto"/>
        <w:ind w:firstLine="851"/>
        <w:jc w:val="both"/>
        <w:rPr>
          <w:sz w:val="28"/>
          <w:szCs w:val="28"/>
        </w:rPr>
      </w:pPr>
      <w:r w:rsidRPr="00E76BB5">
        <w:rPr>
          <w:sz w:val="28"/>
          <w:szCs w:val="28"/>
        </w:rPr>
        <w:t>Согласно пункту 49, в целях корректировки долгосрочного тарифа в соответствии с пунктом 52 Методических указаний,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w:t>
      </w:r>
    </w:p>
    <w:p w14:paraId="700836DC" w14:textId="77777777" w:rsidR="004D6C76" w:rsidRPr="00E76BB5" w:rsidRDefault="004D6C76" w:rsidP="004D6C76">
      <w:pPr>
        <w:spacing w:line="360" w:lineRule="auto"/>
        <w:ind w:firstLine="851"/>
        <w:jc w:val="both"/>
        <w:rPr>
          <w:sz w:val="28"/>
          <w:szCs w:val="28"/>
        </w:rPr>
      </w:pPr>
      <w:r w:rsidRPr="00E76BB5">
        <w:rPr>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062D9933" w14:textId="77777777" w:rsidR="004D6C76" w:rsidRPr="00E76BB5" w:rsidRDefault="004D6C76" w:rsidP="004D6C76">
      <w:pPr>
        <w:spacing w:line="360" w:lineRule="auto"/>
        <w:ind w:firstLine="851"/>
        <w:jc w:val="both"/>
        <w:rPr>
          <w:sz w:val="28"/>
          <w:szCs w:val="28"/>
        </w:rPr>
      </w:pPr>
      <w:r w:rsidRPr="00E76BB5">
        <w:rPr>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1E5AF5FF" w14:textId="77777777" w:rsidR="004D6C76" w:rsidRPr="00E76BB5" w:rsidRDefault="004D6C76" w:rsidP="004D6C76">
      <w:pPr>
        <w:spacing w:line="360" w:lineRule="auto"/>
        <w:ind w:firstLine="851"/>
        <w:jc w:val="both"/>
        <w:rPr>
          <w:sz w:val="28"/>
          <w:szCs w:val="28"/>
        </w:rPr>
      </w:pPr>
      <w:r w:rsidRPr="00E76BB5">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229C0185" w14:textId="77777777" w:rsidR="004D6C76" w:rsidRPr="00E76BB5" w:rsidRDefault="004D6C76" w:rsidP="004D6C76">
      <w:pPr>
        <w:spacing w:line="360" w:lineRule="auto"/>
        <w:ind w:firstLine="851"/>
        <w:jc w:val="both"/>
        <w:rPr>
          <w:sz w:val="28"/>
          <w:szCs w:val="28"/>
        </w:rPr>
      </w:pPr>
      <w:r w:rsidRPr="00E76BB5">
        <w:rPr>
          <w:sz w:val="28"/>
          <w:szCs w:val="28"/>
        </w:rPr>
        <w:t xml:space="preserve">1. </w:t>
      </w:r>
      <w:r w:rsidRPr="00E76BB5">
        <w:rPr>
          <w:sz w:val="28"/>
          <w:szCs w:val="28"/>
          <w:u w:val="single"/>
        </w:rPr>
        <w:t>Операционные расходы</w:t>
      </w:r>
      <w:r w:rsidRPr="00E76BB5">
        <w:rPr>
          <w:sz w:val="28"/>
          <w:szCs w:val="28"/>
        </w:rPr>
        <w:t>, определенные исходя из фактических значений параметров расчета тарифов (согласно пункту 56 Методических указаний).</w:t>
      </w:r>
    </w:p>
    <w:p w14:paraId="55F3028A" w14:textId="77777777" w:rsidR="004D6C76" w:rsidRPr="00E76BB5" w:rsidRDefault="004D6C76" w:rsidP="004D6C76">
      <w:pPr>
        <w:spacing w:line="360" w:lineRule="auto"/>
        <w:ind w:firstLine="851"/>
        <w:jc w:val="both"/>
        <w:rPr>
          <w:sz w:val="28"/>
          <w:szCs w:val="28"/>
        </w:rPr>
      </w:pPr>
      <w:r w:rsidRPr="00E76BB5">
        <w:rPr>
          <w:sz w:val="28"/>
          <w:szCs w:val="28"/>
        </w:rPr>
        <w:t xml:space="preserve">Фактические операционные расходы за 2017 год принимаются экспертами на уровне значений, рассчитанных исходя из фактических значений параметров расчета тарифов (базовый уровень операционных значений, </w:t>
      </w:r>
      <w:r w:rsidRPr="00E76BB5">
        <w:rPr>
          <w:sz w:val="28"/>
          <w:szCs w:val="28"/>
        </w:rPr>
        <w:lastRenderedPageBreak/>
        <w:t>фактический ИПЦ, фактический индекс изменения активов) взамен прогнозных, по формуле:</w:t>
      </w:r>
    </w:p>
    <w:p w14:paraId="66B53CF3" w14:textId="21C836A5" w:rsidR="004D6C76" w:rsidRPr="00E76BB5" w:rsidRDefault="004D6C76" w:rsidP="004D6C76">
      <w:pPr>
        <w:spacing w:line="360" w:lineRule="auto"/>
        <w:jc w:val="both"/>
        <w:rPr>
          <w:rFonts w:eastAsia="Calibri"/>
          <w:position w:val="-33"/>
        </w:rPr>
      </w:pPr>
      <w:r w:rsidRPr="00E76BB5">
        <w:rPr>
          <w:rFonts w:eastAsia="Calibri"/>
          <w:noProof/>
          <w:position w:val="-33"/>
        </w:rPr>
        <w:drawing>
          <wp:inline distT="0" distB="0" distL="0" distR="0" wp14:anchorId="7BB0F2CB" wp14:editId="279888E3">
            <wp:extent cx="6118860" cy="59817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18860" cy="598170"/>
                    </a:xfrm>
                    <a:prstGeom prst="rect">
                      <a:avLst/>
                    </a:prstGeom>
                    <a:noFill/>
                    <a:ln>
                      <a:noFill/>
                    </a:ln>
                  </pic:spPr>
                </pic:pic>
              </a:graphicData>
            </a:graphic>
          </wp:inline>
        </w:drawing>
      </w:r>
    </w:p>
    <w:p w14:paraId="51F027CB" w14:textId="77777777" w:rsidR="004D6C76" w:rsidRPr="00E76BB5" w:rsidRDefault="004D6C76" w:rsidP="004D6C76">
      <w:pPr>
        <w:spacing w:line="360" w:lineRule="auto"/>
        <w:ind w:firstLine="851"/>
        <w:jc w:val="both"/>
        <w:rPr>
          <w:sz w:val="28"/>
          <w:szCs w:val="28"/>
        </w:rPr>
      </w:pPr>
      <w:r w:rsidRPr="00E76BB5">
        <w:rPr>
          <w:sz w:val="28"/>
          <w:szCs w:val="28"/>
        </w:rPr>
        <w:t>где:</w:t>
      </w:r>
    </w:p>
    <w:p w14:paraId="053377B5" w14:textId="77777777" w:rsidR="004D6C76" w:rsidRPr="00E76BB5" w:rsidRDefault="004D6C76" w:rsidP="004D6C76">
      <w:pPr>
        <w:spacing w:line="360" w:lineRule="auto"/>
        <w:ind w:firstLine="851"/>
        <w:jc w:val="both"/>
        <w:rPr>
          <w:sz w:val="28"/>
          <w:szCs w:val="28"/>
        </w:rPr>
      </w:pPr>
      <w:r w:rsidRPr="00E76BB5">
        <w:rPr>
          <w:sz w:val="28"/>
          <w:szCs w:val="28"/>
        </w:rPr>
        <w:t>i0 - первый год текущего долгосрочного периода регулирования;</w:t>
      </w:r>
    </w:p>
    <w:p w14:paraId="22840FE1" w14:textId="2CFC2B62" w:rsidR="004D6C76" w:rsidRPr="00E76BB5" w:rsidRDefault="004D6C76" w:rsidP="004D6C76">
      <w:pPr>
        <w:spacing w:line="360" w:lineRule="auto"/>
        <w:ind w:firstLine="851"/>
        <w:jc w:val="both"/>
        <w:rPr>
          <w:sz w:val="28"/>
          <w:szCs w:val="28"/>
        </w:rPr>
      </w:pPr>
      <w:r w:rsidRPr="00E76BB5">
        <w:rPr>
          <w:noProof/>
          <w:sz w:val="28"/>
          <w:szCs w:val="28"/>
        </w:rPr>
        <w:drawing>
          <wp:inline distT="0" distB="0" distL="0" distR="0" wp14:anchorId="4E5F5B6B" wp14:editId="1EB1FB23">
            <wp:extent cx="474345" cy="36131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74345" cy="361315"/>
                    </a:xfrm>
                    <a:prstGeom prst="rect">
                      <a:avLst/>
                    </a:prstGeom>
                    <a:noFill/>
                    <a:ln>
                      <a:noFill/>
                    </a:ln>
                  </pic:spPr>
                </pic:pic>
              </a:graphicData>
            </a:graphic>
          </wp:inline>
        </w:drawing>
      </w:r>
      <w:r w:rsidRPr="00E76BB5">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3F61FC43" w14:textId="77777777" w:rsidR="004D6C76" w:rsidRPr="00E76BB5" w:rsidRDefault="004D6C76" w:rsidP="004D6C76">
      <w:pPr>
        <w:autoSpaceDE w:val="0"/>
        <w:autoSpaceDN w:val="0"/>
        <w:adjustRightInd w:val="0"/>
        <w:spacing w:line="360" w:lineRule="auto"/>
        <w:ind w:firstLine="993"/>
        <w:jc w:val="both"/>
        <w:rPr>
          <w:sz w:val="28"/>
          <w:szCs w:val="28"/>
        </w:rPr>
      </w:pPr>
      <w:r w:rsidRPr="00E76BB5">
        <w:rPr>
          <w:rFonts w:eastAsia="Calibri"/>
          <w:sz w:val="28"/>
          <w:szCs w:val="28"/>
        </w:rPr>
        <w:t>ОР</w:t>
      </w:r>
      <w:r w:rsidRPr="00E76BB5">
        <w:rPr>
          <w:rFonts w:eastAsia="Calibri"/>
          <w:sz w:val="28"/>
          <w:szCs w:val="28"/>
          <w:vertAlign w:val="subscript"/>
        </w:rPr>
        <w:t>i0</w:t>
      </w:r>
      <w:r w:rsidRPr="00E76BB5">
        <w:rPr>
          <w:rFonts w:eastAsia="Calibri"/>
          <w:sz w:val="28"/>
          <w:szCs w:val="28"/>
        </w:rPr>
        <w:t xml:space="preserve"> </w:t>
      </w:r>
      <w:r w:rsidRPr="00E76BB5">
        <w:rPr>
          <w:sz w:val="28"/>
          <w:szCs w:val="28"/>
        </w:rPr>
        <w:t xml:space="preserve">- базовый уровень операционных расходов, установленный на долгосрочный период регулирования в соответствии с </w:t>
      </w:r>
      <w:hyperlink r:id="rId194" w:history="1">
        <w:r w:rsidRPr="00E76BB5">
          <w:rPr>
            <w:sz w:val="28"/>
            <w:szCs w:val="28"/>
          </w:rPr>
          <w:t>п.37</w:t>
        </w:r>
      </w:hyperlink>
      <w:r w:rsidRPr="00E76BB5">
        <w:rPr>
          <w:sz w:val="28"/>
          <w:szCs w:val="28"/>
        </w:rPr>
        <w:t xml:space="preserve"> Методических указаний, тыс. руб.;</w:t>
      </w:r>
    </w:p>
    <w:p w14:paraId="2D1761CB" w14:textId="77777777" w:rsidR="004D6C76" w:rsidRPr="00E76BB5" w:rsidRDefault="004D6C76" w:rsidP="004D6C76">
      <w:pPr>
        <w:spacing w:line="360" w:lineRule="auto"/>
        <w:ind w:firstLine="851"/>
        <w:jc w:val="both"/>
        <w:rPr>
          <w:sz w:val="28"/>
          <w:szCs w:val="28"/>
        </w:rPr>
      </w:pPr>
      <w:r w:rsidRPr="00E76BB5">
        <w:rPr>
          <w:sz w:val="28"/>
          <w:szCs w:val="28"/>
        </w:rPr>
        <w:t>ИОР - индекс эффективности операционных расходов, выраженный в процентах;</w:t>
      </w:r>
    </w:p>
    <w:p w14:paraId="750F7F36" w14:textId="638823DE" w:rsidR="004D6C76" w:rsidRPr="00E76BB5" w:rsidRDefault="004D6C76" w:rsidP="004D6C76">
      <w:pPr>
        <w:spacing w:line="360" w:lineRule="auto"/>
        <w:ind w:firstLine="851"/>
        <w:jc w:val="both"/>
        <w:rPr>
          <w:sz w:val="28"/>
          <w:szCs w:val="28"/>
        </w:rPr>
      </w:pPr>
      <w:r w:rsidRPr="00E76BB5">
        <w:rPr>
          <w:noProof/>
          <w:sz w:val="28"/>
          <w:szCs w:val="28"/>
        </w:rPr>
        <w:drawing>
          <wp:inline distT="0" distB="0" distL="0" distR="0" wp14:anchorId="3B42F382" wp14:editId="6690FEB4">
            <wp:extent cx="688340" cy="372745"/>
            <wp:effectExtent l="0" t="0" r="0" b="825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88340" cy="372745"/>
                    </a:xfrm>
                    <a:prstGeom prst="rect">
                      <a:avLst/>
                    </a:prstGeom>
                    <a:noFill/>
                    <a:ln>
                      <a:noFill/>
                    </a:ln>
                  </pic:spPr>
                </pic:pic>
              </a:graphicData>
            </a:graphic>
          </wp:inline>
        </w:drawing>
      </w:r>
      <w:r w:rsidRPr="00E76BB5">
        <w:rPr>
          <w:sz w:val="28"/>
          <w:szCs w:val="28"/>
        </w:rPr>
        <w:t>, ИПЦj - соответственно фактический и прогнозный индексы изменения потребительских цен в j-м году;</w:t>
      </w:r>
    </w:p>
    <w:p w14:paraId="6E902BFB" w14:textId="77777777" w:rsidR="004D6C76" w:rsidRPr="00E76BB5" w:rsidRDefault="004D6C76" w:rsidP="004D6C76">
      <w:pPr>
        <w:spacing w:line="360" w:lineRule="auto"/>
        <w:ind w:firstLine="851"/>
        <w:jc w:val="both"/>
        <w:rPr>
          <w:sz w:val="28"/>
          <w:szCs w:val="28"/>
        </w:rPr>
      </w:pPr>
      <w:r w:rsidRPr="00E76BB5">
        <w:rPr>
          <w:sz w:val="28"/>
          <w:szCs w:val="28"/>
        </w:rPr>
        <w:t>Кэл - коэффициент эластичности операционных расходов по количеству активов, необходимых для осуществления регулируемой деятельности;</w:t>
      </w:r>
    </w:p>
    <w:p w14:paraId="2BF435A5" w14:textId="4E769F8B" w:rsidR="004D6C76" w:rsidRPr="00E76BB5" w:rsidRDefault="004D6C76" w:rsidP="004D6C76">
      <w:pPr>
        <w:spacing w:line="360" w:lineRule="auto"/>
        <w:ind w:firstLine="851"/>
        <w:jc w:val="both"/>
        <w:rPr>
          <w:sz w:val="28"/>
          <w:szCs w:val="28"/>
        </w:rPr>
      </w:pPr>
      <w:r w:rsidRPr="00E76BB5">
        <w:rPr>
          <w:noProof/>
          <w:sz w:val="28"/>
          <w:szCs w:val="28"/>
        </w:rPr>
        <w:drawing>
          <wp:inline distT="0" distB="0" distL="0" distR="0" wp14:anchorId="1284A1B0" wp14:editId="0AC8A535">
            <wp:extent cx="598170" cy="36131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8170" cy="361315"/>
                    </a:xfrm>
                    <a:prstGeom prst="rect">
                      <a:avLst/>
                    </a:prstGeom>
                    <a:noFill/>
                    <a:ln>
                      <a:noFill/>
                    </a:ln>
                  </pic:spPr>
                </pic:pic>
              </a:graphicData>
            </a:graphic>
          </wp:inline>
        </w:drawing>
      </w:r>
      <w:r w:rsidRPr="00E76BB5">
        <w:rPr>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195" w:history="1">
        <w:r w:rsidRPr="00E76BB5">
          <w:rPr>
            <w:sz w:val="28"/>
            <w:szCs w:val="28"/>
          </w:rPr>
          <w:t>формуле 31.1</w:t>
        </w:r>
      </w:hyperlink>
      <w:r w:rsidRPr="00E76BB5">
        <w:rPr>
          <w:sz w:val="28"/>
          <w:szCs w:val="28"/>
        </w:rPr>
        <w:t xml:space="preserve"> Методических указаний.</w:t>
      </w:r>
    </w:p>
    <w:p w14:paraId="52BABF5A" w14:textId="77777777" w:rsidR="004D6C76" w:rsidRPr="00E76BB5" w:rsidRDefault="004D6C76" w:rsidP="004D6C76">
      <w:pPr>
        <w:spacing w:line="360" w:lineRule="auto"/>
        <w:ind w:firstLine="851"/>
        <w:jc w:val="both"/>
        <w:rPr>
          <w:sz w:val="28"/>
          <w:szCs w:val="28"/>
        </w:rPr>
      </w:pPr>
      <w:r w:rsidRPr="00E76BB5">
        <w:rPr>
          <w:sz w:val="28"/>
          <w:szCs w:val="28"/>
        </w:rPr>
        <w:t>Таким образом, фактические операционные расходы за 2017 год составят 127 784 тыс. руб.</w:t>
      </w:r>
    </w:p>
    <w:p w14:paraId="614BB350" w14:textId="77777777" w:rsidR="004D6C76" w:rsidRPr="00E76BB5" w:rsidRDefault="004D6C76" w:rsidP="004D6C76">
      <w:pPr>
        <w:spacing w:line="360" w:lineRule="auto"/>
        <w:ind w:firstLine="851"/>
        <w:jc w:val="both"/>
        <w:rPr>
          <w:sz w:val="28"/>
          <w:szCs w:val="28"/>
        </w:rPr>
      </w:pPr>
      <w:r w:rsidRPr="00E76BB5">
        <w:rPr>
          <w:sz w:val="28"/>
          <w:szCs w:val="28"/>
        </w:rPr>
        <w:t xml:space="preserve">2. </w:t>
      </w:r>
      <w:r w:rsidRPr="00E76BB5">
        <w:rPr>
          <w:sz w:val="28"/>
          <w:szCs w:val="28"/>
          <w:u w:val="single"/>
        </w:rPr>
        <w:t>Неподконтрольные расходы</w:t>
      </w:r>
      <w:r w:rsidRPr="00E76BB5">
        <w:rPr>
          <w:sz w:val="28"/>
          <w:szCs w:val="28"/>
        </w:rPr>
        <w:t xml:space="preserve"> (арендная плата, плата за выбросы и сбросы загрязняющих веществ в окружающую среду, расходы по страхованию, налог на имущество организации, земельные платежи, транспортный налог, водный налог, отчисления на социальные нужды, амортизация, налог на прибыль и т.д.), проанализированы экспертами на предмет документального подтверждения и фактического отражения в бухгалтерском учёте (выгрузки из </w:t>
      </w:r>
      <w:r w:rsidRPr="00E76BB5">
        <w:rPr>
          <w:sz w:val="28"/>
          <w:szCs w:val="28"/>
        </w:rPr>
        <w:lastRenderedPageBreak/>
        <w:t>бухгалтерской программы, налоговых декларациях, первичных документах). В целях формирования НВВ на основе фактических значений параметров взамен прогнозных, эксперты учитывают фактически произведенные в 2017 году неподконтрольные расходы (в соответствии с п. 39 Методических указаний), в размере 25 059 тыс. руб.</w:t>
      </w:r>
    </w:p>
    <w:p w14:paraId="302AF92D" w14:textId="77777777" w:rsidR="004D6C76" w:rsidRPr="00E76BB5" w:rsidRDefault="004D6C76" w:rsidP="004D6C76">
      <w:pPr>
        <w:numPr>
          <w:ilvl w:val="0"/>
          <w:numId w:val="18"/>
        </w:numPr>
        <w:spacing w:line="360" w:lineRule="auto"/>
        <w:ind w:right="-142" w:hanging="786"/>
        <w:jc w:val="right"/>
        <w:rPr>
          <w:sz w:val="28"/>
          <w:szCs w:val="28"/>
        </w:rPr>
      </w:pPr>
    </w:p>
    <w:p w14:paraId="7BA60983" w14:textId="77777777" w:rsidR="004D6C76" w:rsidRPr="00E76BB5" w:rsidRDefault="004D6C76" w:rsidP="004D6C76">
      <w:pPr>
        <w:jc w:val="center"/>
        <w:rPr>
          <w:b/>
          <w:sz w:val="28"/>
          <w:szCs w:val="28"/>
        </w:rPr>
      </w:pPr>
      <w:r w:rsidRPr="00E76BB5">
        <w:rPr>
          <w:b/>
          <w:sz w:val="28"/>
          <w:szCs w:val="28"/>
        </w:rPr>
        <w:t>Фактические неподконтрольные расходы Томь-Усинской ГРЭС</w:t>
      </w:r>
    </w:p>
    <w:p w14:paraId="2BC7E273" w14:textId="77777777" w:rsidR="004D6C76" w:rsidRPr="00E76BB5" w:rsidRDefault="004D6C76" w:rsidP="004D6C76">
      <w:pPr>
        <w:jc w:val="right"/>
        <w:rPr>
          <w:sz w:val="28"/>
          <w:szCs w:val="28"/>
        </w:rPr>
      </w:pPr>
      <w:r w:rsidRPr="00E76BB5">
        <w:rPr>
          <w:sz w:val="28"/>
          <w:szCs w:val="28"/>
        </w:rPr>
        <w:t>тыс. руб.</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22"/>
        <w:gridCol w:w="2009"/>
      </w:tblGrid>
      <w:tr w:rsidR="004D6C76" w:rsidRPr="00E76BB5" w14:paraId="161EEC4F" w14:textId="77777777" w:rsidTr="004D6C76">
        <w:trPr>
          <w:trHeight w:val="417"/>
          <w:tblHeader/>
          <w:jc w:val="center"/>
        </w:trPr>
        <w:tc>
          <w:tcPr>
            <w:tcW w:w="817" w:type="dxa"/>
            <w:shd w:val="clear" w:color="auto" w:fill="auto"/>
            <w:vAlign w:val="center"/>
            <w:hideMark/>
          </w:tcPr>
          <w:p w14:paraId="2E4712FF" w14:textId="77777777" w:rsidR="004D6C76" w:rsidRPr="00E76BB5" w:rsidRDefault="004D6C76" w:rsidP="004D6C76">
            <w:pPr>
              <w:jc w:val="center"/>
            </w:pPr>
            <w:r w:rsidRPr="00E76BB5">
              <w:t>№</w:t>
            </w:r>
            <w:r w:rsidRPr="00E76BB5">
              <w:br/>
              <w:t>п. п.</w:t>
            </w:r>
          </w:p>
        </w:tc>
        <w:tc>
          <w:tcPr>
            <w:tcW w:w="6922" w:type="dxa"/>
            <w:shd w:val="clear" w:color="auto" w:fill="auto"/>
            <w:noWrap/>
            <w:vAlign w:val="center"/>
            <w:hideMark/>
          </w:tcPr>
          <w:p w14:paraId="77B08378" w14:textId="77777777" w:rsidR="004D6C76" w:rsidRPr="00E76BB5" w:rsidRDefault="004D6C76" w:rsidP="004D6C76">
            <w:pPr>
              <w:jc w:val="center"/>
            </w:pPr>
            <w:r w:rsidRPr="00E76BB5">
              <w:t>Показатель</w:t>
            </w:r>
          </w:p>
        </w:tc>
        <w:tc>
          <w:tcPr>
            <w:tcW w:w="2009" w:type="dxa"/>
            <w:shd w:val="clear" w:color="auto" w:fill="auto"/>
            <w:vAlign w:val="center"/>
          </w:tcPr>
          <w:p w14:paraId="49B093B2" w14:textId="77777777" w:rsidR="004D6C76" w:rsidRPr="00E76BB5" w:rsidRDefault="004D6C76" w:rsidP="004D6C76">
            <w:pPr>
              <w:jc w:val="center"/>
            </w:pPr>
            <w:r w:rsidRPr="00E76BB5">
              <w:t>Факт за 2017 год (по оценке экспертов)</w:t>
            </w:r>
          </w:p>
        </w:tc>
      </w:tr>
      <w:tr w:rsidR="004D6C76" w:rsidRPr="00E76BB5" w14:paraId="3FB5A61C" w14:textId="77777777" w:rsidTr="004D6C76">
        <w:trPr>
          <w:trHeight w:val="525"/>
          <w:jc w:val="center"/>
        </w:trPr>
        <w:tc>
          <w:tcPr>
            <w:tcW w:w="817" w:type="dxa"/>
            <w:shd w:val="clear" w:color="auto" w:fill="auto"/>
            <w:noWrap/>
            <w:vAlign w:val="center"/>
            <w:hideMark/>
          </w:tcPr>
          <w:p w14:paraId="3B5C419B" w14:textId="77777777" w:rsidR="004D6C76" w:rsidRPr="00E76BB5" w:rsidRDefault="004D6C76" w:rsidP="004D6C76">
            <w:pPr>
              <w:jc w:val="center"/>
            </w:pPr>
            <w:r w:rsidRPr="00E76BB5">
              <w:t>1.1</w:t>
            </w:r>
          </w:p>
        </w:tc>
        <w:tc>
          <w:tcPr>
            <w:tcW w:w="6922" w:type="dxa"/>
            <w:shd w:val="clear" w:color="auto" w:fill="auto"/>
            <w:vAlign w:val="center"/>
            <w:hideMark/>
          </w:tcPr>
          <w:p w14:paraId="5D4DA5E8" w14:textId="77777777" w:rsidR="004D6C76" w:rsidRPr="00E76BB5" w:rsidRDefault="004D6C76" w:rsidP="004D6C76">
            <w:r w:rsidRPr="00E76BB5">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06E2A3E1" w14:textId="77777777" w:rsidR="004D6C76" w:rsidRPr="00E76BB5" w:rsidRDefault="004D6C76" w:rsidP="004D6C76">
            <w:pPr>
              <w:jc w:val="center"/>
            </w:pPr>
            <w:r w:rsidRPr="00E76BB5">
              <w:t>0</w:t>
            </w:r>
          </w:p>
        </w:tc>
      </w:tr>
      <w:tr w:rsidR="004D6C76" w:rsidRPr="00E76BB5" w14:paraId="1AED9DCA" w14:textId="77777777" w:rsidTr="004D6C76">
        <w:trPr>
          <w:trHeight w:val="300"/>
          <w:jc w:val="center"/>
        </w:trPr>
        <w:tc>
          <w:tcPr>
            <w:tcW w:w="817" w:type="dxa"/>
            <w:shd w:val="clear" w:color="auto" w:fill="auto"/>
            <w:noWrap/>
            <w:vAlign w:val="center"/>
            <w:hideMark/>
          </w:tcPr>
          <w:p w14:paraId="36B262EE" w14:textId="77777777" w:rsidR="004D6C76" w:rsidRPr="00E76BB5" w:rsidRDefault="004D6C76" w:rsidP="004D6C76">
            <w:pPr>
              <w:jc w:val="center"/>
            </w:pPr>
            <w:r w:rsidRPr="00E76BB5">
              <w:t>1.2</w:t>
            </w:r>
          </w:p>
        </w:tc>
        <w:tc>
          <w:tcPr>
            <w:tcW w:w="6922" w:type="dxa"/>
            <w:shd w:val="clear" w:color="auto" w:fill="auto"/>
            <w:noWrap/>
            <w:vAlign w:val="center"/>
            <w:hideMark/>
          </w:tcPr>
          <w:p w14:paraId="748A075E" w14:textId="77777777" w:rsidR="004D6C76" w:rsidRPr="00E76BB5" w:rsidRDefault="004D6C76" w:rsidP="004D6C76">
            <w:r w:rsidRPr="00E76BB5">
              <w:t>Арендная плата</w:t>
            </w:r>
          </w:p>
        </w:tc>
        <w:tc>
          <w:tcPr>
            <w:tcW w:w="2009" w:type="dxa"/>
            <w:shd w:val="clear" w:color="auto" w:fill="auto"/>
            <w:vAlign w:val="center"/>
          </w:tcPr>
          <w:p w14:paraId="6E49A937" w14:textId="77777777" w:rsidR="004D6C76" w:rsidRPr="00E76BB5" w:rsidRDefault="004D6C76" w:rsidP="004D6C76">
            <w:pPr>
              <w:jc w:val="center"/>
            </w:pPr>
            <w:r w:rsidRPr="00E76BB5">
              <w:t>0</w:t>
            </w:r>
          </w:p>
        </w:tc>
      </w:tr>
      <w:tr w:rsidR="004D6C76" w:rsidRPr="00E76BB5" w14:paraId="446E2EB4" w14:textId="77777777" w:rsidTr="004D6C76">
        <w:trPr>
          <w:trHeight w:val="300"/>
          <w:jc w:val="center"/>
        </w:trPr>
        <w:tc>
          <w:tcPr>
            <w:tcW w:w="817" w:type="dxa"/>
            <w:shd w:val="clear" w:color="auto" w:fill="auto"/>
            <w:noWrap/>
            <w:vAlign w:val="center"/>
            <w:hideMark/>
          </w:tcPr>
          <w:p w14:paraId="28CB1D22" w14:textId="77777777" w:rsidR="004D6C76" w:rsidRPr="00E76BB5" w:rsidRDefault="004D6C76" w:rsidP="004D6C76">
            <w:pPr>
              <w:jc w:val="center"/>
            </w:pPr>
            <w:r w:rsidRPr="00E76BB5">
              <w:t>1.3</w:t>
            </w:r>
          </w:p>
        </w:tc>
        <w:tc>
          <w:tcPr>
            <w:tcW w:w="6922" w:type="dxa"/>
            <w:shd w:val="clear" w:color="auto" w:fill="auto"/>
            <w:noWrap/>
            <w:vAlign w:val="center"/>
            <w:hideMark/>
          </w:tcPr>
          <w:p w14:paraId="13297786" w14:textId="77777777" w:rsidR="004D6C76" w:rsidRPr="00E76BB5" w:rsidRDefault="004D6C76" w:rsidP="004D6C76">
            <w:r w:rsidRPr="00E76BB5">
              <w:t>Концессионная плата</w:t>
            </w:r>
          </w:p>
        </w:tc>
        <w:tc>
          <w:tcPr>
            <w:tcW w:w="2009" w:type="dxa"/>
            <w:shd w:val="clear" w:color="auto" w:fill="auto"/>
            <w:vAlign w:val="center"/>
          </w:tcPr>
          <w:p w14:paraId="38DAFECF" w14:textId="77777777" w:rsidR="004D6C76" w:rsidRPr="00E76BB5" w:rsidRDefault="004D6C76" w:rsidP="004D6C76">
            <w:pPr>
              <w:jc w:val="center"/>
            </w:pPr>
            <w:r w:rsidRPr="00E76BB5">
              <w:t>0</w:t>
            </w:r>
          </w:p>
        </w:tc>
      </w:tr>
      <w:tr w:rsidR="004D6C76" w:rsidRPr="00E76BB5" w14:paraId="3C741876" w14:textId="77777777" w:rsidTr="004D6C76">
        <w:trPr>
          <w:trHeight w:val="513"/>
          <w:jc w:val="center"/>
        </w:trPr>
        <w:tc>
          <w:tcPr>
            <w:tcW w:w="817" w:type="dxa"/>
            <w:shd w:val="clear" w:color="auto" w:fill="auto"/>
            <w:noWrap/>
            <w:vAlign w:val="center"/>
            <w:hideMark/>
          </w:tcPr>
          <w:p w14:paraId="5202919F" w14:textId="77777777" w:rsidR="004D6C76" w:rsidRPr="00E76BB5" w:rsidRDefault="004D6C76" w:rsidP="004D6C76">
            <w:pPr>
              <w:jc w:val="center"/>
            </w:pPr>
            <w:r w:rsidRPr="00E76BB5">
              <w:t>1.4</w:t>
            </w:r>
          </w:p>
        </w:tc>
        <w:tc>
          <w:tcPr>
            <w:tcW w:w="6922" w:type="dxa"/>
            <w:shd w:val="clear" w:color="auto" w:fill="auto"/>
            <w:vAlign w:val="center"/>
            <w:hideMark/>
          </w:tcPr>
          <w:p w14:paraId="47995F9F" w14:textId="77777777" w:rsidR="004D6C76" w:rsidRPr="00E76BB5" w:rsidRDefault="004D6C76" w:rsidP="004D6C76">
            <w:r w:rsidRPr="00E76BB5">
              <w:t>Расходы на уплату налогов, сборов и других обязательных платежей, в том числе:</w:t>
            </w:r>
          </w:p>
        </w:tc>
        <w:tc>
          <w:tcPr>
            <w:tcW w:w="2009" w:type="dxa"/>
            <w:shd w:val="clear" w:color="auto" w:fill="auto"/>
            <w:vAlign w:val="center"/>
          </w:tcPr>
          <w:p w14:paraId="61F62EF3" w14:textId="77777777" w:rsidR="004D6C76" w:rsidRPr="00E76BB5" w:rsidRDefault="004D6C76" w:rsidP="004D6C76">
            <w:pPr>
              <w:jc w:val="center"/>
            </w:pPr>
            <w:r w:rsidRPr="00E76BB5">
              <w:t>6 969</w:t>
            </w:r>
          </w:p>
        </w:tc>
      </w:tr>
      <w:tr w:rsidR="004D6C76" w:rsidRPr="00E76BB5" w14:paraId="43DA4BA2" w14:textId="77777777" w:rsidTr="004D6C76">
        <w:trPr>
          <w:trHeight w:val="832"/>
          <w:jc w:val="center"/>
        </w:trPr>
        <w:tc>
          <w:tcPr>
            <w:tcW w:w="817" w:type="dxa"/>
            <w:shd w:val="clear" w:color="auto" w:fill="auto"/>
            <w:noWrap/>
            <w:vAlign w:val="center"/>
            <w:hideMark/>
          </w:tcPr>
          <w:p w14:paraId="4CDB4E31" w14:textId="77777777" w:rsidR="004D6C76" w:rsidRPr="00E76BB5" w:rsidRDefault="004D6C76" w:rsidP="004D6C76">
            <w:pPr>
              <w:jc w:val="center"/>
            </w:pPr>
            <w:r w:rsidRPr="00E76BB5">
              <w:t>1.4.1</w:t>
            </w:r>
          </w:p>
        </w:tc>
        <w:tc>
          <w:tcPr>
            <w:tcW w:w="6922" w:type="dxa"/>
            <w:shd w:val="clear" w:color="auto" w:fill="auto"/>
            <w:vAlign w:val="center"/>
            <w:hideMark/>
          </w:tcPr>
          <w:p w14:paraId="14539A26" w14:textId="77777777" w:rsidR="004D6C76" w:rsidRPr="00E76BB5" w:rsidRDefault="004D6C76" w:rsidP="004D6C76">
            <w:r w:rsidRPr="00E76BB5">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664D704E" w14:textId="77777777" w:rsidR="004D6C76" w:rsidRPr="00E76BB5" w:rsidRDefault="004D6C76" w:rsidP="004D6C76">
            <w:pPr>
              <w:jc w:val="center"/>
            </w:pPr>
            <w:r w:rsidRPr="00E76BB5">
              <w:t>86</w:t>
            </w:r>
          </w:p>
        </w:tc>
      </w:tr>
      <w:tr w:rsidR="004D6C76" w:rsidRPr="00E76BB5" w14:paraId="6F69ED69" w14:textId="77777777" w:rsidTr="004D6C76">
        <w:trPr>
          <w:trHeight w:val="136"/>
          <w:jc w:val="center"/>
        </w:trPr>
        <w:tc>
          <w:tcPr>
            <w:tcW w:w="817" w:type="dxa"/>
            <w:shd w:val="clear" w:color="auto" w:fill="auto"/>
            <w:noWrap/>
            <w:vAlign w:val="center"/>
            <w:hideMark/>
          </w:tcPr>
          <w:p w14:paraId="289463E3" w14:textId="77777777" w:rsidR="004D6C76" w:rsidRPr="00E76BB5" w:rsidRDefault="004D6C76" w:rsidP="004D6C76">
            <w:pPr>
              <w:jc w:val="center"/>
            </w:pPr>
            <w:r w:rsidRPr="00E76BB5">
              <w:t>1.4.2</w:t>
            </w:r>
          </w:p>
        </w:tc>
        <w:tc>
          <w:tcPr>
            <w:tcW w:w="6922" w:type="dxa"/>
            <w:shd w:val="clear" w:color="auto" w:fill="auto"/>
            <w:vAlign w:val="center"/>
            <w:hideMark/>
          </w:tcPr>
          <w:p w14:paraId="5FC8D3BB" w14:textId="77777777" w:rsidR="004D6C76" w:rsidRPr="00E76BB5" w:rsidRDefault="004D6C76" w:rsidP="004D6C76">
            <w:r w:rsidRPr="00E76BB5">
              <w:t>расходы на обязательное страхование</w:t>
            </w:r>
          </w:p>
        </w:tc>
        <w:tc>
          <w:tcPr>
            <w:tcW w:w="2009" w:type="dxa"/>
            <w:shd w:val="clear" w:color="auto" w:fill="auto"/>
            <w:vAlign w:val="center"/>
          </w:tcPr>
          <w:p w14:paraId="366F85B9" w14:textId="77777777" w:rsidR="004D6C76" w:rsidRPr="00E76BB5" w:rsidRDefault="004D6C76" w:rsidP="004D6C76">
            <w:pPr>
              <w:jc w:val="center"/>
            </w:pPr>
            <w:r w:rsidRPr="00E76BB5">
              <w:t>43</w:t>
            </w:r>
          </w:p>
        </w:tc>
      </w:tr>
      <w:tr w:rsidR="004D6C76" w:rsidRPr="00E76BB5" w14:paraId="02D7E384" w14:textId="77777777" w:rsidTr="004D6C76">
        <w:trPr>
          <w:trHeight w:val="355"/>
          <w:jc w:val="center"/>
        </w:trPr>
        <w:tc>
          <w:tcPr>
            <w:tcW w:w="817" w:type="dxa"/>
            <w:shd w:val="clear" w:color="auto" w:fill="auto"/>
            <w:noWrap/>
            <w:vAlign w:val="center"/>
            <w:hideMark/>
          </w:tcPr>
          <w:p w14:paraId="4DC5C1DD" w14:textId="77777777" w:rsidR="004D6C76" w:rsidRPr="00E76BB5" w:rsidRDefault="004D6C76" w:rsidP="004D6C76">
            <w:pPr>
              <w:jc w:val="center"/>
            </w:pPr>
            <w:r w:rsidRPr="00E76BB5">
              <w:t>1.4.3</w:t>
            </w:r>
          </w:p>
        </w:tc>
        <w:tc>
          <w:tcPr>
            <w:tcW w:w="6922" w:type="dxa"/>
            <w:shd w:val="clear" w:color="auto" w:fill="auto"/>
            <w:noWrap/>
            <w:vAlign w:val="center"/>
            <w:hideMark/>
          </w:tcPr>
          <w:p w14:paraId="36AB2AB4" w14:textId="77777777" w:rsidR="004D6C76" w:rsidRPr="00E76BB5" w:rsidRDefault="004D6C76" w:rsidP="004D6C76">
            <w:r w:rsidRPr="00E76BB5">
              <w:t xml:space="preserve">иные расходы </w:t>
            </w:r>
          </w:p>
        </w:tc>
        <w:tc>
          <w:tcPr>
            <w:tcW w:w="2009" w:type="dxa"/>
            <w:shd w:val="clear" w:color="auto" w:fill="auto"/>
            <w:vAlign w:val="center"/>
          </w:tcPr>
          <w:p w14:paraId="5F92190D" w14:textId="77777777" w:rsidR="004D6C76" w:rsidRPr="00E76BB5" w:rsidRDefault="004D6C76" w:rsidP="004D6C76">
            <w:pPr>
              <w:jc w:val="center"/>
            </w:pPr>
            <w:r w:rsidRPr="00E76BB5">
              <w:t>6 840</w:t>
            </w:r>
          </w:p>
        </w:tc>
      </w:tr>
      <w:tr w:rsidR="004D6C76" w:rsidRPr="00E76BB5" w14:paraId="781CBD26" w14:textId="77777777" w:rsidTr="004D6C76">
        <w:trPr>
          <w:trHeight w:val="355"/>
          <w:jc w:val="center"/>
        </w:trPr>
        <w:tc>
          <w:tcPr>
            <w:tcW w:w="817" w:type="dxa"/>
            <w:shd w:val="clear" w:color="auto" w:fill="auto"/>
            <w:noWrap/>
            <w:vAlign w:val="center"/>
          </w:tcPr>
          <w:p w14:paraId="2F3FDFA0" w14:textId="77777777" w:rsidR="004D6C76" w:rsidRPr="00E76BB5" w:rsidRDefault="004D6C76" w:rsidP="004D6C76">
            <w:pPr>
              <w:jc w:val="center"/>
            </w:pPr>
          </w:p>
        </w:tc>
        <w:tc>
          <w:tcPr>
            <w:tcW w:w="6922" w:type="dxa"/>
            <w:shd w:val="clear" w:color="auto" w:fill="auto"/>
            <w:noWrap/>
          </w:tcPr>
          <w:p w14:paraId="4072B819" w14:textId="77777777" w:rsidR="004D6C76" w:rsidRPr="00E76BB5" w:rsidRDefault="004D6C76" w:rsidP="004D6C76">
            <w:r w:rsidRPr="00E76BB5">
              <w:t xml:space="preserve">- налог на имущество организаций            </w:t>
            </w:r>
          </w:p>
        </w:tc>
        <w:tc>
          <w:tcPr>
            <w:tcW w:w="2009" w:type="dxa"/>
            <w:shd w:val="clear" w:color="auto" w:fill="auto"/>
            <w:vAlign w:val="center"/>
          </w:tcPr>
          <w:p w14:paraId="0C0D5FB1" w14:textId="77777777" w:rsidR="004D6C76" w:rsidRPr="00E76BB5" w:rsidRDefault="004D6C76" w:rsidP="004D6C76">
            <w:pPr>
              <w:jc w:val="center"/>
            </w:pPr>
            <w:r w:rsidRPr="00E76BB5">
              <w:t>0</w:t>
            </w:r>
          </w:p>
        </w:tc>
      </w:tr>
      <w:tr w:rsidR="004D6C76" w:rsidRPr="00E76BB5" w14:paraId="7389285C" w14:textId="77777777" w:rsidTr="004D6C76">
        <w:trPr>
          <w:trHeight w:val="355"/>
          <w:jc w:val="center"/>
        </w:trPr>
        <w:tc>
          <w:tcPr>
            <w:tcW w:w="817" w:type="dxa"/>
            <w:shd w:val="clear" w:color="auto" w:fill="auto"/>
            <w:noWrap/>
            <w:vAlign w:val="center"/>
          </w:tcPr>
          <w:p w14:paraId="01914F53" w14:textId="77777777" w:rsidR="004D6C76" w:rsidRPr="00E76BB5" w:rsidRDefault="004D6C76" w:rsidP="004D6C76">
            <w:pPr>
              <w:jc w:val="center"/>
            </w:pPr>
          </w:p>
        </w:tc>
        <w:tc>
          <w:tcPr>
            <w:tcW w:w="6922" w:type="dxa"/>
            <w:shd w:val="clear" w:color="auto" w:fill="auto"/>
            <w:noWrap/>
          </w:tcPr>
          <w:p w14:paraId="3E9CC1A6" w14:textId="77777777" w:rsidR="004D6C76" w:rsidRPr="00E76BB5" w:rsidRDefault="004D6C76" w:rsidP="004D6C76">
            <w:r w:rsidRPr="00E76BB5">
              <w:t xml:space="preserve">- земельный налог                           </w:t>
            </w:r>
          </w:p>
        </w:tc>
        <w:tc>
          <w:tcPr>
            <w:tcW w:w="2009" w:type="dxa"/>
            <w:shd w:val="clear" w:color="auto" w:fill="auto"/>
            <w:vAlign w:val="center"/>
          </w:tcPr>
          <w:p w14:paraId="1EBDD460" w14:textId="77777777" w:rsidR="004D6C76" w:rsidRPr="00E76BB5" w:rsidRDefault="004D6C76" w:rsidP="004D6C76">
            <w:pPr>
              <w:jc w:val="center"/>
            </w:pPr>
            <w:r w:rsidRPr="00E76BB5">
              <w:t>307</w:t>
            </w:r>
          </w:p>
        </w:tc>
      </w:tr>
      <w:tr w:rsidR="004D6C76" w:rsidRPr="00E76BB5" w14:paraId="4AE3A3F0" w14:textId="77777777" w:rsidTr="004D6C76">
        <w:trPr>
          <w:trHeight w:val="355"/>
          <w:jc w:val="center"/>
        </w:trPr>
        <w:tc>
          <w:tcPr>
            <w:tcW w:w="817" w:type="dxa"/>
            <w:shd w:val="clear" w:color="auto" w:fill="auto"/>
            <w:noWrap/>
            <w:vAlign w:val="center"/>
          </w:tcPr>
          <w:p w14:paraId="6FDE482E" w14:textId="77777777" w:rsidR="004D6C76" w:rsidRPr="00E76BB5" w:rsidRDefault="004D6C76" w:rsidP="004D6C76">
            <w:pPr>
              <w:jc w:val="center"/>
            </w:pPr>
          </w:p>
        </w:tc>
        <w:tc>
          <w:tcPr>
            <w:tcW w:w="6922" w:type="dxa"/>
            <w:shd w:val="clear" w:color="auto" w:fill="auto"/>
            <w:noWrap/>
          </w:tcPr>
          <w:p w14:paraId="3D84092B" w14:textId="77777777" w:rsidR="004D6C76" w:rsidRPr="00E76BB5" w:rsidRDefault="004D6C76" w:rsidP="004D6C76">
            <w:r w:rsidRPr="00E76BB5">
              <w:t xml:space="preserve">- транспортный налог                        </w:t>
            </w:r>
          </w:p>
        </w:tc>
        <w:tc>
          <w:tcPr>
            <w:tcW w:w="2009" w:type="dxa"/>
            <w:shd w:val="clear" w:color="auto" w:fill="auto"/>
            <w:vAlign w:val="center"/>
          </w:tcPr>
          <w:p w14:paraId="0D608539" w14:textId="77777777" w:rsidR="004D6C76" w:rsidRPr="00E76BB5" w:rsidRDefault="004D6C76" w:rsidP="004D6C76">
            <w:pPr>
              <w:jc w:val="center"/>
            </w:pPr>
            <w:r w:rsidRPr="00E76BB5">
              <w:t>3</w:t>
            </w:r>
          </w:p>
        </w:tc>
      </w:tr>
      <w:tr w:rsidR="004D6C76" w:rsidRPr="00E76BB5" w14:paraId="64212647" w14:textId="77777777" w:rsidTr="004D6C76">
        <w:trPr>
          <w:trHeight w:val="355"/>
          <w:jc w:val="center"/>
        </w:trPr>
        <w:tc>
          <w:tcPr>
            <w:tcW w:w="817" w:type="dxa"/>
            <w:shd w:val="clear" w:color="auto" w:fill="auto"/>
            <w:noWrap/>
            <w:vAlign w:val="center"/>
          </w:tcPr>
          <w:p w14:paraId="1A150BED" w14:textId="77777777" w:rsidR="004D6C76" w:rsidRPr="00E76BB5" w:rsidRDefault="004D6C76" w:rsidP="004D6C76">
            <w:pPr>
              <w:jc w:val="center"/>
            </w:pPr>
          </w:p>
        </w:tc>
        <w:tc>
          <w:tcPr>
            <w:tcW w:w="6922" w:type="dxa"/>
            <w:shd w:val="clear" w:color="auto" w:fill="auto"/>
            <w:noWrap/>
          </w:tcPr>
          <w:p w14:paraId="34773F7E" w14:textId="77777777" w:rsidR="004D6C76" w:rsidRPr="00E76BB5" w:rsidRDefault="004D6C76" w:rsidP="004D6C76">
            <w:r w:rsidRPr="00E76BB5">
              <w:t xml:space="preserve">- водный налог                              </w:t>
            </w:r>
          </w:p>
        </w:tc>
        <w:tc>
          <w:tcPr>
            <w:tcW w:w="2009" w:type="dxa"/>
            <w:shd w:val="clear" w:color="auto" w:fill="auto"/>
            <w:vAlign w:val="center"/>
          </w:tcPr>
          <w:p w14:paraId="5DCB87AF" w14:textId="77777777" w:rsidR="004D6C76" w:rsidRPr="00E76BB5" w:rsidRDefault="004D6C76" w:rsidP="004D6C76">
            <w:pPr>
              <w:jc w:val="center"/>
            </w:pPr>
            <w:r w:rsidRPr="00E76BB5">
              <w:t>6 528</w:t>
            </w:r>
          </w:p>
        </w:tc>
      </w:tr>
      <w:tr w:rsidR="004D6C76" w:rsidRPr="00E76BB5" w14:paraId="5CD31EFB" w14:textId="77777777" w:rsidTr="004D6C76">
        <w:trPr>
          <w:trHeight w:val="355"/>
          <w:jc w:val="center"/>
        </w:trPr>
        <w:tc>
          <w:tcPr>
            <w:tcW w:w="817" w:type="dxa"/>
            <w:shd w:val="clear" w:color="auto" w:fill="auto"/>
            <w:noWrap/>
            <w:vAlign w:val="center"/>
          </w:tcPr>
          <w:p w14:paraId="66C66C99" w14:textId="77777777" w:rsidR="004D6C76" w:rsidRPr="00E76BB5" w:rsidRDefault="004D6C76" w:rsidP="004D6C76">
            <w:pPr>
              <w:jc w:val="center"/>
            </w:pPr>
          </w:p>
        </w:tc>
        <w:tc>
          <w:tcPr>
            <w:tcW w:w="6922" w:type="dxa"/>
            <w:shd w:val="clear" w:color="auto" w:fill="auto"/>
            <w:noWrap/>
          </w:tcPr>
          <w:p w14:paraId="65411E9E" w14:textId="77777777" w:rsidR="004D6C76" w:rsidRPr="00E76BB5" w:rsidRDefault="004D6C76" w:rsidP="004D6C76">
            <w:r w:rsidRPr="00E76BB5">
              <w:t xml:space="preserve">- прочие налоги                             </w:t>
            </w:r>
          </w:p>
        </w:tc>
        <w:tc>
          <w:tcPr>
            <w:tcW w:w="2009" w:type="dxa"/>
            <w:shd w:val="clear" w:color="auto" w:fill="auto"/>
            <w:vAlign w:val="center"/>
          </w:tcPr>
          <w:p w14:paraId="0E4088F7" w14:textId="77777777" w:rsidR="004D6C76" w:rsidRPr="00E76BB5" w:rsidRDefault="004D6C76" w:rsidP="004D6C76">
            <w:pPr>
              <w:jc w:val="center"/>
            </w:pPr>
            <w:r w:rsidRPr="00E76BB5">
              <w:t>2</w:t>
            </w:r>
          </w:p>
        </w:tc>
      </w:tr>
      <w:tr w:rsidR="004D6C76" w:rsidRPr="00E76BB5" w14:paraId="3F7C95DC" w14:textId="77777777" w:rsidTr="004D6C76">
        <w:trPr>
          <w:trHeight w:val="212"/>
          <w:jc w:val="center"/>
        </w:trPr>
        <w:tc>
          <w:tcPr>
            <w:tcW w:w="817" w:type="dxa"/>
            <w:shd w:val="clear" w:color="auto" w:fill="auto"/>
            <w:noWrap/>
            <w:vAlign w:val="center"/>
            <w:hideMark/>
          </w:tcPr>
          <w:p w14:paraId="2A586651" w14:textId="77777777" w:rsidR="004D6C76" w:rsidRPr="00E76BB5" w:rsidRDefault="004D6C76" w:rsidP="004D6C76">
            <w:pPr>
              <w:jc w:val="center"/>
            </w:pPr>
            <w:r w:rsidRPr="00E76BB5">
              <w:t>1.5</w:t>
            </w:r>
          </w:p>
        </w:tc>
        <w:tc>
          <w:tcPr>
            <w:tcW w:w="6922" w:type="dxa"/>
            <w:shd w:val="clear" w:color="auto" w:fill="auto"/>
            <w:vAlign w:val="center"/>
            <w:hideMark/>
          </w:tcPr>
          <w:p w14:paraId="1C59F0D1" w14:textId="77777777" w:rsidR="004D6C76" w:rsidRPr="00E76BB5" w:rsidRDefault="004D6C76" w:rsidP="004D6C76">
            <w:r w:rsidRPr="00E76BB5">
              <w:t>Отчисления на социальные нужды</w:t>
            </w:r>
          </w:p>
        </w:tc>
        <w:tc>
          <w:tcPr>
            <w:tcW w:w="2009" w:type="dxa"/>
            <w:shd w:val="clear" w:color="auto" w:fill="auto"/>
            <w:vAlign w:val="center"/>
          </w:tcPr>
          <w:p w14:paraId="41784F07" w14:textId="77777777" w:rsidR="004D6C76" w:rsidRPr="00E76BB5" w:rsidRDefault="004D6C76" w:rsidP="004D6C76">
            <w:pPr>
              <w:jc w:val="center"/>
            </w:pPr>
            <w:r w:rsidRPr="00E76BB5">
              <w:t>1 551</w:t>
            </w:r>
          </w:p>
        </w:tc>
      </w:tr>
      <w:tr w:rsidR="004D6C76" w:rsidRPr="00E76BB5" w14:paraId="6C7C6B5C" w14:textId="77777777" w:rsidTr="004D6C76">
        <w:trPr>
          <w:trHeight w:val="306"/>
          <w:jc w:val="center"/>
        </w:trPr>
        <w:tc>
          <w:tcPr>
            <w:tcW w:w="817" w:type="dxa"/>
            <w:shd w:val="clear" w:color="auto" w:fill="auto"/>
            <w:noWrap/>
            <w:vAlign w:val="center"/>
            <w:hideMark/>
          </w:tcPr>
          <w:p w14:paraId="298DFC5A" w14:textId="77777777" w:rsidR="004D6C76" w:rsidRPr="00E76BB5" w:rsidRDefault="004D6C76" w:rsidP="004D6C76">
            <w:pPr>
              <w:jc w:val="center"/>
            </w:pPr>
            <w:r w:rsidRPr="00E76BB5">
              <w:t>1.6</w:t>
            </w:r>
          </w:p>
        </w:tc>
        <w:tc>
          <w:tcPr>
            <w:tcW w:w="6922" w:type="dxa"/>
            <w:shd w:val="clear" w:color="auto" w:fill="auto"/>
            <w:vAlign w:val="center"/>
            <w:hideMark/>
          </w:tcPr>
          <w:p w14:paraId="4716E3F5" w14:textId="77777777" w:rsidR="004D6C76" w:rsidRPr="00E76BB5" w:rsidRDefault="004D6C76" w:rsidP="004D6C76">
            <w:r w:rsidRPr="00E76BB5">
              <w:t>Расходы по сомнительным долгам</w:t>
            </w:r>
          </w:p>
        </w:tc>
        <w:tc>
          <w:tcPr>
            <w:tcW w:w="2009" w:type="dxa"/>
            <w:shd w:val="clear" w:color="auto" w:fill="auto"/>
            <w:vAlign w:val="center"/>
          </w:tcPr>
          <w:p w14:paraId="543410FC" w14:textId="77777777" w:rsidR="004D6C76" w:rsidRPr="00E76BB5" w:rsidRDefault="004D6C76" w:rsidP="004D6C76">
            <w:pPr>
              <w:jc w:val="center"/>
            </w:pPr>
            <w:r w:rsidRPr="00E76BB5">
              <w:t>0</w:t>
            </w:r>
          </w:p>
        </w:tc>
      </w:tr>
      <w:tr w:rsidR="004D6C76" w:rsidRPr="00E76BB5" w14:paraId="231F0453" w14:textId="77777777" w:rsidTr="004D6C76">
        <w:trPr>
          <w:trHeight w:val="244"/>
          <w:jc w:val="center"/>
        </w:trPr>
        <w:tc>
          <w:tcPr>
            <w:tcW w:w="817" w:type="dxa"/>
            <w:shd w:val="clear" w:color="auto" w:fill="auto"/>
            <w:noWrap/>
            <w:vAlign w:val="center"/>
            <w:hideMark/>
          </w:tcPr>
          <w:p w14:paraId="7C2FA420" w14:textId="77777777" w:rsidR="004D6C76" w:rsidRPr="00E76BB5" w:rsidRDefault="004D6C76" w:rsidP="004D6C76">
            <w:pPr>
              <w:jc w:val="center"/>
            </w:pPr>
            <w:r w:rsidRPr="00E76BB5">
              <w:t>1.7</w:t>
            </w:r>
          </w:p>
        </w:tc>
        <w:tc>
          <w:tcPr>
            <w:tcW w:w="6922" w:type="dxa"/>
            <w:shd w:val="clear" w:color="auto" w:fill="auto"/>
            <w:vAlign w:val="center"/>
            <w:hideMark/>
          </w:tcPr>
          <w:p w14:paraId="4AB85BA2" w14:textId="77777777" w:rsidR="004D6C76" w:rsidRPr="00E76BB5" w:rsidRDefault="004D6C76" w:rsidP="004D6C76">
            <w:r w:rsidRPr="00E76BB5">
              <w:t>Амортизация основных средств и нематериальных активов</w:t>
            </w:r>
          </w:p>
        </w:tc>
        <w:tc>
          <w:tcPr>
            <w:tcW w:w="2009" w:type="dxa"/>
            <w:shd w:val="clear" w:color="auto" w:fill="auto"/>
            <w:vAlign w:val="center"/>
          </w:tcPr>
          <w:p w14:paraId="1DA02102" w14:textId="77777777" w:rsidR="004D6C76" w:rsidRPr="00E76BB5" w:rsidRDefault="004D6C76" w:rsidP="004D6C76">
            <w:pPr>
              <w:jc w:val="center"/>
            </w:pPr>
            <w:r w:rsidRPr="00E76BB5">
              <w:t>5 290</w:t>
            </w:r>
          </w:p>
        </w:tc>
      </w:tr>
      <w:tr w:rsidR="004D6C76" w:rsidRPr="00E76BB5" w14:paraId="5AB0DE34" w14:textId="77777777" w:rsidTr="004D6C76">
        <w:trPr>
          <w:trHeight w:val="425"/>
          <w:jc w:val="center"/>
        </w:trPr>
        <w:tc>
          <w:tcPr>
            <w:tcW w:w="817" w:type="dxa"/>
            <w:shd w:val="clear" w:color="auto" w:fill="auto"/>
            <w:noWrap/>
            <w:vAlign w:val="center"/>
            <w:hideMark/>
          </w:tcPr>
          <w:p w14:paraId="77F59946" w14:textId="77777777" w:rsidR="004D6C76" w:rsidRPr="00E76BB5" w:rsidRDefault="004D6C76" w:rsidP="004D6C76">
            <w:pPr>
              <w:jc w:val="center"/>
            </w:pPr>
            <w:r w:rsidRPr="00E76BB5">
              <w:t>1.8</w:t>
            </w:r>
          </w:p>
        </w:tc>
        <w:tc>
          <w:tcPr>
            <w:tcW w:w="6922" w:type="dxa"/>
            <w:shd w:val="clear" w:color="auto" w:fill="auto"/>
            <w:vAlign w:val="center"/>
            <w:hideMark/>
          </w:tcPr>
          <w:p w14:paraId="24060A51" w14:textId="77777777" w:rsidR="004D6C76" w:rsidRPr="00E76BB5" w:rsidRDefault="004D6C76" w:rsidP="004D6C76">
            <w:r w:rsidRPr="00E76BB5">
              <w:t>Расходы на выплаты по договорам займа и кредитным договорам, включая проценты по ним</w:t>
            </w:r>
          </w:p>
        </w:tc>
        <w:tc>
          <w:tcPr>
            <w:tcW w:w="2009" w:type="dxa"/>
            <w:shd w:val="clear" w:color="auto" w:fill="auto"/>
            <w:vAlign w:val="center"/>
          </w:tcPr>
          <w:p w14:paraId="16C690E2" w14:textId="77777777" w:rsidR="004D6C76" w:rsidRPr="00E76BB5" w:rsidRDefault="004D6C76" w:rsidP="004D6C76">
            <w:pPr>
              <w:jc w:val="center"/>
            </w:pPr>
            <w:r w:rsidRPr="00E76BB5">
              <w:t>11 222</w:t>
            </w:r>
          </w:p>
        </w:tc>
      </w:tr>
      <w:tr w:rsidR="004D6C76" w:rsidRPr="00E76BB5" w14:paraId="07B92900" w14:textId="77777777" w:rsidTr="004D6C76">
        <w:trPr>
          <w:trHeight w:val="300"/>
          <w:jc w:val="center"/>
        </w:trPr>
        <w:tc>
          <w:tcPr>
            <w:tcW w:w="817" w:type="dxa"/>
            <w:shd w:val="clear" w:color="auto" w:fill="auto"/>
            <w:noWrap/>
            <w:vAlign w:val="center"/>
            <w:hideMark/>
          </w:tcPr>
          <w:p w14:paraId="4E496242" w14:textId="77777777" w:rsidR="004D6C76" w:rsidRPr="00E76BB5" w:rsidRDefault="004D6C76" w:rsidP="004D6C76">
            <w:pPr>
              <w:jc w:val="center"/>
            </w:pPr>
            <w:r w:rsidRPr="00E76BB5">
              <w:t>1</w:t>
            </w:r>
          </w:p>
        </w:tc>
        <w:tc>
          <w:tcPr>
            <w:tcW w:w="6922" w:type="dxa"/>
            <w:shd w:val="clear" w:color="auto" w:fill="auto"/>
            <w:noWrap/>
            <w:vAlign w:val="center"/>
            <w:hideMark/>
          </w:tcPr>
          <w:p w14:paraId="704B50FF" w14:textId="77777777" w:rsidR="004D6C76" w:rsidRPr="00E76BB5" w:rsidRDefault="004D6C76" w:rsidP="004D6C76">
            <w:r w:rsidRPr="00E76BB5">
              <w:t>ИТОГО</w:t>
            </w:r>
          </w:p>
        </w:tc>
        <w:tc>
          <w:tcPr>
            <w:tcW w:w="2009" w:type="dxa"/>
            <w:shd w:val="clear" w:color="auto" w:fill="auto"/>
            <w:vAlign w:val="center"/>
          </w:tcPr>
          <w:p w14:paraId="146F2A5F" w14:textId="77777777" w:rsidR="004D6C76" w:rsidRPr="00E76BB5" w:rsidRDefault="004D6C76" w:rsidP="004D6C76">
            <w:pPr>
              <w:jc w:val="center"/>
            </w:pPr>
            <w:r w:rsidRPr="00E76BB5">
              <w:t>25 032</w:t>
            </w:r>
          </w:p>
        </w:tc>
      </w:tr>
      <w:tr w:rsidR="004D6C76" w:rsidRPr="00E76BB5" w14:paraId="4C5DF4F8" w14:textId="77777777" w:rsidTr="004D6C76">
        <w:trPr>
          <w:trHeight w:val="100"/>
          <w:jc w:val="center"/>
        </w:trPr>
        <w:tc>
          <w:tcPr>
            <w:tcW w:w="817" w:type="dxa"/>
            <w:shd w:val="clear" w:color="auto" w:fill="auto"/>
            <w:noWrap/>
            <w:vAlign w:val="center"/>
            <w:hideMark/>
          </w:tcPr>
          <w:p w14:paraId="65669819" w14:textId="77777777" w:rsidR="004D6C76" w:rsidRPr="00E76BB5" w:rsidRDefault="004D6C76" w:rsidP="004D6C76">
            <w:pPr>
              <w:jc w:val="center"/>
            </w:pPr>
            <w:r w:rsidRPr="00E76BB5">
              <w:t>2</w:t>
            </w:r>
          </w:p>
        </w:tc>
        <w:tc>
          <w:tcPr>
            <w:tcW w:w="6922" w:type="dxa"/>
            <w:shd w:val="clear" w:color="auto" w:fill="auto"/>
            <w:noWrap/>
            <w:vAlign w:val="center"/>
            <w:hideMark/>
          </w:tcPr>
          <w:p w14:paraId="2BE5F2A4" w14:textId="77777777" w:rsidR="004D6C76" w:rsidRPr="00E76BB5" w:rsidRDefault="004D6C76" w:rsidP="004D6C76">
            <w:r w:rsidRPr="00E76BB5">
              <w:t>Налог на прибыль</w:t>
            </w:r>
          </w:p>
        </w:tc>
        <w:tc>
          <w:tcPr>
            <w:tcW w:w="2009" w:type="dxa"/>
            <w:shd w:val="clear" w:color="auto" w:fill="auto"/>
            <w:vAlign w:val="center"/>
          </w:tcPr>
          <w:p w14:paraId="2F9A4536" w14:textId="77777777" w:rsidR="004D6C76" w:rsidRPr="00E76BB5" w:rsidRDefault="004D6C76" w:rsidP="004D6C76">
            <w:pPr>
              <w:jc w:val="center"/>
            </w:pPr>
            <w:r w:rsidRPr="00E76BB5">
              <w:t>27</w:t>
            </w:r>
          </w:p>
        </w:tc>
      </w:tr>
      <w:tr w:rsidR="004D6C76" w:rsidRPr="00E76BB5" w14:paraId="2419F4CD" w14:textId="77777777" w:rsidTr="004D6C76">
        <w:trPr>
          <w:trHeight w:val="527"/>
          <w:jc w:val="center"/>
        </w:trPr>
        <w:tc>
          <w:tcPr>
            <w:tcW w:w="817" w:type="dxa"/>
            <w:shd w:val="clear" w:color="auto" w:fill="auto"/>
            <w:noWrap/>
            <w:vAlign w:val="center"/>
            <w:hideMark/>
          </w:tcPr>
          <w:p w14:paraId="4B8BAB74" w14:textId="77777777" w:rsidR="004D6C76" w:rsidRPr="00E76BB5" w:rsidRDefault="004D6C76" w:rsidP="004D6C76">
            <w:pPr>
              <w:jc w:val="center"/>
            </w:pPr>
            <w:r w:rsidRPr="00E76BB5">
              <w:t>3</w:t>
            </w:r>
          </w:p>
        </w:tc>
        <w:tc>
          <w:tcPr>
            <w:tcW w:w="6922" w:type="dxa"/>
            <w:shd w:val="clear" w:color="auto" w:fill="auto"/>
            <w:vAlign w:val="center"/>
            <w:hideMark/>
          </w:tcPr>
          <w:p w14:paraId="483D676B" w14:textId="77777777" w:rsidR="004D6C76" w:rsidRPr="00E76BB5" w:rsidRDefault="004D6C76" w:rsidP="004D6C76">
            <w:r w:rsidRPr="00E76BB5">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76B54B62" w14:textId="77777777" w:rsidR="004D6C76" w:rsidRPr="00E76BB5" w:rsidRDefault="004D6C76" w:rsidP="004D6C76">
            <w:pPr>
              <w:jc w:val="center"/>
            </w:pPr>
            <w:r w:rsidRPr="00E76BB5">
              <w:t>0</w:t>
            </w:r>
          </w:p>
        </w:tc>
      </w:tr>
      <w:tr w:rsidR="004D6C76" w:rsidRPr="00E76BB5" w14:paraId="2EE4C4AD" w14:textId="77777777" w:rsidTr="004D6C76">
        <w:trPr>
          <w:trHeight w:val="410"/>
          <w:jc w:val="center"/>
        </w:trPr>
        <w:tc>
          <w:tcPr>
            <w:tcW w:w="817" w:type="dxa"/>
            <w:shd w:val="clear" w:color="auto" w:fill="auto"/>
            <w:noWrap/>
            <w:vAlign w:val="center"/>
            <w:hideMark/>
          </w:tcPr>
          <w:p w14:paraId="12D11C3D" w14:textId="77777777" w:rsidR="004D6C76" w:rsidRPr="00E76BB5" w:rsidRDefault="004D6C76" w:rsidP="004D6C76">
            <w:pPr>
              <w:jc w:val="center"/>
              <w:rPr>
                <w:b/>
              </w:rPr>
            </w:pPr>
            <w:r w:rsidRPr="00E76BB5">
              <w:rPr>
                <w:b/>
              </w:rPr>
              <w:t>4</w:t>
            </w:r>
          </w:p>
        </w:tc>
        <w:tc>
          <w:tcPr>
            <w:tcW w:w="6922" w:type="dxa"/>
            <w:shd w:val="clear" w:color="auto" w:fill="auto"/>
            <w:vAlign w:val="center"/>
            <w:hideMark/>
          </w:tcPr>
          <w:p w14:paraId="7B3519BD" w14:textId="77777777" w:rsidR="004D6C76" w:rsidRPr="00E76BB5" w:rsidRDefault="004D6C76" w:rsidP="004D6C76">
            <w:pPr>
              <w:rPr>
                <w:b/>
              </w:rPr>
            </w:pPr>
            <w:r w:rsidRPr="00E76BB5">
              <w:rPr>
                <w:b/>
              </w:rPr>
              <w:t>Итого неподконтрольных расходов</w:t>
            </w:r>
          </w:p>
        </w:tc>
        <w:tc>
          <w:tcPr>
            <w:tcW w:w="2009" w:type="dxa"/>
            <w:shd w:val="clear" w:color="auto" w:fill="auto"/>
            <w:vAlign w:val="center"/>
          </w:tcPr>
          <w:p w14:paraId="3F294FBC" w14:textId="77777777" w:rsidR="004D6C76" w:rsidRPr="00E76BB5" w:rsidRDefault="004D6C76" w:rsidP="004D6C76">
            <w:pPr>
              <w:jc w:val="center"/>
              <w:rPr>
                <w:b/>
              </w:rPr>
            </w:pPr>
            <w:r w:rsidRPr="00E76BB5">
              <w:rPr>
                <w:b/>
              </w:rPr>
              <w:t>25 059</w:t>
            </w:r>
          </w:p>
        </w:tc>
      </w:tr>
    </w:tbl>
    <w:p w14:paraId="1959F179" w14:textId="77777777" w:rsidR="004D6C76" w:rsidRPr="00E76BB5" w:rsidRDefault="004D6C76" w:rsidP="004D6C76">
      <w:pPr>
        <w:tabs>
          <w:tab w:val="left" w:pos="1890"/>
        </w:tabs>
        <w:spacing w:line="360" w:lineRule="auto"/>
        <w:ind w:firstLine="720"/>
        <w:jc w:val="both"/>
      </w:pPr>
    </w:p>
    <w:p w14:paraId="2A917385" w14:textId="77777777" w:rsidR="004D6C76" w:rsidRPr="00E76BB5" w:rsidRDefault="004D6C76" w:rsidP="004D6C76">
      <w:pPr>
        <w:tabs>
          <w:tab w:val="left" w:pos="1890"/>
        </w:tabs>
        <w:spacing w:line="360" w:lineRule="auto"/>
        <w:ind w:firstLine="720"/>
        <w:jc w:val="both"/>
        <w:sectPr w:rsidR="004D6C76" w:rsidRPr="00E76BB5" w:rsidSect="004D6C76">
          <w:pgSz w:w="11906" w:h="16838"/>
          <w:pgMar w:top="1134" w:right="567" w:bottom="1134" w:left="1701" w:header="708" w:footer="708" w:gutter="0"/>
          <w:cols w:space="708"/>
          <w:docGrid w:linePitch="360"/>
        </w:sectPr>
      </w:pPr>
    </w:p>
    <w:p w14:paraId="29097083" w14:textId="77777777" w:rsidR="004D6C76" w:rsidRPr="00E76BB5" w:rsidRDefault="004D6C76" w:rsidP="004D6C76">
      <w:pPr>
        <w:spacing w:line="360" w:lineRule="auto"/>
        <w:ind w:firstLine="851"/>
        <w:jc w:val="both"/>
        <w:rPr>
          <w:sz w:val="28"/>
          <w:szCs w:val="28"/>
        </w:rPr>
      </w:pPr>
      <w:r w:rsidRPr="00E76BB5">
        <w:rPr>
          <w:sz w:val="28"/>
          <w:szCs w:val="28"/>
        </w:rPr>
        <w:lastRenderedPageBreak/>
        <w:t xml:space="preserve">3. </w:t>
      </w:r>
      <w:r w:rsidRPr="00E76BB5">
        <w:rPr>
          <w:sz w:val="28"/>
          <w:szCs w:val="28"/>
          <w:u w:val="single"/>
        </w:rPr>
        <w:t>Расходы на приобретение энергетических ресурсов</w:t>
      </w:r>
      <w:r w:rsidRPr="00E76BB5">
        <w:rPr>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6A2E1818" w14:textId="77777777" w:rsidR="004D6C76" w:rsidRPr="00E76BB5" w:rsidRDefault="004D6C76" w:rsidP="004D6C76">
      <w:pPr>
        <w:spacing w:line="360" w:lineRule="auto"/>
        <w:ind w:firstLine="851"/>
        <w:jc w:val="both"/>
        <w:rPr>
          <w:sz w:val="28"/>
          <w:szCs w:val="28"/>
        </w:rPr>
      </w:pPr>
      <w:r w:rsidRPr="00E76BB5">
        <w:rPr>
          <w:sz w:val="28"/>
          <w:szCs w:val="28"/>
        </w:rPr>
        <w:t>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55F4E01" w14:textId="77777777" w:rsidR="004D6C76" w:rsidRPr="00E76BB5" w:rsidRDefault="004D6C76" w:rsidP="004D6C76">
      <w:pPr>
        <w:spacing w:line="360" w:lineRule="auto"/>
        <w:ind w:firstLine="851"/>
        <w:jc w:val="both"/>
        <w:rPr>
          <w:sz w:val="28"/>
          <w:szCs w:val="28"/>
        </w:rPr>
      </w:pPr>
      <w:r w:rsidRPr="00E76BB5">
        <w:rPr>
          <w:sz w:val="28"/>
          <w:szCs w:val="28"/>
        </w:rPr>
        <w:t>По расчётам экспертов, фактические расходы на приобретение энергетических ресурсов, холодной воды, теплоносителя в 2016 году, в целях настоящей статьи, составят 88 850 тыс. руб.</w:t>
      </w:r>
    </w:p>
    <w:p w14:paraId="34402473" w14:textId="77777777" w:rsidR="004D6C76" w:rsidRPr="00E76BB5" w:rsidRDefault="004D6C76" w:rsidP="004D6C76">
      <w:pPr>
        <w:numPr>
          <w:ilvl w:val="0"/>
          <w:numId w:val="18"/>
        </w:numPr>
        <w:spacing w:line="360" w:lineRule="auto"/>
        <w:ind w:right="-142" w:hanging="786"/>
        <w:jc w:val="right"/>
        <w:rPr>
          <w:sz w:val="28"/>
          <w:szCs w:val="28"/>
        </w:rPr>
      </w:pPr>
    </w:p>
    <w:p w14:paraId="1BC33070" w14:textId="77777777" w:rsidR="004D6C76" w:rsidRPr="00E76BB5" w:rsidRDefault="004D6C76" w:rsidP="004D6C76">
      <w:pPr>
        <w:jc w:val="center"/>
        <w:rPr>
          <w:b/>
          <w:sz w:val="28"/>
          <w:szCs w:val="28"/>
        </w:rPr>
      </w:pPr>
      <w:r w:rsidRPr="00E76BB5">
        <w:rPr>
          <w:b/>
          <w:sz w:val="28"/>
          <w:szCs w:val="28"/>
        </w:rPr>
        <w:t xml:space="preserve">Фактические расходы на приобретение энергетических ресурсов, </w:t>
      </w:r>
    </w:p>
    <w:p w14:paraId="2A25F84E" w14:textId="77777777" w:rsidR="004D6C76" w:rsidRPr="00E76BB5" w:rsidRDefault="004D6C76" w:rsidP="004D6C76">
      <w:pPr>
        <w:jc w:val="center"/>
        <w:rPr>
          <w:b/>
          <w:sz w:val="28"/>
          <w:szCs w:val="28"/>
        </w:rPr>
      </w:pPr>
      <w:r w:rsidRPr="00E76BB5">
        <w:rPr>
          <w:b/>
          <w:sz w:val="28"/>
          <w:szCs w:val="28"/>
        </w:rPr>
        <w:t>холодной воды и теплоносителя Томь-Усинской ГРЭС</w:t>
      </w:r>
    </w:p>
    <w:p w14:paraId="0DB383FB" w14:textId="77777777" w:rsidR="004D6C76" w:rsidRPr="00E76BB5" w:rsidRDefault="004D6C76" w:rsidP="004D6C76">
      <w:pPr>
        <w:jc w:val="right"/>
        <w:rPr>
          <w:sz w:val="28"/>
          <w:szCs w:val="28"/>
        </w:rPr>
      </w:pPr>
      <w:r w:rsidRPr="00E76BB5">
        <w:rPr>
          <w:sz w:val="28"/>
          <w:szCs w:val="28"/>
        </w:rPr>
        <w:t>тыс. руб.</w:t>
      </w: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946"/>
        <w:gridCol w:w="2109"/>
      </w:tblGrid>
      <w:tr w:rsidR="004D6C76" w:rsidRPr="00E76BB5" w14:paraId="3B28C6CE" w14:textId="77777777" w:rsidTr="004D6C76">
        <w:trPr>
          <w:trHeight w:val="483"/>
        </w:trPr>
        <w:tc>
          <w:tcPr>
            <w:tcW w:w="817" w:type="dxa"/>
            <w:shd w:val="clear" w:color="auto" w:fill="auto"/>
            <w:vAlign w:val="center"/>
            <w:hideMark/>
          </w:tcPr>
          <w:p w14:paraId="3ADAFE23" w14:textId="77777777" w:rsidR="004D6C76" w:rsidRPr="00E76BB5" w:rsidRDefault="004D6C76" w:rsidP="004D6C76">
            <w:pPr>
              <w:jc w:val="center"/>
            </w:pPr>
            <w:r w:rsidRPr="00E76BB5">
              <w:t>№ п/п</w:t>
            </w:r>
          </w:p>
        </w:tc>
        <w:tc>
          <w:tcPr>
            <w:tcW w:w="6946" w:type="dxa"/>
            <w:shd w:val="clear" w:color="auto" w:fill="auto"/>
            <w:vAlign w:val="center"/>
            <w:hideMark/>
          </w:tcPr>
          <w:p w14:paraId="7E546944" w14:textId="77777777" w:rsidR="004D6C76" w:rsidRPr="00E76BB5" w:rsidRDefault="004D6C76" w:rsidP="004D6C76">
            <w:pPr>
              <w:jc w:val="center"/>
            </w:pPr>
            <w:r w:rsidRPr="00E76BB5">
              <w:t>Наименование расхода</w:t>
            </w:r>
          </w:p>
        </w:tc>
        <w:tc>
          <w:tcPr>
            <w:tcW w:w="2109" w:type="dxa"/>
            <w:shd w:val="clear" w:color="auto" w:fill="auto"/>
            <w:vAlign w:val="center"/>
            <w:hideMark/>
          </w:tcPr>
          <w:p w14:paraId="07574CC5" w14:textId="77777777" w:rsidR="004D6C76" w:rsidRPr="00E76BB5" w:rsidRDefault="004D6C76" w:rsidP="004D6C76">
            <w:pPr>
              <w:jc w:val="center"/>
            </w:pPr>
            <w:r w:rsidRPr="00E76BB5">
              <w:t>Факт за 2017 год (по оценке экспертов)</w:t>
            </w:r>
          </w:p>
        </w:tc>
      </w:tr>
      <w:tr w:rsidR="004D6C76" w:rsidRPr="00E76BB5" w14:paraId="1DE1D192" w14:textId="77777777" w:rsidTr="004D6C76">
        <w:trPr>
          <w:trHeight w:val="360"/>
        </w:trPr>
        <w:tc>
          <w:tcPr>
            <w:tcW w:w="817" w:type="dxa"/>
            <w:shd w:val="clear" w:color="auto" w:fill="auto"/>
            <w:hideMark/>
          </w:tcPr>
          <w:p w14:paraId="265FB13E" w14:textId="77777777" w:rsidR="004D6C76" w:rsidRPr="00E76BB5" w:rsidRDefault="004D6C76" w:rsidP="004D6C76">
            <w:pPr>
              <w:jc w:val="center"/>
            </w:pPr>
            <w:r w:rsidRPr="00E76BB5">
              <w:t>1</w:t>
            </w:r>
          </w:p>
        </w:tc>
        <w:tc>
          <w:tcPr>
            <w:tcW w:w="6946" w:type="dxa"/>
            <w:shd w:val="clear" w:color="auto" w:fill="auto"/>
            <w:vAlign w:val="center"/>
            <w:hideMark/>
          </w:tcPr>
          <w:p w14:paraId="401F5A49" w14:textId="77777777" w:rsidR="004D6C76" w:rsidRPr="00E76BB5" w:rsidRDefault="004D6C76" w:rsidP="004D6C76">
            <w:pPr>
              <w:jc w:val="both"/>
            </w:pPr>
            <w:r w:rsidRPr="00E76BB5">
              <w:t>Расходы на топливо</w:t>
            </w:r>
          </w:p>
        </w:tc>
        <w:tc>
          <w:tcPr>
            <w:tcW w:w="2109" w:type="dxa"/>
            <w:shd w:val="clear" w:color="auto" w:fill="auto"/>
            <w:vAlign w:val="center"/>
          </w:tcPr>
          <w:p w14:paraId="0DD7764B" w14:textId="77777777" w:rsidR="004D6C76" w:rsidRPr="00E76BB5" w:rsidRDefault="004D6C76" w:rsidP="004D6C76">
            <w:pPr>
              <w:jc w:val="center"/>
            </w:pPr>
            <w:r w:rsidRPr="00E76BB5">
              <w:t>88 808</w:t>
            </w:r>
          </w:p>
        </w:tc>
      </w:tr>
      <w:tr w:rsidR="004D6C76" w:rsidRPr="00E76BB5" w14:paraId="675D5AA0" w14:textId="77777777" w:rsidTr="004D6C76">
        <w:trPr>
          <w:trHeight w:val="311"/>
        </w:trPr>
        <w:tc>
          <w:tcPr>
            <w:tcW w:w="817" w:type="dxa"/>
            <w:shd w:val="clear" w:color="auto" w:fill="auto"/>
            <w:hideMark/>
          </w:tcPr>
          <w:p w14:paraId="7B319BF6" w14:textId="77777777" w:rsidR="004D6C76" w:rsidRPr="00E76BB5" w:rsidRDefault="004D6C76" w:rsidP="004D6C76">
            <w:pPr>
              <w:jc w:val="center"/>
            </w:pPr>
            <w:r w:rsidRPr="00E76BB5">
              <w:t>2</w:t>
            </w:r>
          </w:p>
        </w:tc>
        <w:tc>
          <w:tcPr>
            <w:tcW w:w="6946" w:type="dxa"/>
            <w:shd w:val="clear" w:color="auto" w:fill="auto"/>
            <w:vAlign w:val="center"/>
            <w:hideMark/>
          </w:tcPr>
          <w:p w14:paraId="393928F9" w14:textId="77777777" w:rsidR="004D6C76" w:rsidRPr="00E76BB5" w:rsidRDefault="004D6C76" w:rsidP="004D6C76">
            <w:pPr>
              <w:jc w:val="both"/>
            </w:pPr>
            <w:r w:rsidRPr="00E76BB5">
              <w:t>Расходы на электрическую энергию</w:t>
            </w:r>
          </w:p>
        </w:tc>
        <w:tc>
          <w:tcPr>
            <w:tcW w:w="2109" w:type="dxa"/>
            <w:shd w:val="clear" w:color="auto" w:fill="auto"/>
            <w:vAlign w:val="center"/>
          </w:tcPr>
          <w:p w14:paraId="60E5B4FE" w14:textId="77777777" w:rsidR="004D6C76" w:rsidRPr="00E76BB5" w:rsidRDefault="004D6C76" w:rsidP="004D6C76">
            <w:pPr>
              <w:jc w:val="center"/>
            </w:pPr>
            <w:r w:rsidRPr="00E76BB5">
              <w:t>42</w:t>
            </w:r>
          </w:p>
        </w:tc>
      </w:tr>
      <w:tr w:rsidR="004D6C76" w:rsidRPr="00E76BB5" w14:paraId="6AFB3DFE" w14:textId="77777777" w:rsidTr="004D6C76">
        <w:trPr>
          <w:trHeight w:val="360"/>
        </w:trPr>
        <w:tc>
          <w:tcPr>
            <w:tcW w:w="817" w:type="dxa"/>
            <w:shd w:val="clear" w:color="auto" w:fill="auto"/>
            <w:hideMark/>
          </w:tcPr>
          <w:p w14:paraId="036A8A9D" w14:textId="77777777" w:rsidR="004D6C76" w:rsidRPr="00E76BB5" w:rsidRDefault="004D6C76" w:rsidP="004D6C76">
            <w:pPr>
              <w:jc w:val="center"/>
            </w:pPr>
            <w:r w:rsidRPr="00E76BB5">
              <w:t>3</w:t>
            </w:r>
          </w:p>
        </w:tc>
        <w:tc>
          <w:tcPr>
            <w:tcW w:w="6946" w:type="dxa"/>
            <w:shd w:val="clear" w:color="auto" w:fill="auto"/>
            <w:vAlign w:val="center"/>
            <w:hideMark/>
          </w:tcPr>
          <w:p w14:paraId="29545E63" w14:textId="77777777" w:rsidR="004D6C76" w:rsidRPr="00E76BB5" w:rsidRDefault="004D6C76" w:rsidP="004D6C76">
            <w:pPr>
              <w:jc w:val="both"/>
            </w:pPr>
            <w:r w:rsidRPr="00E76BB5">
              <w:t>Расходы на тепловую энергию</w:t>
            </w:r>
          </w:p>
        </w:tc>
        <w:tc>
          <w:tcPr>
            <w:tcW w:w="2109" w:type="dxa"/>
            <w:shd w:val="clear" w:color="auto" w:fill="auto"/>
            <w:vAlign w:val="center"/>
          </w:tcPr>
          <w:p w14:paraId="24B5BC08" w14:textId="77777777" w:rsidR="004D6C76" w:rsidRPr="00E76BB5" w:rsidRDefault="004D6C76" w:rsidP="004D6C76">
            <w:pPr>
              <w:jc w:val="center"/>
            </w:pPr>
            <w:r w:rsidRPr="00E76BB5">
              <w:t> </w:t>
            </w:r>
          </w:p>
        </w:tc>
      </w:tr>
      <w:tr w:rsidR="004D6C76" w:rsidRPr="00E76BB5" w14:paraId="2796AECB" w14:textId="77777777" w:rsidTr="004D6C76">
        <w:trPr>
          <w:trHeight w:val="360"/>
        </w:trPr>
        <w:tc>
          <w:tcPr>
            <w:tcW w:w="817" w:type="dxa"/>
            <w:shd w:val="clear" w:color="auto" w:fill="auto"/>
            <w:hideMark/>
          </w:tcPr>
          <w:p w14:paraId="4386373A" w14:textId="77777777" w:rsidR="004D6C76" w:rsidRPr="00E76BB5" w:rsidRDefault="004D6C76" w:rsidP="004D6C76">
            <w:pPr>
              <w:jc w:val="center"/>
            </w:pPr>
            <w:r w:rsidRPr="00E76BB5">
              <w:t>4</w:t>
            </w:r>
          </w:p>
        </w:tc>
        <w:tc>
          <w:tcPr>
            <w:tcW w:w="6946" w:type="dxa"/>
            <w:shd w:val="clear" w:color="auto" w:fill="auto"/>
            <w:vAlign w:val="center"/>
            <w:hideMark/>
          </w:tcPr>
          <w:p w14:paraId="0F0192F3" w14:textId="77777777" w:rsidR="004D6C76" w:rsidRPr="00E76BB5" w:rsidRDefault="004D6C76" w:rsidP="004D6C76">
            <w:pPr>
              <w:jc w:val="both"/>
            </w:pPr>
            <w:r w:rsidRPr="00E76BB5">
              <w:t>Расходы на холодную воду</w:t>
            </w:r>
          </w:p>
        </w:tc>
        <w:tc>
          <w:tcPr>
            <w:tcW w:w="2109" w:type="dxa"/>
            <w:shd w:val="clear" w:color="auto" w:fill="auto"/>
            <w:vAlign w:val="center"/>
          </w:tcPr>
          <w:p w14:paraId="4A6F36D0" w14:textId="77777777" w:rsidR="004D6C76" w:rsidRPr="00E76BB5" w:rsidRDefault="004D6C76" w:rsidP="004D6C76">
            <w:pPr>
              <w:jc w:val="center"/>
            </w:pPr>
            <w:r w:rsidRPr="00E76BB5">
              <w:t> </w:t>
            </w:r>
          </w:p>
        </w:tc>
      </w:tr>
      <w:tr w:rsidR="004D6C76" w:rsidRPr="00E76BB5" w14:paraId="45EE06E0" w14:textId="77777777" w:rsidTr="004D6C76">
        <w:trPr>
          <w:trHeight w:val="360"/>
        </w:trPr>
        <w:tc>
          <w:tcPr>
            <w:tcW w:w="817" w:type="dxa"/>
            <w:shd w:val="clear" w:color="auto" w:fill="auto"/>
            <w:hideMark/>
          </w:tcPr>
          <w:p w14:paraId="5ABC646E" w14:textId="77777777" w:rsidR="004D6C76" w:rsidRPr="00E76BB5" w:rsidRDefault="004D6C76" w:rsidP="004D6C76">
            <w:pPr>
              <w:jc w:val="center"/>
            </w:pPr>
            <w:r w:rsidRPr="00E76BB5">
              <w:t>5</w:t>
            </w:r>
          </w:p>
        </w:tc>
        <w:tc>
          <w:tcPr>
            <w:tcW w:w="6946" w:type="dxa"/>
            <w:shd w:val="clear" w:color="auto" w:fill="auto"/>
            <w:vAlign w:val="center"/>
            <w:hideMark/>
          </w:tcPr>
          <w:p w14:paraId="0865C321" w14:textId="77777777" w:rsidR="004D6C76" w:rsidRPr="00E76BB5" w:rsidRDefault="004D6C76" w:rsidP="004D6C76">
            <w:pPr>
              <w:jc w:val="both"/>
            </w:pPr>
            <w:r w:rsidRPr="00E76BB5">
              <w:t>Расходы на теплоноситель</w:t>
            </w:r>
          </w:p>
        </w:tc>
        <w:tc>
          <w:tcPr>
            <w:tcW w:w="2109" w:type="dxa"/>
            <w:shd w:val="clear" w:color="auto" w:fill="auto"/>
            <w:vAlign w:val="center"/>
          </w:tcPr>
          <w:p w14:paraId="42FB836F" w14:textId="77777777" w:rsidR="004D6C76" w:rsidRPr="00E76BB5" w:rsidRDefault="004D6C76" w:rsidP="004D6C76">
            <w:pPr>
              <w:jc w:val="center"/>
            </w:pPr>
            <w:r w:rsidRPr="00E76BB5">
              <w:t> </w:t>
            </w:r>
          </w:p>
        </w:tc>
      </w:tr>
      <w:tr w:rsidR="004D6C76" w:rsidRPr="00E76BB5" w14:paraId="2C9DE179" w14:textId="77777777" w:rsidTr="004D6C76">
        <w:trPr>
          <w:trHeight w:val="148"/>
        </w:trPr>
        <w:tc>
          <w:tcPr>
            <w:tcW w:w="817" w:type="dxa"/>
            <w:shd w:val="clear" w:color="auto" w:fill="auto"/>
            <w:hideMark/>
          </w:tcPr>
          <w:p w14:paraId="578A9923" w14:textId="77777777" w:rsidR="004D6C76" w:rsidRPr="00E76BB5" w:rsidRDefault="004D6C76" w:rsidP="004D6C76">
            <w:pPr>
              <w:jc w:val="center"/>
              <w:rPr>
                <w:b/>
              </w:rPr>
            </w:pPr>
            <w:r w:rsidRPr="00E76BB5">
              <w:rPr>
                <w:b/>
              </w:rPr>
              <w:t>6</w:t>
            </w:r>
          </w:p>
        </w:tc>
        <w:tc>
          <w:tcPr>
            <w:tcW w:w="6946" w:type="dxa"/>
            <w:shd w:val="clear" w:color="auto" w:fill="auto"/>
            <w:hideMark/>
          </w:tcPr>
          <w:p w14:paraId="7B21C4C7" w14:textId="77777777" w:rsidR="004D6C76" w:rsidRPr="00E76BB5" w:rsidRDefault="004D6C76" w:rsidP="004D6C76">
            <w:pPr>
              <w:jc w:val="both"/>
              <w:rPr>
                <w:b/>
              </w:rPr>
            </w:pPr>
            <w:r w:rsidRPr="00E76BB5">
              <w:rPr>
                <w:b/>
              </w:rPr>
              <w:t>ИТОГО</w:t>
            </w:r>
          </w:p>
        </w:tc>
        <w:tc>
          <w:tcPr>
            <w:tcW w:w="2109" w:type="dxa"/>
            <w:shd w:val="clear" w:color="auto" w:fill="auto"/>
            <w:vAlign w:val="center"/>
          </w:tcPr>
          <w:p w14:paraId="59870A2A" w14:textId="77777777" w:rsidR="004D6C76" w:rsidRPr="00E76BB5" w:rsidRDefault="004D6C76" w:rsidP="004D6C76">
            <w:pPr>
              <w:jc w:val="center"/>
              <w:rPr>
                <w:b/>
              </w:rPr>
            </w:pPr>
            <w:r w:rsidRPr="00E76BB5">
              <w:rPr>
                <w:b/>
              </w:rPr>
              <w:t>88 850</w:t>
            </w:r>
          </w:p>
        </w:tc>
      </w:tr>
    </w:tbl>
    <w:p w14:paraId="3FDFAE3B" w14:textId="77777777" w:rsidR="004D6C76" w:rsidRPr="00E76BB5" w:rsidRDefault="004D6C76" w:rsidP="004D6C76">
      <w:pPr>
        <w:spacing w:line="360" w:lineRule="auto"/>
        <w:ind w:firstLine="851"/>
        <w:jc w:val="both"/>
        <w:rPr>
          <w:sz w:val="28"/>
          <w:szCs w:val="28"/>
        </w:rPr>
      </w:pPr>
    </w:p>
    <w:p w14:paraId="032BEE05" w14:textId="77777777" w:rsidR="004D6C76" w:rsidRPr="00E76BB5" w:rsidRDefault="004D6C76" w:rsidP="004D6C76">
      <w:pPr>
        <w:spacing w:line="360" w:lineRule="auto"/>
        <w:ind w:firstLine="851"/>
        <w:jc w:val="both"/>
        <w:rPr>
          <w:sz w:val="28"/>
          <w:szCs w:val="28"/>
        </w:rPr>
      </w:pPr>
      <w:r w:rsidRPr="00E76BB5">
        <w:rPr>
          <w:sz w:val="28"/>
          <w:szCs w:val="28"/>
        </w:rPr>
        <w:t xml:space="preserve">4. </w:t>
      </w:r>
      <w:r w:rsidRPr="00E76BB5">
        <w:rPr>
          <w:sz w:val="28"/>
          <w:szCs w:val="28"/>
          <w:u w:val="single"/>
        </w:rPr>
        <w:t>Фактическая прибыль</w:t>
      </w:r>
      <w:r w:rsidRPr="00E76BB5">
        <w:rPr>
          <w:sz w:val="28"/>
          <w:szCs w:val="28"/>
        </w:rPr>
        <w:t>, рассчитываемая по формуле:</w:t>
      </w:r>
    </w:p>
    <w:p w14:paraId="4756EE76" w14:textId="7F9C7ADD" w:rsidR="004D6C76" w:rsidRPr="00E76BB5" w:rsidRDefault="004D6C76" w:rsidP="004D6C76">
      <w:pPr>
        <w:spacing w:line="360" w:lineRule="auto"/>
        <w:ind w:firstLine="851"/>
        <w:jc w:val="both"/>
        <w:rPr>
          <w:rFonts w:eastAsia="Calibri"/>
        </w:rPr>
      </w:pPr>
      <w:r w:rsidRPr="00E76BB5">
        <w:rPr>
          <w:rFonts w:eastAsia="Calibri"/>
          <w:noProof/>
          <w:position w:val="-12"/>
        </w:rPr>
        <w:drawing>
          <wp:inline distT="0" distB="0" distL="0" distR="0" wp14:anchorId="053BA027" wp14:editId="6F9343C9">
            <wp:extent cx="2043430" cy="33845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43430" cy="338455"/>
                    </a:xfrm>
                    <a:prstGeom prst="rect">
                      <a:avLst/>
                    </a:prstGeom>
                    <a:noFill/>
                    <a:ln>
                      <a:noFill/>
                    </a:ln>
                  </pic:spPr>
                </pic:pic>
              </a:graphicData>
            </a:graphic>
          </wp:inline>
        </w:drawing>
      </w:r>
      <w:r w:rsidRPr="00E76BB5">
        <w:rPr>
          <w:rFonts w:eastAsia="Calibri"/>
        </w:rPr>
        <w:t>,</w:t>
      </w:r>
    </w:p>
    <w:p w14:paraId="6D070AFF" w14:textId="77777777" w:rsidR="004D6C76" w:rsidRPr="00E76BB5" w:rsidRDefault="004D6C76" w:rsidP="004D6C76">
      <w:pPr>
        <w:spacing w:line="360" w:lineRule="auto"/>
        <w:ind w:firstLine="851"/>
        <w:jc w:val="both"/>
        <w:rPr>
          <w:sz w:val="28"/>
          <w:szCs w:val="28"/>
        </w:rPr>
      </w:pPr>
      <w:r w:rsidRPr="00E76BB5">
        <w:rPr>
          <w:sz w:val="28"/>
          <w:szCs w:val="28"/>
        </w:rPr>
        <w:t>где:</w:t>
      </w:r>
    </w:p>
    <w:p w14:paraId="423DB938" w14:textId="77777777" w:rsidR="004D6C76" w:rsidRPr="00E76BB5" w:rsidRDefault="004D6C76" w:rsidP="004D6C76">
      <w:pPr>
        <w:spacing w:line="360" w:lineRule="auto"/>
        <w:ind w:firstLine="851"/>
        <w:jc w:val="both"/>
        <w:rPr>
          <w:sz w:val="28"/>
          <w:szCs w:val="28"/>
        </w:rPr>
      </w:pPr>
      <w:r w:rsidRPr="00E76BB5">
        <w:rPr>
          <w:sz w:val="28"/>
          <w:szCs w:val="28"/>
        </w:rPr>
        <w:t xml:space="preserve">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w:t>
      </w:r>
      <w:r w:rsidRPr="00E76BB5">
        <w:rPr>
          <w:sz w:val="28"/>
          <w:szCs w:val="28"/>
        </w:rPr>
        <w:lastRenderedPageBreak/>
        <w:t>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54F7786D" w14:textId="0C142F26" w:rsidR="004D6C76" w:rsidRPr="00E76BB5" w:rsidRDefault="004D6C76" w:rsidP="004D6C76">
      <w:pPr>
        <w:spacing w:line="360" w:lineRule="auto"/>
        <w:ind w:firstLine="851"/>
        <w:jc w:val="both"/>
        <w:rPr>
          <w:sz w:val="28"/>
          <w:szCs w:val="28"/>
        </w:rPr>
      </w:pPr>
      <w:r w:rsidRPr="00E76BB5">
        <w:rPr>
          <w:noProof/>
          <w:sz w:val="28"/>
          <w:szCs w:val="28"/>
        </w:rPr>
        <w:drawing>
          <wp:inline distT="0" distB="0" distL="0" distR="0" wp14:anchorId="5B7BA905" wp14:editId="77EAF70A">
            <wp:extent cx="519430" cy="33845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19430" cy="338455"/>
                    </a:xfrm>
                    <a:prstGeom prst="rect">
                      <a:avLst/>
                    </a:prstGeom>
                    <a:noFill/>
                    <a:ln>
                      <a:noFill/>
                    </a:ln>
                  </pic:spPr>
                </pic:pic>
              </a:graphicData>
            </a:graphic>
          </wp:inline>
        </w:drawing>
      </w:r>
      <w:r w:rsidRPr="00E76BB5">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96" w:history="1">
        <w:r w:rsidRPr="00E76BB5">
          <w:rPr>
            <w:sz w:val="28"/>
            <w:szCs w:val="28"/>
          </w:rPr>
          <w:t>пункта 13</w:t>
        </w:r>
      </w:hyperlink>
      <w:r w:rsidRPr="00E76BB5">
        <w:rPr>
          <w:sz w:val="28"/>
          <w:szCs w:val="28"/>
        </w:rPr>
        <w:t xml:space="preserve"> Основ ценообразования, тыс. руб.;</w:t>
      </w:r>
    </w:p>
    <w:p w14:paraId="34D3DAB2" w14:textId="77777777" w:rsidR="004D6C76" w:rsidRPr="00E76BB5" w:rsidRDefault="004D6C76" w:rsidP="004D6C76">
      <w:pPr>
        <w:spacing w:line="360" w:lineRule="auto"/>
        <w:ind w:firstLine="851"/>
        <w:jc w:val="both"/>
        <w:rPr>
          <w:sz w:val="28"/>
          <w:szCs w:val="28"/>
        </w:rPr>
      </w:pPr>
      <w:r w:rsidRPr="00E76BB5">
        <w:rPr>
          <w:sz w:val="28"/>
          <w:szCs w:val="28"/>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97" w:history="1">
        <w:r w:rsidRPr="00E76BB5">
          <w:rPr>
            <w:sz w:val="28"/>
            <w:szCs w:val="28"/>
          </w:rPr>
          <w:t>кодексом</w:t>
        </w:r>
      </w:hyperlink>
      <w:r w:rsidRPr="00E76BB5">
        <w:rPr>
          <w:sz w:val="28"/>
          <w:szCs w:val="28"/>
        </w:rPr>
        <w:t xml:space="preserve"> Российской Федерации, тыс. руб.</w:t>
      </w:r>
    </w:p>
    <w:p w14:paraId="3E79A41F" w14:textId="77777777" w:rsidR="004D6C76" w:rsidRPr="00E76BB5" w:rsidRDefault="004D6C76" w:rsidP="004D6C76">
      <w:pPr>
        <w:spacing w:line="360" w:lineRule="auto"/>
        <w:ind w:firstLine="851"/>
        <w:jc w:val="both"/>
        <w:rPr>
          <w:sz w:val="28"/>
          <w:szCs w:val="28"/>
        </w:rPr>
      </w:pPr>
      <w:r w:rsidRPr="00E76BB5">
        <w:rPr>
          <w:sz w:val="28"/>
          <w:szCs w:val="28"/>
        </w:rPr>
        <w:t>В соответствии с вышеуказанной формулой, для расчёта фактической НВВ, фактическая прибыль принята экспертами на уровне выплат, предусмотренных коллективными договором и произведенных в 2017 году, и составит 106 тыс. руб.</w:t>
      </w:r>
    </w:p>
    <w:p w14:paraId="5B9A21B6" w14:textId="77777777" w:rsidR="004D6C76" w:rsidRPr="00E76BB5" w:rsidRDefault="004D6C76" w:rsidP="004D6C76">
      <w:pPr>
        <w:spacing w:line="360" w:lineRule="auto"/>
        <w:ind w:firstLine="851"/>
        <w:jc w:val="both"/>
        <w:rPr>
          <w:sz w:val="28"/>
          <w:szCs w:val="28"/>
        </w:rPr>
      </w:pPr>
      <w:r w:rsidRPr="00E76BB5">
        <w:rPr>
          <w:sz w:val="28"/>
          <w:szCs w:val="28"/>
        </w:rPr>
        <w:t>5.</w:t>
      </w:r>
      <w:r w:rsidRPr="00E76BB5">
        <w:t xml:space="preserve"> </w:t>
      </w:r>
      <w:r w:rsidRPr="00E76BB5">
        <w:rPr>
          <w:sz w:val="28"/>
          <w:szCs w:val="28"/>
          <w:u w:val="single"/>
        </w:rPr>
        <w:t>Расчетная предпринимательская прибыль.</w:t>
      </w:r>
    </w:p>
    <w:p w14:paraId="430C24E6" w14:textId="77777777" w:rsidR="004D6C76" w:rsidRPr="00E76BB5" w:rsidRDefault="004D6C76" w:rsidP="004D6C76">
      <w:pPr>
        <w:spacing w:line="360" w:lineRule="auto"/>
        <w:ind w:firstLine="851"/>
        <w:jc w:val="both"/>
        <w:rPr>
          <w:sz w:val="28"/>
          <w:szCs w:val="28"/>
        </w:rPr>
      </w:pPr>
      <w:r w:rsidRPr="00E76BB5">
        <w:rPr>
          <w:sz w:val="28"/>
          <w:szCs w:val="28"/>
        </w:rPr>
        <w:t>Данная величина переносится из утверждённой сметы на 2017 год в соответствии с п.49 Методических указаний и составляют 6 903 тыс. руб.</w:t>
      </w:r>
    </w:p>
    <w:p w14:paraId="43F066F8" w14:textId="77777777" w:rsidR="004D6C76" w:rsidRPr="00E76BB5" w:rsidRDefault="004D6C76" w:rsidP="004D6C76">
      <w:pPr>
        <w:spacing w:line="360" w:lineRule="auto"/>
        <w:ind w:firstLine="851"/>
        <w:jc w:val="both"/>
        <w:rPr>
          <w:sz w:val="28"/>
          <w:szCs w:val="28"/>
        </w:rPr>
      </w:pPr>
      <w:r w:rsidRPr="00E76BB5">
        <w:rPr>
          <w:sz w:val="28"/>
          <w:szCs w:val="28"/>
        </w:rPr>
        <w:t xml:space="preserve">6. </w:t>
      </w:r>
      <w:r w:rsidRPr="00E76BB5">
        <w:rPr>
          <w:sz w:val="28"/>
          <w:szCs w:val="28"/>
          <w:u w:val="single"/>
        </w:rPr>
        <w:t>Результаты деятельности до перехода</w:t>
      </w:r>
      <w:r w:rsidRPr="00E76BB5">
        <w:rPr>
          <w:sz w:val="28"/>
          <w:szCs w:val="28"/>
        </w:rPr>
        <w:t xml:space="preserve"> к регулированию цен (тарифов) на основе долгосрочных параметров регулирования.</w:t>
      </w:r>
    </w:p>
    <w:p w14:paraId="78AB02A5" w14:textId="77777777" w:rsidR="004D6C76" w:rsidRPr="00E76BB5" w:rsidRDefault="004D6C76" w:rsidP="004D6C76">
      <w:pPr>
        <w:spacing w:line="360" w:lineRule="auto"/>
        <w:ind w:firstLine="851"/>
        <w:jc w:val="both"/>
        <w:rPr>
          <w:sz w:val="28"/>
          <w:szCs w:val="28"/>
        </w:rPr>
      </w:pPr>
      <w:r w:rsidRPr="00E76BB5">
        <w:rPr>
          <w:sz w:val="28"/>
          <w:szCs w:val="28"/>
        </w:rPr>
        <w:t>Данные расходы переносятся из утверждённой сметы на 2017 год в соответствии с п.55 Методических указаний и составляют плюс 15 305 тыс. руб.</w:t>
      </w:r>
    </w:p>
    <w:p w14:paraId="539169E1" w14:textId="77777777" w:rsidR="004D6C76" w:rsidRPr="00E76BB5" w:rsidRDefault="004D6C76" w:rsidP="004D6C76">
      <w:pPr>
        <w:spacing w:line="360" w:lineRule="auto"/>
        <w:ind w:firstLine="851"/>
        <w:jc w:val="both"/>
        <w:rPr>
          <w:sz w:val="28"/>
          <w:szCs w:val="28"/>
        </w:rPr>
      </w:pPr>
      <w:r w:rsidRPr="00E76BB5">
        <w:rPr>
          <w:sz w:val="28"/>
          <w:szCs w:val="28"/>
        </w:rPr>
        <w:lastRenderedPageBreak/>
        <w:t xml:space="preserve">7. </w:t>
      </w:r>
      <w:r w:rsidRPr="00E76BB5">
        <w:rPr>
          <w:sz w:val="28"/>
          <w:szCs w:val="28"/>
          <w:u w:val="single"/>
        </w:rPr>
        <w:t>Экономически обоснованные расходы</w:t>
      </w:r>
      <w:r w:rsidRPr="00E76BB5">
        <w:rPr>
          <w:sz w:val="28"/>
          <w:szCs w:val="28"/>
        </w:rPr>
        <w:t>, не учтённые в связи с ограничением изменения размера вносимой гражданами платы за коммунальные услуги, при регулировании на 2017 год.</w:t>
      </w:r>
    </w:p>
    <w:p w14:paraId="0C97B2FC" w14:textId="77777777" w:rsidR="004D6C76" w:rsidRPr="00E76BB5" w:rsidRDefault="004D6C76" w:rsidP="004D6C76">
      <w:pPr>
        <w:spacing w:line="360" w:lineRule="auto"/>
        <w:ind w:firstLine="851"/>
        <w:jc w:val="both"/>
        <w:rPr>
          <w:sz w:val="28"/>
          <w:szCs w:val="28"/>
        </w:rPr>
      </w:pPr>
      <w:r w:rsidRPr="00E76BB5">
        <w:rPr>
          <w:sz w:val="28"/>
          <w:szCs w:val="28"/>
        </w:rPr>
        <w:t>Данные расходы также переносятся из утверждённой сметы на 2017 год в соответствии с п.55 Методических указаний и составляют минус 82 343 тыс. руб.</w:t>
      </w:r>
    </w:p>
    <w:p w14:paraId="32BA23A5" w14:textId="77777777" w:rsidR="004D6C76" w:rsidRPr="00E76BB5" w:rsidRDefault="004D6C76" w:rsidP="004D6C76">
      <w:pPr>
        <w:spacing w:line="360" w:lineRule="auto"/>
        <w:ind w:firstLine="851"/>
        <w:jc w:val="both"/>
        <w:rPr>
          <w:sz w:val="28"/>
          <w:szCs w:val="28"/>
        </w:rPr>
      </w:pPr>
      <w:r w:rsidRPr="00E76BB5">
        <w:rPr>
          <w:sz w:val="28"/>
          <w:szCs w:val="28"/>
        </w:rPr>
        <w:t>По результатам анализа всех статей, экспертами определена фактическая необходимая валовая выручка, которая за 2017 год составила 181 664 тыс. руб.</w:t>
      </w:r>
    </w:p>
    <w:p w14:paraId="29F65054" w14:textId="77777777" w:rsidR="004D6C76" w:rsidRPr="00E76BB5" w:rsidRDefault="004D6C76" w:rsidP="004D6C76">
      <w:pPr>
        <w:spacing w:line="360" w:lineRule="auto"/>
        <w:ind w:firstLine="851"/>
        <w:jc w:val="both"/>
        <w:rPr>
          <w:sz w:val="28"/>
          <w:szCs w:val="28"/>
        </w:rPr>
      </w:pPr>
      <w:r w:rsidRPr="00E76BB5">
        <w:rPr>
          <w:sz w:val="28"/>
          <w:szCs w:val="28"/>
        </w:rPr>
        <w:t>Товарная выручка от реализации услуг по производству тепловой энергии за 2017 год, рассчитанная исходя из объёмов отпуска тепловой энергии, указанных предприятием в Приложениях 4.1, 4.3. Методических указаний, и утверждённых тарифов на 2017 год, составила 181 249 тыс. руб.</w:t>
      </w:r>
    </w:p>
    <w:p w14:paraId="697462C1" w14:textId="77777777" w:rsidR="004D6C76" w:rsidRPr="00E76BB5" w:rsidRDefault="004D6C76" w:rsidP="004D6C76">
      <w:pPr>
        <w:spacing w:line="360" w:lineRule="auto"/>
        <w:ind w:firstLine="851"/>
        <w:jc w:val="both"/>
        <w:rPr>
          <w:sz w:val="28"/>
          <w:szCs w:val="28"/>
        </w:rPr>
      </w:pPr>
      <w:r w:rsidRPr="00E76BB5">
        <w:rPr>
          <w:sz w:val="28"/>
          <w:szCs w:val="28"/>
        </w:rPr>
        <w:t>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по Томь-Усинской ГРЭС плюс 415 тыс. руб.</w:t>
      </w:r>
    </w:p>
    <w:p w14:paraId="30FD87D1" w14:textId="77777777" w:rsidR="004D6C76" w:rsidRPr="00E76BB5" w:rsidRDefault="004D6C76" w:rsidP="004D6C76">
      <w:pPr>
        <w:spacing w:line="360" w:lineRule="auto"/>
        <w:ind w:firstLine="851"/>
        <w:jc w:val="both"/>
        <w:rPr>
          <w:sz w:val="28"/>
          <w:szCs w:val="28"/>
        </w:rPr>
        <w:sectPr w:rsidR="004D6C76" w:rsidRPr="00E76BB5" w:rsidSect="004D6C76">
          <w:pgSz w:w="11906" w:h="16838"/>
          <w:pgMar w:top="1134" w:right="567" w:bottom="1134" w:left="1701" w:header="708" w:footer="708" w:gutter="0"/>
          <w:cols w:space="708"/>
          <w:docGrid w:linePitch="360"/>
        </w:sectPr>
      </w:pPr>
    </w:p>
    <w:p w14:paraId="09502084" w14:textId="77777777" w:rsidR="004D6C76" w:rsidRPr="00E76BB5" w:rsidRDefault="004D6C76" w:rsidP="004D6C76">
      <w:pPr>
        <w:numPr>
          <w:ilvl w:val="0"/>
          <w:numId w:val="18"/>
        </w:numPr>
        <w:spacing w:line="360" w:lineRule="auto"/>
        <w:ind w:right="-142" w:hanging="786"/>
        <w:jc w:val="right"/>
        <w:rPr>
          <w:sz w:val="28"/>
          <w:szCs w:val="28"/>
        </w:rPr>
      </w:pPr>
    </w:p>
    <w:p w14:paraId="61FC1548" w14:textId="77777777" w:rsidR="004D6C76" w:rsidRPr="00E76BB5" w:rsidRDefault="004D6C76" w:rsidP="004D6C76">
      <w:pPr>
        <w:jc w:val="center"/>
        <w:rPr>
          <w:b/>
          <w:sz w:val="28"/>
          <w:szCs w:val="28"/>
        </w:rPr>
      </w:pPr>
      <w:r w:rsidRPr="00E76BB5">
        <w:rPr>
          <w:b/>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Томь-Усинской ГРЭС</w:t>
      </w:r>
    </w:p>
    <w:p w14:paraId="1EC9673D" w14:textId="77777777" w:rsidR="004D6C76" w:rsidRPr="00E76BB5" w:rsidRDefault="004D6C76" w:rsidP="004D6C76">
      <w:pPr>
        <w:ind w:right="142"/>
        <w:jc w:val="right"/>
        <w:rPr>
          <w:sz w:val="28"/>
          <w:szCs w:val="28"/>
        </w:rPr>
      </w:pPr>
      <w:r w:rsidRPr="00E76BB5">
        <w:rPr>
          <w:sz w:val="28"/>
          <w:szCs w:val="28"/>
        </w:rPr>
        <w:t>тыс. руб.</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915"/>
        <w:gridCol w:w="2074"/>
      </w:tblGrid>
      <w:tr w:rsidR="004D6C76" w:rsidRPr="00E76BB5" w14:paraId="19E8B384" w14:textId="77777777" w:rsidTr="004D6C76">
        <w:trPr>
          <w:trHeight w:val="483"/>
          <w:tblHeader/>
        </w:trPr>
        <w:tc>
          <w:tcPr>
            <w:tcW w:w="706" w:type="dxa"/>
            <w:shd w:val="clear" w:color="auto" w:fill="auto"/>
            <w:vAlign w:val="center"/>
            <w:hideMark/>
          </w:tcPr>
          <w:p w14:paraId="2F8A6135" w14:textId="77777777" w:rsidR="004D6C76" w:rsidRPr="00E76BB5" w:rsidRDefault="004D6C76" w:rsidP="004D6C76">
            <w:pPr>
              <w:jc w:val="center"/>
            </w:pPr>
            <w:r w:rsidRPr="00E76BB5">
              <w:t>№ п/п</w:t>
            </w:r>
          </w:p>
        </w:tc>
        <w:tc>
          <w:tcPr>
            <w:tcW w:w="6915" w:type="dxa"/>
            <w:shd w:val="clear" w:color="auto" w:fill="auto"/>
            <w:vAlign w:val="center"/>
            <w:hideMark/>
          </w:tcPr>
          <w:p w14:paraId="6AC0041F" w14:textId="77777777" w:rsidR="004D6C76" w:rsidRPr="00E76BB5" w:rsidRDefault="004D6C76" w:rsidP="004D6C76">
            <w:pPr>
              <w:jc w:val="center"/>
            </w:pPr>
            <w:r w:rsidRPr="00E76BB5">
              <w:t>Наименование расхода</w:t>
            </w:r>
          </w:p>
        </w:tc>
        <w:tc>
          <w:tcPr>
            <w:tcW w:w="2074" w:type="dxa"/>
            <w:shd w:val="clear" w:color="auto" w:fill="auto"/>
            <w:vAlign w:val="center"/>
            <w:hideMark/>
          </w:tcPr>
          <w:p w14:paraId="636AF93E" w14:textId="77777777" w:rsidR="004D6C76" w:rsidRPr="00E76BB5" w:rsidRDefault="004D6C76" w:rsidP="004D6C76">
            <w:pPr>
              <w:jc w:val="center"/>
            </w:pPr>
            <w:r w:rsidRPr="00E76BB5">
              <w:t>Факт за 2017 год (по оценке экспертов)</w:t>
            </w:r>
          </w:p>
        </w:tc>
      </w:tr>
      <w:tr w:rsidR="004D6C76" w:rsidRPr="00E76BB5" w14:paraId="78538A7A" w14:textId="77777777" w:rsidTr="004D6C76">
        <w:trPr>
          <w:trHeight w:val="360"/>
        </w:trPr>
        <w:tc>
          <w:tcPr>
            <w:tcW w:w="706" w:type="dxa"/>
            <w:shd w:val="clear" w:color="auto" w:fill="auto"/>
            <w:vAlign w:val="center"/>
            <w:hideMark/>
          </w:tcPr>
          <w:p w14:paraId="0F3B8953" w14:textId="77777777" w:rsidR="004D6C76" w:rsidRPr="00E76BB5" w:rsidRDefault="004D6C76" w:rsidP="004D6C76">
            <w:pPr>
              <w:jc w:val="center"/>
            </w:pPr>
            <w:r w:rsidRPr="00E76BB5">
              <w:t>1</w:t>
            </w:r>
          </w:p>
        </w:tc>
        <w:tc>
          <w:tcPr>
            <w:tcW w:w="6915" w:type="dxa"/>
            <w:shd w:val="clear" w:color="auto" w:fill="auto"/>
            <w:vAlign w:val="center"/>
            <w:hideMark/>
          </w:tcPr>
          <w:p w14:paraId="7A0FFBBB" w14:textId="77777777" w:rsidR="004D6C76" w:rsidRPr="00E76BB5" w:rsidRDefault="004D6C76" w:rsidP="004D6C76">
            <w:r w:rsidRPr="00E76BB5">
              <w:t>Операционные (подконтрольные) расходы</w:t>
            </w:r>
          </w:p>
        </w:tc>
        <w:tc>
          <w:tcPr>
            <w:tcW w:w="2074" w:type="dxa"/>
            <w:shd w:val="clear" w:color="auto" w:fill="auto"/>
            <w:vAlign w:val="center"/>
          </w:tcPr>
          <w:p w14:paraId="5239392E" w14:textId="77777777" w:rsidR="004D6C76" w:rsidRPr="00E76BB5" w:rsidRDefault="004D6C76" w:rsidP="004D6C76">
            <w:pPr>
              <w:jc w:val="center"/>
            </w:pPr>
            <w:r w:rsidRPr="00E76BB5">
              <w:t>127 784</w:t>
            </w:r>
          </w:p>
        </w:tc>
      </w:tr>
      <w:tr w:rsidR="004D6C76" w:rsidRPr="00E76BB5" w14:paraId="4C54CEB9" w14:textId="77777777" w:rsidTr="004D6C76">
        <w:trPr>
          <w:trHeight w:val="360"/>
        </w:trPr>
        <w:tc>
          <w:tcPr>
            <w:tcW w:w="706" w:type="dxa"/>
            <w:shd w:val="clear" w:color="auto" w:fill="auto"/>
            <w:vAlign w:val="center"/>
            <w:hideMark/>
          </w:tcPr>
          <w:p w14:paraId="37F45252" w14:textId="77777777" w:rsidR="004D6C76" w:rsidRPr="00E76BB5" w:rsidRDefault="004D6C76" w:rsidP="004D6C76">
            <w:pPr>
              <w:jc w:val="center"/>
            </w:pPr>
            <w:r w:rsidRPr="00E76BB5">
              <w:t>2</w:t>
            </w:r>
          </w:p>
        </w:tc>
        <w:tc>
          <w:tcPr>
            <w:tcW w:w="6915" w:type="dxa"/>
            <w:shd w:val="clear" w:color="auto" w:fill="auto"/>
            <w:vAlign w:val="center"/>
            <w:hideMark/>
          </w:tcPr>
          <w:p w14:paraId="3306F220" w14:textId="77777777" w:rsidR="004D6C76" w:rsidRPr="00E76BB5" w:rsidRDefault="004D6C76" w:rsidP="004D6C76">
            <w:r w:rsidRPr="00E76BB5">
              <w:t>Неподконтрольные расходы</w:t>
            </w:r>
          </w:p>
        </w:tc>
        <w:tc>
          <w:tcPr>
            <w:tcW w:w="2074" w:type="dxa"/>
            <w:shd w:val="clear" w:color="auto" w:fill="auto"/>
            <w:vAlign w:val="center"/>
          </w:tcPr>
          <w:p w14:paraId="2C838367" w14:textId="77777777" w:rsidR="004D6C76" w:rsidRPr="00E76BB5" w:rsidRDefault="004D6C76" w:rsidP="004D6C76">
            <w:pPr>
              <w:jc w:val="center"/>
            </w:pPr>
            <w:r w:rsidRPr="00E76BB5">
              <w:t>25 059</w:t>
            </w:r>
          </w:p>
        </w:tc>
      </w:tr>
      <w:tr w:rsidR="004D6C76" w:rsidRPr="00E76BB5" w14:paraId="6217F61B" w14:textId="77777777" w:rsidTr="004D6C76">
        <w:trPr>
          <w:trHeight w:val="669"/>
        </w:trPr>
        <w:tc>
          <w:tcPr>
            <w:tcW w:w="706" w:type="dxa"/>
            <w:shd w:val="clear" w:color="auto" w:fill="auto"/>
            <w:vAlign w:val="center"/>
            <w:hideMark/>
          </w:tcPr>
          <w:p w14:paraId="6C8B73E9" w14:textId="77777777" w:rsidR="004D6C76" w:rsidRPr="00E76BB5" w:rsidRDefault="004D6C76" w:rsidP="004D6C76">
            <w:pPr>
              <w:jc w:val="center"/>
            </w:pPr>
            <w:r w:rsidRPr="00E76BB5">
              <w:t>3</w:t>
            </w:r>
          </w:p>
        </w:tc>
        <w:tc>
          <w:tcPr>
            <w:tcW w:w="6915" w:type="dxa"/>
            <w:shd w:val="clear" w:color="auto" w:fill="auto"/>
            <w:vAlign w:val="center"/>
            <w:hideMark/>
          </w:tcPr>
          <w:p w14:paraId="3CEA9048" w14:textId="77777777" w:rsidR="004D6C76" w:rsidRPr="00E76BB5" w:rsidRDefault="004D6C76" w:rsidP="004D6C76">
            <w:r w:rsidRPr="00E76BB5">
              <w:t>Расходы на приобретение (производство) энергетических ресурсов, холодной воды и теплоносителя</w:t>
            </w:r>
          </w:p>
        </w:tc>
        <w:tc>
          <w:tcPr>
            <w:tcW w:w="2074" w:type="dxa"/>
            <w:shd w:val="clear" w:color="auto" w:fill="auto"/>
            <w:vAlign w:val="center"/>
          </w:tcPr>
          <w:p w14:paraId="0DADDD85" w14:textId="77777777" w:rsidR="004D6C76" w:rsidRPr="00E76BB5" w:rsidRDefault="004D6C76" w:rsidP="004D6C76">
            <w:pPr>
              <w:jc w:val="center"/>
            </w:pPr>
            <w:r w:rsidRPr="00E76BB5">
              <w:t>88 850</w:t>
            </w:r>
          </w:p>
        </w:tc>
      </w:tr>
      <w:tr w:rsidR="004D6C76" w:rsidRPr="00E76BB5" w14:paraId="0511B427" w14:textId="77777777" w:rsidTr="004D6C76">
        <w:trPr>
          <w:trHeight w:val="360"/>
        </w:trPr>
        <w:tc>
          <w:tcPr>
            <w:tcW w:w="706" w:type="dxa"/>
            <w:shd w:val="clear" w:color="auto" w:fill="auto"/>
            <w:vAlign w:val="center"/>
            <w:hideMark/>
          </w:tcPr>
          <w:p w14:paraId="4C494BE4" w14:textId="77777777" w:rsidR="004D6C76" w:rsidRPr="00E76BB5" w:rsidRDefault="004D6C76" w:rsidP="004D6C76">
            <w:pPr>
              <w:jc w:val="center"/>
            </w:pPr>
            <w:r w:rsidRPr="00E76BB5">
              <w:t>4</w:t>
            </w:r>
          </w:p>
        </w:tc>
        <w:tc>
          <w:tcPr>
            <w:tcW w:w="6915" w:type="dxa"/>
            <w:shd w:val="clear" w:color="auto" w:fill="auto"/>
            <w:vAlign w:val="center"/>
            <w:hideMark/>
          </w:tcPr>
          <w:p w14:paraId="32F13AC0" w14:textId="77777777" w:rsidR="004D6C76" w:rsidRPr="00E76BB5" w:rsidRDefault="004D6C76" w:rsidP="004D6C76">
            <w:r w:rsidRPr="00E76BB5">
              <w:t>Прибыль</w:t>
            </w:r>
          </w:p>
        </w:tc>
        <w:tc>
          <w:tcPr>
            <w:tcW w:w="2074" w:type="dxa"/>
            <w:shd w:val="clear" w:color="auto" w:fill="auto"/>
            <w:vAlign w:val="center"/>
          </w:tcPr>
          <w:p w14:paraId="6B67B82E" w14:textId="77777777" w:rsidR="004D6C76" w:rsidRPr="00E76BB5" w:rsidRDefault="004D6C76" w:rsidP="004D6C76">
            <w:pPr>
              <w:jc w:val="center"/>
            </w:pPr>
            <w:r w:rsidRPr="00E76BB5">
              <w:t>106</w:t>
            </w:r>
          </w:p>
        </w:tc>
      </w:tr>
      <w:tr w:rsidR="004D6C76" w:rsidRPr="00E76BB5" w14:paraId="6827E1F8" w14:textId="77777777" w:rsidTr="004D6C76">
        <w:trPr>
          <w:trHeight w:val="465"/>
        </w:trPr>
        <w:tc>
          <w:tcPr>
            <w:tcW w:w="706" w:type="dxa"/>
            <w:shd w:val="clear" w:color="auto" w:fill="auto"/>
            <w:vAlign w:val="center"/>
            <w:hideMark/>
          </w:tcPr>
          <w:p w14:paraId="1338DDF7" w14:textId="77777777" w:rsidR="004D6C76" w:rsidRPr="00E76BB5" w:rsidRDefault="004D6C76" w:rsidP="004D6C76">
            <w:pPr>
              <w:jc w:val="center"/>
            </w:pPr>
            <w:r w:rsidRPr="00E76BB5">
              <w:t>5</w:t>
            </w:r>
          </w:p>
        </w:tc>
        <w:tc>
          <w:tcPr>
            <w:tcW w:w="6915" w:type="dxa"/>
            <w:shd w:val="clear" w:color="auto" w:fill="auto"/>
            <w:vAlign w:val="center"/>
            <w:hideMark/>
          </w:tcPr>
          <w:p w14:paraId="07A7FD23" w14:textId="77777777" w:rsidR="004D6C76" w:rsidRPr="00E76BB5" w:rsidRDefault="004D6C76" w:rsidP="004D6C76">
            <w:r w:rsidRPr="00E76BB5">
              <w:t>Расчетная предпринимательская прибыль</w:t>
            </w:r>
          </w:p>
        </w:tc>
        <w:tc>
          <w:tcPr>
            <w:tcW w:w="2074" w:type="dxa"/>
            <w:shd w:val="clear" w:color="auto" w:fill="auto"/>
            <w:vAlign w:val="center"/>
          </w:tcPr>
          <w:p w14:paraId="52A6E83A" w14:textId="77777777" w:rsidR="004D6C76" w:rsidRPr="00E76BB5" w:rsidRDefault="004D6C76" w:rsidP="004D6C76">
            <w:pPr>
              <w:jc w:val="center"/>
            </w:pPr>
            <w:r w:rsidRPr="00E76BB5">
              <w:t>6 903</w:t>
            </w:r>
          </w:p>
        </w:tc>
      </w:tr>
      <w:tr w:rsidR="004D6C76" w:rsidRPr="00E76BB5" w14:paraId="0C9C5718" w14:textId="77777777" w:rsidTr="004D6C76">
        <w:trPr>
          <w:trHeight w:val="360"/>
        </w:trPr>
        <w:tc>
          <w:tcPr>
            <w:tcW w:w="706" w:type="dxa"/>
            <w:shd w:val="clear" w:color="auto" w:fill="auto"/>
            <w:vAlign w:val="center"/>
            <w:hideMark/>
          </w:tcPr>
          <w:p w14:paraId="5D14CC52" w14:textId="77777777" w:rsidR="004D6C76" w:rsidRPr="00E76BB5" w:rsidRDefault="004D6C76" w:rsidP="004D6C76">
            <w:pPr>
              <w:jc w:val="center"/>
            </w:pPr>
            <w:r w:rsidRPr="00E76BB5">
              <w:t>6</w:t>
            </w:r>
          </w:p>
        </w:tc>
        <w:tc>
          <w:tcPr>
            <w:tcW w:w="6915" w:type="dxa"/>
            <w:shd w:val="clear" w:color="auto" w:fill="auto"/>
            <w:vAlign w:val="center"/>
            <w:hideMark/>
          </w:tcPr>
          <w:p w14:paraId="01EF4ED8" w14:textId="77777777" w:rsidR="004D6C76" w:rsidRPr="00E76BB5" w:rsidRDefault="004D6C76" w:rsidP="004D6C76">
            <w:r w:rsidRPr="00E76BB5">
              <w:t>Результаты деятельности до перехода к регулированию цен (тарифов) на основе долгосрочных параметров регулирования</w:t>
            </w:r>
          </w:p>
        </w:tc>
        <w:tc>
          <w:tcPr>
            <w:tcW w:w="2074" w:type="dxa"/>
            <w:shd w:val="clear" w:color="auto" w:fill="auto"/>
            <w:vAlign w:val="center"/>
          </w:tcPr>
          <w:p w14:paraId="54B05AE8" w14:textId="77777777" w:rsidR="004D6C76" w:rsidRPr="00E76BB5" w:rsidRDefault="004D6C76" w:rsidP="004D6C76">
            <w:pPr>
              <w:jc w:val="center"/>
            </w:pPr>
            <w:r w:rsidRPr="00E76BB5">
              <w:t>15 305</w:t>
            </w:r>
          </w:p>
        </w:tc>
      </w:tr>
      <w:tr w:rsidR="004D6C76" w:rsidRPr="00E76BB5" w14:paraId="28809C93" w14:textId="77777777" w:rsidTr="004D6C76">
        <w:trPr>
          <w:trHeight w:val="854"/>
        </w:trPr>
        <w:tc>
          <w:tcPr>
            <w:tcW w:w="706" w:type="dxa"/>
            <w:shd w:val="clear" w:color="auto" w:fill="auto"/>
            <w:vAlign w:val="center"/>
            <w:hideMark/>
          </w:tcPr>
          <w:p w14:paraId="64C5F1E8" w14:textId="77777777" w:rsidR="004D6C76" w:rsidRPr="00E76BB5" w:rsidRDefault="004D6C76" w:rsidP="004D6C76">
            <w:pPr>
              <w:jc w:val="center"/>
            </w:pPr>
            <w:r w:rsidRPr="00E76BB5">
              <w:t>7</w:t>
            </w:r>
          </w:p>
        </w:tc>
        <w:tc>
          <w:tcPr>
            <w:tcW w:w="6915" w:type="dxa"/>
            <w:shd w:val="clear" w:color="auto" w:fill="auto"/>
            <w:vAlign w:val="center"/>
            <w:hideMark/>
          </w:tcPr>
          <w:p w14:paraId="18DE4858" w14:textId="77777777" w:rsidR="004D6C76" w:rsidRPr="00E76BB5" w:rsidRDefault="004D6C76" w:rsidP="004D6C76">
            <w:r w:rsidRPr="00E76BB5">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74" w:type="dxa"/>
            <w:shd w:val="clear" w:color="auto" w:fill="auto"/>
            <w:vAlign w:val="center"/>
          </w:tcPr>
          <w:p w14:paraId="228A2380" w14:textId="77777777" w:rsidR="004D6C76" w:rsidRPr="00E76BB5" w:rsidRDefault="004D6C76" w:rsidP="004D6C76">
            <w:pPr>
              <w:jc w:val="center"/>
            </w:pPr>
            <w:r w:rsidRPr="00E76BB5">
              <w:t> 0</w:t>
            </w:r>
          </w:p>
        </w:tc>
      </w:tr>
      <w:tr w:rsidR="004D6C76" w:rsidRPr="00E76BB5" w14:paraId="39462A83" w14:textId="77777777" w:rsidTr="004D6C76">
        <w:trPr>
          <w:trHeight w:val="555"/>
        </w:trPr>
        <w:tc>
          <w:tcPr>
            <w:tcW w:w="706" w:type="dxa"/>
            <w:shd w:val="clear" w:color="auto" w:fill="auto"/>
            <w:vAlign w:val="center"/>
            <w:hideMark/>
          </w:tcPr>
          <w:p w14:paraId="69037A48" w14:textId="77777777" w:rsidR="004D6C76" w:rsidRPr="00E76BB5" w:rsidRDefault="004D6C76" w:rsidP="004D6C76">
            <w:pPr>
              <w:jc w:val="center"/>
            </w:pPr>
            <w:r w:rsidRPr="00E76BB5">
              <w:t>8</w:t>
            </w:r>
          </w:p>
        </w:tc>
        <w:tc>
          <w:tcPr>
            <w:tcW w:w="6915" w:type="dxa"/>
            <w:shd w:val="clear" w:color="auto" w:fill="auto"/>
            <w:vAlign w:val="center"/>
            <w:hideMark/>
          </w:tcPr>
          <w:p w14:paraId="457715EA" w14:textId="77777777" w:rsidR="004D6C76" w:rsidRPr="00E76BB5" w:rsidRDefault="004D6C76" w:rsidP="004D6C76">
            <w:r w:rsidRPr="00E76BB5">
              <w:t>Корректировка с учетом надежности и качества реализуемых товаров (оказываемых услуг), подлежащая учету в НВВ</w:t>
            </w:r>
          </w:p>
        </w:tc>
        <w:tc>
          <w:tcPr>
            <w:tcW w:w="2074" w:type="dxa"/>
            <w:shd w:val="clear" w:color="auto" w:fill="auto"/>
            <w:vAlign w:val="center"/>
          </w:tcPr>
          <w:p w14:paraId="04909238" w14:textId="77777777" w:rsidR="004D6C76" w:rsidRPr="00E76BB5" w:rsidRDefault="004D6C76" w:rsidP="004D6C76">
            <w:pPr>
              <w:jc w:val="center"/>
            </w:pPr>
            <w:r w:rsidRPr="00E76BB5">
              <w:t> 0</w:t>
            </w:r>
          </w:p>
        </w:tc>
      </w:tr>
      <w:tr w:rsidR="004D6C76" w:rsidRPr="00E76BB5" w14:paraId="6E52FFF2" w14:textId="77777777" w:rsidTr="004D6C76">
        <w:trPr>
          <w:trHeight w:val="720"/>
        </w:trPr>
        <w:tc>
          <w:tcPr>
            <w:tcW w:w="706" w:type="dxa"/>
            <w:shd w:val="clear" w:color="auto" w:fill="auto"/>
            <w:vAlign w:val="center"/>
            <w:hideMark/>
          </w:tcPr>
          <w:p w14:paraId="53D9B7F5" w14:textId="77777777" w:rsidR="004D6C76" w:rsidRPr="00E76BB5" w:rsidRDefault="004D6C76" w:rsidP="004D6C76">
            <w:pPr>
              <w:jc w:val="center"/>
            </w:pPr>
            <w:r w:rsidRPr="00E76BB5">
              <w:t>9</w:t>
            </w:r>
          </w:p>
        </w:tc>
        <w:tc>
          <w:tcPr>
            <w:tcW w:w="6915" w:type="dxa"/>
            <w:shd w:val="clear" w:color="auto" w:fill="auto"/>
            <w:vAlign w:val="center"/>
            <w:hideMark/>
          </w:tcPr>
          <w:p w14:paraId="62732012" w14:textId="77777777" w:rsidR="004D6C76" w:rsidRPr="00E76BB5" w:rsidRDefault="004D6C76" w:rsidP="004D6C76">
            <w:r w:rsidRPr="00E76BB5">
              <w:t>Корректировка НВВ в связи с изменением (неисполнением) инвестиционной программы</w:t>
            </w:r>
          </w:p>
        </w:tc>
        <w:tc>
          <w:tcPr>
            <w:tcW w:w="2074" w:type="dxa"/>
            <w:shd w:val="clear" w:color="auto" w:fill="auto"/>
            <w:vAlign w:val="center"/>
          </w:tcPr>
          <w:p w14:paraId="75A24C38" w14:textId="77777777" w:rsidR="004D6C76" w:rsidRPr="00E76BB5" w:rsidRDefault="004D6C76" w:rsidP="004D6C76">
            <w:pPr>
              <w:jc w:val="center"/>
            </w:pPr>
            <w:r w:rsidRPr="00E76BB5">
              <w:t> 0</w:t>
            </w:r>
          </w:p>
        </w:tc>
      </w:tr>
      <w:tr w:rsidR="004D6C76" w:rsidRPr="00E76BB5" w14:paraId="4B5C1FAD" w14:textId="77777777" w:rsidTr="004D6C76">
        <w:trPr>
          <w:trHeight w:val="1523"/>
        </w:trPr>
        <w:tc>
          <w:tcPr>
            <w:tcW w:w="706" w:type="dxa"/>
            <w:shd w:val="clear" w:color="auto" w:fill="auto"/>
            <w:vAlign w:val="center"/>
            <w:hideMark/>
          </w:tcPr>
          <w:p w14:paraId="0131CDA5" w14:textId="77777777" w:rsidR="004D6C76" w:rsidRPr="00E76BB5" w:rsidRDefault="004D6C76" w:rsidP="004D6C76">
            <w:pPr>
              <w:jc w:val="center"/>
            </w:pPr>
            <w:r w:rsidRPr="00E76BB5">
              <w:t>10</w:t>
            </w:r>
          </w:p>
        </w:tc>
        <w:tc>
          <w:tcPr>
            <w:tcW w:w="6915" w:type="dxa"/>
            <w:shd w:val="clear" w:color="auto" w:fill="auto"/>
            <w:vAlign w:val="center"/>
            <w:hideMark/>
          </w:tcPr>
          <w:p w14:paraId="6EAAE79D" w14:textId="77777777" w:rsidR="004D6C76" w:rsidRPr="00E76BB5" w:rsidRDefault="004D6C76" w:rsidP="004D6C76">
            <w:r w:rsidRPr="00E76BB5">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w:t>
            </w:r>
            <w:proofErr w:type="gramStart"/>
            <w:r w:rsidRPr="00E76BB5">
              <w:t>программы….</w:t>
            </w:r>
            <w:proofErr w:type="gramEnd"/>
          </w:p>
        </w:tc>
        <w:tc>
          <w:tcPr>
            <w:tcW w:w="2074" w:type="dxa"/>
            <w:shd w:val="clear" w:color="auto" w:fill="auto"/>
            <w:vAlign w:val="center"/>
          </w:tcPr>
          <w:p w14:paraId="2D84667A" w14:textId="77777777" w:rsidR="004D6C76" w:rsidRPr="00E76BB5" w:rsidRDefault="004D6C76" w:rsidP="004D6C76">
            <w:pPr>
              <w:jc w:val="center"/>
            </w:pPr>
            <w:r w:rsidRPr="00E76BB5">
              <w:t> 0</w:t>
            </w:r>
          </w:p>
        </w:tc>
      </w:tr>
      <w:tr w:rsidR="004D6C76" w:rsidRPr="00E76BB5" w14:paraId="7D5F09FD" w14:textId="77777777" w:rsidTr="004D6C76">
        <w:trPr>
          <w:trHeight w:val="360"/>
        </w:trPr>
        <w:tc>
          <w:tcPr>
            <w:tcW w:w="706" w:type="dxa"/>
            <w:shd w:val="clear" w:color="auto" w:fill="auto"/>
            <w:vAlign w:val="center"/>
            <w:hideMark/>
          </w:tcPr>
          <w:p w14:paraId="28380305" w14:textId="77777777" w:rsidR="004D6C76" w:rsidRPr="00E76BB5" w:rsidRDefault="004D6C76" w:rsidP="004D6C76">
            <w:pPr>
              <w:jc w:val="center"/>
            </w:pPr>
            <w:r w:rsidRPr="00E76BB5">
              <w:t>11</w:t>
            </w:r>
          </w:p>
        </w:tc>
        <w:tc>
          <w:tcPr>
            <w:tcW w:w="6915" w:type="dxa"/>
            <w:shd w:val="clear" w:color="auto" w:fill="auto"/>
            <w:vAlign w:val="center"/>
            <w:hideMark/>
          </w:tcPr>
          <w:p w14:paraId="07D8A220" w14:textId="77777777" w:rsidR="004D6C76" w:rsidRPr="00E76BB5" w:rsidRDefault="004D6C76" w:rsidP="004D6C76">
            <w:r w:rsidRPr="00E76BB5">
              <w:t>ИТОГО необходимая валовая выручка</w:t>
            </w:r>
          </w:p>
        </w:tc>
        <w:tc>
          <w:tcPr>
            <w:tcW w:w="2074" w:type="dxa"/>
            <w:shd w:val="clear" w:color="auto" w:fill="auto"/>
            <w:vAlign w:val="center"/>
          </w:tcPr>
          <w:p w14:paraId="1CD047CB" w14:textId="77777777" w:rsidR="004D6C76" w:rsidRPr="00E76BB5" w:rsidRDefault="004D6C76" w:rsidP="004D6C76">
            <w:pPr>
              <w:jc w:val="center"/>
            </w:pPr>
            <w:r w:rsidRPr="00E76BB5">
              <w:t>264 007</w:t>
            </w:r>
          </w:p>
        </w:tc>
      </w:tr>
      <w:tr w:rsidR="004D6C76" w:rsidRPr="00E76BB5" w14:paraId="3D9FFE78" w14:textId="77777777" w:rsidTr="004D6C76">
        <w:trPr>
          <w:trHeight w:val="360"/>
        </w:trPr>
        <w:tc>
          <w:tcPr>
            <w:tcW w:w="706" w:type="dxa"/>
            <w:shd w:val="clear" w:color="auto" w:fill="auto"/>
            <w:vAlign w:val="center"/>
          </w:tcPr>
          <w:p w14:paraId="420F278B" w14:textId="77777777" w:rsidR="004D6C76" w:rsidRPr="00E76BB5" w:rsidRDefault="004D6C76" w:rsidP="004D6C76">
            <w:pPr>
              <w:jc w:val="center"/>
            </w:pPr>
            <w:r w:rsidRPr="00E76BB5">
              <w:t>12</w:t>
            </w:r>
          </w:p>
        </w:tc>
        <w:tc>
          <w:tcPr>
            <w:tcW w:w="6915" w:type="dxa"/>
            <w:shd w:val="clear" w:color="auto" w:fill="auto"/>
            <w:vAlign w:val="center"/>
          </w:tcPr>
          <w:p w14:paraId="5A6CEA6B" w14:textId="77777777" w:rsidR="004D6C76" w:rsidRPr="00E76BB5" w:rsidRDefault="004D6C76" w:rsidP="004D6C76">
            <w:r w:rsidRPr="00E76BB5">
              <w:t>Экономически обоснованные расходы, не учтённые в связи с ограничением изменения размера вносимой гражданами платы за коммунальные услуги, при регулировании на 2016 год</w:t>
            </w:r>
          </w:p>
        </w:tc>
        <w:tc>
          <w:tcPr>
            <w:tcW w:w="2074" w:type="dxa"/>
            <w:shd w:val="clear" w:color="auto" w:fill="auto"/>
            <w:vAlign w:val="center"/>
          </w:tcPr>
          <w:p w14:paraId="1F69EC6E" w14:textId="77777777" w:rsidR="004D6C76" w:rsidRPr="00E76BB5" w:rsidRDefault="004D6C76" w:rsidP="004D6C76">
            <w:pPr>
              <w:jc w:val="center"/>
            </w:pPr>
            <w:r w:rsidRPr="00E76BB5">
              <w:t>-82 343</w:t>
            </w:r>
          </w:p>
        </w:tc>
      </w:tr>
      <w:tr w:rsidR="004D6C76" w:rsidRPr="00E76BB5" w14:paraId="013344DD" w14:textId="77777777" w:rsidTr="004D6C76">
        <w:trPr>
          <w:trHeight w:val="360"/>
        </w:trPr>
        <w:tc>
          <w:tcPr>
            <w:tcW w:w="706" w:type="dxa"/>
            <w:shd w:val="clear" w:color="auto" w:fill="auto"/>
            <w:vAlign w:val="center"/>
          </w:tcPr>
          <w:p w14:paraId="3DF21883" w14:textId="77777777" w:rsidR="004D6C76" w:rsidRPr="00E76BB5" w:rsidRDefault="004D6C76" w:rsidP="004D6C76">
            <w:pPr>
              <w:jc w:val="center"/>
            </w:pPr>
            <w:r w:rsidRPr="00E76BB5">
              <w:t>13</w:t>
            </w:r>
          </w:p>
        </w:tc>
        <w:tc>
          <w:tcPr>
            <w:tcW w:w="6915" w:type="dxa"/>
            <w:shd w:val="clear" w:color="auto" w:fill="auto"/>
            <w:vAlign w:val="center"/>
          </w:tcPr>
          <w:p w14:paraId="0BA3280B" w14:textId="77777777" w:rsidR="004D6C76" w:rsidRPr="00E76BB5" w:rsidRDefault="004D6C76" w:rsidP="004D6C76">
            <w:r w:rsidRPr="00E76BB5">
              <w:t>НВВ фактическая</w:t>
            </w:r>
          </w:p>
        </w:tc>
        <w:tc>
          <w:tcPr>
            <w:tcW w:w="2074" w:type="dxa"/>
            <w:shd w:val="clear" w:color="auto" w:fill="auto"/>
            <w:vAlign w:val="center"/>
          </w:tcPr>
          <w:p w14:paraId="0D43E84B" w14:textId="77777777" w:rsidR="004D6C76" w:rsidRPr="00E76BB5" w:rsidRDefault="004D6C76" w:rsidP="004D6C76">
            <w:pPr>
              <w:jc w:val="center"/>
            </w:pPr>
            <w:r w:rsidRPr="00E76BB5">
              <w:t>181 664</w:t>
            </w:r>
          </w:p>
        </w:tc>
      </w:tr>
      <w:tr w:rsidR="004D6C76" w:rsidRPr="00E76BB5" w14:paraId="3619929F" w14:textId="77777777" w:rsidTr="004D6C76">
        <w:trPr>
          <w:trHeight w:val="360"/>
        </w:trPr>
        <w:tc>
          <w:tcPr>
            <w:tcW w:w="706" w:type="dxa"/>
            <w:shd w:val="clear" w:color="auto" w:fill="auto"/>
            <w:vAlign w:val="center"/>
          </w:tcPr>
          <w:p w14:paraId="26E58DEE" w14:textId="77777777" w:rsidR="004D6C76" w:rsidRPr="00E76BB5" w:rsidRDefault="004D6C76" w:rsidP="004D6C76">
            <w:pPr>
              <w:jc w:val="center"/>
            </w:pPr>
            <w:r w:rsidRPr="00E76BB5">
              <w:t>14</w:t>
            </w:r>
          </w:p>
        </w:tc>
        <w:tc>
          <w:tcPr>
            <w:tcW w:w="6915" w:type="dxa"/>
            <w:shd w:val="clear" w:color="auto" w:fill="auto"/>
            <w:vAlign w:val="center"/>
          </w:tcPr>
          <w:p w14:paraId="4F82AD6A" w14:textId="77777777" w:rsidR="004D6C76" w:rsidRPr="00E76BB5" w:rsidRDefault="004D6C76" w:rsidP="004D6C76">
            <w:r w:rsidRPr="00E76BB5">
              <w:t>Товарная выручка</w:t>
            </w:r>
          </w:p>
        </w:tc>
        <w:tc>
          <w:tcPr>
            <w:tcW w:w="2074" w:type="dxa"/>
            <w:shd w:val="clear" w:color="auto" w:fill="auto"/>
            <w:vAlign w:val="center"/>
          </w:tcPr>
          <w:p w14:paraId="6343AB90" w14:textId="77777777" w:rsidR="004D6C76" w:rsidRPr="00E76BB5" w:rsidRDefault="004D6C76" w:rsidP="004D6C76">
            <w:pPr>
              <w:jc w:val="center"/>
            </w:pPr>
            <w:r w:rsidRPr="00E76BB5">
              <w:t>181 249</w:t>
            </w:r>
          </w:p>
        </w:tc>
      </w:tr>
      <w:tr w:rsidR="004D6C76" w:rsidRPr="00E76BB5" w14:paraId="5738A679" w14:textId="77777777" w:rsidTr="004D6C76">
        <w:trPr>
          <w:trHeight w:val="360"/>
        </w:trPr>
        <w:tc>
          <w:tcPr>
            <w:tcW w:w="706" w:type="dxa"/>
            <w:shd w:val="clear" w:color="auto" w:fill="auto"/>
            <w:vAlign w:val="center"/>
          </w:tcPr>
          <w:p w14:paraId="0E1AB967" w14:textId="77777777" w:rsidR="004D6C76" w:rsidRPr="00E76BB5" w:rsidRDefault="004D6C76" w:rsidP="004D6C76">
            <w:pPr>
              <w:jc w:val="center"/>
              <w:rPr>
                <w:b/>
              </w:rPr>
            </w:pPr>
            <w:r w:rsidRPr="00E76BB5">
              <w:rPr>
                <w:b/>
              </w:rPr>
              <w:t>15</w:t>
            </w:r>
          </w:p>
        </w:tc>
        <w:tc>
          <w:tcPr>
            <w:tcW w:w="6915" w:type="dxa"/>
            <w:shd w:val="clear" w:color="auto" w:fill="auto"/>
            <w:vAlign w:val="center"/>
          </w:tcPr>
          <w:p w14:paraId="32475D84" w14:textId="77777777" w:rsidR="004D6C76" w:rsidRPr="00E76BB5" w:rsidRDefault="004D6C76" w:rsidP="004D6C76">
            <w:pPr>
              <w:rPr>
                <w:b/>
              </w:rPr>
            </w:pPr>
            <w:r w:rsidRPr="00E76BB5">
              <w:rPr>
                <w:b/>
              </w:rPr>
              <w:t>Корректировка НВВ по результатам 2017 года</w:t>
            </w:r>
          </w:p>
        </w:tc>
        <w:tc>
          <w:tcPr>
            <w:tcW w:w="2074" w:type="dxa"/>
            <w:shd w:val="clear" w:color="auto" w:fill="auto"/>
            <w:vAlign w:val="center"/>
          </w:tcPr>
          <w:p w14:paraId="76DB5429" w14:textId="77777777" w:rsidR="004D6C76" w:rsidRPr="00E76BB5" w:rsidRDefault="004D6C76" w:rsidP="004D6C76">
            <w:pPr>
              <w:jc w:val="center"/>
              <w:rPr>
                <w:b/>
              </w:rPr>
            </w:pPr>
            <w:r w:rsidRPr="00E76BB5">
              <w:rPr>
                <w:b/>
              </w:rPr>
              <w:t>415</w:t>
            </w:r>
          </w:p>
        </w:tc>
      </w:tr>
    </w:tbl>
    <w:p w14:paraId="33575A48" w14:textId="77777777" w:rsidR="004D6C76" w:rsidRPr="00E76BB5" w:rsidRDefault="004D6C76" w:rsidP="004D6C76">
      <w:pPr>
        <w:spacing w:line="360" w:lineRule="auto"/>
        <w:ind w:firstLine="851"/>
        <w:jc w:val="both"/>
        <w:rPr>
          <w:sz w:val="16"/>
          <w:szCs w:val="16"/>
        </w:rPr>
      </w:pPr>
    </w:p>
    <w:p w14:paraId="392F4C55" w14:textId="77777777" w:rsidR="004D6C76" w:rsidRPr="00E76BB5" w:rsidRDefault="004D6C76" w:rsidP="004D6C76">
      <w:pPr>
        <w:spacing w:line="360" w:lineRule="auto"/>
        <w:ind w:firstLine="851"/>
        <w:jc w:val="both"/>
        <w:rPr>
          <w:sz w:val="28"/>
          <w:szCs w:val="28"/>
        </w:rPr>
      </w:pPr>
      <w:r w:rsidRPr="00E76BB5">
        <w:rPr>
          <w:sz w:val="28"/>
          <w:szCs w:val="28"/>
        </w:rPr>
        <w:t xml:space="preserve">Рассчитанный размер корректировки, в соответствии с пунктом 51 Методических указаний подлежит умножению на индексы потребительских цен 2018, 2019 годов (2,7% и 4,6%). Таким образом, плановая необходимая валовая выручка на 2019 год по Томь-Усинской ГРЭС увеличится на 446 тыс. руб. </w:t>
      </w:r>
    </w:p>
    <w:p w14:paraId="669019FD" w14:textId="77777777" w:rsidR="004D6C76" w:rsidRPr="00E76BB5" w:rsidRDefault="004D6C76" w:rsidP="004D6C76">
      <w:pPr>
        <w:spacing w:line="360" w:lineRule="auto"/>
        <w:ind w:firstLine="851"/>
        <w:jc w:val="both"/>
        <w:rPr>
          <w:sz w:val="28"/>
          <w:szCs w:val="28"/>
        </w:rPr>
      </w:pPr>
    </w:p>
    <w:p w14:paraId="4141F932" w14:textId="77777777" w:rsidR="004D6C76" w:rsidRPr="00E76BB5" w:rsidRDefault="004D6C76" w:rsidP="004D6C76">
      <w:pPr>
        <w:pStyle w:val="20"/>
        <w:spacing w:line="360" w:lineRule="auto"/>
        <w:ind w:left="0"/>
        <w:jc w:val="both"/>
        <w:rPr>
          <w:sz w:val="28"/>
        </w:rPr>
      </w:pPr>
      <w:bookmarkStart w:id="355" w:name="_Toc532580591"/>
      <w:r w:rsidRPr="00E76BB5">
        <w:rPr>
          <w:sz w:val="28"/>
        </w:rPr>
        <w:lastRenderedPageBreak/>
        <w:t>2.4) Необходимая валовая выручка</w:t>
      </w:r>
      <w:bookmarkEnd w:id="355"/>
      <w:r w:rsidRPr="00E76BB5">
        <w:rPr>
          <w:sz w:val="28"/>
        </w:rPr>
        <w:t xml:space="preserve"> </w:t>
      </w:r>
    </w:p>
    <w:p w14:paraId="1B01B76D" w14:textId="77777777" w:rsidR="004D6C76" w:rsidRPr="00E76BB5" w:rsidRDefault="004D6C76" w:rsidP="004D6C76">
      <w:pPr>
        <w:spacing w:line="360" w:lineRule="auto"/>
        <w:ind w:firstLine="851"/>
        <w:jc w:val="both"/>
        <w:rPr>
          <w:sz w:val="28"/>
          <w:szCs w:val="28"/>
        </w:rPr>
      </w:pPr>
      <w:r w:rsidRPr="00E76BB5">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w:t>
      </w:r>
    </w:p>
    <w:p w14:paraId="2BE69648" w14:textId="77777777" w:rsidR="004D6C76" w:rsidRPr="00E76BB5" w:rsidRDefault="004D6C76" w:rsidP="004D6C76">
      <w:pPr>
        <w:spacing w:line="360" w:lineRule="auto"/>
        <w:ind w:firstLine="851"/>
        <w:jc w:val="right"/>
        <w:rPr>
          <w:sz w:val="28"/>
          <w:szCs w:val="28"/>
        </w:rPr>
        <w:sectPr w:rsidR="004D6C76" w:rsidRPr="00E76BB5" w:rsidSect="004D6C76">
          <w:pgSz w:w="11906" w:h="16838"/>
          <w:pgMar w:top="1134" w:right="567" w:bottom="1134" w:left="1701" w:header="720" w:footer="720" w:gutter="0"/>
          <w:cols w:space="720"/>
          <w:docGrid w:linePitch="326"/>
        </w:sectPr>
      </w:pPr>
    </w:p>
    <w:p w14:paraId="48201F26" w14:textId="77777777" w:rsidR="004D6C76" w:rsidRPr="00E76BB5" w:rsidRDefault="004D6C76" w:rsidP="004D6C76">
      <w:pPr>
        <w:numPr>
          <w:ilvl w:val="0"/>
          <w:numId w:val="18"/>
        </w:numPr>
        <w:spacing w:line="360" w:lineRule="auto"/>
        <w:ind w:right="-142"/>
        <w:jc w:val="right"/>
        <w:rPr>
          <w:sz w:val="28"/>
          <w:szCs w:val="28"/>
        </w:rPr>
      </w:pPr>
    </w:p>
    <w:p w14:paraId="1357CA3A" w14:textId="77777777" w:rsidR="004D6C76" w:rsidRPr="00E76BB5" w:rsidRDefault="004D6C76" w:rsidP="004D6C76">
      <w:pPr>
        <w:jc w:val="center"/>
        <w:rPr>
          <w:rFonts w:eastAsia="Calibri"/>
          <w:b/>
          <w:bCs/>
          <w:sz w:val="28"/>
          <w:szCs w:val="28"/>
          <w:lang w:eastAsia="en-US"/>
        </w:rPr>
      </w:pPr>
      <w:r w:rsidRPr="00E76BB5">
        <w:rPr>
          <w:rFonts w:eastAsia="Calibri"/>
          <w:b/>
          <w:bCs/>
          <w:sz w:val="28"/>
          <w:szCs w:val="28"/>
          <w:lang w:eastAsia="en-US"/>
        </w:rPr>
        <w:t>Расчёт необходимой валовой выручки методом индексации установленных тарифов Томь-Усинской ГРЭС</w:t>
      </w:r>
    </w:p>
    <w:p w14:paraId="29F5C93F" w14:textId="77777777" w:rsidR="004D6C76" w:rsidRPr="00E76BB5" w:rsidRDefault="004D6C76" w:rsidP="004D6C76">
      <w:pPr>
        <w:ind w:firstLine="851"/>
        <w:jc w:val="center"/>
        <w:rPr>
          <w:sz w:val="28"/>
          <w:szCs w:val="28"/>
        </w:rPr>
      </w:pPr>
      <w:r w:rsidRPr="00E76BB5">
        <w:rPr>
          <w:sz w:val="28"/>
          <w:szCs w:val="28"/>
        </w:rPr>
        <w:t>(Приложение 5.9 к Методическим указаниям)</w:t>
      </w:r>
    </w:p>
    <w:p w14:paraId="553635E0" w14:textId="77777777" w:rsidR="004D6C76" w:rsidRPr="00E76BB5" w:rsidRDefault="004D6C76" w:rsidP="004D6C76">
      <w:pPr>
        <w:ind w:right="-31" w:firstLine="851"/>
        <w:jc w:val="right"/>
        <w:rPr>
          <w:sz w:val="28"/>
          <w:szCs w:val="28"/>
        </w:rPr>
      </w:pPr>
      <w:r w:rsidRPr="00E76BB5">
        <w:rPr>
          <w:sz w:val="28"/>
          <w:szCs w:val="28"/>
        </w:rPr>
        <w:t>тыс. руб.</w:t>
      </w:r>
    </w:p>
    <w:tbl>
      <w:tblPr>
        <w:tblW w:w="14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6961"/>
        <w:gridCol w:w="1444"/>
        <w:gridCol w:w="1418"/>
        <w:gridCol w:w="1418"/>
        <w:gridCol w:w="1418"/>
        <w:gridCol w:w="1417"/>
      </w:tblGrid>
      <w:tr w:rsidR="004D6C76" w:rsidRPr="00E76BB5" w14:paraId="613CFD3F" w14:textId="77777777" w:rsidTr="004D6C76">
        <w:trPr>
          <w:trHeight w:val="300"/>
          <w:tblHeader/>
        </w:trPr>
        <w:tc>
          <w:tcPr>
            <w:tcW w:w="660" w:type="dxa"/>
            <w:vMerge w:val="restart"/>
            <w:tcBorders>
              <w:top w:val="single" w:sz="4" w:space="0" w:color="auto"/>
            </w:tcBorders>
            <w:shd w:val="clear" w:color="auto" w:fill="auto"/>
            <w:vAlign w:val="center"/>
            <w:hideMark/>
          </w:tcPr>
          <w:p w14:paraId="1BBDB0DD" w14:textId="77777777" w:rsidR="004D6C76" w:rsidRPr="00E76BB5" w:rsidRDefault="004D6C76" w:rsidP="004D6C76">
            <w:pPr>
              <w:jc w:val="center"/>
            </w:pPr>
            <w:r w:rsidRPr="00E76BB5">
              <w:t>№ п/п</w:t>
            </w:r>
          </w:p>
        </w:tc>
        <w:tc>
          <w:tcPr>
            <w:tcW w:w="6961" w:type="dxa"/>
            <w:vMerge w:val="restart"/>
            <w:tcBorders>
              <w:top w:val="single" w:sz="4" w:space="0" w:color="auto"/>
            </w:tcBorders>
            <w:shd w:val="clear" w:color="auto" w:fill="auto"/>
            <w:vAlign w:val="center"/>
            <w:hideMark/>
          </w:tcPr>
          <w:p w14:paraId="5736C3A2" w14:textId="77777777" w:rsidR="004D6C76" w:rsidRPr="00E76BB5" w:rsidRDefault="004D6C76" w:rsidP="004D6C76">
            <w:pPr>
              <w:jc w:val="center"/>
            </w:pPr>
            <w:r w:rsidRPr="00E76BB5">
              <w:t>Наименование расхода</w:t>
            </w:r>
          </w:p>
        </w:tc>
        <w:tc>
          <w:tcPr>
            <w:tcW w:w="7115" w:type="dxa"/>
            <w:gridSpan w:val="5"/>
            <w:tcBorders>
              <w:top w:val="single" w:sz="4" w:space="0" w:color="auto"/>
            </w:tcBorders>
            <w:vAlign w:val="center"/>
          </w:tcPr>
          <w:p w14:paraId="6AFC0447" w14:textId="77777777" w:rsidR="004D6C76" w:rsidRPr="00E76BB5" w:rsidRDefault="004D6C76" w:rsidP="004D6C76">
            <w:pPr>
              <w:jc w:val="center"/>
            </w:pPr>
            <w:r w:rsidRPr="00E76BB5">
              <w:t>Предложение экспертов</w:t>
            </w:r>
          </w:p>
        </w:tc>
      </w:tr>
      <w:tr w:rsidR="004D6C76" w:rsidRPr="00E76BB5" w14:paraId="0E550E1D" w14:textId="77777777" w:rsidTr="004D6C76">
        <w:trPr>
          <w:trHeight w:val="360"/>
          <w:tblHeader/>
        </w:trPr>
        <w:tc>
          <w:tcPr>
            <w:tcW w:w="660" w:type="dxa"/>
            <w:vMerge/>
            <w:shd w:val="clear" w:color="auto" w:fill="auto"/>
            <w:vAlign w:val="center"/>
            <w:hideMark/>
          </w:tcPr>
          <w:p w14:paraId="7BCC31A0" w14:textId="77777777" w:rsidR="004D6C76" w:rsidRPr="00E76BB5" w:rsidRDefault="004D6C76" w:rsidP="004D6C76">
            <w:pPr>
              <w:jc w:val="center"/>
            </w:pPr>
          </w:p>
        </w:tc>
        <w:tc>
          <w:tcPr>
            <w:tcW w:w="6961" w:type="dxa"/>
            <w:vMerge/>
            <w:shd w:val="clear" w:color="auto" w:fill="auto"/>
            <w:vAlign w:val="center"/>
            <w:hideMark/>
          </w:tcPr>
          <w:p w14:paraId="6398BBDD" w14:textId="77777777" w:rsidR="004D6C76" w:rsidRPr="00E76BB5" w:rsidRDefault="004D6C76" w:rsidP="004D6C76">
            <w:pPr>
              <w:jc w:val="center"/>
            </w:pPr>
          </w:p>
        </w:tc>
        <w:tc>
          <w:tcPr>
            <w:tcW w:w="1444" w:type="dxa"/>
            <w:shd w:val="clear" w:color="auto" w:fill="auto"/>
            <w:vAlign w:val="center"/>
            <w:hideMark/>
          </w:tcPr>
          <w:p w14:paraId="756BE71F" w14:textId="77777777" w:rsidR="004D6C76" w:rsidRPr="00E76BB5" w:rsidRDefault="004D6C76" w:rsidP="004D6C76">
            <w:pPr>
              <w:jc w:val="center"/>
            </w:pPr>
            <w:r w:rsidRPr="00E76BB5">
              <w:t>2019</w:t>
            </w:r>
          </w:p>
        </w:tc>
        <w:tc>
          <w:tcPr>
            <w:tcW w:w="1418" w:type="dxa"/>
            <w:vAlign w:val="center"/>
          </w:tcPr>
          <w:p w14:paraId="478E884C" w14:textId="77777777" w:rsidR="004D6C76" w:rsidRPr="00E76BB5" w:rsidRDefault="004D6C76" w:rsidP="004D6C76">
            <w:pPr>
              <w:jc w:val="center"/>
            </w:pPr>
            <w:r w:rsidRPr="00E76BB5">
              <w:t>2020</w:t>
            </w:r>
          </w:p>
        </w:tc>
        <w:tc>
          <w:tcPr>
            <w:tcW w:w="1418" w:type="dxa"/>
            <w:vAlign w:val="center"/>
          </w:tcPr>
          <w:p w14:paraId="420FA526" w14:textId="77777777" w:rsidR="004D6C76" w:rsidRPr="00E76BB5" w:rsidRDefault="004D6C76" w:rsidP="004D6C76">
            <w:pPr>
              <w:jc w:val="center"/>
            </w:pPr>
            <w:r w:rsidRPr="00E76BB5">
              <w:t>2021</w:t>
            </w:r>
          </w:p>
        </w:tc>
        <w:tc>
          <w:tcPr>
            <w:tcW w:w="1418" w:type="dxa"/>
            <w:shd w:val="clear" w:color="auto" w:fill="auto"/>
            <w:vAlign w:val="center"/>
            <w:hideMark/>
          </w:tcPr>
          <w:p w14:paraId="6D3F7EF7" w14:textId="77777777" w:rsidR="004D6C76" w:rsidRPr="00E76BB5" w:rsidRDefault="004D6C76" w:rsidP="004D6C76">
            <w:pPr>
              <w:jc w:val="center"/>
            </w:pPr>
            <w:r w:rsidRPr="00E76BB5">
              <w:t>2022</w:t>
            </w:r>
          </w:p>
        </w:tc>
        <w:tc>
          <w:tcPr>
            <w:tcW w:w="1417" w:type="dxa"/>
            <w:shd w:val="clear" w:color="auto" w:fill="auto"/>
            <w:vAlign w:val="center"/>
            <w:hideMark/>
          </w:tcPr>
          <w:p w14:paraId="37F6B39B" w14:textId="77777777" w:rsidR="004D6C76" w:rsidRPr="00E76BB5" w:rsidRDefault="004D6C76" w:rsidP="004D6C76">
            <w:pPr>
              <w:jc w:val="center"/>
            </w:pPr>
            <w:r w:rsidRPr="00E76BB5">
              <w:t>2023</w:t>
            </w:r>
          </w:p>
        </w:tc>
      </w:tr>
      <w:tr w:rsidR="004D6C76" w:rsidRPr="00E76BB5" w14:paraId="0A94B0A6" w14:textId="77777777" w:rsidTr="004D6C76">
        <w:trPr>
          <w:trHeight w:val="279"/>
        </w:trPr>
        <w:tc>
          <w:tcPr>
            <w:tcW w:w="660" w:type="dxa"/>
            <w:shd w:val="clear" w:color="auto" w:fill="auto"/>
            <w:vAlign w:val="center"/>
            <w:hideMark/>
          </w:tcPr>
          <w:p w14:paraId="700B28FA" w14:textId="77777777" w:rsidR="004D6C76" w:rsidRPr="00E76BB5" w:rsidRDefault="004D6C76" w:rsidP="004D6C76">
            <w:pPr>
              <w:jc w:val="center"/>
            </w:pPr>
            <w:r w:rsidRPr="00E76BB5">
              <w:t>1</w:t>
            </w:r>
          </w:p>
        </w:tc>
        <w:tc>
          <w:tcPr>
            <w:tcW w:w="6961" w:type="dxa"/>
            <w:shd w:val="clear" w:color="auto" w:fill="auto"/>
            <w:vAlign w:val="center"/>
            <w:hideMark/>
          </w:tcPr>
          <w:p w14:paraId="772FF2BB" w14:textId="77777777" w:rsidR="004D6C76" w:rsidRPr="00E76BB5" w:rsidRDefault="004D6C76" w:rsidP="004D6C76">
            <w:r w:rsidRPr="00E76BB5">
              <w:t>Операционные (подконтрольные) расходы</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057FF024" w14:textId="77777777" w:rsidR="004D6C76" w:rsidRPr="00E76BB5" w:rsidRDefault="004D6C76" w:rsidP="004D6C76">
            <w:pPr>
              <w:jc w:val="center"/>
            </w:pPr>
            <w:r w:rsidRPr="00E76BB5">
              <w:t>59 641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2C4077" w14:textId="77777777" w:rsidR="004D6C76" w:rsidRPr="00E76BB5" w:rsidRDefault="004D6C76" w:rsidP="004D6C76">
            <w:pPr>
              <w:jc w:val="center"/>
            </w:pPr>
            <w:r w:rsidRPr="00E76BB5">
              <w:t>61 052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B1CF39" w14:textId="77777777" w:rsidR="004D6C76" w:rsidRPr="00E76BB5" w:rsidRDefault="004D6C76" w:rsidP="004D6C76">
            <w:pPr>
              <w:jc w:val="center"/>
            </w:pPr>
            <w:r w:rsidRPr="00E76BB5">
              <w:t>62 859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467AE2C" w14:textId="77777777" w:rsidR="004D6C76" w:rsidRPr="00E76BB5" w:rsidRDefault="004D6C76" w:rsidP="004D6C76">
            <w:pPr>
              <w:jc w:val="center"/>
            </w:pPr>
            <w:r w:rsidRPr="00E76BB5">
              <w:t>64 720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91C08C" w14:textId="77777777" w:rsidR="004D6C76" w:rsidRPr="00E76BB5" w:rsidRDefault="004D6C76" w:rsidP="004D6C76">
            <w:pPr>
              <w:jc w:val="center"/>
            </w:pPr>
            <w:r w:rsidRPr="00E76BB5">
              <w:t>66 636</w:t>
            </w:r>
          </w:p>
        </w:tc>
      </w:tr>
      <w:tr w:rsidR="004D6C76" w:rsidRPr="00E76BB5" w14:paraId="5829FAF5" w14:textId="77777777" w:rsidTr="004D6C76">
        <w:trPr>
          <w:trHeight w:val="256"/>
        </w:trPr>
        <w:tc>
          <w:tcPr>
            <w:tcW w:w="660" w:type="dxa"/>
            <w:shd w:val="clear" w:color="auto" w:fill="auto"/>
            <w:vAlign w:val="center"/>
            <w:hideMark/>
          </w:tcPr>
          <w:p w14:paraId="05499877" w14:textId="77777777" w:rsidR="004D6C76" w:rsidRPr="00E76BB5" w:rsidRDefault="004D6C76" w:rsidP="004D6C76">
            <w:pPr>
              <w:jc w:val="center"/>
            </w:pPr>
            <w:r w:rsidRPr="00E76BB5">
              <w:t>2</w:t>
            </w:r>
          </w:p>
        </w:tc>
        <w:tc>
          <w:tcPr>
            <w:tcW w:w="6961" w:type="dxa"/>
            <w:shd w:val="clear" w:color="auto" w:fill="auto"/>
            <w:vAlign w:val="center"/>
            <w:hideMark/>
          </w:tcPr>
          <w:p w14:paraId="736ABDA2" w14:textId="77777777" w:rsidR="004D6C76" w:rsidRPr="00E76BB5" w:rsidRDefault="004D6C76" w:rsidP="004D6C76">
            <w:r w:rsidRPr="00E76BB5">
              <w:t>Неподконтрольные расходы</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60F9D6BA" w14:textId="77777777" w:rsidR="004D6C76" w:rsidRPr="00E76BB5" w:rsidRDefault="004D6C76" w:rsidP="004D6C76">
            <w:pPr>
              <w:jc w:val="center"/>
            </w:pPr>
            <w:r w:rsidRPr="00E76BB5">
              <w:t>30 200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BAF868B" w14:textId="77777777" w:rsidR="004D6C76" w:rsidRPr="00E76BB5" w:rsidRDefault="004D6C76" w:rsidP="004D6C76">
            <w:pPr>
              <w:jc w:val="center"/>
            </w:pPr>
            <w:r w:rsidRPr="00E76BB5">
              <w:t>27 847</w:t>
            </w:r>
          </w:p>
        </w:tc>
        <w:tc>
          <w:tcPr>
            <w:tcW w:w="1418" w:type="dxa"/>
            <w:tcBorders>
              <w:top w:val="single" w:sz="4" w:space="0" w:color="auto"/>
              <w:left w:val="nil"/>
              <w:bottom w:val="single" w:sz="4" w:space="0" w:color="auto"/>
              <w:right w:val="single" w:sz="4" w:space="0" w:color="auto"/>
            </w:tcBorders>
            <w:shd w:val="clear" w:color="auto" w:fill="auto"/>
            <w:vAlign w:val="center"/>
          </w:tcPr>
          <w:p w14:paraId="47C96EB1" w14:textId="77777777" w:rsidR="004D6C76" w:rsidRPr="00E76BB5" w:rsidRDefault="004D6C76" w:rsidP="004D6C76">
            <w:pPr>
              <w:jc w:val="center"/>
            </w:pPr>
            <w:r w:rsidRPr="00E76BB5">
              <w:t>28 398</w:t>
            </w:r>
          </w:p>
        </w:tc>
        <w:tc>
          <w:tcPr>
            <w:tcW w:w="1418" w:type="dxa"/>
            <w:tcBorders>
              <w:top w:val="single" w:sz="4" w:space="0" w:color="auto"/>
              <w:left w:val="nil"/>
              <w:bottom w:val="single" w:sz="4" w:space="0" w:color="auto"/>
              <w:right w:val="single" w:sz="4" w:space="0" w:color="auto"/>
            </w:tcBorders>
            <w:shd w:val="clear" w:color="auto" w:fill="auto"/>
            <w:vAlign w:val="center"/>
          </w:tcPr>
          <w:p w14:paraId="15A8613B" w14:textId="77777777" w:rsidR="004D6C76" w:rsidRPr="00E76BB5" w:rsidRDefault="004D6C76" w:rsidP="004D6C76">
            <w:pPr>
              <w:jc w:val="center"/>
            </w:pPr>
            <w:r w:rsidRPr="00E76BB5">
              <w:t>29 251</w:t>
            </w:r>
          </w:p>
        </w:tc>
        <w:tc>
          <w:tcPr>
            <w:tcW w:w="1417" w:type="dxa"/>
            <w:tcBorders>
              <w:top w:val="single" w:sz="4" w:space="0" w:color="auto"/>
              <w:left w:val="nil"/>
              <w:bottom w:val="single" w:sz="4" w:space="0" w:color="auto"/>
              <w:right w:val="single" w:sz="4" w:space="0" w:color="auto"/>
            </w:tcBorders>
            <w:shd w:val="clear" w:color="auto" w:fill="auto"/>
            <w:vAlign w:val="center"/>
          </w:tcPr>
          <w:p w14:paraId="77A6E19B" w14:textId="77777777" w:rsidR="004D6C76" w:rsidRPr="00E76BB5" w:rsidRDefault="004D6C76" w:rsidP="004D6C76">
            <w:pPr>
              <w:jc w:val="center"/>
            </w:pPr>
            <w:r w:rsidRPr="00E76BB5">
              <w:t>29 306</w:t>
            </w:r>
          </w:p>
        </w:tc>
      </w:tr>
      <w:tr w:rsidR="004D6C76" w:rsidRPr="00E76BB5" w14:paraId="1D02E9DF" w14:textId="77777777" w:rsidTr="004D6C76">
        <w:trPr>
          <w:trHeight w:val="259"/>
        </w:trPr>
        <w:tc>
          <w:tcPr>
            <w:tcW w:w="660" w:type="dxa"/>
            <w:shd w:val="clear" w:color="auto" w:fill="auto"/>
            <w:vAlign w:val="center"/>
            <w:hideMark/>
          </w:tcPr>
          <w:p w14:paraId="5D8D6863" w14:textId="77777777" w:rsidR="004D6C76" w:rsidRPr="00E76BB5" w:rsidRDefault="004D6C76" w:rsidP="004D6C76">
            <w:pPr>
              <w:jc w:val="center"/>
            </w:pPr>
            <w:r w:rsidRPr="00E76BB5">
              <w:t>3</w:t>
            </w:r>
          </w:p>
        </w:tc>
        <w:tc>
          <w:tcPr>
            <w:tcW w:w="6961" w:type="dxa"/>
            <w:shd w:val="clear" w:color="auto" w:fill="auto"/>
            <w:vAlign w:val="center"/>
            <w:hideMark/>
          </w:tcPr>
          <w:p w14:paraId="14EA8093" w14:textId="77777777" w:rsidR="004D6C76" w:rsidRPr="00E76BB5" w:rsidRDefault="004D6C76" w:rsidP="004D6C76">
            <w:r w:rsidRPr="00E76BB5">
              <w:t>Расходы на приобретение (производство) энергетических ресурсов, холодной воды и теплоносителя</w:t>
            </w:r>
          </w:p>
        </w:tc>
        <w:tc>
          <w:tcPr>
            <w:tcW w:w="1444" w:type="dxa"/>
            <w:tcBorders>
              <w:top w:val="nil"/>
              <w:left w:val="single" w:sz="4" w:space="0" w:color="auto"/>
              <w:bottom w:val="single" w:sz="4" w:space="0" w:color="auto"/>
              <w:right w:val="single" w:sz="4" w:space="0" w:color="auto"/>
            </w:tcBorders>
            <w:shd w:val="clear" w:color="auto" w:fill="auto"/>
            <w:vAlign w:val="center"/>
          </w:tcPr>
          <w:p w14:paraId="03533C61" w14:textId="77777777" w:rsidR="004D6C76" w:rsidRPr="00E76BB5" w:rsidRDefault="004D6C76" w:rsidP="004D6C76">
            <w:pPr>
              <w:jc w:val="center"/>
            </w:pPr>
            <w:r w:rsidRPr="00E76BB5">
              <w:t>92 986</w:t>
            </w:r>
          </w:p>
        </w:tc>
        <w:tc>
          <w:tcPr>
            <w:tcW w:w="1418" w:type="dxa"/>
            <w:tcBorders>
              <w:top w:val="nil"/>
              <w:left w:val="single" w:sz="4" w:space="0" w:color="auto"/>
              <w:bottom w:val="single" w:sz="4" w:space="0" w:color="auto"/>
              <w:right w:val="single" w:sz="4" w:space="0" w:color="auto"/>
            </w:tcBorders>
            <w:shd w:val="clear" w:color="auto" w:fill="auto"/>
            <w:vAlign w:val="center"/>
          </w:tcPr>
          <w:p w14:paraId="2B4018D3" w14:textId="77777777" w:rsidR="004D6C76" w:rsidRPr="00E76BB5" w:rsidRDefault="004D6C76" w:rsidP="004D6C76">
            <w:pPr>
              <w:jc w:val="center"/>
            </w:pPr>
            <w:r w:rsidRPr="00E76BB5">
              <w:t>97 505</w:t>
            </w:r>
          </w:p>
        </w:tc>
        <w:tc>
          <w:tcPr>
            <w:tcW w:w="1418" w:type="dxa"/>
            <w:tcBorders>
              <w:top w:val="nil"/>
              <w:left w:val="single" w:sz="4" w:space="0" w:color="auto"/>
              <w:bottom w:val="single" w:sz="4" w:space="0" w:color="auto"/>
              <w:right w:val="single" w:sz="4" w:space="0" w:color="auto"/>
            </w:tcBorders>
            <w:shd w:val="clear" w:color="auto" w:fill="auto"/>
            <w:vAlign w:val="center"/>
          </w:tcPr>
          <w:p w14:paraId="55052A59" w14:textId="77777777" w:rsidR="004D6C76" w:rsidRPr="00E76BB5" w:rsidRDefault="004D6C76" w:rsidP="004D6C76">
            <w:pPr>
              <w:jc w:val="center"/>
            </w:pPr>
            <w:r w:rsidRPr="00E76BB5">
              <w:t>102 258</w:t>
            </w:r>
          </w:p>
        </w:tc>
        <w:tc>
          <w:tcPr>
            <w:tcW w:w="1418" w:type="dxa"/>
            <w:tcBorders>
              <w:top w:val="nil"/>
              <w:left w:val="single" w:sz="4" w:space="0" w:color="auto"/>
              <w:bottom w:val="single" w:sz="4" w:space="0" w:color="auto"/>
              <w:right w:val="single" w:sz="4" w:space="0" w:color="auto"/>
            </w:tcBorders>
            <w:shd w:val="clear" w:color="auto" w:fill="auto"/>
            <w:vAlign w:val="center"/>
          </w:tcPr>
          <w:p w14:paraId="4236850E" w14:textId="77777777" w:rsidR="004D6C76" w:rsidRPr="00E76BB5" w:rsidRDefault="004D6C76" w:rsidP="004D6C76">
            <w:pPr>
              <w:jc w:val="center"/>
            </w:pPr>
            <w:r w:rsidRPr="00E76BB5">
              <w:t>106 486</w:t>
            </w:r>
          </w:p>
        </w:tc>
        <w:tc>
          <w:tcPr>
            <w:tcW w:w="1417" w:type="dxa"/>
            <w:tcBorders>
              <w:top w:val="nil"/>
              <w:left w:val="single" w:sz="4" w:space="0" w:color="auto"/>
              <w:bottom w:val="single" w:sz="4" w:space="0" w:color="auto"/>
              <w:right w:val="single" w:sz="4" w:space="0" w:color="auto"/>
            </w:tcBorders>
            <w:shd w:val="clear" w:color="auto" w:fill="auto"/>
            <w:vAlign w:val="center"/>
          </w:tcPr>
          <w:p w14:paraId="409B3311" w14:textId="77777777" w:rsidR="004D6C76" w:rsidRPr="00E76BB5" w:rsidRDefault="004D6C76" w:rsidP="004D6C76">
            <w:pPr>
              <w:jc w:val="center"/>
            </w:pPr>
            <w:r w:rsidRPr="00E76BB5">
              <w:t>111 012</w:t>
            </w:r>
          </w:p>
        </w:tc>
      </w:tr>
      <w:tr w:rsidR="004D6C76" w:rsidRPr="00E76BB5" w14:paraId="0803806F" w14:textId="77777777" w:rsidTr="004D6C76">
        <w:trPr>
          <w:trHeight w:val="70"/>
        </w:trPr>
        <w:tc>
          <w:tcPr>
            <w:tcW w:w="660" w:type="dxa"/>
            <w:shd w:val="clear" w:color="auto" w:fill="auto"/>
            <w:vAlign w:val="center"/>
            <w:hideMark/>
          </w:tcPr>
          <w:p w14:paraId="13D2C98F" w14:textId="77777777" w:rsidR="004D6C76" w:rsidRPr="00E76BB5" w:rsidRDefault="004D6C76" w:rsidP="004D6C76">
            <w:pPr>
              <w:jc w:val="center"/>
            </w:pPr>
            <w:r w:rsidRPr="00E76BB5">
              <w:t>4</w:t>
            </w:r>
          </w:p>
        </w:tc>
        <w:tc>
          <w:tcPr>
            <w:tcW w:w="6961" w:type="dxa"/>
            <w:shd w:val="clear" w:color="auto" w:fill="auto"/>
            <w:vAlign w:val="center"/>
            <w:hideMark/>
          </w:tcPr>
          <w:p w14:paraId="188B399C" w14:textId="77777777" w:rsidR="004D6C76" w:rsidRPr="00E76BB5" w:rsidRDefault="004D6C76" w:rsidP="004D6C76">
            <w:r w:rsidRPr="00E76BB5">
              <w:t>Нормативная прибыль</w:t>
            </w:r>
          </w:p>
        </w:tc>
        <w:tc>
          <w:tcPr>
            <w:tcW w:w="1444" w:type="dxa"/>
            <w:tcBorders>
              <w:top w:val="nil"/>
              <w:left w:val="single" w:sz="4" w:space="0" w:color="auto"/>
              <w:bottom w:val="single" w:sz="4" w:space="0" w:color="auto"/>
              <w:right w:val="single" w:sz="4" w:space="0" w:color="auto"/>
            </w:tcBorders>
            <w:shd w:val="clear" w:color="auto" w:fill="auto"/>
            <w:vAlign w:val="center"/>
          </w:tcPr>
          <w:p w14:paraId="302DD42A" w14:textId="77777777" w:rsidR="004D6C76" w:rsidRPr="00E76BB5" w:rsidRDefault="004D6C76" w:rsidP="004D6C76">
            <w:pPr>
              <w:jc w:val="center"/>
            </w:pPr>
            <w:r w:rsidRPr="00E76BB5">
              <w:t>154</w:t>
            </w:r>
          </w:p>
        </w:tc>
        <w:tc>
          <w:tcPr>
            <w:tcW w:w="1418" w:type="dxa"/>
            <w:tcBorders>
              <w:top w:val="nil"/>
              <w:left w:val="single" w:sz="4" w:space="0" w:color="auto"/>
              <w:bottom w:val="single" w:sz="4" w:space="0" w:color="auto"/>
              <w:right w:val="single" w:sz="4" w:space="0" w:color="auto"/>
            </w:tcBorders>
            <w:shd w:val="clear" w:color="auto" w:fill="auto"/>
            <w:vAlign w:val="center"/>
          </w:tcPr>
          <w:p w14:paraId="69311577" w14:textId="77777777" w:rsidR="004D6C76" w:rsidRPr="00E76BB5" w:rsidRDefault="004D6C76" w:rsidP="004D6C76">
            <w:pPr>
              <w:jc w:val="center"/>
            </w:pPr>
            <w:r w:rsidRPr="00E76BB5">
              <w:t>154</w:t>
            </w:r>
          </w:p>
        </w:tc>
        <w:tc>
          <w:tcPr>
            <w:tcW w:w="1418" w:type="dxa"/>
            <w:tcBorders>
              <w:top w:val="nil"/>
              <w:left w:val="single" w:sz="4" w:space="0" w:color="auto"/>
              <w:bottom w:val="single" w:sz="4" w:space="0" w:color="auto"/>
              <w:right w:val="single" w:sz="4" w:space="0" w:color="auto"/>
            </w:tcBorders>
            <w:shd w:val="clear" w:color="auto" w:fill="auto"/>
            <w:vAlign w:val="center"/>
          </w:tcPr>
          <w:p w14:paraId="1B1157A4" w14:textId="77777777" w:rsidR="004D6C76" w:rsidRPr="00E76BB5" w:rsidRDefault="004D6C76" w:rsidP="004D6C76">
            <w:pPr>
              <w:jc w:val="center"/>
            </w:pPr>
            <w:r w:rsidRPr="00E76BB5">
              <w:t>154</w:t>
            </w:r>
          </w:p>
        </w:tc>
        <w:tc>
          <w:tcPr>
            <w:tcW w:w="1418" w:type="dxa"/>
            <w:tcBorders>
              <w:top w:val="nil"/>
              <w:left w:val="single" w:sz="4" w:space="0" w:color="auto"/>
              <w:bottom w:val="single" w:sz="4" w:space="0" w:color="auto"/>
              <w:right w:val="single" w:sz="4" w:space="0" w:color="auto"/>
            </w:tcBorders>
            <w:shd w:val="clear" w:color="auto" w:fill="auto"/>
            <w:vAlign w:val="center"/>
          </w:tcPr>
          <w:p w14:paraId="035BE727" w14:textId="77777777" w:rsidR="004D6C76" w:rsidRPr="00E76BB5" w:rsidRDefault="004D6C76" w:rsidP="004D6C76">
            <w:pPr>
              <w:jc w:val="center"/>
            </w:pPr>
            <w:r w:rsidRPr="00E76BB5">
              <w:t>154</w:t>
            </w:r>
          </w:p>
        </w:tc>
        <w:tc>
          <w:tcPr>
            <w:tcW w:w="1417" w:type="dxa"/>
            <w:tcBorders>
              <w:top w:val="nil"/>
              <w:left w:val="single" w:sz="4" w:space="0" w:color="auto"/>
              <w:bottom w:val="single" w:sz="4" w:space="0" w:color="auto"/>
              <w:right w:val="single" w:sz="4" w:space="0" w:color="auto"/>
            </w:tcBorders>
            <w:shd w:val="clear" w:color="auto" w:fill="auto"/>
            <w:vAlign w:val="center"/>
          </w:tcPr>
          <w:p w14:paraId="77BF7BF6" w14:textId="77777777" w:rsidR="004D6C76" w:rsidRPr="00E76BB5" w:rsidRDefault="004D6C76" w:rsidP="004D6C76">
            <w:pPr>
              <w:jc w:val="center"/>
            </w:pPr>
            <w:r w:rsidRPr="00E76BB5">
              <w:t>154</w:t>
            </w:r>
          </w:p>
        </w:tc>
      </w:tr>
      <w:tr w:rsidR="004D6C76" w:rsidRPr="00E76BB5" w14:paraId="523007CF" w14:textId="77777777" w:rsidTr="004D6C76">
        <w:trPr>
          <w:trHeight w:val="70"/>
        </w:trPr>
        <w:tc>
          <w:tcPr>
            <w:tcW w:w="660" w:type="dxa"/>
            <w:shd w:val="clear" w:color="auto" w:fill="auto"/>
            <w:vAlign w:val="center"/>
          </w:tcPr>
          <w:p w14:paraId="0962E3BE" w14:textId="77777777" w:rsidR="004D6C76" w:rsidRPr="00E76BB5" w:rsidRDefault="004D6C76" w:rsidP="004D6C76">
            <w:pPr>
              <w:jc w:val="center"/>
            </w:pPr>
            <w:r w:rsidRPr="00E76BB5">
              <w:t>5</w:t>
            </w:r>
          </w:p>
        </w:tc>
        <w:tc>
          <w:tcPr>
            <w:tcW w:w="6961" w:type="dxa"/>
            <w:shd w:val="clear" w:color="auto" w:fill="auto"/>
            <w:vAlign w:val="center"/>
          </w:tcPr>
          <w:p w14:paraId="31C79317" w14:textId="77777777" w:rsidR="004D6C76" w:rsidRPr="00E76BB5" w:rsidRDefault="004D6C76" w:rsidP="004D6C76">
            <w:r w:rsidRPr="00E76BB5">
              <w:t>Расчетная предпринимательская прибыль</w:t>
            </w:r>
          </w:p>
        </w:tc>
        <w:tc>
          <w:tcPr>
            <w:tcW w:w="1444" w:type="dxa"/>
            <w:tcBorders>
              <w:top w:val="nil"/>
              <w:left w:val="single" w:sz="4" w:space="0" w:color="auto"/>
              <w:bottom w:val="single" w:sz="4" w:space="0" w:color="auto"/>
              <w:right w:val="single" w:sz="4" w:space="0" w:color="auto"/>
            </w:tcBorders>
            <w:shd w:val="clear" w:color="auto" w:fill="auto"/>
            <w:vAlign w:val="center"/>
          </w:tcPr>
          <w:p w14:paraId="5062B37E" w14:textId="77777777" w:rsidR="004D6C76" w:rsidRPr="00E76BB5" w:rsidRDefault="004D6C76" w:rsidP="004D6C76">
            <w:pPr>
              <w:jc w:val="center"/>
            </w:pPr>
            <w:r w:rsidRPr="00E76BB5">
              <w:t>3 878</w:t>
            </w:r>
          </w:p>
        </w:tc>
        <w:tc>
          <w:tcPr>
            <w:tcW w:w="1418" w:type="dxa"/>
            <w:tcBorders>
              <w:top w:val="nil"/>
              <w:left w:val="single" w:sz="4" w:space="0" w:color="auto"/>
              <w:bottom w:val="single" w:sz="4" w:space="0" w:color="auto"/>
              <w:right w:val="single" w:sz="4" w:space="0" w:color="auto"/>
            </w:tcBorders>
            <w:shd w:val="clear" w:color="auto" w:fill="auto"/>
            <w:vAlign w:val="center"/>
          </w:tcPr>
          <w:p w14:paraId="758CD651" w14:textId="77777777" w:rsidR="004D6C76" w:rsidRPr="00E76BB5" w:rsidRDefault="004D6C76" w:rsidP="004D6C76">
            <w:pPr>
              <w:jc w:val="center"/>
            </w:pPr>
            <w:r w:rsidRPr="00E76BB5">
              <w:t>3 878</w:t>
            </w:r>
          </w:p>
        </w:tc>
        <w:tc>
          <w:tcPr>
            <w:tcW w:w="1418" w:type="dxa"/>
            <w:tcBorders>
              <w:top w:val="nil"/>
              <w:left w:val="single" w:sz="4" w:space="0" w:color="auto"/>
              <w:bottom w:val="single" w:sz="4" w:space="0" w:color="auto"/>
              <w:right w:val="single" w:sz="4" w:space="0" w:color="auto"/>
            </w:tcBorders>
            <w:shd w:val="clear" w:color="auto" w:fill="auto"/>
            <w:vAlign w:val="center"/>
          </w:tcPr>
          <w:p w14:paraId="3706D0B2" w14:textId="77777777" w:rsidR="004D6C76" w:rsidRPr="00E76BB5" w:rsidRDefault="004D6C76" w:rsidP="004D6C76">
            <w:pPr>
              <w:jc w:val="center"/>
            </w:pPr>
            <w:r w:rsidRPr="00E76BB5">
              <w:t>3 878</w:t>
            </w:r>
          </w:p>
        </w:tc>
        <w:tc>
          <w:tcPr>
            <w:tcW w:w="1418" w:type="dxa"/>
            <w:tcBorders>
              <w:top w:val="nil"/>
              <w:left w:val="single" w:sz="4" w:space="0" w:color="auto"/>
              <w:bottom w:val="single" w:sz="4" w:space="0" w:color="auto"/>
              <w:right w:val="single" w:sz="4" w:space="0" w:color="auto"/>
            </w:tcBorders>
            <w:shd w:val="clear" w:color="auto" w:fill="auto"/>
            <w:vAlign w:val="center"/>
          </w:tcPr>
          <w:p w14:paraId="1B810C77" w14:textId="77777777" w:rsidR="004D6C76" w:rsidRPr="00E76BB5" w:rsidRDefault="004D6C76" w:rsidP="004D6C76">
            <w:pPr>
              <w:jc w:val="center"/>
            </w:pPr>
            <w:r w:rsidRPr="00E76BB5">
              <w:t>3 878</w:t>
            </w:r>
          </w:p>
        </w:tc>
        <w:tc>
          <w:tcPr>
            <w:tcW w:w="1417" w:type="dxa"/>
            <w:tcBorders>
              <w:top w:val="nil"/>
              <w:left w:val="single" w:sz="4" w:space="0" w:color="auto"/>
              <w:bottom w:val="single" w:sz="4" w:space="0" w:color="auto"/>
              <w:right w:val="single" w:sz="4" w:space="0" w:color="auto"/>
            </w:tcBorders>
            <w:shd w:val="clear" w:color="auto" w:fill="auto"/>
            <w:vAlign w:val="center"/>
          </w:tcPr>
          <w:p w14:paraId="40C7F5DD" w14:textId="77777777" w:rsidR="004D6C76" w:rsidRPr="00E76BB5" w:rsidRDefault="004D6C76" w:rsidP="004D6C76">
            <w:pPr>
              <w:jc w:val="center"/>
            </w:pPr>
            <w:r w:rsidRPr="00E76BB5">
              <w:t>3 878</w:t>
            </w:r>
          </w:p>
        </w:tc>
      </w:tr>
      <w:tr w:rsidR="004D6C76" w:rsidRPr="00E76BB5" w14:paraId="3BA961ED" w14:textId="77777777" w:rsidTr="004D6C76">
        <w:trPr>
          <w:trHeight w:val="261"/>
        </w:trPr>
        <w:tc>
          <w:tcPr>
            <w:tcW w:w="660" w:type="dxa"/>
            <w:shd w:val="clear" w:color="auto" w:fill="auto"/>
            <w:vAlign w:val="center"/>
            <w:hideMark/>
          </w:tcPr>
          <w:p w14:paraId="17A878F4" w14:textId="77777777" w:rsidR="004D6C76" w:rsidRPr="00E76BB5" w:rsidRDefault="004D6C76" w:rsidP="004D6C76">
            <w:pPr>
              <w:jc w:val="center"/>
            </w:pPr>
            <w:r w:rsidRPr="00E76BB5">
              <w:t>6</w:t>
            </w:r>
          </w:p>
        </w:tc>
        <w:tc>
          <w:tcPr>
            <w:tcW w:w="6961" w:type="dxa"/>
            <w:shd w:val="clear" w:color="auto" w:fill="auto"/>
            <w:vAlign w:val="center"/>
            <w:hideMark/>
          </w:tcPr>
          <w:p w14:paraId="3534D992" w14:textId="77777777" w:rsidR="004D6C76" w:rsidRPr="00E76BB5" w:rsidRDefault="004D6C76" w:rsidP="004D6C76">
            <w:r w:rsidRPr="00E76BB5">
              <w:t>Результаты деятельности до перехода к регулированию цен (тарифов) на основе долгосрочных параметров регулирования</w:t>
            </w:r>
          </w:p>
        </w:tc>
        <w:tc>
          <w:tcPr>
            <w:tcW w:w="1444" w:type="dxa"/>
            <w:tcBorders>
              <w:top w:val="nil"/>
              <w:left w:val="single" w:sz="4" w:space="0" w:color="auto"/>
              <w:bottom w:val="single" w:sz="4" w:space="0" w:color="auto"/>
              <w:right w:val="single" w:sz="4" w:space="0" w:color="auto"/>
            </w:tcBorders>
            <w:shd w:val="clear" w:color="auto" w:fill="auto"/>
            <w:vAlign w:val="center"/>
          </w:tcPr>
          <w:p w14:paraId="478B80F8" w14:textId="77777777" w:rsidR="004D6C76" w:rsidRPr="00E76BB5" w:rsidRDefault="004D6C76" w:rsidP="004D6C76">
            <w:pPr>
              <w:jc w:val="center"/>
            </w:pPr>
            <w:r w:rsidRPr="00E76BB5">
              <w:t>0</w:t>
            </w:r>
          </w:p>
        </w:tc>
        <w:tc>
          <w:tcPr>
            <w:tcW w:w="1418" w:type="dxa"/>
            <w:tcBorders>
              <w:top w:val="nil"/>
              <w:left w:val="single" w:sz="4" w:space="0" w:color="auto"/>
              <w:bottom w:val="single" w:sz="4" w:space="0" w:color="auto"/>
              <w:right w:val="single" w:sz="4" w:space="0" w:color="auto"/>
            </w:tcBorders>
            <w:shd w:val="clear" w:color="auto" w:fill="auto"/>
            <w:vAlign w:val="center"/>
          </w:tcPr>
          <w:p w14:paraId="4DDF7625" w14:textId="77777777" w:rsidR="004D6C76" w:rsidRPr="00E76BB5" w:rsidRDefault="004D6C76" w:rsidP="004D6C76">
            <w:pPr>
              <w:jc w:val="center"/>
            </w:pPr>
            <w:r w:rsidRPr="00E76BB5">
              <w:t>0</w:t>
            </w:r>
          </w:p>
        </w:tc>
        <w:tc>
          <w:tcPr>
            <w:tcW w:w="1418" w:type="dxa"/>
            <w:tcBorders>
              <w:top w:val="nil"/>
              <w:left w:val="single" w:sz="4" w:space="0" w:color="auto"/>
              <w:bottom w:val="single" w:sz="4" w:space="0" w:color="auto"/>
              <w:right w:val="single" w:sz="4" w:space="0" w:color="auto"/>
            </w:tcBorders>
            <w:shd w:val="clear" w:color="auto" w:fill="auto"/>
            <w:vAlign w:val="center"/>
          </w:tcPr>
          <w:p w14:paraId="10C4514C" w14:textId="77777777" w:rsidR="004D6C76" w:rsidRPr="00E76BB5" w:rsidRDefault="004D6C76" w:rsidP="004D6C76">
            <w:pPr>
              <w:jc w:val="center"/>
            </w:pPr>
            <w:r w:rsidRPr="00E76BB5">
              <w:t>0 </w:t>
            </w:r>
          </w:p>
        </w:tc>
        <w:tc>
          <w:tcPr>
            <w:tcW w:w="1418" w:type="dxa"/>
            <w:tcBorders>
              <w:top w:val="nil"/>
              <w:left w:val="single" w:sz="4" w:space="0" w:color="auto"/>
              <w:bottom w:val="single" w:sz="4" w:space="0" w:color="auto"/>
              <w:right w:val="single" w:sz="4" w:space="0" w:color="auto"/>
            </w:tcBorders>
            <w:shd w:val="clear" w:color="auto" w:fill="auto"/>
            <w:vAlign w:val="center"/>
          </w:tcPr>
          <w:p w14:paraId="566F7AA5" w14:textId="77777777" w:rsidR="004D6C76" w:rsidRPr="00E76BB5" w:rsidRDefault="004D6C76" w:rsidP="004D6C76">
            <w:pPr>
              <w:jc w:val="center"/>
            </w:pPr>
            <w:r w:rsidRPr="00E76BB5">
              <w:t>0 </w:t>
            </w:r>
          </w:p>
        </w:tc>
        <w:tc>
          <w:tcPr>
            <w:tcW w:w="1417" w:type="dxa"/>
            <w:tcBorders>
              <w:top w:val="nil"/>
              <w:left w:val="single" w:sz="4" w:space="0" w:color="auto"/>
              <w:bottom w:val="single" w:sz="4" w:space="0" w:color="auto"/>
              <w:right w:val="single" w:sz="4" w:space="0" w:color="auto"/>
            </w:tcBorders>
            <w:shd w:val="clear" w:color="auto" w:fill="auto"/>
            <w:vAlign w:val="center"/>
          </w:tcPr>
          <w:p w14:paraId="0DC0E1F6" w14:textId="77777777" w:rsidR="004D6C76" w:rsidRPr="00E76BB5" w:rsidRDefault="004D6C76" w:rsidP="004D6C76">
            <w:pPr>
              <w:jc w:val="center"/>
            </w:pPr>
            <w:r w:rsidRPr="00E76BB5">
              <w:t>0 </w:t>
            </w:r>
          </w:p>
        </w:tc>
      </w:tr>
      <w:tr w:rsidR="004D6C76" w:rsidRPr="00E76BB5" w14:paraId="0D62CA6E" w14:textId="77777777" w:rsidTr="004D6C76">
        <w:trPr>
          <w:trHeight w:val="70"/>
        </w:trPr>
        <w:tc>
          <w:tcPr>
            <w:tcW w:w="660" w:type="dxa"/>
            <w:shd w:val="clear" w:color="auto" w:fill="auto"/>
            <w:vAlign w:val="center"/>
            <w:hideMark/>
          </w:tcPr>
          <w:p w14:paraId="6C1E867B" w14:textId="77777777" w:rsidR="004D6C76" w:rsidRPr="00E76BB5" w:rsidRDefault="004D6C76" w:rsidP="004D6C76">
            <w:pPr>
              <w:jc w:val="center"/>
            </w:pPr>
            <w:r w:rsidRPr="00E76BB5">
              <w:t>7</w:t>
            </w:r>
          </w:p>
        </w:tc>
        <w:tc>
          <w:tcPr>
            <w:tcW w:w="6961" w:type="dxa"/>
            <w:shd w:val="clear" w:color="auto" w:fill="auto"/>
            <w:vAlign w:val="center"/>
            <w:hideMark/>
          </w:tcPr>
          <w:p w14:paraId="6A19FE2A" w14:textId="77777777" w:rsidR="004D6C76" w:rsidRPr="00E76BB5" w:rsidRDefault="004D6C76" w:rsidP="004D6C76">
            <w:r w:rsidRPr="00E76BB5">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4" w:type="dxa"/>
            <w:tcBorders>
              <w:top w:val="nil"/>
              <w:left w:val="single" w:sz="4" w:space="0" w:color="auto"/>
              <w:bottom w:val="single" w:sz="4" w:space="0" w:color="auto"/>
              <w:right w:val="single" w:sz="4" w:space="0" w:color="auto"/>
            </w:tcBorders>
            <w:shd w:val="clear" w:color="auto" w:fill="auto"/>
            <w:vAlign w:val="center"/>
          </w:tcPr>
          <w:p w14:paraId="0238773D" w14:textId="77777777" w:rsidR="004D6C76" w:rsidRPr="00E76BB5" w:rsidRDefault="004D6C76" w:rsidP="004D6C76">
            <w:pPr>
              <w:jc w:val="center"/>
            </w:pPr>
            <w:r w:rsidRPr="00E76BB5">
              <w:t>446</w:t>
            </w:r>
          </w:p>
        </w:tc>
        <w:tc>
          <w:tcPr>
            <w:tcW w:w="1418" w:type="dxa"/>
            <w:tcBorders>
              <w:top w:val="nil"/>
              <w:left w:val="single" w:sz="4" w:space="0" w:color="auto"/>
              <w:bottom w:val="single" w:sz="4" w:space="0" w:color="auto"/>
              <w:right w:val="single" w:sz="4" w:space="0" w:color="auto"/>
            </w:tcBorders>
            <w:shd w:val="clear" w:color="auto" w:fill="auto"/>
            <w:vAlign w:val="center"/>
          </w:tcPr>
          <w:p w14:paraId="4B431ACD" w14:textId="77777777" w:rsidR="004D6C76" w:rsidRPr="00E76BB5" w:rsidRDefault="004D6C76" w:rsidP="004D6C76">
            <w:pPr>
              <w:jc w:val="center"/>
            </w:pPr>
            <w:r w:rsidRPr="00E76BB5">
              <w:t>0</w:t>
            </w:r>
          </w:p>
        </w:tc>
        <w:tc>
          <w:tcPr>
            <w:tcW w:w="1418" w:type="dxa"/>
            <w:tcBorders>
              <w:top w:val="nil"/>
              <w:left w:val="single" w:sz="4" w:space="0" w:color="auto"/>
              <w:bottom w:val="single" w:sz="4" w:space="0" w:color="auto"/>
              <w:right w:val="single" w:sz="4" w:space="0" w:color="auto"/>
            </w:tcBorders>
            <w:shd w:val="clear" w:color="auto" w:fill="auto"/>
            <w:vAlign w:val="center"/>
          </w:tcPr>
          <w:p w14:paraId="68681ACA" w14:textId="77777777" w:rsidR="004D6C76" w:rsidRPr="00E76BB5" w:rsidRDefault="004D6C76" w:rsidP="004D6C76">
            <w:pPr>
              <w:jc w:val="center"/>
            </w:pPr>
            <w:r w:rsidRPr="00E76BB5">
              <w:t>0 </w:t>
            </w:r>
          </w:p>
        </w:tc>
        <w:tc>
          <w:tcPr>
            <w:tcW w:w="1418" w:type="dxa"/>
            <w:tcBorders>
              <w:top w:val="nil"/>
              <w:left w:val="single" w:sz="4" w:space="0" w:color="auto"/>
              <w:bottom w:val="single" w:sz="4" w:space="0" w:color="auto"/>
              <w:right w:val="single" w:sz="4" w:space="0" w:color="auto"/>
            </w:tcBorders>
            <w:shd w:val="clear" w:color="auto" w:fill="auto"/>
            <w:vAlign w:val="center"/>
          </w:tcPr>
          <w:p w14:paraId="7CD8B2F0" w14:textId="77777777" w:rsidR="004D6C76" w:rsidRPr="00E76BB5" w:rsidRDefault="004D6C76" w:rsidP="004D6C76">
            <w:pPr>
              <w:jc w:val="center"/>
            </w:pPr>
            <w:r w:rsidRPr="00E76BB5">
              <w:t>0 </w:t>
            </w:r>
          </w:p>
        </w:tc>
        <w:tc>
          <w:tcPr>
            <w:tcW w:w="1417" w:type="dxa"/>
            <w:tcBorders>
              <w:top w:val="nil"/>
              <w:left w:val="single" w:sz="4" w:space="0" w:color="auto"/>
              <w:bottom w:val="single" w:sz="4" w:space="0" w:color="auto"/>
              <w:right w:val="single" w:sz="4" w:space="0" w:color="auto"/>
            </w:tcBorders>
            <w:shd w:val="clear" w:color="auto" w:fill="auto"/>
            <w:vAlign w:val="center"/>
          </w:tcPr>
          <w:p w14:paraId="20558F2F" w14:textId="77777777" w:rsidR="004D6C76" w:rsidRPr="00E76BB5" w:rsidRDefault="004D6C76" w:rsidP="004D6C76">
            <w:pPr>
              <w:jc w:val="center"/>
            </w:pPr>
            <w:r w:rsidRPr="00E76BB5">
              <w:t>0 </w:t>
            </w:r>
          </w:p>
        </w:tc>
      </w:tr>
      <w:tr w:rsidR="004D6C76" w:rsidRPr="00E76BB5" w14:paraId="07B6BB30" w14:textId="77777777" w:rsidTr="004D6C76">
        <w:trPr>
          <w:trHeight w:val="70"/>
        </w:trPr>
        <w:tc>
          <w:tcPr>
            <w:tcW w:w="660" w:type="dxa"/>
            <w:shd w:val="clear" w:color="auto" w:fill="auto"/>
            <w:vAlign w:val="center"/>
            <w:hideMark/>
          </w:tcPr>
          <w:p w14:paraId="21FC94F6" w14:textId="77777777" w:rsidR="004D6C76" w:rsidRPr="00E76BB5" w:rsidRDefault="004D6C76" w:rsidP="004D6C76">
            <w:pPr>
              <w:jc w:val="center"/>
            </w:pPr>
            <w:r w:rsidRPr="00E76BB5">
              <w:t>8</w:t>
            </w:r>
          </w:p>
        </w:tc>
        <w:tc>
          <w:tcPr>
            <w:tcW w:w="6961" w:type="dxa"/>
            <w:shd w:val="clear" w:color="auto" w:fill="auto"/>
            <w:vAlign w:val="center"/>
            <w:hideMark/>
          </w:tcPr>
          <w:p w14:paraId="71EB6147" w14:textId="77777777" w:rsidR="004D6C76" w:rsidRPr="00E76BB5" w:rsidRDefault="004D6C76" w:rsidP="004D6C76">
            <w:r w:rsidRPr="00E76BB5">
              <w:t>Корректировка с учетом надежности и качества реализуемых товаров (оказываемых услуг), подлежащая учету в НВВ</w:t>
            </w:r>
          </w:p>
        </w:tc>
        <w:tc>
          <w:tcPr>
            <w:tcW w:w="1444" w:type="dxa"/>
            <w:tcBorders>
              <w:top w:val="nil"/>
              <w:left w:val="single" w:sz="4" w:space="0" w:color="auto"/>
              <w:bottom w:val="single" w:sz="4" w:space="0" w:color="auto"/>
              <w:right w:val="single" w:sz="4" w:space="0" w:color="auto"/>
            </w:tcBorders>
            <w:shd w:val="clear" w:color="auto" w:fill="auto"/>
            <w:vAlign w:val="center"/>
          </w:tcPr>
          <w:p w14:paraId="6DFFDEAC" w14:textId="77777777" w:rsidR="004D6C76" w:rsidRPr="00E76BB5" w:rsidRDefault="004D6C76" w:rsidP="004D6C76">
            <w:pPr>
              <w:jc w:val="center"/>
            </w:pPr>
            <w:r w:rsidRPr="00E76BB5">
              <w:t>0</w:t>
            </w:r>
          </w:p>
        </w:tc>
        <w:tc>
          <w:tcPr>
            <w:tcW w:w="1418" w:type="dxa"/>
            <w:tcBorders>
              <w:top w:val="nil"/>
              <w:left w:val="single" w:sz="4" w:space="0" w:color="auto"/>
              <w:bottom w:val="single" w:sz="4" w:space="0" w:color="auto"/>
              <w:right w:val="single" w:sz="4" w:space="0" w:color="auto"/>
            </w:tcBorders>
            <w:shd w:val="clear" w:color="auto" w:fill="auto"/>
            <w:vAlign w:val="center"/>
          </w:tcPr>
          <w:p w14:paraId="0C0E4C52" w14:textId="77777777" w:rsidR="004D6C76" w:rsidRPr="00E76BB5" w:rsidRDefault="004D6C76" w:rsidP="004D6C76">
            <w:pPr>
              <w:jc w:val="center"/>
            </w:pPr>
            <w:r w:rsidRPr="00E76BB5">
              <w:t>0 </w:t>
            </w:r>
          </w:p>
        </w:tc>
        <w:tc>
          <w:tcPr>
            <w:tcW w:w="1418" w:type="dxa"/>
            <w:tcBorders>
              <w:top w:val="nil"/>
              <w:left w:val="single" w:sz="4" w:space="0" w:color="auto"/>
              <w:bottom w:val="single" w:sz="4" w:space="0" w:color="auto"/>
              <w:right w:val="single" w:sz="4" w:space="0" w:color="auto"/>
            </w:tcBorders>
            <w:shd w:val="clear" w:color="auto" w:fill="auto"/>
            <w:vAlign w:val="center"/>
          </w:tcPr>
          <w:p w14:paraId="1B92A58E" w14:textId="77777777" w:rsidR="004D6C76" w:rsidRPr="00E76BB5" w:rsidRDefault="004D6C76" w:rsidP="004D6C76">
            <w:pPr>
              <w:jc w:val="center"/>
            </w:pPr>
            <w:r w:rsidRPr="00E76BB5">
              <w:t>0 </w:t>
            </w:r>
          </w:p>
        </w:tc>
        <w:tc>
          <w:tcPr>
            <w:tcW w:w="1418" w:type="dxa"/>
            <w:tcBorders>
              <w:top w:val="nil"/>
              <w:left w:val="single" w:sz="4" w:space="0" w:color="auto"/>
              <w:bottom w:val="single" w:sz="4" w:space="0" w:color="auto"/>
              <w:right w:val="single" w:sz="4" w:space="0" w:color="auto"/>
            </w:tcBorders>
            <w:shd w:val="clear" w:color="auto" w:fill="auto"/>
            <w:vAlign w:val="center"/>
          </w:tcPr>
          <w:p w14:paraId="63E6022A" w14:textId="77777777" w:rsidR="004D6C76" w:rsidRPr="00E76BB5" w:rsidRDefault="004D6C76" w:rsidP="004D6C76">
            <w:pPr>
              <w:jc w:val="center"/>
            </w:pPr>
            <w:r w:rsidRPr="00E76BB5">
              <w:t>0 </w:t>
            </w:r>
          </w:p>
        </w:tc>
        <w:tc>
          <w:tcPr>
            <w:tcW w:w="1417" w:type="dxa"/>
            <w:tcBorders>
              <w:top w:val="nil"/>
              <w:left w:val="single" w:sz="4" w:space="0" w:color="auto"/>
              <w:bottom w:val="single" w:sz="4" w:space="0" w:color="auto"/>
              <w:right w:val="single" w:sz="4" w:space="0" w:color="auto"/>
            </w:tcBorders>
            <w:shd w:val="clear" w:color="auto" w:fill="auto"/>
            <w:vAlign w:val="center"/>
          </w:tcPr>
          <w:p w14:paraId="09EDED56" w14:textId="77777777" w:rsidR="004D6C76" w:rsidRPr="00E76BB5" w:rsidRDefault="004D6C76" w:rsidP="004D6C76">
            <w:pPr>
              <w:jc w:val="center"/>
            </w:pPr>
            <w:r w:rsidRPr="00E76BB5">
              <w:t>0 </w:t>
            </w:r>
          </w:p>
        </w:tc>
      </w:tr>
      <w:tr w:rsidR="004D6C76" w:rsidRPr="00E76BB5" w14:paraId="48F6481A" w14:textId="77777777" w:rsidTr="004D6C76">
        <w:trPr>
          <w:trHeight w:val="70"/>
        </w:trPr>
        <w:tc>
          <w:tcPr>
            <w:tcW w:w="660" w:type="dxa"/>
            <w:shd w:val="clear" w:color="auto" w:fill="auto"/>
            <w:vAlign w:val="center"/>
            <w:hideMark/>
          </w:tcPr>
          <w:p w14:paraId="0837C3BC" w14:textId="77777777" w:rsidR="004D6C76" w:rsidRPr="00E76BB5" w:rsidRDefault="004D6C76" w:rsidP="004D6C76">
            <w:pPr>
              <w:jc w:val="center"/>
            </w:pPr>
            <w:r w:rsidRPr="00E76BB5">
              <w:t>9</w:t>
            </w:r>
          </w:p>
        </w:tc>
        <w:tc>
          <w:tcPr>
            <w:tcW w:w="6961" w:type="dxa"/>
            <w:shd w:val="clear" w:color="auto" w:fill="auto"/>
            <w:vAlign w:val="center"/>
            <w:hideMark/>
          </w:tcPr>
          <w:p w14:paraId="5E5CA59D" w14:textId="77777777" w:rsidR="004D6C76" w:rsidRPr="00E76BB5" w:rsidRDefault="004D6C76" w:rsidP="004D6C76">
            <w:r w:rsidRPr="00E76BB5">
              <w:t>Корректировка НВВ в связи с изменением (неисполнением) инвестиционной программы</w:t>
            </w:r>
          </w:p>
        </w:tc>
        <w:tc>
          <w:tcPr>
            <w:tcW w:w="1444" w:type="dxa"/>
            <w:tcBorders>
              <w:top w:val="nil"/>
              <w:left w:val="single" w:sz="4" w:space="0" w:color="auto"/>
              <w:bottom w:val="single" w:sz="4" w:space="0" w:color="auto"/>
              <w:right w:val="single" w:sz="4" w:space="0" w:color="auto"/>
            </w:tcBorders>
            <w:shd w:val="clear" w:color="auto" w:fill="auto"/>
            <w:vAlign w:val="center"/>
          </w:tcPr>
          <w:p w14:paraId="234A5938" w14:textId="77777777" w:rsidR="004D6C76" w:rsidRPr="00E76BB5" w:rsidRDefault="004D6C76" w:rsidP="004D6C76">
            <w:pPr>
              <w:jc w:val="center"/>
            </w:pPr>
            <w:r w:rsidRPr="00E76BB5">
              <w:t>0</w:t>
            </w:r>
          </w:p>
        </w:tc>
        <w:tc>
          <w:tcPr>
            <w:tcW w:w="1418" w:type="dxa"/>
            <w:tcBorders>
              <w:top w:val="nil"/>
              <w:left w:val="single" w:sz="4" w:space="0" w:color="auto"/>
              <w:bottom w:val="single" w:sz="4" w:space="0" w:color="auto"/>
              <w:right w:val="single" w:sz="4" w:space="0" w:color="auto"/>
            </w:tcBorders>
            <w:shd w:val="clear" w:color="auto" w:fill="auto"/>
            <w:vAlign w:val="center"/>
          </w:tcPr>
          <w:p w14:paraId="764D835F" w14:textId="77777777" w:rsidR="004D6C76" w:rsidRPr="00E76BB5" w:rsidRDefault="004D6C76" w:rsidP="004D6C76">
            <w:pPr>
              <w:jc w:val="center"/>
            </w:pPr>
            <w:r w:rsidRPr="00E76BB5">
              <w:t>0 </w:t>
            </w:r>
          </w:p>
        </w:tc>
        <w:tc>
          <w:tcPr>
            <w:tcW w:w="1418" w:type="dxa"/>
            <w:tcBorders>
              <w:top w:val="nil"/>
              <w:left w:val="single" w:sz="4" w:space="0" w:color="auto"/>
              <w:bottom w:val="single" w:sz="4" w:space="0" w:color="auto"/>
              <w:right w:val="single" w:sz="4" w:space="0" w:color="auto"/>
            </w:tcBorders>
            <w:shd w:val="clear" w:color="auto" w:fill="auto"/>
            <w:vAlign w:val="center"/>
          </w:tcPr>
          <w:p w14:paraId="16B5BF09" w14:textId="77777777" w:rsidR="004D6C76" w:rsidRPr="00E76BB5" w:rsidRDefault="004D6C76" w:rsidP="004D6C76">
            <w:pPr>
              <w:jc w:val="center"/>
            </w:pPr>
            <w:r w:rsidRPr="00E76BB5">
              <w:t>0 </w:t>
            </w:r>
          </w:p>
        </w:tc>
        <w:tc>
          <w:tcPr>
            <w:tcW w:w="1418" w:type="dxa"/>
            <w:tcBorders>
              <w:top w:val="nil"/>
              <w:left w:val="single" w:sz="4" w:space="0" w:color="auto"/>
              <w:bottom w:val="single" w:sz="4" w:space="0" w:color="auto"/>
              <w:right w:val="single" w:sz="4" w:space="0" w:color="auto"/>
            </w:tcBorders>
            <w:shd w:val="clear" w:color="auto" w:fill="auto"/>
            <w:vAlign w:val="center"/>
          </w:tcPr>
          <w:p w14:paraId="556E88EC" w14:textId="77777777" w:rsidR="004D6C76" w:rsidRPr="00E76BB5" w:rsidRDefault="004D6C76" w:rsidP="004D6C76">
            <w:pPr>
              <w:jc w:val="center"/>
            </w:pPr>
            <w:r w:rsidRPr="00E76BB5">
              <w:t>0 </w:t>
            </w:r>
          </w:p>
        </w:tc>
        <w:tc>
          <w:tcPr>
            <w:tcW w:w="1417" w:type="dxa"/>
            <w:tcBorders>
              <w:top w:val="nil"/>
              <w:left w:val="single" w:sz="4" w:space="0" w:color="auto"/>
              <w:bottom w:val="single" w:sz="4" w:space="0" w:color="auto"/>
              <w:right w:val="single" w:sz="4" w:space="0" w:color="auto"/>
            </w:tcBorders>
            <w:shd w:val="clear" w:color="auto" w:fill="auto"/>
            <w:vAlign w:val="center"/>
          </w:tcPr>
          <w:p w14:paraId="0C87989C" w14:textId="77777777" w:rsidR="004D6C76" w:rsidRPr="00E76BB5" w:rsidRDefault="004D6C76" w:rsidP="004D6C76">
            <w:pPr>
              <w:jc w:val="center"/>
            </w:pPr>
            <w:r w:rsidRPr="00E76BB5">
              <w:t>0 </w:t>
            </w:r>
          </w:p>
        </w:tc>
      </w:tr>
      <w:tr w:rsidR="004D6C76" w:rsidRPr="00E76BB5" w14:paraId="10D11F1D" w14:textId="77777777" w:rsidTr="004D6C76">
        <w:trPr>
          <w:trHeight w:val="488"/>
        </w:trPr>
        <w:tc>
          <w:tcPr>
            <w:tcW w:w="660" w:type="dxa"/>
            <w:shd w:val="clear" w:color="auto" w:fill="auto"/>
            <w:vAlign w:val="center"/>
            <w:hideMark/>
          </w:tcPr>
          <w:p w14:paraId="2B38E676" w14:textId="77777777" w:rsidR="004D6C76" w:rsidRPr="00E76BB5" w:rsidRDefault="004D6C76" w:rsidP="004D6C76">
            <w:pPr>
              <w:jc w:val="center"/>
            </w:pPr>
            <w:r w:rsidRPr="00E76BB5">
              <w:t>10</w:t>
            </w:r>
          </w:p>
        </w:tc>
        <w:tc>
          <w:tcPr>
            <w:tcW w:w="6961" w:type="dxa"/>
            <w:shd w:val="clear" w:color="auto" w:fill="auto"/>
            <w:vAlign w:val="center"/>
            <w:hideMark/>
          </w:tcPr>
          <w:p w14:paraId="40EE0E9D" w14:textId="77777777" w:rsidR="004D6C76" w:rsidRPr="00E76BB5" w:rsidRDefault="004D6C76" w:rsidP="004D6C76">
            <w:r w:rsidRPr="00E76BB5">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444" w:type="dxa"/>
            <w:tcBorders>
              <w:top w:val="nil"/>
              <w:left w:val="single" w:sz="4" w:space="0" w:color="auto"/>
              <w:bottom w:val="single" w:sz="4" w:space="0" w:color="auto"/>
              <w:right w:val="single" w:sz="4" w:space="0" w:color="auto"/>
            </w:tcBorders>
            <w:shd w:val="clear" w:color="auto" w:fill="auto"/>
            <w:vAlign w:val="center"/>
          </w:tcPr>
          <w:p w14:paraId="07B37D66" w14:textId="77777777" w:rsidR="004D6C76" w:rsidRPr="00E76BB5" w:rsidRDefault="004D6C76" w:rsidP="004D6C76">
            <w:pPr>
              <w:jc w:val="center"/>
            </w:pPr>
            <w:r w:rsidRPr="00E76BB5">
              <w:t>0</w:t>
            </w:r>
          </w:p>
        </w:tc>
        <w:tc>
          <w:tcPr>
            <w:tcW w:w="1418" w:type="dxa"/>
            <w:tcBorders>
              <w:top w:val="nil"/>
              <w:left w:val="single" w:sz="4" w:space="0" w:color="auto"/>
              <w:bottom w:val="single" w:sz="4" w:space="0" w:color="auto"/>
              <w:right w:val="single" w:sz="4" w:space="0" w:color="auto"/>
            </w:tcBorders>
            <w:shd w:val="clear" w:color="auto" w:fill="auto"/>
            <w:vAlign w:val="center"/>
          </w:tcPr>
          <w:p w14:paraId="0BDE55CD" w14:textId="77777777" w:rsidR="004D6C76" w:rsidRPr="00E76BB5" w:rsidRDefault="004D6C76" w:rsidP="004D6C76">
            <w:pPr>
              <w:jc w:val="center"/>
            </w:pPr>
            <w:r w:rsidRPr="00E76BB5">
              <w:t>0 </w:t>
            </w:r>
          </w:p>
        </w:tc>
        <w:tc>
          <w:tcPr>
            <w:tcW w:w="1418" w:type="dxa"/>
            <w:tcBorders>
              <w:top w:val="nil"/>
              <w:left w:val="single" w:sz="4" w:space="0" w:color="auto"/>
              <w:bottom w:val="single" w:sz="4" w:space="0" w:color="auto"/>
              <w:right w:val="single" w:sz="4" w:space="0" w:color="auto"/>
            </w:tcBorders>
            <w:shd w:val="clear" w:color="auto" w:fill="auto"/>
            <w:vAlign w:val="center"/>
          </w:tcPr>
          <w:p w14:paraId="6B8E3F3C" w14:textId="77777777" w:rsidR="004D6C76" w:rsidRPr="00E76BB5" w:rsidRDefault="004D6C76" w:rsidP="004D6C76">
            <w:pPr>
              <w:jc w:val="center"/>
            </w:pPr>
            <w:r w:rsidRPr="00E76BB5">
              <w:t>0 </w:t>
            </w:r>
          </w:p>
        </w:tc>
        <w:tc>
          <w:tcPr>
            <w:tcW w:w="1418" w:type="dxa"/>
            <w:tcBorders>
              <w:top w:val="nil"/>
              <w:left w:val="single" w:sz="4" w:space="0" w:color="auto"/>
              <w:bottom w:val="single" w:sz="4" w:space="0" w:color="auto"/>
              <w:right w:val="single" w:sz="4" w:space="0" w:color="auto"/>
            </w:tcBorders>
            <w:shd w:val="clear" w:color="auto" w:fill="auto"/>
            <w:vAlign w:val="center"/>
          </w:tcPr>
          <w:p w14:paraId="4B1CCF9E" w14:textId="77777777" w:rsidR="004D6C76" w:rsidRPr="00E76BB5" w:rsidRDefault="004D6C76" w:rsidP="004D6C76">
            <w:pPr>
              <w:jc w:val="center"/>
            </w:pPr>
            <w:r w:rsidRPr="00E76BB5">
              <w:t>0 </w:t>
            </w:r>
          </w:p>
        </w:tc>
        <w:tc>
          <w:tcPr>
            <w:tcW w:w="1417" w:type="dxa"/>
            <w:tcBorders>
              <w:top w:val="nil"/>
              <w:left w:val="single" w:sz="4" w:space="0" w:color="auto"/>
              <w:bottom w:val="single" w:sz="4" w:space="0" w:color="auto"/>
              <w:right w:val="single" w:sz="4" w:space="0" w:color="auto"/>
            </w:tcBorders>
            <w:shd w:val="clear" w:color="auto" w:fill="auto"/>
            <w:vAlign w:val="center"/>
          </w:tcPr>
          <w:p w14:paraId="2B55ACC1" w14:textId="77777777" w:rsidR="004D6C76" w:rsidRPr="00E76BB5" w:rsidRDefault="004D6C76" w:rsidP="004D6C76">
            <w:pPr>
              <w:jc w:val="center"/>
            </w:pPr>
            <w:r w:rsidRPr="00E76BB5">
              <w:t>0 </w:t>
            </w:r>
          </w:p>
        </w:tc>
      </w:tr>
      <w:tr w:rsidR="004D6C76" w:rsidRPr="00E76BB5" w14:paraId="50FA575E" w14:textId="77777777" w:rsidTr="004D6C76">
        <w:trPr>
          <w:trHeight w:val="368"/>
        </w:trPr>
        <w:tc>
          <w:tcPr>
            <w:tcW w:w="660" w:type="dxa"/>
            <w:shd w:val="clear" w:color="auto" w:fill="auto"/>
            <w:vAlign w:val="center"/>
            <w:hideMark/>
          </w:tcPr>
          <w:p w14:paraId="41A35B73" w14:textId="77777777" w:rsidR="004D6C76" w:rsidRPr="00E76BB5" w:rsidRDefault="004D6C76" w:rsidP="004D6C76">
            <w:pPr>
              <w:jc w:val="center"/>
            </w:pPr>
            <w:r w:rsidRPr="00E76BB5">
              <w:t>11</w:t>
            </w:r>
          </w:p>
        </w:tc>
        <w:tc>
          <w:tcPr>
            <w:tcW w:w="6961" w:type="dxa"/>
            <w:shd w:val="clear" w:color="auto" w:fill="auto"/>
            <w:vAlign w:val="center"/>
            <w:hideMark/>
          </w:tcPr>
          <w:p w14:paraId="32F8224B" w14:textId="77777777" w:rsidR="004D6C76" w:rsidRPr="00E76BB5" w:rsidRDefault="004D6C76" w:rsidP="004D6C76">
            <w:r w:rsidRPr="00E76BB5">
              <w:t>ИТОГО необходимая валовая выручка</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74487714" w14:textId="77777777" w:rsidR="004D6C76" w:rsidRPr="00E76BB5" w:rsidRDefault="004D6C76" w:rsidP="004D6C76">
            <w:pPr>
              <w:jc w:val="center"/>
            </w:pPr>
            <w:r w:rsidRPr="00E76BB5">
              <w:t>187 305</w:t>
            </w:r>
          </w:p>
        </w:tc>
        <w:tc>
          <w:tcPr>
            <w:tcW w:w="1418" w:type="dxa"/>
            <w:tcBorders>
              <w:top w:val="single" w:sz="4" w:space="0" w:color="auto"/>
              <w:left w:val="nil"/>
              <w:bottom w:val="single" w:sz="4" w:space="0" w:color="auto"/>
              <w:right w:val="single" w:sz="4" w:space="0" w:color="auto"/>
            </w:tcBorders>
            <w:shd w:val="clear" w:color="auto" w:fill="auto"/>
            <w:vAlign w:val="center"/>
          </w:tcPr>
          <w:p w14:paraId="1B0D2052" w14:textId="77777777" w:rsidR="004D6C76" w:rsidRPr="00E76BB5" w:rsidRDefault="004D6C76" w:rsidP="004D6C76">
            <w:pPr>
              <w:jc w:val="center"/>
            </w:pPr>
            <w:r w:rsidRPr="00E76BB5">
              <w:t>190 436</w:t>
            </w:r>
          </w:p>
        </w:tc>
        <w:tc>
          <w:tcPr>
            <w:tcW w:w="1418" w:type="dxa"/>
            <w:tcBorders>
              <w:top w:val="single" w:sz="4" w:space="0" w:color="auto"/>
              <w:left w:val="nil"/>
              <w:bottom w:val="single" w:sz="4" w:space="0" w:color="auto"/>
              <w:right w:val="single" w:sz="4" w:space="0" w:color="auto"/>
            </w:tcBorders>
            <w:shd w:val="clear" w:color="auto" w:fill="auto"/>
            <w:vAlign w:val="center"/>
          </w:tcPr>
          <w:p w14:paraId="619DAC8C" w14:textId="77777777" w:rsidR="004D6C76" w:rsidRPr="00E76BB5" w:rsidRDefault="004D6C76" w:rsidP="004D6C76">
            <w:pPr>
              <w:jc w:val="center"/>
            </w:pPr>
            <w:r w:rsidRPr="00E76BB5">
              <w:t>197 547</w:t>
            </w:r>
          </w:p>
        </w:tc>
        <w:tc>
          <w:tcPr>
            <w:tcW w:w="1418" w:type="dxa"/>
            <w:tcBorders>
              <w:top w:val="single" w:sz="4" w:space="0" w:color="auto"/>
              <w:left w:val="nil"/>
              <w:bottom w:val="single" w:sz="4" w:space="0" w:color="auto"/>
              <w:right w:val="single" w:sz="4" w:space="0" w:color="auto"/>
            </w:tcBorders>
            <w:shd w:val="clear" w:color="auto" w:fill="auto"/>
            <w:vAlign w:val="center"/>
          </w:tcPr>
          <w:p w14:paraId="78F170FD" w14:textId="77777777" w:rsidR="004D6C76" w:rsidRPr="00E76BB5" w:rsidRDefault="004D6C76" w:rsidP="004D6C76">
            <w:pPr>
              <w:jc w:val="center"/>
            </w:pPr>
            <w:r w:rsidRPr="00E76BB5">
              <w:t>204 489</w:t>
            </w:r>
          </w:p>
        </w:tc>
        <w:tc>
          <w:tcPr>
            <w:tcW w:w="1417" w:type="dxa"/>
            <w:tcBorders>
              <w:top w:val="single" w:sz="4" w:space="0" w:color="auto"/>
              <w:left w:val="nil"/>
              <w:bottom w:val="single" w:sz="4" w:space="0" w:color="auto"/>
              <w:right w:val="single" w:sz="4" w:space="0" w:color="auto"/>
            </w:tcBorders>
            <w:shd w:val="clear" w:color="auto" w:fill="auto"/>
            <w:vAlign w:val="center"/>
          </w:tcPr>
          <w:p w14:paraId="61889CF5" w14:textId="77777777" w:rsidR="004D6C76" w:rsidRPr="00E76BB5" w:rsidRDefault="004D6C76" w:rsidP="004D6C76">
            <w:pPr>
              <w:jc w:val="center"/>
            </w:pPr>
            <w:r w:rsidRPr="00E76BB5">
              <w:t>210 986</w:t>
            </w:r>
          </w:p>
        </w:tc>
      </w:tr>
      <w:tr w:rsidR="004D6C76" w:rsidRPr="00E76BB5" w14:paraId="7E4F0CB2" w14:textId="77777777" w:rsidTr="004D6C76">
        <w:trPr>
          <w:trHeight w:val="368"/>
        </w:trPr>
        <w:tc>
          <w:tcPr>
            <w:tcW w:w="660" w:type="dxa"/>
            <w:shd w:val="clear" w:color="auto" w:fill="auto"/>
            <w:vAlign w:val="center"/>
          </w:tcPr>
          <w:p w14:paraId="2EF68E5C" w14:textId="77777777" w:rsidR="004D6C76" w:rsidRPr="00E76BB5" w:rsidRDefault="004D6C76" w:rsidP="004D6C76">
            <w:pPr>
              <w:jc w:val="center"/>
              <w:rPr>
                <w:b/>
              </w:rPr>
            </w:pPr>
            <w:r w:rsidRPr="00E76BB5">
              <w:rPr>
                <w:b/>
              </w:rPr>
              <w:t>12</w:t>
            </w:r>
          </w:p>
        </w:tc>
        <w:tc>
          <w:tcPr>
            <w:tcW w:w="6961" w:type="dxa"/>
            <w:shd w:val="clear" w:color="auto" w:fill="auto"/>
            <w:vAlign w:val="center"/>
          </w:tcPr>
          <w:p w14:paraId="43C037C3" w14:textId="77777777" w:rsidR="004D6C76" w:rsidRPr="00E76BB5" w:rsidRDefault="004D6C76" w:rsidP="004D6C76">
            <w:pPr>
              <w:jc w:val="both"/>
              <w:rPr>
                <w:b/>
              </w:rPr>
            </w:pPr>
            <w:r w:rsidRPr="00E76BB5">
              <w:rPr>
                <w:b/>
              </w:rPr>
              <w:t>Товарная выручка</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40281399" w14:textId="77777777" w:rsidR="004D6C76" w:rsidRPr="00E76BB5" w:rsidRDefault="004D6C76" w:rsidP="004D6C76">
            <w:pPr>
              <w:jc w:val="center"/>
              <w:rPr>
                <w:b/>
              </w:rPr>
            </w:pPr>
            <w:r w:rsidRPr="00E76BB5">
              <w:rPr>
                <w:b/>
              </w:rPr>
              <w:t>187 305</w:t>
            </w:r>
          </w:p>
        </w:tc>
        <w:tc>
          <w:tcPr>
            <w:tcW w:w="1418" w:type="dxa"/>
            <w:tcBorders>
              <w:top w:val="single" w:sz="4" w:space="0" w:color="auto"/>
              <w:left w:val="nil"/>
              <w:bottom w:val="single" w:sz="4" w:space="0" w:color="auto"/>
              <w:right w:val="single" w:sz="4" w:space="0" w:color="auto"/>
            </w:tcBorders>
            <w:shd w:val="clear" w:color="auto" w:fill="auto"/>
            <w:vAlign w:val="center"/>
          </w:tcPr>
          <w:p w14:paraId="5C84B3AA" w14:textId="77777777" w:rsidR="004D6C76" w:rsidRPr="00E76BB5" w:rsidRDefault="004D6C76" w:rsidP="004D6C76">
            <w:pPr>
              <w:jc w:val="center"/>
              <w:rPr>
                <w:b/>
              </w:rPr>
            </w:pPr>
            <w:r w:rsidRPr="00E76BB5">
              <w:rPr>
                <w:b/>
              </w:rPr>
              <w:t>190 436</w:t>
            </w:r>
          </w:p>
        </w:tc>
        <w:tc>
          <w:tcPr>
            <w:tcW w:w="1418" w:type="dxa"/>
            <w:tcBorders>
              <w:top w:val="single" w:sz="4" w:space="0" w:color="auto"/>
              <w:left w:val="nil"/>
              <w:bottom w:val="single" w:sz="4" w:space="0" w:color="auto"/>
              <w:right w:val="single" w:sz="4" w:space="0" w:color="auto"/>
            </w:tcBorders>
            <w:shd w:val="clear" w:color="auto" w:fill="auto"/>
            <w:vAlign w:val="center"/>
          </w:tcPr>
          <w:p w14:paraId="69ED6DDA" w14:textId="77777777" w:rsidR="004D6C76" w:rsidRPr="00E76BB5" w:rsidRDefault="004D6C76" w:rsidP="004D6C76">
            <w:pPr>
              <w:jc w:val="center"/>
              <w:rPr>
                <w:b/>
              </w:rPr>
            </w:pPr>
            <w:r w:rsidRPr="00E76BB5">
              <w:rPr>
                <w:b/>
              </w:rPr>
              <w:t>197 547</w:t>
            </w:r>
          </w:p>
        </w:tc>
        <w:tc>
          <w:tcPr>
            <w:tcW w:w="1418" w:type="dxa"/>
            <w:tcBorders>
              <w:top w:val="single" w:sz="4" w:space="0" w:color="auto"/>
              <w:left w:val="nil"/>
              <w:bottom w:val="single" w:sz="4" w:space="0" w:color="auto"/>
              <w:right w:val="single" w:sz="4" w:space="0" w:color="auto"/>
            </w:tcBorders>
            <w:shd w:val="clear" w:color="auto" w:fill="auto"/>
            <w:vAlign w:val="center"/>
          </w:tcPr>
          <w:p w14:paraId="549C3004" w14:textId="77777777" w:rsidR="004D6C76" w:rsidRPr="00E76BB5" w:rsidRDefault="004D6C76" w:rsidP="004D6C76">
            <w:pPr>
              <w:jc w:val="center"/>
              <w:rPr>
                <w:b/>
              </w:rPr>
            </w:pPr>
            <w:r w:rsidRPr="00E76BB5">
              <w:rPr>
                <w:b/>
              </w:rPr>
              <w:t>204 489</w:t>
            </w:r>
          </w:p>
        </w:tc>
        <w:tc>
          <w:tcPr>
            <w:tcW w:w="1417" w:type="dxa"/>
            <w:tcBorders>
              <w:top w:val="single" w:sz="4" w:space="0" w:color="auto"/>
              <w:left w:val="nil"/>
              <w:bottom w:val="single" w:sz="4" w:space="0" w:color="auto"/>
              <w:right w:val="single" w:sz="4" w:space="0" w:color="auto"/>
            </w:tcBorders>
            <w:shd w:val="clear" w:color="auto" w:fill="auto"/>
            <w:vAlign w:val="center"/>
          </w:tcPr>
          <w:p w14:paraId="06EAF1E8" w14:textId="77777777" w:rsidR="004D6C76" w:rsidRPr="00E76BB5" w:rsidRDefault="004D6C76" w:rsidP="004D6C76">
            <w:pPr>
              <w:jc w:val="center"/>
              <w:rPr>
                <w:b/>
              </w:rPr>
            </w:pPr>
            <w:r w:rsidRPr="00E76BB5">
              <w:rPr>
                <w:b/>
              </w:rPr>
              <w:t>210 986</w:t>
            </w:r>
          </w:p>
        </w:tc>
      </w:tr>
    </w:tbl>
    <w:p w14:paraId="39A70A71" w14:textId="77777777" w:rsidR="004D6C76" w:rsidRPr="00E76BB5" w:rsidRDefault="004D6C76" w:rsidP="004D6C76">
      <w:pPr>
        <w:spacing w:line="360" w:lineRule="auto"/>
        <w:ind w:firstLine="851"/>
        <w:jc w:val="both"/>
        <w:rPr>
          <w:sz w:val="28"/>
          <w:szCs w:val="28"/>
        </w:rPr>
        <w:sectPr w:rsidR="004D6C76" w:rsidRPr="00E76BB5" w:rsidSect="004D6C76">
          <w:pgSz w:w="16838" w:h="11906" w:orient="landscape"/>
          <w:pgMar w:top="1701" w:right="1134" w:bottom="567" w:left="1134" w:header="720" w:footer="720" w:gutter="0"/>
          <w:cols w:space="720"/>
          <w:docGrid w:linePitch="326"/>
        </w:sectPr>
      </w:pPr>
    </w:p>
    <w:p w14:paraId="58485B9A" w14:textId="77777777" w:rsidR="004D6C76" w:rsidRPr="00E76BB5" w:rsidRDefault="004D6C76" w:rsidP="004D6C76">
      <w:pPr>
        <w:spacing w:line="360" w:lineRule="auto"/>
        <w:ind w:firstLine="851"/>
        <w:jc w:val="both"/>
        <w:rPr>
          <w:sz w:val="28"/>
          <w:szCs w:val="28"/>
        </w:rPr>
      </w:pPr>
      <w:r w:rsidRPr="00E76BB5">
        <w:rPr>
          <w:sz w:val="28"/>
          <w:szCs w:val="28"/>
        </w:rPr>
        <w:lastRenderedPageBreak/>
        <w:t>Необходимая валовая выручка для Томь-Усинской ГРЭС на производство тепловой энергии по регулируемым договорам составит:</w:t>
      </w:r>
    </w:p>
    <w:p w14:paraId="6AEF18E1" w14:textId="77777777" w:rsidR="004D6C76" w:rsidRPr="00E76BB5" w:rsidRDefault="004D6C76" w:rsidP="004D6C76">
      <w:pPr>
        <w:spacing w:line="360" w:lineRule="auto"/>
        <w:ind w:firstLine="851"/>
        <w:jc w:val="both"/>
        <w:rPr>
          <w:sz w:val="28"/>
          <w:szCs w:val="28"/>
        </w:rPr>
      </w:pPr>
      <w:r w:rsidRPr="00E76BB5">
        <w:rPr>
          <w:sz w:val="28"/>
          <w:szCs w:val="28"/>
        </w:rPr>
        <w:t>Томь-Усинская ГРЭС:</w:t>
      </w:r>
    </w:p>
    <w:p w14:paraId="719A6C31" w14:textId="77777777" w:rsidR="004D6C76" w:rsidRPr="00E76BB5" w:rsidRDefault="004D6C76" w:rsidP="004D6C76">
      <w:pPr>
        <w:spacing w:line="360" w:lineRule="auto"/>
        <w:ind w:firstLine="851"/>
        <w:jc w:val="both"/>
        <w:rPr>
          <w:sz w:val="28"/>
          <w:szCs w:val="28"/>
        </w:rPr>
      </w:pPr>
      <w:r w:rsidRPr="00E76BB5">
        <w:rPr>
          <w:sz w:val="28"/>
          <w:szCs w:val="28"/>
        </w:rPr>
        <w:t>- на 2019 год – 187 305 тыс. руб.;</w:t>
      </w:r>
    </w:p>
    <w:p w14:paraId="4C3588C3" w14:textId="77777777" w:rsidR="004D6C76" w:rsidRPr="00E76BB5" w:rsidRDefault="004D6C76" w:rsidP="004D6C76">
      <w:pPr>
        <w:spacing w:line="360" w:lineRule="auto"/>
        <w:ind w:firstLine="851"/>
        <w:jc w:val="both"/>
        <w:rPr>
          <w:sz w:val="28"/>
          <w:szCs w:val="28"/>
        </w:rPr>
      </w:pPr>
      <w:r w:rsidRPr="00E76BB5">
        <w:rPr>
          <w:sz w:val="28"/>
          <w:szCs w:val="28"/>
        </w:rPr>
        <w:t>- на 2020 год – 190 436 тыс. руб.;</w:t>
      </w:r>
    </w:p>
    <w:p w14:paraId="3CCC8F82" w14:textId="77777777" w:rsidR="004D6C76" w:rsidRPr="00E76BB5" w:rsidRDefault="004D6C76" w:rsidP="004D6C76">
      <w:pPr>
        <w:spacing w:line="360" w:lineRule="auto"/>
        <w:ind w:firstLine="851"/>
        <w:jc w:val="both"/>
        <w:rPr>
          <w:sz w:val="28"/>
          <w:szCs w:val="28"/>
        </w:rPr>
      </w:pPr>
      <w:r w:rsidRPr="00E76BB5">
        <w:rPr>
          <w:sz w:val="28"/>
          <w:szCs w:val="28"/>
        </w:rPr>
        <w:t>- на 2021 год – 197 547тыс. руб.;</w:t>
      </w:r>
    </w:p>
    <w:p w14:paraId="0EAA52EF" w14:textId="77777777" w:rsidR="004D6C76" w:rsidRPr="00E76BB5" w:rsidRDefault="004D6C76" w:rsidP="004D6C76">
      <w:pPr>
        <w:spacing w:line="360" w:lineRule="auto"/>
        <w:ind w:firstLine="851"/>
        <w:jc w:val="both"/>
        <w:rPr>
          <w:sz w:val="28"/>
          <w:szCs w:val="28"/>
        </w:rPr>
      </w:pPr>
      <w:r w:rsidRPr="00E76BB5">
        <w:rPr>
          <w:sz w:val="28"/>
          <w:szCs w:val="28"/>
        </w:rPr>
        <w:t>- на 2022 год – 204 489тыс. руб.;</w:t>
      </w:r>
    </w:p>
    <w:p w14:paraId="373C5319" w14:textId="1681EA3D" w:rsidR="004D6C76" w:rsidRPr="00E76BB5" w:rsidRDefault="004D6C76" w:rsidP="004D6C76">
      <w:pPr>
        <w:spacing w:line="360" w:lineRule="auto"/>
        <w:ind w:firstLine="851"/>
        <w:jc w:val="both"/>
        <w:rPr>
          <w:sz w:val="28"/>
          <w:szCs w:val="28"/>
        </w:rPr>
      </w:pPr>
      <w:r w:rsidRPr="00E76BB5">
        <w:rPr>
          <w:sz w:val="28"/>
          <w:szCs w:val="28"/>
        </w:rPr>
        <w:t>- на 2023 год – 210 986тыс. руб.</w:t>
      </w:r>
    </w:p>
    <w:p w14:paraId="1103DEA9" w14:textId="0F99D15F" w:rsidR="00A44CF8" w:rsidRPr="00E76BB5" w:rsidRDefault="00A44CF8" w:rsidP="004D6C76">
      <w:pPr>
        <w:spacing w:line="360" w:lineRule="auto"/>
        <w:ind w:firstLine="851"/>
        <w:jc w:val="both"/>
        <w:rPr>
          <w:sz w:val="28"/>
          <w:szCs w:val="28"/>
        </w:rPr>
      </w:pPr>
    </w:p>
    <w:p w14:paraId="0011F816" w14:textId="77777777" w:rsidR="004D6C76" w:rsidRPr="00E76BB5" w:rsidRDefault="004D6C76" w:rsidP="004D6C76">
      <w:pPr>
        <w:pStyle w:val="1"/>
        <w:numPr>
          <w:ilvl w:val="0"/>
          <w:numId w:val="14"/>
        </w:numPr>
        <w:tabs>
          <w:tab w:val="left" w:pos="567"/>
        </w:tabs>
        <w:ind w:left="0" w:firstLine="0"/>
        <w:rPr>
          <w:sz w:val="32"/>
        </w:rPr>
      </w:pPr>
      <w:bookmarkStart w:id="356" w:name="_Toc532580592"/>
      <w:r w:rsidRPr="00E76BB5">
        <w:rPr>
          <w:sz w:val="32"/>
        </w:rPr>
        <w:t>Расчёт тарифов на производство тепловой энергии</w:t>
      </w:r>
      <w:bookmarkEnd w:id="356"/>
    </w:p>
    <w:p w14:paraId="4C670E2D" w14:textId="77777777" w:rsidR="004D6C76" w:rsidRPr="00E76BB5" w:rsidRDefault="004D6C76" w:rsidP="004D6C76">
      <w:pPr>
        <w:spacing w:line="360" w:lineRule="auto"/>
        <w:ind w:firstLine="851"/>
        <w:jc w:val="both"/>
        <w:rPr>
          <w:sz w:val="28"/>
          <w:szCs w:val="28"/>
        </w:rPr>
      </w:pPr>
    </w:p>
    <w:p w14:paraId="2897B84E" w14:textId="77777777" w:rsidR="004D6C76" w:rsidRPr="00E76BB5" w:rsidRDefault="004D6C76" w:rsidP="004D6C76">
      <w:pPr>
        <w:numPr>
          <w:ilvl w:val="0"/>
          <w:numId w:val="18"/>
        </w:numPr>
        <w:spacing w:line="360" w:lineRule="auto"/>
        <w:ind w:right="-142" w:hanging="786"/>
        <w:jc w:val="right"/>
        <w:rPr>
          <w:sz w:val="28"/>
          <w:szCs w:val="28"/>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057"/>
        <w:gridCol w:w="1184"/>
        <w:gridCol w:w="1366"/>
        <w:gridCol w:w="1330"/>
        <w:gridCol w:w="1439"/>
        <w:gridCol w:w="1536"/>
      </w:tblGrid>
      <w:tr w:rsidR="004D6C76" w:rsidRPr="00E76BB5" w14:paraId="00516B9C" w14:textId="77777777" w:rsidTr="004D6C76">
        <w:trPr>
          <w:trHeight w:val="360"/>
          <w:jc w:val="center"/>
        </w:trPr>
        <w:tc>
          <w:tcPr>
            <w:tcW w:w="691" w:type="dxa"/>
            <w:vMerge w:val="restart"/>
            <w:tcBorders>
              <w:top w:val="single" w:sz="4" w:space="0" w:color="auto"/>
            </w:tcBorders>
            <w:shd w:val="clear" w:color="auto" w:fill="auto"/>
            <w:vAlign w:val="center"/>
          </w:tcPr>
          <w:p w14:paraId="5F865549" w14:textId="77777777" w:rsidR="004D6C76" w:rsidRPr="00E76BB5" w:rsidRDefault="004D6C76" w:rsidP="004D6C76">
            <w:pPr>
              <w:jc w:val="center"/>
            </w:pPr>
            <w:r w:rsidRPr="00E76BB5">
              <w:t>№ п/п</w:t>
            </w:r>
          </w:p>
        </w:tc>
        <w:tc>
          <w:tcPr>
            <w:tcW w:w="2057" w:type="dxa"/>
            <w:vMerge w:val="restart"/>
            <w:tcBorders>
              <w:top w:val="single" w:sz="4" w:space="0" w:color="auto"/>
            </w:tcBorders>
            <w:shd w:val="clear" w:color="auto" w:fill="auto"/>
            <w:vAlign w:val="center"/>
          </w:tcPr>
          <w:p w14:paraId="3F82C044" w14:textId="77777777" w:rsidR="004D6C76" w:rsidRPr="00E76BB5" w:rsidRDefault="004D6C76" w:rsidP="004D6C76">
            <w:pPr>
              <w:jc w:val="center"/>
            </w:pPr>
            <w:r w:rsidRPr="00E76BB5">
              <w:t>Наименование расхода</w:t>
            </w:r>
          </w:p>
        </w:tc>
        <w:tc>
          <w:tcPr>
            <w:tcW w:w="6855" w:type="dxa"/>
            <w:gridSpan w:val="5"/>
            <w:tcBorders>
              <w:top w:val="single" w:sz="4" w:space="0" w:color="auto"/>
            </w:tcBorders>
            <w:vAlign w:val="center"/>
          </w:tcPr>
          <w:p w14:paraId="1616B604" w14:textId="77777777" w:rsidR="004D6C76" w:rsidRPr="00E76BB5" w:rsidRDefault="004D6C76" w:rsidP="004D6C76">
            <w:pPr>
              <w:jc w:val="center"/>
            </w:pPr>
            <w:r w:rsidRPr="00E76BB5">
              <w:t>Предложение экспертов</w:t>
            </w:r>
          </w:p>
        </w:tc>
      </w:tr>
      <w:tr w:rsidR="004D6C76" w:rsidRPr="00E76BB5" w14:paraId="00CCEDB2" w14:textId="77777777" w:rsidTr="004D6C76">
        <w:trPr>
          <w:trHeight w:val="360"/>
          <w:jc w:val="center"/>
        </w:trPr>
        <w:tc>
          <w:tcPr>
            <w:tcW w:w="691" w:type="dxa"/>
            <w:vMerge/>
            <w:shd w:val="clear" w:color="auto" w:fill="auto"/>
            <w:vAlign w:val="center"/>
          </w:tcPr>
          <w:p w14:paraId="4E99DCF8" w14:textId="77777777" w:rsidR="004D6C76" w:rsidRPr="00E76BB5" w:rsidRDefault="004D6C76" w:rsidP="004D6C76">
            <w:pPr>
              <w:jc w:val="center"/>
            </w:pPr>
          </w:p>
        </w:tc>
        <w:tc>
          <w:tcPr>
            <w:tcW w:w="2057" w:type="dxa"/>
            <w:vMerge/>
            <w:shd w:val="clear" w:color="auto" w:fill="auto"/>
            <w:vAlign w:val="center"/>
          </w:tcPr>
          <w:p w14:paraId="7FBEF0C1" w14:textId="77777777" w:rsidR="004D6C76" w:rsidRPr="00E76BB5" w:rsidRDefault="004D6C76" w:rsidP="004D6C76">
            <w:pPr>
              <w:jc w:val="center"/>
            </w:pPr>
          </w:p>
        </w:tc>
        <w:tc>
          <w:tcPr>
            <w:tcW w:w="1184" w:type="dxa"/>
            <w:vAlign w:val="center"/>
          </w:tcPr>
          <w:p w14:paraId="5B272275" w14:textId="77777777" w:rsidR="004D6C76" w:rsidRPr="00E76BB5" w:rsidRDefault="004D6C76" w:rsidP="004D6C76">
            <w:pPr>
              <w:jc w:val="center"/>
            </w:pPr>
            <w:r w:rsidRPr="00E76BB5">
              <w:t>2019</w:t>
            </w:r>
          </w:p>
        </w:tc>
        <w:tc>
          <w:tcPr>
            <w:tcW w:w="1366" w:type="dxa"/>
            <w:vAlign w:val="center"/>
          </w:tcPr>
          <w:p w14:paraId="0761D692" w14:textId="77777777" w:rsidR="004D6C76" w:rsidRPr="00E76BB5" w:rsidRDefault="004D6C76" w:rsidP="004D6C76">
            <w:pPr>
              <w:jc w:val="center"/>
            </w:pPr>
            <w:r w:rsidRPr="00E76BB5">
              <w:t>2020</w:t>
            </w:r>
          </w:p>
        </w:tc>
        <w:tc>
          <w:tcPr>
            <w:tcW w:w="1330" w:type="dxa"/>
            <w:shd w:val="clear" w:color="auto" w:fill="auto"/>
            <w:vAlign w:val="center"/>
          </w:tcPr>
          <w:p w14:paraId="4F716060" w14:textId="77777777" w:rsidR="004D6C76" w:rsidRPr="00E76BB5" w:rsidRDefault="004D6C76" w:rsidP="004D6C76">
            <w:pPr>
              <w:jc w:val="center"/>
            </w:pPr>
            <w:r w:rsidRPr="00E76BB5">
              <w:t>2021</w:t>
            </w:r>
          </w:p>
        </w:tc>
        <w:tc>
          <w:tcPr>
            <w:tcW w:w="1439" w:type="dxa"/>
            <w:shd w:val="clear" w:color="auto" w:fill="auto"/>
            <w:vAlign w:val="center"/>
          </w:tcPr>
          <w:p w14:paraId="4B8B2BB3" w14:textId="77777777" w:rsidR="004D6C76" w:rsidRPr="00E76BB5" w:rsidRDefault="004D6C76" w:rsidP="004D6C76">
            <w:pPr>
              <w:jc w:val="center"/>
            </w:pPr>
            <w:r w:rsidRPr="00E76BB5">
              <w:t>2022</w:t>
            </w:r>
          </w:p>
        </w:tc>
        <w:tc>
          <w:tcPr>
            <w:tcW w:w="1536" w:type="dxa"/>
            <w:shd w:val="clear" w:color="auto" w:fill="auto"/>
            <w:vAlign w:val="center"/>
          </w:tcPr>
          <w:p w14:paraId="3518504A" w14:textId="77777777" w:rsidR="004D6C76" w:rsidRPr="00E76BB5" w:rsidRDefault="004D6C76" w:rsidP="004D6C76">
            <w:pPr>
              <w:jc w:val="center"/>
            </w:pPr>
            <w:r w:rsidRPr="00E76BB5">
              <w:t>2023</w:t>
            </w:r>
          </w:p>
        </w:tc>
      </w:tr>
      <w:tr w:rsidR="004D6C76" w:rsidRPr="00E76BB5" w14:paraId="6C796A02" w14:textId="77777777" w:rsidTr="004D6C76">
        <w:trPr>
          <w:trHeight w:val="360"/>
          <w:jc w:val="center"/>
        </w:trPr>
        <w:tc>
          <w:tcPr>
            <w:tcW w:w="691" w:type="dxa"/>
            <w:shd w:val="clear" w:color="auto" w:fill="auto"/>
            <w:vAlign w:val="center"/>
          </w:tcPr>
          <w:p w14:paraId="50C76BBA" w14:textId="77777777" w:rsidR="004D6C76" w:rsidRPr="00E76BB5" w:rsidRDefault="004D6C76" w:rsidP="004D6C76">
            <w:pPr>
              <w:jc w:val="center"/>
              <w:rPr>
                <w:szCs w:val="28"/>
              </w:rPr>
            </w:pPr>
            <w:r w:rsidRPr="00E76BB5">
              <w:rPr>
                <w:szCs w:val="28"/>
              </w:rPr>
              <w:t>1</w:t>
            </w:r>
          </w:p>
        </w:tc>
        <w:tc>
          <w:tcPr>
            <w:tcW w:w="2057" w:type="dxa"/>
            <w:shd w:val="clear" w:color="auto" w:fill="auto"/>
            <w:vAlign w:val="center"/>
          </w:tcPr>
          <w:p w14:paraId="0D7CA2E7" w14:textId="77777777" w:rsidR="004D6C76" w:rsidRPr="00E76BB5" w:rsidRDefault="004D6C76" w:rsidP="004D6C76">
            <w:pPr>
              <w:jc w:val="both"/>
              <w:rPr>
                <w:szCs w:val="28"/>
              </w:rPr>
            </w:pPr>
            <w:r w:rsidRPr="00E76BB5">
              <w:rPr>
                <w:szCs w:val="28"/>
              </w:rPr>
              <w:t>НВВ, тыс.руб.</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01823F2E" w14:textId="77777777" w:rsidR="004D6C76" w:rsidRPr="00E76BB5" w:rsidRDefault="004D6C76" w:rsidP="004D6C76">
            <w:pPr>
              <w:jc w:val="center"/>
            </w:pPr>
            <w:r w:rsidRPr="00E76BB5">
              <w:t>187 305</w:t>
            </w:r>
          </w:p>
        </w:tc>
        <w:tc>
          <w:tcPr>
            <w:tcW w:w="1366" w:type="dxa"/>
            <w:tcBorders>
              <w:top w:val="single" w:sz="4" w:space="0" w:color="auto"/>
              <w:left w:val="nil"/>
              <w:bottom w:val="single" w:sz="4" w:space="0" w:color="auto"/>
              <w:right w:val="single" w:sz="4" w:space="0" w:color="auto"/>
            </w:tcBorders>
            <w:shd w:val="clear" w:color="auto" w:fill="auto"/>
            <w:vAlign w:val="center"/>
          </w:tcPr>
          <w:p w14:paraId="7CBE7138" w14:textId="77777777" w:rsidR="004D6C76" w:rsidRPr="00E76BB5" w:rsidRDefault="004D6C76" w:rsidP="004D6C76">
            <w:pPr>
              <w:jc w:val="center"/>
            </w:pPr>
            <w:r w:rsidRPr="00E76BB5">
              <w:t>190 436</w:t>
            </w:r>
          </w:p>
        </w:tc>
        <w:tc>
          <w:tcPr>
            <w:tcW w:w="1330" w:type="dxa"/>
            <w:tcBorders>
              <w:top w:val="single" w:sz="4" w:space="0" w:color="auto"/>
              <w:left w:val="nil"/>
              <w:bottom w:val="single" w:sz="4" w:space="0" w:color="auto"/>
              <w:right w:val="single" w:sz="4" w:space="0" w:color="auto"/>
            </w:tcBorders>
            <w:shd w:val="clear" w:color="auto" w:fill="auto"/>
            <w:vAlign w:val="center"/>
          </w:tcPr>
          <w:p w14:paraId="310A6350" w14:textId="77777777" w:rsidR="004D6C76" w:rsidRPr="00E76BB5" w:rsidRDefault="004D6C76" w:rsidP="004D6C76">
            <w:pPr>
              <w:jc w:val="center"/>
            </w:pPr>
            <w:r w:rsidRPr="00E76BB5">
              <w:t>197 547</w:t>
            </w:r>
          </w:p>
        </w:tc>
        <w:tc>
          <w:tcPr>
            <w:tcW w:w="1439" w:type="dxa"/>
            <w:tcBorders>
              <w:top w:val="single" w:sz="4" w:space="0" w:color="auto"/>
              <w:left w:val="nil"/>
              <w:bottom w:val="single" w:sz="4" w:space="0" w:color="auto"/>
              <w:right w:val="single" w:sz="4" w:space="0" w:color="auto"/>
            </w:tcBorders>
            <w:shd w:val="clear" w:color="auto" w:fill="auto"/>
            <w:vAlign w:val="center"/>
          </w:tcPr>
          <w:p w14:paraId="7690BDB7" w14:textId="77777777" w:rsidR="004D6C76" w:rsidRPr="00E76BB5" w:rsidRDefault="004D6C76" w:rsidP="004D6C76">
            <w:pPr>
              <w:jc w:val="center"/>
            </w:pPr>
            <w:r w:rsidRPr="00E76BB5">
              <w:t>204 489</w:t>
            </w:r>
          </w:p>
        </w:tc>
        <w:tc>
          <w:tcPr>
            <w:tcW w:w="1536" w:type="dxa"/>
            <w:tcBorders>
              <w:top w:val="single" w:sz="4" w:space="0" w:color="auto"/>
              <w:left w:val="nil"/>
              <w:bottom w:val="single" w:sz="4" w:space="0" w:color="auto"/>
              <w:right w:val="single" w:sz="4" w:space="0" w:color="auto"/>
            </w:tcBorders>
            <w:shd w:val="clear" w:color="auto" w:fill="auto"/>
            <w:vAlign w:val="center"/>
          </w:tcPr>
          <w:p w14:paraId="29CB0487" w14:textId="77777777" w:rsidR="004D6C76" w:rsidRPr="00E76BB5" w:rsidRDefault="004D6C76" w:rsidP="004D6C76">
            <w:pPr>
              <w:jc w:val="center"/>
            </w:pPr>
            <w:r w:rsidRPr="00E76BB5">
              <w:t>210 986</w:t>
            </w:r>
          </w:p>
        </w:tc>
      </w:tr>
      <w:tr w:rsidR="004D6C76" w:rsidRPr="00E76BB5" w14:paraId="17DF1127" w14:textId="77777777" w:rsidTr="004D6C76">
        <w:trPr>
          <w:trHeight w:val="360"/>
          <w:jc w:val="center"/>
        </w:trPr>
        <w:tc>
          <w:tcPr>
            <w:tcW w:w="691" w:type="dxa"/>
            <w:shd w:val="clear" w:color="auto" w:fill="auto"/>
            <w:vAlign w:val="center"/>
            <w:hideMark/>
          </w:tcPr>
          <w:p w14:paraId="08E4CD0F" w14:textId="77777777" w:rsidR="004D6C76" w:rsidRPr="00E76BB5" w:rsidRDefault="004D6C76" w:rsidP="004D6C76">
            <w:pPr>
              <w:jc w:val="center"/>
              <w:rPr>
                <w:szCs w:val="28"/>
              </w:rPr>
            </w:pPr>
            <w:r w:rsidRPr="00E76BB5">
              <w:rPr>
                <w:szCs w:val="28"/>
              </w:rPr>
              <w:t>2</w:t>
            </w:r>
          </w:p>
        </w:tc>
        <w:tc>
          <w:tcPr>
            <w:tcW w:w="2057" w:type="dxa"/>
            <w:shd w:val="clear" w:color="auto" w:fill="auto"/>
            <w:vAlign w:val="center"/>
            <w:hideMark/>
          </w:tcPr>
          <w:p w14:paraId="4C9B7584" w14:textId="77777777" w:rsidR="004D6C76" w:rsidRPr="00E76BB5" w:rsidRDefault="004D6C76" w:rsidP="004D6C76">
            <w:pPr>
              <w:jc w:val="both"/>
              <w:rPr>
                <w:szCs w:val="28"/>
              </w:rPr>
            </w:pPr>
            <w:r w:rsidRPr="00E76BB5">
              <w:rPr>
                <w:szCs w:val="28"/>
              </w:rPr>
              <w:t xml:space="preserve">Полезный отпуск, </w:t>
            </w:r>
            <w:proofErr w:type="gramStart"/>
            <w:r w:rsidRPr="00E76BB5">
              <w:rPr>
                <w:szCs w:val="28"/>
              </w:rPr>
              <w:t>тыс.Гкал</w:t>
            </w:r>
            <w:proofErr w:type="gramEnd"/>
          </w:p>
        </w:tc>
        <w:tc>
          <w:tcPr>
            <w:tcW w:w="1184" w:type="dxa"/>
            <w:vAlign w:val="center"/>
          </w:tcPr>
          <w:p w14:paraId="02F82438" w14:textId="77777777" w:rsidR="004D6C76" w:rsidRPr="00E76BB5" w:rsidRDefault="004D6C76" w:rsidP="004D6C76">
            <w:pPr>
              <w:jc w:val="center"/>
            </w:pPr>
            <w:r w:rsidRPr="00E76BB5">
              <w:t>242,369</w:t>
            </w:r>
          </w:p>
        </w:tc>
        <w:tc>
          <w:tcPr>
            <w:tcW w:w="1366" w:type="dxa"/>
            <w:tcBorders>
              <w:top w:val="nil"/>
              <w:left w:val="single" w:sz="4" w:space="0" w:color="auto"/>
              <w:bottom w:val="single" w:sz="4" w:space="0" w:color="auto"/>
              <w:right w:val="single" w:sz="4" w:space="0" w:color="auto"/>
            </w:tcBorders>
            <w:shd w:val="clear" w:color="auto" w:fill="auto"/>
            <w:vAlign w:val="center"/>
          </w:tcPr>
          <w:p w14:paraId="049234F7" w14:textId="77777777" w:rsidR="004D6C76" w:rsidRPr="00E76BB5" w:rsidRDefault="004D6C76" w:rsidP="004D6C76">
            <w:pPr>
              <w:jc w:val="center"/>
            </w:pPr>
            <w:r w:rsidRPr="00E76BB5">
              <w:t>242,369</w:t>
            </w:r>
          </w:p>
        </w:tc>
        <w:tc>
          <w:tcPr>
            <w:tcW w:w="1330" w:type="dxa"/>
            <w:tcBorders>
              <w:top w:val="nil"/>
              <w:left w:val="single" w:sz="4" w:space="0" w:color="auto"/>
              <w:bottom w:val="single" w:sz="4" w:space="0" w:color="auto"/>
              <w:right w:val="single" w:sz="4" w:space="0" w:color="auto"/>
            </w:tcBorders>
            <w:shd w:val="clear" w:color="auto" w:fill="auto"/>
            <w:vAlign w:val="center"/>
          </w:tcPr>
          <w:p w14:paraId="7806992F" w14:textId="77777777" w:rsidR="004D6C76" w:rsidRPr="00E76BB5" w:rsidRDefault="004D6C76" w:rsidP="004D6C76">
            <w:pPr>
              <w:jc w:val="center"/>
            </w:pPr>
            <w:r w:rsidRPr="00E76BB5">
              <w:t>242,369</w:t>
            </w:r>
          </w:p>
        </w:tc>
        <w:tc>
          <w:tcPr>
            <w:tcW w:w="1439" w:type="dxa"/>
            <w:tcBorders>
              <w:top w:val="nil"/>
              <w:left w:val="single" w:sz="4" w:space="0" w:color="auto"/>
              <w:bottom w:val="single" w:sz="4" w:space="0" w:color="auto"/>
              <w:right w:val="single" w:sz="4" w:space="0" w:color="auto"/>
            </w:tcBorders>
            <w:shd w:val="clear" w:color="auto" w:fill="auto"/>
            <w:vAlign w:val="center"/>
          </w:tcPr>
          <w:p w14:paraId="302F8C6A" w14:textId="77777777" w:rsidR="004D6C76" w:rsidRPr="00E76BB5" w:rsidRDefault="004D6C76" w:rsidP="004D6C76">
            <w:pPr>
              <w:jc w:val="center"/>
            </w:pPr>
            <w:r w:rsidRPr="00E76BB5">
              <w:t>242,369</w:t>
            </w:r>
          </w:p>
        </w:tc>
        <w:tc>
          <w:tcPr>
            <w:tcW w:w="1536" w:type="dxa"/>
            <w:shd w:val="clear" w:color="auto" w:fill="auto"/>
            <w:vAlign w:val="center"/>
          </w:tcPr>
          <w:p w14:paraId="2B2A7BE0" w14:textId="77777777" w:rsidR="004D6C76" w:rsidRPr="00E76BB5" w:rsidRDefault="004D6C76" w:rsidP="004D6C76">
            <w:pPr>
              <w:jc w:val="center"/>
            </w:pPr>
            <w:r w:rsidRPr="00E76BB5">
              <w:t>242,369</w:t>
            </w:r>
          </w:p>
        </w:tc>
      </w:tr>
      <w:tr w:rsidR="004D6C76" w:rsidRPr="00E76BB5" w14:paraId="71AF0B79" w14:textId="77777777" w:rsidTr="004D6C76">
        <w:trPr>
          <w:trHeight w:val="375"/>
          <w:jc w:val="center"/>
        </w:trPr>
        <w:tc>
          <w:tcPr>
            <w:tcW w:w="691" w:type="dxa"/>
            <w:shd w:val="clear" w:color="auto" w:fill="auto"/>
            <w:vAlign w:val="center"/>
            <w:hideMark/>
          </w:tcPr>
          <w:p w14:paraId="63A1B14D" w14:textId="77777777" w:rsidR="004D6C76" w:rsidRPr="00E76BB5" w:rsidRDefault="004D6C76" w:rsidP="004D6C76">
            <w:pPr>
              <w:jc w:val="center"/>
              <w:rPr>
                <w:szCs w:val="28"/>
              </w:rPr>
            </w:pPr>
            <w:r w:rsidRPr="00E76BB5">
              <w:rPr>
                <w:szCs w:val="28"/>
              </w:rPr>
              <w:t>2.1</w:t>
            </w:r>
          </w:p>
        </w:tc>
        <w:tc>
          <w:tcPr>
            <w:tcW w:w="2057" w:type="dxa"/>
            <w:shd w:val="clear" w:color="auto" w:fill="auto"/>
            <w:vAlign w:val="center"/>
            <w:hideMark/>
          </w:tcPr>
          <w:p w14:paraId="4D1BB049" w14:textId="77777777" w:rsidR="004D6C76" w:rsidRPr="00E76BB5" w:rsidRDefault="004D6C76" w:rsidP="004D6C76">
            <w:pPr>
              <w:jc w:val="both"/>
              <w:rPr>
                <w:iCs/>
                <w:szCs w:val="28"/>
              </w:rPr>
            </w:pPr>
            <w:r w:rsidRPr="00E76BB5">
              <w:rPr>
                <w:iCs/>
                <w:szCs w:val="28"/>
              </w:rPr>
              <w:t>1 полугодие</w:t>
            </w:r>
          </w:p>
        </w:tc>
        <w:tc>
          <w:tcPr>
            <w:tcW w:w="1184" w:type="dxa"/>
            <w:vAlign w:val="center"/>
          </w:tcPr>
          <w:p w14:paraId="3A46CE24" w14:textId="77777777" w:rsidR="004D6C76" w:rsidRPr="00E76BB5" w:rsidRDefault="004D6C76" w:rsidP="004D6C76">
            <w:pPr>
              <w:jc w:val="center"/>
            </w:pPr>
            <w:r w:rsidRPr="00E76BB5">
              <w:t>137,190</w:t>
            </w:r>
          </w:p>
        </w:tc>
        <w:tc>
          <w:tcPr>
            <w:tcW w:w="1366" w:type="dxa"/>
            <w:tcBorders>
              <w:top w:val="nil"/>
              <w:left w:val="single" w:sz="4" w:space="0" w:color="auto"/>
              <w:bottom w:val="single" w:sz="4" w:space="0" w:color="auto"/>
              <w:right w:val="single" w:sz="4" w:space="0" w:color="auto"/>
            </w:tcBorders>
            <w:shd w:val="clear" w:color="auto" w:fill="auto"/>
            <w:vAlign w:val="center"/>
          </w:tcPr>
          <w:p w14:paraId="495F0AF4" w14:textId="77777777" w:rsidR="004D6C76" w:rsidRPr="00E76BB5" w:rsidRDefault="004D6C76" w:rsidP="004D6C76">
            <w:pPr>
              <w:jc w:val="center"/>
            </w:pPr>
            <w:r w:rsidRPr="00E76BB5">
              <w:t>137,190</w:t>
            </w:r>
          </w:p>
        </w:tc>
        <w:tc>
          <w:tcPr>
            <w:tcW w:w="1330" w:type="dxa"/>
            <w:tcBorders>
              <w:top w:val="nil"/>
              <w:left w:val="single" w:sz="4" w:space="0" w:color="auto"/>
              <w:bottom w:val="single" w:sz="4" w:space="0" w:color="auto"/>
              <w:right w:val="single" w:sz="4" w:space="0" w:color="auto"/>
            </w:tcBorders>
            <w:shd w:val="clear" w:color="auto" w:fill="auto"/>
            <w:vAlign w:val="center"/>
          </w:tcPr>
          <w:p w14:paraId="5E33FE3E" w14:textId="77777777" w:rsidR="004D6C76" w:rsidRPr="00E76BB5" w:rsidRDefault="004D6C76" w:rsidP="004D6C76">
            <w:pPr>
              <w:jc w:val="center"/>
            </w:pPr>
            <w:r w:rsidRPr="00E76BB5">
              <w:t>137,190</w:t>
            </w:r>
          </w:p>
        </w:tc>
        <w:tc>
          <w:tcPr>
            <w:tcW w:w="1439" w:type="dxa"/>
            <w:tcBorders>
              <w:top w:val="nil"/>
              <w:left w:val="single" w:sz="4" w:space="0" w:color="auto"/>
              <w:bottom w:val="single" w:sz="4" w:space="0" w:color="auto"/>
              <w:right w:val="single" w:sz="4" w:space="0" w:color="auto"/>
            </w:tcBorders>
            <w:shd w:val="clear" w:color="auto" w:fill="auto"/>
            <w:vAlign w:val="center"/>
          </w:tcPr>
          <w:p w14:paraId="0BAD74EE" w14:textId="77777777" w:rsidR="004D6C76" w:rsidRPr="00E76BB5" w:rsidRDefault="004D6C76" w:rsidP="004D6C76">
            <w:pPr>
              <w:jc w:val="center"/>
            </w:pPr>
            <w:r w:rsidRPr="00E76BB5">
              <w:t>137,190</w:t>
            </w:r>
          </w:p>
        </w:tc>
        <w:tc>
          <w:tcPr>
            <w:tcW w:w="1536" w:type="dxa"/>
            <w:shd w:val="clear" w:color="auto" w:fill="auto"/>
            <w:vAlign w:val="center"/>
          </w:tcPr>
          <w:p w14:paraId="186B913A" w14:textId="77777777" w:rsidR="004D6C76" w:rsidRPr="00E76BB5" w:rsidRDefault="004D6C76" w:rsidP="004D6C76">
            <w:pPr>
              <w:jc w:val="center"/>
            </w:pPr>
            <w:r w:rsidRPr="00E76BB5">
              <w:t>137,190</w:t>
            </w:r>
          </w:p>
        </w:tc>
      </w:tr>
      <w:tr w:rsidR="004D6C76" w:rsidRPr="00E76BB5" w14:paraId="774EF800" w14:textId="77777777" w:rsidTr="004D6C76">
        <w:trPr>
          <w:trHeight w:val="375"/>
          <w:jc w:val="center"/>
        </w:trPr>
        <w:tc>
          <w:tcPr>
            <w:tcW w:w="691" w:type="dxa"/>
            <w:shd w:val="clear" w:color="auto" w:fill="auto"/>
            <w:vAlign w:val="center"/>
            <w:hideMark/>
          </w:tcPr>
          <w:p w14:paraId="63582401" w14:textId="77777777" w:rsidR="004D6C76" w:rsidRPr="00E76BB5" w:rsidRDefault="004D6C76" w:rsidP="004D6C76">
            <w:pPr>
              <w:jc w:val="center"/>
              <w:rPr>
                <w:szCs w:val="28"/>
              </w:rPr>
            </w:pPr>
            <w:r w:rsidRPr="00E76BB5">
              <w:rPr>
                <w:szCs w:val="28"/>
              </w:rPr>
              <w:t>2.2</w:t>
            </w:r>
          </w:p>
        </w:tc>
        <w:tc>
          <w:tcPr>
            <w:tcW w:w="2057" w:type="dxa"/>
            <w:shd w:val="clear" w:color="auto" w:fill="auto"/>
            <w:vAlign w:val="center"/>
            <w:hideMark/>
          </w:tcPr>
          <w:p w14:paraId="476A2EBA" w14:textId="77777777" w:rsidR="004D6C76" w:rsidRPr="00E76BB5" w:rsidRDefault="004D6C76" w:rsidP="004D6C76">
            <w:pPr>
              <w:jc w:val="both"/>
              <w:rPr>
                <w:iCs/>
                <w:szCs w:val="28"/>
              </w:rPr>
            </w:pPr>
            <w:r w:rsidRPr="00E76BB5">
              <w:rPr>
                <w:iCs/>
                <w:szCs w:val="28"/>
              </w:rPr>
              <w:t>2 полугодие</w:t>
            </w:r>
          </w:p>
        </w:tc>
        <w:tc>
          <w:tcPr>
            <w:tcW w:w="1184" w:type="dxa"/>
            <w:vAlign w:val="center"/>
          </w:tcPr>
          <w:p w14:paraId="4F8F72C8" w14:textId="77777777" w:rsidR="004D6C76" w:rsidRPr="00E76BB5" w:rsidRDefault="004D6C76" w:rsidP="004D6C76">
            <w:pPr>
              <w:jc w:val="center"/>
            </w:pPr>
            <w:r w:rsidRPr="00E76BB5">
              <w:t>105,179</w:t>
            </w:r>
          </w:p>
        </w:tc>
        <w:tc>
          <w:tcPr>
            <w:tcW w:w="1366" w:type="dxa"/>
            <w:tcBorders>
              <w:top w:val="nil"/>
              <w:left w:val="single" w:sz="4" w:space="0" w:color="auto"/>
              <w:bottom w:val="single" w:sz="4" w:space="0" w:color="auto"/>
              <w:right w:val="single" w:sz="4" w:space="0" w:color="auto"/>
            </w:tcBorders>
            <w:shd w:val="clear" w:color="auto" w:fill="auto"/>
            <w:vAlign w:val="center"/>
          </w:tcPr>
          <w:p w14:paraId="4D333AFF" w14:textId="77777777" w:rsidR="004D6C76" w:rsidRPr="00E76BB5" w:rsidRDefault="004D6C76" w:rsidP="004D6C76">
            <w:pPr>
              <w:jc w:val="center"/>
            </w:pPr>
            <w:r w:rsidRPr="00E76BB5">
              <w:t>105,179</w:t>
            </w:r>
          </w:p>
        </w:tc>
        <w:tc>
          <w:tcPr>
            <w:tcW w:w="1330" w:type="dxa"/>
            <w:tcBorders>
              <w:top w:val="nil"/>
              <w:left w:val="single" w:sz="4" w:space="0" w:color="auto"/>
              <w:bottom w:val="single" w:sz="4" w:space="0" w:color="auto"/>
              <w:right w:val="single" w:sz="4" w:space="0" w:color="auto"/>
            </w:tcBorders>
            <w:shd w:val="clear" w:color="auto" w:fill="auto"/>
            <w:vAlign w:val="center"/>
          </w:tcPr>
          <w:p w14:paraId="416B2865" w14:textId="77777777" w:rsidR="004D6C76" w:rsidRPr="00E76BB5" w:rsidRDefault="004D6C76" w:rsidP="004D6C76">
            <w:pPr>
              <w:jc w:val="center"/>
            </w:pPr>
            <w:r w:rsidRPr="00E76BB5">
              <w:t>105,179</w:t>
            </w:r>
          </w:p>
        </w:tc>
        <w:tc>
          <w:tcPr>
            <w:tcW w:w="1439" w:type="dxa"/>
            <w:tcBorders>
              <w:top w:val="nil"/>
              <w:left w:val="single" w:sz="4" w:space="0" w:color="auto"/>
              <w:bottom w:val="single" w:sz="4" w:space="0" w:color="auto"/>
              <w:right w:val="single" w:sz="4" w:space="0" w:color="auto"/>
            </w:tcBorders>
            <w:shd w:val="clear" w:color="auto" w:fill="auto"/>
            <w:vAlign w:val="center"/>
          </w:tcPr>
          <w:p w14:paraId="46F989C6" w14:textId="77777777" w:rsidR="004D6C76" w:rsidRPr="00E76BB5" w:rsidRDefault="004D6C76" w:rsidP="004D6C76">
            <w:pPr>
              <w:jc w:val="center"/>
            </w:pPr>
            <w:r w:rsidRPr="00E76BB5">
              <w:t>105,179</w:t>
            </w:r>
          </w:p>
        </w:tc>
        <w:tc>
          <w:tcPr>
            <w:tcW w:w="1536" w:type="dxa"/>
            <w:shd w:val="clear" w:color="auto" w:fill="auto"/>
            <w:vAlign w:val="center"/>
          </w:tcPr>
          <w:p w14:paraId="6E275E06" w14:textId="77777777" w:rsidR="004D6C76" w:rsidRPr="00E76BB5" w:rsidRDefault="004D6C76" w:rsidP="004D6C76">
            <w:pPr>
              <w:jc w:val="center"/>
            </w:pPr>
            <w:r w:rsidRPr="00E76BB5">
              <w:t>105,179</w:t>
            </w:r>
          </w:p>
        </w:tc>
      </w:tr>
      <w:tr w:rsidR="004D6C76" w:rsidRPr="00E76BB5" w14:paraId="38B68220" w14:textId="77777777" w:rsidTr="004D6C76">
        <w:trPr>
          <w:trHeight w:val="360"/>
          <w:jc w:val="center"/>
        </w:trPr>
        <w:tc>
          <w:tcPr>
            <w:tcW w:w="691" w:type="dxa"/>
            <w:shd w:val="clear" w:color="auto" w:fill="auto"/>
            <w:vAlign w:val="center"/>
            <w:hideMark/>
          </w:tcPr>
          <w:p w14:paraId="2B8D0087" w14:textId="77777777" w:rsidR="004D6C76" w:rsidRPr="00E76BB5" w:rsidRDefault="004D6C76" w:rsidP="004D6C76">
            <w:pPr>
              <w:jc w:val="center"/>
              <w:rPr>
                <w:szCs w:val="28"/>
              </w:rPr>
            </w:pPr>
            <w:r w:rsidRPr="00E76BB5">
              <w:rPr>
                <w:szCs w:val="28"/>
              </w:rPr>
              <w:t>3</w:t>
            </w:r>
          </w:p>
        </w:tc>
        <w:tc>
          <w:tcPr>
            <w:tcW w:w="2057" w:type="dxa"/>
            <w:shd w:val="clear" w:color="auto" w:fill="auto"/>
            <w:vAlign w:val="center"/>
            <w:hideMark/>
          </w:tcPr>
          <w:p w14:paraId="5B59FD81" w14:textId="77777777" w:rsidR="004D6C76" w:rsidRPr="00E76BB5" w:rsidRDefault="004D6C76" w:rsidP="004D6C76">
            <w:pPr>
              <w:jc w:val="both"/>
              <w:rPr>
                <w:szCs w:val="28"/>
              </w:rPr>
            </w:pPr>
            <w:r w:rsidRPr="00E76BB5">
              <w:rPr>
                <w:szCs w:val="28"/>
              </w:rPr>
              <w:t>Тариф, руб./Гкал</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265F1C20" w14:textId="77777777" w:rsidR="004D6C76" w:rsidRPr="00E76BB5" w:rsidRDefault="004D6C76" w:rsidP="004D6C76">
            <w:pPr>
              <w:jc w:val="center"/>
            </w:pPr>
            <w:r w:rsidRPr="00E76BB5">
              <w:t>772,81</w:t>
            </w:r>
          </w:p>
        </w:tc>
        <w:tc>
          <w:tcPr>
            <w:tcW w:w="1366" w:type="dxa"/>
            <w:tcBorders>
              <w:top w:val="nil"/>
              <w:left w:val="single" w:sz="4" w:space="0" w:color="auto"/>
              <w:bottom w:val="single" w:sz="4" w:space="0" w:color="auto"/>
              <w:right w:val="single" w:sz="4" w:space="0" w:color="auto"/>
            </w:tcBorders>
            <w:shd w:val="clear" w:color="auto" w:fill="auto"/>
            <w:vAlign w:val="center"/>
          </w:tcPr>
          <w:p w14:paraId="29C6BE6F" w14:textId="77777777" w:rsidR="004D6C76" w:rsidRPr="00E76BB5" w:rsidRDefault="004D6C76" w:rsidP="004D6C76">
            <w:pPr>
              <w:jc w:val="center"/>
            </w:pPr>
            <w:r w:rsidRPr="00E76BB5">
              <w:t>785,73</w:t>
            </w:r>
          </w:p>
        </w:tc>
        <w:tc>
          <w:tcPr>
            <w:tcW w:w="1330" w:type="dxa"/>
            <w:tcBorders>
              <w:top w:val="nil"/>
              <w:left w:val="single" w:sz="4" w:space="0" w:color="auto"/>
              <w:bottom w:val="single" w:sz="4" w:space="0" w:color="auto"/>
              <w:right w:val="single" w:sz="4" w:space="0" w:color="auto"/>
            </w:tcBorders>
            <w:shd w:val="clear" w:color="auto" w:fill="auto"/>
            <w:vAlign w:val="center"/>
          </w:tcPr>
          <w:p w14:paraId="488474C0" w14:textId="77777777" w:rsidR="004D6C76" w:rsidRPr="00E76BB5" w:rsidRDefault="004D6C76" w:rsidP="004D6C76">
            <w:pPr>
              <w:jc w:val="center"/>
            </w:pPr>
            <w:r w:rsidRPr="00E76BB5">
              <w:t>815,07</w:t>
            </w:r>
          </w:p>
        </w:tc>
        <w:tc>
          <w:tcPr>
            <w:tcW w:w="1439" w:type="dxa"/>
            <w:tcBorders>
              <w:top w:val="nil"/>
              <w:left w:val="single" w:sz="4" w:space="0" w:color="auto"/>
              <w:bottom w:val="single" w:sz="4" w:space="0" w:color="auto"/>
              <w:right w:val="single" w:sz="4" w:space="0" w:color="auto"/>
            </w:tcBorders>
            <w:shd w:val="clear" w:color="auto" w:fill="auto"/>
            <w:vAlign w:val="center"/>
          </w:tcPr>
          <w:p w14:paraId="1C7FCE15" w14:textId="77777777" w:rsidR="004D6C76" w:rsidRPr="00E76BB5" w:rsidRDefault="004D6C76" w:rsidP="004D6C76">
            <w:pPr>
              <w:jc w:val="center"/>
            </w:pPr>
            <w:r w:rsidRPr="00E76BB5">
              <w:t>843,71</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6E11B76B" w14:textId="77777777" w:rsidR="004D6C76" w:rsidRPr="00E76BB5" w:rsidRDefault="004D6C76" w:rsidP="004D6C76">
            <w:pPr>
              <w:jc w:val="center"/>
            </w:pPr>
            <w:r w:rsidRPr="00E76BB5">
              <w:t>870,51</w:t>
            </w:r>
          </w:p>
        </w:tc>
      </w:tr>
      <w:tr w:rsidR="004D6C76" w:rsidRPr="00E76BB5" w14:paraId="217F328E" w14:textId="77777777" w:rsidTr="004D6C76">
        <w:trPr>
          <w:trHeight w:val="375"/>
          <w:jc w:val="center"/>
        </w:trPr>
        <w:tc>
          <w:tcPr>
            <w:tcW w:w="691" w:type="dxa"/>
            <w:shd w:val="clear" w:color="auto" w:fill="auto"/>
            <w:vAlign w:val="center"/>
            <w:hideMark/>
          </w:tcPr>
          <w:p w14:paraId="4CAAE203" w14:textId="77777777" w:rsidR="004D6C76" w:rsidRPr="00E76BB5" w:rsidRDefault="004D6C76" w:rsidP="004D6C76">
            <w:pPr>
              <w:jc w:val="center"/>
              <w:rPr>
                <w:szCs w:val="28"/>
              </w:rPr>
            </w:pPr>
            <w:r w:rsidRPr="00E76BB5">
              <w:rPr>
                <w:szCs w:val="28"/>
              </w:rPr>
              <w:t>3.1</w:t>
            </w:r>
          </w:p>
        </w:tc>
        <w:tc>
          <w:tcPr>
            <w:tcW w:w="2057" w:type="dxa"/>
            <w:shd w:val="clear" w:color="auto" w:fill="auto"/>
            <w:vAlign w:val="center"/>
            <w:hideMark/>
          </w:tcPr>
          <w:p w14:paraId="52AD6581" w14:textId="77777777" w:rsidR="004D6C76" w:rsidRPr="00E76BB5" w:rsidRDefault="004D6C76" w:rsidP="004D6C76">
            <w:pPr>
              <w:jc w:val="both"/>
              <w:rPr>
                <w:iCs/>
                <w:szCs w:val="28"/>
              </w:rPr>
            </w:pPr>
            <w:r w:rsidRPr="00E76BB5">
              <w:rPr>
                <w:iCs/>
                <w:szCs w:val="28"/>
              </w:rPr>
              <w:t>с 1 января</w:t>
            </w:r>
          </w:p>
        </w:tc>
        <w:tc>
          <w:tcPr>
            <w:tcW w:w="1184" w:type="dxa"/>
            <w:tcBorders>
              <w:top w:val="nil"/>
              <w:left w:val="single" w:sz="4" w:space="0" w:color="auto"/>
              <w:bottom w:val="single" w:sz="4" w:space="0" w:color="auto"/>
              <w:right w:val="single" w:sz="4" w:space="0" w:color="auto"/>
            </w:tcBorders>
            <w:shd w:val="clear" w:color="auto" w:fill="auto"/>
            <w:vAlign w:val="center"/>
          </w:tcPr>
          <w:p w14:paraId="611BEC97" w14:textId="77777777" w:rsidR="004D6C76" w:rsidRPr="00E76BB5" w:rsidRDefault="004D6C76" w:rsidP="004D6C76">
            <w:pPr>
              <w:jc w:val="center"/>
            </w:pPr>
            <w:r w:rsidRPr="00E76BB5">
              <w:t>772,81</w:t>
            </w:r>
          </w:p>
        </w:tc>
        <w:tc>
          <w:tcPr>
            <w:tcW w:w="1366" w:type="dxa"/>
            <w:tcBorders>
              <w:top w:val="nil"/>
              <w:left w:val="single" w:sz="4" w:space="0" w:color="auto"/>
              <w:bottom w:val="single" w:sz="4" w:space="0" w:color="auto"/>
              <w:right w:val="single" w:sz="4" w:space="0" w:color="auto"/>
            </w:tcBorders>
            <w:shd w:val="clear" w:color="auto" w:fill="auto"/>
            <w:vAlign w:val="center"/>
          </w:tcPr>
          <w:p w14:paraId="075037D2" w14:textId="77777777" w:rsidR="004D6C76" w:rsidRPr="00E76BB5" w:rsidRDefault="004D6C76" w:rsidP="004D6C76">
            <w:pPr>
              <w:jc w:val="center"/>
            </w:pPr>
            <w:r w:rsidRPr="00E76BB5">
              <w:t>772,81</w:t>
            </w:r>
          </w:p>
        </w:tc>
        <w:tc>
          <w:tcPr>
            <w:tcW w:w="1330" w:type="dxa"/>
            <w:tcBorders>
              <w:top w:val="nil"/>
              <w:left w:val="single" w:sz="4" w:space="0" w:color="auto"/>
              <w:bottom w:val="single" w:sz="4" w:space="0" w:color="auto"/>
              <w:right w:val="single" w:sz="4" w:space="0" w:color="auto"/>
            </w:tcBorders>
            <w:shd w:val="clear" w:color="auto" w:fill="auto"/>
            <w:vAlign w:val="center"/>
          </w:tcPr>
          <w:p w14:paraId="2B7A3A66" w14:textId="77777777" w:rsidR="004D6C76" w:rsidRPr="00E76BB5" w:rsidRDefault="004D6C76" w:rsidP="004D6C76">
            <w:pPr>
              <w:jc w:val="center"/>
            </w:pPr>
            <w:r w:rsidRPr="00E76BB5">
              <w:t>802,57</w:t>
            </w:r>
          </w:p>
        </w:tc>
        <w:tc>
          <w:tcPr>
            <w:tcW w:w="1439" w:type="dxa"/>
            <w:tcBorders>
              <w:top w:val="nil"/>
              <w:left w:val="single" w:sz="4" w:space="0" w:color="auto"/>
              <w:bottom w:val="single" w:sz="4" w:space="0" w:color="auto"/>
              <w:right w:val="single" w:sz="4" w:space="0" w:color="auto"/>
            </w:tcBorders>
            <w:shd w:val="clear" w:color="auto" w:fill="auto"/>
            <w:vAlign w:val="center"/>
          </w:tcPr>
          <w:p w14:paraId="0B1F1CFF" w14:textId="77777777" w:rsidR="004D6C76" w:rsidRPr="00E76BB5" w:rsidRDefault="004D6C76" w:rsidP="004D6C76">
            <w:pPr>
              <w:jc w:val="center"/>
            </w:pPr>
            <w:r w:rsidRPr="00E76BB5">
              <w:t>831,36</w:t>
            </w:r>
          </w:p>
        </w:tc>
        <w:tc>
          <w:tcPr>
            <w:tcW w:w="1536" w:type="dxa"/>
            <w:tcBorders>
              <w:top w:val="nil"/>
              <w:left w:val="single" w:sz="4" w:space="0" w:color="auto"/>
              <w:bottom w:val="single" w:sz="4" w:space="0" w:color="auto"/>
              <w:right w:val="single" w:sz="4" w:space="0" w:color="auto"/>
            </w:tcBorders>
            <w:shd w:val="clear" w:color="auto" w:fill="auto"/>
            <w:vAlign w:val="center"/>
          </w:tcPr>
          <w:p w14:paraId="43A8101E" w14:textId="77777777" w:rsidR="004D6C76" w:rsidRPr="00E76BB5" w:rsidRDefault="004D6C76" w:rsidP="004D6C76">
            <w:pPr>
              <w:jc w:val="center"/>
            </w:pPr>
            <w:r w:rsidRPr="00E76BB5">
              <w:t>859,81</w:t>
            </w:r>
          </w:p>
        </w:tc>
      </w:tr>
      <w:tr w:rsidR="004D6C76" w:rsidRPr="00E76BB5" w14:paraId="543FD2F3" w14:textId="77777777" w:rsidTr="004D6C76">
        <w:trPr>
          <w:trHeight w:val="375"/>
          <w:jc w:val="center"/>
        </w:trPr>
        <w:tc>
          <w:tcPr>
            <w:tcW w:w="691" w:type="dxa"/>
            <w:shd w:val="clear" w:color="auto" w:fill="auto"/>
            <w:vAlign w:val="center"/>
            <w:hideMark/>
          </w:tcPr>
          <w:p w14:paraId="27C33B64" w14:textId="77777777" w:rsidR="004D6C76" w:rsidRPr="00E76BB5" w:rsidRDefault="004D6C76" w:rsidP="004D6C76">
            <w:pPr>
              <w:jc w:val="center"/>
              <w:rPr>
                <w:szCs w:val="28"/>
              </w:rPr>
            </w:pPr>
            <w:r w:rsidRPr="00E76BB5">
              <w:rPr>
                <w:szCs w:val="28"/>
              </w:rPr>
              <w:t>3.2</w:t>
            </w:r>
          </w:p>
        </w:tc>
        <w:tc>
          <w:tcPr>
            <w:tcW w:w="2057" w:type="dxa"/>
            <w:shd w:val="clear" w:color="auto" w:fill="auto"/>
            <w:vAlign w:val="center"/>
            <w:hideMark/>
          </w:tcPr>
          <w:p w14:paraId="07CA41F3" w14:textId="77777777" w:rsidR="004D6C76" w:rsidRPr="00E76BB5" w:rsidRDefault="004D6C76" w:rsidP="004D6C76">
            <w:pPr>
              <w:jc w:val="both"/>
              <w:rPr>
                <w:iCs/>
                <w:szCs w:val="28"/>
              </w:rPr>
            </w:pPr>
            <w:r w:rsidRPr="00E76BB5">
              <w:rPr>
                <w:iCs/>
                <w:szCs w:val="28"/>
              </w:rPr>
              <w:t>с 1 июля</w:t>
            </w:r>
          </w:p>
        </w:tc>
        <w:tc>
          <w:tcPr>
            <w:tcW w:w="1184" w:type="dxa"/>
            <w:tcBorders>
              <w:top w:val="nil"/>
              <w:left w:val="single" w:sz="4" w:space="0" w:color="auto"/>
              <w:bottom w:val="single" w:sz="4" w:space="0" w:color="auto"/>
              <w:right w:val="single" w:sz="4" w:space="0" w:color="auto"/>
            </w:tcBorders>
            <w:shd w:val="clear" w:color="auto" w:fill="auto"/>
            <w:vAlign w:val="center"/>
          </w:tcPr>
          <w:p w14:paraId="7550B9DA" w14:textId="77777777" w:rsidR="004D6C76" w:rsidRPr="00E76BB5" w:rsidRDefault="004D6C76" w:rsidP="004D6C76">
            <w:pPr>
              <w:jc w:val="center"/>
            </w:pPr>
            <w:r w:rsidRPr="00E76BB5">
              <w:t>772,81</w:t>
            </w:r>
          </w:p>
        </w:tc>
        <w:tc>
          <w:tcPr>
            <w:tcW w:w="1366" w:type="dxa"/>
            <w:tcBorders>
              <w:top w:val="nil"/>
              <w:left w:val="single" w:sz="4" w:space="0" w:color="auto"/>
              <w:bottom w:val="single" w:sz="4" w:space="0" w:color="auto"/>
              <w:right w:val="single" w:sz="4" w:space="0" w:color="auto"/>
            </w:tcBorders>
            <w:shd w:val="clear" w:color="auto" w:fill="auto"/>
            <w:vAlign w:val="center"/>
          </w:tcPr>
          <w:p w14:paraId="34F6D157" w14:textId="77777777" w:rsidR="004D6C76" w:rsidRPr="00E76BB5" w:rsidRDefault="004D6C76" w:rsidP="004D6C76">
            <w:pPr>
              <w:jc w:val="center"/>
            </w:pPr>
            <w:r w:rsidRPr="00E76BB5">
              <w:t>802,57</w:t>
            </w:r>
          </w:p>
        </w:tc>
        <w:tc>
          <w:tcPr>
            <w:tcW w:w="1330" w:type="dxa"/>
            <w:tcBorders>
              <w:top w:val="nil"/>
              <w:left w:val="single" w:sz="4" w:space="0" w:color="auto"/>
              <w:bottom w:val="single" w:sz="4" w:space="0" w:color="auto"/>
              <w:right w:val="single" w:sz="4" w:space="0" w:color="auto"/>
            </w:tcBorders>
            <w:shd w:val="clear" w:color="auto" w:fill="auto"/>
            <w:vAlign w:val="center"/>
          </w:tcPr>
          <w:p w14:paraId="7BC9B4DE" w14:textId="77777777" w:rsidR="004D6C76" w:rsidRPr="00E76BB5" w:rsidRDefault="004D6C76" w:rsidP="004D6C76">
            <w:pPr>
              <w:jc w:val="center"/>
            </w:pPr>
            <w:r w:rsidRPr="00E76BB5">
              <w:t>831,36</w:t>
            </w:r>
          </w:p>
        </w:tc>
        <w:tc>
          <w:tcPr>
            <w:tcW w:w="1439" w:type="dxa"/>
            <w:tcBorders>
              <w:top w:val="nil"/>
              <w:left w:val="single" w:sz="4" w:space="0" w:color="auto"/>
              <w:bottom w:val="single" w:sz="4" w:space="0" w:color="auto"/>
              <w:right w:val="single" w:sz="4" w:space="0" w:color="auto"/>
            </w:tcBorders>
            <w:shd w:val="clear" w:color="auto" w:fill="auto"/>
            <w:vAlign w:val="center"/>
          </w:tcPr>
          <w:p w14:paraId="042CA6AF" w14:textId="77777777" w:rsidR="004D6C76" w:rsidRPr="00E76BB5" w:rsidRDefault="004D6C76" w:rsidP="004D6C76">
            <w:pPr>
              <w:jc w:val="center"/>
            </w:pPr>
            <w:r w:rsidRPr="00E76BB5">
              <w:t>859,81</w:t>
            </w:r>
          </w:p>
        </w:tc>
        <w:tc>
          <w:tcPr>
            <w:tcW w:w="1536" w:type="dxa"/>
            <w:tcBorders>
              <w:top w:val="nil"/>
              <w:left w:val="single" w:sz="4" w:space="0" w:color="auto"/>
              <w:bottom w:val="single" w:sz="4" w:space="0" w:color="auto"/>
              <w:right w:val="single" w:sz="4" w:space="0" w:color="auto"/>
            </w:tcBorders>
            <w:shd w:val="clear" w:color="auto" w:fill="auto"/>
            <w:vAlign w:val="center"/>
          </w:tcPr>
          <w:p w14:paraId="400328C5" w14:textId="77777777" w:rsidR="004D6C76" w:rsidRPr="00E76BB5" w:rsidRDefault="004D6C76" w:rsidP="004D6C76">
            <w:pPr>
              <w:jc w:val="center"/>
            </w:pPr>
            <w:r w:rsidRPr="00E76BB5">
              <w:t>884,47</w:t>
            </w:r>
          </w:p>
        </w:tc>
      </w:tr>
      <w:tr w:rsidR="004D6C76" w:rsidRPr="00E76BB5" w14:paraId="5A710851" w14:textId="77777777" w:rsidTr="004D6C76">
        <w:trPr>
          <w:trHeight w:val="375"/>
          <w:jc w:val="center"/>
        </w:trPr>
        <w:tc>
          <w:tcPr>
            <w:tcW w:w="691" w:type="dxa"/>
            <w:shd w:val="clear" w:color="auto" w:fill="auto"/>
            <w:vAlign w:val="center"/>
            <w:hideMark/>
          </w:tcPr>
          <w:p w14:paraId="2F8C95C3" w14:textId="77777777" w:rsidR="004D6C76" w:rsidRPr="00E76BB5" w:rsidRDefault="004D6C76" w:rsidP="004D6C76">
            <w:pPr>
              <w:jc w:val="center"/>
              <w:rPr>
                <w:b/>
                <w:szCs w:val="28"/>
              </w:rPr>
            </w:pPr>
            <w:r w:rsidRPr="00E76BB5">
              <w:rPr>
                <w:b/>
                <w:szCs w:val="28"/>
              </w:rPr>
              <w:t>4</w:t>
            </w:r>
          </w:p>
        </w:tc>
        <w:tc>
          <w:tcPr>
            <w:tcW w:w="2057" w:type="dxa"/>
            <w:shd w:val="clear" w:color="auto" w:fill="auto"/>
            <w:vAlign w:val="center"/>
            <w:hideMark/>
          </w:tcPr>
          <w:p w14:paraId="3F5A1961" w14:textId="77777777" w:rsidR="004D6C76" w:rsidRPr="00E76BB5" w:rsidRDefault="004D6C76" w:rsidP="004D6C76">
            <w:pPr>
              <w:jc w:val="both"/>
              <w:rPr>
                <w:b/>
                <w:iCs/>
                <w:szCs w:val="28"/>
              </w:rPr>
            </w:pPr>
            <w:r w:rsidRPr="00E76BB5">
              <w:rPr>
                <w:b/>
                <w:iCs/>
                <w:szCs w:val="28"/>
              </w:rPr>
              <w:t>Рост с 1 июля</w:t>
            </w:r>
          </w:p>
        </w:tc>
        <w:tc>
          <w:tcPr>
            <w:tcW w:w="1184" w:type="dxa"/>
            <w:tcBorders>
              <w:top w:val="nil"/>
              <w:left w:val="single" w:sz="4" w:space="0" w:color="auto"/>
              <w:bottom w:val="single" w:sz="4" w:space="0" w:color="auto"/>
              <w:right w:val="single" w:sz="4" w:space="0" w:color="auto"/>
            </w:tcBorders>
            <w:shd w:val="clear" w:color="auto" w:fill="auto"/>
            <w:vAlign w:val="center"/>
          </w:tcPr>
          <w:p w14:paraId="7E8C7946" w14:textId="77777777" w:rsidR="004D6C76" w:rsidRPr="00E76BB5" w:rsidRDefault="004D6C76" w:rsidP="004D6C76">
            <w:pPr>
              <w:jc w:val="center"/>
              <w:rPr>
                <w:b/>
              </w:rPr>
            </w:pPr>
            <w:r w:rsidRPr="00E76BB5">
              <w:rPr>
                <w:b/>
              </w:rPr>
              <w:t>0,0%</w:t>
            </w:r>
          </w:p>
        </w:tc>
        <w:tc>
          <w:tcPr>
            <w:tcW w:w="1366" w:type="dxa"/>
            <w:tcBorders>
              <w:top w:val="nil"/>
              <w:left w:val="single" w:sz="4" w:space="0" w:color="auto"/>
              <w:bottom w:val="single" w:sz="4" w:space="0" w:color="auto"/>
              <w:right w:val="single" w:sz="4" w:space="0" w:color="auto"/>
            </w:tcBorders>
            <w:shd w:val="clear" w:color="auto" w:fill="auto"/>
            <w:vAlign w:val="center"/>
          </w:tcPr>
          <w:p w14:paraId="6E1566DE" w14:textId="77777777" w:rsidR="004D6C76" w:rsidRPr="00E76BB5" w:rsidRDefault="004D6C76" w:rsidP="004D6C76">
            <w:pPr>
              <w:jc w:val="center"/>
              <w:rPr>
                <w:b/>
              </w:rPr>
            </w:pPr>
            <w:r w:rsidRPr="00E76BB5">
              <w:rPr>
                <w:b/>
              </w:rPr>
              <w:t>3,9%</w:t>
            </w:r>
          </w:p>
        </w:tc>
        <w:tc>
          <w:tcPr>
            <w:tcW w:w="1330" w:type="dxa"/>
            <w:tcBorders>
              <w:top w:val="nil"/>
              <w:left w:val="single" w:sz="4" w:space="0" w:color="auto"/>
              <w:bottom w:val="single" w:sz="4" w:space="0" w:color="auto"/>
              <w:right w:val="single" w:sz="4" w:space="0" w:color="auto"/>
            </w:tcBorders>
            <w:shd w:val="clear" w:color="auto" w:fill="auto"/>
            <w:vAlign w:val="center"/>
          </w:tcPr>
          <w:p w14:paraId="461836FA" w14:textId="77777777" w:rsidR="004D6C76" w:rsidRPr="00E76BB5" w:rsidRDefault="004D6C76" w:rsidP="004D6C76">
            <w:pPr>
              <w:jc w:val="center"/>
              <w:rPr>
                <w:b/>
              </w:rPr>
            </w:pPr>
            <w:r w:rsidRPr="00E76BB5">
              <w:rPr>
                <w:b/>
              </w:rPr>
              <w:t>3,6%</w:t>
            </w:r>
          </w:p>
        </w:tc>
        <w:tc>
          <w:tcPr>
            <w:tcW w:w="1439" w:type="dxa"/>
            <w:tcBorders>
              <w:top w:val="nil"/>
              <w:left w:val="single" w:sz="4" w:space="0" w:color="auto"/>
              <w:bottom w:val="single" w:sz="4" w:space="0" w:color="auto"/>
              <w:right w:val="single" w:sz="4" w:space="0" w:color="auto"/>
            </w:tcBorders>
            <w:shd w:val="clear" w:color="auto" w:fill="auto"/>
            <w:vAlign w:val="center"/>
          </w:tcPr>
          <w:p w14:paraId="2A01F70E" w14:textId="77777777" w:rsidR="004D6C76" w:rsidRPr="00E76BB5" w:rsidRDefault="004D6C76" w:rsidP="004D6C76">
            <w:pPr>
              <w:jc w:val="center"/>
              <w:rPr>
                <w:b/>
              </w:rPr>
            </w:pPr>
            <w:r w:rsidRPr="00E76BB5">
              <w:rPr>
                <w:b/>
              </w:rPr>
              <w:t>3,4%</w:t>
            </w:r>
          </w:p>
        </w:tc>
        <w:tc>
          <w:tcPr>
            <w:tcW w:w="1536" w:type="dxa"/>
            <w:tcBorders>
              <w:top w:val="nil"/>
              <w:left w:val="single" w:sz="4" w:space="0" w:color="auto"/>
              <w:bottom w:val="single" w:sz="4" w:space="0" w:color="auto"/>
              <w:right w:val="single" w:sz="4" w:space="0" w:color="auto"/>
            </w:tcBorders>
            <w:shd w:val="clear" w:color="auto" w:fill="auto"/>
            <w:vAlign w:val="center"/>
          </w:tcPr>
          <w:p w14:paraId="286F8C95" w14:textId="77777777" w:rsidR="004D6C76" w:rsidRPr="00E76BB5" w:rsidRDefault="004D6C76" w:rsidP="004D6C76">
            <w:pPr>
              <w:jc w:val="center"/>
              <w:rPr>
                <w:b/>
              </w:rPr>
            </w:pPr>
            <w:r w:rsidRPr="00E76BB5">
              <w:rPr>
                <w:b/>
              </w:rPr>
              <w:t>2,9%</w:t>
            </w:r>
          </w:p>
        </w:tc>
      </w:tr>
    </w:tbl>
    <w:p w14:paraId="3D59039C" w14:textId="77777777" w:rsidR="004D6C76" w:rsidRPr="00E76BB5" w:rsidRDefault="004D6C76" w:rsidP="004D6C76">
      <w:pPr>
        <w:spacing w:line="360" w:lineRule="auto"/>
        <w:ind w:firstLine="851"/>
        <w:jc w:val="both"/>
        <w:rPr>
          <w:sz w:val="28"/>
          <w:szCs w:val="28"/>
        </w:rPr>
      </w:pPr>
    </w:p>
    <w:p w14:paraId="790548FB" w14:textId="77777777" w:rsidR="004D6C76" w:rsidRPr="00E76BB5" w:rsidRDefault="004D6C76" w:rsidP="004D6C76">
      <w:pPr>
        <w:spacing w:line="360" w:lineRule="auto"/>
        <w:ind w:firstLine="851"/>
        <w:jc w:val="both"/>
        <w:rPr>
          <w:sz w:val="28"/>
          <w:szCs w:val="28"/>
        </w:rPr>
      </w:pPr>
    </w:p>
    <w:p w14:paraId="211A8FBC" w14:textId="77777777" w:rsidR="004D6C76" w:rsidRPr="00E76BB5" w:rsidRDefault="004D6C76" w:rsidP="004D6C76">
      <w:pPr>
        <w:pStyle w:val="1"/>
        <w:numPr>
          <w:ilvl w:val="0"/>
          <w:numId w:val="14"/>
        </w:numPr>
        <w:tabs>
          <w:tab w:val="left" w:pos="567"/>
        </w:tabs>
        <w:ind w:left="0" w:firstLine="0"/>
        <w:rPr>
          <w:sz w:val="32"/>
        </w:rPr>
      </w:pPr>
      <w:bookmarkStart w:id="357" w:name="_Toc532580593"/>
      <w:r w:rsidRPr="00E76BB5">
        <w:rPr>
          <w:sz w:val="32"/>
        </w:rPr>
        <w:t>Расчёт тарифов на тепловую энергию, реализуемую потребителям</w:t>
      </w:r>
      <w:bookmarkEnd w:id="357"/>
    </w:p>
    <w:p w14:paraId="1308DDF1" w14:textId="77777777" w:rsidR="004D6C76" w:rsidRPr="00E76BB5" w:rsidRDefault="004D6C76" w:rsidP="004D6C76">
      <w:pPr>
        <w:spacing w:line="360" w:lineRule="auto"/>
        <w:jc w:val="both"/>
        <w:rPr>
          <w:sz w:val="28"/>
          <w:szCs w:val="28"/>
        </w:rPr>
      </w:pPr>
    </w:p>
    <w:p w14:paraId="56371455" w14:textId="77777777" w:rsidR="004D6C76" w:rsidRPr="00E76BB5" w:rsidRDefault="004D6C76" w:rsidP="004D6C76">
      <w:pPr>
        <w:spacing w:line="360" w:lineRule="auto"/>
        <w:ind w:firstLine="851"/>
        <w:jc w:val="both"/>
        <w:rPr>
          <w:sz w:val="28"/>
          <w:szCs w:val="28"/>
        </w:rPr>
      </w:pPr>
      <w:r w:rsidRPr="00E76BB5">
        <w:rPr>
          <w:sz w:val="28"/>
          <w:szCs w:val="28"/>
        </w:rPr>
        <w:t>АО «Кузбассэнерго» является единой теплоснабжающей организацией (ЕТО) в г. Мыски на основании распоряжения Администрации Мысковского городского округа от 07.02.2017г. №256-п.</w:t>
      </w:r>
    </w:p>
    <w:p w14:paraId="1A13DA0C" w14:textId="77777777" w:rsidR="004D6C76" w:rsidRPr="00E76BB5" w:rsidRDefault="004D6C76" w:rsidP="004D6C76">
      <w:pPr>
        <w:spacing w:line="360" w:lineRule="auto"/>
        <w:ind w:firstLine="851"/>
        <w:jc w:val="both"/>
        <w:rPr>
          <w:sz w:val="28"/>
          <w:szCs w:val="28"/>
        </w:rPr>
      </w:pPr>
      <w:r w:rsidRPr="00E76BB5">
        <w:rPr>
          <w:sz w:val="28"/>
          <w:szCs w:val="28"/>
        </w:rPr>
        <w:t xml:space="preserve">На этом основании расчет тарифа на тепловую энергию, поставляемую потребителям </w:t>
      </w:r>
      <w:proofErr w:type="gramStart"/>
      <w:r w:rsidRPr="00E76BB5">
        <w:rPr>
          <w:sz w:val="28"/>
          <w:szCs w:val="28"/>
        </w:rPr>
        <w:t>на 2019 год</w:t>
      </w:r>
      <w:proofErr w:type="gramEnd"/>
      <w:r w:rsidRPr="00E76BB5">
        <w:rPr>
          <w:sz w:val="28"/>
          <w:szCs w:val="28"/>
        </w:rPr>
        <w:t xml:space="preserve"> рассчитывается в соответствии с пунктом 93 Основ </w:t>
      </w:r>
      <w:r w:rsidRPr="00E76BB5">
        <w:rPr>
          <w:sz w:val="28"/>
          <w:szCs w:val="28"/>
        </w:rPr>
        <w:lastRenderedPageBreak/>
        <w:t>ценообразования и пунктом 139 Методических указаний по формуле (92) на основании следующих составляющих:</w:t>
      </w:r>
    </w:p>
    <w:p w14:paraId="06A0B7AF" w14:textId="77777777" w:rsidR="004D6C76" w:rsidRPr="00E76BB5" w:rsidRDefault="004D6C76" w:rsidP="004D6C76">
      <w:pPr>
        <w:spacing w:line="360" w:lineRule="auto"/>
        <w:ind w:firstLine="851"/>
        <w:jc w:val="both"/>
        <w:rPr>
          <w:sz w:val="28"/>
          <w:szCs w:val="28"/>
        </w:rPr>
      </w:pPr>
      <w:r w:rsidRPr="00E76BB5">
        <w:rPr>
          <w:sz w:val="28"/>
          <w:szCs w:val="28"/>
        </w:rPr>
        <w:t>- предлагаемого/рассчитанного к утверждению тарифа на тепловую энергию отпускаемую с коллекторов Томь-Усинской ГРЭС;</w:t>
      </w:r>
    </w:p>
    <w:p w14:paraId="5EB36653" w14:textId="77777777" w:rsidR="004D6C76" w:rsidRPr="00E76BB5" w:rsidRDefault="004D6C76" w:rsidP="004D6C76">
      <w:pPr>
        <w:spacing w:line="360" w:lineRule="auto"/>
        <w:ind w:firstLine="851"/>
        <w:jc w:val="both"/>
        <w:rPr>
          <w:sz w:val="28"/>
          <w:szCs w:val="28"/>
        </w:rPr>
      </w:pPr>
      <w:r w:rsidRPr="00E76BB5">
        <w:rPr>
          <w:sz w:val="28"/>
          <w:szCs w:val="28"/>
        </w:rPr>
        <w:t>- предлагаемого/рассчитанного к утверждению тарифа на услуги по передаче тепловой энергии по сетям ООО «Новокузнецкая теплотранспортная компания»</w:t>
      </w:r>
    </w:p>
    <w:p w14:paraId="23696F5F" w14:textId="77777777" w:rsidR="004D6C76" w:rsidRPr="00E76BB5" w:rsidRDefault="004D6C76" w:rsidP="004D6C76">
      <w:pPr>
        <w:spacing w:line="360" w:lineRule="auto"/>
        <w:ind w:firstLine="851"/>
        <w:jc w:val="both"/>
        <w:rPr>
          <w:sz w:val="28"/>
          <w:szCs w:val="28"/>
        </w:rPr>
      </w:pPr>
      <w:r w:rsidRPr="00E76BB5">
        <w:rPr>
          <w:sz w:val="28"/>
          <w:szCs w:val="28"/>
        </w:rPr>
        <w:t>- расходов регулируемой организации по сомнительным долгам, определенным как 2 процента необходимой валовой выручки, относимой на население и приравненных к нему категорий потребителей согласно п.47 Основ ценообразования.</w:t>
      </w:r>
    </w:p>
    <w:p w14:paraId="1EE25499" w14:textId="77777777" w:rsidR="004D6C76" w:rsidRPr="00E76BB5" w:rsidRDefault="004D6C76" w:rsidP="004D6C76">
      <w:pPr>
        <w:spacing w:line="360" w:lineRule="auto"/>
        <w:ind w:firstLine="851"/>
        <w:jc w:val="both"/>
        <w:rPr>
          <w:sz w:val="28"/>
          <w:szCs w:val="28"/>
        </w:rPr>
      </w:pPr>
      <w:r w:rsidRPr="00E76BB5">
        <w:rPr>
          <w:sz w:val="28"/>
          <w:szCs w:val="28"/>
        </w:rPr>
        <w:t>- расходов на услуги по сбыту тепловой энергии согласно агентскому договору с ООО «Сибирская теплосбытовая компания» от 16.03.2015г. №СТК-15/2.</w:t>
      </w:r>
    </w:p>
    <w:p w14:paraId="6BD43730" w14:textId="77777777" w:rsidR="004D6C76" w:rsidRPr="00E76BB5" w:rsidRDefault="004D6C76" w:rsidP="004D6C76">
      <w:pPr>
        <w:spacing w:line="360" w:lineRule="auto"/>
        <w:ind w:firstLine="851"/>
        <w:jc w:val="both"/>
        <w:rPr>
          <w:sz w:val="28"/>
          <w:szCs w:val="28"/>
        </w:rPr>
      </w:pPr>
      <w:r w:rsidRPr="00E76BB5">
        <w:rPr>
          <w:sz w:val="28"/>
          <w:szCs w:val="28"/>
        </w:rPr>
        <w:t xml:space="preserve">Учитывая, что в системе теплоснабжения г.Мыски Томь-Усинская ГРЭС в своем контуре является единственным производителем тепловой энергии, а услуги по передаче оказывает ООО «НТТК», расчет средневзвешенной стоимости производимой и приобретаемой ЕТО единицы тепловой энергии (мощности), равно как и расчет удельной стоимости услуг по передаче,  не выполняется. </w:t>
      </w:r>
    </w:p>
    <w:p w14:paraId="475622D3" w14:textId="77777777" w:rsidR="004D6C76" w:rsidRPr="00E76BB5" w:rsidRDefault="004D6C76" w:rsidP="004D6C76">
      <w:pPr>
        <w:spacing w:line="360" w:lineRule="auto"/>
        <w:ind w:firstLine="851"/>
        <w:jc w:val="both"/>
        <w:rPr>
          <w:sz w:val="28"/>
          <w:szCs w:val="28"/>
        </w:rPr>
      </w:pPr>
      <w:r w:rsidRPr="00E76BB5">
        <w:rPr>
          <w:sz w:val="28"/>
          <w:szCs w:val="28"/>
        </w:rPr>
        <w:t xml:space="preserve">Расчет единого тарифа </w:t>
      </w:r>
      <w:proofErr w:type="gramStart"/>
      <w:r w:rsidRPr="00E76BB5">
        <w:rPr>
          <w:sz w:val="28"/>
          <w:szCs w:val="28"/>
        </w:rPr>
        <w:t>на тепловую энергию</w:t>
      </w:r>
      <w:proofErr w:type="gramEnd"/>
      <w:r w:rsidRPr="00E76BB5">
        <w:rPr>
          <w:sz w:val="28"/>
          <w:szCs w:val="28"/>
        </w:rPr>
        <w:t xml:space="preserve"> поставляемую потребителям ЕТО, выполнен на основании данных представленных в нижеследующей таблице: </w:t>
      </w:r>
    </w:p>
    <w:p w14:paraId="4E82D231" w14:textId="77777777" w:rsidR="004D6C76" w:rsidRPr="00E76BB5" w:rsidRDefault="004D6C76" w:rsidP="004D6C76">
      <w:pPr>
        <w:numPr>
          <w:ilvl w:val="0"/>
          <w:numId w:val="18"/>
        </w:numPr>
        <w:spacing w:line="360" w:lineRule="auto"/>
        <w:ind w:right="-142" w:hanging="786"/>
        <w:jc w:val="right"/>
        <w:rPr>
          <w:sz w:val="28"/>
          <w:szCs w:val="28"/>
        </w:rPr>
      </w:pP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650"/>
        <w:gridCol w:w="1984"/>
      </w:tblGrid>
      <w:tr w:rsidR="004D6C76" w:rsidRPr="00E76BB5" w14:paraId="6BD6873F" w14:textId="77777777" w:rsidTr="004D6C76">
        <w:trPr>
          <w:trHeight w:val="360"/>
          <w:tblHeader/>
        </w:trPr>
        <w:tc>
          <w:tcPr>
            <w:tcW w:w="7650" w:type="dxa"/>
            <w:shd w:val="clear" w:color="auto" w:fill="FFFFFF"/>
            <w:noWrap/>
            <w:vAlign w:val="center"/>
          </w:tcPr>
          <w:p w14:paraId="0BC67DF7" w14:textId="77777777" w:rsidR="004D6C76" w:rsidRPr="00E76BB5" w:rsidRDefault="004D6C76" w:rsidP="004D6C76">
            <w:pPr>
              <w:jc w:val="center"/>
              <w:rPr>
                <w:b/>
                <w:bCs/>
              </w:rPr>
            </w:pPr>
            <w:r w:rsidRPr="00E76BB5">
              <w:t>Показатели</w:t>
            </w:r>
          </w:p>
        </w:tc>
        <w:tc>
          <w:tcPr>
            <w:tcW w:w="1984" w:type="dxa"/>
            <w:shd w:val="clear" w:color="auto" w:fill="FFFFFF"/>
            <w:noWrap/>
            <w:vAlign w:val="center"/>
          </w:tcPr>
          <w:p w14:paraId="58DB303D" w14:textId="77777777" w:rsidR="004D6C76" w:rsidRPr="00E76BB5" w:rsidRDefault="004D6C76" w:rsidP="004D6C76">
            <w:pPr>
              <w:jc w:val="center"/>
            </w:pPr>
            <w:r w:rsidRPr="00E76BB5">
              <w:t>Предложение экспертов на 2019 год</w:t>
            </w:r>
          </w:p>
        </w:tc>
      </w:tr>
      <w:tr w:rsidR="004D6C76" w:rsidRPr="00E76BB5" w14:paraId="78C5D5CD" w14:textId="77777777" w:rsidTr="004D6C76">
        <w:trPr>
          <w:trHeight w:val="360"/>
        </w:trPr>
        <w:tc>
          <w:tcPr>
            <w:tcW w:w="7650" w:type="dxa"/>
            <w:shd w:val="clear" w:color="auto" w:fill="FFFFFF"/>
            <w:noWrap/>
            <w:vAlign w:val="center"/>
          </w:tcPr>
          <w:p w14:paraId="200F7C17" w14:textId="77777777" w:rsidR="004D6C76" w:rsidRPr="00E76BB5" w:rsidRDefault="004D6C76" w:rsidP="004D6C76">
            <w:pPr>
              <w:rPr>
                <w:b/>
                <w:bCs/>
              </w:rPr>
            </w:pPr>
            <w:r w:rsidRPr="00E76BB5">
              <w:rPr>
                <w:b/>
                <w:bCs/>
              </w:rPr>
              <w:t>Томь-Усинская ГРЭС</w:t>
            </w:r>
          </w:p>
        </w:tc>
        <w:tc>
          <w:tcPr>
            <w:tcW w:w="1984" w:type="dxa"/>
            <w:shd w:val="clear" w:color="auto" w:fill="FFFFFF"/>
            <w:noWrap/>
            <w:vAlign w:val="center"/>
          </w:tcPr>
          <w:p w14:paraId="0D18501B" w14:textId="77777777" w:rsidR="004D6C76" w:rsidRPr="00E76BB5" w:rsidRDefault="004D6C76" w:rsidP="004D6C76">
            <w:pPr>
              <w:jc w:val="center"/>
              <w:rPr>
                <w:b/>
              </w:rPr>
            </w:pPr>
          </w:p>
        </w:tc>
      </w:tr>
      <w:tr w:rsidR="004D6C76" w:rsidRPr="00E76BB5" w14:paraId="2018718A" w14:textId="77777777" w:rsidTr="004D6C76">
        <w:trPr>
          <w:trHeight w:val="360"/>
        </w:trPr>
        <w:tc>
          <w:tcPr>
            <w:tcW w:w="7650" w:type="dxa"/>
            <w:shd w:val="clear" w:color="auto" w:fill="FFFFFF"/>
            <w:noWrap/>
            <w:vAlign w:val="center"/>
          </w:tcPr>
          <w:p w14:paraId="58A809F0" w14:textId="77777777" w:rsidR="004D6C76" w:rsidRPr="00E76BB5" w:rsidRDefault="004D6C76" w:rsidP="004D6C76">
            <w:pPr>
              <w:ind w:firstLine="313"/>
            </w:pPr>
            <w:r w:rsidRPr="00E76BB5">
              <w:t>Тариф на производство Томь-Усинской ГРЭС, руб./Гкал</w:t>
            </w:r>
          </w:p>
        </w:tc>
        <w:tc>
          <w:tcPr>
            <w:tcW w:w="1984" w:type="dxa"/>
            <w:shd w:val="clear" w:color="auto" w:fill="FFFFFF"/>
            <w:noWrap/>
            <w:vAlign w:val="center"/>
          </w:tcPr>
          <w:p w14:paraId="41922EC1" w14:textId="77777777" w:rsidR="004D6C76" w:rsidRPr="00E76BB5" w:rsidRDefault="004D6C76" w:rsidP="004D6C76">
            <w:pPr>
              <w:jc w:val="center"/>
            </w:pPr>
            <w:r w:rsidRPr="00E76BB5">
              <w:t>772,81</w:t>
            </w:r>
          </w:p>
        </w:tc>
      </w:tr>
      <w:tr w:rsidR="004D6C76" w:rsidRPr="00E76BB5" w14:paraId="672ABB2E" w14:textId="77777777" w:rsidTr="004D6C76">
        <w:trPr>
          <w:trHeight w:val="360"/>
        </w:trPr>
        <w:tc>
          <w:tcPr>
            <w:tcW w:w="7650" w:type="dxa"/>
            <w:shd w:val="clear" w:color="auto" w:fill="FFFFFF"/>
            <w:noWrap/>
            <w:vAlign w:val="center"/>
          </w:tcPr>
          <w:p w14:paraId="64C88349" w14:textId="77777777" w:rsidR="004D6C76" w:rsidRPr="00E76BB5" w:rsidRDefault="004D6C76" w:rsidP="004D6C76">
            <w:pPr>
              <w:ind w:firstLine="313"/>
            </w:pPr>
            <w:r w:rsidRPr="00E76BB5">
              <w:t xml:space="preserve">Тариф на услуги по передаче ООО «НТТК», руб./Гкал </w:t>
            </w:r>
          </w:p>
        </w:tc>
        <w:tc>
          <w:tcPr>
            <w:tcW w:w="1984" w:type="dxa"/>
            <w:shd w:val="clear" w:color="auto" w:fill="FFFFFF"/>
            <w:noWrap/>
            <w:vAlign w:val="center"/>
          </w:tcPr>
          <w:p w14:paraId="7B6184A5" w14:textId="77777777" w:rsidR="004D6C76" w:rsidRPr="00E76BB5" w:rsidRDefault="004D6C76" w:rsidP="004D6C76">
            <w:pPr>
              <w:jc w:val="center"/>
            </w:pPr>
            <w:r w:rsidRPr="00E76BB5">
              <w:t>422,34</w:t>
            </w:r>
          </w:p>
        </w:tc>
      </w:tr>
      <w:tr w:rsidR="004D6C76" w:rsidRPr="00E76BB5" w14:paraId="22B3777F" w14:textId="77777777" w:rsidTr="004D6C76">
        <w:trPr>
          <w:trHeight w:val="360"/>
        </w:trPr>
        <w:tc>
          <w:tcPr>
            <w:tcW w:w="7650" w:type="dxa"/>
            <w:shd w:val="clear" w:color="auto" w:fill="auto"/>
            <w:noWrap/>
            <w:vAlign w:val="center"/>
          </w:tcPr>
          <w:p w14:paraId="6D5BBCAF" w14:textId="77777777" w:rsidR="004D6C76" w:rsidRPr="00E76BB5" w:rsidRDefault="004D6C76" w:rsidP="004D6C76">
            <w:pPr>
              <w:ind w:firstLine="313"/>
            </w:pPr>
            <w:r w:rsidRPr="00E76BB5">
              <w:t>Расходы по сомнительным долгам</w:t>
            </w:r>
          </w:p>
        </w:tc>
        <w:tc>
          <w:tcPr>
            <w:tcW w:w="1984" w:type="dxa"/>
            <w:shd w:val="clear" w:color="auto" w:fill="auto"/>
            <w:noWrap/>
            <w:vAlign w:val="center"/>
          </w:tcPr>
          <w:p w14:paraId="736271C5" w14:textId="77777777" w:rsidR="004D6C76" w:rsidRPr="00E76BB5" w:rsidRDefault="004D6C76" w:rsidP="004D6C76">
            <w:pPr>
              <w:jc w:val="center"/>
            </w:pPr>
            <w:r w:rsidRPr="00E76BB5">
              <w:t>2 280</w:t>
            </w:r>
          </w:p>
        </w:tc>
      </w:tr>
      <w:tr w:rsidR="004D6C76" w:rsidRPr="00E76BB5" w14:paraId="407C6188" w14:textId="77777777" w:rsidTr="004D6C76">
        <w:trPr>
          <w:trHeight w:val="360"/>
        </w:trPr>
        <w:tc>
          <w:tcPr>
            <w:tcW w:w="7650" w:type="dxa"/>
            <w:shd w:val="clear" w:color="auto" w:fill="FFFFFF"/>
            <w:noWrap/>
            <w:vAlign w:val="center"/>
          </w:tcPr>
          <w:p w14:paraId="59FC1063" w14:textId="77777777" w:rsidR="004D6C76" w:rsidRPr="00E76BB5" w:rsidRDefault="004D6C76" w:rsidP="004D6C76">
            <w:pPr>
              <w:ind w:firstLine="313"/>
            </w:pPr>
            <w:r w:rsidRPr="00E76BB5">
              <w:t>Услуги по сбыту (агентский договор с СТК)</w:t>
            </w:r>
          </w:p>
        </w:tc>
        <w:tc>
          <w:tcPr>
            <w:tcW w:w="1984" w:type="dxa"/>
            <w:shd w:val="clear" w:color="auto" w:fill="FFFFFF"/>
            <w:noWrap/>
            <w:vAlign w:val="center"/>
          </w:tcPr>
          <w:p w14:paraId="360D8A38" w14:textId="77777777" w:rsidR="004D6C76" w:rsidRPr="00E76BB5" w:rsidRDefault="004D6C76" w:rsidP="004D6C76">
            <w:pPr>
              <w:jc w:val="center"/>
            </w:pPr>
            <w:r w:rsidRPr="00E76BB5">
              <w:t>12 914</w:t>
            </w:r>
          </w:p>
        </w:tc>
      </w:tr>
      <w:tr w:rsidR="004D6C76" w:rsidRPr="00E76BB5" w14:paraId="79DA783D" w14:textId="77777777" w:rsidTr="004D6C76">
        <w:trPr>
          <w:trHeight w:val="360"/>
        </w:trPr>
        <w:tc>
          <w:tcPr>
            <w:tcW w:w="7650" w:type="dxa"/>
            <w:shd w:val="clear" w:color="auto" w:fill="FFFFFF"/>
            <w:noWrap/>
            <w:vAlign w:val="center"/>
          </w:tcPr>
          <w:p w14:paraId="7EB67A6A" w14:textId="77777777" w:rsidR="004D6C76" w:rsidRPr="00E76BB5" w:rsidRDefault="004D6C76" w:rsidP="004D6C76">
            <w:pPr>
              <w:ind w:firstLine="313"/>
            </w:pPr>
            <w:r w:rsidRPr="00E76BB5">
              <w:lastRenderedPageBreak/>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984" w:type="dxa"/>
            <w:shd w:val="clear" w:color="auto" w:fill="FFFFFF"/>
            <w:noWrap/>
            <w:vAlign w:val="center"/>
          </w:tcPr>
          <w:p w14:paraId="398336CF" w14:textId="77777777" w:rsidR="004D6C76" w:rsidRPr="00E76BB5" w:rsidRDefault="004D6C76" w:rsidP="004D6C76">
            <w:pPr>
              <w:jc w:val="center"/>
            </w:pPr>
            <w:r w:rsidRPr="00E76BB5">
              <w:t>-17 284</w:t>
            </w:r>
          </w:p>
        </w:tc>
      </w:tr>
      <w:tr w:rsidR="004D6C76" w:rsidRPr="00E76BB5" w14:paraId="1D512F90" w14:textId="77777777" w:rsidTr="004D6C76">
        <w:trPr>
          <w:trHeight w:val="360"/>
        </w:trPr>
        <w:tc>
          <w:tcPr>
            <w:tcW w:w="7650" w:type="dxa"/>
            <w:shd w:val="clear" w:color="auto" w:fill="FFFFFF"/>
            <w:noWrap/>
            <w:vAlign w:val="center"/>
          </w:tcPr>
          <w:p w14:paraId="4D43C295" w14:textId="77777777" w:rsidR="004D6C76" w:rsidRPr="00E76BB5" w:rsidRDefault="004D6C76" w:rsidP="004D6C76">
            <w:pPr>
              <w:ind w:firstLine="313"/>
            </w:pPr>
            <w:r w:rsidRPr="00E76BB5">
              <w:t xml:space="preserve">Объем отпуска тепловой энергии из сетей, </w:t>
            </w:r>
            <w:proofErr w:type="gramStart"/>
            <w:r w:rsidRPr="00E76BB5">
              <w:t>тыс.Гкал</w:t>
            </w:r>
            <w:proofErr w:type="gramEnd"/>
          </w:p>
        </w:tc>
        <w:tc>
          <w:tcPr>
            <w:tcW w:w="1984" w:type="dxa"/>
            <w:shd w:val="clear" w:color="auto" w:fill="FFFFFF"/>
            <w:noWrap/>
            <w:vAlign w:val="center"/>
          </w:tcPr>
          <w:p w14:paraId="3B8CA2E0" w14:textId="77777777" w:rsidR="004D6C76" w:rsidRPr="00E76BB5" w:rsidRDefault="004D6C76" w:rsidP="004D6C76">
            <w:pPr>
              <w:jc w:val="center"/>
            </w:pPr>
            <w:r w:rsidRPr="00E76BB5">
              <w:t>198,551</w:t>
            </w:r>
          </w:p>
        </w:tc>
      </w:tr>
      <w:tr w:rsidR="004D6C76" w:rsidRPr="00E76BB5" w14:paraId="4E050313" w14:textId="77777777" w:rsidTr="004D6C76">
        <w:trPr>
          <w:trHeight w:val="360"/>
        </w:trPr>
        <w:tc>
          <w:tcPr>
            <w:tcW w:w="7650" w:type="dxa"/>
            <w:shd w:val="clear" w:color="auto" w:fill="FFFFFF"/>
            <w:noWrap/>
            <w:vAlign w:val="center"/>
          </w:tcPr>
          <w:p w14:paraId="4E9A6607" w14:textId="77777777" w:rsidR="004D6C76" w:rsidRPr="00E76BB5" w:rsidRDefault="004D6C76" w:rsidP="004D6C76">
            <w:pPr>
              <w:ind w:firstLine="313"/>
            </w:pPr>
            <w:r w:rsidRPr="00E76BB5">
              <w:t>Тариф на тепловую энергию, реализуемую потребителям, руб./Гкал</w:t>
            </w:r>
          </w:p>
        </w:tc>
        <w:tc>
          <w:tcPr>
            <w:tcW w:w="1984" w:type="dxa"/>
            <w:shd w:val="clear" w:color="auto" w:fill="FFFFFF"/>
            <w:noWrap/>
            <w:vAlign w:val="center"/>
          </w:tcPr>
          <w:p w14:paraId="1448F5A9" w14:textId="77777777" w:rsidR="004D6C76" w:rsidRPr="00E76BB5" w:rsidRDefault="004D6C76" w:rsidP="004D6C76">
            <w:pPr>
              <w:jc w:val="center"/>
            </w:pPr>
            <w:r w:rsidRPr="00E76BB5">
              <w:t>1 184,63</w:t>
            </w:r>
          </w:p>
        </w:tc>
      </w:tr>
    </w:tbl>
    <w:p w14:paraId="3153CFF6" w14:textId="77777777" w:rsidR="004D6C76" w:rsidRPr="00E76BB5" w:rsidRDefault="004D6C76" w:rsidP="004D6C76"/>
    <w:p w14:paraId="775DE4F5" w14:textId="77777777" w:rsidR="004D6C76" w:rsidRPr="00E76BB5" w:rsidRDefault="004D6C76" w:rsidP="004D6C76">
      <w:pPr>
        <w:spacing w:line="360" w:lineRule="auto"/>
        <w:ind w:firstLine="851"/>
        <w:jc w:val="both"/>
        <w:rPr>
          <w:sz w:val="28"/>
          <w:szCs w:val="28"/>
        </w:rPr>
      </w:pPr>
    </w:p>
    <w:p w14:paraId="68258DFA" w14:textId="77777777" w:rsidR="004D6C76" w:rsidRPr="00E76BB5" w:rsidRDefault="004D6C76" w:rsidP="004D6C76">
      <w:pPr>
        <w:spacing w:line="360" w:lineRule="auto"/>
        <w:ind w:firstLine="851"/>
        <w:jc w:val="both"/>
        <w:rPr>
          <w:sz w:val="28"/>
          <w:szCs w:val="28"/>
        </w:rPr>
      </w:pPr>
      <w:r w:rsidRPr="00E76BB5">
        <w:rPr>
          <w:sz w:val="28"/>
          <w:szCs w:val="28"/>
        </w:rPr>
        <w:t>Таким образом, тарифы для конечных потребителей на 2019-2023 годы представлены в таблице:</w:t>
      </w:r>
    </w:p>
    <w:p w14:paraId="03C49D25" w14:textId="77777777" w:rsidR="004D6C76" w:rsidRPr="00E76BB5" w:rsidRDefault="004D6C76" w:rsidP="004D6C76">
      <w:pPr>
        <w:numPr>
          <w:ilvl w:val="0"/>
          <w:numId w:val="18"/>
        </w:numPr>
        <w:spacing w:line="360" w:lineRule="auto"/>
        <w:ind w:right="-142" w:hanging="786"/>
        <w:jc w:val="right"/>
        <w:rPr>
          <w:sz w:val="28"/>
          <w:szCs w:val="28"/>
        </w:rPr>
      </w:pP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379"/>
        <w:gridCol w:w="1347"/>
        <w:gridCol w:w="1336"/>
        <w:gridCol w:w="1189"/>
        <w:gridCol w:w="1399"/>
        <w:gridCol w:w="1433"/>
      </w:tblGrid>
      <w:tr w:rsidR="004D6C76" w:rsidRPr="00E76BB5" w14:paraId="64266C9C" w14:textId="77777777" w:rsidTr="004D6C76">
        <w:trPr>
          <w:trHeight w:val="360"/>
          <w:jc w:val="center"/>
        </w:trPr>
        <w:tc>
          <w:tcPr>
            <w:tcW w:w="706" w:type="dxa"/>
            <w:vMerge w:val="restart"/>
            <w:tcBorders>
              <w:top w:val="single" w:sz="4" w:space="0" w:color="auto"/>
            </w:tcBorders>
            <w:shd w:val="clear" w:color="auto" w:fill="auto"/>
            <w:vAlign w:val="center"/>
          </w:tcPr>
          <w:p w14:paraId="28CD4872" w14:textId="77777777" w:rsidR="004D6C76" w:rsidRPr="00E76BB5" w:rsidRDefault="004D6C76" w:rsidP="004D6C76">
            <w:pPr>
              <w:jc w:val="center"/>
            </w:pPr>
            <w:r w:rsidRPr="00E76BB5">
              <w:t>№ п/п</w:t>
            </w:r>
          </w:p>
        </w:tc>
        <w:tc>
          <w:tcPr>
            <w:tcW w:w="2379" w:type="dxa"/>
            <w:vMerge w:val="restart"/>
            <w:tcBorders>
              <w:top w:val="single" w:sz="4" w:space="0" w:color="auto"/>
            </w:tcBorders>
            <w:shd w:val="clear" w:color="auto" w:fill="auto"/>
            <w:vAlign w:val="center"/>
          </w:tcPr>
          <w:p w14:paraId="6660F323" w14:textId="77777777" w:rsidR="004D6C76" w:rsidRPr="00E76BB5" w:rsidRDefault="004D6C76" w:rsidP="004D6C76">
            <w:pPr>
              <w:jc w:val="center"/>
            </w:pPr>
            <w:r w:rsidRPr="00E76BB5">
              <w:t>Наименование расхода</w:t>
            </w:r>
          </w:p>
        </w:tc>
        <w:tc>
          <w:tcPr>
            <w:tcW w:w="6704" w:type="dxa"/>
            <w:gridSpan w:val="5"/>
            <w:tcBorders>
              <w:top w:val="single" w:sz="4" w:space="0" w:color="auto"/>
            </w:tcBorders>
            <w:vAlign w:val="center"/>
          </w:tcPr>
          <w:p w14:paraId="305C689F" w14:textId="77777777" w:rsidR="004D6C76" w:rsidRPr="00E76BB5" w:rsidRDefault="004D6C76" w:rsidP="004D6C76">
            <w:pPr>
              <w:jc w:val="center"/>
            </w:pPr>
            <w:r w:rsidRPr="00E76BB5">
              <w:t>Предложение экспертов</w:t>
            </w:r>
          </w:p>
        </w:tc>
      </w:tr>
      <w:tr w:rsidR="004D6C76" w:rsidRPr="00E76BB5" w14:paraId="7DC5027A" w14:textId="77777777" w:rsidTr="004D6C76">
        <w:trPr>
          <w:trHeight w:val="360"/>
          <w:jc w:val="center"/>
        </w:trPr>
        <w:tc>
          <w:tcPr>
            <w:tcW w:w="706" w:type="dxa"/>
            <w:vMerge/>
            <w:shd w:val="clear" w:color="auto" w:fill="auto"/>
            <w:vAlign w:val="center"/>
          </w:tcPr>
          <w:p w14:paraId="31217623" w14:textId="77777777" w:rsidR="004D6C76" w:rsidRPr="00E76BB5" w:rsidRDefault="004D6C76" w:rsidP="004D6C76">
            <w:pPr>
              <w:jc w:val="center"/>
            </w:pPr>
          </w:p>
        </w:tc>
        <w:tc>
          <w:tcPr>
            <w:tcW w:w="2379" w:type="dxa"/>
            <w:vMerge/>
            <w:shd w:val="clear" w:color="auto" w:fill="auto"/>
            <w:vAlign w:val="center"/>
          </w:tcPr>
          <w:p w14:paraId="6BBDF1E8" w14:textId="77777777" w:rsidR="004D6C76" w:rsidRPr="00E76BB5" w:rsidRDefault="004D6C76" w:rsidP="004D6C76">
            <w:pPr>
              <w:jc w:val="center"/>
            </w:pPr>
          </w:p>
        </w:tc>
        <w:tc>
          <w:tcPr>
            <w:tcW w:w="1347" w:type="dxa"/>
            <w:vAlign w:val="center"/>
          </w:tcPr>
          <w:p w14:paraId="70F63F46" w14:textId="77777777" w:rsidR="004D6C76" w:rsidRPr="00E76BB5" w:rsidRDefault="004D6C76" w:rsidP="004D6C76">
            <w:pPr>
              <w:jc w:val="center"/>
            </w:pPr>
            <w:r w:rsidRPr="00E76BB5">
              <w:t>2019</w:t>
            </w:r>
          </w:p>
        </w:tc>
        <w:tc>
          <w:tcPr>
            <w:tcW w:w="1336" w:type="dxa"/>
            <w:vAlign w:val="center"/>
          </w:tcPr>
          <w:p w14:paraId="31E65325" w14:textId="77777777" w:rsidR="004D6C76" w:rsidRPr="00E76BB5" w:rsidRDefault="004D6C76" w:rsidP="004D6C76">
            <w:pPr>
              <w:jc w:val="center"/>
            </w:pPr>
            <w:r w:rsidRPr="00E76BB5">
              <w:t>2020</w:t>
            </w:r>
          </w:p>
        </w:tc>
        <w:tc>
          <w:tcPr>
            <w:tcW w:w="1189" w:type="dxa"/>
            <w:shd w:val="clear" w:color="auto" w:fill="auto"/>
            <w:vAlign w:val="center"/>
          </w:tcPr>
          <w:p w14:paraId="6C108FE0" w14:textId="77777777" w:rsidR="004D6C76" w:rsidRPr="00E76BB5" w:rsidRDefault="004D6C76" w:rsidP="004D6C76">
            <w:pPr>
              <w:jc w:val="center"/>
            </w:pPr>
            <w:r w:rsidRPr="00E76BB5">
              <w:t>2021</w:t>
            </w:r>
          </w:p>
        </w:tc>
        <w:tc>
          <w:tcPr>
            <w:tcW w:w="1399" w:type="dxa"/>
            <w:shd w:val="clear" w:color="auto" w:fill="auto"/>
            <w:vAlign w:val="center"/>
          </w:tcPr>
          <w:p w14:paraId="526C719F" w14:textId="77777777" w:rsidR="004D6C76" w:rsidRPr="00E76BB5" w:rsidRDefault="004D6C76" w:rsidP="004D6C76">
            <w:pPr>
              <w:jc w:val="center"/>
            </w:pPr>
            <w:r w:rsidRPr="00E76BB5">
              <w:t>2022</w:t>
            </w:r>
          </w:p>
        </w:tc>
        <w:tc>
          <w:tcPr>
            <w:tcW w:w="1433" w:type="dxa"/>
            <w:shd w:val="clear" w:color="auto" w:fill="auto"/>
            <w:vAlign w:val="center"/>
          </w:tcPr>
          <w:p w14:paraId="254FB44F" w14:textId="77777777" w:rsidR="004D6C76" w:rsidRPr="00E76BB5" w:rsidRDefault="004D6C76" w:rsidP="004D6C76">
            <w:pPr>
              <w:jc w:val="center"/>
            </w:pPr>
            <w:r w:rsidRPr="00E76BB5">
              <w:t>2023</w:t>
            </w:r>
          </w:p>
        </w:tc>
      </w:tr>
      <w:tr w:rsidR="004D6C76" w:rsidRPr="00E76BB5" w14:paraId="35EB8A18" w14:textId="77777777" w:rsidTr="004D6C76">
        <w:trPr>
          <w:trHeight w:val="360"/>
          <w:jc w:val="center"/>
        </w:trPr>
        <w:tc>
          <w:tcPr>
            <w:tcW w:w="706" w:type="dxa"/>
            <w:shd w:val="clear" w:color="auto" w:fill="auto"/>
            <w:vAlign w:val="center"/>
            <w:hideMark/>
          </w:tcPr>
          <w:p w14:paraId="09FD02FA" w14:textId="77777777" w:rsidR="004D6C76" w:rsidRPr="00E76BB5" w:rsidRDefault="004D6C76" w:rsidP="004D6C76">
            <w:pPr>
              <w:jc w:val="center"/>
              <w:rPr>
                <w:szCs w:val="28"/>
              </w:rPr>
            </w:pPr>
            <w:r w:rsidRPr="00E76BB5">
              <w:rPr>
                <w:szCs w:val="28"/>
              </w:rPr>
              <w:t>1</w:t>
            </w:r>
          </w:p>
        </w:tc>
        <w:tc>
          <w:tcPr>
            <w:tcW w:w="2379" w:type="dxa"/>
            <w:shd w:val="clear" w:color="auto" w:fill="auto"/>
            <w:vAlign w:val="center"/>
            <w:hideMark/>
          </w:tcPr>
          <w:p w14:paraId="4A67DFA6" w14:textId="77777777" w:rsidR="004D6C76" w:rsidRPr="00E76BB5" w:rsidRDefault="004D6C76" w:rsidP="004D6C76">
            <w:pPr>
              <w:jc w:val="both"/>
              <w:rPr>
                <w:szCs w:val="28"/>
              </w:rPr>
            </w:pPr>
            <w:r w:rsidRPr="00E76BB5">
              <w:rPr>
                <w:szCs w:val="28"/>
              </w:rPr>
              <w:t>Тариф, руб./Гкал</w:t>
            </w:r>
          </w:p>
        </w:tc>
        <w:tc>
          <w:tcPr>
            <w:tcW w:w="1347" w:type="dxa"/>
          </w:tcPr>
          <w:p w14:paraId="0DFBD14E" w14:textId="77777777" w:rsidR="004D6C76" w:rsidRPr="00E76BB5" w:rsidRDefault="004D6C76" w:rsidP="004D6C76">
            <w:pPr>
              <w:jc w:val="center"/>
            </w:pPr>
          </w:p>
        </w:tc>
        <w:tc>
          <w:tcPr>
            <w:tcW w:w="1336" w:type="dxa"/>
          </w:tcPr>
          <w:p w14:paraId="10994354" w14:textId="77777777" w:rsidR="004D6C76" w:rsidRPr="00E76BB5" w:rsidRDefault="004D6C76" w:rsidP="004D6C76">
            <w:pPr>
              <w:jc w:val="center"/>
            </w:pPr>
          </w:p>
        </w:tc>
        <w:tc>
          <w:tcPr>
            <w:tcW w:w="1189" w:type="dxa"/>
            <w:shd w:val="clear" w:color="auto" w:fill="auto"/>
            <w:vAlign w:val="center"/>
          </w:tcPr>
          <w:p w14:paraId="62B8A483" w14:textId="77777777" w:rsidR="004D6C76" w:rsidRPr="00E76BB5" w:rsidRDefault="004D6C76" w:rsidP="004D6C76">
            <w:pPr>
              <w:jc w:val="center"/>
            </w:pPr>
          </w:p>
        </w:tc>
        <w:tc>
          <w:tcPr>
            <w:tcW w:w="1399" w:type="dxa"/>
            <w:shd w:val="clear" w:color="auto" w:fill="auto"/>
            <w:vAlign w:val="center"/>
          </w:tcPr>
          <w:p w14:paraId="608C1BDE" w14:textId="77777777" w:rsidR="004D6C76" w:rsidRPr="00E76BB5" w:rsidRDefault="004D6C76" w:rsidP="004D6C76">
            <w:pPr>
              <w:jc w:val="center"/>
            </w:pPr>
          </w:p>
        </w:tc>
        <w:tc>
          <w:tcPr>
            <w:tcW w:w="1433" w:type="dxa"/>
            <w:shd w:val="clear" w:color="auto" w:fill="auto"/>
            <w:vAlign w:val="center"/>
          </w:tcPr>
          <w:p w14:paraId="7A15EB29" w14:textId="77777777" w:rsidR="004D6C76" w:rsidRPr="00E76BB5" w:rsidRDefault="004D6C76" w:rsidP="004D6C76">
            <w:pPr>
              <w:jc w:val="center"/>
            </w:pPr>
          </w:p>
        </w:tc>
      </w:tr>
      <w:tr w:rsidR="004D6C76" w:rsidRPr="00E76BB5" w14:paraId="6A666CE5" w14:textId="77777777" w:rsidTr="004D6C76">
        <w:trPr>
          <w:trHeight w:val="375"/>
          <w:jc w:val="center"/>
        </w:trPr>
        <w:tc>
          <w:tcPr>
            <w:tcW w:w="706" w:type="dxa"/>
            <w:shd w:val="clear" w:color="auto" w:fill="auto"/>
            <w:vAlign w:val="center"/>
            <w:hideMark/>
          </w:tcPr>
          <w:p w14:paraId="281D7A7C" w14:textId="77777777" w:rsidR="004D6C76" w:rsidRPr="00E76BB5" w:rsidRDefault="004D6C76" w:rsidP="004D6C76">
            <w:pPr>
              <w:jc w:val="center"/>
              <w:rPr>
                <w:szCs w:val="28"/>
              </w:rPr>
            </w:pPr>
            <w:r w:rsidRPr="00E76BB5">
              <w:rPr>
                <w:szCs w:val="28"/>
              </w:rPr>
              <w:t>1.1</w:t>
            </w:r>
          </w:p>
        </w:tc>
        <w:tc>
          <w:tcPr>
            <w:tcW w:w="2379" w:type="dxa"/>
            <w:shd w:val="clear" w:color="auto" w:fill="auto"/>
            <w:vAlign w:val="center"/>
            <w:hideMark/>
          </w:tcPr>
          <w:p w14:paraId="0DF0B0A1" w14:textId="77777777" w:rsidR="004D6C76" w:rsidRPr="00E76BB5" w:rsidRDefault="004D6C76" w:rsidP="004D6C76">
            <w:pPr>
              <w:jc w:val="both"/>
              <w:rPr>
                <w:iCs/>
                <w:szCs w:val="28"/>
              </w:rPr>
            </w:pPr>
            <w:r w:rsidRPr="00E76BB5">
              <w:rPr>
                <w:iCs/>
                <w:szCs w:val="28"/>
              </w:rPr>
              <w:t>с 1 января</w:t>
            </w:r>
          </w:p>
        </w:tc>
        <w:tc>
          <w:tcPr>
            <w:tcW w:w="1347" w:type="dxa"/>
            <w:vAlign w:val="center"/>
          </w:tcPr>
          <w:p w14:paraId="65B4D233" w14:textId="77777777" w:rsidR="004D6C76" w:rsidRPr="00E76BB5" w:rsidRDefault="004D6C76" w:rsidP="004D6C76">
            <w:pPr>
              <w:jc w:val="center"/>
            </w:pPr>
            <w:r w:rsidRPr="00E76BB5">
              <w:t>1 125,92</w:t>
            </w:r>
          </w:p>
        </w:tc>
        <w:tc>
          <w:tcPr>
            <w:tcW w:w="1336" w:type="dxa"/>
            <w:vAlign w:val="center"/>
          </w:tcPr>
          <w:p w14:paraId="64F0D3D4" w14:textId="77777777" w:rsidR="004D6C76" w:rsidRPr="00E76BB5" w:rsidRDefault="004D6C76" w:rsidP="004D6C76">
            <w:pPr>
              <w:jc w:val="center"/>
            </w:pPr>
            <w:r w:rsidRPr="00E76BB5">
              <w:t>1 261,03</w:t>
            </w:r>
          </w:p>
        </w:tc>
        <w:tc>
          <w:tcPr>
            <w:tcW w:w="1189" w:type="dxa"/>
            <w:shd w:val="clear" w:color="auto" w:fill="auto"/>
            <w:vAlign w:val="center"/>
          </w:tcPr>
          <w:p w14:paraId="05FB5C0A" w14:textId="77777777" w:rsidR="004D6C76" w:rsidRPr="00E76BB5" w:rsidRDefault="004D6C76" w:rsidP="004D6C76">
            <w:pPr>
              <w:jc w:val="center"/>
            </w:pPr>
            <w:r w:rsidRPr="00E76BB5">
              <w:t>1 387,13</w:t>
            </w:r>
          </w:p>
        </w:tc>
        <w:tc>
          <w:tcPr>
            <w:tcW w:w="1399" w:type="dxa"/>
            <w:shd w:val="clear" w:color="auto" w:fill="auto"/>
            <w:vAlign w:val="center"/>
          </w:tcPr>
          <w:p w14:paraId="17068DF4" w14:textId="77777777" w:rsidR="004D6C76" w:rsidRPr="00E76BB5" w:rsidRDefault="004D6C76" w:rsidP="004D6C76">
            <w:pPr>
              <w:jc w:val="center"/>
            </w:pPr>
            <w:r w:rsidRPr="00E76BB5">
              <w:t>1 464,88</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71808475" w14:textId="77777777" w:rsidR="004D6C76" w:rsidRPr="00E76BB5" w:rsidRDefault="004D6C76" w:rsidP="004D6C76">
            <w:pPr>
              <w:jc w:val="center"/>
            </w:pPr>
            <w:r w:rsidRPr="00E76BB5">
              <w:t>1 538,12</w:t>
            </w:r>
          </w:p>
        </w:tc>
      </w:tr>
      <w:tr w:rsidR="004D6C76" w:rsidRPr="00E76BB5" w14:paraId="13E008CE" w14:textId="77777777" w:rsidTr="004D6C76">
        <w:trPr>
          <w:trHeight w:val="375"/>
          <w:jc w:val="center"/>
        </w:trPr>
        <w:tc>
          <w:tcPr>
            <w:tcW w:w="706" w:type="dxa"/>
            <w:shd w:val="clear" w:color="auto" w:fill="auto"/>
            <w:vAlign w:val="center"/>
            <w:hideMark/>
          </w:tcPr>
          <w:p w14:paraId="766C78B6" w14:textId="77777777" w:rsidR="004D6C76" w:rsidRPr="00E76BB5" w:rsidRDefault="004D6C76" w:rsidP="004D6C76">
            <w:pPr>
              <w:jc w:val="center"/>
              <w:rPr>
                <w:szCs w:val="28"/>
              </w:rPr>
            </w:pPr>
            <w:r w:rsidRPr="00E76BB5">
              <w:rPr>
                <w:szCs w:val="28"/>
              </w:rPr>
              <w:t>1.2</w:t>
            </w:r>
          </w:p>
        </w:tc>
        <w:tc>
          <w:tcPr>
            <w:tcW w:w="2379" w:type="dxa"/>
            <w:shd w:val="clear" w:color="auto" w:fill="auto"/>
            <w:vAlign w:val="center"/>
            <w:hideMark/>
          </w:tcPr>
          <w:p w14:paraId="3A5FD10F" w14:textId="77777777" w:rsidR="004D6C76" w:rsidRPr="00E76BB5" w:rsidRDefault="004D6C76" w:rsidP="004D6C76">
            <w:pPr>
              <w:jc w:val="both"/>
              <w:rPr>
                <w:iCs/>
                <w:szCs w:val="28"/>
              </w:rPr>
            </w:pPr>
            <w:r w:rsidRPr="00E76BB5">
              <w:rPr>
                <w:iCs/>
                <w:szCs w:val="28"/>
              </w:rPr>
              <w:t>с 1 июля</w:t>
            </w:r>
          </w:p>
        </w:tc>
        <w:tc>
          <w:tcPr>
            <w:tcW w:w="1347" w:type="dxa"/>
            <w:vAlign w:val="center"/>
          </w:tcPr>
          <w:p w14:paraId="08E3F881" w14:textId="77777777" w:rsidR="004D6C76" w:rsidRPr="00E76BB5" w:rsidRDefault="004D6C76" w:rsidP="004D6C76">
            <w:pPr>
              <w:jc w:val="center"/>
              <w:rPr>
                <w:bCs/>
              </w:rPr>
            </w:pPr>
            <w:r w:rsidRPr="00E76BB5">
              <w:rPr>
                <w:bCs/>
              </w:rPr>
              <w:t>1 261,03</w:t>
            </w:r>
          </w:p>
        </w:tc>
        <w:tc>
          <w:tcPr>
            <w:tcW w:w="1336" w:type="dxa"/>
            <w:vAlign w:val="center"/>
          </w:tcPr>
          <w:p w14:paraId="2CC12E5A" w14:textId="77777777" w:rsidR="004D6C76" w:rsidRPr="00E76BB5" w:rsidRDefault="004D6C76" w:rsidP="004D6C76">
            <w:pPr>
              <w:jc w:val="center"/>
              <w:rPr>
                <w:bCs/>
              </w:rPr>
            </w:pPr>
            <w:r w:rsidRPr="00E76BB5">
              <w:rPr>
                <w:bCs/>
              </w:rPr>
              <w:t>1 387,13</w:t>
            </w:r>
          </w:p>
        </w:tc>
        <w:tc>
          <w:tcPr>
            <w:tcW w:w="1189" w:type="dxa"/>
            <w:shd w:val="clear" w:color="auto" w:fill="auto"/>
            <w:vAlign w:val="center"/>
          </w:tcPr>
          <w:p w14:paraId="0A1C0319" w14:textId="77777777" w:rsidR="004D6C76" w:rsidRPr="00E76BB5" w:rsidRDefault="004D6C76" w:rsidP="004D6C76">
            <w:pPr>
              <w:jc w:val="center"/>
              <w:rPr>
                <w:bCs/>
              </w:rPr>
            </w:pPr>
            <w:r w:rsidRPr="00E76BB5">
              <w:rPr>
                <w:bCs/>
              </w:rPr>
              <w:t>1 464,88</w:t>
            </w:r>
          </w:p>
        </w:tc>
        <w:tc>
          <w:tcPr>
            <w:tcW w:w="1399" w:type="dxa"/>
            <w:shd w:val="clear" w:color="auto" w:fill="auto"/>
            <w:vAlign w:val="center"/>
          </w:tcPr>
          <w:p w14:paraId="6FAF85BC" w14:textId="77777777" w:rsidR="004D6C76" w:rsidRPr="00E76BB5" w:rsidRDefault="004D6C76" w:rsidP="004D6C76">
            <w:pPr>
              <w:jc w:val="center"/>
            </w:pPr>
            <w:r w:rsidRPr="00E76BB5">
              <w:t>1 538,12</w:t>
            </w:r>
          </w:p>
        </w:tc>
        <w:tc>
          <w:tcPr>
            <w:tcW w:w="1433" w:type="dxa"/>
            <w:tcBorders>
              <w:top w:val="nil"/>
              <w:left w:val="single" w:sz="4" w:space="0" w:color="auto"/>
              <w:bottom w:val="single" w:sz="4" w:space="0" w:color="auto"/>
              <w:right w:val="single" w:sz="4" w:space="0" w:color="auto"/>
            </w:tcBorders>
            <w:shd w:val="clear" w:color="auto" w:fill="auto"/>
            <w:vAlign w:val="center"/>
          </w:tcPr>
          <w:p w14:paraId="3BAA6B38" w14:textId="77777777" w:rsidR="004D6C76" w:rsidRPr="00E76BB5" w:rsidRDefault="004D6C76" w:rsidP="004D6C76">
            <w:pPr>
              <w:jc w:val="center"/>
            </w:pPr>
            <w:r w:rsidRPr="00E76BB5">
              <w:rPr>
                <w:bCs/>
              </w:rPr>
              <w:t>1 623,18</w:t>
            </w:r>
          </w:p>
        </w:tc>
      </w:tr>
      <w:tr w:rsidR="004D6C76" w:rsidRPr="00E76BB5" w14:paraId="7A3F9DF8" w14:textId="77777777" w:rsidTr="004D6C76">
        <w:trPr>
          <w:trHeight w:val="375"/>
          <w:jc w:val="center"/>
        </w:trPr>
        <w:tc>
          <w:tcPr>
            <w:tcW w:w="706" w:type="dxa"/>
            <w:shd w:val="clear" w:color="auto" w:fill="auto"/>
            <w:vAlign w:val="center"/>
            <w:hideMark/>
          </w:tcPr>
          <w:p w14:paraId="14BE88ED" w14:textId="77777777" w:rsidR="004D6C76" w:rsidRPr="00E76BB5" w:rsidRDefault="004D6C76" w:rsidP="004D6C76">
            <w:pPr>
              <w:jc w:val="center"/>
              <w:rPr>
                <w:szCs w:val="28"/>
              </w:rPr>
            </w:pPr>
            <w:r w:rsidRPr="00E76BB5">
              <w:rPr>
                <w:szCs w:val="28"/>
              </w:rPr>
              <w:t>2</w:t>
            </w:r>
          </w:p>
        </w:tc>
        <w:tc>
          <w:tcPr>
            <w:tcW w:w="2379" w:type="dxa"/>
            <w:shd w:val="clear" w:color="auto" w:fill="auto"/>
            <w:vAlign w:val="center"/>
            <w:hideMark/>
          </w:tcPr>
          <w:p w14:paraId="6C97A783" w14:textId="77777777" w:rsidR="004D6C76" w:rsidRPr="00E76BB5" w:rsidRDefault="004D6C76" w:rsidP="004D6C76">
            <w:pPr>
              <w:jc w:val="both"/>
              <w:rPr>
                <w:iCs/>
                <w:szCs w:val="28"/>
              </w:rPr>
            </w:pPr>
            <w:r w:rsidRPr="00E76BB5">
              <w:rPr>
                <w:iCs/>
                <w:szCs w:val="28"/>
              </w:rPr>
              <w:t>Рост с 1 июля</w:t>
            </w:r>
          </w:p>
        </w:tc>
        <w:tc>
          <w:tcPr>
            <w:tcW w:w="1347" w:type="dxa"/>
            <w:vAlign w:val="center"/>
          </w:tcPr>
          <w:p w14:paraId="11024E5E" w14:textId="77777777" w:rsidR="004D6C76" w:rsidRPr="00E76BB5" w:rsidRDefault="004D6C76" w:rsidP="004D6C76">
            <w:pPr>
              <w:jc w:val="center"/>
            </w:pPr>
            <w:r w:rsidRPr="00E76BB5">
              <w:t>12,0%</w:t>
            </w:r>
          </w:p>
        </w:tc>
        <w:tc>
          <w:tcPr>
            <w:tcW w:w="1336" w:type="dxa"/>
            <w:vAlign w:val="center"/>
          </w:tcPr>
          <w:p w14:paraId="208536B4" w14:textId="77777777" w:rsidR="004D6C76" w:rsidRPr="00E76BB5" w:rsidRDefault="004D6C76" w:rsidP="004D6C76">
            <w:pPr>
              <w:jc w:val="center"/>
            </w:pPr>
            <w:r w:rsidRPr="00E76BB5">
              <w:t>10,0%</w:t>
            </w:r>
          </w:p>
        </w:tc>
        <w:tc>
          <w:tcPr>
            <w:tcW w:w="1189" w:type="dxa"/>
            <w:shd w:val="clear" w:color="auto" w:fill="auto"/>
            <w:vAlign w:val="center"/>
          </w:tcPr>
          <w:p w14:paraId="319066F7" w14:textId="77777777" w:rsidR="004D6C76" w:rsidRPr="00E76BB5" w:rsidRDefault="004D6C76" w:rsidP="004D6C76">
            <w:pPr>
              <w:jc w:val="center"/>
            </w:pPr>
            <w:r w:rsidRPr="00E76BB5">
              <w:t>5,6%</w:t>
            </w:r>
          </w:p>
        </w:tc>
        <w:tc>
          <w:tcPr>
            <w:tcW w:w="1399" w:type="dxa"/>
            <w:shd w:val="clear" w:color="auto" w:fill="auto"/>
            <w:vAlign w:val="center"/>
          </w:tcPr>
          <w:p w14:paraId="0BCAE7D4" w14:textId="77777777" w:rsidR="004D6C76" w:rsidRPr="00E76BB5" w:rsidRDefault="004D6C76" w:rsidP="004D6C76">
            <w:pPr>
              <w:jc w:val="center"/>
            </w:pPr>
            <w:r w:rsidRPr="00E76BB5">
              <w:t>5,0%</w:t>
            </w:r>
          </w:p>
        </w:tc>
        <w:tc>
          <w:tcPr>
            <w:tcW w:w="1433" w:type="dxa"/>
            <w:tcBorders>
              <w:top w:val="nil"/>
              <w:left w:val="single" w:sz="4" w:space="0" w:color="auto"/>
              <w:bottom w:val="single" w:sz="4" w:space="0" w:color="auto"/>
              <w:right w:val="single" w:sz="4" w:space="0" w:color="auto"/>
            </w:tcBorders>
            <w:shd w:val="clear" w:color="auto" w:fill="auto"/>
            <w:vAlign w:val="center"/>
          </w:tcPr>
          <w:p w14:paraId="022C582E" w14:textId="77777777" w:rsidR="004D6C76" w:rsidRPr="00E76BB5" w:rsidRDefault="004D6C76" w:rsidP="004D6C76">
            <w:pPr>
              <w:jc w:val="center"/>
            </w:pPr>
            <w:r w:rsidRPr="00E76BB5">
              <w:t>5,5%</w:t>
            </w:r>
          </w:p>
        </w:tc>
      </w:tr>
    </w:tbl>
    <w:p w14:paraId="106B6D68" w14:textId="0450E6D5" w:rsidR="00A44CF8" w:rsidRPr="00E76BB5" w:rsidRDefault="00A44CF8" w:rsidP="00A44CF8">
      <w:pPr>
        <w:pStyle w:val="1"/>
        <w:tabs>
          <w:tab w:val="left" w:pos="567"/>
        </w:tabs>
        <w:rPr>
          <w:sz w:val="32"/>
        </w:rPr>
      </w:pPr>
      <w:bookmarkStart w:id="358" w:name="_Toc532580594"/>
    </w:p>
    <w:p w14:paraId="2EB427C3" w14:textId="50662806" w:rsidR="00A44CF8" w:rsidRPr="00E76BB5" w:rsidRDefault="00A44CF8" w:rsidP="00A44CF8"/>
    <w:p w14:paraId="7A1A5341" w14:textId="5EF8E616" w:rsidR="00A44CF8" w:rsidRPr="00E76BB5" w:rsidRDefault="00A44CF8" w:rsidP="00A44CF8"/>
    <w:p w14:paraId="0D9FD567" w14:textId="47CA8A1D" w:rsidR="00A44CF8" w:rsidRPr="00E76BB5" w:rsidRDefault="00A44CF8" w:rsidP="00A44CF8"/>
    <w:p w14:paraId="40214F21" w14:textId="58E58199" w:rsidR="00A44CF8" w:rsidRPr="00E76BB5" w:rsidRDefault="00A44CF8" w:rsidP="00A44CF8"/>
    <w:p w14:paraId="77A9B7E6" w14:textId="4500F348" w:rsidR="00A44CF8" w:rsidRPr="00E76BB5" w:rsidRDefault="00A44CF8" w:rsidP="00A44CF8"/>
    <w:p w14:paraId="5081ED64" w14:textId="237D062C" w:rsidR="00A44CF8" w:rsidRPr="00E76BB5" w:rsidRDefault="00A44CF8" w:rsidP="00A44CF8"/>
    <w:p w14:paraId="0E628E98" w14:textId="76051111" w:rsidR="00A44CF8" w:rsidRPr="00E76BB5" w:rsidRDefault="00A44CF8" w:rsidP="00A44CF8"/>
    <w:p w14:paraId="3B6CADB1" w14:textId="53502429" w:rsidR="00A44CF8" w:rsidRPr="00E76BB5" w:rsidRDefault="00A44CF8" w:rsidP="00A44CF8"/>
    <w:p w14:paraId="44880FF6" w14:textId="32D92CC1" w:rsidR="00A44CF8" w:rsidRPr="00E76BB5" w:rsidRDefault="00A44CF8" w:rsidP="00A44CF8"/>
    <w:p w14:paraId="5096C087" w14:textId="4264E1C5" w:rsidR="00A44CF8" w:rsidRPr="00E76BB5" w:rsidRDefault="00A44CF8" w:rsidP="00A44CF8"/>
    <w:p w14:paraId="33361D88" w14:textId="3E17B183" w:rsidR="00A44CF8" w:rsidRPr="00E76BB5" w:rsidRDefault="00A44CF8" w:rsidP="00A44CF8"/>
    <w:p w14:paraId="2E01D6E4" w14:textId="179DBCAD" w:rsidR="00A44CF8" w:rsidRPr="00E76BB5" w:rsidRDefault="00A44CF8" w:rsidP="00A44CF8"/>
    <w:p w14:paraId="195BF624" w14:textId="77FE8CE1" w:rsidR="00A44CF8" w:rsidRPr="00E76BB5" w:rsidRDefault="00A44CF8" w:rsidP="00A44CF8"/>
    <w:p w14:paraId="7B6F90B7" w14:textId="020FBBCA" w:rsidR="00A44CF8" w:rsidRPr="00E76BB5" w:rsidRDefault="00A44CF8" w:rsidP="00A44CF8"/>
    <w:p w14:paraId="30A3D8E0" w14:textId="18C3CE77" w:rsidR="00A44CF8" w:rsidRPr="00E76BB5" w:rsidRDefault="00A44CF8" w:rsidP="00A44CF8"/>
    <w:p w14:paraId="2AD4617B" w14:textId="30AC72A4" w:rsidR="00A44CF8" w:rsidRPr="00E76BB5" w:rsidRDefault="00A44CF8" w:rsidP="00A44CF8"/>
    <w:p w14:paraId="62B6D7F1" w14:textId="1B8714A4" w:rsidR="00A44CF8" w:rsidRPr="00E76BB5" w:rsidRDefault="00A44CF8" w:rsidP="00A44CF8"/>
    <w:p w14:paraId="282F941F" w14:textId="44523A1C" w:rsidR="00A44CF8" w:rsidRPr="00E76BB5" w:rsidRDefault="00A44CF8" w:rsidP="00A44CF8"/>
    <w:p w14:paraId="218C1DA3" w14:textId="1759CB69" w:rsidR="00A44CF8" w:rsidRPr="00E76BB5" w:rsidRDefault="00A44CF8" w:rsidP="00A44CF8"/>
    <w:p w14:paraId="6ADD42C6" w14:textId="455798A5" w:rsidR="00A44CF8" w:rsidRPr="00E76BB5" w:rsidRDefault="00A44CF8" w:rsidP="00A44CF8"/>
    <w:p w14:paraId="4C87CF60" w14:textId="112B8320" w:rsidR="00A44CF8" w:rsidRPr="00E76BB5" w:rsidRDefault="00A44CF8" w:rsidP="00A44CF8"/>
    <w:p w14:paraId="4D520FA8" w14:textId="77777777" w:rsidR="00A44CF8" w:rsidRPr="00E76BB5" w:rsidRDefault="00A44CF8" w:rsidP="00A44CF8"/>
    <w:p w14:paraId="059C6586" w14:textId="34508783" w:rsidR="004D6C76" w:rsidRPr="00E76BB5" w:rsidRDefault="004D6C76" w:rsidP="004D6C76">
      <w:pPr>
        <w:pStyle w:val="1"/>
        <w:numPr>
          <w:ilvl w:val="0"/>
          <w:numId w:val="15"/>
        </w:numPr>
        <w:tabs>
          <w:tab w:val="left" w:pos="567"/>
        </w:tabs>
        <w:ind w:left="0" w:firstLine="0"/>
        <w:rPr>
          <w:sz w:val="32"/>
        </w:rPr>
      </w:pPr>
      <w:r w:rsidRPr="00E76BB5">
        <w:rPr>
          <w:sz w:val="32"/>
        </w:rPr>
        <w:lastRenderedPageBreak/>
        <w:t>Долгосрочные параметры регулирования и долгосрочные тарифы на теплоноситель (химочищенную воду) АО «Кузбассэнерго»</w:t>
      </w:r>
      <w:bookmarkEnd w:id="358"/>
    </w:p>
    <w:p w14:paraId="5BEF8A16" w14:textId="77777777" w:rsidR="004D6C76" w:rsidRPr="00E76BB5" w:rsidRDefault="004D6C76" w:rsidP="004D6C76"/>
    <w:p w14:paraId="0F9167FB" w14:textId="77777777" w:rsidR="004D6C76" w:rsidRPr="00E76BB5" w:rsidRDefault="004D6C76" w:rsidP="004D6C76">
      <w:pPr>
        <w:spacing w:line="360" w:lineRule="auto"/>
        <w:ind w:firstLine="851"/>
        <w:jc w:val="both"/>
        <w:rPr>
          <w:sz w:val="28"/>
          <w:szCs w:val="28"/>
        </w:rPr>
      </w:pPr>
      <w:r w:rsidRPr="00E76BB5">
        <w:rPr>
          <w:sz w:val="28"/>
          <w:szCs w:val="28"/>
        </w:rPr>
        <w:t>При расчёте НВВ и тарифов на 2019 год по статьям затрат использовалась нормативная документации, описанная в расчётах статей расходов при формировании НВВ и тарифов по тепловой энергии.</w:t>
      </w:r>
    </w:p>
    <w:p w14:paraId="584EB092" w14:textId="77777777" w:rsidR="004D6C76" w:rsidRPr="00E76BB5" w:rsidRDefault="004D6C76" w:rsidP="004D6C76">
      <w:pPr>
        <w:spacing w:line="360" w:lineRule="auto"/>
        <w:ind w:firstLine="851"/>
        <w:jc w:val="both"/>
        <w:rPr>
          <w:sz w:val="28"/>
          <w:szCs w:val="28"/>
        </w:rPr>
      </w:pPr>
    </w:p>
    <w:p w14:paraId="5DD8A735" w14:textId="77777777" w:rsidR="004D6C76" w:rsidRPr="00E76BB5" w:rsidRDefault="004D6C76" w:rsidP="004D6C76">
      <w:pPr>
        <w:pStyle w:val="1"/>
        <w:numPr>
          <w:ilvl w:val="0"/>
          <w:numId w:val="16"/>
        </w:numPr>
        <w:tabs>
          <w:tab w:val="left" w:pos="567"/>
        </w:tabs>
        <w:ind w:left="0" w:firstLine="0"/>
        <w:rPr>
          <w:sz w:val="32"/>
        </w:rPr>
      </w:pPr>
      <w:bookmarkStart w:id="359" w:name="_Toc532580595"/>
      <w:r w:rsidRPr="00E76BB5">
        <w:rPr>
          <w:sz w:val="32"/>
        </w:rPr>
        <w:t>Определение долгосрочных и прогнозных параметров регулирования</w:t>
      </w:r>
      <w:bookmarkEnd w:id="359"/>
    </w:p>
    <w:p w14:paraId="5B9371BF" w14:textId="77777777" w:rsidR="004D6C76" w:rsidRPr="00E76BB5" w:rsidRDefault="004D6C76" w:rsidP="004D6C76">
      <w:pPr>
        <w:spacing w:line="360" w:lineRule="auto"/>
        <w:ind w:firstLine="851"/>
        <w:jc w:val="both"/>
        <w:rPr>
          <w:sz w:val="28"/>
          <w:szCs w:val="28"/>
        </w:rPr>
      </w:pPr>
    </w:p>
    <w:p w14:paraId="427F8FE4" w14:textId="77777777" w:rsidR="004D6C76" w:rsidRPr="00E76BB5" w:rsidRDefault="004D6C76" w:rsidP="004D6C76">
      <w:pPr>
        <w:pStyle w:val="20"/>
        <w:spacing w:line="360" w:lineRule="auto"/>
        <w:ind w:left="0"/>
        <w:rPr>
          <w:sz w:val="28"/>
        </w:rPr>
      </w:pPr>
      <w:bookmarkStart w:id="360" w:name="_Toc532580596"/>
      <w:r w:rsidRPr="00E76BB5">
        <w:rPr>
          <w:sz w:val="28"/>
        </w:rPr>
        <w:t>1.1. Долгосрочные параметры регулирования</w:t>
      </w:r>
      <w:bookmarkEnd w:id="360"/>
    </w:p>
    <w:p w14:paraId="32C0000F" w14:textId="77777777" w:rsidR="004D6C76" w:rsidRPr="00E76BB5" w:rsidRDefault="004D6C76" w:rsidP="004D6C76">
      <w:pPr>
        <w:spacing w:line="360" w:lineRule="auto"/>
        <w:ind w:firstLine="851"/>
        <w:jc w:val="both"/>
        <w:rPr>
          <w:sz w:val="28"/>
          <w:szCs w:val="28"/>
        </w:rPr>
      </w:pPr>
    </w:p>
    <w:p w14:paraId="0ACF1E50" w14:textId="77777777" w:rsidR="004D6C76" w:rsidRPr="00E76BB5" w:rsidRDefault="004D6C76" w:rsidP="004D6C76">
      <w:pPr>
        <w:pStyle w:val="20"/>
        <w:spacing w:line="360" w:lineRule="auto"/>
        <w:ind w:left="0"/>
        <w:rPr>
          <w:sz w:val="28"/>
        </w:rPr>
      </w:pPr>
      <w:bookmarkStart w:id="361" w:name="_Toc532580597"/>
      <w:r w:rsidRPr="00E76BB5">
        <w:rPr>
          <w:sz w:val="28"/>
        </w:rPr>
        <w:t>1.1.1) Базовый уровень операционных расходов</w:t>
      </w:r>
      <w:bookmarkEnd w:id="361"/>
    </w:p>
    <w:p w14:paraId="46CA94E4" w14:textId="77777777" w:rsidR="004D6C76" w:rsidRPr="00E76BB5" w:rsidRDefault="004D6C76" w:rsidP="004D6C76">
      <w:pPr>
        <w:spacing w:line="360" w:lineRule="auto"/>
        <w:ind w:firstLine="851"/>
        <w:jc w:val="both"/>
        <w:rPr>
          <w:sz w:val="28"/>
          <w:szCs w:val="28"/>
        </w:rPr>
      </w:pPr>
    </w:p>
    <w:p w14:paraId="64BEC0A6" w14:textId="77777777" w:rsidR="004D6C76" w:rsidRPr="00E76BB5" w:rsidRDefault="004D6C76" w:rsidP="004D6C76">
      <w:pPr>
        <w:pStyle w:val="20"/>
        <w:spacing w:line="360" w:lineRule="auto"/>
        <w:ind w:left="0"/>
        <w:rPr>
          <w:sz w:val="28"/>
        </w:rPr>
      </w:pPr>
      <w:bookmarkStart w:id="362" w:name="_Toc532580598"/>
      <w:r w:rsidRPr="00E76BB5">
        <w:rPr>
          <w:sz w:val="28"/>
        </w:rPr>
        <w:t>1.1.1.1) расходы на сырье и материалы на обслуживание</w:t>
      </w:r>
      <w:bookmarkEnd w:id="362"/>
    </w:p>
    <w:p w14:paraId="04F187A2" w14:textId="77777777" w:rsidR="004D6C76" w:rsidRPr="00E76BB5" w:rsidRDefault="004D6C76" w:rsidP="004D6C76">
      <w:pPr>
        <w:spacing w:line="360" w:lineRule="auto"/>
        <w:ind w:firstLine="851"/>
        <w:jc w:val="both"/>
        <w:rPr>
          <w:sz w:val="28"/>
          <w:szCs w:val="28"/>
        </w:rPr>
      </w:pPr>
      <w:r w:rsidRPr="00E76BB5">
        <w:rPr>
          <w:sz w:val="28"/>
          <w:szCs w:val="28"/>
        </w:rPr>
        <w:t>По статье «расходы на сырье и материалы» на эксплуатацию, предприятие представило расчеты потребностей в химреагентах, а также спецификации и счет-фактуры для подтверждения цены.</w:t>
      </w:r>
    </w:p>
    <w:p w14:paraId="40ED17D6"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По данной статье предприятием планируются расходы на производство химочищенной воды - 2 963 тыс. руб. </w:t>
      </w:r>
    </w:p>
    <w:p w14:paraId="62B8393E" w14:textId="77777777" w:rsidR="004D6C76" w:rsidRPr="00E76BB5" w:rsidRDefault="004D6C76" w:rsidP="004D6C76">
      <w:pPr>
        <w:spacing w:line="360" w:lineRule="auto"/>
        <w:ind w:firstLine="851"/>
        <w:jc w:val="both"/>
        <w:rPr>
          <w:sz w:val="28"/>
          <w:szCs w:val="28"/>
        </w:rPr>
      </w:pPr>
      <w:r w:rsidRPr="00E76BB5">
        <w:rPr>
          <w:sz w:val="28"/>
          <w:szCs w:val="28"/>
        </w:rPr>
        <w:t xml:space="preserve">Фактические расходы по данной статье за 2017 год на производство химочищенной воды составили 1 354 тыс. руб. </w:t>
      </w:r>
    </w:p>
    <w:p w14:paraId="5078EAD2" w14:textId="77777777" w:rsidR="004D6C76" w:rsidRPr="00E76BB5" w:rsidRDefault="004D6C76" w:rsidP="004D6C76">
      <w:pPr>
        <w:spacing w:line="360" w:lineRule="auto"/>
        <w:ind w:firstLine="851"/>
        <w:jc w:val="both"/>
        <w:rPr>
          <w:sz w:val="28"/>
          <w:szCs w:val="28"/>
        </w:rPr>
      </w:pPr>
      <w:r w:rsidRPr="00E76BB5">
        <w:rPr>
          <w:sz w:val="28"/>
          <w:szCs w:val="28"/>
        </w:rPr>
        <w:t>В таблице 26 представлен расчет химреагентов, необходимых для производства теплоносителя в 2019 году.</w:t>
      </w:r>
    </w:p>
    <w:p w14:paraId="49D55853" w14:textId="77777777" w:rsidR="004D6C76" w:rsidRPr="00E76BB5" w:rsidRDefault="004D6C76" w:rsidP="004D6C76">
      <w:pPr>
        <w:spacing w:line="360" w:lineRule="auto"/>
        <w:ind w:firstLine="851"/>
        <w:jc w:val="both"/>
        <w:rPr>
          <w:sz w:val="28"/>
          <w:szCs w:val="28"/>
        </w:rPr>
      </w:pPr>
      <w:r w:rsidRPr="00E76BB5">
        <w:rPr>
          <w:sz w:val="28"/>
          <w:szCs w:val="28"/>
        </w:rPr>
        <w:t>Предлагается принять расходы на производство химочищенной воды - 1 455 тыс. руб., исходя из фактических расходов за 2017 год и индексом ИПЦ на 2018, 2019 годы.</w:t>
      </w:r>
    </w:p>
    <w:p w14:paraId="18AA406C" w14:textId="77777777" w:rsidR="004D6C76" w:rsidRPr="00E76BB5" w:rsidRDefault="004D6C76" w:rsidP="004D6C76">
      <w:pPr>
        <w:spacing w:line="360" w:lineRule="auto"/>
        <w:ind w:firstLine="851"/>
        <w:jc w:val="both"/>
        <w:rPr>
          <w:sz w:val="28"/>
          <w:szCs w:val="28"/>
        </w:rPr>
      </w:pPr>
    </w:p>
    <w:p w14:paraId="567621A9" w14:textId="77777777" w:rsidR="004D6C76" w:rsidRPr="00E76BB5" w:rsidRDefault="004D6C76" w:rsidP="004D6C76">
      <w:pPr>
        <w:spacing w:line="360" w:lineRule="auto"/>
        <w:ind w:firstLine="851"/>
        <w:jc w:val="both"/>
        <w:rPr>
          <w:sz w:val="28"/>
          <w:szCs w:val="28"/>
        </w:rPr>
        <w:sectPr w:rsidR="004D6C76" w:rsidRPr="00E76BB5" w:rsidSect="004D6C76">
          <w:pgSz w:w="11906" w:h="16838"/>
          <w:pgMar w:top="1134" w:right="567" w:bottom="1134" w:left="1701" w:header="720" w:footer="720" w:gutter="0"/>
          <w:cols w:space="720"/>
          <w:docGrid w:linePitch="326"/>
        </w:sectPr>
      </w:pPr>
    </w:p>
    <w:p w14:paraId="0CF6339A" w14:textId="77777777" w:rsidR="004D6C76" w:rsidRPr="00E76BB5" w:rsidRDefault="004D6C76" w:rsidP="004D6C76">
      <w:pPr>
        <w:numPr>
          <w:ilvl w:val="0"/>
          <w:numId w:val="18"/>
        </w:numPr>
        <w:spacing w:line="360" w:lineRule="auto"/>
        <w:ind w:right="-142" w:hanging="786"/>
        <w:jc w:val="right"/>
        <w:rPr>
          <w:sz w:val="28"/>
          <w:szCs w:val="28"/>
        </w:rPr>
      </w:pPr>
    </w:p>
    <w:tbl>
      <w:tblPr>
        <w:tblW w:w="9634" w:type="dxa"/>
        <w:tblInd w:w="113" w:type="dxa"/>
        <w:tblLook w:val="04A0" w:firstRow="1" w:lastRow="0" w:firstColumn="1" w:lastColumn="0" w:noHBand="0" w:noVBand="1"/>
      </w:tblPr>
      <w:tblGrid>
        <w:gridCol w:w="4815"/>
        <w:gridCol w:w="1843"/>
        <w:gridCol w:w="1507"/>
        <w:gridCol w:w="1469"/>
      </w:tblGrid>
      <w:tr w:rsidR="004D6C76" w:rsidRPr="00E76BB5" w14:paraId="6EFBC9DB" w14:textId="77777777" w:rsidTr="004D6C76">
        <w:trPr>
          <w:trHeight w:val="51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6614D" w14:textId="77777777" w:rsidR="004D6C76" w:rsidRPr="00E76BB5" w:rsidRDefault="004D6C76" w:rsidP="004D6C76">
            <w:pPr>
              <w:jc w:val="center"/>
              <w:rPr>
                <w:b/>
              </w:rPr>
            </w:pPr>
            <w:r w:rsidRPr="00E76BB5">
              <w:rPr>
                <w:b/>
              </w:rPr>
              <w:t>Наименование реагента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6FB651" w14:textId="77777777" w:rsidR="004D6C76" w:rsidRPr="00E76BB5" w:rsidRDefault="004D6C76" w:rsidP="004D6C76">
            <w:pPr>
              <w:jc w:val="center"/>
              <w:rPr>
                <w:b/>
              </w:rPr>
            </w:pPr>
            <w:r w:rsidRPr="00E76BB5">
              <w:rPr>
                <w:b/>
              </w:rPr>
              <w:t>Количество, т.</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23B2181F" w14:textId="77777777" w:rsidR="004D6C76" w:rsidRPr="00E76BB5" w:rsidRDefault="004D6C76" w:rsidP="004D6C76">
            <w:pPr>
              <w:jc w:val="center"/>
              <w:rPr>
                <w:b/>
              </w:rPr>
            </w:pPr>
            <w:r w:rsidRPr="00E76BB5">
              <w:rPr>
                <w:b/>
              </w:rPr>
              <w:t>Цена, руб. т</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025416D0" w14:textId="77777777" w:rsidR="004D6C76" w:rsidRPr="00E76BB5" w:rsidRDefault="004D6C76" w:rsidP="004D6C76">
            <w:pPr>
              <w:jc w:val="center"/>
              <w:rPr>
                <w:b/>
              </w:rPr>
            </w:pPr>
            <w:r w:rsidRPr="00E76BB5">
              <w:rPr>
                <w:b/>
              </w:rPr>
              <w:t>Сумма, тыс. руб.</w:t>
            </w:r>
          </w:p>
        </w:tc>
      </w:tr>
      <w:tr w:rsidR="004D6C76" w:rsidRPr="00E76BB5" w14:paraId="6B3485AA" w14:textId="77777777" w:rsidTr="004D6C76">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C7BBB6A" w14:textId="77777777" w:rsidR="004D6C76" w:rsidRPr="00E76BB5" w:rsidRDefault="004D6C76" w:rsidP="004D6C76">
            <w:r w:rsidRPr="00E76BB5">
              <w:t>Аммиачная вода</w:t>
            </w:r>
          </w:p>
        </w:tc>
        <w:tc>
          <w:tcPr>
            <w:tcW w:w="1843" w:type="dxa"/>
            <w:tcBorders>
              <w:top w:val="nil"/>
              <w:left w:val="nil"/>
              <w:bottom w:val="single" w:sz="4" w:space="0" w:color="auto"/>
              <w:right w:val="single" w:sz="4" w:space="0" w:color="auto"/>
            </w:tcBorders>
            <w:shd w:val="clear" w:color="auto" w:fill="auto"/>
            <w:noWrap/>
            <w:vAlign w:val="bottom"/>
            <w:hideMark/>
          </w:tcPr>
          <w:p w14:paraId="41D1AECB" w14:textId="77777777" w:rsidR="004D6C76" w:rsidRPr="00E76BB5" w:rsidRDefault="004D6C76" w:rsidP="004D6C76">
            <w:pPr>
              <w:jc w:val="right"/>
            </w:pPr>
            <w:r w:rsidRPr="00E76BB5">
              <w:t>3,46</w:t>
            </w:r>
          </w:p>
        </w:tc>
        <w:tc>
          <w:tcPr>
            <w:tcW w:w="1507" w:type="dxa"/>
            <w:tcBorders>
              <w:top w:val="nil"/>
              <w:left w:val="nil"/>
              <w:bottom w:val="single" w:sz="4" w:space="0" w:color="auto"/>
              <w:right w:val="single" w:sz="4" w:space="0" w:color="auto"/>
            </w:tcBorders>
            <w:shd w:val="clear" w:color="auto" w:fill="auto"/>
            <w:noWrap/>
            <w:vAlign w:val="bottom"/>
            <w:hideMark/>
          </w:tcPr>
          <w:p w14:paraId="242B810F" w14:textId="77777777" w:rsidR="004D6C76" w:rsidRPr="00E76BB5" w:rsidRDefault="004D6C76" w:rsidP="004D6C76">
            <w:pPr>
              <w:jc w:val="right"/>
            </w:pPr>
            <w:r w:rsidRPr="00E76BB5">
              <w:t>8876,54</w:t>
            </w:r>
          </w:p>
        </w:tc>
        <w:tc>
          <w:tcPr>
            <w:tcW w:w="1469" w:type="dxa"/>
            <w:tcBorders>
              <w:top w:val="nil"/>
              <w:left w:val="nil"/>
              <w:bottom w:val="single" w:sz="4" w:space="0" w:color="auto"/>
              <w:right w:val="single" w:sz="4" w:space="0" w:color="auto"/>
            </w:tcBorders>
            <w:shd w:val="clear" w:color="auto" w:fill="auto"/>
            <w:noWrap/>
            <w:vAlign w:val="bottom"/>
            <w:hideMark/>
          </w:tcPr>
          <w:p w14:paraId="3402D1B9" w14:textId="77777777" w:rsidR="004D6C76" w:rsidRPr="00E76BB5" w:rsidRDefault="004D6C76" w:rsidP="004D6C76">
            <w:pPr>
              <w:jc w:val="right"/>
            </w:pPr>
            <w:r w:rsidRPr="00E76BB5">
              <w:t>31</w:t>
            </w:r>
          </w:p>
        </w:tc>
      </w:tr>
      <w:tr w:rsidR="004D6C76" w:rsidRPr="00E76BB5" w14:paraId="78693A4C" w14:textId="77777777" w:rsidTr="004D6C76">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8F8B455" w14:textId="77777777" w:rsidR="004D6C76" w:rsidRPr="00E76BB5" w:rsidRDefault="004D6C76" w:rsidP="004D6C76">
            <w:r w:rsidRPr="00E76BB5">
              <w:t>Амберлайт (Анионит АВ 17-8)</w:t>
            </w:r>
          </w:p>
        </w:tc>
        <w:tc>
          <w:tcPr>
            <w:tcW w:w="1843" w:type="dxa"/>
            <w:tcBorders>
              <w:top w:val="nil"/>
              <w:left w:val="nil"/>
              <w:bottom w:val="single" w:sz="4" w:space="0" w:color="auto"/>
              <w:right w:val="single" w:sz="4" w:space="0" w:color="auto"/>
            </w:tcBorders>
            <w:shd w:val="clear" w:color="auto" w:fill="auto"/>
            <w:noWrap/>
            <w:vAlign w:val="bottom"/>
            <w:hideMark/>
          </w:tcPr>
          <w:p w14:paraId="582AF82B" w14:textId="77777777" w:rsidR="004D6C76" w:rsidRPr="00E76BB5" w:rsidRDefault="004D6C76" w:rsidP="004D6C76">
            <w:pPr>
              <w:jc w:val="right"/>
            </w:pPr>
            <w:r w:rsidRPr="00E76BB5">
              <w:t>0,37</w:t>
            </w:r>
          </w:p>
        </w:tc>
        <w:tc>
          <w:tcPr>
            <w:tcW w:w="1507" w:type="dxa"/>
            <w:tcBorders>
              <w:top w:val="nil"/>
              <w:left w:val="nil"/>
              <w:bottom w:val="single" w:sz="4" w:space="0" w:color="auto"/>
              <w:right w:val="single" w:sz="4" w:space="0" w:color="auto"/>
            </w:tcBorders>
            <w:shd w:val="clear" w:color="auto" w:fill="auto"/>
            <w:noWrap/>
            <w:vAlign w:val="bottom"/>
            <w:hideMark/>
          </w:tcPr>
          <w:p w14:paraId="037F7AEB" w14:textId="77777777" w:rsidR="004D6C76" w:rsidRPr="00E76BB5" w:rsidRDefault="004D6C76" w:rsidP="004D6C76">
            <w:pPr>
              <w:jc w:val="right"/>
            </w:pPr>
            <w:r w:rsidRPr="00E76BB5">
              <w:t>250781,07</w:t>
            </w:r>
          </w:p>
        </w:tc>
        <w:tc>
          <w:tcPr>
            <w:tcW w:w="1469" w:type="dxa"/>
            <w:tcBorders>
              <w:top w:val="nil"/>
              <w:left w:val="nil"/>
              <w:bottom w:val="single" w:sz="4" w:space="0" w:color="auto"/>
              <w:right w:val="single" w:sz="4" w:space="0" w:color="auto"/>
            </w:tcBorders>
            <w:shd w:val="clear" w:color="auto" w:fill="auto"/>
            <w:noWrap/>
            <w:vAlign w:val="bottom"/>
            <w:hideMark/>
          </w:tcPr>
          <w:p w14:paraId="4C9B2F0F" w14:textId="77777777" w:rsidR="004D6C76" w:rsidRPr="00E76BB5" w:rsidRDefault="004D6C76" w:rsidP="004D6C76">
            <w:pPr>
              <w:jc w:val="right"/>
            </w:pPr>
            <w:r w:rsidRPr="00E76BB5">
              <w:t>92</w:t>
            </w:r>
          </w:p>
        </w:tc>
      </w:tr>
      <w:tr w:rsidR="004D6C76" w:rsidRPr="00E76BB5" w14:paraId="4BD1E71C" w14:textId="77777777" w:rsidTr="004D6C76">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7EE6C5E" w14:textId="77777777" w:rsidR="004D6C76" w:rsidRPr="00E76BB5" w:rsidRDefault="004D6C76" w:rsidP="004D6C76">
            <w:r w:rsidRPr="00E76BB5">
              <w:t>Амберлайт IRA-67</w:t>
            </w:r>
          </w:p>
        </w:tc>
        <w:tc>
          <w:tcPr>
            <w:tcW w:w="1843" w:type="dxa"/>
            <w:tcBorders>
              <w:top w:val="nil"/>
              <w:left w:val="nil"/>
              <w:bottom w:val="single" w:sz="4" w:space="0" w:color="auto"/>
              <w:right w:val="single" w:sz="4" w:space="0" w:color="auto"/>
            </w:tcBorders>
            <w:shd w:val="clear" w:color="auto" w:fill="auto"/>
            <w:noWrap/>
            <w:vAlign w:val="bottom"/>
            <w:hideMark/>
          </w:tcPr>
          <w:p w14:paraId="10C04E9C" w14:textId="77777777" w:rsidR="004D6C76" w:rsidRPr="00E76BB5" w:rsidRDefault="004D6C76" w:rsidP="004D6C76">
            <w:pPr>
              <w:jc w:val="right"/>
            </w:pPr>
            <w:r w:rsidRPr="00E76BB5">
              <w:t>0,56</w:t>
            </w:r>
          </w:p>
        </w:tc>
        <w:tc>
          <w:tcPr>
            <w:tcW w:w="1507" w:type="dxa"/>
            <w:tcBorders>
              <w:top w:val="nil"/>
              <w:left w:val="nil"/>
              <w:bottom w:val="single" w:sz="4" w:space="0" w:color="auto"/>
              <w:right w:val="single" w:sz="4" w:space="0" w:color="auto"/>
            </w:tcBorders>
            <w:shd w:val="clear" w:color="auto" w:fill="auto"/>
            <w:noWrap/>
            <w:vAlign w:val="bottom"/>
            <w:hideMark/>
          </w:tcPr>
          <w:p w14:paraId="3C945EE9" w14:textId="77777777" w:rsidR="004D6C76" w:rsidRPr="00E76BB5" w:rsidRDefault="004D6C76" w:rsidP="004D6C76">
            <w:pPr>
              <w:jc w:val="right"/>
            </w:pPr>
            <w:r w:rsidRPr="00E76BB5">
              <w:t>538429,70</w:t>
            </w:r>
          </w:p>
        </w:tc>
        <w:tc>
          <w:tcPr>
            <w:tcW w:w="1469" w:type="dxa"/>
            <w:tcBorders>
              <w:top w:val="nil"/>
              <w:left w:val="nil"/>
              <w:bottom w:val="single" w:sz="4" w:space="0" w:color="auto"/>
              <w:right w:val="single" w:sz="4" w:space="0" w:color="auto"/>
            </w:tcBorders>
            <w:shd w:val="clear" w:color="auto" w:fill="auto"/>
            <w:noWrap/>
            <w:vAlign w:val="bottom"/>
            <w:hideMark/>
          </w:tcPr>
          <w:p w14:paraId="2309D8E1" w14:textId="77777777" w:rsidR="004D6C76" w:rsidRPr="00E76BB5" w:rsidRDefault="004D6C76" w:rsidP="004D6C76">
            <w:pPr>
              <w:jc w:val="right"/>
            </w:pPr>
            <w:r w:rsidRPr="00E76BB5">
              <w:t>299</w:t>
            </w:r>
          </w:p>
        </w:tc>
      </w:tr>
      <w:tr w:rsidR="004D6C76" w:rsidRPr="00E76BB5" w14:paraId="4CAF4A0F" w14:textId="77777777" w:rsidTr="004D6C76">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E9BFFED" w14:textId="77777777" w:rsidR="004D6C76" w:rsidRPr="00E76BB5" w:rsidRDefault="004D6C76" w:rsidP="004D6C76">
            <w:r w:rsidRPr="00E76BB5">
              <w:t>Амберлайт IRA-120</w:t>
            </w:r>
          </w:p>
        </w:tc>
        <w:tc>
          <w:tcPr>
            <w:tcW w:w="1843" w:type="dxa"/>
            <w:tcBorders>
              <w:top w:val="nil"/>
              <w:left w:val="nil"/>
              <w:bottom w:val="single" w:sz="4" w:space="0" w:color="auto"/>
              <w:right w:val="single" w:sz="4" w:space="0" w:color="auto"/>
            </w:tcBorders>
            <w:shd w:val="clear" w:color="auto" w:fill="auto"/>
            <w:noWrap/>
            <w:vAlign w:val="bottom"/>
            <w:hideMark/>
          </w:tcPr>
          <w:p w14:paraId="51B6105F" w14:textId="77777777" w:rsidR="004D6C76" w:rsidRPr="00E76BB5" w:rsidRDefault="004D6C76" w:rsidP="004D6C76">
            <w:pPr>
              <w:jc w:val="right"/>
            </w:pPr>
            <w:r w:rsidRPr="00E76BB5">
              <w:t>0,21</w:t>
            </w:r>
          </w:p>
        </w:tc>
        <w:tc>
          <w:tcPr>
            <w:tcW w:w="1507" w:type="dxa"/>
            <w:tcBorders>
              <w:top w:val="nil"/>
              <w:left w:val="nil"/>
              <w:bottom w:val="single" w:sz="4" w:space="0" w:color="auto"/>
              <w:right w:val="single" w:sz="4" w:space="0" w:color="auto"/>
            </w:tcBorders>
            <w:shd w:val="clear" w:color="auto" w:fill="auto"/>
            <w:noWrap/>
            <w:vAlign w:val="bottom"/>
            <w:hideMark/>
          </w:tcPr>
          <w:p w14:paraId="509EEE38" w14:textId="77777777" w:rsidR="004D6C76" w:rsidRPr="00E76BB5" w:rsidRDefault="004D6C76" w:rsidP="004D6C76">
            <w:pPr>
              <w:jc w:val="right"/>
            </w:pPr>
            <w:r w:rsidRPr="00E76BB5">
              <w:t>215125,98</w:t>
            </w:r>
          </w:p>
        </w:tc>
        <w:tc>
          <w:tcPr>
            <w:tcW w:w="1469" w:type="dxa"/>
            <w:tcBorders>
              <w:top w:val="nil"/>
              <w:left w:val="nil"/>
              <w:bottom w:val="single" w:sz="4" w:space="0" w:color="auto"/>
              <w:right w:val="single" w:sz="4" w:space="0" w:color="auto"/>
            </w:tcBorders>
            <w:shd w:val="clear" w:color="auto" w:fill="auto"/>
            <w:noWrap/>
            <w:vAlign w:val="bottom"/>
            <w:hideMark/>
          </w:tcPr>
          <w:p w14:paraId="7C25AEC9" w14:textId="77777777" w:rsidR="004D6C76" w:rsidRPr="00E76BB5" w:rsidRDefault="004D6C76" w:rsidP="004D6C76">
            <w:pPr>
              <w:jc w:val="right"/>
            </w:pPr>
            <w:r w:rsidRPr="00E76BB5">
              <w:t>45</w:t>
            </w:r>
          </w:p>
        </w:tc>
      </w:tr>
      <w:tr w:rsidR="004D6C76" w:rsidRPr="00E76BB5" w14:paraId="4A4B53BC" w14:textId="77777777" w:rsidTr="004D6C76">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BB8F0CC" w14:textId="77777777" w:rsidR="004D6C76" w:rsidRPr="00E76BB5" w:rsidRDefault="004D6C76" w:rsidP="004D6C76">
            <w:r w:rsidRPr="00E76BB5">
              <w:t>Гидразин</w:t>
            </w:r>
          </w:p>
        </w:tc>
        <w:tc>
          <w:tcPr>
            <w:tcW w:w="1843" w:type="dxa"/>
            <w:tcBorders>
              <w:top w:val="nil"/>
              <w:left w:val="nil"/>
              <w:bottom w:val="single" w:sz="4" w:space="0" w:color="auto"/>
              <w:right w:val="single" w:sz="4" w:space="0" w:color="auto"/>
            </w:tcBorders>
            <w:shd w:val="clear" w:color="auto" w:fill="auto"/>
            <w:noWrap/>
            <w:vAlign w:val="bottom"/>
            <w:hideMark/>
          </w:tcPr>
          <w:p w14:paraId="00FAA9AA" w14:textId="77777777" w:rsidR="004D6C76" w:rsidRPr="00E76BB5" w:rsidRDefault="004D6C76" w:rsidP="004D6C76">
            <w:pPr>
              <w:jc w:val="right"/>
            </w:pPr>
            <w:r w:rsidRPr="00E76BB5">
              <w:t>0,31</w:t>
            </w:r>
          </w:p>
        </w:tc>
        <w:tc>
          <w:tcPr>
            <w:tcW w:w="1507" w:type="dxa"/>
            <w:tcBorders>
              <w:top w:val="nil"/>
              <w:left w:val="nil"/>
              <w:bottom w:val="single" w:sz="4" w:space="0" w:color="auto"/>
              <w:right w:val="single" w:sz="4" w:space="0" w:color="auto"/>
            </w:tcBorders>
            <w:shd w:val="clear" w:color="auto" w:fill="auto"/>
            <w:noWrap/>
            <w:vAlign w:val="bottom"/>
            <w:hideMark/>
          </w:tcPr>
          <w:p w14:paraId="2B4B936F" w14:textId="77777777" w:rsidR="004D6C76" w:rsidRPr="00E76BB5" w:rsidRDefault="004D6C76" w:rsidP="004D6C76">
            <w:pPr>
              <w:jc w:val="right"/>
            </w:pPr>
            <w:r w:rsidRPr="00E76BB5">
              <w:t>385458,05</w:t>
            </w:r>
          </w:p>
        </w:tc>
        <w:tc>
          <w:tcPr>
            <w:tcW w:w="1469" w:type="dxa"/>
            <w:tcBorders>
              <w:top w:val="nil"/>
              <w:left w:val="nil"/>
              <w:bottom w:val="single" w:sz="4" w:space="0" w:color="auto"/>
              <w:right w:val="single" w:sz="4" w:space="0" w:color="auto"/>
            </w:tcBorders>
            <w:shd w:val="clear" w:color="auto" w:fill="auto"/>
            <w:noWrap/>
            <w:vAlign w:val="bottom"/>
            <w:hideMark/>
          </w:tcPr>
          <w:p w14:paraId="0D63D767" w14:textId="77777777" w:rsidR="004D6C76" w:rsidRPr="00E76BB5" w:rsidRDefault="004D6C76" w:rsidP="004D6C76">
            <w:pPr>
              <w:jc w:val="right"/>
            </w:pPr>
            <w:r w:rsidRPr="00E76BB5">
              <w:t>121</w:t>
            </w:r>
          </w:p>
        </w:tc>
      </w:tr>
      <w:tr w:rsidR="004D6C76" w:rsidRPr="00E76BB5" w14:paraId="4BEC5501" w14:textId="77777777" w:rsidTr="004D6C76">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6D8362A" w14:textId="77777777" w:rsidR="004D6C76" w:rsidRPr="00E76BB5" w:rsidRDefault="004D6C76" w:rsidP="004D6C76">
            <w:r w:rsidRPr="00E76BB5">
              <w:t>Антрацит</w:t>
            </w:r>
          </w:p>
        </w:tc>
        <w:tc>
          <w:tcPr>
            <w:tcW w:w="1843" w:type="dxa"/>
            <w:tcBorders>
              <w:top w:val="nil"/>
              <w:left w:val="nil"/>
              <w:bottom w:val="single" w:sz="4" w:space="0" w:color="auto"/>
              <w:right w:val="single" w:sz="4" w:space="0" w:color="auto"/>
            </w:tcBorders>
            <w:shd w:val="clear" w:color="auto" w:fill="auto"/>
            <w:noWrap/>
            <w:vAlign w:val="bottom"/>
            <w:hideMark/>
          </w:tcPr>
          <w:p w14:paraId="6FA2C9C3" w14:textId="77777777" w:rsidR="004D6C76" w:rsidRPr="00E76BB5" w:rsidRDefault="004D6C76" w:rsidP="004D6C76">
            <w:pPr>
              <w:jc w:val="right"/>
            </w:pPr>
            <w:r w:rsidRPr="00E76BB5">
              <w:t>0,52</w:t>
            </w:r>
          </w:p>
        </w:tc>
        <w:tc>
          <w:tcPr>
            <w:tcW w:w="1507" w:type="dxa"/>
            <w:tcBorders>
              <w:top w:val="nil"/>
              <w:left w:val="nil"/>
              <w:bottom w:val="single" w:sz="4" w:space="0" w:color="auto"/>
              <w:right w:val="single" w:sz="4" w:space="0" w:color="auto"/>
            </w:tcBorders>
            <w:shd w:val="clear" w:color="auto" w:fill="auto"/>
            <w:noWrap/>
            <w:vAlign w:val="bottom"/>
            <w:hideMark/>
          </w:tcPr>
          <w:p w14:paraId="53233C3E" w14:textId="77777777" w:rsidR="004D6C76" w:rsidRPr="00E76BB5" w:rsidRDefault="004D6C76" w:rsidP="004D6C76">
            <w:pPr>
              <w:jc w:val="right"/>
            </w:pPr>
            <w:r w:rsidRPr="00E76BB5">
              <w:t>35001,01</w:t>
            </w:r>
          </w:p>
        </w:tc>
        <w:tc>
          <w:tcPr>
            <w:tcW w:w="1469" w:type="dxa"/>
            <w:tcBorders>
              <w:top w:val="nil"/>
              <w:left w:val="nil"/>
              <w:bottom w:val="single" w:sz="4" w:space="0" w:color="auto"/>
              <w:right w:val="single" w:sz="4" w:space="0" w:color="auto"/>
            </w:tcBorders>
            <w:shd w:val="clear" w:color="auto" w:fill="auto"/>
            <w:noWrap/>
            <w:vAlign w:val="bottom"/>
            <w:hideMark/>
          </w:tcPr>
          <w:p w14:paraId="09CB00DA" w14:textId="77777777" w:rsidR="004D6C76" w:rsidRPr="00E76BB5" w:rsidRDefault="004D6C76" w:rsidP="004D6C76">
            <w:pPr>
              <w:jc w:val="right"/>
            </w:pPr>
            <w:r w:rsidRPr="00E76BB5">
              <w:t>18</w:t>
            </w:r>
          </w:p>
        </w:tc>
      </w:tr>
      <w:tr w:rsidR="004D6C76" w:rsidRPr="00E76BB5" w14:paraId="4616334F" w14:textId="77777777" w:rsidTr="004D6C76">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485EED7" w14:textId="77777777" w:rsidR="004D6C76" w:rsidRPr="00E76BB5" w:rsidRDefault="004D6C76" w:rsidP="004D6C76">
            <w:r w:rsidRPr="00E76BB5">
              <w:t>Катионит КУ-2-8</w:t>
            </w:r>
          </w:p>
        </w:tc>
        <w:tc>
          <w:tcPr>
            <w:tcW w:w="1843" w:type="dxa"/>
            <w:tcBorders>
              <w:top w:val="nil"/>
              <w:left w:val="nil"/>
              <w:bottom w:val="single" w:sz="4" w:space="0" w:color="auto"/>
              <w:right w:val="single" w:sz="4" w:space="0" w:color="auto"/>
            </w:tcBorders>
            <w:shd w:val="clear" w:color="auto" w:fill="auto"/>
            <w:noWrap/>
            <w:vAlign w:val="bottom"/>
            <w:hideMark/>
          </w:tcPr>
          <w:p w14:paraId="61288206" w14:textId="77777777" w:rsidR="004D6C76" w:rsidRPr="00E76BB5" w:rsidRDefault="004D6C76" w:rsidP="004D6C76">
            <w:pPr>
              <w:jc w:val="right"/>
            </w:pPr>
            <w:r w:rsidRPr="00E76BB5">
              <w:t>0,37</w:t>
            </w:r>
          </w:p>
        </w:tc>
        <w:tc>
          <w:tcPr>
            <w:tcW w:w="1507" w:type="dxa"/>
            <w:tcBorders>
              <w:top w:val="nil"/>
              <w:left w:val="nil"/>
              <w:bottom w:val="single" w:sz="4" w:space="0" w:color="auto"/>
              <w:right w:val="single" w:sz="4" w:space="0" w:color="auto"/>
            </w:tcBorders>
            <w:shd w:val="clear" w:color="auto" w:fill="auto"/>
            <w:noWrap/>
            <w:vAlign w:val="bottom"/>
            <w:hideMark/>
          </w:tcPr>
          <w:p w14:paraId="6A110ACD" w14:textId="77777777" w:rsidR="004D6C76" w:rsidRPr="00E76BB5" w:rsidRDefault="004D6C76" w:rsidP="004D6C76">
            <w:pPr>
              <w:jc w:val="right"/>
            </w:pPr>
            <w:r w:rsidRPr="00E76BB5">
              <w:t>82283,40</w:t>
            </w:r>
          </w:p>
        </w:tc>
        <w:tc>
          <w:tcPr>
            <w:tcW w:w="1469" w:type="dxa"/>
            <w:tcBorders>
              <w:top w:val="nil"/>
              <w:left w:val="nil"/>
              <w:bottom w:val="single" w:sz="4" w:space="0" w:color="auto"/>
              <w:right w:val="single" w:sz="4" w:space="0" w:color="auto"/>
            </w:tcBorders>
            <w:shd w:val="clear" w:color="auto" w:fill="auto"/>
            <w:noWrap/>
            <w:vAlign w:val="bottom"/>
            <w:hideMark/>
          </w:tcPr>
          <w:p w14:paraId="2AD84685" w14:textId="77777777" w:rsidR="004D6C76" w:rsidRPr="00E76BB5" w:rsidRDefault="004D6C76" w:rsidP="004D6C76">
            <w:pPr>
              <w:jc w:val="right"/>
            </w:pPr>
            <w:r w:rsidRPr="00E76BB5">
              <w:t>30</w:t>
            </w:r>
          </w:p>
        </w:tc>
      </w:tr>
      <w:tr w:rsidR="004D6C76" w:rsidRPr="00E76BB5" w14:paraId="47B38997" w14:textId="77777777" w:rsidTr="004D6C76">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CBB331E" w14:textId="77777777" w:rsidR="004D6C76" w:rsidRPr="00E76BB5" w:rsidRDefault="004D6C76" w:rsidP="004D6C76">
            <w:r w:rsidRPr="00E76BB5">
              <w:t>оксихлорид алюминия</w:t>
            </w:r>
          </w:p>
        </w:tc>
        <w:tc>
          <w:tcPr>
            <w:tcW w:w="1843" w:type="dxa"/>
            <w:tcBorders>
              <w:top w:val="nil"/>
              <w:left w:val="nil"/>
              <w:bottom w:val="single" w:sz="4" w:space="0" w:color="auto"/>
              <w:right w:val="single" w:sz="4" w:space="0" w:color="auto"/>
            </w:tcBorders>
            <w:shd w:val="clear" w:color="auto" w:fill="auto"/>
            <w:noWrap/>
            <w:vAlign w:val="bottom"/>
            <w:hideMark/>
          </w:tcPr>
          <w:p w14:paraId="14A4E270" w14:textId="77777777" w:rsidR="004D6C76" w:rsidRPr="00E76BB5" w:rsidRDefault="004D6C76" w:rsidP="004D6C76">
            <w:pPr>
              <w:jc w:val="right"/>
            </w:pPr>
            <w:r w:rsidRPr="00E76BB5">
              <w:t>7,86</w:t>
            </w:r>
          </w:p>
        </w:tc>
        <w:tc>
          <w:tcPr>
            <w:tcW w:w="1507" w:type="dxa"/>
            <w:tcBorders>
              <w:top w:val="nil"/>
              <w:left w:val="nil"/>
              <w:bottom w:val="single" w:sz="4" w:space="0" w:color="auto"/>
              <w:right w:val="single" w:sz="4" w:space="0" w:color="auto"/>
            </w:tcBorders>
            <w:shd w:val="clear" w:color="auto" w:fill="auto"/>
            <w:noWrap/>
            <w:vAlign w:val="bottom"/>
            <w:hideMark/>
          </w:tcPr>
          <w:p w14:paraId="148FA2AE" w14:textId="77777777" w:rsidR="004D6C76" w:rsidRPr="00E76BB5" w:rsidRDefault="004D6C76" w:rsidP="004D6C76">
            <w:pPr>
              <w:jc w:val="right"/>
            </w:pPr>
            <w:r w:rsidRPr="00E76BB5">
              <w:t>19152,92</w:t>
            </w:r>
          </w:p>
        </w:tc>
        <w:tc>
          <w:tcPr>
            <w:tcW w:w="1469" w:type="dxa"/>
            <w:tcBorders>
              <w:top w:val="nil"/>
              <w:left w:val="nil"/>
              <w:bottom w:val="single" w:sz="4" w:space="0" w:color="auto"/>
              <w:right w:val="single" w:sz="4" w:space="0" w:color="auto"/>
            </w:tcBorders>
            <w:shd w:val="clear" w:color="auto" w:fill="auto"/>
            <w:noWrap/>
            <w:vAlign w:val="bottom"/>
            <w:hideMark/>
          </w:tcPr>
          <w:p w14:paraId="6560A555" w14:textId="77777777" w:rsidR="004D6C76" w:rsidRPr="00E76BB5" w:rsidRDefault="004D6C76" w:rsidP="004D6C76">
            <w:pPr>
              <w:jc w:val="right"/>
            </w:pPr>
            <w:r w:rsidRPr="00E76BB5">
              <w:t>151</w:t>
            </w:r>
          </w:p>
        </w:tc>
      </w:tr>
      <w:tr w:rsidR="004D6C76" w:rsidRPr="00E76BB5" w14:paraId="1F484303" w14:textId="77777777" w:rsidTr="004D6C76">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DB24C48" w14:textId="77777777" w:rsidR="004D6C76" w:rsidRPr="00E76BB5" w:rsidRDefault="004D6C76" w:rsidP="004D6C76">
            <w:r w:rsidRPr="00E76BB5">
              <w:t>Серная кислота</w:t>
            </w:r>
          </w:p>
        </w:tc>
        <w:tc>
          <w:tcPr>
            <w:tcW w:w="1843" w:type="dxa"/>
            <w:tcBorders>
              <w:top w:val="nil"/>
              <w:left w:val="nil"/>
              <w:bottom w:val="single" w:sz="4" w:space="0" w:color="auto"/>
              <w:right w:val="single" w:sz="4" w:space="0" w:color="auto"/>
            </w:tcBorders>
            <w:shd w:val="clear" w:color="auto" w:fill="auto"/>
            <w:noWrap/>
            <w:vAlign w:val="bottom"/>
            <w:hideMark/>
          </w:tcPr>
          <w:p w14:paraId="4C254B9C" w14:textId="77777777" w:rsidR="004D6C76" w:rsidRPr="00E76BB5" w:rsidRDefault="004D6C76" w:rsidP="004D6C76">
            <w:pPr>
              <w:jc w:val="right"/>
            </w:pPr>
            <w:r w:rsidRPr="00E76BB5">
              <w:t>25,16</w:t>
            </w:r>
          </w:p>
        </w:tc>
        <w:tc>
          <w:tcPr>
            <w:tcW w:w="1507" w:type="dxa"/>
            <w:tcBorders>
              <w:top w:val="nil"/>
              <w:left w:val="nil"/>
              <w:bottom w:val="single" w:sz="4" w:space="0" w:color="auto"/>
              <w:right w:val="single" w:sz="4" w:space="0" w:color="auto"/>
            </w:tcBorders>
            <w:shd w:val="clear" w:color="auto" w:fill="auto"/>
            <w:noWrap/>
            <w:vAlign w:val="bottom"/>
            <w:hideMark/>
          </w:tcPr>
          <w:p w14:paraId="4DD27743" w14:textId="77777777" w:rsidR="004D6C76" w:rsidRPr="00E76BB5" w:rsidRDefault="004D6C76" w:rsidP="004D6C76">
            <w:pPr>
              <w:jc w:val="right"/>
            </w:pPr>
            <w:r w:rsidRPr="00E76BB5">
              <w:t>5099,09</w:t>
            </w:r>
          </w:p>
        </w:tc>
        <w:tc>
          <w:tcPr>
            <w:tcW w:w="1469" w:type="dxa"/>
            <w:tcBorders>
              <w:top w:val="nil"/>
              <w:left w:val="nil"/>
              <w:bottom w:val="single" w:sz="4" w:space="0" w:color="auto"/>
              <w:right w:val="single" w:sz="4" w:space="0" w:color="auto"/>
            </w:tcBorders>
            <w:shd w:val="clear" w:color="auto" w:fill="auto"/>
            <w:noWrap/>
            <w:vAlign w:val="bottom"/>
            <w:hideMark/>
          </w:tcPr>
          <w:p w14:paraId="1E362C25" w14:textId="77777777" w:rsidR="004D6C76" w:rsidRPr="00E76BB5" w:rsidRDefault="004D6C76" w:rsidP="004D6C76">
            <w:pPr>
              <w:jc w:val="right"/>
            </w:pPr>
            <w:r w:rsidRPr="00E76BB5">
              <w:t>128</w:t>
            </w:r>
          </w:p>
        </w:tc>
      </w:tr>
      <w:tr w:rsidR="004D6C76" w:rsidRPr="00E76BB5" w14:paraId="205D4E76" w14:textId="77777777" w:rsidTr="004D6C76">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23F8D14" w14:textId="77777777" w:rsidR="004D6C76" w:rsidRPr="00E76BB5" w:rsidRDefault="004D6C76" w:rsidP="004D6C76">
            <w:r w:rsidRPr="00E76BB5">
              <w:t>Щелочь (натр едкий)</w:t>
            </w:r>
          </w:p>
        </w:tc>
        <w:tc>
          <w:tcPr>
            <w:tcW w:w="1843" w:type="dxa"/>
            <w:tcBorders>
              <w:top w:val="nil"/>
              <w:left w:val="nil"/>
              <w:bottom w:val="single" w:sz="4" w:space="0" w:color="auto"/>
              <w:right w:val="single" w:sz="4" w:space="0" w:color="auto"/>
            </w:tcBorders>
            <w:shd w:val="clear" w:color="auto" w:fill="auto"/>
            <w:noWrap/>
            <w:vAlign w:val="bottom"/>
            <w:hideMark/>
          </w:tcPr>
          <w:p w14:paraId="4B13FA94" w14:textId="77777777" w:rsidR="004D6C76" w:rsidRPr="00E76BB5" w:rsidRDefault="004D6C76" w:rsidP="004D6C76">
            <w:pPr>
              <w:jc w:val="right"/>
            </w:pPr>
            <w:r w:rsidRPr="00E76BB5">
              <w:t>13,11</w:t>
            </w:r>
          </w:p>
        </w:tc>
        <w:tc>
          <w:tcPr>
            <w:tcW w:w="1507" w:type="dxa"/>
            <w:tcBorders>
              <w:top w:val="nil"/>
              <w:left w:val="nil"/>
              <w:bottom w:val="single" w:sz="4" w:space="0" w:color="auto"/>
              <w:right w:val="single" w:sz="4" w:space="0" w:color="auto"/>
            </w:tcBorders>
            <w:shd w:val="clear" w:color="auto" w:fill="auto"/>
            <w:noWrap/>
            <w:vAlign w:val="bottom"/>
            <w:hideMark/>
          </w:tcPr>
          <w:p w14:paraId="5880D016" w14:textId="77777777" w:rsidR="004D6C76" w:rsidRPr="00E76BB5" w:rsidRDefault="004D6C76" w:rsidP="004D6C76">
            <w:pPr>
              <w:jc w:val="right"/>
            </w:pPr>
            <w:r w:rsidRPr="00E76BB5">
              <w:t>36347,00</w:t>
            </w:r>
          </w:p>
        </w:tc>
        <w:tc>
          <w:tcPr>
            <w:tcW w:w="1469" w:type="dxa"/>
            <w:tcBorders>
              <w:top w:val="nil"/>
              <w:left w:val="nil"/>
              <w:bottom w:val="single" w:sz="4" w:space="0" w:color="auto"/>
              <w:right w:val="single" w:sz="4" w:space="0" w:color="auto"/>
            </w:tcBorders>
            <w:shd w:val="clear" w:color="auto" w:fill="auto"/>
            <w:noWrap/>
            <w:vAlign w:val="bottom"/>
            <w:hideMark/>
          </w:tcPr>
          <w:p w14:paraId="60BBD167" w14:textId="77777777" w:rsidR="004D6C76" w:rsidRPr="00E76BB5" w:rsidRDefault="004D6C76" w:rsidP="004D6C76">
            <w:pPr>
              <w:jc w:val="right"/>
            </w:pPr>
            <w:r w:rsidRPr="00E76BB5">
              <w:t>476</w:t>
            </w:r>
          </w:p>
        </w:tc>
      </w:tr>
      <w:tr w:rsidR="004D6C76" w:rsidRPr="00E76BB5" w14:paraId="4364F2C2" w14:textId="77777777" w:rsidTr="004D6C76">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697C9E1" w14:textId="77777777" w:rsidR="004D6C76" w:rsidRPr="00E76BB5" w:rsidRDefault="004D6C76" w:rsidP="004D6C76">
            <w:r w:rsidRPr="00E76BB5">
              <w:t>Фосфаты</w:t>
            </w:r>
          </w:p>
        </w:tc>
        <w:tc>
          <w:tcPr>
            <w:tcW w:w="1843" w:type="dxa"/>
            <w:tcBorders>
              <w:top w:val="nil"/>
              <w:left w:val="nil"/>
              <w:bottom w:val="single" w:sz="4" w:space="0" w:color="auto"/>
              <w:right w:val="single" w:sz="4" w:space="0" w:color="auto"/>
            </w:tcBorders>
            <w:shd w:val="clear" w:color="auto" w:fill="auto"/>
            <w:noWrap/>
            <w:vAlign w:val="bottom"/>
            <w:hideMark/>
          </w:tcPr>
          <w:p w14:paraId="78287B60" w14:textId="77777777" w:rsidR="004D6C76" w:rsidRPr="00E76BB5" w:rsidRDefault="004D6C76" w:rsidP="004D6C76">
            <w:pPr>
              <w:jc w:val="right"/>
            </w:pPr>
            <w:r w:rsidRPr="00E76BB5">
              <w:t>1,26</w:t>
            </w:r>
          </w:p>
        </w:tc>
        <w:tc>
          <w:tcPr>
            <w:tcW w:w="1507" w:type="dxa"/>
            <w:tcBorders>
              <w:top w:val="nil"/>
              <w:left w:val="nil"/>
              <w:bottom w:val="single" w:sz="4" w:space="0" w:color="auto"/>
              <w:right w:val="single" w:sz="4" w:space="0" w:color="auto"/>
            </w:tcBorders>
            <w:shd w:val="clear" w:color="auto" w:fill="auto"/>
            <w:noWrap/>
            <w:vAlign w:val="bottom"/>
            <w:hideMark/>
          </w:tcPr>
          <w:p w14:paraId="44120C62" w14:textId="77777777" w:rsidR="004D6C76" w:rsidRPr="00E76BB5" w:rsidRDefault="004D6C76" w:rsidP="004D6C76">
            <w:pPr>
              <w:jc w:val="right"/>
            </w:pPr>
            <w:r w:rsidRPr="00E76BB5">
              <w:t>49987,98</w:t>
            </w:r>
          </w:p>
        </w:tc>
        <w:tc>
          <w:tcPr>
            <w:tcW w:w="1469" w:type="dxa"/>
            <w:tcBorders>
              <w:top w:val="nil"/>
              <w:left w:val="nil"/>
              <w:bottom w:val="single" w:sz="4" w:space="0" w:color="auto"/>
              <w:right w:val="single" w:sz="4" w:space="0" w:color="auto"/>
            </w:tcBorders>
            <w:shd w:val="clear" w:color="auto" w:fill="auto"/>
            <w:noWrap/>
            <w:vAlign w:val="bottom"/>
            <w:hideMark/>
          </w:tcPr>
          <w:p w14:paraId="0371E4D8" w14:textId="77777777" w:rsidR="004D6C76" w:rsidRPr="00E76BB5" w:rsidRDefault="004D6C76" w:rsidP="004D6C76">
            <w:pPr>
              <w:jc w:val="right"/>
            </w:pPr>
            <w:r w:rsidRPr="00E76BB5">
              <w:t>63</w:t>
            </w:r>
          </w:p>
        </w:tc>
      </w:tr>
      <w:tr w:rsidR="004D6C76" w:rsidRPr="00E76BB5" w14:paraId="736D3F0B" w14:textId="77777777" w:rsidTr="004D6C76">
        <w:trPr>
          <w:trHeight w:val="25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2C1D079" w14:textId="77777777" w:rsidR="004D6C76" w:rsidRPr="00E76BB5" w:rsidRDefault="004D6C76" w:rsidP="004D6C76">
            <w:r w:rsidRPr="00E76BB5">
              <w:t>ИТОГО</w:t>
            </w:r>
          </w:p>
        </w:tc>
        <w:tc>
          <w:tcPr>
            <w:tcW w:w="1843" w:type="dxa"/>
            <w:tcBorders>
              <w:top w:val="nil"/>
              <w:left w:val="nil"/>
              <w:bottom w:val="single" w:sz="4" w:space="0" w:color="auto"/>
              <w:right w:val="single" w:sz="4" w:space="0" w:color="auto"/>
            </w:tcBorders>
            <w:shd w:val="clear" w:color="auto" w:fill="auto"/>
            <w:noWrap/>
            <w:vAlign w:val="bottom"/>
            <w:hideMark/>
          </w:tcPr>
          <w:p w14:paraId="30677D30" w14:textId="77777777" w:rsidR="004D6C76" w:rsidRPr="00E76BB5" w:rsidRDefault="004D6C76" w:rsidP="004D6C76">
            <w:r w:rsidRPr="00E76BB5">
              <w:t> </w:t>
            </w:r>
          </w:p>
        </w:tc>
        <w:tc>
          <w:tcPr>
            <w:tcW w:w="1507" w:type="dxa"/>
            <w:tcBorders>
              <w:top w:val="nil"/>
              <w:left w:val="nil"/>
              <w:bottom w:val="single" w:sz="4" w:space="0" w:color="auto"/>
              <w:right w:val="single" w:sz="4" w:space="0" w:color="auto"/>
            </w:tcBorders>
            <w:shd w:val="clear" w:color="auto" w:fill="auto"/>
            <w:noWrap/>
            <w:vAlign w:val="bottom"/>
            <w:hideMark/>
          </w:tcPr>
          <w:p w14:paraId="0D3A5C01" w14:textId="77777777" w:rsidR="004D6C76" w:rsidRPr="00E76BB5" w:rsidRDefault="004D6C76" w:rsidP="004D6C76">
            <w:r w:rsidRPr="00E76BB5">
              <w:t> </w:t>
            </w:r>
          </w:p>
        </w:tc>
        <w:tc>
          <w:tcPr>
            <w:tcW w:w="1469" w:type="dxa"/>
            <w:tcBorders>
              <w:top w:val="nil"/>
              <w:left w:val="nil"/>
              <w:bottom w:val="single" w:sz="4" w:space="0" w:color="auto"/>
              <w:right w:val="single" w:sz="4" w:space="0" w:color="auto"/>
            </w:tcBorders>
            <w:shd w:val="clear" w:color="auto" w:fill="auto"/>
            <w:noWrap/>
            <w:vAlign w:val="bottom"/>
            <w:hideMark/>
          </w:tcPr>
          <w:p w14:paraId="12E8435F" w14:textId="77777777" w:rsidR="004D6C76" w:rsidRPr="00E76BB5" w:rsidRDefault="004D6C76" w:rsidP="004D6C76">
            <w:pPr>
              <w:jc w:val="right"/>
            </w:pPr>
            <w:r w:rsidRPr="00E76BB5">
              <w:t>1455</w:t>
            </w:r>
          </w:p>
        </w:tc>
      </w:tr>
    </w:tbl>
    <w:p w14:paraId="4118774A" w14:textId="77777777" w:rsidR="004D6C76" w:rsidRPr="00E76BB5" w:rsidRDefault="004D6C76" w:rsidP="004D6C76">
      <w:pPr>
        <w:spacing w:line="360" w:lineRule="auto"/>
        <w:ind w:firstLine="851"/>
        <w:jc w:val="both"/>
        <w:rPr>
          <w:sz w:val="28"/>
          <w:szCs w:val="28"/>
        </w:rPr>
      </w:pPr>
    </w:p>
    <w:p w14:paraId="62A53A1B" w14:textId="77777777" w:rsidR="004D6C76" w:rsidRPr="00E76BB5" w:rsidRDefault="004D6C76" w:rsidP="004D6C76">
      <w:pPr>
        <w:pStyle w:val="20"/>
        <w:spacing w:line="360" w:lineRule="auto"/>
        <w:ind w:left="0"/>
        <w:rPr>
          <w:sz w:val="28"/>
        </w:rPr>
      </w:pPr>
      <w:bookmarkStart w:id="363" w:name="_Toc532580599"/>
      <w:r w:rsidRPr="00E76BB5">
        <w:rPr>
          <w:sz w:val="28"/>
        </w:rPr>
        <w:t>1.1.1.2) расходы на ремонт основных средств</w:t>
      </w:r>
      <w:bookmarkEnd w:id="363"/>
    </w:p>
    <w:p w14:paraId="77B3110C"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Расходы на ремонт описаны на стр.18</w:t>
      </w:r>
    </w:p>
    <w:p w14:paraId="2BA1E123" w14:textId="77777777" w:rsidR="004D6C76" w:rsidRPr="00E76BB5" w:rsidRDefault="004D6C76" w:rsidP="004D6C76">
      <w:pPr>
        <w:tabs>
          <w:tab w:val="left" w:pos="1134"/>
        </w:tabs>
        <w:spacing w:line="360" w:lineRule="auto"/>
        <w:ind w:firstLine="851"/>
        <w:jc w:val="both"/>
        <w:rPr>
          <w:sz w:val="28"/>
          <w:szCs w:val="28"/>
        </w:rPr>
      </w:pPr>
    </w:p>
    <w:p w14:paraId="7C46C537" w14:textId="77777777" w:rsidR="004D6C76" w:rsidRPr="00E76BB5" w:rsidRDefault="004D6C76" w:rsidP="004D6C76">
      <w:pPr>
        <w:pStyle w:val="20"/>
        <w:spacing w:line="360" w:lineRule="auto"/>
        <w:ind w:left="0"/>
        <w:rPr>
          <w:sz w:val="28"/>
        </w:rPr>
      </w:pPr>
      <w:bookmarkStart w:id="364" w:name="_Toc532580600"/>
      <w:r w:rsidRPr="00E76BB5">
        <w:rPr>
          <w:sz w:val="28"/>
        </w:rPr>
        <w:t>1.1.1.3) расходы на оплату труда</w:t>
      </w:r>
      <w:bookmarkEnd w:id="364"/>
    </w:p>
    <w:p w14:paraId="4208D673"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По данной статье предприятие планирует фонд оплаты труда на 2019 год в размере 3 005 тыс. руб., численность – 6 человек, средняя месячная заработная плата – 41 736 руб./чел.</w:t>
      </w:r>
    </w:p>
    <w:p w14:paraId="6817E333"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 xml:space="preserve">Фактические расходы Томь-Усинской ГРЭС по данной статье за 2017 год составили 2 585 тыс. руб. </w:t>
      </w:r>
    </w:p>
    <w:p w14:paraId="77740B2B"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Эксперты предлагают учесть численность по производству химочищенной воды в размере 5 человек (исходя из численности по факту 2017 года), а среднюю месячную заработную плату в размере предложений предприятия. Таким образом, фонд оплаты труда на 2019 год сформирован экспертами на уровне 2 504 тыс. руб.</w:t>
      </w:r>
    </w:p>
    <w:p w14:paraId="39DD6330" w14:textId="77777777" w:rsidR="004D6C76" w:rsidRPr="00E76BB5" w:rsidRDefault="004D6C76" w:rsidP="004D6C76">
      <w:pPr>
        <w:tabs>
          <w:tab w:val="left" w:pos="1134"/>
        </w:tabs>
        <w:spacing w:line="360" w:lineRule="auto"/>
        <w:ind w:firstLine="851"/>
        <w:jc w:val="both"/>
        <w:rPr>
          <w:sz w:val="28"/>
          <w:szCs w:val="28"/>
        </w:rPr>
      </w:pPr>
      <w:r w:rsidRPr="00E76BB5">
        <w:rPr>
          <w:sz w:val="28"/>
          <w:szCs w:val="28"/>
        </w:rPr>
        <w:t>Корректировка предложений предприятия в сторону уменьшения – 501 тыс. руб. связано со снижением численности от заявленной.</w:t>
      </w:r>
    </w:p>
    <w:p w14:paraId="7D32F7EF" w14:textId="77777777" w:rsidR="004D6C76" w:rsidRPr="00E76BB5" w:rsidRDefault="004D6C76" w:rsidP="004D6C76">
      <w:pPr>
        <w:tabs>
          <w:tab w:val="left" w:pos="1134"/>
        </w:tabs>
        <w:spacing w:line="360" w:lineRule="auto"/>
        <w:ind w:firstLine="851"/>
        <w:jc w:val="both"/>
        <w:rPr>
          <w:sz w:val="28"/>
          <w:szCs w:val="28"/>
        </w:rPr>
      </w:pPr>
    </w:p>
    <w:p w14:paraId="275E8150" w14:textId="77777777" w:rsidR="004D6C76" w:rsidRPr="00E76BB5" w:rsidRDefault="004D6C76" w:rsidP="004D6C76">
      <w:pPr>
        <w:pStyle w:val="20"/>
        <w:spacing w:line="360" w:lineRule="auto"/>
        <w:ind w:left="0"/>
        <w:jc w:val="both"/>
        <w:rPr>
          <w:sz w:val="28"/>
        </w:rPr>
      </w:pPr>
      <w:bookmarkStart w:id="365" w:name="_Toc532580601"/>
      <w:r w:rsidRPr="00E76BB5">
        <w:rPr>
          <w:sz w:val="28"/>
        </w:rPr>
        <w:lastRenderedPageBreak/>
        <w:t>1.1.1.4) расходы на оплату работ и услуг производственного характера, выполняемых по договорам со сторонними организациями</w:t>
      </w:r>
      <w:bookmarkEnd w:id="365"/>
    </w:p>
    <w:p w14:paraId="6F93ACB5"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0F558302" w14:textId="77777777" w:rsidR="004D6C76" w:rsidRPr="00E76BB5" w:rsidRDefault="004D6C76" w:rsidP="004D6C76">
      <w:pPr>
        <w:tabs>
          <w:tab w:val="left" w:pos="0"/>
        </w:tabs>
        <w:spacing w:line="360" w:lineRule="auto"/>
        <w:ind w:firstLine="851"/>
        <w:jc w:val="both"/>
        <w:rPr>
          <w:sz w:val="28"/>
          <w:szCs w:val="28"/>
        </w:rPr>
      </w:pPr>
    </w:p>
    <w:p w14:paraId="5E8FA2E4" w14:textId="77777777" w:rsidR="004D6C76" w:rsidRPr="00E76BB5" w:rsidRDefault="004D6C76" w:rsidP="004D6C76">
      <w:pPr>
        <w:pStyle w:val="20"/>
        <w:spacing w:line="360" w:lineRule="auto"/>
        <w:ind w:left="0"/>
        <w:jc w:val="both"/>
        <w:rPr>
          <w:sz w:val="28"/>
        </w:rPr>
      </w:pPr>
      <w:bookmarkStart w:id="366" w:name="_Toc532580602"/>
      <w:r w:rsidRPr="00E76BB5">
        <w:rPr>
          <w:sz w:val="28"/>
        </w:rPr>
        <w:t>1.1.1.5)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услуг по стратегическому управлению организацией и других работ, услуг</w:t>
      </w:r>
      <w:bookmarkEnd w:id="366"/>
    </w:p>
    <w:p w14:paraId="4768E363"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1DE82FA6" w14:textId="77777777" w:rsidR="004D6C76" w:rsidRPr="00E76BB5" w:rsidRDefault="004D6C76" w:rsidP="004D6C76">
      <w:pPr>
        <w:tabs>
          <w:tab w:val="left" w:pos="0"/>
        </w:tabs>
        <w:spacing w:line="360" w:lineRule="auto"/>
        <w:ind w:firstLine="851"/>
        <w:jc w:val="both"/>
        <w:rPr>
          <w:sz w:val="28"/>
          <w:szCs w:val="28"/>
        </w:rPr>
      </w:pPr>
    </w:p>
    <w:p w14:paraId="6F78AF3F" w14:textId="77777777" w:rsidR="004D6C76" w:rsidRPr="00E76BB5" w:rsidRDefault="004D6C76" w:rsidP="004D6C76">
      <w:pPr>
        <w:pStyle w:val="20"/>
        <w:spacing w:line="360" w:lineRule="auto"/>
        <w:ind w:left="0"/>
        <w:rPr>
          <w:sz w:val="28"/>
        </w:rPr>
      </w:pPr>
      <w:bookmarkStart w:id="367" w:name="_Toc532580603"/>
      <w:r w:rsidRPr="00E76BB5">
        <w:rPr>
          <w:sz w:val="28"/>
        </w:rPr>
        <w:t>1.1.1.6) Расходы на служебные командировки</w:t>
      </w:r>
      <w:bookmarkEnd w:id="367"/>
    </w:p>
    <w:p w14:paraId="03E7E9B8"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72FDE59F" w14:textId="77777777" w:rsidR="004D6C76" w:rsidRPr="00E76BB5" w:rsidRDefault="004D6C76" w:rsidP="004D6C76">
      <w:pPr>
        <w:tabs>
          <w:tab w:val="left" w:pos="0"/>
        </w:tabs>
        <w:spacing w:line="360" w:lineRule="auto"/>
        <w:ind w:firstLine="851"/>
        <w:jc w:val="both"/>
        <w:rPr>
          <w:sz w:val="28"/>
          <w:szCs w:val="28"/>
        </w:rPr>
      </w:pPr>
    </w:p>
    <w:p w14:paraId="115F044B" w14:textId="77777777" w:rsidR="004D6C76" w:rsidRPr="00E76BB5" w:rsidRDefault="004D6C76" w:rsidP="004D6C76">
      <w:pPr>
        <w:pStyle w:val="20"/>
        <w:spacing w:line="360" w:lineRule="auto"/>
        <w:ind w:left="0"/>
        <w:rPr>
          <w:sz w:val="28"/>
        </w:rPr>
      </w:pPr>
      <w:bookmarkStart w:id="368" w:name="_Toc532580604"/>
      <w:r w:rsidRPr="00E76BB5">
        <w:rPr>
          <w:sz w:val="28"/>
        </w:rPr>
        <w:t>1.1.1.7) Расходы на обучение персонала</w:t>
      </w:r>
      <w:bookmarkEnd w:id="368"/>
    </w:p>
    <w:p w14:paraId="05346AB8"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46EED488" w14:textId="77777777" w:rsidR="004D6C76" w:rsidRPr="00E76BB5" w:rsidRDefault="004D6C76" w:rsidP="004D6C76">
      <w:pPr>
        <w:tabs>
          <w:tab w:val="left" w:pos="0"/>
        </w:tabs>
        <w:spacing w:line="360" w:lineRule="auto"/>
        <w:ind w:firstLine="851"/>
        <w:jc w:val="both"/>
        <w:rPr>
          <w:sz w:val="28"/>
          <w:szCs w:val="28"/>
        </w:rPr>
      </w:pPr>
    </w:p>
    <w:p w14:paraId="535C4E61" w14:textId="77777777" w:rsidR="004D6C76" w:rsidRPr="00E76BB5" w:rsidRDefault="004D6C76" w:rsidP="004D6C76">
      <w:pPr>
        <w:pStyle w:val="20"/>
        <w:spacing w:line="360" w:lineRule="auto"/>
        <w:ind w:left="0"/>
        <w:rPr>
          <w:sz w:val="28"/>
        </w:rPr>
      </w:pPr>
      <w:bookmarkStart w:id="369" w:name="_Toc532580605"/>
      <w:r w:rsidRPr="00E76BB5">
        <w:rPr>
          <w:sz w:val="28"/>
        </w:rPr>
        <w:t>1.1.1.8) Лизинговый платеж</w:t>
      </w:r>
      <w:bookmarkEnd w:id="369"/>
      <w:r w:rsidRPr="00E76BB5">
        <w:rPr>
          <w:sz w:val="28"/>
        </w:rPr>
        <w:t xml:space="preserve"> </w:t>
      </w:r>
    </w:p>
    <w:p w14:paraId="1737CB70"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52844640" w14:textId="77777777" w:rsidR="004D6C76" w:rsidRPr="00E76BB5" w:rsidRDefault="004D6C76" w:rsidP="004D6C76">
      <w:pPr>
        <w:tabs>
          <w:tab w:val="left" w:pos="0"/>
        </w:tabs>
        <w:spacing w:line="360" w:lineRule="auto"/>
        <w:ind w:firstLine="851"/>
        <w:jc w:val="both"/>
        <w:rPr>
          <w:sz w:val="28"/>
          <w:szCs w:val="28"/>
        </w:rPr>
      </w:pPr>
    </w:p>
    <w:p w14:paraId="3787F8CA" w14:textId="77777777" w:rsidR="004D6C76" w:rsidRPr="00E76BB5" w:rsidRDefault="004D6C76" w:rsidP="004D6C76">
      <w:pPr>
        <w:pStyle w:val="20"/>
        <w:spacing w:line="360" w:lineRule="auto"/>
        <w:ind w:left="0"/>
        <w:rPr>
          <w:sz w:val="28"/>
        </w:rPr>
      </w:pPr>
      <w:bookmarkStart w:id="370" w:name="_Toc532580606"/>
      <w:r w:rsidRPr="00E76BB5">
        <w:rPr>
          <w:sz w:val="28"/>
        </w:rPr>
        <w:t>1.1.1.9) Арендная плата, концессионная плата</w:t>
      </w:r>
      <w:bookmarkEnd w:id="370"/>
    </w:p>
    <w:p w14:paraId="76603AAA"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64B7916E" w14:textId="77777777" w:rsidR="004D6C76" w:rsidRPr="00E76BB5" w:rsidRDefault="004D6C76" w:rsidP="004D6C76">
      <w:pPr>
        <w:tabs>
          <w:tab w:val="left" w:pos="0"/>
        </w:tabs>
        <w:spacing w:line="360" w:lineRule="auto"/>
        <w:ind w:firstLine="851"/>
        <w:jc w:val="both"/>
        <w:rPr>
          <w:sz w:val="28"/>
          <w:szCs w:val="28"/>
        </w:rPr>
      </w:pPr>
    </w:p>
    <w:p w14:paraId="71530498" w14:textId="77777777" w:rsidR="004D6C76" w:rsidRPr="00E76BB5" w:rsidRDefault="004D6C76" w:rsidP="004D6C76">
      <w:pPr>
        <w:pStyle w:val="20"/>
        <w:spacing w:line="360" w:lineRule="auto"/>
        <w:ind w:left="0"/>
        <w:jc w:val="both"/>
        <w:rPr>
          <w:sz w:val="28"/>
        </w:rPr>
      </w:pPr>
      <w:bookmarkStart w:id="371" w:name="_Toc532580607"/>
      <w:r w:rsidRPr="00E76BB5">
        <w:rPr>
          <w:sz w:val="28"/>
        </w:rPr>
        <w:t>1.1.1.10) другие расходы, не относящиеся к неподконтрольным расходам</w:t>
      </w:r>
      <w:bookmarkEnd w:id="371"/>
    </w:p>
    <w:p w14:paraId="18E4410B"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07A0065C" w14:textId="77777777" w:rsidR="004D6C76" w:rsidRPr="00E76BB5" w:rsidRDefault="004D6C76" w:rsidP="004D6C76">
      <w:pPr>
        <w:tabs>
          <w:tab w:val="left" w:pos="426"/>
        </w:tabs>
        <w:spacing w:line="360" w:lineRule="auto"/>
        <w:ind w:firstLine="851"/>
        <w:jc w:val="both"/>
        <w:rPr>
          <w:sz w:val="28"/>
          <w:szCs w:val="28"/>
        </w:rPr>
      </w:pPr>
    </w:p>
    <w:p w14:paraId="2120B637" w14:textId="77777777" w:rsidR="004D6C76" w:rsidRPr="00E76BB5" w:rsidRDefault="004D6C76" w:rsidP="004D6C76">
      <w:pPr>
        <w:tabs>
          <w:tab w:val="left" w:pos="426"/>
        </w:tabs>
        <w:spacing w:line="360" w:lineRule="auto"/>
        <w:ind w:firstLine="851"/>
        <w:jc w:val="both"/>
        <w:rPr>
          <w:sz w:val="28"/>
          <w:szCs w:val="28"/>
        </w:rPr>
      </w:pPr>
      <w:r w:rsidRPr="00E76BB5">
        <w:rPr>
          <w:sz w:val="28"/>
          <w:szCs w:val="28"/>
        </w:rPr>
        <w:t>Базовый уровень операционных расходов на 2019 год (рассчитанный методом экономически обоснованных расходов) составил по Томь-Усинской ГРЭС 5 336 тыс. руб.</w:t>
      </w:r>
    </w:p>
    <w:p w14:paraId="7EFB17B2" w14:textId="77777777" w:rsidR="004D6C76" w:rsidRPr="00E76BB5" w:rsidRDefault="004D6C76" w:rsidP="004D6C76">
      <w:pPr>
        <w:tabs>
          <w:tab w:val="left" w:pos="426"/>
        </w:tabs>
        <w:spacing w:line="360" w:lineRule="auto"/>
        <w:ind w:firstLine="851"/>
        <w:jc w:val="both"/>
        <w:rPr>
          <w:sz w:val="28"/>
          <w:szCs w:val="28"/>
        </w:rPr>
      </w:pPr>
      <w:r w:rsidRPr="00E76BB5">
        <w:rPr>
          <w:sz w:val="28"/>
          <w:szCs w:val="28"/>
        </w:rPr>
        <w:t>Базовый уровень операционных расходов приведен в таблице.</w:t>
      </w:r>
    </w:p>
    <w:p w14:paraId="01C8FEF4" w14:textId="77777777" w:rsidR="004D6C76" w:rsidRPr="00E76BB5" w:rsidRDefault="004D6C76" w:rsidP="004D6C76">
      <w:pPr>
        <w:tabs>
          <w:tab w:val="left" w:pos="426"/>
        </w:tabs>
        <w:spacing w:line="360" w:lineRule="auto"/>
        <w:ind w:firstLine="851"/>
        <w:jc w:val="both"/>
        <w:rPr>
          <w:sz w:val="28"/>
          <w:szCs w:val="28"/>
        </w:rPr>
        <w:sectPr w:rsidR="004D6C76" w:rsidRPr="00E76BB5" w:rsidSect="004D6C76">
          <w:pgSz w:w="11906" w:h="16838"/>
          <w:pgMar w:top="1134" w:right="567" w:bottom="1134" w:left="1701" w:header="720" w:footer="720" w:gutter="0"/>
          <w:cols w:space="720"/>
          <w:docGrid w:linePitch="326"/>
        </w:sectPr>
      </w:pPr>
    </w:p>
    <w:p w14:paraId="16E990B6" w14:textId="77777777" w:rsidR="004D6C76" w:rsidRPr="00E76BB5" w:rsidRDefault="004D6C76" w:rsidP="004D6C76">
      <w:pPr>
        <w:numPr>
          <w:ilvl w:val="0"/>
          <w:numId w:val="18"/>
        </w:numPr>
        <w:spacing w:line="360" w:lineRule="auto"/>
        <w:ind w:right="-142" w:hanging="786"/>
        <w:jc w:val="right"/>
        <w:rPr>
          <w:sz w:val="28"/>
          <w:szCs w:val="28"/>
        </w:rPr>
      </w:pPr>
    </w:p>
    <w:p w14:paraId="19616732" w14:textId="77777777" w:rsidR="004D6C76" w:rsidRPr="00E76BB5" w:rsidRDefault="004D6C76" w:rsidP="004D6C76">
      <w:pPr>
        <w:ind w:firstLine="851"/>
        <w:jc w:val="center"/>
        <w:rPr>
          <w:b/>
          <w:sz w:val="28"/>
          <w:szCs w:val="28"/>
        </w:rPr>
      </w:pPr>
      <w:r w:rsidRPr="00E76BB5">
        <w:rPr>
          <w:b/>
          <w:sz w:val="28"/>
          <w:szCs w:val="28"/>
        </w:rPr>
        <w:t xml:space="preserve">Определение операционных (подконтрольных) расходов на 2019 год </w:t>
      </w:r>
    </w:p>
    <w:p w14:paraId="48C0A1CF" w14:textId="77777777" w:rsidR="004D6C76" w:rsidRPr="00E76BB5" w:rsidRDefault="004D6C76" w:rsidP="004D6C76">
      <w:pPr>
        <w:ind w:firstLine="851"/>
        <w:jc w:val="center"/>
        <w:rPr>
          <w:sz w:val="28"/>
          <w:szCs w:val="28"/>
        </w:rPr>
      </w:pPr>
      <w:r w:rsidRPr="00E76BB5">
        <w:rPr>
          <w:b/>
          <w:sz w:val="28"/>
          <w:szCs w:val="28"/>
        </w:rPr>
        <w:t>Томь-Усинской ГРЭС (базовый уровень операционных расходов)</w:t>
      </w:r>
      <w:r w:rsidRPr="00E76BB5">
        <w:rPr>
          <w:sz w:val="28"/>
          <w:szCs w:val="28"/>
        </w:rPr>
        <w:t xml:space="preserve"> </w:t>
      </w:r>
    </w:p>
    <w:p w14:paraId="210C6854" w14:textId="77777777" w:rsidR="004D6C76" w:rsidRPr="00E76BB5" w:rsidRDefault="004D6C76" w:rsidP="004D6C76">
      <w:pPr>
        <w:ind w:firstLine="851"/>
        <w:jc w:val="center"/>
        <w:rPr>
          <w:sz w:val="28"/>
          <w:szCs w:val="28"/>
        </w:rPr>
      </w:pPr>
      <w:r w:rsidRPr="00E76BB5">
        <w:rPr>
          <w:sz w:val="28"/>
          <w:szCs w:val="28"/>
        </w:rPr>
        <w:t>(приложение 5.1 к Методическим указаниям)</w:t>
      </w:r>
    </w:p>
    <w:p w14:paraId="740B2818" w14:textId="77777777" w:rsidR="004D6C76" w:rsidRPr="00E76BB5" w:rsidRDefault="004D6C76" w:rsidP="004D6C76">
      <w:pPr>
        <w:ind w:firstLine="851"/>
        <w:jc w:val="right"/>
        <w:rPr>
          <w:sz w:val="28"/>
          <w:szCs w:val="28"/>
        </w:rPr>
      </w:pPr>
      <w:r w:rsidRPr="00E76BB5">
        <w:rPr>
          <w:sz w:val="28"/>
          <w:szCs w:val="28"/>
        </w:rPr>
        <w:t>тыс. руб.</w:t>
      </w:r>
    </w:p>
    <w:tbl>
      <w:tblPr>
        <w:tblW w:w="10207" w:type="dxa"/>
        <w:tblInd w:w="-318" w:type="dxa"/>
        <w:tblLook w:val="04A0" w:firstRow="1" w:lastRow="0" w:firstColumn="1" w:lastColumn="0" w:noHBand="0" w:noVBand="1"/>
      </w:tblPr>
      <w:tblGrid>
        <w:gridCol w:w="800"/>
        <w:gridCol w:w="5580"/>
        <w:gridCol w:w="1843"/>
        <w:gridCol w:w="1984"/>
      </w:tblGrid>
      <w:tr w:rsidR="004D6C76" w:rsidRPr="00E76BB5" w14:paraId="04DFF8A7" w14:textId="77777777" w:rsidTr="004D6C76">
        <w:trPr>
          <w:trHeight w:val="363"/>
          <w:tblHead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E08CB" w14:textId="77777777" w:rsidR="004D6C76" w:rsidRPr="00E76BB5" w:rsidRDefault="004D6C76" w:rsidP="004D6C76">
            <w:pPr>
              <w:jc w:val="center"/>
              <w:rPr>
                <w:sz w:val="22"/>
                <w:szCs w:val="22"/>
              </w:rPr>
            </w:pPr>
            <w:r w:rsidRPr="00E76BB5">
              <w:rPr>
                <w:sz w:val="22"/>
                <w:szCs w:val="22"/>
              </w:rPr>
              <w:t>№</w:t>
            </w:r>
            <w:r w:rsidRPr="00E76BB5">
              <w:rPr>
                <w:sz w:val="22"/>
                <w:szCs w:val="22"/>
              </w:rPr>
              <w:br/>
              <w:t>п/п</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14743921" w14:textId="77777777" w:rsidR="004D6C76" w:rsidRPr="00E76BB5" w:rsidRDefault="004D6C76" w:rsidP="004D6C76">
            <w:pPr>
              <w:jc w:val="center"/>
              <w:rPr>
                <w:sz w:val="22"/>
                <w:szCs w:val="22"/>
              </w:rPr>
            </w:pPr>
            <w:r w:rsidRPr="00E76BB5">
              <w:rPr>
                <w:sz w:val="22"/>
                <w:szCs w:val="22"/>
              </w:rPr>
              <w:t>Наименование расхода</w:t>
            </w:r>
          </w:p>
        </w:tc>
        <w:tc>
          <w:tcPr>
            <w:tcW w:w="1843" w:type="dxa"/>
            <w:tcBorders>
              <w:top w:val="single" w:sz="4" w:space="0" w:color="auto"/>
              <w:left w:val="single" w:sz="4" w:space="0" w:color="auto"/>
              <w:bottom w:val="single" w:sz="4" w:space="0" w:color="auto"/>
              <w:right w:val="single" w:sz="4" w:space="0" w:color="auto"/>
            </w:tcBorders>
            <w:vAlign w:val="center"/>
          </w:tcPr>
          <w:p w14:paraId="49C05153" w14:textId="77777777" w:rsidR="004D6C76" w:rsidRPr="00E76BB5" w:rsidRDefault="004D6C76" w:rsidP="004D6C76">
            <w:pPr>
              <w:jc w:val="center"/>
              <w:rPr>
                <w:sz w:val="22"/>
                <w:szCs w:val="22"/>
              </w:rPr>
            </w:pPr>
            <w:r w:rsidRPr="00E76BB5">
              <w:rPr>
                <w:sz w:val="22"/>
                <w:szCs w:val="22"/>
              </w:rPr>
              <w:t>Утверждено РЭК на 2018 год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1FCA8AD" w14:textId="77777777" w:rsidR="004D6C76" w:rsidRPr="00E76BB5" w:rsidRDefault="004D6C76" w:rsidP="004D6C76">
            <w:pPr>
              <w:jc w:val="center"/>
              <w:rPr>
                <w:sz w:val="22"/>
                <w:szCs w:val="22"/>
              </w:rPr>
            </w:pPr>
            <w:r w:rsidRPr="00E76BB5">
              <w:rPr>
                <w:sz w:val="22"/>
                <w:szCs w:val="22"/>
              </w:rPr>
              <w:t>Предложение экспертов на 2019 год</w:t>
            </w:r>
          </w:p>
        </w:tc>
      </w:tr>
      <w:tr w:rsidR="004D6C76" w:rsidRPr="00E76BB5" w14:paraId="4E4AC0EB" w14:textId="77777777" w:rsidTr="004D6C76">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2BF44" w14:textId="77777777" w:rsidR="004D6C76" w:rsidRPr="00E76BB5" w:rsidRDefault="004D6C76" w:rsidP="004D6C76">
            <w:pPr>
              <w:jc w:val="center"/>
              <w:rPr>
                <w:sz w:val="22"/>
                <w:szCs w:val="22"/>
              </w:rPr>
            </w:pPr>
            <w:r w:rsidRPr="00E76BB5">
              <w:rPr>
                <w:sz w:val="22"/>
                <w:szCs w:val="22"/>
              </w:rPr>
              <w:t>1</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047B4" w14:textId="77777777" w:rsidR="004D6C76" w:rsidRPr="00E76BB5" w:rsidRDefault="004D6C76" w:rsidP="004D6C76">
            <w:pPr>
              <w:rPr>
                <w:sz w:val="22"/>
                <w:szCs w:val="22"/>
              </w:rPr>
            </w:pPr>
            <w:r w:rsidRPr="00E76BB5">
              <w:rPr>
                <w:sz w:val="22"/>
                <w:szCs w:val="22"/>
              </w:rPr>
              <w:t>Расходы на приобретение сырья и материалов</w:t>
            </w:r>
          </w:p>
        </w:tc>
        <w:tc>
          <w:tcPr>
            <w:tcW w:w="1843" w:type="dxa"/>
            <w:tcBorders>
              <w:top w:val="single" w:sz="4" w:space="0" w:color="auto"/>
              <w:left w:val="single" w:sz="4" w:space="0" w:color="auto"/>
              <w:bottom w:val="single" w:sz="4" w:space="0" w:color="auto"/>
              <w:right w:val="single" w:sz="4" w:space="0" w:color="auto"/>
            </w:tcBorders>
            <w:vAlign w:val="center"/>
          </w:tcPr>
          <w:p w14:paraId="084BA07B" w14:textId="77777777" w:rsidR="004D6C76" w:rsidRPr="00E76BB5" w:rsidRDefault="004D6C76" w:rsidP="004D6C76">
            <w:pPr>
              <w:jc w:val="center"/>
            </w:pPr>
            <w:r w:rsidRPr="00E76BB5">
              <w:t>2 917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84B39" w14:textId="77777777" w:rsidR="004D6C76" w:rsidRPr="00E76BB5" w:rsidRDefault="004D6C76" w:rsidP="004D6C76">
            <w:pPr>
              <w:jc w:val="center"/>
            </w:pPr>
            <w:r w:rsidRPr="00E76BB5">
              <w:t>1 455</w:t>
            </w:r>
          </w:p>
        </w:tc>
      </w:tr>
      <w:tr w:rsidR="004D6C76" w:rsidRPr="00E76BB5" w14:paraId="3A4EA0F0" w14:textId="77777777" w:rsidTr="004D6C76">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7D0D6" w14:textId="77777777" w:rsidR="004D6C76" w:rsidRPr="00E76BB5" w:rsidRDefault="004D6C76" w:rsidP="004D6C76">
            <w:pPr>
              <w:jc w:val="center"/>
              <w:rPr>
                <w:sz w:val="22"/>
                <w:szCs w:val="22"/>
              </w:rPr>
            </w:pPr>
            <w:r w:rsidRPr="00E76BB5">
              <w:rPr>
                <w:sz w:val="22"/>
                <w:szCs w:val="22"/>
              </w:rPr>
              <w:t>2</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376F1" w14:textId="77777777" w:rsidR="004D6C76" w:rsidRPr="00E76BB5" w:rsidRDefault="004D6C76" w:rsidP="004D6C76">
            <w:pPr>
              <w:rPr>
                <w:sz w:val="22"/>
                <w:szCs w:val="22"/>
              </w:rPr>
            </w:pPr>
            <w:r w:rsidRPr="00E76BB5">
              <w:rPr>
                <w:sz w:val="22"/>
                <w:szCs w:val="22"/>
              </w:rPr>
              <w:t>Расходы на ремонт основных средств</w:t>
            </w:r>
          </w:p>
        </w:tc>
        <w:tc>
          <w:tcPr>
            <w:tcW w:w="1843" w:type="dxa"/>
            <w:tcBorders>
              <w:top w:val="single" w:sz="4" w:space="0" w:color="auto"/>
              <w:left w:val="single" w:sz="4" w:space="0" w:color="auto"/>
              <w:bottom w:val="single" w:sz="4" w:space="0" w:color="auto"/>
              <w:right w:val="single" w:sz="4" w:space="0" w:color="auto"/>
            </w:tcBorders>
            <w:vAlign w:val="center"/>
          </w:tcPr>
          <w:p w14:paraId="16A69CD2" w14:textId="77777777" w:rsidR="004D6C76" w:rsidRPr="00E76BB5" w:rsidRDefault="004D6C76" w:rsidP="004D6C76">
            <w:pPr>
              <w:jc w:val="center"/>
            </w:pPr>
            <w:r w:rsidRPr="00E76BB5">
              <w:t>712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AF0A5" w14:textId="77777777" w:rsidR="004D6C76" w:rsidRPr="00E76BB5" w:rsidRDefault="004D6C76" w:rsidP="004D6C76">
            <w:pPr>
              <w:jc w:val="center"/>
            </w:pPr>
            <w:r w:rsidRPr="00E76BB5">
              <w:t>1 377</w:t>
            </w:r>
          </w:p>
        </w:tc>
      </w:tr>
      <w:tr w:rsidR="004D6C76" w:rsidRPr="00E76BB5" w14:paraId="08416D8A" w14:textId="77777777" w:rsidTr="004D6C76">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0FD76" w14:textId="77777777" w:rsidR="004D6C76" w:rsidRPr="00E76BB5" w:rsidRDefault="004D6C76" w:rsidP="004D6C76">
            <w:pPr>
              <w:jc w:val="center"/>
              <w:rPr>
                <w:sz w:val="22"/>
                <w:szCs w:val="22"/>
              </w:rPr>
            </w:pPr>
            <w:r w:rsidRPr="00E76BB5">
              <w:rPr>
                <w:sz w:val="22"/>
                <w:szCs w:val="22"/>
              </w:rPr>
              <w:t>3</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895BE" w14:textId="77777777" w:rsidR="004D6C76" w:rsidRPr="00E76BB5" w:rsidRDefault="004D6C76" w:rsidP="004D6C76">
            <w:pPr>
              <w:rPr>
                <w:sz w:val="22"/>
                <w:szCs w:val="22"/>
              </w:rPr>
            </w:pPr>
            <w:r w:rsidRPr="00E76BB5">
              <w:rPr>
                <w:sz w:val="22"/>
                <w:szCs w:val="22"/>
              </w:rPr>
              <w:t>Расходы на оплату труда</w:t>
            </w:r>
          </w:p>
        </w:tc>
        <w:tc>
          <w:tcPr>
            <w:tcW w:w="1843" w:type="dxa"/>
            <w:tcBorders>
              <w:top w:val="single" w:sz="4" w:space="0" w:color="auto"/>
              <w:left w:val="single" w:sz="4" w:space="0" w:color="auto"/>
              <w:bottom w:val="single" w:sz="4" w:space="0" w:color="auto"/>
              <w:right w:val="single" w:sz="4" w:space="0" w:color="auto"/>
            </w:tcBorders>
            <w:vAlign w:val="center"/>
          </w:tcPr>
          <w:p w14:paraId="42E5A038" w14:textId="77777777" w:rsidR="004D6C76" w:rsidRPr="00E76BB5" w:rsidRDefault="004D6C76" w:rsidP="004D6C76">
            <w:pPr>
              <w:jc w:val="center"/>
            </w:pPr>
            <w:r w:rsidRPr="00E76BB5">
              <w:t>1 759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06A78" w14:textId="77777777" w:rsidR="004D6C76" w:rsidRPr="00E76BB5" w:rsidRDefault="004D6C76" w:rsidP="004D6C76">
            <w:pPr>
              <w:jc w:val="center"/>
            </w:pPr>
            <w:r w:rsidRPr="00E76BB5">
              <w:t>2 504</w:t>
            </w:r>
          </w:p>
        </w:tc>
      </w:tr>
      <w:tr w:rsidR="004D6C76" w:rsidRPr="00E76BB5" w14:paraId="159A32E8" w14:textId="77777777" w:rsidTr="004D6C76">
        <w:trPr>
          <w:trHeight w:val="6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408FE" w14:textId="77777777" w:rsidR="004D6C76" w:rsidRPr="00E76BB5" w:rsidRDefault="004D6C76" w:rsidP="004D6C76">
            <w:pPr>
              <w:jc w:val="center"/>
              <w:rPr>
                <w:sz w:val="22"/>
                <w:szCs w:val="22"/>
              </w:rPr>
            </w:pPr>
            <w:r w:rsidRPr="00E76BB5">
              <w:rPr>
                <w:sz w:val="22"/>
                <w:szCs w:val="22"/>
              </w:rPr>
              <w:t>4</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9EB84" w14:textId="77777777" w:rsidR="004D6C76" w:rsidRPr="00E76BB5" w:rsidRDefault="004D6C76" w:rsidP="004D6C76">
            <w:pPr>
              <w:rPr>
                <w:sz w:val="22"/>
                <w:szCs w:val="22"/>
              </w:rPr>
            </w:pPr>
            <w:r w:rsidRPr="00E76BB5">
              <w:rPr>
                <w:sz w:val="22"/>
                <w:szCs w:val="22"/>
              </w:rPr>
              <w:t>Расходы на оплату работ и услуг производственного характера, выполняемых по договорам со сторонними организациями</w:t>
            </w:r>
          </w:p>
        </w:tc>
        <w:tc>
          <w:tcPr>
            <w:tcW w:w="1843" w:type="dxa"/>
            <w:tcBorders>
              <w:top w:val="single" w:sz="4" w:space="0" w:color="auto"/>
              <w:left w:val="single" w:sz="4" w:space="0" w:color="auto"/>
              <w:bottom w:val="single" w:sz="4" w:space="0" w:color="auto"/>
              <w:right w:val="single" w:sz="4" w:space="0" w:color="auto"/>
            </w:tcBorders>
            <w:vAlign w:val="center"/>
          </w:tcPr>
          <w:p w14:paraId="79BCE85D" w14:textId="77777777" w:rsidR="004D6C76" w:rsidRPr="00E76BB5" w:rsidRDefault="004D6C76" w:rsidP="004D6C76">
            <w:pPr>
              <w:jc w:val="center"/>
            </w:pPr>
            <w:r w:rsidRPr="00E76BB5">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B2794" w14:textId="77777777" w:rsidR="004D6C76" w:rsidRPr="00E76BB5" w:rsidRDefault="004D6C76" w:rsidP="004D6C76">
            <w:pPr>
              <w:jc w:val="center"/>
            </w:pPr>
            <w:r w:rsidRPr="00E76BB5">
              <w:t>0</w:t>
            </w:r>
          </w:p>
        </w:tc>
      </w:tr>
      <w:tr w:rsidR="004D6C76" w:rsidRPr="00E76BB5" w14:paraId="7C39AE20" w14:textId="77777777" w:rsidTr="004D6C76">
        <w:trPr>
          <w:trHeight w:val="6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FB576" w14:textId="77777777" w:rsidR="004D6C76" w:rsidRPr="00E76BB5" w:rsidRDefault="004D6C76" w:rsidP="004D6C76">
            <w:pPr>
              <w:jc w:val="center"/>
              <w:rPr>
                <w:sz w:val="22"/>
                <w:szCs w:val="22"/>
              </w:rPr>
            </w:pPr>
            <w:r w:rsidRPr="00E76BB5">
              <w:rPr>
                <w:sz w:val="22"/>
                <w:szCs w:val="22"/>
              </w:rPr>
              <w:t>5</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15F23" w14:textId="77777777" w:rsidR="004D6C76" w:rsidRPr="00E76BB5" w:rsidRDefault="004D6C76" w:rsidP="004D6C76">
            <w:pPr>
              <w:rPr>
                <w:sz w:val="22"/>
                <w:szCs w:val="22"/>
              </w:rPr>
            </w:pPr>
            <w:r w:rsidRPr="00E76BB5">
              <w:rPr>
                <w:sz w:val="22"/>
                <w:szCs w:val="22"/>
              </w:rPr>
              <w:t>Расходы на оплату иных работ и услуг, выполняемых по договорам с организациями, включая:</w:t>
            </w:r>
          </w:p>
        </w:tc>
        <w:tc>
          <w:tcPr>
            <w:tcW w:w="1843" w:type="dxa"/>
            <w:tcBorders>
              <w:top w:val="single" w:sz="4" w:space="0" w:color="auto"/>
              <w:left w:val="single" w:sz="4" w:space="0" w:color="auto"/>
              <w:bottom w:val="single" w:sz="4" w:space="0" w:color="auto"/>
              <w:right w:val="single" w:sz="4" w:space="0" w:color="auto"/>
            </w:tcBorders>
            <w:vAlign w:val="center"/>
          </w:tcPr>
          <w:p w14:paraId="40AB9170" w14:textId="77777777" w:rsidR="004D6C76" w:rsidRPr="00E76BB5" w:rsidRDefault="004D6C76" w:rsidP="004D6C76">
            <w:pPr>
              <w:jc w:val="center"/>
            </w:pPr>
            <w:r w:rsidRPr="00E76BB5">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759B8" w14:textId="77777777" w:rsidR="004D6C76" w:rsidRPr="00E76BB5" w:rsidRDefault="004D6C76" w:rsidP="004D6C76">
            <w:pPr>
              <w:jc w:val="center"/>
            </w:pPr>
            <w:r w:rsidRPr="00E76BB5">
              <w:t>0</w:t>
            </w:r>
          </w:p>
        </w:tc>
      </w:tr>
      <w:tr w:rsidR="004D6C76" w:rsidRPr="00E76BB5" w14:paraId="100CF8A5" w14:textId="77777777" w:rsidTr="004D6C76">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9EA00" w14:textId="77777777" w:rsidR="004D6C76" w:rsidRPr="00E76BB5" w:rsidRDefault="004D6C76" w:rsidP="004D6C76">
            <w:pPr>
              <w:jc w:val="center"/>
              <w:rPr>
                <w:sz w:val="22"/>
                <w:szCs w:val="22"/>
              </w:rPr>
            </w:pPr>
            <w:r w:rsidRPr="00E76BB5">
              <w:rPr>
                <w:sz w:val="22"/>
                <w:szCs w:val="22"/>
              </w:rPr>
              <w:t>6</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2DCE4" w14:textId="77777777" w:rsidR="004D6C76" w:rsidRPr="00E76BB5" w:rsidRDefault="004D6C76" w:rsidP="004D6C76">
            <w:pPr>
              <w:rPr>
                <w:sz w:val="22"/>
                <w:szCs w:val="22"/>
              </w:rPr>
            </w:pPr>
            <w:r w:rsidRPr="00E76BB5">
              <w:rPr>
                <w:sz w:val="22"/>
                <w:szCs w:val="22"/>
              </w:rPr>
              <w:t>Расходы на служебные командировки</w:t>
            </w:r>
          </w:p>
        </w:tc>
        <w:tc>
          <w:tcPr>
            <w:tcW w:w="1843" w:type="dxa"/>
            <w:tcBorders>
              <w:top w:val="single" w:sz="4" w:space="0" w:color="auto"/>
              <w:left w:val="single" w:sz="4" w:space="0" w:color="auto"/>
              <w:bottom w:val="single" w:sz="4" w:space="0" w:color="auto"/>
              <w:right w:val="single" w:sz="4" w:space="0" w:color="auto"/>
            </w:tcBorders>
            <w:vAlign w:val="center"/>
          </w:tcPr>
          <w:p w14:paraId="5D10D6F7" w14:textId="77777777" w:rsidR="004D6C76" w:rsidRPr="00E76BB5" w:rsidRDefault="004D6C76" w:rsidP="004D6C76">
            <w:pPr>
              <w:jc w:val="center"/>
            </w:pPr>
            <w:r w:rsidRPr="00E76BB5">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3AE27" w14:textId="77777777" w:rsidR="004D6C76" w:rsidRPr="00E76BB5" w:rsidRDefault="004D6C76" w:rsidP="004D6C76">
            <w:pPr>
              <w:jc w:val="center"/>
            </w:pPr>
            <w:r w:rsidRPr="00E76BB5">
              <w:t>0</w:t>
            </w:r>
          </w:p>
        </w:tc>
      </w:tr>
      <w:tr w:rsidR="004D6C76" w:rsidRPr="00E76BB5" w14:paraId="2FBA3C16" w14:textId="77777777" w:rsidTr="004D6C76">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B89B0" w14:textId="77777777" w:rsidR="004D6C76" w:rsidRPr="00E76BB5" w:rsidRDefault="004D6C76" w:rsidP="004D6C76">
            <w:pPr>
              <w:jc w:val="center"/>
              <w:rPr>
                <w:sz w:val="22"/>
                <w:szCs w:val="22"/>
              </w:rPr>
            </w:pPr>
            <w:r w:rsidRPr="00E76BB5">
              <w:rPr>
                <w:sz w:val="22"/>
                <w:szCs w:val="22"/>
              </w:rPr>
              <w:t>7</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E042C" w14:textId="77777777" w:rsidR="004D6C76" w:rsidRPr="00E76BB5" w:rsidRDefault="004D6C76" w:rsidP="004D6C76">
            <w:pPr>
              <w:rPr>
                <w:sz w:val="22"/>
                <w:szCs w:val="22"/>
              </w:rPr>
            </w:pPr>
            <w:r w:rsidRPr="00E76BB5">
              <w:rPr>
                <w:sz w:val="22"/>
                <w:szCs w:val="22"/>
              </w:rPr>
              <w:t>Расходы на обучение персонала</w:t>
            </w:r>
          </w:p>
        </w:tc>
        <w:tc>
          <w:tcPr>
            <w:tcW w:w="1843" w:type="dxa"/>
            <w:tcBorders>
              <w:top w:val="single" w:sz="4" w:space="0" w:color="auto"/>
              <w:left w:val="single" w:sz="4" w:space="0" w:color="auto"/>
              <w:bottom w:val="single" w:sz="4" w:space="0" w:color="auto"/>
              <w:right w:val="single" w:sz="4" w:space="0" w:color="auto"/>
            </w:tcBorders>
            <w:vAlign w:val="center"/>
          </w:tcPr>
          <w:p w14:paraId="6982E0A7" w14:textId="77777777" w:rsidR="004D6C76" w:rsidRPr="00E76BB5" w:rsidRDefault="004D6C76" w:rsidP="004D6C76">
            <w:pPr>
              <w:jc w:val="center"/>
            </w:pPr>
            <w:r w:rsidRPr="00E76BB5">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4A3F" w14:textId="77777777" w:rsidR="004D6C76" w:rsidRPr="00E76BB5" w:rsidRDefault="004D6C76" w:rsidP="004D6C76">
            <w:pPr>
              <w:jc w:val="center"/>
            </w:pPr>
            <w:r w:rsidRPr="00E76BB5">
              <w:t>0</w:t>
            </w:r>
          </w:p>
        </w:tc>
      </w:tr>
      <w:tr w:rsidR="004D6C76" w:rsidRPr="00E76BB5" w14:paraId="5FDF8905" w14:textId="77777777" w:rsidTr="004D6C76">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FF2BC" w14:textId="77777777" w:rsidR="004D6C76" w:rsidRPr="00E76BB5" w:rsidRDefault="004D6C76" w:rsidP="004D6C76">
            <w:pPr>
              <w:jc w:val="center"/>
              <w:rPr>
                <w:sz w:val="22"/>
                <w:szCs w:val="22"/>
              </w:rPr>
            </w:pPr>
            <w:r w:rsidRPr="00E76BB5">
              <w:rPr>
                <w:sz w:val="22"/>
                <w:szCs w:val="22"/>
              </w:rPr>
              <w:t>8</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FC881" w14:textId="77777777" w:rsidR="004D6C76" w:rsidRPr="00E76BB5" w:rsidRDefault="004D6C76" w:rsidP="004D6C76">
            <w:pPr>
              <w:rPr>
                <w:sz w:val="22"/>
                <w:szCs w:val="22"/>
              </w:rPr>
            </w:pPr>
            <w:r w:rsidRPr="00E76BB5">
              <w:rPr>
                <w:sz w:val="22"/>
                <w:szCs w:val="22"/>
              </w:rPr>
              <w:t>Лизинговый платеж</w:t>
            </w:r>
          </w:p>
        </w:tc>
        <w:tc>
          <w:tcPr>
            <w:tcW w:w="1843" w:type="dxa"/>
            <w:tcBorders>
              <w:top w:val="single" w:sz="4" w:space="0" w:color="auto"/>
              <w:left w:val="single" w:sz="4" w:space="0" w:color="auto"/>
              <w:bottom w:val="single" w:sz="4" w:space="0" w:color="auto"/>
              <w:right w:val="single" w:sz="4" w:space="0" w:color="auto"/>
            </w:tcBorders>
            <w:vAlign w:val="center"/>
          </w:tcPr>
          <w:p w14:paraId="712BA4CC" w14:textId="77777777" w:rsidR="004D6C76" w:rsidRPr="00E76BB5" w:rsidRDefault="004D6C76" w:rsidP="004D6C76">
            <w:pPr>
              <w:jc w:val="center"/>
            </w:pPr>
            <w:r w:rsidRPr="00E76BB5">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E1F32" w14:textId="77777777" w:rsidR="004D6C76" w:rsidRPr="00E76BB5" w:rsidRDefault="004D6C76" w:rsidP="004D6C76">
            <w:pPr>
              <w:jc w:val="center"/>
            </w:pPr>
            <w:r w:rsidRPr="00E76BB5">
              <w:t>0</w:t>
            </w:r>
          </w:p>
        </w:tc>
      </w:tr>
      <w:tr w:rsidR="004D6C76" w:rsidRPr="00E76BB5" w14:paraId="11027763" w14:textId="77777777" w:rsidTr="004D6C76">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86613" w14:textId="77777777" w:rsidR="004D6C76" w:rsidRPr="00E76BB5" w:rsidRDefault="004D6C76" w:rsidP="004D6C76">
            <w:pPr>
              <w:jc w:val="center"/>
              <w:rPr>
                <w:sz w:val="22"/>
                <w:szCs w:val="22"/>
              </w:rPr>
            </w:pPr>
            <w:r w:rsidRPr="00E76BB5">
              <w:rPr>
                <w:sz w:val="22"/>
                <w:szCs w:val="22"/>
              </w:rPr>
              <w:t>9</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0B7E6" w14:textId="77777777" w:rsidR="004D6C76" w:rsidRPr="00E76BB5" w:rsidRDefault="004D6C76" w:rsidP="004D6C76">
            <w:pPr>
              <w:rPr>
                <w:sz w:val="22"/>
                <w:szCs w:val="22"/>
              </w:rPr>
            </w:pPr>
            <w:r w:rsidRPr="00E76BB5">
              <w:rPr>
                <w:sz w:val="22"/>
                <w:szCs w:val="22"/>
              </w:rPr>
              <w:t>Арендная плата</w:t>
            </w:r>
          </w:p>
        </w:tc>
        <w:tc>
          <w:tcPr>
            <w:tcW w:w="1843" w:type="dxa"/>
            <w:tcBorders>
              <w:top w:val="single" w:sz="4" w:space="0" w:color="auto"/>
              <w:left w:val="single" w:sz="4" w:space="0" w:color="auto"/>
              <w:bottom w:val="single" w:sz="4" w:space="0" w:color="auto"/>
              <w:right w:val="single" w:sz="4" w:space="0" w:color="auto"/>
            </w:tcBorders>
            <w:vAlign w:val="center"/>
          </w:tcPr>
          <w:p w14:paraId="1CEBD9F5" w14:textId="77777777" w:rsidR="004D6C76" w:rsidRPr="00E76BB5" w:rsidRDefault="004D6C76" w:rsidP="004D6C76">
            <w:pPr>
              <w:jc w:val="center"/>
            </w:pPr>
            <w:r w:rsidRPr="00E76BB5">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558F5" w14:textId="77777777" w:rsidR="004D6C76" w:rsidRPr="00E76BB5" w:rsidRDefault="004D6C76" w:rsidP="004D6C76">
            <w:pPr>
              <w:jc w:val="center"/>
            </w:pPr>
            <w:r w:rsidRPr="00E76BB5">
              <w:t>0</w:t>
            </w:r>
          </w:p>
        </w:tc>
      </w:tr>
      <w:tr w:rsidR="004D6C76" w:rsidRPr="00E76BB5" w14:paraId="6EF076C6" w14:textId="77777777" w:rsidTr="004D6C76">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AD646" w14:textId="77777777" w:rsidR="004D6C76" w:rsidRPr="00E76BB5" w:rsidRDefault="004D6C76" w:rsidP="004D6C76">
            <w:pPr>
              <w:jc w:val="center"/>
              <w:rPr>
                <w:sz w:val="22"/>
                <w:szCs w:val="22"/>
              </w:rPr>
            </w:pPr>
            <w:r w:rsidRPr="00E76BB5">
              <w:rPr>
                <w:sz w:val="22"/>
                <w:szCs w:val="22"/>
              </w:rPr>
              <w:t>10</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B15F2" w14:textId="77777777" w:rsidR="004D6C76" w:rsidRPr="00E76BB5" w:rsidRDefault="004D6C76" w:rsidP="004D6C76">
            <w:pPr>
              <w:rPr>
                <w:sz w:val="22"/>
                <w:szCs w:val="22"/>
              </w:rPr>
            </w:pPr>
            <w:r w:rsidRPr="00E76BB5">
              <w:rPr>
                <w:sz w:val="22"/>
                <w:szCs w:val="22"/>
              </w:rPr>
              <w:t>Другие расходы</w:t>
            </w:r>
          </w:p>
        </w:tc>
        <w:tc>
          <w:tcPr>
            <w:tcW w:w="1843" w:type="dxa"/>
            <w:tcBorders>
              <w:top w:val="single" w:sz="4" w:space="0" w:color="auto"/>
              <w:left w:val="single" w:sz="4" w:space="0" w:color="auto"/>
              <w:bottom w:val="single" w:sz="4" w:space="0" w:color="auto"/>
              <w:right w:val="single" w:sz="4" w:space="0" w:color="auto"/>
            </w:tcBorders>
            <w:vAlign w:val="center"/>
          </w:tcPr>
          <w:p w14:paraId="0FB5A894" w14:textId="77777777" w:rsidR="004D6C76" w:rsidRPr="00E76BB5" w:rsidRDefault="004D6C76" w:rsidP="004D6C76">
            <w:pPr>
              <w:jc w:val="center"/>
            </w:pPr>
            <w:r w:rsidRPr="00E76BB5">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0EA11" w14:textId="77777777" w:rsidR="004D6C76" w:rsidRPr="00E76BB5" w:rsidRDefault="004D6C76" w:rsidP="004D6C76">
            <w:pPr>
              <w:jc w:val="center"/>
            </w:pPr>
            <w:r w:rsidRPr="00E76BB5">
              <w:t>0</w:t>
            </w:r>
          </w:p>
        </w:tc>
      </w:tr>
      <w:tr w:rsidR="004D6C76" w:rsidRPr="00E76BB5" w14:paraId="0F0ABD39" w14:textId="77777777" w:rsidTr="004D6C76">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979A7" w14:textId="77777777" w:rsidR="004D6C76" w:rsidRPr="00E76BB5" w:rsidRDefault="004D6C76" w:rsidP="004D6C76">
            <w:pPr>
              <w:jc w:val="center"/>
              <w:rPr>
                <w:b/>
                <w:sz w:val="22"/>
                <w:szCs w:val="22"/>
              </w:rPr>
            </w:pPr>
            <w:r w:rsidRPr="00E76BB5">
              <w:rPr>
                <w:b/>
                <w:sz w:val="22"/>
                <w:szCs w:val="22"/>
              </w:rPr>
              <w:t> </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CA88C" w14:textId="77777777" w:rsidR="004D6C76" w:rsidRPr="00E76BB5" w:rsidRDefault="004D6C76" w:rsidP="004D6C76">
            <w:pPr>
              <w:rPr>
                <w:b/>
                <w:sz w:val="22"/>
                <w:szCs w:val="22"/>
              </w:rPr>
            </w:pPr>
            <w:r w:rsidRPr="00E76BB5">
              <w:rPr>
                <w:b/>
                <w:sz w:val="22"/>
                <w:szCs w:val="22"/>
              </w:rPr>
              <w:t>ИТОГО базовый уровень операционных расходов</w:t>
            </w:r>
          </w:p>
        </w:tc>
        <w:tc>
          <w:tcPr>
            <w:tcW w:w="1843" w:type="dxa"/>
            <w:tcBorders>
              <w:top w:val="single" w:sz="4" w:space="0" w:color="auto"/>
              <w:left w:val="single" w:sz="4" w:space="0" w:color="auto"/>
              <w:bottom w:val="single" w:sz="4" w:space="0" w:color="auto"/>
              <w:right w:val="single" w:sz="4" w:space="0" w:color="auto"/>
            </w:tcBorders>
            <w:vAlign w:val="center"/>
          </w:tcPr>
          <w:p w14:paraId="472AFB7E" w14:textId="77777777" w:rsidR="004D6C76" w:rsidRPr="00E76BB5" w:rsidRDefault="004D6C76" w:rsidP="004D6C76">
            <w:pPr>
              <w:jc w:val="center"/>
              <w:rPr>
                <w:b/>
              </w:rPr>
            </w:pPr>
            <w:r w:rsidRPr="00E76BB5">
              <w:rPr>
                <w:b/>
              </w:rPr>
              <w:t>5 387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EFBB2" w14:textId="77777777" w:rsidR="004D6C76" w:rsidRPr="00E76BB5" w:rsidRDefault="004D6C76" w:rsidP="004D6C76">
            <w:pPr>
              <w:jc w:val="center"/>
              <w:rPr>
                <w:b/>
              </w:rPr>
            </w:pPr>
            <w:r w:rsidRPr="00E76BB5">
              <w:rPr>
                <w:b/>
              </w:rPr>
              <w:t>5 336</w:t>
            </w:r>
          </w:p>
        </w:tc>
      </w:tr>
    </w:tbl>
    <w:p w14:paraId="2A09FA37" w14:textId="77777777" w:rsidR="004D6C76" w:rsidRPr="00E76BB5" w:rsidRDefault="004D6C76" w:rsidP="004D6C76">
      <w:pPr>
        <w:tabs>
          <w:tab w:val="left" w:pos="426"/>
        </w:tabs>
        <w:spacing w:line="360" w:lineRule="auto"/>
        <w:ind w:firstLine="851"/>
        <w:jc w:val="both"/>
        <w:rPr>
          <w:sz w:val="28"/>
          <w:szCs w:val="28"/>
        </w:rPr>
        <w:sectPr w:rsidR="004D6C76" w:rsidRPr="00E76BB5" w:rsidSect="004D6C76">
          <w:pgSz w:w="11906" w:h="16838"/>
          <w:pgMar w:top="1134" w:right="567" w:bottom="1134" w:left="1701" w:header="720" w:footer="720" w:gutter="0"/>
          <w:cols w:space="720"/>
          <w:docGrid w:linePitch="326"/>
        </w:sectPr>
      </w:pPr>
    </w:p>
    <w:p w14:paraId="5BD0E6E5" w14:textId="77777777" w:rsidR="004D6C76" w:rsidRPr="00E76BB5" w:rsidRDefault="004D6C76" w:rsidP="004D6C76">
      <w:pPr>
        <w:spacing w:line="360" w:lineRule="auto"/>
        <w:ind w:firstLine="851"/>
        <w:jc w:val="both"/>
        <w:rPr>
          <w:sz w:val="28"/>
          <w:szCs w:val="28"/>
        </w:rPr>
      </w:pPr>
    </w:p>
    <w:p w14:paraId="7836D400" w14:textId="77777777" w:rsidR="004D6C76" w:rsidRPr="00E76BB5" w:rsidRDefault="004D6C76" w:rsidP="004D6C76">
      <w:pPr>
        <w:pStyle w:val="20"/>
        <w:spacing w:line="360" w:lineRule="auto"/>
        <w:ind w:left="0"/>
        <w:rPr>
          <w:sz w:val="28"/>
        </w:rPr>
      </w:pPr>
      <w:bookmarkStart w:id="372" w:name="_Toc532580608"/>
      <w:r w:rsidRPr="00E76BB5">
        <w:rPr>
          <w:sz w:val="28"/>
        </w:rPr>
        <w:t>1.1.2.) Индекс эффективности операционных расходов</w:t>
      </w:r>
      <w:bookmarkEnd w:id="372"/>
      <w:r w:rsidRPr="00E76BB5">
        <w:rPr>
          <w:sz w:val="28"/>
        </w:rPr>
        <w:t xml:space="preserve"> </w:t>
      </w:r>
    </w:p>
    <w:p w14:paraId="6A700B05" w14:textId="77777777" w:rsidR="004D6C76" w:rsidRPr="00E76BB5" w:rsidRDefault="004D6C76" w:rsidP="004D6C76">
      <w:pPr>
        <w:spacing w:line="360" w:lineRule="auto"/>
        <w:ind w:firstLine="851"/>
        <w:jc w:val="both"/>
        <w:rPr>
          <w:sz w:val="28"/>
          <w:szCs w:val="28"/>
        </w:rPr>
      </w:pPr>
      <w:r w:rsidRPr="00E76BB5">
        <w:rPr>
          <w:sz w:val="28"/>
          <w:szCs w:val="28"/>
        </w:rPr>
        <w:t xml:space="preserve">Согласно Приложению 1 к Методическим указаниям индекс эффективности операционных расходов для АО «Кузбассэнерго» равен 1 %, при этом указанный индекс не подлежит применению в первый год долгосрочного периода </w:t>
      </w:r>
      <w:proofErr w:type="gramStart"/>
      <w:r w:rsidRPr="00E76BB5">
        <w:rPr>
          <w:sz w:val="28"/>
          <w:szCs w:val="28"/>
        </w:rPr>
        <w:t>регулирования..</w:t>
      </w:r>
      <w:proofErr w:type="gramEnd"/>
    </w:p>
    <w:p w14:paraId="6763A4F1" w14:textId="77777777" w:rsidR="004D6C76" w:rsidRPr="00E76BB5" w:rsidRDefault="004D6C76" w:rsidP="004D6C76">
      <w:pPr>
        <w:spacing w:line="360" w:lineRule="auto"/>
        <w:ind w:firstLine="851"/>
        <w:jc w:val="both"/>
        <w:rPr>
          <w:sz w:val="28"/>
          <w:szCs w:val="28"/>
        </w:rPr>
      </w:pPr>
    </w:p>
    <w:p w14:paraId="74BBA17E" w14:textId="77777777" w:rsidR="004D6C76" w:rsidRPr="00E76BB5" w:rsidRDefault="004D6C76" w:rsidP="004D6C76">
      <w:pPr>
        <w:pStyle w:val="20"/>
        <w:spacing w:line="360" w:lineRule="auto"/>
        <w:ind w:left="0"/>
        <w:rPr>
          <w:sz w:val="28"/>
        </w:rPr>
      </w:pPr>
      <w:bookmarkStart w:id="373" w:name="_Toc532580609"/>
      <w:r w:rsidRPr="00E76BB5">
        <w:rPr>
          <w:sz w:val="28"/>
        </w:rPr>
        <w:t>1.1.3) Нормативный уровень прибыли</w:t>
      </w:r>
      <w:bookmarkEnd w:id="373"/>
    </w:p>
    <w:p w14:paraId="5D2F46D9"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Предприятием не заявлены расходы по данной статье.</w:t>
      </w:r>
    </w:p>
    <w:p w14:paraId="79BDD835" w14:textId="77777777" w:rsidR="004D6C76" w:rsidRPr="00E76BB5" w:rsidRDefault="004D6C76" w:rsidP="004D6C76">
      <w:pPr>
        <w:spacing w:line="360" w:lineRule="auto"/>
        <w:ind w:firstLine="851"/>
        <w:jc w:val="both"/>
        <w:rPr>
          <w:sz w:val="28"/>
          <w:szCs w:val="28"/>
        </w:rPr>
      </w:pPr>
    </w:p>
    <w:p w14:paraId="031C603E" w14:textId="77777777" w:rsidR="004D6C76" w:rsidRPr="00E76BB5" w:rsidRDefault="004D6C76" w:rsidP="004D6C76">
      <w:pPr>
        <w:pStyle w:val="20"/>
        <w:spacing w:line="360" w:lineRule="auto"/>
        <w:ind w:left="0"/>
        <w:rPr>
          <w:sz w:val="28"/>
        </w:rPr>
      </w:pPr>
      <w:bookmarkStart w:id="374" w:name="_Toc532580610"/>
      <w:r w:rsidRPr="00E76BB5">
        <w:rPr>
          <w:sz w:val="28"/>
        </w:rPr>
        <w:t>1.2. Прогнозные параметры регулирования</w:t>
      </w:r>
      <w:bookmarkEnd w:id="374"/>
    </w:p>
    <w:p w14:paraId="72A4EF14" w14:textId="77777777" w:rsidR="004D6C76" w:rsidRPr="00E76BB5" w:rsidRDefault="004D6C76" w:rsidP="004D6C76">
      <w:pPr>
        <w:spacing w:line="360" w:lineRule="auto"/>
        <w:ind w:firstLine="851"/>
        <w:jc w:val="both"/>
        <w:rPr>
          <w:sz w:val="28"/>
          <w:szCs w:val="28"/>
        </w:rPr>
      </w:pPr>
    </w:p>
    <w:p w14:paraId="3C74DA30" w14:textId="77777777" w:rsidR="004D6C76" w:rsidRPr="00E76BB5" w:rsidRDefault="004D6C76" w:rsidP="004D6C76">
      <w:pPr>
        <w:pStyle w:val="20"/>
        <w:spacing w:line="360" w:lineRule="auto"/>
        <w:ind w:left="0"/>
        <w:rPr>
          <w:sz w:val="28"/>
        </w:rPr>
      </w:pPr>
      <w:bookmarkStart w:id="375" w:name="_Toc532580611"/>
      <w:r w:rsidRPr="00E76BB5">
        <w:rPr>
          <w:sz w:val="28"/>
        </w:rPr>
        <w:lastRenderedPageBreak/>
        <w:t>1.2.1) Индекс потребительских цен</w:t>
      </w:r>
      <w:bookmarkEnd w:id="375"/>
      <w:r w:rsidRPr="00E76BB5">
        <w:rPr>
          <w:sz w:val="28"/>
        </w:rPr>
        <w:t xml:space="preserve"> </w:t>
      </w:r>
    </w:p>
    <w:p w14:paraId="69E34105" w14:textId="77777777" w:rsidR="004D6C76" w:rsidRPr="00E76BB5" w:rsidRDefault="004D6C76" w:rsidP="004D6C76">
      <w:pPr>
        <w:spacing w:line="360" w:lineRule="auto"/>
        <w:ind w:firstLine="851"/>
        <w:jc w:val="both"/>
        <w:rPr>
          <w:sz w:val="28"/>
          <w:szCs w:val="28"/>
        </w:rPr>
      </w:pPr>
      <w:r w:rsidRPr="00E76BB5">
        <w:rPr>
          <w:sz w:val="28"/>
          <w:szCs w:val="28"/>
        </w:rPr>
        <w:t>На момент составления данного отчёта эксперты руководствовались Прогнозом Минэкономразвития России, опубликованным на сайте 01.10.2018, в соответствии с которым ИПЦ на планируемый долгосрочный период составят:</w:t>
      </w:r>
    </w:p>
    <w:p w14:paraId="4E4257FF" w14:textId="77777777" w:rsidR="004D6C76" w:rsidRPr="00E76BB5" w:rsidRDefault="004D6C76" w:rsidP="004D6C76">
      <w:pPr>
        <w:spacing w:line="360" w:lineRule="auto"/>
        <w:ind w:firstLine="851"/>
        <w:jc w:val="both"/>
        <w:rPr>
          <w:sz w:val="28"/>
          <w:szCs w:val="28"/>
        </w:rPr>
      </w:pPr>
      <w:r w:rsidRPr="00E76BB5">
        <w:rPr>
          <w:sz w:val="28"/>
          <w:szCs w:val="28"/>
        </w:rPr>
        <w:t>на 2019 год – 1,046;</w:t>
      </w:r>
    </w:p>
    <w:p w14:paraId="6236C327" w14:textId="77777777" w:rsidR="004D6C76" w:rsidRPr="00E76BB5" w:rsidRDefault="004D6C76" w:rsidP="004D6C76">
      <w:pPr>
        <w:spacing w:line="360" w:lineRule="auto"/>
        <w:ind w:firstLine="851"/>
        <w:jc w:val="both"/>
        <w:rPr>
          <w:sz w:val="28"/>
          <w:szCs w:val="28"/>
        </w:rPr>
      </w:pPr>
      <w:r w:rsidRPr="00E76BB5">
        <w:rPr>
          <w:sz w:val="28"/>
          <w:szCs w:val="28"/>
        </w:rPr>
        <w:t>на 2020 год – 1,034;</w:t>
      </w:r>
    </w:p>
    <w:p w14:paraId="69E9901F" w14:textId="77777777" w:rsidR="004D6C76" w:rsidRPr="00E76BB5" w:rsidRDefault="004D6C76" w:rsidP="004D6C76">
      <w:pPr>
        <w:spacing w:line="360" w:lineRule="auto"/>
        <w:ind w:firstLine="851"/>
        <w:jc w:val="both"/>
        <w:rPr>
          <w:sz w:val="28"/>
          <w:szCs w:val="28"/>
        </w:rPr>
      </w:pPr>
      <w:r w:rsidRPr="00E76BB5">
        <w:rPr>
          <w:sz w:val="28"/>
          <w:szCs w:val="28"/>
        </w:rPr>
        <w:t>на 2021 год – 1,040;</w:t>
      </w:r>
    </w:p>
    <w:p w14:paraId="404AF71D" w14:textId="77777777" w:rsidR="004D6C76" w:rsidRPr="00E76BB5" w:rsidRDefault="004D6C76" w:rsidP="004D6C76">
      <w:pPr>
        <w:spacing w:line="360" w:lineRule="auto"/>
        <w:ind w:firstLine="851"/>
        <w:jc w:val="both"/>
        <w:rPr>
          <w:sz w:val="28"/>
          <w:szCs w:val="28"/>
        </w:rPr>
      </w:pPr>
      <w:r w:rsidRPr="00E76BB5">
        <w:rPr>
          <w:sz w:val="28"/>
          <w:szCs w:val="28"/>
        </w:rPr>
        <w:t>на 2022 год – 1,040;</w:t>
      </w:r>
    </w:p>
    <w:p w14:paraId="16F6E50F" w14:textId="77777777" w:rsidR="004D6C76" w:rsidRPr="00E76BB5" w:rsidRDefault="004D6C76" w:rsidP="004D6C76">
      <w:pPr>
        <w:spacing w:line="360" w:lineRule="auto"/>
        <w:ind w:firstLine="851"/>
        <w:jc w:val="both"/>
        <w:rPr>
          <w:sz w:val="28"/>
          <w:szCs w:val="28"/>
        </w:rPr>
      </w:pPr>
      <w:r w:rsidRPr="00E76BB5">
        <w:rPr>
          <w:sz w:val="28"/>
          <w:szCs w:val="28"/>
        </w:rPr>
        <w:t>на 2023 год – 1,040.</w:t>
      </w:r>
    </w:p>
    <w:p w14:paraId="18BE3BE8" w14:textId="77777777" w:rsidR="004D6C76" w:rsidRPr="00E76BB5" w:rsidRDefault="004D6C76" w:rsidP="004D6C76">
      <w:pPr>
        <w:spacing w:line="360" w:lineRule="auto"/>
        <w:ind w:firstLine="851"/>
        <w:jc w:val="both"/>
        <w:rPr>
          <w:sz w:val="28"/>
          <w:szCs w:val="28"/>
        </w:rPr>
      </w:pPr>
    </w:p>
    <w:p w14:paraId="550CE362" w14:textId="77777777" w:rsidR="004D6C76" w:rsidRPr="00E76BB5" w:rsidRDefault="004D6C76" w:rsidP="004D6C76">
      <w:pPr>
        <w:pStyle w:val="20"/>
        <w:spacing w:line="360" w:lineRule="auto"/>
        <w:ind w:left="0"/>
        <w:rPr>
          <w:sz w:val="28"/>
        </w:rPr>
      </w:pPr>
      <w:bookmarkStart w:id="376" w:name="_Toc532580612"/>
      <w:r w:rsidRPr="00E76BB5">
        <w:rPr>
          <w:sz w:val="28"/>
        </w:rPr>
        <w:t>1.2.2) Размер активов</w:t>
      </w:r>
      <w:bookmarkEnd w:id="376"/>
    </w:p>
    <w:p w14:paraId="6A7C17F7" w14:textId="77777777" w:rsidR="004D6C76" w:rsidRPr="00E76BB5" w:rsidRDefault="004D6C76" w:rsidP="004D6C76">
      <w:pPr>
        <w:spacing w:line="360" w:lineRule="auto"/>
        <w:ind w:firstLine="851"/>
        <w:jc w:val="both"/>
        <w:rPr>
          <w:sz w:val="28"/>
          <w:szCs w:val="28"/>
        </w:rPr>
      </w:pPr>
      <w:r w:rsidRPr="00E76BB5">
        <w:rPr>
          <w:sz w:val="28"/>
          <w:szCs w:val="28"/>
        </w:rPr>
        <w:t>Размер активов по производству химочищенной воды не определяется.</w:t>
      </w:r>
    </w:p>
    <w:p w14:paraId="35B0581E" w14:textId="77777777" w:rsidR="004D6C76" w:rsidRPr="00E76BB5" w:rsidRDefault="004D6C76" w:rsidP="004D6C76">
      <w:pPr>
        <w:spacing w:line="360" w:lineRule="auto"/>
        <w:ind w:firstLine="851"/>
        <w:jc w:val="right"/>
        <w:rPr>
          <w:sz w:val="28"/>
          <w:szCs w:val="28"/>
        </w:rPr>
      </w:pPr>
    </w:p>
    <w:p w14:paraId="49313444" w14:textId="77777777" w:rsidR="004D6C76" w:rsidRPr="00E76BB5" w:rsidRDefault="004D6C76" w:rsidP="004D6C76">
      <w:pPr>
        <w:spacing w:line="360" w:lineRule="auto"/>
        <w:ind w:firstLine="851"/>
        <w:jc w:val="right"/>
        <w:rPr>
          <w:sz w:val="28"/>
          <w:szCs w:val="28"/>
        </w:rPr>
        <w:sectPr w:rsidR="004D6C76" w:rsidRPr="00E76BB5" w:rsidSect="004D6C76">
          <w:type w:val="continuous"/>
          <w:pgSz w:w="11906" w:h="16838"/>
          <w:pgMar w:top="1134" w:right="567" w:bottom="1134" w:left="1701" w:header="720" w:footer="720" w:gutter="0"/>
          <w:cols w:space="720"/>
          <w:docGrid w:linePitch="326"/>
        </w:sectPr>
      </w:pPr>
    </w:p>
    <w:p w14:paraId="7FAEE579" w14:textId="77777777" w:rsidR="004D6C76" w:rsidRPr="00E76BB5" w:rsidRDefault="004D6C76" w:rsidP="004D6C76">
      <w:pPr>
        <w:numPr>
          <w:ilvl w:val="0"/>
          <w:numId w:val="18"/>
        </w:numPr>
        <w:spacing w:line="360" w:lineRule="auto"/>
        <w:ind w:right="-142"/>
        <w:jc w:val="right"/>
        <w:rPr>
          <w:sz w:val="28"/>
          <w:szCs w:val="28"/>
        </w:rPr>
      </w:pPr>
    </w:p>
    <w:p w14:paraId="73A64BD0" w14:textId="77777777" w:rsidR="004D6C76" w:rsidRPr="00E76BB5" w:rsidRDefault="004D6C76" w:rsidP="004D6C76">
      <w:pPr>
        <w:jc w:val="center"/>
        <w:rPr>
          <w:b/>
          <w:sz w:val="28"/>
        </w:rPr>
      </w:pPr>
      <w:r w:rsidRPr="00E76BB5">
        <w:rPr>
          <w:b/>
          <w:sz w:val="28"/>
        </w:rPr>
        <w:t>Расчёт операционных (подконтрольных) расходов на каждый год долгосрочного периода регулирования</w:t>
      </w:r>
    </w:p>
    <w:p w14:paraId="4DB76A51" w14:textId="77777777" w:rsidR="004D6C76" w:rsidRPr="00E76BB5" w:rsidRDefault="004D6C76" w:rsidP="004D6C76">
      <w:pPr>
        <w:jc w:val="center"/>
        <w:rPr>
          <w:sz w:val="28"/>
        </w:rPr>
      </w:pPr>
      <w:r w:rsidRPr="00E76BB5">
        <w:rPr>
          <w:b/>
          <w:sz w:val="28"/>
          <w:szCs w:val="28"/>
        </w:rPr>
        <w:t xml:space="preserve">Томь-Усинская ГРЭС </w:t>
      </w:r>
      <w:r w:rsidRPr="00E76BB5">
        <w:rPr>
          <w:sz w:val="28"/>
        </w:rPr>
        <w:t>(приложение 5.2 к Методическим указаниям)</w:t>
      </w:r>
    </w:p>
    <w:p w14:paraId="107673BB" w14:textId="77777777" w:rsidR="004D6C76" w:rsidRPr="00E76BB5" w:rsidRDefault="004D6C76" w:rsidP="004D6C76">
      <w:pPr>
        <w:jc w:val="center"/>
        <w:rPr>
          <w:sz w:val="28"/>
        </w:rPr>
      </w:pPr>
    </w:p>
    <w:tbl>
      <w:tblPr>
        <w:tblW w:w="147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6725"/>
        <w:gridCol w:w="992"/>
        <w:gridCol w:w="1276"/>
        <w:gridCol w:w="1304"/>
        <w:gridCol w:w="1276"/>
        <w:gridCol w:w="1276"/>
        <w:gridCol w:w="1276"/>
      </w:tblGrid>
      <w:tr w:rsidR="004D6C76" w:rsidRPr="00E76BB5" w14:paraId="5739775D" w14:textId="77777777" w:rsidTr="004D6C76">
        <w:trPr>
          <w:trHeight w:val="360"/>
          <w:tblHeader/>
        </w:trPr>
        <w:tc>
          <w:tcPr>
            <w:tcW w:w="647" w:type="dxa"/>
            <w:vMerge w:val="restart"/>
            <w:shd w:val="clear" w:color="auto" w:fill="auto"/>
            <w:vAlign w:val="center"/>
            <w:hideMark/>
          </w:tcPr>
          <w:p w14:paraId="2B42794B" w14:textId="77777777" w:rsidR="004D6C76" w:rsidRPr="00E76BB5" w:rsidRDefault="004D6C76" w:rsidP="004D6C76">
            <w:pPr>
              <w:jc w:val="center"/>
              <w:rPr>
                <w:szCs w:val="28"/>
              </w:rPr>
            </w:pPr>
            <w:r w:rsidRPr="00E76BB5">
              <w:rPr>
                <w:szCs w:val="28"/>
              </w:rPr>
              <w:t>№ п/п</w:t>
            </w:r>
          </w:p>
        </w:tc>
        <w:tc>
          <w:tcPr>
            <w:tcW w:w="6725" w:type="dxa"/>
            <w:vMerge w:val="restart"/>
            <w:shd w:val="clear" w:color="auto" w:fill="auto"/>
            <w:vAlign w:val="center"/>
            <w:hideMark/>
          </w:tcPr>
          <w:p w14:paraId="3033FA1B" w14:textId="77777777" w:rsidR="004D6C76" w:rsidRPr="00E76BB5" w:rsidRDefault="004D6C76" w:rsidP="004D6C76">
            <w:pPr>
              <w:jc w:val="center"/>
              <w:rPr>
                <w:szCs w:val="28"/>
              </w:rPr>
            </w:pPr>
            <w:r w:rsidRPr="00E76BB5">
              <w:rPr>
                <w:szCs w:val="28"/>
              </w:rPr>
              <w:t>Параметры расчета расходов</w:t>
            </w:r>
          </w:p>
        </w:tc>
        <w:tc>
          <w:tcPr>
            <w:tcW w:w="992" w:type="dxa"/>
            <w:vMerge w:val="restart"/>
            <w:shd w:val="clear" w:color="auto" w:fill="auto"/>
            <w:vAlign w:val="center"/>
            <w:hideMark/>
          </w:tcPr>
          <w:p w14:paraId="550E98B4" w14:textId="77777777" w:rsidR="004D6C76" w:rsidRPr="00E76BB5" w:rsidRDefault="004D6C76" w:rsidP="004D6C76">
            <w:pPr>
              <w:jc w:val="center"/>
              <w:rPr>
                <w:szCs w:val="28"/>
              </w:rPr>
            </w:pPr>
            <w:r w:rsidRPr="00E76BB5">
              <w:rPr>
                <w:szCs w:val="28"/>
              </w:rPr>
              <w:t>Ед.изм.</w:t>
            </w:r>
          </w:p>
        </w:tc>
        <w:tc>
          <w:tcPr>
            <w:tcW w:w="6408" w:type="dxa"/>
            <w:gridSpan w:val="5"/>
          </w:tcPr>
          <w:p w14:paraId="2C050264" w14:textId="77777777" w:rsidR="004D6C76" w:rsidRPr="00E76BB5" w:rsidRDefault="004D6C76" w:rsidP="004D6C76">
            <w:pPr>
              <w:jc w:val="center"/>
              <w:rPr>
                <w:szCs w:val="28"/>
              </w:rPr>
            </w:pPr>
            <w:r w:rsidRPr="00E76BB5">
              <w:rPr>
                <w:szCs w:val="28"/>
              </w:rPr>
              <w:t>Предложение экспертов</w:t>
            </w:r>
          </w:p>
        </w:tc>
      </w:tr>
      <w:tr w:rsidR="004D6C76" w:rsidRPr="00E76BB5" w14:paraId="7ABDC02E" w14:textId="77777777" w:rsidTr="004D6C76">
        <w:trPr>
          <w:trHeight w:val="264"/>
          <w:tblHeader/>
        </w:trPr>
        <w:tc>
          <w:tcPr>
            <w:tcW w:w="647" w:type="dxa"/>
            <w:vMerge/>
            <w:shd w:val="clear" w:color="auto" w:fill="auto"/>
            <w:vAlign w:val="center"/>
            <w:hideMark/>
          </w:tcPr>
          <w:p w14:paraId="52A51E19" w14:textId="77777777" w:rsidR="004D6C76" w:rsidRPr="00E76BB5" w:rsidRDefault="004D6C76" w:rsidP="004D6C76">
            <w:pPr>
              <w:jc w:val="center"/>
              <w:rPr>
                <w:szCs w:val="28"/>
              </w:rPr>
            </w:pPr>
          </w:p>
        </w:tc>
        <w:tc>
          <w:tcPr>
            <w:tcW w:w="6725" w:type="dxa"/>
            <w:vMerge/>
            <w:shd w:val="clear" w:color="auto" w:fill="auto"/>
            <w:vAlign w:val="center"/>
            <w:hideMark/>
          </w:tcPr>
          <w:p w14:paraId="238093D4" w14:textId="77777777" w:rsidR="004D6C76" w:rsidRPr="00E76BB5" w:rsidRDefault="004D6C76" w:rsidP="004D6C76">
            <w:pPr>
              <w:jc w:val="center"/>
              <w:rPr>
                <w:szCs w:val="28"/>
              </w:rPr>
            </w:pPr>
          </w:p>
        </w:tc>
        <w:tc>
          <w:tcPr>
            <w:tcW w:w="992" w:type="dxa"/>
            <w:vMerge/>
            <w:shd w:val="clear" w:color="auto" w:fill="auto"/>
            <w:vAlign w:val="center"/>
            <w:hideMark/>
          </w:tcPr>
          <w:p w14:paraId="16B3F154" w14:textId="77777777" w:rsidR="004D6C76" w:rsidRPr="00E76BB5" w:rsidRDefault="004D6C76" w:rsidP="004D6C76">
            <w:pPr>
              <w:jc w:val="center"/>
              <w:rPr>
                <w:szCs w:val="28"/>
              </w:rPr>
            </w:pPr>
          </w:p>
        </w:tc>
        <w:tc>
          <w:tcPr>
            <w:tcW w:w="1276" w:type="dxa"/>
            <w:vAlign w:val="center"/>
          </w:tcPr>
          <w:p w14:paraId="103DD7AB" w14:textId="77777777" w:rsidR="004D6C76" w:rsidRPr="00E76BB5" w:rsidRDefault="004D6C76" w:rsidP="004D6C76">
            <w:pPr>
              <w:jc w:val="center"/>
              <w:rPr>
                <w:szCs w:val="28"/>
              </w:rPr>
            </w:pPr>
            <w:r w:rsidRPr="00E76BB5">
              <w:rPr>
                <w:szCs w:val="28"/>
              </w:rPr>
              <w:t>2019</w:t>
            </w:r>
          </w:p>
        </w:tc>
        <w:tc>
          <w:tcPr>
            <w:tcW w:w="1304" w:type="dxa"/>
            <w:shd w:val="clear" w:color="auto" w:fill="auto"/>
            <w:vAlign w:val="center"/>
          </w:tcPr>
          <w:p w14:paraId="2F877EC8" w14:textId="77777777" w:rsidR="004D6C76" w:rsidRPr="00E76BB5" w:rsidRDefault="004D6C76" w:rsidP="004D6C76">
            <w:pPr>
              <w:jc w:val="center"/>
              <w:rPr>
                <w:szCs w:val="28"/>
              </w:rPr>
            </w:pPr>
            <w:r w:rsidRPr="00E76BB5">
              <w:rPr>
                <w:szCs w:val="28"/>
              </w:rPr>
              <w:t>2020</w:t>
            </w:r>
          </w:p>
        </w:tc>
        <w:tc>
          <w:tcPr>
            <w:tcW w:w="1276" w:type="dxa"/>
            <w:vAlign w:val="center"/>
          </w:tcPr>
          <w:p w14:paraId="7C179951" w14:textId="77777777" w:rsidR="004D6C76" w:rsidRPr="00E76BB5" w:rsidRDefault="004D6C76" w:rsidP="004D6C76">
            <w:pPr>
              <w:jc w:val="center"/>
              <w:rPr>
                <w:szCs w:val="28"/>
              </w:rPr>
            </w:pPr>
            <w:r w:rsidRPr="00E76BB5">
              <w:rPr>
                <w:szCs w:val="28"/>
              </w:rPr>
              <w:t>2021</w:t>
            </w:r>
          </w:p>
        </w:tc>
        <w:tc>
          <w:tcPr>
            <w:tcW w:w="1276" w:type="dxa"/>
            <w:shd w:val="clear" w:color="auto" w:fill="auto"/>
            <w:vAlign w:val="center"/>
          </w:tcPr>
          <w:p w14:paraId="3061B063" w14:textId="77777777" w:rsidR="004D6C76" w:rsidRPr="00E76BB5" w:rsidRDefault="004D6C76" w:rsidP="004D6C76">
            <w:pPr>
              <w:jc w:val="center"/>
              <w:rPr>
                <w:szCs w:val="28"/>
              </w:rPr>
            </w:pPr>
            <w:r w:rsidRPr="00E76BB5">
              <w:rPr>
                <w:szCs w:val="28"/>
              </w:rPr>
              <w:t>2022</w:t>
            </w:r>
          </w:p>
        </w:tc>
        <w:tc>
          <w:tcPr>
            <w:tcW w:w="1276" w:type="dxa"/>
            <w:shd w:val="clear" w:color="auto" w:fill="auto"/>
            <w:vAlign w:val="center"/>
          </w:tcPr>
          <w:p w14:paraId="2EB89876" w14:textId="77777777" w:rsidR="004D6C76" w:rsidRPr="00E76BB5" w:rsidRDefault="004D6C76" w:rsidP="004D6C76">
            <w:pPr>
              <w:jc w:val="center"/>
              <w:rPr>
                <w:szCs w:val="28"/>
              </w:rPr>
            </w:pPr>
            <w:r w:rsidRPr="00E76BB5">
              <w:rPr>
                <w:szCs w:val="28"/>
              </w:rPr>
              <w:t>2023</w:t>
            </w:r>
          </w:p>
        </w:tc>
      </w:tr>
      <w:tr w:rsidR="004D6C76" w:rsidRPr="00E76BB5" w14:paraId="33C4FAA7" w14:textId="77777777" w:rsidTr="004D6C76">
        <w:trPr>
          <w:trHeight w:val="615"/>
          <w:tblHeader/>
        </w:trPr>
        <w:tc>
          <w:tcPr>
            <w:tcW w:w="647" w:type="dxa"/>
            <w:shd w:val="clear" w:color="auto" w:fill="auto"/>
            <w:vAlign w:val="center"/>
            <w:hideMark/>
          </w:tcPr>
          <w:p w14:paraId="5C829254" w14:textId="77777777" w:rsidR="004D6C76" w:rsidRPr="00E76BB5" w:rsidRDefault="004D6C76" w:rsidP="004D6C76">
            <w:pPr>
              <w:jc w:val="center"/>
              <w:rPr>
                <w:szCs w:val="28"/>
              </w:rPr>
            </w:pPr>
            <w:r w:rsidRPr="00E76BB5">
              <w:rPr>
                <w:szCs w:val="28"/>
              </w:rPr>
              <w:t>1</w:t>
            </w:r>
          </w:p>
        </w:tc>
        <w:tc>
          <w:tcPr>
            <w:tcW w:w="6725" w:type="dxa"/>
            <w:shd w:val="clear" w:color="auto" w:fill="auto"/>
            <w:vAlign w:val="center"/>
            <w:hideMark/>
          </w:tcPr>
          <w:p w14:paraId="183496D5" w14:textId="77777777" w:rsidR="004D6C76" w:rsidRPr="00E76BB5" w:rsidRDefault="004D6C76" w:rsidP="004D6C76">
            <w:pPr>
              <w:rPr>
                <w:szCs w:val="28"/>
              </w:rPr>
            </w:pPr>
            <w:r w:rsidRPr="00E76BB5">
              <w:rPr>
                <w:szCs w:val="28"/>
              </w:rPr>
              <w:t>Индекс потребительских цен на расчетный период регулирования (ИПЦ)</w:t>
            </w:r>
          </w:p>
        </w:tc>
        <w:tc>
          <w:tcPr>
            <w:tcW w:w="992" w:type="dxa"/>
            <w:shd w:val="clear" w:color="auto" w:fill="auto"/>
            <w:vAlign w:val="center"/>
            <w:hideMark/>
          </w:tcPr>
          <w:p w14:paraId="348B1596" w14:textId="77777777" w:rsidR="004D6C76" w:rsidRPr="00E76BB5" w:rsidRDefault="004D6C76" w:rsidP="004D6C76">
            <w:pPr>
              <w:jc w:val="center"/>
              <w:rPr>
                <w:szCs w:val="28"/>
              </w:rPr>
            </w:pPr>
          </w:p>
        </w:tc>
        <w:tc>
          <w:tcPr>
            <w:tcW w:w="1276" w:type="dxa"/>
            <w:vAlign w:val="center"/>
          </w:tcPr>
          <w:p w14:paraId="56C7FBC6" w14:textId="77777777" w:rsidR="004D6C76" w:rsidRPr="00E76BB5" w:rsidRDefault="004D6C76" w:rsidP="004D6C76">
            <w:pPr>
              <w:jc w:val="center"/>
            </w:pPr>
            <w:r w:rsidRPr="00E76BB5">
              <w:t>-</w:t>
            </w:r>
          </w:p>
        </w:tc>
        <w:tc>
          <w:tcPr>
            <w:tcW w:w="1304" w:type="dxa"/>
            <w:shd w:val="clear" w:color="auto" w:fill="auto"/>
            <w:vAlign w:val="center"/>
          </w:tcPr>
          <w:p w14:paraId="5112C46E" w14:textId="77777777" w:rsidR="004D6C76" w:rsidRPr="00E76BB5" w:rsidRDefault="004D6C76" w:rsidP="004D6C76">
            <w:pPr>
              <w:jc w:val="center"/>
            </w:pPr>
            <w:r w:rsidRPr="00E76BB5">
              <w:t>1,034</w:t>
            </w:r>
          </w:p>
        </w:tc>
        <w:tc>
          <w:tcPr>
            <w:tcW w:w="1276" w:type="dxa"/>
            <w:vAlign w:val="center"/>
          </w:tcPr>
          <w:p w14:paraId="58068035" w14:textId="77777777" w:rsidR="004D6C76" w:rsidRPr="00E76BB5" w:rsidRDefault="004D6C76" w:rsidP="004D6C76">
            <w:pPr>
              <w:jc w:val="center"/>
            </w:pPr>
            <w:r w:rsidRPr="00E76BB5">
              <w:t>1,04</w:t>
            </w:r>
          </w:p>
        </w:tc>
        <w:tc>
          <w:tcPr>
            <w:tcW w:w="1276" w:type="dxa"/>
            <w:shd w:val="clear" w:color="auto" w:fill="auto"/>
            <w:vAlign w:val="center"/>
          </w:tcPr>
          <w:p w14:paraId="0C715FB4" w14:textId="77777777" w:rsidR="004D6C76" w:rsidRPr="00E76BB5" w:rsidRDefault="004D6C76" w:rsidP="004D6C76">
            <w:pPr>
              <w:jc w:val="center"/>
            </w:pPr>
            <w:r w:rsidRPr="00E76BB5">
              <w:t>1,04</w:t>
            </w:r>
          </w:p>
        </w:tc>
        <w:tc>
          <w:tcPr>
            <w:tcW w:w="1276" w:type="dxa"/>
            <w:shd w:val="clear" w:color="auto" w:fill="auto"/>
            <w:vAlign w:val="center"/>
          </w:tcPr>
          <w:p w14:paraId="747125D3" w14:textId="77777777" w:rsidR="004D6C76" w:rsidRPr="00E76BB5" w:rsidRDefault="004D6C76" w:rsidP="004D6C76">
            <w:pPr>
              <w:jc w:val="center"/>
            </w:pPr>
            <w:r w:rsidRPr="00E76BB5">
              <w:t>1,04</w:t>
            </w:r>
          </w:p>
        </w:tc>
      </w:tr>
      <w:tr w:rsidR="004D6C76" w:rsidRPr="00E76BB5" w14:paraId="286F1012" w14:textId="77777777" w:rsidTr="004D6C76">
        <w:trPr>
          <w:trHeight w:val="270"/>
          <w:tblHeader/>
        </w:trPr>
        <w:tc>
          <w:tcPr>
            <w:tcW w:w="647" w:type="dxa"/>
            <w:shd w:val="clear" w:color="auto" w:fill="auto"/>
            <w:vAlign w:val="center"/>
            <w:hideMark/>
          </w:tcPr>
          <w:p w14:paraId="26D09AD5" w14:textId="77777777" w:rsidR="004D6C76" w:rsidRPr="00E76BB5" w:rsidRDefault="004D6C76" w:rsidP="004D6C76">
            <w:pPr>
              <w:jc w:val="center"/>
              <w:rPr>
                <w:szCs w:val="28"/>
              </w:rPr>
            </w:pPr>
            <w:r w:rsidRPr="00E76BB5">
              <w:rPr>
                <w:szCs w:val="28"/>
              </w:rPr>
              <w:t>2</w:t>
            </w:r>
          </w:p>
        </w:tc>
        <w:tc>
          <w:tcPr>
            <w:tcW w:w="6725" w:type="dxa"/>
            <w:shd w:val="clear" w:color="auto" w:fill="auto"/>
            <w:vAlign w:val="center"/>
            <w:hideMark/>
          </w:tcPr>
          <w:p w14:paraId="2BD09FC4" w14:textId="77777777" w:rsidR="004D6C76" w:rsidRPr="00E76BB5" w:rsidRDefault="004D6C76" w:rsidP="004D6C76">
            <w:pPr>
              <w:rPr>
                <w:szCs w:val="28"/>
              </w:rPr>
            </w:pPr>
            <w:r w:rsidRPr="00E76BB5">
              <w:rPr>
                <w:szCs w:val="28"/>
              </w:rPr>
              <w:t>Индекс эффективности операционных расходов (ИР)</w:t>
            </w:r>
          </w:p>
        </w:tc>
        <w:tc>
          <w:tcPr>
            <w:tcW w:w="992" w:type="dxa"/>
            <w:shd w:val="clear" w:color="auto" w:fill="auto"/>
            <w:vAlign w:val="center"/>
            <w:hideMark/>
          </w:tcPr>
          <w:p w14:paraId="7D8DF97E" w14:textId="77777777" w:rsidR="004D6C76" w:rsidRPr="00E76BB5" w:rsidRDefault="004D6C76" w:rsidP="004D6C76">
            <w:pPr>
              <w:jc w:val="center"/>
              <w:rPr>
                <w:szCs w:val="28"/>
              </w:rPr>
            </w:pPr>
            <w:r w:rsidRPr="00E76BB5">
              <w:rPr>
                <w:szCs w:val="28"/>
              </w:rPr>
              <w:t>%</w:t>
            </w:r>
          </w:p>
        </w:tc>
        <w:tc>
          <w:tcPr>
            <w:tcW w:w="1276" w:type="dxa"/>
            <w:vAlign w:val="center"/>
          </w:tcPr>
          <w:p w14:paraId="4AA94811" w14:textId="77777777" w:rsidR="004D6C76" w:rsidRPr="00E76BB5" w:rsidRDefault="004D6C76" w:rsidP="004D6C76">
            <w:pPr>
              <w:jc w:val="center"/>
            </w:pPr>
            <w:r w:rsidRPr="00E76BB5">
              <w:t>-</w:t>
            </w:r>
          </w:p>
        </w:tc>
        <w:tc>
          <w:tcPr>
            <w:tcW w:w="1304" w:type="dxa"/>
            <w:shd w:val="clear" w:color="auto" w:fill="auto"/>
            <w:vAlign w:val="center"/>
          </w:tcPr>
          <w:p w14:paraId="5B3E803A" w14:textId="77777777" w:rsidR="004D6C76" w:rsidRPr="00E76BB5" w:rsidRDefault="004D6C76" w:rsidP="004D6C76">
            <w:pPr>
              <w:jc w:val="center"/>
            </w:pPr>
            <w:r w:rsidRPr="00E76BB5">
              <w:t>1%</w:t>
            </w:r>
          </w:p>
        </w:tc>
        <w:tc>
          <w:tcPr>
            <w:tcW w:w="1276" w:type="dxa"/>
            <w:vAlign w:val="center"/>
          </w:tcPr>
          <w:p w14:paraId="07CA18ED" w14:textId="77777777" w:rsidR="004D6C76" w:rsidRPr="00E76BB5" w:rsidRDefault="004D6C76" w:rsidP="004D6C76">
            <w:pPr>
              <w:jc w:val="center"/>
            </w:pPr>
            <w:r w:rsidRPr="00E76BB5">
              <w:t>1%</w:t>
            </w:r>
          </w:p>
        </w:tc>
        <w:tc>
          <w:tcPr>
            <w:tcW w:w="1276" w:type="dxa"/>
            <w:shd w:val="clear" w:color="auto" w:fill="auto"/>
            <w:vAlign w:val="center"/>
          </w:tcPr>
          <w:p w14:paraId="6F2AE621" w14:textId="77777777" w:rsidR="004D6C76" w:rsidRPr="00E76BB5" w:rsidRDefault="004D6C76" w:rsidP="004D6C76">
            <w:pPr>
              <w:jc w:val="center"/>
            </w:pPr>
            <w:r w:rsidRPr="00E76BB5">
              <w:t>1%</w:t>
            </w:r>
          </w:p>
        </w:tc>
        <w:tc>
          <w:tcPr>
            <w:tcW w:w="1276" w:type="dxa"/>
            <w:shd w:val="clear" w:color="auto" w:fill="auto"/>
            <w:vAlign w:val="center"/>
          </w:tcPr>
          <w:p w14:paraId="5BCB7C5E" w14:textId="77777777" w:rsidR="004D6C76" w:rsidRPr="00E76BB5" w:rsidRDefault="004D6C76" w:rsidP="004D6C76">
            <w:pPr>
              <w:jc w:val="center"/>
            </w:pPr>
            <w:r w:rsidRPr="00E76BB5">
              <w:t>1%</w:t>
            </w:r>
          </w:p>
        </w:tc>
      </w:tr>
      <w:tr w:rsidR="004D6C76" w:rsidRPr="00E76BB5" w14:paraId="093F4708" w14:textId="77777777" w:rsidTr="004D6C76">
        <w:trPr>
          <w:trHeight w:val="373"/>
          <w:tblHeader/>
        </w:trPr>
        <w:tc>
          <w:tcPr>
            <w:tcW w:w="647" w:type="dxa"/>
            <w:shd w:val="clear" w:color="auto" w:fill="auto"/>
            <w:vAlign w:val="center"/>
            <w:hideMark/>
          </w:tcPr>
          <w:p w14:paraId="47C847EC" w14:textId="77777777" w:rsidR="004D6C76" w:rsidRPr="00E76BB5" w:rsidRDefault="004D6C76" w:rsidP="004D6C76">
            <w:pPr>
              <w:jc w:val="center"/>
              <w:rPr>
                <w:szCs w:val="28"/>
              </w:rPr>
            </w:pPr>
            <w:r w:rsidRPr="00E76BB5">
              <w:rPr>
                <w:szCs w:val="28"/>
              </w:rPr>
              <w:t>3</w:t>
            </w:r>
          </w:p>
        </w:tc>
        <w:tc>
          <w:tcPr>
            <w:tcW w:w="6725" w:type="dxa"/>
            <w:shd w:val="clear" w:color="auto" w:fill="auto"/>
            <w:vAlign w:val="center"/>
            <w:hideMark/>
          </w:tcPr>
          <w:p w14:paraId="697C0A37" w14:textId="77777777" w:rsidR="004D6C76" w:rsidRPr="00E76BB5" w:rsidRDefault="004D6C76" w:rsidP="004D6C76">
            <w:pPr>
              <w:rPr>
                <w:szCs w:val="28"/>
              </w:rPr>
            </w:pPr>
            <w:r w:rsidRPr="00E76BB5">
              <w:rPr>
                <w:szCs w:val="28"/>
              </w:rPr>
              <w:t>Индекс изменения количества активов (ИКА)</w:t>
            </w:r>
          </w:p>
        </w:tc>
        <w:tc>
          <w:tcPr>
            <w:tcW w:w="992" w:type="dxa"/>
            <w:shd w:val="clear" w:color="auto" w:fill="auto"/>
            <w:vAlign w:val="center"/>
            <w:hideMark/>
          </w:tcPr>
          <w:p w14:paraId="56A0C5E2" w14:textId="77777777" w:rsidR="004D6C76" w:rsidRPr="00E76BB5" w:rsidRDefault="004D6C76" w:rsidP="004D6C76">
            <w:pPr>
              <w:jc w:val="center"/>
              <w:rPr>
                <w:szCs w:val="28"/>
              </w:rPr>
            </w:pPr>
          </w:p>
        </w:tc>
        <w:tc>
          <w:tcPr>
            <w:tcW w:w="1276" w:type="dxa"/>
            <w:vAlign w:val="center"/>
          </w:tcPr>
          <w:p w14:paraId="70D44A23" w14:textId="77777777" w:rsidR="004D6C76" w:rsidRPr="00E76BB5" w:rsidRDefault="004D6C76" w:rsidP="004D6C76">
            <w:pPr>
              <w:jc w:val="center"/>
            </w:pPr>
            <w:r w:rsidRPr="00E76BB5">
              <w:t>-</w:t>
            </w:r>
          </w:p>
        </w:tc>
        <w:tc>
          <w:tcPr>
            <w:tcW w:w="1304" w:type="dxa"/>
            <w:shd w:val="clear" w:color="auto" w:fill="auto"/>
            <w:vAlign w:val="center"/>
          </w:tcPr>
          <w:p w14:paraId="1B2D1528" w14:textId="77777777" w:rsidR="004D6C76" w:rsidRPr="00E76BB5" w:rsidRDefault="004D6C76" w:rsidP="004D6C76">
            <w:pPr>
              <w:jc w:val="center"/>
            </w:pPr>
            <w:r w:rsidRPr="00E76BB5">
              <w:t>0</w:t>
            </w:r>
          </w:p>
        </w:tc>
        <w:tc>
          <w:tcPr>
            <w:tcW w:w="1276" w:type="dxa"/>
            <w:vAlign w:val="center"/>
          </w:tcPr>
          <w:p w14:paraId="2B915D80" w14:textId="77777777" w:rsidR="004D6C76" w:rsidRPr="00E76BB5" w:rsidRDefault="004D6C76" w:rsidP="004D6C76">
            <w:pPr>
              <w:jc w:val="center"/>
            </w:pPr>
            <w:r w:rsidRPr="00E76BB5">
              <w:t>0</w:t>
            </w:r>
          </w:p>
        </w:tc>
        <w:tc>
          <w:tcPr>
            <w:tcW w:w="1276" w:type="dxa"/>
            <w:shd w:val="clear" w:color="auto" w:fill="auto"/>
            <w:vAlign w:val="center"/>
          </w:tcPr>
          <w:p w14:paraId="02BCB34C" w14:textId="77777777" w:rsidR="004D6C76" w:rsidRPr="00E76BB5" w:rsidRDefault="004D6C76" w:rsidP="004D6C76">
            <w:pPr>
              <w:jc w:val="center"/>
            </w:pPr>
            <w:r w:rsidRPr="00E76BB5">
              <w:t>0</w:t>
            </w:r>
          </w:p>
        </w:tc>
        <w:tc>
          <w:tcPr>
            <w:tcW w:w="1276" w:type="dxa"/>
            <w:shd w:val="clear" w:color="auto" w:fill="auto"/>
            <w:vAlign w:val="center"/>
          </w:tcPr>
          <w:p w14:paraId="1C371C24" w14:textId="77777777" w:rsidR="004D6C76" w:rsidRPr="00E76BB5" w:rsidRDefault="004D6C76" w:rsidP="004D6C76">
            <w:pPr>
              <w:jc w:val="center"/>
            </w:pPr>
            <w:r w:rsidRPr="00E76BB5">
              <w:t>0</w:t>
            </w:r>
          </w:p>
        </w:tc>
      </w:tr>
      <w:tr w:rsidR="004D6C76" w:rsidRPr="00E76BB5" w14:paraId="140E0DB6" w14:textId="77777777" w:rsidTr="004D6C76">
        <w:trPr>
          <w:trHeight w:val="308"/>
          <w:tblHeader/>
        </w:trPr>
        <w:tc>
          <w:tcPr>
            <w:tcW w:w="647" w:type="dxa"/>
            <w:shd w:val="clear" w:color="auto" w:fill="auto"/>
            <w:vAlign w:val="center"/>
            <w:hideMark/>
          </w:tcPr>
          <w:p w14:paraId="5B94BFFE" w14:textId="77777777" w:rsidR="004D6C76" w:rsidRPr="00E76BB5" w:rsidRDefault="004D6C76" w:rsidP="004D6C76">
            <w:pPr>
              <w:jc w:val="center"/>
              <w:rPr>
                <w:szCs w:val="28"/>
              </w:rPr>
            </w:pPr>
            <w:r w:rsidRPr="00E76BB5">
              <w:rPr>
                <w:szCs w:val="28"/>
              </w:rPr>
              <w:t>3.1</w:t>
            </w:r>
          </w:p>
        </w:tc>
        <w:tc>
          <w:tcPr>
            <w:tcW w:w="6725" w:type="dxa"/>
            <w:shd w:val="clear" w:color="auto" w:fill="auto"/>
            <w:vAlign w:val="center"/>
            <w:hideMark/>
          </w:tcPr>
          <w:p w14:paraId="7496550D" w14:textId="77777777" w:rsidR="004D6C76" w:rsidRPr="00E76BB5" w:rsidRDefault="004D6C76" w:rsidP="004D6C76">
            <w:pPr>
              <w:rPr>
                <w:szCs w:val="28"/>
              </w:rPr>
            </w:pPr>
            <w:r w:rsidRPr="00E76BB5">
              <w:rPr>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4649D580" w14:textId="77777777" w:rsidR="004D6C76" w:rsidRPr="00E76BB5" w:rsidRDefault="004D6C76" w:rsidP="004D6C76">
            <w:pPr>
              <w:jc w:val="center"/>
              <w:rPr>
                <w:szCs w:val="28"/>
              </w:rPr>
            </w:pPr>
            <w:r w:rsidRPr="00E76BB5">
              <w:rPr>
                <w:szCs w:val="28"/>
              </w:rPr>
              <w:t>у.е.</w:t>
            </w:r>
          </w:p>
        </w:tc>
        <w:tc>
          <w:tcPr>
            <w:tcW w:w="1276" w:type="dxa"/>
            <w:vAlign w:val="center"/>
          </w:tcPr>
          <w:p w14:paraId="19905A0E" w14:textId="77777777" w:rsidR="004D6C76" w:rsidRPr="00E76BB5" w:rsidRDefault="004D6C76" w:rsidP="004D6C76">
            <w:pPr>
              <w:jc w:val="center"/>
            </w:pPr>
            <w:r w:rsidRPr="00E76BB5">
              <w:t>-</w:t>
            </w:r>
          </w:p>
        </w:tc>
        <w:tc>
          <w:tcPr>
            <w:tcW w:w="1304" w:type="dxa"/>
            <w:shd w:val="clear" w:color="auto" w:fill="auto"/>
            <w:vAlign w:val="center"/>
          </w:tcPr>
          <w:p w14:paraId="51DB9AA9" w14:textId="77777777" w:rsidR="004D6C76" w:rsidRPr="00E76BB5" w:rsidRDefault="004D6C76" w:rsidP="004D6C76">
            <w:pPr>
              <w:jc w:val="center"/>
            </w:pPr>
            <w:r w:rsidRPr="00E76BB5">
              <w:t>-</w:t>
            </w:r>
          </w:p>
        </w:tc>
        <w:tc>
          <w:tcPr>
            <w:tcW w:w="1276" w:type="dxa"/>
            <w:vAlign w:val="center"/>
          </w:tcPr>
          <w:p w14:paraId="70C91B7C" w14:textId="77777777" w:rsidR="004D6C76" w:rsidRPr="00E76BB5" w:rsidRDefault="004D6C76" w:rsidP="004D6C76">
            <w:pPr>
              <w:jc w:val="center"/>
            </w:pPr>
            <w:r w:rsidRPr="00E76BB5">
              <w:t>-</w:t>
            </w:r>
          </w:p>
        </w:tc>
        <w:tc>
          <w:tcPr>
            <w:tcW w:w="1276" w:type="dxa"/>
            <w:shd w:val="clear" w:color="auto" w:fill="auto"/>
            <w:vAlign w:val="center"/>
          </w:tcPr>
          <w:p w14:paraId="6E3058EF" w14:textId="77777777" w:rsidR="004D6C76" w:rsidRPr="00E76BB5" w:rsidRDefault="004D6C76" w:rsidP="004D6C76">
            <w:pPr>
              <w:jc w:val="center"/>
            </w:pPr>
            <w:r w:rsidRPr="00E76BB5">
              <w:t>-</w:t>
            </w:r>
          </w:p>
        </w:tc>
        <w:tc>
          <w:tcPr>
            <w:tcW w:w="1276" w:type="dxa"/>
            <w:shd w:val="clear" w:color="auto" w:fill="auto"/>
            <w:vAlign w:val="center"/>
          </w:tcPr>
          <w:p w14:paraId="4FD0B073" w14:textId="77777777" w:rsidR="004D6C76" w:rsidRPr="00E76BB5" w:rsidRDefault="004D6C76" w:rsidP="004D6C76">
            <w:pPr>
              <w:jc w:val="center"/>
            </w:pPr>
            <w:r w:rsidRPr="00E76BB5">
              <w:t>-</w:t>
            </w:r>
          </w:p>
        </w:tc>
      </w:tr>
      <w:tr w:rsidR="004D6C76" w:rsidRPr="00E76BB5" w14:paraId="0A65E654" w14:textId="77777777" w:rsidTr="004D6C76">
        <w:trPr>
          <w:trHeight w:val="417"/>
          <w:tblHeader/>
        </w:trPr>
        <w:tc>
          <w:tcPr>
            <w:tcW w:w="647" w:type="dxa"/>
            <w:shd w:val="clear" w:color="auto" w:fill="auto"/>
            <w:vAlign w:val="center"/>
            <w:hideMark/>
          </w:tcPr>
          <w:p w14:paraId="7A30C21A" w14:textId="77777777" w:rsidR="004D6C76" w:rsidRPr="00E76BB5" w:rsidRDefault="004D6C76" w:rsidP="004D6C76">
            <w:pPr>
              <w:jc w:val="center"/>
              <w:rPr>
                <w:szCs w:val="28"/>
              </w:rPr>
            </w:pPr>
            <w:r w:rsidRPr="00E76BB5">
              <w:rPr>
                <w:szCs w:val="28"/>
              </w:rPr>
              <w:t>3.2</w:t>
            </w:r>
          </w:p>
        </w:tc>
        <w:tc>
          <w:tcPr>
            <w:tcW w:w="6725" w:type="dxa"/>
            <w:shd w:val="clear" w:color="auto" w:fill="auto"/>
            <w:vAlign w:val="center"/>
            <w:hideMark/>
          </w:tcPr>
          <w:p w14:paraId="3B93481F" w14:textId="77777777" w:rsidR="004D6C76" w:rsidRPr="00E76BB5" w:rsidRDefault="004D6C76" w:rsidP="004D6C76">
            <w:pPr>
              <w:rPr>
                <w:szCs w:val="28"/>
              </w:rPr>
            </w:pPr>
            <w:r w:rsidRPr="00E76BB5">
              <w:rPr>
                <w:szCs w:val="28"/>
              </w:rPr>
              <w:t>установленная тепловая мощность источника тепловой энергии</w:t>
            </w:r>
          </w:p>
        </w:tc>
        <w:tc>
          <w:tcPr>
            <w:tcW w:w="992" w:type="dxa"/>
            <w:shd w:val="clear" w:color="auto" w:fill="auto"/>
            <w:vAlign w:val="center"/>
            <w:hideMark/>
          </w:tcPr>
          <w:p w14:paraId="1C429DAA" w14:textId="77777777" w:rsidR="004D6C76" w:rsidRPr="00E76BB5" w:rsidRDefault="004D6C76" w:rsidP="004D6C76">
            <w:pPr>
              <w:jc w:val="center"/>
              <w:rPr>
                <w:szCs w:val="28"/>
              </w:rPr>
            </w:pPr>
            <w:r w:rsidRPr="00E76BB5">
              <w:rPr>
                <w:szCs w:val="28"/>
              </w:rPr>
              <w:t>Гкал/ч</w:t>
            </w:r>
          </w:p>
        </w:tc>
        <w:tc>
          <w:tcPr>
            <w:tcW w:w="1276" w:type="dxa"/>
            <w:vAlign w:val="center"/>
          </w:tcPr>
          <w:p w14:paraId="42A7326A" w14:textId="77777777" w:rsidR="004D6C76" w:rsidRPr="00E76BB5" w:rsidRDefault="004D6C76" w:rsidP="004D6C76">
            <w:pPr>
              <w:jc w:val="center"/>
            </w:pPr>
            <w:r w:rsidRPr="00E76BB5">
              <w:t>-</w:t>
            </w:r>
          </w:p>
        </w:tc>
        <w:tc>
          <w:tcPr>
            <w:tcW w:w="1304" w:type="dxa"/>
            <w:shd w:val="clear" w:color="auto" w:fill="auto"/>
            <w:vAlign w:val="center"/>
          </w:tcPr>
          <w:p w14:paraId="2345D411" w14:textId="77777777" w:rsidR="004D6C76" w:rsidRPr="00E76BB5" w:rsidRDefault="004D6C76" w:rsidP="004D6C76">
            <w:pPr>
              <w:jc w:val="center"/>
            </w:pPr>
            <w:r w:rsidRPr="00E76BB5">
              <w:t>-</w:t>
            </w:r>
          </w:p>
        </w:tc>
        <w:tc>
          <w:tcPr>
            <w:tcW w:w="1276" w:type="dxa"/>
            <w:vAlign w:val="center"/>
          </w:tcPr>
          <w:p w14:paraId="48E5558F" w14:textId="77777777" w:rsidR="004D6C76" w:rsidRPr="00E76BB5" w:rsidRDefault="004D6C76" w:rsidP="004D6C76">
            <w:pPr>
              <w:jc w:val="center"/>
            </w:pPr>
            <w:r w:rsidRPr="00E76BB5">
              <w:t>-</w:t>
            </w:r>
          </w:p>
        </w:tc>
        <w:tc>
          <w:tcPr>
            <w:tcW w:w="1276" w:type="dxa"/>
            <w:shd w:val="clear" w:color="auto" w:fill="auto"/>
            <w:vAlign w:val="center"/>
          </w:tcPr>
          <w:p w14:paraId="2110306F" w14:textId="77777777" w:rsidR="004D6C76" w:rsidRPr="00E76BB5" w:rsidRDefault="004D6C76" w:rsidP="004D6C76">
            <w:pPr>
              <w:jc w:val="center"/>
            </w:pPr>
            <w:r w:rsidRPr="00E76BB5">
              <w:t>-</w:t>
            </w:r>
          </w:p>
        </w:tc>
        <w:tc>
          <w:tcPr>
            <w:tcW w:w="1276" w:type="dxa"/>
            <w:shd w:val="clear" w:color="auto" w:fill="auto"/>
            <w:vAlign w:val="center"/>
          </w:tcPr>
          <w:p w14:paraId="051ED1DE" w14:textId="77777777" w:rsidR="004D6C76" w:rsidRPr="00E76BB5" w:rsidRDefault="004D6C76" w:rsidP="004D6C76">
            <w:pPr>
              <w:jc w:val="center"/>
            </w:pPr>
            <w:r w:rsidRPr="00E76BB5">
              <w:t>-</w:t>
            </w:r>
          </w:p>
        </w:tc>
      </w:tr>
      <w:tr w:rsidR="004D6C76" w:rsidRPr="00E76BB5" w14:paraId="22AC1922" w14:textId="77777777" w:rsidTr="004D6C76">
        <w:trPr>
          <w:trHeight w:val="283"/>
          <w:tblHeader/>
        </w:trPr>
        <w:tc>
          <w:tcPr>
            <w:tcW w:w="647" w:type="dxa"/>
            <w:shd w:val="clear" w:color="auto" w:fill="auto"/>
            <w:vAlign w:val="center"/>
            <w:hideMark/>
          </w:tcPr>
          <w:p w14:paraId="0241CC3B" w14:textId="77777777" w:rsidR="004D6C76" w:rsidRPr="00E76BB5" w:rsidRDefault="004D6C76" w:rsidP="004D6C76">
            <w:pPr>
              <w:jc w:val="center"/>
              <w:rPr>
                <w:szCs w:val="28"/>
              </w:rPr>
            </w:pPr>
            <w:r w:rsidRPr="00E76BB5">
              <w:rPr>
                <w:szCs w:val="28"/>
              </w:rPr>
              <w:t>4</w:t>
            </w:r>
          </w:p>
        </w:tc>
        <w:tc>
          <w:tcPr>
            <w:tcW w:w="6725" w:type="dxa"/>
            <w:shd w:val="clear" w:color="auto" w:fill="auto"/>
            <w:vAlign w:val="center"/>
            <w:hideMark/>
          </w:tcPr>
          <w:p w14:paraId="3144B140" w14:textId="77777777" w:rsidR="004D6C76" w:rsidRPr="00E76BB5" w:rsidRDefault="004D6C76" w:rsidP="004D6C76">
            <w:pPr>
              <w:rPr>
                <w:szCs w:val="28"/>
              </w:rPr>
            </w:pPr>
            <w:r w:rsidRPr="00E76BB5">
              <w:rPr>
                <w:szCs w:val="28"/>
              </w:rPr>
              <w:t>Коэффициент эластичности затрат по росту активов (К</w:t>
            </w:r>
            <w:r w:rsidRPr="00E76BB5">
              <w:rPr>
                <w:szCs w:val="28"/>
                <w:vertAlign w:val="subscript"/>
              </w:rPr>
              <w:t>эл</w:t>
            </w:r>
            <w:r w:rsidRPr="00E76BB5">
              <w:rPr>
                <w:szCs w:val="28"/>
              </w:rPr>
              <w:t>)</w:t>
            </w:r>
          </w:p>
        </w:tc>
        <w:tc>
          <w:tcPr>
            <w:tcW w:w="992" w:type="dxa"/>
            <w:shd w:val="clear" w:color="auto" w:fill="auto"/>
            <w:vAlign w:val="center"/>
            <w:hideMark/>
          </w:tcPr>
          <w:p w14:paraId="3350B879" w14:textId="77777777" w:rsidR="004D6C76" w:rsidRPr="00E76BB5" w:rsidRDefault="004D6C76" w:rsidP="004D6C76">
            <w:pPr>
              <w:jc w:val="center"/>
              <w:rPr>
                <w:szCs w:val="28"/>
              </w:rPr>
            </w:pPr>
          </w:p>
        </w:tc>
        <w:tc>
          <w:tcPr>
            <w:tcW w:w="1276" w:type="dxa"/>
            <w:vAlign w:val="center"/>
          </w:tcPr>
          <w:p w14:paraId="3AC1CABB" w14:textId="77777777" w:rsidR="004D6C76" w:rsidRPr="00E76BB5" w:rsidRDefault="004D6C76" w:rsidP="004D6C76">
            <w:pPr>
              <w:jc w:val="center"/>
            </w:pPr>
            <w:r w:rsidRPr="00E76BB5">
              <w:t>-</w:t>
            </w:r>
          </w:p>
        </w:tc>
        <w:tc>
          <w:tcPr>
            <w:tcW w:w="1304" w:type="dxa"/>
            <w:shd w:val="clear" w:color="auto" w:fill="auto"/>
            <w:vAlign w:val="center"/>
          </w:tcPr>
          <w:p w14:paraId="378B3A6E" w14:textId="77777777" w:rsidR="004D6C76" w:rsidRPr="00E76BB5" w:rsidRDefault="004D6C76" w:rsidP="004D6C76">
            <w:pPr>
              <w:jc w:val="center"/>
            </w:pPr>
            <w:r w:rsidRPr="00E76BB5">
              <w:t>0,75</w:t>
            </w:r>
          </w:p>
        </w:tc>
        <w:tc>
          <w:tcPr>
            <w:tcW w:w="1276" w:type="dxa"/>
            <w:vAlign w:val="center"/>
          </w:tcPr>
          <w:p w14:paraId="734D6746" w14:textId="77777777" w:rsidR="004D6C76" w:rsidRPr="00E76BB5" w:rsidRDefault="004D6C76" w:rsidP="004D6C76">
            <w:pPr>
              <w:jc w:val="center"/>
            </w:pPr>
            <w:r w:rsidRPr="00E76BB5">
              <w:t>0,75</w:t>
            </w:r>
          </w:p>
        </w:tc>
        <w:tc>
          <w:tcPr>
            <w:tcW w:w="1276" w:type="dxa"/>
            <w:shd w:val="clear" w:color="auto" w:fill="auto"/>
            <w:vAlign w:val="center"/>
          </w:tcPr>
          <w:p w14:paraId="7B7FD60C" w14:textId="77777777" w:rsidR="004D6C76" w:rsidRPr="00E76BB5" w:rsidRDefault="004D6C76" w:rsidP="004D6C76">
            <w:pPr>
              <w:jc w:val="center"/>
            </w:pPr>
            <w:r w:rsidRPr="00E76BB5">
              <w:t>0,75</w:t>
            </w:r>
          </w:p>
        </w:tc>
        <w:tc>
          <w:tcPr>
            <w:tcW w:w="1276" w:type="dxa"/>
            <w:shd w:val="clear" w:color="auto" w:fill="auto"/>
            <w:vAlign w:val="center"/>
          </w:tcPr>
          <w:p w14:paraId="724380AB" w14:textId="77777777" w:rsidR="004D6C76" w:rsidRPr="00E76BB5" w:rsidRDefault="004D6C76" w:rsidP="004D6C76">
            <w:pPr>
              <w:jc w:val="center"/>
            </w:pPr>
            <w:r w:rsidRPr="00E76BB5">
              <w:t>0,75</w:t>
            </w:r>
          </w:p>
        </w:tc>
      </w:tr>
      <w:tr w:rsidR="004D6C76" w:rsidRPr="00E76BB5" w14:paraId="121F7D3C" w14:textId="77777777" w:rsidTr="004D6C76">
        <w:trPr>
          <w:trHeight w:val="250"/>
          <w:tblHeader/>
        </w:trPr>
        <w:tc>
          <w:tcPr>
            <w:tcW w:w="647" w:type="dxa"/>
            <w:shd w:val="clear" w:color="auto" w:fill="auto"/>
            <w:vAlign w:val="center"/>
            <w:hideMark/>
          </w:tcPr>
          <w:p w14:paraId="3F4CEE51" w14:textId="77777777" w:rsidR="004D6C76" w:rsidRPr="00E76BB5" w:rsidRDefault="004D6C76" w:rsidP="004D6C76">
            <w:pPr>
              <w:jc w:val="center"/>
              <w:rPr>
                <w:b/>
                <w:szCs w:val="28"/>
              </w:rPr>
            </w:pPr>
            <w:r w:rsidRPr="00E76BB5">
              <w:rPr>
                <w:b/>
                <w:szCs w:val="28"/>
              </w:rPr>
              <w:t>5</w:t>
            </w:r>
          </w:p>
        </w:tc>
        <w:tc>
          <w:tcPr>
            <w:tcW w:w="6725" w:type="dxa"/>
            <w:shd w:val="clear" w:color="auto" w:fill="auto"/>
            <w:vAlign w:val="center"/>
            <w:hideMark/>
          </w:tcPr>
          <w:p w14:paraId="055F5F6A" w14:textId="77777777" w:rsidR="004D6C76" w:rsidRPr="00E76BB5" w:rsidRDefault="004D6C76" w:rsidP="004D6C76">
            <w:pPr>
              <w:rPr>
                <w:b/>
                <w:szCs w:val="28"/>
              </w:rPr>
            </w:pPr>
            <w:r w:rsidRPr="00E76BB5">
              <w:rPr>
                <w:b/>
                <w:szCs w:val="28"/>
              </w:rPr>
              <w:t>Операционные (подконтрольные)</w:t>
            </w:r>
            <w:r w:rsidRPr="00E76BB5">
              <w:rPr>
                <w:b/>
                <w:szCs w:val="28"/>
              </w:rPr>
              <w:br/>
              <w:t>расходы</w:t>
            </w:r>
          </w:p>
        </w:tc>
        <w:tc>
          <w:tcPr>
            <w:tcW w:w="992" w:type="dxa"/>
            <w:shd w:val="clear" w:color="auto" w:fill="auto"/>
            <w:vAlign w:val="center"/>
            <w:hideMark/>
          </w:tcPr>
          <w:p w14:paraId="36DC0BA6" w14:textId="77777777" w:rsidR="004D6C76" w:rsidRPr="00E76BB5" w:rsidRDefault="004D6C76" w:rsidP="004D6C76">
            <w:pPr>
              <w:jc w:val="center"/>
              <w:rPr>
                <w:b/>
                <w:szCs w:val="28"/>
              </w:rPr>
            </w:pPr>
            <w:r w:rsidRPr="00E76BB5">
              <w:rPr>
                <w:b/>
                <w:szCs w:val="28"/>
              </w:rPr>
              <w:t>тыс. руб.</w:t>
            </w:r>
          </w:p>
        </w:tc>
        <w:tc>
          <w:tcPr>
            <w:tcW w:w="1276" w:type="dxa"/>
            <w:vAlign w:val="center"/>
          </w:tcPr>
          <w:p w14:paraId="32B7A43D" w14:textId="77777777" w:rsidR="004D6C76" w:rsidRPr="00E76BB5" w:rsidRDefault="004D6C76" w:rsidP="004D6C76">
            <w:pPr>
              <w:jc w:val="center"/>
              <w:rPr>
                <w:b/>
              </w:rPr>
            </w:pPr>
            <w:r w:rsidRPr="00E76BB5">
              <w:rPr>
                <w:b/>
              </w:rPr>
              <w:t>5 336</w:t>
            </w:r>
          </w:p>
        </w:tc>
        <w:tc>
          <w:tcPr>
            <w:tcW w:w="1304" w:type="dxa"/>
            <w:shd w:val="clear" w:color="auto" w:fill="auto"/>
            <w:vAlign w:val="center"/>
          </w:tcPr>
          <w:p w14:paraId="4A249632" w14:textId="77777777" w:rsidR="004D6C76" w:rsidRPr="00E76BB5" w:rsidRDefault="004D6C76" w:rsidP="004D6C76">
            <w:pPr>
              <w:jc w:val="center"/>
              <w:rPr>
                <w:b/>
              </w:rPr>
            </w:pPr>
            <w:r w:rsidRPr="00E76BB5">
              <w:rPr>
                <w:b/>
              </w:rPr>
              <w:t>5 462</w:t>
            </w:r>
          </w:p>
        </w:tc>
        <w:tc>
          <w:tcPr>
            <w:tcW w:w="1276" w:type="dxa"/>
            <w:vAlign w:val="center"/>
          </w:tcPr>
          <w:p w14:paraId="78A2D46D" w14:textId="77777777" w:rsidR="004D6C76" w:rsidRPr="00E76BB5" w:rsidRDefault="004D6C76" w:rsidP="004D6C76">
            <w:pPr>
              <w:jc w:val="center"/>
              <w:rPr>
                <w:b/>
              </w:rPr>
            </w:pPr>
            <w:r w:rsidRPr="00E76BB5">
              <w:rPr>
                <w:b/>
              </w:rPr>
              <w:t>5 624</w:t>
            </w:r>
          </w:p>
        </w:tc>
        <w:tc>
          <w:tcPr>
            <w:tcW w:w="1276" w:type="dxa"/>
            <w:shd w:val="clear" w:color="auto" w:fill="auto"/>
            <w:vAlign w:val="center"/>
          </w:tcPr>
          <w:p w14:paraId="19BC58C1" w14:textId="77777777" w:rsidR="004D6C76" w:rsidRPr="00E76BB5" w:rsidRDefault="004D6C76" w:rsidP="004D6C76">
            <w:pPr>
              <w:jc w:val="center"/>
              <w:rPr>
                <w:b/>
              </w:rPr>
            </w:pPr>
            <w:r w:rsidRPr="00E76BB5">
              <w:rPr>
                <w:b/>
              </w:rPr>
              <w:t>5 790</w:t>
            </w:r>
          </w:p>
        </w:tc>
        <w:tc>
          <w:tcPr>
            <w:tcW w:w="1276" w:type="dxa"/>
            <w:shd w:val="clear" w:color="auto" w:fill="auto"/>
            <w:vAlign w:val="center"/>
          </w:tcPr>
          <w:p w14:paraId="69A5A107" w14:textId="77777777" w:rsidR="004D6C76" w:rsidRPr="00E76BB5" w:rsidRDefault="004D6C76" w:rsidP="004D6C76">
            <w:pPr>
              <w:jc w:val="center"/>
              <w:rPr>
                <w:b/>
              </w:rPr>
            </w:pPr>
            <w:r w:rsidRPr="00E76BB5">
              <w:rPr>
                <w:b/>
              </w:rPr>
              <w:t>5 961</w:t>
            </w:r>
          </w:p>
        </w:tc>
      </w:tr>
    </w:tbl>
    <w:p w14:paraId="5D142BA8" w14:textId="77777777" w:rsidR="004D6C76" w:rsidRPr="00E76BB5" w:rsidRDefault="004D6C76" w:rsidP="004D6C76">
      <w:pPr>
        <w:spacing w:line="360" w:lineRule="auto"/>
        <w:jc w:val="both"/>
        <w:rPr>
          <w:sz w:val="28"/>
          <w:szCs w:val="28"/>
        </w:rPr>
      </w:pPr>
    </w:p>
    <w:p w14:paraId="69DBA318" w14:textId="77777777" w:rsidR="004D6C76" w:rsidRPr="00E76BB5" w:rsidRDefault="004D6C76" w:rsidP="004D6C76">
      <w:pPr>
        <w:spacing w:line="360" w:lineRule="auto"/>
        <w:jc w:val="both"/>
        <w:rPr>
          <w:sz w:val="28"/>
          <w:szCs w:val="28"/>
        </w:rPr>
      </w:pPr>
    </w:p>
    <w:p w14:paraId="2A0CD278" w14:textId="77777777" w:rsidR="004D6C76" w:rsidRPr="00E76BB5" w:rsidRDefault="004D6C76" w:rsidP="004D6C76">
      <w:pPr>
        <w:spacing w:line="360" w:lineRule="auto"/>
        <w:ind w:firstLine="851"/>
        <w:jc w:val="both"/>
        <w:rPr>
          <w:sz w:val="28"/>
          <w:szCs w:val="28"/>
        </w:rPr>
        <w:sectPr w:rsidR="004D6C76" w:rsidRPr="00E76BB5" w:rsidSect="004D6C76">
          <w:pgSz w:w="16838" w:h="11906" w:orient="landscape"/>
          <w:pgMar w:top="1701" w:right="1134" w:bottom="567" w:left="1134" w:header="720" w:footer="720" w:gutter="0"/>
          <w:cols w:space="720"/>
          <w:docGrid w:linePitch="326"/>
        </w:sectPr>
      </w:pPr>
    </w:p>
    <w:p w14:paraId="48F31E02" w14:textId="77777777" w:rsidR="004D6C76" w:rsidRPr="00E76BB5" w:rsidRDefault="004D6C76" w:rsidP="004D6C76">
      <w:pPr>
        <w:pStyle w:val="20"/>
        <w:spacing w:line="360" w:lineRule="auto"/>
        <w:ind w:left="0"/>
        <w:rPr>
          <w:sz w:val="28"/>
        </w:rPr>
      </w:pPr>
      <w:bookmarkStart w:id="377" w:name="_Toc532580613"/>
      <w:r w:rsidRPr="00E76BB5">
        <w:rPr>
          <w:sz w:val="28"/>
        </w:rPr>
        <w:lastRenderedPageBreak/>
        <w:t>1.2.3) Неподконтрольные расходы</w:t>
      </w:r>
      <w:bookmarkEnd w:id="377"/>
    </w:p>
    <w:p w14:paraId="31D31974" w14:textId="77777777" w:rsidR="004D6C76" w:rsidRPr="00E76BB5" w:rsidRDefault="004D6C76" w:rsidP="004D6C76">
      <w:pPr>
        <w:spacing w:line="360" w:lineRule="auto"/>
        <w:ind w:firstLine="851"/>
        <w:jc w:val="both"/>
        <w:rPr>
          <w:sz w:val="28"/>
          <w:szCs w:val="28"/>
        </w:rPr>
      </w:pPr>
    </w:p>
    <w:p w14:paraId="0A84521B" w14:textId="77777777" w:rsidR="004D6C76" w:rsidRPr="00E76BB5" w:rsidRDefault="004D6C76" w:rsidP="004D6C76">
      <w:pPr>
        <w:pStyle w:val="20"/>
        <w:spacing w:line="360" w:lineRule="auto"/>
        <w:ind w:left="0"/>
        <w:rPr>
          <w:sz w:val="28"/>
        </w:rPr>
      </w:pPr>
      <w:bookmarkStart w:id="378" w:name="_Toc532580614"/>
      <w:r w:rsidRPr="00E76BB5">
        <w:rPr>
          <w:sz w:val="28"/>
        </w:rPr>
        <w:t>1.2.3.1) Расходы на оплату услуг, оказываемых организациями, осуществляющими регулируемые виды деятельности</w:t>
      </w:r>
      <w:bookmarkEnd w:id="378"/>
    </w:p>
    <w:p w14:paraId="114E9CEB" w14:textId="77777777" w:rsidR="004D6C76" w:rsidRPr="00E76BB5" w:rsidRDefault="004D6C76" w:rsidP="004D6C76">
      <w:pPr>
        <w:spacing w:line="360" w:lineRule="auto"/>
        <w:ind w:firstLine="851"/>
        <w:jc w:val="both"/>
        <w:rPr>
          <w:sz w:val="28"/>
          <w:szCs w:val="28"/>
        </w:rPr>
      </w:pPr>
      <w:r w:rsidRPr="00E76BB5">
        <w:rPr>
          <w:sz w:val="28"/>
          <w:szCs w:val="28"/>
        </w:rPr>
        <w:t>Предприятием не заявлены расходы по статье.</w:t>
      </w:r>
    </w:p>
    <w:p w14:paraId="0FE6A550" w14:textId="77777777" w:rsidR="004D6C76" w:rsidRPr="00E76BB5" w:rsidRDefault="004D6C76" w:rsidP="004D6C76">
      <w:pPr>
        <w:spacing w:line="360" w:lineRule="auto"/>
        <w:ind w:firstLine="851"/>
        <w:jc w:val="both"/>
        <w:rPr>
          <w:sz w:val="28"/>
          <w:szCs w:val="28"/>
        </w:rPr>
      </w:pPr>
    </w:p>
    <w:p w14:paraId="1E609B8C" w14:textId="77777777" w:rsidR="004D6C76" w:rsidRPr="00E76BB5" w:rsidRDefault="004D6C76" w:rsidP="004D6C76">
      <w:pPr>
        <w:pStyle w:val="20"/>
        <w:spacing w:line="360" w:lineRule="auto"/>
        <w:ind w:left="0"/>
        <w:rPr>
          <w:sz w:val="28"/>
        </w:rPr>
      </w:pPr>
      <w:bookmarkStart w:id="379" w:name="_Toc532580615"/>
      <w:r w:rsidRPr="00E76BB5">
        <w:rPr>
          <w:sz w:val="28"/>
        </w:rPr>
        <w:t>1.2.3.2) Концессионная плата</w:t>
      </w:r>
      <w:bookmarkEnd w:id="379"/>
      <w:r w:rsidRPr="00E76BB5">
        <w:rPr>
          <w:sz w:val="28"/>
        </w:rPr>
        <w:t xml:space="preserve"> </w:t>
      </w:r>
    </w:p>
    <w:p w14:paraId="7B3C0726" w14:textId="77777777" w:rsidR="004D6C76" w:rsidRPr="00E76BB5" w:rsidRDefault="004D6C76" w:rsidP="004D6C76">
      <w:pPr>
        <w:spacing w:line="360" w:lineRule="auto"/>
        <w:ind w:firstLine="851"/>
        <w:jc w:val="both"/>
        <w:rPr>
          <w:sz w:val="28"/>
          <w:szCs w:val="28"/>
        </w:rPr>
      </w:pPr>
      <w:r w:rsidRPr="00E76BB5">
        <w:rPr>
          <w:sz w:val="28"/>
          <w:szCs w:val="28"/>
        </w:rPr>
        <w:t>Предприятием не заявлены расходы по статье.</w:t>
      </w:r>
    </w:p>
    <w:p w14:paraId="48EB2CF9" w14:textId="77777777" w:rsidR="004D6C76" w:rsidRPr="00E76BB5" w:rsidRDefault="004D6C76" w:rsidP="004D6C76">
      <w:pPr>
        <w:spacing w:line="360" w:lineRule="auto"/>
        <w:ind w:firstLine="851"/>
        <w:jc w:val="both"/>
        <w:rPr>
          <w:sz w:val="28"/>
          <w:szCs w:val="28"/>
        </w:rPr>
      </w:pPr>
    </w:p>
    <w:p w14:paraId="01292327" w14:textId="77777777" w:rsidR="004D6C76" w:rsidRPr="00E76BB5" w:rsidRDefault="004D6C76" w:rsidP="004D6C76">
      <w:pPr>
        <w:pStyle w:val="20"/>
        <w:spacing w:line="360" w:lineRule="auto"/>
        <w:ind w:left="0"/>
        <w:rPr>
          <w:sz w:val="28"/>
        </w:rPr>
      </w:pPr>
      <w:bookmarkStart w:id="380" w:name="_Toc532580616"/>
      <w:r w:rsidRPr="00E76BB5">
        <w:rPr>
          <w:sz w:val="28"/>
        </w:rPr>
        <w:t>1.2.3.3) Арендная плата</w:t>
      </w:r>
      <w:bookmarkEnd w:id="380"/>
    </w:p>
    <w:p w14:paraId="223648B7" w14:textId="77777777" w:rsidR="004D6C76" w:rsidRPr="00E76BB5" w:rsidRDefault="004D6C76" w:rsidP="004D6C76">
      <w:pPr>
        <w:spacing w:line="360" w:lineRule="auto"/>
        <w:ind w:firstLine="851"/>
        <w:jc w:val="both"/>
        <w:rPr>
          <w:sz w:val="28"/>
          <w:szCs w:val="28"/>
        </w:rPr>
      </w:pPr>
      <w:r w:rsidRPr="00E76BB5">
        <w:rPr>
          <w:sz w:val="28"/>
          <w:szCs w:val="28"/>
        </w:rPr>
        <w:t>Предприятием не заявлены расходы по статье.</w:t>
      </w:r>
    </w:p>
    <w:p w14:paraId="17905B24" w14:textId="77777777" w:rsidR="004D6C76" w:rsidRPr="00E76BB5" w:rsidRDefault="004D6C76" w:rsidP="004D6C76">
      <w:pPr>
        <w:spacing w:line="360" w:lineRule="auto"/>
        <w:ind w:firstLine="851"/>
        <w:jc w:val="both"/>
        <w:rPr>
          <w:sz w:val="28"/>
          <w:szCs w:val="28"/>
        </w:rPr>
      </w:pPr>
    </w:p>
    <w:p w14:paraId="18053E13" w14:textId="77777777" w:rsidR="004D6C76" w:rsidRPr="00E76BB5" w:rsidRDefault="004D6C76" w:rsidP="004D6C76">
      <w:pPr>
        <w:pStyle w:val="20"/>
        <w:spacing w:line="360" w:lineRule="auto"/>
        <w:ind w:left="0"/>
        <w:rPr>
          <w:sz w:val="28"/>
        </w:rPr>
      </w:pPr>
      <w:bookmarkStart w:id="381" w:name="_Toc532580617"/>
      <w:r w:rsidRPr="00E76BB5">
        <w:rPr>
          <w:sz w:val="28"/>
        </w:rPr>
        <w:t>1.2.3.4) Расходы на уплату налогов, сборов и других обязательных платежей</w:t>
      </w:r>
      <w:bookmarkEnd w:id="381"/>
    </w:p>
    <w:p w14:paraId="1C2B0D66" w14:textId="77777777" w:rsidR="004D6C76" w:rsidRPr="00E76BB5" w:rsidRDefault="004D6C76" w:rsidP="004D6C76">
      <w:pPr>
        <w:spacing w:line="360" w:lineRule="auto"/>
        <w:ind w:firstLine="851"/>
        <w:jc w:val="both"/>
        <w:rPr>
          <w:sz w:val="28"/>
          <w:szCs w:val="28"/>
        </w:rPr>
      </w:pPr>
    </w:p>
    <w:p w14:paraId="3AADBD83" w14:textId="77777777" w:rsidR="004D6C76" w:rsidRPr="00E76BB5" w:rsidRDefault="004D6C76" w:rsidP="004D6C76">
      <w:pPr>
        <w:pStyle w:val="20"/>
        <w:spacing w:line="360" w:lineRule="auto"/>
        <w:ind w:left="0"/>
        <w:rPr>
          <w:sz w:val="28"/>
        </w:rPr>
      </w:pPr>
      <w:bookmarkStart w:id="382" w:name="_Toc532580618"/>
      <w:r w:rsidRPr="00E76BB5">
        <w:rPr>
          <w:sz w:val="28"/>
        </w:rPr>
        <w:t>1.2.3.4.1) Плата за выбросы и сбросы загрязняющих веществ в окружающую среду</w:t>
      </w:r>
      <w:bookmarkEnd w:id="382"/>
      <w:r w:rsidRPr="00E76BB5">
        <w:rPr>
          <w:sz w:val="28"/>
        </w:rPr>
        <w:t xml:space="preserve"> </w:t>
      </w:r>
    </w:p>
    <w:p w14:paraId="364C164E" w14:textId="77777777" w:rsidR="004D6C76" w:rsidRPr="00E76BB5" w:rsidRDefault="004D6C76" w:rsidP="004D6C76">
      <w:pPr>
        <w:spacing w:line="360" w:lineRule="auto"/>
        <w:ind w:firstLine="851"/>
        <w:jc w:val="both"/>
        <w:rPr>
          <w:sz w:val="28"/>
          <w:szCs w:val="28"/>
        </w:rPr>
      </w:pPr>
      <w:r w:rsidRPr="00E76BB5">
        <w:rPr>
          <w:sz w:val="28"/>
          <w:szCs w:val="28"/>
        </w:rPr>
        <w:t>Предприятием не заявлены расходы по статье.</w:t>
      </w:r>
    </w:p>
    <w:p w14:paraId="20008A0D" w14:textId="77777777" w:rsidR="004D6C76" w:rsidRPr="00E76BB5" w:rsidRDefault="004D6C76" w:rsidP="004D6C76">
      <w:pPr>
        <w:spacing w:line="360" w:lineRule="auto"/>
        <w:ind w:firstLine="851"/>
        <w:jc w:val="both"/>
        <w:rPr>
          <w:sz w:val="28"/>
          <w:szCs w:val="28"/>
        </w:rPr>
      </w:pPr>
    </w:p>
    <w:p w14:paraId="4FBCD4C9" w14:textId="77777777" w:rsidR="004D6C76" w:rsidRPr="00E76BB5" w:rsidRDefault="004D6C76" w:rsidP="004D6C76">
      <w:pPr>
        <w:pStyle w:val="20"/>
        <w:spacing w:line="360" w:lineRule="auto"/>
        <w:ind w:left="0"/>
        <w:rPr>
          <w:sz w:val="28"/>
        </w:rPr>
      </w:pPr>
      <w:bookmarkStart w:id="383" w:name="_Toc532580619"/>
      <w:r w:rsidRPr="00E76BB5">
        <w:rPr>
          <w:sz w:val="28"/>
        </w:rPr>
        <w:t>1.2.3.4.2) Расходы на страхование</w:t>
      </w:r>
      <w:bookmarkEnd w:id="383"/>
    </w:p>
    <w:p w14:paraId="1A3C087A" w14:textId="77777777" w:rsidR="004D6C76" w:rsidRPr="00E76BB5" w:rsidRDefault="004D6C76" w:rsidP="004D6C76">
      <w:pPr>
        <w:spacing w:line="360" w:lineRule="auto"/>
        <w:ind w:firstLine="851"/>
        <w:jc w:val="both"/>
        <w:rPr>
          <w:sz w:val="28"/>
          <w:szCs w:val="28"/>
        </w:rPr>
      </w:pPr>
      <w:r w:rsidRPr="00E76BB5">
        <w:rPr>
          <w:sz w:val="28"/>
          <w:szCs w:val="28"/>
        </w:rPr>
        <w:t>Предприятием не заявлены расходы по статье.</w:t>
      </w:r>
    </w:p>
    <w:p w14:paraId="0C1DE18D" w14:textId="77777777" w:rsidR="004D6C76" w:rsidRPr="00E76BB5" w:rsidRDefault="004D6C76" w:rsidP="004D6C76">
      <w:pPr>
        <w:spacing w:line="360" w:lineRule="auto"/>
        <w:ind w:firstLine="851"/>
        <w:jc w:val="both"/>
        <w:rPr>
          <w:sz w:val="28"/>
          <w:szCs w:val="28"/>
        </w:rPr>
      </w:pPr>
    </w:p>
    <w:p w14:paraId="71629EA9" w14:textId="77777777" w:rsidR="004D6C76" w:rsidRPr="00E76BB5" w:rsidRDefault="004D6C76" w:rsidP="004D6C76">
      <w:pPr>
        <w:pStyle w:val="20"/>
        <w:spacing w:line="360" w:lineRule="auto"/>
        <w:ind w:left="0"/>
        <w:rPr>
          <w:sz w:val="28"/>
        </w:rPr>
      </w:pPr>
      <w:bookmarkStart w:id="384" w:name="_Toc532580620"/>
      <w:r w:rsidRPr="00E76BB5">
        <w:rPr>
          <w:sz w:val="28"/>
        </w:rPr>
        <w:t>1.2.3.4.3) Иные расходы</w:t>
      </w:r>
      <w:bookmarkEnd w:id="384"/>
    </w:p>
    <w:p w14:paraId="6F6D9B53" w14:textId="77777777" w:rsidR="004D6C76" w:rsidRPr="00E76BB5" w:rsidRDefault="004D6C76" w:rsidP="004D6C76">
      <w:pPr>
        <w:spacing w:line="360" w:lineRule="auto"/>
        <w:ind w:firstLine="851"/>
        <w:jc w:val="both"/>
        <w:rPr>
          <w:sz w:val="28"/>
          <w:szCs w:val="28"/>
        </w:rPr>
      </w:pPr>
      <w:r w:rsidRPr="00E76BB5">
        <w:rPr>
          <w:sz w:val="28"/>
          <w:szCs w:val="28"/>
        </w:rPr>
        <w:t>По данной статье предприятие предлагает расходы по водному налогу, а также налог на имущество по Томь-Усинской ГРЭС.</w:t>
      </w:r>
    </w:p>
    <w:p w14:paraId="5AECA893" w14:textId="77777777" w:rsidR="004D6C76" w:rsidRPr="00E76BB5" w:rsidRDefault="004D6C76" w:rsidP="004D6C76">
      <w:pPr>
        <w:spacing w:line="360" w:lineRule="auto"/>
        <w:ind w:firstLine="851"/>
        <w:jc w:val="both"/>
        <w:rPr>
          <w:sz w:val="28"/>
          <w:szCs w:val="28"/>
        </w:rPr>
      </w:pPr>
      <w:r w:rsidRPr="00E76BB5">
        <w:rPr>
          <w:sz w:val="28"/>
          <w:szCs w:val="28"/>
        </w:rPr>
        <w:t>Предприятием представлены налоговые декларации за 2017 год, расчеты на 2019 год.</w:t>
      </w:r>
    </w:p>
    <w:p w14:paraId="440BFF1F" w14:textId="77777777" w:rsidR="004D6C76" w:rsidRPr="00E76BB5" w:rsidRDefault="004D6C76" w:rsidP="004D6C76">
      <w:pPr>
        <w:spacing w:line="360" w:lineRule="auto"/>
        <w:ind w:firstLine="851"/>
        <w:jc w:val="both"/>
        <w:rPr>
          <w:sz w:val="28"/>
          <w:szCs w:val="28"/>
        </w:rPr>
      </w:pPr>
    </w:p>
    <w:p w14:paraId="1B471B6F" w14:textId="77777777" w:rsidR="004D6C76" w:rsidRPr="00E76BB5" w:rsidRDefault="004D6C76" w:rsidP="004D6C76">
      <w:pPr>
        <w:pStyle w:val="20"/>
        <w:spacing w:line="360" w:lineRule="auto"/>
        <w:ind w:left="0"/>
        <w:rPr>
          <w:sz w:val="28"/>
        </w:rPr>
      </w:pPr>
      <w:bookmarkStart w:id="385" w:name="_Toc532580621"/>
      <w:r w:rsidRPr="00E76BB5">
        <w:rPr>
          <w:sz w:val="28"/>
        </w:rPr>
        <w:lastRenderedPageBreak/>
        <w:t>Налог на имущество</w:t>
      </w:r>
      <w:bookmarkEnd w:id="385"/>
    </w:p>
    <w:p w14:paraId="11F43CA1" w14:textId="77777777" w:rsidR="004D6C76" w:rsidRPr="00E76BB5" w:rsidRDefault="004D6C76" w:rsidP="004D6C76">
      <w:pPr>
        <w:spacing w:line="360" w:lineRule="auto"/>
        <w:ind w:firstLine="851"/>
        <w:jc w:val="both"/>
        <w:rPr>
          <w:sz w:val="28"/>
          <w:szCs w:val="28"/>
        </w:rPr>
      </w:pPr>
      <w:r w:rsidRPr="00E76BB5">
        <w:rPr>
          <w:sz w:val="28"/>
          <w:szCs w:val="28"/>
        </w:rPr>
        <w:t>Предприятие планирует расходы на 2019 год по налогу на имущество – 221 тыс. руб.</w:t>
      </w:r>
    </w:p>
    <w:p w14:paraId="61C6B504"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Эксперты предлагают включить затраты на уплату налога по налогу на имущество в размере 148 тыс. руб., в соответствии с фактом 9 месяцев 2018 года в пересчёте на год с учетом исключения движимого имущества. </w:t>
      </w:r>
    </w:p>
    <w:p w14:paraId="1F1B5410"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Корректировка в сторону снижения – 73 тыс. руб.</w:t>
      </w:r>
    </w:p>
    <w:p w14:paraId="7674BC15" w14:textId="77777777" w:rsidR="004D6C76" w:rsidRPr="00E76BB5" w:rsidRDefault="004D6C76" w:rsidP="004D6C76">
      <w:pPr>
        <w:tabs>
          <w:tab w:val="left" w:pos="0"/>
        </w:tabs>
        <w:spacing w:line="360" w:lineRule="auto"/>
        <w:ind w:firstLine="851"/>
        <w:jc w:val="both"/>
        <w:rPr>
          <w:sz w:val="28"/>
          <w:szCs w:val="28"/>
        </w:rPr>
      </w:pPr>
    </w:p>
    <w:p w14:paraId="77605C66" w14:textId="77777777" w:rsidR="004D6C76" w:rsidRPr="00E76BB5" w:rsidRDefault="004D6C76" w:rsidP="004D6C76">
      <w:pPr>
        <w:pStyle w:val="20"/>
        <w:spacing w:line="360" w:lineRule="auto"/>
        <w:ind w:left="0"/>
        <w:rPr>
          <w:sz w:val="28"/>
        </w:rPr>
      </w:pPr>
      <w:bookmarkStart w:id="386" w:name="_Toc532580622"/>
      <w:r w:rsidRPr="00E76BB5">
        <w:rPr>
          <w:sz w:val="28"/>
        </w:rPr>
        <w:t>Водный налог</w:t>
      </w:r>
      <w:bookmarkEnd w:id="386"/>
    </w:p>
    <w:p w14:paraId="46C5AF1D" w14:textId="77777777" w:rsidR="004D6C76" w:rsidRPr="00E76BB5" w:rsidRDefault="004D6C76" w:rsidP="004D6C76">
      <w:pPr>
        <w:spacing w:line="360" w:lineRule="auto"/>
        <w:ind w:firstLine="851"/>
        <w:jc w:val="both"/>
        <w:rPr>
          <w:sz w:val="28"/>
          <w:szCs w:val="28"/>
        </w:rPr>
      </w:pPr>
      <w:r w:rsidRPr="00E76BB5">
        <w:rPr>
          <w:sz w:val="28"/>
          <w:szCs w:val="28"/>
        </w:rPr>
        <w:t>Предприятие планирует расходы на 2019 год по водному налогу – 420 тыс. руб.</w:t>
      </w:r>
    </w:p>
    <w:p w14:paraId="28DBC154"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 xml:space="preserve">Фактические расходы за 2017 год составили 284 тыс. руб. </w:t>
      </w:r>
    </w:p>
    <w:p w14:paraId="11948C89" w14:textId="77777777" w:rsidR="004D6C76" w:rsidRPr="00E76BB5" w:rsidRDefault="004D6C76" w:rsidP="004D6C76">
      <w:pPr>
        <w:spacing w:line="360" w:lineRule="auto"/>
        <w:ind w:firstLine="851"/>
        <w:jc w:val="both"/>
        <w:rPr>
          <w:sz w:val="28"/>
          <w:szCs w:val="28"/>
        </w:rPr>
      </w:pPr>
      <w:r w:rsidRPr="00E76BB5">
        <w:rPr>
          <w:sz w:val="28"/>
          <w:szCs w:val="28"/>
        </w:rPr>
        <w:t>Эксперты предлагают включить затраты на уплату водного налога – 376 тыс. руб., исходя из факта 2017 года и применения повышающего коэффициента, описанного на стр.60.</w:t>
      </w:r>
    </w:p>
    <w:p w14:paraId="0AE00F28"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Корректировка в сторону снижения – 44тыс. руб.</w:t>
      </w:r>
    </w:p>
    <w:p w14:paraId="50B22B86" w14:textId="77777777" w:rsidR="004D6C76" w:rsidRPr="00E76BB5" w:rsidRDefault="004D6C76" w:rsidP="004D6C76">
      <w:pPr>
        <w:tabs>
          <w:tab w:val="left" w:pos="0"/>
        </w:tabs>
        <w:spacing w:line="360" w:lineRule="auto"/>
        <w:ind w:firstLine="851"/>
        <w:jc w:val="both"/>
        <w:rPr>
          <w:sz w:val="28"/>
          <w:szCs w:val="28"/>
        </w:rPr>
      </w:pPr>
    </w:p>
    <w:p w14:paraId="5E3CA425" w14:textId="77777777" w:rsidR="004D6C76" w:rsidRPr="00E76BB5" w:rsidRDefault="004D6C76" w:rsidP="004D6C76">
      <w:pPr>
        <w:pStyle w:val="20"/>
        <w:spacing w:line="360" w:lineRule="auto"/>
        <w:ind w:left="0"/>
        <w:rPr>
          <w:sz w:val="28"/>
        </w:rPr>
      </w:pPr>
      <w:bookmarkStart w:id="387" w:name="_Toc532580623"/>
      <w:r w:rsidRPr="00E76BB5">
        <w:rPr>
          <w:sz w:val="28"/>
        </w:rPr>
        <w:t>1.2.3.5) Отчисления на социальные нужды</w:t>
      </w:r>
      <w:bookmarkEnd w:id="387"/>
    </w:p>
    <w:p w14:paraId="577211EE" w14:textId="77777777" w:rsidR="004D6C76" w:rsidRPr="00E76BB5" w:rsidRDefault="004D6C76" w:rsidP="004D6C76">
      <w:pPr>
        <w:spacing w:line="360" w:lineRule="auto"/>
        <w:ind w:firstLine="851"/>
        <w:jc w:val="both"/>
        <w:rPr>
          <w:b/>
          <w:sz w:val="28"/>
          <w:szCs w:val="28"/>
        </w:rPr>
      </w:pPr>
      <w:r w:rsidRPr="00E76BB5">
        <w:rPr>
          <w:b/>
          <w:sz w:val="28"/>
          <w:szCs w:val="28"/>
        </w:rPr>
        <w:t>Томь-Усинская ГРЭС</w:t>
      </w:r>
    </w:p>
    <w:p w14:paraId="4E26C648" w14:textId="77777777" w:rsidR="004D6C76" w:rsidRPr="00E76BB5" w:rsidRDefault="004D6C76" w:rsidP="004D6C76">
      <w:pPr>
        <w:spacing w:line="360" w:lineRule="auto"/>
        <w:ind w:firstLine="851"/>
        <w:jc w:val="both"/>
        <w:rPr>
          <w:sz w:val="28"/>
          <w:szCs w:val="28"/>
        </w:rPr>
      </w:pPr>
      <w:r w:rsidRPr="00E76BB5">
        <w:rPr>
          <w:sz w:val="28"/>
          <w:szCs w:val="28"/>
        </w:rPr>
        <w:t>Предприятием заявлены отчисления на социальные нужды с заработной платы обслуживающего персонала на 2019 год расходы в размере 908 тыс. руб.</w:t>
      </w:r>
    </w:p>
    <w:p w14:paraId="4091846F" w14:textId="77777777" w:rsidR="004D6C76" w:rsidRPr="00E76BB5" w:rsidRDefault="004D6C76" w:rsidP="004D6C76">
      <w:pPr>
        <w:spacing w:line="360" w:lineRule="auto"/>
        <w:ind w:firstLine="851"/>
        <w:jc w:val="both"/>
        <w:rPr>
          <w:sz w:val="28"/>
          <w:szCs w:val="28"/>
        </w:rPr>
      </w:pPr>
      <w:r w:rsidRPr="00E76BB5">
        <w:rPr>
          <w:sz w:val="28"/>
          <w:szCs w:val="28"/>
        </w:rPr>
        <w:t xml:space="preserve">Фактические расходы за 2017 год составили 825 тыс. руб. </w:t>
      </w:r>
    </w:p>
    <w:p w14:paraId="29926CB8" w14:textId="77777777" w:rsidR="004D6C76" w:rsidRPr="00E76BB5" w:rsidRDefault="004D6C76" w:rsidP="004D6C76">
      <w:pPr>
        <w:spacing w:line="360" w:lineRule="auto"/>
        <w:ind w:firstLine="851"/>
        <w:jc w:val="both"/>
        <w:rPr>
          <w:sz w:val="28"/>
          <w:szCs w:val="28"/>
        </w:rPr>
      </w:pPr>
      <w:r w:rsidRPr="00E76BB5">
        <w:rPr>
          <w:sz w:val="28"/>
          <w:szCs w:val="28"/>
        </w:rPr>
        <w:t>Эксперты рассчитали (с учетом планового фонда оплаты труда на 2019 год) расходы по данной статье в размере 756 тыс. руб.</w:t>
      </w:r>
    </w:p>
    <w:p w14:paraId="716192E0" w14:textId="77777777" w:rsidR="004D6C76" w:rsidRPr="00E76BB5" w:rsidRDefault="004D6C76" w:rsidP="004D6C76">
      <w:pPr>
        <w:tabs>
          <w:tab w:val="left" w:pos="0"/>
        </w:tabs>
        <w:spacing w:line="360" w:lineRule="auto"/>
        <w:ind w:firstLine="851"/>
        <w:jc w:val="both"/>
        <w:rPr>
          <w:sz w:val="28"/>
          <w:szCs w:val="28"/>
        </w:rPr>
      </w:pPr>
      <w:r w:rsidRPr="00E76BB5">
        <w:rPr>
          <w:sz w:val="28"/>
          <w:szCs w:val="28"/>
        </w:rPr>
        <w:t>Корректировка в сторону снижения – 152 тыс. руб.</w:t>
      </w:r>
    </w:p>
    <w:p w14:paraId="474C98E1" w14:textId="77777777" w:rsidR="004D6C76" w:rsidRPr="00E76BB5" w:rsidRDefault="004D6C76" w:rsidP="004D6C76">
      <w:pPr>
        <w:spacing w:line="360" w:lineRule="auto"/>
        <w:ind w:firstLine="851"/>
        <w:jc w:val="both"/>
        <w:rPr>
          <w:sz w:val="28"/>
          <w:szCs w:val="28"/>
        </w:rPr>
      </w:pPr>
    </w:p>
    <w:p w14:paraId="6091D32B" w14:textId="77777777" w:rsidR="004D6C76" w:rsidRPr="00E76BB5" w:rsidRDefault="004D6C76" w:rsidP="004D6C76">
      <w:pPr>
        <w:pStyle w:val="20"/>
        <w:spacing w:line="360" w:lineRule="auto"/>
        <w:ind w:left="0"/>
        <w:rPr>
          <w:sz w:val="28"/>
        </w:rPr>
      </w:pPr>
      <w:bookmarkStart w:id="388" w:name="_Toc532580624"/>
      <w:r w:rsidRPr="00E76BB5">
        <w:rPr>
          <w:sz w:val="28"/>
        </w:rPr>
        <w:t>1.2.3.6) Амортизация основных средств и нематериальных активов</w:t>
      </w:r>
      <w:bookmarkEnd w:id="388"/>
    </w:p>
    <w:p w14:paraId="555EF3E2" w14:textId="77777777" w:rsidR="004D6C76" w:rsidRPr="00E76BB5" w:rsidRDefault="004D6C76" w:rsidP="004D6C76">
      <w:pPr>
        <w:spacing w:line="360" w:lineRule="auto"/>
        <w:ind w:firstLine="851"/>
        <w:jc w:val="both"/>
        <w:rPr>
          <w:sz w:val="28"/>
          <w:szCs w:val="28"/>
        </w:rPr>
      </w:pPr>
      <w:r w:rsidRPr="00E76BB5">
        <w:rPr>
          <w:sz w:val="28"/>
          <w:szCs w:val="28"/>
        </w:rPr>
        <w:t>Представлены расчет на форме 4.10, факт начисления амортизации за 2017 год, статистические формы №11 за 2017 год.</w:t>
      </w:r>
    </w:p>
    <w:p w14:paraId="36BF0815" w14:textId="77777777" w:rsidR="004D6C76" w:rsidRPr="00E76BB5" w:rsidRDefault="004D6C76" w:rsidP="004D6C76">
      <w:pPr>
        <w:spacing w:line="360" w:lineRule="auto"/>
        <w:ind w:firstLine="851"/>
        <w:jc w:val="both"/>
        <w:rPr>
          <w:sz w:val="28"/>
          <w:szCs w:val="28"/>
        </w:rPr>
      </w:pPr>
      <w:r w:rsidRPr="00E76BB5">
        <w:rPr>
          <w:sz w:val="28"/>
          <w:szCs w:val="28"/>
        </w:rPr>
        <w:t>Предприятие планирует на 2019 год амортизацию в размере 475 тыс. руб.</w:t>
      </w:r>
    </w:p>
    <w:p w14:paraId="59A5E572" w14:textId="77777777" w:rsidR="004D6C76" w:rsidRPr="00E76BB5" w:rsidRDefault="004D6C76" w:rsidP="004D6C76">
      <w:pPr>
        <w:spacing w:line="360" w:lineRule="auto"/>
        <w:ind w:firstLine="851"/>
        <w:jc w:val="both"/>
        <w:rPr>
          <w:sz w:val="28"/>
          <w:szCs w:val="28"/>
        </w:rPr>
      </w:pPr>
      <w:r w:rsidRPr="00E76BB5">
        <w:rPr>
          <w:sz w:val="28"/>
          <w:szCs w:val="28"/>
        </w:rPr>
        <w:lastRenderedPageBreak/>
        <w:t>Эксперты, рассмотрев представленные обоснования, предлагают включить в расчет НВВ амортизацию на уровне факта 2017 года – 360 тыс. руб.</w:t>
      </w:r>
    </w:p>
    <w:p w14:paraId="4C601BC2" w14:textId="77777777" w:rsidR="004D6C76" w:rsidRPr="00E76BB5" w:rsidRDefault="004D6C76" w:rsidP="004D6C76">
      <w:pPr>
        <w:spacing w:line="360" w:lineRule="auto"/>
        <w:ind w:firstLine="851"/>
        <w:jc w:val="both"/>
        <w:rPr>
          <w:sz w:val="28"/>
          <w:szCs w:val="28"/>
        </w:rPr>
      </w:pPr>
      <w:r w:rsidRPr="00E76BB5">
        <w:rPr>
          <w:sz w:val="28"/>
          <w:szCs w:val="28"/>
        </w:rPr>
        <w:t>Корректировка в сторону снижения – 115 тыс. руб.</w:t>
      </w:r>
    </w:p>
    <w:p w14:paraId="1E15B70C" w14:textId="77777777" w:rsidR="004D6C76" w:rsidRPr="00E76BB5" w:rsidRDefault="004D6C76" w:rsidP="004D6C76">
      <w:pPr>
        <w:spacing w:line="360" w:lineRule="auto"/>
        <w:ind w:firstLine="851"/>
        <w:jc w:val="both"/>
        <w:rPr>
          <w:sz w:val="28"/>
          <w:szCs w:val="28"/>
        </w:rPr>
      </w:pPr>
    </w:p>
    <w:p w14:paraId="421C0B78" w14:textId="77777777" w:rsidR="004D6C76" w:rsidRPr="00E76BB5" w:rsidRDefault="004D6C76" w:rsidP="004D6C76">
      <w:pPr>
        <w:pStyle w:val="20"/>
        <w:spacing w:line="360" w:lineRule="auto"/>
        <w:ind w:left="0"/>
        <w:jc w:val="both"/>
        <w:rPr>
          <w:sz w:val="28"/>
        </w:rPr>
      </w:pPr>
      <w:bookmarkStart w:id="389" w:name="_Toc532580625"/>
      <w:r w:rsidRPr="00E76BB5">
        <w:rPr>
          <w:sz w:val="28"/>
        </w:rPr>
        <w:t>1.2.3.7) Расходы на выплаты по договорам займа и кредитным договорам, включая проценты по ним</w:t>
      </w:r>
      <w:bookmarkEnd w:id="389"/>
    </w:p>
    <w:p w14:paraId="48F0D8B4" w14:textId="77777777" w:rsidR="004D6C76" w:rsidRPr="00E76BB5" w:rsidRDefault="004D6C76" w:rsidP="004D6C76">
      <w:pPr>
        <w:spacing w:line="360" w:lineRule="auto"/>
        <w:ind w:firstLine="851"/>
        <w:jc w:val="both"/>
        <w:rPr>
          <w:sz w:val="28"/>
          <w:szCs w:val="28"/>
        </w:rPr>
      </w:pPr>
      <w:r w:rsidRPr="00E76BB5">
        <w:rPr>
          <w:sz w:val="28"/>
          <w:szCs w:val="28"/>
        </w:rPr>
        <w:t>Предприятием не заявлены расходы по статье.</w:t>
      </w:r>
    </w:p>
    <w:p w14:paraId="5AB650A0" w14:textId="77777777" w:rsidR="004D6C76" w:rsidRPr="00E76BB5" w:rsidRDefault="004D6C76" w:rsidP="004D6C76">
      <w:pPr>
        <w:spacing w:line="360" w:lineRule="auto"/>
        <w:ind w:firstLine="851"/>
        <w:jc w:val="both"/>
        <w:rPr>
          <w:sz w:val="28"/>
          <w:szCs w:val="28"/>
        </w:rPr>
      </w:pPr>
    </w:p>
    <w:p w14:paraId="1F3FDECC" w14:textId="77777777" w:rsidR="004D6C76" w:rsidRPr="00E76BB5" w:rsidRDefault="004D6C76" w:rsidP="004D6C76">
      <w:pPr>
        <w:spacing w:line="360" w:lineRule="auto"/>
        <w:ind w:firstLine="851"/>
        <w:jc w:val="both"/>
        <w:rPr>
          <w:sz w:val="28"/>
          <w:szCs w:val="28"/>
        </w:rPr>
        <w:sectPr w:rsidR="004D6C76" w:rsidRPr="00E76BB5" w:rsidSect="004D6C76">
          <w:pgSz w:w="11906" w:h="16838"/>
          <w:pgMar w:top="1134" w:right="567" w:bottom="1134" w:left="1701" w:header="720" w:footer="720" w:gutter="0"/>
          <w:cols w:space="720"/>
          <w:docGrid w:linePitch="326"/>
        </w:sectPr>
      </w:pPr>
    </w:p>
    <w:p w14:paraId="7052F553" w14:textId="77777777" w:rsidR="004D6C76" w:rsidRPr="00E76BB5" w:rsidRDefault="004D6C76" w:rsidP="004D6C76">
      <w:pPr>
        <w:numPr>
          <w:ilvl w:val="0"/>
          <w:numId w:val="18"/>
        </w:numPr>
        <w:spacing w:line="360" w:lineRule="auto"/>
        <w:ind w:right="-142"/>
        <w:jc w:val="right"/>
        <w:rPr>
          <w:sz w:val="28"/>
          <w:szCs w:val="28"/>
        </w:rPr>
      </w:pPr>
    </w:p>
    <w:p w14:paraId="399A5A5A" w14:textId="77777777" w:rsidR="004D6C76" w:rsidRPr="00E76BB5" w:rsidRDefault="004D6C76" w:rsidP="004D6C76">
      <w:pPr>
        <w:jc w:val="center"/>
        <w:rPr>
          <w:b/>
          <w:sz w:val="28"/>
          <w:szCs w:val="28"/>
        </w:rPr>
      </w:pPr>
      <w:r w:rsidRPr="00E76BB5">
        <w:rPr>
          <w:b/>
          <w:sz w:val="28"/>
          <w:szCs w:val="28"/>
        </w:rPr>
        <w:t xml:space="preserve">Реестр неподконтрольных расходов на 2019-2023 годы </w:t>
      </w:r>
    </w:p>
    <w:p w14:paraId="7189096E" w14:textId="77777777" w:rsidR="004D6C76" w:rsidRPr="00E76BB5" w:rsidRDefault="004D6C76" w:rsidP="004D6C76">
      <w:pPr>
        <w:jc w:val="center"/>
        <w:rPr>
          <w:sz w:val="28"/>
          <w:szCs w:val="28"/>
        </w:rPr>
      </w:pPr>
      <w:r w:rsidRPr="00E76BB5">
        <w:rPr>
          <w:b/>
          <w:sz w:val="28"/>
          <w:szCs w:val="28"/>
        </w:rPr>
        <w:t xml:space="preserve">Томь-Усинская ГРЭС </w:t>
      </w:r>
      <w:r w:rsidRPr="00E76BB5">
        <w:rPr>
          <w:sz w:val="28"/>
          <w:szCs w:val="28"/>
        </w:rPr>
        <w:t>(приложение 5.3 к Методическим указаниям)</w:t>
      </w:r>
    </w:p>
    <w:p w14:paraId="313BBFE4" w14:textId="77777777" w:rsidR="004D6C76" w:rsidRPr="00E76BB5" w:rsidRDefault="004D6C76" w:rsidP="004D6C76">
      <w:pPr>
        <w:tabs>
          <w:tab w:val="left" w:pos="426"/>
        </w:tabs>
        <w:ind w:right="394" w:firstLine="851"/>
        <w:jc w:val="right"/>
        <w:rPr>
          <w:sz w:val="28"/>
          <w:szCs w:val="28"/>
        </w:rPr>
      </w:pPr>
      <w:r w:rsidRPr="00E76BB5">
        <w:rPr>
          <w:sz w:val="28"/>
          <w:szCs w:val="28"/>
        </w:rPr>
        <w:t>тыс. руб.</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972"/>
        <w:gridCol w:w="1134"/>
        <w:gridCol w:w="1134"/>
        <w:gridCol w:w="1134"/>
        <w:gridCol w:w="1134"/>
        <w:gridCol w:w="1134"/>
      </w:tblGrid>
      <w:tr w:rsidR="004D6C76" w:rsidRPr="00E76BB5" w14:paraId="1CFF3B1F" w14:textId="77777777" w:rsidTr="004D6C76">
        <w:trPr>
          <w:trHeight w:val="360"/>
          <w:tblHeader/>
        </w:trPr>
        <w:tc>
          <w:tcPr>
            <w:tcW w:w="817" w:type="dxa"/>
            <w:vMerge w:val="restart"/>
            <w:tcBorders>
              <w:top w:val="single" w:sz="4" w:space="0" w:color="auto"/>
            </w:tcBorders>
            <w:shd w:val="clear" w:color="auto" w:fill="auto"/>
            <w:vAlign w:val="center"/>
            <w:hideMark/>
          </w:tcPr>
          <w:p w14:paraId="5C3D5C47" w14:textId="77777777" w:rsidR="004D6C76" w:rsidRPr="00E76BB5" w:rsidRDefault="004D6C76" w:rsidP="004D6C76">
            <w:pPr>
              <w:jc w:val="center"/>
              <w:rPr>
                <w:sz w:val="22"/>
                <w:szCs w:val="22"/>
              </w:rPr>
            </w:pPr>
            <w:r w:rsidRPr="00E76BB5">
              <w:rPr>
                <w:sz w:val="22"/>
                <w:szCs w:val="22"/>
              </w:rPr>
              <w:t>№ п/п</w:t>
            </w:r>
          </w:p>
        </w:tc>
        <w:tc>
          <w:tcPr>
            <w:tcW w:w="7972" w:type="dxa"/>
            <w:vMerge w:val="restart"/>
            <w:tcBorders>
              <w:top w:val="single" w:sz="4" w:space="0" w:color="auto"/>
            </w:tcBorders>
            <w:shd w:val="clear" w:color="auto" w:fill="auto"/>
            <w:vAlign w:val="center"/>
            <w:hideMark/>
          </w:tcPr>
          <w:p w14:paraId="3909F074" w14:textId="77777777" w:rsidR="004D6C76" w:rsidRPr="00E76BB5" w:rsidRDefault="004D6C76" w:rsidP="004D6C76">
            <w:pPr>
              <w:jc w:val="center"/>
              <w:rPr>
                <w:sz w:val="22"/>
                <w:szCs w:val="22"/>
              </w:rPr>
            </w:pPr>
            <w:r w:rsidRPr="00E76BB5">
              <w:rPr>
                <w:sz w:val="22"/>
                <w:szCs w:val="22"/>
              </w:rPr>
              <w:t>Наименование расхода</w:t>
            </w:r>
          </w:p>
        </w:tc>
        <w:tc>
          <w:tcPr>
            <w:tcW w:w="5670" w:type="dxa"/>
            <w:gridSpan w:val="5"/>
            <w:tcBorders>
              <w:top w:val="single" w:sz="4" w:space="0" w:color="auto"/>
            </w:tcBorders>
            <w:vAlign w:val="center"/>
          </w:tcPr>
          <w:p w14:paraId="4D5A51C1" w14:textId="77777777" w:rsidR="004D6C76" w:rsidRPr="00E76BB5" w:rsidRDefault="004D6C76" w:rsidP="004D6C76">
            <w:pPr>
              <w:jc w:val="center"/>
              <w:rPr>
                <w:sz w:val="22"/>
                <w:szCs w:val="22"/>
              </w:rPr>
            </w:pPr>
            <w:r w:rsidRPr="00E76BB5">
              <w:rPr>
                <w:sz w:val="22"/>
                <w:szCs w:val="22"/>
              </w:rPr>
              <w:t>Предложение экспертов</w:t>
            </w:r>
          </w:p>
        </w:tc>
      </w:tr>
      <w:tr w:rsidR="004D6C76" w:rsidRPr="00E76BB5" w14:paraId="1FE987D8" w14:textId="77777777" w:rsidTr="004D6C76">
        <w:trPr>
          <w:trHeight w:val="360"/>
          <w:tblHeader/>
        </w:trPr>
        <w:tc>
          <w:tcPr>
            <w:tcW w:w="817" w:type="dxa"/>
            <w:vMerge/>
            <w:shd w:val="clear" w:color="auto" w:fill="auto"/>
            <w:vAlign w:val="center"/>
            <w:hideMark/>
          </w:tcPr>
          <w:p w14:paraId="068BDE38" w14:textId="77777777" w:rsidR="004D6C76" w:rsidRPr="00E76BB5" w:rsidRDefault="004D6C76" w:rsidP="004D6C76">
            <w:pPr>
              <w:jc w:val="center"/>
              <w:rPr>
                <w:sz w:val="22"/>
                <w:szCs w:val="22"/>
              </w:rPr>
            </w:pPr>
          </w:p>
        </w:tc>
        <w:tc>
          <w:tcPr>
            <w:tcW w:w="7972" w:type="dxa"/>
            <w:vMerge/>
            <w:shd w:val="clear" w:color="auto" w:fill="auto"/>
            <w:vAlign w:val="center"/>
            <w:hideMark/>
          </w:tcPr>
          <w:p w14:paraId="3ED8C889" w14:textId="77777777" w:rsidR="004D6C76" w:rsidRPr="00E76BB5" w:rsidRDefault="004D6C76" w:rsidP="004D6C76">
            <w:pPr>
              <w:jc w:val="center"/>
              <w:rPr>
                <w:sz w:val="22"/>
                <w:szCs w:val="22"/>
              </w:rPr>
            </w:pPr>
          </w:p>
        </w:tc>
        <w:tc>
          <w:tcPr>
            <w:tcW w:w="1134" w:type="dxa"/>
            <w:shd w:val="clear" w:color="auto" w:fill="auto"/>
            <w:vAlign w:val="center"/>
            <w:hideMark/>
          </w:tcPr>
          <w:p w14:paraId="1D920078" w14:textId="77777777" w:rsidR="004D6C76" w:rsidRPr="00E76BB5" w:rsidRDefault="004D6C76" w:rsidP="004D6C76">
            <w:pPr>
              <w:jc w:val="center"/>
              <w:rPr>
                <w:sz w:val="22"/>
                <w:szCs w:val="22"/>
              </w:rPr>
            </w:pPr>
            <w:r w:rsidRPr="00E76BB5">
              <w:rPr>
                <w:sz w:val="22"/>
                <w:szCs w:val="22"/>
              </w:rPr>
              <w:t>2019</w:t>
            </w:r>
          </w:p>
        </w:tc>
        <w:tc>
          <w:tcPr>
            <w:tcW w:w="1134" w:type="dxa"/>
            <w:shd w:val="clear" w:color="auto" w:fill="auto"/>
            <w:vAlign w:val="center"/>
            <w:hideMark/>
          </w:tcPr>
          <w:p w14:paraId="0528C720" w14:textId="77777777" w:rsidR="004D6C76" w:rsidRPr="00E76BB5" w:rsidRDefault="004D6C76" w:rsidP="004D6C76">
            <w:pPr>
              <w:jc w:val="center"/>
              <w:rPr>
                <w:sz w:val="22"/>
                <w:szCs w:val="22"/>
              </w:rPr>
            </w:pPr>
            <w:r w:rsidRPr="00E76BB5">
              <w:rPr>
                <w:sz w:val="22"/>
                <w:szCs w:val="22"/>
              </w:rPr>
              <w:t>2020</w:t>
            </w:r>
          </w:p>
        </w:tc>
        <w:tc>
          <w:tcPr>
            <w:tcW w:w="1134" w:type="dxa"/>
            <w:vAlign w:val="center"/>
          </w:tcPr>
          <w:p w14:paraId="086BCDB3" w14:textId="77777777" w:rsidR="004D6C76" w:rsidRPr="00E76BB5" w:rsidRDefault="004D6C76" w:rsidP="004D6C76">
            <w:pPr>
              <w:jc w:val="center"/>
              <w:rPr>
                <w:sz w:val="22"/>
                <w:szCs w:val="22"/>
              </w:rPr>
            </w:pPr>
            <w:r w:rsidRPr="00E76BB5">
              <w:rPr>
                <w:sz w:val="22"/>
                <w:szCs w:val="22"/>
              </w:rPr>
              <w:t>2021</w:t>
            </w:r>
          </w:p>
        </w:tc>
        <w:tc>
          <w:tcPr>
            <w:tcW w:w="1134" w:type="dxa"/>
            <w:vAlign w:val="center"/>
          </w:tcPr>
          <w:p w14:paraId="2ABF12E9" w14:textId="77777777" w:rsidR="004D6C76" w:rsidRPr="00E76BB5" w:rsidRDefault="004D6C76" w:rsidP="004D6C76">
            <w:pPr>
              <w:jc w:val="center"/>
              <w:rPr>
                <w:sz w:val="22"/>
                <w:szCs w:val="22"/>
              </w:rPr>
            </w:pPr>
            <w:r w:rsidRPr="00E76BB5">
              <w:rPr>
                <w:sz w:val="22"/>
                <w:szCs w:val="22"/>
              </w:rPr>
              <w:t>2022</w:t>
            </w:r>
          </w:p>
        </w:tc>
        <w:tc>
          <w:tcPr>
            <w:tcW w:w="1134" w:type="dxa"/>
            <w:shd w:val="clear" w:color="auto" w:fill="auto"/>
            <w:vAlign w:val="center"/>
            <w:hideMark/>
          </w:tcPr>
          <w:p w14:paraId="7F454809" w14:textId="77777777" w:rsidR="004D6C76" w:rsidRPr="00E76BB5" w:rsidRDefault="004D6C76" w:rsidP="004D6C76">
            <w:pPr>
              <w:jc w:val="center"/>
              <w:rPr>
                <w:sz w:val="22"/>
                <w:szCs w:val="22"/>
              </w:rPr>
            </w:pPr>
            <w:r w:rsidRPr="00E76BB5">
              <w:rPr>
                <w:sz w:val="22"/>
                <w:szCs w:val="22"/>
              </w:rPr>
              <w:t>2023</w:t>
            </w:r>
          </w:p>
        </w:tc>
      </w:tr>
      <w:tr w:rsidR="004D6C76" w:rsidRPr="00E76BB5" w14:paraId="460C9656" w14:textId="77777777" w:rsidTr="004D6C76">
        <w:trPr>
          <w:trHeight w:val="367"/>
        </w:trPr>
        <w:tc>
          <w:tcPr>
            <w:tcW w:w="817" w:type="dxa"/>
            <w:shd w:val="clear" w:color="auto" w:fill="auto"/>
            <w:noWrap/>
            <w:vAlign w:val="center"/>
            <w:hideMark/>
          </w:tcPr>
          <w:p w14:paraId="5D0D25A2" w14:textId="77777777" w:rsidR="004D6C76" w:rsidRPr="00E76BB5" w:rsidRDefault="004D6C76" w:rsidP="004D6C76">
            <w:pPr>
              <w:jc w:val="center"/>
              <w:rPr>
                <w:sz w:val="22"/>
                <w:szCs w:val="22"/>
              </w:rPr>
            </w:pPr>
            <w:r w:rsidRPr="00E76BB5">
              <w:rPr>
                <w:sz w:val="22"/>
                <w:szCs w:val="22"/>
              </w:rPr>
              <w:t>1.1</w:t>
            </w:r>
          </w:p>
        </w:tc>
        <w:tc>
          <w:tcPr>
            <w:tcW w:w="7972" w:type="dxa"/>
            <w:shd w:val="clear" w:color="auto" w:fill="auto"/>
            <w:vAlign w:val="center"/>
            <w:hideMark/>
          </w:tcPr>
          <w:p w14:paraId="5C69B295" w14:textId="77777777" w:rsidR="004D6C76" w:rsidRPr="00E76BB5" w:rsidRDefault="004D6C76" w:rsidP="004D6C76">
            <w:pPr>
              <w:rPr>
                <w:sz w:val="22"/>
                <w:szCs w:val="22"/>
              </w:rPr>
            </w:pPr>
            <w:r w:rsidRPr="00E76BB5">
              <w:rPr>
                <w:sz w:val="22"/>
                <w:szCs w:val="22"/>
              </w:rPr>
              <w:t>Расходы на оплату услуг, оказываемых организациями, осуществляющими регулируемые виды деятельности</w:t>
            </w:r>
          </w:p>
        </w:tc>
        <w:tc>
          <w:tcPr>
            <w:tcW w:w="1134" w:type="dxa"/>
            <w:shd w:val="clear" w:color="auto" w:fill="auto"/>
            <w:noWrap/>
            <w:vAlign w:val="center"/>
          </w:tcPr>
          <w:p w14:paraId="5DF4EC32" w14:textId="77777777" w:rsidR="004D6C76" w:rsidRPr="00E76BB5" w:rsidRDefault="004D6C76" w:rsidP="004D6C76">
            <w:pPr>
              <w:jc w:val="center"/>
            </w:pPr>
            <w:r w:rsidRPr="00E76BB5">
              <w:t>0</w:t>
            </w:r>
          </w:p>
        </w:tc>
        <w:tc>
          <w:tcPr>
            <w:tcW w:w="1134" w:type="dxa"/>
            <w:shd w:val="clear" w:color="auto" w:fill="auto"/>
            <w:noWrap/>
            <w:vAlign w:val="center"/>
          </w:tcPr>
          <w:p w14:paraId="181633DA" w14:textId="77777777" w:rsidR="004D6C76" w:rsidRPr="00E76BB5" w:rsidRDefault="004D6C76" w:rsidP="004D6C76">
            <w:pPr>
              <w:jc w:val="center"/>
            </w:pPr>
            <w:r w:rsidRPr="00E76BB5">
              <w:t>0</w:t>
            </w:r>
          </w:p>
        </w:tc>
        <w:tc>
          <w:tcPr>
            <w:tcW w:w="1134" w:type="dxa"/>
            <w:vAlign w:val="center"/>
          </w:tcPr>
          <w:p w14:paraId="26CFE513" w14:textId="77777777" w:rsidR="004D6C76" w:rsidRPr="00E76BB5" w:rsidRDefault="004D6C76" w:rsidP="004D6C76">
            <w:pPr>
              <w:jc w:val="center"/>
            </w:pPr>
            <w:r w:rsidRPr="00E76BB5">
              <w:t>0</w:t>
            </w:r>
          </w:p>
        </w:tc>
        <w:tc>
          <w:tcPr>
            <w:tcW w:w="1134" w:type="dxa"/>
            <w:vAlign w:val="center"/>
          </w:tcPr>
          <w:p w14:paraId="1093CA32" w14:textId="77777777" w:rsidR="004D6C76" w:rsidRPr="00E76BB5" w:rsidRDefault="004D6C76" w:rsidP="004D6C76">
            <w:pPr>
              <w:jc w:val="center"/>
            </w:pPr>
            <w:r w:rsidRPr="00E76BB5">
              <w:t>0</w:t>
            </w:r>
          </w:p>
        </w:tc>
        <w:tc>
          <w:tcPr>
            <w:tcW w:w="1134" w:type="dxa"/>
            <w:shd w:val="clear" w:color="auto" w:fill="auto"/>
            <w:noWrap/>
            <w:vAlign w:val="center"/>
          </w:tcPr>
          <w:p w14:paraId="10C08DCC" w14:textId="77777777" w:rsidR="004D6C76" w:rsidRPr="00E76BB5" w:rsidRDefault="004D6C76" w:rsidP="004D6C76">
            <w:pPr>
              <w:jc w:val="center"/>
            </w:pPr>
            <w:r w:rsidRPr="00E76BB5">
              <w:t>0</w:t>
            </w:r>
          </w:p>
        </w:tc>
      </w:tr>
      <w:tr w:rsidR="004D6C76" w:rsidRPr="00E76BB5" w14:paraId="7550DBDA" w14:textId="77777777" w:rsidTr="004D6C76">
        <w:trPr>
          <w:trHeight w:val="147"/>
        </w:trPr>
        <w:tc>
          <w:tcPr>
            <w:tcW w:w="817" w:type="dxa"/>
            <w:shd w:val="clear" w:color="auto" w:fill="auto"/>
            <w:noWrap/>
            <w:vAlign w:val="center"/>
            <w:hideMark/>
          </w:tcPr>
          <w:p w14:paraId="6BF0492A" w14:textId="77777777" w:rsidR="004D6C76" w:rsidRPr="00E76BB5" w:rsidRDefault="004D6C76" w:rsidP="004D6C76">
            <w:pPr>
              <w:jc w:val="center"/>
              <w:rPr>
                <w:sz w:val="22"/>
                <w:szCs w:val="22"/>
              </w:rPr>
            </w:pPr>
            <w:r w:rsidRPr="00E76BB5">
              <w:rPr>
                <w:sz w:val="22"/>
                <w:szCs w:val="22"/>
              </w:rPr>
              <w:t>1.2</w:t>
            </w:r>
          </w:p>
        </w:tc>
        <w:tc>
          <w:tcPr>
            <w:tcW w:w="7972" w:type="dxa"/>
            <w:shd w:val="clear" w:color="auto" w:fill="auto"/>
            <w:noWrap/>
            <w:vAlign w:val="center"/>
            <w:hideMark/>
          </w:tcPr>
          <w:p w14:paraId="7C33CDFC" w14:textId="77777777" w:rsidR="004D6C76" w:rsidRPr="00E76BB5" w:rsidRDefault="004D6C76" w:rsidP="004D6C76">
            <w:pPr>
              <w:rPr>
                <w:sz w:val="22"/>
                <w:szCs w:val="22"/>
              </w:rPr>
            </w:pPr>
            <w:r w:rsidRPr="00E76BB5">
              <w:rPr>
                <w:sz w:val="22"/>
                <w:szCs w:val="22"/>
              </w:rPr>
              <w:t>Арендная плата</w:t>
            </w:r>
          </w:p>
        </w:tc>
        <w:tc>
          <w:tcPr>
            <w:tcW w:w="1134" w:type="dxa"/>
            <w:shd w:val="clear" w:color="auto" w:fill="auto"/>
            <w:noWrap/>
            <w:vAlign w:val="center"/>
          </w:tcPr>
          <w:p w14:paraId="6A7234F4" w14:textId="77777777" w:rsidR="004D6C76" w:rsidRPr="00E76BB5" w:rsidRDefault="004D6C76" w:rsidP="004D6C76">
            <w:pPr>
              <w:jc w:val="center"/>
            </w:pPr>
            <w:r w:rsidRPr="00E76BB5">
              <w:t>0</w:t>
            </w:r>
          </w:p>
        </w:tc>
        <w:tc>
          <w:tcPr>
            <w:tcW w:w="1134" w:type="dxa"/>
            <w:shd w:val="clear" w:color="auto" w:fill="auto"/>
            <w:noWrap/>
            <w:vAlign w:val="center"/>
          </w:tcPr>
          <w:p w14:paraId="3A6670F3" w14:textId="77777777" w:rsidR="004D6C76" w:rsidRPr="00E76BB5" w:rsidRDefault="004D6C76" w:rsidP="004D6C76">
            <w:pPr>
              <w:jc w:val="center"/>
            </w:pPr>
            <w:r w:rsidRPr="00E76BB5">
              <w:t>0</w:t>
            </w:r>
          </w:p>
        </w:tc>
        <w:tc>
          <w:tcPr>
            <w:tcW w:w="1134" w:type="dxa"/>
            <w:vAlign w:val="center"/>
          </w:tcPr>
          <w:p w14:paraId="0707DADF" w14:textId="77777777" w:rsidR="004D6C76" w:rsidRPr="00E76BB5" w:rsidRDefault="004D6C76" w:rsidP="004D6C76">
            <w:pPr>
              <w:jc w:val="center"/>
            </w:pPr>
            <w:r w:rsidRPr="00E76BB5">
              <w:t>0</w:t>
            </w:r>
          </w:p>
        </w:tc>
        <w:tc>
          <w:tcPr>
            <w:tcW w:w="1134" w:type="dxa"/>
            <w:vAlign w:val="center"/>
          </w:tcPr>
          <w:p w14:paraId="53644027" w14:textId="77777777" w:rsidR="004D6C76" w:rsidRPr="00E76BB5" w:rsidRDefault="004D6C76" w:rsidP="004D6C76">
            <w:pPr>
              <w:jc w:val="center"/>
            </w:pPr>
            <w:r w:rsidRPr="00E76BB5">
              <w:t>0</w:t>
            </w:r>
          </w:p>
        </w:tc>
        <w:tc>
          <w:tcPr>
            <w:tcW w:w="1134" w:type="dxa"/>
            <w:shd w:val="clear" w:color="auto" w:fill="auto"/>
            <w:noWrap/>
            <w:vAlign w:val="center"/>
          </w:tcPr>
          <w:p w14:paraId="47FDF946" w14:textId="77777777" w:rsidR="004D6C76" w:rsidRPr="00E76BB5" w:rsidRDefault="004D6C76" w:rsidP="004D6C76">
            <w:pPr>
              <w:jc w:val="center"/>
            </w:pPr>
            <w:r w:rsidRPr="00E76BB5">
              <w:t>0</w:t>
            </w:r>
          </w:p>
        </w:tc>
      </w:tr>
      <w:tr w:rsidR="004D6C76" w:rsidRPr="00E76BB5" w14:paraId="101858D1" w14:textId="77777777" w:rsidTr="004D6C76">
        <w:trPr>
          <w:trHeight w:val="279"/>
        </w:trPr>
        <w:tc>
          <w:tcPr>
            <w:tcW w:w="817" w:type="dxa"/>
            <w:shd w:val="clear" w:color="auto" w:fill="auto"/>
            <w:noWrap/>
            <w:vAlign w:val="center"/>
            <w:hideMark/>
          </w:tcPr>
          <w:p w14:paraId="3A0F29D7" w14:textId="77777777" w:rsidR="004D6C76" w:rsidRPr="00E76BB5" w:rsidRDefault="004D6C76" w:rsidP="004D6C76">
            <w:pPr>
              <w:jc w:val="center"/>
              <w:rPr>
                <w:sz w:val="22"/>
                <w:szCs w:val="22"/>
              </w:rPr>
            </w:pPr>
            <w:r w:rsidRPr="00E76BB5">
              <w:rPr>
                <w:sz w:val="22"/>
                <w:szCs w:val="22"/>
              </w:rPr>
              <w:t>1.3</w:t>
            </w:r>
          </w:p>
        </w:tc>
        <w:tc>
          <w:tcPr>
            <w:tcW w:w="7972" w:type="dxa"/>
            <w:shd w:val="clear" w:color="auto" w:fill="auto"/>
            <w:noWrap/>
            <w:vAlign w:val="center"/>
            <w:hideMark/>
          </w:tcPr>
          <w:p w14:paraId="72C4E974" w14:textId="77777777" w:rsidR="004D6C76" w:rsidRPr="00E76BB5" w:rsidRDefault="004D6C76" w:rsidP="004D6C76">
            <w:pPr>
              <w:rPr>
                <w:sz w:val="22"/>
                <w:szCs w:val="22"/>
              </w:rPr>
            </w:pPr>
            <w:r w:rsidRPr="00E76BB5">
              <w:rPr>
                <w:sz w:val="22"/>
                <w:szCs w:val="22"/>
              </w:rPr>
              <w:t>Концессионная плата</w:t>
            </w:r>
          </w:p>
        </w:tc>
        <w:tc>
          <w:tcPr>
            <w:tcW w:w="1134" w:type="dxa"/>
            <w:shd w:val="clear" w:color="auto" w:fill="auto"/>
            <w:noWrap/>
            <w:vAlign w:val="center"/>
          </w:tcPr>
          <w:p w14:paraId="073D0ADE" w14:textId="77777777" w:rsidR="004D6C76" w:rsidRPr="00E76BB5" w:rsidRDefault="004D6C76" w:rsidP="004D6C76">
            <w:pPr>
              <w:jc w:val="center"/>
            </w:pPr>
            <w:r w:rsidRPr="00E76BB5">
              <w:t>0</w:t>
            </w:r>
          </w:p>
        </w:tc>
        <w:tc>
          <w:tcPr>
            <w:tcW w:w="1134" w:type="dxa"/>
            <w:shd w:val="clear" w:color="auto" w:fill="auto"/>
            <w:noWrap/>
            <w:vAlign w:val="center"/>
          </w:tcPr>
          <w:p w14:paraId="4BD6A6B6" w14:textId="77777777" w:rsidR="004D6C76" w:rsidRPr="00E76BB5" w:rsidRDefault="004D6C76" w:rsidP="004D6C76">
            <w:pPr>
              <w:jc w:val="center"/>
            </w:pPr>
            <w:r w:rsidRPr="00E76BB5">
              <w:t>0</w:t>
            </w:r>
          </w:p>
        </w:tc>
        <w:tc>
          <w:tcPr>
            <w:tcW w:w="1134" w:type="dxa"/>
            <w:vAlign w:val="center"/>
          </w:tcPr>
          <w:p w14:paraId="04C67993" w14:textId="77777777" w:rsidR="004D6C76" w:rsidRPr="00E76BB5" w:rsidRDefault="004D6C76" w:rsidP="004D6C76">
            <w:pPr>
              <w:jc w:val="center"/>
            </w:pPr>
            <w:r w:rsidRPr="00E76BB5">
              <w:t>0</w:t>
            </w:r>
          </w:p>
        </w:tc>
        <w:tc>
          <w:tcPr>
            <w:tcW w:w="1134" w:type="dxa"/>
            <w:vAlign w:val="center"/>
          </w:tcPr>
          <w:p w14:paraId="4D32ADA1" w14:textId="77777777" w:rsidR="004D6C76" w:rsidRPr="00E76BB5" w:rsidRDefault="004D6C76" w:rsidP="004D6C76">
            <w:pPr>
              <w:jc w:val="center"/>
            </w:pPr>
            <w:r w:rsidRPr="00E76BB5">
              <w:t>0</w:t>
            </w:r>
          </w:p>
        </w:tc>
        <w:tc>
          <w:tcPr>
            <w:tcW w:w="1134" w:type="dxa"/>
            <w:shd w:val="clear" w:color="auto" w:fill="auto"/>
            <w:noWrap/>
            <w:vAlign w:val="center"/>
          </w:tcPr>
          <w:p w14:paraId="2C3BE04B" w14:textId="77777777" w:rsidR="004D6C76" w:rsidRPr="00E76BB5" w:rsidRDefault="004D6C76" w:rsidP="004D6C76">
            <w:pPr>
              <w:jc w:val="center"/>
            </w:pPr>
            <w:r w:rsidRPr="00E76BB5">
              <w:t>0</w:t>
            </w:r>
          </w:p>
        </w:tc>
      </w:tr>
      <w:tr w:rsidR="004D6C76" w:rsidRPr="00E76BB5" w14:paraId="4FF39E67" w14:textId="77777777" w:rsidTr="004D6C76">
        <w:trPr>
          <w:trHeight w:val="108"/>
        </w:trPr>
        <w:tc>
          <w:tcPr>
            <w:tcW w:w="817" w:type="dxa"/>
            <w:shd w:val="clear" w:color="auto" w:fill="auto"/>
            <w:noWrap/>
            <w:vAlign w:val="center"/>
            <w:hideMark/>
          </w:tcPr>
          <w:p w14:paraId="11140CEA" w14:textId="77777777" w:rsidR="004D6C76" w:rsidRPr="00E76BB5" w:rsidRDefault="004D6C76" w:rsidP="004D6C76">
            <w:pPr>
              <w:jc w:val="center"/>
              <w:rPr>
                <w:sz w:val="22"/>
                <w:szCs w:val="22"/>
              </w:rPr>
            </w:pPr>
            <w:r w:rsidRPr="00E76BB5">
              <w:rPr>
                <w:sz w:val="22"/>
                <w:szCs w:val="22"/>
              </w:rPr>
              <w:t>1.4</w:t>
            </w:r>
          </w:p>
        </w:tc>
        <w:tc>
          <w:tcPr>
            <w:tcW w:w="7972" w:type="dxa"/>
            <w:shd w:val="clear" w:color="auto" w:fill="auto"/>
            <w:vAlign w:val="center"/>
            <w:hideMark/>
          </w:tcPr>
          <w:p w14:paraId="49402F52" w14:textId="77777777" w:rsidR="004D6C76" w:rsidRPr="00E76BB5" w:rsidRDefault="004D6C76" w:rsidP="004D6C76">
            <w:pPr>
              <w:rPr>
                <w:sz w:val="22"/>
                <w:szCs w:val="22"/>
              </w:rPr>
            </w:pPr>
            <w:r w:rsidRPr="00E76BB5">
              <w:rPr>
                <w:sz w:val="22"/>
                <w:szCs w:val="22"/>
              </w:rPr>
              <w:t>Расходы на уплату налогов, сборов и других обязательных платежей, в том числе:</w:t>
            </w:r>
          </w:p>
        </w:tc>
        <w:tc>
          <w:tcPr>
            <w:tcW w:w="1134" w:type="dxa"/>
            <w:shd w:val="clear" w:color="auto" w:fill="auto"/>
            <w:noWrap/>
            <w:vAlign w:val="center"/>
          </w:tcPr>
          <w:p w14:paraId="3E642D1D" w14:textId="77777777" w:rsidR="004D6C76" w:rsidRPr="00E76BB5" w:rsidRDefault="004D6C76" w:rsidP="004D6C76">
            <w:pPr>
              <w:jc w:val="center"/>
            </w:pPr>
            <w:r w:rsidRPr="00E76BB5">
              <w:t>524</w:t>
            </w:r>
          </w:p>
        </w:tc>
        <w:tc>
          <w:tcPr>
            <w:tcW w:w="1134" w:type="dxa"/>
            <w:shd w:val="clear" w:color="auto" w:fill="auto"/>
            <w:noWrap/>
            <w:vAlign w:val="center"/>
          </w:tcPr>
          <w:p w14:paraId="24238096" w14:textId="77777777" w:rsidR="004D6C76" w:rsidRPr="00E76BB5" w:rsidRDefault="004D6C76" w:rsidP="004D6C76">
            <w:pPr>
              <w:jc w:val="center"/>
            </w:pPr>
            <w:r w:rsidRPr="00E76BB5">
              <w:t>524</w:t>
            </w:r>
          </w:p>
        </w:tc>
        <w:tc>
          <w:tcPr>
            <w:tcW w:w="1134" w:type="dxa"/>
            <w:vAlign w:val="center"/>
          </w:tcPr>
          <w:p w14:paraId="0108C62D" w14:textId="77777777" w:rsidR="004D6C76" w:rsidRPr="00E76BB5" w:rsidRDefault="004D6C76" w:rsidP="004D6C76">
            <w:pPr>
              <w:jc w:val="center"/>
            </w:pPr>
            <w:r w:rsidRPr="00E76BB5">
              <w:t>524</w:t>
            </w:r>
          </w:p>
        </w:tc>
        <w:tc>
          <w:tcPr>
            <w:tcW w:w="1134" w:type="dxa"/>
            <w:vAlign w:val="center"/>
          </w:tcPr>
          <w:p w14:paraId="48A74AFE" w14:textId="77777777" w:rsidR="004D6C76" w:rsidRPr="00E76BB5" w:rsidRDefault="004D6C76" w:rsidP="004D6C76">
            <w:pPr>
              <w:jc w:val="center"/>
            </w:pPr>
            <w:r w:rsidRPr="00E76BB5">
              <w:t>524</w:t>
            </w:r>
          </w:p>
        </w:tc>
        <w:tc>
          <w:tcPr>
            <w:tcW w:w="1134" w:type="dxa"/>
            <w:shd w:val="clear" w:color="auto" w:fill="auto"/>
            <w:noWrap/>
            <w:vAlign w:val="center"/>
          </w:tcPr>
          <w:p w14:paraId="54F4D747" w14:textId="77777777" w:rsidR="004D6C76" w:rsidRPr="00E76BB5" w:rsidRDefault="004D6C76" w:rsidP="004D6C76">
            <w:pPr>
              <w:jc w:val="center"/>
            </w:pPr>
            <w:r w:rsidRPr="00E76BB5">
              <w:t>524</w:t>
            </w:r>
          </w:p>
        </w:tc>
      </w:tr>
      <w:tr w:rsidR="004D6C76" w:rsidRPr="00E76BB5" w14:paraId="2F92DA81" w14:textId="77777777" w:rsidTr="004D6C76">
        <w:trPr>
          <w:trHeight w:val="381"/>
        </w:trPr>
        <w:tc>
          <w:tcPr>
            <w:tcW w:w="817" w:type="dxa"/>
            <w:shd w:val="clear" w:color="auto" w:fill="auto"/>
            <w:noWrap/>
            <w:vAlign w:val="center"/>
            <w:hideMark/>
          </w:tcPr>
          <w:p w14:paraId="5010A691" w14:textId="77777777" w:rsidR="004D6C76" w:rsidRPr="00E76BB5" w:rsidRDefault="004D6C76" w:rsidP="004D6C76">
            <w:pPr>
              <w:jc w:val="center"/>
              <w:rPr>
                <w:sz w:val="22"/>
                <w:szCs w:val="22"/>
              </w:rPr>
            </w:pPr>
            <w:r w:rsidRPr="00E76BB5">
              <w:rPr>
                <w:sz w:val="22"/>
                <w:szCs w:val="22"/>
              </w:rPr>
              <w:t>1.4.1</w:t>
            </w:r>
          </w:p>
        </w:tc>
        <w:tc>
          <w:tcPr>
            <w:tcW w:w="7972" w:type="dxa"/>
            <w:shd w:val="clear" w:color="auto" w:fill="auto"/>
            <w:vAlign w:val="center"/>
            <w:hideMark/>
          </w:tcPr>
          <w:p w14:paraId="29D2D7A7" w14:textId="77777777" w:rsidR="004D6C76" w:rsidRPr="00E76BB5" w:rsidRDefault="004D6C76" w:rsidP="004D6C76">
            <w:pPr>
              <w:rPr>
                <w:sz w:val="22"/>
                <w:szCs w:val="22"/>
              </w:rPr>
            </w:pPr>
            <w:r w:rsidRPr="00E76BB5">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shd w:val="clear" w:color="auto" w:fill="auto"/>
            <w:noWrap/>
            <w:vAlign w:val="center"/>
          </w:tcPr>
          <w:p w14:paraId="18A7E661" w14:textId="77777777" w:rsidR="004D6C76" w:rsidRPr="00E76BB5" w:rsidRDefault="004D6C76" w:rsidP="004D6C76">
            <w:pPr>
              <w:jc w:val="center"/>
            </w:pPr>
            <w:r w:rsidRPr="00E76BB5">
              <w:t>0</w:t>
            </w:r>
          </w:p>
        </w:tc>
        <w:tc>
          <w:tcPr>
            <w:tcW w:w="1134" w:type="dxa"/>
            <w:shd w:val="clear" w:color="auto" w:fill="auto"/>
            <w:noWrap/>
            <w:vAlign w:val="center"/>
          </w:tcPr>
          <w:p w14:paraId="7C3DE05D" w14:textId="77777777" w:rsidR="004D6C76" w:rsidRPr="00E76BB5" w:rsidRDefault="004D6C76" w:rsidP="004D6C76">
            <w:pPr>
              <w:jc w:val="center"/>
            </w:pPr>
            <w:r w:rsidRPr="00E76BB5">
              <w:t>0</w:t>
            </w:r>
          </w:p>
        </w:tc>
        <w:tc>
          <w:tcPr>
            <w:tcW w:w="1134" w:type="dxa"/>
            <w:vAlign w:val="center"/>
          </w:tcPr>
          <w:p w14:paraId="6CD55AC6" w14:textId="77777777" w:rsidR="004D6C76" w:rsidRPr="00E76BB5" w:rsidRDefault="004D6C76" w:rsidP="004D6C76">
            <w:pPr>
              <w:jc w:val="center"/>
            </w:pPr>
            <w:r w:rsidRPr="00E76BB5">
              <w:t>0</w:t>
            </w:r>
          </w:p>
        </w:tc>
        <w:tc>
          <w:tcPr>
            <w:tcW w:w="1134" w:type="dxa"/>
            <w:vAlign w:val="center"/>
          </w:tcPr>
          <w:p w14:paraId="50085C09" w14:textId="77777777" w:rsidR="004D6C76" w:rsidRPr="00E76BB5" w:rsidRDefault="004D6C76" w:rsidP="004D6C76">
            <w:pPr>
              <w:jc w:val="center"/>
            </w:pPr>
            <w:r w:rsidRPr="00E76BB5">
              <w:t>0</w:t>
            </w:r>
          </w:p>
        </w:tc>
        <w:tc>
          <w:tcPr>
            <w:tcW w:w="1134" w:type="dxa"/>
            <w:shd w:val="clear" w:color="auto" w:fill="auto"/>
            <w:noWrap/>
            <w:vAlign w:val="center"/>
          </w:tcPr>
          <w:p w14:paraId="6BBF93B8" w14:textId="77777777" w:rsidR="004D6C76" w:rsidRPr="00E76BB5" w:rsidRDefault="004D6C76" w:rsidP="004D6C76">
            <w:pPr>
              <w:jc w:val="center"/>
            </w:pPr>
            <w:r w:rsidRPr="00E76BB5">
              <w:t>0</w:t>
            </w:r>
          </w:p>
        </w:tc>
      </w:tr>
      <w:tr w:rsidR="004D6C76" w:rsidRPr="00E76BB5" w14:paraId="43F996EE" w14:textId="77777777" w:rsidTr="004D6C76">
        <w:trPr>
          <w:trHeight w:val="71"/>
        </w:trPr>
        <w:tc>
          <w:tcPr>
            <w:tcW w:w="817" w:type="dxa"/>
            <w:shd w:val="clear" w:color="auto" w:fill="auto"/>
            <w:noWrap/>
            <w:vAlign w:val="center"/>
            <w:hideMark/>
          </w:tcPr>
          <w:p w14:paraId="2FD546A1" w14:textId="77777777" w:rsidR="004D6C76" w:rsidRPr="00E76BB5" w:rsidRDefault="004D6C76" w:rsidP="004D6C76">
            <w:pPr>
              <w:jc w:val="center"/>
              <w:rPr>
                <w:sz w:val="22"/>
                <w:szCs w:val="22"/>
              </w:rPr>
            </w:pPr>
            <w:r w:rsidRPr="00E76BB5">
              <w:rPr>
                <w:sz w:val="22"/>
                <w:szCs w:val="22"/>
              </w:rPr>
              <w:t>1.4.2</w:t>
            </w:r>
          </w:p>
        </w:tc>
        <w:tc>
          <w:tcPr>
            <w:tcW w:w="7972" w:type="dxa"/>
            <w:shd w:val="clear" w:color="auto" w:fill="auto"/>
            <w:vAlign w:val="center"/>
            <w:hideMark/>
          </w:tcPr>
          <w:p w14:paraId="24035812" w14:textId="77777777" w:rsidR="004D6C76" w:rsidRPr="00E76BB5" w:rsidRDefault="004D6C76" w:rsidP="004D6C76">
            <w:pPr>
              <w:rPr>
                <w:sz w:val="22"/>
                <w:szCs w:val="22"/>
              </w:rPr>
            </w:pPr>
            <w:r w:rsidRPr="00E76BB5">
              <w:rPr>
                <w:sz w:val="22"/>
                <w:szCs w:val="22"/>
              </w:rPr>
              <w:t>расходы на обязательное страхование</w:t>
            </w:r>
          </w:p>
        </w:tc>
        <w:tc>
          <w:tcPr>
            <w:tcW w:w="1134" w:type="dxa"/>
            <w:shd w:val="clear" w:color="auto" w:fill="auto"/>
            <w:noWrap/>
            <w:vAlign w:val="center"/>
          </w:tcPr>
          <w:p w14:paraId="2F566C41" w14:textId="77777777" w:rsidR="004D6C76" w:rsidRPr="00E76BB5" w:rsidRDefault="004D6C76" w:rsidP="004D6C76">
            <w:pPr>
              <w:jc w:val="center"/>
            </w:pPr>
            <w:r w:rsidRPr="00E76BB5">
              <w:t>0</w:t>
            </w:r>
          </w:p>
        </w:tc>
        <w:tc>
          <w:tcPr>
            <w:tcW w:w="1134" w:type="dxa"/>
            <w:shd w:val="clear" w:color="auto" w:fill="auto"/>
            <w:noWrap/>
            <w:vAlign w:val="center"/>
          </w:tcPr>
          <w:p w14:paraId="2183B88E" w14:textId="77777777" w:rsidR="004D6C76" w:rsidRPr="00E76BB5" w:rsidRDefault="004D6C76" w:rsidP="004D6C76">
            <w:pPr>
              <w:jc w:val="center"/>
            </w:pPr>
            <w:r w:rsidRPr="00E76BB5">
              <w:t>0</w:t>
            </w:r>
          </w:p>
        </w:tc>
        <w:tc>
          <w:tcPr>
            <w:tcW w:w="1134" w:type="dxa"/>
            <w:vAlign w:val="center"/>
          </w:tcPr>
          <w:p w14:paraId="554BE93D" w14:textId="77777777" w:rsidR="004D6C76" w:rsidRPr="00E76BB5" w:rsidRDefault="004D6C76" w:rsidP="004D6C76">
            <w:pPr>
              <w:jc w:val="center"/>
            </w:pPr>
            <w:r w:rsidRPr="00E76BB5">
              <w:t>0</w:t>
            </w:r>
          </w:p>
        </w:tc>
        <w:tc>
          <w:tcPr>
            <w:tcW w:w="1134" w:type="dxa"/>
            <w:vAlign w:val="center"/>
          </w:tcPr>
          <w:p w14:paraId="5C3FB834" w14:textId="77777777" w:rsidR="004D6C76" w:rsidRPr="00E76BB5" w:rsidRDefault="004D6C76" w:rsidP="004D6C76">
            <w:pPr>
              <w:jc w:val="center"/>
            </w:pPr>
            <w:r w:rsidRPr="00E76BB5">
              <w:t>0</w:t>
            </w:r>
          </w:p>
        </w:tc>
        <w:tc>
          <w:tcPr>
            <w:tcW w:w="1134" w:type="dxa"/>
            <w:shd w:val="clear" w:color="auto" w:fill="auto"/>
            <w:noWrap/>
            <w:vAlign w:val="center"/>
          </w:tcPr>
          <w:p w14:paraId="138A8413" w14:textId="77777777" w:rsidR="004D6C76" w:rsidRPr="00E76BB5" w:rsidRDefault="004D6C76" w:rsidP="004D6C76">
            <w:pPr>
              <w:jc w:val="center"/>
            </w:pPr>
            <w:r w:rsidRPr="00E76BB5">
              <w:t>0</w:t>
            </w:r>
          </w:p>
        </w:tc>
      </w:tr>
      <w:tr w:rsidR="004D6C76" w:rsidRPr="00E76BB5" w14:paraId="38398A93" w14:textId="77777777" w:rsidTr="004D6C76">
        <w:trPr>
          <w:trHeight w:val="203"/>
        </w:trPr>
        <w:tc>
          <w:tcPr>
            <w:tcW w:w="817" w:type="dxa"/>
            <w:shd w:val="clear" w:color="auto" w:fill="auto"/>
            <w:noWrap/>
            <w:vAlign w:val="center"/>
            <w:hideMark/>
          </w:tcPr>
          <w:p w14:paraId="592013FB" w14:textId="77777777" w:rsidR="004D6C76" w:rsidRPr="00E76BB5" w:rsidRDefault="004D6C76" w:rsidP="004D6C76">
            <w:pPr>
              <w:jc w:val="center"/>
              <w:rPr>
                <w:sz w:val="22"/>
                <w:szCs w:val="22"/>
              </w:rPr>
            </w:pPr>
            <w:r w:rsidRPr="00E76BB5">
              <w:rPr>
                <w:sz w:val="22"/>
                <w:szCs w:val="22"/>
              </w:rPr>
              <w:t>1.4.3</w:t>
            </w:r>
          </w:p>
        </w:tc>
        <w:tc>
          <w:tcPr>
            <w:tcW w:w="7972" w:type="dxa"/>
            <w:shd w:val="clear" w:color="auto" w:fill="auto"/>
            <w:noWrap/>
            <w:vAlign w:val="center"/>
            <w:hideMark/>
          </w:tcPr>
          <w:p w14:paraId="3EAB7720" w14:textId="77777777" w:rsidR="004D6C76" w:rsidRPr="00E76BB5" w:rsidRDefault="004D6C76" w:rsidP="004D6C76">
            <w:pPr>
              <w:rPr>
                <w:sz w:val="22"/>
                <w:szCs w:val="22"/>
              </w:rPr>
            </w:pPr>
            <w:r w:rsidRPr="00E76BB5">
              <w:rPr>
                <w:sz w:val="22"/>
                <w:szCs w:val="22"/>
              </w:rPr>
              <w:t>иные расходы</w:t>
            </w:r>
          </w:p>
        </w:tc>
        <w:tc>
          <w:tcPr>
            <w:tcW w:w="1134" w:type="dxa"/>
            <w:shd w:val="clear" w:color="auto" w:fill="auto"/>
            <w:noWrap/>
            <w:vAlign w:val="center"/>
          </w:tcPr>
          <w:p w14:paraId="5305D287" w14:textId="77777777" w:rsidR="004D6C76" w:rsidRPr="00E76BB5" w:rsidRDefault="004D6C76" w:rsidP="004D6C76">
            <w:pPr>
              <w:jc w:val="center"/>
            </w:pPr>
            <w:r w:rsidRPr="00E76BB5">
              <w:t>524</w:t>
            </w:r>
          </w:p>
        </w:tc>
        <w:tc>
          <w:tcPr>
            <w:tcW w:w="1134" w:type="dxa"/>
            <w:shd w:val="clear" w:color="auto" w:fill="auto"/>
            <w:noWrap/>
            <w:vAlign w:val="center"/>
          </w:tcPr>
          <w:p w14:paraId="216A5EF6" w14:textId="77777777" w:rsidR="004D6C76" w:rsidRPr="00E76BB5" w:rsidRDefault="004D6C76" w:rsidP="004D6C76">
            <w:pPr>
              <w:jc w:val="center"/>
            </w:pPr>
            <w:r w:rsidRPr="00E76BB5">
              <w:t>524</w:t>
            </w:r>
          </w:p>
        </w:tc>
        <w:tc>
          <w:tcPr>
            <w:tcW w:w="1134" w:type="dxa"/>
            <w:vAlign w:val="center"/>
          </w:tcPr>
          <w:p w14:paraId="08C9B5A6" w14:textId="77777777" w:rsidR="004D6C76" w:rsidRPr="00E76BB5" w:rsidRDefault="004D6C76" w:rsidP="004D6C76">
            <w:pPr>
              <w:jc w:val="center"/>
            </w:pPr>
            <w:r w:rsidRPr="00E76BB5">
              <w:t>524</w:t>
            </w:r>
          </w:p>
        </w:tc>
        <w:tc>
          <w:tcPr>
            <w:tcW w:w="1134" w:type="dxa"/>
            <w:vAlign w:val="center"/>
          </w:tcPr>
          <w:p w14:paraId="3D4A5036" w14:textId="77777777" w:rsidR="004D6C76" w:rsidRPr="00E76BB5" w:rsidRDefault="004D6C76" w:rsidP="004D6C76">
            <w:pPr>
              <w:jc w:val="center"/>
            </w:pPr>
            <w:r w:rsidRPr="00E76BB5">
              <w:t>524</w:t>
            </w:r>
          </w:p>
        </w:tc>
        <w:tc>
          <w:tcPr>
            <w:tcW w:w="1134" w:type="dxa"/>
            <w:shd w:val="clear" w:color="auto" w:fill="auto"/>
            <w:noWrap/>
            <w:vAlign w:val="center"/>
          </w:tcPr>
          <w:p w14:paraId="66F3F637" w14:textId="77777777" w:rsidR="004D6C76" w:rsidRPr="00E76BB5" w:rsidRDefault="004D6C76" w:rsidP="004D6C76">
            <w:pPr>
              <w:jc w:val="center"/>
            </w:pPr>
            <w:r w:rsidRPr="00E76BB5">
              <w:t>524</w:t>
            </w:r>
          </w:p>
        </w:tc>
      </w:tr>
      <w:tr w:rsidR="004D6C76" w:rsidRPr="00E76BB5" w14:paraId="061DB37F" w14:textId="77777777" w:rsidTr="004D6C76">
        <w:trPr>
          <w:trHeight w:val="207"/>
        </w:trPr>
        <w:tc>
          <w:tcPr>
            <w:tcW w:w="817" w:type="dxa"/>
            <w:shd w:val="clear" w:color="auto" w:fill="auto"/>
            <w:noWrap/>
            <w:vAlign w:val="center"/>
            <w:hideMark/>
          </w:tcPr>
          <w:p w14:paraId="12860724" w14:textId="77777777" w:rsidR="004D6C76" w:rsidRPr="00E76BB5" w:rsidRDefault="004D6C76" w:rsidP="004D6C76">
            <w:pPr>
              <w:jc w:val="center"/>
              <w:rPr>
                <w:sz w:val="22"/>
                <w:szCs w:val="22"/>
              </w:rPr>
            </w:pPr>
            <w:r w:rsidRPr="00E76BB5">
              <w:rPr>
                <w:sz w:val="22"/>
                <w:szCs w:val="22"/>
              </w:rPr>
              <w:t>1.5</w:t>
            </w:r>
          </w:p>
        </w:tc>
        <w:tc>
          <w:tcPr>
            <w:tcW w:w="7972" w:type="dxa"/>
            <w:shd w:val="clear" w:color="auto" w:fill="auto"/>
            <w:vAlign w:val="center"/>
            <w:hideMark/>
          </w:tcPr>
          <w:p w14:paraId="3ACCAC79" w14:textId="77777777" w:rsidR="004D6C76" w:rsidRPr="00E76BB5" w:rsidRDefault="004D6C76" w:rsidP="004D6C76">
            <w:pPr>
              <w:rPr>
                <w:sz w:val="22"/>
                <w:szCs w:val="22"/>
              </w:rPr>
            </w:pPr>
            <w:r w:rsidRPr="00E76BB5">
              <w:rPr>
                <w:sz w:val="22"/>
                <w:szCs w:val="22"/>
              </w:rPr>
              <w:t>Отчисления на социальные нужды</w:t>
            </w:r>
          </w:p>
        </w:tc>
        <w:tc>
          <w:tcPr>
            <w:tcW w:w="1134" w:type="dxa"/>
            <w:shd w:val="clear" w:color="auto" w:fill="auto"/>
            <w:noWrap/>
            <w:vAlign w:val="center"/>
          </w:tcPr>
          <w:p w14:paraId="590160DE" w14:textId="77777777" w:rsidR="004D6C76" w:rsidRPr="00E76BB5" w:rsidRDefault="004D6C76" w:rsidP="004D6C76">
            <w:pPr>
              <w:jc w:val="center"/>
            </w:pPr>
            <w:r w:rsidRPr="00E76BB5">
              <w:t>756</w:t>
            </w:r>
          </w:p>
        </w:tc>
        <w:tc>
          <w:tcPr>
            <w:tcW w:w="1134" w:type="dxa"/>
            <w:shd w:val="clear" w:color="auto" w:fill="auto"/>
            <w:noWrap/>
            <w:vAlign w:val="center"/>
          </w:tcPr>
          <w:p w14:paraId="24EE065B" w14:textId="77777777" w:rsidR="004D6C76" w:rsidRPr="00E76BB5" w:rsidRDefault="004D6C76" w:rsidP="004D6C76">
            <w:pPr>
              <w:jc w:val="center"/>
            </w:pPr>
            <w:r w:rsidRPr="00E76BB5">
              <w:t>774</w:t>
            </w:r>
          </w:p>
        </w:tc>
        <w:tc>
          <w:tcPr>
            <w:tcW w:w="1134" w:type="dxa"/>
            <w:vAlign w:val="center"/>
          </w:tcPr>
          <w:p w14:paraId="5A76A580" w14:textId="77777777" w:rsidR="004D6C76" w:rsidRPr="00E76BB5" w:rsidRDefault="004D6C76" w:rsidP="004D6C76">
            <w:pPr>
              <w:jc w:val="center"/>
            </w:pPr>
            <w:r w:rsidRPr="00E76BB5">
              <w:t>797</w:t>
            </w:r>
          </w:p>
        </w:tc>
        <w:tc>
          <w:tcPr>
            <w:tcW w:w="1134" w:type="dxa"/>
            <w:vAlign w:val="center"/>
          </w:tcPr>
          <w:p w14:paraId="14B8148A" w14:textId="77777777" w:rsidR="004D6C76" w:rsidRPr="00E76BB5" w:rsidRDefault="004D6C76" w:rsidP="004D6C76">
            <w:pPr>
              <w:jc w:val="center"/>
            </w:pPr>
            <w:r w:rsidRPr="00E76BB5">
              <w:t>821</w:t>
            </w:r>
          </w:p>
        </w:tc>
        <w:tc>
          <w:tcPr>
            <w:tcW w:w="1134" w:type="dxa"/>
            <w:shd w:val="clear" w:color="auto" w:fill="auto"/>
            <w:noWrap/>
            <w:vAlign w:val="center"/>
          </w:tcPr>
          <w:p w14:paraId="74F8C154" w14:textId="77777777" w:rsidR="004D6C76" w:rsidRPr="00E76BB5" w:rsidRDefault="004D6C76" w:rsidP="004D6C76">
            <w:pPr>
              <w:jc w:val="center"/>
            </w:pPr>
            <w:r w:rsidRPr="00E76BB5">
              <w:t>845</w:t>
            </w:r>
          </w:p>
        </w:tc>
      </w:tr>
      <w:tr w:rsidR="004D6C76" w:rsidRPr="00E76BB5" w14:paraId="56DE311E" w14:textId="77777777" w:rsidTr="004D6C76">
        <w:trPr>
          <w:trHeight w:val="339"/>
        </w:trPr>
        <w:tc>
          <w:tcPr>
            <w:tcW w:w="817" w:type="dxa"/>
            <w:shd w:val="clear" w:color="auto" w:fill="auto"/>
            <w:noWrap/>
            <w:vAlign w:val="center"/>
            <w:hideMark/>
          </w:tcPr>
          <w:p w14:paraId="3C7BCBE7" w14:textId="77777777" w:rsidR="004D6C76" w:rsidRPr="00E76BB5" w:rsidRDefault="004D6C76" w:rsidP="004D6C76">
            <w:pPr>
              <w:jc w:val="center"/>
              <w:rPr>
                <w:sz w:val="22"/>
                <w:szCs w:val="22"/>
              </w:rPr>
            </w:pPr>
            <w:r w:rsidRPr="00E76BB5">
              <w:rPr>
                <w:sz w:val="22"/>
                <w:szCs w:val="22"/>
              </w:rPr>
              <w:t>1.6</w:t>
            </w:r>
          </w:p>
        </w:tc>
        <w:tc>
          <w:tcPr>
            <w:tcW w:w="7972" w:type="dxa"/>
            <w:shd w:val="clear" w:color="auto" w:fill="auto"/>
            <w:vAlign w:val="center"/>
            <w:hideMark/>
          </w:tcPr>
          <w:p w14:paraId="744A42AB" w14:textId="77777777" w:rsidR="004D6C76" w:rsidRPr="00E76BB5" w:rsidRDefault="004D6C76" w:rsidP="004D6C76">
            <w:pPr>
              <w:rPr>
                <w:sz w:val="22"/>
                <w:szCs w:val="22"/>
              </w:rPr>
            </w:pPr>
            <w:r w:rsidRPr="00E76BB5">
              <w:rPr>
                <w:sz w:val="22"/>
                <w:szCs w:val="22"/>
              </w:rPr>
              <w:t>Расходы по сомнительным долгам</w:t>
            </w:r>
          </w:p>
        </w:tc>
        <w:tc>
          <w:tcPr>
            <w:tcW w:w="1134" w:type="dxa"/>
            <w:shd w:val="clear" w:color="auto" w:fill="auto"/>
            <w:noWrap/>
            <w:vAlign w:val="center"/>
          </w:tcPr>
          <w:p w14:paraId="5FEC8D95" w14:textId="77777777" w:rsidR="004D6C76" w:rsidRPr="00E76BB5" w:rsidRDefault="004D6C76" w:rsidP="004D6C76">
            <w:pPr>
              <w:jc w:val="center"/>
            </w:pPr>
            <w:r w:rsidRPr="00E76BB5">
              <w:t>0</w:t>
            </w:r>
          </w:p>
        </w:tc>
        <w:tc>
          <w:tcPr>
            <w:tcW w:w="1134" w:type="dxa"/>
            <w:shd w:val="clear" w:color="auto" w:fill="auto"/>
            <w:noWrap/>
            <w:vAlign w:val="center"/>
          </w:tcPr>
          <w:p w14:paraId="110089E3" w14:textId="77777777" w:rsidR="004D6C76" w:rsidRPr="00E76BB5" w:rsidRDefault="004D6C76" w:rsidP="004D6C76">
            <w:pPr>
              <w:jc w:val="center"/>
            </w:pPr>
            <w:r w:rsidRPr="00E76BB5">
              <w:t>0</w:t>
            </w:r>
          </w:p>
        </w:tc>
        <w:tc>
          <w:tcPr>
            <w:tcW w:w="1134" w:type="dxa"/>
            <w:vAlign w:val="center"/>
          </w:tcPr>
          <w:p w14:paraId="5CB68D80" w14:textId="77777777" w:rsidR="004D6C76" w:rsidRPr="00E76BB5" w:rsidRDefault="004D6C76" w:rsidP="004D6C76">
            <w:pPr>
              <w:jc w:val="center"/>
            </w:pPr>
            <w:r w:rsidRPr="00E76BB5">
              <w:t>0</w:t>
            </w:r>
          </w:p>
        </w:tc>
        <w:tc>
          <w:tcPr>
            <w:tcW w:w="1134" w:type="dxa"/>
            <w:vAlign w:val="center"/>
          </w:tcPr>
          <w:p w14:paraId="625F3EA4" w14:textId="77777777" w:rsidR="004D6C76" w:rsidRPr="00E76BB5" w:rsidRDefault="004D6C76" w:rsidP="004D6C76">
            <w:pPr>
              <w:jc w:val="center"/>
            </w:pPr>
            <w:r w:rsidRPr="00E76BB5">
              <w:t>0</w:t>
            </w:r>
          </w:p>
        </w:tc>
        <w:tc>
          <w:tcPr>
            <w:tcW w:w="1134" w:type="dxa"/>
            <w:shd w:val="clear" w:color="auto" w:fill="auto"/>
            <w:noWrap/>
            <w:vAlign w:val="center"/>
          </w:tcPr>
          <w:p w14:paraId="7AF2FCEE" w14:textId="77777777" w:rsidR="004D6C76" w:rsidRPr="00E76BB5" w:rsidRDefault="004D6C76" w:rsidP="004D6C76">
            <w:pPr>
              <w:jc w:val="center"/>
            </w:pPr>
            <w:r w:rsidRPr="00E76BB5">
              <w:t>0</w:t>
            </w:r>
          </w:p>
        </w:tc>
      </w:tr>
      <w:tr w:rsidR="004D6C76" w:rsidRPr="00E76BB5" w14:paraId="6539D538" w14:textId="77777777" w:rsidTr="004D6C76">
        <w:trPr>
          <w:trHeight w:val="286"/>
        </w:trPr>
        <w:tc>
          <w:tcPr>
            <w:tcW w:w="817" w:type="dxa"/>
            <w:shd w:val="clear" w:color="auto" w:fill="auto"/>
            <w:noWrap/>
            <w:vAlign w:val="center"/>
            <w:hideMark/>
          </w:tcPr>
          <w:p w14:paraId="250F3314" w14:textId="77777777" w:rsidR="004D6C76" w:rsidRPr="00E76BB5" w:rsidRDefault="004D6C76" w:rsidP="004D6C76">
            <w:pPr>
              <w:jc w:val="center"/>
              <w:rPr>
                <w:sz w:val="22"/>
                <w:szCs w:val="22"/>
              </w:rPr>
            </w:pPr>
            <w:r w:rsidRPr="00E76BB5">
              <w:rPr>
                <w:sz w:val="22"/>
                <w:szCs w:val="22"/>
              </w:rPr>
              <w:t>1.7</w:t>
            </w:r>
          </w:p>
        </w:tc>
        <w:tc>
          <w:tcPr>
            <w:tcW w:w="7972" w:type="dxa"/>
            <w:shd w:val="clear" w:color="auto" w:fill="auto"/>
            <w:vAlign w:val="center"/>
            <w:hideMark/>
          </w:tcPr>
          <w:p w14:paraId="53273E50" w14:textId="77777777" w:rsidR="004D6C76" w:rsidRPr="00E76BB5" w:rsidRDefault="004D6C76" w:rsidP="004D6C76">
            <w:pPr>
              <w:rPr>
                <w:sz w:val="22"/>
                <w:szCs w:val="22"/>
              </w:rPr>
            </w:pPr>
            <w:r w:rsidRPr="00E76BB5">
              <w:rPr>
                <w:sz w:val="22"/>
                <w:szCs w:val="22"/>
              </w:rPr>
              <w:t>Амортизация основных средств и нематериальных активов</w:t>
            </w:r>
          </w:p>
        </w:tc>
        <w:tc>
          <w:tcPr>
            <w:tcW w:w="1134" w:type="dxa"/>
            <w:shd w:val="clear" w:color="auto" w:fill="auto"/>
            <w:noWrap/>
            <w:vAlign w:val="center"/>
          </w:tcPr>
          <w:p w14:paraId="238E57CF" w14:textId="77777777" w:rsidR="004D6C76" w:rsidRPr="00E76BB5" w:rsidRDefault="004D6C76" w:rsidP="004D6C76">
            <w:pPr>
              <w:jc w:val="center"/>
            </w:pPr>
            <w:r w:rsidRPr="00E76BB5">
              <w:t>360</w:t>
            </w:r>
          </w:p>
        </w:tc>
        <w:tc>
          <w:tcPr>
            <w:tcW w:w="1134" w:type="dxa"/>
            <w:shd w:val="clear" w:color="auto" w:fill="auto"/>
            <w:noWrap/>
            <w:vAlign w:val="center"/>
          </w:tcPr>
          <w:p w14:paraId="26CB6463" w14:textId="77777777" w:rsidR="004D6C76" w:rsidRPr="00E76BB5" w:rsidRDefault="004D6C76" w:rsidP="004D6C76">
            <w:pPr>
              <w:jc w:val="center"/>
            </w:pPr>
            <w:r w:rsidRPr="00E76BB5">
              <w:t>360</w:t>
            </w:r>
          </w:p>
        </w:tc>
        <w:tc>
          <w:tcPr>
            <w:tcW w:w="1134" w:type="dxa"/>
            <w:vAlign w:val="center"/>
          </w:tcPr>
          <w:p w14:paraId="63D6E8AE" w14:textId="77777777" w:rsidR="004D6C76" w:rsidRPr="00E76BB5" w:rsidRDefault="004D6C76" w:rsidP="004D6C76">
            <w:pPr>
              <w:jc w:val="center"/>
            </w:pPr>
            <w:r w:rsidRPr="00E76BB5">
              <w:t>360</w:t>
            </w:r>
          </w:p>
        </w:tc>
        <w:tc>
          <w:tcPr>
            <w:tcW w:w="1134" w:type="dxa"/>
            <w:vAlign w:val="center"/>
          </w:tcPr>
          <w:p w14:paraId="46A93653" w14:textId="77777777" w:rsidR="004D6C76" w:rsidRPr="00E76BB5" w:rsidRDefault="004D6C76" w:rsidP="004D6C76">
            <w:pPr>
              <w:jc w:val="center"/>
            </w:pPr>
            <w:r w:rsidRPr="00E76BB5">
              <w:t>360</w:t>
            </w:r>
          </w:p>
        </w:tc>
        <w:tc>
          <w:tcPr>
            <w:tcW w:w="1134" w:type="dxa"/>
            <w:shd w:val="clear" w:color="auto" w:fill="auto"/>
            <w:noWrap/>
            <w:vAlign w:val="center"/>
          </w:tcPr>
          <w:p w14:paraId="6495E332" w14:textId="77777777" w:rsidR="004D6C76" w:rsidRPr="00E76BB5" w:rsidRDefault="004D6C76" w:rsidP="004D6C76">
            <w:pPr>
              <w:jc w:val="center"/>
            </w:pPr>
            <w:r w:rsidRPr="00E76BB5">
              <w:t>360</w:t>
            </w:r>
          </w:p>
        </w:tc>
      </w:tr>
      <w:tr w:rsidR="004D6C76" w:rsidRPr="00E76BB5" w14:paraId="5A864D46" w14:textId="77777777" w:rsidTr="004D6C76">
        <w:trPr>
          <w:trHeight w:val="579"/>
        </w:trPr>
        <w:tc>
          <w:tcPr>
            <w:tcW w:w="817" w:type="dxa"/>
            <w:shd w:val="clear" w:color="auto" w:fill="auto"/>
            <w:noWrap/>
            <w:vAlign w:val="center"/>
            <w:hideMark/>
          </w:tcPr>
          <w:p w14:paraId="76B5C04C" w14:textId="77777777" w:rsidR="004D6C76" w:rsidRPr="00E76BB5" w:rsidRDefault="004D6C76" w:rsidP="004D6C76">
            <w:pPr>
              <w:jc w:val="center"/>
              <w:rPr>
                <w:sz w:val="22"/>
                <w:szCs w:val="22"/>
              </w:rPr>
            </w:pPr>
            <w:r w:rsidRPr="00E76BB5">
              <w:rPr>
                <w:sz w:val="22"/>
                <w:szCs w:val="22"/>
              </w:rPr>
              <w:t>1.8</w:t>
            </w:r>
          </w:p>
        </w:tc>
        <w:tc>
          <w:tcPr>
            <w:tcW w:w="7972" w:type="dxa"/>
            <w:shd w:val="clear" w:color="auto" w:fill="auto"/>
            <w:noWrap/>
            <w:vAlign w:val="center"/>
            <w:hideMark/>
          </w:tcPr>
          <w:p w14:paraId="359F2696" w14:textId="77777777" w:rsidR="004D6C76" w:rsidRPr="00E76BB5" w:rsidRDefault="004D6C76" w:rsidP="004D6C76">
            <w:pPr>
              <w:rPr>
                <w:sz w:val="22"/>
                <w:szCs w:val="22"/>
              </w:rPr>
            </w:pPr>
            <w:r w:rsidRPr="00E76BB5">
              <w:rPr>
                <w:sz w:val="22"/>
                <w:szCs w:val="22"/>
              </w:rPr>
              <w:t>Расходы на выплаты по договорам займа и кредитным договорам, включая проценты по ним</w:t>
            </w:r>
          </w:p>
        </w:tc>
        <w:tc>
          <w:tcPr>
            <w:tcW w:w="1134" w:type="dxa"/>
            <w:shd w:val="clear" w:color="auto" w:fill="auto"/>
            <w:noWrap/>
            <w:vAlign w:val="center"/>
          </w:tcPr>
          <w:p w14:paraId="35980F73" w14:textId="77777777" w:rsidR="004D6C76" w:rsidRPr="00E76BB5" w:rsidRDefault="004D6C76" w:rsidP="004D6C76">
            <w:pPr>
              <w:jc w:val="center"/>
            </w:pPr>
            <w:r w:rsidRPr="00E76BB5">
              <w:t>0</w:t>
            </w:r>
          </w:p>
        </w:tc>
        <w:tc>
          <w:tcPr>
            <w:tcW w:w="1134" w:type="dxa"/>
            <w:shd w:val="clear" w:color="auto" w:fill="auto"/>
            <w:noWrap/>
            <w:vAlign w:val="center"/>
          </w:tcPr>
          <w:p w14:paraId="25958925" w14:textId="77777777" w:rsidR="004D6C76" w:rsidRPr="00E76BB5" w:rsidRDefault="004D6C76" w:rsidP="004D6C76">
            <w:pPr>
              <w:jc w:val="center"/>
            </w:pPr>
            <w:r w:rsidRPr="00E76BB5">
              <w:t>0</w:t>
            </w:r>
          </w:p>
        </w:tc>
        <w:tc>
          <w:tcPr>
            <w:tcW w:w="1134" w:type="dxa"/>
            <w:vAlign w:val="center"/>
          </w:tcPr>
          <w:p w14:paraId="74BB0629" w14:textId="77777777" w:rsidR="004D6C76" w:rsidRPr="00E76BB5" w:rsidRDefault="004D6C76" w:rsidP="004D6C76">
            <w:pPr>
              <w:jc w:val="center"/>
            </w:pPr>
            <w:r w:rsidRPr="00E76BB5">
              <w:t>0</w:t>
            </w:r>
          </w:p>
        </w:tc>
        <w:tc>
          <w:tcPr>
            <w:tcW w:w="1134" w:type="dxa"/>
            <w:vAlign w:val="center"/>
          </w:tcPr>
          <w:p w14:paraId="45E85C2A" w14:textId="77777777" w:rsidR="004D6C76" w:rsidRPr="00E76BB5" w:rsidRDefault="004D6C76" w:rsidP="004D6C76">
            <w:pPr>
              <w:jc w:val="center"/>
            </w:pPr>
            <w:r w:rsidRPr="00E76BB5">
              <w:t>0</w:t>
            </w:r>
          </w:p>
        </w:tc>
        <w:tc>
          <w:tcPr>
            <w:tcW w:w="1134" w:type="dxa"/>
            <w:shd w:val="clear" w:color="auto" w:fill="auto"/>
            <w:noWrap/>
            <w:vAlign w:val="center"/>
          </w:tcPr>
          <w:p w14:paraId="7E24881A" w14:textId="77777777" w:rsidR="004D6C76" w:rsidRPr="00E76BB5" w:rsidRDefault="004D6C76" w:rsidP="004D6C76">
            <w:pPr>
              <w:jc w:val="center"/>
            </w:pPr>
            <w:r w:rsidRPr="00E76BB5">
              <w:t>0</w:t>
            </w:r>
          </w:p>
        </w:tc>
      </w:tr>
      <w:tr w:rsidR="004D6C76" w:rsidRPr="00E76BB5" w14:paraId="73D70C91" w14:textId="77777777" w:rsidTr="004D6C76">
        <w:trPr>
          <w:trHeight w:val="360"/>
        </w:trPr>
        <w:tc>
          <w:tcPr>
            <w:tcW w:w="817" w:type="dxa"/>
            <w:shd w:val="clear" w:color="auto" w:fill="auto"/>
            <w:noWrap/>
            <w:vAlign w:val="center"/>
            <w:hideMark/>
          </w:tcPr>
          <w:p w14:paraId="6D4F4BC5" w14:textId="77777777" w:rsidR="004D6C76" w:rsidRPr="00E76BB5" w:rsidRDefault="004D6C76" w:rsidP="004D6C76">
            <w:pPr>
              <w:jc w:val="center"/>
              <w:rPr>
                <w:sz w:val="22"/>
                <w:szCs w:val="22"/>
              </w:rPr>
            </w:pPr>
            <w:r w:rsidRPr="00E76BB5">
              <w:rPr>
                <w:sz w:val="22"/>
                <w:szCs w:val="22"/>
              </w:rPr>
              <w:t>1</w:t>
            </w:r>
          </w:p>
        </w:tc>
        <w:tc>
          <w:tcPr>
            <w:tcW w:w="7972" w:type="dxa"/>
            <w:shd w:val="clear" w:color="auto" w:fill="auto"/>
            <w:noWrap/>
            <w:vAlign w:val="center"/>
            <w:hideMark/>
          </w:tcPr>
          <w:p w14:paraId="161AC080" w14:textId="77777777" w:rsidR="004D6C76" w:rsidRPr="00E76BB5" w:rsidRDefault="004D6C76" w:rsidP="004D6C76">
            <w:pPr>
              <w:rPr>
                <w:sz w:val="22"/>
                <w:szCs w:val="22"/>
              </w:rPr>
            </w:pPr>
            <w:r w:rsidRPr="00E76BB5">
              <w:rPr>
                <w:sz w:val="22"/>
                <w:szCs w:val="22"/>
              </w:rPr>
              <w:t>ИТОГО</w:t>
            </w:r>
          </w:p>
        </w:tc>
        <w:tc>
          <w:tcPr>
            <w:tcW w:w="1134" w:type="dxa"/>
            <w:shd w:val="clear" w:color="auto" w:fill="auto"/>
            <w:noWrap/>
            <w:vAlign w:val="center"/>
          </w:tcPr>
          <w:p w14:paraId="1B57B2C3" w14:textId="77777777" w:rsidR="004D6C76" w:rsidRPr="00E76BB5" w:rsidRDefault="004D6C76" w:rsidP="004D6C76">
            <w:pPr>
              <w:jc w:val="center"/>
            </w:pPr>
            <w:r w:rsidRPr="00E76BB5">
              <w:t>1 640</w:t>
            </w:r>
          </w:p>
        </w:tc>
        <w:tc>
          <w:tcPr>
            <w:tcW w:w="1134" w:type="dxa"/>
            <w:shd w:val="clear" w:color="auto" w:fill="auto"/>
            <w:noWrap/>
            <w:vAlign w:val="center"/>
          </w:tcPr>
          <w:p w14:paraId="0E71A887" w14:textId="77777777" w:rsidR="004D6C76" w:rsidRPr="00E76BB5" w:rsidRDefault="004D6C76" w:rsidP="004D6C76">
            <w:pPr>
              <w:jc w:val="center"/>
            </w:pPr>
            <w:r w:rsidRPr="00E76BB5">
              <w:t>1 658</w:t>
            </w:r>
          </w:p>
        </w:tc>
        <w:tc>
          <w:tcPr>
            <w:tcW w:w="1134" w:type="dxa"/>
            <w:vAlign w:val="center"/>
          </w:tcPr>
          <w:p w14:paraId="395AF3AC" w14:textId="77777777" w:rsidR="004D6C76" w:rsidRPr="00E76BB5" w:rsidRDefault="004D6C76" w:rsidP="004D6C76">
            <w:pPr>
              <w:jc w:val="center"/>
            </w:pPr>
            <w:r w:rsidRPr="00E76BB5">
              <w:t>1 681</w:t>
            </w:r>
          </w:p>
        </w:tc>
        <w:tc>
          <w:tcPr>
            <w:tcW w:w="1134" w:type="dxa"/>
            <w:vAlign w:val="center"/>
          </w:tcPr>
          <w:p w14:paraId="7142E2E6" w14:textId="77777777" w:rsidR="004D6C76" w:rsidRPr="00E76BB5" w:rsidRDefault="004D6C76" w:rsidP="004D6C76">
            <w:pPr>
              <w:jc w:val="center"/>
            </w:pPr>
            <w:r w:rsidRPr="00E76BB5">
              <w:t>1 705</w:t>
            </w:r>
          </w:p>
        </w:tc>
        <w:tc>
          <w:tcPr>
            <w:tcW w:w="1134" w:type="dxa"/>
            <w:shd w:val="clear" w:color="auto" w:fill="auto"/>
            <w:noWrap/>
            <w:vAlign w:val="center"/>
          </w:tcPr>
          <w:p w14:paraId="2E079475" w14:textId="77777777" w:rsidR="004D6C76" w:rsidRPr="00E76BB5" w:rsidRDefault="004D6C76" w:rsidP="004D6C76">
            <w:pPr>
              <w:jc w:val="center"/>
            </w:pPr>
            <w:r w:rsidRPr="00E76BB5">
              <w:t>1 729</w:t>
            </w:r>
          </w:p>
        </w:tc>
      </w:tr>
      <w:tr w:rsidR="004D6C76" w:rsidRPr="00E76BB5" w14:paraId="783391B7" w14:textId="77777777" w:rsidTr="004D6C76">
        <w:trPr>
          <w:trHeight w:val="360"/>
        </w:trPr>
        <w:tc>
          <w:tcPr>
            <w:tcW w:w="817" w:type="dxa"/>
            <w:shd w:val="clear" w:color="auto" w:fill="auto"/>
            <w:noWrap/>
            <w:vAlign w:val="center"/>
            <w:hideMark/>
          </w:tcPr>
          <w:p w14:paraId="1C09FC22" w14:textId="77777777" w:rsidR="004D6C76" w:rsidRPr="00E76BB5" w:rsidRDefault="004D6C76" w:rsidP="004D6C76">
            <w:pPr>
              <w:jc w:val="center"/>
              <w:rPr>
                <w:sz w:val="22"/>
                <w:szCs w:val="22"/>
              </w:rPr>
            </w:pPr>
            <w:r w:rsidRPr="00E76BB5">
              <w:rPr>
                <w:sz w:val="22"/>
                <w:szCs w:val="22"/>
              </w:rPr>
              <w:t>2</w:t>
            </w:r>
          </w:p>
        </w:tc>
        <w:tc>
          <w:tcPr>
            <w:tcW w:w="7972" w:type="dxa"/>
            <w:shd w:val="clear" w:color="auto" w:fill="auto"/>
            <w:noWrap/>
            <w:vAlign w:val="center"/>
            <w:hideMark/>
          </w:tcPr>
          <w:p w14:paraId="461A55BB" w14:textId="77777777" w:rsidR="004D6C76" w:rsidRPr="00E76BB5" w:rsidRDefault="004D6C76" w:rsidP="004D6C76">
            <w:pPr>
              <w:rPr>
                <w:sz w:val="22"/>
                <w:szCs w:val="22"/>
              </w:rPr>
            </w:pPr>
            <w:r w:rsidRPr="00E76BB5">
              <w:rPr>
                <w:sz w:val="22"/>
                <w:szCs w:val="22"/>
              </w:rPr>
              <w:t>Налог на прибыль</w:t>
            </w:r>
          </w:p>
        </w:tc>
        <w:tc>
          <w:tcPr>
            <w:tcW w:w="1134" w:type="dxa"/>
            <w:shd w:val="clear" w:color="auto" w:fill="auto"/>
            <w:noWrap/>
            <w:vAlign w:val="center"/>
          </w:tcPr>
          <w:p w14:paraId="7B57B54E" w14:textId="77777777" w:rsidR="004D6C76" w:rsidRPr="00E76BB5" w:rsidRDefault="004D6C76" w:rsidP="004D6C76">
            <w:pPr>
              <w:jc w:val="center"/>
            </w:pPr>
            <w:r w:rsidRPr="00E76BB5">
              <w:t>0</w:t>
            </w:r>
          </w:p>
        </w:tc>
        <w:tc>
          <w:tcPr>
            <w:tcW w:w="1134" w:type="dxa"/>
            <w:shd w:val="clear" w:color="auto" w:fill="auto"/>
            <w:noWrap/>
            <w:vAlign w:val="center"/>
          </w:tcPr>
          <w:p w14:paraId="6ED37163" w14:textId="77777777" w:rsidR="004D6C76" w:rsidRPr="00E76BB5" w:rsidRDefault="004D6C76" w:rsidP="004D6C76">
            <w:pPr>
              <w:jc w:val="center"/>
            </w:pPr>
            <w:r w:rsidRPr="00E76BB5">
              <w:t>0</w:t>
            </w:r>
          </w:p>
        </w:tc>
        <w:tc>
          <w:tcPr>
            <w:tcW w:w="1134" w:type="dxa"/>
            <w:vAlign w:val="center"/>
          </w:tcPr>
          <w:p w14:paraId="40B1CD23" w14:textId="77777777" w:rsidR="004D6C76" w:rsidRPr="00E76BB5" w:rsidRDefault="004D6C76" w:rsidP="004D6C76">
            <w:pPr>
              <w:jc w:val="center"/>
            </w:pPr>
            <w:r w:rsidRPr="00E76BB5">
              <w:t>0</w:t>
            </w:r>
          </w:p>
        </w:tc>
        <w:tc>
          <w:tcPr>
            <w:tcW w:w="1134" w:type="dxa"/>
            <w:vAlign w:val="center"/>
          </w:tcPr>
          <w:p w14:paraId="0017A065" w14:textId="77777777" w:rsidR="004D6C76" w:rsidRPr="00E76BB5" w:rsidRDefault="004D6C76" w:rsidP="004D6C76">
            <w:pPr>
              <w:jc w:val="center"/>
            </w:pPr>
            <w:r w:rsidRPr="00E76BB5">
              <w:t>0</w:t>
            </w:r>
          </w:p>
        </w:tc>
        <w:tc>
          <w:tcPr>
            <w:tcW w:w="1134" w:type="dxa"/>
            <w:shd w:val="clear" w:color="auto" w:fill="auto"/>
            <w:noWrap/>
            <w:vAlign w:val="center"/>
          </w:tcPr>
          <w:p w14:paraId="2570ECA7" w14:textId="77777777" w:rsidR="004D6C76" w:rsidRPr="00E76BB5" w:rsidRDefault="004D6C76" w:rsidP="004D6C76">
            <w:pPr>
              <w:jc w:val="center"/>
            </w:pPr>
            <w:r w:rsidRPr="00E76BB5">
              <w:t>0</w:t>
            </w:r>
          </w:p>
        </w:tc>
      </w:tr>
      <w:tr w:rsidR="004D6C76" w:rsidRPr="00E76BB5" w14:paraId="2B09D248" w14:textId="77777777" w:rsidTr="004D6C76">
        <w:trPr>
          <w:trHeight w:val="265"/>
        </w:trPr>
        <w:tc>
          <w:tcPr>
            <w:tcW w:w="817" w:type="dxa"/>
            <w:shd w:val="clear" w:color="auto" w:fill="auto"/>
            <w:noWrap/>
            <w:vAlign w:val="center"/>
            <w:hideMark/>
          </w:tcPr>
          <w:p w14:paraId="6D6A1928" w14:textId="77777777" w:rsidR="004D6C76" w:rsidRPr="00E76BB5" w:rsidRDefault="004D6C76" w:rsidP="004D6C76">
            <w:pPr>
              <w:jc w:val="center"/>
              <w:rPr>
                <w:sz w:val="22"/>
                <w:szCs w:val="22"/>
              </w:rPr>
            </w:pPr>
            <w:r w:rsidRPr="00E76BB5">
              <w:rPr>
                <w:sz w:val="22"/>
                <w:szCs w:val="22"/>
              </w:rPr>
              <w:t>3</w:t>
            </w:r>
          </w:p>
        </w:tc>
        <w:tc>
          <w:tcPr>
            <w:tcW w:w="7972" w:type="dxa"/>
            <w:shd w:val="clear" w:color="auto" w:fill="auto"/>
            <w:noWrap/>
            <w:vAlign w:val="center"/>
            <w:hideMark/>
          </w:tcPr>
          <w:p w14:paraId="1A540127" w14:textId="77777777" w:rsidR="004D6C76" w:rsidRPr="00E76BB5" w:rsidRDefault="004D6C76" w:rsidP="004D6C76">
            <w:pPr>
              <w:rPr>
                <w:sz w:val="22"/>
                <w:szCs w:val="22"/>
              </w:rPr>
            </w:pPr>
            <w:r w:rsidRPr="00E76BB5">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shd w:val="clear" w:color="auto" w:fill="auto"/>
            <w:noWrap/>
            <w:vAlign w:val="center"/>
          </w:tcPr>
          <w:p w14:paraId="23BD051E" w14:textId="77777777" w:rsidR="004D6C76" w:rsidRPr="00E76BB5" w:rsidRDefault="004D6C76" w:rsidP="004D6C76">
            <w:pPr>
              <w:jc w:val="center"/>
            </w:pPr>
            <w:r w:rsidRPr="00E76BB5">
              <w:t>0</w:t>
            </w:r>
          </w:p>
        </w:tc>
        <w:tc>
          <w:tcPr>
            <w:tcW w:w="1134" w:type="dxa"/>
            <w:shd w:val="clear" w:color="auto" w:fill="auto"/>
            <w:noWrap/>
            <w:vAlign w:val="center"/>
          </w:tcPr>
          <w:p w14:paraId="257A2279" w14:textId="77777777" w:rsidR="004D6C76" w:rsidRPr="00E76BB5" w:rsidRDefault="004D6C76" w:rsidP="004D6C76">
            <w:pPr>
              <w:jc w:val="center"/>
            </w:pPr>
            <w:r w:rsidRPr="00E76BB5">
              <w:t>0</w:t>
            </w:r>
          </w:p>
        </w:tc>
        <w:tc>
          <w:tcPr>
            <w:tcW w:w="1134" w:type="dxa"/>
            <w:vAlign w:val="center"/>
          </w:tcPr>
          <w:p w14:paraId="598935E0" w14:textId="77777777" w:rsidR="004D6C76" w:rsidRPr="00E76BB5" w:rsidRDefault="004D6C76" w:rsidP="004D6C76">
            <w:pPr>
              <w:jc w:val="center"/>
            </w:pPr>
            <w:r w:rsidRPr="00E76BB5">
              <w:t>0</w:t>
            </w:r>
          </w:p>
        </w:tc>
        <w:tc>
          <w:tcPr>
            <w:tcW w:w="1134" w:type="dxa"/>
            <w:vAlign w:val="center"/>
          </w:tcPr>
          <w:p w14:paraId="7FE4BBDF" w14:textId="77777777" w:rsidR="004D6C76" w:rsidRPr="00E76BB5" w:rsidRDefault="004D6C76" w:rsidP="004D6C76">
            <w:pPr>
              <w:jc w:val="center"/>
            </w:pPr>
            <w:r w:rsidRPr="00E76BB5">
              <w:t>0</w:t>
            </w:r>
          </w:p>
        </w:tc>
        <w:tc>
          <w:tcPr>
            <w:tcW w:w="1134" w:type="dxa"/>
            <w:shd w:val="clear" w:color="auto" w:fill="auto"/>
            <w:noWrap/>
            <w:vAlign w:val="center"/>
          </w:tcPr>
          <w:p w14:paraId="050850A1" w14:textId="77777777" w:rsidR="004D6C76" w:rsidRPr="00E76BB5" w:rsidRDefault="004D6C76" w:rsidP="004D6C76">
            <w:pPr>
              <w:jc w:val="center"/>
            </w:pPr>
            <w:r w:rsidRPr="00E76BB5">
              <w:t>0</w:t>
            </w:r>
          </w:p>
        </w:tc>
      </w:tr>
      <w:tr w:rsidR="004D6C76" w:rsidRPr="00E76BB5" w14:paraId="0BD6B27B" w14:textId="77777777" w:rsidTr="004D6C76">
        <w:trPr>
          <w:trHeight w:val="99"/>
        </w:trPr>
        <w:tc>
          <w:tcPr>
            <w:tcW w:w="817" w:type="dxa"/>
            <w:shd w:val="clear" w:color="auto" w:fill="auto"/>
            <w:noWrap/>
            <w:vAlign w:val="center"/>
            <w:hideMark/>
          </w:tcPr>
          <w:p w14:paraId="32D4EAED" w14:textId="77777777" w:rsidR="004D6C76" w:rsidRPr="00E76BB5" w:rsidRDefault="004D6C76" w:rsidP="004D6C76">
            <w:pPr>
              <w:jc w:val="center"/>
              <w:rPr>
                <w:b/>
                <w:sz w:val="22"/>
                <w:szCs w:val="22"/>
              </w:rPr>
            </w:pPr>
            <w:r w:rsidRPr="00E76BB5">
              <w:rPr>
                <w:b/>
                <w:sz w:val="22"/>
                <w:szCs w:val="22"/>
              </w:rPr>
              <w:t>4</w:t>
            </w:r>
          </w:p>
        </w:tc>
        <w:tc>
          <w:tcPr>
            <w:tcW w:w="7972" w:type="dxa"/>
            <w:shd w:val="clear" w:color="auto" w:fill="auto"/>
            <w:vAlign w:val="center"/>
            <w:hideMark/>
          </w:tcPr>
          <w:p w14:paraId="2D45469D" w14:textId="77777777" w:rsidR="004D6C76" w:rsidRPr="00E76BB5" w:rsidRDefault="004D6C76" w:rsidP="004D6C76">
            <w:pPr>
              <w:rPr>
                <w:b/>
                <w:sz w:val="22"/>
                <w:szCs w:val="22"/>
              </w:rPr>
            </w:pPr>
            <w:r w:rsidRPr="00E76BB5">
              <w:rPr>
                <w:b/>
                <w:sz w:val="22"/>
                <w:szCs w:val="22"/>
              </w:rPr>
              <w:t>Итого неподконтрольных расходов</w:t>
            </w:r>
          </w:p>
        </w:tc>
        <w:tc>
          <w:tcPr>
            <w:tcW w:w="1134" w:type="dxa"/>
            <w:shd w:val="clear" w:color="auto" w:fill="auto"/>
            <w:noWrap/>
            <w:vAlign w:val="center"/>
          </w:tcPr>
          <w:p w14:paraId="55B2B792" w14:textId="77777777" w:rsidR="004D6C76" w:rsidRPr="00E76BB5" w:rsidRDefault="004D6C76" w:rsidP="004D6C76">
            <w:pPr>
              <w:jc w:val="center"/>
              <w:rPr>
                <w:b/>
              </w:rPr>
            </w:pPr>
            <w:r w:rsidRPr="00E76BB5">
              <w:rPr>
                <w:b/>
              </w:rPr>
              <w:t>1 640</w:t>
            </w:r>
          </w:p>
        </w:tc>
        <w:tc>
          <w:tcPr>
            <w:tcW w:w="1134" w:type="dxa"/>
            <w:shd w:val="clear" w:color="auto" w:fill="auto"/>
            <w:noWrap/>
            <w:vAlign w:val="center"/>
          </w:tcPr>
          <w:p w14:paraId="44394144" w14:textId="77777777" w:rsidR="004D6C76" w:rsidRPr="00E76BB5" w:rsidRDefault="004D6C76" w:rsidP="004D6C76">
            <w:pPr>
              <w:jc w:val="center"/>
              <w:rPr>
                <w:b/>
              </w:rPr>
            </w:pPr>
            <w:r w:rsidRPr="00E76BB5">
              <w:rPr>
                <w:b/>
              </w:rPr>
              <w:t>1 658</w:t>
            </w:r>
          </w:p>
        </w:tc>
        <w:tc>
          <w:tcPr>
            <w:tcW w:w="1134" w:type="dxa"/>
            <w:vAlign w:val="center"/>
          </w:tcPr>
          <w:p w14:paraId="6389B6C0" w14:textId="77777777" w:rsidR="004D6C76" w:rsidRPr="00E76BB5" w:rsidRDefault="004D6C76" w:rsidP="004D6C76">
            <w:pPr>
              <w:jc w:val="center"/>
              <w:rPr>
                <w:b/>
              </w:rPr>
            </w:pPr>
            <w:r w:rsidRPr="00E76BB5">
              <w:rPr>
                <w:b/>
              </w:rPr>
              <w:t>1 681</w:t>
            </w:r>
          </w:p>
        </w:tc>
        <w:tc>
          <w:tcPr>
            <w:tcW w:w="1134" w:type="dxa"/>
            <w:vAlign w:val="center"/>
          </w:tcPr>
          <w:p w14:paraId="3534D6EA" w14:textId="77777777" w:rsidR="004D6C76" w:rsidRPr="00E76BB5" w:rsidRDefault="004D6C76" w:rsidP="004D6C76">
            <w:pPr>
              <w:jc w:val="center"/>
              <w:rPr>
                <w:b/>
              </w:rPr>
            </w:pPr>
            <w:r w:rsidRPr="00E76BB5">
              <w:rPr>
                <w:b/>
              </w:rPr>
              <w:t>1 705</w:t>
            </w:r>
          </w:p>
        </w:tc>
        <w:tc>
          <w:tcPr>
            <w:tcW w:w="1134" w:type="dxa"/>
            <w:shd w:val="clear" w:color="auto" w:fill="auto"/>
            <w:noWrap/>
            <w:vAlign w:val="center"/>
          </w:tcPr>
          <w:p w14:paraId="4725AFD1" w14:textId="77777777" w:rsidR="004D6C76" w:rsidRPr="00E76BB5" w:rsidRDefault="004D6C76" w:rsidP="004D6C76">
            <w:pPr>
              <w:jc w:val="center"/>
              <w:rPr>
                <w:b/>
              </w:rPr>
            </w:pPr>
            <w:r w:rsidRPr="00E76BB5">
              <w:rPr>
                <w:b/>
              </w:rPr>
              <w:t>1 729</w:t>
            </w:r>
          </w:p>
        </w:tc>
      </w:tr>
    </w:tbl>
    <w:p w14:paraId="4689CC16" w14:textId="77777777" w:rsidR="004D6C76" w:rsidRPr="00E76BB5" w:rsidRDefault="004D6C76" w:rsidP="004D6C76">
      <w:pPr>
        <w:spacing w:line="360" w:lineRule="auto"/>
        <w:jc w:val="both"/>
        <w:rPr>
          <w:sz w:val="4"/>
          <w:szCs w:val="4"/>
        </w:rPr>
      </w:pPr>
    </w:p>
    <w:p w14:paraId="2F6732B2" w14:textId="77777777" w:rsidR="004D6C76" w:rsidRPr="00E76BB5" w:rsidRDefault="004D6C76" w:rsidP="004D6C76">
      <w:pPr>
        <w:spacing w:line="360" w:lineRule="auto"/>
        <w:jc w:val="both"/>
        <w:rPr>
          <w:sz w:val="28"/>
          <w:szCs w:val="28"/>
        </w:rPr>
      </w:pPr>
    </w:p>
    <w:p w14:paraId="2510B42D" w14:textId="77777777" w:rsidR="004D6C76" w:rsidRPr="00E76BB5" w:rsidRDefault="004D6C76" w:rsidP="004D6C76">
      <w:pPr>
        <w:spacing w:line="360" w:lineRule="auto"/>
        <w:jc w:val="both"/>
        <w:rPr>
          <w:sz w:val="28"/>
          <w:szCs w:val="28"/>
        </w:rPr>
        <w:sectPr w:rsidR="004D6C76" w:rsidRPr="00E76BB5" w:rsidSect="004D6C76">
          <w:pgSz w:w="16838" w:h="11906" w:orient="landscape"/>
          <w:pgMar w:top="1701" w:right="1134" w:bottom="567" w:left="1134" w:header="720" w:footer="720" w:gutter="0"/>
          <w:cols w:space="720"/>
          <w:docGrid w:linePitch="326"/>
        </w:sectPr>
      </w:pPr>
    </w:p>
    <w:p w14:paraId="0CDCF034" w14:textId="77777777" w:rsidR="004D6C76" w:rsidRPr="00E76BB5" w:rsidRDefault="004D6C76" w:rsidP="004D6C76">
      <w:pPr>
        <w:pStyle w:val="20"/>
        <w:spacing w:line="360" w:lineRule="auto"/>
        <w:ind w:left="0"/>
        <w:jc w:val="both"/>
        <w:rPr>
          <w:sz w:val="28"/>
        </w:rPr>
      </w:pPr>
      <w:bookmarkStart w:id="390" w:name="_Toc532580626"/>
      <w:r w:rsidRPr="00E76BB5">
        <w:rPr>
          <w:sz w:val="28"/>
        </w:rPr>
        <w:lastRenderedPageBreak/>
        <w:t>1.2.4) Расчетный объем отпуска теплоносителя</w:t>
      </w:r>
      <w:bookmarkEnd w:id="390"/>
    </w:p>
    <w:p w14:paraId="12F7A3CE" w14:textId="77777777" w:rsidR="004D6C76" w:rsidRPr="00E76BB5" w:rsidRDefault="004D6C76" w:rsidP="004D6C76">
      <w:pPr>
        <w:spacing w:line="360" w:lineRule="auto"/>
        <w:ind w:firstLine="851"/>
        <w:jc w:val="both"/>
        <w:rPr>
          <w:sz w:val="28"/>
          <w:szCs w:val="28"/>
        </w:rPr>
      </w:pPr>
      <w:r w:rsidRPr="00E76BB5">
        <w:rPr>
          <w:sz w:val="28"/>
          <w:szCs w:val="28"/>
        </w:rPr>
        <w:t>При формировании расходов и объёмов по теплоносителю (химочищенной воды) необходимо пользоваться законодательством в сфере теплоснабжения.</w:t>
      </w:r>
    </w:p>
    <w:p w14:paraId="4153D00E" w14:textId="77777777" w:rsidR="004D6C76" w:rsidRPr="00E76BB5" w:rsidRDefault="004D6C76" w:rsidP="004D6C76">
      <w:pPr>
        <w:spacing w:line="360" w:lineRule="auto"/>
        <w:ind w:firstLine="851"/>
        <w:jc w:val="both"/>
        <w:rPr>
          <w:sz w:val="28"/>
          <w:szCs w:val="28"/>
        </w:rPr>
      </w:pPr>
      <w:r w:rsidRPr="00E76BB5">
        <w:rPr>
          <w:sz w:val="28"/>
          <w:szCs w:val="28"/>
        </w:rPr>
        <w:t>Согласно п.22 Основ ценообразования и п.9 Методических указаний объём отпуска определяется на основании актуализированной схемы теплоснабжения. В случае её отсутствия – с учетом фактического полезного отпуска за последний отчетный год и динамики полезного отпуска за последние 3 года.</w:t>
      </w:r>
    </w:p>
    <w:p w14:paraId="47618818" w14:textId="77777777" w:rsidR="004D6C76" w:rsidRPr="00E76BB5" w:rsidRDefault="004D6C76" w:rsidP="004D6C76">
      <w:pPr>
        <w:spacing w:line="360" w:lineRule="auto"/>
        <w:ind w:firstLine="851"/>
        <w:jc w:val="both"/>
        <w:rPr>
          <w:sz w:val="28"/>
          <w:szCs w:val="28"/>
        </w:rPr>
      </w:pPr>
      <w:r w:rsidRPr="00E76BB5">
        <w:rPr>
          <w:sz w:val="28"/>
          <w:szCs w:val="28"/>
        </w:rPr>
        <w:t>Схема теплоснабжения города Мыски не актуализирована. Следовательно, отпуск в сеть химочищенной воды на 2019 год составит 740,259 тыс.куб. м, исходя из фактического отпуска за 2017 год с учетом динамики изменения за 2015-2017 годы.</w:t>
      </w:r>
    </w:p>
    <w:p w14:paraId="03AEE6DA" w14:textId="77777777" w:rsidR="004D6C76" w:rsidRPr="00E76BB5" w:rsidRDefault="004D6C76" w:rsidP="004D6C76">
      <w:pPr>
        <w:spacing w:line="360" w:lineRule="auto"/>
        <w:ind w:firstLine="851"/>
        <w:jc w:val="both"/>
        <w:rPr>
          <w:sz w:val="28"/>
          <w:szCs w:val="28"/>
        </w:rPr>
      </w:pPr>
    </w:p>
    <w:p w14:paraId="67DADC69" w14:textId="77777777" w:rsidR="004D6C76" w:rsidRPr="00E76BB5" w:rsidRDefault="004D6C76" w:rsidP="004D6C76">
      <w:pPr>
        <w:pStyle w:val="20"/>
        <w:spacing w:line="360" w:lineRule="auto"/>
        <w:ind w:left="0"/>
        <w:jc w:val="both"/>
        <w:rPr>
          <w:sz w:val="28"/>
        </w:rPr>
      </w:pPr>
      <w:bookmarkStart w:id="391" w:name="_Toc532580627"/>
      <w:r w:rsidRPr="00E76BB5">
        <w:rPr>
          <w:sz w:val="28"/>
        </w:rPr>
        <w:t>1.2.5) Расходы на приобретение энергетических ресурсов, холодной воды, теплоносителя</w:t>
      </w:r>
      <w:bookmarkEnd w:id="391"/>
    </w:p>
    <w:p w14:paraId="52469038" w14:textId="77777777" w:rsidR="004D6C76" w:rsidRPr="00E76BB5" w:rsidRDefault="004D6C76" w:rsidP="004D6C76">
      <w:pPr>
        <w:spacing w:line="360" w:lineRule="auto"/>
        <w:ind w:firstLine="851"/>
        <w:jc w:val="both"/>
        <w:rPr>
          <w:sz w:val="28"/>
          <w:szCs w:val="28"/>
        </w:rPr>
      </w:pPr>
      <w:r w:rsidRPr="00E76BB5">
        <w:rPr>
          <w:sz w:val="28"/>
          <w:szCs w:val="28"/>
        </w:rPr>
        <w:t>Расходы про данной статье отсутствуют.</w:t>
      </w:r>
    </w:p>
    <w:p w14:paraId="781799A5" w14:textId="77777777" w:rsidR="004D6C76" w:rsidRPr="00E76BB5" w:rsidRDefault="004D6C76" w:rsidP="004D6C76">
      <w:pPr>
        <w:spacing w:line="360" w:lineRule="auto"/>
        <w:ind w:firstLine="851"/>
        <w:jc w:val="both"/>
        <w:rPr>
          <w:sz w:val="28"/>
          <w:szCs w:val="28"/>
        </w:rPr>
      </w:pPr>
    </w:p>
    <w:p w14:paraId="3C6E3EF6" w14:textId="77777777" w:rsidR="004D6C76" w:rsidRPr="00E76BB5" w:rsidRDefault="004D6C76" w:rsidP="004D6C76">
      <w:pPr>
        <w:spacing w:line="360" w:lineRule="auto"/>
        <w:ind w:firstLine="851"/>
        <w:jc w:val="both"/>
        <w:rPr>
          <w:sz w:val="28"/>
          <w:szCs w:val="28"/>
        </w:rPr>
      </w:pPr>
    </w:p>
    <w:p w14:paraId="6C722C1F" w14:textId="77777777" w:rsidR="004D6C76" w:rsidRPr="00E76BB5" w:rsidRDefault="004D6C76" w:rsidP="004D6C76">
      <w:pPr>
        <w:spacing w:line="360" w:lineRule="auto"/>
        <w:ind w:firstLine="851"/>
        <w:jc w:val="both"/>
        <w:rPr>
          <w:sz w:val="28"/>
          <w:szCs w:val="28"/>
        </w:rPr>
        <w:sectPr w:rsidR="004D6C76" w:rsidRPr="00E76BB5" w:rsidSect="004D6C76">
          <w:pgSz w:w="11906" w:h="16838"/>
          <w:pgMar w:top="1134" w:right="567" w:bottom="1134" w:left="1701" w:header="720" w:footer="720" w:gutter="0"/>
          <w:cols w:space="720"/>
          <w:docGrid w:linePitch="326"/>
        </w:sectPr>
      </w:pPr>
    </w:p>
    <w:p w14:paraId="73138969" w14:textId="77777777" w:rsidR="004D6C76" w:rsidRPr="00E76BB5" w:rsidRDefault="004D6C76" w:rsidP="004D6C76">
      <w:pPr>
        <w:pStyle w:val="1"/>
        <w:numPr>
          <w:ilvl w:val="0"/>
          <w:numId w:val="16"/>
        </w:numPr>
        <w:tabs>
          <w:tab w:val="left" w:pos="567"/>
        </w:tabs>
        <w:ind w:left="0" w:firstLine="0"/>
        <w:rPr>
          <w:sz w:val="32"/>
        </w:rPr>
      </w:pPr>
      <w:bookmarkStart w:id="392" w:name="_Toc532580628"/>
      <w:r w:rsidRPr="00E76BB5">
        <w:rPr>
          <w:sz w:val="32"/>
        </w:rPr>
        <w:lastRenderedPageBreak/>
        <w:t>Расчёт необходимой валовой выручки на каждый расчётный период регулирования</w:t>
      </w:r>
      <w:bookmarkEnd w:id="392"/>
    </w:p>
    <w:p w14:paraId="4F8B6D91" w14:textId="77777777" w:rsidR="004D6C76" w:rsidRPr="00E76BB5" w:rsidRDefault="004D6C76" w:rsidP="004D6C76">
      <w:pPr>
        <w:spacing w:line="360" w:lineRule="auto"/>
        <w:ind w:firstLine="851"/>
        <w:jc w:val="both"/>
        <w:rPr>
          <w:sz w:val="28"/>
          <w:szCs w:val="28"/>
        </w:rPr>
      </w:pPr>
    </w:p>
    <w:p w14:paraId="32F72739" w14:textId="77777777" w:rsidR="004D6C76" w:rsidRPr="00E76BB5" w:rsidRDefault="004D6C76" w:rsidP="004D6C76">
      <w:pPr>
        <w:pStyle w:val="20"/>
        <w:spacing w:line="360" w:lineRule="auto"/>
        <w:ind w:left="0"/>
        <w:jc w:val="both"/>
        <w:rPr>
          <w:sz w:val="28"/>
        </w:rPr>
      </w:pPr>
      <w:bookmarkStart w:id="393" w:name="_Toc532580629"/>
      <w:r w:rsidRPr="00E76BB5">
        <w:rPr>
          <w:sz w:val="28"/>
        </w:rPr>
        <w:t>2.1) Расчетная предпринимательская прибыль</w:t>
      </w:r>
      <w:bookmarkEnd w:id="393"/>
    </w:p>
    <w:p w14:paraId="4EA87D7D" w14:textId="77777777" w:rsidR="004D6C76" w:rsidRPr="00E76BB5" w:rsidRDefault="004D6C76" w:rsidP="004D6C76">
      <w:pPr>
        <w:spacing w:line="360" w:lineRule="auto"/>
        <w:ind w:firstLine="851"/>
        <w:jc w:val="both"/>
        <w:rPr>
          <w:sz w:val="28"/>
          <w:szCs w:val="28"/>
        </w:rPr>
      </w:pPr>
      <w:r w:rsidRPr="00E76BB5">
        <w:rPr>
          <w:sz w:val="28"/>
          <w:szCs w:val="28"/>
        </w:rPr>
        <w:t>Согласно пп.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30E2FEB3" w14:textId="77777777" w:rsidR="004D6C76" w:rsidRPr="00E76BB5" w:rsidRDefault="004D6C76" w:rsidP="004D6C76">
      <w:pPr>
        <w:spacing w:line="360" w:lineRule="auto"/>
        <w:ind w:firstLine="851"/>
        <w:jc w:val="both"/>
        <w:rPr>
          <w:sz w:val="28"/>
          <w:szCs w:val="28"/>
        </w:rPr>
      </w:pPr>
      <w:r w:rsidRPr="00E76BB5">
        <w:rPr>
          <w:sz w:val="28"/>
          <w:szCs w:val="28"/>
        </w:rPr>
        <w:t>Предприятие по данной статье предлагало учесть в НВВ на 2019 год расходы для Томь-Усинской ГРЭС 457 тыс. руб.</w:t>
      </w:r>
    </w:p>
    <w:p w14:paraId="0F51EE26" w14:textId="77777777" w:rsidR="004D6C76" w:rsidRPr="00E76BB5" w:rsidRDefault="004D6C76" w:rsidP="004D6C76">
      <w:pPr>
        <w:spacing w:line="360" w:lineRule="auto"/>
        <w:ind w:firstLine="851"/>
        <w:jc w:val="both"/>
        <w:rPr>
          <w:sz w:val="28"/>
          <w:szCs w:val="28"/>
        </w:rPr>
      </w:pPr>
      <w:r w:rsidRPr="00E76BB5">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АО «Кузбассэнерго» на 2019 год по Томь-Усинской ГРЭС – 349 тыс. руб.</w:t>
      </w:r>
    </w:p>
    <w:p w14:paraId="5529E878" w14:textId="77777777" w:rsidR="004D6C76" w:rsidRPr="00E76BB5" w:rsidRDefault="004D6C76" w:rsidP="004D6C76">
      <w:pPr>
        <w:spacing w:line="360" w:lineRule="auto"/>
        <w:ind w:firstLine="851"/>
        <w:jc w:val="both"/>
        <w:rPr>
          <w:sz w:val="28"/>
          <w:szCs w:val="28"/>
        </w:rPr>
        <w:sectPr w:rsidR="004D6C76" w:rsidRPr="00E76BB5" w:rsidSect="004D6C76">
          <w:pgSz w:w="11906" w:h="16838"/>
          <w:pgMar w:top="1134" w:right="567" w:bottom="1134" w:left="1701" w:header="708" w:footer="708" w:gutter="0"/>
          <w:cols w:space="708"/>
          <w:docGrid w:linePitch="360"/>
        </w:sectPr>
      </w:pPr>
    </w:p>
    <w:p w14:paraId="43C81411" w14:textId="77777777" w:rsidR="004D6C76" w:rsidRPr="00E76BB5" w:rsidRDefault="004D6C76" w:rsidP="004D6C76">
      <w:pPr>
        <w:pStyle w:val="20"/>
        <w:spacing w:line="360" w:lineRule="auto"/>
        <w:ind w:left="0"/>
        <w:jc w:val="both"/>
        <w:rPr>
          <w:sz w:val="28"/>
        </w:rPr>
      </w:pPr>
      <w:bookmarkStart w:id="394" w:name="_Toc532580630"/>
      <w:r w:rsidRPr="00E76BB5">
        <w:rPr>
          <w:sz w:val="28"/>
        </w:rPr>
        <w:lastRenderedPageBreak/>
        <w:t>2.2) Корректировка с целью учета отклонения фактических значений параметров расчета тарифов от значений, учтенных при установлении тарифов</w:t>
      </w:r>
      <w:bookmarkEnd w:id="394"/>
    </w:p>
    <w:p w14:paraId="6DB6AD29" w14:textId="77777777" w:rsidR="004D6C76" w:rsidRPr="00E76BB5" w:rsidRDefault="004D6C76" w:rsidP="004D6C76">
      <w:pPr>
        <w:spacing w:line="360" w:lineRule="auto"/>
        <w:ind w:firstLine="851"/>
        <w:jc w:val="both"/>
        <w:rPr>
          <w:sz w:val="28"/>
          <w:szCs w:val="28"/>
        </w:rPr>
      </w:pPr>
      <w:r w:rsidRPr="00E76BB5">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производство химочищенной воды, с учетом нормативных показателей, рассчитана экспертами по группам статей.</w:t>
      </w:r>
    </w:p>
    <w:p w14:paraId="141DE7B2" w14:textId="77777777" w:rsidR="004D6C76" w:rsidRPr="00E76BB5" w:rsidRDefault="004D6C76" w:rsidP="004D6C76">
      <w:pPr>
        <w:spacing w:line="360" w:lineRule="auto"/>
        <w:ind w:firstLine="851"/>
        <w:jc w:val="both"/>
        <w:rPr>
          <w:sz w:val="28"/>
          <w:szCs w:val="28"/>
        </w:rPr>
      </w:pPr>
      <w:r w:rsidRPr="00E76BB5">
        <w:rPr>
          <w:sz w:val="28"/>
          <w:szCs w:val="28"/>
        </w:rPr>
        <w:t xml:space="preserve">1. </w:t>
      </w:r>
      <w:r w:rsidRPr="00E76BB5">
        <w:rPr>
          <w:sz w:val="28"/>
          <w:szCs w:val="28"/>
          <w:u w:val="single"/>
        </w:rPr>
        <w:t>Операционные расходы</w:t>
      </w:r>
      <w:r w:rsidRPr="00E76BB5">
        <w:rPr>
          <w:sz w:val="28"/>
          <w:szCs w:val="28"/>
        </w:rPr>
        <w:t>, определенные исходя из фактических значений параметров расчета тарифов (согласно пункту 56 и формуле 27 Методических указаний).</w:t>
      </w:r>
    </w:p>
    <w:p w14:paraId="5A4E5D6C" w14:textId="77777777" w:rsidR="004D6C76" w:rsidRPr="00E76BB5" w:rsidRDefault="004D6C76" w:rsidP="004D6C76">
      <w:pPr>
        <w:spacing w:line="360" w:lineRule="auto"/>
        <w:ind w:firstLine="851"/>
        <w:jc w:val="both"/>
        <w:rPr>
          <w:sz w:val="28"/>
          <w:szCs w:val="28"/>
        </w:rPr>
      </w:pPr>
      <w:r w:rsidRPr="00E76BB5">
        <w:rPr>
          <w:sz w:val="28"/>
          <w:szCs w:val="28"/>
        </w:rPr>
        <w:t>Таким образом, фактические операционные расходы за 2017 год составят 5 182 тыс. руб.</w:t>
      </w:r>
    </w:p>
    <w:p w14:paraId="0B62D633" w14:textId="77777777" w:rsidR="004D6C76" w:rsidRPr="00E76BB5" w:rsidRDefault="004D6C76" w:rsidP="004D6C76">
      <w:pPr>
        <w:spacing w:line="360" w:lineRule="auto"/>
        <w:ind w:firstLine="851"/>
        <w:jc w:val="both"/>
        <w:rPr>
          <w:sz w:val="28"/>
          <w:szCs w:val="28"/>
        </w:rPr>
      </w:pPr>
      <w:r w:rsidRPr="00E76BB5">
        <w:rPr>
          <w:sz w:val="28"/>
          <w:szCs w:val="28"/>
        </w:rPr>
        <w:t xml:space="preserve">2. </w:t>
      </w:r>
      <w:r w:rsidRPr="00E76BB5">
        <w:rPr>
          <w:sz w:val="28"/>
          <w:szCs w:val="28"/>
          <w:u w:val="single"/>
        </w:rPr>
        <w:t>Неподконтрольные расходы</w:t>
      </w:r>
      <w:r w:rsidRPr="00E76BB5">
        <w:rPr>
          <w:sz w:val="28"/>
          <w:szCs w:val="28"/>
        </w:rPr>
        <w:t xml:space="preserve"> (водный налог, отчисления на социальные нужды, амортизация, налог на прибыль и т.д.), проанализированы экспертами на предмет документального подтверждения и фактического отражения в бухгалтерском учёте (выгрузки из бухгалтерской программы, налоговых декларациях, первичных документах). В целях формирования НВВ на основе фактических значений параметров взамен прогнозных, учитываются фактически произведённые в 2016 году неподконтрольные расходы (в соответствии с п. 39 Методических указаний), в размере 1 469 тыс. руб.</w:t>
      </w:r>
    </w:p>
    <w:p w14:paraId="69C00D76" w14:textId="77777777" w:rsidR="004D6C76" w:rsidRPr="00E76BB5" w:rsidRDefault="004D6C76" w:rsidP="004D6C76">
      <w:pPr>
        <w:spacing w:line="360" w:lineRule="auto"/>
        <w:ind w:firstLine="851"/>
        <w:jc w:val="both"/>
        <w:rPr>
          <w:sz w:val="28"/>
          <w:szCs w:val="28"/>
        </w:rPr>
      </w:pPr>
    </w:p>
    <w:p w14:paraId="07D144C8" w14:textId="77777777" w:rsidR="004D6C76" w:rsidRPr="00E76BB5" w:rsidRDefault="004D6C76" w:rsidP="004D6C76">
      <w:pPr>
        <w:spacing w:line="360" w:lineRule="auto"/>
        <w:ind w:firstLine="851"/>
        <w:jc w:val="both"/>
        <w:rPr>
          <w:sz w:val="28"/>
          <w:szCs w:val="28"/>
        </w:rPr>
        <w:sectPr w:rsidR="004D6C76" w:rsidRPr="00E76BB5" w:rsidSect="004D6C76">
          <w:pgSz w:w="11906" w:h="16838"/>
          <w:pgMar w:top="1134" w:right="567" w:bottom="1134" w:left="1701" w:header="708" w:footer="708" w:gutter="0"/>
          <w:cols w:space="708"/>
          <w:docGrid w:linePitch="360"/>
        </w:sectPr>
      </w:pPr>
    </w:p>
    <w:p w14:paraId="02486921" w14:textId="77777777" w:rsidR="004D6C76" w:rsidRPr="00E76BB5" w:rsidRDefault="004D6C76" w:rsidP="004D6C76">
      <w:pPr>
        <w:numPr>
          <w:ilvl w:val="0"/>
          <w:numId w:val="18"/>
        </w:numPr>
        <w:spacing w:line="360" w:lineRule="auto"/>
        <w:ind w:right="-142" w:hanging="786"/>
        <w:jc w:val="right"/>
        <w:rPr>
          <w:sz w:val="28"/>
          <w:szCs w:val="28"/>
        </w:rPr>
      </w:pPr>
    </w:p>
    <w:p w14:paraId="2EF5BA81" w14:textId="77777777" w:rsidR="004D6C76" w:rsidRPr="00E76BB5" w:rsidRDefault="004D6C76" w:rsidP="004D6C76">
      <w:pPr>
        <w:jc w:val="center"/>
        <w:rPr>
          <w:b/>
          <w:sz w:val="28"/>
          <w:szCs w:val="28"/>
        </w:rPr>
      </w:pPr>
      <w:r w:rsidRPr="00E76BB5">
        <w:rPr>
          <w:b/>
          <w:sz w:val="28"/>
          <w:szCs w:val="28"/>
        </w:rPr>
        <w:t>Фактические неподконтрольные расходы Томь-Усинской ГРЭС</w:t>
      </w:r>
    </w:p>
    <w:p w14:paraId="2400C474" w14:textId="77777777" w:rsidR="004D6C76" w:rsidRPr="00E76BB5" w:rsidRDefault="004D6C76" w:rsidP="004D6C76">
      <w:pPr>
        <w:jc w:val="right"/>
        <w:rPr>
          <w:sz w:val="28"/>
          <w:szCs w:val="28"/>
        </w:rPr>
      </w:pPr>
      <w:r w:rsidRPr="00E76BB5">
        <w:rPr>
          <w:sz w:val="28"/>
          <w:szCs w:val="28"/>
        </w:rPr>
        <w:t>тыс. руб.</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22"/>
        <w:gridCol w:w="2009"/>
      </w:tblGrid>
      <w:tr w:rsidR="004D6C76" w:rsidRPr="00E76BB5" w14:paraId="62E84C5A" w14:textId="77777777" w:rsidTr="004D6C76">
        <w:trPr>
          <w:trHeight w:val="417"/>
          <w:tblHeader/>
          <w:jc w:val="center"/>
        </w:trPr>
        <w:tc>
          <w:tcPr>
            <w:tcW w:w="817" w:type="dxa"/>
            <w:shd w:val="clear" w:color="auto" w:fill="auto"/>
            <w:vAlign w:val="center"/>
            <w:hideMark/>
          </w:tcPr>
          <w:p w14:paraId="4C7D5B99" w14:textId="77777777" w:rsidR="004D6C76" w:rsidRPr="00E76BB5" w:rsidRDefault="004D6C76" w:rsidP="004D6C76">
            <w:pPr>
              <w:jc w:val="center"/>
            </w:pPr>
            <w:r w:rsidRPr="00E76BB5">
              <w:t>№</w:t>
            </w:r>
            <w:r w:rsidRPr="00E76BB5">
              <w:br/>
              <w:t>п. п.</w:t>
            </w:r>
          </w:p>
        </w:tc>
        <w:tc>
          <w:tcPr>
            <w:tcW w:w="6922" w:type="dxa"/>
            <w:shd w:val="clear" w:color="auto" w:fill="auto"/>
            <w:noWrap/>
            <w:vAlign w:val="center"/>
            <w:hideMark/>
          </w:tcPr>
          <w:p w14:paraId="002FE509" w14:textId="77777777" w:rsidR="004D6C76" w:rsidRPr="00E76BB5" w:rsidRDefault="004D6C76" w:rsidP="004D6C76">
            <w:pPr>
              <w:jc w:val="center"/>
            </w:pPr>
            <w:r w:rsidRPr="00E76BB5">
              <w:t>Показатель</w:t>
            </w:r>
          </w:p>
        </w:tc>
        <w:tc>
          <w:tcPr>
            <w:tcW w:w="2009" w:type="dxa"/>
            <w:shd w:val="clear" w:color="auto" w:fill="auto"/>
            <w:vAlign w:val="center"/>
          </w:tcPr>
          <w:p w14:paraId="487245B0" w14:textId="77777777" w:rsidR="004D6C76" w:rsidRPr="00E76BB5" w:rsidRDefault="004D6C76" w:rsidP="004D6C76">
            <w:pPr>
              <w:jc w:val="center"/>
            </w:pPr>
            <w:r w:rsidRPr="00E76BB5">
              <w:t>Факт за 2017 год (по оценке экспертов)</w:t>
            </w:r>
          </w:p>
        </w:tc>
      </w:tr>
      <w:tr w:rsidR="004D6C76" w:rsidRPr="00E76BB5" w14:paraId="3EDD3DD8" w14:textId="77777777" w:rsidTr="004D6C76">
        <w:trPr>
          <w:trHeight w:val="525"/>
          <w:jc w:val="center"/>
        </w:trPr>
        <w:tc>
          <w:tcPr>
            <w:tcW w:w="817" w:type="dxa"/>
            <w:shd w:val="clear" w:color="auto" w:fill="auto"/>
            <w:noWrap/>
            <w:vAlign w:val="center"/>
            <w:hideMark/>
          </w:tcPr>
          <w:p w14:paraId="04C5F1A4" w14:textId="77777777" w:rsidR="004D6C76" w:rsidRPr="00E76BB5" w:rsidRDefault="004D6C76" w:rsidP="004D6C76">
            <w:pPr>
              <w:jc w:val="center"/>
            </w:pPr>
            <w:r w:rsidRPr="00E76BB5">
              <w:t>1.1</w:t>
            </w:r>
          </w:p>
        </w:tc>
        <w:tc>
          <w:tcPr>
            <w:tcW w:w="6922" w:type="dxa"/>
            <w:shd w:val="clear" w:color="auto" w:fill="auto"/>
            <w:vAlign w:val="center"/>
            <w:hideMark/>
          </w:tcPr>
          <w:p w14:paraId="38D3C4FE" w14:textId="77777777" w:rsidR="004D6C76" w:rsidRPr="00E76BB5" w:rsidRDefault="004D6C76" w:rsidP="004D6C76">
            <w:r w:rsidRPr="00E76BB5">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2F3928C1" w14:textId="77777777" w:rsidR="004D6C76" w:rsidRPr="00E76BB5" w:rsidRDefault="004D6C76" w:rsidP="004D6C76">
            <w:pPr>
              <w:jc w:val="center"/>
            </w:pPr>
            <w:r w:rsidRPr="00E76BB5">
              <w:t>0</w:t>
            </w:r>
          </w:p>
        </w:tc>
      </w:tr>
      <w:tr w:rsidR="004D6C76" w:rsidRPr="00E76BB5" w14:paraId="04C93E92" w14:textId="77777777" w:rsidTr="004D6C76">
        <w:trPr>
          <w:trHeight w:val="300"/>
          <w:jc w:val="center"/>
        </w:trPr>
        <w:tc>
          <w:tcPr>
            <w:tcW w:w="817" w:type="dxa"/>
            <w:shd w:val="clear" w:color="auto" w:fill="auto"/>
            <w:noWrap/>
            <w:vAlign w:val="center"/>
            <w:hideMark/>
          </w:tcPr>
          <w:p w14:paraId="489A571E" w14:textId="77777777" w:rsidR="004D6C76" w:rsidRPr="00E76BB5" w:rsidRDefault="004D6C76" w:rsidP="004D6C76">
            <w:pPr>
              <w:jc w:val="center"/>
            </w:pPr>
            <w:r w:rsidRPr="00E76BB5">
              <w:t>1.2</w:t>
            </w:r>
          </w:p>
        </w:tc>
        <w:tc>
          <w:tcPr>
            <w:tcW w:w="6922" w:type="dxa"/>
            <w:shd w:val="clear" w:color="auto" w:fill="auto"/>
            <w:noWrap/>
            <w:vAlign w:val="center"/>
            <w:hideMark/>
          </w:tcPr>
          <w:p w14:paraId="640CF6F5" w14:textId="77777777" w:rsidR="004D6C76" w:rsidRPr="00E76BB5" w:rsidRDefault="004D6C76" w:rsidP="004D6C76">
            <w:r w:rsidRPr="00E76BB5">
              <w:t>Арендная плата</w:t>
            </w:r>
          </w:p>
        </w:tc>
        <w:tc>
          <w:tcPr>
            <w:tcW w:w="2009" w:type="dxa"/>
            <w:shd w:val="clear" w:color="auto" w:fill="auto"/>
            <w:vAlign w:val="center"/>
          </w:tcPr>
          <w:p w14:paraId="606B05C5" w14:textId="77777777" w:rsidR="004D6C76" w:rsidRPr="00E76BB5" w:rsidRDefault="004D6C76" w:rsidP="004D6C76">
            <w:pPr>
              <w:jc w:val="center"/>
            </w:pPr>
            <w:r w:rsidRPr="00E76BB5">
              <w:t>0</w:t>
            </w:r>
          </w:p>
        </w:tc>
      </w:tr>
      <w:tr w:rsidR="004D6C76" w:rsidRPr="00E76BB5" w14:paraId="60CDAC58" w14:textId="77777777" w:rsidTr="004D6C76">
        <w:trPr>
          <w:trHeight w:val="300"/>
          <w:jc w:val="center"/>
        </w:trPr>
        <w:tc>
          <w:tcPr>
            <w:tcW w:w="817" w:type="dxa"/>
            <w:shd w:val="clear" w:color="auto" w:fill="auto"/>
            <w:noWrap/>
            <w:vAlign w:val="center"/>
            <w:hideMark/>
          </w:tcPr>
          <w:p w14:paraId="37721F03" w14:textId="77777777" w:rsidR="004D6C76" w:rsidRPr="00E76BB5" w:rsidRDefault="004D6C76" w:rsidP="004D6C76">
            <w:pPr>
              <w:jc w:val="center"/>
            </w:pPr>
            <w:r w:rsidRPr="00E76BB5">
              <w:t>1.3</w:t>
            </w:r>
          </w:p>
        </w:tc>
        <w:tc>
          <w:tcPr>
            <w:tcW w:w="6922" w:type="dxa"/>
            <w:shd w:val="clear" w:color="auto" w:fill="auto"/>
            <w:noWrap/>
            <w:vAlign w:val="center"/>
            <w:hideMark/>
          </w:tcPr>
          <w:p w14:paraId="301C83DE" w14:textId="77777777" w:rsidR="004D6C76" w:rsidRPr="00E76BB5" w:rsidRDefault="004D6C76" w:rsidP="004D6C76">
            <w:r w:rsidRPr="00E76BB5">
              <w:t>Концессионная плата</w:t>
            </w:r>
          </w:p>
        </w:tc>
        <w:tc>
          <w:tcPr>
            <w:tcW w:w="2009" w:type="dxa"/>
            <w:shd w:val="clear" w:color="auto" w:fill="auto"/>
            <w:vAlign w:val="center"/>
          </w:tcPr>
          <w:p w14:paraId="50FBA3F4" w14:textId="77777777" w:rsidR="004D6C76" w:rsidRPr="00E76BB5" w:rsidRDefault="004D6C76" w:rsidP="004D6C76">
            <w:pPr>
              <w:jc w:val="center"/>
            </w:pPr>
            <w:r w:rsidRPr="00E76BB5">
              <w:t>0</w:t>
            </w:r>
          </w:p>
        </w:tc>
      </w:tr>
      <w:tr w:rsidR="004D6C76" w:rsidRPr="00E76BB5" w14:paraId="1A279DB3" w14:textId="77777777" w:rsidTr="004D6C76">
        <w:trPr>
          <w:trHeight w:val="513"/>
          <w:jc w:val="center"/>
        </w:trPr>
        <w:tc>
          <w:tcPr>
            <w:tcW w:w="817" w:type="dxa"/>
            <w:shd w:val="clear" w:color="auto" w:fill="auto"/>
            <w:noWrap/>
            <w:vAlign w:val="center"/>
            <w:hideMark/>
          </w:tcPr>
          <w:p w14:paraId="4D598A9A" w14:textId="77777777" w:rsidR="004D6C76" w:rsidRPr="00E76BB5" w:rsidRDefault="004D6C76" w:rsidP="004D6C76">
            <w:pPr>
              <w:jc w:val="center"/>
            </w:pPr>
            <w:r w:rsidRPr="00E76BB5">
              <w:t>1.4</w:t>
            </w:r>
          </w:p>
        </w:tc>
        <w:tc>
          <w:tcPr>
            <w:tcW w:w="6922" w:type="dxa"/>
            <w:shd w:val="clear" w:color="auto" w:fill="auto"/>
            <w:vAlign w:val="center"/>
            <w:hideMark/>
          </w:tcPr>
          <w:p w14:paraId="7F271F97" w14:textId="77777777" w:rsidR="004D6C76" w:rsidRPr="00E76BB5" w:rsidRDefault="004D6C76" w:rsidP="004D6C76">
            <w:r w:rsidRPr="00E76BB5">
              <w:t>Расходы на уплату налогов, сборов и других обязательных платежей, в том числе:</w:t>
            </w:r>
          </w:p>
        </w:tc>
        <w:tc>
          <w:tcPr>
            <w:tcW w:w="2009" w:type="dxa"/>
            <w:shd w:val="clear" w:color="auto" w:fill="auto"/>
            <w:vAlign w:val="center"/>
          </w:tcPr>
          <w:p w14:paraId="1AF3E868" w14:textId="77777777" w:rsidR="004D6C76" w:rsidRPr="00E76BB5" w:rsidRDefault="004D6C76" w:rsidP="004D6C76">
            <w:pPr>
              <w:jc w:val="center"/>
            </w:pPr>
            <w:r w:rsidRPr="00E76BB5">
              <w:t>284</w:t>
            </w:r>
          </w:p>
        </w:tc>
      </w:tr>
      <w:tr w:rsidR="004D6C76" w:rsidRPr="00E76BB5" w14:paraId="2BA1FAB5" w14:textId="77777777" w:rsidTr="004D6C76">
        <w:trPr>
          <w:trHeight w:val="355"/>
          <w:jc w:val="center"/>
        </w:trPr>
        <w:tc>
          <w:tcPr>
            <w:tcW w:w="817" w:type="dxa"/>
            <w:shd w:val="clear" w:color="auto" w:fill="auto"/>
            <w:noWrap/>
            <w:vAlign w:val="center"/>
          </w:tcPr>
          <w:p w14:paraId="7CD98D2D" w14:textId="77777777" w:rsidR="004D6C76" w:rsidRPr="00E76BB5" w:rsidRDefault="004D6C76" w:rsidP="004D6C76">
            <w:pPr>
              <w:jc w:val="center"/>
            </w:pPr>
          </w:p>
        </w:tc>
        <w:tc>
          <w:tcPr>
            <w:tcW w:w="6922" w:type="dxa"/>
            <w:shd w:val="clear" w:color="auto" w:fill="auto"/>
            <w:noWrap/>
          </w:tcPr>
          <w:p w14:paraId="4109FD8B" w14:textId="77777777" w:rsidR="004D6C76" w:rsidRPr="00E76BB5" w:rsidRDefault="004D6C76" w:rsidP="004D6C76">
            <w:r w:rsidRPr="00E76BB5">
              <w:t xml:space="preserve">- водный налог                              </w:t>
            </w:r>
          </w:p>
        </w:tc>
        <w:tc>
          <w:tcPr>
            <w:tcW w:w="2009" w:type="dxa"/>
            <w:shd w:val="clear" w:color="auto" w:fill="auto"/>
            <w:vAlign w:val="center"/>
          </w:tcPr>
          <w:p w14:paraId="3750A3A0" w14:textId="77777777" w:rsidR="004D6C76" w:rsidRPr="00E76BB5" w:rsidRDefault="004D6C76" w:rsidP="004D6C76">
            <w:pPr>
              <w:jc w:val="center"/>
            </w:pPr>
            <w:r w:rsidRPr="00E76BB5">
              <w:t>284</w:t>
            </w:r>
          </w:p>
        </w:tc>
      </w:tr>
      <w:tr w:rsidR="004D6C76" w:rsidRPr="00E76BB5" w14:paraId="561222AA" w14:textId="77777777" w:rsidTr="004D6C76">
        <w:trPr>
          <w:trHeight w:val="212"/>
          <w:jc w:val="center"/>
        </w:trPr>
        <w:tc>
          <w:tcPr>
            <w:tcW w:w="817" w:type="dxa"/>
            <w:shd w:val="clear" w:color="auto" w:fill="auto"/>
            <w:noWrap/>
            <w:vAlign w:val="center"/>
            <w:hideMark/>
          </w:tcPr>
          <w:p w14:paraId="001BB378" w14:textId="77777777" w:rsidR="004D6C76" w:rsidRPr="00E76BB5" w:rsidRDefault="004D6C76" w:rsidP="004D6C76">
            <w:pPr>
              <w:jc w:val="center"/>
            </w:pPr>
            <w:r w:rsidRPr="00E76BB5">
              <w:t>1.5</w:t>
            </w:r>
          </w:p>
        </w:tc>
        <w:tc>
          <w:tcPr>
            <w:tcW w:w="6922" w:type="dxa"/>
            <w:shd w:val="clear" w:color="auto" w:fill="auto"/>
            <w:vAlign w:val="center"/>
            <w:hideMark/>
          </w:tcPr>
          <w:p w14:paraId="41C0C189" w14:textId="77777777" w:rsidR="004D6C76" w:rsidRPr="00E76BB5" w:rsidRDefault="004D6C76" w:rsidP="004D6C76">
            <w:r w:rsidRPr="00E76BB5">
              <w:t>Отчисления на социальные нужды</w:t>
            </w:r>
          </w:p>
        </w:tc>
        <w:tc>
          <w:tcPr>
            <w:tcW w:w="2009" w:type="dxa"/>
            <w:shd w:val="clear" w:color="auto" w:fill="auto"/>
            <w:vAlign w:val="center"/>
          </w:tcPr>
          <w:p w14:paraId="1ACD6E6E" w14:textId="77777777" w:rsidR="004D6C76" w:rsidRPr="00E76BB5" w:rsidRDefault="004D6C76" w:rsidP="004D6C76">
            <w:pPr>
              <w:jc w:val="center"/>
            </w:pPr>
            <w:r w:rsidRPr="00E76BB5">
              <w:t>825</w:t>
            </w:r>
          </w:p>
        </w:tc>
      </w:tr>
      <w:tr w:rsidR="004D6C76" w:rsidRPr="00E76BB5" w14:paraId="22F5CE8F" w14:textId="77777777" w:rsidTr="004D6C76">
        <w:trPr>
          <w:trHeight w:val="306"/>
          <w:jc w:val="center"/>
        </w:trPr>
        <w:tc>
          <w:tcPr>
            <w:tcW w:w="817" w:type="dxa"/>
            <w:shd w:val="clear" w:color="auto" w:fill="auto"/>
            <w:noWrap/>
            <w:vAlign w:val="center"/>
            <w:hideMark/>
          </w:tcPr>
          <w:p w14:paraId="10C8B026" w14:textId="77777777" w:rsidR="004D6C76" w:rsidRPr="00E76BB5" w:rsidRDefault="004D6C76" w:rsidP="004D6C76">
            <w:pPr>
              <w:jc w:val="center"/>
            </w:pPr>
            <w:r w:rsidRPr="00E76BB5">
              <w:t>1.6</w:t>
            </w:r>
          </w:p>
        </w:tc>
        <w:tc>
          <w:tcPr>
            <w:tcW w:w="6922" w:type="dxa"/>
            <w:shd w:val="clear" w:color="auto" w:fill="auto"/>
            <w:vAlign w:val="center"/>
            <w:hideMark/>
          </w:tcPr>
          <w:p w14:paraId="7E1A53DA" w14:textId="77777777" w:rsidR="004D6C76" w:rsidRPr="00E76BB5" w:rsidRDefault="004D6C76" w:rsidP="004D6C76">
            <w:r w:rsidRPr="00E76BB5">
              <w:t>Расходы по сомнительным долгам</w:t>
            </w:r>
          </w:p>
        </w:tc>
        <w:tc>
          <w:tcPr>
            <w:tcW w:w="2009" w:type="dxa"/>
            <w:shd w:val="clear" w:color="auto" w:fill="auto"/>
            <w:vAlign w:val="center"/>
          </w:tcPr>
          <w:p w14:paraId="530FDF49" w14:textId="77777777" w:rsidR="004D6C76" w:rsidRPr="00E76BB5" w:rsidRDefault="004D6C76" w:rsidP="004D6C76">
            <w:pPr>
              <w:jc w:val="center"/>
            </w:pPr>
            <w:r w:rsidRPr="00E76BB5">
              <w:t>0</w:t>
            </w:r>
          </w:p>
        </w:tc>
      </w:tr>
      <w:tr w:rsidR="004D6C76" w:rsidRPr="00E76BB5" w14:paraId="742E70B5" w14:textId="77777777" w:rsidTr="004D6C76">
        <w:trPr>
          <w:trHeight w:val="244"/>
          <w:jc w:val="center"/>
        </w:trPr>
        <w:tc>
          <w:tcPr>
            <w:tcW w:w="817" w:type="dxa"/>
            <w:shd w:val="clear" w:color="auto" w:fill="auto"/>
            <w:noWrap/>
            <w:vAlign w:val="center"/>
            <w:hideMark/>
          </w:tcPr>
          <w:p w14:paraId="4B021206" w14:textId="77777777" w:rsidR="004D6C76" w:rsidRPr="00E76BB5" w:rsidRDefault="004D6C76" w:rsidP="004D6C76">
            <w:pPr>
              <w:jc w:val="center"/>
            </w:pPr>
            <w:r w:rsidRPr="00E76BB5">
              <w:t>1.7</w:t>
            </w:r>
          </w:p>
        </w:tc>
        <w:tc>
          <w:tcPr>
            <w:tcW w:w="6922" w:type="dxa"/>
            <w:shd w:val="clear" w:color="auto" w:fill="auto"/>
            <w:vAlign w:val="center"/>
            <w:hideMark/>
          </w:tcPr>
          <w:p w14:paraId="297A545C" w14:textId="77777777" w:rsidR="004D6C76" w:rsidRPr="00E76BB5" w:rsidRDefault="004D6C76" w:rsidP="004D6C76">
            <w:r w:rsidRPr="00E76BB5">
              <w:t>Амортизация основных средств и нематериальных активов</w:t>
            </w:r>
          </w:p>
        </w:tc>
        <w:tc>
          <w:tcPr>
            <w:tcW w:w="2009" w:type="dxa"/>
            <w:shd w:val="clear" w:color="auto" w:fill="auto"/>
            <w:vAlign w:val="center"/>
          </w:tcPr>
          <w:p w14:paraId="550321A4" w14:textId="77777777" w:rsidR="004D6C76" w:rsidRPr="00E76BB5" w:rsidRDefault="004D6C76" w:rsidP="004D6C76">
            <w:pPr>
              <w:jc w:val="center"/>
            </w:pPr>
            <w:r w:rsidRPr="00E76BB5">
              <w:t>360</w:t>
            </w:r>
          </w:p>
        </w:tc>
      </w:tr>
      <w:tr w:rsidR="004D6C76" w:rsidRPr="00E76BB5" w14:paraId="3B3DBBFB" w14:textId="77777777" w:rsidTr="004D6C76">
        <w:trPr>
          <w:trHeight w:val="425"/>
          <w:jc w:val="center"/>
        </w:trPr>
        <w:tc>
          <w:tcPr>
            <w:tcW w:w="817" w:type="dxa"/>
            <w:shd w:val="clear" w:color="auto" w:fill="auto"/>
            <w:noWrap/>
            <w:vAlign w:val="center"/>
            <w:hideMark/>
          </w:tcPr>
          <w:p w14:paraId="34A6D1AE" w14:textId="77777777" w:rsidR="004D6C76" w:rsidRPr="00E76BB5" w:rsidRDefault="004D6C76" w:rsidP="004D6C76">
            <w:pPr>
              <w:jc w:val="center"/>
            </w:pPr>
            <w:r w:rsidRPr="00E76BB5">
              <w:t>1.8</w:t>
            </w:r>
          </w:p>
        </w:tc>
        <w:tc>
          <w:tcPr>
            <w:tcW w:w="6922" w:type="dxa"/>
            <w:shd w:val="clear" w:color="auto" w:fill="auto"/>
            <w:vAlign w:val="center"/>
            <w:hideMark/>
          </w:tcPr>
          <w:p w14:paraId="7EC6D8D9" w14:textId="77777777" w:rsidR="004D6C76" w:rsidRPr="00E76BB5" w:rsidRDefault="004D6C76" w:rsidP="004D6C76">
            <w:r w:rsidRPr="00E76BB5">
              <w:t>Расходы на выплаты по договорам займа и кредитным договорам, включая проценты по ним</w:t>
            </w:r>
          </w:p>
        </w:tc>
        <w:tc>
          <w:tcPr>
            <w:tcW w:w="2009" w:type="dxa"/>
            <w:shd w:val="clear" w:color="auto" w:fill="auto"/>
            <w:vAlign w:val="center"/>
          </w:tcPr>
          <w:p w14:paraId="2D79F877" w14:textId="77777777" w:rsidR="004D6C76" w:rsidRPr="00E76BB5" w:rsidRDefault="004D6C76" w:rsidP="004D6C76">
            <w:pPr>
              <w:jc w:val="center"/>
            </w:pPr>
            <w:r w:rsidRPr="00E76BB5">
              <w:t>0</w:t>
            </w:r>
          </w:p>
        </w:tc>
      </w:tr>
      <w:tr w:rsidR="004D6C76" w:rsidRPr="00E76BB5" w14:paraId="1F1F8FC9" w14:textId="77777777" w:rsidTr="004D6C76">
        <w:trPr>
          <w:trHeight w:val="300"/>
          <w:jc w:val="center"/>
        </w:trPr>
        <w:tc>
          <w:tcPr>
            <w:tcW w:w="817" w:type="dxa"/>
            <w:shd w:val="clear" w:color="auto" w:fill="auto"/>
            <w:noWrap/>
            <w:vAlign w:val="center"/>
            <w:hideMark/>
          </w:tcPr>
          <w:p w14:paraId="4A61625A" w14:textId="77777777" w:rsidR="004D6C76" w:rsidRPr="00E76BB5" w:rsidRDefault="004D6C76" w:rsidP="004D6C76">
            <w:pPr>
              <w:jc w:val="center"/>
            </w:pPr>
            <w:r w:rsidRPr="00E76BB5">
              <w:t>1</w:t>
            </w:r>
          </w:p>
        </w:tc>
        <w:tc>
          <w:tcPr>
            <w:tcW w:w="6922" w:type="dxa"/>
            <w:shd w:val="clear" w:color="auto" w:fill="auto"/>
            <w:noWrap/>
            <w:vAlign w:val="center"/>
            <w:hideMark/>
          </w:tcPr>
          <w:p w14:paraId="1506EC31" w14:textId="77777777" w:rsidR="004D6C76" w:rsidRPr="00E76BB5" w:rsidRDefault="004D6C76" w:rsidP="004D6C76">
            <w:r w:rsidRPr="00E76BB5">
              <w:t>ИТОГО</w:t>
            </w:r>
          </w:p>
        </w:tc>
        <w:tc>
          <w:tcPr>
            <w:tcW w:w="2009" w:type="dxa"/>
            <w:shd w:val="clear" w:color="auto" w:fill="auto"/>
            <w:vAlign w:val="center"/>
          </w:tcPr>
          <w:p w14:paraId="459FD0F1" w14:textId="77777777" w:rsidR="004D6C76" w:rsidRPr="00E76BB5" w:rsidRDefault="004D6C76" w:rsidP="004D6C76">
            <w:pPr>
              <w:jc w:val="center"/>
            </w:pPr>
            <w:r w:rsidRPr="00E76BB5">
              <w:t>1 469</w:t>
            </w:r>
          </w:p>
        </w:tc>
      </w:tr>
      <w:tr w:rsidR="004D6C76" w:rsidRPr="00E76BB5" w14:paraId="1D694CAB" w14:textId="77777777" w:rsidTr="004D6C76">
        <w:trPr>
          <w:trHeight w:val="100"/>
          <w:jc w:val="center"/>
        </w:trPr>
        <w:tc>
          <w:tcPr>
            <w:tcW w:w="817" w:type="dxa"/>
            <w:shd w:val="clear" w:color="auto" w:fill="auto"/>
            <w:noWrap/>
            <w:vAlign w:val="center"/>
            <w:hideMark/>
          </w:tcPr>
          <w:p w14:paraId="18DBCA85" w14:textId="77777777" w:rsidR="004D6C76" w:rsidRPr="00E76BB5" w:rsidRDefault="004D6C76" w:rsidP="004D6C76">
            <w:pPr>
              <w:jc w:val="center"/>
            </w:pPr>
            <w:r w:rsidRPr="00E76BB5">
              <w:t>2</w:t>
            </w:r>
          </w:p>
        </w:tc>
        <w:tc>
          <w:tcPr>
            <w:tcW w:w="6922" w:type="dxa"/>
            <w:shd w:val="clear" w:color="auto" w:fill="auto"/>
            <w:noWrap/>
            <w:vAlign w:val="center"/>
            <w:hideMark/>
          </w:tcPr>
          <w:p w14:paraId="42F50225" w14:textId="77777777" w:rsidR="004D6C76" w:rsidRPr="00E76BB5" w:rsidRDefault="004D6C76" w:rsidP="004D6C76">
            <w:r w:rsidRPr="00E76BB5">
              <w:t>Налог на прибыль</w:t>
            </w:r>
          </w:p>
        </w:tc>
        <w:tc>
          <w:tcPr>
            <w:tcW w:w="2009" w:type="dxa"/>
            <w:shd w:val="clear" w:color="auto" w:fill="auto"/>
            <w:vAlign w:val="center"/>
          </w:tcPr>
          <w:p w14:paraId="4C601743" w14:textId="77777777" w:rsidR="004D6C76" w:rsidRPr="00E76BB5" w:rsidRDefault="004D6C76" w:rsidP="004D6C76">
            <w:pPr>
              <w:jc w:val="center"/>
            </w:pPr>
            <w:r w:rsidRPr="00E76BB5">
              <w:t>0</w:t>
            </w:r>
          </w:p>
        </w:tc>
      </w:tr>
      <w:tr w:rsidR="004D6C76" w:rsidRPr="00E76BB5" w14:paraId="7186B38A" w14:textId="77777777" w:rsidTr="004D6C76">
        <w:trPr>
          <w:trHeight w:val="410"/>
          <w:jc w:val="center"/>
        </w:trPr>
        <w:tc>
          <w:tcPr>
            <w:tcW w:w="817" w:type="dxa"/>
            <w:shd w:val="clear" w:color="auto" w:fill="auto"/>
            <w:noWrap/>
            <w:vAlign w:val="center"/>
            <w:hideMark/>
          </w:tcPr>
          <w:p w14:paraId="6BAF021A" w14:textId="77777777" w:rsidR="004D6C76" w:rsidRPr="00E76BB5" w:rsidRDefault="004D6C76" w:rsidP="004D6C76">
            <w:pPr>
              <w:jc w:val="center"/>
              <w:rPr>
                <w:b/>
              </w:rPr>
            </w:pPr>
            <w:r w:rsidRPr="00E76BB5">
              <w:rPr>
                <w:b/>
              </w:rPr>
              <w:t>3</w:t>
            </w:r>
          </w:p>
        </w:tc>
        <w:tc>
          <w:tcPr>
            <w:tcW w:w="6922" w:type="dxa"/>
            <w:shd w:val="clear" w:color="auto" w:fill="auto"/>
            <w:vAlign w:val="center"/>
            <w:hideMark/>
          </w:tcPr>
          <w:p w14:paraId="33F09250" w14:textId="77777777" w:rsidR="004D6C76" w:rsidRPr="00E76BB5" w:rsidRDefault="004D6C76" w:rsidP="004D6C76">
            <w:pPr>
              <w:rPr>
                <w:b/>
              </w:rPr>
            </w:pPr>
            <w:r w:rsidRPr="00E76BB5">
              <w:rPr>
                <w:b/>
              </w:rPr>
              <w:t>Итого неподконтрольных расходов</w:t>
            </w:r>
          </w:p>
        </w:tc>
        <w:tc>
          <w:tcPr>
            <w:tcW w:w="2009" w:type="dxa"/>
            <w:shd w:val="clear" w:color="auto" w:fill="auto"/>
            <w:vAlign w:val="center"/>
          </w:tcPr>
          <w:p w14:paraId="2F29CC13" w14:textId="77777777" w:rsidR="004D6C76" w:rsidRPr="00E76BB5" w:rsidRDefault="004D6C76" w:rsidP="004D6C76">
            <w:pPr>
              <w:jc w:val="center"/>
              <w:rPr>
                <w:b/>
              </w:rPr>
            </w:pPr>
            <w:r w:rsidRPr="00E76BB5">
              <w:rPr>
                <w:b/>
              </w:rPr>
              <w:t>1 469</w:t>
            </w:r>
          </w:p>
        </w:tc>
      </w:tr>
    </w:tbl>
    <w:p w14:paraId="57A2AFA4" w14:textId="77777777" w:rsidR="004D6C76" w:rsidRPr="00E76BB5" w:rsidRDefault="004D6C76" w:rsidP="004D6C76">
      <w:pPr>
        <w:tabs>
          <w:tab w:val="left" w:pos="1890"/>
        </w:tabs>
        <w:spacing w:line="360" w:lineRule="auto"/>
        <w:ind w:firstLine="720"/>
        <w:jc w:val="both"/>
      </w:pPr>
    </w:p>
    <w:p w14:paraId="1738FFD2" w14:textId="77777777" w:rsidR="004D6C76" w:rsidRPr="00E76BB5" w:rsidRDefault="004D6C76" w:rsidP="004D6C76">
      <w:pPr>
        <w:spacing w:line="360" w:lineRule="auto"/>
        <w:ind w:firstLine="851"/>
        <w:jc w:val="both"/>
        <w:rPr>
          <w:sz w:val="28"/>
          <w:szCs w:val="28"/>
        </w:rPr>
      </w:pPr>
      <w:r w:rsidRPr="00E76BB5">
        <w:rPr>
          <w:sz w:val="28"/>
          <w:szCs w:val="28"/>
        </w:rPr>
        <w:t xml:space="preserve">3. </w:t>
      </w:r>
      <w:r w:rsidRPr="00E76BB5">
        <w:rPr>
          <w:sz w:val="28"/>
          <w:szCs w:val="28"/>
          <w:u w:val="single"/>
        </w:rPr>
        <w:t>Расходы на приобретение энергетических ресурсов</w:t>
      </w:r>
    </w:p>
    <w:p w14:paraId="00BADB95" w14:textId="77777777" w:rsidR="004D6C76" w:rsidRPr="00E76BB5" w:rsidRDefault="004D6C76" w:rsidP="004D6C76">
      <w:pPr>
        <w:spacing w:line="360" w:lineRule="auto"/>
        <w:ind w:firstLine="851"/>
        <w:jc w:val="both"/>
        <w:rPr>
          <w:sz w:val="28"/>
          <w:szCs w:val="28"/>
        </w:rPr>
      </w:pPr>
      <w:r w:rsidRPr="00E76BB5">
        <w:rPr>
          <w:sz w:val="28"/>
          <w:szCs w:val="28"/>
        </w:rPr>
        <w:t>Предприятие не несёт расходов по данной статье.</w:t>
      </w:r>
    </w:p>
    <w:p w14:paraId="1B8690C3" w14:textId="77777777" w:rsidR="004D6C76" w:rsidRPr="00E76BB5" w:rsidRDefault="004D6C76" w:rsidP="004D6C76">
      <w:pPr>
        <w:spacing w:line="360" w:lineRule="auto"/>
        <w:ind w:firstLine="851"/>
        <w:jc w:val="both"/>
        <w:rPr>
          <w:sz w:val="28"/>
          <w:szCs w:val="28"/>
        </w:rPr>
      </w:pPr>
      <w:r w:rsidRPr="00E76BB5">
        <w:rPr>
          <w:sz w:val="28"/>
          <w:szCs w:val="28"/>
        </w:rPr>
        <w:t xml:space="preserve">4. </w:t>
      </w:r>
      <w:r w:rsidRPr="00E76BB5">
        <w:rPr>
          <w:sz w:val="28"/>
          <w:szCs w:val="28"/>
          <w:u w:val="single"/>
        </w:rPr>
        <w:t>Фактическая прибыль</w:t>
      </w:r>
      <w:r w:rsidRPr="00E76BB5">
        <w:rPr>
          <w:sz w:val="28"/>
          <w:szCs w:val="28"/>
        </w:rPr>
        <w:t>:</w:t>
      </w:r>
    </w:p>
    <w:p w14:paraId="146C5412" w14:textId="77777777" w:rsidR="004D6C76" w:rsidRPr="00E76BB5" w:rsidRDefault="004D6C76" w:rsidP="004D6C76">
      <w:pPr>
        <w:spacing w:line="360" w:lineRule="auto"/>
        <w:ind w:firstLine="851"/>
        <w:jc w:val="both"/>
        <w:rPr>
          <w:sz w:val="28"/>
          <w:szCs w:val="28"/>
        </w:rPr>
      </w:pPr>
      <w:r w:rsidRPr="00E76BB5">
        <w:rPr>
          <w:sz w:val="28"/>
          <w:szCs w:val="28"/>
        </w:rPr>
        <w:t>Предприятие не несёт расходов по данной статье.</w:t>
      </w:r>
    </w:p>
    <w:p w14:paraId="1AE2039B" w14:textId="77777777" w:rsidR="004D6C76" w:rsidRPr="00E76BB5" w:rsidRDefault="004D6C76" w:rsidP="004D6C76">
      <w:pPr>
        <w:spacing w:line="360" w:lineRule="auto"/>
        <w:ind w:firstLine="851"/>
        <w:jc w:val="both"/>
        <w:rPr>
          <w:sz w:val="28"/>
          <w:szCs w:val="28"/>
        </w:rPr>
      </w:pPr>
      <w:r w:rsidRPr="00E76BB5">
        <w:rPr>
          <w:sz w:val="28"/>
          <w:szCs w:val="28"/>
        </w:rPr>
        <w:t>5. Сглаживание.</w:t>
      </w:r>
    </w:p>
    <w:p w14:paraId="6BB110F5" w14:textId="77777777" w:rsidR="004D6C76" w:rsidRPr="00E76BB5" w:rsidRDefault="004D6C76" w:rsidP="004D6C76">
      <w:pPr>
        <w:spacing w:line="360" w:lineRule="auto"/>
        <w:ind w:firstLine="851"/>
        <w:jc w:val="both"/>
        <w:rPr>
          <w:sz w:val="28"/>
          <w:szCs w:val="28"/>
        </w:rPr>
      </w:pPr>
      <w:r w:rsidRPr="00E76BB5">
        <w:rPr>
          <w:sz w:val="28"/>
          <w:szCs w:val="28"/>
        </w:rPr>
        <w:t>Данные расходы переносятся из утверждённой сметы на 2017 год составляют плюс 124 тыс. руб.</w:t>
      </w:r>
    </w:p>
    <w:p w14:paraId="02E47FAE" w14:textId="77777777" w:rsidR="004D6C76" w:rsidRPr="00E76BB5" w:rsidRDefault="004D6C76" w:rsidP="004D6C76">
      <w:pPr>
        <w:spacing w:line="360" w:lineRule="auto"/>
        <w:ind w:firstLine="851"/>
        <w:jc w:val="both"/>
        <w:rPr>
          <w:sz w:val="28"/>
          <w:szCs w:val="28"/>
        </w:rPr>
      </w:pPr>
      <w:r w:rsidRPr="00E76BB5">
        <w:rPr>
          <w:sz w:val="28"/>
          <w:szCs w:val="28"/>
        </w:rPr>
        <w:t>По результатам анализа всех статей, экспертами определена фактическая необходимая валовая выручка, которая за 2017 год составила по Томь-Усинской ГРЭС 6 775 тыс. руб.</w:t>
      </w:r>
    </w:p>
    <w:p w14:paraId="1302EB0A" w14:textId="77777777" w:rsidR="004D6C76" w:rsidRPr="00E76BB5" w:rsidRDefault="004D6C76" w:rsidP="004D6C76">
      <w:pPr>
        <w:spacing w:line="360" w:lineRule="auto"/>
        <w:ind w:firstLine="851"/>
        <w:jc w:val="both"/>
        <w:rPr>
          <w:sz w:val="28"/>
          <w:szCs w:val="28"/>
        </w:rPr>
      </w:pPr>
      <w:r w:rsidRPr="00E76BB5">
        <w:rPr>
          <w:sz w:val="28"/>
          <w:szCs w:val="28"/>
        </w:rPr>
        <w:t>Товарная выручка от реализации услуг по производству химочищенной воды за 2017 год, рассчитанная исходя из объёмов производства воды, указанных предприятием в Приложении 4.2. Методических указаний, и утверждённых тарифов на 2017 год, составила по Томь-Усинской ГРЭС 6 285 тыс. руб.</w:t>
      </w:r>
    </w:p>
    <w:p w14:paraId="71FF9448" w14:textId="77777777" w:rsidR="004D6C76" w:rsidRPr="00E76BB5" w:rsidRDefault="004D6C76" w:rsidP="004D6C76">
      <w:pPr>
        <w:spacing w:line="360" w:lineRule="auto"/>
        <w:ind w:firstLine="851"/>
        <w:jc w:val="both"/>
        <w:rPr>
          <w:sz w:val="28"/>
          <w:szCs w:val="28"/>
        </w:rPr>
      </w:pPr>
      <w:r w:rsidRPr="00E76BB5">
        <w:rPr>
          <w:sz w:val="28"/>
          <w:szCs w:val="28"/>
        </w:rPr>
        <w:lastRenderedPageBreak/>
        <w:t>Размер корректировки с целью учёта отклонений фактических значений параметров расчёта тарифов от значений, учтённых при установлении тарифов составляет по Томь-Усинской ГРЭС плюс 490 тыс. руб.</w:t>
      </w:r>
    </w:p>
    <w:p w14:paraId="74E88118" w14:textId="77777777" w:rsidR="004D6C76" w:rsidRPr="00E76BB5" w:rsidRDefault="004D6C76" w:rsidP="004D6C76">
      <w:pPr>
        <w:numPr>
          <w:ilvl w:val="0"/>
          <w:numId w:val="18"/>
        </w:numPr>
        <w:spacing w:line="360" w:lineRule="auto"/>
        <w:ind w:right="-142" w:hanging="786"/>
        <w:jc w:val="right"/>
        <w:rPr>
          <w:sz w:val="28"/>
          <w:szCs w:val="28"/>
        </w:rPr>
      </w:pPr>
    </w:p>
    <w:p w14:paraId="16AD6823" w14:textId="77777777" w:rsidR="004D6C76" w:rsidRPr="00E76BB5" w:rsidRDefault="004D6C76" w:rsidP="004D6C76">
      <w:pPr>
        <w:jc w:val="center"/>
        <w:rPr>
          <w:b/>
          <w:sz w:val="28"/>
          <w:szCs w:val="28"/>
        </w:rPr>
      </w:pPr>
      <w:r w:rsidRPr="00E76BB5">
        <w:rPr>
          <w:b/>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Томь-Усинской ГРЭС</w:t>
      </w:r>
    </w:p>
    <w:p w14:paraId="1580C848" w14:textId="77777777" w:rsidR="004D6C76" w:rsidRPr="00E76BB5" w:rsidRDefault="004D6C76" w:rsidP="004D6C76">
      <w:pPr>
        <w:ind w:right="142"/>
        <w:jc w:val="right"/>
        <w:rPr>
          <w:sz w:val="28"/>
          <w:szCs w:val="28"/>
        </w:rPr>
      </w:pPr>
      <w:r w:rsidRPr="00E76BB5">
        <w:rPr>
          <w:sz w:val="28"/>
          <w:szCs w:val="28"/>
        </w:rPr>
        <w:t>тыс. руб.</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915"/>
        <w:gridCol w:w="2074"/>
      </w:tblGrid>
      <w:tr w:rsidR="004D6C76" w:rsidRPr="00E76BB5" w14:paraId="4E143113" w14:textId="77777777" w:rsidTr="004D6C76">
        <w:trPr>
          <w:trHeight w:val="483"/>
          <w:tblHeader/>
        </w:trPr>
        <w:tc>
          <w:tcPr>
            <w:tcW w:w="706" w:type="dxa"/>
            <w:shd w:val="clear" w:color="auto" w:fill="auto"/>
            <w:vAlign w:val="center"/>
            <w:hideMark/>
          </w:tcPr>
          <w:p w14:paraId="0890232A" w14:textId="77777777" w:rsidR="004D6C76" w:rsidRPr="00E76BB5" w:rsidRDefault="004D6C76" w:rsidP="004D6C76">
            <w:pPr>
              <w:jc w:val="center"/>
            </w:pPr>
            <w:r w:rsidRPr="00E76BB5">
              <w:t>№ п/п</w:t>
            </w:r>
          </w:p>
        </w:tc>
        <w:tc>
          <w:tcPr>
            <w:tcW w:w="6915" w:type="dxa"/>
            <w:shd w:val="clear" w:color="auto" w:fill="auto"/>
            <w:vAlign w:val="center"/>
            <w:hideMark/>
          </w:tcPr>
          <w:p w14:paraId="1CA1ADCB" w14:textId="77777777" w:rsidR="004D6C76" w:rsidRPr="00E76BB5" w:rsidRDefault="004D6C76" w:rsidP="004D6C76">
            <w:pPr>
              <w:jc w:val="center"/>
            </w:pPr>
            <w:r w:rsidRPr="00E76BB5">
              <w:t>Наименование расхода</w:t>
            </w:r>
          </w:p>
        </w:tc>
        <w:tc>
          <w:tcPr>
            <w:tcW w:w="2074" w:type="dxa"/>
            <w:shd w:val="clear" w:color="auto" w:fill="auto"/>
            <w:vAlign w:val="center"/>
            <w:hideMark/>
          </w:tcPr>
          <w:p w14:paraId="01950CAE" w14:textId="77777777" w:rsidR="004D6C76" w:rsidRPr="00E76BB5" w:rsidRDefault="004D6C76" w:rsidP="004D6C76">
            <w:pPr>
              <w:jc w:val="center"/>
            </w:pPr>
            <w:r w:rsidRPr="00E76BB5">
              <w:t>Факт за 2017 год (по оценке экспертов)</w:t>
            </w:r>
          </w:p>
        </w:tc>
      </w:tr>
      <w:tr w:rsidR="004D6C76" w:rsidRPr="00E76BB5" w14:paraId="07760040" w14:textId="77777777" w:rsidTr="004D6C76">
        <w:trPr>
          <w:trHeight w:val="360"/>
        </w:trPr>
        <w:tc>
          <w:tcPr>
            <w:tcW w:w="706" w:type="dxa"/>
            <w:shd w:val="clear" w:color="auto" w:fill="auto"/>
            <w:vAlign w:val="center"/>
            <w:hideMark/>
          </w:tcPr>
          <w:p w14:paraId="77AB72C7" w14:textId="77777777" w:rsidR="004D6C76" w:rsidRPr="00E76BB5" w:rsidRDefault="004D6C76" w:rsidP="004D6C76">
            <w:pPr>
              <w:jc w:val="center"/>
            </w:pPr>
            <w:r w:rsidRPr="00E76BB5">
              <w:t>1</w:t>
            </w:r>
          </w:p>
        </w:tc>
        <w:tc>
          <w:tcPr>
            <w:tcW w:w="6915" w:type="dxa"/>
            <w:shd w:val="clear" w:color="auto" w:fill="auto"/>
            <w:vAlign w:val="center"/>
            <w:hideMark/>
          </w:tcPr>
          <w:p w14:paraId="075F2F89" w14:textId="77777777" w:rsidR="004D6C76" w:rsidRPr="00E76BB5" w:rsidRDefault="004D6C76" w:rsidP="004D6C76">
            <w:r w:rsidRPr="00E76BB5">
              <w:t>Операционные (подконтрольные) расходы</w:t>
            </w:r>
          </w:p>
        </w:tc>
        <w:tc>
          <w:tcPr>
            <w:tcW w:w="2074" w:type="dxa"/>
            <w:shd w:val="clear" w:color="auto" w:fill="auto"/>
            <w:vAlign w:val="center"/>
          </w:tcPr>
          <w:p w14:paraId="69AF5C54" w14:textId="77777777" w:rsidR="004D6C76" w:rsidRPr="00E76BB5" w:rsidRDefault="004D6C76" w:rsidP="004D6C76">
            <w:pPr>
              <w:jc w:val="center"/>
            </w:pPr>
            <w:r w:rsidRPr="00E76BB5">
              <w:t>5 182</w:t>
            </w:r>
          </w:p>
        </w:tc>
      </w:tr>
      <w:tr w:rsidR="004D6C76" w:rsidRPr="00E76BB5" w14:paraId="4B08CBBD" w14:textId="77777777" w:rsidTr="004D6C76">
        <w:trPr>
          <w:trHeight w:val="360"/>
        </w:trPr>
        <w:tc>
          <w:tcPr>
            <w:tcW w:w="706" w:type="dxa"/>
            <w:shd w:val="clear" w:color="auto" w:fill="auto"/>
            <w:vAlign w:val="center"/>
            <w:hideMark/>
          </w:tcPr>
          <w:p w14:paraId="54F442C8" w14:textId="77777777" w:rsidR="004D6C76" w:rsidRPr="00E76BB5" w:rsidRDefault="004D6C76" w:rsidP="004D6C76">
            <w:pPr>
              <w:jc w:val="center"/>
            </w:pPr>
            <w:r w:rsidRPr="00E76BB5">
              <w:t>2</w:t>
            </w:r>
          </w:p>
        </w:tc>
        <w:tc>
          <w:tcPr>
            <w:tcW w:w="6915" w:type="dxa"/>
            <w:shd w:val="clear" w:color="auto" w:fill="auto"/>
            <w:vAlign w:val="center"/>
            <w:hideMark/>
          </w:tcPr>
          <w:p w14:paraId="39B2E0F4" w14:textId="77777777" w:rsidR="004D6C76" w:rsidRPr="00E76BB5" w:rsidRDefault="004D6C76" w:rsidP="004D6C76">
            <w:r w:rsidRPr="00E76BB5">
              <w:t>Неподконтрольные расходы</w:t>
            </w:r>
          </w:p>
        </w:tc>
        <w:tc>
          <w:tcPr>
            <w:tcW w:w="2074" w:type="dxa"/>
            <w:shd w:val="clear" w:color="auto" w:fill="auto"/>
            <w:vAlign w:val="center"/>
          </w:tcPr>
          <w:p w14:paraId="1E6CB281" w14:textId="77777777" w:rsidR="004D6C76" w:rsidRPr="00E76BB5" w:rsidRDefault="004D6C76" w:rsidP="004D6C76">
            <w:pPr>
              <w:jc w:val="center"/>
            </w:pPr>
            <w:r w:rsidRPr="00E76BB5">
              <w:t>1 469</w:t>
            </w:r>
          </w:p>
        </w:tc>
      </w:tr>
      <w:tr w:rsidR="004D6C76" w:rsidRPr="00E76BB5" w14:paraId="478C1AE4" w14:textId="77777777" w:rsidTr="004D6C76">
        <w:trPr>
          <w:trHeight w:val="297"/>
        </w:trPr>
        <w:tc>
          <w:tcPr>
            <w:tcW w:w="706" w:type="dxa"/>
            <w:shd w:val="clear" w:color="auto" w:fill="auto"/>
            <w:vAlign w:val="center"/>
            <w:hideMark/>
          </w:tcPr>
          <w:p w14:paraId="2B7CF970" w14:textId="77777777" w:rsidR="004D6C76" w:rsidRPr="00E76BB5" w:rsidRDefault="004D6C76" w:rsidP="004D6C76">
            <w:pPr>
              <w:jc w:val="center"/>
            </w:pPr>
            <w:r w:rsidRPr="00E76BB5">
              <w:t>3</w:t>
            </w:r>
          </w:p>
        </w:tc>
        <w:tc>
          <w:tcPr>
            <w:tcW w:w="6915" w:type="dxa"/>
            <w:shd w:val="clear" w:color="auto" w:fill="auto"/>
            <w:vAlign w:val="center"/>
            <w:hideMark/>
          </w:tcPr>
          <w:p w14:paraId="747A071D" w14:textId="77777777" w:rsidR="004D6C76" w:rsidRPr="00E76BB5" w:rsidRDefault="004D6C76" w:rsidP="004D6C76">
            <w:r w:rsidRPr="00E76BB5">
              <w:t>Расходы на приобретение (производство) энергетических ресурсов, холодной воды и теплоносителя</w:t>
            </w:r>
          </w:p>
        </w:tc>
        <w:tc>
          <w:tcPr>
            <w:tcW w:w="2074" w:type="dxa"/>
            <w:shd w:val="clear" w:color="auto" w:fill="auto"/>
            <w:vAlign w:val="center"/>
          </w:tcPr>
          <w:p w14:paraId="086FE40A" w14:textId="77777777" w:rsidR="004D6C76" w:rsidRPr="00E76BB5" w:rsidRDefault="004D6C76" w:rsidP="004D6C76">
            <w:pPr>
              <w:jc w:val="center"/>
            </w:pPr>
            <w:r w:rsidRPr="00E76BB5">
              <w:t>0</w:t>
            </w:r>
          </w:p>
        </w:tc>
      </w:tr>
      <w:tr w:rsidR="004D6C76" w:rsidRPr="00E76BB5" w14:paraId="47E079F9" w14:textId="77777777" w:rsidTr="004D6C76">
        <w:trPr>
          <w:trHeight w:val="360"/>
        </w:trPr>
        <w:tc>
          <w:tcPr>
            <w:tcW w:w="706" w:type="dxa"/>
            <w:shd w:val="clear" w:color="auto" w:fill="auto"/>
            <w:vAlign w:val="center"/>
            <w:hideMark/>
          </w:tcPr>
          <w:p w14:paraId="64F06CB3" w14:textId="77777777" w:rsidR="004D6C76" w:rsidRPr="00E76BB5" w:rsidRDefault="004D6C76" w:rsidP="004D6C76">
            <w:pPr>
              <w:jc w:val="center"/>
            </w:pPr>
            <w:r w:rsidRPr="00E76BB5">
              <w:t>4</w:t>
            </w:r>
          </w:p>
        </w:tc>
        <w:tc>
          <w:tcPr>
            <w:tcW w:w="6915" w:type="dxa"/>
            <w:shd w:val="clear" w:color="auto" w:fill="auto"/>
            <w:vAlign w:val="center"/>
            <w:hideMark/>
          </w:tcPr>
          <w:p w14:paraId="768700FE" w14:textId="77777777" w:rsidR="004D6C76" w:rsidRPr="00E76BB5" w:rsidRDefault="004D6C76" w:rsidP="004D6C76">
            <w:r w:rsidRPr="00E76BB5">
              <w:t>Прибыль</w:t>
            </w:r>
          </w:p>
        </w:tc>
        <w:tc>
          <w:tcPr>
            <w:tcW w:w="2074" w:type="dxa"/>
            <w:shd w:val="clear" w:color="auto" w:fill="auto"/>
            <w:vAlign w:val="center"/>
          </w:tcPr>
          <w:p w14:paraId="343DF4AE" w14:textId="77777777" w:rsidR="004D6C76" w:rsidRPr="00E76BB5" w:rsidRDefault="004D6C76" w:rsidP="004D6C76">
            <w:pPr>
              <w:jc w:val="center"/>
            </w:pPr>
            <w:r w:rsidRPr="00E76BB5">
              <w:t>0</w:t>
            </w:r>
          </w:p>
        </w:tc>
      </w:tr>
      <w:tr w:rsidR="004D6C76" w:rsidRPr="00E76BB5" w14:paraId="0FA3D7AA" w14:textId="77777777" w:rsidTr="004D6C76">
        <w:trPr>
          <w:trHeight w:val="242"/>
        </w:trPr>
        <w:tc>
          <w:tcPr>
            <w:tcW w:w="706" w:type="dxa"/>
            <w:shd w:val="clear" w:color="auto" w:fill="auto"/>
            <w:vAlign w:val="center"/>
            <w:hideMark/>
          </w:tcPr>
          <w:p w14:paraId="09B4193B" w14:textId="77777777" w:rsidR="004D6C76" w:rsidRPr="00E76BB5" w:rsidRDefault="004D6C76" w:rsidP="004D6C76">
            <w:pPr>
              <w:jc w:val="center"/>
            </w:pPr>
            <w:r w:rsidRPr="00E76BB5">
              <w:t>5</w:t>
            </w:r>
          </w:p>
        </w:tc>
        <w:tc>
          <w:tcPr>
            <w:tcW w:w="6915" w:type="dxa"/>
            <w:shd w:val="clear" w:color="auto" w:fill="auto"/>
            <w:vAlign w:val="center"/>
            <w:hideMark/>
          </w:tcPr>
          <w:p w14:paraId="5D38A2C1" w14:textId="77777777" w:rsidR="004D6C76" w:rsidRPr="00E76BB5" w:rsidRDefault="004D6C76" w:rsidP="004D6C76">
            <w:r w:rsidRPr="00E76BB5">
              <w:t>Расчетная предпринимательская прибыль</w:t>
            </w:r>
          </w:p>
        </w:tc>
        <w:tc>
          <w:tcPr>
            <w:tcW w:w="2074" w:type="dxa"/>
            <w:shd w:val="clear" w:color="auto" w:fill="auto"/>
            <w:vAlign w:val="center"/>
          </w:tcPr>
          <w:p w14:paraId="60C8BA66" w14:textId="77777777" w:rsidR="004D6C76" w:rsidRPr="00E76BB5" w:rsidRDefault="004D6C76" w:rsidP="004D6C76">
            <w:pPr>
              <w:jc w:val="center"/>
            </w:pPr>
            <w:r w:rsidRPr="00E76BB5">
              <w:t>0</w:t>
            </w:r>
          </w:p>
        </w:tc>
      </w:tr>
      <w:tr w:rsidR="004D6C76" w:rsidRPr="00E76BB5" w14:paraId="4D697BDE" w14:textId="77777777" w:rsidTr="004D6C76">
        <w:trPr>
          <w:trHeight w:val="360"/>
        </w:trPr>
        <w:tc>
          <w:tcPr>
            <w:tcW w:w="706" w:type="dxa"/>
            <w:shd w:val="clear" w:color="auto" w:fill="auto"/>
            <w:vAlign w:val="center"/>
            <w:hideMark/>
          </w:tcPr>
          <w:p w14:paraId="1B954ADC" w14:textId="77777777" w:rsidR="004D6C76" w:rsidRPr="00E76BB5" w:rsidRDefault="004D6C76" w:rsidP="004D6C76">
            <w:pPr>
              <w:jc w:val="center"/>
            </w:pPr>
            <w:r w:rsidRPr="00E76BB5">
              <w:t>6</w:t>
            </w:r>
          </w:p>
        </w:tc>
        <w:tc>
          <w:tcPr>
            <w:tcW w:w="6915" w:type="dxa"/>
            <w:shd w:val="clear" w:color="auto" w:fill="auto"/>
            <w:vAlign w:val="center"/>
            <w:hideMark/>
          </w:tcPr>
          <w:p w14:paraId="496592F1" w14:textId="77777777" w:rsidR="004D6C76" w:rsidRPr="00E76BB5" w:rsidRDefault="004D6C76" w:rsidP="004D6C76">
            <w:r w:rsidRPr="00E76BB5">
              <w:t>Результаты деятельности до перехода к регулированию цен (тарифов) на основе долгосрочных параметров регулирования</w:t>
            </w:r>
          </w:p>
        </w:tc>
        <w:tc>
          <w:tcPr>
            <w:tcW w:w="2074" w:type="dxa"/>
            <w:shd w:val="clear" w:color="auto" w:fill="auto"/>
            <w:vAlign w:val="center"/>
          </w:tcPr>
          <w:p w14:paraId="58C30A28" w14:textId="77777777" w:rsidR="004D6C76" w:rsidRPr="00E76BB5" w:rsidRDefault="004D6C76" w:rsidP="004D6C76">
            <w:pPr>
              <w:jc w:val="center"/>
            </w:pPr>
            <w:r w:rsidRPr="00E76BB5">
              <w:t>0</w:t>
            </w:r>
          </w:p>
        </w:tc>
      </w:tr>
      <w:tr w:rsidR="004D6C76" w:rsidRPr="00E76BB5" w14:paraId="2B9E42A3" w14:textId="77777777" w:rsidTr="004D6C76">
        <w:trPr>
          <w:trHeight w:val="854"/>
        </w:trPr>
        <w:tc>
          <w:tcPr>
            <w:tcW w:w="706" w:type="dxa"/>
            <w:shd w:val="clear" w:color="auto" w:fill="auto"/>
            <w:vAlign w:val="center"/>
            <w:hideMark/>
          </w:tcPr>
          <w:p w14:paraId="62C1DD98" w14:textId="77777777" w:rsidR="004D6C76" w:rsidRPr="00E76BB5" w:rsidRDefault="004D6C76" w:rsidP="004D6C76">
            <w:pPr>
              <w:jc w:val="center"/>
            </w:pPr>
            <w:r w:rsidRPr="00E76BB5">
              <w:t>7</w:t>
            </w:r>
          </w:p>
        </w:tc>
        <w:tc>
          <w:tcPr>
            <w:tcW w:w="6915" w:type="dxa"/>
            <w:shd w:val="clear" w:color="auto" w:fill="auto"/>
            <w:vAlign w:val="center"/>
            <w:hideMark/>
          </w:tcPr>
          <w:p w14:paraId="425F0A47" w14:textId="77777777" w:rsidR="004D6C76" w:rsidRPr="00E76BB5" w:rsidRDefault="004D6C76" w:rsidP="004D6C76">
            <w:r w:rsidRPr="00E76BB5">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74" w:type="dxa"/>
            <w:shd w:val="clear" w:color="auto" w:fill="auto"/>
            <w:vAlign w:val="center"/>
          </w:tcPr>
          <w:p w14:paraId="531A1B83" w14:textId="77777777" w:rsidR="004D6C76" w:rsidRPr="00E76BB5" w:rsidRDefault="004D6C76" w:rsidP="004D6C76">
            <w:pPr>
              <w:jc w:val="center"/>
            </w:pPr>
            <w:r w:rsidRPr="00E76BB5">
              <w:t> 0</w:t>
            </w:r>
          </w:p>
        </w:tc>
      </w:tr>
      <w:tr w:rsidR="004D6C76" w:rsidRPr="00E76BB5" w14:paraId="0FECB600" w14:textId="77777777" w:rsidTr="004D6C76">
        <w:trPr>
          <w:trHeight w:val="555"/>
        </w:trPr>
        <w:tc>
          <w:tcPr>
            <w:tcW w:w="706" w:type="dxa"/>
            <w:shd w:val="clear" w:color="auto" w:fill="auto"/>
            <w:vAlign w:val="center"/>
            <w:hideMark/>
          </w:tcPr>
          <w:p w14:paraId="716F3D14" w14:textId="77777777" w:rsidR="004D6C76" w:rsidRPr="00E76BB5" w:rsidRDefault="004D6C76" w:rsidP="004D6C76">
            <w:pPr>
              <w:jc w:val="center"/>
            </w:pPr>
            <w:r w:rsidRPr="00E76BB5">
              <w:t>8</w:t>
            </w:r>
          </w:p>
        </w:tc>
        <w:tc>
          <w:tcPr>
            <w:tcW w:w="6915" w:type="dxa"/>
            <w:shd w:val="clear" w:color="auto" w:fill="auto"/>
            <w:vAlign w:val="center"/>
            <w:hideMark/>
          </w:tcPr>
          <w:p w14:paraId="53872E9C" w14:textId="77777777" w:rsidR="004D6C76" w:rsidRPr="00E76BB5" w:rsidRDefault="004D6C76" w:rsidP="004D6C76">
            <w:r w:rsidRPr="00E76BB5">
              <w:t>Корректировка с учетом надежности и качества реализуемых товаров (оказываемых услуг), подлежащая учету в НВВ</w:t>
            </w:r>
          </w:p>
        </w:tc>
        <w:tc>
          <w:tcPr>
            <w:tcW w:w="2074" w:type="dxa"/>
            <w:shd w:val="clear" w:color="auto" w:fill="auto"/>
            <w:vAlign w:val="center"/>
          </w:tcPr>
          <w:p w14:paraId="04140ABD" w14:textId="77777777" w:rsidR="004D6C76" w:rsidRPr="00E76BB5" w:rsidRDefault="004D6C76" w:rsidP="004D6C76">
            <w:pPr>
              <w:jc w:val="center"/>
            </w:pPr>
            <w:r w:rsidRPr="00E76BB5">
              <w:t> 0</w:t>
            </w:r>
          </w:p>
        </w:tc>
      </w:tr>
      <w:tr w:rsidR="004D6C76" w:rsidRPr="00E76BB5" w14:paraId="004B4B8A" w14:textId="77777777" w:rsidTr="004D6C76">
        <w:trPr>
          <w:trHeight w:val="319"/>
        </w:trPr>
        <w:tc>
          <w:tcPr>
            <w:tcW w:w="706" w:type="dxa"/>
            <w:shd w:val="clear" w:color="auto" w:fill="auto"/>
            <w:vAlign w:val="center"/>
            <w:hideMark/>
          </w:tcPr>
          <w:p w14:paraId="070EE077" w14:textId="77777777" w:rsidR="004D6C76" w:rsidRPr="00E76BB5" w:rsidRDefault="004D6C76" w:rsidP="004D6C76">
            <w:pPr>
              <w:jc w:val="center"/>
            </w:pPr>
            <w:r w:rsidRPr="00E76BB5">
              <w:t>9</w:t>
            </w:r>
          </w:p>
        </w:tc>
        <w:tc>
          <w:tcPr>
            <w:tcW w:w="6915" w:type="dxa"/>
            <w:shd w:val="clear" w:color="auto" w:fill="auto"/>
            <w:vAlign w:val="center"/>
            <w:hideMark/>
          </w:tcPr>
          <w:p w14:paraId="60C5ED20" w14:textId="77777777" w:rsidR="004D6C76" w:rsidRPr="00E76BB5" w:rsidRDefault="004D6C76" w:rsidP="004D6C76">
            <w:r w:rsidRPr="00E76BB5">
              <w:t>Корректировка НВВ в связи с изменением (неисполнением) инвестиционной программы</w:t>
            </w:r>
          </w:p>
        </w:tc>
        <w:tc>
          <w:tcPr>
            <w:tcW w:w="2074" w:type="dxa"/>
            <w:shd w:val="clear" w:color="auto" w:fill="auto"/>
            <w:vAlign w:val="center"/>
          </w:tcPr>
          <w:p w14:paraId="2426D1CC" w14:textId="77777777" w:rsidR="004D6C76" w:rsidRPr="00E76BB5" w:rsidRDefault="004D6C76" w:rsidP="004D6C76">
            <w:pPr>
              <w:jc w:val="center"/>
            </w:pPr>
            <w:r w:rsidRPr="00E76BB5">
              <w:t> 0</w:t>
            </w:r>
          </w:p>
        </w:tc>
      </w:tr>
      <w:tr w:rsidR="004D6C76" w:rsidRPr="00E76BB5" w14:paraId="6E330234" w14:textId="77777777" w:rsidTr="004D6C76">
        <w:trPr>
          <w:trHeight w:val="894"/>
        </w:trPr>
        <w:tc>
          <w:tcPr>
            <w:tcW w:w="706" w:type="dxa"/>
            <w:shd w:val="clear" w:color="auto" w:fill="auto"/>
            <w:vAlign w:val="center"/>
            <w:hideMark/>
          </w:tcPr>
          <w:p w14:paraId="639DAB19" w14:textId="77777777" w:rsidR="004D6C76" w:rsidRPr="00E76BB5" w:rsidRDefault="004D6C76" w:rsidP="004D6C76">
            <w:pPr>
              <w:jc w:val="center"/>
            </w:pPr>
            <w:r w:rsidRPr="00E76BB5">
              <w:t>10</w:t>
            </w:r>
          </w:p>
        </w:tc>
        <w:tc>
          <w:tcPr>
            <w:tcW w:w="6915" w:type="dxa"/>
            <w:shd w:val="clear" w:color="auto" w:fill="auto"/>
            <w:vAlign w:val="center"/>
            <w:hideMark/>
          </w:tcPr>
          <w:p w14:paraId="32B9C03E" w14:textId="77777777" w:rsidR="004D6C76" w:rsidRPr="00E76BB5" w:rsidRDefault="004D6C76" w:rsidP="004D6C76">
            <w:r w:rsidRPr="00E76BB5">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w:t>
            </w:r>
            <w:proofErr w:type="gramStart"/>
            <w:r w:rsidRPr="00E76BB5">
              <w:t>программы….</w:t>
            </w:r>
            <w:proofErr w:type="gramEnd"/>
          </w:p>
        </w:tc>
        <w:tc>
          <w:tcPr>
            <w:tcW w:w="2074" w:type="dxa"/>
            <w:shd w:val="clear" w:color="auto" w:fill="auto"/>
            <w:vAlign w:val="center"/>
          </w:tcPr>
          <w:p w14:paraId="1B10CA71" w14:textId="77777777" w:rsidR="004D6C76" w:rsidRPr="00E76BB5" w:rsidRDefault="004D6C76" w:rsidP="004D6C76">
            <w:pPr>
              <w:jc w:val="center"/>
            </w:pPr>
            <w:r w:rsidRPr="00E76BB5">
              <w:t> 0</w:t>
            </w:r>
          </w:p>
        </w:tc>
      </w:tr>
      <w:tr w:rsidR="004D6C76" w:rsidRPr="00E76BB5" w14:paraId="3BF9A75D" w14:textId="77777777" w:rsidTr="004D6C76">
        <w:trPr>
          <w:trHeight w:val="360"/>
        </w:trPr>
        <w:tc>
          <w:tcPr>
            <w:tcW w:w="706" w:type="dxa"/>
            <w:shd w:val="clear" w:color="auto" w:fill="auto"/>
            <w:vAlign w:val="center"/>
            <w:hideMark/>
          </w:tcPr>
          <w:p w14:paraId="35E864BA" w14:textId="77777777" w:rsidR="004D6C76" w:rsidRPr="00E76BB5" w:rsidRDefault="004D6C76" w:rsidP="004D6C76">
            <w:pPr>
              <w:jc w:val="center"/>
            </w:pPr>
            <w:r w:rsidRPr="00E76BB5">
              <w:t>11</w:t>
            </w:r>
          </w:p>
        </w:tc>
        <w:tc>
          <w:tcPr>
            <w:tcW w:w="6915" w:type="dxa"/>
            <w:shd w:val="clear" w:color="auto" w:fill="auto"/>
            <w:vAlign w:val="center"/>
            <w:hideMark/>
          </w:tcPr>
          <w:p w14:paraId="2F6CF356" w14:textId="77777777" w:rsidR="004D6C76" w:rsidRPr="00E76BB5" w:rsidRDefault="004D6C76" w:rsidP="004D6C76">
            <w:r w:rsidRPr="00E76BB5">
              <w:t>ИТОГО необходимая валовая выручка</w:t>
            </w:r>
          </w:p>
        </w:tc>
        <w:tc>
          <w:tcPr>
            <w:tcW w:w="2074" w:type="dxa"/>
            <w:shd w:val="clear" w:color="auto" w:fill="auto"/>
            <w:vAlign w:val="center"/>
          </w:tcPr>
          <w:p w14:paraId="01BFF3D3" w14:textId="77777777" w:rsidR="004D6C76" w:rsidRPr="00E76BB5" w:rsidRDefault="004D6C76" w:rsidP="004D6C76">
            <w:pPr>
              <w:jc w:val="center"/>
            </w:pPr>
            <w:r w:rsidRPr="00E76BB5">
              <w:t>6 651</w:t>
            </w:r>
          </w:p>
        </w:tc>
      </w:tr>
      <w:tr w:rsidR="004D6C76" w:rsidRPr="00E76BB5" w14:paraId="7A2D2DFF" w14:textId="77777777" w:rsidTr="004D6C76">
        <w:trPr>
          <w:trHeight w:val="360"/>
        </w:trPr>
        <w:tc>
          <w:tcPr>
            <w:tcW w:w="706" w:type="dxa"/>
            <w:shd w:val="clear" w:color="auto" w:fill="auto"/>
            <w:vAlign w:val="center"/>
          </w:tcPr>
          <w:p w14:paraId="73968016" w14:textId="77777777" w:rsidR="004D6C76" w:rsidRPr="00E76BB5" w:rsidRDefault="004D6C76" w:rsidP="004D6C76">
            <w:pPr>
              <w:jc w:val="center"/>
            </w:pPr>
            <w:r w:rsidRPr="00E76BB5">
              <w:t>12</w:t>
            </w:r>
          </w:p>
        </w:tc>
        <w:tc>
          <w:tcPr>
            <w:tcW w:w="6915" w:type="dxa"/>
            <w:shd w:val="clear" w:color="auto" w:fill="auto"/>
            <w:vAlign w:val="center"/>
          </w:tcPr>
          <w:p w14:paraId="6FBCD303" w14:textId="77777777" w:rsidR="004D6C76" w:rsidRPr="00E76BB5" w:rsidRDefault="004D6C76" w:rsidP="004D6C76">
            <w:r w:rsidRPr="00E76BB5">
              <w:t>Сглаживание</w:t>
            </w:r>
          </w:p>
        </w:tc>
        <w:tc>
          <w:tcPr>
            <w:tcW w:w="2074" w:type="dxa"/>
            <w:shd w:val="clear" w:color="auto" w:fill="auto"/>
            <w:vAlign w:val="center"/>
          </w:tcPr>
          <w:p w14:paraId="39F80038" w14:textId="77777777" w:rsidR="004D6C76" w:rsidRPr="00E76BB5" w:rsidRDefault="004D6C76" w:rsidP="004D6C76">
            <w:pPr>
              <w:jc w:val="center"/>
            </w:pPr>
            <w:r w:rsidRPr="00E76BB5">
              <w:t>124</w:t>
            </w:r>
          </w:p>
        </w:tc>
      </w:tr>
      <w:tr w:rsidR="004D6C76" w:rsidRPr="00E76BB5" w14:paraId="1D80184D" w14:textId="77777777" w:rsidTr="004D6C76">
        <w:trPr>
          <w:trHeight w:val="360"/>
        </w:trPr>
        <w:tc>
          <w:tcPr>
            <w:tcW w:w="706" w:type="dxa"/>
            <w:shd w:val="clear" w:color="auto" w:fill="auto"/>
            <w:vAlign w:val="center"/>
          </w:tcPr>
          <w:p w14:paraId="324A7EAE" w14:textId="77777777" w:rsidR="004D6C76" w:rsidRPr="00E76BB5" w:rsidRDefault="004D6C76" w:rsidP="004D6C76">
            <w:pPr>
              <w:jc w:val="center"/>
            </w:pPr>
            <w:r w:rsidRPr="00E76BB5">
              <w:t>13</w:t>
            </w:r>
          </w:p>
        </w:tc>
        <w:tc>
          <w:tcPr>
            <w:tcW w:w="6915" w:type="dxa"/>
            <w:shd w:val="clear" w:color="auto" w:fill="auto"/>
            <w:vAlign w:val="center"/>
          </w:tcPr>
          <w:p w14:paraId="6EEABA8A" w14:textId="77777777" w:rsidR="004D6C76" w:rsidRPr="00E76BB5" w:rsidRDefault="004D6C76" w:rsidP="004D6C76">
            <w:r w:rsidRPr="00E76BB5">
              <w:t>НВВ фактическая</w:t>
            </w:r>
          </w:p>
        </w:tc>
        <w:tc>
          <w:tcPr>
            <w:tcW w:w="2074" w:type="dxa"/>
            <w:shd w:val="clear" w:color="auto" w:fill="auto"/>
            <w:vAlign w:val="center"/>
          </w:tcPr>
          <w:p w14:paraId="3E033E76" w14:textId="77777777" w:rsidR="004D6C76" w:rsidRPr="00E76BB5" w:rsidRDefault="004D6C76" w:rsidP="004D6C76">
            <w:pPr>
              <w:jc w:val="center"/>
            </w:pPr>
            <w:r w:rsidRPr="00E76BB5">
              <w:t>6 775</w:t>
            </w:r>
          </w:p>
        </w:tc>
      </w:tr>
      <w:tr w:rsidR="004D6C76" w:rsidRPr="00E76BB5" w14:paraId="3556D2B3" w14:textId="77777777" w:rsidTr="004D6C76">
        <w:trPr>
          <w:trHeight w:val="360"/>
        </w:trPr>
        <w:tc>
          <w:tcPr>
            <w:tcW w:w="706" w:type="dxa"/>
            <w:shd w:val="clear" w:color="auto" w:fill="auto"/>
            <w:vAlign w:val="center"/>
          </w:tcPr>
          <w:p w14:paraId="5630F6DF" w14:textId="77777777" w:rsidR="004D6C76" w:rsidRPr="00E76BB5" w:rsidRDefault="004D6C76" w:rsidP="004D6C76">
            <w:pPr>
              <w:jc w:val="center"/>
            </w:pPr>
            <w:r w:rsidRPr="00E76BB5">
              <w:t>14</w:t>
            </w:r>
          </w:p>
        </w:tc>
        <w:tc>
          <w:tcPr>
            <w:tcW w:w="6915" w:type="dxa"/>
            <w:shd w:val="clear" w:color="auto" w:fill="auto"/>
            <w:vAlign w:val="center"/>
          </w:tcPr>
          <w:p w14:paraId="2F7BABFE" w14:textId="77777777" w:rsidR="004D6C76" w:rsidRPr="00E76BB5" w:rsidRDefault="004D6C76" w:rsidP="004D6C76">
            <w:r w:rsidRPr="00E76BB5">
              <w:t>Товарная выручка</w:t>
            </w:r>
          </w:p>
        </w:tc>
        <w:tc>
          <w:tcPr>
            <w:tcW w:w="2074" w:type="dxa"/>
            <w:shd w:val="clear" w:color="auto" w:fill="auto"/>
            <w:vAlign w:val="center"/>
          </w:tcPr>
          <w:p w14:paraId="36820717" w14:textId="77777777" w:rsidR="004D6C76" w:rsidRPr="00E76BB5" w:rsidRDefault="004D6C76" w:rsidP="004D6C76">
            <w:pPr>
              <w:jc w:val="center"/>
            </w:pPr>
            <w:r w:rsidRPr="00E76BB5">
              <w:t>6 285</w:t>
            </w:r>
          </w:p>
        </w:tc>
      </w:tr>
      <w:tr w:rsidR="004D6C76" w:rsidRPr="00E76BB5" w14:paraId="3E5CA261" w14:textId="77777777" w:rsidTr="004D6C76">
        <w:trPr>
          <w:trHeight w:val="360"/>
        </w:trPr>
        <w:tc>
          <w:tcPr>
            <w:tcW w:w="706" w:type="dxa"/>
            <w:shd w:val="clear" w:color="auto" w:fill="auto"/>
            <w:vAlign w:val="center"/>
          </w:tcPr>
          <w:p w14:paraId="5EDDF298" w14:textId="77777777" w:rsidR="004D6C76" w:rsidRPr="00E76BB5" w:rsidRDefault="004D6C76" w:rsidP="004D6C76">
            <w:pPr>
              <w:jc w:val="center"/>
              <w:rPr>
                <w:b/>
              </w:rPr>
            </w:pPr>
            <w:r w:rsidRPr="00E76BB5">
              <w:rPr>
                <w:b/>
              </w:rPr>
              <w:t>15</w:t>
            </w:r>
          </w:p>
        </w:tc>
        <w:tc>
          <w:tcPr>
            <w:tcW w:w="6915" w:type="dxa"/>
            <w:shd w:val="clear" w:color="auto" w:fill="auto"/>
            <w:vAlign w:val="center"/>
          </w:tcPr>
          <w:p w14:paraId="03B09BB2" w14:textId="77777777" w:rsidR="004D6C76" w:rsidRPr="00E76BB5" w:rsidRDefault="004D6C76" w:rsidP="004D6C76">
            <w:pPr>
              <w:rPr>
                <w:b/>
              </w:rPr>
            </w:pPr>
            <w:r w:rsidRPr="00E76BB5">
              <w:rPr>
                <w:b/>
              </w:rPr>
              <w:t>Корректировка НВВ по результатам 2017 года</w:t>
            </w:r>
          </w:p>
        </w:tc>
        <w:tc>
          <w:tcPr>
            <w:tcW w:w="2074" w:type="dxa"/>
            <w:shd w:val="clear" w:color="auto" w:fill="auto"/>
            <w:vAlign w:val="center"/>
          </w:tcPr>
          <w:p w14:paraId="2951B36A" w14:textId="77777777" w:rsidR="004D6C76" w:rsidRPr="00E76BB5" w:rsidRDefault="004D6C76" w:rsidP="004D6C76">
            <w:pPr>
              <w:jc w:val="center"/>
              <w:rPr>
                <w:b/>
              </w:rPr>
            </w:pPr>
            <w:r w:rsidRPr="00E76BB5">
              <w:rPr>
                <w:b/>
              </w:rPr>
              <w:t>490</w:t>
            </w:r>
          </w:p>
        </w:tc>
      </w:tr>
    </w:tbl>
    <w:p w14:paraId="02CE37E9" w14:textId="77777777" w:rsidR="004D6C76" w:rsidRPr="00E76BB5" w:rsidRDefault="004D6C76" w:rsidP="004D6C76">
      <w:pPr>
        <w:spacing w:line="360" w:lineRule="auto"/>
        <w:ind w:firstLine="851"/>
        <w:jc w:val="both"/>
        <w:rPr>
          <w:sz w:val="28"/>
          <w:szCs w:val="28"/>
        </w:rPr>
      </w:pPr>
    </w:p>
    <w:p w14:paraId="3C43A2DD" w14:textId="77777777" w:rsidR="004D6C76" w:rsidRPr="00E76BB5" w:rsidRDefault="004D6C76" w:rsidP="004D6C76">
      <w:pPr>
        <w:spacing w:line="360" w:lineRule="auto"/>
        <w:ind w:firstLine="851"/>
        <w:jc w:val="both"/>
        <w:rPr>
          <w:sz w:val="28"/>
          <w:szCs w:val="28"/>
        </w:rPr>
      </w:pPr>
      <w:r w:rsidRPr="00E76BB5">
        <w:rPr>
          <w:sz w:val="28"/>
          <w:szCs w:val="28"/>
        </w:rPr>
        <w:t xml:space="preserve">Рассчитанный размер корректировки, в соответствии с пунктом 51 Методических указаний подлежит умножению на индексы потребительских цен 2018, 2019 годов (2,7% и 4,6%). Таким образом, плановая необходимая валовая выручка на 2019 год по Томь-Усинской ГРЭС увеличится на 526 тыс. руб. </w:t>
      </w:r>
    </w:p>
    <w:p w14:paraId="09CBBB21" w14:textId="77777777" w:rsidR="004D6C76" w:rsidRPr="00E76BB5" w:rsidRDefault="004D6C76" w:rsidP="004D6C76">
      <w:pPr>
        <w:pStyle w:val="20"/>
        <w:spacing w:line="360" w:lineRule="auto"/>
        <w:ind w:left="0"/>
        <w:jc w:val="both"/>
        <w:rPr>
          <w:sz w:val="28"/>
        </w:rPr>
      </w:pPr>
      <w:bookmarkStart w:id="395" w:name="_Toc532580631"/>
      <w:r w:rsidRPr="00E76BB5">
        <w:rPr>
          <w:sz w:val="28"/>
        </w:rPr>
        <w:lastRenderedPageBreak/>
        <w:t>2.3) Необходимая валовая выручка</w:t>
      </w:r>
      <w:bookmarkEnd w:id="395"/>
      <w:r w:rsidRPr="00E76BB5">
        <w:rPr>
          <w:sz w:val="28"/>
        </w:rPr>
        <w:t xml:space="preserve"> </w:t>
      </w:r>
    </w:p>
    <w:p w14:paraId="67D68600" w14:textId="77777777" w:rsidR="004D6C76" w:rsidRPr="00E76BB5" w:rsidRDefault="004D6C76" w:rsidP="004D6C76">
      <w:pPr>
        <w:spacing w:line="360" w:lineRule="auto"/>
        <w:ind w:firstLine="851"/>
        <w:jc w:val="both"/>
        <w:rPr>
          <w:sz w:val="28"/>
          <w:szCs w:val="28"/>
        </w:rPr>
      </w:pPr>
      <w:r w:rsidRPr="00E76BB5">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w:t>
      </w:r>
    </w:p>
    <w:p w14:paraId="2BDFA3DD" w14:textId="77777777" w:rsidR="004D6C76" w:rsidRPr="00E76BB5" w:rsidRDefault="004D6C76" w:rsidP="004D6C76">
      <w:pPr>
        <w:spacing w:line="360" w:lineRule="auto"/>
        <w:ind w:firstLine="851"/>
        <w:jc w:val="both"/>
        <w:rPr>
          <w:sz w:val="28"/>
          <w:szCs w:val="28"/>
        </w:rPr>
      </w:pPr>
      <w:r w:rsidRPr="00E76BB5">
        <w:rPr>
          <w:sz w:val="28"/>
          <w:szCs w:val="28"/>
        </w:rPr>
        <w:t>Необходимая валовая выручка для АО «Кузбассэнерго» на производство химочищенной воды составит:</w:t>
      </w:r>
    </w:p>
    <w:p w14:paraId="3D9E2469" w14:textId="77777777" w:rsidR="004D6C76" w:rsidRPr="00E76BB5" w:rsidRDefault="004D6C76" w:rsidP="004D6C76">
      <w:pPr>
        <w:spacing w:line="360" w:lineRule="auto"/>
        <w:ind w:firstLine="851"/>
        <w:jc w:val="both"/>
        <w:rPr>
          <w:sz w:val="28"/>
          <w:szCs w:val="28"/>
        </w:rPr>
      </w:pPr>
      <w:r w:rsidRPr="00E76BB5">
        <w:rPr>
          <w:sz w:val="28"/>
          <w:szCs w:val="28"/>
        </w:rPr>
        <w:t>- на 2019 год – 6 851 тыс. руб.;</w:t>
      </w:r>
    </w:p>
    <w:p w14:paraId="76E7A2CA" w14:textId="77777777" w:rsidR="004D6C76" w:rsidRPr="00E76BB5" w:rsidRDefault="004D6C76" w:rsidP="004D6C76">
      <w:pPr>
        <w:spacing w:line="360" w:lineRule="auto"/>
        <w:ind w:firstLine="851"/>
        <w:jc w:val="both"/>
        <w:rPr>
          <w:sz w:val="28"/>
          <w:szCs w:val="28"/>
        </w:rPr>
      </w:pPr>
      <w:r w:rsidRPr="00E76BB5">
        <w:rPr>
          <w:sz w:val="28"/>
          <w:szCs w:val="28"/>
        </w:rPr>
        <w:t>- на 2020 год – 7 369 тыс. руб.;</w:t>
      </w:r>
    </w:p>
    <w:p w14:paraId="2F5D06A3" w14:textId="77777777" w:rsidR="004D6C76" w:rsidRPr="00E76BB5" w:rsidRDefault="004D6C76" w:rsidP="004D6C76">
      <w:pPr>
        <w:spacing w:line="360" w:lineRule="auto"/>
        <w:ind w:firstLine="851"/>
        <w:jc w:val="both"/>
        <w:rPr>
          <w:sz w:val="28"/>
          <w:szCs w:val="28"/>
        </w:rPr>
      </w:pPr>
      <w:r w:rsidRPr="00E76BB5">
        <w:rPr>
          <w:sz w:val="28"/>
          <w:szCs w:val="28"/>
        </w:rPr>
        <w:t>- на 2021 год – 7 824 тыс. руб.;</w:t>
      </w:r>
    </w:p>
    <w:p w14:paraId="1ED45A62" w14:textId="77777777" w:rsidR="004D6C76" w:rsidRPr="00E76BB5" w:rsidRDefault="004D6C76" w:rsidP="004D6C76">
      <w:pPr>
        <w:spacing w:line="360" w:lineRule="auto"/>
        <w:ind w:firstLine="851"/>
        <w:jc w:val="both"/>
        <w:rPr>
          <w:sz w:val="28"/>
          <w:szCs w:val="28"/>
        </w:rPr>
      </w:pPr>
      <w:r w:rsidRPr="00E76BB5">
        <w:rPr>
          <w:sz w:val="28"/>
          <w:szCs w:val="28"/>
        </w:rPr>
        <w:t>- на 2022 год – 8 214 тыс. руб.;</w:t>
      </w:r>
    </w:p>
    <w:p w14:paraId="539C19CC" w14:textId="77777777" w:rsidR="004D6C76" w:rsidRPr="00E76BB5" w:rsidRDefault="004D6C76" w:rsidP="004D6C76">
      <w:pPr>
        <w:spacing w:line="360" w:lineRule="auto"/>
        <w:ind w:firstLine="851"/>
        <w:jc w:val="both"/>
        <w:rPr>
          <w:sz w:val="28"/>
          <w:szCs w:val="28"/>
        </w:rPr>
      </w:pPr>
      <w:r w:rsidRPr="00E76BB5">
        <w:rPr>
          <w:sz w:val="28"/>
          <w:szCs w:val="28"/>
        </w:rPr>
        <w:t>- на 2023 год – 8 599 тыс. руб.</w:t>
      </w:r>
    </w:p>
    <w:p w14:paraId="269689CB" w14:textId="77777777" w:rsidR="004D6C76" w:rsidRPr="00E76BB5" w:rsidRDefault="004D6C76" w:rsidP="004D6C76">
      <w:pPr>
        <w:spacing w:line="360" w:lineRule="auto"/>
        <w:ind w:firstLine="851"/>
        <w:jc w:val="both"/>
        <w:rPr>
          <w:sz w:val="28"/>
          <w:szCs w:val="28"/>
        </w:rPr>
      </w:pPr>
    </w:p>
    <w:p w14:paraId="7830ECB0" w14:textId="77777777" w:rsidR="004D6C76" w:rsidRPr="00E76BB5" w:rsidRDefault="004D6C76" w:rsidP="004D6C76">
      <w:pPr>
        <w:spacing w:line="360" w:lineRule="auto"/>
        <w:ind w:firstLine="851"/>
        <w:jc w:val="both"/>
        <w:rPr>
          <w:sz w:val="28"/>
          <w:szCs w:val="28"/>
        </w:rPr>
      </w:pPr>
    </w:p>
    <w:p w14:paraId="07F501C5" w14:textId="77777777" w:rsidR="004D6C76" w:rsidRPr="00E76BB5" w:rsidRDefault="004D6C76" w:rsidP="004D6C76">
      <w:pPr>
        <w:spacing w:line="360" w:lineRule="auto"/>
        <w:ind w:firstLine="851"/>
        <w:jc w:val="right"/>
        <w:rPr>
          <w:sz w:val="28"/>
          <w:szCs w:val="28"/>
        </w:rPr>
        <w:sectPr w:rsidR="004D6C76" w:rsidRPr="00E76BB5" w:rsidSect="004D6C76">
          <w:pgSz w:w="11906" w:h="16838"/>
          <w:pgMar w:top="1134" w:right="567" w:bottom="1134" w:left="1701" w:header="720" w:footer="720" w:gutter="0"/>
          <w:cols w:space="720"/>
          <w:docGrid w:linePitch="326"/>
        </w:sectPr>
      </w:pPr>
    </w:p>
    <w:p w14:paraId="5D519059" w14:textId="77777777" w:rsidR="004D6C76" w:rsidRPr="00E76BB5" w:rsidRDefault="004D6C76" w:rsidP="004D6C76">
      <w:pPr>
        <w:numPr>
          <w:ilvl w:val="0"/>
          <w:numId w:val="18"/>
        </w:numPr>
        <w:spacing w:line="360" w:lineRule="auto"/>
        <w:ind w:right="-142"/>
        <w:jc w:val="right"/>
        <w:rPr>
          <w:sz w:val="28"/>
          <w:szCs w:val="28"/>
        </w:rPr>
      </w:pPr>
    </w:p>
    <w:p w14:paraId="1D1B7F80" w14:textId="77777777" w:rsidR="004D6C76" w:rsidRPr="00E76BB5" w:rsidRDefault="004D6C76" w:rsidP="004D6C76">
      <w:pPr>
        <w:jc w:val="center"/>
        <w:rPr>
          <w:rFonts w:eastAsia="Calibri"/>
          <w:b/>
          <w:bCs/>
          <w:sz w:val="28"/>
          <w:szCs w:val="28"/>
          <w:lang w:eastAsia="en-US"/>
        </w:rPr>
      </w:pPr>
      <w:r w:rsidRPr="00E76BB5">
        <w:rPr>
          <w:rFonts w:eastAsia="Calibri"/>
          <w:b/>
          <w:bCs/>
          <w:sz w:val="28"/>
          <w:szCs w:val="28"/>
          <w:lang w:eastAsia="en-US"/>
        </w:rPr>
        <w:t>Расчёт необходимой валовой выручки методом индексации установленных тарифов Томь-Усинской ГРЭС</w:t>
      </w:r>
    </w:p>
    <w:p w14:paraId="42F70AD2" w14:textId="77777777" w:rsidR="004D6C76" w:rsidRPr="00E76BB5" w:rsidRDefault="004D6C76" w:rsidP="004D6C76">
      <w:pPr>
        <w:ind w:firstLine="851"/>
        <w:jc w:val="center"/>
        <w:rPr>
          <w:sz w:val="28"/>
          <w:szCs w:val="28"/>
        </w:rPr>
      </w:pPr>
      <w:r w:rsidRPr="00E76BB5">
        <w:rPr>
          <w:sz w:val="28"/>
          <w:szCs w:val="28"/>
        </w:rPr>
        <w:t>(Приложение 5.9 к Методическим указаниям)</w:t>
      </w:r>
    </w:p>
    <w:p w14:paraId="1A66F268" w14:textId="77777777" w:rsidR="004D6C76" w:rsidRPr="00E76BB5" w:rsidRDefault="004D6C76" w:rsidP="004D6C76">
      <w:pPr>
        <w:ind w:right="-31" w:firstLine="851"/>
        <w:jc w:val="right"/>
        <w:rPr>
          <w:sz w:val="28"/>
          <w:szCs w:val="28"/>
        </w:rPr>
      </w:pPr>
      <w:r w:rsidRPr="00E76BB5">
        <w:rPr>
          <w:sz w:val="28"/>
          <w:szCs w:val="28"/>
        </w:rPr>
        <w:t>тыс. руб.</w:t>
      </w:r>
    </w:p>
    <w:tbl>
      <w:tblPr>
        <w:tblW w:w="14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6961"/>
        <w:gridCol w:w="1444"/>
        <w:gridCol w:w="1418"/>
        <w:gridCol w:w="1418"/>
        <w:gridCol w:w="1418"/>
        <w:gridCol w:w="1417"/>
      </w:tblGrid>
      <w:tr w:rsidR="004D6C76" w:rsidRPr="00E76BB5" w14:paraId="2ECD4AF8" w14:textId="77777777" w:rsidTr="004D6C76">
        <w:trPr>
          <w:trHeight w:val="300"/>
          <w:tblHeader/>
        </w:trPr>
        <w:tc>
          <w:tcPr>
            <w:tcW w:w="660" w:type="dxa"/>
            <w:vMerge w:val="restart"/>
            <w:tcBorders>
              <w:top w:val="single" w:sz="4" w:space="0" w:color="auto"/>
            </w:tcBorders>
            <w:shd w:val="clear" w:color="auto" w:fill="auto"/>
            <w:vAlign w:val="center"/>
            <w:hideMark/>
          </w:tcPr>
          <w:p w14:paraId="7A6E4AA2" w14:textId="77777777" w:rsidR="004D6C76" w:rsidRPr="00E76BB5" w:rsidRDefault="004D6C76" w:rsidP="004D6C76">
            <w:pPr>
              <w:jc w:val="center"/>
            </w:pPr>
            <w:r w:rsidRPr="00E76BB5">
              <w:t>№ п/п</w:t>
            </w:r>
          </w:p>
        </w:tc>
        <w:tc>
          <w:tcPr>
            <w:tcW w:w="6961" w:type="dxa"/>
            <w:vMerge w:val="restart"/>
            <w:tcBorders>
              <w:top w:val="single" w:sz="4" w:space="0" w:color="auto"/>
            </w:tcBorders>
            <w:shd w:val="clear" w:color="auto" w:fill="auto"/>
            <w:vAlign w:val="center"/>
            <w:hideMark/>
          </w:tcPr>
          <w:p w14:paraId="7432144C" w14:textId="77777777" w:rsidR="004D6C76" w:rsidRPr="00E76BB5" w:rsidRDefault="004D6C76" w:rsidP="004D6C76">
            <w:pPr>
              <w:jc w:val="center"/>
            </w:pPr>
            <w:r w:rsidRPr="00E76BB5">
              <w:t>Наименование расхода</w:t>
            </w:r>
          </w:p>
        </w:tc>
        <w:tc>
          <w:tcPr>
            <w:tcW w:w="7115" w:type="dxa"/>
            <w:gridSpan w:val="5"/>
            <w:tcBorders>
              <w:top w:val="single" w:sz="4" w:space="0" w:color="auto"/>
            </w:tcBorders>
            <w:vAlign w:val="center"/>
          </w:tcPr>
          <w:p w14:paraId="404193BB" w14:textId="77777777" w:rsidR="004D6C76" w:rsidRPr="00E76BB5" w:rsidRDefault="004D6C76" w:rsidP="004D6C76">
            <w:pPr>
              <w:jc w:val="center"/>
            </w:pPr>
            <w:r w:rsidRPr="00E76BB5">
              <w:t>Предложение экспертов</w:t>
            </w:r>
          </w:p>
        </w:tc>
      </w:tr>
      <w:tr w:rsidR="004D6C76" w:rsidRPr="00E76BB5" w14:paraId="7D4FEBD4" w14:textId="77777777" w:rsidTr="004D6C76">
        <w:trPr>
          <w:trHeight w:val="360"/>
          <w:tblHeader/>
        </w:trPr>
        <w:tc>
          <w:tcPr>
            <w:tcW w:w="660" w:type="dxa"/>
            <w:vMerge/>
            <w:shd w:val="clear" w:color="auto" w:fill="auto"/>
            <w:vAlign w:val="center"/>
            <w:hideMark/>
          </w:tcPr>
          <w:p w14:paraId="14C1E45D" w14:textId="77777777" w:rsidR="004D6C76" w:rsidRPr="00E76BB5" w:rsidRDefault="004D6C76" w:rsidP="004D6C76">
            <w:pPr>
              <w:jc w:val="center"/>
            </w:pPr>
          </w:p>
        </w:tc>
        <w:tc>
          <w:tcPr>
            <w:tcW w:w="6961" w:type="dxa"/>
            <w:vMerge/>
            <w:shd w:val="clear" w:color="auto" w:fill="auto"/>
            <w:vAlign w:val="center"/>
            <w:hideMark/>
          </w:tcPr>
          <w:p w14:paraId="6D627636" w14:textId="77777777" w:rsidR="004D6C76" w:rsidRPr="00E76BB5" w:rsidRDefault="004D6C76" w:rsidP="004D6C76">
            <w:pPr>
              <w:jc w:val="center"/>
            </w:pPr>
          </w:p>
        </w:tc>
        <w:tc>
          <w:tcPr>
            <w:tcW w:w="1444" w:type="dxa"/>
            <w:shd w:val="clear" w:color="auto" w:fill="auto"/>
            <w:vAlign w:val="center"/>
            <w:hideMark/>
          </w:tcPr>
          <w:p w14:paraId="755DD8D2" w14:textId="77777777" w:rsidR="004D6C76" w:rsidRPr="00E76BB5" w:rsidRDefault="004D6C76" w:rsidP="004D6C76">
            <w:pPr>
              <w:jc w:val="center"/>
            </w:pPr>
            <w:r w:rsidRPr="00E76BB5">
              <w:t>2019</w:t>
            </w:r>
          </w:p>
        </w:tc>
        <w:tc>
          <w:tcPr>
            <w:tcW w:w="1418" w:type="dxa"/>
            <w:vAlign w:val="center"/>
          </w:tcPr>
          <w:p w14:paraId="2C53DD03" w14:textId="77777777" w:rsidR="004D6C76" w:rsidRPr="00E76BB5" w:rsidRDefault="004D6C76" w:rsidP="004D6C76">
            <w:pPr>
              <w:jc w:val="center"/>
            </w:pPr>
            <w:r w:rsidRPr="00E76BB5">
              <w:t>2020</w:t>
            </w:r>
          </w:p>
        </w:tc>
        <w:tc>
          <w:tcPr>
            <w:tcW w:w="1418" w:type="dxa"/>
            <w:vAlign w:val="center"/>
          </w:tcPr>
          <w:p w14:paraId="28528526" w14:textId="77777777" w:rsidR="004D6C76" w:rsidRPr="00E76BB5" w:rsidRDefault="004D6C76" w:rsidP="004D6C76">
            <w:pPr>
              <w:jc w:val="center"/>
            </w:pPr>
            <w:r w:rsidRPr="00E76BB5">
              <w:t>2021</w:t>
            </w:r>
          </w:p>
        </w:tc>
        <w:tc>
          <w:tcPr>
            <w:tcW w:w="1418" w:type="dxa"/>
            <w:shd w:val="clear" w:color="auto" w:fill="auto"/>
            <w:vAlign w:val="center"/>
            <w:hideMark/>
          </w:tcPr>
          <w:p w14:paraId="00CABA1B" w14:textId="77777777" w:rsidR="004D6C76" w:rsidRPr="00E76BB5" w:rsidRDefault="004D6C76" w:rsidP="004D6C76">
            <w:pPr>
              <w:jc w:val="center"/>
            </w:pPr>
            <w:r w:rsidRPr="00E76BB5">
              <w:t>2022</w:t>
            </w:r>
          </w:p>
        </w:tc>
        <w:tc>
          <w:tcPr>
            <w:tcW w:w="1417" w:type="dxa"/>
            <w:shd w:val="clear" w:color="auto" w:fill="auto"/>
            <w:vAlign w:val="center"/>
            <w:hideMark/>
          </w:tcPr>
          <w:p w14:paraId="7C52533B" w14:textId="77777777" w:rsidR="004D6C76" w:rsidRPr="00E76BB5" w:rsidRDefault="004D6C76" w:rsidP="004D6C76">
            <w:pPr>
              <w:jc w:val="center"/>
            </w:pPr>
            <w:r w:rsidRPr="00E76BB5">
              <w:t>2023</w:t>
            </w:r>
          </w:p>
        </w:tc>
      </w:tr>
      <w:tr w:rsidR="004D6C76" w:rsidRPr="00E76BB5" w14:paraId="75F894CA" w14:textId="77777777" w:rsidTr="004D6C76">
        <w:trPr>
          <w:trHeight w:val="279"/>
        </w:trPr>
        <w:tc>
          <w:tcPr>
            <w:tcW w:w="660" w:type="dxa"/>
            <w:shd w:val="clear" w:color="auto" w:fill="auto"/>
            <w:vAlign w:val="center"/>
            <w:hideMark/>
          </w:tcPr>
          <w:p w14:paraId="7E1710E2" w14:textId="77777777" w:rsidR="004D6C76" w:rsidRPr="00E76BB5" w:rsidRDefault="004D6C76" w:rsidP="004D6C76">
            <w:pPr>
              <w:jc w:val="center"/>
            </w:pPr>
            <w:r w:rsidRPr="00E76BB5">
              <w:t>1</w:t>
            </w:r>
          </w:p>
        </w:tc>
        <w:tc>
          <w:tcPr>
            <w:tcW w:w="6961" w:type="dxa"/>
            <w:shd w:val="clear" w:color="auto" w:fill="auto"/>
            <w:vAlign w:val="center"/>
            <w:hideMark/>
          </w:tcPr>
          <w:p w14:paraId="55EFAB75" w14:textId="77777777" w:rsidR="004D6C76" w:rsidRPr="00E76BB5" w:rsidRDefault="004D6C76" w:rsidP="004D6C76">
            <w:r w:rsidRPr="00E76BB5">
              <w:t>Операционные (подконтрольные) расходы</w:t>
            </w:r>
          </w:p>
        </w:tc>
        <w:tc>
          <w:tcPr>
            <w:tcW w:w="1444" w:type="dxa"/>
            <w:shd w:val="clear" w:color="auto" w:fill="auto"/>
            <w:vAlign w:val="center"/>
          </w:tcPr>
          <w:p w14:paraId="66917CFF" w14:textId="77777777" w:rsidR="004D6C76" w:rsidRPr="00E76BB5" w:rsidRDefault="004D6C76" w:rsidP="004D6C76">
            <w:pPr>
              <w:jc w:val="center"/>
            </w:pPr>
            <w:r w:rsidRPr="00E76BB5">
              <w:t>5 336</w:t>
            </w:r>
          </w:p>
        </w:tc>
        <w:tc>
          <w:tcPr>
            <w:tcW w:w="1418" w:type="dxa"/>
            <w:vAlign w:val="center"/>
          </w:tcPr>
          <w:p w14:paraId="76752623" w14:textId="77777777" w:rsidR="004D6C76" w:rsidRPr="00E76BB5" w:rsidRDefault="004D6C76" w:rsidP="004D6C76">
            <w:pPr>
              <w:jc w:val="center"/>
            </w:pPr>
            <w:r w:rsidRPr="00E76BB5">
              <w:t>5 462</w:t>
            </w:r>
          </w:p>
        </w:tc>
        <w:tc>
          <w:tcPr>
            <w:tcW w:w="1418" w:type="dxa"/>
            <w:vAlign w:val="center"/>
          </w:tcPr>
          <w:p w14:paraId="07451550" w14:textId="77777777" w:rsidR="004D6C76" w:rsidRPr="00E76BB5" w:rsidRDefault="004D6C76" w:rsidP="004D6C76">
            <w:pPr>
              <w:jc w:val="center"/>
            </w:pPr>
            <w:r w:rsidRPr="00E76BB5">
              <w:t>5 624</w:t>
            </w:r>
          </w:p>
        </w:tc>
        <w:tc>
          <w:tcPr>
            <w:tcW w:w="1418" w:type="dxa"/>
            <w:shd w:val="clear" w:color="auto" w:fill="auto"/>
            <w:vAlign w:val="center"/>
          </w:tcPr>
          <w:p w14:paraId="004F56A3" w14:textId="77777777" w:rsidR="004D6C76" w:rsidRPr="00E76BB5" w:rsidRDefault="004D6C76" w:rsidP="004D6C76">
            <w:pPr>
              <w:jc w:val="center"/>
            </w:pPr>
            <w:r w:rsidRPr="00E76BB5">
              <w:t>5 790</w:t>
            </w:r>
          </w:p>
        </w:tc>
        <w:tc>
          <w:tcPr>
            <w:tcW w:w="1417" w:type="dxa"/>
            <w:shd w:val="clear" w:color="auto" w:fill="auto"/>
            <w:vAlign w:val="center"/>
          </w:tcPr>
          <w:p w14:paraId="7EBB6402" w14:textId="77777777" w:rsidR="004D6C76" w:rsidRPr="00E76BB5" w:rsidRDefault="004D6C76" w:rsidP="004D6C76">
            <w:pPr>
              <w:jc w:val="center"/>
            </w:pPr>
            <w:r w:rsidRPr="00E76BB5">
              <w:t>5 961</w:t>
            </w:r>
          </w:p>
        </w:tc>
      </w:tr>
      <w:tr w:rsidR="004D6C76" w:rsidRPr="00E76BB5" w14:paraId="530B7D2B" w14:textId="77777777" w:rsidTr="004D6C76">
        <w:trPr>
          <w:trHeight w:val="256"/>
        </w:trPr>
        <w:tc>
          <w:tcPr>
            <w:tcW w:w="660" w:type="dxa"/>
            <w:shd w:val="clear" w:color="auto" w:fill="auto"/>
            <w:vAlign w:val="center"/>
            <w:hideMark/>
          </w:tcPr>
          <w:p w14:paraId="5C70FF8B" w14:textId="77777777" w:rsidR="004D6C76" w:rsidRPr="00E76BB5" w:rsidRDefault="004D6C76" w:rsidP="004D6C76">
            <w:pPr>
              <w:jc w:val="center"/>
            </w:pPr>
            <w:r w:rsidRPr="00E76BB5">
              <w:t>2</w:t>
            </w:r>
          </w:p>
        </w:tc>
        <w:tc>
          <w:tcPr>
            <w:tcW w:w="6961" w:type="dxa"/>
            <w:shd w:val="clear" w:color="auto" w:fill="auto"/>
            <w:vAlign w:val="center"/>
            <w:hideMark/>
          </w:tcPr>
          <w:p w14:paraId="76086291" w14:textId="77777777" w:rsidR="004D6C76" w:rsidRPr="00E76BB5" w:rsidRDefault="004D6C76" w:rsidP="004D6C76">
            <w:r w:rsidRPr="00E76BB5">
              <w:t>Неподконтрольные расходы</w:t>
            </w:r>
          </w:p>
        </w:tc>
        <w:tc>
          <w:tcPr>
            <w:tcW w:w="1444" w:type="dxa"/>
            <w:shd w:val="clear" w:color="auto" w:fill="auto"/>
            <w:vAlign w:val="center"/>
          </w:tcPr>
          <w:p w14:paraId="3ABA442B" w14:textId="77777777" w:rsidR="004D6C76" w:rsidRPr="00E76BB5" w:rsidRDefault="004D6C76" w:rsidP="004D6C76">
            <w:pPr>
              <w:jc w:val="center"/>
            </w:pPr>
            <w:r w:rsidRPr="00E76BB5">
              <w:t>1 640</w:t>
            </w:r>
          </w:p>
        </w:tc>
        <w:tc>
          <w:tcPr>
            <w:tcW w:w="1418" w:type="dxa"/>
            <w:vAlign w:val="center"/>
          </w:tcPr>
          <w:p w14:paraId="16D60A41" w14:textId="77777777" w:rsidR="004D6C76" w:rsidRPr="00E76BB5" w:rsidRDefault="004D6C76" w:rsidP="004D6C76">
            <w:pPr>
              <w:jc w:val="center"/>
            </w:pPr>
            <w:r w:rsidRPr="00E76BB5">
              <w:t>1 658</w:t>
            </w:r>
          </w:p>
        </w:tc>
        <w:tc>
          <w:tcPr>
            <w:tcW w:w="1418" w:type="dxa"/>
            <w:vAlign w:val="center"/>
          </w:tcPr>
          <w:p w14:paraId="2C5410EB" w14:textId="77777777" w:rsidR="004D6C76" w:rsidRPr="00E76BB5" w:rsidRDefault="004D6C76" w:rsidP="004D6C76">
            <w:pPr>
              <w:jc w:val="center"/>
            </w:pPr>
            <w:r w:rsidRPr="00E76BB5">
              <w:t>1 681</w:t>
            </w:r>
          </w:p>
        </w:tc>
        <w:tc>
          <w:tcPr>
            <w:tcW w:w="1418" w:type="dxa"/>
            <w:shd w:val="clear" w:color="auto" w:fill="auto"/>
            <w:vAlign w:val="center"/>
          </w:tcPr>
          <w:p w14:paraId="3019CEC7" w14:textId="77777777" w:rsidR="004D6C76" w:rsidRPr="00E76BB5" w:rsidRDefault="004D6C76" w:rsidP="004D6C76">
            <w:pPr>
              <w:jc w:val="center"/>
            </w:pPr>
            <w:r w:rsidRPr="00E76BB5">
              <w:t>1 705</w:t>
            </w:r>
          </w:p>
        </w:tc>
        <w:tc>
          <w:tcPr>
            <w:tcW w:w="1417" w:type="dxa"/>
            <w:shd w:val="clear" w:color="auto" w:fill="auto"/>
            <w:vAlign w:val="center"/>
          </w:tcPr>
          <w:p w14:paraId="691E861A" w14:textId="77777777" w:rsidR="004D6C76" w:rsidRPr="00E76BB5" w:rsidRDefault="004D6C76" w:rsidP="004D6C76">
            <w:pPr>
              <w:jc w:val="center"/>
            </w:pPr>
            <w:r w:rsidRPr="00E76BB5">
              <w:t>1 729</w:t>
            </w:r>
          </w:p>
        </w:tc>
      </w:tr>
      <w:tr w:rsidR="004D6C76" w:rsidRPr="00E76BB5" w14:paraId="1725A775" w14:textId="77777777" w:rsidTr="004D6C76">
        <w:trPr>
          <w:trHeight w:val="259"/>
        </w:trPr>
        <w:tc>
          <w:tcPr>
            <w:tcW w:w="660" w:type="dxa"/>
            <w:shd w:val="clear" w:color="auto" w:fill="auto"/>
            <w:vAlign w:val="center"/>
            <w:hideMark/>
          </w:tcPr>
          <w:p w14:paraId="7ACDBFC5" w14:textId="77777777" w:rsidR="004D6C76" w:rsidRPr="00E76BB5" w:rsidRDefault="004D6C76" w:rsidP="004D6C76">
            <w:pPr>
              <w:jc w:val="center"/>
            </w:pPr>
            <w:r w:rsidRPr="00E76BB5">
              <w:t>3</w:t>
            </w:r>
          </w:p>
        </w:tc>
        <w:tc>
          <w:tcPr>
            <w:tcW w:w="6961" w:type="dxa"/>
            <w:shd w:val="clear" w:color="auto" w:fill="auto"/>
            <w:vAlign w:val="center"/>
            <w:hideMark/>
          </w:tcPr>
          <w:p w14:paraId="4242F103" w14:textId="77777777" w:rsidR="004D6C76" w:rsidRPr="00E76BB5" w:rsidRDefault="004D6C76" w:rsidP="004D6C76">
            <w:r w:rsidRPr="00E76BB5">
              <w:t>Расходы на приобретение (производство) энергетических ресурсов, холодной воды и теплоносителя</w:t>
            </w:r>
          </w:p>
        </w:tc>
        <w:tc>
          <w:tcPr>
            <w:tcW w:w="1444" w:type="dxa"/>
            <w:shd w:val="clear" w:color="auto" w:fill="auto"/>
            <w:vAlign w:val="center"/>
          </w:tcPr>
          <w:p w14:paraId="1D24D117" w14:textId="77777777" w:rsidR="004D6C76" w:rsidRPr="00E76BB5" w:rsidRDefault="004D6C76" w:rsidP="004D6C76">
            <w:pPr>
              <w:jc w:val="center"/>
            </w:pPr>
            <w:r w:rsidRPr="00E76BB5">
              <w:t>0</w:t>
            </w:r>
          </w:p>
        </w:tc>
        <w:tc>
          <w:tcPr>
            <w:tcW w:w="1418" w:type="dxa"/>
            <w:vAlign w:val="center"/>
          </w:tcPr>
          <w:p w14:paraId="28762065" w14:textId="77777777" w:rsidR="004D6C76" w:rsidRPr="00E76BB5" w:rsidRDefault="004D6C76" w:rsidP="004D6C76">
            <w:pPr>
              <w:jc w:val="center"/>
            </w:pPr>
            <w:r w:rsidRPr="00E76BB5">
              <w:t>0</w:t>
            </w:r>
          </w:p>
        </w:tc>
        <w:tc>
          <w:tcPr>
            <w:tcW w:w="1418" w:type="dxa"/>
            <w:vAlign w:val="center"/>
          </w:tcPr>
          <w:p w14:paraId="56C58FA4" w14:textId="77777777" w:rsidR="004D6C76" w:rsidRPr="00E76BB5" w:rsidRDefault="004D6C76" w:rsidP="004D6C76">
            <w:pPr>
              <w:jc w:val="center"/>
            </w:pPr>
            <w:r w:rsidRPr="00E76BB5">
              <w:t>0</w:t>
            </w:r>
          </w:p>
        </w:tc>
        <w:tc>
          <w:tcPr>
            <w:tcW w:w="1418" w:type="dxa"/>
            <w:shd w:val="clear" w:color="auto" w:fill="auto"/>
            <w:vAlign w:val="center"/>
          </w:tcPr>
          <w:p w14:paraId="74247552" w14:textId="77777777" w:rsidR="004D6C76" w:rsidRPr="00E76BB5" w:rsidRDefault="004D6C76" w:rsidP="004D6C76">
            <w:pPr>
              <w:jc w:val="center"/>
            </w:pPr>
            <w:r w:rsidRPr="00E76BB5">
              <w:t>0</w:t>
            </w:r>
          </w:p>
        </w:tc>
        <w:tc>
          <w:tcPr>
            <w:tcW w:w="1417" w:type="dxa"/>
            <w:shd w:val="clear" w:color="auto" w:fill="auto"/>
            <w:vAlign w:val="center"/>
          </w:tcPr>
          <w:p w14:paraId="35B5B676" w14:textId="77777777" w:rsidR="004D6C76" w:rsidRPr="00E76BB5" w:rsidRDefault="004D6C76" w:rsidP="004D6C76">
            <w:pPr>
              <w:jc w:val="center"/>
            </w:pPr>
            <w:r w:rsidRPr="00E76BB5">
              <w:t>0</w:t>
            </w:r>
          </w:p>
        </w:tc>
      </w:tr>
      <w:tr w:rsidR="004D6C76" w:rsidRPr="00E76BB5" w14:paraId="14EF4E3D" w14:textId="77777777" w:rsidTr="004D6C76">
        <w:trPr>
          <w:trHeight w:val="70"/>
        </w:trPr>
        <w:tc>
          <w:tcPr>
            <w:tcW w:w="660" w:type="dxa"/>
            <w:shd w:val="clear" w:color="auto" w:fill="auto"/>
            <w:vAlign w:val="center"/>
            <w:hideMark/>
          </w:tcPr>
          <w:p w14:paraId="1A95FE23" w14:textId="77777777" w:rsidR="004D6C76" w:rsidRPr="00E76BB5" w:rsidRDefault="004D6C76" w:rsidP="004D6C76">
            <w:pPr>
              <w:jc w:val="center"/>
            </w:pPr>
            <w:r w:rsidRPr="00E76BB5">
              <w:t>4</w:t>
            </w:r>
          </w:p>
        </w:tc>
        <w:tc>
          <w:tcPr>
            <w:tcW w:w="6961" w:type="dxa"/>
            <w:shd w:val="clear" w:color="auto" w:fill="auto"/>
            <w:vAlign w:val="center"/>
            <w:hideMark/>
          </w:tcPr>
          <w:p w14:paraId="074334E6" w14:textId="77777777" w:rsidR="004D6C76" w:rsidRPr="00E76BB5" w:rsidRDefault="004D6C76" w:rsidP="004D6C76">
            <w:r w:rsidRPr="00E76BB5">
              <w:t>Нормативная прибыль</w:t>
            </w:r>
          </w:p>
        </w:tc>
        <w:tc>
          <w:tcPr>
            <w:tcW w:w="1444" w:type="dxa"/>
            <w:shd w:val="clear" w:color="auto" w:fill="auto"/>
            <w:vAlign w:val="center"/>
          </w:tcPr>
          <w:p w14:paraId="3851072A" w14:textId="77777777" w:rsidR="004D6C76" w:rsidRPr="00E76BB5" w:rsidRDefault="004D6C76" w:rsidP="004D6C76">
            <w:pPr>
              <w:jc w:val="center"/>
            </w:pPr>
            <w:r w:rsidRPr="00E76BB5">
              <w:t>0</w:t>
            </w:r>
          </w:p>
        </w:tc>
        <w:tc>
          <w:tcPr>
            <w:tcW w:w="1418" w:type="dxa"/>
            <w:vAlign w:val="center"/>
          </w:tcPr>
          <w:p w14:paraId="178CA529" w14:textId="77777777" w:rsidR="004D6C76" w:rsidRPr="00E76BB5" w:rsidRDefault="004D6C76" w:rsidP="004D6C76">
            <w:pPr>
              <w:jc w:val="center"/>
            </w:pPr>
            <w:r w:rsidRPr="00E76BB5">
              <w:t>0</w:t>
            </w:r>
          </w:p>
        </w:tc>
        <w:tc>
          <w:tcPr>
            <w:tcW w:w="1418" w:type="dxa"/>
            <w:vAlign w:val="center"/>
          </w:tcPr>
          <w:p w14:paraId="09A8D3A4" w14:textId="77777777" w:rsidR="004D6C76" w:rsidRPr="00E76BB5" w:rsidRDefault="004D6C76" w:rsidP="004D6C76">
            <w:pPr>
              <w:jc w:val="center"/>
            </w:pPr>
            <w:r w:rsidRPr="00E76BB5">
              <w:t>0</w:t>
            </w:r>
          </w:p>
        </w:tc>
        <w:tc>
          <w:tcPr>
            <w:tcW w:w="1418" w:type="dxa"/>
            <w:shd w:val="clear" w:color="auto" w:fill="auto"/>
            <w:vAlign w:val="center"/>
          </w:tcPr>
          <w:p w14:paraId="2CCBE178" w14:textId="77777777" w:rsidR="004D6C76" w:rsidRPr="00E76BB5" w:rsidRDefault="004D6C76" w:rsidP="004D6C76">
            <w:pPr>
              <w:jc w:val="center"/>
            </w:pPr>
            <w:r w:rsidRPr="00E76BB5">
              <w:t>0</w:t>
            </w:r>
          </w:p>
        </w:tc>
        <w:tc>
          <w:tcPr>
            <w:tcW w:w="1417" w:type="dxa"/>
            <w:shd w:val="clear" w:color="auto" w:fill="auto"/>
            <w:vAlign w:val="center"/>
          </w:tcPr>
          <w:p w14:paraId="2495767D" w14:textId="77777777" w:rsidR="004D6C76" w:rsidRPr="00E76BB5" w:rsidRDefault="004D6C76" w:rsidP="004D6C76">
            <w:pPr>
              <w:jc w:val="center"/>
            </w:pPr>
            <w:r w:rsidRPr="00E76BB5">
              <w:t>0</w:t>
            </w:r>
          </w:p>
        </w:tc>
      </w:tr>
      <w:tr w:rsidR="004D6C76" w:rsidRPr="00E76BB5" w14:paraId="00708E4F" w14:textId="77777777" w:rsidTr="004D6C76">
        <w:trPr>
          <w:trHeight w:val="70"/>
        </w:trPr>
        <w:tc>
          <w:tcPr>
            <w:tcW w:w="660" w:type="dxa"/>
            <w:shd w:val="clear" w:color="auto" w:fill="auto"/>
            <w:vAlign w:val="center"/>
          </w:tcPr>
          <w:p w14:paraId="3B992FCF" w14:textId="77777777" w:rsidR="004D6C76" w:rsidRPr="00E76BB5" w:rsidRDefault="004D6C76" w:rsidP="004D6C76">
            <w:pPr>
              <w:jc w:val="center"/>
            </w:pPr>
            <w:r w:rsidRPr="00E76BB5">
              <w:t>5</w:t>
            </w:r>
          </w:p>
        </w:tc>
        <w:tc>
          <w:tcPr>
            <w:tcW w:w="6961" w:type="dxa"/>
            <w:shd w:val="clear" w:color="auto" w:fill="auto"/>
            <w:vAlign w:val="center"/>
          </w:tcPr>
          <w:p w14:paraId="7ECBF422" w14:textId="77777777" w:rsidR="004D6C76" w:rsidRPr="00E76BB5" w:rsidRDefault="004D6C76" w:rsidP="004D6C76">
            <w:r w:rsidRPr="00E76BB5">
              <w:t>Расчетная предпринимательская прибыль</w:t>
            </w:r>
          </w:p>
        </w:tc>
        <w:tc>
          <w:tcPr>
            <w:tcW w:w="1444" w:type="dxa"/>
            <w:shd w:val="clear" w:color="auto" w:fill="auto"/>
            <w:vAlign w:val="center"/>
          </w:tcPr>
          <w:p w14:paraId="7161B7AE" w14:textId="77777777" w:rsidR="004D6C76" w:rsidRPr="00E76BB5" w:rsidRDefault="004D6C76" w:rsidP="004D6C76">
            <w:pPr>
              <w:jc w:val="center"/>
            </w:pPr>
            <w:r w:rsidRPr="00E76BB5">
              <w:t>349</w:t>
            </w:r>
          </w:p>
        </w:tc>
        <w:tc>
          <w:tcPr>
            <w:tcW w:w="1418" w:type="dxa"/>
            <w:vAlign w:val="center"/>
          </w:tcPr>
          <w:p w14:paraId="4CD08DD0" w14:textId="77777777" w:rsidR="004D6C76" w:rsidRPr="00E76BB5" w:rsidRDefault="004D6C76" w:rsidP="004D6C76">
            <w:pPr>
              <w:jc w:val="center"/>
            </w:pPr>
            <w:r w:rsidRPr="00E76BB5">
              <w:t>349</w:t>
            </w:r>
          </w:p>
        </w:tc>
        <w:tc>
          <w:tcPr>
            <w:tcW w:w="1418" w:type="dxa"/>
            <w:vAlign w:val="center"/>
          </w:tcPr>
          <w:p w14:paraId="77DD4B49" w14:textId="77777777" w:rsidR="004D6C76" w:rsidRPr="00E76BB5" w:rsidRDefault="004D6C76" w:rsidP="004D6C76">
            <w:pPr>
              <w:jc w:val="center"/>
            </w:pPr>
            <w:r w:rsidRPr="00E76BB5">
              <w:t>349</w:t>
            </w:r>
          </w:p>
        </w:tc>
        <w:tc>
          <w:tcPr>
            <w:tcW w:w="1418" w:type="dxa"/>
            <w:shd w:val="clear" w:color="auto" w:fill="auto"/>
            <w:vAlign w:val="center"/>
          </w:tcPr>
          <w:p w14:paraId="7F9E30D8" w14:textId="77777777" w:rsidR="004D6C76" w:rsidRPr="00E76BB5" w:rsidRDefault="004D6C76" w:rsidP="004D6C76">
            <w:pPr>
              <w:jc w:val="center"/>
            </w:pPr>
            <w:r w:rsidRPr="00E76BB5">
              <w:t>349</w:t>
            </w:r>
          </w:p>
        </w:tc>
        <w:tc>
          <w:tcPr>
            <w:tcW w:w="1417" w:type="dxa"/>
            <w:shd w:val="clear" w:color="auto" w:fill="auto"/>
            <w:vAlign w:val="center"/>
          </w:tcPr>
          <w:p w14:paraId="72C4BC16" w14:textId="77777777" w:rsidR="004D6C76" w:rsidRPr="00E76BB5" w:rsidRDefault="004D6C76" w:rsidP="004D6C76">
            <w:pPr>
              <w:jc w:val="center"/>
            </w:pPr>
            <w:r w:rsidRPr="00E76BB5">
              <w:t>349</w:t>
            </w:r>
          </w:p>
        </w:tc>
      </w:tr>
      <w:tr w:rsidR="004D6C76" w:rsidRPr="00E76BB5" w14:paraId="7BF4F270" w14:textId="77777777" w:rsidTr="004D6C76">
        <w:trPr>
          <w:trHeight w:val="261"/>
        </w:trPr>
        <w:tc>
          <w:tcPr>
            <w:tcW w:w="660" w:type="dxa"/>
            <w:shd w:val="clear" w:color="auto" w:fill="auto"/>
            <w:vAlign w:val="center"/>
            <w:hideMark/>
          </w:tcPr>
          <w:p w14:paraId="791018FB" w14:textId="77777777" w:rsidR="004D6C76" w:rsidRPr="00E76BB5" w:rsidRDefault="004D6C76" w:rsidP="004D6C76">
            <w:pPr>
              <w:jc w:val="center"/>
            </w:pPr>
            <w:r w:rsidRPr="00E76BB5">
              <w:t>6</w:t>
            </w:r>
          </w:p>
        </w:tc>
        <w:tc>
          <w:tcPr>
            <w:tcW w:w="6961" w:type="dxa"/>
            <w:shd w:val="clear" w:color="auto" w:fill="auto"/>
            <w:vAlign w:val="center"/>
            <w:hideMark/>
          </w:tcPr>
          <w:p w14:paraId="799B3C6F" w14:textId="77777777" w:rsidR="004D6C76" w:rsidRPr="00E76BB5" w:rsidRDefault="004D6C76" w:rsidP="004D6C76">
            <w:r w:rsidRPr="00E76BB5">
              <w:t>Результаты деятельности до перехода к регулированию цен (тарифов) на основе долгосрочных параметров регулирования</w:t>
            </w:r>
          </w:p>
        </w:tc>
        <w:tc>
          <w:tcPr>
            <w:tcW w:w="1444" w:type="dxa"/>
            <w:shd w:val="clear" w:color="auto" w:fill="auto"/>
            <w:vAlign w:val="center"/>
          </w:tcPr>
          <w:p w14:paraId="536A5F3E" w14:textId="77777777" w:rsidR="004D6C76" w:rsidRPr="00E76BB5" w:rsidRDefault="004D6C76" w:rsidP="004D6C76">
            <w:pPr>
              <w:jc w:val="center"/>
            </w:pPr>
            <w:r w:rsidRPr="00E76BB5">
              <w:t> </w:t>
            </w:r>
          </w:p>
        </w:tc>
        <w:tc>
          <w:tcPr>
            <w:tcW w:w="1418" w:type="dxa"/>
            <w:vAlign w:val="center"/>
          </w:tcPr>
          <w:p w14:paraId="32D49D2C" w14:textId="77777777" w:rsidR="004D6C76" w:rsidRPr="00E76BB5" w:rsidRDefault="004D6C76" w:rsidP="004D6C76">
            <w:pPr>
              <w:jc w:val="center"/>
            </w:pPr>
            <w:r w:rsidRPr="00E76BB5">
              <w:t> </w:t>
            </w:r>
          </w:p>
        </w:tc>
        <w:tc>
          <w:tcPr>
            <w:tcW w:w="1418" w:type="dxa"/>
            <w:vAlign w:val="center"/>
          </w:tcPr>
          <w:p w14:paraId="219E7E0C" w14:textId="77777777" w:rsidR="004D6C76" w:rsidRPr="00E76BB5" w:rsidRDefault="004D6C76" w:rsidP="004D6C76">
            <w:pPr>
              <w:jc w:val="center"/>
            </w:pPr>
            <w:r w:rsidRPr="00E76BB5">
              <w:t> </w:t>
            </w:r>
          </w:p>
        </w:tc>
        <w:tc>
          <w:tcPr>
            <w:tcW w:w="1418" w:type="dxa"/>
            <w:shd w:val="clear" w:color="auto" w:fill="auto"/>
            <w:vAlign w:val="center"/>
          </w:tcPr>
          <w:p w14:paraId="58565CC3" w14:textId="77777777" w:rsidR="004D6C76" w:rsidRPr="00E76BB5" w:rsidRDefault="004D6C76" w:rsidP="004D6C76">
            <w:pPr>
              <w:jc w:val="center"/>
            </w:pPr>
            <w:r w:rsidRPr="00E76BB5">
              <w:t> </w:t>
            </w:r>
          </w:p>
        </w:tc>
        <w:tc>
          <w:tcPr>
            <w:tcW w:w="1417" w:type="dxa"/>
            <w:shd w:val="clear" w:color="auto" w:fill="auto"/>
            <w:vAlign w:val="center"/>
          </w:tcPr>
          <w:p w14:paraId="04318CD8" w14:textId="77777777" w:rsidR="004D6C76" w:rsidRPr="00E76BB5" w:rsidRDefault="004D6C76" w:rsidP="004D6C76">
            <w:pPr>
              <w:jc w:val="center"/>
            </w:pPr>
            <w:r w:rsidRPr="00E76BB5">
              <w:t> </w:t>
            </w:r>
          </w:p>
        </w:tc>
      </w:tr>
      <w:tr w:rsidR="004D6C76" w:rsidRPr="00E76BB5" w14:paraId="075038B5" w14:textId="77777777" w:rsidTr="004D6C76">
        <w:trPr>
          <w:trHeight w:val="70"/>
        </w:trPr>
        <w:tc>
          <w:tcPr>
            <w:tcW w:w="660" w:type="dxa"/>
            <w:shd w:val="clear" w:color="auto" w:fill="auto"/>
            <w:vAlign w:val="center"/>
            <w:hideMark/>
          </w:tcPr>
          <w:p w14:paraId="7F05A6D3" w14:textId="77777777" w:rsidR="004D6C76" w:rsidRPr="00E76BB5" w:rsidRDefault="004D6C76" w:rsidP="004D6C76">
            <w:pPr>
              <w:jc w:val="center"/>
            </w:pPr>
            <w:r w:rsidRPr="00E76BB5">
              <w:t>7</w:t>
            </w:r>
          </w:p>
        </w:tc>
        <w:tc>
          <w:tcPr>
            <w:tcW w:w="6961" w:type="dxa"/>
            <w:shd w:val="clear" w:color="auto" w:fill="auto"/>
            <w:vAlign w:val="center"/>
            <w:hideMark/>
          </w:tcPr>
          <w:p w14:paraId="16DDDB79" w14:textId="77777777" w:rsidR="004D6C76" w:rsidRPr="00E76BB5" w:rsidRDefault="004D6C76" w:rsidP="004D6C76">
            <w:r w:rsidRPr="00E76BB5">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4" w:type="dxa"/>
            <w:shd w:val="clear" w:color="auto" w:fill="auto"/>
            <w:vAlign w:val="center"/>
          </w:tcPr>
          <w:p w14:paraId="58397D4F" w14:textId="77777777" w:rsidR="004D6C76" w:rsidRPr="00E76BB5" w:rsidRDefault="004D6C76" w:rsidP="004D6C76">
            <w:pPr>
              <w:jc w:val="center"/>
            </w:pPr>
            <w:r w:rsidRPr="00E76BB5">
              <w:t>526</w:t>
            </w:r>
          </w:p>
        </w:tc>
        <w:tc>
          <w:tcPr>
            <w:tcW w:w="1418" w:type="dxa"/>
            <w:vAlign w:val="center"/>
          </w:tcPr>
          <w:p w14:paraId="30891D10" w14:textId="77777777" w:rsidR="004D6C76" w:rsidRPr="00E76BB5" w:rsidRDefault="004D6C76" w:rsidP="004D6C76">
            <w:pPr>
              <w:jc w:val="center"/>
            </w:pPr>
            <w:r w:rsidRPr="00E76BB5">
              <w:t> </w:t>
            </w:r>
          </w:p>
        </w:tc>
        <w:tc>
          <w:tcPr>
            <w:tcW w:w="1418" w:type="dxa"/>
            <w:vAlign w:val="center"/>
          </w:tcPr>
          <w:p w14:paraId="172CAEBB" w14:textId="77777777" w:rsidR="004D6C76" w:rsidRPr="00E76BB5" w:rsidRDefault="004D6C76" w:rsidP="004D6C76">
            <w:pPr>
              <w:jc w:val="center"/>
            </w:pPr>
            <w:r w:rsidRPr="00E76BB5">
              <w:t> </w:t>
            </w:r>
          </w:p>
        </w:tc>
        <w:tc>
          <w:tcPr>
            <w:tcW w:w="1418" w:type="dxa"/>
            <w:shd w:val="clear" w:color="auto" w:fill="auto"/>
            <w:vAlign w:val="center"/>
          </w:tcPr>
          <w:p w14:paraId="2837ED17" w14:textId="77777777" w:rsidR="004D6C76" w:rsidRPr="00E76BB5" w:rsidRDefault="004D6C76" w:rsidP="004D6C76">
            <w:pPr>
              <w:jc w:val="center"/>
            </w:pPr>
            <w:r w:rsidRPr="00E76BB5">
              <w:t> </w:t>
            </w:r>
          </w:p>
        </w:tc>
        <w:tc>
          <w:tcPr>
            <w:tcW w:w="1417" w:type="dxa"/>
            <w:shd w:val="clear" w:color="auto" w:fill="auto"/>
            <w:vAlign w:val="center"/>
          </w:tcPr>
          <w:p w14:paraId="048F44D4" w14:textId="77777777" w:rsidR="004D6C76" w:rsidRPr="00E76BB5" w:rsidRDefault="004D6C76" w:rsidP="004D6C76">
            <w:pPr>
              <w:jc w:val="center"/>
            </w:pPr>
            <w:r w:rsidRPr="00E76BB5">
              <w:t> </w:t>
            </w:r>
          </w:p>
        </w:tc>
      </w:tr>
      <w:tr w:rsidR="004D6C76" w:rsidRPr="00E76BB5" w14:paraId="69F560B6" w14:textId="77777777" w:rsidTr="004D6C76">
        <w:trPr>
          <w:trHeight w:val="70"/>
        </w:trPr>
        <w:tc>
          <w:tcPr>
            <w:tcW w:w="660" w:type="dxa"/>
            <w:shd w:val="clear" w:color="auto" w:fill="auto"/>
            <w:vAlign w:val="center"/>
            <w:hideMark/>
          </w:tcPr>
          <w:p w14:paraId="2B9C3A5E" w14:textId="77777777" w:rsidR="004D6C76" w:rsidRPr="00E76BB5" w:rsidRDefault="004D6C76" w:rsidP="004D6C76">
            <w:pPr>
              <w:jc w:val="center"/>
            </w:pPr>
            <w:r w:rsidRPr="00E76BB5">
              <w:t>8</w:t>
            </w:r>
          </w:p>
        </w:tc>
        <w:tc>
          <w:tcPr>
            <w:tcW w:w="6961" w:type="dxa"/>
            <w:shd w:val="clear" w:color="auto" w:fill="auto"/>
            <w:vAlign w:val="center"/>
            <w:hideMark/>
          </w:tcPr>
          <w:p w14:paraId="2377EDFC" w14:textId="77777777" w:rsidR="004D6C76" w:rsidRPr="00E76BB5" w:rsidRDefault="004D6C76" w:rsidP="004D6C76">
            <w:r w:rsidRPr="00E76BB5">
              <w:t>Корректировка с учетом надежности и качества реализуемых товаров (оказываемых услуг), подлежащая учету в НВВ</w:t>
            </w:r>
          </w:p>
        </w:tc>
        <w:tc>
          <w:tcPr>
            <w:tcW w:w="1444" w:type="dxa"/>
            <w:shd w:val="clear" w:color="auto" w:fill="auto"/>
            <w:vAlign w:val="center"/>
          </w:tcPr>
          <w:p w14:paraId="4AF19B1D" w14:textId="77777777" w:rsidR="004D6C76" w:rsidRPr="00E76BB5" w:rsidRDefault="004D6C76" w:rsidP="004D6C76">
            <w:pPr>
              <w:jc w:val="center"/>
            </w:pPr>
            <w:r w:rsidRPr="00E76BB5">
              <w:t> </w:t>
            </w:r>
          </w:p>
        </w:tc>
        <w:tc>
          <w:tcPr>
            <w:tcW w:w="1418" w:type="dxa"/>
            <w:vAlign w:val="center"/>
          </w:tcPr>
          <w:p w14:paraId="31D874B6" w14:textId="77777777" w:rsidR="004D6C76" w:rsidRPr="00E76BB5" w:rsidRDefault="004D6C76" w:rsidP="004D6C76">
            <w:pPr>
              <w:jc w:val="center"/>
            </w:pPr>
            <w:r w:rsidRPr="00E76BB5">
              <w:t> </w:t>
            </w:r>
          </w:p>
        </w:tc>
        <w:tc>
          <w:tcPr>
            <w:tcW w:w="1418" w:type="dxa"/>
            <w:vAlign w:val="center"/>
          </w:tcPr>
          <w:p w14:paraId="58024767" w14:textId="77777777" w:rsidR="004D6C76" w:rsidRPr="00E76BB5" w:rsidRDefault="004D6C76" w:rsidP="004D6C76">
            <w:pPr>
              <w:jc w:val="center"/>
            </w:pPr>
            <w:r w:rsidRPr="00E76BB5">
              <w:t> </w:t>
            </w:r>
          </w:p>
        </w:tc>
        <w:tc>
          <w:tcPr>
            <w:tcW w:w="1418" w:type="dxa"/>
            <w:shd w:val="clear" w:color="auto" w:fill="auto"/>
            <w:vAlign w:val="center"/>
          </w:tcPr>
          <w:p w14:paraId="6A7A19B9" w14:textId="77777777" w:rsidR="004D6C76" w:rsidRPr="00E76BB5" w:rsidRDefault="004D6C76" w:rsidP="004D6C76">
            <w:pPr>
              <w:jc w:val="center"/>
            </w:pPr>
            <w:r w:rsidRPr="00E76BB5">
              <w:t> </w:t>
            </w:r>
          </w:p>
        </w:tc>
        <w:tc>
          <w:tcPr>
            <w:tcW w:w="1417" w:type="dxa"/>
            <w:shd w:val="clear" w:color="auto" w:fill="auto"/>
            <w:vAlign w:val="center"/>
          </w:tcPr>
          <w:p w14:paraId="6939D035" w14:textId="77777777" w:rsidR="004D6C76" w:rsidRPr="00E76BB5" w:rsidRDefault="004D6C76" w:rsidP="004D6C76">
            <w:pPr>
              <w:jc w:val="center"/>
            </w:pPr>
            <w:r w:rsidRPr="00E76BB5">
              <w:t> </w:t>
            </w:r>
          </w:p>
        </w:tc>
      </w:tr>
      <w:tr w:rsidR="004D6C76" w:rsidRPr="00E76BB5" w14:paraId="3B0B0B3F" w14:textId="77777777" w:rsidTr="004D6C76">
        <w:trPr>
          <w:trHeight w:val="70"/>
        </w:trPr>
        <w:tc>
          <w:tcPr>
            <w:tcW w:w="660" w:type="dxa"/>
            <w:shd w:val="clear" w:color="auto" w:fill="auto"/>
            <w:vAlign w:val="center"/>
            <w:hideMark/>
          </w:tcPr>
          <w:p w14:paraId="058C0FB2" w14:textId="77777777" w:rsidR="004D6C76" w:rsidRPr="00E76BB5" w:rsidRDefault="004D6C76" w:rsidP="004D6C76">
            <w:pPr>
              <w:jc w:val="center"/>
            </w:pPr>
            <w:r w:rsidRPr="00E76BB5">
              <w:t>9</w:t>
            </w:r>
          </w:p>
        </w:tc>
        <w:tc>
          <w:tcPr>
            <w:tcW w:w="6961" w:type="dxa"/>
            <w:shd w:val="clear" w:color="auto" w:fill="auto"/>
            <w:vAlign w:val="center"/>
            <w:hideMark/>
          </w:tcPr>
          <w:p w14:paraId="6942D084" w14:textId="77777777" w:rsidR="004D6C76" w:rsidRPr="00E76BB5" w:rsidRDefault="004D6C76" w:rsidP="004D6C76">
            <w:r w:rsidRPr="00E76BB5">
              <w:t>Корректировка НВВ в связи с изменением (неисполнением) инвестиционной программы</w:t>
            </w:r>
          </w:p>
        </w:tc>
        <w:tc>
          <w:tcPr>
            <w:tcW w:w="1444" w:type="dxa"/>
            <w:shd w:val="clear" w:color="auto" w:fill="auto"/>
            <w:vAlign w:val="center"/>
          </w:tcPr>
          <w:p w14:paraId="43464247" w14:textId="77777777" w:rsidR="004D6C76" w:rsidRPr="00E76BB5" w:rsidRDefault="004D6C76" w:rsidP="004D6C76">
            <w:pPr>
              <w:jc w:val="center"/>
            </w:pPr>
            <w:r w:rsidRPr="00E76BB5">
              <w:t> </w:t>
            </w:r>
          </w:p>
        </w:tc>
        <w:tc>
          <w:tcPr>
            <w:tcW w:w="1418" w:type="dxa"/>
            <w:vAlign w:val="center"/>
          </w:tcPr>
          <w:p w14:paraId="79696DF7" w14:textId="77777777" w:rsidR="004D6C76" w:rsidRPr="00E76BB5" w:rsidRDefault="004D6C76" w:rsidP="004D6C76">
            <w:pPr>
              <w:jc w:val="center"/>
            </w:pPr>
            <w:r w:rsidRPr="00E76BB5">
              <w:t> </w:t>
            </w:r>
          </w:p>
        </w:tc>
        <w:tc>
          <w:tcPr>
            <w:tcW w:w="1418" w:type="dxa"/>
            <w:vAlign w:val="center"/>
          </w:tcPr>
          <w:p w14:paraId="5CAC8434" w14:textId="77777777" w:rsidR="004D6C76" w:rsidRPr="00E76BB5" w:rsidRDefault="004D6C76" w:rsidP="004D6C76">
            <w:pPr>
              <w:jc w:val="center"/>
            </w:pPr>
            <w:r w:rsidRPr="00E76BB5">
              <w:t> </w:t>
            </w:r>
          </w:p>
        </w:tc>
        <w:tc>
          <w:tcPr>
            <w:tcW w:w="1418" w:type="dxa"/>
            <w:shd w:val="clear" w:color="auto" w:fill="auto"/>
            <w:vAlign w:val="center"/>
          </w:tcPr>
          <w:p w14:paraId="6158B93F" w14:textId="77777777" w:rsidR="004D6C76" w:rsidRPr="00E76BB5" w:rsidRDefault="004D6C76" w:rsidP="004D6C76">
            <w:pPr>
              <w:jc w:val="center"/>
            </w:pPr>
            <w:r w:rsidRPr="00E76BB5">
              <w:t> </w:t>
            </w:r>
          </w:p>
        </w:tc>
        <w:tc>
          <w:tcPr>
            <w:tcW w:w="1417" w:type="dxa"/>
            <w:shd w:val="clear" w:color="auto" w:fill="auto"/>
            <w:vAlign w:val="center"/>
          </w:tcPr>
          <w:p w14:paraId="23C7977B" w14:textId="77777777" w:rsidR="004D6C76" w:rsidRPr="00E76BB5" w:rsidRDefault="004D6C76" w:rsidP="004D6C76">
            <w:pPr>
              <w:jc w:val="center"/>
            </w:pPr>
            <w:r w:rsidRPr="00E76BB5">
              <w:t> </w:t>
            </w:r>
          </w:p>
        </w:tc>
      </w:tr>
      <w:tr w:rsidR="004D6C76" w:rsidRPr="00E76BB5" w14:paraId="34085534" w14:textId="77777777" w:rsidTr="004D6C76">
        <w:trPr>
          <w:trHeight w:val="488"/>
        </w:trPr>
        <w:tc>
          <w:tcPr>
            <w:tcW w:w="660" w:type="dxa"/>
            <w:shd w:val="clear" w:color="auto" w:fill="auto"/>
            <w:vAlign w:val="center"/>
            <w:hideMark/>
          </w:tcPr>
          <w:p w14:paraId="31BB4741" w14:textId="77777777" w:rsidR="004D6C76" w:rsidRPr="00E76BB5" w:rsidRDefault="004D6C76" w:rsidP="004D6C76">
            <w:pPr>
              <w:jc w:val="center"/>
            </w:pPr>
            <w:r w:rsidRPr="00E76BB5">
              <w:t>10</w:t>
            </w:r>
          </w:p>
        </w:tc>
        <w:tc>
          <w:tcPr>
            <w:tcW w:w="6961" w:type="dxa"/>
            <w:shd w:val="clear" w:color="auto" w:fill="auto"/>
            <w:vAlign w:val="center"/>
            <w:hideMark/>
          </w:tcPr>
          <w:p w14:paraId="78A95A82" w14:textId="77777777" w:rsidR="004D6C76" w:rsidRPr="00E76BB5" w:rsidRDefault="004D6C76" w:rsidP="004D6C76">
            <w:r w:rsidRPr="00E76BB5">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444" w:type="dxa"/>
            <w:shd w:val="clear" w:color="auto" w:fill="auto"/>
            <w:vAlign w:val="center"/>
          </w:tcPr>
          <w:p w14:paraId="14021B86" w14:textId="77777777" w:rsidR="004D6C76" w:rsidRPr="00E76BB5" w:rsidRDefault="004D6C76" w:rsidP="004D6C76">
            <w:pPr>
              <w:jc w:val="center"/>
            </w:pPr>
            <w:r w:rsidRPr="00E76BB5">
              <w:t> </w:t>
            </w:r>
          </w:p>
        </w:tc>
        <w:tc>
          <w:tcPr>
            <w:tcW w:w="1418" w:type="dxa"/>
            <w:vAlign w:val="center"/>
          </w:tcPr>
          <w:p w14:paraId="2FE6A58B" w14:textId="77777777" w:rsidR="004D6C76" w:rsidRPr="00E76BB5" w:rsidRDefault="004D6C76" w:rsidP="004D6C76">
            <w:pPr>
              <w:jc w:val="center"/>
            </w:pPr>
            <w:r w:rsidRPr="00E76BB5">
              <w:t> </w:t>
            </w:r>
          </w:p>
        </w:tc>
        <w:tc>
          <w:tcPr>
            <w:tcW w:w="1418" w:type="dxa"/>
            <w:vAlign w:val="center"/>
          </w:tcPr>
          <w:p w14:paraId="3E69925F" w14:textId="77777777" w:rsidR="004D6C76" w:rsidRPr="00E76BB5" w:rsidRDefault="004D6C76" w:rsidP="004D6C76">
            <w:pPr>
              <w:jc w:val="center"/>
            </w:pPr>
            <w:r w:rsidRPr="00E76BB5">
              <w:t> </w:t>
            </w:r>
          </w:p>
        </w:tc>
        <w:tc>
          <w:tcPr>
            <w:tcW w:w="1418" w:type="dxa"/>
            <w:shd w:val="clear" w:color="auto" w:fill="auto"/>
            <w:vAlign w:val="center"/>
          </w:tcPr>
          <w:p w14:paraId="73212E49" w14:textId="77777777" w:rsidR="004D6C76" w:rsidRPr="00E76BB5" w:rsidRDefault="004D6C76" w:rsidP="004D6C76">
            <w:pPr>
              <w:jc w:val="center"/>
            </w:pPr>
            <w:r w:rsidRPr="00E76BB5">
              <w:t> </w:t>
            </w:r>
          </w:p>
        </w:tc>
        <w:tc>
          <w:tcPr>
            <w:tcW w:w="1417" w:type="dxa"/>
            <w:shd w:val="clear" w:color="auto" w:fill="auto"/>
            <w:vAlign w:val="center"/>
          </w:tcPr>
          <w:p w14:paraId="5AF99650" w14:textId="77777777" w:rsidR="004D6C76" w:rsidRPr="00E76BB5" w:rsidRDefault="004D6C76" w:rsidP="004D6C76">
            <w:pPr>
              <w:jc w:val="center"/>
            </w:pPr>
            <w:r w:rsidRPr="00E76BB5">
              <w:t> </w:t>
            </w:r>
          </w:p>
        </w:tc>
      </w:tr>
      <w:tr w:rsidR="004D6C76" w:rsidRPr="00E76BB5" w14:paraId="0DADA8E5" w14:textId="77777777" w:rsidTr="004D6C76">
        <w:trPr>
          <w:trHeight w:val="368"/>
        </w:trPr>
        <w:tc>
          <w:tcPr>
            <w:tcW w:w="660" w:type="dxa"/>
            <w:shd w:val="clear" w:color="auto" w:fill="auto"/>
            <w:vAlign w:val="center"/>
            <w:hideMark/>
          </w:tcPr>
          <w:p w14:paraId="3EB97313" w14:textId="77777777" w:rsidR="004D6C76" w:rsidRPr="00E76BB5" w:rsidRDefault="004D6C76" w:rsidP="004D6C76">
            <w:pPr>
              <w:jc w:val="center"/>
            </w:pPr>
            <w:r w:rsidRPr="00E76BB5">
              <w:t>11</w:t>
            </w:r>
          </w:p>
        </w:tc>
        <w:tc>
          <w:tcPr>
            <w:tcW w:w="6961" w:type="dxa"/>
            <w:shd w:val="clear" w:color="auto" w:fill="auto"/>
            <w:vAlign w:val="center"/>
            <w:hideMark/>
          </w:tcPr>
          <w:p w14:paraId="6B8068CE" w14:textId="77777777" w:rsidR="004D6C76" w:rsidRPr="00E76BB5" w:rsidRDefault="004D6C76" w:rsidP="004D6C76">
            <w:r w:rsidRPr="00E76BB5">
              <w:t>ИТОГО необходимая валовая выручка</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38419CEC" w14:textId="77777777" w:rsidR="004D6C76" w:rsidRPr="00E76BB5" w:rsidRDefault="004D6C76" w:rsidP="004D6C76">
            <w:pPr>
              <w:jc w:val="center"/>
            </w:pPr>
            <w:r w:rsidRPr="00E76BB5">
              <w:t>7 851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82DEDC3" w14:textId="77777777" w:rsidR="004D6C76" w:rsidRPr="00E76BB5" w:rsidRDefault="004D6C76" w:rsidP="004D6C76">
            <w:pPr>
              <w:jc w:val="center"/>
            </w:pPr>
            <w:r w:rsidRPr="00E76BB5">
              <w:t>7 469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073E7D" w14:textId="77777777" w:rsidR="004D6C76" w:rsidRPr="00E76BB5" w:rsidRDefault="004D6C76" w:rsidP="004D6C76">
            <w:pPr>
              <w:jc w:val="center"/>
            </w:pPr>
            <w:r w:rsidRPr="00E76BB5">
              <w:t>7 654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1F5036D" w14:textId="77777777" w:rsidR="004D6C76" w:rsidRPr="00E76BB5" w:rsidRDefault="004D6C76" w:rsidP="004D6C76">
            <w:pPr>
              <w:jc w:val="center"/>
            </w:pPr>
            <w:r w:rsidRPr="00E76BB5">
              <w:t>7 844</w:t>
            </w:r>
          </w:p>
        </w:tc>
        <w:tc>
          <w:tcPr>
            <w:tcW w:w="1417" w:type="dxa"/>
            <w:shd w:val="clear" w:color="auto" w:fill="auto"/>
            <w:vAlign w:val="center"/>
          </w:tcPr>
          <w:p w14:paraId="4F91210C" w14:textId="77777777" w:rsidR="004D6C76" w:rsidRPr="00E76BB5" w:rsidRDefault="004D6C76" w:rsidP="004D6C76">
            <w:pPr>
              <w:jc w:val="center"/>
            </w:pPr>
            <w:r w:rsidRPr="00E76BB5">
              <w:t>8 039</w:t>
            </w:r>
          </w:p>
        </w:tc>
      </w:tr>
      <w:tr w:rsidR="004D6C76" w:rsidRPr="00E76BB5" w14:paraId="2F40A823" w14:textId="77777777" w:rsidTr="004D6C76">
        <w:trPr>
          <w:trHeight w:val="368"/>
        </w:trPr>
        <w:tc>
          <w:tcPr>
            <w:tcW w:w="660" w:type="dxa"/>
            <w:shd w:val="clear" w:color="auto" w:fill="auto"/>
            <w:vAlign w:val="center"/>
          </w:tcPr>
          <w:p w14:paraId="5A35235F" w14:textId="77777777" w:rsidR="004D6C76" w:rsidRPr="00E76BB5" w:rsidRDefault="004D6C76" w:rsidP="004D6C76">
            <w:pPr>
              <w:jc w:val="center"/>
            </w:pPr>
            <w:r w:rsidRPr="00E76BB5">
              <w:t>12</w:t>
            </w:r>
          </w:p>
        </w:tc>
        <w:tc>
          <w:tcPr>
            <w:tcW w:w="6961" w:type="dxa"/>
            <w:shd w:val="clear" w:color="auto" w:fill="auto"/>
            <w:vAlign w:val="center"/>
          </w:tcPr>
          <w:p w14:paraId="439AC69B" w14:textId="77777777" w:rsidR="004D6C76" w:rsidRPr="00E76BB5" w:rsidRDefault="004D6C76" w:rsidP="004D6C76">
            <w:r w:rsidRPr="00E76BB5">
              <w:t>Сглаживание</w:t>
            </w:r>
          </w:p>
        </w:tc>
        <w:tc>
          <w:tcPr>
            <w:tcW w:w="1444" w:type="dxa"/>
            <w:tcBorders>
              <w:top w:val="nil"/>
              <w:left w:val="single" w:sz="4" w:space="0" w:color="auto"/>
              <w:bottom w:val="single" w:sz="4" w:space="0" w:color="auto"/>
              <w:right w:val="single" w:sz="4" w:space="0" w:color="auto"/>
            </w:tcBorders>
            <w:shd w:val="clear" w:color="auto" w:fill="auto"/>
            <w:vAlign w:val="center"/>
          </w:tcPr>
          <w:p w14:paraId="23C21302" w14:textId="77777777" w:rsidR="004D6C76" w:rsidRPr="00E76BB5" w:rsidRDefault="004D6C76" w:rsidP="004D6C76">
            <w:pPr>
              <w:jc w:val="center"/>
            </w:pPr>
            <w:r w:rsidRPr="00E76BB5">
              <w:t>-1 000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67600060" w14:textId="77777777" w:rsidR="004D6C76" w:rsidRPr="00E76BB5" w:rsidRDefault="004D6C76" w:rsidP="004D6C76">
            <w:pPr>
              <w:jc w:val="center"/>
            </w:pPr>
            <w:r w:rsidRPr="00E76BB5">
              <w:t>-100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68FB5C1B" w14:textId="77777777" w:rsidR="004D6C76" w:rsidRPr="00E76BB5" w:rsidRDefault="004D6C76" w:rsidP="004D6C76">
            <w:pPr>
              <w:jc w:val="center"/>
            </w:pPr>
            <w:r w:rsidRPr="00E76BB5">
              <w:t>170</w:t>
            </w:r>
          </w:p>
        </w:tc>
        <w:tc>
          <w:tcPr>
            <w:tcW w:w="1418" w:type="dxa"/>
            <w:tcBorders>
              <w:top w:val="nil"/>
              <w:left w:val="single" w:sz="4" w:space="0" w:color="auto"/>
              <w:bottom w:val="single" w:sz="4" w:space="0" w:color="auto"/>
              <w:right w:val="single" w:sz="4" w:space="0" w:color="auto"/>
            </w:tcBorders>
            <w:shd w:val="clear" w:color="auto" w:fill="auto"/>
            <w:vAlign w:val="center"/>
          </w:tcPr>
          <w:p w14:paraId="0E0973F8" w14:textId="77777777" w:rsidR="004D6C76" w:rsidRPr="00E76BB5" w:rsidRDefault="004D6C76" w:rsidP="004D6C76">
            <w:pPr>
              <w:jc w:val="center"/>
            </w:pPr>
            <w:r w:rsidRPr="00E76BB5">
              <w:t>370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B2A3BF" w14:textId="77777777" w:rsidR="004D6C76" w:rsidRPr="00E76BB5" w:rsidRDefault="004D6C76" w:rsidP="004D6C76">
            <w:pPr>
              <w:jc w:val="center"/>
            </w:pPr>
            <w:r w:rsidRPr="00E76BB5">
              <w:t>560</w:t>
            </w:r>
          </w:p>
        </w:tc>
      </w:tr>
      <w:tr w:rsidR="004D6C76" w:rsidRPr="00E76BB5" w14:paraId="3D6396BC" w14:textId="77777777" w:rsidTr="004D6C76">
        <w:trPr>
          <w:trHeight w:val="368"/>
        </w:trPr>
        <w:tc>
          <w:tcPr>
            <w:tcW w:w="660" w:type="dxa"/>
            <w:shd w:val="clear" w:color="auto" w:fill="auto"/>
            <w:vAlign w:val="center"/>
          </w:tcPr>
          <w:p w14:paraId="5E7F00B5" w14:textId="77777777" w:rsidR="004D6C76" w:rsidRPr="00E76BB5" w:rsidRDefault="004D6C76" w:rsidP="004D6C76">
            <w:pPr>
              <w:jc w:val="center"/>
              <w:rPr>
                <w:b/>
              </w:rPr>
            </w:pPr>
            <w:r w:rsidRPr="00E76BB5">
              <w:rPr>
                <w:b/>
              </w:rPr>
              <w:t>13</w:t>
            </w:r>
          </w:p>
        </w:tc>
        <w:tc>
          <w:tcPr>
            <w:tcW w:w="6961" w:type="dxa"/>
            <w:shd w:val="clear" w:color="auto" w:fill="auto"/>
            <w:vAlign w:val="center"/>
          </w:tcPr>
          <w:p w14:paraId="494B1039" w14:textId="77777777" w:rsidR="004D6C76" w:rsidRPr="00E76BB5" w:rsidRDefault="004D6C76" w:rsidP="004D6C76">
            <w:pPr>
              <w:jc w:val="both"/>
              <w:rPr>
                <w:b/>
              </w:rPr>
            </w:pPr>
            <w:r w:rsidRPr="00E76BB5">
              <w:rPr>
                <w:b/>
              </w:rPr>
              <w:t>Товарная выручка (с учетом сглаживания)</w:t>
            </w:r>
          </w:p>
        </w:tc>
        <w:tc>
          <w:tcPr>
            <w:tcW w:w="1444" w:type="dxa"/>
            <w:tcBorders>
              <w:top w:val="nil"/>
              <w:left w:val="single" w:sz="4" w:space="0" w:color="auto"/>
              <w:bottom w:val="single" w:sz="4" w:space="0" w:color="auto"/>
              <w:right w:val="single" w:sz="4" w:space="0" w:color="auto"/>
            </w:tcBorders>
            <w:shd w:val="clear" w:color="auto" w:fill="auto"/>
            <w:vAlign w:val="center"/>
          </w:tcPr>
          <w:p w14:paraId="5FBA26D5" w14:textId="77777777" w:rsidR="004D6C76" w:rsidRPr="00E76BB5" w:rsidRDefault="004D6C76" w:rsidP="004D6C76">
            <w:pPr>
              <w:jc w:val="center"/>
              <w:rPr>
                <w:b/>
              </w:rPr>
            </w:pPr>
            <w:r w:rsidRPr="00E76BB5">
              <w:rPr>
                <w:b/>
              </w:rPr>
              <w:t>6 851</w:t>
            </w:r>
          </w:p>
        </w:tc>
        <w:tc>
          <w:tcPr>
            <w:tcW w:w="1418" w:type="dxa"/>
            <w:tcBorders>
              <w:top w:val="nil"/>
              <w:left w:val="single" w:sz="4" w:space="0" w:color="auto"/>
              <w:bottom w:val="single" w:sz="4" w:space="0" w:color="auto"/>
              <w:right w:val="single" w:sz="4" w:space="0" w:color="auto"/>
            </w:tcBorders>
            <w:shd w:val="clear" w:color="auto" w:fill="auto"/>
            <w:vAlign w:val="center"/>
          </w:tcPr>
          <w:p w14:paraId="0370A834" w14:textId="77777777" w:rsidR="004D6C76" w:rsidRPr="00E76BB5" w:rsidRDefault="004D6C76" w:rsidP="004D6C76">
            <w:pPr>
              <w:jc w:val="center"/>
              <w:rPr>
                <w:b/>
              </w:rPr>
            </w:pPr>
            <w:r w:rsidRPr="00E76BB5">
              <w:rPr>
                <w:b/>
              </w:rPr>
              <w:t>7 369</w:t>
            </w:r>
          </w:p>
        </w:tc>
        <w:tc>
          <w:tcPr>
            <w:tcW w:w="1418" w:type="dxa"/>
            <w:tcBorders>
              <w:top w:val="nil"/>
              <w:left w:val="single" w:sz="4" w:space="0" w:color="auto"/>
              <w:bottom w:val="single" w:sz="4" w:space="0" w:color="auto"/>
              <w:right w:val="single" w:sz="4" w:space="0" w:color="auto"/>
            </w:tcBorders>
            <w:shd w:val="clear" w:color="auto" w:fill="auto"/>
            <w:vAlign w:val="center"/>
          </w:tcPr>
          <w:p w14:paraId="13F178CF" w14:textId="77777777" w:rsidR="004D6C76" w:rsidRPr="00E76BB5" w:rsidRDefault="004D6C76" w:rsidP="004D6C76">
            <w:pPr>
              <w:jc w:val="center"/>
              <w:rPr>
                <w:b/>
              </w:rPr>
            </w:pPr>
            <w:r w:rsidRPr="00E76BB5">
              <w:rPr>
                <w:b/>
              </w:rPr>
              <w:t>7 824</w:t>
            </w:r>
          </w:p>
        </w:tc>
        <w:tc>
          <w:tcPr>
            <w:tcW w:w="1418" w:type="dxa"/>
            <w:tcBorders>
              <w:top w:val="nil"/>
              <w:left w:val="single" w:sz="4" w:space="0" w:color="auto"/>
              <w:bottom w:val="single" w:sz="4" w:space="0" w:color="auto"/>
              <w:right w:val="single" w:sz="4" w:space="0" w:color="auto"/>
            </w:tcBorders>
            <w:shd w:val="clear" w:color="auto" w:fill="auto"/>
            <w:vAlign w:val="center"/>
          </w:tcPr>
          <w:p w14:paraId="31B44D3B" w14:textId="77777777" w:rsidR="004D6C76" w:rsidRPr="00E76BB5" w:rsidRDefault="004D6C76" w:rsidP="004D6C76">
            <w:pPr>
              <w:jc w:val="center"/>
              <w:rPr>
                <w:b/>
              </w:rPr>
            </w:pPr>
            <w:r w:rsidRPr="00E76BB5">
              <w:rPr>
                <w:b/>
              </w:rPr>
              <w:t>8 214</w:t>
            </w:r>
          </w:p>
        </w:tc>
        <w:tc>
          <w:tcPr>
            <w:tcW w:w="1417" w:type="dxa"/>
            <w:tcBorders>
              <w:top w:val="nil"/>
              <w:left w:val="single" w:sz="4" w:space="0" w:color="auto"/>
              <w:bottom w:val="single" w:sz="4" w:space="0" w:color="auto"/>
              <w:right w:val="single" w:sz="4" w:space="0" w:color="auto"/>
            </w:tcBorders>
            <w:shd w:val="clear" w:color="auto" w:fill="auto"/>
            <w:vAlign w:val="center"/>
          </w:tcPr>
          <w:p w14:paraId="6D039477" w14:textId="77777777" w:rsidR="004D6C76" w:rsidRPr="00E76BB5" w:rsidRDefault="004D6C76" w:rsidP="004D6C76">
            <w:pPr>
              <w:jc w:val="center"/>
              <w:rPr>
                <w:b/>
              </w:rPr>
            </w:pPr>
            <w:r w:rsidRPr="00E76BB5">
              <w:rPr>
                <w:b/>
              </w:rPr>
              <w:t>8 599</w:t>
            </w:r>
          </w:p>
        </w:tc>
      </w:tr>
    </w:tbl>
    <w:p w14:paraId="309A8DBA" w14:textId="77777777" w:rsidR="004D6C76" w:rsidRPr="00E76BB5" w:rsidRDefault="004D6C76" w:rsidP="004D6C76">
      <w:pPr>
        <w:spacing w:line="360" w:lineRule="auto"/>
        <w:ind w:firstLine="851"/>
        <w:jc w:val="both"/>
        <w:rPr>
          <w:sz w:val="28"/>
          <w:szCs w:val="28"/>
        </w:rPr>
      </w:pPr>
    </w:p>
    <w:p w14:paraId="343BF3D6" w14:textId="77777777" w:rsidR="004D6C76" w:rsidRPr="00E76BB5" w:rsidRDefault="004D6C76" w:rsidP="004D6C76">
      <w:pPr>
        <w:spacing w:line="360" w:lineRule="auto"/>
        <w:ind w:firstLine="851"/>
        <w:jc w:val="both"/>
        <w:rPr>
          <w:sz w:val="28"/>
          <w:szCs w:val="28"/>
        </w:rPr>
        <w:sectPr w:rsidR="004D6C76" w:rsidRPr="00E76BB5" w:rsidSect="004D6C76">
          <w:pgSz w:w="16838" w:h="11906" w:orient="landscape"/>
          <w:pgMar w:top="1701" w:right="1134" w:bottom="567" w:left="1134" w:header="720" w:footer="720" w:gutter="0"/>
          <w:cols w:space="720"/>
          <w:docGrid w:linePitch="326"/>
        </w:sectPr>
      </w:pPr>
    </w:p>
    <w:p w14:paraId="7B06155B" w14:textId="77777777" w:rsidR="004D6C76" w:rsidRPr="00E76BB5" w:rsidRDefault="004D6C76" w:rsidP="004D6C76">
      <w:pPr>
        <w:pStyle w:val="1"/>
        <w:numPr>
          <w:ilvl w:val="0"/>
          <w:numId w:val="16"/>
        </w:numPr>
        <w:tabs>
          <w:tab w:val="left" w:pos="567"/>
        </w:tabs>
        <w:ind w:left="0" w:firstLine="0"/>
        <w:rPr>
          <w:sz w:val="32"/>
        </w:rPr>
      </w:pPr>
      <w:bookmarkStart w:id="396" w:name="_Toc532580632"/>
      <w:r w:rsidRPr="00E76BB5">
        <w:rPr>
          <w:sz w:val="32"/>
        </w:rPr>
        <w:lastRenderedPageBreak/>
        <w:t>Расчёт тарифов на теплоноситель (химочищенную воду)</w:t>
      </w:r>
      <w:bookmarkEnd w:id="396"/>
    </w:p>
    <w:p w14:paraId="336E423D" w14:textId="77777777" w:rsidR="004D6C76" w:rsidRPr="00E76BB5" w:rsidRDefault="004D6C76" w:rsidP="004D6C76">
      <w:pPr>
        <w:spacing w:line="360" w:lineRule="auto"/>
        <w:ind w:left="9858" w:right="-142"/>
        <w:jc w:val="center"/>
        <w:rPr>
          <w:sz w:val="28"/>
          <w:szCs w:val="28"/>
        </w:rPr>
      </w:pPr>
    </w:p>
    <w:p w14:paraId="27EFF381" w14:textId="77777777" w:rsidR="004D6C76" w:rsidRPr="00E76BB5" w:rsidRDefault="004D6C76" w:rsidP="004D6C76">
      <w:pPr>
        <w:numPr>
          <w:ilvl w:val="0"/>
          <w:numId w:val="18"/>
        </w:numPr>
        <w:spacing w:line="360" w:lineRule="auto"/>
        <w:ind w:right="-142" w:hanging="786"/>
        <w:jc w:val="right"/>
        <w:rPr>
          <w:sz w:val="28"/>
          <w:szCs w:val="28"/>
        </w:rPr>
      </w:pPr>
    </w:p>
    <w:tbl>
      <w:tblPr>
        <w:tblW w:w="10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37"/>
        <w:gridCol w:w="1418"/>
        <w:gridCol w:w="1371"/>
        <w:gridCol w:w="1490"/>
        <w:gridCol w:w="1408"/>
        <w:gridCol w:w="1437"/>
      </w:tblGrid>
      <w:tr w:rsidR="004D6C76" w:rsidRPr="00E76BB5" w14:paraId="3A534C8F" w14:textId="77777777" w:rsidTr="004D6C76">
        <w:trPr>
          <w:trHeight w:val="360"/>
          <w:jc w:val="center"/>
        </w:trPr>
        <w:tc>
          <w:tcPr>
            <w:tcW w:w="706" w:type="dxa"/>
            <w:vMerge w:val="restart"/>
            <w:tcBorders>
              <w:top w:val="single" w:sz="4" w:space="0" w:color="auto"/>
            </w:tcBorders>
            <w:shd w:val="clear" w:color="auto" w:fill="auto"/>
            <w:vAlign w:val="center"/>
          </w:tcPr>
          <w:p w14:paraId="3B5D716F" w14:textId="77777777" w:rsidR="004D6C76" w:rsidRPr="00E76BB5" w:rsidRDefault="004D6C76" w:rsidP="004D6C76">
            <w:pPr>
              <w:jc w:val="center"/>
            </w:pPr>
            <w:r w:rsidRPr="00E76BB5">
              <w:t>№ п/п</w:t>
            </w:r>
          </w:p>
        </w:tc>
        <w:tc>
          <w:tcPr>
            <w:tcW w:w="2237" w:type="dxa"/>
            <w:vMerge w:val="restart"/>
            <w:tcBorders>
              <w:top w:val="single" w:sz="4" w:space="0" w:color="auto"/>
            </w:tcBorders>
            <w:shd w:val="clear" w:color="auto" w:fill="auto"/>
            <w:vAlign w:val="center"/>
          </w:tcPr>
          <w:p w14:paraId="0AD57370" w14:textId="77777777" w:rsidR="004D6C76" w:rsidRPr="00E76BB5" w:rsidRDefault="004D6C76" w:rsidP="004D6C76">
            <w:pPr>
              <w:jc w:val="center"/>
            </w:pPr>
            <w:r w:rsidRPr="00E76BB5">
              <w:t>Наименование расхода</w:t>
            </w:r>
          </w:p>
        </w:tc>
        <w:tc>
          <w:tcPr>
            <w:tcW w:w="7124" w:type="dxa"/>
            <w:gridSpan w:val="5"/>
            <w:tcBorders>
              <w:top w:val="single" w:sz="4" w:space="0" w:color="auto"/>
            </w:tcBorders>
          </w:tcPr>
          <w:p w14:paraId="39BA476F" w14:textId="77777777" w:rsidR="004D6C76" w:rsidRPr="00E76BB5" w:rsidRDefault="004D6C76" w:rsidP="004D6C76">
            <w:pPr>
              <w:jc w:val="center"/>
            </w:pPr>
            <w:r w:rsidRPr="00E76BB5">
              <w:t>Предложение экспертов</w:t>
            </w:r>
          </w:p>
        </w:tc>
      </w:tr>
      <w:tr w:rsidR="004D6C76" w:rsidRPr="00E76BB5" w14:paraId="0E309749" w14:textId="77777777" w:rsidTr="004D6C76">
        <w:trPr>
          <w:trHeight w:val="360"/>
          <w:jc w:val="center"/>
        </w:trPr>
        <w:tc>
          <w:tcPr>
            <w:tcW w:w="706" w:type="dxa"/>
            <w:vMerge/>
            <w:shd w:val="clear" w:color="auto" w:fill="auto"/>
            <w:vAlign w:val="center"/>
          </w:tcPr>
          <w:p w14:paraId="28ACDE9F" w14:textId="77777777" w:rsidR="004D6C76" w:rsidRPr="00E76BB5" w:rsidRDefault="004D6C76" w:rsidP="004D6C76">
            <w:pPr>
              <w:jc w:val="center"/>
            </w:pPr>
          </w:p>
        </w:tc>
        <w:tc>
          <w:tcPr>
            <w:tcW w:w="2237" w:type="dxa"/>
            <w:vMerge/>
            <w:shd w:val="clear" w:color="auto" w:fill="auto"/>
            <w:vAlign w:val="center"/>
          </w:tcPr>
          <w:p w14:paraId="0AE536FB" w14:textId="77777777" w:rsidR="004D6C76" w:rsidRPr="00E76BB5" w:rsidRDefault="004D6C76" w:rsidP="004D6C76">
            <w:pPr>
              <w:jc w:val="center"/>
            </w:pPr>
          </w:p>
        </w:tc>
        <w:tc>
          <w:tcPr>
            <w:tcW w:w="1418" w:type="dxa"/>
            <w:vAlign w:val="center"/>
          </w:tcPr>
          <w:p w14:paraId="167AFE06" w14:textId="77777777" w:rsidR="004D6C76" w:rsidRPr="00E76BB5" w:rsidRDefault="004D6C76" w:rsidP="004D6C76">
            <w:pPr>
              <w:jc w:val="center"/>
            </w:pPr>
            <w:r w:rsidRPr="00E76BB5">
              <w:t>2019</w:t>
            </w:r>
          </w:p>
        </w:tc>
        <w:tc>
          <w:tcPr>
            <w:tcW w:w="1371" w:type="dxa"/>
            <w:vAlign w:val="center"/>
          </w:tcPr>
          <w:p w14:paraId="076FE08F" w14:textId="77777777" w:rsidR="004D6C76" w:rsidRPr="00E76BB5" w:rsidRDefault="004D6C76" w:rsidP="004D6C76">
            <w:pPr>
              <w:jc w:val="center"/>
            </w:pPr>
            <w:r w:rsidRPr="00E76BB5">
              <w:t>2020</w:t>
            </w:r>
          </w:p>
        </w:tc>
        <w:tc>
          <w:tcPr>
            <w:tcW w:w="1490" w:type="dxa"/>
            <w:shd w:val="clear" w:color="auto" w:fill="auto"/>
            <w:vAlign w:val="center"/>
          </w:tcPr>
          <w:p w14:paraId="6A068026" w14:textId="77777777" w:rsidR="004D6C76" w:rsidRPr="00E76BB5" w:rsidRDefault="004D6C76" w:rsidP="004D6C76">
            <w:pPr>
              <w:jc w:val="center"/>
            </w:pPr>
            <w:r w:rsidRPr="00E76BB5">
              <w:t>2021</w:t>
            </w:r>
          </w:p>
        </w:tc>
        <w:tc>
          <w:tcPr>
            <w:tcW w:w="1408" w:type="dxa"/>
            <w:shd w:val="clear" w:color="auto" w:fill="auto"/>
            <w:vAlign w:val="center"/>
          </w:tcPr>
          <w:p w14:paraId="166F2679" w14:textId="77777777" w:rsidR="004D6C76" w:rsidRPr="00E76BB5" w:rsidRDefault="004D6C76" w:rsidP="004D6C76">
            <w:pPr>
              <w:jc w:val="center"/>
            </w:pPr>
            <w:r w:rsidRPr="00E76BB5">
              <w:t>2022</w:t>
            </w:r>
          </w:p>
        </w:tc>
        <w:tc>
          <w:tcPr>
            <w:tcW w:w="1437" w:type="dxa"/>
            <w:shd w:val="clear" w:color="auto" w:fill="auto"/>
            <w:vAlign w:val="center"/>
          </w:tcPr>
          <w:p w14:paraId="41239C51" w14:textId="77777777" w:rsidR="004D6C76" w:rsidRPr="00E76BB5" w:rsidRDefault="004D6C76" w:rsidP="004D6C76">
            <w:pPr>
              <w:jc w:val="center"/>
            </w:pPr>
            <w:r w:rsidRPr="00E76BB5">
              <w:t>2023</w:t>
            </w:r>
          </w:p>
        </w:tc>
      </w:tr>
      <w:tr w:rsidR="004D6C76" w:rsidRPr="00E76BB5" w14:paraId="6F696B9D" w14:textId="77777777" w:rsidTr="004D6C76">
        <w:trPr>
          <w:trHeight w:val="360"/>
          <w:jc w:val="center"/>
        </w:trPr>
        <w:tc>
          <w:tcPr>
            <w:tcW w:w="706" w:type="dxa"/>
            <w:shd w:val="clear" w:color="auto" w:fill="auto"/>
            <w:vAlign w:val="center"/>
          </w:tcPr>
          <w:p w14:paraId="79288669" w14:textId="77777777" w:rsidR="004D6C76" w:rsidRPr="00E76BB5" w:rsidRDefault="004D6C76" w:rsidP="004D6C76">
            <w:pPr>
              <w:jc w:val="center"/>
              <w:rPr>
                <w:szCs w:val="28"/>
              </w:rPr>
            </w:pPr>
            <w:r w:rsidRPr="00E76BB5">
              <w:rPr>
                <w:szCs w:val="28"/>
              </w:rPr>
              <w:t>1</w:t>
            </w:r>
          </w:p>
        </w:tc>
        <w:tc>
          <w:tcPr>
            <w:tcW w:w="2237" w:type="dxa"/>
            <w:shd w:val="clear" w:color="auto" w:fill="auto"/>
            <w:vAlign w:val="center"/>
          </w:tcPr>
          <w:p w14:paraId="22B96182" w14:textId="77777777" w:rsidR="004D6C76" w:rsidRPr="00E76BB5" w:rsidRDefault="004D6C76" w:rsidP="004D6C76">
            <w:pPr>
              <w:jc w:val="both"/>
              <w:rPr>
                <w:szCs w:val="28"/>
              </w:rPr>
            </w:pPr>
            <w:r w:rsidRPr="00E76BB5">
              <w:rPr>
                <w:szCs w:val="28"/>
              </w:rPr>
              <w:t>НВВ, тыс.руб.</w:t>
            </w:r>
          </w:p>
        </w:tc>
        <w:tc>
          <w:tcPr>
            <w:tcW w:w="1418" w:type="dxa"/>
            <w:vAlign w:val="center"/>
          </w:tcPr>
          <w:p w14:paraId="3CDE7957" w14:textId="77777777" w:rsidR="004D6C76" w:rsidRPr="00E76BB5" w:rsidRDefault="004D6C76" w:rsidP="004D6C76">
            <w:pPr>
              <w:jc w:val="center"/>
            </w:pPr>
            <w:r w:rsidRPr="00E76BB5">
              <w:t>6 851</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3DE1D287" w14:textId="77777777" w:rsidR="004D6C76" w:rsidRPr="00E76BB5" w:rsidRDefault="004D6C76" w:rsidP="004D6C76">
            <w:pPr>
              <w:jc w:val="center"/>
            </w:pPr>
            <w:r w:rsidRPr="00E76BB5">
              <w:t>7 369</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B56494E" w14:textId="77777777" w:rsidR="004D6C76" w:rsidRPr="00E76BB5" w:rsidRDefault="004D6C76" w:rsidP="004D6C76">
            <w:pPr>
              <w:jc w:val="center"/>
            </w:pPr>
            <w:r w:rsidRPr="00E76BB5">
              <w:t>7 824</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5846FB05" w14:textId="77777777" w:rsidR="004D6C76" w:rsidRPr="00E76BB5" w:rsidRDefault="004D6C76" w:rsidP="004D6C76">
            <w:pPr>
              <w:jc w:val="center"/>
            </w:pPr>
            <w:r w:rsidRPr="00E76BB5">
              <w:t>8 214</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14:paraId="3618C5CF" w14:textId="77777777" w:rsidR="004D6C76" w:rsidRPr="00E76BB5" w:rsidRDefault="004D6C76" w:rsidP="004D6C76">
            <w:pPr>
              <w:jc w:val="center"/>
            </w:pPr>
            <w:r w:rsidRPr="00E76BB5">
              <w:t>8 599</w:t>
            </w:r>
          </w:p>
        </w:tc>
      </w:tr>
      <w:tr w:rsidR="004D6C76" w:rsidRPr="00E76BB5" w14:paraId="0054C501" w14:textId="77777777" w:rsidTr="004D6C76">
        <w:trPr>
          <w:trHeight w:val="360"/>
          <w:jc w:val="center"/>
        </w:trPr>
        <w:tc>
          <w:tcPr>
            <w:tcW w:w="706" w:type="dxa"/>
            <w:shd w:val="clear" w:color="auto" w:fill="auto"/>
            <w:vAlign w:val="center"/>
            <w:hideMark/>
          </w:tcPr>
          <w:p w14:paraId="3A5268F0" w14:textId="77777777" w:rsidR="004D6C76" w:rsidRPr="00E76BB5" w:rsidRDefault="004D6C76" w:rsidP="004D6C76">
            <w:pPr>
              <w:jc w:val="center"/>
              <w:rPr>
                <w:szCs w:val="28"/>
              </w:rPr>
            </w:pPr>
            <w:r w:rsidRPr="00E76BB5">
              <w:rPr>
                <w:szCs w:val="28"/>
              </w:rPr>
              <w:t>2</w:t>
            </w:r>
          </w:p>
        </w:tc>
        <w:tc>
          <w:tcPr>
            <w:tcW w:w="2237" w:type="dxa"/>
            <w:shd w:val="clear" w:color="auto" w:fill="auto"/>
            <w:vAlign w:val="center"/>
            <w:hideMark/>
          </w:tcPr>
          <w:p w14:paraId="06907F41" w14:textId="77777777" w:rsidR="004D6C76" w:rsidRPr="00E76BB5" w:rsidRDefault="004D6C76" w:rsidP="004D6C76">
            <w:pPr>
              <w:jc w:val="both"/>
              <w:rPr>
                <w:szCs w:val="28"/>
              </w:rPr>
            </w:pPr>
            <w:r w:rsidRPr="00E76BB5">
              <w:rPr>
                <w:szCs w:val="28"/>
              </w:rPr>
              <w:t xml:space="preserve">Полезный отпуск, </w:t>
            </w:r>
            <w:proofErr w:type="gramStart"/>
            <w:r w:rsidRPr="00E76BB5">
              <w:rPr>
                <w:szCs w:val="28"/>
              </w:rPr>
              <w:t>тыс.куб</w:t>
            </w:r>
            <w:proofErr w:type="gramEnd"/>
            <w:r w:rsidRPr="00E76BB5">
              <w:rPr>
                <w:szCs w:val="28"/>
              </w:rPr>
              <w:t>.м</w:t>
            </w:r>
          </w:p>
        </w:tc>
        <w:tc>
          <w:tcPr>
            <w:tcW w:w="1418" w:type="dxa"/>
            <w:vAlign w:val="center"/>
          </w:tcPr>
          <w:p w14:paraId="706E9FB3" w14:textId="77777777" w:rsidR="004D6C76" w:rsidRPr="00E76BB5" w:rsidRDefault="004D6C76" w:rsidP="004D6C76">
            <w:pPr>
              <w:jc w:val="center"/>
            </w:pPr>
            <w:r w:rsidRPr="00E76BB5">
              <w:t>740,259</w:t>
            </w:r>
          </w:p>
        </w:tc>
        <w:tc>
          <w:tcPr>
            <w:tcW w:w="1371" w:type="dxa"/>
            <w:tcBorders>
              <w:top w:val="nil"/>
              <w:left w:val="single" w:sz="4" w:space="0" w:color="auto"/>
              <w:bottom w:val="single" w:sz="4" w:space="0" w:color="auto"/>
              <w:right w:val="single" w:sz="4" w:space="0" w:color="auto"/>
            </w:tcBorders>
            <w:shd w:val="clear" w:color="auto" w:fill="auto"/>
            <w:vAlign w:val="center"/>
          </w:tcPr>
          <w:p w14:paraId="5EF193FB" w14:textId="77777777" w:rsidR="004D6C76" w:rsidRPr="00E76BB5" w:rsidRDefault="004D6C76" w:rsidP="004D6C76">
            <w:pPr>
              <w:jc w:val="center"/>
            </w:pPr>
            <w:r w:rsidRPr="00E76BB5">
              <w:t>740,259</w:t>
            </w:r>
          </w:p>
        </w:tc>
        <w:tc>
          <w:tcPr>
            <w:tcW w:w="1490" w:type="dxa"/>
            <w:tcBorders>
              <w:top w:val="nil"/>
              <w:left w:val="single" w:sz="4" w:space="0" w:color="auto"/>
              <w:bottom w:val="single" w:sz="4" w:space="0" w:color="auto"/>
              <w:right w:val="single" w:sz="4" w:space="0" w:color="auto"/>
            </w:tcBorders>
            <w:shd w:val="clear" w:color="auto" w:fill="auto"/>
            <w:vAlign w:val="center"/>
          </w:tcPr>
          <w:p w14:paraId="74C6EB0F" w14:textId="77777777" w:rsidR="004D6C76" w:rsidRPr="00E76BB5" w:rsidRDefault="004D6C76" w:rsidP="004D6C76">
            <w:pPr>
              <w:jc w:val="center"/>
            </w:pPr>
            <w:r w:rsidRPr="00E76BB5">
              <w:t>740,259</w:t>
            </w:r>
          </w:p>
        </w:tc>
        <w:tc>
          <w:tcPr>
            <w:tcW w:w="1408" w:type="dxa"/>
            <w:tcBorders>
              <w:top w:val="nil"/>
              <w:left w:val="single" w:sz="4" w:space="0" w:color="auto"/>
              <w:bottom w:val="single" w:sz="4" w:space="0" w:color="auto"/>
              <w:right w:val="single" w:sz="4" w:space="0" w:color="auto"/>
            </w:tcBorders>
            <w:shd w:val="clear" w:color="auto" w:fill="auto"/>
            <w:vAlign w:val="center"/>
          </w:tcPr>
          <w:p w14:paraId="0E34875A" w14:textId="77777777" w:rsidR="004D6C76" w:rsidRPr="00E76BB5" w:rsidRDefault="004D6C76" w:rsidP="004D6C76">
            <w:pPr>
              <w:jc w:val="center"/>
            </w:pPr>
            <w:r w:rsidRPr="00E76BB5">
              <w:t>740,259</w:t>
            </w:r>
          </w:p>
        </w:tc>
        <w:tc>
          <w:tcPr>
            <w:tcW w:w="1437" w:type="dxa"/>
            <w:tcBorders>
              <w:top w:val="nil"/>
              <w:left w:val="single" w:sz="4" w:space="0" w:color="auto"/>
              <w:bottom w:val="single" w:sz="4" w:space="0" w:color="auto"/>
              <w:right w:val="single" w:sz="4" w:space="0" w:color="auto"/>
            </w:tcBorders>
            <w:shd w:val="clear" w:color="auto" w:fill="auto"/>
            <w:vAlign w:val="center"/>
          </w:tcPr>
          <w:p w14:paraId="10394690" w14:textId="77777777" w:rsidR="004D6C76" w:rsidRPr="00E76BB5" w:rsidRDefault="004D6C76" w:rsidP="004D6C76">
            <w:pPr>
              <w:jc w:val="center"/>
            </w:pPr>
            <w:r w:rsidRPr="00E76BB5">
              <w:t>740,259</w:t>
            </w:r>
          </w:p>
        </w:tc>
      </w:tr>
      <w:tr w:rsidR="004D6C76" w:rsidRPr="00E76BB5" w14:paraId="6AE28FDD" w14:textId="77777777" w:rsidTr="004D6C76">
        <w:trPr>
          <w:trHeight w:val="375"/>
          <w:jc w:val="center"/>
        </w:trPr>
        <w:tc>
          <w:tcPr>
            <w:tcW w:w="706" w:type="dxa"/>
            <w:shd w:val="clear" w:color="auto" w:fill="auto"/>
            <w:vAlign w:val="center"/>
            <w:hideMark/>
          </w:tcPr>
          <w:p w14:paraId="4F165DCD" w14:textId="77777777" w:rsidR="004D6C76" w:rsidRPr="00E76BB5" w:rsidRDefault="004D6C76" w:rsidP="004D6C76">
            <w:pPr>
              <w:jc w:val="center"/>
              <w:rPr>
                <w:szCs w:val="28"/>
              </w:rPr>
            </w:pPr>
            <w:r w:rsidRPr="00E76BB5">
              <w:rPr>
                <w:szCs w:val="28"/>
              </w:rPr>
              <w:t>2.1</w:t>
            </w:r>
          </w:p>
        </w:tc>
        <w:tc>
          <w:tcPr>
            <w:tcW w:w="2237" w:type="dxa"/>
            <w:shd w:val="clear" w:color="auto" w:fill="auto"/>
            <w:vAlign w:val="center"/>
            <w:hideMark/>
          </w:tcPr>
          <w:p w14:paraId="28196249" w14:textId="77777777" w:rsidR="004D6C76" w:rsidRPr="00E76BB5" w:rsidRDefault="004D6C76" w:rsidP="004D6C76">
            <w:pPr>
              <w:jc w:val="both"/>
              <w:rPr>
                <w:iCs/>
                <w:szCs w:val="28"/>
              </w:rPr>
            </w:pPr>
            <w:r w:rsidRPr="00E76BB5">
              <w:rPr>
                <w:iCs/>
                <w:szCs w:val="28"/>
              </w:rPr>
              <w:t>1 полугодие</w:t>
            </w:r>
          </w:p>
        </w:tc>
        <w:tc>
          <w:tcPr>
            <w:tcW w:w="1418" w:type="dxa"/>
            <w:vAlign w:val="center"/>
          </w:tcPr>
          <w:p w14:paraId="70DC4017" w14:textId="77777777" w:rsidR="004D6C76" w:rsidRPr="00E76BB5" w:rsidRDefault="004D6C76" w:rsidP="004D6C76">
            <w:pPr>
              <w:jc w:val="center"/>
            </w:pPr>
            <w:r w:rsidRPr="00E76BB5">
              <w:t>351,610</w:t>
            </w:r>
          </w:p>
        </w:tc>
        <w:tc>
          <w:tcPr>
            <w:tcW w:w="1371" w:type="dxa"/>
            <w:tcBorders>
              <w:top w:val="nil"/>
              <w:left w:val="single" w:sz="4" w:space="0" w:color="auto"/>
              <w:bottom w:val="single" w:sz="4" w:space="0" w:color="auto"/>
              <w:right w:val="single" w:sz="4" w:space="0" w:color="auto"/>
            </w:tcBorders>
            <w:shd w:val="clear" w:color="auto" w:fill="auto"/>
            <w:vAlign w:val="center"/>
          </w:tcPr>
          <w:p w14:paraId="4C93ADB0" w14:textId="77777777" w:rsidR="004D6C76" w:rsidRPr="00E76BB5" w:rsidRDefault="004D6C76" w:rsidP="004D6C76">
            <w:pPr>
              <w:jc w:val="center"/>
            </w:pPr>
            <w:r w:rsidRPr="00E76BB5">
              <w:t>351,610</w:t>
            </w:r>
          </w:p>
        </w:tc>
        <w:tc>
          <w:tcPr>
            <w:tcW w:w="1490" w:type="dxa"/>
            <w:tcBorders>
              <w:top w:val="nil"/>
              <w:left w:val="single" w:sz="4" w:space="0" w:color="auto"/>
              <w:bottom w:val="single" w:sz="4" w:space="0" w:color="auto"/>
              <w:right w:val="single" w:sz="4" w:space="0" w:color="auto"/>
            </w:tcBorders>
            <w:shd w:val="clear" w:color="auto" w:fill="auto"/>
            <w:vAlign w:val="center"/>
          </w:tcPr>
          <w:p w14:paraId="587B122D" w14:textId="77777777" w:rsidR="004D6C76" w:rsidRPr="00E76BB5" w:rsidRDefault="004D6C76" w:rsidP="004D6C76">
            <w:pPr>
              <w:jc w:val="center"/>
            </w:pPr>
            <w:r w:rsidRPr="00E76BB5">
              <w:t>351,610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04752F01" w14:textId="77777777" w:rsidR="004D6C76" w:rsidRPr="00E76BB5" w:rsidRDefault="004D6C76" w:rsidP="004D6C76">
            <w:pPr>
              <w:jc w:val="center"/>
            </w:pPr>
            <w:r w:rsidRPr="00E76BB5">
              <w:t>351,610</w:t>
            </w:r>
          </w:p>
        </w:tc>
        <w:tc>
          <w:tcPr>
            <w:tcW w:w="1437" w:type="dxa"/>
            <w:tcBorders>
              <w:top w:val="nil"/>
              <w:left w:val="single" w:sz="4" w:space="0" w:color="auto"/>
              <w:bottom w:val="single" w:sz="4" w:space="0" w:color="auto"/>
              <w:right w:val="single" w:sz="4" w:space="0" w:color="auto"/>
            </w:tcBorders>
            <w:shd w:val="clear" w:color="auto" w:fill="auto"/>
            <w:vAlign w:val="center"/>
          </w:tcPr>
          <w:p w14:paraId="1E98E6FF" w14:textId="77777777" w:rsidR="004D6C76" w:rsidRPr="00E76BB5" w:rsidRDefault="004D6C76" w:rsidP="004D6C76">
            <w:pPr>
              <w:jc w:val="center"/>
            </w:pPr>
            <w:r w:rsidRPr="00E76BB5">
              <w:t>351,610</w:t>
            </w:r>
          </w:p>
        </w:tc>
      </w:tr>
      <w:tr w:rsidR="004D6C76" w:rsidRPr="00E76BB5" w14:paraId="270314BB" w14:textId="77777777" w:rsidTr="004D6C76">
        <w:trPr>
          <w:trHeight w:val="375"/>
          <w:jc w:val="center"/>
        </w:trPr>
        <w:tc>
          <w:tcPr>
            <w:tcW w:w="706" w:type="dxa"/>
            <w:shd w:val="clear" w:color="auto" w:fill="auto"/>
            <w:vAlign w:val="center"/>
            <w:hideMark/>
          </w:tcPr>
          <w:p w14:paraId="10B5F937" w14:textId="77777777" w:rsidR="004D6C76" w:rsidRPr="00E76BB5" w:rsidRDefault="004D6C76" w:rsidP="004D6C76">
            <w:pPr>
              <w:jc w:val="center"/>
              <w:rPr>
                <w:szCs w:val="28"/>
              </w:rPr>
            </w:pPr>
            <w:r w:rsidRPr="00E76BB5">
              <w:rPr>
                <w:szCs w:val="28"/>
              </w:rPr>
              <w:t>2.2</w:t>
            </w:r>
          </w:p>
        </w:tc>
        <w:tc>
          <w:tcPr>
            <w:tcW w:w="2237" w:type="dxa"/>
            <w:shd w:val="clear" w:color="auto" w:fill="auto"/>
            <w:vAlign w:val="center"/>
            <w:hideMark/>
          </w:tcPr>
          <w:p w14:paraId="3026640F" w14:textId="77777777" w:rsidR="004D6C76" w:rsidRPr="00E76BB5" w:rsidRDefault="004D6C76" w:rsidP="004D6C76">
            <w:pPr>
              <w:jc w:val="both"/>
              <w:rPr>
                <w:iCs/>
                <w:szCs w:val="28"/>
              </w:rPr>
            </w:pPr>
            <w:r w:rsidRPr="00E76BB5">
              <w:rPr>
                <w:iCs/>
                <w:szCs w:val="28"/>
              </w:rPr>
              <w:t>2 полугодие</w:t>
            </w:r>
          </w:p>
        </w:tc>
        <w:tc>
          <w:tcPr>
            <w:tcW w:w="1418" w:type="dxa"/>
            <w:vAlign w:val="center"/>
          </w:tcPr>
          <w:p w14:paraId="4BD96C50" w14:textId="77777777" w:rsidR="004D6C76" w:rsidRPr="00E76BB5" w:rsidRDefault="004D6C76" w:rsidP="004D6C76">
            <w:pPr>
              <w:jc w:val="center"/>
            </w:pPr>
            <w:r w:rsidRPr="00E76BB5">
              <w:t>388,649</w:t>
            </w:r>
          </w:p>
        </w:tc>
        <w:tc>
          <w:tcPr>
            <w:tcW w:w="1371" w:type="dxa"/>
            <w:tcBorders>
              <w:top w:val="nil"/>
              <w:left w:val="single" w:sz="4" w:space="0" w:color="auto"/>
              <w:bottom w:val="single" w:sz="4" w:space="0" w:color="auto"/>
              <w:right w:val="single" w:sz="4" w:space="0" w:color="auto"/>
            </w:tcBorders>
            <w:shd w:val="clear" w:color="auto" w:fill="auto"/>
            <w:vAlign w:val="center"/>
          </w:tcPr>
          <w:p w14:paraId="6F1D233C" w14:textId="77777777" w:rsidR="004D6C76" w:rsidRPr="00E76BB5" w:rsidRDefault="004D6C76" w:rsidP="004D6C76">
            <w:pPr>
              <w:jc w:val="center"/>
            </w:pPr>
            <w:r w:rsidRPr="00E76BB5">
              <w:t>388,649</w:t>
            </w:r>
          </w:p>
        </w:tc>
        <w:tc>
          <w:tcPr>
            <w:tcW w:w="1490" w:type="dxa"/>
            <w:tcBorders>
              <w:top w:val="nil"/>
              <w:left w:val="single" w:sz="4" w:space="0" w:color="auto"/>
              <w:bottom w:val="single" w:sz="4" w:space="0" w:color="auto"/>
              <w:right w:val="single" w:sz="4" w:space="0" w:color="auto"/>
            </w:tcBorders>
            <w:shd w:val="clear" w:color="auto" w:fill="auto"/>
            <w:vAlign w:val="center"/>
          </w:tcPr>
          <w:p w14:paraId="4BDD9D65" w14:textId="77777777" w:rsidR="004D6C76" w:rsidRPr="00E76BB5" w:rsidRDefault="004D6C76" w:rsidP="004D6C76">
            <w:pPr>
              <w:jc w:val="center"/>
            </w:pPr>
            <w:r w:rsidRPr="00E76BB5">
              <w:t>388,649</w:t>
            </w:r>
          </w:p>
        </w:tc>
        <w:tc>
          <w:tcPr>
            <w:tcW w:w="1408" w:type="dxa"/>
            <w:tcBorders>
              <w:top w:val="nil"/>
              <w:left w:val="single" w:sz="4" w:space="0" w:color="auto"/>
              <w:bottom w:val="single" w:sz="4" w:space="0" w:color="auto"/>
              <w:right w:val="single" w:sz="4" w:space="0" w:color="auto"/>
            </w:tcBorders>
            <w:shd w:val="clear" w:color="auto" w:fill="auto"/>
            <w:vAlign w:val="center"/>
          </w:tcPr>
          <w:p w14:paraId="0FEC1B6A" w14:textId="77777777" w:rsidR="004D6C76" w:rsidRPr="00E76BB5" w:rsidRDefault="004D6C76" w:rsidP="004D6C76">
            <w:pPr>
              <w:jc w:val="center"/>
            </w:pPr>
            <w:r w:rsidRPr="00E76BB5">
              <w:t>388,649</w:t>
            </w:r>
          </w:p>
        </w:tc>
        <w:tc>
          <w:tcPr>
            <w:tcW w:w="1437" w:type="dxa"/>
            <w:tcBorders>
              <w:top w:val="nil"/>
              <w:left w:val="single" w:sz="4" w:space="0" w:color="auto"/>
              <w:bottom w:val="single" w:sz="4" w:space="0" w:color="auto"/>
              <w:right w:val="single" w:sz="4" w:space="0" w:color="auto"/>
            </w:tcBorders>
            <w:shd w:val="clear" w:color="auto" w:fill="auto"/>
            <w:vAlign w:val="center"/>
          </w:tcPr>
          <w:p w14:paraId="6FE45E50" w14:textId="77777777" w:rsidR="004D6C76" w:rsidRPr="00E76BB5" w:rsidRDefault="004D6C76" w:rsidP="004D6C76">
            <w:pPr>
              <w:jc w:val="center"/>
            </w:pPr>
            <w:r w:rsidRPr="00E76BB5">
              <w:t>388,649</w:t>
            </w:r>
          </w:p>
        </w:tc>
      </w:tr>
      <w:tr w:rsidR="004D6C76" w:rsidRPr="00E76BB5" w14:paraId="7012DA55" w14:textId="77777777" w:rsidTr="004D6C76">
        <w:trPr>
          <w:trHeight w:val="360"/>
          <w:jc w:val="center"/>
        </w:trPr>
        <w:tc>
          <w:tcPr>
            <w:tcW w:w="706" w:type="dxa"/>
            <w:shd w:val="clear" w:color="auto" w:fill="auto"/>
            <w:vAlign w:val="center"/>
            <w:hideMark/>
          </w:tcPr>
          <w:p w14:paraId="3C3F128A" w14:textId="77777777" w:rsidR="004D6C76" w:rsidRPr="00E76BB5" w:rsidRDefault="004D6C76" w:rsidP="004D6C76">
            <w:pPr>
              <w:jc w:val="center"/>
              <w:rPr>
                <w:szCs w:val="28"/>
              </w:rPr>
            </w:pPr>
            <w:r w:rsidRPr="00E76BB5">
              <w:rPr>
                <w:szCs w:val="28"/>
              </w:rPr>
              <w:t>3</w:t>
            </w:r>
          </w:p>
        </w:tc>
        <w:tc>
          <w:tcPr>
            <w:tcW w:w="2237" w:type="dxa"/>
            <w:shd w:val="clear" w:color="auto" w:fill="auto"/>
            <w:vAlign w:val="center"/>
            <w:hideMark/>
          </w:tcPr>
          <w:p w14:paraId="5AB71258" w14:textId="77777777" w:rsidR="004D6C76" w:rsidRPr="00E76BB5" w:rsidRDefault="004D6C76" w:rsidP="004D6C76">
            <w:pPr>
              <w:jc w:val="both"/>
              <w:rPr>
                <w:szCs w:val="28"/>
              </w:rPr>
            </w:pPr>
            <w:r w:rsidRPr="00E76BB5">
              <w:rPr>
                <w:szCs w:val="28"/>
              </w:rPr>
              <w:t>Тариф, руб./</w:t>
            </w:r>
            <w:proofErr w:type="gramStart"/>
            <w:r w:rsidRPr="00E76BB5">
              <w:rPr>
                <w:szCs w:val="28"/>
              </w:rPr>
              <w:t>куб.м</w:t>
            </w:r>
            <w:proofErr w:type="gramEnd"/>
          </w:p>
        </w:tc>
        <w:tc>
          <w:tcPr>
            <w:tcW w:w="1418" w:type="dxa"/>
            <w:vAlign w:val="center"/>
          </w:tcPr>
          <w:p w14:paraId="3C47AE7C" w14:textId="77777777" w:rsidR="004D6C76" w:rsidRPr="00E76BB5" w:rsidRDefault="004D6C76" w:rsidP="004D6C76">
            <w:pPr>
              <w:jc w:val="center"/>
            </w:pPr>
            <w:r w:rsidRPr="00E76BB5">
              <w:t>9,25</w:t>
            </w:r>
          </w:p>
        </w:tc>
        <w:tc>
          <w:tcPr>
            <w:tcW w:w="1371" w:type="dxa"/>
            <w:tcBorders>
              <w:top w:val="nil"/>
              <w:left w:val="single" w:sz="4" w:space="0" w:color="auto"/>
              <w:bottom w:val="single" w:sz="4" w:space="0" w:color="auto"/>
              <w:right w:val="single" w:sz="4" w:space="0" w:color="auto"/>
            </w:tcBorders>
            <w:shd w:val="clear" w:color="auto" w:fill="auto"/>
            <w:vAlign w:val="center"/>
          </w:tcPr>
          <w:p w14:paraId="24FD8FD5" w14:textId="77777777" w:rsidR="004D6C76" w:rsidRPr="00E76BB5" w:rsidRDefault="004D6C76" w:rsidP="004D6C76">
            <w:pPr>
              <w:jc w:val="center"/>
            </w:pPr>
            <w:r w:rsidRPr="00E76BB5">
              <w:t>9,95</w:t>
            </w:r>
          </w:p>
        </w:tc>
        <w:tc>
          <w:tcPr>
            <w:tcW w:w="1490" w:type="dxa"/>
            <w:tcBorders>
              <w:top w:val="nil"/>
              <w:left w:val="single" w:sz="4" w:space="0" w:color="auto"/>
              <w:bottom w:val="single" w:sz="4" w:space="0" w:color="auto"/>
              <w:right w:val="single" w:sz="4" w:space="0" w:color="auto"/>
            </w:tcBorders>
            <w:shd w:val="clear" w:color="auto" w:fill="auto"/>
            <w:vAlign w:val="center"/>
          </w:tcPr>
          <w:p w14:paraId="2E83AE7B" w14:textId="77777777" w:rsidR="004D6C76" w:rsidRPr="00E76BB5" w:rsidRDefault="004D6C76" w:rsidP="004D6C76">
            <w:pPr>
              <w:jc w:val="center"/>
            </w:pPr>
            <w:r w:rsidRPr="00E76BB5">
              <w:t>10,57</w:t>
            </w:r>
          </w:p>
        </w:tc>
        <w:tc>
          <w:tcPr>
            <w:tcW w:w="1408" w:type="dxa"/>
            <w:tcBorders>
              <w:top w:val="nil"/>
              <w:left w:val="single" w:sz="4" w:space="0" w:color="auto"/>
              <w:bottom w:val="single" w:sz="4" w:space="0" w:color="auto"/>
              <w:right w:val="single" w:sz="4" w:space="0" w:color="auto"/>
            </w:tcBorders>
            <w:shd w:val="clear" w:color="auto" w:fill="auto"/>
            <w:vAlign w:val="center"/>
          </w:tcPr>
          <w:p w14:paraId="0CC95ED5" w14:textId="77777777" w:rsidR="004D6C76" w:rsidRPr="00E76BB5" w:rsidRDefault="004D6C76" w:rsidP="004D6C76">
            <w:pPr>
              <w:jc w:val="center"/>
            </w:pPr>
            <w:r w:rsidRPr="00E76BB5">
              <w:t>11,10</w:t>
            </w:r>
          </w:p>
        </w:tc>
        <w:tc>
          <w:tcPr>
            <w:tcW w:w="1437" w:type="dxa"/>
            <w:tcBorders>
              <w:top w:val="nil"/>
              <w:left w:val="single" w:sz="4" w:space="0" w:color="auto"/>
              <w:bottom w:val="single" w:sz="4" w:space="0" w:color="auto"/>
              <w:right w:val="single" w:sz="4" w:space="0" w:color="auto"/>
            </w:tcBorders>
            <w:shd w:val="clear" w:color="auto" w:fill="auto"/>
            <w:vAlign w:val="center"/>
          </w:tcPr>
          <w:p w14:paraId="2447C30F" w14:textId="77777777" w:rsidR="004D6C76" w:rsidRPr="00E76BB5" w:rsidRDefault="004D6C76" w:rsidP="004D6C76">
            <w:pPr>
              <w:jc w:val="center"/>
            </w:pPr>
            <w:r w:rsidRPr="00E76BB5">
              <w:t>11,62</w:t>
            </w:r>
          </w:p>
        </w:tc>
      </w:tr>
      <w:tr w:rsidR="004D6C76" w:rsidRPr="00E76BB5" w14:paraId="7D2E105A" w14:textId="77777777" w:rsidTr="004D6C76">
        <w:trPr>
          <w:trHeight w:val="375"/>
          <w:jc w:val="center"/>
        </w:trPr>
        <w:tc>
          <w:tcPr>
            <w:tcW w:w="706" w:type="dxa"/>
            <w:shd w:val="clear" w:color="auto" w:fill="auto"/>
            <w:vAlign w:val="center"/>
            <w:hideMark/>
          </w:tcPr>
          <w:p w14:paraId="1E4EDE73" w14:textId="77777777" w:rsidR="004D6C76" w:rsidRPr="00E76BB5" w:rsidRDefault="004D6C76" w:rsidP="004D6C76">
            <w:pPr>
              <w:jc w:val="center"/>
              <w:rPr>
                <w:szCs w:val="28"/>
              </w:rPr>
            </w:pPr>
            <w:r w:rsidRPr="00E76BB5">
              <w:rPr>
                <w:szCs w:val="28"/>
              </w:rPr>
              <w:t>3.1</w:t>
            </w:r>
          </w:p>
        </w:tc>
        <w:tc>
          <w:tcPr>
            <w:tcW w:w="2237" w:type="dxa"/>
            <w:shd w:val="clear" w:color="auto" w:fill="auto"/>
            <w:vAlign w:val="center"/>
            <w:hideMark/>
          </w:tcPr>
          <w:p w14:paraId="52B8A716" w14:textId="77777777" w:rsidR="004D6C76" w:rsidRPr="00E76BB5" w:rsidRDefault="004D6C76" w:rsidP="004D6C76">
            <w:pPr>
              <w:jc w:val="both"/>
              <w:rPr>
                <w:iCs/>
                <w:szCs w:val="28"/>
              </w:rPr>
            </w:pPr>
            <w:r w:rsidRPr="00E76BB5">
              <w:rPr>
                <w:iCs/>
                <w:szCs w:val="28"/>
              </w:rPr>
              <w:t>с 1 января</w:t>
            </w:r>
          </w:p>
        </w:tc>
        <w:tc>
          <w:tcPr>
            <w:tcW w:w="1418" w:type="dxa"/>
            <w:vAlign w:val="center"/>
          </w:tcPr>
          <w:p w14:paraId="10EED182" w14:textId="77777777" w:rsidR="004D6C76" w:rsidRPr="00E76BB5" w:rsidRDefault="004D6C76" w:rsidP="004D6C76">
            <w:pPr>
              <w:jc w:val="center"/>
            </w:pPr>
            <w:r w:rsidRPr="00E76BB5">
              <w:t>8,88</w:t>
            </w:r>
          </w:p>
        </w:tc>
        <w:tc>
          <w:tcPr>
            <w:tcW w:w="1371" w:type="dxa"/>
            <w:tcBorders>
              <w:top w:val="nil"/>
              <w:left w:val="single" w:sz="4" w:space="0" w:color="auto"/>
              <w:bottom w:val="single" w:sz="4" w:space="0" w:color="auto"/>
              <w:right w:val="single" w:sz="4" w:space="0" w:color="auto"/>
            </w:tcBorders>
            <w:shd w:val="clear" w:color="auto" w:fill="auto"/>
            <w:vAlign w:val="center"/>
          </w:tcPr>
          <w:p w14:paraId="34E82BE3" w14:textId="77777777" w:rsidR="004D6C76" w:rsidRPr="00E76BB5" w:rsidRDefault="004D6C76" w:rsidP="004D6C76">
            <w:pPr>
              <w:jc w:val="center"/>
            </w:pPr>
            <w:r w:rsidRPr="00E76BB5">
              <w:t>9,59</w:t>
            </w:r>
          </w:p>
        </w:tc>
        <w:tc>
          <w:tcPr>
            <w:tcW w:w="1490" w:type="dxa"/>
            <w:tcBorders>
              <w:top w:val="nil"/>
              <w:left w:val="single" w:sz="4" w:space="0" w:color="auto"/>
              <w:bottom w:val="single" w:sz="4" w:space="0" w:color="auto"/>
              <w:right w:val="single" w:sz="4" w:space="0" w:color="auto"/>
            </w:tcBorders>
            <w:shd w:val="clear" w:color="auto" w:fill="auto"/>
            <w:vAlign w:val="center"/>
          </w:tcPr>
          <w:p w14:paraId="49E87E21" w14:textId="77777777" w:rsidR="004D6C76" w:rsidRPr="00E76BB5" w:rsidRDefault="004D6C76" w:rsidP="004D6C76">
            <w:pPr>
              <w:jc w:val="center"/>
            </w:pPr>
            <w:r w:rsidRPr="00E76BB5">
              <w:t>10,28</w:t>
            </w:r>
          </w:p>
        </w:tc>
        <w:tc>
          <w:tcPr>
            <w:tcW w:w="1408" w:type="dxa"/>
            <w:tcBorders>
              <w:top w:val="nil"/>
              <w:left w:val="single" w:sz="4" w:space="0" w:color="auto"/>
              <w:bottom w:val="single" w:sz="4" w:space="0" w:color="auto"/>
              <w:right w:val="single" w:sz="4" w:space="0" w:color="auto"/>
            </w:tcBorders>
            <w:shd w:val="clear" w:color="auto" w:fill="auto"/>
            <w:vAlign w:val="center"/>
          </w:tcPr>
          <w:p w14:paraId="773B8995" w14:textId="77777777" w:rsidR="004D6C76" w:rsidRPr="00E76BB5" w:rsidRDefault="004D6C76" w:rsidP="004D6C76">
            <w:pPr>
              <w:jc w:val="center"/>
            </w:pPr>
            <w:r w:rsidRPr="00E76BB5">
              <w:t>10,83</w:t>
            </w:r>
          </w:p>
        </w:tc>
        <w:tc>
          <w:tcPr>
            <w:tcW w:w="1437" w:type="dxa"/>
            <w:tcBorders>
              <w:top w:val="nil"/>
              <w:left w:val="single" w:sz="4" w:space="0" w:color="auto"/>
              <w:bottom w:val="single" w:sz="4" w:space="0" w:color="auto"/>
              <w:right w:val="single" w:sz="4" w:space="0" w:color="auto"/>
            </w:tcBorders>
            <w:shd w:val="clear" w:color="auto" w:fill="auto"/>
            <w:vAlign w:val="center"/>
          </w:tcPr>
          <w:p w14:paraId="421A11EA" w14:textId="77777777" w:rsidR="004D6C76" w:rsidRPr="00E76BB5" w:rsidRDefault="004D6C76" w:rsidP="004D6C76">
            <w:pPr>
              <w:jc w:val="center"/>
            </w:pPr>
            <w:r w:rsidRPr="00E76BB5">
              <w:t>11,34</w:t>
            </w:r>
          </w:p>
        </w:tc>
      </w:tr>
      <w:tr w:rsidR="004D6C76" w:rsidRPr="00E76BB5" w14:paraId="57DDDB54" w14:textId="77777777" w:rsidTr="004D6C76">
        <w:trPr>
          <w:trHeight w:val="375"/>
          <w:jc w:val="center"/>
        </w:trPr>
        <w:tc>
          <w:tcPr>
            <w:tcW w:w="706" w:type="dxa"/>
            <w:shd w:val="clear" w:color="auto" w:fill="auto"/>
            <w:vAlign w:val="center"/>
            <w:hideMark/>
          </w:tcPr>
          <w:p w14:paraId="6B363E6F" w14:textId="77777777" w:rsidR="004D6C76" w:rsidRPr="00E76BB5" w:rsidRDefault="004D6C76" w:rsidP="004D6C76">
            <w:pPr>
              <w:jc w:val="center"/>
              <w:rPr>
                <w:szCs w:val="28"/>
              </w:rPr>
            </w:pPr>
            <w:r w:rsidRPr="00E76BB5">
              <w:rPr>
                <w:szCs w:val="28"/>
              </w:rPr>
              <w:t>3.2</w:t>
            </w:r>
          </w:p>
        </w:tc>
        <w:tc>
          <w:tcPr>
            <w:tcW w:w="2237" w:type="dxa"/>
            <w:shd w:val="clear" w:color="auto" w:fill="auto"/>
            <w:vAlign w:val="center"/>
            <w:hideMark/>
          </w:tcPr>
          <w:p w14:paraId="1B061E57" w14:textId="77777777" w:rsidR="004D6C76" w:rsidRPr="00E76BB5" w:rsidRDefault="004D6C76" w:rsidP="004D6C76">
            <w:pPr>
              <w:jc w:val="both"/>
              <w:rPr>
                <w:iCs/>
                <w:szCs w:val="28"/>
              </w:rPr>
            </w:pPr>
            <w:r w:rsidRPr="00E76BB5">
              <w:rPr>
                <w:iCs/>
                <w:szCs w:val="28"/>
              </w:rPr>
              <w:t>с 1 июля</w:t>
            </w:r>
          </w:p>
        </w:tc>
        <w:tc>
          <w:tcPr>
            <w:tcW w:w="1418" w:type="dxa"/>
            <w:vAlign w:val="center"/>
          </w:tcPr>
          <w:p w14:paraId="54C6A661" w14:textId="77777777" w:rsidR="004D6C76" w:rsidRPr="00E76BB5" w:rsidRDefault="004D6C76" w:rsidP="004D6C76">
            <w:pPr>
              <w:jc w:val="center"/>
            </w:pPr>
            <w:r w:rsidRPr="00E76BB5">
              <w:t>9,59</w:t>
            </w:r>
          </w:p>
        </w:tc>
        <w:tc>
          <w:tcPr>
            <w:tcW w:w="1371" w:type="dxa"/>
            <w:tcBorders>
              <w:top w:val="nil"/>
              <w:left w:val="single" w:sz="4" w:space="0" w:color="auto"/>
              <w:bottom w:val="single" w:sz="4" w:space="0" w:color="auto"/>
              <w:right w:val="single" w:sz="4" w:space="0" w:color="auto"/>
            </w:tcBorders>
            <w:shd w:val="clear" w:color="auto" w:fill="auto"/>
            <w:vAlign w:val="center"/>
          </w:tcPr>
          <w:p w14:paraId="63E9A89C" w14:textId="77777777" w:rsidR="004D6C76" w:rsidRPr="00E76BB5" w:rsidRDefault="004D6C76" w:rsidP="004D6C76">
            <w:pPr>
              <w:jc w:val="center"/>
            </w:pPr>
            <w:r w:rsidRPr="00E76BB5">
              <w:t>10,28</w:t>
            </w:r>
          </w:p>
        </w:tc>
        <w:tc>
          <w:tcPr>
            <w:tcW w:w="1490" w:type="dxa"/>
            <w:tcBorders>
              <w:top w:val="nil"/>
              <w:left w:val="single" w:sz="4" w:space="0" w:color="auto"/>
              <w:bottom w:val="single" w:sz="4" w:space="0" w:color="auto"/>
              <w:right w:val="single" w:sz="4" w:space="0" w:color="auto"/>
            </w:tcBorders>
            <w:shd w:val="clear" w:color="auto" w:fill="auto"/>
            <w:vAlign w:val="center"/>
          </w:tcPr>
          <w:p w14:paraId="15F64C8E" w14:textId="77777777" w:rsidR="004D6C76" w:rsidRPr="00E76BB5" w:rsidRDefault="004D6C76" w:rsidP="004D6C76">
            <w:pPr>
              <w:jc w:val="center"/>
            </w:pPr>
            <w:r w:rsidRPr="00E76BB5">
              <w:t>10,83</w:t>
            </w:r>
          </w:p>
        </w:tc>
        <w:tc>
          <w:tcPr>
            <w:tcW w:w="1408" w:type="dxa"/>
            <w:tcBorders>
              <w:top w:val="nil"/>
              <w:left w:val="single" w:sz="4" w:space="0" w:color="auto"/>
              <w:bottom w:val="single" w:sz="4" w:space="0" w:color="auto"/>
              <w:right w:val="single" w:sz="4" w:space="0" w:color="auto"/>
            </w:tcBorders>
            <w:shd w:val="clear" w:color="auto" w:fill="auto"/>
            <w:vAlign w:val="center"/>
          </w:tcPr>
          <w:p w14:paraId="24E39BEF" w14:textId="77777777" w:rsidR="004D6C76" w:rsidRPr="00E76BB5" w:rsidRDefault="004D6C76" w:rsidP="004D6C76">
            <w:pPr>
              <w:jc w:val="center"/>
            </w:pPr>
            <w:r w:rsidRPr="00E76BB5">
              <w:t>11,34</w:t>
            </w:r>
          </w:p>
        </w:tc>
        <w:tc>
          <w:tcPr>
            <w:tcW w:w="1437" w:type="dxa"/>
            <w:tcBorders>
              <w:top w:val="nil"/>
              <w:left w:val="single" w:sz="4" w:space="0" w:color="auto"/>
              <w:bottom w:val="single" w:sz="4" w:space="0" w:color="auto"/>
              <w:right w:val="single" w:sz="4" w:space="0" w:color="auto"/>
            </w:tcBorders>
            <w:shd w:val="clear" w:color="auto" w:fill="auto"/>
            <w:vAlign w:val="center"/>
          </w:tcPr>
          <w:p w14:paraId="4AE1EA14" w14:textId="77777777" w:rsidR="004D6C76" w:rsidRPr="00E76BB5" w:rsidRDefault="004D6C76" w:rsidP="004D6C76">
            <w:pPr>
              <w:jc w:val="center"/>
            </w:pPr>
            <w:r w:rsidRPr="00E76BB5">
              <w:t>11,87</w:t>
            </w:r>
          </w:p>
        </w:tc>
      </w:tr>
      <w:tr w:rsidR="004D6C76" w:rsidRPr="00E76BB5" w14:paraId="1BEA09CD" w14:textId="77777777" w:rsidTr="004D6C76">
        <w:trPr>
          <w:trHeight w:val="375"/>
          <w:jc w:val="center"/>
        </w:trPr>
        <w:tc>
          <w:tcPr>
            <w:tcW w:w="706" w:type="dxa"/>
            <w:shd w:val="clear" w:color="auto" w:fill="auto"/>
            <w:vAlign w:val="center"/>
            <w:hideMark/>
          </w:tcPr>
          <w:p w14:paraId="75340C17" w14:textId="77777777" w:rsidR="004D6C76" w:rsidRPr="00E76BB5" w:rsidRDefault="004D6C76" w:rsidP="004D6C76">
            <w:pPr>
              <w:jc w:val="center"/>
              <w:rPr>
                <w:b/>
                <w:szCs w:val="28"/>
              </w:rPr>
            </w:pPr>
            <w:r w:rsidRPr="00E76BB5">
              <w:rPr>
                <w:b/>
                <w:szCs w:val="28"/>
              </w:rPr>
              <w:t>4</w:t>
            </w:r>
          </w:p>
        </w:tc>
        <w:tc>
          <w:tcPr>
            <w:tcW w:w="2237" w:type="dxa"/>
            <w:shd w:val="clear" w:color="auto" w:fill="auto"/>
            <w:vAlign w:val="center"/>
            <w:hideMark/>
          </w:tcPr>
          <w:p w14:paraId="68C0C1BE" w14:textId="77777777" w:rsidR="004D6C76" w:rsidRPr="00E76BB5" w:rsidRDefault="004D6C76" w:rsidP="004D6C76">
            <w:pPr>
              <w:jc w:val="both"/>
              <w:rPr>
                <w:b/>
                <w:iCs/>
                <w:szCs w:val="28"/>
              </w:rPr>
            </w:pPr>
            <w:r w:rsidRPr="00E76BB5">
              <w:rPr>
                <w:b/>
                <w:iCs/>
                <w:szCs w:val="28"/>
              </w:rPr>
              <w:t>Рост с 1 июля</w:t>
            </w:r>
          </w:p>
        </w:tc>
        <w:tc>
          <w:tcPr>
            <w:tcW w:w="1418" w:type="dxa"/>
            <w:vAlign w:val="center"/>
          </w:tcPr>
          <w:p w14:paraId="45D58BBC" w14:textId="77777777" w:rsidR="004D6C76" w:rsidRPr="00E76BB5" w:rsidRDefault="004D6C76" w:rsidP="004D6C76">
            <w:pPr>
              <w:jc w:val="center"/>
              <w:rPr>
                <w:b/>
              </w:rPr>
            </w:pPr>
            <w:r w:rsidRPr="00E76BB5">
              <w:rPr>
                <w:b/>
              </w:rPr>
              <w:t>8,0%</w:t>
            </w:r>
          </w:p>
        </w:tc>
        <w:tc>
          <w:tcPr>
            <w:tcW w:w="1371" w:type="dxa"/>
            <w:tcBorders>
              <w:top w:val="nil"/>
              <w:left w:val="single" w:sz="4" w:space="0" w:color="auto"/>
              <w:bottom w:val="single" w:sz="4" w:space="0" w:color="auto"/>
              <w:right w:val="single" w:sz="4" w:space="0" w:color="auto"/>
            </w:tcBorders>
            <w:shd w:val="clear" w:color="auto" w:fill="auto"/>
            <w:vAlign w:val="center"/>
          </w:tcPr>
          <w:p w14:paraId="2C5E92D9" w14:textId="77777777" w:rsidR="004D6C76" w:rsidRPr="00E76BB5" w:rsidRDefault="004D6C76" w:rsidP="004D6C76">
            <w:pPr>
              <w:jc w:val="center"/>
              <w:rPr>
                <w:b/>
              </w:rPr>
            </w:pPr>
            <w:r w:rsidRPr="00E76BB5">
              <w:t>7,2%</w:t>
            </w:r>
          </w:p>
        </w:tc>
        <w:tc>
          <w:tcPr>
            <w:tcW w:w="1490" w:type="dxa"/>
            <w:tcBorders>
              <w:top w:val="nil"/>
              <w:left w:val="single" w:sz="4" w:space="0" w:color="auto"/>
              <w:bottom w:val="single" w:sz="4" w:space="0" w:color="auto"/>
              <w:right w:val="single" w:sz="4" w:space="0" w:color="auto"/>
            </w:tcBorders>
            <w:shd w:val="clear" w:color="auto" w:fill="auto"/>
            <w:vAlign w:val="center"/>
          </w:tcPr>
          <w:p w14:paraId="433469B8" w14:textId="77777777" w:rsidR="004D6C76" w:rsidRPr="00E76BB5" w:rsidRDefault="004D6C76" w:rsidP="004D6C76">
            <w:pPr>
              <w:jc w:val="center"/>
              <w:rPr>
                <w:b/>
              </w:rPr>
            </w:pPr>
            <w:r w:rsidRPr="00E76BB5">
              <w:t>5,4%</w:t>
            </w:r>
          </w:p>
        </w:tc>
        <w:tc>
          <w:tcPr>
            <w:tcW w:w="1408" w:type="dxa"/>
            <w:tcBorders>
              <w:top w:val="nil"/>
              <w:left w:val="single" w:sz="4" w:space="0" w:color="auto"/>
              <w:bottom w:val="single" w:sz="4" w:space="0" w:color="auto"/>
              <w:right w:val="single" w:sz="4" w:space="0" w:color="auto"/>
            </w:tcBorders>
            <w:shd w:val="clear" w:color="auto" w:fill="auto"/>
            <w:vAlign w:val="center"/>
          </w:tcPr>
          <w:p w14:paraId="4CC89E58" w14:textId="77777777" w:rsidR="004D6C76" w:rsidRPr="00E76BB5" w:rsidRDefault="004D6C76" w:rsidP="004D6C76">
            <w:pPr>
              <w:jc w:val="center"/>
              <w:rPr>
                <w:b/>
              </w:rPr>
            </w:pPr>
            <w:r w:rsidRPr="00E76BB5">
              <w:t>4,7%</w:t>
            </w:r>
          </w:p>
        </w:tc>
        <w:tc>
          <w:tcPr>
            <w:tcW w:w="1437" w:type="dxa"/>
            <w:tcBorders>
              <w:top w:val="nil"/>
              <w:left w:val="single" w:sz="4" w:space="0" w:color="auto"/>
              <w:bottom w:val="single" w:sz="4" w:space="0" w:color="auto"/>
              <w:right w:val="single" w:sz="4" w:space="0" w:color="auto"/>
            </w:tcBorders>
            <w:shd w:val="clear" w:color="auto" w:fill="auto"/>
            <w:vAlign w:val="center"/>
          </w:tcPr>
          <w:p w14:paraId="476F8264" w14:textId="77777777" w:rsidR="004D6C76" w:rsidRPr="00E76BB5" w:rsidRDefault="004D6C76" w:rsidP="004D6C76">
            <w:pPr>
              <w:jc w:val="center"/>
              <w:rPr>
                <w:b/>
              </w:rPr>
            </w:pPr>
            <w:r w:rsidRPr="00E76BB5">
              <w:t>4,7%</w:t>
            </w:r>
          </w:p>
        </w:tc>
      </w:tr>
    </w:tbl>
    <w:p w14:paraId="7C86BE48" w14:textId="77777777" w:rsidR="004D6C76" w:rsidRPr="00E76BB5" w:rsidRDefault="004D6C76" w:rsidP="004D6C76"/>
    <w:p w14:paraId="583ED4EE" w14:textId="77777777" w:rsidR="004D6C76" w:rsidRPr="00E76BB5" w:rsidRDefault="004D6C76" w:rsidP="004D6C76"/>
    <w:p w14:paraId="7D7B8334" w14:textId="77777777" w:rsidR="004D6C76" w:rsidRPr="00E76BB5" w:rsidRDefault="004D6C76" w:rsidP="004D6C76"/>
    <w:p w14:paraId="64E5874E" w14:textId="77777777" w:rsidR="004D6C76" w:rsidRPr="00E76BB5" w:rsidRDefault="004D6C76" w:rsidP="004D6C76">
      <w:pPr>
        <w:spacing w:line="360" w:lineRule="auto"/>
        <w:ind w:firstLine="851"/>
        <w:jc w:val="both"/>
      </w:pPr>
    </w:p>
    <w:p w14:paraId="54849D1E" w14:textId="77777777" w:rsidR="004D6C76" w:rsidRPr="00E76BB5" w:rsidRDefault="004D6C76" w:rsidP="004D6C76">
      <w:pPr>
        <w:spacing w:line="360" w:lineRule="auto"/>
        <w:jc w:val="both"/>
        <w:rPr>
          <w:sz w:val="28"/>
          <w:szCs w:val="28"/>
        </w:rPr>
      </w:pPr>
      <w:r w:rsidRPr="00E76BB5">
        <w:rPr>
          <w:sz w:val="28"/>
          <w:szCs w:val="28"/>
        </w:rPr>
        <w:t>Приложения:</w:t>
      </w:r>
    </w:p>
    <w:p w14:paraId="7E8C634F" w14:textId="77777777" w:rsidR="004D6C76" w:rsidRPr="00E76BB5" w:rsidRDefault="004D6C76" w:rsidP="004D6C76">
      <w:pPr>
        <w:numPr>
          <w:ilvl w:val="0"/>
          <w:numId w:val="17"/>
        </w:numPr>
        <w:spacing w:line="360" w:lineRule="auto"/>
        <w:ind w:left="0" w:firstLine="851"/>
        <w:jc w:val="both"/>
        <w:rPr>
          <w:sz w:val="28"/>
          <w:szCs w:val="28"/>
        </w:rPr>
      </w:pPr>
      <w:r w:rsidRPr="00E76BB5">
        <w:rPr>
          <w:sz w:val="28"/>
          <w:szCs w:val="28"/>
        </w:rPr>
        <w:t>Сравнительный анализ динамики расходов и величины необходимой прибыли на производство тепловой энергии в 2019 году Томь-Усинской ГРЭС АО "Кузбассэнерго" по отношению к 2018 году, а также предложениям предприятия</w:t>
      </w:r>
    </w:p>
    <w:p w14:paraId="6ACABE9D" w14:textId="77777777" w:rsidR="004D6C76" w:rsidRPr="00E76BB5" w:rsidRDefault="004D6C76" w:rsidP="004D6C76">
      <w:pPr>
        <w:numPr>
          <w:ilvl w:val="0"/>
          <w:numId w:val="17"/>
        </w:numPr>
        <w:spacing w:line="360" w:lineRule="auto"/>
        <w:ind w:left="0" w:firstLine="851"/>
        <w:jc w:val="both"/>
        <w:rPr>
          <w:sz w:val="28"/>
          <w:szCs w:val="28"/>
        </w:rPr>
      </w:pPr>
      <w:r w:rsidRPr="00E76BB5">
        <w:rPr>
          <w:sz w:val="28"/>
          <w:szCs w:val="28"/>
        </w:rPr>
        <w:t>Сравнительный анализ динамики расходов и величины необходимой прибыли на производство теплоносителя в 2019 году Томь-Усинской ГРЭС АО "Кузбассэнерго" по отношению к 2018 году, а также предложениям предприятия</w:t>
      </w:r>
    </w:p>
    <w:p w14:paraId="7EFF830B" w14:textId="77777777" w:rsidR="004D6C76" w:rsidRPr="00E76BB5" w:rsidRDefault="004D6C76" w:rsidP="004D6C76">
      <w:pPr>
        <w:spacing w:line="360" w:lineRule="auto"/>
        <w:ind w:left="851"/>
        <w:jc w:val="both"/>
        <w:rPr>
          <w:sz w:val="28"/>
          <w:szCs w:val="28"/>
        </w:rPr>
      </w:pPr>
    </w:p>
    <w:p w14:paraId="4488391A" w14:textId="494A47FE" w:rsidR="00557366" w:rsidRPr="00E76BB5" w:rsidRDefault="00557366"/>
    <w:p w14:paraId="41B8AEE5" w14:textId="651A55F0" w:rsidR="00A44CF8" w:rsidRPr="00E76BB5" w:rsidRDefault="00A44CF8"/>
    <w:p w14:paraId="3E5FD4B8" w14:textId="7D706C55" w:rsidR="00A44CF8" w:rsidRPr="00E76BB5" w:rsidRDefault="00A44CF8"/>
    <w:p w14:paraId="5CF902BF" w14:textId="57EB3B9E" w:rsidR="00A44CF8" w:rsidRPr="00E76BB5" w:rsidRDefault="00A44CF8"/>
    <w:p w14:paraId="765AFB41" w14:textId="1B65EB2B" w:rsidR="00A44CF8" w:rsidRPr="00E76BB5" w:rsidRDefault="00A44CF8"/>
    <w:p w14:paraId="2FFBA285" w14:textId="6396903F" w:rsidR="00A44CF8" w:rsidRPr="00E76BB5" w:rsidRDefault="00A44CF8"/>
    <w:p w14:paraId="2228A91D" w14:textId="0CEC8A6A" w:rsidR="00A44CF8" w:rsidRPr="00E76BB5" w:rsidRDefault="00A44CF8"/>
    <w:p w14:paraId="6986C5EB" w14:textId="7263B829" w:rsidR="00A44CF8" w:rsidRPr="00E76BB5" w:rsidRDefault="00A44CF8"/>
    <w:p w14:paraId="769CFD65" w14:textId="7FB1F94F" w:rsidR="00A44CF8" w:rsidRPr="00E76BB5" w:rsidRDefault="00A44CF8"/>
    <w:p w14:paraId="69B64202" w14:textId="100F3FBD" w:rsidR="00A44CF8" w:rsidRPr="00E76BB5" w:rsidRDefault="00A44CF8"/>
    <w:p w14:paraId="340CF68D" w14:textId="705B3E3C" w:rsidR="00A44CF8" w:rsidRPr="00E76BB5" w:rsidRDefault="00A44CF8"/>
    <w:p w14:paraId="776F7AC8" w14:textId="0AC63595" w:rsidR="00A44CF8" w:rsidRPr="00E76BB5" w:rsidRDefault="00A44CF8"/>
    <w:p w14:paraId="71025065" w14:textId="00D32689" w:rsidR="00A44CF8" w:rsidRPr="00E76BB5" w:rsidRDefault="00A44CF8"/>
    <w:p w14:paraId="3F7A025A" w14:textId="331FC851" w:rsidR="00A44CF8" w:rsidRPr="00E76BB5" w:rsidRDefault="00FF4255">
      <w:r w:rsidRPr="00E76BB5">
        <w:rPr>
          <w:noProof/>
        </w:rPr>
        <w:lastRenderedPageBreak/>
        <w:drawing>
          <wp:inline distT="0" distB="0" distL="0" distR="0" wp14:anchorId="1BAFA830" wp14:editId="189BBB19">
            <wp:extent cx="5830570" cy="970153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30570" cy="9701530"/>
                    </a:xfrm>
                    <a:prstGeom prst="rect">
                      <a:avLst/>
                    </a:prstGeom>
                    <a:noFill/>
                    <a:ln>
                      <a:noFill/>
                    </a:ln>
                  </pic:spPr>
                </pic:pic>
              </a:graphicData>
            </a:graphic>
          </wp:inline>
        </w:drawing>
      </w:r>
    </w:p>
    <w:p w14:paraId="6554A9FC" w14:textId="186AB2CF" w:rsidR="00FF4255" w:rsidRPr="00E76BB5" w:rsidRDefault="00FF4255">
      <w:r w:rsidRPr="00E76BB5">
        <w:rPr>
          <w:noProof/>
        </w:rPr>
        <w:lastRenderedPageBreak/>
        <w:drawing>
          <wp:inline distT="0" distB="0" distL="0" distR="0" wp14:anchorId="301C9BB2" wp14:editId="0A459E13">
            <wp:extent cx="5957570" cy="9701530"/>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57570" cy="9701530"/>
                    </a:xfrm>
                    <a:prstGeom prst="rect">
                      <a:avLst/>
                    </a:prstGeom>
                    <a:noFill/>
                    <a:ln>
                      <a:noFill/>
                    </a:ln>
                  </pic:spPr>
                </pic:pic>
              </a:graphicData>
            </a:graphic>
          </wp:inline>
        </w:drawing>
      </w:r>
    </w:p>
    <w:p w14:paraId="4D75C7F7" w14:textId="218379F0" w:rsidR="008C0E9E" w:rsidRPr="00E76BB5" w:rsidRDefault="008C0E9E" w:rsidP="008C0E9E">
      <w:pPr>
        <w:ind w:left="3969" w:right="-1"/>
      </w:pPr>
      <w:r w:rsidRPr="00E76BB5">
        <w:lastRenderedPageBreak/>
        <w:t>Приложение № 18 к протоколу заседания Правления региональной энергетической комиссии Кемеровской области от 14.12.2018 № 79</w:t>
      </w:r>
    </w:p>
    <w:p w14:paraId="4B9AB012" w14:textId="77777777" w:rsidR="008C0E9E" w:rsidRPr="00E76BB5" w:rsidRDefault="008C0E9E" w:rsidP="0027559F">
      <w:pPr>
        <w:ind w:right="-53"/>
        <w:jc w:val="center"/>
        <w:rPr>
          <w:b/>
          <w:bCs/>
          <w:kern w:val="32"/>
          <w:sz w:val="28"/>
          <w:szCs w:val="28"/>
        </w:rPr>
      </w:pPr>
    </w:p>
    <w:p w14:paraId="1D5AF905" w14:textId="77777777" w:rsidR="008C0E9E" w:rsidRPr="00E76BB5" w:rsidRDefault="008C0E9E" w:rsidP="0027559F">
      <w:pPr>
        <w:ind w:right="-53"/>
        <w:jc w:val="center"/>
        <w:rPr>
          <w:b/>
          <w:bCs/>
          <w:kern w:val="32"/>
          <w:sz w:val="28"/>
          <w:szCs w:val="28"/>
        </w:rPr>
      </w:pPr>
    </w:p>
    <w:p w14:paraId="6B77951B" w14:textId="77777777" w:rsidR="008C0E9E" w:rsidRPr="00E76BB5" w:rsidRDefault="008C0E9E" w:rsidP="0027559F">
      <w:pPr>
        <w:ind w:right="-53"/>
        <w:jc w:val="center"/>
        <w:rPr>
          <w:b/>
          <w:bCs/>
          <w:kern w:val="32"/>
          <w:sz w:val="28"/>
          <w:szCs w:val="28"/>
        </w:rPr>
      </w:pPr>
    </w:p>
    <w:p w14:paraId="49F4BFFA" w14:textId="77777777" w:rsidR="008C0E9E" w:rsidRPr="00E76BB5" w:rsidRDefault="008C0E9E" w:rsidP="0027559F">
      <w:pPr>
        <w:ind w:right="-53"/>
        <w:jc w:val="center"/>
        <w:rPr>
          <w:b/>
          <w:bCs/>
          <w:kern w:val="32"/>
          <w:sz w:val="28"/>
          <w:szCs w:val="28"/>
        </w:rPr>
      </w:pPr>
    </w:p>
    <w:p w14:paraId="7993578B" w14:textId="65A0193A" w:rsidR="0027559F" w:rsidRPr="00E76BB5" w:rsidRDefault="0027559F" w:rsidP="0027559F">
      <w:pPr>
        <w:ind w:right="-53"/>
        <w:jc w:val="center"/>
        <w:rPr>
          <w:b/>
          <w:bCs/>
          <w:kern w:val="32"/>
          <w:sz w:val="28"/>
          <w:szCs w:val="28"/>
        </w:rPr>
      </w:pPr>
      <w:r w:rsidRPr="00E76BB5">
        <w:rPr>
          <w:b/>
          <w:bCs/>
          <w:kern w:val="32"/>
          <w:sz w:val="28"/>
          <w:szCs w:val="28"/>
        </w:rPr>
        <w:t>Долгосрочные параметры регулирования АО «Кузбассэнерго»</w:t>
      </w:r>
    </w:p>
    <w:p w14:paraId="24926822" w14:textId="77777777" w:rsidR="0027559F" w:rsidRPr="00E76BB5" w:rsidRDefault="0027559F" w:rsidP="0027559F">
      <w:pPr>
        <w:ind w:right="-53"/>
        <w:jc w:val="center"/>
        <w:rPr>
          <w:b/>
          <w:bCs/>
          <w:kern w:val="32"/>
          <w:sz w:val="28"/>
          <w:szCs w:val="28"/>
        </w:rPr>
      </w:pPr>
      <w:r w:rsidRPr="00E76BB5">
        <w:rPr>
          <w:b/>
          <w:bCs/>
          <w:kern w:val="32"/>
          <w:sz w:val="28"/>
          <w:szCs w:val="28"/>
        </w:rPr>
        <w:t>для формирования долгосрочных тарифов на тепловую энергию,</w:t>
      </w:r>
    </w:p>
    <w:p w14:paraId="1FB1A4EA" w14:textId="77777777" w:rsidR="0027559F" w:rsidRPr="00E76BB5" w:rsidRDefault="0027559F" w:rsidP="0027559F">
      <w:pPr>
        <w:ind w:right="-53"/>
        <w:jc w:val="center"/>
        <w:rPr>
          <w:b/>
          <w:bCs/>
          <w:kern w:val="32"/>
          <w:sz w:val="28"/>
          <w:szCs w:val="28"/>
        </w:rPr>
      </w:pPr>
      <w:r w:rsidRPr="00E76BB5">
        <w:rPr>
          <w:b/>
          <w:bCs/>
          <w:kern w:val="32"/>
          <w:sz w:val="28"/>
          <w:szCs w:val="28"/>
        </w:rPr>
        <w:t>реализуемую на потребительском рынке пгт. Инской</w:t>
      </w:r>
    </w:p>
    <w:p w14:paraId="7D106033" w14:textId="77777777" w:rsidR="0027559F" w:rsidRPr="00E76BB5" w:rsidRDefault="0027559F" w:rsidP="0027559F">
      <w:pPr>
        <w:ind w:right="-53"/>
        <w:jc w:val="center"/>
        <w:rPr>
          <w:b/>
          <w:bCs/>
          <w:kern w:val="32"/>
          <w:sz w:val="28"/>
          <w:szCs w:val="28"/>
        </w:rPr>
      </w:pPr>
      <w:r w:rsidRPr="00E76BB5">
        <w:rPr>
          <w:b/>
          <w:bCs/>
          <w:kern w:val="32"/>
          <w:sz w:val="28"/>
          <w:szCs w:val="28"/>
        </w:rPr>
        <w:t xml:space="preserve">Беловского городского округа и города Мыски, </w:t>
      </w:r>
    </w:p>
    <w:p w14:paraId="78477165" w14:textId="77777777" w:rsidR="0027559F" w:rsidRPr="00E76BB5" w:rsidRDefault="0027559F" w:rsidP="0027559F">
      <w:pPr>
        <w:ind w:right="-53"/>
        <w:jc w:val="center"/>
        <w:rPr>
          <w:b/>
          <w:bCs/>
          <w:kern w:val="32"/>
          <w:sz w:val="28"/>
          <w:szCs w:val="28"/>
        </w:rPr>
      </w:pPr>
      <w:r w:rsidRPr="00E76BB5">
        <w:rPr>
          <w:b/>
          <w:bCs/>
          <w:kern w:val="32"/>
          <w:sz w:val="28"/>
          <w:szCs w:val="28"/>
        </w:rPr>
        <w:t>на период с 01.01.2019 по 31.12.2023</w:t>
      </w:r>
    </w:p>
    <w:p w14:paraId="67D62D0B" w14:textId="77777777" w:rsidR="0027559F" w:rsidRPr="00E76BB5" w:rsidRDefault="0027559F" w:rsidP="0027559F">
      <w:pPr>
        <w:ind w:right="-53"/>
        <w:jc w:val="center"/>
        <w:rPr>
          <w:b/>
          <w:bCs/>
          <w:kern w:val="32"/>
          <w:sz w:val="28"/>
          <w:szCs w:val="28"/>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134"/>
        <w:gridCol w:w="1134"/>
        <w:gridCol w:w="1169"/>
        <w:gridCol w:w="1020"/>
        <w:gridCol w:w="1059"/>
        <w:gridCol w:w="1430"/>
        <w:gridCol w:w="1133"/>
      </w:tblGrid>
      <w:tr w:rsidR="0027559F" w:rsidRPr="00E76BB5" w14:paraId="19C0EECE" w14:textId="77777777" w:rsidTr="005C68CA">
        <w:trPr>
          <w:trHeight w:val="2798"/>
          <w:jc w:val="center"/>
        </w:trPr>
        <w:tc>
          <w:tcPr>
            <w:tcW w:w="1843" w:type="dxa"/>
            <w:vMerge w:val="restart"/>
            <w:shd w:val="clear" w:color="auto" w:fill="auto"/>
            <w:vAlign w:val="center"/>
          </w:tcPr>
          <w:p w14:paraId="1E8AFADB" w14:textId="77777777" w:rsidR="0027559F" w:rsidRPr="00E76BB5" w:rsidRDefault="0027559F" w:rsidP="005C68CA">
            <w:pPr>
              <w:ind w:right="-53"/>
              <w:jc w:val="center"/>
            </w:pPr>
            <w:r w:rsidRPr="00E76BB5">
              <w:t>Наименование регулируемой организации</w:t>
            </w:r>
          </w:p>
        </w:tc>
        <w:tc>
          <w:tcPr>
            <w:tcW w:w="851" w:type="dxa"/>
            <w:vMerge w:val="restart"/>
            <w:shd w:val="clear" w:color="auto" w:fill="auto"/>
            <w:vAlign w:val="center"/>
          </w:tcPr>
          <w:p w14:paraId="54C660B3" w14:textId="77777777" w:rsidR="0027559F" w:rsidRPr="00E76BB5" w:rsidRDefault="0027559F" w:rsidP="005C68CA">
            <w:pPr>
              <w:ind w:left="-91" w:right="-53" w:hanging="91"/>
              <w:jc w:val="center"/>
            </w:pPr>
            <w:r w:rsidRPr="00E76BB5">
              <w:t>Год</w:t>
            </w:r>
          </w:p>
        </w:tc>
        <w:tc>
          <w:tcPr>
            <w:tcW w:w="1134" w:type="dxa"/>
            <w:shd w:val="clear" w:color="auto" w:fill="auto"/>
            <w:vAlign w:val="center"/>
          </w:tcPr>
          <w:p w14:paraId="59789542" w14:textId="77777777" w:rsidR="0027559F" w:rsidRPr="00E76BB5" w:rsidRDefault="0027559F" w:rsidP="005C68CA">
            <w:pPr>
              <w:ind w:right="-53"/>
              <w:jc w:val="center"/>
            </w:pPr>
            <w:r w:rsidRPr="00E76BB5">
              <w:t>Базовый уровень опера-цион-ных расходов</w:t>
            </w:r>
          </w:p>
        </w:tc>
        <w:tc>
          <w:tcPr>
            <w:tcW w:w="1134" w:type="dxa"/>
            <w:shd w:val="clear" w:color="auto" w:fill="auto"/>
            <w:vAlign w:val="center"/>
          </w:tcPr>
          <w:p w14:paraId="0202E3D7" w14:textId="77777777" w:rsidR="0027559F" w:rsidRPr="00E76BB5" w:rsidRDefault="0027559F" w:rsidP="005C68CA">
            <w:pPr>
              <w:ind w:right="-53"/>
              <w:jc w:val="center"/>
            </w:pPr>
            <w:r w:rsidRPr="00E76BB5">
              <w:t xml:space="preserve">Индекс эффек-тив-ности </w:t>
            </w:r>
            <w:proofErr w:type="gramStart"/>
            <w:r w:rsidRPr="00E76BB5">
              <w:t>операци-онных</w:t>
            </w:r>
            <w:proofErr w:type="gramEnd"/>
            <w:r w:rsidRPr="00E76BB5">
              <w:t xml:space="preserve"> расходов</w:t>
            </w:r>
          </w:p>
        </w:tc>
        <w:tc>
          <w:tcPr>
            <w:tcW w:w="1169" w:type="dxa"/>
            <w:shd w:val="clear" w:color="auto" w:fill="auto"/>
            <w:vAlign w:val="center"/>
          </w:tcPr>
          <w:p w14:paraId="43EB60EF" w14:textId="77777777" w:rsidR="0027559F" w:rsidRPr="00E76BB5" w:rsidRDefault="0027559F" w:rsidP="005C68CA">
            <w:pPr>
              <w:ind w:right="-53"/>
              <w:jc w:val="center"/>
            </w:pPr>
            <w:proofErr w:type="gramStart"/>
            <w:r w:rsidRPr="00E76BB5">
              <w:t>Норма-тивный</w:t>
            </w:r>
            <w:proofErr w:type="gramEnd"/>
            <w:r w:rsidRPr="00E76BB5">
              <w:t xml:space="preserve"> уровень прибыли</w:t>
            </w:r>
          </w:p>
        </w:tc>
        <w:tc>
          <w:tcPr>
            <w:tcW w:w="1020" w:type="dxa"/>
            <w:vMerge w:val="restart"/>
            <w:shd w:val="clear" w:color="auto" w:fill="auto"/>
            <w:vAlign w:val="center"/>
          </w:tcPr>
          <w:p w14:paraId="37F282A6" w14:textId="77777777" w:rsidR="0027559F" w:rsidRPr="00E76BB5" w:rsidRDefault="0027559F" w:rsidP="005C68CA">
            <w:pPr>
              <w:ind w:right="-53"/>
              <w:jc w:val="center"/>
            </w:pPr>
            <w:proofErr w:type="gramStart"/>
            <w:r w:rsidRPr="00E76BB5">
              <w:t>Уро-вень</w:t>
            </w:r>
            <w:proofErr w:type="gramEnd"/>
            <w:r w:rsidRPr="00E76BB5">
              <w:t xml:space="preserve"> надеж-ности тепло-снабжения</w:t>
            </w:r>
          </w:p>
        </w:tc>
        <w:tc>
          <w:tcPr>
            <w:tcW w:w="1059" w:type="dxa"/>
            <w:vMerge w:val="restart"/>
            <w:shd w:val="clear" w:color="auto" w:fill="auto"/>
            <w:vAlign w:val="center"/>
          </w:tcPr>
          <w:p w14:paraId="6D8AF245" w14:textId="77777777" w:rsidR="0027559F" w:rsidRPr="00E76BB5" w:rsidRDefault="0027559F" w:rsidP="005C68CA">
            <w:pPr>
              <w:ind w:right="-53"/>
              <w:jc w:val="center"/>
            </w:pPr>
            <w:proofErr w:type="gramStart"/>
            <w:r w:rsidRPr="00E76BB5">
              <w:t>Показа-тели</w:t>
            </w:r>
            <w:proofErr w:type="gramEnd"/>
            <w:r w:rsidRPr="00E76BB5">
              <w:t xml:space="preserve"> энерго-сбере-жения и энер-гети-ческой эффек-тив-ности</w:t>
            </w:r>
          </w:p>
        </w:tc>
        <w:tc>
          <w:tcPr>
            <w:tcW w:w="1430" w:type="dxa"/>
            <w:vMerge w:val="restart"/>
            <w:shd w:val="clear" w:color="auto" w:fill="auto"/>
            <w:vAlign w:val="center"/>
          </w:tcPr>
          <w:p w14:paraId="067D245A" w14:textId="77777777" w:rsidR="0027559F" w:rsidRPr="00E76BB5" w:rsidRDefault="0027559F" w:rsidP="005C68CA">
            <w:pPr>
              <w:ind w:right="-53"/>
              <w:jc w:val="center"/>
            </w:pPr>
            <w:r w:rsidRPr="00E76BB5">
              <w:t xml:space="preserve">Реализация программ </w:t>
            </w:r>
          </w:p>
          <w:p w14:paraId="09E837BD" w14:textId="77777777" w:rsidR="0027559F" w:rsidRPr="00E76BB5" w:rsidRDefault="0027559F" w:rsidP="005C68CA">
            <w:pPr>
              <w:ind w:right="-53"/>
              <w:jc w:val="center"/>
            </w:pPr>
            <w:r w:rsidRPr="00E76BB5">
              <w:t xml:space="preserve">в области </w:t>
            </w:r>
            <w:proofErr w:type="gramStart"/>
            <w:r w:rsidRPr="00E76BB5">
              <w:t>энерго-сбережения</w:t>
            </w:r>
            <w:proofErr w:type="gramEnd"/>
            <w:r w:rsidRPr="00E76BB5">
              <w:t xml:space="preserve">                                   и повышения энергети-ческой эффектив-ности</w:t>
            </w:r>
          </w:p>
        </w:tc>
        <w:tc>
          <w:tcPr>
            <w:tcW w:w="1133" w:type="dxa"/>
            <w:vMerge w:val="restart"/>
            <w:shd w:val="clear" w:color="auto" w:fill="auto"/>
            <w:vAlign w:val="center"/>
          </w:tcPr>
          <w:p w14:paraId="2CAEF320" w14:textId="77777777" w:rsidR="0027559F" w:rsidRPr="00E76BB5" w:rsidRDefault="0027559F" w:rsidP="005C68CA">
            <w:pPr>
              <w:ind w:right="-53"/>
              <w:jc w:val="center"/>
            </w:pPr>
            <w:r w:rsidRPr="00E76BB5">
              <w:t>Дина-</w:t>
            </w:r>
          </w:p>
          <w:p w14:paraId="4EB1E592" w14:textId="77777777" w:rsidR="0027559F" w:rsidRPr="00E76BB5" w:rsidRDefault="0027559F" w:rsidP="005C68CA">
            <w:pPr>
              <w:ind w:right="-53"/>
              <w:jc w:val="center"/>
            </w:pPr>
            <w:r w:rsidRPr="00E76BB5">
              <w:t xml:space="preserve">мика </w:t>
            </w:r>
            <w:proofErr w:type="gramStart"/>
            <w:r w:rsidRPr="00E76BB5">
              <w:t>измене-ния</w:t>
            </w:r>
            <w:proofErr w:type="gramEnd"/>
            <w:r w:rsidRPr="00E76BB5">
              <w:t xml:space="preserve"> расходов на топливо</w:t>
            </w:r>
          </w:p>
        </w:tc>
      </w:tr>
      <w:tr w:rsidR="0027559F" w:rsidRPr="00E76BB5" w14:paraId="6A152C5C" w14:textId="77777777" w:rsidTr="005C68CA">
        <w:trPr>
          <w:trHeight w:val="165"/>
          <w:jc w:val="center"/>
        </w:trPr>
        <w:tc>
          <w:tcPr>
            <w:tcW w:w="1843" w:type="dxa"/>
            <w:vMerge/>
            <w:shd w:val="clear" w:color="auto" w:fill="auto"/>
          </w:tcPr>
          <w:p w14:paraId="1996035E" w14:textId="77777777" w:rsidR="0027559F" w:rsidRPr="00E76BB5" w:rsidRDefault="0027559F" w:rsidP="005C68CA">
            <w:pPr>
              <w:ind w:right="-53"/>
            </w:pPr>
          </w:p>
        </w:tc>
        <w:tc>
          <w:tcPr>
            <w:tcW w:w="851" w:type="dxa"/>
            <w:vMerge/>
            <w:shd w:val="clear" w:color="auto" w:fill="auto"/>
          </w:tcPr>
          <w:p w14:paraId="2B0BFF45" w14:textId="77777777" w:rsidR="0027559F" w:rsidRPr="00E76BB5" w:rsidRDefault="0027559F" w:rsidP="005C68CA">
            <w:pPr>
              <w:ind w:right="-53"/>
            </w:pPr>
          </w:p>
        </w:tc>
        <w:tc>
          <w:tcPr>
            <w:tcW w:w="1134" w:type="dxa"/>
            <w:shd w:val="clear" w:color="auto" w:fill="auto"/>
          </w:tcPr>
          <w:p w14:paraId="064CD6E8" w14:textId="77777777" w:rsidR="0027559F" w:rsidRPr="00E76BB5" w:rsidRDefault="0027559F" w:rsidP="005C68CA">
            <w:pPr>
              <w:ind w:right="-53"/>
              <w:jc w:val="center"/>
            </w:pPr>
            <w:r w:rsidRPr="00E76BB5">
              <w:t>тыс. руб.</w:t>
            </w:r>
          </w:p>
        </w:tc>
        <w:tc>
          <w:tcPr>
            <w:tcW w:w="1134" w:type="dxa"/>
            <w:shd w:val="clear" w:color="auto" w:fill="auto"/>
          </w:tcPr>
          <w:p w14:paraId="4CDD37C8" w14:textId="77777777" w:rsidR="0027559F" w:rsidRPr="00E76BB5" w:rsidRDefault="0027559F" w:rsidP="005C68CA">
            <w:pPr>
              <w:ind w:right="-53"/>
              <w:jc w:val="center"/>
            </w:pPr>
            <w:r w:rsidRPr="00E76BB5">
              <w:t>%</w:t>
            </w:r>
          </w:p>
        </w:tc>
        <w:tc>
          <w:tcPr>
            <w:tcW w:w="1169" w:type="dxa"/>
            <w:shd w:val="clear" w:color="auto" w:fill="auto"/>
          </w:tcPr>
          <w:p w14:paraId="5DB1C1A8" w14:textId="77777777" w:rsidR="0027559F" w:rsidRPr="00E76BB5" w:rsidRDefault="0027559F" w:rsidP="005C68CA">
            <w:pPr>
              <w:ind w:right="-53"/>
              <w:jc w:val="center"/>
            </w:pPr>
            <w:r w:rsidRPr="00E76BB5">
              <w:t>%</w:t>
            </w:r>
          </w:p>
        </w:tc>
        <w:tc>
          <w:tcPr>
            <w:tcW w:w="1020" w:type="dxa"/>
            <w:vMerge/>
            <w:shd w:val="clear" w:color="auto" w:fill="auto"/>
          </w:tcPr>
          <w:p w14:paraId="075F273F" w14:textId="77777777" w:rsidR="0027559F" w:rsidRPr="00E76BB5" w:rsidRDefault="0027559F" w:rsidP="005C68CA">
            <w:pPr>
              <w:ind w:right="-53"/>
              <w:rPr>
                <w:sz w:val="28"/>
                <w:szCs w:val="28"/>
              </w:rPr>
            </w:pPr>
          </w:p>
        </w:tc>
        <w:tc>
          <w:tcPr>
            <w:tcW w:w="1059" w:type="dxa"/>
            <w:vMerge/>
            <w:shd w:val="clear" w:color="auto" w:fill="auto"/>
          </w:tcPr>
          <w:p w14:paraId="68714DDD" w14:textId="77777777" w:rsidR="0027559F" w:rsidRPr="00E76BB5" w:rsidRDefault="0027559F" w:rsidP="005C68CA">
            <w:pPr>
              <w:ind w:right="-53"/>
              <w:rPr>
                <w:sz w:val="28"/>
                <w:szCs w:val="28"/>
              </w:rPr>
            </w:pPr>
          </w:p>
        </w:tc>
        <w:tc>
          <w:tcPr>
            <w:tcW w:w="1430" w:type="dxa"/>
            <w:vMerge/>
            <w:shd w:val="clear" w:color="auto" w:fill="auto"/>
          </w:tcPr>
          <w:p w14:paraId="5DC4F70B" w14:textId="77777777" w:rsidR="0027559F" w:rsidRPr="00E76BB5" w:rsidRDefault="0027559F" w:rsidP="005C68CA">
            <w:pPr>
              <w:ind w:right="-53"/>
              <w:rPr>
                <w:sz w:val="28"/>
                <w:szCs w:val="28"/>
              </w:rPr>
            </w:pPr>
          </w:p>
        </w:tc>
        <w:tc>
          <w:tcPr>
            <w:tcW w:w="1133" w:type="dxa"/>
            <w:vMerge/>
            <w:shd w:val="clear" w:color="auto" w:fill="auto"/>
          </w:tcPr>
          <w:p w14:paraId="68464014" w14:textId="77777777" w:rsidR="0027559F" w:rsidRPr="00E76BB5" w:rsidRDefault="0027559F" w:rsidP="005C68CA">
            <w:pPr>
              <w:ind w:right="-53"/>
              <w:rPr>
                <w:sz w:val="28"/>
                <w:szCs w:val="28"/>
              </w:rPr>
            </w:pPr>
          </w:p>
        </w:tc>
      </w:tr>
      <w:tr w:rsidR="0027559F" w:rsidRPr="00E76BB5" w14:paraId="75B3927C" w14:textId="77777777" w:rsidTr="005C68CA">
        <w:trPr>
          <w:trHeight w:val="528"/>
          <w:jc w:val="center"/>
        </w:trPr>
        <w:tc>
          <w:tcPr>
            <w:tcW w:w="1843" w:type="dxa"/>
            <w:vMerge w:val="restart"/>
            <w:shd w:val="clear" w:color="auto" w:fill="auto"/>
            <w:tcMar>
              <w:left w:w="28" w:type="dxa"/>
              <w:right w:w="28" w:type="dxa"/>
            </w:tcMar>
            <w:vAlign w:val="center"/>
          </w:tcPr>
          <w:p w14:paraId="4953B13E" w14:textId="77777777" w:rsidR="0027559F" w:rsidRPr="00E76BB5" w:rsidRDefault="0027559F" w:rsidP="005C68CA">
            <w:pPr>
              <w:ind w:left="-28" w:right="-53"/>
              <w:jc w:val="center"/>
              <w:rPr>
                <w:bCs/>
                <w:kern w:val="32"/>
              </w:rPr>
            </w:pPr>
            <w:r w:rsidRPr="00E76BB5">
              <w:rPr>
                <w:bCs/>
                <w:kern w:val="32"/>
                <w:sz w:val="23"/>
                <w:szCs w:val="23"/>
              </w:rPr>
              <w:t>АО «Кузбассэнерго» (Беловская ГРЭС)</w:t>
            </w:r>
          </w:p>
        </w:tc>
        <w:tc>
          <w:tcPr>
            <w:tcW w:w="851" w:type="dxa"/>
            <w:shd w:val="clear" w:color="auto" w:fill="auto"/>
            <w:vAlign w:val="center"/>
          </w:tcPr>
          <w:p w14:paraId="2AC37FFA" w14:textId="77777777" w:rsidR="0027559F" w:rsidRPr="00E76BB5" w:rsidRDefault="0027559F" w:rsidP="005C68CA">
            <w:pPr>
              <w:ind w:left="-108" w:right="-53"/>
              <w:jc w:val="center"/>
            </w:pPr>
            <w:r w:rsidRPr="00E76BB5">
              <w:t>2019</w:t>
            </w:r>
          </w:p>
        </w:tc>
        <w:tc>
          <w:tcPr>
            <w:tcW w:w="1134" w:type="dxa"/>
            <w:shd w:val="clear" w:color="auto" w:fill="auto"/>
            <w:vAlign w:val="center"/>
          </w:tcPr>
          <w:p w14:paraId="2911553D" w14:textId="77777777" w:rsidR="0027559F" w:rsidRPr="00E76BB5" w:rsidRDefault="0027559F" w:rsidP="005C68CA">
            <w:pPr>
              <w:jc w:val="center"/>
            </w:pPr>
            <w:r w:rsidRPr="00E76BB5">
              <w:t>35 748</w:t>
            </w:r>
          </w:p>
        </w:tc>
        <w:tc>
          <w:tcPr>
            <w:tcW w:w="1134" w:type="dxa"/>
            <w:shd w:val="clear" w:color="auto" w:fill="auto"/>
            <w:vAlign w:val="center"/>
          </w:tcPr>
          <w:p w14:paraId="18FFE093" w14:textId="77777777" w:rsidR="0027559F" w:rsidRPr="00E76BB5" w:rsidRDefault="0027559F" w:rsidP="005C68CA">
            <w:pPr>
              <w:ind w:right="-53"/>
              <w:jc w:val="center"/>
            </w:pPr>
            <w:r w:rsidRPr="00E76BB5">
              <w:t>x</w:t>
            </w:r>
          </w:p>
        </w:tc>
        <w:tc>
          <w:tcPr>
            <w:tcW w:w="1169" w:type="dxa"/>
            <w:shd w:val="clear" w:color="auto" w:fill="auto"/>
            <w:vAlign w:val="center"/>
          </w:tcPr>
          <w:p w14:paraId="2B5731F5" w14:textId="77777777" w:rsidR="0027559F" w:rsidRPr="00E76BB5" w:rsidRDefault="0027559F" w:rsidP="005C68CA">
            <w:pPr>
              <w:ind w:right="-53"/>
              <w:jc w:val="center"/>
            </w:pPr>
            <w:r w:rsidRPr="00E76BB5">
              <w:t>x</w:t>
            </w:r>
          </w:p>
        </w:tc>
        <w:tc>
          <w:tcPr>
            <w:tcW w:w="1020" w:type="dxa"/>
            <w:shd w:val="clear" w:color="auto" w:fill="auto"/>
            <w:vAlign w:val="center"/>
          </w:tcPr>
          <w:p w14:paraId="4B245394" w14:textId="77777777" w:rsidR="0027559F" w:rsidRPr="00E76BB5" w:rsidRDefault="0027559F" w:rsidP="005C68CA">
            <w:pPr>
              <w:ind w:right="-53"/>
              <w:jc w:val="center"/>
            </w:pPr>
            <w:r w:rsidRPr="00E76BB5">
              <w:t>0</w:t>
            </w:r>
          </w:p>
        </w:tc>
        <w:tc>
          <w:tcPr>
            <w:tcW w:w="1059" w:type="dxa"/>
            <w:shd w:val="clear" w:color="auto" w:fill="auto"/>
            <w:vAlign w:val="center"/>
          </w:tcPr>
          <w:p w14:paraId="4BA72ADC" w14:textId="77777777" w:rsidR="0027559F" w:rsidRPr="00E76BB5" w:rsidRDefault="0027559F" w:rsidP="005C68CA">
            <w:pPr>
              <w:ind w:right="-53"/>
              <w:jc w:val="center"/>
            </w:pPr>
            <w:r w:rsidRPr="00E76BB5">
              <w:t>x</w:t>
            </w:r>
          </w:p>
        </w:tc>
        <w:tc>
          <w:tcPr>
            <w:tcW w:w="1430" w:type="dxa"/>
            <w:shd w:val="clear" w:color="auto" w:fill="auto"/>
            <w:vAlign w:val="center"/>
          </w:tcPr>
          <w:p w14:paraId="67240872" w14:textId="77777777" w:rsidR="0027559F" w:rsidRPr="00E76BB5" w:rsidRDefault="0027559F" w:rsidP="005C68CA">
            <w:pPr>
              <w:ind w:right="-53"/>
              <w:jc w:val="center"/>
            </w:pPr>
            <w:r w:rsidRPr="00E76BB5">
              <w:t>x</w:t>
            </w:r>
          </w:p>
        </w:tc>
        <w:tc>
          <w:tcPr>
            <w:tcW w:w="1133" w:type="dxa"/>
            <w:shd w:val="clear" w:color="auto" w:fill="auto"/>
            <w:vAlign w:val="center"/>
          </w:tcPr>
          <w:p w14:paraId="6C64E50A" w14:textId="77777777" w:rsidR="0027559F" w:rsidRPr="00E76BB5" w:rsidRDefault="0027559F" w:rsidP="005C68CA">
            <w:pPr>
              <w:ind w:right="-53"/>
              <w:jc w:val="center"/>
            </w:pPr>
            <w:r w:rsidRPr="00E76BB5">
              <w:t>x</w:t>
            </w:r>
          </w:p>
        </w:tc>
      </w:tr>
      <w:tr w:rsidR="0027559F" w:rsidRPr="00E76BB5" w14:paraId="3FC750D2" w14:textId="77777777" w:rsidTr="005C68CA">
        <w:trPr>
          <w:trHeight w:val="421"/>
          <w:jc w:val="center"/>
        </w:trPr>
        <w:tc>
          <w:tcPr>
            <w:tcW w:w="1843" w:type="dxa"/>
            <w:vMerge/>
            <w:shd w:val="clear" w:color="auto" w:fill="auto"/>
          </w:tcPr>
          <w:p w14:paraId="0507A7F2" w14:textId="77777777" w:rsidR="0027559F" w:rsidRPr="00E76BB5" w:rsidRDefault="0027559F" w:rsidP="005C68CA">
            <w:pPr>
              <w:ind w:right="-53"/>
              <w:rPr>
                <w:sz w:val="28"/>
                <w:szCs w:val="28"/>
              </w:rPr>
            </w:pPr>
          </w:p>
        </w:tc>
        <w:tc>
          <w:tcPr>
            <w:tcW w:w="851" w:type="dxa"/>
            <w:shd w:val="clear" w:color="auto" w:fill="auto"/>
            <w:vAlign w:val="center"/>
          </w:tcPr>
          <w:p w14:paraId="11C29D00" w14:textId="77777777" w:rsidR="0027559F" w:rsidRPr="00E76BB5" w:rsidRDefault="0027559F" w:rsidP="005C68CA">
            <w:pPr>
              <w:ind w:left="-108" w:right="-53"/>
              <w:jc w:val="center"/>
            </w:pPr>
            <w:r w:rsidRPr="00E76BB5">
              <w:t>2020</w:t>
            </w:r>
          </w:p>
        </w:tc>
        <w:tc>
          <w:tcPr>
            <w:tcW w:w="1134" w:type="dxa"/>
            <w:shd w:val="clear" w:color="auto" w:fill="auto"/>
            <w:vAlign w:val="center"/>
          </w:tcPr>
          <w:p w14:paraId="720DB14F" w14:textId="77777777" w:rsidR="0027559F" w:rsidRPr="00E76BB5" w:rsidRDefault="0027559F" w:rsidP="005C68CA">
            <w:pPr>
              <w:jc w:val="center"/>
            </w:pPr>
            <w:r w:rsidRPr="00E76BB5">
              <w:t>x</w:t>
            </w:r>
          </w:p>
        </w:tc>
        <w:tc>
          <w:tcPr>
            <w:tcW w:w="1134" w:type="dxa"/>
            <w:shd w:val="clear" w:color="auto" w:fill="auto"/>
            <w:vAlign w:val="center"/>
          </w:tcPr>
          <w:p w14:paraId="12581944" w14:textId="77777777" w:rsidR="0027559F" w:rsidRPr="00E76BB5" w:rsidRDefault="0027559F" w:rsidP="005C68CA">
            <w:pPr>
              <w:ind w:right="-53"/>
              <w:jc w:val="center"/>
            </w:pPr>
            <w:r w:rsidRPr="00E76BB5">
              <w:t>1,00</w:t>
            </w:r>
          </w:p>
        </w:tc>
        <w:tc>
          <w:tcPr>
            <w:tcW w:w="1169" w:type="dxa"/>
            <w:shd w:val="clear" w:color="auto" w:fill="auto"/>
            <w:vAlign w:val="center"/>
          </w:tcPr>
          <w:p w14:paraId="58CDF907" w14:textId="77777777" w:rsidR="0027559F" w:rsidRPr="00E76BB5" w:rsidRDefault="0027559F" w:rsidP="005C68CA">
            <w:pPr>
              <w:ind w:right="-53"/>
              <w:jc w:val="center"/>
            </w:pPr>
            <w:r w:rsidRPr="00E76BB5">
              <w:t>x</w:t>
            </w:r>
          </w:p>
        </w:tc>
        <w:tc>
          <w:tcPr>
            <w:tcW w:w="1020" w:type="dxa"/>
            <w:shd w:val="clear" w:color="auto" w:fill="auto"/>
            <w:vAlign w:val="center"/>
          </w:tcPr>
          <w:p w14:paraId="70D76BA4" w14:textId="77777777" w:rsidR="0027559F" w:rsidRPr="00E76BB5" w:rsidRDefault="0027559F" w:rsidP="005C68CA">
            <w:pPr>
              <w:ind w:right="-53"/>
              <w:jc w:val="center"/>
            </w:pPr>
            <w:r w:rsidRPr="00E76BB5">
              <w:t>0</w:t>
            </w:r>
          </w:p>
        </w:tc>
        <w:tc>
          <w:tcPr>
            <w:tcW w:w="1059" w:type="dxa"/>
            <w:shd w:val="clear" w:color="auto" w:fill="auto"/>
            <w:vAlign w:val="center"/>
          </w:tcPr>
          <w:p w14:paraId="13495436" w14:textId="77777777" w:rsidR="0027559F" w:rsidRPr="00E76BB5" w:rsidRDefault="0027559F" w:rsidP="005C68CA">
            <w:pPr>
              <w:ind w:right="-53"/>
              <w:jc w:val="center"/>
            </w:pPr>
            <w:r w:rsidRPr="00E76BB5">
              <w:t>x</w:t>
            </w:r>
          </w:p>
        </w:tc>
        <w:tc>
          <w:tcPr>
            <w:tcW w:w="1430" w:type="dxa"/>
            <w:shd w:val="clear" w:color="auto" w:fill="auto"/>
            <w:vAlign w:val="center"/>
          </w:tcPr>
          <w:p w14:paraId="7F30692A" w14:textId="77777777" w:rsidR="0027559F" w:rsidRPr="00E76BB5" w:rsidRDefault="0027559F" w:rsidP="005C68CA">
            <w:pPr>
              <w:ind w:right="-53"/>
              <w:jc w:val="center"/>
            </w:pPr>
            <w:r w:rsidRPr="00E76BB5">
              <w:t>x</w:t>
            </w:r>
          </w:p>
        </w:tc>
        <w:tc>
          <w:tcPr>
            <w:tcW w:w="1133" w:type="dxa"/>
            <w:shd w:val="clear" w:color="auto" w:fill="auto"/>
            <w:vAlign w:val="center"/>
          </w:tcPr>
          <w:p w14:paraId="7F3F7062" w14:textId="77777777" w:rsidR="0027559F" w:rsidRPr="00E76BB5" w:rsidRDefault="0027559F" w:rsidP="005C68CA">
            <w:pPr>
              <w:ind w:right="-53"/>
              <w:jc w:val="center"/>
            </w:pPr>
            <w:r w:rsidRPr="00E76BB5">
              <w:t>x</w:t>
            </w:r>
          </w:p>
        </w:tc>
      </w:tr>
      <w:tr w:rsidR="0027559F" w:rsidRPr="00E76BB5" w14:paraId="687D23BA" w14:textId="77777777" w:rsidTr="005C68CA">
        <w:trPr>
          <w:trHeight w:val="448"/>
          <w:jc w:val="center"/>
        </w:trPr>
        <w:tc>
          <w:tcPr>
            <w:tcW w:w="1843" w:type="dxa"/>
            <w:vMerge/>
            <w:shd w:val="clear" w:color="auto" w:fill="auto"/>
          </w:tcPr>
          <w:p w14:paraId="5C744D72" w14:textId="77777777" w:rsidR="0027559F" w:rsidRPr="00E76BB5" w:rsidRDefault="0027559F" w:rsidP="005C68CA">
            <w:pPr>
              <w:ind w:right="-53"/>
              <w:rPr>
                <w:sz w:val="28"/>
                <w:szCs w:val="28"/>
              </w:rPr>
            </w:pPr>
          </w:p>
        </w:tc>
        <w:tc>
          <w:tcPr>
            <w:tcW w:w="851" w:type="dxa"/>
            <w:shd w:val="clear" w:color="auto" w:fill="auto"/>
            <w:vAlign w:val="center"/>
          </w:tcPr>
          <w:p w14:paraId="74CC015A" w14:textId="77777777" w:rsidR="0027559F" w:rsidRPr="00E76BB5" w:rsidRDefault="0027559F" w:rsidP="005C68CA">
            <w:pPr>
              <w:ind w:left="-108" w:right="-53"/>
              <w:jc w:val="center"/>
            </w:pPr>
            <w:r w:rsidRPr="00E76BB5">
              <w:t>2021</w:t>
            </w:r>
          </w:p>
        </w:tc>
        <w:tc>
          <w:tcPr>
            <w:tcW w:w="1134" w:type="dxa"/>
            <w:shd w:val="clear" w:color="auto" w:fill="auto"/>
            <w:vAlign w:val="center"/>
          </w:tcPr>
          <w:p w14:paraId="515CCBF6" w14:textId="77777777" w:rsidR="0027559F" w:rsidRPr="00E76BB5" w:rsidRDefault="0027559F" w:rsidP="005C68CA">
            <w:pPr>
              <w:jc w:val="center"/>
            </w:pPr>
            <w:r w:rsidRPr="00E76BB5">
              <w:t>x</w:t>
            </w:r>
          </w:p>
        </w:tc>
        <w:tc>
          <w:tcPr>
            <w:tcW w:w="1134" w:type="dxa"/>
            <w:shd w:val="clear" w:color="auto" w:fill="auto"/>
            <w:vAlign w:val="center"/>
          </w:tcPr>
          <w:p w14:paraId="7009765A" w14:textId="77777777" w:rsidR="0027559F" w:rsidRPr="00E76BB5" w:rsidRDefault="0027559F" w:rsidP="005C68CA">
            <w:pPr>
              <w:ind w:right="-53"/>
              <w:jc w:val="center"/>
            </w:pPr>
            <w:r w:rsidRPr="00E76BB5">
              <w:t>1,00</w:t>
            </w:r>
          </w:p>
        </w:tc>
        <w:tc>
          <w:tcPr>
            <w:tcW w:w="1169" w:type="dxa"/>
            <w:shd w:val="clear" w:color="auto" w:fill="auto"/>
            <w:vAlign w:val="center"/>
          </w:tcPr>
          <w:p w14:paraId="360E60AB" w14:textId="77777777" w:rsidR="0027559F" w:rsidRPr="00E76BB5" w:rsidRDefault="0027559F" w:rsidP="005C68CA">
            <w:pPr>
              <w:ind w:right="-53"/>
              <w:jc w:val="center"/>
            </w:pPr>
            <w:r w:rsidRPr="00E76BB5">
              <w:t>x</w:t>
            </w:r>
          </w:p>
        </w:tc>
        <w:tc>
          <w:tcPr>
            <w:tcW w:w="1020" w:type="dxa"/>
            <w:shd w:val="clear" w:color="auto" w:fill="auto"/>
            <w:vAlign w:val="center"/>
          </w:tcPr>
          <w:p w14:paraId="609F5144" w14:textId="77777777" w:rsidR="0027559F" w:rsidRPr="00E76BB5" w:rsidRDefault="0027559F" w:rsidP="005C68CA">
            <w:pPr>
              <w:ind w:right="-53"/>
              <w:jc w:val="center"/>
            </w:pPr>
            <w:r w:rsidRPr="00E76BB5">
              <w:t>0</w:t>
            </w:r>
          </w:p>
        </w:tc>
        <w:tc>
          <w:tcPr>
            <w:tcW w:w="1059" w:type="dxa"/>
            <w:shd w:val="clear" w:color="auto" w:fill="auto"/>
            <w:vAlign w:val="center"/>
          </w:tcPr>
          <w:p w14:paraId="5AFD930A" w14:textId="77777777" w:rsidR="0027559F" w:rsidRPr="00E76BB5" w:rsidRDefault="0027559F" w:rsidP="005C68CA">
            <w:pPr>
              <w:ind w:right="-53"/>
              <w:jc w:val="center"/>
            </w:pPr>
            <w:r w:rsidRPr="00E76BB5">
              <w:t>x</w:t>
            </w:r>
          </w:p>
        </w:tc>
        <w:tc>
          <w:tcPr>
            <w:tcW w:w="1430" w:type="dxa"/>
            <w:shd w:val="clear" w:color="auto" w:fill="auto"/>
            <w:vAlign w:val="center"/>
          </w:tcPr>
          <w:p w14:paraId="4CFED1B4" w14:textId="77777777" w:rsidR="0027559F" w:rsidRPr="00E76BB5" w:rsidRDefault="0027559F" w:rsidP="005C68CA">
            <w:pPr>
              <w:ind w:right="-53"/>
              <w:jc w:val="center"/>
            </w:pPr>
            <w:r w:rsidRPr="00E76BB5">
              <w:t>x</w:t>
            </w:r>
          </w:p>
        </w:tc>
        <w:tc>
          <w:tcPr>
            <w:tcW w:w="1133" w:type="dxa"/>
            <w:shd w:val="clear" w:color="auto" w:fill="auto"/>
            <w:vAlign w:val="center"/>
          </w:tcPr>
          <w:p w14:paraId="66BFD5E2" w14:textId="77777777" w:rsidR="0027559F" w:rsidRPr="00E76BB5" w:rsidRDefault="0027559F" w:rsidP="005C68CA">
            <w:pPr>
              <w:ind w:right="-53"/>
              <w:jc w:val="center"/>
            </w:pPr>
            <w:r w:rsidRPr="00E76BB5">
              <w:t>x</w:t>
            </w:r>
          </w:p>
        </w:tc>
      </w:tr>
      <w:tr w:rsidR="0027559F" w:rsidRPr="00E76BB5" w14:paraId="19995992" w14:textId="77777777" w:rsidTr="005C68CA">
        <w:trPr>
          <w:trHeight w:val="448"/>
          <w:jc w:val="center"/>
        </w:trPr>
        <w:tc>
          <w:tcPr>
            <w:tcW w:w="1843" w:type="dxa"/>
            <w:vMerge/>
            <w:shd w:val="clear" w:color="auto" w:fill="auto"/>
          </w:tcPr>
          <w:p w14:paraId="23D0949A" w14:textId="77777777" w:rsidR="0027559F" w:rsidRPr="00E76BB5" w:rsidRDefault="0027559F" w:rsidP="005C68CA">
            <w:pPr>
              <w:ind w:right="-53"/>
              <w:rPr>
                <w:sz w:val="28"/>
                <w:szCs w:val="28"/>
              </w:rPr>
            </w:pPr>
          </w:p>
        </w:tc>
        <w:tc>
          <w:tcPr>
            <w:tcW w:w="851" w:type="dxa"/>
            <w:shd w:val="clear" w:color="auto" w:fill="auto"/>
            <w:vAlign w:val="center"/>
          </w:tcPr>
          <w:p w14:paraId="13E19F5B" w14:textId="77777777" w:rsidR="0027559F" w:rsidRPr="00E76BB5" w:rsidRDefault="0027559F" w:rsidP="005C68CA">
            <w:pPr>
              <w:ind w:left="-108" w:right="-53"/>
              <w:jc w:val="center"/>
            </w:pPr>
            <w:r w:rsidRPr="00E76BB5">
              <w:t>2022</w:t>
            </w:r>
          </w:p>
        </w:tc>
        <w:tc>
          <w:tcPr>
            <w:tcW w:w="1134" w:type="dxa"/>
            <w:shd w:val="clear" w:color="auto" w:fill="auto"/>
            <w:vAlign w:val="center"/>
          </w:tcPr>
          <w:p w14:paraId="51AB1D81" w14:textId="77777777" w:rsidR="0027559F" w:rsidRPr="00E76BB5" w:rsidRDefault="0027559F" w:rsidP="005C68CA">
            <w:pPr>
              <w:ind w:right="-53"/>
              <w:jc w:val="center"/>
            </w:pPr>
            <w:r w:rsidRPr="00E76BB5">
              <w:t>x</w:t>
            </w:r>
          </w:p>
        </w:tc>
        <w:tc>
          <w:tcPr>
            <w:tcW w:w="1134" w:type="dxa"/>
            <w:shd w:val="clear" w:color="auto" w:fill="auto"/>
            <w:vAlign w:val="center"/>
          </w:tcPr>
          <w:p w14:paraId="2C97C797" w14:textId="77777777" w:rsidR="0027559F" w:rsidRPr="00E76BB5" w:rsidRDefault="0027559F" w:rsidP="005C68CA">
            <w:pPr>
              <w:ind w:right="-53"/>
              <w:jc w:val="center"/>
            </w:pPr>
            <w:r w:rsidRPr="00E76BB5">
              <w:t>1,00</w:t>
            </w:r>
          </w:p>
        </w:tc>
        <w:tc>
          <w:tcPr>
            <w:tcW w:w="1169" w:type="dxa"/>
            <w:shd w:val="clear" w:color="auto" w:fill="auto"/>
            <w:vAlign w:val="center"/>
          </w:tcPr>
          <w:p w14:paraId="55D0AAA5" w14:textId="77777777" w:rsidR="0027559F" w:rsidRPr="00E76BB5" w:rsidRDefault="0027559F" w:rsidP="005C68CA">
            <w:pPr>
              <w:ind w:right="-53"/>
              <w:jc w:val="center"/>
            </w:pPr>
            <w:r w:rsidRPr="00E76BB5">
              <w:t>x</w:t>
            </w:r>
          </w:p>
        </w:tc>
        <w:tc>
          <w:tcPr>
            <w:tcW w:w="1020" w:type="dxa"/>
            <w:shd w:val="clear" w:color="auto" w:fill="auto"/>
            <w:vAlign w:val="center"/>
          </w:tcPr>
          <w:p w14:paraId="412F5E06" w14:textId="77777777" w:rsidR="0027559F" w:rsidRPr="00E76BB5" w:rsidRDefault="0027559F" w:rsidP="005C68CA">
            <w:pPr>
              <w:ind w:right="-53"/>
              <w:jc w:val="center"/>
            </w:pPr>
            <w:r w:rsidRPr="00E76BB5">
              <w:t>0</w:t>
            </w:r>
          </w:p>
        </w:tc>
        <w:tc>
          <w:tcPr>
            <w:tcW w:w="1059" w:type="dxa"/>
            <w:shd w:val="clear" w:color="auto" w:fill="auto"/>
            <w:vAlign w:val="center"/>
          </w:tcPr>
          <w:p w14:paraId="5136DD1A" w14:textId="77777777" w:rsidR="0027559F" w:rsidRPr="00E76BB5" w:rsidRDefault="0027559F" w:rsidP="005C68CA">
            <w:pPr>
              <w:ind w:right="-53"/>
              <w:jc w:val="center"/>
            </w:pPr>
            <w:r w:rsidRPr="00E76BB5">
              <w:t>x</w:t>
            </w:r>
          </w:p>
        </w:tc>
        <w:tc>
          <w:tcPr>
            <w:tcW w:w="1430" w:type="dxa"/>
            <w:shd w:val="clear" w:color="auto" w:fill="auto"/>
            <w:vAlign w:val="center"/>
          </w:tcPr>
          <w:p w14:paraId="40CD0EE1" w14:textId="77777777" w:rsidR="0027559F" w:rsidRPr="00E76BB5" w:rsidRDefault="0027559F" w:rsidP="005C68CA">
            <w:pPr>
              <w:ind w:right="-53"/>
              <w:jc w:val="center"/>
            </w:pPr>
            <w:r w:rsidRPr="00E76BB5">
              <w:t>x</w:t>
            </w:r>
          </w:p>
        </w:tc>
        <w:tc>
          <w:tcPr>
            <w:tcW w:w="1133" w:type="dxa"/>
            <w:shd w:val="clear" w:color="auto" w:fill="auto"/>
            <w:vAlign w:val="center"/>
          </w:tcPr>
          <w:p w14:paraId="15C09ED0" w14:textId="77777777" w:rsidR="0027559F" w:rsidRPr="00E76BB5" w:rsidRDefault="0027559F" w:rsidP="005C68CA">
            <w:pPr>
              <w:ind w:right="-53"/>
              <w:jc w:val="center"/>
            </w:pPr>
            <w:r w:rsidRPr="00E76BB5">
              <w:t>x</w:t>
            </w:r>
          </w:p>
        </w:tc>
      </w:tr>
      <w:tr w:rsidR="0027559F" w:rsidRPr="00E76BB5" w14:paraId="3A54A087" w14:textId="77777777" w:rsidTr="005C68CA">
        <w:trPr>
          <w:trHeight w:val="448"/>
          <w:jc w:val="center"/>
        </w:trPr>
        <w:tc>
          <w:tcPr>
            <w:tcW w:w="1843" w:type="dxa"/>
            <w:vMerge/>
            <w:shd w:val="clear" w:color="auto" w:fill="auto"/>
          </w:tcPr>
          <w:p w14:paraId="2B0DFEDF" w14:textId="77777777" w:rsidR="0027559F" w:rsidRPr="00E76BB5" w:rsidRDefault="0027559F" w:rsidP="005C68CA">
            <w:pPr>
              <w:ind w:right="-53"/>
              <w:rPr>
                <w:sz w:val="28"/>
                <w:szCs w:val="28"/>
              </w:rPr>
            </w:pPr>
          </w:p>
        </w:tc>
        <w:tc>
          <w:tcPr>
            <w:tcW w:w="851" w:type="dxa"/>
            <w:shd w:val="clear" w:color="auto" w:fill="auto"/>
            <w:vAlign w:val="center"/>
          </w:tcPr>
          <w:p w14:paraId="52F779C4" w14:textId="77777777" w:rsidR="0027559F" w:rsidRPr="00E76BB5" w:rsidRDefault="0027559F" w:rsidP="005C68CA">
            <w:pPr>
              <w:ind w:left="-108" w:right="-53"/>
              <w:jc w:val="center"/>
            </w:pPr>
            <w:r w:rsidRPr="00E76BB5">
              <w:t>2023</w:t>
            </w:r>
          </w:p>
        </w:tc>
        <w:tc>
          <w:tcPr>
            <w:tcW w:w="1134" w:type="dxa"/>
            <w:shd w:val="clear" w:color="auto" w:fill="auto"/>
            <w:vAlign w:val="center"/>
          </w:tcPr>
          <w:p w14:paraId="7B073C5A" w14:textId="77777777" w:rsidR="0027559F" w:rsidRPr="00E76BB5" w:rsidRDefault="0027559F" w:rsidP="005C68CA">
            <w:pPr>
              <w:ind w:right="-53"/>
              <w:jc w:val="center"/>
            </w:pPr>
            <w:r w:rsidRPr="00E76BB5">
              <w:t>x</w:t>
            </w:r>
          </w:p>
        </w:tc>
        <w:tc>
          <w:tcPr>
            <w:tcW w:w="1134" w:type="dxa"/>
            <w:shd w:val="clear" w:color="auto" w:fill="auto"/>
            <w:vAlign w:val="center"/>
          </w:tcPr>
          <w:p w14:paraId="5FA334F7" w14:textId="77777777" w:rsidR="0027559F" w:rsidRPr="00E76BB5" w:rsidRDefault="0027559F" w:rsidP="005C68CA">
            <w:pPr>
              <w:ind w:right="-53"/>
              <w:jc w:val="center"/>
            </w:pPr>
            <w:r w:rsidRPr="00E76BB5">
              <w:t>1,00</w:t>
            </w:r>
          </w:p>
        </w:tc>
        <w:tc>
          <w:tcPr>
            <w:tcW w:w="1169" w:type="dxa"/>
            <w:shd w:val="clear" w:color="auto" w:fill="auto"/>
            <w:vAlign w:val="center"/>
          </w:tcPr>
          <w:p w14:paraId="1333D3B5" w14:textId="77777777" w:rsidR="0027559F" w:rsidRPr="00E76BB5" w:rsidRDefault="0027559F" w:rsidP="005C68CA">
            <w:pPr>
              <w:ind w:right="-53"/>
              <w:jc w:val="center"/>
            </w:pPr>
            <w:r w:rsidRPr="00E76BB5">
              <w:t>x</w:t>
            </w:r>
          </w:p>
        </w:tc>
        <w:tc>
          <w:tcPr>
            <w:tcW w:w="1020" w:type="dxa"/>
            <w:shd w:val="clear" w:color="auto" w:fill="auto"/>
            <w:vAlign w:val="center"/>
          </w:tcPr>
          <w:p w14:paraId="464D706A" w14:textId="77777777" w:rsidR="0027559F" w:rsidRPr="00E76BB5" w:rsidRDefault="0027559F" w:rsidP="005C68CA">
            <w:pPr>
              <w:ind w:right="-53"/>
              <w:jc w:val="center"/>
            </w:pPr>
            <w:r w:rsidRPr="00E76BB5">
              <w:t>0</w:t>
            </w:r>
          </w:p>
        </w:tc>
        <w:tc>
          <w:tcPr>
            <w:tcW w:w="1059" w:type="dxa"/>
            <w:shd w:val="clear" w:color="auto" w:fill="auto"/>
            <w:vAlign w:val="center"/>
          </w:tcPr>
          <w:p w14:paraId="23DE6C0D" w14:textId="77777777" w:rsidR="0027559F" w:rsidRPr="00E76BB5" w:rsidRDefault="0027559F" w:rsidP="005C68CA">
            <w:pPr>
              <w:ind w:right="-53"/>
              <w:jc w:val="center"/>
            </w:pPr>
            <w:r w:rsidRPr="00E76BB5">
              <w:t>x</w:t>
            </w:r>
          </w:p>
        </w:tc>
        <w:tc>
          <w:tcPr>
            <w:tcW w:w="1430" w:type="dxa"/>
            <w:shd w:val="clear" w:color="auto" w:fill="auto"/>
            <w:vAlign w:val="center"/>
          </w:tcPr>
          <w:p w14:paraId="26E3E486" w14:textId="77777777" w:rsidR="0027559F" w:rsidRPr="00E76BB5" w:rsidRDefault="0027559F" w:rsidP="005C68CA">
            <w:pPr>
              <w:ind w:right="-53"/>
              <w:jc w:val="center"/>
            </w:pPr>
            <w:r w:rsidRPr="00E76BB5">
              <w:t>x</w:t>
            </w:r>
          </w:p>
        </w:tc>
        <w:tc>
          <w:tcPr>
            <w:tcW w:w="1133" w:type="dxa"/>
            <w:shd w:val="clear" w:color="auto" w:fill="auto"/>
            <w:vAlign w:val="center"/>
          </w:tcPr>
          <w:p w14:paraId="0FC2AC31" w14:textId="77777777" w:rsidR="0027559F" w:rsidRPr="00E76BB5" w:rsidRDefault="0027559F" w:rsidP="005C68CA">
            <w:pPr>
              <w:ind w:right="-53"/>
              <w:jc w:val="center"/>
            </w:pPr>
            <w:r w:rsidRPr="00E76BB5">
              <w:t>x</w:t>
            </w:r>
          </w:p>
        </w:tc>
      </w:tr>
      <w:tr w:rsidR="0027559F" w:rsidRPr="00E76BB5" w14:paraId="21BDC0EC" w14:textId="77777777" w:rsidTr="005C68CA">
        <w:trPr>
          <w:trHeight w:val="448"/>
          <w:jc w:val="center"/>
        </w:trPr>
        <w:tc>
          <w:tcPr>
            <w:tcW w:w="1843" w:type="dxa"/>
            <w:vMerge w:val="restart"/>
            <w:shd w:val="clear" w:color="auto" w:fill="auto"/>
            <w:tcMar>
              <w:left w:w="0" w:type="dxa"/>
              <w:right w:w="0" w:type="dxa"/>
            </w:tcMar>
            <w:vAlign w:val="center"/>
          </w:tcPr>
          <w:p w14:paraId="5B9F34E1" w14:textId="77777777" w:rsidR="0027559F" w:rsidRPr="00E76BB5" w:rsidRDefault="0027559F" w:rsidP="005C68CA">
            <w:pPr>
              <w:ind w:left="-28" w:right="-53"/>
              <w:jc w:val="center"/>
              <w:rPr>
                <w:bCs/>
                <w:kern w:val="32"/>
              </w:rPr>
            </w:pPr>
            <w:r w:rsidRPr="00E76BB5">
              <w:rPr>
                <w:bCs/>
                <w:kern w:val="32"/>
                <w:sz w:val="23"/>
                <w:szCs w:val="23"/>
              </w:rPr>
              <w:t>АО «Кузбассэнерго» (Томь-Усинская ГРЭС)</w:t>
            </w:r>
          </w:p>
        </w:tc>
        <w:tc>
          <w:tcPr>
            <w:tcW w:w="851" w:type="dxa"/>
            <w:shd w:val="clear" w:color="auto" w:fill="auto"/>
            <w:vAlign w:val="center"/>
          </w:tcPr>
          <w:p w14:paraId="05BC93C7" w14:textId="77777777" w:rsidR="0027559F" w:rsidRPr="00E76BB5" w:rsidRDefault="0027559F" w:rsidP="005C68CA">
            <w:pPr>
              <w:ind w:left="-108" w:right="-53"/>
              <w:jc w:val="center"/>
            </w:pPr>
            <w:r w:rsidRPr="00E76BB5">
              <w:t>2019</w:t>
            </w:r>
          </w:p>
        </w:tc>
        <w:tc>
          <w:tcPr>
            <w:tcW w:w="1134" w:type="dxa"/>
            <w:shd w:val="clear" w:color="auto" w:fill="auto"/>
            <w:vAlign w:val="center"/>
          </w:tcPr>
          <w:p w14:paraId="2E7DEC52" w14:textId="77777777" w:rsidR="0027559F" w:rsidRPr="00E76BB5" w:rsidRDefault="0027559F" w:rsidP="005C68CA">
            <w:pPr>
              <w:jc w:val="center"/>
            </w:pPr>
            <w:r w:rsidRPr="00E76BB5">
              <w:t>59 641</w:t>
            </w:r>
          </w:p>
        </w:tc>
        <w:tc>
          <w:tcPr>
            <w:tcW w:w="1134" w:type="dxa"/>
            <w:shd w:val="clear" w:color="auto" w:fill="auto"/>
            <w:vAlign w:val="center"/>
          </w:tcPr>
          <w:p w14:paraId="2FDFD404" w14:textId="77777777" w:rsidR="0027559F" w:rsidRPr="00E76BB5" w:rsidRDefault="0027559F" w:rsidP="005C68CA">
            <w:pPr>
              <w:ind w:right="-53"/>
              <w:jc w:val="center"/>
            </w:pPr>
            <w:r w:rsidRPr="00E76BB5">
              <w:t>x</w:t>
            </w:r>
          </w:p>
        </w:tc>
        <w:tc>
          <w:tcPr>
            <w:tcW w:w="1169" w:type="dxa"/>
            <w:shd w:val="clear" w:color="auto" w:fill="auto"/>
            <w:vAlign w:val="center"/>
          </w:tcPr>
          <w:p w14:paraId="38D56935" w14:textId="77777777" w:rsidR="0027559F" w:rsidRPr="00E76BB5" w:rsidRDefault="0027559F" w:rsidP="005C68CA">
            <w:pPr>
              <w:ind w:right="-53"/>
              <w:jc w:val="center"/>
            </w:pPr>
            <w:r w:rsidRPr="00E76BB5">
              <w:t>x</w:t>
            </w:r>
          </w:p>
        </w:tc>
        <w:tc>
          <w:tcPr>
            <w:tcW w:w="1020" w:type="dxa"/>
            <w:shd w:val="clear" w:color="auto" w:fill="auto"/>
            <w:vAlign w:val="center"/>
          </w:tcPr>
          <w:p w14:paraId="6E31E23B" w14:textId="77777777" w:rsidR="0027559F" w:rsidRPr="00E76BB5" w:rsidRDefault="0027559F" w:rsidP="005C68CA">
            <w:pPr>
              <w:ind w:right="-53"/>
              <w:jc w:val="center"/>
            </w:pPr>
            <w:r w:rsidRPr="00E76BB5">
              <w:t>0</w:t>
            </w:r>
          </w:p>
        </w:tc>
        <w:tc>
          <w:tcPr>
            <w:tcW w:w="1059" w:type="dxa"/>
            <w:shd w:val="clear" w:color="auto" w:fill="auto"/>
            <w:vAlign w:val="center"/>
          </w:tcPr>
          <w:p w14:paraId="0AC0D252" w14:textId="77777777" w:rsidR="0027559F" w:rsidRPr="00E76BB5" w:rsidRDefault="0027559F" w:rsidP="005C68CA">
            <w:pPr>
              <w:ind w:right="-53"/>
              <w:jc w:val="center"/>
            </w:pPr>
            <w:r w:rsidRPr="00E76BB5">
              <w:t>x</w:t>
            </w:r>
          </w:p>
        </w:tc>
        <w:tc>
          <w:tcPr>
            <w:tcW w:w="1430" w:type="dxa"/>
            <w:shd w:val="clear" w:color="auto" w:fill="auto"/>
            <w:vAlign w:val="center"/>
          </w:tcPr>
          <w:p w14:paraId="22514206" w14:textId="77777777" w:rsidR="0027559F" w:rsidRPr="00E76BB5" w:rsidRDefault="0027559F" w:rsidP="005C68CA">
            <w:pPr>
              <w:ind w:right="-53"/>
              <w:jc w:val="center"/>
            </w:pPr>
            <w:r w:rsidRPr="00E76BB5">
              <w:t>x</w:t>
            </w:r>
          </w:p>
        </w:tc>
        <w:tc>
          <w:tcPr>
            <w:tcW w:w="1133" w:type="dxa"/>
            <w:shd w:val="clear" w:color="auto" w:fill="auto"/>
            <w:vAlign w:val="center"/>
          </w:tcPr>
          <w:p w14:paraId="225E966E" w14:textId="77777777" w:rsidR="0027559F" w:rsidRPr="00E76BB5" w:rsidRDefault="0027559F" w:rsidP="005C68CA">
            <w:pPr>
              <w:ind w:right="-53"/>
              <w:jc w:val="center"/>
            </w:pPr>
            <w:r w:rsidRPr="00E76BB5">
              <w:t>x</w:t>
            </w:r>
          </w:p>
        </w:tc>
      </w:tr>
      <w:tr w:rsidR="0027559F" w:rsidRPr="00E76BB5" w14:paraId="19B72360" w14:textId="77777777" w:rsidTr="005C68CA">
        <w:trPr>
          <w:trHeight w:val="448"/>
          <w:jc w:val="center"/>
        </w:trPr>
        <w:tc>
          <w:tcPr>
            <w:tcW w:w="1843" w:type="dxa"/>
            <w:vMerge/>
            <w:shd w:val="clear" w:color="auto" w:fill="auto"/>
          </w:tcPr>
          <w:p w14:paraId="079ED1BD" w14:textId="77777777" w:rsidR="0027559F" w:rsidRPr="00E76BB5" w:rsidRDefault="0027559F" w:rsidP="005C68CA">
            <w:pPr>
              <w:ind w:right="-53"/>
              <w:rPr>
                <w:sz w:val="28"/>
                <w:szCs w:val="28"/>
              </w:rPr>
            </w:pPr>
          </w:p>
        </w:tc>
        <w:tc>
          <w:tcPr>
            <w:tcW w:w="851" w:type="dxa"/>
            <w:shd w:val="clear" w:color="auto" w:fill="auto"/>
            <w:vAlign w:val="center"/>
          </w:tcPr>
          <w:p w14:paraId="72E0F562" w14:textId="77777777" w:rsidR="0027559F" w:rsidRPr="00E76BB5" w:rsidRDefault="0027559F" w:rsidP="005C68CA">
            <w:pPr>
              <w:ind w:left="-108" w:right="-53"/>
              <w:jc w:val="center"/>
            </w:pPr>
            <w:r w:rsidRPr="00E76BB5">
              <w:t>2020</w:t>
            </w:r>
          </w:p>
        </w:tc>
        <w:tc>
          <w:tcPr>
            <w:tcW w:w="1134" w:type="dxa"/>
            <w:shd w:val="clear" w:color="auto" w:fill="auto"/>
            <w:vAlign w:val="center"/>
          </w:tcPr>
          <w:p w14:paraId="3B329382" w14:textId="77777777" w:rsidR="0027559F" w:rsidRPr="00E76BB5" w:rsidRDefault="0027559F" w:rsidP="005C68CA">
            <w:pPr>
              <w:jc w:val="center"/>
            </w:pPr>
            <w:r w:rsidRPr="00E76BB5">
              <w:t>x</w:t>
            </w:r>
          </w:p>
        </w:tc>
        <w:tc>
          <w:tcPr>
            <w:tcW w:w="1134" w:type="dxa"/>
            <w:shd w:val="clear" w:color="auto" w:fill="auto"/>
            <w:vAlign w:val="center"/>
          </w:tcPr>
          <w:p w14:paraId="1E51B314" w14:textId="77777777" w:rsidR="0027559F" w:rsidRPr="00E76BB5" w:rsidRDefault="0027559F" w:rsidP="005C68CA">
            <w:pPr>
              <w:ind w:right="-53"/>
              <w:jc w:val="center"/>
            </w:pPr>
            <w:r w:rsidRPr="00E76BB5">
              <w:t>1,00</w:t>
            </w:r>
          </w:p>
        </w:tc>
        <w:tc>
          <w:tcPr>
            <w:tcW w:w="1169" w:type="dxa"/>
            <w:shd w:val="clear" w:color="auto" w:fill="auto"/>
            <w:vAlign w:val="center"/>
          </w:tcPr>
          <w:p w14:paraId="3F4FB95E" w14:textId="77777777" w:rsidR="0027559F" w:rsidRPr="00E76BB5" w:rsidRDefault="0027559F" w:rsidP="005C68CA">
            <w:pPr>
              <w:ind w:right="-53"/>
              <w:jc w:val="center"/>
            </w:pPr>
            <w:r w:rsidRPr="00E76BB5">
              <w:t>x</w:t>
            </w:r>
          </w:p>
        </w:tc>
        <w:tc>
          <w:tcPr>
            <w:tcW w:w="1020" w:type="dxa"/>
            <w:shd w:val="clear" w:color="auto" w:fill="auto"/>
            <w:vAlign w:val="center"/>
          </w:tcPr>
          <w:p w14:paraId="70872057" w14:textId="77777777" w:rsidR="0027559F" w:rsidRPr="00E76BB5" w:rsidRDefault="0027559F" w:rsidP="005C68CA">
            <w:pPr>
              <w:ind w:right="-53"/>
              <w:jc w:val="center"/>
            </w:pPr>
            <w:r w:rsidRPr="00E76BB5">
              <w:t>0</w:t>
            </w:r>
          </w:p>
        </w:tc>
        <w:tc>
          <w:tcPr>
            <w:tcW w:w="1059" w:type="dxa"/>
            <w:shd w:val="clear" w:color="auto" w:fill="auto"/>
            <w:vAlign w:val="center"/>
          </w:tcPr>
          <w:p w14:paraId="0AF0979B" w14:textId="77777777" w:rsidR="0027559F" w:rsidRPr="00E76BB5" w:rsidRDefault="0027559F" w:rsidP="005C68CA">
            <w:pPr>
              <w:ind w:right="-53"/>
              <w:jc w:val="center"/>
            </w:pPr>
            <w:r w:rsidRPr="00E76BB5">
              <w:t>x</w:t>
            </w:r>
          </w:p>
        </w:tc>
        <w:tc>
          <w:tcPr>
            <w:tcW w:w="1430" w:type="dxa"/>
            <w:shd w:val="clear" w:color="auto" w:fill="auto"/>
            <w:vAlign w:val="center"/>
          </w:tcPr>
          <w:p w14:paraId="4AF4BB4C" w14:textId="77777777" w:rsidR="0027559F" w:rsidRPr="00E76BB5" w:rsidRDefault="0027559F" w:rsidP="005C68CA">
            <w:pPr>
              <w:ind w:right="-53"/>
              <w:jc w:val="center"/>
            </w:pPr>
            <w:r w:rsidRPr="00E76BB5">
              <w:t>x</w:t>
            </w:r>
          </w:p>
        </w:tc>
        <w:tc>
          <w:tcPr>
            <w:tcW w:w="1133" w:type="dxa"/>
            <w:shd w:val="clear" w:color="auto" w:fill="auto"/>
            <w:vAlign w:val="center"/>
          </w:tcPr>
          <w:p w14:paraId="29C22FF9" w14:textId="77777777" w:rsidR="0027559F" w:rsidRPr="00E76BB5" w:rsidRDefault="0027559F" w:rsidP="005C68CA">
            <w:pPr>
              <w:ind w:right="-53"/>
              <w:jc w:val="center"/>
            </w:pPr>
            <w:r w:rsidRPr="00E76BB5">
              <w:t>x</w:t>
            </w:r>
          </w:p>
        </w:tc>
      </w:tr>
      <w:tr w:rsidR="0027559F" w:rsidRPr="00E76BB5" w14:paraId="0BDDC732" w14:textId="77777777" w:rsidTr="005C68CA">
        <w:trPr>
          <w:trHeight w:val="448"/>
          <w:jc w:val="center"/>
        </w:trPr>
        <w:tc>
          <w:tcPr>
            <w:tcW w:w="1843" w:type="dxa"/>
            <w:vMerge/>
            <w:shd w:val="clear" w:color="auto" w:fill="auto"/>
          </w:tcPr>
          <w:p w14:paraId="21D4CB08" w14:textId="77777777" w:rsidR="0027559F" w:rsidRPr="00E76BB5" w:rsidRDefault="0027559F" w:rsidP="005C68CA">
            <w:pPr>
              <w:ind w:right="-53"/>
              <w:rPr>
                <w:sz w:val="28"/>
                <w:szCs w:val="28"/>
              </w:rPr>
            </w:pPr>
          </w:p>
        </w:tc>
        <w:tc>
          <w:tcPr>
            <w:tcW w:w="851" w:type="dxa"/>
            <w:shd w:val="clear" w:color="auto" w:fill="auto"/>
            <w:vAlign w:val="center"/>
          </w:tcPr>
          <w:p w14:paraId="7B7DAB5F" w14:textId="77777777" w:rsidR="0027559F" w:rsidRPr="00E76BB5" w:rsidRDefault="0027559F" w:rsidP="005C68CA">
            <w:pPr>
              <w:ind w:left="-108" w:right="-53"/>
              <w:jc w:val="center"/>
            </w:pPr>
            <w:r w:rsidRPr="00E76BB5">
              <w:t>2021</w:t>
            </w:r>
          </w:p>
        </w:tc>
        <w:tc>
          <w:tcPr>
            <w:tcW w:w="1134" w:type="dxa"/>
            <w:shd w:val="clear" w:color="auto" w:fill="auto"/>
            <w:vAlign w:val="center"/>
          </w:tcPr>
          <w:p w14:paraId="1F2467EE" w14:textId="77777777" w:rsidR="0027559F" w:rsidRPr="00E76BB5" w:rsidRDefault="0027559F" w:rsidP="005C68CA">
            <w:pPr>
              <w:jc w:val="center"/>
            </w:pPr>
            <w:r w:rsidRPr="00E76BB5">
              <w:t>x</w:t>
            </w:r>
          </w:p>
        </w:tc>
        <w:tc>
          <w:tcPr>
            <w:tcW w:w="1134" w:type="dxa"/>
            <w:shd w:val="clear" w:color="auto" w:fill="auto"/>
            <w:vAlign w:val="center"/>
          </w:tcPr>
          <w:p w14:paraId="52B3D839" w14:textId="77777777" w:rsidR="0027559F" w:rsidRPr="00E76BB5" w:rsidRDefault="0027559F" w:rsidP="005C68CA">
            <w:pPr>
              <w:ind w:right="-53"/>
              <w:jc w:val="center"/>
            </w:pPr>
            <w:r w:rsidRPr="00E76BB5">
              <w:t>1,00</w:t>
            </w:r>
          </w:p>
        </w:tc>
        <w:tc>
          <w:tcPr>
            <w:tcW w:w="1169" w:type="dxa"/>
            <w:shd w:val="clear" w:color="auto" w:fill="auto"/>
            <w:vAlign w:val="center"/>
          </w:tcPr>
          <w:p w14:paraId="587AD67A" w14:textId="77777777" w:rsidR="0027559F" w:rsidRPr="00E76BB5" w:rsidRDefault="0027559F" w:rsidP="005C68CA">
            <w:pPr>
              <w:ind w:right="-53"/>
              <w:jc w:val="center"/>
            </w:pPr>
            <w:r w:rsidRPr="00E76BB5">
              <w:t>x</w:t>
            </w:r>
          </w:p>
        </w:tc>
        <w:tc>
          <w:tcPr>
            <w:tcW w:w="1020" w:type="dxa"/>
            <w:shd w:val="clear" w:color="auto" w:fill="auto"/>
            <w:vAlign w:val="center"/>
          </w:tcPr>
          <w:p w14:paraId="7B82E301" w14:textId="77777777" w:rsidR="0027559F" w:rsidRPr="00E76BB5" w:rsidRDefault="0027559F" w:rsidP="005C68CA">
            <w:pPr>
              <w:ind w:right="-53"/>
              <w:jc w:val="center"/>
            </w:pPr>
            <w:r w:rsidRPr="00E76BB5">
              <w:t>0</w:t>
            </w:r>
          </w:p>
        </w:tc>
        <w:tc>
          <w:tcPr>
            <w:tcW w:w="1059" w:type="dxa"/>
            <w:shd w:val="clear" w:color="auto" w:fill="auto"/>
            <w:vAlign w:val="center"/>
          </w:tcPr>
          <w:p w14:paraId="674B91A6" w14:textId="77777777" w:rsidR="0027559F" w:rsidRPr="00E76BB5" w:rsidRDefault="0027559F" w:rsidP="005C68CA">
            <w:pPr>
              <w:ind w:right="-53"/>
              <w:jc w:val="center"/>
            </w:pPr>
            <w:r w:rsidRPr="00E76BB5">
              <w:t>x</w:t>
            </w:r>
          </w:p>
        </w:tc>
        <w:tc>
          <w:tcPr>
            <w:tcW w:w="1430" w:type="dxa"/>
            <w:shd w:val="clear" w:color="auto" w:fill="auto"/>
            <w:vAlign w:val="center"/>
          </w:tcPr>
          <w:p w14:paraId="591F89E9" w14:textId="77777777" w:rsidR="0027559F" w:rsidRPr="00E76BB5" w:rsidRDefault="0027559F" w:rsidP="005C68CA">
            <w:pPr>
              <w:ind w:right="-53"/>
              <w:jc w:val="center"/>
            </w:pPr>
            <w:r w:rsidRPr="00E76BB5">
              <w:t>x</w:t>
            </w:r>
          </w:p>
        </w:tc>
        <w:tc>
          <w:tcPr>
            <w:tcW w:w="1133" w:type="dxa"/>
            <w:shd w:val="clear" w:color="auto" w:fill="auto"/>
            <w:vAlign w:val="center"/>
          </w:tcPr>
          <w:p w14:paraId="29FA8C1C" w14:textId="77777777" w:rsidR="0027559F" w:rsidRPr="00E76BB5" w:rsidRDefault="0027559F" w:rsidP="005C68CA">
            <w:pPr>
              <w:ind w:right="-53"/>
              <w:jc w:val="center"/>
            </w:pPr>
            <w:r w:rsidRPr="00E76BB5">
              <w:t>x</w:t>
            </w:r>
          </w:p>
        </w:tc>
      </w:tr>
      <w:tr w:rsidR="0027559F" w:rsidRPr="00E76BB5" w14:paraId="28F984B0" w14:textId="77777777" w:rsidTr="005C68CA">
        <w:trPr>
          <w:trHeight w:val="448"/>
          <w:jc w:val="center"/>
        </w:trPr>
        <w:tc>
          <w:tcPr>
            <w:tcW w:w="1843" w:type="dxa"/>
            <w:vMerge/>
            <w:shd w:val="clear" w:color="auto" w:fill="auto"/>
          </w:tcPr>
          <w:p w14:paraId="562F8568" w14:textId="77777777" w:rsidR="0027559F" w:rsidRPr="00E76BB5" w:rsidRDefault="0027559F" w:rsidP="005C68CA">
            <w:pPr>
              <w:ind w:right="-53"/>
              <w:rPr>
                <w:sz w:val="28"/>
                <w:szCs w:val="28"/>
              </w:rPr>
            </w:pPr>
          </w:p>
        </w:tc>
        <w:tc>
          <w:tcPr>
            <w:tcW w:w="851" w:type="dxa"/>
            <w:shd w:val="clear" w:color="auto" w:fill="auto"/>
            <w:vAlign w:val="center"/>
          </w:tcPr>
          <w:p w14:paraId="781DC21E" w14:textId="77777777" w:rsidR="0027559F" w:rsidRPr="00E76BB5" w:rsidRDefault="0027559F" w:rsidP="005C68CA">
            <w:pPr>
              <w:ind w:left="-108" w:right="-53"/>
              <w:jc w:val="center"/>
            </w:pPr>
            <w:r w:rsidRPr="00E76BB5">
              <w:t>2022</w:t>
            </w:r>
          </w:p>
        </w:tc>
        <w:tc>
          <w:tcPr>
            <w:tcW w:w="1134" w:type="dxa"/>
            <w:shd w:val="clear" w:color="auto" w:fill="auto"/>
            <w:vAlign w:val="center"/>
          </w:tcPr>
          <w:p w14:paraId="28ACE2D9" w14:textId="77777777" w:rsidR="0027559F" w:rsidRPr="00E76BB5" w:rsidRDefault="0027559F" w:rsidP="005C68CA">
            <w:pPr>
              <w:ind w:right="-53"/>
              <w:jc w:val="center"/>
            </w:pPr>
            <w:r w:rsidRPr="00E76BB5">
              <w:t>x</w:t>
            </w:r>
          </w:p>
        </w:tc>
        <w:tc>
          <w:tcPr>
            <w:tcW w:w="1134" w:type="dxa"/>
            <w:shd w:val="clear" w:color="auto" w:fill="auto"/>
            <w:vAlign w:val="center"/>
          </w:tcPr>
          <w:p w14:paraId="0B8772AE" w14:textId="77777777" w:rsidR="0027559F" w:rsidRPr="00E76BB5" w:rsidRDefault="0027559F" w:rsidP="005C68CA">
            <w:pPr>
              <w:ind w:right="-53"/>
              <w:jc w:val="center"/>
            </w:pPr>
            <w:r w:rsidRPr="00E76BB5">
              <w:t>1,00</w:t>
            </w:r>
          </w:p>
        </w:tc>
        <w:tc>
          <w:tcPr>
            <w:tcW w:w="1169" w:type="dxa"/>
            <w:shd w:val="clear" w:color="auto" w:fill="auto"/>
            <w:vAlign w:val="center"/>
          </w:tcPr>
          <w:p w14:paraId="66473A80" w14:textId="77777777" w:rsidR="0027559F" w:rsidRPr="00E76BB5" w:rsidRDefault="0027559F" w:rsidP="005C68CA">
            <w:pPr>
              <w:ind w:right="-53"/>
              <w:jc w:val="center"/>
            </w:pPr>
            <w:r w:rsidRPr="00E76BB5">
              <w:t>x</w:t>
            </w:r>
          </w:p>
        </w:tc>
        <w:tc>
          <w:tcPr>
            <w:tcW w:w="1020" w:type="dxa"/>
            <w:shd w:val="clear" w:color="auto" w:fill="auto"/>
            <w:vAlign w:val="center"/>
          </w:tcPr>
          <w:p w14:paraId="559C30AB" w14:textId="77777777" w:rsidR="0027559F" w:rsidRPr="00E76BB5" w:rsidRDefault="0027559F" w:rsidP="005C68CA">
            <w:pPr>
              <w:ind w:right="-53"/>
              <w:jc w:val="center"/>
            </w:pPr>
            <w:r w:rsidRPr="00E76BB5">
              <w:t>0</w:t>
            </w:r>
          </w:p>
        </w:tc>
        <w:tc>
          <w:tcPr>
            <w:tcW w:w="1059" w:type="dxa"/>
            <w:shd w:val="clear" w:color="auto" w:fill="auto"/>
            <w:vAlign w:val="center"/>
          </w:tcPr>
          <w:p w14:paraId="6403E6BC" w14:textId="77777777" w:rsidR="0027559F" w:rsidRPr="00E76BB5" w:rsidRDefault="0027559F" w:rsidP="005C68CA">
            <w:pPr>
              <w:ind w:right="-53"/>
              <w:jc w:val="center"/>
            </w:pPr>
            <w:r w:rsidRPr="00E76BB5">
              <w:t>x</w:t>
            </w:r>
          </w:p>
        </w:tc>
        <w:tc>
          <w:tcPr>
            <w:tcW w:w="1430" w:type="dxa"/>
            <w:shd w:val="clear" w:color="auto" w:fill="auto"/>
            <w:vAlign w:val="center"/>
          </w:tcPr>
          <w:p w14:paraId="04B7B99B" w14:textId="77777777" w:rsidR="0027559F" w:rsidRPr="00E76BB5" w:rsidRDefault="0027559F" w:rsidP="005C68CA">
            <w:pPr>
              <w:ind w:right="-53"/>
              <w:jc w:val="center"/>
            </w:pPr>
            <w:r w:rsidRPr="00E76BB5">
              <w:t>x</w:t>
            </w:r>
          </w:p>
        </w:tc>
        <w:tc>
          <w:tcPr>
            <w:tcW w:w="1133" w:type="dxa"/>
            <w:shd w:val="clear" w:color="auto" w:fill="auto"/>
            <w:vAlign w:val="center"/>
          </w:tcPr>
          <w:p w14:paraId="175813BA" w14:textId="77777777" w:rsidR="0027559F" w:rsidRPr="00E76BB5" w:rsidRDefault="0027559F" w:rsidP="005C68CA">
            <w:pPr>
              <w:ind w:right="-53"/>
              <w:jc w:val="center"/>
            </w:pPr>
            <w:r w:rsidRPr="00E76BB5">
              <w:t>x</w:t>
            </w:r>
          </w:p>
        </w:tc>
      </w:tr>
      <w:tr w:rsidR="0027559F" w:rsidRPr="00E76BB5" w14:paraId="436B1CA1" w14:textId="77777777" w:rsidTr="005C68CA">
        <w:trPr>
          <w:trHeight w:val="448"/>
          <w:jc w:val="center"/>
        </w:trPr>
        <w:tc>
          <w:tcPr>
            <w:tcW w:w="1843" w:type="dxa"/>
            <w:vMerge/>
            <w:shd w:val="clear" w:color="auto" w:fill="auto"/>
          </w:tcPr>
          <w:p w14:paraId="07641DAC" w14:textId="77777777" w:rsidR="0027559F" w:rsidRPr="00E76BB5" w:rsidRDefault="0027559F" w:rsidP="005C68CA">
            <w:pPr>
              <w:ind w:right="-53"/>
              <w:rPr>
                <w:sz w:val="28"/>
                <w:szCs w:val="28"/>
              </w:rPr>
            </w:pPr>
          </w:p>
        </w:tc>
        <w:tc>
          <w:tcPr>
            <w:tcW w:w="851" w:type="dxa"/>
            <w:shd w:val="clear" w:color="auto" w:fill="auto"/>
            <w:vAlign w:val="center"/>
          </w:tcPr>
          <w:p w14:paraId="26D2F8C6" w14:textId="77777777" w:rsidR="0027559F" w:rsidRPr="00E76BB5" w:rsidRDefault="0027559F" w:rsidP="005C68CA">
            <w:pPr>
              <w:ind w:left="-108" w:right="-53"/>
              <w:jc w:val="center"/>
            </w:pPr>
            <w:r w:rsidRPr="00E76BB5">
              <w:t>2023</w:t>
            </w:r>
          </w:p>
        </w:tc>
        <w:tc>
          <w:tcPr>
            <w:tcW w:w="1134" w:type="dxa"/>
            <w:shd w:val="clear" w:color="auto" w:fill="auto"/>
            <w:vAlign w:val="center"/>
          </w:tcPr>
          <w:p w14:paraId="069E7AA2" w14:textId="77777777" w:rsidR="0027559F" w:rsidRPr="00E76BB5" w:rsidRDefault="0027559F" w:rsidP="005C68CA">
            <w:pPr>
              <w:ind w:right="-53"/>
              <w:jc w:val="center"/>
            </w:pPr>
            <w:r w:rsidRPr="00E76BB5">
              <w:t>x</w:t>
            </w:r>
          </w:p>
        </w:tc>
        <w:tc>
          <w:tcPr>
            <w:tcW w:w="1134" w:type="dxa"/>
            <w:shd w:val="clear" w:color="auto" w:fill="auto"/>
            <w:vAlign w:val="center"/>
          </w:tcPr>
          <w:p w14:paraId="08D33CE5" w14:textId="77777777" w:rsidR="0027559F" w:rsidRPr="00E76BB5" w:rsidRDefault="0027559F" w:rsidP="005C68CA">
            <w:pPr>
              <w:ind w:right="-53"/>
              <w:jc w:val="center"/>
            </w:pPr>
            <w:r w:rsidRPr="00E76BB5">
              <w:t>1,00</w:t>
            </w:r>
          </w:p>
        </w:tc>
        <w:tc>
          <w:tcPr>
            <w:tcW w:w="1169" w:type="dxa"/>
            <w:shd w:val="clear" w:color="auto" w:fill="auto"/>
            <w:vAlign w:val="center"/>
          </w:tcPr>
          <w:p w14:paraId="2AD3DED5" w14:textId="77777777" w:rsidR="0027559F" w:rsidRPr="00E76BB5" w:rsidRDefault="0027559F" w:rsidP="005C68CA">
            <w:pPr>
              <w:ind w:right="-53"/>
              <w:jc w:val="center"/>
            </w:pPr>
            <w:r w:rsidRPr="00E76BB5">
              <w:t>x</w:t>
            </w:r>
          </w:p>
        </w:tc>
        <w:tc>
          <w:tcPr>
            <w:tcW w:w="1020" w:type="dxa"/>
            <w:shd w:val="clear" w:color="auto" w:fill="auto"/>
            <w:vAlign w:val="center"/>
          </w:tcPr>
          <w:p w14:paraId="1D18495A" w14:textId="77777777" w:rsidR="0027559F" w:rsidRPr="00E76BB5" w:rsidRDefault="0027559F" w:rsidP="005C68CA">
            <w:pPr>
              <w:ind w:right="-53"/>
              <w:jc w:val="center"/>
            </w:pPr>
            <w:r w:rsidRPr="00E76BB5">
              <w:t>0</w:t>
            </w:r>
          </w:p>
        </w:tc>
        <w:tc>
          <w:tcPr>
            <w:tcW w:w="1059" w:type="dxa"/>
            <w:shd w:val="clear" w:color="auto" w:fill="auto"/>
            <w:vAlign w:val="center"/>
          </w:tcPr>
          <w:p w14:paraId="47C2CF79" w14:textId="77777777" w:rsidR="0027559F" w:rsidRPr="00E76BB5" w:rsidRDefault="0027559F" w:rsidP="005C68CA">
            <w:pPr>
              <w:ind w:right="-53"/>
              <w:jc w:val="center"/>
            </w:pPr>
            <w:r w:rsidRPr="00E76BB5">
              <w:t>x</w:t>
            </w:r>
          </w:p>
        </w:tc>
        <w:tc>
          <w:tcPr>
            <w:tcW w:w="1430" w:type="dxa"/>
            <w:shd w:val="clear" w:color="auto" w:fill="auto"/>
            <w:vAlign w:val="center"/>
          </w:tcPr>
          <w:p w14:paraId="179E1D44" w14:textId="77777777" w:rsidR="0027559F" w:rsidRPr="00E76BB5" w:rsidRDefault="0027559F" w:rsidP="005C68CA">
            <w:pPr>
              <w:ind w:right="-53"/>
              <w:jc w:val="center"/>
            </w:pPr>
            <w:r w:rsidRPr="00E76BB5">
              <w:t>x</w:t>
            </w:r>
          </w:p>
        </w:tc>
        <w:tc>
          <w:tcPr>
            <w:tcW w:w="1133" w:type="dxa"/>
            <w:shd w:val="clear" w:color="auto" w:fill="auto"/>
            <w:vAlign w:val="center"/>
          </w:tcPr>
          <w:p w14:paraId="27D5780C" w14:textId="77777777" w:rsidR="0027559F" w:rsidRPr="00E76BB5" w:rsidRDefault="0027559F" w:rsidP="005C68CA">
            <w:pPr>
              <w:ind w:right="-53"/>
              <w:jc w:val="center"/>
            </w:pPr>
            <w:r w:rsidRPr="00E76BB5">
              <w:t>x</w:t>
            </w:r>
          </w:p>
        </w:tc>
      </w:tr>
    </w:tbl>
    <w:p w14:paraId="7F363622" w14:textId="77777777" w:rsidR="0027559F" w:rsidRPr="00E76BB5" w:rsidRDefault="0027559F" w:rsidP="0027559F">
      <w:pPr>
        <w:ind w:right="-53"/>
        <w:rPr>
          <w:sz w:val="28"/>
          <w:szCs w:val="28"/>
        </w:rPr>
      </w:pPr>
    </w:p>
    <w:p w14:paraId="505A60BA" w14:textId="5E98F7AB" w:rsidR="00FF4255" w:rsidRPr="00E76BB5" w:rsidRDefault="00FF4255"/>
    <w:p w14:paraId="2D62381C" w14:textId="2C0F4D9C" w:rsidR="008C0E9E" w:rsidRPr="00E76BB5" w:rsidRDefault="008C0E9E"/>
    <w:p w14:paraId="62211F6E" w14:textId="2BBF9CEC" w:rsidR="008C0E9E" w:rsidRPr="00E76BB5" w:rsidRDefault="008C0E9E"/>
    <w:p w14:paraId="70F3DB07" w14:textId="56269ED1" w:rsidR="008C0E9E" w:rsidRPr="00E76BB5" w:rsidRDefault="008C0E9E"/>
    <w:p w14:paraId="22A79AC2" w14:textId="12E8CE5C" w:rsidR="008C0E9E" w:rsidRPr="00E76BB5" w:rsidRDefault="008C0E9E"/>
    <w:p w14:paraId="084156A6" w14:textId="4DA5CCC2" w:rsidR="008C0E9E" w:rsidRPr="00E76BB5" w:rsidRDefault="008C0E9E"/>
    <w:p w14:paraId="6CAD1FFE" w14:textId="48B1343B" w:rsidR="008C0E9E" w:rsidRPr="00E76BB5" w:rsidRDefault="008C0E9E"/>
    <w:p w14:paraId="512D9712" w14:textId="5D096CFF" w:rsidR="008C0E9E" w:rsidRPr="00E76BB5" w:rsidRDefault="008C0E9E"/>
    <w:p w14:paraId="4DA75C36" w14:textId="28895AD6" w:rsidR="008C0E9E" w:rsidRPr="00E76BB5" w:rsidRDefault="008C0E9E"/>
    <w:p w14:paraId="09F34665" w14:textId="77777777" w:rsidR="00D965B3" w:rsidRPr="00E76BB5" w:rsidRDefault="008C0E9E" w:rsidP="008C0E9E">
      <w:pPr>
        <w:ind w:left="3969" w:right="-1"/>
      </w:pPr>
      <w:r w:rsidRPr="00E76BB5">
        <w:lastRenderedPageBreak/>
        <w:t>Приложение № 19 к протоколу заседания Правления региональной энергетической комиссии Кемеровской области</w:t>
      </w:r>
    </w:p>
    <w:p w14:paraId="0358D491" w14:textId="54E04D4F" w:rsidR="008C0E9E" w:rsidRPr="00E76BB5" w:rsidRDefault="008C0E9E" w:rsidP="008C0E9E">
      <w:pPr>
        <w:ind w:left="3969" w:right="-1"/>
      </w:pPr>
      <w:r w:rsidRPr="00E76BB5">
        <w:t>от 14.12.2018 № 79</w:t>
      </w:r>
    </w:p>
    <w:p w14:paraId="5AAAC916" w14:textId="77777777" w:rsidR="00D965B3" w:rsidRPr="00E76BB5" w:rsidRDefault="00D965B3" w:rsidP="00D965B3">
      <w:pPr>
        <w:tabs>
          <w:tab w:val="left" w:pos="0"/>
        </w:tabs>
        <w:ind w:firstLine="10632"/>
        <w:jc w:val="center"/>
        <w:rPr>
          <w:sz w:val="28"/>
          <w:szCs w:val="28"/>
        </w:rPr>
      </w:pPr>
    </w:p>
    <w:p w14:paraId="22BF2D75" w14:textId="77777777" w:rsidR="00D965B3" w:rsidRPr="00E76BB5" w:rsidRDefault="00D965B3" w:rsidP="00D965B3">
      <w:pPr>
        <w:ind w:right="-53"/>
        <w:jc w:val="center"/>
        <w:rPr>
          <w:b/>
          <w:bCs/>
          <w:sz w:val="28"/>
          <w:szCs w:val="28"/>
        </w:rPr>
      </w:pPr>
    </w:p>
    <w:p w14:paraId="760BBBC2" w14:textId="77777777" w:rsidR="00D965B3" w:rsidRPr="00E76BB5" w:rsidRDefault="00D965B3" w:rsidP="00D965B3">
      <w:pPr>
        <w:ind w:right="-53"/>
        <w:jc w:val="center"/>
        <w:rPr>
          <w:b/>
          <w:bCs/>
          <w:sz w:val="28"/>
          <w:szCs w:val="28"/>
        </w:rPr>
      </w:pPr>
    </w:p>
    <w:p w14:paraId="16ADB2F5" w14:textId="77777777" w:rsidR="00D965B3" w:rsidRPr="00E76BB5" w:rsidRDefault="00D965B3" w:rsidP="00D965B3">
      <w:pPr>
        <w:ind w:right="-53"/>
        <w:jc w:val="center"/>
        <w:rPr>
          <w:b/>
          <w:bCs/>
          <w:sz w:val="28"/>
          <w:szCs w:val="28"/>
        </w:rPr>
      </w:pPr>
    </w:p>
    <w:p w14:paraId="2EACF569" w14:textId="77777777" w:rsidR="00D965B3" w:rsidRPr="00E76BB5" w:rsidRDefault="00D965B3" w:rsidP="00D965B3">
      <w:pPr>
        <w:ind w:right="-53"/>
        <w:jc w:val="center"/>
        <w:rPr>
          <w:b/>
          <w:bCs/>
          <w:sz w:val="28"/>
          <w:szCs w:val="28"/>
        </w:rPr>
      </w:pPr>
    </w:p>
    <w:p w14:paraId="5457739B" w14:textId="77777777" w:rsidR="00D965B3" w:rsidRPr="00E76BB5" w:rsidRDefault="00D965B3" w:rsidP="00D965B3">
      <w:pPr>
        <w:ind w:right="-53"/>
        <w:jc w:val="center"/>
        <w:rPr>
          <w:b/>
          <w:bCs/>
          <w:sz w:val="28"/>
          <w:szCs w:val="28"/>
        </w:rPr>
      </w:pPr>
    </w:p>
    <w:p w14:paraId="697F1DE9" w14:textId="77777777" w:rsidR="00D965B3" w:rsidRPr="00E76BB5" w:rsidRDefault="00D965B3" w:rsidP="00D965B3">
      <w:pPr>
        <w:ind w:right="-53"/>
        <w:jc w:val="center"/>
        <w:rPr>
          <w:b/>
          <w:bCs/>
          <w:sz w:val="28"/>
          <w:szCs w:val="28"/>
        </w:rPr>
      </w:pPr>
    </w:p>
    <w:p w14:paraId="64F13266" w14:textId="39FAE710" w:rsidR="00D965B3" w:rsidRPr="00E76BB5" w:rsidRDefault="00D965B3" w:rsidP="00D965B3">
      <w:pPr>
        <w:ind w:right="-53"/>
        <w:jc w:val="center"/>
        <w:rPr>
          <w:b/>
          <w:bCs/>
          <w:sz w:val="28"/>
          <w:szCs w:val="28"/>
        </w:rPr>
      </w:pPr>
      <w:r w:rsidRPr="00E76BB5">
        <w:rPr>
          <w:b/>
          <w:bCs/>
          <w:sz w:val="28"/>
          <w:szCs w:val="28"/>
        </w:rPr>
        <w:t>Долгосрочные тарифы на тепловую энергию (мощность),</w:t>
      </w:r>
    </w:p>
    <w:p w14:paraId="142751FE" w14:textId="77777777" w:rsidR="00D965B3" w:rsidRPr="00E76BB5" w:rsidRDefault="00D965B3" w:rsidP="00D965B3">
      <w:pPr>
        <w:ind w:right="-53"/>
        <w:jc w:val="center"/>
        <w:rPr>
          <w:b/>
          <w:bCs/>
          <w:kern w:val="32"/>
          <w:sz w:val="28"/>
          <w:szCs w:val="28"/>
        </w:rPr>
      </w:pPr>
      <w:r w:rsidRPr="00E76BB5">
        <w:rPr>
          <w:b/>
          <w:bCs/>
          <w:sz w:val="28"/>
          <w:szCs w:val="28"/>
        </w:rPr>
        <w:t>реализуемую на коллекторах АО «Кузбассэнерго»</w:t>
      </w:r>
      <w:r w:rsidRPr="00E76BB5">
        <w:rPr>
          <w:b/>
          <w:bCs/>
          <w:kern w:val="32"/>
          <w:sz w:val="28"/>
          <w:szCs w:val="28"/>
        </w:rPr>
        <w:t xml:space="preserve">, </w:t>
      </w:r>
    </w:p>
    <w:p w14:paraId="43813612" w14:textId="77777777" w:rsidR="00D965B3" w:rsidRPr="00E76BB5" w:rsidRDefault="00D965B3" w:rsidP="00D965B3">
      <w:pPr>
        <w:ind w:right="-53"/>
        <w:jc w:val="center"/>
        <w:rPr>
          <w:b/>
          <w:bCs/>
          <w:kern w:val="32"/>
          <w:sz w:val="28"/>
          <w:szCs w:val="28"/>
        </w:rPr>
      </w:pPr>
      <w:r w:rsidRPr="00E76BB5">
        <w:rPr>
          <w:b/>
          <w:bCs/>
          <w:kern w:val="32"/>
          <w:sz w:val="28"/>
          <w:szCs w:val="28"/>
        </w:rPr>
        <w:t>на период с 01.01.2019 по 31.12.2023</w:t>
      </w:r>
    </w:p>
    <w:p w14:paraId="4F041E3D" w14:textId="77777777" w:rsidR="00D965B3" w:rsidRPr="00E76BB5" w:rsidRDefault="00D965B3" w:rsidP="00D965B3">
      <w:pPr>
        <w:ind w:right="-53"/>
        <w:jc w:val="center"/>
        <w:rPr>
          <w:b/>
          <w:bCs/>
          <w:kern w:val="32"/>
          <w:sz w:val="28"/>
          <w:szCs w:val="28"/>
        </w:rPr>
      </w:pPr>
    </w:p>
    <w:p w14:paraId="6C08F1DC" w14:textId="77777777" w:rsidR="00D965B3" w:rsidRPr="00E76BB5" w:rsidRDefault="00D965B3" w:rsidP="00D965B3">
      <w:pPr>
        <w:ind w:right="-53"/>
        <w:jc w:val="center"/>
        <w:rPr>
          <w:b/>
          <w:bCs/>
          <w:kern w:val="32"/>
          <w:sz w:val="28"/>
          <w:szCs w:val="28"/>
        </w:rPr>
      </w:pPr>
    </w:p>
    <w:p w14:paraId="2E336DBF" w14:textId="77777777" w:rsidR="00D965B3" w:rsidRPr="00E76BB5" w:rsidRDefault="00D965B3" w:rsidP="00D965B3">
      <w:pPr>
        <w:tabs>
          <w:tab w:val="left" w:pos="15593"/>
        </w:tabs>
        <w:jc w:val="right"/>
        <w:rPr>
          <w:sz w:val="28"/>
          <w:szCs w:val="28"/>
        </w:rPr>
      </w:pPr>
      <w:r w:rsidRPr="00E76BB5">
        <w:rPr>
          <w:sz w:val="28"/>
          <w:szCs w:val="28"/>
        </w:rPr>
        <w:t>(без НДС)</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5"/>
        <w:gridCol w:w="1417"/>
        <w:gridCol w:w="926"/>
        <w:gridCol w:w="916"/>
        <w:gridCol w:w="851"/>
        <w:gridCol w:w="1134"/>
        <w:gridCol w:w="992"/>
        <w:gridCol w:w="992"/>
      </w:tblGrid>
      <w:tr w:rsidR="00D965B3" w:rsidRPr="00E76BB5" w14:paraId="36BC19A0" w14:textId="77777777" w:rsidTr="005C68CA">
        <w:trPr>
          <w:cantSplit/>
        </w:trPr>
        <w:tc>
          <w:tcPr>
            <w:tcW w:w="1560" w:type="dxa"/>
            <w:vMerge w:val="restart"/>
            <w:shd w:val="clear" w:color="auto" w:fill="auto"/>
            <w:vAlign w:val="center"/>
          </w:tcPr>
          <w:p w14:paraId="060616BA" w14:textId="77777777" w:rsidR="00D965B3" w:rsidRPr="00E76BB5" w:rsidRDefault="00D965B3" w:rsidP="005C68CA">
            <w:pPr>
              <w:ind w:right="-53"/>
              <w:jc w:val="center"/>
              <w:rPr>
                <w:sz w:val="22"/>
                <w:szCs w:val="22"/>
              </w:rPr>
            </w:pPr>
            <w:r w:rsidRPr="00E76BB5">
              <w:rPr>
                <w:sz w:val="22"/>
                <w:szCs w:val="22"/>
              </w:rPr>
              <w:t>Наименование регулируемой организации</w:t>
            </w:r>
          </w:p>
        </w:tc>
        <w:tc>
          <w:tcPr>
            <w:tcW w:w="1985" w:type="dxa"/>
            <w:vMerge w:val="restart"/>
            <w:shd w:val="clear" w:color="auto" w:fill="auto"/>
            <w:vAlign w:val="center"/>
          </w:tcPr>
          <w:p w14:paraId="32A284FC" w14:textId="77777777" w:rsidR="00D965B3" w:rsidRPr="00E76BB5" w:rsidRDefault="00D965B3" w:rsidP="005C68CA">
            <w:pPr>
              <w:ind w:right="-53"/>
              <w:jc w:val="center"/>
              <w:rPr>
                <w:sz w:val="22"/>
                <w:szCs w:val="22"/>
              </w:rPr>
            </w:pPr>
            <w:r w:rsidRPr="00E76BB5">
              <w:rPr>
                <w:sz w:val="22"/>
                <w:szCs w:val="22"/>
              </w:rPr>
              <w:t>Вид тарифа</w:t>
            </w:r>
          </w:p>
        </w:tc>
        <w:tc>
          <w:tcPr>
            <w:tcW w:w="1417" w:type="dxa"/>
            <w:vMerge w:val="restart"/>
            <w:shd w:val="clear" w:color="auto" w:fill="auto"/>
            <w:vAlign w:val="center"/>
          </w:tcPr>
          <w:p w14:paraId="1FD47FDB" w14:textId="77777777" w:rsidR="00D965B3" w:rsidRPr="00E76BB5" w:rsidRDefault="00D965B3" w:rsidP="005C68CA">
            <w:pPr>
              <w:ind w:right="-53"/>
              <w:jc w:val="center"/>
              <w:rPr>
                <w:sz w:val="22"/>
                <w:szCs w:val="22"/>
              </w:rPr>
            </w:pPr>
            <w:r w:rsidRPr="00E76BB5">
              <w:rPr>
                <w:sz w:val="22"/>
                <w:szCs w:val="22"/>
              </w:rPr>
              <w:t>Период</w:t>
            </w:r>
          </w:p>
        </w:tc>
        <w:tc>
          <w:tcPr>
            <w:tcW w:w="926" w:type="dxa"/>
            <w:vMerge w:val="restart"/>
            <w:shd w:val="clear" w:color="auto" w:fill="auto"/>
            <w:vAlign w:val="center"/>
          </w:tcPr>
          <w:p w14:paraId="3639B2E6" w14:textId="77777777" w:rsidR="00D965B3" w:rsidRPr="00E76BB5" w:rsidRDefault="00D965B3" w:rsidP="005C68CA">
            <w:pPr>
              <w:ind w:right="-53"/>
              <w:jc w:val="center"/>
              <w:rPr>
                <w:sz w:val="22"/>
                <w:szCs w:val="22"/>
              </w:rPr>
            </w:pPr>
            <w:r w:rsidRPr="00E76BB5">
              <w:rPr>
                <w:sz w:val="22"/>
                <w:szCs w:val="22"/>
              </w:rPr>
              <w:t>Вода</w:t>
            </w:r>
          </w:p>
        </w:tc>
        <w:tc>
          <w:tcPr>
            <w:tcW w:w="3893" w:type="dxa"/>
            <w:gridSpan w:val="4"/>
            <w:shd w:val="clear" w:color="auto" w:fill="auto"/>
            <w:vAlign w:val="center"/>
          </w:tcPr>
          <w:p w14:paraId="5E910030" w14:textId="77777777" w:rsidR="00D965B3" w:rsidRPr="00E76BB5" w:rsidRDefault="00D965B3" w:rsidP="005C68CA">
            <w:pPr>
              <w:ind w:right="-53"/>
              <w:jc w:val="center"/>
              <w:rPr>
                <w:sz w:val="22"/>
                <w:szCs w:val="22"/>
              </w:rPr>
            </w:pPr>
            <w:r w:rsidRPr="00E76BB5">
              <w:rPr>
                <w:sz w:val="22"/>
                <w:szCs w:val="22"/>
              </w:rPr>
              <w:t>Отборный пар давлением</w:t>
            </w:r>
          </w:p>
        </w:tc>
        <w:tc>
          <w:tcPr>
            <w:tcW w:w="992" w:type="dxa"/>
            <w:vMerge w:val="restart"/>
            <w:shd w:val="clear" w:color="auto" w:fill="auto"/>
            <w:vAlign w:val="center"/>
          </w:tcPr>
          <w:p w14:paraId="7BC11B15" w14:textId="77777777" w:rsidR="00D965B3" w:rsidRPr="00E76BB5" w:rsidRDefault="00D965B3" w:rsidP="005C68CA">
            <w:pPr>
              <w:ind w:right="-53"/>
              <w:jc w:val="center"/>
              <w:rPr>
                <w:sz w:val="22"/>
                <w:szCs w:val="22"/>
              </w:rPr>
            </w:pPr>
            <w:r w:rsidRPr="00E76BB5">
              <w:rPr>
                <w:sz w:val="22"/>
                <w:szCs w:val="22"/>
              </w:rPr>
              <w:t>Острый</w:t>
            </w:r>
          </w:p>
          <w:p w14:paraId="3A38F92E" w14:textId="77777777" w:rsidR="00D965B3" w:rsidRPr="00E76BB5" w:rsidRDefault="00D965B3" w:rsidP="005C68CA">
            <w:pPr>
              <w:ind w:right="-53"/>
              <w:jc w:val="center"/>
              <w:rPr>
                <w:sz w:val="22"/>
                <w:szCs w:val="22"/>
              </w:rPr>
            </w:pPr>
            <w:r w:rsidRPr="00E76BB5">
              <w:rPr>
                <w:sz w:val="22"/>
                <w:szCs w:val="22"/>
              </w:rPr>
              <w:t xml:space="preserve"> и реду-циро-ванный пар</w:t>
            </w:r>
          </w:p>
        </w:tc>
      </w:tr>
      <w:tr w:rsidR="00D965B3" w:rsidRPr="00E76BB5" w14:paraId="563E7ADA" w14:textId="77777777" w:rsidTr="005C68CA">
        <w:trPr>
          <w:cantSplit/>
        </w:trPr>
        <w:tc>
          <w:tcPr>
            <w:tcW w:w="1560" w:type="dxa"/>
            <w:vMerge/>
            <w:shd w:val="clear" w:color="auto" w:fill="auto"/>
            <w:vAlign w:val="center"/>
          </w:tcPr>
          <w:p w14:paraId="692FE6A4" w14:textId="77777777" w:rsidR="00D965B3" w:rsidRPr="00E76BB5" w:rsidRDefault="00D965B3" w:rsidP="005C68CA">
            <w:pPr>
              <w:ind w:left="142" w:right="-53"/>
              <w:jc w:val="center"/>
              <w:rPr>
                <w:sz w:val="22"/>
                <w:szCs w:val="22"/>
              </w:rPr>
            </w:pPr>
          </w:p>
        </w:tc>
        <w:tc>
          <w:tcPr>
            <w:tcW w:w="1985" w:type="dxa"/>
            <w:vMerge/>
            <w:shd w:val="clear" w:color="auto" w:fill="auto"/>
            <w:vAlign w:val="center"/>
          </w:tcPr>
          <w:p w14:paraId="6DB00169" w14:textId="77777777" w:rsidR="00D965B3" w:rsidRPr="00E76BB5" w:rsidRDefault="00D965B3" w:rsidP="005C68CA">
            <w:pPr>
              <w:ind w:right="-53"/>
              <w:jc w:val="center"/>
              <w:rPr>
                <w:sz w:val="22"/>
                <w:szCs w:val="22"/>
              </w:rPr>
            </w:pPr>
          </w:p>
        </w:tc>
        <w:tc>
          <w:tcPr>
            <w:tcW w:w="1417" w:type="dxa"/>
            <w:vMerge/>
            <w:shd w:val="clear" w:color="auto" w:fill="auto"/>
            <w:vAlign w:val="center"/>
          </w:tcPr>
          <w:p w14:paraId="1432FF33" w14:textId="77777777" w:rsidR="00D965B3" w:rsidRPr="00E76BB5" w:rsidRDefault="00D965B3" w:rsidP="005C68CA">
            <w:pPr>
              <w:ind w:left="-108" w:right="-53"/>
              <w:jc w:val="center"/>
              <w:rPr>
                <w:sz w:val="22"/>
                <w:szCs w:val="22"/>
              </w:rPr>
            </w:pPr>
          </w:p>
        </w:tc>
        <w:tc>
          <w:tcPr>
            <w:tcW w:w="926" w:type="dxa"/>
            <w:vMerge/>
            <w:tcBorders>
              <w:bottom w:val="single" w:sz="4" w:space="0" w:color="auto"/>
            </w:tcBorders>
            <w:shd w:val="clear" w:color="auto" w:fill="auto"/>
            <w:vAlign w:val="center"/>
          </w:tcPr>
          <w:p w14:paraId="03750A4B" w14:textId="77777777" w:rsidR="00D965B3" w:rsidRPr="00E76BB5" w:rsidRDefault="00D965B3" w:rsidP="005C68CA">
            <w:pPr>
              <w:ind w:left="-174" w:right="-53"/>
              <w:jc w:val="center"/>
              <w:rPr>
                <w:sz w:val="22"/>
                <w:szCs w:val="22"/>
              </w:rPr>
            </w:pPr>
          </w:p>
        </w:tc>
        <w:tc>
          <w:tcPr>
            <w:tcW w:w="916" w:type="dxa"/>
            <w:tcBorders>
              <w:bottom w:val="single" w:sz="4" w:space="0" w:color="auto"/>
            </w:tcBorders>
            <w:shd w:val="clear" w:color="auto" w:fill="auto"/>
            <w:vAlign w:val="center"/>
          </w:tcPr>
          <w:p w14:paraId="3C188CA7" w14:textId="77777777" w:rsidR="00D965B3" w:rsidRPr="00E76BB5" w:rsidRDefault="00D965B3" w:rsidP="005C68CA">
            <w:pPr>
              <w:ind w:right="-53"/>
              <w:jc w:val="center"/>
              <w:rPr>
                <w:sz w:val="22"/>
                <w:szCs w:val="22"/>
                <w:vertAlign w:val="superscript"/>
              </w:rPr>
            </w:pPr>
            <w:r w:rsidRPr="00E76BB5">
              <w:rPr>
                <w:sz w:val="22"/>
                <w:szCs w:val="22"/>
              </w:rPr>
              <w:t>от 1,2 до 2,5 кг/см</w:t>
            </w:r>
            <w:r w:rsidRPr="00E76BB5">
              <w:rPr>
                <w:sz w:val="22"/>
                <w:szCs w:val="22"/>
                <w:vertAlign w:val="superscript"/>
              </w:rPr>
              <w:t>2</w:t>
            </w:r>
          </w:p>
        </w:tc>
        <w:tc>
          <w:tcPr>
            <w:tcW w:w="851" w:type="dxa"/>
            <w:tcBorders>
              <w:bottom w:val="single" w:sz="4" w:space="0" w:color="auto"/>
            </w:tcBorders>
            <w:shd w:val="clear" w:color="auto" w:fill="auto"/>
            <w:vAlign w:val="center"/>
          </w:tcPr>
          <w:p w14:paraId="14D8BF5B" w14:textId="77777777" w:rsidR="00D965B3" w:rsidRPr="00E76BB5" w:rsidRDefault="00D965B3" w:rsidP="005C68CA">
            <w:pPr>
              <w:ind w:right="-53"/>
              <w:jc w:val="center"/>
              <w:rPr>
                <w:sz w:val="22"/>
                <w:szCs w:val="22"/>
              </w:rPr>
            </w:pPr>
            <w:r w:rsidRPr="00E76BB5">
              <w:rPr>
                <w:sz w:val="22"/>
                <w:szCs w:val="22"/>
              </w:rPr>
              <w:t>от 2,5 до 7,0 кг/см</w:t>
            </w:r>
            <w:r w:rsidRPr="00E76BB5">
              <w:rPr>
                <w:sz w:val="22"/>
                <w:szCs w:val="22"/>
                <w:vertAlign w:val="superscript"/>
              </w:rPr>
              <w:t>2</w:t>
            </w:r>
          </w:p>
        </w:tc>
        <w:tc>
          <w:tcPr>
            <w:tcW w:w="1134" w:type="dxa"/>
            <w:tcBorders>
              <w:bottom w:val="single" w:sz="4" w:space="0" w:color="auto"/>
            </w:tcBorders>
            <w:shd w:val="clear" w:color="auto" w:fill="auto"/>
            <w:vAlign w:val="center"/>
          </w:tcPr>
          <w:p w14:paraId="5A31D3FC" w14:textId="77777777" w:rsidR="00D965B3" w:rsidRPr="00E76BB5" w:rsidRDefault="00D965B3" w:rsidP="005C68CA">
            <w:pPr>
              <w:ind w:right="-53"/>
              <w:jc w:val="center"/>
              <w:rPr>
                <w:sz w:val="22"/>
                <w:szCs w:val="22"/>
              </w:rPr>
            </w:pPr>
            <w:r w:rsidRPr="00E76BB5">
              <w:rPr>
                <w:sz w:val="22"/>
                <w:szCs w:val="22"/>
              </w:rPr>
              <w:t>от 7,0 до 13,0 кг/см</w:t>
            </w:r>
            <w:r w:rsidRPr="00E76BB5">
              <w:rPr>
                <w:sz w:val="22"/>
                <w:szCs w:val="22"/>
                <w:vertAlign w:val="superscript"/>
              </w:rPr>
              <w:t>2</w:t>
            </w:r>
          </w:p>
        </w:tc>
        <w:tc>
          <w:tcPr>
            <w:tcW w:w="992" w:type="dxa"/>
            <w:tcBorders>
              <w:bottom w:val="single" w:sz="4" w:space="0" w:color="auto"/>
            </w:tcBorders>
            <w:shd w:val="clear" w:color="auto" w:fill="auto"/>
            <w:vAlign w:val="center"/>
          </w:tcPr>
          <w:p w14:paraId="449E40CA" w14:textId="77777777" w:rsidR="00D965B3" w:rsidRPr="00E76BB5" w:rsidRDefault="00D965B3" w:rsidP="005C68CA">
            <w:pPr>
              <w:ind w:right="-53" w:hanging="108"/>
              <w:jc w:val="center"/>
              <w:rPr>
                <w:sz w:val="22"/>
                <w:szCs w:val="22"/>
              </w:rPr>
            </w:pPr>
            <w:r w:rsidRPr="00E76BB5">
              <w:rPr>
                <w:sz w:val="22"/>
                <w:szCs w:val="22"/>
              </w:rPr>
              <w:t>свыше 13,0 кг/см</w:t>
            </w:r>
            <w:r w:rsidRPr="00E76BB5">
              <w:rPr>
                <w:sz w:val="22"/>
                <w:szCs w:val="22"/>
                <w:vertAlign w:val="superscript"/>
              </w:rPr>
              <w:t>2</w:t>
            </w:r>
          </w:p>
        </w:tc>
        <w:tc>
          <w:tcPr>
            <w:tcW w:w="992" w:type="dxa"/>
            <w:vMerge/>
            <w:tcBorders>
              <w:bottom w:val="single" w:sz="4" w:space="0" w:color="auto"/>
            </w:tcBorders>
            <w:shd w:val="clear" w:color="auto" w:fill="auto"/>
            <w:vAlign w:val="center"/>
          </w:tcPr>
          <w:p w14:paraId="062861D9" w14:textId="77777777" w:rsidR="00D965B3" w:rsidRPr="00E76BB5" w:rsidRDefault="00D965B3" w:rsidP="005C68CA">
            <w:pPr>
              <w:ind w:right="-53"/>
              <w:jc w:val="center"/>
              <w:rPr>
                <w:sz w:val="22"/>
                <w:szCs w:val="22"/>
              </w:rPr>
            </w:pPr>
          </w:p>
        </w:tc>
      </w:tr>
      <w:tr w:rsidR="00D965B3" w:rsidRPr="00E76BB5" w14:paraId="7A5B1FB1" w14:textId="77777777" w:rsidTr="005C68CA">
        <w:trPr>
          <w:cantSplit/>
        </w:trPr>
        <w:tc>
          <w:tcPr>
            <w:tcW w:w="1560" w:type="dxa"/>
            <w:tcBorders>
              <w:bottom w:val="single" w:sz="4" w:space="0" w:color="auto"/>
            </w:tcBorders>
            <w:shd w:val="clear" w:color="auto" w:fill="auto"/>
            <w:vAlign w:val="center"/>
          </w:tcPr>
          <w:p w14:paraId="35FBDFCD" w14:textId="77777777" w:rsidR="00D965B3" w:rsidRPr="00E76BB5" w:rsidRDefault="00D965B3" w:rsidP="005C68CA">
            <w:pPr>
              <w:ind w:left="142" w:right="-53"/>
              <w:jc w:val="center"/>
              <w:rPr>
                <w:sz w:val="22"/>
                <w:szCs w:val="22"/>
              </w:rPr>
            </w:pPr>
            <w:r w:rsidRPr="00E76BB5">
              <w:rPr>
                <w:sz w:val="22"/>
                <w:szCs w:val="22"/>
              </w:rPr>
              <w:t>1</w:t>
            </w:r>
          </w:p>
        </w:tc>
        <w:tc>
          <w:tcPr>
            <w:tcW w:w="1985" w:type="dxa"/>
            <w:tcBorders>
              <w:bottom w:val="single" w:sz="4" w:space="0" w:color="auto"/>
            </w:tcBorders>
            <w:shd w:val="clear" w:color="auto" w:fill="auto"/>
            <w:vAlign w:val="center"/>
          </w:tcPr>
          <w:p w14:paraId="1AC596D0" w14:textId="77777777" w:rsidR="00D965B3" w:rsidRPr="00E76BB5" w:rsidRDefault="00D965B3" w:rsidP="005C68CA">
            <w:pPr>
              <w:ind w:right="-53"/>
              <w:jc w:val="center"/>
              <w:rPr>
                <w:sz w:val="22"/>
                <w:szCs w:val="22"/>
              </w:rPr>
            </w:pPr>
            <w:r w:rsidRPr="00E76BB5">
              <w:rPr>
                <w:sz w:val="22"/>
                <w:szCs w:val="22"/>
              </w:rPr>
              <w:t>2</w:t>
            </w:r>
          </w:p>
        </w:tc>
        <w:tc>
          <w:tcPr>
            <w:tcW w:w="1417" w:type="dxa"/>
            <w:tcBorders>
              <w:bottom w:val="single" w:sz="4" w:space="0" w:color="auto"/>
            </w:tcBorders>
            <w:shd w:val="clear" w:color="auto" w:fill="auto"/>
            <w:vAlign w:val="center"/>
          </w:tcPr>
          <w:p w14:paraId="29376D26" w14:textId="77777777" w:rsidR="00D965B3" w:rsidRPr="00E76BB5" w:rsidRDefault="00D965B3" w:rsidP="005C68CA">
            <w:pPr>
              <w:ind w:left="-108" w:right="-53"/>
              <w:jc w:val="center"/>
              <w:rPr>
                <w:sz w:val="22"/>
                <w:szCs w:val="22"/>
              </w:rPr>
            </w:pPr>
            <w:r w:rsidRPr="00E76BB5">
              <w:rPr>
                <w:sz w:val="22"/>
                <w:szCs w:val="22"/>
              </w:rPr>
              <w:t>3</w:t>
            </w:r>
          </w:p>
        </w:tc>
        <w:tc>
          <w:tcPr>
            <w:tcW w:w="926" w:type="dxa"/>
            <w:tcBorders>
              <w:bottom w:val="single" w:sz="4" w:space="0" w:color="auto"/>
            </w:tcBorders>
            <w:shd w:val="clear" w:color="auto" w:fill="auto"/>
            <w:vAlign w:val="center"/>
          </w:tcPr>
          <w:p w14:paraId="4E631E80" w14:textId="77777777" w:rsidR="00D965B3" w:rsidRPr="00E76BB5" w:rsidRDefault="00D965B3" w:rsidP="005C68CA">
            <w:pPr>
              <w:ind w:left="-174" w:right="-53"/>
              <w:jc w:val="center"/>
              <w:rPr>
                <w:sz w:val="22"/>
                <w:szCs w:val="22"/>
              </w:rPr>
            </w:pPr>
            <w:r w:rsidRPr="00E76BB5">
              <w:rPr>
                <w:sz w:val="22"/>
                <w:szCs w:val="22"/>
              </w:rPr>
              <w:t>4</w:t>
            </w:r>
          </w:p>
        </w:tc>
        <w:tc>
          <w:tcPr>
            <w:tcW w:w="916" w:type="dxa"/>
            <w:tcBorders>
              <w:bottom w:val="single" w:sz="4" w:space="0" w:color="auto"/>
            </w:tcBorders>
            <w:shd w:val="clear" w:color="auto" w:fill="auto"/>
            <w:vAlign w:val="center"/>
          </w:tcPr>
          <w:p w14:paraId="4B95EA38" w14:textId="77777777" w:rsidR="00D965B3" w:rsidRPr="00E76BB5" w:rsidRDefault="00D965B3" w:rsidP="005C68CA">
            <w:pPr>
              <w:ind w:right="-53"/>
              <w:jc w:val="center"/>
              <w:rPr>
                <w:sz w:val="22"/>
                <w:szCs w:val="22"/>
              </w:rPr>
            </w:pPr>
            <w:r w:rsidRPr="00E76BB5">
              <w:rPr>
                <w:sz w:val="22"/>
                <w:szCs w:val="22"/>
              </w:rPr>
              <w:t>5</w:t>
            </w:r>
          </w:p>
        </w:tc>
        <w:tc>
          <w:tcPr>
            <w:tcW w:w="851" w:type="dxa"/>
            <w:tcBorders>
              <w:bottom w:val="single" w:sz="4" w:space="0" w:color="auto"/>
            </w:tcBorders>
            <w:shd w:val="clear" w:color="auto" w:fill="auto"/>
            <w:vAlign w:val="center"/>
          </w:tcPr>
          <w:p w14:paraId="51473864" w14:textId="77777777" w:rsidR="00D965B3" w:rsidRPr="00E76BB5" w:rsidRDefault="00D965B3" w:rsidP="005C68CA">
            <w:pPr>
              <w:ind w:right="-53"/>
              <w:jc w:val="center"/>
              <w:rPr>
                <w:sz w:val="22"/>
                <w:szCs w:val="22"/>
              </w:rPr>
            </w:pPr>
            <w:r w:rsidRPr="00E76BB5">
              <w:rPr>
                <w:sz w:val="22"/>
                <w:szCs w:val="22"/>
              </w:rPr>
              <w:t>6</w:t>
            </w:r>
          </w:p>
        </w:tc>
        <w:tc>
          <w:tcPr>
            <w:tcW w:w="1134" w:type="dxa"/>
            <w:tcBorders>
              <w:bottom w:val="single" w:sz="4" w:space="0" w:color="auto"/>
            </w:tcBorders>
            <w:shd w:val="clear" w:color="auto" w:fill="auto"/>
            <w:vAlign w:val="center"/>
          </w:tcPr>
          <w:p w14:paraId="344B2A32" w14:textId="77777777" w:rsidR="00D965B3" w:rsidRPr="00E76BB5" w:rsidRDefault="00D965B3" w:rsidP="005C68CA">
            <w:pPr>
              <w:ind w:right="-53"/>
              <w:jc w:val="center"/>
              <w:rPr>
                <w:sz w:val="22"/>
                <w:szCs w:val="22"/>
              </w:rPr>
            </w:pPr>
            <w:r w:rsidRPr="00E76BB5">
              <w:rPr>
                <w:sz w:val="22"/>
                <w:szCs w:val="22"/>
              </w:rPr>
              <w:t>7</w:t>
            </w:r>
          </w:p>
        </w:tc>
        <w:tc>
          <w:tcPr>
            <w:tcW w:w="992" w:type="dxa"/>
            <w:tcBorders>
              <w:bottom w:val="single" w:sz="4" w:space="0" w:color="auto"/>
            </w:tcBorders>
            <w:shd w:val="clear" w:color="auto" w:fill="auto"/>
            <w:vAlign w:val="center"/>
          </w:tcPr>
          <w:p w14:paraId="429EA026" w14:textId="77777777" w:rsidR="00D965B3" w:rsidRPr="00E76BB5" w:rsidRDefault="00D965B3" w:rsidP="005C68CA">
            <w:pPr>
              <w:ind w:right="-53" w:hanging="108"/>
              <w:jc w:val="center"/>
              <w:rPr>
                <w:sz w:val="22"/>
                <w:szCs w:val="22"/>
              </w:rPr>
            </w:pPr>
            <w:r w:rsidRPr="00E76BB5">
              <w:rPr>
                <w:sz w:val="22"/>
                <w:szCs w:val="22"/>
              </w:rPr>
              <w:t>8</w:t>
            </w:r>
          </w:p>
        </w:tc>
        <w:tc>
          <w:tcPr>
            <w:tcW w:w="992" w:type="dxa"/>
            <w:tcBorders>
              <w:bottom w:val="single" w:sz="4" w:space="0" w:color="auto"/>
            </w:tcBorders>
            <w:shd w:val="clear" w:color="auto" w:fill="auto"/>
            <w:vAlign w:val="center"/>
          </w:tcPr>
          <w:p w14:paraId="5A729F6E" w14:textId="77777777" w:rsidR="00D965B3" w:rsidRPr="00E76BB5" w:rsidRDefault="00D965B3" w:rsidP="005C68CA">
            <w:pPr>
              <w:ind w:right="-53"/>
              <w:jc w:val="center"/>
              <w:rPr>
                <w:sz w:val="22"/>
                <w:szCs w:val="22"/>
              </w:rPr>
            </w:pPr>
            <w:r w:rsidRPr="00E76BB5">
              <w:rPr>
                <w:sz w:val="22"/>
                <w:szCs w:val="22"/>
              </w:rPr>
              <w:t>9</w:t>
            </w:r>
          </w:p>
        </w:tc>
      </w:tr>
      <w:tr w:rsidR="00D965B3" w:rsidRPr="00E76BB5" w14:paraId="13BD2649" w14:textId="77777777" w:rsidTr="005C68CA">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DBB640" w14:textId="77777777" w:rsidR="00D965B3" w:rsidRPr="00E76BB5" w:rsidRDefault="00D965B3" w:rsidP="005C68CA">
            <w:pPr>
              <w:ind w:left="-28" w:right="-53"/>
              <w:jc w:val="center"/>
              <w:rPr>
                <w:bCs/>
                <w:kern w:val="32"/>
              </w:rPr>
            </w:pPr>
            <w:r w:rsidRPr="00E76BB5">
              <w:rPr>
                <w:bCs/>
                <w:kern w:val="32"/>
                <w:sz w:val="23"/>
                <w:szCs w:val="23"/>
              </w:rPr>
              <w:t>АО «Кузбасс-энерго» (Беловская ГРЭС)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EB6CEC"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1BE7201" w14:textId="77777777" w:rsidR="00D965B3" w:rsidRPr="00E76BB5" w:rsidRDefault="00D965B3" w:rsidP="005C68CA">
            <w:pPr>
              <w:jc w:val="center"/>
              <w:rPr>
                <w:sz w:val="22"/>
                <w:szCs w:val="22"/>
              </w:rPr>
            </w:pPr>
            <w:r w:rsidRPr="00E76BB5">
              <w:rPr>
                <w:sz w:val="22"/>
                <w:szCs w:val="22"/>
              </w:rPr>
              <w:t>с 01.01.2019</w:t>
            </w:r>
          </w:p>
        </w:tc>
        <w:tc>
          <w:tcPr>
            <w:tcW w:w="926" w:type="dxa"/>
            <w:tcBorders>
              <w:top w:val="single" w:sz="4" w:space="0" w:color="auto"/>
              <w:left w:val="single" w:sz="4" w:space="0" w:color="auto"/>
              <w:bottom w:val="single" w:sz="4" w:space="0" w:color="auto"/>
              <w:right w:val="single" w:sz="4" w:space="0" w:color="auto"/>
            </w:tcBorders>
            <w:shd w:val="clear" w:color="000000" w:fill="FFFFFF"/>
            <w:vAlign w:val="center"/>
          </w:tcPr>
          <w:p w14:paraId="222842CB" w14:textId="77777777" w:rsidR="00D965B3" w:rsidRPr="00E76BB5" w:rsidRDefault="00D965B3" w:rsidP="005C68CA">
            <w:pPr>
              <w:jc w:val="center"/>
              <w:rPr>
                <w:sz w:val="22"/>
              </w:rPr>
            </w:pPr>
            <w:r w:rsidRPr="00E76BB5">
              <w:rPr>
                <w:sz w:val="22"/>
              </w:rPr>
              <w:t>650,76</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7D972296"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A16C137"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5FF240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8164AEE"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A456840"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3D410888" w14:textId="77777777" w:rsidTr="005C68CA">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72797D" w14:textId="77777777" w:rsidR="00D965B3" w:rsidRPr="00E76BB5" w:rsidRDefault="00D965B3" w:rsidP="005C68CA">
            <w:pPr>
              <w:ind w:left="284" w:right="-53"/>
              <w:jc w:val="center"/>
              <w:rPr>
                <w:sz w:val="22"/>
                <w:szCs w:val="22"/>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AB8860"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39BAE27" w14:textId="77777777" w:rsidR="00D965B3" w:rsidRPr="00E76BB5" w:rsidRDefault="00D965B3" w:rsidP="005C68CA">
            <w:pPr>
              <w:jc w:val="center"/>
              <w:rPr>
                <w:sz w:val="22"/>
                <w:szCs w:val="22"/>
              </w:rPr>
            </w:pPr>
            <w:r w:rsidRPr="00E76BB5">
              <w:rPr>
                <w:sz w:val="22"/>
                <w:szCs w:val="22"/>
              </w:rPr>
              <w:t>с 01.07.2019</w:t>
            </w:r>
          </w:p>
        </w:tc>
        <w:tc>
          <w:tcPr>
            <w:tcW w:w="926" w:type="dxa"/>
            <w:tcBorders>
              <w:top w:val="nil"/>
              <w:left w:val="single" w:sz="4" w:space="0" w:color="auto"/>
              <w:bottom w:val="single" w:sz="4" w:space="0" w:color="auto"/>
              <w:right w:val="single" w:sz="4" w:space="0" w:color="auto"/>
            </w:tcBorders>
            <w:shd w:val="clear" w:color="000000" w:fill="FFFFFF"/>
            <w:vAlign w:val="center"/>
          </w:tcPr>
          <w:p w14:paraId="367501EF" w14:textId="77777777" w:rsidR="00D965B3" w:rsidRPr="00E76BB5" w:rsidRDefault="00D965B3" w:rsidP="005C68CA">
            <w:pPr>
              <w:jc w:val="center"/>
              <w:rPr>
                <w:sz w:val="22"/>
              </w:rPr>
            </w:pPr>
            <w:r w:rsidRPr="00E76BB5">
              <w:rPr>
                <w:sz w:val="22"/>
              </w:rPr>
              <w:t>650,76</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41D7F9BA"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5942E7D"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C823AF"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90DEC35"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62B7C01"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306AA83F" w14:textId="77777777" w:rsidTr="005C68CA">
        <w:trPr>
          <w:cantSplit/>
          <w:trHeight w:val="189"/>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F11EE7" w14:textId="77777777" w:rsidR="00D965B3" w:rsidRPr="00E76BB5" w:rsidRDefault="00D965B3" w:rsidP="005C68CA">
            <w:pPr>
              <w:ind w:left="284" w:right="-53"/>
              <w:jc w:val="center"/>
              <w:rPr>
                <w:sz w:val="22"/>
                <w:szCs w:val="22"/>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3B410E"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73BBEAF" w14:textId="77777777" w:rsidR="00D965B3" w:rsidRPr="00E76BB5" w:rsidRDefault="00D965B3" w:rsidP="005C68CA">
            <w:pPr>
              <w:jc w:val="center"/>
              <w:rPr>
                <w:sz w:val="22"/>
                <w:szCs w:val="22"/>
              </w:rPr>
            </w:pPr>
            <w:r w:rsidRPr="00E76BB5">
              <w:rPr>
                <w:sz w:val="22"/>
                <w:szCs w:val="22"/>
              </w:rPr>
              <w:t>с 01.01.2020</w:t>
            </w:r>
          </w:p>
        </w:tc>
        <w:tc>
          <w:tcPr>
            <w:tcW w:w="926" w:type="dxa"/>
            <w:tcBorders>
              <w:top w:val="single" w:sz="4" w:space="0" w:color="auto"/>
              <w:left w:val="single" w:sz="4" w:space="0" w:color="auto"/>
              <w:bottom w:val="single" w:sz="4" w:space="0" w:color="auto"/>
              <w:right w:val="single" w:sz="4" w:space="0" w:color="auto"/>
            </w:tcBorders>
            <w:shd w:val="clear" w:color="000000" w:fill="FFFFFF"/>
            <w:vAlign w:val="center"/>
          </w:tcPr>
          <w:p w14:paraId="0A0F0F14" w14:textId="77777777" w:rsidR="00D965B3" w:rsidRPr="00E76BB5" w:rsidRDefault="00D965B3" w:rsidP="005C68CA">
            <w:pPr>
              <w:jc w:val="center"/>
              <w:rPr>
                <w:sz w:val="22"/>
              </w:rPr>
            </w:pPr>
            <w:r w:rsidRPr="00E76BB5">
              <w:rPr>
                <w:sz w:val="22"/>
              </w:rPr>
              <w:t>650,76</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7EC21B06"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793AE30"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78E4EC3"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9707B43"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B358CE2"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003AF45A" w14:textId="77777777" w:rsidTr="005C68CA">
        <w:trPr>
          <w:cantSplit/>
          <w:trHeight w:val="189"/>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C5532E" w14:textId="77777777" w:rsidR="00D965B3" w:rsidRPr="00E76BB5" w:rsidRDefault="00D965B3" w:rsidP="005C68CA">
            <w:pPr>
              <w:ind w:left="284" w:right="-53"/>
              <w:jc w:val="center"/>
              <w:rPr>
                <w:sz w:val="22"/>
                <w:szCs w:val="22"/>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14BA77"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5424E42" w14:textId="77777777" w:rsidR="00D965B3" w:rsidRPr="00E76BB5" w:rsidRDefault="00D965B3" w:rsidP="005C68CA">
            <w:pPr>
              <w:jc w:val="center"/>
              <w:rPr>
                <w:sz w:val="22"/>
                <w:szCs w:val="22"/>
              </w:rPr>
            </w:pPr>
            <w:r w:rsidRPr="00E76BB5">
              <w:rPr>
                <w:sz w:val="22"/>
                <w:szCs w:val="22"/>
              </w:rPr>
              <w:t>с 01.07.2020</w:t>
            </w:r>
          </w:p>
        </w:tc>
        <w:tc>
          <w:tcPr>
            <w:tcW w:w="926" w:type="dxa"/>
            <w:tcBorders>
              <w:top w:val="nil"/>
              <w:left w:val="single" w:sz="4" w:space="0" w:color="auto"/>
              <w:bottom w:val="single" w:sz="4" w:space="0" w:color="auto"/>
              <w:right w:val="single" w:sz="4" w:space="0" w:color="auto"/>
            </w:tcBorders>
            <w:shd w:val="clear" w:color="000000" w:fill="FFFFFF"/>
            <w:vAlign w:val="center"/>
          </w:tcPr>
          <w:p w14:paraId="1BC10A74" w14:textId="77777777" w:rsidR="00D965B3" w:rsidRPr="00E76BB5" w:rsidRDefault="00D965B3" w:rsidP="005C68CA">
            <w:pPr>
              <w:jc w:val="center"/>
              <w:rPr>
                <w:sz w:val="22"/>
              </w:rPr>
            </w:pPr>
            <w:r w:rsidRPr="00E76BB5">
              <w:rPr>
                <w:sz w:val="22"/>
              </w:rPr>
              <w:t>675,01</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57BABAC3"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19BB4A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D6DBD56"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6056A34"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8C81E31"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7DF99884" w14:textId="77777777" w:rsidTr="005C68CA">
        <w:trPr>
          <w:cantSplit/>
          <w:trHeight w:val="189"/>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BCDD29" w14:textId="77777777" w:rsidR="00D965B3" w:rsidRPr="00E76BB5" w:rsidRDefault="00D965B3" w:rsidP="005C68CA">
            <w:pPr>
              <w:ind w:left="284" w:right="-53"/>
              <w:jc w:val="center"/>
              <w:rPr>
                <w:sz w:val="22"/>
                <w:szCs w:val="22"/>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7D5E24"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C9150B0" w14:textId="77777777" w:rsidR="00D965B3" w:rsidRPr="00E76BB5" w:rsidRDefault="00D965B3" w:rsidP="005C68CA">
            <w:pPr>
              <w:jc w:val="center"/>
              <w:rPr>
                <w:sz w:val="22"/>
                <w:szCs w:val="22"/>
              </w:rPr>
            </w:pPr>
            <w:r w:rsidRPr="00E76BB5">
              <w:rPr>
                <w:sz w:val="22"/>
                <w:szCs w:val="22"/>
              </w:rPr>
              <w:t>с 01.01.2021</w:t>
            </w:r>
          </w:p>
        </w:tc>
        <w:tc>
          <w:tcPr>
            <w:tcW w:w="926" w:type="dxa"/>
            <w:tcBorders>
              <w:top w:val="single" w:sz="4" w:space="0" w:color="auto"/>
              <w:left w:val="single" w:sz="4" w:space="0" w:color="auto"/>
              <w:bottom w:val="single" w:sz="4" w:space="0" w:color="auto"/>
              <w:right w:val="single" w:sz="4" w:space="0" w:color="auto"/>
            </w:tcBorders>
            <w:shd w:val="clear" w:color="000000" w:fill="FFFFFF"/>
            <w:vAlign w:val="center"/>
          </w:tcPr>
          <w:p w14:paraId="0DD13FF7" w14:textId="77777777" w:rsidR="00D965B3" w:rsidRPr="00E76BB5" w:rsidRDefault="00D965B3" w:rsidP="005C68CA">
            <w:pPr>
              <w:jc w:val="center"/>
              <w:rPr>
                <w:sz w:val="22"/>
              </w:rPr>
            </w:pPr>
            <w:r w:rsidRPr="00E76BB5">
              <w:rPr>
                <w:sz w:val="22"/>
              </w:rPr>
              <w:t>675,01</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2F8F99E8"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3103572"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FDF19ED"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CF265D2"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A39297D"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0C66C512" w14:textId="77777777" w:rsidTr="005C68CA">
        <w:trPr>
          <w:cantSplit/>
          <w:trHeight w:val="189"/>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5D06BF" w14:textId="77777777" w:rsidR="00D965B3" w:rsidRPr="00E76BB5" w:rsidRDefault="00D965B3" w:rsidP="005C68CA">
            <w:pPr>
              <w:ind w:left="284" w:right="-53"/>
              <w:jc w:val="center"/>
              <w:rPr>
                <w:sz w:val="22"/>
                <w:szCs w:val="22"/>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D8C4E5"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9067A9B" w14:textId="77777777" w:rsidR="00D965B3" w:rsidRPr="00E76BB5" w:rsidRDefault="00D965B3" w:rsidP="005C68CA">
            <w:pPr>
              <w:jc w:val="center"/>
              <w:rPr>
                <w:sz w:val="22"/>
                <w:szCs w:val="22"/>
              </w:rPr>
            </w:pPr>
            <w:r w:rsidRPr="00E76BB5">
              <w:rPr>
                <w:sz w:val="22"/>
                <w:szCs w:val="22"/>
              </w:rPr>
              <w:t>с 01.07.2021</w:t>
            </w:r>
          </w:p>
        </w:tc>
        <w:tc>
          <w:tcPr>
            <w:tcW w:w="926" w:type="dxa"/>
            <w:tcBorders>
              <w:top w:val="nil"/>
              <w:left w:val="single" w:sz="4" w:space="0" w:color="auto"/>
              <w:bottom w:val="single" w:sz="4" w:space="0" w:color="auto"/>
              <w:right w:val="single" w:sz="4" w:space="0" w:color="auto"/>
            </w:tcBorders>
            <w:shd w:val="clear" w:color="000000" w:fill="FFFFFF"/>
            <w:vAlign w:val="center"/>
          </w:tcPr>
          <w:p w14:paraId="289A5810" w14:textId="77777777" w:rsidR="00D965B3" w:rsidRPr="00E76BB5" w:rsidRDefault="00D965B3" w:rsidP="005C68CA">
            <w:pPr>
              <w:jc w:val="center"/>
              <w:rPr>
                <w:sz w:val="22"/>
              </w:rPr>
            </w:pPr>
            <w:r w:rsidRPr="00E76BB5">
              <w:rPr>
                <w:sz w:val="22"/>
              </w:rPr>
              <w:t>699,25</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443129CA"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D1D0B4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E46043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F1CD45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00B4BC6"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45662A9" w14:textId="77777777" w:rsidTr="005C68CA">
        <w:trPr>
          <w:cantSplit/>
          <w:trHeight w:val="189"/>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A30AB8" w14:textId="77777777" w:rsidR="00D965B3" w:rsidRPr="00E76BB5" w:rsidRDefault="00D965B3" w:rsidP="005C68CA">
            <w:pPr>
              <w:ind w:left="284" w:right="-53"/>
              <w:jc w:val="center"/>
              <w:rPr>
                <w:sz w:val="22"/>
                <w:szCs w:val="22"/>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DF241D"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5793C42" w14:textId="77777777" w:rsidR="00D965B3" w:rsidRPr="00E76BB5" w:rsidRDefault="00D965B3" w:rsidP="005C68CA">
            <w:pPr>
              <w:jc w:val="center"/>
              <w:rPr>
                <w:sz w:val="22"/>
                <w:szCs w:val="22"/>
              </w:rPr>
            </w:pPr>
            <w:r w:rsidRPr="00E76BB5">
              <w:rPr>
                <w:sz w:val="22"/>
                <w:szCs w:val="22"/>
              </w:rPr>
              <w:t>с 01.01.2022</w:t>
            </w:r>
          </w:p>
        </w:tc>
        <w:tc>
          <w:tcPr>
            <w:tcW w:w="926" w:type="dxa"/>
            <w:tcBorders>
              <w:top w:val="single" w:sz="4" w:space="0" w:color="auto"/>
              <w:left w:val="single" w:sz="4" w:space="0" w:color="auto"/>
              <w:bottom w:val="single" w:sz="4" w:space="0" w:color="auto"/>
              <w:right w:val="single" w:sz="4" w:space="0" w:color="auto"/>
            </w:tcBorders>
            <w:shd w:val="clear" w:color="000000" w:fill="FFFFFF"/>
            <w:vAlign w:val="center"/>
          </w:tcPr>
          <w:p w14:paraId="27099402" w14:textId="77777777" w:rsidR="00D965B3" w:rsidRPr="00E76BB5" w:rsidRDefault="00D965B3" w:rsidP="005C68CA">
            <w:pPr>
              <w:jc w:val="center"/>
              <w:rPr>
                <w:sz w:val="22"/>
              </w:rPr>
            </w:pPr>
            <w:r w:rsidRPr="00E76BB5">
              <w:rPr>
                <w:sz w:val="22"/>
              </w:rPr>
              <w:t>699,25</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357FD703"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468501B"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D5D042"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5A35383"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5C792C5"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6C61C7DE" w14:textId="77777777" w:rsidTr="005C68CA">
        <w:trPr>
          <w:cantSplit/>
          <w:trHeight w:val="189"/>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13D818" w14:textId="77777777" w:rsidR="00D965B3" w:rsidRPr="00E76BB5" w:rsidRDefault="00D965B3" w:rsidP="005C68CA">
            <w:pPr>
              <w:ind w:left="284" w:right="-53"/>
              <w:jc w:val="center"/>
              <w:rPr>
                <w:sz w:val="22"/>
                <w:szCs w:val="22"/>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55DD5F"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61A5862" w14:textId="77777777" w:rsidR="00D965B3" w:rsidRPr="00E76BB5" w:rsidRDefault="00D965B3" w:rsidP="005C68CA">
            <w:pPr>
              <w:jc w:val="center"/>
              <w:rPr>
                <w:sz w:val="22"/>
                <w:szCs w:val="22"/>
              </w:rPr>
            </w:pPr>
            <w:r w:rsidRPr="00E76BB5">
              <w:rPr>
                <w:sz w:val="22"/>
                <w:szCs w:val="22"/>
              </w:rPr>
              <w:t>с 01.07.2022</w:t>
            </w:r>
          </w:p>
        </w:tc>
        <w:tc>
          <w:tcPr>
            <w:tcW w:w="926" w:type="dxa"/>
            <w:tcBorders>
              <w:top w:val="nil"/>
              <w:left w:val="single" w:sz="4" w:space="0" w:color="auto"/>
              <w:bottom w:val="single" w:sz="4" w:space="0" w:color="auto"/>
              <w:right w:val="single" w:sz="4" w:space="0" w:color="auto"/>
            </w:tcBorders>
            <w:shd w:val="clear" w:color="000000" w:fill="FFFFFF"/>
            <w:vAlign w:val="center"/>
          </w:tcPr>
          <w:p w14:paraId="7BBD7D64" w14:textId="77777777" w:rsidR="00D965B3" w:rsidRPr="00E76BB5" w:rsidRDefault="00D965B3" w:rsidP="005C68CA">
            <w:pPr>
              <w:jc w:val="center"/>
              <w:rPr>
                <w:sz w:val="22"/>
              </w:rPr>
            </w:pPr>
            <w:r w:rsidRPr="00E76BB5">
              <w:rPr>
                <w:sz w:val="22"/>
              </w:rPr>
              <w:t>723,28</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2F8064B5"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BA44580"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80B1FDC"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DD2052C"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D1D6968"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1CA41C44" w14:textId="77777777" w:rsidTr="005C68CA">
        <w:trPr>
          <w:cantSplit/>
          <w:trHeight w:val="189"/>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3D910C" w14:textId="77777777" w:rsidR="00D965B3" w:rsidRPr="00E76BB5" w:rsidRDefault="00D965B3" w:rsidP="005C68CA">
            <w:pPr>
              <w:ind w:left="284" w:right="-53"/>
              <w:jc w:val="center"/>
              <w:rPr>
                <w:sz w:val="22"/>
                <w:szCs w:val="22"/>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F26DE0"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16DEF3B" w14:textId="77777777" w:rsidR="00D965B3" w:rsidRPr="00E76BB5" w:rsidRDefault="00D965B3" w:rsidP="005C68CA">
            <w:pPr>
              <w:jc w:val="center"/>
              <w:rPr>
                <w:sz w:val="22"/>
                <w:szCs w:val="22"/>
              </w:rPr>
            </w:pPr>
            <w:r w:rsidRPr="00E76BB5">
              <w:rPr>
                <w:sz w:val="22"/>
                <w:szCs w:val="22"/>
              </w:rPr>
              <w:t>с 01.01.2023</w:t>
            </w:r>
          </w:p>
        </w:tc>
        <w:tc>
          <w:tcPr>
            <w:tcW w:w="926" w:type="dxa"/>
            <w:tcBorders>
              <w:top w:val="single" w:sz="4" w:space="0" w:color="auto"/>
              <w:left w:val="single" w:sz="4" w:space="0" w:color="auto"/>
              <w:bottom w:val="single" w:sz="4" w:space="0" w:color="auto"/>
              <w:right w:val="single" w:sz="4" w:space="0" w:color="auto"/>
            </w:tcBorders>
            <w:shd w:val="clear" w:color="000000" w:fill="FFFFFF"/>
            <w:vAlign w:val="center"/>
          </w:tcPr>
          <w:p w14:paraId="517FA7DD" w14:textId="77777777" w:rsidR="00D965B3" w:rsidRPr="00E76BB5" w:rsidRDefault="00D965B3" w:rsidP="005C68CA">
            <w:pPr>
              <w:jc w:val="center"/>
              <w:rPr>
                <w:sz w:val="22"/>
              </w:rPr>
            </w:pPr>
            <w:r w:rsidRPr="00E76BB5">
              <w:rPr>
                <w:sz w:val="22"/>
              </w:rPr>
              <w:t>723,28</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2957A5AC"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27B8FE7"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4C5147"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FD7121E"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8DEF684"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1950D0E9" w14:textId="77777777" w:rsidTr="005C68CA">
        <w:trPr>
          <w:cantSplit/>
          <w:trHeight w:val="189"/>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DD2F59" w14:textId="77777777" w:rsidR="00D965B3" w:rsidRPr="00E76BB5" w:rsidRDefault="00D965B3" w:rsidP="005C68CA">
            <w:pPr>
              <w:ind w:left="284" w:right="-53"/>
              <w:jc w:val="center"/>
              <w:rPr>
                <w:sz w:val="22"/>
                <w:szCs w:val="22"/>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6E5095"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1164982" w14:textId="77777777" w:rsidR="00D965B3" w:rsidRPr="00E76BB5" w:rsidRDefault="00D965B3" w:rsidP="005C68CA">
            <w:pPr>
              <w:jc w:val="center"/>
              <w:rPr>
                <w:sz w:val="22"/>
                <w:szCs w:val="22"/>
              </w:rPr>
            </w:pPr>
            <w:r w:rsidRPr="00E76BB5">
              <w:rPr>
                <w:sz w:val="22"/>
                <w:szCs w:val="22"/>
              </w:rPr>
              <w:t>с 01.07.2023</w:t>
            </w:r>
          </w:p>
        </w:tc>
        <w:tc>
          <w:tcPr>
            <w:tcW w:w="926" w:type="dxa"/>
            <w:tcBorders>
              <w:top w:val="nil"/>
              <w:left w:val="single" w:sz="4" w:space="0" w:color="auto"/>
              <w:bottom w:val="single" w:sz="4" w:space="0" w:color="auto"/>
              <w:right w:val="single" w:sz="4" w:space="0" w:color="auto"/>
            </w:tcBorders>
            <w:shd w:val="clear" w:color="000000" w:fill="FFFFFF"/>
            <w:vAlign w:val="center"/>
          </w:tcPr>
          <w:p w14:paraId="3F0ED0DA" w14:textId="77777777" w:rsidR="00D965B3" w:rsidRPr="00E76BB5" w:rsidRDefault="00D965B3" w:rsidP="005C68CA">
            <w:pPr>
              <w:jc w:val="center"/>
              <w:rPr>
                <w:sz w:val="22"/>
              </w:rPr>
            </w:pPr>
            <w:r w:rsidRPr="00E76BB5">
              <w:rPr>
                <w:sz w:val="22"/>
              </w:rPr>
              <w:t>745,62</w:t>
            </w:r>
          </w:p>
        </w:tc>
        <w:tc>
          <w:tcPr>
            <w:tcW w:w="916" w:type="dxa"/>
            <w:tcBorders>
              <w:top w:val="single" w:sz="4" w:space="0" w:color="auto"/>
              <w:left w:val="single" w:sz="4" w:space="0" w:color="auto"/>
              <w:bottom w:val="single" w:sz="4" w:space="0" w:color="auto"/>
              <w:right w:val="single" w:sz="4" w:space="0" w:color="auto"/>
            </w:tcBorders>
            <w:shd w:val="clear" w:color="auto" w:fill="FFFFFF"/>
            <w:vAlign w:val="center"/>
          </w:tcPr>
          <w:p w14:paraId="366EFFC1"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B5670AB"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2D3CFF"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889B331"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5AC2D40"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C82A6D4" w14:textId="77777777" w:rsidTr="005C68CA">
        <w:trPr>
          <w:cantSplit/>
          <w:trHeight w:val="16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6B3A42" w14:textId="77777777" w:rsidR="00D965B3" w:rsidRPr="00E76BB5" w:rsidRDefault="00D965B3" w:rsidP="005C68CA">
            <w:pPr>
              <w:ind w:left="284" w:right="-53"/>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A6D7FC" w14:textId="77777777" w:rsidR="00D965B3" w:rsidRPr="00E76BB5" w:rsidRDefault="00D965B3" w:rsidP="005C68CA">
            <w:pPr>
              <w:ind w:right="-53"/>
              <w:jc w:val="center"/>
              <w:rPr>
                <w:sz w:val="22"/>
                <w:szCs w:val="22"/>
              </w:rPr>
            </w:pPr>
            <w:r w:rsidRPr="00E76BB5">
              <w:rPr>
                <w:sz w:val="22"/>
                <w:szCs w:val="22"/>
              </w:rPr>
              <w:t>Двухставочный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B8A880" w14:textId="77777777" w:rsidR="00D965B3" w:rsidRPr="00E76BB5" w:rsidRDefault="00D965B3" w:rsidP="005C68CA">
            <w:pPr>
              <w:ind w:right="-53"/>
              <w:jc w:val="center"/>
              <w:rPr>
                <w:sz w:val="22"/>
                <w:szCs w:val="22"/>
              </w:rPr>
            </w:pPr>
            <w:r w:rsidRPr="00E76BB5">
              <w:rPr>
                <w:sz w:val="22"/>
                <w:szCs w:val="22"/>
              </w:rPr>
              <w:t>x</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1E251B0E" w14:textId="77777777" w:rsidR="00D965B3" w:rsidRPr="00E76BB5" w:rsidRDefault="00D965B3" w:rsidP="005C68CA">
            <w:pPr>
              <w:ind w:right="-53"/>
              <w:jc w:val="center"/>
              <w:rPr>
                <w:sz w:val="22"/>
                <w:szCs w:val="22"/>
              </w:rPr>
            </w:pPr>
            <w:r w:rsidRPr="00E76BB5">
              <w:rPr>
                <w:sz w:val="22"/>
                <w:szCs w:val="22"/>
              </w:rPr>
              <w:t>x</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108BB8C9"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3CC28C"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00524C"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61F47E"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ED592C"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38454A3C" w14:textId="77777777" w:rsidTr="005C68CA">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46F58C" w14:textId="77777777" w:rsidR="00D965B3" w:rsidRPr="00E76BB5" w:rsidRDefault="00D965B3" w:rsidP="005C68CA">
            <w:pPr>
              <w:ind w:left="284" w:right="-53"/>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C46D03A"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AF2F24" w14:textId="77777777" w:rsidR="00D965B3" w:rsidRPr="00E76BB5" w:rsidRDefault="00D965B3" w:rsidP="005C68CA">
            <w:pPr>
              <w:ind w:right="-53"/>
              <w:jc w:val="center"/>
              <w:rPr>
                <w:sz w:val="22"/>
                <w:szCs w:val="22"/>
              </w:rPr>
            </w:pPr>
            <w:r w:rsidRPr="00E76BB5">
              <w:rPr>
                <w:sz w:val="22"/>
                <w:szCs w:val="22"/>
              </w:rPr>
              <w:t>x</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2B04B79" w14:textId="77777777" w:rsidR="00D965B3" w:rsidRPr="00E76BB5" w:rsidRDefault="00D965B3" w:rsidP="005C68CA">
            <w:pPr>
              <w:ind w:right="-53"/>
              <w:jc w:val="center"/>
              <w:rPr>
                <w:sz w:val="22"/>
                <w:szCs w:val="22"/>
              </w:rPr>
            </w:pPr>
            <w:r w:rsidRPr="00E76BB5">
              <w:rPr>
                <w:sz w:val="22"/>
                <w:szCs w:val="22"/>
              </w:rPr>
              <w:t>x</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304C412B"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6CCAC9"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AC7BC2"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1462F7"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25A55A"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30133031" w14:textId="77777777" w:rsidTr="005C68CA">
        <w:trPr>
          <w:cantSplit/>
          <w:trHeight w:val="59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3D9FC9" w14:textId="77777777" w:rsidR="00D965B3" w:rsidRPr="00E76BB5" w:rsidRDefault="00D965B3" w:rsidP="005C68CA">
            <w:pPr>
              <w:ind w:left="284" w:right="-53"/>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27C081"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10F093" w14:textId="77777777" w:rsidR="00D965B3" w:rsidRPr="00E76BB5" w:rsidRDefault="00D965B3" w:rsidP="005C68CA">
            <w:pPr>
              <w:ind w:right="-53"/>
              <w:jc w:val="center"/>
              <w:rPr>
                <w:sz w:val="22"/>
                <w:szCs w:val="22"/>
              </w:rPr>
            </w:pPr>
            <w:r w:rsidRPr="00E76BB5">
              <w:rPr>
                <w:sz w:val="22"/>
                <w:szCs w:val="22"/>
              </w:rPr>
              <w:t>x</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CEA1DD4" w14:textId="77777777" w:rsidR="00D965B3" w:rsidRPr="00E76BB5" w:rsidRDefault="00D965B3" w:rsidP="005C68CA">
            <w:pPr>
              <w:ind w:right="-53"/>
              <w:jc w:val="center"/>
              <w:rPr>
                <w:sz w:val="22"/>
                <w:szCs w:val="22"/>
              </w:rPr>
            </w:pPr>
            <w:r w:rsidRPr="00E76BB5">
              <w:rPr>
                <w:sz w:val="22"/>
                <w:szCs w:val="22"/>
              </w:rPr>
              <w:t>x</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C873377"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CE5A56"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6C63B2"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395DF6"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D665FC"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6A41D9F7" w14:textId="77777777" w:rsidTr="005C68CA">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2C91C1" w14:textId="77777777" w:rsidR="00D965B3" w:rsidRPr="00E76BB5" w:rsidRDefault="00D965B3" w:rsidP="005C68CA">
            <w:pPr>
              <w:ind w:left="284" w:right="-53"/>
              <w:jc w:val="center"/>
              <w:rPr>
                <w:sz w:val="22"/>
                <w:szCs w:val="22"/>
              </w:rPr>
            </w:pPr>
          </w:p>
        </w:tc>
        <w:tc>
          <w:tcPr>
            <w:tcW w:w="921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7E07DAB" w14:textId="77777777" w:rsidR="00D965B3" w:rsidRPr="00E76BB5" w:rsidRDefault="00D965B3" w:rsidP="005C68CA">
            <w:pPr>
              <w:ind w:right="-53"/>
              <w:jc w:val="center"/>
              <w:rPr>
                <w:sz w:val="22"/>
                <w:szCs w:val="22"/>
              </w:rPr>
            </w:pPr>
            <w:r w:rsidRPr="00E76BB5">
              <w:rPr>
                <w:sz w:val="22"/>
                <w:szCs w:val="22"/>
              </w:rPr>
              <w:t>Население (тарифы указываются с учетом НДС) *</w:t>
            </w:r>
          </w:p>
        </w:tc>
      </w:tr>
      <w:tr w:rsidR="00D965B3" w:rsidRPr="00E76BB5" w14:paraId="0326D7ED" w14:textId="77777777" w:rsidTr="005C68CA">
        <w:trPr>
          <w:cantSplit/>
          <w:trHeight w:val="22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53D88E" w14:textId="77777777" w:rsidR="00D965B3" w:rsidRPr="00E76BB5" w:rsidRDefault="00D965B3" w:rsidP="005C68CA">
            <w:pPr>
              <w:ind w:left="284" w:right="-53"/>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A7BB24"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C34225" w14:textId="77777777" w:rsidR="00D965B3" w:rsidRPr="00E76BB5" w:rsidRDefault="00D965B3" w:rsidP="005C68CA">
            <w:pPr>
              <w:ind w:right="-53"/>
              <w:jc w:val="center"/>
              <w:rPr>
                <w:sz w:val="22"/>
                <w:szCs w:val="22"/>
              </w:rPr>
            </w:pPr>
            <w:r w:rsidRPr="00E76BB5">
              <w:rPr>
                <w:sz w:val="22"/>
                <w:szCs w:val="22"/>
              </w:rPr>
              <w:t>х</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0CD7F20" w14:textId="77777777" w:rsidR="00D965B3" w:rsidRPr="00E76BB5" w:rsidRDefault="00D965B3" w:rsidP="005C68CA">
            <w:pPr>
              <w:ind w:right="-53"/>
              <w:jc w:val="center"/>
              <w:rPr>
                <w:sz w:val="22"/>
                <w:szCs w:val="22"/>
                <w:lang w:val="en-US"/>
              </w:rPr>
            </w:pPr>
            <w:r w:rsidRPr="00E76BB5">
              <w:rPr>
                <w:sz w:val="22"/>
                <w:szCs w:val="22"/>
                <w:lang w:val="en-US"/>
              </w:rPr>
              <w:t>x</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5692C7DD"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0A4FF0"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A97E2F"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75A9C4D"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2B1DE7"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3DF888E9" w14:textId="77777777" w:rsidTr="005C68CA">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364AA3" w14:textId="77777777" w:rsidR="00D965B3" w:rsidRPr="00E76BB5" w:rsidRDefault="00D965B3" w:rsidP="005C68CA">
            <w:pPr>
              <w:ind w:left="284" w:right="-53"/>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D9F0C9" w14:textId="77777777" w:rsidR="00D965B3" w:rsidRPr="00E76BB5" w:rsidRDefault="00D965B3" w:rsidP="005C68CA">
            <w:pPr>
              <w:ind w:right="-53"/>
              <w:jc w:val="center"/>
              <w:rPr>
                <w:sz w:val="22"/>
                <w:szCs w:val="22"/>
              </w:rPr>
            </w:pPr>
            <w:r w:rsidRPr="00E76BB5">
              <w:rPr>
                <w:sz w:val="22"/>
                <w:szCs w:val="22"/>
              </w:rPr>
              <w:t>Двухставочный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F727E1" w14:textId="77777777" w:rsidR="00D965B3" w:rsidRPr="00E76BB5" w:rsidRDefault="00D965B3" w:rsidP="005C68CA">
            <w:pPr>
              <w:ind w:right="-53"/>
              <w:jc w:val="center"/>
              <w:rPr>
                <w:sz w:val="22"/>
                <w:szCs w:val="22"/>
              </w:rPr>
            </w:pPr>
            <w:r w:rsidRPr="00E76BB5">
              <w:rPr>
                <w:sz w:val="22"/>
                <w:szCs w:val="22"/>
              </w:rPr>
              <w:t>x</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4C1974C" w14:textId="77777777" w:rsidR="00D965B3" w:rsidRPr="00E76BB5" w:rsidRDefault="00D965B3" w:rsidP="005C68CA">
            <w:pPr>
              <w:ind w:right="-53"/>
              <w:jc w:val="center"/>
              <w:rPr>
                <w:sz w:val="22"/>
                <w:szCs w:val="22"/>
              </w:rPr>
            </w:pPr>
            <w:r w:rsidRPr="00E76BB5">
              <w:rPr>
                <w:sz w:val="22"/>
                <w:szCs w:val="22"/>
              </w:rPr>
              <w:t>x</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41D63BC7"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C0189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7BFD6C"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B5E44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03AC60"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B2800CD" w14:textId="77777777" w:rsidTr="005C68CA">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A928AB" w14:textId="77777777" w:rsidR="00D965B3" w:rsidRPr="00E76BB5" w:rsidRDefault="00D965B3" w:rsidP="005C68CA">
            <w:pPr>
              <w:ind w:left="284" w:right="-53"/>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89C951"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FCEDCF" w14:textId="77777777" w:rsidR="00D965B3" w:rsidRPr="00E76BB5" w:rsidRDefault="00D965B3" w:rsidP="005C68CA">
            <w:pPr>
              <w:ind w:right="-53"/>
              <w:jc w:val="center"/>
              <w:rPr>
                <w:sz w:val="22"/>
                <w:szCs w:val="22"/>
              </w:rPr>
            </w:pPr>
            <w:r w:rsidRPr="00E76BB5">
              <w:rPr>
                <w:sz w:val="22"/>
                <w:szCs w:val="22"/>
              </w:rPr>
              <w:t>x</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03C16AF" w14:textId="77777777" w:rsidR="00D965B3" w:rsidRPr="00E76BB5" w:rsidRDefault="00D965B3" w:rsidP="005C68CA">
            <w:pPr>
              <w:ind w:right="-53"/>
              <w:jc w:val="center"/>
              <w:rPr>
                <w:sz w:val="22"/>
                <w:szCs w:val="22"/>
              </w:rPr>
            </w:pPr>
            <w:r w:rsidRPr="00E76BB5">
              <w:rPr>
                <w:sz w:val="22"/>
                <w:szCs w:val="22"/>
              </w:rPr>
              <w:t>x</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7C3F1468"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FEDC02"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4B06E1"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53AA85"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C1A6C8"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58FC1D64" w14:textId="77777777" w:rsidTr="005C68CA">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B39083" w14:textId="77777777" w:rsidR="00D965B3" w:rsidRPr="00E76BB5" w:rsidRDefault="00D965B3" w:rsidP="005C68CA">
            <w:pPr>
              <w:ind w:left="284" w:right="-53"/>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BBDBD6"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ED904F" w14:textId="77777777" w:rsidR="00D965B3" w:rsidRPr="00E76BB5" w:rsidRDefault="00D965B3" w:rsidP="005C68CA">
            <w:pPr>
              <w:ind w:right="-53"/>
              <w:jc w:val="center"/>
              <w:rPr>
                <w:sz w:val="22"/>
                <w:szCs w:val="22"/>
              </w:rPr>
            </w:pPr>
            <w:r w:rsidRPr="00E76BB5">
              <w:rPr>
                <w:sz w:val="22"/>
                <w:szCs w:val="22"/>
              </w:rPr>
              <w:t>x</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4C6125F" w14:textId="77777777" w:rsidR="00D965B3" w:rsidRPr="00E76BB5" w:rsidRDefault="00D965B3" w:rsidP="005C68CA">
            <w:pPr>
              <w:ind w:right="-53"/>
              <w:jc w:val="center"/>
              <w:rPr>
                <w:sz w:val="22"/>
                <w:szCs w:val="22"/>
              </w:rPr>
            </w:pPr>
            <w:r w:rsidRPr="00E76BB5">
              <w:rPr>
                <w:sz w:val="22"/>
                <w:szCs w:val="22"/>
              </w:rPr>
              <w:t>x</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1DBBA11A"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2202D13"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6E0871"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46CF64"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8ED7DD" w14:textId="77777777" w:rsidR="00D965B3" w:rsidRPr="00E76BB5" w:rsidRDefault="00D965B3" w:rsidP="005C68CA">
            <w:pPr>
              <w:ind w:right="-53"/>
              <w:jc w:val="center"/>
              <w:rPr>
                <w:sz w:val="22"/>
                <w:szCs w:val="22"/>
              </w:rPr>
            </w:pPr>
            <w:r w:rsidRPr="00E76BB5">
              <w:rPr>
                <w:sz w:val="22"/>
                <w:szCs w:val="22"/>
              </w:rPr>
              <w:t>х</w:t>
            </w:r>
          </w:p>
        </w:tc>
      </w:tr>
      <w:tr w:rsidR="00D965B3" w:rsidRPr="00E76BB5" w14:paraId="583F5AC1" w14:textId="77777777" w:rsidTr="005C68CA">
        <w:trPr>
          <w:cantSplit/>
        </w:trPr>
        <w:tc>
          <w:tcPr>
            <w:tcW w:w="1560" w:type="dxa"/>
            <w:tcBorders>
              <w:top w:val="single" w:sz="4" w:space="0" w:color="auto"/>
            </w:tcBorders>
            <w:shd w:val="clear" w:color="auto" w:fill="auto"/>
            <w:vAlign w:val="center"/>
          </w:tcPr>
          <w:p w14:paraId="5B006995" w14:textId="77777777" w:rsidR="00D965B3" w:rsidRPr="00E76BB5" w:rsidRDefault="00D965B3" w:rsidP="005C68CA">
            <w:pPr>
              <w:ind w:left="142" w:right="-53"/>
              <w:jc w:val="center"/>
              <w:rPr>
                <w:sz w:val="22"/>
                <w:szCs w:val="22"/>
              </w:rPr>
            </w:pPr>
            <w:r w:rsidRPr="00E76BB5">
              <w:rPr>
                <w:sz w:val="22"/>
                <w:szCs w:val="22"/>
              </w:rPr>
              <w:lastRenderedPageBreak/>
              <w:t>1</w:t>
            </w:r>
          </w:p>
        </w:tc>
        <w:tc>
          <w:tcPr>
            <w:tcW w:w="1985" w:type="dxa"/>
            <w:tcBorders>
              <w:top w:val="single" w:sz="4" w:space="0" w:color="auto"/>
            </w:tcBorders>
            <w:shd w:val="clear" w:color="auto" w:fill="auto"/>
            <w:vAlign w:val="center"/>
          </w:tcPr>
          <w:p w14:paraId="39DF5451" w14:textId="77777777" w:rsidR="00D965B3" w:rsidRPr="00E76BB5" w:rsidRDefault="00D965B3" w:rsidP="005C68CA">
            <w:pPr>
              <w:ind w:right="-53"/>
              <w:jc w:val="center"/>
              <w:rPr>
                <w:sz w:val="22"/>
                <w:szCs w:val="22"/>
              </w:rPr>
            </w:pPr>
            <w:r w:rsidRPr="00E76BB5">
              <w:rPr>
                <w:sz w:val="22"/>
                <w:szCs w:val="22"/>
              </w:rPr>
              <w:t>2</w:t>
            </w:r>
          </w:p>
        </w:tc>
        <w:tc>
          <w:tcPr>
            <w:tcW w:w="1417" w:type="dxa"/>
            <w:tcBorders>
              <w:top w:val="single" w:sz="4" w:space="0" w:color="auto"/>
            </w:tcBorders>
            <w:shd w:val="clear" w:color="auto" w:fill="auto"/>
            <w:vAlign w:val="center"/>
          </w:tcPr>
          <w:p w14:paraId="47B28370" w14:textId="77777777" w:rsidR="00D965B3" w:rsidRPr="00E76BB5" w:rsidRDefault="00D965B3" w:rsidP="005C68CA">
            <w:pPr>
              <w:ind w:left="-108" w:right="-53"/>
              <w:jc w:val="center"/>
              <w:rPr>
                <w:sz w:val="22"/>
                <w:szCs w:val="22"/>
              </w:rPr>
            </w:pPr>
            <w:r w:rsidRPr="00E76BB5">
              <w:rPr>
                <w:sz w:val="22"/>
                <w:szCs w:val="22"/>
              </w:rPr>
              <w:t>3</w:t>
            </w:r>
          </w:p>
        </w:tc>
        <w:tc>
          <w:tcPr>
            <w:tcW w:w="926" w:type="dxa"/>
            <w:tcBorders>
              <w:top w:val="single" w:sz="4" w:space="0" w:color="auto"/>
              <w:bottom w:val="single" w:sz="4" w:space="0" w:color="auto"/>
            </w:tcBorders>
            <w:shd w:val="clear" w:color="auto" w:fill="auto"/>
            <w:vAlign w:val="center"/>
          </w:tcPr>
          <w:p w14:paraId="26693BA0" w14:textId="77777777" w:rsidR="00D965B3" w:rsidRPr="00E76BB5" w:rsidRDefault="00D965B3" w:rsidP="005C68CA">
            <w:pPr>
              <w:ind w:left="-174" w:right="-53"/>
              <w:jc w:val="center"/>
              <w:rPr>
                <w:sz w:val="22"/>
                <w:szCs w:val="22"/>
              </w:rPr>
            </w:pPr>
            <w:r w:rsidRPr="00E76BB5">
              <w:rPr>
                <w:sz w:val="22"/>
                <w:szCs w:val="22"/>
              </w:rPr>
              <w:t>4</w:t>
            </w:r>
          </w:p>
        </w:tc>
        <w:tc>
          <w:tcPr>
            <w:tcW w:w="916" w:type="dxa"/>
            <w:tcBorders>
              <w:top w:val="single" w:sz="4" w:space="0" w:color="auto"/>
              <w:bottom w:val="single" w:sz="4" w:space="0" w:color="auto"/>
            </w:tcBorders>
            <w:shd w:val="clear" w:color="auto" w:fill="auto"/>
            <w:vAlign w:val="center"/>
          </w:tcPr>
          <w:p w14:paraId="2E213E18" w14:textId="77777777" w:rsidR="00D965B3" w:rsidRPr="00E76BB5" w:rsidRDefault="00D965B3" w:rsidP="005C68CA">
            <w:pPr>
              <w:ind w:right="-53"/>
              <w:jc w:val="center"/>
              <w:rPr>
                <w:sz w:val="22"/>
                <w:szCs w:val="22"/>
              </w:rPr>
            </w:pPr>
            <w:r w:rsidRPr="00E76BB5">
              <w:rPr>
                <w:sz w:val="22"/>
                <w:szCs w:val="22"/>
              </w:rPr>
              <w:t>5</w:t>
            </w:r>
          </w:p>
        </w:tc>
        <w:tc>
          <w:tcPr>
            <w:tcW w:w="851" w:type="dxa"/>
            <w:tcBorders>
              <w:top w:val="single" w:sz="4" w:space="0" w:color="auto"/>
              <w:bottom w:val="single" w:sz="4" w:space="0" w:color="auto"/>
            </w:tcBorders>
            <w:shd w:val="clear" w:color="auto" w:fill="auto"/>
            <w:vAlign w:val="center"/>
          </w:tcPr>
          <w:p w14:paraId="4C57F7CF" w14:textId="77777777" w:rsidR="00D965B3" w:rsidRPr="00E76BB5" w:rsidRDefault="00D965B3" w:rsidP="005C68CA">
            <w:pPr>
              <w:ind w:right="-53"/>
              <w:jc w:val="center"/>
              <w:rPr>
                <w:sz w:val="22"/>
                <w:szCs w:val="22"/>
              </w:rPr>
            </w:pPr>
            <w:r w:rsidRPr="00E76BB5">
              <w:rPr>
                <w:sz w:val="22"/>
                <w:szCs w:val="22"/>
              </w:rPr>
              <w:t>6</w:t>
            </w:r>
          </w:p>
        </w:tc>
        <w:tc>
          <w:tcPr>
            <w:tcW w:w="1134" w:type="dxa"/>
            <w:tcBorders>
              <w:top w:val="single" w:sz="4" w:space="0" w:color="auto"/>
              <w:bottom w:val="single" w:sz="4" w:space="0" w:color="auto"/>
            </w:tcBorders>
            <w:shd w:val="clear" w:color="auto" w:fill="auto"/>
            <w:vAlign w:val="center"/>
          </w:tcPr>
          <w:p w14:paraId="65CA98EA" w14:textId="77777777" w:rsidR="00D965B3" w:rsidRPr="00E76BB5" w:rsidRDefault="00D965B3" w:rsidP="005C68CA">
            <w:pPr>
              <w:ind w:right="-53"/>
              <w:jc w:val="center"/>
              <w:rPr>
                <w:sz w:val="22"/>
                <w:szCs w:val="22"/>
              </w:rPr>
            </w:pPr>
            <w:r w:rsidRPr="00E76BB5">
              <w:rPr>
                <w:sz w:val="22"/>
                <w:szCs w:val="22"/>
              </w:rPr>
              <w:t>7</w:t>
            </w:r>
          </w:p>
        </w:tc>
        <w:tc>
          <w:tcPr>
            <w:tcW w:w="992" w:type="dxa"/>
            <w:tcBorders>
              <w:top w:val="single" w:sz="4" w:space="0" w:color="auto"/>
              <w:bottom w:val="single" w:sz="4" w:space="0" w:color="auto"/>
            </w:tcBorders>
            <w:shd w:val="clear" w:color="auto" w:fill="auto"/>
            <w:vAlign w:val="center"/>
          </w:tcPr>
          <w:p w14:paraId="2859253F" w14:textId="77777777" w:rsidR="00D965B3" w:rsidRPr="00E76BB5" w:rsidRDefault="00D965B3" w:rsidP="005C68CA">
            <w:pPr>
              <w:ind w:right="-53" w:hanging="108"/>
              <w:jc w:val="center"/>
              <w:rPr>
                <w:sz w:val="22"/>
                <w:szCs w:val="22"/>
              </w:rPr>
            </w:pPr>
            <w:r w:rsidRPr="00E76BB5">
              <w:rPr>
                <w:sz w:val="22"/>
                <w:szCs w:val="22"/>
              </w:rPr>
              <w:t>8</w:t>
            </w:r>
          </w:p>
        </w:tc>
        <w:tc>
          <w:tcPr>
            <w:tcW w:w="992" w:type="dxa"/>
            <w:tcBorders>
              <w:top w:val="single" w:sz="4" w:space="0" w:color="auto"/>
              <w:bottom w:val="single" w:sz="4" w:space="0" w:color="auto"/>
            </w:tcBorders>
            <w:shd w:val="clear" w:color="auto" w:fill="auto"/>
            <w:vAlign w:val="center"/>
          </w:tcPr>
          <w:p w14:paraId="7EF6AC5D" w14:textId="77777777" w:rsidR="00D965B3" w:rsidRPr="00E76BB5" w:rsidRDefault="00D965B3" w:rsidP="005C68CA">
            <w:pPr>
              <w:ind w:right="-53"/>
              <w:jc w:val="center"/>
              <w:rPr>
                <w:sz w:val="22"/>
                <w:szCs w:val="22"/>
              </w:rPr>
            </w:pPr>
            <w:r w:rsidRPr="00E76BB5">
              <w:rPr>
                <w:sz w:val="22"/>
                <w:szCs w:val="22"/>
              </w:rPr>
              <w:t>9</w:t>
            </w:r>
          </w:p>
        </w:tc>
      </w:tr>
      <w:tr w:rsidR="00D965B3" w:rsidRPr="00E76BB5" w14:paraId="3E86EEDA" w14:textId="77777777" w:rsidTr="005C68CA">
        <w:trPr>
          <w:cantSplit/>
        </w:trPr>
        <w:tc>
          <w:tcPr>
            <w:tcW w:w="1560" w:type="dxa"/>
            <w:vMerge w:val="restart"/>
            <w:shd w:val="clear" w:color="auto" w:fill="auto"/>
            <w:vAlign w:val="center"/>
          </w:tcPr>
          <w:p w14:paraId="11897868" w14:textId="77777777" w:rsidR="00D965B3" w:rsidRPr="00E76BB5" w:rsidRDefault="00D965B3" w:rsidP="005C68CA">
            <w:pPr>
              <w:ind w:left="-28" w:right="-53"/>
              <w:jc w:val="center"/>
              <w:rPr>
                <w:bCs/>
                <w:kern w:val="32"/>
              </w:rPr>
            </w:pPr>
            <w:r w:rsidRPr="00E76BB5">
              <w:rPr>
                <w:bCs/>
                <w:kern w:val="32"/>
                <w:sz w:val="23"/>
                <w:szCs w:val="23"/>
              </w:rPr>
              <w:t>АО «Кузбасс-энерго» (Томь-Усинская ГРЭС)</w:t>
            </w:r>
          </w:p>
        </w:tc>
        <w:tc>
          <w:tcPr>
            <w:tcW w:w="1985" w:type="dxa"/>
            <w:vMerge w:val="restart"/>
            <w:shd w:val="clear" w:color="auto" w:fill="auto"/>
            <w:vAlign w:val="center"/>
          </w:tcPr>
          <w:p w14:paraId="61DCDC89"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417" w:type="dxa"/>
            <w:shd w:val="clear" w:color="auto" w:fill="auto"/>
          </w:tcPr>
          <w:p w14:paraId="71055ACB" w14:textId="77777777" w:rsidR="00D965B3" w:rsidRPr="00E76BB5" w:rsidRDefault="00D965B3" w:rsidP="005C68CA">
            <w:pPr>
              <w:jc w:val="center"/>
              <w:rPr>
                <w:sz w:val="22"/>
                <w:szCs w:val="22"/>
              </w:rPr>
            </w:pPr>
            <w:r w:rsidRPr="00E76BB5">
              <w:rPr>
                <w:sz w:val="22"/>
                <w:szCs w:val="22"/>
              </w:rPr>
              <w:t>с 01.01.2019</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5791494" w14:textId="77777777" w:rsidR="00D965B3" w:rsidRPr="00E76BB5" w:rsidRDefault="00D965B3" w:rsidP="005C68CA">
            <w:pPr>
              <w:jc w:val="center"/>
              <w:rPr>
                <w:sz w:val="22"/>
              </w:rPr>
            </w:pPr>
            <w:r w:rsidRPr="00E76BB5">
              <w:rPr>
                <w:sz w:val="22"/>
              </w:rPr>
              <w:t>772,81</w:t>
            </w:r>
          </w:p>
        </w:tc>
        <w:tc>
          <w:tcPr>
            <w:tcW w:w="916" w:type="dxa"/>
            <w:shd w:val="clear" w:color="auto" w:fill="auto"/>
            <w:vAlign w:val="center"/>
          </w:tcPr>
          <w:p w14:paraId="41177544"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3BFA8327"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148633A8"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7B786841"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5544769B"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20359E6F" w14:textId="77777777" w:rsidTr="005C68CA">
        <w:trPr>
          <w:cantSplit/>
        </w:trPr>
        <w:tc>
          <w:tcPr>
            <w:tcW w:w="1560" w:type="dxa"/>
            <w:vMerge/>
            <w:shd w:val="clear" w:color="auto" w:fill="auto"/>
            <w:vAlign w:val="center"/>
          </w:tcPr>
          <w:p w14:paraId="5985F32A" w14:textId="77777777" w:rsidR="00D965B3" w:rsidRPr="00E76BB5" w:rsidRDefault="00D965B3" w:rsidP="005C68CA">
            <w:pPr>
              <w:ind w:left="284" w:right="-53"/>
              <w:jc w:val="center"/>
              <w:rPr>
                <w:sz w:val="22"/>
                <w:szCs w:val="22"/>
              </w:rPr>
            </w:pPr>
          </w:p>
        </w:tc>
        <w:tc>
          <w:tcPr>
            <w:tcW w:w="1985" w:type="dxa"/>
            <w:vMerge/>
            <w:shd w:val="clear" w:color="auto" w:fill="auto"/>
            <w:vAlign w:val="center"/>
          </w:tcPr>
          <w:p w14:paraId="02CE8786" w14:textId="77777777" w:rsidR="00D965B3" w:rsidRPr="00E76BB5" w:rsidRDefault="00D965B3" w:rsidP="005C68CA">
            <w:pPr>
              <w:ind w:right="-53"/>
              <w:jc w:val="center"/>
              <w:rPr>
                <w:sz w:val="22"/>
                <w:szCs w:val="22"/>
              </w:rPr>
            </w:pPr>
          </w:p>
        </w:tc>
        <w:tc>
          <w:tcPr>
            <w:tcW w:w="1417" w:type="dxa"/>
            <w:shd w:val="clear" w:color="auto" w:fill="auto"/>
          </w:tcPr>
          <w:p w14:paraId="4831DD6C" w14:textId="77777777" w:rsidR="00D965B3" w:rsidRPr="00E76BB5" w:rsidRDefault="00D965B3" w:rsidP="005C68CA">
            <w:pPr>
              <w:jc w:val="center"/>
              <w:rPr>
                <w:sz w:val="22"/>
                <w:szCs w:val="22"/>
              </w:rPr>
            </w:pPr>
            <w:r w:rsidRPr="00E76BB5">
              <w:rPr>
                <w:sz w:val="22"/>
                <w:szCs w:val="22"/>
              </w:rPr>
              <w:t>с 01.07.2019</w:t>
            </w:r>
          </w:p>
        </w:tc>
        <w:tc>
          <w:tcPr>
            <w:tcW w:w="926" w:type="dxa"/>
            <w:tcBorders>
              <w:top w:val="nil"/>
              <w:left w:val="single" w:sz="4" w:space="0" w:color="auto"/>
              <w:bottom w:val="single" w:sz="4" w:space="0" w:color="auto"/>
              <w:right w:val="single" w:sz="4" w:space="0" w:color="auto"/>
            </w:tcBorders>
            <w:shd w:val="clear" w:color="auto" w:fill="auto"/>
            <w:vAlign w:val="center"/>
          </w:tcPr>
          <w:p w14:paraId="3C08457D" w14:textId="77777777" w:rsidR="00D965B3" w:rsidRPr="00E76BB5" w:rsidRDefault="00D965B3" w:rsidP="005C68CA">
            <w:pPr>
              <w:jc w:val="center"/>
              <w:rPr>
                <w:sz w:val="22"/>
                <w:szCs w:val="22"/>
              </w:rPr>
            </w:pPr>
            <w:r w:rsidRPr="00E76BB5">
              <w:rPr>
                <w:sz w:val="22"/>
                <w:szCs w:val="22"/>
              </w:rPr>
              <w:t>772,81</w:t>
            </w:r>
          </w:p>
        </w:tc>
        <w:tc>
          <w:tcPr>
            <w:tcW w:w="916" w:type="dxa"/>
            <w:shd w:val="clear" w:color="auto" w:fill="auto"/>
            <w:vAlign w:val="center"/>
          </w:tcPr>
          <w:p w14:paraId="245EA14E"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5D5EFF7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207B0858"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2AFBCD78"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19064299"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2CAAEDD7" w14:textId="77777777" w:rsidTr="005C68CA">
        <w:trPr>
          <w:cantSplit/>
        </w:trPr>
        <w:tc>
          <w:tcPr>
            <w:tcW w:w="1560" w:type="dxa"/>
            <w:vMerge/>
            <w:shd w:val="clear" w:color="auto" w:fill="auto"/>
            <w:vAlign w:val="center"/>
          </w:tcPr>
          <w:p w14:paraId="440BBA4D" w14:textId="77777777" w:rsidR="00D965B3" w:rsidRPr="00E76BB5" w:rsidRDefault="00D965B3" w:rsidP="005C68CA">
            <w:pPr>
              <w:ind w:left="284" w:right="-53"/>
              <w:jc w:val="center"/>
              <w:rPr>
                <w:sz w:val="22"/>
                <w:szCs w:val="22"/>
              </w:rPr>
            </w:pPr>
          </w:p>
        </w:tc>
        <w:tc>
          <w:tcPr>
            <w:tcW w:w="1985" w:type="dxa"/>
            <w:vMerge/>
            <w:shd w:val="clear" w:color="auto" w:fill="auto"/>
            <w:vAlign w:val="center"/>
          </w:tcPr>
          <w:p w14:paraId="10F6FBBC" w14:textId="77777777" w:rsidR="00D965B3" w:rsidRPr="00E76BB5" w:rsidRDefault="00D965B3" w:rsidP="005C68CA">
            <w:pPr>
              <w:ind w:right="-53"/>
              <w:jc w:val="center"/>
              <w:rPr>
                <w:sz w:val="22"/>
                <w:szCs w:val="22"/>
              </w:rPr>
            </w:pPr>
          </w:p>
        </w:tc>
        <w:tc>
          <w:tcPr>
            <w:tcW w:w="1417" w:type="dxa"/>
            <w:shd w:val="clear" w:color="auto" w:fill="auto"/>
          </w:tcPr>
          <w:p w14:paraId="6E241404" w14:textId="77777777" w:rsidR="00D965B3" w:rsidRPr="00E76BB5" w:rsidRDefault="00D965B3" w:rsidP="005C68CA">
            <w:pPr>
              <w:jc w:val="center"/>
              <w:rPr>
                <w:sz w:val="22"/>
                <w:szCs w:val="22"/>
              </w:rPr>
            </w:pPr>
            <w:r w:rsidRPr="00E76BB5">
              <w:rPr>
                <w:sz w:val="22"/>
                <w:szCs w:val="22"/>
              </w:rPr>
              <w:t>с 01.01.2020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920CA8C" w14:textId="77777777" w:rsidR="00D965B3" w:rsidRPr="00E76BB5" w:rsidRDefault="00D965B3" w:rsidP="005C68CA">
            <w:pPr>
              <w:jc w:val="center"/>
              <w:rPr>
                <w:sz w:val="22"/>
                <w:szCs w:val="22"/>
              </w:rPr>
            </w:pPr>
            <w:r w:rsidRPr="00E76BB5">
              <w:rPr>
                <w:sz w:val="22"/>
                <w:szCs w:val="22"/>
              </w:rPr>
              <w:t>772,81</w:t>
            </w:r>
          </w:p>
        </w:tc>
        <w:tc>
          <w:tcPr>
            <w:tcW w:w="916" w:type="dxa"/>
            <w:shd w:val="clear" w:color="auto" w:fill="auto"/>
            <w:vAlign w:val="center"/>
          </w:tcPr>
          <w:p w14:paraId="7A0748AE"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047C23BD"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2973CC20"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5A6A9F85"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47769E7D"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6EA145E0" w14:textId="77777777" w:rsidTr="005C68CA">
        <w:trPr>
          <w:cantSplit/>
        </w:trPr>
        <w:tc>
          <w:tcPr>
            <w:tcW w:w="1560" w:type="dxa"/>
            <w:vMerge/>
            <w:shd w:val="clear" w:color="auto" w:fill="auto"/>
            <w:vAlign w:val="center"/>
          </w:tcPr>
          <w:p w14:paraId="34730F12" w14:textId="77777777" w:rsidR="00D965B3" w:rsidRPr="00E76BB5" w:rsidRDefault="00D965B3" w:rsidP="005C68CA">
            <w:pPr>
              <w:ind w:left="284" w:right="-53"/>
              <w:jc w:val="center"/>
              <w:rPr>
                <w:sz w:val="22"/>
                <w:szCs w:val="22"/>
              </w:rPr>
            </w:pPr>
          </w:p>
        </w:tc>
        <w:tc>
          <w:tcPr>
            <w:tcW w:w="1985" w:type="dxa"/>
            <w:vMerge/>
            <w:shd w:val="clear" w:color="auto" w:fill="auto"/>
            <w:vAlign w:val="center"/>
          </w:tcPr>
          <w:p w14:paraId="3D1607B2" w14:textId="77777777" w:rsidR="00D965B3" w:rsidRPr="00E76BB5" w:rsidRDefault="00D965B3" w:rsidP="005C68CA">
            <w:pPr>
              <w:ind w:right="-53"/>
              <w:jc w:val="center"/>
              <w:rPr>
                <w:sz w:val="22"/>
                <w:szCs w:val="22"/>
              </w:rPr>
            </w:pPr>
          </w:p>
        </w:tc>
        <w:tc>
          <w:tcPr>
            <w:tcW w:w="1417" w:type="dxa"/>
            <w:shd w:val="clear" w:color="auto" w:fill="auto"/>
          </w:tcPr>
          <w:p w14:paraId="11320F8F" w14:textId="77777777" w:rsidR="00D965B3" w:rsidRPr="00E76BB5" w:rsidRDefault="00D965B3" w:rsidP="005C68CA">
            <w:pPr>
              <w:jc w:val="center"/>
              <w:rPr>
                <w:sz w:val="22"/>
                <w:szCs w:val="22"/>
              </w:rPr>
            </w:pPr>
            <w:r w:rsidRPr="00E76BB5">
              <w:rPr>
                <w:sz w:val="22"/>
                <w:szCs w:val="22"/>
              </w:rPr>
              <w:t>с 01.07.2020</w:t>
            </w:r>
          </w:p>
        </w:tc>
        <w:tc>
          <w:tcPr>
            <w:tcW w:w="926" w:type="dxa"/>
            <w:tcBorders>
              <w:top w:val="nil"/>
              <w:left w:val="single" w:sz="4" w:space="0" w:color="auto"/>
              <w:bottom w:val="single" w:sz="4" w:space="0" w:color="auto"/>
              <w:right w:val="single" w:sz="4" w:space="0" w:color="auto"/>
            </w:tcBorders>
            <w:shd w:val="clear" w:color="auto" w:fill="auto"/>
            <w:vAlign w:val="center"/>
          </w:tcPr>
          <w:p w14:paraId="488B96E6" w14:textId="77777777" w:rsidR="00D965B3" w:rsidRPr="00E76BB5" w:rsidRDefault="00D965B3" w:rsidP="005C68CA">
            <w:pPr>
              <w:jc w:val="center"/>
              <w:rPr>
                <w:sz w:val="22"/>
                <w:szCs w:val="22"/>
              </w:rPr>
            </w:pPr>
            <w:r w:rsidRPr="00E76BB5">
              <w:rPr>
                <w:sz w:val="22"/>
                <w:szCs w:val="22"/>
              </w:rPr>
              <w:t>802,57</w:t>
            </w:r>
          </w:p>
        </w:tc>
        <w:tc>
          <w:tcPr>
            <w:tcW w:w="916" w:type="dxa"/>
            <w:shd w:val="clear" w:color="auto" w:fill="auto"/>
            <w:vAlign w:val="center"/>
          </w:tcPr>
          <w:p w14:paraId="2E28C701"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6D6735D8"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2B89A06C"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59DC19F0"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6BDBE9B2"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6774AA2F" w14:textId="77777777" w:rsidTr="005C68CA">
        <w:trPr>
          <w:cantSplit/>
        </w:trPr>
        <w:tc>
          <w:tcPr>
            <w:tcW w:w="1560" w:type="dxa"/>
            <w:vMerge/>
            <w:shd w:val="clear" w:color="auto" w:fill="auto"/>
            <w:vAlign w:val="center"/>
          </w:tcPr>
          <w:p w14:paraId="3C029817" w14:textId="77777777" w:rsidR="00D965B3" w:rsidRPr="00E76BB5" w:rsidRDefault="00D965B3" w:rsidP="005C68CA">
            <w:pPr>
              <w:ind w:left="284" w:right="-53"/>
              <w:jc w:val="center"/>
              <w:rPr>
                <w:sz w:val="22"/>
                <w:szCs w:val="22"/>
              </w:rPr>
            </w:pPr>
          </w:p>
        </w:tc>
        <w:tc>
          <w:tcPr>
            <w:tcW w:w="1985" w:type="dxa"/>
            <w:vMerge/>
            <w:shd w:val="clear" w:color="auto" w:fill="auto"/>
            <w:vAlign w:val="center"/>
          </w:tcPr>
          <w:p w14:paraId="4A916B9E" w14:textId="77777777" w:rsidR="00D965B3" w:rsidRPr="00E76BB5" w:rsidRDefault="00D965B3" w:rsidP="005C68CA">
            <w:pPr>
              <w:ind w:right="-53"/>
              <w:jc w:val="center"/>
              <w:rPr>
                <w:sz w:val="22"/>
                <w:szCs w:val="22"/>
              </w:rPr>
            </w:pPr>
          </w:p>
        </w:tc>
        <w:tc>
          <w:tcPr>
            <w:tcW w:w="1417" w:type="dxa"/>
            <w:shd w:val="clear" w:color="auto" w:fill="auto"/>
          </w:tcPr>
          <w:p w14:paraId="47DA6E41" w14:textId="77777777" w:rsidR="00D965B3" w:rsidRPr="00E76BB5" w:rsidRDefault="00D965B3" w:rsidP="005C68CA">
            <w:pPr>
              <w:jc w:val="center"/>
              <w:rPr>
                <w:sz w:val="22"/>
                <w:szCs w:val="22"/>
              </w:rPr>
            </w:pPr>
            <w:r w:rsidRPr="00E76BB5">
              <w:rPr>
                <w:sz w:val="22"/>
                <w:szCs w:val="22"/>
              </w:rPr>
              <w:t>с 01.01.2021</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1C495FF" w14:textId="77777777" w:rsidR="00D965B3" w:rsidRPr="00E76BB5" w:rsidRDefault="00D965B3" w:rsidP="005C68CA">
            <w:pPr>
              <w:jc w:val="center"/>
              <w:rPr>
                <w:sz w:val="22"/>
                <w:szCs w:val="22"/>
              </w:rPr>
            </w:pPr>
            <w:r w:rsidRPr="00E76BB5">
              <w:rPr>
                <w:sz w:val="22"/>
                <w:szCs w:val="22"/>
              </w:rPr>
              <w:t>802,57</w:t>
            </w:r>
          </w:p>
        </w:tc>
        <w:tc>
          <w:tcPr>
            <w:tcW w:w="916" w:type="dxa"/>
            <w:shd w:val="clear" w:color="auto" w:fill="auto"/>
            <w:vAlign w:val="center"/>
          </w:tcPr>
          <w:p w14:paraId="0DBB1E13"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5E7D687C"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0C1E55FC"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02D55E78"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4E95E4BB"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5A84FD80" w14:textId="77777777" w:rsidTr="005C68CA">
        <w:trPr>
          <w:cantSplit/>
        </w:trPr>
        <w:tc>
          <w:tcPr>
            <w:tcW w:w="1560" w:type="dxa"/>
            <w:vMerge/>
            <w:shd w:val="clear" w:color="auto" w:fill="auto"/>
            <w:vAlign w:val="center"/>
          </w:tcPr>
          <w:p w14:paraId="01B1AC2A" w14:textId="77777777" w:rsidR="00D965B3" w:rsidRPr="00E76BB5" w:rsidRDefault="00D965B3" w:rsidP="005C68CA">
            <w:pPr>
              <w:ind w:left="284" w:right="-53"/>
              <w:jc w:val="center"/>
              <w:rPr>
                <w:sz w:val="22"/>
                <w:szCs w:val="22"/>
              </w:rPr>
            </w:pPr>
          </w:p>
        </w:tc>
        <w:tc>
          <w:tcPr>
            <w:tcW w:w="1985" w:type="dxa"/>
            <w:vMerge/>
            <w:shd w:val="clear" w:color="auto" w:fill="auto"/>
            <w:vAlign w:val="center"/>
          </w:tcPr>
          <w:p w14:paraId="182667A1" w14:textId="77777777" w:rsidR="00D965B3" w:rsidRPr="00E76BB5" w:rsidRDefault="00D965B3" w:rsidP="005C68CA">
            <w:pPr>
              <w:ind w:right="-53"/>
              <w:jc w:val="center"/>
              <w:rPr>
                <w:sz w:val="22"/>
                <w:szCs w:val="22"/>
              </w:rPr>
            </w:pPr>
          </w:p>
        </w:tc>
        <w:tc>
          <w:tcPr>
            <w:tcW w:w="1417" w:type="dxa"/>
            <w:shd w:val="clear" w:color="auto" w:fill="auto"/>
          </w:tcPr>
          <w:p w14:paraId="146250F4" w14:textId="77777777" w:rsidR="00D965B3" w:rsidRPr="00E76BB5" w:rsidRDefault="00D965B3" w:rsidP="005C68CA">
            <w:pPr>
              <w:jc w:val="center"/>
              <w:rPr>
                <w:sz w:val="22"/>
                <w:szCs w:val="22"/>
              </w:rPr>
            </w:pPr>
            <w:r w:rsidRPr="00E76BB5">
              <w:rPr>
                <w:sz w:val="22"/>
                <w:szCs w:val="22"/>
              </w:rPr>
              <w:t>с 01.07.2021</w:t>
            </w:r>
          </w:p>
        </w:tc>
        <w:tc>
          <w:tcPr>
            <w:tcW w:w="926" w:type="dxa"/>
            <w:tcBorders>
              <w:top w:val="nil"/>
              <w:left w:val="single" w:sz="4" w:space="0" w:color="auto"/>
              <w:bottom w:val="single" w:sz="4" w:space="0" w:color="auto"/>
              <w:right w:val="single" w:sz="4" w:space="0" w:color="auto"/>
            </w:tcBorders>
            <w:shd w:val="clear" w:color="auto" w:fill="auto"/>
            <w:vAlign w:val="center"/>
          </w:tcPr>
          <w:p w14:paraId="1AC8535F" w14:textId="77777777" w:rsidR="00D965B3" w:rsidRPr="00E76BB5" w:rsidRDefault="00D965B3" w:rsidP="005C68CA">
            <w:pPr>
              <w:jc w:val="center"/>
              <w:rPr>
                <w:sz w:val="22"/>
                <w:szCs w:val="22"/>
              </w:rPr>
            </w:pPr>
            <w:r w:rsidRPr="00E76BB5">
              <w:rPr>
                <w:sz w:val="22"/>
                <w:szCs w:val="22"/>
              </w:rPr>
              <w:t>831,36</w:t>
            </w:r>
          </w:p>
        </w:tc>
        <w:tc>
          <w:tcPr>
            <w:tcW w:w="916" w:type="dxa"/>
            <w:shd w:val="clear" w:color="auto" w:fill="auto"/>
            <w:vAlign w:val="center"/>
          </w:tcPr>
          <w:p w14:paraId="123315DE"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4CDA9B8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798D2E28"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3830A380"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3CFD3FCA"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67F36443" w14:textId="77777777" w:rsidTr="005C68CA">
        <w:trPr>
          <w:cantSplit/>
        </w:trPr>
        <w:tc>
          <w:tcPr>
            <w:tcW w:w="1560" w:type="dxa"/>
            <w:vMerge/>
            <w:shd w:val="clear" w:color="auto" w:fill="auto"/>
            <w:vAlign w:val="center"/>
          </w:tcPr>
          <w:p w14:paraId="3AFDFE87" w14:textId="77777777" w:rsidR="00D965B3" w:rsidRPr="00E76BB5" w:rsidRDefault="00D965B3" w:rsidP="005C68CA">
            <w:pPr>
              <w:ind w:left="284" w:right="-53"/>
              <w:jc w:val="center"/>
              <w:rPr>
                <w:sz w:val="22"/>
                <w:szCs w:val="22"/>
              </w:rPr>
            </w:pPr>
          </w:p>
        </w:tc>
        <w:tc>
          <w:tcPr>
            <w:tcW w:w="1985" w:type="dxa"/>
            <w:vMerge/>
            <w:shd w:val="clear" w:color="auto" w:fill="auto"/>
            <w:vAlign w:val="center"/>
          </w:tcPr>
          <w:p w14:paraId="3D1A5184" w14:textId="77777777" w:rsidR="00D965B3" w:rsidRPr="00E76BB5" w:rsidRDefault="00D965B3" w:rsidP="005C68CA">
            <w:pPr>
              <w:ind w:right="-53"/>
              <w:jc w:val="center"/>
              <w:rPr>
                <w:sz w:val="22"/>
                <w:szCs w:val="22"/>
              </w:rPr>
            </w:pPr>
          </w:p>
        </w:tc>
        <w:tc>
          <w:tcPr>
            <w:tcW w:w="1417" w:type="dxa"/>
            <w:shd w:val="clear" w:color="auto" w:fill="auto"/>
          </w:tcPr>
          <w:p w14:paraId="35B611F1" w14:textId="77777777" w:rsidR="00D965B3" w:rsidRPr="00E76BB5" w:rsidRDefault="00D965B3" w:rsidP="005C68CA">
            <w:pPr>
              <w:jc w:val="center"/>
              <w:rPr>
                <w:sz w:val="22"/>
                <w:szCs w:val="22"/>
              </w:rPr>
            </w:pPr>
            <w:r w:rsidRPr="00E76BB5">
              <w:rPr>
                <w:sz w:val="22"/>
                <w:szCs w:val="22"/>
              </w:rPr>
              <w:t>с 01.01.2022</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4DB0DFD" w14:textId="77777777" w:rsidR="00D965B3" w:rsidRPr="00E76BB5" w:rsidRDefault="00D965B3" w:rsidP="005C68CA">
            <w:pPr>
              <w:jc w:val="center"/>
              <w:rPr>
                <w:sz w:val="22"/>
                <w:szCs w:val="22"/>
              </w:rPr>
            </w:pPr>
            <w:r w:rsidRPr="00E76BB5">
              <w:rPr>
                <w:sz w:val="22"/>
                <w:szCs w:val="22"/>
              </w:rPr>
              <w:t>831,36</w:t>
            </w:r>
          </w:p>
        </w:tc>
        <w:tc>
          <w:tcPr>
            <w:tcW w:w="916" w:type="dxa"/>
            <w:shd w:val="clear" w:color="auto" w:fill="auto"/>
            <w:vAlign w:val="center"/>
          </w:tcPr>
          <w:p w14:paraId="02B468AC"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5E20461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172D64EE"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4385CC03"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7EF068DA"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39EF02E8" w14:textId="77777777" w:rsidTr="005C68CA">
        <w:trPr>
          <w:cantSplit/>
        </w:trPr>
        <w:tc>
          <w:tcPr>
            <w:tcW w:w="1560" w:type="dxa"/>
            <w:vMerge/>
            <w:shd w:val="clear" w:color="auto" w:fill="auto"/>
            <w:vAlign w:val="center"/>
          </w:tcPr>
          <w:p w14:paraId="7F5A3BEC" w14:textId="77777777" w:rsidR="00D965B3" w:rsidRPr="00E76BB5" w:rsidRDefault="00D965B3" w:rsidP="005C68CA">
            <w:pPr>
              <w:ind w:left="284" w:right="-53"/>
              <w:jc w:val="center"/>
              <w:rPr>
                <w:sz w:val="22"/>
                <w:szCs w:val="22"/>
              </w:rPr>
            </w:pPr>
          </w:p>
        </w:tc>
        <w:tc>
          <w:tcPr>
            <w:tcW w:w="1985" w:type="dxa"/>
            <w:vMerge/>
            <w:shd w:val="clear" w:color="auto" w:fill="auto"/>
            <w:vAlign w:val="center"/>
          </w:tcPr>
          <w:p w14:paraId="43B9C7EB" w14:textId="77777777" w:rsidR="00D965B3" w:rsidRPr="00E76BB5" w:rsidRDefault="00D965B3" w:rsidP="005C68CA">
            <w:pPr>
              <w:ind w:right="-53"/>
              <w:jc w:val="center"/>
              <w:rPr>
                <w:sz w:val="22"/>
                <w:szCs w:val="22"/>
              </w:rPr>
            </w:pPr>
          </w:p>
        </w:tc>
        <w:tc>
          <w:tcPr>
            <w:tcW w:w="1417" w:type="dxa"/>
            <w:shd w:val="clear" w:color="auto" w:fill="auto"/>
          </w:tcPr>
          <w:p w14:paraId="49374D86" w14:textId="77777777" w:rsidR="00D965B3" w:rsidRPr="00E76BB5" w:rsidRDefault="00D965B3" w:rsidP="005C68CA">
            <w:pPr>
              <w:jc w:val="center"/>
              <w:rPr>
                <w:sz w:val="22"/>
                <w:szCs w:val="22"/>
              </w:rPr>
            </w:pPr>
            <w:r w:rsidRPr="00E76BB5">
              <w:rPr>
                <w:sz w:val="22"/>
                <w:szCs w:val="22"/>
              </w:rPr>
              <w:t>с 01.07.2022</w:t>
            </w:r>
          </w:p>
        </w:tc>
        <w:tc>
          <w:tcPr>
            <w:tcW w:w="926" w:type="dxa"/>
            <w:tcBorders>
              <w:top w:val="nil"/>
              <w:left w:val="single" w:sz="4" w:space="0" w:color="auto"/>
              <w:bottom w:val="single" w:sz="4" w:space="0" w:color="auto"/>
              <w:right w:val="single" w:sz="4" w:space="0" w:color="auto"/>
            </w:tcBorders>
            <w:shd w:val="clear" w:color="auto" w:fill="auto"/>
            <w:vAlign w:val="center"/>
          </w:tcPr>
          <w:p w14:paraId="69A5EEA2" w14:textId="77777777" w:rsidR="00D965B3" w:rsidRPr="00E76BB5" w:rsidRDefault="00D965B3" w:rsidP="005C68CA">
            <w:pPr>
              <w:jc w:val="center"/>
              <w:rPr>
                <w:sz w:val="22"/>
                <w:szCs w:val="22"/>
              </w:rPr>
            </w:pPr>
            <w:r w:rsidRPr="00E76BB5">
              <w:rPr>
                <w:sz w:val="22"/>
                <w:szCs w:val="22"/>
              </w:rPr>
              <w:t>859,81</w:t>
            </w:r>
          </w:p>
        </w:tc>
        <w:tc>
          <w:tcPr>
            <w:tcW w:w="916" w:type="dxa"/>
            <w:shd w:val="clear" w:color="auto" w:fill="auto"/>
            <w:vAlign w:val="center"/>
          </w:tcPr>
          <w:p w14:paraId="1DC0BEB4"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0660D0EB"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4B3B6C76"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41BCC156"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0151CB40"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58C809F1" w14:textId="77777777" w:rsidTr="005C68CA">
        <w:trPr>
          <w:cantSplit/>
        </w:trPr>
        <w:tc>
          <w:tcPr>
            <w:tcW w:w="1560" w:type="dxa"/>
            <w:vMerge/>
            <w:shd w:val="clear" w:color="auto" w:fill="auto"/>
            <w:vAlign w:val="center"/>
          </w:tcPr>
          <w:p w14:paraId="214F6204" w14:textId="77777777" w:rsidR="00D965B3" w:rsidRPr="00E76BB5" w:rsidRDefault="00D965B3" w:rsidP="005C68CA">
            <w:pPr>
              <w:ind w:left="284" w:right="-53"/>
              <w:jc w:val="center"/>
              <w:rPr>
                <w:sz w:val="22"/>
                <w:szCs w:val="22"/>
              </w:rPr>
            </w:pPr>
          </w:p>
        </w:tc>
        <w:tc>
          <w:tcPr>
            <w:tcW w:w="1985" w:type="dxa"/>
            <w:vMerge/>
            <w:shd w:val="clear" w:color="auto" w:fill="auto"/>
            <w:vAlign w:val="center"/>
          </w:tcPr>
          <w:p w14:paraId="7D6FE953" w14:textId="77777777" w:rsidR="00D965B3" w:rsidRPr="00E76BB5" w:rsidRDefault="00D965B3" w:rsidP="005C68CA">
            <w:pPr>
              <w:ind w:right="-53"/>
              <w:jc w:val="center"/>
              <w:rPr>
                <w:sz w:val="22"/>
                <w:szCs w:val="22"/>
              </w:rPr>
            </w:pPr>
          </w:p>
        </w:tc>
        <w:tc>
          <w:tcPr>
            <w:tcW w:w="1417" w:type="dxa"/>
            <w:shd w:val="clear" w:color="auto" w:fill="auto"/>
          </w:tcPr>
          <w:p w14:paraId="495705FE" w14:textId="77777777" w:rsidR="00D965B3" w:rsidRPr="00E76BB5" w:rsidRDefault="00D965B3" w:rsidP="005C68CA">
            <w:pPr>
              <w:jc w:val="center"/>
              <w:rPr>
                <w:sz w:val="22"/>
                <w:szCs w:val="22"/>
              </w:rPr>
            </w:pPr>
            <w:r w:rsidRPr="00E76BB5">
              <w:rPr>
                <w:sz w:val="22"/>
                <w:szCs w:val="22"/>
              </w:rPr>
              <w:t>с 01.01.2023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A8DD065" w14:textId="77777777" w:rsidR="00D965B3" w:rsidRPr="00E76BB5" w:rsidRDefault="00D965B3" w:rsidP="005C68CA">
            <w:pPr>
              <w:jc w:val="center"/>
              <w:rPr>
                <w:sz w:val="22"/>
                <w:szCs w:val="22"/>
              </w:rPr>
            </w:pPr>
            <w:r w:rsidRPr="00E76BB5">
              <w:rPr>
                <w:sz w:val="22"/>
                <w:szCs w:val="22"/>
              </w:rPr>
              <w:t>859,81</w:t>
            </w:r>
          </w:p>
        </w:tc>
        <w:tc>
          <w:tcPr>
            <w:tcW w:w="916" w:type="dxa"/>
            <w:shd w:val="clear" w:color="auto" w:fill="auto"/>
            <w:vAlign w:val="center"/>
          </w:tcPr>
          <w:p w14:paraId="1D80747B"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64015897"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22B084C1"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68E1A92B"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3423B448"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2D30F9CA" w14:textId="77777777" w:rsidTr="005C68CA">
        <w:trPr>
          <w:cantSplit/>
        </w:trPr>
        <w:tc>
          <w:tcPr>
            <w:tcW w:w="1560" w:type="dxa"/>
            <w:vMerge/>
            <w:shd w:val="clear" w:color="auto" w:fill="auto"/>
            <w:vAlign w:val="center"/>
          </w:tcPr>
          <w:p w14:paraId="0D324FF3" w14:textId="77777777" w:rsidR="00D965B3" w:rsidRPr="00E76BB5" w:rsidRDefault="00D965B3" w:rsidP="005C68CA">
            <w:pPr>
              <w:ind w:left="284" w:right="-53"/>
              <w:jc w:val="center"/>
              <w:rPr>
                <w:sz w:val="22"/>
                <w:szCs w:val="22"/>
              </w:rPr>
            </w:pPr>
          </w:p>
        </w:tc>
        <w:tc>
          <w:tcPr>
            <w:tcW w:w="1985" w:type="dxa"/>
            <w:vMerge/>
            <w:shd w:val="clear" w:color="auto" w:fill="auto"/>
            <w:vAlign w:val="center"/>
          </w:tcPr>
          <w:p w14:paraId="5E31D83F" w14:textId="77777777" w:rsidR="00D965B3" w:rsidRPr="00E76BB5" w:rsidRDefault="00D965B3" w:rsidP="005C68CA">
            <w:pPr>
              <w:ind w:right="-53"/>
              <w:jc w:val="center"/>
              <w:rPr>
                <w:sz w:val="22"/>
                <w:szCs w:val="22"/>
              </w:rPr>
            </w:pPr>
          </w:p>
        </w:tc>
        <w:tc>
          <w:tcPr>
            <w:tcW w:w="1417" w:type="dxa"/>
            <w:shd w:val="clear" w:color="auto" w:fill="auto"/>
          </w:tcPr>
          <w:p w14:paraId="3941C0DA" w14:textId="77777777" w:rsidR="00D965B3" w:rsidRPr="00E76BB5" w:rsidRDefault="00D965B3" w:rsidP="005C68CA">
            <w:pPr>
              <w:jc w:val="center"/>
              <w:rPr>
                <w:sz w:val="22"/>
                <w:szCs w:val="22"/>
              </w:rPr>
            </w:pPr>
            <w:r w:rsidRPr="00E76BB5">
              <w:rPr>
                <w:sz w:val="22"/>
                <w:szCs w:val="22"/>
              </w:rPr>
              <w:t>с 01.07.2023</w:t>
            </w:r>
          </w:p>
        </w:tc>
        <w:tc>
          <w:tcPr>
            <w:tcW w:w="926" w:type="dxa"/>
            <w:tcBorders>
              <w:top w:val="nil"/>
              <w:left w:val="single" w:sz="4" w:space="0" w:color="auto"/>
              <w:bottom w:val="single" w:sz="4" w:space="0" w:color="auto"/>
              <w:right w:val="single" w:sz="4" w:space="0" w:color="auto"/>
            </w:tcBorders>
            <w:shd w:val="clear" w:color="auto" w:fill="auto"/>
            <w:vAlign w:val="center"/>
          </w:tcPr>
          <w:p w14:paraId="2A904E7A" w14:textId="77777777" w:rsidR="00D965B3" w:rsidRPr="00E76BB5" w:rsidRDefault="00D965B3" w:rsidP="005C68CA">
            <w:pPr>
              <w:jc w:val="center"/>
              <w:rPr>
                <w:sz w:val="22"/>
                <w:szCs w:val="22"/>
              </w:rPr>
            </w:pPr>
            <w:r w:rsidRPr="00E76BB5">
              <w:rPr>
                <w:sz w:val="22"/>
                <w:szCs w:val="22"/>
              </w:rPr>
              <w:t>884,47</w:t>
            </w:r>
          </w:p>
        </w:tc>
        <w:tc>
          <w:tcPr>
            <w:tcW w:w="916" w:type="dxa"/>
            <w:shd w:val="clear" w:color="auto" w:fill="auto"/>
            <w:vAlign w:val="center"/>
          </w:tcPr>
          <w:p w14:paraId="7D1F6BA5"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3971842A"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52E81666"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2CB02A6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7D57D26F"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61E0FD4B" w14:textId="77777777" w:rsidTr="005C68CA">
        <w:trPr>
          <w:cantSplit/>
        </w:trPr>
        <w:tc>
          <w:tcPr>
            <w:tcW w:w="1560" w:type="dxa"/>
            <w:vMerge/>
            <w:shd w:val="clear" w:color="auto" w:fill="auto"/>
            <w:vAlign w:val="center"/>
          </w:tcPr>
          <w:p w14:paraId="4AEB91D3" w14:textId="77777777" w:rsidR="00D965B3" w:rsidRPr="00E76BB5" w:rsidRDefault="00D965B3" w:rsidP="005C68CA">
            <w:pPr>
              <w:ind w:left="284" w:right="-53"/>
              <w:jc w:val="center"/>
              <w:rPr>
                <w:sz w:val="22"/>
                <w:szCs w:val="22"/>
              </w:rPr>
            </w:pPr>
          </w:p>
        </w:tc>
        <w:tc>
          <w:tcPr>
            <w:tcW w:w="1985" w:type="dxa"/>
            <w:shd w:val="clear" w:color="auto" w:fill="auto"/>
            <w:vAlign w:val="center"/>
          </w:tcPr>
          <w:p w14:paraId="4A462484" w14:textId="77777777" w:rsidR="00D965B3" w:rsidRPr="00E76BB5" w:rsidRDefault="00D965B3" w:rsidP="005C68CA">
            <w:pPr>
              <w:ind w:right="-53"/>
              <w:jc w:val="center"/>
              <w:rPr>
                <w:sz w:val="22"/>
                <w:szCs w:val="22"/>
              </w:rPr>
            </w:pPr>
            <w:r w:rsidRPr="00E76BB5">
              <w:rPr>
                <w:sz w:val="22"/>
                <w:szCs w:val="22"/>
              </w:rPr>
              <w:t>Двухставочный</w:t>
            </w:r>
          </w:p>
        </w:tc>
        <w:tc>
          <w:tcPr>
            <w:tcW w:w="1417" w:type="dxa"/>
            <w:shd w:val="clear" w:color="auto" w:fill="auto"/>
            <w:vAlign w:val="center"/>
          </w:tcPr>
          <w:p w14:paraId="7FF3C61F" w14:textId="77777777" w:rsidR="00D965B3" w:rsidRPr="00E76BB5" w:rsidRDefault="00D965B3" w:rsidP="005C68CA">
            <w:pPr>
              <w:ind w:right="-53"/>
              <w:jc w:val="center"/>
              <w:rPr>
                <w:sz w:val="22"/>
                <w:szCs w:val="22"/>
              </w:rPr>
            </w:pPr>
            <w:r w:rsidRPr="00E76BB5">
              <w:rPr>
                <w:sz w:val="22"/>
                <w:szCs w:val="22"/>
              </w:rPr>
              <w:t>x</w:t>
            </w:r>
          </w:p>
        </w:tc>
        <w:tc>
          <w:tcPr>
            <w:tcW w:w="926" w:type="dxa"/>
            <w:shd w:val="clear" w:color="auto" w:fill="auto"/>
            <w:vAlign w:val="center"/>
          </w:tcPr>
          <w:p w14:paraId="4604A23A" w14:textId="77777777" w:rsidR="00D965B3" w:rsidRPr="00E76BB5" w:rsidRDefault="00D965B3" w:rsidP="005C68CA">
            <w:pPr>
              <w:ind w:right="-53"/>
              <w:jc w:val="center"/>
              <w:rPr>
                <w:sz w:val="22"/>
                <w:szCs w:val="22"/>
              </w:rPr>
            </w:pPr>
            <w:r w:rsidRPr="00E76BB5">
              <w:rPr>
                <w:sz w:val="22"/>
                <w:szCs w:val="22"/>
              </w:rPr>
              <w:t>x</w:t>
            </w:r>
          </w:p>
        </w:tc>
        <w:tc>
          <w:tcPr>
            <w:tcW w:w="916" w:type="dxa"/>
            <w:shd w:val="clear" w:color="auto" w:fill="auto"/>
            <w:vAlign w:val="center"/>
          </w:tcPr>
          <w:p w14:paraId="3AD0546D"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6543ACC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7047CCDE"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0D8B4F8C"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34775ABE"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0081F2DD" w14:textId="77777777" w:rsidTr="005C68CA">
        <w:trPr>
          <w:cantSplit/>
        </w:trPr>
        <w:tc>
          <w:tcPr>
            <w:tcW w:w="1560" w:type="dxa"/>
            <w:vMerge/>
            <w:shd w:val="clear" w:color="auto" w:fill="auto"/>
            <w:vAlign w:val="center"/>
          </w:tcPr>
          <w:p w14:paraId="0F621106" w14:textId="77777777" w:rsidR="00D965B3" w:rsidRPr="00E76BB5" w:rsidRDefault="00D965B3" w:rsidP="005C68CA">
            <w:pPr>
              <w:ind w:left="284" w:right="-53"/>
              <w:jc w:val="center"/>
              <w:rPr>
                <w:sz w:val="22"/>
                <w:szCs w:val="22"/>
              </w:rPr>
            </w:pPr>
          </w:p>
        </w:tc>
        <w:tc>
          <w:tcPr>
            <w:tcW w:w="1985" w:type="dxa"/>
            <w:shd w:val="clear" w:color="auto" w:fill="auto"/>
            <w:vAlign w:val="center"/>
          </w:tcPr>
          <w:p w14:paraId="4033C070"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417" w:type="dxa"/>
            <w:shd w:val="clear" w:color="auto" w:fill="auto"/>
            <w:vAlign w:val="center"/>
          </w:tcPr>
          <w:p w14:paraId="1C6A5771" w14:textId="77777777" w:rsidR="00D965B3" w:rsidRPr="00E76BB5" w:rsidRDefault="00D965B3" w:rsidP="005C68CA">
            <w:pPr>
              <w:ind w:right="-53"/>
              <w:jc w:val="center"/>
              <w:rPr>
                <w:sz w:val="22"/>
                <w:szCs w:val="22"/>
              </w:rPr>
            </w:pPr>
            <w:r w:rsidRPr="00E76BB5">
              <w:rPr>
                <w:sz w:val="22"/>
                <w:szCs w:val="22"/>
              </w:rPr>
              <w:t>x</w:t>
            </w:r>
          </w:p>
        </w:tc>
        <w:tc>
          <w:tcPr>
            <w:tcW w:w="926" w:type="dxa"/>
            <w:shd w:val="clear" w:color="auto" w:fill="auto"/>
            <w:vAlign w:val="center"/>
          </w:tcPr>
          <w:p w14:paraId="36A939DB" w14:textId="77777777" w:rsidR="00D965B3" w:rsidRPr="00E76BB5" w:rsidRDefault="00D965B3" w:rsidP="005C68CA">
            <w:pPr>
              <w:ind w:right="-53"/>
              <w:jc w:val="center"/>
              <w:rPr>
                <w:sz w:val="22"/>
                <w:szCs w:val="22"/>
              </w:rPr>
            </w:pPr>
            <w:r w:rsidRPr="00E76BB5">
              <w:rPr>
                <w:sz w:val="22"/>
                <w:szCs w:val="22"/>
              </w:rPr>
              <w:t>x</w:t>
            </w:r>
          </w:p>
        </w:tc>
        <w:tc>
          <w:tcPr>
            <w:tcW w:w="916" w:type="dxa"/>
            <w:shd w:val="clear" w:color="auto" w:fill="auto"/>
            <w:vAlign w:val="center"/>
          </w:tcPr>
          <w:p w14:paraId="151D5C0E"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2261423B"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08368D4E"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2FD7A1D5"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7E684091"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7AEB9EB4" w14:textId="77777777" w:rsidTr="005C68CA">
        <w:trPr>
          <w:cantSplit/>
        </w:trPr>
        <w:tc>
          <w:tcPr>
            <w:tcW w:w="1560" w:type="dxa"/>
            <w:vMerge/>
            <w:shd w:val="clear" w:color="auto" w:fill="auto"/>
            <w:vAlign w:val="center"/>
          </w:tcPr>
          <w:p w14:paraId="144EC940" w14:textId="77777777" w:rsidR="00D965B3" w:rsidRPr="00E76BB5" w:rsidRDefault="00D965B3" w:rsidP="005C68CA">
            <w:pPr>
              <w:ind w:left="284" w:right="-53"/>
              <w:jc w:val="center"/>
              <w:rPr>
                <w:sz w:val="22"/>
                <w:szCs w:val="22"/>
              </w:rPr>
            </w:pPr>
          </w:p>
        </w:tc>
        <w:tc>
          <w:tcPr>
            <w:tcW w:w="1985" w:type="dxa"/>
            <w:shd w:val="clear" w:color="auto" w:fill="auto"/>
            <w:vAlign w:val="center"/>
          </w:tcPr>
          <w:p w14:paraId="2D8B623C"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417" w:type="dxa"/>
            <w:shd w:val="clear" w:color="auto" w:fill="auto"/>
            <w:vAlign w:val="center"/>
          </w:tcPr>
          <w:p w14:paraId="57446FCD" w14:textId="77777777" w:rsidR="00D965B3" w:rsidRPr="00E76BB5" w:rsidRDefault="00D965B3" w:rsidP="005C68CA">
            <w:pPr>
              <w:ind w:right="-53"/>
              <w:jc w:val="center"/>
              <w:rPr>
                <w:sz w:val="22"/>
                <w:szCs w:val="22"/>
              </w:rPr>
            </w:pPr>
            <w:r w:rsidRPr="00E76BB5">
              <w:rPr>
                <w:sz w:val="22"/>
                <w:szCs w:val="22"/>
              </w:rPr>
              <w:t>x</w:t>
            </w:r>
          </w:p>
        </w:tc>
        <w:tc>
          <w:tcPr>
            <w:tcW w:w="926" w:type="dxa"/>
            <w:shd w:val="clear" w:color="auto" w:fill="auto"/>
            <w:vAlign w:val="center"/>
          </w:tcPr>
          <w:p w14:paraId="7781DF0D" w14:textId="77777777" w:rsidR="00D965B3" w:rsidRPr="00E76BB5" w:rsidRDefault="00D965B3" w:rsidP="005C68CA">
            <w:pPr>
              <w:ind w:right="-53"/>
              <w:jc w:val="center"/>
              <w:rPr>
                <w:sz w:val="22"/>
                <w:szCs w:val="22"/>
              </w:rPr>
            </w:pPr>
            <w:r w:rsidRPr="00E76BB5">
              <w:rPr>
                <w:sz w:val="22"/>
                <w:szCs w:val="22"/>
              </w:rPr>
              <w:t>x</w:t>
            </w:r>
          </w:p>
        </w:tc>
        <w:tc>
          <w:tcPr>
            <w:tcW w:w="916" w:type="dxa"/>
            <w:shd w:val="clear" w:color="auto" w:fill="auto"/>
            <w:vAlign w:val="center"/>
          </w:tcPr>
          <w:p w14:paraId="4C56FA7F"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3FD4AEE2"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5D45D84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5B874D9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70B8C1B1"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3F0C71E8" w14:textId="77777777" w:rsidTr="005C68CA">
        <w:trPr>
          <w:cantSplit/>
        </w:trPr>
        <w:tc>
          <w:tcPr>
            <w:tcW w:w="1560" w:type="dxa"/>
            <w:vMerge/>
            <w:shd w:val="clear" w:color="auto" w:fill="auto"/>
            <w:vAlign w:val="center"/>
          </w:tcPr>
          <w:p w14:paraId="3C3465E3" w14:textId="77777777" w:rsidR="00D965B3" w:rsidRPr="00E76BB5" w:rsidRDefault="00D965B3" w:rsidP="005C68CA">
            <w:pPr>
              <w:ind w:left="284" w:right="-53"/>
              <w:jc w:val="center"/>
              <w:rPr>
                <w:sz w:val="22"/>
                <w:szCs w:val="22"/>
              </w:rPr>
            </w:pPr>
          </w:p>
        </w:tc>
        <w:tc>
          <w:tcPr>
            <w:tcW w:w="9213" w:type="dxa"/>
            <w:gridSpan w:val="8"/>
            <w:shd w:val="clear" w:color="auto" w:fill="auto"/>
            <w:vAlign w:val="center"/>
          </w:tcPr>
          <w:p w14:paraId="4135911A" w14:textId="77777777" w:rsidR="00D965B3" w:rsidRPr="00E76BB5" w:rsidRDefault="00D965B3" w:rsidP="005C68CA">
            <w:pPr>
              <w:ind w:right="-53"/>
              <w:jc w:val="center"/>
              <w:rPr>
                <w:sz w:val="22"/>
                <w:szCs w:val="22"/>
              </w:rPr>
            </w:pPr>
            <w:r w:rsidRPr="00E76BB5">
              <w:rPr>
                <w:sz w:val="22"/>
                <w:szCs w:val="22"/>
              </w:rPr>
              <w:t>Население (тарифы указываются с учетом НДС) *</w:t>
            </w:r>
          </w:p>
        </w:tc>
      </w:tr>
      <w:tr w:rsidR="00D965B3" w:rsidRPr="00E76BB5" w14:paraId="79E8133C" w14:textId="77777777" w:rsidTr="005C68CA">
        <w:trPr>
          <w:cantSplit/>
        </w:trPr>
        <w:tc>
          <w:tcPr>
            <w:tcW w:w="1560" w:type="dxa"/>
            <w:vMerge/>
            <w:shd w:val="clear" w:color="auto" w:fill="auto"/>
            <w:vAlign w:val="center"/>
          </w:tcPr>
          <w:p w14:paraId="5B7A947E" w14:textId="77777777" w:rsidR="00D965B3" w:rsidRPr="00E76BB5" w:rsidRDefault="00D965B3" w:rsidP="005C68CA">
            <w:pPr>
              <w:ind w:left="284" w:right="-53"/>
              <w:jc w:val="center"/>
              <w:rPr>
                <w:sz w:val="22"/>
                <w:szCs w:val="22"/>
              </w:rPr>
            </w:pPr>
          </w:p>
        </w:tc>
        <w:tc>
          <w:tcPr>
            <w:tcW w:w="1985" w:type="dxa"/>
            <w:shd w:val="clear" w:color="auto" w:fill="auto"/>
            <w:vAlign w:val="center"/>
          </w:tcPr>
          <w:p w14:paraId="089F7CFE"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417" w:type="dxa"/>
            <w:shd w:val="clear" w:color="auto" w:fill="auto"/>
            <w:vAlign w:val="center"/>
          </w:tcPr>
          <w:p w14:paraId="698AE03B" w14:textId="77777777" w:rsidR="00D965B3" w:rsidRPr="00E76BB5" w:rsidRDefault="00D965B3" w:rsidP="005C68CA">
            <w:pPr>
              <w:ind w:right="-53"/>
              <w:jc w:val="center"/>
              <w:rPr>
                <w:sz w:val="22"/>
                <w:szCs w:val="22"/>
              </w:rPr>
            </w:pPr>
            <w:r w:rsidRPr="00E76BB5">
              <w:rPr>
                <w:sz w:val="22"/>
                <w:szCs w:val="22"/>
              </w:rPr>
              <w:t>х</w:t>
            </w:r>
          </w:p>
        </w:tc>
        <w:tc>
          <w:tcPr>
            <w:tcW w:w="926" w:type="dxa"/>
            <w:shd w:val="clear" w:color="auto" w:fill="auto"/>
            <w:vAlign w:val="center"/>
          </w:tcPr>
          <w:p w14:paraId="0FC92DF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16" w:type="dxa"/>
            <w:shd w:val="clear" w:color="auto" w:fill="auto"/>
            <w:vAlign w:val="center"/>
          </w:tcPr>
          <w:p w14:paraId="33F56A92"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shd w:val="clear" w:color="auto" w:fill="auto"/>
            <w:vAlign w:val="center"/>
          </w:tcPr>
          <w:p w14:paraId="690636F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2E773FA1"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2FD0C92C"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77C273F9"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0F9F9D1A" w14:textId="77777777" w:rsidTr="005C68CA">
        <w:trPr>
          <w:cantSplit/>
        </w:trPr>
        <w:tc>
          <w:tcPr>
            <w:tcW w:w="1560" w:type="dxa"/>
            <w:vMerge/>
            <w:shd w:val="clear" w:color="auto" w:fill="auto"/>
            <w:vAlign w:val="center"/>
          </w:tcPr>
          <w:p w14:paraId="5736E7B2" w14:textId="77777777" w:rsidR="00D965B3" w:rsidRPr="00E76BB5" w:rsidRDefault="00D965B3" w:rsidP="005C68CA">
            <w:pPr>
              <w:ind w:left="284" w:right="-53"/>
              <w:jc w:val="center"/>
              <w:rPr>
                <w:sz w:val="22"/>
                <w:szCs w:val="22"/>
              </w:rPr>
            </w:pPr>
          </w:p>
        </w:tc>
        <w:tc>
          <w:tcPr>
            <w:tcW w:w="1985" w:type="dxa"/>
            <w:shd w:val="clear" w:color="auto" w:fill="auto"/>
            <w:vAlign w:val="center"/>
          </w:tcPr>
          <w:p w14:paraId="70637E17" w14:textId="77777777" w:rsidR="00D965B3" w:rsidRPr="00E76BB5" w:rsidRDefault="00D965B3" w:rsidP="005C68CA">
            <w:pPr>
              <w:ind w:right="-53"/>
              <w:jc w:val="center"/>
              <w:rPr>
                <w:sz w:val="22"/>
                <w:szCs w:val="22"/>
              </w:rPr>
            </w:pPr>
            <w:r w:rsidRPr="00E76BB5">
              <w:rPr>
                <w:sz w:val="22"/>
                <w:szCs w:val="22"/>
              </w:rPr>
              <w:t>Двухставочный</w:t>
            </w:r>
          </w:p>
        </w:tc>
        <w:tc>
          <w:tcPr>
            <w:tcW w:w="1417" w:type="dxa"/>
            <w:shd w:val="clear" w:color="auto" w:fill="auto"/>
            <w:vAlign w:val="center"/>
          </w:tcPr>
          <w:p w14:paraId="33E91DCF" w14:textId="77777777" w:rsidR="00D965B3" w:rsidRPr="00E76BB5" w:rsidRDefault="00D965B3" w:rsidP="005C68CA">
            <w:pPr>
              <w:ind w:right="-53"/>
              <w:jc w:val="center"/>
              <w:rPr>
                <w:sz w:val="22"/>
                <w:szCs w:val="22"/>
              </w:rPr>
            </w:pPr>
            <w:r w:rsidRPr="00E76BB5">
              <w:rPr>
                <w:sz w:val="22"/>
                <w:szCs w:val="22"/>
              </w:rPr>
              <w:t>x</w:t>
            </w:r>
          </w:p>
        </w:tc>
        <w:tc>
          <w:tcPr>
            <w:tcW w:w="926" w:type="dxa"/>
            <w:shd w:val="clear" w:color="auto" w:fill="auto"/>
            <w:vAlign w:val="center"/>
          </w:tcPr>
          <w:p w14:paraId="112965F2" w14:textId="77777777" w:rsidR="00D965B3" w:rsidRPr="00E76BB5" w:rsidRDefault="00D965B3" w:rsidP="005C68CA">
            <w:pPr>
              <w:ind w:right="-53"/>
              <w:jc w:val="center"/>
              <w:rPr>
                <w:sz w:val="22"/>
                <w:szCs w:val="22"/>
              </w:rPr>
            </w:pPr>
            <w:r w:rsidRPr="00E76BB5">
              <w:rPr>
                <w:sz w:val="22"/>
                <w:szCs w:val="22"/>
              </w:rPr>
              <w:t>x</w:t>
            </w:r>
          </w:p>
        </w:tc>
        <w:tc>
          <w:tcPr>
            <w:tcW w:w="916" w:type="dxa"/>
            <w:shd w:val="clear" w:color="auto" w:fill="auto"/>
            <w:vAlign w:val="center"/>
          </w:tcPr>
          <w:p w14:paraId="7C389CEC"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22E909CA"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61294E31"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08A99668"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6CFBB6C5"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1A8676F7" w14:textId="77777777" w:rsidTr="005C68CA">
        <w:trPr>
          <w:cantSplit/>
        </w:trPr>
        <w:tc>
          <w:tcPr>
            <w:tcW w:w="1560" w:type="dxa"/>
            <w:vMerge/>
            <w:shd w:val="clear" w:color="auto" w:fill="auto"/>
            <w:vAlign w:val="center"/>
          </w:tcPr>
          <w:p w14:paraId="795AB9E5" w14:textId="77777777" w:rsidR="00D965B3" w:rsidRPr="00E76BB5" w:rsidRDefault="00D965B3" w:rsidP="005C68CA">
            <w:pPr>
              <w:ind w:left="284" w:right="-53"/>
              <w:jc w:val="center"/>
              <w:rPr>
                <w:sz w:val="22"/>
                <w:szCs w:val="22"/>
              </w:rPr>
            </w:pPr>
          </w:p>
        </w:tc>
        <w:tc>
          <w:tcPr>
            <w:tcW w:w="1985" w:type="dxa"/>
            <w:shd w:val="clear" w:color="auto" w:fill="auto"/>
            <w:vAlign w:val="center"/>
          </w:tcPr>
          <w:p w14:paraId="289A8306"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417" w:type="dxa"/>
            <w:shd w:val="clear" w:color="auto" w:fill="auto"/>
            <w:vAlign w:val="center"/>
          </w:tcPr>
          <w:p w14:paraId="4AA14855" w14:textId="77777777" w:rsidR="00D965B3" w:rsidRPr="00E76BB5" w:rsidRDefault="00D965B3" w:rsidP="005C68CA">
            <w:pPr>
              <w:ind w:right="-53"/>
              <w:jc w:val="center"/>
              <w:rPr>
                <w:sz w:val="22"/>
                <w:szCs w:val="22"/>
              </w:rPr>
            </w:pPr>
            <w:r w:rsidRPr="00E76BB5">
              <w:rPr>
                <w:sz w:val="22"/>
                <w:szCs w:val="22"/>
              </w:rPr>
              <w:t>x</w:t>
            </w:r>
          </w:p>
        </w:tc>
        <w:tc>
          <w:tcPr>
            <w:tcW w:w="926" w:type="dxa"/>
            <w:shd w:val="clear" w:color="auto" w:fill="auto"/>
            <w:vAlign w:val="center"/>
          </w:tcPr>
          <w:p w14:paraId="2860C5D6" w14:textId="77777777" w:rsidR="00D965B3" w:rsidRPr="00E76BB5" w:rsidRDefault="00D965B3" w:rsidP="005C68CA">
            <w:pPr>
              <w:ind w:right="-53"/>
              <w:jc w:val="center"/>
              <w:rPr>
                <w:sz w:val="22"/>
                <w:szCs w:val="22"/>
              </w:rPr>
            </w:pPr>
            <w:r w:rsidRPr="00E76BB5">
              <w:rPr>
                <w:sz w:val="22"/>
                <w:szCs w:val="22"/>
              </w:rPr>
              <w:t>x</w:t>
            </w:r>
          </w:p>
        </w:tc>
        <w:tc>
          <w:tcPr>
            <w:tcW w:w="916" w:type="dxa"/>
            <w:shd w:val="clear" w:color="auto" w:fill="auto"/>
            <w:vAlign w:val="center"/>
          </w:tcPr>
          <w:p w14:paraId="23927E3B"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46016EF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400A7875"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6CBBF6F8"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01FE7977"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2F942EBC" w14:textId="77777777" w:rsidTr="005C68CA">
        <w:trPr>
          <w:cantSplit/>
        </w:trPr>
        <w:tc>
          <w:tcPr>
            <w:tcW w:w="1560" w:type="dxa"/>
            <w:vMerge/>
            <w:shd w:val="clear" w:color="auto" w:fill="auto"/>
            <w:vAlign w:val="center"/>
          </w:tcPr>
          <w:p w14:paraId="338EA612" w14:textId="77777777" w:rsidR="00D965B3" w:rsidRPr="00E76BB5" w:rsidRDefault="00D965B3" w:rsidP="005C68CA">
            <w:pPr>
              <w:ind w:left="284" w:right="-53"/>
              <w:jc w:val="center"/>
              <w:rPr>
                <w:sz w:val="22"/>
                <w:szCs w:val="22"/>
              </w:rPr>
            </w:pPr>
          </w:p>
        </w:tc>
        <w:tc>
          <w:tcPr>
            <w:tcW w:w="1985" w:type="dxa"/>
            <w:shd w:val="clear" w:color="auto" w:fill="auto"/>
            <w:vAlign w:val="center"/>
          </w:tcPr>
          <w:p w14:paraId="0285BDD6"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417" w:type="dxa"/>
            <w:shd w:val="clear" w:color="auto" w:fill="auto"/>
            <w:vAlign w:val="center"/>
          </w:tcPr>
          <w:p w14:paraId="5FD05E2F" w14:textId="77777777" w:rsidR="00D965B3" w:rsidRPr="00E76BB5" w:rsidRDefault="00D965B3" w:rsidP="005C68CA">
            <w:pPr>
              <w:ind w:right="-53"/>
              <w:jc w:val="center"/>
              <w:rPr>
                <w:sz w:val="22"/>
                <w:szCs w:val="22"/>
              </w:rPr>
            </w:pPr>
            <w:r w:rsidRPr="00E76BB5">
              <w:rPr>
                <w:sz w:val="22"/>
                <w:szCs w:val="22"/>
              </w:rPr>
              <w:t>x</w:t>
            </w:r>
          </w:p>
        </w:tc>
        <w:tc>
          <w:tcPr>
            <w:tcW w:w="926" w:type="dxa"/>
            <w:shd w:val="clear" w:color="auto" w:fill="auto"/>
            <w:vAlign w:val="center"/>
          </w:tcPr>
          <w:p w14:paraId="57BA07B1" w14:textId="77777777" w:rsidR="00D965B3" w:rsidRPr="00E76BB5" w:rsidRDefault="00D965B3" w:rsidP="005C68CA">
            <w:pPr>
              <w:ind w:right="-53"/>
              <w:jc w:val="center"/>
              <w:rPr>
                <w:sz w:val="22"/>
                <w:szCs w:val="22"/>
              </w:rPr>
            </w:pPr>
            <w:r w:rsidRPr="00E76BB5">
              <w:rPr>
                <w:sz w:val="22"/>
                <w:szCs w:val="22"/>
              </w:rPr>
              <w:t>x</w:t>
            </w:r>
          </w:p>
        </w:tc>
        <w:tc>
          <w:tcPr>
            <w:tcW w:w="916" w:type="dxa"/>
            <w:shd w:val="clear" w:color="auto" w:fill="auto"/>
            <w:vAlign w:val="center"/>
          </w:tcPr>
          <w:p w14:paraId="16C6013F" w14:textId="77777777" w:rsidR="00D965B3" w:rsidRPr="00E76BB5" w:rsidRDefault="00D965B3" w:rsidP="005C68CA">
            <w:pPr>
              <w:ind w:right="-53"/>
              <w:jc w:val="center"/>
              <w:rPr>
                <w:sz w:val="22"/>
                <w:szCs w:val="22"/>
              </w:rPr>
            </w:pPr>
            <w:r w:rsidRPr="00E76BB5">
              <w:rPr>
                <w:sz w:val="22"/>
                <w:szCs w:val="22"/>
              </w:rPr>
              <w:t>x</w:t>
            </w:r>
          </w:p>
        </w:tc>
        <w:tc>
          <w:tcPr>
            <w:tcW w:w="851" w:type="dxa"/>
            <w:shd w:val="clear" w:color="auto" w:fill="auto"/>
            <w:vAlign w:val="center"/>
          </w:tcPr>
          <w:p w14:paraId="452A8F99"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shd w:val="clear" w:color="auto" w:fill="auto"/>
            <w:vAlign w:val="center"/>
          </w:tcPr>
          <w:p w14:paraId="0CD3C5E3"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335B5F1F"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shd w:val="clear" w:color="auto" w:fill="auto"/>
            <w:vAlign w:val="center"/>
          </w:tcPr>
          <w:p w14:paraId="535CF0F1" w14:textId="77777777" w:rsidR="00D965B3" w:rsidRPr="00E76BB5" w:rsidRDefault="00D965B3" w:rsidP="005C68CA">
            <w:pPr>
              <w:ind w:right="-53"/>
              <w:jc w:val="center"/>
              <w:rPr>
                <w:sz w:val="22"/>
                <w:szCs w:val="22"/>
              </w:rPr>
            </w:pPr>
            <w:r w:rsidRPr="00E76BB5">
              <w:rPr>
                <w:sz w:val="22"/>
                <w:szCs w:val="22"/>
              </w:rPr>
              <w:t>х</w:t>
            </w:r>
          </w:p>
        </w:tc>
      </w:tr>
    </w:tbl>
    <w:p w14:paraId="62D1AC53" w14:textId="77777777" w:rsidR="00D965B3" w:rsidRPr="00E76BB5" w:rsidRDefault="00D965B3" w:rsidP="00D965B3">
      <w:pPr>
        <w:ind w:right="-53" w:firstLine="709"/>
        <w:rPr>
          <w:sz w:val="26"/>
          <w:szCs w:val="26"/>
        </w:rPr>
      </w:pPr>
    </w:p>
    <w:p w14:paraId="20CCD7AD" w14:textId="77777777" w:rsidR="00D965B3" w:rsidRPr="00E76BB5" w:rsidRDefault="00D965B3" w:rsidP="00D965B3">
      <w:pPr>
        <w:ind w:left="-284" w:right="-53" w:firstLine="568"/>
        <w:jc w:val="both"/>
        <w:rPr>
          <w:sz w:val="26"/>
          <w:szCs w:val="26"/>
        </w:rPr>
      </w:pPr>
      <w:r w:rsidRPr="00E76BB5">
        <w:rPr>
          <w:sz w:val="26"/>
          <w:szCs w:val="26"/>
        </w:rPr>
        <w:t>* Выделяется в целях реализации пункта 6 статьи 168 Налогового кодекса Российской Федерации (часть вторая).</w:t>
      </w:r>
    </w:p>
    <w:p w14:paraId="6D7AD46C" w14:textId="77777777" w:rsidR="00D965B3" w:rsidRPr="00E76BB5" w:rsidRDefault="00D965B3" w:rsidP="00D965B3">
      <w:pPr>
        <w:ind w:right="-53"/>
        <w:rPr>
          <w:sz w:val="28"/>
          <w:szCs w:val="28"/>
        </w:rPr>
      </w:pPr>
    </w:p>
    <w:p w14:paraId="1C342581" w14:textId="77777777" w:rsidR="00D965B3" w:rsidRPr="00E76BB5" w:rsidRDefault="00D965B3" w:rsidP="00D965B3">
      <w:pPr>
        <w:ind w:right="-53" w:firstLine="567"/>
        <w:rPr>
          <w:sz w:val="26"/>
          <w:szCs w:val="26"/>
        </w:rPr>
      </w:pPr>
      <w:r w:rsidRPr="00E76BB5">
        <w:rPr>
          <w:sz w:val="26"/>
          <w:szCs w:val="26"/>
        </w:rPr>
        <w:t xml:space="preserve">Примечание: величина расходов на топливо, отнесенных </w:t>
      </w:r>
      <w:proofErr w:type="gramStart"/>
      <w:r w:rsidRPr="00E76BB5">
        <w:rPr>
          <w:sz w:val="26"/>
          <w:szCs w:val="26"/>
        </w:rPr>
        <w:t>на  1</w:t>
      </w:r>
      <w:proofErr w:type="gramEnd"/>
      <w:r w:rsidRPr="00E76BB5">
        <w:rPr>
          <w:sz w:val="26"/>
          <w:szCs w:val="26"/>
        </w:rPr>
        <w:t xml:space="preserve"> Гкал тепловой энергии, отпускаемой в виде воды от источников  тепловой энергии, руб./Гкал:</w:t>
      </w:r>
    </w:p>
    <w:p w14:paraId="178F797E" w14:textId="77777777" w:rsidR="00D965B3" w:rsidRPr="00E76BB5" w:rsidRDefault="00D965B3" w:rsidP="00D965B3">
      <w:pPr>
        <w:ind w:right="-53" w:firstLine="567"/>
        <w:rPr>
          <w:sz w:val="26"/>
          <w:szCs w:val="26"/>
        </w:rPr>
      </w:pPr>
      <w:r w:rsidRPr="00E76BB5">
        <w:rPr>
          <w:sz w:val="26"/>
          <w:szCs w:val="26"/>
        </w:rPr>
        <w:t>для Беловской ГРЭС: на 2019 год - 349,90 руб./Гкал, на 2020 год - 366,67 руб./Гкал, на 2021 год – 384,31 руб./Гкал, на 2022 год – 400,06 руб./Гкал, на 2023 год – 416,97 руб./Гкал;</w:t>
      </w:r>
    </w:p>
    <w:p w14:paraId="76349004" w14:textId="77777777" w:rsidR="00D965B3" w:rsidRPr="00E76BB5" w:rsidRDefault="00D965B3" w:rsidP="00D965B3">
      <w:pPr>
        <w:ind w:right="-53" w:firstLine="567"/>
        <w:rPr>
          <w:sz w:val="26"/>
          <w:szCs w:val="26"/>
        </w:rPr>
      </w:pPr>
      <w:r w:rsidRPr="00E76BB5">
        <w:rPr>
          <w:sz w:val="26"/>
          <w:szCs w:val="26"/>
        </w:rPr>
        <w:t>для Томь-Усинской ГРЭС: на 2019 год – 383,37 руб./Гкал, на 2020 год – 402,01 руб./Гкал, на 2021 год – 421,61 руб./Гкал, на 2022 год – 438,04 руб./Гкал, на 2023 год – 457,70 руб./Гкал.</w:t>
      </w:r>
    </w:p>
    <w:p w14:paraId="5985E0F6" w14:textId="77777777" w:rsidR="00D965B3" w:rsidRPr="00E76BB5" w:rsidRDefault="00D965B3" w:rsidP="00D965B3">
      <w:pPr>
        <w:ind w:right="-53" w:firstLine="567"/>
        <w:rPr>
          <w:sz w:val="26"/>
          <w:szCs w:val="26"/>
        </w:rPr>
      </w:pPr>
    </w:p>
    <w:p w14:paraId="001432C9" w14:textId="77777777" w:rsidR="00D965B3" w:rsidRPr="00E76BB5" w:rsidRDefault="00D965B3" w:rsidP="00D965B3">
      <w:pPr>
        <w:ind w:right="-53" w:firstLine="567"/>
        <w:rPr>
          <w:sz w:val="26"/>
          <w:szCs w:val="26"/>
        </w:rPr>
      </w:pPr>
    </w:p>
    <w:p w14:paraId="21ECEE56" w14:textId="77777777" w:rsidR="00D965B3" w:rsidRPr="00E76BB5" w:rsidRDefault="00D965B3" w:rsidP="00D965B3">
      <w:pPr>
        <w:ind w:right="-53" w:firstLine="567"/>
        <w:rPr>
          <w:sz w:val="26"/>
          <w:szCs w:val="26"/>
        </w:rPr>
        <w:sectPr w:rsidR="00D965B3" w:rsidRPr="00E76BB5" w:rsidSect="005C68CA">
          <w:pgSz w:w="11906" w:h="16838" w:code="9"/>
          <w:pgMar w:top="993" w:right="424" w:bottom="709" w:left="709" w:header="680" w:footer="709" w:gutter="0"/>
          <w:cols w:space="708"/>
          <w:titlePg/>
          <w:docGrid w:linePitch="360"/>
        </w:sectPr>
      </w:pPr>
    </w:p>
    <w:p w14:paraId="3C02A784" w14:textId="64008779" w:rsidR="00D965B3" w:rsidRPr="00E76BB5" w:rsidRDefault="00D965B3" w:rsidP="00D965B3">
      <w:pPr>
        <w:ind w:left="3969" w:right="-1"/>
      </w:pPr>
      <w:r w:rsidRPr="00E76BB5">
        <w:lastRenderedPageBreak/>
        <w:t>Приложение № 20 к протоколу заседания Правления региональной энергетической комиссии Кемеровской области от 14.12.2018 № 79</w:t>
      </w:r>
    </w:p>
    <w:p w14:paraId="11429A2B" w14:textId="77777777" w:rsidR="00D965B3" w:rsidRPr="00E76BB5" w:rsidRDefault="00D965B3" w:rsidP="00D965B3">
      <w:pPr>
        <w:tabs>
          <w:tab w:val="left" w:pos="0"/>
        </w:tabs>
        <w:ind w:left="10915" w:right="-53"/>
        <w:jc w:val="center"/>
        <w:rPr>
          <w:sz w:val="28"/>
          <w:szCs w:val="28"/>
        </w:rPr>
      </w:pPr>
    </w:p>
    <w:p w14:paraId="4321209D" w14:textId="035A133D" w:rsidR="00D965B3" w:rsidRPr="00E76BB5" w:rsidRDefault="00D965B3" w:rsidP="00D965B3">
      <w:pPr>
        <w:tabs>
          <w:tab w:val="left" w:pos="0"/>
        </w:tabs>
        <w:ind w:left="10915" w:right="-53"/>
        <w:jc w:val="center"/>
        <w:rPr>
          <w:sz w:val="28"/>
          <w:szCs w:val="28"/>
        </w:rPr>
      </w:pPr>
    </w:p>
    <w:p w14:paraId="31A0BC50" w14:textId="7E6528E4" w:rsidR="00D965B3" w:rsidRPr="00E76BB5" w:rsidRDefault="00D965B3" w:rsidP="00D965B3">
      <w:pPr>
        <w:tabs>
          <w:tab w:val="left" w:pos="0"/>
        </w:tabs>
        <w:ind w:left="10915" w:right="-53"/>
        <w:jc w:val="center"/>
        <w:rPr>
          <w:sz w:val="28"/>
          <w:szCs w:val="28"/>
        </w:rPr>
      </w:pPr>
    </w:p>
    <w:p w14:paraId="09DEBF3F" w14:textId="77777777" w:rsidR="00D965B3" w:rsidRPr="00E76BB5" w:rsidRDefault="00D965B3" w:rsidP="00D965B3">
      <w:pPr>
        <w:tabs>
          <w:tab w:val="left" w:pos="0"/>
        </w:tabs>
        <w:ind w:left="10915" w:right="-53"/>
        <w:jc w:val="center"/>
        <w:rPr>
          <w:sz w:val="28"/>
          <w:szCs w:val="28"/>
        </w:rPr>
      </w:pPr>
    </w:p>
    <w:p w14:paraId="68ECFB54" w14:textId="77777777" w:rsidR="00D965B3" w:rsidRPr="00E76BB5" w:rsidRDefault="00D965B3" w:rsidP="00D965B3">
      <w:pPr>
        <w:ind w:left="142" w:right="-1"/>
        <w:jc w:val="center"/>
        <w:rPr>
          <w:b/>
          <w:bCs/>
          <w:sz w:val="28"/>
          <w:szCs w:val="28"/>
        </w:rPr>
      </w:pPr>
      <w:r w:rsidRPr="00E76BB5">
        <w:rPr>
          <w:b/>
          <w:bCs/>
          <w:sz w:val="28"/>
          <w:szCs w:val="28"/>
        </w:rPr>
        <w:t>Долгосрочные тарифы АО «Кузбассэнерго» на тепловую энергию, реализуемую потребителям пгт. Инской Беловского городского округа, присоединённым</w:t>
      </w:r>
    </w:p>
    <w:p w14:paraId="6672AC9D" w14:textId="77777777" w:rsidR="00D965B3" w:rsidRPr="00E76BB5" w:rsidRDefault="00D965B3" w:rsidP="00D965B3">
      <w:pPr>
        <w:ind w:left="142" w:right="-1"/>
        <w:jc w:val="center"/>
        <w:rPr>
          <w:b/>
          <w:bCs/>
          <w:sz w:val="28"/>
          <w:szCs w:val="28"/>
        </w:rPr>
      </w:pPr>
      <w:r w:rsidRPr="00E76BB5">
        <w:rPr>
          <w:b/>
          <w:bCs/>
          <w:sz w:val="28"/>
          <w:szCs w:val="28"/>
        </w:rPr>
        <w:t>к сетям ООО «Беловская теплотранспортная компания»,</w:t>
      </w:r>
    </w:p>
    <w:p w14:paraId="585500D7" w14:textId="77777777" w:rsidR="00D965B3" w:rsidRPr="00E76BB5" w:rsidRDefault="00D965B3" w:rsidP="00D965B3">
      <w:pPr>
        <w:ind w:left="142" w:right="-1"/>
        <w:jc w:val="center"/>
        <w:rPr>
          <w:b/>
          <w:bCs/>
          <w:sz w:val="28"/>
          <w:szCs w:val="28"/>
        </w:rPr>
      </w:pPr>
      <w:r w:rsidRPr="00E76BB5">
        <w:rPr>
          <w:b/>
          <w:bCs/>
          <w:sz w:val="28"/>
          <w:szCs w:val="28"/>
        </w:rPr>
        <w:t>на период с 01.01.2019 по 31.12.2023</w:t>
      </w:r>
    </w:p>
    <w:p w14:paraId="500E10F8" w14:textId="77777777" w:rsidR="00D965B3" w:rsidRPr="00E76BB5" w:rsidRDefault="00D965B3" w:rsidP="00D965B3">
      <w:pPr>
        <w:ind w:right="-53"/>
        <w:jc w:val="right"/>
        <w:rPr>
          <w:sz w:val="16"/>
          <w:szCs w:val="16"/>
        </w:rPr>
      </w:pPr>
    </w:p>
    <w:p w14:paraId="46ADE444" w14:textId="77777777" w:rsidR="00D965B3" w:rsidRPr="00E76BB5" w:rsidRDefault="00D965B3" w:rsidP="00D965B3">
      <w:pPr>
        <w:ind w:right="-53"/>
        <w:jc w:val="right"/>
        <w:rPr>
          <w:sz w:val="28"/>
          <w:szCs w:val="28"/>
        </w:rPr>
      </w:pPr>
      <w:r w:rsidRPr="00E76BB5">
        <w:rPr>
          <w:sz w:val="28"/>
          <w:szCs w:val="28"/>
        </w:rPr>
        <w:t>(без НДС)</w:t>
      </w:r>
    </w:p>
    <w:tbl>
      <w:tblPr>
        <w:tblpPr w:leftFromText="180" w:rightFromText="180" w:vertAnchor="text" w:tblpXSpec="center" w:tblpY="1"/>
        <w:tblOverlap w:val="never"/>
        <w:tblW w:w="10967" w:type="dxa"/>
        <w:jc w:val="center"/>
        <w:tblLayout w:type="fixed"/>
        <w:tblLook w:val="04A0" w:firstRow="1" w:lastRow="0" w:firstColumn="1" w:lastColumn="0" w:noHBand="0" w:noVBand="1"/>
      </w:tblPr>
      <w:tblGrid>
        <w:gridCol w:w="1668"/>
        <w:gridCol w:w="1812"/>
        <w:gridCol w:w="1392"/>
        <w:gridCol w:w="992"/>
        <w:gridCol w:w="992"/>
        <w:gridCol w:w="851"/>
        <w:gridCol w:w="1134"/>
        <w:gridCol w:w="992"/>
        <w:gridCol w:w="1134"/>
      </w:tblGrid>
      <w:tr w:rsidR="00D965B3" w:rsidRPr="00E76BB5" w14:paraId="7472923F" w14:textId="77777777" w:rsidTr="005C68CA">
        <w:trPr>
          <w:cantSplit/>
          <w:trHeight w:val="129"/>
          <w:tblHeader/>
          <w:jc w:val="center"/>
        </w:trPr>
        <w:tc>
          <w:tcPr>
            <w:tcW w:w="1668" w:type="dxa"/>
            <w:vMerge w:val="restart"/>
            <w:tcBorders>
              <w:top w:val="single" w:sz="4" w:space="0" w:color="auto"/>
              <w:left w:val="single" w:sz="4" w:space="0" w:color="auto"/>
              <w:right w:val="nil"/>
            </w:tcBorders>
            <w:shd w:val="clear" w:color="auto" w:fill="auto"/>
            <w:vAlign w:val="center"/>
            <w:hideMark/>
          </w:tcPr>
          <w:p w14:paraId="181AED4E" w14:textId="77777777" w:rsidR="00D965B3" w:rsidRPr="00E76BB5" w:rsidRDefault="00D965B3" w:rsidP="005C68CA">
            <w:pPr>
              <w:ind w:right="-53"/>
              <w:jc w:val="center"/>
              <w:rPr>
                <w:sz w:val="22"/>
                <w:szCs w:val="22"/>
              </w:rPr>
            </w:pPr>
            <w:r w:rsidRPr="00E76BB5">
              <w:rPr>
                <w:sz w:val="22"/>
                <w:szCs w:val="22"/>
              </w:rPr>
              <w:t>Наименование регулируемой организации </w:t>
            </w:r>
          </w:p>
        </w:tc>
        <w:tc>
          <w:tcPr>
            <w:tcW w:w="1812" w:type="dxa"/>
            <w:vMerge w:val="restart"/>
            <w:tcBorders>
              <w:top w:val="single" w:sz="4" w:space="0" w:color="auto"/>
              <w:left w:val="single" w:sz="4" w:space="0" w:color="auto"/>
              <w:right w:val="nil"/>
            </w:tcBorders>
            <w:shd w:val="clear" w:color="auto" w:fill="auto"/>
            <w:noWrap/>
            <w:vAlign w:val="center"/>
            <w:hideMark/>
          </w:tcPr>
          <w:p w14:paraId="5C0E92B0" w14:textId="77777777" w:rsidR="00D965B3" w:rsidRPr="00E76BB5" w:rsidRDefault="00D965B3" w:rsidP="005C68CA">
            <w:pPr>
              <w:ind w:right="-53"/>
              <w:jc w:val="center"/>
              <w:rPr>
                <w:sz w:val="22"/>
                <w:szCs w:val="22"/>
              </w:rPr>
            </w:pPr>
            <w:r w:rsidRPr="00E76BB5">
              <w:rPr>
                <w:sz w:val="22"/>
                <w:szCs w:val="22"/>
              </w:rPr>
              <w:t>Вид тарифа </w:t>
            </w:r>
          </w:p>
        </w:tc>
        <w:tc>
          <w:tcPr>
            <w:tcW w:w="1392" w:type="dxa"/>
            <w:vMerge w:val="restart"/>
            <w:tcBorders>
              <w:top w:val="single" w:sz="4" w:space="0" w:color="auto"/>
              <w:left w:val="single" w:sz="4" w:space="0" w:color="auto"/>
              <w:right w:val="nil"/>
            </w:tcBorders>
            <w:shd w:val="clear" w:color="auto" w:fill="auto"/>
            <w:noWrap/>
            <w:vAlign w:val="center"/>
            <w:hideMark/>
          </w:tcPr>
          <w:p w14:paraId="361E6379" w14:textId="77777777" w:rsidR="00D965B3" w:rsidRPr="00E76BB5" w:rsidRDefault="00D965B3" w:rsidP="005C68CA">
            <w:pPr>
              <w:ind w:right="-53"/>
              <w:jc w:val="center"/>
              <w:rPr>
                <w:sz w:val="22"/>
                <w:szCs w:val="22"/>
              </w:rPr>
            </w:pPr>
            <w:r w:rsidRPr="00E76BB5">
              <w:rPr>
                <w:sz w:val="22"/>
                <w:szCs w:val="22"/>
              </w:rPr>
              <w:t>Период </w:t>
            </w:r>
          </w:p>
        </w:tc>
        <w:tc>
          <w:tcPr>
            <w:tcW w:w="992" w:type="dxa"/>
            <w:vMerge w:val="restart"/>
            <w:tcBorders>
              <w:top w:val="single" w:sz="4" w:space="0" w:color="auto"/>
              <w:left w:val="single" w:sz="4" w:space="0" w:color="auto"/>
              <w:right w:val="nil"/>
            </w:tcBorders>
            <w:shd w:val="clear" w:color="auto" w:fill="auto"/>
            <w:noWrap/>
            <w:vAlign w:val="center"/>
            <w:hideMark/>
          </w:tcPr>
          <w:p w14:paraId="46DAE443" w14:textId="77777777" w:rsidR="00D965B3" w:rsidRPr="00E76BB5" w:rsidRDefault="00D965B3" w:rsidP="005C68CA">
            <w:pPr>
              <w:ind w:right="-53"/>
              <w:jc w:val="center"/>
              <w:rPr>
                <w:sz w:val="22"/>
                <w:szCs w:val="22"/>
              </w:rPr>
            </w:pPr>
            <w:r w:rsidRPr="00E76BB5">
              <w:rPr>
                <w:sz w:val="22"/>
                <w:szCs w:val="22"/>
              </w:rPr>
              <w:t>Вода</w:t>
            </w:r>
          </w:p>
        </w:tc>
        <w:tc>
          <w:tcPr>
            <w:tcW w:w="396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73A6DF" w14:textId="77777777" w:rsidR="00D965B3" w:rsidRPr="00E76BB5" w:rsidRDefault="00D965B3" w:rsidP="005C68CA">
            <w:pPr>
              <w:ind w:right="-53"/>
              <w:jc w:val="center"/>
              <w:rPr>
                <w:sz w:val="22"/>
                <w:szCs w:val="22"/>
              </w:rPr>
            </w:pPr>
            <w:r w:rsidRPr="00E76BB5">
              <w:rPr>
                <w:sz w:val="22"/>
                <w:szCs w:val="22"/>
              </w:rPr>
              <w:t>Отборный пар давлением</w:t>
            </w:r>
          </w:p>
        </w:tc>
        <w:tc>
          <w:tcPr>
            <w:tcW w:w="1134" w:type="dxa"/>
            <w:vMerge w:val="restart"/>
            <w:tcBorders>
              <w:top w:val="single" w:sz="4" w:space="0" w:color="auto"/>
              <w:left w:val="nil"/>
              <w:right w:val="single" w:sz="4" w:space="0" w:color="auto"/>
            </w:tcBorders>
            <w:shd w:val="clear" w:color="auto" w:fill="auto"/>
            <w:vAlign w:val="center"/>
            <w:hideMark/>
          </w:tcPr>
          <w:p w14:paraId="2DD58C42" w14:textId="77777777" w:rsidR="00D965B3" w:rsidRPr="00E76BB5" w:rsidRDefault="00D965B3" w:rsidP="005C68CA">
            <w:pPr>
              <w:ind w:right="-53"/>
              <w:jc w:val="center"/>
              <w:rPr>
                <w:sz w:val="22"/>
                <w:szCs w:val="22"/>
              </w:rPr>
            </w:pPr>
            <w:r w:rsidRPr="00E76BB5">
              <w:rPr>
                <w:sz w:val="22"/>
                <w:szCs w:val="22"/>
              </w:rPr>
              <w:t xml:space="preserve">Острый и </w:t>
            </w:r>
            <w:proofErr w:type="gramStart"/>
            <w:r w:rsidRPr="00E76BB5">
              <w:rPr>
                <w:sz w:val="22"/>
                <w:szCs w:val="22"/>
              </w:rPr>
              <w:t>редуциро-ванный</w:t>
            </w:r>
            <w:proofErr w:type="gramEnd"/>
            <w:r w:rsidRPr="00E76BB5">
              <w:rPr>
                <w:sz w:val="22"/>
                <w:szCs w:val="22"/>
              </w:rPr>
              <w:t xml:space="preserve"> пар </w:t>
            </w:r>
          </w:p>
        </w:tc>
      </w:tr>
      <w:tr w:rsidR="00D965B3" w:rsidRPr="00E76BB5" w14:paraId="43D88CBD" w14:textId="77777777" w:rsidTr="005C68CA">
        <w:trPr>
          <w:cantSplit/>
          <w:trHeight w:val="540"/>
          <w:tblHeader/>
          <w:jc w:val="center"/>
        </w:trPr>
        <w:tc>
          <w:tcPr>
            <w:tcW w:w="1668" w:type="dxa"/>
            <w:vMerge/>
            <w:tcBorders>
              <w:left w:val="single" w:sz="4" w:space="0" w:color="auto"/>
              <w:bottom w:val="single" w:sz="4" w:space="0" w:color="auto"/>
              <w:right w:val="nil"/>
            </w:tcBorders>
            <w:shd w:val="clear" w:color="auto" w:fill="auto"/>
            <w:vAlign w:val="center"/>
            <w:hideMark/>
          </w:tcPr>
          <w:p w14:paraId="6A6165A8" w14:textId="77777777" w:rsidR="00D965B3" w:rsidRPr="00E76BB5" w:rsidRDefault="00D965B3" w:rsidP="005C68CA">
            <w:pPr>
              <w:ind w:right="-53"/>
              <w:rPr>
                <w:sz w:val="22"/>
                <w:szCs w:val="22"/>
              </w:rPr>
            </w:pPr>
          </w:p>
        </w:tc>
        <w:tc>
          <w:tcPr>
            <w:tcW w:w="1812" w:type="dxa"/>
            <w:vMerge/>
            <w:tcBorders>
              <w:left w:val="single" w:sz="4" w:space="0" w:color="auto"/>
              <w:bottom w:val="single" w:sz="4" w:space="0" w:color="auto"/>
              <w:right w:val="nil"/>
            </w:tcBorders>
            <w:shd w:val="clear" w:color="auto" w:fill="auto"/>
            <w:noWrap/>
            <w:vAlign w:val="center"/>
            <w:hideMark/>
          </w:tcPr>
          <w:p w14:paraId="3585D817" w14:textId="77777777" w:rsidR="00D965B3" w:rsidRPr="00E76BB5" w:rsidRDefault="00D965B3" w:rsidP="005C68CA">
            <w:pPr>
              <w:ind w:right="-53"/>
              <w:jc w:val="center"/>
              <w:rPr>
                <w:sz w:val="22"/>
                <w:szCs w:val="22"/>
              </w:rPr>
            </w:pPr>
          </w:p>
        </w:tc>
        <w:tc>
          <w:tcPr>
            <w:tcW w:w="1392" w:type="dxa"/>
            <w:vMerge/>
            <w:tcBorders>
              <w:left w:val="single" w:sz="4" w:space="0" w:color="auto"/>
              <w:bottom w:val="single" w:sz="4" w:space="0" w:color="auto"/>
              <w:right w:val="nil"/>
            </w:tcBorders>
            <w:shd w:val="clear" w:color="auto" w:fill="auto"/>
            <w:noWrap/>
            <w:vAlign w:val="center"/>
            <w:hideMark/>
          </w:tcPr>
          <w:p w14:paraId="6ABFC012" w14:textId="77777777" w:rsidR="00D965B3" w:rsidRPr="00E76BB5" w:rsidRDefault="00D965B3" w:rsidP="005C68CA">
            <w:pPr>
              <w:ind w:right="-53"/>
              <w:jc w:val="center"/>
              <w:rPr>
                <w:sz w:val="22"/>
                <w:szCs w:val="22"/>
              </w:rPr>
            </w:pPr>
          </w:p>
        </w:tc>
        <w:tc>
          <w:tcPr>
            <w:tcW w:w="992" w:type="dxa"/>
            <w:vMerge/>
            <w:tcBorders>
              <w:left w:val="single" w:sz="4" w:space="0" w:color="auto"/>
              <w:bottom w:val="single" w:sz="4" w:space="0" w:color="auto"/>
              <w:right w:val="nil"/>
            </w:tcBorders>
            <w:shd w:val="clear" w:color="auto" w:fill="auto"/>
            <w:noWrap/>
            <w:vAlign w:val="center"/>
            <w:hideMark/>
          </w:tcPr>
          <w:p w14:paraId="59386AF3" w14:textId="77777777" w:rsidR="00D965B3" w:rsidRPr="00E76BB5" w:rsidRDefault="00D965B3" w:rsidP="005C68CA">
            <w:pPr>
              <w:ind w:right="-53"/>
              <w:jc w:val="center"/>
              <w:rPr>
                <w:sz w:val="22"/>
                <w:szCs w:val="22"/>
              </w:rPr>
            </w:pPr>
          </w:p>
        </w:tc>
        <w:tc>
          <w:tcPr>
            <w:tcW w:w="992" w:type="dxa"/>
            <w:tcBorders>
              <w:top w:val="nil"/>
              <w:left w:val="single" w:sz="4" w:space="0" w:color="auto"/>
              <w:bottom w:val="single" w:sz="4" w:space="0" w:color="auto"/>
              <w:right w:val="nil"/>
            </w:tcBorders>
            <w:shd w:val="clear" w:color="auto" w:fill="auto"/>
            <w:vAlign w:val="center"/>
            <w:hideMark/>
          </w:tcPr>
          <w:p w14:paraId="646BC225" w14:textId="77777777" w:rsidR="00D965B3" w:rsidRPr="00E76BB5" w:rsidRDefault="00D965B3" w:rsidP="005C68CA">
            <w:pPr>
              <w:ind w:right="-53"/>
              <w:jc w:val="center"/>
              <w:rPr>
                <w:sz w:val="22"/>
                <w:szCs w:val="22"/>
              </w:rPr>
            </w:pPr>
            <w:r w:rsidRPr="00E76BB5">
              <w:rPr>
                <w:sz w:val="22"/>
                <w:szCs w:val="22"/>
              </w:rPr>
              <w:t>от 1,2 до 2,5 кг/см</w:t>
            </w:r>
            <w:r w:rsidRPr="00E76BB5">
              <w:rPr>
                <w:sz w:val="22"/>
                <w:szCs w:val="22"/>
                <w:vertAlign w:val="superscript"/>
              </w:rPr>
              <w:t>2</w:t>
            </w:r>
          </w:p>
        </w:tc>
        <w:tc>
          <w:tcPr>
            <w:tcW w:w="851" w:type="dxa"/>
            <w:tcBorders>
              <w:top w:val="nil"/>
              <w:left w:val="single" w:sz="4" w:space="0" w:color="auto"/>
              <w:bottom w:val="single" w:sz="4" w:space="0" w:color="auto"/>
              <w:right w:val="nil"/>
            </w:tcBorders>
            <w:shd w:val="clear" w:color="auto" w:fill="auto"/>
            <w:vAlign w:val="center"/>
            <w:hideMark/>
          </w:tcPr>
          <w:p w14:paraId="1503E56D" w14:textId="77777777" w:rsidR="00D965B3" w:rsidRPr="00E76BB5" w:rsidRDefault="00D965B3" w:rsidP="005C68CA">
            <w:pPr>
              <w:ind w:right="-53"/>
              <w:jc w:val="center"/>
              <w:rPr>
                <w:sz w:val="22"/>
                <w:szCs w:val="22"/>
              </w:rPr>
            </w:pPr>
            <w:r w:rsidRPr="00E76BB5">
              <w:rPr>
                <w:sz w:val="22"/>
                <w:szCs w:val="22"/>
              </w:rPr>
              <w:t>от 2,5 до 7,0 кг/см</w:t>
            </w:r>
            <w:r w:rsidRPr="00E76BB5">
              <w:rPr>
                <w:sz w:val="22"/>
                <w:szCs w:val="22"/>
                <w:vertAlign w:val="superscript"/>
              </w:rPr>
              <w:t>2</w:t>
            </w:r>
          </w:p>
        </w:tc>
        <w:tc>
          <w:tcPr>
            <w:tcW w:w="1134" w:type="dxa"/>
            <w:tcBorders>
              <w:top w:val="nil"/>
              <w:left w:val="single" w:sz="4" w:space="0" w:color="auto"/>
              <w:bottom w:val="single" w:sz="4" w:space="0" w:color="auto"/>
              <w:right w:val="nil"/>
            </w:tcBorders>
            <w:shd w:val="clear" w:color="auto" w:fill="auto"/>
            <w:vAlign w:val="center"/>
            <w:hideMark/>
          </w:tcPr>
          <w:p w14:paraId="51855439" w14:textId="77777777" w:rsidR="00D965B3" w:rsidRPr="00E76BB5" w:rsidRDefault="00D965B3" w:rsidP="005C68CA">
            <w:pPr>
              <w:ind w:right="-53"/>
              <w:jc w:val="center"/>
              <w:rPr>
                <w:sz w:val="22"/>
                <w:szCs w:val="22"/>
              </w:rPr>
            </w:pPr>
            <w:r w:rsidRPr="00E76BB5">
              <w:rPr>
                <w:sz w:val="22"/>
                <w:szCs w:val="22"/>
              </w:rPr>
              <w:t>от 7,0 до 13,0 кг/см</w:t>
            </w:r>
            <w:r w:rsidRPr="00E76BB5">
              <w:rPr>
                <w:sz w:val="22"/>
                <w:szCs w:val="22"/>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02FCEF72" w14:textId="77777777" w:rsidR="00D965B3" w:rsidRPr="00E76BB5" w:rsidRDefault="00D965B3" w:rsidP="005C68CA">
            <w:pPr>
              <w:ind w:right="-53"/>
              <w:jc w:val="center"/>
              <w:rPr>
                <w:sz w:val="22"/>
                <w:szCs w:val="22"/>
              </w:rPr>
            </w:pPr>
            <w:r w:rsidRPr="00E76BB5">
              <w:rPr>
                <w:sz w:val="22"/>
                <w:szCs w:val="22"/>
              </w:rPr>
              <w:t>свыше</w:t>
            </w:r>
            <w:r w:rsidRPr="00E76BB5">
              <w:rPr>
                <w:sz w:val="22"/>
                <w:szCs w:val="22"/>
              </w:rPr>
              <w:br/>
              <w:t>13,0 кг/см</w:t>
            </w:r>
            <w:r w:rsidRPr="00E76BB5">
              <w:rPr>
                <w:sz w:val="22"/>
                <w:szCs w:val="22"/>
                <w:vertAlign w:val="superscript"/>
              </w:rPr>
              <w:t>2</w:t>
            </w:r>
          </w:p>
        </w:tc>
        <w:tc>
          <w:tcPr>
            <w:tcW w:w="1134" w:type="dxa"/>
            <w:vMerge/>
            <w:tcBorders>
              <w:left w:val="single" w:sz="4" w:space="0" w:color="auto"/>
              <w:bottom w:val="single" w:sz="4" w:space="0" w:color="auto"/>
              <w:right w:val="single" w:sz="4" w:space="0" w:color="auto"/>
            </w:tcBorders>
            <w:shd w:val="clear" w:color="auto" w:fill="auto"/>
            <w:noWrap/>
            <w:vAlign w:val="center"/>
            <w:hideMark/>
          </w:tcPr>
          <w:p w14:paraId="3C7A88A2" w14:textId="77777777" w:rsidR="00D965B3" w:rsidRPr="00E76BB5" w:rsidRDefault="00D965B3" w:rsidP="005C68CA">
            <w:pPr>
              <w:ind w:right="-53"/>
              <w:jc w:val="center"/>
              <w:rPr>
                <w:sz w:val="22"/>
                <w:szCs w:val="22"/>
              </w:rPr>
            </w:pPr>
          </w:p>
        </w:tc>
      </w:tr>
      <w:tr w:rsidR="00D965B3" w:rsidRPr="00E76BB5" w14:paraId="2FB65AB8" w14:textId="77777777" w:rsidTr="005C68CA">
        <w:trPr>
          <w:cantSplit/>
          <w:trHeight w:val="300"/>
          <w:jc w:val="center"/>
        </w:trPr>
        <w:tc>
          <w:tcPr>
            <w:tcW w:w="1668" w:type="dxa"/>
            <w:tcBorders>
              <w:top w:val="single" w:sz="4" w:space="0" w:color="auto"/>
              <w:left w:val="single" w:sz="4" w:space="0" w:color="auto"/>
              <w:right w:val="single" w:sz="4" w:space="0" w:color="auto"/>
            </w:tcBorders>
            <w:shd w:val="clear" w:color="auto" w:fill="auto"/>
            <w:noWrap/>
            <w:vAlign w:val="center"/>
          </w:tcPr>
          <w:p w14:paraId="659C0FFD" w14:textId="77777777" w:rsidR="00D965B3" w:rsidRPr="00E76BB5" w:rsidRDefault="00D965B3" w:rsidP="005C68CA">
            <w:pPr>
              <w:ind w:left="-220" w:right="-53"/>
              <w:jc w:val="center"/>
              <w:rPr>
                <w:bCs/>
                <w:kern w:val="32"/>
              </w:rPr>
            </w:pPr>
            <w:r w:rsidRPr="00E76BB5">
              <w:rPr>
                <w:bCs/>
                <w:kern w:val="32"/>
              </w:rPr>
              <w:t>1</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14:paraId="2F1E5B3E" w14:textId="77777777" w:rsidR="00D965B3" w:rsidRPr="00E76BB5" w:rsidRDefault="00D965B3" w:rsidP="005C68CA">
            <w:pPr>
              <w:ind w:right="-53"/>
              <w:jc w:val="center"/>
              <w:rPr>
                <w:sz w:val="22"/>
                <w:szCs w:val="22"/>
              </w:rPr>
            </w:pPr>
            <w:r w:rsidRPr="00E76BB5">
              <w:rPr>
                <w:sz w:val="22"/>
                <w:szCs w:val="22"/>
              </w:rPr>
              <w:t>2</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3A9F1671" w14:textId="77777777" w:rsidR="00D965B3" w:rsidRPr="00E76BB5" w:rsidRDefault="00D965B3" w:rsidP="005C68CA">
            <w:pPr>
              <w:ind w:right="-53"/>
              <w:jc w:val="center"/>
              <w:rPr>
                <w:sz w:val="22"/>
                <w:szCs w:val="22"/>
              </w:rPr>
            </w:pPr>
            <w:r w:rsidRPr="00E76BB5">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2CBA61" w14:textId="77777777" w:rsidR="00D965B3" w:rsidRPr="00E76BB5" w:rsidRDefault="00D965B3" w:rsidP="005C68CA">
            <w:pPr>
              <w:ind w:right="-53"/>
              <w:jc w:val="center"/>
              <w:rPr>
                <w:sz w:val="22"/>
                <w:szCs w:val="22"/>
              </w:rPr>
            </w:pPr>
            <w:r w:rsidRPr="00E76BB5">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F6E019" w14:textId="77777777" w:rsidR="00D965B3" w:rsidRPr="00E76BB5" w:rsidRDefault="00D965B3" w:rsidP="005C68CA">
            <w:pPr>
              <w:ind w:right="-53"/>
              <w:jc w:val="center"/>
              <w:rPr>
                <w:sz w:val="22"/>
                <w:szCs w:val="22"/>
              </w:rPr>
            </w:pPr>
            <w:r w:rsidRPr="00E76BB5">
              <w:rPr>
                <w:sz w:val="22"/>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FFF627" w14:textId="77777777" w:rsidR="00D965B3" w:rsidRPr="00E76BB5" w:rsidRDefault="00D965B3" w:rsidP="005C68CA">
            <w:pPr>
              <w:ind w:right="-53"/>
              <w:jc w:val="center"/>
              <w:rPr>
                <w:sz w:val="22"/>
                <w:szCs w:val="22"/>
              </w:rPr>
            </w:pPr>
            <w:r w:rsidRPr="00E76BB5">
              <w:rPr>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92EC31" w14:textId="77777777" w:rsidR="00D965B3" w:rsidRPr="00E76BB5" w:rsidRDefault="00D965B3" w:rsidP="005C68CA">
            <w:pPr>
              <w:ind w:right="-53"/>
              <w:jc w:val="center"/>
              <w:rPr>
                <w:sz w:val="22"/>
                <w:szCs w:val="22"/>
              </w:rPr>
            </w:pPr>
            <w:r w:rsidRPr="00E76BB5">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7BEC37" w14:textId="77777777" w:rsidR="00D965B3" w:rsidRPr="00E76BB5" w:rsidRDefault="00D965B3" w:rsidP="005C68CA">
            <w:pPr>
              <w:ind w:right="-53"/>
              <w:jc w:val="center"/>
              <w:rPr>
                <w:sz w:val="22"/>
                <w:szCs w:val="22"/>
              </w:rPr>
            </w:pPr>
            <w:r w:rsidRPr="00E76BB5">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21E0B4" w14:textId="77777777" w:rsidR="00D965B3" w:rsidRPr="00E76BB5" w:rsidRDefault="00D965B3" w:rsidP="005C68CA">
            <w:pPr>
              <w:ind w:right="-53"/>
              <w:jc w:val="center"/>
              <w:rPr>
                <w:sz w:val="22"/>
                <w:szCs w:val="22"/>
              </w:rPr>
            </w:pPr>
            <w:r w:rsidRPr="00E76BB5">
              <w:rPr>
                <w:sz w:val="22"/>
                <w:szCs w:val="22"/>
              </w:rPr>
              <w:t>9</w:t>
            </w:r>
          </w:p>
        </w:tc>
      </w:tr>
      <w:tr w:rsidR="00D965B3" w:rsidRPr="00E76BB5" w14:paraId="1B44F1BD" w14:textId="77777777" w:rsidTr="005C68CA">
        <w:trPr>
          <w:cantSplit/>
          <w:trHeight w:val="300"/>
          <w:jc w:val="center"/>
        </w:trPr>
        <w:tc>
          <w:tcPr>
            <w:tcW w:w="1668" w:type="dxa"/>
            <w:vMerge w:val="restart"/>
            <w:tcBorders>
              <w:top w:val="single" w:sz="4" w:space="0" w:color="auto"/>
              <w:left w:val="single" w:sz="4" w:space="0" w:color="auto"/>
              <w:right w:val="single" w:sz="4" w:space="0" w:color="auto"/>
            </w:tcBorders>
            <w:shd w:val="clear" w:color="auto" w:fill="auto"/>
            <w:noWrap/>
            <w:vAlign w:val="center"/>
            <w:hideMark/>
          </w:tcPr>
          <w:p w14:paraId="01C30C1B" w14:textId="77777777" w:rsidR="00D965B3" w:rsidRPr="00E76BB5" w:rsidRDefault="00D965B3" w:rsidP="005C68CA">
            <w:pPr>
              <w:ind w:left="-142" w:right="-53"/>
              <w:jc w:val="center"/>
              <w:rPr>
                <w:bCs/>
                <w:kern w:val="32"/>
                <w:sz w:val="23"/>
                <w:szCs w:val="23"/>
              </w:rPr>
            </w:pPr>
            <w:r w:rsidRPr="00E76BB5">
              <w:rPr>
                <w:bCs/>
                <w:kern w:val="32"/>
                <w:sz w:val="23"/>
                <w:szCs w:val="23"/>
              </w:rPr>
              <w:t>АО «Кузбасс-</w:t>
            </w:r>
          </w:p>
          <w:p w14:paraId="32B41152" w14:textId="77777777" w:rsidR="00D965B3" w:rsidRPr="00E76BB5" w:rsidRDefault="00D965B3" w:rsidP="005C68CA">
            <w:pPr>
              <w:ind w:left="-142" w:right="-53"/>
              <w:jc w:val="center"/>
              <w:rPr>
                <w:bCs/>
                <w:kern w:val="32"/>
                <w:sz w:val="23"/>
                <w:szCs w:val="23"/>
              </w:rPr>
            </w:pPr>
            <w:r w:rsidRPr="00E76BB5">
              <w:rPr>
                <w:bCs/>
                <w:kern w:val="32"/>
                <w:sz w:val="23"/>
                <w:szCs w:val="23"/>
              </w:rPr>
              <w:t>энерго»</w:t>
            </w:r>
            <w:r w:rsidRPr="00E76BB5">
              <w:rPr>
                <w:bCs/>
                <w:kern w:val="32"/>
                <w:sz w:val="23"/>
                <w:szCs w:val="23"/>
              </w:rPr>
              <w:br/>
              <w:t>(пгт. Инской)</w:t>
            </w:r>
          </w:p>
        </w:tc>
        <w:tc>
          <w:tcPr>
            <w:tcW w:w="929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1094265" w14:textId="77777777" w:rsidR="00D965B3" w:rsidRPr="00E76BB5" w:rsidRDefault="00D965B3" w:rsidP="005C68CA">
            <w:pPr>
              <w:ind w:right="-53"/>
              <w:jc w:val="center"/>
              <w:rPr>
                <w:sz w:val="22"/>
                <w:szCs w:val="22"/>
              </w:rPr>
            </w:pPr>
            <w:r w:rsidRPr="00E76BB5">
              <w:rPr>
                <w:sz w:val="22"/>
                <w:szCs w:val="22"/>
              </w:rPr>
              <w:t>Для потребителей, в случае отсутствия дифференциации тарифов по схеме подключения</w:t>
            </w:r>
          </w:p>
        </w:tc>
      </w:tr>
      <w:tr w:rsidR="00D965B3" w:rsidRPr="00E76BB5" w14:paraId="163F8322"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hideMark/>
          </w:tcPr>
          <w:p w14:paraId="3EFA995B" w14:textId="77777777" w:rsidR="00D965B3" w:rsidRPr="00E76BB5" w:rsidRDefault="00D965B3" w:rsidP="005C68CA">
            <w:pPr>
              <w:ind w:right="-53"/>
              <w:jc w:val="center"/>
              <w:rPr>
                <w:sz w:val="22"/>
                <w:szCs w:val="22"/>
              </w:rPr>
            </w:pPr>
          </w:p>
        </w:tc>
        <w:tc>
          <w:tcPr>
            <w:tcW w:w="1812" w:type="dxa"/>
            <w:vMerge w:val="restart"/>
            <w:tcBorders>
              <w:top w:val="nil"/>
              <w:left w:val="single" w:sz="4" w:space="0" w:color="auto"/>
              <w:right w:val="single" w:sz="4" w:space="0" w:color="auto"/>
            </w:tcBorders>
            <w:shd w:val="clear" w:color="auto" w:fill="auto"/>
            <w:vAlign w:val="center"/>
            <w:hideMark/>
          </w:tcPr>
          <w:p w14:paraId="2EDA0CA7"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392" w:type="dxa"/>
            <w:tcBorders>
              <w:top w:val="nil"/>
              <w:left w:val="nil"/>
              <w:bottom w:val="single" w:sz="4" w:space="0" w:color="auto"/>
              <w:right w:val="nil"/>
            </w:tcBorders>
            <w:shd w:val="clear" w:color="auto" w:fill="auto"/>
            <w:noWrap/>
            <w:vAlign w:val="center"/>
            <w:hideMark/>
          </w:tcPr>
          <w:p w14:paraId="7E243F47" w14:textId="77777777" w:rsidR="00D965B3" w:rsidRPr="00E76BB5" w:rsidRDefault="00D965B3" w:rsidP="005C68CA">
            <w:pPr>
              <w:rPr>
                <w:sz w:val="22"/>
                <w:szCs w:val="22"/>
              </w:rPr>
            </w:pPr>
            <w:r w:rsidRPr="00E76BB5">
              <w:rPr>
                <w:sz w:val="22"/>
                <w:szCs w:val="22"/>
              </w:rPr>
              <w:t>с 01.01.2019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C741D" w14:textId="77777777" w:rsidR="00D965B3" w:rsidRPr="00E76BB5" w:rsidRDefault="00D965B3" w:rsidP="005C68CA">
            <w:pPr>
              <w:jc w:val="center"/>
              <w:rPr>
                <w:sz w:val="22"/>
                <w:szCs w:val="22"/>
              </w:rPr>
            </w:pPr>
            <w:r w:rsidRPr="00E76BB5">
              <w:rPr>
                <w:sz w:val="22"/>
                <w:szCs w:val="22"/>
              </w:rPr>
              <w:t>1 041,41</w:t>
            </w:r>
          </w:p>
        </w:tc>
        <w:tc>
          <w:tcPr>
            <w:tcW w:w="992" w:type="dxa"/>
            <w:tcBorders>
              <w:top w:val="nil"/>
              <w:left w:val="single" w:sz="4" w:space="0" w:color="auto"/>
              <w:bottom w:val="single" w:sz="4" w:space="0" w:color="auto"/>
              <w:right w:val="nil"/>
            </w:tcBorders>
            <w:shd w:val="clear" w:color="auto" w:fill="FFFFFF"/>
            <w:noWrap/>
            <w:vAlign w:val="center"/>
          </w:tcPr>
          <w:p w14:paraId="401F56F9"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FFFFFF"/>
            <w:noWrap/>
            <w:vAlign w:val="center"/>
          </w:tcPr>
          <w:p w14:paraId="0D58718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FFFFFF"/>
            <w:noWrap/>
            <w:vAlign w:val="center"/>
          </w:tcPr>
          <w:p w14:paraId="15078D61"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FFFFFF"/>
            <w:noWrap/>
            <w:vAlign w:val="center"/>
          </w:tcPr>
          <w:p w14:paraId="5DC76D19"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46B12E06"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2BC349F7"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hideMark/>
          </w:tcPr>
          <w:p w14:paraId="1D9678DC"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hideMark/>
          </w:tcPr>
          <w:p w14:paraId="30A74AAB"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1CE8452F" w14:textId="77777777" w:rsidR="00D965B3" w:rsidRPr="00E76BB5" w:rsidRDefault="00D965B3" w:rsidP="005C68CA">
            <w:pPr>
              <w:rPr>
                <w:sz w:val="22"/>
                <w:szCs w:val="22"/>
              </w:rPr>
            </w:pPr>
            <w:r w:rsidRPr="00E76BB5">
              <w:rPr>
                <w:sz w:val="22"/>
                <w:szCs w:val="22"/>
              </w:rPr>
              <w:t>с 01.07.2019</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5B2E55B" w14:textId="77777777" w:rsidR="00D965B3" w:rsidRPr="00E76BB5" w:rsidRDefault="00D965B3" w:rsidP="005C68CA">
            <w:pPr>
              <w:jc w:val="center"/>
              <w:rPr>
                <w:sz w:val="22"/>
                <w:szCs w:val="22"/>
              </w:rPr>
            </w:pPr>
            <w:r w:rsidRPr="00E76BB5">
              <w:rPr>
                <w:sz w:val="22"/>
                <w:szCs w:val="22"/>
              </w:rPr>
              <w:t>1 166,38</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0B15A044"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57B1F9C3"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61C79C5B"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1C64C30"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65B450"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1837F4AB"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hideMark/>
          </w:tcPr>
          <w:p w14:paraId="7DF94798"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hideMark/>
          </w:tcPr>
          <w:p w14:paraId="5F3C7B44"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2E51D305" w14:textId="77777777" w:rsidR="00D965B3" w:rsidRPr="00E76BB5" w:rsidRDefault="00D965B3" w:rsidP="005C68CA">
            <w:pPr>
              <w:rPr>
                <w:sz w:val="22"/>
                <w:szCs w:val="22"/>
              </w:rPr>
            </w:pPr>
            <w:r w:rsidRPr="00E76BB5">
              <w:rPr>
                <w:sz w:val="22"/>
                <w:szCs w:val="22"/>
              </w:rPr>
              <w:t>с 01.01.2020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92F33" w14:textId="77777777" w:rsidR="00D965B3" w:rsidRPr="00E76BB5" w:rsidRDefault="00D965B3" w:rsidP="005C68CA">
            <w:pPr>
              <w:jc w:val="center"/>
              <w:rPr>
                <w:sz w:val="22"/>
                <w:szCs w:val="22"/>
              </w:rPr>
            </w:pPr>
            <w:r w:rsidRPr="00E76BB5">
              <w:rPr>
                <w:sz w:val="22"/>
                <w:szCs w:val="22"/>
              </w:rPr>
              <w:t>1 166,38</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25347CD7"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69A5F841"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1F31BFA4"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5291AAE1"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554B56"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767E32D7"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tcPr>
          <w:p w14:paraId="35B1F01B"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06550731"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07018BF1" w14:textId="77777777" w:rsidR="00D965B3" w:rsidRPr="00E76BB5" w:rsidRDefault="00D965B3" w:rsidP="005C68CA">
            <w:pPr>
              <w:rPr>
                <w:sz w:val="22"/>
                <w:szCs w:val="22"/>
              </w:rPr>
            </w:pPr>
            <w:r w:rsidRPr="00E76BB5">
              <w:rPr>
                <w:sz w:val="22"/>
                <w:szCs w:val="22"/>
              </w:rPr>
              <w:t>с 01.07.2020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162454F" w14:textId="77777777" w:rsidR="00D965B3" w:rsidRPr="00E76BB5" w:rsidRDefault="00D965B3" w:rsidP="005C68CA">
            <w:pPr>
              <w:jc w:val="center"/>
              <w:rPr>
                <w:sz w:val="22"/>
                <w:szCs w:val="22"/>
              </w:rPr>
            </w:pPr>
            <w:r w:rsidRPr="00E76BB5">
              <w:rPr>
                <w:sz w:val="22"/>
                <w:szCs w:val="22"/>
              </w:rPr>
              <w:t>1 283,02</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209E0B6"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1FFE6702"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7DC276BD"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285227A6"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C7CFDC"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2275EC40"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tcPr>
          <w:p w14:paraId="62714F20"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2FF5638E"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73F90BC2" w14:textId="77777777" w:rsidR="00D965B3" w:rsidRPr="00E76BB5" w:rsidRDefault="00D965B3" w:rsidP="005C68CA">
            <w:pPr>
              <w:rPr>
                <w:sz w:val="22"/>
                <w:szCs w:val="22"/>
              </w:rPr>
            </w:pPr>
            <w:r w:rsidRPr="00E76BB5">
              <w:rPr>
                <w:sz w:val="22"/>
                <w:szCs w:val="22"/>
              </w:rPr>
              <w:t>с 01.01.2021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51520" w14:textId="77777777" w:rsidR="00D965B3" w:rsidRPr="00E76BB5" w:rsidRDefault="00D965B3" w:rsidP="005C68CA">
            <w:pPr>
              <w:jc w:val="center"/>
              <w:rPr>
                <w:sz w:val="22"/>
                <w:szCs w:val="22"/>
              </w:rPr>
            </w:pPr>
            <w:r w:rsidRPr="00E76BB5">
              <w:rPr>
                <w:sz w:val="22"/>
                <w:szCs w:val="22"/>
              </w:rPr>
              <w:t>1 283,02</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59484C02"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4598CB5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11BD5738"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27C7C2EE"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8DF828"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78B1A10C"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tcPr>
          <w:p w14:paraId="20F5254C"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77A4AA79"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032CEA4F" w14:textId="77777777" w:rsidR="00D965B3" w:rsidRPr="00E76BB5" w:rsidRDefault="00D965B3" w:rsidP="005C68CA">
            <w:pPr>
              <w:rPr>
                <w:sz w:val="22"/>
                <w:szCs w:val="22"/>
              </w:rPr>
            </w:pPr>
            <w:r w:rsidRPr="00E76BB5">
              <w:rPr>
                <w:sz w:val="22"/>
                <w:szCs w:val="22"/>
              </w:rPr>
              <w:t>с 01.07.2021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D258009" w14:textId="77777777" w:rsidR="00D965B3" w:rsidRPr="00E76BB5" w:rsidRDefault="00D965B3" w:rsidP="005C68CA">
            <w:pPr>
              <w:jc w:val="center"/>
              <w:rPr>
                <w:sz w:val="22"/>
                <w:szCs w:val="22"/>
              </w:rPr>
            </w:pPr>
            <w:r w:rsidRPr="00E76BB5">
              <w:rPr>
                <w:sz w:val="22"/>
                <w:szCs w:val="22"/>
              </w:rPr>
              <w:t>1 398,49</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52ADC0F9"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6ED0E9FE"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5FADB7CC"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2670F723"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C5AE04"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AAE8CCB"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tcPr>
          <w:p w14:paraId="517C4225"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270257CA"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1FEEABC3" w14:textId="77777777" w:rsidR="00D965B3" w:rsidRPr="00E76BB5" w:rsidRDefault="00D965B3" w:rsidP="005C68CA">
            <w:pPr>
              <w:rPr>
                <w:sz w:val="22"/>
                <w:szCs w:val="22"/>
              </w:rPr>
            </w:pPr>
            <w:r w:rsidRPr="00E76BB5">
              <w:rPr>
                <w:sz w:val="22"/>
                <w:szCs w:val="22"/>
              </w:rPr>
              <w:t>с 01.01.2022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02757" w14:textId="77777777" w:rsidR="00D965B3" w:rsidRPr="00E76BB5" w:rsidRDefault="00D965B3" w:rsidP="005C68CA">
            <w:pPr>
              <w:jc w:val="center"/>
              <w:rPr>
                <w:sz w:val="22"/>
                <w:szCs w:val="22"/>
              </w:rPr>
            </w:pPr>
            <w:r w:rsidRPr="00E76BB5">
              <w:rPr>
                <w:sz w:val="22"/>
                <w:szCs w:val="22"/>
              </w:rPr>
              <w:t>1 398,49</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23203BC"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23C5EF9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7B84E803"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4C5C6D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69AA14"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67CCC224"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tcPr>
          <w:p w14:paraId="255C252F"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5B0B42F4"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5A148466" w14:textId="77777777" w:rsidR="00D965B3" w:rsidRPr="00E76BB5" w:rsidRDefault="00D965B3" w:rsidP="005C68CA">
            <w:pPr>
              <w:rPr>
                <w:sz w:val="22"/>
                <w:szCs w:val="22"/>
              </w:rPr>
            </w:pPr>
            <w:r w:rsidRPr="00E76BB5">
              <w:rPr>
                <w:sz w:val="22"/>
                <w:szCs w:val="22"/>
              </w:rPr>
              <w:t>с 01.07.2022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0281D43" w14:textId="77777777" w:rsidR="00D965B3" w:rsidRPr="00E76BB5" w:rsidRDefault="00D965B3" w:rsidP="005C68CA">
            <w:pPr>
              <w:jc w:val="center"/>
              <w:rPr>
                <w:sz w:val="22"/>
                <w:szCs w:val="22"/>
              </w:rPr>
            </w:pPr>
            <w:r w:rsidRPr="00E76BB5">
              <w:rPr>
                <w:sz w:val="22"/>
                <w:szCs w:val="22"/>
              </w:rPr>
              <w:t>1 454,43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7DF775DE"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1971C062"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3BEE3775"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CD264C3"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705DD6"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31C8B923"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tcPr>
          <w:p w14:paraId="3540D265"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12D43513"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7204DF35" w14:textId="77777777" w:rsidR="00D965B3" w:rsidRPr="00E76BB5" w:rsidRDefault="00D965B3" w:rsidP="005C68CA">
            <w:pPr>
              <w:rPr>
                <w:sz w:val="22"/>
                <w:szCs w:val="22"/>
              </w:rPr>
            </w:pPr>
            <w:r w:rsidRPr="00E76BB5">
              <w:rPr>
                <w:sz w:val="22"/>
                <w:szCs w:val="22"/>
              </w:rPr>
              <w:t>с 01.01.2023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3F522" w14:textId="77777777" w:rsidR="00D965B3" w:rsidRPr="00E76BB5" w:rsidRDefault="00D965B3" w:rsidP="005C68CA">
            <w:pPr>
              <w:jc w:val="center"/>
              <w:rPr>
                <w:sz w:val="22"/>
                <w:szCs w:val="22"/>
              </w:rPr>
            </w:pPr>
            <w:r w:rsidRPr="00E76BB5">
              <w:rPr>
                <w:sz w:val="22"/>
                <w:szCs w:val="22"/>
              </w:rPr>
              <w:t>1 454,43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0D0FDD04"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349E96C1"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430A3BB6"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7AA18789"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D98B7B"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6F9419A"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tcPr>
          <w:p w14:paraId="7C734A2E" w14:textId="77777777" w:rsidR="00D965B3" w:rsidRPr="00E76BB5" w:rsidRDefault="00D965B3" w:rsidP="005C68CA">
            <w:pPr>
              <w:ind w:right="-53"/>
              <w:jc w:val="center"/>
              <w:rPr>
                <w:sz w:val="22"/>
                <w:szCs w:val="22"/>
              </w:rPr>
            </w:pPr>
          </w:p>
        </w:tc>
        <w:tc>
          <w:tcPr>
            <w:tcW w:w="1812" w:type="dxa"/>
            <w:vMerge/>
            <w:tcBorders>
              <w:left w:val="single" w:sz="4" w:space="0" w:color="auto"/>
              <w:bottom w:val="single" w:sz="4" w:space="0" w:color="000000"/>
              <w:right w:val="single" w:sz="4" w:space="0" w:color="auto"/>
            </w:tcBorders>
            <w:shd w:val="clear" w:color="auto" w:fill="auto"/>
            <w:vAlign w:val="center"/>
          </w:tcPr>
          <w:p w14:paraId="6DF1B813"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6D2FAA5C" w14:textId="77777777" w:rsidR="00D965B3" w:rsidRPr="00E76BB5" w:rsidRDefault="00D965B3" w:rsidP="005C68CA">
            <w:pPr>
              <w:rPr>
                <w:sz w:val="22"/>
                <w:szCs w:val="22"/>
              </w:rPr>
            </w:pPr>
            <w:r w:rsidRPr="00E76BB5">
              <w:rPr>
                <w:sz w:val="22"/>
                <w:szCs w:val="22"/>
              </w:rPr>
              <w:t>с 01.07.2023</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8A77632" w14:textId="77777777" w:rsidR="00D965B3" w:rsidRPr="00E76BB5" w:rsidRDefault="00D965B3" w:rsidP="005C68CA">
            <w:pPr>
              <w:jc w:val="center"/>
              <w:rPr>
                <w:sz w:val="22"/>
                <w:szCs w:val="22"/>
              </w:rPr>
            </w:pPr>
            <w:r w:rsidRPr="00E76BB5">
              <w:rPr>
                <w:sz w:val="22"/>
                <w:szCs w:val="22"/>
              </w:rPr>
              <w:t>1 498,06</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2B6E2FDC"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3D2EE0A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4A6CC5A0"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9E660FE"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23D042"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0198E8FF" w14:textId="77777777" w:rsidTr="005C68CA">
        <w:trPr>
          <w:cantSplit/>
          <w:trHeight w:val="451"/>
          <w:jc w:val="center"/>
        </w:trPr>
        <w:tc>
          <w:tcPr>
            <w:tcW w:w="1668" w:type="dxa"/>
            <w:vMerge/>
            <w:tcBorders>
              <w:left w:val="single" w:sz="4" w:space="0" w:color="auto"/>
              <w:right w:val="single" w:sz="4" w:space="0" w:color="auto"/>
            </w:tcBorders>
            <w:shd w:val="clear" w:color="auto" w:fill="auto"/>
            <w:vAlign w:val="center"/>
            <w:hideMark/>
          </w:tcPr>
          <w:p w14:paraId="635691AD" w14:textId="77777777" w:rsidR="00D965B3" w:rsidRPr="00E76BB5" w:rsidRDefault="00D965B3" w:rsidP="005C68CA">
            <w:pPr>
              <w:ind w:right="-53"/>
              <w:jc w:val="center"/>
              <w:rPr>
                <w:sz w:val="22"/>
                <w:szCs w:val="22"/>
              </w:rPr>
            </w:pPr>
          </w:p>
        </w:tc>
        <w:tc>
          <w:tcPr>
            <w:tcW w:w="1812" w:type="dxa"/>
            <w:tcBorders>
              <w:top w:val="nil"/>
              <w:left w:val="single" w:sz="4" w:space="0" w:color="auto"/>
              <w:bottom w:val="single" w:sz="4" w:space="0" w:color="auto"/>
              <w:right w:val="nil"/>
            </w:tcBorders>
            <w:shd w:val="clear" w:color="auto" w:fill="auto"/>
            <w:noWrap/>
            <w:vAlign w:val="center"/>
            <w:hideMark/>
          </w:tcPr>
          <w:p w14:paraId="0B1F86CC" w14:textId="77777777" w:rsidR="00D965B3" w:rsidRPr="00E76BB5" w:rsidRDefault="00D965B3" w:rsidP="005C68CA">
            <w:pPr>
              <w:ind w:right="-53"/>
              <w:jc w:val="center"/>
              <w:rPr>
                <w:sz w:val="22"/>
                <w:szCs w:val="22"/>
              </w:rPr>
            </w:pPr>
            <w:r w:rsidRPr="00E76BB5">
              <w:rPr>
                <w:sz w:val="22"/>
                <w:szCs w:val="22"/>
              </w:rPr>
              <w:t>Двухставочный</w:t>
            </w:r>
          </w:p>
        </w:tc>
        <w:tc>
          <w:tcPr>
            <w:tcW w:w="1392" w:type="dxa"/>
            <w:tcBorders>
              <w:top w:val="nil"/>
              <w:left w:val="single" w:sz="4" w:space="0" w:color="auto"/>
              <w:bottom w:val="single" w:sz="4" w:space="0" w:color="auto"/>
              <w:right w:val="nil"/>
            </w:tcBorders>
            <w:shd w:val="clear" w:color="auto" w:fill="auto"/>
            <w:noWrap/>
            <w:vAlign w:val="center"/>
          </w:tcPr>
          <w:p w14:paraId="5382F7A1"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tcPr>
          <w:p w14:paraId="6262CC2E"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tcPr>
          <w:p w14:paraId="033FE1BF"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tcPr>
          <w:p w14:paraId="44C4187B"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31EBF417"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43FFD2D3"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847B288"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5AAF01CA" w14:textId="77777777" w:rsidTr="005C68CA">
        <w:trPr>
          <w:cantSplit/>
          <w:trHeight w:val="270"/>
          <w:jc w:val="center"/>
        </w:trPr>
        <w:tc>
          <w:tcPr>
            <w:tcW w:w="1668" w:type="dxa"/>
            <w:vMerge/>
            <w:tcBorders>
              <w:left w:val="single" w:sz="4" w:space="0" w:color="auto"/>
              <w:right w:val="single" w:sz="4" w:space="0" w:color="auto"/>
            </w:tcBorders>
            <w:shd w:val="clear" w:color="auto" w:fill="auto"/>
            <w:vAlign w:val="center"/>
            <w:hideMark/>
          </w:tcPr>
          <w:p w14:paraId="622F2D17" w14:textId="77777777" w:rsidR="00D965B3" w:rsidRPr="00E76BB5" w:rsidRDefault="00D965B3" w:rsidP="005C68CA">
            <w:pPr>
              <w:ind w:right="-53"/>
              <w:jc w:val="center"/>
              <w:rPr>
                <w:sz w:val="22"/>
                <w:szCs w:val="22"/>
              </w:rPr>
            </w:pPr>
          </w:p>
        </w:tc>
        <w:tc>
          <w:tcPr>
            <w:tcW w:w="1812" w:type="dxa"/>
            <w:tcBorders>
              <w:top w:val="nil"/>
              <w:left w:val="single" w:sz="4" w:space="0" w:color="auto"/>
              <w:bottom w:val="single" w:sz="4" w:space="0" w:color="000000"/>
              <w:right w:val="single" w:sz="4" w:space="0" w:color="auto"/>
            </w:tcBorders>
            <w:shd w:val="clear" w:color="auto" w:fill="auto"/>
            <w:vAlign w:val="center"/>
            <w:hideMark/>
          </w:tcPr>
          <w:p w14:paraId="46E1BCDF"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5D17A36E"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6EE5ACCB"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7C22CEEB"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5E691238"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7FECCA21"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A134162"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FC02DF0"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8E9C3A7" w14:textId="77777777" w:rsidTr="005C68CA">
        <w:trPr>
          <w:cantSplit/>
          <w:trHeight w:val="270"/>
          <w:jc w:val="center"/>
        </w:trPr>
        <w:tc>
          <w:tcPr>
            <w:tcW w:w="1668" w:type="dxa"/>
            <w:vMerge/>
            <w:tcBorders>
              <w:left w:val="single" w:sz="4" w:space="0" w:color="auto"/>
              <w:right w:val="single" w:sz="4" w:space="0" w:color="auto"/>
            </w:tcBorders>
            <w:shd w:val="clear" w:color="auto" w:fill="auto"/>
            <w:vAlign w:val="center"/>
            <w:hideMark/>
          </w:tcPr>
          <w:p w14:paraId="06E485AB" w14:textId="77777777" w:rsidR="00D965B3" w:rsidRPr="00E76BB5" w:rsidRDefault="00D965B3" w:rsidP="005C68CA">
            <w:pPr>
              <w:ind w:right="-53"/>
              <w:jc w:val="center"/>
              <w:rPr>
                <w:sz w:val="22"/>
                <w:szCs w:val="22"/>
              </w:rPr>
            </w:pPr>
          </w:p>
        </w:tc>
        <w:tc>
          <w:tcPr>
            <w:tcW w:w="1812" w:type="dxa"/>
            <w:tcBorders>
              <w:top w:val="nil"/>
              <w:left w:val="single" w:sz="4" w:space="0" w:color="auto"/>
              <w:bottom w:val="single" w:sz="4" w:space="0" w:color="000000"/>
              <w:right w:val="single" w:sz="4" w:space="0" w:color="auto"/>
            </w:tcBorders>
            <w:shd w:val="clear" w:color="auto" w:fill="auto"/>
            <w:vAlign w:val="center"/>
            <w:hideMark/>
          </w:tcPr>
          <w:p w14:paraId="07E89816"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011F48DB"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83AAA44"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6DA2A8BA"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142FCB7D"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089E4977"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B74FF8C"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27C62DF"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31512C41" w14:textId="77777777" w:rsidTr="005C68CA">
        <w:trPr>
          <w:cantSplit/>
          <w:trHeight w:val="300"/>
          <w:jc w:val="center"/>
        </w:trPr>
        <w:tc>
          <w:tcPr>
            <w:tcW w:w="1668" w:type="dxa"/>
            <w:vMerge/>
            <w:tcBorders>
              <w:left w:val="single" w:sz="4" w:space="0" w:color="auto"/>
              <w:right w:val="single" w:sz="4" w:space="0" w:color="auto"/>
            </w:tcBorders>
            <w:shd w:val="clear" w:color="auto" w:fill="auto"/>
            <w:noWrap/>
            <w:vAlign w:val="center"/>
          </w:tcPr>
          <w:p w14:paraId="4B03B1D0" w14:textId="77777777" w:rsidR="00D965B3" w:rsidRPr="00E76BB5" w:rsidRDefault="00D965B3" w:rsidP="005C68CA">
            <w:pPr>
              <w:ind w:right="-53"/>
              <w:jc w:val="center"/>
              <w:rPr>
                <w:sz w:val="22"/>
                <w:szCs w:val="22"/>
              </w:rPr>
            </w:pPr>
          </w:p>
        </w:tc>
        <w:tc>
          <w:tcPr>
            <w:tcW w:w="929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7C951BA" w14:textId="77777777" w:rsidR="00D965B3" w:rsidRPr="00E76BB5" w:rsidRDefault="00D965B3" w:rsidP="005C68CA">
            <w:pPr>
              <w:ind w:right="-53"/>
              <w:jc w:val="center"/>
              <w:rPr>
                <w:sz w:val="22"/>
                <w:szCs w:val="22"/>
              </w:rPr>
            </w:pPr>
            <w:r w:rsidRPr="00E76BB5">
              <w:rPr>
                <w:sz w:val="22"/>
                <w:szCs w:val="22"/>
              </w:rPr>
              <w:t xml:space="preserve">Население (тарифы указываются с учетом </w:t>
            </w:r>
            <w:proofErr w:type="gramStart"/>
            <w:r w:rsidRPr="00E76BB5">
              <w:rPr>
                <w:sz w:val="22"/>
                <w:szCs w:val="22"/>
              </w:rPr>
              <w:t>НДС)*</w:t>
            </w:r>
            <w:proofErr w:type="gramEnd"/>
          </w:p>
        </w:tc>
      </w:tr>
      <w:tr w:rsidR="00D965B3" w:rsidRPr="00E76BB5" w14:paraId="70AB2595"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tcPr>
          <w:p w14:paraId="121B91BB" w14:textId="77777777" w:rsidR="00D965B3" w:rsidRPr="00E76BB5" w:rsidRDefault="00D965B3" w:rsidP="005C68CA">
            <w:pPr>
              <w:ind w:right="-53"/>
              <w:jc w:val="center"/>
              <w:rPr>
                <w:sz w:val="22"/>
                <w:szCs w:val="22"/>
              </w:rPr>
            </w:pPr>
          </w:p>
        </w:tc>
        <w:tc>
          <w:tcPr>
            <w:tcW w:w="1812" w:type="dxa"/>
            <w:vMerge w:val="restart"/>
            <w:tcBorders>
              <w:top w:val="nil"/>
              <w:left w:val="single" w:sz="4" w:space="0" w:color="auto"/>
              <w:right w:val="single" w:sz="4" w:space="0" w:color="auto"/>
            </w:tcBorders>
            <w:shd w:val="clear" w:color="auto" w:fill="auto"/>
            <w:vAlign w:val="center"/>
            <w:hideMark/>
          </w:tcPr>
          <w:p w14:paraId="46B27DC9"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392" w:type="dxa"/>
            <w:tcBorders>
              <w:top w:val="nil"/>
              <w:left w:val="nil"/>
              <w:bottom w:val="single" w:sz="4" w:space="0" w:color="auto"/>
              <w:right w:val="nil"/>
            </w:tcBorders>
            <w:shd w:val="clear" w:color="auto" w:fill="auto"/>
            <w:noWrap/>
            <w:vAlign w:val="center"/>
            <w:hideMark/>
          </w:tcPr>
          <w:p w14:paraId="48907377" w14:textId="77777777" w:rsidR="00D965B3" w:rsidRPr="00E76BB5" w:rsidRDefault="00D965B3" w:rsidP="005C68CA">
            <w:pPr>
              <w:rPr>
                <w:sz w:val="22"/>
                <w:szCs w:val="22"/>
              </w:rPr>
            </w:pPr>
            <w:r w:rsidRPr="00E76BB5">
              <w:rPr>
                <w:sz w:val="22"/>
                <w:szCs w:val="22"/>
              </w:rPr>
              <w:t>с 01.01.2019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A8833" w14:textId="77777777" w:rsidR="00D965B3" w:rsidRPr="00E76BB5" w:rsidRDefault="00D965B3" w:rsidP="005C68CA">
            <w:pPr>
              <w:jc w:val="center"/>
              <w:rPr>
                <w:sz w:val="22"/>
              </w:rPr>
            </w:pPr>
            <w:r w:rsidRPr="00E76BB5">
              <w:rPr>
                <w:sz w:val="22"/>
              </w:rPr>
              <w:t>1 249,69</w:t>
            </w:r>
          </w:p>
        </w:tc>
        <w:tc>
          <w:tcPr>
            <w:tcW w:w="992" w:type="dxa"/>
            <w:tcBorders>
              <w:top w:val="nil"/>
              <w:left w:val="single" w:sz="4" w:space="0" w:color="auto"/>
              <w:bottom w:val="single" w:sz="4" w:space="0" w:color="auto"/>
              <w:right w:val="nil"/>
            </w:tcBorders>
            <w:shd w:val="clear" w:color="auto" w:fill="auto"/>
            <w:noWrap/>
            <w:vAlign w:val="center"/>
            <w:hideMark/>
          </w:tcPr>
          <w:p w14:paraId="713802E9"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0CD4A48D"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54B96B18"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84E688F"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30E24EC"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538A45E3"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hideMark/>
          </w:tcPr>
          <w:p w14:paraId="70CDB9A4"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vAlign w:val="center"/>
            <w:hideMark/>
          </w:tcPr>
          <w:p w14:paraId="1F57B3CE"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0299969E" w14:textId="77777777" w:rsidR="00D965B3" w:rsidRPr="00E76BB5" w:rsidRDefault="00D965B3" w:rsidP="005C68CA">
            <w:pPr>
              <w:rPr>
                <w:sz w:val="22"/>
                <w:szCs w:val="22"/>
              </w:rPr>
            </w:pPr>
            <w:r w:rsidRPr="00E76BB5">
              <w:rPr>
                <w:sz w:val="22"/>
                <w:szCs w:val="22"/>
              </w:rPr>
              <w:t>с 01.07.2019</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933E864" w14:textId="77777777" w:rsidR="00D965B3" w:rsidRPr="00E76BB5" w:rsidRDefault="00D965B3" w:rsidP="005C68CA">
            <w:pPr>
              <w:jc w:val="center"/>
              <w:rPr>
                <w:sz w:val="22"/>
              </w:rPr>
            </w:pPr>
            <w:r w:rsidRPr="00E76BB5">
              <w:rPr>
                <w:sz w:val="22"/>
              </w:rPr>
              <w:t>1 399,66</w:t>
            </w:r>
          </w:p>
        </w:tc>
        <w:tc>
          <w:tcPr>
            <w:tcW w:w="992" w:type="dxa"/>
            <w:tcBorders>
              <w:top w:val="nil"/>
              <w:left w:val="single" w:sz="4" w:space="0" w:color="auto"/>
              <w:bottom w:val="single" w:sz="4" w:space="0" w:color="auto"/>
              <w:right w:val="nil"/>
            </w:tcBorders>
            <w:shd w:val="clear" w:color="auto" w:fill="auto"/>
            <w:noWrap/>
            <w:vAlign w:val="center"/>
            <w:hideMark/>
          </w:tcPr>
          <w:p w14:paraId="376718A0"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092889DF"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733DD805"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69537DF"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58D29D2"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76AF983D"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hideMark/>
          </w:tcPr>
          <w:p w14:paraId="7AA8052E"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vAlign w:val="center"/>
            <w:hideMark/>
          </w:tcPr>
          <w:p w14:paraId="1ADBAF3F"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78DECF56" w14:textId="77777777" w:rsidR="00D965B3" w:rsidRPr="00E76BB5" w:rsidRDefault="00D965B3" w:rsidP="005C68CA">
            <w:pPr>
              <w:rPr>
                <w:sz w:val="22"/>
                <w:szCs w:val="22"/>
              </w:rPr>
            </w:pPr>
            <w:r w:rsidRPr="00E76BB5">
              <w:rPr>
                <w:sz w:val="22"/>
                <w:szCs w:val="22"/>
              </w:rPr>
              <w:t>с 01.01.2020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6C51313" w14:textId="77777777" w:rsidR="00D965B3" w:rsidRPr="00E76BB5" w:rsidRDefault="00D965B3" w:rsidP="005C68CA">
            <w:pPr>
              <w:jc w:val="center"/>
              <w:rPr>
                <w:sz w:val="22"/>
              </w:rPr>
            </w:pPr>
            <w:r w:rsidRPr="00E76BB5">
              <w:rPr>
                <w:sz w:val="22"/>
              </w:rPr>
              <w:t>1 399,66</w:t>
            </w:r>
          </w:p>
        </w:tc>
        <w:tc>
          <w:tcPr>
            <w:tcW w:w="992" w:type="dxa"/>
            <w:tcBorders>
              <w:top w:val="nil"/>
              <w:left w:val="single" w:sz="4" w:space="0" w:color="auto"/>
              <w:bottom w:val="single" w:sz="4" w:space="0" w:color="auto"/>
              <w:right w:val="nil"/>
            </w:tcBorders>
            <w:shd w:val="clear" w:color="auto" w:fill="auto"/>
            <w:noWrap/>
            <w:vAlign w:val="center"/>
            <w:hideMark/>
          </w:tcPr>
          <w:p w14:paraId="21798B0F"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4ED8790B"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61A8767B"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6D64492"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11607E"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1D30147E"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tcPr>
          <w:p w14:paraId="49704D87"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vAlign w:val="center"/>
          </w:tcPr>
          <w:p w14:paraId="745B0723"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632DB469" w14:textId="77777777" w:rsidR="00D965B3" w:rsidRPr="00E76BB5" w:rsidRDefault="00D965B3" w:rsidP="005C68CA">
            <w:pPr>
              <w:rPr>
                <w:sz w:val="22"/>
                <w:szCs w:val="22"/>
              </w:rPr>
            </w:pPr>
            <w:r w:rsidRPr="00E76BB5">
              <w:rPr>
                <w:sz w:val="22"/>
                <w:szCs w:val="22"/>
              </w:rPr>
              <w:t>с 01.07.2020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B6F1328" w14:textId="77777777" w:rsidR="00D965B3" w:rsidRPr="00E76BB5" w:rsidRDefault="00D965B3" w:rsidP="005C68CA">
            <w:pPr>
              <w:jc w:val="center"/>
              <w:rPr>
                <w:sz w:val="22"/>
              </w:rPr>
            </w:pPr>
            <w:r w:rsidRPr="00E76BB5">
              <w:rPr>
                <w:sz w:val="22"/>
              </w:rPr>
              <w:t>1 539,62</w:t>
            </w:r>
          </w:p>
        </w:tc>
        <w:tc>
          <w:tcPr>
            <w:tcW w:w="992" w:type="dxa"/>
            <w:tcBorders>
              <w:top w:val="nil"/>
              <w:left w:val="single" w:sz="4" w:space="0" w:color="auto"/>
              <w:bottom w:val="single" w:sz="4" w:space="0" w:color="auto"/>
              <w:right w:val="nil"/>
            </w:tcBorders>
            <w:shd w:val="clear" w:color="auto" w:fill="auto"/>
            <w:noWrap/>
            <w:vAlign w:val="center"/>
          </w:tcPr>
          <w:p w14:paraId="1F3EDEC4"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49F4DB2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51880164"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69AA4932"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4C6E445"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6F4459C9"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tcPr>
          <w:p w14:paraId="588EEF0D"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vAlign w:val="center"/>
          </w:tcPr>
          <w:p w14:paraId="7E75B849"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052BBE50" w14:textId="77777777" w:rsidR="00D965B3" w:rsidRPr="00E76BB5" w:rsidRDefault="00D965B3" w:rsidP="005C68CA">
            <w:pPr>
              <w:rPr>
                <w:sz w:val="22"/>
                <w:szCs w:val="22"/>
              </w:rPr>
            </w:pPr>
            <w:r w:rsidRPr="00E76BB5">
              <w:rPr>
                <w:sz w:val="22"/>
                <w:szCs w:val="22"/>
              </w:rPr>
              <w:t>с 01.01.2021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A30A4DA" w14:textId="77777777" w:rsidR="00D965B3" w:rsidRPr="00E76BB5" w:rsidRDefault="00D965B3" w:rsidP="005C68CA">
            <w:pPr>
              <w:jc w:val="center"/>
              <w:rPr>
                <w:sz w:val="22"/>
              </w:rPr>
            </w:pPr>
            <w:r w:rsidRPr="00E76BB5">
              <w:rPr>
                <w:sz w:val="22"/>
              </w:rPr>
              <w:t>1 539,62</w:t>
            </w:r>
          </w:p>
        </w:tc>
        <w:tc>
          <w:tcPr>
            <w:tcW w:w="992" w:type="dxa"/>
            <w:tcBorders>
              <w:top w:val="nil"/>
              <w:left w:val="single" w:sz="4" w:space="0" w:color="auto"/>
              <w:bottom w:val="single" w:sz="4" w:space="0" w:color="auto"/>
              <w:right w:val="nil"/>
            </w:tcBorders>
            <w:shd w:val="clear" w:color="auto" w:fill="auto"/>
            <w:noWrap/>
            <w:vAlign w:val="center"/>
          </w:tcPr>
          <w:p w14:paraId="37313C54"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76E4232D"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29266C30"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42112436"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6A6FCFE"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763EB747"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tcPr>
          <w:p w14:paraId="2C357918"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vAlign w:val="center"/>
          </w:tcPr>
          <w:p w14:paraId="1A7357FA"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5602C585" w14:textId="77777777" w:rsidR="00D965B3" w:rsidRPr="00E76BB5" w:rsidRDefault="00D965B3" w:rsidP="005C68CA">
            <w:pPr>
              <w:rPr>
                <w:sz w:val="22"/>
                <w:szCs w:val="22"/>
              </w:rPr>
            </w:pPr>
            <w:r w:rsidRPr="00E76BB5">
              <w:rPr>
                <w:sz w:val="22"/>
                <w:szCs w:val="22"/>
              </w:rPr>
              <w:t>с 01.07.2021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436065E5" w14:textId="77777777" w:rsidR="00D965B3" w:rsidRPr="00E76BB5" w:rsidRDefault="00D965B3" w:rsidP="005C68CA">
            <w:pPr>
              <w:jc w:val="center"/>
              <w:rPr>
                <w:sz w:val="22"/>
              </w:rPr>
            </w:pPr>
            <w:r w:rsidRPr="00E76BB5">
              <w:rPr>
                <w:sz w:val="22"/>
              </w:rPr>
              <w:t>1 678,19</w:t>
            </w:r>
          </w:p>
        </w:tc>
        <w:tc>
          <w:tcPr>
            <w:tcW w:w="992" w:type="dxa"/>
            <w:tcBorders>
              <w:top w:val="nil"/>
              <w:left w:val="single" w:sz="4" w:space="0" w:color="auto"/>
              <w:bottom w:val="single" w:sz="4" w:space="0" w:color="auto"/>
              <w:right w:val="nil"/>
            </w:tcBorders>
            <w:shd w:val="clear" w:color="auto" w:fill="auto"/>
            <w:noWrap/>
            <w:vAlign w:val="center"/>
          </w:tcPr>
          <w:p w14:paraId="6431CF37"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65E766B1"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795B7BD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45AB351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4204D34"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7327025F"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tcPr>
          <w:p w14:paraId="5F0A1481"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vAlign w:val="center"/>
          </w:tcPr>
          <w:p w14:paraId="20C1807E"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3A6B1D44" w14:textId="77777777" w:rsidR="00D965B3" w:rsidRPr="00E76BB5" w:rsidRDefault="00D965B3" w:rsidP="005C68CA">
            <w:pPr>
              <w:rPr>
                <w:sz w:val="22"/>
                <w:szCs w:val="22"/>
              </w:rPr>
            </w:pPr>
            <w:r w:rsidRPr="00E76BB5">
              <w:rPr>
                <w:sz w:val="22"/>
                <w:szCs w:val="22"/>
              </w:rPr>
              <w:t>с 01.01.2022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A4E9C16" w14:textId="77777777" w:rsidR="00D965B3" w:rsidRPr="00E76BB5" w:rsidRDefault="00D965B3" w:rsidP="005C68CA">
            <w:pPr>
              <w:jc w:val="center"/>
              <w:rPr>
                <w:sz w:val="22"/>
              </w:rPr>
            </w:pPr>
            <w:r w:rsidRPr="00E76BB5">
              <w:rPr>
                <w:sz w:val="22"/>
              </w:rPr>
              <w:t>1 678,19</w:t>
            </w:r>
          </w:p>
        </w:tc>
        <w:tc>
          <w:tcPr>
            <w:tcW w:w="992" w:type="dxa"/>
            <w:tcBorders>
              <w:top w:val="nil"/>
              <w:left w:val="single" w:sz="4" w:space="0" w:color="auto"/>
              <w:bottom w:val="single" w:sz="4" w:space="0" w:color="auto"/>
              <w:right w:val="nil"/>
            </w:tcBorders>
            <w:shd w:val="clear" w:color="auto" w:fill="auto"/>
            <w:noWrap/>
            <w:vAlign w:val="center"/>
          </w:tcPr>
          <w:p w14:paraId="74C6BE6C"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07842B8D"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74876C81"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0A5A781E"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BBED610"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548EA684"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tcPr>
          <w:p w14:paraId="3A92D931"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vAlign w:val="center"/>
          </w:tcPr>
          <w:p w14:paraId="2EA30F2F"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408A4482" w14:textId="77777777" w:rsidR="00D965B3" w:rsidRPr="00E76BB5" w:rsidRDefault="00D965B3" w:rsidP="005C68CA">
            <w:pPr>
              <w:rPr>
                <w:sz w:val="22"/>
                <w:szCs w:val="22"/>
              </w:rPr>
            </w:pPr>
            <w:r w:rsidRPr="00E76BB5">
              <w:rPr>
                <w:sz w:val="22"/>
                <w:szCs w:val="22"/>
              </w:rPr>
              <w:t>с 01.07.2022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372FF2E" w14:textId="77777777" w:rsidR="00D965B3" w:rsidRPr="00E76BB5" w:rsidRDefault="00D965B3" w:rsidP="005C68CA">
            <w:pPr>
              <w:jc w:val="center"/>
              <w:rPr>
                <w:sz w:val="22"/>
              </w:rPr>
            </w:pPr>
            <w:r w:rsidRPr="00E76BB5">
              <w:rPr>
                <w:sz w:val="22"/>
              </w:rPr>
              <w:t>1 745,32</w:t>
            </w:r>
          </w:p>
        </w:tc>
        <w:tc>
          <w:tcPr>
            <w:tcW w:w="992" w:type="dxa"/>
            <w:tcBorders>
              <w:top w:val="nil"/>
              <w:left w:val="single" w:sz="4" w:space="0" w:color="auto"/>
              <w:bottom w:val="single" w:sz="4" w:space="0" w:color="auto"/>
              <w:right w:val="nil"/>
            </w:tcBorders>
            <w:shd w:val="clear" w:color="auto" w:fill="auto"/>
            <w:noWrap/>
            <w:vAlign w:val="center"/>
          </w:tcPr>
          <w:p w14:paraId="3DB433EB"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45389EA7"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282B562B"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21957FDF"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F575617"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29A4A825" w14:textId="77777777" w:rsidTr="005C68CA">
        <w:trPr>
          <w:cantSplit/>
          <w:trHeight w:hRule="exact" w:val="284"/>
          <w:jc w:val="center"/>
        </w:trPr>
        <w:tc>
          <w:tcPr>
            <w:tcW w:w="1668" w:type="dxa"/>
            <w:vMerge/>
            <w:tcBorders>
              <w:left w:val="single" w:sz="4" w:space="0" w:color="auto"/>
              <w:right w:val="single" w:sz="4" w:space="0" w:color="auto"/>
            </w:tcBorders>
            <w:shd w:val="clear" w:color="auto" w:fill="auto"/>
            <w:vAlign w:val="center"/>
          </w:tcPr>
          <w:p w14:paraId="7F970106" w14:textId="77777777" w:rsidR="00D965B3" w:rsidRPr="00E76BB5" w:rsidRDefault="00D965B3" w:rsidP="005C68CA">
            <w:pPr>
              <w:ind w:right="-53"/>
              <w:jc w:val="center"/>
              <w:rPr>
                <w:sz w:val="22"/>
                <w:szCs w:val="22"/>
              </w:rPr>
            </w:pPr>
          </w:p>
        </w:tc>
        <w:tc>
          <w:tcPr>
            <w:tcW w:w="1812" w:type="dxa"/>
            <w:vMerge/>
            <w:tcBorders>
              <w:left w:val="single" w:sz="4" w:space="0" w:color="auto"/>
              <w:right w:val="single" w:sz="4" w:space="0" w:color="auto"/>
            </w:tcBorders>
            <w:vAlign w:val="center"/>
          </w:tcPr>
          <w:p w14:paraId="5F0F32AC"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6517D51C" w14:textId="77777777" w:rsidR="00D965B3" w:rsidRPr="00E76BB5" w:rsidRDefault="00D965B3" w:rsidP="005C68CA">
            <w:pPr>
              <w:rPr>
                <w:sz w:val="22"/>
                <w:szCs w:val="22"/>
              </w:rPr>
            </w:pPr>
            <w:r w:rsidRPr="00E76BB5">
              <w:rPr>
                <w:sz w:val="22"/>
                <w:szCs w:val="22"/>
              </w:rPr>
              <w:t>с 01.01.2023</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E579133" w14:textId="77777777" w:rsidR="00D965B3" w:rsidRPr="00E76BB5" w:rsidRDefault="00D965B3" w:rsidP="005C68CA">
            <w:pPr>
              <w:jc w:val="center"/>
              <w:rPr>
                <w:sz w:val="22"/>
              </w:rPr>
            </w:pPr>
            <w:r w:rsidRPr="00E76BB5">
              <w:rPr>
                <w:sz w:val="22"/>
              </w:rPr>
              <w:t>1 745,32</w:t>
            </w:r>
          </w:p>
        </w:tc>
        <w:tc>
          <w:tcPr>
            <w:tcW w:w="992" w:type="dxa"/>
            <w:tcBorders>
              <w:top w:val="nil"/>
              <w:left w:val="single" w:sz="4" w:space="0" w:color="auto"/>
              <w:bottom w:val="single" w:sz="4" w:space="0" w:color="auto"/>
              <w:right w:val="nil"/>
            </w:tcBorders>
            <w:shd w:val="clear" w:color="auto" w:fill="auto"/>
            <w:noWrap/>
            <w:vAlign w:val="center"/>
          </w:tcPr>
          <w:p w14:paraId="606A3F4C"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670B246B"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3181069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3DE6DA5F"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C545097"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664AC742" w14:textId="77777777" w:rsidTr="005C68CA">
        <w:trPr>
          <w:cantSplit/>
          <w:trHeight w:hRule="exact" w:val="284"/>
          <w:jc w:val="center"/>
        </w:trPr>
        <w:tc>
          <w:tcPr>
            <w:tcW w:w="1668" w:type="dxa"/>
            <w:vMerge/>
            <w:tcBorders>
              <w:left w:val="single" w:sz="4" w:space="0" w:color="auto"/>
              <w:bottom w:val="single" w:sz="4" w:space="0" w:color="auto"/>
              <w:right w:val="single" w:sz="4" w:space="0" w:color="auto"/>
            </w:tcBorders>
            <w:shd w:val="clear" w:color="auto" w:fill="auto"/>
            <w:vAlign w:val="center"/>
          </w:tcPr>
          <w:p w14:paraId="2CD34D83" w14:textId="77777777" w:rsidR="00D965B3" w:rsidRPr="00E76BB5" w:rsidRDefault="00D965B3" w:rsidP="005C68CA">
            <w:pPr>
              <w:ind w:right="-53"/>
              <w:jc w:val="center"/>
              <w:rPr>
                <w:sz w:val="22"/>
                <w:szCs w:val="22"/>
              </w:rPr>
            </w:pPr>
          </w:p>
        </w:tc>
        <w:tc>
          <w:tcPr>
            <w:tcW w:w="1812" w:type="dxa"/>
            <w:vMerge/>
            <w:tcBorders>
              <w:left w:val="single" w:sz="4" w:space="0" w:color="auto"/>
              <w:bottom w:val="single" w:sz="4" w:space="0" w:color="000000"/>
              <w:right w:val="single" w:sz="4" w:space="0" w:color="auto"/>
            </w:tcBorders>
            <w:vAlign w:val="center"/>
          </w:tcPr>
          <w:p w14:paraId="41516BAA"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6B9C20C3" w14:textId="77777777" w:rsidR="00D965B3" w:rsidRPr="00E76BB5" w:rsidRDefault="00D965B3" w:rsidP="005C68CA">
            <w:pPr>
              <w:rPr>
                <w:sz w:val="22"/>
                <w:szCs w:val="22"/>
              </w:rPr>
            </w:pPr>
            <w:r w:rsidRPr="00E76BB5">
              <w:rPr>
                <w:sz w:val="22"/>
                <w:szCs w:val="22"/>
              </w:rPr>
              <w:t>с 01.07.2023</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FA1C808" w14:textId="77777777" w:rsidR="00D965B3" w:rsidRPr="00E76BB5" w:rsidRDefault="00D965B3" w:rsidP="005C68CA">
            <w:pPr>
              <w:jc w:val="center"/>
              <w:rPr>
                <w:sz w:val="22"/>
              </w:rPr>
            </w:pPr>
            <w:r w:rsidRPr="00E76BB5">
              <w:rPr>
                <w:sz w:val="22"/>
              </w:rPr>
              <w:t>1 797,67</w:t>
            </w:r>
          </w:p>
        </w:tc>
        <w:tc>
          <w:tcPr>
            <w:tcW w:w="992" w:type="dxa"/>
            <w:tcBorders>
              <w:top w:val="nil"/>
              <w:left w:val="single" w:sz="4" w:space="0" w:color="auto"/>
              <w:bottom w:val="single" w:sz="4" w:space="0" w:color="auto"/>
              <w:right w:val="nil"/>
            </w:tcBorders>
            <w:shd w:val="clear" w:color="auto" w:fill="auto"/>
            <w:noWrap/>
            <w:vAlign w:val="center"/>
          </w:tcPr>
          <w:p w14:paraId="5C83CA06"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46EA305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214CF2CA"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200AF4EB"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F62A46D" w14:textId="77777777" w:rsidR="00D965B3" w:rsidRPr="00E76BB5" w:rsidRDefault="00D965B3" w:rsidP="005C68CA">
            <w:pPr>
              <w:ind w:right="-53"/>
              <w:jc w:val="center"/>
              <w:rPr>
                <w:sz w:val="22"/>
                <w:szCs w:val="22"/>
                <w:lang w:val="en-US"/>
              </w:rPr>
            </w:pPr>
            <w:r w:rsidRPr="00E76BB5">
              <w:rPr>
                <w:sz w:val="22"/>
                <w:szCs w:val="22"/>
                <w:lang w:val="en-US"/>
              </w:rPr>
              <w:t>x</w:t>
            </w:r>
          </w:p>
        </w:tc>
      </w:tr>
    </w:tbl>
    <w:p w14:paraId="5DCB0AC3" w14:textId="77777777" w:rsidR="00D965B3" w:rsidRPr="00E76BB5" w:rsidRDefault="00D965B3" w:rsidP="00D965B3"/>
    <w:tbl>
      <w:tblPr>
        <w:tblpPr w:leftFromText="180" w:rightFromText="180" w:vertAnchor="text" w:tblpX="-68" w:tblpY="1"/>
        <w:tblOverlap w:val="never"/>
        <w:tblW w:w="11023" w:type="dxa"/>
        <w:tblLayout w:type="fixed"/>
        <w:tblLook w:val="04A0" w:firstRow="1" w:lastRow="0" w:firstColumn="1" w:lastColumn="0" w:noHBand="0" w:noVBand="1"/>
      </w:tblPr>
      <w:tblGrid>
        <w:gridCol w:w="1557"/>
        <w:gridCol w:w="1979"/>
        <w:gridCol w:w="1392"/>
        <w:gridCol w:w="992"/>
        <w:gridCol w:w="992"/>
        <w:gridCol w:w="851"/>
        <w:gridCol w:w="1134"/>
        <w:gridCol w:w="992"/>
        <w:gridCol w:w="1134"/>
      </w:tblGrid>
      <w:tr w:rsidR="00D965B3" w:rsidRPr="00E76BB5" w14:paraId="09242981" w14:textId="77777777" w:rsidTr="005C68CA">
        <w:trPr>
          <w:cantSplit/>
          <w:trHeight w:val="227"/>
        </w:trPr>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14:paraId="5168C83C" w14:textId="77777777" w:rsidR="00D965B3" w:rsidRPr="00E76BB5" w:rsidRDefault="00D965B3" w:rsidP="005C68CA">
            <w:pPr>
              <w:ind w:left="-220" w:right="-53"/>
              <w:jc w:val="center"/>
              <w:rPr>
                <w:bCs/>
                <w:kern w:val="32"/>
              </w:rPr>
            </w:pPr>
            <w:r w:rsidRPr="00E76BB5">
              <w:rPr>
                <w:bCs/>
                <w:kern w:val="32"/>
              </w:rPr>
              <w:lastRenderedPageBreak/>
              <w:t>1</w:t>
            </w:r>
          </w:p>
        </w:tc>
        <w:tc>
          <w:tcPr>
            <w:tcW w:w="1979" w:type="dxa"/>
            <w:tcBorders>
              <w:top w:val="single" w:sz="4" w:space="0" w:color="auto"/>
              <w:left w:val="single" w:sz="4" w:space="0" w:color="auto"/>
              <w:bottom w:val="single" w:sz="4" w:space="0" w:color="auto"/>
              <w:right w:val="nil"/>
            </w:tcBorders>
            <w:shd w:val="clear" w:color="auto" w:fill="auto"/>
            <w:noWrap/>
            <w:vAlign w:val="center"/>
          </w:tcPr>
          <w:p w14:paraId="3BD68721" w14:textId="77777777" w:rsidR="00D965B3" w:rsidRPr="00E76BB5" w:rsidRDefault="00D965B3" w:rsidP="005C68CA">
            <w:pPr>
              <w:ind w:right="-53"/>
              <w:jc w:val="center"/>
              <w:rPr>
                <w:sz w:val="22"/>
                <w:szCs w:val="22"/>
              </w:rPr>
            </w:pPr>
            <w:r w:rsidRPr="00E76BB5">
              <w:rPr>
                <w:sz w:val="22"/>
                <w:szCs w:val="22"/>
              </w:rPr>
              <w:t>2</w:t>
            </w:r>
          </w:p>
        </w:tc>
        <w:tc>
          <w:tcPr>
            <w:tcW w:w="1392" w:type="dxa"/>
            <w:tcBorders>
              <w:top w:val="single" w:sz="4" w:space="0" w:color="auto"/>
              <w:left w:val="single" w:sz="4" w:space="0" w:color="auto"/>
              <w:bottom w:val="single" w:sz="4" w:space="0" w:color="auto"/>
              <w:right w:val="nil"/>
            </w:tcBorders>
            <w:shd w:val="clear" w:color="auto" w:fill="auto"/>
            <w:noWrap/>
            <w:vAlign w:val="center"/>
          </w:tcPr>
          <w:p w14:paraId="300AD4F5" w14:textId="77777777" w:rsidR="00D965B3" w:rsidRPr="00E76BB5" w:rsidRDefault="00D965B3" w:rsidP="005C68CA">
            <w:pPr>
              <w:ind w:right="-53"/>
              <w:jc w:val="center"/>
              <w:rPr>
                <w:sz w:val="22"/>
                <w:szCs w:val="22"/>
              </w:rPr>
            </w:pPr>
            <w:r w:rsidRPr="00E76BB5">
              <w:rPr>
                <w:sz w:val="22"/>
                <w:szCs w:val="22"/>
              </w:rPr>
              <w:t>3</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A9877EC" w14:textId="77777777" w:rsidR="00D965B3" w:rsidRPr="00E76BB5" w:rsidRDefault="00D965B3" w:rsidP="005C68CA">
            <w:pPr>
              <w:ind w:right="-53"/>
              <w:jc w:val="center"/>
              <w:rPr>
                <w:sz w:val="22"/>
                <w:szCs w:val="22"/>
              </w:rPr>
            </w:pPr>
            <w:r w:rsidRPr="00E76BB5">
              <w:rPr>
                <w:sz w:val="22"/>
                <w:szCs w:val="22"/>
              </w:rPr>
              <w:t>4</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63D6610" w14:textId="77777777" w:rsidR="00D965B3" w:rsidRPr="00E76BB5" w:rsidRDefault="00D965B3" w:rsidP="005C68CA">
            <w:pPr>
              <w:ind w:right="-53"/>
              <w:jc w:val="center"/>
              <w:rPr>
                <w:sz w:val="22"/>
                <w:szCs w:val="22"/>
              </w:rPr>
            </w:pPr>
            <w:r w:rsidRPr="00E76BB5">
              <w:rPr>
                <w:sz w:val="22"/>
                <w:szCs w:val="22"/>
              </w:rPr>
              <w:t>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6C8138AB" w14:textId="77777777" w:rsidR="00D965B3" w:rsidRPr="00E76BB5" w:rsidRDefault="00D965B3" w:rsidP="005C68CA">
            <w:pPr>
              <w:ind w:right="-53"/>
              <w:jc w:val="center"/>
              <w:rPr>
                <w:sz w:val="22"/>
                <w:szCs w:val="22"/>
              </w:rPr>
            </w:pPr>
            <w:r w:rsidRPr="00E76BB5">
              <w:rPr>
                <w:sz w:val="22"/>
                <w:szCs w:val="22"/>
              </w:rPr>
              <w:t>6</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3467F58D" w14:textId="77777777" w:rsidR="00D965B3" w:rsidRPr="00E76BB5" w:rsidRDefault="00D965B3" w:rsidP="005C68CA">
            <w:pPr>
              <w:ind w:right="-53"/>
              <w:jc w:val="center"/>
              <w:rPr>
                <w:sz w:val="22"/>
                <w:szCs w:val="22"/>
              </w:rPr>
            </w:pPr>
            <w:r w:rsidRPr="00E76BB5">
              <w:rPr>
                <w:sz w:val="22"/>
                <w:szCs w:val="22"/>
              </w:rPr>
              <w:t>7</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1343FEC3" w14:textId="77777777" w:rsidR="00D965B3" w:rsidRPr="00E76BB5" w:rsidRDefault="00D965B3" w:rsidP="005C68CA">
            <w:pPr>
              <w:ind w:right="-53"/>
              <w:jc w:val="center"/>
              <w:rPr>
                <w:sz w:val="22"/>
                <w:szCs w:val="22"/>
              </w:rPr>
            </w:pPr>
            <w:r w:rsidRPr="00E76BB5">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13ED4" w14:textId="77777777" w:rsidR="00D965B3" w:rsidRPr="00E76BB5" w:rsidRDefault="00D965B3" w:rsidP="005C68CA">
            <w:pPr>
              <w:ind w:right="-53"/>
              <w:jc w:val="center"/>
              <w:rPr>
                <w:sz w:val="22"/>
                <w:szCs w:val="22"/>
              </w:rPr>
            </w:pPr>
            <w:r w:rsidRPr="00E76BB5">
              <w:rPr>
                <w:sz w:val="22"/>
                <w:szCs w:val="22"/>
              </w:rPr>
              <w:t>9</w:t>
            </w:r>
          </w:p>
        </w:tc>
      </w:tr>
      <w:tr w:rsidR="00D965B3" w:rsidRPr="00E76BB5" w14:paraId="58ECB7E9" w14:textId="77777777" w:rsidTr="005C68CA">
        <w:trPr>
          <w:cantSplit/>
          <w:trHeight w:val="416"/>
        </w:trPr>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58EF36" w14:textId="77777777" w:rsidR="00D965B3" w:rsidRPr="00E76BB5" w:rsidRDefault="00D965B3" w:rsidP="005C68CA">
            <w:pPr>
              <w:ind w:right="-53"/>
              <w:jc w:val="center"/>
              <w:rPr>
                <w:sz w:val="22"/>
                <w:szCs w:val="22"/>
              </w:rPr>
            </w:pPr>
          </w:p>
        </w:tc>
        <w:tc>
          <w:tcPr>
            <w:tcW w:w="1979" w:type="dxa"/>
            <w:tcBorders>
              <w:top w:val="nil"/>
              <w:left w:val="single" w:sz="4" w:space="0" w:color="auto"/>
              <w:bottom w:val="single" w:sz="4" w:space="0" w:color="auto"/>
              <w:right w:val="nil"/>
            </w:tcBorders>
            <w:shd w:val="clear" w:color="auto" w:fill="auto"/>
            <w:noWrap/>
            <w:vAlign w:val="center"/>
            <w:hideMark/>
          </w:tcPr>
          <w:p w14:paraId="2DDDD10C" w14:textId="77777777" w:rsidR="00D965B3" w:rsidRPr="00E76BB5" w:rsidRDefault="00D965B3" w:rsidP="005C68CA">
            <w:pPr>
              <w:ind w:right="-53"/>
              <w:jc w:val="center"/>
              <w:rPr>
                <w:sz w:val="22"/>
                <w:szCs w:val="22"/>
              </w:rPr>
            </w:pPr>
            <w:r w:rsidRPr="00E76BB5">
              <w:rPr>
                <w:sz w:val="22"/>
                <w:szCs w:val="22"/>
              </w:rPr>
              <w:t>Двухставочный</w:t>
            </w:r>
          </w:p>
        </w:tc>
        <w:tc>
          <w:tcPr>
            <w:tcW w:w="1392" w:type="dxa"/>
            <w:tcBorders>
              <w:top w:val="nil"/>
              <w:left w:val="single" w:sz="4" w:space="0" w:color="auto"/>
              <w:bottom w:val="single" w:sz="4" w:space="0" w:color="auto"/>
              <w:right w:val="nil"/>
            </w:tcBorders>
            <w:shd w:val="clear" w:color="auto" w:fill="auto"/>
            <w:noWrap/>
            <w:vAlign w:val="center"/>
            <w:hideMark/>
          </w:tcPr>
          <w:p w14:paraId="31A97873"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4D7EAB5E"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F811BF4"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671A1B3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6F92A99A"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881619E"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68AE129"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1EEDA40A" w14:textId="77777777" w:rsidTr="005C68CA">
        <w:trPr>
          <w:cantSplit/>
          <w:trHeight w:val="902"/>
        </w:trPr>
        <w:tc>
          <w:tcPr>
            <w:tcW w:w="1557" w:type="dxa"/>
            <w:vMerge/>
            <w:tcBorders>
              <w:left w:val="single" w:sz="4" w:space="0" w:color="auto"/>
              <w:bottom w:val="single" w:sz="4" w:space="0" w:color="auto"/>
              <w:right w:val="single" w:sz="4" w:space="0" w:color="auto"/>
            </w:tcBorders>
            <w:shd w:val="clear" w:color="auto" w:fill="auto"/>
            <w:vAlign w:val="center"/>
            <w:hideMark/>
          </w:tcPr>
          <w:p w14:paraId="0C585391" w14:textId="77777777" w:rsidR="00D965B3" w:rsidRPr="00E76BB5" w:rsidRDefault="00D965B3" w:rsidP="005C68CA">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338AA70F"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6937CBEE"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1C974F5E"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73CC7DD2"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0703D5BB"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392B24E6"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47336DB6"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B04B703"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5C64BEB" w14:textId="77777777" w:rsidTr="005C68CA">
        <w:trPr>
          <w:cantSplit/>
          <w:trHeight w:val="171"/>
        </w:trPr>
        <w:tc>
          <w:tcPr>
            <w:tcW w:w="1557" w:type="dxa"/>
            <w:vMerge/>
            <w:tcBorders>
              <w:left w:val="single" w:sz="4" w:space="0" w:color="auto"/>
              <w:bottom w:val="single" w:sz="4" w:space="0" w:color="auto"/>
              <w:right w:val="single" w:sz="4" w:space="0" w:color="auto"/>
            </w:tcBorders>
            <w:shd w:val="clear" w:color="auto" w:fill="auto"/>
            <w:vAlign w:val="center"/>
            <w:hideMark/>
          </w:tcPr>
          <w:p w14:paraId="1DBAE515" w14:textId="77777777" w:rsidR="00D965B3" w:rsidRPr="00E76BB5" w:rsidRDefault="00D965B3" w:rsidP="005C68CA">
            <w:pPr>
              <w:ind w:right="-53"/>
              <w:jc w:val="center"/>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25F31B1E"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7A64021F"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69B25040"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78BDA427"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1E4F6481"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66CF77E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403817B0"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2F17FF2"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77A2D3F" w14:textId="77777777" w:rsidTr="005C68CA">
        <w:trPr>
          <w:cantSplit/>
          <w:trHeight w:val="634"/>
        </w:trPr>
        <w:tc>
          <w:tcPr>
            <w:tcW w:w="1557" w:type="dxa"/>
            <w:vMerge/>
            <w:tcBorders>
              <w:left w:val="single" w:sz="4" w:space="0" w:color="auto"/>
              <w:bottom w:val="single" w:sz="4" w:space="0" w:color="auto"/>
              <w:right w:val="single" w:sz="4" w:space="0" w:color="auto"/>
            </w:tcBorders>
            <w:shd w:val="clear" w:color="auto" w:fill="auto"/>
            <w:vAlign w:val="center"/>
            <w:hideMark/>
          </w:tcPr>
          <w:p w14:paraId="635B4A84" w14:textId="77777777" w:rsidR="00D965B3" w:rsidRPr="00E76BB5" w:rsidRDefault="00D965B3" w:rsidP="005C68CA">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046831E" w14:textId="77777777" w:rsidR="00D965B3" w:rsidRPr="00E76BB5" w:rsidRDefault="00D965B3" w:rsidP="005C68CA">
            <w:pPr>
              <w:ind w:right="-53"/>
              <w:jc w:val="center"/>
              <w:rPr>
                <w:sz w:val="22"/>
                <w:szCs w:val="22"/>
              </w:rPr>
            </w:pPr>
            <w:r w:rsidRPr="00E76BB5">
              <w:rPr>
                <w:sz w:val="22"/>
                <w:szCs w:val="22"/>
              </w:rPr>
              <w:t xml:space="preserve">Потребители, подключенные к тепловой сети без дополнительного преобразования </w:t>
            </w:r>
          </w:p>
          <w:p w14:paraId="6C20F594" w14:textId="77777777" w:rsidR="00D965B3" w:rsidRPr="00E76BB5" w:rsidRDefault="00D965B3" w:rsidP="005C68CA">
            <w:pPr>
              <w:ind w:right="-53"/>
              <w:jc w:val="center"/>
              <w:rPr>
                <w:sz w:val="22"/>
                <w:szCs w:val="22"/>
              </w:rPr>
            </w:pPr>
            <w:r w:rsidRPr="00E76BB5">
              <w:rPr>
                <w:sz w:val="22"/>
                <w:szCs w:val="22"/>
              </w:rPr>
              <w:t>на тепловых пунктах, эксплуатируемой теплоснабжающей организацией</w:t>
            </w:r>
          </w:p>
        </w:tc>
      </w:tr>
      <w:tr w:rsidR="00D965B3" w:rsidRPr="00E76BB5" w14:paraId="4DF8F76A"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tcPr>
          <w:p w14:paraId="352694BE"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5021C"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392" w:type="dxa"/>
            <w:tcBorders>
              <w:top w:val="nil"/>
              <w:left w:val="nil"/>
              <w:bottom w:val="single" w:sz="4" w:space="0" w:color="auto"/>
              <w:right w:val="nil"/>
            </w:tcBorders>
            <w:shd w:val="clear" w:color="auto" w:fill="auto"/>
            <w:noWrap/>
            <w:vAlign w:val="center"/>
          </w:tcPr>
          <w:p w14:paraId="3ACEB1C8" w14:textId="77777777" w:rsidR="00D965B3" w:rsidRPr="00E76BB5" w:rsidRDefault="00D965B3" w:rsidP="005C68CA">
            <w:pPr>
              <w:ind w:right="-53"/>
              <w:jc w:val="center"/>
              <w:rPr>
                <w:sz w:val="22"/>
                <w:szCs w:val="22"/>
              </w:rPr>
            </w:pPr>
            <w:r w:rsidRPr="00E76BB5">
              <w:rPr>
                <w:sz w:val="22"/>
                <w:szCs w:val="22"/>
              </w:rPr>
              <w:t>х</w:t>
            </w:r>
          </w:p>
        </w:tc>
        <w:tc>
          <w:tcPr>
            <w:tcW w:w="992" w:type="dxa"/>
            <w:tcBorders>
              <w:top w:val="nil"/>
              <w:left w:val="single" w:sz="4" w:space="0" w:color="auto"/>
              <w:bottom w:val="single" w:sz="4" w:space="0" w:color="auto"/>
              <w:right w:val="nil"/>
            </w:tcBorders>
            <w:shd w:val="clear" w:color="auto" w:fill="auto"/>
            <w:noWrap/>
            <w:vAlign w:val="center"/>
            <w:hideMark/>
          </w:tcPr>
          <w:p w14:paraId="268715AE"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7578DC1"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64E5DAE9" w14:textId="77777777" w:rsidR="00D965B3" w:rsidRPr="00E76BB5" w:rsidRDefault="00D965B3" w:rsidP="005C68CA">
            <w:pPr>
              <w:ind w:right="-53"/>
              <w:jc w:val="center"/>
              <w:rPr>
                <w:sz w:val="22"/>
                <w:szCs w:val="22"/>
              </w:rPr>
            </w:pPr>
            <w:r w:rsidRPr="00E76BB5">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610C0684"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562E90C"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E9324D5"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4F9A848"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633876E5"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083623C9" w14:textId="77777777" w:rsidR="00D965B3" w:rsidRPr="00E76BB5" w:rsidRDefault="00D965B3" w:rsidP="005C68CA">
            <w:pPr>
              <w:ind w:right="-53"/>
              <w:jc w:val="center"/>
              <w:rPr>
                <w:sz w:val="22"/>
                <w:szCs w:val="22"/>
              </w:rPr>
            </w:pPr>
            <w:r w:rsidRPr="00E76BB5">
              <w:rPr>
                <w:sz w:val="22"/>
                <w:szCs w:val="22"/>
              </w:rPr>
              <w:t>Двухставочный</w:t>
            </w:r>
          </w:p>
        </w:tc>
        <w:tc>
          <w:tcPr>
            <w:tcW w:w="1392" w:type="dxa"/>
            <w:tcBorders>
              <w:top w:val="nil"/>
              <w:left w:val="single" w:sz="4" w:space="0" w:color="auto"/>
              <w:bottom w:val="single" w:sz="4" w:space="0" w:color="auto"/>
              <w:right w:val="nil"/>
            </w:tcBorders>
            <w:shd w:val="clear" w:color="auto" w:fill="auto"/>
            <w:noWrap/>
            <w:vAlign w:val="center"/>
            <w:hideMark/>
          </w:tcPr>
          <w:p w14:paraId="20077B69"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5A16371F"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14D8125"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35603CF6" w14:textId="77777777" w:rsidR="00D965B3" w:rsidRPr="00E76BB5" w:rsidRDefault="00D965B3" w:rsidP="005C68CA">
            <w:pPr>
              <w:ind w:right="-53"/>
              <w:jc w:val="center"/>
              <w:rPr>
                <w:sz w:val="22"/>
                <w:szCs w:val="22"/>
              </w:rPr>
            </w:pPr>
            <w:r w:rsidRPr="00E76BB5">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480F7F03"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588612C"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C04889D"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0983110B" w14:textId="77777777" w:rsidTr="005C68CA">
        <w:trPr>
          <w:cantSplit/>
          <w:trHeight w:val="749"/>
        </w:trPr>
        <w:tc>
          <w:tcPr>
            <w:tcW w:w="1557" w:type="dxa"/>
            <w:vMerge/>
            <w:tcBorders>
              <w:left w:val="single" w:sz="4" w:space="0" w:color="auto"/>
              <w:bottom w:val="single" w:sz="4" w:space="0" w:color="auto"/>
              <w:right w:val="single" w:sz="4" w:space="0" w:color="auto"/>
            </w:tcBorders>
            <w:shd w:val="clear" w:color="auto" w:fill="auto"/>
            <w:vAlign w:val="center"/>
          </w:tcPr>
          <w:p w14:paraId="38B9A34E"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44BAB64F"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tcPr>
          <w:p w14:paraId="49F0DFC5"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8C5780F"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A9BBC15"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138B22EF" w14:textId="77777777" w:rsidR="00D965B3" w:rsidRPr="00E76BB5" w:rsidRDefault="00D965B3" w:rsidP="005C68CA">
            <w:pPr>
              <w:ind w:right="-53"/>
              <w:jc w:val="center"/>
              <w:rPr>
                <w:sz w:val="22"/>
                <w:szCs w:val="22"/>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5BC7F23B" w14:textId="77777777" w:rsidR="00D965B3" w:rsidRPr="00E76BB5" w:rsidRDefault="00D965B3" w:rsidP="005C68CA">
            <w:pPr>
              <w:ind w:right="-53"/>
              <w:jc w:val="center"/>
              <w:rPr>
                <w:sz w:val="22"/>
                <w:szCs w:val="22"/>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0A49F3F" w14:textId="77777777" w:rsidR="00D965B3" w:rsidRPr="00E76BB5" w:rsidRDefault="00D965B3" w:rsidP="005C68CA">
            <w:pPr>
              <w:ind w:right="-53"/>
              <w:jc w:val="center"/>
              <w:rPr>
                <w:sz w:val="22"/>
                <w:szCs w:val="22"/>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DF73F" w14:textId="77777777" w:rsidR="00D965B3" w:rsidRPr="00E76BB5" w:rsidRDefault="00D965B3" w:rsidP="005C68CA">
            <w:pPr>
              <w:ind w:right="-53"/>
              <w:jc w:val="center"/>
              <w:rPr>
                <w:sz w:val="22"/>
                <w:szCs w:val="22"/>
              </w:rPr>
            </w:pPr>
            <w:r w:rsidRPr="00E76BB5">
              <w:rPr>
                <w:sz w:val="22"/>
                <w:szCs w:val="22"/>
                <w:lang w:val="en-US"/>
              </w:rPr>
              <w:t>x</w:t>
            </w:r>
          </w:p>
        </w:tc>
      </w:tr>
      <w:tr w:rsidR="00D965B3" w:rsidRPr="00E76BB5" w14:paraId="189E7DAD"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04318EB8"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CD366"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392" w:type="dxa"/>
            <w:tcBorders>
              <w:top w:val="single" w:sz="4" w:space="0" w:color="auto"/>
              <w:left w:val="nil"/>
              <w:bottom w:val="single" w:sz="4" w:space="0" w:color="auto"/>
              <w:right w:val="nil"/>
            </w:tcBorders>
            <w:shd w:val="clear" w:color="auto" w:fill="auto"/>
            <w:noWrap/>
            <w:vAlign w:val="center"/>
            <w:hideMark/>
          </w:tcPr>
          <w:p w14:paraId="4486F6DA"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8B8DA59"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69D30F2"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476B78A0"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00FF5B42"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F5CB13E"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86F32"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7CCB483D" w14:textId="77777777" w:rsidTr="005C68CA">
        <w:trPr>
          <w:cantSplit/>
          <w:trHeight w:val="399"/>
        </w:trPr>
        <w:tc>
          <w:tcPr>
            <w:tcW w:w="1557" w:type="dxa"/>
            <w:vMerge/>
            <w:tcBorders>
              <w:left w:val="single" w:sz="4" w:space="0" w:color="auto"/>
              <w:bottom w:val="single" w:sz="4" w:space="0" w:color="auto"/>
              <w:right w:val="single" w:sz="4" w:space="0" w:color="auto"/>
            </w:tcBorders>
            <w:shd w:val="clear" w:color="auto" w:fill="auto"/>
            <w:noWrap/>
            <w:vAlign w:val="center"/>
          </w:tcPr>
          <w:p w14:paraId="13480548" w14:textId="77777777" w:rsidR="00D965B3" w:rsidRPr="00E76BB5" w:rsidRDefault="00D965B3" w:rsidP="005C68CA">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CFF64CF" w14:textId="77777777" w:rsidR="00D965B3" w:rsidRPr="00E76BB5" w:rsidRDefault="00D965B3" w:rsidP="005C68CA">
            <w:pPr>
              <w:ind w:right="-53"/>
              <w:jc w:val="center"/>
              <w:rPr>
                <w:sz w:val="22"/>
                <w:szCs w:val="22"/>
              </w:rPr>
            </w:pPr>
            <w:r w:rsidRPr="00E76BB5">
              <w:rPr>
                <w:sz w:val="22"/>
                <w:szCs w:val="22"/>
              </w:rPr>
              <w:t>Население (тарифы указываются с учетом НДС) *</w:t>
            </w:r>
          </w:p>
        </w:tc>
      </w:tr>
      <w:tr w:rsidR="00D965B3" w:rsidRPr="00E76BB5" w14:paraId="4F7E0279" w14:textId="77777777" w:rsidTr="005C68CA">
        <w:trPr>
          <w:cantSplit/>
          <w:trHeight w:val="510"/>
        </w:trPr>
        <w:tc>
          <w:tcPr>
            <w:tcW w:w="1557" w:type="dxa"/>
            <w:vMerge/>
            <w:tcBorders>
              <w:left w:val="single" w:sz="4" w:space="0" w:color="auto"/>
              <w:bottom w:val="single" w:sz="4" w:space="0" w:color="auto"/>
              <w:right w:val="single" w:sz="4" w:space="0" w:color="auto"/>
            </w:tcBorders>
            <w:shd w:val="clear" w:color="auto" w:fill="auto"/>
            <w:vAlign w:val="center"/>
          </w:tcPr>
          <w:p w14:paraId="1D9F53B5"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vAlign w:val="center"/>
            <w:hideMark/>
          </w:tcPr>
          <w:p w14:paraId="045B10DD"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392" w:type="dxa"/>
            <w:tcBorders>
              <w:top w:val="single" w:sz="4" w:space="0" w:color="auto"/>
              <w:left w:val="single" w:sz="4" w:space="0" w:color="auto"/>
              <w:bottom w:val="single" w:sz="4" w:space="0" w:color="auto"/>
              <w:right w:val="nil"/>
            </w:tcBorders>
            <w:shd w:val="clear" w:color="auto" w:fill="auto"/>
            <w:noWrap/>
            <w:vAlign w:val="center"/>
            <w:hideMark/>
          </w:tcPr>
          <w:p w14:paraId="34A2940D" w14:textId="77777777" w:rsidR="00D965B3" w:rsidRPr="00E76BB5" w:rsidRDefault="00D965B3" w:rsidP="005C68CA">
            <w:pPr>
              <w:ind w:right="-53"/>
              <w:jc w:val="center"/>
              <w:rPr>
                <w:sz w:val="22"/>
                <w:szCs w:val="22"/>
              </w:rPr>
            </w:pPr>
            <w:r w:rsidRPr="00E76BB5">
              <w:rPr>
                <w:sz w:val="22"/>
                <w:szCs w:val="22"/>
              </w:rPr>
              <w:t>х</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C167F2D"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619D3FC"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07E6674E" w14:textId="77777777" w:rsidR="00D965B3" w:rsidRPr="00E76BB5" w:rsidRDefault="00D965B3" w:rsidP="005C68CA">
            <w:pPr>
              <w:ind w:right="-53"/>
              <w:jc w:val="center"/>
              <w:rPr>
                <w:sz w:val="22"/>
                <w:szCs w:val="22"/>
              </w:rPr>
            </w:pPr>
            <w:r w:rsidRPr="00E76BB5">
              <w:rPr>
                <w:sz w:val="22"/>
                <w:szCs w:val="22"/>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2D15DF5F"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B2716A7"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CE805"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12C52A8F"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3031C30F"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0014EDE5" w14:textId="77777777" w:rsidR="00D965B3" w:rsidRPr="00E76BB5" w:rsidRDefault="00D965B3" w:rsidP="005C68CA">
            <w:pPr>
              <w:ind w:right="-53"/>
              <w:jc w:val="center"/>
              <w:rPr>
                <w:sz w:val="22"/>
                <w:szCs w:val="22"/>
              </w:rPr>
            </w:pPr>
            <w:r w:rsidRPr="00E76BB5">
              <w:rPr>
                <w:sz w:val="22"/>
                <w:szCs w:val="22"/>
              </w:rPr>
              <w:t>Двухставочный</w:t>
            </w:r>
          </w:p>
        </w:tc>
        <w:tc>
          <w:tcPr>
            <w:tcW w:w="1392" w:type="dxa"/>
            <w:tcBorders>
              <w:top w:val="single" w:sz="4" w:space="0" w:color="auto"/>
              <w:left w:val="single" w:sz="4" w:space="0" w:color="auto"/>
              <w:bottom w:val="single" w:sz="4" w:space="0" w:color="auto"/>
              <w:right w:val="nil"/>
            </w:tcBorders>
            <w:shd w:val="clear" w:color="auto" w:fill="auto"/>
            <w:noWrap/>
            <w:vAlign w:val="center"/>
            <w:hideMark/>
          </w:tcPr>
          <w:p w14:paraId="3DF71CB2"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C149C7A"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DC3C431"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A4A7DC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46C7AC9B"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5359F6E"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23919"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73C9AC40"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30FE6573"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6BAC8"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hideMark/>
          </w:tcPr>
          <w:p w14:paraId="0DB84182"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0B5CA33"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91B0CA7"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DC11B89"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244A51CE"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231093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AE0AA"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6319D4C"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1AE212EE"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CFBB7"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392" w:type="dxa"/>
            <w:tcBorders>
              <w:top w:val="single" w:sz="4" w:space="0" w:color="auto"/>
              <w:left w:val="nil"/>
              <w:bottom w:val="single" w:sz="4" w:space="0" w:color="auto"/>
              <w:right w:val="nil"/>
            </w:tcBorders>
            <w:shd w:val="clear" w:color="auto" w:fill="auto"/>
            <w:noWrap/>
            <w:vAlign w:val="center"/>
            <w:hideMark/>
          </w:tcPr>
          <w:p w14:paraId="1D5191B8"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D500B98"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2D9B88F"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558A26D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30008DE6"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0508633"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91D9B"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CD59DD3" w14:textId="77777777" w:rsidTr="005C68CA">
        <w:trPr>
          <w:cantSplit/>
          <w:trHeight w:val="687"/>
        </w:trPr>
        <w:tc>
          <w:tcPr>
            <w:tcW w:w="1557" w:type="dxa"/>
            <w:vMerge/>
            <w:tcBorders>
              <w:left w:val="single" w:sz="4" w:space="0" w:color="auto"/>
              <w:bottom w:val="single" w:sz="4" w:space="0" w:color="auto"/>
              <w:right w:val="single" w:sz="4" w:space="0" w:color="auto"/>
            </w:tcBorders>
            <w:shd w:val="clear" w:color="auto" w:fill="auto"/>
            <w:vAlign w:val="center"/>
          </w:tcPr>
          <w:p w14:paraId="786C4C37" w14:textId="77777777" w:rsidR="00D965B3" w:rsidRPr="00E76BB5" w:rsidRDefault="00D965B3" w:rsidP="005C68CA">
            <w:pPr>
              <w:ind w:right="-53"/>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DB4D17D" w14:textId="77777777" w:rsidR="00D965B3" w:rsidRPr="00E76BB5" w:rsidRDefault="00D965B3" w:rsidP="005C68CA">
            <w:pPr>
              <w:ind w:right="-53"/>
              <w:jc w:val="center"/>
              <w:rPr>
                <w:sz w:val="22"/>
                <w:szCs w:val="22"/>
              </w:rPr>
            </w:pPr>
            <w:r w:rsidRPr="00E76BB5">
              <w:rPr>
                <w:sz w:val="22"/>
                <w:szCs w:val="22"/>
              </w:rPr>
              <w:t>Потребители, подключенные к тепловой сети после тепловых пунктов (на тепловых пунктах), эксплуатируемых теплоснабжающей организацией</w:t>
            </w:r>
          </w:p>
        </w:tc>
      </w:tr>
      <w:tr w:rsidR="00D965B3" w:rsidRPr="00E76BB5" w14:paraId="1E8435D3"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3A147368"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C28C2"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392" w:type="dxa"/>
            <w:tcBorders>
              <w:top w:val="nil"/>
              <w:left w:val="nil"/>
              <w:bottom w:val="single" w:sz="4" w:space="0" w:color="auto"/>
              <w:right w:val="nil"/>
            </w:tcBorders>
            <w:shd w:val="clear" w:color="auto" w:fill="auto"/>
            <w:noWrap/>
            <w:vAlign w:val="center"/>
            <w:hideMark/>
          </w:tcPr>
          <w:p w14:paraId="2AD47B5C" w14:textId="77777777" w:rsidR="00D965B3" w:rsidRPr="00E76BB5" w:rsidRDefault="00D965B3" w:rsidP="005C68CA">
            <w:pPr>
              <w:ind w:right="-53"/>
              <w:jc w:val="center"/>
              <w:rPr>
                <w:sz w:val="22"/>
                <w:szCs w:val="22"/>
              </w:rPr>
            </w:pPr>
            <w:r w:rsidRPr="00E76BB5">
              <w:rPr>
                <w:sz w:val="22"/>
                <w:szCs w:val="22"/>
              </w:rPr>
              <w:t>х</w:t>
            </w:r>
          </w:p>
        </w:tc>
        <w:tc>
          <w:tcPr>
            <w:tcW w:w="992" w:type="dxa"/>
            <w:tcBorders>
              <w:top w:val="nil"/>
              <w:left w:val="single" w:sz="4" w:space="0" w:color="auto"/>
              <w:bottom w:val="single" w:sz="4" w:space="0" w:color="auto"/>
              <w:right w:val="nil"/>
            </w:tcBorders>
            <w:shd w:val="clear" w:color="auto" w:fill="auto"/>
            <w:noWrap/>
            <w:vAlign w:val="center"/>
            <w:hideMark/>
          </w:tcPr>
          <w:p w14:paraId="348D4CF1"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BCD8F32"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07FB3C3F" w14:textId="77777777" w:rsidR="00D965B3" w:rsidRPr="00E76BB5" w:rsidRDefault="00D965B3" w:rsidP="005C68CA">
            <w:pPr>
              <w:ind w:right="-53"/>
              <w:jc w:val="center"/>
              <w:rPr>
                <w:sz w:val="22"/>
                <w:szCs w:val="22"/>
              </w:rPr>
            </w:pPr>
            <w:r w:rsidRPr="00E76BB5">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4C42F083"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F11B133"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4C7C2AD"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0620D652"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5111A45C"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2CDB4CEB" w14:textId="77777777" w:rsidR="00D965B3" w:rsidRPr="00E76BB5" w:rsidRDefault="00D965B3" w:rsidP="005C68CA">
            <w:pPr>
              <w:ind w:right="-53"/>
              <w:jc w:val="center"/>
              <w:rPr>
                <w:sz w:val="22"/>
                <w:szCs w:val="22"/>
              </w:rPr>
            </w:pPr>
            <w:r w:rsidRPr="00E76BB5">
              <w:rPr>
                <w:sz w:val="22"/>
                <w:szCs w:val="22"/>
              </w:rPr>
              <w:t>Двухставочный</w:t>
            </w:r>
          </w:p>
        </w:tc>
        <w:tc>
          <w:tcPr>
            <w:tcW w:w="1392" w:type="dxa"/>
            <w:tcBorders>
              <w:top w:val="nil"/>
              <w:left w:val="single" w:sz="4" w:space="0" w:color="auto"/>
              <w:bottom w:val="single" w:sz="4" w:space="0" w:color="auto"/>
              <w:right w:val="nil"/>
            </w:tcBorders>
            <w:shd w:val="clear" w:color="auto" w:fill="auto"/>
            <w:noWrap/>
            <w:vAlign w:val="center"/>
            <w:hideMark/>
          </w:tcPr>
          <w:p w14:paraId="742291A2"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6D39F1E1"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630132A8"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400142DA" w14:textId="77777777" w:rsidR="00D965B3" w:rsidRPr="00E76BB5" w:rsidRDefault="00D965B3" w:rsidP="005C68CA">
            <w:pPr>
              <w:ind w:right="-53"/>
              <w:jc w:val="center"/>
              <w:rPr>
                <w:sz w:val="22"/>
                <w:szCs w:val="22"/>
              </w:rPr>
            </w:pPr>
            <w:r w:rsidRPr="00E76BB5">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0B6E8DA6"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B3CD4B9"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7B9989E"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7D44648B"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34CAB100" w14:textId="77777777" w:rsidR="00D965B3" w:rsidRPr="00E76BB5" w:rsidRDefault="00D965B3" w:rsidP="005C68CA">
            <w:pPr>
              <w:ind w:right="-53"/>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5EF52317"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7D501E3D"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5A51827"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99C4BBD"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6C1254A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1646269E"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C444BCD"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31CA722"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547896C2"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43D2143F" w14:textId="77777777" w:rsidR="00D965B3" w:rsidRPr="00E76BB5" w:rsidRDefault="00D965B3" w:rsidP="005C68CA">
            <w:pPr>
              <w:ind w:right="-53"/>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6D5F8715"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04CE1470"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70F2BE10"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B72608D"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5DEEDB0F"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2F56C67C"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F095C70"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52C02EA"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5C2215B8" w14:textId="77777777" w:rsidTr="005C68CA">
        <w:trPr>
          <w:cantSplit/>
          <w:trHeight w:val="340"/>
        </w:trPr>
        <w:tc>
          <w:tcPr>
            <w:tcW w:w="1557" w:type="dxa"/>
            <w:vMerge/>
            <w:tcBorders>
              <w:left w:val="single" w:sz="4" w:space="0" w:color="auto"/>
              <w:bottom w:val="single" w:sz="4" w:space="0" w:color="auto"/>
              <w:right w:val="single" w:sz="4" w:space="0" w:color="auto"/>
            </w:tcBorders>
            <w:shd w:val="clear" w:color="auto" w:fill="auto"/>
            <w:noWrap/>
            <w:vAlign w:val="center"/>
          </w:tcPr>
          <w:p w14:paraId="313C82D2" w14:textId="77777777" w:rsidR="00D965B3" w:rsidRPr="00E76BB5" w:rsidRDefault="00D965B3" w:rsidP="005C68CA">
            <w:pPr>
              <w:ind w:right="-53"/>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9736CCE" w14:textId="77777777" w:rsidR="00D965B3" w:rsidRPr="00E76BB5" w:rsidRDefault="00D965B3" w:rsidP="005C68CA">
            <w:pPr>
              <w:ind w:right="-53"/>
              <w:jc w:val="center"/>
              <w:rPr>
                <w:sz w:val="22"/>
                <w:szCs w:val="22"/>
              </w:rPr>
            </w:pPr>
            <w:r w:rsidRPr="00E76BB5">
              <w:rPr>
                <w:sz w:val="22"/>
                <w:szCs w:val="22"/>
              </w:rPr>
              <w:t>Население (тарифы указываются с учетом НДС) *</w:t>
            </w:r>
          </w:p>
        </w:tc>
      </w:tr>
      <w:tr w:rsidR="00D965B3" w:rsidRPr="00E76BB5" w14:paraId="5AFD3080"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22A8097D"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0CB7E"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392" w:type="dxa"/>
            <w:tcBorders>
              <w:top w:val="nil"/>
              <w:left w:val="nil"/>
              <w:bottom w:val="single" w:sz="4" w:space="0" w:color="auto"/>
              <w:right w:val="nil"/>
            </w:tcBorders>
            <w:shd w:val="clear" w:color="auto" w:fill="auto"/>
            <w:noWrap/>
            <w:vAlign w:val="center"/>
            <w:hideMark/>
          </w:tcPr>
          <w:p w14:paraId="1F0B5467" w14:textId="77777777" w:rsidR="00D965B3" w:rsidRPr="00E76BB5" w:rsidRDefault="00D965B3" w:rsidP="005C68CA">
            <w:pPr>
              <w:ind w:right="-53"/>
              <w:jc w:val="center"/>
              <w:rPr>
                <w:sz w:val="22"/>
                <w:szCs w:val="22"/>
              </w:rPr>
            </w:pPr>
            <w:r w:rsidRPr="00E76BB5">
              <w:rPr>
                <w:sz w:val="22"/>
                <w:szCs w:val="22"/>
              </w:rPr>
              <w:t>х</w:t>
            </w:r>
          </w:p>
        </w:tc>
        <w:tc>
          <w:tcPr>
            <w:tcW w:w="992" w:type="dxa"/>
            <w:tcBorders>
              <w:top w:val="nil"/>
              <w:left w:val="single" w:sz="4" w:space="0" w:color="auto"/>
              <w:bottom w:val="single" w:sz="4" w:space="0" w:color="auto"/>
              <w:right w:val="nil"/>
            </w:tcBorders>
            <w:shd w:val="clear" w:color="auto" w:fill="auto"/>
            <w:noWrap/>
            <w:vAlign w:val="center"/>
            <w:hideMark/>
          </w:tcPr>
          <w:p w14:paraId="10B1ACAB"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B39C6E9"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42908141" w14:textId="77777777" w:rsidR="00D965B3" w:rsidRPr="00E76BB5" w:rsidRDefault="00D965B3" w:rsidP="005C68CA">
            <w:pPr>
              <w:ind w:right="-53"/>
              <w:jc w:val="center"/>
              <w:rPr>
                <w:sz w:val="22"/>
                <w:szCs w:val="22"/>
              </w:rPr>
            </w:pPr>
            <w:r w:rsidRPr="00E76BB5">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3CBB85B0"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01047A12"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3CBC2CE"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11410D41"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3E3A97C6"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68DD4D0F" w14:textId="77777777" w:rsidR="00D965B3" w:rsidRPr="00E76BB5" w:rsidRDefault="00D965B3" w:rsidP="005C68CA">
            <w:pPr>
              <w:ind w:right="-53"/>
              <w:jc w:val="center"/>
              <w:rPr>
                <w:sz w:val="22"/>
                <w:szCs w:val="22"/>
              </w:rPr>
            </w:pPr>
            <w:r w:rsidRPr="00E76BB5">
              <w:rPr>
                <w:sz w:val="22"/>
                <w:szCs w:val="22"/>
              </w:rPr>
              <w:t>Двухставочный</w:t>
            </w:r>
          </w:p>
        </w:tc>
        <w:tc>
          <w:tcPr>
            <w:tcW w:w="1392" w:type="dxa"/>
            <w:tcBorders>
              <w:top w:val="nil"/>
              <w:left w:val="single" w:sz="4" w:space="0" w:color="auto"/>
              <w:bottom w:val="single" w:sz="4" w:space="0" w:color="auto"/>
              <w:right w:val="nil"/>
            </w:tcBorders>
            <w:shd w:val="clear" w:color="auto" w:fill="auto"/>
            <w:noWrap/>
            <w:vAlign w:val="center"/>
            <w:hideMark/>
          </w:tcPr>
          <w:p w14:paraId="0CE23941"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5DBB2F4E"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7112A21E"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72E2507B"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6F367AFD"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81922F0"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75E21BD"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4F042D6" w14:textId="77777777" w:rsidTr="005C68CA">
        <w:trPr>
          <w:cantSplit/>
          <w:trHeight w:val="270"/>
        </w:trPr>
        <w:tc>
          <w:tcPr>
            <w:tcW w:w="1557" w:type="dxa"/>
            <w:tcBorders>
              <w:top w:val="single" w:sz="4" w:space="0" w:color="auto"/>
              <w:left w:val="single" w:sz="4" w:space="0" w:color="auto"/>
              <w:right w:val="single" w:sz="4" w:space="0" w:color="auto"/>
            </w:tcBorders>
            <w:shd w:val="clear" w:color="auto" w:fill="auto"/>
            <w:vAlign w:val="center"/>
          </w:tcPr>
          <w:p w14:paraId="07A635EE" w14:textId="77777777" w:rsidR="00D965B3" w:rsidRPr="00E76BB5" w:rsidRDefault="00D965B3" w:rsidP="005C68CA">
            <w:pPr>
              <w:ind w:left="-220" w:right="-53"/>
              <w:jc w:val="center"/>
              <w:rPr>
                <w:bCs/>
                <w:kern w:val="32"/>
              </w:rPr>
            </w:pPr>
            <w:r w:rsidRPr="00E76BB5">
              <w:rPr>
                <w:bCs/>
                <w:kern w:val="32"/>
              </w:rPr>
              <w:t>1</w:t>
            </w:r>
          </w:p>
        </w:tc>
        <w:tc>
          <w:tcPr>
            <w:tcW w:w="1979" w:type="dxa"/>
            <w:tcBorders>
              <w:top w:val="single" w:sz="4" w:space="0" w:color="auto"/>
              <w:left w:val="single" w:sz="4" w:space="0" w:color="auto"/>
              <w:bottom w:val="single" w:sz="4" w:space="0" w:color="000000"/>
              <w:right w:val="single" w:sz="4" w:space="0" w:color="auto"/>
            </w:tcBorders>
            <w:shd w:val="clear" w:color="auto" w:fill="auto"/>
            <w:vAlign w:val="center"/>
          </w:tcPr>
          <w:p w14:paraId="0E6FB199" w14:textId="77777777" w:rsidR="00D965B3" w:rsidRPr="00E76BB5" w:rsidRDefault="00D965B3" w:rsidP="005C68CA">
            <w:pPr>
              <w:ind w:right="-53"/>
              <w:jc w:val="center"/>
              <w:rPr>
                <w:sz w:val="22"/>
                <w:szCs w:val="22"/>
              </w:rPr>
            </w:pPr>
            <w:r w:rsidRPr="00E76BB5">
              <w:rPr>
                <w:sz w:val="22"/>
                <w:szCs w:val="22"/>
              </w:rPr>
              <w:t>2</w:t>
            </w:r>
          </w:p>
        </w:tc>
        <w:tc>
          <w:tcPr>
            <w:tcW w:w="1392" w:type="dxa"/>
            <w:tcBorders>
              <w:top w:val="single" w:sz="4" w:space="0" w:color="auto"/>
              <w:left w:val="nil"/>
              <w:bottom w:val="single" w:sz="4" w:space="0" w:color="auto"/>
              <w:right w:val="nil"/>
            </w:tcBorders>
            <w:shd w:val="clear" w:color="auto" w:fill="auto"/>
            <w:noWrap/>
            <w:vAlign w:val="center"/>
          </w:tcPr>
          <w:p w14:paraId="6DFCEEA8" w14:textId="77777777" w:rsidR="00D965B3" w:rsidRPr="00E76BB5" w:rsidRDefault="00D965B3" w:rsidP="005C68CA">
            <w:pPr>
              <w:ind w:right="-53"/>
              <w:jc w:val="center"/>
              <w:rPr>
                <w:sz w:val="22"/>
                <w:szCs w:val="22"/>
              </w:rPr>
            </w:pPr>
            <w:r w:rsidRPr="00E76BB5">
              <w:rPr>
                <w:sz w:val="22"/>
                <w:szCs w:val="22"/>
              </w:rPr>
              <w:t>3</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1B5C8617" w14:textId="77777777" w:rsidR="00D965B3" w:rsidRPr="00E76BB5" w:rsidRDefault="00D965B3" w:rsidP="005C68CA">
            <w:pPr>
              <w:ind w:right="-53"/>
              <w:jc w:val="center"/>
              <w:rPr>
                <w:sz w:val="22"/>
                <w:szCs w:val="22"/>
              </w:rPr>
            </w:pPr>
            <w:r w:rsidRPr="00E76BB5">
              <w:rPr>
                <w:sz w:val="22"/>
                <w:szCs w:val="22"/>
              </w:rPr>
              <w:t>4</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4790D8ED" w14:textId="77777777" w:rsidR="00D965B3" w:rsidRPr="00E76BB5" w:rsidRDefault="00D965B3" w:rsidP="005C68CA">
            <w:pPr>
              <w:ind w:right="-53"/>
              <w:jc w:val="center"/>
              <w:rPr>
                <w:sz w:val="22"/>
                <w:szCs w:val="22"/>
              </w:rPr>
            </w:pPr>
            <w:r w:rsidRPr="00E76BB5">
              <w:rPr>
                <w:sz w:val="22"/>
                <w:szCs w:val="22"/>
              </w:rPr>
              <w:t>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1ADEDB42" w14:textId="77777777" w:rsidR="00D965B3" w:rsidRPr="00E76BB5" w:rsidRDefault="00D965B3" w:rsidP="005C68CA">
            <w:pPr>
              <w:ind w:right="-53"/>
              <w:jc w:val="center"/>
              <w:rPr>
                <w:sz w:val="22"/>
                <w:szCs w:val="22"/>
              </w:rPr>
            </w:pPr>
            <w:r w:rsidRPr="00E76BB5">
              <w:rPr>
                <w:sz w:val="22"/>
                <w:szCs w:val="22"/>
              </w:rPr>
              <w:t>6</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728E40AD" w14:textId="77777777" w:rsidR="00D965B3" w:rsidRPr="00E76BB5" w:rsidRDefault="00D965B3" w:rsidP="005C68CA">
            <w:pPr>
              <w:ind w:right="-53"/>
              <w:jc w:val="center"/>
              <w:rPr>
                <w:sz w:val="22"/>
                <w:szCs w:val="22"/>
              </w:rPr>
            </w:pPr>
            <w:r w:rsidRPr="00E76BB5">
              <w:rPr>
                <w:sz w:val="22"/>
                <w:szCs w:val="22"/>
              </w:rPr>
              <w:t>7</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5654148C" w14:textId="77777777" w:rsidR="00D965B3" w:rsidRPr="00E76BB5" w:rsidRDefault="00D965B3" w:rsidP="005C68CA">
            <w:pPr>
              <w:ind w:right="-53"/>
              <w:jc w:val="center"/>
              <w:rPr>
                <w:sz w:val="22"/>
                <w:szCs w:val="22"/>
              </w:rPr>
            </w:pPr>
            <w:r w:rsidRPr="00E76BB5">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527AE" w14:textId="77777777" w:rsidR="00D965B3" w:rsidRPr="00E76BB5" w:rsidRDefault="00D965B3" w:rsidP="005C68CA">
            <w:pPr>
              <w:ind w:right="-53"/>
              <w:jc w:val="center"/>
              <w:rPr>
                <w:sz w:val="22"/>
                <w:szCs w:val="22"/>
              </w:rPr>
            </w:pPr>
            <w:r w:rsidRPr="00E76BB5">
              <w:rPr>
                <w:sz w:val="22"/>
                <w:szCs w:val="22"/>
              </w:rPr>
              <w:t>9</w:t>
            </w:r>
          </w:p>
        </w:tc>
      </w:tr>
      <w:tr w:rsidR="00D965B3" w:rsidRPr="00E76BB5" w14:paraId="422F0884" w14:textId="77777777" w:rsidTr="005C68CA">
        <w:trPr>
          <w:cantSplit/>
          <w:trHeight w:val="270"/>
        </w:trPr>
        <w:tc>
          <w:tcPr>
            <w:tcW w:w="1557" w:type="dxa"/>
            <w:vMerge w:val="restart"/>
            <w:tcBorders>
              <w:top w:val="single" w:sz="4" w:space="0" w:color="auto"/>
              <w:left w:val="single" w:sz="4" w:space="0" w:color="auto"/>
              <w:right w:val="single" w:sz="4" w:space="0" w:color="auto"/>
            </w:tcBorders>
            <w:shd w:val="clear" w:color="auto" w:fill="auto"/>
            <w:vAlign w:val="center"/>
            <w:hideMark/>
          </w:tcPr>
          <w:p w14:paraId="5040D2B3" w14:textId="77777777" w:rsidR="00D965B3" w:rsidRPr="00E76BB5" w:rsidRDefault="00D965B3" w:rsidP="005C68CA">
            <w:pPr>
              <w:ind w:right="-53"/>
              <w:jc w:val="center"/>
              <w:rPr>
                <w:sz w:val="22"/>
                <w:szCs w:val="22"/>
              </w:rPr>
            </w:pPr>
          </w:p>
        </w:tc>
        <w:tc>
          <w:tcPr>
            <w:tcW w:w="197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1DFF764"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hideMark/>
          </w:tcPr>
          <w:p w14:paraId="6822936A"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17E2C6B"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07AAF5B"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DA60F8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6AE5CE0"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A2DC51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E89F4"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9CABA18"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2166969B" w14:textId="77777777" w:rsidR="00D965B3" w:rsidRPr="00E76BB5" w:rsidRDefault="00D965B3" w:rsidP="005C68CA">
            <w:pPr>
              <w:ind w:right="-53"/>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77AC8C4D"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318F5791"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631F173C"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3ACB5687"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25C34AF1"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501EC77B"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47D7A1E9"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66B3486" w14:textId="77777777" w:rsidR="00D965B3" w:rsidRPr="00E76BB5" w:rsidRDefault="00D965B3" w:rsidP="005C68CA">
            <w:pPr>
              <w:ind w:right="-53"/>
              <w:jc w:val="center"/>
              <w:rPr>
                <w:sz w:val="22"/>
                <w:szCs w:val="22"/>
                <w:lang w:val="en-US"/>
              </w:rPr>
            </w:pPr>
            <w:r w:rsidRPr="00E76BB5">
              <w:rPr>
                <w:sz w:val="22"/>
                <w:szCs w:val="22"/>
                <w:lang w:val="en-US"/>
              </w:rPr>
              <w:t>x</w:t>
            </w:r>
          </w:p>
        </w:tc>
      </w:tr>
    </w:tbl>
    <w:p w14:paraId="0151F427" w14:textId="77777777" w:rsidR="00D965B3" w:rsidRPr="00E76BB5" w:rsidRDefault="00D965B3" w:rsidP="00D965B3">
      <w:pPr>
        <w:ind w:left="-284" w:right="-53" w:firstLine="426"/>
        <w:jc w:val="both"/>
      </w:pPr>
    </w:p>
    <w:p w14:paraId="40102FF2" w14:textId="77777777" w:rsidR="00D965B3" w:rsidRPr="00E76BB5" w:rsidRDefault="00D965B3" w:rsidP="00D965B3">
      <w:pPr>
        <w:ind w:right="-53" w:firstLine="426"/>
        <w:jc w:val="both"/>
        <w:rPr>
          <w:sz w:val="26"/>
          <w:szCs w:val="26"/>
        </w:rPr>
      </w:pPr>
      <w:r w:rsidRPr="00E76BB5">
        <w:rPr>
          <w:sz w:val="26"/>
          <w:szCs w:val="26"/>
        </w:rPr>
        <w:t xml:space="preserve">* Выделяется в целях реализации пункта 6 статьи 168 Налогового кодекса Российской Федерации (часть вторая). </w:t>
      </w:r>
    </w:p>
    <w:p w14:paraId="480C1E19" w14:textId="77777777" w:rsidR="00D965B3" w:rsidRPr="00E76BB5" w:rsidRDefault="00D965B3" w:rsidP="00D965B3">
      <w:pPr>
        <w:ind w:right="-53"/>
        <w:rPr>
          <w:sz w:val="28"/>
          <w:szCs w:val="28"/>
        </w:rPr>
        <w:sectPr w:rsidR="00D965B3" w:rsidRPr="00E76BB5" w:rsidSect="005C68CA">
          <w:pgSz w:w="11906" w:h="16838" w:code="9"/>
          <w:pgMar w:top="851" w:right="567" w:bottom="709" w:left="567" w:header="680" w:footer="709" w:gutter="0"/>
          <w:cols w:space="708"/>
          <w:titlePg/>
          <w:docGrid w:linePitch="360"/>
        </w:sectPr>
      </w:pPr>
    </w:p>
    <w:p w14:paraId="415B96A6" w14:textId="69D2BBC4" w:rsidR="00D965B3" w:rsidRPr="00E76BB5" w:rsidRDefault="00D965B3" w:rsidP="00D965B3">
      <w:pPr>
        <w:ind w:left="3969" w:right="-1"/>
      </w:pPr>
      <w:r w:rsidRPr="00E76BB5">
        <w:lastRenderedPageBreak/>
        <w:t>Приложение № 21 к протоколу заседания Правления региональной энергетической комиссии Кемеровской области от 14.12.2018 № 79</w:t>
      </w:r>
    </w:p>
    <w:p w14:paraId="334A776F" w14:textId="547A4CE8" w:rsidR="00D965B3" w:rsidRPr="00E76BB5" w:rsidRDefault="00D965B3" w:rsidP="00D965B3">
      <w:pPr>
        <w:tabs>
          <w:tab w:val="left" w:pos="0"/>
        </w:tabs>
        <w:ind w:left="10915" w:right="-53"/>
        <w:jc w:val="center"/>
        <w:rPr>
          <w:sz w:val="28"/>
          <w:szCs w:val="28"/>
        </w:rPr>
      </w:pPr>
    </w:p>
    <w:p w14:paraId="72E54009" w14:textId="5FD69EB7" w:rsidR="00D965B3" w:rsidRPr="00E76BB5" w:rsidRDefault="00D965B3" w:rsidP="00D965B3">
      <w:pPr>
        <w:tabs>
          <w:tab w:val="left" w:pos="0"/>
        </w:tabs>
        <w:ind w:left="10915" w:right="-53"/>
        <w:jc w:val="center"/>
        <w:rPr>
          <w:sz w:val="28"/>
          <w:szCs w:val="28"/>
        </w:rPr>
      </w:pPr>
    </w:p>
    <w:p w14:paraId="4793BFA7" w14:textId="0A2C3619" w:rsidR="00D965B3" w:rsidRPr="00E76BB5" w:rsidRDefault="00D965B3" w:rsidP="00D965B3">
      <w:pPr>
        <w:tabs>
          <w:tab w:val="left" w:pos="0"/>
        </w:tabs>
        <w:ind w:left="10915" w:right="-53"/>
        <w:jc w:val="center"/>
        <w:rPr>
          <w:sz w:val="28"/>
          <w:szCs w:val="28"/>
        </w:rPr>
      </w:pPr>
    </w:p>
    <w:p w14:paraId="5D241B0C" w14:textId="77777777" w:rsidR="00D965B3" w:rsidRPr="00E76BB5" w:rsidRDefault="00D965B3" w:rsidP="00D965B3">
      <w:pPr>
        <w:tabs>
          <w:tab w:val="left" w:pos="0"/>
        </w:tabs>
        <w:ind w:left="10915" w:right="-53"/>
        <w:jc w:val="center"/>
        <w:rPr>
          <w:sz w:val="28"/>
          <w:szCs w:val="28"/>
        </w:rPr>
      </w:pPr>
    </w:p>
    <w:p w14:paraId="4AD4B178" w14:textId="77777777" w:rsidR="00D965B3" w:rsidRPr="00E76BB5" w:rsidRDefault="00D965B3" w:rsidP="00D965B3">
      <w:pPr>
        <w:tabs>
          <w:tab w:val="left" w:pos="0"/>
        </w:tabs>
        <w:ind w:left="10915" w:right="-53"/>
        <w:jc w:val="center"/>
        <w:rPr>
          <w:sz w:val="28"/>
          <w:szCs w:val="28"/>
        </w:rPr>
      </w:pPr>
    </w:p>
    <w:p w14:paraId="5CA921C2" w14:textId="77777777" w:rsidR="00D965B3" w:rsidRPr="00E76BB5" w:rsidRDefault="00D965B3" w:rsidP="00D965B3">
      <w:pPr>
        <w:ind w:left="142" w:right="-1"/>
        <w:jc w:val="center"/>
        <w:rPr>
          <w:b/>
          <w:bCs/>
          <w:sz w:val="28"/>
          <w:szCs w:val="28"/>
        </w:rPr>
      </w:pPr>
      <w:r w:rsidRPr="00E76BB5">
        <w:rPr>
          <w:b/>
          <w:bCs/>
          <w:sz w:val="28"/>
          <w:szCs w:val="28"/>
        </w:rPr>
        <w:t>Долгосрочные тарифы АО «Кузбассэнерго» на тепловую энергию,</w:t>
      </w:r>
    </w:p>
    <w:p w14:paraId="5F80EF29" w14:textId="77777777" w:rsidR="00D965B3" w:rsidRPr="00E76BB5" w:rsidRDefault="00D965B3" w:rsidP="00D965B3">
      <w:pPr>
        <w:ind w:left="142" w:right="-1"/>
        <w:jc w:val="center"/>
        <w:rPr>
          <w:b/>
          <w:bCs/>
          <w:sz w:val="28"/>
          <w:szCs w:val="28"/>
        </w:rPr>
      </w:pPr>
      <w:r w:rsidRPr="00E76BB5">
        <w:rPr>
          <w:b/>
          <w:bCs/>
          <w:sz w:val="28"/>
          <w:szCs w:val="28"/>
        </w:rPr>
        <w:t>реализуемую потребителям города Мыски, присоединённым к сетям</w:t>
      </w:r>
    </w:p>
    <w:p w14:paraId="7063D002" w14:textId="77777777" w:rsidR="00D965B3" w:rsidRPr="00E76BB5" w:rsidRDefault="00D965B3" w:rsidP="00D965B3">
      <w:pPr>
        <w:ind w:left="142" w:right="-1"/>
        <w:jc w:val="center"/>
        <w:rPr>
          <w:b/>
          <w:bCs/>
          <w:sz w:val="28"/>
          <w:szCs w:val="28"/>
        </w:rPr>
      </w:pPr>
      <w:r w:rsidRPr="00E76BB5">
        <w:rPr>
          <w:b/>
          <w:bCs/>
          <w:sz w:val="28"/>
          <w:szCs w:val="28"/>
        </w:rPr>
        <w:t>ООО «Новокузнецкая теплотранспортная компания»,</w:t>
      </w:r>
    </w:p>
    <w:p w14:paraId="402FCDF2" w14:textId="77777777" w:rsidR="00D965B3" w:rsidRPr="00E76BB5" w:rsidRDefault="00D965B3" w:rsidP="00D965B3">
      <w:pPr>
        <w:ind w:left="142" w:right="-1"/>
        <w:jc w:val="center"/>
        <w:rPr>
          <w:b/>
          <w:bCs/>
          <w:sz w:val="28"/>
          <w:szCs w:val="28"/>
        </w:rPr>
      </w:pPr>
      <w:r w:rsidRPr="00E76BB5">
        <w:rPr>
          <w:b/>
          <w:bCs/>
          <w:sz w:val="28"/>
          <w:szCs w:val="28"/>
        </w:rPr>
        <w:t>на период с 01.01.2019 по 31.12.2023</w:t>
      </w:r>
    </w:p>
    <w:p w14:paraId="04FC8214" w14:textId="77777777" w:rsidR="00D965B3" w:rsidRPr="00E76BB5" w:rsidRDefault="00D965B3" w:rsidP="00D965B3">
      <w:pPr>
        <w:ind w:right="-53"/>
        <w:jc w:val="right"/>
        <w:rPr>
          <w:sz w:val="28"/>
          <w:szCs w:val="28"/>
        </w:rPr>
      </w:pPr>
    </w:p>
    <w:p w14:paraId="6616DF7A" w14:textId="77777777" w:rsidR="00D965B3" w:rsidRPr="00E76BB5" w:rsidRDefault="00D965B3" w:rsidP="00D965B3">
      <w:pPr>
        <w:ind w:right="-53"/>
        <w:jc w:val="right"/>
        <w:rPr>
          <w:sz w:val="28"/>
          <w:szCs w:val="28"/>
        </w:rPr>
      </w:pPr>
      <w:r w:rsidRPr="00E76BB5">
        <w:rPr>
          <w:sz w:val="28"/>
          <w:szCs w:val="28"/>
        </w:rPr>
        <w:t>(без НДС)</w:t>
      </w:r>
    </w:p>
    <w:tbl>
      <w:tblPr>
        <w:tblpPr w:leftFromText="180" w:rightFromText="180" w:vertAnchor="text" w:tblpX="-68" w:tblpY="1"/>
        <w:tblOverlap w:val="never"/>
        <w:tblW w:w="11023" w:type="dxa"/>
        <w:tblLayout w:type="fixed"/>
        <w:tblLook w:val="04A0" w:firstRow="1" w:lastRow="0" w:firstColumn="1" w:lastColumn="0" w:noHBand="0" w:noVBand="1"/>
      </w:tblPr>
      <w:tblGrid>
        <w:gridCol w:w="1557"/>
        <w:gridCol w:w="1979"/>
        <w:gridCol w:w="1392"/>
        <w:gridCol w:w="992"/>
        <w:gridCol w:w="992"/>
        <w:gridCol w:w="851"/>
        <w:gridCol w:w="1134"/>
        <w:gridCol w:w="992"/>
        <w:gridCol w:w="1134"/>
      </w:tblGrid>
      <w:tr w:rsidR="00D965B3" w:rsidRPr="00E76BB5" w14:paraId="10967F63" w14:textId="77777777" w:rsidTr="005C68CA">
        <w:trPr>
          <w:cantSplit/>
          <w:trHeight w:val="129"/>
          <w:tblHeader/>
        </w:trPr>
        <w:tc>
          <w:tcPr>
            <w:tcW w:w="1557" w:type="dxa"/>
            <w:vMerge w:val="restart"/>
            <w:tcBorders>
              <w:top w:val="single" w:sz="4" w:space="0" w:color="auto"/>
              <w:left w:val="single" w:sz="4" w:space="0" w:color="auto"/>
              <w:right w:val="nil"/>
            </w:tcBorders>
            <w:shd w:val="clear" w:color="auto" w:fill="auto"/>
            <w:vAlign w:val="center"/>
            <w:hideMark/>
          </w:tcPr>
          <w:p w14:paraId="16883D97" w14:textId="77777777" w:rsidR="00D965B3" w:rsidRPr="00E76BB5" w:rsidRDefault="00D965B3" w:rsidP="005C68CA">
            <w:pPr>
              <w:ind w:right="-53"/>
              <w:jc w:val="center"/>
              <w:rPr>
                <w:sz w:val="22"/>
                <w:szCs w:val="22"/>
              </w:rPr>
            </w:pPr>
            <w:r w:rsidRPr="00E76BB5">
              <w:rPr>
                <w:sz w:val="22"/>
                <w:szCs w:val="22"/>
              </w:rPr>
              <w:t>Наименование регулируемой организации </w:t>
            </w:r>
          </w:p>
        </w:tc>
        <w:tc>
          <w:tcPr>
            <w:tcW w:w="1979" w:type="dxa"/>
            <w:vMerge w:val="restart"/>
            <w:tcBorders>
              <w:top w:val="single" w:sz="4" w:space="0" w:color="auto"/>
              <w:left w:val="single" w:sz="4" w:space="0" w:color="auto"/>
              <w:right w:val="nil"/>
            </w:tcBorders>
            <w:shd w:val="clear" w:color="auto" w:fill="auto"/>
            <w:noWrap/>
            <w:vAlign w:val="center"/>
            <w:hideMark/>
          </w:tcPr>
          <w:p w14:paraId="03AF7D69" w14:textId="77777777" w:rsidR="00D965B3" w:rsidRPr="00E76BB5" w:rsidRDefault="00D965B3" w:rsidP="005C68CA">
            <w:pPr>
              <w:ind w:right="-53"/>
              <w:jc w:val="center"/>
              <w:rPr>
                <w:sz w:val="22"/>
                <w:szCs w:val="22"/>
              </w:rPr>
            </w:pPr>
            <w:r w:rsidRPr="00E76BB5">
              <w:rPr>
                <w:sz w:val="22"/>
                <w:szCs w:val="22"/>
              </w:rPr>
              <w:t>Вид тарифа </w:t>
            </w:r>
          </w:p>
        </w:tc>
        <w:tc>
          <w:tcPr>
            <w:tcW w:w="1392" w:type="dxa"/>
            <w:vMerge w:val="restart"/>
            <w:tcBorders>
              <w:top w:val="single" w:sz="4" w:space="0" w:color="auto"/>
              <w:left w:val="single" w:sz="4" w:space="0" w:color="auto"/>
              <w:right w:val="nil"/>
            </w:tcBorders>
            <w:shd w:val="clear" w:color="auto" w:fill="auto"/>
            <w:noWrap/>
            <w:vAlign w:val="center"/>
            <w:hideMark/>
          </w:tcPr>
          <w:p w14:paraId="7E6AD76B" w14:textId="77777777" w:rsidR="00D965B3" w:rsidRPr="00E76BB5" w:rsidRDefault="00D965B3" w:rsidP="005C68CA">
            <w:pPr>
              <w:ind w:right="-53"/>
              <w:jc w:val="center"/>
              <w:rPr>
                <w:sz w:val="22"/>
                <w:szCs w:val="22"/>
              </w:rPr>
            </w:pPr>
            <w:r w:rsidRPr="00E76BB5">
              <w:rPr>
                <w:sz w:val="22"/>
                <w:szCs w:val="22"/>
              </w:rPr>
              <w:t>Период </w:t>
            </w:r>
          </w:p>
        </w:tc>
        <w:tc>
          <w:tcPr>
            <w:tcW w:w="992" w:type="dxa"/>
            <w:vMerge w:val="restart"/>
            <w:tcBorders>
              <w:top w:val="single" w:sz="4" w:space="0" w:color="auto"/>
              <w:left w:val="single" w:sz="4" w:space="0" w:color="auto"/>
              <w:right w:val="nil"/>
            </w:tcBorders>
            <w:shd w:val="clear" w:color="auto" w:fill="auto"/>
            <w:noWrap/>
            <w:vAlign w:val="center"/>
            <w:hideMark/>
          </w:tcPr>
          <w:p w14:paraId="63D71F80" w14:textId="77777777" w:rsidR="00D965B3" w:rsidRPr="00E76BB5" w:rsidRDefault="00D965B3" w:rsidP="005C68CA">
            <w:pPr>
              <w:ind w:right="-53"/>
              <w:jc w:val="center"/>
              <w:rPr>
                <w:sz w:val="22"/>
                <w:szCs w:val="22"/>
              </w:rPr>
            </w:pPr>
            <w:r w:rsidRPr="00E76BB5">
              <w:rPr>
                <w:sz w:val="22"/>
                <w:szCs w:val="22"/>
              </w:rPr>
              <w:t>Вода</w:t>
            </w:r>
          </w:p>
        </w:tc>
        <w:tc>
          <w:tcPr>
            <w:tcW w:w="396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E0669D" w14:textId="77777777" w:rsidR="00D965B3" w:rsidRPr="00E76BB5" w:rsidRDefault="00D965B3" w:rsidP="005C68CA">
            <w:pPr>
              <w:ind w:right="-53"/>
              <w:jc w:val="center"/>
              <w:rPr>
                <w:sz w:val="22"/>
                <w:szCs w:val="22"/>
              </w:rPr>
            </w:pPr>
            <w:r w:rsidRPr="00E76BB5">
              <w:rPr>
                <w:sz w:val="22"/>
                <w:szCs w:val="22"/>
              </w:rPr>
              <w:t>Отборный пар давлением</w:t>
            </w:r>
          </w:p>
        </w:tc>
        <w:tc>
          <w:tcPr>
            <w:tcW w:w="1134" w:type="dxa"/>
            <w:vMerge w:val="restart"/>
            <w:tcBorders>
              <w:top w:val="single" w:sz="4" w:space="0" w:color="auto"/>
              <w:left w:val="nil"/>
              <w:right w:val="single" w:sz="4" w:space="0" w:color="auto"/>
            </w:tcBorders>
            <w:shd w:val="clear" w:color="auto" w:fill="auto"/>
            <w:vAlign w:val="center"/>
            <w:hideMark/>
          </w:tcPr>
          <w:p w14:paraId="11CD6B35" w14:textId="77777777" w:rsidR="00D965B3" w:rsidRPr="00E76BB5" w:rsidRDefault="00D965B3" w:rsidP="005C68CA">
            <w:pPr>
              <w:ind w:right="-53"/>
              <w:jc w:val="center"/>
              <w:rPr>
                <w:sz w:val="22"/>
                <w:szCs w:val="22"/>
              </w:rPr>
            </w:pPr>
            <w:r w:rsidRPr="00E76BB5">
              <w:rPr>
                <w:sz w:val="22"/>
                <w:szCs w:val="22"/>
              </w:rPr>
              <w:t xml:space="preserve">Острый и </w:t>
            </w:r>
            <w:proofErr w:type="gramStart"/>
            <w:r w:rsidRPr="00E76BB5">
              <w:rPr>
                <w:sz w:val="22"/>
                <w:szCs w:val="22"/>
              </w:rPr>
              <w:t>редуциро-ванный</w:t>
            </w:r>
            <w:proofErr w:type="gramEnd"/>
            <w:r w:rsidRPr="00E76BB5">
              <w:rPr>
                <w:sz w:val="22"/>
                <w:szCs w:val="22"/>
              </w:rPr>
              <w:t xml:space="preserve"> пар </w:t>
            </w:r>
          </w:p>
        </w:tc>
      </w:tr>
      <w:tr w:rsidR="00D965B3" w:rsidRPr="00E76BB5" w14:paraId="51F42D42" w14:textId="77777777" w:rsidTr="005C68CA">
        <w:trPr>
          <w:cantSplit/>
          <w:trHeight w:val="540"/>
          <w:tblHeader/>
        </w:trPr>
        <w:tc>
          <w:tcPr>
            <w:tcW w:w="1557" w:type="dxa"/>
            <w:vMerge/>
            <w:tcBorders>
              <w:left w:val="single" w:sz="4" w:space="0" w:color="auto"/>
              <w:bottom w:val="single" w:sz="4" w:space="0" w:color="auto"/>
              <w:right w:val="nil"/>
            </w:tcBorders>
            <w:shd w:val="clear" w:color="auto" w:fill="auto"/>
            <w:vAlign w:val="center"/>
            <w:hideMark/>
          </w:tcPr>
          <w:p w14:paraId="78A1B61A" w14:textId="77777777" w:rsidR="00D965B3" w:rsidRPr="00E76BB5" w:rsidRDefault="00D965B3" w:rsidP="005C68CA">
            <w:pPr>
              <w:ind w:right="-53"/>
              <w:rPr>
                <w:sz w:val="22"/>
                <w:szCs w:val="22"/>
              </w:rPr>
            </w:pPr>
          </w:p>
        </w:tc>
        <w:tc>
          <w:tcPr>
            <w:tcW w:w="1979" w:type="dxa"/>
            <w:vMerge/>
            <w:tcBorders>
              <w:left w:val="single" w:sz="4" w:space="0" w:color="auto"/>
              <w:bottom w:val="single" w:sz="4" w:space="0" w:color="auto"/>
              <w:right w:val="nil"/>
            </w:tcBorders>
            <w:shd w:val="clear" w:color="auto" w:fill="auto"/>
            <w:noWrap/>
            <w:vAlign w:val="center"/>
            <w:hideMark/>
          </w:tcPr>
          <w:p w14:paraId="6ED40C09" w14:textId="77777777" w:rsidR="00D965B3" w:rsidRPr="00E76BB5" w:rsidRDefault="00D965B3" w:rsidP="005C68CA">
            <w:pPr>
              <w:ind w:right="-53"/>
              <w:jc w:val="center"/>
              <w:rPr>
                <w:sz w:val="22"/>
                <w:szCs w:val="22"/>
              </w:rPr>
            </w:pPr>
          </w:p>
        </w:tc>
        <w:tc>
          <w:tcPr>
            <w:tcW w:w="1392" w:type="dxa"/>
            <w:vMerge/>
            <w:tcBorders>
              <w:left w:val="single" w:sz="4" w:space="0" w:color="auto"/>
              <w:bottom w:val="single" w:sz="4" w:space="0" w:color="auto"/>
              <w:right w:val="nil"/>
            </w:tcBorders>
            <w:shd w:val="clear" w:color="auto" w:fill="auto"/>
            <w:noWrap/>
            <w:vAlign w:val="center"/>
            <w:hideMark/>
          </w:tcPr>
          <w:p w14:paraId="57DEBA91" w14:textId="77777777" w:rsidR="00D965B3" w:rsidRPr="00E76BB5" w:rsidRDefault="00D965B3" w:rsidP="005C68CA">
            <w:pPr>
              <w:ind w:right="-53"/>
              <w:jc w:val="center"/>
              <w:rPr>
                <w:sz w:val="22"/>
                <w:szCs w:val="22"/>
              </w:rPr>
            </w:pPr>
          </w:p>
        </w:tc>
        <w:tc>
          <w:tcPr>
            <w:tcW w:w="992" w:type="dxa"/>
            <w:vMerge/>
            <w:tcBorders>
              <w:left w:val="single" w:sz="4" w:space="0" w:color="auto"/>
              <w:bottom w:val="single" w:sz="4" w:space="0" w:color="auto"/>
              <w:right w:val="nil"/>
            </w:tcBorders>
            <w:shd w:val="clear" w:color="auto" w:fill="auto"/>
            <w:noWrap/>
            <w:vAlign w:val="center"/>
            <w:hideMark/>
          </w:tcPr>
          <w:p w14:paraId="16A82BEA" w14:textId="77777777" w:rsidR="00D965B3" w:rsidRPr="00E76BB5" w:rsidRDefault="00D965B3" w:rsidP="005C68CA">
            <w:pPr>
              <w:ind w:right="-53"/>
              <w:jc w:val="center"/>
              <w:rPr>
                <w:sz w:val="22"/>
                <w:szCs w:val="22"/>
              </w:rPr>
            </w:pPr>
          </w:p>
        </w:tc>
        <w:tc>
          <w:tcPr>
            <w:tcW w:w="992" w:type="dxa"/>
            <w:tcBorders>
              <w:top w:val="nil"/>
              <w:left w:val="single" w:sz="4" w:space="0" w:color="auto"/>
              <w:bottom w:val="single" w:sz="4" w:space="0" w:color="auto"/>
              <w:right w:val="nil"/>
            </w:tcBorders>
            <w:shd w:val="clear" w:color="auto" w:fill="auto"/>
            <w:vAlign w:val="center"/>
            <w:hideMark/>
          </w:tcPr>
          <w:p w14:paraId="4CA95E50" w14:textId="77777777" w:rsidR="00D965B3" w:rsidRPr="00E76BB5" w:rsidRDefault="00D965B3" w:rsidP="005C68CA">
            <w:pPr>
              <w:ind w:right="-53"/>
              <w:jc w:val="center"/>
              <w:rPr>
                <w:sz w:val="22"/>
                <w:szCs w:val="22"/>
              </w:rPr>
            </w:pPr>
            <w:r w:rsidRPr="00E76BB5">
              <w:rPr>
                <w:sz w:val="22"/>
                <w:szCs w:val="22"/>
              </w:rPr>
              <w:t>от 1,2 до 2,5 кг/см</w:t>
            </w:r>
            <w:r w:rsidRPr="00E76BB5">
              <w:rPr>
                <w:sz w:val="22"/>
                <w:szCs w:val="22"/>
                <w:vertAlign w:val="superscript"/>
              </w:rPr>
              <w:t>2</w:t>
            </w:r>
          </w:p>
        </w:tc>
        <w:tc>
          <w:tcPr>
            <w:tcW w:w="851" w:type="dxa"/>
            <w:tcBorders>
              <w:top w:val="nil"/>
              <w:left w:val="single" w:sz="4" w:space="0" w:color="auto"/>
              <w:bottom w:val="single" w:sz="4" w:space="0" w:color="auto"/>
              <w:right w:val="nil"/>
            </w:tcBorders>
            <w:shd w:val="clear" w:color="auto" w:fill="auto"/>
            <w:vAlign w:val="center"/>
            <w:hideMark/>
          </w:tcPr>
          <w:p w14:paraId="189406A5" w14:textId="77777777" w:rsidR="00D965B3" w:rsidRPr="00E76BB5" w:rsidRDefault="00D965B3" w:rsidP="005C68CA">
            <w:pPr>
              <w:ind w:right="-53"/>
              <w:jc w:val="center"/>
              <w:rPr>
                <w:sz w:val="22"/>
                <w:szCs w:val="22"/>
              </w:rPr>
            </w:pPr>
            <w:r w:rsidRPr="00E76BB5">
              <w:rPr>
                <w:sz w:val="22"/>
                <w:szCs w:val="22"/>
              </w:rPr>
              <w:t>от 2,5 до 7,0 кг/см</w:t>
            </w:r>
            <w:r w:rsidRPr="00E76BB5">
              <w:rPr>
                <w:sz w:val="22"/>
                <w:szCs w:val="22"/>
                <w:vertAlign w:val="superscript"/>
              </w:rPr>
              <w:t>2</w:t>
            </w:r>
          </w:p>
        </w:tc>
        <w:tc>
          <w:tcPr>
            <w:tcW w:w="1134" w:type="dxa"/>
            <w:tcBorders>
              <w:top w:val="nil"/>
              <w:left w:val="single" w:sz="4" w:space="0" w:color="auto"/>
              <w:bottom w:val="single" w:sz="4" w:space="0" w:color="auto"/>
              <w:right w:val="nil"/>
            </w:tcBorders>
            <w:shd w:val="clear" w:color="auto" w:fill="auto"/>
            <w:vAlign w:val="center"/>
            <w:hideMark/>
          </w:tcPr>
          <w:p w14:paraId="01CFAAC8" w14:textId="77777777" w:rsidR="00D965B3" w:rsidRPr="00E76BB5" w:rsidRDefault="00D965B3" w:rsidP="005C68CA">
            <w:pPr>
              <w:ind w:right="-53"/>
              <w:jc w:val="center"/>
              <w:rPr>
                <w:sz w:val="22"/>
                <w:szCs w:val="22"/>
              </w:rPr>
            </w:pPr>
            <w:r w:rsidRPr="00E76BB5">
              <w:rPr>
                <w:sz w:val="22"/>
                <w:szCs w:val="22"/>
              </w:rPr>
              <w:t>от 7,0 до 13,0 кг/см</w:t>
            </w:r>
            <w:r w:rsidRPr="00E76BB5">
              <w:rPr>
                <w:sz w:val="22"/>
                <w:szCs w:val="22"/>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16D76F09" w14:textId="77777777" w:rsidR="00D965B3" w:rsidRPr="00E76BB5" w:rsidRDefault="00D965B3" w:rsidP="005C68CA">
            <w:pPr>
              <w:ind w:right="-53"/>
              <w:jc w:val="center"/>
              <w:rPr>
                <w:sz w:val="22"/>
                <w:szCs w:val="22"/>
              </w:rPr>
            </w:pPr>
            <w:r w:rsidRPr="00E76BB5">
              <w:rPr>
                <w:sz w:val="22"/>
                <w:szCs w:val="22"/>
              </w:rPr>
              <w:t>свыше</w:t>
            </w:r>
            <w:r w:rsidRPr="00E76BB5">
              <w:rPr>
                <w:sz w:val="22"/>
                <w:szCs w:val="22"/>
              </w:rPr>
              <w:br/>
              <w:t>13,0 кг/см</w:t>
            </w:r>
            <w:r w:rsidRPr="00E76BB5">
              <w:rPr>
                <w:sz w:val="22"/>
                <w:szCs w:val="22"/>
                <w:vertAlign w:val="superscript"/>
              </w:rPr>
              <w:t>2</w:t>
            </w:r>
          </w:p>
        </w:tc>
        <w:tc>
          <w:tcPr>
            <w:tcW w:w="1134" w:type="dxa"/>
            <w:vMerge/>
            <w:tcBorders>
              <w:left w:val="single" w:sz="4" w:space="0" w:color="auto"/>
              <w:bottom w:val="single" w:sz="4" w:space="0" w:color="auto"/>
              <w:right w:val="single" w:sz="4" w:space="0" w:color="auto"/>
            </w:tcBorders>
            <w:shd w:val="clear" w:color="auto" w:fill="auto"/>
            <w:noWrap/>
            <w:vAlign w:val="center"/>
            <w:hideMark/>
          </w:tcPr>
          <w:p w14:paraId="61CB5E79" w14:textId="77777777" w:rsidR="00D965B3" w:rsidRPr="00E76BB5" w:rsidRDefault="00D965B3" w:rsidP="005C68CA">
            <w:pPr>
              <w:ind w:right="-53"/>
              <w:jc w:val="center"/>
              <w:rPr>
                <w:sz w:val="22"/>
                <w:szCs w:val="22"/>
              </w:rPr>
            </w:pPr>
          </w:p>
        </w:tc>
      </w:tr>
      <w:tr w:rsidR="00D965B3" w:rsidRPr="00E76BB5" w14:paraId="0F4AD4D2" w14:textId="77777777" w:rsidTr="005C68CA">
        <w:trPr>
          <w:cantSplit/>
          <w:trHeight w:val="300"/>
        </w:trPr>
        <w:tc>
          <w:tcPr>
            <w:tcW w:w="1557" w:type="dxa"/>
            <w:tcBorders>
              <w:top w:val="single" w:sz="4" w:space="0" w:color="auto"/>
              <w:left w:val="single" w:sz="4" w:space="0" w:color="auto"/>
              <w:right w:val="single" w:sz="4" w:space="0" w:color="auto"/>
            </w:tcBorders>
            <w:shd w:val="clear" w:color="auto" w:fill="auto"/>
            <w:noWrap/>
            <w:vAlign w:val="center"/>
          </w:tcPr>
          <w:p w14:paraId="1F792CFF" w14:textId="77777777" w:rsidR="00D965B3" w:rsidRPr="00E76BB5" w:rsidRDefault="00D965B3" w:rsidP="005C68CA">
            <w:pPr>
              <w:ind w:left="-220" w:right="-53"/>
              <w:jc w:val="center"/>
              <w:rPr>
                <w:bCs/>
                <w:kern w:val="32"/>
              </w:rPr>
            </w:pPr>
            <w:r w:rsidRPr="00E76BB5">
              <w:rPr>
                <w:bCs/>
                <w:kern w:val="32"/>
              </w:rPr>
              <w:t>1</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06BFFB52" w14:textId="77777777" w:rsidR="00D965B3" w:rsidRPr="00E76BB5" w:rsidRDefault="00D965B3" w:rsidP="005C68CA">
            <w:pPr>
              <w:ind w:right="-53"/>
              <w:jc w:val="center"/>
              <w:rPr>
                <w:sz w:val="22"/>
                <w:szCs w:val="22"/>
              </w:rPr>
            </w:pPr>
            <w:r w:rsidRPr="00E76BB5">
              <w:rPr>
                <w:sz w:val="22"/>
                <w:szCs w:val="22"/>
              </w:rPr>
              <w:t>2</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0E19339C" w14:textId="77777777" w:rsidR="00D965B3" w:rsidRPr="00E76BB5" w:rsidRDefault="00D965B3" w:rsidP="005C68CA">
            <w:pPr>
              <w:ind w:right="-53"/>
              <w:jc w:val="center"/>
              <w:rPr>
                <w:sz w:val="22"/>
                <w:szCs w:val="22"/>
              </w:rPr>
            </w:pPr>
            <w:r w:rsidRPr="00E76BB5">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DDB1B3" w14:textId="77777777" w:rsidR="00D965B3" w:rsidRPr="00E76BB5" w:rsidRDefault="00D965B3" w:rsidP="005C68CA">
            <w:pPr>
              <w:ind w:right="-53"/>
              <w:jc w:val="center"/>
              <w:rPr>
                <w:sz w:val="22"/>
                <w:szCs w:val="22"/>
              </w:rPr>
            </w:pPr>
            <w:r w:rsidRPr="00E76BB5">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F70B8E" w14:textId="77777777" w:rsidR="00D965B3" w:rsidRPr="00E76BB5" w:rsidRDefault="00D965B3" w:rsidP="005C68CA">
            <w:pPr>
              <w:ind w:right="-53"/>
              <w:jc w:val="center"/>
              <w:rPr>
                <w:sz w:val="22"/>
                <w:szCs w:val="22"/>
              </w:rPr>
            </w:pPr>
            <w:r w:rsidRPr="00E76BB5">
              <w:rPr>
                <w:sz w:val="22"/>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82ECE0" w14:textId="77777777" w:rsidR="00D965B3" w:rsidRPr="00E76BB5" w:rsidRDefault="00D965B3" w:rsidP="005C68CA">
            <w:pPr>
              <w:ind w:right="-53"/>
              <w:jc w:val="center"/>
              <w:rPr>
                <w:sz w:val="22"/>
                <w:szCs w:val="22"/>
              </w:rPr>
            </w:pPr>
            <w:r w:rsidRPr="00E76BB5">
              <w:rPr>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C6203F" w14:textId="77777777" w:rsidR="00D965B3" w:rsidRPr="00E76BB5" w:rsidRDefault="00D965B3" w:rsidP="005C68CA">
            <w:pPr>
              <w:ind w:right="-53"/>
              <w:jc w:val="center"/>
              <w:rPr>
                <w:sz w:val="22"/>
                <w:szCs w:val="22"/>
              </w:rPr>
            </w:pPr>
            <w:r w:rsidRPr="00E76BB5">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CFE6AD" w14:textId="77777777" w:rsidR="00D965B3" w:rsidRPr="00E76BB5" w:rsidRDefault="00D965B3" w:rsidP="005C68CA">
            <w:pPr>
              <w:ind w:right="-53"/>
              <w:jc w:val="center"/>
              <w:rPr>
                <w:sz w:val="22"/>
                <w:szCs w:val="22"/>
              </w:rPr>
            </w:pPr>
            <w:r w:rsidRPr="00E76BB5">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D17A3A" w14:textId="77777777" w:rsidR="00D965B3" w:rsidRPr="00E76BB5" w:rsidRDefault="00D965B3" w:rsidP="005C68CA">
            <w:pPr>
              <w:ind w:right="-53"/>
              <w:jc w:val="center"/>
              <w:rPr>
                <w:sz w:val="22"/>
                <w:szCs w:val="22"/>
              </w:rPr>
            </w:pPr>
            <w:r w:rsidRPr="00E76BB5">
              <w:rPr>
                <w:sz w:val="22"/>
                <w:szCs w:val="22"/>
              </w:rPr>
              <w:t>9</w:t>
            </w:r>
          </w:p>
        </w:tc>
      </w:tr>
      <w:tr w:rsidR="00D965B3" w:rsidRPr="00E76BB5" w14:paraId="59198C11" w14:textId="77777777" w:rsidTr="005C68CA">
        <w:trPr>
          <w:cantSplit/>
          <w:trHeight w:val="300"/>
        </w:trPr>
        <w:tc>
          <w:tcPr>
            <w:tcW w:w="1557" w:type="dxa"/>
            <w:vMerge w:val="restart"/>
            <w:tcBorders>
              <w:top w:val="single" w:sz="4" w:space="0" w:color="auto"/>
              <w:left w:val="single" w:sz="4" w:space="0" w:color="auto"/>
              <w:right w:val="single" w:sz="4" w:space="0" w:color="auto"/>
            </w:tcBorders>
            <w:shd w:val="clear" w:color="auto" w:fill="auto"/>
            <w:noWrap/>
            <w:vAlign w:val="center"/>
            <w:hideMark/>
          </w:tcPr>
          <w:p w14:paraId="44D33649" w14:textId="77777777" w:rsidR="00D965B3" w:rsidRPr="00E76BB5" w:rsidRDefault="00D965B3" w:rsidP="005C68CA">
            <w:pPr>
              <w:ind w:left="-142" w:right="-53"/>
              <w:jc w:val="center"/>
              <w:rPr>
                <w:bCs/>
                <w:kern w:val="32"/>
                <w:sz w:val="23"/>
                <w:szCs w:val="23"/>
              </w:rPr>
            </w:pPr>
            <w:r w:rsidRPr="00E76BB5">
              <w:rPr>
                <w:bCs/>
                <w:kern w:val="32"/>
                <w:sz w:val="23"/>
                <w:szCs w:val="23"/>
              </w:rPr>
              <w:t>АО «Кузбасс-</w:t>
            </w:r>
          </w:p>
          <w:p w14:paraId="75D6589F" w14:textId="77777777" w:rsidR="00D965B3" w:rsidRPr="00E76BB5" w:rsidRDefault="00D965B3" w:rsidP="005C68CA">
            <w:pPr>
              <w:ind w:left="-142" w:right="-53"/>
              <w:jc w:val="center"/>
              <w:rPr>
                <w:bCs/>
                <w:kern w:val="32"/>
                <w:sz w:val="23"/>
                <w:szCs w:val="23"/>
              </w:rPr>
            </w:pPr>
            <w:r w:rsidRPr="00E76BB5">
              <w:rPr>
                <w:bCs/>
                <w:kern w:val="32"/>
                <w:sz w:val="23"/>
                <w:szCs w:val="23"/>
              </w:rPr>
              <w:t>энерго»</w:t>
            </w:r>
            <w:r w:rsidRPr="00E76BB5">
              <w:rPr>
                <w:bCs/>
                <w:kern w:val="32"/>
                <w:sz w:val="23"/>
                <w:szCs w:val="23"/>
              </w:rPr>
              <w:br/>
              <w:t>(г. Мыски)</w:t>
            </w: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B12BE41" w14:textId="77777777" w:rsidR="00D965B3" w:rsidRPr="00E76BB5" w:rsidRDefault="00D965B3" w:rsidP="005C68CA">
            <w:pPr>
              <w:ind w:right="-53"/>
              <w:jc w:val="center"/>
              <w:rPr>
                <w:sz w:val="22"/>
                <w:szCs w:val="22"/>
              </w:rPr>
            </w:pPr>
            <w:r w:rsidRPr="00E76BB5">
              <w:rPr>
                <w:sz w:val="22"/>
                <w:szCs w:val="22"/>
              </w:rPr>
              <w:t>Для потребителей, в случае отсутствия дифференциации тарифов по схеме подключения</w:t>
            </w:r>
          </w:p>
        </w:tc>
      </w:tr>
      <w:tr w:rsidR="00D965B3" w:rsidRPr="00E76BB5" w14:paraId="743465A2"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441F5AD1" w14:textId="77777777" w:rsidR="00D965B3" w:rsidRPr="00E76BB5" w:rsidRDefault="00D965B3" w:rsidP="005C68CA">
            <w:pPr>
              <w:ind w:right="-53"/>
              <w:jc w:val="center"/>
              <w:rPr>
                <w:sz w:val="22"/>
                <w:szCs w:val="22"/>
              </w:rPr>
            </w:pPr>
          </w:p>
        </w:tc>
        <w:tc>
          <w:tcPr>
            <w:tcW w:w="1979" w:type="dxa"/>
            <w:vMerge w:val="restart"/>
            <w:tcBorders>
              <w:top w:val="nil"/>
              <w:left w:val="single" w:sz="4" w:space="0" w:color="auto"/>
              <w:right w:val="single" w:sz="4" w:space="0" w:color="auto"/>
            </w:tcBorders>
            <w:shd w:val="clear" w:color="auto" w:fill="auto"/>
            <w:vAlign w:val="center"/>
            <w:hideMark/>
          </w:tcPr>
          <w:p w14:paraId="01EBDA52"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392" w:type="dxa"/>
            <w:tcBorders>
              <w:top w:val="nil"/>
              <w:left w:val="nil"/>
              <w:bottom w:val="single" w:sz="4" w:space="0" w:color="auto"/>
              <w:right w:val="nil"/>
            </w:tcBorders>
            <w:shd w:val="clear" w:color="auto" w:fill="auto"/>
            <w:noWrap/>
            <w:vAlign w:val="center"/>
            <w:hideMark/>
          </w:tcPr>
          <w:p w14:paraId="50233FD3" w14:textId="77777777" w:rsidR="00D965B3" w:rsidRPr="00E76BB5" w:rsidRDefault="00D965B3" w:rsidP="005C68CA">
            <w:pPr>
              <w:rPr>
                <w:sz w:val="22"/>
                <w:szCs w:val="22"/>
              </w:rPr>
            </w:pPr>
            <w:r w:rsidRPr="00E76BB5">
              <w:rPr>
                <w:sz w:val="22"/>
                <w:szCs w:val="22"/>
              </w:rPr>
              <w:t>с 01.01.2019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458CB" w14:textId="77777777" w:rsidR="00D965B3" w:rsidRPr="00E76BB5" w:rsidRDefault="00D965B3" w:rsidP="005C68CA">
            <w:pPr>
              <w:jc w:val="center"/>
              <w:rPr>
                <w:sz w:val="22"/>
              </w:rPr>
            </w:pPr>
            <w:r w:rsidRPr="00E76BB5">
              <w:rPr>
                <w:sz w:val="22"/>
              </w:rPr>
              <w:t>1 125,92</w:t>
            </w:r>
          </w:p>
        </w:tc>
        <w:tc>
          <w:tcPr>
            <w:tcW w:w="992" w:type="dxa"/>
            <w:tcBorders>
              <w:top w:val="nil"/>
              <w:left w:val="single" w:sz="4" w:space="0" w:color="auto"/>
              <w:bottom w:val="single" w:sz="4" w:space="0" w:color="auto"/>
              <w:right w:val="nil"/>
            </w:tcBorders>
            <w:shd w:val="clear" w:color="auto" w:fill="FFFFFF"/>
            <w:noWrap/>
            <w:vAlign w:val="center"/>
          </w:tcPr>
          <w:p w14:paraId="05DF5E1C"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FFFFFF"/>
            <w:noWrap/>
            <w:vAlign w:val="center"/>
          </w:tcPr>
          <w:p w14:paraId="6529FD1C"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FFFFFF"/>
            <w:noWrap/>
            <w:vAlign w:val="center"/>
          </w:tcPr>
          <w:p w14:paraId="16E00A12"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FFFFFF"/>
            <w:noWrap/>
            <w:vAlign w:val="center"/>
          </w:tcPr>
          <w:p w14:paraId="2BEF016C"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0B165E82"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4B85800"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192BF1D6"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hideMark/>
          </w:tcPr>
          <w:p w14:paraId="45E96D7E"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271A50F1" w14:textId="77777777" w:rsidR="00D965B3" w:rsidRPr="00E76BB5" w:rsidRDefault="00D965B3" w:rsidP="005C68CA">
            <w:pPr>
              <w:rPr>
                <w:sz w:val="22"/>
                <w:szCs w:val="22"/>
              </w:rPr>
            </w:pPr>
            <w:r w:rsidRPr="00E76BB5">
              <w:rPr>
                <w:sz w:val="22"/>
                <w:szCs w:val="22"/>
              </w:rPr>
              <w:t>с 01.07.2019</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7A0030B" w14:textId="77777777" w:rsidR="00D965B3" w:rsidRPr="00E76BB5" w:rsidRDefault="00D965B3" w:rsidP="005C68CA">
            <w:pPr>
              <w:jc w:val="center"/>
              <w:rPr>
                <w:sz w:val="22"/>
              </w:rPr>
            </w:pPr>
            <w:r w:rsidRPr="00E76BB5">
              <w:rPr>
                <w:sz w:val="22"/>
              </w:rPr>
              <w:t>1 261,03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0A1A081"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239730BC"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7A3554CA"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B02C7EF"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BD1415"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0B86CFBD"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6F14C0D4"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hideMark/>
          </w:tcPr>
          <w:p w14:paraId="0A367423"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66122493" w14:textId="77777777" w:rsidR="00D965B3" w:rsidRPr="00E76BB5" w:rsidRDefault="00D965B3" w:rsidP="005C68CA">
            <w:pPr>
              <w:rPr>
                <w:sz w:val="22"/>
                <w:szCs w:val="22"/>
              </w:rPr>
            </w:pPr>
            <w:r w:rsidRPr="00E76BB5">
              <w:rPr>
                <w:sz w:val="22"/>
                <w:szCs w:val="22"/>
              </w:rPr>
              <w:t>с 01.01.2020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20EA4" w14:textId="77777777" w:rsidR="00D965B3" w:rsidRPr="00E76BB5" w:rsidRDefault="00D965B3" w:rsidP="005C68CA">
            <w:pPr>
              <w:jc w:val="center"/>
              <w:rPr>
                <w:sz w:val="22"/>
              </w:rPr>
            </w:pPr>
            <w:r w:rsidRPr="00E76BB5">
              <w:rPr>
                <w:sz w:val="22"/>
              </w:rPr>
              <w:t>1 261,03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0CC8915B"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057D197E"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2B47AA8D"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7766AA67"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A420B0"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14D431EB"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tcPr>
          <w:p w14:paraId="4DDC4A4B"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171B07C6"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0305F952" w14:textId="77777777" w:rsidR="00D965B3" w:rsidRPr="00E76BB5" w:rsidRDefault="00D965B3" w:rsidP="005C68CA">
            <w:pPr>
              <w:rPr>
                <w:sz w:val="22"/>
                <w:szCs w:val="22"/>
              </w:rPr>
            </w:pPr>
            <w:r w:rsidRPr="00E76BB5">
              <w:rPr>
                <w:sz w:val="22"/>
                <w:szCs w:val="22"/>
              </w:rPr>
              <w:t>с 01.07.2020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73A6FB8" w14:textId="77777777" w:rsidR="00D965B3" w:rsidRPr="00E76BB5" w:rsidRDefault="00D965B3" w:rsidP="005C68CA">
            <w:pPr>
              <w:jc w:val="center"/>
              <w:rPr>
                <w:sz w:val="22"/>
              </w:rPr>
            </w:pPr>
            <w:r w:rsidRPr="00E76BB5">
              <w:rPr>
                <w:sz w:val="22"/>
              </w:rPr>
              <w:t>1 387,13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7DCB0C6"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28767EFD"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64F26854"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299561A"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88F964"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1D462F72"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tcPr>
          <w:p w14:paraId="2B8BCDE1"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2D65EB7C"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3A07B71C" w14:textId="77777777" w:rsidR="00D965B3" w:rsidRPr="00E76BB5" w:rsidRDefault="00D965B3" w:rsidP="005C68CA">
            <w:pPr>
              <w:rPr>
                <w:sz w:val="22"/>
                <w:szCs w:val="22"/>
              </w:rPr>
            </w:pPr>
            <w:r w:rsidRPr="00E76BB5">
              <w:rPr>
                <w:sz w:val="22"/>
                <w:szCs w:val="22"/>
              </w:rPr>
              <w:t>с 01.01.2021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87673" w14:textId="77777777" w:rsidR="00D965B3" w:rsidRPr="00E76BB5" w:rsidRDefault="00D965B3" w:rsidP="005C68CA">
            <w:pPr>
              <w:jc w:val="center"/>
              <w:rPr>
                <w:sz w:val="22"/>
              </w:rPr>
            </w:pPr>
            <w:r w:rsidRPr="00E76BB5">
              <w:rPr>
                <w:sz w:val="22"/>
              </w:rPr>
              <w:t>1 387,13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0B50C58"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7CA75B6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3B69F9D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BA2D0AC"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2C4454"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3FA20A12"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tcPr>
          <w:p w14:paraId="2896F598"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42587F24"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58126763" w14:textId="77777777" w:rsidR="00D965B3" w:rsidRPr="00E76BB5" w:rsidRDefault="00D965B3" w:rsidP="005C68CA">
            <w:pPr>
              <w:rPr>
                <w:sz w:val="22"/>
                <w:szCs w:val="22"/>
              </w:rPr>
            </w:pPr>
            <w:r w:rsidRPr="00E76BB5">
              <w:rPr>
                <w:sz w:val="22"/>
                <w:szCs w:val="22"/>
              </w:rPr>
              <w:t>с 01.07.2021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5151C9A" w14:textId="77777777" w:rsidR="00D965B3" w:rsidRPr="00E76BB5" w:rsidRDefault="00D965B3" w:rsidP="005C68CA">
            <w:pPr>
              <w:jc w:val="center"/>
              <w:rPr>
                <w:sz w:val="22"/>
              </w:rPr>
            </w:pPr>
            <w:r w:rsidRPr="00E76BB5">
              <w:rPr>
                <w:sz w:val="22"/>
              </w:rPr>
              <w:t>1 464,88</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25F71F68"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147C9BFF"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0B79367E"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42C43BC"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2F5378"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75F64507"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tcPr>
          <w:p w14:paraId="46692889"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4B44DAFF"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2B925090" w14:textId="77777777" w:rsidR="00D965B3" w:rsidRPr="00E76BB5" w:rsidRDefault="00D965B3" w:rsidP="005C68CA">
            <w:pPr>
              <w:rPr>
                <w:sz w:val="22"/>
                <w:szCs w:val="22"/>
              </w:rPr>
            </w:pPr>
            <w:r w:rsidRPr="00E76BB5">
              <w:rPr>
                <w:sz w:val="22"/>
                <w:szCs w:val="22"/>
              </w:rPr>
              <w:t>с 01.01.2022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97BAE" w14:textId="77777777" w:rsidR="00D965B3" w:rsidRPr="00E76BB5" w:rsidRDefault="00D965B3" w:rsidP="005C68CA">
            <w:pPr>
              <w:jc w:val="center"/>
              <w:rPr>
                <w:sz w:val="22"/>
              </w:rPr>
            </w:pPr>
            <w:r w:rsidRPr="00E76BB5">
              <w:rPr>
                <w:sz w:val="22"/>
              </w:rPr>
              <w:t>1 464,88</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7D7A941B"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6290BE1A"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65D9D3AB"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709A3A5C"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BDC332"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07F43D5D"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tcPr>
          <w:p w14:paraId="03C32504"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706FCD83"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0C2C0A3D" w14:textId="77777777" w:rsidR="00D965B3" w:rsidRPr="00E76BB5" w:rsidRDefault="00D965B3" w:rsidP="005C68CA">
            <w:pPr>
              <w:rPr>
                <w:sz w:val="22"/>
                <w:szCs w:val="22"/>
              </w:rPr>
            </w:pPr>
            <w:r w:rsidRPr="00E76BB5">
              <w:rPr>
                <w:sz w:val="22"/>
                <w:szCs w:val="22"/>
              </w:rPr>
              <w:t>с 01.07.2022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0916C27" w14:textId="77777777" w:rsidR="00D965B3" w:rsidRPr="00E76BB5" w:rsidRDefault="00D965B3" w:rsidP="005C68CA">
            <w:pPr>
              <w:jc w:val="center"/>
              <w:rPr>
                <w:sz w:val="22"/>
              </w:rPr>
            </w:pPr>
            <w:r w:rsidRPr="00E76BB5">
              <w:rPr>
                <w:sz w:val="22"/>
              </w:rPr>
              <w:t>1 538,12</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5EECB2B"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24F4F089"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63BC8F4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53D1C35A"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4039C0"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20ACFEB"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tcPr>
          <w:p w14:paraId="3FE2DE9E"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7D833853"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2E14BBB1" w14:textId="77777777" w:rsidR="00D965B3" w:rsidRPr="00E76BB5" w:rsidRDefault="00D965B3" w:rsidP="005C68CA">
            <w:pPr>
              <w:rPr>
                <w:sz w:val="22"/>
                <w:szCs w:val="22"/>
              </w:rPr>
            </w:pPr>
            <w:r w:rsidRPr="00E76BB5">
              <w:rPr>
                <w:sz w:val="22"/>
                <w:szCs w:val="22"/>
              </w:rPr>
              <w:t>с 01.01.2023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152BC" w14:textId="77777777" w:rsidR="00D965B3" w:rsidRPr="00E76BB5" w:rsidRDefault="00D965B3" w:rsidP="005C68CA">
            <w:pPr>
              <w:jc w:val="center"/>
              <w:rPr>
                <w:sz w:val="22"/>
              </w:rPr>
            </w:pPr>
            <w:r w:rsidRPr="00E76BB5">
              <w:rPr>
                <w:sz w:val="22"/>
              </w:rPr>
              <w:t>1 538,12</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527FE38B"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0F491F0B"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0338B0C8"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0E29C9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9DD541"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E41D011"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tcPr>
          <w:p w14:paraId="33D731C8" w14:textId="77777777" w:rsidR="00D965B3" w:rsidRPr="00E76BB5" w:rsidRDefault="00D965B3" w:rsidP="005C68CA">
            <w:pPr>
              <w:ind w:right="-53"/>
              <w:jc w:val="center"/>
              <w:rPr>
                <w:sz w:val="22"/>
                <w:szCs w:val="22"/>
              </w:rPr>
            </w:pPr>
          </w:p>
        </w:tc>
        <w:tc>
          <w:tcPr>
            <w:tcW w:w="1979" w:type="dxa"/>
            <w:vMerge/>
            <w:tcBorders>
              <w:left w:val="single" w:sz="4" w:space="0" w:color="auto"/>
              <w:bottom w:val="single" w:sz="4" w:space="0" w:color="000000"/>
              <w:right w:val="single" w:sz="4" w:space="0" w:color="auto"/>
            </w:tcBorders>
            <w:shd w:val="clear" w:color="auto" w:fill="auto"/>
            <w:vAlign w:val="center"/>
          </w:tcPr>
          <w:p w14:paraId="619D8891"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738D0461" w14:textId="77777777" w:rsidR="00D965B3" w:rsidRPr="00E76BB5" w:rsidRDefault="00D965B3" w:rsidP="005C68CA">
            <w:pPr>
              <w:rPr>
                <w:sz w:val="22"/>
                <w:szCs w:val="22"/>
              </w:rPr>
            </w:pPr>
            <w:r w:rsidRPr="00E76BB5">
              <w:rPr>
                <w:sz w:val="22"/>
                <w:szCs w:val="22"/>
              </w:rPr>
              <w:t>с 01.07.2023</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3EDF80D" w14:textId="77777777" w:rsidR="00D965B3" w:rsidRPr="00E76BB5" w:rsidRDefault="00D965B3" w:rsidP="005C68CA">
            <w:pPr>
              <w:jc w:val="center"/>
              <w:rPr>
                <w:sz w:val="22"/>
              </w:rPr>
            </w:pPr>
            <w:r w:rsidRPr="00E76BB5">
              <w:rPr>
                <w:sz w:val="22"/>
              </w:rPr>
              <w:t>1 623,18</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5B51B31C"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68510F56"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08C6521A"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B486C96"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7A98B9"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A010253" w14:textId="77777777" w:rsidTr="005C68CA">
        <w:trPr>
          <w:cantSplit/>
          <w:trHeight w:val="451"/>
        </w:trPr>
        <w:tc>
          <w:tcPr>
            <w:tcW w:w="1557" w:type="dxa"/>
            <w:vMerge/>
            <w:tcBorders>
              <w:left w:val="single" w:sz="4" w:space="0" w:color="auto"/>
              <w:right w:val="single" w:sz="4" w:space="0" w:color="auto"/>
            </w:tcBorders>
            <w:shd w:val="clear" w:color="auto" w:fill="auto"/>
            <w:vAlign w:val="center"/>
            <w:hideMark/>
          </w:tcPr>
          <w:p w14:paraId="4DD7F45E" w14:textId="77777777" w:rsidR="00D965B3" w:rsidRPr="00E76BB5" w:rsidRDefault="00D965B3" w:rsidP="005C68CA">
            <w:pPr>
              <w:ind w:right="-53"/>
              <w:jc w:val="center"/>
              <w:rPr>
                <w:sz w:val="22"/>
                <w:szCs w:val="22"/>
              </w:rPr>
            </w:pPr>
          </w:p>
        </w:tc>
        <w:tc>
          <w:tcPr>
            <w:tcW w:w="1979" w:type="dxa"/>
            <w:tcBorders>
              <w:top w:val="nil"/>
              <w:left w:val="single" w:sz="4" w:space="0" w:color="auto"/>
              <w:bottom w:val="single" w:sz="4" w:space="0" w:color="auto"/>
              <w:right w:val="nil"/>
            </w:tcBorders>
            <w:shd w:val="clear" w:color="auto" w:fill="auto"/>
            <w:noWrap/>
            <w:vAlign w:val="center"/>
            <w:hideMark/>
          </w:tcPr>
          <w:p w14:paraId="70C68BF8" w14:textId="77777777" w:rsidR="00D965B3" w:rsidRPr="00E76BB5" w:rsidRDefault="00D965B3" w:rsidP="005C68CA">
            <w:pPr>
              <w:ind w:right="-53"/>
              <w:jc w:val="center"/>
              <w:rPr>
                <w:sz w:val="22"/>
                <w:szCs w:val="22"/>
              </w:rPr>
            </w:pPr>
            <w:r w:rsidRPr="00E76BB5">
              <w:rPr>
                <w:sz w:val="22"/>
                <w:szCs w:val="22"/>
              </w:rPr>
              <w:t>Двухставочный</w:t>
            </w:r>
          </w:p>
        </w:tc>
        <w:tc>
          <w:tcPr>
            <w:tcW w:w="1392" w:type="dxa"/>
            <w:tcBorders>
              <w:top w:val="nil"/>
              <w:left w:val="single" w:sz="4" w:space="0" w:color="auto"/>
              <w:bottom w:val="single" w:sz="4" w:space="0" w:color="auto"/>
              <w:right w:val="nil"/>
            </w:tcBorders>
            <w:shd w:val="clear" w:color="auto" w:fill="auto"/>
            <w:noWrap/>
            <w:vAlign w:val="center"/>
          </w:tcPr>
          <w:p w14:paraId="0BF4906C"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tcPr>
          <w:p w14:paraId="4055454B"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tcPr>
          <w:p w14:paraId="225021B8"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tcPr>
          <w:p w14:paraId="772A50A7"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2D651B71"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1ADA92CC"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E3E604B"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08B8ABC9" w14:textId="77777777" w:rsidTr="005C68CA">
        <w:trPr>
          <w:cantSplit/>
          <w:trHeight w:val="270"/>
        </w:trPr>
        <w:tc>
          <w:tcPr>
            <w:tcW w:w="1557" w:type="dxa"/>
            <w:vMerge/>
            <w:tcBorders>
              <w:left w:val="single" w:sz="4" w:space="0" w:color="auto"/>
              <w:right w:val="single" w:sz="4" w:space="0" w:color="auto"/>
            </w:tcBorders>
            <w:shd w:val="clear" w:color="auto" w:fill="auto"/>
            <w:vAlign w:val="center"/>
            <w:hideMark/>
          </w:tcPr>
          <w:p w14:paraId="23C30544" w14:textId="77777777" w:rsidR="00D965B3" w:rsidRPr="00E76BB5" w:rsidRDefault="00D965B3" w:rsidP="005C68CA">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0BADD6C0"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27143D72"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4E861302"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8941057"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3343A090"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44738EAD"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0355EF0"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A87D9BB"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3CBAB01D" w14:textId="77777777" w:rsidTr="005C68CA">
        <w:trPr>
          <w:cantSplit/>
          <w:trHeight w:val="270"/>
        </w:trPr>
        <w:tc>
          <w:tcPr>
            <w:tcW w:w="1557" w:type="dxa"/>
            <w:vMerge/>
            <w:tcBorders>
              <w:left w:val="single" w:sz="4" w:space="0" w:color="auto"/>
              <w:right w:val="single" w:sz="4" w:space="0" w:color="auto"/>
            </w:tcBorders>
            <w:shd w:val="clear" w:color="auto" w:fill="auto"/>
            <w:vAlign w:val="center"/>
            <w:hideMark/>
          </w:tcPr>
          <w:p w14:paraId="2FA2F11F" w14:textId="77777777" w:rsidR="00D965B3" w:rsidRPr="00E76BB5" w:rsidRDefault="00D965B3" w:rsidP="005C68CA">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19090775"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0A6FDB24"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0369A12"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49C15B89"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19E17D0D"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7A871B42"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C2DB461"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06DBB63"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3416783F" w14:textId="77777777" w:rsidTr="005C68CA">
        <w:trPr>
          <w:cantSplit/>
          <w:trHeight w:val="300"/>
        </w:trPr>
        <w:tc>
          <w:tcPr>
            <w:tcW w:w="1557" w:type="dxa"/>
            <w:vMerge/>
            <w:tcBorders>
              <w:left w:val="single" w:sz="4" w:space="0" w:color="auto"/>
              <w:right w:val="single" w:sz="4" w:space="0" w:color="auto"/>
            </w:tcBorders>
            <w:shd w:val="clear" w:color="auto" w:fill="auto"/>
            <w:noWrap/>
            <w:vAlign w:val="center"/>
          </w:tcPr>
          <w:p w14:paraId="610318C8" w14:textId="77777777" w:rsidR="00D965B3" w:rsidRPr="00E76BB5" w:rsidRDefault="00D965B3" w:rsidP="005C68CA">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EDA9F1A" w14:textId="77777777" w:rsidR="00D965B3" w:rsidRPr="00E76BB5" w:rsidRDefault="00D965B3" w:rsidP="005C68CA">
            <w:pPr>
              <w:ind w:right="-53"/>
              <w:jc w:val="center"/>
              <w:rPr>
                <w:sz w:val="22"/>
                <w:szCs w:val="22"/>
              </w:rPr>
            </w:pPr>
            <w:r w:rsidRPr="00E76BB5">
              <w:rPr>
                <w:sz w:val="22"/>
                <w:szCs w:val="22"/>
              </w:rPr>
              <w:t xml:space="preserve">Население (тарифы указываются с учетом </w:t>
            </w:r>
            <w:proofErr w:type="gramStart"/>
            <w:r w:rsidRPr="00E76BB5">
              <w:rPr>
                <w:sz w:val="22"/>
                <w:szCs w:val="22"/>
              </w:rPr>
              <w:t>НДС)*</w:t>
            </w:r>
            <w:proofErr w:type="gramEnd"/>
          </w:p>
        </w:tc>
      </w:tr>
      <w:tr w:rsidR="00D965B3" w:rsidRPr="00E76BB5" w14:paraId="7FCC0717"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tcPr>
          <w:p w14:paraId="5D0FCD85" w14:textId="77777777" w:rsidR="00D965B3" w:rsidRPr="00E76BB5" w:rsidRDefault="00D965B3" w:rsidP="005C68CA">
            <w:pPr>
              <w:ind w:right="-53"/>
              <w:jc w:val="center"/>
              <w:rPr>
                <w:sz w:val="22"/>
                <w:szCs w:val="22"/>
              </w:rPr>
            </w:pPr>
          </w:p>
        </w:tc>
        <w:tc>
          <w:tcPr>
            <w:tcW w:w="1979" w:type="dxa"/>
            <w:vMerge w:val="restart"/>
            <w:tcBorders>
              <w:top w:val="nil"/>
              <w:left w:val="single" w:sz="4" w:space="0" w:color="auto"/>
              <w:right w:val="single" w:sz="4" w:space="0" w:color="auto"/>
            </w:tcBorders>
            <w:shd w:val="clear" w:color="auto" w:fill="auto"/>
            <w:vAlign w:val="center"/>
            <w:hideMark/>
          </w:tcPr>
          <w:p w14:paraId="424C4FD7"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392" w:type="dxa"/>
            <w:tcBorders>
              <w:top w:val="nil"/>
              <w:left w:val="nil"/>
              <w:bottom w:val="single" w:sz="4" w:space="0" w:color="auto"/>
              <w:right w:val="nil"/>
            </w:tcBorders>
            <w:shd w:val="clear" w:color="auto" w:fill="auto"/>
            <w:noWrap/>
            <w:vAlign w:val="center"/>
            <w:hideMark/>
          </w:tcPr>
          <w:p w14:paraId="049FD3DC" w14:textId="77777777" w:rsidR="00D965B3" w:rsidRPr="00E76BB5" w:rsidRDefault="00D965B3" w:rsidP="005C68CA">
            <w:pPr>
              <w:rPr>
                <w:sz w:val="22"/>
                <w:szCs w:val="22"/>
              </w:rPr>
            </w:pPr>
            <w:r w:rsidRPr="00E76BB5">
              <w:rPr>
                <w:sz w:val="22"/>
                <w:szCs w:val="22"/>
              </w:rPr>
              <w:t>с 01.01.2019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F4FDB" w14:textId="77777777" w:rsidR="00D965B3" w:rsidRPr="00E76BB5" w:rsidRDefault="00D965B3" w:rsidP="005C68CA">
            <w:pPr>
              <w:jc w:val="center"/>
              <w:rPr>
                <w:sz w:val="22"/>
              </w:rPr>
            </w:pPr>
            <w:r w:rsidRPr="00E76BB5">
              <w:rPr>
                <w:sz w:val="22"/>
              </w:rPr>
              <w:t>1 351,10</w:t>
            </w:r>
          </w:p>
        </w:tc>
        <w:tc>
          <w:tcPr>
            <w:tcW w:w="992" w:type="dxa"/>
            <w:tcBorders>
              <w:top w:val="nil"/>
              <w:left w:val="single" w:sz="4" w:space="0" w:color="auto"/>
              <w:bottom w:val="single" w:sz="4" w:space="0" w:color="auto"/>
              <w:right w:val="nil"/>
            </w:tcBorders>
            <w:shd w:val="clear" w:color="auto" w:fill="auto"/>
            <w:noWrap/>
            <w:vAlign w:val="center"/>
            <w:hideMark/>
          </w:tcPr>
          <w:p w14:paraId="4EF7291F"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7AF17CAD"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1D48F7B4"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3537BCD"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4C11EEC"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6C4372E1"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513908DF"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vAlign w:val="center"/>
            <w:hideMark/>
          </w:tcPr>
          <w:p w14:paraId="1416353F"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33056A62" w14:textId="77777777" w:rsidR="00D965B3" w:rsidRPr="00E76BB5" w:rsidRDefault="00D965B3" w:rsidP="005C68CA">
            <w:pPr>
              <w:rPr>
                <w:sz w:val="22"/>
                <w:szCs w:val="22"/>
              </w:rPr>
            </w:pPr>
            <w:r w:rsidRPr="00E76BB5">
              <w:rPr>
                <w:sz w:val="22"/>
                <w:szCs w:val="22"/>
              </w:rPr>
              <w:t>с 01.07.2019</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1CF09CA" w14:textId="77777777" w:rsidR="00D965B3" w:rsidRPr="00E76BB5" w:rsidRDefault="00D965B3" w:rsidP="005C68CA">
            <w:pPr>
              <w:jc w:val="center"/>
              <w:rPr>
                <w:sz w:val="22"/>
              </w:rPr>
            </w:pPr>
            <w:r w:rsidRPr="00E76BB5">
              <w:rPr>
                <w:sz w:val="22"/>
              </w:rPr>
              <w:t>1 513,24</w:t>
            </w:r>
          </w:p>
        </w:tc>
        <w:tc>
          <w:tcPr>
            <w:tcW w:w="992" w:type="dxa"/>
            <w:tcBorders>
              <w:top w:val="nil"/>
              <w:left w:val="single" w:sz="4" w:space="0" w:color="auto"/>
              <w:bottom w:val="single" w:sz="4" w:space="0" w:color="auto"/>
              <w:right w:val="nil"/>
            </w:tcBorders>
            <w:shd w:val="clear" w:color="auto" w:fill="auto"/>
            <w:noWrap/>
            <w:vAlign w:val="center"/>
            <w:hideMark/>
          </w:tcPr>
          <w:p w14:paraId="2EB78292"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5118DC00"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41BCD85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04C49AD6"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574C8AE"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5DE1B1E3"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729B205D"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vAlign w:val="center"/>
            <w:hideMark/>
          </w:tcPr>
          <w:p w14:paraId="44358F17"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55BF3035" w14:textId="77777777" w:rsidR="00D965B3" w:rsidRPr="00E76BB5" w:rsidRDefault="00D965B3" w:rsidP="005C68CA">
            <w:pPr>
              <w:rPr>
                <w:sz w:val="22"/>
                <w:szCs w:val="22"/>
              </w:rPr>
            </w:pPr>
            <w:r w:rsidRPr="00E76BB5">
              <w:rPr>
                <w:sz w:val="22"/>
                <w:szCs w:val="22"/>
              </w:rPr>
              <w:t>с 01.01.2020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2A94CB4" w14:textId="77777777" w:rsidR="00D965B3" w:rsidRPr="00E76BB5" w:rsidRDefault="00D965B3" w:rsidP="005C68CA">
            <w:pPr>
              <w:jc w:val="center"/>
              <w:rPr>
                <w:sz w:val="22"/>
              </w:rPr>
            </w:pPr>
            <w:r w:rsidRPr="00E76BB5">
              <w:rPr>
                <w:sz w:val="22"/>
              </w:rPr>
              <w:t>1 513,24</w:t>
            </w:r>
          </w:p>
        </w:tc>
        <w:tc>
          <w:tcPr>
            <w:tcW w:w="992" w:type="dxa"/>
            <w:tcBorders>
              <w:top w:val="nil"/>
              <w:left w:val="single" w:sz="4" w:space="0" w:color="auto"/>
              <w:bottom w:val="single" w:sz="4" w:space="0" w:color="auto"/>
              <w:right w:val="nil"/>
            </w:tcBorders>
            <w:shd w:val="clear" w:color="auto" w:fill="auto"/>
            <w:noWrap/>
            <w:vAlign w:val="center"/>
            <w:hideMark/>
          </w:tcPr>
          <w:p w14:paraId="53F05B00"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46DFDF06"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157BC2B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47E9E901"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39CB53C"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90EA121"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tcPr>
          <w:p w14:paraId="36722B4E"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vAlign w:val="center"/>
          </w:tcPr>
          <w:p w14:paraId="54F42102"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34A3231E" w14:textId="77777777" w:rsidR="00D965B3" w:rsidRPr="00E76BB5" w:rsidRDefault="00D965B3" w:rsidP="005C68CA">
            <w:pPr>
              <w:rPr>
                <w:sz w:val="22"/>
                <w:szCs w:val="22"/>
              </w:rPr>
            </w:pPr>
            <w:r w:rsidRPr="00E76BB5">
              <w:rPr>
                <w:sz w:val="22"/>
                <w:szCs w:val="22"/>
              </w:rPr>
              <w:t>с 01.07.2020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187041F" w14:textId="77777777" w:rsidR="00D965B3" w:rsidRPr="00E76BB5" w:rsidRDefault="00D965B3" w:rsidP="005C68CA">
            <w:pPr>
              <w:jc w:val="center"/>
              <w:rPr>
                <w:sz w:val="22"/>
              </w:rPr>
            </w:pPr>
            <w:r w:rsidRPr="00E76BB5">
              <w:rPr>
                <w:sz w:val="22"/>
              </w:rPr>
              <w:t>1 664,56</w:t>
            </w:r>
          </w:p>
        </w:tc>
        <w:tc>
          <w:tcPr>
            <w:tcW w:w="992" w:type="dxa"/>
            <w:tcBorders>
              <w:top w:val="nil"/>
              <w:left w:val="single" w:sz="4" w:space="0" w:color="auto"/>
              <w:bottom w:val="single" w:sz="4" w:space="0" w:color="auto"/>
              <w:right w:val="nil"/>
            </w:tcBorders>
            <w:shd w:val="clear" w:color="auto" w:fill="auto"/>
            <w:noWrap/>
            <w:vAlign w:val="center"/>
          </w:tcPr>
          <w:p w14:paraId="63B60B60"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59DF544A"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67B182BB"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1FF136B2"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3CC20B0"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0701A3F7"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tcPr>
          <w:p w14:paraId="51485ABC"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vAlign w:val="center"/>
          </w:tcPr>
          <w:p w14:paraId="5FCDBFC7"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73431B31" w14:textId="77777777" w:rsidR="00D965B3" w:rsidRPr="00E76BB5" w:rsidRDefault="00D965B3" w:rsidP="005C68CA">
            <w:pPr>
              <w:rPr>
                <w:sz w:val="22"/>
                <w:szCs w:val="22"/>
              </w:rPr>
            </w:pPr>
            <w:r w:rsidRPr="00E76BB5">
              <w:rPr>
                <w:sz w:val="22"/>
                <w:szCs w:val="22"/>
              </w:rPr>
              <w:t>с 01.01.2021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0772833" w14:textId="77777777" w:rsidR="00D965B3" w:rsidRPr="00E76BB5" w:rsidRDefault="00D965B3" w:rsidP="005C68CA">
            <w:pPr>
              <w:jc w:val="center"/>
              <w:rPr>
                <w:sz w:val="22"/>
              </w:rPr>
            </w:pPr>
            <w:r w:rsidRPr="00E76BB5">
              <w:rPr>
                <w:sz w:val="22"/>
              </w:rPr>
              <w:t>1 664,56</w:t>
            </w:r>
          </w:p>
        </w:tc>
        <w:tc>
          <w:tcPr>
            <w:tcW w:w="992" w:type="dxa"/>
            <w:tcBorders>
              <w:top w:val="nil"/>
              <w:left w:val="single" w:sz="4" w:space="0" w:color="auto"/>
              <w:bottom w:val="single" w:sz="4" w:space="0" w:color="auto"/>
              <w:right w:val="nil"/>
            </w:tcBorders>
            <w:shd w:val="clear" w:color="auto" w:fill="auto"/>
            <w:noWrap/>
            <w:vAlign w:val="center"/>
          </w:tcPr>
          <w:p w14:paraId="264E210B"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1E5667DC"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73DB139F"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368CBD83"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04F2314"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2FE3E0C7"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tcPr>
          <w:p w14:paraId="64FBEB35"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vAlign w:val="center"/>
          </w:tcPr>
          <w:p w14:paraId="2F7B3E1A"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260A29DD" w14:textId="77777777" w:rsidR="00D965B3" w:rsidRPr="00E76BB5" w:rsidRDefault="00D965B3" w:rsidP="005C68CA">
            <w:pPr>
              <w:rPr>
                <w:sz w:val="22"/>
                <w:szCs w:val="22"/>
              </w:rPr>
            </w:pPr>
            <w:r w:rsidRPr="00E76BB5">
              <w:rPr>
                <w:sz w:val="22"/>
                <w:szCs w:val="22"/>
              </w:rPr>
              <w:t>с 01.07.2021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EF4C286" w14:textId="77777777" w:rsidR="00D965B3" w:rsidRPr="00E76BB5" w:rsidRDefault="00D965B3" w:rsidP="005C68CA">
            <w:pPr>
              <w:jc w:val="center"/>
              <w:rPr>
                <w:sz w:val="22"/>
              </w:rPr>
            </w:pPr>
            <w:r w:rsidRPr="00E76BB5">
              <w:rPr>
                <w:sz w:val="22"/>
              </w:rPr>
              <w:t>1 757,86</w:t>
            </w:r>
          </w:p>
        </w:tc>
        <w:tc>
          <w:tcPr>
            <w:tcW w:w="992" w:type="dxa"/>
            <w:tcBorders>
              <w:top w:val="nil"/>
              <w:left w:val="single" w:sz="4" w:space="0" w:color="auto"/>
              <w:bottom w:val="single" w:sz="4" w:space="0" w:color="auto"/>
              <w:right w:val="nil"/>
            </w:tcBorders>
            <w:shd w:val="clear" w:color="auto" w:fill="auto"/>
            <w:noWrap/>
            <w:vAlign w:val="center"/>
          </w:tcPr>
          <w:p w14:paraId="3ED77435"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6A91F3E3"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7C46351C"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2C7077B9"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1ADB41E"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06862EAF"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tcPr>
          <w:p w14:paraId="54331220"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vAlign w:val="center"/>
          </w:tcPr>
          <w:p w14:paraId="464B3BAD"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4F3D44D2" w14:textId="77777777" w:rsidR="00D965B3" w:rsidRPr="00E76BB5" w:rsidRDefault="00D965B3" w:rsidP="005C68CA">
            <w:pPr>
              <w:rPr>
                <w:sz w:val="22"/>
                <w:szCs w:val="22"/>
              </w:rPr>
            </w:pPr>
            <w:r w:rsidRPr="00E76BB5">
              <w:rPr>
                <w:sz w:val="22"/>
                <w:szCs w:val="22"/>
              </w:rPr>
              <w:t>с 01.01.2022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C86187B" w14:textId="77777777" w:rsidR="00D965B3" w:rsidRPr="00E76BB5" w:rsidRDefault="00D965B3" w:rsidP="005C68CA">
            <w:pPr>
              <w:jc w:val="center"/>
              <w:rPr>
                <w:sz w:val="22"/>
              </w:rPr>
            </w:pPr>
            <w:r w:rsidRPr="00E76BB5">
              <w:rPr>
                <w:sz w:val="22"/>
              </w:rPr>
              <w:t>1 757,86</w:t>
            </w:r>
          </w:p>
        </w:tc>
        <w:tc>
          <w:tcPr>
            <w:tcW w:w="992" w:type="dxa"/>
            <w:tcBorders>
              <w:top w:val="nil"/>
              <w:left w:val="single" w:sz="4" w:space="0" w:color="auto"/>
              <w:bottom w:val="single" w:sz="4" w:space="0" w:color="auto"/>
              <w:right w:val="nil"/>
            </w:tcBorders>
            <w:shd w:val="clear" w:color="auto" w:fill="auto"/>
            <w:noWrap/>
            <w:vAlign w:val="center"/>
          </w:tcPr>
          <w:p w14:paraId="3F6631FA"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4E981112"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3AD3C3CB"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690B1DEF"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A8835D5"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3BA0BE10"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tcPr>
          <w:p w14:paraId="64B99E2D"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vAlign w:val="center"/>
          </w:tcPr>
          <w:p w14:paraId="3FF623CD"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60C84830" w14:textId="77777777" w:rsidR="00D965B3" w:rsidRPr="00E76BB5" w:rsidRDefault="00D965B3" w:rsidP="005C68CA">
            <w:pPr>
              <w:rPr>
                <w:sz w:val="22"/>
                <w:szCs w:val="22"/>
              </w:rPr>
            </w:pPr>
            <w:r w:rsidRPr="00E76BB5">
              <w:rPr>
                <w:sz w:val="22"/>
                <w:szCs w:val="22"/>
              </w:rPr>
              <w:t>с 01.07.2022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E8635AC" w14:textId="77777777" w:rsidR="00D965B3" w:rsidRPr="00E76BB5" w:rsidRDefault="00D965B3" w:rsidP="005C68CA">
            <w:pPr>
              <w:jc w:val="center"/>
              <w:rPr>
                <w:sz w:val="22"/>
              </w:rPr>
            </w:pPr>
            <w:r w:rsidRPr="00E76BB5">
              <w:rPr>
                <w:sz w:val="22"/>
              </w:rPr>
              <w:t>1 845,74</w:t>
            </w:r>
          </w:p>
        </w:tc>
        <w:tc>
          <w:tcPr>
            <w:tcW w:w="992" w:type="dxa"/>
            <w:tcBorders>
              <w:top w:val="nil"/>
              <w:left w:val="single" w:sz="4" w:space="0" w:color="auto"/>
              <w:bottom w:val="single" w:sz="4" w:space="0" w:color="auto"/>
              <w:right w:val="nil"/>
            </w:tcBorders>
            <w:shd w:val="clear" w:color="auto" w:fill="auto"/>
            <w:noWrap/>
            <w:vAlign w:val="center"/>
          </w:tcPr>
          <w:p w14:paraId="7DC5F853"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2ED47746"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27F07A4B"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4F905C1F"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02AF909"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5B21450E" w14:textId="77777777" w:rsidTr="005C68CA">
        <w:trPr>
          <w:cantSplit/>
          <w:trHeight w:hRule="exact" w:val="284"/>
        </w:trPr>
        <w:tc>
          <w:tcPr>
            <w:tcW w:w="1557" w:type="dxa"/>
            <w:vMerge/>
            <w:tcBorders>
              <w:left w:val="single" w:sz="4" w:space="0" w:color="auto"/>
              <w:right w:val="single" w:sz="4" w:space="0" w:color="auto"/>
            </w:tcBorders>
            <w:shd w:val="clear" w:color="auto" w:fill="auto"/>
            <w:vAlign w:val="center"/>
          </w:tcPr>
          <w:p w14:paraId="20A845F4" w14:textId="77777777" w:rsidR="00D965B3" w:rsidRPr="00E76BB5" w:rsidRDefault="00D965B3" w:rsidP="005C68CA">
            <w:pPr>
              <w:ind w:right="-53"/>
              <w:jc w:val="center"/>
              <w:rPr>
                <w:sz w:val="22"/>
                <w:szCs w:val="22"/>
              </w:rPr>
            </w:pPr>
          </w:p>
        </w:tc>
        <w:tc>
          <w:tcPr>
            <w:tcW w:w="1979" w:type="dxa"/>
            <w:vMerge/>
            <w:tcBorders>
              <w:left w:val="single" w:sz="4" w:space="0" w:color="auto"/>
              <w:right w:val="single" w:sz="4" w:space="0" w:color="auto"/>
            </w:tcBorders>
            <w:vAlign w:val="center"/>
          </w:tcPr>
          <w:p w14:paraId="729068D2"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29122F8F" w14:textId="77777777" w:rsidR="00D965B3" w:rsidRPr="00E76BB5" w:rsidRDefault="00D965B3" w:rsidP="005C68CA">
            <w:pPr>
              <w:rPr>
                <w:sz w:val="22"/>
                <w:szCs w:val="22"/>
              </w:rPr>
            </w:pPr>
            <w:r w:rsidRPr="00E76BB5">
              <w:rPr>
                <w:sz w:val="22"/>
                <w:szCs w:val="22"/>
              </w:rPr>
              <w:t>с 01.01.2023</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9B750C0" w14:textId="77777777" w:rsidR="00D965B3" w:rsidRPr="00E76BB5" w:rsidRDefault="00D965B3" w:rsidP="005C68CA">
            <w:pPr>
              <w:jc w:val="center"/>
              <w:rPr>
                <w:sz w:val="22"/>
              </w:rPr>
            </w:pPr>
            <w:r w:rsidRPr="00E76BB5">
              <w:rPr>
                <w:sz w:val="22"/>
              </w:rPr>
              <w:t>1 845,74</w:t>
            </w:r>
          </w:p>
        </w:tc>
        <w:tc>
          <w:tcPr>
            <w:tcW w:w="992" w:type="dxa"/>
            <w:tcBorders>
              <w:top w:val="nil"/>
              <w:left w:val="single" w:sz="4" w:space="0" w:color="auto"/>
              <w:bottom w:val="single" w:sz="4" w:space="0" w:color="auto"/>
              <w:right w:val="nil"/>
            </w:tcBorders>
            <w:shd w:val="clear" w:color="auto" w:fill="auto"/>
            <w:noWrap/>
            <w:vAlign w:val="center"/>
          </w:tcPr>
          <w:p w14:paraId="48A19A62"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7AAC8A20"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483BD660"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3A9BF851"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C92144B"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794593F5" w14:textId="77777777" w:rsidTr="005C68CA">
        <w:trPr>
          <w:cantSplit/>
          <w:trHeight w:hRule="exact" w:val="284"/>
        </w:trPr>
        <w:tc>
          <w:tcPr>
            <w:tcW w:w="1557" w:type="dxa"/>
            <w:vMerge/>
            <w:tcBorders>
              <w:left w:val="single" w:sz="4" w:space="0" w:color="auto"/>
              <w:bottom w:val="single" w:sz="4" w:space="0" w:color="auto"/>
              <w:right w:val="single" w:sz="4" w:space="0" w:color="auto"/>
            </w:tcBorders>
            <w:shd w:val="clear" w:color="auto" w:fill="auto"/>
            <w:vAlign w:val="center"/>
          </w:tcPr>
          <w:p w14:paraId="266312B0" w14:textId="77777777" w:rsidR="00D965B3" w:rsidRPr="00E76BB5" w:rsidRDefault="00D965B3" w:rsidP="005C68CA">
            <w:pPr>
              <w:ind w:right="-53"/>
              <w:jc w:val="center"/>
              <w:rPr>
                <w:sz w:val="22"/>
                <w:szCs w:val="22"/>
              </w:rPr>
            </w:pPr>
          </w:p>
        </w:tc>
        <w:tc>
          <w:tcPr>
            <w:tcW w:w="1979" w:type="dxa"/>
            <w:vMerge/>
            <w:tcBorders>
              <w:left w:val="single" w:sz="4" w:space="0" w:color="auto"/>
              <w:bottom w:val="single" w:sz="4" w:space="0" w:color="000000"/>
              <w:right w:val="single" w:sz="4" w:space="0" w:color="auto"/>
            </w:tcBorders>
            <w:vAlign w:val="center"/>
          </w:tcPr>
          <w:p w14:paraId="41D0B34B" w14:textId="77777777" w:rsidR="00D965B3" w:rsidRPr="00E76BB5" w:rsidRDefault="00D965B3" w:rsidP="005C68CA">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7E7B176A" w14:textId="77777777" w:rsidR="00D965B3" w:rsidRPr="00E76BB5" w:rsidRDefault="00D965B3" w:rsidP="005C68CA">
            <w:pPr>
              <w:rPr>
                <w:sz w:val="22"/>
                <w:szCs w:val="22"/>
              </w:rPr>
            </w:pPr>
            <w:r w:rsidRPr="00E76BB5">
              <w:rPr>
                <w:sz w:val="22"/>
                <w:szCs w:val="22"/>
              </w:rPr>
              <w:t>с 01.07.2023</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33E2F2C" w14:textId="77777777" w:rsidR="00D965B3" w:rsidRPr="00E76BB5" w:rsidRDefault="00D965B3" w:rsidP="005C68CA">
            <w:pPr>
              <w:jc w:val="center"/>
              <w:rPr>
                <w:sz w:val="22"/>
              </w:rPr>
            </w:pPr>
            <w:r w:rsidRPr="00E76BB5">
              <w:rPr>
                <w:sz w:val="22"/>
              </w:rPr>
              <w:t>1 947,82</w:t>
            </w:r>
          </w:p>
        </w:tc>
        <w:tc>
          <w:tcPr>
            <w:tcW w:w="992" w:type="dxa"/>
            <w:tcBorders>
              <w:top w:val="nil"/>
              <w:left w:val="single" w:sz="4" w:space="0" w:color="auto"/>
              <w:bottom w:val="single" w:sz="4" w:space="0" w:color="auto"/>
              <w:right w:val="nil"/>
            </w:tcBorders>
            <w:shd w:val="clear" w:color="auto" w:fill="auto"/>
            <w:noWrap/>
            <w:vAlign w:val="center"/>
          </w:tcPr>
          <w:p w14:paraId="13A499F5" w14:textId="77777777" w:rsidR="00D965B3" w:rsidRPr="00E76BB5" w:rsidRDefault="00D965B3" w:rsidP="005C68CA">
            <w:pPr>
              <w:ind w:right="-53"/>
              <w:jc w:val="center"/>
              <w:rPr>
                <w:sz w:val="22"/>
                <w:szCs w:val="22"/>
                <w:lang w:val="en-US"/>
              </w:rPr>
            </w:pPr>
            <w:r w:rsidRPr="00E76BB5">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2CB2FFDB"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6A0E42B5"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402204E7"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422E203" w14:textId="77777777" w:rsidR="00D965B3" w:rsidRPr="00E76BB5" w:rsidRDefault="00D965B3" w:rsidP="005C68CA">
            <w:pPr>
              <w:ind w:right="-53"/>
              <w:jc w:val="center"/>
              <w:rPr>
                <w:sz w:val="22"/>
                <w:szCs w:val="22"/>
                <w:lang w:val="en-US"/>
              </w:rPr>
            </w:pPr>
            <w:r w:rsidRPr="00E76BB5">
              <w:rPr>
                <w:sz w:val="22"/>
                <w:szCs w:val="22"/>
                <w:lang w:val="en-US"/>
              </w:rPr>
              <w:t>x</w:t>
            </w:r>
          </w:p>
        </w:tc>
      </w:tr>
    </w:tbl>
    <w:p w14:paraId="7D4A1C68" w14:textId="77777777" w:rsidR="00D965B3" w:rsidRPr="00E76BB5" w:rsidRDefault="00D965B3" w:rsidP="00D965B3"/>
    <w:tbl>
      <w:tblPr>
        <w:tblpPr w:leftFromText="180" w:rightFromText="180" w:vertAnchor="text" w:tblpX="-68" w:tblpY="1"/>
        <w:tblOverlap w:val="never"/>
        <w:tblW w:w="11023" w:type="dxa"/>
        <w:tblLayout w:type="fixed"/>
        <w:tblLook w:val="04A0" w:firstRow="1" w:lastRow="0" w:firstColumn="1" w:lastColumn="0" w:noHBand="0" w:noVBand="1"/>
      </w:tblPr>
      <w:tblGrid>
        <w:gridCol w:w="1557"/>
        <w:gridCol w:w="1979"/>
        <w:gridCol w:w="1392"/>
        <w:gridCol w:w="992"/>
        <w:gridCol w:w="992"/>
        <w:gridCol w:w="851"/>
        <w:gridCol w:w="1134"/>
        <w:gridCol w:w="992"/>
        <w:gridCol w:w="1134"/>
      </w:tblGrid>
      <w:tr w:rsidR="00D965B3" w:rsidRPr="00E76BB5" w14:paraId="7C9657B3" w14:textId="77777777" w:rsidTr="005C68CA">
        <w:trPr>
          <w:cantSplit/>
          <w:trHeight w:val="227"/>
        </w:trPr>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14:paraId="1F30AC1B" w14:textId="77777777" w:rsidR="00D965B3" w:rsidRPr="00E76BB5" w:rsidRDefault="00D965B3" w:rsidP="005C68CA">
            <w:pPr>
              <w:ind w:left="-220" w:right="-53"/>
              <w:jc w:val="center"/>
              <w:rPr>
                <w:bCs/>
                <w:kern w:val="32"/>
              </w:rPr>
            </w:pPr>
            <w:r w:rsidRPr="00E76BB5">
              <w:rPr>
                <w:bCs/>
                <w:kern w:val="32"/>
              </w:rPr>
              <w:lastRenderedPageBreak/>
              <w:t>1</w:t>
            </w:r>
          </w:p>
        </w:tc>
        <w:tc>
          <w:tcPr>
            <w:tcW w:w="1979" w:type="dxa"/>
            <w:tcBorders>
              <w:top w:val="single" w:sz="4" w:space="0" w:color="auto"/>
              <w:left w:val="single" w:sz="4" w:space="0" w:color="auto"/>
              <w:bottom w:val="single" w:sz="4" w:space="0" w:color="auto"/>
              <w:right w:val="nil"/>
            </w:tcBorders>
            <w:shd w:val="clear" w:color="auto" w:fill="auto"/>
            <w:noWrap/>
            <w:vAlign w:val="center"/>
          </w:tcPr>
          <w:p w14:paraId="2947580F" w14:textId="77777777" w:rsidR="00D965B3" w:rsidRPr="00E76BB5" w:rsidRDefault="00D965B3" w:rsidP="005C68CA">
            <w:pPr>
              <w:ind w:right="-53"/>
              <w:jc w:val="center"/>
              <w:rPr>
                <w:sz w:val="22"/>
                <w:szCs w:val="22"/>
              </w:rPr>
            </w:pPr>
            <w:r w:rsidRPr="00E76BB5">
              <w:rPr>
                <w:sz w:val="22"/>
                <w:szCs w:val="22"/>
              </w:rPr>
              <w:t>2</w:t>
            </w:r>
          </w:p>
        </w:tc>
        <w:tc>
          <w:tcPr>
            <w:tcW w:w="1392" w:type="dxa"/>
            <w:tcBorders>
              <w:top w:val="single" w:sz="4" w:space="0" w:color="auto"/>
              <w:left w:val="single" w:sz="4" w:space="0" w:color="auto"/>
              <w:bottom w:val="single" w:sz="4" w:space="0" w:color="auto"/>
              <w:right w:val="nil"/>
            </w:tcBorders>
            <w:shd w:val="clear" w:color="auto" w:fill="auto"/>
            <w:noWrap/>
            <w:vAlign w:val="center"/>
          </w:tcPr>
          <w:p w14:paraId="3109FF88" w14:textId="77777777" w:rsidR="00D965B3" w:rsidRPr="00E76BB5" w:rsidRDefault="00D965B3" w:rsidP="005C68CA">
            <w:pPr>
              <w:ind w:right="-53"/>
              <w:jc w:val="center"/>
              <w:rPr>
                <w:sz w:val="22"/>
                <w:szCs w:val="22"/>
              </w:rPr>
            </w:pPr>
            <w:r w:rsidRPr="00E76BB5">
              <w:rPr>
                <w:sz w:val="22"/>
                <w:szCs w:val="22"/>
              </w:rPr>
              <w:t>3</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79CD434" w14:textId="77777777" w:rsidR="00D965B3" w:rsidRPr="00E76BB5" w:rsidRDefault="00D965B3" w:rsidP="005C68CA">
            <w:pPr>
              <w:ind w:right="-53"/>
              <w:jc w:val="center"/>
              <w:rPr>
                <w:sz w:val="22"/>
                <w:szCs w:val="22"/>
              </w:rPr>
            </w:pPr>
            <w:r w:rsidRPr="00E76BB5">
              <w:rPr>
                <w:sz w:val="22"/>
                <w:szCs w:val="22"/>
              </w:rPr>
              <w:t>4</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685B9E4" w14:textId="77777777" w:rsidR="00D965B3" w:rsidRPr="00E76BB5" w:rsidRDefault="00D965B3" w:rsidP="005C68CA">
            <w:pPr>
              <w:ind w:right="-53"/>
              <w:jc w:val="center"/>
              <w:rPr>
                <w:sz w:val="22"/>
                <w:szCs w:val="22"/>
              </w:rPr>
            </w:pPr>
            <w:r w:rsidRPr="00E76BB5">
              <w:rPr>
                <w:sz w:val="22"/>
                <w:szCs w:val="22"/>
              </w:rPr>
              <w:t>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533921FD" w14:textId="77777777" w:rsidR="00D965B3" w:rsidRPr="00E76BB5" w:rsidRDefault="00D965B3" w:rsidP="005C68CA">
            <w:pPr>
              <w:ind w:right="-53"/>
              <w:jc w:val="center"/>
              <w:rPr>
                <w:sz w:val="22"/>
                <w:szCs w:val="22"/>
              </w:rPr>
            </w:pPr>
            <w:r w:rsidRPr="00E76BB5">
              <w:rPr>
                <w:sz w:val="22"/>
                <w:szCs w:val="22"/>
              </w:rPr>
              <w:t>6</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51D9CFA9" w14:textId="77777777" w:rsidR="00D965B3" w:rsidRPr="00E76BB5" w:rsidRDefault="00D965B3" w:rsidP="005C68CA">
            <w:pPr>
              <w:ind w:right="-53"/>
              <w:jc w:val="center"/>
              <w:rPr>
                <w:sz w:val="22"/>
                <w:szCs w:val="22"/>
              </w:rPr>
            </w:pPr>
            <w:r w:rsidRPr="00E76BB5">
              <w:rPr>
                <w:sz w:val="22"/>
                <w:szCs w:val="22"/>
              </w:rPr>
              <w:t>7</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C005DB0" w14:textId="77777777" w:rsidR="00D965B3" w:rsidRPr="00E76BB5" w:rsidRDefault="00D965B3" w:rsidP="005C68CA">
            <w:pPr>
              <w:ind w:right="-53"/>
              <w:jc w:val="center"/>
              <w:rPr>
                <w:sz w:val="22"/>
                <w:szCs w:val="22"/>
              </w:rPr>
            </w:pPr>
            <w:r w:rsidRPr="00E76BB5">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6F3DE" w14:textId="77777777" w:rsidR="00D965B3" w:rsidRPr="00E76BB5" w:rsidRDefault="00D965B3" w:rsidP="005C68CA">
            <w:pPr>
              <w:ind w:right="-53"/>
              <w:jc w:val="center"/>
              <w:rPr>
                <w:sz w:val="22"/>
                <w:szCs w:val="22"/>
              </w:rPr>
            </w:pPr>
            <w:r w:rsidRPr="00E76BB5">
              <w:rPr>
                <w:sz w:val="22"/>
                <w:szCs w:val="22"/>
              </w:rPr>
              <w:t>9</w:t>
            </w:r>
          </w:p>
        </w:tc>
      </w:tr>
      <w:tr w:rsidR="00D965B3" w:rsidRPr="00E76BB5" w14:paraId="363F385B" w14:textId="77777777" w:rsidTr="005C68CA">
        <w:trPr>
          <w:cantSplit/>
          <w:trHeight w:val="416"/>
        </w:trPr>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AF55E1" w14:textId="77777777" w:rsidR="00D965B3" w:rsidRPr="00E76BB5" w:rsidRDefault="00D965B3" w:rsidP="005C68CA">
            <w:pPr>
              <w:ind w:right="-53"/>
              <w:jc w:val="center"/>
              <w:rPr>
                <w:sz w:val="22"/>
                <w:szCs w:val="22"/>
              </w:rPr>
            </w:pPr>
          </w:p>
        </w:tc>
        <w:tc>
          <w:tcPr>
            <w:tcW w:w="1979" w:type="dxa"/>
            <w:tcBorders>
              <w:top w:val="nil"/>
              <w:left w:val="single" w:sz="4" w:space="0" w:color="auto"/>
              <w:bottom w:val="single" w:sz="4" w:space="0" w:color="auto"/>
              <w:right w:val="nil"/>
            </w:tcBorders>
            <w:shd w:val="clear" w:color="auto" w:fill="auto"/>
            <w:noWrap/>
            <w:vAlign w:val="center"/>
            <w:hideMark/>
          </w:tcPr>
          <w:p w14:paraId="177E694A" w14:textId="77777777" w:rsidR="00D965B3" w:rsidRPr="00E76BB5" w:rsidRDefault="00D965B3" w:rsidP="005C68CA">
            <w:pPr>
              <w:ind w:right="-53"/>
              <w:jc w:val="center"/>
              <w:rPr>
                <w:sz w:val="22"/>
                <w:szCs w:val="22"/>
              </w:rPr>
            </w:pPr>
            <w:r w:rsidRPr="00E76BB5">
              <w:rPr>
                <w:sz w:val="22"/>
                <w:szCs w:val="22"/>
              </w:rPr>
              <w:t>Двухставочный</w:t>
            </w:r>
          </w:p>
        </w:tc>
        <w:tc>
          <w:tcPr>
            <w:tcW w:w="1392" w:type="dxa"/>
            <w:tcBorders>
              <w:top w:val="nil"/>
              <w:left w:val="single" w:sz="4" w:space="0" w:color="auto"/>
              <w:bottom w:val="single" w:sz="4" w:space="0" w:color="auto"/>
              <w:right w:val="nil"/>
            </w:tcBorders>
            <w:shd w:val="clear" w:color="auto" w:fill="auto"/>
            <w:noWrap/>
            <w:vAlign w:val="center"/>
            <w:hideMark/>
          </w:tcPr>
          <w:p w14:paraId="6799F979"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19047CA3"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5C2E3F59"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754113C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5CA04F9F"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0D1B65B3"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F193CD2"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3CC775FF" w14:textId="77777777" w:rsidTr="005C68CA">
        <w:trPr>
          <w:cantSplit/>
          <w:trHeight w:val="902"/>
        </w:trPr>
        <w:tc>
          <w:tcPr>
            <w:tcW w:w="1557" w:type="dxa"/>
            <w:vMerge/>
            <w:tcBorders>
              <w:left w:val="single" w:sz="4" w:space="0" w:color="auto"/>
              <w:bottom w:val="single" w:sz="4" w:space="0" w:color="auto"/>
              <w:right w:val="single" w:sz="4" w:space="0" w:color="auto"/>
            </w:tcBorders>
            <w:shd w:val="clear" w:color="auto" w:fill="auto"/>
            <w:vAlign w:val="center"/>
            <w:hideMark/>
          </w:tcPr>
          <w:p w14:paraId="3261BC79" w14:textId="77777777" w:rsidR="00D965B3" w:rsidRPr="00E76BB5" w:rsidRDefault="00D965B3" w:rsidP="005C68CA">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6A883762"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06C1AB1B"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4ECDF1FD"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4DC9662E"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4261C26F"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3B6D005B"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FB36957"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0DD16FC"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DC78C19" w14:textId="77777777" w:rsidTr="005C68CA">
        <w:trPr>
          <w:cantSplit/>
          <w:trHeight w:val="171"/>
        </w:trPr>
        <w:tc>
          <w:tcPr>
            <w:tcW w:w="1557" w:type="dxa"/>
            <w:vMerge/>
            <w:tcBorders>
              <w:left w:val="single" w:sz="4" w:space="0" w:color="auto"/>
              <w:bottom w:val="single" w:sz="4" w:space="0" w:color="auto"/>
              <w:right w:val="single" w:sz="4" w:space="0" w:color="auto"/>
            </w:tcBorders>
            <w:shd w:val="clear" w:color="auto" w:fill="auto"/>
            <w:vAlign w:val="center"/>
            <w:hideMark/>
          </w:tcPr>
          <w:p w14:paraId="4B06972C" w14:textId="77777777" w:rsidR="00D965B3" w:rsidRPr="00E76BB5" w:rsidRDefault="00D965B3" w:rsidP="005C68CA">
            <w:pPr>
              <w:ind w:right="-53"/>
              <w:jc w:val="center"/>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56E248A0"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42091391"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71407BA9"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51D5085E"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74AECF4B"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71536595"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76CF05A"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94D83D7"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4AAB534" w14:textId="77777777" w:rsidTr="005C68CA">
        <w:trPr>
          <w:cantSplit/>
          <w:trHeight w:val="634"/>
        </w:trPr>
        <w:tc>
          <w:tcPr>
            <w:tcW w:w="1557" w:type="dxa"/>
            <w:vMerge/>
            <w:tcBorders>
              <w:left w:val="single" w:sz="4" w:space="0" w:color="auto"/>
              <w:bottom w:val="single" w:sz="4" w:space="0" w:color="auto"/>
              <w:right w:val="single" w:sz="4" w:space="0" w:color="auto"/>
            </w:tcBorders>
            <w:shd w:val="clear" w:color="auto" w:fill="auto"/>
            <w:vAlign w:val="center"/>
            <w:hideMark/>
          </w:tcPr>
          <w:p w14:paraId="7B566F60" w14:textId="77777777" w:rsidR="00D965B3" w:rsidRPr="00E76BB5" w:rsidRDefault="00D965B3" w:rsidP="005C68CA">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DFB9CFA" w14:textId="77777777" w:rsidR="00D965B3" w:rsidRPr="00E76BB5" w:rsidRDefault="00D965B3" w:rsidP="005C68CA">
            <w:pPr>
              <w:ind w:right="-53"/>
              <w:jc w:val="center"/>
              <w:rPr>
                <w:sz w:val="22"/>
                <w:szCs w:val="22"/>
              </w:rPr>
            </w:pPr>
            <w:r w:rsidRPr="00E76BB5">
              <w:rPr>
                <w:sz w:val="22"/>
                <w:szCs w:val="22"/>
              </w:rPr>
              <w:t>Потребители, подключенные к тепловой сети без дополнительного преобразования</w:t>
            </w:r>
          </w:p>
          <w:p w14:paraId="78C1FA42" w14:textId="77777777" w:rsidR="00D965B3" w:rsidRPr="00E76BB5" w:rsidRDefault="00D965B3" w:rsidP="005C68CA">
            <w:pPr>
              <w:ind w:right="-53"/>
              <w:jc w:val="center"/>
              <w:rPr>
                <w:sz w:val="22"/>
                <w:szCs w:val="22"/>
              </w:rPr>
            </w:pPr>
            <w:r w:rsidRPr="00E76BB5">
              <w:rPr>
                <w:sz w:val="22"/>
                <w:szCs w:val="22"/>
              </w:rPr>
              <w:t>на тепловых пунктах, эксплуатируемой теплоснабжающей организацией</w:t>
            </w:r>
          </w:p>
        </w:tc>
      </w:tr>
      <w:tr w:rsidR="00D965B3" w:rsidRPr="00E76BB5" w14:paraId="55A34B66"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tcPr>
          <w:p w14:paraId="63F67636"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1EC28"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392" w:type="dxa"/>
            <w:tcBorders>
              <w:top w:val="nil"/>
              <w:left w:val="nil"/>
              <w:bottom w:val="single" w:sz="4" w:space="0" w:color="auto"/>
              <w:right w:val="nil"/>
            </w:tcBorders>
            <w:shd w:val="clear" w:color="auto" w:fill="auto"/>
            <w:noWrap/>
            <w:vAlign w:val="center"/>
          </w:tcPr>
          <w:p w14:paraId="0D6D7BA6" w14:textId="77777777" w:rsidR="00D965B3" w:rsidRPr="00E76BB5" w:rsidRDefault="00D965B3" w:rsidP="005C68CA">
            <w:pPr>
              <w:ind w:right="-53"/>
              <w:jc w:val="center"/>
              <w:rPr>
                <w:sz w:val="22"/>
                <w:szCs w:val="22"/>
              </w:rPr>
            </w:pPr>
            <w:r w:rsidRPr="00E76BB5">
              <w:rPr>
                <w:sz w:val="22"/>
                <w:szCs w:val="22"/>
              </w:rPr>
              <w:t>х</w:t>
            </w:r>
          </w:p>
        </w:tc>
        <w:tc>
          <w:tcPr>
            <w:tcW w:w="992" w:type="dxa"/>
            <w:tcBorders>
              <w:top w:val="nil"/>
              <w:left w:val="single" w:sz="4" w:space="0" w:color="auto"/>
              <w:bottom w:val="single" w:sz="4" w:space="0" w:color="auto"/>
              <w:right w:val="nil"/>
            </w:tcBorders>
            <w:shd w:val="clear" w:color="auto" w:fill="auto"/>
            <w:noWrap/>
            <w:vAlign w:val="center"/>
            <w:hideMark/>
          </w:tcPr>
          <w:p w14:paraId="3C2D3CDD"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E84BA0C"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34E232BB" w14:textId="77777777" w:rsidR="00D965B3" w:rsidRPr="00E76BB5" w:rsidRDefault="00D965B3" w:rsidP="005C68CA">
            <w:pPr>
              <w:ind w:right="-53"/>
              <w:jc w:val="center"/>
              <w:rPr>
                <w:sz w:val="22"/>
                <w:szCs w:val="22"/>
              </w:rPr>
            </w:pPr>
            <w:r w:rsidRPr="00E76BB5">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64C0F7A3"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9E921E6"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FC64DCB"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71A3364C"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74905C0C"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612829F3" w14:textId="77777777" w:rsidR="00D965B3" w:rsidRPr="00E76BB5" w:rsidRDefault="00D965B3" w:rsidP="005C68CA">
            <w:pPr>
              <w:ind w:right="-53"/>
              <w:jc w:val="center"/>
              <w:rPr>
                <w:sz w:val="22"/>
                <w:szCs w:val="22"/>
              </w:rPr>
            </w:pPr>
            <w:r w:rsidRPr="00E76BB5">
              <w:rPr>
                <w:sz w:val="22"/>
                <w:szCs w:val="22"/>
              </w:rPr>
              <w:t>Двухставочный</w:t>
            </w:r>
          </w:p>
        </w:tc>
        <w:tc>
          <w:tcPr>
            <w:tcW w:w="1392" w:type="dxa"/>
            <w:tcBorders>
              <w:top w:val="nil"/>
              <w:left w:val="single" w:sz="4" w:space="0" w:color="auto"/>
              <w:bottom w:val="single" w:sz="4" w:space="0" w:color="auto"/>
              <w:right w:val="nil"/>
            </w:tcBorders>
            <w:shd w:val="clear" w:color="auto" w:fill="auto"/>
            <w:noWrap/>
            <w:vAlign w:val="center"/>
            <w:hideMark/>
          </w:tcPr>
          <w:p w14:paraId="5CDE3734"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53F89D42"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3B5BEE1"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6E685F4E" w14:textId="77777777" w:rsidR="00D965B3" w:rsidRPr="00E76BB5" w:rsidRDefault="00D965B3" w:rsidP="005C68CA">
            <w:pPr>
              <w:ind w:right="-53"/>
              <w:jc w:val="center"/>
              <w:rPr>
                <w:sz w:val="22"/>
                <w:szCs w:val="22"/>
              </w:rPr>
            </w:pPr>
            <w:r w:rsidRPr="00E76BB5">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351D1B90"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8B7304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6C36915"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387437B8" w14:textId="77777777" w:rsidTr="005C68CA">
        <w:trPr>
          <w:cantSplit/>
          <w:trHeight w:val="749"/>
        </w:trPr>
        <w:tc>
          <w:tcPr>
            <w:tcW w:w="1557" w:type="dxa"/>
            <w:vMerge/>
            <w:tcBorders>
              <w:left w:val="single" w:sz="4" w:space="0" w:color="auto"/>
              <w:bottom w:val="single" w:sz="4" w:space="0" w:color="auto"/>
              <w:right w:val="single" w:sz="4" w:space="0" w:color="auto"/>
            </w:tcBorders>
            <w:shd w:val="clear" w:color="auto" w:fill="auto"/>
            <w:vAlign w:val="center"/>
          </w:tcPr>
          <w:p w14:paraId="1D67027D"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13D73913"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tcPr>
          <w:p w14:paraId="42B54234"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EB9967D"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0CF0BD4"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5205BCB9" w14:textId="77777777" w:rsidR="00D965B3" w:rsidRPr="00E76BB5" w:rsidRDefault="00D965B3" w:rsidP="005C68CA">
            <w:pPr>
              <w:ind w:right="-53"/>
              <w:jc w:val="center"/>
              <w:rPr>
                <w:sz w:val="22"/>
                <w:szCs w:val="22"/>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4125F706" w14:textId="77777777" w:rsidR="00D965B3" w:rsidRPr="00E76BB5" w:rsidRDefault="00D965B3" w:rsidP="005C68CA">
            <w:pPr>
              <w:ind w:right="-53"/>
              <w:jc w:val="center"/>
              <w:rPr>
                <w:sz w:val="22"/>
                <w:szCs w:val="22"/>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88277A5" w14:textId="77777777" w:rsidR="00D965B3" w:rsidRPr="00E76BB5" w:rsidRDefault="00D965B3" w:rsidP="005C68CA">
            <w:pPr>
              <w:ind w:right="-53"/>
              <w:jc w:val="center"/>
              <w:rPr>
                <w:sz w:val="22"/>
                <w:szCs w:val="22"/>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4E64E" w14:textId="77777777" w:rsidR="00D965B3" w:rsidRPr="00E76BB5" w:rsidRDefault="00D965B3" w:rsidP="005C68CA">
            <w:pPr>
              <w:ind w:right="-53"/>
              <w:jc w:val="center"/>
              <w:rPr>
                <w:sz w:val="22"/>
                <w:szCs w:val="22"/>
              </w:rPr>
            </w:pPr>
            <w:r w:rsidRPr="00E76BB5">
              <w:rPr>
                <w:sz w:val="22"/>
                <w:szCs w:val="22"/>
                <w:lang w:val="en-US"/>
              </w:rPr>
              <w:t>x</w:t>
            </w:r>
          </w:p>
        </w:tc>
      </w:tr>
      <w:tr w:rsidR="00D965B3" w:rsidRPr="00E76BB5" w14:paraId="345D4BE1"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5D8A7192"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3E52D"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392" w:type="dxa"/>
            <w:tcBorders>
              <w:top w:val="single" w:sz="4" w:space="0" w:color="auto"/>
              <w:left w:val="nil"/>
              <w:bottom w:val="single" w:sz="4" w:space="0" w:color="auto"/>
              <w:right w:val="nil"/>
            </w:tcBorders>
            <w:shd w:val="clear" w:color="auto" w:fill="auto"/>
            <w:noWrap/>
            <w:vAlign w:val="center"/>
            <w:hideMark/>
          </w:tcPr>
          <w:p w14:paraId="18EBC1D9"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77854C9"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E596A47"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574EF5AA"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0B336CBA"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EDED99C"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F1ECC"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28294CED" w14:textId="77777777" w:rsidTr="005C68CA">
        <w:trPr>
          <w:cantSplit/>
          <w:trHeight w:val="399"/>
        </w:trPr>
        <w:tc>
          <w:tcPr>
            <w:tcW w:w="1557" w:type="dxa"/>
            <w:vMerge/>
            <w:tcBorders>
              <w:left w:val="single" w:sz="4" w:space="0" w:color="auto"/>
              <w:bottom w:val="single" w:sz="4" w:space="0" w:color="auto"/>
              <w:right w:val="single" w:sz="4" w:space="0" w:color="auto"/>
            </w:tcBorders>
            <w:shd w:val="clear" w:color="auto" w:fill="auto"/>
            <w:noWrap/>
            <w:vAlign w:val="center"/>
          </w:tcPr>
          <w:p w14:paraId="7A34D36C" w14:textId="77777777" w:rsidR="00D965B3" w:rsidRPr="00E76BB5" w:rsidRDefault="00D965B3" w:rsidP="005C68CA">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79FCA86" w14:textId="77777777" w:rsidR="00D965B3" w:rsidRPr="00E76BB5" w:rsidRDefault="00D965B3" w:rsidP="005C68CA">
            <w:pPr>
              <w:ind w:right="-53"/>
              <w:jc w:val="center"/>
              <w:rPr>
                <w:sz w:val="22"/>
                <w:szCs w:val="22"/>
              </w:rPr>
            </w:pPr>
            <w:r w:rsidRPr="00E76BB5">
              <w:rPr>
                <w:sz w:val="22"/>
                <w:szCs w:val="22"/>
              </w:rPr>
              <w:t>Население (тарифы указываются с учетом НДС) *</w:t>
            </w:r>
          </w:p>
        </w:tc>
      </w:tr>
      <w:tr w:rsidR="00D965B3" w:rsidRPr="00E76BB5" w14:paraId="155AE018" w14:textId="77777777" w:rsidTr="005C68CA">
        <w:trPr>
          <w:cantSplit/>
          <w:trHeight w:val="510"/>
        </w:trPr>
        <w:tc>
          <w:tcPr>
            <w:tcW w:w="1557" w:type="dxa"/>
            <w:vMerge/>
            <w:tcBorders>
              <w:left w:val="single" w:sz="4" w:space="0" w:color="auto"/>
              <w:bottom w:val="single" w:sz="4" w:space="0" w:color="auto"/>
              <w:right w:val="single" w:sz="4" w:space="0" w:color="auto"/>
            </w:tcBorders>
            <w:shd w:val="clear" w:color="auto" w:fill="auto"/>
            <w:vAlign w:val="center"/>
          </w:tcPr>
          <w:p w14:paraId="5378D632"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vAlign w:val="center"/>
            <w:hideMark/>
          </w:tcPr>
          <w:p w14:paraId="5DBE1B8C"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392" w:type="dxa"/>
            <w:tcBorders>
              <w:top w:val="single" w:sz="4" w:space="0" w:color="auto"/>
              <w:left w:val="single" w:sz="4" w:space="0" w:color="auto"/>
              <w:bottom w:val="single" w:sz="4" w:space="0" w:color="auto"/>
              <w:right w:val="nil"/>
            </w:tcBorders>
            <w:shd w:val="clear" w:color="auto" w:fill="auto"/>
            <w:noWrap/>
            <w:vAlign w:val="center"/>
            <w:hideMark/>
          </w:tcPr>
          <w:p w14:paraId="6133AC77" w14:textId="77777777" w:rsidR="00D965B3" w:rsidRPr="00E76BB5" w:rsidRDefault="00D965B3" w:rsidP="005C68CA">
            <w:pPr>
              <w:ind w:right="-53"/>
              <w:jc w:val="center"/>
              <w:rPr>
                <w:sz w:val="22"/>
                <w:szCs w:val="22"/>
              </w:rPr>
            </w:pPr>
            <w:r w:rsidRPr="00E76BB5">
              <w:rPr>
                <w:sz w:val="22"/>
                <w:szCs w:val="22"/>
              </w:rPr>
              <w:t>х</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66C2C92"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EF6A0A0"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67CEDD1" w14:textId="77777777" w:rsidR="00D965B3" w:rsidRPr="00E76BB5" w:rsidRDefault="00D965B3" w:rsidP="005C68CA">
            <w:pPr>
              <w:ind w:right="-53"/>
              <w:jc w:val="center"/>
              <w:rPr>
                <w:sz w:val="22"/>
                <w:szCs w:val="22"/>
              </w:rPr>
            </w:pPr>
            <w:r w:rsidRPr="00E76BB5">
              <w:rPr>
                <w:sz w:val="22"/>
                <w:szCs w:val="22"/>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61BC6701"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3C889C7"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A46CD"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0782DB03"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5A53C658"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5AECFEB3" w14:textId="77777777" w:rsidR="00D965B3" w:rsidRPr="00E76BB5" w:rsidRDefault="00D965B3" w:rsidP="005C68CA">
            <w:pPr>
              <w:ind w:right="-53"/>
              <w:jc w:val="center"/>
              <w:rPr>
                <w:sz w:val="22"/>
                <w:szCs w:val="22"/>
              </w:rPr>
            </w:pPr>
            <w:r w:rsidRPr="00E76BB5">
              <w:rPr>
                <w:sz w:val="22"/>
                <w:szCs w:val="22"/>
              </w:rPr>
              <w:t>Двухставочный</w:t>
            </w:r>
          </w:p>
        </w:tc>
        <w:tc>
          <w:tcPr>
            <w:tcW w:w="1392" w:type="dxa"/>
            <w:tcBorders>
              <w:top w:val="single" w:sz="4" w:space="0" w:color="auto"/>
              <w:left w:val="single" w:sz="4" w:space="0" w:color="auto"/>
              <w:bottom w:val="single" w:sz="4" w:space="0" w:color="auto"/>
              <w:right w:val="nil"/>
            </w:tcBorders>
            <w:shd w:val="clear" w:color="auto" w:fill="auto"/>
            <w:noWrap/>
            <w:vAlign w:val="center"/>
            <w:hideMark/>
          </w:tcPr>
          <w:p w14:paraId="50F405F9"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C95FF58"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1719D4C"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5EAC4DA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32B6F0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44F79AD"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B874F"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7370BEF2"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4218B890"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D482D"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hideMark/>
          </w:tcPr>
          <w:p w14:paraId="0076B45A"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4F1978A"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34F87D7"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3D1B07F7"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510D65CC"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A071F80"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0238D"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55C49C5C"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475A4B3D"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550C7"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392" w:type="dxa"/>
            <w:tcBorders>
              <w:top w:val="single" w:sz="4" w:space="0" w:color="auto"/>
              <w:left w:val="nil"/>
              <w:bottom w:val="single" w:sz="4" w:space="0" w:color="auto"/>
              <w:right w:val="nil"/>
            </w:tcBorders>
            <w:shd w:val="clear" w:color="auto" w:fill="auto"/>
            <w:noWrap/>
            <w:vAlign w:val="center"/>
            <w:hideMark/>
          </w:tcPr>
          <w:p w14:paraId="5CF8D887"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197A528"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1A7E1DF"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09108E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370F0DB6"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78DD4C2"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807EA"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5A6F82F3" w14:textId="77777777" w:rsidTr="005C68CA">
        <w:trPr>
          <w:cantSplit/>
          <w:trHeight w:val="687"/>
        </w:trPr>
        <w:tc>
          <w:tcPr>
            <w:tcW w:w="1557" w:type="dxa"/>
            <w:vMerge/>
            <w:tcBorders>
              <w:left w:val="single" w:sz="4" w:space="0" w:color="auto"/>
              <w:bottom w:val="single" w:sz="4" w:space="0" w:color="auto"/>
              <w:right w:val="single" w:sz="4" w:space="0" w:color="auto"/>
            </w:tcBorders>
            <w:shd w:val="clear" w:color="auto" w:fill="auto"/>
            <w:vAlign w:val="center"/>
          </w:tcPr>
          <w:p w14:paraId="72AF551A" w14:textId="77777777" w:rsidR="00D965B3" w:rsidRPr="00E76BB5" w:rsidRDefault="00D965B3" w:rsidP="005C68CA">
            <w:pPr>
              <w:ind w:right="-53"/>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B60C4ED" w14:textId="77777777" w:rsidR="00D965B3" w:rsidRPr="00E76BB5" w:rsidRDefault="00D965B3" w:rsidP="005C68CA">
            <w:pPr>
              <w:ind w:right="-53"/>
              <w:jc w:val="center"/>
              <w:rPr>
                <w:sz w:val="22"/>
                <w:szCs w:val="22"/>
              </w:rPr>
            </w:pPr>
            <w:r w:rsidRPr="00E76BB5">
              <w:rPr>
                <w:sz w:val="22"/>
                <w:szCs w:val="22"/>
              </w:rPr>
              <w:t>Потребители, подключенные к тепловой сети после тепловых пунктов (на тепловых пунктах), эксплуатируемых теплоснабжающей организацией</w:t>
            </w:r>
          </w:p>
        </w:tc>
      </w:tr>
      <w:tr w:rsidR="00D965B3" w:rsidRPr="00E76BB5" w14:paraId="0C379C35"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02FF8FBB"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9982E"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392" w:type="dxa"/>
            <w:tcBorders>
              <w:top w:val="nil"/>
              <w:left w:val="nil"/>
              <w:bottom w:val="single" w:sz="4" w:space="0" w:color="auto"/>
              <w:right w:val="nil"/>
            </w:tcBorders>
            <w:shd w:val="clear" w:color="auto" w:fill="auto"/>
            <w:noWrap/>
            <w:vAlign w:val="center"/>
            <w:hideMark/>
          </w:tcPr>
          <w:p w14:paraId="398FECBD" w14:textId="77777777" w:rsidR="00D965B3" w:rsidRPr="00E76BB5" w:rsidRDefault="00D965B3" w:rsidP="005C68CA">
            <w:pPr>
              <w:ind w:right="-53"/>
              <w:jc w:val="center"/>
              <w:rPr>
                <w:sz w:val="22"/>
                <w:szCs w:val="22"/>
              </w:rPr>
            </w:pPr>
            <w:r w:rsidRPr="00E76BB5">
              <w:rPr>
                <w:sz w:val="22"/>
                <w:szCs w:val="22"/>
              </w:rPr>
              <w:t>х</w:t>
            </w:r>
          </w:p>
        </w:tc>
        <w:tc>
          <w:tcPr>
            <w:tcW w:w="992" w:type="dxa"/>
            <w:tcBorders>
              <w:top w:val="nil"/>
              <w:left w:val="single" w:sz="4" w:space="0" w:color="auto"/>
              <w:bottom w:val="single" w:sz="4" w:space="0" w:color="auto"/>
              <w:right w:val="nil"/>
            </w:tcBorders>
            <w:shd w:val="clear" w:color="auto" w:fill="auto"/>
            <w:noWrap/>
            <w:vAlign w:val="center"/>
            <w:hideMark/>
          </w:tcPr>
          <w:p w14:paraId="6179D8D6"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1A808334"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4F36263A" w14:textId="77777777" w:rsidR="00D965B3" w:rsidRPr="00E76BB5" w:rsidRDefault="00D965B3" w:rsidP="005C68CA">
            <w:pPr>
              <w:ind w:right="-53"/>
              <w:jc w:val="center"/>
              <w:rPr>
                <w:sz w:val="22"/>
                <w:szCs w:val="22"/>
              </w:rPr>
            </w:pPr>
            <w:r w:rsidRPr="00E76BB5">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6B654BB8"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816CB1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D799436"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069A9BC2"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4C7066C2"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0F230196" w14:textId="77777777" w:rsidR="00D965B3" w:rsidRPr="00E76BB5" w:rsidRDefault="00D965B3" w:rsidP="005C68CA">
            <w:pPr>
              <w:ind w:right="-53"/>
              <w:jc w:val="center"/>
              <w:rPr>
                <w:sz w:val="22"/>
                <w:szCs w:val="22"/>
              </w:rPr>
            </w:pPr>
            <w:r w:rsidRPr="00E76BB5">
              <w:rPr>
                <w:sz w:val="22"/>
                <w:szCs w:val="22"/>
              </w:rPr>
              <w:t>Двухставочный</w:t>
            </w:r>
          </w:p>
        </w:tc>
        <w:tc>
          <w:tcPr>
            <w:tcW w:w="1392" w:type="dxa"/>
            <w:tcBorders>
              <w:top w:val="nil"/>
              <w:left w:val="single" w:sz="4" w:space="0" w:color="auto"/>
              <w:bottom w:val="single" w:sz="4" w:space="0" w:color="auto"/>
              <w:right w:val="nil"/>
            </w:tcBorders>
            <w:shd w:val="clear" w:color="auto" w:fill="auto"/>
            <w:noWrap/>
            <w:vAlign w:val="center"/>
            <w:hideMark/>
          </w:tcPr>
          <w:p w14:paraId="4D009A8D"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B3602DE"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5218CADA"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1C2ADC9F" w14:textId="77777777" w:rsidR="00D965B3" w:rsidRPr="00E76BB5" w:rsidRDefault="00D965B3" w:rsidP="005C68CA">
            <w:pPr>
              <w:ind w:right="-53"/>
              <w:jc w:val="center"/>
              <w:rPr>
                <w:sz w:val="22"/>
                <w:szCs w:val="22"/>
              </w:rPr>
            </w:pPr>
            <w:r w:rsidRPr="00E76BB5">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335E87EB"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4C911923"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57E3A97"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2F592EDA"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74562057" w14:textId="77777777" w:rsidR="00D965B3" w:rsidRPr="00E76BB5" w:rsidRDefault="00D965B3" w:rsidP="005C68CA">
            <w:pPr>
              <w:ind w:right="-53"/>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272392A8"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1ABE03FC"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6ABA2EE"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19649C6"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7D98E51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6D991A4A"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5926F29"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BF4F7B"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44D7D001"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0B671CC4" w14:textId="77777777" w:rsidR="00D965B3" w:rsidRPr="00E76BB5" w:rsidRDefault="00D965B3" w:rsidP="005C68CA">
            <w:pPr>
              <w:ind w:right="-53"/>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0DC74E31"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320F701D"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154CD8DC"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40283EF9"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6304A222"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43CCDDB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562E736"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E4CD6C3"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53276D2C" w14:textId="77777777" w:rsidTr="005C68CA">
        <w:trPr>
          <w:cantSplit/>
          <w:trHeight w:val="411"/>
        </w:trPr>
        <w:tc>
          <w:tcPr>
            <w:tcW w:w="1557" w:type="dxa"/>
            <w:vMerge/>
            <w:tcBorders>
              <w:left w:val="single" w:sz="4" w:space="0" w:color="auto"/>
              <w:bottom w:val="single" w:sz="4" w:space="0" w:color="auto"/>
              <w:right w:val="single" w:sz="4" w:space="0" w:color="auto"/>
            </w:tcBorders>
            <w:shd w:val="clear" w:color="auto" w:fill="auto"/>
            <w:noWrap/>
            <w:vAlign w:val="center"/>
          </w:tcPr>
          <w:p w14:paraId="2653960C" w14:textId="77777777" w:rsidR="00D965B3" w:rsidRPr="00E76BB5" w:rsidRDefault="00D965B3" w:rsidP="005C68CA">
            <w:pPr>
              <w:ind w:right="-53"/>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FB02279" w14:textId="77777777" w:rsidR="00D965B3" w:rsidRPr="00E76BB5" w:rsidRDefault="00D965B3" w:rsidP="005C68CA">
            <w:pPr>
              <w:ind w:right="-53"/>
              <w:jc w:val="center"/>
              <w:rPr>
                <w:sz w:val="22"/>
                <w:szCs w:val="22"/>
              </w:rPr>
            </w:pPr>
            <w:r w:rsidRPr="00E76BB5">
              <w:rPr>
                <w:sz w:val="22"/>
                <w:szCs w:val="22"/>
              </w:rPr>
              <w:t>Население (тарифы указываются с учетом НДС) *</w:t>
            </w:r>
          </w:p>
        </w:tc>
      </w:tr>
      <w:tr w:rsidR="00D965B3" w:rsidRPr="00E76BB5" w14:paraId="7DC665F9"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2A941C82"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673CE"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392" w:type="dxa"/>
            <w:tcBorders>
              <w:top w:val="nil"/>
              <w:left w:val="nil"/>
              <w:bottom w:val="single" w:sz="4" w:space="0" w:color="auto"/>
              <w:right w:val="nil"/>
            </w:tcBorders>
            <w:shd w:val="clear" w:color="auto" w:fill="auto"/>
            <w:noWrap/>
            <w:vAlign w:val="center"/>
            <w:hideMark/>
          </w:tcPr>
          <w:p w14:paraId="6B6571BC" w14:textId="77777777" w:rsidR="00D965B3" w:rsidRPr="00E76BB5" w:rsidRDefault="00D965B3" w:rsidP="005C68CA">
            <w:pPr>
              <w:ind w:right="-53"/>
              <w:jc w:val="center"/>
              <w:rPr>
                <w:sz w:val="22"/>
                <w:szCs w:val="22"/>
              </w:rPr>
            </w:pPr>
            <w:r w:rsidRPr="00E76BB5">
              <w:rPr>
                <w:sz w:val="22"/>
                <w:szCs w:val="22"/>
              </w:rPr>
              <w:t>х</w:t>
            </w:r>
          </w:p>
        </w:tc>
        <w:tc>
          <w:tcPr>
            <w:tcW w:w="992" w:type="dxa"/>
            <w:tcBorders>
              <w:top w:val="nil"/>
              <w:left w:val="single" w:sz="4" w:space="0" w:color="auto"/>
              <w:bottom w:val="single" w:sz="4" w:space="0" w:color="auto"/>
              <w:right w:val="nil"/>
            </w:tcBorders>
            <w:shd w:val="clear" w:color="auto" w:fill="auto"/>
            <w:noWrap/>
            <w:vAlign w:val="center"/>
            <w:hideMark/>
          </w:tcPr>
          <w:p w14:paraId="2DC93993"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1BB2950C"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2D0C9C44" w14:textId="77777777" w:rsidR="00D965B3" w:rsidRPr="00E76BB5" w:rsidRDefault="00D965B3" w:rsidP="005C68CA">
            <w:pPr>
              <w:ind w:right="-53"/>
              <w:jc w:val="center"/>
              <w:rPr>
                <w:sz w:val="22"/>
                <w:szCs w:val="22"/>
              </w:rPr>
            </w:pPr>
            <w:r w:rsidRPr="00E76BB5">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57D3AB4D"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E5F9790"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4467369"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043DDA2F"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3F42F1B3" w14:textId="77777777" w:rsidR="00D965B3" w:rsidRPr="00E76BB5" w:rsidRDefault="00D965B3" w:rsidP="005C68CA">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063F3DC4" w14:textId="77777777" w:rsidR="00D965B3" w:rsidRPr="00E76BB5" w:rsidRDefault="00D965B3" w:rsidP="005C68CA">
            <w:pPr>
              <w:ind w:right="-53"/>
              <w:jc w:val="center"/>
              <w:rPr>
                <w:sz w:val="22"/>
                <w:szCs w:val="22"/>
              </w:rPr>
            </w:pPr>
            <w:r w:rsidRPr="00E76BB5">
              <w:rPr>
                <w:sz w:val="22"/>
                <w:szCs w:val="22"/>
              </w:rPr>
              <w:t>Двухставочный</w:t>
            </w:r>
          </w:p>
        </w:tc>
        <w:tc>
          <w:tcPr>
            <w:tcW w:w="1392" w:type="dxa"/>
            <w:tcBorders>
              <w:top w:val="nil"/>
              <w:left w:val="single" w:sz="4" w:space="0" w:color="auto"/>
              <w:bottom w:val="single" w:sz="4" w:space="0" w:color="auto"/>
              <w:right w:val="nil"/>
            </w:tcBorders>
            <w:shd w:val="clear" w:color="auto" w:fill="auto"/>
            <w:noWrap/>
            <w:vAlign w:val="center"/>
            <w:hideMark/>
          </w:tcPr>
          <w:p w14:paraId="43314498"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5421647E"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019177B"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7DA69E20"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7C0D26A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F91171C"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C304E70"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79E84F75" w14:textId="77777777" w:rsidTr="005C68CA">
        <w:trPr>
          <w:cantSplit/>
          <w:trHeight w:val="270"/>
        </w:trPr>
        <w:tc>
          <w:tcPr>
            <w:tcW w:w="1557" w:type="dxa"/>
            <w:tcBorders>
              <w:top w:val="single" w:sz="4" w:space="0" w:color="auto"/>
              <w:left w:val="single" w:sz="4" w:space="0" w:color="auto"/>
              <w:right w:val="single" w:sz="4" w:space="0" w:color="auto"/>
            </w:tcBorders>
            <w:shd w:val="clear" w:color="auto" w:fill="auto"/>
            <w:vAlign w:val="center"/>
          </w:tcPr>
          <w:p w14:paraId="53E7F917" w14:textId="77777777" w:rsidR="00D965B3" w:rsidRPr="00E76BB5" w:rsidRDefault="00D965B3" w:rsidP="005C68CA">
            <w:pPr>
              <w:ind w:left="-220" w:right="-53"/>
              <w:jc w:val="center"/>
              <w:rPr>
                <w:bCs/>
                <w:kern w:val="32"/>
              </w:rPr>
            </w:pPr>
            <w:r w:rsidRPr="00E76BB5">
              <w:rPr>
                <w:bCs/>
                <w:kern w:val="32"/>
              </w:rPr>
              <w:lastRenderedPageBreak/>
              <w:t>1</w:t>
            </w:r>
          </w:p>
        </w:tc>
        <w:tc>
          <w:tcPr>
            <w:tcW w:w="1979" w:type="dxa"/>
            <w:tcBorders>
              <w:top w:val="single" w:sz="4" w:space="0" w:color="auto"/>
              <w:left w:val="single" w:sz="4" w:space="0" w:color="auto"/>
              <w:bottom w:val="single" w:sz="4" w:space="0" w:color="000000"/>
              <w:right w:val="single" w:sz="4" w:space="0" w:color="auto"/>
            </w:tcBorders>
            <w:shd w:val="clear" w:color="auto" w:fill="auto"/>
            <w:vAlign w:val="center"/>
          </w:tcPr>
          <w:p w14:paraId="054BD428" w14:textId="77777777" w:rsidR="00D965B3" w:rsidRPr="00E76BB5" w:rsidRDefault="00D965B3" w:rsidP="005C68CA">
            <w:pPr>
              <w:ind w:right="-53"/>
              <w:jc w:val="center"/>
              <w:rPr>
                <w:sz w:val="22"/>
                <w:szCs w:val="22"/>
              </w:rPr>
            </w:pPr>
            <w:r w:rsidRPr="00E76BB5">
              <w:rPr>
                <w:sz w:val="22"/>
                <w:szCs w:val="22"/>
              </w:rPr>
              <w:t>2</w:t>
            </w:r>
          </w:p>
        </w:tc>
        <w:tc>
          <w:tcPr>
            <w:tcW w:w="1392" w:type="dxa"/>
            <w:tcBorders>
              <w:top w:val="single" w:sz="4" w:space="0" w:color="auto"/>
              <w:left w:val="nil"/>
              <w:bottom w:val="single" w:sz="4" w:space="0" w:color="auto"/>
              <w:right w:val="nil"/>
            </w:tcBorders>
            <w:shd w:val="clear" w:color="auto" w:fill="auto"/>
            <w:noWrap/>
            <w:vAlign w:val="center"/>
          </w:tcPr>
          <w:p w14:paraId="4916AC1E" w14:textId="77777777" w:rsidR="00D965B3" w:rsidRPr="00E76BB5" w:rsidRDefault="00D965B3" w:rsidP="005C68CA">
            <w:pPr>
              <w:ind w:right="-53"/>
              <w:jc w:val="center"/>
              <w:rPr>
                <w:sz w:val="22"/>
                <w:szCs w:val="22"/>
              </w:rPr>
            </w:pPr>
            <w:r w:rsidRPr="00E76BB5">
              <w:rPr>
                <w:sz w:val="22"/>
                <w:szCs w:val="22"/>
              </w:rPr>
              <w:t>3</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5D5CD79" w14:textId="77777777" w:rsidR="00D965B3" w:rsidRPr="00E76BB5" w:rsidRDefault="00D965B3" w:rsidP="005C68CA">
            <w:pPr>
              <w:ind w:right="-53"/>
              <w:jc w:val="center"/>
              <w:rPr>
                <w:sz w:val="22"/>
                <w:szCs w:val="22"/>
              </w:rPr>
            </w:pPr>
            <w:r w:rsidRPr="00E76BB5">
              <w:rPr>
                <w:sz w:val="22"/>
                <w:szCs w:val="22"/>
              </w:rPr>
              <w:t>4</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63854E0" w14:textId="77777777" w:rsidR="00D965B3" w:rsidRPr="00E76BB5" w:rsidRDefault="00D965B3" w:rsidP="005C68CA">
            <w:pPr>
              <w:ind w:right="-53"/>
              <w:jc w:val="center"/>
              <w:rPr>
                <w:sz w:val="22"/>
                <w:szCs w:val="22"/>
              </w:rPr>
            </w:pPr>
            <w:r w:rsidRPr="00E76BB5">
              <w:rPr>
                <w:sz w:val="22"/>
                <w:szCs w:val="22"/>
              </w:rPr>
              <w:t>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6A1CFEDF" w14:textId="77777777" w:rsidR="00D965B3" w:rsidRPr="00E76BB5" w:rsidRDefault="00D965B3" w:rsidP="005C68CA">
            <w:pPr>
              <w:ind w:right="-53"/>
              <w:jc w:val="center"/>
              <w:rPr>
                <w:sz w:val="22"/>
                <w:szCs w:val="22"/>
              </w:rPr>
            </w:pPr>
            <w:r w:rsidRPr="00E76BB5">
              <w:rPr>
                <w:sz w:val="22"/>
                <w:szCs w:val="22"/>
              </w:rPr>
              <w:t>6</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756AA79F" w14:textId="77777777" w:rsidR="00D965B3" w:rsidRPr="00E76BB5" w:rsidRDefault="00D965B3" w:rsidP="005C68CA">
            <w:pPr>
              <w:ind w:right="-53"/>
              <w:jc w:val="center"/>
              <w:rPr>
                <w:sz w:val="22"/>
                <w:szCs w:val="22"/>
              </w:rPr>
            </w:pPr>
            <w:r w:rsidRPr="00E76BB5">
              <w:rPr>
                <w:sz w:val="22"/>
                <w:szCs w:val="22"/>
              </w:rPr>
              <w:t>7</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17AD6D35" w14:textId="77777777" w:rsidR="00D965B3" w:rsidRPr="00E76BB5" w:rsidRDefault="00D965B3" w:rsidP="005C68CA">
            <w:pPr>
              <w:ind w:right="-53"/>
              <w:jc w:val="center"/>
              <w:rPr>
                <w:sz w:val="22"/>
                <w:szCs w:val="22"/>
              </w:rPr>
            </w:pPr>
            <w:r w:rsidRPr="00E76BB5">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35A33" w14:textId="77777777" w:rsidR="00D965B3" w:rsidRPr="00E76BB5" w:rsidRDefault="00D965B3" w:rsidP="005C68CA">
            <w:pPr>
              <w:ind w:right="-53"/>
              <w:jc w:val="center"/>
              <w:rPr>
                <w:sz w:val="22"/>
                <w:szCs w:val="22"/>
              </w:rPr>
            </w:pPr>
            <w:r w:rsidRPr="00E76BB5">
              <w:rPr>
                <w:sz w:val="22"/>
                <w:szCs w:val="22"/>
              </w:rPr>
              <w:t>9</w:t>
            </w:r>
          </w:p>
        </w:tc>
      </w:tr>
      <w:tr w:rsidR="00D965B3" w:rsidRPr="00E76BB5" w14:paraId="18EA23B1" w14:textId="77777777" w:rsidTr="005C68CA">
        <w:trPr>
          <w:cantSplit/>
          <w:trHeight w:val="270"/>
        </w:trPr>
        <w:tc>
          <w:tcPr>
            <w:tcW w:w="1557" w:type="dxa"/>
            <w:vMerge w:val="restart"/>
            <w:tcBorders>
              <w:top w:val="single" w:sz="4" w:space="0" w:color="auto"/>
              <w:left w:val="single" w:sz="4" w:space="0" w:color="auto"/>
              <w:right w:val="single" w:sz="4" w:space="0" w:color="auto"/>
            </w:tcBorders>
            <w:shd w:val="clear" w:color="auto" w:fill="auto"/>
            <w:vAlign w:val="center"/>
            <w:hideMark/>
          </w:tcPr>
          <w:p w14:paraId="603D424C" w14:textId="77777777" w:rsidR="00D965B3" w:rsidRPr="00E76BB5" w:rsidRDefault="00D965B3" w:rsidP="005C68CA">
            <w:pPr>
              <w:ind w:right="-53"/>
              <w:jc w:val="center"/>
              <w:rPr>
                <w:sz w:val="22"/>
                <w:szCs w:val="22"/>
              </w:rPr>
            </w:pPr>
          </w:p>
        </w:tc>
        <w:tc>
          <w:tcPr>
            <w:tcW w:w="197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925551F"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hideMark/>
          </w:tcPr>
          <w:p w14:paraId="183F553D"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0B5C9DE"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90E3924"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61B2FEB5"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2AE23D6C"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45B1FA4"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9B463" w14:textId="77777777" w:rsidR="00D965B3" w:rsidRPr="00E76BB5" w:rsidRDefault="00D965B3" w:rsidP="005C68CA">
            <w:pPr>
              <w:ind w:right="-53"/>
              <w:jc w:val="center"/>
              <w:rPr>
                <w:sz w:val="22"/>
                <w:szCs w:val="22"/>
                <w:lang w:val="en-US"/>
              </w:rPr>
            </w:pPr>
            <w:r w:rsidRPr="00E76BB5">
              <w:rPr>
                <w:sz w:val="22"/>
                <w:szCs w:val="22"/>
                <w:lang w:val="en-US"/>
              </w:rPr>
              <w:t>x</w:t>
            </w:r>
          </w:p>
        </w:tc>
      </w:tr>
      <w:tr w:rsidR="00D965B3" w:rsidRPr="00E76BB5" w14:paraId="5269DFFF" w14:textId="77777777" w:rsidTr="005C68CA">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6967FC2A" w14:textId="77777777" w:rsidR="00D965B3" w:rsidRPr="00E76BB5" w:rsidRDefault="00D965B3" w:rsidP="005C68CA">
            <w:pPr>
              <w:ind w:right="-53"/>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5541C04E"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567B6380"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56A5064E" w14:textId="77777777" w:rsidR="00D965B3" w:rsidRPr="00E76BB5" w:rsidRDefault="00D965B3" w:rsidP="005C68CA">
            <w:pPr>
              <w:ind w:right="-53"/>
              <w:jc w:val="center"/>
              <w:rPr>
                <w:sz w:val="22"/>
                <w:szCs w:val="22"/>
              </w:rPr>
            </w:pPr>
            <w:r w:rsidRPr="00E76BB5">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13EFD241" w14:textId="77777777" w:rsidR="00D965B3" w:rsidRPr="00E76BB5" w:rsidRDefault="00D965B3" w:rsidP="005C68CA">
            <w:pPr>
              <w:ind w:right="-53"/>
              <w:jc w:val="center"/>
              <w:rPr>
                <w:sz w:val="22"/>
                <w:szCs w:val="22"/>
              </w:rPr>
            </w:pPr>
            <w:r w:rsidRPr="00E76BB5">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7261BB03"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2A505329" w14:textId="77777777" w:rsidR="00D965B3" w:rsidRPr="00E76BB5" w:rsidRDefault="00D965B3" w:rsidP="005C68CA">
            <w:pPr>
              <w:ind w:right="-53"/>
              <w:jc w:val="center"/>
              <w:rPr>
                <w:sz w:val="22"/>
                <w:szCs w:val="22"/>
                <w:lang w:val="en-US"/>
              </w:rPr>
            </w:pPr>
            <w:r w:rsidRPr="00E76BB5">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693031D" w14:textId="77777777" w:rsidR="00D965B3" w:rsidRPr="00E76BB5" w:rsidRDefault="00D965B3" w:rsidP="005C68CA">
            <w:pPr>
              <w:ind w:right="-53"/>
              <w:jc w:val="center"/>
              <w:rPr>
                <w:sz w:val="22"/>
                <w:szCs w:val="22"/>
                <w:lang w:val="en-US"/>
              </w:rPr>
            </w:pPr>
            <w:r w:rsidRPr="00E76BB5">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0EB6AB8" w14:textId="77777777" w:rsidR="00D965B3" w:rsidRPr="00E76BB5" w:rsidRDefault="00D965B3" w:rsidP="005C68CA">
            <w:pPr>
              <w:ind w:right="-53"/>
              <w:jc w:val="center"/>
              <w:rPr>
                <w:sz w:val="22"/>
                <w:szCs w:val="22"/>
                <w:lang w:val="en-US"/>
              </w:rPr>
            </w:pPr>
            <w:r w:rsidRPr="00E76BB5">
              <w:rPr>
                <w:sz w:val="22"/>
                <w:szCs w:val="22"/>
                <w:lang w:val="en-US"/>
              </w:rPr>
              <w:t>x</w:t>
            </w:r>
          </w:p>
        </w:tc>
      </w:tr>
    </w:tbl>
    <w:p w14:paraId="42C31A98" w14:textId="77777777" w:rsidR="00D965B3" w:rsidRPr="00E76BB5" w:rsidRDefault="00D965B3" w:rsidP="00D965B3">
      <w:pPr>
        <w:ind w:left="-284" w:right="-53" w:firstLine="426"/>
        <w:jc w:val="both"/>
      </w:pPr>
    </w:p>
    <w:p w14:paraId="51E014B5" w14:textId="77777777" w:rsidR="00D965B3" w:rsidRPr="00E76BB5" w:rsidRDefault="00D965B3" w:rsidP="00D965B3">
      <w:pPr>
        <w:ind w:right="-53" w:firstLine="426"/>
        <w:jc w:val="both"/>
        <w:rPr>
          <w:sz w:val="26"/>
          <w:szCs w:val="26"/>
        </w:rPr>
      </w:pPr>
      <w:r w:rsidRPr="00E76BB5">
        <w:rPr>
          <w:sz w:val="26"/>
          <w:szCs w:val="26"/>
        </w:rPr>
        <w:t xml:space="preserve">* Выделяется в целях реализации пункта 6 статьи 168 Налогового кодекса Российской Федерации (часть вторая). </w:t>
      </w:r>
    </w:p>
    <w:p w14:paraId="1C873547" w14:textId="77777777" w:rsidR="00D965B3" w:rsidRPr="00E76BB5" w:rsidRDefault="00D965B3" w:rsidP="00D965B3">
      <w:pPr>
        <w:ind w:right="-53"/>
        <w:rPr>
          <w:sz w:val="28"/>
          <w:szCs w:val="28"/>
        </w:rPr>
        <w:sectPr w:rsidR="00D965B3" w:rsidRPr="00E76BB5" w:rsidSect="005C68CA">
          <w:pgSz w:w="11906" w:h="16838" w:code="9"/>
          <w:pgMar w:top="851" w:right="567" w:bottom="709" w:left="567" w:header="680" w:footer="709" w:gutter="0"/>
          <w:cols w:space="708"/>
          <w:titlePg/>
          <w:docGrid w:linePitch="360"/>
        </w:sectPr>
      </w:pPr>
    </w:p>
    <w:p w14:paraId="4D2E7D84" w14:textId="2DCBDC4C" w:rsidR="00D965B3" w:rsidRPr="00E76BB5" w:rsidRDefault="00D965B3" w:rsidP="00D965B3">
      <w:pPr>
        <w:ind w:left="3969" w:right="-1"/>
      </w:pPr>
      <w:r w:rsidRPr="00E76BB5">
        <w:lastRenderedPageBreak/>
        <w:t>Приложение № 22 к протоколу заседания Правления региональной энергетической комиссии Кемеровской области от 14.12.2018 № 79</w:t>
      </w:r>
    </w:p>
    <w:p w14:paraId="28C4981D" w14:textId="77777777" w:rsidR="00D965B3" w:rsidRPr="00E76BB5" w:rsidRDefault="00D965B3" w:rsidP="00D965B3">
      <w:pPr>
        <w:tabs>
          <w:tab w:val="left" w:pos="0"/>
        </w:tabs>
        <w:ind w:left="5529" w:right="-53" w:firstLine="5386"/>
        <w:jc w:val="center"/>
        <w:rPr>
          <w:sz w:val="28"/>
          <w:szCs w:val="28"/>
        </w:rPr>
      </w:pPr>
    </w:p>
    <w:p w14:paraId="7B1219E4" w14:textId="09E2DC95" w:rsidR="00D965B3" w:rsidRPr="00E76BB5" w:rsidRDefault="00D965B3" w:rsidP="00D965B3">
      <w:pPr>
        <w:ind w:left="851" w:right="536" w:firstLine="284"/>
        <w:jc w:val="center"/>
        <w:rPr>
          <w:b/>
          <w:bCs/>
          <w:kern w:val="32"/>
          <w:sz w:val="28"/>
          <w:szCs w:val="28"/>
        </w:rPr>
      </w:pPr>
      <w:r w:rsidRPr="00E76BB5">
        <w:rPr>
          <w:b/>
          <w:bCs/>
          <w:sz w:val="28"/>
          <w:szCs w:val="28"/>
        </w:rPr>
        <w:t xml:space="preserve">Долгосрочные </w:t>
      </w:r>
      <w:r w:rsidRPr="00E76BB5">
        <w:rPr>
          <w:b/>
          <w:bCs/>
          <w:sz w:val="28"/>
          <w:szCs w:val="28"/>
          <w:lang w:val="x-none"/>
        </w:rPr>
        <w:t xml:space="preserve">тарифы </w:t>
      </w:r>
      <w:r w:rsidRPr="00E76BB5">
        <w:rPr>
          <w:b/>
          <w:bCs/>
          <w:kern w:val="32"/>
          <w:sz w:val="28"/>
          <w:szCs w:val="28"/>
        </w:rPr>
        <w:t>на тепловую энергию АО «Кузбассэнерго», поставляемую теплоснабжающим, теплосетевым организациям, приобретающим тепловую энергию с целью компенсации потерь тепловой энергии, на период с 01.01.2019 по 31.12.2023</w:t>
      </w:r>
    </w:p>
    <w:p w14:paraId="00782D61" w14:textId="77777777" w:rsidR="00D965B3" w:rsidRPr="00E76BB5" w:rsidRDefault="00D965B3" w:rsidP="00D965B3">
      <w:pPr>
        <w:ind w:right="423"/>
        <w:jc w:val="right"/>
        <w:rPr>
          <w:sz w:val="28"/>
          <w:szCs w:val="28"/>
        </w:rPr>
      </w:pPr>
      <w:r w:rsidRPr="00E76BB5">
        <w:rPr>
          <w:sz w:val="28"/>
          <w:szCs w:val="28"/>
        </w:rPr>
        <w:t>(без НДС)</w:t>
      </w:r>
    </w:p>
    <w:p w14:paraId="1D7184EF" w14:textId="77777777" w:rsidR="00D965B3" w:rsidRPr="00E76BB5" w:rsidRDefault="00D965B3" w:rsidP="00D965B3">
      <w:pPr>
        <w:ind w:right="-994"/>
        <w:jc w:val="right"/>
        <w:rPr>
          <w:sz w:val="12"/>
          <w:szCs w:val="12"/>
        </w:rPr>
      </w:pPr>
    </w:p>
    <w:tbl>
      <w:tblPr>
        <w:tblW w:w="10915" w:type="dxa"/>
        <w:tblInd w:w="-5" w:type="dxa"/>
        <w:tblLayout w:type="fixed"/>
        <w:tblLook w:val="04A0" w:firstRow="1" w:lastRow="0" w:firstColumn="1" w:lastColumn="0" w:noHBand="0" w:noVBand="1"/>
      </w:tblPr>
      <w:tblGrid>
        <w:gridCol w:w="1417"/>
        <w:gridCol w:w="2127"/>
        <w:gridCol w:w="1417"/>
        <w:gridCol w:w="992"/>
        <w:gridCol w:w="993"/>
        <w:gridCol w:w="992"/>
        <w:gridCol w:w="992"/>
        <w:gridCol w:w="992"/>
        <w:gridCol w:w="993"/>
      </w:tblGrid>
      <w:tr w:rsidR="00D965B3" w:rsidRPr="00E76BB5" w14:paraId="6EB1F2B9" w14:textId="77777777" w:rsidTr="00365D1A">
        <w:trPr>
          <w:trHeight w:val="431"/>
        </w:trPr>
        <w:tc>
          <w:tcPr>
            <w:tcW w:w="1417" w:type="dxa"/>
            <w:vMerge w:val="restart"/>
            <w:tcBorders>
              <w:top w:val="single" w:sz="4" w:space="0" w:color="auto"/>
              <w:left w:val="single" w:sz="4" w:space="0" w:color="auto"/>
              <w:bottom w:val="single" w:sz="4" w:space="0" w:color="000000"/>
              <w:right w:val="nil"/>
            </w:tcBorders>
            <w:shd w:val="clear" w:color="auto" w:fill="auto"/>
            <w:vAlign w:val="center"/>
            <w:hideMark/>
          </w:tcPr>
          <w:p w14:paraId="27057C20" w14:textId="77777777" w:rsidR="00D965B3" w:rsidRPr="00E76BB5" w:rsidRDefault="00D965B3" w:rsidP="005C68CA">
            <w:pPr>
              <w:jc w:val="center"/>
              <w:rPr>
                <w:sz w:val="22"/>
                <w:szCs w:val="22"/>
              </w:rPr>
            </w:pPr>
            <w:proofErr w:type="gramStart"/>
            <w:r w:rsidRPr="00E76BB5">
              <w:rPr>
                <w:sz w:val="22"/>
                <w:szCs w:val="22"/>
              </w:rPr>
              <w:t>Наимено-вание</w:t>
            </w:r>
            <w:proofErr w:type="gramEnd"/>
            <w:r w:rsidRPr="00E76BB5">
              <w:rPr>
                <w:sz w:val="22"/>
                <w:szCs w:val="22"/>
              </w:rPr>
              <w:t xml:space="preserve"> регулируе-мой организации</w:t>
            </w:r>
          </w:p>
        </w:tc>
        <w:tc>
          <w:tcPr>
            <w:tcW w:w="2127"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1877988E" w14:textId="77777777" w:rsidR="00D965B3" w:rsidRPr="00E76BB5" w:rsidRDefault="00D965B3" w:rsidP="005C68CA">
            <w:pPr>
              <w:jc w:val="center"/>
              <w:rPr>
                <w:sz w:val="22"/>
                <w:szCs w:val="22"/>
              </w:rPr>
            </w:pPr>
            <w:r w:rsidRPr="00E76BB5">
              <w:rPr>
                <w:sz w:val="22"/>
                <w:szCs w:val="22"/>
              </w:rPr>
              <w:t>Вид тарифа</w:t>
            </w:r>
          </w:p>
        </w:tc>
        <w:tc>
          <w:tcPr>
            <w:tcW w:w="1417"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3F242EE7" w14:textId="77777777" w:rsidR="00D965B3" w:rsidRPr="00E76BB5" w:rsidRDefault="00D965B3" w:rsidP="005C68CA">
            <w:pPr>
              <w:jc w:val="center"/>
              <w:rPr>
                <w:sz w:val="22"/>
                <w:szCs w:val="22"/>
              </w:rPr>
            </w:pPr>
            <w:r w:rsidRPr="00E76BB5">
              <w:rPr>
                <w:sz w:val="22"/>
                <w:szCs w:val="22"/>
              </w:rPr>
              <w:t>Период</w:t>
            </w:r>
          </w:p>
        </w:tc>
        <w:tc>
          <w:tcPr>
            <w:tcW w:w="992"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6A2835A9" w14:textId="77777777" w:rsidR="00D965B3" w:rsidRPr="00E76BB5" w:rsidRDefault="00D965B3" w:rsidP="005C68CA">
            <w:pPr>
              <w:jc w:val="center"/>
              <w:rPr>
                <w:sz w:val="22"/>
                <w:szCs w:val="22"/>
              </w:rPr>
            </w:pPr>
            <w:r w:rsidRPr="00E76BB5">
              <w:rPr>
                <w:sz w:val="22"/>
                <w:szCs w:val="22"/>
              </w:rPr>
              <w:t>Вода</w:t>
            </w:r>
          </w:p>
        </w:tc>
        <w:tc>
          <w:tcPr>
            <w:tcW w:w="3969" w:type="dxa"/>
            <w:gridSpan w:val="4"/>
            <w:tcBorders>
              <w:top w:val="single" w:sz="4" w:space="0" w:color="auto"/>
              <w:left w:val="single" w:sz="4" w:space="0" w:color="auto"/>
              <w:bottom w:val="single" w:sz="4" w:space="0" w:color="auto"/>
              <w:right w:val="nil"/>
            </w:tcBorders>
            <w:shd w:val="clear" w:color="auto" w:fill="auto"/>
            <w:noWrap/>
            <w:vAlign w:val="center"/>
            <w:hideMark/>
          </w:tcPr>
          <w:p w14:paraId="239F7F8B" w14:textId="77777777" w:rsidR="00D965B3" w:rsidRPr="00E76BB5" w:rsidRDefault="00D965B3" w:rsidP="005C68CA">
            <w:pPr>
              <w:jc w:val="center"/>
              <w:rPr>
                <w:sz w:val="22"/>
                <w:szCs w:val="22"/>
              </w:rPr>
            </w:pPr>
            <w:r w:rsidRPr="00E76BB5">
              <w:rPr>
                <w:sz w:val="22"/>
                <w:szCs w:val="22"/>
              </w:rPr>
              <w:t>Отборный пар давлением</w:t>
            </w:r>
          </w:p>
        </w:tc>
        <w:tc>
          <w:tcPr>
            <w:tcW w:w="993" w:type="dxa"/>
            <w:vMerge w:val="restart"/>
            <w:tcBorders>
              <w:top w:val="single" w:sz="4" w:space="0" w:color="auto"/>
              <w:left w:val="single" w:sz="4" w:space="0" w:color="auto"/>
              <w:right w:val="single" w:sz="4" w:space="0" w:color="auto"/>
            </w:tcBorders>
            <w:shd w:val="clear" w:color="auto" w:fill="auto"/>
            <w:vAlign w:val="center"/>
            <w:hideMark/>
          </w:tcPr>
          <w:p w14:paraId="38ECC798" w14:textId="77777777" w:rsidR="00D965B3" w:rsidRPr="00E76BB5" w:rsidRDefault="00D965B3" w:rsidP="005C68CA">
            <w:pPr>
              <w:jc w:val="center"/>
              <w:rPr>
                <w:sz w:val="22"/>
                <w:szCs w:val="22"/>
              </w:rPr>
            </w:pPr>
            <w:r w:rsidRPr="00E76BB5">
              <w:rPr>
                <w:sz w:val="22"/>
                <w:szCs w:val="22"/>
              </w:rPr>
              <w:t>Острый и реду-циро-ванный пар </w:t>
            </w:r>
          </w:p>
        </w:tc>
      </w:tr>
      <w:tr w:rsidR="00D965B3" w:rsidRPr="00E76BB5" w14:paraId="3360EB6E" w14:textId="77777777" w:rsidTr="00365D1A">
        <w:trPr>
          <w:trHeight w:val="540"/>
        </w:trPr>
        <w:tc>
          <w:tcPr>
            <w:tcW w:w="1417" w:type="dxa"/>
            <w:vMerge/>
            <w:tcBorders>
              <w:top w:val="single" w:sz="4" w:space="0" w:color="auto"/>
              <w:left w:val="single" w:sz="4" w:space="0" w:color="auto"/>
              <w:bottom w:val="single" w:sz="4" w:space="0" w:color="auto"/>
              <w:right w:val="nil"/>
            </w:tcBorders>
            <w:vAlign w:val="center"/>
            <w:hideMark/>
          </w:tcPr>
          <w:p w14:paraId="3BB9A19D" w14:textId="77777777" w:rsidR="00D965B3" w:rsidRPr="00E76BB5" w:rsidRDefault="00D965B3" w:rsidP="005C68CA">
            <w:pPr>
              <w:rPr>
                <w:sz w:val="22"/>
                <w:szCs w:val="22"/>
              </w:rPr>
            </w:pPr>
          </w:p>
        </w:tc>
        <w:tc>
          <w:tcPr>
            <w:tcW w:w="2127" w:type="dxa"/>
            <w:vMerge/>
            <w:tcBorders>
              <w:top w:val="single" w:sz="4" w:space="0" w:color="auto"/>
              <w:left w:val="single" w:sz="4" w:space="0" w:color="auto"/>
              <w:bottom w:val="single" w:sz="4" w:space="0" w:color="auto"/>
              <w:right w:val="nil"/>
            </w:tcBorders>
            <w:vAlign w:val="center"/>
            <w:hideMark/>
          </w:tcPr>
          <w:p w14:paraId="5B79C7FE" w14:textId="77777777" w:rsidR="00D965B3" w:rsidRPr="00E76BB5" w:rsidRDefault="00D965B3" w:rsidP="005C68CA">
            <w:pPr>
              <w:rPr>
                <w:sz w:val="22"/>
                <w:szCs w:val="22"/>
              </w:rPr>
            </w:pPr>
          </w:p>
        </w:tc>
        <w:tc>
          <w:tcPr>
            <w:tcW w:w="1417" w:type="dxa"/>
            <w:vMerge/>
            <w:tcBorders>
              <w:top w:val="single" w:sz="4" w:space="0" w:color="auto"/>
              <w:left w:val="single" w:sz="4" w:space="0" w:color="auto"/>
              <w:bottom w:val="single" w:sz="4" w:space="0" w:color="auto"/>
              <w:right w:val="nil"/>
            </w:tcBorders>
            <w:vAlign w:val="center"/>
            <w:hideMark/>
          </w:tcPr>
          <w:p w14:paraId="69FA51CF" w14:textId="77777777" w:rsidR="00D965B3" w:rsidRPr="00E76BB5" w:rsidRDefault="00D965B3" w:rsidP="005C68CA">
            <w:pPr>
              <w:rPr>
                <w:sz w:val="22"/>
                <w:szCs w:val="22"/>
              </w:rPr>
            </w:pPr>
          </w:p>
        </w:tc>
        <w:tc>
          <w:tcPr>
            <w:tcW w:w="992" w:type="dxa"/>
            <w:vMerge/>
            <w:tcBorders>
              <w:top w:val="single" w:sz="4" w:space="0" w:color="auto"/>
              <w:left w:val="single" w:sz="4" w:space="0" w:color="auto"/>
              <w:bottom w:val="single" w:sz="4" w:space="0" w:color="auto"/>
              <w:right w:val="nil"/>
            </w:tcBorders>
            <w:vAlign w:val="center"/>
            <w:hideMark/>
          </w:tcPr>
          <w:p w14:paraId="432159AD" w14:textId="77777777" w:rsidR="00D965B3" w:rsidRPr="00E76BB5" w:rsidRDefault="00D965B3" w:rsidP="005C68CA">
            <w:pPr>
              <w:rPr>
                <w:sz w:val="22"/>
                <w:szCs w:val="22"/>
              </w:rPr>
            </w:pPr>
          </w:p>
        </w:tc>
        <w:tc>
          <w:tcPr>
            <w:tcW w:w="993" w:type="dxa"/>
            <w:tcBorders>
              <w:top w:val="nil"/>
              <w:left w:val="single" w:sz="4" w:space="0" w:color="auto"/>
              <w:bottom w:val="single" w:sz="4" w:space="0" w:color="auto"/>
              <w:right w:val="nil"/>
            </w:tcBorders>
            <w:shd w:val="clear" w:color="auto" w:fill="auto"/>
            <w:vAlign w:val="center"/>
            <w:hideMark/>
          </w:tcPr>
          <w:p w14:paraId="717A15C4" w14:textId="77777777" w:rsidR="00D965B3" w:rsidRPr="00E76BB5" w:rsidRDefault="00D965B3" w:rsidP="005C68CA">
            <w:pPr>
              <w:jc w:val="center"/>
              <w:rPr>
                <w:sz w:val="22"/>
                <w:szCs w:val="22"/>
              </w:rPr>
            </w:pPr>
            <w:r w:rsidRPr="00E76BB5">
              <w:rPr>
                <w:sz w:val="22"/>
                <w:szCs w:val="22"/>
              </w:rPr>
              <w:t>от 1,2 до 2,5 кг/см</w:t>
            </w:r>
            <w:r w:rsidRPr="00E76BB5">
              <w:rPr>
                <w:sz w:val="22"/>
                <w:szCs w:val="22"/>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73A1EAD3" w14:textId="77777777" w:rsidR="00D965B3" w:rsidRPr="00E76BB5" w:rsidRDefault="00D965B3" w:rsidP="005C68CA">
            <w:pPr>
              <w:jc w:val="center"/>
              <w:rPr>
                <w:sz w:val="22"/>
                <w:szCs w:val="22"/>
              </w:rPr>
            </w:pPr>
            <w:r w:rsidRPr="00E76BB5">
              <w:rPr>
                <w:sz w:val="22"/>
                <w:szCs w:val="22"/>
              </w:rPr>
              <w:t>от 2,5 до 7,0 кг/см</w:t>
            </w:r>
            <w:r w:rsidRPr="00E76BB5">
              <w:rPr>
                <w:sz w:val="22"/>
                <w:szCs w:val="22"/>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25BA8CC7" w14:textId="77777777" w:rsidR="00D965B3" w:rsidRPr="00E76BB5" w:rsidRDefault="00D965B3" w:rsidP="005C68CA">
            <w:pPr>
              <w:jc w:val="center"/>
              <w:rPr>
                <w:sz w:val="22"/>
                <w:szCs w:val="22"/>
              </w:rPr>
            </w:pPr>
            <w:r w:rsidRPr="00E76BB5">
              <w:rPr>
                <w:sz w:val="22"/>
                <w:szCs w:val="22"/>
              </w:rPr>
              <w:t>от 7,0 до 13,0 кг/см</w:t>
            </w:r>
            <w:r w:rsidRPr="00E76BB5">
              <w:rPr>
                <w:sz w:val="22"/>
                <w:szCs w:val="22"/>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00B765F8" w14:textId="77777777" w:rsidR="00D965B3" w:rsidRPr="00E76BB5" w:rsidRDefault="00D965B3" w:rsidP="005C68CA">
            <w:pPr>
              <w:jc w:val="center"/>
              <w:rPr>
                <w:sz w:val="22"/>
                <w:szCs w:val="22"/>
              </w:rPr>
            </w:pPr>
            <w:r w:rsidRPr="00E76BB5">
              <w:rPr>
                <w:sz w:val="22"/>
                <w:szCs w:val="22"/>
              </w:rPr>
              <w:t>свыше</w:t>
            </w:r>
            <w:r w:rsidRPr="00E76BB5">
              <w:rPr>
                <w:sz w:val="22"/>
                <w:szCs w:val="22"/>
              </w:rPr>
              <w:br/>
              <w:t>13,0 кг/см</w:t>
            </w:r>
            <w:r w:rsidRPr="00E76BB5">
              <w:rPr>
                <w:sz w:val="22"/>
                <w:szCs w:val="22"/>
                <w:vertAlign w:val="superscript"/>
              </w:rPr>
              <w:t>2</w:t>
            </w:r>
          </w:p>
        </w:tc>
        <w:tc>
          <w:tcPr>
            <w:tcW w:w="993" w:type="dxa"/>
            <w:vMerge/>
            <w:tcBorders>
              <w:left w:val="single" w:sz="4" w:space="0" w:color="auto"/>
              <w:bottom w:val="single" w:sz="4" w:space="0" w:color="auto"/>
              <w:right w:val="single" w:sz="4" w:space="0" w:color="auto"/>
            </w:tcBorders>
            <w:shd w:val="clear" w:color="auto" w:fill="auto"/>
            <w:noWrap/>
            <w:vAlign w:val="center"/>
            <w:hideMark/>
          </w:tcPr>
          <w:p w14:paraId="16CF8D00" w14:textId="77777777" w:rsidR="00D965B3" w:rsidRPr="00E76BB5" w:rsidRDefault="00D965B3" w:rsidP="005C68CA">
            <w:pPr>
              <w:jc w:val="center"/>
              <w:rPr>
                <w:sz w:val="22"/>
                <w:szCs w:val="22"/>
              </w:rPr>
            </w:pPr>
          </w:p>
        </w:tc>
      </w:tr>
      <w:tr w:rsidR="00D965B3" w:rsidRPr="00E76BB5" w14:paraId="6B715BCF" w14:textId="77777777" w:rsidTr="00365D1A">
        <w:trPr>
          <w:trHeight w:val="270"/>
        </w:trPr>
        <w:tc>
          <w:tcPr>
            <w:tcW w:w="1417"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2834A34E" w14:textId="77777777" w:rsidR="00D965B3" w:rsidRPr="00E76BB5" w:rsidRDefault="00D965B3" w:rsidP="005C68CA">
            <w:pPr>
              <w:ind w:right="-53"/>
              <w:jc w:val="center"/>
              <w:rPr>
                <w:sz w:val="22"/>
                <w:szCs w:val="22"/>
              </w:rPr>
            </w:pPr>
            <w:r w:rsidRPr="00E76BB5">
              <w:rPr>
                <w:sz w:val="22"/>
                <w:szCs w:val="22"/>
              </w:rPr>
              <w:t>АО «Кузбасс-энерго»</w:t>
            </w:r>
            <w:r w:rsidRPr="00E76BB5">
              <w:rPr>
                <w:sz w:val="22"/>
                <w:szCs w:val="22"/>
              </w:rPr>
              <w:br/>
              <w:t>(Беловская ГРЭС)</w:t>
            </w:r>
          </w:p>
        </w:tc>
        <w:tc>
          <w:tcPr>
            <w:tcW w:w="2127" w:type="dxa"/>
            <w:vMerge w:val="restart"/>
            <w:tcBorders>
              <w:top w:val="single" w:sz="4" w:space="0" w:color="auto"/>
              <w:left w:val="single" w:sz="4" w:space="0" w:color="auto"/>
              <w:right w:val="nil"/>
            </w:tcBorders>
            <w:shd w:val="clear" w:color="auto" w:fill="auto"/>
            <w:vAlign w:val="center"/>
            <w:hideMark/>
          </w:tcPr>
          <w:p w14:paraId="0669BC59" w14:textId="77777777" w:rsidR="00D965B3" w:rsidRPr="00E76BB5" w:rsidRDefault="00D965B3" w:rsidP="005C68CA">
            <w:pPr>
              <w:jc w:val="center"/>
              <w:rPr>
                <w:sz w:val="22"/>
                <w:szCs w:val="22"/>
              </w:rPr>
            </w:pPr>
            <w:r w:rsidRPr="00E76BB5">
              <w:rPr>
                <w:sz w:val="22"/>
                <w:szCs w:val="22"/>
              </w:rPr>
              <w:t>Одноставочный, руб./Гкал</w:t>
            </w:r>
          </w:p>
        </w:tc>
        <w:tc>
          <w:tcPr>
            <w:tcW w:w="1417" w:type="dxa"/>
            <w:tcBorders>
              <w:top w:val="single" w:sz="4" w:space="0" w:color="auto"/>
              <w:left w:val="single" w:sz="4" w:space="0" w:color="auto"/>
              <w:bottom w:val="single" w:sz="4" w:space="0" w:color="auto"/>
              <w:right w:val="nil"/>
            </w:tcBorders>
            <w:shd w:val="clear" w:color="auto" w:fill="auto"/>
            <w:noWrap/>
            <w:hideMark/>
          </w:tcPr>
          <w:p w14:paraId="216B455D" w14:textId="77777777" w:rsidR="00D965B3" w:rsidRPr="00E76BB5" w:rsidRDefault="00D965B3" w:rsidP="005C68CA">
            <w:pPr>
              <w:jc w:val="center"/>
              <w:rPr>
                <w:sz w:val="22"/>
                <w:szCs w:val="22"/>
              </w:rPr>
            </w:pPr>
            <w:r w:rsidRPr="00E76BB5">
              <w:rPr>
                <w:sz w:val="22"/>
                <w:szCs w:val="22"/>
              </w:rPr>
              <w:t>с 01.01.2019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50C442" w14:textId="77777777" w:rsidR="00D965B3" w:rsidRPr="00E76BB5" w:rsidRDefault="00D965B3" w:rsidP="005C68CA">
            <w:pPr>
              <w:jc w:val="center"/>
              <w:rPr>
                <w:sz w:val="22"/>
              </w:rPr>
            </w:pPr>
            <w:r w:rsidRPr="00E76BB5">
              <w:rPr>
                <w:sz w:val="22"/>
              </w:rPr>
              <w:t>650,76</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5485F466"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1FDDC23"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2F2FC3C"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EC37B9C" w14:textId="77777777" w:rsidR="00D965B3" w:rsidRPr="00E76BB5" w:rsidRDefault="00D965B3" w:rsidP="005C68CA">
            <w:pPr>
              <w:ind w:right="-2"/>
              <w:jc w:val="center"/>
              <w:rPr>
                <w:sz w:val="22"/>
                <w:szCs w:val="22"/>
              </w:rPr>
            </w:pPr>
            <w:r w:rsidRPr="00E76BB5">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A0C93" w14:textId="77777777" w:rsidR="00D965B3" w:rsidRPr="00E76BB5" w:rsidRDefault="00D965B3" w:rsidP="005C68CA">
            <w:pPr>
              <w:ind w:right="-2"/>
              <w:jc w:val="center"/>
              <w:rPr>
                <w:sz w:val="22"/>
                <w:szCs w:val="22"/>
              </w:rPr>
            </w:pPr>
            <w:r w:rsidRPr="00E76BB5">
              <w:rPr>
                <w:sz w:val="22"/>
                <w:szCs w:val="22"/>
                <w:lang w:val="en-US"/>
              </w:rPr>
              <w:t>x</w:t>
            </w:r>
          </w:p>
        </w:tc>
      </w:tr>
      <w:tr w:rsidR="00D965B3" w:rsidRPr="00E76BB5" w14:paraId="17FD0530" w14:textId="77777777" w:rsidTr="00365D1A">
        <w:trPr>
          <w:trHeight w:val="270"/>
        </w:trPr>
        <w:tc>
          <w:tcPr>
            <w:tcW w:w="1417" w:type="dxa"/>
            <w:vMerge/>
            <w:tcBorders>
              <w:left w:val="single" w:sz="4" w:space="0" w:color="auto"/>
              <w:right w:val="single" w:sz="4" w:space="0" w:color="auto"/>
            </w:tcBorders>
            <w:shd w:val="clear" w:color="auto" w:fill="auto"/>
            <w:vAlign w:val="center"/>
            <w:hideMark/>
          </w:tcPr>
          <w:p w14:paraId="76DC106D" w14:textId="77777777" w:rsidR="00D965B3" w:rsidRPr="00E76BB5" w:rsidRDefault="00D965B3" w:rsidP="005C68CA">
            <w:pPr>
              <w:rPr>
                <w:sz w:val="22"/>
                <w:szCs w:val="22"/>
              </w:rPr>
            </w:pPr>
          </w:p>
        </w:tc>
        <w:tc>
          <w:tcPr>
            <w:tcW w:w="2127" w:type="dxa"/>
            <w:vMerge/>
            <w:tcBorders>
              <w:left w:val="single" w:sz="4" w:space="0" w:color="auto"/>
              <w:right w:val="nil"/>
            </w:tcBorders>
            <w:vAlign w:val="center"/>
            <w:hideMark/>
          </w:tcPr>
          <w:p w14:paraId="736F2C17" w14:textId="77777777" w:rsidR="00D965B3" w:rsidRPr="00E76BB5" w:rsidRDefault="00D965B3" w:rsidP="005C68CA">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hideMark/>
          </w:tcPr>
          <w:p w14:paraId="0AFB705C" w14:textId="77777777" w:rsidR="00D965B3" w:rsidRPr="00E76BB5" w:rsidRDefault="00D965B3" w:rsidP="005C68CA">
            <w:pPr>
              <w:jc w:val="center"/>
              <w:rPr>
                <w:sz w:val="22"/>
                <w:szCs w:val="22"/>
              </w:rPr>
            </w:pPr>
            <w:r w:rsidRPr="00E76BB5">
              <w:rPr>
                <w:sz w:val="22"/>
                <w:szCs w:val="22"/>
              </w:rPr>
              <w:t>с 01.07.2019</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14:paraId="6B123297" w14:textId="77777777" w:rsidR="00D965B3" w:rsidRPr="00E76BB5" w:rsidRDefault="00D965B3" w:rsidP="005C68CA">
            <w:pPr>
              <w:jc w:val="center"/>
              <w:rPr>
                <w:sz w:val="22"/>
              </w:rPr>
            </w:pPr>
            <w:r w:rsidRPr="00E76BB5">
              <w:rPr>
                <w:sz w:val="22"/>
              </w:rPr>
              <w:t>650,76</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342BBB66"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CC10B4E"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4DB5B3E"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E48444C" w14:textId="77777777" w:rsidR="00D965B3" w:rsidRPr="00E76BB5" w:rsidRDefault="00D965B3" w:rsidP="005C68CA">
            <w:pPr>
              <w:ind w:right="-2"/>
              <w:jc w:val="center"/>
              <w:rPr>
                <w:sz w:val="22"/>
                <w:szCs w:val="22"/>
              </w:rPr>
            </w:pPr>
            <w:r w:rsidRPr="00E76BB5">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0EB3B" w14:textId="77777777" w:rsidR="00D965B3" w:rsidRPr="00E76BB5" w:rsidRDefault="00D965B3" w:rsidP="005C68CA">
            <w:pPr>
              <w:ind w:right="-2"/>
              <w:jc w:val="center"/>
              <w:rPr>
                <w:sz w:val="22"/>
                <w:szCs w:val="22"/>
              </w:rPr>
            </w:pPr>
            <w:r w:rsidRPr="00E76BB5">
              <w:rPr>
                <w:sz w:val="22"/>
                <w:szCs w:val="22"/>
                <w:lang w:val="en-US"/>
              </w:rPr>
              <w:t>x</w:t>
            </w:r>
          </w:p>
        </w:tc>
      </w:tr>
      <w:tr w:rsidR="00D965B3" w:rsidRPr="00E76BB5" w14:paraId="0103A361" w14:textId="77777777" w:rsidTr="00365D1A">
        <w:trPr>
          <w:trHeight w:val="270"/>
        </w:trPr>
        <w:tc>
          <w:tcPr>
            <w:tcW w:w="1417" w:type="dxa"/>
            <w:vMerge/>
            <w:tcBorders>
              <w:left w:val="single" w:sz="4" w:space="0" w:color="auto"/>
              <w:right w:val="single" w:sz="4" w:space="0" w:color="auto"/>
            </w:tcBorders>
            <w:shd w:val="clear" w:color="auto" w:fill="auto"/>
            <w:vAlign w:val="center"/>
            <w:hideMark/>
          </w:tcPr>
          <w:p w14:paraId="60BCB23D" w14:textId="77777777" w:rsidR="00D965B3" w:rsidRPr="00E76BB5" w:rsidRDefault="00D965B3" w:rsidP="005C68CA">
            <w:pPr>
              <w:rPr>
                <w:sz w:val="22"/>
                <w:szCs w:val="22"/>
              </w:rPr>
            </w:pPr>
          </w:p>
        </w:tc>
        <w:tc>
          <w:tcPr>
            <w:tcW w:w="2127" w:type="dxa"/>
            <w:vMerge/>
            <w:tcBorders>
              <w:left w:val="single" w:sz="4" w:space="0" w:color="auto"/>
              <w:right w:val="nil"/>
            </w:tcBorders>
            <w:vAlign w:val="center"/>
            <w:hideMark/>
          </w:tcPr>
          <w:p w14:paraId="420ECA04" w14:textId="77777777" w:rsidR="00D965B3" w:rsidRPr="00E76BB5" w:rsidRDefault="00D965B3" w:rsidP="005C68CA">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hideMark/>
          </w:tcPr>
          <w:p w14:paraId="4C68DEF5" w14:textId="77777777" w:rsidR="00D965B3" w:rsidRPr="00E76BB5" w:rsidRDefault="00D965B3" w:rsidP="005C68CA">
            <w:pPr>
              <w:jc w:val="center"/>
              <w:rPr>
                <w:sz w:val="22"/>
                <w:szCs w:val="22"/>
              </w:rPr>
            </w:pPr>
            <w:r w:rsidRPr="00E76BB5">
              <w:rPr>
                <w:sz w:val="22"/>
                <w:szCs w:val="22"/>
              </w:rPr>
              <w:t>с 01.01.2020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3E3F3B" w14:textId="77777777" w:rsidR="00D965B3" w:rsidRPr="00E76BB5" w:rsidRDefault="00D965B3" w:rsidP="005C68CA">
            <w:pPr>
              <w:jc w:val="center"/>
              <w:rPr>
                <w:sz w:val="22"/>
              </w:rPr>
            </w:pPr>
            <w:r w:rsidRPr="00E76BB5">
              <w:rPr>
                <w:sz w:val="22"/>
              </w:rPr>
              <w:t>650,76</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650CBFA7"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521685F"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DADE445"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31B0A26" w14:textId="77777777" w:rsidR="00D965B3" w:rsidRPr="00E76BB5" w:rsidRDefault="00D965B3" w:rsidP="005C68CA">
            <w:pPr>
              <w:ind w:right="-2"/>
              <w:jc w:val="center"/>
              <w:rPr>
                <w:sz w:val="22"/>
                <w:szCs w:val="22"/>
              </w:rPr>
            </w:pPr>
            <w:r w:rsidRPr="00E76BB5">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140E6" w14:textId="77777777" w:rsidR="00D965B3" w:rsidRPr="00E76BB5" w:rsidRDefault="00D965B3" w:rsidP="005C68CA">
            <w:pPr>
              <w:ind w:right="-2"/>
              <w:jc w:val="center"/>
              <w:rPr>
                <w:sz w:val="22"/>
                <w:szCs w:val="22"/>
              </w:rPr>
            </w:pPr>
            <w:r w:rsidRPr="00E76BB5">
              <w:rPr>
                <w:sz w:val="22"/>
                <w:szCs w:val="22"/>
                <w:lang w:val="en-US"/>
              </w:rPr>
              <w:t>x</w:t>
            </w:r>
          </w:p>
        </w:tc>
      </w:tr>
      <w:tr w:rsidR="00D965B3" w:rsidRPr="00E76BB5" w14:paraId="2155CA94" w14:textId="77777777" w:rsidTr="00365D1A">
        <w:trPr>
          <w:trHeight w:val="270"/>
        </w:trPr>
        <w:tc>
          <w:tcPr>
            <w:tcW w:w="1417" w:type="dxa"/>
            <w:vMerge/>
            <w:tcBorders>
              <w:left w:val="single" w:sz="4" w:space="0" w:color="auto"/>
              <w:right w:val="single" w:sz="4" w:space="0" w:color="auto"/>
            </w:tcBorders>
            <w:shd w:val="clear" w:color="auto" w:fill="auto"/>
            <w:vAlign w:val="center"/>
          </w:tcPr>
          <w:p w14:paraId="039F8267" w14:textId="77777777" w:rsidR="00D965B3" w:rsidRPr="00E76BB5" w:rsidRDefault="00D965B3" w:rsidP="005C68CA">
            <w:pPr>
              <w:rPr>
                <w:sz w:val="22"/>
                <w:szCs w:val="22"/>
              </w:rPr>
            </w:pPr>
          </w:p>
        </w:tc>
        <w:tc>
          <w:tcPr>
            <w:tcW w:w="2127" w:type="dxa"/>
            <w:vMerge/>
            <w:tcBorders>
              <w:left w:val="single" w:sz="4" w:space="0" w:color="auto"/>
              <w:right w:val="nil"/>
            </w:tcBorders>
            <w:vAlign w:val="center"/>
          </w:tcPr>
          <w:p w14:paraId="195A6BCF" w14:textId="77777777" w:rsidR="00D965B3" w:rsidRPr="00E76BB5" w:rsidRDefault="00D965B3" w:rsidP="005C68CA">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tcPr>
          <w:p w14:paraId="3CE6A0A0" w14:textId="77777777" w:rsidR="00D965B3" w:rsidRPr="00E76BB5" w:rsidRDefault="00D965B3" w:rsidP="005C68CA">
            <w:pPr>
              <w:jc w:val="center"/>
              <w:rPr>
                <w:sz w:val="22"/>
                <w:szCs w:val="22"/>
              </w:rPr>
            </w:pPr>
            <w:r w:rsidRPr="00E76BB5">
              <w:rPr>
                <w:sz w:val="22"/>
                <w:szCs w:val="22"/>
              </w:rPr>
              <w:t>с 01.07.2020</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14:paraId="76ACEC13" w14:textId="77777777" w:rsidR="00D965B3" w:rsidRPr="00E76BB5" w:rsidRDefault="00D965B3" w:rsidP="005C68CA">
            <w:pPr>
              <w:jc w:val="center"/>
              <w:rPr>
                <w:sz w:val="22"/>
              </w:rPr>
            </w:pPr>
            <w:r w:rsidRPr="00E76BB5">
              <w:rPr>
                <w:sz w:val="22"/>
              </w:rPr>
              <w:t>675,01</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62E99208"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59423EF"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F33584D"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FCF3899" w14:textId="77777777" w:rsidR="00D965B3" w:rsidRPr="00E76BB5" w:rsidRDefault="00D965B3" w:rsidP="005C68CA">
            <w:pPr>
              <w:ind w:right="-2"/>
              <w:jc w:val="center"/>
              <w:rPr>
                <w:sz w:val="22"/>
                <w:szCs w:val="22"/>
              </w:rPr>
            </w:pPr>
            <w:r w:rsidRPr="00E76BB5">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B0905" w14:textId="77777777" w:rsidR="00D965B3" w:rsidRPr="00E76BB5" w:rsidRDefault="00D965B3" w:rsidP="005C68CA">
            <w:pPr>
              <w:ind w:right="-2"/>
              <w:jc w:val="center"/>
              <w:rPr>
                <w:sz w:val="22"/>
                <w:szCs w:val="22"/>
              </w:rPr>
            </w:pPr>
            <w:r w:rsidRPr="00E76BB5">
              <w:rPr>
                <w:sz w:val="22"/>
                <w:szCs w:val="22"/>
                <w:lang w:val="en-US"/>
              </w:rPr>
              <w:t>x</w:t>
            </w:r>
          </w:p>
        </w:tc>
      </w:tr>
      <w:tr w:rsidR="00D965B3" w:rsidRPr="00E76BB5" w14:paraId="1EDC356E" w14:textId="77777777" w:rsidTr="00365D1A">
        <w:trPr>
          <w:trHeight w:val="270"/>
        </w:trPr>
        <w:tc>
          <w:tcPr>
            <w:tcW w:w="1417" w:type="dxa"/>
            <w:vMerge/>
            <w:tcBorders>
              <w:left w:val="single" w:sz="4" w:space="0" w:color="auto"/>
              <w:right w:val="single" w:sz="4" w:space="0" w:color="auto"/>
            </w:tcBorders>
            <w:shd w:val="clear" w:color="auto" w:fill="auto"/>
            <w:vAlign w:val="center"/>
          </w:tcPr>
          <w:p w14:paraId="7349475C" w14:textId="77777777" w:rsidR="00D965B3" w:rsidRPr="00E76BB5" w:rsidRDefault="00D965B3" w:rsidP="005C68CA">
            <w:pPr>
              <w:rPr>
                <w:sz w:val="22"/>
                <w:szCs w:val="22"/>
              </w:rPr>
            </w:pPr>
          </w:p>
        </w:tc>
        <w:tc>
          <w:tcPr>
            <w:tcW w:w="2127" w:type="dxa"/>
            <w:vMerge/>
            <w:tcBorders>
              <w:left w:val="single" w:sz="4" w:space="0" w:color="auto"/>
              <w:right w:val="nil"/>
            </w:tcBorders>
            <w:vAlign w:val="center"/>
          </w:tcPr>
          <w:p w14:paraId="5D438C15" w14:textId="77777777" w:rsidR="00D965B3" w:rsidRPr="00E76BB5" w:rsidRDefault="00D965B3" w:rsidP="005C68CA">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tcPr>
          <w:p w14:paraId="0361DE9E" w14:textId="77777777" w:rsidR="00D965B3" w:rsidRPr="00E76BB5" w:rsidRDefault="00D965B3" w:rsidP="005C68CA">
            <w:pPr>
              <w:jc w:val="center"/>
              <w:rPr>
                <w:sz w:val="22"/>
                <w:szCs w:val="22"/>
              </w:rPr>
            </w:pPr>
            <w:r w:rsidRPr="00E76BB5">
              <w:rPr>
                <w:sz w:val="22"/>
                <w:szCs w:val="22"/>
              </w:rPr>
              <w:t>с 01.01.2021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A616D5" w14:textId="77777777" w:rsidR="00D965B3" w:rsidRPr="00E76BB5" w:rsidRDefault="00D965B3" w:rsidP="005C68CA">
            <w:pPr>
              <w:jc w:val="center"/>
              <w:rPr>
                <w:sz w:val="22"/>
              </w:rPr>
            </w:pPr>
            <w:r w:rsidRPr="00E76BB5">
              <w:rPr>
                <w:sz w:val="22"/>
              </w:rPr>
              <w:t>675,01</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6AC6D580"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8F96D75"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43E91950"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07CFCE9" w14:textId="77777777" w:rsidR="00D965B3" w:rsidRPr="00E76BB5" w:rsidRDefault="00D965B3" w:rsidP="005C68CA">
            <w:pPr>
              <w:ind w:right="-2"/>
              <w:jc w:val="center"/>
              <w:rPr>
                <w:sz w:val="22"/>
                <w:szCs w:val="22"/>
                <w:lang w:val="en-US"/>
              </w:rPr>
            </w:pPr>
            <w:r w:rsidRPr="00E76BB5">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F513C"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1A79F995" w14:textId="77777777" w:rsidTr="00365D1A">
        <w:trPr>
          <w:trHeight w:val="270"/>
        </w:trPr>
        <w:tc>
          <w:tcPr>
            <w:tcW w:w="1417" w:type="dxa"/>
            <w:vMerge/>
            <w:tcBorders>
              <w:left w:val="single" w:sz="4" w:space="0" w:color="auto"/>
              <w:right w:val="single" w:sz="4" w:space="0" w:color="auto"/>
            </w:tcBorders>
            <w:shd w:val="clear" w:color="auto" w:fill="auto"/>
            <w:vAlign w:val="center"/>
          </w:tcPr>
          <w:p w14:paraId="00FA6D25" w14:textId="77777777" w:rsidR="00D965B3" w:rsidRPr="00E76BB5" w:rsidRDefault="00D965B3" w:rsidP="005C68CA">
            <w:pPr>
              <w:rPr>
                <w:sz w:val="22"/>
                <w:szCs w:val="22"/>
              </w:rPr>
            </w:pPr>
          </w:p>
        </w:tc>
        <w:tc>
          <w:tcPr>
            <w:tcW w:w="2127" w:type="dxa"/>
            <w:vMerge/>
            <w:tcBorders>
              <w:left w:val="single" w:sz="4" w:space="0" w:color="auto"/>
              <w:right w:val="nil"/>
            </w:tcBorders>
            <w:vAlign w:val="center"/>
          </w:tcPr>
          <w:p w14:paraId="2239D00D" w14:textId="77777777" w:rsidR="00D965B3" w:rsidRPr="00E76BB5" w:rsidRDefault="00D965B3" w:rsidP="005C68CA">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tcPr>
          <w:p w14:paraId="1EEF51A0" w14:textId="77777777" w:rsidR="00D965B3" w:rsidRPr="00E76BB5" w:rsidRDefault="00D965B3" w:rsidP="005C68CA">
            <w:pPr>
              <w:jc w:val="center"/>
              <w:rPr>
                <w:sz w:val="22"/>
                <w:szCs w:val="22"/>
              </w:rPr>
            </w:pPr>
            <w:r w:rsidRPr="00E76BB5">
              <w:rPr>
                <w:sz w:val="22"/>
                <w:szCs w:val="22"/>
              </w:rPr>
              <w:t>с 01.07.2021</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14:paraId="5E1B305E" w14:textId="77777777" w:rsidR="00D965B3" w:rsidRPr="00E76BB5" w:rsidRDefault="00D965B3" w:rsidP="005C68CA">
            <w:pPr>
              <w:jc w:val="center"/>
              <w:rPr>
                <w:sz w:val="22"/>
              </w:rPr>
            </w:pPr>
            <w:r w:rsidRPr="00E76BB5">
              <w:rPr>
                <w:sz w:val="22"/>
              </w:rPr>
              <w:t>699,25</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541B620C"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98D4B10"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C858372"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9109611" w14:textId="77777777" w:rsidR="00D965B3" w:rsidRPr="00E76BB5" w:rsidRDefault="00D965B3" w:rsidP="005C68CA">
            <w:pPr>
              <w:ind w:right="-2"/>
              <w:jc w:val="center"/>
              <w:rPr>
                <w:sz w:val="22"/>
                <w:szCs w:val="22"/>
                <w:lang w:val="en-US"/>
              </w:rPr>
            </w:pPr>
            <w:r w:rsidRPr="00E76BB5">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9C225"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67B6435D" w14:textId="77777777" w:rsidTr="00365D1A">
        <w:trPr>
          <w:trHeight w:val="270"/>
        </w:trPr>
        <w:tc>
          <w:tcPr>
            <w:tcW w:w="1417" w:type="dxa"/>
            <w:vMerge/>
            <w:tcBorders>
              <w:left w:val="single" w:sz="4" w:space="0" w:color="auto"/>
              <w:right w:val="single" w:sz="4" w:space="0" w:color="auto"/>
            </w:tcBorders>
            <w:shd w:val="clear" w:color="auto" w:fill="auto"/>
            <w:vAlign w:val="center"/>
          </w:tcPr>
          <w:p w14:paraId="54689195" w14:textId="77777777" w:rsidR="00D965B3" w:rsidRPr="00E76BB5" w:rsidRDefault="00D965B3" w:rsidP="005C68CA">
            <w:pPr>
              <w:rPr>
                <w:sz w:val="22"/>
                <w:szCs w:val="22"/>
              </w:rPr>
            </w:pPr>
          </w:p>
        </w:tc>
        <w:tc>
          <w:tcPr>
            <w:tcW w:w="2127" w:type="dxa"/>
            <w:vMerge/>
            <w:tcBorders>
              <w:left w:val="single" w:sz="4" w:space="0" w:color="auto"/>
              <w:right w:val="nil"/>
            </w:tcBorders>
            <w:vAlign w:val="center"/>
          </w:tcPr>
          <w:p w14:paraId="4AA5F3C5" w14:textId="77777777" w:rsidR="00D965B3" w:rsidRPr="00E76BB5" w:rsidRDefault="00D965B3" w:rsidP="005C68CA">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tcPr>
          <w:p w14:paraId="5B85A2F5" w14:textId="77777777" w:rsidR="00D965B3" w:rsidRPr="00E76BB5" w:rsidRDefault="00D965B3" w:rsidP="005C68CA">
            <w:pPr>
              <w:jc w:val="center"/>
              <w:rPr>
                <w:sz w:val="22"/>
                <w:szCs w:val="22"/>
              </w:rPr>
            </w:pPr>
            <w:r w:rsidRPr="00E76BB5">
              <w:rPr>
                <w:sz w:val="22"/>
                <w:szCs w:val="22"/>
              </w:rPr>
              <w:t>с 01.01.2022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C97B67" w14:textId="77777777" w:rsidR="00D965B3" w:rsidRPr="00E76BB5" w:rsidRDefault="00D965B3" w:rsidP="005C68CA">
            <w:pPr>
              <w:jc w:val="center"/>
              <w:rPr>
                <w:sz w:val="22"/>
              </w:rPr>
            </w:pPr>
            <w:r w:rsidRPr="00E76BB5">
              <w:rPr>
                <w:sz w:val="22"/>
              </w:rPr>
              <w:t>699,25</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3C8FF58F"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9CC524D"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E7E4EA2"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E9B5DAA" w14:textId="77777777" w:rsidR="00D965B3" w:rsidRPr="00E76BB5" w:rsidRDefault="00D965B3" w:rsidP="005C68CA">
            <w:pPr>
              <w:ind w:right="-2"/>
              <w:jc w:val="center"/>
              <w:rPr>
                <w:sz w:val="22"/>
                <w:szCs w:val="22"/>
              </w:rPr>
            </w:pPr>
            <w:r w:rsidRPr="00E76BB5">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5212A" w14:textId="77777777" w:rsidR="00D965B3" w:rsidRPr="00E76BB5" w:rsidRDefault="00D965B3" w:rsidP="005C68CA">
            <w:pPr>
              <w:ind w:right="-2"/>
              <w:jc w:val="center"/>
              <w:rPr>
                <w:sz w:val="22"/>
                <w:szCs w:val="22"/>
              </w:rPr>
            </w:pPr>
            <w:r w:rsidRPr="00E76BB5">
              <w:rPr>
                <w:sz w:val="22"/>
                <w:szCs w:val="22"/>
                <w:lang w:val="en-US"/>
              </w:rPr>
              <w:t>x</w:t>
            </w:r>
          </w:p>
        </w:tc>
      </w:tr>
      <w:tr w:rsidR="00D965B3" w:rsidRPr="00E76BB5" w14:paraId="639B60F7" w14:textId="77777777" w:rsidTr="00365D1A">
        <w:trPr>
          <w:trHeight w:val="270"/>
        </w:trPr>
        <w:tc>
          <w:tcPr>
            <w:tcW w:w="1417" w:type="dxa"/>
            <w:vMerge/>
            <w:tcBorders>
              <w:left w:val="single" w:sz="4" w:space="0" w:color="auto"/>
              <w:right w:val="single" w:sz="4" w:space="0" w:color="auto"/>
            </w:tcBorders>
            <w:shd w:val="clear" w:color="auto" w:fill="auto"/>
            <w:vAlign w:val="center"/>
          </w:tcPr>
          <w:p w14:paraId="56433155" w14:textId="77777777" w:rsidR="00D965B3" w:rsidRPr="00E76BB5" w:rsidRDefault="00D965B3" w:rsidP="005C68CA">
            <w:pPr>
              <w:rPr>
                <w:sz w:val="22"/>
                <w:szCs w:val="22"/>
              </w:rPr>
            </w:pPr>
          </w:p>
        </w:tc>
        <w:tc>
          <w:tcPr>
            <w:tcW w:w="2127" w:type="dxa"/>
            <w:vMerge/>
            <w:tcBorders>
              <w:left w:val="single" w:sz="4" w:space="0" w:color="auto"/>
              <w:right w:val="nil"/>
            </w:tcBorders>
            <w:vAlign w:val="center"/>
          </w:tcPr>
          <w:p w14:paraId="6AC86EF4" w14:textId="77777777" w:rsidR="00D965B3" w:rsidRPr="00E76BB5" w:rsidRDefault="00D965B3" w:rsidP="005C68CA">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tcPr>
          <w:p w14:paraId="2655881E" w14:textId="77777777" w:rsidR="00D965B3" w:rsidRPr="00E76BB5" w:rsidRDefault="00D965B3" w:rsidP="005C68CA">
            <w:pPr>
              <w:jc w:val="center"/>
              <w:rPr>
                <w:sz w:val="22"/>
                <w:szCs w:val="22"/>
              </w:rPr>
            </w:pPr>
            <w:r w:rsidRPr="00E76BB5">
              <w:rPr>
                <w:sz w:val="22"/>
                <w:szCs w:val="22"/>
              </w:rPr>
              <w:t>с 01.07.2022</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14:paraId="3A53BBF1" w14:textId="77777777" w:rsidR="00D965B3" w:rsidRPr="00E76BB5" w:rsidRDefault="00D965B3" w:rsidP="005C68CA">
            <w:pPr>
              <w:jc w:val="center"/>
              <w:rPr>
                <w:sz w:val="22"/>
              </w:rPr>
            </w:pPr>
            <w:r w:rsidRPr="00E76BB5">
              <w:rPr>
                <w:sz w:val="22"/>
              </w:rPr>
              <w:t>723,28</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395DEC9C"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34AF144"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4D169A50"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72ADC61" w14:textId="77777777" w:rsidR="00D965B3" w:rsidRPr="00E76BB5" w:rsidRDefault="00D965B3" w:rsidP="005C68CA">
            <w:pPr>
              <w:ind w:right="-2"/>
              <w:jc w:val="center"/>
              <w:rPr>
                <w:sz w:val="22"/>
                <w:szCs w:val="22"/>
              </w:rPr>
            </w:pPr>
            <w:r w:rsidRPr="00E76BB5">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575F7" w14:textId="77777777" w:rsidR="00D965B3" w:rsidRPr="00E76BB5" w:rsidRDefault="00D965B3" w:rsidP="005C68CA">
            <w:pPr>
              <w:ind w:right="-2"/>
              <w:jc w:val="center"/>
              <w:rPr>
                <w:sz w:val="22"/>
                <w:szCs w:val="22"/>
              </w:rPr>
            </w:pPr>
            <w:r w:rsidRPr="00E76BB5">
              <w:rPr>
                <w:sz w:val="22"/>
                <w:szCs w:val="22"/>
                <w:lang w:val="en-US"/>
              </w:rPr>
              <w:t>x</w:t>
            </w:r>
          </w:p>
        </w:tc>
      </w:tr>
      <w:tr w:rsidR="00D965B3" w:rsidRPr="00E76BB5" w14:paraId="1D3CCAEB" w14:textId="77777777" w:rsidTr="00365D1A">
        <w:trPr>
          <w:trHeight w:val="270"/>
        </w:trPr>
        <w:tc>
          <w:tcPr>
            <w:tcW w:w="1417" w:type="dxa"/>
            <w:vMerge/>
            <w:tcBorders>
              <w:left w:val="single" w:sz="4" w:space="0" w:color="auto"/>
              <w:right w:val="single" w:sz="4" w:space="0" w:color="auto"/>
            </w:tcBorders>
            <w:shd w:val="clear" w:color="auto" w:fill="auto"/>
            <w:vAlign w:val="center"/>
          </w:tcPr>
          <w:p w14:paraId="5AE3D492" w14:textId="77777777" w:rsidR="00D965B3" w:rsidRPr="00E76BB5" w:rsidRDefault="00D965B3" w:rsidP="005C68CA">
            <w:pPr>
              <w:rPr>
                <w:sz w:val="22"/>
                <w:szCs w:val="22"/>
              </w:rPr>
            </w:pPr>
          </w:p>
        </w:tc>
        <w:tc>
          <w:tcPr>
            <w:tcW w:w="2127" w:type="dxa"/>
            <w:vMerge/>
            <w:tcBorders>
              <w:left w:val="single" w:sz="4" w:space="0" w:color="auto"/>
              <w:right w:val="nil"/>
            </w:tcBorders>
            <w:vAlign w:val="center"/>
          </w:tcPr>
          <w:p w14:paraId="715ED401" w14:textId="77777777" w:rsidR="00D965B3" w:rsidRPr="00E76BB5" w:rsidRDefault="00D965B3" w:rsidP="005C68CA">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tcPr>
          <w:p w14:paraId="5DF82AF0" w14:textId="77777777" w:rsidR="00D965B3" w:rsidRPr="00E76BB5" w:rsidRDefault="00D965B3" w:rsidP="005C68CA">
            <w:pPr>
              <w:jc w:val="center"/>
              <w:rPr>
                <w:sz w:val="22"/>
                <w:szCs w:val="22"/>
              </w:rPr>
            </w:pPr>
            <w:r w:rsidRPr="00E76BB5">
              <w:rPr>
                <w:sz w:val="22"/>
                <w:szCs w:val="22"/>
              </w:rPr>
              <w:t>с 01.01.2023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942DB4" w14:textId="77777777" w:rsidR="00D965B3" w:rsidRPr="00E76BB5" w:rsidRDefault="00D965B3" w:rsidP="005C68CA">
            <w:pPr>
              <w:jc w:val="center"/>
              <w:rPr>
                <w:sz w:val="22"/>
              </w:rPr>
            </w:pPr>
            <w:r w:rsidRPr="00E76BB5">
              <w:rPr>
                <w:sz w:val="22"/>
              </w:rPr>
              <w:t>723,28</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13AA172E"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F47E971"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4D39AED"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44EB27C6" w14:textId="77777777" w:rsidR="00D965B3" w:rsidRPr="00E76BB5" w:rsidRDefault="00D965B3" w:rsidP="005C68CA">
            <w:pPr>
              <w:ind w:right="-2"/>
              <w:jc w:val="center"/>
              <w:rPr>
                <w:sz w:val="22"/>
                <w:szCs w:val="22"/>
              </w:rPr>
            </w:pPr>
            <w:r w:rsidRPr="00E76BB5">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1C12E" w14:textId="77777777" w:rsidR="00D965B3" w:rsidRPr="00E76BB5" w:rsidRDefault="00D965B3" w:rsidP="005C68CA">
            <w:pPr>
              <w:ind w:right="-2"/>
              <w:jc w:val="center"/>
              <w:rPr>
                <w:sz w:val="22"/>
                <w:szCs w:val="22"/>
              </w:rPr>
            </w:pPr>
            <w:r w:rsidRPr="00E76BB5">
              <w:rPr>
                <w:sz w:val="22"/>
                <w:szCs w:val="22"/>
                <w:lang w:val="en-US"/>
              </w:rPr>
              <w:t>x</w:t>
            </w:r>
          </w:p>
        </w:tc>
      </w:tr>
      <w:tr w:rsidR="00D965B3" w:rsidRPr="00E76BB5" w14:paraId="4730FF4E" w14:textId="77777777" w:rsidTr="00365D1A">
        <w:trPr>
          <w:trHeight w:val="270"/>
        </w:trPr>
        <w:tc>
          <w:tcPr>
            <w:tcW w:w="1417" w:type="dxa"/>
            <w:vMerge/>
            <w:tcBorders>
              <w:left w:val="single" w:sz="4" w:space="0" w:color="auto"/>
              <w:right w:val="single" w:sz="4" w:space="0" w:color="auto"/>
            </w:tcBorders>
            <w:shd w:val="clear" w:color="auto" w:fill="auto"/>
            <w:vAlign w:val="center"/>
          </w:tcPr>
          <w:p w14:paraId="40415E9B" w14:textId="77777777" w:rsidR="00D965B3" w:rsidRPr="00E76BB5" w:rsidRDefault="00D965B3" w:rsidP="005C68CA">
            <w:pPr>
              <w:rPr>
                <w:sz w:val="22"/>
                <w:szCs w:val="22"/>
              </w:rPr>
            </w:pPr>
          </w:p>
        </w:tc>
        <w:tc>
          <w:tcPr>
            <w:tcW w:w="2127" w:type="dxa"/>
            <w:vMerge/>
            <w:tcBorders>
              <w:left w:val="single" w:sz="4" w:space="0" w:color="auto"/>
              <w:bottom w:val="single" w:sz="4" w:space="0" w:color="auto"/>
              <w:right w:val="nil"/>
            </w:tcBorders>
            <w:vAlign w:val="center"/>
          </w:tcPr>
          <w:p w14:paraId="26D733DB" w14:textId="77777777" w:rsidR="00D965B3" w:rsidRPr="00E76BB5" w:rsidRDefault="00D965B3" w:rsidP="005C68CA">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tcPr>
          <w:p w14:paraId="28ED2057" w14:textId="77777777" w:rsidR="00D965B3" w:rsidRPr="00E76BB5" w:rsidRDefault="00D965B3" w:rsidP="005C68CA">
            <w:pPr>
              <w:jc w:val="center"/>
              <w:rPr>
                <w:sz w:val="22"/>
                <w:szCs w:val="22"/>
              </w:rPr>
            </w:pPr>
            <w:r w:rsidRPr="00E76BB5">
              <w:rPr>
                <w:sz w:val="22"/>
                <w:szCs w:val="22"/>
              </w:rPr>
              <w:t>с 01.07.2023</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14:paraId="2BFE83E5" w14:textId="77777777" w:rsidR="00D965B3" w:rsidRPr="00E76BB5" w:rsidRDefault="00D965B3" w:rsidP="005C68CA">
            <w:pPr>
              <w:jc w:val="center"/>
              <w:rPr>
                <w:sz w:val="22"/>
              </w:rPr>
            </w:pPr>
            <w:r w:rsidRPr="00E76BB5">
              <w:rPr>
                <w:sz w:val="22"/>
              </w:rPr>
              <w:t>745,62</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5E16BD4F"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96966BA"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4B96BE0B"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10588FB" w14:textId="77777777" w:rsidR="00D965B3" w:rsidRPr="00E76BB5" w:rsidRDefault="00D965B3" w:rsidP="005C68CA">
            <w:pPr>
              <w:ind w:right="-2"/>
              <w:jc w:val="center"/>
              <w:rPr>
                <w:sz w:val="22"/>
                <w:szCs w:val="22"/>
              </w:rPr>
            </w:pPr>
            <w:r w:rsidRPr="00E76BB5">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4EEFB" w14:textId="77777777" w:rsidR="00D965B3" w:rsidRPr="00E76BB5" w:rsidRDefault="00D965B3" w:rsidP="005C68CA">
            <w:pPr>
              <w:ind w:right="-2"/>
              <w:jc w:val="center"/>
              <w:rPr>
                <w:sz w:val="22"/>
                <w:szCs w:val="22"/>
              </w:rPr>
            </w:pPr>
            <w:r w:rsidRPr="00E76BB5">
              <w:rPr>
                <w:sz w:val="22"/>
                <w:szCs w:val="22"/>
                <w:lang w:val="en-US"/>
              </w:rPr>
              <w:t>x</w:t>
            </w:r>
          </w:p>
        </w:tc>
      </w:tr>
      <w:tr w:rsidR="00D965B3" w:rsidRPr="00E76BB5" w14:paraId="0222966E" w14:textId="77777777" w:rsidTr="00365D1A">
        <w:trPr>
          <w:trHeight w:val="270"/>
        </w:trPr>
        <w:tc>
          <w:tcPr>
            <w:tcW w:w="1417" w:type="dxa"/>
            <w:vMerge/>
            <w:tcBorders>
              <w:left w:val="single" w:sz="4" w:space="0" w:color="auto"/>
              <w:right w:val="single" w:sz="4" w:space="0" w:color="auto"/>
            </w:tcBorders>
            <w:shd w:val="clear" w:color="auto" w:fill="auto"/>
            <w:vAlign w:val="center"/>
            <w:hideMark/>
          </w:tcPr>
          <w:p w14:paraId="3DBF315F" w14:textId="77777777" w:rsidR="00D965B3" w:rsidRPr="00E76BB5" w:rsidRDefault="00D965B3" w:rsidP="005C68CA">
            <w:pPr>
              <w:rPr>
                <w:sz w:val="22"/>
                <w:szCs w:val="22"/>
              </w:rPr>
            </w:pPr>
          </w:p>
        </w:tc>
        <w:tc>
          <w:tcPr>
            <w:tcW w:w="2127" w:type="dxa"/>
            <w:tcBorders>
              <w:top w:val="single" w:sz="4" w:space="0" w:color="auto"/>
              <w:left w:val="nil"/>
              <w:bottom w:val="single" w:sz="4" w:space="0" w:color="auto"/>
              <w:right w:val="nil"/>
            </w:tcBorders>
            <w:shd w:val="clear" w:color="auto" w:fill="auto"/>
            <w:noWrap/>
            <w:vAlign w:val="center"/>
            <w:hideMark/>
          </w:tcPr>
          <w:p w14:paraId="6AD5E1C6" w14:textId="77777777" w:rsidR="00D965B3" w:rsidRPr="00E76BB5" w:rsidRDefault="00D965B3" w:rsidP="005C68CA">
            <w:pPr>
              <w:jc w:val="center"/>
              <w:rPr>
                <w:sz w:val="22"/>
                <w:szCs w:val="22"/>
              </w:rPr>
            </w:pPr>
            <w:r w:rsidRPr="00E76BB5">
              <w:rPr>
                <w:sz w:val="22"/>
                <w:szCs w:val="22"/>
              </w:rPr>
              <w:t>Двухставочный</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2A436816"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6FCD0E8"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5BE747F8"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2C0E051" w14:textId="77777777" w:rsidR="00D965B3" w:rsidRPr="00E76BB5" w:rsidRDefault="00D965B3" w:rsidP="005C68CA">
            <w:pPr>
              <w:ind w:right="-2"/>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C6A5A7E" w14:textId="77777777" w:rsidR="00D965B3" w:rsidRPr="00E76BB5" w:rsidRDefault="00D965B3" w:rsidP="005C68CA">
            <w:pPr>
              <w:ind w:right="-2"/>
              <w:jc w:val="center"/>
              <w:rPr>
                <w:sz w:val="22"/>
                <w:szCs w:val="22"/>
                <w:lang w:val="en-US"/>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71E7029" w14:textId="77777777" w:rsidR="00D965B3" w:rsidRPr="00E76BB5" w:rsidRDefault="00D965B3" w:rsidP="005C68CA">
            <w:pPr>
              <w:ind w:right="-2"/>
              <w:jc w:val="center"/>
              <w:rPr>
                <w:sz w:val="22"/>
                <w:szCs w:val="22"/>
                <w:lang w:val="en-US"/>
              </w:rPr>
            </w:pPr>
            <w:r w:rsidRPr="00E76BB5">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1AD4F"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480E2137" w14:textId="77777777" w:rsidTr="00365D1A">
        <w:trPr>
          <w:trHeight w:val="270"/>
        </w:trPr>
        <w:tc>
          <w:tcPr>
            <w:tcW w:w="1417" w:type="dxa"/>
            <w:vMerge/>
            <w:tcBorders>
              <w:left w:val="single" w:sz="4" w:space="0" w:color="auto"/>
              <w:right w:val="single" w:sz="4" w:space="0" w:color="auto"/>
            </w:tcBorders>
            <w:shd w:val="clear" w:color="auto" w:fill="auto"/>
            <w:vAlign w:val="center"/>
            <w:hideMark/>
          </w:tcPr>
          <w:p w14:paraId="03F1AE91" w14:textId="77777777" w:rsidR="00D965B3" w:rsidRPr="00E76BB5" w:rsidRDefault="00D965B3" w:rsidP="005C68CA">
            <w:pPr>
              <w:rPr>
                <w:sz w:val="22"/>
                <w:szCs w:val="22"/>
              </w:rPr>
            </w:pPr>
          </w:p>
        </w:tc>
        <w:tc>
          <w:tcPr>
            <w:tcW w:w="2127" w:type="dxa"/>
            <w:tcBorders>
              <w:top w:val="single" w:sz="4" w:space="0" w:color="auto"/>
              <w:left w:val="single" w:sz="4" w:space="0" w:color="auto"/>
              <w:bottom w:val="single" w:sz="4" w:space="0" w:color="auto"/>
              <w:right w:val="nil"/>
            </w:tcBorders>
            <w:shd w:val="clear" w:color="auto" w:fill="auto"/>
            <w:vAlign w:val="center"/>
            <w:hideMark/>
          </w:tcPr>
          <w:p w14:paraId="69C2916B" w14:textId="77777777" w:rsidR="00D965B3" w:rsidRPr="00E76BB5" w:rsidRDefault="00D965B3" w:rsidP="005C68CA">
            <w:pPr>
              <w:jc w:val="center"/>
              <w:rPr>
                <w:sz w:val="22"/>
                <w:szCs w:val="22"/>
              </w:rPr>
            </w:pPr>
            <w:r w:rsidRPr="00E76BB5">
              <w:rPr>
                <w:sz w:val="22"/>
                <w:szCs w:val="22"/>
              </w:rPr>
              <w:t>Ставка за тепловую энергию, руб./Гкал</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6851B52A"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19FEE1E"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0F7EB0EB"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A55EDCF" w14:textId="77777777" w:rsidR="00D965B3" w:rsidRPr="00E76BB5" w:rsidRDefault="00D965B3" w:rsidP="005C68CA">
            <w:pPr>
              <w:ind w:right="-2"/>
              <w:jc w:val="center"/>
              <w:rPr>
                <w:sz w:val="22"/>
                <w:szCs w:val="22"/>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D90C7C9" w14:textId="77777777" w:rsidR="00D965B3" w:rsidRPr="00E76BB5" w:rsidRDefault="00D965B3" w:rsidP="005C68CA">
            <w:pPr>
              <w:ind w:right="-2"/>
              <w:jc w:val="center"/>
              <w:rPr>
                <w:sz w:val="22"/>
                <w:szCs w:val="22"/>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64D3C97" w14:textId="77777777" w:rsidR="00D965B3" w:rsidRPr="00E76BB5" w:rsidRDefault="00D965B3" w:rsidP="005C68CA">
            <w:pPr>
              <w:ind w:right="-2"/>
              <w:jc w:val="center"/>
              <w:rPr>
                <w:sz w:val="22"/>
                <w:szCs w:val="22"/>
              </w:rPr>
            </w:pPr>
            <w:r w:rsidRPr="00E76BB5">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A4D23" w14:textId="77777777" w:rsidR="00D965B3" w:rsidRPr="00E76BB5" w:rsidRDefault="00D965B3" w:rsidP="005C68CA">
            <w:pPr>
              <w:ind w:right="-2"/>
              <w:jc w:val="center"/>
              <w:rPr>
                <w:sz w:val="22"/>
                <w:szCs w:val="22"/>
              </w:rPr>
            </w:pPr>
            <w:r w:rsidRPr="00E76BB5">
              <w:rPr>
                <w:sz w:val="22"/>
                <w:szCs w:val="22"/>
                <w:lang w:val="en-US"/>
              </w:rPr>
              <w:t>x</w:t>
            </w:r>
          </w:p>
        </w:tc>
      </w:tr>
      <w:tr w:rsidR="00D965B3" w:rsidRPr="00E76BB5" w14:paraId="3AE692C5" w14:textId="77777777" w:rsidTr="00365D1A">
        <w:trPr>
          <w:trHeight w:val="270"/>
        </w:trPr>
        <w:tc>
          <w:tcPr>
            <w:tcW w:w="1417" w:type="dxa"/>
            <w:vMerge/>
            <w:tcBorders>
              <w:left w:val="single" w:sz="4" w:space="0" w:color="auto"/>
              <w:bottom w:val="single" w:sz="4" w:space="0" w:color="auto"/>
              <w:right w:val="single" w:sz="4" w:space="0" w:color="auto"/>
            </w:tcBorders>
            <w:shd w:val="clear" w:color="auto" w:fill="auto"/>
            <w:vAlign w:val="center"/>
            <w:hideMark/>
          </w:tcPr>
          <w:p w14:paraId="611D0B3A" w14:textId="77777777" w:rsidR="00D965B3" w:rsidRPr="00E76BB5" w:rsidRDefault="00D965B3" w:rsidP="005C68CA">
            <w:pPr>
              <w:rPr>
                <w:sz w:val="22"/>
                <w:szCs w:val="22"/>
              </w:rPr>
            </w:pPr>
          </w:p>
        </w:tc>
        <w:tc>
          <w:tcPr>
            <w:tcW w:w="2127" w:type="dxa"/>
            <w:tcBorders>
              <w:top w:val="single" w:sz="4" w:space="0" w:color="auto"/>
              <w:left w:val="single" w:sz="4" w:space="0" w:color="auto"/>
              <w:bottom w:val="single" w:sz="4" w:space="0" w:color="auto"/>
              <w:right w:val="nil"/>
            </w:tcBorders>
            <w:shd w:val="clear" w:color="auto" w:fill="auto"/>
            <w:vAlign w:val="center"/>
            <w:hideMark/>
          </w:tcPr>
          <w:p w14:paraId="32449E84" w14:textId="77777777" w:rsidR="00D965B3" w:rsidRPr="00E76BB5" w:rsidRDefault="00D965B3" w:rsidP="005C68CA">
            <w:pPr>
              <w:jc w:val="center"/>
              <w:rPr>
                <w:sz w:val="22"/>
                <w:szCs w:val="22"/>
              </w:rPr>
            </w:pPr>
            <w:r w:rsidRPr="00E76BB5">
              <w:rPr>
                <w:sz w:val="22"/>
                <w:szCs w:val="22"/>
              </w:rPr>
              <w:t>Ставка за содержание тепловой мощности, тыс. руб./Гкал/ч в мес.</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0D81FDC1"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EF099BF"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7F471CE8"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62CFF64" w14:textId="77777777" w:rsidR="00D965B3" w:rsidRPr="00E76BB5" w:rsidRDefault="00D965B3" w:rsidP="005C68CA">
            <w:pPr>
              <w:ind w:right="-2"/>
              <w:jc w:val="center"/>
              <w:rPr>
                <w:sz w:val="22"/>
                <w:szCs w:val="22"/>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74E9D21" w14:textId="77777777" w:rsidR="00D965B3" w:rsidRPr="00E76BB5" w:rsidRDefault="00D965B3" w:rsidP="005C68CA">
            <w:pPr>
              <w:ind w:right="-2"/>
              <w:jc w:val="center"/>
              <w:rPr>
                <w:sz w:val="22"/>
                <w:szCs w:val="22"/>
              </w:rPr>
            </w:pPr>
            <w:r w:rsidRPr="00E76BB5">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DEEFA37" w14:textId="77777777" w:rsidR="00D965B3" w:rsidRPr="00E76BB5" w:rsidRDefault="00D965B3" w:rsidP="005C68CA">
            <w:pPr>
              <w:ind w:right="-2"/>
              <w:jc w:val="center"/>
              <w:rPr>
                <w:sz w:val="22"/>
                <w:szCs w:val="22"/>
                <w:lang w:val="en-US"/>
              </w:rPr>
            </w:pPr>
            <w:r w:rsidRPr="00E76BB5">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1FA27"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4115FA05" w14:textId="77777777" w:rsidTr="00365D1A">
        <w:trPr>
          <w:trHeight w:val="270"/>
        </w:trPr>
        <w:tc>
          <w:tcPr>
            <w:tcW w:w="1417"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3A9958EC" w14:textId="77777777" w:rsidR="00D965B3" w:rsidRPr="00E76BB5" w:rsidRDefault="00D965B3" w:rsidP="005C68CA">
            <w:pPr>
              <w:ind w:right="-53"/>
              <w:jc w:val="center"/>
              <w:rPr>
                <w:sz w:val="22"/>
                <w:szCs w:val="22"/>
              </w:rPr>
            </w:pPr>
            <w:r w:rsidRPr="00E76BB5">
              <w:rPr>
                <w:sz w:val="22"/>
                <w:szCs w:val="22"/>
              </w:rPr>
              <w:t>АО «Кузбасс-энерго»</w:t>
            </w:r>
            <w:r w:rsidRPr="00E76BB5">
              <w:rPr>
                <w:sz w:val="22"/>
                <w:szCs w:val="22"/>
              </w:rPr>
              <w:br/>
              <w:t>(Томь-Усинская ГРЭС)</w:t>
            </w:r>
          </w:p>
        </w:tc>
        <w:tc>
          <w:tcPr>
            <w:tcW w:w="2127" w:type="dxa"/>
            <w:vMerge w:val="restart"/>
            <w:tcBorders>
              <w:top w:val="single" w:sz="4" w:space="0" w:color="auto"/>
              <w:left w:val="single" w:sz="4" w:space="0" w:color="auto"/>
              <w:right w:val="nil"/>
            </w:tcBorders>
            <w:shd w:val="clear" w:color="auto" w:fill="auto"/>
            <w:vAlign w:val="center"/>
            <w:hideMark/>
          </w:tcPr>
          <w:p w14:paraId="27F528E8" w14:textId="77777777" w:rsidR="00D965B3" w:rsidRPr="00E76BB5" w:rsidRDefault="00D965B3" w:rsidP="005C68CA">
            <w:pPr>
              <w:ind w:right="-53"/>
              <w:jc w:val="center"/>
              <w:rPr>
                <w:sz w:val="22"/>
                <w:szCs w:val="22"/>
              </w:rPr>
            </w:pPr>
            <w:r w:rsidRPr="00E76BB5">
              <w:rPr>
                <w:sz w:val="22"/>
                <w:szCs w:val="22"/>
              </w:rPr>
              <w:t>Одноставочный, руб./Гкал</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032F1797" w14:textId="77777777" w:rsidR="00D965B3" w:rsidRPr="00E76BB5" w:rsidRDefault="00D965B3" w:rsidP="005C68CA">
            <w:pPr>
              <w:jc w:val="center"/>
              <w:rPr>
                <w:sz w:val="22"/>
                <w:szCs w:val="22"/>
              </w:rPr>
            </w:pPr>
            <w:r w:rsidRPr="00E76BB5">
              <w:rPr>
                <w:sz w:val="22"/>
                <w:szCs w:val="22"/>
              </w:rPr>
              <w:t>с 01.01.2019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89E06" w14:textId="77777777" w:rsidR="00D965B3" w:rsidRPr="00E76BB5" w:rsidRDefault="00D965B3" w:rsidP="005C68CA">
            <w:pPr>
              <w:jc w:val="center"/>
              <w:rPr>
                <w:sz w:val="22"/>
              </w:rPr>
            </w:pPr>
            <w:r w:rsidRPr="00E76BB5">
              <w:rPr>
                <w:sz w:val="22"/>
              </w:rPr>
              <w:t>772,81</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1FC31F6E" w14:textId="77777777" w:rsidR="00D965B3" w:rsidRPr="00E76BB5" w:rsidRDefault="00D965B3" w:rsidP="005C68CA">
            <w:pPr>
              <w:ind w:left="-33"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B9981E0"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B1829B7"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9054C4A"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C81A1"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77555AA6" w14:textId="77777777" w:rsidTr="00365D1A">
        <w:trPr>
          <w:trHeight w:val="270"/>
        </w:trPr>
        <w:tc>
          <w:tcPr>
            <w:tcW w:w="1417" w:type="dxa"/>
            <w:vMerge/>
            <w:tcBorders>
              <w:left w:val="single" w:sz="4" w:space="0" w:color="auto"/>
              <w:right w:val="single" w:sz="4" w:space="0" w:color="auto"/>
            </w:tcBorders>
            <w:shd w:val="clear" w:color="auto" w:fill="auto"/>
            <w:vAlign w:val="center"/>
            <w:hideMark/>
          </w:tcPr>
          <w:p w14:paraId="03256777" w14:textId="77777777" w:rsidR="00D965B3" w:rsidRPr="00E76BB5" w:rsidRDefault="00D965B3" w:rsidP="005C68CA">
            <w:pPr>
              <w:rPr>
                <w:sz w:val="22"/>
                <w:szCs w:val="22"/>
              </w:rPr>
            </w:pPr>
          </w:p>
        </w:tc>
        <w:tc>
          <w:tcPr>
            <w:tcW w:w="2127" w:type="dxa"/>
            <w:vMerge/>
            <w:tcBorders>
              <w:left w:val="single" w:sz="4" w:space="0" w:color="auto"/>
              <w:right w:val="nil"/>
            </w:tcBorders>
            <w:shd w:val="clear" w:color="auto" w:fill="auto"/>
            <w:vAlign w:val="center"/>
            <w:hideMark/>
          </w:tcPr>
          <w:p w14:paraId="4CFEE4F2"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69A1F1E7" w14:textId="77777777" w:rsidR="00D965B3" w:rsidRPr="00E76BB5" w:rsidRDefault="00D965B3" w:rsidP="005C68CA">
            <w:pPr>
              <w:jc w:val="center"/>
              <w:rPr>
                <w:sz w:val="22"/>
                <w:szCs w:val="22"/>
              </w:rPr>
            </w:pPr>
            <w:r w:rsidRPr="00E76BB5">
              <w:rPr>
                <w:sz w:val="22"/>
                <w:szCs w:val="22"/>
              </w:rPr>
              <w:t>с 01.07.2019</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4CA2189" w14:textId="77777777" w:rsidR="00D965B3" w:rsidRPr="00E76BB5" w:rsidRDefault="00D965B3" w:rsidP="005C68CA">
            <w:pPr>
              <w:jc w:val="center"/>
              <w:rPr>
                <w:sz w:val="22"/>
              </w:rPr>
            </w:pPr>
            <w:r w:rsidRPr="00E76BB5">
              <w:rPr>
                <w:sz w:val="22"/>
              </w:rPr>
              <w:t>772,81</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5975267C" w14:textId="77777777" w:rsidR="00D965B3" w:rsidRPr="00E76BB5" w:rsidRDefault="00D965B3" w:rsidP="005C68CA">
            <w:pPr>
              <w:ind w:left="-33"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E525935"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8353141"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BAF4CC6"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130AE"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2129F7E1" w14:textId="77777777" w:rsidTr="00365D1A">
        <w:trPr>
          <w:trHeight w:val="270"/>
        </w:trPr>
        <w:tc>
          <w:tcPr>
            <w:tcW w:w="1417" w:type="dxa"/>
            <w:vMerge/>
            <w:tcBorders>
              <w:left w:val="single" w:sz="4" w:space="0" w:color="auto"/>
              <w:right w:val="single" w:sz="4" w:space="0" w:color="auto"/>
            </w:tcBorders>
            <w:shd w:val="clear" w:color="auto" w:fill="auto"/>
            <w:vAlign w:val="center"/>
            <w:hideMark/>
          </w:tcPr>
          <w:p w14:paraId="20839189" w14:textId="77777777" w:rsidR="00D965B3" w:rsidRPr="00E76BB5" w:rsidRDefault="00D965B3" w:rsidP="005C68CA">
            <w:pPr>
              <w:rPr>
                <w:sz w:val="22"/>
                <w:szCs w:val="22"/>
              </w:rPr>
            </w:pPr>
          </w:p>
        </w:tc>
        <w:tc>
          <w:tcPr>
            <w:tcW w:w="2127" w:type="dxa"/>
            <w:vMerge/>
            <w:tcBorders>
              <w:left w:val="single" w:sz="4" w:space="0" w:color="auto"/>
              <w:right w:val="nil"/>
            </w:tcBorders>
            <w:shd w:val="clear" w:color="auto" w:fill="auto"/>
            <w:vAlign w:val="center"/>
            <w:hideMark/>
          </w:tcPr>
          <w:p w14:paraId="7272F8BA"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3FBCEE1B" w14:textId="77777777" w:rsidR="00D965B3" w:rsidRPr="00E76BB5" w:rsidRDefault="00D965B3" w:rsidP="005C68CA">
            <w:pPr>
              <w:jc w:val="center"/>
              <w:rPr>
                <w:sz w:val="22"/>
                <w:szCs w:val="22"/>
              </w:rPr>
            </w:pPr>
            <w:r w:rsidRPr="00E76BB5">
              <w:rPr>
                <w:sz w:val="22"/>
                <w:szCs w:val="22"/>
              </w:rPr>
              <w:t>с 01.01.2020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7696F" w14:textId="77777777" w:rsidR="00D965B3" w:rsidRPr="00E76BB5" w:rsidRDefault="00D965B3" w:rsidP="005C68CA">
            <w:pPr>
              <w:jc w:val="center"/>
            </w:pPr>
            <w:r w:rsidRPr="00E76BB5">
              <w:t>772,81</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0D64A92F" w14:textId="77777777" w:rsidR="00D965B3" w:rsidRPr="00E76BB5" w:rsidRDefault="00D965B3" w:rsidP="005C68CA">
            <w:pPr>
              <w:ind w:left="-33"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9BB2C17"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C975B27"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590B71D"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DCC77"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6225C3BC" w14:textId="77777777" w:rsidTr="00365D1A">
        <w:trPr>
          <w:trHeight w:val="270"/>
        </w:trPr>
        <w:tc>
          <w:tcPr>
            <w:tcW w:w="1417" w:type="dxa"/>
            <w:vMerge/>
            <w:tcBorders>
              <w:left w:val="single" w:sz="4" w:space="0" w:color="auto"/>
              <w:right w:val="single" w:sz="4" w:space="0" w:color="auto"/>
            </w:tcBorders>
            <w:shd w:val="clear" w:color="auto" w:fill="auto"/>
            <w:vAlign w:val="center"/>
            <w:hideMark/>
          </w:tcPr>
          <w:p w14:paraId="621735F2" w14:textId="77777777" w:rsidR="00D965B3" w:rsidRPr="00E76BB5" w:rsidRDefault="00D965B3" w:rsidP="005C68CA">
            <w:pPr>
              <w:rPr>
                <w:sz w:val="22"/>
                <w:szCs w:val="22"/>
              </w:rPr>
            </w:pPr>
          </w:p>
        </w:tc>
        <w:tc>
          <w:tcPr>
            <w:tcW w:w="2127" w:type="dxa"/>
            <w:vMerge/>
            <w:tcBorders>
              <w:left w:val="single" w:sz="4" w:space="0" w:color="auto"/>
              <w:right w:val="nil"/>
            </w:tcBorders>
            <w:shd w:val="clear" w:color="auto" w:fill="auto"/>
            <w:vAlign w:val="center"/>
            <w:hideMark/>
          </w:tcPr>
          <w:p w14:paraId="2F7D827F"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7D040618" w14:textId="77777777" w:rsidR="00D965B3" w:rsidRPr="00E76BB5" w:rsidRDefault="00D965B3" w:rsidP="005C68CA">
            <w:pPr>
              <w:jc w:val="center"/>
              <w:rPr>
                <w:sz w:val="22"/>
                <w:szCs w:val="22"/>
              </w:rPr>
            </w:pPr>
            <w:r w:rsidRPr="00E76BB5">
              <w:rPr>
                <w:sz w:val="22"/>
                <w:szCs w:val="22"/>
              </w:rPr>
              <w:t>с 01.07.2020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E6ABD42" w14:textId="77777777" w:rsidR="00D965B3" w:rsidRPr="00E76BB5" w:rsidRDefault="00D965B3" w:rsidP="005C68CA">
            <w:pPr>
              <w:jc w:val="center"/>
              <w:rPr>
                <w:sz w:val="22"/>
              </w:rPr>
            </w:pPr>
            <w:r w:rsidRPr="00E76BB5">
              <w:rPr>
                <w:sz w:val="22"/>
              </w:rPr>
              <w:t>802,57</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7FEB4E3C" w14:textId="77777777" w:rsidR="00D965B3" w:rsidRPr="00E76BB5" w:rsidRDefault="00D965B3" w:rsidP="005C68CA">
            <w:pPr>
              <w:ind w:left="-33"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1255C05"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147E7FD"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E9B82EC"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A4493"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721F6F06" w14:textId="77777777" w:rsidTr="00365D1A">
        <w:trPr>
          <w:trHeight w:val="270"/>
        </w:trPr>
        <w:tc>
          <w:tcPr>
            <w:tcW w:w="1417" w:type="dxa"/>
            <w:vMerge/>
            <w:tcBorders>
              <w:left w:val="single" w:sz="4" w:space="0" w:color="auto"/>
              <w:right w:val="single" w:sz="4" w:space="0" w:color="auto"/>
            </w:tcBorders>
            <w:shd w:val="clear" w:color="auto" w:fill="auto"/>
            <w:vAlign w:val="center"/>
            <w:hideMark/>
          </w:tcPr>
          <w:p w14:paraId="5DD2DCFC" w14:textId="77777777" w:rsidR="00D965B3" w:rsidRPr="00E76BB5" w:rsidRDefault="00D965B3" w:rsidP="005C68CA">
            <w:pPr>
              <w:rPr>
                <w:sz w:val="22"/>
                <w:szCs w:val="22"/>
              </w:rPr>
            </w:pPr>
          </w:p>
        </w:tc>
        <w:tc>
          <w:tcPr>
            <w:tcW w:w="2127" w:type="dxa"/>
            <w:vMerge/>
            <w:tcBorders>
              <w:left w:val="single" w:sz="4" w:space="0" w:color="auto"/>
              <w:right w:val="nil"/>
            </w:tcBorders>
            <w:shd w:val="clear" w:color="auto" w:fill="auto"/>
            <w:vAlign w:val="center"/>
            <w:hideMark/>
          </w:tcPr>
          <w:p w14:paraId="7D7499A4"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7D373092" w14:textId="77777777" w:rsidR="00D965B3" w:rsidRPr="00E76BB5" w:rsidRDefault="00D965B3" w:rsidP="005C68CA">
            <w:pPr>
              <w:jc w:val="center"/>
              <w:rPr>
                <w:sz w:val="22"/>
                <w:szCs w:val="22"/>
              </w:rPr>
            </w:pPr>
            <w:r w:rsidRPr="00E76BB5">
              <w:rPr>
                <w:sz w:val="22"/>
                <w:szCs w:val="22"/>
              </w:rPr>
              <w:t>с 01.01.2021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F44F4" w14:textId="77777777" w:rsidR="00D965B3" w:rsidRPr="00E76BB5" w:rsidRDefault="00D965B3" w:rsidP="005C68CA">
            <w:pPr>
              <w:jc w:val="center"/>
              <w:rPr>
                <w:sz w:val="22"/>
              </w:rPr>
            </w:pPr>
            <w:r w:rsidRPr="00E76BB5">
              <w:rPr>
                <w:sz w:val="22"/>
              </w:rPr>
              <w:t>802,57</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01151E7C" w14:textId="77777777" w:rsidR="00D965B3" w:rsidRPr="00E76BB5" w:rsidRDefault="00D965B3" w:rsidP="005C68CA">
            <w:pPr>
              <w:ind w:left="-33"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23F265C"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BAF4A72"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EC7F781"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EEA4E"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0AB406A7" w14:textId="77777777" w:rsidTr="00365D1A">
        <w:trPr>
          <w:trHeight w:val="270"/>
        </w:trPr>
        <w:tc>
          <w:tcPr>
            <w:tcW w:w="1417" w:type="dxa"/>
            <w:vMerge/>
            <w:tcBorders>
              <w:left w:val="single" w:sz="4" w:space="0" w:color="auto"/>
              <w:right w:val="single" w:sz="4" w:space="0" w:color="auto"/>
            </w:tcBorders>
            <w:shd w:val="clear" w:color="auto" w:fill="auto"/>
            <w:vAlign w:val="center"/>
            <w:hideMark/>
          </w:tcPr>
          <w:p w14:paraId="3AF33E54" w14:textId="77777777" w:rsidR="00D965B3" w:rsidRPr="00E76BB5" w:rsidRDefault="00D965B3" w:rsidP="005C68CA">
            <w:pPr>
              <w:rPr>
                <w:sz w:val="22"/>
                <w:szCs w:val="22"/>
              </w:rPr>
            </w:pPr>
          </w:p>
        </w:tc>
        <w:tc>
          <w:tcPr>
            <w:tcW w:w="2127" w:type="dxa"/>
            <w:vMerge/>
            <w:tcBorders>
              <w:left w:val="single" w:sz="4" w:space="0" w:color="auto"/>
              <w:right w:val="nil"/>
            </w:tcBorders>
            <w:shd w:val="clear" w:color="auto" w:fill="auto"/>
            <w:vAlign w:val="center"/>
            <w:hideMark/>
          </w:tcPr>
          <w:p w14:paraId="20AAEDD1"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58722179" w14:textId="77777777" w:rsidR="00D965B3" w:rsidRPr="00E76BB5" w:rsidRDefault="00D965B3" w:rsidP="005C68CA">
            <w:pPr>
              <w:jc w:val="center"/>
              <w:rPr>
                <w:sz w:val="22"/>
                <w:szCs w:val="22"/>
              </w:rPr>
            </w:pPr>
            <w:r w:rsidRPr="00E76BB5">
              <w:rPr>
                <w:sz w:val="22"/>
                <w:szCs w:val="22"/>
              </w:rPr>
              <w:t>с 01.07.2021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D7B01CA" w14:textId="77777777" w:rsidR="00D965B3" w:rsidRPr="00E76BB5" w:rsidRDefault="00D965B3" w:rsidP="005C68CA">
            <w:pPr>
              <w:jc w:val="center"/>
              <w:rPr>
                <w:sz w:val="22"/>
              </w:rPr>
            </w:pPr>
            <w:r w:rsidRPr="00E76BB5">
              <w:rPr>
                <w:sz w:val="22"/>
              </w:rPr>
              <w:t>831,36</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63006C43" w14:textId="77777777" w:rsidR="00D965B3" w:rsidRPr="00E76BB5" w:rsidRDefault="00D965B3" w:rsidP="005C68CA">
            <w:pPr>
              <w:ind w:left="-33"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24623ED"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7DD0FEA"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6B87585"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176B7"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194C5243" w14:textId="77777777" w:rsidTr="00365D1A">
        <w:trPr>
          <w:trHeight w:val="270"/>
        </w:trPr>
        <w:tc>
          <w:tcPr>
            <w:tcW w:w="1417" w:type="dxa"/>
            <w:vMerge/>
            <w:tcBorders>
              <w:left w:val="single" w:sz="4" w:space="0" w:color="auto"/>
              <w:right w:val="single" w:sz="4" w:space="0" w:color="auto"/>
            </w:tcBorders>
            <w:shd w:val="clear" w:color="auto" w:fill="auto"/>
            <w:vAlign w:val="center"/>
            <w:hideMark/>
          </w:tcPr>
          <w:p w14:paraId="376FE2AD" w14:textId="77777777" w:rsidR="00D965B3" w:rsidRPr="00E76BB5" w:rsidRDefault="00D965B3" w:rsidP="005C68CA">
            <w:pPr>
              <w:rPr>
                <w:sz w:val="22"/>
                <w:szCs w:val="22"/>
              </w:rPr>
            </w:pPr>
          </w:p>
        </w:tc>
        <w:tc>
          <w:tcPr>
            <w:tcW w:w="2127" w:type="dxa"/>
            <w:vMerge/>
            <w:tcBorders>
              <w:left w:val="single" w:sz="4" w:space="0" w:color="auto"/>
              <w:right w:val="nil"/>
            </w:tcBorders>
            <w:shd w:val="clear" w:color="auto" w:fill="auto"/>
            <w:vAlign w:val="center"/>
            <w:hideMark/>
          </w:tcPr>
          <w:p w14:paraId="5A57CE8E"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759BF0E7" w14:textId="77777777" w:rsidR="00D965B3" w:rsidRPr="00E76BB5" w:rsidRDefault="00D965B3" w:rsidP="005C68CA">
            <w:pPr>
              <w:jc w:val="center"/>
              <w:rPr>
                <w:sz w:val="22"/>
                <w:szCs w:val="22"/>
              </w:rPr>
            </w:pPr>
            <w:r w:rsidRPr="00E76BB5">
              <w:rPr>
                <w:sz w:val="22"/>
                <w:szCs w:val="22"/>
              </w:rPr>
              <w:t>с 01.01.2022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5CD85" w14:textId="77777777" w:rsidR="00D965B3" w:rsidRPr="00E76BB5" w:rsidRDefault="00D965B3" w:rsidP="005C68CA">
            <w:pPr>
              <w:jc w:val="center"/>
              <w:rPr>
                <w:sz w:val="22"/>
              </w:rPr>
            </w:pPr>
            <w:r w:rsidRPr="00E76BB5">
              <w:rPr>
                <w:sz w:val="22"/>
              </w:rPr>
              <w:t>831,36</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145A4E0C" w14:textId="77777777" w:rsidR="00D965B3" w:rsidRPr="00E76BB5" w:rsidRDefault="00D965B3" w:rsidP="005C68CA">
            <w:pPr>
              <w:ind w:left="-33"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770D708"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EF64258"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85C0E25"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79C18"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1E35D9B0" w14:textId="77777777" w:rsidTr="00365D1A">
        <w:trPr>
          <w:trHeight w:val="270"/>
        </w:trPr>
        <w:tc>
          <w:tcPr>
            <w:tcW w:w="1417" w:type="dxa"/>
            <w:vMerge/>
            <w:tcBorders>
              <w:left w:val="single" w:sz="4" w:space="0" w:color="auto"/>
              <w:right w:val="single" w:sz="4" w:space="0" w:color="auto"/>
            </w:tcBorders>
            <w:shd w:val="clear" w:color="auto" w:fill="auto"/>
            <w:vAlign w:val="center"/>
            <w:hideMark/>
          </w:tcPr>
          <w:p w14:paraId="1FFC8C77" w14:textId="77777777" w:rsidR="00D965B3" w:rsidRPr="00E76BB5" w:rsidRDefault="00D965B3" w:rsidP="005C68CA">
            <w:pPr>
              <w:rPr>
                <w:sz w:val="22"/>
                <w:szCs w:val="22"/>
              </w:rPr>
            </w:pPr>
          </w:p>
        </w:tc>
        <w:tc>
          <w:tcPr>
            <w:tcW w:w="2127" w:type="dxa"/>
            <w:vMerge/>
            <w:tcBorders>
              <w:left w:val="single" w:sz="4" w:space="0" w:color="auto"/>
              <w:right w:val="nil"/>
            </w:tcBorders>
            <w:shd w:val="clear" w:color="auto" w:fill="auto"/>
            <w:vAlign w:val="center"/>
            <w:hideMark/>
          </w:tcPr>
          <w:p w14:paraId="36A56695"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025D2232" w14:textId="77777777" w:rsidR="00D965B3" w:rsidRPr="00E76BB5" w:rsidRDefault="00D965B3" w:rsidP="005C68CA">
            <w:pPr>
              <w:jc w:val="center"/>
              <w:rPr>
                <w:sz w:val="22"/>
                <w:szCs w:val="22"/>
              </w:rPr>
            </w:pPr>
            <w:r w:rsidRPr="00E76BB5">
              <w:rPr>
                <w:sz w:val="22"/>
                <w:szCs w:val="22"/>
              </w:rPr>
              <w:t>с 01.07.2022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49F59741" w14:textId="77777777" w:rsidR="00D965B3" w:rsidRPr="00E76BB5" w:rsidRDefault="00D965B3" w:rsidP="005C68CA">
            <w:pPr>
              <w:jc w:val="center"/>
              <w:rPr>
                <w:sz w:val="22"/>
              </w:rPr>
            </w:pPr>
            <w:r w:rsidRPr="00E76BB5">
              <w:rPr>
                <w:sz w:val="22"/>
              </w:rPr>
              <w:t>859,81</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6DB87034" w14:textId="77777777" w:rsidR="00D965B3" w:rsidRPr="00E76BB5" w:rsidRDefault="00D965B3" w:rsidP="005C68CA">
            <w:pPr>
              <w:ind w:left="-33"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7B578B2"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7E41D9A"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5508E17"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7C678"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26AD1344" w14:textId="77777777" w:rsidTr="00365D1A">
        <w:trPr>
          <w:trHeight w:val="270"/>
        </w:trPr>
        <w:tc>
          <w:tcPr>
            <w:tcW w:w="1417" w:type="dxa"/>
            <w:vMerge/>
            <w:tcBorders>
              <w:left w:val="single" w:sz="4" w:space="0" w:color="auto"/>
              <w:right w:val="single" w:sz="4" w:space="0" w:color="auto"/>
            </w:tcBorders>
            <w:shd w:val="clear" w:color="auto" w:fill="auto"/>
            <w:vAlign w:val="center"/>
            <w:hideMark/>
          </w:tcPr>
          <w:p w14:paraId="12ED0497" w14:textId="77777777" w:rsidR="00D965B3" w:rsidRPr="00E76BB5" w:rsidRDefault="00D965B3" w:rsidP="005C68CA">
            <w:pPr>
              <w:rPr>
                <w:sz w:val="22"/>
                <w:szCs w:val="22"/>
              </w:rPr>
            </w:pPr>
          </w:p>
        </w:tc>
        <w:tc>
          <w:tcPr>
            <w:tcW w:w="2127" w:type="dxa"/>
            <w:vMerge/>
            <w:tcBorders>
              <w:left w:val="single" w:sz="4" w:space="0" w:color="auto"/>
              <w:right w:val="nil"/>
            </w:tcBorders>
            <w:shd w:val="clear" w:color="auto" w:fill="auto"/>
            <w:vAlign w:val="center"/>
            <w:hideMark/>
          </w:tcPr>
          <w:p w14:paraId="29D5CB8E"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09EED0FE" w14:textId="77777777" w:rsidR="00D965B3" w:rsidRPr="00E76BB5" w:rsidRDefault="00D965B3" w:rsidP="005C68CA">
            <w:pPr>
              <w:jc w:val="center"/>
              <w:rPr>
                <w:sz w:val="22"/>
                <w:szCs w:val="22"/>
              </w:rPr>
            </w:pPr>
            <w:r w:rsidRPr="00E76BB5">
              <w:rPr>
                <w:sz w:val="22"/>
                <w:szCs w:val="22"/>
              </w:rPr>
              <w:t>с 01.01.2023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461EA" w14:textId="77777777" w:rsidR="00D965B3" w:rsidRPr="00E76BB5" w:rsidRDefault="00D965B3" w:rsidP="005C68CA">
            <w:pPr>
              <w:jc w:val="center"/>
              <w:rPr>
                <w:sz w:val="22"/>
              </w:rPr>
            </w:pPr>
            <w:r w:rsidRPr="00E76BB5">
              <w:rPr>
                <w:sz w:val="22"/>
              </w:rPr>
              <w:t>859,81</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53BD05FA" w14:textId="77777777" w:rsidR="00D965B3" w:rsidRPr="00E76BB5" w:rsidRDefault="00D965B3" w:rsidP="005C68CA">
            <w:pPr>
              <w:ind w:left="-33"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59B3BF6"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F5814AB"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11DEF2F"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DE313"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397BCCA3" w14:textId="77777777" w:rsidTr="00365D1A">
        <w:trPr>
          <w:trHeight w:val="270"/>
        </w:trPr>
        <w:tc>
          <w:tcPr>
            <w:tcW w:w="1417" w:type="dxa"/>
            <w:vMerge/>
            <w:tcBorders>
              <w:left w:val="single" w:sz="4" w:space="0" w:color="auto"/>
              <w:right w:val="single" w:sz="4" w:space="0" w:color="auto"/>
            </w:tcBorders>
            <w:shd w:val="clear" w:color="auto" w:fill="auto"/>
            <w:vAlign w:val="center"/>
            <w:hideMark/>
          </w:tcPr>
          <w:p w14:paraId="58C8D67E" w14:textId="77777777" w:rsidR="00D965B3" w:rsidRPr="00E76BB5" w:rsidRDefault="00D965B3" w:rsidP="005C68CA">
            <w:pPr>
              <w:rPr>
                <w:sz w:val="22"/>
                <w:szCs w:val="22"/>
              </w:rPr>
            </w:pPr>
          </w:p>
        </w:tc>
        <w:tc>
          <w:tcPr>
            <w:tcW w:w="2127" w:type="dxa"/>
            <w:vMerge/>
            <w:tcBorders>
              <w:left w:val="single" w:sz="4" w:space="0" w:color="auto"/>
              <w:bottom w:val="single" w:sz="4" w:space="0" w:color="auto"/>
              <w:right w:val="nil"/>
            </w:tcBorders>
            <w:shd w:val="clear" w:color="auto" w:fill="auto"/>
            <w:vAlign w:val="center"/>
            <w:hideMark/>
          </w:tcPr>
          <w:p w14:paraId="2BD981DB" w14:textId="77777777" w:rsidR="00D965B3" w:rsidRPr="00E76BB5" w:rsidRDefault="00D965B3" w:rsidP="005C68CA">
            <w:pPr>
              <w:ind w:right="-53"/>
              <w:jc w:val="cente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52577F7B" w14:textId="77777777" w:rsidR="00D965B3" w:rsidRPr="00E76BB5" w:rsidRDefault="00D965B3" w:rsidP="005C68CA">
            <w:pPr>
              <w:jc w:val="center"/>
              <w:rPr>
                <w:sz w:val="22"/>
                <w:szCs w:val="22"/>
              </w:rPr>
            </w:pPr>
            <w:r w:rsidRPr="00E76BB5">
              <w:rPr>
                <w:sz w:val="22"/>
                <w:szCs w:val="22"/>
              </w:rPr>
              <w:t>с 01.07.2023</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1C2721F" w14:textId="77777777" w:rsidR="00D965B3" w:rsidRPr="00E76BB5" w:rsidRDefault="00D965B3" w:rsidP="005C68CA">
            <w:pPr>
              <w:jc w:val="center"/>
              <w:rPr>
                <w:sz w:val="22"/>
              </w:rPr>
            </w:pPr>
            <w:r w:rsidRPr="00E76BB5">
              <w:rPr>
                <w:sz w:val="22"/>
              </w:rPr>
              <w:t>884,47</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1BA0B9F9" w14:textId="77777777" w:rsidR="00D965B3" w:rsidRPr="00E76BB5" w:rsidRDefault="00D965B3" w:rsidP="005C68CA">
            <w:pPr>
              <w:ind w:left="-33"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00B4D78"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CA7AE10"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7CD81DD"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F1E7"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0CF14265" w14:textId="77777777" w:rsidTr="00365D1A">
        <w:trPr>
          <w:trHeight w:val="270"/>
        </w:trPr>
        <w:tc>
          <w:tcPr>
            <w:tcW w:w="1417" w:type="dxa"/>
            <w:vMerge/>
            <w:tcBorders>
              <w:left w:val="single" w:sz="4" w:space="0" w:color="auto"/>
              <w:right w:val="single" w:sz="4" w:space="0" w:color="auto"/>
            </w:tcBorders>
            <w:shd w:val="clear" w:color="auto" w:fill="auto"/>
            <w:vAlign w:val="center"/>
            <w:hideMark/>
          </w:tcPr>
          <w:p w14:paraId="5D665904" w14:textId="77777777" w:rsidR="00D965B3" w:rsidRPr="00E76BB5" w:rsidRDefault="00D965B3" w:rsidP="005C68CA">
            <w:pPr>
              <w:rPr>
                <w:sz w:val="22"/>
                <w:szCs w:val="22"/>
              </w:rPr>
            </w:pPr>
          </w:p>
        </w:tc>
        <w:tc>
          <w:tcPr>
            <w:tcW w:w="2127" w:type="dxa"/>
            <w:tcBorders>
              <w:top w:val="single" w:sz="4" w:space="0" w:color="auto"/>
              <w:left w:val="single" w:sz="4" w:space="0" w:color="auto"/>
              <w:bottom w:val="single" w:sz="4" w:space="0" w:color="auto"/>
              <w:right w:val="nil"/>
            </w:tcBorders>
            <w:shd w:val="clear" w:color="auto" w:fill="auto"/>
            <w:vAlign w:val="center"/>
            <w:hideMark/>
          </w:tcPr>
          <w:p w14:paraId="3A71CA17" w14:textId="77777777" w:rsidR="00D965B3" w:rsidRPr="00E76BB5" w:rsidRDefault="00D965B3" w:rsidP="005C68CA">
            <w:pPr>
              <w:ind w:right="-53"/>
              <w:jc w:val="center"/>
              <w:rPr>
                <w:sz w:val="22"/>
                <w:szCs w:val="22"/>
              </w:rPr>
            </w:pPr>
            <w:r w:rsidRPr="00E76BB5">
              <w:rPr>
                <w:sz w:val="22"/>
                <w:szCs w:val="22"/>
              </w:rPr>
              <w:t>Двухставочный</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3A62B3D1"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7991C22"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47D941EE" w14:textId="77777777" w:rsidR="00D965B3" w:rsidRPr="00E76BB5" w:rsidRDefault="00D965B3" w:rsidP="005C68CA">
            <w:pPr>
              <w:ind w:left="-33"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4C331C8"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F59BC30"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0958B6E"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2B687"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5D4A40D4" w14:textId="77777777" w:rsidTr="00365D1A">
        <w:trPr>
          <w:trHeight w:val="270"/>
        </w:trPr>
        <w:tc>
          <w:tcPr>
            <w:tcW w:w="1417" w:type="dxa"/>
            <w:vMerge/>
            <w:tcBorders>
              <w:left w:val="single" w:sz="4" w:space="0" w:color="auto"/>
              <w:right w:val="single" w:sz="4" w:space="0" w:color="auto"/>
            </w:tcBorders>
            <w:shd w:val="clear" w:color="auto" w:fill="auto"/>
            <w:vAlign w:val="center"/>
            <w:hideMark/>
          </w:tcPr>
          <w:p w14:paraId="1E8CDF28" w14:textId="77777777" w:rsidR="00D965B3" w:rsidRPr="00E76BB5" w:rsidRDefault="00D965B3" w:rsidP="005C68CA">
            <w:pPr>
              <w:rPr>
                <w:sz w:val="22"/>
                <w:szCs w:val="22"/>
              </w:rPr>
            </w:pPr>
          </w:p>
        </w:tc>
        <w:tc>
          <w:tcPr>
            <w:tcW w:w="2127" w:type="dxa"/>
            <w:tcBorders>
              <w:top w:val="single" w:sz="4" w:space="0" w:color="auto"/>
              <w:left w:val="single" w:sz="4" w:space="0" w:color="auto"/>
              <w:bottom w:val="single" w:sz="4" w:space="0" w:color="auto"/>
              <w:right w:val="nil"/>
            </w:tcBorders>
            <w:shd w:val="clear" w:color="auto" w:fill="auto"/>
            <w:vAlign w:val="center"/>
            <w:hideMark/>
          </w:tcPr>
          <w:p w14:paraId="1D59B96E" w14:textId="77777777" w:rsidR="00D965B3" w:rsidRPr="00E76BB5" w:rsidRDefault="00D965B3" w:rsidP="005C68CA">
            <w:pPr>
              <w:ind w:right="-53"/>
              <w:jc w:val="center"/>
              <w:rPr>
                <w:sz w:val="22"/>
                <w:szCs w:val="22"/>
              </w:rPr>
            </w:pPr>
            <w:r w:rsidRPr="00E76BB5">
              <w:rPr>
                <w:sz w:val="22"/>
                <w:szCs w:val="22"/>
              </w:rPr>
              <w:t>Ставка за тепловую энергию, руб./Гкал</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162B77C5"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C9E8CFF"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0993D09B" w14:textId="77777777" w:rsidR="00D965B3" w:rsidRPr="00E76BB5" w:rsidRDefault="00D965B3" w:rsidP="005C68CA">
            <w:pPr>
              <w:ind w:left="-33"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6B6861B"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3436B57"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C799E8D"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47F09" w14:textId="77777777" w:rsidR="00D965B3" w:rsidRPr="00E76BB5" w:rsidRDefault="00D965B3" w:rsidP="005C68CA">
            <w:pPr>
              <w:ind w:right="-2"/>
              <w:jc w:val="center"/>
              <w:rPr>
                <w:sz w:val="22"/>
                <w:szCs w:val="22"/>
                <w:lang w:val="en-US"/>
              </w:rPr>
            </w:pPr>
            <w:r w:rsidRPr="00E76BB5">
              <w:rPr>
                <w:sz w:val="22"/>
                <w:szCs w:val="22"/>
                <w:lang w:val="en-US"/>
              </w:rPr>
              <w:t>x</w:t>
            </w:r>
          </w:p>
        </w:tc>
      </w:tr>
      <w:tr w:rsidR="00D965B3" w:rsidRPr="00E76BB5" w14:paraId="57867293" w14:textId="77777777" w:rsidTr="00365D1A">
        <w:trPr>
          <w:trHeight w:val="270"/>
        </w:trPr>
        <w:tc>
          <w:tcPr>
            <w:tcW w:w="1417" w:type="dxa"/>
            <w:vMerge/>
            <w:tcBorders>
              <w:left w:val="single" w:sz="4" w:space="0" w:color="auto"/>
              <w:bottom w:val="single" w:sz="4" w:space="0" w:color="auto"/>
              <w:right w:val="single" w:sz="4" w:space="0" w:color="auto"/>
            </w:tcBorders>
            <w:shd w:val="clear" w:color="auto" w:fill="auto"/>
            <w:vAlign w:val="center"/>
            <w:hideMark/>
          </w:tcPr>
          <w:p w14:paraId="04A5E694" w14:textId="77777777" w:rsidR="00D965B3" w:rsidRPr="00E76BB5" w:rsidRDefault="00D965B3" w:rsidP="005C68CA">
            <w:pPr>
              <w:rPr>
                <w:sz w:val="22"/>
                <w:szCs w:val="22"/>
              </w:rPr>
            </w:pPr>
          </w:p>
        </w:tc>
        <w:tc>
          <w:tcPr>
            <w:tcW w:w="2127" w:type="dxa"/>
            <w:tcBorders>
              <w:top w:val="single" w:sz="4" w:space="0" w:color="auto"/>
              <w:left w:val="single" w:sz="4" w:space="0" w:color="auto"/>
              <w:bottom w:val="single" w:sz="4" w:space="0" w:color="auto"/>
              <w:right w:val="nil"/>
            </w:tcBorders>
            <w:shd w:val="clear" w:color="auto" w:fill="auto"/>
            <w:vAlign w:val="center"/>
            <w:hideMark/>
          </w:tcPr>
          <w:p w14:paraId="6B8B5BE8" w14:textId="77777777" w:rsidR="00D965B3" w:rsidRPr="00E76BB5" w:rsidRDefault="00D965B3" w:rsidP="005C68CA">
            <w:pPr>
              <w:ind w:right="-53"/>
              <w:jc w:val="center"/>
              <w:rPr>
                <w:sz w:val="22"/>
                <w:szCs w:val="22"/>
              </w:rPr>
            </w:pPr>
            <w:r w:rsidRPr="00E76BB5">
              <w:rPr>
                <w:sz w:val="22"/>
                <w:szCs w:val="22"/>
              </w:rPr>
              <w:t>Ставка за содержание тепловой мощности, тыс. руб./Гкал/ч в мес.</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5C51D08F"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9BAF2C3"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24000380" w14:textId="77777777" w:rsidR="00D965B3" w:rsidRPr="00E76BB5" w:rsidRDefault="00D965B3" w:rsidP="005C68CA">
            <w:pPr>
              <w:ind w:left="-33" w:right="-53"/>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F93051E"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6380B8B" w14:textId="77777777" w:rsidR="00D965B3" w:rsidRPr="00E76BB5" w:rsidRDefault="00D965B3" w:rsidP="005C68CA">
            <w:pPr>
              <w:jc w:val="center"/>
              <w:rPr>
                <w:sz w:val="22"/>
                <w:szCs w:val="22"/>
              </w:rPr>
            </w:pPr>
            <w:r w:rsidRPr="00E76BB5">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F1F9D74" w14:textId="77777777" w:rsidR="00D965B3" w:rsidRPr="00E76BB5" w:rsidRDefault="00D965B3" w:rsidP="005C68CA">
            <w:pPr>
              <w:jc w:val="center"/>
              <w:rPr>
                <w:sz w:val="22"/>
                <w:szCs w:val="22"/>
              </w:rPr>
            </w:pPr>
            <w:r w:rsidRPr="00E76BB5">
              <w:rPr>
                <w:sz w:val="22"/>
                <w:szCs w:val="22"/>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82955" w14:textId="77777777" w:rsidR="00D965B3" w:rsidRPr="00E76BB5" w:rsidRDefault="00D965B3" w:rsidP="005C68CA">
            <w:pPr>
              <w:ind w:right="-2"/>
              <w:jc w:val="center"/>
              <w:rPr>
                <w:sz w:val="22"/>
                <w:szCs w:val="22"/>
                <w:lang w:val="en-US"/>
              </w:rPr>
            </w:pPr>
            <w:r w:rsidRPr="00E76BB5">
              <w:rPr>
                <w:sz w:val="22"/>
                <w:szCs w:val="22"/>
                <w:lang w:val="en-US"/>
              </w:rPr>
              <w:t>x</w:t>
            </w:r>
          </w:p>
        </w:tc>
      </w:tr>
    </w:tbl>
    <w:p w14:paraId="5BE6634B" w14:textId="77777777" w:rsidR="00D965B3" w:rsidRPr="00E76BB5" w:rsidRDefault="00D965B3" w:rsidP="00D965B3">
      <w:pPr>
        <w:ind w:right="-711"/>
        <w:rPr>
          <w:sz w:val="4"/>
          <w:szCs w:val="4"/>
        </w:rPr>
      </w:pPr>
    </w:p>
    <w:p w14:paraId="386E87B4" w14:textId="0E86F7BA" w:rsidR="008C0E9E" w:rsidRPr="00E76BB5" w:rsidRDefault="008C0E9E"/>
    <w:p w14:paraId="56975582" w14:textId="7BED08F7" w:rsidR="00280FEB" w:rsidRPr="00E76BB5" w:rsidRDefault="00280FEB" w:rsidP="00280FEB">
      <w:pPr>
        <w:ind w:left="3969" w:right="-1"/>
      </w:pPr>
      <w:r w:rsidRPr="00E76BB5">
        <w:lastRenderedPageBreak/>
        <w:t>Приложение № 23 к протоколу заседания Правления региональной энергетической комиссии Кемеровской области от 14.12.2018 № 79</w:t>
      </w:r>
    </w:p>
    <w:p w14:paraId="4F7DEF4E" w14:textId="2D525BAE" w:rsidR="00365D1A" w:rsidRPr="00E76BB5" w:rsidRDefault="00365D1A" w:rsidP="00280FEB">
      <w:pPr>
        <w:ind w:left="3969" w:right="-1"/>
      </w:pPr>
    </w:p>
    <w:p w14:paraId="025CA866" w14:textId="77777777" w:rsidR="00365D1A" w:rsidRPr="00E76BB5" w:rsidRDefault="00365D1A" w:rsidP="00365D1A">
      <w:pPr>
        <w:ind w:right="-53" w:firstLine="142"/>
        <w:jc w:val="center"/>
        <w:rPr>
          <w:b/>
          <w:bCs/>
          <w:kern w:val="32"/>
          <w:sz w:val="28"/>
          <w:szCs w:val="28"/>
        </w:rPr>
      </w:pPr>
      <w:r w:rsidRPr="00E76BB5">
        <w:rPr>
          <w:b/>
          <w:bCs/>
          <w:kern w:val="32"/>
          <w:sz w:val="28"/>
          <w:szCs w:val="28"/>
        </w:rPr>
        <w:t>Долгосрочные параметры регулирования АО «Кузбассэнерго»</w:t>
      </w:r>
    </w:p>
    <w:p w14:paraId="37B4F16D" w14:textId="77777777" w:rsidR="00365D1A" w:rsidRPr="00E76BB5" w:rsidRDefault="00365D1A" w:rsidP="00365D1A">
      <w:pPr>
        <w:ind w:right="-53" w:firstLine="142"/>
        <w:jc w:val="center"/>
        <w:rPr>
          <w:b/>
          <w:bCs/>
          <w:kern w:val="32"/>
          <w:sz w:val="28"/>
          <w:szCs w:val="28"/>
        </w:rPr>
      </w:pPr>
      <w:r w:rsidRPr="00E76BB5">
        <w:rPr>
          <w:b/>
          <w:bCs/>
          <w:kern w:val="32"/>
          <w:sz w:val="28"/>
          <w:szCs w:val="28"/>
        </w:rPr>
        <w:t>для формирования долгосрочных тарифов</w:t>
      </w:r>
    </w:p>
    <w:p w14:paraId="339EA80F" w14:textId="77777777" w:rsidR="00365D1A" w:rsidRPr="00E76BB5" w:rsidRDefault="00365D1A" w:rsidP="00365D1A">
      <w:pPr>
        <w:ind w:right="-53" w:firstLine="142"/>
        <w:jc w:val="center"/>
        <w:rPr>
          <w:b/>
          <w:bCs/>
          <w:kern w:val="32"/>
          <w:sz w:val="28"/>
          <w:szCs w:val="28"/>
        </w:rPr>
      </w:pPr>
      <w:r w:rsidRPr="00E76BB5">
        <w:rPr>
          <w:b/>
          <w:bCs/>
          <w:kern w:val="32"/>
          <w:sz w:val="28"/>
          <w:szCs w:val="28"/>
        </w:rPr>
        <w:t>на теплоноситель, реализуемый на потребительском рынке</w:t>
      </w:r>
    </w:p>
    <w:p w14:paraId="68A22089" w14:textId="77777777" w:rsidR="00365D1A" w:rsidRPr="00E76BB5" w:rsidRDefault="00365D1A" w:rsidP="00365D1A">
      <w:pPr>
        <w:ind w:right="-53"/>
        <w:jc w:val="center"/>
        <w:rPr>
          <w:b/>
          <w:bCs/>
          <w:kern w:val="32"/>
          <w:sz w:val="28"/>
          <w:szCs w:val="28"/>
        </w:rPr>
      </w:pPr>
      <w:r w:rsidRPr="00E76BB5">
        <w:rPr>
          <w:b/>
          <w:bCs/>
          <w:kern w:val="32"/>
          <w:sz w:val="28"/>
          <w:szCs w:val="28"/>
        </w:rPr>
        <w:t>пгт. Инской Беловского городского округа и города Мыски,</w:t>
      </w:r>
    </w:p>
    <w:p w14:paraId="2EC726D9" w14:textId="77777777" w:rsidR="00365D1A" w:rsidRPr="00E76BB5" w:rsidRDefault="00365D1A" w:rsidP="00365D1A">
      <w:pPr>
        <w:ind w:right="-53"/>
        <w:jc w:val="center"/>
        <w:rPr>
          <w:b/>
          <w:bCs/>
          <w:kern w:val="32"/>
          <w:sz w:val="28"/>
          <w:szCs w:val="28"/>
        </w:rPr>
      </w:pPr>
      <w:r w:rsidRPr="00E76BB5">
        <w:rPr>
          <w:b/>
          <w:bCs/>
          <w:kern w:val="32"/>
          <w:sz w:val="28"/>
          <w:szCs w:val="28"/>
        </w:rPr>
        <w:t>на период с 01.01.2019 по 31.12.2023</w:t>
      </w:r>
    </w:p>
    <w:p w14:paraId="292A2F12" w14:textId="77777777" w:rsidR="00365D1A" w:rsidRPr="00E76BB5" w:rsidRDefault="00365D1A" w:rsidP="00365D1A">
      <w:pPr>
        <w:ind w:right="-53" w:firstLine="142"/>
        <w:rPr>
          <w:sz w:val="4"/>
          <w:szCs w:val="4"/>
        </w:rPr>
      </w:pPr>
    </w:p>
    <w:p w14:paraId="525C9004" w14:textId="77777777" w:rsidR="00365D1A" w:rsidRPr="00E76BB5" w:rsidRDefault="00365D1A" w:rsidP="00365D1A">
      <w:pPr>
        <w:ind w:right="-53" w:firstLine="142"/>
        <w:jc w:val="center"/>
        <w:rPr>
          <w:b/>
          <w:bCs/>
          <w:kern w:val="32"/>
          <w:sz w:val="28"/>
          <w:szCs w:val="28"/>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134"/>
        <w:gridCol w:w="1134"/>
        <w:gridCol w:w="1169"/>
        <w:gridCol w:w="1020"/>
        <w:gridCol w:w="1059"/>
        <w:gridCol w:w="1430"/>
        <w:gridCol w:w="1133"/>
      </w:tblGrid>
      <w:tr w:rsidR="00365D1A" w:rsidRPr="00E76BB5" w14:paraId="55319DC3" w14:textId="77777777" w:rsidTr="005C68CA">
        <w:trPr>
          <w:trHeight w:val="2798"/>
          <w:jc w:val="center"/>
        </w:trPr>
        <w:tc>
          <w:tcPr>
            <w:tcW w:w="1843" w:type="dxa"/>
            <w:vMerge w:val="restart"/>
            <w:shd w:val="clear" w:color="auto" w:fill="auto"/>
            <w:vAlign w:val="center"/>
          </w:tcPr>
          <w:p w14:paraId="440DD86C" w14:textId="77777777" w:rsidR="00365D1A" w:rsidRPr="00E76BB5" w:rsidRDefault="00365D1A" w:rsidP="005C68CA">
            <w:pPr>
              <w:ind w:right="-53"/>
              <w:jc w:val="center"/>
            </w:pPr>
            <w:r w:rsidRPr="00E76BB5">
              <w:t>Наименование регулируемой организации</w:t>
            </w:r>
          </w:p>
        </w:tc>
        <w:tc>
          <w:tcPr>
            <w:tcW w:w="851" w:type="dxa"/>
            <w:vMerge w:val="restart"/>
            <w:shd w:val="clear" w:color="auto" w:fill="auto"/>
            <w:vAlign w:val="center"/>
          </w:tcPr>
          <w:p w14:paraId="62348172" w14:textId="77777777" w:rsidR="00365D1A" w:rsidRPr="00E76BB5" w:rsidRDefault="00365D1A" w:rsidP="005C68CA">
            <w:pPr>
              <w:ind w:left="-91" w:right="-53" w:hanging="91"/>
              <w:jc w:val="center"/>
            </w:pPr>
            <w:r w:rsidRPr="00E76BB5">
              <w:t>Год</w:t>
            </w:r>
          </w:p>
        </w:tc>
        <w:tc>
          <w:tcPr>
            <w:tcW w:w="1134" w:type="dxa"/>
            <w:shd w:val="clear" w:color="auto" w:fill="auto"/>
            <w:vAlign w:val="center"/>
          </w:tcPr>
          <w:p w14:paraId="1356E6EE" w14:textId="77777777" w:rsidR="00365D1A" w:rsidRPr="00E76BB5" w:rsidRDefault="00365D1A" w:rsidP="005C68CA">
            <w:pPr>
              <w:ind w:right="-53"/>
              <w:jc w:val="center"/>
            </w:pPr>
            <w:r w:rsidRPr="00E76BB5">
              <w:t>Базовый уровень опера-цион-ных расходов</w:t>
            </w:r>
          </w:p>
        </w:tc>
        <w:tc>
          <w:tcPr>
            <w:tcW w:w="1134" w:type="dxa"/>
            <w:shd w:val="clear" w:color="auto" w:fill="auto"/>
            <w:vAlign w:val="center"/>
          </w:tcPr>
          <w:p w14:paraId="07E5FD40" w14:textId="77777777" w:rsidR="00365D1A" w:rsidRPr="00E76BB5" w:rsidRDefault="00365D1A" w:rsidP="005C68CA">
            <w:pPr>
              <w:ind w:right="-53"/>
              <w:jc w:val="center"/>
            </w:pPr>
            <w:r w:rsidRPr="00E76BB5">
              <w:t xml:space="preserve">Индекс эффек-тив-ности </w:t>
            </w:r>
            <w:proofErr w:type="gramStart"/>
            <w:r w:rsidRPr="00E76BB5">
              <w:t>операци-онных</w:t>
            </w:r>
            <w:proofErr w:type="gramEnd"/>
            <w:r w:rsidRPr="00E76BB5">
              <w:t xml:space="preserve"> расходов</w:t>
            </w:r>
          </w:p>
        </w:tc>
        <w:tc>
          <w:tcPr>
            <w:tcW w:w="1169" w:type="dxa"/>
            <w:shd w:val="clear" w:color="auto" w:fill="auto"/>
            <w:vAlign w:val="center"/>
          </w:tcPr>
          <w:p w14:paraId="1D3129FD" w14:textId="77777777" w:rsidR="00365D1A" w:rsidRPr="00E76BB5" w:rsidRDefault="00365D1A" w:rsidP="005C68CA">
            <w:pPr>
              <w:ind w:right="-53"/>
              <w:jc w:val="center"/>
            </w:pPr>
            <w:proofErr w:type="gramStart"/>
            <w:r w:rsidRPr="00E76BB5">
              <w:t>Норма-тивный</w:t>
            </w:r>
            <w:proofErr w:type="gramEnd"/>
            <w:r w:rsidRPr="00E76BB5">
              <w:t xml:space="preserve"> уровень прибыли</w:t>
            </w:r>
          </w:p>
        </w:tc>
        <w:tc>
          <w:tcPr>
            <w:tcW w:w="1020" w:type="dxa"/>
            <w:vMerge w:val="restart"/>
            <w:shd w:val="clear" w:color="auto" w:fill="auto"/>
            <w:vAlign w:val="center"/>
          </w:tcPr>
          <w:p w14:paraId="0224890F" w14:textId="77777777" w:rsidR="00365D1A" w:rsidRPr="00E76BB5" w:rsidRDefault="00365D1A" w:rsidP="005C68CA">
            <w:pPr>
              <w:ind w:right="-53"/>
              <w:jc w:val="center"/>
            </w:pPr>
            <w:proofErr w:type="gramStart"/>
            <w:r w:rsidRPr="00E76BB5">
              <w:t>Уро-вень</w:t>
            </w:r>
            <w:proofErr w:type="gramEnd"/>
            <w:r w:rsidRPr="00E76BB5">
              <w:t xml:space="preserve"> надеж-ности тепло-снаб-жения</w:t>
            </w:r>
          </w:p>
        </w:tc>
        <w:tc>
          <w:tcPr>
            <w:tcW w:w="1059" w:type="dxa"/>
            <w:vMerge w:val="restart"/>
            <w:shd w:val="clear" w:color="auto" w:fill="auto"/>
            <w:vAlign w:val="center"/>
          </w:tcPr>
          <w:p w14:paraId="4EAAB620" w14:textId="77777777" w:rsidR="00365D1A" w:rsidRPr="00E76BB5" w:rsidRDefault="00365D1A" w:rsidP="005C68CA">
            <w:pPr>
              <w:ind w:right="-53"/>
              <w:jc w:val="center"/>
            </w:pPr>
            <w:proofErr w:type="gramStart"/>
            <w:r w:rsidRPr="00E76BB5">
              <w:t>Показа-тели</w:t>
            </w:r>
            <w:proofErr w:type="gramEnd"/>
            <w:r w:rsidRPr="00E76BB5">
              <w:t xml:space="preserve"> энерго-сбере-жения и энер-гети-ческой эффек-тив-ности</w:t>
            </w:r>
          </w:p>
        </w:tc>
        <w:tc>
          <w:tcPr>
            <w:tcW w:w="1430" w:type="dxa"/>
            <w:vMerge w:val="restart"/>
            <w:shd w:val="clear" w:color="auto" w:fill="auto"/>
            <w:vAlign w:val="center"/>
          </w:tcPr>
          <w:p w14:paraId="0619D3E1" w14:textId="77777777" w:rsidR="00365D1A" w:rsidRPr="00E76BB5" w:rsidRDefault="00365D1A" w:rsidP="005C68CA">
            <w:pPr>
              <w:ind w:right="-53"/>
              <w:jc w:val="center"/>
            </w:pPr>
            <w:r w:rsidRPr="00E76BB5">
              <w:t xml:space="preserve">Реализация программ в области </w:t>
            </w:r>
            <w:proofErr w:type="gramStart"/>
            <w:r w:rsidRPr="00E76BB5">
              <w:t>энерго-сбережения</w:t>
            </w:r>
            <w:proofErr w:type="gramEnd"/>
            <w:r w:rsidRPr="00E76BB5">
              <w:t xml:space="preserve">                                   и повышения энергети-ческой эффектив-ности</w:t>
            </w:r>
          </w:p>
        </w:tc>
        <w:tc>
          <w:tcPr>
            <w:tcW w:w="1133" w:type="dxa"/>
            <w:vMerge w:val="restart"/>
            <w:shd w:val="clear" w:color="auto" w:fill="auto"/>
            <w:vAlign w:val="center"/>
          </w:tcPr>
          <w:p w14:paraId="27E21896" w14:textId="77777777" w:rsidR="00365D1A" w:rsidRPr="00E76BB5" w:rsidRDefault="00365D1A" w:rsidP="005C68CA">
            <w:pPr>
              <w:ind w:right="-53"/>
              <w:jc w:val="center"/>
            </w:pPr>
            <w:r w:rsidRPr="00E76BB5">
              <w:t>Дина-</w:t>
            </w:r>
          </w:p>
          <w:p w14:paraId="27D5EEA9" w14:textId="77777777" w:rsidR="00365D1A" w:rsidRPr="00E76BB5" w:rsidRDefault="00365D1A" w:rsidP="005C68CA">
            <w:pPr>
              <w:ind w:right="-53"/>
              <w:jc w:val="center"/>
            </w:pPr>
            <w:r w:rsidRPr="00E76BB5">
              <w:t xml:space="preserve">мика </w:t>
            </w:r>
            <w:proofErr w:type="gramStart"/>
            <w:r w:rsidRPr="00E76BB5">
              <w:t>измене-ния</w:t>
            </w:r>
            <w:proofErr w:type="gramEnd"/>
            <w:r w:rsidRPr="00E76BB5">
              <w:t xml:space="preserve"> расходов на топливо</w:t>
            </w:r>
          </w:p>
        </w:tc>
      </w:tr>
      <w:tr w:rsidR="00365D1A" w:rsidRPr="00E76BB5" w14:paraId="0DF290D1" w14:textId="77777777" w:rsidTr="005C68CA">
        <w:trPr>
          <w:trHeight w:val="165"/>
          <w:jc w:val="center"/>
        </w:trPr>
        <w:tc>
          <w:tcPr>
            <w:tcW w:w="1843" w:type="dxa"/>
            <w:vMerge/>
            <w:shd w:val="clear" w:color="auto" w:fill="auto"/>
          </w:tcPr>
          <w:p w14:paraId="6B7E2FE8" w14:textId="77777777" w:rsidR="00365D1A" w:rsidRPr="00E76BB5" w:rsidRDefault="00365D1A" w:rsidP="005C68CA">
            <w:pPr>
              <w:ind w:right="-53"/>
            </w:pPr>
          </w:p>
        </w:tc>
        <w:tc>
          <w:tcPr>
            <w:tcW w:w="851" w:type="dxa"/>
            <w:vMerge/>
            <w:shd w:val="clear" w:color="auto" w:fill="auto"/>
          </w:tcPr>
          <w:p w14:paraId="6300D0F7" w14:textId="77777777" w:rsidR="00365D1A" w:rsidRPr="00E76BB5" w:rsidRDefault="00365D1A" w:rsidP="005C68CA">
            <w:pPr>
              <w:ind w:right="-53"/>
            </w:pPr>
          </w:p>
        </w:tc>
        <w:tc>
          <w:tcPr>
            <w:tcW w:w="1134" w:type="dxa"/>
            <w:shd w:val="clear" w:color="auto" w:fill="auto"/>
          </w:tcPr>
          <w:p w14:paraId="315D6CF9" w14:textId="77777777" w:rsidR="00365D1A" w:rsidRPr="00E76BB5" w:rsidRDefault="00365D1A" w:rsidP="005C68CA">
            <w:pPr>
              <w:ind w:right="-53"/>
              <w:jc w:val="center"/>
            </w:pPr>
            <w:r w:rsidRPr="00E76BB5">
              <w:t>тыс. руб.</w:t>
            </w:r>
          </w:p>
        </w:tc>
        <w:tc>
          <w:tcPr>
            <w:tcW w:w="1134" w:type="dxa"/>
            <w:shd w:val="clear" w:color="auto" w:fill="auto"/>
          </w:tcPr>
          <w:p w14:paraId="682A4CBE" w14:textId="77777777" w:rsidR="00365D1A" w:rsidRPr="00E76BB5" w:rsidRDefault="00365D1A" w:rsidP="005C68CA">
            <w:pPr>
              <w:ind w:right="-53"/>
              <w:jc w:val="center"/>
            </w:pPr>
            <w:r w:rsidRPr="00E76BB5">
              <w:t>%</w:t>
            </w:r>
          </w:p>
        </w:tc>
        <w:tc>
          <w:tcPr>
            <w:tcW w:w="1169" w:type="dxa"/>
            <w:shd w:val="clear" w:color="auto" w:fill="auto"/>
          </w:tcPr>
          <w:p w14:paraId="39CF0F62" w14:textId="77777777" w:rsidR="00365D1A" w:rsidRPr="00E76BB5" w:rsidRDefault="00365D1A" w:rsidP="005C68CA">
            <w:pPr>
              <w:ind w:right="-53"/>
              <w:jc w:val="center"/>
            </w:pPr>
            <w:r w:rsidRPr="00E76BB5">
              <w:t>%</w:t>
            </w:r>
          </w:p>
        </w:tc>
        <w:tc>
          <w:tcPr>
            <w:tcW w:w="1020" w:type="dxa"/>
            <w:vMerge/>
            <w:shd w:val="clear" w:color="auto" w:fill="auto"/>
          </w:tcPr>
          <w:p w14:paraId="578DEDD4" w14:textId="77777777" w:rsidR="00365D1A" w:rsidRPr="00E76BB5" w:rsidRDefault="00365D1A" w:rsidP="005C68CA">
            <w:pPr>
              <w:ind w:right="-53"/>
              <w:rPr>
                <w:sz w:val="28"/>
                <w:szCs w:val="28"/>
              </w:rPr>
            </w:pPr>
          </w:p>
        </w:tc>
        <w:tc>
          <w:tcPr>
            <w:tcW w:w="1059" w:type="dxa"/>
            <w:vMerge/>
            <w:shd w:val="clear" w:color="auto" w:fill="auto"/>
          </w:tcPr>
          <w:p w14:paraId="7AE9C5F0" w14:textId="77777777" w:rsidR="00365D1A" w:rsidRPr="00E76BB5" w:rsidRDefault="00365D1A" w:rsidP="005C68CA">
            <w:pPr>
              <w:ind w:right="-53"/>
              <w:rPr>
                <w:sz w:val="28"/>
                <w:szCs w:val="28"/>
              </w:rPr>
            </w:pPr>
          </w:p>
        </w:tc>
        <w:tc>
          <w:tcPr>
            <w:tcW w:w="1430" w:type="dxa"/>
            <w:vMerge/>
            <w:shd w:val="clear" w:color="auto" w:fill="auto"/>
          </w:tcPr>
          <w:p w14:paraId="755B85EA" w14:textId="77777777" w:rsidR="00365D1A" w:rsidRPr="00E76BB5" w:rsidRDefault="00365D1A" w:rsidP="005C68CA">
            <w:pPr>
              <w:ind w:right="-53"/>
              <w:rPr>
                <w:sz w:val="28"/>
                <w:szCs w:val="28"/>
              </w:rPr>
            </w:pPr>
          </w:p>
        </w:tc>
        <w:tc>
          <w:tcPr>
            <w:tcW w:w="1133" w:type="dxa"/>
            <w:vMerge/>
            <w:shd w:val="clear" w:color="auto" w:fill="auto"/>
          </w:tcPr>
          <w:p w14:paraId="532D5A6B" w14:textId="77777777" w:rsidR="00365D1A" w:rsidRPr="00E76BB5" w:rsidRDefault="00365D1A" w:rsidP="005C68CA">
            <w:pPr>
              <w:ind w:right="-53"/>
              <w:rPr>
                <w:sz w:val="28"/>
                <w:szCs w:val="28"/>
              </w:rPr>
            </w:pPr>
          </w:p>
        </w:tc>
      </w:tr>
      <w:tr w:rsidR="00365D1A" w:rsidRPr="00E76BB5" w14:paraId="1E48AA55" w14:textId="77777777" w:rsidTr="005C68CA">
        <w:trPr>
          <w:trHeight w:val="528"/>
          <w:jc w:val="center"/>
        </w:trPr>
        <w:tc>
          <w:tcPr>
            <w:tcW w:w="1843" w:type="dxa"/>
            <w:vMerge w:val="restart"/>
            <w:shd w:val="clear" w:color="auto" w:fill="auto"/>
            <w:tcMar>
              <w:left w:w="28" w:type="dxa"/>
              <w:right w:w="28" w:type="dxa"/>
            </w:tcMar>
            <w:vAlign w:val="center"/>
          </w:tcPr>
          <w:p w14:paraId="2DAA6284" w14:textId="77777777" w:rsidR="00365D1A" w:rsidRPr="00E76BB5" w:rsidRDefault="00365D1A" w:rsidP="005C68CA">
            <w:pPr>
              <w:ind w:left="-28" w:right="-53"/>
              <w:jc w:val="center"/>
              <w:rPr>
                <w:bCs/>
                <w:kern w:val="32"/>
              </w:rPr>
            </w:pPr>
            <w:r w:rsidRPr="00E76BB5">
              <w:rPr>
                <w:bCs/>
                <w:kern w:val="32"/>
                <w:sz w:val="23"/>
                <w:szCs w:val="23"/>
              </w:rPr>
              <w:t>АО «Кузбассэнерго» (Беловская ГРЭС)</w:t>
            </w:r>
          </w:p>
        </w:tc>
        <w:tc>
          <w:tcPr>
            <w:tcW w:w="851" w:type="dxa"/>
            <w:shd w:val="clear" w:color="auto" w:fill="auto"/>
            <w:vAlign w:val="center"/>
          </w:tcPr>
          <w:p w14:paraId="7C922B74" w14:textId="77777777" w:rsidR="00365D1A" w:rsidRPr="00E76BB5" w:rsidRDefault="00365D1A" w:rsidP="005C68CA">
            <w:pPr>
              <w:ind w:left="-108" w:right="-53"/>
              <w:jc w:val="center"/>
            </w:pPr>
            <w:r w:rsidRPr="00E76BB5">
              <w:t>2019</w:t>
            </w:r>
          </w:p>
        </w:tc>
        <w:tc>
          <w:tcPr>
            <w:tcW w:w="1134" w:type="dxa"/>
            <w:shd w:val="clear" w:color="auto" w:fill="auto"/>
            <w:vAlign w:val="center"/>
          </w:tcPr>
          <w:p w14:paraId="0E9A089D" w14:textId="77777777" w:rsidR="00365D1A" w:rsidRPr="00E76BB5" w:rsidRDefault="00365D1A" w:rsidP="005C68CA">
            <w:pPr>
              <w:ind w:right="-53"/>
              <w:jc w:val="center"/>
            </w:pPr>
            <w:r w:rsidRPr="00E76BB5">
              <w:t>3 660</w:t>
            </w:r>
          </w:p>
        </w:tc>
        <w:tc>
          <w:tcPr>
            <w:tcW w:w="1134" w:type="dxa"/>
            <w:shd w:val="clear" w:color="auto" w:fill="auto"/>
            <w:vAlign w:val="center"/>
          </w:tcPr>
          <w:p w14:paraId="46493219" w14:textId="77777777" w:rsidR="00365D1A" w:rsidRPr="00E76BB5" w:rsidRDefault="00365D1A" w:rsidP="005C68CA">
            <w:pPr>
              <w:ind w:right="-53"/>
              <w:jc w:val="center"/>
            </w:pPr>
            <w:r w:rsidRPr="00E76BB5">
              <w:t>x</w:t>
            </w:r>
          </w:p>
        </w:tc>
        <w:tc>
          <w:tcPr>
            <w:tcW w:w="1169" w:type="dxa"/>
            <w:shd w:val="clear" w:color="auto" w:fill="auto"/>
            <w:vAlign w:val="center"/>
          </w:tcPr>
          <w:p w14:paraId="0113B25E" w14:textId="77777777" w:rsidR="00365D1A" w:rsidRPr="00E76BB5" w:rsidRDefault="00365D1A" w:rsidP="005C68CA">
            <w:pPr>
              <w:ind w:right="-53"/>
              <w:jc w:val="center"/>
            </w:pPr>
            <w:r w:rsidRPr="00E76BB5">
              <w:t>x</w:t>
            </w:r>
          </w:p>
        </w:tc>
        <w:tc>
          <w:tcPr>
            <w:tcW w:w="1020" w:type="dxa"/>
            <w:shd w:val="clear" w:color="auto" w:fill="auto"/>
            <w:vAlign w:val="center"/>
          </w:tcPr>
          <w:p w14:paraId="6BAE65FC" w14:textId="77777777" w:rsidR="00365D1A" w:rsidRPr="00E76BB5" w:rsidRDefault="00365D1A" w:rsidP="005C68CA">
            <w:pPr>
              <w:ind w:right="-53"/>
              <w:jc w:val="center"/>
            </w:pPr>
            <w:r w:rsidRPr="00E76BB5">
              <w:t>0</w:t>
            </w:r>
          </w:p>
        </w:tc>
        <w:tc>
          <w:tcPr>
            <w:tcW w:w="1059" w:type="dxa"/>
            <w:shd w:val="clear" w:color="auto" w:fill="auto"/>
            <w:vAlign w:val="center"/>
          </w:tcPr>
          <w:p w14:paraId="1C8B6A56" w14:textId="77777777" w:rsidR="00365D1A" w:rsidRPr="00E76BB5" w:rsidRDefault="00365D1A" w:rsidP="005C68CA">
            <w:pPr>
              <w:ind w:right="-53"/>
              <w:jc w:val="center"/>
            </w:pPr>
            <w:r w:rsidRPr="00E76BB5">
              <w:t>x</w:t>
            </w:r>
          </w:p>
        </w:tc>
        <w:tc>
          <w:tcPr>
            <w:tcW w:w="1430" w:type="dxa"/>
            <w:shd w:val="clear" w:color="auto" w:fill="auto"/>
            <w:vAlign w:val="center"/>
          </w:tcPr>
          <w:p w14:paraId="2B7B38F0" w14:textId="77777777" w:rsidR="00365D1A" w:rsidRPr="00E76BB5" w:rsidRDefault="00365D1A" w:rsidP="005C68CA">
            <w:pPr>
              <w:ind w:right="-53"/>
              <w:jc w:val="center"/>
            </w:pPr>
            <w:r w:rsidRPr="00E76BB5">
              <w:t>x</w:t>
            </w:r>
          </w:p>
        </w:tc>
        <w:tc>
          <w:tcPr>
            <w:tcW w:w="1133" w:type="dxa"/>
            <w:shd w:val="clear" w:color="auto" w:fill="auto"/>
            <w:vAlign w:val="center"/>
          </w:tcPr>
          <w:p w14:paraId="314424E8" w14:textId="77777777" w:rsidR="00365D1A" w:rsidRPr="00E76BB5" w:rsidRDefault="00365D1A" w:rsidP="005C68CA">
            <w:pPr>
              <w:ind w:right="-53"/>
              <w:jc w:val="center"/>
            </w:pPr>
            <w:r w:rsidRPr="00E76BB5">
              <w:t>x</w:t>
            </w:r>
          </w:p>
        </w:tc>
      </w:tr>
      <w:tr w:rsidR="00365D1A" w:rsidRPr="00E76BB5" w14:paraId="48139DEA" w14:textId="77777777" w:rsidTr="005C68CA">
        <w:trPr>
          <w:trHeight w:val="421"/>
          <w:jc w:val="center"/>
        </w:trPr>
        <w:tc>
          <w:tcPr>
            <w:tcW w:w="1843" w:type="dxa"/>
            <w:vMerge/>
            <w:shd w:val="clear" w:color="auto" w:fill="auto"/>
          </w:tcPr>
          <w:p w14:paraId="64BB2E62" w14:textId="77777777" w:rsidR="00365D1A" w:rsidRPr="00E76BB5" w:rsidRDefault="00365D1A" w:rsidP="005C68CA">
            <w:pPr>
              <w:ind w:right="-53"/>
              <w:rPr>
                <w:sz w:val="28"/>
                <w:szCs w:val="28"/>
              </w:rPr>
            </w:pPr>
          </w:p>
        </w:tc>
        <w:tc>
          <w:tcPr>
            <w:tcW w:w="851" w:type="dxa"/>
            <w:shd w:val="clear" w:color="auto" w:fill="auto"/>
            <w:vAlign w:val="center"/>
          </w:tcPr>
          <w:p w14:paraId="7BEF4595" w14:textId="77777777" w:rsidR="00365D1A" w:rsidRPr="00E76BB5" w:rsidRDefault="00365D1A" w:rsidP="005C68CA">
            <w:pPr>
              <w:ind w:left="-108" w:right="-53"/>
              <w:jc w:val="center"/>
            </w:pPr>
            <w:r w:rsidRPr="00E76BB5">
              <w:t>2020</w:t>
            </w:r>
          </w:p>
        </w:tc>
        <w:tc>
          <w:tcPr>
            <w:tcW w:w="1134" w:type="dxa"/>
            <w:shd w:val="clear" w:color="auto" w:fill="auto"/>
            <w:vAlign w:val="center"/>
          </w:tcPr>
          <w:p w14:paraId="254D591F" w14:textId="77777777" w:rsidR="00365D1A" w:rsidRPr="00E76BB5" w:rsidRDefault="00365D1A" w:rsidP="005C68CA">
            <w:pPr>
              <w:jc w:val="center"/>
            </w:pPr>
            <w:r w:rsidRPr="00E76BB5">
              <w:t>x</w:t>
            </w:r>
          </w:p>
        </w:tc>
        <w:tc>
          <w:tcPr>
            <w:tcW w:w="1134" w:type="dxa"/>
            <w:shd w:val="clear" w:color="auto" w:fill="auto"/>
            <w:vAlign w:val="center"/>
          </w:tcPr>
          <w:p w14:paraId="2360B4A2" w14:textId="77777777" w:rsidR="00365D1A" w:rsidRPr="00E76BB5" w:rsidRDefault="00365D1A" w:rsidP="005C68CA">
            <w:pPr>
              <w:ind w:right="-53"/>
              <w:jc w:val="center"/>
            </w:pPr>
            <w:r w:rsidRPr="00E76BB5">
              <w:t>1,00</w:t>
            </w:r>
          </w:p>
        </w:tc>
        <w:tc>
          <w:tcPr>
            <w:tcW w:w="1169" w:type="dxa"/>
            <w:shd w:val="clear" w:color="auto" w:fill="auto"/>
            <w:vAlign w:val="center"/>
          </w:tcPr>
          <w:p w14:paraId="4FFE716F" w14:textId="77777777" w:rsidR="00365D1A" w:rsidRPr="00E76BB5" w:rsidRDefault="00365D1A" w:rsidP="005C68CA">
            <w:pPr>
              <w:ind w:right="-53"/>
              <w:jc w:val="center"/>
            </w:pPr>
            <w:r w:rsidRPr="00E76BB5">
              <w:t>x</w:t>
            </w:r>
          </w:p>
        </w:tc>
        <w:tc>
          <w:tcPr>
            <w:tcW w:w="1020" w:type="dxa"/>
            <w:shd w:val="clear" w:color="auto" w:fill="auto"/>
            <w:vAlign w:val="center"/>
          </w:tcPr>
          <w:p w14:paraId="6F528D35" w14:textId="77777777" w:rsidR="00365D1A" w:rsidRPr="00E76BB5" w:rsidRDefault="00365D1A" w:rsidP="005C68CA">
            <w:pPr>
              <w:ind w:right="-53"/>
              <w:jc w:val="center"/>
            </w:pPr>
            <w:r w:rsidRPr="00E76BB5">
              <w:t>0</w:t>
            </w:r>
          </w:p>
        </w:tc>
        <w:tc>
          <w:tcPr>
            <w:tcW w:w="1059" w:type="dxa"/>
            <w:shd w:val="clear" w:color="auto" w:fill="auto"/>
            <w:vAlign w:val="center"/>
          </w:tcPr>
          <w:p w14:paraId="4D001AF2" w14:textId="77777777" w:rsidR="00365D1A" w:rsidRPr="00E76BB5" w:rsidRDefault="00365D1A" w:rsidP="005C68CA">
            <w:pPr>
              <w:ind w:right="-53"/>
              <w:jc w:val="center"/>
            </w:pPr>
            <w:r w:rsidRPr="00E76BB5">
              <w:t>x</w:t>
            </w:r>
          </w:p>
        </w:tc>
        <w:tc>
          <w:tcPr>
            <w:tcW w:w="1430" w:type="dxa"/>
            <w:shd w:val="clear" w:color="auto" w:fill="auto"/>
            <w:vAlign w:val="center"/>
          </w:tcPr>
          <w:p w14:paraId="181696F3" w14:textId="77777777" w:rsidR="00365D1A" w:rsidRPr="00E76BB5" w:rsidRDefault="00365D1A" w:rsidP="005C68CA">
            <w:pPr>
              <w:ind w:right="-53"/>
              <w:jc w:val="center"/>
            </w:pPr>
            <w:r w:rsidRPr="00E76BB5">
              <w:t>x</w:t>
            </w:r>
          </w:p>
        </w:tc>
        <w:tc>
          <w:tcPr>
            <w:tcW w:w="1133" w:type="dxa"/>
            <w:shd w:val="clear" w:color="auto" w:fill="auto"/>
            <w:vAlign w:val="center"/>
          </w:tcPr>
          <w:p w14:paraId="35A9A45F" w14:textId="77777777" w:rsidR="00365D1A" w:rsidRPr="00E76BB5" w:rsidRDefault="00365D1A" w:rsidP="005C68CA">
            <w:pPr>
              <w:ind w:right="-53"/>
              <w:jc w:val="center"/>
            </w:pPr>
            <w:r w:rsidRPr="00E76BB5">
              <w:t>x</w:t>
            </w:r>
          </w:p>
        </w:tc>
      </w:tr>
      <w:tr w:rsidR="00365D1A" w:rsidRPr="00E76BB5" w14:paraId="278BE0BC" w14:textId="77777777" w:rsidTr="005C68CA">
        <w:trPr>
          <w:trHeight w:val="448"/>
          <w:jc w:val="center"/>
        </w:trPr>
        <w:tc>
          <w:tcPr>
            <w:tcW w:w="1843" w:type="dxa"/>
            <w:vMerge/>
            <w:shd w:val="clear" w:color="auto" w:fill="auto"/>
          </w:tcPr>
          <w:p w14:paraId="339DE5D6" w14:textId="77777777" w:rsidR="00365D1A" w:rsidRPr="00E76BB5" w:rsidRDefault="00365D1A" w:rsidP="005C68CA">
            <w:pPr>
              <w:ind w:right="-53"/>
              <w:rPr>
                <w:sz w:val="28"/>
                <w:szCs w:val="28"/>
              </w:rPr>
            </w:pPr>
          </w:p>
        </w:tc>
        <w:tc>
          <w:tcPr>
            <w:tcW w:w="851" w:type="dxa"/>
            <w:shd w:val="clear" w:color="auto" w:fill="auto"/>
            <w:vAlign w:val="center"/>
          </w:tcPr>
          <w:p w14:paraId="4B8715B0" w14:textId="77777777" w:rsidR="00365D1A" w:rsidRPr="00E76BB5" w:rsidRDefault="00365D1A" w:rsidP="005C68CA">
            <w:pPr>
              <w:ind w:left="-108" w:right="-53"/>
              <w:jc w:val="center"/>
            </w:pPr>
            <w:r w:rsidRPr="00E76BB5">
              <w:t>2021</w:t>
            </w:r>
          </w:p>
        </w:tc>
        <w:tc>
          <w:tcPr>
            <w:tcW w:w="1134" w:type="dxa"/>
            <w:shd w:val="clear" w:color="auto" w:fill="auto"/>
            <w:vAlign w:val="center"/>
          </w:tcPr>
          <w:p w14:paraId="1857DDB4" w14:textId="77777777" w:rsidR="00365D1A" w:rsidRPr="00E76BB5" w:rsidRDefault="00365D1A" w:rsidP="005C68CA">
            <w:pPr>
              <w:jc w:val="center"/>
            </w:pPr>
            <w:r w:rsidRPr="00E76BB5">
              <w:t>x</w:t>
            </w:r>
          </w:p>
        </w:tc>
        <w:tc>
          <w:tcPr>
            <w:tcW w:w="1134" w:type="dxa"/>
            <w:shd w:val="clear" w:color="auto" w:fill="auto"/>
            <w:vAlign w:val="center"/>
          </w:tcPr>
          <w:p w14:paraId="7DE0F0EB" w14:textId="77777777" w:rsidR="00365D1A" w:rsidRPr="00E76BB5" w:rsidRDefault="00365D1A" w:rsidP="005C68CA">
            <w:pPr>
              <w:ind w:right="-53"/>
              <w:jc w:val="center"/>
            </w:pPr>
            <w:r w:rsidRPr="00E76BB5">
              <w:t>1,00</w:t>
            </w:r>
          </w:p>
        </w:tc>
        <w:tc>
          <w:tcPr>
            <w:tcW w:w="1169" w:type="dxa"/>
            <w:shd w:val="clear" w:color="auto" w:fill="auto"/>
            <w:vAlign w:val="center"/>
          </w:tcPr>
          <w:p w14:paraId="39875FDB" w14:textId="77777777" w:rsidR="00365D1A" w:rsidRPr="00E76BB5" w:rsidRDefault="00365D1A" w:rsidP="005C68CA">
            <w:pPr>
              <w:ind w:right="-53"/>
              <w:jc w:val="center"/>
            </w:pPr>
            <w:r w:rsidRPr="00E76BB5">
              <w:t>x</w:t>
            </w:r>
          </w:p>
        </w:tc>
        <w:tc>
          <w:tcPr>
            <w:tcW w:w="1020" w:type="dxa"/>
            <w:shd w:val="clear" w:color="auto" w:fill="auto"/>
            <w:vAlign w:val="center"/>
          </w:tcPr>
          <w:p w14:paraId="19753166" w14:textId="77777777" w:rsidR="00365D1A" w:rsidRPr="00E76BB5" w:rsidRDefault="00365D1A" w:rsidP="005C68CA">
            <w:pPr>
              <w:ind w:right="-53"/>
              <w:jc w:val="center"/>
            </w:pPr>
            <w:r w:rsidRPr="00E76BB5">
              <w:t>0</w:t>
            </w:r>
          </w:p>
        </w:tc>
        <w:tc>
          <w:tcPr>
            <w:tcW w:w="1059" w:type="dxa"/>
            <w:shd w:val="clear" w:color="auto" w:fill="auto"/>
            <w:vAlign w:val="center"/>
          </w:tcPr>
          <w:p w14:paraId="3FF4CB8E" w14:textId="77777777" w:rsidR="00365D1A" w:rsidRPr="00E76BB5" w:rsidRDefault="00365D1A" w:rsidP="005C68CA">
            <w:pPr>
              <w:ind w:right="-53"/>
              <w:jc w:val="center"/>
            </w:pPr>
            <w:r w:rsidRPr="00E76BB5">
              <w:t>x</w:t>
            </w:r>
          </w:p>
        </w:tc>
        <w:tc>
          <w:tcPr>
            <w:tcW w:w="1430" w:type="dxa"/>
            <w:shd w:val="clear" w:color="auto" w:fill="auto"/>
            <w:vAlign w:val="center"/>
          </w:tcPr>
          <w:p w14:paraId="2D31D496" w14:textId="77777777" w:rsidR="00365D1A" w:rsidRPr="00E76BB5" w:rsidRDefault="00365D1A" w:rsidP="005C68CA">
            <w:pPr>
              <w:ind w:right="-53"/>
              <w:jc w:val="center"/>
            </w:pPr>
            <w:r w:rsidRPr="00E76BB5">
              <w:t>x</w:t>
            </w:r>
          </w:p>
        </w:tc>
        <w:tc>
          <w:tcPr>
            <w:tcW w:w="1133" w:type="dxa"/>
            <w:shd w:val="clear" w:color="auto" w:fill="auto"/>
            <w:vAlign w:val="center"/>
          </w:tcPr>
          <w:p w14:paraId="6BB55BB3" w14:textId="77777777" w:rsidR="00365D1A" w:rsidRPr="00E76BB5" w:rsidRDefault="00365D1A" w:rsidP="005C68CA">
            <w:pPr>
              <w:ind w:right="-53"/>
              <w:jc w:val="center"/>
            </w:pPr>
            <w:r w:rsidRPr="00E76BB5">
              <w:t>x</w:t>
            </w:r>
          </w:p>
        </w:tc>
      </w:tr>
      <w:tr w:rsidR="00365D1A" w:rsidRPr="00E76BB5" w14:paraId="6BB98E69" w14:textId="77777777" w:rsidTr="005C68CA">
        <w:trPr>
          <w:trHeight w:val="448"/>
          <w:jc w:val="center"/>
        </w:trPr>
        <w:tc>
          <w:tcPr>
            <w:tcW w:w="1843" w:type="dxa"/>
            <w:vMerge/>
            <w:shd w:val="clear" w:color="auto" w:fill="auto"/>
          </w:tcPr>
          <w:p w14:paraId="3C3945C4" w14:textId="77777777" w:rsidR="00365D1A" w:rsidRPr="00E76BB5" w:rsidRDefault="00365D1A" w:rsidP="005C68CA">
            <w:pPr>
              <w:ind w:right="-53"/>
              <w:rPr>
                <w:sz w:val="28"/>
                <w:szCs w:val="28"/>
              </w:rPr>
            </w:pPr>
          </w:p>
        </w:tc>
        <w:tc>
          <w:tcPr>
            <w:tcW w:w="851" w:type="dxa"/>
            <w:shd w:val="clear" w:color="auto" w:fill="auto"/>
            <w:vAlign w:val="center"/>
          </w:tcPr>
          <w:p w14:paraId="7C365641" w14:textId="77777777" w:rsidR="00365D1A" w:rsidRPr="00E76BB5" w:rsidRDefault="00365D1A" w:rsidP="005C68CA">
            <w:pPr>
              <w:ind w:left="-108" w:right="-53"/>
              <w:jc w:val="center"/>
            </w:pPr>
            <w:r w:rsidRPr="00E76BB5">
              <w:t>2022</w:t>
            </w:r>
          </w:p>
        </w:tc>
        <w:tc>
          <w:tcPr>
            <w:tcW w:w="1134" w:type="dxa"/>
            <w:shd w:val="clear" w:color="auto" w:fill="auto"/>
            <w:vAlign w:val="center"/>
          </w:tcPr>
          <w:p w14:paraId="4B97E496" w14:textId="77777777" w:rsidR="00365D1A" w:rsidRPr="00E76BB5" w:rsidRDefault="00365D1A" w:rsidP="005C68CA">
            <w:pPr>
              <w:ind w:right="-53"/>
              <w:jc w:val="center"/>
            </w:pPr>
            <w:r w:rsidRPr="00E76BB5">
              <w:t>x</w:t>
            </w:r>
          </w:p>
        </w:tc>
        <w:tc>
          <w:tcPr>
            <w:tcW w:w="1134" w:type="dxa"/>
            <w:shd w:val="clear" w:color="auto" w:fill="auto"/>
            <w:vAlign w:val="center"/>
          </w:tcPr>
          <w:p w14:paraId="1D293AC4" w14:textId="77777777" w:rsidR="00365D1A" w:rsidRPr="00E76BB5" w:rsidRDefault="00365D1A" w:rsidP="005C68CA">
            <w:pPr>
              <w:ind w:right="-53"/>
              <w:jc w:val="center"/>
            </w:pPr>
            <w:r w:rsidRPr="00E76BB5">
              <w:t>1,00</w:t>
            </w:r>
          </w:p>
        </w:tc>
        <w:tc>
          <w:tcPr>
            <w:tcW w:w="1169" w:type="dxa"/>
            <w:shd w:val="clear" w:color="auto" w:fill="auto"/>
            <w:vAlign w:val="center"/>
          </w:tcPr>
          <w:p w14:paraId="51C036BC" w14:textId="77777777" w:rsidR="00365D1A" w:rsidRPr="00E76BB5" w:rsidRDefault="00365D1A" w:rsidP="005C68CA">
            <w:pPr>
              <w:ind w:right="-53"/>
              <w:jc w:val="center"/>
            </w:pPr>
            <w:r w:rsidRPr="00E76BB5">
              <w:t>x</w:t>
            </w:r>
          </w:p>
        </w:tc>
        <w:tc>
          <w:tcPr>
            <w:tcW w:w="1020" w:type="dxa"/>
            <w:shd w:val="clear" w:color="auto" w:fill="auto"/>
            <w:vAlign w:val="center"/>
          </w:tcPr>
          <w:p w14:paraId="5600B9B7" w14:textId="77777777" w:rsidR="00365D1A" w:rsidRPr="00E76BB5" w:rsidRDefault="00365D1A" w:rsidP="005C68CA">
            <w:pPr>
              <w:ind w:right="-53"/>
              <w:jc w:val="center"/>
            </w:pPr>
            <w:r w:rsidRPr="00E76BB5">
              <w:t>0</w:t>
            </w:r>
          </w:p>
        </w:tc>
        <w:tc>
          <w:tcPr>
            <w:tcW w:w="1059" w:type="dxa"/>
            <w:shd w:val="clear" w:color="auto" w:fill="auto"/>
            <w:vAlign w:val="center"/>
          </w:tcPr>
          <w:p w14:paraId="74E17F23" w14:textId="77777777" w:rsidR="00365D1A" w:rsidRPr="00E76BB5" w:rsidRDefault="00365D1A" w:rsidP="005C68CA">
            <w:pPr>
              <w:ind w:right="-53"/>
              <w:jc w:val="center"/>
            </w:pPr>
            <w:r w:rsidRPr="00E76BB5">
              <w:t>x</w:t>
            </w:r>
          </w:p>
        </w:tc>
        <w:tc>
          <w:tcPr>
            <w:tcW w:w="1430" w:type="dxa"/>
            <w:shd w:val="clear" w:color="auto" w:fill="auto"/>
            <w:vAlign w:val="center"/>
          </w:tcPr>
          <w:p w14:paraId="09D763DE" w14:textId="77777777" w:rsidR="00365D1A" w:rsidRPr="00E76BB5" w:rsidRDefault="00365D1A" w:rsidP="005C68CA">
            <w:pPr>
              <w:ind w:right="-53"/>
              <w:jc w:val="center"/>
            </w:pPr>
            <w:r w:rsidRPr="00E76BB5">
              <w:t>x</w:t>
            </w:r>
          </w:p>
        </w:tc>
        <w:tc>
          <w:tcPr>
            <w:tcW w:w="1133" w:type="dxa"/>
            <w:shd w:val="clear" w:color="auto" w:fill="auto"/>
            <w:vAlign w:val="center"/>
          </w:tcPr>
          <w:p w14:paraId="271F02C2" w14:textId="77777777" w:rsidR="00365D1A" w:rsidRPr="00E76BB5" w:rsidRDefault="00365D1A" w:rsidP="005C68CA">
            <w:pPr>
              <w:ind w:right="-53"/>
              <w:jc w:val="center"/>
            </w:pPr>
            <w:r w:rsidRPr="00E76BB5">
              <w:t>x</w:t>
            </w:r>
          </w:p>
        </w:tc>
      </w:tr>
      <w:tr w:rsidR="00365D1A" w:rsidRPr="00E76BB5" w14:paraId="2B2061E6" w14:textId="77777777" w:rsidTr="005C68CA">
        <w:trPr>
          <w:trHeight w:val="448"/>
          <w:jc w:val="center"/>
        </w:trPr>
        <w:tc>
          <w:tcPr>
            <w:tcW w:w="1843" w:type="dxa"/>
            <w:vMerge/>
            <w:shd w:val="clear" w:color="auto" w:fill="auto"/>
          </w:tcPr>
          <w:p w14:paraId="48994C5A" w14:textId="77777777" w:rsidR="00365D1A" w:rsidRPr="00E76BB5" w:rsidRDefault="00365D1A" w:rsidP="005C68CA">
            <w:pPr>
              <w:ind w:right="-53"/>
              <w:rPr>
                <w:sz w:val="28"/>
                <w:szCs w:val="28"/>
              </w:rPr>
            </w:pPr>
          </w:p>
        </w:tc>
        <w:tc>
          <w:tcPr>
            <w:tcW w:w="851" w:type="dxa"/>
            <w:shd w:val="clear" w:color="auto" w:fill="auto"/>
            <w:vAlign w:val="center"/>
          </w:tcPr>
          <w:p w14:paraId="3C12FC6D" w14:textId="77777777" w:rsidR="00365D1A" w:rsidRPr="00E76BB5" w:rsidRDefault="00365D1A" w:rsidP="005C68CA">
            <w:pPr>
              <w:ind w:left="-108" w:right="-53"/>
              <w:jc w:val="center"/>
            </w:pPr>
            <w:r w:rsidRPr="00E76BB5">
              <w:t>2023</w:t>
            </w:r>
          </w:p>
        </w:tc>
        <w:tc>
          <w:tcPr>
            <w:tcW w:w="1134" w:type="dxa"/>
            <w:shd w:val="clear" w:color="auto" w:fill="auto"/>
            <w:vAlign w:val="center"/>
          </w:tcPr>
          <w:p w14:paraId="3F6AB25F" w14:textId="77777777" w:rsidR="00365D1A" w:rsidRPr="00E76BB5" w:rsidRDefault="00365D1A" w:rsidP="005C68CA">
            <w:pPr>
              <w:ind w:right="-53"/>
              <w:jc w:val="center"/>
            </w:pPr>
            <w:r w:rsidRPr="00E76BB5">
              <w:t>x</w:t>
            </w:r>
          </w:p>
        </w:tc>
        <w:tc>
          <w:tcPr>
            <w:tcW w:w="1134" w:type="dxa"/>
            <w:shd w:val="clear" w:color="auto" w:fill="auto"/>
            <w:vAlign w:val="center"/>
          </w:tcPr>
          <w:p w14:paraId="7B49B901" w14:textId="77777777" w:rsidR="00365D1A" w:rsidRPr="00E76BB5" w:rsidRDefault="00365D1A" w:rsidP="005C68CA">
            <w:pPr>
              <w:ind w:right="-53"/>
              <w:jc w:val="center"/>
            </w:pPr>
            <w:r w:rsidRPr="00E76BB5">
              <w:t>1,00</w:t>
            </w:r>
          </w:p>
        </w:tc>
        <w:tc>
          <w:tcPr>
            <w:tcW w:w="1169" w:type="dxa"/>
            <w:shd w:val="clear" w:color="auto" w:fill="auto"/>
            <w:vAlign w:val="center"/>
          </w:tcPr>
          <w:p w14:paraId="564B5B0A" w14:textId="77777777" w:rsidR="00365D1A" w:rsidRPr="00E76BB5" w:rsidRDefault="00365D1A" w:rsidP="005C68CA">
            <w:pPr>
              <w:ind w:right="-53"/>
              <w:jc w:val="center"/>
            </w:pPr>
            <w:r w:rsidRPr="00E76BB5">
              <w:t>x</w:t>
            </w:r>
          </w:p>
        </w:tc>
        <w:tc>
          <w:tcPr>
            <w:tcW w:w="1020" w:type="dxa"/>
            <w:shd w:val="clear" w:color="auto" w:fill="auto"/>
            <w:vAlign w:val="center"/>
          </w:tcPr>
          <w:p w14:paraId="23F07C41" w14:textId="77777777" w:rsidR="00365D1A" w:rsidRPr="00E76BB5" w:rsidRDefault="00365D1A" w:rsidP="005C68CA">
            <w:pPr>
              <w:ind w:right="-53"/>
              <w:jc w:val="center"/>
            </w:pPr>
            <w:r w:rsidRPr="00E76BB5">
              <w:t>0</w:t>
            </w:r>
          </w:p>
        </w:tc>
        <w:tc>
          <w:tcPr>
            <w:tcW w:w="1059" w:type="dxa"/>
            <w:shd w:val="clear" w:color="auto" w:fill="auto"/>
            <w:vAlign w:val="center"/>
          </w:tcPr>
          <w:p w14:paraId="5BDB997C" w14:textId="77777777" w:rsidR="00365D1A" w:rsidRPr="00E76BB5" w:rsidRDefault="00365D1A" w:rsidP="005C68CA">
            <w:pPr>
              <w:ind w:right="-53"/>
              <w:jc w:val="center"/>
            </w:pPr>
            <w:r w:rsidRPr="00E76BB5">
              <w:t>x</w:t>
            </w:r>
          </w:p>
        </w:tc>
        <w:tc>
          <w:tcPr>
            <w:tcW w:w="1430" w:type="dxa"/>
            <w:shd w:val="clear" w:color="auto" w:fill="auto"/>
            <w:vAlign w:val="center"/>
          </w:tcPr>
          <w:p w14:paraId="129C1C04" w14:textId="77777777" w:rsidR="00365D1A" w:rsidRPr="00E76BB5" w:rsidRDefault="00365D1A" w:rsidP="005C68CA">
            <w:pPr>
              <w:ind w:right="-53"/>
              <w:jc w:val="center"/>
            </w:pPr>
            <w:r w:rsidRPr="00E76BB5">
              <w:t>x</w:t>
            </w:r>
          </w:p>
        </w:tc>
        <w:tc>
          <w:tcPr>
            <w:tcW w:w="1133" w:type="dxa"/>
            <w:shd w:val="clear" w:color="auto" w:fill="auto"/>
            <w:vAlign w:val="center"/>
          </w:tcPr>
          <w:p w14:paraId="09EB837F" w14:textId="77777777" w:rsidR="00365D1A" w:rsidRPr="00E76BB5" w:rsidRDefault="00365D1A" w:rsidP="005C68CA">
            <w:pPr>
              <w:ind w:right="-53"/>
              <w:jc w:val="center"/>
            </w:pPr>
            <w:r w:rsidRPr="00E76BB5">
              <w:t>x</w:t>
            </w:r>
          </w:p>
        </w:tc>
      </w:tr>
      <w:tr w:rsidR="00365D1A" w:rsidRPr="00E76BB5" w14:paraId="39F63F23" w14:textId="77777777" w:rsidTr="005C68CA">
        <w:trPr>
          <w:trHeight w:val="448"/>
          <w:jc w:val="center"/>
        </w:trPr>
        <w:tc>
          <w:tcPr>
            <w:tcW w:w="1843" w:type="dxa"/>
            <w:vMerge w:val="restart"/>
            <w:shd w:val="clear" w:color="auto" w:fill="auto"/>
            <w:tcMar>
              <w:left w:w="0" w:type="dxa"/>
              <w:right w:w="0" w:type="dxa"/>
            </w:tcMar>
            <w:vAlign w:val="center"/>
          </w:tcPr>
          <w:p w14:paraId="14588854" w14:textId="77777777" w:rsidR="00365D1A" w:rsidRPr="00E76BB5" w:rsidRDefault="00365D1A" w:rsidP="005C68CA">
            <w:pPr>
              <w:ind w:left="-28" w:right="-53"/>
              <w:jc w:val="center"/>
              <w:rPr>
                <w:bCs/>
                <w:kern w:val="32"/>
              </w:rPr>
            </w:pPr>
            <w:r w:rsidRPr="00E76BB5">
              <w:rPr>
                <w:bCs/>
                <w:kern w:val="32"/>
                <w:sz w:val="23"/>
                <w:szCs w:val="23"/>
              </w:rPr>
              <w:t>АО «Кузбассэнерго» (Томь-Усинская ГРЭС)</w:t>
            </w:r>
          </w:p>
        </w:tc>
        <w:tc>
          <w:tcPr>
            <w:tcW w:w="851" w:type="dxa"/>
            <w:shd w:val="clear" w:color="auto" w:fill="auto"/>
            <w:vAlign w:val="center"/>
          </w:tcPr>
          <w:p w14:paraId="2372B4D7" w14:textId="77777777" w:rsidR="00365D1A" w:rsidRPr="00E76BB5" w:rsidRDefault="00365D1A" w:rsidP="005C68CA">
            <w:pPr>
              <w:ind w:left="-108" w:right="-53"/>
              <w:jc w:val="center"/>
            </w:pPr>
            <w:r w:rsidRPr="00E76BB5">
              <w:t>2019</w:t>
            </w:r>
          </w:p>
        </w:tc>
        <w:tc>
          <w:tcPr>
            <w:tcW w:w="1134" w:type="dxa"/>
            <w:shd w:val="clear" w:color="auto" w:fill="auto"/>
            <w:vAlign w:val="center"/>
          </w:tcPr>
          <w:p w14:paraId="02906A09" w14:textId="77777777" w:rsidR="00365D1A" w:rsidRPr="00E76BB5" w:rsidRDefault="00365D1A" w:rsidP="005C68CA">
            <w:pPr>
              <w:ind w:right="-53"/>
              <w:jc w:val="center"/>
            </w:pPr>
            <w:r w:rsidRPr="00E76BB5">
              <w:t>5 336</w:t>
            </w:r>
          </w:p>
        </w:tc>
        <w:tc>
          <w:tcPr>
            <w:tcW w:w="1134" w:type="dxa"/>
            <w:shd w:val="clear" w:color="auto" w:fill="auto"/>
            <w:vAlign w:val="center"/>
          </w:tcPr>
          <w:p w14:paraId="79408B25" w14:textId="77777777" w:rsidR="00365D1A" w:rsidRPr="00E76BB5" w:rsidRDefault="00365D1A" w:rsidP="005C68CA">
            <w:pPr>
              <w:ind w:right="-53"/>
              <w:jc w:val="center"/>
            </w:pPr>
            <w:r w:rsidRPr="00E76BB5">
              <w:t>х</w:t>
            </w:r>
          </w:p>
        </w:tc>
        <w:tc>
          <w:tcPr>
            <w:tcW w:w="1169" w:type="dxa"/>
            <w:shd w:val="clear" w:color="auto" w:fill="auto"/>
            <w:vAlign w:val="center"/>
          </w:tcPr>
          <w:p w14:paraId="3C270D45" w14:textId="77777777" w:rsidR="00365D1A" w:rsidRPr="00E76BB5" w:rsidRDefault="00365D1A" w:rsidP="005C68CA">
            <w:pPr>
              <w:ind w:right="-53"/>
              <w:jc w:val="center"/>
            </w:pPr>
            <w:r w:rsidRPr="00E76BB5">
              <w:t>x</w:t>
            </w:r>
          </w:p>
        </w:tc>
        <w:tc>
          <w:tcPr>
            <w:tcW w:w="1020" w:type="dxa"/>
            <w:shd w:val="clear" w:color="auto" w:fill="auto"/>
            <w:vAlign w:val="center"/>
          </w:tcPr>
          <w:p w14:paraId="4134E02A" w14:textId="77777777" w:rsidR="00365D1A" w:rsidRPr="00E76BB5" w:rsidRDefault="00365D1A" w:rsidP="005C68CA">
            <w:pPr>
              <w:ind w:right="-53"/>
              <w:jc w:val="center"/>
            </w:pPr>
            <w:r w:rsidRPr="00E76BB5">
              <w:t>0</w:t>
            </w:r>
          </w:p>
        </w:tc>
        <w:tc>
          <w:tcPr>
            <w:tcW w:w="1059" w:type="dxa"/>
            <w:shd w:val="clear" w:color="auto" w:fill="auto"/>
            <w:vAlign w:val="center"/>
          </w:tcPr>
          <w:p w14:paraId="24888BC4" w14:textId="77777777" w:rsidR="00365D1A" w:rsidRPr="00E76BB5" w:rsidRDefault="00365D1A" w:rsidP="005C68CA">
            <w:pPr>
              <w:ind w:right="-53"/>
              <w:jc w:val="center"/>
            </w:pPr>
            <w:r w:rsidRPr="00E76BB5">
              <w:t>x</w:t>
            </w:r>
          </w:p>
        </w:tc>
        <w:tc>
          <w:tcPr>
            <w:tcW w:w="1430" w:type="dxa"/>
            <w:shd w:val="clear" w:color="auto" w:fill="auto"/>
            <w:vAlign w:val="center"/>
          </w:tcPr>
          <w:p w14:paraId="2566B63F" w14:textId="77777777" w:rsidR="00365D1A" w:rsidRPr="00E76BB5" w:rsidRDefault="00365D1A" w:rsidP="005C68CA">
            <w:pPr>
              <w:ind w:right="-53"/>
              <w:jc w:val="center"/>
            </w:pPr>
            <w:r w:rsidRPr="00E76BB5">
              <w:t>x</w:t>
            </w:r>
          </w:p>
        </w:tc>
        <w:tc>
          <w:tcPr>
            <w:tcW w:w="1133" w:type="dxa"/>
            <w:shd w:val="clear" w:color="auto" w:fill="auto"/>
            <w:vAlign w:val="center"/>
          </w:tcPr>
          <w:p w14:paraId="706A52C5" w14:textId="77777777" w:rsidR="00365D1A" w:rsidRPr="00E76BB5" w:rsidRDefault="00365D1A" w:rsidP="005C68CA">
            <w:pPr>
              <w:ind w:right="-53"/>
              <w:jc w:val="center"/>
            </w:pPr>
            <w:r w:rsidRPr="00E76BB5">
              <w:t>x</w:t>
            </w:r>
          </w:p>
        </w:tc>
      </w:tr>
      <w:tr w:rsidR="00365D1A" w:rsidRPr="00E76BB5" w14:paraId="0929A1D1" w14:textId="77777777" w:rsidTr="005C68CA">
        <w:trPr>
          <w:trHeight w:val="448"/>
          <w:jc w:val="center"/>
        </w:trPr>
        <w:tc>
          <w:tcPr>
            <w:tcW w:w="1843" w:type="dxa"/>
            <w:vMerge/>
            <w:shd w:val="clear" w:color="auto" w:fill="auto"/>
          </w:tcPr>
          <w:p w14:paraId="36E0E706" w14:textId="77777777" w:rsidR="00365D1A" w:rsidRPr="00E76BB5" w:rsidRDefault="00365D1A" w:rsidP="005C68CA">
            <w:pPr>
              <w:ind w:right="-53"/>
              <w:rPr>
                <w:sz w:val="28"/>
                <w:szCs w:val="28"/>
              </w:rPr>
            </w:pPr>
          </w:p>
        </w:tc>
        <w:tc>
          <w:tcPr>
            <w:tcW w:w="851" w:type="dxa"/>
            <w:shd w:val="clear" w:color="auto" w:fill="auto"/>
            <w:vAlign w:val="center"/>
          </w:tcPr>
          <w:p w14:paraId="6D0BABB1" w14:textId="77777777" w:rsidR="00365D1A" w:rsidRPr="00E76BB5" w:rsidRDefault="00365D1A" w:rsidP="005C68CA">
            <w:pPr>
              <w:ind w:left="-108" w:right="-53"/>
              <w:jc w:val="center"/>
            </w:pPr>
            <w:r w:rsidRPr="00E76BB5">
              <w:t>2020</w:t>
            </w:r>
          </w:p>
        </w:tc>
        <w:tc>
          <w:tcPr>
            <w:tcW w:w="1134" w:type="dxa"/>
            <w:shd w:val="clear" w:color="auto" w:fill="auto"/>
            <w:vAlign w:val="center"/>
          </w:tcPr>
          <w:p w14:paraId="73C68F52" w14:textId="77777777" w:rsidR="00365D1A" w:rsidRPr="00E76BB5" w:rsidRDefault="00365D1A" w:rsidP="005C68CA">
            <w:pPr>
              <w:jc w:val="center"/>
            </w:pPr>
            <w:r w:rsidRPr="00E76BB5">
              <w:t>x</w:t>
            </w:r>
          </w:p>
        </w:tc>
        <w:tc>
          <w:tcPr>
            <w:tcW w:w="1134" w:type="dxa"/>
            <w:shd w:val="clear" w:color="auto" w:fill="auto"/>
            <w:vAlign w:val="center"/>
          </w:tcPr>
          <w:p w14:paraId="23753DE5" w14:textId="77777777" w:rsidR="00365D1A" w:rsidRPr="00E76BB5" w:rsidRDefault="00365D1A" w:rsidP="005C68CA">
            <w:pPr>
              <w:ind w:right="-53"/>
              <w:jc w:val="center"/>
            </w:pPr>
            <w:r w:rsidRPr="00E76BB5">
              <w:t>1,00</w:t>
            </w:r>
          </w:p>
        </w:tc>
        <w:tc>
          <w:tcPr>
            <w:tcW w:w="1169" w:type="dxa"/>
            <w:shd w:val="clear" w:color="auto" w:fill="auto"/>
            <w:vAlign w:val="center"/>
          </w:tcPr>
          <w:p w14:paraId="63D42C77" w14:textId="77777777" w:rsidR="00365D1A" w:rsidRPr="00E76BB5" w:rsidRDefault="00365D1A" w:rsidP="005C68CA">
            <w:pPr>
              <w:ind w:right="-53"/>
              <w:jc w:val="center"/>
            </w:pPr>
            <w:r w:rsidRPr="00E76BB5">
              <w:t>x</w:t>
            </w:r>
          </w:p>
        </w:tc>
        <w:tc>
          <w:tcPr>
            <w:tcW w:w="1020" w:type="dxa"/>
            <w:shd w:val="clear" w:color="auto" w:fill="auto"/>
            <w:vAlign w:val="center"/>
          </w:tcPr>
          <w:p w14:paraId="5DBACCDC" w14:textId="77777777" w:rsidR="00365D1A" w:rsidRPr="00E76BB5" w:rsidRDefault="00365D1A" w:rsidP="005C68CA">
            <w:pPr>
              <w:ind w:right="-53"/>
              <w:jc w:val="center"/>
            </w:pPr>
            <w:r w:rsidRPr="00E76BB5">
              <w:t>0</w:t>
            </w:r>
          </w:p>
        </w:tc>
        <w:tc>
          <w:tcPr>
            <w:tcW w:w="1059" w:type="dxa"/>
            <w:shd w:val="clear" w:color="auto" w:fill="auto"/>
            <w:vAlign w:val="center"/>
          </w:tcPr>
          <w:p w14:paraId="625208E2" w14:textId="77777777" w:rsidR="00365D1A" w:rsidRPr="00E76BB5" w:rsidRDefault="00365D1A" w:rsidP="005C68CA">
            <w:pPr>
              <w:ind w:right="-53"/>
              <w:jc w:val="center"/>
            </w:pPr>
            <w:r w:rsidRPr="00E76BB5">
              <w:t>x</w:t>
            </w:r>
          </w:p>
        </w:tc>
        <w:tc>
          <w:tcPr>
            <w:tcW w:w="1430" w:type="dxa"/>
            <w:shd w:val="clear" w:color="auto" w:fill="auto"/>
            <w:vAlign w:val="center"/>
          </w:tcPr>
          <w:p w14:paraId="002BB4B3" w14:textId="77777777" w:rsidR="00365D1A" w:rsidRPr="00E76BB5" w:rsidRDefault="00365D1A" w:rsidP="005C68CA">
            <w:pPr>
              <w:ind w:right="-53"/>
              <w:jc w:val="center"/>
            </w:pPr>
            <w:r w:rsidRPr="00E76BB5">
              <w:t>x</w:t>
            </w:r>
          </w:p>
        </w:tc>
        <w:tc>
          <w:tcPr>
            <w:tcW w:w="1133" w:type="dxa"/>
            <w:shd w:val="clear" w:color="auto" w:fill="auto"/>
            <w:vAlign w:val="center"/>
          </w:tcPr>
          <w:p w14:paraId="27BFEE67" w14:textId="77777777" w:rsidR="00365D1A" w:rsidRPr="00E76BB5" w:rsidRDefault="00365D1A" w:rsidP="005C68CA">
            <w:pPr>
              <w:ind w:right="-53"/>
              <w:jc w:val="center"/>
            </w:pPr>
            <w:r w:rsidRPr="00E76BB5">
              <w:t>x</w:t>
            </w:r>
          </w:p>
        </w:tc>
      </w:tr>
      <w:tr w:rsidR="00365D1A" w:rsidRPr="00E76BB5" w14:paraId="36E680F8" w14:textId="77777777" w:rsidTr="005C68CA">
        <w:trPr>
          <w:trHeight w:val="448"/>
          <w:jc w:val="center"/>
        </w:trPr>
        <w:tc>
          <w:tcPr>
            <w:tcW w:w="1843" w:type="dxa"/>
            <w:vMerge/>
            <w:shd w:val="clear" w:color="auto" w:fill="auto"/>
          </w:tcPr>
          <w:p w14:paraId="1D3179DD" w14:textId="77777777" w:rsidR="00365D1A" w:rsidRPr="00E76BB5" w:rsidRDefault="00365D1A" w:rsidP="005C68CA">
            <w:pPr>
              <w:ind w:right="-53"/>
              <w:rPr>
                <w:sz w:val="28"/>
                <w:szCs w:val="28"/>
              </w:rPr>
            </w:pPr>
          </w:p>
        </w:tc>
        <w:tc>
          <w:tcPr>
            <w:tcW w:w="851" w:type="dxa"/>
            <w:shd w:val="clear" w:color="auto" w:fill="auto"/>
            <w:vAlign w:val="center"/>
          </w:tcPr>
          <w:p w14:paraId="0E1CC9D6" w14:textId="77777777" w:rsidR="00365D1A" w:rsidRPr="00E76BB5" w:rsidRDefault="00365D1A" w:rsidP="005C68CA">
            <w:pPr>
              <w:ind w:left="-108" w:right="-53"/>
              <w:jc w:val="center"/>
            </w:pPr>
            <w:r w:rsidRPr="00E76BB5">
              <w:t>2021</w:t>
            </w:r>
          </w:p>
        </w:tc>
        <w:tc>
          <w:tcPr>
            <w:tcW w:w="1134" w:type="dxa"/>
            <w:shd w:val="clear" w:color="auto" w:fill="auto"/>
            <w:vAlign w:val="center"/>
          </w:tcPr>
          <w:p w14:paraId="0177D337" w14:textId="77777777" w:rsidR="00365D1A" w:rsidRPr="00E76BB5" w:rsidRDefault="00365D1A" w:rsidP="005C68CA">
            <w:pPr>
              <w:jc w:val="center"/>
            </w:pPr>
            <w:r w:rsidRPr="00E76BB5">
              <w:t>x</w:t>
            </w:r>
          </w:p>
        </w:tc>
        <w:tc>
          <w:tcPr>
            <w:tcW w:w="1134" w:type="dxa"/>
            <w:shd w:val="clear" w:color="auto" w:fill="auto"/>
            <w:vAlign w:val="center"/>
          </w:tcPr>
          <w:p w14:paraId="6CEE887E" w14:textId="77777777" w:rsidR="00365D1A" w:rsidRPr="00E76BB5" w:rsidRDefault="00365D1A" w:rsidP="005C68CA">
            <w:pPr>
              <w:ind w:right="-53"/>
              <w:jc w:val="center"/>
            </w:pPr>
            <w:r w:rsidRPr="00E76BB5">
              <w:t>1,00</w:t>
            </w:r>
          </w:p>
        </w:tc>
        <w:tc>
          <w:tcPr>
            <w:tcW w:w="1169" w:type="dxa"/>
            <w:shd w:val="clear" w:color="auto" w:fill="auto"/>
            <w:vAlign w:val="center"/>
          </w:tcPr>
          <w:p w14:paraId="15F74DBA" w14:textId="77777777" w:rsidR="00365D1A" w:rsidRPr="00E76BB5" w:rsidRDefault="00365D1A" w:rsidP="005C68CA">
            <w:pPr>
              <w:ind w:right="-53"/>
              <w:jc w:val="center"/>
            </w:pPr>
            <w:r w:rsidRPr="00E76BB5">
              <w:t>x</w:t>
            </w:r>
          </w:p>
        </w:tc>
        <w:tc>
          <w:tcPr>
            <w:tcW w:w="1020" w:type="dxa"/>
            <w:shd w:val="clear" w:color="auto" w:fill="auto"/>
            <w:vAlign w:val="center"/>
          </w:tcPr>
          <w:p w14:paraId="4B6D92A4" w14:textId="77777777" w:rsidR="00365D1A" w:rsidRPr="00E76BB5" w:rsidRDefault="00365D1A" w:rsidP="005C68CA">
            <w:pPr>
              <w:ind w:right="-53"/>
              <w:jc w:val="center"/>
            </w:pPr>
            <w:r w:rsidRPr="00E76BB5">
              <w:t>0</w:t>
            </w:r>
          </w:p>
        </w:tc>
        <w:tc>
          <w:tcPr>
            <w:tcW w:w="1059" w:type="dxa"/>
            <w:shd w:val="clear" w:color="auto" w:fill="auto"/>
            <w:vAlign w:val="center"/>
          </w:tcPr>
          <w:p w14:paraId="459F6EA7" w14:textId="77777777" w:rsidR="00365D1A" w:rsidRPr="00E76BB5" w:rsidRDefault="00365D1A" w:rsidP="005C68CA">
            <w:pPr>
              <w:ind w:right="-53"/>
              <w:jc w:val="center"/>
            </w:pPr>
            <w:r w:rsidRPr="00E76BB5">
              <w:t>x</w:t>
            </w:r>
          </w:p>
        </w:tc>
        <w:tc>
          <w:tcPr>
            <w:tcW w:w="1430" w:type="dxa"/>
            <w:shd w:val="clear" w:color="auto" w:fill="auto"/>
            <w:vAlign w:val="center"/>
          </w:tcPr>
          <w:p w14:paraId="1064C4AD" w14:textId="77777777" w:rsidR="00365D1A" w:rsidRPr="00E76BB5" w:rsidRDefault="00365D1A" w:rsidP="005C68CA">
            <w:pPr>
              <w:ind w:right="-53"/>
              <w:jc w:val="center"/>
            </w:pPr>
            <w:r w:rsidRPr="00E76BB5">
              <w:t>x</w:t>
            </w:r>
          </w:p>
        </w:tc>
        <w:tc>
          <w:tcPr>
            <w:tcW w:w="1133" w:type="dxa"/>
            <w:shd w:val="clear" w:color="auto" w:fill="auto"/>
            <w:vAlign w:val="center"/>
          </w:tcPr>
          <w:p w14:paraId="04D9E9AF" w14:textId="77777777" w:rsidR="00365D1A" w:rsidRPr="00E76BB5" w:rsidRDefault="00365D1A" w:rsidP="005C68CA">
            <w:pPr>
              <w:ind w:right="-53"/>
              <w:jc w:val="center"/>
            </w:pPr>
            <w:r w:rsidRPr="00E76BB5">
              <w:t>x</w:t>
            </w:r>
          </w:p>
        </w:tc>
      </w:tr>
      <w:tr w:rsidR="00365D1A" w:rsidRPr="00E76BB5" w14:paraId="56D443C4" w14:textId="77777777" w:rsidTr="005C68CA">
        <w:trPr>
          <w:trHeight w:val="448"/>
          <w:jc w:val="center"/>
        </w:trPr>
        <w:tc>
          <w:tcPr>
            <w:tcW w:w="1843" w:type="dxa"/>
            <w:vMerge/>
            <w:shd w:val="clear" w:color="auto" w:fill="auto"/>
          </w:tcPr>
          <w:p w14:paraId="43EE6BE2" w14:textId="77777777" w:rsidR="00365D1A" w:rsidRPr="00E76BB5" w:rsidRDefault="00365D1A" w:rsidP="005C68CA">
            <w:pPr>
              <w:ind w:right="-53"/>
              <w:rPr>
                <w:sz w:val="28"/>
                <w:szCs w:val="28"/>
              </w:rPr>
            </w:pPr>
          </w:p>
        </w:tc>
        <w:tc>
          <w:tcPr>
            <w:tcW w:w="851" w:type="dxa"/>
            <w:shd w:val="clear" w:color="auto" w:fill="auto"/>
            <w:vAlign w:val="center"/>
          </w:tcPr>
          <w:p w14:paraId="2CAD8303" w14:textId="77777777" w:rsidR="00365D1A" w:rsidRPr="00E76BB5" w:rsidRDefault="00365D1A" w:rsidP="005C68CA">
            <w:pPr>
              <w:ind w:left="-108" w:right="-53"/>
              <w:jc w:val="center"/>
            </w:pPr>
            <w:r w:rsidRPr="00E76BB5">
              <w:t>2022</w:t>
            </w:r>
          </w:p>
        </w:tc>
        <w:tc>
          <w:tcPr>
            <w:tcW w:w="1134" w:type="dxa"/>
            <w:shd w:val="clear" w:color="auto" w:fill="auto"/>
            <w:vAlign w:val="center"/>
          </w:tcPr>
          <w:p w14:paraId="1787CFA0" w14:textId="77777777" w:rsidR="00365D1A" w:rsidRPr="00E76BB5" w:rsidRDefault="00365D1A" w:rsidP="005C68CA">
            <w:pPr>
              <w:ind w:right="-53"/>
              <w:jc w:val="center"/>
            </w:pPr>
            <w:r w:rsidRPr="00E76BB5">
              <w:t>x</w:t>
            </w:r>
          </w:p>
        </w:tc>
        <w:tc>
          <w:tcPr>
            <w:tcW w:w="1134" w:type="dxa"/>
            <w:shd w:val="clear" w:color="auto" w:fill="auto"/>
            <w:vAlign w:val="center"/>
          </w:tcPr>
          <w:p w14:paraId="5034F62E" w14:textId="77777777" w:rsidR="00365D1A" w:rsidRPr="00E76BB5" w:rsidRDefault="00365D1A" w:rsidP="005C68CA">
            <w:pPr>
              <w:ind w:right="-53"/>
              <w:jc w:val="center"/>
            </w:pPr>
            <w:r w:rsidRPr="00E76BB5">
              <w:t>1,00</w:t>
            </w:r>
          </w:p>
        </w:tc>
        <w:tc>
          <w:tcPr>
            <w:tcW w:w="1169" w:type="dxa"/>
            <w:shd w:val="clear" w:color="auto" w:fill="auto"/>
            <w:vAlign w:val="center"/>
          </w:tcPr>
          <w:p w14:paraId="1AD52060" w14:textId="77777777" w:rsidR="00365D1A" w:rsidRPr="00E76BB5" w:rsidRDefault="00365D1A" w:rsidP="005C68CA">
            <w:pPr>
              <w:ind w:right="-53"/>
              <w:jc w:val="center"/>
            </w:pPr>
            <w:r w:rsidRPr="00E76BB5">
              <w:t>x</w:t>
            </w:r>
          </w:p>
        </w:tc>
        <w:tc>
          <w:tcPr>
            <w:tcW w:w="1020" w:type="dxa"/>
            <w:shd w:val="clear" w:color="auto" w:fill="auto"/>
            <w:vAlign w:val="center"/>
          </w:tcPr>
          <w:p w14:paraId="7D47B84C" w14:textId="77777777" w:rsidR="00365D1A" w:rsidRPr="00E76BB5" w:rsidRDefault="00365D1A" w:rsidP="005C68CA">
            <w:pPr>
              <w:ind w:right="-53"/>
              <w:jc w:val="center"/>
            </w:pPr>
            <w:r w:rsidRPr="00E76BB5">
              <w:t>0</w:t>
            </w:r>
          </w:p>
        </w:tc>
        <w:tc>
          <w:tcPr>
            <w:tcW w:w="1059" w:type="dxa"/>
            <w:shd w:val="clear" w:color="auto" w:fill="auto"/>
            <w:vAlign w:val="center"/>
          </w:tcPr>
          <w:p w14:paraId="43762901" w14:textId="77777777" w:rsidR="00365D1A" w:rsidRPr="00E76BB5" w:rsidRDefault="00365D1A" w:rsidP="005C68CA">
            <w:pPr>
              <w:ind w:right="-53"/>
              <w:jc w:val="center"/>
            </w:pPr>
            <w:r w:rsidRPr="00E76BB5">
              <w:t>x</w:t>
            </w:r>
          </w:p>
        </w:tc>
        <w:tc>
          <w:tcPr>
            <w:tcW w:w="1430" w:type="dxa"/>
            <w:shd w:val="clear" w:color="auto" w:fill="auto"/>
            <w:vAlign w:val="center"/>
          </w:tcPr>
          <w:p w14:paraId="270FECB2" w14:textId="77777777" w:rsidR="00365D1A" w:rsidRPr="00E76BB5" w:rsidRDefault="00365D1A" w:rsidP="005C68CA">
            <w:pPr>
              <w:ind w:right="-53"/>
              <w:jc w:val="center"/>
            </w:pPr>
            <w:r w:rsidRPr="00E76BB5">
              <w:t>x</w:t>
            </w:r>
          </w:p>
        </w:tc>
        <w:tc>
          <w:tcPr>
            <w:tcW w:w="1133" w:type="dxa"/>
            <w:shd w:val="clear" w:color="auto" w:fill="auto"/>
            <w:vAlign w:val="center"/>
          </w:tcPr>
          <w:p w14:paraId="28F840A2" w14:textId="77777777" w:rsidR="00365D1A" w:rsidRPr="00E76BB5" w:rsidRDefault="00365D1A" w:rsidP="005C68CA">
            <w:pPr>
              <w:ind w:right="-53"/>
              <w:jc w:val="center"/>
            </w:pPr>
            <w:r w:rsidRPr="00E76BB5">
              <w:t>x</w:t>
            </w:r>
          </w:p>
        </w:tc>
      </w:tr>
      <w:tr w:rsidR="00365D1A" w:rsidRPr="00E76BB5" w14:paraId="353CBC49" w14:textId="77777777" w:rsidTr="005C68CA">
        <w:trPr>
          <w:trHeight w:val="448"/>
          <w:jc w:val="center"/>
        </w:trPr>
        <w:tc>
          <w:tcPr>
            <w:tcW w:w="1843" w:type="dxa"/>
            <w:vMerge/>
            <w:shd w:val="clear" w:color="auto" w:fill="auto"/>
          </w:tcPr>
          <w:p w14:paraId="2838A9E5" w14:textId="77777777" w:rsidR="00365D1A" w:rsidRPr="00E76BB5" w:rsidRDefault="00365D1A" w:rsidP="005C68CA">
            <w:pPr>
              <w:ind w:right="-53"/>
              <w:rPr>
                <w:sz w:val="28"/>
                <w:szCs w:val="28"/>
              </w:rPr>
            </w:pPr>
          </w:p>
        </w:tc>
        <w:tc>
          <w:tcPr>
            <w:tcW w:w="851" w:type="dxa"/>
            <w:shd w:val="clear" w:color="auto" w:fill="auto"/>
            <w:vAlign w:val="center"/>
          </w:tcPr>
          <w:p w14:paraId="20DA7B0E" w14:textId="77777777" w:rsidR="00365D1A" w:rsidRPr="00E76BB5" w:rsidRDefault="00365D1A" w:rsidP="005C68CA">
            <w:pPr>
              <w:ind w:left="-108" w:right="-53"/>
              <w:jc w:val="center"/>
            </w:pPr>
            <w:r w:rsidRPr="00E76BB5">
              <w:t>2023</w:t>
            </w:r>
          </w:p>
        </w:tc>
        <w:tc>
          <w:tcPr>
            <w:tcW w:w="1134" w:type="dxa"/>
            <w:shd w:val="clear" w:color="auto" w:fill="auto"/>
            <w:vAlign w:val="center"/>
          </w:tcPr>
          <w:p w14:paraId="78AF78C9" w14:textId="77777777" w:rsidR="00365D1A" w:rsidRPr="00E76BB5" w:rsidRDefault="00365D1A" w:rsidP="005C68CA">
            <w:pPr>
              <w:ind w:right="-53"/>
              <w:jc w:val="center"/>
            </w:pPr>
            <w:r w:rsidRPr="00E76BB5">
              <w:t>x</w:t>
            </w:r>
          </w:p>
        </w:tc>
        <w:tc>
          <w:tcPr>
            <w:tcW w:w="1134" w:type="dxa"/>
            <w:shd w:val="clear" w:color="auto" w:fill="auto"/>
            <w:vAlign w:val="center"/>
          </w:tcPr>
          <w:p w14:paraId="7EB9B9C4" w14:textId="77777777" w:rsidR="00365D1A" w:rsidRPr="00E76BB5" w:rsidRDefault="00365D1A" w:rsidP="005C68CA">
            <w:pPr>
              <w:ind w:right="-53"/>
              <w:jc w:val="center"/>
            </w:pPr>
            <w:r w:rsidRPr="00E76BB5">
              <w:t>1,00</w:t>
            </w:r>
          </w:p>
        </w:tc>
        <w:tc>
          <w:tcPr>
            <w:tcW w:w="1169" w:type="dxa"/>
            <w:shd w:val="clear" w:color="auto" w:fill="auto"/>
            <w:vAlign w:val="center"/>
          </w:tcPr>
          <w:p w14:paraId="3618930F" w14:textId="77777777" w:rsidR="00365D1A" w:rsidRPr="00E76BB5" w:rsidRDefault="00365D1A" w:rsidP="005C68CA">
            <w:pPr>
              <w:ind w:right="-53"/>
              <w:jc w:val="center"/>
            </w:pPr>
            <w:r w:rsidRPr="00E76BB5">
              <w:t>x</w:t>
            </w:r>
          </w:p>
        </w:tc>
        <w:tc>
          <w:tcPr>
            <w:tcW w:w="1020" w:type="dxa"/>
            <w:shd w:val="clear" w:color="auto" w:fill="auto"/>
            <w:vAlign w:val="center"/>
          </w:tcPr>
          <w:p w14:paraId="67CE6DDB" w14:textId="77777777" w:rsidR="00365D1A" w:rsidRPr="00E76BB5" w:rsidRDefault="00365D1A" w:rsidP="005C68CA">
            <w:pPr>
              <w:ind w:right="-53"/>
              <w:jc w:val="center"/>
            </w:pPr>
            <w:r w:rsidRPr="00E76BB5">
              <w:t>0</w:t>
            </w:r>
          </w:p>
        </w:tc>
        <w:tc>
          <w:tcPr>
            <w:tcW w:w="1059" w:type="dxa"/>
            <w:shd w:val="clear" w:color="auto" w:fill="auto"/>
            <w:vAlign w:val="center"/>
          </w:tcPr>
          <w:p w14:paraId="7559485E" w14:textId="77777777" w:rsidR="00365D1A" w:rsidRPr="00E76BB5" w:rsidRDefault="00365D1A" w:rsidP="005C68CA">
            <w:pPr>
              <w:ind w:right="-53"/>
              <w:jc w:val="center"/>
            </w:pPr>
            <w:r w:rsidRPr="00E76BB5">
              <w:t>x</w:t>
            </w:r>
          </w:p>
        </w:tc>
        <w:tc>
          <w:tcPr>
            <w:tcW w:w="1430" w:type="dxa"/>
            <w:shd w:val="clear" w:color="auto" w:fill="auto"/>
            <w:vAlign w:val="center"/>
          </w:tcPr>
          <w:p w14:paraId="7D3A27DE" w14:textId="77777777" w:rsidR="00365D1A" w:rsidRPr="00E76BB5" w:rsidRDefault="00365D1A" w:rsidP="005C68CA">
            <w:pPr>
              <w:ind w:right="-53"/>
              <w:jc w:val="center"/>
            </w:pPr>
            <w:r w:rsidRPr="00E76BB5">
              <w:t>x</w:t>
            </w:r>
          </w:p>
        </w:tc>
        <w:tc>
          <w:tcPr>
            <w:tcW w:w="1133" w:type="dxa"/>
            <w:shd w:val="clear" w:color="auto" w:fill="auto"/>
            <w:vAlign w:val="center"/>
          </w:tcPr>
          <w:p w14:paraId="3B187B3E" w14:textId="77777777" w:rsidR="00365D1A" w:rsidRPr="00E76BB5" w:rsidRDefault="00365D1A" w:rsidP="005C68CA">
            <w:pPr>
              <w:ind w:right="-53"/>
              <w:jc w:val="center"/>
            </w:pPr>
            <w:r w:rsidRPr="00E76BB5">
              <w:t>x</w:t>
            </w:r>
          </w:p>
        </w:tc>
      </w:tr>
    </w:tbl>
    <w:p w14:paraId="76101049" w14:textId="77777777" w:rsidR="00365D1A" w:rsidRPr="00E76BB5" w:rsidRDefault="00365D1A" w:rsidP="00365D1A">
      <w:pPr>
        <w:ind w:right="-53"/>
        <w:rPr>
          <w:sz w:val="28"/>
          <w:szCs w:val="28"/>
        </w:rPr>
      </w:pPr>
    </w:p>
    <w:p w14:paraId="614DC391" w14:textId="77777777" w:rsidR="00365D1A" w:rsidRPr="00E76BB5" w:rsidRDefault="00365D1A" w:rsidP="00365D1A">
      <w:pPr>
        <w:ind w:left="5529" w:right="-2" w:hanging="5529"/>
        <w:jc w:val="center"/>
        <w:sectPr w:rsidR="00365D1A" w:rsidRPr="00E76BB5" w:rsidSect="005C68CA">
          <w:headerReference w:type="even" r:id="rId200"/>
          <w:headerReference w:type="default" r:id="rId201"/>
          <w:footerReference w:type="even" r:id="rId202"/>
          <w:footerReference w:type="default" r:id="rId203"/>
          <w:headerReference w:type="first" r:id="rId204"/>
          <w:pgSz w:w="11906" w:h="16838" w:code="9"/>
          <w:pgMar w:top="851" w:right="566" w:bottom="992" w:left="567" w:header="680" w:footer="709" w:gutter="0"/>
          <w:cols w:space="708"/>
          <w:titlePg/>
          <w:docGrid w:linePitch="360"/>
        </w:sectPr>
      </w:pPr>
    </w:p>
    <w:p w14:paraId="7F548609" w14:textId="77777777" w:rsidR="00365D1A" w:rsidRPr="00E76BB5" w:rsidRDefault="00365D1A" w:rsidP="00365D1A">
      <w:pPr>
        <w:ind w:left="1913" w:right="-847" w:firstLine="2482"/>
        <w:jc w:val="center"/>
        <w:rPr>
          <w:sz w:val="28"/>
          <w:szCs w:val="28"/>
        </w:rPr>
      </w:pPr>
    </w:p>
    <w:p w14:paraId="23D3E088" w14:textId="127793A2" w:rsidR="006B3DFC" w:rsidRPr="00E76BB5" w:rsidRDefault="006B3DFC" w:rsidP="006B3DFC">
      <w:pPr>
        <w:ind w:left="3969" w:right="-1"/>
      </w:pPr>
      <w:r w:rsidRPr="00E76BB5">
        <w:t>Приложение № 24 к протоколу заседания Правления региональной энергетической комиссии Кемеровской области от 14.12.2018 № 79</w:t>
      </w:r>
    </w:p>
    <w:p w14:paraId="4D3F5298" w14:textId="77777777" w:rsidR="00365D1A" w:rsidRPr="00E76BB5" w:rsidRDefault="00365D1A" w:rsidP="00365D1A">
      <w:pPr>
        <w:tabs>
          <w:tab w:val="left" w:pos="3"/>
          <w:tab w:val="left" w:pos="1844"/>
          <w:tab w:val="left" w:pos="2907"/>
        </w:tabs>
        <w:ind w:left="-638"/>
        <w:rPr>
          <w:sz w:val="28"/>
          <w:szCs w:val="28"/>
        </w:rPr>
      </w:pPr>
    </w:p>
    <w:p w14:paraId="11507A7F" w14:textId="10675617" w:rsidR="00365D1A" w:rsidRPr="00E76BB5" w:rsidRDefault="00365D1A" w:rsidP="00365D1A">
      <w:pPr>
        <w:ind w:left="85" w:right="-392"/>
        <w:jc w:val="center"/>
        <w:rPr>
          <w:b/>
          <w:bCs/>
          <w:sz w:val="28"/>
          <w:szCs w:val="28"/>
        </w:rPr>
      </w:pPr>
    </w:p>
    <w:p w14:paraId="675E7896" w14:textId="2E44F03B" w:rsidR="006B3DFC" w:rsidRPr="00E76BB5" w:rsidRDefault="006B3DFC" w:rsidP="00365D1A">
      <w:pPr>
        <w:ind w:left="85" w:right="-392"/>
        <w:jc w:val="center"/>
        <w:rPr>
          <w:b/>
          <w:bCs/>
          <w:sz w:val="28"/>
          <w:szCs w:val="28"/>
        </w:rPr>
      </w:pPr>
    </w:p>
    <w:p w14:paraId="5778157B" w14:textId="6F255EED" w:rsidR="00365D1A" w:rsidRPr="00E76BB5" w:rsidRDefault="00365D1A" w:rsidP="00365D1A">
      <w:pPr>
        <w:ind w:left="85" w:right="-392"/>
        <w:jc w:val="center"/>
        <w:rPr>
          <w:b/>
          <w:bCs/>
          <w:sz w:val="28"/>
          <w:szCs w:val="28"/>
        </w:rPr>
      </w:pPr>
    </w:p>
    <w:p w14:paraId="07B78BCF" w14:textId="277B3248" w:rsidR="006B3DFC" w:rsidRPr="00E76BB5" w:rsidRDefault="006B3DFC" w:rsidP="00365D1A">
      <w:pPr>
        <w:ind w:left="85" w:right="-392"/>
        <w:jc w:val="center"/>
        <w:rPr>
          <w:b/>
          <w:bCs/>
          <w:sz w:val="28"/>
          <w:szCs w:val="28"/>
        </w:rPr>
      </w:pPr>
    </w:p>
    <w:p w14:paraId="3C44C2D5" w14:textId="34F33494" w:rsidR="006B3DFC" w:rsidRPr="00E76BB5" w:rsidRDefault="006B3DFC" w:rsidP="00365D1A">
      <w:pPr>
        <w:ind w:left="85" w:right="-392"/>
        <w:jc w:val="center"/>
        <w:rPr>
          <w:b/>
          <w:bCs/>
          <w:sz w:val="28"/>
          <w:szCs w:val="28"/>
        </w:rPr>
      </w:pPr>
    </w:p>
    <w:p w14:paraId="7134EB61" w14:textId="1636CB5F" w:rsidR="006B3DFC" w:rsidRPr="00E76BB5" w:rsidRDefault="006B3DFC" w:rsidP="00365D1A">
      <w:pPr>
        <w:ind w:left="85" w:right="-392"/>
        <w:jc w:val="center"/>
        <w:rPr>
          <w:b/>
          <w:bCs/>
          <w:sz w:val="28"/>
          <w:szCs w:val="28"/>
        </w:rPr>
      </w:pPr>
    </w:p>
    <w:p w14:paraId="4F24BAFA" w14:textId="77777777" w:rsidR="006B3DFC" w:rsidRPr="00E76BB5" w:rsidRDefault="006B3DFC" w:rsidP="00365D1A">
      <w:pPr>
        <w:ind w:left="85" w:right="-392"/>
        <w:jc w:val="center"/>
        <w:rPr>
          <w:b/>
          <w:bCs/>
          <w:sz w:val="28"/>
          <w:szCs w:val="28"/>
        </w:rPr>
      </w:pPr>
    </w:p>
    <w:p w14:paraId="34DCE421" w14:textId="77777777" w:rsidR="00365D1A" w:rsidRPr="00E76BB5" w:rsidRDefault="00365D1A" w:rsidP="00365D1A">
      <w:pPr>
        <w:ind w:left="85" w:right="-392"/>
        <w:jc w:val="center"/>
        <w:rPr>
          <w:b/>
          <w:bCs/>
          <w:sz w:val="28"/>
          <w:szCs w:val="28"/>
        </w:rPr>
      </w:pPr>
      <w:r w:rsidRPr="00E76BB5">
        <w:rPr>
          <w:b/>
          <w:bCs/>
          <w:sz w:val="28"/>
          <w:szCs w:val="28"/>
        </w:rPr>
        <w:t xml:space="preserve">Долгосрочные тарифы </w:t>
      </w:r>
      <w:r w:rsidRPr="00E76BB5">
        <w:rPr>
          <w:b/>
          <w:bCs/>
          <w:kern w:val="32"/>
          <w:sz w:val="28"/>
          <w:szCs w:val="28"/>
        </w:rPr>
        <w:t>АО «Кузбассэнерго»</w:t>
      </w:r>
    </w:p>
    <w:p w14:paraId="192894AA" w14:textId="77777777" w:rsidR="00365D1A" w:rsidRPr="00E76BB5" w:rsidRDefault="00365D1A" w:rsidP="00365D1A">
      <w:pPr>
        <w:ind w:left="85" w:right="-392"/>
        <w:jc w:val="center"/>
        <w:rPr>
          <w:b/>
          <w:bCs/>
          <w:sz w:val="28"/>
          <w:szCs w:val="28"/>
        </w:rPr>
      </w:pPr>
      <w:r w:rsidRPr="00E76BB5">
        <w:rPr>
          <w:b/>
          <w:bCs/>
          <w:sz w:val="28"/>
          <w:szCs w:val="28"/>
        </w:rPr>
        <w:t>на теплоноситель, реализуемый на потребительском рынке</w:t>
      </w:r>
      <w:r w:rsidRPr="00E76BB5">
        <w:rPr>
          <w:b/>
          <w:bCs/>
          <w:sz w:val="28"/>
          <w:szCs w:val="28"/>
        </w:rPr>
        <w:br/>
      </w:r>
      <w:r w:rsidRPr="00E76BB5">
        <w:rPr>
          <w:b/>
          <w:bCs/>
          <w:kern w:val="32"/>
          <w:sz w:val="28"/>
          <w:szCs w:val="28"/>
        </w:rPr>
        <w:t>пгт. Инской Беловского городского округа и города Мыски</w:t>
      </w:r>
      <w:r w:rsidRPr="00E76BB5">
        <w:rPr>
          <w:b/>
          <w:bCs/>
          <w:sz w:val="28"/>
          <w:szCs w:val="28"/>
        </w:rPr>
        <w:t>,</w:t>
      </w:r>
      <w:r w:rsidRPr="00E76BB5">
        <w:rPr>
          <w:b/>
          <w:bCs/>
          <w:sz w:val="28"/>
          <w:szCs w:val="28"/>
        </w:rPr>
        <w:br/>
        <w:t>на период с 01.01.2019 по 31.12.2023</w:t>
      </w:r>
    </w:p>
    <w:p w14:paraId="44DC0CF5" w14:textId="77777777" w:rsidR="00365D1A" w:rsidRPr="00E76BB5" w:rsidRDefault="00365D1A" w:rsidP="00365D1A">
      <w:pPr>
        <w:ind w:left="85" w:right="-392"/>
        <w:jc w:val="center"/>
        <w:rPr>
          <w:b/>
          <w:bCs/>
          <w:sz w:val="28"/>
          <w:szCs w:val="28"/>
        </w:rPr>
      </w:pPr>
    </w:p>
    <w:p w14:paraId="48E9EC9E" w14:textId="77777777" w:rsidR="00365D1A" w:rsidRPr="00E76BB5" w:rsidRDefault="00365D1A" w:rsidP="00365D1A">
      <w:pPr>
        <w:ind w:left="-227" w:right="-285"/>
        <w:jc w:val="right"/>
        <w:rPr>
          <w:vanish/>
        </w:rPr>
      </w:pPr>
      <w:r w:rsidRPr="00E76BB5">
        <w:rPr>
          <w:sz w:val="28"/>
          <w:szCs w:val="28"/>
        </w:rPr>
        <w:t>(без НДС)</w:t>
      </w:r>
    </w:p>
    <w:tbl>
      <w:tblPr>
        <w:tblpPr w:leftFromText="180" w:rightFromText="180" w:vertAnchor="text" w:horzAnchor="margin" w:tblpX="-459" w:tblpY="36"/>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2059"/>
        <w:gridCol w:w="1408"/>
        <w:gridCol w:w="1543"/>
      </w:tblGrid>
      <w:tr w:rsidR="00365D1A" w:rsidRPr="00E76BB5" w14:paraId="217AF020" w14:textId="77777777" w:rsidTr="005C68CA">
        <w:tc>
          <w:tcPr>
            <w:tcW w:w="3085" w:type="dxa"/>
            <w:vMerge w:val="restart"/>
            <w:shd w:val="clear" w:color="auto" w:fill="auto"/>
            <w:vAlign w:val="center"/>
          </w:tcPr>
          <w:p w14:paraId="51274C87" w14:textId="77777777" w:rsidR="00365D1A" w:rsidRPr="00E76BB5" w:rsidRDefault="00365D1A" w:rsidP="005C68CA">
            <w:pPr>
              <w:ind w:right="-2"/>
              <w:jc w:val="center"/>
              <w:rPr>
                <w:sz w:val="26"/>
                <w:szCs w:val="26"/>
              </w:rPr>
            </w:pPr>
            <w:r w:rsidRPr="00E76BB5">
              <w:rPr>
                <w:sz w:val="26"/>
                <w:szCs w:val="26"/>
              </w:rPr>
              <w:t>Наименование регулируемой организации</w:t>
            </w:r>
          </w:p>
        </w:tc>
        <w:tc>
          <w:tcPr>
            <w:tcW w:w="2126" w:type="dxa"/>
            <w:vMerge w:val="restart"/>
            <w:shd w:val="clear" w:color="auto" w:fill="auto"/>
            <w:vAlign w:val="center"/>
          </w:tcPr>
          <w:p w14:paraId="6BAFBCCB" w14:textId="77777777" w:rsidR="00365D1A" w:rsidRPr="00E76BB5" w:rsidRDefault="00365D1A" w:rsidP="005C68CA">
            <w:pPr>
              <w:ind w:right="-2"/>
              <w:jc w:val="center"/>
              <w:rPr>
                <w:sz w:val="26"/>
                <w:szCs w:val="26"/>
              </w:rPr>
            </w:pPr>
            <w:r w:rsidRPr="00E76BB5">
              <w:rPr>
                <w:sz w:val="26"/>
                <w:szCs w:val="26"/>
              </w:rPr>
              <w:t>Вид тарифа</w:t>
            </w:r>
          </w:p>
        </w:tc>
        <w:tc>
          <w:tcPr>
            <w:tcW w:w="2059" w:type="dxa"/>
            <w:vMerge w:val="restart"/>
            <w:shd w:val="clear" w:color="auto" w:fill="auto"/>
            <w:vAlign w:val="center"/>
          </w:tcPr>
          <w:p w14:paraId="4FEAAB36" w14:textId="77777777" w:rsidR="00365D1A" w:rsidRPr="00E76BB5" w:rsidRDefault="00365D1A" w:rsidP="005C68CA">
            <w:pPr>
              <w:ind w:right="-2"/>
              <w:jc w:val="center"/>
              <w:rPr>
                <w:sz w:val="26"/>
                <w:szCs w:val="26"/>
              </w:rPr>
            </w:pPr>
            <w:r w:rsidRPr="00E76BB5">
              <w:rPr>
                <w:sz w:val="26"/>
                <w:szCs w:val="26"/>
              </w:rPr>
              <w:t>Период</w:t>
            </w:r>
          </w:p>
        </w:tc>
        <w:tc>
          <w:tcPr>
            <w:tcW w:w="2951" w:type="dxa"/>
            <w:gridSpan w:val="2"/>
            <w:shd w:val="clear" w:color="auto" w:fill="auto"/>
            <w:vAlign w:val="center"/>
          </w:tcPr>
          <w:p w14:paraId="78B70D02" w14:textId="77777777" w:rsidR="00365D1A" w:rsidRPr="00E76BB5" w:rsidRDefault="00365D1A" w:rsidP="005C68CA">
            <w:pPr>
              <w:ind w:right="-2"/>
              <w:jc w:val="center"/>
              <w:rPr>
                <w:sz w:val="26"/>
                <w:szCs w:val="26"/>
              </w:rPr>
            </w:pPr>
            <w:r w:rsidRPr="00E76BB5">
              <w:rPr>
                <w:sz w:val="26"/>
                <w:szCs w:val="26"/>
              </w:rPr>
              <w:t>Вид теплоносителя</w:t>
            </w:r>
          </w:p>
        </w:tc>
      </w:tr>
      <w:tr w:rsidR="00365D1A" w:rsidRPr="00E76BB5" w14:paraId="39B78F9E" w14:textId="77777777" w:rsidTr="005C68CA">
        <w:trPr>
          <w:trHeight w:val="740"/>
        </w:trPr>
        <w:tc>
          <w:tcPr>
            <w:tcW w:w="3085" w:type="dxa"/>
            <w:vMerge/>
            <w:shd w:val="clear" w:color="auto" w:fill="auto"/>
            <w:vAlign w:val="center"/>
          </w:tcPr>
          <w:p w14:paraId="045AD2C5" w14:textId="77777777" w:rsidR="00365D1A" w:rsidRPr="00E76BB5" w:rsidRDefault="00365D1A" w:rsidP="005C68CA">
            <w:pPr>
              <w:ind w:right="-2"/>
              <w:jc w:val="center"/>
              <w:rPr>
                <w:sz w:val="26"/>
                <w:szCs w:val="26"/>
              </w:rPr>
            </w:pPr>
          </w:p>
        </w:tc>
        <w:tc>
          <w:tcPr>
            <w:tcW w:w="2126" w:type="dxa"/>
            <w:vMerge/>
            <w:shd w:val="clear" w:color="auto" w:fill="auto"/>
            <w:vAlign w:val="center"/>
          </w:tcPr>
          <w:p w14:paraId="2B548C8F" w14:textId="77777777" w:rsidR="00365D1A" w:rsidRPr="00E76BB5" w:rsidRDefault="00365D1A" w:rsidP="005C68CA">
            <w:pPr>
              <w:ind w:right="-2"/>
              <w:jc w:val="center"/>
              <w:rPr>
                <w:sz w:val="26"/>
                <w:szCs w:val="26"/>
              </w:rPr>
            </w:pPr>
          </w:p>
        </w:tc>
        <w:tc>
          <w:tcPr>
            <w:tcW w:w="2059" w:type="dxa"/>
            <w:vMerge/>
            <w:shd w:val="clear" w:color="auto" w:fill="auto"/>
            <w:vAlign w:val="center"/>
          </w:tcPr>
          <w:p w14:paraId="65A11E3E" w14:textId="77777777" w:rsidR="00365D1A" w:rsidRPr="00E76BB5" w:rsidRDefault="00365D1A" w:rsidP="005C68CA">
            <w:pPr>
              <w:ind w:right="-2"/>
              <w:jc w:val="center"/>
              <w:rPr>
                <w:sz w:val="26"/>
                <w:szCs w:val="26"/>
              </w:rPr>
            </w:pPr>
          </w:p>
        </w:tc>
        <w:tc>
          <w:tcPr>
            <w:tcW w:w="1408" w:type="dxa"/>
            <w:shd w:val="clear" w:color="auto" w:fill="auto"/>
            <w:vAlign w:val="center"/>
          </w:tcPr>
          <w:p w14:paraId="7112179F" w14:textId="77777777" w:rsidR="00365D1A" w:rsidRPr="00E76BB5" w:rsidRDefault="00365D1A" w:rsidP="005C68CA">
            <w:pPr>
              <w:ind w:right="-2"/>
              <w:jc w:val="center"/>
              <w:rPr>
                <w:sz w:val="26"/>
                <w:szCs w:val="26"/>
              </w:rPr>
            </w:pPr>
            <w:r w:rsidRPr="00E76BB5">
              <w:rPr>
                <w:sz w:val="26"/>
                <w:szCs w:val="26"/>
              </w:rPr>
              <w:t>вода</w:t>
            </w:r>
          </w:p>
        </w:tc>
        <w:tc>
          <w:tcPr>
            <w:tcW w:w="1543" w:type="dxa"/>
            <w:shd w:val="clear" w:color="auto" w:fill="auto"/>
            <w:vAlign w:val="center"/>
          </w:tcPr>
          <w:p w14:paraId="5E212C91" w14:textId="77777777" w:rsidR="00365D1A" w:rsidRPr="00E76BB5" w:rsidRDefault="00365D1A" w:rsidP="005C68CA">
            <w:pPr>
              <w:ind w:right="-2"/>
              <w:jc w:val="center"/>
              <w:rPr>
                <w:sz w:val="26"/>
                <w:szCs w:val="26"/>
              </w:rPr>
            </w:pPr>
            <w:r w:rsidRPr="00E76BB5">
              <w:rPr>
                <w:sz w:val="26"/>
                <w:szCs w:val="26"/>
              </w:rPr>
              <w:t>пар</w:t>
            </w:r>
          </w:p>
        </w:tc>
      </w:tr>
      <w:tr w:rsidR="00365D1A" w:rsidRPr="00E76BB5" w14:paraId="73C6636E" w14:textId="77777777" w:rsidTr="005C68CA">
        <w:tc>
          <w:tcPr>
            <w:tcW w:w="3085" w:type="dxa"/>
            <w:shd w:val="clear" w:color="auto" w:fill="auto"/>
            <w:vAlign w:val="center"/>
          </w:tcPr>
          <w:p w14:paraId="520D6B2D" w14:textId="77777777" w:rsidR="00365D1A" w:rsidRPr="00E76BB5" w:rsidRDefault="00365D1A" w:rsidP="005C68CA">
            <w:pPr>
              <w:ind w:right="-2"/>
              <w:jc w:val="center"/>
              <w:rPr>
                <w:sz w:val="26"/>
                <w:szCs w:val="26"/>
              </w:rPr>
            </w:pPr>
            <w:r w:rsidRPr="00E76BB5">
              <w:rPr>
                <w:sz w:val="26"/>
                <w:szCs w:val="26"/>
              </w:rPr>
              <w:t>1</w:t>
            </w:r>
          </w:p>
        </w:tc>
        <w:tc>
          <w:tcPr>
            <w:tcW w:w="2126" w:type="dxa"/>
            <w:shd w:val="clear" w:color="auto" w:fill="auto"/>
            <w:vAlign w:val="center"/>
          </w:tcPr>
          <w:p w14:paraId="67D581D3" w14:textId="77777777" w:rsidR="00365D1A" w:rsidRPr="00E76BB5" w:rsidRDefault="00365D1A" w:rsidP="005C68CA">
            <w:pPr>
              <w:ind w:right="-2"/>
              <w:jc w:val="center"/>
              <w:rPr>
                <w:sz w:val="26"/>
                <w:szCs w:val="26"/>
              </w:rPr>
            </w:pPr>
            <w:r w:rsidRPr="00E76BB5">
              <w:rPr>
                <w:sz w:val="26"/>
                <w:szCs w:val="26"/>
              </w:rPr>
              <w:t>2</w:t>
            </w:r>
          </w:p>
        </w:tc>
        <w:tc>
          <w:tcPr>
            <w:tcW w:w="2059" w:type="dxa"/>
            <w:shd w:val="clear" w:color="auto" w:fill="auto"/>
            <w:vAlign w:val="center"/>
          </w:tcPr>
          <w:p w14:paraId="04E26BC0" w14:textId="77777777" w:rsidR="00365D1A" w:rsidRPr="00E76BB5" w:rsidRDefault="00365D1A" w:rsidP="005C68CA">
            <w:pPr>
              <w:ind w:right="-2"/>
              <w:jc w:val="center"/>
              <w:rPr>
                <w:sz w:val="26"/>
                <w:szCs w:val="26"/>
              </w:rPr>
            </w:pPr>
            <w:r w:rsidRPr="00E76BB5">
              <w:rPr>
                <w:sz w:val="26"/>
                <w:szCs w:val="26"/>
              </w:rPr>
              <w:t>3</w:t>
            </w:r>
          </w:p>
        </w:tc>
        <w:tc>
          <w:tcPr>
            <w:tcW w:w="1408" w:type="dxa"/>
            <w:shd w:val="clear" w:color="auto" w:fill="auto"/>
            <w:vAlign w:val="center"/>
          </w:tcPr>
          <w:p w14:paraId="7D4C4E08" w14:textId="77777777" w:rsidR="00365D1A" w:rsidRPr="00E76BB5" w:rsidRDefault="00365D1A" w:rsidP="005C68CA">
            <w:pPr>
              <w:ind w:right="-2"/>
              <w:jc w:val="center"/>
              <w:rPr>
                <w:sz w:val="26"/>
                <w:szCs w:val="26"/>
              </w:rPr>
            </w:pPr>
            <w:r w:rsidRPr="00E76BB5">
              <w:rPr>
                <w:sz w:val="26"/>
                <w:szCs w:val="26"/>
              </w:rPr>
              <w:t>4</w:t>
            </w:r>
          </w:p>
        </w:tc>
        <w:tc>
          <w:tcPr>
            <w:tcW w:w="1543" w:type="dxa"/>
            <w:shd w:val="clear" w:color="auto" w:fill="auto"/>
            <w:vAlign w:val="center"/>
          </w:tcPr>
          <w:p w14:paraId="735A8C54" w14:textId="77777777" w:rsidR="00365D1A" w:rsidRPr="00E76BB5" w:rsidRDefault="00365D1A" w:rsidP="005C68CA">
            <w:pPr>
              <w:ind w:right="-2"/>
              <w:jc w:val="center"/>
              <w:rPr>
                <w:sz w:val="26"/>
                <w:szCs w:val="26"/>
              </w:rPr>
            </w:pPr>
            <w:r w:rsidRPr="00E76BB5">
              <w:rPr>
                <w:sz w:val="26"/>
                <w:szCs w:val="26"/>
              </w:rPr>
              <w:t>5</w:t>
            </w:r>
          </w:p>
        </w:tc>
      </w:tr>
      <w:tr w:rsidR="00365D1A" w:rsidRPr="00E76BB5" w14:paraId="1DCE9998" w14:textId="77777777" w:rsidTr="005C68CA">
        <w:tc>
          <w:tcPr>
            <w:tcW w:w="3085" w:type="dxa"/>
            <w:vMerge w:val="restart"/>
            <w:shd w:val="clear" w:color="auto" w:fill="auto"/>
            <w:vAlign w:val="center"/>
          </w:tcPr>
          <w:p w14:paraId="1CE168FA" w14:textId="77777777" w:rsidR="00365D1A" w:rsidRPr="00E76BB5" w:rsidRDefault="00365D1A" w:rsidP="005C68CA">
            <w:pPr>
              <w:ind w:left="-28" w:right="-53"/>
              <w:jc w:val="center"/>
              <w:rPr>
                <w:sz w:val="26"/>
                <w:szCs w:val="26"/>
              </w:rPr>
            </w:pPr>
            <w:r w:rsidRPr="00E76BB5">
              <w:rPr>
                <w:bCs/>
                <w:kern w:val="32"/>
              </w:rPr>
              <w:t>АО «Кузбассэнерго» (Беловская ГРЭС)</w:t>
            </w:r>
          </w:p>
        </w:tc>
        <w:tc>
          <w:tcPr>
            <w:tcW w:w="7136" w:type="dxa"/>
            <w:gridSpan w:val="4"/>
            <w:shd w:val="clear" w:color="auto" w:fill="auto"/>
            <w:vAlign w:val="center"/>
          </w:tcPr>
          <w:p w14:paraId="0E84F599" w14:textId="77777777" w:rsidR="00365D1A" w:rsidRPr="00E76BB5" w:rsidRDefault="00365D1A" w:rsidP="005C68CA">
            <w:pPr>
              <w:ind w:right="-2"/>
              <w:jc w:val="center"/>
              <w:rPr>
                <w:sz w:val="26"/>
                <w:szCs w:val="26"/>
              </w:rPr>
            </w:pPr>
            <w:r w:rsidRPr="00E76BB5">
              <w:rPr>
                <w:sz w:val="26"/>
                <w:szCs w:val="26"/>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365D1A" w:rsidRPr="00E76BB5" w14:paraId="5C7AC553" w14:textId="77777777" w:rsidTr="005C68CA">
        <w:tc>
          <w:tcPr>
            <w:tcW w:w="3085" w:type="dxa"/>
            <w:vMerge/>
            <w:shd w:val="clear" w:color="auto" w:fill="auto"/>
            <w:vAlign w:val="center"/>
          </w:tcPr>
          <w:p w14:paraId="19E719BD" w14:textId="77777777" w:rsidR="00365D1A" w:rsidRPr="00E76BB5" w:rsidRDefault="00365D1A" w:rsidP="005C68CA">
            <w:pPr>
              <w:ind w:right="-53"/>
              <w:jc w:val="center"/>
              <w:rPr>
                <w:bCs/>
                <w:kern w:val="32"/>
              </w:rPr>
            </w:pPr>
          </w:p>
        </w:tc>
        <w:tc>
          <w:tcPr>
            <w:tcW w:w="2126" w:type="dxa"/>
            <w:vMerge w:val="restart"/>
            <w:shd w:val="clear" w:color="auto" w:fill="auto"/>
            <w:vAlign w:val="center"/>
          </w:tcPr>
          <w:p w14:paraId="51D32001" w14:textId="77777777" w:rsidR="00365D1A" w:rsidRPr="00E76BB5" w:rsidRDefault="00365D1A" w:rsidP="005C68CA">
            <w:pPr>
              <w:jc w:val="center"/>
              <w:rPr>
                <w:sz w:val="26"/>
                <w:szCs w:val="26"/>
              </w:rPr>
            </w:pPr>
            <w:r w:rsidRPr="00E76BB5">
              <w:rPr>
                <w:sz w:val="26"/>
                <w:szCs w:val="26"/>
              </w:rPr>
              <w:t>Одноставочный</w:t>
            </w:r>
          </w:p>
          <w:p w14:paraId="2B7FB6FB" w14:textId="77777777" w:rsidR="00365D1A" w:rsidRPr="00E76BB5" w:rsidRDefault="00365D1A" w:rsidP="005C68CA">
            <w:pPr>
              <w:ind w:right="-2"/>
              <w:jc w:val="center"/>
              <w:rPr>
                <w:sz w:val="26"/>
                <w:szCs w:val="26"/>
              </w:rPr>
            </w:pPr>
            <w:r w:rsidRPr="00E76BB5">
              <w:rPr>
                <w:sz w:val="26"/>
                <w:szCs w:val="26"/>
              </w:rPr>
              <w:t>руб./</w:t>
            </w:r>
            <w:r w:rsidRPr="00E76BB5">
              <w:rPr>
                <w:rFonts w:eastAsia="Calibri"/>
                <w:sz w:val="26"/>
                <w:szCs w:val="26"/>
              </w:rPr>
              <w:t xml:space="preserve"> </w:t>
            </w:r>
            <w:r w:rsidRPr="00E76BB5">
              <w:rPr>
                <w:sz w:val="26"/>
                <w:szCs w:val="26"/>
              </w:rPr>
              <w:t>м</w:t>
            </w:r>
            <w:r w:rsidRPr="00E76BB5">
              <w:rPr>
                <w:sz w:val="26"/>
                <w:szCs w:val="26"/>
                <w:vertAlign w:val="superscript"/>
              </w:rPr>
              <w:t>3</w:t>
            </w:r>
          </w:p>
        </w:tc>
        <w:tc>
          <w:tcPr>
            <w:tcW w:w="2059" w:type="dxa"/>
            <w:shd w:val="clear" w:color="auto" w:fill="auto"/>
            <w:vAlign w:val="center"/>
          </w:tcPr>
          <w:p w14:paraId="5D9B953F" w14:textId="77777777" w:rsidR="00365D1A" w:rsidRPr="00E76BB5" w:rsidRDefault="00365D1A" w:rsidP="005C68CA">
            <w:pPr>
              <w:ind w:right="-2"/>
              <w:jc w:val="center"/>
              <w:rPr>
                <w:sz w:val="26"/>
                <w:szCs w:val="26"/>
              </w:rPr>
            </w:pPr>
            <w:r w:rsidRPr="00E76BB5">
              <w:rPr>
                <w:sz w:val="26"/>
                <w:szCs w:val="26"/>
              </w:rPr>
              <w:t>с 01.01.2019</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14:paraId="34B97877" w14:textId="77777777" w:rsidR="00365D1A" w:rsidRPr="00E76BB5" w:rsidRDefault="00365D1A" w:rsidP="005C68CA">
            <w:pPr>
              <w:jc w:val="center"/>
            </w:pPr>
            <w:r w:rsidRPr="00E76BB5">
              <w:t>9,17</w:t>
            </w:r>
          </w:p>
        </w:tc>
        <w:tc>
          <w:tcPr>
            <w:tcW w:w="1543" w:type="dxa"/>
            <w:shd w:val="clear" w:color="auto" w:fill="auto"/>
            <w:vAlign w:val="center"/>
          </w:tcPr>
          <w:p w14:paraId="4A4F3A42" w14:textId="77777777" w:rsidR="00365D1A" w:rsidRPr="00E76BB5" w:rsidRDefault="00365D1A" w:rsidP="005C68CA">
            <w:pPr>
              <w:jc w:val="center"/>
              <w:rPr>
                <w:sz w:val="26"/>
                <w:szCs w:val="26"/>
              </w:rPr>
            </w:pPr>
            <w:r w:rsidRPr="00E76BB5">
              <w:rPr>
                <w:sz w:val="26"/>
                <w:szCs w:val="26"/>
              </w:rPr>
              <w:t>х</w:t>
            </w:r>
          </w:p>
        </w:tc>
      </w:tr>
      <w:tr w:rsidR="00365D1A" w:rsidRPr="00E76BB5" w14:paraId="2279C821" w14:textId="77777777" w:rsidTr="005C68CA">
        <w:tc>
          <w:tcPr>
            <w:tcW w:w="3085" w:type="dxa"/>
            <w:vMerge/>
            <w:shd w:val="clear" w:color="auto" w:fill="auto"/>
            <w:vAlign w:val="center"/>
          </w:tcPr>
          <w:p w14:paraId="6CF0E8B3"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711C1C47" w14:textId="77777777" w:rsidR="00365D1A" w:rsidRPr="00E76BB5" w:rsidRDefault="00365D1A" w:rsidP="005C68CA">
            <w:pPr>
              <w:ind w:right="-2"/>
              <w:jc w:val="center"/>
              <w:rPr>
                <w:sz w:val="26"/>
                <w:szCs w:val="26"/>
              </w:rPr>
            </w:pPr>
          </w:p>
        </w:tc>
        <w:tc>
          <w:tcPr>
            <w:tcW w:w="2059" w:type="dxa"/>
            <w:shd w:val="clear" w:color="auto" w:fill="auto"/>
            <w:vAlign w:val="center"/>
          </w:tcPr>
          <w:p w14:paraId="5E75B65E" w14:textId="77777777" w:rsidR="00365D1A" w:rsidRPr="00E76BB5" w:rsidRDefault="00365D1A" w:rsidP="005C68CA">
            <w:pPr>
              <w:ind w:right="-2"/>
              <w:jc w:val="center"/>
              <w:rPr>
                <w:sz w:val="26"/>
                <w:szCs w:val="26"/>
              </w:rPr>
            </w:pPr>
            <w:r w:rsidRPr="00E76BB5">
              <w:rPr>
                <w:sz w:val="26"/>
                <w:szCs w:val="26"/>
              </w:rPr>
              <w:t>с 01.07.2019</w:t>
            </w:r>
          </w:p>
        </w:tc>
        <w:tc>
          <w:tcPr>
            <w:tcW w:w="1408" w:type="dxa"/>
            <w:tcBorders>
              <w:top w:val="nil"/>
              <w:left w:val="single" w:sz="4" w:space="0" w:color="auto"/>
              <w:bottom w:val="single" w:sz="4" w:space="0" w:color="auto"/>
              <w:right w:val="single" w:sz="4" w:space="0" w:color="auto"/>
            </w:tcBorders>
            <w:shd w:val="clear" w:color="000000" w:fill="FFFFFF"/>
            <w:vAlign w:val="center"/>
          </w:tcPr>
          <w:p w14:paraId="64E2279C" w14:textId="77777777" w:rsidR="00365D1A" w:rsidRPr="00E76BB5" w:rsidRDefault="00365D1A" w:rsidP="005C68CA">
            <w:pPr>
              <w:jc w:val="center"/>
            </w:pPr>
            <w:r w:rsidRPr="00E76BB5">
              <w:t>9,44</w:t>
            </w:r>
          </w:p>
        </w:tc>
        <w:tc>
          <w:tcPr>
            <w:tcW w:w="1543" w:type="dxa"/>
            <w:shd w:val="clear" w:color="auto" w:fill="auto"/>
            <w:vAlign w:val="center"/>
          </w:tcPr>
          <w:p w14:paraId="5316885A" w14:textId="77777777" w:rsidR="00365D1A" w:rsidRPr="00E76BB5" w:rsidRDefault="00365D1A" w:rsidP="005C68CA">
            <w:pPr>
              <w:jc w:val="center"/>
              <w:rPr>
                <w:sz w:val="26"/>
                <w:szCs w:val="26"/>
              </w:rPr>
            </w:pPr>
            <w:r w:rsidRPr="00E76BB5">
              <w:rPr>
                <w:sz w:val="26"/>
                <w:szCs w:val="26"/>
              </w:rPr>
              <w:t>х</w:t>
            </w:r>
          </w:p>
        </w:tc>
      </w:tr>
      <w:tr w:rsidR="00365D1A" w:rsidRPr="00E76BB5" w14:paraId="2813078C" w14:textId="77777777" w:rsidTr="005C68CA">
        <w:tc>
          <w:tcPr>
            <w:tcW w:w="3085" w:type="dxa"/>
            <w:vMerge/>
            <w:shd w:val="clear" w:color="auto" w:fill="auto"/>
            <w:vAlign w:val="center"/>
          </w:tcPr>
          <w:p w14:paraId="34FF4EE3"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41823D72" w14:textId="77777777" w:rsidR="00365D1A" w:rsidRPr="00E76BB5" w:rsidRDefault="00365D1A" w:rsidP="005C68CA">
            <w:pPr>
              <w:ind w:right="-2"/>
              <w:jc w:val="center"/>
              <w:rPr>
                <w:sz w:val="26"/>
                <w:szCs w:val="26"/>
              </w:rPr>
            </w:pPr>
          </w:p>
        </w:tc>
        <w:tc>
          <w:tcPr>
            <w:tcW w:w="2059" w:type="dxa"/>
            <w:shd w:val="clear" w:color="auto" w:fill="auto"/>
            <w:vAlign w:val="center"/>
          </w:tcPr>
          <w:p w14:paraId="3C7C163B" w14:textId="77777777" w:rsidR="00365D1A" w:rsidRPr="00E76BB5" w:rsidRDefault="00365D1A" w:rsidP="005C68CA">
            <w:pPr>
              <w:ind w:right="-2"/>
              <w:jc w:val="center"/>
              <w:rPr>
                <w:sz w:val="26"/>
                <w:szCs w:val="26"/>
              </w:rPr>
            </w:pPr>
            <w:r w:rsidRPr="00E76BB5">
              <w:rPr>
                <w:sz w:val="26"/>
                <w:szCs w:val="26"/>
              </w:rPr>
              <w:t>с 01.01.2020</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14:paraId="7F6DAAC6" w14:textId="77777777" w:rsidR="00365D1A" w:rsidRPr="00E76BB5" w:rsidRDefault="00365D1A" w:rsidP="005C68CA">
            <w:pPr>
              <w:jc w:val="center"/>
            </w:pPr>
            <w:r w:rsidRPr="00E76BB5">
              <w:t>9,44</w:t>
            </w:r>
          </w:p>
        </w:tc>
        <w:tc>
          <w:tcPr>
            <w:tcW w:w="1543" w:type="dxa"/>
            <w:shd w:val="clear" w:color="auto" w:fill="auto"/>
            <w:vAlign w:val="center"/>
          </w:tcPr>
          <w:p w14:paraId="2D3D69DD" w14:textId="77777777" w:rsidR="00365D1A" w:rsidRPr="00E76BB5" w:rsidRDefault="00365D1A" w:rsidP="005C68CA">
            <w:pPr>
              <w:jc w:val="center"/>
              <w:rPr>
                <w:sz w:val="26"/>
                <w:szCs w:val="26"/>
              </w:rPr>
            </w:pPr>
            <w:r w:rsidRPr="00E76BB5">
              <w:rPr>
                <w:sz w:val="26"/>
                <w:szCs w:val="26"/>
              </w:rPr>
              <w:t>х</w:t>
            </w:r>
          </w:p>
        </w:tc>
      </w:tr>
      <w:tr w:rsidR="00365D1A" w:rsidRPr="00E76BB5" w14:paraId="4AEF0417" w14:textId="77777777" w:rsidTr="005C68CA">
        <w:tc>
          <w:tcPr>
            <w:tcW w:w="3085" w:type="dxa"/>
            <w:vMerge/>
            <w:shd w:val="clear" w:color="auto" w:fill="auto"/>
            <w:vAlign w:val="center"/>
          </w:tcPr>
          <w:p w14:paraId="7D154B8A"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34FFEA7D" w14:textId="77777777" w:rsidR="00365D1A" w:rsidRPr="00E76BB5" w:rsidRDefault="00365D1A" w:rsidP="005C68CA">
            <w:pPr>
              <w:ind w:right="-2"/>
              <w:jc w:val="center"/>
              <w:rPr>
                <w:sz w:val="26"/>
                <w:szCs w:val="26"/>
              </w:rPr>
            </w:pPr>
          </w:p>
        </w:tc>
        <w:tc>
          <w:tcPr>
            <w:tcW w:w="2059" w:type="dxa"/>
            <w:shd w:val="clear" w:color="auto" w:fill="auto"/>
            <w:vAlign w:val="center"/>
          </w:tcPr>
          <w:p w14:paraId="58D392E7" w14:textId="77777777" w:rsidR="00365D1A" w:rsidRPr="00E76BB5" w:rsidRDefault="00365D1A" w:rsidP="005C68CA">
            <w:pPr>
              <w:ind w:right="-2"/>
              <w:jc w:val="center"/>
              <w:rPr>
                <w:sz w:val="26"/>
                <w:szCs w:val="26"/>
              </w:rPr>
            </w:pPr>
            <w:r w:rsidRPr="00E76BB5">
              <w:rPr>
                <w:sz w:val="26"/>
                <w:szCs w:val="26"/>
              </w:rPr>
              <w:t>с 01.07.2020</w:t>
            </w:r>
          </w:p>
        </w:tc>
        <w:tc>
          <w:tcPr>
            <w:tcW w:w="1408" w:type="dxa"/>
            <w:tcBorders>
              <w:top w:val="nil"/>
              <w:left w:val="single" w:sz="4" w:space="0" w:color="auto"/>
              <w:bottom w:val="single" w:sz="4" w:space="0" w:color="auto"/>
              <w:right w:val="single" w:sz="4" w:space="0" w:color="auto"/>
            </w:tcBorders>
            <w:shd w:val="clear" w:color="000000" w:fill="FFFFFF"/>
            <w:vAlign w:val="center"/>
          </w:tcPr>
          <w:p w14:paraId="47B78B6C" w14:textId="77777777" w:rsidR="00365D1A" w:rsidRPr="00E76BB5" w:rsidRDefault="00365D1A" w:rsidP="005C68CA">
            <w:pPr>
              <w:jc w:val="center"/>
            </w:pPr>
            <w:r w:rsidRPr="00E76BB5">
              <w:t>9,60</w:t>
            </w:r>
          </w:p>
        </w:tc>
        <w:tc>
          <w:tcPr>
            <w:tcW w:w="1543" w:type="dxa"/>
            <w:shd w:val="clear" w:color="auto" w:fill="auto"/>
            <w:vAlign w:val="center"/>
          </w:tcPr>
          <w:p w14:paraId="676C9077" w14:textId="77777777" w:rsidR="00365D1A" w:rsidRPr="00E76BB5" w:rsidRDefault="00365D1A" w:rsidP="005C68CA">
            <w:pPr>
              <w:jc w:val="center"/>
              <w:rPr>
                <w:sz w:val="26"/>
                <w:szCs w:val="26"/>
              </w:rPr>
            </w:pPr>
            <w:r w:rsidRPr="00E76BB5">
              <w:rPr>
                <w:sz w:val="26"/>
                <w:szCs w:val="26"/>
              </w:rPr>
              <w:t>х</w:t>
            </w:r>
          </w:p>
        </w:tc>
      </w:tr>
      <w:tr w:rsidR="00365D1A" w:rsidRPr="00E76BB5" w14:paraId="3F369B18" w14:textId="77777777" w:rsidTr="005C68CA">
        <w:tc>
          <w:tcPr>
            <w:tcW w:w="3085" w:type="dxa"/>
            <w:vMerge/>
            <w:shd w:val="clear" w:color="auto" w:fill="auto"/>
            <w:vAlign w:val="center"/>
          </w:tcPr>
          <w:p w14:paraId="4E7CBE8C"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22A6D2AF" w14:textId="77777777" w:rsidR="00365D1A" w:rsidRPr="00E76BB5" w:rsidRDefault="00365D1A" w:rsidP="005C68CA">
            <w:pPr>
              <w:ind w:right="-2"/>
              <w:jc w:val="center"/>
              <w:rPr>
                <w:sz w:val="26"/>
                <w:szCs w:val="26"/>
              </w:rPr>
            </w:pPr>
          </w:p>
        </w:tc>
        <w:tc>
          <w:tcPr>
            <w:tcW w:w="2059" w:type="dxa"/>
            <w:shd w:val="clear" w:color="auto" w:fill="auto"/>
            <w:vAlign w:val="center"/>
          </w:tcPr>
          <w:p w14:paraId="74ED4489" w14:textId="77777777" w:rsidR="00365D1A" w:rsidRPr="00E76BB5" w:rsidRDefault="00365D1A" w:rsidP="005C68CA">
            <w:pPr>
              <w:ind w:right="-2"/>
              <w:jc w:val="center"/>
              <w:rPr>
                <w:sz w:val="26"/>
                <w:szCs w:val="26"/>
              </w:rPr>
            </w:pPr>
            <w:r w:rsidRPr="00E76BB5">
              <w:rPr>
                <w:sz w:val="26"/>
                <w:szCs w:val="26"/>
              </w:rPr>
              <w:t>с 01.01.2021</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14:paraId="4D6B281E" w14:textId="77777777" w:rsidR="00365D1A" w:rsidRPr="00E76BB5" w:rsidRDefault="00365D1A" w:rsidP="005C68CA">
            <w:pPr>
              <w:jc w:val="center"/>
            </w:pPr>
            <w:r w:rsidRPr="00E76BB5">
              <w:t>9,60</w:t>
            </w:r>
          </w:p>
        </w:tc>
        <w:tc>
          <w:tcPr>
            <w:tcW w:w="1543" w:type="dxa"/>
            <w:shd w:val="clear" w:color="auto" w:fill="auto"/>
            <w:vAlign w:val="center"/>
          </w:tcPr>
          <w:p w14:paraId="22EED38D" w14:textId="77777777" w:rsidR="00365D1A" w:rsidRPr="00E76BB5" w:rsidRDefault="00365D1A" w:rsidP="005C68CA">
            <w:pPr>
              <w:jc w:val="center"/>
              <w:rPr>
                <w:sz w:val="26"/>
                <w:szCs w:val="26"/>
              </w:rPr>
            </w:pPr>
            <w:r w:rsidRPr="00E76BB5">
              <w:rPr>
                <w:sz w:val="26"/>
                <w:szCs w:val="26"/>
              </w:rPr>
              <w:t>х</w:t>
            </w:r>
          </w:p>
        </w:tc>
      </w:tr>
      <w:tr w:rsidR="00365D1A" w:rsidRPr="00E76BB5" w14:paraId="65E27755" w14:textId="77777777" w:rsidTr="005C68CA">
        <w:tc>
          <w:tcPr>
            <w:tcW w:w="3085" w:type="dxa"/>
            <w:vMerge/>
            <w:shd w:val="clear" w:color="auto" w:fill="auto"/>
            <w:vAlign w:val="center"/>
          </w:tcPr>
          <w:p w14:paraId="2CE8BD83"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77BB239A" w14:textId="77777777" w:rsidR="00365D1A" w:rsidRPr="00E76BB5" w:rsidRDefault="00365D1A" w:rsidP="005C68CA">
            <w:pPr>
              <w:ind w:right="-2"/>
              <w:jc w:val="center"/>
              <w:rPr>
                <w:sz w:val="26"/>
                <w:szCs w:val="26"/>
              </w:rPr>
            </w:pPr>
          </w:p>
        </w:tc>
        <w:tc>
          <w:tcPr>
            <w:tcW w:w="2059" w:type="dxa"/>
            <w:shd w:val="clear" w:color="auto" w:fill="auto"/>
            <w:vAlign w:val="center"/>
          </w:tcPr>
          <w:p w14:paraId="6151C30E" w14:textId="77777777" w:rsidR="00365D1A" w:rsidRPr="00E76BB5" w:rsidRDefault="00365D1A" w:rsidP="005C68CA">
            <w:pPr>
              <w:ind w:right="-2"/>
              <w:jc w:val="center"/>
              <w:rPr>
                <w:sz w:val="26"/>
                <w:szCs w:val="26"/>
              </w:rPr>
            </w:pPr>
            <w:r w:rsidRPr="00E76BB5">
              <w:rPr>
                <w:sz w:val="26"/>
                <w:szCs w:val="26"/>
              </w:rPr>
              <w:t>с 01.07.2021</w:t>
            </w:r>
          </w:p>
        </w:tc>
        <w:tc>
          <w:tcPr>
            <w:tcW w:w="1408" w:type="dxa"/>
            <w:tcBorders>
              <w:top w:val="nil"/>
              <w:left w:val="single" w:sz="4" w:space="0" w:color="auto"/>
              <w:bottom w:val="single" w:sz="4" w:space="0" w:color="auto"/>
              <w:right w:val="single" w:sz="4" w:space="0" w:color="auto"/>
            </w:tcBorders>
            <w:shd w:val="clear" w:color="000000" w:fill="FFFFFF"/>
            <w:vAlign w:val="center"/>
          </w:tcPr>
          <w:p w14:paraId="18B4D085" w14:textId="77777777" w:rsidR="00365D1A" w:rsidRPr="00E76BB5" w:rsidRDefault="00365D1A" w:rsidP="005C68CA">
            <w:pPr>
              <w:jc w:val="center"/>
            </w:pPr>
            <w:r w:rsidRPr="00E76BB5">
              <w:t>9,76</w:t>
            </w:r>
          </w:p>
        </w:tc>
        <w:tc>
          <w:tcPr>
            <w:tcW w:w="1543" w:type="dxa"/>
            <w:shd w:val="clear" w:color="auto" w:fill="auto"/>
            <w:vAlign w:val="center"/>
          </w:tcPr>
          <w:p w14:paraId="6BB04F63" w14:textId="77777777" w:rsidR="00365D1A" w:rsidRPr="00E76BB5" w:rsidRDefault="00365D1A" w:rsidP="005C68CA">
            <w:pPr>
              <w:jc w:val="center"/>
              <w:rPr>
                <w:sz w:val="26"/>
                <w:szCs w:val="26"/>
              </w:rPr>
            </w:pPr>
            <w:r w:rsidRPr="00E76BB5">
              <w:rPr>
                <w:sz w:val="26"/>
                <w:szCs w:val="26"/>
              </w:rPr>
              <w:t>х</w:t>
            </w:r>
          </w:p>
        </w:tc>
      </w:tr>
      <w:tr w:rsidR="00365D1A" w:rsidRPr="00E76BB5" w14:paraId="10D7FB98" w14:textId="77777777" w:rsidTr="005C68CA">
        <w:tc>
          <w:tcPr>
            <w:tcW w:w="3085" w:type="dxa"/>
            <w:vMerge/>
            <w:shd w:val="clear" w:color="auto" w:fill="auto"/>
            <w:vAlign w:val="center"/>
          </w:tcPr>
          <w:p w14:paraId="3C08E726"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3C986C87" w14:textId="77777777" w:rsidR="00365D1A" w:rsidRPr="00E76BB5" w:rsidRDefault="00365D1A" w:rsidP="005C68CA">
            <w:pPr>
              <w:ind w:right="-2"/>
              <w:jc w:val="center"/>
              <w:rPr>
                <w:sz w:val="26"/>
                <w:szCs w:val="26"/>
              </w:rPr>
            </w:pPr>
          </w:p>
        </w:tc>
        <w:tc>
          <w:tcPr>
            <w:tcW w:w="2059" w:type="dxa"/>
            <w:shd w:val="clear" w:color="auto" w:fill="auto"/>
            <w:vAlign w:val="center"/>
          </w:tcPr>
          <w:p w14:paraId="3E885B13" w14:textId="77777777" w:rsidR="00365D1A" w:rsidRPr="00E76BB5" w:rsidRDefault="00365D1A" w:rsidP="005C68CA">
            <w:pPr>
              <w:ind w:right="-2"/>
              <w:jc w:val="center"/>
              <w:rPr>
                <w:sz w:val="26"/>
                <w:szCs w:val="26"/>
              </w:rPr>
            </w:pPr>
            <w:r w:rsidRPr="00E76BB5">
              <w:rPr>
                <w:sz w:val="26"/>
                <w:szCs w:val="26"/>
              </w:rPr>
              <w:t>с 01.01.2022</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14:paraId="101AAE30" w14:textId="77777777" w:rsidR="00365D1A" w:rsidRPr="00E76BB5" w:rsidRDefault="00365D1A" w:rsidP="005C68CA">
            <w:pPr>
              <w:jc w:val="center"/>
            </w:pPr>
            <w:r w:rsidRPr="00E76BB5">
              <w:t>9,76</w:t>
            </w:r>
          </w:p>
        </w:tc>
        <w:tc>
          <w:tcPr>
            <w:tcW w:w="1543" w:type="dxa"/>
            <w:shd w:val="clear" w:color="auto" w:fill="auto"/>
            <w:vAlign w:val="center"/>
          </w:tcPr>
          <w:p w14:paraId="6A992972" w14:textId="77777777" w:rsidR="00365D1A" w:rsidRPr="00E76BB5" w:rsidRDefault="00365D1A" w:rsidP="005C68CA">
            <w:pPr>
              <w:jc w:val="center"/>
              <w:rPr>
                <w:sz w:val="26"/>
                <w:szCs w:val="26"/>
              </w:rPr>
            </w:pPr>
            <w:r w:rsidRPr="00E76BB5">
              <w:rPr>
                <w:sz w:val="26"/>
                <w:szCs w:val="26"/>
              </w:rPr>
              <w:t>х</w:t>
            </w:r>
          </w:p>
        </w:tc>
      </w:tr>
      <w:tr w:rsidR="00365D1A" w:rsidRPr="00E76BB5" w14:paraId="28AEA3AF" w14:textId="77777777" w:rsidTr="005C68CA">
        <w:tc>
          <w:tcPr>
            <w:tcW w:w="3085" w:type="dxa"/>
            <w:vMerge/>
            <w:shd w:val="clear" w:color="auto" w:fill="auto"/>
            <w:vAlign w:val="center"/>
          </w:tcPr>
          <w:p w14:paraId="48DBAF64"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2EE45982" w14:textId="77777777" w:rsidR="00365D1A" w:rsidRPr="00E76BB5" w:rsidRDefault="00365D1A" w:rsidP="005C68CA">
            <w:pPr>
              <w:ind w:right="-2"/>
              <w:jc w:val="center"/>
              <w:rPr>
                <w:sz w:val="26"/>
                <w:szCs w:val="26"/>
              </w:rPr>
            </w:pPr>
          </w:p>
        </w:tc>
        <w:tc>
          <w:tcPr>
            <w:tcW w:w="2059" w:type="dxa"/>
            <w:shd w:val="clear" w:color="auto" w:fill="auto"/>
            <w:vAlign w:val="center"/>
          </w:tcPr>
          <w:p w14:paraId="094AA353" w14:textId="77777777" w:rsidR="00365D1A" w:rsidRPr="00E76BB5" w:rsidRDefault="00365D1A" w:rsidP="005C68CA">
            <w:pPr>
              <w:ind w:right="-2"/>
              <w:jc w:val="center"/>
              <w:rPr>
                <w:sz w:val="26"/>
                <w:szCs w:val="26"/>
              </w:rPr>
            </w:pPr>
            <w:r w:rsidRPr="00E76BB5">
              <w:rPr>
                <w:sz w:val="26"/>
                <w:szCs w:val="26"/>
              </w:rPr>
              <w:t>с 01.07.2022</w:t>
            </w:r>
          </w:p>
        </w:tc>
        <w:tc>
          <w:tcPr>
            <w:tcW w:w="1408" w:type="dxa"/>
            <w:tcBorders>
              <w:top w:val="nil"/>
              <w:left w:val="single" w:sz="4" w:space="0" w:color="auto"/>
              <w:bottom w:val="single" w:sz="4" w:space="0" w:color="auto"/>
              <w:right w:val="single" w:sz="4" w:space="0" w:color="auto"/>
            </w:tcBorders>
            <w:shd w:val="clear" w:color="000000" w:fill="FFFFFF"/>
            <w:vAlign w:val="center"/>
          </w:tcPr>
          <w:p w14:paraId="0F686B7E" w14:textId="77777777" w:rsidR="00365D1A" w:rsidRPr="00E76BB5" w:rsidRDefault="00365D1A" w:rsidP="005C68CA">
            <w:pPr>
              <w:jc w:val="center"/>
            </w:pPr>
            <w:r w:rsidRPr="00E76BB5">
              <w:t>9,91</w:t>
            </w:r>
          </w:p>
        </w:tc>
        <w:tc>
          <w:tcPr>
            <w:tcW w:w="1543" w:type="dxa"/>
            <w:shd w:val="clear" w:color="auto" w:fill="auto"/>
            <w:vAlign w:val="center"/>
          </w:tcPr>
          <w:p w14:paraId="33F06710" w14:textId="77777777" w:rsidR="00365D1A" w:rsidRPr="00E76BB5" w:rsidRDefault="00365D1A" w:rsidP="005C68CA">
            <w:pPr>
              <w:jc w:val="center"/>
              <w:rPr>
                <w:sz w:val="26"/>
                <w:szCs w:val="26"/>
              </w:rPr>
            </w:pPr>
            <w:r w:rsidRPr="00E76BB5">
              <w:rPr>
                <w:sz w:val="26"/>
                <w:szCs w:val="26"/>
              </w:rPr>
              <w:t>х</w:t>
            </w:r>
          </w:p>
        </w:tc>
      </w:tr>
      <w:tr w:rsidR="00365D1A" w:rsidRPr="00E76BB5" w14:paraId="15C29431" w14:textId="77777777" w:rsidTr="005C68CA">
        <w:tc>
          <w:tcPr>
            <w:tcW w:w="3085" w:type="dxa"/>
            <w:vMerge/>
            <w:shd w:val="clear" w:color="auto" w:fill="auto"/>
            <w:vAlign w:val="center"/>
          </w:tcPr>
          <w:p w14:paraId="4ECA465E"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40FA5D2A" w14:textId="77777777" w:rsidR="00365D1A" w:rsidRPr="00E76BB5" w:rsidRDefault="00365D1A" w:rsidP="005C68CA">
            <w:pPr>
              <w:ind w:right="-2"/>
              <w:jc w:val="center"/>
              <w:rPr>
                <w:sz w:val="26"/>
                <w:szCs w:val="26"/>
              </w:rPr>
            </w:pPr>
          </w:p>
        </w:tc>
        <w:tc>
          <w:tcPr>
            <w:tcW w:w="2059" w:type="dxa"/>
            <w:shd w:val="clear" w:color="auto" w:fill="auto"/>
            <w:vAlign w:val="center"/>
          </w:tcPr>
          <w:p w14:paraId="5FD4E601" w14:textId="77777777" w:rsidR="00365D1A" w:rsidRPr="00E76BB5" w:rsidRDefault="00365D1A" w:rsidP="005C68CA">
            <w:pPr>
              <w:ind w:right="-2"/>
              <w:jc w:val="center"/>
              <w:rPr>
                <w:sz w:val="26"/>
                <w:szCs w:val="26"/>
              </w:rPr>
            </w:pPr>
            <w:r w:rsidRPr="00E76BB5">
              <w:rPr>
                <w:sz w:val="26"/>
                <w:szCs w:val="26"/>
              </w:rPr>
              <w:t>с 01.01.2023</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14:paraId="058894BA" w14:textId="77777777" w:rsidR="00365D1A" w:rsidRPr="00E76BB5" w:rsidRDefault="00365D1A" w:rsidP="005C68CA">
            <w:pPr>
              <w:jc w:val="center"/>
            </w:pPr>
            <w:r w:rsidRPr="00E76BB5">
              <w:t>9,91</w:t>
            </w:r>
          </w:p>
        </w:tc>
        <w:tc>
          <w:tcPr>
            <w:tcW w:w="1543" w:type="dxa"/>
            <w:shd w:val="clear" w:color="auto" w:fill="auto"/>
            <w:vAlign w:val="center"/>
          </w:tcPr>
          <w:p w14:paraId="63BE474F" w14:textId="77777777" w:rsidR="00365D1A" w:rsidRPr="00E76BB5" w:rsidRDefault="00365D1A" w:rsidP="005C68CA">
            <w:pPr>
              <w:jc w:val="center"/>
              <w:rPr>
                <w:sz w:val="26"/>
                <w:szCs w:val="26"/>
              </w:rPr>
            </w:pPr>
            <w:r w:rsidRPr="00E76BB5">
              <w:rPr>
                <w:sz w:val="26"/>
                <w:szCs w:val="26"/>
              </w:rPr>
              <w:t>х</w:t>
            </w:r>
          </w:p>
        </w:tc>
      </w:tr>
      <w:tr w:rsidR="00365D1A" w:rsidRPr="00E76BB5" w14:paraId="248E2B8A" w14:textId="77777777" w:rsidTr="005C68CA">
        <w:tc>
          <w:tcPr>
            <w:tcW w:w="3085" w:type="dxa"/>
            <w:vMerge/>
            <w:shd w:val="clear" w:color="auto" w:fill="auto"/>
            <w:vAlign w:val="center"/>
          </w:tcPr>
          <w:p w14:paraId="64BBE441"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17308442" w14:textId="77777777" w:rsidR="00365D1A" w:rsidRPr="00E76BB5" w:rsidRDefault="00365D1A" w:rsidP="005C68CA">
            <w:pPr>
              <w:ind w:right="-2"/>
              <w:jc w:val="center"/>
              <w:rPr>
                <w:sz w:val="26"/>
                <w:szCs w:val="26"/>
              </w:rPr>
            </w:pPr>
          </w:p>
        </w:tc>
        <w:tc>
          <w:tcPr>
            <w:tcW w:w="2059" w:type="dxa"/>
            <w:shd w:val="clear" w:color="auto" w:fill="auto"/>
            <w:vAlign w:val="center"/>
          </w:tcPr>
          <w:p w14:paraId="3B4E8802" w14:textId="77777777" w:rsidR="00365D1A" w:rsidRPr="00E76BB5" w:rsidRDefault="00365D1A" w:rsidP="005C68CA">
            <w:pPr>
              <w:ind w:right="-2"/>
              <w:jc w:val="center"/>
              <w:rPr>
                <w:sz w:val="26"/>
                <w:szCs w:val="26"/>
              </w:rPr>
            </w:pPr>
            <w:r w:rsidRPr="00E76BB5">
              <w:rPr>
                <w:sz w:val="26"/>
                <w:szCs w:val="26"/>
              </w:rPr>
              <w:t>с 01.07.2023</w:t>
            </w:r>
          </w:p>
        </w:tc>
        <w:tc>
          <w:tcPr>
            <w:tcW w:w="1408" w:type="dxa"/>
            <w:tcBorders>
              <w:top w:val="nil"/>
              <w:left w:val="single" w:sz="4" w:space="0" w:color="auto"/>
              <w:bottom w:val="single" w:sz="4" w:space="0" w:color="auto"/>
              <w:right w:val="single" w:sz="4" w:space="0" w:color="auto"/>
            </w:tcBorders>
            <w:shd w:val="clear" w:color="000000" w:fill="FFFFFF"/>
            <w:vAlign w:val="center"/>
          </w:tcPr>
          <w:p w14:paraId="4EC478C3" w14:textId="77777777" w:rsidR="00365D1A" w:rsidRPr="00E76BB5" w:rsidRDefault="00365D1A" w:rsidP="005C68CA">
            <w:pPr>
              <w:jc w:val="center"/>
            </w:pPr>
            <w:r w:rsidRPr="00E76BB5">
              <w:t>10,04</w:t>
            </w:r>
          </w:p>
        </w:tc>
        <w:tc>
          <w:tcPr>
            <w:tcW w:w="1543" w:type="dxa"/>
            <w:shd w:val="clear" w:color="auto" w:fill="auto"/>
            <w:vAlign w:val="center"/>
          </w:tcPr>
          <w:p w14:paraId="6259A7FB" w14:textId="77777777" w:rsidR="00365D1A" w:rsidRPr="00E76BB5" w:rsidRDefault="00365D1A" w:rsidP="005C68CA">
            <w:pPr>
              <w:jc w:val="center"/>
              <w:rPr>
                <w:sz w:val="26"/>
                <w:szCs w:val="26"/>
              </w:rPr>
            </w:pPr>
            <w:r w:rsidRPr="00E76BB5">
              <w:rPr>
                <w:sz w:val="26"/>
                <w:szCs w:val="26"/>
              </w:rPr>
              <w:t>х</w:t>
            </w:r>
          </w:p>
        </w:tc>
      </w:tr>
      <w:tr w:rsidR="00365D1A" w:rsidRPr="00E76BB5" w14:paraId="0D565F79" w14:textId="77777777" w:rsidTr="005C68CA">
        <w:tc>
          <w:tcPr>
            <w:tcW w:w="3085" w:type="dxa"/>
            <w:vMerge/>
            <w:shd w:val="clear" w:color="auto" w:fill="auto"/>
            <w:vAlign w:val="center"/>
          </w:tcPr>
          <w:p w14:paraId="7D29216C" w14:textId="77777777" w:rsidR="00365D1A" w:rsidRPr="00E76BB5" w:rsidRDefault="00365D1A" w:rsidP="005C68CA">
            <w:pPr>
              <w:ind w:left="-220" w:right="-53"/>
              <w:jc w:val="center"/>
              <w:rPr>
                <w:sz w:val="26"/>
                <w:szCs w:val="26"/>
              </w:rPr>
            </w:pPr>
          </w:p>
        </w:tc>
        <w:tc>
          <w:tcPr>
            <w:tcW w:w="7136" w:type="dxa"/>
            <w:gridSpan w:val="4"/>
            <w:shd w:val="clear" w:color="auto" w:fill="auto"/>
            <w:vAlign w:val="center"/>
          </w:tcPr>
          <w:p w14:paraId="2DF439B3" w14:textId="77777777" w:rsidR="00365D1A" w:rsidRPr="00E76BB5" w:rsidRDefault="00365D1A" w:rsidP="005C68CA">
            <w:pPr>
              <w:ind w:right="-2"/>
              <w:jc w:val="center"/>
              <w:rPr>
                <w:sz w:val="26"/>
                <w:szCs w:val="26"/>
              </w:rPr>
            </w:pPr>
            <w:r w:rsidRPr="00E76BB5">
              <w:rPr>
                <w:sz w:val="26"/>
                <w:szCs w:val="26"/>
              </w:rPr>
              <w:t>Тариф на теплоноситель, поставляемый потребителям</w:t>
            </w:r>
          </w:p>
        </w:tc>
      </w:tr>
      <w:tr w:rsidR="00365D1A" w:rsidRPr="00E76BB5" w14:paraId="3549D8E5" w14:textId="77777777" w:rsidTr="005C68CA">
        <w:tc>
          <w:tcPr>
            <w:tcW w:w="3085" w:type="dxa"/>
            <w:vMerge/>
            <w:shd w:val="clear" w:color="auto" w:fill="auto"/>
            <w:vAlign w:val="center"/>
          </w:tcPr>
          <w:p w14:paraId="45995775" w14:textId="77777777" w:rsidR="00365D1A" w:rsidRPr="00E76BB5" w:rsidRDefault="00365D1A" w:rsidP="005C68CA">
            <w:pPr>
              <w:ind w:left="-220" w:right="-53"/>
              <w:jc w:val="center"/>
              <w:rPr>
                <w:bCs/>
                <w:kern w:val="32"/>
                <w:sz w:val="26"/>
                <w:szCs w:val="26"/>
              </w:rPr>
            </w:pPr>
          </w:p>
        </w:tc>
        <w:tc>
          <w:tcPr>
            <w:tcW w:w="2126" w:type="dxa"/>
            <w:vMerge w:val="restart"/>
            <w:shd w:val="clear" w:color="auto" w:fill="auto"/>
            <w:vAlign w:val="center"/>
          </w:tcPr>
          <w:p w14:paraId="26BD0DAE" w14:textId="77777777" w:rsidR="00365D1A" w:rsidRPr="00E76BB5" w:rsidRDefault="00365D1A" w:rsidP="005C68CA">
            <w:pPr>
              <w:ind w:right="-2"/>
              <w:jc w:val="center"/>
              <w:rPr>
                <w:sz w:val="26"/>
                <w:szCs w:val="26"/>
              </w:rPr>
            </w:pPr>
            <w:r w:rsidRPr="00E76BB5">
              <w:rPr>
                <w:sz w:val="26"/>
                <w:szCs w:val="26"/>
              </w:rPr>
              <w:t>Одноставочный</w:t>
            </w:r>
          </w:p>
          <w:p w14:paraId="3DC28E73" w14:textId="77777777" w:rsidR="00365D1A" w:rsidRPr="00E76BB5" w:rsidRDefault="00365D1A" w:rsidP="005C68CA">
            <w:pPr>
              <w:ind w:right="-2"/>
              <w:jc w:val="center"/>
              <w:rPr>
                <w:sz w:val="26"/>
                <w:szCs w:val="26"/>
                <w:vertAlign w:val="superscript"/>
              </w:rPr>
            </w:pPr>
            <w:r w:rsidRPr="00E76BB5">
              <w:rPr>
                <w:sz w:val="26"/>
                <w:szCs w:val="26"/>
              </w:rPr>
              <w:t>руб./ м</w:t>
            </w:r>
            <w:r w:rsidRPr="00E76BB5">
              <w:rPr>
                <w:sz w:val="26"/>
                <w:szCs w:val="26"/>
                <w:vertAlign w:val="superscript"/>
              </w:rPr>
              <w:t>3</w:t>
            </w:r>
          </w:p>
        </w:tc>
        <w:tc>
          <w:tcPr>
            <w:tcW w:w="2059" w:type="dxa"/>
            <w:shd w:val="clear" w:color="auto" w:fill="auto"/>
            <w:vAlign w:val="center"/>
          </w:tcPr>
          <w:p w14:paraId="6BDF9B21" w14:textId="77777777" w:rsidR="00365D1A" w:rsidRPr="00E76BB5" w:rsidRDefault="00365D1A" w:rsidP="005C68CA">
            <w:pPr>
              <w:ind w:right="-2"/>
              <w:jc w:val="center"/>
              <w:rPr>
                <w:sz w:val="26"/>
                <w:szCs w:val="26"/>
              </w:rPr>
            </w:pPr>
            <w:r w:rsidRPr="00E76BB5">
              <w:rPr>
                <w:sz w:val="26"/>
                <w:szCs w:val="26"/>
              </w:rPr>
              <w:t>с 01.01.2019</w:t>
            </w:r>
          </w:p>
        </w:tc>
        <w:tc>
          <w:tcPr>
            <w:tcW w:w="1408" w:type="dxa"/>
            <w:shd w:val="clear" w:color="auto" w:fill="auto"/>
            <w:vAlign w:val="center"/>
          </w:tcPr>
          <w:p w14:paraId="7C4F3A85" w14:textId="77777777" w:rsidR="00365D1A" w:rsidRPr="00E76BB5" w:rsidRDefault="00365D1A" w:rsidP="005C68CA">
            <w:pPr>
              <w:jc w:val="center"/>
            </w:pPr>
            <w:r w:rsidRPr="00E76BB5">
              <w:t>9,17</w:t>
            </w:r>
          </w:p>
        </w:tc>
        <w:tc>
          <w:tcPr>
            <w:tcW w:w="1543" w:type="dxa"/>
            <w:shd w:val="clear" w:color="auto" w:fill="auto"/>
            <w:vAlign w:val="center"/>
          </w:tcPr>
          <w:p w14:paraId="0684F223" w14:textId="77777777" w:rsidR="00365D1A" w:rsidRPr="00E76BB5" w:rsidRDefault="00365D1A" w:rsidP="005C68CA">
            <w:pPr>
              <w:jc w:val="center"/>
              <w:rPr>
                <w:sz w:val="26"/>
                <w:szCs w:val="26"/>
              </w:rPr>
            </w:pPr>
            <w:r w:rsidRPr="00E76BB5">
              <w:rPr>
                <w:sz w:val="26"/>
                <w:szCs w:val="26"/>
              </w:rPr>
              <w:t>х</w:t>
            </w:r>
          </w:p>
        </w:tc>
      </w:tr>
      <w:tr w:rsidR="00365D1A" w:rsidRPr="00E76BB5" w14:paraId="1E680C55" w14:textId="77777777" w:rsidTr="005C68CA">
        <w:tc>
          <w:tcPr>
            <w:tcW w:w="3085" w:type="dxa"/>
            <w:vMerge/>
            <w:shd w:val="clear" w:color="auto" w:fill="auto"/>
            <w:vAlign w:val="center"/>
          </w:tcPr>
          <w:p w14:paraId="6D129B29" w14:textId="77777777" w:rsidR="00365D1A" w:rsidRPr="00E76BB5" w:rsidRDefault="00365D1A" w:rsidP="005C68CA">
            <w:pPr>
              <w:ind w:right="-2"/>
              <w:jc w:val="center"/>
              <w:rPr>
                <w:sz w:val="26"/>
                <w:szCs w:val="26"/>
              </w:rPr>
            </w:pPr>
          </w:p>
        </w:tc>
        <w:tc>
          <w:tcPr>
            <w:tcW w:w="2126" w:type="dxa"/>
            <w:vMerge/>
            <w:shd w:val="clear" w:color="auto" w:fill="auto"/>
            <w:vAlign w:val="center"/>
          </w:tcPr>
          <w:p w14:paraId="7DD76927" w14:textId="77777777" w:rsidR="00365D1A" w:rsidRPr="00E76BB5" w:rsidRDefault="00365D1A" w:rsidP="005C68CA">
            <w:pPr>
              <w:ind w:right="-2"/>
              <w:jc w:val="center"/>
              <w:rPr>
                <w:sz w:val="26"/>
                <w:szCs w:val="26"/>
              </w:rPr>
            </w:pPr>
          </w:p>
        </w:tc>
        <w:tc>
          <w:tcPr>
            <w:tcW w:w="2059" w:type="dxa"/>
            <w:shd w:val="clear" w:color="auto" w:fill="auto"/>
            <w:vAlign w:val="center"/>
          </w:tcPr>
          <w:p w14:paraId="4BEA07B6" w14:textId="77777777" w:rsidR="00365D1A" w:rsidRPr="00E76BB5" w:rsidRDefault="00365D1A" w:rsidP="005C68CA">
            <w:pPr>
              <w:ind w:right="-2"/>
              <w:jc w:val="center"/>
              <w:rPr>
                <w:sz w:val="26"/>
                <w:szCs w:val="26"/>
              </w:rPr>
            </w:pPr>
            <w:r w:rsidRPr="00E76BB5">
              <w:rPr>
                <w:sz w:val="26"/>
                <w:szCs w:val="26"/>
              </w:rPr>
              <w:t>с 01.07.2019</w:t>
            </w:r>
          </w:p>
        </w:tc>
        <w:tc>
          <w:tcPr>
            <w:tcW w:w="1408" w:type="dxa"/>
            <w:shd w:val="clear" w:color="auto" w:fill="auto"/>
            <w:vAlign w:val="center"/>
          </w:tcPr>
          <w:p w14:paraId="6C36A569" w14:textId="77777777" w:rsidR="00365D1A" w:rsidRPr="00E76BB5" w:rsidRDefault="00365D1A" w:rsidP="005C68CA">
            <w:pPr>
              <w:jc w:val="center"/>
            </w:pPr>
            <w:r w:rsidRPr="00E76BB5">
              <w:t>9,44</w:t>
            </w:r>
          </w:p>
        </w:tc>
        <w:tc>
          <w:tcPr>
            <w:tcW w:w="1543" w:type="dxa"/>
            <w:shd w:val="clear" w:color="auto" w:fill="auto"/>
            <w:vAlign w:val="center"/>
          </w:tcPr>
          <w:p w14:paraId="07749440" w14:textId="77777777" w:rsidR="00365D1A" w:rsidRPr="00E76BB5" w:rsidRDefault="00365D1A" w:rsidP="005C68CA">
            <w:pPr>
              <w:jc w:val="center"/>
              <w:rPr>
                <w:sz w:val="26"/>
                <w:szCs w:val="26"/>
              </w:rPr>
            </w:pPr>
            <w:r w:rsidRPr="00E76BB5">
              <w:rPr>
                <w:sz w:val="26"/>
                <w:szCs w:val="26"/>
              </w:rPr>
              <w:t>х</w:t>
            </w:r>
          </w:p>
        </w:tc>
      </w:tr>
      <w:tr w:rsidR="00365D1A" w:rsidRPr="00E76BB5" w14:paraId="2BFD9378" w14:textId="77777777" w:rsidTr="005C68CA">
        <w:tc>
          <w:tcPr>
            <w:tcW w:w="3085" w:type="dxa"/>
            <w:vMerge/>
            <w:shd w:val="clear" w:color="auto" w:fill="auto"/>
            <w:vAlign w:val="center"/>
          </w:tcPr>
          <w:p w14:paraId="18ADCB62" w14:textId="77777777" w:rsidR="00365D1A" w:rsidRPr="00E76BB5" w:rsidRDefault="00365D1A" w:rsidP="005C68CA">
            <w:pPr>
              <w:ind w:right="-2"/>
              <w:jc w:val="center"/>
              <w:rPr>
                <w:sz w:val="26"/>
                <w:szCs w:val="26"/>
              </w:rPr>
            </w:pPr>
          </w:p>
        </w:tc>
        <w:tc>
          <w:tcPr>
            <w:tcW w:w="2126" w:type="dxa"/>
            <w:vMerge/>
            <w:shd w:val="clear" w:color="auto" w:fill="auto"/>
            <w:vAlign w:val="center"/>
          </w:tcPr>
          <w:p w14:paraId="5E603269" w14:textId="77777777" w:rsidR="00365D1A" w:rsidRPr="00E76BB5" w:rsidRDefault="00365D1A" w:rsidP="005C68CA">
            <w:pPr>
              <w:ind w:right="-2"/>
              <w:jc w:val="center"/>
              <w:rPr>
                <w:sz w:val="26"/>
                <w:szCs w:val="26"/>
              </w:rPr>
            </w:pPr>
          </w:p>
        </w:tc>
        <w:tc>
          <w:tcPr>
            <w:tcW w:w="2059" w:type="dxa"/>
            <w:shd w:val="clear" w:color="auto" w:fill="auto"/>
            <w:vAlign w:val="center"/>
          </w:tcPr>
          <w:p w14:paraId="2B7ACEBF" w14:textId="77777777" w:rsidR="00365D1A" w:rsidRPr="00E76BB5" w:rsidRDefault="00365D1A" w:rsidP="005C68CA">
            <w:pPr>
              <w:ind w:right="-2"/>
              <w:jc w:val="center"/>
              <w:rPr>
                <w:sz w:val="26"/>
                <w:szCs w:val="26"/>
              </w:rPr>
            </w:pPr>
            <w:r w:rsidRPr="00E76BB5">
              <w:rPr>
                <w:sz w:val="26"/>
                <w:szCs w:val="26"/>
              </w:rPr>
              <w:t>с 01.01.2020</w:t>
            </w:r>
          </w:p>
        </w:tc>
        <w:tc>
          <w:tcPr>
            <w:tcW w:w="1408" w:type="dxa"/>
            <w:shd w:val="clear" w:color="auto" w:fill="auto"/>
            <w:vAlign w:val="center"/>
          </w:tcPr>
          <w:p w14:paraId="215A3EBE" w14:textId="77777777" w:rsidR="00365D1A" w:rsidRPr="00E76BB5" w:rsidRDefault="00365D1A" w:rsidP="005C68CA">
            <w:pPr>
              <w:jc w:val="center"/>
            </w:pPr>
            <w:r w:rsidRPr="00E76BB5">
              <w:t>9,44</w:t>
            </w:r>
          </w:p>
        </w:tc>
        <w:tc>
          <w:tcPr>
            <w:tcW w:w="1543" w:type="dxa"/>
            <w:shd w:val="clear" w:color="auto" w:fill="auto"/>
            <w:vAlign w:val="center"/>
          </w:tcPr>
          <w:p w14:paraId="1E25D232" w14:textId="77777777" w:rsidR="00365D1A" w:rsidRPr="00E76BB5" w:rsidRDefault="00365D1A" w:rsidP="005C68CA">
            <w:pPr>
              <w:jc w:val="center"/>
              <w:rPr>
                <w:sz w:val="26"/>
                <w:szCs w:val="26"/>
              </w:rPr>
            </w:pPr>
            <w:r w:rsidRPr="00E76BB5">
              <w:rPr>
                <w:sz w:val="26"/>
                <w:szCs w:val="26"/>
              </w:rPr>
              <w:t>х</w:t>
            </w:r>
          </w:p>
        </w:tc>
      </w:tr>
      <w:tr w:rsidR="00365D1A" w:rsidRPr="00E76BB5" w14:paraId="1893C009" w14:textId="77777777" w:rsidTr="005C68CA">
        <w:tc>
          <w:tcPr>
            <w:tcW w:w="3085" w:type="dxa"/>
            <w:vMerge/>
            <w:shd w:val="clear" w:color="auto" w:fill="auto"/>
            <w:vAlign w:val="center"/>
          </w:tcPr>
          <w:p w14:paraId="3A0F2B20" w14:textId="77777777" w:rsidR="00365D1A" w:rsidRPr="00E76BB5" w:rsidRDefault="00365D1A" w:rsidP="005C68CA">
            <w:pPr>
              <w:ind w:right="-2"/>
              <w:jc w:val="center"/>
              <w:rPr>
                <w:sz w:val="26"/>
                <w:szCs w:val="26"/>
              </w:rPr>
            </w:pPr>
          </w:p>
        </w:tc>
        <w:tc>
          <w:tcPr>
            <w:tcW w:w="2126" w:type="dxa"/>
            <w:vMerge/>
            <w:shd w:val="clear" w:color="auto" w:fill="auto"/>
            <w:vAlign w:val="center"/>
          </w:tcPr>
          <w:p w14:paraId="72F63DDE" w14:textId="77777777" w:rsidR="00365D1A" w:rsidRPr="00E76BB5" w:rsidRDefault="00365D1A" w:rsidP="005C68CA">
            <w:pPr>
              <w:ind w:right="-2"/>
              <w:jc w:val="center"/>
              <w:rPr>
                <w:sz w:val="26"/>
                <w:szCs w:val="26"/>
              </w:rPr>
            </w:pPr>
          </w:p>
        </w:tc>
        <w:tc>
          <w:tcPr>
            <w:tcW w:w="2059" w:type="dxa"/>
            <w:shd w:val="clear" w:color="auto" w:fill="auto"/>
            <w:vAlign w:val="center"/>
          </w:tcPr>
          <w:p w14:paraId="6BB06648" w14:textId="77777777" w:rsidR="00365D1A" w:rsidRPr="00E76BB5" w:rsidRDefault="00365D1A" w:rsidP="005C68CA">
            <w:pPr>
              <w:ind w:right="-2"/>
              <w:jc w:val="center"/>
              <w:rPr>
                <w:sz w:val="26"/>
                <w:szCs w:val="26"/>
              </w:rPr>
            </w:pPr>
            <w:r w:rsidRPr="00E76BB5">
              <w:rPr>
                <w:sz w:val="26"/>
                <w:szCs w:val="26"/>
              </w:rPr>
              <w:t>с 01.07.2020</w:t>
            </w:r>
          </w:p>
        </w:tc>
        <w:tc>
          <w:tcPr>
            <w:tcW w:w="1408" w:type="dxa"/>
            <w:shd w:val="clear" w:color="auto" w:fill="auto"/>
            <w:vAlign w:val="center"/>
          </w:tcPr>
          <w:p w14:paraId="6950C314" w14:textId="77777777" w:rsidR="00365D1A" w:rsidRPr="00E76BB5" w:rsidRDefault="00365D1A" w:rsidP="005C68CA">
            <w:pPr>
              <w:jc w:val="center"/>
            </w:pPr>
            <w:r w:rsidRPr="00E76BB5">
              <w:t>9,60</w:t>
            </w:r>
          </w:p>
        </w:tc>
        <w:tc>
          <w:tcPr>
            <w:tcW w:w="1543" w:type="dxa"/>
            <w:shd w:val="clear" w:color="auto" w:fill="auto"/>
            <w:vAlign w:val="center"/>
          </w:tcPr>
          <w:p w14:paraId="5A58B7E5" w14:textId="77777777" w:rsidR="00365D1A" w:rsidRPr="00E76BB5" w:rsidRDefault="00365D1A" w:rsidP="005C68CA">
            <w:pPr>
              <w:jc w:val="center"/>
              <w:rPr>
                <w:sz w:val="26"/>
                <w:szCs w:val="26"/>
              </w:rPr>
            </w:pPr>
            <w:r w:rsidRPr="00E76BB5">
              <w:rPr>
                <w:sz w:val="26"/>
                <w:szCs w:val="26"/>
              </w:rPr>
              <w:t>х</w:t>
            </w:r>
          </w:p>
        </w:tc>
      </w:tr>
      <w:tr w:rsidR="00365D1A" w:rsidRPr="00E76BB5" w14:paraId="006D34A1" w14:textId="77777777" w:rsidTr="005C68CA">
        <w:tc>
          <w:tcPr>
            <w:tcW w:w="3085" w:type="dxa"/>
            <w:vMerge/>
            <w:shd w:val="clear" w:color="auto" w:fill="auto"/>
            <w:vAlign w:val="center"/>
          </w:tcPr>
          <w:p w14:paraId="773AC5B3" w14:textId="77777777" w:rsidR="00365D1A" w:rsidRPr="00E76BB5" w:rsidRDefault="00365D1A" w:rsidP="005C68CA">
            <w:pPr>
              <w:ind w:right="-2"/>
              <w:jc w:val="center"/>
              <w:rPr>
                <w:sz w:val="26"/>
                <w:szCs w:val="26"/>
              </w:rPr>
            </w:pPr>
          </w:p>
        </w:tc>
        <w:tc>
          <w:tcPr>
            <w:tcW w:w="2126" w:type="dxa"/>
            <w:vMerge/>
            <w:shd w:val="clear" w:color="auto" w:fill="auto"/>
            <w:vAlign w:val="center"/>
          </w:tcPr>
          <w:p w14:paraId="24BF5938" w14:textId="77777777" w:rsidR="00365D1A" w:rsidRPr="00E76BB5" w:rsidRDefault="00365D1A" w:rsidP="005C68CA">
            <w:pPr>
              <w:ind w:right="-2"/>
              <w:jc w:val="center"/>
              <w:rPr>
                <w:sz w:val="26"/>
                <w:szCs w:val="26"/>
              </w:rPr>
            </w:pPr>
          </w:p>
        </w:tc>
        <w:tc>
          <w:tcPr>
            <w:tcW w:w="2059" w:type="dxa"/>
            <w:shd w:val="clear" w:color="auto" w:fill="auto"/>
            <w:vAlign w:val="center"/>
          </w:tcPr>
          <w:p w14:paraId="5BCE701D" w14:textId="77777777" w:rsidR="00365D1A" w:rsidRPr="00E76BB5" w:rsidRDefault="00365D1A" w:rsidP="005C68CA">
            <w:pPr>
              <w:ind w:right="-2"/>
              <w:jc w:val="center"/>
              <w:rPr>
                <w:sz w:val="26"/>
                <w:szCs w:val="26"/>
              </w:rPr>
            </w:pPr>
            <w:r w:rsidRPr="00E76BB5">
              <w:rPr>
                <w:sz w:val="26"/>
                <w:szCs w:val="26"/>
              </w:rPr>
              <w:t>с 01.01.2021</w:t>
            </w:r>
          </w:p>
        </w:tc>
        <w:tc>
          <w:tcPr>
            <w:tcW w:w="1408" w:type="dxa"/>
            <w:shd w:val="clear" w:color="auto" w:fill="auto"/>
            <w:vAlign w:val="center"/>
          </w:tcPr>
          <w:p w14:paraId="19B00046" w14:textId="77777777" w:rsidR="00365D1A" w:rsidRPr="00E76BB5" w:rsidRDefault="00365D1A" w:rsidP="005C68CA">
            <w:pPr>
              <w:jc w:val="center"/>
            </w:pPr>
            <w:r w:rsidRPr="00E76BB5">
              <w:t>9,60</w:t>
            </w:r>
          </w:p>
        </w:tc>
        <w:tc>
          <w:tcPr>
            <w:tcW w:w="1543" w:type="dxa"/>
            <w:shd w:val="clear" w:color="auto" w:fill="auto"/>
            <w:vAlign w:val="center"/>
          </w:tcPr>
          <w:p w14:paraId="10073AF3" w14:textId="77777777" w:rsidR="00365D1A" w:rsidRPr="00E76BB5" w:rsidRDefault="00365D1A" w:rsidP="005C68CA">
            <w:pPr>
              <w:jc w:val="center"/>
              <w:rPr>
                <w:sz w:val="26"/>
                <w:szCs w:val="26"/>
              </w:rPr>
            </w:pPr>
            <w:r w:rsidRPr="00E76BB5">
              <w:rPr>
                <w:sz w:val="26"/>
                <w:szCs w:val="26"/>
              </w:rPr>
              <w:t>х</w:t>
            </w:r>
          </w:p>
        </w:tc>
      </w:tr>
      <w:tr w:rsidR="00365D1A" w:rsidRPr="00E76BB5" w14:paraId="44BB8B5C" w14:textId="77777777" w:rsidTr="005C68CA">
        <w:tc>
          <w:tcPr>
            <w:tcW w:w="3085" w:type="dxa"/>
            <w:vMerge/>
            <w:shd w:val="clear" w:color="auto" w:fill="auto"/>
            <w:vAlign w:val="center"/>
          </w:tcPr>
          <w:p w14:paraId="7888A860" w14:textId="77777777" w:rsidR="00365D1A" w:rsidRPr="00E76BB5" w:rsidRDefault="00365D1A" w:rsidP="005C68CA">
            <w:pPr>
              <w:ind w:right="-2"/>
              <w:jc w:val="center"/>
              <w:rPr>
                <w:sz w:val="26"/>
                <w:szCs w:val="26"/>
              </w:rPr>
            </w:pPr>
          </w:p>
        </w:tc>
        <w:tc>
          <w:tcPr>
            <w:tcW w:w="2126" w:type="dxa"/>
            <w:vMerge/>
            <w:shd w:val="clear" w:color="auto" w:fill="auto"/>
            <w:vAlign w:val="center"/>
          </w:tcPr>
          <w:p w14:paraId="2DB06B4E" w14:textId="77777777" w:rsidR="00365D1A" w:rsidRPr="00E76BB5" w:rsidRDefault="00365D1A" w:rsidP="005C68CA">
            <w:pPr>
              <w:ind w:right="-2"/>
              <w:jc w:val="center"/>
              <w:rPr>
                <w:sz w:val="26"/>
                <w:szCs w:val="26"/>
              </w:rPr>
            </w:pPr>
          </w:p>
        </w:tc>
        <w:tc>
          <w:tcPr>
            <w:tcW w:w="2059" w:type="dxa"/>
            <w:shd w:val="clear" w:color="auto" w:fill="auto"/>
            <w:vAlign w:val="center"/>
          </w:tcPr>
          <w:p w14:paraId="64115B16" w14:textId="77777777" w:rsidR="00365D1A" w:rsidRPr="00E76BB5" w:rsidRDefault="00365D1A" w:rsidP="005C68CA">
            <w:pPr>
              <w:ind w:right="-2"/>
              <w:jc w:val="center"/>
              <w:rPr>
                <w:sz w:val="26"/>
                <w:szCs w:val="26"/>
              </w:rPr>
            </w:pPr>
            <w:r w:rsidRPr="00E76BB5">
              <w:rPr>
                <w:sz w:val="26"/>
                <w:szCs w:val="26"/>
              </w:rPr>
              <w:t>с 01.07.2021</w:t>
            </w:r>
          </w:p>
        </w:tc>
        <w:tc>
          <w:tcPr>
            <w:tcW w:w="1408" w:type="dxa"/>
            <w:shd w:val="clear" w:color="auto" w:fill="auto"/>
            <w:vAlign w:val="center"/>
          </w:tcPr>
          <w:p w14:paraId="08E04D56" w14:textId="77777777" w:rsidR="00365D1A" w:rsidRPr="00E76BB5" w:rsidRDefault="00365D1A" w:rsidP="005C68CA">
            <w:pPr>
              <w:jc w:val="center"/>
            </w:pPr>
            <w:r w:rsidRPr="00E76BB5">
              <w:t>9,76</w:t>
            </w:r>
          </w:p>
        </w:tc>
        <w:tc>
          <w:tcPr>
            <w:tcW w:w="1543" w:type="dxa"/>
            <w:shd w:val="clear" w:color="auto" w:fill="auto"/>
            <w:vAlign w:val="center"/>
          </w:tcPr>
          <w:p w14:paraId="200396C3" w14:textId="77777777" w:rsidR="00365D1A" w:rsidRPr="00E76BB5" w:rsidRDefault="00365D1A" w:rsidP="005C68CA">
            <w:pPr>
              <w:jc w:val="center"/>
              <w:rPr>
                <w:sz w:val="26"/>
                <w:szCs w:val="26"/>
              </w:rPr>
            </w:pPr>
            <w:r w:rsidRPr="00E76BB5">
              <w:rPr>
                <w:sz w:val="26"/>
                <w:szCs w:val="26"/>
              </w:rPr>
              <w:t>х</w:t>
            </w:r>
          </w:p>
        </w:tc>
      </w:tr>
      <w:tr w:rsidR="00365D1A" w:rsidRPr="00E76BB5" w14:paraId="77563E45" w14:textId="77777777" w:rsidTr="005C68CA">
        <w:tc>
          <w:tcPr>
            <w:tcW w:w="3085" w:type="dxa"/>
            <w:vMerge/>
            <w:shd w:val="clear" w:color="auto" w:fill="auto"/>
            <w:vAlign w:val="center"/>
          </w:tcPr>
          <w:p w14:paraId="69DE1E10" w14:textId="77777777" w:rsidR="00365D1A" w:rsidRPr="00E76BB5" w:rsidRDefault="00365D1A" w:rsidP="005C68CA">
            <w:pPr>
              <w:ind w:right="-2"/>
              <w:jc w:val="center"/>
              <w:rPr>
                <w:sz w:val="26"/>
                <w:szCs w:val="26"/>
              </w:rPr>
            </w:pPr>
          </w:p>
        </w:tc>
        <w:tc>
          <w:tcPr>
            <w:tcW w:w="2126" w:type="dxa"/>
            <w:vMerge/>
            <w:shd w:val="clear" w:color="auto" w:fill="auto"/>
            <w:vAlign w:val="center"/>
          </w:tcPr>
          <w:p w14:paraId="09343D42" w14:textId="77777777" w:rsidR="00365D1A" w:rsidRPr="00E76BB5" w:rsidRDefault="00365D1A" w:rsidP="005C68CA">
            <w:pPr>
              <w:ind w:right="-2"/>
              <w:jc w:val="center"/>
              <w:rPr>
                <w:sz w:val="26"/>
                <w:szCs w:val="26"/>
              </w:rPr>
            </w:pPr>
          </w:p>
        </w:tc>
        <w:tc>
          <w:tcPr>
            <w:tcW w:w="2059" w:type="dxa"/>
            <w:shd w:val="clear" w:color="auto" w:fill="auto"/>
            <w:vAlign w:val="center"/>
          </w:tcPr>
          <w:p w14:paraId="341EC09A" w14:textId="77777777" w:rsidR="00365D1A" w:rsidRPr="00E76BB5" w:rsidRDefault="00365D1A" w:rsidP="005C68CA">
            <w:pPr>
              <w:ind w:right="-2"/>
              <w:jc w:val="center"/>
              <w:rPr>
                <w:sz w:val="26"/>
                <w:szCs w:val="26"/>
              </w:rPr>
            </w:pPr>
            <w:r w:rsidRPr="00E76BB5">
              <w:rPr>
                <w:sz w:val="26"/>
                <w:szCs w:val="26"/>
              </w:rPr>
              <w:t>с 01.01.2022</w:t>
            </w:r>
          </w:p>
        </w:tc>
        <w:tc>
          <w:tcPr>
            <w:tcW w:w="1408" w:type="dxa"/>
            <w:shd w:val="clear" w:color="auto" w:fill="auto"/>
            <w:vAlign w:val="center"/>
          </w:tcPr>
          <w:p w14:paraId="1ACFB38E" w14:textId="77777777" w:rsidR="00365D1A" w:rsidRPr="00E76BB5" w:rsidRDefault="00365D1A" w:rsidP="005C68CA">
            <w:pPr>
              <w:jc w:val="center"/>
            </w:pPr>
            <w:r w:rsidRPr="00E76BB5">
              <w:t>9,76</w:t>
            </w:r>
          </w:p>
        </w:tc>
        <w:tc>
          <w:tcPr>
            <w:tcW w:w="1543" w:type="dxa"/>
            <w:shd w:val="clear" w:color="auto" w:fill="auto"/>
            <w:vAlign w:val="center"/>
          </w:tcPr>
          <w:p w14:paraId="2D281FBC" w14:textId="77777777" w:rsidR="00365D1A" w:rsidRPr="00E76BB5" w:rsidRDefault="00365D1A" w:rsidP="005C68CA">
            <w:pPr>
              <w:jc w:val="center"/>
              <w:rPr>
                <w:sz w:val="26"/>
                <w:szCs w:val="26"/>
              </w:rPr>
            </w:pPr>
            <w:r w:rsidRPr="00E76BB5">
              <w:rPr>
                <w:sz w:val="26"/>
                <w:szCs w:val="26"/>
              </w:rPr>
              <w:t>х</w:t>
            </w:r>
          </w:p>
        </w:tc>
      </w:tr>
      <w:tr w:rsidR="00365D1A" w:rsidRPr="00E76BB5" w14:paraId="21BB9DCA" w14:textId="77777777" w:rsidTr="005C68CA">
        <w:tc>
          <w:tcPr>
            <w:tcW w:w="3085" w:type="dxa"/>
            <w:vMerge/>
            <w:shd w:val="clear" w:color="auto" w:fill="auto"/>
            <w:vAlign w:val="center"/>
          </w:tcPr>
          <w:p w14:paraId="429FC824" w14:textId="77777777" w:rsidR="00365D1A" w:rsidRPr="00E76BB5" w:rsidRDefault="00365D1A" w:rsidP="005C68CA">
            <w:pPr>
              <w:ind w:right="-2"/>
              <w:jc w:val="center"/>
              <w:rPr>
                <w:sz w:val="26"/>
                <w:szCs w:val="26"/>
              </w:rPr>
            </w:pPr>
          </w:p>
        </w:tc>
        <w:tc>
          <w:tcPr>
            <w:tcW w:w="2126" w:type="dxa"/>
            <w:vMerge/>
            <w:shd w:val="clear" w:color="auto" w:fill="auto"/>
            <w:vAlign w:val="center"/>
          </w:tcPr>
          <w:p w14:paraId="06CDD649" w14:textId="77777777" w:rsidR="00365D1A" w:rsidRPr="00E76BB5" w:rsidRDefault="00365D1A" w:rsidP="005C68CA">
            <w:pPr>
              <w:ind w:right="-2"/>
              <w:jc w:val="center"/>
              <w:rPr>
                <w:sz w:val="26"/>
                <w:szCs w:val="26"/>
              </w:rPr>
            </w:pPr>
          </w:p>
        </w:tc>
        <w:tc>
          <w:tcPr>
            <w:tcW w:w="2059" w:type="dxa"/>
            <w:shd w:val="clear" w:color="auto" w:fill="auto"/>
            <w:vAlign w:val="center"/>
          </w:tcPr>
          <w:p w14:paraId="21A273C1" w14:textId="77777777" w:rsidR="00365D1A" w:rsidRPr="00E76BB5" w:rsidRDefault="00365D1A" w:rsidP="005C68CA">
            <w:pPr>
              <w:ind w:right="-2"/>
              <w:jc w:val="center"/>
              <w:rPr>
                <w:sz w:val="26"/>
                <w:szCs w:val="26"/>
              </w:rPr>
            </w:pPr>
            <w:r w:rsidRPr="00E76BB5">
              <w:rPr>
                <w:sz w:val="26"/>
                <w:szCs w:val="26"/>
              </w:rPr>
              <w:t>с 01.07.2022</w:t>
            </w:r>
          </w:p>
        </w:tc>
        <w:tc>
          <w:tcPr>
            <w:tcW w:w="1408" w:type="dxa"/>
            <w:shd w:val="clear" w:color="auto" w:fill="auto"/>
            <w:vAlign w:val="center"/>
          </w:tcPr>
          <w:p w14:paraId="703F86A8" w14:textId="77777777" w:rsidR="00365D1A" w:rsidRPr="00E76BB5" w:rsidRDefault="00365D1A" w:rsidP="005C68CA">
            <w:pPr>
              <w:jc w:val="center"/>
            </w:pPr>
            <w:r w:rsidRPr="00E76BB5">
              <w:t>9,91</w:t>
            </w:r>
          </w:p>
        </w:tc>
        <w:tc>
          <w:tcPr>
            <w:tcW w:w="1543" w:type="dxa"/>
            <w:shd w:val="clear" w:color="auto" w:fill="auto"/>
            <w:vAlign w:val="center"/>
          </w:tcPr>
          <w:p w14:paraId="501DC92D" w14:textId="77777777" w:rsidR="00365D1A" w:rsidRPr="00E76BB5" w:rsidRDefault="00365D1A" w:rsidP="005C68CA">
            <w:pPr>
              <w:jc w:val="center"/>
              <w:rPr>
                <w:sz w:val="26"/>
                <w:szCs w:val="26"/>
              </w:rPr>
            </w:pPr>
            <w:r w:rsidRPr="00E76BB5">
              <w:rPr>
                <w:sz w:val="26"/>
                <w:szCs w:val="26"/>
              </w:rPr>
              <w:t>х</w:t>
            </w:r>
          </w:p>
        </w:tc>
      </w:tr>
      <w:tr w:rsidR="00365D1A" w:rsidRPr="00E76BB5" w14:paraId="2975430B" w14:textId="77777777" w:rsidTr="005C68CA">
        <w:tc>
          <w:tcPr>
            <w:tcW w:w="3085" w:type="dxa"/>
            <w:vMerge/>
            <w:shd w:val="clear" w:color="auto" w:fill="auto"/>
            <w:vAlign w:val="center"/>
          </w:tcPr>
          <w:p w14:paraId="35A10B13" w14:textId="77777777" w:rsidR="00365D1A" w:rsidRPr="00E76BB5" w:rsidRDefault="00365D1A" w:rsidP="005C68CA">
            <w:pPr>
              <w:ind w:right="-2"/>
              <w:jc w:val="center"/>
              <w:rPr>
                <w:sz w:val="26"/>
                <w:szCs w:val="26"/>
              </w:rPr>
            </w:pPr>
          </w:p>
        </w:tc>
        <w:tc>
          <w:tcPr>
            <w:tcW w:w="2126" w:type="dxa"/>
            <w:vMerge/>
            <w:shd w:val="clear" w:color="auto" w:fill="auto"/>
            <w:vAlign w:val="center"/>
          </w:tcPr>
          <w:p w14:paraId="7E32B6AF" w14:textId="77777777" w:rsidR="00365D1A" w:rsidRPr="00E76BB5" w:rsidRDefault="00365D1A" w:rsidP="005C68CA">
            <w:pPr>
              <w:ind w:right="-2"/>
              <w:jc w:val="center"/>
              <w:rPr>
                <w:sz w:val="26"/>
                <w:szCs w:val="26"/>
              </w:rPr>
            </w:pPr>
          </w:p>
        </w:tc>
        <w:tc>
          <w:tcPr>
            <w:tcW w:w="2059" w:type="dxa"/>
            <w:shd w:val="clear" w:color="auto" w:fill="auto"/>
            <w:vAlign w:val="center"/>
          </w:tcPr>
          <w:p w14:paraId="7A974F28" w14:textId="77777777" w:rsidR="00365D1A" w:rsidRPr="00E76BB5" w:rsidRDefault="00365D1A" w:rsidP="005C68CA">
            <w:pPr>
              <w:ind w:right="-2"/>
              <w:jc w:val="center"/>
              <w:rPr>
                <w:sz w:val="26"/>
                <w:szCs w:val="26"/>
              </w:rPr>
            </w:pPr>
            <w:r w:rsidRPr="00E76BB5">
              <w:rPr>
                <w:sz w:val="26"/>
                <w:szCs w:val="26"/>
              </w:rPr>
              <w:t>с 01.01.2023</w:t>
            </w:r>
          </w:p>
        </w:tc>
        <w:tc>
          <w:tcPr>
            <w:tcW w:w="1408" w:type="dxa"/>
            <w:shd w:val="clear" w:color="auto" w:fill="auto"/>
            <w:vAlign w:val="center"/>
          </w:tcPr>
          <w:p w14:paraId="19C4ADD7" w14:textId="77777777" w:rsidR="00365D1A" w:rsidRPr="00E76BB5" w:rsidRDefault="00365D1A" w:rsidP="005C68CA">
            <w:pPr>
              <w:jc w:val="center"/>
            </w:pPr>
            <w:r w:rsidRPr="00E76BB5">
              <w:t>9,91</w:t>
            </w:r>
          </w:p>
        </w:tc>
        <w:tc>
          <w:tcPr>
            <w:tcW w:w="1543" w:type="dxa"/>
            <w:shd w:val="clear" w:color="auto" w:fill="auto"/>
            <w:vAlign w:val="center"/>
          </w:tcPr>
          <w:p w14:paraId="294DD1C5" w14:textId="77777777" w:rsidR="00365D1A" w:rsidRPr="00E76BB5" w:rsidRDefault="00365D1A" w:rsidP="005C68CA">
            <w:pPr>
              <w:jc w:val="center"/>
              <w:rPr>
                <w:sz w:val="26"/>
                <w:szCs w:val="26"/>
              </w:rPr>
            </w:pPr>
            <w:r w:rsidRPr="00E76BB5">
              <w:rPr>
                <w:sz w:val="26"/>
                <w:szCs w:val="26"/>
              </w:rPr>
              <w:t>х</w:t>
            </w:r>
          </w:p>
        </w:tc>
      </w:tr>
      <w:tr w:rsidR="00365D1A" w:rsidRPr="00E76BB5" w14:paraId="7F422B2B" w14:textId="77777777" w:rsidTr="005C68CA">
        <w:tc>
          <w:tcPr>
            <w:tcW w:w="3085" w:type="dxa"/>
            <w:vMerge/>
            <w:shd w:val="clear" w:color="auto" w:fill="auto"/>
            <w:vAlign w:val="center"/>
          </w:tcPr>
          <w:p w14:paraId="1299B39F" w14:textId="77777777" w:rsidR="00365D1A" w:rsidRPr="00E76BB5" w:rsidRDefault="00365D1A" w:rsidP="005C68CA">
            <w:pPr>
              <w:ind w:right="-2"/>
              <w:jc w:val="center"/>
              <w:rPr>
                <w:sz w:val="26"/>
                <w:szCs w:val="26"/>
              </w:rPr>
            </w:pPr>
          </w:p>
        </w:tc>
        <w:tc>
          <w:tcPr>
            <w:tcW w:w="2126" w:type="dxa"/>
            <w:vMerge/>
            <w:shd w:val="clear" w:color="auto" w:fill="auto"/>
            <w:vAlign w:val="center"/>
          </w:tcPr>
          <w:p w14:paraId="2D8C9E33" w14:textId="77777777" w:rsidR="00365D1A" w:rsidRPr="00E76BB5" w:rsidRDefault="00365D1A" w:rsidP="005C68CA">
            <w:pPr>
              <w:ind w:right="-2"/>
              <w:jc w:val="center"/>
              <w:rPr>
                <w:sz w:val="26"/>
                <w:szCs w:val="26"/>
              </w:rPr>
            </w:pPr>
          </w:p>
        </w:tc>
        <w:tc>
          <w:tcPr>
            <w:tcW w:w="2059" w:type="dxa"/>
            <w:shd w:val="clear" w:color="auto" w:fill="auto"/>
            <w:vAlign w:val="center"/>
          </w:tcPr>
          <w:p w14:paraId="069DD04A" w14:textId="77777777" w:rsidR="00365D1A" w:rsidRPr="00E76BB5" w:rsidRDefault="00365D1A" w:rsidP="005C68CA">
            <w:pPr>
              <w:ind w:right="-2"/>
              <w:jc w:val="center"/>
              <w:rPr>
                <w:sz w:val="26"/>
                <w:szCs w:val="26"/>
              </w:rPr>
            </w:pPr>
            <w:r w:rsidRPr="00E76BB5">
              <w:rPr>
                <w:sz w:val="26"/>
                <w:szCs w:val="26"/>
              </w:rPr>
              <w:t>с 01.07.2023</w:t>
            </w:r>
          </w:p>
        </w:tc>
        <w:tc>
          <w:tcPr>
            <w:tcW w:w="1408" w:type="dxa"/>
            <w:shd w:val="clear" w:color="auto" w:fill="auto"/>
            <w:vAlign w:val="center"/>
          </w:tcPr>
          <w:p w14:paraId="6F4C5E7A" w14:textId="77777777" w:rsidR="00365D1A" w:rsidRPr="00E76BB5" w:rsidRDefault="00365D1A" w:rsidP="005C68CA">
            <w:pPr>
              <w:jc w:val="center"/>
            </w:pPr>
            <w:r w:rsidRPr="00E76BB5">
              <w:t>10,04</w:t>
            </w:r>
          </w:p>
        </w:tc>
        <w:tc>
          <w:tcPr>
            <w:tcW w:w="1543" w:type="dxa"/>
            <w:shd w:val="clear" w:color="auto" w:fill="auto"/>
            <w:vAlign w:val="center"/>
          </w:tcPr>
          <w:p w14:paraId="5FD165FB" w14:textId="77777777" w:rsidR="00365D1A" w:rsidRPr="00E76BB5" w:rsidRDefault="00365D1A" w:rsidP="005C68CA">
            <w:pPr>
              <w:jc w:val="center"/>
              <w:rPr>
                <w:sz w:val="26"/>
                <w:szCs w:val="26"/>
              </w:rPr>
            </w:pPr>
            <w:r w:rsidRPr="00E76BB5">
              <w:rPr>
                <w:sz w:val="26"/>
                <w:szCs w:val="26"/>
              </w:rPr>
              <w:t>х</w:t>
            </w:r>
          </w:p>
        </w:tc>
      </w:tr>
      <w:tr w:rsidR="00365D1A" w:rsidRPr="00E76BB5" w14:paraId="1E535752" w14:textId="77777777" w:rsidTr="005C68CA">
        <w:tc>
          <w:tcPr>
            <w:tcW w:w="3085" w:type="dxa"/>
            <w:shd w:val="clear" w:color="auto" w:fill="auto"/>
            <w:vAlign w:val="center"/>
          </w:tcPr>
          <w:p w14:paraId="287EFA6C" w14:textId="77777777" w:rsidR="00365D1A" w:rsidRPr="00E76BB5" w:rsidRDefault="00365D1A" w:rsidP="005C68CA">
            <w:pPr>
              <w:ind w:left="-28" w:right="-53"/>
              <w:jc w:val="center"/>
              <w:rPr>
                <w:bCs/>
                <w:kern w:val="32"/>
              </w:rPr>
            </w:pPr>
            <w:r w:rsidRPr="00E76BB5">
              <w:rPr>
                <w:bCs/>
                <w:kern w:val="32"/>
              </w:rPr>
              <w:lastRenderedPageBreak/>
              <w:t>1</w:t>
            </w:r>
          </w:p>
        </w:tc>
        <w:tc>
          <w:tcPr>
            <w:tcW w:w="2126" w:type="dxa"/>
            <w:shd w:val="clear" w:color="auto" w:fill="auto"/>
            <w:vAlign w:val="center"/>
          </w:tcPr>
          <w:p w14:paraId="2A59C6FF" w14:textId="77777777" w:rsidR="00365D1A" w:rsidRPr="00E76BB5" w:rsidRDefault="00365D1A" w:rsidP="005C68CA">
            <w:pPr>
              <w:jc w:val="center"/>
              <w:rPr>
                <w:sz w:val="26"/>
                <w:szCs w:val="26"/>
              </w:rPr>
            </w:pPr>
            <w:r w:rsidRPr="00E76BB5">
              <w:rPr>
                <w:sz w:val="26"/>
                <w:szCs w:val="26"/>
              </w:rPr>
              <w:t>2</w:t>
            </w:r>
          </w:p>
        </w:tc>
        <w:tc>
          <w:tcPr>
            <w:tcW w:w="2059" w:type="dxa"/>
            <w:shd w:val="clear" w:color="auto" w:fill="auto"/>
            <w:vAlign w:val="center"/>
          </w:tcPr>
          <w:p w14:paraId="5133DC3C" w14:textId="77777777" w:rsidR="00365D1A" w:rsidRPr="00E76BB5" w:rsidRDefault="00365D1A" w:rsidP="005C68CA">
            <w:pPr>
              <w:ind w:right="-2"/>
              <w:jc w:val="center"/>
              <w:rPr>
                <w:sz w:val="26"/>
                <w:szCs w:val="26"/>
              </w:rPr>
            </w:pPr>
            <w:r w:rsidRPr="00E76BB5">
              <w:rPr>
                <w:sz w:val="26"/>
                <w:szCs w:val="26"/>
              </w:rPr>
              <w:t>3</w:t>
            </w:r>
          </w:p>
        </w:tc>
        <w:tc>
          <w:tcPr>
            <w:tcW w:w="1408" w:type="dxa"/>
            <w:shd w:val="clear" w:color="auto" w:fill="auto"/>
            <w:vAlign w:val="center"/>
          </w:tcPr>
          <w:p w14:paraId="4D94BB18" w14:textId="77777777" w:rsidR="00365D1A" w:rsidRPr="00E76BB5" w:rsidRDefault="00365D1A" w:rsidP="005C68CA">
            <w:pPr>
              <w:jc w:val="center"/>
              <w:rPr>
                <w:sz w:val="26"/>
                <w:szCs w:val="26"/>
              </w:rPr>
            </w:pPr>
            <w:r w:rsidRPr="00E76BB5">
              <w:rPr>
                <w:sz w:val="26"/>
                <w:szCs w:val="26"/>
              </w:rPr>
              <w:t>4</w:t>
            </w:r>
          </w:p>
        </w:tc>
        <w:tc>
          <w:tcPr>
            <w:tcW w:w="1543" w:type="dxa"/>
            <w:shd w:val="clear" w:color="auto" w:fill="auto"/>
            <w:vAlign w:val="center"/>
          </w:tcPr>
          <w:p w14:paraId="5DDA64A1" w14:textId="77777777" w:rsidR="00365D1A" w:rsidRPr="00E76BB5" w:rsidRDefault="00365D1A" w:rsidP="005C68CA">
            <w:pPr>
              <w:jc w:val="center"/>
              <w:rPr>
                <w:sz w:val="26"/>
                <w:szCs w:val="26"/>
              </w:rPr>
            </w:pPr>
            <w:r w:rsidRPr="00E76BB5">
              <w:rPr>
                <w:sz w:val="26"/>
                <w:szCs w:val="26"/>
              </w:rPr>
              <w:t>5</w:t>
            </w:r>
          </w:p>
        </w:tc>
      </w:tr>
      <w:tr w:rsidR="00365D1A" w:rsidRPr="00E76BB5" w14:paraId="56C2E180" w14:textId="77777777" w:rsidTr="005C68CA">
        <w:tc>
          <w:tcPr>
            <w:tcW w:w="3085" w:type="dxa"/>
            <w:vMerge w:val="restart"/>
            <w:shd w:val="clear" w:color="auto" w:fill="auto"/>
            <w:vAlign w:val="center"/>
          </w:tcPr>
          <w:p w14:paraId="7E49AEAA" w14:textId="77777777" w:rsidR="00365D1A" w:rsidRPr="00E76BB5" w:rsidRDefault="00365D1A" w:rsidP="005C68CA">
            <w:pPr>
              <w:ind w:left="-28" w:right="-53"/>
              <w:jc w:val="center"/>
              <w:rPr>
                <w:bCs/>
                <w:kern w:val="32"/>
              </w:rPr>
            </w:pPr>
            <w:r w:rsidRPr="00E76BB5">
              <w:rPr>
                <w:bCs/>
                <w:kern w:val="32"/>
              </w:rPr>
              <w:t>АО «Кузбассэнерго»</w:t>
            </w:r>
          </w:p>
          <w:p w14:paraId="6BBEB3B4" w14:textId="77777777" w:rsidR="00365D1A" w:rsidRPr="00E76BB5" w:rsidRDefault="00365D1A" w:rsidP="005C68CA">
            <w:pPr>
              <w:ind w:left="-28" w:right="-53"/>
              <w:jc w:val="center"/>
              <w:rPr>
                <w:bCs/>
                <w:kern w:val="32"/>
              </w:rPr>
            </w:pPr>
            <w:r w:rsidRPr="00E76BB5">
              <w:rPr>
                <w:bCs/>
                <w:kern w:val="32"/>
              </w:rPr>
              <w:t>(Томь-Усинская ГРЭС)</w:t>
            </w:r>
          </w:p>
        </w:tc>
        <w:tc>
          <w:tcPr>
            <w:tcW w:w="7136" w:type="dxa"/>
            <w:gridSpan w:val="4"/>
            <w:shd w:val="clear" w:color="auto" w:fill="auto"/>
            <w:vAlign w:val="center"/>
          </w:tcPr>
          <w:p w14:paraId="0E00FBA7" w14:textId="77777777" w:rsidR="00365D1A" w:rsidRPr="00E76BB5" w:rsidRDefault="00365D1A" w:rsidP="005C68CA">
            <w:pPr>
              <w:ind w:right="-2"/>
              <w:jc w:val="center"/>
              <w:rPr>
                <w:sz w:val="26"/>
                <w:szCs w:val="26"/>
              </w:rPr>
            </w:pPr>
            <w:r w:rsidRPr="00E76BB5">
              <w:rPr>
                <w:sz w:val="26"/>
                <w:szCs w:val="26"/>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365D1A" w:rsidRPr="00E76BB5" w14:paraId="3520D249" w14:textId="77777777" w:rsidTr="005C68CA">
        <w:tc>
          <w:tcPr>
            <w:tcW w:w="3085" w:type="dxa"/>
            <w:vMerge/>
            <w:shd w:val="clear" w:color="auto" w:fill="auto"/>
            <w:vAlign w:val="center"/>
          </w:tcPr>
          <w:p w14:paraId="0D51CF4F" w14:textId="77777777" w:rsidR="00365D1A" w:rsidRPr="00E76BB5" w:rsidRDefault="00365D1A" w:rsidP="005C68CA">
            <w:pPr>
              <w:ind w:right="-53"/>
              <w:jc w:val="center"/>
              <w:rPr>
                <w:bCs/>
                <w:kern w:val="32"/>
              </w:rPr>
            </w:pPr>
          </w:p>
        </w:tc>
        <w:tc>
          <w:tcPr>
            <w:tcW w:w="2126" w:type="dxa"/>
            <w:vMerge w:val="restart"/>
            <w:shd w:val="clear" w:color="auto" w:fill="auto"/>
            <w:vAlign w:val="center"/>
          </w:tcPr>
          <w:p w14:paraId="168ABB14" w14:textId="77777777" w:rsidR="00365D1A" w:rsidRPr="00E76BB5" w:rsidRDefault="00365D1A" w:rsidP="005C68CA">
            <w:pPr>
              <w:jc w:val="center"/>
              <w:rPr>
                <w:sz w:val="26"/>
                <w:szCs w:val="26"/>
              </w:rPr>
            </w:pPr>
            <w:r w:rsidRPr="00E76BB5">
              <w:rPr>
                <w:sz w:val="26"/>
                <w:szCs w:val="26"/>
              </w:rPr>
              <w:t>Одноставочный</w:t>
            </w:r>
          </w:p>
          <w:p w14:paraId="6337BCA4" w14:textId="77777777" w:rsidR="00365D1A" w:rsidRPr="00E76BB5" w:rsidRDefault="00365D1A" w:rsidP="005C68CA">
            <w:pPr>
              <w:ind w:right="-2"/>
              <w:jc w:val="center"/>
              <w:rPr>
                <w:sz w:val="26"/>
                <w:szCs w:val="26"/>
              </w:rPr>
            </w:pPr>
            <w:r w:rsidRPr="00E76BB5">
              <w:rPr>
                <w:sz w:val="26"/>
                <w:szCs w:val="26"/>
              </w:rPr>
              <w:t>руб./</w:t>
            </w:r>
            <w:r w:rsidRPr="00E76BB5">
              <w:rPr>
                <w:rFonts w:eastAsia="Calibri"/>
                <w:sz w:val="26"/>
                <w:szCs w:val="26"/>
              </w:rPr>
              <w:t xml:space="preserve"> </w:t>
            </w:r>
            <w:r w:rsidRPr="00E76BB5">
              <w:rPr>
                <w:sz w:val="26"/>
                <w:szCs w:val="26"/>
              </w:rPr>
              <w:t>м</w:t>
            </w:r>
            <w:r w:rsidRPr="00E76BB5">
              <w:rPr>
                <w:sz w:val="26"/>
                <w:szCs w:val="26"/>
                <w:vertAlign w:val="superscript"/>
              </w:rPr>
              <w:t>3</w:t>
            </w:r>
          </w:p>
        </w:tc>
        <w:tc>
          <w:tcPr>
            <w:tcW w:w="2059" w:type="dxa"/>
            <w:shd w:val="clear" w:color="auto" w:fill="auto"/>
            <w:vAlign w:val="center"/>
          </w:tcPr>
          <w:p w14:paraId="6C4CB944" w14:textId="77777777" w:rsidR="00365D1A" w:rsidRPr="00E76BB5" w:rsidRDefault="00365D1A" w:rsidP="005C68CA">
            <w:pPr>
              <w:ind w:right="-2"/>
              <w:jc w:val="center"/>
              <w:rPr>
                <w:sz w:val="26"/>
                <w:szCs w:val="26"/>
              </w:rPr>
            </w:pPr>
            <w:r w:rsidRPr="00E76BB5">
              <w:rPr>
                <w:sz w:val="26"/>
                <w:szCs w:val="26"/>
              </w:rPr>
              <w:t>с 01.01.2019</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566C4FCD" w14:textId="77777777" w:rsidR="00365D1A" w:rsidRPr="00E76BB5" w:rsidRDefault="00365D1A" w:rsidP="005C68CA">
            <w:pPr>
              <w:jc w:val="center"/>
            </w:pPr>
            <w:r w:rsidRPr="00E76BB5">
              <w:t>8,88</w:t>
            </w:r>
          </w:p>
        </w:tc>
        <w:tc>
          <w:tcPr>
            <w:tcW w:w="1543" w:type="dxa"/>
            <w:shd w:val="clear" w:color="auto" w:fill="auto"/>
            <w:vAlign w:val="center"/>
          </w:tcPr>
          <w:p w14:paraId="143E4D1B" w14:textId="77777777" w:rsidR="00365D1A" w:rsidRPr="00E76BB5" w:rsidRDefault="00365D1A" w:rsidP="005C68CA">
            <w:pPr>
              <w:jc w:val="center"/>
              <w:rPr>
                <w:sz w:val="26"/>
                <w:szCs w:val="26"/>
              </w:rPr>
            </w:pPr>
            <w:r w:rsidRPr="00E76BB5">
              <w:rPr>
                <w:sz w:val="26"/>
                <w:szCs w:val="26"/>
              </w:rPr>
              <w:t>х</w:t>
            </w:r>
          </w:p>
        </w:tc>
      </w:tr>
      <w:tr w:rsidR="00365D1A" w:rsidRPr="00E76BB5" w14:paraId="30CDCCF9" w14:textId="77777777" w:rsidTr="005C68CA">
        <w:tc>
          <w:tcPr>
            <w:tcW w:w="3085" w:type="dxa"/>
            <w:vMerge/>
            <w:shd w:val="clear" w:color="auto" w:fill="auto"/>
            <w:vAlign w:val="center"/>
          </w:tcPr>
          <w:p w14:paraId="47300D51"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197BAB41" w14:textId="77777777" w:rsidR="00365D1A" w:rsidRPr="00E76BB5" w:rsidRDefault="00365D1A" w:rsidP="005C68CA">
            <w:pPr>
              <w:ind w:right="-2"/>
              <w:jc w:val="center"/>
              <w:rPr>
                <w:sz w:val="26"/>
                <w:szCs w:val="26"/>
              </w:rPr>
            </w:pPr>
          </w:p>
        </w:tc>
        <w:tc>
          <w:tcPr>
            <w:tcW w:w="2059" w:type="dxa"/>
            <w:shd w:val="clear" w:color="auto" w:fill="auto"/>
            <w:vAlign w:val="center"/>
          </w:tcPr>
          <w:p w14:paraId="38659363" w14:textId="77777777" w:rsidR="00365D1A" w:rsidRPr="00E76BB5" w:rsidRDefault="00365D1A" w:rsidP="005C68CA">
            <w:pPr>
              <w:ind w:right="-2"/>
              <w:jc w:val="center"/>
              <w:rPr>
                <w:sz w:val="26"/>
                <w:szCs w:val="26"/>
              </w:rPr>
            </w:pPr>
            <w:r w:rsidRPr="00E76BB5">
              <w:rPr>
                <w:sz w:val="26"/>
                <w:szCs w:val="26"/>
              </w:rPr>
              <w:t>с 01.07.2019</w:t>
            </w:r>
          </w:p>
        </w:tc>
        <w:tc>
          <w:tcPr>
            <w:tcW w:w="1408" w:type="dxa"/>
            <w:tcBorders>
              <w:top w:val="nil"/>
              <w:left w:val="single" w:sz="4" w:space="0" w:color="auto"/>
              <w:bottom w:val="single" w:sz="4" w:space="0" w:color="auto"/>
              <w:right w:val="single" w:sz="4" w:space="0" w:color="auto"/>
            </w:tcBorders>
            <w:shd w:val="clear" w:color="auto" w:fill="auto"/>
            <w:vAlign w:val="center"/>
          </w:tcPr>
          <w:p w14:paraId="2BD40E57" w14:textId="77777777" w:rsidR="00365D1A" w:rsidRPr="00E76BB5" w:rsidRDefault="00365D1A" w:rsidP="005C68CA">
            <w:pPr>
              <w:jc w:val="center"/>
            </w:pPr>
            <w:r w:rsidRPr="00E76BB5">
              <w:t>9,59</w:t>
            </w:r>
          </w:p>
        </w:tc>
        <w:tc>
          <w:tcPr>
            <w:tcW w:w="1543" w:type="dxa"/>
            <w:shd w:val="clear" w:color="auto" w:fill="auto"/>
            <w:vAlign w:val="center"/>
          </w:tcPr>
          <w:p w14:paraId="0136DD20" w14:textId="77777777" w:rsidR="00365D1A" w:rsidRPr="00E76BB5" w:rsidRDefault="00365D1A" w:rsidP="005C68CA">
            <w:pPr>
              <w:jc w:val="center"/>
              <w:rPr>
                <w:sz w:val="26"/>
                <w:szCs w:val="26"/>
              </w:rPr>
            </w:pPr>
            <w:r w:rsidRPr="00E76BB5">
              <w:rPr>
                <w:sz w:val="26"/>
                <w:szCs w:val="26"/>
              </w:rPr>
              <w:t>х</w:t>
            </w:r>
          </w:p>
        </w:tc>
      </w:tr>
      <w:tr w:rsidR="00365D1A" w:rsidRPr="00E76BB5" w14:paraId="481277DD" w14:textId="77777777" w:rsidTr="005C68CA">
        <w:tc>
          <w:tcPr>
            <w:tcW w:w="3085" w:type="dxa"/>
            <w:vMerge/>
            <w:shd w:val="clear" w:color="auto" w:fill="auto"/>
            <w:vAlign w:val="center"/>
          </w:tcPr>
          <w:p w14:paraId="623D36B6"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6168C9AE" w14:textId="77777777" w:rsidR="00365D1A" w:rsidRPr="00E76BB5" w:rsidRDefault="00365D1A" w:rsidP="005C68CA">
            <w:pPr>
              <w:ind w:right="-2"/>
              <w:jc w:val="center"/>
              <w:rPr>
                <w:sz w:val="26"/>
                <w:szCs w:val="26"/>
              </w:rPr>
            </w:pPr>
          </w:p>
        </w:tc>
        <w:tc>
          <w:tcPr>
            <w:tcW w:w="2059" w:type="dxa"/>
            <w:shd w:val="clear" w:color="auto" w:fill="auto"/>
            <w:vAlign w:val="center"/>
          </w:tcPr>
          <w:p w14:paraId="0C0E0D67" w14:textId="77777777" w:rsidR="00365D1A" w:rsidRPr="00E76BB5" w:rsidRDefault="00365D1A" w:rsidP="005C68CA">
            <w:pPr>
              <w:ind w:right="-2"/>
              <w:jc w:val="center"/>
              <w:rPr>
                <w:sz w:val="26"/>
                <w:szCs w:val="26"/>
              </w:rPr>
            </w:pPr>
            <w:r w:rsidRPr="00E76BB5">
              <w:rPr>
                <w:sz w:val="26"/>
                <w:szCs w:val="26"/>
              </w:rPr>
              <w:t>с 01.01.2020</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1224DF32" w14:textId="77777777" w:rsidR="00365D1A" w:rsidRPr="00E76BB5" w:rsidRDefault="00365D1A" w:rsidP="005C68CA">
            <w:pPr>
              <w:jc w:val="center"/>
            </w:pPr>
            <w:r w:rsidRPr="00E76BB5">
              <w:t>9,59</w:t>
            </w:r>
          </w:p>
        </w:tc>
        <w:tc>
          <w:tcPr>
            <w:tcW w:w="1543" w:type="dxa"/>
            <w:shd w:val="clear" w:color="auto" w:fill="auto"/>
            <w:vAlign w:val="center"/>
          </w:tcPr>
          <w:p w14:paraId="2B932C2D" w14:textId="77777777" w:rsidR="00365D1A" w:rsidRPr="00E76BB5" w:rsidRDefault="00365D1A" w:rsidP="005C68CA">
            <w:pPr>
              <w:jc w:val="center"/>
              <w:rPr>
                <w:sz w:val="26"/>
                <w:szCs w:val="26"/>
              </w:rPr>
            </w:pPr>
            <w:r w:rsidRPr="00E76BB5">
              <w:rPr>
                <w:sz w:val="26"/>
                <w:szCs w:val="26"/>
              </w:rPr>
              <w:t>х</w:t>
            </w:r>
          </w:p>
        </w:tc>
      </w:tr>
      <w:tr w:rsidR="00365D1A" w:rsidRPr="00E76BB5" w14:paraId="4E56C68C" w14:textId="77777777" w:rsidTr="005C68CA">
        <w:tc>
          <w:tcPr>
            <w:tcW w:w="3085" w:type="dxa"/>
            <w:vMerge/>
            <w:shd w:val="clear" w:color="auto" w:fill="auto"/>
            <w:vAlign w:val="center"/>
          </w:tcPr>
          <w:p w14:paraId="078D3800"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4FA9FBE4" w14:textId="77777777" w:rsidR="00365D1A" w:rsidRPr="00E76BB5" w:rsidRDefault="00365D1A" w:rsidP="005C68CA">
            <w:pPr>
              <w:ind w:right="-2"/>
              <w:jc w:val="center"/>
              <w:rPr>
                <w:sz w:val="26"/>
                <w:szCs w:val="26"/>
              </w:rPr>
            </w:pPr>
          </w:p>
        </w:tc>
        <w:tc>
          <w:tcPr>
            <w:tcW w:w="2059" w:type="dxa"/>
            <w:shd w:val="clear" w:color="auto" w:fill="auto"/>
            <w:vAlign w:val="center"/>
          </w:tcPr>
          <w:p w14:paraId="473133E4" w14:textId="77777777" w:rsidR="00365D1A" w:rsidRPr="00E76BB5" w:rsidRDefault="00365D1A" w:rsidP="005C68CA">
            <w:pPr>
              <w:ind w:right="-2"/>
              <w:jc w:val="center"/>
              <w:rPr>
                <w:sz w:val="26"/>
                <w:szCs w:val="26"/>
              </w:rPr>
            </w:pPr>
            <w:r w:rsidRPr="00E76BB5">
              <w:rPr>
                <w:sz w:val="26"/>
                <w:szCs w:val="26"/>
              </w:rPr>
              <w:t>с 01.07.2020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5A09868" w14:textId="77777777" w:rsidR="00365D1A" w:rsidRPr="00E76BB5" w:rsidRDefault="00365D1A" w:rsidP="005C68CA">
            <w:pPr>
              <w:jc w:val="center"/>
            </w:pPr>
            <w:r w:rsidRPr="00E76BB5">
              <w:t>10,28</w:t>
            </w:r>
          </w:p>
        </w:tc>
        <w:tc>
          <w:tcPr>
            <w:tcW w:w="1543" w:type="dxa"/>
            <w:shd w:val="clear" w:color="auto" w:fill="auto"/>
            <w:vAlign w:val="center"/>
          </w:tcPr>
          <w:p w14:paraId="3D039ACF" w14:textId="77777777" w:rsidR="00365D1A" w:rsidRPr="00E76BB5" w:rsidRDefault="00365D1A" w:rsidP="005C68CA">
            <w:pPr>
              <w:jc w:val="center"/>
              <w:rPr>
                <w:sz w:val="26"/>
                <w:szCs w:val="26"/>
              </w:rPr>
            </w:pPr>
            <w:r w:rsidRPr="00E76BB5">
              <w:rPr>
                <w:sz w:val="26"/>
                <w:szCs w:val="26"/>
              </w:rPr>
              <w:t>х</w:t>
            </w:r>
          </w:p>
        </w:tc>
      </w:tr>
      <w:tr w:rsidR="00365D1A" w:rsidRPr="00E76BB5" w14:paraId="224ACCE1" w14:textId="77777777" w:rsidTr="005C68CA">
        <w:tc>
          <w:tcPr>
            <w:tcW w:w="3085" w:type="dxa"/>
            <w:vMerge/>
            <w:shd w:val="clear" w:color="auto" w:fill="auto"/>
            <w:vAlign w:val="center"/>
          </w:tcPr>
          <w:p w14:paraId="720BD068"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4A472708" w14:textId="77777777" w:rsidR="00365D1A" w:rsidRPr="00E76BB5" w:rsidRDefault="00365D1A" w:rsidP="005C68CA">
            <w:pPr>
              <w:ind w:right="-2"/>
              <w:jc w:val="center"/>
              <w:rPr>
                <w:sz w:val="26"/>
                <w:szCs w:val="26"/>
              </w:rPr>
            </w:pPr>
          </w:p>
        </w:tc>
        <w:tc>
          <w:tcPr>
            <w:tcW w:w="2059" w:type="dxa"/>
            <w:shd w:val="clear" w:color="auto" w:fill="auto"/>
            <w:vAlign w:val="center"/>
          </w:tcPr>
          <w:p w14:paraId="26B1447C" w14:textId="77777777" w:rsidR="00365D1A" w:rsidRPr="00E76BB5" w:rsidRDefault="00365D1A" w:rsidP="005C68CA">
            <w:pPr>
              <w:ind w:right="-2"/>
              <w:jc w:val="center"/>
              <w:rPr>
                <w:sz w:val="26"/>
                <w:szCs w:val="26"/>
              </w:rPr>
            </w:pPr>
            <w:r w:rsidRPr="00E76BB5">
              <w:rPr>
                <w:sz w:val="26"/>
                <w:szCs w:val="26"/>
              </w:rPr>
              <w:t>с 01.01.2021</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799D1612" w14:textId="77777777" w:rsidR="00365D1A" w:rsidRPr="00E76BB5" w:rsidRDefault="00365D1A" w:rsidP="005C68CA">
            <w:pPr>
              <w:jc w:val="center"/>
            </w:pPr>
            <w:r w:rsidRPr="00E76BB5">
              <w:t>10,28</w:t>
            </w:r>
          </w:p>
        </w:tc>
        <w:tc>
          <w:tcPr>
            <w:tcW w:w="1543" w:type="dxa"/>
            <w:shd w:val="clear" w:color="auto" w:fill="auto"/>
            <w:vAlign w:val="center"/>
          </w:tcPr>
          <w:p w14:paraId="1A64A641" w14:textId="77777777" w:rsidR="00365D1A" w:rsidRPr="00E76BB5" w:rsidRDefault="00365D1A" w:rsidP="005C68CA">
            <w:pPr>
              <w:jc w:val="center"/>
              <w:rPr>
                <w:sz w:val="26"/>
                <w:szCs w:val="26"/>
              </w:rPr>
            </w:pPr>
            <w:r w:rsidRPr="00E76BB5">
              <w:rPr>
                <w:sz w:val="26"/>
                <w:szCs w:val="26"/>
              </w:rPr>
              <w:t>х</w:t>
            </w:r>
          </w:p>
        </w:tc>
      </w:tr>
      <w:tr w:rsidR="00365D1A" w:rsidRPr="00E76BB5" w14:paraId="523F7DE9" w14:textId="77777777" w:rsidTr="005C68CA">
        <w:tc>
          <w:tcPr>
            <w:tcW w:w="3085" w:type="dxa"/>
            <w:vMerge/>
            <w:shd w:val="clear" w:color="auto" w:fill="auto"/>
            <w:vAlign w:val="center"/>
          </w:tcPr>
          <w:p w14:paraId="2AA28F3C"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395DACD1" w14:textId="77777777" w:rsidR="00365D1A" w:rsidRPr="00E76BB5" w:rsidRDefault="00365D1A" w:rsidP="005C68CA">
            <w:pPr>
              <w:ind w:right="-2"/>
              <w:jc w:val="center"/>
              <w:rPr>
                <w:sz w:val="26"/>
                <w:szCs w:val="26"/>
              </w:rPr>
            </w:pPr>
          </w:p>
        </w:tc>
        <w:tc>
          <w:tcPr>
            <w:tcW w:w="2059" w:type="dxa"/>
            <w:shd w:val="clear" w:color="auto" w:fill="auto"/>
            <w:vAlign w:val="center"/>
          </w:tcPr>
          <w:p w14:paraId="59BB945B" w14:textId="77777777" w:rsidR="00365D1A" w:rsidRPr="00E76BB5" w:rsidRDefault="00365D1A" w:rsidP="005C68CA">
            <w:pPr>
              <w:ind w:right="-2"/>
              <w:jc w:val="center"/>
              <w:rPr>
                <w:sz w:val="26"/>
                <w:szCs w:val="26"/>
              </w:rPr>
            </w:pPr>
            <w:r w:rsidRPr="00E76BB5">
              <w:rPr>
                <w:sz w:val="26"/>
                <w:szCs w:val="26"/>
              </w:rPr>
              <w:t>с 01.07.2021</w:t>
            </w:r>
          </w:p>
        </w:tc>
        <w:tc>
          <w:tcPr>
            <w:tcW w:w="1408" w:type="dxa"/>
            <w:tcBorders>
              <w:top w:val="nil"/>
              <w:left w:val="single" w:sz="4" w:space="0" w:color="auto"/>
              <w:bottom w:val="single" w:sz="4" w:space="0" w:color="auto"/>
              <w:right w:val="single" w:sz="4" w:space="0" w:color="auto"/>
            </w:tcBorders>
            <w:shd w:val="clear" w:color="auto" w:fill="auto"/>
            <w:vAlign w:val="center"/>
          </w:tcPr>
          <w:p w14:paraId="0C375D60" w14:textId="77777777" w:rsidR="00365D1A" w:rsidRPr="00E76BB5" w:rsidRDefault="00365D1A" w:rsidP="005C68CA">
            <w:pPr>
              <w:jc w:val="center"/>
            </w:pPr>
            <w:r w:rsidRPr="00E76BB5">
              <w:t>10,83</w:t>
            </w:r>
          </w:p>
        </w:tc>
        <w:tc>
          <w:tcPr>
            <w:tcW w:w="1543" w:type="dxa"/>
            <w:shd w:val="clear" w:color="auto" w:fill="auto"/>
            <w:vAlign w:val="center"/>
          </w:tcPr>
          <w:p w14:paraId="4305D815" w14:textId="77777777" w:rsidR="00365D1A" w:rsidRPr="00E76BB5" w:rsidRDefault="00365D1A" w:rsidP="005C68CA">
            <w:pPr>
              <w:jc w:val="center"/>
              <w:rPr>
                <w:sz w:val="26"/>
                <w:szCs w:val="26"/>
              </w:rPr>
            </w:pPr>
            <w:r w:rsidRPr="00E76BB5">
              <w:rPr>
                <w:sz w:val="26"/>
                <w:szCs w:val="26"/>
              </w:rPr>
              <w:t>х</w:t>
            </w:r>
          </w:p>
        </w:tc>
      </w:tr>
      <w:tr w:rsidR="00365D1A" w:rsidRPr="00E76BB5" w14:paraId="4F67C03F" w14:textId="77777777" w:rsidTr="005C68CA">
        <w:tc>
          <w:tcPr>
            <w:tcW w:w="3085" w:type="dxa"/>
            <w:vMerge/>
            <w:shd w:val="clear" w:color="auto" w:fill="auto"/>
            <w:vAlign w:val="center"/>
          </w:tcPr>
          <w:p w14:paraId="68CE3D24"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4B0C84B0" w14:textId="77777777" w:rsidR="00365D1A" w:rsidRPr="00E76BB5" w:rsidRDefault="00365D1A" w:rsidP="005C68CA">
            <w:pPr>
              <w:ind w:right="-2"/>
              <w:jc w:val="center"/>
              <w:rPr>
                <w:sz w:val="26"/>
                <w:szCs w:val="26"/>
              </w:rPr>
            </w:pPr>
          </w:p>
        </w:tc>
        <w:tc>
          <w:tcPr>
            <w:tcW w:w="2059" w:type="dxa"/>
            <w:shd w:val="clear" w:color="auto" w:fill="auto"/>
            <w:vAlign w:val="center"/>
          </w:tcPr>
          <w:p w14:paraId="3A4B4262" w14:textId="77777777" w:rsidR="00365D1A" w:rsidRPr="00E76BB5" w:rsidRDefault="00365D1A" w:rsidP="005C68CA">
            <w:pPr>
              <w:ind w:right="-2"/>
              <w:jc w:val="center"/>
              <w:rPr>
                <w:sz w:val="26"/>
                <w:szCs w:val="26"/>
              </w:rPr>
            </w:pPr>
            <w:r w:rsidRPr="00E76BB5">
              <w:rPr>
                <w:sz w:val="26"/>
                <w:szCs w:val="26"/>
              </w:rPr>
              <w:t>с 01.01.2022</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743E7966" w14:textId="77777777" w:rsidR="00365D1A" w:rsidRPr="00E76BB5" w:rsidRDefault="00365D1A" w:rsidP="005C68CA">
            <w:pPr>
              <w:jc w:val="center"/>
            </w:pPr>
            <w:r w:rsidRPr="00E76BB5">
              <w:t>10,83</w:t>
            </w:r>
          </w:p>
        </w:tc>
        <w:tc>
          <w:tcPr>
            <w:tcW w:w="1543" w:type="dxa"/>
            <w:shd w:val="clear" w:color="auto" w:fill="auto"/>
            <w:vAlign w:val="center"/>
          </w:tcPr>
          <w:p w14:paraId="1BC4290E" w14:textId="77777777" w:rsidR="00365D1A" w:rsidRPr="00E76BB5" w:rsidRDefault="00365D1A" w:rsidP="005C68CA">
            <w:pPr>
              <w:jc w:val="center"/>
              <w:rPr>
                <w:sz w:val="26"/>
                <w:szCs w:val="26"/>
              </w:rPr>
            </w:pPr>
            <w:r w:rsidRPr="00E76BB5">
              <w:rPr>
                <w:sz w:val="26"/>
                <w:szCs w:val="26"/>
              </w:rPr>
              <w:t>х</w:t>
            </w:r>
          </w:p>
        </w:tc>
      </w:tr>
      <w:tr w:rsidR="00365D1A" w:rsidRPr="00E76BB5" w14:paraId="68EB7D94" w14:textId="77777777" w:rsidTr="005C68CA">
        <w:tc>
          <w:tcPr>
            <w:tcW w:w="3085" w:type="dxa"/>
            <w:vMerge/>
            <w:shd w:val="clear" w:color="auto" w:fill="auto"/>
            <w:vAlign w:val="center"/>
          </w:tcPr>
          <w:p w14:paraId="5A4719A3"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74AF5981" w14:textId="77777777" w:rsidR="00365D1A" w:rsidRPr="00E76BB5" w:rsidRDefault="00365D1A" w:rsidP="005C68CA">
            <w:pPr>
              <w:ind w:right="-2"/>
              <w:jc w:val="center"/>
              <w:rPr>
                <w:sz w:val="26"/>
                <w:szCs w:val="26"/>
              </w:rPr>
            </w:pPr>
          </w:p>
        </w:tc>
        <w:tc>
          <w:tcPr>
            <w:tcW w:w="2059" w:type="dxa"/>
            <w:shd w:val="clear" w:color="auto" w:fill="auto"/>
            <w:vAlign w:val="center"/>
          </w:tcPr>
          <w:p w14:paraId="06099B29" w14:textId="77777777" w:rsidR="00365D1A" w:rsidRPr="00E76BB5" w:rsidRDefault="00365D1A" w:rsidP="005C68CA">
            <w:pPr>
              <w:ind w:right="-2"/>
              <w:jc w:val="center"/>
              <w:rPr>
                <w:sz w:val="26"/>
                <w:szCs w:val="26"/>
              </w:rPr>
            </w:pPr>
            <w:r w:rsidRPr="00E76BB5">
              <w:rPr>
                <w:sz w:val="26"/>
                <w:szCs w:val="26"/>
              </w:rPr>
              <w:t>с 01.07.2022</w:t>
            </w:r>
          </w:p>
        </w:tc>
        <w:tc>
          <w:tcPr>
            <w:tcW w:w="1408" w:type="dxa"/>
            <w:tcBorders>
              <w:top w:val="nil"/>
              <w:left w:val="single" w:sz="4" w:space="0" w:color="auto"/>
              <w:bottom w:val="single" w:sz="4" w:space="0" w:color="auto"/>
              <w:right w:val="single" w:sz="4" w:space="0" w:color="auto"/>
            </w:tcBorders>
            <w:shd w:val="clear" w:color="auto" w:fill="auto"/>
            <w:vAlign w:val="center"/>
          </w:tcPr>
          <w:p w14:paraId="39921996" w14:textId="77777777" w:rsidR="00365D1A" w:rsidRPr="00E76BB5" w:rsidRDefault="00365D1A" w:rsidP="005C68CA">
            <w:pPr>
              <w:jc w:val="center"/>
            </w:pPr>
            <w:r w:rsidRPr="00E76BB5">
              <w:t>11,34</w:t>
            </w:r>
          </w:p>
        </w:tc>
        <w:tc>
          <w:tcPr>
            <w:tcW w:w="1543" w:type="dxa"/>
            <w:shd w:val="clear" w:color="auto" w:fill="auto"/>
            <w:vAlign w:val="center"/>
          </w:tcPr>
          <w:p w14:paraId="34EC50FB" w14:textId="77777777" w:rsidR="00365D1A" w:rsidRPr="00E76BB5" w:rsidRDefault="00365D1A" w:rsidP="005C68CA">
            <w:pPr>
              <w:jc w:val="center"/>
              <w:rPr>
                <w:sz w:val="26"/>
                <w:szCs w:val="26"/>
              </w:rPr>
            </w:pPr>
            <w:r w:rsidRPr="00E76BB5">
              <w:rPr>
                <w:sz w:val="26"/>
                <w:szCs w:val="26"/>
              </w:rPr>
              <w:t>х</w:t>
            </w:r>
          </w:p>
        </w:tc>
      </w:tr>
      <w:tr w:rsidR="00365D1A" w:rsidRPr="00E76BB5" w14:paraId="226F845F" w14:textId="77777777" w:rsidTr="005C68CA">
        <w:tc>
          <w:tcPr>
            <w:tcW w:w="3085" w:type="dxa"/>
            <w:vMerge/>
            <w:shd w:val="clear" w:color="auto" w:fill="auto"/>
            <w:vAlign w:val="center"/>
          </w:tcPr>
          <w:p w14:paraId="2D3D9326"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2E42E05D" w14:textId="77777777" w:rsidR="00365D1A" w:rsidRPr="00E76BB5" w:rsidRDefault="00365D1A" w:rsidP="005C68CA">
            <w:pPr>
              <w:ind w:right="-2"/>
              <w:jc w:val="center"/>
              <w:rPr>
                <w:sz w:val="26"/>
                <w:szCs w:val="26"/>
              </w:rPr>
            </w:pPr>
          </w:p>
        </w:tc>
        <w:tc>
          <w:tcPr>
            <w:tcW w:w="2059" w:type="dxa"/>
            <w:shd w:val="clear" w:color="auto" w:fill="auto"/>
            <w:vAlign w:val="center"/>
          </w:tcPr>
          <w:p w14:paraId="56A6152B" w14:textId="77777777" w:rsidR="00365D1A" w:rsidRPr="00E76BB5" w:rsidRDefault="00365D1A" w:rsidP="005C68CA">
            <w:pPr>
              <w:ind w:right="-2"/>
              <w:jc w:val="center"/>
              <w:rPr>
                <w:sz w:val="26"/>
                <w:szCs w:val="26"/>
              </w:rPr>
            </w:pPr>
            <w:r w:rsidRPr="00E76BB5">
              <w:rPr>
                <w:sz w:val="26"/>
                <w:szCs w:val="26"/>
              </w:rPr>
              <w:t>с 01.01.2023</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3C86F41A" w14:textId="77777777" w:rsidR="00365D1A" w:rsidRPr="00E76BB5" w:rsidRDefault="00365D1A" w:rsidP="005C68CA">
            <w:pPr>
              <w:jc w:val="center"/>
            </w:pPr>
            <w:r w:rsidRPr="00E76BB5">
              <w:t>11,34</w:t>
            </w:r>
          </w:p>
        </w:tc>
        <w:tc>
          <w:tcPr>
            <w:tcW w:w="1543" w:type="dxa"/>
            <w:shd w:val="clear" w:color="auto" w:fill="auto"/>
            <w:vAlign w:val="center"/>
          </w:tcPr>
          <w:p w14:paraId="204F6F5A" w14:textId="77777777" w:rsidR="00365D1A" w:rsidRPr="00E76BB5" w:rsidRDefault="00365D1A" w:rsidP="005C68CA">
            <w:pPr>
              <w:jc w:val="center"/>
              <w:rPr>
                <w:sz w:val="26"/>
                <w:szCs w:val="26"/>
              </w:rPr>
            </w:pPr>
            <w:r w:rsidRPr="00E76BB5">
              <w:rPr>
                <w:sz w:val="26"/>
                <w:szCs w:val="26"/>
              </w:rPr>
              <w:t>х</w:t>
            </w:r>
          </w:p>
        </w:tc>
      </w:tr>
      <w:tr w:rsidR="00365D1A" w:rsidRPr="00E76BB5" w14:paraId="0A72B105" w14:textId="77777777" w:rsidTr="005C68CA">
        <w:tc>
          <w:tcPr>
            <w:tcW w:w="3085" w:type="dxa"/>
            <w:vMerge/>
            <w:shd w:val="clear" w:color="auto" w:fill="auto"/>
            <w:vAlign w:val="center"/>
          </w:tcPr>
          <w:p w14:paraId="2B35FE97" w14:textId="77777777" w:rsidR="00365D1A" w:rsidRPr="00E76BB5" w:rsidRDefault="00365D1A" w:rsidP="005C68CA">
            <w:pPr>
              <w:ind w:left="-220" w:right="-53"/>
              <w:jc w:val="center"/>
              <w:rPr>
                <w:sz w:val="26"/>
                <w:szCs w:val="26"/>
              </w:rPr>
            </w:pPr>
          </w:p>
        </w:tc>
        <w:tc>
          <w:tcPr>
            <w:tcW w:w="2126" w:type="dxa"/>
            <w:vMerge/>
            <w:shd w:val="clear" w:color="auto" w:fill="auto"/>
            <w:vAlign w:val="center"/>
          </w:tcPr>
          <w:p w14:paraId="5174A4AC" w14:textId="77777777" w:rsidR="00365D1A" w:rsidRPr="00E76BB5" w:rsidRDefault="00365D1A" w:rsidP="005C68CA">
            <w:pPr>
              <w:ind w:right="-2"/>
              <w:jc w:val="center"/>
              <w:rPr>
                <w:sz w:val="26"/>
                <w:szCs w:val="26"/>
              </w:rPr>
            </w:pPr>
          </w:p>
        </w:tc>
        <w:tc>
          <w:tcPr>
            <w:tcW w:w="2059" w:type="dxa"/>
            <w:shd w:val="clear" w:color="auto" w:fill="auto"/>
            <w:vAlign w:val="center"/>
          </w:tcPr>
          <w:p w14:paraId="02DE2EB5" w14:textId="77777777" w:rsidR="00365D1A" w:rsidRPr="00E76BB5" w:rsidRDefault="00365D1A" w:rsidP="005C68CA">
            <w:pPr>
              <w:ind w:right="-2"/>
              <w:jc w:val="center"/>
              <w:rPr>
                <w:sz w:val="26"/>
                <w:szCs w:val="26"/>
              </w:rPr>
            </w:pPr>
            <w:r w:rsidRPr="00E76BB5">
              <w:rPr>
                <w:sz w:val="26"/>
                <w:szCs w:val="26"/>
              </w:rPr>
              <w:t>с 01.07.2023</w:t>
            </w:r>
          </w:p>
        </w:tc>
        <w:tc>
          <w:tcPr>
            <w:tcW w:w="1408" w:type="dxa"/>
            <w:tcBorders>
              <w:top w:val="nil"/>
              <w:left w:val="single" w:sz="4" w:space="0" w:color="auto"/>
              <w:bottom w:val="single" w:sz="4" w:space="0" w:color="auto"/>
              <w:right w:val="single" w:sz="4" w:space="0" w:color="auto"/>
            </w:tcBorders>
            <w:shd w:val="clear" w:color="auto" w:fill="auto"/>
            <w:vAlign w:val="center"/>
          </w:tcPr>
          <w:p w14:paraId="20B28F87" w14:textId="77777777" w:rsidR="00365D1A" w:rsidRPr="00E76BB5" w:rsidRDefault="00365D1A" w:rsidP="005C68CA">
            <w:pPr>
              <w:jc w:val="center"/>
            </w:pPr>
            <w:r w:rsidRPr="00E76BB5">
              <w:t>11,87</w:t>
            </w:r>
          </w:p>
        </w:tc>
        <w:tc>
          <w:tcPr>
            <w:tcW w:w="1543" w:type="dxa"/>
            <w:shd w:val="clear" w:color="auto" w:fill="auto"/>
            <w:vAlign w:val="center"/>
          </w:tcPr>
          <w:p w14:paraId="7D38E33E" w14:textId="77777777" w:rsidR="00365D1A" w:rsidRPr="00E76BB5" w:rsidRDefault="00365D1A" w:rsidP="005C68CA">
            <w:pPr>
              <w:jc w:val="center"/>
              <w:rPr>
                <w:sz w:val="26"/>
                <w:szCs w:val="26"/>
              </w:rPr>
            </w:pPr>
            <w:r w:rsidRPr="00E76BB5">
              <w:rPr>
                <w:sz w:val="26"/>
                <w:szCs w:val="26"/>
              </w:rPr>
              <w:t>х</w:t>
            </w:r>
          </w:p>
        </w:tc>
      </w:tr>
      <w:tr w:rsidR="00365D1A" w:rsidRPr="00E76BB5" w14:paraId="3698772B" w14:textId="77777777" w:rsidTr="005C68CA">
        <w:tc>
          <w:tcPr>
            <w:tcW w:w="3085" w:type="dxa"/>
            <w:vMerge/>
            <w:shd w:val="clear" w:color="auto" w:fill="auto"/>
            <w:vAlign w:val="center"/>
          </w:tcPr>
          <w:p w14:paraId="6CFDCB14" w14:textId="77777777" w:rsidR="00365D1A" w:rsidRPr="00E76BB5" w:rsidRDefault="00365D1A" w:rsidP="005C68CA">
            <w:pPr>
              <w:ind w:left="-220" w:right="-53"/>
              <w:jc w:val="center"/>
              <w:rPr>
                <w:sz w:val="26"/>
                <w:szCs w:val="26"/>
              </w:rPr>
            </w:pPr>
          </w:p>
        </w:tc>
        <w:tc>
          <w:tcPr>
            <w:tcW w:w="7136" w:type="dxa"/>
            <w:gridSpan w:val="4"/>
            <w:shd w:val="clear" w:color="auto" w:fill="auto"/>
            <w:vAlign w:val="center"/>
          </w:tcPr>
          <w:p w14:paraId="5F64BC4B" w14:textId="77777777" w:rsidR="00365D1A" w:rsidRPr="00E76BB5" w:rsidRDefault="00365D1A" w:rsidP="005C68CA">
            <w:pPr>
              <w:ind w:right="-2"/>
              <w:jc w:val="center"/>
              <w:rPr>
                <w:sz w:val="26"/>
                <w:szCs w:val="26"/>
              </w:rPr>
            </w:pPr>
            <w:r w:rsidRPr="00E76BB5">
              <w:rPr>
                <w:sz w:val="26"/>
                <w:szCs w:val="26"/>
              </w:rPr>
              <w:t>Тариф на теплоноситель, поставляемый потребителям</w:t>
            </w:r>
          </w:p>
        </w:tc>
      </w:tr>
      <w:tr w:rsidR="00365D1A" w:rsidRPr="00E76BB5" w14:paraId="3EE0FBE8" w14:textId="77777777" w:rsidTr="005C68CA">
        <w:tc>
          <w:tcPr>
            <w:tcW w:w="3085" w:type="dxa"/>
            <w:vMerge/>
            <w:shd w:val="clear" w:color="auto" w:fill="auto"/>
            <w:vAlign w:val="center"/>
          </w:tcPr>
          <w:p w14:paraId="12207202" w14:textId="77777777" w:rsidR="00365D1A" w:rsidRPr="00E76BB5" w:rsidRDefault="00365D1A" w:rsidP="005C68CA">
            <w:pPr>
              <w:ind w:left="-220" w:right="-53"/>
              <w:jc w:val="center"/>
              <w:rPr>
                <w:bCs/>
                <w:kern w:val="32"/>
                <w:sz w:val="26"/>
                <w:szCs w:val="26"/>
              </w:rPr>
            </w:pPr>
          </w:p>
        </w:tc>
        <w:tc>
          <w:tcPr>
            <w:tcW w:w="2126" w:type="dxa"/>
            <w:vMerge w:val="restart"/>
            <w:shd w:val="clear" w:color="auto" w:fill="auto"/>
            <w:vAlign w:val="center"/>
          </w:tcPr>
          <w:p w14:paraId="01C271D9" w14:textId="77777777" w:rsidR="00365D1A" w:rsidRPr="00E76BB5" w:rsidRDefault="00365D1A" w:rsidP="005C68CA">
            <w:pPr>
              <w:ind w:right="-2"/>
              <w:jc w:val="center"/>
              <w:rPr>
                <w:sz w:val="26"/>
                <w:szCs w:val="26"/>
              </w:rPr>
            </w:pPr>
            <w:r w:rsidRPr="00E76BB5">
              <w:rPr>
                <w:sz w:val="26"/>
                <w:szCs w:val="26"/>
              </w:rPr>
              <w:t>Одноставочный</w:t>
            </w:r>
          </w:p>
          <w:p w14:paraId="1B965160" w14:textId="77777777" w:rsidR="00365D1A" w:rsidRPr="00E76BB5" w:rsidRDefault="00365D1A" w:rsidP="005C68CA">
            <w:pPr>
              <w:ind w:right="-2"/>
              <w:jc w:val="center"/>
              <w:rPr>
                <w:sz w:val="26"/>
                <w:szCs w:val="26"/>
                <w:vertAlign w:val="superscript"/>
              </w:rPr>
            </w:pPr>
            <w:r w:rsidRPr="00E76BB5">
              <w:rPr>
                <w:sz w:val="26"/>
                <w:szCs w:val="26"/>
              </w:rPr>
              <w:t>руб./ м</w:t>
            </w:r>
            <w:r w:rsidRPr="00E76BB5">
              <w:rPr>
                <w:sz w:val="26"/>
                <w:szCs w:val="26"/>
                <w:vertAlign w:val="superscript"/>
              </w:rPr>
              <w:t>3</w:t>
            </w:r>
          </w:p>
        </w:tc>
        <w:tc>
          <w:tcPr>
            <w:tcW w:w="2059" w:type="dxa"/>
            <w:shd w:val="clear" w:color="auto" w:fill="auto"/>
            <w:vAlign w:val="center"/>
          </w:tcPr>
          <w:p w14:paraId="70BC848D" w14:textId="77777777" w:rsidR="00365D1A" w:rsidRPr="00E76BB5" w:rsidRDefault="00365D1A" w:rsidP="005C68CA">
            <w:pPr>
              <w:ind w:right="-2"/>
              <w:jc w:val="center"/>
              <w:rPr>
                <w:sz w:val="26"/>
                <w:szCs w:val="26"/>
              </w:rPr>
            </w:pPr>
            <w:r w:rsidRPr="00E76BB5">
              <w:rPr>
                <w:sz w:val="26"/>
                <w:szCs w:val="26"/>
              </w:rPr>
              <w:t>с 01.01.2019</w:t>
            </w:r>
          </w:p>
        </w:tc>
        <w:tc>
          <w:tcPr>
            <w:tcW w:w="1408" w:type="dxa"/>
            <w:shd w:val="clear" w:color="auto" w:fill="auto"/>
            <w:vAlign w:val="center"/>
          </w:tcPr>
          <w:p w14:paraId="0B35FA4E" w14:textId="77777777" w:rsidR="00365D1A" w:rsidRPr="00E76BB5" w:rsidRDefault="00365D1A" w:rsidP="005C68CA">
            <w:pPr>
              <w:jc w:val="center"/>
            </w:pPr>
            <w:r w:rsidRPr="00E76BB5">
              <w:t>8,88</w:t>
            </w:r>
          </w:p>
        </w:tc>
        <w:tc>
          <w:tcPr>
            <w:tcW w:w="1543" w:type="dxa"/>
            <w:shd w:val="clear" w:color="auto" w:fill="auto"/>
            <w:vAlign w:val="center"/>
          </w:tcPr>
          <w:p w14:paraId="30D03729" w14:textId="77777777" w:rsidR="00365D1A" w:rsidRPr="00E76BB5" w:rsidRDefault="00365D1A" w:rsidP="005C68CA">
            <w:pPr>
              <w:jc w:val="center"/>
              <w:rPr>
                <w:sz w:val="26"/>
                <w:szCs w:val="26"/>
              </w:rPr>
            </w:pPr>
            <w:r w:rsidRPr="00E76BB5">
              <w:rPr>
                <w:sz w:val="26"/>
                <w:szCs w:val="26"/>
              </w:rPr>
              <w:t>х</w:t>
            </w:r>
          </w:p>
        </w:tc>
      </w:tr>
      <w:tr w:rsidR="00365D1A" w:rsidRPr="00E76BB5" w14:paraId="1AB9F029" w14:textId="77777777" w:rsidTr="005C68CA">
        <w:tc>
          <w:tcPr>
            <w:tcW w:w="3085" w:type="dxa"/>
            <w:vMerge/>
            <w:shd w:val="clear" w:color="auto" w:fill="auto"/>
            <w:vAlign w:val="center"/>
          </w:tcPr>
          <w:p w14:paraId="582CCF38" w14:textId="77777777" w:rsidR="00365D1A" w:rsidRPr="00E76BB5" w:rsidRDefault="00365D1A" w:rsidP="005C68CA">
            <w:pPr>
              <w:ind w:right="-2"/>
              <w:jc w:val="center"/>
              <w:rPr>
                <w:sz w:val="26"/>
                <w:szCs w:val="26"/>
              </w:rPr>
            </w:pPr>
          </w:p>
        </w:tc>
        <w:tc>
          <w:tcPr>
            <w:tcW w:w="2126" w:type="dxa"/>
            <w:vMerge/>
            <w:shd w:val="clear" w:color="auto" w:fill="auto"/>
            <w:vAlign w:val="center"/>
          </w:tcPr>
          <w:p w14:paraId="4A166C50" w14:textId="77777777" w:rsidR="00365D1A" w:rsidRPr="00E76BB5" w:rsidRDefault="00365D1A" w:rsidP="005C68CA">
            <w:pPr>
              <w:ind w:right="-2"/>
              <w:jc w:val="center"/>
              <w:rPr>
                <w:sz w:val="26"/>
                <w:szCs w:val="26"/>
              </w:rPr>
            </w:pPr>
          </w:p>
        </w:tc>
        <w:tc>
          <w:tcPr>
            <w:tcW w:w="2059" w:type="dxa"/>
            <w:shd w:val="clear" w:color="auto" w:fill="auto"/>
            <w:vAlign w:val="center"/>
          </w:tcPr>
          <w:p w14:paraId="59461227" w14:textId="77777777" w:rsidR="00365D1A" w:rsidRPr="00E76BB5" w:rsidRDefault="00365D1A" w:rsidP="005C68CA">
            <w:pPr>
              <w:ind w:right="-2"/>
              <w:jc w:val="center"/>
              <w:rPr>
                <w:sz w:val="26"/>
                <w:szCs w:val="26"/>
              </w:rPr>
            </w:pPr>
            <w:r w:rsidRPr="00E76BB5">
              <w:rPr>
                <w:sz w:val="26"/>
                <w:szCs w:val="26"/>
              </w:rPr>
              <w:t>с 01.07.2019</w:t>
            </w:r>
          </w:p>
        </w:tc>
        <w:tc>
          <w:tcPr>
            <w:tcW w:w="1408" w:type="dxa"/>
            <w:shd w:val="clear" w:color="auto" w:fill="auto"/>
            <w:vAlign w:val="center"/>
          </w:tcPr>
          <w:p w14:paraId="70333AE1" w14:textId="77777777" w:rsidR="00365D1A" w:rsidRPr="00E76BB5" w:rsidRDefault="00365D1A" w:rsidP="005C68CA">
            <w:pPr>
              <w:jc w:val="center"/>
            </w:pPr>
            <w:r w:rsidRPr="00E76BB5">
              <w:t>9,59</w:t>
            </w:r>
          </w:p>
        </w:tc>
        <w:tc>
          <w:tcPr>
            <w:tcW w:w="1543" w:type="dxa"/>
            <w:shd w:val="clear" w:color="auto" w:fill="auto"/>
            <w:vAlign w:val="center"/>
          </w:tcPr>
          <w:p w14:paraId="7866CC56" w14:textId="77777777" w:rsidR="00365D1A" w:rsidRPr="00E76BB5" w:rsidRDefault="00365D1A" w:rsidP="005C68CA">
            <w:pPr>
              <w:jc w:val="center"/>
              <w:rPr>
                <w:sz w:val="26"/>
                <w:szCs w:val="26"/>
              </w:rPr>
            </w:pPr>
            <w:r w:rsidRPr="00E76BB5">
              <w:rPr>
                <w:sz w:val="26"/>
                <w:szCs w:val="26"/>
              </w:rPr>
              <w:t>х</w:t>
            </w:r>
          </w:p>
        </w:tc>
      </w:tr>
      <w:tr w:rsidR="00365D1A" w:rsidRPr="00E76BB5" w14:paraId="29A0BDC7" w14:textId="77777777" w:rsidTr="005C68CA">
        <w:tc>
          <w:tcPr>
            <w:tcW w:w="3085" w:type="dxa"/>
            <w:vMerge/>
            <w:shd w:val="clear" w:color="auto" w:fill="auto"/>
            <w:vAlign w:val="center"/>
          </w:tcPr>
          <w:p w14:paraId="6A3F248B" w14:textId="77777777" w:rsidR="00365D1A" w:rsidRPr="00E76BB5" w:rsidRDefault="00365D1A" w:rsidP="005C68CA">
            <w:pPr>
              <w:ind w:right="-2"/>
              <w:jc w:val="center"/>
              <w:rPr>
                <w:sz w:val="26"/>
                <w:szCs w:val="26"/>
              </w:rPr>
            </w:pPr>
          </w:p>
        </w:tc>
        <w:tc>
          <w:tcPr>
            <w:tcW w:w="2126" w:type="dxa"/>
            <w:vMerge/>
            <w:shd w:val="clear" w:color="auto" w:fill="auto"/>
            <w:vAlign w:val="center"/>
          </w:tcPr>
          <w:p w14:paraId="1369C58F" w14:textId="77777777" w:rsidR="00365D1A" w:rsidRPr="00E76BB5" w:rsidRDefault="00365D1A" w:rsidP="005C68CA">
            <w:pPr>
              <w:ind w:right="-2"/>
              <w:jc w:val="center"/>
              <w:rPr>
                <w:sz w:val="26"/>
                <w:szCs w:val="26"/>
              </w:rPr>
            </w:pPr>
          </w:p>
        </w:tc>
        <w:tc>
          <w:tcPr>
            <w:tcW w:w="2059" w:type="dxa"/>
            <w:shd w:val="clear" w:color="auto" w:fill="auto"/>
            <w:vAlign w:val="center"/>
          </w:tcPr>
          <w:p w14:paraId="5BCCC95A" w14:textId="77777777" w:rsidR="00365D1A" w:rsidRPr="00E76BB5" w:rsidRDefault="00365D1A" w:rsidP="005C68CA">
            <w:pPr>
              <w:ind w:right="-2"/>
              <w:jc w:val="center"/>
              <w:rPr>
                <w:sz w:val="26"/>
                <w:szCs w:val="26"/>
              </w:rPr>
            </w:pPr>
            <w:r w:rsidRPr="00E76BB5">
              <w:rPr>
                <w:sz w:val="26"/>
                <w:szCs w:val="26"/>
              </w:rPr>
              <w:t>с 01.01.2020</w:t>
            </w:r>
          </w:p>
        </w:tc>
        <w:tc>
          <w:tcPr>
            <w:tcW w:w="1408" w:type="dxa"/>
            <w:shd w:val="clear" w:color="auto" w:fill="auto"/>
            <w:vAlign w:val="center"/>
          </w:tcPr>
          <w:p w14:paraId="5A5569B2" w14:textId="77777777" w:rsidR="00365D1A" w:rsidRPr="00E76BB5" w:rsidRDefault="00365D1A" w:rsidP="005C68CA">
            <w:pPr>
              <w:jc w:val="center"/>
            </w:pPr>
            <w:r w:rsidRPr="00E76BB5">
              <w:t>9,59</w:t>
            </w:r>
          </w:p>
        </w:tc>
        <w:tc>
          <w:tcPr>
            <w:tcW w:w="1543" w:type="dxa"/>
            <w:shd w:val="clear" w:color="auto" w:fill="auto"/>
            <w:vAlign w:val="center"/>
          </w:tcPr>
          <w:p w14:paraId="19C4B000" w14:textId="77777777" w:rsidR="00365D1A" w:rsidRPr="00E76BB5" w:rsidRDefault="00365D1A" w:rsidP="005C68CA">
            <w:pPr>
              <w:jc w:val="center"/>
              <w:rPr>
                <w:sz w:val="26"/>
                <w:szCs w:val="26"/>
              </w:rPr>
            </w:pPr>
            <w:r w:rsidRPr="00E76BB5">
              <w:rPr>
                <w:sz w:val="26"/>
                <w:szCs w:val="26"/>
              </w:rPr>
              <w:t>х</w:t>
            </w:r>
          </w:p>
        </w:tc>
      </w:tr>
      <w:tr w:rsidR="00365D1A" w:rsidRPr="00E76BB5" w14:paraId="292B9573" w14:textId="77777777" w:rsidTr="005C68CA">
        <w:tc>
          <w:tcPr>
            <w:tcW w:w="3085" w:type="dxa"/>
            <w:vMerge/>
            <w:shd w:val="clear" w:color="auto" w:fill="auto"/>
            <w:vAlign w:val="center"/>
          </w:tcPr>
          <w:p w14:paraId="169D439A" w14:textId="77777777" w:rsidR="00365D1A" w:rsidRPr="00E76BB5" w:rsidRDefault="00365D1A" w:rsidP="005C68CA">
            <w:pPr>
              <w:ind w:right="-2"/>
              <w:jc w:val="center"/>
              <w:rPr>
                <w:sz w:val="26"/>
                <w:szCs w:val="26"/>
              </w:rPr>
            </w:pPr>
          </w:p>
        </w:tc>
        <w:tc>
          <w:tcPr>
            <w:tcW w:w="2126" w:type="dxa"/>
            <w:vMerge/>
            <w:shd w:val="clear" w:color="auto" w:fill="auto"/>
            <w:vAlign w:val="center"/>
          </w:tcPr>
          <w:p w14:paraId="2A37294A" w14:textId="77777777" w:rsidR="00365D1A" w:rsidRPr="00E76BB5" w:rsidRDefault="00365D1A" w:rsidP="005C68CA">
            <w:pPr>
              <w:ind w:right="-2"/>
              <w:jc w:val="center"/>
              <w:rPr>
                <w:sz w:val="26"/>
                <w:szCs w:val="26"/>
              </w:rPr>
            </w:pPr>
          </w:p>
        </w:tc>
        <w:tc>
          <w:tcPr>
            <w:tcW w:w="2059" w:type="dxa"/>
            <w:shd w:val="clear" w:color="auto" w:fill="auto"/>
            <w:vAlign w:val="center"/>
          </w:tcPr>
          <w:p w14:paraId="2137B428" w14:textId="77777777" w:rsidR="00365D1A" w:rsidRPr="00E76BB5" w:rsidRDefault="00365D1A" w:rsidP="005C68CA">
            <w:pPr>
              <w:ind w:right="-2"/>
              <w:jc w:val="center"/>
              <w:rPr>
                <w:sz w:val="26"/>
                <w:szCs w:val="26"/>
              </w:rPr>
            </w:pPr>
            <w:r w:rsidRPr="00E76BB5">
              <w:rPr>
                <w:sz w:val="26"/>
                <w:szCs w:val="26"/>
              </w:rPr>
              <w:t>с 01.07.2020</w:t>
            </w:r>
          </w:p>
        </w:tc>
        <w:tc>
          <w:tcPr>
            <w:tcW w:w="1408" w:type="dxa"/>
            <w:shd w:val="clear" w:color="auto" w:fill="auto"/>
            <w:vAlign w:val="center"/>
          </w:tcPr>
          <w:p w14:paraId="710725D0" w14:textId="77777777" w:rsidR="00365D1A" w:rsidRPr="00E76BB5" w:rsidRDefault="00365D1A" w:rsidP="005C68CA">
            <w:pPr>
              <w:jc w:val="center"/>
            </w:pPr>
            <w:r w:rsidRPr="00E76BB5">
              <w:t>10,28</w:t>
            </w:r>
          </w:p>
        </w:tc>
        <w:tc>
          <w:tcPr>
            <w:tcW w:w="1543" w:type="dxa"/>
            <w:shd w:val="clear" w:color="auto" w:fill="auto"/>
            <w:vAlign w:val="center"/>
          </w:tcPr>
          <w:p w14:paraId="3A42A11C" w14:textId="77777777" w:rsidR="00365D1A" w:rsidRPr="00E76BB5" w:rsidRDefault="00365D1A" w:rsidP="005C68CA">
            <w:pPr>
              <w:jc w:val="center"/>
              <w:rPr>
                <w:sz w:val="26"/>
                <w:szCs w:val="26"/>
              </w:rPr>
            </w:pPr>
            <w:r w:rsidRPr="00E76BB5">
              <w:rPr>
                <w:sz w:val="26"/>
                <w:szCs w:val="26"/>
              </w:rPr>
              <w:t>х</w:t>
            </w:r>
          </w:p>
        </w:tc>
      </w:tr>
      <w:tr w:rsidR="00365D1A" w:rsidRPr="00E76BB5" w14:paraId="7269732D" w14:textId="77777777" w:rsidTr="005C68CA">
        <w:tc>
          <w:tcPr>
            <w:tcW w:w="3085" w:type="dxa"/>
            <w:vMerge/>
            <w:shd w:val="clear" w:color="auto" w:fill="auto"/>
            <w:vAlign w:val="center"/>
          </w:tcPr>
          <w:p w14:paraId="0811344C" w14:textId="77777777" w:rsidR="00365D1A" w:rsidRPr="00E76BB5" w:rsidRDefault="00365D1A" w:rsidP="005C68CA">
            <w:pPr>
              <w:ind w:right="-2"/>
              <w:jc w:val="center"/>
              <w:rPr>
                <w:sz w:val="26"/>
                <w:szCs w:val="26"/>
              </w:rPr>
            </w:pPr>
          </w:p>
        </w:tc>
        <w:tc>
          <w:tcPr>
            <w:tcW w:w="2126" w:type="dxa"/>
            <w:vMerge/>
            <w:shd w:val="clear" w:color="auto" w:fill="auto"/>
            <w:vAlign w:val="center"/>
          </w:tcPr>
          <w:p w14:paraId="17100115" w14:textId="77777777" w:rsidR="00365D1A" w:rsidRPr="00E76BB5" w:rsidRDefault="00365D1A" w:rsidP="005C68CA">
            <w:pPr>
              <w:ind w:right="-2"/>
              <w:jc w:val="center"/>
              <w:rPr>
                <w:sz w:val="26"/>
                <w:szCs w:val="26"/>
              </w:rPr>
            </w:pPr>
          </w:p>
        </w:tc>
        <w:tc>
          <w:tcPr>
            <w:tcW w:w="2059" w:type="dxa"/>
            <w:shd w:val="clear" w:color="auto" w:fill="auto"/>
            <w:vAlign w:val="center"/>
          </w:tcPr>
          <w:p w14:paraId="5C064251" w14:textId="77777777" w:rsidR="00365D1A" w:rsidRPr="00E76BB5" w:rsidRDefault="00365D1A" w:rsidP="005C68CA">
            <w:pPr>
              <w:ind w:right="-2"/>
              <w:jc w:val="center"/>
              <w:rPr>
                <w:sz w:val="26"/>
                <w:szCs w:val="26"/>
              </w:rPr>
            </w:pPr>
            <w:r w:rsidRPr="00E76BB5">
              <w:rPr>
                <w:sz w:val="26"/>
                <w:szCs w:val="26"/>
              </w:rPr>
              <w:t>с 01.01.2021</w:t>
            </w:r>
          </w:p>
        </w:tc>
        <w:tc>
          <w:tcPr>
            <w:tcW w:w="1408" w:type="dxa"/>
            <w:shd w:val="clear" w:color="auto" w:fill="auto"/>
            <w:vAlign w:val="center"/>
          </w:tcPr>
          <w:p w14:paraId="772B0666" w14:textId="77777777" w:rsidR="00365D1A" w:rsidRPr="00E76BB5" w:rsidRDefault="00365D1A" w:rsidP="005C68CA">
            <w:pPr>
              <w:jc w:val="center"/>
            </w:pPr>
            <w:r w:rsidRPr="00E76BB5">
              <w:t>10,28</w:t>
            </w:r>
          </w:p>
        </w:tc>
        <w:tc>
          <w:tcPr>
            <w:tcW w:w="1543" w:type="dxa"/>
            <w:shd w:val="clear" w:color="auto" w:fill="auto"/>
            <w:vAlign w:val="center"/>
          </w:tcPr>
          <w:p w14:paraId="48A16340" w14:textId="77777777" w:rsidR="00365D1A" w:rsidRPr="00E76BB5" w:rsidRDefault="00365D1A" w:rsidP="005C68CA">
            <w:pPr>
              <w:jc w:val="center"/>
              <w:rPr>
                <w:sz w:val="26"/>
                <w:szCs w:val="26"/>
              </w:rPr>
            </w:pPr>
            <w:r w:rsidRPr="00E76BB5">
              <w:rPr>
                <w:sz w:val="26"/>
                <w:szCs w:val="26"/>
              </w:rPr>
              <w:t>х</w:t>
            </w:r>
          </w:p>
        </w:tc>
      </w:tr>
      <w:tr w:rsidR="00365D1A" w:rsidRPr="00E76BB5" w14:paraId="19E4A818" w14:textId="77777777" w:rsidTr="005C68CA">
        <w:tc>
          <w:tcPr>
            <w:tcW w:w="3085" w:type="dxa"/>
            <w:vMerge/>
            <w:shd w:val="clear" w:color="auto" w:fill="auto"/>
            <w:vAlign w:val="center"/>
          </w:tcPr>
          <w:p w14:paraId="527478E3" w14:textId="77777777" w:rsidR="00365D1A" w:rsidRPr="00E76BB5" w:rsidRDefault="00365D1A" w:rsidP="005C68CA">
            <w:pPr>
              <w:ind w:right="-2"/>
              <w:jc w:val="center"/>
              <w:rPr>
                <w:sz w:val="26"/>
                <w:szCs w:val="26"/>
              </w:rPr>
            </w:pPr>
          </w:p>
        </w:tc>
        <w:tc>
          <w:tcPr>
            <w:tcW w:w="2126" w:type="dxa"/>
            <w:vMerge/>
            <w:shd w:val="clear" w:color="auto" w:fill="auto"/>
            <w:vAlign w:val="center"/>
          </w:tcPr>
          <w:p w14:paraId="594E79E6" w14:textId="77777777" w:rsidR="00365D1A" w:rsidRPr="00E76BB5" w:rsidRDefault="00365D1A" w:rsidP="005C68CA">
            <w:pPr>
              <w:ind w:right="-2"/>
              <w:jc w:val="center"/>
              <w:rPr>
                <w:sz w:val="26"/>
                <w:szCs w:val="26"/>
              </w:rPr>
            </w:pPr>
          </w:p>
        </w:tc>
        <w:tc>
          <w:tcPr>
            <w:tcW w:w="2059" w:type="dxa"/>
            <w:shd w:val="clear" w:color="auto" w:fill="auto"/>
            <w:vAlign w:val="center"/>
          </w:tcPr>
          <w:p w14:paraId="32A759CD" w14:textId="77777777" w:rsidR="00365D1A" w:rsidRPr="00E76BB5" w:rsidRDefault="00365D1A" w:rsidP="005C68CA">
            <w:pPr>
              <w:ind w:right="-2"/>
              <w:jc w:val="center"/>
              <w:rPr>
                <w:sz w:val="26"/>
                <w:szCs w:val="26"/>
              </w:rPr>
            </w:pPr>
            <w:r w:rsidRPr="00E76BB5">
              <w:rPr>
                <w:sz w:val="26"/>
                <w:szCs w:val="26"/>
              </w:rPr>
              <w:t>с 01.07.2021</w:t>
            </w:r>
          </w:p>
        </w:tc>
        <w:tc>
          <w:tcPr>
            <w:tcW w:w="1408" w:type="dxa"/>
            <w:shd w:val="clear" w:color="auto" w:fill="auto"/>
            <w:vAlign w:val="center"/>
          </w:tcPr>
          <w:p w14:paraId="592CE0DE" w14:textId="77777777" w:rsidR="00365D1A" w:rsidRPr="00E76BB5" w:rsidRDefault="00365D1A" w:rsidP="005C68CA">
            <w:pPr>
              <w:jc w:val="center"/>
            </w:pPr>
            <w:r w:rsidRPr="00E76BB5">
              <w:t>10,83</w:t>
            </w:r>
          </w:p>
        </w:tc>
        <w:tc>
          <w:tcPr>
            <w:tcW w:w="1543" w:type="dxa"/>
            <w:shd w:val="clear" w:color="auto" w:fill="auto"/>
            <w:vAlign w:val="center"/>
          </w:tcPr>
          <w:p w14:paraId="29BB84DC" w14:textId="77777777" w:rsidR="00365D1A" w:rsidRPr="00E76BB5" w:rsidRDefault="00365D1A" w:rsidP="005C68CA">
            <w:pPr>
              <w:jc w:val="center"/>
              <w:rPr>
                <w:sz w:val="26"/>
                <w:szCs w:val="26"/>
              </w:rPr>
            </w:pPr>
            <w:r w:rsidRPr="00E76BB5">
              <w:rPr>
                <w:sz w:val="26"/>
                <w:szCs w:val="26"/>
              </w:rPr>
              <w:t>х</w:t>
            </w:r>
          </w:p>
        </w:tc>
      </w:tr>
      <w:tr w:rsidR="00365D1A" w:rsidRPr="00E76BB5" w14:paraId="555ADB66" w14:textId="77777777" w:rsidTr="005C68CA">
        <w:tc>
          <w:tcPr>
            <w:tcW w:w="3085" w:type="dxa"/>
            <w:vMerge/>
            <w:shd w:val="clear" w:color="auto" w:fill="auto"/>
            <w:vAlign w:val="center"/>
          </w:tcPr>
          <w:p w14:paraId="74114EB9" w14:textId="77777777" w:rsidR="00365D1A" w:rsidRPr="00E76BB5" w:rsidRDefault="00365D1A" w:rsidP="005C68CA">
            <w:pPr>
              <w:ind w:right="-2"/>
              <w:jc w:val="center"/>
              <w:rPr>
                <w:sz w:val="26"/>
                <w:szCs w:val="26"/>
              </w:rPr>
            </w:pPr>
          </w:p>
        </w:tc>
        <w:tc>
          <w:tcPr>
            <w:tcW w:w="2126" w:type="dxa"/>
            <w:vMerge/>
            <w:shd w:val="clear" w:color="auto" w:fill="auto"/>
            <w:vAlign w:val="center"/>
          </w:tcPr>
          <w:p w14:paraId="5705FD47" w14:textId="77777777" w:rsidR="00365D1A" w:rsidRPr="00E76BB5" w:rsidRDefault="00365D1A" w:rsidP="005C68CA">
            <w:pPr>
              <w:ind w:right="-2"/>
              <w:jc w:val="center"/>
              <w:rPr>
                <w:sz w:val="26"/>
                <w:szCs w:val="26"/>
              </w:rPr>
            </w:pPr>
          </w:p>
        </w:tc>
        <w:tc>
          <w:tcPr>
            <w:tcW w:w="2059" w:type="dxa"/>
            <w:shd w:val="clear" w:color="auto" w:fill="auto"/>
            <w:vAlign w:val="center"/>
          </w:tcPr>
          <w:p w14:paraId="1BD26031" w14:textId="77777777" w:rsidR="00365D1A" w:rsidRPr="00E76BB5" w:rsidRDefault="00365D1A" w:rsidP="005C68CA">
            <w:pPr>
              <w:ind w:right="-2"/>
              <w:jc w:val="center"/>
              <w:rPr>
                <w:sz w:val="26"/>
                <w:szCs w:val="26"/>
              </w:rPr>
            </w:pPr>
            <w:r w:rsidRPr="00E76BB5">
              <w:rPr>
                <w:sz w:val="26"/>
                <w:szCs w:val="26"/>
              </w:rPr>
              <w:t>с 01.01.2022</w:t>
            </w:r>
          </w:p>
        </w:tc>
        <w:tc>
          <w:tcPr>
            <w:tcW w:w="1408" w:type="dxa"/>
            <w:shd w:val="clear" w:color="auto" w:fill="auto"/>
            <w:vAlign w:val="center"/>
          </w:tcPr>
          <w:p w14:paraId="70C0F1A5" w14:textId="77777777" w:rsidR="00365D1A" w:rsidRPr="00E76BB5" w:rsidRDefault="00365D1A" w:rsidP="005C68CA">
            <w:pPr>
              <w:jc w:val="center"/>
            </w:pPr>
            <w:r w:rsidRPr="00E76BB5">
              <w:t>10,83</w:t>
            </w:r>
          </w:p>
        </w:tc>
        <w:tc>
          <w:tcPr>
            <w:tcW w:w="1543" w:type="dxa"/>
            <w:shd w:val="clear" w:color="auto" w:fill="auto"/>
            <w:vAlign w:val="center"/>
          </w:tcPr>
          <w:p w14:paraId="35032979" w14:textId="77777777" w:rsidR="00365D1A" w:rsidRPr="00E76BB5" w:rsidRDefault="00365D1A" w:rsidP="005C68CA">
            <w:pPr>
              <w:jc w:val="center"/>
              <w:rPr>
                <w:sz w:val="26"/>
                <w:szCs w:val="26"/>
              </w:rPr>
            </w:pPr>
            <w:r w:rsidRPr="00E76BB5">
              <w:rPr>
                <w:sz w:val="26"/>
                <w:szCs w:val="26"/>
              </w:rPr>
              <w:t>х</w:t>
            </w:r>
          </w:p>
        </w:tc>
      </w:tr>
      <w:tr w:rsidR="00365D1A" w:rsidRPr="00E76BB5" w14:paraId="148190EC" w14:textId="77777777" w:rsidTr="005C68CA">
        <w:tc>
          <w:tcPr>
            <w:tcW w:w="3085" w:type="dxa"/>
            <w:vMerge/>
            <w:shd w:val="clear" w:color="auto" w:fill="auto"/>
            <w:vAlign w:val="center"/>
          </w:tcPr>
          <w:p w14:paraId="199FCD18" w14:textId="77777777" w:rsidR="00365D1A" w:rsidRPr="00E76BB5" w:rsidRDefault="00365D1A" w:rsidP="005C68CA">
            <w:pPr>
              <w:ind w:right="-2"/>
              <w:jc w:val="center"/>
              <w:rPr>
                <w:sz w:val="26"/>
                <w:szCs w:val="26"/>
              </w:rPr>
            </w:pPr>
          </w:p>
        </w:tc>
        <w:tc>
          <w:tcPr>
            <w:tcW w:w="2126" w:type="dxa"/>
            <w:vMerge/>
            <w:shd w:val="clear" w:color="auto" w:fill="auto"/>
            <w:vAlign w:val="center"/>
          </w:tcPr>
          <w:p w14:paraId="228BE0EC" w14:textId="77777777" w:rsidR="00365D1A" w:rsidRPr="00E76BB5" w:rsidRDefault="00365D1A" w:rsidP="005C68CA">
            <w:pPr>
              <w:ind w:right="-2"/>
              <w:jc w:val="center"/>
              <w:rPr>
                <w:sz w:val="26"/>
                <w:szCs w:val="26"/>
              </w:rPr>
            </w:pPr>
          </w:p>
        </w:tc>
        <w:tc>
          <w:tcPr>
            <w:tcW w:w="2059" w:type="dxa"/>
            <w:shd w:val="clear" w:color="auto" w:fill="auto"/>
            <w:vAlign w:val="center"/>
          </w:tcPr>
          <w:p w14:paraId="6B4070FC" w14:textId="77777777" w:rsidR="00365D1A" w:rsidRPr="00E76BB5" w:rsidRDefault="00365D1A" w:rsidP="005C68CA">
            <w:pPr>
              <w:ind w:right="-2"/>
              <w:jc w:val="center"/>
              <w:rPr>
                <w:sz w:val="26"/>
                <w:szCs w:val="26"/>
              </w:rPr>
            </w:pPr>
            <w:r w:rsidRPr="00E76BB5">
              <w:rPr>
                <w:sz w:val="26"/>
                <w:szCs w:val="26"/>
              </w:rPr>
              <w:t>с 01.07.2022</w:t>
            </w:r>
          </w:p>
        </w:tc>
        <w:tc>
          <w:tcPr>
            <w:tcW w:w="1408" w:type="dxa"/>
            <w:shd w:val="clear" w:color="auto" w:fill="auto"/>
            <w:vAlign w:val="center"/>
          </w:tcPr>
          <w:p w14:paraId="223B56AE" w14:textId="77777777" w:rsidR="00365D1A" w:rsidRPr="00E76BB5" w:rsidRDefault="00365D1A" w:rsidP="005C68CA">
            <w:pPr>
              <w:jc w:val="center"/>
            </w:pPr>
            <w:r w:rsidRPr="00E76BB5">
              <w:t>11,34</w:t>
            </w:r>
          </w:p>
        </w:tc>
        <w:tc>
          <w:tcPr>
            <w:tcW w:w="1543" w:type="dxa"/>
            <w:shd w:val="clear" w:color="auto" w:fill="auto"/>
            <w:vAlign w:val="center"/>
          </w:tcPr>
          <w:p w14:paraId="597910AD" w14:textId="77777777" w:rsidR="00365D1A" w:rsidRPr="00E76BB5" w:rsidRDefault="00365D1A" w:rsidP="005C68CA">
            <w:pPr>
              <w:jc w:val="center"/>
              <w:rPr>
                <w:sz w:val="26"/>
                <w:szCs w:val="26"/>
              </w:rPr>
            </w:pPr>
            <w:r w:rsidRPr="00E76BB5">
              <w:rPr>
                <w:sz w:val="26"/>
                <w:szCs w:val="26"/>
              </w:rPr>
              <w:t>х</w:t>
            </w:r>
          </w:p>
        </w:tc>
      </w:tr>
      <w:tr w:rsidR="00365D1A" w:rsidRPr="00E76BB5" w14:paraId="7B21B347" w14:textId="77777777" w:rsidTr="005C68CA">
        <w:tc>
          <w:tcPr>
            <w:tcW w:w="3085" w:type="dxa"/>
            <w:vMerge/>
            <w:shd w:val="clear" w:color="auto" w:fill="auto"/>
            <w:vAlign w:val="center"/>
          </w:tcPr>
          <w:p w14:paraId="49A15991" w14:textId="77777777" w:rsidR="00365D1A" w:rsidRPr="00E76BB5" w:rsidRDefault="00365D1A" w:rsidP="005C68CA">
            <w:pPr>
              <w:ind w:right="-2"/>
              <w:jc w:val="center"/>
              <w:rPr>
                <w:sz w:val="26"/>
                <w:szCs w:val="26"/>
              </w:rPr>
            </w:pPr>
          </w:p>
        </w:tc>
        <w:tc>
          <w:tcPr>
            <w:tcW w:w="2126" w:type="dxa"/>
            <w:vMerge/>
            <w:shd w:val="clear" w:color="auto" w:fill="auto"/>
            <w:vAlign w:val="center"/>
          </w:tcPr>
          <w:p w14:paraId="4DF5F37B" w14:textId="77777777" w:rsidR="00365D1A" w:rsidRPr="00E76BB5" w:rsidRDefault="00365D1A" w:rsidP="005C68CA">
            <w:pPr>
              <w:ind w:right="-2"/>
              <w:jc w:val="center"/>
              <w:rPr>
                <w:sz w:val="26"/>
                <w:szCs w:val="26"/>
              </w:rPr>
            </w:pPr>
          </w:p>
        </w:tc>
        <w:tc>
          <w:tcPr>
            <w:tcW w:w="2059" w:type="dxa"/>
            <w:shd w:val="clear" w:color="auto" w:fill="auto"/>
            <w:vAlign w:val="center"/>
          </w:tcPr>
          <w:p w14:paraId="6F8A8D6C" w14:textId="77777777" w:rsidR="00365D1A" w:rsidRPr="00E76BB5" w:rsidRDefault="00365D1A" w:rsidP="005C68CA">
            <w:pPr>
              <w:ind w:right="-2"/>
              <w:jc w:val="center"/>
              <w:rPr>
                <w:sz w:val="26"/>
                <w:szCs w:val="26"/>
              </w:rPr>
            </w:pPr>
            <w:r w:rsidRPr="00E76BB5">
              <w:rPr>
                <w:sz w:val="26"/>
                <w:szCs w:val="26"/>
              </w:rPr>
              <w:t>с 01.01.2023</w:t>
            </w:r>
          </w:p>
        </w:tc>
        <w:tc>
          <w:tcPr>
            <w:tcW w:w="1408" w:type="dxa"/>
            <w:shd w:val="clear" w:color="auto" w:fill="auto"/>
            <w:vAlign w:val="center"/>
          </w:tcPr>
          <w:p w14:paraId="31605CF9" w14:textId="77777777" w:rsidR="00365D1A" w:rsidRPr="00E76BB5" w:rsidRDefault="00365D1A" w:rsidP="005C68CA">
            <w:pPr>
              <w:jc w:val="center"/>
            </w:pPr>
            <w:r w:rsidRPr="00E76BB5">
              <w:t>11,34</w:t>
            </w:r>
          </w:p>
        </w:tc>
        <w:tc>
          <w:tcPr>
            <w:tcW w:w="1543" w:type="dxa"/>
            <w:shd w:val="clear" w:color="auto" w:fill="auto"/>
            <w:vAlign w:val="center"/>
          </w:tcPr>
          <w:p w14:paraId="58DB964B" w14:textId="77777777" w:rsidR="00365D1A" w:rsidRPr="00E76BB5" w:rsidRDefault="00365D1A" w:rsidP="005C68CA">
            <w:pPr>
              <w:jc w:val="center"/>
              <w:rPr>
                <w:sz w:val="26"/>
                <w:szCs w:val="26"/>
              </w:rPr>
            </w:pPr>
            <w:r w:rsidRPr="00E76BB5">
              <w:rPr>
                <w:sz w:val="26"/>
                <w:szCs w:val="26"/>
              </w:rPr>
              <w:t>х</w:t>
            </w:r>
          </w:p>
        </w:tc>
      </w:tr>
      <w:tr w:rsidR="00365D1A" w:rsidRPr="00E76BB5" w14:paraId="3FF5CD02" w14:textId="77777777" w:rsidTr="005C68CA">
        <w:tc>
          <w:tcPr>
            <w:tcW w:w="3085" w:type="dxa"/>
            <w:vMerge/>
            <w:shd w:val="clear" w:color="auto" w:fill="auto"/>
            <w:vAlign w:val="center"/>
          </w:tcPr>
          <w:p w14:paraId="56E7AA8B" w14:textId="77777777" w:rsidR="00365D1A" w:rsidRPr="00E76BB5" w:rsidRDefault="00365D1A" w:rsidP="005C68CA">
            <w:pPr>
              <w:ind w:right="-2"/>
              <w:jc w:val="center"/>
              <w:rPr>
                <w:sz w:val="26"/>
                <w:szCs w:val="26"/>
              </w:rPr>
            </w:pPr>
          </w:p>
        </w:tc>
        <w:tc>
          <w:tcPr>
            <w:tcW w:w="2126" w:type="dxa"/>
            <w:vMerge/>
            <w:shd w:val="clear" w:color="auto" w:fill="auto"/>
            <w:vAlign w:val="center"/>
          </w:tcPr>
          <w:p w14:paraId="10868B2A" w14:textId="77777777" w:rsidR="00365D1A" w:rsidRPr="00E76BB5" w:rsidRDefault="00365D1A" w:rsidP="005C68CA">
            <w:pPr>
              <w:ind w:right="-2"/>
              <w:jc w:val="center"/>
              <w:rPr>
                <w:sz w:val="26"/>
                <w:szCs w:val="26"/>
              </w:rPr>
            </w:pPr>
          </w:p>
        </w:tc>
        <w:tc>
          <w:tcPr>
            <w:tcW w:w="2059" w:type="dxa"/>
            <w:shd w:val="clear" w:color="auto" w:fill="auto"/>
            <w:vAlign w:val="center"/>
          </w:tcPr>
          <w:p w14:paraId="1495769E" w14:textId="77777777" w:rsidR="00365D1A" w:rsidRPr="00E76BB5" w:rsidRDefault="00365D1A" w:rsidP="005C68CA">
            <w:pPr>
              <w:ind w:right="-2"/>
              <w:jc w:val="center"/>
              <w:rPr>
                <w:sz w:val="26"/>
                <w:szCs w:val="26"/>
              </w:rPr>
            </w:pPr>
            <w:r w:rsidRPr="00E76BB5">
              <w:rPr>
                <w:sz w:val="26"/>
                <w:szCs w:val="26"/>
              </w:rPr>
              <w:t>с 01.07.2023</w:t>
            </w:r>
          </w:p>
        </w:tc>
        <w:tc>
          <w:tcPr>
            <w:tcW w:w="1408" w:type="dxa"/>
            <w:shd w:val="clear" w:color="auto" w:fill="auto"/>
            <w:vAlign w:val="center"/>
          </w:tcPr>
          <w:p w14:paraId="44F45341" w14:textId="77777777" w:rsidR="00365D1A" w:rsidRPr="00E76BB5" w:rsidRDefault="00365D1A" w:rsidP="005C68CA">
            <w:pPr>
              <w:jc w:val="center"/>
            </w:pPr>
            <w:r w:rsidRPr="00E76BB5">
              <w:t>11,87</w:t>
            </w:r>
          </w:p>
        </w:tc>
        <w:tc>
          <w:tcPr>
            <w:tcW w:w="1543" w:type="dxa"/>
            <w:shd w:val="clear" w:color="auto" w:fill="auto"/>
            <w:vAlign w:val="center"/>
          </w:tcPr>
          <w:p w14:paraId="6C2AC5DE" w14:textId="77777777" w:rsidR="00365D1A" w:rsidRPr="00E76BB5" w:rsidRDefault="00365D1A" w:rsidP="005C68CA">
            <w:pPr>
              <w:jc w:val="center"/>
              <w:rPr>
                <w:sz w:val="26"/>
                <w:szCs w:val="26"/>
              </w:rPr>
            </w:pPr>
            <w:r w:rsidRPr="00E76BB5">
              <w:rPr>
                <w:sz w:val="26"/>
                <w:szCs w:val="26"/>
              </w:rPr>
              <w:t>х</w:t>
            </w:r>
          </w:p>
        </w:tc>
      </w:tr>
    </w:tbl>
    <w:p w14:paraId="53C6AD34" w14:textId="77777777" w:rsidR="00365D1A" w:rsidRPr="00E76BB5" w:rsidRDefault="00365D1A" w:rsidP="00365D1A">
      <w:pPr>
        <w:ind w:left="-142" w:right="-285"/>
        <w:jc w:val="both"/>
        <w:rPr>
          <w:bCs/>
          <w:kern w:val="32"/>
          <w:sz w:val="22"/>
          <w:szCs w:val="22"/>
        </w:rPr>
      </w:pPr>
    </w:p>
    <w:p w14:paraId="07EF77D0" w14:textId="77777777" w:rsidR="00365D1A" w:rsidRPr="00E76BB5" w:rsidRDefault="00365D1A" w:rsidP="00365D1A">
      <w:pPr>
        <w:ind w:left="-142" w:right="-285"/>
        <w:jc w:val="both"/>
        <w:rPr>
          <w:bCs/>
          <w:kern w:val="32"/>
          <w:sz w:val="22"/>
          <w:szCs w:val="22"/>
        </w:rPr>
      </w:pPr>
    </w:p>
    <w:p w14:paraId="08D42AD3" w14:textId="77777777" w:rsidR="00365D1A" w:rsidRPr="00E76BB5" w:rsidRDefault="00365D1A" w:rsidP="00365D1A">
      <w:pPr>
        <w:ind w:left="1913" w:right="-847" w:firstLine="2482"/>
        <w:jc w:val="center"/>
        <w:rPr>
          <w:bCs/>
          <w:kern w:val="32"/>
          <w:sz w:val="22"/>
          <w:szCs w:val="22"/>
        </w:rPr>
      </w:pPr>
    </w:p>
    <w:p w14:paraId="4B93DB9B" w14:textId="77777777" w:rsidR="00365D1A" w:rsidRPr="00E76BB5" w:rsidRDefault="00365D1A" w:rsidP="00280FEB">
      <w:pPr>
        <w:ind w:left="3969" w:right="-1"/>
      </w:pPr>
    </w:p>
    <w:p w14:paraId="77CD5470" w14:textId="7FB39241" w:rsidR="00280FEB" w:rsidRPr="00E76BB5" w:rsidRDefault="00280FEB" w:rsidP="00280FEB">
      <w:pPr>
        <w:ind w:left="3969" w:right="-1"/>
      </w:pPr>
    </w:p>
    <w:p w14:paraId="26FEC7AB" w14:textId="173EAEEF" w:rsidR="00D33A55" w:rsidRPr="00E76BB5" w:rsidRDefault="00D33A55" w:rsidP="00280FEB">
      <w:pPr>
        <w:ind w:left="3969" w:right="-1"/>
      </w:pPr>
    </w:p>
    <w:p w14:paraId="5AC9C90F" w14:textId="0A33342C" w:rsidR="00D33A55" w:rsidRPr="00E76BB5" w:rsidRDefault="00D33A55" w:rsidP="00280FEB">
      <w:pPr>
        <w:ind w:left="3969" w:right="-1"/>
      </w:pPr>
    </w:p>
    <w:p w14:paraId="696528CA" w14:textId="68DABF0C" w:rsidR="00D33A55" w:rsidRPr="00E76BB5" w:rsidRDefault="00D33A55" w:rsidP="00280FEB">
      <w:pPr>
        <w:ind w:left="3969" w:right="-1"/>
      </w:pPr>
    </w:p>
    <w:p w14:paraId="2AE01E41" w14:textId="72F576DB" w:rsidR="00D33A55" w:rsidRPr="00E76BB5" w:rsidRDefault="00D33A55" w:rsidP="00280FEB">
      <w:pPr>
        <w:ind w:left="3969" w:right="-1"/>
      </w:pPr>
    </w:p>
    <w:p w14:paraId="4DDDA831" w14:textId="4B8A4AB9" w:rsidR="00D33A55" w:rsidRPr="00E76BB5" w:rsidRDefault="00D33A55" w:rsidP="00280FEB">
      <w:pPr>
        <w:ind w:left="3969" w:right="-1"/>
      </w:pPr>
    </w:p>
    <w:p w14:paraId="13617CC4" w14:textId="1DFC31B7" w:rsidR="00D33A55" w:rsidRPr="00E76BB5" w:rsidRDefault="00D33A55" w:rsidP="00280FEB">
      <w:pPr>
        <w:ind w:left="3969" w:right="-1"/>
      </w:pPr>
    </w:p>
    <w:p w14:paraId="6F0BEA08" w14:textId="371E29B8" w:rsidR="00D33A55" w:rsidRPr="00E76BB5" w:rsidRDefault="00D33A55" w:rsidP="00280FEB">
      <w:pPr>
        <w:ind w:left="3969" w:right="-1"/>
      </w:pPr>
    </w:p>
    <w:p w14:paraId="1B335894" w14:textId="1BD9EC5A" w:rsidR="00D33A55" w:rsidRPr="00E76BB5" w:rsidRDefault="00D33A55" w:rsidP="00280FEB">
      <w:pPr>
        <w:ind w:left="3969" w:right="-1"/>
      </w:pPr>
    </w:p>
    <w:p w14:paraId="124CF038" w14:textId="2CA85EAD" w:rsidR="00D33A55" w:rsidRPr="00E76BB5" w:rsidRDefault="00D33A55" w:rsidP="00280FEB">
      <w:pPr>
        <w:ind w:left="3969" w:right="-1"/>
      </w:pPr>
    </w:p>
    <w:p w14:paraId="5244CD84" w14:textId="348D2369" w:rsidR="00D33A55" w:rsidRPr="00E76BB5" w:rsidRDefault="00D33A55" w:rsidP="00280FEB">
      <w:pPr>
        <w:ind w:left="3969" w:right="-1"/>
      </w:pPr>
    </w:p>
    <w:p w14:paraId="2594408C" w14:textId="437D06B0" w:rsidR="00D33A55" w:rsidRPr="00E76BB5" w:rsidRDefault="00D33A55" w:rsidP="00280FEB">
      <w:pPr>
        <w:ind w:left="3969" w:right="-1"/>
      </w:pPr>
    </w:p>
    <w:p w14:paraId="2E7660E2" w14:textId="0E6F9ADE" w:rsidR="00D33A55" w:rsidRPr="00E76BB5" w:rsidRDefault="00D33A55" w:rsidP="00280FEB">
      <w:pPr>
        <w:ind w:left="3969" w:right="-1"/>
      </w:pPr>
    </w:p>
    <w:p w14:paraId="6A94E52D" w14:textId="6D28E7D4" w:rsidR="00D33A55" w:rsidRPr="00E76BB5" w:rsidRDefault="00D33A55" w:rsidP="00280FEB">
      <w:pPr>
        <w:ind w:left="3969" w:right="-1"/>
      </w:pPr>
    </w:p>
    <w:p w14:paraId="5552B337" w14:textId="60B220EA" w:rsidR="00D33A55" w:rsidRPr="00E76BB5" w:rsidRDefault="00D33A55" w:rsidP="00280FEB">
      <w:pPr>
        <w:ind w:left="3969" w:right="-1"/>
      </w:pPr>
    </w:p>
    <w:p w14:paraId="2CA5AC57" w14:textId="6AD15EB1" w:rsidR="00D33A55" w:rsidRPr="00E76BB5" w:rsidRDefault="00D33A55" w:rsidP="00280FEB">
      <w:pPr>
        <w:ind w:left="3969" w:right="-1"/>
      </w:pPr>
    </w:p>
    <w:p w14:paraId="7D2AAB60" w14:textId="68FD8479" w:rsidR="00D33A55" w:rsidRPr="00E76BB5" w:rsidRDefault="00D33A55" w:rsidP="00280FEB">
      <w:pPr>
        <w:ind w:left="3969" w:right="-1"/>
      </w:pPr>
    </w:p>
    <w:p w14:paraId="60D006DF" w14:textId="27A48EF3" w:rsidR="00D33A55" w:rsidRPr="00E76BB5" w:rsidRDefault="00D33A55" w:rsidP="00280FEB">
      <w:pPr>
        <w:ind w:left="3969" w:right="-1"/>
      </w:pPr>
    </w:p>
    <w:p w14:paraId="6F0CD65E" w14:textId="5A88C909" w:rsidR="00D33A55" w:rsidRPr="00E76BB5" w:rsidRDefault="00D33A55" w:rsidP="00280FEB">
      <w:pPr>
        <w:ind w:left="3969" w:right="-1"/>
      </w:pPr>
    </w:p>
    <w:p w14:paraId="4C9545E5" w14:textId="15A7440D" w:rsidR="00D33A55" w:rsidRPr="00E76BB5" w:rsidRDefault="00D33A55" w:rsidP="00280FEB">
      <w:pPr>
        <w:ind w:left="3969" w:right="-1"/>
      </w:pPr>
    </w:p>
    <w:p w14:paraId="4CEA62BD" w14:textId="56DAD974" w:rsidR="00D33A55" w:rsidRPr="00E76BB5" w:rsidRDefault="00D33A55" w:rsidP="00280FEB">
      <w:pPr>
        <w:ind w:left="3969" w:right="-1"/>
      </w:pPr>
    </w:p>
    <w:p w14:paraId="51725F66" w14:textId="67BBD8D5" w:rsidR="00D33A55" w:rsidRPr="00E76BB5" w:rsidRDefault="00D33A55" w:rsidP="00D33A55">
      <w:pPr>
        <w:ind w:left="3969" w:right="-1"/>
      </w:pPr>
      <w:bookmarkStart w:id="397" w:name="_Hlk533082110"/>
      <w:r w:rsidRPr="00E76BB5">
        <w:t>Приложение № 25 к протоколу заседания Правления региональной энергетической комиссии Кемеровской области от 14.12.2018 № 79</w:t>
      </w:r>
    </w:p>
    <w:bookmarkEnd w:id="397"/>
    <w:p w14:paraId="312E3822" w14:textId="552C3270" w:rsidR="00280FEB" w:rsidRPr="00E76BB5" w:rsidRDefault="00280FEB" w:rsidP="00280FEB">
      <w:pPr>
        <w:ind w:left="3969" w:right="-1"/>
      </w:pPr>
    </w:p>
    <w:p w14:paraId="1B97D479" w14:textId="77777777" w:rsidR="00280FEB" w:rsidRPr="00E76BB5" w:rsidRDefault="00280FEB" w:rsidP="00280FEB">
      <w:pPr>
        <w:ind w:left="3969" w:right="-1"/>
      </w:pPr>
    </w:p>
    <w:p w14:paraId="10A68D7B" w14:textId="77777777" w:rsidR="00436881" w:rsidRPr="00E76BB5" w:rsidRDefault="00436881" w:rsidP="00436881">
      <w:pPr>
        <w:jc w:val="center"/>
        <w:rPr>
          <w:b/>
          <w:iCs/>
        </w:rPr>
      </w:pPr>
      <w:r w:rsidRPr="00E76BB5">
        <w:rPr>
          <w:b/>
          <w:iCs/>
        </w:rPr>
        <w:t>Пояснительная записка</w:t>
      </w:r>
      <w:r w:rsidRPr="00E76BB5">
        <w:rPr>
          <w:b/>
          <w:iCs/>
        </w:rPr>
        <w:br/>
        <w:t>региональной энергетической комиссии Кемеровской области</w:t>
      </w:r>
    </w:p>
    <w:p w14:paraId="608E58E9" w14:textId="77777777" w:rsidR="00436881" w:rsidRPr="00E76BB5" w:rsidRDefault="00436881" w:rsidP="00436881">
      <w:pPr>
        <w:jc w:val="center"/>
        <w:rPr>
          <w:b/>
        </w:rPr>
      </w:pPr>
      <w:r w:rsidRPr="00E76BB5">
        <w:rPr>
          <w:b/>
          <w:lang w:val="x-none"/>
        </w:rPr>
        <w:t xml:space="preserve">по материалам, представленным </w:t>
      </w:r>
      <w:r w:rsidRPr="00E76BB5">
        <w:rPr>
          <w:b/>
        </w:rPr>
        <w:t>АО «Кузбассэнерго»</w:t>
      </w:r>
      <w:r w:rsidRPr="00E76BB5">
        <w:rPr>
          <w:b/>
          <w:lang w:val="x-none"/>
        </w:rPr>
        <w:t>,</w:t>
      </w:r>
      <w:r w:rsidRPr="00E76BB5">
        <w:rPr>
          <w:b/>
          <w:lang w:val="x-none"/>
        </w:rPr>
        <w:br/>
        <w:t xml:space="preserve">для установления </w:t>
      </w:r>
      <w:r w:rsidRPr="00E76BB5">
        <w:rPr>
          <w:b/>
        </w:rPr>
        <w:t>тарифов на горячую воду</w:t>
      </w:r>
      <w:r w:rsidRPr="00E76BB5">
        <w:rPr>
          <w:b/>
          <w:lang w:val="x-none"/>
        </w:rPr>
        <w:t>, реализуем</w:t>
      </w:r>
      <w:r w:rsidRPr="00E76BB5">
        <w:rPr>
          <w:b/>
        </w:rPr>
        <w:t xml:space="preserve">ую </w:t>
      </w:r>
      <w:r w:rsidRPr="00E76BB5">
        <w:rPr>
          <w:b/>
          <w:lang w:val="x-none"/>
        </w:rPr>
        <w:t>на потребительском рынке</w:t>
      </w:r>
    </w:p>
    <w:p w14:paraId="4FF5C972" w14:textId="77777777" w:rsidR="00436881" w:rsidRPr="00E76BB5" w:rsidRDefault="00436881" w:rsidP="00436881">
      <w:pPr>
        <w:ind w:firstLine="709"/>
        <w:jc w:val="center"/>
        <w:rPr>
          <w:lang w:val="x-none"/>
        </w:rPr>
      </w:pPr>
    </w:p>
    <w:p w14:paraId="1C06A552" w14:textId="77777777" w:rsidR="00436881" w:rsidRPr="00E76BB5" w:rsidRDefault="00436881" w:rsidP="00436881"/>
    <w:p w14:paraId="4600FD1A" w14:textId="77777777" w:rsidR="00436881" w:rsidRPr="00E76BB5" w:rsidRDefault="00436881" w:rsidP="00436881">
      <w:pPr>
        <w:ind w:firstLine="709"/>
        <w:jc w:val="center"/>
        <w:rPr>
          <w:b/>
        </w:rPr>
      </w:pPr>
    </w:p>
    <w:p w14:paraId="2EFA9EC5" w14:textId="77777777" w:rsidR="00436881" w:rsidRPr="00E76BB5" w:rsidRDefault="00436881" w:rsidP="00436881">
      <w:pPr>
        <w:ind w:firstLine="709"/>
        <w:jc w:val="both"/>
      </w:pPr>
      <w:r w:rsidRPr="00E76BB5">
        <w:t xml:space="preserve">Предприятие АО «Кузбассэнерго» предоставляет коммунальную услугу по горячему водоснабжению на территории </w:t>
      </w:r>
      <w:proofErr w:type="gramStart"/>
      <w:r w:rsidRPr="00E76BB5">
        <w:t>пгт.Инской</w:t>
      </w:r>
      <w:proofErr w:type="gramEnd"/>
      <w:r w:rsidRPr="00E76BB5">
        <w:t xml:space="preserve"> Беловского городского округа и города Мыски в </w:t>
      </w:r>
      <w:r w:rsidRPr="00E76BB5">
        <w:rPr>
          <w:b/>
        </w:rPr>
        <w:t>открытой системе</w:t>
      </w:r>
      <w:r w:rsidRPr="00E76BB5">
        <w:t xml:space="preserve"> горячего водоснабжения.</w:t>
      </w:r>
    </w:p>
    <w:p w14:paraId="5FA9BA9D" w14:textId="77777777" w:rsidR="00436881" w:rsidRPr="00E76BB5" w:rsidRDefault="00436881" w:rsidP="00436881">
      <w:pPr>
        <w:tabs>
          <w:tab w:val="left" w:pos="0"/>
          <w:tab w:val="left" w:pos="9900"/>
        </w:tabs>
        <w:ind w:right="-1" w:firstLine="709"/>
        <w:jc w:val="both"/>
      </w:pPr>
      <w:r w:rsidRPr="00E76BB5">
        <w:t xml:space="preserve">Согласно п. 87 Основ ценообразования в сфере теплоснабжения, утвержденных постановлением Правительства РФ от 22.10.2012 № 1075 </w:t>
      </w:r>
      <w:r w:rsidRPr="00E76BB5">
        <w:br/>
        <w:t>«О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0D690B14" w14:textId="77777777" w:rsidR="00436881" w:rsidRPr="00E76BB5" w:rsidRDefault="00436881" w:rsidP="00436881">
      <w:pPr>
        <w:tabs>
          <w:tab w:val="left" w:pos="0"/>
          <w:tab w:val="left" w:pos="9900"/>
        </w:tabs>
        <w:ind w:right="-1" w:firstLine="709"/>
        <w:jc w:val="both"/>
      </w:pPr>
      <w:r w:rsidRPr="00E76BB5">
        <w:t>Нормативы расхода тепловой энергии, необходимый для осуществления горячего водоснабжения АО «Кузбассэнерго»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1DAC347" w14:textId="77777777" w:rsidR="00436881" w:rsidRPr="00E76BB5" w:rsidRDefault="00436881" w:rsidP="00436881">
      <w:pPr>
        <w:tabs>
          <w:tab w:val="left" w:pos="0"/>
          <w:tab w:val="left" w:pos="9900"/>
        </w:tabs>
        <w:spacing w:line="360" w:lineRule="auto"/>
        <w:ind w:right="-1" w:firstLine="709"/>
        <w:jc w:val="both"/>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436881" w:rsidRPr="00E76BB5" w14:paraId="75AA73C1" w14:textId="77777777" w:rsidTr="005C68CA">
        <w:trPr>
          <w:trHeight w:val="420"/>
          <w:jc w:val="center"/>
        </w:trPr>
        <w:tc>
          <w:tcPr>
            <w:tcW w:w="4676" w:type="dxa"/>
            <w:gridSpan w:val="2"/>
            <w:shd w:val="clear" w:color="auto" w:fill="auto"/>
            <w:vAlign w:val="center"/>
          </w:tcPr>
          <w:p w14:paraId="10823970" w14:textId="77777777" w:rsidR="00436881" w:rsidRPr="00E76BB5" w:rsidRDefault="00436881" w:rsidP="005C68CA">
            <w:pPr>
              <w:jc w:val="center"/>
            </w:pPr>
            <w:r w:rsidRPr="00E76BB5">
              <w:t>С изолированными стояками</w:t>
            </w:r>
          </w:p>
        </w:tc>
        <w:tc>
          <w:tcPr>
            <w:tcW w:w="4675" w:type="dxa"/>
            <w:gridSpan w:val="2"/>
            <w:shd w:val="clear" w:color="auto" w:fill="auto"/>
            <w:vAlign w:val="center"/>
            <w:hideMark/>
          </w:tcPr>
          <w:p w14:paraId="6EE22B77" w14:textId="77777777" w:rsidR="00436881" w:rsidRPr="00E76BB5" w:rsidRDefault="00436881" w:rsidP="005C68CA">
            <w:pPr>
              <w:jc w:val="center"/>
            </w:pPr>
            <w:r w:rsidRPr="00E76BB5">
              <w:t>С неизолированными стояками</w:t>
            </w:r>
          </w:p>
        </w:tc>
      </w:tr>
      <w:tr w:rsidR="00436881" w:rsidRPr="00E76BB5" w14:paraId="5112E88C" w14:textId="77777777" w:rsidTr="005C68CA">
        <w:trPr>
          <w:trHeight w:val="255"/>
          <w:jc w:val="center"/>
        </w:trPr>
        <w:tc>
          <w:tcPr>
            <w:tcW w:w="2410" w:type="dxa"/>
            <w:shd w:val="clear" w:color="auto" w:fill="auto"/>
            <w:vAlign w:val="center"/>
            <w:hideMark/>
          </w:tcPr>
          <w:p w14:paraId="2727B950" w14:textId="77777777" w:rsidR="00436881" w:rsidRPr="00E76BB5" w:rsidRDefault="00436881" w:rsidP="005C68CA">
            <w:pPr>
              <w:jc w:val="center"/>
            </w:pPr>
            <w:r w:rsidRPr="00E76BB5">
              <w:t xml:space="preserve">с </w:t>
            </w:r>
            <w:r w:rsidRPr="00E76BB5">
              <w:br/>
              <w:t>полотенцесушителем</w:t>
            </w:r>
          </w:p>
        </w:tc>
        <w:tc>
          <w:tcPr>
            <w:tcW w:w="2266" w:type="dxa"/>
            <w:shd w:val="clear" w:color="auto" w:fill="auto"/>
            <w:vAlign w:val="center"/>
            <w:hideMark/>
          </w:tcPr>
          <w:p w14:paraId="39FCF1D4" w14:textId="77777777" w:rsidR="00436881" w:rsidRPr="00E76BB5" w:rsidRDefault="00436881" w:rsidP="005C68CA">
            <w:pPr>
              <w:jc w:val="center"/>
            </w:pPr>
            <w:r w:rsidRPr="00E76BB5">
              <w:t>без полотенцесушителя</w:t>
            </w:r>
          </w:p>
        </w:tc>
        <w:tc>
          <w:tcPr>
            <w:tcW w:w="2409" w:type="dxa"/>
            <w:shd w:val="clear" w:color="auto" w:fill="auto"/>
            <w:vAlign w:val="center"/>
            <w:hideMark/>
          </w:tcPr>
          <w:p w14:paraId="37D61B99" w14:textId="77777777" w:rsidR="00436881" w:rsidRPr="00E76BB5" w:rsidRDefault="00436881" w:rsidP="005C68CA">
            <w:pPr>
              <w:jc w:val="center"/>
            </w:pPr>
            <w:r w:rsidRPr="00E76BB5">
              <w:t xml:space="preserve">с </w:t>
            </w:r>
            <w:r w:rsidRPr="00E76BB5">
              <w:br/>
              <w:t>полотенцесушителем</w:t>
            </w:r>
          </w:p>
        </w:tc>
        <w:tc>
          <w:tcPr>
            <w:tcW w:w="2266" w:type="dxa"/>
            <w:shd w:val="clear" w:color="auto" w:fill="auto"/>
            <w:vAlign w:val="center"/>
            <w:hideMark/>
          </w:tcPr>
          <w:p w14:paraId="2BED7E4C" w14:textId="77777777" w:rsidR="00436881" w:rsidRPr="00E76BB5" w:rsidRDefault="00436881" w:rsidP="005C68CA">
            <w:pPr>
              <w:jc w:val="center"/>
            </w:pPr>
            <w:r w:rsidRPr="00E76BB5">
              <w:t>без полотенцесушителя</w:t>
            </w:r>
          </w:p>
        </w:tc>
      </w:tr>
      <w:tr w:rsidR="00436881" w:rsidRPr="00E76BB5" w14:paraId="6640C70E" w14:textId="77777777" w:rsidTr="005C68CA">
        <w:trPr>
          <w:trHeight w:val="255"/>
          <w:jc w:val="center"/>
        </w:trPr>
        <w:tc>
          <w:tcPr>
            <w:tcW w:w="2410" w:type="dxa"/>
            <w:shd w:val="clear" w:color="auto" w:fill="auto"/>
            <w:vAlign w:val="bottom"/>
          </w:tcPr>
          <w:p w14:paraId="5D7032E0" w14:textId="77777777" w:rsidR="00436881" w:rsidRPr="00E76BB5" w:rsidRDefault="00436881" w:rsidP="005C68CA">
            <w:pPr>
              <w:jc w:val="center"/>
              <w:rPr>
                <w:b/>
                <w:bCs/>
              </w:rPr>
            </w:pPr>
            <w:r w:rsidRPr="00E76BB5">
              <w:rPr>
                <w:b/>
                <w:bCs/>
              </w:rPr>
              <w:t>0,0544</w:t>
            </w:r>
          </w:p>
        </w:tc>
        <w:tc>
          <w:tcPr>
            <w:tcW w:w="2266" w:type="dxa"/>
            <w:shd w:val="clear" w:color="auto" w:fill="auto"/>
            <w:vAlign w:val="bottom"/>
          </w:tcPr>
          <w:p w14:paraId="345CAA6B" w14:textId="77777777" w:rsidR="00436881" w:rsidRPr="00E76BB5" w:rsidRDefault="00436881" w:rsidP="005C68CA">
            <w:pPr>
              <w:jc w:val="center"/>
              <w:rPr>
                <w:b/>
                <w:bCs/>
              </w:rPr>
            </w:pPr>
            <w:r w:rsidRPr="00E76BB5">
              <w:rPr>
                <w:b/>
                <w:bCs/>
              </w:rPr>
              <w:t>0,0536</w:t>
            </w:r>
          </w:p>
        </w:tc>
        <w:tc>
          <w:tcPr>
            <w:tcW w:w="2409" w:type="dxa"/>
            <w:shd w:val="clear" w:color="auto" w:fill="auto"/>
            <w:vAlign w:val="bottom"/>
          </w:tcPr>
          <w:p w14:paraId="6202AC0D" w14:textId="77777777" w:rsidR="00436881" w:rsidRPr="00E76BB5" w:rsidRDefault="00436881" w:rsidP="005C68CA">
            <w:pPr>
              <w:jc w:val="center"/>
              <w:rPr>
                <w:b/>
                <w:bCs/>
              </w:rPr>
            </w:pPr>
            <w:r w:rsidRPr="00E76BB5">
              <w:rPr>
                <w:b/>
                <w:bCs/>
              </w:rPr>
              <w:t>0,0580</w:t>
            </w:r>
          </w:p>
        </w:tc>
        <w:tc>
          <w:tcPr>
            <w:tcW w:w="2266" w:type="dxa"/>
            <w:shd w:val="clear" w:color="auto" w:fill="auto"/>
            <w:vAlign w:val="bottom"/>
          </w:tcPr>
          <w:p w14:paraId="1B8F5F1E" w14:textId="77777777" w:rsidR="00436881" w:rsidRPr="00E76BB5" w:rsidRDefault="00436881" w:rsidP="005C68CA">
            <w:pPr>
              <w:jc w:val="center"/>
              <w:rPr>
                <w:b/>
                <w:bCs/>
              </w:rPr>
            </w:pPr>
            <w:r w:rsidRPr="00E76BB5">
              <w:rPr>
                <w:b/>
                <w:bCs/>
              </w:rPr>
              <w:t>0,0548</w:t>
            </w:r>
          </w:p>
        </w:tc>
      </w:tr>
    </w:tbl>
    <w:p w14:paraId="5E215706" w14:textId="77777777" w:rsidR="00436881" w:rsidRPr="00E76BB5" w:rsidRDefault="00436881" w:rsidP="00436881">
      <w:pPr>
        <w:tabs>
          <w:tab w:val="left" w:pos="0"/>
          <w:tab w:val="left" w:pos="9900"/>
        </w:tabs>
        <w:ind w:right="-1" w:firstLine="709"/>
        <w:jc w:val="both"/>
      </w:pPr>
    </w:p>
    <w:p w14:paraId="40147372" w14:textId="5563000F" w:rsidR="00436881" w:rsidRPr="00E76BB5" w:rsidRDefault="00436881" w:rsidP="00436881">
      <w:pPr>
        <w:ind w:firstLine="851"/>
        <w:jc w:val="both"/>
      </w:pPr>
      <w:r w:rsidRPr="00E76BB5">
        <w:t>Компонент на тепловую энергию АО «Кузбассэнерго», реализуемую на потребительском рынке пгт. Инской Беловского городского округа и города Мыски, установлен постановлением региональной энергетической комиссии Кемеровской области.</w:t>
      </w:r>
    </w:p>
    <w:p w14:paraId="6B9DB653" w14:textId="2D0650F6" w:rsidR="00436881" w:rsidRPr="00E76BB5" w:rsidRDefault="00436881" w:rsidP="00436881">
      <w:pPr>
        <w:ind w:firstLine="851"/>
        <w:jc w:val="both"/>
      </w:pPr>
      <w:r w:rsidRPr="00E76BB5">
        <w:rPr>
          <w:bCs/>
        </w:rPr>
        <w:t xml:space="preserve">Компонент на теплоноситель </w:t>
      </w:r>
      <w:r w:rsidRPr="00E76BB5">
        <w:t>АО «Кузбассэнерго», реализуемый на потребительском рынке пгт. Инской Беловского городского округа и города Мыски, установлен постановлением региональной энергетической комиссии Кемеровской области.</w:t>
      </w:r>
    </w:p>
    <w:p w14:paraId="1C688D29" w14:textId="77777777" w:rsidR="00436881" w:rsidRPr="00E76BB5" w:rsidRDefault="00436881" w:rsidP="00436881">
      <w:pPr>
        <w:ind w:firstLine="851"/>
        <w:jc w:val="both"/>
      </w:pPr>
      <w:r w:rsidRPr="00E76BB5">
        <w:t xml:space="preserve">На основании вышеуказанного эксперты предлагают принять, тарифы на горячую воду в </w:t>
      </w:r>
      <w:r w:rsidRPr="00E76BB5">
        <w:rPr>
          <w:b/>
        </w:rPr>
        <w:t>открытой системе</w:t>
      </w:r>
      <w:r w:rsidRPr="00E76BB5">
        <w:t xml:space="preserve"> горячего водоснабжения на 2019 - 2021 годы для АО «Кузбассэнерго» в следующем виде:</w:t>
      </w:r>
    </w:p>
    <w:p w14:paraId="4AD33F63" w14:textId="77777777" w:rsidR="00436881" w:rsidRPr="00E76BB5" w:rsidRDefault="00436881" w:rsidP="00436881">
      <w:pPr>
        <w:tabs>
          <w:tab w:val="left" w:pos="1890"/>
        </w:tabs>
        <w:ind w:right="-1"/>
        <w:jc w:val="center"/>
        <w:rPr>
          <w:b/>
        </w:rPr>
      </w:pPr>
    </w:p>
    <w:p w14:paraId="48CA0108" w14:textId="77777777" w:rsidR="00436881" w:rsidRPr="00E76BB5" w:rsidRDefault="00436881" w:rsidP="00436881">
      <w:pPr>
        <w:tabs>
          <w:tab w:val="left" w:pos="1890"/>
        </w:tabs>
        <w:ind w:right="-1"/>
        <w:jc w:val="center"/>
        <w:rPr>
          <w:b/>
        </w:rPr>
      </w:pPr>
    </w:p>
    <w:p w14:paraId="0C63C192" w14:textId="77777777" w:rsidR="00436881" w:rsidRPr="00E76BB5" w:rsidRDefault="00436881" w:rsidP="00436881">
      <w:pPr>
        <w:tabs>
          <w:tab w:val="left" w:pos="1890"/>
        </w:tabs>
        <w:ind w:right="-1"/>
        <w:jc w:val="center"/>
        <w:rPr>
          <w:b/>
        </w:rPr>
      </w:pPr>
    </w:p>
    <w:p w14:paraId="7A9FA248" w14:textId="77777777" w:rsidR="00436881" w:rsidRPr="00E76BB5" w:rsidRDefault="00436881" w:rsidP="00436881">
      <w:pPr>
        <w:tabs>
          <w:tab w:val="left" w:pos="1890"/>
        </w:tabs>
        <w:ind w:right="-1"/>
        <w:jc w:val="center"/>
        <w:rPr>
          <w:b/>
        </w:rPr>
      </w:pPr>
    </w:p>
    <w:p w14:paraId="7988DC4D" w14:textId="77777777" w:rsidR="00436881" w:rsidRPr="00E76BB5" w:rsidRDefault="00436881" w:rsidP="00436881">
      <w:pPr>
        <w:tabs>
          <w:tab w:val="left" w:pos="1890"/>
        </w:tabs>
        <w:ind w:right="-1"/>
        <w:jc w:val="center"/>
        <w:rPr>
          <w:b/>
        </w:rPr>
      </w:pPr>
    </w:p>
    <w:p w14:paraId="338280DA" w14:textId="77777777" w:rsidR="00436881" w:rsidRPr="00E76BB5" w:rsidRDefault="00436881" w:rsidP="00436881">
      <w:pPr>
        <w:tabs>
          <w:tab w:val="left" w:pos="1890"/>
        </w:tabs>
        <w:ind w:right="-1"/>
        <w:jc w:val="center"/>
        <w:rPr>
          <w:b/>
        </w:rPr>
      </w:pPr>
    </w:p>
    <w:p w14:paraId="5BA702C4" w14:textId="77777777" w:rsidR="00436881" w:rsidRPr="00E76BB5" w:rsidRDefault="00436881" w:rsidP="00436881">
      <w:pPr>
        <w:tabs>
          <w:tab w:val="left" w:pos="1890"/>
        </w:tabs>
        <w:ind w:right="-1"/>
        <w:jc w:val="center"/>
        <w:rPr>
          <w:b/>
        </w:rPr>
        <w:sectPr w:rsidR="00436881" w:rsidRPr="00E76BB5" w:rsidSect="005C68CA">
          <w:pgSz w:w="11906" w:h="16838"/>
          <w:pgMar w:top="851" w:right="849" w:bottom="567" w:left="1418" w:header="720" w:footer="720" w:gutter="0"/>
          <w:cols w:space="720"/>
        </w:sectPr>
      </w:pPr>
    </w:p>
    <w:p w14:paraId="6D86C2F1" w14:textId="77777777" w:rsidR="00436881" w:rsidRPr="00E76BB5" w:rsidRDefault="00436881" w:rsidP="00436881">
      <w:pPr>
        <w:tabs>
          <w:tab w:val="left" w:pos="1890"/>
        </w:tabs>
        <w:jc w:val="center"/>
        <w:rPr>
          <w:b/>
          <w:sz w:val="22"/>
          <w:szCs w:val="22"/>
        </w:rPr>
      </w:pPr>
      <w:r w:rsidRPr="00E76BB5">
        <w:rPr>
          <w:b/>
          <w:sz w:val="22"/>
          <w:szCs w:val="22"/>
        </w:rPr>
        <w:lastRenderedPageBreak/>
        <w:t>Тарифы на горячую воду АО «Кузбассэнерго», реализуемую в открытой системе горячего водоснабжения</w:t>
      </w:r>
      <w:r w:rsidRPr="00E76BB5">
        <w:rPr>
          <w:b/>
          <w:sz w:val="22"/>
          <w:szCs w:val="22"/>
        </w:rPr>
        <w:br/>
        <w:t>на потребительском рынке пгт. Инской Беловского городского округа и города Мыски</w:t>
      </w:r>
    </w:p>
    <w:tbl>
      <w:tblPr>
        <w:tblW w:w="16136" w:type="dxa"/>
        <w:tblInd w:w="-289" w:type="dxa"/>
        <w:tblLayout w:type="fixed"/>
        <w:tblLook w:val="04A0" w:firstRow="1" w:lastRow="0" w:firstColumn="1" w:lastColumn="0" w:noHBand="0" w:noVBand="1"/>
      </w:tblPr>
      <w:tblGrid>
        <w:gridCol w:w="1590"/>
        <w:gridCol w:w="1676"/>
        <w:gridCol w:w="987"/>
        <w:gridCol w:w="993"/>
        <w:gridCol w:w="850"/>
        <w:gridCol w:w="992"/>
        <w:gridCol w:w="851"/>
        <w:gridCol w:w="992"/>
        <w:gridCol w:w="851"/>
        <w:gridCol w:w="992"/>
        <w:gridCol w:w="1327"/>
        <w:gridCol w:w="1436"/>
        <w:gridCol w:w="1473"/>
        <w:gridCol w:w="1126"/>
      </w:tblGrid>
      <w:tr w:rsidR="00436881" w:rsidRPr="00E76BB5" w14:paraId="0156E810" w14:textId="77777777" w:rsidTr="00436881">
        <w:trPr>
          <w:trHeight w:val="315"/>
        </w:trPr>
        <w:tc>
          <w:tcPr>
            <w:tcW w:w="1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F1822C" w14:textId="77777777" w:rsidR="00436881" w:rsidRPr="00E76BB5" w:rsidRDefault="00436881" w:rsidP="005C68CA">
            <w:pPr>
              <w:jc w:val="center"/>
              <w:rPr>
                <w:sz w:val="20"/>
                <w:szCs w:val="20"/>
              </w:rPr>
            </w:pPr>
            <w:r w:rsidRPr="00E76BB5">
              <w:rPr>
                <w:sz w:val="20"/>
                <w:szCs w:val="20"/>
              </w:rPr>
              <w:t>Наименование регулируемой организации</w:t>
            </w:r>
          </w:p>
        </w:tc>
        <w:tc>
          <w:tcPr>
            <w:tcW w:w="1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1BBE1A" w14:textId="77777777" w:rsidR="00436881" w:rsidRPr="00E76BB5" w:rsidRDefault="00436881" w:rsidP="005C68CA">
            <w:pPr>
              <w:jc w:val="center"/>
              <w:rPr>
                <w:sz w:val="20"/>
                <w:szCs w:val="20"/>
              </w:rPr>
            </w:pPr>
            <w:r w:rsidRPr="00E76BB5">
              <w:rPr>
                <w:sz w:val="20"/>
                <w:szCs w:val="20"/>
              </w:rPr>
              <w:t>Период</w:t>
            </w:r>
          </w:p>
        </w:tc>
        <w:tc>
          <w:tcPr>
            <w:tcW w:w="3822" w:type="dxa"/>
            <w:gridSpan w:val="4"/>
            <w:tcBorders>
              <w:top w:val="single" w:sz="4" w:space="0" w:color="auto"/>
              <w:left w:val="nil"/>
              <w:bottom w:val="single" w:sz="4" w:space="0" w:color="auto"/>
              <w:right w:val="single" w:sz="4" w:space="0" w:color="auto"/>
            </w:tcBorders>
            <w:shd w:val="clear" w:color="auto" w:fill="auto"/>
            <w:vAlign w:val="center"/>
            <w:hideMark/>
          </w:tcPr>
          <w:p w14:paraId="2C58EFC5" w14:textId="77777777" w:rsidR="00436881" w:rsidRPr="00E76BB5" w:rsidRDefault="00436881" w:rsidP="005C68CA">
            <w:pPr>
              <w:jc w:val="center"/>
              <w:rPr>
                <w:sz w:val="20"/>
                <w:szCs w:val="20"/>
              </w:rPr>
            </w:pPr>
            <w:r w:rsidRPr="00E76BB5">
              <w:rPr>
                <w:sz w:val="20"/>
                <w:szCs w:val="20"/>
              </w:rPr>
              <w:t xml:space="preserve">Тариф на горячую воду для населения, </w:t>
            </w:r>
          </w:p>
          <w:p w14:paraId="6AF32A03" w14:textId="77777777" w:rsidR="00436881" w:rsidRPr="00E76BB5" w:rsidRDefault="00436881" w:rsidP="005C68CA">
            <w:pPr>
              <w:jc w:val="center"/>
              <w:rPr>
                <w:sz w:val="20"/>
                <w:szCs w:val="20"/>
              </w:rPr>
            </w:pPr>
            <w:r w:rsidRPr="00E76BB5">
              <w:rPr>
                <w:sz w:val="20"/>
                <w:szCs w:val="20"/>
              </w:rPr>
              <w:t>руб./м</w:t>
            </w:r>
            <w:r w:rsidRPr="00E76BB5">
              <w:rPr>
                <w:sz w:val="20"/>
                <w:szCs w:val="20"/>
                <w:vertAlign w:val="superscript"/>
              </w:rPr>
              <w:t xml:space="preserve">3 </w:t>
            </w:r>
            <w:r w:rsidRPr="00E76BB5">
              <w:rPr>
                <w:sz w:val="20"/>
                <w:szCs w:val="20"/>
              </w:rPr>
              <w:t>* (с НДС)</w:t>
            </w:r>
          </w:p>
        </w:tc>
        <w:tc>
          <w:tcPr>
            <w:tcW w:w="3686" w:type="dxa"/>
            <w:gridSpan w:val="4"/>
            <w:tcBorders>
              <w:top w:val="single" w:sz="4" w:space="0" w:color="auto"/>
              <w:left w:val="nil"/>
              <w:bottom w:val="single" w:sz="4" w:space="0" w:color="auto"/>
              <w:right w:val="single" w:sz="4" w:space="0" w:color="auto"/>
            </w:tcBorders>
            <w:shd w:val="clear" w:color="auto" w:fill="auto"/>
            <w:vAlign w:val="center"/>
            <w:hideMark/>
          </w:tcPr>
          <w:p w14:paraId="0D9F9FF1" w14:textId="77777777" w:rsidR="00436881" w:rsidRPr="00E76BB5" w:rsidRDefault="00436881" w:rsidP="005C68CA">
            <w:pPr>
              <w:jc w:val="center"/>
              <w:rPr>
                <w:sz w:val="20"/>
                <w:szCs w:val="20"/>
              </w:rPr>
            </w:pPr>
            <w:r w:rsidRPr="00E76BB5">
              <w:rPr>
                <w:sz w:val="20"/>
                <w:szCs w:val="20"/>
              </w:rPr>
              <w:t>Тариф на горячую воду для прочих потребителей, руб./ м3 (без НДС)</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C794ED" w14:textId="77777777" w:rsidR="00436881" w:rsidRPr="00E76BB5" w:rsidRDefault="00436881" w:rsidP="005C68CA">
            <w:pPr>
              <w:jc w:val="center"/>
              <w:rPr>
                <w:sz w:val="20"/>
                <w:szCs w:val="20"/>
              </w:rPr>
            </w:pPr>
            <w:r w:rsidRPr="00E76BB5">
              <w:rPr>
                <w:sz w:val="20"/>
                <w:szCs w:val="20"/>
              </w:rPr>
              <w:t xml:space="preserve">Компонент на </w:t>
            </w:r>
            <w:proofErr w:type="gramStart"/>
            <w:r w:rsidRPr="00E76BB5">
              <w:rPr>
                <w:sz w:val="20"/>
                <w:szCs w:val="20"/>
              </w:rPr>
              <w:t>теплоно-ситель</w:t>
            </w:r>
            <w:proofErr w:type="gramEnd"/>
            <w:r w:rsidRPr="00E76BB5">
              <w:rPr>
                <w:sz w:val="20"/>
                <w:szCs w:val="20"/>
              </w:rPr>
              <w:t>, руб./м3 ** (без НДС)</w:t>
            </w:r>
          </w:p>
        </w:tc>
        <w:tc>
          <w:tcPr>
            <w:tcW w:w="4035" w:type="dxa"/>
            <w:gridSpan w:val="3"/>
            <w:tcBorders>
              <w:top w:val="single" w:sz="4" w:space="0" w:color="auto"/>
              <w:left w:val="nil"/>
              <w:bottom w:val="single" w:sz="4" w:space="0" w:color="auto"/>
              <w:right w:val="single" w:sz="4" w:space="0" w:color="auto"/>
            </w:tcBorders>
            <w:shd w:val="clear" w:color="auto" w:fill="auto"/>
            <w:vAlign w:val="center"/>
            <w:hideMark/>
          </w:tcPr>
          <w:p w14:paraId="66A920A9" w14:textId="77777777" w:rsidR="00436881" w:rsidRPr="00E76BB5" w:rsidRDefault="00436881" w:rsidP="005C68CA">
            <w:pPr>
              <w:jc w:val="center"/>
              <w:rPr>
                <w:sz w:val="20"/>
                <w:szCs w:val="20"/>
              </w:rPr>
            </w:pPr>
            <w:r w:rsidRPr="00E76BB5">
              <w:rPr>
                <w:sz w:val="20"/>
                <w:szCs w:val="20"/>
              </w:rPr>
              <w:t>Компонент на тепловую энергию</w:t>
            </w:r>
          </w:p>
        </w:tc>
      </w:tr>
      <w:tr w:rsidR="00436881" w:rsidRPr="00E76BB5" w14:paraId="4D1137C0" w14:textId="77777777" w:rsidTr="00436881">
        <w:trPr>
          <w:trHeight w:val="315"/>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7E115A2B" w14:textId="77777777" w:rsidR="00436881" w:rsidRPr="00E76BB5" w:rsidRDefault="00436881" w:rsidP="005C68CA">
            <w:pPr>
              <w:rPr>
                <w:sz w:val="20"/>
                <w:szCs w:val="20"/>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7ABD11D7" w14:textId="77777777" w:rsidR="00436881" w:rsidRPr="00E76BB5" w:rsidRDefault="00436881" w:rsidP="005C68CA">
            <w:pPr>
              <w:rPr>
                <w:sz w:val="20"/>
                <w:szCs w:val="20"/>
              </w:rPr>
            </w:pPr>
          </w:p>
        </w:tc>
        <w:tc>
          <w:tcPr>
            <w:tcW w:w="1980" w:type="dxa"/>
            <w:gridSpan w:val="2"/>
            <w:tcBorders>
              <w:top w:val="single" w:sz="4" w:space="0" w:color="auto"/>
              <w:left w:val="nil"/>
              <w:bottom w:val="single" w:sz="4" w:space="0" w:color="auto"/>
              <w:right w:val="single" w:sz="4" w:space="0" w:color="auto"/>
            </w:tcBorders>
            <w:shd w:val="clear" w:color="auto" w:fill="auto"/>
            <w:vAlign w:val="center"/>
            <w:hideMark/>
          </w:tcPr>
          <w:p w14:paraId="426251FA" w14:textId="77777777" w:rsidR="00436881" w:rsidRPr="00E76BB5" w:rsidRDefault="00436881" w:rsidP="005C68CA">
            <w:pPr>
              <w:jc w:val="center"/>
              <w:rPr>
                <w:sz w:val="20"/>
                <w:szCs w:val="20"/>
              </w:rPr>
            </w:pPr>
            <w:r w:rsidRPr="00E76BB5">
              <w:rPr>
                <w:sz w:val="20"/>
                <w:szCs w:val="20"/>
              </w:rPr>
              <w:t>Изолированные стояки</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50EFBAD0" w14:textId="77777777" w:rsidR="00436881" w:rsidRPr="00E76BB5" w:rsidRDefault="00436881" w:rsidP="005C68CA">
            <w:pPr>
              <w:jc w:val="center"/>
              <w:rPr>
                <w:sz w:val="20"/>
                <w:szCs w:val="20"/>
              </w:rPr>
            </w:pPr>
            <w:r w:rsidRPr="00E76BB5">
              <w:rPr>
                <w:sz w:val="20"/>
                <w:szCs w:val="20"/>
              </w:rPr>
              <w:t>Неизолированные стояки</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17DE92FC" w14:textId="77777777" w:rsidR="00436881" w:rsidRPr="00E76BB5" w:rsidRDefault="00436881" w:rsidP="005C68CA">
            <w:pPr>
              <w:jc w:val="center"/>
              <w:rPr>
                <w:sz w:val="20"/>
                <w:szCs w:val="20"/>
              </w:rPr>
            </w:pPr>
            <w:r w:rsidRPr="00E76BB5">
              <w:rPr>
                <w:sz w:val="20"/>
                <w:szCs w:val="20"/>
              </w:rPr>
              <w:t>Изолированные стояки</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50B983B8" w14:textId="77777777" w:rsidR="00436881" w:rsidRPr="00E76BB5" w:rsidRDefault="00436881" w:rsidP="005C68CA">
            <w:pPr>
              <w:jc w:val="center"/>
              <w:rPr>
                <w:sz w:val="20"/>
                <w:szCs w:val="20"/>
              </w:rPr>
            </w:pPr>
            <w:r w:rsidRPr="00E76BB5">
              <w:rPr>
                <w:sz w:val="20"/>
                <w:szCs w:val="20"/>
              </w:rPr>
              <w:t>Неизолированные стояки</w:t>
            </w: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77FF1031" w14:textId="77777777" w:rsidR="00436881" w:rsidRPr="00E76BB5" w:rsidRDefault="00436881" w:rsidP="005C68CA">
            <w:pPr>
              <w:rPr>
                <w:sz w:val="20"/>
                <w:szCs w:val="20"/>
              </w:rPr>
            </w:pPr>
          </w:p>
        </w:tc>
        <w:tc>
          <w:tcPr>
            <w:tcW w:w="1436" w:type="dxa"/>
            <w:vMerge w:val="restart"/>
            <w:tcBorders>
              <w:top w:val="nil"/>
              <w:left w:val="single" w:sz="4" w:space="0" w:color="auto"/>
              <w:bottom w:val="single" w:sz="4" w:space="0" w:color="auto"/>
              <w:right w:val="single" w:sz="4" w:space="0" w:color="auto"/>
            </w:tcBorders>
            <w:shd w:val="clear" w:color="auto" w:fill="auto"/>
            <w:vAlign w:val="center"/>
            <w:hideMark/>
          </w:tcPr>
          <w:p w14:paraId="0F1D2CA7" w14:textId="77777777" w:rsidR="00436881" w:rsidRPr="00E76BB5" w:rsidRDefault="00436881" w:rsidP="005C68CA">
            <w:pPr>
              <w:jc w:val="center"/>
              <w:rPr>
                <w:sz w:val="20"/>
                <w:szCs w:val="20"/>
              </w:rPr>
            </w:pPr>
            <w:r w:rsidRPr="00E76BB5">
              <w:rPr>
                <w:sz w:val="20"/>
                <w:szCs w:val="20"/>
              </w:rPr>
              <w:t>Односта-вочный, руб./Гкал*** (без НДС)</w:t>
            </w:r>
          </w:p>
        </w:tc>
        <w:tc>
          <w:tcPr>
            <w:tcW w:w="2599" w:type="dxa"/>
            <w:gridSpan w:val="2"/>
            <w:tcBorders>
              <w:top w:val="single" w:sz="4" w:space="0" w:color="auto"/>
              <w:left w:val="nil"/>
              <w:bottom w:val="single" w:sz="4" w:space="0" w:color="auto"/>
              <w:right w:val="single" w:sz="4" w:space="0" w:color="auto"/>
            </w:tcBorders>
            <w:shd w:val="clear" w:color="auto" w:fill="auto"/>
            <w:vAlign w:val="center"/>
            <w:hideMark/>
          </w:tcPr>
          <w:p w14:paraId="6D46B817" w14:textId="77777777" w:rsidR="00436881" w:rsidRPr="00E76BB5" w:rsidRDefault="00436881" w:rsidP="005C68CA">
            <w:pPr>
              <w:jc w:val="center"/>
              <w:rPr>
                <w:sz w:val="20"/>
                <w:szCs w:val="20"/>
              </w:rPr>
            </w:pPr>
            <w:r w:rsidRPr="00E76BB5">
              <w:rPr>
                <w:sz w:val="20"/>
                <w:szCs w:val="20"/>
              </w:rPr>
              <w:t>Двухставочный</w:t>
            </w:r>
          </w:p>
        </w:tc>
      </w:tr>
      <w:tr w:rsidR="00436881" w:rsidRPr="00E76BB5" w14:paraId="150EC9E1" w14:textId="77777777" w:rsidTr="00436881">
        <w:trPr>
          <w:trHeight w:val="1198"/>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2894A215" w14:textId="77777777" w:rsidR="00436881" w:rsidRPr="00E76BB5" w:rsidRDefault="00436881" w:rsidP="005C68CA">
            <w:pPr>
              <w:rPr>
                <w:sz w:val="20"/>
                <w:szCs w:val="20"/>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691AD798" w14:textId="77777777" w:rsidR="00436881" w:rsidRPr="00E76BB5" w:rsidRDefault="00436881" w:rsidP="005C68CA">
            <w:pPr>
              <w:rPr>
                <w:sz w:val="20"/>
                <w:szCs w:val="20"/>
              </w:rPr>
            </w:pPr>
          </w:p>
        </w:tc>
        <w:tc>
          <w:tcPr>
            <w:tcW w:w="987" w:type="dxa"/>
            <w:tcBorders>
              <w:top w:val="nil"/>
              <w:left w:val="nil"/>
              <w:bottom w:val="nil"/>
              <w:right w:val="single" w:sz="4" w:space="0" w:color="auto"/>
            </w:tcBorders>
            <w:shd w:val="clear" w:color="auto" w:fill="auto"/>
            <w:vAlign w:val="center"/>
            <w:hideMark/>
          </w:tcPr>
          <w:p w14:paraId="45CDC580" w14:textId="77777777" w:rsidR="00436881" w:rsidRPr="00E76BB5" w:rsidRDefault="00436881" w:rsidP="005C68CA">
            <w:pPr>
              <w:jc w:val="center"/>
              <w:rPr>
                <w:sz w:val="20"/>
                <w:szCs w:val="20"/>
              </w:rPr>
            </w:pPr>
            <w:r w:rsidRPr="00E76BB5">
              <w:rPr>
                <w:sz w:val="20"/>
                <w:szCs w:val="20"/>
              </w:rPr>
              <w:t xml:space="preserve">с </w:t>
            </w:r>
            <w:proofErr w:type="gramStart"/>
            <w:r w:rsidRPr="00E76BB5">
              <w:rPr>
                <w:sz w:val="20"/>
                <w:szCs w:val="20"/>
              </w:rPr>
              <w:t>поло-тенце</w:t>
            </w:r>
            <w:proofErr w:type="gramEnd"/>
            <w:r w:rsidRPr="00E76BB5">
              <w:rPr>
                <w:sz w:val="20"/>
                <w:szCs w:val="20"/>
              </w:rPr>
              <w:t>-суши-телями</w:t>
            </w:r>
          </w:p>
        </w:tc>
        <w:tc>
          <w:tcPr>
            <w:tcW w:w="993" w:type="dxa"/>
            <w:tcBorders>
              <w:top w:val="nil"/>
              <w:left w:val="nil"/>
              <w:bottom w:val="nil"/>
              <w:right w:val="single" w:sz="4" w:space="0" w:color="auto"/>
            </w:tcBorders>
            <w:shd w:val="clear" w:color="auto" w:fill="auto"/>
            <w:vAlign w:val="center"/>
            <w:hideMark/>
          </w:tcPr>
          <w:p w14:paraId="021E8CD5" w14:textId="77777777" w:rsidR="00436881" w:rsidRPr="00E76BB5" w:rsidRDefault="00436881" w:rsidP="005C68CA">
            <w:pPr>
              <w:jc w:val="center"/>
              <w:rPr>
                <w:sz w:val="20"/>
                <w:szCs w:val="20"/>
              </w:rPr>
            </w:pPr>
            <w:r w:rsidRPr="00E76BB5">
              <w:rPr>
                <w:sz w:val="20"/>
                <w:szCs w:val="20"/>
              </w:rPr>
              <w:t xml:space="preserve">без </w:t>
            </w:r>
            <w:proofErr w:type="gramStart"/>
            <w:r w:rsidRPr="00E76BB5">
              <w:rPr>
                <w:sz w:val="20"/>
                <w:szCs w:val="20"/>
              </w:rPr>
              <w:t>поло-тенце</w:t>
            </w:r>
            <w:proofErr w:type="gramEnd"/>
            <w:r w:rsidRPr="00E76BB5">
              <w:rPr>
                <w:sz w:val="20"/>
                <w:szCs w:val="20"/>
              </w:rPr>
              <w:t>-суши-теля</w:t>
            </w:r>
          </w:p>
        </w:tc>
        <w:tc>
          <w:tcPr>
            <w:tcW w:w="850" w:type="dxa"/>
            <w:tcBorders>
              <w:top w:val="nil"/>
              <w:left w:val="nil"/>
              <w:bottom w:val="nil"/>
              <w:right w:val="single" w:sz="4" w:space="0" w:color="auto"/>
            </w:tcBorders>
            <w:shd w:val="clear" w:color="auto" w:fill="auto"/>
            <w:vAlign w:val="center"/>
            <w:hideMark/>
          </w:tcPr>
          <w:p w14:paraId="690D65DF" w14:textId="77777777" w:rsidR="00436881" w:rsidRPr="00E76BB5" w:rsidRDefault="00436881" w:rsidP="005C68CA">
            <w:pPr>
              <w:jc w:val="center"/>
              <w:rPr>
                <w:sz w:val="20"/>
                <w:szCs w:val="20"/>
              </w:rPr>
            </w:pPr>
            <w:r w:rsidRPr="00E76BB5">
              <w:rPr>
                <w:sz w:val="20"/>
                <w:szCs w:val="20"/>
              </w:rPr>
              <w:t xml:space="preserve">с </w:t>
            </w:r>
            <w:proofErr w:type="gramStart"/>
            <w:r w:rsidRPr="00E76BB5">
              <w:rPr>
                <w:sz w:val="20"/>
                <w:szCs w:val="20"/>
              </w:rPr>
              <w:t>поло-тенце</w:t>
            </w:r>
            <w:proofErr w:type="gramEnd"/>
            <w:r w:rsidRPr="00E76BB5">
              <w:rPr>
                <w:sz w:val="20"/>
                <w:szCs w:val="20"/>
              </w:rPr>
              <w:t>-суши-телями</w:t>
            </w:r>
          </w:p>
        </w:tc>
        <w:tc>
          <w:tcPr>
            <w:tcW w:w="992" w:type="dxa"/>
            <w:tcBorders>
              <w:top w:val="nil"/>
              <w:left w:val="nil"/>
              <w:bottom w:val="nil"/>
              <w:right w:val="single" w:sz="4" w:space="0" w:color="auto"/>
            </w:tcBorders>
            <w:shd w:val="clear" w:color="auto" w:fill="auto"/>
            <w:vAlign w:val="center"/>
            <w:hideMark/>
          </w:tcPr>
          <w:p w14:paraId="420A1972" w14:textId="77777777" w:rsidR="00436881" w:rsidRPr="00E76BB5" w:rsidRDefault="00436881" w:rsidP="005C68CA">
            <w:pPr>
              <w:jc w:val="center"/>
              <w:rPr>
                <w:sz w:val="20"/>
                <w:szCs w:val="20"/>
              </w:rPr>
            </w:pPr>
            <w:r w:rsidRPr="00E76BB5">
              <w:rPr>
                <w:sz w:val="20"/>
                <w:szCs w:val="20"/>
              </w:rPr>
              <w:t xml:space="preserve">без </w:t>
            </w:r>
            <w:proofErr w:type="gramStart"/>
            <w:r w:rsidRPr="00E76BB5">
              <w:rPr>
                <w:sz w:val="20"/>
                <w:szCs w:val="20"/>
              </w:rPr>
              <w:t>поло-тенце</w:t>
            </w:r>
            <w:proofErr w:type="gramEnd"/>
            <w:r w:rsidRPr="00E76BB5">
              <w:rPr>
                <w:sz w:val="20"/>
                <w:szCs w:val="20"/>
              </w:rPr>
              <w:t>-суши-теля</w:t>
            </w:r>
          </w:p>
        </w:tc>
        <w:tc>
          <w:tcPr>
            <w:tcW w:w="851" w:type="dxa"/>
            <w:tcBorders>
              <w:top w:val="nil"/>
              <w:left w:val="nil"/>
              <w:bottom w:val="nil"/>
              <w:right w:val="single" w:sz="4" w:space="0" w:color="auto"/>
            </w:tcBorders>
            <w:shd w:val="clear" w:color="auto" w:fill="auto"/>
            <w:vAlign w:val="center"/>
            <w:hideMark/>
          </w:tcPr>
          <w:p w14:paraId="187EF771" w14:textId="77777777" w:rsidR="00436881" w:rsidRPr="00E76BB5" w:rsidRDefault="00436881" w:rsidP="005C68CA">
            <w:pPr>
              <w:jc w:val="center"/>
              <w:rPr>
                <w:sz w:val="20"/>
                <w:szCs w:val="20"/>
              </w:rPr>
            </w:pPr>
            <w:r w:rsidRPr="00E76BB5">
              <w:rPr>
                <w:sz w:val="20"/>
                <w:szCs w:val="20"/>
              </w:rPr>
              <w:t xml:space="preserve">с </w:t>
            </w:r>
            <w:proofErr w:type="gramStart"/>
            <w:r w:rsidRPr="00E76BB5">
              <w:rPr>
                <w:sz w:val="20"/>
                <w:szCs w:val="20"/>
              </w:rPr>
              <w:t>поло-тенце</w:t>
            </w:r>
            <w:proofErr w:type="gramEnd"/>
            <w:r w:rsidRPr="00E76BB5">
              <w:rPr>
                <w:sz w:val="20"/>
                <w:szCs w:val="20"/>
              </w:rPr>
              <w:t>-суши-телями</w:t>
            </w:r>
          </w:p>
        </w:tc>
        <w:tc>
          <w:tcPr>
            <w:tcW w:w="992" w:type="dxa"/>
            <w:tcBorders>
              <w:top w:val="nil"/>
              <w:left w:val="nil"/>
              <w:bottom w:val="nil"/>
              <w:right w:val="single" w:sz="4" w:space="0" w:color="auto"/>
            </w:tcBorders>
            <w:shd w:val="clear" w:color="auto" w:fill="auto"/>
            <w:vAlign w:val="center"/>
            <w:hideMark/>
          </w:tcPr>
          <w:p w14:paraId="59E77966" w14:textId="77777777" w:rsidR="00436881" w:rsidRPr="00E76BB5" w:rsidRDefault="00436881" w:rsidP="005C68CA">
            <w:pPr>
              <w:jc w:val="center"/>
              <w:rPr>
                <w:sz w:val="20"/>
                <w:szCs w:val="20"/>
              </w:rPr>
            </w:pPr>
            <w:r w:rsidRPr="00E76BB5">
              <w:rPr>
                <w:sz w:val="20"/>
                <w:szCs w:val="20"/>
              </w:rPr>
              <w:t xml:space="preserve">без </w:t>
            </w:r>
            <w:proofErr w:type="gramStart"/>
            <w:r w:rsidRPr="00E76BB5">
              <w:rPr>
                <w:sz w:val="20"/>
                <w:szCs w:val="20"/>
              </w:rPr>
              <w:t>поло-тенце</w:t>
            </w:r>
            <w:proofErr w:type="gramEnd"/>
            <w:r w:rsidRPr="00E76BB5">
              <w:rPr>
                <w:sz w:val="20"/>
                <w:szCs w:val="20"/>
              </w:rPr>
              <w:t>-суши-теля</w:t>
            </w:r>
          </w:p>
        </w:tc>
        <w:tc>
          <w:tcPr>
            <w:tcW w:w="851" w:type="dxa"/>
            <w:tcBorders>
              <w:top w:val="nil"/>
              <w:left w:val="nil"/>
              <w:bottom w:val="nil"/>
              <w:right w:val="single" w:sz="4" w:space="0" w:color="auto"/>
            </w:tcBorders>
            <w:shd w:val="clear" w:color="auto" w:fill="auto"/>
            <w:vAlign w:val="center"/>
            <w:hideMark/>
          </w:tcPr>
          <w:p w14:paraId="2029259C" w14:textId="77777777" w:rsidR="00436881" w:rsidRPr="00E76BB5" w:rsidRDefault="00436881" w:rsidP="005C68CA">
            <w:pPr>
              <w:jc w:val="center"/>
              <w:rPr>
                <w:sz w:val="20"/>
                <w:szCs w:val="20"/>
              </w:rPr>
            </w:pPr>
            <w:r w:rsidRPr="00E76BB5">
              <w:rPr>
                <w:sz w:val="20"/>
                <w:szCs w:val="20"/>
              </w:rPr>
              <w:t xml:space="preserve">с </w:t>
            </w:r>
            <w:proofErr w:type="gramStart"/>
            <w:r w:rsidRPr="00E76BB5">
              <w:rPr>
                <w:sz w:val="20"/>
                <w:szCs w:val="20"/>
              </w:rPr>
              <w:t>поло-тенце</w:t>
            </w:r>
            <w:proofErr w:type="gramEnd"/>
            <w:r w:rsidRPr="00E76BB5">
              <w:rPr>
                <w:sz w:val="20"/>
                <w:szCs w:val="20"/>
              </w:rPr>
              <w:t>-суши-телями</w:t>
            </w:r>
          </w:p>
        </w:tc>
        <w:tc>
          <w:tcPr>
            <w:tcW w:w="992" w:type="dxa"/>
            <w:tcBorders>
              <w:top w:val="nil"/>
              <w:left w:val="nil"/>
              <w:bottom w:val="nil"/>
              <w:right w:val="single" w:sz="4" w:space="0" w:color="auto"/>
            </w:tcBorders>
            <w:shd w:val="clear" w:color="auto" w:fill="auto"/>
            <w:vAlign w:val="center"/>
            <w:hideMark/>
          </w:tcPr>
          <w:p w14:paraId="65948632" w14:textId="77777777" w:rsidR="00436881" w:rsidRPr="00E76BB5" w:rsidRDefault="00436881" w:rsidP="005C68CA">
            <w:pPr>
              <w:jc w:val="center"/>
              <w:rPr>
                <w:sz w:val="20"/>
                <w:szCs w:val="20"/>
              </w:rPr>
            </w:pPr>
            <w:r w:rsidRPr="00E76BB5">
              <w:rPr>
                <w:sz w:val="20"/>
                <w:szCs w:val="20"/>
              </w:rPr>
              <w:t xml:space="preserve">без </w:t>
            </w:r>
            <w:proofErr w:type="gramStart"/>
            <w:r w:rsidRPr="00E76BB5">
              <w:rPr>
                <w:sz w:val="20"/>
                <w:szCs w:val="20"/>
              </w:rPr>
              <w:t>поло-тенце</w:t>
            </w:r>
            <w:proofErr w:type="gramEnd"/>
            <w:r w:rsidRPr="00E76BB5">
              <w:rPr>
                <w:sz w:val="20"/>
                <w:szCs w:val="20"/>
              </w:rPr>
              <w:t>-суши-теля</w:t>
            </w: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0DED12AB" w14:textId="77777777" w:rsidR="00436881" w:rsidRPr="00E76BB5" w:rsidRDefault="00436881" w:rsidP="005C68CA">
            <w:pPr>
              <w:rPr>
                <w:sz w:val="20"/>
                <w:szCs w:val="20"/>
              </w:rPr>
            </w:pPr>
          </w:p>
        </w:tc>
        <w:tc>
          <w:tcPr>
            <w:tcW w:w="1436" w:type="dxa"/>
            <w:vMerge/>
            <w:tcBorders>
              <w:top w:val="nil"/>
              <w:left w:val="single" w:sz="4" w:space="0" w:color="auto"/>
              <w:bottom w:val="single" w:sz="4" w:space="0" w:color="auto"/>
              <w:right w:val="single" w:sz="4" w:space="0" w:color="auto"/>
            </w:tcBorders>
            <w:vAlign w:val="center"/>
            <w:hideMark/>
          </w:tcPr>
          <w:p w14:paraId="5AF1F02D" w14:textId="77777777" w:rsidR="00436881" w:rsidRPr="00E76BB5" w:rsidRDefault="00436881" w:rsidP="005C68CA">
            <w:pPr>
              <w:rPr>
                <w:sz w:val="20"/>
                <w:szCs w:val="20"/>
              </w:rPr>
            </w:pPr>
          </w:p>
        </w:tc>
        <w:tc>
          <w:tcPr>
            <w:tcW w:w="1473" w:type="dxa"/>
            <w:tcBorders>
              <w:top w:val="nil"/>
              <w:left w:val="nil"/>
              <w:bottom w:val="nil"/>
              <w:right w:val="single" w:sz="4" w:space="0" w:color="auto"/>
            </w:tcBorders>
            <w:shd w:val="clear" w:color="auto" w:fill="auto"/>
            <w:vAlign w:val="center"/>
            <w:hideMark/>
          </w:tcPr>
          <w:p w14:paraId="0E97E82F" w14:textId="77777777" w:rsidR="00436881" w:rsidRPr="00E76BB5" w:rsidRDefault="00436881" w:rsidP="005C68CA">
            <w:pPr>
              <w:jc w:val="center"/>
              <w:rPr>
                <w:sz w:val="20"/>
                <w:szCs w:val="20"/>
              </w:rPr>
            </w:pPr>
            <w:r w:rsidRPr="00E76BB5">
              <w:rPr>
                <w:sz w:val="20"/>
                <w:szCs w:val="20"/>
              </w:rPr>
              <w:t>Ставка за мощность, тыс. руб./Гкал/час в мес.</w:t>
            </w:r>
          </w:p>
        </w:tc>
        <w:tc>
          <w:tcPr>
            <w:tcW w:w="1126" w:type="dxa"/>
            <w:tcBorders>
              <w:top w:val="nil"/>
              <w:left w:val="nil"/>
              <w:bottom w:val="nil"/>
              <w:right w:val="single" w:sz="4" w:space="0" w:color="auto"/>
            </w:tcBorders>
            <w:shd w:val="clear" w:color="auto" w:fill="auto"/>
            <w:vAlign w:val="center"/>
            <w:hideMark/>
          </w:tcPr>
          <w:p w14:paraId="74B313E2" w14:textId="77777777" w:rsidR="00436881" w:rsidRPr="00E76BB5" w:rsidRDefault="00436881" w:rsidP="005C68CA">
            <w:pPr>
              <w:jc w:val="center"/>
              <w:rPr>
                <w:sz w:val="22"/>
                <w:szCs w:val="22"/>
              </w:rPr>
            </w:pPr>
            <w:r w:rsidRPr="00E76BB5">
              <w:rPr>
                <w:sz w:val="22"/>
                <w:szCs w:val="22"/>
              </w:rPr>
              <w:t>Ставка за тепловую энергию, руб./Гкал</w:t>
            </w:r>
          </w:p>
        </w:tc>
      </w:tr>
      <w:tr w:rsidR="00436881" w:rsidRPr="00E76BB5" w14:paraId="11C47483" w14:textId="77777777" w:rsidTr="00436881">
        <w:trPr>
          <w:trHeight w:val="315"/>
        </w:trPr>
        <w:tc>
          <w:tcPr>
            <w:tcW w:w="15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3636B1E" w14:textId="77777777" w:rsidR="00436881" w:rsidRPr="00E76BB5" w:rsidRDefault="00436881" w:rsidP="005C68CA">
            <w:pPr>
              <w:jc w:val="center"/>
              <w:rPr>
                <w:sz w:val="20"/>
                <w:szCs w:val="20"/>
              </w:rPr>
            </w:pPr>
            <w:r w:rsidRPr="00E76BB5">
              <w:rPr>
                <w:sz w:val="20"/>
                <w:szCs w:val="20"/>
              </w:rPr>
              <w:t>Бел ГРЭС (с коллекторов)</w:t>
            </w:r>
          </w:p>
        </w:tc>
        <w:tc>
          <w:tcPr>
            <w:tcW w:w="1676" w:type="dxa"/>
            <w:tcBorders>
              <w:top w:val="single" w:sz="8" w:space="0" w:color="auto"/>
              <w:left w:val="nil"/>
              <w:bottom w:val="single" w:sz="4" w:space="0" w:color="auto"/>
              <w:right w:val="single" w:sz="4" w:space="0" w:color="auto"/>
            </w:tcBorders>
            <w:shd w:val="clear" w:color="000000" w:fill="FFFFFF"/>
            <w:noWrap/>
            <w:vAlign w:val="center"/>
            <w:hideMark/>
          </w:tcPr>
          <w:p w14:paraId="48114872" w14:textId="77777777" w:rsidR="00436881" w:rsidRPr="00E76BB5" w:rsidRDefault="00436881" w:rsidP="005C68CA">
            <w:pPr>
              <w:jc w:val="center"/>
              <w:rPr>
                <w:sz w:val="22"/>
                <w:szCs w:val="22"/>
              </w:rPr>
            </w:pPr>
            <w:r w:rsidRPr="00E76BB5">
              <w:rPr>
                <w:sz w:val="22"/>
                <w:szCs w:val="22"/>
              </w:rPr>
              <w:t>с 01.01.2019</w:t>
            </w:r>
          </w:p>
        </w:tc>
        <w:tc>
          <w:tcPr>
            <w:tcW w:w="987" w:type="dxa"/>
            <w:tcBorders>
              <w:top w:val="single" w:sz="8" w:space="0" w:color="auto"/>
              <w:left w:val="nil"/>
              <w:bottom w:val="single" w:sz="4" w:space="0" w:color="auto"/>
              <w:right w:val="single" w:sz="4" w:space="0" w:color="auto"/>
            </w:tcBorders>
            <w:shd w:val="clear" w:color="auto" w:fill="auto"/>
            <w:vAlign w:val="center"/>
            <w:hideMark/>
          </w:tcPr>
          <w:p w14:paraId="5A1522A4" w14:textId="77777777" w:rsidR="00436881" w:rsidRPr="00E76BB5" w:rsidRDefault="00436881" w:rsidP="005C68CA">
            <w:pPr>
              <w:jc w:val="center"/>
              <w:rPr>
                <w:sz w:val="22"/>
                <w:szCs w:val="22"/>
              </w:rPr>
            </w:pPr>
            <w:r w:rsidRPr="00E76BB5">
              <w:rPr>
                <w:sz w:val="22"/>
                <w:szCs w:val="22"/>
              </w:rPr>
              <w:t>53,48</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77DED6A0" w14:textId="77777777" w:rsidR="00436881" w:rsidRPr="00E76BB5" w:rsidRDefault="00436881" w:rsidP="005C68CA">
            <w:pPr>
              <w:jc w:val="center"/>
              <w:rPr>
                <w:sz w:val="22"/>
                <w:szCs w:val="22"/>
              </w:rPr>
            </w:pPr>
            <w:r w:rsidRPr="00E76BB5">
              <w:rPr>
                <w:sz w:val="22"/>
                <w:szCs w:val="22"/>
              </w:rPr>
              <w:t>52,86</w:t>
            </w:r>
          </w:p>
        </w:tc>
        <w:tc>
          <w:tcPr>
            <w:tcW w:w="850" w:type="dxa"/>
            <w:tcBorders>
              <w:top w:val="single" w:sz="8" w:space="0" w:color="auto"/>
              <w:left w:val="nil"/>
              <w:bottom w:val="single" w:sz="4" w:space="0" w:color="auto"/>
              <w:right w:val="single" w:sz="4" w:space="0" w:color="auto"/>
            </w:tcBorders>
            <w:shd w:val="clear" w:color="auto" w:fill="auto"/>
            <w:vAlign w:val="center"/>
            <w:hideMark/>
          </w:tcPr>
          <w:p w14:paraId="3ADCAB4A" w14:textId="77777777" w:rsidR="00436881" w:rsidRPr="00E76BB5" w:rsidRDefault="00436881" w:rsidP="005C68CA">
            <w:pPr>
              <w:jc w:val="center"/>
              <w:rPr>
                <w:sz w:val="22"/>
                <w:szCs w:val="22"/>
              </w:rPr>
            </w:pPr>
            <w:r w:rsidRPr="00E76BB5">
              <w:rPr>
                <w:sz w:val="22"/>
                <w:szCs w:val="22"/>
              </w:rPr>
              <w:t>56,29</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3EA416C4" w14:textId="77777777" w:rsidR="00436881" w:rsidRPr="00E76BB5" w:rsidRDefault="00436881" w:rsidP="005C68CA">
            <w:pPr>
              <w:jc w:val="center"/>
              <w:rPr>
                <w:sz w:val="22"/>
                <w:szCs w:val="22"/>
              </w:rPr>
            </w:pPr>
            <w:r w:rsidRPr="00E76BB5">
              <w:rPr>
                <w:sz w:val="22"/>
                <w:szCs w:val="22"/>
              </w:rPr>
              <w:t>53,80</w:t>
            </w:r>
          </w:p>
        </w:tc>
        <w:tc>
          <w:tcPr>
            <w:tcW w:w="851" w:type="dxa"/>
            <w:tcBorders>
              <w:top w:val="single" w:sz="8" w:space="0" w:color="auto"/>
              <w:left w:val="nil"/>
              <w:bottom w:val="single" w:sz="4" w:space="0" w:color="auto"/>
              <w:right w:val="single" w:sz="4" w:space="0" w:color="auto"/>
            </w:tcBorders>
            <w:shd w:val="clear" w:color="auto" w:fill="auto"/>
            <w:vAlign w:val="center"/>
            <w:hideMark/>
          </w:tcPr>
          <w:p w14:paraId="380A31B9" w14:textId="77777777" w:rsidR="00436881" w:rsidRPr="00E76BB5" w:rsidRDefault="00436881" w:rsidP="005C68CA">
            <w:pPr>
              <w:jc w:val="center"/>
              <w:rPr>
                <w:sz w:val="22"/>
                <w:szCs w:val="22"/>
              </w:rPr>
            </w:pPr>
            <w:r w:rsidRPr="00E76BB5">
              <w:rPr>
                <w:sz w:val="22"/>
                <w:szCs w:val="22"/>
              </w:rPr>
              <w:t>44,57</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7A225BD9" w14:textId="77777777" w:rsidR="00436881" w:rsidRPr="00E76BB5" w:rsidRDefault="00436881" w:rsidP="005C68CA">
            <w:pPr>
              <w:jc w:val="center"/>
              <w:rPr>
                <w:sz w:val="22"/>
                <w:szCs w:val="22"/>
              </w:rPr>
            </w:pPr>
            <w:r w:rsidRPr="00E76BB5">
              <w:rPr>
                <w:sz w:val="22"/>
                <w:szCs w:val="22"/>
              </w:rPr>
              <w:t>44,05</w:t>
            </w:r>
          </w:p>
        </w:tc>
        <w:tc>
          <w:tcPr>
            <w:tcW w:w="851" w:type="dxa"/>
            <w:tcBorders>
              <w:top w:val="single" w:sz="8" w:space="0" w:color="auto"/>
              <w:left w:val="nil"/>
              <w:bottom w:val="single" w:sz="4" w:space="0" w:color="auto"/>
              <w:right w:val="single" w:sz="4" w:space="0" w:color="auto"/>
            </w:tcBorders>
            <w:shd w:val="clear" w:color="auto" w:fill="auto"/>
            <w:vAlign w:val="center"/>
            <w:hideMark/>
          </w:tcPr>
          <w:p w14:paraId="132A8547" w14:textId="77777777" w:rsidR="00436881" w:rsidRPr="00E76BB5" w:rsidRDefault="00436881" w:rsidP="005C68CA">
            <w:pPr>
              <w:jc w:val="center"/>
              <w:rPr>
                <w:sz w:val="22"/>
                <w:szCs w:val="22"/>
              </w:rPr>
            </w:pPr>
            <w:r w:rsidRPr="00E76BB5">
              <w:rPr>
                <w:sz w:val="22"/>
                <w:szCs w:val="22"/>
              </w:rPr>
              <w:t>46,91</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147A891" w14:textId="77777777" w:rsidR="00436881" w:rsidRPr="00E76BB5" w:rsidRDefault="00436881" w:rsidP="005C68CA">
            <w:pPr>
              <w:jc w:val="center"/>
              <w:rPr>
                <w:sz w:val="22"/>
                <w:szCs w:val="22"/>
              </w:rPr>
            </w:pPr>
            <w:r w:rsidRPr="00E76BB5">
              <w:rPr>
                <w:sz w:val="22"/>
                <w:szCs w:val="22"/>
              </w:rPr>
              <w:t>44,83</w:t>
            </w:r>
          </w:p>
        </w:tc>
        <w:tc>
          <w:tcPr>
            <w:tcW w:w="1327" w:type="dxa"/>
            <w:tcBorders>
              <w:top w:val="single" w:sz="8" w:space="0" w:color="auto"/>
              <w:left w:val="nil"/>
              <w:bottom w:val="single" w:sz="4" w:space="0" w:color="auto"/>
              <w:right w:val="single" w:sz="4" w:space="0" w:color="auto"/>
            </w:tcBorders>
            <w:shd w:val="clear" w:color="auto" w:fill="auto"/>
            <w:vAlign w:val="center"/>
            <w:hideMark/>
          </w:tcPr>
          <w:p w14:paraId="151AB039" w14:textId="77777777" w:rsidR="00436881" w:rsidRPr="00E76BB5" w:rsidRDefault="00436881" w:rsidP="005C68CA">
            <w:pPr>
              <w:jc w:val="center"/>
              <w:rPr>
                <w:sz w:val="22"/>
                <w:szCs w:val="22"/>
              </w:rPr>
            </w:pPr>
            <w:r w:rsidRPr="00E76BB5">
              <w:rPr>
                <w:sz w:val="22"/>
                <w:szCs w:val="22"/>
              </w:rPr>
              <w:t>9,17</w:t>
            </w:r>
          </w:p>
        </w:tc>
        <w:tc>
          <w:tcPr>
            <w:tcW w:w="1436" w:type="dxa"/>
            <w:tcBorders>
              <w:top w:val="single" w:sz="8" w:space="0" w:color="auto"/>
              <w:left w:val="nil"/>
              <w:bottom w:val="single" w:sz="4" w:space="0" w:color="auto"/>
              <w:right w:val="single" w:sz="4" w:space="0" w:color="auto"/>
            </w:tcBorders>
            <w:shd w:val="clear" w:color="auto" w:fill="auto"/>
            <w:vAlign w:val="center"/>
            <w:hideMark/>
          </w:tcPr>
          <w:p w14:paraId="3BE7439D" w14:textId="77777777" w:rsidR="00436881" w:rsidRPr="00E76BB5" w:rsidRDefault="00436881" w:rsidP="005C68CA">
            <w:pPr>
              <w:jc w:val="center"/>
              <w:rPr>
                <w:sz w:val="22"/>
                <w:szCs w:val="22"/>
              </w:rPr>
            </w:pPr>
            <w:r w:rsidRPr="00E76BB5">
              <w:rPr>
                <w:sz w:val="22"/>
                <w:szCs w:val="22"/>
              </w:rPr>
              <w:t>650,76</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3219ADC3" w14:textId="77777777" w:rsidR="00436881" w:rsidRPr="00E76BB5" w:rsidRDefault="00436881" w:rsidP="005C68CA">
            <w:pPr>
              <w:jc w:val="center"/>
              <w:rPr>
                <w:sz w:val="22"/>
                <w:szCs w:val="22"/>
              </w:rPr>
            </w:pPr>
            <w:r w:rsidRPr="00E76BB5">
              <w:rPr>
                <w:sz w:val="22"/>
                <w:szCs w:val="22"/>
              </w:rPr>
              <w:t>х</w:t>
            </w:r>
          </w:p>
        </w:tc>
        <w:tc>
          <w:tcPr>
            <w:tcW w:w="1126" w:type="dxa"/>
            <w:tcBorders>
              <w:top w:val="single" w:sz="8" w:space="0" w:color="auto"/>
              <w:left w:val="nil"/>
              <w:bottom w:val="single" w:sz="4" w:space="0" w:color="auto"/>
              <w:right w:val="single" w:sz="8" w:space="0" w:color="auto"/>
            </w:tcBorders>
            <w:shd w:val="clear" w:color="auto" w:fill="auto"/>
            <w:vAlign w:val="center"/>
            <w:hideMark/>
          </w:tcPr>
          <w:p w14:paraId="1E2BCF82" w14:textId="77777777" w:rsidR="00436881" w:rsidRPr="00E76BB5" w:rsidRDefault="00436881" w:rsidP="005C68CA">
            <w:pPr>
              <w:jc w:val="center"/>
              <w:rPr>
                <w:sz w:val="22"/>
                <w:szCs w:val="22"/>
              </w:rPr>
            </w:pPr>
            <w:r w:rsidRPr="00E76BB5">
              <w:rPr>
                <w:sz w:val="22"/>
                <w:szCs w:val="22"/>
              </w:rPr>
              <w:t>х</w:t>
            </w:r>
          </w:p>
        </w:tc>
      </w:tr>
      <w:tr w:rsidR="00436881" w:rsidRPr="00E76BB5" w14:paraId="3DCDD26C"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38B6879A"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4D7CF9C2" w14:textId="77777777" w:rsidR="00436881" w:rsidRPr="00E76BB5" w:rsidRDefault="00436881" w:rsidP="005C68CA">
            <w:pPr>
              <w:jc w:val="center"/>
              <w:rPr>
                <w:sz w:val="22"/>
                <w:szCs w:val="22"/>
              </w:rPr>
            </w:pPr>
            <w:r w:rsidRPr="00E76BB5">
              <w:rPr>
                <w:sz w:val="22"/>
                <w:szCs w:val="22"/>
              </w:rPr>
              <w:t>с 01.07.2019</w:t>
            </w:r>
          </w:p>
        </w:tc>
        <w:tc>
          <w:tcPr>
            <w:tcW w:w="987" w:type="dxa"/>
            <w:tcBorders>
              <w:top w:val="nil"/>
              <w:left w:val="nil"/>
              <w:bottom w:val="single" w:sz="4" w:space="0" w:color="auto"/>
              <w:right w:val="single" w:sz="4" w:space="0" w:color="auto"/>
            </w:tcBorders>
            <w:shd w:val="clear" w:color="auto" w:fill="auto"/>
            <w:vAlign w:val="center"/>
            <w:hideMark/>
          </w:tcPr>
          <w:p w14:paraId="4E866702" w14:textId="77777777" w:rsidR="00436881" w:rsidRPr="00E76BB5" w:rsidRDefault="00436881" w:rsidP="005C68CA">
            <w:pPr>
              <w:jc w:val="center"/>
              <w:rPr>
                <w:sz w:val="22"/>
                <w:szCs w:val="22"/>
              </w:rPr>
            </w:pPr>
            <w:r w:rsidRPr="00E76BB5">
              <w:rPr>
                <w:sz w:val="22"/>
                <w:szCs w:val="22"/>
              </w:rPr>
              <w:t>53,81</w:t>
            </w:r>
          </w:p>
        </w:tc>
        <w:tc>
          <w:tcPr>
            <w:tcW w:w="993" w:type="dxa"/>
            <w:tcBorders>
              <w:top w:val="nil"/>
              <w:left w:val="nil"/>
              <w:bottom w:val="single" w:sz="4" w:space="0" w:color="auto"/>
              <w:right w:val="single" w:sz="4" w:space="0" w:color="auto"/>
            </w:tcBorders>
            <w:shd w:val="clear" w:color="auto" w:fill="auto"/>
            <w:vAlign w:val="center"/>
            <w:hideMark/>
          </w:tcPr>
          <w:p w14:paraId="152AA846" w14:textId="77777777" w:rsidR="00436881" w:rsidRPr="00E76BB5" w:rsidRDefault="00436881" w:rsidP="005C68CA">
            <w:pPr>
              <w:jc w:val="center"/>
              <w:rPr>
                <w:sz w:val="22"/>
                <w:szCs w:val="22"/>
              </w:rPr>
            </w:pPr>
            <w:r w:rsidRPr="00E76BB5">
              <w:rPr>
                <w:sz w:val="22"/>
                <w:szCs w:val="22"/>
              </w:rPr>
              <w:t>53,18</w:t>
            </w:r>
          </w:p>
        </w:tc>
        <w:tc>
          <w:tcPr>
            <w:tcW w:w="850" w:type="dxa"/>
            <w:tcBorders>
              <w:top w:val="nil"/>
              <w:left w:val="nil"/>
              <w:bottom w:val="single" w:sz="4" w:space="0" w:color="auto"/>
              <w:right w:val="single" w:sz="4" w:space="0" w:color="auto"/>
            </w:tcBorders>
            <w:shd w:val="clear" w:color="auto" w:fill="auto"/>
            <w:vAlign w:val="center"/>
            <w:hideMark/>
          </w:tcPr>
          <w:p w14:paraId="2086322A" w14:textId="77777777" w:rsidR="00436881" w:rsidRPr="00E76BB5" w:rsidRDefault="00436881" w:rsidP="005C68CA">
            <w:pPr>
              <w:jc w:val="center"/>
              <w:rPr>
                <w:sz w:val="22"/>
                <w:szCs w:val="22"/>
              </w:rPr>
            </w:pPr>
            <w:r w:rsidRPr="00E76BB5">
              <w:rPr>
                <w:sz w:val="22"/>
                <w:szCs w:val="22"/>
              </w:rPr>
              <w:t>56,62</w:t>
            </w:r>
          </w:p>
        </w:tc>
        <w:tc>
          <w:tcPr>
            <w:tcW w:w="992" w:type="dxa"/>
            <w:tcBorders>
              <w:top w:val="nil"/>
              <w:left w:val="nil"/>
              <w:bottom w:val="single" w:sz="4" w:space="0" w:color="auto"/>
              <w:right w:val="single" w:sz="4" w:space="0" w:color="auto"/>
            </w:tcBorders>
            <w:shd w:val="clear" w:color="auto" w:fill="auto"/>
            <w:vAlign w:val="center"/>
            <w:hideMark/>
          </w:tcPr>
          <w:p w14:paraId="573F3997" w14:textId="77777777" w:rsidR="00436881" w:rsidRPr="00E76BB5" w:rsidRDefault="00436881" w:rsidP="005C68CA">
            <w:pPr>
              <w:jc w:val="center"/>
              <w:rPr>
                <w:sz w:val="22"/>
                <w:szCs w:val="22"/>
              </w:rPr>
            </w:pPr>
            <w:r w:rsidRPr="00E76BB5">
              <w:rPr>
                <w:sz w:val="22"/>
                <w:szCs w:val="22"/>
              </w:rPr>
              <w:t>54,12</w:t>
            </w:r>
          </w:p>
        </w:tc>
        <w:tc>
          <w:tcPr>
            <w:tcW w:w="851" w:type="dxa"/>
            <w:tcBorders>
              <w:top w:val="nil"/>
              <w:left w:val="nil"/>
              <w:bottom w:val="single" w:sz="4" w:space="0" w:color="auto"/>
              <w:right w:val="single" w:sz="4" w:space="0" w:color="auto"/>
            </w:tcBorders>
            <w:shd w:val="clear" w:color="auto" w:fill="auto"/>
            <w:vAlign w:val="center"/>
            <w:hideMark/>
          </w:tcPr>
          <w:p w14:paraId="2F9148DF" w14:textId="77777777" w:rsidR="00436881" w:rsidRPr="00E76BB5" w:rsidRDefault="00436881" w:rsidP="005C68CA">
            <w:pPr>
              <w:jc w:val="center"/>
              <w:rPr>
                <w:sz w:val="22"/>
                <w:szCs w:val="22"/>
              </w:rPr>
            </w:pPr>
            <w:r w:rsidRPr="00E76BB5">
              <w:rPr>
                <w:sz w:val="22"/>
                <w:szCs w:val="22"/>
              </w:rPr>
              <w:t>44,84</w:t>
            </w:r>
          </w:p>
        </w:tc>
        <w:tc>
          <w:tcPr>
            <w:tcW w:w="992" w:type="dxa"/>
            <w:tcBorders>
              <w:top w:val="nil"/>
              <w:left w:val="nil"/>
              <w:bottom w:val="single" w:sz="4" w:space="0" w:color="auto"/>
              <w:right w:val="single" w:sz="4" w:space="0" w:color="auto"/>
            </w:tcBorders>
            <w:shd w:val="clear" w:color="auto" w:fill="auto"/>
            <w:vAlign w:val="center"/>
            <w:hideMark/>
          </w:tcPr>
          <w:p w14:paraId="73A565E1" w14:textId="77777777" w:rsidR="00436881" w:rsidRPr="00E76BB5" w:rsidRDefault="00436881" w:rsidP="005C68CA">
            <w:pPr>
              <w:jc w:val="center"/>
              <w:rPr>
                <w:sz w:val="22"/>
                <w:szCs w:val="22"/>
              </w:rPr>
            </w:pPr>
            <w:r w:rsidRPr="00E76BB5">
              <w:rPr>
                <w:sz w:val="22"/>
                <w:szCs w:val="22"/>
              </w:rPr>
              <w:t>44,32</w:t>
            </w:r>
          </w:p>
        </w:tc>
        <w:tc>
          <w:tcPr>
            <w:tcW w:w="851" w:type="dxa"/>
            <w:tcBorders>
              <w:top w:val="nil"/>
              <w:left w:val="nil"/>
              <w:bottom w:val="single" w:sz="4" w:space="0" w:color="auto"/>
              <w:right w:val="single" w:sz="4" w:space="0" w:color="auto"/>
            </w:tcBorders>
            <w:shd w:val="clear" w:color="auto" w:fill="auto"/>
            <w:vAlign w:val="center"/>
            <w:hideMark/>
          </w:tcPr>
          <w:p w14:paraId="2B4264E5" w14:textId="77777777" w:rsidR="00436881" w:rsidRPr="00E76BB5" w:rsidRDefault="00436881" w:rsidP="005C68CA">
            <w:pPr>
              <w:jc w:val="center"/>
              <w:rPr>
                <w:sz w:val="22"/>
                <w:szCs w:val="22"/>
              </w:rPr>
            </w:pPr>
            <w:r w:rsidRPr="00E76BB5">
              <w:rPr>
                <w:sz w:val="22"/>
                <w:szCs w:val="22"/>
              </w:rPr>
              <w:t>47,18</w:t>
            </w:r>
          </w:p>
        </w:tc>
        <w:tc>
          <w:tcPr>
            <w:tcW w:w="992" w:type="dxa"/>
            <w:tcBorders>
              <w:top w:val="nil"/>
              <w:left w:val="nil"/>
              <w:bottom w:val="single" w:sz="4" w:space="0" w:color="auto"/>
              <w:right w:val="single" w:sz="4" w:space="0" w:color="auto"/>
            </w:tcBorders>
            <w:shd w:val="clear" w:color="auto" w:fill="auto"/>
            <w:vAlign w:val="center"/>
            <w:hideMark/>
          </w:tcPr>
          <w:p w14:paraId="2D257E48" w14:textId="77777777" w:rsidR="00436881" w:rsidRPr="00E76BB5" w:rsidRDefault="00436881" w:rsidP="005C68CA">
            <w:pPr>
              <w:jc w:val="center"/>
              <w:rPr>
                <w:sz w:val="22"/>
                <w:szCs w:val="22"/>
              </w:rPr>
            </w:pPr>
            <w:r w:rsidRPr="00E76BB5">
              <w:rPr>
                <w:sz w:val="22"/>
                <w:szCs w:val="22"/>
              </w:rPr>
              <w:t>45,10</w:t>
            </w:r>
          </w:p>
        </w:tc>
        <w:tc>
          <w:tcPr>
            <w:tcW w:w="1327" w:type="dxa"/>
            <w:tcBorders>
              <w:top w:val="nil"/>
              <w:left w:val="nil"/>
              <w:bottom w:val="single" w:sz="4" w:space="0" w:color="auto"/>
              <w:right w:val="single" w:sz="4" w:space="0" w:color="auto"/>
            </w:tcBorders>
            <w:shd w:val="clear" w:color="auto" w:fill="auto"/>
            <w:vAlign w:val="center"/>
            <w:hideMark/>
          </w:tcPr>
          <w:p w14:paraId="126A68E0" w14:textId="77777777" w:rsidR="00436881" w:rsidRPr="00E76BB5" w:rsidRDefault="00436881" w:rsidP="005C68CA">
            <w:pPr>
              <w:jc w:val="center"/>
              <w:rPr>
                <w:sz w:val="22"/>
                <w:szCs w:val="22"/>
              </w:rPr>
            </w:pPr>
            <w:r w:rsidRPr="00E76BB5">
              <w:rPr>
                <w:sz w:val="22"/>
                <w:szCs w:val="22"/>
              </w:rPr>
              <w:t>9,44</w:t>
            </w:r>
          </w:p>
        </w:tc>
        <w:tc>
          <w:tcPr>
            <w:tcW w:w="1436" w:type="dxa"/>
            <w:tcBorders>
              <w:top w:val="nil"/>
              <w:left w:val="nil"/>
              <w:bottom w:val="single" w:sz="4" w:space="0" w:color="auto"/>
              <w:right w:val="single" w:sz="4" w:space="0" w:color="auto"/>
            </w:tcBorders>
            <w:shd w:val="clear" w:color="auto" w:fill="auto"/>
            <w:vAlign w:val="center"/>
            <w:hideMark/>
          </w:tcPr>
          <w:p w14:paraId="17460F40" w14:textId="77777777" w:rsidR="00436881" w:rsidRPr="00E76BB5" w:rsidRDefault="00436881" w:rsidP="005C68CA">
            <w:pPr>
              <w:jc w:val="center"/>
              <w:rPr>
                <w:sz w:val="22"/>
                <w:szCs w:val="22"/>
              </w:rPr>
            </w:pPr>
            <w:r w:rsidRPr="00E76BB5">
              <w:rPr>
                <w:sz w:val="22"/>
                <w:szCs w:val="22"/>
              </w:rPr>
              <w:t>650,76</w:t>
            </w:r>
          </w:p>
        </w:tc>
        <w:tc>
          <w:tcPr>
            <w:tcW w:w="1473" w:type="dxa"/>
            <w:tcBorders>
              <w:top w:val="nil"/>
              <w:left w:val="nil"/>
              <w:bottom w:val="single" w:sz="4" w:space="0" w:color="auto"/>
              <w:right w:val="single" w:sz="4" w:space="0" w:color="auto"/>
            </w:tcBorders>
            <w:shd w:val="clear" w:color="auto" w:fill="auto"/>
            <w:vAlign w:val="center"/>
            <w:hideMark/>
          </w:tcPr>
          <w:p w14:paraId="75C3D4BA"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74C4D289" w14:textId="77777777" w:rsidR="00436881" w:rsidRPr="00E76BB5" w:rsidRDefault="00436881" w:rsidP="005C68CA">
            <w:pPr>
              <w:jc w:val="center"/>
              <w:rPr>
                <w:sz w:val="22"/>
                <w:szCs w:val="22"/>
              </w:rPr>
            </w:pPr>
            <w:r w:rsidRPr="00E76BB5">
              <w:rPr>
                <w:sz w:val="22"/>
                <w:szCs w:val="22"/>
              </w:rPr>
              <w:t>х</w:t>
            </w:r>
          </w:p>
        </w:tc>
      </w:tr>
      <w:tr w:rsidR="00436881" w:rsidRPr="00E76BB5" w14:paraId="04707D43"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1C0E4E6E"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6BE39997" w14:textId="77777777" w:rsidR="00436881" w:rsidRPr="00E76BB5" w:rsidRDefault="00436881" w:rsidP="005C68CA">
            <w:pPr>
              <w:jc w:val="center"/>
              <w:rPr>
                <w:sz w:val="22"/>
                <w:szCs w:val="22"/>
              </w:rPr>
            </w:pPr>
            <w:r w:rsidRPr="00E76BB5">
              <w:rPr>
                <w:sz w:val="22"/>
                <w:szCs w:val="22"/>
              </w:rPr>
              <w:t>с 01.01.2020</w:t>
            </w:r>
          </w:p>
        </w:tc>
        <w:tc>
          <w:tcPr>
            <w:tcW w:w="987" w:type="dxa"/>
            <w:tcBorders>
              <w:top w:val="nil"/>
              <w:left w:val="nil"/>
              <w:bottom w:val="single" w:sz="4" w:space="0" w:color="auto"/>
              <w:right w:val="single" w:sz="4" w:space="0" w:color="auto"/>
            </w:tcBorders>
            <w:shd w:val="clear" w:color="auto" w:fill="auto"/>
            <w:vAlign w:val="center"/>
            <w:hideMark/>
          </w:tcPr>
          <w:p w14:paraId="15882893" w14:textId="77777777" w:rsidR="00436881" w:rsidRPr="00E76BB5" w:rsidRDefault="00436881" w:rsidP="005C68CA">
            <w:pPr>
              <w:jc w:val="center"/>
              <w:rPr>
                <w:sz w:val="22"/>
                <w:szCs w:val="22"/>
              </w:rPr>
            </w:pPr>
            <w:r w:rsidRPr="00E76BB5">
              <w:rPr>
                <w:sz w:val="22"/>
                <w:szCs w:val="22"/>
              </w:rPr>
              <w:t>53,81</w:t>
            </w:r>
          </w:p>
        </w:tc>
        <w:tc>
          <w:tcPr>
            <w:tcW w:w="993" w:type="dxa"/>
            <w:tcBorders>
              <w:top w:val="nil"/>
              <w:left w:val="nil"/>
              <w:bottom w:val="single" w:sz="4" w:space="0" w:color="auto"/>
              <w:right w:val="single" w:sz="4" w:space="0" w:color="auto"/>
            </w:tcBorders>
            <w:shd w:val="clear" w:color="auto" w:fill="auto"/>
            <w:vAlign w:val="center"/>
            <w:hideMark/>
          </w:tcPr>
          <w:p w14:paraId="2389467A" w14:textId="77777777" w:rsidR="00436881" w:rsidRPr="00E76BB5" w:rsidRDefault="00436881" w:rsidP="005C68CA">
            <w:pPr>
              <w:jc w:val="center"/>
              <w:rPr>
                <w:sz w:val="22"/>
                <w:szCs w:val="22"/>
              </w:rPr>
            </w:pPr>
            <w:r w:rsidRPr="00E76BB5">
              <w:rPr>
                <w:sz w:val="22"/>
                <w:szCs w:val="22"/>
              </w:rPr>
              <w:t>53,18</w:t>
            </w:r>
          </w:p>
        </w:tc>
        <w:tc>
          <w:tcPr>
            <w:tcW w:w="850" w:type="dxa"/>
            <w:tcBorders>
              <w:top w:val="nil"/>
              <w:left w:val="nil"/>
              <w:bottom w:val="single" w:sz="4" w:space="0" w:color="auto"/>
              <w:right w:val="single" w:sz="4" w:space="0" w:color="auto"/>
            </w:tcBorders>
            <w:shd w:val="clear" w:color="auto" w:fill="auto"/>
            <w:vAlign w:val="center"/>
            <w:hideMark/>
          </w:tcPr>
          <w:p w14:paraId="64617D33" w14:textId="77777777" w:rsidR="00436881" w:rsidRPr="00E76BB5" w:rsidRDefault="00436881" w:rsidP="005C68CA">
            <w:pPr>
              <w:jc w:val="center"/>
              <w:rPr>
                <w:sz w:val="22"/>
                <w:szCs w:val="22"/>
              </w:rPr>
            </w:pPr>
            <w:r w:rsidRPr="00E76BB5">
              <w:rPr>
                <w:sz w:val="22"/>
                <w:szCs w:val="22"/>
              </w:rPr>
              <w:t>56,62</w:t>
            </w:r>
          </w:p>
        </w:tc>
        <w:tc>
          <w:tcPr>
            <w:tcW w:w="992" w:type="dxa"/>
            <w:tcBorders>
              <w:top w:val="nil"/>
              <w:left w:val="nil"/>
              <w:bottom w:val="single" w:sz="4" w:space="0" w:color="auto"/>
              <w:right w:val="single" w:sz="4" w:space="0" w:color="auto"/>
            </w:tcBorders>
            <w:shd w:val="clear" w:color="auto" w:fill="auto"/>
            <w:vAlign w:val="center"/>
            <w:hideMark/>
          </w:tcPr>
          <w:p w14:paraId="0B0D074A" w14:textId="77777777" w:rsidR="00436881" w:rsidRPr="00E76BB5" w:rsidRDefault="00436881" w:rsidP="005C68CA">
            <w:pPr>
              <w:jc w:val="center"/>
              <w:rPr>
                <w:sz w:val="22"/>
                <w:szCs w:val="22"/>
              </w:rPr>
            </w:pPr>
            <w:r w:rsidRPr="00E76BB5">
              <w:rPr>
                <w:sz w:val="22"/>
                <w:szCs w:val="22"/>
              </w:rPr>
              <w:t>54,12</w:t>
            </w:r>
          </w:p>
        </w:tc>
        <w:tc>
          <w:tcPr>
            <w:tcW w:w="851" w:type="dxa"/>
            <w:tcBorders>
              <w:top w:val="nil"/>
              <w:left w:val="nil"/>
              <w:bottom w:val="single" w:sz="4" w:space="0" w:color="auto"/>
              <w:right w:val="single" w:sz="4" w:space="0" w:color="auto"/>
            </w:tcBorders>
            <w:shd w:val="clear" w:color="auto" w:fill="auto"/>
            <w:vAlign w:val="center"/>
            <w:hideMark/>
          </w:tcPr>
          <w:p w14:paraId="0DDD5BBB" w14:textId="77777777" w:rsidR="00436881" w:rsidRPr="00E76BB5" w:rsidRDefault="00436881" w:rsidP="005C68CA">
            <w:pPr>
              <w:jc w:val="center"/>
              <w:rPr>
                <w:sz w:val="22"/>
                <w:szCs w:val="22"/>
              </w:rPr>
            </w:pPr>
            <w:r w:rsidRPr="00E76BB5">
              <w:rPr>
                <w:sz w:val="22"/>
                <w:szCs w:val="22"/>
              </w:rPr>
              <w:t>44,84</w:t>
            </w:r>
          </w:p>
        </w:tc>
        <w:tc>
          <w:tcPr>
            <w:tcW w:w="992" w:type="dxa"/>
            <w:tcBorders>
              <w:top w:val="nil"/>
              <w:left w:val="nil"/>
              <w:bottom w:val="single" w:sz="4" w:space="0" w:color="auto"/>
              <w:right w:val="single" w:sz="4" w:space="0" w:color="auto"/>
            </w:tcBorders>
            <w:shd w:val="clear" w:color="auto" w:fill="auto"/>
            <w:vAlign w:val="center"/>
            <w:hideMark/>
          </w:tcPr>
          <w:p w14:paraId="0014D11B" w14:textId="77777777" w:rsidR="00436881" w:rsidRPr="00E76BB5" w:rsidRDefault="00436881" w:rsidP="005C68CA">
            <w:pPr>
              <w:jc w:val="center"/>
              <w:rPr>
                <w:sz w:val="22"/>
                <w:szCs w:val="22"/>
              </w:rPr>
            </w:pPr>
            <w:r w:rsidRPr="00E76BB5">
              <w:rPr>
                <w:sz w:val="22"/>
                <w:szCs w:val="22"/>
              </w:rPr>
              <w:t>44,32</w:t>
            </w:r>
          </w:p>
        </w:tc>
        <w:tc>
          <w:tcPr>
            <w:tcW w:w="851" w:type="dxa"/>
            <w:tcBorders>
              <w:top w:val="nil"/>
              <w:left w:val="nil"/>
              <w:bottom w:val="single" w:sz="4" w:space="0" w:color="auto"/>
              <w:right w:val="single" w:sz="4" w:space="0" w:color="auto"/>
            </w:tcBorders>
            <w:shd w:val="clear" w:color="auto" w:fill="auto"/>
            <w:vAlign w:val="center"/>
            <w:hideMark/>
          </w:tcPr>
          <w:p w14:paraId="39A6A6D1" w14:textId="77777777" w:rsidR="00436881" w:rsidRPr="00E76BB5" w:rsidRDefault="00436881" w:rsidP="005C68CA">
            <w:pPr>
              <w:jc w:val="center"/>
              <w:rPr>
                <w:sz w:val="22"/>
                <w:szCs w:val="22"/>
              </w:rPr>
            </w:pPr>
            <w:r w:rsidRPr="00E76BB5">
              <w:rPr>
                <w:sz w:val="22"/>
                <w:szCs w:val="22"/>
              </w:rPr>
              <w:t>47,18</w:t>
            </w:r>
          </w:p>
        </w:tc>
        <w:tc>
          <w:tcPr>
            <w:tcW w:w="992" w:type="dxa"/>
            <w:tcBorders>
              <w:top w:val="nil"/>
              <w:left w:val="nil"/>
              <w:bottom w:val="single" w:sz="4" w:space="0" w:color="auto"/>
              <w:right w:val="single" w:sz="4" w:space="0" w:color="auto"/>
            </w:tcBorders>
            <w:shd w:val="clear" w:color="auto" w:fill="auto"/>
            <w:vAlign w:val="center"/>
            <w:hideMark/>
          </w:tcPr>
          <w:p w14:paraId="495A67A2" w14:textId="77777777" w:rsidR="00436881" w:rsidRPr="00E76BB5" w:rsidRDefault="00436881" w:rsidP="005C68CA">
            <w:pPr>
              <w:jc w:val="center"/>
              <w:rPr>
                <w:sz w:val="22"/>
                <w:szCs w:val="22"/>
              </w:rPr>
            </w:pPr>
            <w:r w:rsidRPr="00E76BB5">
              <w:rPr>
                <w:sz w:val="22"/>
                <w:szCs w:val="22"/>
              </w:rPr>
              <w:t>45,10</w:t>
            </w:r>
          </w:p>
        </w:tc>
        <w:tc>
          <w:tcPr>
            <w:tcW w:w="1327" w:type="dxa"/>
            <w:tcBorders>
              <w:top w:val="nil"/>
              <w:left w:val="nil"/>
              <w:bottom w:val="single" w:sz="4" w:space="0" w:color="auto"/>
              <w:right w:val="single" w:sz="4" w:space="0" w:color="auto"/>
            </w:tcBorders>
            <w:shd w:val="clear" w:color="auto" w:fill="auto"/>
            <w:vAlign w:val="center"/>
            <w:hideMark/>
          </w:tcPr>
          <w:p w14:paraId="2C4692CF" w14:textId="77777777" w:rsidR="00436881" w:rsidRPr="00E76BB5" w:rsidRDefault="00436881" w:rsidP="005C68CA">
            <w:pPr>
              <w:jc w:val="center"/>
              <w:rPr>
                <w:sz w:val="22"/>
                <w:szCs w:val="22"/>
              </w:rPr>
            </w:pPr>
            <w:r w:rsidRPr="00E76BB5">
              <w:rPr>
                <w:sz w:val="22"/>
                <w:szCs w:val="22"/>
              </w:rPr>
              <w:t>9,44</w:t>
            </w:r>
          </w:p>
        </w:tc>
        <w:tc>
          <w:tcPr>
            <w:tcW w:w="1436" w:type="dxa"/>
            <w:tcBorders>
              <w:top w:val="nil"/>
              <w:left w:val="nil"/>
              <w:bottom w:val="single" w:sz="4" w:space="0" w:color="auto"/>
              <w:right w:val="single" w:sz="4" w:space="0" w:color="auto"/>
            </w:tcBorders>
            <w:shd w:val="clear" w:color="auto" w:fill="auto"/>
            <w:vAlign w:val="center"/>
            <w:hideMark/>
          </w:tcPr>
          <w:p w14:paraId="2A7AEAB0" w14:textId="77777777" w:rsidR="00436881" w:rsidRPr="00E76BB5" w:rsidRDefault="00436881" w:rsidP="005C68CA">
            <w:pPr>
              <w:jc w:val="center"/>
              <w:rPr>
                <w:sz w:val="22"/>
                <w:szCs w:val="22"/>
              </w:rPr>
            </w:pPr>
            <w:r w:rsidRPr="00E76BB5">
              <w:rPr>
                <w:sz w:val="22"/>
                <w:szCs w:val="22"/>
              </w:rPr>
              <w:t>650,76</w:t>
            </w:r>
          </w:p>
        </w:tc>
        <w:tc>
          <w:tcPr>
            <w:tcW w:w="1473" w:type="dxa"/>
            <w:tcBorders>
              <w:top w:val="nil"/>
              <w:left w:val="nil"/>
              <w:bottom w:val="single" w:sz="4" w:space="0" w:color="auto"/>
              <w:right w:val="single" w:sz="4" w:space="0" w:color="auto"/>
            </w:tcBorders>
            <w:shd w:val="clear" w:color="auto" w:fill="auto"/>
            <w:vAlign w:val="center"/>
            <w:hideMark/>
          </w:tcPr>
          <w:p w14:paraId="488A3376"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78E50151" w14:textId="77777777" w:rsidR="00436881" w:rsidRPr="00E76BB5" w:rsidRDefault="00436881" w:rsidP="005C68CA">
            <w:pPr>
              <w:jc w:val="center"/>
              <w:rPr>
                <w:sz w:val="22"/>
                <w:szCs w:val="22"/>
              </w:rPr>
            </w:pPr>
            <w:r w:rsidRPr="00E76BB5">
              <w:rPr>
                <w:sz w:val="22"/>
                <w:szCs w:val="22"/>
              </w:rPr>
              <w:t>х</w:t>
            </w:r>
          </w:p>
        </w:tc>
      </w:tr>
      <w:tr w:rsidR="00436881" w:rsidRPr="00E76BB5" w14:paraId="3080DEAD"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6A821821"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1BE48AF3" w14:textId="77777777" w:rsidR="00436881" w:rsidRPr="00E76BB5" w:rsidRDefault="00436881" w:rsidP="005C68CA">
            <w:pPr>
              <w:jc w:val="center"/>
              <w:rPr>
                <w:sz w:val="22"/>
                <w:szCs w:val="22"/>
              </w:rPr>
            </w:pPr>
            <w:r w:rsidRPr="00E76BB5">
              <w:rPr>
                <w:sz w:val="22"/>
                <w:szCs w:val="22"/>
              </w:rPr>
              <w:t>с 01.07.2020</w:t>
            </w:r>
          </w:p>
        </w:tc>
        <w:tc>
          <w:tcPr>
            <w:tcW w:w="987" w:type="dxa"/>
            <w:tcBorders>
              <w:top w:val="nil"/>
              <w:left w:val="nil"/>
              <w:bottom w:val="single" w:sz="4" w:space="0" w:color="auto"/>
              <w:right w:val="single" w:sz="4" w:space="0" w:color="auto"/>
            </w:tcBorders>
            <w:shd w:val="clear" w:color="auto" w:fill="auto"/>
            <w:vAlign w:val="center"/>
            <w:hideMark/>
          </w:tcPr>
          <w:p w14:paraId="29B34167" w14:textId="77777777" w:rsidR="00436881" w:rsidRPr="00E76BB5" w:rsidRDefault="00436881" w:rsidP="005C68CA">
            <w:pPr>
              <w:jc w:val="center"/>
              <w:rPr>
                <w:sz w:val="22"/>
                <w:szCs w:val="22"/>
              </w:rPr>
            </w:pPr>
            <w:r w:rsidRPr="00E76BB5">
              <w:rPr>
                <w:sz w:val="22"/>
                <w:szCs w:val="22"/>
              </w:rPr>
              <w:t>55,58</w:t>
            </w:r>
          </w:p>
        </w:tc>
        <w:tc>
          <w:tcPr>
            <w:tcW w:w="993" w:type="dxa"/>
            <w:tcBorders>
              <w:top w:val="nil"/>
              <w:left w:val="nil"/>
              <w:bottom w:val="single" w:sz="4" w:space="0" w:color="auto"/>
              <w:right w:val="single" w:sz="4" w:space="0" w:color="auto"/>
            </w:tcBorders>
            <w:shd w:val="clear" w:color="auto" w:fill="auto"/>
            <w:vAlign w:val="center"/>
            <w:hideMark/>
          </w:tcPr>
          <w:p w14:paraId="5CE0DDF0" w14:textId="77777777" w:rsidR="00436881" w:rsidRPr="00E76BB5" w:rsidRDefault="00436881" w:rsidP="005C68CA">
            <w:pPr>
              <w:jc w:val="center"/>
              <w:rPr>
                <w:sz w:val="22"/>
                <w:szCs w:val="22"/>
              </w:rPr>
            </w:pPr>
            <w:r w:rsidRPr="00E76BB5">
              <w:rPr>
                <w:sz w:val="22"/>
                <w:szCs w:val="22"/>
              </w:rPr>
              <w:t>54,94</w:t>
            </w:r>
          </w:p>
        </w:tc>
        <w:tc>
          <w:tcPr>
            <w:tcW w:w="850" w:type="dxa"/>
            <w:tcBorders>
              <w:top w:val="nil"/>
              <w:left w:val="nil"/>
              <w:bottom w:val="single" w:sz="4" w:space="0" w:color="auto"/>
              <w:right w:val="single" w:sz="4" w:space="0" w:color="auto"/>
            </w:tcBorders>
            <w:shd w:val="clear" w:color="auto" w:fill="auto"/>
            <w:vAlign w:val="center"/>
            <w:hideMark/>
          </w:tcPr>
          <w:p w14:paraId="39AF3201" w14:textId="77777777" w:rsidR="00436881" w:rsidRPr="00E76BB5" w:rsidRDefault="00436881" w:rsidP="005C68CA">
            <w:pPr>
              <w:jc w:val="center"/>
              <w:rPr>
                <w:sz w:val="22"/>
                <w:szCs w:val="22"/>
              </w:rPr>
            </w:pPr>
            <w:r w:rsidRPr="00E76BB5">
              <w:rPr>
                <w:sz w:val="22"/>
                <w:szCs w:val="22"/>
              </w:rPr>
              <w:t>58,50</w:t>
            </w:r>
          </w:p>
        </w:tc>
        <w:tc>
          <w:tcPr>
            <w:tcW w:w="992" w:type="dxa"/>
            <w:tcBorders>
              <w:top w:val="nil"/>
              <w:left w:val="nil"/>
              <w:bottom w:val="single" w:sz="4" w:space="0" w:color="auto"/>
              <w:right w:val="single" w:sz="4" w:space="0" w:color="auto"/>
            </w:tcBorders>
            <w:shd w:val="clear" w:color="auto" w:fill="auto"/>
            <w:vAlign w:val="center"/>
            <w:hideMark/>
          </w:tcPr>
          <w:p w14:paraId="111E26D5" w14:textId="77777777" w:rsidR="00436881" w:rsidRPr="00E76BB5" w:rsidRDefault="00436881" w:rsidP="005C68CA">
            <w:pPr>
              <w:jc w:val="center"/>
              <w:rPr>
                <w:sz w:val="22"/>
                <w:szCs w:val="22"/>
              </w:rPr>
            </w:pPr>
            <w:r w:rsidRPr="00E76BB5">
              <w:rPr>
                <w:sz w:val="22"/>
                <w:szCs w:val="22"/>
              </w:rPr>
              <w:t>55,91</w:t>
            </w:r>
          </w:p>
        </w:tc>
        <w:tc>
          <w:tcPr>
            <w:tcW w:w="851" w:type="dxa"/>
            <w:tcBorders>
              <w:top w:val="nil"/>
              <w:left w:val="nil"/>
              <w:bottom w:val="single" w:sz="4" w:space="0" w:color="auto"/>
              <w:right w:val="single" w:sz="4" w:space="0" w:color="auto"/>
            </w:tcBorders>
            <w:shd w:val="clear" w:color="auto" w:fill="auto"/>
            <w:vAlign w:val="center"/>
            <w:hideMark/>
          </w:tcPr>
          <w:p w14:paraId="4CC48462" w14:textId="77777777" w:rsidR="00436881" w:rsidRPr="00E76BB5" w:rsidRDefault="00436881" w:rsidP="005C68CA">
            <w:pPr>
              <w:jc w:val="center"/>
              <w:rPr>
                <w:sz w:val="22"/>
                <w:szCs w:val="22"/>
              </w:rPr>
            </w:pPr>
            <w:r w:rsidRPr="00E76BB5">
              <w:rPr>
                <w:sz w:val="22"/>
                <w:szCs w:val="22"/>
              </w:rPr>
              <w:t>46,32</w:t>
            </w:r>
          </w:p>
        </w:tc>
        <w:tc>
          <w:tcPr>
            <w:tcW w:w="992" w:type="dxa"/>
            <w:tcBorders>
              <w:top w:val="nil"/>
              <w:left w:val="nil"/>
              <w:bottom w:val="single" w:sz="4" w:space="0" w:color="auto"/>
              <w:right w:val="single" w:sz="4" w:space="0" w:color="auto"/>
            </w:tcBorders>
            <w:shd w:val="clear" w:color="auto" w:fill="auto"/>
            <w:vAlign w:val="center"/>
            <w:hideMark/>
          </w:tcPr>
          <w:p w14:paraId="2A1776A0" w14:textId="77777777" w:rsidR="00436881" w:rsidRPr="00E76BB5" w:rsidRDefault="00436881" w:rsidP="005C68CA">
            <w:pPr>
              <w:jc w:val="center"/>
              <w:rPr>
                <w:sz w:val="22"/>
                <w:szCs w:val="22"/>
              </w:rPr>
            </w:pPr>
            <w:r w:rsidRPr="00E76BB5">
              <w:rPr>
                <w:sz w:val="22"/>
                <w:szCs w:val="22"/>
              </w:rPr>
              <w:t>45,78</w:t>
            </w:r>
          </w:p>
        </w:tc>
        <w:tc>
          <w:tcPr>
            <w:tcW w:w="851" w:type="dxa"/>
            <w:tcBorders>
              <w:top w:val="nil"/>
              <w:left w:val="nil"/>
              <w:bottom w:val="single" w:sz="4" w:space="0" w:color="auto"/>
              <w:right w:val="single" w:sz="4" w:space="0" w:color="auto"/>
            </w:tcBorders>
            <w:shd w:val="clear" w:color="auto" w:fill="auto"/>
            <w:vAlign w:val="center"/>
            <w:hideMark/>
          </w:tcPr>
          <w:p w14:paraId="612E957D" w14:textId="77777777" w:rsidR="00436881" w:rsidRPr="00E76BB5" w:rsidRDefault="00436881" w:rsidP="005C68CA">
            <w:pPr>
              <w:jc w:val="center"/>
              <w:rPr>
                <w:sz w:val="22"/>
                <w:szCs w:val="22"/>
              </w:rPr>
            </w:pPr>
            <w:r w:rsidRPr="00E76BB5">
              <w:rPr>
                <w:sz w:val="22"/>
                <w:szCs w:val="22"/>
              </w:rPr>
              <w:t>48,75</w:t>
            </w:r>
          </w:p>
        </w:tc>
        <w:tc>
          <w:tcPr>
            <w:tcW w:w="992" w:type="dxa"/>
            <w:tcBorders>
              <w:top w:val="nil"/>
              <w:left w:val="nil"/>
              <w:bottom w:val="single" w:sz="4" w:space="0" w:color="auto"/>
              <w:right w:val="single" w:sz="4" w:space="0" w:color="auto"/>
            </w:tcBorders>
            <w:shd w:val="clear" w:color="auto" w:fill="auto"/>
            <w:vAlign w:val="center"/>
            <w:hideMark/>
          </w:tcPr>
          <w:p w14:paraId="5329D38C" w14:textId="77777777" w:rsidR="00436881" w:rsidRPr="00E76BB5" w:rsidRDefault="00436881" w:rsidP="005C68CA">
            <w:pPr>
              <w:jc w:val="center"/>
              <w:rPr>
                <w:sz w:val="22"/>
                <w:szCs w:val="22"/>
              </w:rPr>
            </w:pPr>
            <w:r w:rsidRPr="00E76BB5">
              <w:rPr>
                <w:sz w:val="22"/>
                <w:szCs w:val="22"/>
              </w:rPr>
              <w:t>46,59</w:t>
            </w:r>
          </w:p>
        </w:tc>
        <w:tc>
          <w:tcPr>
            <w:tcW w:w="1327" w:type="dxa"/>
            <w:tcBorders>
              <w:top w:val="nil"/>
              <w:left w:val="nil"/>
              <w:bottom w:val="single" w:sz="4" w:space="0" w:color="auto"/>
              <w:right w:val="single" w:sz="4" w:space="0" w:color="auto"/>
            </w:tcBorders>
            <w:shd w:val="clear" w:color="auto" w:fill="auto"/>
            <w:vAlign w:val="center"/>
            <w:hideMark/>
          </w:tcPr>
          <w:p w14:paraId="06A5745C" w14:textId="77777777" w:rsidR="00436881" w:rsidRPr="00E76BB5" w:rsidRDefault="00436881" w:rsidP="005C68CA">
            <w:pPr>
              <w:jc w:val="center"/>
              <w:rPr>
                <w:sz w:val="22"/>
                <w:szCs w:val="22"/>
              </w:rPr>
            </w:pPr>
            <w:r w:rsidRPr="00E76BB5">
              <w:rPr>
                <w:sz w:val="22"/>
                <w:szCs w:val="22"/>
              </w:rPr>
              <w:t>9,60</w:t>
            </w:r>
          </w:p>
        </w:tc>
        <w:tc>
          <w:tcPr>
            <w:tcW w:w="1436" w:type="dxa"/>
            <w:tcBorders>
              <w:top w:val="nil"/>
              <w:left w:val="nil"/>
              <w:bottom w:val="single" w:sz="4" w:space="0" w:color="auto"/>
              <w:right w:val="single" w:sz="4" w:space="0" w:color="auto"/>
            </w:tcBorders>
            <w:shd w:val="clear" w:color="auto" w:fill="auto"/>
            <w:vAlign w:val="center"/>
            <w:hideMark/>
          </w:tcPr>
          <w:p w14:paraId="146DA060" w14:textId="77777777" w:rsidR="00436881" w:rsidRPr="00E76BB5" w:rsidRDefault="00436881" w:rsidP="005C68CA">
            <w:pPr>
              <w:jc w:val="center"/>
              <w:rPr>
                <w:sz w:val="22"/>
                <w:szCs w:val="22"/>
              </w:rPr>
            </w:pPr>
            <w:r w:rsidRPr="00E76BB5">
              <w:rPr>
                <w:sz w:val="22"/>
                <w:szCs w:val="22"/>
              </w:rPr>
              <w:t>675,01</w:t>
            </w:r>
          </w:p>
        </w:tc>
        <w:tc>
          <w:tcPr>
            <w:tcW w:w="1473" w:type="dxa"/>
            <w:tcBorders>
              <w:top w:val="nil"/>
              <w:left w:val="nil"/>
              <w:bottom w:val="single" w:sz="4" w:space="0" w:color="auto"/>
              <w:right w:val="single" w:sz="4" w:space="0" w:color="auto"/>
            </w:tcBorders>
            <w:shd w:val="clear" w:color="auto" w:fill="auto"/>
            <w:vAlign w:val="center"/>
            <w:hideMark/>
          </w:tcPr>
          <w:p w14:paraId="4CAE4A22"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555ECA39" w14:textId="77777777" w:rsidR="00436881" w:rsidRPr="00E76BB5" w:rsidRDefault="00436881" w:rsidP="005C68CA">
            <w:pPr>
              <w:jc w:val="center"/>
              <w:rPr>
                <w:sz w:val="22"/>
                <w:szCs w:val="22"/>
              </w:rPr>
            </w:pPr>
            <w:r w:rsidRPr="00E76BB5">
              <w:rPr>
                <w:sz w:val="22"/>
                <w:szCs w:val="22"/>
              </w:rPr>
              <w:t>х</w:t>
            </w:r>
          </w:p>
        </w:tc>
      </w:tr>
      <w:tr w:rsidR="00436881" w:rsidRPr="00E76BB5" w14:paraId="25AD111C"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5AEB50E3"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108AFD98" w14:textId="77777777" w:rsidR="00436881" w:rsidRPr="00E76BB5" w:rsidRDefault="00436881" w:rsidP="005C68CA">
            <w:pPr>
              <w:jc w:val="center"/>
              <w:rPr>
                <w:sz w:val="22"/>
                <w:szCs w:val="22"/>
              </w:rPr>
            </w:pPr>
            <w:r w:rsidRPr="00E76BB5">
              <w:rPr>
                <w:sz w:val="22"/>
                <w:szCs w:val="22"/>
              </w:rPr>
              <w:t>с 01.01.2021</w:t>
            </w:r>
          </w:p>
        </w:tc>
        <w:tc>
          <w:tcPr>
            <w:tcW w:w="987" w:type="dxa"/>
            <w:tcBorders>
              <w:top w:val="nil"/>
              <w:left w:val="nil"/>
              <w:bottom w:val="single" w:sz="4" w:space="0" w:color="auto"/>
              <w:right w:val="single" w:sz="4" w:space="0" w:color="auto"/>
            </w:tcBorders>
            <w:shd w:val="clear" w:color="auto" w:fill="auto"/>
            <w:vAlign w:val="center"/>
            <w:hideMark/>
          </w:tcPr>
          <w:p w14:paraId="3F2F5DA0" w14:textId="77777777" w:rsidR="00436881" w:rsidRPr="00E76BB5" w:rsidRDefault="00436881" w:rsidP="005C68CA">
            <w:pPr>
              <w:jc w:val="center"/>
              <w:rPr>
                <w:sz w:val="22"/>
                <w:szCs w:val="22"/>
              </w:rPr>
            </w:pPr>
            <w:r w:rsidRPr="00E76BB5">
              <w:rPr>
                <w:sz w:val="22"/>
                <w:szCs w:val="22"/>
              </w:rPr>
              <w:t>55,58</w:t>
            </w:r>
          </w:p>
        </w:tc>
        <w:tc>
          <w:tcPr>
            <w:tcW w:w="993" w:type="dxa"/>
            <w:tcBorders>
              <w:top w:val="nil"/>
              <w:left w:val="nil"/>
              <w:bottom w:val="single" w:sz="4" w:space="0" w:color="auto"/>
              <w:right w:val="single" w:sz="4" w:space="0" w:color="auto"/>
            </w:tcBorders>
            <w:shd w:val="clear" w:color="auto" w:fill="auto"/>
            <w:vAlign w:val="center"/>
            <w:hideMark/>
          </w:tcPr>
          <w:p w14:paraId="17279FD0" w14:textId="77777777" w:rsidR="00436881" w:rsidRPr="00E76BB5" w:rsidRDefault="00436881" w:rsidP="005C68CA">
            <w:pPr>
              <w:jc w:val="center"/>
              <w:rPr>
                <w:sz w:val="22"/>
                <w:szCs w:val="22"/>
              </w:rPr>
            </w:pPr>
            <w:r w:rsidRPr="00E76BB5">
              <w:rPr>
                <w:sz w:val="22"/>
                <w:szCs w:val="22"/>
              </w:rPr>
              <w:t>54,94</w:t>
            </w:r>
          </w:p>
        </w:tc>
        <w:tc>
          <w:tcPr>
            <w:tcW w:w="850" w:type="dxa"/>
            <w:tcBorders>
              <w:top w:val="nil"/>
              <w:left w:val="nil"/>
              <w:bottom w:val="single" w:sz="4" w:space="0" w:color="auto"/>
              <w:right w:val="single" w:sz="4" w:space="0" w:color="auto"/>
            </w:tcBorders>
            <w:shd w:val="clear" w:color="auto" w:fill="auto"/>
            <w:vAlign w:val="center"/>
            <w:hideMark/>
          </w:tcPr>
          <w:p w14:paraId="662ABC7C" w14:textId="77777777" w:rsidR="00436881" w:rsidRPr="00E76BB5" w:rsidRDefault="00436881" w:rsidP="005C68CA">
            <w:pPr>
              <w:jc w:val="center"/>
              <w:rPr>
                <w:sz w:val="22"/>
                <w:szCs w:val="22"/>
              </w:rPr>
            </w:pPr>
            <w:r w:rsidRPr="00E76BB5">
              <w:rPr>
                <w:sz w:val="22"/>
                <w:szCs w:val="22"/>
              </w:rPr>
              <w:t>58,50</w:t>
            </w:r>
          </w:p>
        </w:tc>
        <w:tc>
          <w:tcPr>
            <w:tcW w:w="992" w:type="dxa"/>
            <w:tcBorders>
              <w:top w:val="nil"/>
              <w:left w:val="nil"/>
              <w:bottom w:val="single" w:sz="4" w:space="0" w:color="auto"/>
              <w:right w:val="single" w:sz="4" w:space="0" w:color="auto"/>
            </w:tcBorders>
            <w:shd w:val="clear" w:color="auto" w:fill="auto"/>
            <w:vAlign w:val="center"/>
            <w:hideMark/>
          </w:tcPr>
          <w:p w14:paraId="108DDDA8" w14:textId="77777777" w:rsidR="00436881" w:rsidRPr="00E76BB5" w:rsidRDefault="00436881" w:rsidP="005C68CA">
            <w:pPr>
              <w:jc w:val="center"/>
              <w:rPr>
                <w:sz w:val="22"/>
                <w:szCs w:val="22"/>
              </w:rPr>
            </w:pPr>
            <w:r w:rsidRPr="00E76BB5">
              <w:rPr>
                <w:sz w:val="22"/>
                <w:szCs w:val="22"/>
              </w:rPr>
              <w:t>55,91</w:t>
            </w:r>
          </w:p>
        </w:tc>
        <w:tc>
          <w:tcPr>
            <w:tcW w:w="851" w:type="dxa"/>
            <w:tcBorders>
              <w:top w:val="nil"/>
              <w:left w:val="nil"/>
              <w:bottom w:val="single" w:sz="4" w:space="0" w:color="auto"/>
              <w:right w:val="single" w:sz="4" w:space="0" w:color="auto"/>
            </w:tcBorders>
            <w:shd w:val="clear" w:color="auto" w:fill="auto"/>
            <w:vAlign w:val="center"/>
            <w:hideMark/>
          </w:tcPr>
          <w:p w14:paraId="2D7D2C22" w14:textId="77777777" w:rsidR="00436881" w:rsidRPr="00E76BB5" w:rsidRDefault="00436881" w:rsidP="005C68CA">
            <w:pPr>
              <w:jc w:val="center"/>
              <w:rPr>
                <w:sz w:val="22"/>
                <w:szCs w:val="22"/>
              </w:rPr>
            </w:pPr>
            <w:r w:rsidRPr="00E76BB5">
              <w:rPr>
                <w:sz w:val="22"/>
                <w:szCs w:val="22"/>
              </w:rPr>
              <w:t>46,32</w:t>
            </w:r>
          </w:p>
        </w:tc>
        <w:tc>
          <w:tcPr>
            <w:tcW w:w="992" w:type="dxa"/>
            <w:tcBorders>
              <w:top w:val="nil"/>
              <w:left w:val="nil"/>
              <w:bottom w:val="single" w:sz="4" w:space="0" w:color="auto"/>
              <w:right w:val="single" w:sz="4" w:space="0" w:color="auto"/>
            </w:tcBorders>
            <w:shd w:val="clear" w:color="auto" w:fill="auto"/>
            <w:vAlign w:val="center"/>
            <w:hideMark/>
          </w:tcPr>
          <w:p w14:paraId="3612CD5F" w14:textId="77777777" w:rsidR="00436881" w:rsidRPr="00E76BB5" w:rsidRDefault="00436881" w:rsidP="005C68CA">
            <w:pPr>
              <w:jc w:val="center"/>
              <w:rPr>
                <w:sz w:val="22"/>
                <w:szCs w:val="22"/>
              </w:rPr>
            </w:pPr>
            <w:r w:rsidRPr="00E76BB5">
              <w:rPr>
                <w:sz w:val="22"/>
                <w:szCs w:val="22"/>
              </w:rPr>
              <w:t>45,78</w:t>
            </w:r>
          </w:p>
        </w:tc>
        <w:tc>
          <w:tcPr>
            <w:tcW w:w="851" w:type="dxa"/>
            <w:tcBorders>
              <w:top w:val="nil"/>
              <w:left w:val="nil"/>
              <w:bottom w:val="single" w:sz="4" w:space="0" w:color="auto"/>
              <w:right w:val="single" w:sz="4" w:space="0" w:color="auto"/>
            </w:tcBorders>
            <w:shd w:val="clear" w:color="auto" w:fill="auto"/>
            <w:vAlign w:val="center"/>
            <w:hideMark/>
          </w:tcPr>
          <w:p w14:paraId="0A5D981F" w14:textId="77777777" w:rsidR="00436881" w:rsidRPr="00E76BB5" w:rsidRDefault="00436881" w:rsidP="005C68CA">
            <w:pPr>
              <w:jc w:val="center"/>
              <w:rPr>
                <w:sz w:val="22"/>
                <w:szCs w:val="22"/>
              </w:rPr>
            </w:pPr>
            <w:r w:rsidRPr="00E76BB5">
              <w:rPr>
                <w:sz w:val="22"/>
                <w:szCs w:val="22"/>
              </w:rPr>
              <w:t>48,75</w:t>
            </w:r>
          </w:p>
        </w:tc>
        <w:tc>
          <w:tcPr>
            <w:tcW w:w="992" w:type="dxa"/>
            <w:tcBorders>
              <w:top w:val="nil"/>
              <w:left w:val="nil"/>
              <w:bottom w:val="single" w:sz="4" w:space="0" w:color="auto"/>
              <w:right w:val="single" w:sz="4" w:space="0" w:color="auto"/>
            </w:tcBorders>
            <w:shd w:val="clear" w:color="auto" w:fill="auto"/>
            <w:vAlign w:val="center"/>
            <w:hideMark/>
          </w:tcPr>
          <w:p w14:paraId="43A1923C" w14:textId="77777777" w:rsidR="00436881" w:rsidRPr="00E76BB5" w:rsidRDefault="00436881" w:rsidP="005C68CA">
            <w:pPr>
              <w:jc w:val="center"/>
              <w:rPr>
                <w:sz w:val="22"/>
                <w:szCs w:val="22"/>
              </w:rPr>
            </w:pPr>
            <w:r w:rsidRPr="00E76BB5">
              <w:rPr>
                <w:sz w:val="22"/>
                <w:szCs w:val="22"/>
              </w:rPr>
              <w:t>46,59</w:t>
            </w:r>
          </w:p>
        </w:tc>
        <w:tc>
          <w:tcPr>
            <w:tcW w:w="1327" w:type="dxa"/>
            <w:tcBorders>
              <w:top w:val="nil"/>
              <w:left w:val="nil"/>
              <w:bottom w:val="single" w:sz="4" w:space="0" w:color="auto"/>
              <w:right w:val="single" w:sz="4" w:space="0" w:color="auto"/>
            </w:tcBorders>
            <w:shd w:val="clear" w:color="auto" w:fill="auto"/>
            <w:vAlign w:val="center"/>
            <w:hideMark/>
          </w:tcPr>
          <w:p w14:paraId="2873F1BF" w14:textId="77777777" w:rsidR="00436881" w:rsidRPr="00E76BB5" w:rsidRDefault="00436881" w:rsidP="005C68CA">
            <w:pPr>
              <w:jc w:val="center"/>
              <w:rPr>
                <w:sz w:val="22"/>
                <w:szCs w:val="22"/>
              </w:rPr>
            </w:pPr>
            <w:r w:rsidRPr="00E76BB5">
              <w:rPr>
                <w:sz w:val="22"/>
                <w:szCs w:val="22"/>
              </w:rPr>
              <w:t>9,60</w:t>
            </w:r>
          </w:p>
        </w:tc>
        <w:tc>
          <w:tcPr>
            <w:tcW w:w="1436" w:type="dxa"/>
            <w:tcBorders>
              <w:top w:val="nil"/>
              <w:left w:val="nil"/>
              <w:bottom w:val="single" w:sz="4" w:space="0" w:color="auto"/>
              <w:right w:val="single" w:sz="4" w:space="0" w:color="auto"/>
            </w:tcBorders>
            <w:shd w:val="clear" w:color="auto" w:fill="auto"/>
            <w:vAlign w:val="center"/>
            <w:hideMark/>
          </w:tcPr>
          <w:p w14:paraId="030E0016" w14:textId="77777777" w:rsidR="00436881" w:rsidRPr="00E76BB5" w:rsidRDefault="00436881" w:rsidP="005C68CA">
            <w:pPr>
              <w:jc w:val="center"/>
              <w:rPr>
                <w:sz w:val="22"/>
                <w:szCs w:val="22"/>
              </w:rPr>
            </w:pPr>
            <w:r w:rsidRPr="00E76BB5">
              <w:rPr>
                <w:sz w:val="22"/>
                <w:szCs w:val="22"/>
              </w:rPr>
              <w:t>675,01</w:t>
            </w:r>
          </w:p>
        </w:tc>
        <w:tc>
          <w:tcPr>
            <w:tcW w:w="1473" w:type="dxa"/>
            <w:tcBorders>
              <w:top w:val="nil"/>
              <w:left w:val="nil"/>
              <w:bottom w:val="single" w:sz="4" w:space="0" w:color="auto"/>
              <w:right w:val="single" w:sz="4" w:space="0" w:color="auto"/>
            </w:tcBorders>
            <w:shd w:val="clear" w:color="auto" w:fill="auto"/>
            <w:vAlign w:val="center"/>
            <w:hideMark/>
          </w:tcPr>
          <w:p w14:paraId="4B25FB59"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0B285762" w14:textId="77777777" w:rsidR="00436881" w:rsidRPr="00E76BB5" w:rsidRDefault="00436881" w:rsidP="005C68CA">
            <w:pPr>
              <w:jc w:val="center"/>
              <w:rPr>
                <w:sz w:val="22"/>
                <w:szCs w:val="22"/>
              </w:rPr>
            </w:pPr>
            <w:r w:rsidRPr="00E76BB5">
              <w:rPr>
                <w:sz w:val="22"/>
                <w:szCs w:val="22"/>
              </w:rPr>
              <w:t>х</w:t>
            </w:r>
          </w:p>
        </w:tc>
      </w:tr>
      <w:tr w:rsidR="00436881" w:rsidRPr="00E76BB5" w14:paraId="4A42FD4C"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7B763616"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0105DECF" w14:textId="77777777" w:rsidR="00436881" w:rsidRPr="00E76BB5" w:rsidRDefault="00436881" w:rsidP="005C68CA">
            <w:pPr>
              <w:jc w:val="center"/>
              <w:rPr>
                <w:sz w:val="22"/>
                <w:szCs w:val="22"/>
              </w:rPr>
            </w:pPr>
            <w:r w:rsidRPr="00E76BB5">
              <w:rPr>
                <w:sz w:val="22"/>
                <w:szCs w:val="22"/>
              </w:rPr>
              <w:t>с 01.07.2021</w:t>
            </w:r>
          </w:p>
        </w:tc>
        <w:tc>
          <w:tcPr>
            <w:tcW w:w="987" w:type="dxa"/>
            <w:tcBorders>
              <w:top w:val="nil"/>
              <w:left w:val="nil"/>
              <w:bottom w:val="single" w:sz="4" w:space="0" w:color="auto"/>
              <w:right w:val="single" w:sz="4" w:space="0" w:color="auto"/>
            </w:tcBorders>
            <w:shd w:val="clear" w:color="auto" w:fill="auto"/>
            <w:vAlign w:val="center"/>
            <w:hideMark/>
          </w:tcPr>
          <w:p w14:paraId="59416591" w14:textId="77777777" w:rsidR="00436881" w:rsidRPr="00E76BB5" w:rsidRDefault="00436881" w:rsidP="005C68CA">
            <w:pPr>
              <w:jc w:val="center"/>
              <w:rPr>
                <w:sz w:val="22"/>
                <w:szCs w:val="22"/>
              </w:rPr>
            </w:pPr>
            <w:r w:rsidRPr="00E76BB5">
              <w:rPr>
                <w:sz w:val="22"/>
                <w:szCs w:val="22"/>
              </w:rPr>
              <w:t>57,36</w:t>
            </w:r>
          </w:p>
        </w:tc>
        <w:tc>
          <w:tcPr>
            <w:tcW w:w="993" w:type="dxa"/>
            <w:tcBorders>
              <w:top w:val="nil"/>
              <w:left w:val="nil"/>
              <w:bottom w:val="single" w:sz="4" w:space="0" w:color="auto"/>
              <w:right w:val="single" w:sz="4" w:space="0" w:color="auto"/>
            </w:tcBorders>
            <w:shd w:val="clear" w:color="auto" w:fill="auto"/>
            <w:vAlign w:val="center"/>
            <w:hideMark/>
          </w:tcPr>
          <w:p w14:paraId="3CE258A0" w14:textId="77777777" w:rsidR="00436881" w:rsidRPr="00E76BB5" w:rsidRDefault="00436881" w:rsidP="005C68CA">
            <w:pPr>
              <w:jc w:val="center"/>
              <w:rPr>
                <w:sz w:val="22"/>
                <w:szCs w:val="22"/>
              </w:rPr>
            </w:pPr>
            <w:r w:rsidRPr="00E76BB5">
              <w:rPr>
                <w:sz w:val="22"/>
                <w:szCs w:val="22"/>
              </w:rPr>
              <w:t>56,69</w:t>
            </w:r>
          </w:p>
        </w:tc>
        <w:tc>
          <w:tcPr>
            <w:tcW w:w="850" w:type="dxa"/>
            <w:tcBorders>
              <w:top w:val="nil"/>
              <w:left w:val="nil"/>
              <w:bottom w:val="single" w:sz="4" w:space="0" w:color="auto"/>
              <w:right w:val="single" w:sz="4" w:space="0" w:color="auto"/>
            </w:tcBorders>
            <w:shd w:val="clear" w:color="auto" w:fill="auto"/>
            <w:vAlign w:val="center"/>
            <w:hideMark/>
          </w:tcPr>
          <w:p w14:paraId="526EB51C" w14:textId="77777777" w:rsidR="00436881" w:rsidRPr="00E76BB5" w:rsidRDefault="00436881" w:rsidP="005C68CA">
            <w:pPr>
              <w:jc w:val="center"/>
              <w:rPr>
                <w:sz w:val="22"/>
                <w:szCs w:val="22"/>
              </w:rPr>
            </w:pPr>
            <w:r w:rsidRPr="00E76BB5">
              <w:rPr>
                <w:sz w:val="22"/>
                <w:szCs w:val="22"/>
              </w:rPr>
              <w:t>60,38</w:t>
            </w:r>
          </w:p>
        </w:tc>
        <w:tc>
          <w:tcPr>
            <w:tcW w:w="992" w:type="dxa"/>
            <w:tcBorders>
              <w:top w:val="nil"/>
              <w:left w:val="nil"/>
              <w:bottom w:val="single" w:sz="4" w:space="0" w:color="auto"/>
              <w:right w:val="single" w:sz="4" w:space="0" w:color="auto"/>
            </w:tcBorders>
            <w:shd w:val="clear" w:color="auto" w:fill="auto"/>
            <w:vAlign w:val="center"/>
            <w:hideMark/>
          </w:tcPr>
          <w:p w14:paraId="7C26DBD8" w14:textId="77777777" w:rsidR="00436881" w:rsidRPr="00E76BB5" w:rsidRDefault="00436881" w:rsidP="005C68CA">
            <w:pPr>
              <w:jc w:val="center"/>
              <w:rPr>
                <w:sz w:val="22"/>
                <w:szCs w:val="22"/>
              </w:rPr>
            </w:pPr>
            <w:r w:rsidRPr="00E76BB5">
              <w:rPr>
                <w:sz w:val="22"/>
                <w:szCs w:val="22"/>
              </w:rPr>
              <w:t>57,70</w:t>
            </w:r>
          </w:p>
        </w:tc>
        <w:tc>
          <w:tcPr>
            <w:tcW w:w="851" w:type="dxa"/>
            <w:tcBorders>
              <w:top w:val="nil"/>
              <w:left w:val="nil"/>
              <w:bottom w:val="single" w:sz="4" w:space="0" w:color="auto"/>
              <w:right w:val="single" w:sz="4" w:space="0" w:color="auto"/>
            </w:tcBorders>
            <w:shd w:val="clear" w:color="auto" w:fill="auto"/>
            <w:vAlign w:val="center"/>
            <w:hideMark/>
          </w:tcPr>
          <w:p w14:paraId="79CCE427" w14:textId="77777777" w:rsidR="00436881" w:rsidRPr="00E76BB5" w:rsidRDefault="00436881" w:rsidP="005C68CA">
            <w:pPr>
              <w:jc w:val="center"/>
              <w:rPr>
                <w:sz w:val="22"/>
                <w:szCs w:val="22"/>
              </w:rPr>
            </w:pPr>
            <w:r w:rsidRPr="00E76BB5">
              <w:rPr>
                <w:sz w:val="22"/>
                <w:szCs w:val="22"/>
              </w:rPr>
              <w:t>47,80</w:t>
            </w:r>
          </w:p>
        </w:tc>
        <w:tc>
          <w:tcPr>
            <w:tcW w:w="992" w:type="dxa"/>
            <w:tcBorders>
              <w:top w:val="nil"/>
              <w:left w:val="nil"/>
              <w:bottom w:val="single" w:sz="4" w:space="0" w:color="auto"/>
              <w:right w:val="single" w:sz="4" w:space="0" w:color="auto"/>
            </w:tcBorders>
            <w:shd w:val="clear" w:color="auto" w:fill="auto"/>
            <w:vAlign w:val="center"/>
            <w:hideMark/>
          </w:tcPr>
          <w:p w14:paraId="4459A195" w14:textId="77777777" w:rsidR="00436881" w:rsidRPr="00E76BB5" w:rsidRDefault="00436881" w:rsidP="005C68CA">
            <w:pPr>
              <w:jc w:val="center"/>
              <w:rPr>
                <w:sz w:val="22"/>
                <w:szCs w:val="22"/>
              </w:rPr>
            </w:pPr>
            <w:r w:rsidRPr="00E76BB5">
              <w:rPr>
                <w:sz w:val="22"/>
                <w:szCs w:val="22"/>
              </w:rPr>
              <w:t>47,24</w:t>
            </w:r>
          </w:p>
        </w:tc>
        <w:tc>
          <w:tcPr>
            <w:tcW w:w="851" w:type="dxa"/>
            <w:tcBorders>
              <w:top w:val="nil"/>
              <w:left w:val="nil"/>
              <w:bottom w:val="single" w:sz="4" w:space="0" w:color="auto"/>
              <w:right w:val="single" w:sz="4" w:space="0" w:color="auto"/>
            </w:tcBorders>
            <w:shd w:val="clear" w:color="auto" w:fill="auto"/>
            <w:vAlign w:val="center"/>
            <w:hideMark/>
          </w:tcPr>
          <w:p w14:paraId="3D989CE2" w14:textId="77777777" w:rsidR="00436881" w:rsidRPr="00E76BB5" w:rsidRDefault="00436881" w:rsidP="005C68CA">
            <w:pPr>
              <w:jc w:val="center"/>
              <w:rPr>
                <w:sz w:val="22"/>
                <w:szCs w:val="22"/>
              </w:rPr>
            </w:pPr>
            <w:r w:rsidRPr="00E76BB5">
              <w:rPr>
                <w:sz w:val="22"/>
                <w:szCs w:val="22"/>
              </w:rPr>
              <w:t>50,32</w:t>
            </w:r>
          </w:p>
        </w:tc>
        <w:tc>
          <w:tcPr>
            <w:tcW w:w="992" w:type="dxa"/>
            <w:tcBorders>
              <w:top w:val="nil"/>
              <w:left w:val="nil"/>
              <w:bottom w:val="single" w:sz="4" w:space="0" w:color="auto"/>
              <w:right w:val="single" w:sz="4" w:space="0" w:color="auto"/>
            </w:tcBorders>
            <w:shd w:val="clear" w:color="auto" w:fill="auto"/>
            <w:vAlign w:val="center"/>
            <w:hideMark/>
          </w:tcPr>
          <w:p w14:paraId="22C75615" w14:textId="77777777" w:rsidR="00436881" w:rsidRPr="00E76BB5" w:rsidRDefault="00436881" w:rsidP="005C68CA">
            <w:pPr>
              <w:jc w:val="center"/>
              <w:rPr>
                <w:sz w:val="22"/>
                <w:szCs w:val="22"/>
              </w:rPr>
            </w:pPr>
            <w:r w:rsidRPr="00E76BB5">
              <w:rPr>
                <w:sz w:val="22"/>
                <w:szCs w:val="22"/>
              </w:rPr>
              <w:t>48,08</w:t>
            </w:r>
          </w:p>
        </w:tc>
        <w:tc>
          <w:tcPr>
            <w:tcW w:w="1327" w:type="dxa"/>
            <w:tcBorders>
              <w:top w:val="nil"/>
              <w:left w:val="nil"/>
              <w:bottom w:val="single" w:sz="4" w:space="0" w:color="auto"/>
              <w:right w:val="single" w:sz="4" w:space="0" w:color="auto"/>
            </w:tcBorders>
            <w:shd w:val="clear" w:color="auto" w:fill="auto"/>
            <w:vAlign w:val="center"/>
            <w:hideMark/>
          </w:tcPr>
          <w:p w14:paraId="543E1E26" w14:textId="77777777" w:rsidR="00436881" w:rsidRPr="00E76BB5" w:rsidRDefault="00436881" w:rsidP="005C68CA">
            <w:pPr>
              <w:jc w:val="center"/>
              <w:rPr>
                <w:sz w:val="22"/>
                <w:szCs w:val="22"/>
              </w:rPr>
            </w:pPr>
            <w:r w:rsidRPr="00E76BB5">
              <w:rPr>
                <w:sz w:val="22"/>
                <w:szCs w:val="22"/>
              </w:rPr>
              <w:t>9,76</w:t>
            </w:r>
          </w:p>
        </w:tc>
        <w:tc>
          <w:tcPr>
            <w:tcW w:w="1436" w:type="dxa"/>
            <w:tcBorders>
              <w:top w:val="nil"/>
              <w:left w:val="nil"/>
              <w:bottom w:val="single" w:sz="4" w:space="0" w:color="auto"/>
              <w:right w:val="single" w:sz="4" w:space="0" w:color="auto"/>
            </w:tcBorders>
            <w:shd w:val="clear" w:color="auto" w:fill="auto"/>
            <w:vAlign w:val="center"/>
            <w:hideMark/>
          </w:tcPr>
          <w:p w14:paraId="6E176C52" w14:textId="77777777" w:rsidR="00436881" w:rsidRPr="00E76BB5" w:rsidRDefault="00436881" w:rsidP="005C68CA">
            <w:pPr>
              <w:jc w:val="center"/>
              <w:rPr>
                <w:sz w:val="22"/>
                <w:szCs w:val="22"/>
              </w:rPr>
            </w:pPr>
            <w:r w:rsidRPr="00E76BB5">
              <w:rPr>
                <w:sz w:val="22"/>
                <w:szCs w:val="22"/>
              </w:rPr>
              <w:t>699,25</w:t>
            </w:r>
          </w:p>
        </w:tc>
        <w:tc>
          <w:tcPr>
            <w:tcW w:w="1473" w:type="dxa"/>
            <w:tcBorders>
              <w:top w:val="nil"/>
              <w:left w:val="nil"/>
              <w:bottom w:val="single" w:sz="4" w:space="0" w:color="auto"/>
              <w:right w:val="single" w:sz="4" w:space="0" w:color="auto"/>
            </w:tcBorders>
            <w:shd w:val="clear" w:color="auto" w:fill="auto"/>
            <w:vAlign w:val="center"/>
            <w:hideMark/>
          </w:tcPr>
          <w:p w14:paraId="13A381CC"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02B73A44" w14:textId="77777777" w:rsidR="00436881" w:rsidRPr="00E76BB5" w:rsidRDefault="00436881" w:rsidP="005C68CA">
            <w:pPr>
              <w:jc w:val="center"/>
              <w:rPr>
                <w:sz w:val="22"/>
                <w:szCs w:val="22"/>
              </w:rPr>
            </w:pPr>
            <w:r w:rsidRPr="00E76BB5">
              <w:rPr>
                <w:sz w:val="22"/>
                <w:szCs w:val="22"/>
              </w:rPr>
              <w:t>х</w:t>
            </w:r>
          </w:p>
        </w:tc>
      </w:tr>
      <w:tr w:rsidR="00436881" w:rsidRPr="00E76BB5" w14:paraId="02C76BF5"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06FC281A"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129B2F9C" w14:textId="77777777" w:rsidR="00436881" w:rsidRPr="00E76BB5" w:rsidRDefault="00436881" w:rsidP="005C68CA">
            <w:pPr>
              <w:jc w:val="center"/>
              <w:rPr>
                <w:sz w:val="22"/>
                <w:szCs w:val="22"/>
              </w:rPr>
            </w:pPr>
            <w:r w:rsidRPr="00E76BB5">
              <w:rPr>
                <w:sz w:val="22"/>
                <w:szCs w:val="22"/>
              </w:rPr>
              <w:t>с 01.01.2022</w:t>
            </w:r>
          </w:p>
        </w:tc>
        <w:tc>
          <w:tcPr>
            <w:tcW w:w="987" w:type="dxa"/>
            <w:tcBorders>
              <w:top w:val="nil"/>
              <w:left w:val="nil"/>
              <w:bottom w:val="single" w:sz="4" w:space="0" w:color="auto"/>
              <w:right w:val="single" w:sz="4" w:space="0" w:color="auto"/>
            </w:tcBorders>
            <w:shd w:val="clear" w:color="auto" w:fill="auto"/>
            <w:vAlign w:val="center"/>
            <w:hideMark/>
          </w:tcPr>
          <w:p w14:paraId="667E360E" w14:textId="77777777" w:rsidR="00436881" w:rsidRPr="00E76BB5" w:rsidRDefault="00436881" w:rsidP="005C68CA">
            <w:pPr>
              <w:jc w:val="center"/>
              <w:rPr>
                <w:sz w:val="22"/>
                <w:szCs w:val="22"/>
              </w:rPr>
            </w:pPr>
            <w:r w:rsidRPr="00E76BB5">
              <w:rPr>
                <w:sz w:val="22"/>
                <w:szCs w:val="22"/>
              </w:rPr>
              <w:t>57,36</w:t>
            </w:r>
          </w:p>
        </w:tc>
        <w:tc>
          <w:tcPr>
            <w:tcW w:w="993" w:type="dxa"/>
            <w:tcBorders>
              <w:top w:val="nil"/>
              <w:left w:val="nil"/>
              <w:bottom w:val="single" w:sz="4" w:space="0" w:color="auto"/>
              <w:right w:val="single" w:sz="4" w:space="0" w:color="auto"/>
            </w:tcBorders>
            <w:shd w:val="clear" w:color="auto" w:fill="auto"/>
            <w:vAlign w:val="center"/>
            <w:hideMark/>
          </w:tcPr>
          <w:p w14:paraId="12ECB4BE" w14:textId="77777777" w:rsidR="00436881" w:rsidRPr="00E76BB5" w:rsidRDefault="00436881" w:rsidP="005C68CA">
            <w:pPr>
              <w:jc w:val="center"/>
              <w:rPr>
                <w:sz w:val="22"/>
                <w:szCs w:val="22"/>
              </w:rPr>
            </w:pPr>
            <w:r w:rsidRPr="00E76BB5">
              <w:rPr>
                <w:sz w:val="22"/>
                <w:szCs w:val="22"/>
              </w:rPr>
              <w:t>56,69</w:t>
            </w:r>
          </w:p>
        </w:tc>
        <w:tc>
          <w:tcPr>
            <w:tcW w:w="850" w:type="dxa"/>
            <w:tcBorders>
              <w:top w:val="nil"/>
              <w:left w:val="nil"/>
              <w:bottom w:val="single" w:sz="4" w:space="0" w:color="auto"/>
              <w:right w:val="single" w:sz="4" w:space="0" w:color="auto"/>
            </w:tcBorders>
            <w:shd w:val="clear" w:color="auto" w:fill="auto"/>
            <w:vAlign w:val="center"/>
            <w:hideMark/>
          </w:tcPr>
          <w:p w14:paraId="1DDEA7F4" w14:textId="77777777" w:rsidR="00436881" w:rsidRPr="00E76BB5" w:rsidRDefault="00436881" w:rsidP="005C68CA">
            <w:pPr>
              <w:jc w:val="center"/>
              <w:rPr>
                <w:sz w:val="22"/>
                <w:szCs w:val="22"/>
              </w:rPr>
            </w:pPr>
            <w:r w:rsidRPr="00E76BB5">
              <w:rPr>
                <w:sz w:val="22"/>
                <w:szCs w:val="22"/>
              </w:rPr>
              <w:t>60,38</w:t>
            </w:r>
          </w:p>
        </w:tc>
        <w:tc>
          <w:tcPr>
            <w:tcW w:w="992" w:type="dxa"/>
            <w:tcBorders>
              <w:top w:val="nil"/>
              <w:left w:val="nil"/>
              <w:bottom w:val="single" w:sz="4" w:space="0" w:color="auto"/>
              <w:right w:val="single" w:sz="4" w:space="0" w:color="auto"/>
            </w:tcBorders>
            <w:shd w:val="clear" w:color="auto" w:fill="auto"/>
            <w:vAlign w:val="center"/>
            <w:hideMark/>
          </w:tcPr>
          <w:p w14:paraId="01DE07B2" w14:textId="77777777" w:rsidR="00436881" w:rsidRPr="00E76BB5" w:rsidRDefault="00436881" w:rsidP="005C68CA">
            <w:pPr>
              <w:jc w:val="center"/>
              <w:rPr>
                <w:sz w:val="22"/>
                <w:szCs w:val="22"/>
              </w:rPr>
            </w:pPr>
            <w:r w:rsidRPr="00E76BB5">
              <w:rPr>
                <w:sz w:val="22"/>
                <w:szCs w:val="22"/>
              </w:rPr>
              <w:t>57,70</w:t>
            </w:r>
          </w:p>
        </w:tc>
        <w:tc>
          <w:tcPr>
            <w:tcW w:w="851" w:type="dxa"/>
            <w:tcBorders>
              <w:top w:val="nil"/>
              <w:left w:val="nil"/>
              <w:bottom w:val="single" w:sz="4" w:space="0" w:color="auto"/>
              <w:right w:val="single" w:sz="4" w:space="0" w:color="auto"/>
            </w:tcBorders>
            <w:shd w:val="clear" w:color="auto" w:fill="auto"/>
            <w:vAlign w:val="center"/>
            <w:hideMark/>
          </w:tcPr>
          <w:p w14:paraId="3DD9F927" w14:textId="77777777" w:rsidR="00436881" w:rsidRPr="00E76BB5" w:rsidRDefault="00436881" w:rsidP="005C68CA">
            <w:pPr>
              <w:jc w:val="center"/>
              <w:rPr>
                <w:sz w:val="22"/>
                <w:szCs w:val="22"/>
              </w:rPr>
            </w:pPr>
            <w:r w:rsidRPr="00E76BB5">
              <w:rPr>
                <w:sz w:val="22"/>
                <w:szCs w:val="22"/>
              </w:rPr>
              <w:t>47,80</w:t>
            </w:r>
          </w:p>
        </w:tc>
        <w:tc>
          <w:tcPr>
            <w:tcW w:w="992" w:type="dxa"/>
            <w:tcBorders>
              <w:top w:val="nil"/>
              <w:left w:val="nil"/>
              <w:bottom w:val="single" w:sz="4" w:space="0" w:color="auto"/>
              <w:right w:val="single" w:sz="4" w:space="0" w:color="auto"/>
            </w:tcBorders>
            <w:shd w:val="clear" w:color="auto" w:fill="auto"/>
            <w:vAlign w:val="center"/>
            <w:hideMark/>
          </w:tcPr>
          <w:p w14:paraId="6E381D91" w14:textId="77777777" w:rsidR="00436881" w:rsidRPr="00E76BB5" w:rsidRDefault="00436881" w:rsidP="005C68CA">
            <w:pPr>
              <w:jc w:val="center"/>
              <w:rPr>
                <w:sz w:val="22"/>
                <w:szCs w:val="22"/>
              </w:rPr>
            </w:pPr>
            <w:r w:rsidRPr="00E76BB5">
              <w:rPr>
                <w:sz w:val="22"/>
                <w:szCs w:val="22"/>
              </w:rPr>
              <w:t>47,24</w:t>
            </w:r>
          </w:p>
        </w:tc>
        <w:tc>
          <w:tcPr>
            <w:tcW w:w="851" w:type="dxa"/>
            <w:tcBorders>
              <w:top w:val="nil"/>
              <w:left w:val="nil"/>
              <w:bottom w:val="single" w:sz="4" w:space="0" w:color="auto"/>
              <w:right w:val="single" w:sz="4" w:space="0" w:color="auto"/>
            </w:tcBorders>
            <w:shd w:val="clear" w:color="auto" w:fill="auto"/>
            <w:vAlign w:val="center"/>
            <w:hideMark/>
          </w:tcPr>
          <w:p w14:paraId="79D330B1" w14:textId="77777777" w:rsidR="00436881" w:rsidRPr="00E76BB5" w:rsidRDefault="00436881" w:rsidP="005C68CA">
            <w:pPr>
              <w:jc w:val="center"/>
              <w:rPr>
                <w:sz w:val="22"/>
                <w:szCs w:val="22"/>
              </w:rPr>
            </w:pPr>
            <w:r w:rsidRPr="00E76BB5">
              <w:rPr>
                <w:sz w:val="22"/>
                <w:szCs w:val="22"/>
              </w:rPr>
              <w:t>50,32</w:t>
            </w:r>
          </w:p>
        </w:tc>
        <w:tc>
          <w:tcPr>
            <w:tcW w:w="992" w:type="dxa"/>
            <w:tcBorders>
              <w:top w:val="nil"/>
              <w:left w:val="nil"/>
              <w:bottom w:val="single" w:sz="4" w:space="0" w:color="auto"/>
              <w:right w:val="single" w:sz="4" w:space="0" w:color="auto"/>
            </w:tcBorders>
            <w:shd w:val="clear" w:color="auto" w:fill="auto"/>
            <w:vAlign w:val="center"/>
            <w:hideMark/>
          </w:tcPr>
          <w:p w14:paraId="36000198" w14:textId="77777777" w:rsidR="00436881" w:rsidRPr="00E76BB5" w:rsidRDefault="00436881" w:rsidP="005C68CA">
            <w:pPr>
              <w:jc w:val="center"/>
              <w:rPr>
                <w:sz w:val="22"/>
                <w:szCs w:val="22"/>
              </w:rPr>
            </w:pPr>
            <w:r w:rsidRPr="00E76BB5">
              <w:rPr>
                <w:sz w:val="22"/>
                <w:szCs w:val="22"/>
              </w:rPr>
              <w:t>48,08</w:t>
            </w:r>
          </w:p>
        </w:tc>
        <w:tc>
          <w:tcPr>
            <w:tcW w:w="1327" w:type="dxa"/>
            <w:tcBorders>
              <w:top w:val="nil"/>
              <w:left w:val="nil"/>
              <w:bottom w:val="single" w:sz="4" w:space="0" w:color="auto"/>
              <w:right w:val="single" w:sz="4" w:space="0" w:color="auto"/>
            </w:tcBorders>
            <w:shd w:val="clear" w:color="auto" w:fill="auto"/>
            <w:vAlign w:val="center"/>
            <w:hideMark/>
          </w:tcPr>
          <w:p w14:paraId="3949F178" w14:textId="77777777" w:rsidR="00436881" w:rsidRPr="00E76BB5" w:rsidRDefault="00436881" w:rsidP="005C68CA">
            <w:pPr>
              <w:jc w:val="center"/>
              <w:rPr>
                <w:sz w:val="22"/>
                <w:szCs w:val="22"/>
              </w:rPr>
            </w:pPr>
            <w:r w:rsidRPr="00E76BB5">
              <w:rPr>
                <w:sz w:val="22"/>
                <w:szCs w:val="22"/>
              </w:rPr>
              <w:t>9,76</w:t>
            </w:r>
          </w:p>
        </w:tc>
        <w:tc>
          <w:tcPr>
            <w:tcW w:w="1436" w:type="dxa"/>
            <w:tcBorders>
              <w:top w:val="nil"/>
              <w:left w:val="nil"/>
              <w:bottom w:val="single" w:sz="4" w:space="0" w:color="auto"/>
              <w:right w:val="single" w:sz="4" w:space="0" w:color="auto"/>
            </w:tcBorders>
            <w:shd w:val="clear" w:color="auto" w:fill="auto"/>
            <w:vAlign w:val="center"/>
            <w:hideMark/>
          </w:tcPr>
          <w:p w14:paraId="64C16CD9" w14:textId="77777777" w:rsidR="00436881" w:rsidRPr="00E76BB5" w:rsidRDefault="00436881" w:rsidP="005C68CA">
            <w:pPr>
              <w:jc w:val="center"/>
              <w:rPr>
                <w:sz w:val="22"/>
                <w:szCs w:val="22"/>
              </w:rPr>
            </w:pPr>
            <w:r w:rsidRPr="00E76BB5">
              <w:rPr>
                <w:sz w:val="22"/>
                <w:szCs w:val="22"/>
              </w:rPr>
              <w:t>699,25</w:t>
            </w:r>
          </w:p>
        </w:tc>
        <w:tc>
          <w:tcPr>
            <w:tcW w:w="1473" w:type="dxa"/>
            <w:tcBorders>
              <w:top w:val="nil"/>
              <w:left w:val="nil"/>
              <w:bottom w:val="single" w:sz="4" w:space="0" w:color="auto"/>
              <w:right w:val="single" w:sz="4" w:space="0" w:color="auto"/>
            </w:tcBorders>
            <w:shd w:val="clear" w:color="auto" w:fill="auto"/>
            <w:vAlign w:val="center"/>
            <w:hideMark/>
          </w:tcPr>
          <w:p w14:paraId="6B799C04"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336347D4" w14:textId="77777777" w:rsidR="00436881" w:rsidRPr="00E76BB5" w:rsidRDefault="00436881" w:rsidP="005C68CA">
            <w:pPr>
              <w:jc w:val="center"/>
              <w:rPr>
                <w:sz w:val="22"/>
                <w:szCs w:val="22"/>
              </w:rPr>
            </w:pPr>
            <w:r w:rsidRPr="00E76BB5">
              <w:rPr>
                <w:sz w:val="22"/>
                <w:szCs w:val="22"/>
              </w:rPr>
              <w:t>х</w:t>
            </w:r>
          </w:p>
        </w:tc>
      </w:tr>
      <w:tr w:rsidR="00436881" w:rsidRPr="00E76BB5" w14:paraId="3EB3778E"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3785449C"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0EA5EDC4" w14:textId="77777777" w:rsidR="00436881" w:rsidRPr="00E76BB5" w:rsidRDefault="00436881" w:rsidP="005C68CA">
            <w:pPr>
              <w:jc w:val="center"/>
              <w:rPr>
                <w:sz w:val="22"/>
                <w:szCs w:val="22"/>
              </w:rPr>
            </w:pPr>
            <w:r w:rsidRPr="00E76BB5">
              <w:rPr>
                <w:sz w:val="22"/>
                <w:szCs w:val="22"/>
              </w:rPr>
              <w:t>с 01.07.2022</w:t>
            </w:r>
          </w:p>
        </w:tc>
        <w:tc>
          <w:tcPr>
            <w:tcW w:w="987" w:type="dxa"/>
            <w:tcBorders>
              <w:top w:val="nil"/>
              <w:left w:val="nil"/>
              <w:bottom w:val="single" w:sz="4" w:space="0" w:color="auto"/>
              <w:right w:val="single" w:sz="4" w:space="0" w:color="auto"/>
            </w:tcBorders>
            <w:shd w:val="clear" w:color="auto" w:fill="auto"/>
            <w:vAlign w:val="center"/>
            <w:hideMark/>
          </w:tcPr>
          <w:p w14:paraId="0E9F4190" w14:textId="77777777" w:rsidR="00436881" w:rsidRPr="00E76BB5" w:rsidRDefault="00436881" w:rsidP="005C68CA">
            <w:pPr>
              <w:jc w:val="center"/>
              <w:rPr>
                <w:sz w:val="22"/>
                <w:szCs w:val="22"/>
              </w:rPr>
            </w:pPr>
            <w:r w:rsidRPr="00E76BB5">
              <w:rPr>
                <w:sz w:val="22"/>
                <w:szCs w:val="22"/>
              </w:rPr>
              <w:t>59,11</w:t>
            </w:r>
          </w:p>
        </w:tc>
        <w:tc>
          <w:tcPr>
            <w:tcW w:w="993" w:type="dxa"/>
            <w:tcBorders>
              <w:top w:val="nil"/>
              <w:left w:val="nil"/>
              <w:bottom w:val="single" w:sz="4" w:space="0" w:color="auto"/>
              <w:right w:val="single" w:sz="4" w:space="0" w:color="auto"/>
            </w:tcBorders>
            <w:shd w:val="clear" w:color="auto" w:fill="auto"/>
            <w:vAlign w:val="center"/>
            <w:hideMark/>
          </w:tcPr>
          <w:p w14:paraId="0EA2DE1F" w14:textId="77777777" w:rsidR="00436881" w:rsidRPr="00E76BB5" w:rsidRDefault="00436881" w:rsidP="005C68CA">
            <w:pPr>
              <w:jc w:val="center"/>
              <w:rPr>
                <w:sz w:val="22"/>
                <w:szCs w:val="22"/>
              </w:rPr>
            </w:pPr>
            <w:r w:rsidRPr="00E76BB5">
              <w:rPr>
                <w:sz w:val="22"/>
                <w:szCs w:val="22"/>
              </w:rPr>
              <w:t>58,42</w:t>
            </w:r>
          </w:p>
        </w:tc>
        <w:tc>
          <w:tcPr>
            <w:tcW w:w="850" w:type="dxa"/>
            <w:tcBorders>
              <w:top w:val="nil"/>
              <w:left w:val="nil"/>
              <w:bottom w:val="single" w:sz="4" w:space="0" w:color="auto"/>
              <w:right w:val="single" w:sz="4" w:space="0" w:color="auto"/>
            </w:tcBorders>
            <w:shd w:val="clear" w:color="auto" w:fill="auto"/>
            <w:vAlign w:val="center"/>
            <w:hideMark/>
          </w:tcPr>
          <w:p w14:paraId="19301691" w14:textId="77777777" w:rsidR="00436881" w:rsidRPr="00E76BB5" w:rsidRDefault="00436881" w:rsidP="005C68CA">
            <w:pPr>
              <w:jc w:val="center"/>
              <w:rPr>
                <w:sz w:val="22"/>
                <w:szCs w:val="22"/>
              </w:rPr>
            </w:pPr>
            <w:r w:rsidRPr="00E76BB5">
              <w:rPr>
                <w:sz w:val="22"/>
                <w:szCs w:val="22"/>
              </w:rPr>
              <w:t>62,23</w:t>
            </w:r>
          </w:p>
        </w:tc>
        <w:tc>
          <w:tcPr>
            <w:tcW w:w="992" w:type="dxa"/>
            <w:tcBorders>
              <w:top w:val="nil"/>
              <w:left w:val="nil"/>
              <w:bottom w:val="single" w:sz="4" w:space="0" w:color="auto"/>
              <w:right w:val="single" w:sz="4" w:space="0" w:color="auto"/>
            </w:tcBorders>
            <w:shd w:val="clear" w:color="auto" w:fill="auto"/>
            <w:vAlign w:val="center"/>
            <w:hideMark/>
          </w:tcPr>
          <w:p w14:paraId="64DE8134" w14:textId="77777777" w:rsidR="00436881" w:rsidRPr="00E76BB5" w:rsidRDefault="00436881" w:rsidP="005C68CA">
            <w:pPr>
              <w:jc w:val="center"/>
              <w:rPr>
                <w:sz w:val="22"/>
                <w:szCs w:val="22"/>
              </w:rPr>
            </w:pPr>
            <w:r w:rsidRPr="00E76BB5">
              <w:rPr>
                <w:sz w:val="22"/>
                <w:szCs w:val="22"/>
              </w:rPr>
              <w:t>59,46</w:t>
            </w:r>
          </w:p>
        </w:tc>
        <w:tc>
          <w:tcPr>
            <w:tcW w:w="851" w:type="dxa"/>
            <w:tcBorders>
              <w:top w:val="nil"/>
              <w:left w:val="nil"/>
              <w:bottom w:val="single" w:sz="4" w:space="0" w:color="auto"/>
              <w:right w:val="single" w:sz="4" w:space="0" w:color="auto"/>
            </w:tcBorders>
            <w:shd w:val="clear" w:color="auto" w:fill="auto"/>
            <w:vAlign w:val="center"/>
            <w:hideMark/>
          </w:tcPr>
          <w:p w14:paraId="470FA180" w14:textId="77777777" w:rsidR="00436881" w:rsidRPr="00E76BB5" w:rsidRDefault="00436881" w:rsidP="005C68CA">
            <w:pPr>
              <w:jc w:val="center"/>
              <w:rPr>
                <w:sz w:val="22"/>
                <w:szCs w:val="22"/>
              </w:rPr>
            </w:pPr>
            <w:r w:rsidRPr="00E76BB5">
              <w:rPr>
                <w:sz w:val="22"/>
                <w:szCs w:val="22"/>
              </w:rPr>
              <w:t>49,26</w:t>
            </w:r>
          </w:p>
        </w:tc>
        <w:tc>
          <w:tcPr>
            <w:tcW w:w="992" w:type="dxa"/>
            <w:tcBorders>
              <w:top w:val="nil"/>
              <w:left w:val="nil"/>
              <w:bottom w:val="single" w:sz="4" w:space="0" w:color="auto"/>
              <w:right w:val="single" w:sz="4" w:space="0" w:color="auto"/>
            </w:tcBorders>
            <w:shd w:val="clear" w:color="auto" w:fill="auto"/>
            <w:vAlign w:val="center"/>
            <w:hideMark/>
          </w:tcPr>
          <w:p w14:paraId="3DB37DC6" w14:textId="77777777" w:rsidR="00436881" w:rsidRPr="00E76BB5" w:rsidRDefault="00436881" w:rsidP="005C68CA">
            <w:pPr>
              <w:jc w:val="center"/>
              <w:rPr>
                <w:sz w:val="22"/>
                <w:szCs w:val="22"/>
              </w:rPr>
            </w:pPr>
            <w:r w:rsidRPr="00E76BB5">
              <w:rPr>
                <w:sz w:val="22"/>
                <w:szCs w:val="22"/>
              </w:rPr>
              <w:t>48,68</w:t>
            </w:r>
          </w:p>
        </w:tc>
        <w:tc>
          <w:tcPr>
            <w:tcW w:w="851" w:type="dxa"/>
            <w:tcBorders>
              <w:top w:val="nil"/>
              <w:left w:val="nil"/>
              <w:bottom w:val="single" w:sz="4" w:space="0" w:color="auto"/>
              <w:right w:val="single" w:sz="4" w:space="0" w:color="auto"/>
            </w:tcBorders>
            <w:shd w:val="clear" w:color="auto" w:fill="auto"/>
            <w:vAlign w:val="center"/>
            <w:hideMark/>
          </w:tcPr>
          <w:p w14:paraId="29ECD957" w14:textId="77777777" w:rsidR="00436881" w:rsidRPr="00E76BB5" w:rsidRDefault="00436881" w:rsidP="005C68CA">
            <w:pPr>
              <w:jc w:val="center"/>
              <w:rPr>
                <w:sz w:val="22"/>
                <w:szCs w:val="22"/>
              </w:rPr>
            </w:pPr>
            <w:r w:rsidRPr="00E76BB5">
              <w:rPr>
                <w:sz w:val="22"/>
                <w:szCs w:val="22"/>
              </w:rPr>
              <w:t>51,86</w:t>
            </w:r>
          </w:p>
        </w:tc>
        <w:tc>
          <w:tcPr>
            <w:tcW w:w="992" w:type="dxa"/>
            <w:tcBorders>
              <w:top w:val="nil"/>
              <w:left w:val="nil"/>
              <w:bottom w:val="single" w:sz="4" w:space="0" w:color="auto"/>
              <w:right w:val="single" w:sz="4" w:space="0" w:color="auto"/>
            </w:tcBorders>
            <w:shd w:val="clear" w:color="auto" w:fill="auto"/>
            <w:vAlign w:val="center"/>
            <w:hideMark/>
          </w:tcPr>
          <w:p w14:paraId="7E5AB239" w14:textId="77777777" w:rsidR="00436881" w:rsidRPr="00E76BB5" w:rsidRDefault="00436881" w:rsidP="005C68CA">
            <w:pPr>
              <w:jc w:val="center"/>
              <w:rPr>
                <w:sz w:val="22"/>
                <w:szCs w:val="22"/>
              </w:rPr>
            </w:pPr>
            <w:r w:rsidRPr="00E76BB5">
              <w:rPr>
                <w:sz w:val="22"/>
                <w:szCs w:val="22"/>
              </w:rPr>
              <w:t>49,55</w:t>
            </w:r>
          </w:p>
        </w:tc>
        <w:tc>
          <w:tcPr>
            <w:tcW w:w="1327" w:type="dxa"/>
            <w:tcBorders>
              <w:top w:val="nil"/>
              <w:left w:val="nil"/>
              <w:bottom w:val="single" w:sz="4" w:space="0" w:color="auto"/>
              <w:right w:val="single" w:sz="4" w:space="0" w:color="auto"/>
            </w:tcBorders>
            <w:shd w:val="clear" w:color="auto" w:fill="auto"/>
            <w:vAlign w:val="center"/>
            <w:hideMark/>
          </w:tcPr>
          <w:p w14:paraId="787429D1" w14:textId="77777777" w:rsidR="00436881" w:rsidRPr="00E76BB5" w:rsidRDefault="00436881" w:rsidP="005C68CA">
            <w:pPr>
              <w:jc w:val="center"/>
              <w:rPr>
                <w:sz w:val="22"/>
                <w:szCs w:val="22"/>
              </w:rPr>
            </w:pPr>
            <w:r w:rsidRPr="00E76BB5">
              <w:rPr>
                <w:sz w:val="22"/>
                <w:szCs w:val="22"/>
              </w:rPr>
              <w:t>9,91</w:t>
            </w:r>
          </w:p>
        </w:tc>
        <w:tc>
          <w:tcPr>
            <w:tcW w:w="1436" w:type="dxa"/>
            <w:tcBorders>
              <w:top w:val="nil"/>
              <w:left w:val="nil"/>
              <w:bottom w:val="single" w:sz="4" w:space="0" w:color="auto"/>
              <w:right w:val="single" w:sz="4" w:space="0" w:color="auto"/>
            </w:tcBorders>
            <w:shd w:val="clear" w:color="auto" w:fill="auto"/>
            <w:vAlign w:val="center"/>
            <w:hideMark/>
          </w:tcPr>
          <w:p w14:paraId="1B753389" w14:textId="77777777" w:rsidR="00436881" w:rsidRPr="00E76BB5" w:rsidRDefault="00436881" w:rsidP="005C68CA">
            <w:pPr>
              <w:jc w:val="center"/>
              <w:rPr>
                <w:sz w:val="22"/>
                <w:szCs w:val="22"/>
              </w:rPr>
            </w:pPr>
            <w:r w:rsidRPr="00E76BB5">
              <w:rPr>
                <w:sz w:val="22"/>
                <w:szCs w:val="22"/>
              </w:rPr>
              <w:t>723,28</w:t>
            </w:r>
          </w:p>
        </w:tc>
        <w:tc>
          <w:tcPr>
            <w:tcW w:w="1473" w:type="dxa"/>
            <w:tcBorders>
              <w:top w:val="nil"/>
              <w:left w:val="nil"/>
              <w:bottom w:val="single" w:sz="4" w:space="0" w:color="auto"/>
              <w:right w:val="single" w:sz="4" w:space="0" w:color="auto"/>
            </w:tcBorders>
            <w:shd w:val="clear" w:color="auto" w:fill="auto"/>
            <w:vAlign w:val="center"/>
            <w:hideMark/>
          </w:tcPr>
          <w:p w14:paraId="7A46C4F1"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07FE37E8" w14:textId="77777777" w:rsidR="00436881" w:rsidRPr="00E76BB5" w:rsidRDefault="00436881" w:rsidP="005C68CA">
            <w:pPr>
              <w:jc w:val="center"/>
              <w:rPr>
                <w:sz w:val="22"/>
                <w:szCs w:val="22"/>
              </w:rPr>
            </w:pPr>
            <w:r w:rsidRPr="00E76BB5">
              <w:rPr>
                <w:sz w:val="22"/>
                <w:szCs w:val="22"/>
              </w:rPr>
              <w:t>х</w:t>
            </w:r>
          </w:p>
        </w:tc>
      </w:tr>
      <w:tr w:rsidR="00436881" w:rsidRPr="00E76BB5" w14:paraId="2AB882B0"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05FE45E0"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06CB5A33" w14:textId="77777777" w:rsidR="00436881" w:rsidRPr="00E76BB5" w:rsidRDefault="00436881" w:rsidP="005C68CA">
            <w:pPr>
              <w:jc w:val="center"/>
              <w:rPr>
                <w:sz w:val="22"/>
                <w:szCs w:val="22"/>
              </w:rPr>
            </w:pPr>
            <w:r w:rsidRPr="00E76BB5">
              <w:rPr>
                <w:sz w:val="22"/>
                <w:szCs w:val="22"/>
              </w:rPr>
              <w:t>с 01.01.2023</w:t>
            </w:r>
          </w:p>
        </w:tc>
        <w:tc>
          <w:tcPr>
            <w:tcW w:w="987" w:type="dxa"/>
            <w:tcBorders>
              <w:top w:val="nil"/>
              <w:left w:val="nil"/>
              <w:bottom w:val="single" w:sz="4" w:space="0" w:color="auto"/>
              <w:right w:val="single" w:sz="4" w:space="0" w:color="auto"/>
            </w:tcBorders>
            <w:shd w:val="clear" w:color="auto" w:fill="auto"/>
            <w:vAlign w:val="center"/>
            <w:hideMark/>
          </w:tcPr>
          <w:p w14:paraId="4250165E" w14:textId="77777777" w:rsidR="00436881" w:rsidRPr="00E76BB5" w:rsidRDefault="00436881" w:rsidP="005C68CA">
            <w:pPr>
              <w:jc w:val="center"/>
              <w:rPr>
                <w:sz w:val="22"/>
                <w:szCs w:val="22"/>
              </w:rPr>
            </w:pPr>
            <w:r w:rsidRPr="00E76BB5">
              <w:rPr>
                <w:sz w:val="22"/>
                <w:szCs w:val="22"/>
              </w:rPr>
              <w:t>59,11</w:t>
            </w:r>
          </w:p>
        </w:tc>
        <w:tc>
          <w:tcPr>
            <w:tcW w:w="993" w:type="dxa"/>
            <w:tcBorders>
              <w:top w:val="nil"/>
              <w:left w:val="nil"/>
              <w:bottom w:val="single" w:sz="4" w:space="0" w:color="auto"/>
              <w:right w:val="single" w:sz="4" w:space="0" w:color="auto"/>
            </w:tcBorders>
            <w:shd w:val="clear" w:color="auto" w:fill="auto"/>
            <w:vAlign w:val="center"/>
            <w:hideMark/>
          </w:tcPr>
          <w:p w14:paraId="1576E4B3" w14:textId="77777777" w:rsidR="00436881" w:rsidRPr="00E76BB5" w:rsidRDefault="00436881" w:rsidP="005C68CA">
            <w:pPr>
              <w:jc w:val="center"/>
              <w:rPr>
                <w:sz w:val="22"/>
                <w:szCs w:val="22"/>
              </w:rPr>
            </w:pPr>
            <w:r w:rsidRPr="00E76BB5">
              <w:rPr>
                <w:sz w:val="22"/>
                <w:szCs w:val="22"/>
              </w:rPr>
              <w:t>58,42</w:t>
            </w:r>
          </w:p>
        </w:tc>
        <w:tc>
          <w:tcPr>
            <w:tcW w:w="850" w:type="dxa"/>
            <w:tcBorders>
              <w:top w:val="nil"/>
              <w:left w:val="nil"/>
              <w:bottom w:val="single" w:sz="4" w:space="0" w:color="auto"/>
              <w:right w:val="single" w:sz="4" w:space="0" w:color="auto"/>
            </w:tcBorders>
            <w:shd w:val="clear" w:color="auto" w:fill="auto"/>
            <w:vAlign w:val="center"/>
            <w:hideMark/>
          </w:tcPr>
          <w:p w14:paraId="0D30649F" w14:textId="77777777" w:rsidR="00436881" w:rsidRPr="00E76BB5" w:rsidRDefault="00436881" w:rsidP="005C68CA">
            <w:pPr>
              <w:jc w:val="center"/>
              <w:rPr>
                <w:sz w:val="22"/>
                <w:szCs w:val="22"/>
              </w:rPr>
            </w:pPr>
            <w:r w:rsidRPr="00E76BB5">
              <w:rPr>
                <w:sz w:val="22"/>
                <w:szCs w:val="22"/>
              </w:rPr>
              <w:t>62,23</w:t>
            </w:r>
          </w:p>
        </w:tc>
        <w:tc>
          <w:tcPr>
            <w:tcW w:w="992" w:type="dxa"/>
            <w:tcBorders>
              <w:top w:val="nil"/>
              <w:left w:val="nil"/>
              <w:bottom w:val="single" w:sz="4" w:space="0" w:color="auto"/>
              <w:right w:val="single" w:sz="4" w:space="0" w:color="auto"/>
            </w:tcBorders>
            <w:shd w:val="clear" w:color="auto" w:fill="auto"/>
            <w:vAlign w:val="center"/>
            <w:hideMark/>
          </w:tcPr>
          <w:p w14:paraId="1490E714" w14:textId="77777777" w:rsidR="00436881" w:rsidRPr="00E76BB5" w:rsidRDefault="00436881" w:rsidP="005C68CA">
            <w:pPr>
              <w:jc w:val="center"/>
              <w:rPr>
                <w:sz w:val="22"/>
                <w:szCs w:val="22"/>
              </w:rPr>
            </w:pPr>
            <w:r w:rsidRPr="00E76BB5">
              <w:rPr>
                <w:sz w:val="22"/>
                <w:szCs w:val="22"/>
              </w:rPr>
              <w:t>59,46</w:t>
            </w:r>
          </w:p>
        </w:tc>
        <w:tc>
          <w:tcPr>
            <w:tcW w:w="851" w:type="dxa"/>
            <w:tcBorders>
              <w:top w:val="nil"/>
              <w:left w:val="nil"/>
              <w:bottom w:val="single" w:sz="4" w:space="0" w:color="auto"/>
              <w:right w:val="single" w:sz="4" w:space="0" w:color="auto"/>
            </w:tcBorders>
            <w:shd w:val="clear" w:color="auto" w:fill="auto"/>
            <w:vAlign w:val="center"/>
            <w:hideMark/>
          </w:tcPr>
          <w:p w14:paraId="15FDB067" w14:textId="77777777" w:rsidR="00436881" w:rsidRPr="00E76BB5" w:rsidRDefault="00436881" w:rsidP="005C68CA">
            <w:pPr>
              <w:jc w:val="center"/>
              <w:rPr>
                <w:sz w:val="22"/>
                <w:szCs w:val="22"/>
              </w:rPr>
            </w:pPr>
            <w:r w:rsidRPr="00E76BB5">
              <w:rPr>
                <w:sz w:val="22"/>
                <w:szCs w:val="22"/>
              </w:rPr>
              <w:t>49,26</w:t>
            </w:r>
          </w:p>
        </w:tc>
        <w:tc>
          <w:tcPr>
            <w:tcW w:w="992" w:type="dxa"/>
            <w:tcBorders>
              <w:top w:val="nil"/>
              <w:left w:val="nil"/>
              <w:bottom w:val="single" w:sz="4" w:space="0" w:color="auto"/>
              <w:right w:val="single" w:sz="4" w:space="0" w:color="auto"/>
            </w:tcBorders>
            <w:shd w:val="clear" w:color="auto" w:fill="auto"/>
            <w:vAlign w:val="center"/>
            <w:hideMark/>
          </w:tcPr>
          <w:p w14:paraId="4065137E" w14:textId="77777777" w:rsidR="00436881" w:rsidRPr="00E76BB5" w:rsidRDefault="00436881" w:rsidP="005C68CA">
            <w:pPr>
              <w:jc w:val="center"/>
              <w:rPr>
                <w:sz w:val="22"/>
                <w:szCs w:val="22"/>
              </w:rPr>
            </w:pPr>
            <w:r w:rsidRPr="00E76BB5">
              <w:rPr>
                <w:sz w:val="22"/>
                <w:szCs w:val="22"/>
              </w:rPr>
              <w:t>48,68</w:t>
            </w:r>
          </w:p>
        </w:tc>
        <w:tc>
          <w:tcPr>
            <w:tcW w:w="851" w:type="dxa"/>
            <w:tcBorders>
              <w:top w:val="nil"/>
              <w:left w:val="nil"/>
              <w:bottom w:val="single" w:sz="4" w:space="0" w:color="auto"/>
              <w:right w:val="single" w:sz="4" w:space="0" w:color="auto"/>
            </w:tcBorders>
            <w:shd w:val="clear" w:color="auto" w:fill="auto"/>
            <w:vAlign w:val="center"/>
            <w:hideMark/>
          </w:tcPr>
          <w:p w14:paraId="00A9ABD5" w14:textId="77777777" w:rsidR="00436881" w:rsidRPr="00E76BB5" w:rsidRDefault="00436881" w:rsidP="005C68CA">
            <w:pPr>
              <w:jc w:val="center"/>
              <w:rPr>
                <w:sz w:val="22"/>
                <w:szCs w:val="22"/>
              </w:rPr>
            </w:pPr>
            <w:r w:rsidRPr="00E76BB5">
              <w:rPr>
                <w:sz w:val="22"/>
                <w:szCs w:val="22"/>
              </w:rPr>
              <w:t>51,86</w:t>
            </w:r>
          </w:p>
        </w:tc>
        <w:tc>
          <w:tcPr>
            <w:tcW w:w="992" w:type="dxa"/>
            <w:tcBorders>
              <w:top w:val="nil"/>
              <w:left w:val="nil"/>
              <w:bottom w:val="single" w:sz="4" w:space="0" w:color="auto"/>
              <w:right w:val="single" w:sz="4" w:space="0" w:color="auto"/>
            </w:tcBorders>
            <w:shd w:val="clear" w:color="auto" w:fill="auto"/>
            <w:vAlign w:val="center"/>
            <w:hideMark/>
          </w:tcPr>
          <w:p w14:paraId="0831C2CE" w14:textId="77777777" w:rsidR="00436881" w:rsidRPr="00E76BB5" w:rsidRDefault="00436881" w:rsidP="005C68CA">
            <w:pPr>
              <w:jc w:val="center"/>
              <w:rPr>
                <w:sz w:val="22"/>
                <w:szCs w:val="22"/>
              </w:rPr>
            </w:pPr>
            <w:r w:rsidRPr="00E76BB5">
              <w:rPr>
                <w:sz w:val="22"/>
                <w:szCs w:val="22"/>
              </w:rPr>
              <w:t>49,55</w:t>
            </w:r>
          </w:p>
        </w:tc>
        <w:tc>
          <w:tcPr>
            <w:tcW w:w="1327" w:type="dxa"/>
            <w:tcBorders>
              <w:top w:val="nil"/>
              <w:left w:val="nil"/>
              <w:bottom w:val="single" w:sz="4" w:space="0" w:color="auto"/>
              <w:right w:val="single" w:sz="4" w:space="0" w:color="auto"/>
            </w:tcBorders>
            <w:shd w:val="clear" w:color="auto" w:fill="auto"/>
            <w:vAlign w:val="center"/>
            <w:hideMark/>
          </w:tcPr>
          <w:p w14:paraId="780B03B1" w14:textId="77777777" w:rsidR="00436881" w:rsidRPr="00E76BB5" w:rsidRDefault="00436881" w:rsidP="005C68CA">
            <w:pPr>
              <w:jc w:val="center"/>
              <w:rPr>
                <w:sz w:val="22"/>
                <w:szCs w:val="22"/>
              </w:rPr>
            </w:pPr>
            <w:r w:rsidRPr="00E76BB5">
              <w:rPr>
                <w:sz w:val="22"/>
                <w:szCs w:val="22"/>
              </w:rPr>
              <w:t>9,91</w:t>
            </w:r>
          </w:p>
        </w:tc>
        <w:tc>
          <w:tcPr>
            <w:tcW w:w="1436" w:type="dxa"/>
            <w:tcBorders>
              <w:top w:val="nil"/>
              <w:left w:val="nil"/>
              <w:bottom w:val="single" w:sz="4" w:space="0" w:color="auto"/>
              <w:right w:val="single" w:sz="4" w:space="0" w:color="auto"/>
            </w:tcBorders>
            <w:shd w:val="clear" w:color="auto" w:fill="auto"/>
            <w:vAlign w:val="center"/>
            <w:hideMark/>
          </w:tcPr>
          <w:p w14:paraId="5999A51B" w14:textId="77777777" w:rsidR="00436881" w:rsidRPr="00E76BB5" w:rsidRDefault="00436881" w:rsidP="005C68CA">
            <w:pPr>
              <w:jc w:val="center"/>
              <w:rPr>
                <w:sz w:val="22"/>
                <w:szCs w:val="22"/>
              </w:rPr>
            </w:pPr>
            <w:r w:rsidRPr="00E76BB5">
              <w:rPr>
                <w:sz w:val="22"/>
                <w:szCs w:val="22"/>
              </w:rPr>
              <w:t>723,28</w:t>
            </w:r>
          </w:p>
        </w:tc>
        <w:tc>
          <w:tcPr>
            <w:tcW w:w="1473" w:type="dxa"/>
            <w:tcBorders>
              <w:top w:val="nil"/>
              <w:left w:val="nil"/>
              <w:bottom w:val="single" w:sz="4" w:space="0" w:color="auto"/>
              <w:right w:val="single" w:sz="4" w:space="0" w:color="auto"/>
            </w:tcBorders>
            <w:shd w:val="clear" w:color="auto" w:fill="auto"/>
            <w:vAlign w:val="center"/>
            <w:hideMark/>
          </w:tcPr>
          <w:p w14:paraId="765FF285"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59E7BFDE" w14:textId="77777777" w:rsidR="00436881" w:rsidRPr="00E76BB5" w:rsidRDefault="00436881" w:rsidP="005C68CA">
            <w:pPr>
              <w:jc w:val="center"/>
              <w:rPr>
                <w:sz w:val="22"/>
                <w:szCs w:val="22"/>
              </w:rPr>
            </w:pPr>
            <w:r w:rsidRPr="00E76BB5">
              <w:rPr>
                <w:sz w:val="22"/>
                <w:szCs w:val="22"/>
              </w:rPr>
              <w:t>х</w:t>
            </w:r>
          </w:p>
        </w:tc>
      </w:tr>
      <w:tr w:rsidR="00436881" w:rsidRPr="00E76BB5" w14:paraId="2E75CD31" w14:textId="77777777" w:rsidTr="00436881">
        <w:trPr>
          <w:trHeight w:val="330"/>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037A6804" w14:textId="77777777" w:rsidR="00436881" w:rsidRPr="00E76BB5" w:rsidRDefault="00436881" w:rsidP="005C68CA">
            <w:pPr>
              <w:rPr>
                <w:sz w:val="20"/>
                <w:szCs w:val="20"/>
              </w:rPr>
            </w:pPr>
          </w:p>
        </w:tc>
        <w:tc>
          <w:tcPr>
            <w:tcW w:w="1676" w:type="dxa"/>
            <w:tcBorders>
              <w:top w:val="nil"/>
              <w:left w:val="nil"/>
              <w:bottom w:val="single" w:sz="8" w:space="0" w:color="auto"/>
              <w:right w:val="single" w:sz="4" w:space="0" w:color="auto"/>
            </w:tcBorders>
            <w:shd w:val="clear" w:color="000000" w:fill="FFFFFF"/>
            <w:noWrap/>
            <w:vAlign w:val="center"/>
            <w:hideMark/>
          </w:tcPr>
          <w:p w14:paraId="09F51F46" w14:textId="77777777" w:rsidR="00436881" w:rsidRPr="00E76BB5" w:rsidRDefault="00436881" w:rsidP="005C68CA">
            <w:pPr>
              <w:jc w:val="center"/>
              <w:rPr>
                <w:sz w:val="22"/>
                <w:szCs w:val="22"/>
              </w:rPr>
            </w:pPr>
            <w:r w:rsidRPr="00E76BB5">
              <w:rPr>
                <w:sz w:val="22"/>
                <w:szCs w:val="22"/>
              </w:rPr>
              <w:t>с 01.07.2023</w:t>
            </w:r>
          </w:p>
        </w:tc>
        <w:tc>
          <w:tcPr>
            <w:tcW w:w="987" w:type="dxa"/>
            <w:tcBorders>
              <w:top w:val="nil"/>
              <w:left w:val="nil"/>
              <w:bottom w:val="single" w:sz="8" w:space="0" w:color="auto"/>
              <w:right w:val="single" w:sz="4" w:space="0" w:color="auto"/>
            </w:tcBorders>
            <w:shd w:val="clear" w:color="auto" w:fill="auto"/>
            <w:vAlign w:val="center"/>
            <w:hideMark/>
          </w:tcPr>
          <w:p w14:paraId="1BBD6E4A" w14:textId="77777777" w:rsidR="00436881" w:rsidRPr="00E76BB5" w:rsidRDefault="00436881" w:rsidP="005C68CA">
            <w:pPr>
              <w:jc w:val="center"/>
              <w:rPr>
                <w:sz w:val="22"/>
                <w:szCs w:val="22"/>
              </w:rPr>
            </w:pPr>
            <w:r w:rsidRPr="00E76BB5">
              <w:rPr>
                <w:sz w:val="22"/>
                <w:szCs w:val="22"/>
              </w:rPr>
              <w:t>60,72</w:t>
            </w:r>
          </w:p>
        </w:tc>
        <w:tc>
          <w:tcPr>
            <w:tcW w:w="993" w:type="dxa"/>
            <w:tcBorders>
              <w:top w:val="nil"/>
              <w:left w:val="nil"/>
              <w:bottom w:val="single" w:sz="8" w:space="0" w:color="auto"/>
              <w:right w:val="single" w:sz="4" w:space="0" w:color="auto"/>
            </w:tcBorders>
            <w:shd w:val="clear" w:color="auto" w:fill="auto"/>
            <w:vAlign w:val="center"/>
            <w:hideMark/>
          </w:tcPr>
          <w:p w14:paraId="4D3CC6A7" w14:textId="77777777" w:rsidR="00436881" w:rsidRPr="00E76BB5" w:rsidRDefault="00436881" w:rsidP="005C68CA">
            <w:pPr>
              <w:jc w:val="center"/>
              <w:rPr>
                <w:sz w:val="22"/>
                <w:szCs w:val="22"/>
              </w:rPr>
            </w:pPr>
            <w:r w:rsidRPr="00E76BB5">
              <w:rPr>
                <w:sz w:val="22"/>
                <w:szCs w:val="22"/>
              </w:rPr>
              <w:t>60,01</w:t>
            </w:r>
          </w:p>
        </w:tc>
        <w:tc>
          <w:tcPr>
            <w:tcW w:w="850" w:type="dxa"/>
            <w:tcBorders>
              <w:top w:val="nil"/>
              <w:left w:val="nil"/>
              <w:bottom w:val="single" w:sz="8" w:space="0" w:color="auto"/>
              <w:right w:val="single" w:sz="4" w:space="0" w:color="auto"/>
            </w:tcBorders>
            <w:shd w:val="clear" w:color="auto" w:fill="auto"/>
            <w:vAlign w:val="center"/>
            <w:hideMark/>
          </w:tcPr>
          <w:p w14:paraId="2F9DD03B" w14:textId="77777777" w:rsidR="00436881" w:rsidRPr="00E76BB5" w:rsidRDefault="00436881" w:rsidP="005C68CA">
            <w:pPr>
              <w:jc w:val="center"/>
              <w:rPr>
                <w:sz w:val="22"/>
                <w:szCs w:val="22"/>
              </w:rPr>
            </w:pPr>
            <w:r w:rsidRPr="00E76BB5">
              <w:rPr>
                <w:sz w:val="22"/>
                <w:szCs w:val="22"/>
              </w:rPr>
              <w:t>63,95</w:t>
            </w:r>
          </w:p>
        </w:tc>
        <w:tc>
          <w:tcPr>
            <w:tcW w:w="992" w:type="dxa"/>
            <w:tcBorders>
              <w:top w:val="nil"/>
              <w:left w:val="nil"/>
              <w:bottom w:val="single" w:sz="8" w:space="0" w:color="auto"/>
              <w:right w:val="single" w:sz="4" w:space="0" w:color="auto"/>
            </w:tcBorders>
            <w:shd w:val="clear" w:color="auto" w:fill="auto"/>
            <w:vAlign w:val="center"/>
            <w:hideMark/>
          </w:tcPr>
          <w:p w14:paraId="544A3FEC" w14:textId="77777777" w:rsidR="00436881" w:rsidRPr="00E76BB5" w:rsidRDefault="00436881" w:rsidP="005C68CA">
            <w:pPr>
              <w:jc w:val="center"/>
              <w:rPr>
                <w:sz w:val="22"/>
                <w:szCs w:val="22"/>
              </w:rPr>
            </w:pPr>
            <w:r w:rsidRPr="00E76BB5">
              <w:rPr>
                <w:sz w:val="22"/>
                <w:szCs w:val="22"/>
              </w:rPr>
              <w:t>61,08</w:t>
            </w:r>
          </w:p>
        </w:tc>
        <w:tc>
          <w:tcPr>
            <w:tcW w:w="851" w:type="dxa"/>
            <w:tcBorders>
              <w:top w:val="nil"/>
              <w:left w:val="nil"/>
              <w:bottom w:val="single" w:sz="8" w:space="0" w:color="auto"/>
              <w:right w:val="single" w:sz="4" w:space="0" w:color="auto"/>
            </w:tcBorders>
            <w:shd w:val="clear" w:color="auto" w:fill="auto"/>
            <w:vAlign w:val="center"/>
            <w:hideMark/>
          </w:tcPr>
          <w:p w14:paraId="3F832E6E" w14:textId="77777777" w:rsidR="00436881" w:rsidRPr="00E76BB5" w:rsidRDefault="00436881" w:rsidP="005C68CA">
            <w:pPr>
              <w:jc w:val="center"/>
              <w:rPr>
                <w:sz w:val="22"/>
                <w:szCs w:val="22"/>
              </w:rPr>
            </w:pPr>
            <w:r w:rsidRPr="00E76BB5">
              <w:rPr>
                <w:sz w:val="22"/>
                <w:szCs w:val="22"/>
              </w:rPr>
              <w:t>50,60</w:t>
            </w:r>
          </w:p>
        </w:tc>
        <w:tc>
          <w:tcPr>
            <w:tcW w:w="992" w:type="dxa"/>
            <w:tcBorders>
              <w:top w:val="nil"/>
              <w:left w:val="nil"/>
              <w:bottom w:val="single" w:sz="8" w:space="0" w:color="auto"/>
              <w:right w:val="single" w:sz="4" w:space="0" w:color="auto"/>
            </w:tcBorders>
            <w:shd w:val="clear" w:color="auto" w:fill="auto"/>
            <w:vAlign w:val="center"/>
            <w:hideMark/>
          </w:tcPr>
          <w:p w14:paraId="269908CE" w14:textId="77777777" w:rsidR="00436881" w:rsidRPr="00E76BB5" w:rsidRDefault="00436881" w:rsidP="005C68CA">
            <w:pPr>
              <w:jc w:val="center"/>
              <w:rPr>
                <w:sz w:val="22"/>
                <w:szCs w:val="22"/>
              </w:rPr>
            </w:pPr>
            <w:r w:rsidRPr="00E76BB5">
              <w:rPr>
                <w:sz w:val="22"/>
                <w:szCs w:val="22"/>
              </w:rPr>
              <w:t>50,01</w:t>
            </w:r>
          </w:p>
        </w:tc>
        <w:tc>
          <w:tcPr>
            <w:tcW w:w="851" w:type="dxa"/>
            <w:tcBorders>
              <w:top w:val="nil"/>
              <w:left w:val="nil"/>
              <w:bottom w:val="single" w:sz="8" w:space="0" w:color="auto"/>
              <w:right w:val="single" w:sz="4" w:space="0" w:color="auto"/>
            </w:tcBorders>
            <w:shd w:val="clear" w:color="auto" w:fill="auto"/>
            <w:vAlign w:val="center"/>
            <w:hideMark/>
          </w:tcPr>
          <w:p w14:paraId="57F38E51" w14:textId="77777777" w:rsidR="00436881" w:rsidRPr="00E76BB5" w:rsidRDefault="00436881" w:rsidP="005C68CA">
            <w:pPr>
              <w:jc w:val="center"/>
              <w:rPr>
                <w:sz w:val="22"/>
                <w:szCs w:val="22"/>
              </w:rPr>
            </w:pPr>
            <w:r w:rsidRPr="00E76BB5">
              <w:rPr>
                <w:sz w:val="22"/>
                <w:szCs w:val="22"/>
              </w:rPr>
              <w:t>53,29</w:t>
            </w:r>
          </w:p>
        </w:tc>
        <w:tc>
          <w:tcPr>
            <w:tcW w:w="992" w:type="dxa"/>
            <w:tcBorders>
              <w:top w:val="nil"/>
              <w:left w:val="nil"/>
              <w:bottom w:val="single" w:sz="8" w:space="0" w:color="auto"/>
              <w:right w:val="single" w:sz="4" w:space="0" w:color="auto"/>
            </w:tcBorders>
            <w:shd w:val="clear" w:color="auto" w:fill="auto"/>
            <w:vAlign w:val="center"/>
            <w:hideMark/>
          </w:tcPr>
          <w:p w14:paraId="35A79E35" w14:textId="77777777" w:rsidR="00436881" w:rsidRPr="00E76BB5" w:rsidRDefault="00436881" w:rsidP="005C68CA">
            <w:pPr>
              <w:jc w:val="center"/>
              <w:rPr>
                <w:sz w:val="22"/>
                <w:szCs w:val="22"/>
              </w:rPr>
            </w:pPr>
            <w:r w:rsidRPr="00E76BB5">
              <w:rPr>
                <w:sz w:val="22"/>
                <w:szCs w:val="22"/>
              </w:rPr>
              <w:t>50,90</w:t>
            </w:r>
          </w:p>
        </w:tc>
        <w:tc>
          <w:tcPr>
            <w:tcW w:w="1327" w:type="dxa"/>
            <w:tcBorders>
              <w:top w:val="nil"/>
              <w:left w:val="nil"/>
              <w:bottom w:val="single" w:sz="4" w:space="0" w:color="auto"/>
              <w:right w:val="single" w:sz="4" w:space="0" w:color="auto"/>
            </w:tcBorders>
            <w:shd w:val="clear" w:color="auto" w:fill="auto"/>
            <w:vAlign w:val="center"/>
            <w:hideMark/>
          </w:tcPr>
          <w:p w14:paraId="7A6D167D" w14:textId="77777777" w:rsidR="00436881" w:rsidRPr="00E76BB5" w:rsidRDefault="00436881" w:rsidP="005C68CA">
            <w:pPr>
              <w:jc w:val="center"/>
              <w:rPr>
                <w:sz w:val="22"/>
                <w:szCs w:val="22"/>
              </w:rPr>
            </w:pPr>
            <w:r w:rsidRPr="00E76BB5">
              <w:rPr>
                <w:sz w:val="22"/>
                <w:szCs w:val="22"/>
              </w:rPr>
              <w:t>10,04</w:t>
            </w:r>
          </w:p>
        </w:tc>
        <w:tc>
          <w:tcPr>
            <w:tcW w:w="1436" w:type="dxa"/>
            <w:tcBorders>
              <w:top w:val="nil"/>
              <w:left w:val="nil"/>
              <w:bottom w:val="single" w:sz="4" w:space="0" w:color="auto"/>
              <w:right w:val="single" w:sz="4" w:space="0" w:color="auto"/>
            </w:tcBorders>
            <w:shd w:val="clear" w:color="auto" w:fill="auto"/>
            <w:vAlign w:val="center"/>
            <w:hideMark/>
          </w:tcPr>
          <w:p w14:paraId="4604C54D" w14:textId="77777777" w:rsidR="00436881" w:rsidRPr="00E76BB5" w:rsidRDefault="00436881" w:rsidP="005C68CA">
            <w:pPr>
              <w:jc w:val="center"/>
              <w:rPr>
                <w:sz w:val="22"/>
                <w:szCs w:val="22"/>
              </w:rPr>
            </w:pPr>
            <w:r w:rsidRPr="00E76BB5">
              <w:rPr>
                <w:sz w:val="22"/>
                <w:szCs w:val="22"/>
              </w:rPr>
              <w:t>745,62</w:t>
            </w:r>
          </w:p>
        </w:tc>
        <w:tc>
          <w:tcPr>
            <w:tcW w:w="1473" w:type="dxa"/>
            <w:tcBorders>
              <w:top w:val="nil"/>
              <w:left w:val="nil"/>
              <w:bottom w:val="single" w:sz="8" w:space="0" w:color="auto"/>
              <w:right w:val="single" w:sz="4" w:space="0" w:color="auto"/>
            </w:tcBorders>
            <w:shd w:val="clear" w:color="auto" w:fill="auto"/>
            <w:vAlign w:val="center"/>
            <w:hideMark/>
          </w:tcPr>
          <w:p w14:paraId="4011F99B"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8" w:space="0" w:color="auto"/>
              <w:right w:val="single" w:sz="8" w:space="0" w:color="auto"/>
            </w:tcBorders>
            <w:shd w:val="clear" w:color="auto" w:fill="auto"/>
            <w:vAlign w:val="center"/>
            <w:hideMark/>
          </w:tcPr>
          <w:p w14:paraId="0CA198F6" w14:textId="77777777" w:rsidR="00436881" w:rsidRPr="00E76BB5" w:rsidRDefault="00436881" w:rsidP="005C68CA">
            <w:pPr>
              <w:jc w:val="center"/>
              <w:rPr>
                <w:sz w:val="22"/>
                <w:szCs w:val="22"/>
              </w:rPr>
            </w:pPr>
            <w:r w:rsidRPr="00E76BB5">
              <w:rPr>
                <w:sz w:val="22"/>
                <w:szCs w:val="22"/>
              </w:rPr>
              <w:t>х</w:t>
            </w:r>
          </w:p>
        </w:tc>
      </w:tr>
      <w:tr w:rsidR="00436881" w:rsidRPr="00E76BB5" w14:paraId="05B77D8F" w14:textId="77777777" w:rsidTr="00436881">
        <w:trPr>
          <w:trHeight w:val="315"/>
        </w:trPr>
        <w:tc>
          <w:tcPr>
            <w:tcW w:w="1590" w:type="dxa"/>
            <w:vMerge w:val="restart"/>
            <w:tcBorders>
              <w:top w:val="nil"/>
              <w:left w:val="single" w:sz="8" w:space="0" w:color="auto"/>
              <w:bottom w:val="single" w:sz="8" w:space="0" w:color="000000"/>
              <w:right w:val="single" w:sz="4" w:space="0" w:color="auto"/>
            </w:tcBorders>
            <w:shd w:val="clear" w:color="auto" w:fill="auto"/>
            <w:vAlign w:val="center"/>
            <w:hideMark/>
          </w:tcPr>
          <w:p w14:paraId="784D90A3" w14:textId="77777777" w:rsidR="00436881" w:rsidRPr="00E76BB5" w:rsidRDefault="00436881" w:rsidP="005C68CA">
            <w:pPr>
              <w:jc w:val="center"/>
              <w:rPr>
                <w:sz w:val="20"/>
                <w:szCs w:val="20"/>
              </w:rPr>
            </w:pPr>
            <w:r w:rsidRPr="00E76BB5">
              <w:rPr>
                <w:sz w:val="20"/>
                <w:szCs w:val="20"/>
              </w:rPr>
              <w:t>Бел ГРЭС через сети БТТК</w:t>
            </w:r>
          </w:p>
        </w:tc>
        <w:tc>
          <w:tcPr>
            <w:tcW w:w="1676" w:type="dxa"/>
            <w:tcBorders>
              <w:top w:val="nil"/>
              <w:left w:val="nil"/>
              <w:bottom w:val="single" w:sz="4" w:space="0" w:color="auto"/>
              <w:right w:val="single" w:sz="4" w:space="0" w:color="auto"/>
            </w:tcBorders>
            <w:shd w:val="clear" w:color="000000" w:fill="FFFFFF"/>
            <w:noWrap/>
            <w:vAlign w:val="center"/>
            <w:hideMark/>
          </w:tcPr>
          <w:p w14:paraId="52B2B420" w14:textId="77777777" w:rsidR="00436881" w:rsidRPr="00E76BB5" w:rsidRDefault="00436881" w:rsidP="005C68CA">
            <w:pPr>
              <w:jc w:val="center"/>
              <w:rPr>
                <w:sz w:val="22"/>
                <w:szCs w:val="22"/>
              </w:rPr>
            </w:pPr>
            <w:r w:rsidRPr="00E76BB5">
              <w:rPr>
                <w:sz w:val="22"/>
                <w:szCs w:val="22"/>
              </w:rPr>
              <w:t>с 01.01.2019</w:t>
            </w:r>
          </w:p>
        </w:tc>
        <w:tc>
          <w:tcPr>
            <w:tcW w:w="987" w:type="dxa"/>
            <w:tcBorders>
              <w:top w:val="nil"/>
              <w:left w:val="nil"/>
              <w:bottom w:val="single" w:sz="4" w:space="0" w:color="auto"/>
              <w:right w:val="single" w:sz="4" w:space="0" w:color="auto"/>
            </w:tcBorders>
            <w:shd w:val="clear" w:color="auto" w:fill="auto"/>
            <w:vAlign w:val="center"/>
            <w:hideMark/>
          </w:tcPr>
          <w:p w14:paraId="2CB513A8" w14:textId="77777777" w:rsidR="00436881" w:rsidRPr="00E76BB5" w:rsidRDefault="00436881" w:rsidP="005C68CA">
            <w:pPr>
              <w:jc w:val="center"/>
              <w:rPr>
                <w:sz w:val="22"/>
                <w:szCs w:val="22"/>
              </w:rPr>
            </w:pPr>
            <w:r w:rsidRPr="00E76BB5">
              <w:rPr>
                <w:sz w:val="22"/>
                <w:szCs w:val="22"/>
              </w:rPr>
              <w:t>78,98</w:t>
            </w:r>
          </w:p>
        </w:tc>
        <w:tc>
          <w:tcPr>
            <w:tcW w:w="993" w:type="dxa"/>
            <w:tcBorders>
              <w:top w:val="nil"/>
              <w:left w:val="nil"/>
              <w:bottom w:val="single" w:sz="4" w:space="0" w:color="auto"/>
              <w:right w:val="single" w:sz="4" w:space="0" w:color="auto"/>
            </w:tcBorders>
            <w:shd w:val="clear" w:color="auto" w:fill="auto"/>
            <w:vAlign w:val="center"/>
            <w:hideMark/>
          </w:tcPr>
          <w:p w14:paraId="39BFDA51" w14:textId="77777777" w:rsidR="00436881" w:rsidRPr="00E76BB5" w:rsidRDefault="00436881" w:rsidP="005C68CA">
            <w:pPr>
              <w:jc w:val="center"/>
              <w:rPr>
                <w:sz w:val="22"/>
                <w:szCs w:val="22"/>
              </w:rPr>
            </w:pPr>
            <w:r w:rsidRPr="00E76BB5">
              <w:rPr>
                <w:sz w:val="22"/>
                <w:szCs w:val="22"/>
              </w:rPr>
              <w:t>77,99</w:t>
            </w:r>
          </w:p>
        </w:tc>
        <w:tc>
          <w:tcPr>
            <w:tcW w:w="850" w:type="dxa"/>
            <w:tcBorders>
              <w:top w:val="nil"/>
              <w:left w:val="nil"/>
              <w:bottom w:val="single" w:sz="4" w:space="0" w:color="auto"/>
              <w:right w:val="single" w:sz="4" w:space="0" w:color="auto"/>
            </w:tcBorders>
            <w:shd w:val="clear" w:color="auto" w:fill="auto"/>
            <w:vAlign w:val="center"/>
            <w:hideMark/>
          </w:tcPr>
          <w:p w14:paraId="10271771" w14:textId="77777777" w:rsidR="00436881" w:rsidRPr="00E76BB5" w:rsidRDefault="00436881" w:rsidP="005C68CA">
            <w:pPr>
              <w:jc w:val="center"/>
              <w:rPr>
                <w:sz w:val="22"/>
                <w:szCs w:val="22"/>
              </w:rPr>
            </w:pPr>
            <w:r w:rsidRPr="00E76BB5">
              <w:rPr>
                <w:sz w:val="22"/>
                <w:szCs w:val="22"/>
              </w:rPr>
              <w:t>83,48</w:t>
            </w:r>
          </w:p>
        </w:tc>
        <w:tc>
          <w:tcPr>
            <w:tcW w:w="992" w:type="dxa"/>
            <w:tcBorders>
              <w:top w:val="nil"/>
              <w:left w:val="nil"/>
              <w:bottom w:val="single" w:sz="4" w:space="0" w:color="auto"/>
              <w:right w:val="single" w:sz="4" w:space="0" w:color="auto"/>
            </w:tcBorders>
            <w:shd w:val="clear" w:color="auto" w:fill="auto"/>
            <w:vAlign w:val="center"/>
            <w:hideMark/>
          </w:tcPr>
          <w:p w14:paraId="46BAFE80" w14:textId="77777777" w:rsidR="00436881" w:rsidRPr="00E76BB5" w:rsidRDefault="00436881" w:rsidP="005C68CA">
            <w:pPr>
              <w:jc w:val="center"/>
              <w:rPr>
                <w:sz w:val="22"/>
                <w:szCs w:val="22"/>
              </w:rPr>
            </w:pPr>
            <w:r w:rsidRPr="00E76BB5">
              <w:rPr>
                <w:sz w:val="22"/>
                <w:szCs w:val="22"/>
              </w:rPr>
              <w:t>79,49</w:t>
            </w:r>
          </w:p>
        </w:tc>
        <w:tc>
          <w:tcPr>
            <w:tcW w:w="851" w:type="dxa"/>
            <w:tcBorders>
              <w:top w:val="nil"/>
              <w:left w:val="nil"/>
              <w:bottom w:val="single" w:sz="4" w:space="0" w:color="auto"/>
              <w:right w:val="single" w:sz="4" w:space="0" w:color="auto"/>
            </w:tcBorders>
            <w:shd w:val="clear" w:color="auto" w:fill="auto"/>
            <w:vAlign w:val="center"/>
            <w:hideMark/>
          </w:tcPr>
          <w:p w14:paraId="0EC25409" w14:textId="77777777" w:rsidR="00436881" w:rsidRPr="00E76BB5" w:rsidRDefault="00436881" w:rsidP="005C68CA">
            <w:pPr>
              <w:jc w:val="center"/>
              <w:rPr>
                <w:sz w:val="22"/>
                <w:szCs w:val="22"/>
              </w:rPr>
            </w:pPr>
            <w:r w:rsidRPr="00E76BB5">
              <w:rPr>
                <w:sz w:val="22"/>
                <w:szCs w:val="22"/>
              </w:rPr>
              <w:t>65,82</w:t>
            </w:r>
          </w:p>
        </w:tc>
        <w:tc>
          <w:tcPr>
            <w:tcW w:w="992" w:type="dxa"/>
            <w:tcBorders>
              <w:top w:val="nil"/>
              <w:left w:val="nil"/>
              <w:bottom w:val="single" w:sz="4" w:space="0" w:color="auto"/>
              <w:right w:val="single" w:sz="4" w:space="0" w:color="auto"/>
            </w:tcBorders>
            <w:shd w:val="clear" w:color="auto" w:fill="auto"/>
            <w:vAlign w:val="center"/>
            <w:hideMark/>
          </w:tcPr>
          <w:p w14:paraId="501EA773" w14:textId="77777777" w:rsidR="00436881" w:rsidRPr="00E76BB5" w:rsidRDefault="00436881" w:rsidP="005C68CA">
            <w:pPr>
              <w:jc w:val="center"/>
              <w:rPr>
                <w:sz w:val="22"/>
                <w:szCs w:val="22"/>
              </w:rPr>
            </w:pPr>
            <w:r w:rsidRPr="00E76BB5">
              <w:rPr>
                <w:sz w:val="22"/>
                <w:szCs w:val="22"/>
              </w:rPr>
              <w:t>64,99</w:t>
            </w:r>
          </w:p>
        </w:tc>
        <w:tc>
          <w:tcPr>
            <w:tcW w:w="851" w:type="dxa"/>
            <w:tcBorders>
              <w:top w:val="nil"/>
              <w:left w:val="nil"/>
              <w:bottom w:val="single" w:sz="4" w:space="0" w:color="auto"/>
              <w:right w:val="single" w:sz="4" w:space="0" w:color="auto"/>
            </w:tcBorders>
            <w:shd w:val="clear" w:color="auto" w:fill="auto"/>
            <w:vAlign w:val="center"/>
            <w:hideMark/>
          </w:tcPr>
          <w:p w14:paraId="430AB9DF" w14:textId="77777777" w:rsidR="00436881" w:rsidRPr="00E76BB5" w:rsidRDefault="00436881" w:rsidP="005C68CA">
            <w:pPr>
              <w:jc w:val="center"/>
              <w:rPr>
                <w:sz w:val="22"/>
                <w:szCs w:val="22"/>
              </w:rPr>
            </w:pPr>
            <w:r w:rsidRPr="00E76BB5">
              <w:rPr>
                <w:sz w:val="22"/>
                <w:szCs w:val="22"/>
              </w:rPr>
              <w:t>69,57</w:t>
            </w:r>
          </w:p>
        </w:tc>
        <w:tc>
          <w:tcPr>
            <w:tcW w:w="992" w:type="dxa"/>
            <w:tcBorders>
              <w:top w:val="nil"/>
              <w:left w:val="nil"/>
              <w:bottom w:val="single" w:sz="4" w:space="0" w:color="auto"/>
              <w:right w:val="single" w:sz="4" w:space="0" w:color="auto"/>
            </w:tcBorders>
            <w:shd w:val="clear" w:color="auto" w:fill="auto"/>
            <w:vAlign w:val="center"/>
            <w:hideMark/>
          </w:tcPr>
          <w:p w14:paraId="0D898AB7" w14:textId="77777777" w:rsidR="00436881" w:rsidRPr="00E76BB5" w:rsidRDefault="00436881" w:rsidP="005C68CA">
            <w:pPr>
              <w:jc w:val="center"/>
              <w:rPr>
                <w:sz w:val="22"/>
                <w:szCs w:val="22"/>
              </w:rPr>
            </w:pPr>
            <w:r w:rsidRPr="00E76BB5">
              <w:rPr>
                <w:sz w:val="22"/>
                <w:szCs w:val="22"/>
              </w:rPr>
              <w:t>66,24</w:t>
            </w:r>
          </w:p>
        </w:tc>
        <w:tc>
          <w:tcPr>
            <w:tcW w:w="1327" w:type="dxa"/>
            <w:tcBorders>
              <w:top w:val="single" w:sz="8" w:space="0" w:color="auto"/>
              <w:left w:val="nil"/>
              <w:bottom w:val="single" w:sz="4" w:space="0" w:color="auto"/>
              <w:right w:val="single" w:sz="4" w:space="0" w:color="auto"/>
            </w:tcBorders>
            <w:shd w:val="clear" w:color="auto" w:fill="auto"/>
            <w:vAlign w:val="center"/>
            <w:hideMark/>
          </w:tcPr>
          <w:p w14:paraId="709B34C4" w14:textId="77777777" w:rsidR="00436881" w:rsidRPr="00E76BB5" w:rsidRDefault="00436881" w:rsidP="005C68CA">
            <w:pPr>
              <w:jc w:val="center"/>
              <w:rPr>
                <w:sz w:val="22"/>
                <w:szCs w:val="22"/>
              </w:rPr>
            </w:pPr>
            <w:r w:rsidRPr="00E76BB5">
              <w:rPr>
                <w:sz w:val="22"/>
                <w:szCs w:val="22"/>
              </w:rPr>
              <w:t>9,17</w:t>
            </w:r>
          </w:p>
        </w:tc>
        <w:tc>
          <w:tcPr>
            <w:tcW w:w="1436" w:type="dxa"/>
            <w:tcBorders>
              <w:top w:val="single" w:sz="8" w:space="0" w:color="auto"/>
              <w:left w:val="nil"/>
              <w:bottom w:val="single" w:sz="4" w:space="0" w:color="auto"/>
              <w:right w:val="single" w:sz="4" w:space="0" w:color="auto"/>
            </w:tcBorders>
            <w:shd w:val="clear" w:color="auto" w:fill="auto"/>
            <w:vAlign w:val="center"/>
            <w:hideMark/>
          </w:tcPr>
          <w:p w14:paraId="0D443C71" w14:textId="77777777" w:rsidR="00436881" w:rsidRPr="00E76BB5" w:rsidRDefault="00436881" w:rsidP="005C68CA">
            <w:pPr>
              <w:jc w:val="center"/>
              <w:rPr>
                <w:sz w:val="22"/>
                <w:szCs w:val="22"/>
              </w:rPr>
            </w:pPr>
            <w:r w:rsidRPr="00E76BB5">
              <w:rPr>
                <w:sz w:val="22"/>
                <w:szCs w:val="22"/>
              </w:rPr>
              <w:t>1 041,41</w:t>
            </w:r>
          </w:p>
        </w:tc>
        <w:tc>
          <w:tcPr>
            <w:tcW w:w="1473" w:type="dxa"/>
            <w:tcBorders>
              <w:top w:val="nil"/>
              <w:left w:val="nil"/>
              <w:bottom w:val="single" w:sz="4" w:space="0" w:color="auto"/>
              <w:right w:val="single" w:sz="4" w:space="0" w:color="auto"/>
            </w:tcBorders>
            <w:shd w:val="clear" w:color="auto" w:fill="auto"/>
            <w:vAlign w:val="center"/>
            <w:hideMark/>
          </w:tcPr>
          <w:p w14:paraId="0DCF6AA2"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693A8970" w14:textId="77777777" w:rsidR="00436881" w:rsidRPr="00E76BB5" w:rsidRDefault="00436881" w:rsidP="005C68CA">
            <w:pPr>
              <w:jc w:val="center"/>
              <w:rPr>
                <w:sz w:val="22"/>
                <w:szCs w:val="22"/>
              </w:rPr>
            </w:pPr>
            <w:r w:rsidRPr="00E76BB5">
              <w:rPr>
                <w:sz w:val="22"/>
                <w:szCs w:val="22"/>
              </w:rPr>
              <w:t>х</w:t>
            </w:r>
          </w:p>
        </w:tc>
      </w:tr>
      <w:tr w:rsidR="00436881" w:rsidRPr="00E76BB5" w14:paraId="54852EDF"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6B5891B1"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3FDA1CBA" w14:textId="77777777" w:rsidR="00436881" w:rsidRPr="00E76BB5" w:rsidRDefault="00436881" w:rsidP="005C68CA">
            <w:pPr>
              <w:jc w:val="center"/>
              <w:rPr>
                <w:sz w:val="22"/>
                <w:szCs w:val="22"/>
              </w:rPr>
            </w:pPr>
            <w:r w:rsidRPr="00E76BB5">
              <w:rPr>
                <w:sz w:val="22"/>
                <w:szCs w:val="22"/>
              </w:rPr>
              <w:t>с 01.07.2019</w:t>
            </w:r>
          </w:p>
        </w:tc>
        <w:tc>
          <w:tcPr>
            <w:tcW w:w="987" w:type="dxa"/>
            <w:tcBorders>
              <w:top w:val="nil"/>
              <w:left w:val="nil"/>
              <w:bottom w:val="single" w:sz="4" w:space="0" w:color="auto"/>
              <w:right w:val="single" w:sz="4" w:space="0" w:color="auto"/>
            </w:tcBorders>
            <w:shd w:val="clear" w:color="auto" w:fill="auto"/>
            <w:vAlign w:val="center"/>
            <w:hideMark/>
          </w:tcPr>
          <w:p w14:paraId="2D8CD4ED" w14:textId="77777777" w:rsidR="00436881" w:rsidRPr="00E76BB5" w:rsidRDefault="00436881" w:rsidP="005C68CA">
            <w:pPr>
              <w:jc w:val="center"/>
              <w:rPr>
                <w:sz w:val="22"/>
                <w:szCs w:val="22"/>
              </w:rPr>
            </w:pPr>
            <w:r w:rsidRPr="00E76BB5">
              <w:rPr>
                <w:sz w:val="22"/>
                <w:szCs w:val="22"/>
              </w:rPr>
              <w:t>87,47</w:t>
            </w:r>
          </w:p>
        </w:tc>
        <w:tc>
          <w:tcPr>
            <w:tcW w:w="993" w:type="dxa"/>
            <w:tcBorders>
              <w:top w:val="nil"/>
              <w:left w:val="nil"/>
              <w:bottom w:val="single" w:sz="4" w:space="0" w:color="auto"/>
              <w:right w:val="single" w:sz="4" w:space="0" w:color="auto"/>
            </w:tcBorders>
            <w:shd w:val="clear" w:color="auto" w:fill="auto"/>
            <w:vAlign w:val="center"/>
            <w:hideMark/>
          </w:tcPr>
          <w:p w14:paraId="0ED15B45" w14:textId="77777777" w:rsidR="00436881" w:rsidRPr="00E76BB5" w:rsidRDefault="00436881" w:rsidP="005C68CA">
            <w:pPr>
              <w:jc w:val="center"/>
              <w:rPr>
                <w:sz w:val="22"/>
                <w:szCs w:val="22"/>
              </w:rPr>
            </w:pPr>
            <w:r w:rsidRPr="00E76BB5">
              <w:rPr>
                <w:sz w:val="22"/>
                <w:szCs w:val="22"/>
              </w:rPr>
              <w:t>86,35</w:t>
            </w:r>
          </w:p>
        </w:tc>
        <w:tc>
          <w:tcPr>
            <w:tcW w:w="850" w:type="dxa"/>
            <w:tcBorders>
              <w:top w:val="nil"/>
              <w:left w:val="nil"/>
              <w:bottom w:val="single" w:sz="4" w:space="0" w:color="auto"/>
              <w:right w:val="single" w:sz="4" w:space="0" w:color="auto"/>
            </w:tcBorders>
            <w:shd w:val="clear" w:color="auto" w:fill="auto"/>
            <w:vAlign w:val="center"/>
            <w:hideMark/>
          </w:tcPr>
          <w:p w14:paraId="10A7315F" w14:textId="77777777" w:rsidR="00436881" w:rsidRPr="00E76BB5" w:rsidRDefault="00436881" w:rsidP="005C68CA">
            <w:pPr>
              <w:jc w:val="center"/>
              <w:rPr>
                <w:sz w:val="22"/>
                <w:szCs w:val="22"/>
              </w:rPr>
            </w:pPr>
            <w:r w:rsidRPr="00E76BB5">
              <w:rPr>
                <w:sz w:val="22"/>
                <w:szCs w:val="22"/>
              </w:rPr>
              <w:t>92,51</w:t>
            </w:r>
          </w:p>
        </w:tc>
        <w:tc>
          <w:tcPr>
            <w:tcW w:w="992" w:type="dxa"/>
            <w:tcBorders>
              <w:top w:val="nil"/>
              <w:left w:val="nil"/>
              <w:bottom w:val="single" w:sz="4" w:space="0" w:color="auto"/>
              <w:right w:val="single" w:sz="4" w:space="0" w:color="auto"/>
            </w:tcBorders>
            <w:shd w:val="clear" w:color="auto" w:fill="auto"/>
            <w:vAlign w:val="center"/>
            <w:hideMark/>
          </w:tcPr>
          <w:p w14:paraId="791DD20A" w14:textId="77777777" w:rsidR="00436881" w:rsidRPr="00E76BB5" w:rsidRDefault="00436881" w:rsidP="005C68CA">
            <w:pPr>
              <w:jc w:val="center"/>
              <w:rPr>
                <w:sz w:val="22"/>
                <w:szCs w:val="22"/>
              </w:rPr>
            </w:pPr>
            <w:r w:rsidRPr="00E76BB5">
              <w:rPr>
                <w:sz w:val="22"/>
                <w:szCs w:val="22"/>
              </w:rPr>
              <w:t>88,03</w:t>
            </w:r>
          </w:p>
        </w:tc>
        <w:tc>
          <w:tcPr>
            <w:tcW w:w="851" w:type="dxa"/>
            <w:tcBorders>
              <w:top w:val="nil"/>
              <w:left w:val="nil"/>
              <w:bottom w:val="single" w:sz="4" w:space="0" w:color="auto"/>
              <w:right w:val="single" w:sz="4" w:space="0" w:color="auto"/>
            </w:tcBorders>
            <w:shd w:val="clear" w:color="auto" w:fill="auto"/>
            <w:vAlign w:val="center"/>
            <w:hideMark/>
          </w:tcPr>
          <w:p w14:paraId="080FC33F" w14:textId="77777777" w:rsidR="00436881" w:rsidRPr="00E76BB5" w:rsidRDefault="00436881" w:rsidP="005C68CA">
            <w:pPr>
              <w:jc w:val="center"/>
              <w:rPr>
                <w:sz w:val="22"/>
                <w:szCs w:val="22"/>
              </w:rPr>
            </w:pPr>
            <w:r w:rsidRPr="00E76BB5">
              <w:rPr>
                <w:sz w:val="22"/>
                <w:szCs w:val="22"/>
              </w:rPr>
              <w:t>72,89</w:t>
            </w:r>
          </w:p>
        </w:tc>
        <w:tc>
          <w:tcPr>
            <w:tcW w:w="992" w:type="dxa"/>
            <w:tcBorders>
              <w:top w:val="nil"/>
              <w:left w:val="nil"/>
              <w:bottom w:val="single" w:sz="4" w:space="0" w:color="auto"/>
              <w:right w:val="single" w:sz="4" w:space="0" w:color="auto"/>
            </w:tcBorders>
            <w:shd w:val="clear" w:color="auto" w:fill="auto"/>
            <w:vAlign w:val="center"/>
            <w:hideMark/>
          </w:tcPr>
          <w:p w14:paraId="5FC1F3DE" w14:textId="77777777" w:rsidR="00436881" w:rsidRPr="00E76BB5" w:rsidRDefault="00436881" w:rsidP="005C68CA">
            <w:pPr>
              <w:jc w:val="center"/>
              <w:rPr>
                <w:sz w:val="22"/>
                <w:szCs w:val="22"/>
              </w:rPr>
            </w:pPr>
            <w:r w:rsidRPr="00E76BB5">
              <w:rPr>
                <w:sz w:val="22"/>
                <w:szCs w:val="22"/>
              </w:rPr>
              <w:t>71,96</w:t>
            </w:r>
          </w:p>
        </w:tc>
        <w:tc>
          <w:tcPr>
            <w:tcW w:w="851" w:type="dxa"/>
            <w:tcBorders>
              <w:top w:val="nil"/>
              <w:left w:val="nil"/>
              <w:bottom w:val="single" w:sz="4" w:space="0" w:color="auto"/>
              <w:right w:val="single" w:sz="4" w:space="0" w:color="auto"/>
            </w:tcBorders>
            <w:shd w:val="clear" w:color="auto" w:fill="auto"/>
            <w:vAlign w:val="center"/>
            <w:hideMark/>
          </w:tcPr>
          <w:p w14:paraId="2EB57D64" w14:textId="77777777" w:rsidR="00436881" w:rsidRPr="00E76BB5" w:rsidRDefault="00436881" w:rsidP="005C68CA">
            <w:pPr>
              <w:jc w:val="center"/>
              <w:rPr>
                <w:sz w:val="22"/>
                <w:szCs w:val="22"/>
              </w:rPr>
            </w:pPr>
            <w:r w:rsidRPr="00E76BB5">
              <w:rPr>
                <w:sz w:val="22"/>
                <w:szCs w:val="22"/>
              </w:rPr>
              <w:t>77,09</w:t>
            </w:r>
          </w:p>
        </w:tc>
        <w:tc>
          <w:tcPr>
            <w:tcW w:w="992" w:type="dxa"/>
            <w:tcBorders>
              <w:top w:val="nil"/>
              <w:left w:val="nil"/>
              <w:bottom w:val="single" w:sz="4" w:space="0" w:color="auto"/>
              <w:right w:val="single" w:sz="4" w:space="0" w:color="auto"/>
            </w:tcBorders>
            <w:shd w:val="clear" w:color="auto" w:fill="auto"/>
            <w:vAlign w:val="center"/>
            <w:hideMark/>
          </w:tcPr>
          <w:p w14:paraId="039834D5" w14:textId="77777777" w:rsidR="00436881" w:rsidRPr="00E76BB5" w:rsidRDefault="00436881" w:rsidP="005C68CA">
            <w:pPr>
              <w:jc w:val="center"/>
              <w:rPr>
                <w:sz w:val="22"/>
                <w:szCs w:val="22"/>
              </w:rPr>
            </w:pPr>
            <w:r w:rsidRPr="00E76BB5">
              <w:rPr>
                <w:sz w:val="22"/>
                <w:szCs w:val="22"/>
              </w:rPr>
              <w:t>73,36</w:t>
            </w:r>
          </w:p>
        </w:tc>
        <w:tc>
          <w:tcPr>
            <w:tcW w:w="1327" w:type="dxa"/>
            <w:tcBorders>
              <w:top w:val="nil"/>
              <w:left w:val="nil"/>
              <w:bottom w:val="single" w:sz="4" w:space="0" w:color="auto"/>
              <w:right w:val="single" w:sz="4" w:space="0" w:color="auto"/>
            </w:tcBorders>
            <w:shd w:val="clear" w:color="auto" w:fill="auto"/>
            <w:vAlign w:val="center"/>
            <w:hideMark/>
          </w:tcPr>
          <w:p w14:paraId="012F7825" w14:textId="77777777" w:rsidR="00436881" w:rsidRPr="00E76BB5" w:rsidRDefault="00436881" w:rsidP="005C68CA">
            <w:pPr>
              <w:jc w:val="center"/>
              <w:rPr>
                <w:sz w:val="22"/>
                <w:szCs w:val="22"/>
              </w:rPr>
            </w:pPr>
            <w:r w:rsidRPr="00E76BB5">
              <w:rPr>
                <w:sz w:val="22"/>
                <w:szCs w:val="22"/>
              </w:rPr>
              <w:t>9,44</w:t>
            </w:r>
          </w:p>
        </w:tc>
        <w:tc>
          <w:tcPr>
            <w:tcW w:w="1436" w:type="dxa"/>
            <w:tcBorders>
              <w:top w:val="nil"/>
              <w:left w:val="nil"/>
              <w:bottom w:val="single" w:sz="4" w:space="0" w:color="auto"/>
              <w:right w:val="single" w:sz="4" w:space="0" w:color="auto"/>
            </w:tcBorders>
            <w:shd w:val="clear" w:color="auto" w:fill="auto"/>
            <w:vAlign w:val="center"/>
            <w:hideMark/>
          </w:tcPr>
          <w:p w14:paraId="1520CFBA" w14:textId="77777777" w:rsidR="00436881" w:rsidRPr="00E76BB5" w:rsidRDefault="00436881" w:rsidP="005C68CA">
            <w:pPr>
              <w:jc w:val="center"/>
              <w:rPr>
                <w:sz w:val="22"/>
                <w:szCs w:val="22"/>
              </w:rPr>
            </w:pPr>
            <w:r w:rsidRPr="00E76BB5">
              <w:rPr>
                <w:sz w:val="22"/>
                <w:szCs w:val="22"/>
              </w:rPr>
              <w:t>1 166,38</w:t>
            </w:r>
          </w:p>
        </w:tc>
        <w:tc>
          <w:tcPr>
            <w:tcW w:w="1473" w:type="dxa"/>
            <w:tcBorders>
              <w:top w:val="nil"/>
              <w:left w:val="nil"/>
              <w:bottom w:val="single" w:sz="4" w:space="0" w:color="auto"/>
              <w:right w:val="single" w:sz="4" w:space="0" w:color="auto"/>
            </w:tcBorders>
            <w:shd w:val="clear" w:color="auto" w:fill="auto"/>
            <w:vAlign w:val="center"/>
            <w:hideMark/>
          </w:tcPr>
          <w:p w14:paraId="26CDD376"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41362062" w14:textId="77777777" w:rsidR="00436881" w:rsidRPr="00E76BB5" w:rsidRDefault="00436881" w:rsidP="005C68CA">
            <w:pPr>
              <w:jc w:val="center"/>
              <w:rPr>
                <w:sz w:val="22"/>
                <w:szCs w:val="22"/>
              </w:rPr>
            </w:pPr>
            <w:r w:rsidRPr="00E76BB5">
              <w:rPr>
                <w:sz w:val="22"/>
                <w:szCs w:val="22"/>
              </w:rPr>
              <w:t>х</w:t>
            </w:r>
          </w:p>
        </w:tc>
      </w:tr>
      <w:tr w:rsidR="00436881" w:rsidRPr="00E76BB5" w14:paraId="1A0B2E8E"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14640C50"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5D3910BC" w14:textId="77777777" w:rsidR="00436881" w:rsidRPr="00E76BB5" w:rsidRDefault="00436881" w:rsidP="005C68CA">
            <w:pPr>
              <w:jc w:val="center"/>
              <w:rPr>
                <w:sz w:val="22"/>
                <w:szCs w:val="22"/>
              </w:rPr>
            </w:pPr>
            <w:r w:rsidRPr="00E76BB5">
              <w:rPr>
                <w:sz w:val="22"/>
                <w:szCs w:val="22"/>
              </w:rPr>
              <w:t>с 01.01.2020</w:t>
            </w:r>
          </w:p>
        </w:tc>
        <w:tc>
          <w:tcPr>
            <w:tcW w:w="987" w:type="dxa"/>
            <w:tcBorders>
              <w:top w:val="nil"/>
              <w:left w:val="nil"/>
              <w:bottom w:val="single" w:sz="4" w:space="0" w:color="auto"/>
              <w:right w:val="single" w:sz="4" w:space="0" w:color="auto"/>
            </w:tcBorders>
            <w:shd w:val="clear" w:color="auto" w:fill="auto"/>
            <w:vAlign w:val="center"/>
            <w:hideMark/>
          </w:tcPr>
          <w:p w14:paraId="7143D48F" w14:textId="77777777" w:rsidR="00436881" w:rsidRPr="00E76BB5" w:rsidRDefault="00436881" w:rsidP="005C68CA">
            <w:pPr>
              <w:jc w:val="center"/>
              <w:rPr>
                <w:sz w:val="22"/>
                <w:szCs w:val="22"/>
              </w:rPr>
            </w:pPr>
            <w:r w:rsidRPr="00E76BB5">
              <w:rPr>
                <w:sz w:val="22"/>
                <w:szCs w:val="22"/>
              </w:rPr>
              <w:t>87,47</w:t>
            </w:r>
          </w:p>
        </w:tc>
        <w:tc>
          <w:tcPr>
            <w:tcW w:w="993" w:type="dxa"/>
            <w:tcBorders>
              <w:top w:val="nil"/>
              <w:left w:val="nil"/>
              <w:bottom w:val="single" w:sz="4" w:space="0" w:color="auto"/>
              <w:right w:val="single" w:sz="4" w:space="0" w:color="auto"/>
            </w:tcBorders>
            <w:shd w:val="clear" w:color="auto" w:fill="auto"/>
            <w:vAlign w:val="center"/>
            <w:hideMark/>
          </w:tcPr>
          <w:p w14:paraId="523E711A" w14:textId="77777777" w:rsidR="00436881" w:rsidRPr="00E76BB5" w:rsidRDefault="00436881" w:rsidP="005C68CA">
            <w:pPr>
              <w:jc w:val="center"/>
              <w:rPr>
                <w:sz w:val="22"/>
                <w:szCs w:val="22"/>
              </w:rPr>
            </w:pPr>
            <w:r w:rsidRPr="00E76BB5">
              <w:rPr>
                <w:sz w:val="22"/>
                <w:szCs w:val="22"/>
              </w:rPr>
              <w:t>86,35</w:t>
            </w:r>
          </w:p>
        </w:tc>
        <w:tc>
          <w:tcPr>
            <w:tcW w:w="850" w:type="dxa"/>
            <w:tcBorders>
              <w:top w:val="nil"/>
              <w:left w:val="nil"/>
              <w:bottom w:val="single" w:sz="4" w:space="0" w:color="auto"/>
              <w:right w:val="single" w:sz="4" w:space="0" w:color="auto"/>
            </w:tcBorders>
            <w:shd w:val="clear" w:color="auto" w:fill="auto"/>
            <w:vAlign w:val="center"/>
            <w:hideMark/>
          </w:tcPr>
          <w:p w14:paraId="4085D5BA" w14:textId="77777777" w:rsidR="00436881" w:rsidRPr="00E76BB5" w:rsidRDefault="00436881" w:rsidP="005C68CA">
            <w:pPr>
              <w:jc w:val="center"/>
              <w:rPr>
                <w:sz w:val="22"/>
                <w:szCs w:val="22"/>
              </w:rPr>
            </w:pPr>
            <w:r w:rsidRPr="00E76BB5">
              <w:rPr>
                <w:sz w:val="22"/>
                <w:szCs w:val="22"/>
              </w:rPr>
              <w:t>92,51</w:t>
            </w:r>
          </w:p>
        </w:tc>
        <w:tc>
          <w:tcPr>
            <w:tcW w:w="992" w:type="dxa"/>
            <w:tcBorders>
              <w:top w:val="nil"/>
              <w:left w:val="nil"/>
              <w:bottom w:val="single" w:sz="4" w:space="0" w:color="auto"/>
              <w:right w:val="single" w:sz="4" w:space="0" w:color="auto"/>
            </w:tcBorders>
            <w:shd w:val="clear" w:color="auto" w:fill="auto"/>
            <w:vAlign w:val="center"/>
            <w:hideMark/>
          </w:tcPr>
          <w:p w14:paraId="69650DE5" w14:textId="77777777" w:rsidR="00436881" w:rsidRPr="00E76BB5" w:rsidRDefault="00436881" w:rsidP="005C68CA">
            <w:pPr>
              <w:jc w:val="center"/>
              <w:rPr>
                <w:sz w:val="22"/>
                <w:szCs w:val="22"/>
              </w:rPr>
            </w:pPr>
            <w:r w:rsidRPr="00E76BB5">
              <w:rPr>
                <w:sz w:val="22"/>
                <w:szCs w:val="22"/>
              </w:rPr>
              <w:t>88,03</w:t>
            </w:r>
          </w:p>
        </w:tc>
        <w:tc>
          <w:tcPr>
            <w:tcW w:w="851" w:type="dxa"/>
            <w:tcBorders>
              <w:top w:val="nil"/>
              <w:left w:val="nil"/>
              <w:bottom w:val="single" w:sz="4" w:space="0" w:color="auto"/>
              <w:right w:val="single" w:sz="4" w:space="0" w:color="auto"/>
            </w:tcBorders>
            <w:shd w:val="clear" w:color="auto" w:fill="auto"/>
            <w:vAlign w:val="center"/>
            <w:hideMark/>
          </w:tcPr>
          <w:p w14:paraId="64D2F569" w14:textId="77777777" w:rsidR="00436881" w:rsidRPr="00E76BB5" w:rsidRDefault="00436881" w:rsidP="005C68CA">
            <w:pPr>
              <w:jc w:val="center"/>
              <w:rPr>
                <w:sz w:val="22"/>
                <w:szCs w:val="22"/>
              </w:rPr>
            </w:pPr>
            <w:r w:rsidRPr="00E76BB5">
              <w:rPr>
                <w:sz w:val="22"/>
                <w:szCs w:val="22"/>
              </w:rPr>
              <w:t>72,89</w:t>
            </w:r>
          </w:p>
        </w:tc>
        <w:tc>
          <w:tcPr>
            <w:tcW w:w="992" w:type="dxa"/>
            <w:tcBorders>
              <w:top w:val="nil"/>
              <w:left w:val="nil"/>
              <w:bottom w:val="single" w:sz="4" w:space="0" w:color="auto"/>
              <w:right w:val="single" w:sz="4" w:space="0" w:color="auto"/>
            </w:tcBorders>
            <w:shd w:val="clear" w:color="auto" w:fill="auto"/>
            <w:vAlign w:val="center"/>
            <w:hideMark/>
          </w:tcPr>
          <w:p w14:paraId="0C1DBA94" w14:textId="77777777" w:rsidR="00436881" w:rsidRPr="00E76BB5" w:rsidRDefault="00436881" w:rsidP="005C68CA">
            <w:pPr>
              <w:jc w:val="center"/>
              <w:rPr>
                <w:sz w:val="22"/>
                <w:szCs w:val="22"/>
              </w:rPr>
            </w:pPr>
            <w:r w:rsidRPr="00E76BB5">
              <w:rPr>
                <w:sz w:val="22"/>
                <w:szCs w:val="22"/>
              </w:rPr>
              <w:t>71,96</w:t>
            </w:r>
          </w:p>
        </w:tc>
        <w:tc>
          <w:tcPr>
            <w:tcW w:w="851" w:type="dxa"/>
            <w:tcBorders>
              <w:top w:val="nil"/>
              <w:left w:val="nil"/>
              <w:bottom w:val="single" w:sz="4" w:space="0" w:color="auto"/>
              <w:right w:val="single" w:sz="4" w:space="0" w:color="auto"/>
            </w:tcBorders>
            <w:shd w:val="clear" w:color="auto" w:fill="auto"/>
            <w:vAlign w:val="center"/>
            <w:hideMark/>
          </w:tcPr>
          <w:p w14:paraId="6B8B75C9" w14:textId="77777777" w:rsidR="00436881" w:rsidRPr="00E76BB5" w:rsidRDefault="00436881" w:rsidP="005C68CA">
            <w:pPr>
              <w:jc w:val="center"/>
              <w:rPr>
                <w:sz w:val="22"/>
                <w:szCs w:val="22"/>
              </w:rPr>
            </w:pPr>
            <w:r w:rsidRPr="00E76BB5">
              <w:rPr>
                <w:sz w:val="22"/>
                <w:szCs w:val="22"/>
              </w:rPr>
              <w:t>77,09</w:t>
            </w:r>
          </w:p>
        </w:tc>
        <w:tc>
          <w:tcPr>
            <w:tcW w:w="992" w:type="dxa"/>
            <w:tcBorders>
              <w:top w:val="nil"/>
              <w:left w:val="nil"/>
              <w:bottom w:val="single" w:sz="4" w:space="0" w:color="auto"/>
              <w:right w:val="single" w:sz="4" w:space="0" w:color="auto"/>
            </w:tcBorders>
            <w:shd w:val="clear" w:color="auto" w:fill="auto"/>
            <w:vAlign w:val="center"/>
            <w:hideMark/>
          </w:tcPr>
          <w:p w14:paraId="60329ECC" w14:textId="77777777" w:rsidR="00436881" w:rsidRPr="00E76BB5" w:rsidRDefault="00436881" w:rsidP="005C68CA">
            <w:pPr>
              <w:jc w:val="center"/>
              <w:rPr>
                <w:sz w:val="22"/>
                <w:szCs w:val="22"/>
              </w:rPr>
            </w:pPr>
            <w:r w:rsidRPr="00E76BB5">
              <w:rPr>
                <w:sz w:val="22"/>
                <w:szCs w:val="22"/>
              </w:rPr>
              <w:t>73,36</w:t>
            </w:r>
          </w:p>
        </w:tc>
        <w:tc>
          <w:tcPr>
            <w:tcW w:w="1327" w:type="dxa"/>
            <w:tcBorders>
              <w:top w:val="nil"/>
              <w:left w:val="nil"/>
              <w:bottom w:val="single" w:sz="4" w:space="0" w:color="auto"/>
              <w:right w:val="single" w:sz="4" w:space="0" w:color="auto"/>
            </w:tcBorders>
            <w:shd w:val="clear" w:color="auto" w:fill="auto"/>
            <w:vAlign w:val="center"/>
            <w:hideMark/>
          </w:tcPr>
          <w:p w14:paraId="1102DED7" w14:textId="77777777" w:rsidR="00436881" w:rsidRPr="00E76BB5" w:rsidRDefault="00436881" w:rsidP="005C68CA">
            <w:pPr>
              <w:jc w:val="center"/>
              <w:rPr>
                <w:sz w:val="22"/>
                <w:szCs w:val="22"/>
              </w:rPr>
            </w:pPr>
            <w:r w:rsidRPr="00E76BB5">
              <w:rPr>
                <w:sz w:val="22"/>
                <w:szCs w:val="22"/>
              </w:rPr>
              <w:t>9,44</w:t>
            </w:r>
          </w:p>
        </w:tc>
        <w:tc>
          <w:tcPr>
            <w:tcW w:w="1436" w:type="dxa"/>
            <w:tcBorders>
              <w:top w:val="nil"/>
              <w:left w:val="nil"/>
              <w:bottom w:val="single" w:sz="4" w:space="0" w:color="auto"/>
              <w:right w:val="single" w:sz="4" w:space="0" w:color="auto"/>
            </w:tcBorders>
            <w:shd w:val="clear" w:color="auto" w:fill="auto"/>
            <w:vAlign w:val="center"/>
            <w:hideMark/>
          </w:tcPr>
          <w:p w14:paraId="362B92B5" w14:textId="77777777" w:rsidR="00436881" w:rsidRPr="00E76BB5" w:rsidRDefault="00436881" w:rsidP="005C68CA">
            <w:pPr>
              <w:jc w:val="center"/>
              <w:rPr>
                <w:sz w:val="22"/>
                <w:szCs w:val="22"/>
              </w:rPr>
            </w:pPr>
            <w:r w:rsidRPr="00E76BB5">
              <w:rPr>
                <w:sz w:val="22"/>
                <w:szCs w:val="22"/>
              </w:rPr>
              <w:t>1 166,38</w:t>
            </w:r>
          </w:p>
        </w:tc>
        <w:tc>
          <w:tcPr>
            <w:tcW w:w="1473" w:type="dxa"/>
            <w:tcBorders>
              <w:top w:val="nil"/>
              <w:left w:val="nil"/>
              <w:bottom w:val="single" w:sz="4" w:space="0" w:color="auto"/>
              <w:right w:val="single" w:sz="4" w:space="0" w:color="auto"/>
            </w:tcBorders>
            <w:shd w:val="clear" w:color="auto" w:fill="auto"/>
            <w:vAlign w:val="center"/>
            <w:hideMark/>
          </w:tcPr>
          <w:p w14:paraId="40A7F0DC"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05D0103A" w14:textId="77777777" w:rsidR="00436881" w:rsidRPr="00E76BB5" w:rsidRDefault="00436881" w:rsidP="005C68CA">
            <w:pPr>
              <w:jc w:val="center"/>
              <w:rPr>
                <w:sz w:val="22"/>
                <w:szCs w:val="22"/>
              </w:rPr>
            </w:pPr>
            <w:r w:rsidRPr="00E76BB5">
              <w:rPr>
                <w:sz w:val="22"/>
                <w:szCs w:val="22"/>
              </w:rPr>
              <w:t>х</w:t>
            </w:r>
          </w:p>
        </w:tc>
      </w:tr>
      <w:tr w:rsidR="00436881" w:rsidRPr="00E76BB5" w14:paraId="6DBC86A0"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3A05BAE1"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08DF138C" w14:textId="77777777" w:rsidR="00436881" w:rsidRPr="00E76BB5" w:rsidRDefault="00436881" w:rsidP="005C68CA">
            <w:pPr>
              <w:jc w:val="center"/>
              <w:rPr>
                <w:sz w:val="22"/>
                <w:szCs w:val="22"/>
              </w:rPr>
            </w:pPr>
            <w:r w:rsidRPr="00E76BB5">
              <w:rPr>
                <w:sz w:val="22"/>
                <w:szCs w:val="22"/>
              </w:rPr>
              <w:t>с 01.07.2020</w:t>
            </w:r>
          </w:p>
        </w:tc>
        <w:tc>
          <w:tcPr>
            <w:tcW w:w="987" w:type="dxa"/>
            <w:tcBorders>
              <w:top w:val="nil"/>
              <w:left w:val="nil"/>
              <w:bottom w:val="single" w:sz="4" w:space="0" w:color="auto"/>
              <w:right w:val="single" w:sz="4" w:space="0" w:color="auto"/>
            </w:tcBorders>
            <w:shd w:val="clear" w:color="auto" w:fill="auto"/>
            <w:vAlign w:val="center"/>
            <w:hideMark/>
          </w:tcPr>
          <w:p w14:paraId="70FD921C" w14:textId="77777777" w:rsidR="00436881" w:rsidRPr="00E76BB5" w:rsidRDefault="00436881" w:rsidP="005C68CA">
            <w:pPr>
              <w:jc w:val="center"/>
              <w:rPr>
                <w:sz w:val="22"/>
                <w:szCs w:val="22"/>
              </w:rPr>
            </w:pPr>
            <w:r w:rsidRPr="00E76BB5">
              <w:rPr>
                <w:sz w:val="22"/>
                <w:szCs w:val="22"/>
              </w:rPr>
              <w:t>95,28</w:t>
            </w:r>
          </w:p>
        </w:tc>
        <w:tc>
          <w:tcPr>
            <w:tcW w:w="993" w:type="dxa"/>
            <w:tcBorders>
              <w:top w:val="nil"/>
              <w:left w:val="nil"/>
              <w:bottom w:val="single" w:sz="4" w:space="0" w:color="auto"/>
              <w:right w:val="single" w:sz="4" w:space="0" w:color="auto"/>
            </w:tcBorders>
            <w:shd w:val="clear" w:color="auto" w:fill="auto"/>
            <w:vAlign w:val="center"/>
            <w:hideMark/>
          </w:tcPr>
          <w:p w14:paraId="4ADB3B7A" w14:textId="77777777" w:rsidR="00436881" w:rsidRPr="00E76BB5" w:rsidRDefault="00436881" w:rsidP="005C68CA">
            <w:pPr>
              <w:jc w:val="center"/>
              <w:rPr>
                <w:sz w:val="22"/>
                <w:szCs w:val="22"/>
              </w:rPr>
            </w:pPr>
            <w:r w:rsidRPr="00E76BB5">
              <w:rPr>
                <w:sz w:val="22"/>
                <w:szCs w:val="22"/>
              </w:rPr>
              <w:t>94,04</w:t>
            </w:r>
          </w:p>
        </w:tc>
        <w:tc>
          <w:tcPr>
            <w:tcW w:w="850" w:type="dxa"/>
            <w:tcBorders>
              <w:top w:val="nil"/>
              <w:left w:val="nil"/>
              <w:bottom w:val="single" w:sz="4" w:space="0" w:color="auto"/>
              <w:right w:val="single" w:sz="4" w:space="0" w:color="auto"/>
            </w:tcBorders>
            <w:shd w:val="clear" w:color="auto" w:fill="auto"/>
            <w:vAlign w:val="center"/>
            <w:hideMark/>
          </w:tcPr>
          <w:p w14:paraId="5785822C" w14:textId="77777777" w:rsidR="00436881" w:rsidRPr="00E76BB5" w:rsidRDefault="00436881" w:rsidP="005C68CA">
            <w:pPr>
              <w:jc w:val="center"/>
              <w:rPr>
                <w:sz w:val="22"/>
                <w:szCs w:val="22"/>
              </w:rPr>
            </w:pPr>
            <w:r w:rsidRPr="00E76BB5">
              <w:rPr>
                <w:sz w:val="22"/>
                <w:szCs w:val="22"/>
              </w:rPr>
              <w:t>100,82</w:t>
            </w:r>
          </w:p>
        </w:tc>
        <w:tc>
          <w:tcPr>
            <w:tcW w:w="992" w:type="dxa"/>
            <w:tcBorders>
              <w:top w:val="nil"/>
              <w:left w:val="nil"/>
              <w:bottom w:val="single" w:sz="4" w:space="0" w:color="auto"/>
              <w:right w:val="single" w:sz="4" w:space="0" w:color="auto"/>
            </w:tcBorders>
            <w:shd w:val="clear" w:color="auto" w:fill="auto"/>
            <w:vAlign w:val="center"/>
            <w:hideMark/>
          </w:tcPr>
          <w:p w14:paraId="37DFBD6F" w14:textId="77777777" w:rsidR="00436881" w:rsidRPr="00E76BB5" w:rsidRDefault="00436881" w:rsidP="005C68CA">
            <w:pPr>
              <w:jc w:val="center"/>
              <w:rPr>
                <w:sz w:val="22"/>
                <w:szCs w:val="22"/>
              </w:rPr>
            </w:pPr>
            <w:r w:rsidRPr="00E76BB5">
              <w:rPr>
                <w:sz w:val="22"/>
                <w:szCs w:val="22"/>
              </w:rPr>
              <w:t>95,89</w:t>
            </w:r>
          </w:p>
        </w:tc>
        <w:tc>
          <w:tcPr>
            <w:tcW w:w="851" w:type="dxa"/>
            <w:tcBorders>
              <w:top w:val="nil"/>
              <w:left w:val="nil"/>
              <w:bottom w:val="single" w:sz="4" w:space="0" w:color="auto"/>
              <w:right w:val="single" w:sz="4" w:space="0" w:color="auto"/>
            </w:tcBorders>
            <w:shd w:val="clear" w:color="auto" w:fill="auto"/>
            <w:vAlign w:val="center"/>
            <w:hideMark/>
          </w:tcPr>
          <w:p w14:paraId="1D7310EF" w14:textId="77777777" w:rsidR="00436881" w:rsidRPr="00E76BB5" w:rsidRDefault="00436881" w:rsidP="005C68CA">
            <w:pPr>
              <w:jc w:val="center"/>
              <w:rPr>
                <w:sz w:val="22"/>
                <w:szCs w:val="22"/>
              </w:rPr>
            </w:pPr>
            <w:r w:rsidRPr="00E76BB5">
              <w:rPr>
                <w:sz w:val="22"/>
                <w:szCs w:val="22"/>
              </w:rPr>
              <w:t>79,40</w:t>
            </w:r>
          </w:p>
        </w:tc>
        <w:tc>
          <w:tcPr>
            <w:tcW w:w="992" w:type="dxa"/>
            <w:tcBorders>
              <w:top w:val="nil"/>
              <w:left w:val="nil"/>
              <w:bottom w:val="single" w:sz="4" w:space="0" w:color="auto"/>
              <w:right w:val="single" w:sz="4" w:space="0" w:color="auto"/>
            </w:tcBorders>
            <w:shd w:val="clear" w:color="auto" w:fill="auto"/>
            <w:vAlign w:val="center"/>
            <w:hideMark/>
          </w:tcPr>
          <w:p w14:paraId="625D70D9" w14:textId="77777777" w:rsidR="00436881" w:rsidRPr="00E76BB5" w:rsidRDefault="00436881" w:rsidP="005C68CA">
            <w:pPr>
              <w:jc w:val="center"/>
              <w:rPr>
                <w:sz w:val="22"/>
                <w:szCs w:val="22"/>
              </w:rPr>
            </w:pPr>
            <w:r w:rsidRPr="00E76BB5">
              <w:rPr>
                <w:sz w:val="22"/>
                <w:szCs w:val="22"/>
              </w:rPr>
              <w:t>78,37</w:t>
            </w:r>
          </w:p>
        </w:tc>
        <w:tc>
          <w:tcPr>
            <w:tcW w:w="851" w:type="dxa"/>
            <w:tcBorders>
              <w:top w:val="nil"/>
              <w:left w:val="nil"/>
              <w:bottom w:val="single" w:sz="4" w:space="0" w:color="auto"/>
              <w:right w:val="single" w:sz="4" w:space="0" w:color="auto"/>
            </w:tcBorders>
            <w:shd w:val="clear" w:color="auto" w:fill="auto"/>
            <w:vAlign w:val="center"/>
            <w:hideMark/>
          </w:tcPr>
          <w:p w14:paraId="35BF0E5F" w14:textId="77777777" w:rsidR="00436881" w:rsidRPr="00E76BB5" w:rsidRDefault="00436881" w:rsidP="005C68CA">
            <w:pPr>
              <w:jc w:val="center"/>
              <w:rPr>
                <w:sz w:val="22"/>
                <w:szCs w:val="22"/>
              </w:rPr>
            </w:pPr>
            <w:r w:rsidRPr="00E76BB5">
              <w:rPr>
                <w:sz w:val="22"/>
                <w:szCs w:val="22"/>
              </w:rPr>
              <w:t>84,02</w:t>
            </w:r>
          </w:p>
        </w:tc>
        <w:tc>
          <w:tcPr>
            <w:tcW w:w="992" w:type="dxa"/>
            <w:tcBorders>
              <w:top w:val="nil"/>
              <w:left w:val="nil"/>
              <w:bottom w:val="single" w:sz="4" w:space="0" w:color="auto"/>
              <w:right w:val="single" w:sz="4" w:space="0" w:color="auto"/>
            </w:tcBorders>
            <w:shd w:val="clear" w:color="auto" w:fill="auto"/>
            <w:vAlign w:val="center"/>
            <w:hideMark/>
          </w:tcPr>
          <w:p w14:paraId="7D972EAC" w14:textId="77777777" w:rsidR="00436881" w:rsidRPr="00E76BB5" w:rsidRDefault="00436881" w:rsidP="005C68CA">
            <w:pPr>
              <w:jc w:val="center"/>
              <w:rPr>
                <w:sz w:val="22"/>
                <w:szCs w:val="22"/>
              </w:rPr>
            </w:pPr>
            <w:r w:rsidRPr="00E76BB5">
              <w:rPr>
                <w:sz w:val="22"/>
                <w:szCs w:val="22"/>
              </w:rPr>
              <w:t>79,91</w:t>
            </w:r>
          </w:p>
        </w:tc>
        <w:tc>
          <w:tcPr>
            <w:tcW w:w="1327" w:type="dxa"/>
            <w:tcBorders>
              <w:top w:val="nil"/>
              <w:left w:val="nil"/>
              <w:bottom w:val="single" w:sz="4" w:space="0" w:color="auto"/>
              <w:right w:val="single" w:sz="4" w:space="0" w:color="auto"/>
            </w:tcBorders>
            <w:shd w:val="clear" w:color="auto" w:fill="auto"/>
            <w:vAlign w:val="center"/>
            <w:hideMark/>
          </w:tcPr>
          <w:p w14:paraId="2BE6665C" w14:textId="77777777" w:rsidR="00436881" w:rsidRPr="00E76BB5" w:rsidRDefault="00436881" w:rsidP="005C68CA">
            <w:pPr>
              <w:jc w:val="center"/>
              <w:rPr>
                <w:sz w:val="22"/>
                <w:szCs w:val="22"/>
              </w:rPr>
            </w:pPr>
            <w:r w:rsidRPr="00E76BB5">
              <w:rPr>
                <w:sz w:val="22"/>
                <w:szCs w:val="22"/>
              </w:rPr>
              <w:t>9,60</w:t>
            </w:r>
          </w:p>
        </w:tc>
        <w:tc>
          <w:tcPr>
            <w:tcW w:w="1436" w:type="dxa"/>
            <w:tcBorders>
              <w:top w:val="nil"/>
              <w:left w:val="nil"/>
              <w:bottom w:val="single" w:sz="4" w:space="0" w:color="auto"/>
              <w:right w:val="single" w:sz="4" w:space="0" w:color="auto"/>
            </w:tcBorders>
            <w:shd w:val="clear" w:color="auto" w:fill="auto"/>
            <w:vAlign w:val="center"/>
            <w:hideMark/>
          </w:tcPr>
          <w:p w14:paraId="40F1A439" w14:textId="77777777" w:rsidR="00436881" w:rsidRPr="00E76BB5" w:rsidRDefault="00436881" w:rsidP="005C68CA">
            <w:pPr>
              <w:jc w:val="center"/>
              <w:rPr>
                <w:sz w:val="22"/>
                <w:szCs w:val="22"/>
              </w:rPr>
            </w:pPr>
            <w:r w:rsidRPr="00E76BB5">
              <w:rPr>
                <w:sz w:val="22"/>
                <w:szCs w:val="22"/>
              </w:rPr>
              <w:t>1 283,02</w:t>
            </w:r>
          </w:p>
        </w:tc>
        <w:tc>
          <w:tcPr>
            <w:tcW w:w="1473" w:type="dxa"/>
            <w:tcBorders>
              <w:top w:val="nil"/>
              <w:left w:val="nil"/>
              <w:bottom w:val="single" w:sz="4" w:space="0" w:color="auto"/>
              <w:right w:val="single" w:sz="4" w:space="0" w:color="auto"/>
            </w:tcBorders>
            <w:shd w:val="clear" w:color="auto" w:fill="auto"/>
            <w:vAlign w:val="center"/>
            <w:hideMark/>
          </w:tcPr>
          <w:p w14:paraId="1135FF84"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5F983881" w14:textId="77777777" w:rsidR="00436881" w:rsidRPr="00E76BB5" w:rsidRDefault="00436881" w:rsidP="005C68CA">
            <w:pPr>
              <w:jc w:val="center"/>
              <w:rPr>
                <w:sz w:val="22"/>
                <w:szCs w:val="22"/>
              </w:rPr>
            </w:pPr>
            <w:r w:rsidRPr="00E76BB5">
              <w:rPr>
                <w:sz w:val="22"/>
                <w:szCs w:val="22"/>
              </w:rPr>
              <w:t>х</w:t>
            </w:r>
          </w:p>
        </w:tc>
      </w:tr>
      <w:tr w:rsidR="00436881" w:rsidRPr="00E76BB5" w14:paraId="549B21BA"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74859930"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4452CA63" w14:textId="77777777" w:rsidR="00436881" w:rsidRPr="00E76BB5" w:rsidRDefault="00436881" w:rsidP="005C68CA">
            <w:pPr>
              <w:jc w:val="center"/>
              <w:rPr>
                <w:sz w:val="22"/>
                <w:szCs w:val="22"/>
              </w:rPr>
            </w:pPr>
            <w:r w:rsidRPr="00E76BB5">
              <w:rPr>
                <w:sz w:val="22"/>
                <w:szCs w:val="22"/>
              </w:rPr>
              <w:t>с 01.01.2021</w:t>
            </w:r>
          </w:p>
        </w:tc>
        <w:tc>
          <w:tcPr>
            <w:tcW w:w="987" w:type="dxa"/>
            <w:tcBorders>
              <w:top w:val="nil"/>
              <w:left w:val="nil"/>
              <w:bottom w:val="single" w:sz="4" w:space="0" w:color="auto"/>
              <w:right w:val="single" w:sz="4" w:space="0" w:color="auto"/>
            </w:tcBorders>
            <w:shd w:val="clear" w:color="auto" w:fill="auto"/>
            <w:vAlign w:val="center"/>
            <w:hideMark/>
          </w:tcPr>
          <w:p w14:paraId="372B0CDC" w14:textId="77777777" w:rsidR="00436881" w:rsidRPr="00E76BB5" w:rsidRDefault="00436881" w:rsidP="005C68CA">
            <w:pPr>
              <w:jc w:val="center"/>
              <w:rPr>
                <w:sz w:val="22"/>
                <w:szCs w:val="22"/>
              </w:rPr>
            </w:pPr>
            <w:r w:rsidRPr="00E76BB5">
              <w:rPr>
                <w:sz w:val="22"/>
                <w:szCs w:val="22"/>
              </w:rPr>
              <w:t>95,28</w:t>
            </w:r>
          </w:p>
        </w:tc>
        <w:tc>
          <w:tcPr>
            <w:tcW w:w="993" w:type="dxa"/>
            <w:tcBorders>
              <w:top w:val="nil"/>
              <w:left w:val="nil"/>
              <w:bottom w:val="single" w:sz="4" w:space="0" w:color="auto"/>
              <w:right w:val="single" w:sz="4" w:space="0" w:color="auto"/>
            </w:tcBorders>
            <w:shd w:val="clear" w:color="auto" w:fill="auto"/>
            <w:vAlign w:val="center"/>
            <w:hideMark/>
          </w:tcPr>
          <w:p w14:paraId="0999260C" w14:textId="77777777" w:rsidR="00436881" w:rsidRPr="00E76BB5" w:rsidRDefault="00436881" w:rsidP="005C68CA">
            <w:pPr>
              <w:jc w:val="center"/>
              <w:rPr>
                <w:sz w:val="22"/>
                <w:szCs w:val="22"/>
              </w:rPr>
            </w:pPr>
            <w:r w:rsidRPr="00E76BB5">
              <w:rPr>
                <w:sz w:val="22"/>
                <w:szCs w:val="22"/>
              </w:rPr>
              <w:t>94,04</w:t>
            </w:r>
          </w:p>
        </w:tc>
        <w:tc>
          <w:tcPr>
            <w:tcW w:w="850" w:type="dxa"/>
            <w:tcBorders>
              <w:top w:val="nil"/>
              <w:left w:val="nil"/>
              <w:bottom w:val="single" w:sz="4" w:space="0" w:color="auto"/>
              <w:right w:val="single" w:sz="4" w:space="0" w:color="auto"/>
            </w:tcBorders>
            <w:shd w:val="clear" w:color="auto" w:fill="auto"/>
            <w:vAlign w:val="center"/>
            <w:hideMark/>
          </w:tcPr>
          <w:p w14:paraId="535550D5" w14:textId="77777777" w:rsidR="00436881" w:rsidRPr="00E76BB5" w:rsidRDefault="00436881" w:rsidP="005C68CA">
            <w:pPr>
              <w:jc w:val="center"/>
              <w:rPr>
                <w:sz w:val="22"/>
                <w:szCs w:val="22"/>
              </w:rPr>
            </w:pPr>
            <w:r w:rsidRPr="00E76BB5">
              <w:rPr>
                <w:sz w:val="22"/>
                <w:szCs w:val="22"/>
              </w:rPr>
              <w:t>100,82</w:t>
            </w:r>
          </w:p>
        </w:tc>
        <w:tc>
          <w:tcPr>
            <w:tcW w:w="992" w:type="dxa"/>
            <w:tcBorders>
              <w:top w:val="nil"/>
              <w:left w:val="nil"/>
              <w:bottom w:val="single" w:sz="4" w:space="0" w:color="auto"/>
              <w:right w:val="single" w:sz="4" w:space="0" w:color="auto"/>
            </w:tcBorders>
            <w:shd w:val="clear" w:color="auto" w:fill="auto"/>
            <w:vAlign w:val="center"/>
            <w:hideMark/>
          </w:tcPr>
          <w:p w14:paraId="0B0AD73F" w14:textId="77777777" w:rsidR="00436881" w:rsidRPr="00E76BB5" w:rsidRDefault="00436881" w:rsidP="005C68CA">
            <w:pPr>
              <w:jc w:val="center"/>
              <w:rPr>
                <w:sz w:val="22"/>
                <w:szCs w:val="22"/>
              </w:rPr>
            </w:pPr>
            <w:r w:rsidRPr="00E76BB5">
              <w:rPr>
                <w:sz w:val="22"/>
                <w:szCs w:val="22"/>
              </w:rPr>
              <w:t>95,89</w:t>
            </w:r>
          </w:p>
        </w:tc>
        <w:tc>
          <w:tcPr>
            <w:tcW w:w="851" w:type="dxa"/>
            <w:tcBorders>
              <w:top w:val="nil"/>
              <w:left w:val="nil"/>
              <w:bottom w:val="single" w:sz="4" w:space="0" w:color="auto"/>
              <w:right w:val="single" w:sz="4" w:space="0" w:color="auto"/>
            </w:tcBorders>
            <w:shd w:val="clear" w:color="auto" w:fill="auto"/>
            <w:vAlign w:val="center"/>
            <w:hideMark/>
          </w:tcPr>
          <w:p w14:paraId="39F03386" w14:textId="77777777" w:rsidR="00436881" w:rsidRPr="00E76BB5" w:rsidRDefault="00436881" w:rsidP="005C68CA">
            <w:pPr>
              <w:jc w:val="center"/>
              <w:rPr>
                <w:sz w:val="22"/>
                <w:szCs w:val="22"/>
              </w:rPr>
            </w:pPr>
            <w:r w:rsidRPr="00E76BB5">
              <w:rPr>
                <w:sz w:val="22"/>
                <w:szCs w:val="22"/>
              </w:rPr>
              <w:t>79,40</w:t>
            </w:r>
          </w:p>
        </w:tc>
        <w:tc>
          <w:tcPr>
            <w:tcW w:w="992" w:type="dxa"/>
            <w:tcBorders>
              <w:top w:val="nil"/>
              <w:left w:val="nil"/>
              <w:bottom w:val="single" w:sz="4" w:space="0" w:color="auto"/>
              <w:right w:val="single" w:sz="4" w:space="0" w:color="auto"/>
            </w:tcBorders>
            <w:shd w:val="clear" w:color="auto" w:fill="auto"/>
            <w:vAlign w:val="center"/>
            <w:hideMark/>
          </w:tcPr>
          <w:p w14:paraId="4EF578E4" w14:textId="77777777" w:rsidR="00436881" w:rsidRPr="00E76BB5" w:rsidRDefault="00436881" w:rsidP="005C68CA">
            <w:pPr>
              <w:jc w:val="center"/>
              <w:rPr>
                <w:sz w:val="22"/>
                <w:szCs w:val="22"/>
              </w:rPr>
            </w:pPr>
            <w:r w:rsidRPr="00E76BB5">
              <w:rPr>
                <w:sz w:val="22"/>
                <w:szCs w:val="22"/>
              </w:rPr>
              <w:t>78,37</w:t>
            </w:r>
          </w:p>
        </w:tc>
        <w:tc>
          <w:tcPr>
            <w:tcW w:w="851" w:type="dxa"/>
            <w:tcBorders>
              <w:top w:val="nil"/>
              <w:left w:val="nil"/>
              <w:bottom w:val="single" w:sz="4" w:space="0" w:color="auto"/>
              <w:right w:val="single" w:sz="4" w:space="0" w:color="auto"/>
            </w:tcBorders>
            <w:shd w:val="clear" w:color="auto" w:fill="auto"/>
            <w:vAlign w:val="center"/>
            <w:hideMark/>
          </w:tcPr>
          <w:p w14:paraId="3A2B9B2B" w14:textId="77777777" w:rsidR="00436881" w:rsidRPr="00E76BB5" w:rsidRDefault="00436881" w:rsidP="005C68CA">
            <w:pPr>
              <w:jc w:val="center"/>
              <w:rPr>
                <w:sz w:val="22"/>
                <w:szCs w:val="22"/>
              </w:rPr>
            </w:pPr>
            <w:r w:rsidRPr="00E76BB5">
              <w:rPr>
                <w:sz w:val="22"/>
                <w:szCs w:val="22"/>
              </w:rPr>
              <w:t>84,02</w:t>
            </w:r>
          </w:p>
        </w:tc>
        <w:tc>
          <w:tcPr>
            <w:tcW w:w="992" w:type="dxa"/>
            <w:tcBorders>
              <w:top w:val="nil"/>
              <w:left w:val="nil"/>
              <w:bottom w:val="single" w:sz="4" w:space="0" w:color="auto"/>
              <w:right w:val="single" w:sz="4" w:space="0" w:color="auto"/>
            </w:tcBorders>
            <w:shd w:val="clear" w:color="auto" w:fill="auto"/>
            <w:vAlign w:val="center"/>
            <w:hideMark/>
          </w:tcPr>
          <w:p w14:paraId="35ECA061" w14:textId="77777777" w:rsidR="00436881" w:rsidRPr="00E76BB5" w:rsidRDefault="00436881" w:rsidP="005C68CA">
            <w:pPr>
              <w:jc w:val="center"/>
              <w:rPr>
                <w:sz w:val="22"/>
                <w:szCs w:val="22"/>
              </w:rPr>
            </w:pPr>
            <w:r w:rsidRPr="00E76BB5">
              <w:rPr>
                <w:sz w:val="22"/>
                <w:szCs w:val="22"/>
              </w:rPr>
              <w:t>79,91</w:t>
            </w:r>
          </w:p>
        </w:tc>
        <w:tc>
          <w:tcPr>
            <w:tcW w:w="1327" w:type="dxa"/>
            <w:tcBorders>
              <w:top w:val="nil"/>
              <w:left w:val="nil"/>
              <w:bottom w:val="single" w:sz="4" w:space="0" w:color="auto"/>
              <w:right w:val="single" w:sz="4" w:space="0" w:color="auto"/>
            </w:tcBorders>
            <w:shd w:val="clear" w:color="auto" w:fill="auto"/>
            <w:vAlign w:val="center"/>
            <w:hideMark/>
          </w:tcPr>
          <w:p w14:paraId="51D18852" w14:textId="77777777" w:rsidR="00436881" w:rsidRPr="00E76BB5" w:rsidRDefault="00436881" w:rsidP="005C68CA">
            <w:pPr>
              <w:jc w:val="center"/>
              <w:rPr>
                <w:sz w:val="22"/>
                <w:szCs w:val="22"/>
              </w:rPr>
            </w:pPr>
            <w:r w:rsidRPr="00E76BB5">
              <w:rPr>
                <w:sz w:val="22"/>
                <w:szCs w:val="22"/>
              </w:rPr>
              <w:t>9,60</w:t>
            </w:r>
          </w:p>
        </w:tc>
        <w:tc>
          <w:tcPr>
            <w:tcW w:w="1436" w:type="dxa"/>
            <w:tcBorders>
              <w:top w:val="nil"/>
              <w:left w:val="nil"/>
              <w:bottom w:val="single" w:sz="4" w:space="0" w:color="auto"/>
              <w:right w:val="single" w:sz="4" w:space="0" w:color="auto"/>
            </w:tcBorders>
            <w:shd w:val="clear" w:color="auto" w:fill="auto"/>
            <w:vAlign w:val="center"/>
            <w:hideMark/>
          </w:tcPr>
          <w:p w14:paraId="6E679EE2" w14:textId="77777777" w:rsidR="00436881" w:rsidRPr="00E76BB5" w:rsidRDefault="00436881" w:rsidP="005C68CA">
            <w:pPr>
              <w:jc w:val="center"/>
              <w:rPr>
                <w:sz w:val="22"/>
                <w:szCs w:val="22"/>
              </w:rPr>
            </w:pPr>
            <w:r w:rsidRPr="00E76BB5">
              <w:rPr>
                <w:sz w:val="22"/>
                <w:szCs w:val="22"/>
              </w:rPr>
              <w:t>1 283,02</w:t>
            </w:r>
          </w:p>
        </w:tc>
        <w:tc>
          <w:tcPr>
            <w:tcW w:w="1473" w:type="dxa"/>
            <w:tcBorders>
              <w:top w:val="nil"/>
              <w:left w:val="nil"/>
              <w:bottom w:val="single" w:sz="4" w:space="0" w:color="auto"/>
              <w:right w:val="single" w:sz="4" w:space="0" w:color="auto"/>
            </w:tcBorders>
            <w:shd w:val="clear" w:color="auto" w:fill="auto"/>
            <w:vAlign w:val="center"/>
            <w:hideMark/>
          </w:tcPr>
          <w:p w14:paraId="18472FED"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7E065942" w14:textId="77777777" w:rsidR="00436881" w:rsidRPr="00E76BB5" w:rsidRDefault="00436881" w:rsidP="005C68CA">
            <w:pPr>
              <w:jc w:val="center"/>
              <w:rPr>
                <w:sz w:val="22"/>
                <w:szCs w:val="22"/>
              </w:rPr>
            </w:pPr>
            <w:r w:rsidRPr="00E76BB5">
              <w:rPr>
                <w:sz w:val="22"/>
                <w:szCs w:val="22"/>
              </w:rPr>
              <w:t>х</w:t>
            </w:r>
          </w:p>
        </w:tc>
      </w:tr>
      <w:tr w:rsidR="00436881" w:rsidRPr="00E76BB5" w14:paraId="07C00DBE"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5E69B403"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182BAFF5" w14:textId="77777777" w:rsidR="00436881" w:rsidRPr="00E76BB5" w:rsidRDefault="00436881" w:rsidP="005C68CA">
            <w:pPr>
              <w:jc w:val="center"/>
              <w:rPr>
                <w:sz w:val="22"/>
                <w:szCs w:val="22"/>
              </w:rPr>
            </w:pPr>
            <w:r w:rsidRPr="00E76BB5">
              <w:rPr>
                <w:sz w:val="22"/>
                <w:szCs w:val="22"/>
              </w:rPr>
              <w:t>с 01.07.2021</w:t>
            </w:r>
          </w:p>
        </w:tc>
        <w:tc>
          <w:tcPr>
            <w:tcW w:w="987" w:type="dxa"/>
            <w:tcBorders>
              <w:top w:val="nil"/>
              <w:left w:val="nil"/>
              <w:bottom w:val="single" w:sz="4" w:space="0" w:color="auto"/>
              <w:right w:val="single" w:sz="4" w:space="0" w:color="auto"/>
            </w:tcBorders>
            <w:shd w:val="clear" w:color="auto" w:fill="auto"/>
            <w:vAlign w:val="center"/>
            <w:hideMark/>
          </w:tcPr>
          <w:p w14:paraId="5F0A0DD0" w14:textId="77777777" w:rsidR="00436881" w:rsidRPr="00E76BB5" w:rsidRDefault="00436881" w:rsidP="005C68CA">
            <w:pPr>
              <w:jc w:val="center"/>
              <w:rPr>
                <w:sz w:val="22"/>
                <w:szCs w:val="22"/>
              </w:rPr>
            </w:pPr>
            <w:r w:rsidRPr="00E76BB5">
              <w:rPr>
                <w:sz w:val="22"/>
                <w:szCs w:val="22"/>
              </w:rPr>
              <w:t>103,01</w:t>
            </w:r>
          </w:p>
        </w:tc>
        <w:tc>
          <w:tcPr>
            <w:tcW w:w="993" w:type="dxa"/>
            <w:tcBorders>
              <w:top w:val="nil"/>
              <w:left w:val="nil"/>
              <w:bottom w:val="single" w:sz="4" w:space="0" w:color="auto"/>
              <w:right w:val="single" w:sz="4" w:space="0" w:color="auto"/>
            </w:tcBorders>
            <w:shd w:val="clear" w:color="auto" w:fill="auto"/>
            <w:vAlign w:val="center"/>
            <w:hideMark/>
          </w:tcPr>
          <w:p w14:paraId="1FC0CD2A" w14:textId="77777777" w:rsidR="00436881" w:rsidRPr="00E76BB5" w:rsidRDefault="00436881" w:rsidP="005C68CA">
            <w:pPr>
              <w:jc w:val="center"/>
              <w:rPr>
                <w:sz w:val="22"/>
                <w:szCs w:val="22"/>
              </w:rPr>
            </w:pPr>
            <w:r w:rsidRPr="00E76BB5">
              <w:rPr>
                <w:sz w:val="22"/>
                <w:szCs w:val="22"/>
              </w:rPr>
              <w:t>101,66</w:t>
            </w:r>
          </w:p>
        </w:tc>
        <w:tc>
          <w:tcPr>
            <w:tcW w:w="850" w:type="dxa"/>
            <w:tcBorders>
              <w:top w:val="nil"/>
              <w:left w:val="nil"/>
              <w:bottom w:val="single" w:sz="4" w:space="0" w:color="auto"/>
              <w:right w:val="single" w:sz="4" w:space="0" w:color="auto"/>
            </w:tcBorders>
            <w:shd w:val="clear" w:color="auto" w:fill="auto"/>
            <w:vAlign w:val="center"/>
            <w:hideMark/>
          </w:tcPr>
          <w:p w14:paraId="428B8D9D" w14:textId="77777777" w:rsidR="00436881" w:rsidRPr="00E76BB5" w:rsidRDefault="00436881" w:rsidP="005C68CA">
            <w:pPr>
              <w:jc w:val="center"/>
              <w:rPr>
                <w:sz w:val="22"/>
                <w:szCs w:val="22"/>
              </w:rPr>
            </w:pPr>
            <w:r w:rsidRPr="00E76BB5">
              <w:rPr>
                <w:sz w:val="22"/>
                <w:szCs w:val="22"/>
              </w:rPr>
              <w:t>109,04</w:t>
            </w:r>
          </w:p>
        </w:tc>
        <w:tc>
          <w:tcPr>
            <w:tcW w:w="992" w:type="dxa"/>
            <w:tcBorders>
              <w:top w:val="nil"/>
              <w:left w:val="nil"/>
              <w:bottom w:val="single" w:sz="4" w:space="0" w:color="auto"/>
              <w:right w:val="single" w:sz="4" w:space="0" w:color="auto"/>
            </w:tcBorders>
            <w:shd w:val="clear" w:color="auto" w:fill="auto"/>
            <w:vAlign w:val="center"/>
            <w:hideMark/>
          </w:tcPr>
          <w:p w14:paraId="7EC49334" w14:textId="77777777" w:rsidR="00436881" w:rsidRPr="00E76BB5" w:rsidRDefault="00436881" w:rsidP="005C68CA">
            <w:pPr>
              <w:jc w:val="center"/>
              <w:rPr>
                <w:sz w:val="22"/>
                <w:szCs w:val="22"/>
              </w:rPr>
            </w:pPr>
            <w:r w:rsidRPr="00E76BB5">
              <w:rPr>
                <w:sz w:val="22"/>
                <w:szCs w:val="22"/>
              </w:rPr>
              <w:t>103,68</w:t>
            </w:r>
          </w:p>
        </w:tc>
        <w:tc>
          <w:tcPr>
            <w:tcW w:w="851" w:type="dxa"/>
            <w:tcBorders>
              <w:top w:val="nil"/>
              <w:left w:val="nil"/>
              <w:bottom w:val="single" w:sz="4" w:space="0" w:color="auto"/>
              <w:right w:val="single" w:sz="4" w:space="0" w:color="auto"/>
            </w:tcBorders>
            <w:shd w:val="clear" w:color="auto" w:fill="auto"/>
            <w:vAlign w:val="center"/>
            <w:hideMark/>
          </w:tcPr>
          <w:p w14:paraId="5650238E" w14:textId="77777777" w:rsidR="00436881" w:rsidRPr="00E76BB5" w:rsidRDefault="00436881" w:rsidP="005C68CA">
            <w:pPr>
              <w:jc w:val="center"/>
              <w:rPr>
                <w:sz w:val="22"/>
                <w:szCs w:val="22"/>
              </w:rPr>
            </w:pPr>
            <w:r w:rsidRPr="00E76BB5">
              <w:rPr>
                <w:sz w:val="22"/>
                <w:szCs w:val="22"/>
              </w:rPr>
              <w:t>85,84</w:t>
            </w:r>
          </w:p>
        </w:tc>
        <w:tc>
          <w:tcPr>
            <w:tcW w:w="992" w:type="dxa"/>
            <w:tcBorders>
              <w:top w:val="nil"/>
              <w:left w:val="nil"/>
              <w:bottom w:val="single" w:sz="4" w:space="0" w:color="auto"/>
              <w:right w:val="single" w:sz="4" w:space="0" w:color="auto"/>
            </w:tcBorders>
            <w:shd w:val="clear" w:color="auto" w:fill="auto"/>
            <w:vAlign w:val="center"/>
            <w:hideMark/>
          </w:tcPr>
          <w:p w14:paraId="5B70ED8E" w14:textId="77777777" w:rsidR="00436881" w:rsidRPr="00E76BB5" w:rsidRDefault="00436881" w:rsidP="005C68CA">
            <w:pPr>
              <w:jc w:val="center"/>
              <w:rPr>
                <w:sz w:val="22"/>
                <w:szCs w:val="22"/>
              </w:rPr>
            </w:pPr>
            <w:r w:rsidRPr="00E76BB5">
              <w:rPr>
                <w:sz w:val="22"/>
                <w:szCs w:val="22"/>
              </w:rPr>
              <w:t>84,72</w:t>
            </w:r>
          </w:p>
        </w:tc>
        <w:tc>
          <w:tcPr>
            <w:tcW w:w="851" w:type="dxa"/>
            <w:tcBorders>
              <w:top w:val="nil"/>
              <w:left w:val="nil"/>
              <w:bottom w:val="single" w:sz="4" w:space="0" w:color="auto"/>
              <w:right w:val="single" w:sz="4" w:space="0" w:color="auto"/>
            </w:tcBorders>
            <w:shd w:val="clear" w:color="auto" w:fill="auto"/>
            <w:vAlign w:val="center"/>
            <w:hideMark/>
          </w:tcPr>
          <w:p w14:paraId="16563ACD" w14:textId="77777777" w:rsidR="00436881" w:rsidRPr="00E76BB5" w:rsidRDefault="00436881" w:rsidP="005C68CA">
            <w:pPr>
              <w:jc w:val="center"/>
              <w:rPr>
                <w:sz w:val="22"/>
                <w:szCs w:val="22"/>
              </w:rPr>
            </w:pPr>
            <w:r w:rsidRPr="00E76BB5">
              <w:rPr>
                <w:sz w:val="22"/>
                <w:szCs w:val="22"/>
              </w:rPr>
              <w:t>90,87</w:t>
            </w:r>
          </w:p>
        </w:tc>
        <w:tc>
          <w:tcPr>
            <w:tcW w:w="992" w:type="dxa"/>
            <w:tcBorders>
              <w:top w:val="nil"/>
              <w:left w:val="nil"/>
              <w:bottom w:val="single" w:sz="4" w:space="0" w:color="auto"/>
              <w:right w:val="single" w:sz="4" w:space="0" w:color="auto"/>
            </w:tcBorders>
            <w:shd w:val="clear" w:color="auto" w:fill="auto"/>
            <w:vAlign w:val="center"/>
            <w:hideMark/>
          </w:tcPr>
          <w:p w14:paraId="051A98A0" w14:textId="77777777" w:rsidR="00436881" w:rsidRPr="00E76BB5" w:rsidRDefault="00436881" w:rsidP="005C68CA">
            <w:pPr>
              <w:jc w:val="center"/>
              <w:rPr>
                <w:sz w:val="22"/>
                <w:szCs w:val="22"/>
              </w:rPr>
            </w:pPr>
            <w:r w:rsidRPr="00E76BB5">
              <w:rPr>
                <w:sz w:val="22"/>
                <w:szCs w:val="22"/>
              </w:rPr>
              <w:t>86,40</w:t>
            </w:r>
          </w:p>
        </w:tc>
        <w:tc>
          <w:tcPr>
            <w:tcW w:w="1327" w:type="dxa"/>
            <w:tcBorders>
              <w:top w:val="nil"/>
              <w:left w:val="nil"/>
              <w:bottom w:val="single" w:sz="4" w:space="0" w:color="auto"/>
              <w:right w:val="single" w:sz="4" w:space="0" w:color="auto"/>
            </w:tcBorders>
            <w:shd w:val="clear" w:color="auto" w:fill="auto"/>
            <w:vAlign w:val="center"/>
            <w:hideMark/>
          </w:tcPr>
          <w:p w14:paraId="685DF6E8" w14:textId="77777777" w:rsidR="00436881" w:rsidRPr="00E76BB5" w:rsidRDefault="00436881" w:rsidP="005C68CA">
            <w:pPr>
              <w:jc w:val="center"/>
              <w:rPr>
                <w:sz w:val="22"/>
                <w:szCs w:val="22"/>
              </w:rPr>
            </w:pPr>
            <w:r w:rsidRPr="00E76BB5">
              <w:rPr>
                <w:sz w:val="22"/>
                <w:szCs w:val="22"/>
              </w:rPr>
              <w:t>9,76</w:t>
            </w:r>
          </w:p>
        </w:tc>
        <w:tc>
          <w:tcPr>
            <w:tcW w:w="1436" w:type="dxa"/>
            <w:tcBorders>
              <w:top w:val="nil"/>
              <w:left w:val="nil"/>
              <w:bottom w:val="single" w:sz="4" w:space="0" w:color="auto"/>
              <w:right w:val="single" w:sz="4" w:space="0" w:color="auto"/>
            </w:tcBorders>
            <w:shd w:val="clear" w:color="auto" w:fill="auto"/>
            <w:vAlign w:val="center"/>
            <w:hideMark/>
          </w:tcPr>
          <w:p w14:paraId="77D618BD" w14:textId="77777777" w:rsidR="00436881" w:rsidRPr="00E76BB5" w:rsidRDefault="00436881" w:rsidP="005C68CA">
            <w:pPr>
              <w:jc w:val="center"/>
              <w:rPr>
                <w:sz w:val="22"/>
                <w:szCs w:val="22"/>
              </w:rPr>
            </w:pPr>
            <w:r w:rsidRPr="00E76BB5">
              <w:rPr>
                <w:sz w:val="22"/>
                <w:szCs w:val="22"/>
              </w:rPr>
              <w:t>1 398,49</w:t>
            </w:r>
          </w:p>
        </w:tc>
        <w:tc>
          <w:tcPr>
            <w:tcW w:w="1473" w:type="dxa"/>
            <w:tcBorders>
              <w:top w:val="nil"/>
              <w:left w:val="nil"/>
              <w:bottom w:val="single" w:sz="4" w:space="0" w:color="auto"/>
              <w:right w:val="single" w:sz="4" w:space="0" w:color="auto"/>
            </w:tcBorders>
            <w:shd w:val="clear" w:color="auto" w:fill="auto"/>
            <w:vAlign w:val="center"/>
            <w:hideMark/>
          </w:tcPr>
          <w:p w14:paraId="6B801187"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2B2D6673" w14:textId="77777777" w:rsidR="00436881" w:rsidRPr="00E76BB5" w:rsidRDefault="00436881" w:rsidP="005C68CA">
            <w:pPr>
              <w:jc w:val="center"/>
              <w:rPr>
                <w:sz w:val="22"/>
                <w:szCs w:val="22"/>
              </w:rPr>
            </w:pPr>
            <w:r w:rsidRPr="00E76BB5">
              <w:rPr>
                <w:sz w:val="22"/>
                <w:szCs w:val="22"/>
              </w:rPr>
              <w:t>х</w:t>
            </w:r>
          </w:p>
        </w:tc>
      </w:tr>
      <w:tr w:rsidR="00436881" w:rsidRPr="00E76BB5" w14:paraId="5C1F4324"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6DDBDBD5"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268D61DB" w14:textId="77777777" w:rsidR="00436881" w:rsidRPr="00E76BB5" w:rsidRDefault="00436881" w:rsidP="005C68CA">
            <w:pPr>
              <w:jc w:val="center"/>
              <w:rPr>
                <w:sz w:val="22"/>
                <w:szCs w:val="22"/>
              </w:rPr>
            </w:pPr>
            <w:r w:rsidRPr="00E76BB5">
              <w:rPr>
                <w:sz w:val="22"/>
                <w:szCs w:val="22"/>
              </w:rPr>
              <w:t>с 01.01.2022</w:t>
            </w:r>
          </w:p>
        </w:tc>
        <w:tc>
          <w:tcPr>
            <w:tcW w:w="987" w:type="dxa"/>
            <w:tcBorders>
              <w:top w:val="nil"/>
              <w:left w:val="nil"/>
              <w:bottom w:val="single" w:sz="4" w:space="0" w:color="auto"/>
              <w:right w:val="single" w:sz="4" w:space="0" w:color="auto"/>
            </w:tcBorders>
            <w:shd w:val="clear" w:color="auto" w:fill="auto"/>
            <w:vAlign w:val="center"/>
            <w:hideMark/>
          </w:tcPr>
          <w:p w14:paraId="18EFE28E" w14:textId="77777777" w:rsidR="00436881" w:rsidRPr="00E76BB5" w:rsidRDefault="00436881" w:rsidP="005C68CA">
            <w:pPr>
              <w:jc w:val="center"/>
              <w:rPr>
                <w:sz w:val="22"/>
                <w:szCs w:val="22"/>
              </w:rPr>
            </w:pPr>
            <w:r w:rsidRPr="00E76BB5">
              <w:rPr>
                <w:sz w:val="22"/>
                <w:szCs w:val="22"/>
              </w:rPr>
              <w:t>103,01</w:t>
            </w:r>
          </w:p>
        </w:tc>
        <w:tc>
          <w:tcPr>
            <w:tcW w:w="993" w:type="dxa"/>
            <w:tcBorders>
              <w:top w:val="nil"/>
              <w:left w:val="nil"/>
              <w:bottom w:val="single" w:sz="4" w:space="0" w:color="auto"/>
              <w:right w:val="single" w:sz="4" w:space="0" w:color="auto"/>
            </w:tcBorders>
            <w:shd w:val="clear" w:color="auto" w:fill="auto"/>
            <w:vAlign w:val="center"/>
            <w:hideMark/>
          </w:tcPr>
          <w:p w14:paraId="45D32CD0" w14:textId="77777777" w:rsidR="00436881" w:rsidRPr="00E76BB5" w:rsidRDefault="00436881" w:rsidP="005C68CA">
            <w:pPr>
              <w:jc w:val="center"/>
              <w:rPr>
                <w:sz w:val="22"/>
                <w:szCs w:val="22"/>
              </w:rPr>
            </w:pPr>
            <w:r w:rsidRPr="00E76BB5">
              <w:rPr>
                <w:sz w:val="22"/>
                <w:szCs w:val="22"/>
              </w:rPr>
              <w:t>101,66</w:t>
            </w:r>
          </w:p>
        </w:tc>
        <w:tc>
          <w:tcPr>
            <w:tcW w:w="850" w:type="dxa"/>
            <w:tcBorders>
              <w:top w:val="nil"/>
              <w:left w:val="nil"/>
              <w:bottom w:val="single" w:sz="4" w:space="0" w:color="auto"/>
              <w:right w:val="single" w:sz="4" w:space="0" w:color="auto"/>
            </w:tcBorders>
            <w:shd w:val="clear" w:color="auto" w:fill="auto"/>
            <w:vAlign w:val="center"/>
            <w:hideMark/>
          </w:tcPr>
          <w:p w14:paraId="516B0F7D" w14:textId="77777777" w:rsidR="00436881" w:rsidRPr="00E76BB5" w:rsidRDefault="00436881" w:rsidP="005C68CA">
            <w:pPr>
              <w:jc w:val="center"/>
              <w:rPr>
                <w:sz w:val="22"/>
                <w:szCs w:val="22"/>
              </w:rPr>
            </w:pPr>
            <w:r w:rsidRPr="00E76BB5">
              <w:rPr>
                <w:sz w:val="22"/>
                <w:szCs w:val="22"/>
              </w:rPr>
              <w:t>109,04</w:t>
            </w:r>
          </w:p>
        </w:tc>
        <w:tc>
          <w:tcPr>
            <w:tcW w:w="992" w:type="dxa"/>
            <w:tcBorders>
              <w:top w:val="nil"/>
              <w:left w:val="nil"/>
              <w:bottom w:val="single" w:sz="4" w:space="0" w:color="auto"/>
              <w:right w:val="single" w:sz="4" w:space="0" w:color="auto"/>
            </w:tcBorders>
            <w:shd w:val="clear" w:color="auto" w:fill="auto"/>
            <w:vAlign w:val="center"/>
            <w:hideMark/>
          </w:tcPr>
          <w:p w14:paraId="133E05C8" w14:textId="77777777" w:rsidR="00436881" w:rsidRPr="00E76BB5" w:rsidRDefault="00436881" w:rsidP="005C68CA">
            <w:pPr>
              <w:jc w:val="center"/>
              <w:rPr>
                <w:sz w:val="22"/>
                <w:szCs w:val="22"/>
              </w:rPr>
            </w:pPr>
            <w:r w:rsidRPr="00E76BB5">
              <w:rPr>
                <w:sz w:val="22"/>
                <w:szCs w:val="22"/>
              </w:rPr>
              <w:t>103,68</w:t>
            </w:r>
          </w:p>
        </w:tc>
        <w:tc>
          <w:tcPr>
            <w:tcW w:w="851" w:type="dxa"/>
            <w:tcBorders>
              <w:top w:val="nil"/>
              <w:left w:val="nil"/>
              <w:bottom w:val="single" w:sz="4" w:space="0" w:color="auto"/>
              <w:right w:val="single" w:sz="4" w:space="0" w:color="auto"/>
            </w:tcBorders>
            <w:shd w:val="clear" w:color="auto" w:fill="auto"/>
            <w:vAlign w:val="center"/>
            <w:hideMark/>
          </w:tcPr>
          <w:p w14:paraId="4D707530" w14:textId="77777777" w:rsidR="00436881" w:rsidRPr="00E76BB5" w:rsidRDefault="00436881" w:rsidP="005C68CA">
            <w:pPr>
              <w:jc w:val="center"/>
              <w:rPr>
                <w:sz w:val="22"/>
                <w:szCs w:val="22"/>
              </w:rPr>
            </w:pPr>
            <w:r w:rsidRPr="00E76BB5">
              <w:rPr>
                <w:sz w:val="22"/>
                <w:szCs w:val="22"/>
              </w:rPr>
              <w:t>85,84</w:t>
            </w:r>
          </w:p>
        </w:tc>
        <w:tc>
          <w:tcPr>
            <w:tcW w:w="992" w:type="dxa"/>
            <w:tcBorders>
              <w:top w:val="nil"/>
              <w:left w:val="nil"/>
              <w:bottom w:val="single" w:sz="4" w:space="0" w:color="auto"/>
              <w:right w:val="single" w:sz="4" w:space="0" w:color="auto"/>
            </w:tcBorders>
            <w:shd w:val="clear" w:color="auto" w:fill="auto"/>
            <w:vAlign w:val="center"/>
            <w:hideMark/>
          </w:tcPr>
          <w:p w14:paraId="6E4CA0BB" w14:textId="77777777" w:rsidR="00436881" w:rsidRPr="00E76BB5" w:rsidRDefault="00436881" w:rsidP="005C68CA">
            <w:pPr>
              <w:jc w:val="center"/>
              <w:rPr>
                <w:sz w:val="22"/>
                <w:szCs w:val="22"/>
              </w:rPr>
            </w:pPr>
            <w:r w:rsidRPr="00E76BB5">
              <w:rPr>
                <w:sz w:val="22"/>
                <w:szCs w:val="22"/>
              </w:rPr>
              <w:t>84,72</w:t>
            </w:r>
          </w:p>
        </w:tc>
        <w:tc>
          <w:tcPr>
            <w:tcW w:w="851" w:type="dxa"/>
            <w:tcBorders>
              <w:top w:val="nil"/>
              <w:left w:val="nil"/>
              <w:bottom w:val="single" w:sz="4" w:space="0" w:color="auto"/>
              <w:right w:val="single" w:sz="4" w:space="0" w:color="auto"/>
            </w:tcBorders>
            <w:shd w:val="clear" w:color="auto" w:fill="auto"/>
            <w:vAlign w:val="center"/>
            <w:hideMark/>
          </w:tcPr>
          <w:p w14:paraId="0CBF0E2A" w14:textId="77777777" w:rsidR="00436881" w:rsidRPr="00E76BB5" w:rsidRDefault="00436881" w:rsidP="005C68CA">
            <w:pPr>
              <w:jc w:val="center"/>
              <w:rPr>
                <w:sz w:val="22"/>
                <w:szCs w:val="22"/>
              </w:rPr>
            </w:pPr>
            <w:r w:rsidRPr="00E76BB5">
              <w:rPr>
                <w:sz w:val="22"/>
                <w:szCs w:val="22"/>
              </w:rPr>
              <w:t>90,87</w:t>
            </w:r>
          </w:p>
        </w:tc>
        <w:tc>
          <w:tcPr>
            <w:tcW w:w="992" w:type="dxa"/>
            <w:tcBorders>
              <w:top w:val="nil"/>
              <w:left w:val="nil"/>
              <w:bottom w:val="single" w:sz="4" w:space="0" w:color="auto"/>
              <w:right w:val="single" w:sz="4" w:space="0" w:color="auto"/>
            </w:tcBorders>
            <w:shd w:val="clear" w:color="auto" w:fill="auto"/>
            <w:vAlign w:val="center"/>
            <w:hideMark/>
          </w:tcPr>
          <w:p w14:paraId="188F07D9" w14:textId="77777777" w:rsidR="00436881" w:rsidRPr="00E76BB5" w:rsidRDefault="00436881" w:rsidP="005C68CA">
            <w:pPr>
              <w:jc w:val="center"/>
              <w:rPr>
                <w:sz w:val="22"/>
                <w:szCs w:val="22"/>
              </w:rPr>
            </w:pPr>
            <w:r w:rsidRPr="00E76BB5">
              <w:rPr>
                <w:sz w:val="22"/>
                <w:szCs w:val="22"/>
              </w:rPr>
              <w:t>86,40</w:t>
            </w:r>
          </w:p>
        </w:tc>
        <w:tc>
          <w:tcPr>
            <w:tcW w:w="1327" w:type="dxa"/>
            <w:tcBorders>
              <w:top w:val="nil"/>
              <w:left w:val="nil"/>
              <w:bottom w:val="single" w:sz="4" w:space="0" w:color="auto"/>
              <w:right w:val="single" w:sz="4" w:space="0" w:color="auto"/>
            </w:tcBorders>
            <w:shd w:val="clear" w:color="auto" w:fill="auto"/>
            <w:vAlign w:val="center"/>
            <w:hideMark/>
          </w:tcPr>
          <w:p w14:paraId="422CD837" w14:textId="77777777" w:rsidR="00436881" w:rsidRPr="00E76BB5" w:rsidRDefault="00436881" w:rsidP="005C68CA">
            <w:pPr>
              <w:jc w:val="center"/>
              <w:rPr>
                <w:sz w:val="22"/>
                <w:szCs w:val="22"/>
              </w:rPr>
            </w:pPr>
            <w:r w:rsidRPr="00E76BB5">
              <w:rPr>
                <w:sz w:val="22"/>
                <w:szCs w:val="22"/>
              </w:rPr>
              <w:t>9,76</w:t>
            </w:r>
          </w:p>
        </w:tc>
        <w:tc>
          <w:tcPr>
            <w:tcW w:w="1436" w:type="dxa"/>
            <w:tcBorders>
              <w:top w:val="nil"/>
              <w:left w:val="nil"/>
              <w:bottom w:val="single" w:sz="4" w:space="0" w:color="auto"/>
              <w:right w:val="single" w:sz="4" w:space="0" w:color="auto"/>
            </w:tcBorders>
            <w:shd w:val="clear" w:color="auto" w:fill="auto"/>
            <w:vAlign w:val="center"/>
            <w:hideMark/>
          </w:tcPr>
          <w:p w14:paraId="4D6F7B4A" w14:textId="77777777" w:rsidR="00436881" w:rsidRPr="00E76BB5" w:rsidRDefault="00436881" w:rsidP="005C68CA">
            <w:pPr>
              <w:jc w:val="center"/>
              <w:rPr>
                <w:sz w:val="22"/>
                <w:szCs w:val="22"/>
              </w:rPr>
            </w:pPr>
            <w:r w:rsidRPr="00E76BB5">
              <w:rPr>
                <w:sz w:val="22"/>
                <w:szCs w:val="22"/>
              </w:rPr>
              <w:t>1 398,49</w:t>
            </w:r>
          </w:p>
        </w:tc>
        <w:tc>
          <w:tcPr>
            <w:tcW w:w="1473" w:type="dxa"/>
            <w:tcBorders>
              <w:top w:val="nil"/>
              <w:left w:val="nil"/>
              <w:bottom w:val="single" w:sz="4" w:space="0" w:color="auto"/>
              <w:right w:val="single" w:sz="4" w:space="0" w:color="auto"/>
            </w:tcBorders>
            <w:shd w:val="clear" w:color="auto" w:fill="auto"/>
            <w:vAlign w:val="center"/>
            <w:hideMark/>
          </w:tcPr>
          <w:p w14:paraId="48D9A065"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5FEB2CB7" w14:textId="77777777" w:rsidR="00436881" w:rsidRPr="00E76BB5" w:rsidRDefault="00436881" w:rsidP="005C68CA">
            <w:pPr>
              <w:jc w:val="center"/>
              <w:rPr>
                <w:sz w:val="22"/>
                <w:szCs w:val="22"/>
              </w:rPr>
            </w:pPr>
            <w:r w:rsidRPr="00E76BB5">
              <w:rPr>
                <w:sz w:val="22"/>
                <w:szCs w:val="22"/>
              </w:rPr>
              <w:t>х</w:t>
            </w:r>
          </w:p>
        </w:tc>
      </w:tr>
      <w:tr w:rsidR="00436881" w:rsidRPr="00E76BB5" w14:paraId="712B6847"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365FB40A"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108AB60F" w14:textId="77777777" w:rsidR="00436881" w:rsidRPr="00E76BB5" w:rsidRDefault="00436881" w:rsidP="005C68CA">
            <w:pPr>
              <w:jc w:val="center"/>
              <w:rPr>
                <w:sz w:val="22"/>
                <w:szCs w:val="22"/>
              </w:rPr>
            </w:pPr>
            <w:r w:rsidRPr="00E76BB5">
              <w:rPr>
                <w:sz w:val="22"/>
                <w:szCs w:val="22"/>
              </w:rPr>
              <w:t>с 01.07.2022</w:t>
            </w:r>
          </w:p>
        </w:tc>
        <w:tc>
          <w:tcPr>
            <w:tcW w:w="987" w:type="dxa"/>
            <w:tcBorders>
              <w:top w:val="nil"/>
              <w:left w:val="nil"/>
              <w:bottom w:val="single" w:sz="4" w:space="0" w:color="auto"/>
              <w:right w:val="single" w:sz="4" w:space="0" w:color="auto"/>
            </w:tcBorders>
            <w:shd w:val="clear" w:color="auto" w:fill="auto"/>
            <w:vAlign w:val="center"/>
            <w:hideMark/>
          </w:tcPr>
          <w:p w14:paraId="3477096F" w14:textId="77777777" w:rsidR="00436881" w:rsidRPr="00E76BB5" w:rsidRDefault="00436881" w:rsidP="005C68CA">
            <w:pPr>
              <w:jc w:val="center"/>
              <w:rPr>
                <w:sz w:val="22"/>
                <w:szCs w:val="22"/>
              </w:rPr>
            </w:pPr>
            <w:r w:rsidRPr="00E76BB5">
              <w:rPr>
                <w:sz w:val="22"/>
                <w:szCs w:val="22"/>
              </w:rPr>
              <w:t>106,84</w:t>
            </w:r>
          </w:p>
        </w:tc>
        <w:tc>
          <w:tcPr>
            <w:tcW w:w="993" w:type="dxa"/>
            <w:tcBorders>
              <w:top w:val="nil"/>
              <w:left w:val="nil"/>
              <w:bottom w:val="single" w:sz="4" w:space="0" w:color="auto"/>
              <w:right w:val="single" w:sz="4" w:space="0" w:color="auto"/>
            </w:tcBorders>
            <w:shd w:val="clear" w:color="auto" w:fill="auto"/>
            <w:vAlign w:val="center"/>
            <w:hideMark/>
          </w:tcPr>
          <w:p w14:paraId="55B1B2B3" w14:textId="77777777" w:rsidR="00436881" w:rsidRPr="00E76BB5" w:rsidRDefault="00436881" w:rsidP="005C68CA">
            <w:pPr>
              <w:jc w:val="center"/>
              <w:rPr>
                <w:sz w:val="22"/>
                <w:szCs w:val="22"/>
              </w:rPr>
            </w:pPr>
            <w:r w:rsidRPr="00E76BB5">
              <w:rPr>
                <w:sz w:val="22"/>
                <w:szCs w:val="22"/>
              </w:rPr>
              <w:t>105,44</w:t>
            </w:r>
          </w:p>
        </w:tc>
        <w:tc>
          <w:tcPr>
            <w:tcW w:w="850" w:type="dxa"/>
            <w:tcBorders>
              <w:top w:val="nil"/>
              <w:left w:val="nil"/>
              <w:bottom w:val="single" w:sz="4" w:space="0" w:color="auto"/>
              <w:right w:val="single" w:sz="4" w:space="0" w:color="auto"/>
            </w:tcBorders>
            <w:shd w:val="clear" w:color="auto" w:fill="auto"/>
            <w:vAlign w:val="center"/>
            <w:hideMark/>
          </w:tcPr>
          <w:p w14:paraId="1D2172E4" w14:textId="77777777" w:rsidR="00436881" w:rsidRPr="00E76BB5" w:rsidRDefault="00436881" w:rsidP="005C68CA">
            <w:pPr>
              <w:jc w:val="center"/>
              <w:rPr>
                <w:sz w:val="22"/>
                <w:szCs w:val="22"/>
              </w:rPr>
            </w:pPr>
            <w:r w:rsidRPr="00E76BB5">
              <w:rPr>
                <w:sz w:val="22"/>
                <w:szCs w:val="22"/>
              </w:rPr>
              <w:t>113,12</w:t>
            </w:r>
          </w:p>
        </w:tc>
        <w:tc>
          <w:tcPr>
            <w:tcW w:w="992" w:type="dxa"/>
            <w:tcBorders>
              <w:top w:val="nil"/>
              <w:left w:val="nil"/>
              <w:bottom w:val="single" w:sz="4" w:space="0" w:color="auto"/>
              <w:right w:val="single" w:sz="4" w:space="0" w:color="auto"/>
            </w:tcBorders>
            <w:shd w:val="clear" w:color="auto" w:fill="auto"/>
            <w:vAlign w:val="center"/>
            <w:hideMark/>
          </w:tcPr>
          <w:p w14:paraId="274163F4" w14:textId="77777777" w:rsidR="00436881" w:rsidRPr="00E76BB5" w:rsidRDefault="00436881" w:rsidP="005C68CA">
            <w:pPr>
              <w:jc w:val="center"/>
              <w:rPr>
                <w:sz w:val="22"/>
                <w:szCs w:val="22"/>
              </w:rPr>
            </w:pPr>
            <w:r w:rsidRPr="00E76BB5">
              <w:rPr>
                <w:sz w:val="22"/>
                <w:szCs w:val="22"/>
              </w:rPr>
              <w:t>107,53</w:t>
            </w:r>
          </w:p>
        </w:tc>
        <w:tc>
          <w:tcPr>
            <w:tcW w:w="851" w:type="dxa"/>
            <w:tcBorders>
              <w:top w:val="nil"/>
              <w:left w:val="nil"/>
              <w:bottom w:val="single" w:sz="4" w:space="0" w:color="auto"/>
              <w:right w:val="single" w:sz="4" w:space="0" w:color="auto"/>
            </w:tcBorders>
            <w:shd w:val="clear" w:color="auto" w:fill="auto"/>
            <w:vAlign w:val="center"/>
            <w:hideMark/>
          </w:tcPr>
          <w:p w14:paraId="12A45A4A" w14:textId="77777777" w:rsidR="00436881" w:rsidRPr="00E76BB5" w:rsidRDefault="00436881" w:rsidP="005C68CA">
            <w:pPr>
              <w:jc w:val="center"/>
              <w:rPr>
                <w:sz w:val="22"/>
                <w:szCs w:val="22"/>
              </w:rPr>
            </w:pPr>
            <w:r w:rsidRPr="00E76BB5">
              <w:rPr>
                <w:sz w:val="22"/>
                <w:szCs w:val="22"/>
              </w:rPr>
              <w:t>89,03</w:t>
            </w:r>
          </w:p>
        </w:tc>
        <w:tc>
          <w:tcPr>
            <w:tcW w:w="992" w:type="dxa"/>
            <w:tcBorders>
              <w:top w:val="nil"/>
              <w:left w:val="nil"/>
              <w:bottom w:val="single" w:sz="4" w:space="0" w:color="auto"/>
              <w:right w:val="single" w:sz="4" w:space="0" w:color="auto"/>
            </w:tcBorders>
            <w:shd w:val="clear" w:color="auto" w:fill="auto"/>
            <w:vAlign w:val="center"/>
            <w:hideMark/>
          </w:tcPr>
          <w:p w14:paraId="462889C5" w14:textId="77777777" w:rsidR="00436881" w:rsidRPr="00E76BB5" w:rsidRDefault="00436881" w:rsidP="005C68CA">
            <w:pPr>
              <w:jc w:val="center"/>
              <w:rPr>
                <w:sz w:val="22"/>
                <w:szCs w:val="22"/>
              </w:rPr>
            </w:pPr>
            <w:r w:rsidRPr="00E76BB5">
              <w:rPr>
                <w:sz w:val="22"/>
                <w:szCs w:val="22"/>
              </w:rPr>
              <w:t>87,87</w:t>
            </w:r>
          </w:p>
        </w:tc>
        <w:tc>
          <w:tcPr>
            <w:tcW w:w="851" w:type="dxa"/>
            <w:tcBorders>
              <w:top w:val="nil"/>
              <w:left w:val="nil"/>
              <w:bottom w:val="single" w:sz="4" w:space="0" w:color="auto"/>
              <w:right w:val="single" w:sz="4" w:space="0" w:color="auto"/>
            </w:tcBorders>
            <w:shd w:val="clear" w:color="auto" w:fill="auto"/>
            <w:vAlign w:val="center"/>
            <w:hideMark/>
          </w:tcPr>
          <w:p w14:paraId="1C3A2FF2" w14:textId="77777777" w:rsidR="00436881" w:rsidRPr="00E76BB5" w:rsidRDefault="00436881" w:rsidP="005C68CA">
            <w:pPr>
              <w:jc w:val="center"/>
              <w:rPr>
                <w:sz w:val="22"/>
                <w:szCs w:val="22"/>
              </w:rPr>
            </w:pPr>
            <w:r w:rsidRPr="00E76BB5">
              <w:rPr>
                <w:sz w:val="22"/>
                <w:szCs w:val="22"/>
              </w:rPr>
              <w:t>94,27</w:t>
            </w:r>
          </w:p>
        </w:tc>
        <w:tc>
          <w:tcPr>
            <w:tcW w:w="992" w:type="dxa"/>
            <w:tcBorders>
              <w:top w:val="nil"/>
              <w:left w:val="nil"/>
              <w:bottom w:val="single" w:sz="4" w:space="0" w:color="auto"/>
              <w:right w:val="single" w:sz="4" w:space="0" w:color="auto"/>
            </w:tcBorders>
            <w:shd w:val="clear" w:color="auto" w:fill="auto"/>
            <w:vAlign w:val="center"/>
            <w:hideMark/>
          </w:tcPr>
          <w:p w14:paraId="7F4E2789" w14:textId="77777777" w:rsidR="00436881" w:rsidRPr="00E76BB5" w:rsidRDefault="00436881" w:rsidP="005C68CA">
            <w:pPr>
              <w:jc w:val="center"/>
              <w:rPr>
                <w:sz w:val="22"/>
                <w:szCs w:val="22"/>
              </w:rPr>
            </w:pPr>
            <w:r w:rsidRPr="00E76BB5">
              <w:rPr>
                <w:sz w:val="22"/>
                <w:szCs w:val="22"/>
              </w:rPr>
              <w:t>89,61</w:t>
            </w:r>
          </w:p>
        </w:tc>
        <w:tc>
          <w:tcPr>
            <w:tcW w:w="1327" w:type="dxa"/>
            <w:tcBorders>
              <w:top w:val="nil"/>
              <w:left w:val="nil"/>
              <w:bottom w:val="single" w:sz="4" w:space="0" w:color="auto"/>
              <w:right w:val="single" w:sz="4" w:space="0" w:color="auto"/>
            </w:tcBorders>
            <w:shd w:val="clear" w:color="auto" w:fill="auto"/>
            <w:vAlign w:val="center"/>
            <w:hideMark/>
          </w:tcPr>
          <w:p w14:paraId="744F9DB0" w14:textId="77777777" w:rsidR="00436881" w:rsidRPr="00E76BB5" w:rsidRDefault="00436881" w:rsidP="005C68CA">
            <w:pPr>
              <w:jc w:val="center"/>
              <w:rPr>
                <w:sz w:val="22"/>
                <w:szCs w:val="22"/>
              </w:rPr>
            </w:pPr>
            <w:r w:rsidRPr="00E76BB5">
              <w:rPr>
                <w:sz w:val="22"/>
                <w:szCs w:val="22"/>
              </w:rPr>
              <w:t>9,91</w:t>
            </w:r>
          </w:p>
        </w:tc>
        <w:tc>
          <w:tcPr>
            <w:tcW w:w="1436" w:type="dxa"/>
            <w:tcBorders>
              <w:top w:val="nil"/>
              <w:left w:val="nil"/>
              <w:bottom w:val="single" w:sz="4" w:space="0" w:color="auto"/>
              <w:right w:val="single" w:sz="4" w:space="0" w:color="auto"/>
            </w:tcBorders>
            <w:shd w:val="clear" w:color="auto" w:fill="auto"/>
            <w:vAlign w:val="center"/>
            <w:hideMark/>
          </w:tcPr>
          <w:p w14:paraId="2D6170EF" w14:textId="77777777" w:rsidR="00436881" w:rsidRPr="00E76BB5" w:rsidRDefault="00436881" w:rsidP="005C68CA">
            <w:pPr>
              <w:jc w:val="center"/>
              <w:rPr>
                <w:sz w:val="22"/>
                <w:szCs w:val="22"/>
              </w:rPr>
            </w:pPr>
            <w:r w:rsidRPr="00E76BB5">
              <w:rPr>
                <w:sz w:val="22"/>
                <w:szCs w:val="22"/>
              </w:rPr>
              <w:t>1 454,43</w:t>
            </w:r>
          </w:p>
        </w:tc>
        <w:tc>
          <w:tcPr>
            <w:tcW w:w="1473" w:type="dxa"/>
            <w:tcBorders>
              <w:top w:val="nil"/>
              <w:left w:val="nil"/>
              <w:bottom w:val="single" w:sz="4" w:space="0" w:color="auto"/>
              <w:right w:val="single" w:sz="4" w:space="0" w:color="auto"/>
            </w:tcBorders>
            <w:shd w:val="clear" w:color="auto" w:fill="auto"/>
            <w:vAlign w:val="center"/>
            <w:hideMark/>
          </w:tcPr>
          <w:p w14:paraId="0E364E61"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546992A3" w14:textId="77777777" w:rsidR="00436881" w:rsidRPr="00E76BB5" w:rsidRDefault="00436881" w:rsidP="005C68CA">
            <w:pPr>
              <w:jc w:val="center"/>
              <w:rPr>
                <w:sz w:val="22"/>
                <w:szCs w:val="22"/>
              </w:rPr>
            </w:pPr>
            <w:r w:rsidRPr="00E76BB5">
              <w:rPr>
                <w:sz w:val="22"/>
                <w:szCs w:val="22"/>
              </w:rPr>
              <w:t>х</w:t>
            </w:r>
          </w:p>
        </w:tc>
      </w:tr>
      <w:tr w:rsidR="00436881" w:rsidRPr="00E76BB5" w14:paraId="63159A69"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294C6FAB"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7464C0F8" w14:textId="77777777" w:rsidR="00436881" w:rsidRPr="00E76BB5" w:rsidRDefault="00436881" w:rsidP="005C68CA">
            <w:pPr>
              <w:jc w:val="center"/>
              <w:rPr>
                <w:sz w:val="22"/>
                <w:szCs w:val="22"/>
              </w:rPr>
            </w:pPr>
            <w:r w:rsidRPr="00E76BB5">
              <w:rPr>
                <w:sz w:val="22"/>
                <w:szCs w:val="22"/>
              </w:rPr>
              <w:t>с 01.01.2023</w:t>
            </w:r>
          </w:p>
        </w:tc>
        <w:tc>
          <w:tcPr>
            <w:tcW w:w="987" w:type="dxa"/>
            <w:tcBorders>
              <w:top w:val="nil"/>
              <w:left w:val="nil"/>
              <w:bottom w:val="single" w:sz="4" w:space="0" w:color="auto"/>
              <w:right w:val="single" w:sz="4" w:space="0" w:color="auto"/>
            </w:tcBorders>
            <w:shd w:val="clear" w:color="auto" w:fill="auto"/>
            <w:vAlign w:val="center"/>
            <w:hideMark/>
          </w:tcPr>
          <w:p w14:paraId="584BDFBB" w14:textId="77777777" w:rsidR="00436881" w:rsidRPr="00E76BB5" w:rsidRDefault="00436881" w:rsidP="005C68CA">
            <w:pPr>
              <w:jc w:val="center"/>
              <w:rPr>
                <w:sz w:val="22"/>
                <w:szCs w:val="22"/>
              </w:rPr>
            </w:pPr>
            <w:r w:rsidRPr="00E76BB5">
              <w:rPr>
                <w:sz w:val="22"/>
                <w:szCs w:val="22"/>
              </w:rPr>
              <w:t>106,84</w:t>
            </w:r>
          </w:p>
        </w:tc>
        <w:tc>
          <w:tcPr>
            <w:tcW w:w="993" w:type="dxa"/>
            <w:tcBorders>
              <w:top w:val="nil"/>
              <w:left w:val="nil"/>
              <w:bottom w:val="single" w:sz="4" w:space="0" w:color="auto"/>
              <w:right w:val="single" w:sz="4" w:space="0" w:color="auto"/>
            </w:tcBorders>
            <w:shd w:val="clear" w:color="auto" w:fill="auto"/>
            <w:vAlign w:val="center"/>
            <w:hideMark/>
          </w:tcPr>
          <w:p w14:paraId="71D2E9AA" w14:textId="77777777" w:rsidR="00436881" w:rsidRPr="00E76BB5" w:rsidRDefault="00436881" w:rsidP="005C68CA">
            <w:pPr>
              <w:jc w:val="center"/>
              <w:rPr>
                <w:sz w:val="22"/>
                <w:szCs w:val="22"/>
              </w:rPr>
            </w:pPr>
            <w:r w:rsidRPr="00E76BB5">
              <w:rPr>
                <w:sz w:val="22"/>
                <w:szCs w:val="22"/>
              </w:rPr>
              <w:t>105,44</w:t>
            </w:r>
          </w:p>
        </w:tc>
        <w:tc>
          <w:tcPr>
            <w:tcW w:w="850" w:type="dxa"/>
            <w:tcBorders>
              <w:top w:val="nil"/>
              <w:left w:val="nil"/>
              <w:bottom w:val="single" w:sz="4" w:space="0" w:color="auto"/>
              <w:right w:val="single" w:sz="4" w:space="0" w:color="auto"/>
            </w:tcBorders>
            <w:shd w:val="clear" w:color="auto" w:fill="auto"/>
            <w:vAlign w:val="center"/>
            <w:hideMark/>
          </w:tcPr>
          <w:p w14:paraId="435B0BB4" w14:textId="77777777" w:rsidR="00436881" w:rsidRPr="00E76BB5" w:rsidRDefault="00436881" w:rsidP="005C68CA">
            <w:pPr>
              <w:jc w:val="center"/>
              <w:rPr>
                <w:sz w:val="22"/>
                <w:szCs w:val="22"/>
              </w:rPr>
            </w:pPr>
            <w:r w:rsidRPr="00E76BB5">
              <w:rPr>
                <w:sz w:val="22"/>
                <w:szCs w:val="22"/>
              </w:rPr>
              <w:t>113,12</w:t>
            </w:r>
          </w:p>
        </w:tc>
        <w:tc>
          <w:tcPr>
            <w:tcW w:w="992" w:type="dxa"/>
            <w:tcBorders>
              <w:top w:val="nil"/>
              <w:left w:val="nil"/>
              <w:bottom w:val="single" w:sz="4" w:space="0" w:color="auto"/>
              <w:right w:val="single" w:sz="4" w:space="0" w:color="auto"/>
            </w:tcBorders>
            <w:shd w:val="clear" w:color="auto" w:fill="auto"/>
            <w:vAlign w:val="center"/>
            <w:hideMark/>
          </w:tcPr>
          <w:p w14:paraId="16DCD66E" w14:textId="77777777" w:rsidR="00436881" w:rsidRPr="00E76BB5" w:rsidRDefault="00436881" w:rsidP="005C68CA">
            <w:pPr>
              <w:jc w:val="center"/>
              <w:rPr>
                <w:sz w:val="22"/>
                <w:szCs w:val="22"/>
              </w:rPr>
            </w:pPr>
            <w:r w:rsidRPr="00E76BB5">
              <w:rPr>
                <w:sz w:val="22"/>
                <w:szCs w:val="22"/>
              </w:rPr>
              <w:t>107,53</w:t>
            </w:r>
          </w:p>
        </w:tc>
        <w:tc>
          <w:tcPr>
            <w:tcW w:w="851" w:type="dxa"/>
            <w:tcBorders>
              <w:top w:val="nil"/>
              <w:left w:val="nil"/>
              <w:bottom w:val="single" w:sz="4" w:space="0" w:color="auto"/>
              <w:right w:val="single" w:sz="4" w:space="0" w:color="auto"/>
            </w:tcBorders>
            <w:shd w:val="clear" w:color="auto" w:fill="auto"/>
            <w:vAlign w:val="center"/>
            <w:hideMark/>
          </w:tcPr>
          <w:p w14:paraId="311AEBDD" w14:textId="77777777" w:rsidR="00436881" w:rsidRPr="00E76BB5" w:rsidRDefault="00436881" w:rsidP="005C68CA">
            <w:pPr>
              <w:jc w:val="center"/>
              <w:rPr>
                <w:sz w:val="22"/>
                <w:szCs w:val="22"/>
              </w:rPr>
            </w:pPr>
            <w:r w:rsidRPr="00E76BB5">
              <w:rPr>
                <w:sz w:val="22"/>
                <w:szCs w:val="22"/>
              </w:rPr>
              <w:t>89,03</w:t>
            </w:r>
          </w:p>
        </w:tc>
        <w:tc>
          <w:tcPr>
            <w:tcW w:w="992" w:type="dxa"/>
            <w:tcBorders>
              <w:top w:val="nil"/>
              <w:left w:val="nil"/>
              <w:bottom w:val="single" w:sz="4" w:space="0" w:color="auto"/>
              <w:right w:val="single" w:sz="4" w:space="0" w:color="auto"/>
            </w:tcBorders>
            <w:shd w:val="clear" w:color="auto" w:fill="auto"/>
            <w:vAlign w:val="center"/>
            <w:hideMark/>
          </w:tcPr>
          <w:p w14:paraId="70D75613" w14:textId="77777777" w:rsidR="00436881" w:rsidRPr="00E76BB5" w:rsidRDefault="00436881" w:rsidP="005C68CA">
            <w:pPr>
              <w:jc w:val="center"/>
              <w:rPr>
                <w:sz w:val="22"/>
                <w:szCs w:val="22"/>
              </w:rPr>
            </w:pPr>
            <w:r w:rsidRPr="00E76BB5">
              <w:rPr>
                <w:sz w:val="22"/>
                <w:szCs w:val="22"/>
              </w:rPr>
              <w:t>87,87</w:t>
            </w:r>
          </w:p>
        </w:tc>
        <w:tc>
          <w:tcPr>
            <w:tcW w:w="851" w:type="dxa"/>
            <w:tcBorders>
              <w:top w:val="nil"/>
              <w:left w:val="nil"/>
              <w:bottom w:val="single" w:sz="4" w:space="0" w:color="auto"/>
              <w:right w:val="single" w:sz="4" w:space="0" w:color="auto"/>
            </w:tcBorders>
            <w:shd w:val="clear" w:color="auto" w:fill="auto"/>
            <w:vAlign w:val="center"/>
            <w:hideMark/>
          </w:tcPr>
          <w:p w14:paraId="100DFA1C" w14:textId="77777777" w:rsidR="00436881" w:rsidRPr="00E76BB5" w:rsidRDefault="00436881" w:rsidP="005C68CA">
            <w:pPr>
              <w:jc w:val="center"/>
              <w:rPr>
                <w:sz w:val="22"/>
                <w:szCs w:val="22"/>
              </w:rPr>
            </w:pPr>
            <w:r w:rsidRPr="00E76BB5">
              <w:rPr>
                <w:sz w:val="22"/>
                <w:szCs w:val="22"/>
              </w:rPr>
              <w:t>94,27</w:t>
            </w:r>
          </w:p>
        </w:tc>
        <w:tc>
          <w:tcPr>
            <w:tcW w:w="992" w:type="dxa"/>
            <w:tcBorders>
              <w:top w:val="nil"/>
              <w:left w:val="nil"/>
              <w:bottom w:val="single" w:sz="4" w:space="0" w:color="auto"/>
              <w:right w:val="single" w:sz="4" w:space="0" w:color="auto"/>
            </w:tcBorders>
            <w:shd w:val="clear" w:color="auto" w:fill="auto"/>
            <w:vAlign w:val="center"/>
            <w:hideMark/>
          </w:tcPr>
          <w:p w14:paraId="0340CA89" w14:textId="77777777" w:rsidR="00436881" w:rsidRPr="00E76BB5" w:rsidRDefault="00436881" w:rsidP="005C68CA">
            <w:pPr>
              <w:jc w:val="center"/>
              <w:rPr>
                <w:sz w:val="22"/>
                <w:szCs w:val="22"/>
              </w:rPr>
            </w:pPr>
            <w:r w:rsidRPr="00E76BB5">
              <w:rPr>
                <w:sz w:val="22"/>
                <w:szCs w:val="22"/>
              </w:rPr>
              <w:t>89,61</w:t>
            </w:r>
          </w:p>
        </w:tc>
        <w:tc>
          <w:tcPr>
            <w:tcW w:w="1327" w:type="dxa"/>
            <w:tcBorders>
              <w:top w:val="nil"/>
              <w:left w:val="nil"/>
              <w:bottom w:val="single" w:sz="4" w:space="0" w:color="auto"/>
              <w:right w:val="single" w:sz="4" w:space="0" w:color="auto"/>
            </w:tcBorders>
            <w:shd w:val="clear" w:color="auto" w:fill="auto"/>
            <w:vAlign w:val="center"/>
            <w:hideMark/>
          </w:tcPr>
          <w:p w14:paraId="67A68C62" w14:textId="77777777" w:rsidR="00436881" w:rsidRPr="00E76BB5" w:rsidRDefault="00436881" w:rsidP="005C68CA">
            <w:pPr>
              <w:jc w:val="center"/>
              <w:rPr>
                <w:sz w:val="22"/>
                <w:szCs w:val="22"/>
              </w:rPr>
            </w:pPr>
            <w:r w:rsidRPr="00E76BB5">
              <w:rPr>
                <w:sz w:val="22"/>
                <w:szCs w:val="22"/>
              </w:rPr>
              <w:t>9,91</w:t>
            </w:r>
          </w:p>
        </w:tc>
        <w:tc>
          <w:tcPr>
            <w:tcW w:w="1436" w:type="dxa"/>
            <w:tcBorders>
              <w:top w:val="nil"/>
              <w:left w:val="nil"/>
              <w:bottom w:val="single" w:sz="4" w:space="0" w:color="auto"/>
              <w:right w:val="single" w:sz="4" w:space="0" w:color="auto"/>
            </w:tcBorders>
            <w:shd w:val="clear" w:color="auto" w:fill="auto"/>
            <w:vAlign w:val="center"/>
            <w:hideMark/>
          </w:tcPr>
          <w:p w14:paraId="7B6488A8" w14:textId="77777777" w:rsidR="00436881" w:rsidRPr="00E76BB5" w:rsidRDefault="00436881" w:rsidP="005C68CA">
            <w:pPr>
              <w:jc w:val="center"/>
              <w:rPr>
                <w:sz w:val="22"/>
                <w:szCs w:val="22"/>
              </w:rPr>
            </w:pPr>
            <w:r w:rsidRPr="00E76BB5">
              <w:rPr>
                <w:sz w:val="22"/>
                <w:szCs w:val="22"/>
              </w:rPr>
              <w:t>1 454,43</w:t>
            </w:r>
          </w:p>
        </w:tc>
        <w:tc>
          <w:tcPr>
            <w:tcW w:w="1473" w:type="dxa"/>
            <w:tcBorders>
              <w:top w:val="nil"/>
              <w:left w:val="nil"/>
              <w:bottom w:val="single" w:sz="4" w:space="0" w:color="auto"/>
              <w:right w:val="single" w:sz="4" w:space="0" w:color="auto"/>
            </w:tcBorders>
            <w:shd w:val="clear" w:color="auto" w:fill="auto"/>
            <w:vAlign w:val="center"/>
            <w:hideMark/>
          </w:tcPr>
          <w:p w14:paraId="5ADB8BF1"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33948095" w14:textId="77777777" w:rsidR="00436881" w:rsidRPr="00E76BB5" w:rsidRDefault="00436881" w:rsidP="005C68CA">
            <w:pPr>
              <w:jc w:val="center"/>
              <w:rPr>
                <w:sz w:val="22"/>
                <w:szCs w:val="22"/>
              </w:rPr>
            </w:pPr>
            <w:r w:rsidRPr="00E76BB5">
              <w:rPr>
                <w:sz w:val="22"/>
                <w:szCs w:val="22"/>
              </w:rPr>
              <w:t>х</w:t>
            </w:r>
          </w:p>
        </w:tc>
      </w:tr>
      <w:tr w:rsidR="00436881" w:rsidRPr="00E76BB5" w14:paraId="038B4AA2" w14:textId="77777777" w:rsidTr="00436881">
        <w:trPr>
          <w:trHeight w:val="330"/>
        </w:trPr>
        <w:tc>
          <w:tcPr>
            <w:tcW w:w="1590" w:type="dxa"/>
            <w:vMerge/>
            <w:tcBorders>
              <w:top w:val="nil"/>
              <w:left w:val="single" w:sz="8" w:space="0" w:color="auto"/>
              <w:bottom w:val="single" w:sz="8" w:space="0" w:color="000000"/>
              <w:right w:val="single" w:sz="4" w:space="0" w:color="auto"/>
            </w:tcBorders>
            <w:vAlign w:val="center"/>
            <w:hideMark/>
          </w:tcPr>
          <w:p w14:paraId="4ED19685" w14:textId="77777777" w:rsidR="00436881" w:rsidRPr="00E76BB5" w:rsidRDefault="00436881" w:rsidP="005C68CA">
            <w:pPr>
              <w:rPr>
                <w:sz w:val="22"/>
                <w:szCs w:val="22"/>
              </w:rPr>
            </w:pPr>
          </w:p>
        </w:tc>
        <w:tc>
          <w:tcPr>
            <w:tcW w:w="1676" w:type="dxa"/>
            <w:tcBorders>
              <w:top w:val="nil"/>
              <w:left w:val="nil"/>
              <w:bottom w:val="single" w:sz="8" w:space="0" w:color="auto"/>
              <w:right w:val="single" w:sz="4" w:space="0" w:color="auto"/>
            </w:tcBorders>
            <w:shd w:val="clear" w:color="000000" w:fill="FFFFFF"/>
            <w:noWrap/>
            <w:vAlign w:val="center"/>
            <w:hideMark/>
          </w:tcPr>
          <w:p w14:paraId="59884721" w14:textId="77777777" w:rsidR="00436881" w:rsidRPr="00E76BB5" w:rsidRDefault="00436881" w:rsidP="005C68CA">
            <w:pPr>
              <w:jc w:val="center"/>
              <w:rPr>
                <w:sz w:val="22"/>
                <w:szCs w:val="22"/>
              </w:rPr>
            </w:pPr>
            <w:r w:rsidRPr="00E76BB5">
              <w:rPr>
                <w:sz w:val="22"/>
                <w:szCs w:val="22"/>
              </w:rPr>
              <w:t>с 01.07.2023</w:t>
            </w:r>
          </w:p>
        </w:tc>
        <w:tc>
          <w:tcPr>
            <w:tcW w:w="987" w:type="dxa"/>
            <w:tcBorders>
              <w:top w:val="nil"/>
              <w:left w:val="nil"/>
              <w:bottom w:val="single" w:sz="8" w:space="0" w:color="auto"/>
              <w:right w:val="single" w:sz="4" w:space="0" w:color="auto"/>
            </w:tcBorders>
            <w:shd w:val="clear" w:color="auto" w:fill="auto"/>
            <w:vAlign w:val="center"/>
            <w:hideMark/>
          </w:tcPr>
          <w:p w14:paraId="5C1D9C85" w14:textId="77777777" w:rsidR="00436881" w:rsidRPr="00E76BB5" w:rsidRDefault="00436881" w:rsidP="005C68CA">
            <w:pPr>
              <w:jc w:val="center"/>
              <w:rPr>
                <w:sz w:val="22"/>
                <w:szCs w:val="22"/>
              </w:rPr>
            </w:pPr>
            <w:r w:rsidRPr="00E76BB5">
              <w:rPr>
                <w:sz w:val="22"/>
                <w:szCs w:val="22"/>
              </w:rPr>
              <w:t>109,84</w:t>
            </w:r>
          </w:p>
        </w:tc>
        <w:tc>
          <w:tcPr>
            <w:tcW w:w="993" w:type="dxa"/>
            <w:tcBorders>
              <w:top w:val="nil"/>
              <w:left w:val="nil"/>
              <w:bottom w:val="single" w:sz="8" w:space="0" w:color="auto"/>
              <w:right w:val="single" w:sz="4" w:space="0" w:color="auto"/>
            </w:tcBorders>
            <w:shd w:val="clear" w:color="auto" w:fill="auto"/>
            <w:vAlign w:val="center"/>
            <w:hideMark/>
          </w:tcPr>
          <w:p w14:paraId="770A8ADB" w14:textId="77777777" w:rsidR="00436881" w:rsidRPr="00E76BB5" w:rsidRDefault="00436881" w:rsidP="005C68CA">
            <w:pPr>
              <w:jc w:val="center"/>
              <w:rPr>
                <w:sz w:val="22"/>
                <w:szCs w:val="22"/>
              </w:rPr>
            </w:pPr>
            <w:r w:rsidRPr="00E76BB5">
              <w:rPr>
                <w:sz w:val="22"/>
                <w:szCs w:val="22"/>
              </w:rPr>
              <w:t>108,41</w:t>
            </w:r>
          </w:p>
        </w:tc>
        <w:tc>
          <w:tcPr>
            <w:tcW w:w="850" w:type="dxa"/>
            <w:tcBorders>
              <w:top w:val="nil"/>
              <w:left w:val="nil"/>
              <w:bottom w:val="single" w:sz="8" w:space="0" w:color="auto"/>
              <w:right w:val="single" w:sz="4" w:space="0" w:color="auto"/>
            </w:tcBorders>
            <w:shd w:val="clear" w:color="auto" w:fill="auto"/>
            <w:vAlign w:val="center"/>
            <w:hideMark/>
          </w:tcPr>
          <w:p w14:paraId="6A7DED04" w14:textId="77777777" w:rsidR="00436881" w:rsidRPr="00E76BB5" w:rsidRDefault="00436881" w:rsidP="005C68CA">
            <w:pPr>
              <w:jc w:val="center"/>
              <w:rPr>
                <w:sz w:val="22"/>
                <w:szCs w:val="22"/>
              </w:rPr>
            </w:pPr>
            <w:r w:rsidRPr="00E76BB5">
              <w:rPr>
                <w:sz w:val="22"/>
                <w:szCs w:val="22"/>
              </w:rPr>
              <w:t>116,32</w:t>
            </w:r>
          </w:p>
        </w:tc>
        <w:tc>
          <w:tcPr>
            <w:tcW w:w="992" w:type="dxa"/>
            <w:tcBorders>
              <w:top w:val="nil"/>
              <w:left w:val="nil"/>
              <w:bottom w:val="single" w:sz="8" w:space="0" w:color="auto"/>
              <w:right w:val="single" w:sz="4" w:space="0" w:color="auto"/>
            </w:tcBorders>
            <w:shd w:val="clear" w:color="auto" w:fill="auto"/>
            <w:vAlign w:val="center"/>
            <w:hideMark/>
          </w:tcPr>
          <w:p w14:paraId="7BFA9D39" w14:textId="77777777" w:rsidR="00436881" w:rsidRPr="00E76BB5" w:rsidRDefault="00436881" w:rsidP="005C68CA">
            <w:pPr>
              <w:jc w:val="center"/>
              <w:rPr>
                <w:sz w:val="22"/>
                <w:szCs w:val="22"/>
              </w:rPr>
            </w:pPr>
            <w:r w:rsidRPr="00E76BB5">
              <w:rPr>
                <w:sz w:val="22"/>
                <w:szCs w:val="22"/>
              </w:rPr>
              <w:t>110,56</w:t>
            </w:r>
          </w:p>
        </w:tc>
        <w:tc>
          <w:tcPr>
            <w:tcW w:w="851" w:type="dxa"/>
            <w:tcBorders>
              <w:top w:val="nil"/>
              <w:left w:val="nil"/>
              <w:bottom w:val="single" w:sz="8" w:space="0" w:color="auto"/>
              <w:right w:val="single" w:sz="4" w:space="0" w:color="auto"/>
            </w:tcBorders>
            <w:shd w:val="clear" w:color="auto" w:fill="auto"/>
            <w:vAlign w:val="center"/>
            <w:hideMark/>
          </w:tcPr>
          <w:p w14:paraId="586E8DB0" w14:textId="77777777" w:rsidR="00436881" w:rsidRPr="00E76BB5" w:rsidRDefault="00436881" w:rsidP="005C68CA">
            <w:pPr>
              <w:jc w:val="center"/>
              <w:rPr>
                <w:sz w:val="22"/>
                <w:szCs w:val="22"/>
              </w:rPr>
            </w:pPr>
            <w:r w:rsidRPr="00E76BB5">
              <w:rPr>
                <w:sz w:val="22"/>
                <w:szCs w:val="22"/>
              </w:rPr>
              <w:t>91,53</w:t>
            </w:r>
          </w:p>
        </w:tc>
        <w:tc>
          <w:tcPr>
            <w:tcW w:w="992" w:type="dxa"/>
            <w:tcBorders>
              <w:top w:val="nil"/>
              <w:left w:val="nil"/>
              <w:bottom w:val="single" w:sz="8" w:space="0" w:color="auto"/>
              <w:right w:val="single" w:sz="4" w:space="0" w:color="auto"/>
            </w:tcBorders>
            <w:shd w:val="clear" w:color="auto" w:fill="auto"/>
            <w:vAlign w:val="center"/>
            <w:hideMark/>
          </w:tcPr>
          <w:p w14:paraId="243E8E0D" w14:textId="77777777" w:rsidR="00436881" w:rsidRPr="00E76BB5" w:rsidRDefault="00436881" w:rsidP="005C68CA">
            <w:pPr>
              <w:jc w:val="center"/>
              <w:rPr>
                <w:sz w:val="22"/>
                <w:szCs w:val="22"/>
              </w:rPr>
            </w:pPr>
            <w:r w:rsidRPr="00E76BB5">
              <w:rPr>
                <w:sz w:val="22"/>
                <w:szCs w:val="22"/>
              </w:rPr>
              <w:t>90,34</w:t>
            </w:r>
          </w:p>
        </w:tc>
        <w:tc>
          <w:tcPr>
            <w:tcW w:w="851" w:type="dxa"/>
            <w:tcBorders>
              <w:top w:val="nil"/>
              <w:left w:val="nil"/>
              <w:bottom w:val="single" w:sz="8" w:space="0" w:color="auto"/>
              <w:right w:val="single" w:sz="4" w:space="0" w:color="auto"/>
            </w:tcBorders>
            <w:shd w:val="clear" w:color="auto" w:fill="auto"/>
            <w:vAlign w:val="center"/>
            <w:hideMark/>
          </w:tcPr>
          <w:p w14:paraId="0EDC5EE5" w14:textId="77777777" w:rsidR="00436881" w:rsidRPr="00E76BB5" w:rsidRDefault="00436881" w:rsidP="005C68CA">
            <w:pPr>
              <w:jc w:val="center"/>
              <w:rPr>
                <w:sz w:val="22"/>
                <w:szCs w:val="22"/>
              </w:rPr>
            </w:pPr>
            <w:r w:rsidRPr="00E76BB5">
              <w:rPr>
                <w:sz w:val="22"/>
                <w:szCs w:val="22"/>
              </w:rPr>
              <w:t>96,93</w:t>
            </w:r>
          </w:p>
        </w:tc>
        <w:tc>
          <w:tcPr>
            <w:tcW w:w="992" w:type="dxa"/>
            <w:tcBorders>
              <w:top w:val="nil"/>
              <w:left w:val="nil"/>
              <w:bottom w:val="single" w:sz="8" w:space="0" w:color="auto"/>
              <w:right w:val="single" w:sz="4" w:space="0" w:color="auto"/>
            </w:tcBorders>
            <w:shd w:val="clear" w:color="auto" w:fill="auto"/>
            <w:vAlign w:val="center"/>
            <w:hideMark/>
          </w:tcPr>
          <w:p w14:paraId="37312652" w14:textId="77777777" w:rsidR="00436881" w:rsidRPr="00E76BB5" w:rsidRDefault="00436881" w:rsidP="005C68CA">
            <w:pPr>
              <w:jc w:val="center"/>
              <w:rPr>
                <w:sz w:val="22"/>
                <w:szCs w:val="22"/>
              </w:rPr>
            </w:pPr>
            <w:r w:rsidRPr="00E76BB5">
              <w:rPr>
                <w:sz w:val="22"/>
                <w:szCs w:val="22"/>
              </w:rPr>
              <w:t>92,13</w:t>
            </w:r>
          </w:p>
        </w:tc>
        <w:tc>
          <w:tcPr>
            <w:tcW w:w="1327" w:type="dxa"/>
            <w:tcBorders>
              <w:top w:val="nil"/>
              <w:left w:val="nil"/>
              <w:bottom w:val="single" w:sz="8" w:space="0" w:color="auto"/>
              <w:right w:val="single" w:sz="4" w:space="0" w:color="auto"/>
            </w:tcBorders>
            <w:shd w:val="clear" w:color="auto" w:fill="auto"/>
            <w:vAlign w:val="center"/>
            <w:hideMark/>
          </w:tcPr>
          <w:p w14:paraId="7397FB4A" w14:textId="77777777" w:rsidR="00436881" w:rsidRPr="00E76BB5" w:rsidRDefault="00436881" w:rsidP="005C68CA">
            <w:pPr>
              <w:jc w:val="center"/>
              <w:rPr>
                <w:sz w:val="22"/>
                <w:szCs w:val="22"/>
              </w:rPr>
            </w:pPr>
            <w:r w:rsidRPr="00E76BB5">
              <w:rPr>
                <w:sz w:val="22"/>
                <w:szCs w:val="22"/>
              </w:rPr>
              <w:t>10,04</w:t>
            </w:r>
          </w:p>
        </w:tc>
        <w:tc>
          <w:tcPr>
            <w:tcW w:w="1436" w:type="dxa"/>
            <w:tcBorders>
              <w:top w:val="nil"/>
              <w:left w:val="nil"/>
              <w:bottom w:val="single" w:sz="8" w:space="0" w:color="auto"/>
              <w:right w:val="single" w:sz="4" w:space="0" w:color="auto"/>
            </w:tcBorders>
            <w:shd w:val="clear" w:color="auto" w:fill="auto"/>
            <w:vAlign w:val="center"/>
            <w:hideMark/>
          </w:tcPr>
          <w:p w14:paraId="28904E7B" w14:textId="77777777" w:rsidR="00436881" w:rsidRPr="00E76BB5" w:rsidRDefault="00436881" w:rsidP="005C68CA">
            <w:pPr>
              <w:jc w:val="center"/>
              <w:rPr>
                <w:sz w:val="22"/>
                <w:szCs w:val="22"/>
              </w:rPr>
            </w:pPr>
            <w:r w:rsidRPr="00E76BB5">
              <w:rPr>
                <w:sz w:val="22"/>
                <w:szCs w:val="22"/>
              </w:rPr>
              <w:t>1 498,06</w:t>
            </w:r>
          </w:p>
        </w:tc>
        <w:tc>
          <w:tcPr>
            <w:tcW w:w="1473" w:type="dxa"/>
            <w:tcBorders>
              <w:top w:val="nil"/>
              <w:left w:val="nil"/>
              <w:bottom w:val="single" w:sz="8" w:space="0" w:color="auto"/>
              <w:right w:val="single" w:sz="4" w:space="0" w:color="auto"/>
            </w:tcBorders>
            <w:shd w:val="clear" w:color="auto" w:fill="auto"/>
            <w:vAlign w:val="center"/>
            <w:hideMark/>
          </w:tcPr>
          <w:p w14:paraId="431F7D41"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8" w:space="0" w:color="auto"/>
              <w:right w:val="single" w:sz="8" w:space="0" w:color="auto"/>
            </w:tcBorders>
            <w:shd w:val="clear" w:color="auto" w:fill="auto"/>
            <w:vAlign w:val="center"/>
            <w:hideMark/>
          </w:tcPr>
          <w:p w14:paraId="2A1505C6" w14:textId="77777777" w:rsidR="00436881" w:rsidRPr="00E76BB5" w:rsidRDefault="00436881" w:rsidP="005C68CA">
            <w:pPr>
              <w:jc w:val="center"/>
              <w:rPr>
                <w:sz w:val="22"/>
                <w:szCs w:val="22"/>
              </w:rPr>
            </w:pPr>
            <w:r w:rsidRPr="00E76BB5">
              <w:rPr>
                <w:sz w:val="22"/>
                <w:szCs w:val="22"/>
              </w:rPr>
              <w:t>х</w:t>
            </w:r>
          </w:p>
        </w:tc>
      </w:tr>
      <w:tr w:rsidR="00436881" w:rsidRPr="00E76BB5" w14:paraId="57E27346" w14:textId="77777777" w:rsidTr="00436881">
        <w:trPr>
          <w:trHeight w:val="315"/>
        </w:trPr>
        <w:tc>
          <w:tcPr>
            <w:tcW w:w="1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BAEA31" w14:textId="77777777" w:rsidR="00436881" w:rsidRPr="00E76BB5" w:rsidRDefault="00436881" w:rsidP="005C68CA">
            <w:pPr>
              <w:jc w:val="center"/>
              <w:rPr>
                <w:sz w:val="20"/>
                <w:szCs w:val="20"/>
              </w:rPr>
            </w:pPr>
            <w:r w:rsidRPr="00E76BB5">
              <w:rPr>
                <w:sz w:val="20"/>
                <w:szCs w:val="20"/>
              </w:rPr>
              <w:lastRenderedPageBreak/>
              <w:t>Наименование регулируемой организации</w:t>
            </w:r>
          </w:p>
        </w:tc>
        <w:tc>
          <w:tcPr>
            <w:tcW w:w="1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B71C43" w14:textId="77777777" w:rsidR="00436881" w:rsidRPr="00E76BB5" w:rsidRDefault="00436881" w:rsidP="005C68CA">
            <w:pPr>
              <w:jc w:val="center"/>
              <w:rPr>
                <w:sz w:val="20"/>
                <w:szCs w:val="20"/>
              </w:rPr>
            </w:pPr>
            <w:r w:rsidRPr="00E76BB5">
              <w:rPr>
                <w:sz w:val="20"/>
                <w:szCs w:val="20"/>
              </w:rPr>
              <w:t>Период</w:t>
            </w:r>
          </w:p>
        </w:tc>
        <w:tc>
          <w:tcPr>
            <w:tcW w:w="3822" w:type="dxa"/>
            <w:gridSpan w:val="4"/>
            <w:tcBorders>
              <w:top w:val="single" w:sz="4" w:space="0" w:color="auto"/>
              <w:left w:val="nil"/>
              <w:bottom w:val="single" w:sz="4" w:space="0" w:color="auto"/>
              <w:right w:val="single" w:sz="4" w:space="0" w:color="auto"/>
            </w:tcBorders>
            <w:shd w:val="clear" w:color="auto" w:fill="auto"/>
            <w:vAlign w:val="center"/>
            <w:hideMark/>
          </w:tcPr>
          <w:p w14:paraId="6DC41499" w14:textId="77777777" w:rsidR="00436881" w:rsidRPr="00E76BB5" w:rsidRDefault="00436881" w:rsidP="005C68CA">
            <w:pPr>
              <w:jc w:val="center"/>
              <w:rPr>
                <w:sz w:val="20"/>
                <w:szCs w:val="20"/>
              </w:rPr>
            </w:pPr>
            <w:r w:rsidRPr="00E76BB5">
              <w:rPr>
                <w:sz w:val="20"/>
                <w:szCs w:val="20"/>
              </w:rPr>
              <w:t xml:space="preserve">Тариф на горячую воду для населения, </w:t>
            </w:r>
          </w:p>
          <w:p w14:paraId="16571EC1" w14:textId="77777777" w:rsidR="00436881" w:rsidRPr="00E76BB5" w:rsidRDefault="00436881" w:rsidP="005C68CA">
            <w:pPr>
              <w:jc w:val="center"/>
              <w:rPr>
                <w:sz w:val="20"/>
                <w:szCs w:val="20"/>
              </w:rPr>
            </w:pPr>
            <w:r w:rsidRPr="00E76BB5">
              <w:rPr>
                <w:sz w:val="20"/>
                <w:szCs w:val="20"/>
              </w:rPr>
              <w:t>руб./м</w:t>
            </w:r>
            <w:r w:rsidRPr="00E76BB5">
              <w:rPr>
                <w:sz w:val="20"/>
                <w:szCs w:val="20"/>
                <w:vertAlign w:val="superscript"/>
              </w:rPr>
              <w:t xml:space="preserve">3 </w:t>
            </w:r>
            <w:r w:rsidRPr="00E76BB5">
              <w:rPr>
                <w:sz w:val="20"/>
                <w:szCs w:val="20"/>
              </w:rPr>
              <w:t>* (с НДС)</w:t>
            </w:r>
          </w:p>
        </w:tc>
        <w:tc>
          <w:tcPr>
            <w:tcW w:w="3686" w:type="dxa"/>
            <w:gridSpan w:val="4"/>
            <w:tcBorders>
              <w:top w:val="single" w:sz="4" w:space="0" w:color="auto"/>
              <w:left w:val="nil"/>
              <w:bottom w:val="single" w:sz="4" w:space="0" w:color="auto"/>
              <w:right w:val="single" w:sz="4" w:space="0" w:color="auto"/>
            </w:tcBorders>
            <w:shd w:val="clear" w:color="auto" w:fill="auto"/>
            <w:vAlign w:val="center"/>
            <w:hideMark/>
          </w:tcPr>
          <w:p w14:paraId="27439E9E" w14:textId="77777777" w:rsidR="00436881" w:rsidRPr="00E76BB5" w:rsidRDefault="00436881" w:rsidP="005C68CA">
            <w:pPr>
              <w:jc w:val="center"/>
              <w:rPr>
                <w:sz w:val="20"/>
                <w:szCs w:val="20"/>
              </w:rPr>
            </w:pPr>
            <w:r w:rsidRPr="00E76BB5">
              <w:rPr>
                <w:sz w:val="20"/>
                <w:szCs w:val="20"/>
              </w:rPr>
              <w:t>Тариф на горячую воду для прочих потребителей, руб./ м3 (без НДС)</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28D855" w14:textId="77777777" w:rsidR="00436881" w:rsidRPr="00E76BB5" w:rsidRDefault="00436881" w:rsidP="005C68CA">
            <w:pPr>
              <w:jc w:val="center"/>
              <w:rPr>
                <w:sz w:val="20"/>
                <w:szCs w:val="20"/>
              </w:rPr>
            </w:pPr>
            <w:r w:rsidRPr="00E76BB5">
              <w:rPr>
                <w:sz w:val="20"/>
                <w:szCs w:val="20"/>
              </w:rPr>
              <w:t xml:space="preserve">Компонент на </w:t>
            </w:r>
            <w:proofErr w:type="gramStart"/>
            <w:r w:rsidRPr="00E76BB5">
              <w:rPr>
                <w:sz w:val="20"/>
                <w:szCs w:val="20"/>
              </w:rPr>
              <w:t>теплоно-ситель</w:t>
            </w:r>
            <w:proofErr w:type="gramEnd"/>
            <w:r w:rsidRPr="00E76BB5">
              <w:rPr>
                <w:sz w:val="20"/>
                <w:szCs w:val="20"/>
              </w:rPr>
              <w:t>, руб./м3 ** (без НДС)</w:t>
            </w:r>
          </w:p>
        </w:tc>
        <w:tc>
          <w:tcPr>
            <w:tcW w:w="4035" w:type="dxa"/>
            <w:gridSpan w:val="3"/>
            <w:tcBorders>
              <w:top w:val="single" w:sz="4" w:space="0" w:color="auto"/>
              <w:left w:val="nil"/>
              <w:bottom w:val="single" w:sz="4" w:space="0" w:color="auto"/>
              <w:right w:val="single" w:sz="4" w:space="0" w:color="auto"/>
            </w:tcBorders>
            <w:shd w:val="clear" w:color="auto" w:fill="auto"/>
            <w:vAlign w:val="center"/>
            <w:hideMark/>
          </w:tcPr>
          <w:p w14:paraId="020012EB" w14:textId="77777777" w:rsidR="00436881" w:rsidRPr="00E76BB5" w:rsidRDefault="00436881" w:rsidP="005C68CA">
            <w:pPr>
              <w:jc w:val="center"/>
              <w:rPr>
                <w:sz w:val="20"/>
                <w:szCs w:val="20"/>
              </w:rPr>
            </w:pPr>
            <w:r w:rsidRPr="00E76BB5">
              <w:rPr>
                <w:sz w:val="20"/>
                <w:szCs w:val="20"/>
              </w:rPr>
              <w:t>Компонент на тепловую энергию</w:t>
            </w:r>
          </w:p>
        </w:tc>
      </w:tr>
      <w:tr w:rsidR="00436881" w:rsidRPr="00E76BB5" w14:paraId="5D7879A5" w14:textId="77777777" w:rsidTr="00436881">
        <w:trPr>
          <w:trHeight w:val="315"/>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256D1D39" w14:textId="77777777" w:rsidR="00436881" w:rsidRPr="00E76BB5" w:rsidRDefault="00436881" w:rsidP="005C68CA">
            <w:pPr>
              <w:rPr>
                <w:sz w:val="20"/>
                <w:szCs w:val="20"/>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6606E78D" w14:textId="77777777" w:rsidR="00436881" w:rsidRPr="00E76BB5" w:rsidRDefault="00436881" w:rsidP="005C68CA">
            <w:pPr>
              <w:rPr>
                <w:sz w:val="20"/>
                <w:szCs w:val="20"/>
              </w:rPr>
            </w:pPr>
          </w:p>
        </w:tc>
        <w:tc>
          <w:tcPr>
            <w:tcW w:w="1980" w:type="dxa"/>
            <w:gridSpan w:val="2"/>
            <w:tcBorders>
              <w:top w:val="single" w:sz="4" w:space="0" w:color="auto"/>
              <w:left w:val="nil"/>
              <w:bottom w:val="single" w:sz="4" w:space="0" w:color="auto"/>
              <w:right w:val="single" w:sz="4" w:space="0" w:color="auto"/>
            </w:tcBorders>
            <w:shd w:val="clear" w:color="auto" w:fill="auto"/>
            <w:vAlign w:val="center"/>
            <w:hideMark/>
          </w:tcPr>
          <w:p w14:paraId="31EDEFE1" w14:textId="77777777" w:rsidR="00436881" w:rsidRPr="00E76BB5" w:rsidRDefault="00436881" w:rsidP="005C68CA">
            <w:pPr>
              <w:jc w:val="center"/>
              <w:rPr>
                <w:sz w:val="20"/>
                <w:szCs w:val="20"/>
              </w:rPr>
            </w:pPr>
            <w:r w:rsidRPr="00E76BB5">
              <w:rPr>
                <w:sz w:val="20"/>
                <w:szCs w:val="20"/>
              </w:rPr>
              <w:t>Изолированные стояки</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1018548C" w14:textId="77777777" w:rsidR="00436881" w:rsidRPr="00E76BB5" w:rsidRDefault="00436881" w:rsidP="005C68CA">
            <w:pPr>
              <w:jc w:val="center"/>
              <w:rPr>
                <w:sz w:val="20"/>
                <w:szCs w:val="20"/>
              </w:rPr>
            </w:pPr>
            <w:r w:rsidRPr="00E76BB5">
              <w:rPr>
                <w:sz w:val="20"/>
                <w:szCs w:val="20"/>
              </w:rPr>
              <w:t>Неизолированные стояки</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10702F1E" w14:textId="77777777" w:rsidR="00436881" w:rsidRPr="00E76BB5" w:rsidRDefault="00436881" w:rsidP="005C68CA">
            <w:pPr>
              <w:jc w:val="center"/>
              <w:rPr>
                <w:sz w:val="20"/>
                <w:szCs w:val="20"/>
              </w:rPr>
            </w:pPr>
            <w:r w:rsidRPr="00E76BB5">
              <w:rPr>
                <w:sz w:val="20"/>
                <w:szCs w:val="20"/>
              </w:rPr>
              <w:t>Изолированные стояки</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3ACC447A" w14:textId="77777777" w:rsidR="00436881" w:rsidRPr="00E76BB5" w:rsidRDefault="00436881" w:rsidP="005C68CA">
            <w:pPr>
              <w:jc w:val="center"/>
              <w:rPr>
                <w:sz w:val="20"/>
                <w:szCs w:val="20"/>
              </w:rPr>
            </w:pPr>
            <w:r w:rsidRPr="00E76BB5">
              <w:rPr>
                <w:sz w:val="20"/>
                <w:szCs w:val="20"/>
              </w:rPr>
              <w:t>Неизолированные стояки</w:t>
            </w: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496BC719" w14:textId="77777777" w:rsidR="00436881" w:rsidRPr="00E76BB5" w:rsidRDefault="00436881" w:rsidP="005C68CA">
            <w:pPr>
              <w:rPr>
                <w:sz w:val="20"/>
                <w:szCs w:val="20"/>
              </w:rPr>
            </w:pPr>
          </w:p>
        </w:tc>
        <w:tc>
          <w:tcPr>
            <w:tcW w:w="1436" w:type="dxa"/>
            <w:vMerge w:val="restart"/>
            <w:tcBorders>
              <w:top w:val="nil"/>
              <w:left w:val="single" w:sz="4" w:space="0" w:color="auto"/>
              <w:bottom w:val="single" w:sz="4" w:space="0" w:color="auto"/>
              <w:right w:val="single" w:sz="4" w:space="0" w:color="auto"/>
            </w:tcBorders>
            <w:shd w:val="clear" w:color="auto" w:fill="auto"/>
            <w:vAlign w:val="center"/>
            <w:hideMark/>
          </w:tcPr>
          <w:p w14:paraId="46C1EE90" w14:textId="77777777" w:rsidR="00436881" w:rsidRPr="00E76BB5" w:rsidRDefault="00436881" w:rsidP="005C68CA">
            <w:pPr>
              <w:jc w:val="center"/>
              <w:rPr>
                <w:sz w:val="20"/>
                <w:szCs w:val="20"/>
              </w:rPr>
            </w:pPr>
            <w:r w:rsidRPr="00E76BB5">
              <w:rPr>
                <w:sz w:val="20"/>
                <w:szCs w:val="20"/>
              </w:rPr>
              <w:t>Односта-вочный, руб./Гкал*** (без НДС)</w:t>
            </w:r>
          </w:p>
        </w:tc>
        <w:tc>
          <w:tcPr>
            <w:tcW w:w="2599" w:type="dxa"/>
            <w:gridSpan w:val="2"/>
            <w:tcBorders>
              <w:top w:val="single" w:sz="4" w:space="0" w:color="auto"/>
              <w:left w:val="nil"/>
              <w:bottom w:val="single" w:sz="4" w:space="0" w:color="auto"/>
              <w:right w:val="single" w:sz="4" w:space="0" w:color="auto"/>
            </w:tcBorders>
            <w:shd w:val="clear" w:color="auto" w:fill="auto"/>
            <w:vAlign w:val="center"/>
            <w:hideMark/>
          </w:tcPr>
          <w:p w14:paraId="18E9D40B" w14:textId="77777777" w:rsidR="00436881" w:rsidRPr="00E76BB5" w:rsidRDefault="00436881" w:rsidP="005C68CA">
            <w:pPr>
              <w:jc w:val="center"/>
              <w:rPr>
                <w:sz w:val="20"/>
                <w:szCs w:val="20"/>
              </w:rPr>
            </w:pPr>
            <w:r w:rsidRPr="00E76BB5">
              <w:rPr>
                <w:sz w:val="20"/>
                <w:szCs w:val="20"/>
              </w:rPr>
              <w:t>Двухставочный</w:t>
            </w:r>
          </w:p>
        </w:tc>
      </w:tr>
      <w:tr w:rsidR="00436881" w:rsidRPr="00E76BB5" w14:paraId="21BF8896" w14:textId="77777777" w:rsidTr="00436881">
        <w:trPr>
          <w:trHeight w:val="1198"/>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71DF8C00" w14:textId="77777777" w:rsidR="00436881" w:rsidRPr="00E76BB5" w:rsidRDefault="00436881" w:rsidP="005C68CA">
            <w:pPr>
              <w:rPr>
                <w:sz w:val="20"/>
                <w:szCs w:val="20"/>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280ACCC5" w14:textId="77777777" w:rsidR="00436881" w:rsidRPr="00E76BB5" w:rsidRDefault="00436881" w:rsidP="005C68CA">
            <w:pPr>
              <w:rPr>
                <w:sz w:val="20"/>
                <w:szCs w:val="20"/>
              </w:rPr>
            </w:pPr>
          </w:p>
        </w:tc>
        <w:tc>
          <w:tcPr>
            <w:tcW w:w="987" w:type="dxa"/>
            <w:tcBorders>
              <w:top w:val="nil"/>
              <w:left w:val="nil"/>
              <w:bottom w:val="nil"/>
              <w:right w:val="single" w:sz="4" w:space="0" w:color="auto"/>
            </w:tcBorders>
            <w:shd w:val="clear" w:color="auto" w:fill="auto"/>
            <w:vAlign w:val="center"/>
            <w:hideMark/>
          </w:tcPr>
          <w:p w14:paraId="415E6347" w14:textId="77777777" w:rsidR="00436881" w:rsidRPr="00E76BB5" w:rsidRDefault="00436881" w:rsidP="005C68CA">
            <w:pPr>
              <w:jc w:val="center"/>
              <w:rPr>
                <w:sz w:val="20"/>
                <w:szCs w:val="20"/>
              </w:rPr>
            </w:pPr>
            <w:r w:rsidRPr="00E76BB5">
              <w:rPr>
                <w:sz w:val="20"/>
                <w:szCs w:val="20"/>
              </w:rPr>
              <w:t xml:space="preserve">с </w:t>
            </w:r>
            <w:proofErr w:type="gramStart"/>
            <w:r w:rsidRPr="00E76BB5">
              <w:rPr>
                <w:sz w:val="20"/>
                <w:szCs w:val="20"/>
              </w:rPr>
              <w:t>поло-тенце</w:t>
            </w:r>
            <w:proofErr w:type="gramEnd"/>
            <w:r w:rsidRPr="00E76BB5">
              <w:rPr>
                <w:sz w:val="20"/>
                <w:szCs w:val="20"/>
              </w:rPr>
              <w:t>-суши-телями</w:t>
            </w:r>
          </w:p>
        </w:tc>
        <w:tc>
          <w:tcPr>
            <w:tcW w:w="993" w:type="dxa"/>
            <w:tcBorders>
              <w:top w:val="nil"/>
              <w:left w:val="nil"/>
              <w:bottom w:val="nil"/>
              <w:right w:val="single" w:sz="4" w:space="0" w:color="auto"/>
            </w:tcBorders>
            <w:shd w:val="clear" w:color="auto" w:fill="auto"/>
            <w:vAlign w:val="center"/>
            <w:hideMark/>
          </w:tcPr>
          <w:p w14:paraId="5D138018" w14:textId="77777777" w:rsidR="00436881" w:rsidRPr="00E76BB5" w:rsidRDefault="00436881" w:rsidP="005C68CA">
            <w:pPr>
              <w:jc w:val="center"/>
              <w:rPr>
                <w:sz w:val="20"/>
                <w:szCs w:val="20"/>
              </w:rPr>
            </w:pPr>
            <w:r w:rsidRPr="00E76BB5">
              <w:rPr>
                <w:sz w:val="20"/>
                <w:szCs w:val="20"/>
              </w:rPr>
              <w:t xml:space="preserve">без </w:t>
            </w:r>
            <w:proofErr w:type="gramStart"/>
            <w:r w:rsidRPr="00E76BB5">
              <w:rPr>
                <w:sz w:val="20"/>
                <w:szCs w:val="20"/>
              </w:rPr>
              <w:t>поло-тенце</w:t>
            </w:r>
            <w:proofErr w:type="gramEnd"/>
            <w:r w:rsidRPr="00E76BB5">
              <w:rPr>
                <w:sz w:val="20"/>
                <w:szCs w:val="20"/>
              </w:rPr>
              <w:t>-суши-теля</w:t>
            </w:r>
          </w:p>
        </w:tc>
        <w:tc>
          <w:tcPr>
            <w:tcW w:w="850" w:type="dxa"/>
            <w:tcBorders>
              <w:top w:val="nil"/>
              <w:left w:val="nil"/>
              <w:bottom w:val="nil"/>
              <w:right w:val="single" w:sz="4" w:space="0" w:color="auto"/>
            </w:tcBorders>
            <w:shd w:val="clear" w:color="auto" w:fill="auto"/>
            <w:vAlign w:val="center"/>
            <w:hideMark/>
          </w:tcPr>
          <w:p w14:paraId="502608BC" w14:textId="77777777" w:rsidR="00436881" w:rsidRPr="00E76BB5" w:rsidRDefault="00436881" w:rsidP="005C68CA">
            <w:pPr>
              <w:jc w:val="center"/>
              <w:rPr>
                <w:sz w:val="20"/>
                <w:szCs w:val="20"/>
              </w:rPr>
            </w:pPr>
            <w:r w:rsidRPr="00E76BB5">
              <w:rPr>
                <w:sz w:val="20"/>
                <w:szCs w:val="20"/>
              </w:rPr>
              <w:t xml:space="preserve">с </w:t>
            </w:r>
            <w:proofErr w:type="gramStart"/>
            <w:r w:rsidRPr="00E76BB5">
              <w:rPr>
                <w:sz w:val="20"/>
                <w:szCs w:val="20"/>
              </w:rPr>
              <w:t>поло-тенце</w:t>
            </w:r>
            <w:proofErr w:type="gramEnd"/>
            <w:r w:rsidRPr="00E76BB5">
              <w:rPr>
                <w:sz w:val="20"/>
                <w:szCs w:val="20"/>
              </w:rPr>
              <w:t>-суши-телями</w:t>
            </w:r>
          </w:p>
        </w:tc>
        <w:tc>
          <w:tcPr>
            <w:tcW w:w="992" w:type="dxa"/>
            <w:tcBorders>
              <w:top w:val="nil"/>
              <w:left w:val="nil"/>
              <w:bottom w:val="nil"/>
              <w:right w:val="single" w:sz="4" w:space="0" w:color="auto"/>
            </w:tcBorders>
            <w:shd w:val="clear" w:color="auto" w:fill="auto"/>
            <w:vAlign w:val="center"/>
            <w:hideMark/>
          </w:tcPr>
          <w:p w14:paraId="5E2A0357" w14:textId="77777777" w:rsidR="00436881" w:rsidRPr="00E76BB5" w:rsidRDefault="00436881" w:rsidP="005C68CA">
            <w:pPr>
              <w:jc w:val="center"/>
              <w:rPr>
                <w:sz w:val="20"/>
                <w:szCs w:val="20"/>
              </w:rPr>
            </w:pPr>
            <w:r w:rsidRPr="00E76BB5">
              <w:rPr>
                <w:sz w:val="20"/>
                <w:szCs w:val="20"/>
              </w:rPr>
              <w:t xml:space="preserve">без </w:t>
            </w:r>
            <w:proofErr w:type="gramStart"/>
            <w:r w:rsidRPr="00E76BB5">
              <w:rPr>
                <w:sz w:val="20"/>
                <w:szCs w:val="20"/>
              </w:rPr>
              <w:t>поло-тенце</w:t>
            </w:r>
            <w:proofErr w:type="gramEnd"/>
            <w:r w:rsidRPr="00E76BB5">
              <w:rPr>
                <w:sz w:val="20"/>
                <w:szCs w:val="20"/>
              </w:rPr>
              <w:t>-суши-теля</w:t>
            </w:r>
          </w:p>
        </w:tc>
        <w:tc>
          <w:tcPr>
            <w:tcW w:w="851" w:type="dxa"/>
            <w:tcBorders>
              <w:top w:val="nil"/>
              <w:left w:val="nil"/>
              <w:bottom w:val="nil"/>
              <w:right w:val="single" w:sz="4" w:space="0" w:color="auto"/>
            </w:tcBorders>
            <w:shd w:val="clear" w:color="auto" w:fill="auto"/>
            <w:vAlign w:val="center"/>
            <w:hideMark/>
          </w:tcPr>
          <w:p w14:paraId="0CCF01CA" w14:textId="77777777" w:rsidR="00436881" w:rsidRPr="00E76BB5" w:rsidRDefault="00436881" w:rsidP="005C68CA">
            <w:pPr>
              <w:jc w:val="center"/>
              <w:rPr>
                <w:sz w:val="20"/>
                <w:szCs w:val="20"/>
              </w:rPr>
            </w:pPr>
            <w:r w:rsidRPr="00E76BB5">
              <w:rPr>
                <w:sz w:val="20"/>
                <w:szCs w:val="20"/>
              </w:rPr>
              <w:t xml:space="preserve">с </w:t>
            </w:r>
            <w:proofErr w:type="gramStart"/>
            <w:r w:rsidRPr="00E76BB5">
              <w:rPr>
                <w:sz w:val="20"/>
                <w:szCs w:val="20"/>
              </w:rPr>
              <w:t>поло-тенце</w:t>
            </w:r>
            <w:proofErr w:type="gramEnd"/>
            <w:r w:rsidRPr="00E76BB5">
              <w:rPr>
                <w:sz w:val="20"/>
                <w:szCs w:val="20"/>
              </w:rPr>
              <w:t>-суши-телями</w:t>
            </w:r>
          </w:p>
        </w:tc>
        <w:tc>
          <w:tcPr>
            <w:tcW w:w="992" w:type="dxa"/>
            <w:tcBorders>
              <w:top w:val="nil"/>
              <w:left w:val="nil"/>
              <w:bottom w:val="nil"/>
              <w:right w:val="single" w:sz="4" w:space="0" w:color="auto"/>
            </w:tcBorders>
            <w:shd w:val="clear" w:color="auto" w:fill="auto"/>
            <w:vAlign w:val="center"/>
            <w:hideMark/>
          </w:tcPr>
          <w:p w14:paraId="7C846C69" w14:textId="77777777" w:rsidR="00436881" w:rsidRPr="00E76BB5" w:rsidRDefault="00436881" w:rsidP="005C68CA">
            <w:pPr>
              <w:jc w:val="center"/>
              <w:rPr>
                <w:sz w:val="20"/>
                <w:szCs w:val="20"/>
              </w:rPr>
            </w:pPr>
            <w:r w:rsidRPr="00E76BB5">
              <w:rPr>
                <w:sz w:val="20"/>
                <w:szCs w:val="20"/>
              </w:rPr>
              <w:t xml:space="preserve">без </w:t>
            </w:r>
            <w:proofErr w:type="gramStart"/>
            <w:r w:rsidRPr="00E76BB5">
              <w:rPr>
                <w:sz w:val="20"/>
                <w:szCs w:val="20"/>
              </w:rPr>
              <w:t>поло-тенце</w:t>
            </w:r>
            <w:proofErr w:type="gramEnd"/>
            <w:r w:rsidRPr="00E76BB5">
              <w:rPr>
                <w:sz w:val="20"/>
                <w:szCs w:val="20"/>
              </w:rPr>
              <w:t>-суши-теля</w:t>
            </w:r>
          </w:p>
        </w:tc>
        <w:tc>
          <w:tcPr>
            <w:tcW w:w="851" w:type="dxa"/>
            <w:tcBorders>
              <w:top w:val="nil"/>
              <w:left w:val="nil"/>
              <w:bottom w:val="nil"/>
              <w:right w:val="single" w:sz="4" w:space="0" w:color="auto"/>
            </w:tcBorders>
            <w:shd w:val="clear" w:color="auto" w:fill="auto"/>
            <w:vAlign w:val="center"/>
            <w:hideMark/>
          </w:tcPr>
          <w:p w14:paraId="7F3FE3AA" w14:textId="77777777" w:rsidR="00436881" w:rsidRPr="00E76BB5" w:rsidRDefault="00436881" w:rsidP="005C68CA">
            <w:pPr>
              <w:jc w:val="center"/>
              <w:rPr>
                <w:sz w:val="20"/>
                <w:szCs w:val="20"/>
              </w:rPr>
            </w:pPr>
            <w:r w:rsidRPr="00E76BB5">
              <w:rPr>
                <w:sz w:val="20"/>
                <w:szCs w:val="20"/>
              </w:rPr>
              <w:t xml:space="preserve">с </w:t>
            </w:r>
            <w:proofErr w:type="gramStart"/>
            <w:r w:rsidRPr="00E76BB5">
              <w:rPr>
                <w:sz w:val="20"/>
                <w:szCs w:val="20"/>
              </w:rPr>
              <w:t>поло-тенце</w:t>
            </w:r>
            <w:proofErr w:type="gramEnd"/>
            <w:r w:rsidRPr="00E76BB5">
              <w:rPr>
                <w:sz w:val="20"/>
                <w:szCs w:val="20"/>
              </w:rPr>
              <w:t>-суши-телями</w:t>
            </w:r>
          </w:p>
        </w:tc>
        <w:tc>
          <w:tcPr>
            <w:tcW w:w="992" w:type="dxa"/>
            <w:tcBorders>
              <w:top w:val="nil"/>
              <w:left w:val="nil"/>
              <w:bottom w:val="nil"/>
              <w:right w:val="single" w:sz="4" w:space="0" w:color="auto"/>
            </w:tcBorders>
            <w:shd w:val="clear" w:color="auto" w:fill="auto"/>
            <w:vAlign w:val="center"/>
            <w:hideMark/>
          </w:tcPr>
          <w:p w14:paraId="510DE3C6" w14:textId="77777777" w:rsidR="00436881" w:rsidRPr="00E76BB5" w:rsidRDefault="00436881" w:rsidP="005C68CA">
            <w:pPr>
              <w:jc w:val="center"/>
              <w:rPr>
                <w:sz w:val="20"/>
                <w:szCs w:val="20"/>
              </w:rPr>
            </w:pPr>
            <w:r w:rsidRPr="00E76BB5">
              <w:rPr>
                <w:sz w:val="20"/>
                <w:szCs w:val="20"/>
              </w:rPr>
              <w:t xml:space="preserve">без </w:t>
            </w:r>
            <w:proofErr w:type="gramStart"/>
            <w:r w:rsidRPr="00E76BB5">
              <w:rPr>
                <w:sz w:val="20"/>
                <w:szCs w:val="20"/>
              </w:rPr>
              <w:t>поло-тенце</w:t>
            </w:r>
            <w:proofErr w:type="gramEnd"/>
            <w:r w:rsidRPr="00E76BB5">
              <w:rPr>
                <w:sz w:val="20"/>
                <w:szCs w:val="20"/>
              </w:rPr>
              <w:t>-суши-теля</w:t>
            </w: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1CE7F5E1" w14:textId="77777777" w:rsidR="00436881" w:rsidRPr="00E76BB5" w:rsidRDefault="00436881" w:rsidP="005C68CA">
            <w:pPr>
              <w:rPr>
                <w:sz w:val="20"/>
                <w:szCs w:val="20"/>
              </w:rPr>
            </w:pPr>
          </w:p>
        </w:tc>
        <w:tc>
          <w:tcPr>
            <w:tcW w:w="1436" w:type="dxa"/>
            <w:vMerge/>
            <w:tcBorders>
              <w:top w:val="nil"/>
              <w:left w:val="single" w:sz="4" w:space="0" w:color="auto"/>
              <w:bottom w:val="single" w:sz="4" w:space="0" w:color="auto"/>
              <w:right w:val="single" w:sz="4" w:space="0" w:color="auto"/>
            </w:tcBorders>
            <w:vAlign w:val="center"/>
            <w:hideMark/>
          </w:tcPr>
          <w:p w14:paraId="09D06F24" w14:textId="77777777" w:rsidR="00436881" w:rsidRPr="00E76BB5" w:rsidRDefault="00436881" w:rsidP="005C68CA">
            <w:pPr>
              <w:rPr>
                <w:sz w:val="20"/>
                <w:szCs w:val="20"/>
              </w:rPr>
            </w:pPr>
          </w:p>
        </w:tc>
        <w:tc>
          <w:tcPr>
            <w:tcW w:w="1473" w:type="dxa"/>
            <w:tcBorders>
              <w:top w:val="nil"/>
              <w:left w:val="nil"/>
              <w:bottom w:val="nil"/>
              <w:right w:val="single" w:sz="4" w:space="0" w:color="auto"/>
            </w:tcBorders>
            <w:shd w:val="clear" w:color="auto" w:fill="auto"/>
            <w:vAlign w:val="center"/>
            <w:hideMark/>
          </w:tcPr>
          <w:p w14:paraId="1C44669C" w14:textId="77777777" w:rsidR="00436881" w:rsidRPr="00E76BB5" w:rsidRDefault="00436881" w:rsidP="005C68CA">
            <w:pPr>
              <w:jc w:val="center"/>
              <w:rPr>
                <w:sz w:val="20"/>
                <w:szCs w:val="20"/>
              </w:rPr>
            </w:pPr>
            <w:r w:rsidRPr="00E76BB5">
              <w:rPr>
                <w:sz w:val="20"/>
                <w:szCs w:val="20"/>
              </w:rPr>
              <w:t>Ставка за мощность, тыс. руб./Гкал/час в мес.</w:t>
            </w:r>
          </w:p>
        </w:tc>
        <w:tc>
          <w:tcPr>
            <w:tcW w:w="1126" w:type="dxa"/>
            <w:tcBorders>
              <w:top w:val="nil"/>
              <w:left w:val="nil"/>
              <w:bottom w:val="nil"/>
              <w:right w:val="single" w:sz="4" w:space="0" w:color="auto"/>
            </w:tcBorders>
            <w:shd w:val="clear" w:color="auto" w:fill="auto"/>
            <w:vAlign w:val="center"/>
            <w:hideMark/>
          </w:tcPr>
          <w:p w14:paraId="072140CC" w14:textId="77777777" w:rsidR="00436881" w:rsidRPr="00E76BB5" w:rsidRDefault="00436881" w:rsidP="005C68CA">
            <w:pPr>
              <w:jc w:val="center"/>
              <w:rPr>
                <w:sz w:val="22"/>
                <w:szCs w:val="22"/>
              </w:rPr>
            </w:pPr>
            <w:r w:rsidRPr="00E76BB5">
              <w:rPr>
                <w:sz w:val="22"/>
                <w:szCs w:val="22"/>
              </w:rPr>
              <w:t>Ставка за тепловую энергию, руб./Гкал</w:t>
            </w:r>
          </w:p>
        </w:tc>
      </w:tr>
      <w:tr w:rsidR="00436881" w:rsidRPr="00E76BB5" w14:paraId="01D28F46" w14:textId="77777777" w:rsidTr="00436881">
        <w:trPr>
          <w:trHeight w:val="315"/>
        </w:trPr>
        <w:tc>
          <w:tcPr>
            <w:tcW w:w="15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BE797FE" w14:textId="77777777" w:rsidR="00436881" w:rsidRPr="00E76BB5" w:rsidRDefault="00436881" w:rsidP="005C68CA">
            <w:pPr>
              <w:jc w:val="center"/>
              <w:rPr>
                <w:sz w:val="20"/>
                <w:szCs w:val="20"/>
              </w:rPr>
            </w:pPr>
            <w:r w:rsidRPr="00E76BB5">
              <w:rPr>
                <w:sz w:val="20"/>
                <w:szCs w:val="20"/>
              </w:rPr>
              <w:t>ТУ ГРЭС (с коллекторов)</w:t>
            </w:r>
          </w:p>
        </w:tc>
        <w:tc>
          <w:tcPr>
            <w:tcW w:w="1676" w:type="dxa"/>
            <w:tcBorders>
              <w:top w:val="single" w:sz="8" w:space="0" w:color="auto"/>
              <w:left w:val="nil"/>
              <w:bottom w:val="single" w:sz="4" w:space="0" w:color="auto"/>
              <w:right w:val="single" w:sz="4" w:space="0" w:color="auto"/>
            </w:tcBorders>
            <w:shd w:val="clear" w:color="000000" w:fill="FFFFFF"/>
            <w:noWrap/>
            <w:vAlign w:val="center"/>
            <w:hideMark/>
          </w:tcPr>
          <w:p w14:paraId="0EBEB947" w14:textId="77777777" w:rsidR="00436881" w:rsidRPr="00E76BB5" w:rsidRDefault="00436881" w:rsidP="005C68CA">
            <w:pPr>
              <w:jc w:val="center"/>
              <w:rPr>
                <w:sz w:val="22"/>
                <w:szCs w:val="22"/>
              </w:rPr>
            </w:pPr>
            <w:r w:rsidRPr="00E76BB5">
              <w:rPr>
                <w:sz w:val="22"/>
                <w:szCs w:val="22"/>
              </w:rPr>
              <w:t>с 01.01.2019</w:t>
            </w:r>
          </w:p>
        </w:tc>
        <w:tc>
          <w:tcPr>
            <w:tcW w:w="987" w:type="dxa"/>
            <w:tcBorders>
              <w:top w:val="single" w:sz="8" w:space="0" w:color="auto"/>
              <w:left w:val="nil"/>
              <w:bottom w:val="single" w:sz="4" w:space="0" w:color="auto"/>
              <w:right w:val="single" w:sz="4" w:space="0" w:color="auto"/>
            </w:tcBorders>
            <w:shd w:val="clear" w:color="auto" w:fill="auto"/>
            <w:vAlign w:val="center"/>
            <w:hideMark/>
          </w:tcPr>
          <w:p w14:paraId="45D68FA4" w14:textId="77777777" w:rsidR="00436881" w:rsidRPr="00E76BB5" w:rsidRDefault="00436881" w:rsidP="005C68CA">
            <w:pPr>
              <w:jc w:val="center"/>
              <w:rPr>
                <w:sz w:val="22"/>
                <w:szCs w:val="22"/>
              </w:rPr>
            </w:pPr>
            <w:r w:rsidRPr="00E76BB5">
              <w:rPr>
                <w:sz w:val="22"/>
                <w:szCs w:val="22"/>
              </w:rPr>
              <w:t>61,10</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53515EEB" w14:textId="77777777" w:rsidR="00436881" w:rsidRPr="00E76BB5" w:rsidRDefault="00436881" w:rsidP="005C68CA">
            <w:pPr>
              <w:jc w:val="center"/>
              <w:rPr>
                <w:sz w:val="22"/>
                <w:szCs w:val="22"/>
              </w:rPr>
            </w:pPr>
            <w:r w:rsidRPr="00E76BB5">
              <w:rPr>
                <w:sz w:val="22"/>
                <w:szCs w:val="22"/>
              </w:rPr>
              <w:t>60,36</w:t>
            </w:r>
          </w:p>
        </w:tc>
        <w:tc>
          <w:tcPr>
            <w:tcW w:w="850" w:type="dxa"/>
            <w:tcBorders>
              <w:top w:val="single" w:sz="8" w:space="0" w:color="auto"/>
              <w:left w:val="nil"/>
              <w:bottom w:val="single" w:sz="4" w:space="0" w:color="auto"/>
              <w:right w:val="single" w:sz="4" w:space="0" w:color="auto"/>
            </w:tcBorders>
            <w:shd w:val="clear" w:color="auto" w:fill="auto"/>
            <w:vAlign w:val="center"/>
            <w:hideMark/>
          </w:tcPr>
          <w:p w14:paraId="73B33D20" w14:textId="77777777" w:rsidR="00436881" w:rsidRPr="00E76BB5" w:rsidRDefault="00436881" w:rsidP="005C68CA">
            <w:pPr>
              <w:jc w:val="center"/>
              <w:rPr>
                <w:sz w:val="22"/>
                <w:szCs w:val="22"/>
              </w:rPr>
            </w:pPr>
            <w:r w:rsidRPr="00E76BB5">
              <w:rPr>
                <w:sz w:val="22"/>
                <w:szCs w:val="22"/>
              </w:rPr>
              <w:t>64,44</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3E3CFA13" w14:textId="77777777" w:rsidR="00436881" w:rsidRPr="00E76BB5" w:rsidRDefault="00436881" w:rsidP="005C68CA">
            <w:pPr>
              <w:jc w:val="center"/>
              <w:rPr>
                <w:sz w:val="22"/>
                <w:szCs w:val="22"/>
              </w:rPr>
            </w:pPr>
            <w:r w:rsidRPr="00E76BB5">
              <w:rPr>
                <w:sz w:val="22"/>
                <w:szCs w:val="22"/>
              </w:rPr>
              <w:t>61,48</w:t>
            </w:r>
          </w:p>
        </w:tc>
        <w:tc>
          <w:tcPr>
            <w:tcW w:w="851" w:type="dxa"/>
            <w:tcBorders>
              <w:top w:val="single" w:sz="8" w:space="0" w:color="auto"/>
              <w:left w:val="nil"/>
              <w:bottom w:val="single" w:sz="4" w:space="0" w:color="auto"/>
              <w:right w:val="single" w:sz="4" w:space="0" w:color="auto"/>
            </w:tcBorders>
            <w:shd w:val="clear" w:color="auto" w:fill="auto"/>
            <w:vAlign w:val="center"/>
            <w:hideMark/>
          </w:tcPr>
          <w:p w14:paraId="445271B6" w14:textId="77777777" w:rsidR="00436881" w:rsidRPr="00E76BB5" w:rsidRDefault="00436881" w:rsidP="005C68CA">
            <w:pPr>
              <w:jc w:val="center"/>
              <w:rPr>
                <w:sz w:val="22"/>
                <w:szCs w:val="22"/>
              </w:rPr>
            </w:pPr>
            <w:r w:rsidRPr="00E76BB5">
              <w:rPr>
                <w:sz w:val="22"/>
                <w:szCs w:val="22"/>
              </w:rPr>
              <w:t>50,92</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29E11F8C" w14:textId="77777777" w:rsidR="00436881" w:rsidRPr="00E76BB5" w:rsidRDefault="00436881" w:rsidP="005C68CA">
            <w:pPr>
              <w:jc w:val="center"/>
              <w:rPr>
                <w:sz w:val="22"/>
                <w:szCs w:val="22"/>
              </w:rPr>
            </w:pPr>
            <w:r w:rsidRPr="00E76BB5">
              <w:rPr>
                <w:sz w:val="22"/>
                <w:szCs w:val="22"/>
              </w:rPr>
              <w:t>50,30</w:t>
            </w:r>
          </w:p>
        </w:tc>
        <w:tc>
          <w:tcPr>
            <w:tcW w:w="851" w:type="dxa"/>
            <w:tcBorders>
              <w:top w:val="single" w:sz="8" w:space="0" w:color="auto"/>
              <w:left w:val="nil"/>
              <w:bottom w:val="single" w:sz="4" w:space="0" w:color="auto"/>
              <w:right w:val="single" w:sz="4" w:space="0" w:color="auto"/>
            </w:tcBorders>
            <w:shd w:val="clear" w:color="auto" w:fill="auto"/>
            <w:vAlign w:val="center"/>
            <w:hideMark/>
          </w:tcPr>
          <w:p w14:paraId="3C83FBD3" w14:textId="77777777" w:rsidR="00436881" w:rsidRPr="00E76BB5" w:rsidRDefault="00436881" w:rsidP="005C68CA">
            <w:pPr>
              <w:jc w:val="center"/>
              <w:rPr>
                <w:sz w:val="22"/>
                <w:szCs w:val="22"/>
              </w:rPr>
            </w:pPr>
            <w:r w:rsidRPr="00E76BB5">
              <w:rPr>
                <w:sz w:val="22"/>
                <w:szCs w:val="22"/>
              </w:rPr>
              <w:t>53,70</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2E60AFCF" w14:textId="77777777" w:rsidR="00436881" w:rsidRPr="00E76BB5" w:rsidRDefault="00436881" w:rsidP="005C68CA">
            <w:pPr>
              <w:jc w:val="center"/>
              <w:rPr>
                <w:sz w:val="22"/>
                <w:szCs w:val="22"/>
              </w:rPr>
            </w:pPr>
            <w:r w:rsidRPr="00E76BB5">
              <w:rPr>
                <w:sz w:val="22"/>
                <w:szCs w:val="22"/>
              </w:rPr>
              <w:t>51,23</w:t>
            </w:r>
          </w:p>
        </w:tc>
        <w:tc>
          <w:tcPr>
            <w:tcW w:w="1327" w:type="dxa"/>
            <w:tcBorders>
              <w:top w:val="single" w:sz="8" w:space="0" w:color="auto"/>
              <w:left w:val="nil"/>
              <w:bottom w:val="single" w:sz="4" w:space="0" w:color="auto"/>
              <w:right w:val="single" w:sz="4" w:space="0" w:color="auto"/>
            </w:tcBorders>
            <w:shd w:val="clear" w:color="auto" w:fill="auto"/>
            <w:vAlign w:val="center"/>
            <w:hideMark/>
          </w:tcPr>
          <w:p w14:paraId="4E457017" w14:textId="77777777" w:rsidR="00436881" w:rsidRPr="00E76BB5" w:rsidRDefault="00436881" w:rsidP="005C68CA">
            <w:pPr>
              <w:jc w:val="center"/>
              <w:rPr>
                <w:sz w:val="22"/>
                <w:szCs w:val="22"/>
              </w:rPr>
            </w:pPr>
            <w:r w:rsidRPr="00E76BB5">
              <w:rPr>
                <w:sz w:val="22"/>
                <w:szCs w:val="22"/>
              </w:rPr>
              <w:t>8,88</w:t>
            </w:r>
          </w:p>
        </w:tc>
        <w:tc>
          <w:tcPr>
            <w:tcW w:w="1436" w:type="dxa"/>
            <w:tcBorders>
              <w:top w:val="single" w:sz="8" w:space="0" w:color="auto"/>
              <w:left w:val="nil"/>
              <w:bottom w:val="single" w:sz="4" w:space="0" w:color="auto"/>
              <w:right w:val="single" w:sz="4" w:space="0" w:color="auto"/>
            </w:tcBorders>
            <w:shd w:val="clear" w:color="auto" w:fill="auto"/>
            <w:vAlign w:val="center"/>
            <w:hideMark/>
          </w:tcPr>
          <w:p w14:paraId="58E9FEAA" w14:textId="77777777" w:rsidR="00436881" w:rsidRPr="00E76BB5" w:rsidRDefault="00436881" w:rsidP="005C68CA">
            <w:pPr>
              <w:jc w:val="center"/>
              <w:rPr>
                <w:sz w:val="22"/>
                <w:szCs w:val="22"/>
              </w:rPr>
            </w:pPr>
            <w:r w:rsidRPr="00E76BB5">
              <w:rPr>
                <w:sz w:val="22"/>
                <w:szCs w:val="22"/>
              </w:rPr>
              <w:t>772,81</w:t>
            </w:r>
          </w:p>
        </w:tc>
        <w:tc>
          <w:tcPr>
            <w:tcW w:w="1473" w:type="dxa"/>
            <w:tcBorders>
              <w:top w:val="single" w:sz="8" w:space="0" w:color="auto"/>
              <w:left w:val="nil"/>
              <w:bottom w:val="single" w:sz="4" w:space="0" w:color="auto"/>
              <w:right w:val="single" w:sz="4" w:space="0" w:color="auto"/>
            </w:tcBorders>
            <w:shd w:val="clear" w:color="auto" w:fill="auto"/>
            <w:vAlign w:val="center"/>
            <w:hideMark/>
          </w:tcPr>
          <w:p w14:paraId="23DBB792" w14:textId="77777777" w:rsidR="00436881" w:rsidRPr="00E76BB5" w:rsidRDefault="00436881" w:rsidP="005C68CA">
            <w:pPr>
              <w:jc w:val="center"/>
              <w:rPr>
                <w:sz w:val="22"/>
                <w:szCs w:val="22"/>
              </w:rPr>
            </w:pPr>
            <w:r w:rsidRPr="00E76BB5">
              <w:rPr>
                <w:sz w:val="22"/>
                <w:szCs w:val="22"/>
              </w:rPr>
              <w:t>х</w:t>
            </w:r>
          </w:p>
        </w:tc>
        <w:tc>
          <w:tcPr>
            <w:tcW w:w="1126" w:type="dxa"/>
            <w:tcBorders>
              <w:top w:val="single" w:sz="8" w:space="0" w:color="auto"/>
              <w:left w:val="nil"/>
              <w:bottom w:val="single" w:sz="4" w:space="0" w:color="auto"/>
              <w:right w:val="single" w:sz="8" w:space="0" w:color="auto"/>
            </w:tcBorders>
            <w:shd w:val="clear" w:color="auto" w:fill="auto"/>
            <w:vAlign w:val="center"/>
            <w:hideMark/>
          </w:tcPr>
          <w:p w14:paraId="3F1E2086" w14:textId="77777777" w:rsidR="00436881" w:rsidRPr="00E76BB5" w:rsidRDefault="00436881" w:rsidP="005C68CA">
            <w:pPr>
              <w:jc w:val="center"/>
              <w:rPr>
                <w:sz w:val="22"/>
                <w:szCs w:val="22"/>
              </w:rPr>
            </w:pPr>
            <w:r w:rsidRPr="00E76BB5">
              <w:rPr>
                <w:sz w:val="22"/>
                <w:szCs w:val="22"/>
              </w:rPr>
              <w:t>х</w:t>
            </w:r>
          </w:p>
        </w:tc>
      </w:tr>
      <w:tr w:rsidR="00436881" w:rsidRPr="00E76BB5" w14:paraId="73458977"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05CF14B3"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7459C735" w14:textId="77777777" w:rsidR="00436881" w:rsidRPr="00E76BB5" w:rsidRDefault="00436881" w:rsidP="005C68CA">
            <w:pPr>
              <w:jc w:val="center"/>
              <w:rPr>
                <w:sz w:val="22"/>
                <w:szCs w:val="22"/>
              </w:rPr>
            </w:pPr>
            <w:r w:rsidRPr="00E76BB5">
              <w:rPr>
                <w:sz w:val="22"/>
                <w:szCs w:val="22"/>
              </w:rPr>
              <w:t>с 01.07.2019</w:t>
            </w:r>
          </w:p>
        </w:tc>
        <w:tc>
          <w:tcPr>
            <w:tcW w:w="987" w:type="dxa"/>
            <w:tcBorders>
              <w:top w:val="nil"/>
              <w:left w:val="nil"/>
              <w:bottom w:val="single" w:sz="4" w:space="0" w:color="auto"/>
              <w:right w:val="single" w:sz="4" w:space="0" w:color="auto"/>
            </w:tcBorders>
            <w:shd w:val="clear" w:color="auto" w:fill="auto"/>
            <w:vAlign w:val="center"/>
            <w:hideMark/>
          </w:tcPr>
          <w:p w14:paraId="333C2538" w14:textId="77777777" w:rsidR="00436881" w:rsidRPr="00E76BB5" w:rsidRDefault="00436881" w:rsidP="005C68CA">
            <w:pPr>
              <w:jc w:val="center"/>
              <w:rPr>
                <w:sz w:val="22"/>
                <w:szCs w:val="22"/>
              </w:rPr>
            </w:pPr>
            <w:r w:rsidRPr="00E76BB5">
              <w:rPr>
                <w:sz w:val="22"/>
                <w:szCs w:val="22"/>
              </w:rPr>
              <w:t>61,96</w:t>
            </w:r>
          </w:p>
        </w:tc>
        <w:tc>
          <w:tcPr>
            <w:tcW w:w="993" w:type="dxa"/>
            <w:tcBorders>
              <w:top w:val="nil"/>
              <w:left w:val="nil"/>
              <w:bottom w:val="single" w:sz="4" w:space="0" w:color="auto"/>
              <w:right w:val="single" w:sz="4" w:space="0" w:color="auto"/>
            </w:tcBorders>
            <w:shd w:val="clear" w:color="auto" w:fill="auto"/>
            <w:vAlign w:val="center"/>
            <w:hideMark/>
          </w:tcPr>
          <w:p w14:paraId="256CB255" w14:textId="77777777" w:rsidR="00436881" w:rsidRPr="00E76BB5" w:rsidRDefault="00436881" w:rsidP="005C68CA">
            <w:pPr>
              <w:jc w:val="center"/>
              <w:rPr>
                <w:sz w:val="22"/>
                <w:szCs w:val="22"/>
              </w:rPr>
            </w:pPr>
            <w:r w:rsidRPr="00E76BB5">
              <w:rPr>
                <w:sz w:val="22"/>
                <w:szCs w:val="22"/>
              </w:rPr>
              <w:t>61,21</w:t>
            </w:r>
          </w:p>
        </w:tc>
        <w:tc>
          <w:tcPr>
            <w:tcW w:w="850" w:type="dxa"/>
            <w:tcBorders>
              <w:top w:val="nil"/>
              <w:left w:val="nil"/>
              <w:bottom w:val="single" w:sz="4" w:space="0" w:color="auto"/>
              <w:right w:val="single" w:sz="4" w:space="0" w:color="auto"/>
            </w:tcBorders>
            <w:shd w:val="clear" w:color="auto" w:fill="auto"/>
            <w:vAlign w:val="center"/>
            <w:hideMark/>
          </w:tcPr>
          <w:p w14:paraId="56022A50" w14:textId="77777777" w:rsidR="00436881" w:rsidRPr="00E76BB5" w:rsidRDefault="00436881" w:rsidP="005C68CA">
            <w:pPr>
              <w:jc w:val="center"/>
              <w:rPr>
                <w:sz w:val="22"/>
                <w:szCs w:val="22"/>
              </w:rPr>
            </w:pPr>
            <w:r w:rsidRPr="00E76BB5">
              <w:rPr>
                <w:sz w:val="22"/>
                <w:szCs w:val="22"/>
              </w:rPr>
              <w:t>65,29</w:t>
            </w:r>
          </w:p>
        </w:tc>
        <w:tc>
          <w:tcPr>
            <w:tcW w:w="992" w:type="dxa"/>
            <w:tcBorders>
              <w:top w:val="nil"/>
              <w:left w:val="nil"/>
              <w:bottom w:val="single" w:sz="4" w:space="0" w:color="auto"/>
              <w:right w:val="single" w:sz="4" w:space="0" w:color="auto"/>
            </w:tcBorders>
            <w:shd w:val="clear" w:color="auto" w:fill="auto"/>
            <w:vAlign w:val="center"/>
            <w:hideMark/>
          </w:tcPr>
          <w:p w14:paraId="2C1E2B30" w14:textId="77777777" w:rsidR="00436881" w:rsidRPr="00E76BB5" w:rsidRDefault="00436881" w:rsidP="005C68CA">
            <w:pPr>
              <w:jc w:val="center"/>
              <w:rPr>
                <w:sz w:val="22"/>
                <w:szCs w:val="22"/>
              </w:rPr>
            </w:pPr>
            <w:r w:rsidRPr="00E76BB5">
              <w:rPr>
                <w:sz w:val="22"/>
                <w:szCs w:val="22"/>
              </w:rPr>
              <w:t>62,33</w:t>
            </w:r>
          </w:p>
        </w:tc>
        <w:tc>
          <w:tcPr>
            <w:tcW w:w="851" w:type="dxa"/>
            <w:tcBorders>
              <w:top w:val="nil"/>
              <w:left w:val="nil"/>
              <w:bottom w:val="single" w:sz="4" w:space="0" w:color="auto"/>
              <w:right w:val="single" w:sz="4" w:space="0" w:color="auto"/>
            </w:tcBorders>
            <w:shd w:val="clear" w:color="auto" w:fill="auto"/>
            <w:vAlign w:val="center"/>
            <w:hideMark/>
          </w:tcPr>
          <w:p w14:paraId="1C6B8809" w14:textId="77777777" w:rsidR="00436881" w:rsidRPr="00E76BB5" w:rsidRDefault="00436881" w:rsidP="005C68CA">
            <w:pPr>
              <w:jc w:val="center"/>
              <w:rPr>
                <w:sz w:val="22"/>
                <w:szCs w:val="22"/>
              </w:rPr>
            </w:pPr>
            <w:r w:rsidRPr="00E76BB5">
              <w:rPr>
                <w:sz w:val="22"/>
                <w:szCs w:val="22"/>
              </w:rPr>
              <w:t>51,63</w:t>
            </w:r>
          </w:p>
        </w:tc>
        <w:tc>
          <w:tcPr>
            <w:tcW w:w="992" w:type="dxa"/>
            <w:tcBorders>
              <w:top w:val="nil"/>
              <w:left w:val="nil"/>
              <w:bottom w:val="single" w:sz="4" w:space="0" w:color="auto"/>
              <w:right w:val="single" w:sz="4" w:space="0" w:color="auto"/>
            </w:tcBorders>
            <w:shd w:val="clear" w:color="auto" w:fill="auto"/>
            <w:vAlign w:val="center"/>
            <w:hideMark/>
          </w:tcPr>
          <w:p w14:paraId="644E9291" w14:textId="77777777" w:rsidR="00436881" w:rsidRPr="00E76BB5" w:rsidRDefault="00436881" w:rsidP="005C68CA">
            <w:pPr>
              <w:jc w:val="center"/>
              <w:rPr>
                <w:sz w:val="22"/>
                <w:szCs w:val="22"/>
              </w:rPr>
            </w:pPr>
            <w:r w:rsidRPr="00E76BB5">
              <w:rPr>
                <w:sz w:val="22"/>
                <w:szCs w:val="22"/>
              </w:rPr>
              <w:t>51,01</w:t>
            </w:r>
          </w:p>
        </w:tc>
        <w:tc>
          <w:tcPr>
            <w:tcW w:w="851" w:type="dxa"/>
            <w:tcBorders>
              <w:top w:val="nil"/>
              <w:left w:val="nil"/>
              <w:bottom w:val="single" w:sz="4" w:space="0" w:color="auto"/>
              <w:right w:val="single" w:sz="4" w:space="0" w:color="auto"/>
            </w:tcBorders>
            <w:shd w:val="clear" w:color="auto" w:fill="auto"/>
            <w:vAlign w:val="center"/>
            <w:hideMark/>
          </w:tcPr>
          <w:p w14:paraId="3559A196" w14:textId="77777777" w:rsidR="00436881" w:rsidRPr="00E76BB5" w:rsidRDefault="00436881" w:rsidP="005C68CA">
            <w:pPr>
              <w:jc w:val="center"/>
              <w:rPr>
                <w:sz w:val="22"/>
                <w:szCs w:val="22"/>
              </w:rPr>
            </w:pPr>
            <w:r w:rsidRPr="00E76BB5">
              <w:rPr>
                <w:sz w:val="22"/>
                <w:szCs w:val="22"/>
              </w:rPr>
              <w:t>54,41</w:t>
            </w:r>
          </w:p>
        </w:tc>
        <w:tc>
          <w:tcPr>
            <w:tcW w:w="992" w:type="dxa"/>
            <w:tcBorders>
              <w:top w:val="nil"/>
              <w:left w:val="nil"/>
              <w:bottom w:val="single" w:sz="4" w:space="0" w:color="auto"/>
              <w:right w:val="single" w:sz="4" w:space="0" w:color="auto"/>
            </w:tcBorders>
            <w:shd w:val="clear" w:color="auto" w:fill="auto"/>
            <w:vAlign w:val="center"/>
            <w:hideMark/>
          </w:tcPr>
          <w:p w14:paraId="4A98DA53" w14:textId="77777777" w:rsidR="00436881" w:rsidRPr="00E76BB5" w:rsidRDefault="00436881" w:rsidP="005C68CA">
            <w:pPr>
              <w:jc w:val="center"/>
              <w:rPr>
                <w:sz w:val="22"/>
                <w:szCs w:val="22"/>
              </w:rPr>
            </w:pPr>
            <w:r w:rsidRPr="00E76BB5">
              <w:rPr>
                <w:sz w:val="22"/>
                <w:szCs w:val="22"/>
              </w:rPr>
              <w:t>51,94</w:t>
            </w:r>
          </w:p>
        </w:tc>
        <w:tc>
          <w:tcPr>
            <w:tcW w:w="1327" w:type="dxa"/>
            <w:tcBorders>
              <w:top w:val="nil"/>
              <w:left w:val="nil"/>
              <w:bottom w:val="single" w:sz="4" w:space="0" w:color="auto"/>
              <w:right w:val="single" w:sz="4" w:space="0" w:color="auto"/>
            </w:tcBorders>
            <w:shd w:val="clear" w:color="auto" w:fill="auto"/>
            <w:vAlign w:val="center"/>
            <w:hideMark/>
          </w:tcPr>
          <w:p w14:paraId="64FC6C08" w14:textId="77777777" w:rsidR="00436881" w:rsidRPr="00E76BB5" w:rsidRDefault="00436881" w:rsidP="005C68CA">
            <w:pPr>
              <w:jc w:val="center"/>
              <w:rPr>
                <w:sz w:val="22"/>
                <w:szCs w:val="22"/>
              </w:rPr>
            </w:pPr>
            <w:r w:rsidRPr="00E76BB5">
              <w:rPr>
                <w:sz w:val="22"/>
                <w:szCs w:val="22"/>
              </w:rPr>
              <w:t>9,59</w:t>
            </w:r>
          </w:p>
        </w:tc>
        <w:tc>
          <w:tcPr>
            <w:tcW w:w="1436" w:type="dxa"/>
            <w:tcBorders>
              <w:top w:val="nil"/>
              <w:left w:val="nil"/>
              <w:bottom w:val="single" w:sz="4" w:space="0" w:color="auto"/>
              <w:right w:val="single" w:sz="4" w:space="0" w:color="auto"/>
            </w:tcBorders>
            <w:shd w:val="clear" w:color="auto" w:fill="auto"/>
            <w:vAlign w:val="center"/>
            <w:hideMark/>
          </w:tcPr>
          <w:p w14:paraId="42C94C7E" w14:textId="77777777" w:rsidR="00436881" w:rsidRPr="00E76BB5" w:rsidRDefault="00436881" w:rsidP="005C68CA">
            <w:pPr>
              <w:jc w:val="center"/>
              <w:rPr>
                <w:sz w:val="22"/>
                <w:szCs w:val="22"/>
              </w:rPr>
            </w:pPr>
            <w:r w:rsidRPr="00E76BB5">
              <w:rPr>
                <w:sz w:val="22"/>
                <w:szCs w:val="22"/>
              </w:rPr>
              <w:t>772,81</w:t>
            </w:r>
          </w:p>
        </w:tc>
        <w:tc>
          <w:tcPr>
            <w:tcW w:w="1473" w:type="dxa"/>
            <w:tcBorders>
              <w:top w:val="nil"/>
              <w:left w:val="nil"/>
              <w:bottom w:val="single" w:sz="4" w:space="0" w:color="auto"/>
              <w:right w:val="single" w:sz="4" w:space="0" w:color="auto"/>
            </w:tcBorders>
            <w:shd w:val="clear" w:color="auto" w:fill="auto"/>
            <w:vAlign w:val="center"/>
            <w:hideMark/>
          </w:tcPr>
          <w:p w14:paraId="3F885298"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6BD55C5F" w14:textId="77777777" w:rsidR="00436881" w:rsidRPr="00E76BB5" w:rsidRDefault="00436881" w:rsidP="005C68CA">
            <w:pPr>
              <w:jc w:val="center"/>
              <w:rPr>
                <w:sz w:val="22"/>
                <w:szCs w:val="22"/>
              </w:rPr>
            </w:pPr>
            <w:r w:rsidRPr="00E76BB5">
              <w:rPr>
                <w:sz w:val="22"/>
                <w:szCs w:val="22"/>
              </w:rPr>
              <w:t>х</w:t>
            </w:r>
          </w:p>
        </w:tc>
      </w:tr>
      <w:tr w:rsidR="00436881" w:rsidRPr="00E76BB5" w14:paraId="4BABE4E6"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4DB79C3B"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17F162F8" w14:textId="77777777" w:rsidR="00436881" w:rsidRPr="00E76BB5" w:rsidRDefault="00436881" w:rsidP="005C68CA">
            <w:pPr>
              <w:jc w:val="center"/>
              <w:rPr>
                <w:sz w:val="22"/>
                <w:szCs w:val="22"/>
              </w:rPr>
            </w:pPr>
            <w:r w:rsidRPr="00E76BB5">
              <w:rPr>
                <w:sz w:val="22"/>
                <w:szCs w:val="22"/>
              </w:rPr>
              <w:t>с 01.01.2020</w:t>
            </w:r>
          </w:p>
        </w:tc>
        <w:tc>
          <w:tcPr>
            <w:tcW w:w="987" w:type="dxa"/>
            <w:tcBorders>
              <w:top w:val="nil"/>
              <w:left w:val="nil"/>
              <w:bottom w:val="single" w:sz="4" w:space="0" w:color="auto"/>
              <w:right w:val="single" w:sz="4" w:space="0" w:color="auto"/>
            </w:tcBorders>
            <w:shd w:val="clear" w:color="auto" w:fill="auto"/>
            <w:vAlign w:val="center"/>
            <w:hideMark/>
          </w:tcPr>
          <w:p w14:paraId="226E8E46" w14:textId="77777777" w:rsidR="00436881" w:rsidRPr="00E76BB5" w:rsidRDefault="00436881" w:rsidP="005C68CA">
            <w:pPr>
              <w:jc w:val="center"/>
              <w:rPr>
                <w:sz w:val="22"/>
                <w:szCs w:val="22"/>
              </w:rPr>
            </w:pPr>
            <w:r w:rsidRPr="00E76BB5">
              <w:rPr>
                <w:sz w:val="22"/>
                <w:szCs w:val="22"/>
              </w:rPr>
              <w:t>61,96</w:t>
            </w:r>
          </w:p>
        </w:tc>
        <w:tc>
          <w:tcPr>
            <w:tcW w:w="993" w:type="dxa"/>
            <w:tcBorders>
              <w:top w:val="nil"/>
              <w:left w:val="nil"/>
              <w:bottom w:val="single" w:sz="4" w:space="0" w:color="auto"/>
              <w:right w:val="single" w:sz="4" w:space="0" w:color="auto"/>
            </w:tcBorders>
            <w:shd w:val="clear" w:color="auto" w:fill="auto"/>
            <w:vAlign w:val="center"/>
            <w:hideMark/>
          </w:tcPr>
          <w:p w14:paraId="0654E687" w14:textId="77777777" w:rsidR="00436881" w:rsidRPr="00E76BB5" w:rsidRDefault="00436881" w:rsidP="005C68CA">
            <w:pPr>
              <w:jc w:val="center"/>
              <w:rPr>
                <w:sz w:val="22"/>
                <w:szCs w:val="22"/>
              </w:rPr>
            </w:pPr>
            <w:r w:rsidRPr="00E76BB5">
              <w:rPr>
                <w:sz w:val="22"/>
                <w:szCs w:val="22"/>
              </w:rPr>
              <w:t>61,21</w:t>
            </w:r>
          </w:p>
        </w:tc>
        <w:tc>
          <w:tcPr>
            <w:tcW w:w="850" w:type="dxa"/>
            <w:tcBorders>
              <w:top w:val="nil"/>
              <w:left w:val="nil"/>
              <w:bottom w:val="single" w:sz="4" w:space="0" w:color="auto"/>
              <w:right w:val="single" w:sz="4" w:space="0" w:color="auto"/>
            </w:tcBorders>
            <w:shd w:val="clear" w:color="auto" w:fill="auto"/>
            <w:vAlign w:val="center"/>
            <w:hideMark/>
          </w:tcPr>
          <w:p w14:paraId="021C8D62" w14:textId="77777777" w:rsidR="00436881" w:rsidRPr="00E76BB5" w:rsidRDefault="00436881" w:rsidP="005C68CA">
            <w:pPr>
              <w:jc w:val="center"/>
              <w:rPr>
                <w:sz w:val="22"/>
                <w:szCs w:val="22"/>
              </w:rPr>
            </w:pPr>
            <w:r w:rsidRPr="00E76BB5">
              <w:rPr>
                <w:sz w:val="22"/>
                <w:szCs w:val="22"/>
              </w:rPr>
              <w:t>65,29</w:t>
            </w:r>
          </w:p>
        </w:tc>
        <w:tc>
          <w:tcPr>
            <w:tcW w:w="992" w:type="dxa"/>
            <w:tcBorders>
              <w:top w:val="nil"/>
              <w:left w:val="nil"/>
              <w:bottom w:val="single" w:sz="4" w:space="0" w:color="auto"/>
              <w:right w:val="single" w:sz="4" w:space="0" w:color="auto"/>
            </w:tcBorders>
            <w:shd w:val="clear" w:color="auto" w:fill="auto"/>
            <w:vAlign w:val="center"/>
            <w:hideMark/>
          </w:tcPr>
          <w:p w14:paraId="1C688EE4" w14:textId="77777777" w:rsidR="00436881" w:rsidRPr="00E76BB5" w:rsidRDefault="00436881" w:rsidP="005C68CA">
            <w:pPr>
              <w:jc w:val="center"/>
              <w:rPr>
                <w:sz w:val="22"/>
                <w:szCs w:val="22"/>
              </w:rPr>
            </w:pPr>
            <w:r w:rsidRPr="00E76BB5">
              <w:rPr>
                <w:sz w:val="22"/>
                <w:szCs w:val="22"/>
              </w:rPr>
              <w:t>62,33</w:t>
            </w:r>
          </w:p>
        </w:tc>
        <w:tc>
          <w:tcPr>
            <w:tcW w:w="851" w:type="dxa"/>
            <w:tcBorders>
              <w:top w:val="nil"/>
              <w:left w:val="nil"/>
              <w:bottom w:val="single" w:sz="4" w:space="0" w:color="auto"/>
              <w:right w:val="single" w:sz="4" w:space="0" w:color="auto"/>
            </w:tcBorders>
            <w:shd w:val="clear" w:color="auto" w:fill="auto"/>
            <w:vAlign w:val="center"/>
            <w:hideMark/>
          </w:tcPr>
          <w:p w14:paraId="723E93B3" w14:textId="77777777" w:rsidR="00436881" w:rsidRPr="00E76BB5" w:rsidRDefault="00436881" w:rsidP="005C68CA">
            <w:pPr>
              <w:jc w:val="center"/>
              <w:rPr>
                <w:sz w:val="22"/>
                <w:szCs w:val="22"/>
              </w:rPr>
            </w:pPr>
            <w:r w:rsidRPr="00E76BB5">
              <w:rPr>
                <w:sz w:val="22"/>
                <w:szCs w:val="22"/>
              </w:rPr>
              <w:t>51,63</w:t>
            </w:r>
          </w:p>
        </w:tc>
        <w:tc>
          <w:tcPr>
            <w:tcW w:w="992" w:type="dxa"/>
            <w:tcBorders>
              <w:top w:val="nil"/>
              <w:left w:val="nil"/>
              <w:bottom w:val="single" w:sz="4" w:space="0" w:color="auto"/>
              <w:right w:val="single" w:sz="4" w:space="0" w:color="auto"/>
            </w:tcBorders>
            <w:shd w:val="clear" w:color="auto" w:fill="auto"/>
            <w:vAlign w:val="center"/>
            <w:hideMark/>
          </w:tcPr>
          <w:p w14:paraId="65B526D2" w14:textId="77777777" w:rsidR="00436881" w:rsidRPr="00E76BB5" w:rsidRDefault="00436881" w:rsidP="005C68CA">
            <w:pPr>
              <w:jc w:val="center"/>
              <w:rPr>
                <w:sz w:val="22"/>
                <w:szCs w:val="22"/>
              </w:rPr>
            </w:pPr>
            <w:r w:rsidRPr="00E76BB5">
              <w:rPr>
                <w:sz w:val="22"/>
                <w:szCs w:val="22"/>
              </w:rPr>
              <w:t>51,01</w:t>
            </w:r>
          </w:p>
        </w:tc>
        <w:tc>
          <w:tcPr>
            <w:tcW w:w="851" w:type="dxa"/>
            <w:tcBorders>
              <w:top w:val="nil"/>
              <w:left w:val="nil"/>
              <w:bottom w:val="single" w:sz="4" w:space="0" w:color="auto"/>
              <w:right w:val="single" w:sz="4" w:space="0" w:color="auto"/>
            </w:tcBorders>
            <w:shd w:val="clear" w:color="auto" w:fill="auto"/>
            <w:vAlign w:val="center"/>
            <w:hideMark/>
          </w:tcPr>
          <w:p w14:paraId="719F3C99" w14:textId="77777777" w:rsidR="00436881" w:rsidRPr="00E76BB5" w:rsidRDefault="00436881" w:rsidP="005C68CA">
            <w:pPr>
              <w:jc w:val="center"/>
              <w:rPr>
                <w:sz w:val="22"/>
                <w:szCs w:val="22"/>
              </w:rPr>
            </w:pPr>
            <w:r w:rsidRPr="00E76BB5">
              <w:rPr>
                <w:sz w:val="22"/>
                <w:szCs w:val="22"/>
              </w:rPr>
              <w:t>54,41</w:t>
            </w:r>
          </w:p>
        </w:tc>
        <w:tc>
          <w:tcPr>
            <w:tcW w:w="992" w:type="dxa"/>
            <w:tcBorders>
              <w:top w:val="nil"/>
              <w:left w:val="nil"/>
              <w:bottom w:val="single" w:sz="4" w:space="0" w:color="auto"/>
              <w:right w:val="single" w:sz="4" w:space="0" w:color="auto"/>
            </w:tcBorders>
            <w:shd w:val="clear" w:color="auto" w:fill="auto"/>
            <w:vAlign w:val="center"/>
            <w:hideMark/>
          </w:tcPr>
          <w:p w14:paraId="04E4B285" w14:textId="77777777" w:rsidR="00436881" w:rsidRPr="00E76BB5" w:rsidRDefault="00436881" w:rsidP="005C68CA">
            <w:pPr>
              <w:jc w:val="center"/>
              <w:rPr>
                <w:sz w:val="22"/>
                <w:szCs w:val="22"/>
              </w:rPr>
            </w:pPr>
            <w:r w:rsidRPr="00E76BB5">
              <w:rPr>
                <w:sz w:val="22"/>
                <w:szCs w:val="22"/>
              </w:rPr>
              <w:t>51,94</w:t>
            </w:r>
          </w:p>
        </w:tc>
        <w:tc>
          <w:tcPr>
            <w:tcW w:w="1327" w:type="dxa"/>
            <w:tcBorders>
              <w:top w:val="nil"/>
              <w:left w:val="nil"/>
              <w:bottom w:val="single" w:sz="4" w:space="0" w:color="auto"/>
              <w:right w:val="single" w:sz="4" w:space="0" w:color="auto"/>
            </w:tcBorders>
            <w:shd w:val="clear" w:color="auto" w:fill="auto"/>
            <w:vAlign w:val="center"/>
            <w:hideMark/>
          </w:tcPr>
          <w:p w14:paraId="54A15263" w14:textId="77777777" w:rsidR="00436881" w:rsidRPr="00E76BB5" w:rsidRDefault="00436881" w:rsidP="005C68CA">
            <w:pPr>
              <w:jc w:val="center"/>
              <w:rPr>
                <w:sz w:val="22"/>
                <w:szCs w:val="22"/>
              </w:rPr>
            </w:pPr>
            <w:r w:rsidRPr="00E76BB5">
              <w:rPr>
                <w:sz w:val="22"/>
                <w:szCs w:val="22"/>
              </w:rPr>
              <w:t>9,59</w:t>
            </w:r>
          </w:p>
        </w:tc>
        <w:tc>
          <w:tcPr>
            <w:tcW w:w="1436" w:type="dxa"/>
            <w:tcBorders>
              <w:top w:val="nil"/>
              <w:left w:val="nil"/>
              <w:bottom w:val="single" w:sz="4" w:space="0" w:color="auto"/>
              <w:right w:val="single" w:sz="4" w:space="0" w:color="auto"/>
            </w:tcBorders>
            <w:shd w:val="clear" w:color="auto" w:fill="auto"/>
            <w:vAlign w:val="center"/>
            <w:hideMark/>
          </w:tcPr>
          <w:p w14:paraId="4BE27109" w14:textId="77777777" w:rsidR="00436881" w:rsidRPr="00E76BB5" w:rsidRDefault="00436881" w:rsidP="005C68CA">
            <w:pPr>
              <w:jc w:val="center"/>
              <w:rPr>
                <w:sz w:val="22"/>
                <w:szCs w:val="22"/>
              </w:rPr>
            </w:pPr>
            <w:r w:rsidRPr="00E76BB5">
              <w:rPr>
                <w:sz w:val="22"/>
                <w:szCs w:val="22"/>
              </w:rPr>
              <w:t>772,81</w:t>
            </w:r>
          </w:p>
        </w:tc>
        <w:tc>
          <w:tcPr>
            <w:tcW w:w="1473" w:type="dxa"/>
            <w:tcBorders>
              <w:top w:val="nil"/>
              <w:left w:val="nil"/>
              <w:bottom w:val="single" w:sz="4" w:space="0" w:color="auto"/>
              <w:right w:val="single" w:sz="4" w:space="0" w:color="auto"/>
            </w:tcBorders>
            <w:shd w:val="clear" w:color="auto" w:fill="auto"/>
            <w:vAlign w:val="center"/>
            <w:hideMark/>
          </w:tcPr>
          <w:p w14:paraId="491754A4"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1F16E069" w14:textId="77777777" w:rsidR="00436881" w:rsidRPr="00E76BB5" w:rsidRDefault="00436881" w:rsidP="005C68CA">
            <w:pPr>
              <w:jc w:val="center"/>
              <w:rPr>
                <w:sz w:val="22"/>
                <w:szCs w:val="22"/>
              </w:rPr>
            </w:pPr>
            <w:r w:rsidRPr="00E76BB5">
              <w:rPr>
                <w:sz w:val="22"/>
                <w:szCs w:val="22"/>
              </w:rPr>
              <w:t>х</w:t>
            </w:r>
          </w:p>
        </w:tc>
      </w:tr>
      <w:tr w:rsidR="00436881" w:rsidRPr="00E76BB5" w14:paraId="2A76CC85"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1C7933B5"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70C16CA9" w14:textId="77777777" w:rsidR="00436881" w:rsidRPr="00E76BB5" w:rsidRDefault="00436881" w:rsidP="005C68CA">
            <w:pPr>
              <w:jc w:val="center"/>
              <w:rPr>
                <w:sz w:val="22"/>
                <w:szCs w:val="22"/>
              </w:rPr>
            </w:pPr>
            <w:r w:rsidRPr="00E76BB5">
              <w:rPr>
                <w:sz w:val="22"/>
                <w:szCs w:val="22"/>
              </w:rPr>
              <w:t>с 01.07.2020</w:t>
            </w:r>
          </w:p>
        </w:tc>
        <w:tc>
          <w:tcPr>
            <w:tcW w:w="987" w:type="dxa"/>
            <w:tcBorders>
              <w:top w:val="nil"/>
              <w:left w:val="nil"/>
              <w:bottom w:val="single" w:sz="4" w:space="0" w:color="auto"/>
              <w:right w:val="single" w:sz="4" w:space="0" w:color="auto"/>
            </w:tcBorders>
            <w:shd w:val="clear" w:color="auto" w:fill="auto"/>
            <w:vAlign w:val="center"/>
            <w:hideMark/>
          </w:tcPr>
          <w:p w14:paraId="47727B4B" w14:textId="77777777" w:rsidR="00436881" w:rsidRPr="00E76BB5" w:rsidRDefault="00436881" w:rsidP="005C68CA">
            <w:pPr>
              <w:jc w:val="center"/>
              <w:rPr>
                <w:sz w:val="22"/>
                <w:szCs w:val="22"/>
              </w:rPr>
            </w:pPr>
            <w:r w:rsidRPr="00E76BB5">
              <w:rPr>
                <w:sz w:val="22"/>
                <w:szCs w:val="22"/>
              </w:rPr>
              <w:t>64,73</w:t>
            </w:r>
          </w:p>
        </w:tc>
        <w:tc>
          <w:tcPr>
            <w:tcW w:w="993" w:type="dxa"/>
            <w:tcBorders>
              <w:top w:val="nil"/>
              <w:left w:val="nil"/>
              <w:bottom w:val="single" w:sz="4" w:space="0" w:color="auto"/>
              <w:right w:val="single" w:sz="4" w:space="0" w:color="auto"/>
            </w:tcBorders>
            <w:shd w:val="clear" w:color="auto" w:fill="auto"/>
            <w:vAlign w:val="center"/>
            <w:hideMark/>
          </w:tcPr>
          <w:p w14:paraId="0DF0B54E" w14:textId="77777777" w:rsidR="00436881" w:rsidRPr="00E76BB5" w:rsidRDefault="00436881" w:rsidP="005C68CA">
            <w:pPr>
              <w:jc w:val="center"/>
              <w:rPr>
                <w:sz w:val="22"/>
                <w:szCs w:val="22"/>
              </w:rPr>
            </w:pPr>
            <w:r w:rsidRPr="00E76BB5">
              <w:rPr>
                <w:sz w:val="22"/>
                <w:szCs w:val="22"/>
              </w:rPr>
              <w:t>63,96</w:t>
            </w:r>
          </w:p>
        </w:tc>
        <w:tc>
          <w:tcPr>
            <w:tcW w:w="850" w:type="dxa"/>
            <w:tcBorders>
              <w:top w:val="nil"/>
              <w:left w:val="nil"/>
              <w:bottom w:val="single" w:sz="4" w:space="0" w:color="auto"/>
              <w:right w:val="single" w:sz="4" w:space="0" w:color="auto"/>
            </w:tcBorders>
            <w:shd w:val="clear" w:color="auto" w:fill="auto"/>
            <w:vAlign w:val="center"/>
            <w:hideMark/>
          </w:tcPr>
          <w:p w14:paraId="666828A2" w14:textId="77777777" w:rsidR="00436881" w:rsidRPr="00E76BB5" w:rsidRDefault="00436881" w:rsidP="005C68CA">
            <w:pPr>
              <w:jc w:val="center"/>
              <w:rPr>
                <w:sz w:val="22"/>
                <w:szCs w:val="22"/>
              </w:rPr>
            </w:pPr>
            <w:r w:rsidRPr="00E76BB5">
              <w:rPr>
                <w:sz w:val="22"/>
                <w:szCs w:val="22"/>
              </w:rPr>
              <w:t>68,20</w:t>
            </w:r>
          </w:p>
        </w:tc>
        <w:tc>
          <w:tcPr>
            <w:tcW w:w="992" w:type="dxa"/>
            <w:tcBorders>
              <w:top w:val="nil"/>
              <w:left w:val="nil"/>
              <w:bottom w:val="single" w:sz="4" w:space="0" w:color="auto"/>
              <w:right w:val="single" w:sz="4" w:space="0" w:color="auto"/>
            </w:tcBorders>
            <w:shd w:val="clear" w:color="auto" w:fill="auto"/>
            <w:vAlign w:val="center"/>
            <w:hideMark/>
          </w:tcPr>
          <w:p w14:paraId="44EBAAA4" w14:textId="77777777" w:rsidR="00436881" w:rsidRPr="00E76BB5" w:rsidRDefault="00436881" w:rsidP="005C68CA">
            <w:pPr>
              <w:jc w:val="center"/>
              <w:rPr>
                <w:sz w:val="22"/>
                <w:szCs w:val="22"/>
              </w:rPr>
            </w:pPr>
            <w:r w:rsidRPr="00E76BB5">
              <w:rPr>
                <w:sz w:val="22"/>
                <w:szCs w:val="22"/>
              </w:rPr>
              <w:t>65,11</w:t>
            </w:r>
          </w:p>
        </w:tc>
        <w:tc>
          <w:tcPr>
            <w:tcW w:w="851" w:type="dxa"/>
            <w:tcBorders>
              <w:top w:val="nil"/>
              <w:left w:val="nil"/>
              <w:bottom w:val="single" w:sz="4" w:space="0" w:color="auto"/>
              <w:right w:val="single" w:sz="4" w:space="0" w:color="auto"/>
            </w:tcBorders>
            <w:shd w:val="clear" w:color="auto" w:fill="auto"/>
            <w:vAlign w:val="center"/>
            <w:hideMark/>
          </w:tcPr>
          <w:p w14:paraId="1FFE1C9D" w14:textId="77777777" w:rsidR="00436881" w:rsidRPr="00E76BB5" w:rsidRDefault="00436881" w:rsidP="005C68CA">
            <w:pPr>
              <w:jc w:val="center"/>
              <w:rPr>
                <w:sz w:val="22"/>
                <w:szCs w:val="22"/>
              </w:rPr>
            </w:pPr>
            <w:r w:rsidRPr="00E76BB5">
              <w:rPr>
                <w:sz w:val="22"/>
                <w:szCs w:val="22"/>
              </w:rPr>
              <w:t>53,94</w:t>
            </w:r>
          </w:p>
        </w:tc>
        <w:tc>
          <w:tcPr>
            <w:tcW w:w="992" w:type="dxa"/>
            <w:tcBorders>
              <w:top w:val="nil"/>
              <w:left w:val="nil"/>
              <w:bottom w:val="single" w:sz="4" w:space="0" w:color="auto"/>
              <w:right w:val="single" w:sz="4" w:space="0" w:color="auto"/>
            </w:tcBorders>
            <w:shd w:val="clear" w:color="auto" w:fill="auto"/>
            <w:vAlign w:val="center"/>
            <w:hideMark/>
          </w:tcPr>
          <w:p w14:paraId="729C6E00" w14:textId="77777777" w:rsidR="00436881" w:rsidRPr="00E76BB5" w:rsidRDefault="00436881" w:rsidP="005C68CA">
            <w:pPr>
              <w:jc w:val="center"/>
              <w:rPr>
                <w:sz w:val="22"/>
                <w:szCs w:val="22"/>
              </w:rPr>
            </w:pPr>
            <w:r w:rsidRPr="00E76BB5">
              <w:rPr>
                <w:sz w:val="22"/>
                <w:szCs w:val="22"/>
              </w:rPr>
              <w:t>53,30</w:t>
            </w:r>
          </w:p>
        </w:tc>
        <w:tc>
          <w:tcPr>
            <w:tcW w:w="851" w:type="dxa"/>
            <w:tcBorders>
              <w:top w:val="nil"/>
              <w:left w:val="nil"/>
              <w:bottom w:val="single" w:sz="4" w:space="0" w:color="auto"/>
              <w:right w:val="single" w:sz="4" w:space="0" w:color="auto"/>
            </w:tcBorders>
            <w:shd w:val="clear" w:color="auto" w:fill="auto"/>
            <w:vAlign w:val="center"/>
            <w:hideMark/>
          </w:tcPr>
          <w:p w14:paraId="7634F453" w14:textId="77777777" w:rsidR="00436881" w:rsidRPr="00E76BB5" w:rsidRDefault="00436881" w:rsidP="005C68CA">
            <w:pPr>
              <w:jc w:val="center"/>
              <w:rPr>
                <w:sz w:val="22"/>
                <w:szCs w:val="22"/>
              </w:rPr>
            </w:pPr>
            <w:r w:rsidRPr="00E76BB5">
              <w:rPr>
                <w:sz w:val="22"/>
                <w:szCs w:val="22"/>
              </w:rPr>
              <w:t>56,83</w:t>
            </w:r>
          </w:p>
        </w:tc>
        <w:tc>
          <w:tcPr>
            <w:tcW w:w="992" w:type="dxa"/>
            <w:tcBorders>
              <w:top w:val="nil"/>
              <w:left w:val="nil"/>
              <w:bottom w:val="single" w:sz="4" w:space="0" w:color="auto"/>
              <w:right w:val="single" w:sz="4" w:space="0" w:color="auto"/>
            </w:tcBorders>
            <w:shd w:val="clear" w:color="auto" w:fill="auto"/>
            <w:vAlign w:val="center"/>
            <w:hideMark/>
          </w:tcPr>
          <w:p w14:paraId="688E1DF1" w14:textId="77777777" w:rsidR="00436881" w:rsidRPr="00E76BB5" w:rsidRDefault="00436881" w:rsidP="005C68CA">
            <w:pPr>
              <w:jc w:val="center"/>
              <w:rPr>
                <w:sz w:val="22"/>
                <w:szCs w:val="22"/>
              </w:rPr>
            </w:pPr>
            <w:r w:rsidRPr="00E76BB5">
              <w:rPr>
                <w:sz w:val="22"/>
                <w:szCs w:val="22"/>
              </w:rPr>
              <w:t>54,26</w:t>
            </w:r>
          </w:p>
        </w:tc>
        <w:tc>
          <w:tcPr>
            <w:tcW w:w="1327" w:type="dxa"/>
            <w:tcBorders>
              <w:top w:val="nil"/>
              <w:left w:val="nil"/>
              <w:bottom w:val="single" w:sz="4" w:space="0" w:color="auto"/>
              <w:right w:val="single" w:sz="4" w:space="0" w:color="auto"/>
            </w:tcBorders>
            <w:shd w:val="clear" w:color="auto" w:fill="auto"/>
            <w:vAlign w:val="center"/>
            <w:hideMark/>
          </w:tcPr>
          <w:p w14:paraId="2F1FA841" w14:textId="77777777" w:rsidR="00436881" w:rsidRPr="00E76BB5" w:rsidRDefault="00436881" w:rsidP="005C68CA">
            <w:pPr>
              <w:jc w:val="center"/>
              <w:rPr>
                <w:sz w:val="22"/>
                <w:szCs w:val="22"/>
              </w:rPr>
            </w:pPr>
            <w:r w:rsidRPr="00E76BB5">
              <w:rPr>
                <w:sz w:val="22"/>
                <w:szCs w:val="22"/>
              </w:rPr>
              <w:t>10,28</w:t>
            </w:r>
          </w:p>
        </w:tc>
        <w:tc>
          <w:tcPr>
            <w:tcW w:w="1436" w:type="dxa"/>
            <w:tcBorders>
              <w:top w:val="nil"/>
              <w:left w:val="nil"/>
              <w:bottom w:val="single" w:sz="4" w:space="0" w:color="auto"/>
              <w:right w:val="single" w:sz="4" w:space="0" w:color="auto"/>
            </w:tcBorders>
            <w:shd w:val="clear" w:color="auto" w:fill="auto"/>
            <w:vAlign w:val="center"/>
            <w:hideMark/>
          </w:tcPr>
          <w:p w14:paraId="6C868932" w14:textId="77777777" w:rsidR="00436881" w:rsidRPr="00E76BB5" w:rsidRDefault="00436881" w:rsidP="005C68CA">
            <w:pPr>
              <w:jc w:val="center"/>
              <w:rPr>
                <w:sz w:val="22"/>
                <w:szCs w:val="22"/>
              </w:rPr>
            </w:pPr>
            <w:r w:rsidRPr="00E76BB5">
              <w:rPr>
                <w:sz w:val="22"/>
                <w:szCs w:val="22"/>
              </w:rPr>
              <w:t>802,57</w:t>
            </w:r>
          </w:p>
        </w:tc>
        <w:tc>
          <w:tcPr>
            <w:tcW w:w="1473" w:type="dxa"/>
            <w:tcBorders>
              <w:top w:val="nil"/>
              <w:left w:val="nil"/>
              <w:bottom w:val="single" w:sz="4" w:space="0" w:color="auto"/>
              <w:right w:val="single" w:sz="4" w:space="0" w:color="auto"/>
            </w:tcBorders>
            <w:shd w:val="clear" w:color="auto" w:fill="auto"/>
            <w:vAlign w:val="center"/>
            <w:hideMark/>
          </w:tcPr>
          <w:p w14:paraId="004A3D3A"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3B1B8980" w14:textId="77777777" w:rsidR="00436881" w:rsidRPr="00E76BB5" w:rsidRDefault="00436881" w:rsidP="005C68CA">
            <w:pPr>
              <w:jc w:val="center"/>
              <w:rPr>
                <w:sz w:val="22"/>
                <w:szCs w:val="22"/>
              </w:rPr>
            </w:pPr>
            <w:r w:rsidRPr="00E76BB5">
              <w:rPr>
                <w:sz w:val="22"/>
                <w:szCs w:val="22"/>
              </w:rPr>
              <w:t>х</w:t>
            </w:r>
          </w:p>
        </w:tc>
      </w:tr>
      <w:tr w:rsidR="00436881" w:rsidRPr="00E76BB5" w14:paraId="7E10AE43"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2A90C416"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0EBF5B8F" w14:textId="77777777" w:rsidR="00436881" w:rsidRPr="00E76BB5" w:rsidRDefault="00436881" w:rsidP="005C68CA">
            <w:pPr>
              <w:jc w:val="center"/>
              <w:rPr>
                <w:sz w:val="22"/>
                <w:szCs w:val="22"/>
              </w:rPr>
            </w:pPr>
            <w:r w:rsidRPr="00E76BB5">
              <w:rPr>
                <w:sz w:val="22"/>
                <w:szCs w:val="22"/>
              </w:rPr>
              <w:t>с 01.01.2021</w:t>
            </w:r>
          </w:p>
        </w:tc>
        <w:tc>
          <w:tcPr>
            <w:tcW w:w="987" w:type="dxa"/>
            <w:tcBorders>
              <w:top w:val="nil"/>
              <w:left w:val="nil"/>
              <w:bottom w:val="single" w:sz="4" w:space="0" w:color="auto"/>
              <w:right w:val="single" w:sz="4" w:space="0" w:color="auto"/>
            </w:tcBorders>
            <w:shd w:val="clear" w:color="auto" w:fill="auto"/>
            <w:vAlign w:val="center"/>
            <w:hideMark/>
          </w:tcPr>
          <w:p w14:paraId="5E282F13" w14:textId="77777777" w:rsidR="00436881" w:rsidRPr="00E76BB5" w:rsidRDefault="00436881" w:rsidP="005C68CA">
            <w:pPr>
              <w:jc w:val="center"/>
              <w:rPr>
                <w:sz w:val="22"/>
                <w:szCs w:val="22"/>
              </w:rPr>
            </w:pPr>
            <w:r w:rsidRPr="00E76BB5">
              <w:rPr>
                <w:sz w:val="22"/>
                <w:szCs w:val="22"/>
              </w:rPr>
              <w:t>64,73</w:t>
            </w:r>
          </w:p>
        </w:tc>
        <w:tc>
          <w:tcPr>
            <w:tcW w:w="993" w:type="dxa"/>
            <w:tcBorders>
              <w:top w:val="nil"/>
              <w:left w:val="nil"/>
              <w:bottom w:val="single" w:sz="4" w:space="0" w:color="auto"/>
              <w:right w:val="single" w:sz="4" w:space="0" w:color="auto"/>
            </w:tcBorders>
            <w:shd w:val="clear" w:color="auto" w:fill="auto"/>
            <w:vAlign w:val="center"/>
            <w:hideMark/>
          </w:tcPr>
          <w:p w14:paraId="46A2D999" w14:textId="77777777" w:rsidR="00436881" w:rsidRPr="00E76BB5" w:rsidRDefault="00436881" w:rsidP="005C68CA">
            <w:pPr>
              <w:jc w:val="center"/>
              <w:rPr>
                <w:sz w:val="22"/>
                <w:szCs w:val="22"/>
              </w:rPr>
            </w:pPr>
            <w:r w:rsidRPr="00E76BB5">
              <w:rPr>
                <w:sz w:val="22"/>
                <w:szCs w:val="22"/>
              </w:rPr>
              <w:t>63,96</w:t>
            </w:r>
          </w:p>
        </w:tc>
        <w:tc>
          <w:tcPr>
            <w:tcW w:w="850" w:type="dxa"/>
            <w:tcBorders>
              <w:top w:val="nil"/>
              <w:left w:val="nil"/>
              <w:bottom w:val="single" w:sz="4" w:space="0" w:color="auto"/>
              <w:right w:val="single" w:sz="4" w:space="0" w:color="auto"/>
            </w:tcBorders>
            <w:shd w:val="clear" w:color="auto" w:fill="auto"/>
            <w:vAlign w:val="center"/>
            <w:hideMark/>
          </w:tcPr>
          <w:p w14:paraId="7082996C" w14:textId="77777777" w:rsidR="00436881" w:rsidRPr="00E76BB5" w:rsidRDefault="00436881" w:rsidP="005C68CA">
            <w:pPr>
              <w:jc w:val="center"/>
              <w:rPr>
                <w:sz w:val="22"/>
                <w:szCs w:val="22"/>
              </w:rPr>
            </w:pPr>
            <w:r w:rsidRPr="00E76BB5">
              <w:rPr>
                <w:sz w:val="22"/>
                <w:szCs w:val="22"/>
              </w:rPr>
              <w:t>68,20</w:t>
            </w:r>
          </w:p>
        </w:tc>
        <w:tc>
          <w:tcPr>
            <w:tcW w:w="992" w:type="dxa"/>
            <w:tcBorders>
              <w:top w:val="nil"/>
              <w:left w:val="nil"/>
              <w:bottom w:val="single" w:sz="4" w:space="0" w:color="auto"/>
              <w:right w:val="single" w:sz="4" w:space="0" w:color="auto"/>
            </w:tcBorders>
            <w:shd w:val="clear" w:color="auto" w:fill="auto"/>
            <w:vAlign w:val="center"/>
            <w:hideMark/>
          </w:tcPr>
          <w:p w14:paraId="5D44B214" w14:textId="77777777" w:rsidR="00436881" w:rsidRPr="00E76BB5" w:rsidRDefault="00436881" w:rsidP="005C68CA">
            <w:pPr>
              <w:jc w:val="center"/>
              <w:rPr>
                <w:sz w:val="22"/>
                <w:szCs w:val="22"/>
              </w:rPr>
            </w:pPr>
            <w:r w:rsidRPr="00E76BB5">
              <w:rPr>
                <w:sz w:val="22"/>
                <w:szCs w:val="22"/>
              </w:rPr>
              <w:t>65,11</w:t>
            </w:r>
          </w:p>
        </w:tc>
        <w:tc>
          <w:tcPr>
            <w:tcW w:w="851" w:type="dxa"/>
            <w:tcBorders>
              <w:top w:val="nil"/>
              <w:left w:val="nil"/>
              <w:bottom w:val="single" w:sz="4" w:space="0" w:color="auto"/>
              <w:right w:val="single" w:sz="4" w:space="0" w:color="auto"/>
            </w:tcBorders>
            <w:shd w:val="clear" w:color="auto" w:fill="auto"/>
            <w:vAlign w:val="center"/>
            <w:hideMark/>
          </w:tcPr>
          <w:p w14:paraId="2F708E32" w14:textId="77777777" w:rsidR="00436881" w:rsidRPr="00E76BB5" w:rsidRDefault="00436881" w:rsidP="005C68CA">
            <w:pPr>
              <w:jc w:val="center"/>
              <w:rPr>
                <w:sz w:val="22"/>
                <w:szCs w:val="22"/>
              </w:rPr>
            </w:pPr>
            <w:r w:rsidRPr="00E76BB5">
              <w:rPr>
                <w:sz w:val="22"/>
                <w:szCs w:val="22"/>
              </w:rPr>
              <w:t>53,94</w:t>
            </w:r>
          </w:p>
        </w:tc>
        <w:tc>
          <w:tcPr>
            <w:tcW w:w="992" w:type="dxa"/>
            <w:tcBorders>
              <w:top w:val="nil"/>
              <w:left w:val="nil"/>
              <w:bottom w:val="single" w:sz="4" w:space="0" w:color="auto"/>
              <w:right w:val="single" w:sz="4" w:space="0" w:color="auto"/>
            </w:tcBorders>
            <w:shd w:val="clear" w:color="auto" w:fill="auto"/>
            <w:vAlign w:val="center"/>
            <w:hideMark/>
          </w:tcPr>
          <w:p w14:paraId="0C0BE158" w14:textId="77777777" w:rsidR="00436881" w:rsidRPr="00E76BB5" w:rsidRDefault="00436881" w:rsidP="005C68CA">
            <w:pPr>
              <w:jc w:val="center"/>
              <w:rPr>
                <w:sz w:val="22"/>
                <w:szCs w:val="22"/>
              </w:rPr>
            </w:pPr>
            <w:r w:rsidRPr="00E76BB5">
              <w:rPr>
                <w:sz w:val="22"/>
                <w:szCs w:val="22"/>
              </w:rPr>
              <w:t>53,30</w:t>
            </w:r>
          </w:p>
        </w:tc>
        <w:tc>
          <w:tcPr>
            <w:tcW w:w="851" w:type="dxa"/>
            <w:tcBorders>
              <w:top w:val="nil"/>
              <w:left w:val="nil"/>
              <w:bottom w:val="single" w:sz="4" w:space="0" w:color="auto"/>
              <w:right w:val="single" w:sz="4" w:space="0" w:color="auto"/>
            </w:tcBorders>
            <w:shd w:val="clear" w:color="auto" w:fill="auto"/>
            <w:vAlign w:val="center"/>
            <w:hideMark/>
          </w:tcPr>
          <w:p w14:paraId="3ED0A3E4" w14:textId="77777777" w:rsidR="00436881" w:rsidRPr="00E76BB5" w:rsidRDefault="00436881" w:rsidP="005C68CA">
            <w:pPr>
              <w:jc w:val="center"/>
              <w:rPr>
                <w:sz w:val="22"/>
                <w:szCs w:val="22"/>
              </w:rPr>
            </w:pPr>
            <w:r w:rsidRPr="00E76BB5">
              <w:rPr>
                <w:sz w:val="22"/>
                <w:szCs w:val="22"/>
              </w:rPr>
              <w:t>56,83</w:t>
            </w:r>
          </w:p>
        </w:tc>
        <w:tc>
          <w:tcPr>
            <w:tcW w:w="992" w:type="dxa"/>
            <w:tcBorders>
              <w:top w:val="nil"/>
              <w:left w:val="nil"/>
              <w:bottom w:val="single" w:sz="4" w:space="0" w:color="auto"/>
              <w:right w:val="single" w:sz="4" w:space="0" w:color="auto"/>
            </w:tcBorders>
            <w:shd w:val="clear" w:color="auto" w:fill="auto"/>
            <w:vAlign w:val="center"/>
            <w:hideMark/>
          </w:tcPr>
          <w:p w14:paraId="652C4123" w14:textId="77777777" w:rsidR="00436881" w:rsidRPr="00E76BB5" w:rsidRDefault="00436881" w:rsidP="005C68CA">
            <w:pPr>
              <w:jc w:val="center"/>
              <w:rPr>
                <w:sz w:val="22"/>
                <w:szCs w:val="22"/>
              </w:rPr>
            </w:pPr>
            <w:r w:rsidRPr="00E76BB5">
              <w:rPr>
                <w:sz w:val="22"/>
                <w:szCs w:val="22"/>
              </w:rPr>
              <w:t>54,26</w:t>
            </w:r>
          </w:p>
        </w:tc>
        <w:tc>
          <w:tcPr>
            <w:tcW w:w="1327" w:type="dxa"/>
            <w:tcBorders>
              <w:top w:val="nil"/>
              <w:left w:val="nil"/>
              <w:bottom w:val="single" w:sz="4" w:space="0" w:color="auto"/>
              <w:right w:val="single" w:sz="4" w:space="0" w:color="auto"/>
            </w:tcBorders>
            <w:shd w:val="clear" w:color="auto" w:fill="auto"/>
            <w:vAlign w:val="center"/>
            <w:hideMark/>
          </w:tcPr>
          <w:p w14:paraId="6DCBB75A" w14:textId="77777777" w:rsidR="00436881" w:rsidRPr="00E76BB5" w:rsidRDefault="00436881" w:rsidP="005C68CA">
            <w:pPr>
              <w:jc w:val="center"/>
              <w:rPr>
                <w:sz w:val="22"/>
                <w:szCs w:val="22"/>
              </w:rPr>
            </w:pPr>
            <w:r w:rsidRPr="00E76BB5">
              <w:rPr>
                <w:sz w:val="22"/>
                <w:szCs w:val="22"/>
              </w:rPr>
              <w:t>10,28</w:t>
            </w:r>
          </w:p>
        </w:tc>
        <w:tc>
          <w:tcPr>
            <w:tcW w:w="1436" w:type="dxa"/>
            <w:tcBorders>
              <w:top w:val="nil"/>
              <w:left w:val="nil"/>
              <w:bottom w:val="single" w:sz="4" w:space="0" w:color="auto"/>
              <w:right w:val="single" w:sz="4" w:space="0" w:color="auto"/>
            </w:tcBorders>
            <w:shd w:val="clear" w:color="auto" w:fill="auto"/>
            <w:vAlign w:val="center"/>
            <w:hideMark/>
          </w:tcPr>
          <w:p w14:paraId="3B45D728" w14:textId="77777777" w:rsidR="00436881" w:rsidRPr="00E76BB5" w:rsidRDefault="00436881" w:rsidP="005C68CA">
            <w:pPr>
              <w:jc w:val="center"/>
              <w:rPr>
                <w:sz w:val="22"/>
                <w:szCs w:val="22"/>
              </w:rPr>
            </w:pPr>
            <w:r w:rsidRPr="00E76BB5">
              <w:rPr>
                <w:sz w:val="22"/>
                <w:szCs w:val="22"/>
              </w:rPr>
              <w:t>802,57</w:t>
            </w:r>
          </w:p>
        </w:tc>
        <w:tc>
          <w:tcPr>
            <w:tcW w:w="1473" w:type="dxa"/>
            <w:tcBorders>
              <w:top w:val="nil"/>
              <w:left w:val="nil"/>
              <w:bottom w:val="single" w:sz="4" w:space="0" w:color="auto"/>
              <w:right w:val="single" w:sz="4" w:space="0" w:color="auto"/>
            </w:tcBorders>
            <w:shd w:val="clear" w:color="auto" w:fill="auto"/>
            <w:vAlign w:val="center"/>
            <w:hideMark/>
          </w:tcPr>
          <w:p w14:paraId="015BDCE5"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3C35FBFB" w14:textId="77777777" w:rsidR="00436881" w:rsidRPr="00E76BB5" w:rsidRDefault="00436881" w:rsidP="005C68CA">
            <w:pPr>
              <w:jc w:val="center"/>
              <w:rPr>
                <w:sz w:val="22"/>
                <w:szCs w:val="22"/>
              </w:rPr>
            </w:pPr>
            <w:r w:rsidRPr="00E76BB5">
              <w:rPr>
                <w:sz w:val="22"/>
                <w:szCs w:val="22"/>
              </w:rPr>
              <w:t>х</w:t>
            </w:r>
          </w:p>
        </w:tc>
      </w:tr>
      <w:tr w:rsidR="00436881" w:rsidRPr="00E76BB5" w14:paraId="08F57F47"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60FA4317"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7BECA1D8" w14:textId="77777777" w:rsidR="00436881" w:rsidRPr="00E76BB5" w:rsidRDefault="00436881" w:rsidP="005C68CA">
            <w:pPr>
              <w:jc w:val="center"/>
              <w:rPr>
                <w:sz w:val="22"/>
                <w:szCs w:val="22"/>
              </w:rPr>
            </w:pPr>
            <w:r w:rsidRPr="00E76BB5">
              <w:rPr>
                <w:sz w:val="22"/>
                <w:szCs w:val="22"/>
              </w:rPr>
              <w:t>с 01.07.2021</w:t>
            </w:r>
          </w:p>
        </w:tc>
        <w:tc>
          <w:tcPr>
            <w:tcW w:w="987" w:type="dxa"/>
            <w:tcBorders>
              <w:top w:val="nil"/>
              <w:left w:val="nil"/>
              <w:bottom w:val="single" w:sz="4" w:space="0" w:color="auto"/>
              <w:right w:val="single" w:sz="4" w:space="0" w:color="auto"/>
            </w:tcBorders>
            <w:shd w:val="clear" w:color="auto" w:fill="auto"/>
            <w:vAlign w:val="center"/>
            <w:hideMark/>
          </w:tcPr>
          <w:p w14:paraId="4009C92A" w14:textId="77777777" w:rsidR="00436881" w:rsidRPr="00E76BB5" w:rsidRDefault="00436881" w:rsidP="005C68CA">
            <w:pPr>
              <w:jc w:val="center"/>
              <w:rPr>
                <w:sz w:val="22"/>
                <w:szCs w:val="22"/>
              </w:rPr>
            </w:pPr>
            <w:r w:rsidRPr="00E76BB5">
              <w:rPr>
                <w:sz w:val="22"/>
                <w:szCs w:val="22"/>
              </w:rPr>
              <w:t>67,27</w:t>
            </w:r>
          </w:p>
        </w:tc>
        <w:tc>
          <w:tcPr>
            <w:tcW w:w="993" w:type="dxa"/>
            <w:tcBorders>
              <w:top w:val="nil"/>
              <w:left w:val="nil"/>
              <w:bottom w:val="single" w:sz="4" w:space="0" w:color="auto"/>
              <w:right w:val="single" w:sz="4" w:space="0" w:color="auto"/>
            </w:tcBorders>
            <w:shd w:val="clear" w:color="auto" w:fill="auto"/>
            <w:vAlign w:val="center"/>
            <w:hideMark/>
          </w:tcPr>
          <w:p w14:paraId="52772719" w14:textId="77777777" w:rsidR="00436881" w:rsidRPr="00E76BB5" w:rsidRDefault="00436881" w:rsidP="005C68CA">
            <w:pPr>
              <w:jc w:val="center"/>
              <w:rPr>
                <w:sz w:val="22"/>
                <w:szCs w:val="22"/>
              </w:rPr>
            </w:pPr>
            <w:r w:rsidRPr="00E76BB5">
              <w:rPr>
                <w:sz w:val="22"/>
                <w:szCs w:val="22"/>
              </w:rPr>
              <w:t>66,47</w:t>
            </w:r>
          </w:p>
        </w:tc>
        <w:tc>
          <w:tcPr>
            <w:tcW w:w="850" w:type="dxa"/>
            <w:tcBorders>
              <w:top w:val="nil"/>
              <w:left w:val="nil"/>
              <w:bottom w:val="single" w:sz="4" w:space="0" w:color="auto"/>
              <w:right w:val="single" w:sz="4" w:space="0" w:color="auto"/>
            </w:tcBorders>
            <w:shd w:val="clear" w:color="auto" w:fill="auto"/>
            <w:vAlign w:val="center"/>
            <w:hideMark/>
          </w:tcPr>
          <w:p w14:paraId="4023D7ED" w14:textId="77777777" w:rsidR="00436881" w:rsidRPr="00E76BB5" w:rsidRDefault="00436881" w:rsidP="005C68CA">
            <w:pPr>
              <w:jc w:val="center"/>
              <w:rPr>
                <w:sz w:val="22"/>
                <w:szCs w:val="22"/>
              </w:rPr>
            </w:pPr>
            <w:r w:rsidRPr="00E76BB5">
              <w:rPr>
                <w:sz w:val="22"/>
                <w:szCs w:val="22"/>
              </w:rPr>
              <w:t>70,86</w:t>
            </w:r>
          </w:p>
        </w:tc>
        <w:tc>
          <w:tcPr>
            <w:tcW w:w="992" w:type="dxa"/>
            <w:tcBorders>
              <w:top w:val="nil"/>
              <w:left w:val="nil"/>
              <w:bottom w:val="single" w:sz="4" w:space="0" w:color="auto"/>
              <w:right w:val="single" w:sz="4" w:space="0" w:color="auto"/>
            </w:tcBorders>
            <w:shd w:val="clear" w:color="auto" w:fill="auto"/>
            <w:vAlign w:val="center"/>
            <w:hideMark/>
          </w:tcPr>
          <w:p w14:paraId="3A1F83E0" w14:textId="77777777" w:rsidR="00436881" w:rsidRPr="00E76BB5" w:rsidRDefault="00436881" w:rsidP="005C68CA">
            <w:pPr>
              <w:jc w:val="center"/>
              <w:rPr>
                <w:sz w:val="22"/>
                <w:szCs w:val="22"/>
              </w:rPr>
            </w:pPr>
            <w:r w:rsidRPr="00E76BB5">
              <w:rPr>
                <w:sz w:val="22"/>
                <w:szCs w:val="22"/>
              </w:rPr>
              <w:t>67,67</w:t>
            </w:r>
          </w:p>
        </w:tc>
        <w:tc>
          <w:tcPr>
            <w:tcW w:w="851" w:type="dxa"/>
            <w:tcBorders>
              <w:top w:val="nil"/>
              <w:left w:val="nil"/>
              <w:bottom w:val="single" w:sz="4" w:space="0" w:color="auto"/>
              <w:right w:val="single" w:sz="4" w:space="0" w:color="auto"/>
            </w:tcBorders>
            <w:shd w:val="clear" w:color="auto" w:fill="auto"/>
            <w:vAlign w:val="center"/>
            <w:hideMark/>
          </w:tcPr>
          <w:p w14:paraId="66130DFA" w14:textId="77777777" w:rsidR="00436881" w:rsidRPr="00E76BB5" w:rsidRDefault="00436881" w:rsidP="005C68CA">
            <w:pPr>
              <w:jc w:val="center"/>
              <w:rPr>
                <w:sz w:val="22"/>
                <w:szCs w:val="22"/>
              </w:rPr>
            </w:pPr>
            <w:r w:rsidRPr="00E76BB5">
              <w:rPr>
                <w:sz w:val="22"/>
                <w:szCs w:val="22"/>
              </w:rPr>
              <w:t>56,06</w:t>
            </w:r>
          </w:p>
        </w:tc>
        <w:tc>
          <w:tcPr>
            <w:tcW w:w="992" w:type="dxa"/>
            <w:tcBorders>
              <w:top w:val="nil"/>
              <w:left w:val="nil"/>
              <w:bottom w:val="single" w:sz="4" w:space="0" w:color="auto"/>
              <w:right w:val="single" w:sz="4" w:space="0" w:color="auto"/>
            </w:tcBorders>
            <w:shd w:val="clear" w:color="auto" w:fill="auto"/>
            <w:vAlign w:val="center"/>
            <w:hideMark/>
          </w:tcPr>
          <w:p w14:paraId="040C155A" w14:textId="77777777" w:rsidR="00436881" w:rsidRPr="00E76BB5" w:rsidRDefault="00436881" w:rsidP="005C68CA">
            <w:pPr>
              <w:jc w:val="center"/>
              <w:rPr>
                <w:sz w:val="22"/>
                <w:szCs w:val="22"/>
              </w:rPr>
            </w:pPr>
            <w:r w:rsidRPr="00E76BB5">
              <w:rPr>
                <w:sz w:val="22"/>
                <w:szCs w:val="22"/>
              </w:rPr>
              <w:t>55,39</w:t>
            </w:r>
          </w:p>
        </w:tc>
        <w:tc>
          <w:tcPr>
            <w:tcW w:w="851" w:type="dxa"/>
            <w:tcBorders>
              <w:top w:val="nil"/>
              <w:left w:val="nil"/>
              <w:bottom w:val="single" w:sz="4" w:space="0" w:color="auto"/>
              <w:right w:val="single" w:sz="4" w:space="0" w:color="auto"/>
            </w:tcBorders>
            <w:shd w:val="clear" w:color="auto" w:fill="auto"/>
            <w:vAlign w:val="center"/>
            <w:hideMark/>
          </w:tcPr>
          <w:p w14:paraId="5E9BD5E4" w14:textId="77777777" w:rsidR="00436881" w:rsidRPr="00E76BB5" w:rsidRDefault="00436881" w:rsidP="005C68CA">
            <w:pPr>
              <w:jc w:val="center"/>
              <w:rPr>
                <w:sz w:val="22"/>
                <w:szCs w:val="22"/>
              </w:rPr>
            </w:pPr>
            <w:r w:rsidRPr="00E76BB5">
              <w:rPr>
                <w:sz w:val="22"/>
                <w:szCs w:val="22"/>
              </w:rPr>
              <w:t>59,05</w:t>
            </w:r>
          </w:p>
        </w:tc>
        <w:tc>
          <w:tcPr>
            <w:tcW w:w="992" w:type="dxa"/>
            <w:tcBorders>
              <w:top w:val="nil"/>
              <w:left w:val="nil"/>
              <w:bottom w:val="single" w:sz="4" w:space="0" w:color="auto"/>
              <w:right w:val="single" w:sz="4" w:space="0" w:color="auto"/>
            </w:tcBorders>
            <w:shd w:val="clear" w:color="auto" w:fill="auto"/>
            <w:vAlign w:val="center"/>
            <w:hideMark/>
          </w:tcPr>
          <w:p w14:paraId="1B696E83" w14:textId="77777777" w:rsidR="00436881" w:rsidRPr="00E76BB5" w:rsidRDefault="00436881" w:rsidP="005C68CA">
            <w:pPr>
              <w:jc w:val="center"/>
              <w:rPr>
                <w:sz w:val="22"/>
                <w:szCs w:val="22"/>
              </w:rPr>
            </w:pPr>
            <w:r w:rsidRPr="00E76BB5">
              <w:rPr>
                <w:sz w:val="22"/>
                <w:szCs w:val="22"/>
              </w:rPr>
              <w:t>56,39</w:t>
            </w:r>
          </w:p>
        </w:tc>
        <w:tc>
          <w:tcPr>
            <w:tcW w:w="1327" w:type="dxa"/>
            <w:tcBorders>
              <w:top w:val="nil"/>
              <w:left w:val="nil"/>
              <w:bottom w:val="single" w:sz="4" w:space="0" w:color="auto"/>
              <w:right w:val="single" w:sz="4" w:space="0" w:color="auto"/>
            </w:tcBorders>
            <w:shd w:val="clear" w:color="auto" w:fill="auto"/>
            <w:vAlign w:val="center"/>
            <w:hideMark/>
          </w:tcPr>
          <w:p w14:paraId="36C15389" w14:textId="77777777" w:rsidR="00436881" w:rsidRPr="00E76BB5" w:rsidRDefault="00436881" w:rsidP="005C68CA">
            <w:pPr>
              <w:jc w:val="center"/>
              <w:rPr>
                <w:sz w:val="22"/>
                <w:szCs w:val="22"/>
              </w:rPr>
            </w:pPr>
            <w:r w:rsidRPr="00E76BB5">
              <w:rPr>
                <w:sz w:val="22"/>
                <w:szCs w:val="22"/>
              </w:rPr>
              <w:t>10,83</w:t>
            </w:r>
          </w:p>
        </w:tc>
        <w:tc>
          <w:tcPr>
            <w:tcW w:w="1436" w:type="dxa"/>
            <w:tcBorders>
              <w:top w:val="nil"/>
              <w:left w:val="nil"/>
              <w:bottom w:val="single" w:sz="4" w:space="0" w:color="auto"/>
              <w:right w:val="single" w:sz="4" w:space="0" w:color="auto"/>
            </w:tcBorders>
            <w:shd w:val="clear" w:color="auto" w:fill="auto"/>
            <w:vAlign w:val="center"/>
            <w:hideMark/>
          </w:tcPr>
          <w:p w14:paraId="31AE6E3C" w14:textId="77777777" w:rsidR="00436881" w:rsidRPr="00E76BB5" w:rsidRDefault="00436881" w:rsidP="005C68CA">
            <w:pPr>
              <w:jc w:val="center"/>
              <w:rPr>
                <w:sz w:val="22"/>
                <w:szCs w:val="22"/>
              </w:rPr>
            </w:pPr>
            <w:r w:rsidRPr="00E76BB5">
              <w:rPr>
                <w:sz w:val="22"/>
                <w:szCs w:val="22"/>
              </w:rPr>
              <w:t>831,36</w:t>
            </w:r>
          </w:p>
        </w:tc>
        <w:tc>
          <w:tcPr>
            <w:tcW w:w="1473" w:type="dxa"/>
            <w:tcBorders>
              <w:top w:val="nil"/>
              <w:left w:val="nil"/>
              <w:bottom w:val="single" w:sz="4" w:space="0" w:color="auto"/>
              <w:right w:val="single" w:sz="4" w:space="0" w:color="auto"/>
            </w:tcBorders>
            <w:shd w:val="clear" w:color="auto" w:fill="auto"/>
            <w:vAlign w:val="center"/>
            <w:hideMark/>
          </w:tcPr>
          <w:p w14:paraId="0BC7C7DF"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0A4B61D9" w14:textId="77777777" w:rsidR="00436881" w:rsidRPr="00E76BB5" w:rsidRDefault="00436881" w:rsidP="005C68CA">
            <w:pPr>
              <w:jc w:val="center"/>
              <w:rPr>
                <w:sz w:val="22"/>
                <w:szCs w:val="22"/>
              </w:rPr>
            </w:pPr>
            <w:r w:rsidRPr="00E76BB5">
              <w:rPr>
                <w:sz w:val="22"/>
                <w:szCs w:val="22"/>
              </w:rPr>
              <w:t>х</w:t>
            </w:r>
          </w:p>
        </w:tc>
      </w:tr>
      <w:tr w:rsidR="00436881" w:rsidRPr="00E76BB5" w14:paraId="32E19BF5"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4D20782C"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71AEFE5B" w14:textId="77777777" w:rsidR="00436881" w:rsidRPr="00E76BB5" w:rsidRDefault="00436881" w:rsidP="005C68CA">
            <w:pPr>
              <w:jc w:val="center"/>
              <w:rPr>
                <w:sz w:val="22"/>
                <w:szCs w:val="22"/>
              </w:rPr>
            </w:pPr>
            <w:r w:rsidRPr="00E76BB5">
              <w:rPr>
                <w:sz w:val="22"/>
                <w:szCs w:val="22"/>
              </w:rPr>
              <w:t>с 01.01.2022</w:t>
            </w:r>
          </w:p>
        </w:tc>
        <w:tc>
          <w:tcPr>
            <w:tcW w:w="987" w:type="dxa"/>
            <w:tcBorders>
              <w:top w:val="nil"/>
              <w:left w:val="nil"/>
              <w:bottom w:val="single" w:sz="4" w:space="0" w:color="auto"/>
              <w:right w:val="single" w:sz="4" w:space="0" w:color="auto"/>
            </w:tcBorders>
            <w:shd w:val="clear" w:color="auto" w:fill="auto"/>
            <w:vAlign w:val="center"/>
            <w:hideMark/>
          </w:tcPr>
          <w:p w14:paraId="6160E91C" w14:textId="77777777" w:rsidR="00436881" w:rsidRPr="00E76BB5" w:rsidRDefault="00436881" w:rsidP="005C68CA">
            <w:pPr>
              <w:jc w:val="center"/>
              <w:rPr>
                <w:sz w:val="22"/>
                <w:szCs w:val="22"/>
              </w:rPr>
            </w:pPr>
            <w:r w:rsidRPr="00E76BB5">
              <w:rPr>
                <w:sz w:val="22"/>
                <w:szCs w:val="22"/>
              </w:rPr>
              <w:t>67,27</w:t>
            </w:r>
          </w:p>
        </w:tc>
        <w:tc>
          <w:tcPr>
            <w:tcW w:w="993" w:type="dxa"/>
            <w:tcBorders>
              <w:top w:val="nil"/>
              <w:left w:val="nil"/>
              <w:bottom w:val="single" w:sz="4" w:space="0" w:color="auto"/>
              <w:right w:val="single" w:sz="4" w:space="0" w:color="auto"/>
            </w:tcBorders>
            <w:shd w:val="clear" w:color="auto" w:fill="auto"/>
            <w:vAlign w:val="center"/>
            <w:hideMark/>
          </w:tcPr>
          <w:p w14:paraId="5DDBC158" w14:textId="77777777" w:rsidR="00436881" w:rsidRPr="00E76BB5" w:rsidRDefault="00436881" w:rsidP="005C68CA">
            <w:pPr>
              <w:jc w:val="center"/>
              <w:rPr>
                <w:sz w:val="22"/>
                <w:szCs w:val="22"/>
              </w:rPr>
            </w:pPr>
            <w:r w:rsidRPr="00E76BB5">
              <w:rPr>
                <w:sz w:val="22"/>
                <w:szCs w:val="22"/>
              </w:rPr>
              <w:t>66,47</w:t>
            </w:r>
          </w:p>
        </w:tc>
        <w:tc>
          <w:tcPr>
            <w:tcW w:w="850" w:type="dxa"/>
            <w:tcBorders>
              <w:top w:val="nil"/>
              <w:left w:val="nil"/>
              <w:bottom w:val="single" w:sz="4" w:space="0" w:color="auto"/>
              <w:right w:val="single" w:sz="4" w:space="0" w:color="auto"/>
            </w:tcBorders>
            <w:shd w:val="clear" w:color="auto" w:fill="auto"/>
            <w:vAlign w:val="center"/>
            <w:hideMark/>
          </w:tcPr>
          <w:p w14:paraId="52953591" w14:textId="77777777" w:rsidR="00436881" w:rsidRPr="00E76BB5" w:rsidRDefault="00436881" w:rsidP="005C68CA">
            <w:pPr>
              <w:jc w:val="center"/>
              <w:rPr>
                <w:sz w:val="22"/>
                <w:szCs w:val="22"/>
              </w:rPr>
            </w:pPr>
            <w:r w:rsidRPr="00E76BB5">
              <w:rPr>
                <w:sz w:val="22"/>
                <w:szCs w:val="22"/>
              </w:rPr>
              <w:t>70,86</w:t>
            </w:r>
          </w:p>
        </w:tc>
        <w:tc>
          <w:tcPr>
            <w:tcW w:w="992" w:type="dxa"/>
            <w:tcBorders>
              <w:top w:val="nil"/>
              <w:left w:val="nil"/>
              <w:bottom w:val="single" w:sz="4" w:space="0" w:color="auto"/>
              <w:right w:val="single" w:sz="4" w:space="0" w:color="auto"/>
            </w:tcBorders>
            <w:shd w:val="clear" w:color="auto" w:fill="auto"/>
            <w:vAlign w:val="center"/>
            <w:hideMark/>
          </w:tcPr>
          <w:p w14:paraId="4134EB65" w14:textId="77777777" w:rsidR="00436881" w:rsidRPr="00E76BB5" w:rsidRDefault="00436881" w:rsidP="005C68CA">
            <w:pPr>
              <w:jc w:val="center"/>
              <w:rPr>
                <w:sz w:val="22"/>
                <w:szCs w:val="22"/>
              </w:rPr>
            </w:pPr>
            <w:r w:rsidRPr="00E76BB5">
              <w:rPr>
                <w:sz w:val="22"/>
                <w:szCs w:val="22"/>
              </w:rPr>
              <w:t>67,67</w:t>
            </w:r>
          </w:p>
        </w:tc>
        <w:tc>
          <w:tcPr>
            <w:tcW w:w="851" w:type="dxa"/>
            <w:tcBorders>
              <w:top w:val="nil"/>
              <w:left w:val="nil"/>
              <w:bottom w:val="single" w:sz="4" w:space="0" w:color="auto"/>
              <w:right w:val="single" w:sz="4" w:space="0" w:color="auto"/>
            </w:tcBorders>
            <w:shd w:val="clear" w:color="auto" w:fill="auto"/>
            <w:vAlign w:val="center"/>
            <w:hideMark/>
          </w:tcPr>
          <w:p w14:paraId="263754DD" w14:textId="77777777" w:rsidR="00436881" w:rsidRPr="00E76BB5" w:rsidRDefault="00436881" w:rsidP="005C68CA">
            <w:pPr>
              <w:jc w:val="center"/>
              <w:rPr>
                <w:sz w:val="22"/>
                <w:szCs w:val="22"/>
              </w:rPr>
            </w:pPr>
            <w:r w:rsidRPr="00E76BB5">
              <w:rPr>
                <w:sz w:val="22"/>
                <w:szCs w:val="22"/>
              </w:rPr>
              <w:t>56,06</w:t>
            </w:r>
          </w:p>
        </w:tc>
        <w:tc>
          <w:tcPr>
            <w:tcW w:w="992" w:type="dxa"/>
            <w:tcBorders>
              <w:top w:val="nil"/>
              <w:left w:val="nil"/>
              <w:bottom w:val="single" w:sz="4" w:space="0" w:color="auto"/>
              <w:right w:val="single" w:sz="4" w:space="0" w:color="auto"/>
            </w:tcBorders>
            <w:shd w:val="clear" w:color="auto" w:fill="auto"/>
            <w:vAlign w:val="center"/>
            <w:hideMark/>
          </w:tcPr>
          <w:p w14:paraId="33BF6D97" w14:textId="77777777" w:rsidR="00436881" w:rsidRPr="00E76BB5" w:rsidRDefault="00436881" w:rsidP="005C68CA">
            <w:pPr>
              <w:jc w:val="center"/>
              <w:rPr>
                <w:sz w:val="22"/>
                <w:szCs w:val="22"/>
              </w:rPr>
            </w:pPr>
            <w:r w:rsidRPr="00E76BB5">
              <w:rPr>
                <w:sz w:val="22"/>
                <w:szCs w:val="22"/>
              </w:rPr>
              <w:t>55,39</w:t>
            </w:r>
          </w:p>
        </w:tc>
        <w:tc>
          <w:tcPr>
            <w:tcW w:w="851" w:type="dxa"/>
            <w:tcBorders>
              <w:top w:val="nil"/>
              <w:left w:val="nil"/>
              <w:bottom w:val="single" w:sz="4" w:space="0" w:color="auto"/>
              <w:right w:val="single" w:sz="4" w:space="0" w:color="auto"/>
            </w:tcBorders>
            <w:shd w:val="clear" w:color="auto" w:fill="auto"/>
            <w:vAlign w:val="center"/>
            <w:hideMark/>
          </w:tcPr>
          <w:p w14:paraId="51DC0263" w14:textId="77777777" w:rsidR="00436881" w:rsidRPr="00E76BB5" w:rsidRDefault="00436881" w:rsidP="005C68CA">
            <w:pPr>
              <w:jc w:val="center"/>
              <w:rPr>
                <w:sz w:val="22"/>
                <w:szCs w:val="22"/>
              </w:rPr>
            </w:pPr>
            <w:r w:rsidRPr="00E76BB5">
              <w:rPr>
                <w:sz w:val="22"/>
                <w:szCs w:val="22"/>
              </w:rPr>
              <w:t>59,05</w:t>
            </w:r>
          </w:p>
        </w:tc>
        <w:tc>
          <w:tcPr>
            <w:tcW w:w="992" w:type="dxa"/>
            <w:tcBorders>
              <w:top w:val="nil"/>
              <w:left w:val="nil"/>
              <w:bottom w:val="single" w:sz="4" w:space="0" w:color="auto"/>
              <w:right w:val="single" w:sz="4" w:space="0" w:color="auto"/>
            </w:tcBorders>
            <w:shd w:val="clear" w:color="auto" w:fill="auto"/>
            <w:vAlign w:val="center"/>
            <w:hideMark/>
          </w:tcPr>
          <w:p w14:paraId="00546337" w14:textId="77777777" w:rsidR="00436881" w:rsidRPr="00E76BB5" w:rsidRDefault="00436881" w:rsidP="005C68CA">
            <w:pPr>
              <w:jc w:val="center"/>
              <w:rPr>
                <w:sz w:val="22"/>
                <w:szCs w:val="22"/>
              </w:rPr>
            </w:pPr>
            <w:r w:rsidRPr="00E76BB5">
              <w:rPr>
                <w:sz w:val="22"/>
                <w:szCs w:val="22"/>
              </w:rPr>
              <w:t>56,39</w:t>
            </w:r>
          </w:p>
        </w:tc>
        <w:tc>
          <w:tcPr>
            <w:tcW w:w="1327" w:type="dxa"/>
            <w:tcBorders>
              <w:top w:val="nil"/>
              <w:left w:val="nil"/>
              <w:bottom w:val="single" w:sz="4" w:space="0" w:color="auto"/>
              <w:right w:val="single" w:sz="4" w:space="0" w:color="auto"/>
            </w:tcBorders>
            <w:shd w:val="clear" w:color="auto" w:fill="auto"/>
            <w:vAlign w:val="center"/>
            <w:hideMark/>
          </w:tcPr>
          <w:p w14:paraId="406EE0E4" w14:textId="77777777" w:rsidR="00436881" w:rsidRPr="00E76BB5" w:rsidRDefault="00436881" w:rsidP="005C68CA">
            <w:pPr>
              <w:jc w:val="center"/>
              <w:rPr>
                <w:sz w:val="22"/>
                <w:szCs w:val="22"/>
              </w:rPr>
            </w:pPr>
            <w:r w:rsidRPr="00E76BB5">
              <w:rPr>
                <w:sz w:val="22"/>
                <w:szCs w:val="22"/>
              </w:rPr>
              <w:t>10,83</w:t>
            </w:r>
          </w:p>
        </w:tc>
        <w:tc>
          <w:tcPr>
            <w:tcW w:w="1436" w:type="dxa"/>
            <w:tcBorders>
              <w:top w:val="nil"/>
              <w:left w:val="nil"/>
              <w:bottom w:val="single" w:sz="4" w:space="0" w:color="auto"/>
              <w:right w:val="single" w:sz="4" w:space="0" w:color="auto"/>
            </w:tcBorders>
            <w:shd w:val="clear" w:color="auto" w:fill="auto"/>
            <w:vAlign w:val="center"/>
            <w:hideMark/>
          </w:tcPr>
          <w:p w14:paraId="78B64F3C" w14:textId="77777777" w:rsidR="00436881" w:rsidRPr="00E76BB5" w:rsidRDefault="00436881" w:rsidP="005C68CA">
            <w:pPr>
              <w:jc w:val="center"/>
              <w:rPr>
                <w:sz w:val="22"/>
                <w:szCs w:val="22"/>
              </w:rPr>
            </w:pPr>
            <w:r w:rsidRPr="00E76BB5">
              <w:rPr>
                <w:sz w:val="22"/>
                <w:szCs w:val="22"/>
              </w:rPr>
              <w:t>831,36</w:t>
            </w:r>
          </w:p>
        </w:tc>
        <w:tc>
          <w:tcPr>
            <w:tcW w:w="1473" w:type="dxa"/>
            <w:tcBorders>
              <w:top w:val="nil"/>
              <w:left w:val="nil"/>
              <w:bottom w:val="single" w:sz="4" w:space="0" w:color="auto"/>
              <w:right w:val="single" w:sz="4" w:space="0" w:color="auto"/>
            </w:tcBorders>
            <w:shd w:val="clear" w:color="auto" w:fill="auto"/>
            <w:vAlign w:val="center"/>
            <w:hideMark/>
          </w:tcPr>
          <w:p w14:paraId="050AB92C"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076E7094" w14:textId="77777777" w:rsidR="00436881" w:rsidRPr="00E76BB5" w:rsidRDefault="00436881" w:rsidP="005C68CA">
            <w:pPr>
              <w:jc w:val="center"/>
              <w:rPr>
                <w:sz w:val="22"/>
                <w:szCs w:val="22"/>
              </w:rPr>
            </w:pPr>
            <w:r w:rsidRPr="00E76BB5">
              <w:rPr>
                <w:sz w:val="22"/>
                <w:szCs w:val="22"/>
              </w:rPr>
              <w:t>х</w:t>
            </w:r>
          </w:p>
        </w:tc>
      </w:tr>
      <w:tr w:rsidR="00436881" w:rsidRPr="00E76BB5" w14:paraId="60144F96"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1428D6B4"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7DC182EA" w14:textId="77777777" w:rsidR="00436881" w:rsidRPr="00E76BB5" w:rsidRDefault="00436881" w:rsidP="005C68CA">
            <w:pPr>
              <w:jc w:val="center"/>
              <w:rPr>
                <w:sz w:val="22"/>
                <w:szCs w:val="22"/>
              </w:rPr>
            </w:pPr>
            <w:r w:rsidRPr="00E76BB5">
              <w:rPr>
                <w:sz w:val="22"/>
                <w:szCs w:val="22"/>
              </w:rPr>
              <w:t>с 01.07.2022</w:t>
            </w:r>
          </w:p>
        </w:tc>
        <w:tc>
          <w:tcPr>
            <w:tcW w:w="987" w:type="dxa"/>
            <w:tcBorders>
              <w:top w:val="nil"/>
              <w:left w:val="nil"/>
              <w:bottom w:val="single" w:sz="4" w:space="0" w:color="auto"/>
              <w:right w:val="single" w:sz="4" w:space="0" w:color="auto"/>
            </w:tcBorders>
            <w:shd w:val="clear" w:color="auto" w:fill="auto"/>
            <w:vAlign w:val="center"/>
            <w:hideMark/>
          </w:tcPr>
          <w:p w14:paraId="03C84ED0" w14:textId="77777777" w:rsidR="00436881" w:rsidRPr="00E76BB5" w:rsidRDefault="00436881" w:rsidP="005C68CA">
            <w:pPr>
              <w:jc w:val="center"/>
              <w:rPr>
                <w:sz w:val="22"/>
                <w:szCs w:val="22"/>
              </w:rPr>
            </w:pPr>
            <w:r w:rsidRPr="00E76BB5">
              <w:rPr>
                <w:sz w:val="22"/>
                <w:szCs w:val="22"/>
              </w:rPr>
              <w:t>69,73</w:t>
            </w:r>
          </w:p>
        </w:tc>
        <w:tc>
          <w:tcPr>
            <w:tcW w:w="993" w:type="dxa"/>
            <w:tcBorders>
              <w:top w:val="nil"/>
              <w:left w:val="nil"/>
              <w:bottom w:val="single" w:sz="4" w:space="0" w:color="auto"/>
              <w:right w:val="single" w:sz="4" w:space="0" w:color="auto"/>
            </w:tcBorders>
            <w:shd w:val="clear" w:color="auto" w:fill="auto"/>
            <w:vAlign w:val="center"/>
            <w:hideMark/>
          </w:tcPr>
          <w:p w14:paraId="36842228" w14:textId="77777777" w:rsidR="00436881" w:rsidRPr="00E76BB5" w:rsidRDefault="00436881" w:rsidP="005C68CA">
            <w:pPr>
              <w:jc w:val="center"/>
              <w:rPr>
                <w:sz w:val="22"/>
                <w:szCs w:val="22"/>
              </w:rPr>
            </w:pPr>
            <w:r w:rsidRPr="00E76BB5">
              <w:rPr>
                <w:sz w:val="22"/>
                <w:szCs w:val="22"/>
              </w:rPr>
              <w:t>68,92</w:t>
            </w:r>
          </w:p>
        </w:tc>
        <w:tc>
          <w:tcPr>
            <w:tcW w:w="850" w:type="dxa"/>
            <w:tcBorders>
              <w:top w:val="nil"/>
              <w:left w:val="nil"/>
              <w:bottom w:val="single" w:sz="4" w:space="0" w:color="auto"/>
              <w:right w:val="single" w:sz="4" w:space="0" w:color="auto"/>
            </w:tcBorders>
            <w:shd w:val="clear" w:color="auto" w:fill="auto"/>
            <w:vAlign w:val="center"/>
            <w:hideMark/>
          </w:tcPr>
          <w:p w14:paraId="061F32E6" w14:textId="77777777" w:rsidR="00436881" w:rsidRPr="00E76BB5" w:rsidRDefault="00436881" w:rsidP="005C68CA">
            <w:pPr>
              <w:jc w:val="center"/>
              <w:rPr>
                <w:sz w:val="22"/>
                <w:szCs w:val="22"/>
              </w:rPr>
            </w:pPr>
            <w:r w:rsidRPr="00E76BB5">
              <w:rPr>
                <w:sz w:val="22"/>
                <w:szCs w:val="22"/>
              </w:rPr>
              <w:t>73,45</w:t>
            </w:r>
          </w:p>
        </w:tc>
        <w:tc>
          <w:tcPr>
            <w:tcW w:w="992" w:type="dxa"/>
            <w:tcBorders>
              <w:top w:val="nil"/>
              <w:left w:val="nil"/>
              <w:bottom w:val="single" w:sz="4" w:space="0" w:color="auto"/>
              <w:right w:val="single" w:sz="4" w:space="0" w:color="auto"/>
            </w:tcBorders>
            <w:shd w:val="clear" w:color="auto" w:fill="auto"/>
            <w:vAlign w:val="center"/>
            <w:hideMark/>
          </w:tcPr>
          <w:p w14:paraId="75F05746" w14:textId="77777777" w:rsidR="00436881" w:rsidRPr="00E76BB5" w:rsidRDefault="00436881" w:rsidP="005C68CA">
            <w:pPr>
              <w:jc w:val="center"/>
              <w:rPr>
                <w:sz w:val="22"/>
                <w:szCs w:val="22"/>
              </w:rPr>
            </w:pPr>
            <w:r w:rsidRPr="00E76BB5">
              <w:rPr>
                <w:sz w:val="22"/>
                <w:szCs w:val="22"/>
              </w:rPr>
              <w:t>70,15</w:t>
            </w:r>
          </w:p>
        </w:tc>
        <w:tc>
          <w:tcPr>
            <w:tcW w:w="851" w:type="dxa"/>
            <w:tcBorders>
              <w:top w:val="nil"/>
              <w:left w:val="nil"/>
              <w:bottom w:val="single" w:sz="4" w:space="0" w:color="auto"/>
              <w:right w:val="single" w:sz="4" w:space="0" w:color="auto"/>
            </w:tcBorders>
            <w:shd w:val="clear" w:color="auto" w:fill="auto"/>
            <w:vAlign w:val="center"/>
            <w:hideMark/>
          </w:tcPr>
          <w:p w14:paraId="205121B3" w14:textId="77777777" w:rsidR="00436881" w:rsidRPr="00E76BB5" w:rsidRDefault="00436881" w:rsidP="005C68CA">
            <w:pPr>
              <w:jc w:val="center"/>
              <w:rPr>
                <w:sz w:val="22"/>
                <w:szCs w:val="22"/>
              </w:rPr>
            </w:pPr>
            <w:r w:rsidRPr="00E76BB5">
              <w:rPr>
                <w:sz w:val="22"/>
                <w:szCs w:val="22"/>
              </w:rPr>
              <w:t>58,11</w:t>
            </w:r>
          </w:p>
        </w:tc>
        <w:tc>
          <w:tcPr>
            <w:tcW w:w="992" w:type="dxa"/>
            <w:tcBorders>
              <w:top w:val="nil"/>
              <w:left w:val="nil"/>
              <w:bottom w:val="single" w:sz="4" w:space="0" w:color="auto"/>
              <w:right w:val="single" w:sz="4" w:space="0" w:color="auto"/>
            </w:tcBorders>
            <w:shd w:val="clear" w:color="auto" w:fill="auto"/>
            <w:vAlign w:val="center"/>
            <w:hideMark/>
          </w:tcPr>
          <w:p w14:paraId="6386A0E0" w14:textId="77777777" w:rsidR="00436881" w:rsidRPr="00E76BB5" w:rsidRDefault="00436881" w:rsidP="005C68CA">
            <w:pPr>
              <w:jc w:val="center"/>
              <w:rPr>
                <w:sz w:val="22"/>
                <w:szCs w:val="22"/>
              </w:rPr>
            </w:pPr>
            <w:r w:rsidRPr="00E76BB5">
              <w:rPr>
                <w:sz w:val="22"/>
                <w:szCs w:val="22"/>
              </w:rPr>
              <w:t>57,43</w:t>
            </w:r>
          </w:p>
        </w:tc>
        <w:tc>
          <w:tcPr>
            <w:tcW w:w="851" w:type="dxa"/>
            <w:tcBorders>
              <w:top w:val="nil"/>
              <w:left w:val="nil"/>
              <w:bottom w:val="single" w:sz="4" w:space="0" w:color="auto"/>
              <w:right w:val="single" w:sz="4" w:space="0" w:color="auto"/>
            </w:tcBorders>
            <w:shd w:val="clear" w:color="auto" w:fill="auto"/>
            <w:vAlign w:val="center"/>
            <w:hideMark/>
          </w:tcPr>
          <w:p w14:paraId="3ED68AD7" w14:textId="77777777" w:rsidR="00436881" w:rsidRPr="00E76BB5" w:rsidRDefault="00436881" w:rsidP="005C68CA">
            <w:pPr>
              <w:jc w:val="center"/>
              <w:rPr>
                <w:sz w:val="22"/>
                <w:szCs w:val="22"/>
              </w:rPr>
            </w:pPr>
            <w:r w:rsidRPr="00E76BB5">
              <w:rPr>
                <w:sz w:val="22"/>
                <w:szCs w:val="22"/>
              </w:rPr>
              <w:t>61,21</w:t>
            </w:r>
          </w:p>
        </w:tc>
        <w:tc>
          <w:tcPr>
            <w:tcW w:w="992" w:type="dxa"/>
            <w:tcBorders>
              <w:top w:val="nil"/>
              <w:left w:val="nil"/>
              <w:bottom w:val="single" w:sz="4" w:space="0" w:color="auto"/>
              <w:right w:val="single" w:sz="4" w:space="0" w:color="auto"/>
            </w:tcBorders>
            <w:shd w:val="clear" w:color="auto" w:fill="auto"/>
            <w:vAlign w:val="center"/>
            <w:hideMark/>
          </w:tcPr>
          <w:p w14:paraId="47992F4C" w14:textId="77777777" w:rsidR="00436881" w:rsidRPr="00E76BB5" w:rsidRDefault="00436881" w:rsidP="005C68CA">
            <w:pPr>
              <w:jc w:val="center"/>
              <w:rPr>
                <w:sz w:val="22"/>
                <w:szCs w:val="22"/>
              </w:rPr>
            </w:pPr>
            <w:r w:rsidRPr="00E76BB5">
              <w:rPr>
                <w:sz w:val="22"/>
                <w:szCs w:val="22"/>
              </w:rPr>
              <w:t>58,46</w:t>
            </w:r>
          </w:p>
        </w:tc>
        <w:tc>
          <w:tcPr>
            <w:tcW w:w="1327" w:type="dxa"/>
            <w:tcBorders>
              <w:top w:val="nil"/>
              <w:left w:val="nil"/>
              <w:bottom w:val="single" w:sz="4" w:space="0" w:color="auto"/>
              <w:right w:val="single" w:sz="4" w:space="0" w:color="auto"/>
            </w:tcBorders>
            <w:shd w:val="clear" w:color="auto" w:fill="auto"/>
            <w:vAlign w:val="center"/>
            <w:hideMark/>
          </w:tcPr>
          <w:p w14:paraId="5AB8649A" w14:textId="77777777" w:rsidR="00436881" w:rsidRPr="00E76BB5" w:rsidRDefault="00436881" w:rsidP="005C68CA">
            <w:pPr>
              <w:jc w:val="center"/>
              <w:rPr>
                <w:sz w:val="22"/>
                <w:szCs w:val="22"/>
              </w:rPr>
            </w:pPr>
            <w:r w:rsidRPr="00E76BB5">
              <w:rPr>
                <w:sz w:val="22"/>
                <w:szCs w:val="22"/>
              </w:rPr>
              <w:t>11,34</w:t>
            </w:r>
          </w:p>
        </w:tc>
        <w:tc>
          <w:tcPr>
            <w:tcW w:w="1436" w:type="dxa"/>
            <w:tcBorders>
              <w:top w:val="nil"/>
              <w:left w:val="nil"/>
              <w:bottom w:val="single" w:sz="4" w:space="0" w:color="auto"/>
              <w:right w:val="single" w:sz="4" w:space="0" w:color="auto"/>
            </w:tcBorders>
            <w:shd w:val="clear" w:color="auto" w:fill="auto"/>
            <w:vAlign w:val="center"/>
            <w:hideMark/>
          </w:tcPr>
          <w:p w14:paraId="6EF85AA8" w14:textId="77777777" w:rsidR="00436881" w:rsidRPr="00E76BB5" w:rsidRDefault="00436881" w:rsidP="005C68CA">
            <w:pPr>
              <w:jc w:val="center"/>
              <w:rPr>
                <w:sz w:val="22"/>
                <w:szCs w:val="22"/>
              </w:rPr>
            </w:pPr>
            <w:r w:rsidRPr="00E76BB5">
              <w:rPr>
                <w:sz w:val="22"/>
                <w:szCs w:val="22"/>
              </w:rPr>
              <w:t>859,81</w:t>
            </w:r>
          </w:p>
        </w:tc>
        <w:tc>
          <w:tcPr>
            <w:tcW w:w="1473" w:type="dxa"/>
            <w:tcBorders>
              <w:top w:val="nil"/>
              <w:left w:val="nil"/>
              <w:bottom w:val="single" w:sz="4" w:space="0" w:color="auto"/>
              <w:right w:val="single" w:sz="4" w:space="0" w:color="auto"/>
            </w:tcBorders>
            <w:shd w:val="clear" w:color="auto" w:fill="auto"/>
            <w:vAlign w:val="center"/>
            <w:hideMark/>
          </w:tcPr>
          <w:p w14:paraId="48BAE2C1"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4499EC8A" w14:textId="77777777" w:rsidR="00436881" w:rsidRPr="00E76BB5" w:rsidRDefault="00436881" w:rsidP="005C68CA">
            <w:pPr>
              <w:jc w:val="center"/>
              <w:rPr>
                <w:sz w:val="22"/>
                <w:szCs w:val="22"/>
              </w:rPr>
            </w:pPr>
            <w:r w:rsidRPr="00E76BB5">
              <w:rPr>
                <w:sz w:val="22"/>
                <w:szCs w:val="22"/>
              </w:rPr>
              <w:t>х</w:t>
            </w:r>
          </w:p>
        </w:tc>
      </w:tr>
      <w:tr w:rsidR="00436881" w:rsidRPr="00E76BB5" w14:paraId="617A8AB8" w14:textId="77777777" w:rsidTr="00436881">
        <w:trPr>
          <w:trHeight w:val="315"/>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063E0516" w14:textId="77777777" w:rsidR="00436881" w:rsidRPr="00E76BB5" w:rsidRDefault="00436881" w:rsidP="005C68CA">
            <w:pPr>
              <w:rPr>
                <w:sz w:val="20"/>
                <w:szCs w:val="20"/>
              </w:rPr>
            </w:pPr>
          </w:p>
        </w:tc>
        <w:tc>
          <w:tcPr>
            <w:tcW w:w="1676" w:type="dxa"/>
            <w:tcBorders>
              <w:top w:val="nil"/>
              <w:left w:val="nil"/>
              <w:bottom w:val="single" w:sz="4" w:space="0" w:color="auto"/>
              <w:right w:val="single" w:sz="4" w:space="0" w:color="auto"/>
            </w:tcBorders>
            <w:shd w:val="clear" w:color="000000" w:fill="FFFFFF"/>
            <w:noWrap/>
            <w:vAlign w:val="center"/>
            <w:hideMark/>
          </w:tcPr>
          <w:p w14:paraId="1455DD6F" w14:textId="77777777" w:rsidR="00436881" w:rsidRPr="00E76BB5" w:rsidRDefault="00436881" w:rsidP="005C68CA">
            <w:pPr>
              <w:jc w:val="center"/>
              <w:rPr>
                <w:sz w:val="22"/>
                <w:szCs w:val="22"/>
              </w:rPr>
            </w:pPr>
            <w:r w:rsidRPr="00E76BB5">
              <w:rPr>
                <w:sz w:val="22"/>
                <w:szCs w:val="22"/>
              </w:rPr>
              <w:t>с 01.01.2023</w:t>
            </w:r>
          </w:p>
        </w:tc>
        <w:tc>
          <w:tcPr>
            <w:tcW w:w="987" w:type="dxa"/>
            <w:tcBorders>
              <w:top w:val="nil"/>
              <w:left w:val="nil"/>
              <w:bottom w:val="single" w:sz="4" w:space="0" w:color="auto"/>
              <w:right w:val="single" w:sz="4" w:space="0" w:color="auto"/>
            </w:tcBorders>
            <w:shd w:val="clear" w:color="auto" w:fill="auto"/>
            <w:vAlign w:val="center"/>
            <w:hideMark/>
          </w:tcPr>
          <w:p w14:paraId="3D1CA6E5" w14:textId="77777777" w:rsidR="00436881" w:rsidRPr="00E76BB5" w:rsidRDefault="00436881" w:rsidP="005C68CA">
            <w:pPr>
              <w:jc w:val="center"/>
              <w:rPr>
                <w:sz w:val="22"/>
                <w:szCs w:val="22"/>
              </w:rPr>
            </w:pPr>
            <w:r w:rsidRPr="00E76BB5">
              <w:rPr>
                <w:sz w:val="22"/>
                <w:szCs w:val="22"/>
              </w:rPr>
              <w:t>69,73</w:t>
            </w:r>
          </w:p>
        </w:tc>
        <w:tc>
          <w:tcPr>
            <w:tcW w:w="993" w:type="dxa"/>
            <w:tcBorders>
              <w:top w:val="nil"/>
              <w:left w:val="nil"/>
              <w:bottom w:val="single" w:sz="4" w:space="0" w:color="auto"/>
              <w:right w:val="single" w:sz="4" w:space="0" w:color="auto"/>
            </w:tcBorders>
            <w:shd w:val="clear" w:color="auto" w:fill="auto"/>
            <w:vAlign w:val="center"/>
            <w:hideMark/>
          </w:tcPr>
          <w:p w14:paraId="0F3B622E" w14:textId="77777777" w:rsidR="00436881" w:rsidRPr="00E76BB5" w:rsidRDefault="00436881" w:rsidP="005C68CA">
            <w:pPr>
              <w:jc w:val="center"/>
              <w:rPr>
                <w:sz w:val="22"/>
                <w:szCs w:val="22"/>
              </w:rPr>
            </w:pPr>
            <w:r w:rsidRPr="00E76BB5">
              <w:rPr>
                <w:sz w:val="22"/>
                <w:szCs w:val="22"/>
              </w:rPr>
              <w:t>68,92</w:t>
            </w:r>
          </w:p>
        </w:tc>
        <w:tc>
          <w:tcPr>
            <w:tcW w:w="850" w:type="dxa"/>
            <w:tcBorders>
              <w:top w:val="nil"/>
              <w:left w:val="nil"/>
              <w:bottom w:val="single" w:sz="4" w:space="0" w:color="auto"/>
              <w:right w:val="single" w:sz="4" w:space="0" w:color="auto"/>
            </w:tcBorders>
            <w:shd w:val="clear" w:color="auto" w:fill="auto"/>
            <w:vAlign w:val="center"/>
            <w:hideMark/>
          </w:tcPr>
          <w:p w14:paraId="74324105" w14:textId="77777777" w:rsidR="00436881" w:rsidRPr="00E76BB5" w:rsidRDefault="00436881" w:rsidP="005C68CA">
            <w:pPr>
              <w:jc w:val="center"/>
              <w:rPr>
                <w:sz w:val="22"/>
                <w:szCs w:val="22"/>
              </w:rPr>
            </w:pPr>
            <w:r w:rsidRPr="00E76BB5">
              <w:rPr>
                <w:sz w:val="22"/>
                <w:szCs w:val="22"/>
              </w:rPr>
              <w:t>73,45</w:t>
            </w:r>
          </w:p>
        </w:tc>
        <w:tc>
          <w:tcPr>
            <w:tcW w:w="992" w:type="dxa"/>
            <w:tcBorders>
              <w:top w:val="nil"/>
              <w:left w:val="nil"/>
              <w:bottom w:val="single" w:sz="4" w:space="0" w:color="auto"/>
              <w:right w:val="single" w:sz="4" w:space="0" w:color="auto"/>
            </w:tcBorders>
            <w:shd w:val="clear" w:color="auto" w:fill="auto"/>
            <w:vAlign w:val="center"/>
            <w:hideMark/>
          </w:tcPr>
          <w:p w14:paraId="46F55381" w14:textId="77777777" w:rsidR="00436881" w:rsidRPr="00E76BB5" w:rsidRDefault="00436881" w:rsidP="005C68CA">
            <w:pPr>
              <w:jc w:val="center"/>
              <w:rPr>
                <w:sz w:val="22"/>
                <w:szCs w:val="22"/>
              </w:rPr>
            </w:pPr>
            <w:r w:rsidRPr="00E76BB5">
              <w:rPr>
                <w:sz w:val="22"/>
                <w:szCs w:val="22"/>
              </w:rPr>
              <w:t>70,15</w:t>
            </w:r>
          </w:p>
        </w:tc>
        <w:tc>
          <w:tcPr>
            <w:tcW w:w="851" w:type="dxa"/>
            <w:tcBorders>
              <w:top w:val="nil"/>
              <w:left w:val="nil"/>
              <w:bottom w:val="single" w:sz="4" w:space="0" w:color="auto"/>
              <w:right w:val="single" w:sz="4" w:space="0" w:color="auto"/>
            </w:tcBorders>
            <w:shd w:val="clear" w:color="auto" w:fill="auto"/>
            <w:vAlign w:val="center"/>
            <w:hideMark/>
          </w:tcPr>
          <w:p w14:paraId="4C914AEA" w14:textId="77777777" w:rsidR="00436881" w:rsidRPr="00E76BB5" w:rsidRDefault="00436881" w:rsidP="005C68CA">
            <w:pPr>
              <w:jc w:val="center"/>
              <w:rPr>
                <w:sz w:val="22"/>
                <w:szCs w:val="22"/>
              </w:rPr>
            </w:pPr>
            <w:r w:rsidRPr="00E76BB5">
              <w:rPr>
                <w:sz w:val="22"/>
                <w:szCs w:val="22"/>
              </w:rPr>
              <w:t>58,11</w:t>
            </w:r>
          </w:p>
        </w:tc>
        <w:tc>
          <w:tcPr>
            <w:tcW w:w="992" w:type="dxa"/>
            <w:tcBorders>
              <w:top w:val="nil"/>
              <w:left w:val="nil"/>
              <w:bottom w:val="single" w:sz="4" w:space="0" w:color="auto"/>
              <w:right w:val="single" w:sz="4" w:space="0" w:color="auto"/>
            </w:tcBorders>
            <w:shd w:val="clear" w:color="auto" w:fill="auto"/>
            <w:vAlign w:val="center"/>
            <w:hideMark/>
          </w:tcPr>
          <w:p w14:paraId="7CF3BEAF" w14:textId="77777777" w:rsidR="00436881" w:rsidRPr="00E76BB5" w:rsidRDefault="00436881" w:rsidP="005C68CA">
            <w:pPr>
              <w:jc w:val="center"/>
              <w:rPr>
                <w:sz w:val="22"/>
                <w:szCs w:val="22"/>
              </w:rPr>
            </w:pPr>
            <w:r w:rsidRPr="00E76BB5">
              <w:rPr>
                <w:sz w:val="22"/>
                <w:szCs w:val="22"/>
              </w:rPr>
              <w:t>57,43</w:t>
            </w:r>
          </w:p>
        </w:tc>
        <w:tc>
          <w:tcPr>
            <w:tcW w:w="851" w:type="dxa"/>
            <w:tcBorders>
              <w:top w:val="nil"/>
              <w:left w:val="nil"/>
              <w:bottom w:val="single" w:sz="4" w:space="0" w:color="auto"/>
              <w:right w:val="single" w:sz="4" w:space="0" w:color="auto"/>
            </w:tcBorders>
            <w:shd w:val="clear" w:color="auto" w:fill="auto"/>
            <w:vAlign w:val="center"/>
            <w:hideMark/>
          </w:tcPr>
          <w:p w14:paraId="2DE72AF3" w14:textId="77777777" w:rsidR="00436881" w:rsidRPr="00E76BB5" w:rsidRDefault="00436881" w:rsidP="005C68CA">
            <w:pPr>
              <w:jc w:val="center"/>
              <w:rPr>
                <w:sz w:val="22"/>
                <w:szCs w:val="22"/>
              </w:rPr>
            </w:pPr>
            <w:r w:rsidRPr="00E76BB5">
              <w:rPr>
                <w:sz w:val="22"/>
                <w:szCs w:val="22"/>
              </w:rPr>
              <w:t>61,21</w:t>
            </w:r>
          </w:p>
        </w:tc>
        <w:tc>
          <w:tcPr>
            <w:tcW w:w="992" w:type="dxa"/>
            <w:tcBorders>
              <w:top w:val="nil"/>
              <w:left w:val="nil"/>
              <w:bottom w:val="single" w:sz="4" w:space="0" w:color="auto"/>
              <w:right w:val="single" w:sz="4" w:space="0" w:color="auto"/>
            </w:tcBorders>
            <w:shd w:val="clear" w:color="auto" w:fill="auto"/>
            <w:vAlign w:val="center"/>
            <w:hideMark/>
          </w:tcPr>
          <w:p w14:paraId="18676AFF" w14:textId="77777777" w:rsidR="00436881" w:rsidRPr="00E76BB5" w:rsidRDefault="00436881" w:rsidP="005C68CA">
            <w:pPr>
              <w:jc w:val="center"/>
              <w:rPr>
                <w:sz w:val="22"/>
                <w:szCs w:val="22"/>
              </w:rPr>
            </w:pPr>
            <w:r w:rsidRPr="00E76BB5">
              <w:rPr>
                <w:sz w:val="22"/>
                <w:szCs w:val="22"/>
              </w:rPr>
              <w:t>58,46</w:t>
            </w:r>
          </w:p>
        </w:tc>
        <w:tc>
          <w:tcPr>
            <w:tcW w:w="1327" w:type="dxa"/>
            <w:tcBorders>
              <w:top w:val="nil"/>
              <w:left w:val="nil"/>
              <w:bottom w:val="single" w:sz="4" w:space="0" w:color="auto"/>
              <w:right w:val="single" w:sz="4" w:space="0" w:color="auto"/>
            </w:tcBorders>
            <w:shd w:val="clear" w:color="auto" w:fill="auto"/>
            <w:vAlign w:val="center"/>
            <w:hideMark/>
          </w:tcPr>
          <w:p w14:paraId="52806D63" w14:textId="77777777" w:rsidR="00436881" w:rsidRPr="00E76BB5" w:rsidRDefault="00436881" w:rsidP="005C68CA">
            <w:pPr>
              <w:jc w:val="center"/>
              <w:rPr>
                <w:sz w:val="22"/>
                <w:szCs w:val="22"/>
              </w:rPr>
            </w:pPr>
            <w:r w:rsidRPr="00E76BB5">
              <w:rPr>
                <w:sz w:val="22"/>
                <w:szCs w:val="22"/>
              </w:rPr>
              <w:t>11,34</w:t>
            </w:r>
          </w:p>
        </w:tc>
        <w:tc>
          <w:tcPr>
            <w:tcW w:w="1436" w:type="dxa"/>
            <w:tcBorders>
              <w:top w:val="nil"/>
              <w:left w:val="nil"/>
              <w:bottom w:val="single" w:sz="4" w:space="0" w:color="auto"/>
              <w:right w:val="single" w:sz="4" w:space="0" w:color="auto"/>
            </w:tcBorders>
            <w:shd w:val="clear" w:color="auto" w:fill="auto"/>
            <w:vAlign w:val="center"/>
            <w:hideMark/>
          </w:tcPr>
          <w:p w14:paraId="23F14403" w14:textId="77777777" w:rsidR="00436881" w:rsidRPr="00E76BB5" w:rsidRDefault="00436881" w:rsidP="005C68CA">
            <w:pPr>
              <w:jc w:val="center"/>
              <w:rPr>
                <w:sz w:val="22"/>
                <w:szCs w:val="22"/>
              </w:rPr>
            </w:pPr>
            <w:r w:rsidRPr="00E76BB5">
              <w:rPr>
                <w:sz w:val="22"/>
                <w:szCs w:val="22"/>
              </w:rPr>
              <w:t>859,81</w:t>
            </w:r>
          </w:p>
        </w:tc>
        <w:tc>
          <w:tcPr>
            <w:tcW w:w="1473" w:type="dxa"/>
            <w:tcBorders>
              <w:top w:val="nil"/>
              <w:left w:val="nil"/>
              <w:bottom w:val="single" w:sz="4" w:space="0" w:color="auto"/>
              <w:right w:val="single" w:sz="4" w:space="0" w:color="auto"/>
            </w:tcBorders>
            <w:shd w:val="clear" w:color="auto" w:fill="auto"/>
            <w:vAlign w:val="center"/>
            <w:hideMark/>
          </w:tcPr>
          <w:p w14:paraId="79CAE0C8"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771E539C" w14:textId="77777777" w:rsidR="00436881" w:rsidRPr="00E76BB5" w:rsidRDefault="00436881" w:rsidP="005C68CA">
            <w:pPr>
              <w:jc w:val="center"/>
              <w:rPr>
                <w:sz w:val="22"/>
                <w:szCs w:val="22"/>
              </w:rPr>
            </w:pPr>
            <w:r w:rsidRPr="00E76BB5">
              <w:rPr>
                <w:sz w:val="22"/>
                <w:szCs w:val="22"/>
              </w:rPr>
              <w:t>х</w:t>
            </w:r>
          </w:p>
        </w:tc>
      </w:tr>
      <w:tr w:rsidR="00436881" w:rsidRPr="00E76BB5" w14:paraId="57F20F9B" w14:textId="77777777" w:rsidTr="00436881">
        <w:trPr>
          <w:trHeight w:val="330"/>
        </w:trPr>
        <w:tc>
          <w:tcPr>
            <w:tcW w:w="1590" w:type="dxa"/>
            <w:vMerge/>
            <w:tcBorders>
              <w:top w:val="single" w:sz="8" w:space="0" w:color="auto"/>
              <w:left w:val="single" w:sz="8" w:space="0" w:color="auto"/>
              <w:bottom w:val="single" w:sz="8" w:space="0" w:color="000000"/>
              <w:right w:val="single" w:sz="4" w:space="0" w:color="auto"/>
            </w:tcBorders>
            <w:vAlign w:val="center"/>
            <w:hideMark/>
          </w:tcPr>
          <w:p w14:paraId="3528A935" w14:textId="77777777" w:rsidR="00436881" w:rsidRPr="00E76BB5" w:rsidRDefault="00436881" w:rsidP="005C68CA">
            <w:pPr>
              <w:rPr>
                <w:sz w:val="20"/>
                <w:szCs w:val="20"/>
              </w:rPr>
            </w:pPr>
          </w:p>
        </w:tc>
        <w:tc>
          <w:tcPr>
            <w:tcW w:w="1676" w:type="dxa"/>
            <w:tcBorders>
              <w:top w:val="nil"/>
              <w:left w:val="nil"/>
              <w:bottom w:val="single" w:sz="8" w:space="0" w:color="auto"/>
              <w:right w:val="single" w:sz="4" w:space="0" w:color="auto"/>
            </w:tcBorders>
            <w:shd w:val="clear" w:color="000000" w:fill="FFFFFF"/>
            <w:noWrap/>
            <w:vAlign w:val="center"/>
            <w:hideMark/>
          </w:tcPr>
          <w:p w14:paraId="73F03376" w14:textId="77777777" w:rsidR="00436881" w:rsidRPr="00E76BB5" w:rsidRDefault="00436881" w:rsidP="005C68CA">
            <w:pPr>
              <w:jc w:val="center"/>
              <w:rPr>
                <w:sz w:val="22"/>
                <w:szCs w:val="22"/>
              </w:rPr>
            </w:pPr>
            <w:r w:rsidRPr="00E76BB5">
              <w:rPr>
                <w:sz w:val="22"/>
                <w:szCs w:val="22"/>
              </w:rPr>
              <w:t>с 01.07.2023</w:t>
            </w:r>
          </w:p>
        </w:tc>
        <w:tc>
          <w:tcPr>
            <w:tcW w:w="987" w:type="dxa"/>
            <w:tcBorders>
              <w:top w:val="nil"/>
              <w:left w:val="nil"/>
              <w:bottom w:val="single" w:sz="8" w:space="0" w:color="auto"/>
              <w:right w:val="single" w:sz="4" w:space="0" w:color="auto"/>
            </w:tcBorders>
            <w:shd w:val="clear" w:color="auto" w:fill="auto"/>
            <w:vAlign w:val="center"/>
            <w:hideMark/>
          </w:tcPr>
          <w:p w14:paraId="60F33492" w14:textId="77777777" w:rsidR="00436881" w:rsidRPr="00E76BB5" w:rsidRDefault="00436881" w:rsidP="005C68CA">
            <w:pPr>
              <w:jc w:val="center"/>
              <w:rPr>
                <w:sz w:val="22"/>
                <w:szCs w:val="22"/>
              </w:rPr>
            </w:pPr>
            <w:r w:rsidRPr="00E76BB5">
              <w:rPr>
                <w:sz w:val="22"/>
                <w:szCs w:val="22"/>
              </w:rPr>
              <w:t>71,99</w:t>
            </w:r>
          </w:p>
        </w:tc>
        <w:tc>
          <w:tcPr>
            <w:tcW w:w="993" w:type="dxa"/>
            <w:tcBorders>
              <w:top w:val="nil"/>
              <w:left w:val="nil"/>
              <w:bottom w:val="single" w:sz="8" w:space="0" w:color="auto"/>
              <w:right w:val="single" w:sz="4" w:space="0" w:color="auto"/>
            </w:tcBorders>
            <w:shd w:val="clear" w:color="auto" w:fill="auto"/>
            <w:vAlign w:val="center"/>
            <w:hideMark/>
          </w:tcPr>
          <w:p w14:paraId="6D34A4DF" w14:textId="77777777" w:rsidR="00436881" w:rsidRPr="00E76BB5" w:rsidRDefault="00436881" w:rsidP="005C68CA">
            <w:pPr>
              <w:jc w:val="center"/>
              <w:rPr>
                <w:sz w:val="22"/>
                <w:szCs w:val="22"/>
              </w:rPr>
            </w:pPr>
            <w:r w:rsidRPr="00E76BB5">
              <w:rPr>
                <w:sz w:val="22"/>
                <w:szCs w:val="22"/>
              </w:rPr>
              <w:t>71,14</w:t>
            </w:r>
          </w:p>
        </w:tc>
        <w:tc>
          <w:tcPr>
            <w:tcW w:w="850" w:type="dxa"/>
            <w:tcBorders>
              <w:top w:val="nil"/>
              <w:left w:val="nil"/>
              <w:bottom w:val="single" w:sz="8" w:space="0" w:color="auto"/>
              <w:right w:val="single" w:sz="4" w:space="0" w:color="auto"/>
            </w:tcBorders>
            <w:shd w:val="clear" w:color="auto" w:fill="auto"/>
            <w:vAlign w:val="center"/>
            <w:hideMark/>
          </w:tcPr>
          <w:p w14:paraId="17A5E511" w14:textId="77777777" w:rsidR="00436881" w:rsidRPr="00E76BB5" w:rsidRDefault="00436881" w:rsidP="005C68CA">
            <w:pPr>
              <w:jc w:val="center"/>
              <w:rPr>
                <w:sz w:val="22"/>
                <w:szCs w:val="22"/>
              </w:rPr>
            </w:pPr>
            <w:r w:rsidRPr="00E76BB5">
              <w:rPr>
                <w:sz w:val="22"/>
                <w:szCs w:val="22"/>
              </w:rPr>
              <w:t>75,80</w:t>
            </w:r>
          </w:p>
        </w:tc>
        <w:tc>
          <w:tcPr>
            <w:tcW w:w="992" w:type="dxa"/>
            <w:tcBorders>
              <w:top w:val="nil"/>
              <w:left w:val="nil"/>
              <w:bottom w:val="single" w:sz="8" w:space="0" w:color="auto"/>
              <w:right w:val="single" w:sz="4" w:space="0" w:color="auto"/>
            </w:tcBorders>
            <w:shd w:val="clear" w:color="auto" w:fill="auto"/>
            <w:vAlign w:val="center"/>
            <w:hideMark/>
          </w:tcPr>
          <w:p w14:paraId="52517FF0" w14:textId="77777777" w:rsidR="00436881" w:rsidRPr="00E76BB5" w:rsidRDefault="00436881" w:rsidP="005C68CA">
            <w:pPr>
              <w:jc w:val="center"/>
              <w:rPr>
                <w:sz w:val="22"/>
                <w:szCs w:val="22"/>
              </w:rPr>
            </w:pPr>
            <w:r w:rsidRPr="00E76BB5">
              <w:rPr>
                <w:sz w:val="22"/>
                <w:szCs w:val="22"/>
              </w:rPr>
              <w:t>72,41</w:t>
            </w:r>
          </w:p>
        </w:tc>
        <w:tc>
          <w:tcPr>
            <w:tcW w:w="851" w:type="dxa"/>
            <w:tcBorders>
              <w:top w:val="nil"/>
              <w:left w:val="nil"/>
              <w:bottom w:val="single" w:sz="8" w:space="0" w:color="auto"/>
              <w:right w:val="single" w:sz="4" w:space="0" w:color="auto"/>
            </w:tcBorders>
            <w:shd w:val="clear" w:color="auto" w:fill="auto"/>
            <w:vAlign w:val="center"/>
            <w:hideMark/>
          </w:tcPr>
          <w:p w14:paraId="1BA5EDF6" w14:textId="77777777" w:rsidR="00436881" w:rsidRPr="00E76BB5" w:rsidRDefault="00436881" w:rsidP="005C68CA">
            <w:pPr>
              <w:jc w:val="center"/>
              <w:rPr>
                <w:sz w:val="22"/>
                <w:szCs w:val="22"/>
              </w:rPr>
            </w:pPr>
            <w:r w:rsidRPr="00E76BB5">
              <w:rPr>
                <w:sz w:val="22"/>
                <w:szCs w:val="22"/>
              </w:rPr>
              <w:t>59,99</w:t>
            </w:r>
          </w:p>
        </w:tc>
        <w:tc>
          <w:tcPr>
            <w:tcW w:w="992" w:type="dxa"/>
            <w:tcBorders>
              <w:top w:val="nil"/>
              <w:left w:val="nil"/>
              <w:bottom w:val="single" w:sz="8" w:space="0" w:color="auto"/>
              <w:right w:val="single" w:sz="4" w:space="0" w:color="auto"/>
            </w:tcBorders>
            <w:shd w:val="clear" w:color="auto" w:fill="auto"/>
            <w:vAlign w:val="center"/>
            <w:hideMark/>
          </w:tcPr>
          <w:p w14:paraId="47A6ACB1" w14:textId="77777777" w:rsidR="00436881" w:rsidRPr="00E76BB5" w:rsidRDefault="00436881" w:rsidP="005C68CA">
            <w:pPr>
              <w:jc w:val="center"/>
              <w:rPr>
                <w:sz w:val="22"/>
                <w:szCs w:val="22"/>
              </w:rPr>
            </w:pPr>
            <w:r w:rsidRPr="00E76BB5">
              <w:rPr>
                <w:sz w:val="22"/>
                <w:szCs w:val="22"/>
              </w:rPr>
              <w:t>59,28</w:t>
            </w:r>
          </w:p>
        </w:tc>
        <w:tc>
          <w:tcPr>
            <w:tcW w:w="851" w:type="dxa"/>
            <w:tcBorders>
              <w:top w:val="nil"/>
              <w:left w:val="nil"/>
              <w:bottom w:val="single" w:sz="8" w:space="0" w:color="auto"/>
              <w:right w:val="single" w:sz="4" w:space="0" w:color="auto"/>
            </w:tcBorders>
            <w:shd w:val="clear" w:color="auto" w:fill="auto"/>
            <w:vAlign w:val="center"/>
            <w:hideMark/>
          </w:tcPr>
          <w:p w14:paraId="603BD039" w14:textId="77777777" w:rsidR="00436881" w:rsidRPr="00E76BB5" w:rsidRDefault="00436881" w:rsidP="005C68CA">
            <w:pPr>
              <w:jc w:val="center"/>
              <w:rPr>
                <w:sz w:val="22"/>
                <w:szCs w:val="22"/>
              </w:rPr>
            </w:pPr>
            <w:r w:rsidRPr="00E76BB5">
              <w:rPr>
                <w:sz w:val="22"/>
                <w:szCs w:val="22"/>
              </w:rPr>
              <w:t>63,17</w:t>
            </w:r>
          </w:p>
        </w:tc>
        <w:tc>
          <w:tcPr>
            <w:tcW w:w="992" w:type="dxa"/>
            <w:tcBorders>
              <w:top w:val="nil"/>
              <w:left w:val="nil"/>
              <w:bottom w:val="single" w:sz="8" w:space="0" w:color="auto"/>
              <w:right w:val="single" w:sz="4" w:space="0" w:color="auto"/>
            </w:tcBorders>
            <w:shd w:val="clear" w:color="auto" w:fill="auto"/>
            <w:vAlign w:val="center"/>
            <w:hideMark/>
          </w:tcPr>
          <w:p w14:paraId="71B0174F" w14:textId="77777777" w:rsidR="00436881" w:rsidRPr="00E76BB5" w:rsidRDefault="00436881" w:rsidP="005C68CA">
            <w:pPr>
              <w:jc w:val="center"/>
              <w:rPr>
                <w:sz w:val="22"/>
                <w:szCs w:val="22"/>
              </w:rPr>
            </w:pPr>
            <w:r w:rsidRPr="00E76BB5">
              <w:rPr>
                <w:sz w:val="22"/>
                <w:szCs w:val="22"/>
              </w:rPr>
              <w:t>60,34</w:t>
            </w:r>
          </w:p>
        </w:tc>
        <w:tc>
          <w:tcPr>
            <w:tcW w:w="1327" w:type="dxa"/>
            <w:tcBorders>
              <w:top w:val="nil"/>
              <w:left w:val="nil"/>
              <w:bottom w:val="single" w:sz="4" w:space="0" w:color="auto"/>
              <w:right w:val="single" w:sz="4" w:space="0" w:color="auto"/>
            </w:tcBorders>
            <w:shd w:val="clear" w:color="auto" w:fill="auto"/>
            <w:vAlign w:val="center"/>
            <w:hideMark/>
          </w:tcPr>
          <w:p w14:paraId="0B7B3487" w14:textId="77777777" w:rsidR="00436881" w:rsidRPr="00E76BB5" w:rsidRDefault="00436881" w:rsidP="005C68CA">
            <w:pPr>
              <w:jc w:val="center"/>
              <w:rPr>
                <w:sz w:val="22"/>
                <w:szCs w:val="22"/>
              </w:rPr>
            </w:pPr>
            <w:r w:rsidRPr="00E76BB5">
              <w:rPr>
                <w:sz w:val="22"/>
                <w:szCs w:val="22"/>
              </w:rPr>
              <w:t>11,87</w:t>
            </w:r>
          </w:p>
        </w:tc>
        <w:tc>
          <w:tcPr>
            <w:tcW w:w="1436" w:type="dxa"/>
            <w:tcBorders>
              <w:top w:val="nil"/>
              <w:left w:val="nil"/>
              <w:bottom w:val="single" w:sz="4" w:space="0" w:color="auto"/>
              <w:right w:val="single" w:sz="4" w:space="0" w:color="auto"/>
            </w:tcBorders>
            <w:shd w:val="clear" w:color="auto" w:fill="auto"/>
            <w:vAlign w:val="center"/>
            <w:hideMark/>
          </w:tcPr>
          <w:p w14:paraId="109AD837" w14:textId="77777777" w:rsidR="00436881" w:rsidRPr="00E76BB5" w:rsidRDefault="00436881" w:rsidP="005C68CA">
            <w:pPr>
              <w:jc w:val="center"/>
              <w:rPr>
                <w:sz w:val="22"/>
                <w:szCs w:val="22"/>
              </w:rPr>
            </w:pPr>
            <w:r w:rsidRPr="00E76BB5">
              <w:rPr>
                <w:sz w:val="22"/>
                <w:szCs w:val="22"/>
              </w:rPr>
              <w:t>884,47</w:t>
            </w:r>
          </w:p>
        </w:tc>
        <w:tc>
          <w:tcPr>
            <w:tcW w:w="1473" w:type="dxa"/>
            <w:tcBorders>
              <w:top w:val="nil"/>
              <w:left w:val="nil"/>
              <w:bottom w:val="single" w:sz="8" w:space="0" w:color="auto"/>
              <w:right w:val="single" w:sz="4" w:space="0" w:color="auto"/>
            </w:tcBorders>
            <w:shd w:val="clear" w:color="auto" w:fill="auto"/>
            <w:vAlign w:val="center"/>
            <w:hideMark/>
          </w:tcPr>
          <w:p w14:paraId="1F658029"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8" w:space="0" w:color="auto"/>
              <w:right w:val="single" w:sz="8" w:space="0" w:color="auto"/>
            </w:tcBorders>
            <w:shd w:val="clear" w:color="auto" w:fill="auto"/>
            <w:vAlign w:val="center"/>
            <w:hideMark/>
          </w:tcPr>
          <w:p w14:paraId="13F277FE" w14:textId="77777777" w:rsidR="00436881" w:rsidRPr="00E76BB5" w:rsidRDefault="00436881" w:rsidP="005C68CA">
            <w:pPr>
              <w:jc w:val="center"/>
              <w:rPr>
                <w:sz w:val="22"/>
                <w:szCs w:val="22"/>
              </w:rPr>
            </w:pPr>
            <w:r w:rsidRPr="00E76BB5">
              <w:rPr>
                <w:sz w:val="22"/>
                <w:szCs w:val="22"/>
              </w:rPr>
              <w:t>х</w:t>
            </w:r>
          </w:p>
        </w:tc>
      </w:tr>
      <w:tr w:rsidR="00436881" w:rsidRPr="00E76BB5" w14:paraId="592AA275" w14:textId="77777777" w:rsidTr="00436881">
        <w:trPr>
          <w:trHeight w:val="315"/>
        </w:trPr>
        <w:tc>
          <w:tcPr>
            <w:tcW w:w="1590" w:type="dxa"/>
            <w:vMerge w:val="restart"/>
            <w:tcBorders>
              <w:top w:val="nil"/>
              <w:left w:val="single" w:sz="8" w:space="0" w:color="auto"/>
              <w:bottom w:val="single" w:sz="8" w:space="0" w:color="000000"/>
              <w:right w:val="single" w:sz="4" w:space="0" w:color="auto"/>
            </w:tcBorders>
            <w:shd w:val="clear" w:color="auto" w:fill="auto"/>
            <w:vAlign w:val="center"/>
            <w:hideMark/>
          </w:tcPr>
          <w:p w14:paraId="7C4DA052" w14:textId="77777777" w:rsidR="00436881" w:rsidRPr="00E76BB5" w:rsidRDefault="00436881" w:rsidP="005C68CA">
            <w:pPr>
              <w:jc w:val="center"/>
              <w:rPr>
                <w:sz w:val="20"/>
                <w:szCs w:val="20"/>
              </w:rPr>
            </w:pPr>
            <w:r w:rsidRPr="00E76BB5">
              <w:rPr>
                <w:sz w:val="20"/>
                <w:szCs w:val="20"/>
              </w:rPr>
              <w:t>ТУ ГРЭС через сети НТТК</w:t>
            </w:r>
          </w:p>
        </w:tc>
        <w:tc>
          <w:tcPr>
            <w:tcW w:w="1676" w:type="dxa"/>
            <w:tcBorders>
              <w:top w:val="nil"/>
              <w:left w:val="nil"/>
              <w:bottom w:val="single" w:sz="4" w:space="0" w:color="auto"/>
              <w:right w:val="single" w:sz="4" w:space="0" w:color="auto"/>
            </w:tcBorders>
            <w:shd w:val="clear" w:color="000000" w:fill="FFFFFF"/>
            <w:noWrap/>
            <w:vAlign w:val="center"/>
            <w:hideMark/>
          </w:tcPr>
          <w:p w14:paraId="490C6306" w14:textId="77777777" w:rsidR="00436881" w:rsidRPr="00E76BB5" w:rsidRDefault="00436881" w:rsidP="005C68CA">
            <w:pPr>
              <w:jc w:val="center"/>
              <w:rPr>
                <w:sz w:val="22"/>
                <w:szCs w:val="22"/>
              </w:rPr>
            </w:pPr>
            <w:r w:rsidRPr="00E76BB5">
              <w:rPr>
                <w:sz w:val="22"/>
                <w:szCs w:val="22"/>
              </w:rPr>
              <w:t>с 01.01.2019</w:t>
            </w:r>
          </w:p>
        </w:tc>
        <w:tc>
          <w:tcPr>
            <w:tcW w:w="987" w:type="dxa"/>
            <w:tcBorders>
              <w:top w:val="nil"/>
              <w:left w:val="nil"/>
              <w:bottom w:val="single" w:sz="4" w:space="0" w:color="auto"/>
              <w:right w:val="single" w:sz="4" w:space="0" w:color="auto"/>
            </w:tcBorders>
            <w:shd w:val="clear" w:color="auto" w:fill="auto"/>
            <w:vAlign w:val="center"/>
            <w:hideMark/>
          </w:tcPr>
          <w:p w14:paraId="7B3FB31F" w14:textId="77777777" w:rsidR="00436881" w:rsidRPr="00E76BB5" w:rsidRDefault="00436881" w:rsidP="005C68CA">
            <w:pPr>
              <w:jc w:val="center"/>
              <w:rPr>
                <w:sz w:val="22"/>
                <w:szCs w:val="22"/>
              </w:rPr>
            </w:pPr>
            <w:r w:rsidRPr="00E76BB5">
              <w:rPr>
                <w:sz w:val="22"/>
                <w:szCs w:val="22"/>
              </w:rPr>
              <w:t>84,16</w:t>
            </w:r>
          </w:p>
        </w:tc>
        <w:tc>
          <w:tcPr>
            <w:tcW w:w="993" w:type="dxa"/>
            <w:tcBorders>
              <w:top w:val="nil"/>
              <w:left w:val="nil"/>
              <w:bottom w:val="single" w:sz="4" w:space="0" w:color="auto"/>
              <w:right w:val="single" w:sz="4" w:space="0" w:color="auto"/>
            </w:tcBorders>
            <w:shd w:val="clear" w:color="auto" w:fill="auto"/>
            <w:vAlign w:val="center"/>
            <w:hideMark/>
          </w:tcPr>
          <w:p w14:paraId="55C79336" w14:textId="77777777" w:rsidR="00436881" w:rsidRPr="00E76BB5" w:rsidRDefault="00436881" w:rsidP="005C68CA">
            <w:pPr>
              <w:jc w:val="center"/>
              <w:rPr>
                <w:sz w:val="22"/>
                <w:szCs w:val="22"/>
              </w:rPr>
            </w:pPr>
            <w:r w:rsidRPr="00E76BB5">
              <w:rPr>
                <w:sz w:val="22"/>
                <w:szCs w:val="22"/>
              </w:rPr>
              <w:t>83,08</w:t>
            </w:r>
          </w:p>
        </w:tc>
        <w:tc>
          <w:tcPr>
            <w:tcW w:w="850" w:type="dxa"/>
            <w:tcBorders>
              <w:top w:val="nil"/>
              <w:left w:val="nil"/>
              <w:bottom w:val="single" w:sz="4" w:space="0" w:color="auto"/>
              <w:right w:val="single" w:sz="4" w:space="0" w:color="auto"/>
            </w:tcBorders>
            <w:shd w:val="clear" w:color="auto" w:fill="auto"/>
            <w:vAlign w:val="center"/>
            <w:hideMark/>
          </w:tcPr>
          <w:p w14:paraId="64676EA2" w14:textId="77777777" w:rsidR="00436881" w:rsidRPr="00E76BB5" w:rsidRDefault="00436881" w:rsidP="005C68CA">
            <w:pPr>
              <w:jc w:val="center"/>
              <w:rPr>
                <w:sz w:val="22"/>
                <w:szCs w:val="22"/>
              </w:rPr>
            </w:pPr>
            <w:r w:rsidRPr="00E76BB5">
              <w:rPr>
                <w:sz w:val="22"/>
                <w:szCs w:val="22"/>
              </w:rPr>
              <w:t>89,02</w:t>
            </w:r>
          </w:p>
        </w:tc>
        <w:tc>
          <w:tcPr>
            <w:tcW w:w="992" w:type="dxa"/>
            <w:tcBorders>
              <w:top w:val="nil"/>
              <w:left w:val="nil"/>
              <w:bottom w:val="single" w:sz="4" w:space="0" w:color="auto"/>
              <w:right w:val="single" w:sz="4" w:space="0" w:color="auto"/>
            </w:tcBorders>
            <w:shd w:val="clear" w:color="auto" w:fill="auto"/>
            <w:vAlign w:val="center"/>
            <w:hideMark/>
          </w:tcPr>
          <w:p w14:paraId="6F0C2BE5" w14:textId="77777777" w:rsidR="00436881" w:rsidRPr="00E76BB5" w:rsidRDefault="00436881" w:rsidP="005C68CA">
            <w:pPr>
              <w:jc w:val="center"/>
              <w:rPr>
                <w:sz w:val="22"/>
                <w:szCs w:val="22"/>
              </w:rPr>
            </w:pPr>
            <w:r w:rsidRPr="00E76BB5">
              <w:rPr>
                <w:sz w:val="22"/>
                <w:szCs w:val="22"/>
              </w:rPr>
              <w:t>84,70</w:t>
            </w:r>
          </w:p>
        </w:tc>
        <w:tc>
          <w:tcPr>
            <w:tcW w:w="851" w:type="dxa"/>
            <w:tcBorders>
              <w:top w:val="nil"/>
              <w:left w:val="nil"/>
              <w:bottom w:val="single" w:sz="4" w:space="0" w:color="auto"/>
              <w:right w:val="single" w:sz="4" w:space="0" w:color="auto"/>
            </w:tcBorders>
            <w:shd w:val="clear" w:color="auto" w:fill="auto"/>
            <w:vAlign w:val="center"/>
            <w:hideMark/>
          </w:tcPr>
          <w:p w14:paraId="40FCD160" w14:textId="77777777" w:rsidR="00436881" w:rsidRPr="00E76BB5" w:rsidRDefault="00436881" w:rsidP="005C68CA">
            <w:pPr>
              <w:jc w:val="center"/>
              <w:rPr>
                <w:sz w:val="22"/>
                <w:szCs w:val="22"/>
              </w:rPr>
            </w:pPr>
            <w:r w:rsidRPr="00E76BB5">
              <w:rPr>
                <w:sz w:val="22"/>
                <w:szCs w:val="22"/>
              </w:rPr>
              <w:t>70,13</w:t>
            </w:r>
          </w:p>
        </w:tc>
        <w:tc>
          <w:tcPr>
            <w:tcW w:w="992" w:type="dxa"/>
            <w:tcBorders>
              <w:top w:val="nil"/>
              <w:left w:val="nil"/>
              <w:bottom w:val="single" w:sz="4" w:space="0" w:color="auto"/>
              <w:right w:val="single" w:sz="4" w:space="0" w:color="auto"/>
            </w:tcBorders>
            <w:shd w:val="clear" w:color="auto" w:fill="auto"/>
            <w:vAlign w:val="center"/>
            <w:hideMark/>
          </w:tcPr>
          <w:p w14:paraId="3DF919FB" w14:textId="77777777" w:rsidR="00436881" w:rsidRPr="00E76BB5" w:rsidRDefault="00436881" w:rsidP="005C68CA">
            <w:pPr>
              <w:jc w:val="center"/>
              <w:rPr>
                <w:sz w:val="22"/>
                <w:szCs w:val="22"/>
              </w:rPr>
            </w:pPr>
            <w:r w:rsidRPr="00E76BB5">
              <w:rPr>
                <w:sz w:val="22"/>
                <w:szCs w:val="22"/>
              </w:rPr>
              <w:t>69,23</w:t>
            </w:r>
          </w:p>
        </w:tc>
        <w:tc>
          <w:tcPr>
            <w:tcW w:w="851" w:type="dxa"/>
            <w:tcBorders>
              <w:top w:val="nil"/>
              <w:left w:val="nil"/>
              <w:bottom w:val="single" w:sz="4" w:space="0" w:color="auto"/>
              <w:right w:val="single" w:sz="4" w:space="0" w:color="auto"/>
            </w:tcBorders>
            <w:shd w:val="clear" w:color="auto" w:fill="auto"/>
            <w:vAlign w:val="center"/>
            <w:hideMark/>
          </w:tcPr>
          <w:p w14:paraId="18667E50" w14:textId="77777777" w:rsidR="00436881" w:rsidRPr="00E76BB5" w:rsidRDefault="00436881" w:rsidP="005C68CA">
            <w:pPr>
              <w:jc w:val="center"/>
              <w:rPr>
                <w:sz w:val="22"/>
                <w:szCs w:val="22"/>
              </w:rPr>
            </w:pPr>
            <w:r w:rsidRPr="00E76BB5">
              <w:rPr>
                <w:sz w:val="22"/>
                <w:szCs w:val="22"/>
              </w:rPr>
              <w:t>74,18</w:t>
            </w:r>
          </w:p>
        </w:tc>
        <w:tc>
          <w:tcPr>
            <w:tcW w:w="992" w:type="dxa"/>
            <w:tcBorders>
              <w:top w:val="nil"/>
              <w:left w:val="nil"/>
              <w:bottom w:val="single" w:sz="4" w:space="0" w:color="auto"/>
              <w:right w:val="single" w:sz="4" w:space="0" w:color="auto"/>
            </w:tcBorders>
            <w:shd w:val="clear" w:color="auto" w:fill="auto"/>
            <w:vAlign w:val="center"/>
            <w:hideMark/>
          </w:tcPr>
          <w:p w14:paraId="2F088B85" w14:textId="77777777" w:rsidR="00436881" w:rsidRPr="00E76BB5" w:rsidRDefault="00436881" w:rsidP="005C68CA">
            <w:pPr>
              <w:jc w:val="center"/>
              <w:rPr>
                <w:sz w:val="22"/>
                <w:szCs w:val="22"/>
              </w:rPr>
            </w:pPr>
            <w:r w:rsidRPr="00E76BB5">
              <w:rPr>
                <w:sz w:val="22"/>
                <w:szCs w:val="22"/>
              </w:rPr>
              <w:t>70,58</w:t>
            </w:r>
          </w:p>
        </w:tc>
        <w:tc>
          <w:tcPr>
            <w:tcW w:w="1327" w:type="dxa"/>
            <w:tcBorders>
              <w:top w:val="single" w:sz="8" w:space="0" w:color="auto"/>
              <w:left w:val="nil"/>
              <w:bottom w:val="single" w:sz="4" w:space="0" w:color="auto"/>
              <w:right w:val="single" w:sz="4" w:space="0" w:color="auto"/>
            </w:tcBorders>
            <w:shd w:val="clear" w:color="auto" w:fill="auto"/>
            <w:vAlign w:val="center"/>
            <w:hideMark/>
          </w:tcPr>
          <w:p w14:paraId="75DD3997" w14:textId="77777777" w:rsidR="00436881" w:rsidRPr="00E76BB5" w:rsidRDefault="00436881" w:rsidP="005C68CA">
            <w:pPr>
              <w:jc w:val="center"/>
              <w:rPr>
                <w:sz w:val="22"/>
                <w:szCs w:val="22"/>
              </w:rPr>
            </w:pPr>
            <w:r w:rsidRPr="00E76BB5">
              <w:rPr>
                <w:sz w:val="22"/>
                <w:szCs w:val="22"/>
              </w:rPr>
              <w:t>8,88</w:t>
            </w:r>
          </w:p>
        </w:tc>
        <w:tc>
          <w:tcPr>
            <w:tcW w:w="1436" w:type="dxa"/>
            <w:tcBorders>
              <w:top w:val="single" w:sz="8" w:space="0" w:color="auto"/>
              <w:left w:val="nil"/>
              <w:bottom w:val="single" w:sz="4" w:space="0" w:color="auto"/>
              <w:right w:val="single" w:sz="4" w:space="0" w:color="auto"/>
            </w:tcBorders>
            <w:shd w:val="clear" w:color="auto" w:fill="auto"/>
            <w:vAlign w:val="center"/>
            <w:hideMark/>
          </w:tcPr>
          <w:p w14:paraId="42F7529C" w14:textId="77777777" w:rsidR="00436881" w:rsidRPr="00E76BB5" w:rsidRDefault="00436881" w:rsidP="005C68CA">
            <w:pPr>
              <w:jc w:val="center"/>
              <w:rPr>
                <w:sz w:val="22"/>
                <w:szCs w:val="22"/>
              </w:rPr>
            </w:pPr>
            <w:r w:rsidRPr="00E76BB5">
              <w:rPr>
                <w:sz w:val="22"/>
                <w:szCs w:val="22"/>
              </w:rPr>
              <w:t>1 125,92</w:t>
            </w:r>
          </w:p>
        </w:tc>
        <w:tc>
          <w:tcPr>
            <w:tcW w:w="1473" w:type="dxa"/>
            <w:tcBorders>
              <w:top w:val="nil"/>
              <w:left w:val="nil"/>
              <w:bottom w:val="single" w:sz="4" w:space="0" w:color="auto"/>
              <w:right w:val="single" w:sz="4" w:space="0" w:color="auto"/>
            </w:tcBorders>
            <w:shd w:val="clear" w:color="auto" w:fill="auto"/>
            <w:vAlign w:val="center"/>
            <w:hideMark/>
          </w:tcPr>
          <w:p w14:paraId="25291526"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341D0A8D" w14:textId="77777777" w:rsidR="00436881" w:rsidRPr="00E76BB5" w:rsidRDefault="00436881" w:rsidP="005C68CA">
            <w:pPr>
              <w:jc w:val="center"/>
              <w:rPr>
                <w:sz w:val="22"/>
                <w:szCs w:val="22"/>
              </w:rPr>
            </w:pPr>
            <w:r w:rsidRPr="00E76BB5">
              <w:rPr>
                <w:sz w:val="22"/>
                <w:szCs w:val="22"/>
              </w:rPr>
              <w:t>х</w:t>
            </w:r>
          </w:p>
        </w:tc>
      </w:tr>
      <w:tr w:rsidR="00436881" w:rsidRPr="00E76BB5" w14:paraId="2D523D97"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53A7372C"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50FC7690" w14:textId="77777777" w:rsidR="00436881" w:rsidRPr="00E76BB5" w:rsidRDefault="00436881" w:rsidP="005C68CA">
            <w:pPr>
              <w:jc w:val="center"/>
              <w:rPr>
                <w:sz w:val="22"/>
                <w:szCs w:val="22"/>
              </w:rPr>
            </w:pPr>
            <w:r w:rsidRPr="00E76BB5">
              <w:rPr>
                <w:sz w:val="22"/>
                <w:szCs w:val="22"/>
              </w:rPr>
              <w:t>с 01.07.2019</w:t>
            </w:r>
          </w:p>
        </w:tc>
        <w:tc>
          <w:tcPr>
            <w:tcW w:w="987" w:type="dxa"/>
            <w:tcBorders>
              <w:top w:val="nil"/>
              <w:left w:val="nil"/>
              <w:bottom w:val="single" w:sz="4" w:space="0" w:color="auto"/>
              <w:right w:val="single" w:sz="4" w:space="0" w:color="auto"/>
            </w:tcBorders>
            <w:shd w:val="clear" w:color="auto" w:fill="auto"/>
            <w:vAlign w:val="center"/>
            <w:hideMark/>
          </w:tcPr>
          <w:p w14:paraId="005D5B84" w14:textId="77777777" w:rsidR="00436881" w:rsidRPr="00E76BB5" w:rsidRDefault="00436881" w:rsidP="005C68CA">
            <w:pPr>
              <w:jc w:val="center"/>
              <w:rPr>
                <w:sz w:val="22"/>
                <w:szCs w:val="22"/>
              </w:rPr>
            </w:pPr>
            <w:r w:rsidRPr="00E76BB5">
              <w:rPr>
                <w:sz w:val="22"/>
                <w:szCs w:val="22"/>
              </w:rPr>
              <w:t>93,83</w:t>
            </w:r>
          </w:p>
        </w:tc>
        <w:tc>
          <w:tcPr>
            <w:tcW w:w="993" w:type="dxa"/>
            <w:tcBorders>
              <w:top w:val="nil"/>
              <w:left w:val="nil"/>
              <w:bottom w:val="single" w:sz="4" w:space="0" w:color="auto"/>
              <w:right w:val="single" w:sz="4" w:space="0" w:color="auto"/>
            </w:tcBorders>
            <w:shd w:val="clear" w:color="auto" w:fill="auto"/>
            <w:vAlign w:val="center"/>
            <w:hideMark/>
          </w:tcPr>
          <w:p w14:paraId="188C8B55" w14:textId="77777777" w:rsidR="00436881" w:rsidRPr="00E76BB5" w:rsidRDefault="00436881" w:rsidP="005C68CA">
            <w:pPr>
              <w:jc w:val="center"/>
              <w:rPr>
                <w:sz w:val="22"/>
                <w:szCs w:val="22"/>
              </w:rPr>
            </w:pPr>
            <w:r w:rsidRPr="00E76BB5">
              <w:rPr>
                <w:sz w:val="22"/>
                <w:szCs w:val="22"/>
              </w:rPr>
              <w:t>92,62</w:t>
            </w:r>
          </w:p>
        </w:tc>
        <w:tc>
          <w:tcPr>
            <w:tcW w:w="850" w:type="dxa"/>
            <w:tcBorders>
              <w:top w:val="nil"/>
              <w:left w:val="nil"/>
              <w:bottom w:val="single" w:sz="4" w:space="0" w:color="auto"/>
              <w:right w:val="single" w:sz="4" w:space="0" w:color="auto"/>
            </w:tcBorders>
            <w:shd w:val="clear" w:color="auto" w:fill="auto"/>
            <w:vAlign w:val="center"/>
            <w:hideMark/>
          </w:tcPr>
          <w:p w14:paraId="62C9EE15" w14:textId="77777777" w:rsidR="00436881" w:rsidRPr="00E76BB5" w:rsidRDefault="00436881" w:rsidP="005C68CA">
            <w:pPr>
              <w:jc w:val="center"/>
              <w:rPr>
                <w:sz w:val="22"/>
                <w:szCs w:val="22"/>
              </w:rPr>
            </w:pPr>
            <w:r w:rsidRPr="00E76BB5">
              <w:rPr>
                <w:sz w:val="22"/>
                <w:szCs w:val="22"/>
              </w:rPr>
              <w:t>99,28</w:t>
            </w:r>
          </w:p>
        </w:tc>
        <w:tc>
          <w:tcPr>
            <w:tcW w:w="992" w:type="dxa"/>
            <w:tcBorders>
              <w:top w:val="nil"/>
              <w:left w:val="nil"/>
              <w:bottom w:val="single" w:sz="4" w:space="0" w:color="auto"/>
              <w:right w:val="single" w:sz="4" w:space="0" w:color="auto"/>
            </w:tcBorders>
            <w:shd w:val="clear" w:color="auto" w:fill="auto"/>
            <w:vAlign w:val="center"/>
            <w:hideMark/>
          </w:tcPr>
          <w:p w14:paraId="77BF784B" w14:textId="77777777" w:rsidR="00436881" w:rsidRPr="00E76BB5" w:rsidRDefault="00436881" w:rsidP="005C68CA">
            <w:pPr>
              <w:jc w:val="center"/>
              <w:rPr>
                <w:sz w:val="22"/>
                <w:szCs w:val="22"/>
              </w:rPr>
            </w:pPr>
            <w:r w:rsidRPr="00E76BB5">
              <w:rPr>
                <w:sz w:val="22"/>
                <w:szCs w:val="22"/>
              </w:rPr>
              <w:t>94,43</w:t>
            </w:r>
          </w:p>
        </w:tc>
        <w:tc>
          <w:tcPr>
            <w:tcW w:w="851" w:type="dxa"/>
            <w:tcBorders>
              <w:top w:val="nil"/>
              <w:left w:val="nil"/>
              <w:bottom w:val="single" w:sz="4" w:space="0" w:color="auto"/>
              <w:right w:val="single" w:sz="4" w:space="0" w:color="auto"/>
            </w:tcBorders>
            <w:shd w:val="clear" w:color="auto" w:fill="auto"/>
            <w:vAlign w:val="center"/>
            <w:hideMark/>
          </w:tcPr>
          <w:p w14:paraId="0776D168" w14:textId="77777777" w:rsidR="00436881" w:rsidRPr="00E76BB5" w:rsidRDefault="00436881" w:rsidP="005C68CA">
            <w:pPr>
              <w:jc w:val="center"/>
              <w:rPr>
                <w:sz w:val="22"/>
                <w:szCs w:val="22"/>
              </w:rPr>
            </w:pPr>
            <w:r w:rsidRPr="00E76BB5">
              <w:rPr>
                <w:sz w:val="22"/>
                <w:szCs w:val="22"/>
              </w:rPr>
              <w:t>78,19</w:t>
            </w:r>
          </w:p>
        </w:tc>
        <w:tc>
          <w:tcPr>
            <w:tcW w:w="992" w:type="dxa"/>
            <w:tcBorders>
              <w:top w:val="nil"/>
              <w:left w:val="nil"/>
              <w:bottom w:val="single" w:sz="4" w:space="0" w:color="auto"/>
              <w:right w:val="single" w:sz="4" w:space="0" w:color="auto"/>
            </w:tcBorders>
            <w:shd w:val="clear" w:color="auto" w:fill="auto"/>
            <w:vAlign w:val="center"/>
            <w:hideMark/>
          </w:tcPr>
          <w:p w14:paraId="744C3581" w14:textId="77777777" w:rsidR="00436881" w:rsidRPr="00E76BB5" w:rsidRDefault="00436881" w:rsidP="005C68CA">
            <w:pPr>
              <w:jc w:val="center"/>
              <w:rPr>
                <w:sz w:val="22"/>
                <w:szCs w:val="22"/>
              </w:rPr>
            </w:pPr>
            <w:r w:rsidRPr="00E76BB5">
              <w:rPr>
                <w:sz w:val="22"/>
                <w:szCs w:val="22"/>
              </w:rPr>
              <w:t>77,18</w:t>
            </w:r>
          </w:p>
        </w:tc>
        <w:tc>
          <w:tcPr>
            <w:tcW w:w="851" w:type="dxa"/>
            <w:tcBorders>
              <w:top w:val="nil"/>
              <w:left w:val="nil"/>
              <w:bottom w:val="single" w:sz="4" w:space="0" w:color="auto"/>
              <w:right w:val="single" w:sz="4" w:space="0" w:color="auto"/>
            </w:tcBorders>
            <w:shd w:val="clear" w:color="auto" w:fill="auto"/>
            <w:vAlign w:val="center"/>
            <w:hideMark/>
          </w:tcPr>
          <w:p w14:paraId="2AAD94F1" w14:textId="77777777" w:rsidR="00436881" w:rsidRPr="00E76BB5" w:rsidRDefault="00436881" w:rsidP="005C68CA">
            <w:pPr>
              <w:jc w:val="center"/>
              <w:rPr>
                <w:sz w:val="22"/>
                <w:szCs w:val="22"/>
              </w:rPr>
            </w:pPr>
            <w:r w:rsidRPr="00E76BB5">
              <w:rPr>
                <w:sz w:val="22"/>
                <w:szCs w:val="22"/>
              </w:rPr>
              <w:t>82,73</w:t>
            </w:r>
          </w:p>
        </w:tc>
        <w:tc>
          <w:tcPr>
            <w:tcW w:w="992" w:type="dxa"/>
            <w:tcBorders>
              <w:top w:val="nil"/>
              <w:left w:val="nil"/>
              <w:bottom w:val="single" w:sz="4" w:space="0" w:color="auto"/>
              <w:right w:val="single" w:sz="4" w:space="0" w:color="auto"/>
            </w:tcBorders>
            <w:shd w:val="clear" w:color="auto" w:fill="auto"/>
            <w:vAlign w:val="center"/>
            <w:hideMark/>
          </w:tcPr>
          <w:p w14:paraId="6037BDC9" w14:textId="77777777" w:rsidR="00436881" w:rsidRPr="00E76BB5" w:rsidRDefault="00436881" w:rsidP="005C68CA">
            <w:pPr>
              <w:jc w:val="center"/>
              <w:rPr>
                <w:sz w:val="22"/>
                <w:szCs w:val="22"/>
              </w:rPr>
            </w:pPr>
            <w:r w:rsidRPr="00E76BB5">
              <w:rPr>
                <w:sz w:val="22"/>
                <w:szCs w:val="22"/>
              </w:rPr>
              <w:t>78,69</w:t>
            </w:r>
          </w:p>
        </w:tc>
        <w:tc>
          <w:tcPr>
            <w:tcW w:w="1327" w:type="dxa"/>
            <w:tcBorders>
              <w:top w:val="nil"/>
              <w:left w:val="nil"/>
              <w:bottom w:val="single" w:sz="4" w:space="0" w:color="auto"/>
              <w:right w:val="single" w:sz="4" w:space="0" w:color="auto"/>
            </w:tcBorders>
            <w:shd w:val="clear" w:color="auto" w:fill="auto"/>
            <w:vAlign w:val="center"/>
            <w:hideMark/>
          </w:tcPr>
          <w:p w14:paraId="5578B8DC" w14:textId="77777777" w:rsidR="00436881" w:rsidRPr="00E76BB5" w:rsidRDefault="00436881" w:rsidP="005C68CA">
            <w:pPr>
              <w:jc w:val="center"/>
              <w:rPr>
                <w:sz w:val="22"/>
                <w:szCs w:val="22"/>
              </w:rPr>
            </w:pPr>
            <w:r w:rsidRPr="00E76BB5">
              <w:rPr>
                <w:sz w:val="22"/>
                <w:szCs w:val="22"/>
              </w:rPr>
              <w:t>9,59</w:t>
            </w:r>
          </w:p>
        </w:tc>
        <w:tc>
          <w:tcPr>
            <w:tcW w:w="1436" w:type="dxa"/>
            <w:tcBorders>
              <w:top w:val="nil"/>
              <w:left w:val="nil"/>
              <w:bottom w:val="single" w:sz="4" w:space="0" w:color="auto"/>
              <w:right w:val="single" w:sz="4" w:space="0" w:color="auto"/>
            </w:tcBorders>
            <w:shd w:val="clear" w:color="auto" w:fill="auto"/>
            <w:vAlign w:val="center"/>
            <w:hideMark/>
          </w:tcPr>
          <w:p w14:paraId="1358BEE5" w14:textId="77777777" w:rsidR="00436881" w:rsidRPr="00E76BB5" w:rsidRDefault="00436881" w:rsidP="005C68CA">
            <w:pPr>
              <w:jc w:val="center"/>
              <w:rPr>
                <w:sz w:val="22"/>
                <w:szCs w:val="22"/>
              </w:rPr>
            </w:pPr>
            <w:r w:rsidRPr="00E76BB5">
              <w:rPr>
                <w:sz w:val="22"/>
                <w:szCs w:val="22"/>
              </w:rPr>
              <w:t>1 261,03</w:t>
            </w:r>
          </w:p>
        </w:tc>
        <w:tc>
          <w:tcPr>
            <w:tcW w:w="1473" w:type="dxa"/>
            <w:tcBorders>
              <w:top w:val="nil"/>
              <w:left w:val="nil"/>
              <w:bottom w:val="single" w:sz="4" w:space="0" w:color="auto"/>
              <w:right w:val="single" w:sz="4" w:space="0" w:color="auto"/>
            </w:tcBorders>
            <w:shd w:val="clear" w:color="auto" w:fill="auto"/>
            <w:vAlign w:val="center"/>
            <w:hideMark/>
          </w:tcPr>
          <w:p w14:paraId="4EA00B0B"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6CD47325" w14:textId="77777777" w:rsidR="00436881" w:rsidRPr="00E76BB5" w:rsidRDefault="00436881" w:rsidP="005C68CA">
            <w:pPr>
              <w:jc w:val="center"/>
              <w:rPr>
                <w:sz w:val="22"/>
                <w:szCs w:val="22"/>
              </w:rPr>
            </w:pPr>
            <w:r w:rsidRPr="00E76BB5">
              <w:rPr>
                <w:sz w:val="22"/>
                <w:szCs w:val="22"/>
              </w:rPr>
              <w:t>х</w:t>
            </w:r>
          </w:p>
        </w:tc>
      </w:tr>
      <w:tr w:rsidR="00436881" w:rsidRPr="00E76BB5" w14:paraId="011EC236"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47119A1B"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0951C5E5" w14:textId="77777777" w:rsidR="00436881" w:rsidRPr="00E76BB5" w:rsidRDefault="00436881" w:rsidP="005C68CA">
            <w:pPr>
              <w:jc w:val="center"/>
              <w:rPr>
                <w:sz w:val="22"/>
                <w:szCs w:val="22"/>
              </w:rPr>
            </w:pPr>
            <w:r w:rsidRPr="00E76BB5">
              <w:rPr>
                <w:sz w:val="22"/>
                <w:szCs w:val="22"/>
              </w:rPr>
              <w:t>с 01.01.2020</w:t>
            </w:r>
          </w:p>
        </w:tc>
        <w:tc>
          <w:tcPr>
            <w:tcW w:w="987" w:type="dxa"/>
            <w:tcBorders>
              <w:top w:val="nil"/>
              <w:left w:val="nil"/>
              <w:bottom w:val="single" w:sz="4" w:space="0" w:color="auto"/>
              <w:right w:val="single" w:sz="4" w:space="0" w:color="auto"/>
            </w:tcBorders>
            <w:shd w:val="clear" w:color="auto" w:fill="auto"/>
            <w:vAlign w:val="center"/>
            <w:hideMark/>
          </w:tcPr>
          <w:p w14:paraId="21218BA1" w14:textId="77777777" w:rsidR="00436881" w:rsidRPr="00E76BB5" w:rsidRDefault="00436881" w:rsidP="005C68CA">
            <w:pPr>
              <w:jc w:val="center"/>
              <w:rPr>
                <w:sz w:val="22"/>
                <w:szCs w:val="22"/>
              </w:rPr>
            </w:pPr>
            <w:r w:rsidRPr="00E76BB5">
              <w:rPr>
                <w:sz w:val="22"/>
                <w:szCs w:val="22"/>
              </w:rPr>
              <w:t>93,83</w:t>
            </w:r>
          </w:p>
        </w:tc>
        <w:tc>
          <w:tcPr>
            <w:tcW w:w="993" w:type="dxa"/>
            <w:tcBorders>
              <w:top w:val="nil"/>
              <w:left w:val="nil"/>
              <w:bottom w:val="single" w:sz="4" w:space="0" w:color="auto"/>
              <w:right w:val="single" w:sz="4" w:space="0" w:color="auto"/>
            </w:tcBorders>
            <w:shd w:val="clear" w:color="auto" w:fill="auto"/>
            <w:vAlign w:val="center"/>
            <w:hideMark/>
          </w:tcPr>
          <w:p w14:paraId="1EF66420" w14:textId="77777777" w:rsidR="00436881" w:rsidRPr="00E76BB5" w:rsidRDefault="00436881" w:rsidP="005C68CA">
            <w:pPr>
              <w:jc w:val="center"/>
              <w:rPr>
                <w:sz w:val="22"/>
                <w:szCs w:val="22"/>
              </w:rPr>
            </w:pPr>
            <w:r w:rsidRPr="00E76BB5">
              <w:rPr>
                <w:sz w:val="22"/>
                <w:szCs w:val="22"/>
              </w:rPr>
              <w:t>92,62</w:t>
            </w:r>
          </w:p>
        </w:tc>
        <w:tc>
          <w:tcPr>
            <w:tcW w:w="850" w:type="dxa"/>
            <w:tcBorders>
              <w:top w:val="nil"/>
              <w:left w:val="nil"/>
              <w:bottom w:val="single" w:sz="4" w:space="0" w:color="auto"/>
              <w:right w:val="single" w:sz="4" w:space="0" w:color="auto"/>
            </w:tcBorders>
            <w:shd w:val="clear" w:color="auto" w:fill="auto"/>
            <w:vAlign w:val="center"/>
            <w:hideMark/>
          </w:tcPr>
          <w:p w14:paraId="6D6BE1C9" w14:textId="77777777" w:rsidR="00436881" w:rsidRPr="00E76BB5" w:rsidRDefault="00436881" w:rsidP="005C68CA">
            <w:pPr>
              <w:jc w:val="center"/>
              <w:rPr>
                <w:sz w:val="22"/>
                <w:szCs w:val="22"/>
              </w:rPr>
            </w:pPr>
            <w:r w:rsidRPr="00E76BB5">
              <w:rPr>
                <w:sz w:val="22"/>
                <w:szCs w:val="22"/>
              </w:rPr>
              <w:t>99,28</w:t>
            </w:r>
          </w:p>
        </w:tc>
        <w:tc>
          <w:tcPr>
            <w:tcW w:w="992" w:type="dxa"/>
            <w:tcBorders>
              <w:top w:val="nil"/>
              <w:left w:val="nil"/>
              <w:bottom w:val="single" w:sz="4" w:space="0" w:color="auto"/>
              <w:right w:val="single" w:sz="4" w:space="0" w:color="auto"/>
            </w:tcBorders>
            <w:shd w:val="clear" w:color="auto" w:fill="auto"/>
            <w:vAlign w:val="center"/>
            <w:hideMark/>
          </w:tcPr>
          <w:p w14:paraId="5EC1C4C5" w14:textId="77777777" w:rsidR="00436881" w:rsidRPr="00E76BB5" w:rsidRDefault="00436881" w:rsidP="005C68CA">
            <w:pPr>
              <w:jc w:val="center"/>
              <w:rPr>
                <w:sz w:val="22"/>
                <w:szCs w:val="22"/>
              </w:rPr>
            </w:pPr>
            <w:r w:rsidRPr="00E76BB5">
              <w:rPr>
                <w:sz w:val="22"/>
                <w:szCs w:val="22"/>
              </w:rPr>
              <w:t>94,43</w:t>
            </w:r>
          </w:p>
        </w:tc>
        <w:tc>
          <w:tcPr>
            <w:tcW w:w="851" w:type="dxa"/>
            <w:tcBorders>
              <w:top w:val="nil"/>
              <w:left w:val="nil"/>
              <w:bottom w:val="single" w:sz="4" w:space="0" w:color="auto"/>
              <w:right w:val="single" w:sz="4" w:space="0" w:color="auto"/>
            </w:tcBorders>
            <w:shd w:val="clear" w:color="auto" w:fill="auto"/>
            <w:vAlign w:val="center"/>
            <w:hideMark/>
          </w:tcPr>
          <w:p w14:paraId="4AA69102" w14:textId="77777777" w:rsidR="00436881" w:rsidRPr="00E76BB5" w:rsidRDefault="00436881" w:rsidP="005C68CA">
            <w:pPr>
              <w:jc w:val="center"/>
              <w:rPr>
                <w:sz w:val="22"/>
                <w:szCs w:val="22"/>
              </w:rPr>
            </w:pPr>
            <w:r w:rsidRPr="00E76BB5">
              <w:rPr>
                <w:sz w:val="22"/>
                <w:szCs w:val="22"/>
              </w:rPr>
              <w:t>78,19</w:t>
            </w:r>
          </w:p>
        </w:tc>
        <w:tc>
          <w:tcPr>
            <w:tcW w:w="992" w:type="dxa"/>
            <w:tcBorders>
              <w:top w:val="nil"/>
              <w:left w:val="nil"/>
              <w:bottom w:val="single" w:sz="4" w:space="0" w:color="auto"/>
              <w:right w:val="single" w:sz="4" w:space="0" w:color="auto"/>
            </w:tcBorders>
            <w:shd w:val="clear" w:color="auto" w:fill="auto"/>
            <w:vAlign w:val="center"/>
            <w:hideMark/>
          </w:tcPr>
          <w:p w14:paraId="7315D297" w14:textId="77777777" w:rsidR="00436881" w:rsidRPr="00E76BB5" w:rsidRDefault="00436881" w:rsidP="005C68CA">
            <w:pPr>
              <w:jc w:val="center"/>
              <w:rPr>
                <w:sz w:val="22"/>
                <w:szCs w:val="22"/>
              </w:rPr>
            </w:pPr>
            <w:r w:rsidRPr="00E76BB5">
              <w:rPr>
                <w:sz w:val="22"/>
                <w:szCs w:val="22"/>
              </w:rPr>
              <w:t>77,18</w:t>
            </w:r>
          </w:p>
        </w:tc>
        <w:tc>
          <w:tcPr>
            <w:tcW w:w="851" w:type="dxa"/>
            <w:tcBorders>
              <w:top w:val="nil"/>
              <w:left w:val="nil"/>
              <w:bottom w:val="single" w:sz="4" w:space="0" w:color="auto"/>
              <w:right w:val="single" w:sz="4" w:space="0" w:color="auto"/>
            </w:tcBorders>
            <w:shd w:val="clear" w:color="auto" w:fill="auto"/>
            <w:vAlign w:val="center"/>
            <w:hideMark/>
          </w:tcPr>
          <w:p w14:paraId="273CD508" w14:textId="77777777" w:rsidR="00436881" w:rsidRPr="00E76BB5" w:rsidRDefault="00436881" w:rsidP="005C68CA">
            <w:pPr>
              <w:jc w:val="center"/>
              <w:rPr>
                <w:sz w:val="22"/>
                <w:szCs w:val="22"/>
              </w:rPr>
            </w:pPr>
            <w:r w:rsidRPr="00E76BB5">
              <w:rPr>
                <w:sz w:val="22"/>
                <w:szCs w:val="22"/>
              </w:rPr>
              <w:t>82,73</w:t>
            </w:r>
          </w:p>
        </w:tc>
        <w:tc>
          <w:tcPr>
            <w:tcW w:w="992" w:type="dxa"/>
            <w:tcBorders>
              <w:top w:val="nil"/>
              <w:left w:val="nil"/>
              <w:bottom w:val="single" w:sz="4" w:space="0" w:color="auto"/>
              <w:right w:val="single" w:sz="4" w:space="0" w:color="auto"/>
            </w:tcBorders>
            <w:shd w:val="clear" w:color="auto" w:fill="auto"/>
            <w:vAlign w:val="center"/>
            <w:hideMark/>
          </w:tcPr>
          <w:p w14:paraId="63C55637" w14:textId="77777777" w:rsidR="00436881" w:rsidRPr="00E76BB5" w:rsidRDefault="00436881" w:rsidP="005C68CA">
            <w:pPr>
              <w:jc w:val="center"/>
              <w:rPr>
                <w:sz w:val="22"/>
                <w:szCs w:val="22"/>
              </w:rPr>
            </w:pPr>
            <w:r w:rsidRPr="00E76BB5">
              <w:rPr>
                <w:sz w:val="22"/>
                <w:szCs w:val="22"/>
              </w:rPr>
              <w:t>78,69</w:t>
            </w:r>
          </w:p>
        </w:tc>
        <w:tc>
          <w:tcPr>
            <w:tcW w:w="1327" w:type="dxa"/>
            <w:tcBorders>
              <w:top w:val="nil"/>
              <w:left w:val="nil"/>
              <w:bottom w:val="single" w:sz="4" w:space="0" w:color="auto"/>
              <w:right w:val="single" w:sz="4" w:space="0" w:color="auto"/>
            </w:tcBorders>
            <w:shd w:val="clear" w:color="auto" w:fill="auto"/>
            <w:vAlign w:val="center"/>
            <w:hideMark/>
          </w:tcPr>
          <w:p w14:paraId="248972AB" w14:textId="77777777" w:rsidR="00436881" w:rsidRPr="00E76BB5" w:rsidRDefault="00436881" w:rsidP="005C68CA">
            <w:pPr>
              <w:jc w:val="center"/>
              <w:rPr>
                <w:sz w:val="22"/>
                <w:szCs w:val="22"/>
              </w:rPr>
            </w:pPr>
            <w:r w:rsidRPr="00E76BB5">
              <w:rPr>
                <w:sz w:val="22"/>
                <w:szCs w:val="22"/>
              </w:rPr>
              <w:t>9,59</w:t>
            </w:r>
          </w:p>
        </w:tc>
        <w:tc>
          <w:tcPr>
            <w:tcW w:w="1436" w:type="dxa"/>
            <w:tcBorders>
              <w:top w:val="nil"/>
              <w:left w:val="nil"/>
              <w:bottom w:val="single" w:sz="4" w:space="0" w:color="auto"/>
              <w:right w:val="single" w:sz="4" w:space="0" w:color="auto"/>
            </w:tcBorders>
            <w:shd w:val="clear" w:color="auto" w:fill="auto"/>
            <w:vAlign w:val="center"/>
            <w:hideMark/>
          </w:tcPr>
          <w:p w14:paraId="4800D92C" w14:textId="77777777" w:rsidR="00436881" w:rsidRPr="00E76BB5" w:rsidRDefault="00436881" w:rsidP="005C68CA">
            <w:pPr>
              <w:jc w:val="center"/>
              <w:rPr>
                <w:sz w:val="22"/>
                <w:szCs w:val="22"/>
              </w:rPr>
            </w:pPr>
            <w:r w:rsidRPr="00E76BB5">
              <w:rPr>
                <w:sz w:val="22"/>
                <w:szCs w:val="22"/>
              </w:rPr>
              <w:t>1 261,03</w:t>
            </w:r>
          </w:p>
        </w:tc>
        <w:tc>
          <w:tcPr>
            <w:tcW w:w="1473" w:type="dxa"/>
            <w:tcBorders>
              <w:top w:val="nil"/>
              <w:left w:val="nil"/>
              <w:bottom w:val="single" w:sz="4" w:space="0" w:color="auto"/>
              <w:right w:val="single" w:sz="4" w:space="0" w:color="auto"/>
            </w:tcBorders>
            <w:shd w:val="clear" w:color="auto" w:fill="auto"/>
            <w:vAlign w:val="center"/>
            <w:hideMark/>
          </w:tcPr>
          <w:p w14:paraId="639838A9"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61C296C4" w14:textId="77777777" w:rsidR="00436881" w:rsidRPr="00E76BB5" w:rsidRDefault="00436881" w:rsidP="005C68CA">
            <w:pPr>
              <w:jc w:val="center"/>
              <w:rPr>
                <w:sz w:val="22"/>
                <w:szCs w:val="22"/>
              </w:rPr>
            </w:pPr>
            <w:r w:rsidRPr="00E76BB5">
              <w:rPr>
                <w:sz w:val="22"/>
                <w:szCs w:val="22"/>
              </w:rPr>
              <w:t>х</w:t>
            </w:r>
          </w:p>
        </w:tc>
      </w:tr>
      <w:tr w:rsidR="00436881" w:rsidRPr="00E76BB5" w14:paraId="51FE7D5E"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140D3F67"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5B460538" w14:textId="77777777" w:rsidR="00436881" w:rsidRPr="00E76BB5" w:rsidRDefault="00436881" w:rsidP="005C68CA">
            <w:pPr>
              <w:jc w:val="center"/>
              <w:rPr>
                <w:sz w:val="22"/>
                <w:szCs w:val="22"/>
              </w:rPr>
            </w:pPr>
            <w:r w:rsidRPr="00E76BB5">
              <w:rPr>
                <w:sz w:val="22"/>
                <w:szCs w:val="22"/>
              </w:rPr>
              <w:t>с 01.07.2020</w:t>
            </w:r>
          </w:p>
        </w:tc>
        <w:tc>
          <w:tcPr>
            <w:tcW w:w="987" w:type="dxa"/>
            <w:tcBorders>
              <w:top w:val="nil"/>
              <w:left w:val="nil"/>
              <w:bottom w:val="single" w:sz="4" w:space="0" w:color="auto"/>
              <w:right w:val="single" w:sz="4" w:space="0" w:color="auto"/>
            </w:tcBorders>
            <w:shd w:val="clear" w:color="auto" w:fill="auto"/>
            <w:vAlign w:val="center"/>
            <w:hideMark/>
          </w:tcPr>
          <w:p w14:paraId="28432088" w14:textId="77777777" w:rsidR="00436881" w:rsidRPr="00E76BB5" w:rsidRDefault="00436881" w:rsidP="005C68CA">
            <w:pPr>
              <w:jc w:val="center"/>
              <w:rPr>
                <w:sz w:val="22"/>
                <w:szCs w:val="22"/>
              </w:rPr>
            </w:pPr>
            <w:r w:rsidRPr="00E76BB5">
              <w:rPr>
                <w:sz w:val="22"/>
                <w:szCs w:val="22"/>
              </w:rPr>
              <w:t>102,89</w:t>
            </w:r>
          </w:p>
        </w:tc>
        <w:tc>
          <w:tcPr>
            <w:tcW w:w="993" w:type="dxa"/>
            <w:tcBorders>
              <w:top w:val="nil"/>
              <w:left w:val="nil"/>
              <w:bottom w:val="single" w:sz="4" w:space="0" w:color="auto"/>
              <w:right w:val="single" w:sz="4" w:space="0" w:color="auto"/>
            </w:tcBorders>
            <w:shd w:val="clear" w:color="auto" w:fill="auto"/>
            <w:vAlign w:val="center"/>
            <w:hideMark/>
          </w:tcPr>
          <w:p w14:paraId="3243C1D9" w14:textId="77777777" w:rsidR="00436881" w:rsidRPr="00E76BB5" w:rsidRDefault="00436881" w:rsidP="005C68CA">
            <w:pPr>
              <w:jc w:val="center"/>
              <w:rPr>
                <w:sz w:val="22"/>
                <w:szCs w:val="22"/>
              </w:rPr>
            </w:pPr>
            <w:r w:rsidRPr="00E76BB5">
              <w:rPr>
                <w:sz w:val="22"/>
                <w:szCs w:val="22"/>
              </w:rPr>
              <w:t>101,56</w:t>
            </w:r>
          </w:p>
        </w:tc>
        <w:tc>
          <w:tcPr>
            <w:tcW w:w="850" w:type="dxa"/>
            <w:tcBorders>
              <w:top w:val="nil"/>
              <w:left w:val="nil"/>
              <w:bottom w:val="single" w:sz="4" w:space="0" w:color="auto"/>
              <w:right w:val="single" w:sz="4" w:space="0" w:color="auto"/>
            </w:tcBorders>
            <w:shd w:val="clear" w:color="auto" w:fill="auto"/>
            <w:vAlign w:val="center"/>
            <w:hideMark/>
          </w:tcPr>
          <w:p w14:paraId="6C705D66" w14:textId="77777777" w:rsidR="00436881" w:rsidRPr="00E76BB5" w:rsidRDefault="00436881" w:rsidP="005C68CA">
            <w:pPr>
              <w:jc w:val="center"/>
              <w:rPr>
                <w:sz w:val="22"/>
                <w:szCs w:val="22"/>
              </w:rPr>
            </w:pPr>
            <w:r w:rsidRPr="00E76BB5">
              <w:rPr>
                <w:sz w:val="22"/>
                <w:szCs w:val="22"/>
              </w:rPr>
              <w:t>108,88</w:t>
            </w:r>
          </w:p>
        </w:tc>
        <w:tc>
          <w:tcPr>
            <w:tcW w:w="992" w:type="dxa"/>
            <w:tcBorders>
              <w:top w:val="nil"/>
              <w:left w:val="nil"/>
              <w:bottom w:val="single" w:sz="4" w:space="0" w:color="auto"/>
              <w:right w:val="single" w:sz="4" w:space="0" w:color="auto"/>
            </w:tcBorders>
            <w:shd w:val="clear" w:color="auto" w:fill="auto"/>
            <w:vAlign w:val="center"/>
            <w:hideMark/>
          </w:tcPr>
          <w:p w14:paraId="2DBBFB68" w14:textId="77777777" w:rsidR="00436881" w:rsidRPr="00E76BB5" w:rsidRDefault="00436881" w:rsidP="005C68CA">
            <w:pPr>
              <w:jc w:val="center"/>
              <w:rPr>
                <w:sz w:val="22"/>
                <w:szCs w:val="22"/>
              </w:rPr>
            </w:pPr>
            <w:r w:rsidRPr="00E76BB5">
              <w:rPr>
                <w:sz w:val="22"/>
                <w:szCs w:val="22"/>
              </w:rPr>
              <w:t>103,55</w:t>
            </w:r>
          </w:p>
        </w:tc>
        <w:tc>
          <w:tcPr>
            <w:tcW w:w="851" w:type="dxa"/>
            <w:tcBorders>
              <w:top w:val="nil"/>
              <w:left w:val="nil"/>
              <w:bottom w:val="single" w:sz="4" w:space="0" w:color="auto"/>
              <w:right w:val="single" w:sz="4" w:space="0" w:color="auto"/>
            </w:tcBorders>
            <w:shd w:val="clear" w:color="auto" w:fill="auto"/>
            <w:vAlign w:val="center"/>
            <w:hideMark/>
          </w:tcPr>
          <w:p w14:paraId="1FA8873F" w14:textId="77777777" w:rsidR="00436881" w:rsidRPr="00E76BB5" w:rsidRDefault="00436881" w:rsidP="005C68CA">
            <w:pPr>
              <w:jc w:val="center"/>
              <w:rPr>
                <w:sz w:val="22"/>
                <w:szCs w:val="22"/>
              </w:rPr>
            </w:pPr>
            <w:r w:rsidRPr="00E76BB5">
              <w:rPr>
                <w:sz w:val="22"/>
                <w:szCs w:val="22"/>
              </w:rPr>
              <w:t>85,74</w:t>
            </w:r>
          </w:p>
        </w:tc>
        <w:tc>
          <w:tcPr>
            <w:tcW w:w="992" w:type="dxa"/>
            <w:tcBorders>
              <w:top w:val="nil"/>
              <w:left w:val="nil"/>
              <w:bottom w:val="single" w:sz="4" w:space="0" w:color="auto"/>
              <w:right w:val="single" w:sz="4" w:space="0" w:color="auto"/>
            </w:tcBorders>
            <w:shd w:val="clear" w:color="auto" w:fill="auto"/>
            <w:vAlign w:val="center"/>
            <w:hideMark/>
          </w:tcPr>
          <w:p w14:paraId="1F5933C9" w14:textId="77777777" w:rsidR="00436881" w:rsidRPr="00E76BB5" w:rsidRDefault="00436881" w:rsidP="005C68CA">
            <w:pPr>
              <w:jc w:val="center"/>
              <w:rPr>
                <w:sz w:val="22"/>
                <w:szCs w:val="22"/>
              </w:rPr>
            </w:pPr>
            <w:r w:rsidRPr="00E76BB5">
              <w:rPr>
                <w:sz w:val="22"/>
                <w:szCs w:val="22"/>
              </w:rPr>
              <w:t>84,63</w:t>
            </w:r>
          </w:p>
        </w:tc>
        <w:tc>
          <w:tcPr>
            <w:tcW w:w="851" w:type="dxa"/>
            <w:tcBorders>
              <w:top w:val="nil"/>
              <w:left w:val="nil"/>
              <w:bottom w:val="single" w:sz="4" w:space="0" w:color="auto"/>
              <w:right w:val="single" w:sz="4" w:space="0" w:color="auto"/>
            </w:tcBorders>
            <w:shd w:val="clear" w:color="auto" w:fill="auto"/>
            <w:vAlign w:val="center"/>
            <w:hideMark/>
          </w:tcPr>
          <w:p w14:paraId="3C246CD4" w14:textId="77777777" w:rsidR="00436881" w:rsidRPr="00E76BB5" w:rsidRDefault="00436881" w:rsidP="005C68CA">
            <w:pPr>
              <w:jc w:val="center"/>
              <w:rPr>
                <w:sz w:val="22"/>
                <w:szCs w:val="22"/>
              </w:rPr>
            </w:pPr>
            <w:r w:rsidRPr="00E76BB5">
              <w:rPr>
                <w:sz w:val="22"/>
                <w:szCs w:val="22"/>
              </w:rPr>
              <w:t>90,73</w:t>
            </w:r>
          </w:p>
        </w:tc>
        <w:tc>
          <w:tcPr>
            <w:tcW w:w="992" w:type="dxa"/>
            <w:tcBorders>
              <w:top w:val="nil"/>
              <w:left w:val="nil"/>
              <w:bottom w:val="single" w:sz="4" w:space="0" w:color="auto"/>
              <w:right w:val="single" w:sz="4" w:space="0" w:color="auto"/>
            </w:tcBorders>
            <w:shd w:val="clear" w:color="auto" w:fill="auto"/>
            <w:vAlign w:val="center"/>
            <w:hideMark/>
          </w:tcPr>
          <w:p w14:paraId="5C6FCD71" w14:textId="77777777" w:rsidR="00436881" w:rsidRPr="00E76BB5" w:rsidRDefault="00436881" w:rsidP="005C68CA">
            <w:pPr>
              <w:jc w:val="center"/>
              <w:rPr>
                <w:sz w:val="22"/>
                <w:szCs w:val="22"/>
              </w:rPr>
            </w:pPr>
            <w:r w:rsidRPr="00E76BB5">
              <w:rPr>
                <w:sz w:val="22"/>
                <w:szCs w:val="22"/>
              </w:rPr>
              <w:t>86,29</w:t>
            </w:r>
          </w:p>
        </w:tc>
        <w:tc>
          <w:tcPr>
            <w:tcW w:w="1327" w:type="dxa"/>
            <w:tcBorders>
              <w:top w:val="nil"/>
              <w:left w:val="nil"/>
              <w:bottom w:val="single" w:sz="4" w:space="0" w:color="auto"/>
              <w:right w:val="single" w:sz="4" w:space="0" w:color="auto"/>
            </w:tcBorders>
            <w:shd w:val="clear" w:color="auto" w:fill="auto"/>
            <w:vAlign w:val="center"/>
            <w:hideMark/>
          </w:tcPr>
          <w:p w14:paraId="48294C61" w14:textId="77777777" w:rsidR="00436881" w:rsidRPr="00E76BB5" w:rsidRDefault="00436881" w:rsidP="005C68CA">
            <w:pPr>
              <w:jc w:val="center"/>
              <w:rPr>
                <w:sz w:val="22"/>
                <w:szCs w:val="22"/>
              </w:rPr>
            </w:pPr>
            <w:r w:rsidRPr="00E76BB5">
              <w:rPr>
                <w:sz w:val="22"/>
                <w:szCs w:val="22"/>
              </w:rPr>
              <w:t>10,28</w:t>
            </w:r>
          </w:p>
        </w:tc>
        <w:tc>
          <w:tcPr>
            <w:tcW w:w="1436" w:type="dxa"/>
            <w:tcBorders>
              <w:top w:val="nil"/>
              <w:left w:val="nil"/>
              <w:bottom w:val="single" w:sz="4" w:space="0" w:color="auto"/>
              <w:right w:val="single" w:sz="4" w:space="0" w:color="auto"/>
            </w:tcBorders>
            <w:shd w:val="clear" w:color="auto" w:fill="auto"/>
            <w:vAlign w:val="center"/>
            <w:hideMark/>
          </w:tcPr>
          <w:p w14:paraId="73640764" w14:textId="77777777" w:rsidR="00436881" w:rsidRPr="00E76BB5" w:rsidRDefault="00436881" w:rsidP="005C68CA">
            <w:pPr>
              <w:jc w:val="center"/>
              <w:rPr>
                <w:sz w:val="22"/>
                <w:szCs w:val="22"/>
              </w:rPr>
            </w:pPr>
            <w:r w:rsidRPr="00E76BB5">
              <w:rPr>
                <w:sz w:val="22"/>
                <w:szCs w:val="22"/>
              </w:rPr>
              <w:t>1 387,13</w:t>
            </w:r>
          </w:p>
        </w:tc>
        <w:tc>
          <w:tcPr>
            <w:tcW w:w="1473" w:type="dxa"/>
            <w:tcBorders>
              <w:top w:val="nil"/>
              <w:left w:val="nil"/>
              <w:bottom w:val="single" w:sz="4" w:space="0" w:color="auto"/>
              <w:right w:val="single" w:sz="4" w:space="0" w:color="auto"/>
            </w:tcBorders>
            <w:shd w:val="clear" w:color="auto" w:fill="auto"/>
            <w:vAlign w:val="center"/>
            <w:hideMark/>
          </w:tcPr>
          <w:p w14:paraId="5F7C8595"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471D8184" w14:textId="77777777" w:rsidR="00436881" w:rsidRPr="00E76BB5" w:rsidRDefault="00436881" w:rsidP="005C68CA">
            <w:pPr>
              <w:jc w:val="center"/>
              <w:rPr>
                <w:sz w:val="22"/>
                <w:szCs w:val="22"/>
              </w:rPr>
            </w:pPr>
            <w:r w:rsidRPr="00E76BB5">
              <w:rPr>
                <w:sz w:val="22"/>
                <w:szCs w:val="22"/>
              </w:rPr>
              <w:t>х</w:t>
            </w:r>
          </w:p>
        </w:tc>
      </w:tr>
      <w:tr w:rsidR="00436881" w:rsidRPr="00E76BB5" w14:paraId="10227978"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2B1C65E0"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7B7D1D56" w14:textId="77777777" w:rsidR="00436881" w:rsidRPr="00E76BB5" w:rsidRDefault="00436881" w:rsidP="005C68CA">
            <w:pPr>
              <w:jc w:val="center"/>
              <w:rPr>
                <w:sz w:val="22"/>
                <w:szCs w:val="22"/>
              </w:rPr>
            </w:pPr>
            <w:r w:rsidRPr="00E76BB5">
              <w:rPr>
                <w:sz w:val="22"/>
                <w:szCs w:val="22"/>
              </w:rPr>
              <w:t>с 01.01.2021</w:t>
            </w:r>
          </w:p>
        </w:tc>
        <w:tc>
          <w:tcPr>
            <w:tcW w:w="987" w:type="dxa"/>
            <w:tcBorders>
              <w:top w:val="nil"/>
              <w:left w:val="nil"/>
              <w:bottom w:val="single" w:sz="4" w:space="0" w:color="auto"/>
              <w:right w:val="single" w:sz="4" w:space="0" w:color="auto"/>
            </w:tcBorders>
            <w:shd w:val="clear" w:color="auto" w:fill="auto"/>
            <w:vAlign w:val="center"/>
            <w:hideMark/>
          </w:tcPr>
          <w:p w14:paraId="09DB59B7" w14:textId="77777777" w:rsidR="00436881" w:rsidRPr="00E76BB5" w:rsidRDefault="00436881" w:rsidP="005C68CA">
            <w:pPr>
              <w:jc w:val="center"/>
              <w:rPr>
                <w:sz w:val="22"/>
                <w:szCs w:val="22"/>
              </w:rPr>
            </w:pPr>
            <w:r w:rsidRPr="00E76BB5">
              <w:rPr>
                <w:sz w:val="22"/>
                <w:szCs w:val="22"/>
              </w:rPr>
              <w:t>102,89</w:t>
            </w:r>
          </w:p>
        </w:tc>
        <w:tc>
          <w:tcPr>
            <w:tcW w:w="993" w:type="dxa"/>
            <w:tcBorders>
              <w:top w:val="nil"/>
              <w:left w:val="nil"/>
              <w:bottom w:val="single" w:sz="4" w:space="0" w:color="auto"/>
              <w:right w:val="single" w:sz="4" w:space="0" w:color="auto"/>
            </w:tcBorders>
            <w:shd w:val="clear" w:color="auto" w:fill="auto"/>
            <w:vAlign w:val="center"/>
            <w:hideMark/>
          </w:tcPr>
          <w:p w14:paraId="3F0D837E" w14:textId="77777777" w:rsidR="00436881" w:rsidRPr="00E76BB5" w:rsidRDefault="00436881" w:rsidP="005C68CA">
            <w:pPr>
              <w:jc w:val="center"/>
              <w:rPr>
                <w:sz w:val="22"/>
                <w:szCs w:val="22"/>
              </w:rPr>
            </w:pPr>
            <w:r w:rsidRPr="00E76BB5">
              <w:rPr>
                <w:sz w:val="22"/>
                <w:szCs w:val="22"/>
              </w:rPr>
              <w:t>101,56</w:t>
            </w:r>
          </w:p>
        </w:tc>
        <w:tc>
          <w:tcPr>
            <w:tcW w:w="850" w:type="dxa"/>
            <w:tcBorders>
              <w:top w:val="nil"/>
              <w:left w:val="nil"/>
              <w:bottom w:val="single" w:sz="4" w:space="0" w:color="auto"/>
              <w:right w:val="single" w:sz="4" w:space="0" w:color="auto"/>
            </w:tcBorders>
            <w:shd w:val="clear" w:color="auto" w:fill="auto"/>
            <w:vAlign w:val="center"/>
            <w:hideMark/>
          </w:tcPr>
          <w:p w14:paraId="047A5397" w14:textId="77777777" w:rsidR="00436881" w:rsidRPr="00E76BB5" w:rsidRDefault="00436881" w:rsidP="005C68CA">
            <w:pPr>
              <w:jc w:val="center"/>
              <w:rPr>
                <w:sz w:val="22"/>
                <w:szCs w:val="22"/>
              </w:rPr>
            </w:pPr>
            <w:r w:rsidRPr="00E76BB5">
              <w:rPr>
                <w:sz w:val="22"/>
                <w:szCs w:val="22"/>
              </w:rPr>
              <w:t>108,88</w:t>
            </w:r>
          </w:p>
        </w:tc>
        <w:tc>
          <w:tcPr>
            <w:tcW w:w="992" w:type="dxa"/>
            <w:tcBorders>
              <w:top w:val="nil"/>
              <w:left w:val="nil"/>
              <w:bottom w:val="single" w:sz="4" w:space="0" w:color="auto"/>
              <w:right w:val="single" w:sz="4" w:space="0" w:color="auto"/>
            </w:tcBorders>
            <w:shd w:val="clear" w:color="auto" w:fill="auto"/>
            <w:vAlign w:val="center"/>
            <w:hideMark/>
          </w:tcPr>
          <w:p w14:paraId="63E58106" w14:textId="77777777" w:rsidR="00436881" w:rsidRPr="00E76BB5" w:rsidRDefault="00436881" w:rsidP="005C68CA">
            <w:pPr>
              <w:jc w:val="center"/>
              <w:rPr>
                <w:sz w:val="22"/>
                <w:szCs w:val="22"/>
              </w:rPr>
            </w:pPr>
            <w:r w:rsidRPr="00E76BB5">
              <w:rPr>
                <w:sz w:val="22"/>
                <w:szCs w:val="22"/>
              </w:rPr>
              <w:t>103,55</w:t>
            </w:r>
          </w:p>
        </w:tc>
        <w:tc>
          <w:tcPr>
            <w:tcW w:w="851" w:type="dxa"/>
            <w:tcBorders>
              <w:top w:val="nil"/>
              <w:left w:val="nil"/>
              <w:bottom w:val="single" w:sz="4" w:space="0" w:color="auto"/>
              <w:right w:val="single" w:sz="4" w:space="0" w:color="auto"/>
            </w:tcBorders>
            <w:shd w:val="clear" w:color="auto" w:fill="auto"/>
            <w:vAlign w:val="center"/>
            <w:hideMark/>
          </w:tcPr>
          <w:p w14:paraId="7693B3B8" w14:textId="77777777" w:rsidR="00436881" w:rsidRPr="00E76BB5" w:rsidRDefault="00436881" w:rsidP="005C68CA">
            <w:pPr>
              <w:jc w:val="center"/>
              <w:rPr>
                <w:sz w:val="22"/>
                <w:szCs w:val="22"/>
              </w:rPr>
            </w:pPr>
            <w:r w:rsidRPr="00E76BB5">
              <w:rPr>
                <w:sz w:val="22"/>
                <w:szCs w:val="22"/>
              </w:rPr>
              <w:t>85,74</w:t>
            </w:r>
          </w:p>
        </w:tc>
        <w:tc>
          <w:tcPr>
            <w:tcW w:w="992" w:type="dxa"/>
            <w:tcBorders>
              <w:top w:val="nil"/>
              <w:left w:val="nil"/>
              <w:bottom w:val="single" w:sz="4" w:space="0" w:color="auto"/>
              <w:right w:val="single" w:sz="4" w:space="0" w:color="auto"/>
            </w:tcBorders>
            <w:shd w:val="clear" w:color="auto" w:fill="auto"/>
            <w:vAlign w:val="center"/>
            <w:hideMark/>
          </w:tcPr>
          <w:p w14:paraId="1B62934E" w14:textId="77777777" w:rsidR="00436881" w:rsidRPr="00E76BB5" w:rsidRDefault="00436881" w:rsidP="005C68CA">
            <w:pPr>
              <w:jc w:val="center"/>
              <w:rPr>
                <w:sz w:val="22"/>
                <w:szCs w:val="22"/>
              </w:rPr>
            </w:pPr>
            <w:r w:rsidRPr="00E76BB5">
              <w:rPr>
                <w:sz w:val="22"/>
                <w:szCs w:val="22"/>
              </w:rPr>
              <w:t>84,63</w:t>
            </w:r>
          </w:p>
        </w:tc>
        <w:tc>
          <w:tcPr>
            <w:tcW w:w="851" w:type="dxa"/>
            <w:tcBorders>
              <w:top w:val="nil"/>
              <w:left w:val="nil"/>
              <w:bottom w:val="single" w:sz="4" w:space="0" w:color="auto"/>
              <w:right w:val="single" w:sz="4" w:space="0" w:color="auto"/>
            </w:tcBorders>
            <w:shd w:val="clear" w:color="auto" w:fill="auto"/>
            <w:vAlign w:val="center"/>
            <w:hideMark/>
          </w:tcPr>
          <w:p w14:paraId="2FB9DBBF" w14:textId="77777777" w:rsidR="00436881" w:rsidRPr="00E76BB5" w:rsidRDefault="00436881" w:rsidP="005C68CA">
            <w:pPr>
              <w:jc w:val="center"/>
              <w:rPr>
                <w:sz w:val="22"/>
                <w:szCs w:val="22"/>
              </w:rPr>
            </w:pPr>
            <w:r w:rsidRPr="00E76BB5">
              <w:rPr>
                <w:sz w:val="22"/>
                <w:szCs w:val="22"/>
              </w:rPr>
              <w:t>90,73</w:t>
            </w:r>
          </w:p>
        </w:tc>
        <w:tc>
          <w:tcPr>
            <w:tcW w:w="992" w:type="dxa"/>
            <w:tcBorders>
              <w:top w:val="nil"/>
              <w:left w:val="nil"/>
              <w:bottom w:val="single" w:sz="4" w:space="0" w:color="auto"/>
              <w:right w:val="single" w:sz="4" w:space="0" w:color="auto"/>
            </w:tcBorders>
            <w:shd w:val="clear" w:color="auto" w:fill="auto"/>
            <w:vAlign w:val="center"/>
            <w:hideMark/>
          </w:tcPr>
          <w:p w14:paraId="08300203" w14:textId="77777777" w:rsidR="00436881" w:rsidRPr="00E76BB5" w:rsidRDefault="00436881" w:rsidP="005C68CA">
            <w:pPr>
              <w:jc w:val="center"/>
              <w:rPr>
                <w:sz w:val="22"/>
                <w:szCs w:val="22"/>
              </w:rPr>
            </w:pPr>
            <w:r w:rsidRPr="00E76BB5">
              <w:rPr>
                <w:sz w:val="22"/>
                <w:szCs w:val="22"/>
              </w:rPr>
              <w:t>86,29</w:t>
            </w:r>
          </w:p>
        </w:tc>
        <w:tc>
          <w:tcPr>
            <w:tcW w:w="1327" w:type="dxa"/>
            <w:tcBorders>
              <w:top w:val="nil"/>
              <w:left w:val="nil"/>
              <w:bottom w:val="single" w:sz="4" w:space="0" w:color="auto"/>
              <w:right w:val="single" w:sz="4" w:space="0" w:color="auto"/>
            </w:tcBorders>
            <w:shd w:val="clear" w:color="auto" w:fill="auto"/>
            <w:vAlign w:val="center"/>
            <w:hideMark/>
          </w:tcPr>
          <w:p w14:paraId="34C9D57A" w14:textId="77777777" w:rsidR="00436881" w:rsidRPr="00E76BB5" w:rsidRDefault="00436881" w:rsidP="005C68CA">
            <w:pPr>
              <w:jc w:val="center"/>
              <w:rPr>
                <w:sz w:val="22"/>
                <w:szCs w:val="22"/>
              </w:rPr>
            </w:pPr>
            <w:r w:rsidRPr="00E76BB5">
              <w:rPr>
                <w:sz w:val="22"/>
                <w:szCs w:val="22"/>
              </w:rPr>
              <w:t>10,28</w:t>
            </w:r>
          </w:p>
        </w:tc>
        <w:tc>
          <w:tcPr>
            <w:tcW w:w="1436" w:type="dxa"/>
            <w:tcBorders>
              <w:top w:val="nil"/>
              <w:left w:val="nil"/>
              <w:bottom w:val="single" w:sz="4" w:space="0" w:color="auto"/>
              <w:right w:val="single" w:sz="4" w:space="0" w:color="auto"/>
            </w:tcBorders>
            <w:shd w:val="clear" w:color="auto" w:fill="auto"/>
            <w:vAlign w:val="center"/>
            <w:hideMark/>
          </w:tcPr>
          <w:p w14:paraId="3E0F7F7D" w14:textId="77777777" w:rsidR="00436881" w:rsidRPr="00E76BB5" w:rsidRDefault="00436881" w:rsidP="005C68CA">
            <w:pPr>
              <w:jc w:val="center"/>
              <w:rPr>
                <w:sz w:val="22"/>
                <w:szCs w:val="22"/>
              </w:rPr>
            </w:pPr>
            <w:r w:rsidRPr="00E76BB5">
              <w:rPr>
                <w:sz w:val="22"/>
                <w:szCs w:val="22"/>
              </w:rPr>
              <w:t>1 387,13</w:t>
            </w:r>
          </w:p>
        </w:tc>
        <w:tc>
          <w:tcPr>
            <w:tcW w:w="1473" w:type="dxa"/>
            <w:tcBorders>
              <w:top w:val="nil"/>
              <w:left w:val="nil"/>
              <w:bottom w:val="single" w:sz="4" w:space="0" w:color="auto"/>
              <w:right w:val="single" w:sz="4" w:space="0" w:color="auto"/>
            </w:tcBorders>
            <w:shd w:val="clear" w:color="auto" w:fill="auto"/>
            <w:vAlign w:val="center"/>
            <w:hideMark/>
          </w:tcPr>
          <w:p w14:paraId="739AB3E7"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10F4886D" w14:textId="77777777" w:rsidR="00436881" w:rsidRPr="00E76BB5" w:rsidRDefault="00436881" w:rsidP="005C68CA">
            <w:pPr>
              <w:jc w:val="center"/>
              <w:rPr>
                <w:sz w:val="22"/>
                <w:szCs w:val="22"/>
              </w:rPr>
            </w:pPr>
            <w:r w:rsidRPr="00E76BB5">
              <w:rPr>
                <w:sz w:val="22"/>
                <w:szCs w:val="22"/>
              </w:rPr>
              <w:t>х</w:t>
            </w:r>
          </w:p>
        </w:tc>
      </w:tr>
      <w:tr w:rsidR="00436881" w:rsidRPr="00E76BB5" w14:paraId="5B56C069"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159AA918"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6955AF8B" w14:textId="77777777" w:rsidR="00436881" w:rsidRPr="00E76BB5" w:rsidRDefault="00436881" w:rsidP="005C68CA">
            <w:pPr>
              <w:jc w:val="center"/>
              <w:rPr>
                <w:sz w:val="22"/>
                <w:szCs w:val="22"/>
              </w:rPr>
            </w:pPr>
            <w:r w:rsidRPr="00E76BB5">
              <w:rPr>
                <w:sz w:val="22"/>
                <w:szCs w:val="22"/>
              </w:rPr>
              <w:t>с 01.07.2021</w:t>
            </w:r>
          </w:p>
        </w:tc>
        <w:tc>
          <w:tcPr>
            <w:tcW w:w="987" w:type="dxa"/>
            <w:tcBorders>
              <w:top w:val="nil"/>
              <w:left w:val="nil"/>
              <w:bottom w:val="single" w:sz="4" w:space="0" w:color="auto"/>
              <w:right w:val="single" w:sz="4" w:space="0" w:color="auto"/>
            </w:tcBorders>
            <w:shd w:val="clear" w:color="auto" w:fill="auto"/>
            <w:vAlign w:val="center"/>
            <w:hideMark/>
          </w:tcPr>
          <w:p w14:paraId="173C5FAF" w14:textId="77777777" w:rsidR="00436881" w:rsidRPr="00E76BB5" w:rsidRDefault="00436881" w:rsidP="005C68CA">
            <w:pPr>
              <w:jc w:val="center"/>
              <w:rPr>
                <w:sz w:val="22"/>
                <w:szCs w:val="22"/>
              </w:rPr>
            </w:pPr>
            <w:r w:rsidRPr="00E76BB5">
              <w:rPr>
                <w:sz w:val="22"/>
                <w:szCs w:val="22"/>
              </w:rPr>
              <w:t>108,62</w:t>
            </w:r>
          </w:p>
        </w:tc>
        <w:tc>
          <w:tcPr>
            <w:tcW w:w="993" w:type="dxa"/>
            <w:tcBorders>
              <w:top w:val="nil"/>
              <w:left w:val="nil"/>
              <w:bottom w:val="single" w:sz="4" w:space="0" w:color="auto"/>
              <w:right w:val="single" w:sz="4" w:space="0" w:color="auto"/>
            </w:tcBorders>
            <w:shd w:val="clear" w:color="auto" w:fill="auto"/>
            <w:vAlign w:val="center"/>
            <w:hideMark/>
          </w:tcPr>
          <w:p w14:paraId="022F7D8B" w14:textId="77777777" w:rsidR="00436881" w:rsidRPr="00E76BB5" w:rsidRDefault="00436881" w:rsidP="005C68CA">
            <w:pPr>
              <w:jc w:val="center"/>
              <w:rPr>
                <w:sz w:val="22"/>
                <w:szCs w:val="22"/>
              </w:rPr>
            </w:pPr>
            <w:r w:rsidRPr="00E76BB5">
              <w:rPr>
                <w:sz w:val="22"/>
                <w:szCs w:val="22"/>
              </w:rPr>
              <w:t>107,22</w:t>
            </w:r>
          </w:p>
        </w:tc>
        <w:tc>
          <w:tcPr>
            <w:tcW w:w="850" w:type="dxa"/>
            <w:tcBorders>
              <w:top w:val="nil"/>
              <w:left w:val="nil"/>
              <w:bottom w:val="single" w:sz="4" w:space="0" w:color="auto"/>
              <w:right w:val="single" w:sz="4" w:space="0" w:color="auto"/>
            </w:tcBorders>
            <w:shd w:val="clear" w:color="auto" w:fill="auto"/>
            <w:vAlign w:val="center"/>
            <w:hideMark/>
          </w:tcPr>
          <w:p w14:paraId="72EFDD1D" w14:textId="77777777" w:rsidR="00436881" w:rsidRPr="00E76BB5" w:rsidRDefault="00436881" w:rsidP="005C68CA">
            <w:pPr>
              <w:jc w:val="center"/>
              <w:rPr>
                <w:sz w:val="22"/>
                <w:szCs w:val="22"/>
              </w:rPr>
            </w:pPr>
            <w:r w:rsidRPr="00E76BB5">
              <w:rPr>
                <w:sz w:val="22"/>
                <w:szCs w:val="22"/>
              </w:rPr>
              <w:t>114,95</w:t>
            </w:r>
          </w:p>
        </w:tc>
        <w:tc>
          <w:tcPr>
            <w:tcW w:w="992" w:type="dxa"/>
            <w:tcBorders>
              <w:top w:val="nil"/>
              <w:left w:val="nil"/>
              <w:bottom w:val="single" w:sz="4" w:space="0" w:color="auto"/>
              <w:right w:val="single" w:sz="4" w:space="0" w:color="auto"/>
            </w:tcBorders>
            <w:shd w:val="clear" w:color="auto" w:fill="auto"/>
            <w:vAlign w:val="center"/>
            <w:hideMark/>
          </w:tcPr>
          <w:p w14:paraId="77029466" w14:textId="77777777" w:rsidR="00436881" w:rsidRPr="00E76BB5" w:rsidRDefault="00436881" w:rsidP="005C68CA">
            <w:pPr>
              <w:jc w:val="center"/>
              <w:rPr>
                <w:sz w:val="22"/>
                <w:szCs w:val="22"/>
              </w:rPr>
            </w:pPr>
            <w:r w:rsidRPr="00E76BB5">
              <w:rPr>
                <w:sz w:val="22"/>
                <w:szCs w:val="22"/>
              </w:rPr>
              <w:t>109,33</w:t>
            </w:r>
          </w:p>
        </w:tc>
        <w:tc>
          <w:tcPr>
            <w:tcW w:w="851" w:type="dxa"/>
            <w:tcBorders>
              <w:top w:val="nil"/>
              <w:left w:val="nil"/>
              <w:bottom w:val="single" w:sz="4" w:space="0" w:color="auto"/>
              <w:right w:val="single" w:sz="4" w:space="0" w:color="auto"/>
            </w:tcBorders>
            <w:shd w:val="clear" w:color="auto" w:fill="auto"/>
            <w:vAlign w:val="center"/>
            <w:hideMark/>
          </w:tcPr>
          <w:p w14:paraId="39040F5B" w14:textId="77777777" w:rsidR="00436881" w:rsidRPr="00E76BB5" w:rsidRDefault="00436881" w:rsidP="005C68CA">
            <w:pPr>
              <w:jc w:val="center"/>
              <w:rPr>
                <w:sz w:val="22"/>
                <w:szCs w:val="22"/>
              </w:rPr>
            </w:pPr>
            <w:r w:rsidRPr="00E76BB5">
              <w:rPr>
                <w:sz w:val="22"/>
                <w:szCs w:val="22"/>
              </w:rPr>
              <w:t>90,52</w:t>
            </w:r>
          </w:p>
        </w:tc>
        <w:tc>
          <w:tcPr>
            <w:tcW w:w="992" w:type="dxa"/>
            <w:tcBorders>
              <w:top w:val="nil"/>
              <w:left w:val="nil"/>
              <w:bottom w:val="single" w:sz="4" w:space="0" w:color="auto"/>
              <w:right w:val="single" w:sz="4" w:space="0" w:color="auto"/>
            </w:tcBorders>
            <w:shd w:val="clear" w:color="auto" w:fill="auto"/>
            <w:vAlign w:val="center"/>
            <w:hideMark/>
          </w:tcPr>
          <w:p w14:paraId="6BCDEB1A" w14:textId="77777777" w:rsidR="00436881" w:rsidRPr="00E76BB5" w:rsidRDefault="00436881" w:rsidP="005C68CA">
            <w:pPr>
              <w:jc w:val="center"/>
              <w:rPr>
                <w:sz w:val="22"/>
                <w:szCs w:val="22"/>
              </w:rPr>
            </w:pPr>
            <w:r w:rsidRPr="00E76BB5">
              <w:rPr>
                <w:sz w:val="22"/>
                <w:szCs w:val="22"/>
              </w:rPr>
              <w:t>89,35</w:t>
            </w:r>
          </w:p>
        </w:tc>
        <w:tc>
          <w:tcPr>
            <w:tcW w:w="851" w:type="dxa"/>
            <w:tcBorders>
              <w:top w:val="nil"/>
              <w:left w:val="nil"/>
              <w:bottom w:val="single" w:sz="4" w:space="0" w:color="auto"/>
              <w:right w:val="single" w:sz="4" w:space="0" w:color="auto"/>
            </w:tcBorders>
            <w:shd w:val="clear" w:color="auto" w:fill="auto"/>
            <w:vAlign w:val="center"/>
            <w:hideMark/>
          </w:tcPr>
          <w:p w14:paraId="55C12481" w14:textId="77777777" w:rsidR="00436881" w:rsidRPr="00E76BB5" w:rsidRDefault="00436881" w:rsidP="005C68CA">
            <w:pPr>
              <w:jc w:val="center"/>
              <w:rPr>
                <w:sz w:val="22"/>
                <w:szCs w:val="22"/>
              </w:rPr>
            </w:pPr>
            <w:r w:rsidRPr="00E76BB5">
              <w:rPr>
                <w:sz w:val="22"/>
                <w:szCs w:val="22"/>
              </w:rPr>
              <w:t>95,79</w:t>
            </w:r>
          </w:p>
        </w:tc>
        <w:tc>
          <w:tcPr>
            <w:tcW w:w="992" w:type="dxa"/>
            <w:tcBorders>
              <w:top w:val="nil"/>
              <w:left w:val="nil"/>
              <w:bottom w:val="single" w:sz="4" w:space="0" w:color="auto"/>
              <w:right w:val="single" w:sz="4" w:space="0" w:color="auto"/>
            </w:tcBorders>
            <w:shd w:val="clear" w:color="auto" w:fill="auto"/>
            <w:vAlign w:val="center"/>
            <w:hideMark/>
          </w:tcPr>
          <w:p w14:paraId="6DA23D9B" w14:textId="77777777" w:rsidR="00436881" w:rsidRPr="00E76BB5" w:rsidRDefault="00436881" w:rsidP="005C68CA">
            <w:pPr>
              <w:jc w:val="center"/>
              <w:rPr>
                <w:sz w:val="22"/>
                <w:szCs w:val="22"/>
              </w:rPr>
            </w:pPr>
            <w:r w:rsidRPr="00E76BB5">
              <w:rPr>
                <w:sz w:val="22"/>
                <w:szCs w:val="22"/>
              </w:rPr>
              <w:t>91,11</w:t>
            </w:r>
          </w:p>
        </w:tc>
        <w:tc>
          <w:tcPr>
            <w:tcW w:w="1327" w:type="dxa"/>
            <w:tcBorders>
              <w:top w:val="nil"/>
              <w:left w:val="nil"/>
              <w:bottom w:val="single" w:sz="4" w:space="0" w:color="auto"/>
              <w:right w:val="single" w:sz="4" w:space="0" w:color="auto"/>
            </w:tcBorders>
            <w:shd w:val="clear" w:color="auto" w:fill="auto"/>
            <w:vAlign w:val="center"/>
            <w:hideMark/>
          </w:tcPr>
          <w:p w14:paraId="04224DDC" w14:textId="77777777" w:rsidR="00436881" w:rsidRPr="00E76BB5" w:rsidRDefault="00436881" w:rsidP="005C68CA">
            <w:pPr>
              <w:jc w:val="center"/>
              <w:rPr>
                <w:sz w:val="22"/>
                <w:szCs w:val="22"/>
              </w:rPr>
            </w:pPr>
            <w:r w:rsidRPr="00E76BB5">
              <w:rPr>
                <w:sz w:val="22"/>
                <w:szCs w:val="22"/>
              </w:rPr>
              <w:t>10,83</w:t>
            </w:r>
          </w:p>
        </w:tc>
        <w:tc>
          <w:tcPr>
            <w:tcW w:w="1436" w:type="dxa"/>
            <w:tcBorders>
              <w:top w:val="nil"/>
              <w:left w:val="nil"/>
              <w:bottom w:val="single" w:sz="4" w:space="0" w:color="auto"/>
              <w:right w:val="single" w:sz="4" w:space="0" w:color="auto"/>
            </w:tcBorders>
            <w:shd w:val="clear" w:color="auto" w:fill="auto"/>
            <w:vAlign w:val="center"/>
            <w:hideMark/>
          </w:tcPr>
          <w:p w14:paraId="3311AFCA" w14:textId="77777777" w:rsidR="00436881" w:rsidRPr="00E76BB5" w:rsidRDefault="00436881" w:rsidP="005C68CA">
            <w:pPr>
              <w:jc w:val="center"/>
              <w:rPr>
                <w:sz w:val="22"/>
                <w:szCs w:val="22"/>
              </w:rPr>
            </w:pPr>
            <w:r w:rsidRPr="00E76BB5">
              <w:rPr>
                <w:sz w:val="22"/>
                <w:szCs w:val="22"/>
              </w:rPr>
              <w:t>1 464,88</w:t>
            </w:r>
          </w:p>
        </w:tc>
        <w:tc>
          <w:tcPr>
            <w:tcW w:w="1473" w:type="dxa"/>
            <w:tcBorders>
              <w:top w:val="nil"/>
              <w:left w:val="nil"/>
              <w:bottom w:val="single" w:sz="4" w:space="0" w:color="auto"/>
              <w:right w:val="single" w:sz="4" w:space="0" w:color="auto"/>
            </w:tcBorders>
            <w:shd w:val="clear" w:color="auto" w:fill="auto"/>
            <w:vAlign w:val="center"/>
            <w:hideMark/>
          </w:tcPr>
          <w:p w14:paraId="48919B12"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14F6CE58" w14:textId="77777777" w:rsidR="00436881" w:rsidRPr="00E76BB5" w:rsidRDefault="00436881" w:rsidP="005C68CA">
            <w:pPr>
              <w:jc w:val="center"/>
              <w:rPr>
                <w:sz w:val="22"/>
                <w:szCs w:val="22"/>
              </w:rPr>
            </w:pPr>
            <w:r w:rsidRPr="00E76BB5">
              <w:rPr>
                <w:sz w:val="22"/>
                <w:szCs w:val="22"/>
              </w:rPr>
              <w:t>х</w:t>
            </w:r>
          </w:p>
        </w:tc>
      </w:tr>
      <w:tr w:rsidR="00436881" w:rsidRPr="00E76BB5" w14:paraId="79647A49"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2A20700F"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3977C937" w14:textId="77777777" w:rsidR="00436881" w:rsidRPr="00E76BB5" w:rsidRDefault="00436881" w:rsidP="005C68CA">
            <w:pPr>
              <w:jc w:val="center"/>
              <w:rPr>
                <w:sz w:val="22"/>
                <w:szCs w:val="22"/>
              </w:rPr>
            </w:pPr>
            <w:r w:rsidRPr="00E76BB5">
              <w:rPr>
                <w:sz w:val="22"/>
                <w:szCs w:val="22"/>
              </w:rPr>
              <w:t>с 01.01.2022</w:t>
            </w:r>
          </w:p>
        </w:tc>
        <w:tc>
          <w:tcPr>
            <w:tcW w:w="987" w:type="dxa"/>
            <w:tcBorders>
              <w:top w:val="nil"/>
              <w:left w:val="nil"/>
              <w:bottom w:val="single" w:sz="4" w:space="0" w:color="auto"/>
              <w:right w:val="single" w:sz="4" w:space="0" w:color="auto"/>
            </w:tcBorders>
            <w:shd w:val="clear" w:color="auto" w:fill="auto"/>
            <w:vAlign w:val="center"/>
            <w:hideMark/>
          </w:tcPr>
          <w:p w14:paraId="436F0DAF" w14:textId="77777777" w:rsidR="00436881" w:rsidRPr="00E76BB5" w:rsidRDefault="00436881" w:rsidP="005C68CA">
            <w:pPr>
              <w:jc w:val="center"/>
              <w:rPr>
                <w:sz w:val="22"/>
                <w:szCs w:val="22"/>
              </w:rPr>
            </w:pPr>
            <w:r w:rsidRPr="00E76BB5">
              <w:rPr>
                <w:sz w:val="22"/>
                <w:szCs w:val="22"/>
              </w:rPr>
              <w:t>108,62</w:t>
            </w:r>
          </w:p>
        </w:tc>
        <w:tc>
          <w:tcPr>
            <w:tcW w:w="993" w:type="dxa"/>
            <w:tcBorders>
              <w:top w:val="nil"/>
              <w:left w:val="nil"/>
              <w:bottom w:val="single" w:sz="4" w:space="0" w:color="auto"/>
              <w:right w:val="single" w:sz="4" w:space="0" w:color="auto"/>
            </w:tcBorders>
            <w:shd w:val="clear" w:color="auto" w:fill="auto"/>
            <w:vAlign w:val="center"/>
            <w:hideMark/>
          </w:tcPr>
          <w:p w14:paraId="166CD016" w14:textId="77777777" w:rsidR="00436881" w:rsidRPr="00E76BB5" w:rsidRDefault="00436881" w:rsidP="005C68CA">
            <w:pPr>
              <w:jc w:val="center"/>
              <w:rPr>
                <w:sz w:val="22"/>
                <w:szCs w:val="22"/>
              </w:rPr>
            </w:pPr>
            <w:r w:rsidRPr="00E76BB5">
              <w:rPr>
                <w:sz w:val="22"/>
                <w:szCs w:val="22"/>
              </w:rPr>
              <w:t>107,22</w:t>
            </w:r>
          </w:p>
        </w:tc>
        <w:tc>
          <w:tcPr>
            <w:tcW w:w="850" w:type="dxa"/>
            <w:tcBorders>
              <w:top w:val="nil"/>
              <w:left w:val="nil"/>
              <w:bottom w:val="single" w:sz="4" w:space="0" w:color="auto"/>
              <w:right w:val="single" w:sz="4" w:space="0" w:color="auto"/>
            </w:tcBorders>
            <w:shd w:val="clear" w:color="auto" w:fill="auto"/>
            <w:vAlign w:val="center"/>
            <w:hideMark/>
          </w:tcPr>
          <w:p w14:paraId="6777A9D7" w14:textId="77777777" w:rsidR="00436881" w:rsidRPr="00E76BB5" w:rsidRDefault="00436881" w:rsidP="005C68CA">
            <w:pPr>
              <w:jc w:val="center"/>
              <w:rPr>
                <w:sz w:val="22"/>
                <w:szCs w:val="22"/>
              </w:rPr>
            </w:pPr>
            <w:r w:rsidRPr="00E76BB5">
              <w:rPr>
                <w:sz w:val="22"/>
                <w:szCs w:val="22"/>
              </w:rPr>
              <w:t>114,95</w:t>
            </w:r>
          </w:p>
        </w:tc>
        <w:tc>
          <w:tcPr>
            <w:tcW w:w="992" w:type="dxa"/>
            <w:tcBorders>
              <w:top w:val="nil"/>
              <w:left w:val="nil"/>
              <w:bottom w:val="single" w:sz="4" w:space="0" w:color="auto"/>
              <w:right w:val="single" w:sz="4" w:space="0" w:color="auto"/>
            </w:tcBorders>
            <w:shd w:val="clear" w:color="auto" w:fill="auto"/>
            <w:vAlign w:val="center"/>
            <w:hideMark/>
          </w:tcPr>
          <w:p w14:paraId="74BB92BD" w14:textId="77777777" w:rsidR="00436881" w:rsidRPr="00E76BB5" w:rsidRDefault="00436881" w:rsidP="005C68CA">
            <w:pPr>
              <w:jc w:val="center"/>
              <w:rPr>
                <w:sz w:val="22"/>
                <w:szCs w:val="22"/>
              </w:rPr>
            </w:pPr>
            <w:r w:rsidRPr="00E76BB5">
              <w:rPr>
                <w:sz w:val="22"/>
                <w:szCs w:val="22"/>
              </w:rPr>
              <w:t>109,33</w:t>
            </w:r>
          </w:p>
        </w:tc>
        <w:tc>
          <w:tcPr>
            <w:tcW w:w="851" w:type="dxa"/>
            <w:tcBorders>
              <w:top w:val="nil"/>
              <w:left w:val="nil"/>
              <w:bottom w:val="single" w:sz="4" w:space="0" w:color="auto"/>
              <w:right w:val="single" w:sz="4" w:space="0" w:color="auto"/>
            </w:tcBorders>
            <w:shd w:val="clear" w:color="auto" w:fill="auto"/>
            <w:vAlign w:val="center"/>
            <w:hideMark/>
          </w:tcPr>
          <w:p w14:paraId="5AF9639B" w14:textId="77777777" w:rsidR="00436881" w:rsidRPr="00E76BB5" w:rsidRDefault="00436881" w:rsidP="005C68CA">
            <w:pPr>
              <w:jc w:val="center"/>
              <w:rPr>
                <w:sz w:val="22"/>
                <w:szCs w:val="22"/>
              </w:rPr>
            </w:pPr>
            <w:r w:rsidRPr="00E76BB5">
              <w:rPr>
                <w:sz w:val="22"/>
                <w:szCs w:val="22"/>
              </w:rPr>
              <w:t>90,52</w:t>
            </w:r>
          </w:p>
        </w:tc>
        <w:tc>
          <w:tcPr>
            <w:tcW w:w="992" w:type="dxa"/>
            <w:tcBorders>
              <w:top w:val="nil"/>
              <w:left w:val="nil"/>
              <w:bottom w:val="single" w:sz="4" w:space="0" w:color="auto"/>
              <w:right w:val="single" w:sz="4" w:space="0" w:color="auto"/>
            </w:tcBorders>
            <w:shd w:val="clear" w:color="auto" w:fill="auto"/>
            <w:vAlign w:val="center"/>
            <w:hideMark/>
          </w:tcPr>
          <w:p w14:paraId="2C6F1065" w14:textId="77777777" w:rsidR="00436881" w:rsidRPr="00E76BB5" w:rsidRDefault="00436881" w:rsidP="005C68CA">
            <w:pPr>
              <w:jc w:val="center"/>
              <w:rPr>
                <w:sz w:val="22"/>
                <w:szCs w:val="22"/>
              </w:rPr>
            </w:pPr>
            <w:r w:rsidRPr="00E76BB5">
              <w:rPr>
                <w:sz w:val="22"/>
                <w:szCs w:val="22"/>
              </w:rPr>
              <w:t>89,35</w:t>
            </w:r>
          </w:p>
        </w:tc>
        <w:tc>
          <w:tcPr>
            <w:tcW w:w="851" w:type="dxa"/>
            <w:tcBorders>
              <w:top w:val="nil"/>
              <w:left w:val="nil"/>
              <w:bottom w:val="single" w:sz="4" w:space="0" w:color="auto"/>
              <w:right w:val="single" w:sz="4" w:space="0" w:color="auto"/>
            </w:tcBorders>
            <w:shd w:val="clear" w:color="auto" w:fill="auto"/>
            <w:vAlign w:val="center"/>
            <w:hideMark/>
          </w:tcPr>
          <w:p w14:paraId="3BD4B96D" w14:textId="77777777" w:rsidR="00436881" w:rsidRPr="00E76BB5" w:rsidRDefault="00436881" w:rsidP="005C68CA">
            <w:pPr>
              <w:jc w:val="center"/>
              <w:rPr>
                <w:sz w:val="22"/>
                <w:szCs w:val="22"/>
              </w:rPr>
            </w:pPr>
            <w:r w:rsidRPr="00E76BB5">
              <w:rPr>
                <w:sz w:val="22"/>
                <w:szCs w:val="22"/>
              </w:rPr>
              <w:t>95,79</w:t>
            </w:r>
          </w:p>
        </w:tc>
        <w:tc>
          <w:tcPr>
            <w:tcW w:w="992" w:type="dxa"/>
            <w:tcBorders>
              <w:top w:val="nil"/>
              <w:left w:val="nil"/>
              <w:bottom w:val="single" w:sz="4" w:space="0" w:color="auto"/>
              <w:right w:val="single" w:sz="4" w:space="0" w:color="auto"/>
            </w:tcBorders>
            <w:shd w:val="clear" w:color="auto" w:fill="auto"/>
            <w:vAlign w:val="center"/>
            <w:hideMark/>
          </w:tcPr>
          <w:p w14:paraId="6ADA500E" w14:textId="77777777" w:rsidR="00436881" w:rsidRPr="00E76BB5" w:rsidRDefault="00436881" w:rsidP="005C68CA">
            <w:pPr>
              <w:jc w:val="center"/>
              <w:rPr>
                <w:sz w:val="22"/>
                <w:szCs w:val="22"/>
              </w:rPr>
            </w:pPr>
            <w:r w:rsidRPr="00E76BB5">
              <w:rPr>
                <w:sz w:val="22"/>
                <w:szCs w:val="22"/>
              </w:rPr>
              <w:t>91,11</w:t>
            </w:r>
          </w:p>
        </w:tc>
        <w:tc>
          <w:tcPr>
            <w:tcW w:w="1327" w:type="dxa"/>
            <w:tcBorders>
              <w:top w:val="nil"/>
              <w:left w:val="nil"/>
              <w:bottom w:val="single" w:sz="4" w:space="0" w:color="auto"/>
              <w:right w:val="single" w:sz="4" w:space="0" w:color="auto"/>
            </w:tcBorders>
            <w:shd w:val="clear" w:color="auto" w:fill="auto"/>
            <w:vAlign w:val="center"/>
            <w:hideMark/>
          </w:tcPr>
          <w:p w14:paraId="543E1189" w14:textId="77777777" w:rsidR="00436881" w:rsidRPr="00E76BB5" w:rsidRDefault="00436881" w:rsidP="005C68CA">
            <w:pPr>
              <w:jc w:val="center"/>
              <w:rPr>
                <w:sz w:val="22"/>
                <w:szCs w:val="22"/>
              </w:rPr>
            </w:pPr>
            <w:r w:rsidRPr="00E76BB5">
              <w:rPr>
                <w:sz w:val="22"/>
                <w:szCs w:val="22"/>
              </w:rPr>
              <w:t>10,83</w:t>
            </w:r>
          </w:p>
        </w:tc>
        <w:tc>
          <w:tcPr>
            <w:tcW w:w="1436" w:type="dxa"/>
            <w:tcBorders>
              <w:top w:val="nil"/>
              <w:left w:val="nil"/>
              <w:bottom w:val="single" w:sz="4" w:space="0" w:color="auto"/>
              <w:right w:val="single" w:sz="4" w:space="0" w:color="auto"/>
            </w:tcBorders>
            <w:shd w:val="clear" w:color="auto" w:fill="auto"/>
            <w:vAlign w:val="center"/>
            <w:hideMark/>
          </w:tcPr>
          <w:p w14:paraId="6C3396B3" w14:textId="77777777" w:rsidR="00436881" w:rsidRPr="00E76BB5" w:rsidRDefault="00436881" w:rsidP="005C68CA">
            <w:pPr>
              <w:jc w:val="center"/>
              <w:rPr>
                <w:sz w:val="22"/>
                <w:szCs w:val="22"/>
              </w:rPr>
            </w:pPr>
            <w:r w:rsidRPr="00E76BB5">
              <w:rPr>
                <w:sz w:val="22"/>
                <w:szCs w:val="22"/>
              </w:rPr>
              <w:t>1 464,88</w:t>
            </w:r>
          </w:p>
        </w:tc>
        <w:tc>
          <w:tcPr>
            <w:tcW w:w="1473" w:type="dxa"/>
            <w:tcBorders>
              <w:top w:val="nil"/>
              <w:left w:val="nil"/>
              <w:bottom w:val="single" w:sz="4" w:space="0" w:color="auto"/>
              <w:right w:val="single" w:sz="4" w:space="0" w:color="auto"/>
            </w:tcBorders>
            <w:shd w:val="clear" w:color="auto" w:fill="auto"/>
            <w:vAlign w:val="center"/>
            <w:hideMark/>
          </w:tcPr>
          <w:p w14:paraId="12293A61"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52B15DB3" w14:textId="77777777" w:rsidR="00436881" w:rsidRPr="00E76BB5" w:rsidRDefault="00436881" w:rsidP="005C68CA">
            <w:pPr>
              <w:jc w:val="center"/>
              <w:rPr>
                <w:sz w:val="22"/>
                <w:szCs w:val="22"/>
              </w:rPr>
            </w:pPr>
            <w:r w:rsidRPr="00E76BB5">
              <w:rPr>
                <w:sz w:val="22"/>
                <w:szCs w:val="22"/>
              </w:rPr>
              <w:t>х</w:t>
            </w:r>
          </w:p>
        </w:tc>
      </w:tr>
      <w:tr w:rsidR="00436881" w:rsidRPr="00E76BB5" w14:paraId="497E15A1"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1EB42FB1"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019665CF" w14:textId="77777777" w:rsidR="00436881" w:rsidRPr="00E76BB5" w:rsidRDefault="00436881" w:rsidP="005C68CA">
            <w:pPr>
              <w:jc w:val="center"/>
              <w:rPr>
                <w:sz w:val="22"/>
                <w:szCs w:val="22"/>
              </w:rPr>
            </w:pPr>
            <w:r w:rsidRPr="00E76BB5">
              <w:rPr>
                <w:sz w:val="22"/>
                <w:szCs w:val="22"/>
              </w:rPr>
              <w:t>с 01.07.2022</w:t>
            </w:r>
          </w:p>
        </w:tc>
        <w:tc>
          <w:tcPr>
            <w:tcW w:w="987" w:type="dxa"/>
            <w:tcBorders>
              <w:top w:val="nil"/>
              <w:left w:val="nil"/>
              <w:bottom w:val="single" w:sz="4" w:space="0" w:color="auto"/>
              <w:right w:val="single" w:sz="4" w:space="0" w:color="auto"/>
            </w:tcBorders>
            <w:shd w:val="clear" w:color="auto" w:fill="auto"/>
            <w:vAlign w:val="center"/>
            <w:hideMark/>
          </w:tcPr>
          <w:p w14:paraId="01CC54C6" w14:textId="77777777" w:rsidR="00436881" w:rsidRPr="00E76BB5" w:rsidRDefault="00436881" w:rsidP="005C68CA">
            <w:pPr>
              <w:jc w:val="center"/>
              <w:rPr>
                <w:sz w:val="22"/>
                <w:szCs w:val="22"/>
              </w:rPr>
            </w:pPr>
            <w:r w:rsidRPr="00E76BB5">
              <w:rPr>
                <w:sz w:val="22"/>
                <w:szCs w:val="22"/>
              </w:rPr>
              <w:t>114,01</w:t>
            </w:r>
          </w:p>
        </w:tc>
        <w:tc>
          <w:tcPr>
            <w:tcW w:w="993" w:type="dxa"/>
            <w:tcBorders>
              <w:top w:val="nil"/>
              <w:left w:val="nil"/>
              <w:bottom w:val="single" w:sz="4" w:space="0" w:color="auto"/>
              <w:right w:val="single" w:sz="4" w:space="0" w:color="auto"/>
            </w:tcBorders>
            <w:shd w:val="clear" w:color="auto" w:fill="auto"/>
            <w:vAlign w:val="center"/>
            <w:hideMark/>
          </w:tcPr>
          <w:p w14:paraId="16DCE79B" w14:textId="77777777" w:rsidR="00436881" w:rsidRPr="00E76BB5" w:rsidRDefault="00436881" w:rsidP="005C68CA">
            <w:pPr>
              <w:jc w:val="center"/>
              <w:rPr>
                <w:sz w:val="22"/>
                <w:szCs w:val="22"/>
              </w:rPr>
            </w:pPr>
            <w:r w:rsidRPr="00E76BB5">
              <w:rPr>
                <w:sz w:val="22"/>
                <w:szCs w:val="22"/>
              </w:rPr>
              <w:t>112,54</w:t>
            </w:r>
          </w:p>
        </w:tc>
        <w:tc>
          <w:tcPr>
            <w:tcW w:w="850" w:type="dxa"/>
            <w:tcBorders>
              <w:top w:val="nil"/>
              <w:left w:val="nil"/>
              <w:bottom w:val="single" w:sz="4" w:space="0" w:color="auto"/>
              <w:right w:val="single" w:sz="4" w:space="0" w:color="auto"/>
            </w:tcBorders>
            <w:shd w:val="clear" w:color="auto" w:fill="auto"/>
            <w:vAlign w:val="center"/>
            <w:hideMark/>
          </w:tcPr>
          <w:p w14:paraId="33ADE2B6" w14:textId="77777777" w:rsidR="00436881" w:rsidRPr="00E76BB5" w:rsidRDefault="00436881" w:rsidP="005C68CA">
            <w:pPr>
              <w:jc w:val="center"/>
              <w:rPr>
                <w:sz w:val="22"/>
                <w:szCs w:val="22"/>
              </w:rPr>
            </w:pPr>
            <w:r w:rsidRPr="00E76BB5">
              <w:rPr>
                <w:sz w:val="22"/>
                <w:szCs w:val="22"/>
              </w:rPr>
              <w:t>120,66</w:t>
            </w:r>
          </w:p>
        </w:tc>
        <w:tc>
          <w:tcPr>
            <w:tcW w:w="992" w:type="dxa"/>
            <w:tcBorders>
              <w:top w:val="nil"/>
              <w:left w:val="nil"/>
              <w:bottom w:val="single" w:sz="4" w:space="0" w:color="auto"/>
              <w:right w:val="single" w:sz="4" w:space="0" w:color="auto"/>
            </w:tcBorders>
            <w:shd w:val="clear" w:color="auto" w:fill="auto"/>
            <w:vAlign w:val="center"/>
            <w:hideMark/>
          </w:tcPr>
          <w:p w14:paraId="30DF308E" w14:textId="77777777" w:rsidR="00436881" w:rsidRPr="00E76BB5" w:rsidRDefault="00436881" w:rsidP="005C68CA">
            <w:pPr>
              <w:jc w:val="center"/>
              <w:rPr>
                <w:sz w:val="22"/>
                <w:szCs w:val="22"/>
              </w:rPr>
            </w:pPr>
            <w:r w:rsidRPr="00E76BB5">
              <w:rPr>
                <w:sz w:val="22"/>
                <w:szCs w:val="22"/>
              </w:rPr>
              <w:t>114,76</w:t>
            </w:r>
          </w:p>
        </w:tc>
        <w:tc>
          <w:tcPr>
            <w:tcW w:w="851" w:type="dxa"/>
            <w:tcBorders>
              <w:top w:val="nil"/>
              <w:left w:val="nil"/>
              <w:bottom w:val="single" w:sz="4" w:space="0" w:color="auto"/>
              <w:right w:val="single" w:sz="4" w:space="0" w:color="auto"/>
            </w:tcBorders>
            <w:shd w:val="clear" w:color="auto" w:fill="auto"/>
            <w:vAlign w:val="center"/>
            <w:hideMark/>
          </w:tcPr>
          <w:p w14:paraId="7D567DE7" w14:textId="77777777" w:rsidR="00436881" w:rsidRPr="00E76BB5" w:rsidRDefault="00436881" w:rsidP="005C68CA">
            <w:pPr>
              <w:jc w:val="center"/>
              <w:rPr>
                <w:sz w:val="22"/>
                <w:szCs w:val="22"/>
              </w:rPr>
            </w:pPr>
            <w:r w:rsidRPr="00E76BB5">
              <w:rPr>
                <w:sz w:val="22"/>
                <w:szCs w:val="22"/>
              </w:rPr>
              <w:t>95,01</w:t>
            </w:r>
          </w:p>
        </w:tc>
        <w:tc>
          <w:tcPr>
            <w:tcW w:w="992" w:type="dxa"/>
            <w:tcBorders>
              <w:top w:val="nil"/>
              <w:left w:val="nil"/>
              <w:bottom w:val="single" w:sz="4" w:space="0" w:color="auto"/>
              <w:right w:val="single" w:sz="4" w:space="0" w:color="auto"/>
            </w:tcBorders>
            <w:shd w:val="clear" w:color="auto" w:fill="auto"/>
            <w:vAlign w:val="center"/>
            <w:hideMark/>
          </w:tcPr>
          <w:p w14:paraId="7A2905F5" w14:textId="77777777" w:rsidR="00436881" w:rsidRPr="00E76BB5" w:rsidRDefault="00436881" w:rsidP="005C68CA">
            <w:pPr>
              <w:jc w:val="center"/>
              <w:rPr>
                <w:sz w:val="22"/>
                <w:szCs w:val="22"/>
              </w:rPr>
            </w:pPr>
            <w:r w:rsidRPr="00E76BB5">
              <w:rPr>
                <w:sz w:val="22"/>
                <w:szCs w:val="22"/>
              </w:rPr>
              <w:t>93,78</w:t>
            </w:r>
          </w:p>
        </w:tc>
        <w:tc>
          <w:tcPr>
            <w:tcW w:w="851" w:type="dxa"/>
            <w:tcBorders>
              <w:top w:val="nil"/>
              <w:left w:val="nil"/>
              <w:bottom w:val="single" w:sz="4" w:space="0" w:color="auto"/>
              <w:right w:val="single" w:sz="4" w:space="0" w:color="auto"/>
            </w:tcBorders>
            <w:shd w:val="clear" w:color="auto" w:fill="auto"/>
            <w:vAlign w:val="center"/>
            <w:hideMark/>
          </w:tcPr>
          <w:p w14:paraId="12D673FB" w14:textId="77777777" w:rsidR="00436881" w:rsidRPr="00E76BB5" w:rsidRDefault="00436881" w:rsidP="005C68CA">
            <w:pPr>
              <w:jc w:val="center"/>
              <w:rPr>
                <w:sz w:val="22"/>
                <w:szCs w:val="22"/>
              </w:rPr>
            </w:pPr>
            <w:r w:rsidRPr="00E76BB5">
              <w:rPr>
                <w:sz w:val="22"/>
                <w:szCs w:val="22"/>
              </w:rPr>
              <w:t>100,55</w:t>
            </w:r>
          </w:p>
        </w:tc>
        <w:tc>
          <w:tcPr>
            <w:tcW w:w="992" w:type="dxa"/>
            <w:tcBorders>
              <w:top w:val="nil"/>
              <w:left w:val="nil"/>
              <w:bottom w:val="single" w:sz="4" w:space="0" w:color="auto"/>
              <w:right w:val="single" w:sz="4" w:space="0" w:color="auto"/>
            </w:tcBorders>
            <w:shd w:val="clear" w:color="auto" w:fill="auto"/>
            <w:vAlign w:val="center"/>
            <w:hideMark/>
          </w:tcPr>
          <w:p w14:paraId="482C0DEB" w14:textId="77777777" w:rsidR="00436881" w:rsidRPr="00E76BB5" w:rsidRDefault="00436881" w:rsidP="005C68CA">
            <w:pPr>
              <w:jc w:val="center"/>
              <w:rPr>
                <w:sz w:val="22"/>
                <w:szCs w:val="22"/>
              </w:rPr>
            </w:pPr>
            <w:r w:rsidRPr="00E76BB5">
              <w:rPr>
                <w:sz w:val="22"/>
                <w:szCs w:val="22"/>
              </w:rPr>
              <w:t>95,63</w:t>
            </w:r>
          </w:p>
        </w:tc>
        <w:tc>
          <w:tcPr>
            <w:tcW w:w="1327" w:type="dxa"/>
            <w:tcBorders>
              <w:top w:val="nil"/>
              <w:left w:val="nil"/>
              <w:bottom w:val="single" w:sz="4" w:space="0" w:color="auto"/>
              <w:right w:val="single" w:sz="4" w:space="0" w:color="auto"/>
            </w:tcBorders>
            <w:shd w:val="clear" w:color="auto" w:fill="auto"/>
            <w:vAlign w:val="center"/>
            <w:hideMark/>
          </w:tcPr>
          <w:p w14:paraId="5D1ED0E1" w14:textId="77777777" w:rsidR="00436881" w:rsidRPr="00E76BB5" w:rsidRDefault="00436881" w:rsidP="005C68CA">
            <w:pPr>
              <w:jc w:val="center"/>
              <w:rPr>
                <w:sz w:val="22"/>
                <w:szCs w:val="22"/>
              </w:rPr>
            </w:pPr>
            <w:r w:rsidRPr="00E76BB5">
              <w:rPr>
                <w:sz w:val="22"/>
                <w:szCs w:val="22"/>
              </w:rPr>
              <w:t>11,34</w:t>
            </w:r>
          </w:p>
        </w:tc>
        <w:tc>
          <w:tcPr>
            <w:tcW w:w="1436" w:type="dxa"/>
            <w:tcBorders>
              <w:top w:val="nil"/>
              <w:left w:val="nil"/>
              <w:bottom w:val="single" w:sz="4" w:space="0" w:color="auto"/>
              <w:right w:val="single" w:sz="4" w:space="0" w:color="auto"/>
            </w:tcBorders>
            <w:shd w:val="clear" w:color="auto" w:fill="auto"/>
            <w:vAlign w:val="center"/>
            <w:hideMark/>
          </w:tcPr>
          <w:p w14:paraId="02401FC8" w14:textId="77777777" w:rsidR="00436881" w:rsidRPr="00E76BB5" w:rsidRDefault="00436881" w:rsidP="005C68CA">
            <w:pPr>
              <w:jc w:val="center"/>
              <w:rPr>
                <w:sz w:val="22"/>
                <w:szCs w:val="22"/>
              </w:rPr>
            </w:pPr>
            <w:r w:rsidRPr="00E76BB5">
              <w:rPr>
                <w:sz w:val="22"/>
                <w:szCs w:val="22"/>
              </w:rPr>
              <w:t>1 538,12</w:t>
            </w:r>
          </w:p>
        </w:tc>
        <w:tc>
          <w:tcPr>
            <w:tcW w:w="1473" w:type="dxa"/>
            <w:tcBorders>
              <w:top w:val="nil"/>
              <w:left w:val="nil"/>
              <w:bottom w:val="single" w:sz="4" w:space="0" w:color="auto"/>
              <w:right w:val="single" w:sz="4" w:space="0" w:color="auto"/>
            </w:tcBorders>
            <w:shd w:val="clear" w:color="auto" w:fill="auto"/>
            <w:vAlign w:val="center"/>
            <w:hideMark/>
          </w:tcPr>
          <w:p w14:paraId="710FFF8A"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0DCB40B5" w14:textId="77777777" w:rsidR="00436881" w:rsidRPr="00E76BB5" w:rsidRDefault="00436881" w:rsidP="005C68CA">
            <w:pPr>
              <w:jc w:val="center"/>
              <w:rPr>
                <w:sz w:val="22"/>
                <w:szCs w:val="22"/>
              </w:rPr>
            </w:pPr>
            <w:r w:rsidRPr="00E76BB5">
              <w:rPr>
                <w:sz w:val="22"/>
                <w:szCs w:val="22"/>
              </w:rPr>
              <w:t>х</w:t>
            </w:r>
          </w:p>
        </w:tc>
      </w:tr>
      <w:tr w:rsidR="00436881" w:rsidRPr="00E76BB5" w14:paraId="365AB84D" w14:textId="77777777" w:rsidTr="00436881">
        <w:trPr>
          <w:trHeight w:val="315"/>
        </w:trPr>
        <w:tc>
          <w:tcPr>
            <w:tcW w:w="1590" w:type="dxa"/>
            <w:vMerge/>
            <w:tcBorders>
              <w:top w:val="nil"/>
              <w:left w:val="single" w:sz="8" w:space="0" w:color="auto"/>
              <w:bottom w:val="single" w:sz="8" w:space="0" w:color="000000"/>
              <w:right w:val="single" w:sz="4" w:space="0" w:color="auto"/>
            </w:tcBorders>
            <w:vAlign w:val="center"/>
            <w:hideMark/>
          </w:tcPr>
          <w:p w14:paraId="05108BF9" w14:textId="77777777" w:rsidR="00436881" w:rsidRPr="00E76BB5" w:rsidRDefault="00436881" w:rsidP="005C68CA">
            <w:pPr>
              <w:rPr>
                <w:sz w:val="22"/>
                <w:szCs w:val="22"/>
              </w:rPr>
            </w:pPr>
          </w:p>
        </w:tc>
        <w:tc>
          <w:tcPr>
            <w:tcW w:w="1676" w:type="dxa"/>
            <w:tcBorders>
              <w:top w:val="nil"/>
              <w:left w:val="nil"/>
              <w:bottom w:val="single" w:sz="4" w:space="0" w:color="auto"/>
              <w:right w:val="single" w:sz="4" w:space="0" w:color="auto"/>
            </w:tcBorders>
            <w:shd w:val="clear" w:color="000000" w:fill="FFFFFF"/>
            <w:noWrap/>
            <w:vAlign w:val="center"/>
            <w:hideMark/>
          </w:tcPr>
          <w:p w14:paraId="66D671B2" w14:textId="77777777" w:rsidR="00436881" w:rsidRPr="00E76BB5" w:rsidRDefault="00436881" w:rsidP="005C68CA">
            <w:pPr>
              <w:jc w:val="center"/>
              <w:rPr>
                <w:sz w:val="22"/>
                <w:szCs w:val="22"/>
              </w:rPr>
            </w:pPr>
            <w:r w:rsidRPr="00E76BB5">
              <w:rPr>
                <w:sz w:val="22"/>
                <w:szCs w:val="22"/>
              </w:rPr>
              <w:t>с 01.01.2023</w:t>
            </w:r>
          </w:p>
        </w:tc>
        <w:tc>
          <w:tcPr>
            <w:tcW w:w="987" w:type="dxa"/>
            <w:tcBorders>
              <w:top w:val="nil"/>
              <w:left w:val="nil"/>
              <w:bottom w:val="single" w:sz="4" w:space="0" w:color="auto"/>
              <w:right w:val="single" w:sz="4" w:space="0" w:color="auto"/>
            </w:tcBorders>
            <w:shd w:val="clear" w:color="auto" w:fill="auto"/>
            <w:vAlign w:val="center"/>
            <w:hideMark/>
          </w:tcPr>
          <w:p w14:paraId="4BD4BA3E" w14:textId="77777777" w:rsidR="00436881" w:rsidRPr="00E76BB5" w:rsidRDefault="00436881" w:rsidP="005C68CA">
            <w:pPr>
              <w:jc w:val="center"/>
              <w:rPr>
                <w:sz w:val="22"/>
                <w:szCs w:val="22"/>
              </w:rPr>
            </w:pPr>
            <w:r w:rsidRPr="00E76BB5">
              <w:rPr>
                <w:sz w:val="22"/>
                <w:szCs w:val="22"/>
              </w:rPr>
              <w:t>114,01</w:t>
            </w:r>
          </w:p>
        </w:tc>
        <w:tc>
          <w:tcPr>
            <w:tcW w:w="993" w:type="dxa"/>
            <w:tcBorders>
              <w:top w:val="nil"/>
              <w:left w:val="nil"/>
              <w:bottom w:val="single" w:sz="4" w:space="0" w:color="auto"/>
              <w:right w:val="single" w:sz="4" w:space="0" w:color="auto"/>
            </w:tcBorders>
            <w:shd w:val="clear" w:color="auto" w:fill="auto"/>
            <w:vAlign w:val="center"/>
            <w:hideMark/>
          </w:tcPr>
          <w:p w14:paraId="3AF9AAAD" w14:textId="77777777" w:rsidR="00436881" w:rsidRPr="00E76BB5" w:rsidRDefault="00436881" w:rsidP="005C68CA">
            <w:pPr>
              <w:jc w:val="center"/>
              <w:rPr>
                <w:sz w:val="22"/>
                <w:szCs w:val="22"/>
              </w:rPr>
            </w:pPr>
            <w:r w:rsidRPr="00E76BB5">
              <w:rPr>
                <w:sz w:val="22"/>
                <w:szCs w:val="22"/>
              </w:rPr>
              <w:t>112,54</w:t>
            </w:r>
          </w:p>
        </w:tc>
        <w:tc>
          <w:tcPr>
            <w:tcW w:w="850" w:type="dxa"/>
            <w:tcBorders>
              <w:top w:val="nil"/>
              <w:left w:val="nil"/>
              <w:bottom w:val="single" w:sz="4" w:space="0" w:color="auto"/>
              <w:right w:val="single" w:sz="4" w:space="0" w:color="auto"/>
            </w:tcBorders>
            <w:shd w:val="clear" w:color="auto" w:fill="auto"/>
            <w:vAlign w:val="center"/>
            <w:hideMark/>
          </w:tcPr>
          <w:p w14:paraId="171573A2" w14:textId="77777777" w:rsidR="00436881" w:rsidRPr="00E76BB5" w:rsidRDefault="00436881" w:rsidP="005C68CA">
            <w:pPr>
              <w:jc w:val="center"/>
              <w:rPr>
                <w:sz w:val="22"/>
                <w:szCs w:val="22"/>
              </w:rPr>
            </w:pPr>
            <w:r w:rsidRPr="00E76BB5">
              <w:rPr>
                <w:sz w:val="22"/>
                <w:szCs w:val="22"/>
              </w:rPr>
              <w:t>120,66</w:t>
            </w:r>
          </w:p>
        </w:tc>
        <w:tc>
          <w:tcPr>
            <w:tcW w:w="992" w:type="dxa"/>
            <w:tcBorders>
              <w:top w:val="nil"/>
              <w:left w:val="nil"/>
              <w:bottom w:val="single" w:sz="4" w:space="0" w:color="auto"/>
              <w:right w:val="single" w:sz="4" w:space="0" w:color="auto"/>
            </w:tcBorders>
            <w:shd w:val="clear" w:color="auto" w:fill="auto"/>
            <w:vAlign w:val="center"/>
            <w:hideMark/>
          </w:tcPr>
          <w:p w14:paraId="2D01DDF4" w14:textId="77777777" w:rsidR="00436881" w:rsidRPr="00E76BB5" w:rsidRDefault="00436881" w:rsidP="005C68CA">
            <w:pPr>
              <w:jc w:val="center"/>
              <w:rPr>
                <w:sz w:val="22"/>
                <w:szCs w:val="22"/>
              </w:rPr>
            </w:pPr>
            <w:r w:rsidRPr="00E76BB5">
              <w:rPr>
                <w:sz w:val="22"/>
                <w:szCs w:val="22"/>
              </w:rPr>
              <w:t>114,76</w:t>
            </w:r>
          </w:p>
        </w:tc>
        <w:tc>
          <w:tcPr>
            <w:tcW w:w="851" w:type="dxa"/>
            <w:tcBorders>
              <w:top w:val="nil"/>
              <w:left w:val="nil"/>
              <w:bottom w:val="single" w:sz="4" w:space="0" w:color="auto"/>
              <w:right w:val="single" w:sz="4" w:space="0" w:color="auto"/>
            </w:tcBorders>
            <w:shd w:val="clear" w:color="auto" w:fill="auto"/>
            <w:vAlign w:val="center"/>
            <w:hideMark/>
          </w:tcPr>
          <w:p w14:paraId="3BAC93C9" w14:textId="77777777" w:rsidR="00436881" w:rsidRPr="00E76BB5" w:rsidRDefault="00436881" w:rsidP="005C68CA">
            <w:pPr>
              <w:jc w:val="center"/>
              <w:rPr>
                <w:sz w:val="22"/>
                <w:szCs w:val="22"/>
              </w:rPr>
            </w:pPr>
            <w:r w:rsidRPr="00E76BB5">
              <w:rPr>
                <w:sz w:val="22"/>
                <w:szCs w:val="22"/>
              </w:rPr>
              <w:t>95,01</w:t>
            </w:r>
          </w:p>
        </w:tc>
        <w:tc>
          <w:tcPr>
            <w:tcW w:w="992" w:type="dxa"/>
            <w:tcBorders>
              <w:top w:val="nil"/>
              <w:left w:val="nil"/>
              <w:bottom w:val="single" w:sz="4" w:space="0" w:color="auto"/>
              <w:right w:val="single" w:sz="4" w:space="0" w:color="auto"/>
            </w:tcBorders>
            <w:shd w:val="clear" w:color="auto" w:fill="auto"/>
            <w:vAlign w:val="center"/>
            <w:hideMark/>
          </w:tcPr>
          <w:p w14:paraId="66AE5E0F" w14:textId="77777777" w:rsidR="00436881" w:rsidRPr="00E76BB5" w:rsidRDefault="00436881" w:rsidP="005C68CA">
            <w:pPr>
              <w:jc w:val="center"/>
              <w:rPr>
                <w:sz w:val="22"/>
                <w:szCs w:val="22"/>
              </w:rPr>
            </w:pPr>
            <w:r w:rsidRPr="00E76BB5">
              <w:rPr>
                <w:sz w:val="22"/>
                <w:szCs w:val="22"/>
              </w:rPr>
              <w:t>93,78</w:t>
            </w:r>
          </w:p>
        </w:tc>
        <w:tc>
          <w:tcPr>
            <w:tcW w:w="851" w:type="dxa"/>
            <w:tcBorders>
              <w:top w:val="nil"/>
              <w:left w:val="nil"/>
              <w:bottom w:val="single" w:sz="4" w:space="0" w:color="auto"/>
              <w:right w:val="single" w:sz="4" w:space="0" w:color="auto"/>
            </w:tcBorders>
            <w:shd w:val="clear" w:color="auto" w:fill="auto"/>
            <w:vAlign w:val="center"/>
            <w:hideMark/>
          </w:tcPr>
          <w:p w14:paraId="4A5B4FB2" w14:textId="77777777" w:rsidR="00436881" w:rsidRPr="00E76BB5" w:rsidRDefault="00436881" w:rsidP="005C68CA">
            <w:pPr>
              <w:jc w:val="center"/>
              <w:rPr>
                <w:sz w:val="22"/>
                <w:szCs w:val="22"/>
              </w:rPr>
            </w:pPr>
            <w:r w:rsidRPr="00E76BB5">
              <w:rPr>
                <w:sz w:val="22"/>
                <w:szCs w:val="22"/>
              </w:rPr>
              <w:t>100,55</w:t>
            </w:r>
          </w:p>
        </w:tc>
        <w:tc>
          <w:tcPr>
            <w:tcW w:w="992" w:type="dxa"/>
            <w:tcBorders>
              <w:top w:val="nil"/>
              <w:left w:val="nil"/>
              <w:bottom w:val="single" w:sz="4" w:space="0" w:color="auto"/>
              <w:right w:val="single" w:sz="4" w:space="0" w:color="auto"/>
            </w:tcBorders>
            <w:shd w:val="clear" w:color="auto" w:fill="auto"/>
            <w:vAlign w:val="center"/>
            <w:hideMark/>
          </w:tcPr>
          <w:p w14:paraId="2C0D4F3C" w14:textId="77777777" w:rsidR="00436881" w:rsidRPr="00E76BB5" w:rsidRDefault="00436881" w:rsidP="005C68CA">
            <w:pPr>
              <w:jc w:val="center"/>
              <w:rPr>
                <w:sz w:val="22"/>
                <w:szCs w:val="22"/>
              </w:rPr>
            </w:pPr>
            <w:r w:rsidRPr="00E76BB5">
              <w:rPr>
                <w:sz w:val="22"/>
                <w:szCs w:val="22"/>
              </w:rPr>
              <w:t>95,63</w:t>
            </w:r>
          </w:p>
        </w:tc>
        <w:tc>
          <w:tcPr>
            <w:tcW w:w="1327" w:type="dxa"/>
            <w:tcBorders>
              <w:top w:val="nil"/>
              <w:left w:val="nil"/>
              <w:bottom w:val="single" w:sz="4" w:space="0" w:color="auto"/>
              <w:right w:val="single" w:sz="4" w:space="0" w:color="auto"/>
            </w:tcBorders>
            <w:shd w:val="clear" w:color="auto" w:fill="auto"/>
            <w:vAlign w:val="center"/>
            <w:hideMark/>
          </w:tcPr>
          <w:p w14:paraId="15A57609" w14:textId="77777777" w:rsidR="00436881" w:rsidRPr="00E76BB5" w:rsidRDefault="00436881" w:rsidP="005C68CA">
            <w:pPr>
              <w:jc w:val="center"/>
              <w:rPr>
                <w:sz w:val="22"/>
                <w:szCs w:val="22"/>
              </w:rPr>
            </w:pPr>
            <w:r w:rsidRPr="00E76BB5">
              <w:rPr>
                <w:sz w:val="22"/>
                <w:szCs w:val="22"/>
              </w:rPr>
              <w:t>11,34</w:t>
            </w:r>
          </w:p>
        </w:tc>
        <w:tc>
          <w:tcPr>
            <w:tcW w:w="1436" w:type="dxa"/>
            <w:tcBorders>
              <w:top w:val="nil"/>
              <w:left w:val="nil"/>
              <w:bottom w:val="single" w:sz="4" w:space="0" w:color="auto"/>
              <w:right w:val="single" w:sz="4" w:space="0" w:color="auto"/>
            </w:tcBorders>
            <w:shd w:val="clear" w:color="auto" w:fill="auto"/>
            <w:vAlign w:val="center"/>
            <w:hideMark/>
          </w:tcPr>
          <w:p w14:paraId="07ADE474" w14:textId="77777777" w:rsidR="00436881" w:rsidRPr="00E76BB5" w:rsidRDefault="00436881" w:rsidP="005C68CA">
            <w:pPr>
              <w:jc w:val="center"/>
              <w:rPr>
                <w:sz w:val="22"/>
                <w:szCs w:val="22"/>
              </w:rPr>
            </w:pPr>
            <w:r w:rsidRPr="00E76BB5">
              <w:rPr>
                <w:sz w:val="22"/>
                <w:szCs w:val="22"/>
              </w:rPr>
              <w:t>1 538,12</w:t>
            </w:r>
          </w:p>
        </w:tc>
        <w:tc>
          <w:tcPr>
            <w:tcW w:w="1473" w:type="dxa"/>
            <w:tcBorders>
              <w:top w:val="nil"/>
              <w:left w:val="nil"/>
              <w:bottom w:val="single" w:sz="4" w:space="0" w:color="auto"/>
              <w:right w:val="single" w:sz="4" w:space="0" w:color="auto"/>
            </w:tcBorders>
            <w:shd w:val="clear" w:color="auto" w:fill="auto"/>
            <w:vAlign w:val="center"/>
            <w:hideMark/>
          </w:tcPr>
          <w:p w14:paraId="3521FDEC"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4" w:space="0" w:color="auto"/>
              <w:right w:val="single" w:sz="8" w:space="0" w:color="auto"/>
            </w:tcBorders>
            <w:shd w:val="clear" w:color="auto" w:fill="auto"/>
            <w:vAlign w:val="center"/>
            <w:hideMark/>
          </w:tcPr>
          <w:p w14:paraId="74172105" w14:textId="77777777" w:rsidR="00436881" w:rsidRPr="00E76BB5" w:rsidRDefault="00436881" w:rsidP="005C68CA">
            <w:pPr>
              <w:jc w:val="center"/>
              <w:rPr>
                <w:sz w:val="22"/>
                <w:szCs w:val="22"/>
              </w:rPr>
            </w:pPr>
            <w:r w:rsidRPr="00E76BB5">
              <w:rPr>
                <w:sz w:val="22"/>
                <w:szCs w:val="22"/>
              </w:rPr>
              <w:t>х</w:t>
            </w:r>
          </w:p>
        </w:tc>
      </w:tr>
      <w:tr w:rsidR="00436881" w:rsidRPr="00E76BB5" w14:paraId="1CEE36B5" w14:textId="77777777" w:rsidTr="00436881">
        <w:trPr>
          <w:trHeight w:val="330"/>
        </w:trPr>
        <w:tc>
          <w:tcPr>
            <w:tcW w:w="1590" w:type="dxa"/>
            <w:vMerge/>
            <w:tcBorders>
              <w:top w:val="nil"/>
              <w:left w:val="single" w:sz="8" w:space="0" w:color="auto"/>
              <w:bottom w:val="single" w:sz="8" w:space="0" w:color="000000"/>
              <w:right w:val="single" w:sz="4" w:space="0" w:color="auto"/>
            </w:tcBorders>
            <w:vAlign w:val="center"/>
            <w:hideMark/>
          </w:tcPr>
          <w:p w14:paraId="515D22A3" w14:textId="77777777" w:rsidR="00436881" w:rsidRPr="00E76BB5" w:rsidRDefault="00436881" w:rsidP="005C68CA">
            <w:pPr>
              <w:rPr>
                <w:sz w:val="22"/>
                <w:szCs w:val="22"/>
              </w:rPr>
            </w:pPr>
          </w:p>
        </w:tc>
        <w:tc>
          <w:tcPr>
            <w:tcW w:w="1676" w:type="dxa"/>
            <w:tcBorders>
              <w:top w:val="nil"/>
              <w:left w:val="nil"/>
              <w:bottom w:val="single" w:sz="8" w:space="0" w:color="auto"/>
              <w:right w:val="single" w:sz="4" w:space="0" w:color="auto"/>
            </w:tcBorders>
            <w:shd w:val="clear" w:color="000000" w:fill="FFFFFF"/>
            <w:noWrap/>
            <w:vAlign w:val="center"/>
            <w:hideMark/>
          </w:tcPr>
          <w:p w14:paraId="7D0697AF" w14:textId="77777777" w:rsidR="00436881" w:rsidRPr="00E76BB5" w:rsidRDefault="00436881" w:rsidP="005C68CA">
            <w:pPr>
              <w:jc w:val="center"/>
              <w:rPr>
                <w:sz w:val="22"/>
                <w:szCs w:val="22"/>
              </w:rPr>
            </w:pPr>
            <w:r w:rsidRPr="00E76BB5">
              <w:rPr>
                <w:sz w:val="22"/>
                <w:szCs w:val="22"/>
              </w:rPr>
              <w:t>с 01.07.2023</w:t>
            </w:r>
          </w:p>
        </w:tc>
        <w:tc>
          <w:tcPr>
            <w:tcW w:w="987" w:type="dxa"/>
            <w:tcBorders>
              <w:top w:val="nil"/>
              <w:left w:val="nil"/>
              <w:bottom w:val="single" w:sz="8" w:space="0" w:color="auto"/>
              <w:right w:val="single" w:sz="4" w:space="0" w:color="auto"/>
            </w:tcBorders>
            <w:shd w:val="clear" w:color="auto" w:fill="auto"/>
            <w:vAlign w:val="center"/>
            <w:hideMark/>
          </w:tcPr>
          <w:p w14:paraId="00F617ED" w14:textId="77777777" w:rsidR="00436881" w:rsidRPr="00E76BB5" w:rsidRDefault="00436881" w:rsidP="005C68CA">
            <w:pPr>
              <w:jc w:val="center"/>
              <w:rPr>
                <w:sz w:val="22"/>
                <w:szCs w:val="22"/>
              </w:rPr>
            </w:pPr>
            <w:r w:rsidRPr="00E76BB5">
              <w:rPr>
                <w:sz w:val="22"/>
                <w:szCs w:val="22"/>
              </w:rPr>
              <w:t>120,20</w:t>
            </w:r>
          </w:p>
        </w:tc>
        <w:tc>
          <w:tcPr>
            <w:tcW w:w="993" w:type="dxa"/>
            <w:tcBorders>
              <w:top w:val="nil"/>
              <w:left w:val="nil"/>
              <w:bottom w:val="single" w:sz="8" w:space="0" w:color="auto"/>
              <w:right w:val="single" w:sz="4" w:space="0" w:color="auto"/>
            </w:tcBorders>
            <w:shd w:val="clear" w:color="auto" w:fill="auto"/>
            <w:vAlign w:val="center"/>
            <w:hideMark/>
          </w:tcPr>
          <w:p w14:paraId="7C00A29B" w14:textId="77777777" w:rsidR="00436881" w:rsidRPr="00E76BB5" w:rsidRDefault="00436881" w:rsidP="005C68CA">
            <w:pPr>
              <w:jc w:val="center"/>
              <w:rPr>
                <w:sz w:val="22"/>
                <w:szCs w:val="22"/>
              </w:rPr>
            </w:pPr>
            <w:r w:rsidRPr="00E76BB5">
              <w:rPr>
                <w:sz w:val="22"/>
                <w:szCs w:val="22"/>
              </w:rPr>
              <w:t>118,64</w:t>
            </w:r>
          </w:p>
        </w:tc>
        <w:tc>
          <w:tcPr>
            <w:tcW w:w="850" w:type="dxa"/>
            <w:tcBorders>
              <w:top w:val="nil"/>
              <w:left w:val="nil"/>
              <w:bottom w:val="single" w:sz="8" w:space="0" w:color="auto"/>
              <w:right w:val="single" w:sz="4" w:space="0" w:color="auto"/>
            </w:tcBorders>
            <w:shd w:val="clear" w:color="auto" w:fill="auto"/>
            <w:vAlign w:val="center"/>
            <w:hideMark/>
          </w:tcPr>
          <w:p w14:paraId="3F6B0766" w14:textId="77777777" w:rsidR="00436881" w:rsidRPr="00E76BB5" w:rsidRDefault="00436881" w:rsidP="005C68CA">
            <w:pPr>
              <w:jc w:val="center"/>
              <w:rPr>
                <w:sz w:val="22"/>
                <w:szCs w:val="22"/>
              </w:rPr>
            </w:pPr>
            <w:r w:rsidRPr="00E76BB5">
              <w:rPr>
                <w:sz w:val="22"/>
                <w:szCs w:val="22"/>
              </w:rPr>
              <w:t>127,21</w:t>
            </w:r>
          </w:p>
        </w:tc>
        <w:tc>
          <w:tcPr>
            <w:tcW w:w="992" w:type="dxa"/>
            <w:tcBorders>
              <w:top w:val="nil"/>
              <w:left w:val="nil"/>
              <w:bottom w:val="single" w:sz="8" w:space="0" w:color="auto"/>
              <w:right w:val="single" w:sz="4" w:space="0" w:color="auto"/>
            </w:tcBorders>
            <w:shd w:val="clear" w:color="auto" w:fill="auto"/>
            <w:vAlign w:val="center"/>
            <w:hideMark/>
          </w:tcPr>
          <w:p w14:paraId="0807B970" w14:textId="77777777" w:rsidR="00436881" w:rsidRPr="00E76BB5" w:rsidRDefault="00436881" w:rsidP="005C68CA">
            <w:pPr>
              <w:jc w:val="center"/>
              <w:rPr>
                <w:sz w:val="22"/>
                <w:szCs w:val="22"/>
              </w:rPr>
            </w:pPr>
            <w:r w:rsidRPr="00E76BB5">
              <w:rPr>
                <w:sz w:val="22"/>
                <w:szCs w:val="22"/>
              </w:rPr>
              <w:t>120,98</w:t>
            </w:r>
          </w:p>
        </w:tc>
        <w:tc>
          <w:tcPr>
            <w:tcW w:w="851" w:type="dxa"/>
            <w:tcBorders>
              <w:top w:val="nil"/>
              <w:left w:val="nil"/>
              <w:bottom w:val="single" w:sz="8" w:space="0" w:color="auto"/>
              <w:right w:val="single" w:sz="4" w:space="0" w:color="auto"/>
            </w:tcBorders>
            <w:shd w:val="clear" w:color="auto" w:fill="auto"/>
            <w:vAlign w:val="center"/>
            <w:hideMark/>
          </w:tcPr>
          <w:p w14:paraId="2B61A7F3" w14:textId="77777777" w:rsidR="00436881" w:rsidRPr="00E76BB5" w:rsidRDefault="00436881" w:rsidP="005C68CA">
            <w:pPr>
              <w:jc w:val="center"/>
              <w:rPr>
                <w:sz w:val="22"/>
                <w:szCs w:val="22"/>
              </w:rPr>
            </w:pPr>
            <w:r w:rsidRPr="00E76BB5">
              <w:rPr>
                <w:sz w:val="22"/>
                <w:szCs w:val="22"/>
              </w:rPr>
              <w:t>100,17</w:t>
            </w:r>
          </w:p>
        </w:tc>
        <w:tc>
          <w:tcPr>
            <w:tcW w:w="992" w:type="dxa"/>
            <w:tcBorders>
              <w:top w:val="nil"/>
              <w:left w:val="nil"/>
              <w:bottom w:val="single" w:sz="8" w:space="0" w:color="auto"/>
              <w:right w:val="single" w:sz="4" w:space="0" w:color="auto"/>
            </w:tcBorders>
            <w:shd w:val="clear" w:color="auto" w:fill="auto"/>
            <w:vAlign w:val="center"/>
            <w:hideMark/>
          </w:tcPr>
          <w:p w14:paraId="5C74D9D6" w14:textId="77777777" w:rsidR="00436881" w:rsidRPr="00E76BB5" w:rsidRDefault="00436881" w:rsidP="005C68CA">
            <w:pPr>
              <w:jc w:val="center"/>
              <w:rPr>
                <w:sz w:val="22"/>
                <w:szCs w:val="22"/>
              </w:rPr>
            </w:pPr>
            <w:r w:rsidRPr="00E76BB5">
              <w:rPr>
                <w:sz w:val="22"/>
                <w:szCs w:val="22"/>
              </w:rPr>
              <w:t>98,87</w:t>
            </w:r>
          </w:p>
        </w:tc>
        <w:tc>
          <w:tcPr>
            <w:tcW w:w="851" w:type="dxa"/>
            <w:tcBorders>
              <w:top w:val="nil"/>
              <w:left w:val="nil"/>
              <w:bottom w:val="single" w:sz="8" w:space="0" w:color="auto"/>
              <w:right w:val="single" w:sz="4" w:space="0" w:color="auto"/>
            </w:tcBorders>
            <w:shd w:val="clear" w:color="auto" w:fill="auto"/>
            <w:vAlign w:val="center"/>
            <w:hideMark/>
          </w:tcPr>
          <w:p w14:paraId="09D5C84D" w14:textId="77777777" w:rsidR="00436881" w:rsidRPr="00E76BB5" w:rsidRDefault="00436881" w:rsidP="005C68CA">
            <w:pPr>
              <w:jc w:val="center"/>
              <w:rPr>
                <w:sz w:val="22"/>
                <w:szCs w:val="22"/>
              </w:rPr>
            </w:pPr>
            <w:r w:rsidRPr="00E76BB5">
              <w:rPr>
                <w:sz w:val="22"/>
                <w:szCs w:val="22"/>
              </w:rPr>
              <w:t>106,01</w:t>
            </w:r>
          </w:p>
        </w:tc>
        <w:tc>
          <w:tcPr>
            <w:tcW w:w="992" w:type="dxa"/>
            <w:tcBorders>
              <w:top w:val="nil"/>
              <w:left w:val="nil"/>
              <w:bottom w:val="single" w:sz="8" w:space="0" w:color="auto"/>
              <w:right w:val="single" w:sz="4" w:space="0" w:color="auto"/>
            </w:tcBorders>
            <w:shd w:val="clear" w:color="auto" w:fill="auto"/>
            <w:vAlign w:val="center"/>
            <w:hideMark/>
          </w:tcPr>
          <w:p w14:paraId="6971F87A" w14:textId="77777777" w:rsidR="00436881" w:rsidRPr="00E76BB5" w:rsidRDefault="00436881" w:rsidP="005C68CA">
            <w:pPr>
              <w:jc w:val="center"/>
              <w:rPr>
                <w:sz w:val="22"/>
                <w:szCs w:val="22"/>
              </w:rPr>
            </w:pPr>
            <w:r w:rsidRPr="00E76BB5">
              <w:rPr>
                <w:sz w:val="22"/>
                <w:szCs w:val="22"/>
              </w:rPr>
              <w:t>100,82</w:t>
            </w:r>
          </w:p>
        </w:tc>
        <w:tc>
          <w:tcPr>
            <w:tcW w:w="1327" w:type="dxa"/>
            <w:tcBorders>
              <w:top w:val="nil"/>
              <w:left w:val="nil"/>
              <w:bottom w:val="single" w:sz="8" w:space="0" w:color="auto"/>
              <w:right w:val="single" w:sz="4" w:space="0" w:color="auto"/>
            </w:tcBorders>
            <w:shd w:val="clear" w:color="auto" w:fill="auto"/>
            <w:vAlign w:val="center"/>
            <w:hideMark/>
          </w:tcPr>
          <w:p w14:paraId="54565D99" w14:textId="77777777" w:rsidR="00436881" w:rsidRPr="00E76BB5" w:rsidRDefault="00436881" w:rsidP="005C68CA">
            <w:pPr>
              <w:jc w:val="center"/>
              <w:rPr>
                <w:sz w:val="22"/>
                <w:szCs w:val="22"/>
              </w:rPr>
            </w:pPr>
            <w:r w:rsidRPr="00E76BB5">
              <w:rPr>
                <w:sz w:val="22"/>
                <w:szCs w:val="22"/>
              </w:rPr>
              <w:t>11,87</w:t>
            </w:r>
          </w:p>
        </w:tc>
        <w:tc>
          <w:tcPr>
            <w:tcW w:w="1436" w:type="dxa"/>
            <w:tcBorders>
              <w:top w:val="nil"/>
              <w:left w:val="nil"/>
              <w:bottom w:val="single" w:sz="8" w:space="0" w:color="auto"/>
              <w:right w:val="single" w:sz="4" w:space="0" w:color="auto"/>
            </w:tcBorders>
            <w:shd w:val="clear" w:color="auto" w:fill="auto"/>
            <w:vAlign w:val="center"/>
            <w:hideMark/>
          </w:tcPr>
          <w:p w14:paraId="1051AB66" w14:textId="77777777" w:rsidR="00436881" w:rsidRPr="00E76BB5" w:rsidRDefault="00436881" w:rsidP="005C68CA">
            <w:pPr>
              <w:jc w:val="center"/>
              <w:rPr>
                <w:sz w:val="22"/>
                <w:szCs w:val="22"/>
              </w:rPr>
            </w:pPr>
            <w:r w:rsidRPr="00E76BB5">
              <w:rPr>
                <w:sz w:val="22"/>
                <w:szCs w:val="22"/>
              </w:rPr>
              <w:t>1 623,18</w:t>
            </w:r>
          </w:p>
        </w:tc>
        <w:tc>
          <w:tcPr>
            <w:tcW w:w="1473" w:type="dxa"/>
            <w:tcBorders>
              <w:top w:val="nil"/>
              <w:left w:val="nil"/>
              <w:bottom w:val="single" w:sz="8" w:space="0" w:color="auto"/>
              <w:right w:val="single" w:sz="4" w:space="0" w:color="auto"/>
            </w:tcBorders>
            <w:shd w:val="clear" w:color="auto" w:fill="auto"/>
            <w:vAlign w:val="center"/>
            <w:hideMark/>
          </w:tcPr>
          <w:p w14:paraId="2829225A" w14:textId="77777777" w:rsidR="00436881" w:rsidRPr="00E76BB5" w:rsidRDefault="00436881" w:rsidP="005C68CA">
            <w:pPr>
              <w:jc w:val="center"/>
              <w:rPr>
                <w:sz w:val="22"/>
                <w:szCs w:val="22"/>
              </w:rPr>
            </w:pPr>
            <w:r w:rsidRPr="00E76BB5">
              <w:rPr>
                <w:sz w:val="22"/>
                <w:szCs w:val="22"/>
              </w:rPr>
              <w:t>х</w:t>
            </w:r>
          </w:p>
        </w:tc>
        <w:tc>
          <w:tcPr>
            <w:tcW w:w="1126" w:type="dxa"/>
            <w:tcBorders>
              <w:top w:val="nil"/>
              <w:left w:val="nil"/>
              <w:bottom w:val="single" w:sz="8" w:space="0" w:color="auto"/>
              <w:right w:val="single" w:sz="8" w:space="0" w:color="auto"/>
            </w:tcBorders>
            <w:shd w:val="clear" w:color="auto" w:fill="auto"/>
            <w:vAlign w:val="center"/>
            <w:hideMark/>
          </w:tcPr>
          <w:p w14:paraId="4D17964F" w14:textId="77777777" w:rsidR="00436881" w:rsidRPr="00E76BB5" w:rsidRDefault="00436881" w:rsidP="005C68CA">
            <w:pPr>
              <w:jc w:val="center"/>
              <w:rPr>
                <w:sz w:val="22"/>
                <w:szCs w:val="22"/>
              </w:rPr>
            </w:pPr>
            <w:r w:rsidRPr="00E76BB5">
              <w:rPr>
                <w:sz w:val="22"/>
                <w:szCs w:val="22"/>
              </w:rPr>
              <w:t>х</w:t>
            </w:r>
          </w:p>
        </w:tc>
      </w:tr>
    </w:tbl>
    <w:p w14:paraId="79B587B4" w14:textId="77777777" w:rsidR="00436881" w:rsidRPr="00E76BB5" w:rsidRDefault="00436881" w:rsidP="00436881">
      <w:pPr>
        <w:ind w:firstLine="709"/>
        <w:jc w:val="both"/>
      </w:pPr>
    </w:p>
    <w:p w14:paraId="44240F4F" w14:textId="77777777" w:rsidR="00436881" w:rsidRPr="00E76BB5" w:rsidRDefault="00436881" w:rsidP="00436881">
      <w:pPr>
        <w:ind w:firstLine="709"/>
        <w:jc w:val="both"/>
      </w:pPr>
    </w:p>
    <w:p w14:paraId="57952FCD" w14:textId="63156BD4" w:rsidR="009D1489" w:rsidRPr="00E76BB5" w:rsidRDefault="009D1489" w:rsidP="009D1489">
      <w:pPr>
        <w:ind w:left="7371" w:right="-1"/>
      </w:pPr>
      <w:r w:rsidRPr="00E76BB5">
        <w:lastRenderedPageBreak/>
        <w:t>Приложение № 26 к протоколу заседания Правления региональной энергетической комиссии Кемеровской области от 14.12.2018 № 79</w:t>
      </w:r>
    </w:p>
    <w:p w14:paraId="47D68AD1" w14:textId="0C9855DC" w:rsidR="005C68CA" w:rsidRPr="00E76BB5" w:rsidRDefault="005C68CA" w:rsidP="009D1489">
      <w:pPr>
        <w:ind w:left="7371" w:right="-1"/>
      </w:pPr>
    </w:p>
    <w:p w14:paraId="6F74419D" w14:textId="77777777" w:rsidR="005C68CA" w:rsidRPr="00E76BB5" w:rsidRDefault="005C68CA" w:rsidP="005C68CA">
      <w:pPr>
        <w:ind w:left="284"/>
        <w:jc w:val="center"/>
        <w:rPr>
          <w:b/>
          <w:bCs/>
          <w:sz w:val="28"/>
          <w:szCs w:val="28"/>
        </w:rPr>
      </w:pPr>
    </w:p>
    <w:p w14:paraId="3938C371" w14:textId="77777777" w:rsidR="005C68CA" w:rsidRPr="00E76BB5" w:rsidRDefault="005C68CA" w:rsidP="005C68CA">
      <w:pPr>
        <w:ind w:left="284"/>
        <w:jc w:val="center"/>
        <w:rPr>
          <w:b/>
          <w:bCs/>
          <w:sz w:val="28"/>
          <w:szCs w:val="28"/>
        </w:rPr>
      </w:pPr>
    </w:p>
    <w:p w14:paraId="3210ACD2" w14:textId="77777777" w:rsidR="005C68CA" w:rsidRPr="00E76BB5" w:rsidRDefault="005C68CA" w:rsidP="005C68CA">
      <w:pPr>
        <w:ind w:left="284"/>
        <w:jc w:val="center"/>
        <w:rPr>
          <w:b/>
          <w:bCs/>
          <w:sz w:val="28"/>
          <w:szCs w:val="28"/>
        </w:rPr>
      </w:pPr>
    </w:p>
    <w:p w14:paraId="00B8362C" w14:textId="77777777" w:rsidR="005C68CA" w:rsidRPr="00E76BB5" w:rsidRDefault="005C68CA" w:rsidP="005C68CA">
      <w:pPr>
        <w:ind w:left="284"/>
        <w:jc w:val="center"/>
        <w:rPr>
          <w:b/>
          <w:bCs/>
          <w:sz w:val="28"/>
          <w:szCs w:val="28"/>
        </w:rPr>
      </w:pPr>
    </w:p>
    <w:p w14:paraId="09EA3969" w14:textId="44C2D027" w:rsidR="005C68CA" w:rsidRPr="00E76BB5" w:rsidRDefault="005C68CA" w:rsidP="005C68CA">
      <w:pPr>
        <w:ind w:left="284"/>
        <w:jc w:val="center"/>
        <w:rPr>
          <w:b/>
          <w:bCs/>
          <w:sz w:val="28"/>
          <w:szCs w:val="28"/>
        </w:rPr>
      </w:pPr>
      <w:r w:rsidRPr="00E76BB5">
        <w:rPr>
          <w:b/>
          <w:bCs/>
          <w:sz w:val="28"/>
          <w:szCs w:val="28"/>
        </w:rPr>
        <w:t xml:space="preserve">Долгосрочные тарифы АО «Кузбассэнерго» </w:t>
      </w:r>
      <w:r w:rsidRPr="00E76BB5">
        <w:rPr>
          <w:b/>
          <w:bCs/>
          <w:kern w:val="32"/>
          <w:sz w:val="28"/>
          <w:szCs w:val="28"/>
        </w:rPr>
        <w:t xml:space="preserve">на горячую воду в открытой системе горячего водоснабжения (теплоснабжения), </w:t>
      </w:r>
      <w:r w:rsidRPr="00E76BB5">
        <w:rPr>
          <w:b/>
          <w:bCs/>
          <w:sz w:val="28"/>
          <w:szCs w:val="28"/>
        </w:rPr>
        <w:t>реализуемую на потребительском рынке пгт. Инской Беловского городского округа и города Мыски, на период с 01.01.2019 по 31.12.2023****</w:t>
      </w:r>
    </w:p>
    <w:p w14:paraId="79A91482" w14:textId="77777777" w:rsidR="005C68CA" w:rsidRPr="00E76BB5" w:rsidRDefault="005C68CA" w:rsidP="005C68CA">
      <w:pPr>
        <w:ind w:right="-413"/>
        <w:jc w:val="right"/>
        <w:rPr>
          <w:bCs/>
          <w:sz w:val="28"/>
          <w:szCs w:val="28"/>
        </w:rPr>
      </w:pPr>
      <w:r w:rsidRPr="00E76BB5">
        <w:rPr>
          <w:bCs/>
          <w:sz w:val="28"/>
          <w:szCs w:val="28"/>
        </w:rPr>
        <w:t>(без НДС)</w:t>
      </w:r>
    </w:p>
    <w:tbl>
      <w:tblPr>
        <w:tblW w:w="15450"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417"/>
        <w:gridCol w:w="992"/>
        <w:gridCol w:w="851"/>
        <w:gridCol w:w="992"/>
        <w:gridCol w:w="992"/>
        <w:gridCol w:w="993"/>
        <w:gridCol w:w="992"/>
        <w:gridCol w:w="850"/>
        <w:gridCol w:w="993"/>
        <w:gridCol w:w="992"/>
        <w:gridCol w:w="1134"/>
        <w:gridCol w:w="1275"/>
        <w:gridCol w:w="1134"/>
      </w:tblGrid>
      <w:tr w:rsidR="005C68CA" w:rsidRPr="00E76BB5" w14:paraId="21FF9106" w14:textId="77777777" w:rsidTr="005C68CA">
        <w:trPr>
          <w:trHeight w:val="364"/>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84B53D" w14:textId="77777777" w:rsidR="005C68CA" w:rsidRPr="00E76BB5" w:rsidRDefault="005C68CA" w:rsidP="005C68CA">
            <w:pPr>
              <w:tabs>
                <w:tab w:val="left" w:pos="3052"/>
              </w:tabs>
              <w:ind w:left="-108" w:right="-108"/>
              <w:jc w:val="center"/>
            </w:pPr>
            <w:r w:rsidRPr="00E76BB5">
              <w:t>Наименование регулируемой организации</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0C29C24D" w14:textId="77777777" w:rsidR="005C68CA" w:rsidRPr="00E76BB5" w:rsidRDefault="005C68CA" w:rsidP="005C68CA">
            <w:pPr>
              <w:ind w:left="-108" w:firstLine="47"/>
              <w:jc w:val="center"/>
            </w:pPr>
            <w:r w:rsidRPr="00E76BB5">
              <w:t>Период</w:t>
            </w:r>
          </w:p>
        </w:tc>
        <w:tc>
          <w:tcPr>
            <w:tcW w:w="3827" w:type="dxa"/>
            <w:gridSpan w:val="4"/>
            <w:tcBorders>
              <w:top w:val="single" w:sz="4" w:space="0" w:color="auto"/>
              <w:left w:val="single" w:sz="4" w:space="0" w:color="auto"/>
              <w:bottom w:val="single" w:sz="4" w:space="0" w:color="auto"/>
              <w:right w:val="single" w:sz="4" w:space="0" w:color="auto"/>
            </w:tcBorders>
            <w:vAlign w:val="center"/>
          </w:tcPr>
          <w:p w14:paraId="390FAEFB" w14:textId="77777777" w:rsidR="005C68CA" w:rsidRPr="00E76BB5" w:rsidRDefault="005C68CA" w:rsidP="005C68CA">
            <w:pPr>
              <w:ind w:left="-108" w:firstLine="47"/>
              <w:jc w:val="center"/>
            </w:pPr>
            <w:r w:rsidRPr="00E76BB5">
              <w:t>Тариф на горячую воду для населения, руб./м</w:t>
            </w:r>
            <w:r w:rsidRPr="00E76BB5">
              <w:rPr>
                <w:vertAlign w:val="superscript"/>
              </w:rPr>
              <w:t xml:space="preserve">3 </w:t>
            </w:r>
            <w:r w:rsidRPr="00E76BB5">
              <w:t xml:space="preserve">* </w:t>
            </w:r>
          </w:p>
        </w:tc>
        <w:tc>
          <w:tcPr>
            <w:tcW w:w="38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B8B711" w14:textId="77777777" w:rsidR="005C68CA" w:rsidRPr="00E76BB5" w:rsidRDefault="005C68CA" w:rsidP="005C68CA">
            <w:pPr>
              <w:ind w:left="-108" w:firstLine="47"/>
              <w:jc w:val="center"/>
            </w:pPr>
            <w:r w:rsidRPr="00E76BB5">
              <w:t>Тариф на горячую воду для прочих потребителей,</w:t>
            </w:r>
          </w:p>
          <w:p w14:paraId="2E53BF86" w14:textId="77777777" w:rsidR="005C68CA" w:rsidRPr="00E76BB5" w:rsidRDefault="005C68CA" w:rsidP="005C68CA">
            <w:pPr>
              <w:ind w:left="-108" w:firstLine="47"/>
              <w:jc w:val="center"/>
            </w:pPr>
            <w:r w:rsidRPr="00E76BB5">
              <w:t>руб./м</w:t>
            </w:r>
            <w:r w:rsidRPr="00E76BB5">
              <w:rPr>
                <w:vertAlign w:val="superscript"/>
              </w:rPr>
              <w:t xml:space="preserve">3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E741EF" w14:textId="77777777" w:rsidR="005C68CA" w:rsidRPr="00E76BB5" w:rsidRDefault="005C68CA" w:rsidP="005C68CA">
            <w:pPr>
              <w:ind w:left="-108" w:right="-104" w:firstLine="3"/>
              <w:jc w:val="center"/>
            </w:pPr>
            <w:proofErr w:type="gramStart"/>
            <w:r w:rsidRPr="00E76BB5">
              <w:t>Компо-нент</w:t>
            </w:r>
            <w:proofErr w:type="gramEnd"/>
            <w:r w:rsidRPr="00E76BB5">
              <w:t xml:space="preserve"> на теплоно-ситель,</w:t>
            </w:r>
          </w:p>
          <w:p w14:paraId="0BD947E4" w14:textId="77777777" w:rsidR="005C68CA" w:rsidRPr="00E76BB5" w:rsidRDefault="005C68CA" w:rsidP="005C68CA">
            <w:pPr>
              <w:ind w:left="-108" w:right="-104" w:firstLine="3"/>
              <w:jc w:val="center"/>
            </w:pPr>
            <w:r w:rsidRPr="00E76BB5">
              <w:t>руб./м</w:t>
            </w:r>
            <w:r w:rsidRPr="00E76BB5">
              <w:rPr>
                <w:vertAlign w:val="superscript"/>
              </w:rPr>
              <w:t xml:space="preserve">3 </w:t>
            </w:r>
            <w:r w:rsidRPr="00E76BB5">
              <w:t>**</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A7B60B" w14:textId="77777777" w:rsidR="005C68CA" w:rsidRPr="00E76BB5" w:rsidRDefault="005C68CA" w:rsidP="005C68CA">
            <w:pPr>
              <w:tabs>
                <w:tab w:val="left" w:pos="3052"/>
              </w:tabs>
              <w:jc w:val="center"/>
            </w:pPr>
            <w:r w:rsidRPr="00E76BB5">
              <w:t>Компонент на тепловую энергию</w:t>
            </w:r>
          </w:p>
        </w:tc>
      </w:tr>
      <w:tr w:rsidR="005C68CA" w:rsidRPr="00E76BB5" w14:paraId="1A3967F0" w14:textId="77777777" w:rsidTr="005C68CA">
        <w:trPr>
          <w:trHeight w:val="225"/>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6B6287" w14:textId="77777777" w:rsidR="005C68CA" w:rsidRPr="00E76BB5" w:rsidRDefault="005C68CA" w:rsidP="005C68CA">
            <w:pPr>
              <w:tabs>
                <w:tab w:val="left" w:pos="3052"/>
              </w:tabs>
              <w:jc w:val="center"/>
            </w:pPr>
          </w:p>
        </w:tc>
        <w:tc>
          <w:tcPr>
            <w:tcW w:w="1417" w:type="dxa"/>
            <w:vMerge/>
            <w:tcBorders>
              <w:top w:val="single" w:sz="4" w:space="0" w:color="auto"/>
              <w:left w:val="single" w:sz="4" w:space="0" w:color="auto"/>
              <w:bottom w:val="single" w:sz="4" w:space="0" w:color="auto"/>
              <w:right w:val="single" w:sz="4" w:space="0" w:color="auto"/>
            </w:tcBorders>
            <w:vAlign w:val="center"/>
          </w:tcPr>
          <w:p w14:paraId="06AFBC99" w14:textId="77777777" w:rsidR="005C68CA" w:rsidRPr="00E76BB5" w:rsidRDefault="005C68CA" w:rsidP="005C68CA">
            <w:pPr>
              <w:tabs>
                <w:tab w:val="left" w:pos="3052"/>
              </w:tabs>
              <w:jc w:val="cente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EE2EE1C" w14:textId="77777777" w:rsidR="005C68CA" w:rsidRPr="00E76BB5" w:rsidRDefault="005C68CA" w:rsidP="005C68CA">
            <w:pPr>
              <w:ind w:left="-108" w:right="-85" w:hanging="55"/>
              <w:jc w:val="center"/>
            </w:pPr>
            <w:r w:rsidRPr="00E76BB5">
              <w:t>Изолированные стояки</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02D56851" w14:textId="77777777" w:rsidR="005C68CA" w:rsidRPr="00E76BB5" w:rsidRDefault="005C68CA" w:rsidP="005C68CA">
            <w:pPr>
              <w:ind w:left="-108" w:right="-85" w:hanging="4"/>
              <w:jc w:val="center"/>
            </w:pPr>
            <w:r w:rsidRPr="00E76BB5">
              <w:t>Неизолированные стояки</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00F8B1F" w14:textId="77777777" w:rsidR="005C68CA" w:rsidRPr="00E76BB5" w:rsidRDefault="005C68CA" w:rsidP="005C68CA">
            <w:pPr>
              <w:ind w:left="-108" w:right="-85" w:hanging="55"/>
              <w:jc w:val="center"/>
            </w:pPr>
            <w:r w:rsidRPr="00E76BB5">
              <w:t>Изолированные стояки</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F58F7BB" w14:textId="77777777" w:rsidR="005C68CA" w:rsidRPr="00E76BB5" w:rsidRDefault="005C68CA" w:rsidP="005C68CA">
            <w:pPr>
              <w:ind w:left="-110" w:right="-251" w:hanging="4"/>
              <w:jc w:val="center"/>
            </w:pPr>
            <w:r w:rsidRPr="00E76BB5">
              <w:t>Неизолирован-</w:t>
            </w:r>
          </w:p>
          <w:p w14:paraId="1324BF1E" w14:textId="77777777" w:rsidR="005C68CA" w:rsidRPr="00E76BB5" w:rsidRDefault="005C68CA" w:rsidP="005C68CA">
            <w:pPr>
              <w:ind w:left="-110" w:right="-251" w:hanging="4"/>
              <w:jc w:val="center"/>
            </w:pPr>
            <w:r w:rsidRPr="00E76BB5">
              <w:t>ные стояки</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C490E2" w14:textId="77777777" w:rsidR="005C68CA" w:rsidRPr="00E76BB5" w:rsidRDefault="005C68CA" w:rsidP="005C68CA">
            <w:pPr>
              <w:tabs>
                <w:tab w:val="left" w:pos="3052"/>
              </w:tabs>
              <w:jc w:val="cente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F6DD4F" w14:textId="77777777" w:rsidR="005C68CA" w:rsidRPr="00E76BB5" w:rsidRDefault="005C68CA" w:rsidP="005C68CA">
            <w:pPr>
              <w:tabs>
                <w:tab w:val="left" w:pos="3052"/>
              </w:tabs>
              <w:ind w:left="-108" w:right="-151"/>
              <w:jc w:val="center"/>
            </w:pPr>
            <w:r w:rsidRPr="00E76BB5">
              <w:t>Односта-вочный, руб./Гкал</w:t>
            </w:r>
          </w:p>
          <w:p w14:paraId="6794E3CF" w14:textId="77777777" w:rsidR="005C68CA" w:rsidRPr="00E76BB5" w:rsidRDefault="005C68CA" w:rsidP="005C68CA">
            <w:pPr>
              <w:tabs>
                <w:tab w:val="left" w:pos="3052"/>
              </w:tabs>
              <w:ind w:left="-108" w:right="-20"/>
              <w:jc w:val="center"/>
            </w:pPr>
            <w:r w:rsidRPr="00E76BB5">
              <w:t xml:space="preserve">*** </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F45A4F" w14:textId="77777777" w:rsidR="005C68CA" w:rsidRPr="00E76BB5" w:rsidRDefault="005C68CA" w:rsidP="005C68CA">
            <w:pPr>
              <w:tabs>
                <w:tab w:val="left" w:pos="3052"/>
              </w:tabs>
              <w:jc w:val="center"/>
            </w:pPr>
            <w:r w:rsidRPr="00E76BB5">
              <w:t>Двухставочный</w:t>
            </w:r>
          </w:p>
        </w:tc>
      </w:tr>
      <w:tr w:rsidR="005C68CA" w:rsidRPr="00E76BB5" w14:paraId="72604F69" w14:textId="77777777" w:rsidTr="005C68CA">
        <w:trPr>
          <w:trHeight w:val="1444"/>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55107F" w14:textId="77777777" w:rsidR="005C68CA" w:rsidRPr="00E76BB5" w:rsidRDefault="005C68CA" w:rsidP="005C68CA">
            <w:pPr>
              <w:tabs>
                <w:tab w:val="left" w:pos="3052"/>
              </w:tabs>
              <w:jc w:val="center"/>
            </w:pPr>
          </w:p>
        </w:tc>
        <w:tc>
          <w:tcPr>
            <w:tcW w:w="1417" w:type="dxa"/>
            <w:vMerge/>
            <w:tcBorders>
              <w:top w:val="single" w:sz="4" w:space="0" w:color="auto"/>
              <w:left w:val="single" w:sz="4" w:space="0" w:color="auto"/>
              <w:bottom w:val="single" w:sz="4" w:space="0" w:color="auto"/>
              <w:right w:val="single" w:sz="4" w:space="0" w:color="auto"/>
            </w:tcBorders>
            <w:vAlign w:val="center"/>
          </w:tcPr>
          <w:p w14:paraId="0566955B" w14:textId="77777777" w:rsidR="005C68CA" w:rsidRPr="00E76BB5" w:rsidRDefault="005C68CA" w:rsidP="005C68CA">
            <w:pPr>
              <w:tabs>
                <w:tab w:val="left" w:pos="3052"/>
              </w:tabs>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B7C86E5" w14:textId="77777777" w:rsidR="005C68CA" w:rsidRPr="00E76BB5" w:rsidRDefault="005C68CA" w:rsidP="005C68CA">
            <w:pPr>
              <w:tabs>
                <w:tab w:val="left" w:pos="3052"/>
              </w:tabs>
              <w:ind w:right="-35"/>
              <w:jc w:val="center"/>
            </w:pPr>
            <w:r w:rsidRPr="00E76BB5">
              <w:t xml:space="preserve">с </w:t>
            </w:r>
            <w:proofErr w:type="gramStart"/>
            <w:r w:rsidRPr="00E76BB5">
              <w:t>поло-тенце</w:t>
            </w:r>
            <w:proofErr w:type="gramEnd"/>
            <w:r w:rsidRPr="00E76BB5">
              <w:t>-суши-телями</w:t>
            </w:r>
          </w:p>
        </w:tc>
        <w:tc>
          <w:tcPr>
            <w:tcW w:w="851" w:type="dxa"/>
            <w:tcBorders>
              <w:top w:val="single" w:sz="4" w:space="0" w:color="auto"/>
              <w:left w:val="single" w:sz="4" w:space="0" w:color="auto"/>
              <w:bottom w:val="single" w:sz="4" w:space="0" w:color="auto"/>
              <w:right w:val="single" w:sz="4" w:space="0" w:color="auto"/>
            </w:tcBorders>
            <w:vAlign w:val="center"/>
          </w:tcPr>
          <w:p w14:paraId="034FD9EF" w14:textId="77777777" w:rsidR="005C68CA" w:rsidRPr="00E76BB5" w:rsidRDefault="005C68CA" w:rsidP="005C68CA">
            <w:pPr>
              <w:tabs>
                <w:tab w:val="left" w:pos="3052"/>
              </w:tabs>
              <w:ind w:right="-35"/>
              <w:jc w:val="center"/>
            </w:pPr>
            <w:r w:rsidRPr="00E76BB5">
              <w:t xml:space="preserve">без </w:t>
            </w:r>
            <w:proofErr w:type="gramStart"/>
            <w:r w:rsidRPr="00E76BB5">
              <w:t>поло-тенце</w:t>
            </w:r>
            <w:proofErr w:type="gramEnd"/>
            <w:r w:rsidRPr="00E76BB5">
              <w:t>-суши-телей</w:t>
            </w:r>
          </w:p>
        </w:tc>
        <w:tc>
          <w:tcPr>
            <w:tcW w:w="992" w:type="dxa"/>
            <w:tcBorders>
              <w:top w:val="single" w:sz="4" w:space="0" w:color="auto"/>
              <w:left w:val="single" w:sz="4" w:space="0" w:color="auto"/>
              <w:bottom w:val="single" w:sz="4" w:space="0" w:color="auto"/>
              <w:right w:val="single" w:sz="4" w:space="0" w:color="auto"/>
            </w:tcBorders>
            <w:vAlign w:val="center"/>
          </w:tcPr>
          <w:p w14:paraId="29685807" w14:textId="77777777" w:rsidR="005C68CA" w:rsidRPr="00E76BB5" w:rsidRDefault="005C68CA" w:rsidP="005C68CA">
            <w:pPr>
              <w:tabs>
                <w:tab w:val="left" w:pos="3052"/>
              </w:tabs>
              <w:ind w:right="-35"/>
              <w:jc w:val="center"/>
            </w:pPr>
            <w:r w:rsidRPr="00E76BB5">
              <w:t xml:space="preserve">с </w:t>
            </w:r>
            <w:proofErr w:type="gramStart"/>
            <w:r w:rsidRPr="00E76BB5">
              <w:t>поло-тенце</w:t>
            </w:r>
            <w:proofErr w:type="gramEnd"/>
            <w:r w:rsidRPr="00E76BB5">
              <w:t>-суши-телями</w:t>
            </w:r>
          </w:p>
        </w:tc>
        <w:tc>
          <w:tcPr>
            <w:tcW w:w="992" w:type="dxa"/>
            <w:tcBorders>
              <w:top w:val="single" w:sz="4" w:space="0" w:color="auto"/>
              <w:left w:val="single" w:sz="4" w:space="0" w:color="auto"/>
              <w:bottom w:val="single" w:sz="4" w:space="0" w:color="auto"/>
              <w:right w:val="single" w:sz="4" w:space="0" w:color="auto"/>
            </w:tcBorders>
            <w:vAlign w:val="center"/>
          </w:tcPr>
          <w:p w14:paraId="2305D2D9" w14:textId="77777777" w:rsidR="005C68CA" w:rsidRPr="00E76BB5" w:rsidRDefault="005C68CA" w:rsidP="005C68CA">
            <w:pPr>
              <w:tabs>
                <w:tab w:val="left" w:pos="3052"/>
              </w:tabs>
              <w:ind w:right="-35"/>
              <w:jc w:val="center"/>
            </w:pPr>
            <w:r w:rsidRPr="00E76BB5">
              <w:t xml:space="preserve">без </w:t>
            </w:r>
            <w:proofErr w:type="gramStart"/>
            <w:r w:rsidRPr="00E76BB5">
              <w:t>поло-тенце</w:t>
            </w:r>
            <w:proofErr w:type="gramEnd"/>
            <w:r w:rsidRPr="00E76BB5">
              <w:t>-суши-телей</w:t>
            </w:r>
          </w:p>
        </w:tc>
        <w:tc>
          <w:tcPr>
            <w:tcW w:w="993" w:type="dxa"/>
            <w:tcBorders>
              <w:top w:val="single" w:sz="4" w:space="0" w:color="auto"/>
              <w:left w:val="single" w:sz="4" w:space="0" w:color="auto"/>
              <w:bottom w:val="single" w:sz="4" w:space="0" w:color="auto"/>
              <w:right w:val="single" w:sz="4" w:space="0" w:color="auto"/>
            </w:tcBorders>
            <w:vAlign w:val="center"/>
          </w:tcPr>
          <w:p w14:paraId="31769232" w14:textId="77777777" w:rsidR="005C68CA" w:rsidRPr="00E76BB5" w:rsidRDefault="005C68CA" w:rsidP="005C68CA">
            <w:pPr>
              <w:tabs>
                <w:tab w:val="left" w:pos="3052"/>
              </w:tabs>
              <w:ind w:left="-52" w:right="-68"/>
              <w:jc w:val="center"/>
            </w:pPr>
            <w:r w:rsidRPr="00E76BB5">
              <w:t xml:space="preserve">с </w:t>
            </w:r>
            <w:proofErr w:type="gramStart"/>
            <w:r w:rsidRPr="00E76BB5">
              <w:t>поло-тенце</w:t>
            </w:r>
            <w:proofErr w:type="gramEnd"/>
            <w:r w:rsidRPr="00E76BB5">
              <w:t>-суши-телями</w:t>
            </w:r>
          </w:p>
        </w:tc>
        <w:tc>
          <w:tcPr>
            <w:tcW w:w="992" w:type="dxa"/>
            <w:tcBorders>
              <w:top w:val="single" w:sz="4" w:space="0" w:color="auto"/>
              <w:left w:val="single" w:sz="4" w:space="0" w:color="auto"/>
              <w:bottom w:val="single" w:sz="4" w:space="0" w:color="auto"/>
              <w:right w:val="single" w:sz="4" w:space="0" w:color="auto"/>
            </w:tcBorders>
            <w:vAlign w:val="center"/>
          </w:tcPr>
          <w:p w14:paraId="2CD346F5" w14:textId="77777777" w:rsidR="005C68CA" w:rsidRPr="00E76BB5" w:rsidRDefault="005C68CA" w:rsidP="005C68CA">
            <w:pPr>
              <w:tabs>
                <w:tab w:val="left" w:pos="3052"/>
              </w:tabs>
              <w:ind w:right="-35"/>
              <w:jc w:val="center"/>
            </w:pPr>
            <w:r w:rsidRPr="00E76BB5">
              <w:t xml:space="preserve">без </w:t>
            </w:r>
            <w:proofErr w:type="gramStart"/>
            <w:r w:rsidRPr="00E76BB5">
              <w:t>поло-тенце</w:t>
            </w:r>
            <w:proofErr w:type="gramEnd"/>
            <w:r w:rsidRPr="00E76BB5">
              <w:t>-суши-телей</w:t>
            </w:r>
          </w:p>
        </w:tc>
        <w:tc>
          <w:tcPr>
            <w:tcW w:w="850" w:type="dxa"/>
            <w:tcBorders>
              <w:top w:val="single" w:sz="4" w:space="0" w:color="auto"/>
              <w:left w:val="single" w:sz="4" w:space="0" w:color="auto"/>
              <w:bottom w:val="single" w:sz="4" w:space="0" w:color="auto"/>
              <w:right w:val="single" w:sz="4" w:space="0" w:color="auto"/>
            </w:tcBorders>
            <w:vAlign w:val="center"/>
          </w:tcPr>
          <w:p w14:paraId="4055E0B9" w14:textId="77777777" w:rsidR="005C68CA" w:rsidRPr="00E76BB5" w:rsidRDefault="005C68CA" w:rsidP="005C68CA">
            <w:pPr>
              <w:tabs>
                <w:tab w:val="left" w:pos="3052"/>
              </w:tabs>
              <w:ind w:left="-177" w:right="-149"/>
              <w:jc w:val="center"/>
            </w:pPr>
            <w:r w:rsidRPr="00E76BB5">
              <w:t xml:space="preserve">с </w:t>
            </w:r>
            <w:proofErr w:type="gramStart"/>
            <w:r w:rsidRPr="00E76BB5">
              <w:t>поло-тенце</w:t>
            </w:r>
            <w:proofErr w:type="gramEnd"/>
            <w:r w:rsidRPr="00E76BB5">
              <w:t>-суши-телями</w:t>
            </w:r>
          </w:p>
        </w:tc>
        <w:tc>
          <w:tcPr>
            <w:tcW w:w="993" w:type="dxa"/>
            <w:tcBorders>
              <w:top w:val="single" w:sz="4" w:space="0" w:color="auto"/>
              <w:left w:val="single" w:sz="4" w:space="0" w:color="auto"/>
              <w:bottom w:val="single" w:sz="4" w:space="0" w:color="auto"/>
              <w:right w:val="single" w:sz="4" w:space="0" w:color="auto"/>
            </w:tcBorders>
            <w:vAlign w:val="center"/>
          </w:tcPr>
          <w:p w14:paraId="399AEA21" w14:textId="77777777" w:rsidR="005C68CA" w:rsidRPr="00E76BB5" w:rsidRDefault="005C68CA" w:rsidP="005C68CA">
            <w:pPr>
              <w:tabs>
                <w:tab w:val="left" w:pos="3052"/>
              </w:tabs>
              <w:ind w:right="-35"/>
              <w:jc w:val="center"/>
            </w:pPr>
            <w:r w:rsidRPr="00E76BB5">
              <w:t xml:space="preserve">без </w:t>
            </w:r>
            <w:proofErr w:type="gramStart"/>
            <w:r w:rsidRPr="00E76BB5">
              <w:t>поло-тенце</w:t>
            </w:r>
            <w:proofErr w:type="gramEnd"/>
            <w:r w:rsidRPr="00E76BB5">
              <w:t>-суши-телей</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14D46D" w14:textId="77777777" w:rsidR="005C68CA" w:rsidRPr="00E76BB5" w:rsidRDefault="005C68CA" w:rsidP="005C68CA">
            <w:pPr>
              <w:tabs>
                <w:tab w:val="left" w:pos="3052"/>
              </w:tabs>
              <w:jc w:val="cente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26044F" w14:textId="77777777" w:rsidR="005C68CA" w:rsidRPr="00E76BB5" w:rsidRDefault="005C68CA" w:rsidP="005C68CA">
            <w:pPr>
              <w:tabs>
                <w:tab w:val="left" w:pos="3052"/>
              </w:tabs>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E8012B4" w14:textId="77777777" w:rsidR="005C68CA" w:rsidRPr="00E76BB5" w:rsidRDefault="005C68CA" w:rsidP="005C68CA">
            <w:pPr>
              <w:ind w:left="-95" w:right="-65"/>
              <w:jc w:val="center"/>
            </w:pPr>
            <w:r w:rsidRPr="00E76BB5">
              <w:t>Ставка за мощность, тыс. руб./</w:t>
            </w:r>
          </w:p>
          <w:p w14:paraId="725A7295" w14:textId="77777777" w:rsidR="005C68CA" w:rsidRPr="00E76BB5" w:rsidRDefault="005C68CA" w:rsidP="005C68CA">
            <w:pPr>
              <w:ind w:left="-95" w:right="-65"/>
              <w:jc w:val="center"/>
            </w:pPr>
            <w:r w:rsidRPr="00E76BB5">
              <w:t>Гкал/</w:t>
            </w:r>
          </w:p>
          <w:p w14:paraId="12EAAD40" w14:textId="77777777" w:rsidR="005C68CA" w:rsidRPr="00E76BB5" w:rsidRDefault="005C68CA" w:rsidP="005C68CA">
            <w:pPr>
              <w:jc w:val="center"/>
            </w:pPr>
            <w:r w:rsidRPr="00E76BB5">
              <w:t>час в 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05321C" w14:textId="77777777" w:rsidR="005C68CA" w:rsidRPr="00E76BB5" w:rsidRDefault="005C68CA" w:rsidP="005C68CA">
            <w:pPr>
              <w:ind w:left="-120" w:right="-112"/>
              <w:jc w:val="center"/>
            </w:pPr>
            <w:r w:rsidRPr="00E76BB5">
              <w:t>Ставка за тепловую энергию, руб./Гкал</w:t>
            </w:r>
          </w:p>
        </w:tc>
      </w:tr>
      <w:tr w:rsidR="005C68CA" w:rsidRPr="00E76BB5" w14:paraId="1A7FF31D" w14:textId="77777777" w:rsidTr="005C68CA">
        <w:trPr>
          <w:trHeight w:val="256"/>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3D356EB" w14:textId="77777777" w:rsidR="005C68CA" w:rsidRPr="00E76BB5" w:rsidRDefault="005C68CA" w:rsidP="005C68CA">
            <w:pPr>
              <w:tabs>
                <w:tab w:val="left" w:pos="3052"/>
              </w:tabs>
              <w:jc w:val="center"/>
            </w:pPr>
            <w:r w:rsidRPr="00E76BB5">
              <w:t>1</w:t>
            </w:r>
          </w:p>
        </w:tc>
        <w:tc>
          <w:tcPr>
            <w:tcW w:w="1417" w:type="dxa"/>
            <w:tcBorders>
              <w:top w:val="single" w:sz="4" w:space="0" w:color="auto"/>
              <w:left w:val="single" w:sz="4" w:space="0" w:color="auto"/>
              <w:bottom w:val="single" w:sz="4" w:space="0" w:color="auto"/>
              <w:right w:val="single" w:sz="4" w:space="0" w:color="auto"/>
            </w:tcBorders>
            <w:vAlign w:val="center"/>
          </w:tcPr>
          <w:p w14:paraId="0DBA653E" w14:textId="77777777" w:rsidR="005C68CA" w:rsidRPr="00E76BB5" w:rsidRDefault="005C68CA" w:rsidP="005C68CA">
            <w:pPr>
              <w:tabs>
                <w:tab w:val="left" w:pos="3052"/>
              </w:tabs>
              <w:jc w:val="center"/>
            </w:pPr>
            <w:r w:rsidRPr="00E76BB5">
              <w:t>2</w:t>
            </w:r>
          </w:p>
        </w:tc>
        <w:tc>
          <w:tcPr>
            <w:tcW w:w="992" w:type="dxa"/>
            <w:tcBorders>
              <w:top w:val="single" w:sz="4" w:space="0" w:color="auto"/>
              <w:left w:val="single" w:sz="4" w:space="0" w:color="auto"/>
              <w:bottom w:val="single" w:sz="4" w:space="0" w:color="auto"/>
              <w:right w:val="single" w:sz="4" w:space="0" w:color="auto"/>
            </w:tcBorders>
            <w:vAlign w:val="center"/>
          </w:tcPr>
          <w:p w14:paraId="42CAB658" w14:textId="77777777" w:rsidR="005C68CA" w:rsidRPr="00E76BB5" w:rsidRDefault="005C68CA" w:rsidP="005C68CA">
            <w:pPr>
              <w:tabs>
                <w:tab w:val="left" w:pos="3052"/>
              </w:tabs>
              <w:ind w:right="-35"/>
              <w:jc w:val="center"/>
            </w:pPr>
            <w:r w:rsidRPr="00E76BB5">
              <w:t>3</w:t>
            </w:r>
          </w:p>
        </w:tc>
        <w:tc>
          <w:tcPr>
            <w:tcW w:w="851" w:type="dxa"/>
            <w:tcBorders>
              <w:top w:val="single" w:sz="4" w:space="0" w:color="auto"/>
              <w:left w:val="single" w:sz="4" w:space="0" w:color="auto"/>
              <w:bottom w:val="single" w:sz="4" w:space="0" w:color="auto"/>
              <w:right w:val="single" w:sz="4" w:space="0" w:color="auto"/>
            </w:tcBorders>
            <w:vAlign w:val="center"/>
          </w:tcPr>
          <w:p w14:paraId="75C217FF" w14:textId="77777777" w:rsidR="005C68CA" w:rsidRPr="00E76BB5" w:rsidRDefault="005C68CA" w:rsidP="005C68CA">
            <w:pPr>
              <w:tabs>
                <w:tab w:val="left" w:pos="3052"/>
              </w:tabs>
              <w:ind w:right="-35"/>
              <w:jc w:val="center"/>
            </w:pPr>
            <w:r w:rsidRPr="00E76BB5">
              <w:t>4</w:t>
            </w:r>
          </w:p>
        </w:tc>
        <w:tc>
          <w:tcPr>
            <w:tcW w:w="992" w:type="dxa"/>
            <w:tcBorders>
              <w:top w:val="single" w:sz="4" w:space="0" w:color="auto"/>
              <w:left w:val="single" w:sz="4" w:space="0" w:color="auto"/>
              <w:bottom w:val="single" w:sz="4" w:space="0" w:color="auto"/>
              <w:right w:val="single" w:sz="4" w:space="0" w:color="auto"/>
            </w:tcBorders>
            <w:vAlign w:val="center"/>
          </w:tcPr>
          <w:p w14:paraId="321F7D29" w14:textId="77777777" w:rsidR="005C68CA" w:rsidRPr="00E76BB5" w:rsidRDefault="005C68CA" w:rsidP="005C68CA">
            <w:pPr>
              <w:tabs>
                <w:tab w:val="left" w:pos="3052"/>
              </w:tabs>
              <w:ind w:right="-35"/>
              <w:jc w:val="center"/>
            </w:pPr>
            <w:r w:rsidRPr="00E76BB5">
              <w:t>5</w:t>
            </w:r>
          </w:p>
        </w:tc>
        <w:tc>
          <w:tcPr>
            <w:tcW w:w="992" w:type="dxa"/>
            <w:tcBorders>
              <w:top w:val="single" w:sz="4" w:space="0" w:color="auto"/>
              <w:left w:val="single" w:sz="4" w:space="0" w:color="auto"/>
              <w:bottom w:val="single" w:sz="4" w:space="0" w:color="auto"/>
              <w:right w:val="single" w:sz="4" w:space="0" w:color="auto"/>
            </w:tcBorders>
            <w:vAlign w:val="center"/>
          </w:tcPr>
          <w:p w14:paraId="7D115A8B" w14:textId="77777777" w:rsidR="005C68CA" w:rsidRPr="00E76BB5" w:rsidRDefault="005C68CA" w:rsidP="005C68CA">
            <w:pPr>
              <w:tabs>
                <w:tab w:val="left" w:pos="3052"/>
              </w:tabs>
              <w:ind w:right="-35"/>
              <w:jc w:val="center"/>
            </w:pPr>
            <w:r w:rsidRPr="00E76BB5">
              <w:t>6</w:t>
            </w:r>
          </w:p>
        </w:tc>
        <w:tc>
          <w:tcPr>
            <w:tcW w:w="993" w:type="dxa"/>
            <w:tcBorders>
              <w:top w:val="single" w:sz="4" w:space="0" w:color="auto"/>
              <w:left w:val="single" w:sz="4" w:space="0" w:color="auto"/>
              <w:bottom w:val="single" w:sz="4" w:space="0" w:color="auto"/>
              <w:right w:val="single" w:sz="4" w:space="0" w:color="auto"/>
            </w:tcBorders>
            <w:vAlign w:val="center"/>
          </w:tcPr>
          <w:p w14:paraId="1DCB7FBC" w14:textId="77777777" w:rsidR="005C68CA" w:rsidRPr="00E76BB5" w:rsidRDefault="005C68CA" w:rsidP="005C68CA">
            <w:pPr>
              <w:tabs>
                <w:tab w:val="left" w:pos="3052"/>
              </w:tabs>
              <w:ind w:left="-52" w:right="-68"/>
              <w:jc w:val="center"/>
            </w:pPr>
            <w:r w:rsidRPr="00E76BB5">
              <w:t>7</w:t>
            </w:r>
          </w:p>
        </w:tc>
        <w:tc>
          <w:tcPr>
            <w:tcW w:w="992" w:type="dxa"/>
            <w:tcBorders>
              <w:top w:val="single" w:sz="4" w:space="0" w:color="auto"/>
              <w:left w:val="single" w:sz="4" w:space="0" w:color="auto"/>
              <w:bottom w:val="single" w:sz="4" w:space="0" w:color="auto"/>
              <w:right w:val="single" w:sz="4" w:space="0" w:color="auto"/>
            </w:tcBorders>
            <w:vAlign w:val="center"/>
          </w:tcPr>
          <w:p w14:paraId="22EFFEE1" w14:textId="77777777" w:rsidR="005C68CA" w:rsidRPr="00E76BB5" w:rsidRDefault="005C68CA" w:rsidP="005C68CA">
            <w:pPr>
              <w:tabs>
                <w:tab w:val="left" w:pos="3052"/>
              </w:tabs>
              <w:ind w:right="-35"/>
              <w:jc w:val="center"/>
            </w:pPr>
            <w:r w:rsidRPr="00E76BB5">
              <w:t>8</w:t>
            </w:r>
          </w:p>
        </w:tc>
        <w:tc>
          <w:tcPr>
            <w:tcW w:w="850" w:type="dxa"/>
            <w:tcBorders>
              <w:top w:val="single" w:sz="4" w:space="0" w:color="auto"/>
              <w:left w:val="single" w:sz="4" w:space="0" w:color="auto"/>
              <w:bottom w:val="single" w:sz="4" w:space="0" w:color="auto"/>
              <w:right w:val="single" w:sz="4" w:space="0" w:color="auto"/>
            </w:tcBorders>
            <w:vAlign w:val="center"/>
          </w:tcPr>
          <w:p w14:paraId="6C11BE53" w14:textId="77777777" w:rsidR="005C68CA" w:rsidRPr="00E76BB5" w:rsidRDefault="005C68CA" w:rsidP="005C68CA">
            <w:pPr>
              <w:tabs>
                <w:tab w:val="left" w:pos="3052"/>
              </w:tabs>
              <w:ind w:left="-177" w:right="-149"/>
              <w:jc w:val="center"/>
            </w:pPr>
            <w:r w:rsidRPr="00E76BB5">
              <w:t>9</w:t>
            </w:r>
          </w:p>
        </w:tc>
        <w:tc>
          <w:tcPr>
            <w:tcW w:w="993" w:type="dxa"/>
            <w:tcBorders>
              <w:top w:val="single" w:sz="4" w:space="0" w:color="auto"/>
              <w:left w:val="single" w:sz="4" w:space="0" w:color="auto"/>
              <w:bottom w:val="single" w:sz="4" w:space="0" w:color="auto"/>
              <w:right w:val="single" w:sz="4" w:space="0" w:color="auto"/>
            </w:tcBorders>
            <w:vAlign w:val="center"/>
          </w:tcPr>
          <w:p w14:paraId="7FBF6604" w14:textId="77777777" w:rsidR="005C68CA" w:rsidRPr="00E76BB5" w:rsidRDefault="005C68CA" w:rsidP="005C68CA">
            <w:pPr>
              <w:tabs>
                <w:tab w:val="left" w:pos="3052"/>
              </w:tabs>
              <w:ind w:right="-35"/>
              <w:jc w:val="center"/>
            </w:pPr>
            <w:r w:rsidRPr="00E76BB5">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B9AEFF" w14:textId="77777777" w:rsidR="005C68CA" w:rsidRPr="00E76BB5" w:rsidRDefault="005C68CA" w:rsidP="005C68CA">
            <w:pPr>
              <w:tabs>
                <w:tab w:val="left" w:pos="3052"/>
              </w:tabs>
              <w:jc w:val="center"/>
            </w:pPr>
            <w:r w:rsidRPr="00E76BB5">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7B5D1B" w14:textId="77777777" w:rsidR="005C68CA" w:rsidRPr="00E76BB5" w:rsidRDefault="005C68CA" w:rsidP="005C68CA">
            <w:pPr>
              <w:tabs>
                <w:tab w:val="left" w:pos="3052"/>
              </w:tabs>
              <w:jc w:val="center"/>
            </w:pPr>
            <w:r w:rsidRPr="00E76BB5">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9AFA102" w14:textId="77777777" w:rsidR="005C68CA" w:rsidRPr="00E76BB5" w:rsidRDefault="005C68CA" w:rsidP="005C68CA">
            <w:pPr>
              <w:ind w:left="-95" w:right="-65"/>
              <w:jc w:val="center"/>
            </w:pPr>
            <w:r w:rsidRPr="00E76BB5">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C0BF84" w14:textId="77777777" w:rsidR="005C68CA" w:rsidRPr="00E76BB5" w:rsidRDefault="005C68CA" w:rsidP="005C68CA">
            <w:pPr>
              <w:ind w:left="-120" w:right="-112"/>
              <w:jc w:val="center"/>
            </w:pPr>
            <w:r w:rsidRPr="00E76BB5">
              <w:t>14</w:t>
            </w:r>
          </w:p>
        </w:tc>
      </w:tr>
      <w:tr w:rsidR="005C68CA" w:rsidRPr="00E76BB5" w14:paraId="013EC246" w14:textId="77777777" w:rsidTr="005C68CA">
        <w:trPr>
          <w:trHeight w:val="184"/>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399E4FF1" w14:textId="77777777" w:rsidR="005C68CA" w:rsidRPr="00E76BB5" w:rsidRDefault="005C68CA" w:rsidP="005C68CA">
            <w:pPr>
              <w:tabs>
                <w:tab w:val="left" w:pos="3052"/>
              </w:tabs>
              <w:ind w:left="-108" w:right="-108"/>
              <w:jc w:val="center"/>
            </w:pPr>
            <w:r w:rsidRPr="00E76BB5">
              <w:t xml:space="preserve">АО </w:t>
            </w:r>
          </w:p>
          <w:p w14:paraId="096D9111" w14:textId="77777777" w:rsidR="005C68CA" w:rsidRPr="00E76BB5" w:rsidRDefault="005C68CA" w:rsidP="005C68CA">
            <w:pPr>
              <w:tabs>
                <w:tab w:val="left" w:pos="3052"/>
              </w:tabs>
              <w:ind w:left="-108" w:right="-108"/>
              <w:jc w:val="center"/>
            </w:pPr>
            <w:r w:rsidRPr="00E76BB5">
              <w:t>«Кузбассэнерго»</w:t>
            </w:r>
          </w:p>
          <w:p w14:paraId="4B62FBB6" w14:textId="77777777" w:rsidR="005C68CA" w:rsidRPr="00E76BB5" w:rsidRDefault="005C68CA" w:rsidP="005C68CA">
            <w:pPr>
              <w:tabs>
                <w:tab w:val="left" w:pos="3052"/>
              </w:tabs>
              <w:ind w:left="-108" w:right="-108"/>
              <w:jc w:val="center"/>
            </w:pPr>
            <w:r w:rsidRPr="00E76BB5">
              <w:t>(Беловская ГРЭС)</w:t>
            </w:r>
          </w:p>
        </w:tc>
        <w:tc>
          <w:tcPr>
            <w:tcW w:w="1417" w:type="dxa"/>
            <w:tcBorders>
              <w:top w:val="single" w:sz="4" w:space="0" w:color="auto"/>
              <w:left w:val="single" w:sz="4" w:space="0" w:color="auto"/>
              <w:bottom w:val="single" w:sz="4" w:space="0" w:color="auto"/>
              <w:right w:val="single" w:sz="4" w:space="0" w:color="auto"/>
            </w:tcBorders>
            <w:vAlign w:val="center"/>
          </w:tcPr>
          <w:p w14:paraId="2F5F5A59" w14:textId="77777777" w:rsidR="005C68CA" w:rsidRPr="00E76BB5" w:rsidRDefault="005C68CA" w:rsidP="005C68CA">
            <w:pPr>
              <w:tabs>
                <w:tab w:val="left" w:pos="3052"/>
              </w:tabs>
              <w:ind w:right="-108" w:hanging="108"/>
              <w:jc w:val="center"/>
            </w:pPr>
            <w:r w:rsidRPr="00E76BB5">
              <w:t>с 01.01.2019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19CB04"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8E4B9F"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F7CD48"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8B17AC"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1181D7F" w14:textId="77777777" w:rsidR="005C68CA" w:rsidRPr="00E76BB5" w:rsidRDefault="005C68CA" w:rsidP="005C68CA">
            <w:pPr>
              <w:jc w:val="center"/>
            </w:pPr>
            <w:r w:rsidRPr="00E76BB5">
              <w:t>44,57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3035DB" w14:textId="77777777" w:rsidR="005C68CA" w:rsidRPr="00E76BB5" w:rsidRDefault="005C68CA" w:rsidP="005C68CA">
            <w:pPr>
              <w:jc w:val="center"/>
            </w:pPr>
            <w:r w:rsidRPr="00E76BB5">
              <w:t>44,05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8EC62F" w14:textId="77777777" w:rsidR="005C68CA" w:rsidRPr="00E76BB5" w:rsidRDefault="005C68CA" w:rsidP="005C68CA">
            <w:pPr>
              <w:jc w:val="center"/>
            </w:pPr>
            <w:r w:rsidRPr="00E76BB5">
              <w:t>46,91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155E430" w14:textId="77777777" w:rsidR="005C68CA" w:rsidRPr="00E76BB5" w:rsidRDefault="005C68CA" w:rsidP="005C68CA">
            <w:pPr>
              <w:jc w:val="center"/>
            </w:pPr>
            <w:r w:rsidRPr="00E76BB5">
              <w:t>44,83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1FBEE8" w14:textId="77777777" w:rsidR="005C68CA" w:rsidRPr="00E76BB5" w:rsidRDefault="005C68CA" w:rsidP="005C68CA">
            <w:pPr>
              <w:jc w:val="center"/>
            </w:pPr>
            <w:r w:rsidRPr="00E76BB5">
              <w:t>9,17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EBB055" w14:textId="77777777" w:rsidR="005C68CA" w:rsidRPr="00E76BB5" w:rsidRDefault="005C68CA" w:rsidP="005C68CA">
            <w:pPr>
              <w:jc w:val="center"/>
            </w:pPr>
            <w:r w:rsidRPr="00E76BB5">
              <w:t>650,76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7D8A152"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B184C1" w14:textId="77777777" w:rsidR="005C68CA" w:rsidRPr="00E76BB5" w:rsidRDefault="005C68CA" w:rsidP="005C68CA">
            <w:pPr>
              <w:jc w:val="center"/>
            </w:pPr>
            <w:r w:rsidRPr="00E76BB5">
              <w:t>х</w:t>
            </w:r>
          </w:p>
        </w:tc>
      </w:tr>
      <w:tr w:rsidR="005C68CA" w:rsidRPr="00E76BB5" w14:paraId="2C594B13" w14:textId="77777777" w:rsidTr="005C68CA">
        <w:trPr>
          <w:trHeight w:val="132"/>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AFA8F5"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vAlign w:val="center"/>
          </w:tcPr>
          <w:p w14:paraId="70F19B50" w14:textId="77777777" w:rsidR="005C68CA" w:rsidRPr="00E76BB5" w:rsidRDefault="005C68CA" w:rsidP="005C68CA">
            <w:pPr>
              <w:tabs>
                <w:tab w:val="left" w:pos="3052"/>
              </w:tabs>
              <w:ind w:right="-108" w:hanging="108"/>
              <w:jc w:val="center"/>
            </w:pPr>
            <w:r w:rsidRPr="00E76BB5">
              <w:t>с 01.07.2019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E04F55"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507912"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4197DB"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6B911D"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DAAD63B" w14:textId="77777777" w:rsidR="005C68CA" w:rsidRPr="00E76BB5" w:rsidRDefault="005C68CA" w:rsidP="005C68CA">
            <w:pPr>
              <w:jc w:val="center"/>
            </w:pPr>
            <w:r w:rsidRPr="00E76BB5">
              <w:t>44,84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E98753" w14:textId="77777777" w:rsidR="005C68CA" w:rsidRPr="00E76BB5" w:rsidRDefault="005C68CA" w:rsidP="005C68CA">
            <w:pPr>
              <w:jc w:val="center"/>
            </w:pPr>
            <w:r w:rsidRPr="00E76BB5">
              <w:t>44,32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F95896" w14:textId="77777777" w:rsidR="005C68CA" w:rsidRPr="00E76BB5" w:rsidRDefault="005C68CA" w:rsidP="005C68CA">
            <w:pPr>
              <w:jc w:val="center"/>
            </w:pPr>
            <w:r w:rsidRPr="00E76BB5">
              <w:t>47,18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2C85FBC" w14:textId="77777777" w:rsidR="005C68CA" w:rsidRPr="00E76BB5" w:rsidRDefault="005C68CA" w:rsidP="005C68CA">
            <w:pPr>
              <w:jc w:val="center"/>
            </w:pPr>
            <w:r w:rsidRPr="00E76BB5">
              <w:t>45,10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0DA935" w14:textId="77777777" w:rsidR="005C68CA" w:rsidRPr="00E76BB5" w:rsidRDefault="005C68CA" w:rsidP="005C68CA">
            <w:pPr>
              <w:jc w:val="center"/>
            </w:pPr>
            <w:r w:rsidRPr="00E76BB5">
              <w:t>9,44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211E08" w14:textId="77777777" w:rsidR="005C68CA" w:rsidRPr="00E76BB5" w:rsidRDefault="005C68CA" w:rsidP="005C68CA">
            <w:pPr>
              <w:jc w:val="center"/>
            </w:pPr>
            <w:r w:rsidRPr="00E76BB5">
              <w:t>650,76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88A198F"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035825" w14:textId="77777777" w:rsidR="005C68CA" w:rsidRPr="00E76BB5" w:rsidRDefault="005C68CA" w:rsidP="005C68CA">
            <w:pPr>
              <w:jc w:val="center"/>
            </w:pPr>
            <w:r w:rsidRPr="00E76BB5">
              <w:t>х</w:t>
            </w:r>
          </w:p>
        </w:tc>
      </w:tr>
      <w:tr w:rsidR="005C68CA" w:rsidRPr="00E76BB5" w14:paraId="7C5935AC" w14:textId="77777777" w:rsidTr="005C68CA">
        <w:trPr>
          <w:trHeight w:val="210"/>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A1E440"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vAlign w:val="center"/>
          </w:tcPr>
          <w:p w14:paraId="75BE6EF9" w14:textId="77777777" w:rsidR="005C68CA" w:rsidRPr="00E76BB5" w:rsidRDefault="005C68CA" w:rsidP="005C68CA">
            <w:pPr>
              <w:tabs>
                <w:tab w:val="left" w:pos="3052"/>
              </w:tabs>
              <w:ind w:right="-108" w:hanging="108"/>
              <w:jc w:val="center"/>
            </w:pPr>
            <w:r w:rsidRPr="00E76BB5">
              <w:t>с 01.01.2020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B42CE3"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C2ABFA2"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06620C"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EC490B"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DBAE6F1" w14:textId="77777777" w:rsidR="005C68CA" w:rsidRPr="00E76BB5" w:rsidRDefault="005C68CA" w:rsidP="005C68CA">
            <w:pPr>
              <w:jc w:val="center"/>
            </w:pPr>
            <w:r w:rsidRPr="00E76BB5">
              <w:t>44,84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3A6B04" w14:textId="77777777" w:rsidR="005C68CA" w:rsidRPr="00E76BB5" w:rsidRDefault="005C68CA" w:rsidP="005C68CA">
            <w:pPr>
              <w:jc w:val="center"/>
            </w:pPr>
            <w:r w:rsidRPr="00E76BB5">
              <w:t>44,32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284C86" w14:textId="77777777" w:rsidR="005C68CA" w:rsidRPr="00E76BB5" w:rsidRDefault="005C68CA" w:rsidP="005C68CA">
            <w:pPr>
              <w:jc w:val="center"/>
            </w:pPr>
            <w:r w:rsidRPr="00E76BB5">
              <w:t>47,18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70C82E1" w14:textId="77777777" w:rsidR="005C68CA" w:rsidRPr="00E76BB5" w:rsidRDefault="005C68CA" w:rsidP="005C68CA">
            <w:pPr>
              <w:jc w:val="center"/>
            </w:pPr>
            <w:r w:rsidRPr="00E76BB5">
              <w:t>45,10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05AF2E" w14:textId="77777777" w:rsidR="005C68CA" w:rsidRPr="00E76BB5" w:rsidRDefault="005C68CA" w:rsidP="005C68CA">
            <w:pPr>
              <w:jc w:val="center"/>
            </w:pPr>
            <w:r w:rsidRPr="00E76BB5">
              <w:t>9,44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1E4F74" w14:textId="77777777" w:rsidR="005C68CA" w:rsidRPr="00E76BB5" w:rsidRDefault="005C68CA" w:rsidP="005C68CA">
            <w:pPr>
              <w:jc w:val="center"/>
            </w:pPr>
            <w:r w:rsidRPr="00E76BB5">
              <w:t>650,76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CDAE384"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5718A4" w14:textId="77777777" w:rsidR="005C68CA" w:rsidRPr="00E76BB5" w:rsidRDefault="005C68CA" w:rsidP="005C68CA">
            <w:pPr>
              <w:jc w:val="center"/>
            </w:pPr>
            <w:r w:rsidRPr="00E76BB5">
              <w:t>х</w:t>
            </w:r>
          </w:p>
        </w:tc>
      </w:tr>
      <w:tr w:rsidR="005C68CA" w:rsidRPr="00E76BB5" w14:paraId="5419541F" w14:textId="77777777" w:rsidTr="005C68CA">
        <w:trPr>
          <w:trHeight w:val="146"/>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6D0F7C"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vAlign w:val="center"/>
          </w:tcPr>
          <w:p w14:paraId="43F7AF3C" w14:textId="77777777" w:rsidR="005C68CA" w:rsidRPr="00E76BB5" w:rsidRDefault="005C68CA" w:rsidP="005C68CA">
            <w:pPr>
              <w:tabs>
                <w:tab w:val="left" w:pos="3052"/>
              </w:tabs>
              <w:ind w:right="-108" w:hanging="108"/>
              <w:jc w:val="center"/>
            </w:pPr>
            <w:r w:rsidRPr="00E76BB5">
              <w:t>с 01.07.2020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0A6A90"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A6E103"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1333F6"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BD5895"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0FC1B7A" w14:textId="77777777" w:rsidR="005C68CA" w:rsidRPr="00E76BB5" w:rsidRDefault="005C68CA" w:rsidP="005C68CA">
            <w:pPr>
              <w:jc w:val="center"/>
            </w:pPr>
            <w:r w:rsidRPr="00E76BB5">
              <w:t>46,32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B6FEDE" w14:textId="77777777" w:rsidR="005C68CA" w:rsidRPr="00E76BB5" w:rsidRDefault="005C68CA" w:rsidP="005C68CA">
            <w:pPr>
              <w:jc w:val="center"/>
            </w:pPr>
            <w:r w:rsidRPr="00E76BB5">
              <w:t>45,78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5C8BE6" w14:textId="77777777" w:rsidR="005C68CA" w:rsidRPr="00E76BB5" w:rsidRDefault="005C68CA" w:rsidP="005C68CA">
            <w:pPr>
              <w:jc w:val="center"/>
            </w:pPr>
            <w:r w:rsidRPr="00E76BB5">
              <w:t>48,75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6FDD23" w14:textId="77777777" w:rsidR="005C68CA" w:rsidRPr="00E76BB5" w:rsidRDefault="005C68CA" w:rsidP="005C68CA">
            <w:pPr>
              <w:jc w:val="center"/>
            </w:pPr>
            <w:r w:rsidRPr="00E76BB5">
              <w:t>46,59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832E75" w14:textId="77777777" w:rsidR="005C68CA" w:rsidRPr="00E76BB5" w:rsidRDefault="005C68CA" w:rsidP="005C68CA">
            <w:pPr>
              <w:jc w:val="center"/>
            </w:pPr>
            <w:r w:rsidRPr="00E76BB5">
              <w:t>9,60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99EE76" w14:textId="77777777" w:rsidR="005C68CA" w:rsidRPr="00E76BB5" w:rsidRDefault="005C68CA" w:rsidP="005C68CA">
            <w:pPr>
              <w:jc w:val="center"/>
            </w:pPr>
            <w:r w:rsidRPr="00E76BB5">
              <w:t>675,01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F5DE1EE"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B16915" w14:textId="77777777" w:rsidR="005C68CA" w:rsidRPr="00E76BB5" w:rsidRDefault="005C68CA" w:rsidP="005C68CA">
            <w:pPr>
              <w:jc w:val="center"/>
            </w:pPr>
            <w:r w:rsidRPr="00E76BB5">
              <w:t>х</w:t>
            </w:r>
          </w:p>
        </w:tc>
      </w:tr>
      <w:tr w:rsidR="005C68CA" w:rsidRPr="00E76BB5" w14:paraId="10507607" w14:textId="77777777" w:rsidTr="005C68CA">
        <w:trPr>
          <w:trHeight w:val="224"/>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BD0F16"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vAlign w:val="center"/>
          </w:tcPr>
          <w:p w14:paraId="71F8B96C" w14:textId="77777777" w:rsidR="005C68CA" w:rsidRPr="00E76BB5" w:rsidRDefault="005C68CA" w:rsidP="005C68CA">
            <w:pPr>
              <w:tabs>
                <w:tab w:val="left" w:pos="3052"/>
              </w:tabs>
              <w:ind w:right="-108" w:hanging="108"/>
              <w:jc w:val="center"/>
            </w:pPr>
            <w:r w:rsidRPr="00E76BB5">
              <w:t>с 01.01.2021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EE5CCB"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6ABBA0"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ACC7E9"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7E06F1"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DDD2876" w14:textId="77777777" w:rsidR="005C68CA" w:rsidRPr="00E76BB5" w:rsidRDefault="005C68CA" w:rsidP="005C68CA">
            <w:pPr>
              <w:jc w:val="center"/>
            </w:pPr>
            <w:r w:rsidRPr="00E76BB5">
              <w:t>46,32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6619B4" w14:textId="77777777" w:rsidR="005C68CA" w:rsidRPr="00E76BB5" w:rsidRDefault="005C68CA" w:rsidP="005C68CA">
            <w:pPr>
              <w:jc w:val="center"/>
            </w:pPr>
            <w:r w:rsidRPr="00E76BB5">
              <w:t>45,78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FF4B1E8" w14:textId="77777777" w:rsidR="005C68CA" w:rsidRPr="00E76BB5" w:rsidRDefault="005C68CA" w:rsidP="005C68CA">
            <w:pPr>
              <w:jc w:val="center"/>
            </w:pPr>
            <w:r w:rsidRPr="00E76BB5">
              <w:t>48,75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959EEDD" w14:textId="77777777" w:rsidR="005C68CA" w:rsidRPr="00E76BB5" w:rsidRDefault="005C68CA" w:rsidP="005C68CA">
            <w:pPr>
              <w:jc w:val="center"/>
            </w:pPr>
            <w:r w:rsidRPr="00E76BB5">
              <w:t>46,59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2D8F79" w14:textId="77777777" w:rsidR="005C68CA" w:rsidRPr="00E76BB5" w:rsidRDefault="005C68CA" w:rsidP="005C68CA">
            <w:pPr>
              <w:jc w:val="center"/>
            </w:pPr>
            <w:r w:rsidRPr="00E76BB5">
              <w:t>9,60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E5B9C0" w14:textId="77777777" w:rsidR="005C68CA" w:rsidRPr="00E76BB5" w:rsidRDefault="005C68CA" w:rsidP="005C68CA">
            <w:pPr>
              <w:jc w:val="center"/>
            </w:pPr>
            <w:r w:rsidRPr="00E76BB5">
              <w:t>675,01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813B558"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20CC76" w14:textId="77777777" w:rsidR="005C68CA" w:rsidRPr="00E76BB5" w:rsidRDefault="005C68CA" w:rsidP="005C68CA">
            <w:pPr>
              <w:jc w:val="center"/>
            </w:pPr>
            <w:r w:rsidRPr="00E76BB5">
              <w:t>х</w:t>
            </w:r>
          </w:p>
        </w:tc>
      </w:tr>
      <w:tr w:rsidR="005C68CA" w:rsidRPr="00E76BB5" w14:paraId="0F68166F" w14:textId="77777777" w:rsidTr="005C68CA">
        <w:trPr>
          <w:trHeight w:val="281"/>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CCB5FE"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vAlign w:val="center"/>
          </w:tcPr>
          <w:p w14:paraId="3D6ECE1B" w14:textId="77777777" w:rsidR="005C68CA" w:rsidRPr="00E76BB5" w:rsidRDefault="005C68CA" w:rsidP="005C68CA">
            <w:pPr>
              <w:tabs>
                <w:tab w:val="left" w:pos="3052"/>
              </w:tabs>
              <w:ind w:right="-108" w:hanging="108"/>
              <w:jc w:val="center"/>
            </w:pPr>
            <w:r w:rsidRPr="00E76BB5">
              <w:t>с 01.07.2021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E5ACF6"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293A53"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AF5DA4"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A82E1A"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CFD66E6" w14:textId="77777777" w:rsidR="005C68CA" w:rsidRPr="00E76BB5" w:rsidRDefault="005C68CA" w:rsidP="005C68CA">
            <w:pPr>
              <w:jc w:val="center"/>
            </w:pPr>
            <w:r w:rsidRPr="00E76BB5">
              <w:t>47,80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615C06" w14:textId="77777777" w:rsidR="005C68CA" w:rsidRPr="00E76BB5" w:rsidRDefault="005C68CA" w:rsidP="005C68CA">
            <w:pPr>
              <w:jc w:val="center"/>
            </w:pPr>
            <w:r w:rsidRPr="00E76BB5">
              <w:t>47,24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141D2F" w14:textId="77777777" w:rsidR="005C68CA" w:rsidRPr="00E76BB5" w:rsidRDefault="005C68CA" w:rsidP="005C68CA">
            <w:pPr>
              <w:jc w:val="center"/>
            </w:pPr>
            <w:r w:rsidRPr="00E76BB5">
              <w:t>50,32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8B06717" w14:textId="77777777" w:rsidR="005C68CA" w:rsidRPr="00E76BB5" w:rsidRDefault="005C68CA" w:rsidP="005C68CA">
            <w:pPr>
              <w:jc w:val="center"/>
            </w:pPr>
            <w:r w:rsidRPr="00E76BB5">
              <w:t>48,08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6FE773" w14:textId="77777777" w:rsidR="005C68CA" w:rsidRPr="00E76BB5" w:rsidRDefault="005C68CA" w:rsidP="005C68CA">
            <w:pPr>
              <w:jc w:val="center"/>
            </w:pPr>
            <w:r w:rsidRPr="00E76BB5">
              <w:t>9,76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0EF7A0" w14:textId="77777777" w:rsidR="005C68CA" w:rsidRPr="00E76BB5" w:rsidRDefault="005C68CA" w:rsidP="005C68CA">
            <w:pPr>
              <w:jc w:val="center"/>
            </w:pPr>
            <w:r w:rsidRPr="00E76BB5">
              <w:t>699,25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B3E8E96"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F10C0C" w14:textId="77777777" w:rsidR="005C68CA" w:rsidRPr="00E76BB5" w:rsidRDefault="005C68CA" w:rsidP="005C68CA">
            <w:pPr>
              <w:jc w:val="center"/>
            </w:pPr>
            <w:r w:rsidRPr="00E76BB5">
              <w:t>х</w:t>
            </w:r>
          </w:p>
        </w:tc>
      </w:tr>
      <w:tr w:rsidR="005C68CA" w:rsidRPr="00E76BB5" w14:paraId="61D58FCD" w14:textId="77777777" w:rsidTr="005C68CA">
        <w:trPr>
          <w:trHeight w:val="281"/>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314D48"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tcPr>
          <w:p w14:paraId="296E9C66" w14:textId="77777777" w:rsidR="005C68CA" w:rsidRPr="00E76BB5" w:rsidRDefault="005C68CA" w:rsidP="005C68CA">
            <w:pPr>
              <w:tabs>
                <w:tab w:val="left" w:pos="3052"/>
              </w:tabs>
              <w:ind w:right="-108" w:hanging="108"/>
              <w:jc w:val="center"/>
            </w:pPr>
            <w:r w:rsidRPr="00E76BB5">
              <w:t>с 01.01.2022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372B559"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2A3C4F7"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C802F5"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2658EE"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52E79D4" w14:textId="77777777" w:rsidR="005C68CA" w:rsidRPr="00E76BB5" w:rsidRDefault="005C68CA" w:rsidP="005C68CA">
            <w:pPr>
              <w:jc w:val="center"/>
            </w:pPr>
            <w:r w:rsidRPr="00E76BB5">
              <w:t>47,80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048BEB" w14:textId="77777777" w:rsidR="005C68CA" w:rsidRPr="00E76BB5" w:rsidRDefault="005C68CA" w:rsidP="005C68CA">
            <w:pPr>
              <w:jc w:val="center"/>
            </w:pPr>
            <w:r w:rsidRPr="00E76BB5">
              <w:t>47,24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7857F0" w14:textId="77777777" w:rsidR="005C68CA" w:rsidRPr="00E76BB5" w:rsidRDefault="005C68CA" w:rsidP="005C68CA">
            <w:pPr>
              <w:jc w:val="center"/>
            </w:pPr>
            <w:r w:rsidRPr="00E76BB5">
              <w:t>50,32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3D27A6B" w14:textId="77777777" w:rsidR="005C68CA" w:rsidRPr="00E76BB5" w:rsidRDefault="005C68CA" w:rsidP="005C68CA">
            <w:pPr>
              <w:jc w:val="center"/>
            </w:pPr>
            <w:r w:rsidRPr="00E76BB5">
              <w:t>48,08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AF1863" w14:textId="77777777" w:rsidR="005C68CA" w:rsidRPr="00E76BB5" w:rsidRDefault="005C68CA" w:rsidP="005C68CA">
            <w:pPr>
              <w:jc w:val="center"/>
            </w:pPr>
            <w:r w:rsidRPr="00E76BB5">
              <w:t>9,76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476CAD" w14:textId="77777777" w:rsidR="005C68CA" w:rsidRPr="00E76BB5" w:rsidRDefault="005C68CA" w:rsidP="005C68CA">
            <w:pPr>
              <w:jc w:val="center"/>
            </w:pPr>
            <w:r w:rsidRPr="00E76BB5">
              <w:t>699,25</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20F31A"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1B0683" w14:textId="77777777" w:rsidR="005C68CA" w:rsidRPr="00E76BB5" w:rsidRDefault="005C68CA" w:rsidP="005C68CA">
            <w:pPr>
              <w:jc w:val="center"/>
            </w:pPr>
            <w:r w:rsidRPr="00E76BB5">
              <w:t>х</w:t>
            </w:r>
          </w:p>
        </w:tc>
      </w:tr>
      <w:tr w:rsidR="005C68CA" w:rsidRPr="00E76BB5" w14:paraId="4E31175E" w14:textId="77777777" w:rsidTr="005C68CA">
        <w:trPr>
          <w:trHeight w:val="281"/>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FA9EDD"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tcPr>
          <w:p w14:paraId="21AD6AA4" w14:textId="77777777" w:rsidR="005C68CA" w:rsidRPr="00E76BB5" w:rsidRDefault="005C68CA" w:rsidP="005C68CA">
            <w:pPr>
              <w:tabs>
                <w:tab w:val="left" w:pos="3052"/>
              </w:tabs>
              <w:ind w:right="-108" w:hanging="108"/>
              <w:jc w:val="center"/>
            </w:pPr>
            <w:r w:rsidRPr="00E76BB5">
              <w:t>с 01.07.2022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E0CDB4"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F4027BE"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416417"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A98573"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0713E02" w14:textId="77777777" w:rsidR="005C68CA" w:rsidRPr="00E76BB5" w:rsidRDefault="005C68CA" w:rsidP="005C68CA">
            <w:pPr>
              <w:jc w:val="center"/>
            </w:pPr>
            <w:r w:rsidRPr="00E76BB5">
              <w:t>49,26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64932B" w14:textId="77777777" w:rsidR="005C68CA" w:rsidRPr="00E76BB5" w:rsidRDefault="005C68CA" w:rsidP="005C68CA">
            <w:pPr>
              <w:jc w:val="center"/>
            </w:pPr>
            <w:r w:rsidRPr="00E76BB5">
              <w:t>48,68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6E9430" w14:textId="77777777" w:rsidR="005C68CA" w:rsidRPr="00E76BB5" w:rsidRDefault="005C68CA" w:rsidP="005C68CA">
            <w:pPr>
              <w:jc w:val="center"/>
            </w:pPr>
            <w:r w:rsidRPr="00E76BB5">
              <w:t>51,86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137DEC9" w14:textId="77777777" w:rsidR="005C68CA" w:rsidRPr="00E76BB5" w:rsidRDefault="005C68CA" w:rsidP="005C68CA">
            <w:pPr>
              <w:jc w:val="center"/>
            </w:pPr>
            <w:r w:rsidRPr="00E76BB5">
              <w:t>49,55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6AADB2" w14:textId="77777777" w:rsidR="005C68CA" w:rsidRPr="00E76BB5" w:rsidRDefault="005C68CA" w:rsidP="005C68CA">
            <w:pPr>
              <w:jc w:val="center"/>
            </w:pPr>
            <w:r w:rsidRPr="00E76BB5">
              <w:t>9,91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9655FE" w14:textId="77777777" w:rsidR="005C68CA" w:rsidRPr="00E76BB5" w:rsidRDefault="005C68CA" w:rsidP="005C68CA">
            <w:pPr>
              <w:jc w:val="center"/>
            </w:pPr>
            <w:r w:rsidRPr="00E76BB5">
              <w:t>723,28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C6D99F6"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B83E0C" w14:textId="77777777" w:rsidR="005C68CA" w:rsidRPr="00E76BB5" w:rsidRDefault="005C68CA" w:rsidP="005C68CA">
            <w:pPr>
              <w:jc w:val="center"/>
            </w:pPr>
            <w:r w:rsidRPr="00E76BB5">
              <w:t>х</w:t>
            </w:r>
          </w:p>
        </w:tc>
      </w:tr>
      <w:tr w:rsidR="005C68CA" w:rsidRPr="00E76BB5" w14:paraId="646040D9" w14:textId="77777777" w:rsidTr="005C68CA">
        <w:trPr>
          <w:trHeight w:val="281"/>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5A5627"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tcPr>
          <w:p w14:paraId="40A7EA50" w14:textId="77777777" w:rsidR="005C68CA" w:rsidRPr="00E76BB5" w:rsidRDefault="005C68CA" w:rsidP="005C68CA">
            <w:pPr>
              <w:tabs>
                <w:tab w:val="left" w:pos="3052"/>
              </w:tabs>
              <w:ind w:right="-108" w:hanging="108"/>
              <w:jc w:val="center"/>
            </w:pPr>
            <w:r w:rsidRPr="00E76BB5">
              <w:t>с 01.01.2023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D4D83B"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47808C0"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F4AC3B"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801E4A"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216C1F8" w14:textId="77777777" w:rsidR="005C68CA" w:rsidRPr="00E76BB5" w:rsidRDefault="005C68CA" w:rsidP="005C68CA">
            <w:pPr>
              <w:jc w:val="center"/>
            </w:pPr>
            <w:r w:rsidRPr="00E76BB5">
              <w:t>49,26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1C0CB4" w14:textId="77777777" w:rsidR="005C68CA" w:rsidRPr="00E76BB5" w:rsidRDefault="005C68CA" w:rsidP="005C68CA">
            <w:pPr>
              <w:jc w:val="center"/>
            </w:pPr>
            <w:r w:rsidRPr="00E76BB5">
              <w:t>48,68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20256B" w14:textId="77777777" w:rsidR="005C68CA" w:rsidRPr="00E76BB5" w:rsidRDefault="005C68CA" w:rsidP="005C68CA">
            <w:pPr>
              <w:jc w:val="center"/>
            </w:pPr>
            <w:r w:rsidRPr="00E76BB5">
              <w:t>51,86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D482D0C" w14:textId="77777777" w:rsidR="005C68CA" w:rsidRPr="00E76BB5" w:rsidRDefault="005C68CA" w:rsidP="005C68CA">
            <w:pPr>
              <w:jc w:val="center"/>
            </w:pPr>
            <w:r w:rsidRPr="00E76BB5">
              <w:t>49,55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F50186" w14:textId="77777777" w:rsidR="005C68CA" w:rsidRPr="00E76BB5" w:rsidRDefault="005C68CA" w:rsidP="005C68CA">
            <w:pPr>
              <w:jc w:val="center"/>
            </w:pPr>
            <w:r w:rsidRPr="00E76BB5">
              <w:t>9,91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483531" w14:textId="77777777" w:rsidR="005C68CA" w:rsidRPr="00E76BB5" w:rsidRDefault="005C68CA" w:rsidP="005C68CA">
            <w:pPr>
              <w:jc w:val="center"/>
            </w:pPr>
            <w:r w:rsidRPr="00E76BB5">
              <w:t>723,28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2D6586"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9CC5E2" w14:textId="77777777" w:rsidR="005C68CA" w:rsidRPr="00E76BB5" w:rsidRDefault="005C68CA" w:rsidP="005C68CA">
            <w:pPr>
              <w:jc w:val="center"/>
            </w:pPr>
            <w:r w:rsidRPr="00E76BB5">
              <w:t>х</w:t>
            </w:r>
          </w:p>
        </w:tc>
      </w:tr>
      <w:tr w:rsidR="005C68CA" w:rsidRPr="00E76BB5" w14:paraId="57063D2A" w14:textId="77777777" w:rsidTr="005C68CA">
        <w:trPr>
          <w:trHeight w:val="281"/>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A4A530"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tcPr>
          <w:p w14:paraId="566212E7" w14:textId="77777777" w:rsidR="005C68CA" w:rsidRPr="00E76BB5" w:rsidRDefault="005C68CA" w:rsidP="005C68CA">
            <w:pPr>
              <w:tabs>
                <w:tab w:val="left" w:pos="3052"/>
              </w:tabs>
              <w:ind w:right="-108" w:hanging="108"/>
              <w:jc w:val="center"/>
            </w:pPr>
            <w:r w:rsidRPr="00E76BB5">
              <w:t>с 01.07.2023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7C1A69"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30DF69A"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BA3E39"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F1E71A"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33B947B" w14:textId="77777777" w:rsidR="005C68CA" w:rsidRPr="00E76BB5" w:rsidRDefault="005C68CA" w:rsidP="005C68CA">
            <w:pPr>
              <w:jc w:val="center"/>
            </w:pPr>
            <w:r w:rsidRPr="00E76BB5">
              <w:t>50,60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BC09D4" w14:textId="77777777" w:rsidR="005C68CA" w:rsidRPr="00E76BB5" w:rsidRDefault="005C68CA" w:rsidP="005C68CA">
            <w:pPr>
              <w:jc w:val="center"/>
            </w:pPr>
            <w:r w:rsidRPr="00E76BB5">
              <w:t>50,01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D1C702" w14:textId="77777777" w:rsidR="005C68CA" w:rsidRPr="00E76BB5" w:rsidRDefault="005C68CA" w:rsidP="005C68CA">
            <w:pPr>
              <w:jc w:val="center"/>
            </w:pPr>
            <w:r w:rsidRPr="00E76BB5">
              <w:t>53,29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9CC6C05" w14:textId="77777777" w:rsidR="005C68CA" w:rsidRPr="00E76BB5" w:rsidRDefault="005C68CA" w:rsidP="005C68CA">
            <w:pPr>
              <w:jc w:val="center"/>
            </w:pPr>
            <w:r w:rsidRPr="00E76BB5">
              <w:t>50,90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58E2EB" w14:textId="77777777" w:rsidR="005C68CA" w:rsidRPr="00E76BB5" w:rsidRDefault="005C68CA" w:rsidP="005C68CA">
            <w:pPr>
              <w:jc w:val="center"/>
            </w:pPr>
            <w:r w:rsidRPr="00E76BB5">
              <w:t>10,04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0628D1" w14:textId="77777777" w:rsidR="005C68CA" w:rsidRPr="00E76BB5" w:rsidRDefault="005C68CA" w:rsidP="005C68CA">
            <w:pPr>
              <w:jc w:val="center"/>
            </w:pPr>
            <w:r w:rsidRPr="00E76BB5">
              <w:t>745,62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588C6D"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101BC5" w14:textId="77777777" w:rsidR="005C68CA" w:rsidRPr="00E76BB5" w:rsidRDefault="005C68CA" w:rsidP="005C68CA">
            <w:pPr>
              <w:jc w:val="center"/>
            </w:pPr>
            <w:r w:rsidRPr="00E76BB5">
              <w:t>х</w:t>
            </w:r>
          </w:p>
        </w:tc>
      </w:tr>
      <w:tr w:rsidR="005C68CA" w:rsidRPr="00E76BB5" w14:paraId="3376D8BE" w14:textId="77777777" w:rsidTr="005C68CA">
        <w:trPr>
          <w:trHeight w:val="256"/>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6563FA" w14:textId="77777777" w:rsidR="005C68CA" w:rsidRPr="00E76BB5" w:rsidRDefault="005C68CA" w:rsidP="005C68CA">
            <w:pPr>
              <w:tabs>
                <w:tab w:val="left" w:pos="3052"/>
              </w:tabs>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3DB940FE" w14:textId="77777777" w:rsidR="005C68CA" w:rsidRPr="00E76BB5" w:rsidRDefault="005C68CA" w:rsidP="005C68CA">
            <w:pPr>
              <w:tabs>
                <w:tab w:val="left" w:pos="3052"/>
              </w:tabs>
              <w:jc w:val="center"/>
            </w:pPr>
            <w:r w:rsidRPr="00E76BB5">
              <w:t>2</w:t>
            </w:r>
          </w:p>
        </w:tc>
        <w:tc>
          <w:tcPr>
            <w:tcW w:w="992" w:type="dxa"/>
            <w:tcBorders>
              <w:top w:val="single" w:sz="4" w:space="0" w:color="auto"/>
              <w:left w:val="single" w:sz="4" w:space="0" w:color="auto"/>
              <w:bottom w:val="single" w:sz="4" w:space="0" w:color="auto"/>
              <w:right w:val="single" w:sz="4" w:space="0" w:color="auto"/>
            </w:tcBorders>
            <w:vAlign w:val="center"/>
          </w:tcPr>
          <w:p w14:paraId="06FF1B95" w14:textId="77777777" w:rsidR="005C68CA" w:rsidRPr="00E76BB5" w:rsidRDefault="005C68CA" w:rsidP="005C68CA">
            <w:pPr>
              <w:tabs>
                <w:tab w:val="left" w:pos="3052"/>
              </w:tabs>
              <w:ind w:right="-35"/>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03D1C54D" w14:textId="77777777" w:rsidR="005C68CA" w:rsidRPr="00E76BB5" w:rsidRDefault="005C68CA" w:rsidP="005C68CA">
            <w:pPr>
              <w:tabs>
                <w:tab w:val="left" w:pos="3052"/>
              </w:tabs>
              <w:ind w:right="-35"/>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18AC7DB" w14:textId="77777777" w:rsidR="005C68CA" w:rsidRPr="00E76BB5" w:rsidRDefault="005C68CA" w:rsidP="005C68CA">
            <w:pPr>
              <w:tabs>
                <w:tab w:val="left" w:pos="3052"/>
              </w:tabs>
              <w:ind w:right="-35"/>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421EED4" w14:textId="77777777" w:rsidR="005C68CA" w:rsidRPr="00E76BB5" w:rsidRDefault="005C68CA" w:rsidP="005C68CA">
            <w:pPr>
              <w:tabs>
                <w:tab w:val="left" w:pos="3052"/>
              </w:tabs>
              <w:ind w:right="-35"/>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04D425CB" w14:textId="77777777" w:rsidR="005C68CA" w:rsidRPr="00E76BB5" w:rsidRDefault="005C68CA" w:rsidP="005C68CA">
            <w:pPr>
              <w:tabs>
                <w:tab w:val="left" w:pos="3052"/>
              </w:tabs>
              <w:ind w:left="-52" w:right="-68"/>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9BA8A00" w14:textId="77777777" w:rsidR="005C68CA" w:rsidRPr="00E76BB5" w:rsidRDefault="005C68CA" w:rsidP="005C68CA">
            <w:pPr>
              <w:tabs>
                <w:tab w:val="left" w:pos="3052"/>
              </w:tabs>
              <w:ind w:right="-35"/>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644D171C" w14:textId="77777777" w:rsidR="005C68CA" w:rsidRPr="00E76BB5" w:rsidRDefault="005C68CA" w:rsidP="005C68CA">
            <w:pPr>
              <w:tabs>
                <w:tab w:val="left" w:pos="3052"/>
              </w:tabs>
              <w:ind w:left="-177" w:right="-149"/>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7C7C89B3" w14:textId="77777777" w:rsidR="005C68CA" w:rsidRPr="00E76BB5" w:rsidRDefault="005C68CA" w:rsidP="005C68CA">
            <w:pPr>
              <w:tabs>
                <w:tab w:val="left" w:pos="3052"/>
              </w:tabs>
              <w:ind w:right="-35"/>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BB93E2" w14:textId="77777777" w:rsidR="005C68CA" w:rsidRPr="00E76BB5" w:rsidRDefault="005C68CA" w:rsidP="005C68CA">
            <w:pPr>
              <w:tabs>
                <w:tab w:val="left" w:pos="3052"/>
              </w:tabs>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2528AE" w14:textId="77777777" w:rsidR="005C68CA" w:rsidRPr="00E76BB5" w:rsidRDefault="005C68CA" w:rsidP="005C68CA">
            <w:pPr>
              <w:tabs>
                <w:tab w:val="left" w:pos="3052"/>
              </w:tabs>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7968468" w14:textId="77777777" w:rsidR="005C68CA" w:rsidRPr="00E76BB5" w:rsidRDefault="005C68CA" w:rsidP="005C68CA">
            <w:pPr>
              <w:ind w:left="-95" w:right="-65"/>
              <w:jc w:val="center"/>
            </w:pPr>
            <w:r w:rsidRPr="00E76BB5">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628AE1" w14:textId="77777777" w:rsidR="005C68CA" w:rsidRPr="00E76BB5" w:rsidRDefault="005C68CA" w:rsidP="005C68CA">
            <w:pPr>
              <w:ind w:left="-120" w:right="-112"/>
              <w:jc w:val="center"/>
            </w:pPr>
            <w:r w:rsidRPr="00E76BB5">
              <w:t>14</w:t>
            </w:r>
          </w:p>
        </w:tc>
      </w:tr>
      <w:tr w:rsidR="005C68CA" w:rsidRPr="00E76BB5" w14:paraId="3FF071F7" w14:textId="77777777" w:rsidTr="005C68CA">
        <w:trPr>
          <w:trHeight w:val="281"/>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65C64A" w14:textId="77777777" w:rsidR="005C68CA" w:rsidRPr="00E76BB5" w:rsidRDefault="005C68CA" w:rsidP="005C68CA">
            <w:pPr>
              <w:tabs>
                <w:tab w:val="left" w:pos="3052"/>
              </w:tabs>
              <w:ind w:left="-108" w:right="-108"/>
              <w:jc w:val="center"/>
            </w:pPr>
            <w:r w:rsidRPr="00E76BB5">
              <w:t>АО «Кузбассэнерго»</w:t>
            </w:r>
          </w:p>
          <w:p w14:paraId="6874F9D8" w14:textId="77777777" w:rsidR="005C68CA" w:rsidRPr="00E76BB5" w:rsidRDefault="005C68CA" w:rsidP="005C68CA">
            <w:pPr>
              <w:tabs>
                <w:tab w:val="left" w:pos="3052"/>
              </w:tabs>
              <w:ind w:left="-108" w:right="-108"/>
              <w:jc w:val="center"/>
            </w:pPr>
            <w:r w:rsidRPr="00E76BB5">
              <w:t>(Томь-Усинская ГРЭС)</w:t>
            </w:r>
          </w:p>
        </w:tc>
        <w:tc>
          <w:tcPr>
            <w:tcW w:w="1417" w:type="dxa"/>
            <w:tcBorders>
              <w:top w:val="single" w:sz="4" w:space="0" w:color="auto"/>
              <w:left w:val="single" w:sz="4" w:space="0" w:color="auto"/>
              <w:bottom w:val="single" w:sz="4" w:space="0" w:color="auto"/>
              <w:right w:val="single" w:sz="4" w:space="0" w:color="auto"/>
            </w:tcBorders>
            <w:vAlign w:val="center"/>
          </w:tcPr>
          <w:p w14:paraId="6AA1C223" w14:textId="77777777" w:rsidR="005C68CA" w:rsidRPr="00E76BB5" w:rsidRDefault="005C68CA" w:rsidP="005C68CA">
            <w:pPr>
              <w:tabs>
                <w:tab w:val="left" w:pos="3052"/>
              </w:tabs>
              <w:ind w:right="-108" w:hanging="108"/>
              <w:jc w:val="center"/>
            </w:pPr>
            <w:r w:rsidRPr="00E76BB5">
              <w:t>с 01.01.2019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A19D6B"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520F082"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B76E83"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1775C7"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A0E1322" w14:textId="77777777" w:rsidR="005C68CA" w:rsidRPr="00E76BB5" w:rsidRDefault="005C68CA" w:rsidP="005C68CA">
            <w:pPr>
              <w:jc w:val="center"/>
            </w:pPr>
            <w:r w:rsidRPr="00E76BB5">
              <w:t>50,92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00CFE7" w14:textId="77777777" w:rsidR="005C68CA" w:rsidRPr="00E76BB5" w:rsidRDefault="005C68CA" w:rsidP="005C68CA">
            <w:pPr>
              <w:jc w:val="center"/>
            </w:pPr>
            <w:r w:rsidRPr="00E76BB5">
              <w:t>50,30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F348E82" w14:textId="77777777" w:rsidR="005C68CA" w:rsidRPr="00E76BB5" w:rsidRDefault="005C68CA" w:rsidP="005C68CA">
            <w:pPr>
              <w:jc w:val="center"/>
            </w:pPr>
            <w:r w:rsidRPr="00E76BB5">
              <w:t>53,70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E4BF6E8" w14:textId="77777777" w:rsidR="005C68CA" w:rsidRPr="00E76BB5" w:rsidRDefault="005C68CA" w:rsidP="005C68CA">
            <w:pPr>
              <w:jc w:val="center"/>
            </w:pPr>
            <w:r w:rsidRPr="00E76BB5">
              <w:t>51,23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4BE86A" w14:textId="77777777" w:rsidR="005C68CA" w:rsidRPr="00E76BB5" w:rsidRDefault="005C68CA" w:rsidP="005C68CA">
            <w:pPr>
              <w:jc w:val="center"/>
            </w:pPr>
            <w:r w:rsidRPr="00E76BB5">
              <w:t>8,88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2004F3" w14:textId="77777777" w:rsidR="005C68CA" w:rsidRPr="00E76BB5" w:rsidRDefault="005C68CA" w:rsidP="005C68CA">
            <w:pPr>
              <w:jc w:val="center"/>
            </w:pPr>
            <w:r w:rsidRPr="00E76BB5">
              <w:t>772,81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16A9AF9"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C7FAE2" w14:textId="77777777" w:rsidR="005C68CA" w:rsidRPr="00E76BB5" w:rsidRDefault="005C68CA" w:rsidP="005C68CA">
            <w:pPr>
              <w:jc w:val="center"/>
            </w:pPr>
            <w:r w:rsidRPr="00E76BB5">
              <w:t>х</w:t>
            </w:r>
          </w:p>
        </w:tc>
      </w:tr>
      <w:tr w:rsidR="005C68CA" w:rsidRPr="00E76BB5" w14:paraId="76AB2CBB" w14:textId="77777777" w:rsidTr="005C68CA">
        <w:trPr>
          <w:trHeight w:val="281"/>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50DD9C"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vAlign w:val="center"/>
          </w:tcPr>
          <w:p w14:paraId="67526B15" w14:textId="77777777" w:rsidR="005C68CA" w:rsidRPr="00E76BB5" w:rsidRDefault="005C68CA" w:rsidP="005C68CA">
            <w:pPr>
              <w:tabs>
                <w:tab w:val="left" w:pos="3052"/>
              </w:tabs>
              <w:ind w:right="-108" w:hanging="108"/>
              <w:jc w:val="center"/>
            </w:pPr>
            <w:r w:rsidRPr="00E76BB5">
              <w:t>с 01.07.2019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E2F46C"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C7AD60"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53030F"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A91F5B"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124B5C9" w14:textId="77777777" w:rsidR="005C68CA" w:rsidRPr="00E76BB5" w:rsidRDefault="005C68CA" w:rsidP="005C68CA">
            <w:pPr>
              <w:jc w:val="center"/>
            </w:pPr>
            <w:r w:rsidRPr="00E76BB5">
              <w:t>51,63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5E9DAF" w14:textId="77777777" w:rsidR="005C68CA" w:rsidRPr="00E76BB5" w:rsidRDefault="005C68CA" w:rsidP="005C68CA">
            <w:pPr>
              <w:jc w:val="center"/>
            </w:pPr>
            <w:r w:rsidRPr="00E76BB5">
              <w:t>51,01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D42F38" w14:textId="77777777" w:rsidR="005C68CA" w:rsidRPr="00E76BB5" w:rsidRDefault="005C68CA" w:rsidP="005C68CA">
            <w:pPr>
              <w:jc w:val="center"/>
            </w:pPr>
            <w:r w:rsidRPr="00E76BB5">
              <w:t>54,41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7245FB9" w14:textId="77777777" w:rsidR="005C68CA" w:rsidRPr="00E76BB5" w:rsidRDefault="005C68CA" w:rsidP="005C68CA">
            <w:pPr>
              <w:jc w:val="center"/>
            </w:pPr>
            <w:r w:rsidRPr="00E76BB5">
              <w:t>51,94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78F0BB" w14:textId="77777777" w:rsidR="005C68CA" w:rsidRPr="00E76BB5" w:rsidRDefault="005C68CA" w:rsidP="005C68CA">
            <w:pPr>
              <w:jc w:val="center"/>
            </w:pPr>
            <w:r w:rsidRPr="00E76BB5">
              <w:t>9,59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B81C6F" w14:textId="77777777" w:rsidR="005C68CA" w:rsidRPr="00E76BB5" w:rsidRDefault="005C68CA" w:rsidP="005C68CA">
            <w:pPr>
              <w:jc w:val="center"/>
            </w:pPr>
            <w:r w:rsidRPr="00E76BB5">
              <w:t>772,81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527BABF"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3404DB" w14:textId="77777777" w:rsidR="005C68CA" w:rsidRPr="00E76BB5" w:rsidRDefault="005C68CA" w:rsidP="005C68CA">
            <w:pPr>
              <w:jc w:val="center"/>
            </w:pPr>
            <w:r w:rsidRPr="00E76BB5">
              <w:t>х</w:t>
            </w:r>
          </w:p>
        </w:tc>
      </w:tr>
      <w:tr w:rsidR="005C68CA" w:rsidRPr="00E76BB5" w14:paraId="5D8199B1" w14:textId="77777777" w:rsidTr="005C68CA">
        <w:trPr>
          <w:trHeight w:val="281"/>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E006B5"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vAlign w:val="center"/>
          </w:tcPr>
          <w:p w14:paraId="706E227F" w14:textId="77777777" w:rsidR="005C68CA" w:rsidRPr="00E76BB5" w:rsidRDefault="005C68CA" w:rsidP="005C68CA">
            <w:pPr>
              <w:tabs>
                <w:tab w:val="left" w:pos="3052"/>
              </w:tabs>
              <w:ind w:right="-108" w:hanging="108"/>
              <w:jc w:val="center"/>
            </w:pPr>
            <w:r w:rsidRPr="00E76BB5">
              <w:t>с 01.01.2020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2E4CAF"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40BACE"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4B3385"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04687B"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5291791" w14:textId="77777777" w:rsidR="005C68CA" w:rsidRPr="00E76BB5" w:rsidRDefault="005C68CA" w:rsidP="005C68CA">
            <w:pPr>
              <w:jc w:val="center"/>
            </w:pPr>
            <w:r w:rsidRPr="00E76BB5">
              <w:t>51,63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79EA32" w14:textId="77777777" w:rsidR="005C68CA" w:rsidRPr="00E76BB5" w:rsidRDefault="005C68CA" w:rsidP="005C68CA">
            <w:pPr>
              <w:jc w:val="center"/>
            </w:pPr>
            <w:r w:rsidRPr="00E76BB5">
              <w:t>51,01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1A55CF" w14:textId="77777777" w:rsidR="005C68CA" w:rsidRPr="00E76BB5" w:rsidRDefault="005C68CA" w:rsidP="005C68CA">
            <w:pPr>
              <w:jc w:val="center"/>
            </w:pPr>
            <w:r w:rsidRPr="00E76BB5">
              <w:t>54,41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15AB147" w14:textId="77777777" w:rsidR="005C68CA" w:rsidRPr="00E76BB5" w:rsidRDefault="005C68CA" w:rsidP="005C68CA">
            <w:pPr>
              <w:jc w:val="center"/>
            </w:pPr>
            <w:r w:rsidRPr="00E76BB5">
              <w:t>51,94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4FCAC8" w14:textId="77777777" w:rsidR="005C68CA" w:rsidRPr="00E76BB5" w:rsidRDefault="005C68CA" w:rsidP="005C68CA">
            <w:pPr>
              <w:jc w:val="center"/>
            </w:pPr>
            <w:r w:rsidRPr="00E76BB5">
              <w:t>9,59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233A44" w14:textId="77777777" w:rsidR="005C68CA" w:rsidRPr="00E76BB5" w:rsidRDefault="005C68CA" w:rsidP="005C68CA">
            <w:pPr>
              <w:jc w:val="center"/>
            </w:pPr>
            <w:r w:rsidRPr="00E76BB5">
              <w:t>772,81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97F13DA"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29612B" w14:textId="77777777" w:rsidR="005C68CA" w:rsidRPr="00E76BB5" w:rsidRDefault="005C68CA" w:rsidP="005C68CA">
            <w:pPr>
              <w:jc w:val="center"/>
            </w:pPr>
            <w:r w:rsidRPr="00E76BB5">
              <w:t>х</w:t>
            </w:r>
          </w:p>
        </w:tc>
      </w:tr>
      <w:tr w:rsidR="005C68CA" w:rsidRPr="00E76BB5" w14:paraId="3E321F1A" w14:textId="77777777" w:rsidTr="005C68CA">
        <w:trPr>
          <w:trHeight w:val="281"/>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F20ACB"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vAlign w:val="center"/>
          </w:tcPr>
          <w:p w14:paraId="1394F261" w14:textId="77777777" w:rsidR="005C68CA" w:rsidRPr="00E76BB5" w:rsidRDefault="005C68CA" w:rsidP="005C68CA">
            <w:pPr>
              <w:tabs>
                <w:tab w:val="left" w:pos="3052"/>
              </w:tabs>
              <w:ind w:right="-108" w:hanging="108"/>
              <w:jc w:val="center"/>
            </w:pPr>
            <w:r w:rsidRPr="00E76BB5">
              <w:t>с 01.07.2020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23248A"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33DAFE7"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920EBA"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4BDF4C"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FC22567" w14:textId="77777777" w:rsidR="005C68CA" w:rsidRPr="00E76BB5" w:rsidRDefault="005C68CA" w:rsidP="005C68CA">
            <w:pPr>
              <w:jc w:val="center"/>
            </w:pPr>
            <w:r w:rsidRPr="00E76BB5">
              <w:t>53,94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219C23" w14:textId="77777777" w:rsidR="005C68CA" w:rsidRPr="00E76BB5" w:rsidRDefault="005C68CA" w:rsidP="005C68CA">
            <w:pPr>
              <w:jc w:val="center"/>
            </w:pPr>
            <w:r w:rsidRPr="00E76BB5">
              <w:t>53,30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6FBBA2" w14:textId="77777777" w:rsidR="005C68CA" w:rsidRPr="00E76BB5" w:rsidRDefault="005C68CA" w:rsidP="005C68CA">
            <w:pPr>
              <w:jc w:val="center"/>
            </w:pPr>
            <w:r w:rsidRPr="00E76BB5">
              <w:t>56,83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37E3CA6" w14:textId="77777777" w:rsidR="005C68CA" w:rsidRPr="00E76BB5" w:rsidRDefault="005C68CA" w:rsidP="005C68CA">
            <w:pPr>
              <w:jc w:val="center"/>
            </w:pPr>
            <w:r w:rsidRPr="00E76BB5">
              <w:t>54,26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E97D73" w14:textId="77777777" w:rsidR="005C68CA" w:rsidRPr="00E76BB5" w:rsidRDefault="005C68CA" w:rsidP="005C68CA">
            <w:pPr>
              <w:jc w:val="center"/>
            </w:pPr>
            <w:r w:rsidRPr="00E76BB5">
              <w:t>10,28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7E9A1E" w14:textId="77777777" w:rsidR="005C68CA" w:rsidRPr="00E76BB5" w:rsidRDefault="005C68CA" w:rsidP="005C68CA">
            <w:pPr>
              <w:jc w:val="center"/>
            </w:pPr>
            <w:r w:rsidRPr="00E76BB5">
              <w:t>802,57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7EB359D"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746ACD" w14:textId="77777777" w:rsidR="005C68CA" w:rsidRPr="00E76BB5" w:rsidRDefault="005C68CA" w:rsidP="005C68CA">
            <w:pPr>
              <w:jc w:val="center"/>
            </w:pPr>
            <w:r w:rsidRPr="00E76BB5">
              <w:t>х</w:t>
            </w:r>
          </w:p>
        </w:tc>
      </w:tr>
      <w:tr w:rsidR="005C68CA" w:rsidRPr="00E76BB5" w14:paraId="58B79CD5" w14:textId="77777777" w:rsidTr="005C68CA">
        <w:trPr>
          <w:trHeight w:val="281"/>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E0001D"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vAlign w:val="center"/>
          </w:tcPr>
          <w:p w14:paraId="63711FF1" w14:textId="77777777" w:rsidR="005C68CA" w:rsidRPr="00E76BB5" w:rsidRDefault="005C68CA" w:rsidP="005C68CA">
            <w:pPr>
              <w:tabs>
                <w:tab w:val="left" w:pos="3052"/>
              </w:tabs>
              <w:ind w:right="-108" w:hanging="108"/>
              <w:jc w:val="center"/>
            </w:pPr>
            <w:r w:rsidRPr="00E76BB5">
              <w:t>с 01.01.2021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E33E5D"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DC3924"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892599"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741A72"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9278CA4" w14:textId="77777777" w:rsidR="005C68CA" w:rsidRPr="00E76BB5" w:rsidRDefault="005C68CA" w:rsidP="005C68CA">
            <w:pPr>
              <w:jc w:val="center"/>
            </w:pPr>
            <w:r w:rsidRPr="00E76BB5">
              <w:t>53,94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4B218F" w14:textId="77777777" w:rsidR="005C68CA" w:rsidRPr="00E76BB5" w:rsidRDefault="005C68CA" w:rsidP="005C68CA">
            <w:pPr>
              <w:jc w:val="center"/>
            </w:pPr>
            <w:r w:rsidRPr="00E76BB5">
              <w:t>53,30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532458" w14:textId="77777777" w:rsidR="005C68CA" w:rsidRPr="00E76BB5" w:rsidRDefault="005C68CA" w:rsidP="005C68CA">
            <w:pPr>
              <w:jc w:val="center"/>
            </w:pPr>
            <w:r w:rsidRPr="00E76BB5">
              <w:t>56,83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EA6230E" w14:textId="77777777" w:rsidR="005C68CA" w:rsidRPr="00E76BB5" w:rsidRDefault="005C68CA" w:rsidP="005C68CA">
            <w:pPr>
              <w:jc w:val="center"/>
            </w:pPr>
            <w:r w:rsidRPr="00E76BB5">
              <w:t>54,26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9B96D1" w14:textId="77777777" w:rsidR="005C68CA" w:rsidRPr="00E76BB5" w:rsidRDefault="005C68CA" w:rsidP="005C68CA">
            <w:pPr>
              <w:jc w:val="center"/>
            </w:pPr>
            <w:r w:rsidRPr="00E76BB5">
              <w:t>10,28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F5BBBF" w14:textId="77777777" w:rsidR="005C68CA" w:rsidRPr="00E76BB5" w:rsidRDefault="005C68CA" w:rsidP="005C68CA">
            <w:pPr>
              <w:jc w:val="center"/>
            </w:pPr>
            <w:r w:rsidRPr="00E76BB5">
              <w:t>802,57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33076D6"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4BD1AC" w14:textId="77777777" w:rsidR="005C68CA" w:rsidRPr="00E76BB5" w:rsidRDefault="005C68CA" w:rsidP="005C68CA">
            <w:pPr>
              <w:jc w:val="center"/>
            </w:pPr>
            <w:r w:rsidRPr="00E76BB5">
              <w:t>х</w:t>
            </w:r>
          </w:p>
        </w:tc>
      </w:tr>
      <w:tr w:rsidR="005C68CA" w:rsidRPr="00E76BB5" w14:paraId="409491BD" w14:textId="77777777" w:rsidTr="005C68CA">
        <w:trPr>
          <w:trHeight w:val="281"/>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08800E"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vAlign w:val="center"/>
          </w:tcPr>
          <w:p w14:paraId="3C256969" w14:textId="77777777" w:rsidR="005C68CA" w:rsidRPr="00E76BB5" w:rsidRDefault="005C68CA" w:rsidP="005C68CA">
            <w:pPr>
              <w:tabs>
                <w:tab w:val="left" w:pos="3052"/>
              </w:tabs>
              <w:ind w:right="-108" w:hanging="108"/>
              <w:jc w:val="center"/>
            </w:pPr>
            <w:r w:rsidRPr="00E76BB5">
              <w:t>с 01.07.2021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49B033"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FF939D7"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2CD87A"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79BC54"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F3AADAB" w14:textId="77777777" w:rsidR="005C68CA" w:rsidRPr="00E76BB5" w:rsidRDefault="005C68CA" w:rsidP="005C68CA">
            <w:pPr>
              <w:jc w:val="center"/>
            </w:pPr>
            <w:r w:rsidRPr="00E76BB5">
              <w:t>56,06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255A14" w14:textId="77777777" w:rsidR="005C68CA" w:rsidRPr="00E76BB5" w:rsidRDefault="005C68CA" w:rsidP="005C68CA">
            <w:pPr>
              <w:jc w:val="center"/>
            </w:pPr>
            <w:r w:rsidRPr="00E76BB5">
              <w:t>55,39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FD8CE7" w14:textId="77777777" w:rsidR="005C68CA" w:rsidRPr="00E76BB5" w:rsidRDefault="005C68CA" w:rsidP="005C68CA">
            <w:pPr>
              <w:jc w:val="center"/>
            </w:pPr>
            <w:r w:rsidRPr="00E76BB5">
              <w:t>59,05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2135960" w14:textId="77777777" w:rsidR="005C68CA" w:rsidRPr="00E76BB5" w:rsidRDefault="005C68CA" w:rsidP="005C68CA">
            <w:pPr>
              <w:jc w:val="center"/>
            </w:pPr>
            <w:r w:rsidRPr="00E76BB5">
              <w:t>56,39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58A174" w14:textId="77777777" w:rsidR="005C68CA" w:rsidRPr="00E76BB5" w:rsidRDefault="005C68CA" w:rsidP="005C68CA">
            <w:pPr>
              <w:jc w:val="center"/>
            </w:pPr>
            <w:r w:rsidRPr="00E76BB5">
              <w:t>10,83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368FFF" w14:textId="77777777" w:rsidR="005C68CA" w:rsidRPr="00E76BB5" w:rsidRDefault="005C68CA" w:rsidP="005C68CA">
            <w:pPr>
              <w:jc w:val="center"/>
            </w:pPr>
            <w:r w:rsidRPr="00E76BB5">
              <w:t>831,36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23EED98"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2DD6C1" w14:textId="77777777" w:rsidR="005C68CA" w:rsidRPr="00E76BB5" w:rsidRDefault="005C68CA" w:rsidP="005C68CA">
            <w:pPr>
              <w:jc w:val="center"/>
            </w:pPr>
            <w:r w:rsidRPr="00E76BB5">
              <w:t>х</w:t>
            </w:r>
          </w:p>
        </w:tc>
      </w:tr>
      <w:tr w:rsidR="005C68CA" w:rsidRPr="00E76BB5" w14:paraId="3B3DF93E" w14:textId="77777777" w:rsidTr="005C68CA">
        <w:trPr>
          <w:trHeight w:val="281"/>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A7E198"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tcPr>
          <w:p w14:paraId="29864735" w14:textId="77777777" w:rsidR="005C68CA" w:rsidRPr="00E76BB5" w:rsidRDefault="005C68CA" w:rsidP="005C68CA">
            <w:pPr>
              <w:tabs>
                <w:tab w:val="left" w:pos="3052"/>
              </w:tabs>
              <w:ind w:right="-108" w:hanging="108"/>
              <w:jc w:val="center"/>
            </w:pPr>
            <w:r w:rsidRPr="00E76BB5">
              <w:t>с 01.01.2022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667E91"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A125100"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BA3C0C"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9E8A66"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7305693" w14:textId="77777777" w:rsidR="005C68CA" w:rsidRPr="00E76BB5" w:rsidRDefault="005C68CA" w:rsidP="005C68CA">
            <w:pPr>
              <w:jc w:val="center"/>
            </w:pPr>
            <w:r w:rsidRPr="00E76BB5">
              <w:t>56,06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763858" w14:textId="77777777" w:rsidR="005C68CA" w:rsidRPr="00E76BB5" w:rsidRDefault="005C68CA" w:rsidP="005C68CA">
            <w:pPr>
              <w:jc w:val="center"/>
            </w:pPr>
            <w:r w:rsidRPr="00E76BB5">
              <w:t>55,39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5C5406" w14:textId="77777777" w:rsidR="005C68CA" w:rsidRPr="00E76BB5" w:rsidRDefault="005C68CA" w:rsidP="005C68CA">
            <w:pPr>
              <w:jc w:val="center"/>
            </w:pPr>
            <w:r w:rsidRPr="00E76BB5">
              <w:t>59,05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F102BAA" w14:textId="77777777" w:rsidR="005C68CA" w:rsidRPr="00E76BB5" w:rsidRDefault="005C68CA" w:rsidP="005C68CA">
            <w:pPr>
              <w:jc w:val="center"/>
            </w:pPr>
            <w:r w:rsidRPr="00E76BB5">
              <w:t>56,39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680F85" w14:textId="77777777" w:rsidR="005C68CA" w:rsidRPr="00E76BB5" w:rsidRDefault="005C68CA" w:rsidP="005C68CA">
            <w:pPr>
              <w:jc w:val="center"/>
            </w:pPr>
            <w:r w:rsidRPr="00E76BB5">
              <w:t>10,83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283768" w14:textId="77777777" w:rsidR="005C68CA" w:rsidRPr="00E76BB5" w:rsidRDefault="005C68CA" w:rsidP="005C68CA">
            <w:pPr>
              <w:jc w:val="center"/>
            </w:pPr>
            <w:r w:rsidRPr="00E76BB5">
              <w:t>831,36</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2E285AB"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2ED8BF" w14:textId="77777777" w:rsidR="005C68CA" w:rsidRPr="00E76BB5" w:rsidRDefault="005C68CA" w:rsidP="005C68CA">
            <w:pPr>
              <w:jc w:val="center"/>
            </w:pPr>
            <w:r w:rsidRPr="00E76BB5">
              <w:t>х</w:t>
            </w:r>
          </w:p>
        </w:tc>
      </w:tr>
      <w:tr w:rsidR="005C68CA" w:rsidRPr="00E76BB5" w14:paraId="537D3C23" w14:textId="77777777" w:rsidTr="005C68CA">
        <w:trPr>
          <w:trHeight w:val="281"/>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8FA1E7"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tcPr>
          <w:p w14:paraId="484307B7" w14:textId="77777777" w:rsidR="005C68CA" w:rsidRPr="00E76BB5" w:rsidRDefault="005C68CA" w:rsidP="005C68CA">
            <w:pPr>
              <w:tabs>
                <w:tab w:val="left" w:pos="3052"/>
              </w:tabs>
              <w:ind w:right="-108" w:hanging="108"/>
              <w:jc w:val="center"/>
            </w:pPr>
            <w:r w:rsidRPr="00E76BB5">
              <w:t>с 01.07.2022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8BC76E"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36E9988"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04D6B1"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AD0770"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A0323F0" w14:textId="77777777" w:rsidR="005C68CA" w:rsidRPr="00E76BB5" w:rsidRDefault="005C68CA" w:rsidP="005C68CA">
            <w:pPr>
              <w:jc w:val="center"/>
            </w:pPr>
            <w:r w:rsidRPr="00E76BB5">
              <w:t>58,11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867646" w14:textId="77777777" w:rsidR="005C68CA" w:rsidRPr="00E76BB5" w:rsidRDefault="005C68CA" w:rsidP="005C68CA">
            <w:pPr>
              <w:jc w:val="center"/>
            </w:pPr>
            <w:r w:rsidRPr="00E76BB5">
              <w:t>57,43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7404DE" w14:textId="77777777" w:rsidR="005C68CA" w:rsidRPr="00E76BB5" w:rsidRDefault="005C68CA" w:rsidP="005C68CA">
            <w:pPr>
              <w:jc w:val="center"/>
            </w:pPr>
            <w:r w:rsidRPr="00E76BB5">
              <w:t>61,21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7EB7D49" w14:textId="77777777" w:rsidR="005C68CA" w:rsidRPr="00E76BB5" w:rsidRDefault="005C68CA" w:rsidP="005C68CA">
            <w:pPr>
              <w:jc w:val="center"/>
            </w:pPr>
            <w:r w:rsidRPr="00E76BB5">
              <w:t>58,46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321BAE" w14:textId="77777777" w:rsidR="005C68CA" w:rsidRPr="00E76BB5" w:rsidRDefault="005C68CA" w:rsidP="005C68CA">
            <w:pPr>
              <w:jc w:val="center"/>
            </w:pPr>
            <w:r w:rsidRPr="00E76BB5">
              <w:t>11,34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5CCAF6" w14:textId="77777777" w:rsidR="005C68CA" w:rsidRPr="00E76BB5" w:rsidRDefault="005C68CA" w:rsidP="005C68CA">
            <w:pPr>
              <w:jc w:val="center"/>
            </w:pPr>
            <w:r w:rsidRPr="00E76BB5">
              <w:t>859,81</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BE316CE"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EEDC10" w14:textId="77777777" w:rsidR="005C68CA" w:rsidRPr="00E76BB5" w:rsidRDefault="005C68CA" w:rsidP="005C68CA">
            <w:pPr>
              <w:jc w:val="center"/>
            </w:pPr>
            <w:r w:rsidRPr="00E76BB5">
              <w:t>х</w:t>
            </w:r>
          </w:p>
        </w:tc>
      </w:tr>
      <w:tr w:rsidR="005C68CA" w:rsidRPr="00E76BB5" w14:paraId="7229FA89" w14:textId="77777777" w:rsidTr="005C68CA">
        <w:trPr>
          <w:trHeight w:val="281"/>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78DAE4"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tcPr>
          <w:p w14:paraId="65721DF0" w14:textId="77777777" w:rsidR="005C68CA" w:rsidRPr="00E76BB5" w:rsidRDefault="005C68CA" w:rsidP="005C68CA">
            <w:pPr>
              <w:tabs>
                <w:tab w:val="left" w:pos="3052"/>
              </w:tabs>
              <w:ind w:right="-108" w:hanging="108"/>
              <w:jc w:val="center"/>
            </w:pPr>
            <w:r w:rsidRPr="00E76BB5">
              <w:t>с 01.01.2023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F37A78"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8AE3837"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AF8207"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1C1D8A"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A5E630" w14:textId="77777777" w:rsidR="005C68CA" w:rsidRPr="00E76BB5" w:rsidRDefault="005C68CA" w:rsidP="005C68CA">
            <w:pPr>
              <w:jc w:val="center"/>
            </w:pPr>
            <w:r w:rsidRPr="00E76BB5">
              <w:t>58,11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7C9BF9" w14:textId="77777777" w:rsidR="005C68CA" w:rsidRPr="00E76BB5" w:rsidRDefault="005C68CA" w:rsidP="005C68CA">
            <w:pPr>
              <w:jc w:val="center"/>
            </w:pPr>
            <w:r w:rsidRPr="00E76BB5">
              <w:t>57,43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7885CF" w14:textId="77777777" w:rsidR="005C68CA" w:rsidRPr="00E76BB5" w:rsidRDefault="005C68CA" w:rsidP="005C68CA">
            <w:pPr>
              <w:jc w:val="center"/>
            </w:pPr>
            <w:r w:rsidRPr="00E76BB5">
              <w:t>61,21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B234AF" w14:textId="77777777" w:rsidR="005C68CA" w:rsidRPr="00E76BB5" w:rsidRDefault="005C68CA" w:rsidP="005C68CA">
            <w:pPr>
              <w:jc w:val="center"/>
            </w:pPr>
            <w:r w:rsidRPr="00E76BB5">
              <w:t>58,46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9BF949" w14:textId="77777777" w:rsidR="005C68CA" w:rsidRPr="00E76BB5" w:rsidRDefault="005C68CA" w:rsidP="005C68CA">
            <w:pPr>
              <w:jc w:val="center"/>
            </w:pPr>
            <w:r w:rsidRPr="00E76BB5">
              <w:t>11,34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B74BF3" w14:textId="77777777" w:rsidR="005C68CA" w:rsidRPr="00E76BB5" w:rsidRDefault="005C68CA" w:rsidP="005C68CA">
            <w:pPr>
              <w:jc w:val="center"/>
            </w:pPr>
            <w:r w:rsidRPr="00E76BB5">
              <w:t>859,81</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EE9685D"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55B5BE" w14:textId="77777777" w:rsidR="005C68CA" w:rsidRPr="00E76BB5" w:rsidRDefault="005C68CA" w:rsidP="005C68CA">
            <w:pPr>
              <w:jc w:val="center"/>
            </w:pPr>
            <w:r w:rsidRPr="00E76BB5">
              <w:t>х</w:t>
            </w:r>
          </w:p>
        </w:tc>
      </w:tr>
      <w:tr w:rsidR="005C68CA" w:rsidRPr="00E76BB5" w14:paraId="0BD68218" w14:textId="77777777" w:rsidTr="005C68CA">
        <w:trPr>
          <w:trHeight w:val="281"/>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7D42AB" w14:textId="77777777" w:rsidR="005C68CA" w:rsidRPr="00E76BB5" w:rsidRDefault="005C68CA" w:rsidP="005C68CA">
            <w:pPr>
              <w:jc w:val="center"/>
              <w:rPr>
                <w:bCs/>
                <w:kern w:val="32"/>
              </w:rPr>
            </w:pPr>
          </w:p>
        </w:tc>
        <w:tc>
          <w:tcPr>
            <w:tcW w:w="1417" w:type="dxa"/>
            <w:tcBorders>
              <w:top w:val="single" w:sz="4" w:space="0" w:color="auto"/>
              <w:left w:val="single" w:sz="4" w:space="0" w:color="auto"/>
              <w:bottom w:val="single" w:sz="4" w:space="0" w:color="auto"/>
              <w:right w:val="single" w:sz="4" w:space="0" w:color="auto"/>
            </w:tcBorders>
          </w:tcPr>
          <w:p w14:paraId="13737F5A" w14:textId="77777777" w:rsidR="005C68CA" w:rsidRPr="00E76BB5" w:rsidRDefault="005C68CA" w:rsidP="005C68CA">
            <w:pPr>
              <w:tabs>
                <w:tab w:val="left" w:pos="3052"/>
              </w:tabs>
              <w:ind w:right="-108" w:hanging="108"/>
              <w:jc w:val="center"/>
            </w:pPr>
            <w:r w:rsidRPr="00E76BB5">
              <w:t>с 01.07.2023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E96261" w14:textId="77777777" w:rsidR="005C68CA" w:rsidRPr="00E76BB5" w:rsidRDefault="005C68CA" w:rsidP="005C68CA">
            <w:pPr>
              <w:jc w:val="center"/>
            </w:pPr>
            <w:r w:rsidRPr="00E76BB5">
              <w:t>х</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4701668"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184E39" w14:textId="77777777" w:rsidR="005C68CA" w:rsidRPr="00E76BB5" w:rsidRDefault="005C68CA" w:rsidP="005C68CA">
            <w:pPr>
              <w:jc w:val="center"/>
            </w:pPr>
            <w:r w:rsidRPr="00E76BB5">
              <w:t>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7DD49E" w14:textId="77777777" w:rsidR="005C68CA" w:rsidRPr="00E76BB5" w:rsidRDefault="005C68CA" w:rsidP="005C68CA">
            <w:pPr>
              <w:jc w:val="center"/>
            </w:pPr>
            <w:r w:rsidRPr="00E76BB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C52B199" w14:textId="77777777" w:rsidR="005C68CA" w:rsidRPr="00E76BB5" w:rsidRDefault="005C68CA" w:rsidP="005C68CA">
            <w:pPr>
              <w:jc w:val="center"/>
            </w:pPr>
            <w:r w:rsidRPr="00E76BB5">
              <w:t>59,99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7432B1" w14:textId="77777777" w:rsidR="005C68CA" w:rsidRPr="00E76BB5" w:rsidRDefault="005C68CA" w:rsidP="005C68CA">
            <w:pPr>
              <w:jc w:val="center"/>
            </w:pPr>
            <w:r w:rsidRPr="00E76BB5">
              <w:t>59,28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3C990BB" w14:textId="77777777" w:rsidR="005C68CA" w:rsidRPr="00E76BB5" w:rsidRDefault="005C68CA" w:rsidP="005C68CA">
            <w:pPr>
              <w:jc w:val="center"/>
            </w:pPr>
            <w:r w:rsidRPr="00E76BB5">
              <w:t>63,17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6C24D5F" w14:textId="77777777" w:rsidR="005C68CA" w:rsidRPr="00E76BB5" w:rsidRDefault="005C68CA" w:rsidP="005C68CA">
            <w:pPr>
              <w:jc w:val="center"/>
            </w:pPr>
            <w:r w:rsidRPr="00E76BB5">
              <w:t>60,34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1EFDAB" w14:textId="77777777" w:rsidR="005C68CA" w:rsidRPr="00E76BB5" w:rsidRDefault="005C68CA" w:rsidP="005C68CA">
            <w:pPr>
              <w:jc w:val="center"/>
            </w:pPr>
            <w:r w:rsidRPr="00E76BB5">
              <w:t>11,87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F65FE4" w14:textId="77777777" w:rsidR="005C68CA" w:rsidRPr="00E76BB5" w:rsidRDefault="005C68CA" w:rsidP="005C68CA">
            <w:pPr>
              <w:jc w:val="center"/>
            </w:pPr>
            <w:r w:rsidRPr="00E76BB5">
              <w:t>884,47</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8C96E58" w14:textId="77777777" w:rsidR="005C68CA" w:rsidRPr="00E76BB5" w:rsidRDefault="005C68CA" w:rsidP="005C68CA">
            <w:pPr>
              <w:jc w:val="center"/>
            </w:pPr>
            <w:r w:rsidRPr="00E76BB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9AE882" w14:textId="77777777" w:rsidR="005C68CA" w:rsidRPr="00E76BB5" w:rsidRDefault="005C68CA" w:rsidP="005C68CA">
            <w:pPr>
              <w:jc w:val="center"/>
            </w:pPr>
            <w:r w:rsidRPr="00E76BB5">
              <w:t>х</w:t>
            </w:r>
          </w:p>
        </w:tc>
      </w:tr>
    </w:tbl>
    <w:p w14:paraId="3F499568" w14:textId="77777777" w:rsidR="005C68CA" w:rsidRPr="00E76BB5" w:rsidRDefault="005C68CA" w:rsidP="005C68CA">
      <w:pPr>
        <w:ind w:left="5387"/>
        <w:jc w:val="center"/>
        <w:rPr>
          <w:sz w:val="28"/>
          <w:szCs w:val="28"/>
        </w:rPr>
      </w:pPr>
    </w:p>
    <w:p w14:paraId="04F59A95" w14:textId="77777777" w:rsidR="005C68CA" w:rsidRPr="00E76BB5" w:rsidRDefault="005C68CA" w:rsidP="005C68CA">
      <w:pPr>
        <w:ind w:left="284" w:right="-285" w:firstLine="567"/>
        <w:jc w:val="both"/>
        <w:rPr>
          <w:bCs/>
          <w:sz w:val="26"/>
          <w:szCs w:val="26"/>
        </w:rPr>
      </w:pPr>
      <w:r w:rsidRPr="00E76BB5">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5D37E838" w14:textId="74301506" w:rsidR="005C68CA" w:rsidRPr="00E76BB5" w:rsidRDefault="005C68CA" w:rsidP="005C68CA">
      <w:pPr>
        <w:ind w:left="284" w:right="-285" w:firstLine="567"/>
        <w:jc w:val="both"/>
        <w:rPr>
          <w:bCs/>
          <w:sz w:val="26"/>
          <w:szCs w:val="26"/>
        </w:rPr>
      </w:pPr>
      <w:r w:rsidRPr="00E76BB5">
        <w:rPr>
          <w:bCs/>
          <w:sz w:val="26"/>
          <w:szCs w:val="26"/>
        </w:rPr>
        <w:t>** Компонент на теплоноситель для АО «Кузбассэнерго», реализуемый на потребительском рынке пгт. Инской Беловского городского округа и города Мыски установлен постановлением региональной энергетической комиссии Кемеровской области.</w:t>
      </w:r>
      <w:r w:rsidRPr="00E76BB5">
        <w:rPr>
          <w:bCs/>
          <w:sz w:val="26"/>
          <w:szCs w:val="26"/>
        </w:rPr>
        <w:br/>
      </w:r>
    </w:p>
    <w:p w14:paraId="44D49EFC" w14:textId="2AF352CD" w:rsidR="005C68CA" w:rsidRPr="00E76BB5" w:rsidRDefault="005C68CA" w:rsidP="005C68CA">
      <w:pPr>
        <w:ind w:left="284" w:right="-285" w:firstLine="567"/>
        <w:jc w:val="both"/>
        <w:rPr>
          <w:bCs/>
          <w:sz w:val="26"/>
          <w:szCs w:val="26"/>
        </w:rPr>
      </w:pPr>
      <w:r w:rsidRPr="00E76BB5">
        <w:rPr>
          <w:bCs/>
          <w:sz w:val="26"/>
          <w:szCs w:val="26"/>
        </w:rPr>
        <w:t xml:space="preserve">*** Компонент на тепловую энергию для АО «Кузбассэнерго», реализуемую на потребительском рынке пгт. Инской Беловского городского округа и города Мыски, установлен постановлением региональной энергетической комиссии Кемеровской области. </w:t>
      </w:r>
    </w:p>
    <w:p w14:paraId="2BE3FFF1" w14:textId="53BC5006" w:rsidR="005C68CA" w:rsidRPr="00E76BB5" w:rsidRDefault="005C68CA" w:rsidP="005C68CA">
      <w:pPr>
        <w:ind w:left="284" w:right="-285" w:firstLine="567"/>
        <w:jc w:val="both"/>
        <w:rPr>
          <w:bCs/>
          <w:sz w:val="26"/>
          <w:szCs w:val="26"/>
        </w:rPr>
      </w:pPr>
      <w:r w:rsidRPr="00E76BB5">
        <w:rPr>
          <w:bCs/>
          <w:sz w:val="26"/>
          <w:szCs w:val="26"/>
        </w:rPr>
        <w:t>**** Долгосрочные тарифы для потребителей, получающих тепловую энергию на коллекторах АО «Кузбассэнерго».</w:t>
      </w:r>
    </w:p>
    <w:p w14:paraId="43E4A111" w14:textId="584A710F" w:rsidR="005C68CA" w:rsidRPr="00E76BB5" w:rsidRDefault="005C68CA" w:rsidP="005C68CA">
      <w:pPr>
        <w:ind w:left="7371" w:right="-1"/>
      </w:pPr>
      <w:r w:rsidRPr="00E76BB5">
        <w:rPr>
          <w:sz w:val="26"/>
          <w:szCs w:val="26"/>
        </w:rPr>
        <w:br w:type="page"/>
      </w:r>
      <w:r w:rsidRPr="00E76BB5">
        <w:lastRenderedPageBreak/>
        <w:t>Приложение № 27 к протоколу заседания Правления региональной энергетической комиссии Кемеровской области от 14.12.2018 № 79</w:t>
      </w:r>
    </w:p>
    <w:p w14:paraId="605EEF10" w14:textId="5456D368" w:rsidR="005C68CA" w:rsidRPr="00E76BB5" w:rsidRDefault="005C68CA" w:rsidP="005C68CA">
      <w:pPr>
        <w:tabs>
          <w:tab w:val="left" w:pos="0"/>
        </w:tabs>
        <w:ind w:left="10773" w:hanging="10773"/>
        <w:jc w:val="center"/>
        <w:rPr>
          <w:b/>
          <w:bCs/>
        </w:rPr>
      </w:pPr>
      <w:r w:rsidRPr="00E76BB5">
        <w:rPr>
          <w:b/>
          <w:bCs/>
        </w:rPr>
        <w:t xml:space="preserve">Долгосрочные тарифы АО «Кузбассэнерго» на горячую воду </w:t>
      </w:r>
    </w:p>
    <w:p w14:paraId="350622FD" w14:textId="77777777" w:rsidR="005C68CA" w:rsidRPr="00E76BB5" w:rsidRDefault="005C68CA" w:rsidP="005C68CA">
      <w:pPr>
        <w:jc w:val="center"/>
        <w:rPr>
          <w:b/>
          <w:bCs/>
        </w:rPr>
      </w:pPr>
      <w:r w:rsidRPr="00E76BB5">
        <w:rPr>
          <w:b/>
          <w:bCs/>
        </w:rPr>
        <w:t xml:space="preserve"> в открытой системе горячего водоснабжения (теплоснабжения), реализуемую на потребительском рынке </w:t>
      </w:r>
    </w:p>
    <w:p w14:paraId="47790626" w14:textId="77777777" w:rsidR="005C68CA" w:rsidRPr="00E76BB5" w:rsidRDefault="005C68CA" w:rsidP="005C68CA">
      <w:pPr>
        <w:jc w:val="center"/>
        <w:rPr>
          <w:b/>
          <w:bCs/>
        </w:rPr>
      </w:pPr>
      <w:r w:rsidRPr="00E76BB5">
        <w:rPr>
          <w:b/>
          <w:bCs/>
        </w:rPr>
        <w:t>пгт. Инской Беловского городского округа через сети ООО «Беловская теплотранспортная компания»,</w:t>
      </w:r>
    </w:p>
    <w:p w14:paraId="08EDA92A" w14:textId="77777777" w:rsidR="005C68CA" w:rsidRPr="00E76BB5" w:rsidRDefault="005C68CA" w:rsidP="005C68CA">
      <w:pPr>
        <w:jc w:val="center"/>
        <w:rPr>
          <w:b/>
          <w:bCs/>
        </w:rPr>
      </w:pPr>
      <w:r w:rsidRPr="00E76BB5">
        <w:rPr>
          <w:b/>
          <w:bCs/>
        </w:rPr>
        <w:t xml:space="preserve"> на период с 01.01.2019 по 31.12.2023****</w:t>
      </w:r>
    </w:p>
    <w:p w14:paraId="207F5D11" w14:textId="77777777" w:rsidR="005C68CA" w:rsidRPr="00E76BB5" w:rsidRDefault="005C68CA" w:rsidP="005C68CA">
      <w:pPr>
        <w:ind w:right="-413"/>
        <w:jc w:val="right"/>
        <w:rPr>
          <w:bCs/>
          <w:sz w:val="28"/>
          <w:szCs w:val="28"/>
        </w:rPr>
      </w:pPr>
      <w:r w:rsidRPr="00E76BB5">
        <w:rPr>
          <w:bCs/>
          <w:sz w:val="28"/>
          <w:szCs w:val="28"/>
        </w:rPr>
        <w:t>(без НДС)</w:t>
      </w:r>
    </w:p>
    <w:tbl>
      <w:tblPr>
        <w:tblW w:w="155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27"/>
        <w:gridCol w:w="1024"/>
        <w:gridCol w:w="992"/>
        <w:gridCol w:w="992"/>
        <w:gridCol w:w="992"/>
        <w:gridCol w:w="34"/>
        <w:gridCol w:w="959"/>
        <w:gridCol w:w="992"/>
        <w:gridCol w:w="850"/>
        <w:gridCol w:w="851"/>
        <w:gridCol w:w="993"/>
        <w:gridCol w:w="1134"/>
        <w:gridCol w:w="1275"/>
        <w:gridCol w:w="1134"/>
      </w:tblGrid>
      <w:tr w:rsidR="00E76BB5" w:rsidRPr="00E76BB5" w14:paraId="2A33912A" w14:textId="77777777" w:rsidTr="0020282A">
        <w:trPr>
          <w:trHeight w:val="569"/>
        </w:trPr>
        <w:tc>
          <w:tcPr>
            <w:tcW w:w="1843" w:type="dxa"/>
            <w:vMerge w:val="restart"/>
            <w:shd w:val="clear" w:color="auto" w:fill="auto"/>
            <w:vAlign w:val="center"/>
          </w:tcPr>
          <w:p w14:paraId="5122207A" w14:textId="77777777" w:rsidR="005C68CA" w:rsidRPr="00E76BB5" w:rsidRDefault="005C68CA" w:rsidP="005C68CA">
            <w:pPr>
              <w:tabs>
                <w:tab w:val="left" w:pos="3052"/>
              </w:tabs>
              <w:ind w:left="-108" w:right="-108"/>
              <w:jc w:val="center"/>
              <w:rPr>
                <w:sz w:val="22"/>
                <w:szCs w:val="22"/>
              </w:rPr>
            </w:pPr>
            <w:r w:rsidRPr="00E76BB5">
              <w:rPr>
                <w:sz w:val="22"/>
                <w:szCs w:val="22"/>
              </w:rPr>
              <w:t>Наименование регулируемой организации</w:t>
            </w:r>
          </w:p>
        </w:tc>
        <w:tc>
          <w:tcPr>
            <w:tcW w:w="1527" w:type="dxa"/>
            <w:vMerge w:val="restart"/>
            <w:vAlign w:val="center"/>
          </w:tcPr>
          <w:p w14:paraId="2544D737" w14:textId="77777777" w:rsidR="005C68CA" w:rsidRPr="00E76BB5" w:rsidRDefault="005C68CA" w:rsidP="005C68CA">
            <w:pPr>
              <w:ind w:left="-108" w:firstLine="47"/>
              <w:jc w:val="center"/>
              <w:rPr>
                <w:sz w:val="22"/>
                <w:szCs w:val="22"/>
              </w:rPr>
            </w:pPr>
            <w:r w:rsidRPr="00E76BB5">
              <w:rPr>
                <w:sz w:val="22"/>
                <w:szCs w:val="22"/>
              </w:rPr>
              <w:t>Период</w:t>
            </w:r>
          </w:p>
        </w:tc>
        <w:tc>
          <w:tcPr>
            <w:tcW w:w="4034" w:type="dxa"/>
            <w:gridSpan w:val="5"/>
            <w:vAlign w:val="center"/>
          </w:tcPr>
          <w:p w14:paraId="5D012C39" w14:textId="77777777" w:rsidR="005C68CA" w:rsidRPr="00E76BB5" w:rsidRDefault="005C68CA" w:rsidP="005C68CA">
            <w:pPr>
              <w:ind w:left="-108" w:firstLine="47"/>
              <w:jc w:val="center"/>
              <w:rPr>
                <w:sz w:val="22"/>
                <w:szCs w:val="22"/>
              </w:rPr>
            </w:pPr>
            <w:r w:rsidRPr="00E76BB5">
              <w:rPr>
                <w:sz w:val="22"/>
                <w:szCs w:val="22"/>
              </w:rPr>
              <w:t>Тариф на горячую воду для населения, руб./м</w:t>
            </w:r>
            <w:r w:rsidRPr="00E76BB5">
              <w:rPr>
                <w:sz w:val="22"/>
                <w:szCs w:val="22"/>
                <w:vertAlign w:val="superscript"/>
              </w:rPr>
              <w:t xml:space="preserve">3 </w:t>
            </w:r>
            <w:r w:rsidRPr="00E76BB5">
              <w:rPr>
                <w:sz w:val="22"/>
                <w:szCs w:val="22"/>
              </w:rPr>
              <w:t xml:space="preserve">* </w:t>
            </w:r>
          </w:p>
        </w:tc>
        <w:tc>
          <w:tcPr>
            <w:tcW w:w="3652" w:type="dxa"/>
            <w:gridSpan w:val="4"/>
            <w:shd w:val="clear" w:color="auto" w:fill="auto"/>
            <w:vAlign w:val="center"/>
          </w:tcPr>
          <w:p w14:paraId="110A7F58" w14:textId="77777777" w:rsidR="005C68CA" w:rsidRPr="00E76BB5" w:rsidRDefault="005C68CA" w:rsidP="005C68CA">
            <w:pPr>
              <w:ind w:left="-108" w:firstLine="47"/>
              <w:jc w:val="center"/>
              <w:rPr>
                <w:sz w:val="22"/>
                <w:szCs w:val="22"/>
              </w:rPr>
            </w:pPr>
            <w:r w:rsidRPr="00E76BB5">
              <w:rPr>
                <w:sz w:val="22"/>
                <w:szCs w:val="22"/>
              </w:rPr>
              <w:t>Тариф на горячую воду для прочих потребителей,</w:t>
            </w:r>
          </w:p>
          <w:p w14:paraId="5AC41761" w14:textId="77777777" w:rsidR="005C68CA" w:rsidRPr="00E76BB5" w:rsidRDefault="005C68CA" w:rsidP="005C68CA">
            <w:pPr>
              <w:ind w:left="-108" w:firstLine="47"/>
              <w:jc w:val="center"/>
              <w:rPr>
                <w:sz w:val="22"/>
                <w:szCs w:val="22"/>
              </w:rPr>
            </w:pPr>
            <w:r w:rsidRPr="00E76BB5">
              <w:rPr>
                <w:sz w:val="22"/>
                <w:szCs w:val="22"/>
              </w:rPr>
              <w:t>руб./м</w:t>
            </w:r>
            <w:r w:rsidRPr="00E76BB5">
              <w:rPr>
                <w:sz w:val="22"/>
                <w:szCs w:val="22"/>
                <w:vertAlign w:val="superscript"/>
              </w:rPr>
              <w:t xml:space="preserve">3 </w:t>
            </w:r>
          </w:p>
        </w:tc>
        <w:tc>
          <w:tcPr>
            <w:tcW w:w="993" w:type="dxa"/>
            <w:vMerge w:val="restart"/>
            <w:shd w:val="clear" w:color="auto" w:fill="auto"/>
            <w:vAlign w:val="center"/>
          </w:tcPr>
          <w:p w14:paraId="2FC1B7DC" w14:textId="77777777" w:rsidR="005C68CA" w:rsidRPr="00E76BB5" w:rsidRDefault="005C68CA" w:rsidP="005C68CA">
            <w:pPr>
              <w:ind w:left="-108" w:right="-104" w:firstLine="3"/>
              <w:jc w:val="center"/>
              <w:rPr>
                <w:sz w:val="22"/>
                <w:szCs w:val="22"/>
              </w:rPr>
            </w:pPr>
            <w:proofErr w:type="gramStart"/>
            <w:r w:rsidRPr="00E76BB5">
              <w:rPr>
                <w:sz w:val="22"/>
                <w:szCs w:val="22"/>
              </w:rPr>
              <w:t>Компо-нент</w:t>
            </w:r>
            <w:proofErr w:type="gramEnd"/>
            <w:r w:rsidRPr="00E76BB5">
              <w:rPr>
                <w:sz w:val="22"/>
                <w:szCs w:val="22"/>
              </w:rPr>
              <w:t xml:space="preserve"> на теплоно-ситель,</w:t>
            </w:r>
          </w:p>
          <w:p w14:paraId="35B741AC" w14:textId="77777777" w:rsidR="005C68CA" w:rsidRPr="00E76BB5" w:rsidRDefault="005C68CA" w:rsidP="005C68CA">
            <w:pPr>
              <w:ind w:left="-108" w:right="-104" w:firstLine="3"/>
              <w:jc w:val="center"/>
              <w:rPr>
                <w:sz w:val="22"/>
                <w:szCs w:val="22"/>
              </w:rPr>
            </w:pPr>
            <w:r w:rsidRPr="00E76BB5">
              <w:rPr>
                <w:sz w:val="22"/>
                <w:szCs w:val="22"/>
              </w:rPr>
              <w:t>руб./м</w:t>
            </w:r>
            <w:r w:rsidRPr="00E76BB5">
              <w:rPr>
                <w:sz w:val="22"/>
                <w:szCs w:val="22"/>
                <w:vertAlign w:val="superscript"/>
              </w:rPr>
              <w:t xml:space="preserve">3 </w:t>
            </w:r>
            <w:r w:rsidRPr="00E76BB5">
              <w:rPr>
                <w:sz w:val="22"/>
                <w:szCs w:val="22"/>
              </w:rPr>
              <w:t>**</w:t>
            </w:r>
          </w:p>
        </w:tc>
        <w:tc>
          <w:tcPr>
            <w:tcW w:w="3543" w:type="dxa"/>
            <w:gridSpan w:val="3"/>
            <w:shd w:val="clear" w:color="auto" w:fill="auto"/>
            <w:vAlign w:val="center"/>
          </w:tcPr>
          <w:p w14:paraId="525F39A7" w14:textId="77777777" w:rsidR="005C68CA" w:rsidRPr="00E76BB5" w:rsidRDefault="005C68CA" w:rsidP="005C68CA">
            <w:pPr>
              <w:tabs>
                <w:tab w:val="left" w:pos="3052"/>
              </w:tabs>
              <w:jc w:val="center"/>
              <w:rPr>
                <w:sz w:val="22"/>
                <w:szCs w:val="22"/>
              </w:rPr>
            </w:pPr>
            <w:r w:rsidRPr="00E76BB5">
              <w:rPr>
                <w:sz w:val="22"/>
                <w:szCs w:val="22"/>
              </w:rPr>
              <w:t>Компонент на тепловую энергию</w:t>
            </w:r>
          </w:p>
        </w:tc>
      </w:tr>
      <w:tr w:rsidR="005C68CA" w:rsidRPr="00E76BB5" w14:paraId="79191399" w14:textId="77777777" w:rsidTr="005C68CA">
        <w:trPr>
          <w:trHeight w:val="225"/>
        </w:trPr>
        <w:tc>
          <w:tcPr>
            <w:tcW w:w="1843" w:type="dxa"/>
            <w:vMerge/>
            <w:shd w:val="clear" w:color="auto" w:fill="auto"/>
            <w:vAlign w:val="center"/>
          </w:tcPr>
          <w:p w14:paraId="1754B567" w14:textId="77777777" w:rsidR="005C68CA" w:rsidRPr="00E76BB5" w:rsidRDefault="005C68CA" w:rsidP="005C68CA">
            <w:pPr>
              <w:tabs>
                <w:tab w:val="left" w:pos="3052"/>
              </w:tabs>
              <w:jc w:val="center"/>
              <w:rPr>
                <w:sz w:val="22"/>
                <w:szCs w:val="22"/>
              </w:rPr>
            </w:pPr>
          </w:p>
        </w:tc>
        <w:tc>
          <w:tcPr>
            <w:tcW w:w="1527" w:type="dxa"/>
            <w:vMerge/>
            <w:vAlign w:val="center"/>
          </w:tcPr>
          <w:p w14:paraId="27BFEC4A" w14:textId="77777777" w:rsidR="005C68CA" w:rsidRPr="00E76BB5" w:rsidRDefault="005C68CA" w:rsidP="005C68CA">
            <w:pPr>
              <w:tabs>
                <w:tab w:val="left" w:pos="3052"/>
              </w:tabs>
              <w:jc w:val="center"/>
              <w:rPr>
                <w:sz w:val="22"/>
                <w:szCs w:val="22"/>
              </w:rPr>
            </w:pPr>
          </w:p>
        </w:tc>
        <w:tc>
          <w:tcPr>
            <w:tcW w:w="2016" w:type="dxa"/>
            <w:gridSpan w:val="2"/>
            <w:vAlign w:val="center"/>
          </w:tcPr>
          <w:p w14:paraId="08D88B62" w14:textId="77777777" w:rsidR="005C68CA" w:rsidRPr="00E76BB5" w:rsidRDefault="005C68CA" w:rsidP="005C68CA">
            <w:pPr>
              <w:ind w:left="-108" w:right="-85" w:hanging="55"/>
              <w:jc w:val="center"/>
              <w:rPr>
                <w:sz w:val="22"/>
                <w:szCs w:val="22"/>
              </w:rPr>
            </w:pPr>
            <w:r w:rsidRPr="00E76BB5">
              <w:rPr>
                <w:sz w:val="22"/>
                <w:szCs w:val="22"/>
              </w:rPr>
              <w:t>Изолированные стояки</w:t>
            </w:r>
          </w:p>
        </w:tc>
        <w:tc>
          <w:tcPr>
            <w:tcW w:w="1984" w:type="dxa"/>
            <w:gridSpan w:val="2"/>
            <w:vAlign w:val="center"/>
          </w:tcPr>
          <w:p w14:paraId="7667E06D" w14:textId="77777777" w:rsidR="005C68CA" w:rsidRPr="00E76BB5" w:rsidRDefault="005C68CA" w:rsidP="005C68CA">
            <w:pPr>
              <w:ind w:left="-108" w:right="-85" w:hanging="4"/>
              <w:jc w:val="center"/>
              <w:rPr>
                <w:sz w:val="22"/>
                <w:szCs w:val="22"/>
              </w:rPr>
            </w:pPr>
            <w:r w:rsidRPr="00E76BB5">
              <w:rPr>
                <w:sz w:val="22"/>
                <w:szCs w:val="22"/>
              </w:rPr>
              <w:t>Неизолированные стояки</w:t>
            </w:r>
          </w:p>
        </w:tc>
        <w:tc>
          <w:tcPr>
            <w:tcW w:w="1985" w:type="dxa"/>
            <w:gridSpan w:val="3"/>
            <w:vAlign w:val="center"/>
          </w:tcPr>
          <w:p w14:paraId="0A19ADC9" w14:textId="77777777" w:rsidR="005C68CA" w:rsidRPr="00E76BB5" w:rsidRDefault="005C68CA" w:rsidP="005C68CA">
            <w:pPr>
              <w:ind w:left="-108" w:right="-85" w:hanging="55"/>
              <w:jc w:val="center"/>
              <w:rPr>
                <w:sz w:val="22"/>
                <w:szCs w:val="22"/>
              </w:rPr>
            </w:pPr>
            <w:r w:rsidRPr="00E76BB5">
              <w:rPr>
                <w:sz w:val="22"/>
                <w:szCs w:val="22"/>
              </w:rPr>
              <w:t>Изолированные стояки</w:t>
            </w:r>
          </w:p>
        </w:tc>
        <w:tc>
          <w:tcPr>
            <w:tcW w:w="1701" w:type="dxa"/>
            <w:gridSpan w:val="2"/>
            <w:vAlign w:val="center"/>
          </w:tcPr>
          <w:p w14:paraId="162CB8FC" w14:textId="77777777" w:rsidR="005C68CA" w:rsidRPr="00E76BB5" w:rsidRDefault="005C68CA" w:rsidP="005C68CA">
            <w:pPr>
              <w:ind w:left="-110" w:right="-251" w:hanging="4"/>
              <w:jc w:val="center"/>
              <w:rPr>
                <w:sz w:val="22"/>
                <w:szCs w:val="22"/>
              </w:rPr>
            </w:pPr>
            <w:r w:rsidRPr="00E76BB5">
              <w:rPr>
                <w:sz w:val="22"/>
                <w:szCs w:val="22"/>
              </w:rPr>
              <w:t>Неизолирован-</w:t>
            </w:r>
          </w:p>
          <w:p w14:paraId="4CC16188" w14:textId="77777777" w:rsidR="005C68CA" w:rsidRPr="00E76BB5" w:rsidRDefault="005C68CA" w:rsidP="005C68CA">
            <w:pPr>
              <w:ind w:left="-110" w:right="-251" w:hanging="4"/>
              <w:jc w:val="center"/>
              <w:rPr>
                <w:sz w:val="22"/>
                <w:szCs w:val="22"/>
              </w:rPr>
            </w:pPr>
            <w:r w:rsidRPr="00E76BB5">
              <w:rPr>
                <w:sz w:val="22"/>
                <w:szCs w:val="22"/>
              </w:rPr>
              <w:t>ные стояки</w:t>
            </w:r>
          </w:p>
        </w:tc>
        <w:tc>
          <w:tcPr>
            <w:tcW w:w="993" w:type="dxa"/>
            <w:vMerge/>
            <w:shd w:val="clear" w:color="auto" w:fill="auto"/>
            <w:vAlign w:val="center"/>
          </w:tcPr>
          <w:p w14:paraId="31C76AE9" w14:textId="77777777" w:rsidR="005C68CA" w:rsidRPr="00E76BB5" w:rsidRDefault="005C68CA" w:rsidP="005C68CA">
            <w:pPr>
              <w:tabs>
                <w:tab w:val="left" w:pos="3052"/>
              </w:tabs>
              <w:jc w:val="center"/>
              <w:rPr>
                <w:sz w:val="22"/>
                <w:szCs w:val="22"/>
              </w:rPr>
            </w:pPr>
          </w:p>
        </w:tc>
        <w:tc>
          <w:tcPr>
            <w:tcW w:w="1134" w:type="dxa"/>
            <w:vMerge w:val="restart"/>
            <w:shd w:val="clear" w:color="auto" w:fill="auto"/>
            <w:vAlign w:val="center"/>
          </w:tcPr>
          <w:p w14:paraId="4A5D3194" w14:textId="77777777" w:rsidR="005C68CA" w:rsidRPr="00E76BB5" w:rsidRDefault="005C68CA" w:rsidP="005C68CA">
            <w:pPr>
              <w:tabs>
                <w:tab w:val="left" w:pos="3052"/>
              </w:tabs>
              <w:ind w:left="-108" w:right="-151"/>
              <w:jc w:val="center"/>
              <w:rPr>
                <w:sz w:val="22"/>
                <w:szCs w:val="22"/>
              </w:rPr>
            </w:pPr>
            <w:r w:rsidRPr="00E76BB5">
              <w:rPr>
                <w:sz w:val="22"/>
                <w:szCs w:val="22"/>
              </w:rPr>
              <w:t>Односта-вочный, руб./Гкал</w:t>
            </w:r>
          </w:p>
          <w:p w14:paraId="7443D8CC" w14:textId="77777777" w:rsidR="005C68CA" w:rsidRPr="00E76BB5" w:rsidRDefault="005C68CA" w:rsidP="005C68CA">
            <w:pPr>
              <w:tabs>
                <w:tab w:val="left" w:pos="3052"/>
              </w:tabs>
              <w:ind w:left="-108" w:right="-20"/>
              <w:jc w:val="center"/>
              <w:rPr>
                <w:sz w:val="22"/>
                <w:szCs w:val="22"/>
              </w:rPr>
            </w:pPr>
            <w:r w:rsidRPr="00E76BB5">
              <w:rPr>
                <w:sz w:val="22"/>
                <w:szCs w:val="22"/>
              </w:rPr>
              <w:t xml:space="preserve">*** </w:t>
            </w:r>
          </w:p>
        </w:tc>
        <w:tc>
          <w:tcPr>
            <w:tcW w:w="2409" w:type="dxa"/>
            <w:gridSpan w:val="2"/>
            <w:shd w:val="clear" w:color="auto" w:fill="auto"/>
            <w:vAlign w:val="center"/>
          </w:tcPr>
          <w:p w14:paraId="69E108BC" w14:textId="77777777" w:rsidR="005C68CA" w:rsidRPr="00E76BB5" w:rsidRDefault="005C68CA" w:rsidP="005C68CA">
            <w:pPr>
              <w:tabs>
                <w:tab w:val="left" w:pos="3052"/>
              </w:tabs>
              <w:jc w:val="center"/>
              <w:rPr>
                <w:sz w:val="22"/>
                <w:szCs w:val="22"/>
              </w:rPr>
            </w:pPr>
            <w:r w:rsidRPr="00E76BB5">
              <w:rPr>
                <w:sz w:val="22"/>
                <w:szCs w:val="22"/>
              </w:rPr>
              <w:t>Двухставочный</w:t>
            </w:r>
          </w:p>
        </w:tc>
      </w:tr>
      <w:tr w:rsidR="005C68CA" w:rsidRPr="00E76BB5" w14:paraId="648BDC27" w14:textId="77777777" w:rsidTr="005C68CA">
        <w:trPr>
          <w:trHeight w:val="1444"/>
        </w:trPr>
        <w:tc>
          <w:tcPr>
            <w:tcW w:w="1843" w:type="dxa"/>
            <w:vMerge/>
            <w:shd w:val="clear" w:color="auto" w:fill="auto"/>
            <w:vAlign w:val="center"/>
          </w:tcPr>
          <w:p w14:paraId="5211C5B9" w14:textId="77777777" w:rsidR="005C68CA" w:rsidRPr="00E76BB5" w:rsidRDefault="005C68CA" w:rsidP="005C68CA">
            <w:pPr>
              <w:tabs>
                <w:tab w:val="left" w:pos="3052"/>
              </w:tabs>
              <w:jc w:val="center"/>
              <w:rPr>
                <w:sz w:val="22"/>
                <w:szCs w:val="22"/>
              </w:rPr>
            </w:pPr>
          </w:p>
        </w:tc>
        <w:tc>
          <w:tcPr>
            <w:tcW w:w="1527" w:type="dxa"/>
            <w:vMerge/>
            <w:vAlign w:val="center"/>
          </w:tcPr>
          <w:p w14:paraId="0EDB2ED7" w14:textId="77777777" w:rsidR="005C68CA" w:rsidRPr="00E76BB5" w:rsidRDefault="005C68CA" w:rsidP="005C68CA">
            <w:pPr>
              <w:tabs>
                <w:tab w:val="left" w:pos="3052"/>
              </w:tabs>
              <w:jc w:val="center"/>
              <w:rPr>
                <w:sz w:val="22"/>
                <w:szCs w:val="22"/>
              </w:rPr>
            </w:pPr>
          </w:p>
        </w:tc>
        <w:tc>
          <w:tcPr>
            <w:tcW w:w="1024" w:type="dxa"/>
            <w:vAlign w:val="center"/>
          </w:tcPr>
          <w:p w14:paraId="09A09F69" w14:textId="77777777" w:rsidR="005C68CA" w:rsidRPr="00E76BB5" w:rsidRDefault="005C68CA" w:rsidP="005C68CA">
            <w:pPr>
              <w:tabs>
                <w:tab w:val="left" w:pos="3052"/>
              </w:tabs>
              <w:ind w:right="-35"/>
              <w:jc w:val="center"/>
              <w:rPr>
                <w:sz w:val="22"/>
                <w:szCs w:val="22"/>
              </w:rPr>
            </w:pPr>
            <w:r w:rsidRPr="00E76BB5">
              <w:rPr>
                <w:sz w:val="22"/>
                <w:szCs w:val="22"/>
              </w:rPr>
              <w:t xml:space="preserve">с </w:t>
            </w:r>
            <w:proofErr w:type="gramStart"/>
            <w:r w:rsidRPr="00E76BB5">
              <w:rPr>
                <w:sz w:val="22"/>
                <w:szCs w:val="22"/>
              </w:rPr>
              <w:t>поло-тенце</w:t>
            </w:r>
            <w:proofErr w:type="gramEnd"/>
            <w:r w:rsidRPr="00E76BB5">
              <w:rPr>
                <w:sz w:val="22"/>
                <w:szCs w:val="22"/>
              </w:rPr>
              <w:t>-суши-телями</w:t>
            </w:r>
          </w:p>
        </w:tc>
        <w:tc>
          <w:tcPr>
            <w:tcW w:w="992" w:type="dxa"/>
            <w:vAlign w:val="center"/>
          </w:tcPr>
          <w:p w14:paraId="7210468C" w14:textId="77777777" w:rsidR="005C68CA" w:rsidRPr="00E76BB5" w:rsidRDefault="005C68CA" w:rsidP="005C68CA">
            <w:pPr>
              <w:tabs>
                <w:tab w:val="left" w:pos="3052"/>
              </w:tabs>
              <w:ind w:right="-35"/>
              <w:jc w:val="center"/>
              <w:rPr>
                <w:sz w:val="22"/>
                <w:szCs w:val="22"/>
              </w:rPr>
            </w:pPr>
            <w:r w:rsidRPr="00E76BB5">
              <w:rPr>
                <w:sz w:val="22"/>
                <w:szCs w:val="22"/>
              </w:rPr>
              <w:t xml:space="preserve">без </w:t>
            </w:r>
            <w:proofErr w:type="gramStart"/>
            <w:r w:rsidRPr="00E76BB5">
              <w:rPr>
                <w:sz w:val="22"/>
                <w:szCs w:val="22"/>
              </w:rPr>
              <w:t>поло-тенце</w:t>
            </w:r>
            <w:proofErr w:type="gramEnd"/>
            <w:r w:rsidRPr="00E76BB5">
              <w:rPr>
                <w:sz w:val="22"/>
                <w:szCs w:val="22"/>
              </w:rPr>
              <w:t>-суши-телей</w:t>
            </w:r>
          </w:p>
        </w:tc>
        <w:tc>
          <w:tcPr>
            <w:tcW w:w="992" w:type="dxa"/>
            <w:vAlign w:val="center"/>
          </w:tcPr>
          <w:p w14:paraId="756F6D08" w14:textId="77777777" w:rsidR="005C68CA" w:rsidRPr="00E76BB5" w:rsidRDefault="005C68CA" w:rsidP="005C68CA">
            <w:pPr>
              <w:tabs>
                <w:tab w:val="left" w:pos="3052"/>
              </w:tabs>
              <w:ind w:right="-35"/>
              <w:jc w:val="center"/>
              <w:rPr>
                <w:sz w:val="22"/>
                <w:szCs w:val="22"/>
              </w:rPr>
            </w:pPr>
            <w:r w:rsidRPr="00E76BB5">
              <w:rPr>
                <w:sz w:val="22"/>
                <w:szCs w:val="22"/>
              </w:rPr>
              <w:t xml:space="preserve">с </w:t>
            </w:r>
            <w:proofErr w:type="gramStart"/>
            <w:r w:rsidRPr="00E76BB5">
              <w:rPr>
                <w:sz w:val="22"/>
                <w:szCs w:val="22"/>
              </w:rPr>
              <w:t>поло-тенце</w:t>
            </w:r>
            <w:proofErr w:type="gramEnd"/>
            <w:r w:rsidRPr="00E76BB5">
              <w:rPr>
                <w:sz w:val="22"/>
                <w:szCs w:val="22"/>
              </w:rPr>
              <w:t>-суши-телями</w:t>
            </w:r>
          </w:p>
        </w:tc>
        <w:tc>
          <w:tcPr>
            <w:tcW w:w="992" w:type="dxa"/>
            <w:vAlign w:val="center"/>
          </w:tcPr>
          <w:p w14:paraId="4EB6B5A1" w14:textId="77777777" w:rsidR="005C68CA" w:rsidRPr="00E76BB5" w:rsidRDefault="005C68CA" w:rsidP="005C68CA">
            <w:pPr>
              <w:tabs>
                <w:tab w:val="left" w:pos="3052"/>
              </w:tabs>
              <w:ind w:right="-35"/>
              <w:jc w:val="center"/>
              <w:rPr>
                <w:sz w:val="22"/>
                <w:szCs w:val="22"/>
              </w:rPr>
            </w:pPr>
            <w:r w:rsidRPr="00E76BB5">
              <w:rPr>
                <w:sz w:val="22"/>
                <w:szCs w:val="22"/>
              </w:rPr>
              <w:t xml:space="preserve">без </w:t>
            </w:r>
            <w:proofErr w:type="gramStart"/>
            <w:r w:rsidRPr="00E76BB5">
              <w:rPr>
                <w:sz w:val="22"/>
                <w:szCs w:val="22"/>
              </w:rPr>
              <w:t>поло-тенце</w:t>
            </w:r>
            <w:proofErr w:type="gramEnd"/>
            <w:r w:rsidRPr="00E76BB5">
              <w:rPr>
                <w:sz w:val="22"/>
                <w:szCs w:val="22"/>
              </w:rPr>
              <w:t>-суши-телей</w:t>
            </w:r>
          </w:p>
        </w:tc>
        <w:tc>
          <w:tcPr>
            <w:tcW w:w="993" w:type="dxa"/>
            <w:gridSpan w:val="2"/>
            <w:vAlign w:val="center"/>
          </w:tcPr>
          <w:p w14:paraId="5262C6B7" w14:textId="77777777" w:rsidR="005C68CA" w:rsidRPr="00E76BB5" w:rsidRDefault="005C68CA" w:rsidP="005C68CA">
            <w:pPr>
              <w:tabs>
                <w:tab w:val="left" w:pos="3052"/>
              </w:tabs>
              <w:ind w:left="-52" w:right="-68"/>
              <w:jc w:val="center"/>
              <w:rPr>
                <w:sz w:val="22"/>
                <w:szCs w:val="22"/>
              </w:rPr>
            </w:pPr>
            <w:r w:rsidRPr="00E76BB5">
              <w:rPr>
                <w:sz w:val="22"/>
                <w:szCs w:val="22"/>
              </w:rPr>
              <w:t xml:space="preserve">с </w:t>
            </w:r>
            <w:proofErr w:type="gramStart"/>
            <w:r w:rsidRPr="00E76BB5">
              <w:rPr>
                <w:sz w:val="22"/>
                <w:szCs w:val="22"/>
              </w:rPr>
              <w:t>поло-тенце</w:t>
            </w:r>
            <w:proofErr w:type="gramEnd"/>
            <w:r w:rsidRPr="00E76BB5">
              <w:rPr>
                <w:sz w:val="22"/>
                <w:szCs w:val="22"/>
              </w:rPr>
              <w:t>-суши-телями</w:t>
            </w:r>
          </w:p>
        </w:tc>
        <w:tc>
          <w:tcPr>
            <w:tcW w:w="992" w:type="dxa"/>
            <w:vAlign w:val="center"/>
          </w:tcPr>
          <w:p w14:paraId="326E4388" w14:textId="77777777" w:rsidR="005C68CA" w:rsidRPr="00E76BB5" w:rsidRDefault="005C68CA" w:rsidP="005C68CA">
            <w:pPr>
              <w:tabs>
                <w:tab w:val="left" w:pos="3052"/>
              </w:tabs>
              <w:ind w:right="-35"/>
              <w:jc w:val="center"/>
              <w:rPr>
                <w:sz w:val="22"/>
                <w:szCs w:val="22"/>
              </w:rPr>
            </w:pPr>
            <w:r w:rsidRPr="00E76BB5">
              <w:rPr>
                <w:sz w:val="22"/>
                <w:szCs w:val="22"/>
              </w:rPr>
              <w:t xml:space="preserve">без </w:t>
            </w:r>
            <w:proofErr w:type="gramStart"/>
            <w:r w:rsidRPr="00E76BB5">
              <w:rPr>
                <w:sz w:val="22"/>
                <w:szCs w:val="22"/>
              </w:rPr>
              <w:t>поло-тенце</w:t>
            </w:r>
            <w:proofErr w:type="gramEnd"/>
            <w:r w:rsidRPr="00E76BB5">
              <w:rPr>
                <w:sz w:val="22"/>
                <w:szCs w:val="22"/>
              </w:rPr>
              <w:t>-суши-телей</w:t>
            </w:r>
          </w:p>
        </w:tc>
        <w:tc>
          <w:tcPr>
            <w:tcW w:w="850" w:type="dxa"/>
            <w:vAlign w:val="center"/>
          </w:tcPr>
          <w:p w14:paraId="4B218535" w14:textId="77777777" w:rsidR="005C68CA" w:rsidRPr="00E76BB5" w:rsidRDefault="005C68CA" w:rsidP="005C68CA">
            <w:pPr>
              <w:tabs>
                <w:tab w:val="left" w:pos="3052"/>
              </w:tabs>
              <w:ind w:left="-177" w:right="-149"/>
              <w:jc w:val="center"/>
              <w:rPr>
                <w:sz w:val="22"/>
                <w:szCs w:val="22"/>
              </w:rPr>
            </w:pPr>
            <w:r w:rsidRPr="00E76BB5">
              <w:rPr>
                <w:sz w:val="22"/>
                <w:szCs w:val="22"/>
              </w:rPr>
              <w:t xml:space="preserve">с </w:t>
            </w:r>
            <w:proofErr w:type="gramStart"/>
            <w:r w:rsidRPr="00E76BB5">
              <w:rPr>
                <w:sz w:val="22"/>
                <w:szCs w:val="22"/>
              </w:rPr>
              <w:t>поло-тенце</w:t>
            </w:r>
            <w:proofErr w:type="gramEnd"/>
            <w:r w:rsidRPr="00E76BB5">
              <w:rPr>
                <w:sz w:val="22"/>
                <w:szCs w:val="22"/>
              </w:rPr>
              <w:t>-суши-телями</w:t>
            </w:r>
          </w:p>
        </w:tc>
        <w:tc>
          <w:tcPr>
            <w:tcW w:w="851" w:type="dxa"/>
            <w:vAlign w:val="center"/>
          </w:tcPr>
          <w:p w14:paraId="6000230F" w14:textId="77777777" w:rsidR="005C68CA" w:rsidRPr="00E76BB5" w:rsidRDefault="005C68CA" w:rsidP="005C68CA">
            <w:pPr>
              <w:tabs>
                <w:tab w:val="left" w:pos="3052"/>
              </w:tabs>
              <w:ind w:right="-35"/>
              <w:jc w:val="center"/>
              <w:rPr>
                <w:sz w:val="22"/>
                <w:szCs w:val="22"/>
              </w:rPr>
            </w:pPr>
            <w:r w:rsidRPr="00E76BB5">
              <w:rPr>
                <w:sz w:val="22"/>
                <w:szCs w:val="22"/>
              </w:rPr>
              <w:t xml:space="preserve">без </w:t>
            </w:r>
            <w:proofErr w:type="gramStart"/>
            <w:r w:rsidRPr="00E76BB5">
              <w:rPr>
                <w:sz w:val="22"/>
                <w:szCs w:val="22"/>
              </w:rPr>
              <w:t>поло-тенце</w:t>
            </w:r>
            <w:proofErr w:type="gramEnd"/>
            <w:r w:rsidRPr="00E76BB5">
              <w:rPr>
                <w:sz w:val="22"/>
                <w:szCs w:val="22"/>
              </w:rPr>
              <w:t>-суши-телей</w:t>
            </w:r>
          </w:p>
        </w:tc>
        <w:tc>
          <w:tcPr>
            <w:tcW w:w="993" w:type="dxa"/>
            <w:vMerge/>
            <w:shd w:val="clear" w:color="auto" w:fill="auto"/>
            <w:vAlign w:val="center"/>
          </w:tcPr>
          <w:p w14:paraId="004DEA5E" w14:textId="77777777" w:rsidR="005C68CA" w:rsidRPr="00E76BB5" w:rsidRDefault="005C68CA" w:rsidP="005C68CA">
            <w:pPr>
              <w:tabs>
                <w:tab w:val="left" w:pos="3052"/>
              </w:tabs>
              <w:jc w:val="center"/>
              <w:rPr>
                <w:sz w:val="22"/>
                <w:szCs w:val="22"/>
              </w:rPr>
            </w:pPr>
          </w:p>
        </w:tc>
        <w:tc>
          <w:tcPr>
            <w:tcW w:w="1134" w:type="dxa"/>
            <w:vMerge/>
            <w:shd w:val="clear" w:color="auto" w:fill="auto"/>
            <w:vAlign w:val="center"/>
          </w:tcPr>
          <w:p w14:paraId="4824CB8D" w14:textId="77777777" w:rsidR="005C68CA" w:rsidRPr="00E76BB5" w:rsidRDefault="005C68CA" w:rsidP="005C68CA">
            <w:pPr>
              <w:tabs>
                <w:tab w:val="left" w:pos="3052"/>
              </w:tabs>
              <w:jc w:val="center"/>
              <w:rPr>
                <w:sz w:val="22"/>
                <w:szCs w:val="22"/>
              </w:rPr>
            </w:pPr>
          </w:p>
        </w:tc>
        <w:tc>
          <w:tcPr>
            <w:tcW w:w="1275" w:type="dxa"/>
            <w:shd w:val="clear" w:color="auto" w:fill="auto"/>
            <w:vAlign w:val="center"/>
          </w:tcPr>
          <w:p w14:paraId="46A1AAED" w14:textId="77777777" w:rsidR="005C68CA" w:rsidRPr="00E76BB5" w:rsidRDefault="005C68CA" w:rsidP="005C68CA">
            <w:pPr>
              <w:ind w:left="-95" w:right="-65"/>
              <w:jc w:val="center"/>
              <w:rPr>
                <w:sz w:val="22"/>
                <w:szCs w:val="22"/>
              </w:rPr>
            </w:pPr>
            <w:r w:rsidRPr="00E76BB5">
              <w:rPr>
                <w:sz w:val="22"/>
                <w:szCs w:val="22"/>
              </w:rPr>
              <w:t>Ставка за мощность, тыс. руб./</w:t>
            </w:r>
          </w:p>
          <w:p w14:paraId="432731FF" w14:textId="77777777" w:rsidR="005C68CA" w:rsidRPr="00E76BB5" w:rsidRDefault="005C68CA" w:rsidP="005C68CA">
            <w:pPr>
              <w:ind w:left="-95" w:right="-65"/>
              <w:jc w:val="center"/>
              <w:rPr>
                <w:sz w:val="22"/>
                <w:szCs w:val="22"/>
              </w:rPr>
            </w:pPr>
            <w:r w:rsidRPr="00E76BB5">
              <w:rPr>
                <w:sz w:val="22"/>
                <w:szCs w:val="22"/>
              </w:rPr>
              <w:t>Гкал/</w:t>
            </w:r>
          </w:p>
          <w:p w14:paraId="51B5CCB1" w14:textId="77777777" w:rsidR="005C68CA" w:rsidRPr="00E76BB5" w:rsidRDefault="005C68CA" w:rsidP="005C68CA">
            <w:pPr>
              <w:jc w:val="center"/>
              <w:rPr>
                <w:sz w:val="22"/>
                <w:szCs w:val="22"/>
              </w:rPr>
            </w:pPr>
            <w:r w:rsidRPr="00E76BB5">
              <w:rPr>
                <w:sz w:val="22"/>
                <w:szCs w:val="22"/>
              </w:rPr>
              <w:t>час в мес.</w:t>
            </w:r>
          </w:p>
        </w:tc>
        <w:tc>
          <w:tcPr>
            <w:tcW w:w="1134" w:type="dxa"/>
            <w:shd w:val="clear" w:color="auto" w:fill="auto"/>
            <w:vAlign w:val="center"/>
          </w:tcPr>
          <w:p w14:paraId="467A7FF6" w14:textId="77777777" w:rsidR="005C68CA" w:rsidRPr="00E76BB5" w:rsidRDefault="005C68CA" w:rsidP="005C68CA">
            <w:pPr>
              <w:ind w:left="-120" w:right="-112"/>
              <w:jc w:val="center"/>
              <w:rPr>
                <w:sz w:val="22"/>
                <w:szCs w:val="22"/>
              </w:rPr>
            </w:pPr>
            <w:r w:rsidRPr="00E76BB5">
              <w:rPr>
                <w:sz w:val="22"/>
                <w:szCs w:val="22"/>
              </w:rPr>
              <w:t>Ставка за тепловую энергию, руб./Гкал</w:t>
            </w:r>
          </w:p>
        </w:tc>
      </w:tr>
      <w:tr w:rsidR="005C68CA" w:rsidRPr="00E76BB5" w14:paraId="6DDBFCBD" w14:textId="77777777" w:rsidTr="005C68CA">
        <w:trPr>
          <w:trHeight w:val="184"/>
        </w:trPr>
        <w:tc>
          <w:tcPr>
            <w:tcW w:w="1843" w:type="dxa"/>
            <w:vMerge w:val="restart"/>
            <w:vAlign w:val="center"/>
          </w:tcPr>
          <w:p w14:paraId="6489B190" w14:textId="77777777" w:rsidR="005C68CA" w:rsidRPr="00E76BB5" w:rsidRDefault="005C68CA" w:rsidP="005C68CA">
            <w:pPr>
              <w:tabs>
                <w:tab w:val="left" w:pos="3052"/>
              </w:tabs>
              <w:ind w:left="-108" w:right="-108"/>
              <w:jc w:val="center"/>
              <w:rPr>
                <w:sz w:val="22"/>
                <w:szCs w:val="22"/>
              </w:rPr>
            </w:pPr>
            <w:r w:rsidRPr="00E76BB5">
              <w:rPr>
                <w:sz w:val="22"/>
                <w:szCs w:val="22"/>
              </w:rPr>
              <w:t>АО «Кузбассэнерго»</w:t>
            </w:r>
          </w:p>
          <w:p w14:paraId="116DC2A6" w14:textId="77777777" w:rsidR="005C68CA" w:rsidRPr="00E76BB5" w:rsidRDefault="005C68CA" w:rsidP="005C68CA">
            <w:pPr>
              <w:tabs>
                <w:tab w:val="left" w:pos="3052"/>
              </w:tabs>
              <w:ind w:left="-108" w:right="-108"/>
              <w:jc w:val="center"/>
              <w:rPr>
                <w:sz w:val="22"/>
                <w:szCs w:val="22"/>
              </w:rPr>
            </w:pPr>
            <w:r w:rsidRPr="00E76BB5">
              <w:rPr>
                <w:sz w:val="22"/>
                <w:szCs w:val="22"/>
              </w:rPr>
              <w:t>(</w:t>
            </w:r>
            <w:proofErr w:type="gramStart"/>
            <w:r w:rsidRPr="00E76BB5">
              <w:rPr>
                <w:sz w:val="22"/>
                <w:szCs w:val="22"/>
              </w:rPr>
              <w:t>пгт.Инской</w:t>
            </w:r>
            <w:proofErr w:type="gramEnd"/>
            <w:r w:rsidRPr="00E76BB5">
              <w:rPr>
                <w:sz w:val="22"/>
                <w:szCs w:val="22"/>
              </w:rPr>
              <w:t>)</w:t>
            </w:r>
          </w:p>
        </w:tc>
        <w:tc>
          <w:tcPr>
            <w:tcW w:w="1527" w:type="dxa"/>
            <w:vAlign w:val="center"/>
          </w:tcPr>
          <w:p w14:paraId="3AD10BE8" w14:textId="77777777" w:rsidR="005C68CA" w:rsidRPr="00E76BB5" w:rsidRDefault="005C68CA" w:rsidP="005C68CA">
            <w:pPr>
              <w:tabs>
                <w:tab w:val="left" w:pos="3052"/>
              </w:tabs>
              <w:ind w:right="-108" w:hanging="108"/>
              <w:jc w:val="center"/>
              <w:rPr>
                <w:sz w:val="22"/>
                <w:szCs w:val="22"/>
              </w:rPr>
            </w:pPr>
            <w:r w:rsidRPr="00E76BB5">
              <w:rPr>
                <w:sz w:val="22"/>
                <w:szCs w:val="22"/>
              </w:rPr>
              <w:t>с 01.01.2019</w:t>
            </w:r>
          </w:p>
        </w:tc>
        <w:tc>
          <w:tcPr>
            <w:tcW w:w="1024" w:type="dxa"/>
            <w:shd w:val="clear" w:color="auto" w:fill="auto"/>
            <w:vAlign w:val="center"/>
          </w:tcPr>
          <w:p w14:paraId="00C2A691" w14:textId="77777777" w:rsidR="005C68CA" w:rsidRPr="00E76BB5" w:rsidRDefault="005C68CA" w:rsidP="005C68CA">
            <w:pPr>
              <w:jc w:val="center"/>
              <w:rPr>
                <w:sz w:val="22"/>
                <w:szCs w:val="22"/>
              </w:rPr>
            </w:pPr>
            <w:r w:rsidRPr="00E76BB5">
              <w:rPr>
                <w:sz w:val="22"/>
                <w:szCs w:val="22"/>
              </w:rPr>
              <w:t>78,98</w:t>
            </w:r>
          </w:p>
        </w:tc>
        <w:tc>
          <w:tcPr>
            <w:tcW w:w="992" w:type="dxa"/>
            <w:shd w:val="clear" w:color="auto" w:fill="auto"/>
            <w:vAlign w:val="center"/>
          </w:tcPr>
          <w:p w14:paraId="467CAFA3" w14:textId="77777777" w:rsidR="005C68CA" w:rsidRPr="00E76BB5" w:rsidRDefault="005C68CA" w:rsidP="005C68CA">
            <w:pPr>
              <w:jc w:val="center"/>
              <w:rPr>
                <w:sz w:val="22"/>
                <w:szCs w:val="22"/>
              </w:rPr>
            </w:pPr>
            <w:r w:rsidRPr="00E76BB5">
              <w:rPr>
                <w:sz w:val="22"/>
                <w:szCs w:val="22"/>
              </w:rPr>
              <w:t>77,99</w:t>
            </w:r>
          </w:p>
        </w:tc>
        <w:tc>
          <w:tcPr>
            <w:tcW w:w="992" w:type="dxa"/>
            <w:shd w:val="clear" w:color="auto" w:fill="auto"/>
            <w:vAlign w:val="center"/>
          </w:tcPr>
          <w:p w14:paraId="386AEB70" w14:textId="77777777" w:rsidR="005C68CA" w:rsidRPr="00E76BB5" w:rsidRDefault="005C68CA" w:rsidP="005C68CA">
            <w:pPr>
              <w:jc w:val="center"/>
              <w:rPr>
                <w:sz w:val="22"/>
                <w:szCs w:val="22"/>
              </w:rPr>
            </w:pPr>
            <w:r w:rsidRPr="00E76BB5">
              <w:rPr>
                <w:sz w:val="22"/>
                <w:szCs w:val="22"/>
              </w:rPr>
              <w:t>83,48</w:t>
            </w:r>
          </w:p>
        </w:tc>
        <w:tc>
          <w:tcPr>
            <w:tcW w:w="992" w:type="dxa"/>
            <w:shd w:val="clear" w:color="auto" w:fill="auto"/>
            <w:vAlign w:val="center"/>
          </w:tcPr>
          <w:p w14:paraId="78D70A37" w14:textId="77777777" w:rsidR="005C68CA" w:rsidRPr="00E76BB5" w:rsidRDefault="005C68CA" w:rsidP="005C68CA">
            <w:pPr>
              <w:jc w:val="center"/>
              <w:rPr>
                <w:sz w:val="22"/>
                <w:szCs w:val="22"/>
              </w:rPr>
            </w:pPr>
            <w:r w:rsidRPr="00E76BB5">
              <w:rPr>
                <w:sz w:val="22"/>
                <w:szCs w:val="22"/>
              </w:rPr>
              <w:t>79,49</w:t>
            </w:r>
          </w:p>
        </w:tc>
        <w:tc>
          <w:tcPr>
            <w:tcW w:w="993" w:type="dxa"/>
            <w:gridSpan w:val="2"/>
            <w:shd w:val="clear" w:color="auto" w:fill="auto"/>
            <w:vAlign w:val="center"/>
          </w:tcPr>
          <w:p w14:paraId="6CAFDAB6" w14:textId="77777777" w:rsidR="005C68CA" w:rsidRPr="00E76BB5" w:rsidRDefault="005C68CA" w:rsidP="005C68CA">
            <w:pPr>
              <w:jc w:val="center"/>
              <w:rPr>
                <w:sz w:val="22"/>
                <w:szCs w:val="22"/>
              </w:rPr>
            </w:pPr>
            <w:r w:rsidRPr="00E76BB5">
              <w:rPr>
                <w:sz w:val="22"/>
                <w:szCs w:val="22"/>
              </w:rPr>
              <w:t>65,82</w:t>
            </w:r>
          </w:p>
        </w:tc>
        <w:tc>
          <w:tcPr>
            <w:tcW w:w="992" w:type="dxa"/>
            <w:shd w:val="clear" w:color="auto" w:fill="auto"/>
            <w:vAlign w:val="center"/>
          </w:tcPr>
          <w:p w14:paraId="31666657" w14:textId="77777777" w:rsidR="005C68CA" w:rsidRPr="00E76BB5" w:rsidRDefault="005C68CA" w:rsidP="005C68CA">
            <w:pPr>
              <w:jc w:val="center"/>
              <w:rPr>
                <w:sz w:val="22"/>
                <w:szCs w:val="22"/>
              </w:rPr>
            </w:pPr>
            <w:r w:rsidRPr="00E76BB5">
              <w:rPr>
                <w:sz w:val="22"/>
                <w:szCs w:val="22"/>
              </w:rPr>
              <w:t>64,99</w:t>
            </w:r>
          </w:p>
        </w:tc>
        <w:tc>
          <w:tcPr>
            <w:tcW w:w="850" w:type="dxa"/>
            <w:shd w:val="clear" w:color="auto" w:fill="auto"/>
            <w:vAlign w:val="center"/>
          </w:tcPr>
          <w:p w14:paraId="4070D293" w14:textId="77777777" w:rsidR="005C68CA" w:rsidRPr="00E76BB5" w:rsidRDefault="005C68CA" w:rsidP="005C68CA">
            <w:pPr>
              <w:jc w:val="center"/>
              <w:rPr>
                <w:sz w:val="22"/>
                <w:szCs w:val="22"/>
              </w:rPr>
            </w:pPr>
            <w:r w:rsidRPr="00E76BB5">
              <w:rPr>
                <w:sz w:val="22"/>
                <w:szCs w:val="22"/>
              </w:rPr>
              <w:t>69,57</w:t>
            </w:r>
          </w:p>
        </w:tc>
        <w:tc>
          <w:tcPr>
            <w:tcW w:w="851" w:type="dxa"/>
            <w:shd w:val="clear" w:color="auto" w:fill="auto"/>
            <w:vAlign w:val="center"/>
          </w:tcPr>
          <w:p w14:paraId="434B295E" w14:textId="77777777" w:rsidR="005C68CA" w:rsidRPr="00E76BB5" w:rsidRDefault="005C68CA" w:rsidP="005C68CA">
            <w:pPr>
              <w:jc w:val="center"/>
              <w:rPr>
                <w:sz w:val="22"/>
                <w:szCs w:val="22"/>
              </w:rPr>
            </w:pPr>
            <w:r w:rsidRPr="00E76BB5">
              <w:rPr>
                <w:sz w:val="22"/>
                <w:szCs w:val="22"/>
              </w:rPr>
              <w:t>66,24</w:t>
            </w:r>
          </w:p>
        </w:tc>
        <w:tc>
          <w:tcPr>
            <w:tcW w:w="993" w:type="dxa"/>
            <w:shd w:val="clear" w:color="auto" w:fill="auto"/>
            <w:vAlign w:val="center"/>
          </w:tcPr>
          <w:p w14:paraId="357EDE6E" w14:textId="77777777" w:rsidR="005C68CA" w:rsidRPr="00E76BB5" w:rsidRDefault="005C68CA" w:rsidP="005C68CA">
            <w:pPr>
              <w:jc w:val="center"/>
              <w:rPr>
                <w:sz w:val="22"/>
                <w:szCs w:val="22"/>
              </w:rPr>
            </w:pPr>
            <w:r w:rsidRPr="00E76BB5">
              <w:rPr>
                <w:sz w:val="22"/>
                <w:szCs w:val="22"/>
              </w:rPr>
              <w:t>9,17</w:t>
            </w:r>
          </w:p>
        </w:tc>
        <w:tc>
          <w:tcPr>
            <w:tcW w:w="1134" w:type="dxa"/>
            <w:shd w:val="clear" w:color="auto" w:fill="auto"/>
            <w:vAlign w:val="center"/>
          </w:tcPr>
          <w:p w14:paraId="5F27EF49" w14:textId="77777777" w:rsidR="005C68CA" w:rsidRPr="00E76BB5" w:rsidRDefault="005C68CA" w:rsidP="005C68CA">
            <w:pPr>
              <w:jc w:val="center"/>
              <w:rPr>
                <w:sz w:val="22"/>
                <w:szCs w:val="22"/>
              </w:rPr>
            </w:pPr>
            <w:r w:rsidRPr="00E76BB5">
              <w:rPr>
                <w:sz w:val="22"/>
                <w:szCs w:val="22"/>
              </w:rPr>
              <w:t>1 041,41</w:t>
            </w:r>
          </w:p>
        </w:tc>
        <w:tc>
          <w:tcPr>
            <w:tcW w:w="1275" w:type="dxa"/>
            <w:shd w:val="clear" w:color="auto" w:fill="auto"/>
            <w:vAlign w:val="center"/>
          </w:tcPr>
          <w:p w14:paraId="1A13AEBF"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00238618" w14:textId="77777777" w:rsidR="005C68CA" w:rsidRPr="00E76BB5" w:rsidRDefault="005C68CA" w:rsidP="005C68CA">
            <w:pPr>
              <w:jc w:val="center"/>
              <w:rPr>
                <w:sz w:val="22"/>
                <w:szCs w:val="22"/>
              </w:rPr>
            </w:pPr>
            <w:r w:rsidRPr="00E76BB5">
              <w:rPr>
                <w:sz w:val="22"/>
                <w:szCs w:val="22"/>
              </w:rPr>
              <w:t>х</w:t>
            </w:r>
          </w:p>
        </w:tc>
      </w:tr>
      <w:tr w:rsidR="005C68CA" w:rsidRPr="00E76BB5" w14:paraId="7976DA36" w14:textId="77777777" w:rsidTr="005C68CA">
        <w:trPr>
          <w:trHeight w:val="132"/>
        </w:trPr>
        <w:tc>
          <w:tcPr>
            <w:tcW w:w="1843" w:type="dxa"/>
            <w:vMerge/>
            <w:shd w:val="clear" w:color="auto" w:fill="auto"/>
            <w:vAlign w:val="center"/>
          </w:tcPr>
          <w:p w14:paraId="2B7BDD71" w14:textId="77777777" w:rsidR="005C68CA" w:rsidRPr="00E76BB5" w:rsidRDefault="005C68CA" w:rsidP="005C68CA">
            <w:pPr>
              <w:jc w:val="center"/>
              <w:rPr>
                <w:bCs/>
                <w:kern w:val="32"/>
                <w:sz w:val="22"/>
                <w:szCs w:val="22"/>
              </w:rPr>
            </w:pPr>
          </w:p>
        </w:tc>
        <w:tc>
          <w:tcPr>
            <w:tcW w:w="1527" w:type="dxa"/>
            <w:vAlign w:val="center"/>
          </w:tcPr>
          <w:p w14:paraId="49EB06CD" w14:textId="77777777" w:rsidR="005C68CA" w:rsidRPr="00E76BB5" w:rsidRDefault="005C68CA" w:rsidP="005C68CA">
            <w:pPr>
              <w:tabs>
                <w:tab w:val="left" w:pos="3052"/>
              </w:tabs>
              <w:ind w:right="-108" w:hanging="108"/>
              <w:jc w:val="center"/>
              <w:rPr>
                <w:sz w:val="22"/>
                <w:szCs w:val="22"/>
              </w:rPr>
            </w:pPr>
            <w:r w:rsidRPr="00E76BB5">
              <w:rPr>
                <w:sz w:val="22"/>
                <w:szCs w:val="22"/>
              </w:rPr>
              <w:t>с 01.07.2019</w:t>
            </w:r>
          </w:p>
        </w:tc>
        <w:tc>
          <w:tcPr>
            <w:tcW w:w="1024" w:type="dxa"/>
            <w:shd w:val="clear" w:color="auto" w:fill="auto"/>
            <w:vAlign w:val="center"/>
          </w:tcPr>
          <w:p w14:paraId="5870BCA4" w14:textId="77777777" w:rsidR="005C68CA" w:rsidRPr="00E76BB5" w:rsidRDefault="005C68CA" w:rsidP="005C68CA">
            <w:pPr>
              <w:jc w:val="center"/>
              <w:rPr>
                <w:sz w:val="22"/>
                <w:szCs w:val="22"/>
              </w:rPr>
            </w:pPr>
            <w:r w:rsidRPr="00E76BB5">
              <w:rPr>
                <w:sz w:val="22"/>
                <w:szCs w:val="22"/>
              </w:rPr>
              <w:t>87,47</w:t>
            </w:r>
          </w:p>
        </w:tc>
        <w:tc>
          <w:tcPr>
            <w:tcW w:w="992" w:type="dxa"/>
            <w:shd w:val="clear" w:color="auto" w:fill="auto"/>
            <w:vAlign w:val="center"/>
          </w:tcPr>
          <w:p w14:paraId="7801B511" w14:textId="77777777" w:rsidR="005C68CA" w:rsidRPr="00E76BB5" w:rsidRDefault="005C68CA" w:rsidP="005C68CA">
            <w:pPr>
              <w:jc w:val="center"/>
              <w:rPr>
                <w:sz w:val="22"/>
                <w:szCs w:val="22"/>
              </w:rPr>
            </w:pPr>
            <w:r w:rsidRPr="00E76BB5">
              <w:rPr>
                <w:sz w:val="22"/>
                <w:szCs w:val="22"/>
              </w:rPr>
              <w:t>86,35</w:t>
            </w:r>
          </w:p>
        </w:tc>
        <w:tc>
          <w:tcPr>
            <w:tcW w:w="992" w:type="dxa"/>
            <w:shd w:val="clear" w:color="auto" w:fill="auto"/>
            <w:vAlign w:val="center"/>
          </w:tcPr>
          <w:p w14:paraId="748C570A" w14:textId="77777777" w:rsidR="005C68CA" w:rsidRPr="00E76BB5" w:rsidRDefault="005C68CA" w:rsidP="005C68CA">
            <w:pPr>
              <w:jc w:val="center"/>
              <w:rPr>
                <w:sz w:val="22"/>
                <w:szCs w:val="22"/>
              </w:rPr>
            </w:pPr>
            <w:r w:rsidRPr="00E76BB5">
              <w:rPr>
                <w:sz w:val="22"/>
                <w:szCs w:val="22"/>
              </w:rPr>
              <w:t>92,51</w:t>
            </w:r>
          </w:p>
        </w:tc>
        <w:tc>
          <w:tcPr>
            <w:tcW w:w="992" w:type="dxa"/>
            <w:shd w:val="clear" w:color="auto" w:fill="auto"/>
            <w:vAlign w:val="center"/>
          </w:tcPr>
          <w:p w14:paraId="46F4233A" w14:textId="77777777" w:rsidR="005C68CA" w:rsidRPr="00E76BB5" w:rsidRDefault="005C68CA" w:rsidP="005C68CA">
            <w:pPr>
              <w:jc w:val="center"/>
              <w:rPr>
                <w:sz w:val="22"/>
                <w:szCs w:val="22"/>
              </w:rPr>
            </w:pPr>
            <w:r w:rsidRPr="00E76BB5">
              <w:rPr>
                <w:sz w:val="22"/>
                <w:szCs w:val="22"/>
              </w:rPr>
              <w:t>88,03</w:t>
            </w:r>
          </w:p>
        </w:tc>
        <w:tc>
          <w:tcPr>
            <w:tcW w:w="993" w:type="dxa"/>
            <w:gridSpan w:val="2"/>
            <w:shd w:val="clear" w:color="auto" w:fill="auto"/>
            <w:vAlign w:val="center"/>
          </w:tcPr>
          <w:p w14:paraId="1EF84702" w14:textId="77777777" w:rsidR="005C68CA" w:rsidRPr="00E76BB5" w:rsidRDefault="005C68CA" w:rsidP="005C68CA">
            <w:pPr>
              <w:jc w:val="center"/>
              <w:rPr>
                <w:sz w:val="22"/>
                <w:szCs w:val="22"/>
              </w:rPr>
            </w:pPr>
            <w:r w:rsidRPr="00E76BB5">
              <w:rPr>
                <w:sz w:val="22"/>
                <w:szCs w:val="22"/>
              </w:rPr>
              <w:t>72,89</w:t>
            </w:r>
          </w:p>
        </w:tc>
        <w:tc>
          <w:tcPr>
            <w:tcW w:w="992" w:type="dxa"/>
            <w:shd w:val="clear" w:color="auto" w:fill="auto"/>
            <w:vAlign w:val="center"/>
          </w:tcPr>
          <w:p w14:paraId="35C8D086" w14:textId="77777777" w:rsidR="005C68CA" w:rsidRPr="00E76BB5" w:rsidRDefault="005C68CA" w:rsidP="005C68CA">
            <w:pPr>
              <w:jc w:val="center"/>
              <w:rPr>
                <w:sz w:val="22"/>
                <w:szCs w:val="22"/>
              </w:rPr>
            </w:pPr>
            <w:r w:rsidRPr="00E76BB5">
              <w:rPr>
                <w:sz w:val="22"/>
                <w:szCs w:val="22"/>
              </w:rPr>
              <w:t>71,96</w:t>
            </w:r>
          </w:p>
        </w:tc>
        <w:tc>
          <w:tcPr>
            <w:tcW w:w="850" w:type="dxa"/>
            <w:shd w:val="clear" w:color="auto" w:fill="auto"/>
            <w:vAlign w:val="center"/>
          </w:tcPr>
          <w:p w14:paraId="73F47261" w14:textId="77777777" w:rsidR="005C68CA" w:rsidRPr="00E76BB5" w:rsidRDefault="005C68CA" w:rsidP="005C68CA">
            <w:pPr>
              <w:jc w:val="center"/>
              <w:rPr>
                <w:sz w:val="22"/>
                <w:szCs w:val="22"/>
              </w:rPr>
            </w:pPr>
            <w:r w:rsidRPr="00E76BB5">
              <w:rPr>
                <w:sz w:val="22"/>
                <w:szCs w:val="22"/>
              </w:rPr>
              <w:t>77,09</w:t>
            </w:r>
          </w:p>
        </w:tc>
        <w:tc>
          <w:tcPr>
            <w:tcW w:w="851" w:type="dxa"/>
            <w:shd w:val="clear" w:color="auto" w:fill="auto"/>
            <w:vAlign w:val="center"/>
          </w:tcPr>
          <w:p w14:paraId="03D4DAF1" w14:textId="77777777" w:rsidR="005C68CA" w:rsidRPr="00E76BB5" w:rsidRDefault="005C68CA" w:rsidP="005C68CA">
            <w:pPr>
              <w:jc w:val="center"/>
              <w:rPr>
                <w:sz w:val="22"/>
                <w:szCs w:val="22"/>
              </w:rPr>
            </w:pPr>
            <w:r w:rsidRPr="00E76BB5">
              <w:rPr>
                <w:sz w:val="22"/>
                <w:szCs w:val="22"/>
              </w:rPr>
              <w:t>73,36</w:t>
            </w:r>
          </w:p>
        </w:tc>
        <w:tc>
          <w:tcPr>
            <w:tcW w:w="993" w:type="dxa"/>
            <w:shd w:val="clear" w:color="auto" w:fill="auto"/>
            <w:vAlign w:val="center"/>
          </w:tcPr>
          <w:p w14:paraId="17E01204" w14:textId="77777777" w:rsidR="005C68CA" w:rsidRPr="00E76BB5" w:rsidRDefault="005C68CA" w:rsidP="005C68CA">
            <w:pPr>
              <w:jc w:val="center"/>
              <w:rPr>
                <w:sz w:val="22"/>
                <w:szCs w:val="22"/>
              </w:rPr>
            </w:pPr>
            <w:r w:rsidRPr="00E76BB5">
              <w:rPr>
                <w:sz w:val="22"/>
                <w:szCs w:val="22"/>
              </w:rPr>
              <w:t>9,44</w:t>
            </w:r>
          </w:p>
        </w:tc>
        <w:tc>
          <w:tcPr>
            <w:tcW w:w="1134" w:type="dxa"/>
            <w:shd w:val="clear" w:color="auto" w:fill="auto"/>
            <w:vAlign w:val="center"/>
          </w:tcPr>
          <w:p w14:paraId="0A1FDB5A" w14:textId="77777777" w:rsidR="005C68CA" w:rsidRPr="00E76BB5" w:rsidRDefault="005C68CA" w:rsidP="005C68CA">
            <w:pPr>
              <w:jc w:val="center"/>
              <w:rPr>
                <w:sz w:val="22"/>
                <w:szCs w:val="22"/>
              </w:rPr>
            </w:pPr>
            <w:r w:rsidRPr="00E76BB5">
              <w:rPr>
                <w:sz w:val="22"/>
                <w:szCs w:val="22"/>
              </w:rPr>
              <w:t>1 166,38</w:t>
            </w:r>
          </w:p>
        </w:tc>
        <w:tc>
          <w:tcPr>
            <w:tcW w:w="1275" w:type="dxa"/>
            <w:shd w:val="clear" w:color="auto" w:fill="auto"/>
            <w:vAlign w:val="center"/>
          </w:tcPr>
          <w:p w14:paraId="032ED282"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364E6B4B" w14:textId="77777777" w:rsidR="005C68CA" w:rsidRPr="00E76BB5" w:rsidRDefault="005C68CA" w:rsidP="005C68CA">
            <w:pPr>
              <w:jc w:val="center"/>
              <w:rPr>
                <w:sz w:val="22"/>
                <w:szCs w:val="22"/>
              </w:rPr>
            </w:pPr>
            <w:r w:rsidRPr="00E76BB5">
              <w:rPr>
                <w:sz w:val="22"/>
                <w:szCs w:val="22"/>
              </w:rPr>
              <w:t>х</w:t>
            </w:r>
          </w:p>
        </w:tc>
      </w:tr>
      <w:tr w:rsidR="005C68CA" w:rsidRPr="00E76BB5" w14:paraId="262CFEB8" w14:textId="77777777" w:rsidTr="005C68CA">
        <w:trPr>
          <w:trHeight w:val="210"/>
        </w:trPr>
        <w:tc>
          <w:tcPr>
            <w:tcW w:w="1843" w:type="dxa"/>
            <w:vMerge/>
            <w:shd w:val="clear" w:color="auto" w:fill="auto"/>
            <w:vAlign w:val="center"/>
          </w:tcPr>
          <w:p w14:paraId="5F9E42C6" w14:textId="77777777" w:rsidR="005C68CA" w:rsidRPr="00E76BB5" w:rsidRDefault="005C68CA" w:rsidP="005C68CA">
            <w:pPr>
              <w:jc w:val="center"/>
              <w:rPr>
                <w:bCs/>
                <w:kern w:val="32"/>
                <w:sz w:val="22"/>
                <w:szCs w:val="22"/>
              </w:rPr>
            </w:pPr>
          </w:p>
        </w:tc>
        <w:tc>
          <w:tcPr>
            <w:tcW w:w="1527" w:type="dxa"/>
            <w:vAlign w:val="center"/>
          </w:tcPr>
          <w:p w14:paraId="55749B31" w14:textId="77777777" w:rsidR="005C68CA" w:rsidRPr="00E76BB5" w:rsidRDefault="005C68CA" w:rsidP="005C68CA">
            <w:pPr>
              <w:tabs>
                <w:tab w:val="left" w:pos="3052"/>
              </w:tabs>
              <w:ind w:right="-108" w:hanging="108"/>
              <w:jc w:val="center"/>
              <w:rPr>
                <w:sz w:val="22"/>
                <w:szCs w:val="22"/>
              </w:rPr>
            </w:pPr>
            <w:r w:rsidRPr="00E76BB5">
              <w:rPr>
                <w:sz w:val="22"/>
                <w:szCs w:val="22"/>
              </w:rPr>
              <w:t>с 01.01.2020</w:t>
            </w:r>
          </w:p>
        </w:tc>
        <w:tc>
          <w:tcPr>
            <w:tcW w:w="1024" w:type="dxa"/>
            <w:shd w:val="clear" w:color="auto" w:fill="auto"/>
            <w:vAlign w:val="center"/>
          </w:tcPr>
          <w:p w14:paraId="75728AE7" w14:textId="77777777" w:rsidR="005C68CA" w:rsidRPr="00E76BB5" w:rsidRDefault="005C68CA" w:rsidP="005C68CA">
            <w:pPr>
              <w:jc w:val="center"/>
              <w:rPr>
                <w:sz w:val="22"/>
                <w:szCs w:val="22"/>
              </w:rPr>
            </w:pPr>
            <w:r w:rsidRPr="00E76BB5">
              <w:rPr>
                <w:sz w:val="22"/>
                <w:szCs w:val="22"/>
              </w:rPr>
              <w:t>87,47</w:t>
            </w:r>
          </w:p>
        </w:tc>
        <w:tc>
          <w:tcPr>
            <w:tcW w:w="992" w:type="dxa"/>
            <w:shd w:val="clear" w:color="auto" w:fill="auto"/>
            <w:vAlign w:val="center"/>
          </w:tcPr>
          <w:p w14:paraId="4647B388" w14:textId="77777777" w:rsidR="005C68CA" w:rsidRPr="00E76BB5" w:rsidRDefault="005C68CA" w:rsidP="005C68CA">
            <w:pPr>
              <w:jc w:val="center"/>
              <w:rPr>
                <w:sz w:val="22"/>
                <w:szCs w:val="22"/>
              </w:rPr>
            </w:pPr>
            <w:r w:rsidRPr="00E76BB5">
              <w:rPr>
                <w:sz w:val="22"/>
                <w:szCs w:val="22"/>
              </w:rPr>
              <w:t>86,35</w:t>
            </w:r>
          </w:p>
        </w:tc>
        <w:tc>
          <w:tcPr>
            <w:tcW w:w="992" w:type="dxa"/>
            <w:shd w:val="clear" w:color="auto" w:fill="auto"/>
            <w:vAlign w:val="center"/>
          </w:tcPr>
          <w:p w14:paraId="47BF4CBC" w14:textId="77777777" w:rsidR="005C68CA" w:rsidRPr="00E76BB5" w:rsidRDefault="005C68CA" w:rsidP="005C68CA">
            <w:pPr>
              <w:jc w:val="center"/>
              <w:rPr>
                <w:sz w:val="22"/>
                <w:szCs w:val="22"/>
              </w:rPr>
            </w:pPr>
            <w:r w:rsidRPr="00E76BB5">
              <w:rPr>
                <w:sz w:val="22"/>
                <w:szCs w:val="22"/>
              </w:rPr>
              <w:t>92,51</w:t>
            </w:r>
          </w:p>
        </w:tc>
        <w:tc>
          <w:tcPr>
            <w:tcW w:w="992" w:type="dxa"/>
            <w:shd w:val="clear" w:color="auto" w:fill="auto"/>
            <w:vAlign w:val="center"/>
          </w:tcPr>
          <w:p w14:paraId="10EFAA75" w14:textId="77777777" w:rsidR="005C68CA" w:rsidRPr="00E76BB5" w:rsidRDefault="005C68CA" w:rsidP="005C68CA">
            <w:pPr>
              <w:jc w:val="center"/>
              <w:rPr>
                <w:sz w:val="22"/>
                <w:szCs w:val="22"/>
              </w:rPr>
            </w:pPr>
            <w:r w:rsidRPr="00E76BB5">
              <w:rPr>
                <w:sz w:val="22"/>
                <w:szCs w:val="22"/>
              </w:rPr>
              <w:t>88,03</w:t>
            </w:r>
          </w:p>
        </w:tc>
        <w:tc>
          <w:tcPr>
            <w:tcW w:w="993" w:type="dxa"/>
            <w:gridSpan w:val="2"/>
            <w:shd w:val="clear" w:color="auto" w:fill="auto"/>
            <w:vAlign w:val="center"/>
          </w:tcPr>
          <w:p w14:paraId="556AFC08" w14:textId="77777777" w:rsidR="005C68CA" w:rsidRPr="00E76BB5" w:rsidRDefault="005C68CA" w:rsidP="005C68CA">
            <w:pPr>
              <w:jc w:val="center"/>
              <w:rPr>
                <w:sz w:val="22"/>
                <w:szCs w:val="22"/>
              </w:rPr>
            </w:pPr>
            <w:r w:rsidRPr="00E76BB5">
              <w:rPr>
                <w:sz w:val="22"/>
                <w:szCs w:val="22"/>
              </w:rPr>
              <w:t>72,89</w:t>
            </w:r>
          </w:p>
        </w:tc>
        <w:tc>
          <w:tcPr>
            <w:tcW w:w="992" w:type="dxa"/>
            <w:shd w:val="clear" w:color="auto" w:fill="auto"/>
            <w:vAlign w:val="center"/>
          </w:tcPr>
          <w:p w14:paraId="04539B39" w14:textId="77777777" w:rsidR="005C68CA" w:rsidRPr="00E76BB5" w:rsidRDefault="005C68CA" w:rsidP="005C68CA">
            <w:pPr>
              <w:jc w:val="center"/>
              <w:rPr>
                <w:sz w:val="22"/>
                <w:szCs w:val="22"/>
              </w:rPr>
            </w:pPr>
            <w:r w:rsidRPr="00E76BB5">
              <w:rPr>
                <w:sz w:val="22"/>
                <w:szCs w:val="22"/>
              </w:rPr>
              <w:t>71,96</w:t>
            </w:r>
          </w:p>
        </w:tc>
        <w:tc>
          <w:tcPr>
            <w:tcW w:w="850" w:type="dxa"/>
            <w:shd w:val="clear" w:color="auto" w:fill="auto"/>
            <w:vAlign w:val="center"/>
          </w:tcPr>
          <w:p w14:paraId="167684CB" w14:textId="77777777" w:rsidR="005C68CA" w:rsidRPr="00E76BB5" w:rsidRDefault="005C68CA" w:rsidP="005C68CA">
            <w:pPr>
              <w:jc w:val="center"/>
              <w:rPr>
                <w:sz w:val="22"/>
                <w:szCs w:val="22"/>
              </w:rPr>
            </w:pPr>
            <w:r w:rsidRPr="00E76BB5">
              <w:rPr>
                <w:sz w:val="22"/>
                <w:szCs w:val="22"/>
              </w:rPr>
              <w:t>77,09</w:t>
            </w:r>
          </w:p>
        </w:tc>
        <w:tc>
          <w:tcPr>
            <w:tcW w:w="851" w:type="dxa"/>
            <w:shd w:val="clear" w:color="auto" w:fill="auto"/>
            <w:vAlign w:val="center"/>
          </w:tcPr>
          <w:p w14:paraId="5BD1243B" w14:textId="77777777" w:rsidR="005C68CA" w:rsidRPr="00E76BB5" w:rsidRDefault="005C68CA" w:rsidP="005C68CA">
            <w:pPr>
              <w:jc w:val="center"/>
              <w:rPr>
                <w:sz w:val="22"/>
                <w:szCs w:val="22"/>
              </w:rPr>
            </w:pPr>
            <w:r w:rsidRPr="00E76BB5">
              <w:rPr>
                <w:sz w:val="22"/>
                <w:szCs w:val="22"/>
              </w:rPr>
              <w:t>73,36</w:t>
            </w:r>
          </w:p>
        </w:tc>
        <w:tc>
          <w:tcPr>
            <w:tcW w:w="993" w:type="dxa"/>
            <w:shd w:val="clear" w:color="auto" w:fill="auto"/>
            <w:vAlign w:val="center"/>
          </w:tcPr>
          <w:p w14:paraId="0167C607" w14:textId="77777777" w:rsidR="005C68CA" w:rsidRPr="00E76BB5" w:rsidRDefault="005C68CA" w:rsidP="005C68CA">
            <w:pPr>
              <w:jc w:val="center"/>
              <w:rPr>
                <w:sz w:val="22"/>
                <w:szCs w:val="22"/>
              </w:rPr>
            </w:pPr>
            <w:r w:rsidRPr="00E76BB5">
              <w:rPr>
                <w:sz w:val="22"/>
                <w:szCs w:val="22"/>
              </w:rPr>
              <w:t>9,44</w:t>
            </w:r>
          </w:p>
        </w:tc>
        <w:tc>
          <w:tcPr>
            <w:tcW w:w="1134" w:type="dxa"/>
            <w:shd w:val="clear" w:color="auto" w:fill="auto"/>
            <w:vAlign w:val="center"/>
          </w:tcPr>
          <w:p w14:paraId="05249ED0" w14:textId="77777777" w:rsidR="005C68CA" w:rsidRPr="00E76BB5" w:rsidRDefault="005C68CA" w:rsidP="005C68CA">
            <w:pPr>
              <w:jc w:val="center"/>
              <w:rPr>
                <w:sz w:val="22"/>
                <w:szCs w:val="22"/>
              </w:rPr>
            </w:pPr>
            <w:r w:rsidRPr="00E76BB5">
              <w:rPr>
                <w:sz w:val="22"/>
                <w:szCs w:val="22"/>
              </w:rPr>
              <w:t>1 166,38</w:t>
            </w:r>
          </w:p>
        </w:tc>
        <w:tc>
          <w:tcPr>
            <w:tcW w:w="1275" w:type="dxa"/>
            <w:shd w:val="clear" w:color="auto" w:fill="auto"/>
            <w:vAlign w:val="center"/>
          </w:tcPr>
          <w:p w14:paraId="68ED41BE"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70FFF37D" w14:textId="77777777" w:rsidR="005C68CA" w:rsidRPr="00E76BB5" w:rsidRDefault="005C68CA" w:rsidP="005C68CA">
            <w:pPr>
              <w:jc w:val="center"/>
              <w:rPr>
                <w:sz w:val="22"/>
                <w:szCs w:val="22"/>
              </w:rPr>
            </w:pPr>
            <w:r w:rsidRPr="00E76BB5">
              <w:rPr>
                <w:sz w:val="22"/>
                <w:szCs w:val="22"/>
              </w:rPr>
              <w:t>х</w:t>
            </w:r>
          </w:p>
        </w:tc>
      </w:tr>
      <w:tr w:rsidR="005C68CA" w:rsidRPr="00E76BB5" w14:paraId="0252EAB3" w14:textId="77777777" w:rsidTr="005C68CA">
        <w:trPr>
          <w:trHeight w:val="146"/>
        </w:trPr>
        <w:tc>
          <w:tcPr>
            <w:tcW w:w="1843" w:type="dxa"/>
            <w:vMerge/>
            <w:shd w:val="clear" w:color="auto" w:fill="auto"/>
            <w:vAlign w:val="center"/>
          </w:tcPr>
          <w:p w14:paraId="27349982" w14:textId="77777777" w:rsidR="005C68CA" w:rsidRPr="00E76BB5" w:rsidRDefault="005C68CA" w:rsidP="005C68CA">
            <w:pPr>
              <w:jc w:val="center"/>
              <w:rPr>
                <w:bCs/>
                <w:kern w:val="32"/>
                <w:sz w:val="22"/>
                <w:szCs w:val="22"/>
              </w:rPr>
            </w:pPr>
          </w:p>
        </w:tc>
        <w:tc>
          <w:tcPr>
            <w:tcW w:w="1527" w:type="dxa"/>
            <w:vAlign w:val="center"/>
          </w:tcPr>
          <w:p w14:paraId="27F1E0B4" w14:textId="77777777" w:rsidR="005C68CA" w:rsidRPr="00E76BB5" w:rsidRDefault="005C68CA" w:rsidP="005C68CA">
            <w:pPr>
              <w:tabs>
                <w:tab w:val="left" w:pos="3052"/>
              </w:tabs>
              <w:ind w:right="-108" w:hanging="108"/>
              <w:jc w:val="center"/>
              <w:rPr>
                <w:sz w:val="22"/>
                <w:szCs w:val="22"/>
              </w:rPr>
            </w:pPr>
            <w:r w:rsidRPr="00E76BB5">
              <w:rPr>
                <w:sz w:val="22"/>
                <w:szCs w:val="22"/>
              </w:rPr>
              <w:t>с 01.07.2020</w:t>
            </w:r>
          </w:p>
        </w:tc>
        <w:tc>
          <w:tcPr>
            <w:tcW w:w="1024" w:type="dxa"/>
            <w:shd w:val="clear" w:color="auto" w:fill="auto"/>
            <w:vAlign w:val="center"/>
          </w:tcPr>
          <w:p w14:paraId="05461004" w14:textId="77777777" w:rsidR="005C68CA" w:rsidRPr="00E76BB5" w:rsidRDefault="005C68CA" w:rsidP="005C68CA">
            <w:pPr>
              <w:jc w:val="center"/>
              <w:rPr>
                <w:sz w:val="22"/>
                <w:szCs w:val="22"/>
              </w:rPr>
            </w:pPr>
            <w:r w:rsidRPr="00E76BB5">
              <w:rPr>
                <w:sz w:val="22"/>
                <w:szCs w:val="22"/>
              </w:rPr>
              <w:t>95,28</w:t>
            </w:r>
          </w:p>
        </w:tc>
        <w:tc>
          <w:tcPr>
            <w:tcW w:w="992" w:type="dxa"/>
            <w:shd w:val="clear" w:color="auto" w:fill="auto"/>
            <w:vAlign w:val="center"/>
          </w:tcPr>
          <w:p w14:paraId="6BE12CE3" w14:textId="77777777" w:rsidR="005C68CA" w:rsidRPr="00E76BB5" w:rsidRDefault="005C68CA" w:rsidP="005C68CA">
            <w:pPr>
              <w:jc w:val="center"/>
              <w:rPr>
                <w:sz w:val="22"/>
                <w:szCs w:val="22"/>
              </w:rPr>
            </w:pPr>
            <w:r w:rsidRPr="00E76BB5">
              <w:rPr>
                <w:sz w:val="22"/>
                <w:szCs w:val="22"/>
              </w:rPr>
              <w:t>94,04</w:t>
            </w:r>
          </w:p>
        </w:tc>
        <w:tc>
          <w:tcPr>
            <w:tcW w:w="992" w:type="dxa"/>
            <w:shd w:val="clear" w:color="auto" w:fill="auto"/>
            <w:vAlign w:val="center"/>
          </w:tcPr>
          <w:p w14:paraId="3883EC96" w14:textId="77777777" w:rsidR="005C68CA" w:rsidRPr="00E76BB5" w:rsidRDefault="005C68CA" w:rsidP="005C68CA">
            <w:pPr>
              <w:jc w:val="center"/>
              <w:rPr>
                <w:sz w:val="22"/>
                <w:szCs w:val="22"/>
              </w:rPr>
            </w:pPr>
            <w:r w:rsidRPr="00E76BB5">
              <w:rPr>
                <w:sz w:val="22"/>
                <w:szCs w:val="22"/>
              </w:rPr>
              <w:t>100,82</w:t>
            </w:r>
          </w:p>
        </w:tc>
        <w:tc>
          <w:tcPr>
            <w:tcW w:w="992" w:type="dxa"/>
            <w:shd w:val="clear" w:color="auto" w:fill="auto"/>
            <w:vAlign w:val="center"/>
          </w:tcPr>
          <w:p w14:paraId="38181487" w14:textId="77777777" w:rsidR="005C68CA" w:rsidRPr="00E76BB5" w:rsidRDefault="005C68CA" w:rsidP="005C68CA">
            <w:pPr>
              <w:jc w:val="center"/>
              <w:rPr>
                <w:sz w:val="22"/>
                <w:szCs w:val="22"/>
              </w:rPr>
            </w:pPr>
            <w:r w:rsidRPr="00E76BB5">
              <w:rPr>
                <w:sz w:val="22"/>
                <w:szCs w:val="22"/>
              </w:rPr>
              <w:t>95,89</w:t>
            </w:r>
          </w:p>
        </w:tc>
        <w:tc>
          <w:tcPr>
            <w:tcW w:w="993" w:type="dxa"/>
            <w:gridSpan w:val="2"/>
            <w:shd w:val="clear" w:color="auto" w:fill="auto"/>
            <w:vAlign w:val="center"/>
          </w:tcPr>
          <w:p w14:paraId="0ED85750" w14:textId="77777777" w:rsidR="005C68CA" w:rsidRPr="00E76BB5" w:rsidRDefault="005C68CA" w:rsidP="005C68CA">
            <w:pPr>
              <w:jc w:val="center"/>
              <w:rPr>
                <w:sz w:val="22"/>
                <w:szCs w:val="22"/>
              </w:rPr>
            </w:pPr>
            <w:r w:rsidRPr="00E76BB5">
              <w:rPr>
                <w:sz w:val="22"/>
                <w:szCs w:val="22"/>
              </w:rPr>
              <w:t>79,40</w:t>
            </w:r>
          </w:p>
        </w:tc>
        <w:tc>
          <w:tcPr>
            <w:tcW w:w="992" w:type="dxa"/>
            <w:shd w:val="clear" w:color="auto" w:fill="auto"/>
            <w:vAlign w:val="center"/>
          </w:tcPr>
          <w:p w14:paraId="1C9A4A7E" w14:textId="77777777" w:rsidR="005C68CA" w:rsidRPr="00E76BB5" w:rsidRDefault="005C68CA" w:rsidP="005C68CA">
            <w:pPr>
              <w:jc w:val="center"/>
              <w:rPr>
                <w:sz w:val="22"/>
                <w:szCs w:val="22"/>
              </w:rPr>
            </w:pPr>
            <w:r w:rsidRPr="00E76BB5">
              <w:rPr>
                <w:sz w:val="22"/>
                <w:szCs w:val="22"/>
              </w:rPr>
              <w:t>78,37</w:t>
            </w:r>
          </w:p>
        </w:tc>
        <w:tc>
          <w:tcPr>
            <w:tcW w:w="850" w:type="dxa"/>
            <w:shd w:val="clear" w:color="auto" w:fill="auto"/>
            <w:vAlign w:val="center"/>
          </w:tcPr>
          <w:p w14:paraId="6628809D" w14:textId="77777777" w:rsidR="005C68CA" w:rsidRPr="00E76BB5" w:rsidRDefault="005C68CA" w:rsidP="005C68CA">
            <w:pPr>
              <w:jc w:val="center"/>
              <w:rPr>
                <w:sz w:val="22"/>
                <w:szCs w:val="22"/>
              </w:rPr>
            </w:pPr>
            <w:r w:rsidRPr="00E76BB5">
              <w:rPr>
                <w:sz w:val="22"/>
                <w:szCs w:val="22"/>
              </w:rPr>
              <w:t>84,02</w:t>
            </w:r>
          </w:p>
        </w:tc>
        <w:tc>
          <w:tcPr>
            <w:tcW w:w="851" w:type="dxa"/>
            <w:shd w:val="clear" w:color="auto" w:fill="auto"/>
            <w:vAlign w:val="center"/>
          </w:tcPr>
          <w:p w14:paraId="3ADAF3C2" w14:textId="77777777" w:rsidR="005C68CA" w:rsidRPr="00E76BB5" w:rsidRDefault="005C68CA" w:rsidP="005C68CA">
            <w:pPr>
              <w:jc w:val="center"/>
              <w:rPr>
                <w:sz w:val="22"/>
                <w:szCs w:val="22"/>
              </w:rPr>
            </w:pPr>
            <w:r w:rsidRPr="00E76BB5">
              <w:rPr>
                <w:sz w:val="22"/>
                <w:szCs w:val="22"/>
              </w:rPr>
              <w:t>79,91</w:t>
            </w:r>
          </w:p>
        </w:tc>
        <w:tc>
          <w:tcPr>
            <w:tcW w:w="993" w:type="dxa"/>
            <w:shd w:val="clear" w:color="auto" w:fill="auto"/>
            <w:vAlign w:val="center"/>
          </w:tcPr>
          <w:p w14:paraId="7CC62274" w14:textId="77777777" w:rsidR="005C68CA" w:rsidRPr="00E76BB5" w:rsidRDefault="005C68CA" w:rsidP="005C68CA">
            <w:pPr>
              <w:jc w:val="center"/>
              <w:rPr>
                <w:sz w:val="22"/>
                <w:szCs w:val="22"/>
              </w:rPr>
            </w:pPr>
            <w:r w:rsidRPr="00E76BB5">
              <w:rPr>
                <w:sz w:val="22"/>
                <w:szCs w:val="22"/>
              </w:rPr>
              <w:t>9,60</w:t>
            </w:r>
          </w:p>
        </w:tc>
        <w:tc>
          <w:tcPr>
            <w:tcW w:w="1134" w:type="dxa"/>
            <w:shd w:val="clear" w:color="auto" w:fill="auto"/>
            <w:vAlign w:val="center"/>
          </w:tcPr>
          <w:p w14:paraId="5824B932" w14:textId="77777777" w:rsidR="005C68CA" w:rsidRPr="00E76BB5" w:rsidRDefault="005C68CA" w:rsidP="005C68CA">
            <w:pPr>
              <w:jc w:val="center"/>
              <w:rPr>
                <w:sz w:val="22"/>
                <w:szCs w:val="22"/>
              </w:rPr>
            </w:pPr>
            <w:r w:rsidRPr="00E76BB5">
              <w:rPr>
                <w:sz w:val="22"/>
                <w:szCs w:val="22"/>
              </w:rPr>
              <w:t>1 283,02</w:t>
            </w:r>
          </w:p>
        </w:tc>
        <w:tc>
          <w:tcPr>
            <w:tcW w:w="1275" w:type="dxa"/>
            <w:shd w:val="clear" w:color="auto" w:fill="auto"/>
            <w:vAlign w:val="center"/>
          </w:tcPr>
          <w:p w14:paraId="13E19326"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4FD6E66E" w14:textId="77777777" w:rsidR="005C68CA" w:rsidRPr="00E76BB5" w:rsidRDefault="005C68CA" w:rsidP="005C68CA">
            <w:pPr>
              <w:jc w:val="center"/>
              <w:rPr>
                <w:sz w:val="22"/>
                <w:szCs w:val="22"/>
              </w:rPr>
            </w:pPr>
            <w:r w:rsidRPr="00E76BB5">
              <w:rPr>
                <w:sz w:val="22"/>
                <w:szCs w:val="22"/>
              </w:rPr>
              <w:t>х</w:t>
            </w:r>
          </w:p>
        </w:tc>
      </w:tr>
      <w:tr w:rsidR="005C68CA" w:rsidRPr="00E76BB5" w14:paraId="6084FE32" w14:textId="77777777" w:rsidTr="005C68CA">
        <w:trPr>
          <w:trHeight w:val="224"/>
        </w:trPr>
        <w:tc>
          <w:tcPr>
            <w:tcW w:w="1843" w:type="dxa"/>
            <w:vMerge/>
            <w:shd w:val="clear" w:color="auto" w:fill="auto"/>
            <w:vAlign w:val="center"/>
          </w:tcPr>
          <w:p w14:paraId="4202753F" w14:textId="77777777" w:rsidR="005C68CA" w:rsidRPr="00E76BB5" w:rsidRDefault="005C68CA" w:rsidP="005C68CA">
            <w:pPr>
              <w:jc w:val="center"/>
              <w:rPr>
                <w:bCs/>
                <w:kern w:val="32"/>
                <w:sz w:val="22"/>
                <w:szCs w:val="22"/>
              </w:rPr>
            </w:pPr>
          </w:p>
        </w:tc>
        <w:tc>
          <w:tcPr>
            <w:tcW w:w="1527" w:type="dxa"/>
            <w:vAlign w:val="center"/>
          </w:tcPr>
          <w:p w14:paraId="7358CFC5" w14:textId="77777777" w:rsidR="005C68CA" w:rsidRPr="00E76BB5" w:rsidRDefault="005C68CA" w:rsidP="005C68CA">
            <w:pPr>
              <w:tabs>
                <w:tab w:val="left" w:pos="3052"/>
              </w:tabs>
              <w:ind w:right="-108" w:hanging="108"/>
              <w:jc w:val="center"/>
              <w:rPr>
                <w:sz w:val="22"/>
                <w:szCs w:val="22"/>
              </w:rPr>
            </w:pPr>
            <w:r w:rsidRPr="00E76BB5">
              <w:rPr>
                <w:sz w:val="22"/>
                <w:szCs w:val="22"/>
              </w:rPr>
              <w:t>с 01.01.2021</w:t>
            </w:r>
          </w:p>
        </w:tc>
        <w:tc>
          <w:tcPr>
            <w:tcW w:w="1024" w:type="dxa"/>
            <w:shd w:val="clear" w:color="auto" w:fill="auto"/>
            <w:vAlign w:val="center"/>
          </w:tcPr>
          <w:p w14:paraId="3127C043" w14:textId="77777777" w:rsidR="005C68CA" w:rsidRPr="00E76BB5" w:rsidRDefault="005C68CA" w:rsidP="005C68CA">
            <w:pPr>
              <w:jc w:val="center"/>
              <w:rPr>
                <w:sz w:val="22"/>
                <w:szCs w:val="22"/>
              </w:rPr>
            </w:pPr>
            <w:r w:rsidRPr="00E76BB5">
              <w:rPr>
                <w:sz w:val="22"/>
                <w:szCs w:val="22"/>
              </w:rPr>
              <w:t>95,28</w:t>
            </w:r>
          </w:p>
        </w:tc>
        <w:tc>
          <w:tcPr>
            <w:tcW w:w="992" w:type="dxa"/>
            <w:shd w:val="clear" w:color="auto" w:fill="auto"/>
            <w:vAlign w:val="center"/>
          </w:tcPr>
          <w:p w14:paraId="5D07A261" w14:textId="77777777" w:rsidR="005C68CA" w:rsidRPr="00E76BB5" w:rsidRDefault="005C68CA" w:rsidP="005C68CA">
            <w:pPr>
              <w:jc w:val="center"/>
              <w:rPr>
                <w:sz w:val="22"/>
                <w:szCs w:val="22"/>
              </w:rPr>
            </w:pPr>
            <w:r w:rsidRPr="00E76BB5">
              <w:rPr>
                <w:sz w:val="22"/>
                <w:szCs w:val="22"/>
              </w:rPr>
              <w:t>94,04</w:t>
            </w:r>
          </w:p>
        </w:tc>
        <w:tc>
          <w:tcPr>
            <w:tcW w:w="992" w:type="dxa"/>
            <w:shd w:val="clear" w:color="auto" w:fill="auto"/>
            <w:vAlign w:val="center"/>
          </w:tcPr>
          <w:p w14:paraId="08ED4D7E" w14:textId="77777777" w:rsidR="005C68CA" w:rsidRPr="00E76BB5" w:rsidRDefault="005C68CA" w:rsidP="005C68CA">
            <w:pPr>
              <w:jc w:val="center"/>
              <w:rPr>
                <w:sz w:val="22"/>
                <w:szCs w:val="22"/>
              </w:rPr>
            </w:pPr>
            <w:r w:rsidRPr="00E76BB5">
              <w:rPr>
                <w:sz w:val="22"/>
                <w:szCs w:val="22"/>
              </w:rPr>
              <w:t>100,82</w:t>
            </w:r>
          </w:p>
        </w:tc>
        <w:tc>
          <w:tcPr>
            <w:tcW w:w="992" w:type="dxa"/>
            <w:shd w:val="clear" w:color="auto" w:fill="auto"/>
            <w:vAlign w:val="center"/>
          </w:tcPr>
          <w:p w14:paraId="12C27D9E" w14:textId="77777777" w:rsidR="005C68CA" w:rsidRPr="00E76BB5" w:rsidRDefault="005C68CA" w:rsidP="005C68CA">
            <w:pPr>
              <w:jc w:val="center"/>
              <w:rPr>
                <w:sz w:val="22"/>
                <w:szCs w:val="22"/>
              </w:rPr>
            </w:pPr>
            <w:r w:rsidRPr="00E76BB5">
              <w:rPr>
                <w:sz w:val="22"/>
                <w:szCs w:val="22"/>
              </w:rPr>
              <w:t>95,89</w:t>
            </w:r>
          </w:p>
        </w:tc>
        <w:tc>
          <w:tcPr>
            <w:tcW w:w="993" w:type="dxa"/>
            <w:gridSpan w:val="2"/>
            <w:shd w:val="clear" w:color="auto" w:fill="auto"/>
            <w:vAlign w:val="center"/>
          </w:tcPr>
          <w:p w14:paraId="4A59DBA2" w14:textId="77777777" w:rsidR="005C68CA" w:rsidRPr="00E76BB5" w:rsidRDefault="005C68CA" w:rsidP="005C68CA">
            <w:pPr>
              <w:jc w:val="center"/>
              <w:rPr>
                <w:sz w:val="22"/>
                <w:szCs w:val="22"/>
              </w:rPr>
            </w:pPr>
            <w:r w:rsidRPr="00E76BB5">
              <w:rPr>
                <w:sz w:val="22"/>
                <w:szCs w:val="22"/>
              </w:rPr>
              <w:t>79,40</w:t>
            </w:r>
          </w:p>
        </w:tc>
        <w:tc>
          <w:tcPr>
            <w:tcW w:w="992" w:type="dxa"/>
            <w:shd w:val="clear" w:color="auto" w:fill="auto"/>
            <w:vAlign w:val="center"/>
          </w:tcPr>
          <w:p w14:paraId="744BA965" w14:textId="77777777" w:rsidR="005C68CA" w:rsidRPr="00E76BB5" w:rsidRDefault="005C68CA" w:rsidP="005C68CA">
            <w:pPr>
              <w:jc w:val="center"/>
              <w:rPr>
                <w:sz w:val="22"/>
                <w:szCs w:val="22"/>
              </w:rPr>
            </w:pPr>
            <w:r w:rsidRPr="00E76BB5">
              <w:rPr>
                <w:sz w:val="22"/>
                <w:szCs w:val="22"/>
              </w:rPr>
              <w:t>78,37</w:t>
            </w:r>
          </w:p>
        </w:tc>
        <w:tc>
          <w:tcPr>
            <w:tcW w:w="850" w:type="dxa"/>
            <w:shd w:val="clear" w:color="auto" w:fill="auto"/>
            <w:vAlign w:val="center"/>
          </w:tcPr>
          <w:p w14:paraId="15AE75D7" w14:textId="77777777" w:rsidR="005C68CA" w:rsidRPr="00E76BB5" w:rsidRDefault="005C68CA" w:rsidP="005C68CA">
            <w:pPr>
              <w:jc w:val="center"/>
              <w:rPr>
                <w:sz w:val="22"/>
                <w:szCs w:val="22"/>
              </w:rPr>
            </w:pPr>
            <w:r w:rsidRPr="00E76BB5">
              <w:rPr>
                <w:sz w:val="22"/>
                <w:szCs w:val="22"/>
              </w:rPr>
              <w:t>84,02</w:t>
            </w:r>
          </w:p>
        </w:tc>
        <w:tc>
          <w:tcPr>
            <w:tcW w:w="851" w:type="dxa"/>
            <w:shd w:val="clear" w:color="auto" w:fill="auto"/>
            <w:vAlign w:val="center"/>
          </w:tcPr>
          <w:p w14:paraId="60EB6D2E" w14:textId="77777777" w:rsidR="005C68CA" w:rsidRPr="00E76BB5" w:rsidRDefault="005C68CA" w:rsidP="005C68CA">
            <w:pPr>
              <w:jc w:val="center"/>
              <w:rPr>
                <w:sz w:val="22"/>
                <w:szCs w:val="22"/>
              </w:rPr>
            </w:pPr>
            <w:r w:rsidRPr="00E76BB5">
              <w:rPr>
                <w:sz w:val="22"/>
                <w:szCs w:val="22"/>
              </w:rPr>
              <w:t>79,91</w:t>
            </w:r>
          </w:p>
        </w:tc>
        <w:tc>
          <w:tcPr>
            <w:tcW w:w="993" w:type="dxa"/>
            <w:shd w:val="clear" w:color="auto" w:fill="auto"/>
            <w:vAlign w:val="center"/>
          </w:tcPr>
          <w:p w14:paraId="42C860C4" w14:textId="77777777" w:rsidR="005C68CA" w:rsidRPr="00E76BB5" w:rsidRDefault="005C68CA" w:rsidP="005C68CA">
            <w:pPr>
              <w:jc w:val="center"/>
              <w:rPr>
                <w:sz w:val="22"/>
                <w:szCs w:val="22"/>
              </w:rPr>
            </w:pPr>
            <w:r w:rsidRPr="00E76BB5">
              <w:rPr>
                <w:sz w:val="22"/>
                <w:szCs w:val="22"/>
              </w:rPr>
              <w:t>9,60</w:t>
            </w:r>
          </w:p>
        </w:tc>
        <w:tc>
          <w:tcPr>
            <w:tcW w:w="1134" w:type="dxa"/>
            <w:shd w:val="clear" w:color="auto" w:fill="auto"/>
            <w:vAlign w:val="center"/>
          </w:tcPr>
          <w:p w14:paraId="1C351DFD" w14:textId="77777777" w:rsidR="005C68CA" w:rsidRPr="00E76BB5" w:rsidRDefault="005C68CA" w:rsidP="005C68CA">
            <w:pPr>
              <w:jc w:val="center"/>
              <w:rPr>
                <w:sz w:val="22"/>
                <w:szCs w:val="22"/>
              </w:rPr>
            </w:pPr>
            <w:r w:rsidRPr="00E76BB5">
              <w:rPr>
                <w:sz w:val="22"/>
                <w:szCs w:val="22"/>
              </w:rPr>
              <w:t>1 283,02</w:t>
            </w:r>
          </w:p>
        </w:tc>
        <w:tc>
          <w:tcPr>
            <w:tcW w:w="1275" w:type="dxa"/>
            <w:shd w:val="clear" w:color="auto" w:fill="auto"/>
            <w:vAlign w:val="center"/>
          </w:tcPr>
          <w:p w14:paraId="3CCC4422"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035EA24C" w14:textId="77777777" w:rsidR="005C68CA" w:rsidRPr="00E76BB5" w:rsidRDefault="005C68CA" w:rsidP="005C68CA">
            <w:pPr>
              <w:jc w:val="center"/>
              <w:rPr>
                <w:sz w:val="22"/>
                <w:szCs w:val="22"/>
              </w:rPr>
            </w:pPr>
            <w:r w:rsidRPr="00E76BB5">
              <w:rPr>
                <w:sz w:val="22"/>
                <w:szCs w:val="22"/>
              </w:rPr>
              <w:t>х</w:t>
            </w:r>
          </w:p>
        </w:tc>
      </w:tr>
      <w:tr w:rsidR="005C68CA" w:rsidRPr="00E76BB5" w14:paraId="3BAFEEB4" w14:textId="77777777" w:rsidTr="005C68CA">
        <w:trPr>
          <w:trHeight w:val="271"/>
        </w:trPr>
        <w:tc>
          <w:tcPr>
            <w:tcW w:w="1843" w:type="dxa"/>
            <w:vMerge/>
            <w:shd w:val="clear" w:color="auto" w:fill="auto"/>
            <w:vAlign w:val="center"/>
          </w:tcPr>
          <w:p w14:paraId="6918B408" w14:textId="77777777" w:rsidR="005C68CA" w:rsidRPr="00E76BB5" w:rsidRDefault="005C68CA" w:rsidP="005C68CA">
            <w:pPr>
              <w:jc w:val="center"/>
              <w:rPr>
                <w:bCs/>
                <w:kern w:val="32"/>
                <w:sz w:val="22"/>
                <w:szCs w:val="22"/>
              </w:rPr>
            </w:pPr>
          </w:p>
        </w:tc>
        <w:tc>
          <w:tcPr>
            <w:tcW w:w="1527" w:type="dxa"/>
            <w:vAlign w:val="center"/>
          </w:tcPr>
          <w:p w14:paraId="73BF7803" w14:textId="77777777" w:rsidR="005C68CA" w:rsidRPr="00E76BB5" w:rsidRDefault="005C68CA" w:rsidP="005C68CA">
            <w:pPr>
              <w:tabs>
                <w:tab w:val="left" w:pos="3052"/>
              </w:tabs>
              <w:ind w:right="-108" w:hanging="108"/>
              <w:jc w:val="center"/>
              <w:rPr>
                <w:sz w:val="22"/>
                <w:szCs w:val="22"/>
              </w:rPr>
            </w:pPr>
            <w:r w:rsidRPr="00E76BB5">
              <w:rPr>
                <w:sz w:val="22"/>
                <w:szCs w:val="22"/>
              </w:rPr>
              <w:t>с 01.07.2021</w:t>
            </w:r>
          </w:p>
        </w:tc>
        <w:tc>
          <w:tcPr>
            <w:tcW w:w="1024" w:type="dxa"/>
            <w:shd w:val="clear" w:color="auto" w:fill="auto"/>
            <w:vAlign w:val="center"/>
          </w:tcPr>
          <w:p w14:paraId="136BF484" w14:textId="77777777" w:rsidR="005C68CA" w:rsidRPr="00E76BB5" w:rsidRDefault="005C68CA" w:rsidP="005C68CA">
            <w:pPr>
              <w:jc w:val="center"/>
              <w:rPr>
                <w:sz w:val="22"/>
                <w:szCs w:val="22"/>
              </w:rPr>
            </w:pPr>
            <w:r w:rsidRPr="00E76BB5">
              <w:rPr>
                <w:sz w:val="22"/>
                <w:szCs w:val="22"/>
              </w:rPr>
              <w:t>103,01</w:t>
            </w:r>
          </w:p>
        </w:tc>
        <w:tc>
          <w:tcPr>
            <w:tcW w:w="992" w:type="dxa"/>
            <w:shd w:val="clear" w:color="auto" w:fill="auto"/>
            <w:vAlign w:val="center"/>
          </w:tcPr>
          <w:p w14:paraId="2F90354F" w14:textId="77777777" w:rsidR="005C68CA" w:rsidRPr="00E76BB5" w:rsidRDefault="005C68CA" w:rsidP="005C68CA">
            <w:pPr>
              <w:jc w:val="center"/>
              <w:rPr>
                <w:sz w:val="22"/>
                <w:szCs w:val="22"/>
              </w:rPr>
            </w:pPr>
            <w:r w:rsidRPr="00E76BB5">
              <w:rPr>
                <w:sz w:val="22"/>
                <w:szCs w:val="22"/>
              </w:rPr>
              <w:t>101,66</w:t>
            </w:r>
          </w:p>
        </w:tc>
        <w:tc>
          <w:tcPr>
            <w:tcW w:w="992" w:type="dxa"/>
            <w:shd w:val="clear" w:color="auto" w:fill="auto"/>
            <w:vAlign w:val="center"/>
          </w:tcPr>
          <w:p w14:paraId="4A59EADF" w14:textId="77777777" w:rsidR="005C68CA" w:rsidRPr="00E76BB5" w:rsidRDefault="005C68CA" w:rsidP="005C68CA">
            <w:pPr>
              <w:jc w:val="center"/>
              <w:rPr>
                <w:sz w:val="22"/>
                <w:szCs w:val="22"/>
              </w:rPr>
            </w:pPr>
            <w:r w:rsidRPr="00E76BB5">
              <w:rPr>
                <w:sz w:val="22"/>
                <w:szCs w:val="22"/>
              </w:rPr>
              <w:t>109,04</w:t>
            </w:r>
          </w:p>
        </w:tc>
        <w:tc>
          <w:tcPr>
            <w:tcW w:w="992" w:type="dxa"/>
            <w:shd w:val="clear" w:color="auto" w:fill="auto"/>
            <w:vAlign w:val="center"/>
          </w:tcPr>
          <w:p w14:paraId="76943850" w14:textId="77777777" w:rsidR="005C68CA" w:rsidRPr="00E76BB5" w:rsidRDefault="005C68CA" w:rsidP="005C68CA">
            <w:pPr>
              <w:jc w:val="center"/>
              <w:rPr>
                <w:sz w:val="22"/>
                <w:szCs w:val="22"/>
              </w:rPr>
            </w:pPr>
            <w:r w:rsidRPr="00E76BB5">
              <w:rPr>
                <w:sz w:val="22"/>
                <w:szCs w:val="22"/>
              </w:rPr>
              <w:t>103,68</w:t>
            </w:r>
          </w:p>
        </w:tc>
        <w:tc>
          <w:tcPr>
            <w:tcW w:w="993" w:type="dxa"/>
            <w:gridSpan w:val="2"/>
            <w:shd w:val="clear" w:color="auto" w:fill="auto"/>
            <w:vAlign w:val="center"/>
          </w:tcPr>
          <w:p w14:paraId="2F4143F5" w14:textId="77777777" w:rsidR="005C68CA" w:rsidRPr="00E76BB5" w:rsidRDefault="005C68CA" w:rsidP="005C68CA">
            <w:pPr>
              <w:jc w:val="center"/>
              <w:rPr>
                <w:sz w:val="22"/>
                <w:szCs w:val="22"/>
              </w:rPr>
            </w:pPr>
            <w:r w:rsidRPr="00E76BB5">
              <w:rPr>
                <w:sz w:val="22"/>
                <w:szCs w:val="22"/>
              </w:rPr>
              <w:t>85,84</w:t>
            </w:r>
          </w:p>
        </w:tc>
        <w:tc>
          <w:tcPr>
            <w:tcW w:w="992" w:type="dxa"/>
            <w:shd w:val="clear" w:color="auto" w:fill="auto"/>
            <w:vAlign w:val="center"/>
          </w:tcPr>
          <w:p w14:paraId="75D8E13F" w14:textId="77777777" w:rsidR="005C68CA" w:rsidRPr="00E76BB5" w:rsidRDefault="005C68CA" w:rsidP="005C68CA">
            <w:pPr>
              <w:jc w:val="center"/>
              <w:rPr>
                <w:sz w:val="22"/>
                <w:szCs w:val="22"/>
              </w:rPr>
            </w:pPr>
            <w:r w:rsidRPr="00E76BB5">
              <w:rPr>
                <w:sz w:val="22"/>
                <w:szCs w:val="22"/>
              </w:rPr>
              <w:t>84,72</w:t>
            </w:r>
          </w:p>
        </w:tc>
        <w:tc>
          <w:tcPr>
            <w:tcW w:w="850" w:type="dxa"/>
            <w:shd w:val="clear" w:color="auto" w:fill="auto"/>
            <w:vAlign w:val="center"/>
          </w:tcPr>
          <w:p w14:paraId="1C462686" w14:textId="77777777" w:rsidR="005C68CA" w:rsidRPr="00E76BB5" w:rsidRDefault="005C68CA" w:rsidP="005C68CA">
            <w:pPr>
              <w:jc w:val="center"/>
              <w:rPr>
                <w:sz w:val="22"/>
                <w:szCs w:val="22"/>
              </w:rPr>
            </w:pPr>
            <w:r w:rsidRPr="00E76BB5">
              <w:rPr>
                <w:sz w:val="22"/>
                <w:szCs w:val="22"/>
              </w:rPr>
              <w:t>90,87</w:t>
            </w:r>
          </w:p>
        </w:tc>
        <w:tc>
          <w:tcPr>
            <w:tcW w:w="851" w:type="dxa"/>
            <w:shd w:val="clear" w:color="auto" w:fill="auto"/>
            <w:vAlign w:val="center"/>
          </w:tcPr>
          <w:p w14:paraId="4A40A73D" w14:textId="77777777" w:rsidR="005C68CA" w:rsidRPr="00E76BB5" w:rsidRDefault="005C68CA" w:rsidP="005C68CA">
            <w:pPr>
              <w:jc w:val="center"/>
              <w:rPr>
                <w:sz w:val="22"/>
                <w:szCs w:val="22"/>
              </w:rPr>
            </w:pPr>
            <w:r w:rsidRPr="00E76BB5">
              <w:rPr>
                <w:sz w:val="22"/>
                <w:szCs w:val="22"/>
              </w:rPr>
              <w:t>86,40</w:t>
            </w:r>
          </w:p>
        </w:tc>
        <w:tc>
          <w:tcPr>
            <w:tcW w:w="993" w:type="dxa"/>
            <w:shd w:val="clear" w:color="auto" w:fill="auto"/>
            <w:vAlign w:val="center"/>
          </w:tcPr>
          <w:p w14:paraId="2D5CB0B8" w14:textId="77777777" w:rsidR="005C68CA" w:rsidRPr="00E76BB5" w:rsidRDefault="005C68CA" w:rsidP="005C68CA">
            <w:pPr>
              <w:jc w:val="center"/>
              <w:rPr>
                <w:sz w:val="22"/>
                <w:szCs w:val="22"/>
              </w:rPr>
            </w:pPr>
            <w:r w:rsidRPr="00E76BB5">
              <w:rPr>
                <w:sz w:val="22"/>
                <w:szCs w:val="22"/>
              </w:rPr>
              <w:t>9,76</w:t>
            </w:r>
          </w:p>
        </w:tc>
        <w:tc>
          <w:tcPr>
            <w:tcW w:w="1134" w:type="dxa"/>
            <w:shd w:val="clear" w:color="auto" w:fill="auto"/>
            <w:vAlign w:val="center"/>
          </w:tcPr>
          <w:p w14:paraId="57F4495A" w14:textId="77777777" w:rsidR="005C68CA" w:rsidRPr="00E76BB5" w:rsidRDefault="005C68CA" w:rsidP="005C68CA">
            <w:pPr>
              <w:jc w:val="center"/>
              <w:rPr>
                <w:sz w:val="22"/>
                <w:szCs w:val="22"/>
              </w:rPr>
            </w:pPr>
            <w:r w:rsidRPr="00E76BB5">
              <w:rPr>
                <w:sz w:val="22"/>
                <w:szCs w:val="22"/>
              </w:rPr>
              <w:t>1 398,49</w:t>
            </w:r>
          </w:p>
        </w:tc>
        <w:tc>
          <w:tcPr>
            <w:tcW w:w="1275" w:type="dxa"/>
            <w:shd w:val="clear" w:color="auto" w:fill="auto"/>
            <w:vAlign w:val="center"/>
          </w:tcPr>
          <w:p w14:paraId="51AED89D"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3BB8CD7C" w14:textId="77777777" w:rsidR="005C68CA" w:rsidRPr="00E76BB5" w:rsidRDefault="005C68CA" w:rsidP="005C68CA">
            <w:pPr>
              <w:jc w:val="center"/>
              <w:rPr>
                <w:sz w:val="22"/>
                <w:szCs w:val="22"/>
              </w:rPr>
            </w:pPr>
            <w:r w:rsidRPr="00E76BB5">
              <w:rPr>
                <w:sz w:val="22"/>
                <w:szCs w:val="22"/>
              </w:rPr>
              <w:t>х</w:t>
            </w:r>
          </w:p>
        </w:tc>
      </w:tr>
      <w:tr w:rsidR="005C68CA" w:rsidRPr="00E76BB5" w14:paraId="275E102D" w14:textId="77777777" w:rsidTr="005C68CA">
        <w:trPr>
          <w:trHeight w:val="275"/>
        </w:trPr>
        <w:tc>
          <w:tcPr>
            <w:tcW w:w="1843" w:type="dxa"/>
            <w:vMerge/>
            <w:shd w:val="clear" w:color="auto" w:fill="auto"/>
            <w:vAlign w:val="center"/>
          </w:tcPr>
          <w:p w14:paraId="6765555E" w14:textId="77777777" w:rsidR="005C68CA" w:rsidRPr="00E76BB5" w:rsidRDefault="005C68CA" w:rsidP="005C68CA">
            <w:pPr>
              <w:jc w:val="center"/>
              <w:rPr>
                <w:bCs/>
                <w:kern w:val="32"/>
                <w:sz w:val="22"/>
                <w:szCs w:val="22"/>
              </w:rPr>
            </w:pPr>
          </w:p>
        </w:tc>
        <w:tc>
          <w:tcPr>
            <w:tcW w:w="1527" w:type="dxa"/>
            <w:vAlign w:val="center"/>
          </w:tcPr>
          <w:p w14:paraId="3588D928" w14:textId="77777777" w:rsidR="005C68CA" w:rsidRPr="00E76BB5" w:rsidRDefault="005C68CA" w:rsidP="005C68CA">
            <w:pPr>
              <w:tabs>
                <w:tab w:val="left" w:pos="3052"/>
              </w:tabs>
              <w:ind w:right="-108" w:hanging="108"/>
              <w:jc w:val="center"/>
              <w:rPr>
                <w:sz w:val="22"/>
                <w:szCs w:val="22"/>
              </w:rPr>
            </w:pPr>
            <w:r w:rsidRPr="00E76BB5">
              <w:rPr>
                <w:sz w:val="22"/>
                <w:szCs w:val="22"/>
              </w:rPr>
              <w:t>с 01.01.2022</w:t>
            </w:r>
          </w:p>
        </w:tc>
        <w:tc>
          <w:tcPr>
            <w:tcW w:w="1024" w:type="dxa"/>
            <w:shd w:val="clear" w:color="auto" w:fill="auto"/>
            <w:vAlign w:val="center"/>
          </w:tcPr>
          <w:p w14:paraId="5DFF9D7C" w14:textId="77777777" w:rsidR="005C68CA" w:rsidRPr="00E76BB5" w:rsidRDefault="005C68CA" w:rsidP="005C68CA">
            <w:pPr>
              <w:jc w:val="center"/>
              <w:rPr>
                <w:sz w:val="22"/>
                <w:szCs w:val="22"/>
              </w:rPr>
            </w:pPr>
            <w:r w:rsidRPr="00E76BB5">
              <w:rPr>
                <w:sz w:val="22"/>
                <w:szCs w:val="22"/>
              </w:rPr>
              <w:t>103,01</w:t>
            </w:r>
          </w:p>
        </w:tc>
        <w:tc>
          <w:tcPr>
            <w:tcW w:w="992" w:type="dxa"/>
            <w:shd w:val="clear" w:color="auto" w:fill="auto"/>
            <w:vAlign w:val="center"/>
          </w:tcPr>
          <w:p w14:paraId="3249829A" w14:textId="77777777" w:rsidR="005C68CA" w:rsidRPr="00E76BB5" w:rsidRDefault="005C68CA" w:rsidP="005C68CA">
            <w:pPr>
              <w:jc w:val="center"/>
              <w:rPr>
                <w:sz w:val="22"/>
                <w:szCs w:val="22"/>
              </w:rPr>
            </w:pPr>
            <w:r w:rsidRPr="00E76BB5">
              <w:rPr>
                <w:sz w:val="22"/>
                <w:szCs w:val="22"/>
              </w:rPr>
              <w:t>101,66</w:t>
            </w:r>
          </w:p>
        </w:tc>
        <w:tc>
          <w:tcPr>
            <w:tcW w:w="992" w:type="dxa"/>
            <w:shd w:val="clear" w:color="auto" w:fill="auto"/>
            <w:vAlign w:val="center"/>
          </w:tcPr>
          <w:p w14:paraId="49241EA5" w14:textId="77777777" w:rsidR="005C68CA" w:rsidRPr="00E76BB5" w:rsidRDefault="005C68CA" w:rsidP="005C68CA">
            <w:pPr>
              <w:jc w:val="center"/>
              <w:rPr>
                <w:sz w:val="22"/>
                <w:szCs w:val="22"/>
              </w:rPr>
            </w:pPr>
            <w:r w:rsidRPr="00E76BB5">
              <w:rPr>
                <w:sz w:val="22"/>
                <w:szCs w:val="22"/>
              </w:rPr>
              <w:t>109,04</w:t>
            </w:r>
          </w:p>
        </w:tc>
        <w:tc>
          <w:tcPr>
            <w:tcW w:w="992" w:type="dxa"/>
            <w:shd w:val="clear" w:color="auto" w:fill="auto"/>
            <w:vAlign w:val="center"/>
          </w:tcPr>
          <w:p w14:paraId="09B86B79" w14:textId="77777777" w:rsidR="005C68CA" w:rsidRPr="00E76BB5" w:rsidRDefault="005C68CA" w:rsidP="005C68CA">
            <w:pPr>
              <w:jc w:val="center"/>
              <w:rPr>
                <w:sz w:val="22"/>
                <w:szCs w:val="22"/>
              </w:rPr>
            </w:pPr>
            <w:r w:rsidRPr="00E76BB5">
              <w:rPr>
                <w:sz w:val="22"/>
                <w:szCs w:val="22"/>
              </w:rPr>
              <w:t>103,68</w:t>
            </w:r>
          </w:p>
        </w:tc>
        <w:tc>
          <w:tcPr>
            <w:tcW w:w="993" w:type="dxa"/>
            <w:gridSpan w:val="2"/>
            <w:shd w:val="clear" w:color="auto" w:fill="auto"/>
            <w:vAlign w:val="center"/>
          </w:tcPr>
          <w:p w14:paraId="02FFB809" w14:textId="77777777" w:rsidR="005C68CA" w:rsidRPr="00E76BB5" w:rsidRDefault="005C68CA" w:rsidP="005C68CA">
            <w:pPr>
              <w:jc w:val="center"/>
              <w:rPr>
                <w:sz w:val="22"/>
                <w:szCs w:val="22"/>
              </w:rPr>
            </w:pPr>
            <w:r w:rsidRPr="00E76BB5">
              <w:rPr>
                <w:sz w:val="22"/>
                <w:szCs w:val="22"/>
              </w:rPr>
              <w:t>85,84</w:t>
            </w:r>
          </w:p>
        </w:tc>
        <w:tc>
          <w:tcPr>
            <w:tcW w:w="992" w:type="dxa"/>
            <w:shd w:val="clear" w:color="auto" w:fill="auto"/>
            <w:vAlign w:val="center"/>
          </w:tcPr>
          <w:p w14:paraId="2743D1CA" w14:textId="77777777" w:rsidR="005C68CA" w:rsidRPr="00E76BB5" w:rsidRDefault="005C68CA" w:rsidP="005C68CA">
            <w:pPr>
              <w:jc w:val="center"/>
              <w:rPr>
                <w:sz w:val="22"/>
                <w:szCs w:val="22"/>
              </w:rPr>
            </w:pPr>
            <w:r w:rsidRPr="00E76BB5">
              <w:rPr>
                <w:sz w:val="22"/>
                <w:szCs w:val="22"/>
              </w:rPr>
              <w:t>84,72</w:t>
            </w:r>
          </w:p>
        </w:tc>
        <w:tc>
          <w:tcPr>
            <w:tcW w:w="850" w:type="dxa"/>
            <w:shd w:val="clear" w:color="auto" w:fill="auto"/>
            <w:vAlign w:val="center"/>
          </w:tcPr>
          <w:p w14:paraId="6FD405C7" w14:textId="77777777" w:rsidR="005C68CA" w:rsidRPr="00E76BB5" w:rsidRDefault="005C68CA" w:rsidP="005C68CA">
            <w:pPr>
              <w:jc w:val="center"/>
              <w:rPr>
                <w:sz w:val="22"/>
                <w:szCs w:val="22"/>
              </w:rPr>
            </w:pPr>
            <w:r w:rsidRPr="00E76BB5">
              <w:rPr>
                <w:sz w:val="22"/>
                <w:szCs w:val="22"/>
              </w:rPr>
              <w:t>90,87</w:t>
            </w:r>
          </w:p>
        </w:tc>
        <w:tc>
          <w:tcPr>
            <w:tcW w:w="851" w:type="dxa"/>
            <w:shd w:val="clear" w:color="auto" w:fill="auto"/>
            <w:vAlign w:val="center"/>
          </w:tcPr>
          <w:p w14:paraId="33EE9A81" w14:textId="77777777" w:rsidR="005C68CA" w:rsidRPr="00E76BB5" w:rsidRDefault="005C68CA" w:rsidP="005C68CA">
            <w:pPr>
              <w:jc w:val="center"/>
              <w:rPr>
                <w:sz w:val="22"/>
                <w:szCs w:val="22"/>
              </w:rPr>
            </w:pPr>
            <w:r w:rsidRPr="00E76BB5">
              <w:rPr>
                <w:sz w:val="22"/>
                <w:szCs w:val="22"/>
              </w:rPr>
              <w:t>86,40</w:t>
            </w:r>
          </w:p>
        </w:tc>
        <w:tc>
          <w:tcPr>
            <w:tcW w:w="993" w:type="dxa"/>
            <w:shd w:val="clear" w:color="auto" w:fill="auto"/>
            <w:vAlign w:val="center"/>
          </w:tcPr>
          <w:p w14:paraId="63AA2067" w14:textId="77777777" w:rsidR="005C68CA" w:rsidRPr="00E76BB5" w:rsidRDefault="005C68CA" w:rsidP="005C68CA">
            <w:pPr>
              <w:jc w:val="center"/>
              <w:rPr>
                <w:sz w:val="22"/>
                <w:szCs w:val="22"/>
              </w:rPr>
            </w:pPr>
            <w:r w:rsidRPr="00E76BB5">
              <w:rPr>
                <w:sz w:val="22"/>
                <w:szCs w:val="22"/>
              </w:rPr>
              <w:t>9,76</w:t>
            </w:r>
          </w:p>
        </w:tc>
        <w:tc>
          <w:tcPr>
            <w:tcW w:w="1134" w:type="dxa"/>
            <w:shd w:val="clear" w:color="auto" w:fill="auto"/>
            <w:vAlign w:val="center"/>
          </w:tcPr>
          <w:p w14:paraId="10A9EB95" w14:textId="77777777" w:rsidR="005C68CA" w:rsidRPr="00E76BB5" w:rsidRDefault="005C68CA" w:rsidP="005C68CA">
            <w:pPr>
              <w:jc w:val="center"/>
              <w:rPr>
                <w:sz w:val="22"/>
                <w:szCs w:val="22"/>
              </w:rPr>
            </w:pPr>
            <w:r w:rsidRPr="00E76BB5">
              <w:rPr>
                <w:sz w:val="22"/>
                <w:szCs w:val="22"/>
              </w:rPr>
              <w:t>1 398,49</w:t>
            </w:r>
          </w:p>
        </w:tc>
        <w:tc>
          <w:tcPr>
            <w:tcW w:w="1275" w:type="dxa"/>
            <w:shd w:val="clear" w:color="auto" w:fill="auto"/>
            <w:vAlign w:val="center"/>
          </w:tcPr>
          <w:p w14:paraId="61BF76A3"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09373E4F" w14:textId="77777777" w:rsidR="005C68CA" w:rsidRPr="00E76BB5" w:rsidRDefault="005C68CA" w:rsidP="005C68CA">
            <w:pPr>
              <w:jc w:val="center"/>
              <w:rPr>
                <w:sz w:val="22"/>
                <w:szCs w:val="22"/>
              </w:rPr>
            </w:pPr>
            <w:r w:rsidRPr="00E76BB5">
              <w:rPr>
                <w:sz w:val="22"/>
                <w:szCs w:val="22"/>
              </w:rPr>
              <w:t>х</w:t>
            </w:r>
          </w:p>
        </w:tc>
      </w:tr>
      <w:tr w:rsidR="005C68CA" w:rsidRPr="00E76BB5" w14:paraId="7EAB3605" w14:textId="77777777" w:rsidTr="005C68CA">
        <w:trPr>
          <w:trHeight w:val="281"/>
        </w:trPr>
        <w:tc>
          <w:tcPr>
            <w:tcW w:w="1843" w:type="dxa"/>
            <w:vMerge/>
            <w:shd w:val="clear" w:color="auto" w:fill="auto"/>
            <w:vAlign w:val="center"/>
          </w:tcPr>
          <w:p w14:paraId="5E9F6005" w14:textId="77777777" w:rsidR="005C68CA" w:rsidRPr="00E76BB5" w:rsidRDefault="005C68CA" w:rsidP="005C68CA">
            <w:pPr>
              <w:jc w:val="center"/>
              <w:rPr>
                <w:bCs/>
                <w:kern w:val="32"/>
                <w:sz w:val="22"/>
                <w:szCs w:val="22"/>
              </w:rPr>
            </w:pPr>
          </w:p>
        </w:tc>
        <w:tc>
          <w:tcPr>
            <w:tcW w:w="1527" w:type="dxa"/>
            <w:vAlign w:val="center"/>
          </w:tcPr>
          <w:p w14:paraId="23337935" w14:textId="77777777" w:rsidR="005C68CA" w:rsidRPr="00E76BB5" w:rsidRDefault="005C68CA" w:rsidP="005C68CA">
            <w:pPr>
              <w:tabs>
                <w:tab w:val="left" w:pos="3052"/>
              </w:tabs>
              <w:ind w:right="-108" w:hanging="108"/>
              <w:jc w:val="center"/>
              <w:rPr>
                <w:sz w:val="22"/>
                <w:szCs w:val="22"/>
              </w:rPr>
            </w:pPr>
            <w:r w:rsidRPr="00E76BB5">
              <w:rPr>
                <w:sz w:val="22"/>
                <w:szCs w:val="22"/>
              </w:rPr>
              <w:t>с 01.07.2022</w:t>
            </w:r>
          </w:p>
        </w:tc>
        <w:tc>
          <w:tcPr>
            <w:tcW w:w="1024" w:type="dxa"/>
            <w:shd w:val="clear" w:color="auto" w:fill="auto"/>
            <w:vAlign w:val="center"/>
          </w:tcPr>
          <w:p w14:paraId="08BDB47C" w14:textId="77777777" w:rsidR="005C68CA" w:rsidRPr="00E76BB5" w:rsidRDefault="005C68CA" w:rsidP="005C68CA">
            <w:pPr>
              <w:jc w:val="center"/>
              <w:rPr>
                <w:sz w:val="22"/>
                <w:szCs w:val="22"/>
              </w:rPr>
            </w:pPr>
            <w:r w:rsidRPr="00E76BB5">
              <w:rPr>
                <w:sz w:val="22"/>
                <w:szCs w:val="22"/>
              </w:rPr>
              <w:t>106,84</w:t>
            </w:r>
          </w:p>
        </w:tc>
        <w:tc>
          <w:tcPr>
            <w:tcW w:w="992" w:type="dxa"/>
            <w:shd w:val="clear" w:color="auto" w:fill="auto"/>
            <w:vAlign w:val="center"/>
          </w:tcPr>
          <w:p w14:paraId="70C19E6F" w14:textId="77777777" w:rsidR="005C68CA" w:rsidRPr="00E76BB5" w:rsidRDefault="005C68CA" w:rsidP="005C68CA">
            <w:pPr>
              <w:jc w:val="center"/>
              <w:rPr>
                <w:sz w:val="22"/>
                <w:szCs w:val="22"/>
              </w:rPr>
            </w:pPr>
            <w:r w:rsidRPr="00E76BB5">
              <w:rPr>
                <w:sz w:val="22"/>
                <w:szCs w:val="22"/>
              </w:rPr>
              <w:t>105,44</w:t>
            </w:r>
          </w:p>
        </w:tc>
        <w:tc>
          <w:tcPr>
            <w:tcW w:w="992" w:type="dxa"/>
            <w:shd w:val="clear" w:color="auto" w:fill="auto"/>
            <w:vAlign w:val="center"/>
          </w:tcPr>
          <w:p w14:paraId="4EE7FAAA" w14:textId="77777777" w:rsidR="005C68CA" w:rsidRPr="00E76BB5" w:rsidRDefault="005C68CA" w:rsidP="005C68CA">
            <w:pPr>
              <w:jc w:val="center"/>
              <w:rPr>
                <w:sz w:val="22"/>
                <w:szCs w:val="22"/>
              </w:rPr>
            </w:pPr>
            <w:r w:rsidRPr="00E76BB5">
              <w:rPr>
                <w:sz w:val="22"/>
                <w:szCs w:val="22"/>
              </w:rPr>
              <w:t>113,12</w:t>
            </w:r>
          </w:p>
        </w:tc>
        <w:tc>
          <w:tcPr>
            <w:tcW w:w="992" w:type="dxa"/>
            <w:shd w:val="clear" w:color="auto" w:fill="auto"/>
            <w:vAlign w:val="center"/>
          </w:tcPr>
          <w:p w14:paraId="34882CCA" w14:textId="77777777" w:rsidR="005C68CA" w:rsidRPr="00E76BB5" w:rsidRDefault="005C68CA" w:rsidP="005C68CA">
            <w:pPr>
              <w:jc w:val="center"/>
              <w:rPr>
                <w:sz w:val="22"/>
                <w:szCs w:val="22"/>
              </w:rPr>
            </w:pPr>
            <w:r w:rsidRPr="00E76BB5">
              <w:rPr>
                <w:sz w:val="22"/>
                <w:szCs w:val="22"/>
              </w:rPr>
              <w:t>107,53</w:t>
            </w:r>
          </w:p>
        </w:tc>
        <w:tc>
          <w:tcPr>
            <w:tcW w:w="993" w:type="dxa"/>
            <w:gridSpan w:val="2"/>
            <w:shd w:val="clear" w:color="auto" w:fill="auto"/>
            <w:vAlign w:val="center"/>
          </w:tcPr>
          <w:p w14:paraId="672B23D6" w14:textId="77777777" w:rsidR="005C68CA" w:rsidRPr="00E76BB5" w:rsidRDefault="005C68CA" w:rsidP="005C68CA">
            <w:pPr>
              <w:jc w:val="center"/>
              <w:rPr>
                <w:sz w:val="22"/>
                <w:szCs w:val="22"/>
              </w:rPr>
            </w:pPr>
            <w:r w:rsidRPr="00E76BB5">
              <w:rPr>
                <w:sz w:val="22"/>
                <w:szCs w:val="22"/>
              </w:rPr>
              <w:t>89,03</w:t>
            </w:r>
          </w:p>
        </w:tc>
        <w:tc>
          <w:tcPr>
            <w:tcW w:w="992" w:type="dxa"/>
            <w:shd w:val="clear" w:color="auto" w:fill="auto"/>
            <w:vAlign w:val="center"/>
          </w:tcPr>
          <w:p w14:paraId="7D0ABC81" w14:textId="77777777" w:rsidR="005C68CA" w:rsidRPr="00E76BB5" w:rsidRDefault="005C68CA" w:rsidP="005C68CA">
            <w:pPr>
              <w:jc w:val="center"/>
              <w:rPr>
                <w:sz w:val="22"/>
                <w:szCs w:val="22"/>
              </w:rPr>
            </w:pPr>
            <w:r w:rsidRPr="00E76BB5">
              <w:rPr>
                <w:sz w:val="22"/>
                <w:szCs w:val="22"/>
              </w:rPr>
              <w:t>87,87</w:t>
            </w:r>
          </w:p>
        </w:tc>
        <w:tc>
          <w:tcPr>
            <w:tcW w:w="850" w:type="dxa"/>
            <w:shd w:val="clear" w:color="auto" w:fill="auto"/>
            <w:vAlign w:val="center"/>
          </w:tcPr>
          <w:p w14:paraId="1FEE930E" w14:textId="77777777" w:rsidR="005C68CA" w:rsidRPr="00E76BB5" w:rsidRDefault="005C68CA" w:rsidP="005C68CA">
            <w:pPr>
              <w:jc w:val="center"/>
              <w:rPr>
                <w:sz w:val="22"/>
                <w:szCs w:val="22"/>
              </w:rPr>
            </w:pPr>
            <w:r w:rsidRPr="00E76BB5">
              <w:rPr>
                <w:sz w:val="22"/>
                <w:szCs w:val="22"/>
              </w:rPr>
              <w:t>94,27</w:t>
            </w:r>
          </w:p>
        </w:tc>
        <w:tc>
          <w:tcPr>
            <w:tcW w:w="851" w:type="dxa"/>
            <w:shd w:val="clear" w:color="auto" w:fill="auto"/>
            <w:vAlign w:val="center"/>
          </w:tcPr>
          <w:p w14:paraId="1E8C5309" w14:textId="77777777" w:rsidR="005C68CA" w:rsidRPr="00E76BB5" w:rsidRDefault="005C68CA" w:rsidP="005C68CA">
            <w:pPr>
              <w:jc w:val="center"/>
              <w:rPr>
                <w:sz w:val="22"/>
                <w:szCs w:val="22"/>
              </w:rPr>
            </w:pPr>
            <w:r w:rsidRPr="00E76BB5">
              <w:rPr>
                <w:sz w:val="22"/>
                <w:szCs w:val="22"/>
              </w:rPr>
              <w:t>89,61</w:t>
            </w:r>
          </w:p>
        </w:tc>
        <w:tc>
          <w:tcPr>
            <w:tcW w:w="993" w:type="dxa"/>
            <w:shd w:val="clear" w:color="auto" w:fill="auto"/>
            <w:vAlign w:val="center"/>
          </w:tcPr>
          <w:p w14:paraId="085A36AC" w14:textId="77777777" w:rsidR="005C68CA" w:rsidRPr="00E76BB5" w:rsidRDefault="005C68CA" w:rsidP="005C68CA">
            <w:pPr>
              <w:jc w:val="center"/>
              <w:rPr>
                <w:sz w:val="22"/>
                <w:szCs w:val="22"/>
              </w:rPr>
            </w:pPr>
            <w:r w:rsidRPr="00E76BB5">
              <w:rPr>
                <w:sz w:val="22"/>
                <w:szCs w:val="22"/>
              </w:rPr>
              <w:t>9,91</w:t>
            </w:r>
          </w:p>
        </w:tc>
        <w:tc>
          <w:tcPr>
            <w:tcW w:w="1134" w:type="dxa"/>
            <w:shd w:val="clear" w:color="auto" w:fill="auto"/>
            <w:vAlign w:val="center"/>
          </w:tcPr>
          <w:p w14:paraId="07F01305" w14:textId="77777777" w:rsidR="005C68CA" w:rsidRPr="00E76BB5" w:rsidRDefault="005C68CA" w:rsidP="005C68CA">
            <w:pPr>
              <w:jc w:val="center"/>
              <w:rPr>
                <w:sz w:val="22"/>
                <w:szCs w:val="22"/>
              </w:rPr>
            </w:pPr>
            <w:r w:rsidRPr="00E76BB5">
              <w:rPr>
                <w:sz w:val="22"/>
                <w:szCs w:val="22"/>
              </w:rPr>
              <w:t>1 454,43</w:t>
            </w:r>
          </w:p>
        </w:tc>
        <w:tc>
          <w:tcPr>
            <w:tcW w:w="1275" w:type="dxa"/>
            <w:shd w:val="clear" w:color="auto" w:fill="auto"/>
            <w:vAlign w:val="center"/>
          </w:tcPr>
          <w:p w14:paraId="20165294"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136AAE3E" w14:textId="77777777" w:rsidR="005C68CA" w:rsidRPr="00E76BB5" w:rsidRDefault="005C68CA" w:rsidP="005C68CA">
            <w:pPr>
              <w:jc w:val="center"/>
              <w:rPr>
                <w:sz w:val="22"/>
                <w:szCs w:val="22"/>
              </w:rPr>
            </w:pPr>
            <w:r w:rsidRPr="00E76BB5">
              <w:rPr>
                <w:sz w:val="22"/>
                <w:szCs w:val="22"/>
              </w:rPr>
              <w:t>х</w:t>
            </w:r>
          </w:p>
        </w:tc>
      </w:tr>
      <w:tr w:rsidR="005C68CA" w:rsidRPr="00E76BB5" w14:paraId="4FAF7E6E" w14:textId="77777777" w:rsidTr="005C68CA">
        <w:trPr>
          <w:trHeight w:val="281"/>
        </w:trPr>
        <w:tc>
          <w:tcPr>
            <w:tcW w:w="1843" w:type="dxa"/>
            <w:vMerge/>
            <w:shd w:val="clear" w:color="auto" w:fill="auto"/>
            <w:vAlign w:val="center"/>
          </w:tcPr>
          <w:p w14:paraId="0944522F" w14:textId="77777777" w:rsidR="005C68CA" w:rsidRPr="00E76BB5" w:rsidRDefault="005C68CA" w:rsidP="005C68CA">
            <w:pPr>
              <w:jc w:val="center"/>
              <w:rPr>
                <w:bCs/>
                <w:kern w:val="32"/>
                <w:sz w:val="22"/>
                <w:szCs w:val="22"/>
              </w:rPr>
            </w:pPr>
          </w:p>
        </w:tc>
        <w:tc>
          <w:tcPr>
            <w:tcW w:w="1527" w:type="dxa"/>
            <w:vAlign w:val="center"/>
          </w:tcPr>
          <w:p w14:paraId="1D118C00" w14:textId="77777777" w:rsidR="005C68CA" w:rsidRPr="00E76BB5" w:rsidRDefault="005C68CA" w:rsidP="005C68CA">
            <w:pPr>
              <w:tabs>
                <w:tab w:val="left" w:pos="3052"/>
              </w:tabs>
              <w:ind w:right="-108" w:hanging="108"/>
              <w:jc w:val="center"/>
              <w:rPr>
                <w:sz w:val="22"/>
                <w:szCs w:val="22"/>
              </w:rPr>
            </w:pPr>
            <w:r w:rsidRPr="00E76BB5">
              <w:rPr>
                <w:sz w:val="22"/>
                <w:szCs w:val="22"/>
              </w:rPr>
              <w:t>с 01.01.2023</w:t>
            </w:r>
          </w:p>
        </w:tc>
        <w:tc>
          <w:tcPr>
            <w:tcW w:w="1024" w:type="dxa"/>
            <w:shd w:val="clear" w:color="auto" w:fill="auto"/>
            <w:vAlign w:val="center"/>
          </w:tcPr>
          <w:p w14:paraId="453494F2" w14:textId="77777777" w:rsidR="005C68CA" w:rsidRPr="00E76BB5" w:rsidRDefault="005C68CA" w:rsidP="005C68CA">
            <w:pPr>
              <w:jc w:val="center"/>
              <w:rPr>
                <w:sz w:val="22"/>
                <w:szCs w:val="22"/>
              </w:rPr>
            </w:pPr>
            <w:r w:rsidRPr="00E76BB5">
              <w:rPr>
                <w:sz w:val="22"/>
                <w:szCs w:val="22"/>
              </w:rPr>
              <w:t>106,84</w:t>
            </w:r>
          </w:p>
        </w:tc>
        <w:tc>
          <w:tcPr>
            <w:tcW w:w="992" w:type="dxa"/>
            <w:shd w:val="clear" w:color="auto" w:fill="auto"/>
            <w:vAlign w:val="center"/>
          </w:tcPr>
          <w:p w14:paraId="0D42E38E" w14:textId="77777777" w:rsidR="005C68CA" w:rsidRPr="00E76BB5" w:rsidRDefault="005C68CA" w:rsidP="005C68CA">
            <w:pPr>
              <w:jc w:val="center"/>
              <w:rPr>
                <w:sz w:val="22"/>
                <w:szCs w:val="22"/>
              </w:rPr>
            </w:pPr>
            <w:r w:rsidRPr="00E76BB5">
              <w:rPr>
                <w:sz w:val="22"/>
                <w:szCs w:val="22"/>
              </w:rPr>
              <w:t>105,44</w:t>
            </w:r>
          </w:p>
        </w:tc>
        <w:tc>
          <w:tcPr>
            <w:tcW w:w="992" w:type="dxa"/>
            <w:shd w:val="clear" w:color="auto" w:fill="auto"/>
            <w:vAlign w:val="center"/>
          </w:tcPr>
          <w:p w14:paraId="5A2077AE" w14:textId="77777777" w:rsidR="005C68CA" w:rsidRPr="00E76BB5" w:rsidRDefault="005C68CA" w:rsidP="005C68CA">
            <w:pPr>
              <w:jc w:val="center"/>
              <w:rPr>
                <w:sz w:val="22"/>
                <w:szCs w:val="22"/>
              </w:rPr>
            </w:pPr>
            <w:r w:rsidRPr="00E76BB5">
              <w:rPr>
                <w:sz w:val="22"/>
                <w:szCs w:val="22"/>
              </w:rPr>
              <w:t>113,12</w:t>
            </w:r>
          </w:p>
        </w:tc>
        <w:tc>
          <w:tcPr>
            <w:tcW w:w="992" w:type="dxa"/>
            <w:shd w:val="clear" w:color="auto" w:fill="auto"/>
            <w:vAlign w:val="center"/>
          </w:tcPr>
          <w:p w14:paraId="2A9C37C9" w14:textId="77777777" w:rsidR="005C68CA" w:rsidRPr="00E76BB5" w:rsidRDefault="005C68CA" w:rsidP="005C68CA">
            <w:pPr>
              <w:jc w:val="center"/>
              <w:rPr>
                <w:sz w:val="22"/>
                <w:szCs w:val="22"/>
              </w:rPr>
            </w:pPr>
            <w:r w:rsidRPr="00E76BB5">
              <w:rPr>
                <w:sz w:val="22"/>
                <w:szCs w:val="22"/>
              </w:rPr>
              <w:t>107,53</w:t>
            </w:r>
          </w:p>
        </w:tc>
        <w:tc>
          <w:tcPr>
            <w:tcW w:w="993" w:type="dxa"/>
            <w:gridSpan w:val="2"/>
            <w:shd w:val="clear" w:color="auto" w:fill="auto"/>
            <w:vAlign w:val="center"/>
          </w:tcPr>
          <w:p w14:paraId="4614F13C" w14:textId="77777777" w:rsidR="005C68CA" w:rsidRPr="00E76BB5" w:rsidRDefault="005C68CA" w:rsidP="005C68CA">
            <w:pPr>
              <w:jc w:val="center"/>
              <w:rPr>
                <w:sz w:val="22"/>
                <w:szCs w:val="22"/>
              </w:rPr>
            </w:pPr>
            <w:r w:rsidRPr="00E76BB5">
              <w:rPr>
                <w:sz w:val="22"/>
                <w:szCs w:val="22"/>
              </w:rPr>
              <w:t>89,03</w:t>
            </w:r>
          </w:p>
        </w:tc>
        <w:tc>
          <w:tcPr>
            <w:tcW w:w="992" w:type="dxa"/>
            <w:shd w:val="clear" w:color="auto" w:fill="auto"/>
            <w:vAlign w:val="center"/>
          </w:tcPr>
          <w:p w14:paraId="2C77751F" w14:textId="77777777" w:rsidR="005C68CA" w:rsidRPr="00E76BB5" w:rsidRDefault="005C68CA" w:rsidP="005C68CA">
            <w:pPr>
              <w:jc w:val="center"/>
              <w:rPr>
                <w:sz w:val="22"/>
                <w:szCs w:val="22"/>
              </w:rPr>
            </w:pPr>
            <w:r w:rsidRPr="00E76BB5">
              <w:rPr>
                <w:sz w:val="22"/>
                <w:szCs w:val="22"/>
              </w:rPr>
              <w:t>87,87</w:t>
            </w:r>
          </w:p>
        </w:tc>
        <w:tc>
          <w:tcPr>
            <w:tcW w:w="850" w:type="dxa"/>
            <w:shd w:val="clear" w:color="auto" w:fill="auto"/>
            <w:vAlign w:val="center"/>
          </w:tcPr>
          <w:p w14:paraId="7DD4F66E" w14:textId="77777777" w:rsidR="005C68CA" w:rsidRPr="00E76BB5" w:rsidRDefault="005C68CA" w:rsidP="005C68CA">
            <w:pPr>
              <w:jc w:val="center"/>
              <w:rPr>
                <w:sz w:val="22"/>
                <w:szCs w:val="22"/>
              </w:rPr>
            </w:pPr>
            <w:r w:rsidRPr="00E76BB5">
              <w:rPr>
                <w:sz w:val="22"/>
                <w:szCs w:val="22"/>
              </w:rPr>
              <w:t>94,27</w:t>
            </w:r>
          </w:p>
        </w:tc>
        <w:tc>
          <w:tcPr>
            <w:tcW w:w="851" w:type="dxa"/>
            <w:shd w:val="clear" w:color="auto" w:fill="auto"/>
            <w:vAlign w:val="center"/>
          </w:tcPr>
          <w:p w14:paraId="6DFEE7CC" w14:textId="77777777" w:rsidR="005C68CA" w:rsidRPr="00E76BB5" w:rsidRDefault="005C68CA" w:rsidP="005C68CA">
            <w:pPr>
              <w:jc w:val="center"/>
              <w:rPr>
                <w:sz w:val="22"/>
                <w:szCs w:val="22"/>
              </w:rPr>
            </w:pPr>
            <w:r w:rsidRPr="00E76BB5">
              <w:rPr>
                <w:sz w:val="22"/>
                <w:szCs w:val="22"/>
              </w:rPr>
              <w:t>89,61</w:t>
            </w:r>
          </w:p>
        </w:tc>
        <w:tc>
          <w:tcPr>
            <w:tcW w:w="993" w:type="dxa"/>
            <w:shd w:val="clear" w:color="auto" w:fill="auto"/>
            <w:vAlign w:val="center"/>
          </w:tcPr>
          <w:p w14:paraId="670F7777" w14:textId="77777777" w:rsidR="005C68CA" w:rsidRPr="00E76BB5" w:rsidRDefault="005C68CA" w:rsidP="005C68CA">
            <w:pPr>
              <w:jc w:val="center"/>
              <w:rPr>
                <w:sz w:val="22"/>
                <w:szCs w:val="22"/>
              </w:rPr>
            </w:pPr>
            <w:r w:rsidRPr="00E76BB5">
              <w:rPr>
                <w:sz w:val="22"/>
                <w:szCs w:val="22"/>
              </w:rPr>
              <w:t>9,91</w:t>
            </w:r>
          </w:p>
        </w:tc>
        <w:tc>
          <w:tcPr>
            <w:tcW w:w="1134" w:type="dxa"/>
            <w:shd w:val="clear" w:color="auto" w:fill="auto"/>
            <w:vAlign w:val="center"/>
          </w:tcPr>
          <w:p w14:paraId="576701E5" w14:textId="77777777" w:rsidR="005C68CA" w:rsidRPr="00E76BB5" w:rsidRDefault="005C68CA" w:rsidP="005C68CA">
            <w:pPr>
              <w:jc w:val="center"/>
              <w:rPr>
                <w:sz w:val="22"/>
                <w:szCs w:val="22"/>
              </w:rPr>
            </w:pPr>
            <w:r w:rsidRPr="00E76BB5">
              <w:rPr>
                <w:sz w:val="22"/>
                <w:szCs w:val="22"/>
              </w:rPr>
              <w:t>1 454,43</w:t>
            </w:r>
          </w:p>
        </w:tc>
        <w:tc>
          <w:tcPr>
            <w:tcW w:w="1275" w:type="dxa"/>
            <w:shd w:val="clear" w:color="auto" w:fill="auto"/>
            <w:vAlign w:val="center"/>
          </w:tcPr>
          <w:p w14:paraId="25C09D16"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6957283C" w14:textId="77777777" w:rsidR="005C68CA" w:rsidRPr="00E76BB5" w:rsidRDefault="005C68CA" w:rsidP="005C68CA">
            <w:pPr>
              <w:jc w:val="center"/>
              <w:rPr>
                <w:sz w:val="22"/>
                <w:szCs w:val="22"/>
              </w:rPr>
            </w:pPr>
            <w:r w:rsidRPr="00E76BB5">
              <w:rPr>
                <w:sz w:val="22"/>
                <w:szCs w:val="22"/>
              </w:rPr>
              <w:t>х</w:t>
            </w:r>
          </w:p>
        </w:tc>
      </w:tr>
      <w:tr w:rsidR="005C68CA" w:rsidRPr="00E76BB5" w14:paraId="3155B671" w14:textId="77777777" w:rsidTr="005C68CA">
        <w:trPr>
          <w:trHeight w:val="281"/>
        </w:trPr>
        <w:tc>
          <w:tcPr>
            <w:tcW w:w="1843" w:type="dxa"/>
            <w:vMerge/>
            <w:shd w:val="clear" w:color="auto" w:fill="auto"/>
            <w:vAlign w:val="center"/>
          </w:tcPr>
          <w:p w14:paraId="1A922CBD" w14:textId="77777777" w:rsidR="005C68CA" w:rsidRPr="00E76BB5" w:rsidRDefault="005C68CA" w:rsidP="005C68CA">
            <w:pPr>
              <w:jc w:val="center"/>
              <w:rPr>
                <w:bCs/>
                <w:kern w:val="32"/>
                <w:sz w:val="22"/>
                <w:szCs w:val="22"/>
              </w:rPr>
            </w:pPr>
          </w:p>
        </w:tc>
        <w:tc>
          <w:tcPr>
            <w:tcW w:w="1527" w:type="dxa"/>
            <w:vAlign w:val="center"/>
          </w:tcPr>
          <w:p w14:paraId="74CAFBEA" w14:textId="77777777" w:rsidR="005C68CA" w:rsidRPr="00E76BB5" w:rsidRDefault="005C68CA" w:rsidP="005C68CA">
            <w:pPr>
              <w:tabs>
                <w:tab w:val="left" w:pos="3052"/>
              </w:tabs>
              <w:ind w:right="-108" w:hanging="108"/>
              <w:jc w:val="center"/>
              <w:rPr>
                <w:sz w:val="22"/>
                <w:szCs w:val="22"/>
              </w:rPr>
            </w:pPr>
            <w:r w:rsidRPr="00E76BB5">
              <w:rPr>
                <w:sz w:val="22"/>
                <w:szCs w:val="22"/>
              </w:rPr>
              <w:t>с 01.07.2023</w:t>
            </w:r>
          </w:p>
        </w:tc>
        <w:tc>
          <w:tcPr>
            <w:tcW w:w="1024" w:type="dxa"/>
            <w:shd w:val="clear" w:color="auto" w:fill="auto"/>
            <w:vAlign w:val="center"/>
          </w:tcPr>
          <w:p w14:paraId="2A2F351F" w14:textId="77777777" w:rsidR="005C68CA" w:rsidRPr="00E76BB5" w:rsidRDefault="005C68CA" w:rsidP="005C68CA">
            <w:pPr>
              <w:jc w:val="center"/>
              <w:rPr>
                <w:sz w:val="22"/>
                <w:szCs w:val="22"/>
              </w:rPr>
            </w:pPr>
            <w:r w:rsidRPr="00E76BB5">
              <w:rPr>
                <w:sz w:val="22"/>
                <w:szCs w:val="22"/>
              </w:rPr>
              <w:t>109,84</w:t>
            </w:r>
          </w:p>
        </w:tc>
        <w:tc>
          <w:tcPr>
            <w:tcW w:w="992" w:type="dxa"/>
            <w:shd w:val="clear" w:color="auto" w:fill="auto"/>
            <w:vAlign w:val="center"/>
          </w:tcPr>
          <w:p w14:paraId="7015BC80" w14:textId="77777777" w:rsidR="005C68CA" w:rsidRPr="00E76BB5" w:rsidRDefault="005C68CA" w:rsidP="005C68CA">
            <w:pPr>
              <w:jc w:val="center"/>
              <w:rPr>
                <w:sz w:val="22"/>
                <w:szCs w:val="22"/>
              </w:rPr>
            </w:pPr>
            <w:r w:rsidRPr="00E76BB5">
              <w:rPr>
                <w:sz w:val="22"/>
                <w:szCs w:val="22"/>
              </w:rPr>
              <w:t>108,41</w:t>
            </w:r>
          </w:p>
        </w:tc>
        <w:tc>
          <w:tcPr>
            <w:tcW w:w="992" w:type="dxa"/>
            <w:shd w:val="clear" w:color="auto" w:fill="auto"/>
            <w:vAlign w:val="center"/>
          </w:tcPr>
          <w:p w14:paraId="0CED7D54" w14:textId="77777777" w:rsidR="005C68CA" w:rsidRPr="00E76BB5" w:rsidRDefault="005C68CA" w:rsidP="005C68CA">
            <w:pPr>
              <w:jc w:val="center"/>
              <w:rPr>
                <w:sz w:val="22"/>
                <w:szCs w:val="22"/>
              </w:rPr>
            </w:pPr>
            <w:r w:rsidRPr="00E76BB5">
              <w:rPr>
                <w:sz w:val="22"/>
                <w:szCs w:val="22"/>
              </w:rPr>
              <w:t>116,32</w:t>
            </w:r>
          </w:p>
        </w:tc>
        <w:tc>
          <w:tcPr>
            <w:tcW w:w="992" w:type="dxa"/>
            <w:shd w:val="clear" w:color="auto" w:fill="auto"/>
            <w:vAlign w:val="center"/>
          </w:tcPr>
          <w:p w14:paraId="0DEDB8B0" w14:textId="77777777" w:rsidR="005C68CA" w:rsidRPr="00E76BB5" w:rsidRDefault="005C68CA" w:rsidP="005C68CA">
            <w:pPr>
              <w:jc w:val="center"/>
              <w:rPr>
                <w:sz w:val="22"/>
                <w:szCs w:val="22"/>
              </w:rPr>
            </w:pPr>
            <w:r w:rsidRPr="00E76BB5">
              <w:rPr>
                <w:sz w:val="22"/>
                <w:szCs w:val="22"/>
              </w:rPr>
              <w:t>110,56</w:t>
            </w:r>
          </w:p>
        </w:tc>
        <w:tc>
          <w:tcPr>
            <w:tcW w:w="993" w:type="dxa"/>
            <w:gridSpan w:val="2"/>
            <w:shd w:val="clear" w:color="auto" w:fill="auto"/>
            <w:vAlign w:val="center"/>
          </w:tcPr>
          <w:p w14:paraId="73D3021D" w14:textId="77777777" w:rsidR="005C68CA" w:rsidRPr="00E76BB5" w:rsidRDefault="005C68CA" w:rsidP="005C68CA">
            <w:pPr>
              <w:jc w:val="center"/>
              <w:rPr>
                <w:sz w:val="22"/>
                <w:szCs w:val="22"/>
              </w:rPr>
            </w:pPr>
            <w:r w:rsidRPr="00E76BB5">
              <w:rPr>
                <w:sz w:val="22"/>
                <w:szCs w:val="22"/>
              </w:rPr>
              <w:t>91,53</w:t>
            </w:r>
          </w:p>
        </w:tc>
        <w:tc>
          <w:tcPr>
            <w:tcW w:w="992" w:type="dxa"/>
            <w:shd w:val="clear" w:color="auto" w:fill="auto"/>
            <w:vAlign w:val="center"/>
          </w:tcPr>
          <w:p w14:paraId="01050C00" w14:textId="77777777" w:rsidR="005C68CA" w:rsidRPr="00E76BB5" w:rsidRDefault="005C68CA" w:rsidP="005C68CA">
            <w:pPr>
              <w:jc w:val="center"/>
              <w:rPr>
                <w:sz w:val="22"/>
                <w:szCs w:val="22"/>
              </w:rPr>
            </w:pPr>
            <w:r w:rsidRPr="00E76BB5">
              <w:rPr>
                <w:sz w:val="22"/>
                <w:szCs w:val="22"/>
              </w:rPr>
              <w:t>90,34</w:t>
            </w:r>
          </w:p>
        </w:tc>
        <w:tc>
          <w:tcPr>
            <w:tcW w:w="850" w:type="dxa"/>
            <w:shd w:val="clear" w:color="auto" w:fill="auto"/>
            <w:vAlign w:val="center"/>
          </w:tcPr>
          <w:p w14:paraId="39A9FA0C" w14:textId="77777777" w:rsidR="005C68CA" w:rsidRPr="00E76BB5" w:rsidRDefault="005C68CA" w:rsidP="005C68CA">
            <w:pPr>
              <w:jc w:val="center"/>
              <w:rPr>
                <w:sz w:val="22"/>
                <w:szCs w:val="22"/>
              </w:rPr>
            </w:pPr>
            <w:r w:rsidRPr="00E76BB5">
              <w:rPr>
                <w:sz w:val="22"/>
                <w:szCs w:val="22"/>
              </w:rPr>
              <w:t>96,93</w:t>
            </w:r>
          </w:p>
        </w:tc>
        <w:tc>
          <w:tcPr>
            <w:tcW w:w="851" w:type="dxa"/>
            <w:shd w:val="clear" w:color="auto" w:fill="auto"/>
            <w:vAlign w:val="center"/>
          </w:tcPr>
          <w:p w14:paraId="48EA71FB" w14:textId="77777777" w:rsidR="005C68CA" w:rsidRPr="00E76BB5" w:rsidRDefault="005C68CA" w:rsidP="005C68CA">
            <w:pPr>
              <w:jc w:val="center"/>
              <w:rPr>
                <w:sz w:val="22"/>
                <w:szCs w:val="22"/>
              </w:rPr>
            </w:pPr>
            <w:r w:rsidRPr="00E76BB5">
              <w:rPr>
                <w:sz w:val="22"/>
                <w:szCs w:val="22"/>
              </w:rPr>
              <w:t>92,13</w:t>
            </w:r>
          </w:p>
        </w:tc>
        <w:tc>
          <w:tcPr>
            <w:tcW w:w="993" w:type="dxa"/>
            <w:shd w:val="clear" w:color="auto" w:fill="auto"/>
            <w:vAlign w:val="center"/>
          </w:tcPr>
          <w:p w14:paraId="65238465" w14:textId="77777777" w:rsidR="005C68CA" w:rsidRPr="00E76BB5" w:rsidRDefault="005C68CA" w:rsidP="005C68CA">
            <w:pPr>
              <w:jc w:val="center"/>
              <w:rPr>
                <w:sz w:val="22"/>
                <w:szCs w:val="22"/>
              </w:rPr>
            </w:pPr>
            <w:r w:rsidRPr="00E76BB5">
              <w:rPr>
                <w:sz w:val="22"/>
                <w:szCs w:val="22"/>
              </w:rPr>
              <w:t>10,04</w:t>
            </w:r>
          </w:p>
        </w:tc>
        <w:tc>
          <w:tcPr>
            <w:tcW w:w="1134" w:type="dxa"/>
            <w:shd w:val="clear" w:color="auto" w:fill="auto"/>
            <w:vAlign w:val="center"/>
          </w:tcPr>
          <w:p w14:paraId="1E9B0B35" w14:textId="77777777" w:rsidR="005C68CA" w:rsidRPr="00E76BB5" w:rsidRDefault="005C68CA" w:rsidP="005C68CA">
            <w:pPr>
              <w:jc w:val="center"/>
              <w:rPr>
                <w:sz w:val="22"/>
                <w:szCs w:val="22"/>
              </w:rPr>
            </w:pPr>
            <w:r w:rsidRPr="00E76BB5">
              <w:rPr>
                <w:sz w:val="22"/>
                <w:szCs w:val="22"/>
              </w:rPr>
              <w:t>1 498,06</w:t>
            </w:r>
          </w:p>
        </w:tc>
        <w:tc>
          <w:tcPr>
            <w:tcW w:w="1275" w:type="dxa"/>
            <w:shd w:val="clear" w:color="auto" w:fill="auto"/>
            <w:vAlign w:val="center"/>
          </w:tcPr>
          <w:p w14:paraId="3D09B50A"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387310BB" w14:textId="77777777" w:rsidR="005C68CA" w:rsidRPr="00E76BB5" w:rsidRDefault="005C68CA" w:rsidP="005C68CA">
            <w:pPr>
              <w:jc w:val="center"/>
              <w:rPr>
                <w:sz w:val="22"/>
                <w:szCs w:val="22"/>
              </w:rPr>
            </w:pPr>
            <w:r w:rsidRPr="00E76BB5">
              <w:rPr>
                <w:sz w:val="22"/>
                <w:szCs w:val="22"/>
              </w:rPr>
              <w:t>х</w:t>
            </w:r>
          </w:p>
        </w:tc>
      </w:tr>
    </w:tbl>
    <w:p w14:paraId="2E158D9B" w14:textId="77777777" w:rsidR="005C68CA" w:rsidRPr="00E76BB5" w:rsidRDefault="005C68CA" w:rsidP="005C68CA">
      <w:pPr>
        <w:ind w:left="284" w:right="-285" w:firstLine="567"/>
        <w:jc w:val="both"/>
        <w:rPr>
          <w:bCs/>
          <w:sz w:val="20"/>
          <w:szCs w:val="20"/>
        </w:rPr>
      </w:pPr>
      <w:r w:rsidRPr="00E76BB5">
        <w:rPr>
          <w:bCs/>
          <w:sz w:val="20"/>
          <w:szCs w:val="20"/>
        </w:rPr>
        <w:t>* Тариф для населения указывается в целях реализации пункта 6 статьи 168 Налогового кодекса Российской Федерации (часть вторая).</w:t>
      </w:r>
    </w:p>
    <w:p w14:paraId="0BE63C84" w14:textId="7119CB9E" w:rsidR="005C68CA" w:rsidRPr="00E76BB5" w:rsidRDefault="005C68CA" w:rsidP="005C68CA">
      <w:pPr>
        <w:ind w:left="284" w:right="-285" w:firstLine="567"/>
        <w:jc w:val="both"/>
        <w:rPr>
          <w:bCs/>
          <w:sz w:val="20"/>
          <w:szCs w:val="20"/>
        </w:rPr>
      </w:pPr>
      <w:r w:rsidRPr="00E76BB5">
        <w:rPr>
          <w:bCs/>
          <w:sz w:val="20"/>
          <w:szCs w:val="20"/>
        </w:rPr>
        <w:t xml:space="preserve">** Компонент на теплоноситель для АО «Кузбассэнерго», реализуемый на потребительском рынке пгт. Инской Беловского городского округа установлен постановлением региональной энергетической комиссии Кемеровской области. </w:t>
      </w:r>
    </w:p>
    <w:p w14:paraId="1AAC5931" w14:textId="03471011" w:rsidR="005C68CA" w:rsidRPr="00E76BB5" w:rsidRDefault="005C68CA" w:rsidP="005C68CA">
      <w:pPr>
        <w:ind w:left="284" w:right="-284" w:firstLine="567"/>
        <w:jc w:val="both"/>
        <w:rPr>
          <w:bCs/>
          <w:sz w:val="20"/>
          <w:szCs w:val="20"/>
        </w:rPr>
      </w:pPr>
      <w:r w:rsidRPr="00E76BB5">
        <w:rPr>
          <w:bCs/>
          <w:sz w:val="20"/>
          <w:szCs w:val="20"/>
        </w:rPr>
        <w:t xml:space="preserve">*** Компонент на тепловую энергию для АО «Кузбассэнерго», реализуемую на потребительском рынке пгт. Инской Беловского городского округа, установлен постановлением региональной энергетической комиссии Кемеровской области. </w:t>
      </w:r>
    </w:p>
    <w:p w14:paraId="60E659FB" w14:textId="77777777" w:rsidR="005C68CA" w:rsidRPr="00E76BB5" w:rsidRDefault="005C68CA" w:rsidP="005C68CA">
      <w:pPr>
        <w:ind w:left="284" w:right="-285" w:firstLine="567"/>
        <w:jc w:val="both"/>
        <w:rPr>
          <w:bCs/>
          <w:sz w:val="20"/>
          <w:szCs w:val="20"/>
        </w:rPr>
      </w:pPr>
      <w:r w:rsidRPr="00E76BB5">
        <w:rPr>
          <w:bCs/>
          <w:sz w:val="20"/>
          <w:szCs w:val="20"/>
        </w:rPr>
        <w:t>**** Долгосрочные тарифы установлены для потребителей рынка пгт. Инской Беловского городского округа за исключением потребителей, получающих тепловую энергию на коллекторах АО «Кузбассэнерго».</w:t>
      </w:r>
    </w:p>
    <w:p w14:paraId="0016E055" w14:textId="4D42EA49" w:rsidR="005C68CA" w:rsidRPr="00E76BB5" w:rsidRDefault="005C68CA" w:rsidP="005C68CA">
      <w:pPr>
        <w:tabs>
          <w:tab w:val="left" w:pos="6804"/>
        </w:tabs>
        <w:ind w:left="6804" w:right="-285"/>
      </w:pPr>
      <w:r w:rsidRPr="00E76BB5">
        <w:lastRenderedPageBreak/>
        <w:t>Приложение № 28 к протоколу заседания Правления региональной энергетической комиссии Кемеровской области от 14.12.2018 № 79</w:t>
      </w:r>
    </w:p>
    <w:p w14:paraId="7D441482" w14:textId="77777777" w:rsidR="0020282A" w:rsidRPr="00E76BB5" w:rsidRDefault="0020282A" w:rsidP="005C68CA">
      <w:pPr>
        <w:jc w:val="center"/>
        <w:rPr>
          <w:b/>
          <w:bCs/>
        </w:rPr>
      </w:pPr>
    </w:p>
    <w:p w14:paraId="10A5270D" w14:textId="0730FC1A" w:rsidR="005C68CA" w:rsidRPr="00E76BB5" w:rsidRDefault="005C68CA" w:rsidP="005C68CA">
      <w:pPr>
        <w:jc w:val="center"/>
        <w:rPr>
          <w:b/>
          <w:bCs/>
        </w:rPr>
      </w:pPr>
      <w:r w:rsidRPr="00E76BB5">
        <w:rPr>
          <w:b/>
          <w:bCs/>
        </w:rPr>
        <w:t>Долгосрочные тарифы АО «Кузбассэнерго» на горячую воду</w:t>
      </w:r>
    </w:p>
    <w:p w14:paraId="2AD7D446" w14:textId="77777777" w:rsidR="005C68CA" w:rsidRPr="00E76BB5" w:rsidRDefault="005C68CA" w:rsidP="005C68CA">
      <w:pPr>
        <w:jc w:val="center"/>
        <w:rPr>
          <w:b/>
          <w:bCs/>
        </w:rPr>
      </w:pPr>
      <w:r w:rsidRPr="00E76BB5">
        <w:rPr>
          <w:b/>
          <w:bCs/>
        </w:rPr>
        <w:t xml:space="preserve"> в открытой системе горячего водоснабжения (теплоснабжения), реализуемую на потребительском </w:t>
      </w:r>
    </w:p>
    <w:p w14:paraId="34F73DE6" w14:textId="77777777" w:rsidR="005C68CA" w:rsidRPr="00E76BB5" w:rsidRDefault="005C68CA" w:rsidP="005C68CA">
      <w:pPr>
        <w:jc w:val="center"/>
        <w:rPr>
          <w:b/>
          <w:bCs/>
        </w:rPr>
      </w:pPr>
      <w:r w:rsidRPr="00E76BB5">
        <w:rPr>
          <w:b/>
          <w:bCs/>
        </w:rPr>
        <w:t>рынке города Мыски через сети ООО «Новокузнецкая теплотранспортная компания»,</w:t>
      </w:r>
    </w:p>
    <w:p w14:paraId="0C0E6A70" w14:textId="77777777" w:rsidR="005C68CA" w:rsidRPr="00E76BB5" w:rsidRDefault="005C68CA" w:rsidP="005C68CA">
      <w:pPr>
        <w:jc w:val="center"/>
        <w:rPr>
          <w:b/>
          <w:bCs/>
        </w:rPr>
      </w:pPr>
      <w:r w:rsidRPr="00E76BB5">
        <w:rPr>
          <w:b/>
          <w:bCs/>
        </w:rPr>
        <w:t xml:space="preserve"> на период с 01.01.2019 по 31.12.2023****</w:t>
      </w:r>
    </w:p>
    <w:p w14:paraId="201601E9" w14:textId="77777777" w:rsidR="005C68CA" w:rsidRPr="00E76BB5" w:rsidRDefault="005C68CA" w:rsidP="005C68CA">
      <w:pPr>
        <w:ind w:right="-413"/>
        <w:jc w:val="right"/>
        <w:rPr>
          <w:bCs/>
          <w:sz w:val="28"/>
          <w:szCs w:val="28"/>
        </w:rPr>
      </w:pPr>
      <w:r w:rsidRPr="00E76BB5">
        <w:rPr>
          <w:bCs/>
          <w:sz w:val="28"/>
          <w:szCs w:val="28"/>
        </w:rPr>
        <w:t>(без НДС)</w:t>
      </w:r>
    </w:p>
    <w:tbl>
      <w:tblPr>
        <w:tblW w:w="1564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27"/>
        <w:gridCol w:w="992"/>
        <w:gridCol w:w="883"/>
        <w:gridCol w:w="992"/>
        <w:gridCol w:w="992"/>
        <w:gridCol w:w="9"/>
        <w:gridCol w:w="984"/>
        <w:gridCol w:w="992"/>
        <w:gridCol w:w="992"/>
        <w:gridCol w:w="992"/>
        <w:gridCol w:w="992"/>
        <w:gridCol w:w="1134"/>
        <w:gridCol w:w="1166"/>
        <w:gridCol w:w="1134"/>
        <w:gridCol w:w="16"/>
        <w:gridCol w:w="9"/>
      </w:tblGrid>
      <w:tr w:rsidR="005C68CA" w:rsidRPr="00E76BB5" w14:paraId="4E004EF4" w14:textId="77777777" w:rsidTr="005C68CA">
        <w:trPr>
          <w:trHeight w:val="364"/>
        </w:trPr>
        <w:tc>
          <w:tcPr>
            <w:tcW w:w="1843" w:type="dxa"/>
            <w:vMerge w:val="restart"/>
            <w:shd w:val="clear" w:color="auto" w:fill="auto"/>
            <w:vAlign w:val="center"/>
          </w:tcPr>
          <w:p w14:paraId="07541C78" w14:textId="77777777" w:rsidR="005C68CA" w:rsidRPr="00E76BB5" w:rsidRDefault="005C68CA" w:rsidP="005C68CA">
            <w:pPr>
              <w:tabs>
                <w:tab w:val="left" w:pos="3052"/>
              </w:tabs>
              <w:ind w:left="-108" w:right="-108"/>
              <w:jc w:val="center"/>
              <w:rPr>
                <w:sz w:val="22"/>
                <w:szCs w:val="22"/>
              </w:rPr>
            </w:pPr>
            <w:r w:rsidRPr="00E76BB5">
              <w:rPr>
                <w:sz w:val="22"/>
                <w:szCs w:val="22"/>
              </w:rPr>
              <w:t>Наименование регулируемой организации</w:t>
            </w:r>
          </w:p>
        </w:tc>
        <w:tc>
          <w:tcPr>
            <w:tcW w:w="1527" w:type="dxa"/>
            <w:vMerge w:val="restart"/>
            <w:vAlign w:val="center"/>
          </w:tcPr>
          <w:p w14:paraId="40D4CC62" w14:textId="77777777" w:rsidR="005C68CA" w:rsidRPr="00E76BB5" w:rsidRDefault="005C68CA" w:rsidP="005C68CA">
            <w:pPr>
              <w:ind w:left="-108" w:firstLine="47"/>
              <w:jc w:val="center"/>
              <w:rPr>
                <w:sz w:val="22"/>
                <w:szCs w:val="22"/>
              </w:rPr>
            </w:pPr>
            <w:r w:rsidRPr="00E76BB5">
              <w:rPr>
                <w:sz w:val="22"/>
                <w:szCs w:val="22"/>
              </w:rPr>
              <w:t>Период</w:t>
            </w:r>
          </w:p>
        </w:tc>
        <w:tc>
          <w:tcPr>
            <w:tcW w:w="3868" w:type="dxa"/>
            <w:gridSpan w:val="5"/>
            <w:vAlign w:val="center"/>
          </w:tcPr>
          <w:p w14:paraId="3EB1AC8F" w14:textId="77777777" w:rsidR="005C68CA" w:rsidRPr="00E76BB5" w:rsidRDefault="005C68CA" w:rsidP="005C68CA">
            <w:pPr>
              <w:ind w:left="-108" w:firstLine="47"/>
              <w:jc w:val="center"/>
              <w:rPr>
                <w:sz w:val="22"/>
                <w:szCs w:val="22"/>
              </w:rPr>
            </w:pPr>
            <w:r w:rsidRPr="00E76BB5">
              <w:rPr>
                <w:sz w:val="22"/>
                <w:szCs w:val="22"/>
              </w:rPr>
              <w:t>Тариф на горячую воду для населения, руб./м</w:t>
            </w:r>
            <w:r w:rsidRPr="00E76BB5">
              <w:rPr>
                <w:sz w:val="22"/>
                <w:szCs w:val="22"/>
                <w:vertAlign w:val="superscript"/>
              </w:rPr>
              <w:t xml:space="preserve">3 </w:t>
            </w:r>
            <w:r w:rsidRPr="00E76BB5">
              <w:rPr>
                <w:sz w:val="22"/>
                <w:szCs w:val="22"/>
              </w:rPr>
              <w:t xml:space="preserve">* </w:t>
            </w:r>
          </w:p>
        </w:tc>
        <w:tc>
          <w:tcPr>
            <w:tcW w:w="3960" w:type="dxa"/>
            <w:gridSpan w:val="4"/>
            <w:shd w:val="clear" w:color="auto" w:fill="auto"/>
            <w:vAlign w:val="center"/>
          </w:tcPr>
          <w:p w14:paraId="4135C570" w14:textId="77777777" w:rsidR="005C68CA" w:rsidRPr="00E76BB5" w:rsidRDefault="005C68CA" w:rsidP="005C68CA">
            <w:pPr>
              <w:ind w:left="-108" w:firstLine="47"/>
              <w:jc w:val="center"/>
              <w:rPr>
                <w:sz w:val="22"/>
                <w:szCs w:val="22"/>
              </w:rPr>
            </w:pPr>
            <w:r w:rsidRPr="00E76BB5">
              <w:rPr>
                <w:sz w:val="22"/>
                <w:szCs w:val="22"/>
              </w:rPr>
              <w:t>Тариф на горячую воду для прочих потребителей,</w:t>
            </w:r>
          </w:p>
          <w:p w14:paraId="46E42B36" w14:textId="77777777" w:rsidR="005C68CA" w:rsidRPr="00E76BB5" w:rsidRDefault="005C68CA" w:rsidP="005C68CA">
            <w:pPr>
              <w:ind w:left="-108" w:firstLine="47"/>
              <w:jc w:val="center"/>
              <w:rPr>
                <w:sz w:val="22"/>
                <w:szCs w:val="22"/>
              </w:rPr>
            </w:pPr>
            <w:r w:rsidRPr="00E76BB5">
              <w:rPr>
                <w:sz w:val="22"/>
                <w:szCs w:val="22"/>
              </w:rPr>
              <w:t>руб./м</w:t>
            </w:r>
            <w:r w:rsidRPr="00E76BB5">
              <w:rPr>
                <w:sz w:val="22"/>
                <w:szCs w:val="22"/>
                <w:vertAlign w:val="superscript"/>
              </w:rPr>
              <w:t xml:space="preserve">3 </w:t>
            </w:r>
          </w:p>
        </w:tc>
        <w:tc>
          <w:tcPr>
            <w:tcW w:w="992" w:type="dxa"/>
            <w:vMerge w:val="restart"/>
            <w:shd w:val="clear" w:color="auto" w:fill="auto"/>
            <w:vAlign w:val="center"/>
          </w:tcPr>
          <w:p w14:paraId="3A5A8212" w14:textId="77777777" w:rsidR="005C68CA" w:rsidRPr="00E76BB5" w:rsidRDefault="005C68CA" w:rsidP="005C68CA">
            <w:pPr>
              <w:ind w:left="-108" w:right="-104" w:firstLine="3"/>
              <w:jc w:val="center"/>
              <w:rPr>
                <w:sz w:val="22"/>
                <w:szCs w:val="22"/>
              </w:rPr>
            </w:pPr>
            <w:proofErr w:type="gramStart"/>
            <w:r w:rsidRPr="00E76BB5">
              <w:rPr>
                <w:sz w:val="22"/>
                <w:szCs w:val="22"/>
              </w:rPr>
              <w:t>Компо-нент</w:t>
            </w:r>
            <w:proofErr w:type="gramEnd"/>
            <w:r w:rsidRPr="00E76BB5">
              <w:rPr>
                <w:sz w:val="22"/>
                <w:szCs w:val="22"/>
              </w:rPr>
              <w:t xml:space="preserve"> на теплоно-ситель,</w:t>
            </w:r>
          </w:p>
          <w:p w14:paraId="3D3CC302" w14:textId="77777777" w:rsidR="005C68CA" w:rsidRPr="00E76BB5" w:rsidRDefault="005C68CA" w:rsidP="005C68CA">
            <w:pPr>
              <w:ind w:left="-108" w:right="-104" w:firstLine="3"/>
              <w:jc w:val="center"/>
              <w:rPr>
                <w:sz w:val="22"/>
                <w:szCs w:val="22"/>
              </w:rPr>
            </w:pPr>
            <w:r w:rsidRPr="00E76BB5">
              <w:rPr>
                <w:sz w:val="22"/>
                <w:szCs w:val="22"/>
              </w:rPr>
              <w:t>руб./м</w:t>
            </w:r>
            <w:r w:rsidRPr="00E76BB5">
              <w:rPr>
                <w:sz w:val="22"/>
                <w:szCs w:val="22"/>
                <w:vertAlign w:val="superscript"/>
              </w:rPr>
              <w:t xml:space="preserve">3 </w:t>
            </w:r>
            <w:r w:rsidRPr="00E76BB5">
              <w:rPr>
                <w:sz w:val="22"/>
                <w:szCs w:val="22"/>
              </w:rPr>
              <w:t>**</w:t>
            </w:r>
          </w:p>
        </w:tc>
        <w:tc>
          <w:tcPr>
            <w:tcW w:w="3459" w:type="dxa"/>
            <w:gridSpan w:val="5"/>
            <w:shd w:val="clear" w:color="auto" w:fill="auto"/>
            <w:vAlign w:val="center"/>
          </w:tcPr>
          <w:p w14:paraId="5F11EEBA" w14:textId="77777777" w:rsidR="005C68CA" w:rsidRPr="00E76BB5" w:rsidRDefault="005C68CA" w:rsidP="005C68CA">
            <w:pPr>
              <w:tabs>
                <w:tab w:val="left" w:pos="3052"/>
              </w:tabs>
              <w:jc w:val="center"/>
              <w:rPr>
                <w:sz w:val="22"/>
                <w:szCs w:val="22"/>
              </w:rPr>
            </w:pPr>
            <w:r w:rsidRPr="00E76BB5">
              <w:rPr>
                <w:sz w:val="22"/>
                <w:szCs w:val="22"/>
              </w:rPr>
              <w:t>Компонент на тепловую энергию</w:t>
            </w:r>
          </w:p>
        </w:tc>
      </w:tr>
      <w:tr w:rsidR="005C68CA" w:rsidRPr="00E76BB5" w14:paraId="19B8A7FB" w14:textId="77777777" w:rsidTr="005C68CA">
        <w:trPr>
          <w:gridAfter w:val="1"/>
          <w:wAfter w:w="9" w:type="dxa"/>
          <w:trHeight w:val="225"/>
        </w:trPr>
        <w:tc>
          <w:tcPr>
            <w:tcW w:w="1843" w:type="dxa"/>
            <w:vMerge/>
            <w:shd w:val="clear" w:color="auto" w:fill="auto"/>
            <w:vAlign w:val="center"/>
          </w:tcPr>
          <w:p w14:paraId="7CE1CA5E" w14:textId="77777777" w:rsidR="005C68CA" w:rsidRPr="00E76BB5" w:rsidRDefault="005C68CA" w:rsidP="005C68CA">
            <w:pPr>
              <w:tabs>
                <w:tab w:val="left" w:pos="3052"/>
              </w:tabs>
              <w:jc w:val="center"/>
              <w:rPr>
                <w:sz w:val="22"/>
                <w:szCs w:val="22"/>
              </w:rPr>
            </w:pPr>
          </w:p>
        </w:tc>
        <w:tc>
          <w:tcPr>
            <w:tcW w:w="1527" w:type="dxa"/>
            <w:vMerge/>
            <w:vAlign w:val="center"/>
          </w:tcPr>
          <w:p w14:paraId="7D1D6F48" w14:textId="77777777" w:rsidR="005C68CA" w:rsidRPr="00E76BB5" w:rsidRDefault="005C68CA" w:rsidP="005C68CA">
            <w:pPr>
              <w:tabs>
                <w:tab w:val="left" w:pos="3052"/>
              </w:tabs>
              <w:jc w:val="center"/>
              <w:rPr>
                <w:sz w:val="22"/>
                <w:szCs w:val="22"/>
              </w:rPr>
            </w:pPr>
          </w:p>
        </w:tc>
        <w:tc>
          <w:tcPr>
            <w:tcW w:w="1875" w:type="dxa"/>
            <w:gridSpan w:val="2"/>
            <w:vAlign w:val="center"/>
          </w:tcPr>
          <w:p w14:paraId="6D43162A" w14:textId="77777777" w:rsidR="005C68CA" w:rsidRPr="00E76BB5" w:rsidRDefault="005C68CA" w:rsidP="005C68CA">
            <w:pPr>
              <w:ind w:left="-108" w:right="-85" w:hanging="55"/>
              <w:jc w:val="center"/>
              <w:rPr>
                <w:sz w:val="22"/>
                <w:szCs w:val="22"/>
              </w:rPr>
            </w:pPr>
            <w:r w:rsidRPr="00E76BB5">
              <w:rPr>
                <w:sz w:val="22"/>
                <w:szCs w:val="22"/>
              </w:rPr>
              <w:t>Изолированные стояки</w:t>
            </w:r>
          </w:p>
        </w:tc>
        <w:tc>
          <w:tcPr>
            <w:tcW w:w="1984" w:type="dxa"/>
            <w:gridSpan w:val="2"/>
            <w:vAlign w:val="center"/>
          </w:tcPr>
          <w:p w14:paraId="41B63096" w14:textId="77777777" w:rsidR="005C68CA" w:rsidRPr="00E76BB5" w:rsidRDefault="005C68CA" w:rsidP="005C68CA">
            <w:pPr>
              <w:ind w:left="-108" w:right="-85" w:hanging="4"/>
              <w:jc w:val="center"/>
              <w:rPr>
                <w:sz w:val="22"/>
                <w:szCs w:val="22"/>
              </w:rPr>
            </w:pPr>
            <w:r w:rsidRPr="00E76BB5">
              <w:rPr>
                <w:sz w:val="22"/>
                <w:szCs w:val="22"/>
              </w:rPr>
              <w:t>Неизолированные стояки</w:t>
            </w:r>
          </w:p>
        </w:tc>
        <w:tc>
          <w:tcPr>
            <w:tcW w:w="1985" w:type="dxa"/>
            <w:gridSpan w:val="3"/>
            <w:vAlign w:val="center"/>
          </w:tcPr>
          <w:p w14:paraId="0572B08E" w14:textId="77777777" w:rsidR="005C68CA" w:rsidRPr="00E76BB5" w:rsidRDefault="005C68CA" w:rsidP="005C68CA">
            <w:pPr>
              <w:ind w:left="-108" w:right="-85" w:hanging="55"/>
              <w:jc w:val="center"/>
              <w:rPr>
                <w:sz w:val="22"/>
                <w:szCs w:val="22"/>
              </w:rPr>
            </w:pPr>
            <w:r w:rsidRPr="00E76BB5">
              <w:rPr>
                <w:sz w:val="22"/>
                <w:szCs w:val="22"/>
              </w:rPr>
              <w:t>Изолированные стояки</w:t>
            </w:r>
          </w:p>
        </w:tc>
        <w:tc>
          <w:tcPr>
            <w:tcW w:w="1984" w:type="dxa"/>
            <w:gridSpan w:val="2"/>
            <w:vAlign w:val="center"/>
          </w:tcPr>
          <w:p w14:paraId="1BEBE4B2" w14:textId="77777777" w:rsidR="005C68CA" w:rsidRPr="00E76BB5" w:rsidRDefault="005C68CA" w:rsidP="005C68CA">
            <w:pPr>
              <w:ind w:left="-110" w:right="-251" w:hanging="4"/>
              <w:jc w:val="center"/>
              <w:rPr>
                <w:sz w:val="22"/>
                <w:szCs w:val="22"/>
              </w:rPr>
            </w:pPr>
            <w:r w:rsidRPr="00E76BB5">
              <w:rPr>
                <w:sz w:val="22"/>
                <w:szCs w:val="22"/>
              </w:rPr>
              <w:t>Неизолирован-</w:t>
            </w:r>
          </w:p>
          <w:p w14:paraId="43B1417A" w14:textId="77777777" w:rsidR="005C68CA" w:rsidRPr="00E76BB5" w:rsidRDefault="005C68CA" w:rsidP="005C68CA">
            <w:pPr>
              <w:ind w:left="-110" w:right="-251" w:hanging="4"/>
              <w:jc w:val="center"/>
              <w:rPr>
                <w:sz w:val="22"/>
                <w:szCs w:val="22"/>
              </w:rPr>
            </w:pPr>
            <w:r w:rsidRPr="00E76BB5">
              <w:rPr>
                <w:sz w:val="22"/>
                <w:szCs w:val="22"/>
              </w:rPr>
              <w:t>ные стояки</w:t>
            </w:r>
          </w:p>
        </w:tc>
        <w:tc>
          <w:tcPr>
            <w:tcW w:w="992" w:type="dxa"/>
            <w:vMerge/>
            <w:shd w:val="clear" w:color="auto" w:fill="auto"/>
            <w:vAlign w:val="center"/>
          </w:tcPr>
          <w:p w14:paraId="0229C3BC" w14:textId="77777777" w:rsidR="005C68CA" w:rsidRPr="00E76BB5" w:rsidRDefault="005C68CA" w:rsidP="005C68CA">
            <w:pPr>
              <w:tabs>
                <w:tab w:val="left" w:pos="3052"/>
              </w:tabs>
              <w:jc w:val="center"/>
              <w:rPr>
                <w:sz w:val="22"/>
                <w:szCs w:val="22"/>
              </w:rPr>
            </w:pPr>
          </w:p>
        </w:tc>
        <w:tc>
          <w:tcPr>
            <w:tcW w:w="1134" w:type="dxa"/>
            <w:vMerge w:val="restart"/>
            <w:shd w:val="clear" w:color="auto" w:fill="auto"/>
            <w:vAlign w:val="center"/>
          </w:tcPr>
          <w:p w14:paraId="1746B1AE" w14:textId="77777777" w:rsidR="005C68CA" w:rsidRPr="00E76BB5" w:rsidRDefault="005C68CA" w:rsidP="005C68CA">
            <w:pPr>
              <w:tabs>
                <w:tab w:val="left" w:pos="3052"/>
              </w:tabs>
              <w:ind w:left="-108" w:right="-151"/>
              <w:jc w:val="center"/>
              <w:rPr>
                <w:sz w:val="22"/>
                <w:szCs w:val="22"/>
              </w:rPr>
            </w:pPr>
            <w:r w:rsidRPr="00E76BB5">
              <w:rPr>
                <w:sz w:val="22"/>
                <w:szCs w:val="22"/>
              </w:rPr>
              <w:t>Односта-вочный, руб./Гкал</w:t>
            </w:r>
          </w:p>
          <w:p w14:paraId="0E1B2467" w14:textId="77777777" w:rsidR="005C68CA" w:rsidRPr="00E76BB5" w:rsidRDefault="005C68CA" w:rsidP="005C68CA">
            <w:pPr>
              <w:tabs>
                <w:tab w:val="left" w:pos="3052"/>
              </w:tabs>
              <w:ind w:left="-108" w:right="-20"/>
              <w:jc w:val="center"/>
              <w:rPr>
                <w:sz w:val="22"/>
                <w:szCs w:val="22"/>
              </w:rPr>
            </w:pPr>
            <w:r w:rsidRPr="00E76BB5">
              <w:rPr>
                <w:sz w:val="22"/>
                <w:szCs w:val="22"/>
              </w:rPr>
              <w:t xml:space="preserve">*** </w:t>
            </w:r>
          </w:p>
        </w:tc>
        <w:tc>
          <w:tcPr>
            <w:tcW w:w="2316" w:type="dxa"/>
            <w:gridSpan w:val="3"/>
            <w:shd w:val="clear" w:color="auto" w:fill="auto"/>
            <w:vAlign w:val="center"/>
          </w:tcPr>
          <w:p w14:paraId="425032C6" w14:textId="77777777" w:rsidR="005C68CA" w:rsidRPr="00E76BB5" w:rsidRDefault="005C68CA" w:rsidP="005C68CA">
            <w:pPr>
              <w:tabs>
                <w:tab w:val="left" w:pos="3052"/>
              </w:tabs>
              <w:jc w:val="center"/>
              <w:rPr>
                <w:sz w:val="22"/>
                <w:szCs w:val="22"/>
              </w:rPr>
            </w:pPr>
            <w:r w:rsidRPr="00E76BB5">
              <w:rPr>
                <w:sz w:val="22"/>
                <w:szCs w:val="22"/>
              </w:rPr>
              <w:t>Двухставочный</w:t>
            </w:r>
          </w:p>
        </w:tc>
      </w:tr>
      <w:tr w:rsidR="005C68CA" w:rsidRPr="00E76BB5" w14:paraId="2DACCF5A" w14:textId="77777777" w:rsidTr="005C68CA">
        <w:trPr>
          <w:gridAfter w:val="2"/>
          <w:wAfter w:w="25" w:type="dxa"/>
          <w:trHeight w:val="1444"/>
        </w:trPr>
        <w:tc>
          <w:tcPr>
            <w:tcW w:w="1843" w:type="dxa"/>
            <w:vMerge/>
            <w:shd w:val="clear" w:color="auto" w:fill="auto"/>
            <w:vAlign w:val="center"/>
          </w:tcPr>
          <w:p w14:paraId="5C10F7B0" w14:textId="77777777" w:rsidR="005C68CA" w:rsidRPr="00E76BB5" w:rsidRDefault="005C68CA" w:rsidP="005C68CA">
            <w:pPr>
              <w:tabs>
                <w:tab w:val="left" w:pos="3052"/>
              </w:tabs>
              <w:jc w:val="center"/>
              <w:rPr>
                <w:sz w:val="22"/>
                <w:szCs w:val="22"/>
              </w:rPr>
            </w:pPr>
          </w:p>
        </w:tc>
        <w:tc>
          <w:tcPr>
            <w:tcW w:w="1527" w:type="dxa"/>
            <w:vMerge/>
            <w:vAlign w:val="center"/>
          </w:tcPr>
          <w:p w14:paraId="11FAFAEC" w14:textId="77777777" w:rsidR="005C68CA" w:rsidRPr="00E76BB5" w:rsidRDefault="005C68CA" w:rsidP="005C68CA">
            <w:pPr>
              <w:tabs>
                <w:tab w:val="left" w:pos="3052"/>
              </w:tabs>
              <w:jc w:val="center"/>
              <w:rPr>
                <w:sz w:val="22"/>
                <w:szCs w:val="22"/>
              </w:rPr>
            </w:pPr>
          </w:p>
        </w:tc>
        <w:tc>
          <w:tcPr>
            <w:tcW w:w="992" w:type="dxa"/>
            <w:vAlign w:val="center"/>
          </w:tcPr>
          <w:p w14:paraId="6478FD5C" w14:textId="77777777" w:rsidR="005C68CA" w:rsidRPr="00E76BB5" w:rsidRDefault="005C68CA" w:rsidP="005C68CA">
            <w:pPr>
              <w:tabs>
                <w:tab w:val="left" w:pos="3052"/>
              </w:tabs>
              <w:ind w:right="-35"/>
              <w:jc w:val="center"/>
              <w:rPr>
                <w:sz w:val="22"/>
                <w:szCs w:val="22"/>
              </w:rPr>
            </w:pPr>
            <w:r w:rsidRPr="00E76BB5">
              <w:rPr>
                <w:sz w:val="22"/>
                <w:szCs w:val="22"/>
              </w:rPr>
              <w:t xml:space="preserve">с </w:t>
            </w:r>
            <w:proofErr w:type="gramStart"/>
            <w:r w:rsidRPr="00E76BB5">
              <w:rPr>
                <w:sz w:val="22"/>
                <w:szCs w:val="22"/>
              </w:rPr>
              <w:t>поло-тенце</w:t>
            </w:r>
            <w:proofErr w:type="gramEnd"/>
            <w:r w:rsidRPr="00E76BB5">
              <w:rPr>
                <w:sz w:val="22"/>
                <w:szCs w:val="22"/>
              </w:rPr>
              <w:t>-суши-телями</w:t>
            </w:r>
          </w:p>
        </w:tc>
        <w:tc>
          <w:tcPr>
            <w:tcW w:w="883" w:type="dxa"/>
            <w:vAlign w:val="center"/>
          </w:tcPr>
          <w:p w14:paraId="109C9328" w14:textId="77777777" w:rsidR="005C68CA" w:rsidRPr="00E76BB5" w:rsidRDefault="005C68CA" w:rsidP="005C68CA">
            <w:pPr>
              <w:tabs>
                <w:tab w:val="left" w:pos="3052"/>
              </w:tabs>
              <w:ind w:right="-35"/>
              <w:jc w:val="center"/>
              <w:rPr>
                <w:sz w:val="22"/>
                <w:szCs w:val="22"/>
              </w:rPr>
            </w:pPr>
            <w:r w:rsidRPr="00E76BB5">
              <w:rPr>
                <w:sz w:val="22"/>
                <w:szCs w:val="22"/>
              </w:rPr>
              <w:t xml:space="preserve">без </w:t>
            </w:r>
            <w:proofErr w:type="gramStart"/>
            <w:r w:rsidRPr="00E76BB5">
              <w:rPr>
                <w:sz w:val="22"/>
                <w:szCs w:val="22"/>
              </w:rPr>
              <w:t>поло-тенце</w:t>
            </w:r>
            <w:proofErr w:type="gramEnd"/>
            <w:r w:rsidRPr="00E76BB5">
              <w:rPr>
                <w:sz w:val="22"/>
                <w:szCs w:val="22"/>
              </w:rPr>
              <w:t>-суши-телей</w:t>
            </w:r>
          </w:p>
        </w:tc>
        <w:tc>
          <w:tcPr>
            <w:tcW w:w="992" w:type="dxa"/>
            <w:vAlign w:val="center"/>
          </w:tcPr>
          <w:p w14:paraId="61C62C1D" w14:textId="77777777" w:rsidR="005C68CA" w:rsidRPr="00E76BB5" w:rsidRDefault="005C68CA" w:rsidP="005C68CA">
            <w:pPr>
              <w:tabs>
                <w:tab w:val="left" w:pos="3052"/>
              </w:tabs>
              <w:ind w:right="-35"/>
              <w:jc w:val="center"/>
              <w:rPr>
                <w:sz w:val="22"/>
                <w:szCs w:val="22"/>
              </w:rPr>
            </w:pPr>
            <w:r w:rsidRPr="00E76BB5">
              <w:rPr>
                <w:sz w:val="22"/>
                <w:szCs w:val="22"/>
              </w:rPr>
              <w:t xml:space="preserve">с </w:t>
            </w:r>
            <w:proofErr w:type="gramStart"/>
            <w:r w:rsidRPr="00E76BB5">
              <w:rPr>
                <w:sz w:val="22"/>
                <w:szCs w:val="22"/>
              </w:rPr>
              <w:t>поло-тенце</w:t>
            </w:r>
            <w:proofErr w:type="gramEnd"/>
            <w:r w:rsidRPr="00E76BB5">
              <w:rPr>
                <w:sz w:val="22"/>
                <w:szCs w:val="22"/>
              </w:rPr>
              <w:t>-суши-телями</w:t>
            </w:r>
          </w:p>
        </w:tc>
        <w:tc>
          <w:tcPr>
            <w:tcW w:w="992" w:type="dxa"/>
            <w:vAlign w:val="center"/>
          </w:tcPr>
          <w:p w14:paraId="0A97326D" w14:textId="77777777" w:rsidR="005C68CA" w:rsidRPr="00E76BB5" w:rsidRDefault="005C68CA" w:rsidP="005C68CA">
            <w:pPr>
              <w:tabs>
                <w:tab w:val="left" w:pos="3052"/>
              </w:tabs>
              <w:ind w:right="-35"/>
              <w:jc w:val="center"/>
              <w:rPr>
                <w:sz w:val="22"/>
                <w:szCs w:val="22"/>
              </w:rPr>
            </w:pPr>
            <w:r w:rsidRPr="00E76BB5">
              <w:rPr>
                <w:sz w:val="22"/>
                <w:szCs w:val="22"/>
              </w:rPr>
              <w:t xml:space="preserve">без </w:t>
            </w:r>
            <w:proofErr w:type="gramStart"/>
            <w:r w:rsidRPr="00E76BB5">
              <w:rPr>
                <w:sz w:val="22"/>
                <w:szCs w:val="22"/>
              </w:rPr>
              <w:t>поло-тенце</w:t>
            </w:r>
            <w:proofErr w:type="gramEnd"/>
            <w:r w:rsidRPr="00E76BB5">
              <w:rPr>
                <w:sz w:val="22"/>
                <w:szCs w:val="22"/>
              </w:rPr>
              <w:t>-суши-телей</w:t>
            </w:r>
          </w:p>
        </w:tc>
        <w:tc>
          <w:tcPr>
            <w:tcW w:w="993" w:type="dxa"/>
            <w:gridSpan w:val="2"/>
            <w:vAlign w:val="center"/>
          </w:tcPr>
          <w:p w14:paraId="65762390" w14:textId="77777777" w:rsidR="005C68CA" w:rsidRPr="00E76BB5" w:rsidRDefault="005C68CA" w:rsidP="005C68CA">
            <w:pPr>
              <w:tabs>
                <w:tab w:val="left" w:pos="3052"/>
              </w:tabs>
              <w:ind w:left="-52" w:right="-68"/>
              <w:jc w:val="center"/>
              <w:rPr>
                <w:sz w:val="22"/>
                <w:szCs w:val="22"/>
              </w:rPr>
            </w:pPr>
            <w:r w:rsidRPr="00E76BB5">
              <w:rPr>
                <w:sz w:val="22"/>
                <w:szCs w:val="22"/>
              </w:rPr>
              <w:t xml:space="preserve">с </w:t>
            </w:r>
            <w:proofErr w:type="gramStart"/>
            <w:r w:rsidRPr="00E76BB5">
              <w:rPr>
                <w:sz w:val="22"/>
                <w:szCs w:val="22"/>
              </w:rPr>
              <w:t>поло-тенце</w:t>
            </w:r>
            <w:proofErr w:type="gramEnd"/>
            <w:r w:rsidRPr="00E76BB5">
              <w:rPr>
                <w:sz w:val="22"/>
                <w:szCs w:val="22"/>
              </w:rPr>
              <w:t>-суши-телями</w:t>
            </w:r>
          </w:p>
        </w:tc>
        <w:tc>
          <w:tcPr>
            <w:tcW w:w="992" w:type="dxa"/>
            <w:vAlign w:val="center"/>
          </w:tcPr>
          <w:p w14:paraId="003F2C59" w14:textId="77777777" w:rsidR="005C68CA" w:rsidRPr="00E76BB5" w:rsidRDefault="005C68CA" w:rsidP="005C68CA">
            <w:pPr>
              <w:tabs>
                <w:tab w:val="left" w:pos="3052"/>
              </w:tabs>
              <w:ind w:right="-35"/>
              <w:jc w:val="center"/>
              <w:rPr>
                <w:sz w:val="22"/>
                <w:szCs w:val="22"/>
              </w:rPr>
            </w:pPr>
            <w:r w:rsidRPr="00E76BB5">
              <w:rPr>
                <w:sz w:val="22"/>
                <w:szCs w:val="22"/>
              </w:rPr>
              <w:t xml:space="preserve">без </w:t>
            </w:r>
            <w:proofErr w:type="gramStart"/>
            <w:r w:rsidRPr="00E76BB5">
              <w:rPr>
                <w:sz w:val="22"/>
                <w:szCs w:val="22"/>
              </w:rPr>
              <w:t>поло-тенце</w:t>
            </w:r>
            <w:proofErr w:type="gramEnd"/>
            <w:r w:rsidRPr="00E76BB5">
              <w:rPr>
                <w:sz w:val="22"/>
                <w:szCs w:val="22"/>
              </w:rPr>
              <w:t>-суши-телей</w:t>
            </w:r>
          </w:p>
        </w:tc>
        <w:tc>
          <w:tcPr>
            <w:tcW w:w="992" w:type="dxa"/>
            <w:vAlign w:val="center"/>
          </w:tcPr>
          <w:p w14:paraId="12950E6D" w14:textId="77777777" w:rsidR="005C68CA" w:rsidRPr="00E76BB5" w:rsidRDefault="005C68CA" w:rsidP="005C68CA">
            <w:pPr>
              <w:tabs>
                <w:tab w:val="left" w:pos="3052"/>
              </w:tabs>
              <w:ind w:left="-177" w:right="-149"/>
              <w:jc w:val="center"/>
              <w:rPr>
                <w:sz w:val="22"/>
                <w:szCs w:val="22"/>
              </w:rPr>
            </w:pPr>
            <w:r w:rsidRPr="00E76BB5">
              <w:rPr>
                <w:sz w:val="22"/>
                <w:szCs w:val="22"/>
              </w:rPr>
              <w:t xml:space="preserve">с </w:t>
            </w:r>
            <w:proofErr w:type="gramStart"/>
            <w:r w:rsidRPr="00E76BB5">
              <w:rPr>
                <w:sz w:val="22"/>
                <w:szCs w:val="22"/>
              </w:rPr>
              <w:t>поло-тенце</w:t>
            </w:r>
            <w:proofErr w:type="gramEnd"/>
            <w:r w:rsidRPr="00E76BB5">
              <w:rPr>
                <w:sz w:val="22"/>
                <w:szCs w:val="22"/>
              </w:rPr>
              <w:t>-суши-телями</w:t>
            </w:r>
          </w:p>
        </w:tc>
        <w:tc>
          <w:tcPr>
            <w:tcW w:w="992" w:type="dxa"/>
            <w:vAlign w:val="center"/>
          </w:tcPr>
          <w:p w14:paraId="7B5738FF" w14:textId="77777777" w:rsidR="005C68CA" w:rsidRPr="00E76BB5" w:rsidRDefault="005C68CA" w:rsidP="005C68CA">
            <w:pPr>
              <w:tabs>
                <w:tab w:val="left" w:pos="3052"/>
              </w:tabs>
              <w:ind w:right="-35"/>
              <w:jc w:val="center"/>
              <w:rPr>
                <w:sz w:val="22"/>
                <w:szCs w:val="22"/>
              </w:rPr>
            </w:pPr>
            <w:r w:rsidRPr="00E76BB5">
              <w:rPr>
                <w:sz w:val="22"/>
                <w:szCs w:val="22"/>
              </w:rPr>
              <w:t xml:space="preserve">без </w:t>
            </w:r>
            <w:proofErr w:type="gramStart"/>
            <w:r w:rsidRPr="00E76BB5">
              <w:rPr>
                <w:sz w:val="22"/>
                <w:szCs w:val="22"/>
              </w:rPr>
              <w:t>поло-тенце</w:t>
            </w:r>
            <w:proofErr w:type="gramEnd"/>
            <w:r w:rsidRPr="00E76BB5">
              <w:rPr>
                <w:sz w:val="22"/>
                <w:szCs w:val="22"/>
              </w:rPr>
              <w:t>-суши-телей</w:t>
            </w:r>
          </w:p>
        </w:tc>
        <w:tc>
          <w:tcPr>
            <w:tcW w:w="992" w:type="dxa"/>
            <w:vMerge/>
            <w:shd w:val="clear" w:color="auto" w:fill="auto"/>
            <w:vAlign w:val="center"/>
          </w:tcPr>
          <w:p w14:paraId="5C328F32" w14:textId="77777777" w:rsidR="005C68CA" w:rsidRPr="00E76BB5" w:rsidRDefault="005C68CA" w:rsidP="005C68CA">
            <w:pPr>
              <w:tabs>
                <w:tab w:val="left" w:pos="3052"/>
              </w:tabs>
              <w:jc w:val="center"/>
              <w:rPr>
                <w:sz w:val="22"/>
                <w:szCs w:val="22"/>
              </w:rPr>
            </w:pPr>
          </w:p>
        </w:tc>
        <w:tc>
          <w:tcPr>
            <w:tcW w:w="1134" w:type="dxa"/>
            <w:vMerge/>
            <w:shd w:val="clear" w:color="auto" w:fill="auto"/>
            <w:vAlign w:val="center"/>
          </w:tcPr>
          <w:p w14:paraId="1AAC4742" w14:textId="77777777" w:rsidR="005C68CA" w:rsidRPr="00E76BB5" w:rsidRDefault="005C68CA" w:rsidP="005C68CA">
            <w:pPr>
              <w:tabs>
                <w:tab w:val="left" w:pos="3052"/>
              </w:tabs>
              <w:jc w:val="center"/>
              <w:rPr>
                <w:sz w:val="22"/>
                <w:szCs w:val="22"/>
              </w:rPr>
            </w:pPr>
          </w:p>
        </w:tc>
        <w:tc>
          <w:tcPr>
            <w:tcW w:w="1166" w:type="dxa"/>
            <w:shd w:val="clear" w:color="auto" w:fill="auto"/>
            <w:vAlign w:val="center"/>
          </w:tcPr>
          <w:p w14:paraId="5E367D80" w14:textId="77777777" w:rsidR="005C68CA" w:rsidRPr="00E76BB5" w:rsidRDefault="005C68CA" w:rsidP="005C68CA">
            <w:pPr>
              <w:ind w:left="-95" w:right="-65"/>
              <w:jc w:val="center"/>
              <w:rPr>
                <w:sz w:val="22"/>
                <w:szCs w:val="22"/>
              </w:rPr>
            </w:pPr>
            <w:r w:rsidRPr="00E76BB5">
              <w:rPr>
                <w:sz w:val="22"/>
                <w:szCs w:val="22"/>
              </w:rPr>
              <w:t>Ставка за мощность, тыс. руб./</w:t>
            </w:r>
          </w:p>
          <w:p w14:paraId="6B797F20" w14:textId="77777777" w:rsidR="005C68CA" w:rsidRPr="00E76BB5" w:rsidRDefault="005C68CA" w:rsidP="005C68CA">
            <w:pPr>
              <w:ind w:left="-95" w:right="-65"/>
              <w:jc w:val="center"/>
              <w:rPr>
                <w:sz w:val="22"/>
                <w:szCs w:val="22"/>
              </w:rPr>
            </w:pPr>
            <w:r w:rsidRPr="00E76BB5">
              <w:rPr>
                <w:sz w:val="22"/>
                <w:szCs w:val="22"/>
              </w:rPr>
              <w:t>Гкал/</w:t>
            </w:r>
          </w:p>
          <w:p w14:paraId="2F0ED07C" w14:textId="77777777" w:rsidR="005C68CA" w:rsidRPr="00E76BB5" w:rsidRDefault="005C68CA" w:rsidP="005C68CA">
            <w:pPr>
              <w:jc w:val="center"/>
              <w:rPr>
                <w:sz w:val="22"/>
                <w:szCs w:val="22"/>
              </w:rPr>
            </w:pPr>
            <w:r w:rsidRPr="00E76BB5">
              <w:rPr>
                <w:sz w:val="22"/>
                <w:szCs w:val="22"/>
              </w:rPr>
              <w:t>час в мес.</w:t>
            </w:r>
          </w:p>
        </w:tc>
        <w:tc>
          <w:tcPr>
            <w:tcW w:w="1134" w:type="dxa"/>
            <w:shd w:val="clear" w:color="auto" w:fill="auto"/>
            <w:vAlign w:val="center"/>
          </w:tcPr>
          <w:p w14:paraId="6660E136" w14:textId="77777777" w:rsidR="005C68CA" w:rsidRPr="00E76BB5" w:rsidRDefault="005C68CA" w:rsidP="005C68CA">
            <w:pPr>
              <w:ind w:left="-120" w:right="-112"/>
              <w:jc w:val="center"/>
              <w:rPr>
                <w:sz w:val="22"/>
                <w:szCs w:val="22"/>
              </w:rPr>
            </w:pPr>
            <w:r w:rsidRPr="00E76BB5">
              <w:rPr>
                <w:sz w:val="22"/>
                <w:szCs w:val="22"/>
              </w:rPr>
              <w:t>Ставка за тепловую энергию, руб./Гкал</w:t>
            </w:r>
          </w:p>
        </w:tc>
      </w:tr>
      <w:tr w:rsidR="005C68CA" w:rsidRPr="00E76BB5" w14:paraId="7E93F139" w14:textId="77777777" w:rsidTr="005C68CA">
        <w:trPr>
          <w:gridAfter w:val="2"/>
          <w:wAfter w:w="25" w:type="dxa"/>
          <w:trHeight w:val="184"/>
        </w:trPr>
        <w:tc>
          <w:tcPr>
            <w:tcW w:w="1843" w:type="dxa"/>
            <w:vMerge w:val="restart"/>
            <w:vAlign w:val="center"/>
          </w:tcPr>
          <w:p w14:paraId="599B7767" w14:textId="77777777" w:rsidR="005C68CA" w:rsidRPr="00E76BB5" w:rsidRDefault="005C68CA" w:rsidP="005C68CA">
            <w:pPr>
              <w:tabs>
                <w:tab w:val="left" w:pos="3052"/>
              </w:tabs>
              <w:ind w:left="-108" w:right="-108"/>
              <w:jc w:val="center"/>
              <w:rPr>
                <w:sz w:val="22"/>
                <w:szCs w:val="22"/>
              </w:rPr>
            </w:pPr>
            <w:r w:rsidRPr="00E76BB5">
              <w:rPr>
                <w:sz w:val="22"/>
                <w:szCs w:val="22"/>
              </w:rPr>
              <w:t>АО «Кузбассэнерго»</w:t>
            </w:r>
          </w:p>
          <w:p w14:paraId="3C407DBD" w14:textId="77777777" w:rsidR="005C68CA" w:rsidRPr="00E76BB5" w:rsidRDefault="005C68CA" w:rsidP="005C68CA">
            <w:pPr>
              <w:tabs>
                <w:tab w:val="left" w:pos="3052"/>
              </w:tabs>
              <w:ind w:left="-108" w:right="-108"/>
              <w:jc w:val="center"/>
              <w:rPr>
                <w:sz w:val="22"/>
                <w:szCs w:val="22"/>
              </w:rPr>
            </w:pPr>
            <w:r w:rsidRPr="00E76BB5">
              <w:rPr>
                <w:sz w:val="22"/>
                <w:szCs w:val="22"/>
              </w:rPr>
              <w:t xml:space="preserve">(г.Мыски) </w:t>
            </w:r>
          </w:p>
        </w:tc>
        <w:tc>
          <w:tcPr>
            <w:tcW w:w="1527" w:type="dxa"/>
            <w:vAlign w:val="center"/>
          </w:tcPr>
          <w:p w14:paraId="112494E7" w14:textId="77777777" w:rsidR="005C68CA" w:rsidRPr="00E76BB5" w:rsidRDefault="005C68CA" w:rsidP="005C68CA">
            <w:pPr>
              <w:tabs>
                <w:tab w:val="left" w:pos="3052"/>
              </w:tabs>
              <w:ind w:right="-108" w:hanging="108"/>
              <w:jc w:val="center"/>
              <w:rPr>
                <w:sz w:val="22"/>
                <w:szCs w:val="22"/>
              </w:rPr>
            </w:pPr>
            <w:r w:rsidRPr="00E76BB5">
              <w:rPr>
                <w:sz w:val="22"/>
                <w:szCs w:val="22"/>
              </w:rPr>
              <w:t>с 01.01.2019</w:t>
            </w:r>
          </w:p>
        </w:tc>
        <w:tc>
          <w:tcPr>
            <w:tcW w:w="992" w:type="dxa"/>
            <w:shd w:val="clear" w:color="auto" w:fill="auto"/>
            <w:vAlign w:val="center"/>
          </w:tcPr>
          <w:p w14:paraId="43712235" w14:textId="77777777" w:rsidR="005C68CA" w:rsidRPr="00E76BB5" w:rsidRDefault="005C68CA" w:rsidP="005C68CA">
            <w:pPr>
              <w:jc w:val="center"/>
              <w:rPr>
                <w:sz w:val="22"/>
                <w:szCs w:val="22"/>
              </w:rPr>
            </w:pPr>
            <w:r w:rsidRPr="00E76BB5">
              <w:rPr>
                <w:sz w:val="22"/>
                <w:szCs w:val="22"/>
              </w:rPr>
              <w:t>84,16</w:t>
            </w:r>
          </w:p>
        </w:tc>
        <w:tc>
          <w:tcPr>
            <w:tcW w:w="883" w:type="dxa"/>
            <w:shd w:val="clear" w:color="auto" w:fill="auto"/>
            <w:vAlign w:val="center"/>
          </w:tcPr>
          <w:p w14:paraId="663A1F3F" w14:textId="77777777" w:rsidR="005C68CA" w:rsidRPr="00E76BB5" w:rsidRDefault="005C68CA" w:rsidP="005C68CA">
            <w:pPr>
              <w:jc w:val="center"/>
              <w:rPr>
                <w:sz w:val="22"/>
                <w:szCs w:val="22"/>
              </w:rPr>
            </w:pPr>
            <w:r w:rsidRPr="00E76BB5">
              <w:rPr>
                <w:sz w:val="22"/>
                <w:szCs w:val="22"/>
              </w:rPr>
              <w:t>83,08</w:t>
            </w:r>
          </w:p>
        </w:tc>
        <w:tc>
          <w:tcPr>
            <w:tcW w:w="992" w:type="dxa"/>
            <w:shd w:val="clear" w:color="auto" w:fill="auto"/>
            <w:vAlign w:val="center"/>
          </w:tcPr>
          <w:p w14:paraId="5ECDA57A" w14:textId="77777777" w:rsidR="005C68CA" w:rsidRPr="00E76BB5" w:rsidRDefault="005C68CA" w:rsidP="005C68CA">
            <w:pPr>
              <w:jc w:val="center"/>
              <w:rPr>
                <w:sz w:val="22"/>
                <w:szCs w:val="22"/>
              </w:rPr>
            </w:pPr>
            <w:r w:rsidRPr="00E76BB5">
              <w:rPr>
                <w:sz w:val="22"/>
                <w:szCs w:val="22"/>
              </w:rPr>
              <w:t>89,02</w:t>
            </w:r>
          </w:p>
        </w:tc>
        <w:tc>
          <w:tcPr>
            <w:tcW w:w="992" w:type="dxa"/>
            <w:shd w:val="clear" w:color="auto" w:fill="auto"/>
            <w:vAlign w:val="center"/>
          </w:tcPr>
          <w:p w14:paraId="12522140" w14:textId="77777777" w:rsidR="005C68CA" w:rsidRPr="00E76BB5" w:rsidRDefault="005C68CA" w:rsidP="005C68CA">
            <w:pPr>
              <w:jc w:val="center"/>
              <w:rPr>
                <w:sz w:val="22"/>
                <w:szCs w:val="22"/>
              </w:rPr>
            </w:pPr>
            <w:r w:rsidRPr="00E76BB5">
              <w:rPr>
                <w:sz w:val="22"/>
                <w:szCs w:val="22"/>
              </w:rPr>
              <w:t>84,70</w:t>
            </w:r>
          </w:p>
        </w:tc>
        <w:tc>
          <w:tcPr>
            <w:tcW w:w="993" w:type="dxa"/>
            <w:gridSpan w:val="2"/>
            <w:shd w:val="clear" w:color="auto" w:fill="auto"/>
            <w:vAlign w:val="center"/>
          </w:tcPr>
          <w:p w14:paraId="73D24540" w14:textId="77777777" w:rsidR="005C68CA" w:rsidRPr="00E76BB5" w:rsidRDefault="005C68CA" w:rsidP="005C68CA">
            <w:pPr>
              <w:jc w:val="center"/>
              <w:rPr>
                <w:sz w:val="22"/>
                <w:szCs w:val="22"/>
              </w:rPr>
            </w:pPr>
            <w:r w:rsidRPr="00E76BB5">
              <w:rPr>
                <w:sz w:val="22"/>
                <w:szCs w:val="22"/>
              </w:rPr>
              <w:t>70,13</w:t>
            </w:r>
          </w:p>
        </w:tc>
        <w:tc>
          <w:tcPr>
            <w:tcW w:w="992" w:type="dxa"/>
            <w:shd w:val="clear" w:color="auto" w:fill="auto"/>
            <w:vAlign w:val="center"/>
          </w:tcPr>
          <w:p w14:paraId="64B7A082" w14:textId="77777777" w:rsidR="005C68CA" w:rsidRPr="00E76BB5" w:rsidRDefault="005C68CA" w:rsidP="005C68CA">
            <w:pPr>
              <w:jc w:val="center"/>
              <w:rPr>
                <w:sz w:val="22"/>
                <w:szCs w:val="22"/>
              </w:rPr>
            </w:pPr>
            <w:r w:rsidRPr="00E76BB5">
              <w:rPr>
                <w:sz w:val="22"/>
                <w:szCs w:val="22"/>
              </w:rPr>
              <w:t>69,23</w:t>
            </w:r>
          </w:p>
        </w:tc>
        <w:tc>
          <w:tcPr>
            <w:tcW w:w="992" w:type="dxa"/>
            <w:shd w:val="clear" w:color="auto" w:fill="auto"/>
            <w:vAlign w:val="center"/>
          </w:tcPr>
          <w:p w14:paraId="73958998" w14:textId="77777777" w:rsidR="005C68CA" w:rsidRPr="00E76BB5" w:rsidRDefault="005C68CA" w:rsidP="005C68CA">
            <w:pPr>
              <w:jc w:val="center"/>
              <w:rPr>
                <w:sz w:val="22"/>
                <w:szCs w:val="22"/>
              </w:rPr>
            </w:pPr>
            <w:r w:rsidRPr="00E76BB5">
              <w:rPr>
                <w:sz w:val="22"/>
                <w:szCs w:val="22"/>
              </w:rPr>
              <w:t>74,18</w:t>
            </w:r>
          </w:p>
        </w:tc>
        <w:tc>
          <w:tcPr>
            <w:tcW w:w="992" w:type="dxa"/>
            <w:shd w:val="clear" w:color="auto" w:fill="auto"/>
            <w:vAlign w:val="center"/>
          </w:tcPr>
          <w:p w14:paraId="4ACC7B69" w14:textId="77777777" w:rsidR="005C68CA" w:rsidRPr="00E76BB5" w:rsidRDefault="005C68CA" w:rsidP="005C68CA">
            <w:pPr>
              <w:jc w:val="center"/>
              <w:rPr>
                <w:sz w:val="22"/>
                <w:szCs w:val="22"/>
              </w:rPr>
            </w:pPr>
            <w:r w:rsidRPr="00E76BB5">
              <w:rPr>
                <w:sz w:val="22"/>
                <w:szCs w:val="22"/>
              </w:rPr>
              <w:t>70,58</w:t>
            </w:r>
          </w:p>
        </w:tc>
        <w:tc>
          <w:tcPr>
            <w:tcW w:w="992" w:type="dxa"/>
            <w:shd w:val="clear" w:color="auto" w:fill="auto"/>
            <w:vAlign w:val="center"/>
          </w:tcPr>
          <w:p w14:paraId="21A75A44" w14:textId="77777777" w:rsidR="005C68CA" w:rsidRPr="00E76BB5" w:rsidRDefault="005C68CA" w:rsidP="005C68CA">
            <w:pPr>
              <w:jc w:val="center"/>
              <w:rPr>
                <w:sz w:val="22"/>
                <w:szCs w:val="22"/>
              </w:rPr>
            </w:pPr>
            <w:r w:rsidRPr="00E76BB5">
              <w:rPr>
                <w:sz w:val="22"/>
                <w:szCs w:val="22"/>
              </w:rPr>
              <w:t>8,88</w:t>
            </w:r>
          </w:p>
        </w:tc>
        <w:tc>
          <w:tcPr>
            <w:tcW w:w="1134" w:type="dxa"/>
            <w:shd w:val="clear" w:color="auto" w:fill="auto"/>
            <w:vAlign w:val="center"/>
          </w:tcPr>
          <w:p w14:paraId="2C3EA47E" w14:textId="77777777" w:rsidR="005C68CA" w:rsidRPr="00E76BB5" w:rsidRDefault="005C68CA" w:rsidP="005C68CA">
            <w:pPr>
              <w:jc w:val="center"/>
              <w:rPr>
                <w:sz w:val="22"/>
                <w:szCs w:val="22"/>
              </w:rPr>
            </w:pPr>
            <w:r w:rsidRPr="00E76BB5">
              <w:rPr>
                <w:sz w:val="22"/>
                <w:szCs w:val="22"/>
              </w:rPr>
              <w:t>1 125,92</w:t>
            </w:r>
          </w:p>
        </w:tc>
        <w:tc>
          <w:tcPr>
            <w:tcW w:w="1166" w:type="dxa"/>
            <w:shd w:val="clear" w:color="auto" w:fill="auto"/>
            <w:vAlign w:val="center"/>
          </w:tcPr>
          <w:p w14:paraId="7A393BAE"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00B36E1D" w14:textId="77777777" w:rsidR="005C68CA" w:rsidRPr="00E76BB5" w:rsidRDefault="005C68CA" w:rsidP="005C68CA">
            <w:pPr>
              <w:jc w:val="center"/>
              <w:rPr>
                <w:sz w:val="22"/>
                <w:szCs w:val="22"/>
              </w:rPr>
            </w:pPr>
            <w:r w:rsidRPr="00E76BB5">
              <w:rPr>
                <w:sz w:val="22"/>
                <w:szCs w:val="22"/>
              </w:rPr>
              <w:t>х</w:t>
            </w:r>
          </w:p>
        </w:tc>
      </w:tr>
      <w:tr w:rsidR="005C68CA" w:rsidRPr="00E76BB5" w14:paraId="45844144" w14:textId="77777777" w:rsidTr="005C68CA">
        <w:trPr>
          <w:gridAfter w:val="2"/>
          <w:wAfter w:w="25" w:type="dxa"/>
          <w:trHeight w:val="132"/>
        </w:trPr>
        <w:tc>
          <w:tcPr>
            <w:tcW w:w="1843" w:type="dxa"/>
            <w:vMerge/>
            <w:shd w:val="clear" w:color="auto" w:fill="auto"/>
            <w:vAlign w:val="center"/>
          </w:tcPr>
          <w:p w14:paraId="0C9A1BBC" w14:textId="77777777" w:rsidR="005C68CA" w:rsidRPr="00E76BB5" w:rsidRDefault="005C68CA" w:rsidP="005C68CA">
            <w:pPr>
              <w:jc w:val="center"/>
              <w:rPr>
                <w:bCs/>
                <w:kern w:val="32"/>
                <w:sz w:val="22"/>
                <w:szCs w:val="22"/>
              </w:rPr>
            </w:pPr>
          </w:p>
        </w:tc>
        <w:tc>
          <w:tcPr>
            <w:tcW w:w="1527" w:type="dxa"/>
            <w:vAlign w:val="center"/>
          </w:tcPr>
          <w:p w14:paraId="0F26BC43" w14:textId="77777777" w:rsidR="005C68CA" w:rsidRPr="00E76BB5" w:rsidRDefault="005C68CA" w:rsidP="005C68CA">
            <w:pPr>
              <w:tabs>
                <w:tab w:val="left" w:pos="3052"/>
              </w:tabs>
              <w:ind w:right="-108" w:hanging="108"/>
              <w:jc w:val="center"/>
              <w:rPr>
                <w:sz w:val="22"/>
                <w:szCs w:val="22"/>
              </w:rPr>
            </w:pPr>
            <w:r w:rsidRPr="00E76BB5">
              <w:rPr>
                <w:sz w:val="22"/>
                <w:szCs w:val="22"/>
              </w:rPr>
              <w:t>с 01.07.2019</w:t>
            </w:r>
          </w:p>
        </w:tc>
        <w:tc>
          <w:tcPr>
            <w:tcW w:w="992" w:type="dxa"/>
            <w:shd w:val="clear" w:color="auto" w:fill="auto"/>
            <w:vAlign w:val="center"/>
          </w:tcPr>
          <w:p w14:paraId="5C111C52" w14:textId="77777777" w:rsidR="005C68CA" w:rsidRPr="00E76BB5" w:rsidRDefault="005C68CA" w:rsidP="005C68CA">
            <w:pPr>
              <w:jc w:val="center"/>
              <w:rPr>
                <w:sz w:val="22"/>
                <w:szCs w:val="22"/>
              </w:rPr>
            </w:pPr>
            <w:r w:rsidRPr="00E76BB5">
              <w:rPr>
                <w:sz w:val="22"/>
                <w:szCs w:val="22"/>
              </w:rPr>
              <w:t>93,83</w:t>
            </w:r>
          </w:p>
        </w:tc>
        <w:tc>
          <w:tcPr>
            <w:tcW w:w="883" w:type="dxa"/>
            <w:shd w:val="clear" w:color="auto" w:fill="auto"/>
            <w:vAlign w:val="center"/>
          </w:tcPr>
          <w:p w14:paraId="177868A8" w14:textId="77777777" w:rsidR="005C68CA" w:rsidRPr="00E76BB5" w:rsidRDefault="005C68CA" w:rsidP="005C68CA">
            <w:pPr>
              <w:jc w:val="center"/>
              <w:rPr>
                <w:sz w:val="22"/>
                <w:szCs w:val="22"/>
              </w:rPr>
            </w:pPr>
            <w:r w:rsidRPr="00E76BB5">
              <w:rPr>
                <w:sz w:val="22"/>
                <w:szCs w:val="22"/>
              </w:rPr>
              <w:t>92,62</w:t>
            </w:r>
          </w:p>
        </w:tc>
        <w:tc>
          <w:tcPr>
            <w:tcW w:w="992" w:type="dxa"/>
            <w:shd w:val="clear" w:color="auto" w:fill="auto"/>
            <w:vAlign w:val="center"/>
          </w:tcPr>
          <w:p w14:paraId="0153B9F8" w14:textId="77777777" w:rsidR="005C68CA" w:rsidRPr="00E76BB5" w:rsidRDefault="005C68CA" w:rsidP="005C68CA">
            <w:pPr>
              <w:jc w:val="center"/>
              <w:rPr>
                <w:sz w:val="22"/>
                <w:szCs w:val="22"/>
              </w:rPr>
            </w:pPr>
            <w:r w:rsidRPr="00E76BB5">
              <w:rPr>
                <w:sz w:val="22"/>
                <w:szCs w:val="22"/>
              </w:rPr>
              <w:t>99,28</w:t>
            </w:r>
          </w:p>
        </w:tc>
        <w:tc>
          <w:tcPr>
            <w:tcW w:w="992" w:type="dxa"/>
            <w:shd w:val="clear" w:color="auto" w:fill="auto"/>
            <w:vAlign w:val="center"/>
          </w:tcPr>
          <w:p w14:paraId="041216C5" w14:textId="77777777" w:rsidR="005C68CA" w:rsidRPr="00E76BB5" w:rsidRDefault="005C68CA" w:rsidP="005C68CA">
            <w:pPr>
              <w:jc w:val="center"/>
              <w:rPr>
                <w:sz w:val="22"/>
                <w:szCs w:val="22"/>
              </w:rPr>
            </w:pPr>
            <w:r w:rsidRPr="00E76BB5">
              <w:rPr>
                <w:sz w:val="22"/>
                <w:szCs w:val="22"/>
              </w:rPr>
              <w:t>94,43</w:t>
            </w:r>
          </w:p>
        </w:tc>
        <w:tc>
          <w:tcPr>
            <w:tcW w:w="993" w:type="dxa"/>
            <w:gridSpan w:val="2"/>
            <w:shd w:val="clear" w:color="auto" w:fill="auto"/>
            <w:vAlign w:val="center"/>
          </w:tcPr>
          <w:p w14:paraId="45003578" w14:textId="77777777" w:rsidR="005C68CA" w:rsidRPr="00E76BB5" w:rsidRDefault="005C68CA" w:rsidP="005C68CA">
            <w:pPr>
              <w:jc w:val="center"/>
              <w:rPr>
                <w:sz w:val="22"/>
                <w:szCs w:val="22"/>
              </w:rPr>
            </w:pPr>
            <w:r w:rsidRPr="00E76BB5">
              <w:rPr>
                <w:sz w:val="22"/>
                <w:szCs w:val="22"/>
              </w:rPr>
              <w:t>78,19</w:t>
            </w:r>
          </w:p>
        </w:tc>
        <w:tc>
          <w:tcPr>
            <w:tcW w:w="992" w:type="dxa"/>
            <w:shd w:val="clear" w:color="auto" w:fill="auto"/>
            <w:vAlign w:val="center"/>
          </w:tcPr>
          <w:p w14:paraId="341020E2" w14:textId="77777777" w:rsidR="005C68CA" w:rsidRPr="00E76BB5" w:rsidRDefault="005C68CA" w:rsidP="005C68CA">
            <w:pPr>
              <w:jc w:val="center"/>
              <w:rPr>
                <w:sz w:val="22"/>
                <w:szCs w:val="22"/>
              </w:rPr>
            </w:pPr>
            <w:r w:rsidRPr="00E76BB5">
              <w:rPr>
                <w:sz w:val="22"/>
                <w:szCs w:val="22"/>
              </w:rPr>
              <w:t>77,18</w:t>
            </w:r>
          </w:p>
        </w:tc>
        <w:tc>
          <w:tcPr>
            <w:tcW w:w="992" w:type="dxa"/>
            <w:shd w:val="clear" w:color="auto" w:fill="auto"/>
            <w:vAlign w:val="center"/>
          </w:tcPr>
          <w:p w14:paraId="69CA41FC" w14:textId="77777777" w:rsidR="005C68CA" w:rsidRPr="00E76BB5" w:rsidRDefault="005C68CA" w:rsidP="005C68CA">
            <w:pPr>
              <w:jc w:val="center"/>
              <w:rPr>
                <w:sz w:val="22"/>
                <w:szCs w:val="22"/>
              </w:rPr>
            </w:pPr>
            <w:r w:rsidRPr="00E76BB5">
              <w:rPr>
                <w:sz w:val="22"/>
                <w:szCs w:val="22"/>
              </w:rPr>
              <w:t>82,73</w:t>
            </w:r>
          </w:p>
        </w:tc>
        <w:tc>
          <w:tcPr>
            <w:tcW w:w="992" w:type="dxa"/>
            <w:shd w:val="clear" w:color="auto" w:fill="auto"/>
            <w:vAlign w:val="center"/>
          </w:tcPr>
          <w:p w14:paraId="0F52501E" w14:textId="77777777" w:rsidR="005C68CA" w:rsidRPr="00E76BB5" w:rsidRDefault="005C68CA" w:rsidP="005C68CA">
            <w:pPr>
              <w:jc w:val="center"/>
              <w:rPr>
                <w:sz w:val="22"/>
                <w:szCs w:val="22"/>
              </w:rPr>
            </w:pPr>
            <w:r w:rsidRPr="00E76BB5">
              <w:rPr>
                <w:sz w:val="22"/>
                <w:szCs w:val="22"/>
              </w:rPr>
              <w:t>78,69</w:t>
            </w:r>
          </w:p>
        </w:tc>
        <w:tc>
          <w:tcPr>
            <w:tcW w:w="992" w:type="dxa"/>
            <w:shd w:val="clear" w:color="auto" w:fill="auto"/>
            <w:vAlign w:val="center"/>
          </w:tcPr>
          <w:p w14:paraId="63D85421" w14:textId="77777777" w:rsidR="005C68CA" w:rsidRPr="00E76BB5" w:rsidRDefault="005C68CA" w:rsidP="005C68CA">
            <w:pPr>
              <w:jc w:val="center"/>
              <w:rPr>
                <w:sz w:val="22"/>
                <w:szCs w:val="22"/>
              </w:rPr>
            </w:pPr>
            <w:r w:rsidRPr="00E76BB5">
              <w:rPr>
                <w:sz w:val="22"/>
                <w:szCs w:val="22"/>
              </w:rPr>
              <w:t>9,59</w:t>
            </w:r>
          </w:p>
        </w:tc>
        <w:tc>
          <w:tcPr>
            <w:tcW w:w="1134" w:type="dxa"/>
            <w:shd w:val="clear" w:color="auto" w:fill="auto"/>
            <w:vAlign w:val="center"/>
          </w:tcPr>
          <w:p w14:paraId="7D206FE5" w14:textId="77777777" w:rsidR="005C68CA" w:rsidRPr="00E76BB5" w:rsidRDefault="005C68CA" w:rsidP="005C68CA">
            <w:pPr>
              <w:jc w:val="center"/>
              <w:rPr>
                <w:sz w:val="22"/>
                <w:szCs w:val="22"/>
              </w:rPr>
            </w:pPr>
            <w:r w:rsidRPr="00E76BB5">
              <w:rPr>
                <w:sz w:val="22"/>
                <w:szCs w:val="22"/>
              </w:rPr>
              <w:t>1 261,03</w:t>
            </w:r>
          </w:p>
        </w:tc>
        <w:tc>
          <w:tcPr>
            <w:tcW w:w="1166" w:type="dxa"/>
            <w:shd w:val="clear" w:color="auto" w:fill="auto"/>
            <w:vAlign w:val="center"/>
          </w:tcPr>
          <w:p w14:paraId="60719256"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0007C7AF" w14:textId="77777777" w:rsidR="005C68CA" w:rsidRPr="00E76BB5" w:rsidRDefault="005C68CA" w:rsidP="005C68CA">
            <w:pPr>
              <w:jc w:val="center"/>
              <w:rPr>
                <w:sz w:val="22"/>
                <w:szCs w:val="22"/>
              </w:rPr>
            </w:pPr>
            <w:r w:rsidRPr="00E76BB5">
              <w:rPr>
                <w:sz w:val="22"/>
                <w:szCs w:val="22"/>
              </w:rPr>
              <w:t>х</w:t>
            </w:r>
          </w:p>
        </w:tc>
      </w:tr>
      <w:tr w:rsidR="005C68CA" w:rsidRPr="00E76BB5" w14:paraId="284D6745" w14:textId="77777777" w:rsidTr="005C68CA">
        <w:trPr>
          <w:gridAfter w:val="2"/>
          <w:wAfter w:w="25" w:type="dxa"/>
          <w:trHeight w:val="210"/>
        </w:trPr>
        <w:tc>
          <w:tcPr>
            <w:tcW w:w="1843" w:type="dxa"/>
            <w:vMerge/>
            <w:shd w:val="clear" w:color="auto" w:fill="auto"/>
            <w:vAlign w:val="center"/>
          </w:tcPr>
          <w:p w14:paraId="7DC8AC7C" w14:textId="77777777" w:rsidR="005C68CA" w:rsidRPr="00E76BB5" w:rsidRDefault="005C68CA" w:rsidP="005C68CA">
            <w:pPr>
              <w:jc w:val="center"/>
              <w:rPr>
                <w:bCs/>
                <w:kern w:val="32"/>
                <w:sz w:val="22"/>
                <w:szCs w:val="22"/>
              </w:rPr>
            </w:pPr>
          </w:p>
        </w:tc>
        <w:tc>
          <w:tcPr>
            <w:tcW w:w="1527" w:type="dxa"/>
            <w:vAlign w:val="center"/>
          </w:tcPr>
          <w:p w14:paraId="168E1646" w14:textId="77777777" w:rsidR="005C68CA" w:rsidRPr="00E76BB5" w:rsidRDefault="005C68CA" w:rsidP="005C68CA">
            <w:pPr>
              <w:tabs>
                <w:tab w:val="left" w:pos="3052"/>
              </w:tabs>
              <w:ind w:right="-108" w:hanging="108"/>
              <w:jc w:val="center"/>
              <w:rPr>
                <w:sz w:val="22"/>
                <w:szCs w:val="22"/>
              </w:rPr>
            </w:pPr>
            <w:r w:rsidRPr="00E76BB5">
              <w:rPr>
                <w:sz w:val="22"/>
                <w:szCs w:val="22"/>
              </w:rPr>
              <w:t>с 01.01.2020</w:t>
            </w:r>
          </w:p>
        </w:tc>
        <w:tc>
          <w:tcPr>
            <w:tcW w:w="992" w:type="dxa"/>
            <w:shd w:val="clear" w:color="auto" w:fill="auto"/>
            <w:vAlign w:val="center"/>
          </w:tcPr>
          <w:p w14:paraId="63F92D68" w14:textId="77777777" w:rsidR="005C68CA" w:rsidRPr="00E76BB5" w:rsidRDefault="005C68CA" w:rsidP="005C68CA">
            <w:pPr>
              <w:jc w:val="center"/>
              <w:rPr>
                <w:sz w:val="22"/>
                <w:szCs w:val="22"/>
              </w:rPr>
            </w:pPr>
            <w:r w:rsidRPr="00E76BB5">
              <w:rPr>
                <w:sz w:val="22"/>
                <w:szCs w:val="22"/>
              </w:rPr>
              <w:t>93,83</w:t>
            </w:r>
          </w:p>
        </w:tc>
        <w:tc>
          <w:tcPr>
            <w:tcW w:w="883" w:type="dxa"/>
            <w:shd w:val="clear" w:color="auto" w:fill="auto"/>
            <w:vAlign w:val="center"/>
          </w:tcPr>
          <w:p w14:paraId="694FCE8A" w14:textId="77777777" w:rsidR="005C68CA" w:rsidRPr="00E76BB5" w:rsidRDefault="005C68CA" w:rsidP="005C68CA">
            <w:pPr>
              <w:jc w:val="center"/>
              <w:rPr>
                <w:sz w:val="22"/>
                <w:szCs w:val="22"/>
              </w:rPr>
            </w:pPr>
            <w:r w:rsidRPr="00E76BB5">
              <w:rPr>
                <w:sz w:val="22"/>
                <w:szCs w:val="22"/>
              </w:rPr>
              <w:t>92,62</w:t>
            </w:r>
          </w:p>
        </w:tc>
        <w:tc>
          <w:tcPr>
            <w:tcW w:w="992" w:type="dxa"/>
            <w:shd w:val="clear" w:color="auto" w:fill="auto"/>
            <w:vAlign w:val="center"/>
          </w:tcPr>
          <w:p w14:paraId="35B36338" w14:textId="77777777" w:rsidR="005C68CA" w:rsidRPr="00E76BB5" w:rsidRDefault="005C68CA" w:rsidP="005C68CA">
            <w:pPr>
              <w:jc w:val="center"/>
              <w:rPr>
                <w:sz w:val="22"/>
                <w:szCs w:val="22"/>
              </w:rPr>
            </w:pPr>
            <w:r w:rsidRPr="00E76BB5">
              <w:rPr>
                <w:sz w:val="22"/>
                <w:szCs w:val="22"/>
              </w:rPr>
              <w:t>99,28</w:t>
            </w:r>
          </w:p>
        </w:tc>
        <w:tc>
          <w:tcPr>
            <w:tcW w:w="992" w:type="dxa"/>
            <w:shd w:val="clear" w:color="auto" w:fill="auto"/>
            <w:vAlign w:val="center"/>
          </w:tcPr>
          <w:p w14:paraId="3DF22214" w14:textId="77777777" w:rsidR="005C68CA" w:rsidRPr="00E76BB5" w:rsidRDefault="005C68CA" w:rsidP="005C68CA">
            <w:pPr>
              <w:jc w:val="center"/>
              <w:rPr>
                <w:sz w:val="22"/>
                <w:szCs w:val="22"/>
              </w:rPr>
            </w:pPr>
            <w:r w:rsidRPr="00E76BB5">
              <w:rPr>
                <w:sz w:val="22"/>
                <w:szCs w:val="22"/>
              </w:rPr>
              <w:t>94,43</w:t>
            </w:r>
          </w:p>
        </w:tc>
        <w:tc>
          <w:tcPr>
            <w:tcW w:w="993" w:type="dxa"/>
            <w:gridSpan w:val="2"/>
            <w:shd w:val="clear" w:color="auto" w:fill="auto"/>
            <w:vAlign w:val="center"/>
          </w:tcPr>
          <w:p w14:paraId="0D121EBA" w14:textId="77777777" w:rsidR="005C68CA" w:rsidRPr="00E76BB5" w:rsidRDefault="005C68CA" w:rsidP="005C68CA">
            <w:pPr>
              <w:jc w:val="center"/>
              <w:rPr>
                <w:sz w:val="22"/>
                <w:szCs w:val="22"/>
              </w:rPr>
            </w:pPr>
            <w:r w:rsidRPr="00E76BB5">
              <w:rPr>
                <w:sz w:val="22"/>
                <w:szCs w:val="22"/>
              </w:rPr>
              <w:t>78,19</w:t>
            </w:r>
          </w:p>
        </w:tc>
        <w:tc>
          <w:tcPr>
            <w:tcW w:w="992" w:type="dxa"/>
            <w:shd w:val="clear" w:color="auto" w:fill="auto"/>
            <w:vAlign w:val="center"/>
          </w:tcPr>
          <w:p w14:paraId="0B3187A9" w14:textId="77777777" w:rsidR="005C68CA" w:rsidRPr="00E76BB5" w:rsidRDefault="005C68CA" w:rsidP="005C68CA">
            <w:pPr>
              <w:jc w:val="center"/>
              <w:rPr>
                <w:sz w:val="22"/>
                <w:szCs w:val="22"/>
              </w:rPr>
            </w:pPr>
            <w:r w:rsidRPr="00E76BB5">
              <w:rPr>
                <w:sz w:val="22"/>
                <w:szCs w:val="22"/>
              </w:rPr>
              <w:t>77,18</w:t>
            </w:r>
          </w:p>
        </w:tc>
        <w:tc>
          <w:tcPr>
            <w:tcW w:w="992" w:type="dxa"/>
            <w:shd w:val="clear" w:color="auto" w:fill="auto"/>
            <w:vAlign w:val="center"/>
          </w:tcPr>
          <w:p w14:paraId="062E19D1" w14:textId="77777777" w:rsidR="005C68CA" w:rsidRPr="00E76BB5" w:rsidRDefault="005C68CA" w:rsidP="005C68CA">
            <w:pPr>
              <w:jc w:val="center"/>
              <w:rPr>
                <w:sz w:val="22"/>
                <w:szCs w:val="22"/>
              </w:rPr>
            </w:pPr>
            <w:r w:rsidRPr="00E76BB5">
              <w:rPr>
                <w:sz w:val="22"/>
                <w:szCs w:val="22"/>
              </w:rPr>
              <w:t>82,73</w:t>
            </w:r>
          </w:p>
        </w:tc>
        <w:tc>
          <w:tcPr>
            <w:tcW w:w="992" w:type="dxa"/>
            <w:shd w:val="clear" w:color="auto" w:fill="auto"/>
            <w:vAlign w:val="center"/>
          </w:tcPr>
          <w:p w14:paraId="31A11BFA" w14:textId="77777777" w:rsidR="005C68CA" w:rsidRPr="00E76BB5" w:rsidRDefault="005C68CA" w:rsidP="005C68CA">
            <w:pPr>
              <w:jc w:val="center"/>
              <w:rPr>
                <w:sz w:val="22"/>
                <w:szCs w:val="22"/>
              </w:rPr>
            </w:pPr>
            <w:r w:rsidRPr="00E76BB5">
              <w:rPr>
                <w:sz w:val="22"/>
                <w:szCs w:val="22"/>
              </w:rPr>
              <w:t>78,69</w:t>
            </w:r>
          </w:p>
        </w:tc>
        <w:tc>
          <w:tcPr>
            <w:tcW w:w="992" w:type="dxa"/>
            <w:shd w:val="clear" w:color="auto" w:fill="auto"/>
            <w:vAlign w:val="center"/>
          </w:tcPr>
          <w:p w14:paraId="0CBB1061" w14:textId="77777777" w:rsidR="005C68CA" w:rsidRPr="00E76BB5" w:rsidRDefault="005C68CA" w:rsidP="005C68CA">
            <w:pPr>
              <w:jc w:val="center"/>
              <w:rPr>
                <w:sz w:val="22"/>
                <w:szCs w:val="22"/>
              </w:rPr>
            </w:pPr>
            <w:r w:rsidRPr="00E76BB5">
              <w:rPr>
                <w:sz w:val="22"/>
                <w:szCs w:val="22"/>
              </w:rPr>
              <w:t>9,59</w:t>
            </w:r>
          </w:p>
        </w:tc>
        <w:tc>
          <w:tcPr>
            <w:tcW w:w="1134" w:type="dxa"/>
            <w:shd w:val="clear" w:color="auto" w:fill="auto"/>
            <w:vAlign w:val="center"/>
          </w:tcPr>
          <w:p w14:paraId="7F700272" w14:textId="77777777" w:rsidR="005C68CA" w:rsidRPr="00E76BB5" w:rsidRDefault="005C68CA" w:rsidP="005C68CA">
            <w:pPr>
              <w:jc w:val="center"/>
              <w:rPr>
                <w:sz w:val="22"/>
                <w:szCs w:val="22"/>
              </w:rPr>
            </w:pPr>
            <w:r w:rsidRPr="00E76BB5">
              <w:rPr>
                <w:sz w:val="22"/>
                <w:szCs w:val="22"/>
              </w:rPr>
              <w:t>1 261,03</w:t>
            </w:r>
          </w:p>
        </w:tc>
        <w:tc>
          <w:tcPr>
            <w:tcW w:w="1166" w:type="dxa"/>
            <w:shd w:val="clear" w:color="auto" w:fill="auto"/>
            <w:vAlign w:val="center"/>
          </w:tcPr>
          <w:p w14:paraId="071ACBE0"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2A0BF89D" w14:textId="77777777" w:rsidR="005C68CA" w:rsidRPr="00E76BB5" w:rsidRDefault="005C68CA" w:rsidP="005C68CA">
            <w:pPr>
              <w:jc w:val="center"/>
              <w:rPr>
                <w:sz w:val="22"/>
                <w:szCs w:val="22"/>
              </w:rPr>
            </w:pPr>
            <w:r w:rsidRPr="00E76BB5">
              <w:rPr>
                <w:sz w:val="22"/>
                <w:szCs w:val="22"/>
              </w:rPr>
              <w:t>х</w:t>
            </w:r>
          </w:p>
        </w:tc>
      </w:tr>
      <w:tr w:rsidR="005C68CA" w:rsidRPr="00E76BB5" w14:paraId="0DABC351" w14:textId="77777777" w:rsidTr="005C68CA">
        <w:trPr>
          <w:gridAfter w:val="2"/>
          <w:wAfter w:w="25" w:type="dxa"/>
          <w:trHeight w:val="146"/>
        </w:trPr>
        <w:tc>
          <w:tcPr>
            <w:tcW w:w="1843" w:type="dxa"/>
            <w:vMerge/>
            <w:shd w:val="clear" w:color="auto" w:fill="auto"/>
            <w:vAlign w:val="center"/>
          </w:tcPr>
          <w:p w14:paraId="3C7F7970" w14:textId="77777777" w:rsidR="005C68CA" w:rsidRPr="00E76BB5" w:rsidRDefault="005C68CA" w:rsidP="005C68CA">
            <w:pPr>
              <w:jc w:val="center"/>
              <w:rPr>
                <w:bCs/>
                <w:kern w:val="32"/>
                <w:sz w:val="22"/>
                <w:szCs w:val="22"/>
              </w:rPr>
            </w:pPr>
          </w:p>
        </w:tc>
        <w:tc>
          <w:tcPr>
            <w:tcW w:w="1527" w:type="dxa"/>
            <w:shd w:val="clear" w:color="000000" w:fill="FFFFFF"/>
            <w:vAlign w:val="center"/>
          </w:tcPr>
          <w:p w14:paraId="0162A072" w14:textId="77777777" w:rsidR="005C68CA" w:rsidRPr="00E76BB5" w:rsidRDefault="005C68CA" w:rsidP="005C68CA">
            <w:pPr>
              <w:jc w:val="center"/>
              <w:rPr>
                <w:sz w:val="22"/>
                <w:szCs w:val="22"/>
              </w:rPr>
            </w:pPr>
            <w:r w:rsidRPr="00E76BB5">
              <w:rPr>
                <w:sz w:val="22"/>
                <w:szCs w:val="22"/>
              </w:rPr>
              <w:t>с 01.07.2020</w:t>
            </w:r>
          </w:p>
        </w:tc>
        <w:tc>
          <w:tcPr>
            <w:tcW w:w="992" w:type="dxa"/>
            <w:shd w:val="clear" w:color="auto" w:fill="auto"/>
            <w:vAlign w:val="center"/>
          </w:tcPr>
          <w:p w14:paraId="3FB1F853" w14:textId="77777777" w:rsidR="005C68CA" w:rsidRPr="00E76BB5" w:rsidRDefault="005C68CA" w:rsidP="005C68CA">
            <w:pPr>
              <w:jc w:val="center"/>
              <w:rPr>
                <w:sz w:val="22"/>
                <w:szCs w:val="22"/>
              </w:rPr>
            </w:pPr>
            <w:r w:rsidRPr="00E76BB5">
              <w:rPr>
                <w:sz w:val="22"/>
                <w:szCs w:val="22"/>
              </w:rPr>
              <w:t>102,89</w:t>
            </w:r>
          </w:p>
        </w:tc>
        <w:tc>
          <w:tcPr>
            <w:tcW w:w="883" w:type="dxa"/>
            <w:shd w:val="clear" w:color="auto" w:fill="auto"/>
            <w:vAlign w:val="center"/>
          </w:tcPr>
          <w:p w14:paraId="299069DD" w14:textId="77777777" w:rsidR="005C68CA" w:rsidRPr="00E76BB5" w:rsidRDefault="005C68CA" w:rsidP="005C68CA">
            <w:pPr>
              <w:jc w:val="center"/>
              <w:rPr>
                <w:sz w:val="22"/>
                <w:szCs w:val="22"/>
              </w:rPr>
            </w:pPr>
            <w:r w:rsidRPr="00E76BB5">
              <w:rPr>
                <w:sz w:val="22"/>
                <w:szCs w:val="22"/>
              </w:rPr>
              <w:t>101,56</w:t>
            </w:r>
          </w:p>
        </w:tc>
        <w:tc>
          <w:tcPr>
            <w:tcW w:w="992" w:type="dxa"/>
            <w:shd w:val="clear" w:color="auto" w:fill="auto"/>
            <w:vAlign w:val="center"/>
          </w:tcPr>
          <w:p w14:paraId="2439FCD5" w14:textId="77777777" w:rsidR="005C68CA" w:rsidRPr="00E76BB5" w:rsidRDefault="005C68CA" w:rsidP="005C68CA">
            <w:pPr>
              <w:jc w:val="center"/>
              <w:rPr>
                <w:sz w:val="22"/>
                <w:szCs w:val="22"/>
              </w:rPr>
            </w:pPr>
            <w:r w:rsidRPr="00E76BB5">
              <w:rPr>
                <w:sz w:val="22"/>
                <w:szCs w:val="22"/>
              </w:rPr>
              <w:t>108,88</w:t>
            </w:r>
          </w:p>
        </w:tc>
        <w:tc>
          <w:tcPr>
            <w:tcW w:w="992" w:type="dxa"/>
            <w:shd w:val="clear" w:color="auto" w:fill="auto"/>
            <w:vAlign w:val="center"/>
          </w:tcPr>
          <w:p w14:paraId="5FA53E09" w14:textId="77777777" w:rsidR="005C68CA" w:rsidRPr="00E76BB5" w:rsidRDefault="005C68CA" w:rsidP="005C68CA">
            <w:pPr>
              <w:jc w:val="center"/>
              <w:rPr>
                <w:sz w:val="22"/>
                <w:szCs w:val="22"/>
              </w:rPr>
            </w:pPr>
            <w:r w:rsidRPr="00E76BB5">
              <w:rPr>
                <w:sz w:val="22"/>
                <w:szCs w:val="22"/>
              </w:rPr>
              <w:t>103,55</w:t>
            </w:r>
          </w:p>
        </w:tc>
        <w:tc>
          <w:tcPr>
            <w:tcW w:w="993" w:type="dxa"/>
            <w:gridSpan w:val="2"/>
            <w:shd w:val="clear" w:color="auto" w:fill="auto"/>
            <w:vAlign w:val="center"/>
          </w:tcPr>
          <w:p w14:paraId="6149C41F" w14:textId="77777777" w:rsidR="005C68CA" w:rsidRPr="00E76BB5" w:rsidRDefault="005C68CA" w:rsidP="005C68CA">
            <w:pPr>
              <w:jc w:val="center"/>
              <w:rPr>
                <w:sz w:val="22"/>
                <w:szCs w:val="22"/>
              </w:rPr>
            </w:pPr>
            <w:r w:rsidRPr="00E76BB5">
              <w:rPr>
                <w:sz w:val="22"/>
                <w:szCs w:val="22"/>
              </w:rPr>
              <w:t>85,74</w:t>
            </w:r>
          </w:p>
        </w:tc>
        <w:tc>
          <w:tcPr>
            <w:tcW w:w="992" w:type="dxa"/>
            <w:shd w:val="clear" w:color="auto" w:fill="auto"/>
            <w:vAlign w:val="center"/>
          </w:tcPr>
          <w:p w14:paraId="65F5C5D5" w14:textId="77777777" w:rsidR="005C68CA" w:rsidRPr="00E76BB5" w:rsidRDefault="005C68CA" w:rsidP="005C68CA">
            <w:pPr>
              <w:jc w:val="center"/>
              <w:rPr>
                <w:sz w:val="22"/>
                <w:szCs w:val="22"/>
              </w:rPr>
            </w:pPr>
            <w:r w:rsidRPr="00E76BB5">
              <w:rPr>
                <w:sz w:val="22"/>
                <w:szCs w:val="22"/>
              </w:rPr>
              <w:t>84,63</w:t>
            </w:r>
          </w:p>
        </w:tc>
        <w:tc>
          <w:tcPr>
            <w:tcW w:w="992" w:type="dxa"/>
            <w:shd w:val="clear" w:color="auto" w:fill="auto"/>
            <w:vAlign w:val="center"/>
          </w:tcPr>
          <w:p w14:paraId="20B35DCA" w14:textId="77777777" w:rsidR="005C68CA" w:rsidRPr="00E76BB5" w:rsidRDefault="005C68CA" w:rsidP="005C68CA">
            <w:pPr>
              <w:jc w:val="center"/>
              <w:rPr>
                <w:sz w:val="22"/>
                <w:szCs w:val="22"/>
              </w:rPr>
            </w:pPr>
            <w:r w:rsidRPr="00E76BB5">
              <w:rPr>
                <w:sz w:val="22"/>
                <w:szCs w:val="22"/>
              </w:rPr>
              <w:t>90,73</w:t>
            </w:r>
          </w:p>
        </w:tc>
        <w:tc>
          <w:tcPr>
            <w:tcW w:w="992" w:type="dxa"/>
            <w:shd w:val="clear" w:color="auto" w:fill="auto"/>
            <w:vAlign w:val="center"/>
          </w:tcPr>
          <w:p w14:paraId="1C21C6F5" w14:textId="77777777" w:rsidR="005C68CA" w:rsidRPr="00E76BB5" w:rsidRDefault="005C68CA" w:rsidP="005C68CA">
            <w:pPr>
              <w:jc w:val="center"/>
              <w:rPr>
                <w:sz w:val="22"/>
                <w:szCs w:val="22"/>
              </w:rPr>
            </w:pPr>
            <w:r w:rsidRPr="00E76BB5">
              <w:rPr>
                <w:sz w:val="22"/>
                <w:szCs w:val="22"/>
              </w:rPr>
              <w:t>86,29</w:t>
            </w:r>
          </w:p>
        </w:tc>
        <w:tc>
          <w:tcPr>
            <w:tcW w:w="992" w:type="dxa"/>
            <w:shd w:val="clear" w:color="auto" w:fill="auto"/>
            <w:vAlign w:val="center"/>
          </w:tcPr>
          <w:p w14:paraId="56DA5DCC" w14:textId="77777777" w:rsidR="005C68CA" w:rsidRPr="00E76BB5" w:rsidRDefault="005C68CA" w:rsidP="005C68CA">
            <w:pPr>
              <w:jc w:val="center"/>
              <w:rPr>
                <w:sz w:val="22"/>
                <w:szCs w:val="22"/>
              </w:rPr>
            </w:pPr>
            <w:r w:rsidRPr="00E76BB5">
              <w:rPr>
                <w:sz w:val="22"/>
                <w:szCs w:val="22"/>
              </w:rPr>
              <w:t>10,28</w:t>
            </w:r>
          </w:p>
        </w:tc>
        <w:tc>
          <w:tcPr>
            <w:tcW w:w="1134" w:type="dxa"/>
            <w:shd w:val="clear" w:color="auto" w:fill="auto"/>
            <w:vAlign w:val="center"/>
          </w:tcPr>
          <w:p w14:paraId="124D4F2D" w14:textId="77777777" w:rsidR="005C68CA" w:rsidRPr="00E76BB5" w:rsidRDefault="005C68CA" w:rsidP="005C68CA">
            <w:pPr>
              <w:jc w:val="center"/>
              <w:rPr>
                <w:sz w:val="22"/>
                <w:szCs w:val="22"/>
              </w:rPr>
            </w:pPr>
            <w:r w:rsidRPr="00E76BB5">
              <w:rPr>
                <w:sz w:val="22"/>
                <w:szCs w:val="22"/>
              </w:rPr>
              <w:t>1 387,13</w:t>
            </w:r>
          </w:p>
        </w:tc>
        <w:tc>
          <w:tcPr>
            <w:tcW w:w="1166" w:type="dxa"/>
            <w:shd w:val="clear" w:color="auto" w:fill="auto"/>
            <w:vAlign w:val="center"/>
          </w:tcPr>
          <w:p w14:paraId="3AE332B0"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391C4C66" w14:textId="77777777" w:rsidR="005C68CA" w:rsidRPr="00E76BB5" w:rsidRDefault="005C68CA" w:rsidP="005C68CA">
            <w:pPr>
              <w:jc w:val="center"/>
              <w:rPr>
                <w:sz w:val="22"/>
                <w:szCs w:val="22"/>
              </w:rPr>
            </w:pPr>
            <w:r w:rsidRPr="00E76BB5">
              <w:rPr>
                <w:sz w:val="22"/>
                <w:szCs w:val="22"/>
              </w:rPr>
              <w:t>х</w:t>
            </w:r>
          </w:p>
        </w:tc>
      </w:tr>
      <w:tr w:rsidR="005C68CA" w:rsidRPr="00E76BB5" w14:paraId="02C7469E" w14:textId="77777777" w:rsidTr="005C68CA">
        <w:trPr>
          <w:gridAfter w:val="2"/>
          <w:wAfter w:w="25" w:type="dxa"/>
          <w:trHeight w:val="224"/>
        </w:trPr>
        <w:tc>
          <w:tcPr>
            <w:tcW w:w="1843" w:type="dxa"/>
            <w:vMerge/>
            <w:shd w:val="clear" w:color="auto" w:fill="auto"/>
            <w:vAlign w:val="center"/>
          </w:tcPr>
          <w:p w14:paraId="1170C13C" w14:textId="77777777" w:rsidR="005C68CA" w:rsidRPr="00E76BB5" w:rsidRDefault="005C68CA" w:rsidP="005C68CA">
            <w:pPr>
              <w:jc w:val="center"/>
              <w:rPr>
                <w:bCs/>
                <w:kern w:val="32"/>
                <w:sz w:val="22"/>
                <w:szCs w:val="22"/>
              </w:rPr>
            </w:pPr>
          </w:p>
        </w:tc>
        <w:tc>
          <w:tcPr>
            <w:tcW w:w="1527" w:type="dxa"/>
            <w:shd w:val="clear" w:color="000000" w:fill="FFFFFF"/>
            <w:vAlign w:val="center"/>
          </w:tcPr>
          <w:p w14:paraId="2DB1E73A" w14:textId="77777777" w:rsidR="005C68CA" w:rsidRPr="00E76BB5" w:rsidRDefault="005C68CA" w:rsidP="005C68CA">
            <w:pPr>
              <w:jc w:val="center"/>
              <w:rPr>
                <w:sz w:val="22"/>
                <w:szCs w:val="22"/>
              </w:rPr>
            </w:pPr>
            <w:r w:rsidRPr="00E76BB5">
              <w:rPr>
                <w:sz w:val="22"/>
                <w:szCs w:val="22"/>
              </w:rPr>
              <w:t>с 01.01.2021</w:t>
            </w:r>
          </w:p>
        </w:tc>
        <w:tc>
          <w:tcPr>
            <w:tcW w:w="992" w:type="dxa"/>
            <w:shd w:val="clear" w:color="auto" w:fill="auto"/>
            <w:vAlign w:val="center"/>
          </w:tcPr>
          <w:p w14:paraId="1D005A0A" w14:textId="77777777" w:rsidR="005C68CA" w:rsidRPr="00E76BB5" w:rsidRDefault="005C68CA" w:rsidP="005C68CA">
            <w:pPr>
              <w:jc w:val="center"/>
              <w:rPr>
                <w:sz w:val="22"/>
                <w:szCs w:val="22"/>
              </w:rPr>
            </w:pPr>
            <w:r w:rsidRPr="00E76BB5">
              <w:rPr>
                <w:sz w:val="22"/>
                <w:szCs w:val="22"/>
              </w:rPr>
              <w:t>102,89</w:t>
            </w:r>
          </w:p>
        </w:tc>
        <w:tc>
          <w:tcPr>
            <w:tcW w:w="883" w:type="dxa"/>
            <w:shd w:val="clear" w:color="auto" w:fill="auto"/>
            <w:vAlign w:val="center"/>
          </w:tcPr>
          <w:p w14:paraId="318AED6D" w14:textId="77777777" w:rsidR="005C68CA" w:rsidRPr="00E76BB5" w:rsidRDefault="005C68CA" w:rsidP="005C68CA">
            <w:pPr>
              <w:jc w:val="center"/>
              <w:rPr>
                <w:sz w:val="22"/>
                <w:szCs w:val="22"/>
              </w:rPr>
            </w:pPr>
            <w:r w:rsidRPr="00E76BB5">
              <w:rPr>
                <w:sz w:val="22"/>
                <w:szCs w:val="22"/>
              </w:rPr>
              <w:t>101,56</w:t>
            </w:r>
          </w:p>
        </w:tc>
        <w:tc>
          <w:tcPr>
            <w:tcW w:w="992" w:type="dxa"/>
            <w:shd w:val="clear" w:color="auto" w:fill="auto"/>
            <w:vAlign w:val="center"/>
          </w:tcPr>
          <w:p w14:paraId="39C3467D" w14:textId="77777777" w:rsidR="005C68CA" w:rsidRPr="00E76BB5" w:rsidRDefault="005C68CA" w:rsidP="005C68CA">
            <w:pPr>
              <w:jc w:val="center"/>
              <w:rPr>
                <w:sz w:val="22"/>
                <w:szCs w:val="22"/>
              </w:rPr>
            </w:pPr>
            <w:r w:rsidRPr="00E76BB5">
              <w:rPr>
                <w:sz w:val="22"/>
                <w:szCs w:val="22"/>
              </w:rPr>
              <w:t>108,88</w:t>
            </w:r>
          </w:p>
        </w:tc>
        <w:tc>
          <w:tcPr>
            <w:tcW w:w="992" w:type="dxa"/>
            <w:shd w:val="clear" w:color="auto" w:fill="auto"/>
            <w:vAlign w:val="center"/>
          </w:tcPr>
          <w:p w14:paraId="137405BA" w14:textId="77777777" w:rsidR="005C68CA" w:rsidRPr="00E76BB5" w:rsidRDefault="005C68CA" w:rsidP="005C68CA">
            <w:pPr>
              <w:jc w:val="center"/>
              <w:rPr>
                <w:sz w:val="22"/>
                <w:szCs w:val="22"/>
              </w:rPr>
            </w:pPr>
            <w:r w:rsidRPr="00E76BB5">
              <w:rPr>
                <w:sz w:val="22"/>
                <w:szCs w:val="22"/>
              </w:rPr>
              <w:t>103,55</w:t>
            </w:r>
          </w:p>
        </w:tc>
        <w:tc>
          <w:tcPr>
            <w:tcW w:w="993" w:type="dxa"/>
            <w:gridSpan w:val="2"/>
            <w:shd w:val="clear" w:color="auto" w:fill="auto"/>
            <w:vAlign w:val="center"/>
          </w:tcPr>
          <w:p w14:paraId="650C5BA7" w14:textId="77777777" w:rsidR="005C68CA" w:rsidRPr="00E76BB5" w:rsidRDefault="005C68CA" w:rsidP="005C68CA">
            <w:pPr>
              <w:jc w:val="center"/>
              <w:rPr>
                <w:sz w:val="22"/>
                <w:szCs w:val="22"/>
              </w:rPr>
            </w:pPr>
            <w:r w:rsidRPr="00E76BB5">
              <w:rPr>
                <w:sz w:val="22"/>
                <w:szCs w:val="22"/>
              </w:rPr>
              <w:t>85,74</w:t>
            </w:r>
          </w:p>
        </w:tc>
        <w:tc>
          <w:tcPr>
            <w:tcW w:w="992" w:type="dxa"/>
            <w:shd w:val="clear" w:color="auto" w:fill="auto"/>
            <w:vAlign w:val="center"/>
          </w:tcPr>
          <w:p w14:paraId="26250085" w14:textId="77777777" w:rsidR="005C68CA" w:rsidRPr="00E76BB5" w:rsidRDefault="005C68CA" w:rsidP="005C68CA">
            <w:pPr>
              <w:jc w:val="center"/>
              <w:rPr>
                <w:sz w:val="22"/>
                <w:szCs w:val="22"/>
              </w:rPr>
            </w:pPr>
            <w:r w:rsidRPr="00E76BB5">
              <w:rPr>
                <w:sz w:val="22"/>
                <w:szCs w:val="22"/>
              </w:rPr>
              <w:t>84,63</w:t>
            </w:r>
          </w:p>
        </w:tc>
        <w:tc>
          <w:tcPr>
            <w:tcW w:w="992" w:type="dxa"/>
            <w:shd w:val="clear" w:color="auto" w:fill="auto"/>
            <w:vAlign w:val="center"/>
          </w:tcPr>
          <w:p w14:paraId="7491A28A" w14:textId="77777777" w:rsidR="005C68CA" w:rsidRPr="00E76BB5" w:rsidRDefault="005C68CA" w:rsidP="005C68CA">
            <w:pPr>
              <w:jc w:val="center"/>
              <w:rPr>
                <w:sz w:val="22"/>
                <w:szCs w:val="22"/>
              </w:rPr>
            </w:pPr>
            <w:r w:rsidRPr="00E76BB5">
              <w:rPr>
                <w:sz w:val="22"/>
                <w:szCs w:val="22"/>
              </w:rPr>
              <w:t>90,73</w:t>
            </w:r>
          </w:p>
        </w:tc>
        <w:tc>
          <w:tcPr>
            <w:tcW w:w="992" w:type="dxa"/>
            <w:shd w:val="clear" w:color="auto" w:fill="auto"/>
            <w:vAlign w:val="center"/>
          </w:tcPr>
          <w:p w14:paraId="12157921" w14:textId="77777777" w:rsidR="005C68CA" w:rsidRPr="00E76BB5" w:rsidRDefault="005C68CA" w:rsidP="005C68CA">
            <w:pPr>
              <w:jc w:val="center"/>
              <w:rPr>
                <w:sz w:val="22"/>
                <w:szCs w:val="22"/>
              </w:rPr>
            </w:pPr>
            <w:r w:rsidRPr="00E76BB5">
              <w:rPr>
                <w:sz w:val="22"/>
                <w:szCs w:val="22"/>
              </w:rPr>
              <w:t>86,29</w:t>
            </w:r>
          </w:p>
        </w:tc>
        <w:tc>
          <w:tcPr>
            <w:tcW w:w="992" w:type="dxa"/>
            <w:shd w:val="clear" w:color="auto" w:fill="auto"/>
            <w:vAlign w:val="center"/>
          </w:tcPr>
          <w:p w14:paraId="5CD4972A" w14:textId="77777777" w:rsidR="005C68CA" w:rsidRPr="00E76BB5" w:rsidRDefault="005C68CA" w:rsidP="005C68CA">
            <w:pPr>
              <w:jc w:val="center"/>
              <w:rPr>
                <w:sz w:val="22"/>
                <w:szCs w:val="22"/>
              </w:rPr>
            </w:pPr>
            <w:r w:rsidRPr="00E76BB5">
              <w:rPr>
                <w:sz w:val="22"/>
                <w:szCs w:val="22"/>
              </w:rPr>
              <w:t>10,28</w:t>
            </w:r>
          </w:p>
        </w:tc>
        <w:tc>
          <w:tcPr>
            <w:tcW w:w="1134" w:type="dxa"/>
            <w:shd w:val="clear" w:color="auto" w:fill="auto"/>
            <w:vAlign w:val="center"/>
          </w:tcPr>
          <w:p w14:paraId="62B81E97" w14:textId="77777777" w:rsidR="005C68CA" w:rsidRPr="00E76BB5" w:rsidRDefault="005C68CA" w:rsidP="005C68CA">
            <w:pPr>
              <w:jc w:val="center"/>
              <w:rPr>
                <w:sz w:val="22"/>
                <w:szCs w:val="22"/>
              </w:rPr>
            </w:pPr>
            <w:r w:rsidRPr="00E76BB5">
              <w:rPr>
                <w:sz w:val="22"/>
                <w:szCs w:val="22"/>
              </w:rPr>
              <w:t>1 387,13</w:t>
            </w:r>
          </w:p>
        </w:tc>
        <w:tc>
          <w:tcPr>
            <w:tcW w:w="1166" w:type="dxa"/>
            <w:shd w:val="clear" w:color="auto" w:fill="auto"/>
            <w:vAlign w:val="center"/>
          </w:tcPr>
          <w:p w14:paraId="4C7A7C1E"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11F86F01" w14:textId="77777777" w:rsidR="005C68CA" w:rsidRPr="00E76BB5" w:rsidRDefault="005C68CA" w:rsidP="005C68CA">
            <w:pPr>
              <w:jc w:val="center"/>
              <w:rPr>
                <w:sz w:val="22"/>
                <w:szCs w:val="22"/>
              </w:rPr>
            </w:pPr>
            <w:r w:rsidRPr="00E76BB5">
              <w:rPr>
                <w:sz w:val="22"/>
                <w:szCs w:val="22"/>
              </w:rPr>
              <w:t>х</w:t>
            </w:r>
          </w:p>
        </w:tc>
      </w:tr>
      <w:tr w:rsidR="005C68CA" w:rsidRPr="00E76BB5" w14:paraId="17FA0985" w14:textId="77777777" w:rsidTr="005C68CA">
        <w:trPr>
          <w:gridAfter w:val="2"/>
          <w:wAfter w:w="25" w:type="dxa"/>
          <w:trHeight w:val="281"/>
        </w:trPr>
        <w:tc>
          <w:tcPr>
            <w:tcW w:w="1843" w:type="dxa"/>
            <w:vMerge/>
            <w:shd w:val="clear" w:color="auto" w:fill="auto"/>
            <w:vAlign w:val="center"/>
          </w:tcPr>
          <w:p w14:paraId="31ECD94A" w14:textId="77777777" w:rsidR="005C68CA" w:rsidRPr="00E76BB5" w:rsidRDefault="005C68CA" w:rsidP="005C68CA">
            <w:pPr>
              <w:jc w:val="center"/>
              <w:rPr>
                <w:bCs/>
                <w:kern w:val="32"/>
                <w:sz w:val="22"/>
                <w:szCs w:val="22"/>
              </w:rPr>
            </w:pPr>
          </w:p>
        </w:tc>
        <w:tc>
          <w:tcPr>
            <w:tcW w:w="1527" w:type="dxa"/>
            <w:shd w:val="clear" w:color="000000" w:fill="FFFFFF"/>
            <w:vAlign w:val="center"/>
          </w:tcPr>
          <w:p w14:paraId="6658C712" w14:textId="77777777" w:rsidR="005C68CA" w:rsidRPr="00E76BB5" w:rsidRDefault="005C68CA" w:rsidP="005C68CA">
            <w:pPr>
              <w:jc w:val="center"/>
              <w:rPr>
                <w:sz w:val="22"/>
                <w:szCs w:val="22"/>
              </w:rPr>
            </w:pPr>
            <w:r w:rsidRPr="00E76BB5">
              <w:rPr>
                <w:sz w:val="22"/>
                <w:szCs w:val="22"/>
              </w:rPr>
              <w:t>с 01.07.2021</w:t>
            </w:r>
          </w:p>
        </w:tc>
        <w:tc>
          <w:tcPr>
            <w:tcW w:w="992" w:type="dxa"/>
            <w:shd w:val="clear" w:color="auto" w:fill="auto"/>
            <w:vAlign w:val="center"/>
          </w:tcPr>
          <w:p w14:paraId="76D9F08D" w14:textId="77777777" w:rsidR="005C68CA" w:rsidRPr="00E76BB5" w:rsidRDefault="005C68CA" w:rsidP="005C68CA">
            <w:pPr>
              <w:jc w:val="center"/>
              <w:rPr>
                <w:sz w:val="22"/>
                <w:szCs w:val="22"/>
              </w:rPr>
            </w:pPr>
            <w:r w:rsidRPr="00E76BB5">
              <w:rPr>
                <w:sz w:val="22"/>
                <w:szCs w:val="22"/>
              </w:rPr>
              <w:t>108,62</w:t>
            </w:r>
          </w:p>
        </w:tc>
        <w:tc>
          <w:tcPr>
            <w:tcW w:w="883" w:type="dxa"/>
            <w:shd w:val="clear" w:color="auto" w:fill="auto"/>
            <w:vAlign w:val="center"/>
          </w:tcPr>
          <w:p w14:paraId="21EE4A75" w14:textId="77777777" w:rsidR="005C68CA" w:rsidRPr="00E76BB5" w:rsidRDefault="005C68CA" w:rsidP="005C68CA">
            <w:pPr>
              <w:jc w:val="center"/>
              <w:rPr>
                <w:sz w:val="22"/>
                <w:szCs w:val="22"/>
              </w:rPr>
            </w:pPr>
            <w:r w:rsidRPr="00E76BB5">
              <w:rPr>
                <w:sz w:val="22"/>
                <w:szCs w:val="22"/>
              </w:rPr>
              <w:t>107,22</w:t>
            </w:r>
          </w:p>
        </w:tc>
        <w:tc>
          <w:tcPr>
            <w:tcW w:w="992" w:type="dxa"/>
            <w:shd w:val="clear" w:color="auto" w:fill="auto"/>
            <w:vAlign w:val="center"/>
          </w:tcPr>
          <w:p w14:paraId="4DAB4072" w14:textId="77777777" w:rsidR="005C68CA" w:rsidRPr="00E76BB5" w:rsidRDefault="005C68CA" w:rsidP="005C68CA">
            <w:pPr>
              <w:jc w:val="center"/>
              <w:rPr>
                <w:sz w:val="22"/>
                <w:szCs w:val="22"/>
              </w:rPr>
            </w:pPr>
            <w:r w:rsidRPr="00E76BB5">
              <w:rPr>
                <w:sz w:val="22"/>
                <w:szCs w:val="22"/>
              </w:rPr>
              <w:t>114,95</w:t>
            </w:r>
          </w:p>
        </w:tc>
        <w:tc>
          <w:tcPr>
            <w:tcW w:w="992" w:type="dxa"/>
            <w:shd w:val="clear" w:color="auto" w:fill="auto"/>
            <w:vAlign w:val="center"/>
          </w:tcPr>
          <w:p w14:paraId="3DD43C5E" w14:textId="77777777" w:rsidR="005C68CA" w:rsidRPr="00E76BB5" w:rsidRDefault="005C68CA" w:rsidP="005C68CA">
            <w:pPr>
              <w:jc w:val="center"/>
              <w:rPr>
                <w:sz w:val="22"/>
                <w:szCs w:val="22"/>
              </w:rPr>
            </w:pPr>
            <w:r w:rsidRPr="00E76BB5">
              <w:rPr>
                <w:sz w:val="22"/>
                <w:szCs w:val="22"/>
              </w:rPr>
              <w:t>109,33</w:t>
            </w:r>
          </w:p>
        </w:tc>
        <w:tc>
          <w:tcPr>
            <w:tcW w:w="993" w:type="dxa"/>
            <w:gridSpan w:val="2"/>
            <w:shd w:val="clear" w:color="auto" w:fill="auto"/>
            <w:vAlign w:val="center"/>
          </w:tcPr>
          <w:p w14:paraId="121CABA8" w14:textId="77777777" w:rsidR="005C68CA" w:rsidRPr="00E76BB5" w:rsidRDefault="005C68CA" w:rsidP="005C68CA">
            <w:pPr>
              <w:jc w:val="center"/>
              <w:rPr>
                <w:sz w:val="22"/>
                <w:szCs w:val="22"/>
              </w:rPr>
            </w:pPr>
            <w:r w:rsidRPr="00E76BB5">
              <w:rPr>
                <w:sz w:val="22"/>
                <w:szCs w:val="22"/>
              </w:rPr>
              <w:t>90,52</w:t>
            </w:r>
          </w:p>
        </w:tc>
        <w:tc>
          <w:tcPr>
            <w:tcW w:w="992" w:type="dxa"/>
            <w:shd w:val="clear" w:color="auto" w:fill="auto"/>
            <w:vAlign w:val="center"/>
          </w:tcPr>
          <w:p w14:paraId="70F206C6" w14:textId="77777777" w:rsidR="005C68CA" w:rsidRPr="00E76BB5" w:rsidRDefault="005C68CA" w:rsidP="005C68CA">
            <w:pPr>
              <w:jc w:val="center"/>
              <w:rPr>
                <w:sz w:val="22"/>
                <w:szCs w:val="22"/>
              </w:rPr>
            </w:pPr>
            <w:r w:rsidRPr="00E76BB5">
              <w:rPr>
                <w:sz w:val="22"/>
                <w:szCs w:val="22"/>
              </w:rPr>
              <w:t>89,35</w:t>
            </w:r>
          </w:p>
        </w:tc>
        <w:tc>
          <w:tcPr>
            <w:tcW w:w="992" w:type="dxa"/>
            <w:shd w:val="clear" w:color="auto" w:fill="auto"/>
            <w:vAlign w:val="center"/>
          </w:tcPr>
          <w:p w14:paraId="0FFAC35B" w14:textId="77777777" w:rsidR="005C68CA" w:rsidRPr="00E76BB5" w:rsidRDefault="005C68CA" w:rsidP="005C68CA">
            <w:pPr>
              <w:jc w:val="center"/>
              <w:rPr>
                <w:sz w:val="22"/>
                <w:szCs w:val="22"/>
              </w:rPr>
            </w:pPr>
            <w:r w:rsidRPr="00E76BB5">
              <w:rPr>
                <w:sz w:val="22"/>
                <w:szCs w:val="22"/>
              </w:rPr>
              <w:t>95,79</w:t>
            </w:r>
          </w:p>
        </w:tc>
        <w:tc>
          <w:tcPr>
            <w:tcW w:w="992" w:type="dxa"/>
            <w:shd w:val="clear" w:color="auto" w:fill="auto"/>
            <w:vAlign w:val="center"/>
          </w:tcPr>
          <w:p w14:paraId="2225436A" w14:textId="77777777" w:rsidR="005C68CA" w:rsidRPr="00E76BB5" w:rsidRDefault="005C68CA" w:rsidP="005C68CA">
            <w:pPr>
              <w:jc w:val="center"/>
              <w:rPr>
                <w:sz w:val="22"/>
                <w:szCs w:val="22"/>
              </w:rPr>
            </w:pPr>
            <w:r w:rsidRPr="00E76BB5">
              <w:rPr>
                <w:sz w:val="22"/>
                <w:szCs w:val="22"/>
              </w:rPr>
              <w:t>91,11</w:t>
            </w:r>
          </w:p>
        </w:tc>
        <w:tc>
          <w:tcPr>
            <w:tcW w:w="992" w:type="dxa"/>
            <w:shd w:val="clear" w:color="auto" w:fill="auto"/>
            <w:vAlign w:val="center"/>
          </w:tcPr>
          <w:p w14:paraId="0A980CAF" w14:textId="77777777" w:rsidR="005C68CA" w:rsidRPr="00E76BB5" w:rsidRDefault="005C68CA" w:rsidP="005C68CA">
            <w:pPr>
              <w:jc w:val="center"/>
              <w:rPr>
                <w:sz w:val="22"/>
                <w:szCs w:val="22"/>
              </w:rPr>
            </w:pPr>
            <w:r w:rsidRPr="00E76BB5">
              <w:rPr>
                <w:sz w:val="22"/>
                <w:szCs w:val="22"/>
              </w:rPr>
              <w:t>10,83</w:t>
            </w:r>
          </w:p>
        </w:tc>
        <w:tc>
          <w:tcPr>
            <w:tcW w:w="1134" w:type="dxa"/>
            <w:shd w:val="clear" w:color="auto" w:fill="auto"/>
            <w:vAlign w:val="center"/>
          </w:tcPr>
          <w:p w14:paraId="062B3A85" w14:textId="77777777" w:rsidR="005C68CA" w:rsidRPr="00E76BB5" w:rsidRDefault="005C68CA" w:rsidP="005C68CA">
            <w:pPr>
              <w:jc w:val="center"/>
              <w:rPr>
                <w:sz w:val="22"/>
                <w:szCs w:val="22"/>
              </w:rPr>
            </w:pPr>
            <w:r w:rsidRPr="00E76BB5">
              <w:rPr>
                <w:sz w:val="22"/>
                <w:szCs w:val="22"/>
              </w:rPr>
              <w:t>1 464,88</w:t>
            </w:r>
          </w:p>
        </w:tc>
        <w:tc>
          <w:tcPr>
            <w:tcW w:w="1166" w:type="dxa"/>
            <w:shd w:val="clear" w:color="auto" w:fill="auto"/>
            <w:vAlign w:val="center"/>
          </w:tcPr>
          <w:p w14:paraId="4370A27C"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vAlign w:val="center"/>
          </w:tcPr>
          <w:p w14:paraId="5316424B" w14:textId="77777777" w:rsidR="005C68CA" w:rsidRPr="00E76BB5" w:rsidRDefault="005C68CA" w:rsidP="005C68CA">
            <w:pPr>
              <w:jc w:val="center"/>
              <w:rPr>
                <w:sz w:val="22"/>
                <w:szCs w:val="22"/>
              </w:rPr>
            </w:pPr>
            <w:r w:rsidRPr="00E76BB5">
              <w:rPr>
                <w:sz w:val="22"/>
                <w:szCs w:val="22"/>
              </w:rPr>
              <w:t>х</w:t>
            </w:r>
          </w:p>
        </w:tc>
      </w:tr>
      <w:tr w:rsidR="005C68CA" w:rsidRPr="00E76BB5" w14:paraId="31D8F999" w14:textId="77777777" w:rsidTr="005C68CA">
        <w:trPr>
          <w:gridAfter w:val="2"/>
          <w:wAfter w:w="25" w:type="dxa"/>
          <w:trHeight w:val="281"/>
        </w:trPr>
        <w:tc>
          <w:tcPr>
            <w:tcW w:w="1843" w:type="dxa"/>
            <w:vMerge/>
            <w:shd w:val="clear" w:color="auto" w:fill="auto"/>
            <w:vAlign w:val="center"/>
          </w:tcPr>
          <w:p w14:paraId="6E4BF7B9" w14:textId="77777777" w:rsidR="005C68CA" w:rsidRPr="00E76BB5" w:rsidRDefault="005C68CA" w:rsidP="005C68CA">
            <w:pPr>
              <w:jc w:val="center"/>
              <w:rPr>
                <w:bCs/>
                <w:kern w:val="32"/>
                <w:sz w:val="22"/>
                <w:szCs w:val="22"/>
              </w:rPr>
            </w:pPr>
          </w:p>
        </w:tc>
        <w:tc>
          <w:tcPr>
            <w:tcW w:w="1527" w:type="dxa"/>
            <w:shd w:val="clear" w:color="000000" w:fill="FFFFFF"/>
            <w:vAlign w:val="center"/>
          </w:tcPr>
          <w:p w14:paraId="736B6E30" w14:textId="77777777" w:rsidR="005C68CA" w:rsidRPr="00E76BB5" w:rsidRDefault="005C68CA" w:rsidP="005C68CA">
            <w:pPr>
              <w:jc w:val="center"/>
              <w:rPr>
                <w:sz w:val="22"/>
                <w:szCs w:val="22"/>
              </w:rPr>
            </w:pPr>
            <w:r w:rsidRPr="00E76BB5">
              <w:rPr>
                <w:sz w:val="22"/>
                <w:szCs w:val="22"/>
              </w:rPr>
              <w:t>с 01.01.2022</w:t>
            </w:r>
          </w:p>
        </w:tc>
        <w:tc>
          <w:tcPr>
            <w:tcW w:w="992" w:type="dxa"/>
            <w:shd w:val="clear" w:color="auto" w:fill="auto"/>
            <w:vAlign w:val="center"/>
          </w:tcPr>
          <w:p w14:paraId="7B6F1C8C" w14:textId="77777777" w:rsidR="005C68CA" w:rsidRPr="00E76BB5" w:rsidRDefault="005C68CA" w:rsidP="005C68CA">
            <w:pPr>
              <w:jc w:val="center"/>
              <w:rPr>
                <w:sz w:val="22"/>
                <w:szCs w:val="22"/>
              </w:rPr>
            </w:pPr>
            <w:r w:rsidRPr="00E76BB5">
              <w:rPr>
                <w:sz w:val="22"/>
                <w:szCs w:val="22"/>
              </w:rPr>
              <w:t>108,62</w:t>
            </w:r>
          </w:p>
        </w:tc>
        <w:tc>
          <w:tcPr>
            <w:tcW w:w="883" w:type="dxa"/>
            <w:shd w:val="clear" w:color="auto" w:fill="auto"/>
            <w:vAlign w:val="center"/>
          </w:tcPr>
          <w:p w14:paraId="70A72376" w14:textId="77777777" w:rsidR="005C68CA" w:rsidRPr="00E76BB5" w:rsidRDefault="005C68CA" w:rsidP="005C68CA">
            <w:pPr>
              <w:jc w:val="center"/>
              <w:rPr>
                <w:sz w:val="22"/>
                <w:szCs w:val="22"/>
              </w:rPr>
            </w:pPr>
            <w:r w:rsidRPr="00E76BB5">
              <w:rPr>
                <w:sz w:val="22"/>
                <w:szCs w:val="22"/>
              </w:rPr>
              <w:t>107,22</w:t>
            </w:r>
          </w:p>
        </w:tc>
        <w:tc>
          <w:tcPr>
            <w:tcW w:w="992" w:type="dxa"/>
            <w:shd w:val="clear" w:color="auto" w:fill="auto"/>
            <w:vAlign w:val="center"/>
          </w:tcPr>
          <w:p w14:paraId="570868C4" w14:textId="77777777" w:rsidR="005C68CA" w:rsidRPr="00E76BB5" w:rsidRDefault="005C68CA" w:rsidP="005C68CA">
            <w:pPr>
              <w:jc w:val="center"/>
              <w:rPr>
                <w:sz w:val="22"/>
                <w:szCs w:val="22"/>
              </w:rPr>
            </w:pPr>
            <w:r w:rsidRPr="00E76BB5">
              <w:rPr>
                <w:sz w:val="22"/>
                <w:szCs w:val="22"/>
              </w:rPr>
              <w:t>114,95</w:t>
            </w:r>
          </w:p>
        </w:tc>
        <w:tc>
          <w:tcPr>
            <w:tcW w:w="992" w:type="dxa"/>
            <w:shd w:val="clear" w:color="auto" w:fill="auto"/>
            <w:vAlign w:val="center"/>
          </w:tcPr>
          <w:p w14:paraId="78A80DA1" w14:textId="77777777" w:rsidR="005C68CA" w:rsidRPr="00E76BB5" w:rsidRDefault="005C68CA" w:rsidP="005C68CA">
            <w:pPr>
              <w:jc w:val="center"/>
              <w:rPr>
                <w:sz w:val="22"/>
                <w:szCs w:val="22"/>
              </w:rPr>
            </w:pPr>
            <w:r w:rsidRPr="00E76BB5">
              <w:rPr>
                <w:sz w:val="22"/>
                <w:szCs w:val="22"/>
              </w:rPr>
              <w:t>109,33</w:t>
            </w:r>
          </w:p>
        </w:tc>
        <w:tc>
          <w:tcPr>
            <w:tcW w:w="993" w:type="dxa"/>
            <w:gridSpan w:val="2"/>
            <w:shd w:val="clear" w:color="auto" w:fill="auto"/>
            <w:vAlign w:val="center"/>
          </w:tcPr>
          <w:p w14:paraId="621FBEF0" w14:textId="77777777" w:rsidR="005C68CA" w:rsidRPr="00E76BB5" w:rsidRDefault="005C68CA" w:rsidP="005C68CA">
            <w:pPr>
              <w:jc w:val="center"/>
              <w:rPr>
                <w:sz w:val="22"/>
                <w:szCs w:val="22"/>
              </w:rPr>
            </w:pPr>
            <w:r w:rsidRPr="00E76BB5">
              <w:rPr>
                <w:sz w:val="22"/>
                <w:szCs w:val="22"/>
              </w:rPr>
              <w:t>90,52</w:t>
            </w:r>
          </w:p>
        </w:tc>
        <w:tc>
          <w:tcPr>
            <w:tcW w:w="992" w:type="dxa"/>
            <w:shd w:val="clear" w:color="auto" w:fill="auto"/>
            <w:vAlign w:val="center"/>
          </w:tcPr>
          <w:p w14:paraId="76ECFB4A" w14:textId="77777777" w:rsidR="005C68CA" w:rsidRPr="00E76BB5" w:rsidRDefault="005C68CA" w:rsidP="005C68CA">
            <w:pPr>
              <w:jc w:val="center"/>
              <w:rPr>
                <w:sz w:val="22"/>
                <w:szCs w:val="22"/>
              </w:rPr>
            </w:pPr>
            <w:r w:rsidRPr="00E76BB5">
              <w:rPr>
                <w:sz w:val="22"/>
                <w:szCs w:val="22"/>
              </w:rPr>
              <w:t>89,35</w:t>
            </w:r>
          </w:p>
        </w:tc>
        <w:tc>
          <w:tcPr>
            <w:tcW w:w="992" w:type="dxa"/>
            <w:shd w:val="clear" w:color="auto" w:fill="auto"/>
            <w:vAlign w:val="center"/>
          </w:tcPr>
          <w:p w14:paraId="7C713A9E" w14:textId="77777777" w:rsidR="005C68CA" w:rsidRPr="00E76BB5" w:rsidRDefault="005C68CA" w:rsidP="005C68CA">
            <w:pPr>
              <w:jc w:val="center"/>
              <w:rPr>
                <w:sz w:val="22"/>
                <w:szCs w:val="22"/>
              </w:rPr>
            </w:pPr>
            <w:r w:rsidRPr="00E76BB5">
              <w:rPr>
                <w:sz w:val="22"/>
                <w:szCs w:val="22"/>
              </w:rPr>
              <w:t>95,79</w:t>
            </w:r>
          </w:p>
        </w:tc>
        <w:tc>
          <w:tcPr>
            <w:tcW w:w="992" w:type="dxa"/>
            <w:shd w:val="clear" w:color="auto" w:fill="auto"/>
            <w:vAlign w:val="center"/>
          </w:tcPr>
          <w:p w14:paraId="1EE2BF9A" w14:textId="77777777" w:rsidR="005C68CA" w:rsidRPr="00E76BB5" w:rsidRDefault="005C68CA" w:rsidP="005C68CA">
            <w:pPr>
              <w:jc w:val="center"/>
              <w:rPr>
                <w:sz w:val="22"/>
                <w:szCs w:val="22"/>
              </w:rPr>
            </w:pPr>
            <w:r w:rsidRPr="00E76BB5">
              <w:rPr>
                <w:sz w:val="22"/>
                <w:szCs w:val="22"/>
              </w:rPr>
              <w:t>91,11</w:t>
            </w:r>
          </w:p>
        </w:tc>
        <w:tc>
          <w:tcPr>
            <w:tcW w:w="992" w:type="dxa"/>
            <w:shd w:val="clear" w:color="auto" w:fill="auto"/>
            <w:vAlign w:val="center"/>
          </w:tcPr>
          <w:p w14:paraId="7BDD48B0" w14:textId="77777777" w:rsidR="005C68CA" w:rsidRPr="00E76BB5" w:rsidRDefault="005C68CA" w:rsidP="005C68CA">
            <w:pPr>
              <w:jc w:val="center"/>
              <w:rPr>
                <w:sz w:val="22"/>
                <w:szCs w:val="22"/>
              </w:rPr>
            </w:pPr>
            <w:r w:rsidRPr="00E76BB5">
              <w:rPr>
                <w:sz w:val="22"/>
                <w:szCs w:val="22"/>
              </w:rPr>
              <w:t>10,83</w:t>
            </w:r>
          </w:p>
        </w:tc>
        <w:tc>
          <w:tcPr>
            <w:tcW w:w="1134" w:type="dxa"/>
            <w:shd w:val="clear" w:color="auto" w:fill="auto"/>
            <w:vAlign w:val="center"/>
          </w:tcPr>
          <w:p w14:paraId="733A8EA8" w14:textId="77777777" w:rsidR="005C68CA" w:rsidRPr="00E76BB5" w:rsidRDefault="005C68CA" w:rsidP="005C68CA">
            <w:pPr>
              <w:jc w:val="center"/>
              <w:rPr>
                <w:sz w:val="22"/>
                <w:szCs w:val="22"/>
              </w:rPr>
            </w:pPr>
            <w:r w:rsidRPr="00E76BB5">
              <w:rPr>
                <w:sz w:val="22"/>
                <w:szCs w:val="22"/>
              </w:rPr>
              <w:t>1 464,88</w:t>
            </w:r>
          </w:p>
        </w:tc>
        <w:tc>
          <w:tcPr>
            <w:tcW w:w="1166" w:type="dxa"/>
            <w:shd w:val="clear" w:color="auto" w:fill="auto"/>
          </w:tcPr>
          <w:p w14:paraId="287FB3A6"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tcPr>
          <w:p w14:paraId="461BC172" w14:textId="77777777" w:rsidR="005C68CA" w:rsidRPr="00E76BB5" w:rsidRDefault="005C68CA" w:rsidP="005C68CA">
            <w:pPr>
              <w:jc w:val="center"/>
              <w:rPr>
                <w:sz w:val="22"/>
                <w:szCs w:val="22"/>
              </w:rPr>
            </w:pPr>
            <w:r w:rsidRPr="00E76BB5">
              <w:rPr>
                <w:sz w:val="22"/>
                <w:szCs w:val="22"/>
              </w:rPr>
              <w:t>х</w:t>
            </w:r>
          </w:p>
        </w:tc>
      </w:tr>
      <w:tr w:rsidR="005C68CA" w:rsidRPr="00E76BB5" w14:paraId="7E4916B4" w14:textId="77777777" w:rsidTr="005C68CA">
        <w:trPr>
          <w:gridAfter w:val="2"/>
          <w:wAfter w:w="25" w:type="dxa"/>
          <w:trHeight w:val="281"/>
        </w:trPr>
        <w:tc>
          <w:tcPr>
            <w:tcW w:w="1843" w:type="dxa"/>
            <w:vMerge/>
            <w:shd w:val="clear" w:color="auto" w:fill="auto"/>
            <w:vAlign w:val="center"/>
          </w:tcPr>
          <w:p w14:paraId="6BEC2B7C" w14:textId="77777777" w:rsidR="005C68CA" w:rsidRPr="00E76BB5" w:rsidRDefault="005C68CA" w:rsidP="005C68CA">
            <w:pPr>
              <w:jc w:val="center"/>
              <w:rPr>
                <w:bCs/>
                <w:kern w:val="32"/>
                <w:sz w:val="22"/>
                <w:szCs w:val="22"/>
              </w:rPr>
            </w:pPr>
          </w:p>
        </w:tc>
        <w:tc>
          <w:tcPr>
            <w:tcW w:w="1527" w:type="dxa"/>
            <w:shd w:val="clear" w:color="000000" w:fill="FFFFFF"/>
            <w:vAlign w:val="center"/>
          </w:tcPr>
          <w:p w14:paraId="5E4D2A22" w14:textId="77777777" w:rsidR="005C68CA" w:rsidRPr="00E76BB5" w:rsidRDefault="005C68CA" w:rsidP="005C68CA">
            <w:pPr>
              <w:jc w:val="center"/>
              <w:rPr>
                <w:sz w:val="22"/>
                <w:szCs w:val="22"/>
              </w:rPr>
            </w:pPr>
            <w:r w:rsidRPr="00E76BB5">
              <w:rPr>
                <w:sz w:val="22"/>
                <w:szCs w:val="22"/>
              </w:rPr>
              <w:t>с 01.07.2022</w:t>
            </w:r>
          </w:p>
        </w:tc>
        <w:tc>
          <w:tcPr>
            <w:tcW w:w="992" w:type="dxa"/>
            <w:shd w:val="clear" w:color="auto" w:fill="auto"/>
            <w:vAlign w:val="center"/>
          </w:tcPr>
          <w:p w14:paraId="51563E61" w14:textId="77777777" w:rsidR="005C68CA" w:rsidRPr="00E76BB5" w:rsidRDefault="005C68CA" w:rsidP="005C68CA">
            <w:pPr>
              <w:jc w:val="center"/>
              <w:rPr>
                <w:sz w:val="22"/>
                <w:szCs w:val="22"/>
              </w:rPr>
            </w:pPr>
            <w:r w:rsidRPr="00E76BB5">
              <w:rPr>
                <w:sz w:val="22"/>
                <w:szCs w:val="22"/>
              </w:rPr>
              <w:t>114,01</w:t>
            </w:r>
          </w:p>
        </w:tc>
        <w:tc>
          <w:tcPr>
            <w:tcW w:w="883" w:type="dxa"/>
            <w:shd w:val="clear" w:color="auto" w:fill="auto"/>
            <w:vAlign w:val="center"/>
          </w:tcPr>
          <w:p w14:paraId="74A3FBE2" w14:textId="77777777" w:rsidR="005C68CA" w:rsidRPr="00E76BB5" w:rsidRDefault="005C68CA" w:rsidP="005C68CA">
            <w:pPr>
              <w:jc w:val="center"/>
              <w:rPr>
                <w:sz w:val="22"/>
                <w:szCs w:val="22"/>
              </w:rPr>
            </w:pPr>
            <w:r w:rsidRPr="00E76BB5">
              <w:rPr>
                <w:sz w:val="22"/>
                <w:szCs w:val="22"/>
              </w:rPr>
              <w:t>112,54</w:t>
            </w:r>
          </w:p>
        </w:tc>
        <w:tc>
          <w:tcPr>
            <w:tcW w:w="992" w:type="dxa"/>
            <w:shd w:val="clear" w:color="auto" w:fill="auto"/>
            <w:vAlign w:val="center"/>
          </w:tcPr>
          <w:p w14:paraId="5202F57A" w14:textId="77777777" w:rsidR="005C68CA" w:rsidRPr="00E76BB5" w:rsidRDefault="005C68CA" w:rsidP="005C68CA">
            <w:pPr>
              <w:jc w:val="center"/>
              <w:rPr>
                <w:sz w:val="22"/>
                <w:szCs w:val="22"/>
              </w:rPr>
            </w:pPr>
            <w:r w:rsidRPr="00E76BB5">
              <w:rPr>
                <w:sz w:val="22"/>
                <w:szCs w:val="22"/>
              </w:rPr>
              <w:t>120,66</w:t>
            </w:r>
          </w:p>
        </w:tc>
        <w:tc>
          <w:tcPr>
            <w:tcW w:w="992" w:type="dxa"/>
            <w:shd w:val="clear" w:color="auto" w:fill="auto"/>
            <w:vAlign w:val="center"/>
          </w:tcPr>
          <w:p w14:paraId="56902435" w14:textId="77777777" w:rsidR="005C68CA" w:rsidRPr="00E76BB5" w:rsidRDefault="005C68CA" w:rsidP="005C68CA">
            <w:pPr>
              <w:jc w:val="center"/>
              <w:rPr>
                <w:sz w:val="22"/>
                <w:szCs w:val="22"/>
              </w:rPr>
            </w:pPr>
            <w:r w:rsidRPr="00E76BB5">
              <w:rPr>
                <w:sz w:val="22"/>
                <w:szCs w:val="22"/>
              </w:rPr>
              <w:t>114,76</w:t>
            </w:r>
          </w:p>
        </w:tc>
        <w:tc>
          <w:tcPr>
            <w:tcW w:w="993" w:type="dxa"/>
            <w:gridSpan w:val="2"/>
            <w:shd w:val="clear" w:color="auto" w:fill="auto"/>
            <w:vAlign w:val="center"/>
          </w:tcPr>
          <w:p w14:paraId="72C9EBC1" w14:textId="77777777" w:rsidR="005C68CA" w:rsidRPr="00E76BB5" w:rsidRDefault="005C68CA" w:rsidP="005C68CA">
            <w:pPr>
              <w:jc w:val="center"/>
              <w:rPr>
                <w:sz w:val="22"/>
                <w:szCs w:val="22"/>
              </w:rPr>
            </w:pPr>
            <w:r w:rsidRPr="00E76BB5">
              <w:rPr>
                <w:sz w:val="22"/>
                <w:szCs w:val="22"/>
              </w:rPr>
              <w:t>95,01</w:t>
            </w:r>
          </w:p>
        </w:tc>
        <w:tc>
          <w:tcPr>
            <w:tcW w:w="992" w:type="dxa"/>
            <w:shd w:val="clear" w:color="auto" w:fill="auto"/>
            <w:vAlign w:val="center"/>
          </w:tcPr>
          <w:p w14:paraId="47663789" w14:textId="77777777" w:rsidR="005C68CA" w:rsidRPr="00E76BB5" w:rsidRDefault="005C68CA" w:rsidP="005C68CA">
            <w:pPr>
              <w:jc w:val="center"/>
              <w:rPr>
                <w:sz w:val="22"/>
                <w:szCs w:val="22"/>
              </w:rPr>
            </w:pPr>
            <w:r w:rsidRPr="00E76BB5">
              <w:rPr>
                <w:sz w:val="22"/>
                <w:szCs w:val="22"/>
              </w:rPr>
              <w:t>93,78</w:t>
            </w:r>
          </w:p>
        </w:tc>
        <w:tc>
          <w:tcPr>
            <w:tcW w:w="992" w:type="dxa"/>
            <w:shd w:val="clear" w:color="auto" w:fill="auto"/>
            <w:vAlign w:val="center"/>
          </w:tcPr>
          <w:p w14:paraId="376D5651" w14:textId="77777777" w:rsidR="005C68CA" w:rsidRPr="00E76BB5" w:rsidRDefault="005C68CA" w:rsidP="005C68CA">
            <w:pPr>
              <w:jc w:val="center"/>
              <w:rPr>
                <w:sz w:val="22"/>
                <w:szCs w:val="22"/>
              </w:rPr>
            </w:pPr>
            <w:r w:rsidRPr="00E76BB5">
              <w:rPr>
                <w:sz w:val="22"/>
                <w:szCs w:val="22"/>
              </w:rPr>
              <w:t>100,55</w:t>
            </w:r>
          </w:p>
        </w:tc>
        <w:tc>
          <w:tcPr>
            <w:tcW w:w="992" w:type="dxa"/>
            <w:shd w:val="clear" w:color="auto" w:fill="auto"/>
            <w:vAlign w:val="center"/>
          </w:tcPr>
          <w:p w14:paraId="78952934" w14:textId="77777777" w:rsidR="005C68CA" w:rsidRPr="00E76BB5" w:rsidRDefault="005C68CA" w:rsidP="005C68CA">
            <w:pPr>
              <w:jc w:val="center"/>
              <w:rPr>
                <w:sz w:val="22"/>
                <w:szCs w:val="22"/>
              </w:rPr>
            </w:pPr>
            <w:r w:rsidRPr="00E76BB5">
              <w:rPr>
                <w:sz w:val="22"/>
                <w:szCs w:val="22"/>
              </w:rPr>
              <w:t>95,63</w:t>
            </w:r>
          </w:p>
        </w:tc>
        <w:tc>
          <w:tcPr>
            <w:tcW w:w="992" w:type="dxa"/>
            <w:shd w:val="clear" w:color="auto" w:fill="auto"/>
            <w:vAlign w:val="center"/>
          </w:tcPr>
          <w:p w14:paraId="0D5AB08C" w14:textId="77777777" w:rsidR="005C68CA" w:rsidRPr="00E76BB5" w:rsidRDefault="005C68CA" w:rsidP="005C68CA">
            <w:pPr>
              <w:jc w:val="center"/>
              <w:rPr>
                <w:sz w:val="22"/>
                <w:szCs w:val="22"/>
              </w:rPr>
            </w:pPr>
            <w:r w:rsidRPr="00E76BB5">
              <w:rPr>
                <w:sz w:val="22"/>
                <w:szCs w:val="22"/>
              </w:rPr>
              <w:t>11,34</w:t>
            </w:r>
          </w:p>
        </w:tc>
        <w:tc>
          <w:tcPr>
            <w:tcW w:w="1134" w:type="dxa"/>
            <w:shd w:val="clear" w:color="auto" w:fill="auto"/>
            <w:vAlign w:val="center"/>
          </w:tcPr>
          <w:p w14:paraId="6B3399B0" w14:textId="77777777" w:rsidR="005C68CA" w:rsidRPr="00E76BB5" w:rsidRDefault="005C68CA" w:rsidP="005C68CA">
            <w:pPr>
              <w:jc w:val="center"/>
              <w:rPr>
                <w:sz w:val="22"/>
                <w:szCs w:val="22"/>
              </w:rPr>
            </w:pPr>
            <w:r w:rsidRPr="00E76BB5">
              <w:rPr>
                <w:sz w:val="22"/>
                <w:szCs w:val="22"/>
              </w:rPr>
              <w:t>1 538,12</w:t>
            </w:r>
          </w:p>
        </w:tc>
        <w:tc>
          <w:tcPr>
            <w:tcW w:w="1166" w:type="dxa"/>
            <w:shd w:val="clear" w:color="auto" w:fill="auto"/>
          </w:tcPr>
          <w:p w14:paraId="359BE2EF"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tcPr>
          <w:p w14:paraId="385DB72D" w14:textId="77777777" w:rsidR="005C68CA" w:rsidRPr="00E76BB5" w:rsidRDefault="005C68CA" w:rsidP="005C68CA">
            <w:pPr>
              <w:jc w:val="center"/>
              <w:rPr>
                <w:sz w:val="22"/>
                <w:szCs w:val="22"/>
              </w:rPr>
            </w:pPr>
            <w:r w:rsidRPr="00E76BB5">
              <w:rPr>
                <w:sz w:val="22"/>
                <w:szCs w:val="22"/>
              </w:rPr>
              <w:t>х</w:t>
            </w:r>
          </w:p>
        </w:tc>
      </w:tr>
      <w:tr w:rsidR="005C68CA" w:rsidRPr="00E76BB5" w14:paraId="2DCEC093" w14:textId="77777777" w:rsidTr="005C68CA">
        <w:trPr>
          <w:gridAfter w:val="2"/>
          <w:wAfter w:w="25" w:type="dxa"/>
          <w:trHeight w:val="281"/>
        </w:trPr>
        <w:tc>
          <w:tcPr>
            <w:tcW w:w="1843" w:type="dxa"/>
            <w:vMerge/>
            <w:shd w:val="clear" w:color="auto" w:fill="auto"/>
            <w:vAlign w:val="center"/>
          </w:tcPr>
          <w:p w14:paraId="54F90408" w14:textId="77777777" w:rsidR="005C68CA" w:rsidRPr="00E76BB5" w:rsidRDefault="005C68CA" w:rsidP="005C68CA">
            <w:pPr>
              <w:jc w:val="center"/>
              <w:rPr>
                <w:bCs/>
                <w:kern w:val="32"/>
                <w:sz w:val="22"/>
                <w:szCs w:val="22"/>
              </w:rPr>
            </w:pPr>
          </w:p>
        </w:tc>
        <w:tc>
          <w:tcPr>
            <w:tcW w:w="1527" w:type="dxa"/>
            <w:shd w:val="clear" w:color="000000" w:fill="FFFFFF"/>
            <w:vAlign w:val="center"/>
          </w:tcPr>
          <w:p w14:paraId="701C7E7F" w14:textId="77777777" w:rsidR="005C68CA" w:rsidRPr="00E76BB5" w:rsidRDefault="005C68CA" w:rsidP="005C68CA">
            <w:pPr>
              <w:jc w:val="center"/>
              <w:rPr>
                <w:sz w:val="22"/>
                <w:szCs w:val="22"/>
              </w:rPr>
            </w:pPr>
            <w:r w:rsidRPr="00E76BB5">
              <w:rPr>
                <w:sz w:val="22"/>
                <w:szCs w:val="22"/>
              </w:rPr>
              <w:t>с 01.01.2023</w:t>
            </w:r>
          </w:p>
        </w:tc>
        <w:tc>
          <w:tcPr>
            <w:tcW w:w="992" w:type="dxa"/>
            <w:shd w:val="clear" w:color="auto" w:fill="auto"/>
            <w:vAlign w:val="center"/>
          </w:tcPr>
          <w:p w14:paraId="102DB4F1" w14:textId="77777777" w:rsidR="005C68CA" w:rsidRPr="00E76BB5" w:rsidRDefault="005C68CA" w:rsidP="005C68CA">
            <w:pPr>
              <w:jc w:val="center"/>
              <w:rPr>
                <w:sz w:val="22"/>
                <w:szCs w:val="22"/>
              </w:rPr>
            </w:pPr>
            <w:r w:rsidRPr="00E76BB5">
              <w:rPr>
                <w:sz w:val="22"/>
                <w:szCs w:val="22"/>
              </w:rPr>
              <w:t>114,01</w:t>
            </w:r>
          </w:p>
        </w:tc>
        <w:tc>
          <w:tcPr>
            <w:tcW w:w="883" w:type="dxa"/>
            <w:shd w:val="clear" w:color="auto" w:fill="auto"/>
            <w:vAlign w:val="center"/>
          </w:tcPr>
          <w:p w14:paraId="44833D1E" w14:textId="77777777" w:rsidR="005C68CA" w:rsidRPr="00E76BB5" w:rsidRDefault="005C68CA" w:rsidP="005C68CA">
            <w:pPr>
              <w:jc w:val="center"/>
              <w:rPr>
                <w:sz w:val="22"/>
                <w:szCs w:val="22"/>
              </w:rPr>
            </w:pPr>
            <w:r w:rsidRPr="00E76BB5">
              <w:rPr>
                <w:sz w:val="22"/>
                <w:szCs w:val="22"/>
              </w:rPr>
              <w:t>112,54</w:t>
            </w:r>
          </w:p>
        </w:tc>
        <w:tc>
          <w:tcPr>
            <w:tcW w:w="992" w:type="dxa"/>
            <w:shd w:val="clear" w:color="auto" w:fill="auto"/>
            <w:vAlign w:val="center"/>
          </w:tcPr>
          <w:p w14:paraId="79CC913F" w14:textId="77777777" w:rsidR="005C68CA" w:rsidRPr="00E76BB5" w:rsidRDefault="005C68CA" w:rsidP="005C68CA">
            <w:pPr>
              <w:jc w:val="center"/>
              <w:rPr>
                <w:sz w:val="22"/>
                <w:szCs w:val="22"/>
              </w:rPr>
            </w:pPr>
            <w:r w:rsidRPr="00E76BB5">
              <w:rPr>
                <w:sz w:val="22"/>
                <w:szCs w:val="22"/>
              </w:rPr>
              <w:t>120,66</w:t>
            </w:r>
          </w:p>
        </w:tc>
        <w:tc>
          <w:tcPr>
            <w:tcW w:w="992" w:type="dxa"/>
            <w:shd w:val="clear" w:color="auto" w:fill="auto"/>
            <w:vAlign w:val="center"/>
          </w:tcPr>
          <w:p w14:paraId="37ED0690" w14:textId="77777777" w:rsidR="005C68CA" w:rsidRPr="00E76BB5" w:rsidRDefault="005C68CA" w:rsidP="005C68CA">
            <w:pPr>
              <w:jc w:val="center"/>
              <w:rPr>
                <w:sz w:val="22"/>
                <w:szCs w:val="22"/>
              </w:rPr>
            </w:pPr>
            <w:r w:rsidRPr="00E76BB5">
              <w:rPr>
                <w:sz w:val="22"/>
                <w:szCs w:val="22"/>
              </w:rPr>
              <w:t>114,76</w:t>
            </w:r>
          </w:p>
        </w:tc>
        <w:tc>
          <w:tcPr>
            <w:tcW w:w="993" w:type="dxa"/>
            <w:gridSpan w:val="2"/>
            <w:shd w:val="clear" w:color="auto" w:fill="auto"/>
            <w:vAlign w:val="center"/>
          </w:tcPr>
          <w:p w14:paraId="1B2192B7" w14:textId="77777777" w:rsidR="005C68CA" w:rsidRPr="00E76BB5" w:rsidRDefault="005C68CA" w:rsidP="005C68CA">
            <w:pPr>
              <w:jc w:val="center"/>
              <w:rPr>
                <w:sz w:val="22"/>
                <w:szCs w:val="22"/>
              </w:rPr>
            </w:pPr>
            <w:r w:rsidRPr="00E76BB5">
              <w:rPr>
                <w:sz w:val="22"/>
                <w:szCs w:val="22"/>
              </w:rPr>
              <w:t>95,01</w:t>
            </w:r>
          </w:p>
        </w:tc>
        <w:tc>
          <w:tcPr>
            <w:tcW w:w="992" w:type="dxa"/>
            <w:shd w:val="clear" w:color="auto" w:fill="auto"/>
            <w:vAlign w:val="center"/>
          </w:tcPr>
          <w:p w14:paraId="72062622" w14:textId="77777777" w:rsidR="005C68CA" w:rsidRPr="00E76BB5" w:rsidRDefault="005C68CA" w:rsidP="005C68CA">
            <w:pPr>
              <w:jc w:val="center"/>
              <w:rPr>
                <w:sz w:val="22"/>
                <w:szCs w:val="22"/>
              </w:rPr>
            </w:pPr>
            <w:r w:rsidRPr="00E76BB5">
              <w:rPr>
                <w:sz w:val="22"/>
                <w:szCs w:val="22"/>
              </w:rPr>
              <w:t>93,78</w:t>
            </w:r>
          </w:p>
        </w:tc>
        <w:tc>
          <w:tcPr>
            <w:tcW w:w="992" w:type="dxa"/>
            <w:shd w:val="clear" w:color="auto" w:fill="auto"/>
            <w:vAlign w:val="center"/>
          </w:tcPr>
          <w:p w14:paraId="70F1D445" w14:textId="77777777" w:rsidR="005C68CA" w:rsidRPr="00E76BB5" w:rsidRDefault="005C68CA" w:rsidP="005C68CA">
            <w:pPr>
              <w:jc w:val="center"/>
              <w:rPr>
                <w:sz w:val="22"/>
                <w:szCs w:val="22"/>
              </w:rPr>
            </w:pPr>
            <w:r w:rsidRPr="00E76BB5">
              <w:rPr>
                <w:sz w:val="22"/>
                <w:szCs w:val="22"/>
              </w:rPr>
              <w:t>100,55</w:t>
            </w:r>
          </w:p>
        </w:tc>
        <w:tc>
          <w:tcPr>
            <w:tcW w:w="992" w:type="dxa"/>
            <w:shd w:val="clear" w:color="auto" w:fill="auto"/>
            <w:vAlign w:val="center"/>
          </w:tcPr>
          <w:p w14:paraId="086946E4" w14:textId="77777777" w:rsidR="005C68CA" w:rsidRPr="00E76BB5" w:rsidRDefault="005C68CA" w:rsidP="005C68CA">
            <w:pPr>
              <w:jc w:val="center"/>
              <w:rPr>
                <w:sz w:val="22"/>
                <w:szCs w:val="22"/>
              </w:rPr>
            </w:pPr>
            <w:r w:rsidRPr="00E76BB5">
              <w:rPr>
                <w:sz w:val="22"/>
                <w:szCs w:val="22"/>
              </w:rPr>
              <w:t>95,63</w:t>
            </w:r>
          </w:p>
        </w:tc>
        <w:tc>
          <w:tcPr>
            <w:tcW w:w="992" w:type="dxa"/>
            <w:shd w:val="clear" w:color="auto" w:fill="auto"/>
            <w:vAlign w:val="center"/>
          </w:tcPr>
          <w:p w14:paraId="49D15AFD" w14:textId="77777777" w:rsidR="005C68CA" w:rsidRPr="00E76BB5" w:rsidRDefault="005C68CA" w:rsidP="005C68CA">
            <w:pPr>
              <w:jc w:val="center"/>
              <w:rPr>
                <w:sz w:val="22"/>
                <w:szCs w:val="22"/>
              </w:rPr>
            </w:pPr>
            <w:r w:rsidRPr="00E76BB5">
              <w:rPr>
                <w:sz w:val="22"/>
                <w:szCs w:val="22"/>
              </w:rPr>
              <w:t>11,34</w:t>
            </w:r>
          </w:p>
        </w:tc>
        <w:tc>
          <w:tcPr>
            <w:tcW w:w="1134" w:type="dxa"/>
            <w:shd w:val="clear" w:color="auto" w:fill="auto"/>
            <w:vAlign w:val="center"/>
          </w:tcPr>
          <w:p w14:paraId="7F9C84A8" w14:textId="77777777" w:rsidR="005C68CA" w:rsidRPr="00E76BB5" w:rsidRDefault="005C68CA" w:rsidP="005C68CA">
            <w:pPr>
              <w:jc w:val="center"/>
              <w:rPr>
                <w:sz w:val="22"/>
                <w:szCs w:val="22"/>
              </w:rPr>
            </w:pPr>
            <w:r w:rsidRPr="00E76BB5">
              <w:rPr>
                <w:sz w:val="22"/>
                <w:szCs w:val="22"/>
              </w:rPr>
              <w:t>1 538,12</w:t>
            </w:r>
          </w:p>
        </w:tc>
        <w:tc>
          <w:tcPr>
            <w:tcW w:w="1166" w:type="dxa"/>
            <w:shd w:val="clear" w:color="auto" w:fill="auto"/>
          </w:tcPr>
          <w:p w14:paraId="329A1EB0"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tcPr>
          <w:p w14:paraId="5D9810F0" w14:textId="77777777" w:rsidR="005C68CA" w:rsidRPr="00E76BB5" w:rsidRDefault="005C68CA" w:rsidP="005C68CA">
            <w:pPr>
              <w:jc w:val="center"/>
              <w:rPr>
                <w:sz w:val="22"/>
                <w:szCs w:val="22"/>
              </w:rPr>
            </w:pPr>
            <w:r w:rsidRPr="00E76BB5">
              <w:rPr>
                <w:sz w:val="22"/>
                <w:szCs w:val="22"/>
              </w:rPr>
              <w:t>х</w:t>
            </w:r>
          </w:p>
        </w:tc>
      </w:tr>
      <w:tr w:rsidR="005C68CA" w:rsidRPr="00E76BB5" w14:paraId="1972E5AD" w14:textId="77777777" w:rsidTr="005C68CA">
        <w:trPr>
          <w:gridAfter w:val="2"/>
          <w:wAfter w:w="25" w:type="dxa"/>
          <w:trHeight w:val="281"/>
        </w:trPr>
        <w:tc>
          <w:tcPr>
            <w:tcW w:w="1843" w:type="dxa"/>
            <w:vMerge/>
            <w:shd w:val="clear" w:color="auto" w:fill="auto"/>
            <w:vAlign w:val="center"/>
          </w:tcPr>
          <w:p w14:paraId="6FBE84C4" w14:textId="77777777" w:rsidR="005C68CA" w:rsidRPr="00E76BB5" w:rsidRDefault="005C68CA" w:rsidP="005C68CA">
            <w:pPr>
              <w:jc w:val="center"/>
              <w:rPr>
                <w:bCs/>
                <w:kern w:val="32"/>
                <w:sz w:val="22"/>
                <w:szCs w:val="22"/>
              </w:rPr>
            </w:pPr>
          </w:p>
        </w:tc>
        <w:tc>
          <w:tcPr>
            <w:tcW w:w="1527" w:type="dxa"/>
            <w:shd w:val="clear" w:color="000000" w:fill="FFFFFF"/>
            <w:vAlign w:val="center"/>
          </w:tcPr>
          <w:p w14:paraId="7AF84A56" w14:textId="77777777" w:rsidR="005C68CA" w:rsidRPr="00E76BB5" w:rsidRDefault="005C68CA" w:rsidP="005C68CA">
            <w:pPr>
              <w:jc w:val="center"/>
              <w:rPr>
                <w:sz w:val="22"/>
                <w:szCs w:val="22"/>
              </w:rPr>
            </w:pPr>
            <w:r w:rsidRPr="00E76BB5">
              <w:rPr>
                <w:sz w:val="22"/>
                <w:szCs w:val="22"/>
              </w:rPr>
              <w:t>с 01.07.2023</w:t>
            </w:r>
          </w:p>
        </w:tc>
        <w:tc>
          <w:tcPr>
            <w:tcW w:w="992" w:type="dxa"/>
            <w:shd w:val="clear" w:color="auto" w:fill="auto"/>
            <w:vAlign w:val="center"/>
          </w:tcPr>
          <w:p w14:paraId="2248BE41" w14:textId="77777777" w:rsidR="005C68CA" w:rsidRPr="00E76BB5" w:rsidRDefault="005C68CA" w:rsidP="005C68CA">
            <w:pPr>
              <w:jc w:val="center"/>
              <w:rPr>
                <w:sz w:val="22"/>
                <w:szCs w:val="22"/>
              </w:rPr>
            </w:pPr>
            <w:r w:rsidRPr="00E76BB5">
              <w:rPr>
                <w:sz w:val="22"/>
                <w:szCs w:val="22"/>
              </w:rPr>
              <w:t>120,20</w:t>
            </w:r>
          </w:p>
        </w:tc>
        <w:tc>
          <w:tcPr>
            <w:tcW w:w="883" w:type="dxa"/>
            <w:shd w:val="clear" w:color="auto" w:fill="auto"/>
            <w:vAlign w:val="center"/>
          </w:tcPr>
          <w:p w14:paraId="5BB78493" w14:textId="77777777" w:rsidR="005C68CA" w:rsidRPr="00E76BB5" w:rsidRDefault="005C68CA" w:rsidP="005C68CA">
            <w:pPr>
              <w:ind w:right="-2"/>
              <w:jc w:val="center"/>
              <w:rPr>
                <w:sz w:val="22"/>
                <w:szCs w:val="22"/>
              </w:rPr>
            </w:pPr>
            <w:r w:rsidRPr="00E76BB5">
              <w:rPr>
                <w:sz w:val="22"/>
                <w:szCs w:val="22"/>
              </w:rPr>
              <w:t>118,64</w:t>
            </w:r>
          </w:p>
        </w:tc>
        <w:tc>
          <w:tcPr>
            <w:tcW w:w="992" w:type="dxa"/>
            <w:shd w:val="clear" w:color="auto" w:fill="auto"/>
            <w:vAlign w:val="center"/>
          </w:tcPr>
          <w:p w14:paraId="2A65E7C0" w14:textId="77777777" w:rsidR="005C68CA" w:rsidRPr="00E76BB5" w:rsidRDefault="005C68CA" w:rsidP="005C68CA">
            <w:pPr>
              <w:jc w:val="center"/>
              <w:rPr>
                <w:sz w:val="22"/>
                <w:szCs w:val="22"/>
              </w:rPr>
            </w:pPr>
            <w:r w:rsidRPr="00E76BB5">
              <w:rPr>
                <w:sz w:val="22"/>
                <w:szCs w:val="22"/>
              </w:rPr>
              <w:t>127,21</w:t>
            </w:r>
          </w:p>
        </w:tc>
        <w:tc>
          <w:tcPr>
            <w:tcW w:w="992" w:type="dxa"/>
            <w:shd w:val="clear" w:color="auto" w:fill="auto"/>
            <w:vAlign w:val="center"/>
          </w:tcPr>
          <w:p w14:paraId="22787D41" w14:textId="77777777" w:rsidR="005C68CA" w:rsidRPr="00E76BB5" w:rsidRDefault="005C68CA" w:rsidP="005C68CA">
            <w:pPr>
              <w:jc w:val="center"/>
              <w:rPr>
                <w:sz w:val="22"/>
                <w:szCs w:val="22"/>
              </w:rPr>
            </w:pPr>
            <w:r w:rsidRPr="00E76BB5">
              <w:rPr>
                <w:sz w:val="22"/>
                <w:szCs w:val="22"/>
              </w:rPr>
              <w:t>120,98</w:t>
            </w:r>
          </w:p>
        </w:tc>
        <w:tc>
          <w:tcPr>
            <w:tcW w:w="993" w:type="dxa"/>
            <w:gridSpan w:val="2"/>
            <w:shd w:val="clear" w:color="auto" w:fill="auto"/>
            <w:vAlign w:val="center"/>
          </w:tcPr>
          <w:p w14:paraId="0369EB8D" w14:textId="77777777" w:rsidR="005C68CA" w:rsidRPr="00E76BB5" w:rsidRDefault="005C68CA" w:rsidP="005C68CA">
            <w:pPr>
              <w:jc w:val="center"/>
              <w:rPr>
                <w:sz w:val="22"/>
                <w:szCs w:val="22"/>
              </w:rPr>
            </w:pPr>
            <w:r w:rsidRPr="00E76BB5">
              <w:rPr>
                <w:sz w:val="22"/>
                <w:szCs w:val="22"/>
              </w:rPr>
              <w:t>100,17</w:t>
            </w:r>
          </w:p>
        </w:tc>
        <w:tc>
          <w:tcPr>
            <w:tcW w:w="992" w:type="dxa"/>
            <w:shd w:val="clear" w:color="auto" w:fill="auto"/>
            <w:vAlign w:val="center"/>
          </w:tcPr>
          <w:p w14:paraId="117E37E6" w14:textId="77777777" w:rsidR="005C68CA" w:rsidRPr="00E76BB5" w:rsidRDefault="005C68CA" w:rsidP="005C68CA">
            <w:pPr>
              <w:jc w:val="center"/>
              <w:rPr>
                <w:sz w:val="22"/>
                <w:szCs w:val="22"/>
              </w:rPr>
            </w:pPr>
            <w:r w:rsidRPr="00E76BB5">
              <w:rPr>
                <w:sz w:val="22"/>
                <w:szCs w:val="22"/>
              </w:rPr>
              <w:t>98,87</w:t>
            </w:r>
          </w:p>
        </w:tc>
        <w:tc>
          <w:tcPr>
            <w:tcW w:w="992" w:type="dxa"/>
            <w:shd w:val="clear" w:color="auto" w:fill="auto"/>
            <w:vAlign w:val="center"/>
          </w:tcPr>
          <w:p w14:paraId="32332475" w14:textId="77777777" w:rsidR="005C68CA" w:rsidRPr="00E76BB5" w:rsidRDefault="005C68CA" w:rsidP="005C68CA">
            <w:pPr>
              <w:jc w:val="center"/>
              <w:rPr>
                <w:sz w:val="22"/>
                <w:szCs w:val="22"/>
              </w:rPr>
            </w:pPr>
            <w:r w:rsidRPr="00E76BB5">
              <w:rPr>
                <w:sz w:val="22"/>
                <w:szCs w:val="22"/>
              </w:rPr>
              <w:t>106,01</w:t>
            </w:r>
          </w:p>
        </w:tc>
        <w:tc>
          <w:tcPr>
            <w:tcW w:w="992" w:type="dxa"/>
            <w:shd w:val="clear" w:color="auto" w:fill="auto"/>
            <w:vAlign w:val="center"/>
          </w:tcPr>
          <w:p w14:paraId="6F0A754B" w14:textId="77777777" w:rsidR="005C68CA" w:rsidRPr="00E76BB5" w:rsidRDefault="005C68CA" w:rsidP="005C68CA">
            <w:pPr>
              <w:jc w:val="center"/>
              <w:rPr>
                <w:sz w:val="22"/>
                <w:szCs w:val="22"/>
              </w:rPr>
            </w:pPr>
            <w:r w:rsidRPr="00E76BB5">
              <w:rPr>
                <w:sz w:val="22"/>
                <w:szCs w:val="22"/>
              </w:rPr>
              <w:t>100,82</w:t>
            </w:r>
          </w:p>
        </w:tc>
        <w:tc>
          <w:tcPr>
            <w:tcW w:w="992" w:type="dxa"/>
            <w:shd w:val="clear" w:color="auto" w:fill="auto"/>
            <w:vAlign w:val="center"/>
          </w:tcPr>
          <w:p w14:paraId="7F42A173" w14:textId="77777777" w:rsidR="005C68CA" w:rsidRPr="00E76BB5" w:rsidRDefault="005C68CA" w:rsidP="005C68CA">
            <w:pPr>
              <w:jc w:val="center"/>
              <w:rPr>
                <w:sz w:val="22"/>
                <w:szCs w:val="22"/>
              </w:rPr>
            </w:pPr>
            <w:r w:rsidRPr="00E76BB5">
              <w:rPr>
                <w:sz w:val="22"/>
                <w:szCs w:val="22"/>
              </w:rPr>
              <w:t>11,87</w:t>
            </w:r>
          </w:p>
        </w:tc>
        <w:tc>
          <w:tcPr>
            <w:tcW w:w="1134" w:type="dxa"/>
            <w:shd w:val="clear" w:color="auto" w:fill="auto"/>
            <w:vAlign w:val="center"/>
          </w:tcPr>
          <w:p w14:paraId="3A38A580" w14:textId="77777777" w:rsidR="005C68CA" w:rsidRPr="00E76BB5" w:rsidRDefault="005C68CA" w:rsidP="005C68CA">
            <w:pPr>
              <w:jc w:val="center"/>
              <w:rPr>
                <w:sz w:val="22"/>
                <w:szCs w:val="22"/>
              </w:rPr>
            </w:pPr>
            <w:r w:rsidRPr="00E76BB5">
              <w:rPr>
                <w:sz w:val="22"/>
                <w:szCs w:val="22"/>
              </w:rPr>
              <w:t>1 623,18</w:t>
            </w:r>
          </w:p>
        </w:tc>
        <w:tc>
          <w:tcPr>
            <w:tcW w:w="1166" w:type="dxa"/>
            <w:shd w:val="clear" w:color="auto" w:fill="auto"/>
          </w:tcPr>
          <w:p w14:paraId="2A31E88F" w14:textId="77777777" w:rsidR="005C68CA" w:rsidRPr="00E76BB5" w:rsidRDefault="005C68CA" w:rsidP="005C68CA">
            <w:pPr>
              <w:jc w:val="center"/>
              <w:rPr>
                <w:sz w:val="22"/>
                <w:szCs w:val="22"/>
              </w:rPr>
            </w:pPr>
            <w:r w:rsidRPr="00E76BB5">
              <w:rPr>
                <w:sz w:val="22"/>
                <w:szCs w:val="22"/>
              </w:rPr>
              <w:t>х</w:t>
            </w:r>
          </w:p>
        </w:tc>
        <w:tc>
          <w:tcPr>
            <w:tcW w:w="1134" w:type="dxa"/>
            <w:shd w:val="clear" w:color="auto" w:fill="auto"/>
          </w:tcPr>
          <w:p w14:paraId="57B36D3F" w14:textId="77777777" w:rsidR="005C68CA" w:rsidRPr="00E76BB5" w:rsidRDefault="005C68CA" w:rsidP="005C68CA">
            <w:pPr>
              <w:jc w:val="center"/>
              <w:rPr>
                <w:sz w:val="22"/>
                <w:szCs w:val="22"/>
              </w:rPr>
            </w:pPr>
            <w:r w:rsidRPr="00E76BB5">
              <w:rPr>
                <w:sz w:val="22"/>
                <w:szCs w:val="22"/>
              </w:rPr>
              <w:t>х</w:t>
            </w:r>
          </w:p>
        </w:tc>
      </w:tr>
    </w:tbl>
    <w:p w14:paraId="60166D12" w14:textId="77777777" w:rsidR="005C68CA" w:rsidRPr="00E76BB5" w:rsidRDefault="005C68CA" w:rsidP="005C68CA">
      <w:pPr>
        <w:ind w:left="284" w:right="-285" w:firstLine="567"/>
        <w:jc w:val="both"/>
        <w:rPr>
          <w:bCs/>
          <w:sz w:val="20"/>
          <w:szCs w:val="20"/>
        </w:rPr>
      </w:pPr>
      <w:r w:rsidRPr="00E76BB5">
        <w:rPr>
          <w:bCs/>
          <w:sz w:val="20"/>
          <w:szCs w:val="20"/>
        </w:rPr>
        <w:t>* Тариф для населения указывается в целях реализации пункта 6 статьи 168 Налогового кодекса Российской Федерации (часть вторая).</w:t>
      </w:r>
    </w:p>
    <w:p w14:paraId="57632381" w14:textId="2891117A" w:rsidR="005C68CA" w:rsidRPr="00E76BB5" w:rsidRDefault="005C68CA" w:rsidP="005C68CA">
      <w:pPr>
        <w:ind w:left="284" w:right="-285" w:firstLine="567"/>
        <w:jc w:val="both"/>
        <w:rPr>
          <w:bCs/>
          <w:sz w:val="20"/>
          <w:szCs w:val="20"/>
        </w:rPr>
      </w:pPr>
      <w:r w:rsidRPr="00E76BB5">
        <w:rPr>
          <w:bCs/>
          <w:sz w:val="20"/>
          <w:szCs w:val="20"/>
        </w:rPr>
        <w:t>** Компонент на теплоноситель для АО «Кузбассэнерго», реализуемый на потребительском рынке города Мыски установлен постановлением региональной энергетической комиссии Кемеровской области</w:t>
      </w:r>
      <w:r w:rsidR="0020282A" w:rsidRPr="00E76BB5">
        <w:rPr>
          <w:bCs/>
          <w:sz w:val="20"/>
          <w:szCs w:val="20"/>
        </w:rPr>
        <w:t xml:space="preserve">. </w:t>
      </w:r>
    </w:p>
    <w:p w14:paraId="1155EF25" w14:textId="3D3F99CD" w:rsidR="005C68CA" w:rsidRPr="00E76BB5" w:rsidRDefault="005C68CA" w:rsidP="005C68CA">
      <w:pPr>
        <w:ind w:left="284" w:right="-285" w:firstLine="567"/>
        <w:jc w:val="both"/>
        <w:rPr>
          <w:bCs/>
          <w:sz w:val="20"/>
          <w:szCs w:val="20"/>
        </w:rPr>
      </w:pPr>
      <w:r w:rsidRPr="00E76BB5">
        <w:rPr>
          <w:bCs/>
          <w:sz w:val="20"/>
          <w:szCs w:val="20"/>
        </w:rPr>
        <w:t>*** Компонент на тепловую энергию для АО «Кузбассэнерго», реализуемую на потребительском рынке города Мыски, установлен постановлением региональной энергетической комиссии Кемеровской области</w:t>
      </w:r>
      <w:r w:rsidR="0020282A" w:rsidRPr="00E76BB5">
        <w:rPr>
          <w:bCs/>
          <w:sz w:val="20"/>
          <w:szCs w:val="20"/>
        </w:rPr>
        <w:t xml:space="preserve">. </w:t>
      </w:r>
    </w:p>
    <w:p w14:paraId="7092CCF2" w14:textId="77777777" w:rsidR="00C647D0" w:rsidRPr="00E76BB5" w:rsidRDefault="005C68CA" w:rsidP="005C68CA">
      <w:pPr>
        <w:ind w:left="284" w:right="-285" w:firstLine="567"/>
        <w:jc w:val="both"/>
        <w:rPr>
          <w:bCs/>
          <w:sz w:val="20"/>
          <w:szCs w:val="20"/>
        </w:rPr>
        <w:sectPr w:rsidR="00C647D0" w:rsidRPr="00E76BB5" w:rsidSect="00436881">
          <w:pgSz w:w="16838" w:h="11906" w:orient="landscape"/>
          <w:pgMar w:top="1418" w:right="851" w:bottom="851" w:left="567" w:header="709" w:footer="709" w:gutter="0"/>
          <w:cols w:space="708"/>
          <w:docGrid w:linePitch="360"/>
        </w:sectPr>
      </w:pPr>
      <w:r w:rsidRPr="00E76BB5">
        <w:rPr>
          <w:bCs/>
          <w:sz w:val="20"/>
          <w:szCs w:val="20"/>
        </w:rPr>
        <w:t>**** Долгосрочные тарифы установлены для потребителей рынка города Мыски за исключением потребителей, получающих тепловую энергию на коллекторах АО «Кузбассэнерго».</w:t>
      </w:r>
      <w:r w:rsidR="00C647D0" w:rsidRPr="00E76BB5">
        <w:rPr>
          <w:bCs/>
          <w:sz w:val="20"/>
          <w:szCs w:val="20"/>
        </w:rPr>
        <w:t xml:space="preserve"> </w:t>
      </w:r>
    </w:p>
    <w:p w14:paraId="28C42BC5" w14:textId="090DC6DD" w:rsidR="005C68CA" w:rsidRPr="00E76BB5" w:rsidRDefault="005C68CA" w:rsidP="005C68CA">
      <w:pPr>
        <w:ind w:left="284" w:right="-285" w:firstLine="567"/>
        <w:jc w:val="both"/>
        <w:rPr>
          <w:bCs/>
          <w:sz w:val="20"/>
          <w:szCs w:val="20"/>
        </w:rPr>
      </w:pPr>
    </w:p>
    <w:p w14:paraId="273A7DAF" w14:textId="58E185B6" w:rsidR="00C647D0" w:rsidRPr="00E76BB5" w:rsidRDefault="00C647D0" w:rsidP="00C647D0">
      <w:pPr>
        <w:ind w:left="3969" w:right="-1"/>
      </w:pPr>
      <w:bookmarkStart w:id="398" w:name="_Hlk533082939"/>
      <w:r w:rsidRPr="00E76BB5">
        <w:t>Приложение № 29 к протоколу заседания Правления региональной энергетической комиссии Кемеровской области от 14.12.2018 № 79</w:t>
      </w:r>
      <w:bookmarkEnd w:id="398"/>
    </w:p>
    <w:p w14:paraId="5ED36B73" w14:textId="6FCDFDAE" w:rsidR="00C647D0" w:rsidRPr="00E76BB5" w:rsidRDefault="00C647D0" w:rsidP="00C647D0">
      <w:pPr>
        <w:ind w:left="3969" w:right="-1"/>
      </w:pPr>
    </w:p>
    <w:p w14:paraId="4C89F36C" w14:textId="634C4FC6" w:rsidR="00C647D0" w:rsidRPr="00E76BB5" w:rsidRDefault="00C647D0" w:rsidP="00C647D0">
      <w:pPr>
        <w:ind w:left="3969" w:right="-1"/>
      </w:pPr>
    </w:p>
    <w:p w14:paraId="019D3B18" w14:textId="07F0CB3C" w:rsidR="00C647D0" w:rsidRPr="00E76BB5" w:rsidRDefault="00C647D0" w:rsidP="00C647D0">
      <w:pPr>
        <w:ind w:left="3969" w:right="-1"/>
      </w:pPr>
    </w:p>
    <w:p w14:paraId="79284DCA" w14:textId="77777777" w:rsidR="007A5BF1" w:rsidRPr="00E76BB5" w:rsidRDefault="007A5BF1" w:rsidP="007A5BF1">
      <w:pPr>
        <w:jc w:val="center"/>
        <w:rPr>
          <w:b/>
          <w:bCs/>
          <w:sz w:val="28"/>
          <w:szCs w:val="28"/>
        </w:rPr>
      </w:pPr>
      <w:r w:rsidRPr="00E76BB5">
        <w:rPr>
          <w:b/>
          <w:bCs/>
          <w:sz w:val="28"/>
          <w:szCs w:val="28"/>
        </w:rPr>
        <w:t>ЭКСПЕРТНОЕ ЗАКЛЮЧЕНИЕ</w:t>
      </w:r>
    </w:p>
    <w:p w14:paraId="1A3D2ACF" w14:textId="77777777" w:rsidR="007A5BF1" w:rsidRPr="00E76BB5" w:rsidRDefault="007A5BF1" w:rsidP="007A5BF1">
      <w:pPr>
        <w:jc w:val="center"/>
        <w:rPr>
          <w:b/>
          <w:bCs/>
          <w:sz w:val="28"/>
          <w:szCs w:val="28"/>
        </w:rPr>
      </w:pPr>
      <w:r w:rsidRPr="00E76BB5">
        <w:rPr>
          <w:b/>
          <w:bCs/>
          <w:sz w:val="28"/>
          <w:szCs w:val="28"/>
        </w:rPr>
        <w:br/>
        <w:t>по материалам, представленным</w:t>
      </w:r>
    </w:p>
    <w:p w14:paraId="379FF462" w14:textId="77777777" w:rsidR="007A5BF1" w:rsidRPr="00E76BB5" w:rsidRDefault="007A5BF1" w:rsidP="007A5BF1">
      <w:pPr>
        <w:jc w:val="center"/>
        <w:rPr>
          <w:b/>
          <w:bCs/>
          <w:sz w:val="28"/>
          <w:szCs w:val="28"/>
        </w:rPr>
      </w:pPr>
      <w:r w:rsidRPr="00E76BB5">
        <w:rPr>
          <w:b/>
          <w:bCs/>
          <w:sz w:val="28"/>
          <w:szCs w:val="28"/>
        </w:rPr>
        <w:t xml:space="preserve">ООО «Коммунальщик» для </w:t>
      </w:r>
    </w:p>
    <w:p w14:paraId="0E6F1B63" w14:textId="77777777" w:rsidR="007A5BF1" w:rsidRPr="00E76BB5" w:rsidRDefault="007A5BF1" w:rsidP="007A5BF1">
      <w:pPr>
        <w:jc w:val="center"/>
        <w:rPr>
          <w:b/>
          <w:bCs/>
          <w:sz w:val="28"/>
          <w:szCs w:val="28"/>
        </w:rPr>
      </w:pPr>
      <w:r w:rsidRPr="00E76BB5">
        <w:rPr>
          <w:b/>
          <w:bCs/>
          <w:sz w:val="28"/>
          <w:szCs w:val="28"/>
        </w:rPr>
        <w:t>корректировки величины НВВ и уровня тарифов на тепловую энергию, реализуемую на потребительском рынке Ленинск-Кузнецкого района, в части 2019 года</w:t>
      </w:r>
    </w:p>
    <w:p w14:paraId="3552336A" w14:textId="77777777" w:rsidR="007A5BF1" w:rsidRPr="00E76BB5" w:rsidRDefault="007A5BF1" w:rsidP="007A5BF1">
      <w:pPr>
        <w:jc w:val="center"/>
        <w:rPr>
          <w:b/>
          <w:bCs/>
          <w:sz w:val="28"/>
          <w:szCs w:val="28"/>
        </w:rPr>
      </w:pPr>
    </w:p>
    <w:p w14:paraId="4ED50AD8" w14:textId="77777777" w:rsidR="007A5BF1" w:rsidRPr="00E76BB5" w:rsidRDefault="007A5BF1" w:rsidP="007A5BF1">
      <w:pPr>
        <w:jc w:val="center"/>
        <w:rPr>
          <w:b/>
          <w:bCs/>
          <w:sz w:val="28"/>
          <w:szCs w:val="28"/>
        </w:rPr>
      </w:pPr>
    </w:p>
    <w:p w14:paraId="7925646C" w14:textId="5AEA9A2C" w:rsidR="007A5BF1" w:rsidRPr="00E76BB5" w:rsidRDefault="007A5BF1" w:rsidP="007A5BF1">
      <w:pPr>
        <w:tabs>
          <w:tab w:val="right" w:leader="dot" w:pos="9498"/>
        </w:tabs>
        <w:spacing w:line="360" w:lineRule="auto"/>
        <w:rPr>
          <w:sz w:val="6"/>
          <w:szCs w:val="6"/>
        </w:rPr>
      </w:pPr>
    </w:p>
    <w:p w14:paraId="2A8A6F0F" w14:textId="6C24D8A1" w:rsidR="007A5BF1" w:rsidRPr="00E76BB5" w:rsidRDefault="007A5BF1" w:rsidP="007A5BF1">
      <w:pPr>
        <w:pStyle w:val="1"/>
        <w:spacing w:line="360" w:lineRule="auto"/>
        <w:ind w:left="720"/>
      </w:pPr>
      <w:bookmarkStart w:id="399" w:name="_Toc495418319"/>
      <w:bookmarkStart w:id="400" w:name="_Toc532193578"/>
      <w:r w:rsidRPr="00E76BB5">
        <w:t xml:space="preserve">           Нормативно правовая база</w:t>
      </w:r>
      <w:bookmarkEnd w:id="399"/>
      <w:bookmarkEnd w:id="400"/>
    </w:p>
    <w:p w14:paraId="1BD3549D" w14:textId="77777777" w:rsidR="007A5BF1" w:rsidRPr="00E76BB5" w:rsidRDefault="007A5BF1" w:rsidP="007A5BF1">
      <w:pPr>
        <w:numPr>
          <w:ilvl w:val="0"/>
          <w:numId w:val="11"/>
        </w:numPr>
        <w:tabs>
          <w:tab w:val="clear" w:pos="720"/>
          <w:tab w:val="left" w:pos="0"/>
          <w:tab w:val="num" w:pos="993"/>
          <w:tab w:val="left" w:pos="9900"/>
        </w:tabs>
        <w:spacing w:line="360" w:lineRule="auto"/>
        <w:ind w:left="0" w:right="142" w:firstLine="709"/>
        <w:jc w:val="both"/>
      </w:pPr>
      <w:r w:rsidRPr="00E76BB5">
        <w:t>Гражданский кодекс Российской Федерации;</w:t>
      </w:r>
    </w:p>
    <w:p w14:paraId="1561CD6D" w14:textId="77777777" w:rsidR="007A5BF1" w:rsidRPr="00E76BB5" w:rsidRDefault="007A5BF1" w:rsidP="007A5BF1">
      <w:pPr>
        <w:numPr>
          <w:ilvl w:val="0"/>
          <w:numId w:val="11"/>
        </w:numPr>
        <w:tabs>
          <w:tab w:val="clear" w:pos="720"/>
          <w:tab w:val="left" w:pos="0"/>
          <w:tab w:val="num" w:pos="993"/>
          <w:tab w:val="left" w:pos="9900"/>
        </w:tabs>
        <w:spacing w:line="360" w:lineRule="auto"/>
        <w:ind w:left="0" w:right="142" w:firstLine="709"/>
        <w:jc w:val="both"/>
      </w:pPr>
      <w:r w:rsidRPr="00E76BB5">
        <w:t>Налоговый кодекс Российской Федерации;</w:t>
      </w:r>
    </w:p>
    <w:p w14:paraId="64127F86" w14:textId="77777777" w:rsidR="007A5BF1" w:rsidRPr="00E76BB5" w:rsidRDefault="007A5BF1" w:rsidP="007A5BF1">
      <w:pPr>
        <w:numPr>
          <w:ilvl w:val="0"/>
          <w:numId w:val="11"/>
        </w:numPr>
        <w:tabs>
          <w:tab w:val="clear" w:pos="720"/>
          <w:tab w:val="left" w:pos="0"/>
          <w:tab w:val="num" w:pos="993"/>
          <w:tab w:val="left" w:pos="9900"/>
        </w:tabs>
        <w:spacing w:line="360" w:lineRule="auto"/>
        <w:ind w:left="0" w:right="142" w:firstLine="709"/>
        <w:jc w:val="both"/>
      </w:pPr>
      <w:r w:rsidRPr="00E76BB5">
        <w:t>Трудовой Кодекс Российской Федерации;</w:t>
      </w:r>
    </w:p>
    <w:p w14:paraId="34B328F9" w14:textId="77777777" w:rsidR="007A5BF1" w:rsidRPr="00E76BB5" w:rsidRDefault="007A5BF1" w:rsidP="007A5BF1">
      <w:pPr>
        <w:numPr>
          <w:ilvl w:val="0"/>
          <w:numId w:val="11"/>
        </w:numPr>
        <w:tabs>
          <w:tab w:val="clear" w:pos="720"/>
          <w:tab w:val="left" w:pos="0"/>
          <w:tab w:val="num" w:pos="993"/>
          <w:tab w:val="left" w:pos="9900"/>
        </w:tabs>
        <w:spacing w:line="360" w:lineRule="auto"/>
        <w:ind w:left="0" w:right="142" w:firstLine="709"/>
        <w:jc w:val="both"/>
      </w:pPr>
      <w:r w:rsidRPr="00E76BB5">
        <w:t>Федеральный Закон от 17.08.1995 № 147-ФЗ «О естественных монополиях»;</w:t>
      </w:r>
    </w:p>
    <w:p w14:paraId="5837A482" w14:textId="77777777" w:rsidR="007A5BF1" w:rsidRPr="00E76BB5" w:rsidRDefault="007A5BF1" w:rsidP="007A5BF1">
      <w:pPr>
        <w:numPr>
          <w:ilvl w:val="0"/>
          <w:numId w:val="11"/>
        </w:numPr>
        <w:tabs>
          <w:tab w:val="clear" w:pos="720"/>
          <w:tab w:val="left" w:pos="0"/>
          <w:tab w:val="num" w:pos="993"/>
          <w:tab w:val="left" w:pos="9900"/>
        </w:tabs>
        <w:spacing w:line="360" w:lineRule="auto"/>
        <w:ind w:left="0" w:right="142" w:firstLine="709"/>
        <w:jc w:val="both"/>
      </w:pPr>
      <w:r w:rsidRPr="00E76BB5">
        <w:t xml:space="preserve"> Федеральный закон от 27.07.2010 N 190-ФЗ «О теплоснабжении»;</w:t>
      </w:r>
    </w:p>
    <w:p w14:paraId="69AEF713" w14:textId="77777777" w:rsidR="007A5BF1" w:rsidRPr="00E76BB5" w:rsidRDefault="007A5BF1" w:rsidP="007A5BF1">
      <w:pPr>
        <w:numPr>
          <w:ilvl w:val="0"/>
          <w:numId w:val="11"/>
        </w:numPr>
        <w:tabs>
          <w:tab w:val="clear" w:pos="720"/>
          <w:tab w:val="left" w:pos="0"/>
          <w:tab w:val="num" w:pos="993"/>
          <w:tab w:val="left" w:pos="9900"/>
        </w:tabs>
        <w:spacing w:line="360" w:lineRule="auto"/>
        <w:ind w:left="0" w:right="142" w:firstLine="709"/>
        <w:jc w:val="both"/>
      </w:pPr>
      <w:r w:rsidRPr="00E76BB5">
        <w:t>Постановление Правительства РФ от 6 июля 1998 г. N 700 «О введении раздельного учета затрат по регулируемым видам деятельности в энергетике»;</w:t>
      </w:r>
    </w:p>
    <w:p w14:paraId="78498AA9" w14:textId="77777777" w:rsidR="007A5BF1" w:rsidRPr="00E76BB5" w:rsidRDefault="007A5BF1" w:rsidP="007A5BF1">
      <w:pPr>
        <w:numPr>
          <w:ilvl w:val="0"/>
          <w:numId w:val="11"/>
        </w:numPr>
        <w:tabs>
          <w:tab w:val="clear" w:pos="720"/>
          <w:tab w:val="left" w:pos="0"/>
          <w:tab w:val="num" w:pos="993"/>
          <w:tab w:val="left" w:pos="9900"/>
        </w:tabs>
        <w:spacing w:line="360" w:lineRule="auto"/>
        <w:ind w:left="0" w:right="142" w:firstLine="709"/>
        <w:jc w:val="both"/>
      </w:pPr>
      <w:r w:rsidRPr="00E76BB5">
        <w:t>Постановление Правительства Российской Федерации от 22.10.2012 №1075 «О ценообразовании в сфере теплоснабжения» (далее Основы ценообразования);</w:t>
      </w:r>
    </w:p>
    <w:p w14:paraId="385971C7" w14:textId="77777777" w:rsidR="007A5BF1" w:rsidRPr="00E76BB5" w:rsidRDefault="007A5BF1" w:rsidP="007A5BF1">
      <w:pPr>
        <w:numPr>
          <w:ilvl w:val="0"/>
          <w:numId w:val="11"/>
        </w:numPr>
        <w:tabs>
          <w:tab w:val="clear" w:pos="720"/>
          <w:tab w:val="left" w:pos="0"/>
          <w:tab w:val="num" w:pos="993"/>
          <w:tab w:val="left" w:pos="9900"/>
        </w:tabs>
        <w:spacing w:line="360" w:lineRule="auto"/>
        <w:ind w:left="0" w:right="142" w:firstLine="709"/>
        <w:jc w:val="both"/>
      </w:pPr>
      <w:r w:rsidRPr="00E76BB5">
        <w:t xml:space="preserve"> Приказ Минэнерго РФ от 30.12.2008 N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5A6EA6D9" w14:textId="77777777" w:rsidR="007A5BF1" w:rsidRPr="00E76BB5" w:rsidRDefault="007A5BF1" w:rsidP="007A5BF1">
      <w:pPr>
        <w:numPr>
          <w:ilvl w:val="0"/>
          <w:numId w:val="11"/>
        </w:numPr>
        <w:tabs>
          <w:tab w:val="clear" w:pos="720"/>
          <w:tab w:val="left" w:pos="0"/>
          <w:tab w:val="num" w:pos="993"/>
          <w:tab w:val="left" w:pos="9900"/>
        </w:tabs>
        <w:spacing w:line="360" w:lineRule="auto"/>
        <w:ind w:left="0" w:right="142" w:firstLine="709"/>
        <w:jc w:val="both"/>
      </w:pPr>
      <w:r w:rsidRPr="00E76BB5">
        <w:t xml:space="preserve"> Приказ Минэнерго РФ от 30.12.2008 N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6203BE94" w14:textId="77777777" w:rsidR="007A5BF1" w:rsidRPr="00E76BB5" w:rsidRDefault="007A5BF1" w:rsidP="007A5BF1">
      <w:pPr>
        <w:numPr>
          <w:ilvl w:val="0"/>
          <w:numId w:val="11"/>
        </w:numPr>
        <w:tabs>
          <w:tab w:val="clear" w:pos="720"/>
          <w:tab w:val="left" w:pos="0"/>
          <w:tab w:val="num" w:pos="993"/>
        </w:tabs>
        <w:spacing w:line="360" w:lineRule="auto"/>
        <w:ind w:left="0" w:right="142" w:firstLine="709"/>
        <w:jc w:val="both"/>
      </w:pPr>
      <w:r w:rsidRPr="00E76BB5">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44B3153F" w14:textId="77777777" w:rsidR="007A5BF1" w:rsidRPr="00E76BB5" w:rsidRDefault="007A5BF1" w:rsidP="007A5BF1">
      <w:pPr>
        <w:numPr>
          <w:ilvl w:val="0"/>
          <w:numId w:val="11"/>
        </w:numPr>
        <w:tabs>
          <w:tab w:val="left" w:pos="0"/>
          <w:tab w:val="num" w:pos="993"/>
        </w:tabs>
        <w:spacing w:line="360" w:lineRule="auto"/>
        <w:ind w:left="0" w:right="142" w:firstLine="709"/>
        <w:jc w:val="both"/>
      </w:pPr>
      <w:r w:rsidRPr="00E76BB5">
        <w:lastRenderedPageBreak/>
        <w:t>Приказ Федеральной службы по тарифам (ФСТ России) от 07.06.2013 №163 «Об утверждении Регламента открытия дел об установлении регулируемых цен (тарифов) и отмене регулирования тарифов в сфере теплоснабжения»;</w:t>
      </w:r>
    </w:p>
    <w:p w14:paraId="2542F7CB" w14:textId="77777777" w:rsidR="007A5BF1" w:rsidRPr="00E76BB5" w:rsidRDefault="007A5BF1" w:rsidP="007A5BF1">
      <w:pPr>
        <w:numPr>
          <w:ilvl w:val="0"/>
          <w:numId w:val="11"/>
        </w:numPr>
        <w:tabs>
          <w:tab w:val="clear" w:pos="720"/>
          <w:tab w:val="left" w:pos="0"/>
          <w:tab w:val="num" w:pos="993"/>
        </w:tabs>
        <w:spacing w:line="360" w:lineRule="auto"/>
        <w:ind w:left="0" w:right="142" w:firstLine="709"/>
        <w:jc w:val="both"/>
      </w:pPr>
      <w:r w:rsidRPr="00E76BB5">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528DB6C" w14:textId="77777777" w:rsidR="007A5BF1" w:rsidRPr="00E76BB5" w:rsidRDefault="007A5BF1" w:rsidP="007A5BF1">
      <w:pPr>
        <w:spacing w:line="360" w:lineRule="auto"/>
        <w:ind w:firstLine="720"/>
        <w:jc w:val="both"/>
      </w:pPr>
      <w:r w:rsidRPr="00E76BB5">
        <w:t>Вся нормативно – методическая основа используется в редакции, действующей на момент проведения экспертизы.</w:t>
      </w:r>
    </w:p>
    <w:p w14:paraId="6DF196E0" w14:textId="77777777" w:rsidR="007A5BF1" w:rsidRPr="00E76BB5" w:rsidRDefault="007A5BF1" w:rsidP="007A5BF1">
      <w:pPr>
        <w:spacing w:line="360" w:lineRule="auto"/>
        <w:ind w:firstLine="851"/>
        <w:jc w:val="both"/>
        <w:rPr>
          <w:u w:val="single"/>
        </w:rPr>
      </w:pPr>
    </w:p>
    <w:p w14:paraId="5AF485B6" w14:textId="5C978907" w:rsidR="007A5BF1" w:rsidRPr="00E76BB5" w:rsidRDefault="007A5BF1" w:rsidP="007A5BF1">
      <w:pPr>
        <w:pStyle w:val="1"/>
        <w:spacing w:line="360" w:lineRule="auto"/>
        <w:jc w:val="center"/>
      </w:pPr>
      <w:bookmarkStart w:id="401" w:name="_Toc532193579"/>
      <w:r w:rsidRPr="00E76BB5">
        <w:t>Основные методологические положения по корректировке необходимой валовой выручки на 2019 год</w:t>
      </w:r>
      <w:bookmarkEnd w:id="401"/>
    </w:p>
    <w:p w14:paraId="71BA6BC9" w14:textId="77777777" w:rsidR="007A5BF1" w:rsidRPr="00E76BB5" w:rsidRDefault="007A5BF1" w:rsidP="007A5BF1">
      <w:pPr>
        <w:spacing w:line="360" w:lineRule="auto"/>
        <w:ind w:firstLine="720"/>
        <w:jc w:val="both"/>
      </w:pPr>
      <w:r w:rsidRPr="00E76BB5">
        <w:t>Тарифы предприятия с 01.01.2019 года подлежат регулированию согласно положениям п.4 и п.5 Основ ценообразования и статьи 8 Федерального закона от 27.07.2010 №190-ФЗ «О теплоснабжении», поскольку ООО «Коммунальщик»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17C5F89B" w14:textId="77777777" w:rsidR="007A5BF1" w:rsidRPr="00E76BB5" w:rsidRDefault="007A5BF1" w:rsidP="007A5BF1">
      <w:pPr>
        <w:spacing w:line="360" w:lineRule="auto"/>
        <w:ind w:firstLine="720"/>
        <w:jc w:val="both"/>
      </w:pPr>
      <w:r w:rsidRPr="00E76BB5">
        <w:t>При расчете долгосрочных тарифов третьего года долгосрочного периода регулирования 2017 – 2019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20DF0C15" w14:textId="77777777" w:rsidR="007A5BF1" w:rsidRPr="00E76BB5" w:rsidRDefault="007A5BF1" w:rsidP="007A5BF1">
      <w:pPr>
        <w:spacing w:line="360" w:lineRule="auto"/>
        <w:ind w:firstLine="720"/>
        <w:jc w:val="both"/>
      </w:pPr>
      <w:r w:rsidRPr="00E76BB5">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27DF36D4" w14:textId="77777777" w:rsidR="007A5BF1" w:rsidRPr="00E76BB5" w:rsidRDefault="007A5BF1" w:rsidP="007A5BF1">
      <w:pPr>
        <w:spacing w:line="360" w:lineRule="auto"/>
        <w:ind w:firstLine="720"/>
        <w:jc w:val="both"/>
      </w:pPr>
      <w:r w:rsidRPr="00E76BB5">
        <w:t>Перечень долгосрочных параметров представлен в п.33 Методических указаний (Приказ ФСТ России от 13.06.2013 N 760-э «Об утверждении Методических указаний по расчету регулируемых цен (тарифов) в сфере теплоснабжения»), а также отражен в Приложении 7 Приказа ФСТ России от 07.06.2013 N 163 «Об утверждении Регламента открытия дел об установлении регулируемых цен (тарифов) и отмене регулирования тарифов в сфере теплоснабжения».</w:t>
      </w:r>
    </w:p>
    <w:p w14:paraId="39473B82" w14:textId="77777777" w:rsidR="007A5BF1" w:rsidRPr="00E76BB5" w:rsidRDefault="007A5BF1" w:rsidP="007A5BF1">
      <w:pPr>
        <w:spacing w:line="360" w:lineRule="auto"/>
        <w:ind w:firstLine="720"/>
        <w:jc w:val="both"/>
      </w:pPr>
      <w:r w:rsidRPr="00E76BB5">
        <w:t>Для составления данного заключения эксперты руководствовались Прогнозом Минэкономразвития РФ, опубликованным на сайте 01.10.2018, в соответствии с которым ИПЦ на 2019 год составит 104,6 %.</w:t>
      </w:r>
    </w:p>
    <w:p w14:paraId="7CC2B18E" w14:textId="14E95C2A" w:rsidR="007A5BF1" w:rsidRPr="00E76BB5" w:rsidRDefault="007A5BF1" w:rsidP="007A5BF1">
      <w:pPr>
        <w:spacing w:line="360" w:lineRule="auto"/>
        <w:ind w:firstLine="720"/>
        <w:jc w:val="both"/>
      </w:pPr>
      <w:r w:rsidRPr="00E76BB5">
        <w:lastRenderedPageBreak/>
        <w:t>Ввиду исключения из переданного имущества по концессионному соглашению от 12 мая 2016 котельной, расположенной по адресу ул. Школьная, 7 (дополнительное соглашение №1 от 02.05.2017) и отсутствия согласования данных изменений с антимонопольным органом в соответствии  с правилами предоставления антимонопольным органом согласия на изменение условий концессионного соглашения утверждённых постановлением Правительства РФ от 24.04.2014 N 368, что является нарушением необходимых существенных условий, предусмотренных статьёй 10 Закона о концессионных соглашениях, эксперты отмечают необходимость обращения в ФАС РФ для получения согласия на изменение условий концессионного соглашения.</w:t>
      </w:r>
    </w:p>
    <w:p w14:paraId="57816710" w14:textId="1A5BA64F" w:rsidR="007A5BF1" w:rsidRPr="00E76BB5" w:rsidRDefault="007A5BF1" w:rsidP="007A5BF1">
      <w:pPr>
        <w:spacing w:line="360" w:lineRule="auto"/>
        <w:ind w:firstLine="720"/>
        <w:jc w:val="both"/>
      </w:pPr>
    </w:p>
    <w:p w14:paraId="03EFD554" w14:textId="4E6FD756" w:rsidR="007A5BF1" w:rsidRPr="00E76BB5" w:rsidRDefault="007A5BF1" w:rsidP="007A5BF1">
      <w:pPr>
        <w:pStyle w:val="1"/>
        <w:spacing w:line="360" w:lineRule="auto"/>
        <w:jc w:val="center"/>
      </w:pPr>
      <w:bookmarkStart w:id="402" w:name="_Toc532193580"/>
      <w:r w:rsidRPr="00E76BB5">
        <w:t>Оценка достоверности данных, Приведенных в предложениях об установлении тарифов и (или) их предельных уровней</w:t>
      </w:r>
      <w:bookmarkEnd w:id="402"/>
    </w:p>
    <w:p w14:paraId="22D7B70F" w14:textId="77777777" w:rsidR="007A5BF1" w:rsidRPr="00E76BB5" w:rsidRDefault="007A5BF1" w:rsidP="007A5BF1">
      <w:pPr>
        <w:spacing w:line="360" w:lineRule="auto"/>
        <w:ind w:firstLine="720"/>
        <w:jc w:val="both"/>
      </w:pPr>
      <w:r w:rsidRPr="00E76BB5">
        <w:t>Материалы ООО «Коммунальщик» по расчету тарифов на 2019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48966F20" w14:textId="77777777" w:rsidR="007A5BF1" w:rsidRPr="00E76BB5" w:rsidRDefault="007A5BF1" w:rsidP="007A5BF1">
      <w:pPr>
        <w:spacing w:line="360" w:lineRule="auto"/>
        <w:ind w:firstLine="720"/>
        <w:jc w:val="both"/>
      </w:pPr>
      <w:r w:rsidRPr="00E76BB5">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E31ECB3" w14:textId="77777777" w:rsidR="007A5BF1" w:rsidRPr="00E76BB5" w:rsidRDefault="007A5BF1" w:rsidP="007A5BF1">
      <w:pPr>
        <w:spacing w:line="360" w:lineRule="auto"/>
        <w:ind w:firstLine="720"/>
        <w:jc w:val="both"/>
      </w:pPr>
      <w:r w:rsidRPr="00E76BB5">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«Коммунальщик»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 год.</w:t>
      </w:r>
    </w:p>
    <w:p w14:paraId="6C527334" w14:textId="77777777" w:rsidR="007A5BF1" w:rsidRPr="00E76BB5" w:rsidRDefault="007A5BF1" w:rsidP="007A5BF1">
      <w:pPr>
        <w:spacing w:line="360" w:lineRule="auto"/>
        <w:ind w:firstLine="720"/>
        <w:jc w:val="both"/>
      </w:pPr>
      <w:r w:rsidRPr="00E76BB5">
        <w:t xml:space="preserve">Экспертная оценка расходов на производство, передачу и реализацию тепловой энергии, принимаемых для расчета тарифов на 2019 год долгосрочного периода </w:t>
      </w:r>
      <w:r w:rsidRPr="00E76BB5">
        <w:lastRenderedPageBreak/>
        <w:t>регулирования, производилась на основе индексации установленных тарифов.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0D874120" w14:textId="77777777" w:rsidR="007A5BF1" w:rsidRPr="00E76BB5" w:rsidRDefault="007A5BF1" w:rsidP="007A5BF1">
      <w:pPr>
        <w:spacing w:line="360" w:lineRule="auto"/>
        <w:ind w:firstLine="720"/>
        <w:jc w:val="both"/>
        <w:rPr>
          <w:sz w:val="36"/>
          <w:szCs w:val="36"/>
        </w:rPr>
      </w:pPr>
    </w:p>
    <w:p w14:paraId="18DA1E0D" w14:textId="5CB5D31F" w:rsidR="007A5BF1" w:rsidRPr="00E76BB5" w:rsidRDefault="007A5BF1" w:rsidP="007A5BF1">
      <w:pPr>
        <w:pStyle w:val="1"/>
        <w:spacing w:line="360" w:lineRule="auto"/>
        <w:ind w:left="720"/>
        <w:jc w:val="center"/>
      </w:pPr>
      <w:bookmarkStart w:id="403" w:name="_Ref494370795"/>
      <w:bookmarkStart w:id="404" w:name="_Toc532193581"/>
      <w:r w:rsidRPr="00E76BB5">
        <w:t>Общая характеристика предприятия</w:t>
      </w:r>
      <w:bookmarkEnd w:id="403"/>
      <w:bookmarkEnd w:id="404"/>
    </w:p>
    <w:p w14:paraId="02BF9FC2" w14:textId="77777777" w:rsidR="007A5BF1" w:rsidRPr="00E76BB5" w:rsidRDefault="007A5BF1" w:rsidP="007A5BF1">
      <w:pPr>
        <w:spacing w:line="360" w:lineRule="auto"/>
        <w:ind w:firstLine="709"/>
        <w:jc w:val="both"/>
      </w:pPr>
      <w:r w:rsidRPr="00E76BB5">
        <w:t xml:space="preserve">В соответствии с концессионным соглашением в отношении объектов теплоснабжения Ленинск-Кузнецкого муниципального района от 12 мая 2016 года, заключенного с МО Ленинск-Кузнецкий муниципальный район, ООО «Коммунальщик» передано 5 котельных, однако, согласно дополнительному соглашению №1 от 02.05.2017 из переданного имущества исключается одна котельная (ул. Школьная, 7) и тепловые сети к ней  (суммарная тепловая мощность 4-ёх котельных составит 6,2 Гкал/час), обеспечивающих тепловой энергией бюджетные организации, население и иных потребителей Ленинск – Кузнецкого муниципального района (с. Красное и с. Ариничево). </w:t>
      </w:r>
    </w:p>
    <w:p w14:paraId="0C609073" w14:textId="77777777" w:rsidR="007A5BF1" w:rsidRPr="00E76BB5" w:rsidRDefault="007A5BF1" w:rsidP="007A5BF1">
      <w:pPr>
        <w:spacing w:line="360" w:lineRule="auto"/>
        <w:ind w:firstLine="709"/>
        <w:jc w:val="both"/>
      </w:pPr>
      <w:r w:rsidRPr="00E76BB5">
        <w:t>В котельных предприятия установлено 16 водогрейных котлов следующих типов: КВр-0,8, КВр-0,6, КЧМ-0,4, КВр-0,25, НР-18. Практически все котлы с ручной подачей топлива и частично механизированным золоудалением.</w:t>
      </w:r>
    </w:p>
    <w:p w14:paraId="6F923D61" w14:textId="77777777" w:rsidR="007A5BF1" w:rsidRPr="00E76BB5" w:rsidRDefault="007A5BF1" w:rsidP="007A5BF1">
      <w:pPr>
        <w:spacing w:line="360" w:lineRule="auto"/>
        <w:ind w:firstLine="709"/>
        <w:jc w:val="both"/>
      </w:pPr>
      <w:r w:rsidRPr="00E76BB5">
        <w:t>Тепловая сеть предприятия двухтрубная, тупиковая. Протяженность тепловых сетей в 2-х трубном исчислении – 9,326 км. Температурный график работы тепловой сети - 95/70˚С (срезка не предусмотрена и не согласована).</w:t>
      </w:r>
    </w:p>
    <w:p w14:paraId="5849AC83" w14:textId="77777777" w:rsidR="007A5BF1" w:rsidRPr="00E76BB5" w:rsidRDefault="007A5BF1" w:rsidP="007A5BF1">
      <w:pPr>
        <w:spacing w:line="360" w:lineRule="auto"/>
        <w:ind w:firstLine="709"/>
        <w:jc w:val="both"/>
      </w:pPr>
      <w:r w:rsidRPr="00E76BB5">
        <w:t>В Краснинском сельском поселении, на территории которого осуществляет свою деятельность предприятие, разработана и утверждена Схема теплоснабжения (приложение №1 к постановлению главы Краснинского сельского поселения от 06.04.2018 г. № 7, схема актуализирована на 2019 год постановлением главы Краснинского сельского поселения от 06.04.2018 г. № 7). ООО «Коммунальщик» имеет Энергетический паспорт потребителя топливно–энергетических ресурсов (рег. №017-027-018).</w:t>
      </w:r>
    </w:p>
    <w:p w14:paraId="1D6BF914" w14:textId="77777777" w:rsidR="007A5BF1" w:rsidRPr="00E76BB5" w:rsidRDefault="007A5BF1" w:rsidP="007A5BF1">
      <w:pPr>
        <w:spacing w:line="360" w:lineRule="auto"/>
        <w:ind w:firstLine="709"/>
        <w:jc w:val="both"/>
      </w:pPr>
      <w:r w:rsidRPr="00E76BB5">
        <w:t xml:space="preserve">Схема теплоснабжения на предприятии закрытая. Отбор теплоносителя из сети технологически не предусмотрен. </w:t>
      </w:r>
    </w:p>
    <w:p w14:paraId="523F45C9" w14:textId="77777777" w:rsidR="007A5BF1" w:rsidRPr="00E76BB5" w:rsidRDefault="007A5BF1" w:rsidP="007A5BF1">
      <w:pPr>
        <w:spacing w:line="360" w:lineRule="auto"/>
        <w:ind w:firstLine="709"/>
        <w:jc w:val="both"/>
      </w:pPr>
      <w:r w:rsidRPr="00E76BB5">
        <w:t xml:space="preserve">Установки химводоподготовки и обессоливания исходной воды, а также иные устройства очистки и подготовки, на котельных, эксплуатируемых ООО «Коммунальщик», отсутствуют. Вода поступает непосредственно из артезианских скважин (без какой-либо обработки). </w:t>
      </w:r>
    </w:p>
    <w:p w14:paraId="606521D5" w14:textId="77777777" w:rsidR="007A5BF1" w:rsidRPr="00E76BB5" w:rsidRDefault="007A5BF1" w:rsidP="007A5BF1">
      <w:pPr>
        <w:spacing w:line="360" w:lineRule="auto"/>
        <w:ind w:firstLine="709"/>
        <w:jc w:val="both"/>
      </w:pPr>
      <w:r w:rsidRPr="00E76BB5">
        <w:t xml:space="preserve">Для производства тепловой энергии используется уголь энергетический сортомарки Др. Поставщиками топлива является ОАО «СУЭК-Кузбасс (договор поставки угля от </w:t>
      </w:r>
      <w:r w:rsidRPr="00E76BB5">
        <w:lastRenderedPageBreak/>
        <w:t xml:space="preserve">23.10.2017 № СУЭК-КУЗ-17/3817С, том 1, стр. 229 представленных обосновывающих материалов). Доставка угля осуществляется собственной техникой предприятия. </w:t>
      </w:r>
    </w:p>
    <w:p w14:paraId="22CFE536" w14:textId="77777777" w:rsidR="007A5BF1" w:rsidRPr="00E76BB5" w:rsidRDefault="007A5BF1" w:rsidP="007A5BF1">
      <w:pPr>
        <w:spacing w:line="360" w:lineRule="auto"/>
        <w:ind w:firstLine="709"/>
        <w:jc w:val="both"/>
      </w:pPr>
      <w:r w:rsidRPr="00E76BB5">
        <w:t>В соответствии с требованиями Федерального закона от 18.07.2011 №223-ФЗ «О закупках товаров, работ, услуг отдельными видами юридических лиц» (в ред. Федеральных законов от 06.12.2011 №401-ФЗ, от 30.12.2012 №324-ФЗ, от 07.06.2013 №115-ФЗ, от 02.07.2013 №160-ФЗ) предприятием принято Положение о закупках товаров, работ, услуг, регламентирующее закупочные процедуры по работам, товарам и услугам, в том числе относимым на регулируемые виды деятельности.</w:t>
      </w:r>
    </w:p>
    <w:p w14:paraId="1C99139F" w14:textId="77777777" w:rsidR="007A5BF1" w:rsidRPr="00E76BB5" w:rsidRDefault="007A5BF1" w:rsidP="007A5BF1">
      <w:pPr>
        <w:spacing w:line="360" w:lineRule="auto"/>
        <w:ind w:firstLine="709"/>
        <w:jc w:val="both"/>
      </w:pPr>
      <w:r w:rsidRPr="00E76BB5">
        <w:t>ООО «Коммунальщик» является многоотраслевой организацией, осуществляющей кроме теплоснабжения иные виды деятельности: производство строительно-монтажных работ, оказание жилищно-коммунальных услуг, изготовление строительных материалов (в том числе из вторичного сырья и отходов), оказание транспортных услуг и т.п.</w:t>
      </w:r>
    </w:p>
    <w:p w14:paraId="37928DC8" w14:textId="77777777" w:rsidR="007A5BF1" w:rsidRPr="00E76BB5" w:rsidRDefault="007A5BF1" w:rsidP="007A5BF1">
      <w:pPr>
        <w:spacing w:line="360" w:lineRule="auto"/>
        <w:ind w:firstLine="709"/>
        <w:jc w:val="both"/>
      </w:pPr>
      <w:r w:rsidRPr="00E76BB5">
        <w:t xml:space="preserve"> В представленных материалах отсутствует информация о раздельном учёте расходов по видам деятельности. Расходы, напрямую не относящиеся на выработку и транспортировку тепловой энергии, экспертами принимаются в расчёт в доле 78,38 %, определённой от выручки предприятия по видам деятельности (на основании представленной справки предприятия по расчёту налога при УСН, том 1, стр. 325 представленных обосновывающих материалов).</w:t>
      </w:r>
    </w:p>
    <w:p w14:paraId="0C561564" w14:textId="77777777" w:rsidR="007A5BF1" w:rsidRPr="00E76BB5" w:rsidRDefault="007A5BF1" w:rsidP="007A5BF1">
      <w:pPr>
        <w:spacing w:line="360" w:lineRule="auto"/>
        <w:ind w:firstLine="709"/>
        <w:jc w:val="both"/>
      </w:pPr>
      <w:r w:rsidRPr="00E76BB5">
        <w:t>Система налогообложения, применяемая на предприятии, – упрощенная (6% от доходов предприятия), что подтверждается представленными налоговыми декларациями по налогу, уплачиваемому с применением упрощенной системы налогообложения (стр. 63 тарифного дела).</w:t>
      </w:r>
    </w:p>
    <w:p w14:paraId="01813A93" w14:textId="77777777" w:rsidR="007A5BF1" w:rsidRPr="00E76BB5" w:rsidRDefault="007A5BF1" w:rsidP="007A5BF1">
      <w:pPr>
        <w:spacing w:line="360" w:lineRule="auto"/>
        <w:ind w:firstLine="709"/>
        <w:jc w:val="both"/>
        <w:rPr>
          <w:lang w:eastAsia="en-US"/>
        </w:rPr>
      </w:pPr>
    </w:p>
    <w:p w14:paraId="76EFF027" w14:textId="1D11EE6E" w:rsidR="007A5BF1" w:rsidRPr="00E76BB5" w:rsidRDefault="007A5BF1" w:rsidP="007A5BF1">
      <w:pPr>
        <w:pStyle w:val="1"/>
        <w:spacing w:line="360" w:lineRule="auto"/>
        <w:ind w:left="720"/>
        <w:jc w:val="center"/>
      </w:pPr>
      <w:bookmarkStart w:id="405" w:name="_Toc532193582"/>
      <w:r w:rsidRPr="00E76BB5">
        <w:t>Корректировка НЕОБХОДИМОЙ ВАЛОВОЙ ВЫРУЧКИ и расчет тарифов на производство тепловой энергии на 2019 год</w:t>
      </w:r>
      <w:bookmarkEnd w:id="405"/>
    </w:p>
    <w:p w14:paraId="6DDD07D8" w14:textId="77777777" w:rsidR="007A5BF1" w:rsidRPr="00E76BB5" w:rsidRDefault="007A5BF1" w:rsidP="007A5BF1">
      <w:pPr>
        <w:autoSpaceDE w:val="0"/>
        <w:autoSpaceDN w:val="0"/>
        <w:adjustRightInd w:val="0"/>
        <w:spacing w:line="360" w:lineRule="auto"/>
        <w:ind w:firstLine="709"/>
        <w:jc w:val="both"/>
      </w:pPr>
      <w:r w:rsidRPr="00E76BB5">
        <w:t>Согласно пункту 49, в целях корректировки долгосрочных тарифов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5382D717" w14:textId="77777777" w:rsidR="007A5BF1" w:rsidRPr="00E76BB5" w:rsidRDefault="007A5BF1" w:rsidP="007A5BF1">
      <w:pPr>
        <w:autoSpaceDE w:val="0"/>
        <w:autoSpaceDN w:val="0"/>
        <w:adjustRightInd w:val="0"/>
        <w:spacing w:line="360" w:lineRule="auto"/>
        <w:ind w:firstLine="709"/>
        <w:jc w:val="both"/>
      </w:pPr>
      <w:r w:rsidRPr="00E76BB5">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с учетом отклонения фактических значений параметров расчета тарифов от значений, учтенных при установлении тарифов.</w:t>
      </w:r>
    </w:p>
    <w:p w14:paraId="5D825D4D" w14:textId="77777777" w:rsidR="007A5BF1" w:rsidRPr="00E76BB5" w:rsidRDefault="007A5BF1" w:rsidP="007A5BF1">
      <w:pPr>
        <w:spacing w:line="360" w:lineRule="auto"/>
        <w:ind w:firstLine="720"/>
        <w:jc w:val="both"/>
      </w:pPr>
    </w:p>
    <w:p w14:paraId="6D424BE8" w14:textId="77777777" w:rsidR="007A5BF1" w:rsidRPr="00E76BB5" w:rsidRDefault="007A5BF1" w:rsidP="007A5BF1">
      <w:pPr>
        <w:pStyle w:val="20"/>
      </w:pPr>
      <w:bookmarkStart w:id="406" w:name="_Toc532193583"/>
      <w:r w:rsidRPr="00E76BB5">
        <w:lastRenderedPageBreak/>
        <w:t>5.1. Результаты деятельности предприятия за последний отчётный год</w:t>
      </w:r>
      <w:bookmarkEnd w:id="406"/>
    </w:p>
    <w:p w14:paraId="2366E391" w14:textId="77777777" w:rsidR="007A5BF1" w:rsidRPr="00E76BB5" w:rsidRDefault="007A5BF1" w:rsidP="007A5BF1">
      <w:pPr>
        <w:spacing w:line="360" w:lineRule="auto"/>
        <w:ind w:firstLine="720"/>
        <w:jc w:val="both"/>
      </w:pPr>
      <w:r w:rsidRPr="00E76BB5">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3D34F4E3" w14:textId="77777777" w:rsidR="007A5BF1" w:rsidRPr="00E76BB5" w:rsidRDefault="007A5BF1" w:rsidP="007A5BF1">
      <w:pPr>
        <w:spacing w:line="360" w:lineRule="auto"/>
        <w:ind w:firstLine="720"/>
        <w:jc w:val="both"/>
      </w:pPr>
      <w:r w:rsidRPr="00E76BB5">
        <w:t xml:space="preserve">При этом, эксперты исходили из объема (полноты) и достоверности предоставленной информации, за которую несет ответственность предприятие (ООО «Коммунальщик»). </w:t>
      </w:r>
    </w:p>
    <w:p w14:paraId="33A37FAF" w14:textId="77777777" w:rsidR="007A5BF1" w:rsidRPr="00E76BB5" w:rsidRDefault="007A5BF1" w:rsidP="007A5BF1">
      <w:pPr>
        <w:spacing w:line="360" w:lineRule="auto"/>
        <w:ind w:firstLine="720"/>
        <w:jc w:val="both"/>
      </w:pPr>
      <w:r w:rsidRPr="00E76BB5">
        <w:t>Для установления достоверности отнесения фактических затрат на себестоимость услуг эксперты руководствовались следующими принципами:</w:t>
      </w:r>
    </w:p>
    <w:p w14:paraId="22662089" w14:textId="77777777" w:rsidR="007A5BF1" w:rsidRPr="00E76BB5" w:rsidRDefault="007A5BF1" w:rsidP="00E76BB5">
      <w:pPr>
        <w:numPr>
          <w:ilvl w:val="0"/>
          <w:numId w:val="20"/>
        </w:numPr>
        <w:spacing w:line="360" w:lineRule="auto"/>
        <w:ind w:firstLine="720"/>
        <w:jc w:val="both"/>
      </w:pPr>
      <w:r w:rsidRPr="00E76BB5">
        <w:t>производственная направленность затрат, т.е. прямая обусловленность производственной деятельностью предприятия, подлежащей регулированию;</w:t>
      </w:r>
    </w:p>
    <w:p w14:paraId="42FAF7F1" w14:textId="77777777" w:rsidR="007A5BF1" w:rsidRPr="00E76BB5" w:rsidRDefault="007A5BF1" w:rsidP="00E76BB5">
      <w:pPr>
        <w:numPr>
          <w:ilvl w:val="0"/>
          <w:numId w:val="20"/>
        </w:numPr>
        <w:spacing w:line="360" w:lineRule="auto"/>
        <w:ind w:firstLine="720"/>
        <w:jc w:val="both"/>
      </w:pPr>
      <w:r w:rsidRPr="00E76BB5">
        <w:t>технологическое и номенклатурное соответствие, т.е. обусловленность технологией и организацией производства;</w:t>
      </w:r>
    </w:p>
    <w:p w14:paraId="3106C007" w14:textId="77777777" w:rsidR="007A5BF1" w:rsidRPr="00E76BB5" w:rsidRDefault="007A5BF1" w:rsidP="00E76BB5">
      <w:pPr>
        <w:numPr>
          <w:ilvl w:val="0"/>
          <w:numId w:val="20"/>
        </w:numPr>
        <w:spacing w:line="360" w:lineRule="auto"/>
        <w:ind w:firstLine="720"/>
        <w:jc w:val="both"/>
      </w:pPr>
      <w:r w:rsidRPr="00E76BB5">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6B01A076" w14:textId="77777777" w:rsidR="007A5BF1" w:rsidRPr="00E76BB5" w:rsidRDefault="007A5BF1" w:rsidP="00E76BB5">
      <w:pPr>
        <w:numPr>
          <w:ilvl w:val="0"/>
          <w:numId w:val="20"/>
        </w:numPr>
        <w:spacing w:line="360" w:lineRule="auto"/>
        <w:ind w:firstLine="709"/>
        <w:jc w:val="both"/>
      </w:pPr>
      <w:r w:rsidRPr="00E76BB5">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3875B97E" w14:textId="77777777" w:rsidR="007A5BF1" w:rsidRPr="00E76BB5" w:rsidRDefault="007A5BF1" w:rsidP="007A5BF1">
      <w:pPr>
        <w:spacing w:line="360" w:lineRule="auto"/>
        <w:ind w:firstLine="709"/>
        <w:jc w:val="both"/>
      </w:pPr>
      <w:r w:rsidRPr="00E76BB5">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1759DC89" w14:textId="77777777" w:rsidR="007A5BF1" w:rsidRPr="00E76BB5" w:rsidRDefault="007A5BF1" w:rsidP="007A5BF1">
      <w:pPr>
        <w:spacing w:line="360" w:lineRule="auto"/>
        <w:ind w:firstLine="709"/>
        <w:jc w:val="both"/>
      </w:pPr>
    </w:p>
    <w:p w14:paraId="6D6E2B5D" w14:textId="77777777" w:rsidR="007A5BF1" w:rsidRPr="00E76BB5" w:rsidRDefault="007A5BF1" w:rsidP="007A5BF1">
      <w:pPr>
        <w:spacing w:line="360" w:lineRule="auto"/>
        <w:ind w:firstLine="720"/>
        <w:jc w:val="both"/>
      </w:pPr>
      <w:r w:rsidRPr="00E76BB5">
        <w:t>В результате анализа фактических и плановых расходов по отчётным данным предприятия за 2017 год, можно отметить следующее:</w:t>
      </w:r>
    </w:p>
    <w:p w14:paraId="36828672" w14:textId="77777777" w:rsidR="007A5BF1" w:rsidRPr="00E76BB5" w:rsidRDefault="007A5BF1" w:rsidP="007A5BF1">
      <w:pPr>
        <w:spacing w:line="360" w:lineRule="auto"/>
        <w:ind w:firstLine="720"/>
        <w:jc w:val="both"/>
      </w:pPr>
      <w:r w:rsidRPr="00E76BB5">
        <w:t xml:space="preserve">1. Фактические объемы реализованной тепловой энергии оказались меньше, чем запланированные на 529,39 Гкал (или 8,6 %). </w:t>
      </w:r>
    </w:p>
    <w:p w14:paraId="486CA066" w14:textId="77777777" w:rsidR="007A5BF1" w:rsidRPr="00E76BB5" w:rsidRDefault="007A5BF1" w:rsidP="007A5BF1">
      <w:pPr>
        <w:spacing w:line="360" w:lineRule="auto"/>
        <w:ind w:firstLine="720"/>
        <w:jc w:val="both"/>
      </w:pPr>
      <w:r w:rsidRPr="00E76BB5">
        <w:t>2. Фактический расход натурального топлива по итогам 2017 года оказался ниже планового на 53,52 т. (или 2,39 %).</w:t>
      </w:r>
    </w:p>
    <w:p w14:paraId="0A5252DB" w14:textId="77777777" w:rsidR="007A5BF1" w:rsidRPr="00E76BB5" w:rsidRDefault="007A5BF1" w:rsidP="007A5BF1">
      <w:pPr>
        <w:spacing w:line="360" w:lineRule="auto"/>
        <w:ind w:firstLine="720"/>
        <w:jc w:val="both"/>
      </w:pPr>
      <w:r w:rsidRPr="00E76BB5">
        <w:t>3. Фактические расходы на натуральное топливо с расходами по транспортировке снизились по сравнению с планом на 644,89 тыс. руб. (или 10,54 %).</w:t>
      </w:r>
    </w:p>
    <w:p w14:paraId="13416152" w14:textId="77777777" w:rsidR="007A5BF1" w:rsidRPr="00E76BB5" w:rsidRDefault="007A5BF1" w:rsidP="007A5BF1">
      <w:pPr>
        <w:spacing w:line="360" w:lineRule="auto"/>
        <w:ind w:firstLine="720"/>
        <w:jc w:val="both"/>
      </w:pPr>
      <w:r w:rsidRPr="00E76BB5">
        <w:lastRenderedPageBreak/>
        <w:t>4. Общий расход электроэнергии на производство тепловой энергии снизился на 51,24 тыс. кВт×ч (или 8,54 %). Расходы на электроэнергию увеличились на 463,01 тыс. руб. (или 14,66 %), при этом цена за 1 кВт×ч выросла на 20,23 %.</w:t>
      </w:r>
    </w:p>
    <w:p w14:paraId="4E3F3E63" w14:textId="77777777" w:rsidR="007A5BF1" w:rsidRPr="00E76BB5" w:rsidRDefault="007A5BF1" w:rsidP="007A5BF1">
      <w:pPr>
        <w:spacing w:line="360" w:lineRule="auto"/>
        <w:ind w:firstLine="709"/>
        <w:jc w:val="both"/>
      </w:pPr>
      <w:r w:rsidRPr="00E76BB5">
        <w:t>5. Предприятием не представлено каких-либо документов, подтверждающих расходы на холодную воду по факту 2017 года.</w:t>
      </w:r>
    </w:p>
    <w:p w14:paraId="6B492D42" w14:textId="77777777" w:rsidR="007A5BF1" w:rsidRPr="00E76BB5" w:rsidRDefault="007A5BF1" w:rsidP="007A5BF1">
      <w:pPr>
        <w:spacing w:line="360" w:lineRule="auto"/>
        <w:ind w:firstLine="720"/>
        <w:jc w:val="both"/>
      </w:pPr>
      <w:r w:rsidRPr="00E76BB5">
        <w:t>6. Фактические операционные расходы, по отчётным данным предприятия за 2017 год оказались на 162,25 тыс. руб. (или 2,76 %) ниже плановых.</w:t>
      </w:r>
    </w:p>
    <w:p w14:paraId="715A4040" w14:textId="77777777" w:rsidR="007A5BF1" w:rsidRPr="00E76BB5" w:rsidRDefault="007A5BF1" w:rsidP="007A5BF1">
      <w:pPr>
        <w:spacing w:line="360" w:lineRule="auto"/>
        <w:ind w:firstLine="720"/>
        <w:jc w:val="both"/>
      </w:pPr>
      <w:r w:rsidRPr="00E76BB5">
        <w:t>7. Фактические неподконтрольные расходы по отчётным данным предприятия за 2017 год оказались на 135,53 тыс. руб. (или 6,64 %) ниже плановых.</w:t>
      </w:r>
    </w:p>
    <w:p w14:paraId="2E5FBA15" w14:textId="77777777" w:rsidR="007A5BF1" w:rsidRPr="00E76BB5" w:rsidRDefault="007A5BF1" w:rsidP="007A5BF1">
      <w:pPr>
        <w:spacing w:line="360" w:lineRule="auto"/>
        <w:ind w:firstLine="720"/>
        <w:jc w:val="both"/>
      </w:pPr>
      <w:r w:rsidRPr="00E76BB5">
        <w:t>9. В целом необходимая валовая выручка по отчётным данным предприятия за 2017 год на 270,31 тыс. руб. (или 1,48 %) ниже плановой.</w:t>
      </w:r>
    </w:p>
    <w:p w14:paraId="29728196" w14:textId="77777777" w:rsidR="007A5BF1" w:rsidRPr="00E76BB5" w:rsidRDefault="007A5BF1" w:rsidP="007A5BF1">
      <w:pPr>
        <w:spacing w:line="360" w:lineRule="auto"/>
        <w:ind w:firstLine="720"/>
        <w:jc w:val="both"/>
      </w:pPr>
    </w:p>
    <w:p w14:paraId="28E215AF" w14:textId="77777777" w:rsidR="007A5BF1" w:rsidRPr="00E76BB5" w:rsidRDefault="007A5BF1" w:rsidP="007A5BF1">
      <w:pPr>
        <w:spacing w:line="360" w:lineRule="auto"/>
        <w:ind w:firstLine="720"/>
        <w:jc w:val="both"/>
      </w:pPr>
      <w:r w:rsidRPr="00E76BB5">
        <w:t xml:space="preserve">Результаты выполненного анализа по факту 2017 года приводятся в данном экспертном заключении справочно и отражены в Приложении 3. </w:t>
      </w:r>
    </w:p>
    <w:p w14:paraId="0466AB47" w14:textId="77777777" w:rsidR="007A5BF1" w:rsidRPr="00E76BB5" w:rsidRDefault="007A5BF1" w:rsidP="007A5BF1">
      <w:pPr>
        <w:spacing w:line="360" w:lineRule="auto"/>
        <w:jc w:val="both"/>
      </w:pPr>
    </w:p>
    <w:p w14:paraId="71C567F4" w14:textId="77777777" w:rsidR="007A5BF1" w:rsidRPr="00E76BB5" w:rsidRDefault="007A5BF1" w:rsidP="007A5BF1">
      <w:pPr>
        <w:pStyle w:val="20"/>
      </w:pPr>
      <w:bookmarkStart w:id="407" w:name="_Toc532193584"/>
      <w:r w:rsidRPr="00E76BB5">
        <w:t>5.2. Определение полезного отпуска тепловой энергии на третий год долгосрочного периода регулирования</w:t>
      </w:r>
      <w:bookmarkEnd w:id="407"/>
    </w:p>
    <w:p w14:paraId="3D31FF71" w14:textId="77777777" w:rsidR="007A5BF1" w:rsidRPr="00E76BB5" w:rsidRDefault="007A5BF1" w:rsidP="007A5BF1">
      <w:pPr>
        <w:spacing w:line="360" w:lineRule="auto"/>
        <w:ind w:firstLine="709"/>
        <w:jc w:val="both"/>
      </w:pPr>
      <w:r w:rsidRPr="00E76BB5">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42215902" w14:textId="77777777" w:rsidR="007A5BF1" w:rsidRPr="00E76BB5" w:rsidRDefault="007A5BF1" w:rsidP="007A5BF1">
      <w:pPr>
        <w:spacing w:line="360" w:lineRule="auto"/>
        <w:ind w:firstLine="709"/>
        <w:jc w:val="both"/>
      </w:pPr>
      <w:r w:rsidRPr="00E76BB5">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Расчет цен (тарифов) осуществляется органом регулирования в соответствии с методическими указаниями.</w:t>
      </w:r>
    </w:p>
    <w:p w14:paraId="14607C18" w14:textId="77777777" w:rsidR="007A5BF1" w:rsidRPr="00E76BB5" w:rsidRDefault="007A5BF1" w:rsidP="007A5BF1">
      <w:pPr>
        <w:spacing w:line="360" w:lineRule="auto"/>
        <w:ind w:firstLine="709"/>
        <w:jc w:val="both"/>
      </w:pPr>
      <w:r w:rsidRPr="00E76BB5">
        <w:t>ООО «Коммунальщик» на 2019 год заявлена выработка тепловой энергии в размере 7 600,83 Гкал. При этом, полезный отпуск тепловой энергии, по предложениям предприятия, составляет 5 700,33 Гкал.</w:t>
      </w:r>
    </w:p>
    <w:p w14:paraId="54855A71" w14:textId="77777777" w:rsidR="007A5BF1" w:rsidRPr="00E76BB5" w:rsidRDefault="007A5BF1" w:rsidP="007A5BF1">
      <w:pPr>
        <w:spacing w:line="360" w:lineRule="auto"/>
        <w:ind w:firstLine="709"/>
        <w:jc w:val="both"/>
      </w:pPr>
      <w:r w:rsidRPr="00E76BB5">
        <w:lastRenderedPageBreak/>
        <w:t>Экспертами была произведена оценка представленных материалов, а также, проанализирована актуализированная на 2019 год схема теплоснабжения, утверждённая Постановлением главы Краснинского сельского поселения от 06.04.2018 г. № 7.</w:t>
      </w:r>
    </w:p>
    <w:p w14:paraId="1AEB83F5" w14:textId="77777777" w:rsidR="007A5BF1" w:rsidRPr="00E76BB5" w:rsidRDefault="007A5BF1" w:rsidP="007A5BF1">
      <w:pPr>
        <w:spacing w:line="360" w:lineRule="auto"/>
        <w:ind w:firstLine="709"/>
        <w:jc w:val="both"/>
      </w:pPr>
    </w:p>
    <w:p w14:paraId="58321EDA" w14:textId="77777777" w:rsidR="007A5BF1" w:rsidRPr="00E76BB5" w:rsidRDefault="007A5BF1" w:rsidP="007A5BF1">
      <w:pPr>
        <w:spacing w:line="360" w:lineRule="auto"/>
        <w:ind w:firstLine="709"/>
        <w:jc w:val="both"/>
      </w:pPr>
      <w:r w:rsidRPr="00E76BB5">
        <w:t>Эксперты считают обоснованным определить объем выработки и отпуска тепловой энергии от котельных на 2019 год, согласно схемам теплоснабжения, в размере 7 357,00 Гкал и 5 452,95 Гкал соответственно.</w:t>
      </w:r>
    </w:p>
    <w:p w14:paraId="15D66AAA" w14:textId="77777777" w:rsidR="007A5BF1" w:rsidRPr="00E76BB5" w:rsidRDefault="007A5BF1" w:rsidP="007A5BF1">
      <w:pPr>
        <w:spacing w:line="360" w:lineRule="auto"/>
        <w:jc w:val="both"/>
      </w:pPr>
    </w:p>
    <w:p w14:paraId="5DC6AA96" w14:textId="77777777" w:rsidR="007A5BF1" w:rsidRPr="00E76BB5" w:rsidRDefault="007A5BF1" w:rsidP="007A5BF1">
      <w:pPr>
        <w:spacing w:line="360" w:lineRule="auto"/>
        <w:ind w:firstLine="709"/>
        <w:jc w:val="both"/>
      </w:pPr>
      <w:r w:rsidRPr="00E76BB5">
        <w:t>Расчёт выработки и полезного отпуска тепловой энергии представлен в таблице 1.</w:t>
      </w:r>
    </w:p>
    <w:p w14:paraId="298B2A7D" w14:textId="77777777" w:rsidR="007A5BF1" w:rsidRPr="00E76BB5" w:rsidRDefault="007A5BF1" w:rsidP="007A5BF1">
      <w:pPr>
        <w:spacing w:line="360" w:lineRule="auto"/>
        <w:ind w:firstLine="720"/>
        <w:jc w:val="center"/>
      </w:pPr>
    </w:p>
    <w:p w14:paraId="5AE9C9C3" w14:textId="77777777" w:rsidR="007A5BF1" w:rsidRPr="00E76BB5" w:rsidRDefault="007A5BF1" w:rsidP="007A5BF1">
      <w:pPr>
        <w:spacing w:line="360" w:lineRule="auto"/>
        <w:ind w:firstLine="720"/>
        <w:jc w:val="center"/>
      </w:pPr>
      <w:r w:rsidRPr="00E76BB5">
        <w:t>Расчёт выработки и полезного отпуска тепловой энергии на 2019 год</w:t>
      </w:r>
    </w:p>
    <w:p w14:paraId="55EE1B33" w14:textId="77777777" w:rsidR="007A5BF1" w:rsidRPr="00E76BB5" w:rsidRDefault="007A5BF1" w:rsidP="007A5BF1">
      <w:pPr>
        <w:spacing w:line="360" w:lineRule="auto"/>
        <w:ind w:firstLine="720"/>
        <w:jc w:val="right"/>
      </w:pPr>
      <w:r w:rsidRPr="00E76BB5">
        <w:t>Таблица 1</w:t>
      </w:r>
    </w:p>
    <w:p w14:paraId="2A9659CE" w14:textId="77777777" w:rsidR="007A5BF1" w:rsidRPr="00E76BB5" w:rsidRDefault="007A5BF1" w:rsidP="007A5BF1">
      <w:pPr>
        <w:spacing w:line="360" w:lineRule="auto"/>
        <w:ind w:firstLine="720"/>
        <w:jc w:val="right"/>
      </w:pPr>
      <w:r w:rsidRPr="00E76BB5">
        <w:t>Гкал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2"/>
        <w:gridCol w:w="4017"/>
      </w:tblGrid>
      <w:tr w:rsidR="00E76BB5" w:rsidRPr="00E76BB5" w14:paraId="67843018" w14:textId="77777777" w:rsidTr="00C409C2">
        <w:trPr>
          <w:trHeight w:val="492"/>
        </w:trPr>
        <w:tc>
          <w:tcPr>
            <w:tcW w:w="2914" w:type="pct"/>
            <w:shd w:val="clear" w:color="auto" w:fill="auto"/>
            <w:vAlign w:val="center"/>
          </w:tcPr>
          <w:p w14:paraId="65000B5A" w14:textId="77777777" w:rsidR="007A5BF1" w:rsidRPr="00E76BB5" w:rsidRDefault="007A5BF1" w:rsidP="00C409C2">
            <w:pPr>
              <w:spacing w:line="360" w:lineRule="auto"/>
              <w:jc w:val="center"/>
            </w:pPr>
            <w:r w:rsidRPr="00E76BB5">
              <w:t>Показатели</w:t>
            </w:r>
          </w:p>
        </w:tc>
        <w:tc>
          <w:tcPr>
            <w:tcW w:w="2086" w:type="pct"/>
            <w:shd w:val="clear" w:color="auto" w:fill="auto"/>
            <w:vAlign w:val="center"/>
          </w:tcPr>
          <w:p w14:paraId="4DC05B87" w14:textId="77777777" w:rsidR="007A5BF1" w:rsidRPr="00E76BB5" w:rsidRDefault="007A5BF1" w:rsidP="00C409C2">
            <w:pPr>
              <w:spacing w:line="360" w:lineRule="auto"/>
              <w:jc w:val="center"/>
            </w:pPr>
            <w:r w:rsidRPr="00E76BB5">
              <w:t>План на 2019 г.</w:t>
            </w:r>
          </w:p>
        </w:tc>
      </w:tr>
      <w:tr w:rsidR="00E76BB5" w:rsidRPr="00E76BB5" w14:paraId="5CA79010" w14:textId="77777777" w:rsidTr="00C409C2">
        <w:trPr>
          <w:trHeight w:val="172"/>
        </w:trPr>
        <w:tc>
          <w:tcPr>
            <w:tcW w:w="2914" w:type="pct"/>
            <w:shd w:val="clear" w:color="auto" w:fill="auto"/>
            <w:vAlign w:val="center"/>
          </w:tcPr>
          <w:p w14:paraId="5535F1B1" w14:textId="77777777" w:rsidR="007A5BF1" w:rsidRPr="00E76BB5" w:rsidRDefault="007A5BF1" w:rsidP="00C409C2">
            <w:pPr>
              <w:jc w:val="center"/>
              <w:rPr>
                <w:sz w:val="22"/>
                <w:szCs w:val="22"/>
              </w:rPr>
            </w:pPr>
            <w:r w:rsidRPr="00E76BB5">
              <w:rPr>
                <w:sz w:val="22"/>
                <w:szCs w:val="22"/>
              </w:rPr>
              <w:t>1</w:t>
            </w:r>
          </w:p>
        </w:tc>
        <w:tc>
          <w:tcPr>
            <w:tcW w:w="2086" w:type="pct"/>
            <w:shd w:val="clear" w:color="auto" w:fill="auto"/>
            <w:vAlign w:val="center"/>
          </w:tcPr>
          <w:p w14:paraId="1185FF80" w14:textId="77777777" w:rsidR="007A5BF1" w:rsidRPr="00E76BB5" w:rsidRDefault="007A5BF1" w:rsidP="00C409C2">
            <w:pPr>
              <w:jc w:val="center"/>
              <w:rPr>
                <w:sz w:val="22"/>
                <w:szCs w:val="22"/>
              </w:rPr>
            </w:pPr>
            <w:r w:rsidRPr="00E76BB5">
              <w:rPr>
                <w:sz w:val="22"/>
                <w:szCs w:val="22"/>
              </w:rPr>
              <w:t>2</w:t>
            </w:r>
          </w:p>
        </w:tc>
      </w:tr>
      <w:tr w:rsidR="00E76BB5" w:rsidRPr="00E76BB5" w14:paraId="3F82827E" w14:textId="77777777" w:rsidTr="00C409C2">
        <w:tc>
          <w:tcPr>
            <w:tcW w:w="2914" w:type="pct"/>
            <w:tcBorders>
              <w:top w:val="single" w:sz="4" w:space="0" w:color="auto"/>
              <w:left w:val="single" w:sz="8" w:space="0" w:color="auto"/>
              <w:bottom w:val="single" w:sz="4" w:space="0" w:color="auto"/>
              <w:right w:val="single" w:sz="4" w:space="0" w:color="auto"/>
            </w:tcBorders>
            <w:shd w:val="clear" w:color="auto" w:fill="auto"/>
          </w:tcPr>
          <w:p w14:paraId="234EA95B" w14:textId="77777777" w:rsidR="007A5BF1" w:rsidRPr="00E76BB5" w:rsidRDefault="007A5BF1" w:rsidP="00C409C2">
            <w:r w:rsidRPr="00E76BB5">
              <w:t>Нормативная выработка</w:t>
            </w:r>
          </w:p>
        </w:tc>
        <w:tc>
          <w:tcPr>
            <w:tcW w:w="2086" w:type="pct"/>
            <w:shd w:val="clear" w:color="auto" w:fill="auto"/>
          </w:tcPr>
          <w:p w14:paraId="1BC3BEFC" w14:textId="77777777" w:rsidR="007A5BF1" w:rsidRPr="00E76BB5" w:rsidRDefault="007A5BF1" w:rsidP="00C409C2">
            <w:pPr>
              <w:jc w:val="center"/>
            </w:pPr>
            <w:r w:rsidRPr="00E76BB5">
              <w:t>7 357,00</w:t>
            </w:r>
          </w:p>
        </w:tc>
      </w:tr>
      <w:tr w:rsidR="00E76BB5" w:rsidRPr="00E76BB5" w14:paraId="4A1B3B85" w14:textId="77777777" w:rsidTr="00C409C2">
        <w:tc>
          <w:tcPr>
            <w:tcW w:w="2914" w:type="pct"/>
            <w:tcBorders>
              <w:top w:val="single" w:sz="4" w:space="0" w:color="auto"/>
              <w:left w:val="single" w:sz="8" w:space="0" w:color="auto"/>
              <w:bottom w:val="single" w:sz="4" w:space="0" w:color="auto"/>
              <w:right w:val="single" w:sz="4" w:space="0" w:color="auto"/>
            </w:tcBorders>
            <w:shd w:val="clear" w:color="auto" w:fill="auto"/>
          </w:tcPr>
          <w:p w14:paraId="0CD4F76A" w14:textId="77777777" w:rsidR="007A5BF1" w:rsidRPr="00E76BB5" w:rsidRDefault="007A5BF1" w:rsidP="00C409C2">
            <w:r w:rsidRPr="00E76BB5">
              <w:t>Полезный отпуск</w:t>
            </w:r>
          </w:p>
        </w:tc>
        <w:tc>
          <w:tcPr>
            <w:tcW w:w="2086" w:type="pct"/>
            <w:shd w:val="clear" w:color="auto" w:fill="auto"/>
          </w:tcPr>
          <w:p w14:paraId="6124569A" w14:textId="77777777" w:rsidR="007A5BF1" w:rsidRPr="00E76BB5" w:rsidRDefault="007A5BF1" w:rsidP="00C409C2">
            <w:pPr>
              <w:jc w:val="center"/>
            </w:pPr>
            <w:r w:rsidRPr="00E76BB5">
              <w:t>5 452,95</w:t>
            </w:r>
          </w:p>
        </w:tc>
      </w:tr>
      <w:tr w:rsidR="00E76BB5" w:rsidRPr="00E76BB5" w14:paraId="3A2EE91C" w14:textId="77777777" w:rsidTr="00C409C2">
        <w:tc>
          <w:tcPr>
            <w:tcW w:w="2914" w:type="pct"/>
            <w:tcBorders>
              <w:top w:val="single" w:sz="4" w:space="0" w:color="auto"/>
              <w:left w:val="single" w:sz="8" w:space="0" w:color="auto"/>
              <w:bottom w:val="single" w:sz="4" w:space="0" w:color="auto"/>
              <w:right w:val="single" w:sz="4" w:space="0" w:color="auto"/>
            </w:tcBorders>
            <w:shd w:val="clear" w:color="auto" w:fill="auto"/>
          </w:tcPr>
          <w:p w14:paraId="11C73489" w14:textId="77777777" w:rsidR="007A5BF1" w:rsidRPr="00E76BB5" w:rsidRDefault="007A5BF1" w:rsidP="00C409C2">
            <w:r w:rsidRPr="00E76BB5">
              <w:t>Отпуск бюджетным</w:t>
            </w:r>
          </w:p>
        </w:tc>
        <w:tc>
          <w:tcPr>
            <w:tcW w:w="2086" w:type="pct"/>
            <w:shd w:val="clear" w:color="auto" w:fill="auto"/>
          </w:tcPr>
          <w:p w14:paraId="22372FBB" w14:textId="77777777" w:rsidR="007A5BF1" w:rsidRPr="00E76BB5" w:rsidRDefault="007A5BF1" w:rsidP="00C409C2">
            <w:pPr>
              <w:jc w:val="center"/>
            </w:pPr>
            <w:r w:rsidRPr="00E76BB5">
              <w:t>4 676,97</w:t>
            </w:r>
          </w:p>
        </w:tc>
      </w:tr>
      <w:tr w:rsidR="00E76BB5" w:rsidRPr="00E76BB5" w14:paraId="5E803F4F" w14:textId="77777777" w:rsidTr="00C409C2">
        <w:tc>
          <w:tcPr>
            <w:tcW w:w="2914" w:type="pct"/>
            <w:tcBorders>
              <w:top w:val="single" w:sz="4" w:space="0" w:color="auto"/>
              <w:left w:val="single" w:sz="8" w:space="0" w:color="auto"/>
              <w:bottom w:val="single" w:sz="4" w:space="0" w:color="auto"/>
              <w:right w:val="single" w:sz="4" w:space="0" w:color="auto"/>
            </w:tcBorders>
            <w:shd w:val="clear" w:color="auto" w:fill="auto"/>
          </w:tcPr>
          <w:p w14:paraId="34B19849" w14:textId="77777777" w:rsidR="007A5BF1" w:rsidRPr="00E76BB5" w:rsidRDefault="007A5BF1" w:rsidP="00C409C2">
            <w:r w:rsidRPr="00E76BB5">
              <w:t>Отпуск жилищным</w:t>
            </w:r>
          </w:p>
        </w:tc>
        <w:tc>
          <w:tcPr>
            <w:tcW w:w="2086" w:type="pct"/>
            <w:shd w:val="clear" w:color="auto" w:fill="auto"/>
          </w:tcPr>
          <w:p w14:paraId="1C2BFC71" w14:textId="77777777" w:rsidR="007A5BF1" w:rsidRPr="00E76BB5" w:rsidRDefault="007A5BF1" w:rsidP="00C409C2">
            <w:pPr>
              <w:jc w:val="center"/>
            </w:pPr>
            <w:r w:rsidRPr="00E76BB5">
              <w:t>430,26</w:t>
            </w:r>
          </w:p>
        </w:tc>
      </w:tr>
      <w:tr w:rsidR="00E76BB5" w:rsidRPr="00E76BB5" w14:paraId="6312C9BB" w14:textId="77777777" w:rsidTr="00C409C2">
        <w:tc>
          <w:tcPr>
            <w:tcW w:w="2914" w:type="pct"/>
            <w:tcBorders>
              <w:top w:val="nil"/>
              <w:left w:val="single" w:sz="8" w:space="0" w:color="auto"/>
              <w:bottom w:val="single" w:sz="4" w:space="0" w:color="auto"/>
              <w:right w:val="single" w:sz="4" w:space="0" w:color="auto"/>
            </w:tcBorders>
            <w:shd w:val="clear" w:color="auto" w:fill="auto"/>
          </w:tcPr>
          <w:p w14:paraId="7909A5BE" w14:textId="77777777" w:rsidR="007A5BF1" w:rsidRPr="00E76BB5" w:rsidRDefault="007A5BF1" w:rsidP="00C409C2">
            <w:r w:rsidRPr="00E76BB5">
              <w:t>Отпуск иным организациям</w:t>
            </w:r>
          </w:p>
        </w:tc>
        <w:tc>
          <w:tcPr>
            <w:tcW w:w="2086" w:type="pct"/>
            <w:shd w:val="clear" w:color="auto" w:fill="auto"/>
          </w:tcPr>
          <w:p w14:paraId="02286762" w14:textId="77777777" w:rsidR="007A5BF1" w:rsidRPr="00E76BB5" w:rsidRDefault="007A5BF1" w:rsidP="00C409C2">
            <w:pPr>
              <w:jc w:val="center"/>
            </w:pPr>
            <w:r w:rsidRPr="00E76BB5">
              <w:t>345,72</w:t>
            </w:r>
          </w:p>
        </w:tc>
      </w:tr>
      <w:tr w:rsidR="00E76BB5" w:rsidRPr="00E76BB5" w14:paraId="052F2E88" w14:textId="77777777" w:rsidTr="00C409C2">
        <w:tc>
          <w:tcPr>
            <w:tcW w:w="2914" w:type="pct"/>
            <w:tcBorders>
              <w:top w:val="nil"/>
              <w:left w:val="single" w:sz="8" w:space="0" w:color="auto"/>
              <w:bottom w:val="single" w:sz="4" w:space="0" w:color="auto"/>
              <w:right w:val="single" w:sz="4" w:space="0" w:color="auto"/>
            </w:tcBorders>
            <w:shd w:val="clear" w:color="auto" w:fill="auto"/>
          </w:tcPr>
          <w:p w14:paraId="62D1EE70" w14:textId="77777777" w:rsidR="007A5BF1" w:rsidRPr="00E76BB5" w:rsidRDefault="007A5BF1" w:rsidP="00C409C2">
            <w:r w:rsidRPr="00E76BB5">
              <w:t>Отпуск на производственные нужды</w:t>
            </w:r>
          </w:p>
        </w:tc>
        <w:tc>
          <w:tcPr>
            <w:tcW w:w="2086" w:type="pct"/>
            <w:shd w:val="clear" w:color="auto" w:fill="auto"/>
          </w:tcPr>
          <w:p w14:paraId="2AB537EC" w14:textId="77777777" w:rsidR="007A5BF1" w:rsidRPr="00E76BB5" w:rsidRDefault="007A5BF1" w:rsidP="00C409C2">
            <w:pPr>
              <w:jc w:val="center"/>
            </w:pPr>
            <w:r w:rsidRPr="00E76BB5">
              <w:t>0,00</w:t>
            </w:r>
          </w:p>
        </w:tc>
      </w:tr>
      <w:tr w:rsidR="00E76BB5" w:rsidRPr="00E76BB5" w14:paraId="30AC2599" w14:textId="77777777" w:rsidTr="00C409C2">
        <w:tc>
          <w:tcPr>
            <w:tcW w:w="2914" w:type="pct"/>
            <w:tcBorders>
              <w:top w:val="nil"/>
              <w:left w:val="single" w:sz="8" w:space="0" w:color="auto"/>
              <w:bottom w:val="single" w:sz="4" w:space="0" w:color="auto"/>
              <w:right w:val="single" w:sz="4" w:space="0" w:color="auto"/>
            </w:tcBorders>
            <w:shd w:val="clear" w:color="auto" w:fill="auto"/>
          </w:tcPr>
          <w:p w14:paraId="7E18CA0E" w14:textId="77777777" w:rsidR="007A5BF1" w:rsidRPr="00E76BB5" w:rsidRDefault="007A5BF1" w:rsidP="00C409C2">
            <w:r w:rsidRPr="00E76BB5">
              <w:t>Потери всего, в том числе:</w:t>
            </w:r>
          </w:p>
        </w:tc>
        <w:tc>
          <w:tcPr>
            <w:tcW w:w="2086" w:type="pct"/>
            <w:shd w:val="clear" w:color="auto" w:fill="auto"/>
          </w:tcPr>
          <w:p w14:paraId="180C7333" w14:textId="77777777" w:rsidR="007A5BF1" w:rsidRPr="00E76BB5" w:rsidRDefault="007A5BF1" w:rsidP="00C409C2">
            <w:pPr>
              <w:jc w:val="center"/>
            </w:pPr>
            <w:r w:rsidRPr="00E76BB5">
              <w:t>1 904,05</w:t>
            </w:r>
          </w:p>
        </w:tc>
      </w:tr>
      <w:tr w:rsidR="00E76BB5" w:rsidRPr="00E76BB5" w14:paraId="7DD13076" w14:textId="77777777" w:rsidTr="00C409C2">
        <w:tc>
          <w:tcPr>
            <w:tcW w:w="2914" w:type="pct"/>
            <w:tcBorders>
              <w:top w:val="nil"/>
              <w:left w:val="single" w:sz="8" w:space="0" w:color="auto"/>
              <w:bottom w:val="single" w:sz="4" w:space="0" w:color="auto"/>
              <w:right w:val="single" w:sz="4" w:space="0" w:color="auto"/>
            </w:tcBorders>
            <w:shd w:val="clear" w:color="auto" w:fill="auto"/>
          </w:tcPr>
          <w:p w14:paraId="572B2FA7" w14:textId="77777777" w:rsidR="007A5BF1" w:rsidRPr="00E76BB5" w:rsidRDefault="007A5BF1" w:rsidP="00C409C2">
            <w:r w:rsidRPr="00E76BB5">
              <w:t>Расход на собственные нужды</w:t>
            </w:r>
          </w:p>
        </w:tc>
        <w:tc>
          <w:tcPr>
            <w:tcW w:w="2086" w:type="pct"/>
            <w:shd w:val="clear" w:color="auto" w:fill="auto"/>
          </w:tcPr>
          <w:p w14:paraId="2ED0080A" w14:textId="77777777" w:rsidR="007A5BF1" w:rsidRPr="00E76BB5" w:rsidRDefault="007A5BF1" w:rsidP="00C409C2">
            <w:pPr>
              <w:jc w:val="center"/>
            </w:pPr>
            <w:r w:rsidRPr="00E76BB5">
              <w:t>264,85</w:t>
            </w:r>
          </w:p>
        </w:tc>
      </w:tr>
      <w:tr w:rsidR="00E76BB5" w:rsidRPr="00E76BB5" w14:paraId="7C7CCCCE" w14:textId="77777777" w:rsidTr="00C409C2">
        <w:tc>
          <w:tcPr>
            <w:tcW w:w="2914" w:type="pct"/>
            <w:tcBorders>
              <w:top w:val="nil"/>
              <w:left w:val="single" w:sz="8" w:space="0" w:color="auto"/>
              <w:bottom w:val="single" w:sz="4" w:space="0" w:color="auto"/>
              <w:right w:val="single" w:sz="4" w:space="0" w:color="auto"/>
            </w:tcBorders>
            <w:shd w:val="clear" w:color="auto" w:fill="auto"/>
          </w:tcPr>
          <w:p w14:paraId="5D3D0DFC" w14:textId="77777777" w:rsidR="007A5BF1" w:rsidRPr="00E76BB5" w:rsidRDefault="007A5BF1" w:rsidP="00C409C2">
            <w:r w:rsidRPr="00E76BB5">
              <w:t>Потери в сетях предприятия</w:t>
            </w:r>
          </w:p>
        </w:tc>
        <w:tc>
          <w:tcPr>
            <w:tcW w:w="2086" w:type="pct"/>
            <w:shd w:val="clear" w:color="auto" w:fill="auto"/>
          </w:tcPr>
          <w:p w14:paraId="0A4E64C7" w14:textId="77777777" w:rsidR="007A5BF1" w:rsidRPr="00E76BB5" w:rsidRDefault="007A5BF1" w:rsidP="00C409C2">
            <w:pPr>
              <w:jc w:val="center"/>
            </w:pPr>
            <w:r w:rsidRPr="00E76BB5">
              <w:t>1 639,20</w:t>
            </w:r>
          </w:p>
        </w:tc>
      </w:tr>
    </w:tbl>
    <w:p w14:paraId="5AC9E29C" w14:textId="77777777" w:rsidR="007A5BF1" w:rsidRPr="00E76BB5" w:rsidRDefault="007A5BF1" w:rsidP="007A5BF1">
      <w:pPr>
        <w:spacing w:line="360" w:lineRule="auto"/>
        <w:jc w:val="both"/>
      </w:pPr>
    </w:p>
    <w:p w14:paraId="0E076A8B" w14:textId="77777777" w:rsidR="007A5BF1" w:rsidRPr="00E76BB5" w:rsidRDefault="007A5BF1" w:rsidP="007A5BF1">
      <w:pPr>
        <w:spacing w:line="360" w:lineRule="auto"/>
        <w:ind w:firstLine="720"/>
        <w:jc w:val="both"/>
      </w:pPr>
      <w:r w:rsidRPr="00E76BB5">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в течение этого периода не пересматривается, и принимается в размере 1 639,20 Гкал.</w:t>
      </w:r>
    </w:p>
    <w:p w14:paraId="4D8F113D" w14:textId="77777777" w:rsidR="007A5BF1" w:rsidRPr="00E76BB5" w:rsidRDefault="007A5BF1" w:rsidP="007A5BF1">
      <w:pPr>
        <w:spacing w:line="360" w:lineRule="auto"/>
        <w:ind w:firstLine="720"/>
        <w:jc w:val="both"/>
      </w:pPr>
      <w:r w:rsidRPr="00E76BB5">
        <w:t xml:space="preserve">Потери тепловой энергии на собственные нужды котельной, приняты на основании результатов экспертизы технических нормативов. Норматив удельного расхода был определён в размере 227,87 кг у.т./Гкал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 Баланс отпуска тепловой энергии на 2019 год по полугодиям рассчитан в долях (1 полугодие – 57,93 % и 2 полугодие – 42,07 %) на основе фактических данных за 2017 год, представленных предприятием через систему ЕИАС в формате шаблонов BALANCE.CALC.TARIFF.WARM.2017.FACT (в соответствии с постановлением РЭК КО от 20.12.2013 № 620 с 01.01.2014 г. данный формат шаблонов ЕИАС является официальной </w:t>
      </w:r>
      <w:r w:rsidRPr="00E76BB5">
        <w:lastRenderedPageBreak/>
        <w:t>формой предоставления информации по вопросам установления, изменения и применения цен (тарифов)) и представлен в таблице 2.</w:t>
      </w:r>
    </w:p>
    <w:p w14:paraId="04953A97" w14:textId="77777777" w:rsidR="007A5BF1" w:rsidRPr="00E76BB5" w:rsidRDefault="007A5BF1" w:rsidP="007A5BF1">
      <w:pPr>
        <w:spacing w:line="360" w:lineRule="auto"/>
        <w:jc w:val="both"/>
      </w:pPr>
    </w:p>
    <w:p w14:paraId="6BF555C5" w14:textId="77777777" w:rsidR="007A5BF1" w:rsidRPr="00E76BB5" w:rsidRDefault="007A5BF1" w:rsidP="007A5BF1">
      <w:pPr>
        <w:spacing w:line="360" w:lineRule="auto"/>
        <w:ind w:firstLine="720"/>
        <w:jc w:val="center"/>
      </w:pPr>
      <w:r w:rsidRPr="00E76BB5">
        <w:t>Баланс тепловой энергии от ООО «Коммунальщик» на 2019 год</w:t>
      </w:r>
    </w:p>
    <w:p w14:paraId="3DE85922" w14:textId="77777777" w:rsidR="007A5BF1" w:rsidRPr="00E76BB5" w:rsidRDefault="007A5BF1" w:rsidP="007A5BF1">
      <w:pPr>
        <w:spacing w:line="360" w:lineRule="auto"/>
        <w:ind w:firstLine="720"/>
        <w:jc w:val="right"/>
      </w:pPr>
      <w:r w:rsidRPr="00E76BB5">
        <w:t>Таблица 2</w:t>
      </w:r>
    </w:p>
    <w:p w14:paraId="15B03CDA" w14:textId="77777777" w:rsidR="007A5BF1" w:rsidRPr="00E76BB5" w:rsidRDefault="007A5BF1" w:rsidP="007A5BF1">
      <w:pPr>
        <w:spacing w:line="360" w:lineRule="auto"/>
        <w:ind w:firstLine="720"/>
        <w:jc w:val="right"/>
      </w:pPr>
      <w:r w:rsidRPr="00E76BB5">
        <w:t>Гкал</w:t>
      </w:r>
    </w:p>
    <w:tbl>
      <w:tblPr>
        <w:tblW w:w="10153" w:type="dxa"/>
        <w:tblInd w:w="-318" w:type="dxa"/>
        <w:tblLook w:val="04A0" w:firstRow="1" w:lastRow="0" w:firstColumn="1" w:lastColumn="0" w:noHBand="0" w:noVBand="1"/>
      </w:tblPr>
      <w:tblGrid>
        <w:gridCol w:w="967"/>
        <w:gridCol w:w="3995"/>
        <w:gridCol w:w="1758"/>
        <w:gridCol w:w="1732"/>
        <w:gridCol w:w="1701"/>
      </w:tblGrid>
      <w:tr w:rsidR="00E76BB5" w:rsidRPr="00E76BB5" w14:paraId="332736B7" w14:textId="77777777" w:rsidTr="00C409C2">
        <w:trPr>
          <w:trHeight w:val="565"/>
        </w:trPr>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B4652" w14:textId="77777777" w:rsidR="007A5BF1" w:rsidRPr="00E76BB5" w:rsidRDefault="007A5BF1" w:rsidP="00C409C2">
            <w:pPr>
              <w:jc w:val="center"/>
              <w:rPr>
                <w:bCs/>
              </w:rPr>
            </w:pPr>
            <w:r w:rsidRPr="00E76BB5">
              <w:rPr>
                <w:bCs/>
              </w:rPr>
              <w:t>№ п/п</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58A70" w14:textId="77777777" w:rsidR="007A5BF1" w:rsidRPr="00E76BB5" w:rsidRDefault="007A5BF1" w:rsidP="00C409C2">
            <w:pPr>
              <w:ind w:firstLine="720"/>
              <w:jc w:val="center"/>
            </w:pPr>
            <w:r w:rsidRPr="00E76BB5">
              <w:t>Показатель</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CAB94" w14:textId="77777777" w:rsidR="007A5BF1" w:rsidRPr="00E76BB5" w:rsidRDefault="007A5BF1" w:rsidP="00C409C2">
            <w:pPr>
              <w:jc w:val="center"/>
            </w:pPr>
            <w:r w:rsidRPr="00E76BB5">
              <w:t>Всего</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14:paraId="45CF0BC8" w14:textId="77777777" w:rsidR="007A5BF1" w:rsidRPr="00E76BB5" w:rsidRDefault="007A5BF1" w:rsidP="00C409C2">
            <w:r w:rsidRPr="00E76BB5">
              <w:t>1 полугодие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303C848" w14:textId="77777777" w:rsidR="007A5BF1" w:rsidRPr="00E76BB5" w:rsidRDefault="007A5BF1" w:rsidP="00C409C2">
            <w:r w:rsidRPr="00E76BB5">
              <w:t>2 полугодие</w:t>
            </w:r>
          </w:p>
        </w:tc>
      </w:tr>
      <w:tr w:rsidR="00E76BB5" w:rsidRPr="00E76BB5" w14:paraId="7B553474" w14:textId="77777777" w:rsidTr="00C409C2">
        <w:trPr>
          <w:trHeight w:val="330"/>
        </w:trPr>
        <w:tc>
          <w:tcPr>
            <w:tcW w:w="967" w:type="dxa"/>
            <w:tcBorders>
              <w:top w:val="nil"/>
              <w:left w:val="single" w:sz="4" w:space="0" w:color="auto"/>
              <w:bottom w:val="single" w:sz="4" w:space="0" w:color="auto"/>
              <w:right w:val="single" w:sz="4" w:space="0" w:color="auto"/>
            </w:tcBorders>
            <w:shd w:val="clear" w:color="auto" w:fill="auto"/>
            <w:hideMark/>
          </w:tcPr>
          <w:p w14:paraId="026AEC0B" w14:textId="77777777" w:rsidR="007A5BF1" w:rsidRPr="00E76BB5" w:rsidRDefault="007A5BF1" w:rsidP="00C409C2">
            <w:pPr>
              <w:jc w:val="center"/>
              <w:rPr>
                <w:bCs/>
              </w:rPr>
            </w:pPr>
            <w:r w:rsidRPr="00E76BB5">
              <w:rPr>
                <w:bCs/>
              </w:rPr>
              <w:t>1</w:t>
            </w:r>
          </w:p>
        </w:tc>
        <w:tc>
          <w:tcPr>
            <w:tcW w:w="3995" w:type="dxa"/>
            <w:tcBorders>
              <w:top w:val="nil"/>
              <w:left w:val="nil"/>
              <w:bottom w:val="single" w:sz="8" w:space="0" w:color="auto"/>
              <w:right w:val="single" w:sz="4" w:space="0" w:color="auto"/>
            </w:tcBorders>
            <w:shd w:val="clear" w:color="auto" w:fill="auto"/>
            <w:noWrap/>
            <w:vAlign w:val="center"/>
            <w:hideMark/>
          </w:tcPr>
          <w:p w14:paraId="5AEE0224" w14:textId="77777777" w:rsidR="007A5BF1" w:rsidRPr="00E76BB5" w:rsidRDefault="007A5BF1" w:rsidP="00C409C2">
            <w:r w:rsidRPr="00E76BB5">
              <w:rPr>
                <w:bCs/>
              </w:rPr>
              <w:t>Выработка (2 + 3)</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77D4F5FF" w14:textId="77777777" w:rsidR="007A5BF1" w:rsidRPr="00E76BB5" w:rsidRDefault="007A5BF1" w:rsidP="00C409C2">
            <w:pPr>
              <w:jc w:val="center"/>
            </w:pPr>
            <w:r w:rsidRPr="00E76BB5">
              <w:t>7 357,00</w:t>
            </w:r>
          </w:p>
        </w:tc>
        <w:tc>
          <w:tcPr>
            <w:tcW w:w="1732" w:type="dxa"/>
            <w:tcBorders>
              <w:top w:val="nil"/>
              <w:left w:val="single" w:sz="8" w:space="0" w:color="auto"/>
              <w:bottom w:val="single" w:sz="8" w:space="0" w:color="auto"/>
              <w:right w:val="single" w:sz="8" w:space="0" w:color="auto"/>
            </w:tcBorders>
            <w:shd w:val="clear" w:color="auto" w:fill="auto"/>
            <w:vAlign w:val="center"/>
          </w:tcPr>
          <w:p w14:paraId="3FEE1D17" w14:textId="77777777" w:rsidR="007A5BF1" w:rsidRPr="00E76BB5" w:rsidRDefault="007A5BF1" w:rsidP="00C409C2">
            <w:pPr>
              <w:jc w:val="center"/>
            </w:pPr>
            <w:r w:rsidRPr="00E76BB5">
              <w:t>4 261,91</w:t>
            </w:r>
          </w:p>
        </w:tc>
        <w:tc>
          <w:tcPr>
            <w:tcW w:w="1701" w:type="dxa"/>
            <w:tcBorders>
              <w:top w:val="nil"/>
              <w:left w:val="single" w:sz="8" w:space="0" w:color="auto"/>
              <w:bottom w:val="single" w:sz="8" w:space="0" w:color="auto"/>
              <w:right w:val="single" w:sz="8" w:space="0" w:color="auto"/>
            </w:tcBorders>
            <w:shd w:val="clear" w:color="auto" w:fill="auto"/>
            <w:vAlign w:val="center"/>
          </w:tcPr>
          <w:p w14:paraId="2CDED319" w14:textId="77777777" w:rsidR="007A5BF1" w:rsidRPr="00E76BB5" w:rsidRDefault="007A5BF1" w:rsidP="00C409C2">
            <w:pPr>
              <w:jc w:val="center"/>
            </w:pPr>
            <w:r w:rsidRPr="00E76BB5">
              <w:t>3 095,09</w:t>
            </w:r>
          </w:p>
        </w:tc>
      </w:tr>
      <w:tr w:rsidR="00E76BB5" w:rsidRPr="00E76BB5" w14:paraId="39A5422E" w14:textId="77777777" w:rsidTr="00C409C2">
        <w:trPr>
          <w:trHeight w:val="315"/>
        </w:trPr>
        <w:tc>
          <w:tcPr>
            <w:tcW w:w="967" w:type="dxa"/>
            <w:tcBorders>
              <w:top w:val="nil"/>
              <w:left w:val="single" w:sz="4" w:space="0" w:color="auto"/>
              <w:bottom w:val="single" w:sz="4" w:space="0" w:color="auto"/>
              <w:right w:val="single" w:sz="4" w:space="0" w:color="auto"/>
            </w:tcBorders>
            <w:shd w:val="clear" w:color="auto" w:fill="auto"/>
            <w:vAlign w:val="center"/>
            <w:hideMark/>
          </w:tcPr>
          <w:p w14:paraId="0ECA4632" w14:textId="77777777" w:rsidR="007A5BF1" w:rsidRPr="00E76BB5" w:rsidRDefault="007A5BF1" w:rsidP="00C409C2">
            <w:pPr>
              <w:jc w:val="center"/>
              <w:rPr>
                <w:bCs/>
              </w:rPr>
            </w:pPr>
            <w:r w:rsidRPr="00E76BB5">
              <w:rPr>
                <w:bCs/>
              </w:rPr>
              <w:t>2</w:t>
            </w:r>
          </w:p>
        </w:tc>
        <w:tc>
          <w:tcPr>
            <w:tcW w:w="3995" w:type="dxa"/>
            <w:tcBorders>
              <w:top w:val="nil"/>
              <w:left w:val="nil"/>
              <w:bottom w:val="single" w:sz="8" w:space="0" w:color="auto"/>
              <w:right w:val="single" w:sz="4" w:space="0" w:color="auto"/>
            </w:tcBorders>
            <w:shd w:val="clear" w:color="auto" w:fill="auto"/>
            <w:vAlign w:val="center"/>
            <w:hideMark/>
          </w:tcPr>
          <w:p w14:paraId="00F3AFFA" w14:textId="77777777" w:rsidR="007A5BF1" w:rsidRPr="00E76BB5" w:rsidRDefault="007A5BF1" w:rsidP="00C409C2">
            <w:r w:rsidRPr="00E76BB5">
              <w:rPr>
                <w:bCs/>
              </w:rPr>
              <w:t>Собственные нужды</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1FB2CC0F" w14:textId="77777777" w:rsidR="007A5BF1" w:rsidRPr="00E76BB5" w:rsidRDefault="007A5BF1" w:rsidP="00C409C2">
            <w:pPr>
              <w:jc w:val="center"/>
            </w:pPr>
            <w:r w:rsidRPr="00E76BB5">
              <w:t>264,85</w:t>
            </w:r>
          </w:p>
        </w:tc>
        <w:tc>
          <w:tcPr>
            <w:tcW w:w="1732" w:type="dxa"/>
            <w:tcBorders>
              <w:top w:val="nil"/>
              <w:left w:val="single" w:sz="8" w:space="0" w:color="auto"/>
              <w:bottom w:val="single" w:sz="8" w:space="0" w:color="auto"/>
              <w:right w:val="single" w:sz="8" w:space="0" w:color="auto"/>
            </w:tcBorders>
            <w:shd w:val="clear" w:color="auto" w:fill="auto"/>
            <w:vAlign w:val="center"/>
          </w:tcPr>
          <w:p w14:paraId="294B24CF" w14:textId="77777777" w:rsidR="007A5BF1" w:rsidRPr="00E76BB5" w:rsidRDefault="007A5BF1" w:rsidP="00C409C2">
            <w:pPr>
              <w:jc w:val="center"/>
            </w:pPr>
            <w:r w:rsidRPr="00E76BB5">
              <w:t>153,43</w:t>
            </w:r>
          </w:p>
        </w:tc>
        <w:tc>
          <w:tcPr>
            <w:tcW w:w="1701" w:type="dxa"/>
            <w:tcBorders>
              <w:top w:val="nil"/>
              <w:left w:val="single" w:sz="8" w:space="0" w:color="auto"/>
              <w:bottom w:val="single" w:sz="8" w:space="0" w:color="auto"/>
              <w:right w:val="single" w:sz="8" w:space="0" w:color="auto"/>
            </w:tcBorders>
            <w:shd w:val="clear" w:color="auto" w:fill="auto"/>
            <w:vAlign w:val="center"/>
          </w:tcPr>
          <w:p w14:paraId="42CFD182" w14:textId="77777777" w:rsidR="007A5BF1" w:rsidRPr="00E76BB5" w:rsidRDefault="007A5BF1" w:rsidP="00C409C2">
            <w:pPr>
              <w:jc w:val="center"/>
            </w:pPr>
            <w:r w:rsidRPr="00E76BB5">
              <w:t>111,42</w:t>
            </w:r>
          </w:p>
        </w:tc>
      </w:tr>
      <w:tr w:rsidR="00E76BB5" w:rsidRPr="00E76BB5" w14:paraId="4E4B8D97" w14:textId="77777777" w:rsidTr="00C409C2">
        <w:trPr>
          <w:trHeight w:val="375"/>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13E8A7B2" w14:textId="77777777" w:rsidR="007A5BF1" w:rsidRPr="00E76BB5" w:rsidRDefault="007A5BF1" w:rsidP="00C409C2">
            <w:pPr>
              <w:jc w:val="center"/>
              <w:rPr>
                <w:bCs/>
              </w:rPr>
            </w:pPr>
            <w:r w:rsidRPr="00E76BB5">
              <w:rPr>
                <w:bCs/>
              </w:rPr>
              <w:t>3</w:t>
            </w:r>
          </w:p>
        </w:tc>
        <w:tc>
          <w:tcPr>
            <w:tcW w:w="3995" w:type="dxa"/>
            <w:tcBorders>
              <w:top w:val="nil"/>
              <w:left w:val="nil"/>
              <w:bottom w:val="single" w:sz="8" w:space="0" w:color="auto"/>
              <w:right w:val="single" w:sz="4" w:space="0" w:color="auto"/>
            </w:tcBorders>
            <w:shd w:val="clear" w:color="auto" w:fill="auto"/>
            <w:noWrap/>
            <w:vAlign w:val="center"/>
            <w:hideMark/>
          </w:tcPr>
          <w:p w14:paraId="5F7607FE" w14:textId="77777777" w:rsidR="007A5BF1" w:rsidRPr="00E76BB5" w:rsidRDefault="007A5BF1" w:rsidP="00C409C2">
            <w:r w:rsidRPr="00E76BB5">
              <w:rPr>
                <w:bCs/>
              </w:rPr>
              <w:t>Отпуск в сеть (4 + 5)</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4E1D7B2E" w14:textId="77777777" w:rsidR="007A5BF1" w:rsidRPr="00E76BB5" w:rsidRDefault="007A5BF1" w:rsidP="00C409C2">
            <w:pPr>
              <w:jc w:val="center"/>
            </w:pPr>
            <w:r w:rsidRPr="00E76BB5">
              <w:t>7 092,15</w:t>
            </w:r>
          </w:p>
        </w:tc>
        <w:tc>
          <w:tcPr>
            <w:tcW w:w="1732" w:type="dxa"/>
            <w:tcBorders>
              <w:top w:val="nil"/>
              <w:left w:val="single" w:sz="8" w:space="0" w:color="auto"/>
              <w:bottom w:val="single" w:sz="8" w:space="0" w:color="auto"/>
              <w:right w:val="single" w:sz="8" w:space="0" w:color="auto"/>
            </w:tcBorders>
            <w:shd w:val="clear" w:color="auto" w:fill="auto"/>
            <w:vAlign w:val="center"/>
          </w:tcPr>
          <w:p w14:paraId="5C0B80BB" w14:textId="77777777" w:rsidR="007A5BF1" w:rsidRPr="00E76BB5" w:rsidRDefault="007A5BF1" w:rsidP="00C409C2">
            <w:pPr>
              <w:jc w:val="center"/>
            </w:pPr>
            <w:r w:rsidRPr="00E76BB5">
              <w:t>4 108,48</w:t>
            </w:r>
          </w:p>
        </w:tc>
        <w:tc>
          <w:tcPr>
            <w:tcW w:w="1701" w:type="dxa"/>
            <w:tcBorders>
              <w:top w:val="nil"/>
              <w:left w:val="single" w:sz="8" w:space="0" w:color="auto"/>
              <w:bottom w:val="single" w:sz="8" w:space="0" w:color="auto"/>
              <w:right w:val="single" w:sz="8" w:space="0" w:color="auto"/>
            </w:tcBorders>
            <w:shd w:val="clear" w:color="auto" w:fill="auto"/>
            <w:vAlign w:val="center"/>
          </w:tcPr>
          <w:p w14:paraId="40566ACA" w14:textId="77777777" w:rsidR="007A5BF1" w:rsidRPr="00E76BB5" w:rsidRDefault="007A5BF1" w:rsidP="00C409C2">
            <w:pPr>
              <w:jc w:val="center"/>
            </w:pPr>
            <w:r w:rsidRPr="00E76BB5">
              <w:t>2 983,67</w:t>
            </w:r>
          </w:p>
        </w:tc>
      </w:tr>
      <w:tr w:rsidR="00E76BB5" w:rsidRPr="00E76BB5" w14:paraId="7B946E57" w14:textId="77777777" w:rsidTr="00C409C2">
        <w:trPr>
          <w:trHeight w:val="390"/>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4383BB43" w14:textId="77777777" w:rsidR="007A5BF1" w:rsidRPr="00E76BB5" w:rsidRDefault="007A5BF1" w:rsidP="00C409C2">
            <w:pPr>
              <w:jc w:val="center"/>
              <w:rPr>
                <w:bCs/>
              </w:rPr>
            </w:pPr>
            <w:r w:rsidRPr="00E76BB5">
              <w:rPr>
                <w:bCs/>
              </w:rPr>
              <w:t>4</w:t>
            </w:r>
          </w:p>
        </w:tc>
        <w:tc>
          <w:tcPr>
            <w:tcW w:w="3995" w:type="dxa"/>
            <w:tcBorders>
              <w:top w:val="nil"/>
              <w:left w:val="nil"/>
              <w:bottom w:val="single" w:sz="8" w:space="0" w:color="auto"/>
              <w:right w:val="single" w:sz="4" w:space="0" w:color="auto"/>
            </w:tcBorders>
            <w:shd w:val="clear" w:color="auto" w:fill="auto"/>
            <w:vAlign w:val="center"/>
            <w:hideMark/>
          </w:tcPr>
          <w:p w14:paraId="2FB3D846" w14:textId="77777777" w:rsidR="007A5BF1" w:rsidRPr="00E76BB5" w:rsidRDefault="007A5BF1" w:rsidP="00C409C2">
            <w:r w:rsidRPr="00E76BB5">
              <w:rPr>
                <w:bCs/>
              </w:rPr>
              <w:t>Полезный отпуск тепловой энергии, в т.ч. (∑ 4.1-4.4)</w:t>
            </w:r>
          </w:p>
        </w:tc>
        <w:tc>
          <w:tcPr>
            <w:tcW w:w="1758" w:type="dxa"/>
            <w:tcBorders>
              <w:top w:val="single" w:sz="4" w:space="0" w:color="auto"/>
              <w:left w:val="single" w:sz="4" w:space="0" w:color="auto"/>
              <w:bottom w:val="single" w:sz="4" w:space="0" w:color="auto"/>
              <w:right w:val="nil"/>
            </w:tcBorders>
            <w:shd w:val="clear" w:color="auto" w:fill="auto"/>
            <w:vAlign w:val="center"/>
          </w:tcPr>
          <w:p w14:paraId="217CD497" w14:textId="77777777" w:rsidR="007A5BF1" w:rsidRPr="00E76BB5" w:rsidRDefault="007A5BF1" w:rsidP="00C409C2">
            <w:pPr>
              <w:jc w:val="center"/>
            </w:pPr>
            <w:r w:rsidRPr="00E76BB5">
              <w:t>5 452,95</w:t>
            </w:r>
          </w:p>
        </w:tc>
        <w:tc>
          <w:tcPr>
            <w:tcW w:w="1732" w:type="dxa"/>
            <w:tcBorders>
              <w:top w:val="nil"/>
              <w:left w:val="single" w:sz="8" w:space="0" w:color="auto"/>
              <w:bottom w:val="single" w:sz="8" w:space="0" w:color="auto"/>
              <w:right w:val="single" w:sz="8" w:space="0" w:color="auto"/>
            </w:tcBorders>
            <w:shd w:val="clear" w:color="auto" w:fill="auto"/>
            <w:vAlign w:val="center"/>
          </w:tcPr>
          <w:p w14:paraId="4CF4728E" w14:textId="77777777" w:rsidR="007A5BF1" w:rsidRPr="00E76BB5" w:rsidRDefault="007A5BF1" w:rsidP="00C409C2">
            <w:pPr>
              <w:jc w:val="center"/>
            </w:pPr>
            <w:r w:rsidRPr="00E76BB5">
              <w:t>3 158,89</w:t>
            </w:r>
          </w:p>
        </w:tc>
        <w:tc>
          <w:tcPr>
            <w:tcW w:w="1701" w:type="dxa"/>
            <w:tcBorders>
              <w:top w:val="nil"/>
              <w:left w:val="single" w:sz="8" w:space="0" w:color="auto"/>
              <w:bottom w:val="single" w:sz="8" w:space="0" w:color="auto"/>
              <w:right w:val="single" w:sz="8" w:space="0" w:color="auto"/>
            </w:tcBorders>
            <w:shd w:val="clear" w:color="auto" w:fill="auto"/>
            <w:vAlign w:val="center"/>
          </w:tcPr>
          <w:p w14:paraId="58DB9949" w14:textId="77777777" w:rsidR="007A5BF1" w:rsidRPr="00E76BB5" w:rsidRDefault="007A5BF1" w:rsidP="00C409C2">
            <w:pPr>
              <w:jc w:val="center"/>
            </w:pPr>
            <w:r w:rsidRPr="00E76BB5">
              <w:t>2 294,06</w:t>
            </w:r>
          </w:p>
        </w:tc>
      </w:tr>
      <w:tr w:rsidR="00E76BB5" w:rsidRPr="00E76BB5" w14:paraId="5D36CD07" w14:textId="77777777" w:rsidTr="00C409C2">
        <w:trPr>
          <w:trHeight w:val="398"/>
        </w:trPr>
        <w:tc>
          <w:tcPr>
            <w:tcW w:w="967" w:type="dxa"/>
            <w:tcBorders>
              <w:top w:val="nil"/>
              <w:left w:val="single" w:sz="4" w:space="0" w:color="auto"/>
              <w:bottom w:val="single" w:sz="4" w:space="0" w:color="auto"/>
              <w:right w:val="single" w:sz="4" w:space="0" w:color="auto"/>
            </w:tcBorders>
            <w:shd w:val="clear" w:color="auto" w:fill="auto"/>
            <w:noWrap/>
            <w:vAlign w:val="center"/>
          </w:tcPr>
          <w:p w14:paraId="085A043B" w14:textId="77777777" w:rsidR="007A5BF1" w:rsidRPr="00E76BB5" w:rsidRDefault="007A5BF1" w:rsidP="00C409C2">
            <w:pPr>
              <w:jc w:val="center"/>
              <w:rPr>
                <w:bCs/>
              </w:rPr>
            </w:pPr>
            <w:r w:rsidRPr="00E76BB5">
              <w:rPr>
                <w:bCs/>
              </w:rPr>
              <w:t xml:space="preserve"> 4.1</w:t>
            </w:r>
          </w:p>
        </w:tc>
        <w:tc>
          <w:tcPr>
            <w:tcW w:w="3995" w:type="dxa"/>
            <w:tcBorders>
              <w:top w:val="nil"/>
              <w:left w:val="nil"/>
              <w:bottom w:val="single" w:sz="8" w:space="0" w:color="auto"/>
              <w:right w:val="single" w:sz="4" w:space="0" w:color="auto"/>
            </w:tcBorders>
            <w:shd w:val="clear" w:color="auto" w:fill="auto"/>
            <w:noWrap/>
          </w:tcPr>
          <w:p w14:paraId="00611265" w14:textId="77777777" w:rsidR="007A5BF1" w:rsidRPr="00E76BB5" w:rsidRDefault="007A5BF1" w:rsidP="00C409C2">
            <w:r w:rsidRPr="00E76BB5">
              <w:t>Отпуск бюджетным</w:t>
            </w:r>
          </w:p>
        </w:tc>
        <w:tc>
          <w:tcPr>
            <w:tcW w:w="1758" w:type="dxa"/>
            <w:tcBorders>
              <w:top w:val="single" w:sz="4" w:space="0" w:color="auto"/>
              <w:left w:val="single" w:sz="4" w:space="0" w:color="auto"/>
              <w:bottom w:val="single" w:sz="4" w:space="0" w:color="auto"/>
              <w:right w:val="nil"/>
            </w:tcBorders>
            <w:shd w:val="clear" w:color="auto" w:fill="auto"/>
            <w:noWrap/>
            <w:vAlign w:val="center"/>
          </w:tcPr>
          <w:p w14:paraId="270B60B2" w14:textId="77777777" w:rsidR="007A5BF1" w:rsidRPr="00E76BB5" w:rsidRDefault="007A5BF1" w:rsidP="00C409C2">
            <w:pPr>
              <w:jc w:val="center"/>
            </w:pPr>
            <w:r w:rsidRPr="00E76BB5">
              <w:t>4 676,97</w:t>
            </w:r>
          </w:p>
        </w:tc>
        <w:tc>
          <w:tcPr>
            <w:tcW w:w="1732" w:type="dxa"/>
            <w:tcBorders>
              <w:top w:val="nil"/>
              <w:left w:val="single" w:sz="8" w:space="0" w:color="auto"/>
              <w:bottom w:val="single" w:sz="8" w:space="0" w:color="auto"/>
              <w:right w:val="single" w:sz="8" w:space="0" w:color="auto"/>
            </w:tcBorders>
            <w:shd w:val="clear" w:color="auto" w:fill="auto"/>
            <w:vAlign w:val="center"/>
          </w:tcPr>
          <w:p w14:paraId="7A894263" w14:textId="77777777" w:rsidR="007A5BF1" w:rsidRPr="00E76BB5" w:rsidRDefault="007A5BF1" w:rsidP="00C409C2">
            <w:pPr>
              <w:jc w:val="center"/>
            </w:pPr>
            <w:r w:rsidRPr="00E76BB5">
              <w:t>2 709,37</w:t>
            </w:r>
          </w:p>
        </w:tc>
        <w:tc>
          <w:tcPr>
            <w:tcW w:w="1701" w:type="dxa"/>
            <w:tcBorders>
              <w:top w:val="nil"/>
              <w:left w:val="single" w:sz="8" w:space="0" w:color="auto"/>
              <w:bottom w:val="single" w:sz="8" w:space="0" w:color="auto"/>
              <w:right w:val="single" w:sz="8" w:space="0" w:color="auto"/>
            </w:tcBorders>
            <w:shd w:val="clear" w:color="auto" w:fill="auto"/>
            <w:vAlign w:val="center"/>
          </w:tcPr>
          <w:p w14:paraId="7EC4C141" w14:textId="77777777" w:rsidR="007A5BF1" w:rsidRPr="00E76BB5" w:rsidRDefault="007A5BF1" w:rsidP="00C409C2">
            <w:pPr>
              <w:jc w:val="center"/>
            </w:pPr>
            <w:r w:rsidRPr="00E76BB5">
              <w:t>1 967,60</w:t>
            </w:r>
          </w:p>
        </w:tc>
      </w:tr>
      <w:tr w:rsidR="00E76BB5" w:rsidRPr="00E76BB5" w14:paraId="64095D24" w14:textId="77777777" w:rsidTr="00C409C2">
        <w:trPr>
          <w:trHeight w:val="398"/>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1A646D79" w14:textId="77777777" w:rsidR="007A5BF1" w:rsidRPr="00E76BB5" w:rsidRDefault="007A5BF1" w:rsidP="00C409C2">
            <w:pPr>
              <w:jc w:val="center"/>
              <w:rPr>
                <w:bCs/>
              </w:rPr>
            </w:pPr>
            <w:r w:rsidRPr="00E76BB5">
              <w:rPr>
                <w:bCs/>
              </w:rPr>
              <w:t xml:space="preserve"> 4.2</w:t>
            </w:r>
          </w:p>
        </w:tc>
        <w:tc>
          <w:tcPr>
            <w:tcW w:w="3995" w:type="dxa"/>
            <w:tcBorders>
              <w:top w:val="nil"/>
              <w:left w:val="nil"/>
              <w:bottom w:val="single" w:sz="8" w:space="0" w:color="auto"/>
              <w:right w:val="single" w:sz="4" w:space="0" w:color="auto"/>
            </w:tcBorders>
            <w:shd w:val="clear" w:color="auto" w:fill="auto"/>
            <w:noWrap/>
            <w:hideMark/>
          </w:tcPr>
          <w:p w14:paraId="19C86BF6" w14:textId="77777777" w:rsidR="007A5BF1" w:rsidRPr="00E76BB5" w:rsidRDefault="007A5BF1" w:rsidP="00C409C2">
            <w:r w:rsidRPr="00E76BB5">
              <w:t>Отпуск жилищным</w:t>
            </w:r>
          </w:p>
        </w:tc>
        <w:tc>
          <w:tcPr>
            <w:tcW w:w="1758" w:type="dxa"/>
            <w:tcBorders>
              <w:top w:val="single" w:sz="4" w:space="0" w:color="auto"/>
              <w:left w:val="single" w:sz="4" w:space="0" w:color="auto"/>
              <w:bottom w:val="single" w:sz="4" w:space="0" w:color="auto"/>
              <w:right w:val="nil"/>
            </w:tcBorders>
            <w:shd w:val="clear" w:color="auto" w:fill="auto"/>
            <w:noWrap/>
            <w:vAlign w:val="center"/>
          </w:tcPr>
          <w:p w14:paraId="38E28E44" w14:textId="77777777" w:rsidR="007A5BF1" w:rsidRPr="00E76BB5" w:rsidRDefault="007A5BF1" w:rsidP="00C409C2">
            <w:pPr>
              <w:jc w:val="center"/>
            </w:pPr>
            <w:r w:rsidRPr="00E76BB5">
              <w:t>430,26</w:t>
            </w:r>
          </w:p>
        </w:tc>
        <w:tc>
          <w:tcPr>
            <w:tcW w:w="1732" w:type="dxa"/>
            <w:tcBorders>
              <w:top w:val="nil"/>
              <w:left w:val="single" w:sz="8" w:space="0" w:color="auto"/>
              <w:bottom w:val="single" w:sz="8" w:space="0" w:color="auto"/>
              <w:right w:val="single" w:sz="8" w:space="0" w:color="auto"/>
            </w:tcBorders>
            <w:shd w:val="clear" w:color="auto" w:fill="auto"/>
            <w:vAlign w:val="center"/>
          </w:tcPr>
          <w:p w14:paraId="66788EA2" w14:textId="77777777" w:rsidR="007A5BF1" w:rsidRPr="00E76BB5" w:rsidRDefault="007A5BF1" w:rsidP="00C409C2">
            <w:pPr>
              <w:jc w:val="center"/>
            </w:pPr>
            <w:r w:rsidRPr="00E76BB5">
              <w:t>249,25</w:t>
            </w:r>
          </w:p>
        </w:tc>
        <w:tc>
          <w:tcPr>
            <w:tcW w:w="1701" w:type="dxa"/>
            <w:tcBorders>
              <w:top w:val="nil"/>
              <w:left w:val="single" w:sz="8" w:space="0" w:color="auto"/>
              <w:bottom w:val="single" w:sz="8" w:space="0" w:color="auto"/>
              <w:right w:val="single" w:sz="8" w:space="0" w:color="auto"/>
            </w:tcBorders>
            <w:shd w:val="clear" w:color="auto" w:fill="auto"/>
            <w:vAlign w:val="center"/>
          </w:tcPr>
          <w:p w14:paraId="3A04C514" w14:textId="77777777" w:rsidR="007A5BF1" w:rsidRPr="00E76BB5" w:rsidRDefault="007A5BF1" w:rsidP="00C409C2">
            <w:pPr>
              <w:jc w:val="center"/>
            </w:pPr>
            <w:r w:rsidRPr="00E76BB5">
              <w:t>181,01</w:t>
            </w:r>
          </w:p>
        </w:tc>
      </w:tr>
      <w:tr w:rsidR="00E76BB5" w:rsidRPr="00E76BB5" w14:paraId="101D6169" w14:textId="77777777" w:rsidTr="00C409C2">
        <w:trPr>
          <w:trHeight w:val="390"/>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564715DA" w14:textId="77777777" w:rsidR="007A5BF1" w:rsidRPr="00E76BB5" w:rsidRDefault="007A5BF1" w:rsidP="00C409C2">
            <w:pPr>
              <w:jc w:val="center"/>
              <w:rPr>
                <w:bCs/>
              </w:rPr>
            </w:pPr>
            <w:r w:rsidRPr="00E76BB5">
              <w:rPr>
                <w:bCs/>
              </w:rPr>
              <w:t xml:space="preserve"> 4.3</w:t>
            </w:r>
          </w:p>
        </w:tc>
        <w:tc>
          <w:tcPr>
            <w:tcW w:w="3995" w:type="dxa"/>
            <w:tcBorders>
              <w:top w:val="nil"/>
              <w:left w:val="nil"/>
              <w:bottom w:val="single" w:sz="8" w:space="0" w:color="auto"/>
              <w:right w:val="single" w:sz="4" w:space="0" w:color="auto"/>
            </w:tcBorders>
            <w:shd w:val="clear" w:color="auto" w:fill="auto"/>
            <w:noWrap/>
            <w:hideMark/>
          </w:tcPr>
          <w:p w14:paraId="001E3BFE" w14:textId="77777777" w:rsidR="007A5BF1" w:rsidRPr="00E76BB5" w:rsidRDefault="007A5BF1" w:rsidP="00C409C2">
            <w:r w:rsidRPr="00E76BB5">
              <w:t>Отпуск иным организациям</w:t>
            </w:r>
          </w:p>
        </w:tc>
        <w:tc>
          <w:tcPr>
            <w:tcW w:w="1758" w:type="dxa"/>
            <w:tcBorders>
              <w:top w:val="single" w:sz="4" w:space="0" w:color="auto"/>
              <w:left w:val="single" w:sz="4" w:space="0" w:color="auto"/>
              <w:bottom w:val="single" w:sz="4" w:space="0" w:color="auto"/>
              <w:right w:val="nil"/>
            </w:tcBorders>
            <w:shd w:val="clear" w:color="auto" w:fill="auto"/>
            <w:noWrap/>
            <w:vAlign w:val="center"/>
          </w:tcPr>
          <w:p w14:paraId="22F0330D" w14:textId="77777777" w:rsidR="007A5BF1" w:rsidRPr="00E76BB5" w:rsidRDefault="007A5BF1" w:rsidP="00C409C2">
            <w:pPr>
              <w:jc w:val="center"/>
            </w:pPr>
            <w:r w:rsidRPr="00E76BB5">
              <w:t>345,72</w:t>
            </w:r>
          </w:p>
        </w:tc>
        <w:tc>
          <w:tcPr>
            <w:tcW w:w="1732" w:type="dxa"/>
            <w:tcBorders>
              <w:top w:val="nil"/>
              <w:left w:val="single" w:sz="8" w:space="0" w:color="auto"/>
              <w:bottom w:val="single" w:sz="8" w:space="0" w:color="auto"/>
              <w:right w:val="single" w:sz="8" w:space="0" w:color="auto"/>
            </w:tcBorders>
            <w:shd w:val="clear" w:color="auto" w:fill="auto"/>
            <w:noWrap/>
            <w:vAlign w:val="center"/>
          </w:tcPr>
          <w:p w14:paraId="73E340E7" w14:textId="77777777" w:rsidR="007A5BF1" w:rsidRPr="00E76BB5" w:rsidRDefault="007A5BF1" w:rsidP="00C409C2">
            <w:pPr>
              <w:jc w:val="center"/>
            </w:pPr>
            <w:r w:rsidRPr="00E76BB5">
              <w:t>200,28</w:t>
            </w:r>
          </w:p>
        </w:tc>
        <w:tc>
          <w:tcPr>
            <w:tcW w:w="1701" w:type="dxa"/>
            <w:tcBorders>
              <w:top w:val="nil"/>
              <w:left w:val="single" w:sz="8" w:space="0" w:color="auto"/>
              <w:bottom w:val="single" w:sz="8" w:space="0" w:color="auto"/>
              <w:right w:val="single" w:sz="8" w:space="0" w:color="auto"/>
            </w:tcBorders>
            <w:shd w:val="clear" w:color="auto" w:fill="auto"/>
            <w:noWrap/>
            <w:vAlign w:val="center"/>
          </w:tcPr>
          <w:p w14:paraId="703DDB92" w14:textId="77777777" w:rsidR="007A5BF1" w:rsidRPr="00E76BB5" w:rsidRDefault="007A5BF1" w:rsidP="00C409C2">
            <w:pPr>
              <w:jc w:val="center"/>
            </w:pPr>
            <w:r w:rsidRPr="00E76BB5">
              <w:t>145,44</w:t>
            </w:r>
          </w:p>
        </w:tc>
      </w:tr>
      <w:tr w:rsidR="00E76BB5" w:rsidRPr="00E76BB5" w14:paraId="787AC270" w14:textId="77777777" w:rsidTr="00C409C2">
        <w:trPr>
          <w:trHeight w:val="39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EA5E0" w14:textId="77777777" w:rsidR="007A5BF1" w:rsidRPr="00E76BB5" w:rsidRDefault="007A5BF1" w:rsidP="00C409C2">
            <w:pPr>
              <w:jc w:val="center"/>
              <w:rPr>
                <w:bCs/>
              </w:rPr>
            </w:pPr>
            <w:r w:rsidRPr="00E76BB5">
              <w:rPr>
                <w:bCs/>
              </w:rPr>
              <w:t xml:space="preserve"> 4.4</w:t>
            </w:r>
          </w:p>
        </w:tc>
        <w:tc>
          <w:tcPr>
            <w:tcW w:w="3995" w:type="dxa"/>
            <w:tcBorders>
              <w:top w:val="single" w:sz="4" w:space="0" w:color="auto"/>
              <w:left w:val="nil"/>
              <w:bottom w:val="single" w:sz="8" w:space="0" w:color="auto"/>
              <w:right w:val="single" w:sz="4" w:space="0" w:color="auto"/>
            </w:tcBorders>
            <w:shd w:val="clear" w:color="auto" w:fill="auto"/>
          </w:tcPr>
          <w:p w14:paraId="629E6D12" w14:textId="77777777" w:rsidR="007A5BF1" w:rsidRPr="00E76BB5" w:rsidRDefault="007A5BF1" w:rsidP="00C409C2">
            <w:r w:rsidRPr="00E76BB5">
              <w:t>Отпуск на производственные нужды</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72CB3E8D" w14:textId="77777777" w:rsidR="007A5BF1" w:rsidRPr="00E76BB5" w:rsidRDefault="007A5BF1" w:rsidP="00C409C2">
            <w:pPr>
              <w:jc w:val="center"/>
            </w:pPr>
            <w:r w:rsidRPr="00E76BB5">
              <w:t>0,00</w:t>
            </w:r>
          </w:p>
        </w:tc>
        <w:tc>
          <w:tcPr>
            <w:tcW w:w="1732" w:type="dxa"/>
            <w:tcBorders>
              <w:top w:val="single" w:sz="4" w:space="0" w:color="auto"/>
              <w:left w:val="single" w:sz="8" w:space="0" w:color="auto"/>
              <w:bottom w:val="single" w:sz="8" w:space="0" w:color="auto"/>
              <w:right w:val="single" w:sz="8" w:space="0" w:color="auto"/>
            </w:tcBorders>
            <w:shd w:val="clear" w:color="auto" w:fill="auto"/>
            <w:vAlign w:val="center"/>
          </w:tcPr>
          <w:p w14:paraId="7A2BA074" w14:textId="77777777" w:rsidR="007A5BF1" w:rsidRPr="00E76BB5" w:rsidRDefault="007A5BF1" w:rsidP="00C409C2">
            <w:pPr>
              <w:jc w:val="center"/>
            </w:pPr>
            <w:r w:rsidRPr="00E76BB5">
              <w:t>0,00</w:t>
            </w:r>
          </w:p>
        </w:tc>
        <w:tc>
          <w:tcPr>
            <w:tcW w:w="1701" w:type="dxa"/>
            <w:tcBorders>
              <w:top w:val="single" w:sz="4" w:space="0" w:color="auto"/>
              <w:left w:val="single" w:sz="8" w:space="0" w:color="auto"/>
              <w:bottom w:val="single" w:sz="8" w:space="0" w:color="auto"/>
              <w:right w:val="single" w:sz="8" w:space="0" w:color="auto"/>
            </w:tcBorders>
            <w:shd w:val="clear" w:color="auto" w:fill="auto"/>
            <w:vAlign w:val="center"/>
          </w:tcPr>
          <w:p w14:paraId="76B77E72" w14:textId="77777777" w:rsidR="007A5BF1" w:rsidRPr="00E76BB5" w:rsidRDefault="007A5BF1" w:rsidP="00C409C2">
            <w:pPr>
              <w:jc w:val="center"/>
            </w:pPr>
            <w:r w:rsidRPr="00E76BB5">
              <w:t>0,00</w:t>
            </w:r>
          </w:p>
        </w:tc>
      </w:tr>
      <w:tr w:rsidR="00E76BB5" w:rsidRPr="00E76BB5" w14:paraId="0723C10F" w14:textId="77777777" w:rsidTr="00C409C2">
        <w:trPr>
          <w:trHeight w:val="390"/>
        </w:trPr>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1882399A" w14:textId="77777777" w:rsidR="007A5BF1" w:rsidRPr="00E76BB5" w:rsidRDefault="007A5BF1" w:rsidP="00C409C2">
            <w:pPr>
              <w:jc w:val="center"/>
              <w:rPr>
                <w:bCs/>
              </w:rPr>
            </w:pPr>
            <w:r w:rsidRPr="00E76BB5">
              <w:rPr>
                <w:bCs/>
              </w:rPr>
              <w:t>5</w:t>
            </w:r>
          </w:p>
        </w:tc>
        <w:tc>
          <w:tcPr>
            <w:tcW w:w="3995" w:type="dxa"/>
            <w:tcBorders>
              <w:top w:val="nil"/>
              <w:left w:val="nil"/>
              <w:bottom w:val="single" w:sz="8" w:space="0" w:color="auto"/>
              <w:right w:val="single" w:sz="4" w:space="0" w:color="auto"/>
            </w:tcBorders>
            <w:shd w:val="clear" w:color="auto" w:fill="auto"/>
            <w:vAlign w:val="center"/>
            <w:hideMark/>
          </w:tcPr>
          <w:p w14:paraId="56E8869C" w14:textId="77777777" w:rsidR="007A5BF1" w:rsidRPr="00E76BB5" w:rsidRDefault="007A5BF1" w:rsidP="00C409C2">
            <w:r w:rsidRPr="00E76BB5">
              <w:rPr>
                <w:bCs/>
              </w:rPr>
              <w:t>Потери при передаче</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3180FB52" w14:textId="77777777" w:rsidR="007A5BF1" w:rsidRPr="00E76BB5" w:rsidRDefault="007A5BF1" w:rsidP="00C409C2">
            <w:pPr>
              <w:jc w:val="center"/>
            </w:pPr>
            <w:r w:rsidRPr="00E76BB5">
              <w:t>1 639,20</w:t>
            </w:r>
          </w:p>
        </w:tc>
        <w:tc>
          <w:tcPr>
            <w:tcW w:w="1732" w:type="dxa"/>
            <w:tcBorders>
              <w:top w:val="nil"/>
              <w:left w:val="single" w:sz="8" w:space="0" w:color="auto"/>
              <w:bottom w:val="single" w:sz="8" w:space="0" w:color="auto"/>
              <w:right w:val="single" w:sz="8" w:space="0" w:color="auto"/>
            </w:tcBorders>
            <w:shd w:val="clear" w:color="auto" w:fill="auto"/>
            <w:vAlign w:val="center"/>
          </w:tcPr>
          <w:p w14:paraId="3C363ACD" w14:textId="77777777" w:rsidR="007A5BF1" w:rsidRPr="00E76BB5" w:rsidRDefault="007A5BF1" w:rsidP="00C409C2">
            <w:pPr>
              <w:jc w:val="center"/>
            </w:pPr>
            <w:r w:rsidRPr="00E76BB5">
              <w:t>949,59</w:t>
            </w:r>
          </w:p>
        </w:tc>
        <w:tc>
          <w:tcPr>
            <w:tcW w:w="1701" w:type="dxa"/>
            <w:tcBorders>
              <w:top w:val="nil"/>
              <w:left w:val="single" w:sz="8" w:space="0" w:color="auto"/>
              <w:bottom w:val="single" w:sz="8" w:space="0" w:color="auto"/>
              <w:right w:val="single" w:sz="8" w:space="0" w:color="auto"/>
            </w:tcBorders>
            <w:shd w:val="clear" w:color="auto" w:fill="auto"/>
            <w:vAlign w:val="center"/>
          </w:tcPr>
          <w:p w14:paraId="077AA54A" w14:textId="77777777" w:rsidR="007A5BF1" w:rsidRPr="00E76BB5" w:rsidRDefault="007A5BF1" w:rsidP="00C409C2">
            <w:pPr>
              <w:jc w:val="center"/>
            </w:pPr>
            <w:r w:rsidRPr="00E76BB5">
              <w:t>689,61</w:t>
            </w:r>
          </w:p>
        </w:tc>
      </w:tr>
    </w:tbl>
    <w:p w14:paraId="01B20045" w14:textId="77777777" w:rsidR="007A5BF1" w:rsidRPr="00E76BB5" w:rsidRDefault="007A5BF1" w:rsidP="007A5BF1">
      <w:pPr>
        <w:spacing w:line="360" w:lineRule="auto"/>
        <w:jc w:val="both"/>
      </w:pPr>
    </w:p>
    <w:p w14:paraId="24C103CD" w14:textId="77777777" w:rsidR="007A5BF1" w:rsidRPr="00E76BB5" w:rsidRDefault="007A5BF1" w:rsidP="007A5BF1">
      <w:pPr>
        <w:pStyle w:val="20"/>
      </w:pPr>
      <w:bookmarkStart w:id="408" w:name="_Toc532193585"/>
      <w:r w:rsidRPr="00E76BB5">
        <w:t>5.3. Расчет операционных (подконтрольных) расходов на очередной год долгосрочного периода регулирования</w:t>
      </w:r>
      <w:bookmarkEnd w:id="408"/>
    </w:p>
    <w:p w14:paraId="1BBB93D0" w14:textId="77777777" w:rsidR="007A5BF1" w:rsidRPr="00E76BB5" w:rsidRDefault="007A5BF1" w:rsidP="007A5BF1">
      <w:pPr>
        <w:tabs>
          <w:tab w:val="num" w:pos="0"/>
          <w:tab w:val="left" w:pos="426"/>
        </w:tabs>
        <w:spacing w:line="360" w:lineRule="auto"/>
        <w:ind w:firstLine="709"/>
        <w:jc w:val="both"/>
      </w:pPr>
      <w:r w:rsidRPr="00E76BB5">
        <w:t xml:space="preserve">Предприятием были заявлены операционные расходы на уровне 7 569,08 тыс. руб. </w:t>
      </w:r>
    </w:p>
    <w:p w14:paraId="06224FDC" w14:textId="77777777" w:rsidR="007A5BF1" w:rsidRPr="00E76BB5" w:rsidRDefault="007A5BF1" w:rsidP="007A5BF1">
      <w:pPr>
        <w:widowControl w:val="0"/>
        <w:autoSpaceDE w:val="0"/>
        <w:autoSpaceDN w:val="0"/>
        <w:spacing w:line="360" w:lineRule="auto"/>
        <w:ind w:firstLine="709"/>
        <w:jc w:val="both"/>
      </w:pPr>
      <w:r w:rsidRPr="00E76BB5">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«Коммунальщик», в соответствии с пунктом 52 Методических указаний, по формуле:</w:t>
      </w:r>
    </w:p>
    <w:p w14:paraId="6D5E4E5C" w14:textId="7FFD684A" w:rsidR="007A5BF1" w:rsidRPr="00E76BB5" w:rsidRDefault="007A5BF1" w:rsidP="007A5BF1">
      <w:pPr>
        <w:ind w:left="426" w:firstLine="709"/>
        <w:jc w:val="center"/>
      </w:pPr>
      <w:r w:rsidRPr="00E76BB5">
        <w:rPr>
          <w:noProof/>
        </w:rPr>
        <w:drawing>
          <wp:inline distT="0" distB="0" distL="0" distR="0" wp14:anchorId="13D1E609" wp14:editId="70A18878">
            <wp:extent cx="5588000" cy="59817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588000" cy="598170"/>
                    </a:xfrm>
                    <a:prstGeom prst="rect">
                      <a:avLst/>
                    </a:prstGeom>
                    <a:noFill/>
                    <a:ln>
                      <a:noFill/>
                    </a:ln>
                  </pic:spPr>
                </pic:pic>
              </a:graphicData>
            </a:graphic>
          </wp:inline>
        </w:drawing>
      </w:r>
    </w:p>
    <w:p w14:paraId="55F11C67" w14:textId="77777777" w:rsidR="007A5BF1" w:rsidRPr="00E76BB5" w:rsidRDefault="007A5BF1" w:rsidP="007A5BF1">
      <w:pPr>
        <w:autoSpaceDE w:val="0"/>
        <w:autoSpaceDN w:val="0"/>
        <w:adjustRightInd w:val="0"/>
        <w:spacing w:line="360" w:lineRule="auto"/>
        <w:ind w:firstLine="709"/>
        <w:contextualSpacing/>
        <w:jc w:val="both"/>
      </w:pPr>
      <w:r w:rsidRPr="00E76BB5">
        <w:t>Согласно п. 38 Методических указаний, индекс изменения количества активов рассчитывается:</w:t>
      </w:r>
    </w:p>
    <w:p w14:paraId="1DDB745C" w14:textId="77777777" w:rsidR="007A5BF1" w:rsidRPr="00E76BB5" w:rsidRDefault="007A5BF1" w:rsidP="007A5BF1">
      <w:pPr>
        <w:autoSpaceDE w:val="0"/>
        <w:autoSpaceDN w:val="0"/>
        <w:adjustRightInd w:val="0"/>
        <w:spacing w:line="360" w:lineRule="auto"/>
        <w:ind w:firstLine="709"/>
        <w:contextualSpacing/>
        <w:jc w:val="both"/>
      </w:pPr>
      <w:r w:rsidRPr="00E76BB5">
        <w:t xml:space="preserve">в отношении деятельности по передаче тепловой энергии, теплоносителя по </w:t>
      </w:r>
      <w:hyperlink w:anchor="Par4" w:history="1">
        <w:r w:rsidRPr="00E76BB5">
          <w:t>формуле (11)</w:t>
        </w:r>
      </w:hyperlink>
      <w:r w:rsidRPr="00E76BB5">
        <w:t>;</w:t>
      </w:r>
    </w:p>
    <w:p w14:paraId="070BB834" w14:textId="77777777" w:rsidR="007A5BF1" w:rsidRPr="00E76BB5" w:rsidRDefault="007A5BF1" w:rsidP="007A5BF1">
      <w:pPr>
        <w:autoSpaceDE w:val="0"/>
        <w:autoSpaceDN w:val="0"/>
        <w:adjustRightInd w:val="0"/>
        <w:spacing w:line="360" w:lineRule="auto"/>
        <w:ind w:firstLine="709"/>
        <w:contextualSpacing/>
        <w:jc w:val="both"/>
      </w:pPr>
      <w:r w:rsidRPr="00E76BB5">
        <w:t xml:space="preserve">в отношении деятельности по производству тепловой энергии (мощности) по </w:t>
      </w:r>
      <w:hyperlink w:anchor="Par6" w:history="1">
        <w:r w:rsidRPr="00E76BB5">
          <w:t>формуле (11.1)</w:t>
        </w:r>
      </w:hyperlink>
      <w:r w:rsidRPr="00E76BB5">
        <w:t>.</w:t>
      </w:r>
    </w:p>
    <w:p w14:paraId="67A66101" w14:textId="185DCB40" w:rsidR="007A5BF1" w:rsidRPr="00E76BB5" w:rsidRDefault="007A5BF1" w:rsidP="007A5BF1">
      <w:pPr>
        <w:autoSpaceDE w:val="0"/>
        <w:autoSpaceDN w:val="0"/>
        <w:adjustRightInd w:val="0"/>
        <w:spacing w:line="360" w:lineRule="auto"/>
        <w:ind w:firstLine="709"/>
        <w:jc w:val="center"/>
      </w:pPr>
      <w:r w:rsidRPr="00E76BB5">
        <w:rPr>
          <w:noProof/>
          <w:position w:val="-30"/>
        </w:rPr>
        <w:lastRenderedPageBreak/>
        <w:drawing>
          <wp:inline distT="0" distB="0" distL="0" distR="0" wp14:anchorId="7672ACCD" wp14:editId="51BB4548">
            <wp:extent cx="1953260" cy="598170"/>
            <wp:effectExtent l="0" t="0" r="889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953260" cy="598170"/>
                    </a:xfrm>
                    <a:prstGeom prst="rect">
                      <a:avLst/>
                    </a:prstGeom>
                    <a:noFill/>
                    <a:ln>
                      <a:noFill/>
                    </a:ln>
                  </pic:spPr>
                </pic:pic>
              </a:graphicData>
            </a:graphic>
          </wp:inline>
        </w:drawing>
      </w:r>
      <w:r w:rsidRPr="00E76BB5">
        <w:t>, (11)</w:t>
      </w:r>
    </w:p>
    <w:p w14:paraId="74E45374" w14:textId="46DC0773" w:rsidR="007A5BF1" w:rsidRPr="00E76BB5" w:rsidRDefault="007A5BF1" w:rsidP="007A5BF1">
      <w:pPr>
        <w:autoSpaceDE w:val="0"/>
        <w:autoSpaceDN w:val="0"/>
        <w:adjustRightInd w:val="0"/>
        <w:spacing w:line="360" w:lineRule="auto"/>
        <w:ind w:firstLine="709"/>
        <w:jc w:val="center"/>
      </w:pPr>
      <w:r w:rsidRPr="00E76BB5">
        <w:rPr>
          <w:noProof/>
          <w:position w:val="-30"/>
        </w:rPr>
        <w:drawing>
          <wp:inline distT="0" distB="0" distL="0" distR="0" wp14:anchorId="285C23E5" wp14:editId="244A062F">
            <wp:extent cx="1670685" cy="598170"/>
            <wp:effectExtent l="0" t="0" r="571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70685" cy="598170"/>
                    </a:xfrm>
                    <a:prstGeom prst="rect">
                      <a:avLst/>
                    </a:prstGeom>
                    <a:noFill/>
                    <a:ln>
                      <a:noFill/>
                    </a:ln>
                  </pic:spPr>
                </pic:pic>
              </a:graphicData>
            </a:graphic>
          </wp:inline>
        </w:drawing>
      </w:r>
      <w:r w:rsidRPr="00E76BB5">
        <w:t>, (11.1)</w:t>
      </w:r>
    </w:p>
    <w:p w14:paraId="76627F26" w14:textId="77777777" w:rsidR="007A5BF1" w:rsidRPr="00E76BB5" w:rsidRDefault="007A5BF1" w:rsidP="007A5BF1">
      <w:pPr>
        <w:autoSpaceDE w:val="0"/>
        <w:autoSpaceDN w:val="0"/>
        <w:adjustRightInd w:val="0"/>
        <w:spacing w:line="360" w:lineRule="auto"/>
        <w:ind w:firstLine="709"/>
        <w:jc w:val="both"/>
      </w:pPr>
      <w:r w:rsidRPr="00E76BB5">
        <w:t>где:</w:t>
      </w:r>
    </w:p>
    <w:p w14:paraId="3BB4D84E" w14:textId="77777777" w:rsidR="007A5BF1" w:rsidRPr="00E76BB5" w:rsidRDefault="007A5BF1" w:rsidP="007A5BF1">
      <w:pPr>
        <w:autoSpaceDE w:val="0"/>
        <w:autoSpaceDN w:val="0"/>
        <w:adjustRightInd w:val="0"/>
        <w:spacing w:before="280" w:line="360" w:lineRule="auto"/>
        <w:ind w:firstLine="709"/>
        <w:contextualSpacing/>
        <w:jc w:val="both"/>
      </w:pPr>
      <w:r w:rsidRPr="00E76BB5">
        <w:t>УЕ</w:t>
      </w:r>
      <w:r w:rsidRPr="00E76BB5">
        <w:rPr>
          <w:vertAlign w:val="subscript"/>
        </w:rPr>
        <w:t>i</w:t>
      </w:r>
      <w:r w:rsidRPr="00E76BB5">
        <w:t>, УЕ</w:t>
      </w:r>
      <w:r w:rsidRPr="00E76BB5">
        <w:rPr>
          <w:vertAlign w:val="subscript"/>
        </w:rPr>
        <w:t>i-1</w:t>
      </w:r>
      <w:r w:rsidRPr="00E76BB5">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06" w:history="1">
        <w:r w:rsidRPr="00E76BB5">
          <w:t>приложением 2</w:t>
        </w:r>
      </w:hyperlink>
      <w:r w:rsidRPr="00E76BB5">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3DAF9C9" w14:textId="77777777" w:rsidR="007A5BF1" w:rsidRPr="00E76BB5" w:rsidRDefault="007A5BF1" w:rsidP="007A5BF1">
      <w:pPr>
        <w:autoSpaceDE w:val="0"/>
        <w:autoSpaceDN w:val="0"/>
        <w:adjustRightInd w:val="0"/>
        <w:spacing w:before="280" w:line="360" w:lineRule="auto"/>
        <w:ind w:firstLine="709"/>
        <w:contextualSpacing/>
        <w:jc w:val="both"/>
      </w:pPr>
      <w:r w:rsidRPr="00E76BB5">
        <w:t>р</w:t>
      </w:r>
      <w:r w:rsidRPr="00E76BB5">
        <w:rPr>
          <w:vertAlign w:val="subscript"/>
        </w:rPr>
        <w:t>i</w:t>
      </w:r>
      <w:r w:rsidRPr="00E76BB5">
        <w:t>, р</w:t>
      </w:r>
      <w:r w:rsidRPr="00E76BB5">
        <w:rPr>
          <w:vertAlign w:val="subscript"/>
        </w:rPr>
        <w:t>i-1</w:t>
      </w:r>
      <w:r w:rsidRPr="00E76BB5">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22AD5882" w14:textId="77777777" w:rsidR="007A5BF1" w:rsidRPr="00E76BB5" w:rsidRDefault="007A5BF1" w:rsidP="007A5BF1">
      <w:pPr>
        <w:spacing w:line="360" w:lineRule="auto"/>
        <w:ind w:firstLine="709"/>
        <w:jc w:val="both"/>
      </w:pPr>
      <w:r w:rsidRPr="00E76BB5">
        <w:t>Установленная тепловая мощность источника тепловой энергии и количество условных единиц ООО «Коммунальщик» в 2019 году изменяются ввиду того, что из расчёта исключается одна котельная (ул. Школьная, 7) и тепловые сети к ней  (суммарная установленная тепловая мощность 4-ёх котельных составит 6,2 Гкал/час, количество условных единиц – 39,42 у.е.).</w:t>
      </w:r>
    </w:p>
    <w:p w14:paraId="6F292773" w14:textId="77777777" w:rsidR="007A5BF1" w:rsidRPr="00E76BB5" w:rsidRDefault="007A5BF1" w:rsidP="007A5BF1">
      <w:pPr>
        <w:spacing w:line="360" w:lineRule="auto"/>
        <w:ind w:firstLine="709"/>
        <w:jc w:val="both"/>
      </w:pPr>
      <w:r w:rsidRPr="00E76BB5">
        <w:t>Для составления данного отчёта эксперты руководствовались Прогнозом Минэкономразвития РФ, опубликованным на сайте 01.10.2018, в соответствии с которым, ИПЦ на 2019 год составит 104,6 %.</w:t>
      </w:r>
    </w:p>
    <w:p w14:paraId="18DB57C6" w14:textId="77777777" w:rsidR="007A5BF1" w:rsidRPr="00E76BB5" w:rsidRDefault="007A5BF1" w:rsidP="007A5BF1">
      <w:pPr>
        <w:spacing w:line="360" w:lineRule="auto"/>
        <w:ind w:firstLine="709"/>
        <w:jc w:val="both"/>
        <w:rPr>
          <w:sz w:val="20"/>
          <w:szCs w:val="20"/>
        </w:rPr>
      </w:pPr>
    </w:p>
    <w:p w14:paraId="31C2F71C" w14:textId="339A8FCF" w:rsidR="007A5BF1" w:rsidRPr="00E76BB5" w:rsidRDefault="007A5BF1" w:rsidP="007A5BF1">
      <w:pPr>
        <w:spacing w:line="360" w:lineRule="auto"/>
        <w:ind w:left="-567"/>
        <w:jc w:val="center"/>
        <w:rPr>
          <w:sz w:val="26"/>
          <w:szCs w:val="26"/>
        </w:rPr>
      </w:pPr>
      <w:r w:rsidRPr="00E76BB5">
        <w:rPr>
          <w:noProof/>
          <w:position w:val="-12"/>
          <w:sz w:val="26"/>
          <w:szCs w:val="26"/>
        </w:rPr>
        <w:drawing>
          <wp:inline distT="0" distB="0" distL="0" distR="0" wp14:anchorId="71D9BF90" wp14:editId="11EC5C38">
            <wp:extent cx="485140" cy="36131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5140" cy="361315"/>
                    </a:xfrm>
                    <a:prstGeom prst="rect">
                      <a:avLst/>
                    </a:prstGeom>
                    <a:noFill/>
                    <a:ln>
                      <a:noFill/>
                    </a:ln>
                  </pic:spPr>
                </pic:pic>
              </a:graphicData>
            </a:graphic>
          </wp:inline>
        </w:drawing>
      </w:r>
      <w:r w:rsidRPr="00E76BB5">
        <w:rPr>
          <w:position w:val="-12"/>
          <w:sz w:val="26"/>
          <w:szCs w:val="26"/>
        </w:rPr>
        <w:t xml:space="preserve"> </w:t>
      </w:r>
      <w:r w:rsidRPr="00E76BB5">
        <w:rPr>
          <w:sz w:val="26"/>
          <w:szCs w:val="26"/>
        </w:rPr>
        <w:t xml:space="preserve">= 6 054,53 </w:t>
      </w:r>
      <w:r w:rsidRPr="00E76BB5">
        <w:t>тыс. руб. × (1-1/</w:t>
      </w:r>
      <w:proofErr w:type="gramStart"/>
      <w:r w:rsidRPr="00E76BB5">
        <w:t>100)×</w:t>
      </w:r>
      <w:proofErr w:type="gramEnd"/>
      <w:r w:rsidRPr="00E76BB5">
        <w:t>(1+0,046)×(1+0,75× (-0,066))×(1+0,75× (-0,2)) =  5 062,19</w:t>
      </w:r>
      <w:r w:rsidRPr="00E76BB5">
        <w:rPr>
          <w:sz w:val="26"/>
          <w:szCs w:val="26"/>
        </w:rPr>
        <w:t xml:space="preserve"> </w:t>
      </w:r>
      <w:r w:rsidRPr="00E76BB5">
        <w:t>тыс. руб.</w:t>
      </w:r>
    </w:p>
    <w:p w14:paraId="1F8EBF25" w14:textId="77777777" w:rsidR="007A5BF1" w:rsidRPr="00E76BB5" w:rsidRDefault="007A5BF1" w:rsidP="007A5BF1">
      <w:pPr>
        <w:spacing w:line="360" w:lineRule="auto"/>
        <w:ind w:firstLine="709"/>
        <w:jc w:val="both"/>
        <w:rPr>
          <w:sz w:val="20"/>
          <w:szCs w:val="20"/>
        </w:rPr>
      </w:pPr>
    </w:p>
    <w:p w14:paraId="4247BD57" w14:textId="77777777" w:rsidR="007A5BF1" w:rsidRPr="00E76BB5" w:rsidRDefault="007A5BF1" w:rsidP="007A5BF1">
      <w:pPr>
        <w:spacing w:line="360" w:lineRule="auto"/>
        <w:ind w:firstLine="709"/>
        <w:jc w:val="both"/>
      </w:pPr>
      <w:r w:rsidRPr="00E76BB5">
        <w:t>Таким образом, снижение уровня операционных расходов ООО «Коммунальщик» на 2019 год составило 16,39 %.</w:t>
      </w:r>
    </w:p>
    <w:p w14:paraId="553796B5" w14:textId="77777777" w:rsidR="007A5BF1" w:rsidRPr="00E76BB5" w:rsidRDefault="007A5BF1" w:rsidP="007A5BF1">
      <w:pPr>
        <w:tabs>
          <w:tab w:val="num" w:pos="0"/>
          <w:tab w:val="left" w:pos="426"/>
        </w:tabs>
        <w:spacing w:line="360" w:lineRule="auto"/>
        <w:ind w:firstLine="709"/>
        <w:jc w:val="both"/>
      </w:pPr>
      <w:r w:rsidRPr="00E76BB5">
        <w:t>Расчёт корректировки операционных расходов и их распределение представлены в таблицах 3 и 4.</w:t>
      </w:r>
    </w:p>
    <w:p w14:paraId="509D915E" w14:textId="77777777" w:rsidR="007A5BF1" w:rsidRPr="00E76BB5" w:rsidRDefault="007A5BF1" w:rsidP="007A5BF1">
      <w:pPr>
        <w:tabs>
          <w:tab w:val="num" w:pos="0"/>
          <w:tab w:val="left" w:pos="426"/>
        </w:tabs>
        <w:spacing w:line="360" w:lineRule="auto"/>
        <w:ind w:firstLine="709"/>
        <w:jc w:val="both"/>
      </w:pPr>
    </w:p>
    <w:p w14:paraId="47DEA767" w14:textId="77777777" w:rsidR="007A5BF1" w:rsidRPr="00E76BB5" w:rsidRDefault="007A5BF1" w:rsidP="007A5BF1">
      <w:pPr>
        <w:tabs>
          <w:tab w:val="num" w:pos="0"/>
          <w:tab w:val="left" w:pos="426"/>
        </w:tabs>
        <w:spacing w:line="360" w:lineRule="auto"/>
        <w:ind w:firstLine="709"/>
        <w:jc w:val="both"/>
      </w:pPr>
    </w:p>
    <w:p w14:paraId="43C8F59B" w14:textId="77777777" w:rsidR="007A5BF1" w:rsidRPr="00E76BB5" w:rsidRDefault="007A5BF1" w:rsidP="007A5BF1">
      <w:pPr>
        <w:tabs>
          <w:tab w:val="num" w:pos="0"/>
          <w:tab w:val="left" w:pos="426"/>
        </w:tabs>
        <w:spacing w:line="360" w:lineRule="auto"/>
        <w:ind w:firstLine="709"/>
        <w:jc w:val="both"/>
      </w:pPr>
    </w:p>
    <w:p w14:paraId="0F831753" w14:textId="77777777" w:rsidR="007A5BF1" w:rsidRPr="00E76BB5" w:rsidRDefault="007A5BF1" w:rsidP="007A5BF1">
      <w:pPr>
        <w:tabs>
          <w:tab w:val="num" w:pos="0"/>
          <w:tab w:val="left" w:pos="426"/>
        </w:tabs>
        <w:spacing w:line="360" w:lineRule="auto"/>
        <w:ind w:firstLine="709"/>
        <w:jc w:val="both"/>
      </w:pPr>
    </w:p>
    <w:p w14:paraId="332280BA" w14:textId="77777777" w:rsidR="007A5BF1" w:rsidRPr="00E76BB5" w:rsidRDefault="007A5BF1" w:rsidP="007A5BF1">
      <w:pPr>
        <w:tabs>
          <w:tab w:val="num" w:pos="0"/>
          <w:tab w:val="left" w:pos="426"/>
        </w:tabs>
        <w:spacing w:line="360" w:lineRule="auto"/>
        <w:ind w:firstLine="709"/>
        <w:jc w:val="both"/>
      </w:pPr>
    </w:p>
    <w:p w14:paraId="4DB1348A" w14:textId="77777777" w:rsidR="007A5BF1" w:rsidRPr="00E76BB5" w:rsidRDefault="007A5BF1" w:rsidP="007A5BF1">
      <w:pPr>
        <w:spacing w:line="288" w:lineRule="auto"/>
        <w:ind w:firstLine="426"/>
        <w:jc w:val="right"/>
      </w:pPr>
      <w:r w:rsidRPr="00E76BB5">
        <w:t>Таблица 3</w:t>
      </w:r>
    </w:p>
    <w:p w14:paraId="22396B3A" w14:textId="77777777" w:rsidR="007A5BF1" w:rsidRPr="00E76BB5" w:rsidRDefault="007A5BF1" w:rsidP="007A5BF1">
      <w:pPr>
        <w:jc w:val="center"/>
      </w:pPr>
      <w:r w:rsidRPr="00E76BB5">
        <w:t xml:space="preserve">Расчёт операционных (подконтрольных) расходов на 2019 год долгосрочного периода регулирования </w:t>
      </w:r>
    </w:p>
    <w:p w14:paraId="0FD3426D" w14:textId="77777777" w:rsidR="007A5BF1" w:rsidRPr="00E76BB5" w:rsidRDefault="007A5BF1" w:rsidP="007A5BF1">
      <w:pPr>
        <w:jc w:val="center"/>
      </w:pPr>
    </w:p>
    <w:tbl>
      <w:tblPr>
        <w:tblW w:w="10632" w:type="dxa"/>
        <w:tblInd w:w="-743" w:type="dxa"/>
        <w:tblLayout w:type="fixed"/>
        <w:tblLook w:val="04A0" w:firstRow="1" w:lastRow="0" w:firstColumn="1" w:lastColumn="0" w:noHBand="0" w:noVBand="1"/>
      </w:tblPr>
      <w:tblGrid>
        <w:gridCol w:w="709"/>
        <w:gridCol w:w="3970"/>
        <w:gridCol w:w="992"/>
        <w:gridCol w:w="1417"/>
        <w:gridCol w:w="1701"/>
        <w:gridCol w:w="1843"/>
      </w:tblGrid>
      <w:tr w:rsidR="00E76BB5" w:rsidRPr="00E76BB5" w14:paraId="60B66204" w14:textId="77777777" w:rsidTr="00C409C2">
        <w:trPr>
          <w:trHeight w:val="595"/>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A80579" w14:textId="77777777" w:rsidR="007A5BF1" w:rsidRPr="00E76BB5" w:rsidRDefault="007A5BF1" w:rsidP="00C409C2">
            <w:pPr>
              <w:jc w:val="center"/>
              <w:rPr>
                <w:sz w:val="22"/>
                <w:szCs w:val="22"/>
              </w:rPr>
            </w:pPr>
            <w:r w:rsidRPr="00E76BB5">
              <w:rPr>
                <w:sz w:val="22"/>
                <w:szCs w:val="22"/>
              </w:rPr>
              <w:t>№</w:t>
            </w:r>
            <w:r w:rsidRPr="00E76BB5">
              <w:rPr>
                <w:sz w:val="22"/>
                <w:szCs w:val="22"/>
              </w:rPr>
              <w:br/>
              <w:t>п. п.</w:t>
            </w:r>
          </w:p>
        </w:tc>
        <w:tc>
          <w:tcPr>
            <w:tcW w:w="3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E6BD6F" w14:textId="77777777" w:rsidR="007A5BF1" w:rsidRPr="00E76BB5" w:rsidRDefault="007A5BF1" w:rsidP="00C409C2">
            <w:pPr>
              <w:jc w:val="center"/>
              <w:rPr>
                <w:sz w:val="22"/>
                <w:szCs w:val="22"/>
              </w:rPr>
            </w:pPr>
            <w:r w:rsidRPr="00E76BB5">
              <w:rPr>
                <w:sz w:val="22"/>
                <w:szCs w:val="22"/>
              </w:rPr>
              <w:t>Параметры расчета расходов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E3A4B" w14:textId="77777777" w:rsidR="007A5BF1" w:rsidRPr="00E76BB5" w:rsidRDefault="007A5BF1" w:rsidP="00C409C2">
            <w:pPr>
              <w:ind w:left="-81"/>
              <w:jc w:val="center"/>
              <w:rPr>
                <w:sz w:val="22"/>
                <w:szCs w:val="22"/>
              </w:rPr>
            </w:pPr>
            <w:r w:rsidRPr="00E76BB5">
              <w:rPr>
                <w:sz w:val="22"/>
                <w:szCs w:val="22"/>
              </w:rPr>
              <w:t>Единица измерения</w:t>
            </w:r>
          </w:p>
        </w:tc>
        <w:tc>
          <w:tcPr>
            <w:tcW w:w="4961" w:type="dxa"/>
            <w:gridSpan w:val="3"/>
            <w:tcBorders>
              <w:top w:val="single" w:sz="4" w:space="0" w:color="auto"/>
              <w:left w:val="single" w:sz="4" w:space="0" w:color="auto"/>
              <w:bottom w:val="single" w:sz="4" w:space="0" w:color="auto"/>
              <w:right w:val="single" w:sz="4" w:space="0" w:color="auto"/>
            </w:tcBorders>
            <w:vAlign w:val="center"/>
          </w:tcPr>
          <w:p w14:paraId="000F2977" w14:textId="77777777" w:rsidR="007A5BF1" w:rsidRPr="00E76BB5" w:rsidRDefault="007A5BF1" w:rsidP="00C409C2">
            <w:pPr>
              <w:jc w:val="center"/>
              <w:rPr>
                <w:sz w:val="22"/>
                <w:szCs w:val="22"/>
              </w:rPr>
            </w:pPr>
            <w:r w:rsidRPr="00E76BB5">
              <w:rPr>
                <w:sz w:val="22"/>
                <w:szCs w:val="22"/>
              </w:rPr>
              <w:t>Долгосрочный период регулирования</w:t>
            </w:r>
          </w:p>
        </w:tc>
      </w:tr>
      <w:tr w:rsidR="00E76BB5" w:rsidRPr="00E76BB5" w14:paraId="64680EE8" w14:textId="77777777" w:rsidTr="00C409C2">
        <w:trPr>
          <w:trHeight w:val="595"/>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4FDB1E9A" w14:textId="77777777" w:rsidR="007A5BF1" w:rsidRPr="00E76BB5" w:rsidRDefault="007A5BF1" w:rsidP="00C409C2">
            <w:pPr>
              <w:rPr>
                <w:sz w:val="22"/>
                <w:szCs w:val="22"/>
              </w:rPr>
            </w:pPr>
          </w:p>
        </w:tc>
        <w:tc>
          <w:tcPr>
            <w:tcW w:w="3970" w:type="dxa"/>
            <w:vMerge/>
            <w:tcBorders>
              <w:top w:val="single" w:sz="4" w:space="0" w:color="auto"/>
              <w:left w:val="single" w:sz="4" w:space="0" w:color="auto"/>
              <w:bottom w:val="single" w:sz="4" w:space="0" w:color="auto"/>
              <w:right w:val="single" w:sz="4" w:space="0" w:color="auto"/>
            </w:tcBorders>
            <w:vAlign w:val="center"/>
            <w:hideMark/>
          </w:tcPr>
          <w:p w14:paraId="2431D7AF" w14:textId="77777777" w:rsidR="007A5BF1" w:rsidRPr="00E76BB5" w:rsidRDefault="007A5BF1" w:rsidP="00C409C2">
            <w:pP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72C10F8" w14:textId="77777777" w:rsidR="007A5BF1" w:rsidRPr="00E76BB5" w:rsidRDefault="007A5BF1" w:rsidP="00C409C2">
            <w:pPr>
              <w:jc w:val="center"/>
              <w:rPr>
                <w:sz w:val="22"/>
                <w:szCs w:val="22"/>
              </w:rPr>
            </w:pPr>
          </w:p>
          <w:p w14:paraId="6093BD01" w14:textId="77777777" w:rsidR="007A5BF1" w:rsidRPr="00E76BB5" w:rsidRDefault="007A5BF1" w:rsidP="00C409C2">
            <w:pPr>
              <w:jc w:val="center"/>
              <w:rPr>
                <w:sz w:val="22"/>
                <w:szCs w:val="22"/>
              </w:rPr>
            </w:pPr>
            <w:r w:rsidRPr="00E76BB5">
              <w:rPr>
                <w:sz w:val="22"/>
                <w:szCs w:val="22"/>
              </w:rPr>
              <w:t xml:space="preserve">год </w:t>
            </w:r>
          </w:p>
        </w:tc>
        <w:tc>
          <w:tcPr>
            <w:tcW w:w="1417" w:type="dxa"/>
            <w:tcBorders>
              <w:top w:val="single" w:sz="4" w:space="0" w:color="auto"/>
              <w:left w:val="single" w:sz="4" w:space="0" w:color="auto"/>
              <w:bottom w:val="single" w:sz="4" w:space="0" w:color="auto"/>
              <w:right w:val="single" w:sz="4" w:space="0" w:color="auto"/>
            </w:tcBorders>
            <w:vAlign w:val="center"/>
          </w:tcPr>
          <w:p w14:paraId="1EC6B112" w14:textId="77777777" w:rsidR="007A5BF1" w:rsidRPr="00E76BB5" w:rsidRDefault="007A5BF1" w:rsidP="00C409C2">
            <w:pPr>
              <w:jc w:val="center"/>
              <w:rPr>
                <w:sz w:val="22"/>
                <w:szCs w:val="22"/>
              </w:rPr>
            </w:pPr>
            <w:r w:rsidRPr="00E76BB5">
              <w:rPr>
                <w:sz w:val="22"/>
                <w:szCs w:val="22"/>
              </w:rPr>
              <w:t>2017</w:t>
            </w:r>
          </w:p>
        </w:tc>
        <w:tc>
          <w:tcPr>
            <w:tcW w:w="1701" w:type="dxa"/>
            <w:tcBorders>
              <w:top w:val="single" w:sz="4" w:space="0" w:color="auto"/>
              <w:left w:val="single" w:sz="4" w:space="0" w:color="auto"/>
              <w:bottom w:val="single" w:sz="4" w:space="0" w:color="auto"/>
              <w:right w:val="single" w:sz="4" w:space="0" w:color="auto"/>
            </w:tcBorders>
            <w:vAlign w:val="center"/>
          </w:tcPr>
          <w:p w14:paraId="4783D3FC" w14:textId="77777777" w:rsidR="007A5BF1" w:rsidRPr="00E76BB5" w:rsidRDefault="007A5BF1" w:rsidP="00C409C2">
            <w:pPr>
              <w:jc w:val="center"/>
              <w:rPr>
                <w:sz w:val="22"/>
                <w:szCs w:val="22"/>
              </w:rPr>
            </w:pPr>
            <w:r w:rsidRPr="00E76BB5">
              <w:rPr>
                <w:sz w:val="22"/>
                <w:szCs w:val="22"/>
              </w:rPr>
              <w:t>2018</w:t>
            </w:r>
          </w:p>
        </w:tc>
        <w:tc>
          <w:tcPr>
            <w:tcW w:w="1843" w:type="dxa"/>
            <w:tcBorders>
              <w:top w:val="single" w:sz="4" w:space="0" w:color="auto"/>
              <w:left w:val="single" w:sz="4" w:space="0" w:color="auto"/>
              <w:bottom w:val="single" w:sz="4" w:space="0" w:color="auto"/>
              <w:right w:val="single" w:sz="4" w:space="0" w:color="auto"/>
            </w:tcBorders>
            <w:vAlign w:val="center"/>
          </w:tcPr>
          <w:p w14:paraId="27683939" w14:textId="77777777" w:rsidR="007A5BF1" w:rsidRPr="00E76BB5" w:rsidRDefault="007A5BF1" w:rsidP="00C409C2">
            <w:pPr>
              <w:jc w:val="center"/>
              <w:rPr>
                <w:sz w:val="22"/>
                <w:szCs w:val="22"/>
              </w:rPr>
            </w:pPr>
            <w:r w:rsidRPr="00E76BB5">
              <w:rPr>
                <w:sz w:val="22"/>
                <w:szCs w:val="22"/>
              </w:rPr>
              <w:t>2019</w:t>
            </w:r>
          </w:p>
        </w:tc>
      </w:tr>
      <w:tr w:rsidR="00E76BB5" w:rsidRPr="00E76BB5" w14:paraId="45AA8ECF" w14:textId="77777777" w:rsidTr="00C409C2">
        <w:trPr>
          <w:trHeight w:val="297"/>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0B3E6" w14:textId="77777777" w:rsidR="007A5BF1" w:rsidRPr="00E76BB5" w:rsidRDefault="007A5BF1" w:rsidP="00C409C2">
            <w:pPr>
              <w:jc w:val="center"/>
              <w:rPr>
                <w:sz w:val="22"/>
                <w:szCs w:val="22"/>
              </w:rPr>
            </w:pPr>
            <w:r w:rsidRPr="00E76BB5">
              <w:rPr>
                <w:sz w:val="22"/>
                <w:szCs w:val="22"/>
              </w:rPr>
              <w:t>1</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14:paraId="26D23B53" w14:textId="77777777" w:rsidR="007A5BF1" w:rsidRPr="00E76BB5" w:rsidRDefault="007A5BF1" w:rsidP="00C409C2">
            <w:pPr>
              <w:jc w:val="center"/>
              <w:rPr>
                <w:sz w:val="22"/>
                <w:szCs w:val="22"/>
              </w:rPr>
            </w:pPr>
            <w:r w:rsidRPr="00E76BB5">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A9E8A" w14:textId="77777777" w:rsidR="007A5BF1" w:rsidRPr="00E76BB5" w:rsidRDefault="007A5BF1" w:rsidP="00C409C2">
            <w:pPr>
              <w:jc w:val="center"/>
              <w:rPr>
                <w:sz w:val="22"/>
                <w:szCs w:val="22"/>
              </w:rPr>
            </w:pPr>
            <w:r w:rsidRPr="00E76BB5">
              <w:rPr>
                <w:sz w:val="22"/>
                <w:szCs w:val="22"/>
              </w:rPr>
              <w:t>3</w:t>
            </w:r>
          </w:p>
        </w:tc>
        <w:tc>
          <w:tcPr>
            <w:tcW w:w="1417" w:type="dxa"/>
            <w:tcBorders>
              <w:top w:val="single" w:sz="4" w:space="0" w:color="auto"/>
              <w:left w:val="single" w:sz="4" w:space="0" w:color="auto"/>
              <w:bottom w:val="single" w:sz="4" w:space="0" w:color="auto"/>
              <w:right w:val="single" w:sz="4" w:space="0" w:color="auto"/>
            </w:tcBorders>
            <w:vAlign w:val="center"/>
          </w:tcPr>
          <w:p w14:paraId="65E10798" w14:textId="77777777" w:rsidR="007A5BF1" w:rsidRPr="00E76BB5" w:rsidRDefault="007A5BF1" w:rsidP="00C409C2">
            <w:pPr>
              <w:jc w:val="center"/>
              <w:rPr>
                <w:sz w:val="22"/>
                <w:szCs w:val="22"/>
              </w:rPr>
            </w:pPr>
            <w:r w:rsidRPr="00E76BB5">
              <w:rPr>
                <w:sz w:val="22"/>
                <w:szCs w:val="22"/>
              </w:rPr>
              <w:t>4</w:t>
            </w:r>
          </w:p>
        </w:tc>
        <w:tc>
          <w:tcPr>
            <w:tcW w:w="1701" w:type="dxa"/>
            <w:tcBorders>
              <w:top w:val="single" w:sz="4" w:space="0" w:color="auto"/>
              <w:left w:val="single" w:sz="4" w:space="0" w:color="auto"/>
              <w:bottom w:val="single" w:sz="4" w:space="0" w:color="auto"/>
              <w:right w:val="single" w:sz="4" w:space="0" w:color="auto"/>
            </w:tcBorders>
            <w:vAlign w:val="center"/>
          </w:tcPr>
          <w:p w14:paraId="04ED4EE7" w14:textId="77777777" w:rsidR="007A5BF1" w:rsidRPr="00E76BB5" w:rsidRDefault="007A5BF1" w:rsidP="00C409C2">
            <w:pPr>
              <w:jc w:val="center"/>
              <w:rPr>
                <w:sz w:val="22"/>
                <w:szCs w:val="22"/>
              </w:rPr>
            </w:pPr>
            <w:r w:rsidRPr="00E76BB5">
              <w:rPr>
                <w:sz w:val="22"/>
                <w:szCs w:val="22"/>
              </w:rPr>
              <w:t>5</w:t>
            </w:r>
          </w:p>
        </w:tc>
        <w:tc>
          <w:tcPr>
            <w:tcW w:w="1843" w:type="dxa"/>
            <w:tcBorders>
              <w:top w:val="single" w:sz="4" w:space="0" w:color="auto"/>
              <w:left w:val="single" w:sz="4" w:space="0" w:color="auto"/>
              <w:bottom w:val="single" w:sz="4" w:space="0" w:color="auto"/>
              <w:right w:val="single" w:sz="4" w:space="0" w:color="auto"/>
            </w:tcBorders>
            <w:vAlign w:val="center"/>
          </w:tcPr>
          <w:p w14:paraId="1EF8B0FD" w14:textId="77777777" w:rsidR="007A5BF1" w:rsidRPr="00E76BB5" w:rsidRDefault="007A5BF1" w:rsidP="00C409C2">
            <w:pPr>
              <w:jc w:val="center"/>
              <w:rPr>
                <w:sz w:val="22"/>
                <w:szCs w:val="22"/>
              </w:rPr>
            </w:pPr>
            <w:r w:rsidRPr="00E76BB5">
              <w:rPr>
                <w:sz w:val="22"/>
                <w:szCs w:val="22"/>
              </w:rPr>
              <w:t>6</w:t>
            </w:r>
          </w:p>
        </w:tc>
      </w:tr>
      <w:tr w:rsidR="00E76BB5" w:rsidRPr="00E76BB5" w14:paraId="18E945D9" w14:textId="77777777" w:rsidTr="00C409C2">
        <w:trPr>
          <w:trHeight w:val="51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B357E2E" w14:textId="77777777" w:rsidR="007A5BF1" w:rsidRPr="00E76BB5" w:rsidRDefault="007A5BF1" w:rsidP="00C409C2">
            <w:pPr>
              <w:jc w:val="center"/>
              <w:rPr>
                <w:sz w:val="22"/>
                <w:szCs w:val="22"/>
              </w:rPr>
            </w:pPr>
            <w:r w:rsidRPr="00E76BB5">
              <w:rPr>
                <w:sz w:val="22"/>
                <w:szCs w:val="22"/>
              </w:rPr>
              <w:t>1</w:t>
            </w:r>
          </w:p>
        </w:tc>
        <w:tc>
          <w:tcPr>
            <w:tcW w:w="3970" w:type="dxa"/>
            <w:tcBorders>
              <w:top w:val="single" w:sz="4" w:space="0" w:color="auto"/>
              <w:left w:val="nil"/>
              <w:bottom w:val="single" w:sz="4" w:space="0" w:color="auto"/>
              <w:right w:val="single" w:sz="4" w:space="0" w:color="auto"/>
            </w:tcBorders>
            <w:shd w:val="clear" w:color="auto" w:fill="auto"/>
            <w:noWrap/>
            <w:hideMark/>
          </w:tcPr>
          <w:p w14:paraId="0E368288" w14:textId="77777777" w:rsidR="007A5BF1" w:rsidRPr="00E76BB5" w:rsidRDefault="007A5BF1" w:rsidP="00C409C2">
            <w:pPr>
              <w:rPr>
                <w:sz w:val="22"/>
                <w:szCs w:val="22"/>
              </w:rPr>
            </w:pPr>
            <w:r w:rsidRPr="00E76BB5">
              <w:rPr>
                <w:sz w:val="22"/>
                <w:szCs w:val="22"/>
              </w:rPr>
              <w:t> Индекс потребительских цен на расчетный период регулирования (ИПЦ)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A4A63" w14:textId="77777777" w:rsidR="007A5BF1" w:rsidRPr="00E76BB5" w:rsidRDefault="007A5BF1" w:rsidP="00C409C2">
            <w:pPr>
              <w:jc w:val="center"/>
              <w:rPr>
                <w:sz w:val="22"/>
                <w:szCs w:val="22"/>
              </w:rPr>
            </w:pPr>
          </w:p>
          <w:p w14:paraId="43448D88" w14:textId="77777777" w:rsidR="007A5BF1" w:rsidRPr="00E76BB5" w:rsidRDefault="007A5BF1" w:rsidP="00C409C2">
            <w:pPr>
              <w:jc w:val="center"/>
              <w:rPr>
                <w:sz w:val="22"/>
                <w:szCs w:val="22"/>
              </w:rPr>
            </w:pPr>
            <w:r w:rsidRPr="00E76BB5">
              <w:rPr>
                <w:sz w:val="22"/>
                <w:szCs w:val="22"/>
              </w:rPr>
              <w:t>доли</w:t>
            </w:r>
          </w:p>
        </w:tc>
        <w:tc>
          <w:tcPr>
            <w:tcW w:w="1417" w:type="dxa"/>
            <w:tcBorders>
              <w:top w:val="single" w:sz="4" w:space="0" w:color="auto"/>
              <w:left w:val="single" w:sz="4" w:space="0" w:color="auto"/>
              <w:bottom w:val="single" w:sz="4" w:space="0" w:color="auto"/>
              <w:right w:val="single" w:sz="4" w:space="0" w:color="auto"/>
            </w:tcBorders>
            <w:vAlign w:val="center"/>
          </w:tcPr>
          <w:p w14:paraId="37F684E1" w14:textId="77777777" w:rsidR="007A5BF1" w:rsidRPr="00E76BB5" w:rsidRDefault="007A5BF1" w:rsidP="00C409C2">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075489DA" w14:textId="77777777" w:rsidR="007A5BF1" w:rsidRPr="00E76BB5" w:rsidRDefault="007A5BF1" w:rsidP="00C409C2">
            <w:pPr>
              <w:jc w:val="center"/>
              <w:rPr>
                <w:sz w:val="22"/>
                <w:szCs w:val="22"/>
              </w:rPr>
            </w:pPr>
            <w:r w:rsidRPr="00E76BB5">
              <w:rPr>
                <w:sz w:val="22"/>
                <w:szCs w:val="22"/>
              </w:rPr>
              <w:t>1,040</w:t>
            </w:r>
          </w:p>
        </w:tc>
        <w:tc>
          <w:tcPr>
            <w:tcW w:w="1843" w:type="dxa"/>
            <w:tcBorders>
              <w:top w:val="single" w:sz="4" w:space="0" w:color="auto"/>
              <w:left w:val="single" w:sz="4" w:space="0" w:color="auto"/>
              <w:bottom w:val="single" w:sz="4" w:space="0" w:color="auto"/>
              <w:right w:val="single" w:sz="4" w:space="0" w:color="auto"/>
            </w:tcBorders>
            <w:vAlign w:val="center"/>
          </w:tcPr>
          <w:p w14:paraId="51392911" w14:textId="77777777" w:rsidR="007A5BF1" w:rsidRPr="00E76BB5" w:rsidRDefault="007A5BF1" w:rsidP="00C409C2">
            <w:pPr>
              <w:jc w:val="center"/>
              <w:rPr>
                <w:sz w:val="22"/>
                <w:szCs w:val="22"/>
              </w:rPr>
            </w:pPr>
            <w:r w:rsidRPr="00E76BB5">
              <w:rPr>
                <w:sz w:val="22"/>
                <w:szCs w:val="22"/>
              </w:rPr>
              <w:t>1,046</w:t>
            </w:r>
          </w:p>
        </w:tc>
      </w:tr>
      <w:tr w:rsidR="00E76BB5" w:rsidRPr="00E76BB5" w14:paraId="514C453E" w14:textId="77777777" w:rsidTr="00C409C2">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829530C" w14:textId="77777777" w:rsidR="007A5BF1" w:rsidRPr="00E76BB5" w:rsidRDefault="007A5BF1" w:rsidP="00C409C2">
            <w:pPr>
              <w:jc w:val="center"/>
              <w:rPr>
                <w:sz w:val="22"/>
                <w:szCs w:val="22"/>
              </w:rPr>
            </w:pPr>
            <w:r w:rsidRPr="00E76BB5">
              <w:rPr>
                <w:sz w:val="22"/>
                <w:szCs w:val="22"/>
              </w:rPr>
              <w:t>2</w:t>
            </w:r>
          </w:p>
        </w:tc>
        <w:tc>
          <w:tcPr>
            <w:tcW w:w="3970" w:type="dxa"/>
            <w:tcBorders>
              <w:top w:val="single" w:sz="4" w:space="0" w:color="auto"/>
              <w:left w:val="nil"/>
              <w:bottom w:val="single" w:sz="4" w:space="0" w:color="auto"/>
              <w:right w:val="single" w:sz="4" w:space="0" w:color="auto"/>
            </w:tcBorders>
            <w:shd w:val="clear" w:color="auto" w:fill="auto"/>
            <w:noWrap/>
            <w:hideMark/>
          </w:tcPr>
          <w:p w14:paraId="7463DC8E" w14:textId="77777777" w:rsidR="007A5BF1" w:rsidRPr="00E76BB5" w:rsidRDefault="007A5BF1" w:rsidP="00C409C2">
            <w:pPr>
              <w:rPr>
                <w:sz w:val="22"/>
                <w:szCs w:val="22"/>
              </w:rPr>
            </w:pPr>
            <w:r w:rsidRPr="00E76BB5">
              <w:rPr>
                <w:sz w:val="22"/>
                <w:szCs w:val="22"/>
              </w:rPr>
              <w:t> Индекс эффективности операционных расходов (ИР)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134B0" w14:textId="77777777" w:rsidR="007A5BF1" w:rsidRPr="00E76BB5" w:rsidRDefault="007A5BF1" w:rsidP="00C409C2">
            <w:pPr>
              <w:jc w:val="center"/>
              <w:rPr>
                <w:sz w:val="22"/>
                <w:szCs w:val="22"/>
              </w:rPr>
            </w:pPr>
            <w:r w:rsidRPr="00E76BB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4D1F1C94" w14:textId="77777777" w:rsidR="007A5BF1" w:rsidRPr="00E76BB5" w:rsidRDefault="007A5BF1" w:rsidP="00C409C2">
            <w:pPr>
              <w:jc w:val="center"/>
              <w:rPr>
                <w:sz w:val="22"/>
                <w:szCs w:val="22"/>
              </w:rPr>
            </w:pPr>
            <w:r w:rsidRPr="00E76BB5">
              <w:rPr>
                <w:sz w:val="22"/>
                <w:szCs w:val="22"/>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3D982F09" w14:textId="77777777" w:rsidR="007A5BF1" w:rsidRPr="00E76BB5" w:rsidRDefault="007A5BF1" w:rsidP="00C409C2">
            <w:pPr>
              <w:jc w:val="center"/>
              <w:rPr>
                <w:sz w:val="22"/>
                <w:szCs w:val="22"/>
              </w:rPr>
            </w:pPr>
            <w:r w:rsidRPr="00E76BB5">
              <w:rPr>
                <w:sz w:val="22"/>
                <w:szCs w:val="22"/>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12513ADF" w14:textId="77777777" w:rsidR="007A5BF1" w:rsidRPr="00E76BB5" w:rsidRDefault="007A5BF1" w:rsidP="00C409C2">
            <w:pPr>
              <w:jc w:val="center"/>
              <w:rPr>
                <w:sz w:val="22"/>
                <w:szCs w:val="22"/>
              </w:rPr>
            </w:pPr>
            <w:r w:rsidRPr="00E76BB5">
              <w:rPr>
                <w:sz w:val="22"/>
                <w:szCs w:val="22"/>
              </w:rPr>
              <w:t>1,00</w:t>
            </w:r>
          </w:p>
        </w:tc>
      </w:tr>
      <w:tr w:rsidR="00E76BB5" w:rsidRPr="00E76BB5" w14:paraId="10DE851A" w14:textId="77777777" w:rsidTr="00C409C2">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76093941" w14:textId="77777777" w:rsidR="007A5BF1" w:rsidRPr="00E76BB5" w:rsidRDefault="007A5BF1" w:rsidP="00C409C2">
            <w:pPr>
              <w:jc w:val="center"/>
              <w:rPr>
                <w:sz w:val="22"/>
                <w:szCs w:val="22"/>
              </w:rPr>
            </w:pPr>
            <w:r w:rsidRPr="00E76BB5">
              <w:rPr>
                <w:sz w:val="22"/>
                <w:szCs w:val="22"/>
              </w:rPr>
              <w:t>3</w:t>
            </w:r>
          </w:p>
        </w:tc>
        <w:tc>
          <w:tcPr>
            <w:tcW w:w="3970" w:type="dxa"/>
            <w:tcBorders>
              <w:top w:val="single" w:sz="4" w:space="0" w:color="auto"/>
              <w:left w:val="nil"/>
              <w:bottom w:val="single" w:sz="4" w:space="0" w:color="auto"/>
              <w:right w:val="single" w:sz="4" w:space="0" w:color="auto"/>
            </w:tcBorders>
            <w:shd w:val="clear" w:color="auto" w:fill="auto"/>
            <w:noWrap/>
            <w:hideMark/>
          </w:tcPr>
          <w:p w14:paraId="5AE67BBB" w14:textId="77777777" w:rsidR="007A5BF1" w:rsidRPr="00E76BB5" w:rsidRDefault="007A5BF1" w:rsidP="00C409C2">
            <w:pPr>
              <w:rPr>
                <w:sz w:val="22"/>
                <w:szCs w:val="22"/>
              </w:rPr>
            </w:pPr>
            <w:r w:rsidRPr="00E76BB5">
              <w:rPr>
                <w:sz w:val="22"/>
                <w:szCs w:val="22"/>
              </w:rPr>
              <w:t> Индекс изменения количества активов (ИКА)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59E5B" w14:textId="77777777" w:rsidR="007A5BF1" w:rsidRPr="00E76BB5" w:rsidRDefault="007A5BF1" w:rsidP="00C409C2">
            <w:pPr>
              <w:jc w:val="center"/>
              <w:rPr>
                <w:sz w:val="22"/>
                <w:szCs w:val="22"/>
              </w:rPr>
            </w:pPr>
            <w:r w:rsidRPr="00E76BB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938F8B3" w14:textId="77777777" w:rsidR="007A5BF1" w:rsidRPr="00E76BB5" w:rsidRDefault="007A5BF1" w:rsidP="00C409C2">
            <w:pPr>
              <w:jc w:val="center"/>
              <w:rPr>
                <w:sz w:val="22"/>
                <w:szCs w:val="22"/>
              </w:rPr>
            </w:pPr>
            <w:r w:rsidRPr="00E76BB5">
              <w:rPr>
                <w:sz w:val="22"/>
                <w:szCs w:val="22"/>
              </w:rPr>
              <w:t>0</w:t>
            </w:r>
          </w:p>
        </w:tc>
        <w:tc>
          <w:tcPr>
            <w:tcW w:w="1701" w:type="dxa"/>
            <w:tcBorders>
              <w:top w:val="single" w:sz="4" w:space="0" w:color="auto"/>
              <w:left w:val="single" w:sz="4" w:space="0" w:color="auto"/>
              <w:bottom w:val="single" w:sz="4" w:space="0" w:color="auto"/>
              <w:right w:val="single" w:sz="4" w:space="0" w:color="auto"/>
            </w:tcBorders>
            <w:vAlign w:val="center"/>
          </w:tcPr>
          <w:p w14:paraId="79A9DD97" w14:textId="77777777" w:rsidR="007A5BF1" w:rsidRPr="00E76BB5" w:rsidRDefault="007A5BF1" w:rsidP="00C409C2">
            <w:pPr>
              <w:jc w:val="center"/>
              <w:rPr>
                <w:sz w:val="22"/>
                <w:szCs w:val="22"/>
              </w:rPr>
            </w:pPr>
            <w:r w:rsidRPr="00E76BB5">
              <w:rPr>
                <w:sz w:val="22"/>
                <w:szCs w:val="22"/>
              </w:rPr>
              <w:t>0</w:t>
            </w:r>
          </w:p>
        </w:tc>
        <w:tc>
          <w:tcPr>
            <w:tcW w:w="1843" w:type="dxa"/>
            <w:tcBorders>
              <w:top w:val="single" w:sz="4" w:space="0" w:color="auto"/>
              <w:left w:val="single" w:sz="4" w:space="0" w:color="auto"/>
              <w:bottom w:val="single" w:sz="4" w:space="0" w:color="auto"/>
              <w:right w:val="single" w:sz="4" w:space="0" w:color="auto"/>
            </w:tcBorders>
            <w:vAlign w:val="center"/>
          </w:tcPr>
          <w:p w14:paraId="04A6DFA6" w14:textId="77777777" w:rsidR="007A5BF1" w:rsidRPr="00E76BB5" w:rsidRDefault="007A5BF1" w:rsidP="00C409C2">
            <w:pPr>
              <w:jc w:val="center"/>
              <w:rPr>
                <w:sz w:val="22"/>
                <w:szCs w:val="22"/>
              </w:rPr>
            </w:pPr>
            <w:r w:rsidRPr="00E76BB5">
              <w:rPr>
                <w:sz w:val="22"/>
                <w:szCs w:val="22"/>
              </w:rPr>
              <w:t>0</w:t>
            </w:r>
          </w:p>
        </w:tc>
      </w:tr>
      <w:tr w:rsidR="00E76BB5" w:rsidRPr="00E76BB5" w14:paraId="2646DA09" w14:textId="77777777" w:rsidTr="00C409C2">
        <w:trPr>
          <w:trHeight w:val="119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3A4E6D9" w14:textId="77777777" w:rsidR="007A5BF1" w:rsidRPr="00E76BB5" w:rsidRDefault="007A5BF1" w:rsidP="00C409C2">
            <w:pPr>
              <w:jc w:val="center"/>
              <w:rPr>
                <w:sz w:val="22"/>
                <w:szCs w:val="22"/>
              </w:rPr>
            </w:pPr>
            <w:r w:rsidRPr="00E76BB5">
              <w:rPr>
                <w:sz w:val="22"/>
                <w:szCs w:val="22"/>
              </w:rPr>
              <w:t>3.1</w:t>
            </w:r>
          </w:p>
        </w:tc>
        <w:tc>
          <w:tcPr>
            <w:tcW w:w="3970" w:type="dxa"/>
            <w:tcBorders>
              <w:top w:val="single" w:sz="4" w:space="0" w:color="auto"/>
              <w:left w:val="nil"/>
              <w:bottom w:val="single" w:sz="4" w:space="0" w:color="auto"/>
              <w:right w:val="single" w:sz="4" w:space="0" w:color="auto"/>
            </w:tcBorders>
            <w:shd w:val="clear" w:color="auto" w:fill="auto"/>
            <w:noWrap/>
            <w:hideMark/>
          </w:tcPr>
          <w:p w14:paraId="2838F9B6" w14:textId="77777777" w:rsidR="007A5BF1" w:rsidRPr="00E76BB5" w:rsidRDefault="007A5BF1" w:rsidP="00C409C2">
            <w:pPr>
              <w:rPr>
                <w:sz w:val="22"/>
                <w:szCs w:val="22"/>
              </w:rPr>
            </w:pPr>
            <w:r w:rsidRPr="00E76BB5">
              <w:rPr>
                <w:sz w:val="22"/>
                <w:szCs w:val="22"/>
              </w:rPr>
              <w:t> Количество условных единиц, относящихся к активам, необходимым</w:t>
            </w:r>
            <w:r w:rsidRPr="00E76BB5">
              <w:rPr>
                <w:sz w:val="22"/>
                <w:szCs w:val="22"/>
              </w:rPr>
              <w:br/>
              <w:t>для осуществления регулируемой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07DA8" w14:textId="77777777" w:rsidR="007A5BF1" w:rsidRPr="00E76BB5" w:rsidRDefault="007A5BF1" w:rsidP="00C409C2">
            <w:pPr>
              <w:jc w:val="center"/>
              <w:rPr>
                <w:sz w:val="22"/>
                <w:szCs w:val="22"/>
              </w:rPr>
            </w:pPr>
            <w:r w:rsidRPr="00E76BB5">
              <w:rPr>
                <w:sz w:val="22"/>
                <w:szCs w:val="22"/>
              </w:rPr>
              <w:t>у.е.</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557154E5" w14:textId="77777777" w:rsidR="007A5BF1" w:rsidRPr="00E76BB5" w:rsidRDefault="007A5BF1" w:rsidP="00C409C2">
            <w:pPr>
              <w:jc w:val="center"/>
              <w:rPr>
                <w:sz w:val="22"/>
                <w:szCs w:val="22"/>
              </w:rPr>
            </w:pPr>
            <w:r w:rsidRPr="00E76BB5">
              <w:rPr>
                <w:sz w:val="22"/>
                <w:szCs w:val="22"/>
              </w:rPr>
              <w:t>49,32</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77D2BE3D" w14:textId="77777777" w:rsidR="007A5BF1" w:rsidRPr="00E76BB5" w:rsidRDefault="007A5BF1" w:rsidP="00C409C2">
            <w:pPr>
              <w:jc w:val="center"/>
              <w:rPr>
                <w:sz w:val="22"/>
                <w:szCs w:val="22"/>
              </w:rPr>
            </w:pPr>
            <w:r w:rsidRPr="00E76BB5">
              <w:rPr>
                <w:sz w:val="22"/>
                <w:szCs w:val="22"/>
              </w:rPr>
              <w:t>49,32</w:t>
            </w:r>
          </w:p>
        </w:tc>
        <w:tc>
          <w:tcPr>
            <w:tcW w:w="1843" w:type="dxa"/>
            <w:tcBorders>
              <w:top w:val="single" w:sz="4" w:space="0" w:color="auto"/>
              <w:left w:val="nil"/>
              <w:bottom w:val="single" w:sz="4" w:space="0" w:color="auto"/>
              <w:right w:val="single" w:sz="4" w:space="0" w:color="000000"/>
            </w:tcBorders>
            <w:vAlign w:val="center"/>
          </w:tcPr>
          <w:p w14:paraId="6AD91D53" w14:textId="77777777" w:rsidR="007A5BF1" w:rsidRPr="00E76BB5" w:rsidRDefault="007A5BF1" w:rsidP="00C409C2">
            <w:pPr>
              <w:jc w:val="center"/>
              <w:rPr>
                <w:sz w:val="22"/>
                <w:szCs w:val="22"/>
              </w:rPr>
            </w:pPr>
            <w:r w:rsidRPr="00E76BB5">
              <w:rPr>
                <w:sz w:val="22"/>
                <w:szCs w:val="22"/>
              </w:rPr>
              <w:t>39,42</w:t>
            </w:r>
          </w:p>
        </w:tc>
      </w:tr>
      <w:tr w:rsidR="00E76BB5" w:rsidRPr="00E76BB5" w14:paraId="1E3DBB55" w14:textId="77777777" w:rsidTr="00C409C2">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07275FDE" w14:textId="77777777" w:rsidR="007A5BF1" w:rsidRPr="00E76BB5" w:rsidRDefault="007A5BF1" w:rsidP="00C409C2">
            <w:pPr>
              <w:jc w:val="center"/>
              <w:rPr>
                <w:sz w:val="22"/>
                <w:szCs w:val="22"/>
              </w:rPr>
            </w:pPr>
            <w:r w:rsidRPr="00E76BB5">
              <w:rPr>
                <w:sz w:val="22"/>
                <w:szCs w:val="22"/>
              </w:rPr>
              <w:t>3.2</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14:paraId="0C957DE6" w14:textId="77777777" w:rsidR="007A5BF1" w:rsidRPr="00E76BB5" w:rsidRDefault="007A5BF1" w:rsidP="00C409C2">
            <w:pPr>
              <w:rPr>
                <w:sz w:val="22"/>
                <w:szCs w:val="22"/>
              </w:rPr>
            </w:pPr>
            <w:r w:rsidRPr="00E76BB5">
              <w:rPr>
                <w:sz w:val="22"/>
                <w:szCs w:val="22"/>
              </w:rPr>
              <w:t> Установленная тепловая мощность источника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BA783" w14:textId="77777777" w:rsidR="007A5BF1" w:rsidRPr="00E76BB5" w:rsidRDefault="007A5BF1" w:rsidP="00C409C2">
            <w:pPr>
              <w:jc w:val="center"/>
              <w:rPr>
                <w:sz w:val="22"/>
                <w:szCs w:val="22"/>
              </w:rPr>
            </w:pPr>
          </w:p>
          <w:p w14:paraId="002626F5" w14:textId="77777777" w:rsidR="007A5BF1" w:rsidRPr="00E76BB5" w:rsidRDefault="007A5BF1" w:rsidP="00C409C2">
            <w:pPr>
              <w:jc w:val="center"/>
              <w:rPr>
                <w:sz w:val="22"/>
                <w:szCs w:val="22"/>
              </w:rPr>
            </w:pPr>
            <w:r w:rsidRPr="00E76BB5">
              <w:rPr>
                <w:sz w:val="22"/>
                <w:szCs w:val="22"/>
              </w:rPr>
              <w:t>Гкал/ч</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52B13ABA" w14:textId="77777777" w:rsidR="007A5BF1" w:rsidRPr="00E76BB5" w:rsidRDefault="007A5BF1" w:rsidP="00C409C2">
            <w:pPr>
              <w:jc w:val="center"/>
              <w:rPr>
                <w:sz w:val="22"/>
                <w:szCs w:val="22"/>
              </w:rPr>
            </w:pPr>
            <w:r w:rsidRPr="00E76BB5">
              <w:rPr>
                <w:sz w:val="22"/>
                <w:szCs w:val="22"/>
              </w:rPr>
              <w:t>6,64</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7426D479" w14:textId="77777777" w:rsidR="007A5BF1" w:rsidRPr="00E76BB5" w:rsidRDefault="007A5BF1" w:rsidP="00C409C2">
            <w:pPr>
              <w:jc w:val="center"/>
              <w:rPr>
                <w:sz w:val="22"/>
                <w:szCs w:val="22"/>
              </w:rPr>
            </w:pPr>
            <w:r w:rsidRPr="00E76BB5">
              <w:rPr>
                <w:sz w:val="22"/>
                <w:szCs w:val="22"/>
              </w:rPr>
              <w:t>6,64</w:t>
            </w:r>
          </w:p>
        </w:tc>
        <w:tc>
          <w:tcPr>
            <w:tcW w:w="1843" w:type="dxa"/>
            <w:tcBorders>
              <w:top w:val="single" w:sz="4" w:space="0" w:color="auto"/>
              <w:left w:val="nil"/>
              <w:bottom w:val="single" w:sz="4" w:space="0" w:color="auto"/>
              <w:right w:val="single" w:sz="4" w:space="0" w:color="000000"/>
            </w:tcBorders>
            <w:vAlign w:val="center"/>
          </w:tcPr>
          <w:p w14:paraId="10B22B8F" w14:textId="77777777" w:rsidR="007A5BF1" w:rsidRPr="00E76BB5" w:rsidRDefault="007A5BF1" w:rsidP="00C409C2">
            <w:pPr>
              <w:jc w:val="center"/>
              <w:rPr>
                <w:sz w:val="22"/>
                <w:szCs w:val="22"/>
              </w:rPr>
            </w:pPr>
            <w:r w:rsidRPr="00E76BB5">
              <w:rPr>
                <w:sz w:val="22"/>
                <w:szCs w:val="22"/>
              </w:rPr>
              <w:t>6,2</w:t>
            </w:r>
          </w:p>
        </w:tc>
      </w:tr>
      <w:tr w:rsidR="00E76BB5" w:rsidRPr="00E76BB5" w14:paraId="158FBFD0" w14:textId="77777777" w:rsidTr="00C409C2">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1487010" w14:textId="77777777" w:rsidR="007A5BF1" w:rsidRPr="00E76BB5" w:rsidRDefault="007A5BF1" w:rsidP="00C409C2">
            <w:pPr>
              <w:jc w:val="center"/>
              <w:rPr>
                <w:sz w:val="22"/>
                <w:szCs w:val="22"/>
              </w:rPr>
            </w:pPr>
            <w:r w:rsidRPr="00E76BB5">
              <w:rPr>
                <w:sz w:val="22"/>
                <w:szCs w:val="22"/>
              </w:rPr>
              <w:t>4</w:t>
            </w:r>
          </w:p>
        </w:tc>
        <w:tc>
          <w:tcPr>
            <w:tcW w:w="3970" w:type="dxa"/>
            <w:tcBorders>
              <w:top w:val="single" w:sz="4" w:space="0" w:color="auto"/>
              <w:left w:val="nil"/>
              <w:bottom w:val="single" w:sz="4" w:space="0" w:color="auto"/>
              <w:right w:val="single" w:sz="4" w:space="0" w:color="auto"/>
            </w:tcBorders>
            <w:shd w:val="clear" w:color="auto" w:fill="auto"/>
            <w:noWrap/>
            <w:hideMark/>
          </w:tcPr>
          <w:p w14:paraId="12FFFAE5" w14:textId="77777777" w:rsidR="007A5BF1" w:rsidRPr="00E76BB5" w:rsidRDefault="007A5BF1" w:rsidP="00C409C2">
            <w:pPr>
              <w:rPr>
                <w:sz w:val="22"/>
                <w:szCs w:val="22"/>
              </w:rPr>
            </w:pPr>
            <w:r w:rsidRPr="00E76BB5">
              <w:rPr>
                <w:sz w:val="22"/>
                <w:szCs w:val="22"/>
              </w:rPr>
              <w:t>Коэффициент эластичности затрат по росту активов (К</w:t>
            </w:r>
            <w:r w:rsidRPr="00E76BB5">
              <w:rPr>
                <w:sz w:val="22"/>
                <w:szCs w:val="22"/>
                <w:vertAlign w:val="subscript"/>
              </w:rPr>
              <w:t>эл</w:t>
            </w:r>
            <w:r w:rsidRPr="00E76BB5">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8D7F2" w14:textId="77777777" w:rsidR="007A5BF1" w:rsidRPr="00E76BB5" w:rsidRDefault="007A5BF1" w:rsidP="00C409C2">
            <w:pPr>
              <w:jc w:val="center"/>
              <w:rPr>
                <w:sz w:val="22"/>
                <w:szCs w:val="22"/>
              </w:rPr>
            </w:pPr>
          </w:p>
          <w:p w14:paraId="62910D98" w14:textId="77777777" w:rsidR="007A5BF1" w:rsidRPr="00E76BB5" w:rsidRDefault="007A5BF1" w:rsidP="00C409C2">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71C36046" w14:textId="77777777" w:rsidR="007A5BF1" w:rsidRPr="00E76BB5" w:rsidRDefault="007A5BF1" w:rsidP="00C409C2">
            <w:pPr>
              <w:jc w:val="center"/>
              <w:rPr>
                <w:sz w:val="22"/>
                <w:szCs w:val="22"/>
              </w:rPr>
            </w:pPr>
            <w:r w:rsidRPr="00E76BB5">
              <w:rPr>
                <w:sz w:val="22"/>
                <w:szCs w:val="22"/>
              </w:rPr>
              <w:t>0,75</w:t>
            </w:r>
          </w:p>
        </w:tc>
        <w:tc>
          <w:tcPr>
            <w:tcW w:w="1701" w:type="dxa"/>
            <w:tcBorders>
              <w:top w:val="single" w:sz="4" w:space="0" w:color="auto"/>
              <w:left w:val="single" w:sz="4" w:space="0" w:color="auto"/>
              <w:bottom w:val="single" w:sz="4" w:space="0" w:color="auto"/>
              <w:right w:val="single" w:sz="4" w:space="0" w:color="auto"/>
            </w:tcBorders>
            <w:vAlign w:val="center"/>
          </w:tcPr>
          <w:p w14:paraId="6F5163D9" w14:textId="77777777" w:rsidR="007A5BF1" w:rsidRPr="00E76BB5" w:rsidRDefault="007A5BF1" w:rsidP="00C409C2">
            <w:pPr>
              <w:jc w:val="center"/>
              <w:rPr>
                <w:sz w:val="22"/>
                <w:szCs w:val="22"/>
              </w:rPr>
            </w:pPr>
            <w:r w:rsidRPr="00E76BB5">
              <w:rPr>
                <w:sz w:val="22"/>
                <w:szCs w:val="22"/>
              </w:rPr>
              <w:t>0,75</w:t>
            </w:r>
          </w:p>
        </w:tc>
        <w:tc>
          <w:tcPr>
            <w:tcW w:w="1843" w:type="dxa"/>
            <w:tcBorders>
              <w:top w:val="single" w:sz="4" w:space="0" w:color="auto"/>
              <w:left w:val="single" w:sz="4" w:space="0" w:color="auto"/>
              <w:bottom w:val="single" w:sz="4" w:space="0" w:color="auto"/>
              <w:right w:val="single" w:sz="4" w:space="0" w:color="auto"/>
            </w:tcBorders>
            <w:vAlign w:val="center"/>
          </w:tcPr>
          <w:p w14:paraId="207076F1" w14:textId="77777777" w:rsidR="007A5BF1" w:rsidRPr="00E76BB5" w:rsidRDefault="007A5BF1" w:rsidP="00C409C2">
            <w:pPr>
              <w:jc w:val="center"/>
              <w:rPr>
                <w:sz w:val="22"/>
                <w:szCs w:val="22"/>
              </w:rPr>
            </w:pPr>
            <w:r w:rsidRPr="00E76BB5">
              <w:rPr>
                <w:sz w:val="22"/>
                <w:szCs w:val="22"/>
              </w:rPr>
              <w:t>0,75</w:t>
            </w:r>
          </w:p>
        </w:tc>
      </w:tr>
      <w:tr w:rsidR="00E76BB5" w:rsidRPr="00E76BB5" w14:paraId="343A6ACC" w14:textId="77777777" w:rsidTr="00C409C2">
        <w:trPr>
          <w:trHeight w:val="33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6BE543F" w14:textId="77777777" w:rsidR="007A5BF1" w:rsidRPr="00E76BB5" w:rsidRDefault="007A5BF1" w:rsidP="00C409C2">
            <w:pPr>
              <w:jc w:val="center"/>
              <w:rPr>
                <w:sz w:val="22"/>
                <w:szCs w:val="22"/>
              </w:rPr>
            </w:pPr>
            <w:r w:rsidRPr="00E76BB5">
              <w:rPr>
                <w:sz w:val="22"/>
                <w:szCs w:val="22"/>
              </w:rPr>
              <w:t>5</w:t>
            </w:r>
          </w:p>
        </w:tc>
        <w:tc>
          <w:tcPr>
            <w:tcW w:w="3970" w:type="dxa"/>
            <w:tcBorders>
              <w:top w:val="single" w:sz="4" w:space="0" w:color="auto"/>
              <w:left w:val="nil"/>
              <w:bottom w:val="single" w:sz="4" w:space="0" w:color="auto"/>
              <w:right w:val="single" w:sz="4" w:space="0" w:color="auto"/>
            </w:tcBorders>
            <w:shd w:val="clear" w:color="auto" w:fill="auto"/>
            <w:noWrap/>
          </w:tcPr>
          <w:p w14:paraId="0EB2CBE2" w14:textId="77777777" w:rsidR="007A5BF1" w:rsidRPr="00E76BB5" w:rsidRDefault="007A5BF1" w:rsidP="00C409C2">
            <w:pPr>
              <w:rPr>
                <w:sz w:val="22"/>
                <w:szCs w:val="22"/>
              </w:rPr>
            </w:pPr>
            <w:r w:rsidRPr="00E76BB5">
              <w:rPr>
                <w:sz w:val="22"/>
                <w:szCs w:val="22"/>
              </w:rPr>
              <w:t>Индекс операционных расходов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44C27" w14:textId="77777777" w:rsidR="007A5BF1" w:rsidRPr="00E76BB5" w:rsidRDefault="007A5BF1" w:rsidP="00C409C2">
            <w:pPr>
              <w:jc w:val="center"/>
              <w:rPr>
                <w:sz w:val="22"/>
                <w:szCs w:val="22"/>
              </w:rPr>
            </w:pPr>
            <w:r w:rsidRPr="00E76BB5">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32A7711" w14:textId="77777777" w:rsidR="007A5BF1" w:rsidRPr="00E76BB5" w:rsidRDefault="007A5BF1" w:rsidP="00C409C2">
            <w:pPr>
              <w:jc w:val="center"/>
              <w:rPr>
                <w:sz w:val="22"/>
                <w:szCs w:val="22"/>
              </w:rPr>
            </w:pPr>
            <w:r w:rsidRPr="00E76BB5">
              <w:rPr>
                <w:sz w:val="22"/>
                <w:szCs w:val="22"/>
              </w:rPr>
              <w:t>102,96</w:t>
            </w:r>
          </w:p>
        </w:tc>
        <w:tc>
          <w:tcPr>
            <w:tcW w:w="1701" w:type="dxa"/>
            <w:tcBorders>
              <w:top w:val="single" w:sz="4" w:space="0" w:color="auto"/>
              <w:left w:val="single" w:sz="4" w:space="0" w:color="auto"/>
              <w:bottom w:val="single" w:sz="4" w:space="0" w:color="auto"/>
              <w:right w:val="single" w:sz="4" w:space="0" w:color="auto"/>
            </w:tcBorders>
            <w:vAlign w:val="center"/>
          </w:tcPr>
          <w:p w14:paraId="6F26AD9A" w14:textId="77777777" w:rsidR="007A5BF1" w:rsidRPr="00E76BB5" w:rsidRDefault="007A5BF1" w:rsidP="00C409C2">
            <w:pPr>
              <w:jc w:val="center"/>
              <w:rPr>
                <w:sz w:val="22"/>
                <w:szCs w:val="22"/>
              </w:rPr>
            </w:pPr>
            <w:r w:rsidRPr="00E76BB5">
              <w:rPr>
                <w:sz w:val="22"/>
                <w:szCs w:val="22"/>
              </w:rPr>
              <w:t>102,96</w:t>
            </w:r>
          </w:p>
        </w:tc>
        <w:tc>
          <w:tcPr>
            <w:tcW w:w="1843" w:type="dxa"/>
            <w:tcBorders>
              <w:top w:val="single" w:sz="4" w:space="0" w:color="auto"/>
              <w:left w:val="single" w:sz="4" w:space="0" w:color="auto"/>
              <w:bottom w:val="single" w:sz="4" w:space="0" w:color="auto"/>
              <w:right w:val="single" w:sz="4" w:space="0" w:color="auto"/>
            </w:tcBorders>
            <w:vAlign w:val="center"/>
          </w:tcPr>
          <w:p w14:paraId="39DED266" w14:textId="77777777" w:rsidR="007A5BF1" w:rsidRPr="00E76BB5" w:rsidRDefault="007A5BF1" w:rsidP="00C409C2">
            <w:pPr>
              <w:jc w:val="center"/>
              <w:rPr>
                <w:sz w:val="22"/>
                <w:szCs w:val="22"/>
              </w:rPr>
            </w:pPr>
            <w:r w:rsidRPr="00E76BB5">
              <w:rPr>
                <w:sz w:val="22"/>
                <w:szCs w:val="22"/>
              </w:rPr>
              <w:t>83,61</w:t>
            </w:r>
          </w:p>
        </w:tc>
      </w:tr>
      <w:tr w:rsidR="00E76BB5" w:rsidRPr="00E76BB5" w14:paraId="141EDD59" w14:textId="77777777" w:rsidTr="00C409C2">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01FE27C" w14:textId="77777777" w:rsidR="007A5BF1" w:rsidRPr="00E76BB5" w:rsidRDefault="007A5BF1" w:rsidP="00C409C2">
            <w:pPr>
              <w:jc w:val="center"/>
              <w:rPr>
                <w:sz w:val="22"/>
                <w:szCs w:val="22"/>
              </w:rPr>
            </w:pPr>
            <w:r w:rsidRPr="00E76BB5">
              <w:rPr>
                <w:sz w:val="22"/>
                <w:szCs w:val="22"/>
              </w:rPr>
              <w:t>6</w:t>
            </w:r>
          </w:p>
        </w:tc>
        <w:tc>
          <w:tcPr>
            <w:tcW w:w="3970" w:type="dxa"/>
            <w:tcBorders>
              <w:top w:val="single" w:sz="4" w:space="0" w:color="auto"/>
              <w:left w:val="nil"/>
              <w:bottom w:val="single" w:sz="4" w:space="0" w:color="auto"/>
              <w:right w:val="single" w:sz="4" w:space="0" w:color="auto"/>
            </w:tcBorders>
            <w:shd w:val="clear" w:color="auto" w:fill="auto"/>
            <w:noWrap/>
            <w:hideMark/>
          </w:tcPr>
          <w:p w14:paraId="224088BD" w14:textId="77777777" w:rsidR="007A5BF1" w:rsidRPr="00E76BB5" w:rsidRDefault="007A5BF1" w:rsidP="00C409C2">
            <w:pPr>
              <w:rPr>
                <w:sz w:val="22"/>
                <w:szCs w:val="22"/>
              </w:rPr>
            </w:pPr>
            <w:r w:rsidRPr="00E76BB5">
              <w:rPr>
                <w:sz w:val="22"/>
                <w:szCs w:val="22"/>
              </w:rPr>
              <w:t> Операционные (подконтрольные)</w:t>
            </w:r>
            <w:r w:rsidRPr="00E76BB5">
              <w:rPr>
                <w:sz w:val="22"/>
                <w:szCs w:val="22"/>
              </w:rPr>
              <w:br/>
              <w:t>расходы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A7E66" w14:textId="77777777" w:rsidR="007A5BF1" w:rsidRPr="00E76BB5" w:rsidRDefault="007A5BF1" w:rsidP="00C409C2">
            <w:pPr>
              <w:jc w:val="center"/>
              <w:rPr>
                <w:sz w:val="22"/>
                <w:szCs w:val="22"/>
              </w:rPr>
            </w:pPr>
            <w:r w:rsidRPr="00E76BB5">
              <w:rPr>
                <w:sz w:val="22"/>
                <w:szCs w:val="22"/>
              </w:rPr>
              <w:t>тыс. руб.</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135FCA53" w14:textId="77777777" w:rsidR="007A5BF1" w:rsidRPr="00E76BB5" w:rsidRDefault="007A5BF1" w:rsidP="00C409C2">
            <w:pPr>
              <w:jc w:val="center"/>
              <w:rPr>
                <w:sz w:val="22"/>
                <w:szCs w:val="22"/>
              </w:rPr>
            </w:pPr>
            <w:r w:rsidRPr="00E76BB5">
              <w:rPr>
                <w:sz w:val="22"/>
                <w:szCs w:val="22"/>
              </w:rPr>
              <w:t>5 880,46</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5CE19FA0" w14:textId="77777777" w:rsidR="007A5BF1" w:rsidRPr="00E76BB5" w:rsidRDefault="007A5BF1" w:rsidP="00C409C2">
            <w:pPr>
              <w:jc w:val="center"/>
              <w:rPr>
                <w:sz w:val="22"/>
                <w:szCs w:val="22"/>
              </w:rPr>
            </w:pPr>
            <w:r w:rsidRPr="00E76BB5">
              <w:rPr>
                <w:sz w:val="22"/>
                <w:szCs w:val="22"/>
              </w:rPr>
              <w:t>6 054,53</w:t>
            </w:r>
          </w:p>
        </w:tc>
        <w:tc>
          <w:tcPr>
            <w:tcW w:w="1843" w:type="dxa"/>
            <w:tcBorders>
              <w:top w:val="single" w:sz="4" w:space="0" w:color="auto"/>
              <w:left w:val="nil"/>
              <w:bottom w:val="single" w:sz="4" w:space="0" w:color="auto"/>
              <w:right w:val="single" w:sz="4" w:space="0" w:color="000000"/>
            </w:tcBorders>
            <w:vAlign w:val="center"/>
          </w:tcPr>
          <w:p w14:paraId="56B5B648" w14:textId="77777777" w:rsidR="007A5BF1" w:rsidRPr="00E76BB5" w:rsidRDefault="007A5BF1" w:rsidP="00C409C2">
            <w:pPr>
              <w:jc w:val="center"/>
              <w:rPr>
                <w:sz w:val="22"/>
                <w:szCs w:val="22"/>
              </w:rPr>
            </w:pPr>
            <w:r w:rsidRPr="00E76BB5">
              <w:rPr>
                <w:sz w:val="22"/>
                <w:szCs w:val="22"/>
              </w:rPr>
              <w:t>5 062,19</w:t>
            </w:r>
          </w:p>
        </w:tc>
      </w:tr>
    </w:tbl>
    <w:p w14:paraId="7F1E561A" w14:textId="77777777" w:rsidR="007A5BF1" w:rsidRPr="00E76BB5" w:rsidRDefault="007A5BF1" w:rsidP="007A5BF1">
      <w:pPr>
        <w:spacing w:line="276" w:lineRule="auto"/>
        <w:jc w:val="center"/>
      </w:pPr>
    </w:p>
    <w:p w14:paraId="49DA1B2E" w14:textId="77777777" w:rsidR="007A5BF1" w:rsidRPr="00E76BB5" w:rsidRDefault="007A5BF1" w:rsidP="007A5BF1">
      <w:pPr>
        <w:spacing w:line="276" w:lineRule="auto"/>
        <w:jc w:val="center"/>
      </w:pPr>
      <w:r w:rsidRPr="00E76BB5">
        <w:t>Распределение операционных (подконтрольных) расходов</w:t>
      </w:r>
    </w:p>
    <w:p w14:paraId="4F5197BD" w14:textId="77777777" w:rsidR="007A5BF1" w:rsidRPr="00E76BB5" w:rsidRDefault="007A5BF1" w:rsidP="007A5BF1">
      <w:pPr>
        <w:spacing w:line="276" w:lineRule="auto"/>
        <w:jc w:val="center"/>
      </w:pPr>
      <w:r w:rsidRPr="00E76BB5">
        <w:t>ООО «Коммунальщик» постатейно</w:t>
      </w:r>
    </w:p>
    <w:p w14:paraId="08371A4F" w14:textId="77777777" w:rsidR="007A5BF1" w:rsidRPr="00E76BB5" w:rsidRDefault="007A5BF1" w:rsidP="007A5BF1">
      <w:pPr>
        <w:spacing w:line="360" w:lineRule="auto"/>
        <w:ind w:firstLine="709"/>
        <w:jc w:val="right"/>
      </w:pPr>
      <w:r w:rsidRPr="00E76BB5">
        <w:t>Таблица 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449"/>
        <w:gridCol w:w="2693"/>
      </w:tblGrid>
      <w:tr w:rsidR="00E76BB5" w:rsidRPr="00E76BB5" w14:paraId="28F917D1" w14:textId="77777777" w:rsidTr="00C409C2">
        <w:trPr>
          <w:trHeight w:val="417"/>
        </w:trPr>
        <w:tc>
          <w:tcPr>
            <w:tcW w:w="639" w:type="dxa"/>
            <w:shd w:val="clear" w:color="auto" w:fill="auto"/>
            <w:vAlign w:val="center"/>
            <w:hideMark/>
          </w:tcPr>
          <w:p w14:paraId="44F90AB6" w14:textId="77777777" w:rsidR="007A5BF1" w:rsidRPr="00E76BB5" w:rsidRDefault="007A5BF1" w:rsidP="00C409C2">
            <w:pPr>
              <w:jc w:val="center"/>
            </w:pPr>
            <w:r w:rsidRPr="00E76BB5">
              <w:t>№ п/п</w:t>
            </w:r>
          </w:p>
        </w:tc>
        <w:tc>
          <w:tcPr>
            <w:tcW w:w="6449" w:type="dxa"/>
            <w:shd w:val="clear" w:color="auto" w:fill="auto"/>
            <w:vAlign w:val="center"/>
            <w:hideMark/>
          </w:tcPr>
          <w:p w14:paraId="211CC2EF" w14:textId="77777777" w:rsidR="007A5BF1" w:rsidRPr="00E76BB5" w:rsidRDefault="007A5BF1" w:rsidP="00C409C2">
            <w:pPr>
              <w:jc w:val="center"/>
            </w:pPr>
            <w:r w:rsidRPr="00E76BB5">
              <w:t>Наименование расхода</w:t>
            </w:r>
          </w:p>
        </w:tc>
        <w:tc>
          <w:tcPr>
            <w:tcW w:w="2693" w:type="dxa"/>
            <w:shd w:val="clear" w:color="auto" w:fill="auto"/>
            <w:vAlign w:val="center"/>
            <w:hideMark/>
          </w:tcPr>
          <w:p w14:paraId="676F03FE" w14:textId="77777777" w:rsidR="007A5BF1" w:rsidRPr="00E76BB5" w:rsidRDefault="007A5BF1" w:rsidP="00C409C2">
            <w:pPr>
              <w:jc w:val="center"/>
            </w:pPr>
            <w:r w:rsidRPr="00E76BB5">
              <w:t xml:space="preserve">Предложения экспертов </w:t>
            </w:r>
            <w:r w:rsidRPr="00E76BB5">
              <w:rPr>
                <w:bCs/>
              </w:rPr>
              <w:t>на 2019 год</w:t>
            </w:r>
          </w:p>
        </w:tc>
      </w:tr>
      <w:tr w:rsidR="00E76BB5" w:rsidRPr="00E76BB5" w14:paraId="058FCB2F" w14:textId="77777777" w:rsidTr="00C409C2">
        <w:trPr>
          <w:trHeight w:val="278"/>
        </w:trPr>
        <w:tc>
          <w:tcPr>
            <w:tcW w:w="639" w:type="dxa"/>
            <w:shd w:val="clear" w:color="auto" w:fill="auto"/>
            <w:vAlign w:val="center"/>
            <w:hideMark/>
          </w:tcPr>
          <w:p w14:paraId="77138005" w14:textId="77777777" w:rsidR="007A5BF1" w:rsidRPr="00E76BB5" w:rsidRDefault="007A5BF1" w:rsidP="00C409C2">
            <w:pPr>
              <w:jc w:val="center"/>
            </w:pPr>
            <w:r w:rsidRPr="00E76BB5">
              <w:t>1</w:t>
            </w:r>
          </w:p>
        </w:tc>
        <w:tc>
          <w:tcPr>
            <w:tcW w:w="6449" w:type="dxa"/>
            <w:shd w:val="clear" w:color="auto" w:fill="auto"/>
            <w:vAlign w:val="center"/>
            <w:hideMark/>
          </w:tcPr>
          <w:p w14:paraId="42232A84" w14:textId="77777777" w:rsidR="007A5BF1" w:rsidRPr="00E76BB5" w:rsidRDefault="007A5BF1" w:rsidP="00C409C2">
            <w:r w:rsidRPr="00E76BB5">
              <w:t>Расходы на приобретение сырья и материалов</w:t>
            </w:r>
          </w:p>
        </w:tc>
        <w:tc>
          <w:tcPr>
            <w:tcW w:w="2693" w:type="dxa"/>
            <w:shd w:val="clear" w:color="auto" w:fill="auto"/>
            <w:vAlign w:val="center"/>
          </w:tcPr>
          <w:p w14:paraId="5A22D69A" w14:textId="77777777" w:rsidR="007A5BF1" w:rsidRPr="00E76BB5" w:rsidRDefault="007A5BF1" w:rsidP="00C409C2">
            <w:pPr>
              <w:jc w:val="center"/>
            </w:pPr>
            <w:r w:rsidRPr="00E76BB5">
              <w:t>229,05</w:t>
            </w:r>
          </w:p>
        </w:tc>
      </w:tr>
      <w:tr w:rsidR="00E76BB5" w:rsidRPr="00E76BB5" w14:paraId="079DEC69" w14:textId="77777777" w:rsidTr="00C409C2">
        <w:trPr>
          <w:trHeight w:val="227"/>
        </w:trPr>
        <w:tc>
          <w:tcPr>
            <w:tcW w:w="639" w:type="dxa"/>
            <w:shd w:val="clear" w:color="auto" w:fill="auto"/>
            <w:vAlign w:val="center"/>
            <w:hideMark/>
          </w:tcPr>
          <w:p w14:paraId="78727980" w14:textId="77777777" w:rsidR="007A5BF1" w:rsidRPr="00E76BB5" w:rsidRDefault="007A5BF1" w:rsidP="00C409C2">
            <w:pPr>
              <w:jc w:val="center"/>
            </w:pPr>
            <w:r w:rsidRPr="00E76BB5">
              <w:t>2</w:t>
            </w:r>
          </w:p>
        </w:tc>
        <w:tc>
          <w:tcPr>
            <w:tcW w:w="6449" w:type="dxa"/>
            <w:shd w:val="clear" w:color="auto" w:fill="auto"/>
            <w:vAlign w:val="center"/>
            <w:hideMark/>
          </w:tcPr>
          <w:p w14:paraId="5AAC22E0" w14:textId="77777777" w:rsidR="007A5BF1" w:rsidRPr="00E76BB5" w:rsidRDefault="007A5BF1" w:rsidP="00C409C2">
            <w:r w:rsidRPr="00E76BB5">
              <w:t>Расходы на ремонт основных средств</w:t>
            </w:r>
          </w:p>
        </w:tc>
        <w:tc>
          <w:tcPr>
            <w:tcW w:w="2693" w:type="dxa"/>
            <w:shd w:val="clear" w:color="auto" w:fill="auto"/>
            <w:vAlign w:val="center"/>
          </w:tcPr>
          <w:p w14:paraId="18C2E37D" w14:textId="77777777" w:rsidR="007A5BF1" w:rsidRPr="00E76BB5" w:rsidRDefault="007A5BF1" w:rsidP="00C409C2">
            <w:pPr>
              <w:jc w:val="center"/>
            </w:pPr>
            <w:r w:rsidRPr="00E76BB5">
              <w:t>0,00</w:t>
            </w:r>
          </w:p>
        </w:tc>
      </w:tr>
      <w:tr w:rsidR="00E76BB5" w:rsidRPr="00E76BB5" w14:paraId="16448321" w14:textId="77777777" w:rsidTr="00C409C2">
        <w:trPr>
          <w:trHeight w:val="360"/>
        </w:trPr>
        <w:tc>
          <w:tcPr>
            <w:tcW w:w="639" w:type="dxa"/>
            <w:shd w:val="clear" w:color="auto" w:fill="auto"/>
            <w:vAlign w:val="center"/>
            <w:hideMark/>
          </w:tcPr>
          <w:p w14:paraId="50831BE2" w14:textId="77777777" w:rsidR="007A5BF1" w:rsidRPr="00E76BB5" w:rsidRDefault="007A5BF1" w:rsidP="00C409C2">
            <w:pPr>
              <w:jc w:val="center"/>
            </w:pPr>
            <w:r w:rsidRPr="00E76BB5">
              <w:t>3</w:t>
            </w:r>
          </w:p>
        </w:tc>
        <w:tc>
          <w:tcPr>
            <w:tcW w:w="6449" w:type="dxa"/>
            <w:shd w:val="clear" w:color="auto" w:fill="auto"/>
            <w:vAlign w:val="center"/>
            <w:hideMark/>
          </w:tcPr>
          <w:p w14:paraId="50D19F97" w14:textId="77777777" w:rsidR="007A5BF1" w:rsidRPr="00E76BB5" w:rsidRDefault="007A5BF1" w:rsidP="00C409C2">
            <w:r w:rsidRPr="00E76BB5">
              <w:t>Расходы на оплату труда</w:t>
            </w:r>
          </w:p>
        </w:tc>
        <w:tc>
          <w:tcPr>
            <w:tcW w:w="2693" w:type="dxa"/>
            <w:shd w:val="clear" w:color="auto" w:fill="auto"/>
            <w:vAlign w:val="center"/>
          </w:tcPr>
          <w:p w14:paraId="14E452AD" w14:textId="77777777" w:rsidR="007A5BF1" w:rsidRPr="00E76BB5" w:rsidRDefault="007A5BF1" w:rsidP="00C409C2">
            <w:pPr>
              <w:jc w:val="center"/>
            </w:pPr>
            <w:r w:rsidRPr="00E76BB5">
              <w:t>4 088,80</w:t>
            </w:r>
          </w:p>
        </w:tc>
      </w:tr>
      <w:tr w:rsidR="00E76BB5" w:rsidRPr="00E76BB5" w14:paraId="22CCF899" w14:textId="77777777" w:rsidTr="00C409C2">
        <w:trPr>
          <w:trHeight w:val="866"/>
        </w:trPr>
        <w:tc>
          <w:tcPr>
            <w:tcW w:w="639" w:type="dxa"/>
            <w:shd w:val="clear" w:color="auto" w:fill="auto"/>
            <w:vAlign w:val="center"/>
            <w:hideMark/>
          </w:tcPr>
          <w:p w14:paraId="5D673904" w14:textId="77777777" w:rsidR="007A5BF1" w:rsidRPr="00E76BB5" w:rsidRDefault="007A5BF1" w:rsidP="00C409C2">
            <w:pPr>
              <w:jc w:val="center"/>
            </w:pPr>
            <w:r w:rsidRPr="00E76BB5">
              <w:t>4</w:t>
            </w:r>
          </w:p>
        </w:tc>
        <w:tc>
          <w:tcPr>
            <w:tcW w:w="6449" w:type="dxa"/>
            <w:shd w:val="clear" w:color="auto" w:fill="auto"/>
            <w:vAlign w:val="center"/>
            <w:hideMark/>
          </w:tcPr>
          <w:p w14:paraId="5C0338DA" w14:textId="77777777" w:rsidR="007A5BF1" w:rsidRPr="00E76BB5" w:rsidRDefault="007A5BF1" w:rsidP="00C409C2">
            <w:r w:rsidRPr="00E76BB5">
              <w:t>Расходы на оплату работ и услуг производственного характера, выполняемых по договорам со сторонними организациями</w:t>
            </w:r>
          </w:p>
        </w:tc>
        <w:tc>
          <w:tcPr>
            <w:tcW w:w="2693" w:type="dxa"/>
            <w:shd w:val="clear" w:color="auto" w:fill="auto"/>
            <w:vAlign w:val="center"/>
          </w:tcPr>
          <w:p w14:paraId="02A8DA57" w14:textId="77777777" w:rsidR="007A5BF1" w:rsidRPr="00E76BB5" w:rsidRDefault="007A5BF1" w:rsidP="00C409C2">
            <w:pPr>
              <w:jc w:val="center"/>
            </w:pPr>
            <w:r w:rsidRPr="00E76BB5">
              <w:t>441,93</w:t>
            </w:r>
          </w:p>
        </w:tc>
      </w:tr>
      <w:tr w:rsidR="00E76BB5" w:rsidRPr="00E76BB5" w14:paraId="6B30C649" w14:textId="77777777" w:rsidTr="00C409C2">
        <w:trPr>
          <w:trHeight w:val="393"/>
        </w:trPr>
        <w:tc>
          <w:tcPr>
            <w:tcW w:w="639" w:type="dxa"/>
            <w:shd w:val="clear" w:color="auto" w:fill="auto"/>
            <w:vAlign w:val="center"/>
            <w:hideMark/>
          </w:tcPr>
          <w:p w14:paraId="2C69D9E1" w14:textId="77777777" w:rsidR="007A5BF1" w:rsidRPr="00E76BB5" w:rsidRDefault="007A5BF1" w:rsidP="00C409C2">
            <w:pPr>
              <w:jc w:val="center"/>
            </w:pPr>
            <w:r w:rsidRPr="00E76BB5">
              <w:t>5</w:t>
            </w:r>
          </w:p>
        </w:tc>
        <w:tc>
          <w:tcPr>
            <w:tcW w:w="6449" w:type="dxa"/>
            <w:shd w:val="clear" w:color="auto" w:fill="auto"/>
            <w:vAlign w:val="center"/>
            <w:hideMark/>
          </w:tcPr>
          <w:p w14:paraId="73D8647A" w14:textId="77777777" w:rsidR="007A5BF1" w:rsidRPr="00E76BB5" w:rsidRDefault="007A5BF1" w:rsidP="00C409C2">
            <w:r w:rsidRPr="00E76BB5">
              <w:t>Расходы на оплату иных работ и услуг, выполняемых по договорам с организациями</w:t>
            </w:r>
          </w:p>
        </w:tc>
        <w:tc>
          <w:tcPr>
            <w:tcW w:w="2693" w:type="dxa"/>
            <w:shd w:val="clear" w:color="auto" w:fill="auto"/>
            <w:vAlign w:val="center"/>
          </w:tcPr>
          <w:p w14:paraId="4F93910F" w14:textId="77777777" w:rsidR="007A5BF1" w:rsidRPr="00E76BB5" w:rsidRDefault="007A5BF1" w:rsidP="00C409C2">
            <w:pPr>
              <w:jc w:val="center"/>
            </w:pPr>
            <w:r w:rsidRPr="00E76BB5">
              <w:t>287,27</w:t>
            </w:r>
          </w:p>
        </w:tc>
      </w:tr>
      <w:tr w:rsidR="00E76BB5" w:rsidRPr="00E76BB5" w14:paraId="7DBACAE4" w14:textId="77777777" w:rsidTr="00C409C2">
        <w:trPr>
          <w:trHeight w:val="71"/>
        </w:trPr>
        <w:tc>
          <w:tcPr>
            <w:tcW w:w="639" w:type="dxa"/>
            <w:shd w:val="clear" w:color="auto" w:fill="auto"/>
            <w:vAlign w:val="center"/>
            <w:hideMark/>
          </w:tcPr>
          <w:p w14:paraId="4933D68E" w14:textId="77777777" w:rsidR="007A5BF1" w:rsidRPr="00E76BB5" w:rsidRDefault="007A5BF1" w:rsidP="00C409C2">
            <w:pPr>
              <w:jc w:val="center"/>
            </w:pPr>
            <w:r w:rsidRPr="00E76BB5">
              <w:t>6</w:t>
            </w:r>
          </w:p>
        </w:tc>
        <w:tc>
          <w:tcPr>
            <w:tcW w:w="6449" w:type="dxa"/>
            <w:shd w:val="clear" w:color="auto" w:fill="auto"/>
            <w:vAlign w:val="center"/>
            <w:hideMark/>
          </w:tcPr>
          <w:p w14:paraId="64BADF20" w14:textId="77777777" w:rsidR="007A5BF1" w:rsidRPr="00E76BB5" w:rsidRDefault="007A5BF1" w:rsidP="00C409C2">
            <w:r w:rsidRPr="00E76BB5">
              <w:t>Расходы на обучение персонала</w:t>
            </w:r>
          </w:p>
        </w:tc>
        <w:tc>
          <w:tcPr>
            <w:tcW w:w="2693" w:type="dxa"/>
            <w:shd w:val="clear" w:color="auto" w:fill="auto"/>
            <w:vAlign w:val="center"/>
          </w:tcPr>
          <w:p w14:paraId="700EAAC9" w14:textId="77777777" w:rsidR="007A5BF1" w:rsidRPr="00E76BB5" w:rsidRDefault="007A5BF1" w:rsidP="00C409C2">
            <w:pPr>
              <w:jc w:val="center"/>
            </w:pPr>
            <w:r w:rsidRPr="00E76BB5">
              <w:t>15,14</w:t>
            </w:r>
          </w:p>
        </w:tc>
      </w:tr>
      <w:tr w:rsidR="00E76BB5" w:rsidRPr="00E76BB5" w14:paraId="4C7C3A5E" w14:textId="77777777" w:rsidTr="00C409C2">
        <w:trPr>
          <w:trHeight w:val="360"/>
        </w:trPr>
        <w:tc>
          <w:tcPr>
            <w:tcW w:w="639" w:type="dxa"/>
            <w:shd w:val="clear" w:color="auto" w:fill="auto"/>
            <w:vAlign w:val="center"/>
            <w:hideMark/>
          </w:tcPr>
          <w:p w14:paraId="02067FFF" w14:textId="77777777" w:rsidR="007A5BF1" w:rsidRPr="00E76BB5" w:rsidRDefault="007A5BF1" w:rsidP="00C409C2">
            <w:pPr>
              <w:jc w:val="center"/>
            </w:pPr>
            <w:r w:rsidRPr="00E76BB5">
              <w:t> 7</w:t>
            </w:r>
          </w:p>
        </w:tc>
        <w:tc>
          <w:tcPr>
            <w:tcW w:w="6449" w:type="dxa"/>
            <w:shd w:val="clear" w:color="auto" w:fill="auto"/>
            <w:vAlign w:val="center"/>
            <w:hideMark/>
          </w:tcPr>
          <w:p w14:paraId="4E691428" w14:textId="77777777" w:rsidR="007A5BF1" w:rsidRPr="00E76BB5" w:rsidRDefault="007A5BF1" w:rsidP="00C409C2">
            <w:r w:rsidRPr="00E76BB5">
              <w:t>Итого (7=1+2+3+4+5+6)</w:t>
            </w:r>
          </w:p>
        </w:tc>
        <w:tc>
          <w:tcPr>
            <w:tcW w:w="2693" w:type="dxa"/>
            <w:shd w:val="clear" w:color="auto" w:fill="auto"/>
            <w:vAlign w:val="center"/>
          </w:tcPr>
          <w:p w14:paraId="3037170E" w14:textId="77777777" w:rsidR="007A5BF1" w:rsidRPr="00E76BB5" w:rsidRDefault="007A5BF1" w:rsidP="00C409C2">
            <w:pPr>
              <w:jc w:val="center"/>
            </w:pPr>
            <w:r w:rsidRPr="00E76BB5">
              <w:t>5 062,19</w:t>
            </w:r>
          </w:p>
        </w:tc>
      </w:tr>
    </w:tbl>
    <w:p w14:paraId="54D81086" w14:textId="77777777" w:rsidR="007A5BF1" w:rsidRPr="00E76BB5" w:rsidRDefault="007A5BF1" w:rsidP="007A5BF1">
      <w:pPr>
        <w:pStyle w:val="20"/>
      </w:pPr>
      <w:bookmarkStart w:id="409" w:name="_Toc532193586"/>
      <w:r w:rsidRPr="00E76BB5">
        <w:lastRenderedPageBreak/>
        <w:t>5.4. Расчет неподконтрольных расходов на очередной год долгосрочного периода регулирования</w:t>
      </w:r>
      <w:bookmarkEnd w:id="409"/>
    </w:p>
    <w:p w14:paraId="7FFEBF7D" w14:textId="77777777" w:rsidR="007A5BF1" w:rsidRPr="00E76BB5" w:rsidRDefault="007A5BF1" w:rsidP="007A5BF1">
      <w:pPr>
        <w:rPr>
          <w:lang w:eastAsia="en-US"/>
        </w:rPr>
      </w:pPr>
    </w:p>
    <w:p w14:paraId="6B05244E" w14:textId="77777777" w:rsidR="007A5BF1" w:rsidRPr="00E76BB5" w:rsidRDefault="007A5BF1" w:rsidP="007A5BF1">
      <w:pPr>
        <w:pStyle w:val="3"/>
      </w:pPr>
      <w:bookmarkStart w:id="410" w:name="_Toc532193587"/>
      <w:r w:rsidRPr="00E76BB5">
        <w:t>Расходы на оплату налогов, сборов и других обязательных платежей</w:t>
      </w:r>
      <w:bookmarkEnd w:id="410"/>
    </w:p>
    <w:p w14:paraId="3F4EB4F4" w14:textId="77777777" w:rsidR="007A5BF1" w:rsidRPr="00E76BB5" w:rsidRDefault="007A5BF1" w:rsidP="007A5BF1">
      <w:pPr>
        <w:spacing w:line="360" w:lineRule="auto"/>
        <w:ind w:firstLine="709"/>
      </w:pPr>
      <w:r w:rsidRPr="00E76BB5">
        <w:t>Предприятием заявлены расходы по статье на уровне 35,21 тыс. руб., в том числе плата за выбросы и сбросы загрязняющих веществ в окружающую среду – 26,81 тыс. руб., транспортный налог – 8,40 тыс. руб.</w:t>
      </w:r>
    </w:p>
    <w:p w14:paraId="4980CEC7" w14:textId="77777777" w:rsidR="007A5BF1" w:rsidRPr="00E76BB5" w:rsidRDefault="007A5BF1" w:rsidP="007A5BF1">
      <w:pPr>
        <w:spacing w:line="360" w:lineRule="auto"/>
        <w:ind w:firstLine="709"/>
      </w:pPr>
      <w:r w:rsidRPr="00E76BB5">
        <w:t>Экспертами в расчётах учтены расходы по статье на уровне факта 2017 года с учетом ИПЦ Минэкономразвития России от 01.10.2018 на 2018-2019 год – 102,7 и 104,6 соответственно и составили 35,25 тыс. руб.</w:t>
      </w:r>
    </w:p>
    <w:p w14:paraId="6D8995D6" w14:textId="77777777" w:rsidR="007A5BF1" w:rsidRPr="00E76BB5" w:rsidRDefault="007A5BF1" w:rsidP="007A5BF1">
      <w:pPr>
        <w:spacing w:line="360" w:lineRule="auto"/>
        <w:ind w:firstLine="709"/>
      </w:pPr>
      <w:r w:rsidRPr="00E76BB5">
        <w:t>Корректировка плановых расходов по статье на 2019 год относительно предложений предприятия в сторону увеличения составила 0,04 тыс. руб., в связи с применением экспертами индексов роста цен, отличных от предложений предприятия.</w:t>
      </w:r>
    </w:p>
    <w:p w14:paraId="52462203" w14:textId="77777777" w:rsidR="007A5BF1" w:rsidRPr="00E76BB5" w:rsidRDefault="007A5BF1" w:rsidP="007A5BF1">
      <w:pPr>
        <w:pStyle w:val="3"/>
      </w:pPr>
      <w:bookmarkStart w:id="411" w:name="_Toc532193588"/>
      <w:r w:rsidRPr="00E76BB5">
        <w:t>Отчисления на социальные нужды</w:t>
      </w:r>
      <w:bookmarkEnd w:id="411"/>
    </w:p>
    <w:p w14:paraId="67939CE3" w14:textId="77777777" w:rsidR="007A5BF1" w:rsidRPr="00E76BB5" w:rsidRDefault="007A5BF1" w:rsidP="007A5BF1">
      <w:pPr>
        <w:tabs>
          <w:tab w:val="left" w:pos="1890"/>
        </w:tabs>
        <w:spacing w:line="360" w:lineRule="auto"/>
        <w:ind w:firstLine="720"/>
        <w:jc w:val="both"/>
      </w:pPr>
      <w:r w:rsidRPr="00E76BB5">
        <w:t>В расходы по статье «Отчисления на социальные нужды» включаются:</w:t>
      </w:r>
    </w:p>
    <w:p w14:paraId="24F69B77" w14:textId="77777777" w:rsidR="007A5BF1" w:rsidRPr="00E76BB5" w:rsidRDefault="007A5BF1" w:rsidP="007A5BF1">
      <w:pPr>
        <w:tabs>
          <w:tab w:val="left" w:pos="1890"/>
        </w:tabs>
        <w:spacing w:line="360" w:lineRule="auto"/>
        <w:ind w:firstLine="720"/>
        <w:jc w:val="both"/>
      </w:pPr>
      <w:r w:rsidRPr="00E76BB5">
        <w:t xml:space="preserve">- сумма страховых взносов в соответствии со ст. 426, 427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23B6E665" w14:textId="77777777" w:rsidR="007A5BF1" w:rsidRPr="00E76BB5" w:rsidRDefault="007A5BF1" w:rsidP="007A5BF1">
      <w:pPr>
        <w:tabs>
          <w:tab w:val="left" w:pos="1890"/>
        </w:tabs>
        <w:spacing w:line="360" w:lineRule="auto"/>
        <w:ind w:firstLine="720"/>
        <w:jc w:val="both"/>
      </w:pPr>
      <w:r w:rsidRPr="00E76BB5">
        <w:t>-  сумма страховых взносов в соответствии со ст. 428 НК Налогового кодекса Российской Федерации (часть вторая) от 05.08.2000 N 117-ФЗ (ред. от 28.12.2016);</w:t>
      </w:r>
    </w:p>
    <w:p w14:paraId="3AB17314" w14:textId="77777777" w:rsidR="007A5BF1" w:rsidRPr="00E76BB5" w:rsidRDefault="007A5BF1" w:rsidP="007A5BF1">
      <w:pPr>
        <w:tabs>
          <w:tab w:val="left" w:pos="1890"/>
        </w:tabs>
        <w:spacing w:line="360" w:lineRule="auto"/>
        <w:ind w:firstLine="720"/>
        <w:jc w:val="both"/>
      </w:pPr>
      <w:r w:rsidRPr="00E76BB5">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w:t>
      </w:r>
    </w:p>
    <w:p w14:paraId="44989D8F" w14:textId="77777777" w:rsidR="007A5BF1" w:rsidRPr="00E76BB5" w:rsidRDefault="007A5BF1" w:rsidP="007A5BF1">
      <w:pPr>
        <w:tabs>
          <w:tab w:val="left" w:pos="1890"/>
        </w:tabs>
        <w:spacing w:line="360" w:lineRule="auto"/>
        <w:ind w:firstLine="720"/>
        <w:jc w:val="both"/>
      </w:pPr>
      <w:r w:rsidRPr="00E76BB5">
        <w:t>Экспертами в расчет НВВ на 2019 год приняты страховые взносы в размере 30,2 % от ФОТ, определённого в операционных расходах, или 1 234,82 тыс. руб.</w:t>
      </w:r>
    </w:p>
    <w:p w14:paraId="2DE141E1" w14:textId="77777777" w:rsidR="007A5BF1" w:rsidRPr="00E76BB5" w:rsidRDefault="007A5BF1" w:rsidP="007A5BF1">
      <w:pPr>
        <w:tabs>
          <w:tab w:val="left" w:pos="1890"/>
        </w:tabs>
        <w:spacing w:line="360" w:lineRule="auto"/>
        <w:ind w:firstLine="720"/>
        <w:jc w:val="both"/>
      </w:pPr>
      <w:r w:rsidRPr="00E76BB5">
        <w:t>Корректировка плановых расходов по статье, на 2019 год относительно предложений предприятия составила 513,57 тыс. руб. в сторону снижения, в связи с корректировкой ФОТ, рассчитанного в операционных расходах.</w:t>
      </w:r>
    </w:p>
    <w:p w14:paraId="35A920CB" w14:textId="77777777" w:rsidR="007A5BF1" w:rsidRPr="00E76BB5" w:rsidRDefault="007A5BF1" w:rsidP="007A5BF1">
      <w:pPr>
        <w:pStyle w:val="3"/>
      </w:pPr>
      <w:bookmarkStart w:id="412" w:name="_Toc532193589"/>
      <w:r w:rsidRPr="00E76BB5">
        <w:lastRenderedPageBreak/>
        <w:t>Налоги при УСНО</w:t>
      </w:r>
      <w:bookmarkEnd w:id="412"/>
    </w:p>
    <w:p w14:paraId="345BCD3C" w14:textId="77777777" w:rsidR="007A5BF1" w:rsidRPr="00E76BB5" w:rsidRDefault="007A5BF1" w:rsidP="007A5BF1">
      <w:pPr>
        <w:spacing w:line="360" w:lineRule="auto"/>
        <w:ind w:firstLine="709"/>
        <w:jc w:val="both"/>
      </w:pPr>
      <w:r w:rsidRPr="00E76BB5">
        <w:t xml:space="preserve">По данной статье предприятие представило свои предложения на сумму 539,84 тыс. руб. Согласно представленной декларации, объектом налогообложения являются доходы предприятия (6% от доходов за исключением отчислений на социальные нужды). </w:t>
      </w:r>
    </w:p>
    <w:p w14:paraId="40DD4732" w14:textId="77777777" w:rsidR="007A5BF1" w:rsidRPr="00E76BB5" w:rsidRDefault="007A5BF1" w:rsidP="007A5BF1">
      <w:pPr>
        <w:spacing w:line="360" w:lineRule="auto"/>
        <w:ind w:firstLine="709"/>
        <w:jc w:val="both"/>
      </w:pPr>
      <w:r w:rsidRPr="00E76BB5">
        <w:t xml:space="preserve">Таким образом, величина налога с дохода принята экспертами по ставке 6 % от налогооблагаемой базы – НВВ, за исключением плановых отчислений ЕСН в размере, не превышающем 50% от начисленного налога, и составила 588,20 тыс. руб. </w:t>
      </w:r>
    </w:p>
    <w:p w14:paraId="04011F30" w14:textId="77777777" w:rsidR="007A5BF1" w:rsidRPr="00E76BB5" w:rsidRDefault="007A5BF1" w:rsidP="007A5BF1">
      <w:pPr>
        <w:spacing w:line="360" w:lineRule="auto"/>
        <w:ind w:firstLine="709"/>
        <w:jc w:val="both"/>
      </w:pPr>
      <w:r w:rsidRPr="00E76BB5">
        <w:t>Корректировка плановых расходов по статье в среднем на 2019 год относительно предложений предприятия в сторону увеличения составила                          48,36 тыс. руб., в связи с корректировкой налогооблагаемой базы.</w:t>
      </w:r>
    </w:p>
    <w:p w14:paraId="3A1615A2" w14:textId="77777777" w:rsidR="007A5BF1" w:rsidRPr="00E76BB5" w:rsidRDefault="007A5BF1" w:rsidP="007A5BF1">
      <w:pPr>
        <w:spacing w:line="360" w:lineRule="auto"/>
        <w:ind w:firstLine="709"/>
        <w:jc w:val="both"/>
      </w:pPr>
    </w:p>
    <w:p w14:paraId="7C48AD3B" w14:textId="77777777" w:rsidR="007A5BF1" w:rsidRPr="00E76BB5" w:rsidRDefault="007A5BF1" w:rsidP="007A5BF1">
      <w:pPr>
        <w:spacing w:line="360" w:lineRule="auto"/>
        <w:ind w:firstLine="709"/>
        <w:jc w:val="both"/>
      </w:pPr>
      <w:r w:rsidRPr="00E76BB5">
        <w:t>Расчёт и итоговый уровень неподконтрольных расходов представлен в таблице 5.</w:t>
      </w:r>
    </w:p>
    <w:p w14:paraId="0B2AB848" w14:textId="77777777" w:rsidR="007A5BF1" w:rsidRPr="00E76BB5" w:rsidRDefault="007A5BF1" w:rsidP="007A5BF1">
      <w:pPr>
        <w:spacing w:line="360" w:lineRule="auto"/>
        <w:ind w:firstLine="709"/>
        <w:jc w:val="both"/>
        <w:rPr>
          <w:lang w:eastAsia="en-US"/>
        </w:rPr>
      </w:pPr>
    </w:p>
    <w:p w14:paraId="00EC61C6" w14:textId="77777777" w:rsidR="007A5BF1" w:rsidRPr="00E76BB5" w:rsidRDefault="007A5BF1" w:rsidP="007A5BF1">
      <w:pPr>
        <w:spacing w:line="360" w:lineRule="auto"/>
        <w:ind w:firstLine="709"/>
        <w:jc w:val="both"/>
        <w:rPr>
          <w:lang w:eastAsia="en-US"/>
        </w:rPr>
      </w:pPr>
    </w:p>
    <w:p w14:paraId="076FA494" w14:textId="77777777" w:rsidR="007A5BF1" w:rsidRPr="00E76BB5" w:rsidRDefault="007A5BF1" w:rsidP="007A5BF1">
      <w:pPr>
        <w:spacing w:line="360" w:lineRule="auto"/>
        <w:ind w:firstLine="709"/>
        <w:jc w:val="both"/>
        <w:rPr>
          <w:lang w:eastAsia="en-US"/>
        </w:rPr>
      </w:pPr>
    </w:p>
    <w:p w14:paraId="6109655B" w14:textId="77777777" w:rsidR="007A5BF1" w:rsidRPr="00E76BB5" w:rsidRDefault="007A5BF1" w:rsidP="007A5BF1">
      <w:pPr>
        <w:spacing w:line="360" w:lineRule="auto"/>
        <w:ind w:firstLine="709"/>
        <w:jc w:val="both"/>
        <w:rPr>
          <w:lang w:eastAsia="en-US"/>
        </w:rPr>
      </w:pPr>
    </w:p>
    <w:p w14:paraId="4082441D" w14:textId="77777777" w:rsidR="007A5BF1" w:rsidRPr="00E76BB5" w:rsidRDefault="007A5BF1" w:rsidP="007A5BF1">
      <w:pPr>
        <w:tabs>
          <w:tab w:val="left" w:pos="1890"/>
        </w:tabs>
        <w:ind w:firstLine="720"/>
        <w:jc w:val="center"/>
      </w:pPr>
      <w:r w:rsidRPr="00E76BB5">
        <w:t xml:space="preserve">Реестр неподконтрольных расходов </w:t>
      </w:r>
    </w:p>
    <w:p w14:paraId="607BEBD8" w14:textId="77777777" w:rsidR="007A5BF1" w:rsidRPr="00E76BB5" w:rsidRDefault="007A5BF1" w:rsidP="007A5BF1">
      <w:pPr>
        <w:tabs>
          <w:tab w:val="left" w:pos="1890"/>
        </w:tabs>
        <w:ind w:firstLine="720"/>
        <w:jc w:val="right"/>
      </w:pPr>
      <w:r w:rsidRPr="00E76BB5">
        <w:t>Таблица 5, тыс. руб.</w:t>
      </w:r>
    </w:p>
    <w:p w14:paraId="0D13991C" w14:textId="77777777" w:rsidR="007A5BF1" w:rsidRPr="00E76BB5" w:rsidRDefault="007A5BF1" w:rsidP="007A5BF1">
      <w:pPr>
        <w:tabs>
          <w:tab w:val="left" w:pos="1890"/>
        </w:tabs>
        <w:ind w:firstLine="720"/>
        <w:jc w:val="right"/>
      </w:pPr>
    </w:p>
    <w:tbl>
      <w:tblPr>
        <w:tblW w:w="973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203"/>
        <w:gridCol w:w="1332"/>
        <w:gridCol w:w="1402"/>
        <w:gridCol w:w="1738"/>
        <w:gridCol w:w="1362"/>
      </w:tblGrid>
      <w:tr w:rsidR="00E76BB5" w:rsidRPr="00E76BB5" w14:paraId="50352E0A" w14:textId="77777777" w:rsidTr="00C409C2">
        <w:trPr>
          <w:trHeight w:val="330"/>
          <w:tblHeader/>
        </w:trPr>
        <w:tc>
          <w:tcPr>
            <w:tcW w:w="700" w:type="dxa"/>
            <w:shd w:val="clear" w:color="auto" w:fill="auto"/>
            <w:hideMark/>
          </w:tcPr>
          <w:p w14:paraId="43E58044" w14:textId="77777777" w:rsidR="007A5BF1" w:rsidRPr="00E76BB5" w:rsidRDefault="007A5BF1" w:rsidP="00C409C2">
            <w:pPr>
              <w:jc w:val="center"/>
              <w:rPr>
                <w:sz w:val="20"/>
                <w:szCs w:val="20"/>
              </w:rPr>
            </w:pPr>
            <w:r w:rsidRPr="00E76BB5">
              <w:rPr>
                <w:sz w:val="20"/>
                <w:szCs w:val="20"/>
              </w:rPr>
              <w:t>N п.п.</w:t>
            </w:r>
          </w:p>
        </w:tc>
        <w:tc>
          <w:tcPr>
            <w:tcW w:w="3203" w:type="dxa"/>
            <w:shd w:val="clear" w:color="auto" w:fill="auto"/>
            <w:hideMark/>
          </w:tcPr>
          <w:p w14:paraId="56769A47" w14:textId="77777777" w:rsidR="007A5BF1" w:rsidRPr="00E76BB5" w:rsidRDefault="007A5BF1" w:rsidP="00C409C2">
            <w:pPr>
              <w:jc w:val="center"/>
              <w:rPr>
                <w:sz w:val="20"/>
                <w:szCs w:val="20"/>
              </w:rPr>
            </w:pPr>
            <w:r w:rsidRPr="00E76BB5">
              <w:rPr>
                <w:sz w:val="20"/>
                <w:szCs w:val="20"/>
              </w:rPr>
              <w:t>Наименование расхода</w:t>
            </w:r>
          </w:p>
        </w:tc>
        <w:tc>
          <w:tcPr>
            <w:tcW w:w="1332" w:type="dxa"/>
            <w:shd w:val="clear" w:color="auto" w:fill="auto"/>
            <w:vAlign w:val="center"/>
          </w:tcPr>
          <w:p w14:paraId="1F096D03" w14:textId="77777777" w:rsidR="007A5BF1" w:rsidRPr="00E76BB5" w:rsidRDefault="007A5BF1" w:rsidP="00C409C2">
            <w:pPr>
              <w:jc w:val="center"/>
              <w:rPr>
                <w:sz w:val="20"/>
                <w:szCs w:val="20"/>
              </w:rPr>
            </w:pPr>
            <w:r w:rsidRPr="00E76BB5">
              <w:rPr>
                <w:sz w:val="20"/>
                <w:szCs w:val="20"/>
              </w:rPr>
              <w:t xml:space="preserve">Утверждено на </w:t>
            </w:r>
            <w:r w:rsidRPr="00E76BB5">
              <w:rPr>
                <w:sz w:val="20"/>
                <w:szCs w:val="20"/>
                <w:lang w:val="en-US"/>
              </w:rPr>
              <w:t>201</w:t>
            </w:r>
            <w:r w:rsidRPr="00E76BB5">
              <w:rPr>
                <w:sz w:val="20"/>
                <w:szCs w:val="20"/>
              </w:rPr>
              <w:t>8</w:t>
            </w:r>
          </w:p>
        </w:tc>
        <w:tc>
          <w:tcPr>
            <w:tcW w:w="1402" w:type="dxa"/>
            <w:vAlign w:val="center"/>
          </w:tcPr>
          <w:p w14:paraId="47A7D00D" w14:textId="77777777" w:rsidR="007A5BF1" w:rsidRPr="00E76BB5" w:rsidRDefault="007A5BF1" w:rsidP="00C409C2">
            <w:pPr>
              <w:jc w:val="center"/>
              <w:rPr>
                <w:sz w:val="20"/>
                <w:szCs w:val="20"/>
              </w:rPr>
            </w:pPr>
            <w:r w:rsidRPr="00E76BB5">
              <w:rPr>
                <w:sz w:val="20"/>
                <w:szCs w:val="20"/>
              </w:rPr>
              <w:t>Предложения предприятия на 2019</w:t>
            </w:r>
          </w:p>
        </w:tc>
        <w:tc>
          <w:tcPr>
            <w:tcW w:w="1738" w:type="dxa"/>
            <w:shd w:val="clear" w:color="auto" w:fill="auto"/>
            <w:vAlign w:val="center"/>
          </w:tcPr>
          <w:p w14:paraId="0BE552E6" w14:textId="77777777" w:rsidR="007A5BF1" w:rsidRPr="00E76BB5" w:rsidRDefault="007A5BF1" w:rsidP="00C409C2">
            <w:pPr>
              <w:jc w:val="center"/>
              <w:rPr>
                <w:sz w:val="20"/>
                <w:szCs w:val="20"/>
              </w:rPr>
            </w:pPr>
            <w:r w:rsidRPr="00E76BB5">
              <w:rPr>
                <w:sz w:val="20"/>
                <w:szCs w:val="20"/>
              </w:rPr>
              <w:t xml:space="preserve">Предложения экспертов на </w:t>
            </w:r>
            <w:r w:rsidRPr="00E76BB5">
              <w:rPr>
                <w:sz w:val="20"/>
                <w:szCs w:val="20"/>
                <w:lang w:val="en-US"/>
              </w:rPr>
              <w:t>201</w:t>
            </w:r>
            <w:r w:rsidRPr="00E76BB5">
              <w:rPr>
                <w:sz w:val="20"/>
                <w:szCs w:val="20"/>
              </w:rPr>
              <w:t>9</w:t>
            </w:r>
          </w:p>
        </w:tc>
        <w:tc>
          <w:tcPr>
            <w:tcW w:w="1362" w:type="dxa"/>
            <w:vAlign w:val="center"/>
          </w:tcPr>
          <w:p w14:paraId="77AA02AA" w14:textId="77777777" w:rsidR="007A5BF1" w:rsidRPr="00E76BB5" w:rsidRDefault="007A5BF1" w:rsidP="00C409C2">
            <w:pPr>
              <w:jc w:val="center"/>
              <w:rPr>
                <w:sz w:val="20"/>
                <w:szCs w:val="20"/>
              </w:rPr>
            </w:pPr>
            <w:r w:rsidRPr="00E76BB5">
              <w:rPr>
                <w:sz w:val="20"/>
                <w:szCs w:val="20"/>
              </w:rPr>
              <w:t>Отклонение от предложений предприятия</w:t>
            </w:r>
          </w:p>
        </w:tc>
      </w:tr>
      <w:tr w:rsidR="00E76BB5" w:rsidRPr="00E76BB5" w14:paraId="108014AB" w14:textId="77777777" w:rsidTr="00C409C2">
        <w:trPr>
          <w:trHeight w:val="463"/>
        </w:trPr>
        <w:tc>
          <w:tcPr>
            <w:tcW w:w="700" w:type="dxa"/>
            <w:shd w:val="clear" w:color="auto" w:fill="auto"/>
            <w:vAlign w:val="center"/>
          </w:tcPr>
          <w:p w14:paraId="23342042" w14:textId="77777777" w:rsidR="007A5BF1" w:rsidRPr="00E76BB5" w:rsidRDefault="007A5BF1" w:rsidP="00C409C2">
            <w:pPr>
              <w:jc w:val="center"/>
              <w:rPr>
                <w:sz w:val="20"/>
                <w:szCs w:val="20"/>
              </w:rPr>
            </w:pPr>
            <w:r w:rsidRPr="00E76BB5">
              <w:rPr>
                <w:sz w:val="20"/>
                <w:szCs w:val="20"/>
              </w:rPr>
              <w:t>1.</w:t>
            </w:r>
          </w:p>
        </w:tc>
        <w:tc>
          <w:tcPr>
            <w:tcW w:w="3203" w:type="dxa"/>
            <w:shd w:val="clear" w:color="auto" w:fill="auto"/>
            <w:vAlign w:val="center"/>
          </w:tcPr>
          <w:p w14:paraId="21C649A9" w14:textId="77777777" w:rsidR="007A5BF1" w:rsidRPr="00E76BB5" w:rsidRDefault="007A5BF1" w:rsidP="00C409C2">
            <w:pPr>
              <w:jc w:val="center"/>
              <w:rPr>
                <w:sz w:val="20"/>
                <w:szCs w:val="20"/>
              </w:rPr>
            </w:pPr>
            <w:r w:rsidRPr="00E76BB5">
              <w:rPr>
                <w:sz w:val="20"/>
                <w:szCs w:val="20"/>
              </w:rPr>
              <w:t>Расходы на оплату налогов, сборов и других обязательных платежей</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4F04AF63" w14:textId="77777777" w:rsidR="007A5BF1" w:rsidRPr="00E76BB5" w:rsidRDefault="007A5BF1" w:rsidP="00C409C2">
            <w:pPr>
              <w:jc w:val="center"/>
            </w:pPr>
            <w:r w:rsidRPr="00E76BB5">
              <w:t>13,77</w:t>
            </w:r>
          </w:p>
        </w:tc>
        <w:tc>
          <w:tcPr>
            <w:tcW w:w="1402" w:type="dxa"/>
            <w:tcBorders>
              <w:top w:val="single" w:sz="4" w:space="0" w:color="auto"/>
              <w:left w:val="nil"/>
              <w:bottom w:val="single" w:sz="4" w:space="0" w:color="auto"/>
              <w:right w:val="single" w:sz="4" w:space="0" w:color="auto"/>
            </w:tcBorders>
            <w:shd w:val="clear" w:color="auto" w:fill="auto"/>
            <w:vAlign w:val="center"/>
          </w:tcPr>
          <w:p w14:paraId="01C93E63" w14:textId="77777777" w:rsidR="007A5BF1" w:rsidRPr="00E76BB5" w:rsidRDefault="007A5BF1" w:rsidP="00C409C2">
            <w:pPr>
              <w:jc w:val="center"/>
            </w:pPr>
            <w:r w:rsidRPr="00E76BB5">
              <w:t>35,21</w:t>
            </w:r>
          </w:p>
        </w:tc>
        <w:tc>
          <w:tcPr>
            <w:tcW w:w="1738" w:type="dxa"/>
            <w:tcBorders>
              <w:top w:val="single" w:sz="4" w:space="0" w:color="auto"/>
              <w:left w:val="nil"/>
              <w:bottom w:val="single" w:sz="4" w:space="0" w:color="auto"/>
              <w:right w:val="single" w:sz="4" w:space="0" w:color="auto"/>
            </w:tcBorders>
            <w:shd w:val="clear" w:color="auto" w:fill="auto"/>
            <w:vAlign w:val="center"/>
          </w:tcPr>
          <w:p w14:paraId="206B1224" w14:textId="77777777" w:rsidR="007A5BF1" w:rsidRPr="00E76BB5" w:rsidRDefault="007A5BF1" w:rsidP="00C409C2">
            <w:pPr>
              <w:jc w:val="center"/>
            </w:pPr>
            <w:r w:rsidRPr="00E76BB5">
              <w:t>35,25</w:t>
            </w:r>
          </w:p>
        </w:tc>
        <w:tc>
          <w:tcPr>
            <w:tcW w:w="1362" w:type="dxa"/>
            <w:tcBorders>
              <w:top w:val="single" w:sz="4" w:space="0" w:color="auto"/>
              <w:left w:val="nil"/>
              <w:bottom w:val="single" w:sz="4" w:space="0" w:color="auto"/>
              <w:right w:val="single" w:sz="4" w:space="0" w:color="auto"/>
            </w:tcBorders>
            <w:shd w:val="clear" w:color="auto" w:fill="auto"/>
            <w:vAlign w:val="center"/>
          </w:tcPr>
          <w:p w14:paraId="46A3AF12" w14:textId="77777777" w:rsidR="007A5BF1" w:rsidRPr="00E76BB5" w:rsidRDefault="007A5BF1" w:rsidP="00C409C2">
            <w:pPr>
              <w:jc w:val="center"/>
            </w:pPr>
            <w:r w:rsidRPr="00E76BB5">
              <w:t>0,04</w:t>
            </w:r>
          </w:p>
        </w:tc>
      </w:tr>
      <w:tr w:rsidR="00E76BB5" w:rsidRPr="00E76BB5" w14:paraId="09E0175D" w14:textId="77777777" w:rsidTr="00C409C2">
        <w:trPr>
          <w:trHeight w:val="463"/>
        </w:trPr>
        <w:tc>
          <w:tcPr>
            <w:tcW w:w="700" w:type="dxa"/>
            <w:shd w:val="clear" w:color="auto" w:fill="auto"/>
            <w:vAlign w:val="center"/>
            <w:hideMark/>
          </w:tcPr>
          <w:p w14:paraId="1CA59068" w14:textId="77777777" w:rsidR="007A5BF1" w:rsidRPr="00E76BB5" w:rsidRDefault="007A5BF1" w:rsidP="00C409C2">
            <w:pPr>
              <w:jc w:val="center"/>
              <w:rPr>
                <w:sz w:val="20"/>
                <w:szCs w:val="20"/>
              </w:rPr>
            </w:pPr>
            <w:r w:rsidRPr="00E76BB5">
              <w:rPr>
                <w:sz w:val="20"/>
                <w:szCs w:val="20"/>
              </w:rPr>
              <w:t>2.</w:t>
            </w:r>
          </w:p>
        </w:tc>
        <w:tc>
          <w:tcPr>
            <w:tcW w:w="3203" w:type="dxa"/>
            <w:shd w:val="clear" w:color="auto" w:fill="auto"/>
            <w:vAlign w:val="center"/>
            <w:hideMark/>
          </w:tcPr>
          <w:p w14:paraId="16A1A6AC" w14:textId="77777777" w:rsidR="007A5BF1" w:rsidRPr="00E76BB5" w:rsidRDefault="007A5BF1" w:rsidP="00C409C2">
            <w:pPr>
              <w:jc w:val="center"/>
              <w:rPr>
                <w:sz w:val="20"/>
                <w:szCs w:val="20"/>
              </w:rPr>
            </w:pPr>
            <w:r w:rsidRPr="00E76BB5">
              <w:rPr>
                <w:sz w:val="20"/>
                <w:szCs w:val="20"/>
              </w:rPr>
              <w:t>Отчисления на социальные нужды</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5283D380" w14:textId="77777777" w:rsidR="007A5BF1" w:rsidRPr="00E76BB5" w:rsidRDefault="007A5BF1" w:rsidP="00C409C2">
            <w:pPr>
              <w:jc w:val="center"/>
            </w:pPr>
            <w:r w:rsidRPr="00E76BB5">
              <w:t>1 476,88</w:t>
            </w:r>
          </w:p>
        </w:tc>
        <w:tc>
          <w:tcPr>
            <w:tcW w:w="1402" w:type="dxa"/>
            <w:tcBorders>
              <w:top w:val="single" w:sz="4" w:space="0" w:color="auto"/>
              <w:left w:val="nil"/>
              <w:bottom w:val="single" w:sz="4" w:space="0" w:color="auto"/>
              <w:right w:val="single" w:sz="4" w:space="0" w:color="auto"/>
            </w:tcBorders>
            <w:shd w:val="clear" w:color="auto" w:fill="auto"/>
            <w:vAlign w:val="center"/>
          </w:tcPr>
          <w:p w14:paraId="2655A620" w14:textId="77777777" w:rsidR="007A5BF1" w:rsidRPr="00E76BB5" w:rsidRDefault="007A5BF1" w:rsidP="00C409C2">
            <w:pPr>
              <w:jc w:val="center"/>
            </w:pPr>
            <w:r w:rsidRPr="00E76BB5">
              <w:t>1 748,39</w:t>
            </w:r>
          </w:p>
        </w:tc>
        <w:tc>
          <w:tcPr>
            <w:tcW w:w="1738" w:type="dxa"/>
            <w:tcBorders>
              <w:top w:val="single" w:sz="4" w:space="0" w:color="auto"/>
              <w:left w:val="nil"/>
              <w:bottom w:val="single" w:sz="4" w:space="0" w:color="auto"/>
              <w:right w:val="single" w:sz="4" w:space="0" w:color="auto"/>
            </w:tcBorders>
            <w:shd w:val="clear" w:color="auto" w:fill="auto"/>
            <w:vAlign w:val="center"/>
          </w:tcPr>
          <w:p w14:paraId="3ED2DE2F" w14:textId="77777777" w:rsidR="007A5BF1" w:rsidRPr="00E76BB5" w:rsidRDefault="007A5BF1" w:rsidP="00C409C2">
            <w:pPr>
              <w:jc w:val="center"/>
            </w:pPr>
            <w:r w:rsidRPr="00E76BB5">
              <w:t>1 234,82</w:t>
            </w:r>
          </w:p>
        </w:tc>
        <w:tc>
          <w:tcPr>
            <w:tcW w:w="1362" w:type="dxa"/>
            <w:tcBorders>
              <w:top w:val="single" w:sz="4" w:space="0" w:color="auto"/>
              <w:left w:val="nil"/>
              <w:bottom w:val="single" w:sz="4" w:space="0" w:color="auto"/>
              <w:right w:val="single" w:sz="4" w:space="0" w:color="auto"/>
            </w:tcBorders>
            <w:shd w:val="clear" w:color="auto" w:fill="auto"/>
            <w:vAlign w:val="center"/>
          </w:tcPr>
          <w:p w14:paraId="3AA292A2" w14:textId="77777777" w:rsidR="007A5BF1" w:rsidRPr="00E76BB5" w:rsidRDefault="007A5BF1" w:rsidP="00C409C2">
            <w:pPr>
              <w:jc w:val="center"/>
            </w:pPr>
            <w:r w:rsidRPr="00E76BB5">
              <w:t>-513,57</w:t>
            </w:r>
          </w:p>
        </w:tc>
      </w:tr>
      <w:tr w:rsidR="00E76BB5" w:rsidRPr="00E76BB5" w14:paraId="68D7BE01" w14:textId="77777777" w:rsidTr="00C409C2">
        <w:trPr>
          <w:trHeight w:val="405"/>
        </w:trPr>
        <w:tc>
          <w:tcPr>
            <w:tcW w:w="700" w:type="dxa"/>
            <w:shd w:val="clear" w:color="auto" w:fill="auto"/>
            <w:vAlign w:val="center"/>
            <w:hideMark/>
          </w:tcPr>
          <w:p w14:paraId="74ECFB56" w14:textId="77777777" w:rsidR="007A5BF1" w:rsidRPr="00E76BB5" w:rsidRDefault="007A5BF1" w:rsidP="00C409C2">
            <w:pPr>
              <w:jc w:val="center"/>
              <w:rPr>
                <w:sz w:val="20"/>
                <w:szCs w:val="20"/>
              </w:rPr>
            </w:pPr>
            <w:r w:rsidRPr="00E76BB5">
              <w:rPr>
                <w:sz w:val="20"/>
                <w:szCs w:val="20"/>
              </w:rPr>
              <w:t>3.</w:t>
            </w:r>
          </w:p>
        </w:tc>
        <w:tc>
          <w:tcPr>
            <w:tcW w:w="3203" w:type="dxa"/>
            <w:shd w:val="clear" w:color="auto" w:fill="auto"/>
            <w:vAlign w:val="center"/>
            <w:hideMark/>
          </w:tcPr>
          <w:p w14:paraId="4273070E" w14:textId="77777777" w:rsidR="007A5BF1" w:rsidRPr="00E76BB5" w:rsidRDefault="007A5BF1" w:rsidP="00C409C2">
            <w:pPr>
              <w:jc w:val="center"/>
              <w:rPr>
                <w:sz w:val="20"/>
                <w:szCs w:val="20"/>
              </w:rPr>
            </w:pPr>
            <w:r w:rsidRPr="00E76BB5">
              <w:rPr>
                <w:sz w:val="20"/>
                <w:szCs w:val="20"/>
              </w:rPr>
              <w:t>Налоги при УСНО</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51E284D1" w14:textId="77777777" w:rsidR="007A5BF1" w:rsidRPr="00E76BB5" w:rsidRDefault="007A5BF1" w:rsidP="00C409C2">
            <w:pPr>
              <w:jc w:val="center"/>
            </w:pPr>
            <w:r w:rsidRPr="00E76BB5">
              <w:t>678,90</w:t>
            </w:r>
          </w:p>
        </w:tc>
        <w:tc>
          <w:tcPr>
            <w:tcW w:w="1402" w:type="dxa"/>
            <w:tcBorders>
              <w:top w:val="single" w:sz="4" w:space="0" w:color="auto"/>
              <w:left w:val="nil"/>
              <w:bottom w:val="single" w:sz="4" w:space="0" w:color="auto"/>
              <w:right w:val="single" w:sz="4" w:space="0" w:color="auto"/>
            </w:tcBorders>
            <w:shd w:val="clear" w:color="auto" w:fill="auto"/>
            <w:vAlign w:val="center"/>
          </w:tcPr>
          <w:p w14:paraId="7A0E32DE" w14:textId="77777777" w:rsidR="007A5BF1" w:rsidRPr="00E76BB5" w:rsidRDefault="007A5BF1" w:rsidP="00C409C2">
            <w:pPr>
              <w:jc w:val="center"/>
            </w:pPr>
            <w:r w:rsidRPr="00E76BB5">
              <w:t>539,84</w:t>
            </w:r>
          </w:p>
        </w:tc>
        <w:tc>
          <w:tcPr>
            <w:tcW w:w="1738" w:type="dxa"/>
            <w:tcBorders>
              <w:top w:val="single" w:sz="4" w:space="0" w:color="auto"/>
              <w:left w:val="nil"/>
              <w:bottom w:val="single" w:sz="4" w:space="0" w:color="auto"/>
              <w:right w:val="single" w:sz="4" w:space="0" w:color="auto"/>
            </w:tcBorders>
            <w:shd w:val="clear" w:color="auto" w:fill="auto"/>
            <w:vAlign w:val="center"/>
          </w:tcPr>
          <w:p w14:paraId="0DC272E6" w14:textId="77777777" w:rsidR="007A5BF1" w:rsidRPr="00E76BB5" w:rsidRDefault="007A5BF1" w:rsidP="00C409C2">
            <w:pPr>
              <w:jc w:val="center"/>
            </w:pPr>
            <w:r w:rsidRPr="00E76BB5">
              <w:t>588,20</w:t>
            </w:r>
          </w:p>
        </w:tc>
        <w:tc>
          <w:tcPr>
            <w:tcW w:w="1362" w:type="dxa"/>
            <w:tcBorders>
              <w:top w:val="single" w:sz="4" w:space="0" w:color="auto"/>
              <w:left w:val="nil"/>
              <w:bottom w:val="single" w:sz="4" w:space="0" w:color="auto"/>
              <w:right w:val="single" w:sz="4" w:space="0" w:color="auto"/>
            </w:tcBorders>
            <w:shd w:val="clear" w:color="auto" w:fill="auto"/>
            <w:vAlign w:val="center"/>
          </w:tcPr>
          <w:p w14:paraId="77BEABF5" w14:textId="77777777" w:rsidR="007A5BF1" w:rsidRPr="00E76BB5" w:rsidRDefault="007A5BF1" w:rsidP="00C409C2">
            <w:pPr>
              <w:jc w:val="center"/>
            </w:pPr>
            <w:r w:rsidRPr="00E76BB5">
              <w:t>48,36</w:t>
            </w:r>
          </w:p>
        </w:tc>
      </w:tr>
      <w:tr w:rsidR="00E76BB5" w:rsidRPr="00E76BB5" w14:paraId="7177EC97" w14:textId="77777777" w:rsidTr="00C409C2">
        <w:trPr>
          <w:trHeight w:val="480"/>
        </w:trPr>
        <w:tc>
          <w:tcPr>
            <w:tcW w:w="700" w:type="dxa"/>
            <w:shd w:val="clear" w:color="auto" w:fill="auto"/>
            <w:vAlign w:val="center"/>
            <w:hideMark/>
          </w:tcPr>
          <w:p w14:paraId="37A10AB3" w14:textId="77777777" w:rsidR="007A5BF1" w:rsidRPr="00E76BB5" w:rsidRDefault="007A5BF1" w:rsidP="00C409C2">
            <w:pPr>
              <w:jc w:val="center"/>
              <w:rPr>
                <w:bCs/>
                <w:sz w:val="20"/>
                <w:szCs w:val="20"/>
              </w:rPr>
            </w:pPr>
          </w:p>
        </w:tc>
        <w:tc>
          <w:tcPr>
            <w:tcW w:w="3203" w:type="dxa"/>
            <w:shd w:val="clear" w:color="auto" w:fill="auto"/>
            <w:vAlign w:val="center"/>
            <w:hideMark/>
          </w:tcPr>
          <w:p w14:paraId="382442CE" w14:textId="77777777" w:rsidR="007A5BF1" w:rsidRPr="00E76BB5" w:rsidRDefault="007A5BF1" w:rsidP="00C409C2">
            <w:pPr>
              <w:jc w:val="center"/>
              <w:rPr>
                <w:bCs/>
              </w:rPr>
            </w:pPr>
            <w:r w:rsidRPr="00E76BB5">
              <w:rPr>
                <w:bCs/>
              </w:rPr>
              <w:t>ИТОГО</w:t>
            </w:r>
          </w:p>
        </w:tc>
        <w:tc>
          <w:tcPr>
            <w:tcW w:w="1332" w:type="dxa"/>
            <w:shd w:val="clear" w:color="auto" w:fill="auto"/>
            <w:vAlign w:val="center"/>
          </w:tcPr>
          <w:p w14:paraId="6223A124" w14:textId="77777777" w:rsidR="007A5BF1" w:rsidRPr="00E76BB5" w:rsidRDefault="007A5BF1" w:rsidP="00C409C2">
            <w:pPr>
              <w:jc w:val="center"/>
            </w:pPr>
            <w:r w:rsidRPr="00E76BB5">
              <w:t>2 169,55</w:t>
            </w:r>
          </w:p>
        </w:tc>
        <w:tc>
          <w:tcPr>
            <w:tcW w:w="1402" w:type="dxa"/>
            <w:shd w:val="clear" w:color="auto" w:fill="auto"/>
            <w:vAlign w:val="center"/>
          </w:tcPr>
          <w:p w14:paraId="0BE9C6C9" w14:textId="77777777" w:rsidR="007A5BF1" w:rsidRPr="00E76BB5" w:rsidRDefault="007A5BF1" w:rsidP="00C409C2">
            <w:pPr>
              <w:jc w:val="center"/>
            </w:pPr>
            <w:r w:rsidRPr="00E76BB5">
              <w:t>2 323,44</w:t>
            </w:r>
          </w:p>
        </w:tc>
        <w:tc>
          <w:tcPr>
            <w:tcW w:w="1738" w:type="dxa"/>
            <w:shd w:val="clear" w:color="auto" w:fill="auto"/>
            <w:vAlign w:val="center"/>
          </w:tcPr>
          <w:p w14:paraId="227BC54B" w14:textId="77777777" w:rsidR="007A5BF1" w:rsidRPr="00E76BB5" w:rsidRDefault="007A5BF1" w:rsidP="00C409C2">
            <w:pPr>
              <w:jc w:val="center"/>
            </w:pPr>
            <w:r w:rsidRPr="00E76BB5">
              <w:t>1 858,26</w:t>
            </w:r>
          </w:p>
        </w:tc>
        <w:tc>
          <w:tcPr>
            <w:tcW w:w="1362" w:type="dxa"/>
            <w:tcBorders>
              <w:top w:val="nil"/>
              <w:left w:val="single" w:sz="4" w:space="0" w:color="auto"/>
              <w:bottom w:val="single" w:sz="4" w:space="0" w:color="auto"/>
              <w:right w:val="single" w:sz="4" w:space="0" w:color="auto"/>
            </w:tcBorders>
            <w:shd w:val="clear" w:color="auto" w:fill="auto"/>
            <w:vAlign w:val="center"/>
          </w:tcPr>
          <w:p w14:paraId="014C9189" w14:textId="77777777" w:rsidR="007A5BF1" w:rsidRPr="00E76BB5" w:rsidRDefault="007A5BF1" w:rsidP="00C409C2">
            <w:pPr>
              <w:jc w:val="center"/>
            </w:pPr>
            <w:r w:rsidRPr="00E76BB5">
              <w:t>-465,18</w:t>
            </w:r>
          </w:p>
        </w:tc>
      </w:tr>
    </w:tbl>
    <w:p w14:paraId="20BC4310" w14:textId="77777777" w:rsidR="007A5BF1" w:rsidRPr="00E76BB5" w:rsidRDefault="007A5BF1" w:rsidP="007A5BF1">
      <w:pPr>
        <w:pStyle w:val="20"/>
      </w:pPr>
    </w:p>
    <w:p w14:paraId="71657289" w14:textId="77777777" w:rsidR="007A5BF1" w:rsidRPr="00E76BB5" w:rsidRDefault="007A5BF1" w:rsidP="007A5BF1">
      <w:pPr>
        <w:pStyle w:val="20"/>
      </w:pPr>
      <w:bookmarkStart w:id="413" w:name="_Toc532193590"/>
      <w:r w:rsidRPr="00E76BB5">
        <w:t>5.5. Расчет расходов на приобретение энергетических ресурсов, холодной воды и теплоносителя</w:t>
      </w:r>
      <w:bookmarkEnd w:id="413"/>
    </w:p>
    <w:p w14:paraId="5BE7D4AC" w14:textId="77777777" w:rsidR="007A5BF1" w:rsidRPr="00E76BB5" w:rsidRDefault="007A5BF1" w:rsidP="007A5BF1">
      <w:pPr>
        <w:tabs>
          <w:tab w:val="left" w:pos="1890"/>
        </w:tabs>
        <w:spacing w:line="360" w:lineRule="auto"/>
        <w:ind w:firstLine="720"/>
        <w:jc w:val="both"/>
      </w:pPr>
      <w:r w:rsidRPr="00E76BB5">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w:t>
      </w:r>
    </w:p>
    <w:p w14:paraId="67D6C1B1" w14:textId="77777777" w:rsidR="007A5BF1" w:rsidRPr="00E76BB5" w:rsidRDefault="007A5BF1" w:rsidP="007A5BF1">
      <w:pPr>
        <w:pStyle w:val="3"/>
      </w:pPr>
      <w:bookmarkStart w:id="414" w:name="_Toc532193591"/>
      <w:r w:rsidRPr="00E76BB5">
        <w:t>Расходы на топливо</w:t>
      </w:r>
      <w:bookmarkEnd w:id="414"/>
    </w:p>
    <w:p w14:paraId="34D1A321" w14:textId="77777777" w:rsidR="007A5BF1" w:rsidRPr="00E76BB5" w:rsidRDefault="007A5BF1" w:rsidP="007A5BF1">
      <w:pPr>
        <w:tabs>
          <w:tab w:val="left" w:pos="1890"/>
        </w:tabs>
        <w:spacing w:line="360" w:lineRule="auto"/>
        <w:ind w:firstLine="720"/>
        <w:jc w:val="both"/>
      </w:pPr>
      <w:r w:rsidRPr="00E76BB5">
        <w:t xml:space="preserve">В соответствии с пунктом 35 Постановления Правительства РФ от 22.10.2012 N 1075 (ред. от 25.08.2017) "О ценообразовании в сфере теплоснабжения" в случае если регулируемая организация владеет объектами теплоснабжения, находящимися в государственной или </w:t>
      </w:r>
      <w:r w:rsidRPr="00E76BB5">
        <w:lastRenderedPageBreak/>
        <w:t>муниципальной 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концессионного соглашения или договора аренды, предусмотрен удельный расход топлива на производство 1 Гкал тепловой энергии, то для регулирования тарифов на тепловую энергию применяется удельный расход топлива на производство 1 Гкал тепловой энергии, указанный в конкурсном предложении концессионера или арендатора на соответствующий год действия концессионного соглашения или договора аренды.</w:t>
      </w:r>
    </w:p>
    <w:p w14:paraId="696BFE2E" w14:textId="77777777" w:rsidR="007A5BF1" w:rsidRPr="00E76BB5" w:rsidRDefault="007A5BF1" w:rsidP="007A5BF1">
      <w:pPr>
        <w:tabs>
          <w:tab w:val="left" w:pos="1890"/>
        </w:tabs>
        <w:spacing w:line="360" w:lineRule="auto"/>
        <w:ind w:firstLine="720"/>
        <w:jc w:val="both"/>
      </w:pPr>
      <w:r w:rsidRPr="00E76BB5">
        <w:t>Таким образом, объем потребления топлива, необходимый для производства тепловой энергии, рассчитан исходя из норматива удельного расхода условного топлива, который был определён в размере 227,87 кг у.т./Гкал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w:t>
      </w:r>
    </w:p>
    <w:p w14:paraId="6F0318B4" w14:textId="77777777" w:rsidR="007A5BF1" w:rsidRPr="00E76BB5" w:rsidRDefault="007A5BF1" w:rsidP="007A5BF1">
      <w:pPr>
        <w:tabs>
          <w:tab w:val="left" w:pos="1890"/>
        </w:tabs>
        <w:spacing w:line="360" w:lineRule="auto"/>
        <w:ind w:firstLine="720"/>
        <w:jc w:val="both"/>
      </w:pPr>
      <w:r w:rsidRPr="00E76BB5">
        <w:t>Расчетный объем натурального топлива, с учетом естественной убыли при автомобильных перевозках, хранении на складе и подаче в котельную составляет по энергетическому каменному углю 2 034,25 т. Тепловой эквивалент принят в расчет на уровне предыдущего периода регулирования в размере 0,8.</w:t>
      </w:r>
    </w:p>
    <w:p w14:paraId="64D7A41B" w14:textId="77777777" w:rsidR="007A5BF1" w:rsidRPr="00E76BB5" w:rsidRDefault="007A5BF1" w:rsidP="007A5BF1">
      <w:pPr>
        <w:tabs>
          <w:tab w:val="left" w:pos="1890"/>
        </w:tabs>
        <w:spacing w:line="360" w:lineRule="auto"/>
        <w:ind w:firstLine="720"/>
        <w:jc w:val="both"/>
      </w:pPr>
      <w:r w:rsidRPr="00E76BB5">
        <w:t xml:space="preserve">Скорректированные расходы по статье на 2019 год составили 5 660,37 тыс. руб., в том числе, стоимость натурального топлива – 2 781,16 тыс. руб., стоимость транспортировки – 2 879,20 тыс. руб. </w:t>
      </w:r>
    </w:p>
    <w:p w14:paraId="3FBF7D3F" w14:textId="77777777" w:rsidR="007A5BF1" w:rsidRPr="00E76BB5" w:rsidRDefault="007A5BF1" w:rsidP="007A5BF1">
      <w:pPr>
        <w:tabs>
          <w:tab w:val="left" w:pos="1890"/>
        </w:tabs>
        <w:spacing w:line="360" w:lineRule="auto"/>
        <w:ind w:firstLine="720"/>
        <w:jc w:val="both"/>
      </w:pPr>
      <w:r w:rsidRPr="00E76BB5">
        <w:t xml:space="preserve">Поставщиком котельного топлива планируется АО «СУЭК-Кузбасс» (договор поставки угля от 23.10.2017 № СУЭК-КУЗ-17/3817С, том 1, стр. 229 представленных обосновывающих материалов). </w:t>
      </w:r>
    </w:p>
    <w:p w14:paraId="3034A0C5" w14:textId="77777777" w:rsidR="007A5BF1" w:rsidRPr="00E76BB5" w:rsidRDefault="007A5BF1" w:rsidP="007A5BF1">
      <w:pPr>
        <w:tabs>
          <w:tab w:val="left" w:pos="1890"/>
        </w:tabs>
        <w:spacing w:line="360" w:lineRule="auto"/>
        <w:ind w:firstLine="720"/>
        <w:jc w:val="both"/>
      </w:pPr>
      <w:r w:rsidRPr="00E76BB5">
        <w:t xml:space="preserve">Экспертами в расчётах учтена цена топлива, сложившаяся в 2017 году (1 193,81 руб./т с НДС в соответствии с договором от 23.10.2017 № СУЭК-КУЗ-17/3817С) с учетом индексов изменения стоимости топлива на 2018 год – 109,8 %, на 2019 год – 104,3% (прогноз Минэкономразвития РФ от 01.10.2018) и составила 1 367,17 руб./т с НДС. </w:t>
      </w:r>
    </w:p>
    <w:p w14:paraId="6E0878F6" w14:textId="77777777" w:rsidR="007A5BF1" w:rsidRPr="00E76BB5" w:rsidRDefault="007A5BF1" w:rsidP="007A5BF1">
      <w:pPr>
        <w:tabs>
          <w:tab w:val="left" w:pos="1890"/>
        </w:tabs>
        <w:spacing w:line="360" w:lineRule="auto"/>
        <w:ind w:firstLine="720"/>
        <w:jc w:val="both"/>
      </w:pPr>
      <w:r w:rsidRPr="00E76BB5">
        <w:t>Цена транспортировки топлива принята на уровне, сложившемся по факту 2017 года (</w:t>
      </w:r>
      <w:bookmarkStart w:id="415" w:name="_Hlk532132145"/>
      <w:r w:rsidRPr="00E76BB5">
        <w:t>в соответствии с данными шаблона BALANCE.CALC.TARIFF.WARM.2017.FACT</w:t>
      </w:r>
      <w:bookmarkEnd w:id="415"/>
      <w:r w:rsidRPr="00E76BB5">
        <w:t xml:space="preserve">) с учётом индексов изменения стоимости транспортировки на 2018 и 2019 годы – 104,1% и 103,7% соответственно (прогноз Минэкономразвития РФ от 01.10.2018), и составила 1 415,36 руб./т. Таким образом, затраты на транспортировку топлива по мнению экспертов составят 2 879,20 тыс. руб. </w:t>
      </w:r>
    </w:p>
    <w:p w14:paraId="56155593" w14:textId="77777777" w:rsidR="007A5BF1" w:rsidRPr="00E76BB5" w:rsidRDefault="007A5BF1" w:rsidP="007A5BF1">
      <w:pPr>
        <w:tabs>
          <w:tab w:val="left" w:pos="1890"/>
        </w:tabs>
        <w:spacing w:line="360" w:lineRule="auto"/>
        <w:ind w:firstLine="720"/>
        <w:jc w:val="both"/>
      </w:pPr>
      <w:r w:rsidRPr="00E76BB5">
        <w:t>Сводная информация в разрезе статей затрат отражена в приложении № 2 к данному экспертному заключению.</w:t>
      </w:r>
    </w:p>
    <w:p w14:paraId="0B80CAF0" w14:textId="77777777" w:rsidR="007A5BF1" w:rsidRPr="00E76BB5" w:rsidRDefault="007A5BF1" w:rsidP="007A5BF1">
      <w:pPr>
        <w:tabs>
          <w:tab w:val="left" w:pos="1890"/>
        </w:tabs>
        <w:spacing w:line="360" w:lineRule="auto"/>
        <w:ind w:firstLine="720"/>
        <w:jc w:val="both"/>
      </w:pPr>
      <w:r w:rsidRPr="00E76BB5">
        <w:lastRenderedPageBreak/>
        <w:t>Корректировка плановых расходов на топливо в 2019 году, относительно предложений предприятия, составила 436,06 тыс. руб. в сторону снижения, в связи с применением экспертами индексов роста цен, отличных от предложений предприятия.</w:t>
      </w:r>
    </w:p>
    <w:p w14:paraId="66F60731" w14:textId="77777777" w:rsidR="007A5BF1" w:rsidRPr="00E76BB5" w:rsidRDefault="007A5BF1" w:rsidP="007A5BF1">
      <w:pPr>
        <w:tabs>
          <w:tab w:val="left" w:pos="1890"/>
        </w:tabs>
        <w:spacing w:line="360" w:lineRule="auto"/>
        <w:ind w:firstLine="720"/>
        <w:jc w:val="both"/>
        <w:rPr>
          <w:u w:val="single"/>
        </w:rPr>
      </w:pPr>
    </w:p>
    <w:p w14:paraId="077ED0E0" w14:textId="77777777" w:rsidR="007A5BF1" w:rsidRPr="00E76BB5" w:rsidRDefault="007A5BF1" w:rsidP="007A5BF1">
      <w:pPr>
        <w:pStyle w:val="3"/>
        <w:rPr>
          <w:sz w:val="32"/>
          <w:szCs w:val="32"/>
          <w:u w:val="single"/>
        </w:rPr>
      </w:pPr>
      <w:bookmarkStart w:id="416" w:name="_Toc532193592"/>
      <w:bookmarkStart w:id="417" w:name="_Hlk532137479"/>
      <w:r w:rsidRPr="00E76BB5">
        <w:t>Расходы на электроэнергию</w:t>
      </w:r>
      <w:bookmarkEnd w:id="416"/>
    </w:p>
    <w:bookmarkEnd w:id="417"/>
    <w:p w14:paraId="271FCE55" w14:textId="77777777" w:rsidR="007A5BF1" w:rsidRPr="00E76BB5" w:rsidRDefault="007A5BF1" w:rsidP="007A5BF1">
      <w:pPr>
        <w:tabs>
          <w:tab w:val="left" w:pos="426"/>
          <w:tab w:val="left" w:pos="1418"/>
          <w:tab w:val="left" w:pos="1560"/>
        </w:tabs>
        <w:spacing w:line="360" w:lineRule="auto"/>
        <w:ind w:firstLine="709"/>
        <w:jc w:val="both"/>
      </w:pPr>
      <w:r w:rsidRPr="00E76BB5">
        <w:t>Предприятием заявлены расходы по статье на уровне 4 054,95 тыс. руб. при объеме потребления электроэнергии 571,12 тыс. кВт*ч.</w:t>
      </w:r>
    </w:p>
    <w:p w14:paraId="0A3B6C1F" w14:textId="77777777" w:rsidR="007A5BF1" w:rsidRPr="00E76BB5" w:rsidRDefault="007A5BF1" w:rsidP="007A5BF1">
      <w:pPr>
        <w:spacing w:line="360" w:lineRule="auto"/>
        <w:ind w:firstLine="426"/>
        <w:jc w:val="both"/>
      </w:pPr>
      <w:r w:rsidRPr="00E76BB5">
        <w:t>При расчете количества электроэнергии на 2019 год, требуемой при производстве и передаче тепловой энергии, эксперты предлагают принять в расчет объем электроэнергии, исходя из удельного расхода электроэнергии в размере 75,14 кВт*ч/Гкал, утверждённого в прошлом периоде регулирования. Таким образом, в расчёт предлагается принять расход э/э на уровне 552,81 тыс. кВт*ч.</w:t>
      </w:r>
    </w:p>
    <w:p w14:paraId="24AFA18D" w14:textId="77777777" w:rsidR="007A5BF1" w:rsidRPr="00E76BB5" w:rsidRDefault="007A5BF1" w:rsidP="007A5BF1">
      <w:pPr>
        <w:tabs>
          <w:tab w:val="left" w:pos="426"/>
          <w:tab w:val="left" w:pos="1418"/>
          <w:tab w:val="left" w:pos="1560"/>
        </w:tabs>
        <w:spacing w:line="360" w:lineRule="auto"/>
        <w:ind w:firstLine="709"/>
        <w:jc w:val="both"/>
      </w:pPr>
      <w:r w:rsidRPr="00E76BB5">
        <w:t>Поставка электрической энергии осуществляется ОАО «Кузбассэнергосбыт» по договору № 410201 от 01.01.2018 (том 1, стр. 247 представленных обосновывающих материалов). Экспертами в расчётах учтена цена электрической энергии, сложившаяся в 2017 г. (6,6 руб./кВт×ч в соответствии с данными шаблона BALANCE. CALC.TARIFF.WARM. 2017.FACT и справки предприятия о количестве и стоимости э/э в 2017 году, том 1, стр. 291 представленных обосновывающих материалов) с учетом индексов изменения стоимости электроэнергии (прогноз Минэкономразвития России от 01.10.2018) на 2018 и 2019 гг. – 103,9 и 105,9 и составила 7,26 руб./кВт×ч с НДС.</w:t>
      </w:r>
    </w:p>
    <w:p w14:paraId="00D57239" w14:textId="77777777" w:rsidR="007A5BF1" w:rsidRPr="00E76BB5" w:rsidRDefault="007A5BF1" w:rsidP="007A5BF1">
      <w:pPr>
        <w:tabs>
          <w:tab w:val="left" w:pos="426"/>
          <w:tab w:val="left" w:pos="1418"/>
          <w:tab w:val="left" w:pos="1560"/>
        </w:tabs>
        <w:spacing w:line="360" w:lineRule="auto"/>
        <w:ind w:firstLine="709"/>
        <w:jc w:val="both"/>
      </w:pPr>
      <w:r w:rsidRPr="00E76BB5">
        <w:t xml:space="preserve">Таким образом, скорректированные расходы по статье на 2019 год составили 4 014,46 тыс. руб. </w:t>
      </w:r>
    </w:p>
    <w:p w14:paraId="178B9993" w14:textId="77777777" w:rsidR="007A5BF1" w:rsidRPr="00E76BB5" w:rsidRDefault="007A5BF1" w:rsidP="007A5BF1">
      <w:pPr>
        <w:tabs>
          <w:tab w:val="left" w:pos="709"/>
        </w:tabs>
        <w:spacing w:line="360" w:lineRule="auto"/>
        <w:ind w:firstLine="709"/>
        <w:jc w:val="both"/>
      </w:pPr>
      <w:r w:rsidRPr="00E76BB5">
        <w:t>Корректировка плановых расходов по статье «Электроэнергия» на 2019 год, относительно предложений предприятия, составила 40,49 тыс. руб. в сторону снижения, в связи с корректировкой объёмов потребления э/э.</w:t>
      </w:r>
    </w:p>
    <w:p w14:paraId="618F5DF7" w14:textId="77777777" w:rsidR="007A5BF1" w:rsidRPr="00E76BB5" w:rsidRDefault="007A5BF1" w:rsidP="007A5BF1">
      <w:pPr>
        <w:pStyle w:val="3"/>
      </w:pPr>
      <w:bookmarkStart w:id="418" w:name="_Toc532193593"/>
      <w:r w:rsidRPr="00E76BB5">
        <w:t>Расходы на холодную воду</w:t>
      </w:r>
      <w:bookmarkEnd w:id="418"/>
    </w:p>
    <w:p w14:paraId="5414AF99" w14:textId="77777777" w:rsidR="007A5BF1" w:rsidRPr="00E76BB5" w:rsidRDefault="007A5BF1" w:rsidP="007A5BF1">
      <w:pPr>
        <w:tabs>
          <w:tab w:val="left" w:pos="1890"/>
        </w:tabs>
        <w:spacing w:line="360" w:lineRule="auto"/>
        <w:ind w:firstLine="720"/>
        <w:jc w:val="both"/>
        <w:rPr>
          <w:u w:val="single"/>
        </w:rPr>
      </w:pPr>
      <w:r w:rsidRPr="00E76BB5">
        <w:t>Предприятием заявлены расходы по статье на уровне 212,96 тыс. руб. при объеме воды на технологические нужды 5,59 тыс. м³.</w:t>
      </w:r>
    </w:p>
    <w:p w14:paraId="38A16117" w14:textId="77777777" w:rsidR="007A5BF1" w:rsidRPr="00E76BB5" w:rsidRDefault="007A5BF1" w:rsidP="007A5BF1">
      <w:pPr>
        <w:tabs>
          <w:tab w:val="left" w:pos="1890"/>
        </w:tabs>
        <w:spacing w:line="360" w:lineRule="auto"/>
        <w:ind w:firstLine="720"/>
        <w:jc w:val="both"/>
      </w:pPr>
      <w:r w:rsidRPr="00E76BB5">
        <w:t>Экспертами принят объем воды на производство тепловой энергии в размере 5,15 тыс. м³, (исходя из удельного расхода воды в размере 0,7 м</w:t>
      </w:r>
      <w:r w:rsidRPr="00E76BB5">
        <w:rPr>
          <w:vertAlign w:val="superscript"/>
        </w:rPr>
        <w:t>3</w:t>
      </w:r>
      <w:r w:rsidRPr="00E76BB5">
        <w:t>/Гкал, утверждённого в прошлом периоде регулирования).</w:t>
      </w:r>
    </w:p>
    <w:p w14:paraId="22168766" w14:textId="77777777" w:rsidR="007A5BF1" w:rsidRPr="00E76BB5" w:rsidRDefault="007A5BF1" w:rsidP="007A5BF1">
      <w:pPr>
        <w:tabs>
          <w:tab w:val="left" w:pos="1890"/>
        </w:tabs>
        <w:spacing w:line="360" w:lineRule="auto"/>
        <w:ind w:firstLine="720"/>
        <w:jc w:val="both"/>
      </w:pPr>
      <w:r w:rsidRPr="00E76BB5">
        <w:t>Поставщиком воды является ООО «Энергоресурс» в соответствии с договором № К-25/В (стр. 101 представленных обосновывающих материалов). Постановлением РЭК КО от 28.12.2017 № 770 был утверждён тариф для ООО «Энергоресурс», который с 01.07.2018 составил 38,96 руб./м</w:t>
      </w:r>
      <w:r w:rsidRPr="00E76BB5">
        <w:rPr>
          <w:vertAlign w:val="superscript"/>
        </w:rPr>
        <w:t>3</w:t>
      </w:r>
      <w:r w:rsidRPr="00E76BB5">
        <w:t xml:space="preserve"> с НДС.</w:t>
      </w:r>
    </w:p>
    <w:p w14:paraId="555517F0" w14:textId="77777777" w:rsidR="007A5BF1" w:rsidRPr="00E76BB5" w:rsidRDefault="007A5BF1" w:rsidP="007A5BF1">
      <w:pPr>
        <w:tabs>
          <w:tab w:val="left" w:pos="1890"/>
        </w:tabs>
        <w:spacing w:line="360" w:lineRule="auto"/>
        <w:ind w:firstLine="720"/>
        <w:jc w:val="both"/>
      </w:pPr>
      <w:r w:rsidRPr="00E76BB5">
        <w:lastRenderedPageBreak/>
        <w:t>Таким образом, стоимость 1 м</w:t>
      </w:r>
      <w:r w:rsidRPr="00E76BB5">
        <w:rPr>
          <w:vertAlign w:val="superscript"/>
        </w:rPr>
        <w:t>3</w:t>
      </w:r>
      <w:r w:rsidRPr="00E76BB5">
        <w:t xml:space="preserve"> поставляемого ООО «Энергоресурс» на 2019 год предлагается принять на уровне 39,70 руб./м³ (с НДС). Затраты приняты исходя из уровня среднегодовых значений (с учётом индексов изменения стоимости на водоснабжение в соответствии с прогнозом Минэкономразвития России от 01.10.2018 на 2019 год 104,5 %), а также доли планового объема реализации тепловой энергии потребителям по полугодиям (1 полугодие – 57,93 % и 2 полугодие – 42,07 %).</w:t>
      </w:r>
    </w:p>
    <w:p w14:paraId="3C8441C2" w14:textId="77777777" w:rsidR="007A5BF1" w:rsidRPr="00E76BB5" w:rsidRDefault="007A5BF1" w:rsidP="007A5BF1">
      <w:pPr>
        <w:tabs>
          <w:tab w:val="left" w:pos="1890"/>
        </w:tabs>
        <w:spacing w:line="360" w:lineRule="auto"/>
        <w:ind w:firstLine="720"/>
        <w:jc w:val="both"/>
      </w:pPr>
      <w:r w:rsidRPr="00E76BB5">
        <w:t>Всего расходы на холодную воду составят, по расчёту экспертов, 204,45 тыс. руб.</w:t>
      </w:r>
    </w:p>
    <w:p w14:paraId="38DB74B6" w14:textId="77777777" w:rsidR="007A5BF1" w:rsidRPr="00E76BB5" w:rsidRDefault="007A5BF1" w:rsidP="007A5BF1">
      <w:pPr>
        <w:tabs>
          <w:tab w:val="left" w:pos="1890"/>
        </w:tabs>
        <w:spacing w:line="360" w:lineRule="auto"/>
        <w:ind w:firstLine="720"/>
        <w:jc w:val="both"/>
      </w:pPr>
      <w:r w:rsidRPr="00E76BB5">
        <w:t>Корректировка плановых расходов по статье, в среднем на 2019 год, относительно предложений предприятия, составила 8,51 тыс. руб. в сторону снижения, в связи с корректировкой объёмов потребления воды.</w:t>
      </w:r>
    </w:p>
    <w:p w14:paraId="56193DA9" w14:textId="77777777" w:rsidR="007A5BF1" w:rsidRPr="00E76BB5" w:rsidRDefault="007A5BF1" w:rsidP="007A5BF1">
      <w:pPr>
        <w:tabs>
          <w:tab w:val="left" w:pos="1890"/>
        </w:tabs>
        <w:spacing w:line="360" w:lineRule="auto"/>
        <w:ind w:firstLine="720"/>
        <w:jc w:val="both"/>
      </w:pPr>
    </w:p>
    <w:p w14:paraId="215F6A8B" w14:textId="77777777" w:rsidR="007A5BF1" w:rsidRPr="00E76BB5" w:rsidRDefault="007A5BF1" w:rsidP="007A5BF1">
      <w:pPr>
        <w:tabs>
          <w:tab w:val="left" w:pos="1890"/>
        </w:tabs>
        <w:spacing w:line="360" w:lineRule="auto"/>
        <w:ind w:firstLine="720"/>
        <w:jc w:val="both"/>
      </w:pPr>
      <w:r w:rsidRPr="00E76BB5">
        <w:t>Общая величина расходов на приобретение энергетических ресурсов на 2019 год приведена в таблице 6.</w:t>
      </w:r>
    </w:p>
    <w:p w14:paraId="64870A6B" w14:textId="77777777" w:rsidR="007A5BF1" w:rsidRPr="00E76BB5" w:rsidRDefault="007A5BF1" w:rsidP="007A5BF1">
      <w:pPr>
        <w:tabs>
          <w:tab w:val="left" w:pos="1890"/>
        </w:tabs>
        <w:spacing w:line="360" w:lineRule="auto"/>
        <w:ind w:firstLine="720"/>
        <w:jc w:val="both"/>
      </w:pPr>
    </w:p>
    <w:p w14:paraId="2BA7A65B" w14:textId="77777777" w:rsidR="007A5BF1" w:rsidRPr="00E76BB5" w:rsidRDefault="007A5BF1" w:rsidP="007A5BF1">
      <w:pPr>
        <w:jc w:val="center"/>
      </w:pPr>
      <w:r w:rsidRPr="00E76BB5">
        <w:t xml:space="preserve">Реестр расходов на приобретение энергетических ресурсов, </w:t>
      </w:r>
    </w:p>
    <w:p w14:paraId="59A5B1B8" w14:textId="77777777" w:rsidR="007A5BF1" w:rsidRPr="00E76BB5" w:rsidRDefault="007A5BF1" w:rsidP="007A5BF1">
      <w:pPr>
        <w:jc w:val="center"/>
      </w:pPr>
      <w:r w:rsidRPr="00E76BB5">
        <w:t xml:space="preserve">холодной воды и теплоносителя </w:t>
      </w:r>
    </w:p>
    <w:p w14:paraId="449FD6AE" w14:textId="77777777" w:rsidR="007A5BF1" w:rsidRPr="00E76BB5" w:rsidRDefault="007A5BF1" w:rsidP="007A5BF1">
      <w:pPr>
        <w:jc w:val="right"/>
      </w:pPr>
      <w:r w:rsidRPr="00E76BB5">
        <w:t>Таблица 6</w:t>
      </w:r>
    </w:p>
    <w:p w14:paraId="42FBAE32" w14:textId="77777777" w:rsidR="007A5BF1" w:rsidRPr="00E76BB5" w:rsidRDefault="007A5BF1" w:rsidP="007A5BF1">
      <w:pPr>
        <w:jc w:val="right"/>
      </w:pPr>
      <w:r w:rsidRPr="00E76BB5">
        <w:t>тыс. руб.</w:t>
      </w:r>
    </w:p>
    <w:p w14:paraId="4C569DF6" w14:textId="77777777" w:rsidR="007A5BF1" w:rsidRPr="00E76BB5" w:rsidRDefault="007A5BF1" w:rsidP="007A5BF1">
      <w:pPr>
        <w:jc w:val="right"/>
        <w:rPr>
          <w:sz w:val="20"/>
          <w:szCs w:val="20"/>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157"/>
        <w:gridCol w:w="1644"/>
        <w:gridCol w:w="2038"/>
        <w:gridCol w:w="2064"/>
        <w:gridCol w:w="1660"/>
      </w:tblGrid>
      <w:tr w:rsidR="00E76BB5" w:rsidRPr="00E76BB5" w14:paraId="7067031B" w14:textId="77777777" w:rsidTr="00C409C2">
        <w:trPr>
          <w:trHeight w:val="1080"/>
          <w:tblHeader/>
        </w:trPr>
        <w:tc>
          <w:tcPr>
            <w:tcW w:w="609" w:type="dxa"/>
            <w:shd w:val="clear" w:color="auto" w:fill="auto"/>
            <w:hideMark/>
          </w:tcPr>
          <w:p w14:paraId="31F6D27D" w14:textId="77777777" w:rsidR="007A5BF1" w:rsidRPr="00E76BB5" w:rsidRDefault="007A5BF1" w:rsidP="00C409C2">
            <w:pPr>
              <w:jc w:val="right"/>
            </w:pPr>
            <w:r w:rsidRPr="00E76BB5">
              <w:t>№ п/п</w:t>
            </w:r>
          </w:p>
        </w:tc>
        <w:tc>
          <w:tcPr>
            <w:tcW w:w="2211" w:type="dxa"/>
            <w:shd w:val="clear" w:color="auto" w:fill="auto"/>
            <w:vAlign w:val="center"/>
            <w:hideMark/>
          </w:tcPr>
          <w:p w14:paraId="64F5E35E" w14:textId="77777777" w:rsidR="007A5BF1" w:rsidRPr="00E76BB5" w:rsidRDefault="007A5BF1" w:rsidP="00C409C2">
            <w:pPr>
              <w:jc w:val="center"/>
            </w:pPr>
            <w:r w:rsidRPr="00E76BB5">
              <w:t>Наименование ресурса</w:t>
            </w:r>
          </w:p>
        </w:tc>
        <w:tc>
          <w:tcPr>
            <w:tcW w:w="1667" w:type="dxa"/>
            <w:shd w:val="clear" w:color="auto" w:fill="auto"/>
            <w:vAlign w:val="center"/>
            <w:hideMark/>
          </w:tcPr>
          <w:p w14:paraId="482084CF" w14:textId="77777777" w:rsidR="007A5BF1" w:rsidRPr="00E76BB5" w:rsidRDefault="007A5BF1" w:rsidP="00C409C2">
            <w:pPr>
              <w:jc w:val="center"/>
            </w:pPr>
            <w:r w:rsidRPr="00E76BB5">
              <w:t>Утверждено на 2018 год</w:t>
            </w:r>
          </w:p>
        </w:tc>
        <w:tc>
          <w:tcPr>
            <w:tcW w:w="2038" w:type="dxa"/>
            <w:shd w:val="clear" w:color="auto" w:fill="auto"/>
            <w:vAlign w:val="center"/>
            <w:hideMark/>
          </w:tcPr>
          <w:p w14:paraId="2293D61D" w14:textId="77777777" w:rsidR="007A5BF1" w:rsidRPr="00E76BB5" w:rsidRDefault="007A5BF1" w:rsidP="00C409C2">
            <w:pPr>
              <w:jc w:val="center"/>
            </w:pPr>
            <w:r w:rsidRPr="00E76BB5">
              <w:t>ПРЕДЛОЖЕНИЯ предприятия на 2019 год</w:t>
            </w:r>
          </w:p>
        </w:tc>
        <w:tc>
          <w:tcPr>
            <w:tcW w:w="2068" w:type="dxa"/>
            <w:shd w:val="clear" w:color="auto" w:fill="auto"/>
            <w:vAlign w:val="center"/>
            <w:hideMark/>
          </w:tcPr>
          <w:p w14:paraId="1C89D301" w14:textId="77777777" w:rsidR="007A5BF1" w:rsidRPr="00E76BB5" w:rsidRDefault="007A5BF1" w:rsidP="00C409C2">
            <w:pPr>
              <w:jc w:val="center"/>
            </w:pPr>
            <w:r w:rsidRPr="00E76BB5">
              <w:t>ПРЕДЛОЖЕНИЯ ЭКСПЕРТОВ на 2019 год</w:t>
            </w:r>
          </w:p>
        </w:tc>
        <w:tc>
          <w:tcPr>
            <w:tcW w:w="1689" w:type="dxa"/>
            <w:vAlign w:val="center"/>
          </w:tcPr>
          <w:p w14:paraId="6E70973D" w14:textId="77777777" w:rsidR="007A5BF1" w:rsidRPr="00E76BB5" w:rsidRDefault="007A5BF1" w:rsidP="00C409C2">
            <w:pPr>
              <w:jc w:val="center"/>
            </w:pPr>
            <w:r w:rsidRPr="00E76BB5">
              <w:t>Отклонение (5-4)</w:t>
            </w:r>
          </w:p>
        </w:tc>
      </w:tr>
      <w:tr w:rsidR="00E76BB5" w:rsidRPr="00E76BB5" w14:paraId="19AC98B0" w14:textId="77777777" w:rsidTr="00C409C2">
        <w:trPr>
          <w:trHeight w:val="360"/>
        </w:trPr>
        <w:tc>
          <w:tcPr>
            <w:tcW w:w="609" w:type="dxa"/>
            <w:shd w:val="clear" w:color="auto" w:fill="auto"/>
            <w:vAlign w:val="center"/>
          </w:tcPr>
          <w:p w14:paraId="3AEF1E11" w14:textId="77777777" w:rsidR="007A5BF1" w:rsidRPr="00E76BB5" w:rsidRDefault="007A5BF1" w:rsidP="00C409C2">
            <w:pPr>
              <w:jc w:val="center"/>
            </w:pPr>
            <w:r w:rsidRPr="00E76BB5">
              <w:t>1</w:t>
            </w:r>
          </w:p>
        </w:tc>
        <w:tc>
          <w:tcPr>
            <w:tcW w:w="2211" w:type="dxa"/>
            <w:shd w:val="clear" w:color="auto" w:fill="auto"/>
            <w:vAlign w:val="center"/>
          </w:tcPr>
          <w:p w14:paraId="02614460" w14:textId="77777777" w:rsidR="007A5BF1" w:rsidRPr="00E76BB5" w:rsidRDefault="007A5BF1" w:rsidP="00C409C2">
            <w:pPr>
              <w:jc w:val="center"/>
            </w:pPr>
            <w:r w:rsidRPr="00E76BB5">
              <w:t>2</w:t>
            </w:r>
          </w:p>
        </w:tc>
        <w:tc>
          <w:tcPr>
            <w:tcW w:w="1667" w:type="dxa"/>
            <w:shd w:val="clear" w:color="auto" w:fill="auto"/>
            <w:vAlign w:val="center"/>
          </w:tcPr>
          <w:p w14:paraId="6888D450" w14:textId="77777777" w:rsidR="007A5BF1" w:rsidRPr="00E76BB5" w:rsidRDefault="007A5BF1" w:rsidP="00C409C2">
            <w:pPr>
              <w:jc w:val="center"/>
            </w:pPr>
            <w:r w:rsidRPr="00E76BB5">
              <w:t>3</w:t>
            </w:r>
          </w:p>
        </w:tc>
        <w:tc>
          <w:tcPr>
            <w:tcW w:w="2038" w:type="dxa"/>
            <w:shd w:val="clear" w:color="auto" w:fill="auto"/>
            <w:vAlign w:val="center"/>
          </w:tcPr>
          <w:p w14:paraId="6445FF2B" w14:textId="77777777" w:rsidR="007A5BF1" w:rsidRPr="00E76BB5" w:rsidRDefault="007A5BF1" w:rsidP="00C409C2">
            <w:pPr>
              <w:jc w:val="center"/>
            </w:pPr>
            <w:r w:rsidRPr="00E76BB5">
              <w:t>4</w:t>
            </w:r>
          </w:p>
        </w:tc>
        <w:tc>
          <w:tcPr>
            <w:tcW w:w="2068" w:type="dxa"/>
            <w:shd w:val="clear" w:color="auto" w:fill="auto"/>
            <w:vAlign w:val="center"/>
          </w:tcPr>
          <w:p w14:paraId="6C5AF9FF" w14:textId="77777777" w:rsidR="007A5BF1" w:rsidRPr="00E76BB5" w:rsidRDefault="007A5BF1" w:rsidP="00C409C2">
            <w:pPr>
              <w:jc w:val="center"/>
            </w:pPr>
            <w:r w:rsidRPr="00E76BB5">
              <w:t>5</w:t>
            </w:r>
          </w:p>
        </w:tc>
        <w:tc>
          <w:tcPr>
            <w:tcW w:w="1689" w:type="dxa"/>
          </w:tcPr>
          <w:p w14:paraId="7935A29F" w14:textId="77777777" w:rsidR="007A5BF1" w:rsidRPr="00E76BB5" w:rsidRDefault="007A5BF1" w:rsidP="00C409C2">
            <w:pPr>
              <w:jc w:val="center"/>
            </w:pPr>
            <w:r w:rsidRPr="00E76BB5">
              <w:t>6</w:t>
            </w:r>
          </w:p>
        </w:tc>
      </w:tr>
      <w:tr w:rsidR="00E76BB5" w:rsidRPr="00E76BB5" w14:paraId="7EFA95A8" w14:textId="77777777" w:rsidTr="00C409C2">
        <w:trPr>
          <w:trHeight w:val="360"/>
        </w:trPr>
        <w:tc>
          <w:tcPr>
            <w:tcW w:w="609" w:type="dxa"/>
            <w:shd w:val="clear" w:color="auto" w:fill="auto"/>
            <w:vAlign w:val="center"/>
            <w:hideMark/>
          </w:tcPr>
          <w:p w14:paraId="0D6A5336" w14:textId="77777777" w:rsidR="007A5BF1" w:rsidRPr="00E76BB5" w:rsidRDefault="007A5BF1" w:rsidP="00C409C2">
            <w:pPr>
              <w:jc w:val="center"/>
            </w:pPr>
            <w:r w:rsidRPr="00E76BB5">
              <w:t>1</w:t>
            </w:r>
          </w:p>
        </w:tc>
        <w:tc>
          <w:tcPr>
            <w:tcW w:w="2211" w:type="dxa"/>
            <w:shd w:val="clear" w:color="auto" w:fill="auto"/>
            <w:vAlign w:val="center"/>
            <w:hideMark/>
          </w:tcPr>
          <w:p w14:paraId="4306E5BB" w14:textId="77777777" w:rsidR="007A5BF1" w:rsidRPr="00E76BB5" w:rsidRDefault="007A5BF1" w:rsidP="00C409C2">
            <w:r w:rsidRPr="00E76BB5">
              <w:t>Расходы на топливо</w:t>
            </w:r>
          </w:p>
        </w:tc>
        <w:tc>
          <w:tcPr>
            <w:tcW w:w="1667" w:type="dxa"/>
            <w:shd w:val="clear" w:color="auto" w:fill="auto"/>
            <w:vAlign w:val="center"/>
          </w:tcPr>
          <w:p w14:paraId="7AA809BA" w14:textId="77777777" w:rsidR="007A5BF1" w:rsidRPr="00E76BB5" w:rsidRDefault="007A5BF1" w:rsidP="00C409C2">
            <w:pPr>
              <w:jc w:val="center"/>
            </w:pPr>
            <w:r w:rsidRPr="00E76BB5">
              <w:t>6 379,17</w:t>
            </w:r>
          </w:p>
        </w:tc>
        <w:tc>
          <w:tcPr>
            <w:tcW w:w="2038" w:type="dxa"/>
            <w:shd w:val="clear" w:color="auto" w:fill="auto"/>
            <w:vAlign w:val="center"/>
          </w:tcPr>
          <w:p w14:paraId="1B8A19C3" w14:textId="77777777" w:rsidR="007A5BF1" w:rsidRPr="00E76BB5" w:rsidRDefault="007A5BF1" w:rsidP="00C409C2">
            <w:pPr>
              <w:jc w:val="center"/>
            </w:pPr>
            <w:r w:rsidRPr="00E76BB5">
              <w:t>6 096,42</w:t>
            </w:r>
          </w:p>
        </w:tc>
        <w:tc>
          <w:tcPr>
            <w:tcW w:w="2068" w:type="dxa"/>
            <w:shd w:val="clear" w:color="auto" w:fill="auto"/>
            <w:vAlign w:val="center"/>
          </w:tcPr>
          <w:p w14:paraId="1C0B049D" w14:textId="77777777" w:rsidR="007A5BF1" w:rsidRPr="00E76BB5" w:rsidRDefault="007A5BF1" w:rsidP="00C409C2">
            <w:pPr>
              <w:jc w:val="center"/>
            </w:pPr>
            <w:r w:rsidRPr="00E76BB5">
              <w:t>5 660,37</w:t>
            </w:r>
          </w:p>
        </w:tc>
        <w:tc>
          <w:tcPr>
            <w:tcW w:w="1689" w:type="dxa"/>
            <w:vAlign w:val="center"/>
          </w:tcPr>
          <w:p w14:paraId="6DBCCC68" w14:textId="77777777" w:rsidR="007A5BF1" w:rsidRPr="00E76BB5" w:rsidRDefault="007A5BF1" w:rsidP="00C409C2">
            <w:pPr>
              <w:jc w:val="center"/>
            </w:pPr>
            <w:r w:rsidRPr="00E76BB5">
              <w:t>-436,06</w:t>
            </w:r>
          </w:p>
        </w:tc>
      </w:tr>
      <w:tr w:rsidR="00E76BB5" w:rsidRPr="00E76BB5" w14:paraId="587959D8" w14:textId="77777777" w:rsidTr="00C409C2">
        <w:trPr>
          <w:trHeight w:val="720"/>
        </w:trPr>
        <w:tc>
          <w:tcPr>
            <w:tcW w:w="609" w:type="dxa"/>
            <w:shd w:val="clear" w:color="auto" w:fill="auto"/>
            <w:vAlign w:val="center"/>
            <w:hideMark/>
          </w:tcPr>
          <w:p w14:paraId="6E4C532D" w14:textId="77777777" w:rsidR="007A5BF1" w:rsidRPr="00E76BB5" w:rsidRDefault="007A5BF1" w:rsidP="00C409C2">
            <w:pPr>
              <w:jc w:val="center"/>
            </w:pPr>
            <w:r w:rsidRPr="00E76BB5">
              <w:t>2</w:t>
            </w:r>
          </w:p>
        </w:tc>
        <w:tc>
          <w:tcPr>
            <w:tcW w:w="2211" w:type="dxa"/>
            <w:shd w:val="clear" w:color="auto" w:fill="auto"/>
            <w:vAlign w:val="center"/>
            <w:hideMark/>
          </w:tcPr>
          <w:p w14:paraId="011FDD03" w14:textId="77777777" w:rsidR="007A5BF1" w:rsidRPr="00E76BB5" w:rsidRDefault="007A5BF1" w:rsidP="00C409C2">
            <w:r w:rsidRPr="00E76BB5">
              <w:t>Расходы на электрическую энергию</w:t>
            </w:r>
          </w:p>
        </w:tc>
        <w:tc>
          <w:tcPr>
            <w:tcW w:w="1667" w:type="dxa"/>
            <w:shd w:val="clear" w:color="auto" w:fill="auto"/>
            <w:vAlign w:val="center"/>
          </w:tcPr>
          <w:p w14:paraId="3E6E72B7" w14:textId="77777777" w:rsidR="007A5BF1" w:rsidRPr="00E76BB5" w:rsidRDefault="007A5BF1" w:rsidP="00C409C2">
            <w:pPr>
              <w:jc w:val="center"/>
            </w:pPr>
            <w:r w:rsidRPr="00E76BB5">
              <w:t>3 990,44</w:t>
            </w:r>
          </w:p>
        </w:tc>
        <w:tc>
          <w:tcPr>
            <w:tcW w:w="2038" w:type="dxa"/>
            <w:shd w:val="clear" w:color="auto" w:fill="auto"/>
            <w:vAlign w:val="center"/>
          </w:tcPr>
          <w:p w14:paraId="2E3399EB" w14:textId="77777777" w:rsidR="007A5BF1" w:rsidRPr="00E76BB5" w:rsidRDefault="007A5BF1" w:rsidP="00C409C2">
            <w:pPr>
              <w:jc w:val="center"/>
            </w:pPr>
            <w:r w:rsidRPr="00E76BB5">
              <w:t>4 054,95</w:t>
            </w:r>
          </w:p>
        </w:tc>
        <w:tc>
          <w:tcPr>
            <w:tcW w:w="2068" w:type="dxa"/>
            <w:shd w:val="clear" w:color="auto" w:fill="auto"/>
            <w:vAlign w:val="center"/>
          </w:tcPr>
          <w:p w14:paraId="0CA49D99" w14:textId="77777777" w:rsidR="007A5BF1" w:rsidRPr="00E76BB5" w:rsidRDefault="007A5BF1" w:rsidP="00C409C2">
            <w:pPr>
              <w:jc w:val="center"/>
            </w:pPr>
            <w:r w:rsidRPr="00E76BB5">
              <w:t>4 014,46</w:t>
            </w:r>
          </w:p>
        </w:tc>
        <w:tc>
          <w:tcPr>
            <w:tcW w:w="1689" w:type="dxa"/>
            <w:vAlign w:val="center"/>
          </w:tcPr>
          <w:p w14:paraId="223EA62A" w14:textId="77777777" w:rsidR="007A5BF1" w:rsidRPr="00E76BB5" w:rsidRDefault="007A5BF1" w:rsidP="00C409C2">
            <w:pPr>
              <w:jc w:val="center"/>
            </w:pPr>
            <w:r w:rsidRPr="00E76BB5">
              <w:t>-40,49</w:t>
            </w:r>
          </w:p>
        </w:tc>
      </w:tr>
      <w:tr w:rsidR="00E76BB5" w:rsidRPr="00E76BB5" w14:paraId="5448B25F" w14:textId="77777777" w:rsidTr="00C409C2">
        <w:trPr>
          <w:trHeight w:val="360"/>
        </w:trPr>
        <w:tc>
          <w:tcPr>
            <w:tcW w:w="609" w:type="dxa"/>
            <w:shd w:val="clear" w:color="auto" w:fill="auto"/>
            <w:vAlign w:val="center"/>
            <w:hideMark/>
          </w:tcPr>
          <w:p w14:paraId="4278A356" w14:textId="77777777" w:rsidR="007A5BF1" w:rsidRPr="00E76BB5" w:rsidRDefault="007A5BF1" w:rsidP="00C409C2">
            <w:pPr>
              <w:jc w:val="center"/>
            </w:pPr>
            <w:r w:rsidRPr="00E76BB5">
              <w:t>3</w:t>
            </w:r>
          </w:p>
        </w:tc>
        <w:tc>
          <w:tcPr>
            <w:tcW w:w="2211" w:type="dxa"/>
            <w:shd w:val="clear" w:color="auto" w:fill="auto"/>
            <w:vAlign w:val="center"/>
            <w:hideMark/>
          </w:tcPr>
          <w:p w14:paraId="291EFB5A" w14:textId="77777777" w:rsidR="007A5BF1" w:rsidRPr="00E76BB5" w:rsidRDefault="007A5BF1" w:rsidP="00C409C2">
            <w:r w:rsidRPr="00E76BB5">
              <w:t>Расходы на холодную воду</w:t>
            </w:r>
          </w:p>
        </w:tc>
        <w:tc>
          <w:tcPr>
            <w:tcW w:w="1667" w:type="dxa"/>
            <w:shd w:val="clear" w:color="auto" w:fill="auto"/>
            <w:vAlign w:val="center"/>
          </w:tcPr>
          <w:p w14:paraId="249D6EC2" w14:textId="77777777" w:rsidR="007A5BF1" w:rsidRPr="00E76BB5" w:rsidRDefault="007A5BF1" w:rsidP="00C409C2">
            <w:pPr>
              <w:jc w:val="center"/>
            </w:pPr>
            <w:r w:rsidRPr="00E76BB5">
              <w:t>0,00</w:t>
            </w:r>
          </w:p>
        </w:tc>
        <w:tc>
          <w:tcPr>
            <w:tcW w:w="2038" w:type="dxa"/>
            <w:shd w:val="clear" w:color="auto" w:fill="auto"/>
            <w:vAlign w:val="center"/>
          </w:tcPr>
          <w:p w14:paraId="46AED1C2" w14:textId="77777777" w:rsidR="007A5BF1" w:rsidRPr="00E76BB5" w:rsidRDefault="007A5BF1" w:rsidP="00C409C2">
            <w:pPr>
              <w:jc w:val="center"/>
            </w:pPr>
            <w:r w:rsidRPr="00E76BB5">
              <w:t>212,96</w:t>
            </w:r>
          </w:p>
        </w:tc>
        <w:tc>
          <w:tcPr>
            <w:tcW w:w="2068" w:type="dxa"/>
            <w:shd w:val="clear" w:color="auto" w:fill="auto"/>
            <w:vAlign w:val="center"/>
          </w:tcPr>
          <w:p w14:paraId="3BB1CBAE" w14:textId="77777777" w:rsidR="007A5BF1" w:rsidRPr="00E76BB5" w:rsidRDefault="007A5BF1" w:rsidP="00C409C2">
            <w:pPr>
              <w:jc w:val="center"/>
            </w:pPr>
            <w:r w:rsidRPr="00E76BB5">
              <w:t>204,45</w:t>
            </w:r>
          </w:p>
        </w:tc>
        <w:tc>
          <w:tcPr>
            <w:tcW w:w="1689" w:type="dxa"/>
            <w:vAlign w:val="center"/>
          </w:tcPr>
          <w:p w14:paraId="2EDFA1A3" w14:textId="77777777" w:rsidR="007A5BF1" w:rsidRPr="00E76BB5" w:rsidRDefault="007A5BF1" w:rsidP="00C409C2">
            <w:pPr>
              <w:jc w:val="center"/>
            </w:pPr>
            <w:r w:rsidRPr="00E76BB5">
              <w:t>-8,51</w:t>
            </w:r>
          </w:p>
        </w:tc>
      </w:tr>
      <w:tr w:rsidR="00E76BB5" w:rsidRPr="00E76BB5" w14:paraId="4AFAEA71" w14:textId="77777777" w:rsidTr="00C409C2">
        <w:trPr>
          <w:trHeight w:val="360"/>
        </w:trPr>
        <w:tc>
          <w:tcPr>
            <w:tcW w:w="609" w:type="dxa"/>
            <w:shd w:val="clear" w:color="auto" w:fill="auto"/>
            <w:vAlign w:val="center"/>
            <w:hideMark/>
          </w:tcPr>
          <w:p w14:paraId="03EFBD48" w14:textId="77777777" w:rsidR="007A5BF1" w:rsidRPr="00E76BB5" w:rsidRDefault="007A5BF1" w:rsidP="00C409C2">
            <w:pPr>
              <w:jc w:val="center"/>
            </w:pPr>
            <w:r w:rsidRPr="00E76BB5">
              <w:t>4</w:t>
            </w:r>
          </w:p>
        </w:tc>
        <w:tc>
          <w:tcPr>
            <w:tcW w:w="2211" w:type="dxa"/>
            <w:shd w:val="clear" w:color="auto" w:fill="auto"/>
            <w:vAlign w:val="center"/>
            <w:hideMark/>
          </w:tcPr>
          <w:p w14:paraId="1F3D33AC" w14:textId="77777777" w:rsidR="007A5BF1" w:rsidRPr="00E76BB5" w:rsidRDefault="007A5BF1" w:rsidP="00C409C2">
            <w:r w:rsidRPr="00E76BB5">
              <w:t>ИТОГО</w:t>
            </w:r>
          </w:p>
        </w:tc>
        <w:tc>
          <w:tcPr>
            <w:tcW w:w="1667" w:type="dxa"/>
            <w:shd w:val="clear" w:color="auto" w:fill="auto"/>
            <w:vAlign w:val="center"/>
          </w:tcPr>
          <w:p w14:paraId="09F41006" w14:textId="77777777" w:rsidR="007A5BF1" w:rsidRPr="00E76BB5" w:rsidRDefault="007A5BF1" w:rsidP="00C409C2">
            <w:pPr>
              <w:jc w:val="center"/>
              <w:rPr>
                <w:b/>
              </w:rPr>
            </w:pPr>
            <w:r w:rsidRPr="00E76BB5">
              <w:rPr>
                <w:b/>
              </w:rPr>
              <w:t>10 369,61</w:t>
            </w:r>
          </w:p>
        </w:tc>
        <w:tc>
          <w:tcPr>
            <w:tcW w:w="2038" w:type="dxa"/>
            <w:shd w:val="clear" w:color="auto" w:fill="auto"/>
            <w:vAlign w:val="center"/>
          </w:tcPr>
          <w:p w14:paraId="7317750B" w14:textId="77777777" w:rsidR="007A5BF1" w:rsidRPr="00E76BB5" w:rsidRDefault="007A5BF1" w:rsidP="00C409C2">
            <w:pPr>
              <w:jc w:val="center"/>
              <w:rPr>
                <w:b/>
              </w:rPr>
            </w:pPr>
            <w:r w:rsidRPr="00E76BB5">
              <w:rPr>
                <w:b/>
              </w:rPr>
              <w:t>10 364,33</w:t>
            </w:r>
          </w:p>
        </w:tc>
        <w:tc>
          <w:tcPr>
            <w:tcW w:w="2068" w:type="dxa"/>
            <w:shd w:val="clear" w:color="auto" w:fill="auto"/>
            <w:vAlign w:val="center"/>
          </w:tcPr>
          <w:p w14:paraId="65F2100B" w14:textId="77777777" w:rsidR="007A5BF1" w:rsidRPr="00E76BB5" w:rsidRDefault="007A5BF1" w:rsidP="00C409C2">
            <w:pPr>
              <w:jc w:val="center"/>
              <w:rPr>
                <w:b/>
              </w:rPr>
            </w:pPr>
            <w:r w:rsidRPr="00E76BB5">
              <w:rPr>
                <w:b/>
              </w:rPr>
              <w:t>9 879,28</w:t>
            </w:r>
          </w:p>
        </w:tc>
        <w:tc>
          <w:tcPr>
            <w:tcW w:w="1689" w:type="dxa"/>
            <w:vAlign w:val="center"/>
          </w:tcPr>
          <w:p w14:paraId="125E6950" w14:textId="77777777" w:rsidR="007A5BF1" w:rsidRPr="00E76BB5" w:rsidRDefault="007A5BF1" w:rsidP="00C409C2">
            <w:pPr>
              <w:jc w:val="center"/>
              <w:rPr>
                <w:b/>
              </w:rPr>
            </w:pPr>
            <w:r w:rsidRPr="00E76BB5">
              <w:rPr>
                <w:b/>
              </w:rPr>
              <w:t>-485,05</w:t>
            </w:r>
          </w:p>
        </w:tc>
      </w:tr>
    </w:tbl>
    <w:p w14:paraId="1700DCBA" w14:textId="77777777" w:rsidR="007A5BF1" w:rsidRPr="00E76BB5" w:rsidRDefault="007A5BF1" w:rsidP="007A5BF1">
      <w:pPr>
        <w:tabs>
          <w:tab w:val="left" w:pos="1890"/>
        </w:tabs>
        <w:spacing w:line="360" w:lineRule="auto"/>
        <w:ind w:firstLine="720"/>
        <w:jc w:val="both"/>
      </w:pPr>
      <w:bookmarkStart w:id="419" w:name="_Toc469931736"/>
    </w:p>
    <w:p w14:paraId="17207FB9" w14:textId="77777777" w:rsidR="007A5BF1" w:rsidRPr="00E76BB5" w:rsidRDefault="007A5BF1" w:rsidP="007A5BF1">
      <w:pPr>
        <w:tabs>
          <w:tab w:val="left" w:pos="1890"/>
        </w:tabs>
        <w:spacing w:line="360" w:lineRule="auto"/>
        <w:ind w:firstLine="720"/>
        <w:jc w:val="both"/>
      </w:pPr>
      <w:r w:rsidRPr="00E76BB5">
        <w:t>В результате суммирования отдельных экономически обоснованных расходов по статьям, корректировка плановых расходов на приобретение энергетических ресурсов и холодной воды на 2019 год, относительно предложений предприятия, составила 485,05 тыс. руб. в сторону снижения.</w:t>
      </w:r>
      <w:bookmarkEnd w:id="419"/>
    </w:p>
    <w:p w14:paraId="54D09FDE" w14:textId="77777777" w:rsidR="007A5BF1" w:rsidRPr="00E76BB5" w:rsidRDefault="007A5BF1" w:rsidP="007A5BF1">
      <w:pPr>
        <w:tabs>
          <w:tab w:val="left" w:pos="1890"/>
        </w:tabs>
        <w:spacing w:line="360" w:lineRule="auto"/>
        <w:jc w:val="both"/>
      </w:pPr>
    </w:p>
    <w:p w14:paraId="6291E24F" w14:textId="77777777" w:rsidR="007A5BF1" w:rsidRPr="00E76BB5" w:rsidRDefault="007A5BF1" w:rsidP="007A5BF1">
      <w:pPr>
        <w:pStyle w:val="20"/>
      </w:pPr>
      <w:bookmarkStart w:id="420" w:name="_Toc532193594"/>
      <w:r w:rsidRPr="00E76BB5">
        <w:t>5.6. Корректировка с целью учета отклонения фактических значений параметров расчета тарифов от значений, учтенных при установлении тарифов</w:t>
      </w:r>
      <w:bookmarkEnd w:id="420"/>
    </w:p>
    <w:p w14:paraId="11A3E8AA" w14:textId="77777777" w:rsidR="007A5BF1" w:rsidRPr="00E76BB5" w:rsidRDefault="007A5BF1" w:rsidP="007A5BF1">
      <w:pPr>
        <w:tabs>
          <w:tab w:val="left" w:pos="1890"/>
        </w:tabs>
        <w:spacing w:line="360" w:lineRule="auto"/>
        <w:ind w:firstLine="720"/>
        <w:jc w:val="both"/>
      </w:pPr>
    </w:p>
    <w:p w14:paraId="58216DD1" w14:textId="77777777" w:rsidR="007A5BF1" w:rsidRPr="00E76BB5" w:rsidRDefault="007A5BF1" w:rsidP="007A5BF1">
      <w:pPr>
        <w:tabs>
          <w:tab w:val="left" w:pos="1890"/>
        </w:tabs>
        <w:spacing w:line="360" w:lineRule="auto"/>
        <w:ind w:firstLine="720"/>
        <w:jc w:val="both"/>
      </w:pPr>
      <w:r w:rsidRPr="00E76BB5">
        <w:lastRenderedPageBreak/>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157EBD46" w14:textId="77777777" w:rsidR="007A5BF1" w:rsidRPr="00E76BB5" w:rsidRDefault="007A5BF1" w:rsidP="007A5BF1">
      <w:pPr>
        <w:tabs>
          <w:tab w:val="left" w:pos="1890"/>
        </w:tabs>
        <w:spacing w:line="360" w:lineRule="auto"/>
        <w:ind w:firstLine="720"/>
        <w:jc w:val="both"/>
      </w:pPr>
      <w:r w:rsidRPr="00E76BB5">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3A2FF1CF" w14:textId="77777777" w:rsidR="007A5BF1" w:rsidRPr="00E76BB5" w:rsidRDefault="007A5BF1" w:rsidP="007A5BF1">
      <w:pPr>
        <w:tabs>
          <w:tab w:val="left" w:pos="1890"/>
        </w:tabs>
        <w:spacing w:line="360" w:lineRule="auto"/>
        <w:ind w:firstLine="720"/>
        <w:jc w:val="both"/>
      </w:pPr>
      <w:r w:rsidRPr="00E76BB5">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5C5C61B2" w14:textId="77777777" w:rsidR="007A5BF1" w:rsidRPr="00E76BB5" w:rsidRDefault="007A5BF1" w:rsidP="007A5BF1">
      <w:pPr>
        <w:spacing w:line="360" w:lineRule="auto"/>
        <w:ind w:firstLine="709"/>
        <w:jc w:val="both"/>
      </w:pPr>
      <w:r w:rsidRPr="00E76BB5">
        <w:t>1.1. По статье «Топливо» произошло снижение суммы затрат на 993,13 тыс. руб. за счет снижения выработки тепловой энергии и соответственно меньшего расхода угля, а также снижения стоимости транспортировки топлива на 15,03%.</w:t>
      </w:r>
    </w:p>
    <w:p w14:paraId="5F1CDF26" w14:textId="77777777" w:rsidR="007A5BF1" w:rsidRPr="00E76BB5" w:rsidRDefault="007A5BF1" w:rsidP="007A5BF1">
      <w:pPr>
        <w:spacing w:line="360" w:lineRule="auto"/>
        <w:ind w:firstLine="709"/>
        <w:jc w:val="both"/>
      </w:pPr>
      <w:r w:rsidRPr="00E76BB5">
        <w:t>1.2. Стоимость электроэнергии рассчитана, согласно п. 56 Методических указаний, исходя из утвержденного удельного расхода электроэнергии на выработку теплоэнергии и фактической цены. Таким образом расходы на покупку электроэнергии выше плановых на 460,63 тыс. руб. или 14,58 % за счёт роста стоимости э/э на 25,37 %.</w:t>
      </w:r>
    </w:p>
    <w:p w14:paraId="71A9ADD0" w14:textId="77777777" w:rsidR="007A5BF1" w:rsidRPr="00E76BB5" w:rsidRDefault="007A5BF1" w:rsidP="007A5BF1">
      <w:pPr>
        <w:spacing w:line="360" w:lineRule="auto"/>
        <w:ind w:firstLine="709"/>
        <w:jc w:val="both"/>
      </w:pPr>
      <w:r w:rsidRPr="00E76BB5">
        <w:t>1.3. Стоимость холодной воды рассчитана, согласно п. 56 Методических указаний, исходя из удельного расхода воды на выработку теплоэнергии и фактической цены (значения показателей отражены в приложении № 3 к данному экспертному заключению).</w:t>
      </w:r>
    </w:p>
    <w:p w14:paraId="157DEBD1" w14:textId="77777777" w:rsidR="007A5BF1" w:rsidRPr="00E76BB5" w:rsidRDefault="007A5BF1" w:rsidP="007A5BF1">
      <w:pPr>
        <w:spacing w:line="360" w:lineRule="auto"/>
        <w:ind w:firstLine="709"/>
        <w:jc w:val="both"/>
      </w:pPr>
      <w:r w:rsidRPr="00E76BB5">
        <w:t>1.4.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учитывается на уровне плановых операционных расходов 2017 года, в соответствии с п. 52 Методических указаний (значения показателей отражены в приложении 3 к данному экспертному заключению).</w:t>
      </w:r>
    </w:p>
    <w:p w14:paraId="1ACC7018" w14:textId="77777777" w:rsidR="007A5BF1" w:rsidRPr="00E76BB5" w:rsidRDefault="007A5BF1" w:rsidP="007A5BF1">
      <w:pPr>
        <w:spacing w:line="360" w:lineRule="auto"/>
        <w:ind w:firstLine="709"/>
        <w:jc w:val="both"/>
      </w:pPr>
      <w:r w:rsidRPr="00E76BB5">
        <w:t xml:space="preserve">1.5. Неподконтрольные расходы (налоги, сборы и другие обязательные платежи, отчисления на социальные нужды, налоги при УСНО), проанализированы экспертами на предмет документального подтверждения (налоговые декларации, стр. 62 представленных обосновывающих материалов). </w:t>
      </w:r>
    </w:p>
    <w:p w14:paraId="2FF500EB" w14:textId="77777777" w:rsidR="007A5BF1" w:rsidRPr="00E76BB5" w:rsidRDefault="007A5BF1" w:rsidP="007A5BF1">
      <w:pPr>
        <w:spacing w:line="360" w:lineRule="auto"/>
        <w:ind w:firstLine="709"/>
        <w:jc w:val="both"/>
      </w:pPr>
      <w:r w:rsidRPr="00E76BB5">
        <w:t>Отчет по показателям представлен в приложении 3 к данному экспертному заключению.</w:t>
      </w:r>
    </w:p>
    <w:p w14:paraId="6530F3B0" w14:textId="77777777" w:rsidR="007A5BF1" w:rsidRPr="00E76BB5" w:rsidRDefault="007A5BF1" w:rsidP="007A5BF1">
      <w:pPr>
        <w:tabs>
          <w:tab w:val="left" w:pos="1890"/>
        </w:tabs>
        <w:spacing w:line="360" w:lineRule="auto"/>
        <w:ind w:firstLine="720"/>
        <w:jc w:val="both"/>
      </w:pPr>
    </w:p>
    <w:p w14:paraId="2201893F" w14:textId="77777777" w:rsidR="007A5BF1" w:rsidRPr="00E76BB5" w:rsidRDefault="007A5BF1" w:rsidP="007A5BF1">
      <w:pPr>
        <w:tabs>
          <w:tab w:val="left" w:pos="1890"/>
        </w:tabs>
        <w:spacing w:line="360" w:lineRule="auto"/>
        <w:ind w:firstLine="720"/>
        <w:jc w:val="both"/>
      </w:pPr>
      <w:r w:rsidRPr="00E76BB5">
        <w:lastRenderedPageBreak/>
        <w:t xml:space="preserve">Товарная выручка предприятия за 2017 год определена на основании представленных в РЭК отчётных данных по системе ЕИАС, в формате шаблона </w:t>
      </w:r>
      <w:r w:rsidRPr="00E76BB5">
        <w:rPr>
          <w:lang w:val="en-US"/>
        </w:rPr>
        <w:t>BALANCE</w:t>
      </w:r>
      <w:r w:rsidRPr="00E76BB5">
        <w:t>.</w:t>
      </w:r>
      <w:r w:rsidRPr="00E76BB5">
        <w:rPr>
          <w:lang w:val="en-US"/>
        </w:rPr>
        <w:t>CALC</w:t>
      </w:r>
      <w:r w:rsidRPr="00E76BB5">
        <w:t>.</w:t>
      </w:r>
      <w:r w:rsidRPr="00E76BB5">
        <w:rPr>
          <w:lang w:val="en-US"/>
        </w:rPr>
        <w:t>TARIFF</w:t>
      </w:r>
      <w:r w:rsidRPr="00E76BB5">
        <w:t>.</w:t>
      </w:r>
      <w:r w:rsidRPr="00E76BB5">
        <w:rPr>
          <w:lang w:val="en-US"/>
        </w:rPr>
        <w:t>WARM</w:t>
      </w:r>
      <w:r w:rsidRPr="00E76BB5">
        <w:t>2017.</w:t>
      </w:r>
      <w:r w:rsidRPr="00E76BB5">
        <w:rPr>
          <w:lang w:val="en-US"/>
        </w:rPr>
        <w:t>FACT</w:t>
      </w:r>
      <w:r w:rsidRPr="00E76BB5">
        <w:t xml:space="preserve">, который, в соответствии с постановлением РЭК КО № 620 от 20.12.2013, является официальной отчётностью. Тарифы для ООО «Коммунальщик» на 2017 год утверждены постановлением РЭК КО от 02.09.2016 № 126 (в редакции постановления от 06.12.2016 № 401). </w:t>
      </w:r>
    </w:p>
    <w:p w14:paraId="2FFAF55A" w14:textId="77777777" w:rsidR="007A5BF1" w:rsidRPr="00E76BB5" w:rsidRDefault="007A5BF1" w:rsidP="007A5BF1">
      <w:pPr>
        <w:tabs>
          <w:tab w:val="left" w:pos="1890"/>
        </w:tabs>
        <w:spacing w:line="360" w:lineRule="auto"/>
        <w:ind w:firstLine="720"/>
        <w:jc w:val="both"/>
      </w:pPr>
      <w:r w:rsidRPr="00E76BB5">
        <w:t>По результатам анализа фактических расходов ООО «Коммунальщик» за 2017 год, отклонение фактических значений параметров расчёта тарифов от значений, учтённых при установлении тарифов на тепловую энергию, составило 1 225,66 тыс. руб., расчёт представлен в таблице 7.</w:t>
      </w:r>
    </w:p>
    <w:p w14:paraId="49A351C4" w14:textId="77777777" w:rsidR="007A5BF1" w:rsidRPr="00E76BB5" w:rsidRDefault="007A5BF1" w:rsidP="007A5BF1">
      <w:pPr>
        <w:tabs>
          <w:tab w:val="left" w:pos="1890"/>
        </w:tabs>
        <w:spacing w:line="360" w:lineRule="auto"/>
        <w:jc w:val="both"/>
      </w:pPr>
    </w:p>
    <w:p w14:paraId="19849E67" w14:textId="77777777" w:rsidR="007A5BF1" w:rsidRPr="00E76BB5" w:rsidRDefault="007A5BF1" w:rsidP="007A5BF1">
      <w:pPr>
        <w:tabs>
          <w:tab w:val="left" w:pos="1890"/>
        </w:tabs>
        <w:spacing w:line="360" w:lineRule="auto"/>
        <w:ind w:firstLine="720"/>
        <w:jc w:val="right"/>
      </w:pPr>
      <w:r w:rsidRPr="00E76BB5">
        <w:t>Таблица 7</w:t>
      </w:r>
    </w:p>
    <w:tbl>
      <w:tblPr>
        <w:tblW w:w="1037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2098"/>
        <w:gridCol w:w="1647"/>
        <w:gridCol w:w="1903"/>
        <w:gridCol w:w="1718"/>
        <w:gridCol w:w="1477"/>
      </w:tblGrid>
      <w:tr w:rsidR="00E76BB5" w:rsidRPr="00E76BB5" w14:paraId="52049DC6" w14:textId="77777777" w:rsidTr="007A5BF1">
        <w:tc>
          <w:tcPr>
            <w:tcW w:w="1527" w:type="dxa"/>
            <w:shd w:val="clear" w:color="auto" w:fill="auto"/>
            <w:vAlign w:val="center"/>
          </w:tcPr>
          <w:p w14:paraId="0FBD92DD" w14:textId="77777777" w:rsidR="007A5BF1" w:rsidRPr="00E76BB5" w:rsidRDefault="007A5BF1" w:rsidP="007A5BF1">
            <w:pPr>
              <w:tabs>
                <w:tab w:val="left" w:pos="1890"/>
              </w:tabs>
              <w:spacing w:line="360" w:lineRule="auto"/>
              <w:ind w:left="197" w:hanging="197"/>
              <w:jc w:val="center"/>
              <w:rPr>
                <w:sz w:val="22"/>
                <w:szCs w:val="22"/>
              </w:rPr>
            </w:pPr>
            <w:r w:rsidRPr="00E76BB5">
              <w:rPr>
                <w:sz w:val="22"/>
                <w:szCs w:val="22"/>
              </w:rPr>
              <w:t>Период</w:t>
            </w:r>
          </w:p>
        </w:tc>
        <w:tc>
          <w:tcPr>
            <w:tcW w:w="2098" w:type="dxa"/>
            <w:shd w:val="clear" w:color="auto" w:fill="auto"/>
            <w:vAlign w:val="center"/>
          </w:tcPr>
          <w:p w14:paraId="76B7D9A9" w14:textId="77777777" w:rsidR="007A5BF1" w:rsidRPr="00E76BB5" w:rsidRDefault="007A5BF1" w:rsidP="00C409C2">
            <w:pPr>
              <w:tabs>
                <w:tab w:val="left" w:pos="1890"/>
              </w:tabs>
              <w:spacing w:line="360" w:lineRule="auto"/>
              <w:jc w:val="center"/>
              <w:rPr>
                <w:sz w:val="22"/>
                <w:szCs w:val="22"/>
              </w:rPr>
            </w:pPr>
            <w:r w:rsidRPr="00E76BB5">
              <w:rPr>
                <w:sz w:val="22"/>
                <w:szCs w:val="22"/>
              </w:rPr>
              <w:t>Полезный отпуск на потребительский рынок, тыс. руб.</w:t>
            </w:r>
          </w:p>
        </w:tc>
        <w:tc>
          <w:tcPr>
            <w:tcW w:w="1647" w:type="dxa"/>
            <w:shd w:val="clear" w:color="auto" w:fill="auto"/>
            <w:vAlign w:val="center"/>
          </w:tcPr>
          <w:p w14:paraId="06261D23" w14:textId="77777777" w:rsidR="007A5BF1" w:rsidRPr="00E76BB5" w:rsidRDefault="007A5BF1" w:rsidP="00C409C2">
            <w:pPr>
              <w:tabs>
                <w:tab w:val="left" w:pos="1890"/>
              </w:tabs>
              <w:spacing w:line="360" w:lineRule="auto"/>
              <w:jc w:val="center"/>
              <w:rPr>
                <w:sz w:val="22"/>
                <w:szCs w:val="22"/>
              </w:rPr>
            </w:pPr>
            <w:r w:rsidRPr="00E76BB5">
              <w:rPr>
                <w:sz w:val="22"/>
                <w:szCs w:val="22"/>
              </w:rPr>
              <w:t>Размер тарифа, руб./Гкал</w:t>
            </w:r>
          </w:p>
        </w:tc>
        <w:tc>
          <w:tcPr>
            <w:tcW w:w="1903" w:type="dxa"/>
            <w:shd w:val="clear" w:color="auto" w:fill="auto"/>
            <w:vAlign w:val="center"/>
          </w:tcPr>
          <w:p w14:paraId="7F387B30" w14:textId="77777777" w:rsidR="007A5BF1" w:rsidRPr="00E76BB5" w:rsidRDefault="007A5BF1" w:rsidP="00C409C2">
            <w:pPr>
              <w:tabs>
                <w:tab w:val="left" w:pos="1890"/>
              </w:tabs>
              <w:spacing w:line="360" w:lineRule="auto"/>
              <w:jc w:val="center"/>
              <w:rPr>
                <w:sz w:val="22"/>
                <w:szCs w:val="22"/>
              </w:rPr>
            </w:pPr>
            <w:r w:rsidRPr="00E76BB5">
              <w:rPr>
                <w:sz w:val="22"/>
                <w:szCs w:val="22"/>
              </w:rPr>
              <w:t>Товарная выручка, тыс. руб.</w:t>
            </w:r>
          </w:p>
          <w:p w14:paraId="34DAD879" w14:textId="77777777" w:rsidR="007A5BF1" w:rsidRPr="00E76BB5" w:rsidRDefault="007A5BF1" w:rsidP="00C409C2">
            <w:pPr>
              <w:tabs>
                <w:tab w:val="left" w:pos="1890"/>
              </w:tabs>
              <w:spacing w:line="360" w:lineRule="auto"/>
              <w:jc w:val="center"/>
              <w:rPr>
                <w:sz w:val="22"/>
                <w:szCs w:val="22"/>
              </w:rPr>
            </w:pPr>
            <w:r w:rsidRPr="00E76BB5">
              <w:rPr>
                <w:sz w:val="22"/>
                <w:szCs w:val="22"/>
              </w:rPr>
              <w:t>(2 × 3)</w:t>
            </w:r>
          </w:p>
        </w:tc>
        <w:tc>
          <w:tcPr>
            <w:tcW w:w="1718" w:type="dxa"/>
            <w:shd w:val="clear" w:color="auto" w:fill="auto"/>
            <w:vAlign w:val="center"/>
          </w:tcPr>
          <w:p w14:paraId="4AAF737F" w14:textId="77777777" w:rsidR="007A5BF1" w:rsidRPr="00E76BB5" w:rsidRDefault="007A5BF1" w:rsidP="00C409C2">
            <w:pPr>
              <w:tabs>
                <w:tab w:val="left" w:pos="1890"/>
              </w:tabs>
              <w:spacing w:line="360" w:lineRule="auto"/>
              <w:jc w:val="center"/>
              <w:rPr>
                <w:sz w:val="22"/>
                <w:szCs w:val="22"/>
              </w:rPr>
            </w:pPr>
            <w:r w:rsidRPr="00E76BB5">
              <w:rPr>
                <w:sz w:val="22"/>
                <w:szCs w:val="22"/>
              </w:rPr>
              <w:t>Приведённые фактические расходы, тыс. руб.</w:t>
            </w:r>
          </w:p>
        </w:tc>
        <w:tc>
          <w:tcPr>
            <w:tcW w:w="1477" w:type="dxa"/>
            <w:shd w:val="clear" w:color="auto" w:fill="auto"/>
            <w:vAlign w:val="center"/>
          </w:tcPr>
          <w:p w14:paraId="47EEAB4C" w14:textId="77777777" w:rsidR="007A5BF1" w:rsidRPr="00E76BB5" w:rsidRDefault="007A5BF1" w:rsidP="00C409C2">
            <w:pPr>
              <w:tabs>
                <w:tab w:val="left" w:pos="1890"/>
              </w:tabs>
              <w:spacing w:line="360" w:lineRule="auto"/>
              <w:jc w:val="center"/>
              <w:rPr>
                <w:sz w:val="22"/>
                <w:szCs w:val="22"/>
              </w:rPr>
            </w:pPr>
            <w:r w:rsidRPr="00E76BB5">
              <w:rPr>
                <w:sz w:val="22"/>
                <w:szCs w:val="22"/>
              </w:rPr>
              <w:t>Отклонение, тыс. руб.</w:t>
            </w:r>
          </w:p>
          <w:p w14:paraId="2A2E6C7C" w14:textId="77777777" w:rsidR="007A5BF1" w:rsidRPr="00E76BB5" w:rsidRDefault="007A5BF1" w:rsidP="00C409C2">
            <w:pPr>
              <w:tabs>
                <w:tab w:val="left" w:pos="1890"/>
              </w:tabs>
              <w:spacing w:line="360" w:lineRule="auto"/>
              <w:jc w:val="center"/>
              <w:rPr>
                <w:sz w:val="22"/>
                <w:szCs w:val="22"/>
              </w:rPr>
            </w:pPr>
            <w:r w:rsidRPr="00E76BB5">
              <w:rPr>
                <w:sz w:val="22"/>
                <w:szCs w:val="22"/>
              </w:rPr>
              <w:t>(5 – 4)</w:t>
            </w:r>
          </w:p>
        </w:tc>
      </w:tr>
      <w:tr w:rsidR="00E76BB5" w:rsidRPr="00E76BB5" w14:paraId="01D7097D" w14:textId="77777777" w:rsidTr="007A5BF1">
        <w:tc>
          <w:tcPr>
            <w:tcW w:w="1527" w:type="dxa"/>
            <w:shd w:val="clear" w:color="auto" w:fill="auto"/>
            <w:vAlign w:val="center"/>
          </w:tcPr>
          <w:p w14:paraId="16258EC6" w14:textId="77777777" w:rsidR="007A5BF1" w:rsidRPr="00E76BB5" w:rsidRDefault="007A5BF1" w:rsidP="00C409C2">
            <w:pPr>
              <w:tabs>
                <w:tab w:val="left" w:pos="1890"/>
              </w:tabs>
              <w:spacing w:line="360" w:lineRule="auto"/>
              <w:jc w:val="center"/>
              <w:rPr>
                <w:sz w:val="22"/>
                <w:szCs w:val="22"/>
              </w:rPr>
            </w:pPr>
            <w:r w:rsidRPr="00E76BB5">
              <w:rPr>
                <w:sz w:val="22"/>
                <w:szCs w:val="22"/>
              </w:rPr>
              <w:t>1</w:t>
            </w:r>
          </w:p>
        </w:tc>
        <w:tc>
          <w:tcPr>
            <w:tcW w:w="2098" w:type="dxa"/>
            <w:shd w:val="clear" w:color="auto" w:fill="auto"/>
            <w:vAlign w:val="center"/>
          </w:tcPr>
          <w:p w14:paraId="39E2ED3D" w14:textId="77777777" w:rsidR="007A5BF1" w:rsidRPr="00E76BB5" w:rsidRDefault="007A5BF1" w:rsidP="00C409C2">
            <w:pPr>
              <w:tabs>
                <w:tab w:val="left" w:pos="1890"/>
              </w:tabs>
              <w:spacing w:line="360" w:lineRule="auto"/>
              <w:jc w:val="center"/>
              <w:rPr>
                <w:sz w:val="22"/>
                <w:szCs w:val="22"/>
              </w:rPr>
            </w:pPr>
            <w:r w:rsidRPr="00E76BB5">
              <w:rPr>
                <w:sz w:val="22"/>
                <w:szCs w:val="22"/>
              </w:rPr>
              <w:t>2</w:t>
            </w:r>
          </w:p>
        </w:tc>
        <w:tc>
          <w:tcPr>
            <w:tcW w:w="1647" w:type="dxa"/>
            <w:shd w:val="clear" w:color="auto" w:fill="auto"/>
            <w:vAlign w:val="center"/>
          </w:tcPr>
          <w:p w14:paraId="51B4168D" w14:textId="77777777" w:rsidR="007A5BF1" w:rsidRPr="00E76BB5" w:rsidRDefault="007A5BF1" w:rsidP="00C409C2">
            <w:pPr>
              <w:tabs>
                <w:tab w:val="left" w:pos="1890"/>
              </w:tabs>
              <w:spacing w:line="360" w:lineRule="auto"/>
              <w:jc w:val="center"/>
              <w:rPr>
                <w:sz w:val="22"/>
                <w:szCs w:val="22"/>
              </w:rPr>
            </w:pPr>
            <w:r w:rsidRPr="00E76BB5">
              <w:rPr>
                <w:sz w:val="22"/>
                <w:szCs w:val="22"/>
              </w:rPr>
              <w:t>3</w:t>
            </w:r>
          </w:p>
        </w:tc>
        <w:tc>
          <w:tcPr>
            <w:tcW w:w="1903" w:type="dxa"/>
            <w:shd w:val="clear" w:color="auto" w:fill="auto"/>
            <w:vAlign w:val="center"/>
          </w:tcPr>
          <w:p w14:paraId="04D1ED74" w14:textId="77777777" w:rsidR="007A5BF1" w:rsidRPr="00E76BB5" w:rsidRDefault="007A5BF1" w:rsidP="00C409C2">
            <w:pPr>
              <w:tabs>
                <w:tab w:val="left" w:pos="1890"/>
              </w:tabs>
              <w:spacing w:line="360" w:lineRule="auto"/>
              <w:jc w:val="center"/>
              <w:rPr>
                <w:sz w:val="22"/>
                <w:szCs w:val="22"/>
              </w:rPr>
            </w:pPr>
            <w:r w:rsidRPr="00E76BB5">
              <w:rPr>
                <w:sz w:val="22"/>
                <w:szCs w:val="22"/>
              </w:rPr>
              <w:t>4</w:t>
            </w:r>
          </w:p>
        </w:tc>
        <w:tc>
          <w:tcPr>
            <w:tcW w:w="1718" w:type="dxa"/>
            <w:shd w:val="clear" w:color="auto" w:fill="auto"/>
            <w:vAlign w:val="center"/>
          </w:tcPr>
          <w:p w14:paraId="048F2089" w14:textId="77777777" w:rsidR="007A5BF1" w:rsidRPr="00E76BB5" w:rsidRDefault="007A5BF1" w:rsidP="00C409C2">
            <w:pPr>
              <w:tabs>
                <w:tab w:val="left" w:pos="1890"/>
              </w:tabs>
              <w:spacing w:line="360" w:lineRule="auto"/>
              <w:jc w:val="center"/>
              <w:rPr>
                <w:sz w:val="22"/>
                <w:szCs w:val="22"/>
              </w:rPr>
            </w:pPr>
            <w:r w:rsidRPr="00E76BB5">
              <w:rPr>
                <w:sz w:val="22"/>
                <w:szCs w:val="22"/>
              </w:rPr>
              <w:t>5</w:t>
            </w:r>
          </w:p>
        </w:tc>
        <w:tc>
          <w:tcPr>
            <w:tcW w:w="1477" w:type="dxa"/>
            <w:shd w:val="clear" w:color="auto" w:fill="auto"/>
            <w:vAlign w:val="center"/>
          </w:tcPr>
          <w:p w14:paraId="01DFCD63" w14:textId="77777777" w:rsidR="007A5BF1" w:rsidRPr="00E76BB5" w:rsidRDefault="007A5BF1" w:rsidP="00C409C2">
            <w:pPr>
              <w:tabs>
                <w:tab w:val="left" w:pos="1890"/>
              </w:tabs>
              <w:spacing w:line="360" w:lineRule="auto"/>
              <w:jc w:val="center"/>
              <w:rPr>
                <w:sz w:val="22"/>
                <w:szCs w:val="22"/>
              </w:rPr>
            </w:pPr>
            <w:r w:rsidRPr="00E76BB5">
              <w:rPr>
                <w:sz w:val="22"/>
                <w:szCs w:val="22"/>
              </w:rPr>
              <w:t>6</w:t>
            </w:r>
          </w:p>
        </w:tc>
      </w:tr>
      <w:tr w:rsidR="00E76BB5" w:rsidRPr="00E76BB5" w14:paraId="28736E2A" w14:textId="77777777" w:rsidTr="007A5BF1">
        <w:tc>
          <w:tcPr>
            <w:tcW w:w="1527" w:type="dxa"/>
            <w:shd w:val="clear" w:color="auto" w:fill="auto"/>
            <w:vAlign w:val="center"/>
          </w:tcPr>
          <w:p w14:paraId="3193AE92" w14:textId="77777777" w:rsidR="007A5BF1" w:rsidRPr="00E76BB5" w:rsidRDefault="007A5BF1" w:rsidP="00C409C2">
            <w:pPr>
              <w:tabs>
                <w:tab w:val="left" w:pos="1890"/>
              </w:tabs>
              <w:spacing w:line="360" w:lineRule="auto"/>
              <w:jc w:val="both"/>
              <w:rPr>
                <w:sz w:val="22"/>
                <w:szCs w:val="22"/>
              </w:rPr>
            </w:pPr>
            <w:r w:rsidRPr="00E76BB5">
              <w:rPr>
                <w:sz w:val="22"/>
                <w:szCs w:val="22"/>
              </w:rPr>
              <w:t>1 полугодие</w:t>
            </w:r>
          </w:p>
        </w:tc>
        <w:tc>
          <w:tcPr>
            <w:tcW w:w="2098" w:type="dxa"/>
            <w:shd w:val="clear" w:color="auto" w:fill="auto"/>
            <w:vAlign w:val="center"/>
          </w:tcPr>
          <w:p w14:paraId="099CDD52" w14:textId="77777777" w:rsidR="007A5BF1" w:rsidRPr="00E76BB5" w:rsidRDefault="007A5BF1" w:rsidP="00C409C2">
            <w:pPr>
              <w:jc w:val="center"/>
            </w:pPr>
            <w:r w:rsidRPr="00E76BB5">
              <w:t>3 258,90</w:t>
            </w:r>
          </w:p>
        </w:tc>
        <w:tc>
          <w:tcPr>
            <w:tcW w:w="1647" w:type="dxa"/>
            <w:shd w:val="clear" w:color="auto" w:fill="auto"/>
            <w:vAlign w:val="center"/>
          </w:tcPr>
          <w:p w14:paraId="61E34D28" w14:textId="77777777" w:rsidR="007A5BF1" w:rsidRPr="00E76BB5" w:rsidRDefault="007A5BF1" w:rsidP="00C409C2">
            <w:pPr>
              <w:jc w:val="center"/>
            </w:pPr>
            <w:r w:rsidRPr="00E76BB5">
              <w:t>2 856,99</w:t>
            </w:r>
          </w:p>
        </w:tc>
        <w:tc>
          <w:tcPr>
            <w:tcW w:w="1903" w:type="dxa"/>
            <w:shd w:val="clear" w:color="auto" w:fill="auto"/>
            <w:vAlign w:val="center"/>
          </w:tcPr>
          <w:p w14:paraId="6813E47A" w14:textId="77777777" w:rsidR="007A5BF1" w:rsidRPr="00E76BB5" w:rsidRDefault="007A5BF1" w:rsidP="00C409C2">
            <w:pPr>
              <w:jc w:val="center"/>
            </w:pPr>
            <w:r w:rsidRPr="00E76BB5">
              <w:t>9 310,64</w:t>
            </w:r>
          </w:p>
        </w:tc>
        <w:tc>
          <w:tcPr>
            <w:tcW w:w="1718" w:type="dxa"/>
            <w:shd w:val="clear" w:color="auto" w:fill="auto"/>
            <w:vAlign w:val="center"/>
          </w:tcPr>
          <w:p w14:paraId="5E30FA34" w14:textId="77777777" w:rsidR="007A5BF1" w:rsidRPr="00E76BB5" w:rsidRDefault="007A5BF1" w:rsidP="00C409C2">
            <w:pPr>
              <w:tabs>
                <w:tab w:val="left" w:pos="1890"/>
              </w:tabs>
              <w:spacing w:line="360" w:lineRule="auto"/>
              <w:jc w:val="center"/>
            </w:pPr>
          </w:p>
        </w:tc>
        <w:tc>
          <w:tcPr>
            <w:tcW w:w="1477" w:type="dxa"/>
            <w:shd w:val="clear" w:color="auto" w:fill="auto"/>
            <w:vAlign w:val="center"/>
          </w:tcPr>
          <w:p w14:paraId="17FB8D96" w14:textId="77777777" w:rsidR="007A5BF1" w:rsidRPr="00E76BB5" w:rsidRDefault="007A5BF1" w:rsidP="00C409C2">
            <w:pPr>
              <w:tabs>
                <w:tab w:val="left" w:pos="1890"/>
              </w:tabs>
              <w:spacing w:line="360" w:lineRule="auto"/>
              <w:jc w:val="center"/>
            </w:pPr>
          </w:p>
        </w:tc>
      </w:tr>
      <w:tr w:rsidR="00E76BB5" w:rsidRPr="00E76BB5" w14:paraId="28AFD7BD" w14:textId="77777777" w:rsidTr="007A5BF1">
        <w:tc>
          <w:tcPr>
            <w:tcW w:w="1527" w:type="dxa"/>
            <w:shd w:val="clear" w:color="auto" w:fill="auto"/>
            <w:vAlign w:val="center"/>
          </w:tcPr>
          <w:p w14:paraId="6F55FD59" w14:textId="77777777" w:rsidR="007A5BF1" w:rsidRPr="00E76BB5" w:rsidRDefault="007A5BF1" w:rsidP="00C409C2">
            <w:pPr>
              <w:tabs>
                <w:tab w:val="left" w:pos="1890"/>
              </w:tabs>
              <w:spacing w:line="360" w:lineRule="auto"/>
              <w:jc w:val="both"/>
              <w:rPr>
                <w:sz w:val="22"/>
                <w:szCs w:val="22"/>
              </w:rPr>
            </w:pPr>
            <w:r w:rsidRPr="00E76BB5">
              <w:rPr>
                <w:sz w:val="22"/>
                <w:szCs w:val="22"/>
              </w:rPr>
              <w:t>2 полугодие</w:t>
            </w:r>
          </w:p>
        </w:tc>
        <w:tc>
          <w:tcPr>
            <w:tcW w:w="2098" w:type="dxa"/>
            <w:shd w:val="clear" w:color="auto" w:fill="auto"/>
            <w:vAlign w:val="center"/>
          </w:tcPr>
          <w:p w14:paraId="50E53318" w14:textId="77777777" w:rsidR="007A5BF1" w:rsidRPr="00E76BB5" w:rsidRDefault="007A5BF1" w:rsidP="00C409C2">
            <w:pPr>
              <w:jc w:val="center"/>
            </w:pPr>
            <w:r w:rsidRPr="00E76BB5">
              <w:t>2 367,04</w:t>
            </w:r>
          </w:p>
        </w:tc>
        <w:tc>
          <w:tcPr>
            <w:tcW w:w="1647" w:type="dxa"/>
            <w:shd w:val="clear" w:color="auto" w:fill="auto"/>
            <w:vAlign w:val="center"/>
          </w:tcPr>
          <w:p w14:paraId="03E611FD" w14:textId="77777777" w:rsidR="007A5BF1" w:rsidRPr="00E76BB5" w:rsidRDefault="007A5BF1" w:rsidP="00C409C2">
            <w:pPr>
              <w:jc w:val="center"/>
            </w:pPr>
            <w:r w:rsidRPr="00E76BB5">
              <w:t>3 093,81</w:t>
            </w:r>
          </w:p>
        </w:tc>
        <w:tc>
          <w:tcPr>
            <w:tcW w:w="1903" w:type="dxa"/>
            <w:shd w:val="clear" w:color="auto" w:fill="auto"/>
            <w:vAlign w:val="center"/>
          </w:tcPr>
          <w:p w14:paraId="2C4CCA76" w14:textId="77777777" w:rsidR="007A5BF1" w:rsidRPr="00E76BB5" w:rsidRDefault="007A5BF1" w:rsidP="00C409C2">
            <w:pPr>
              <w:jc w:val="center"/>
            </w:pPr>
            <w:r w:rsidRPr="00E76BB5">
              <w:t>7 323,17</w:t>
            </w:r>
          </w:p>
        </w:tc>
        <w:tc>
          <w:tcPr>
            <w:tcW w:w="1718" w:type="dxa"/>
            <w:shd w:val="clear" w:color="auto" w:fill="auto"/>
            <w:vAlign w:val="center"/>
          </w:tcPr>
          <w:p w14:paraId="18FFE983" w14:textId="77777777" w:rsidR="007A5BF1" w:rsidRPr="00E76BB5" w:rsidRDefault="007A5BF1" w:rsidP="00C409C2">
            <w:pPr>
              <w:tabs>
                <w:tab w:val="left" w:pos="1890"/>
              </w:tabs>
              <w:spacing w:line="360" w:lineRule="auto"/>
              <w:jc w:val="center"/>
            </w:pPr>
          </w:p>
        </w:tc>
        <w:tc>
          <w:tcPr>
            <w:tcW w:w="1477" w:type="dxa"/>
            <w:shd w:val="clear" w:color="auto" w:fill="auto"/>
            <w:vAlign w:val="center"/>
          </w:tcPr>
          <w:p w14:paraId="2CADF57F" w14:textId="77777777" w:rsidR="007A5BF1" w:rsidRPr="00E76BB5" w:rsidRDefault="007A5BF1" w:rsidP="00C409C2">
            <w:pPr>
              <w:tabs>
                <w:tab w:val="left" w:pos="1890"/>
              </w:tabs>
              <w:spacing w:line="360" w:lineRule="auto"/>
              <w:jc w:val="center"/>
            </w:pPr>
          </w:p>
        </w:tc>
      </w:tr>
      <w:tr w:rsidR="00E76BB5" w:rsidRPr="00E76BB5" w14:paraId="09DA76D2" w14:textId="77777777" w:rsidTr="007A5BF1">
        <w:tc>
          <w:tcPr>
            <w:tcW w:w="1527" w:type="dxa"/>
            <w:shd w:val="clear" w:color="auto" w:fill="auto"/>
            <w:vAlign w:val="center"/>
          </w:tcPr>
          <w:p w14:paraId="7CF435E3" w14:textId="77777777" w:rsidR="007A5BF1" w:rsidRPr="00E76BB5" w:rsidRDefault="007A5BF1" w:rsidP="00C409C2">
            <w:pPr>
              <w:tabs>
                <w:tab w:val="left" w:pos="1890"/>
              </w:tabs>
              <w:spacing w:line="360" w:lineRule="auto"/>
              <w:jc w:val="both"/>
              <w:rPr>
                <w:sz w:val="22"/>
                <w:szCs w:val="22"/>
              </w:rPr>
            </w:pPr>
            <w:r w:rsidRPr="00E76BB5">
              <w:rPr>
                <w:sz w:val="22"/>
                <w:szCs w:val="22"/>
              </w:rPr>
              <w:t>Итого за год</w:t>
            </w:r>
          </w:p>
        </w:tc>
        <w:tc>
          <w:tcPr>
            <w:tcW w:w="2098" w:type="dxa"/>
            <w:shd w:val="clear" w:color="auto" w:fill="auto"/>
            <w:vAlign w:val="center"/>
          </w:tcPr>
          <w:p w14:paraId="3FC44990" w14:textId="77777777" w:rsidR="007A5BF1" w:rsidRPr="00E76BB5" w:rsidRDefault="007A5BF1" w:rsidP="00C409C2">
            <w:pPr>
              <w:jc w:val="center"/>
            </w:pPr>
            <w:r w:rsidRPr="00E76BB5">
              <w:t>5 625,94</w:t>
            </w:r>
          </w:p>
        </w:tc>
        <w:tc>
          <w:tcPr>
            <w:tcW w:w="1647" w:type="dxa"/>
            <w:shd w:val="clear" w:color="auto" w:fill="auto"/>
            <w:vAlign w:val="center"/>
          </w:tcPr>
          <w:p w14:paraId="6846FC24" w14:textId="77777777" w:rsidR="007A5BF1" w:rsidRPr="00E76BB5" w:rsidRDefault="007A5BF1" w:rsidP="00C409C2">
            <w:pPr>
              <w:jc w:val="center"/>
            </w:pPr>
          </w:p>
        </w:tc>
        <w:tc>
          <w:tcPr>
            <w:tcW w:w="1903" w:type="dxa"/>
            <w:shd w:val="clear" w:color="auto" w:fill="auto"/>
            <w:vAlign w:val="center"/>
          </w:tcPr>
          <w:p w14:paraId="0643E153" w14:textId="77777777" w:rsidR="007A5BF1" w:rsidRPr="00E76BB5" w:rsidRDefault="007A5BF1" w:rsidP="00C409C2">
            <w:pPr>
              <w:jc w:val="center"/>
            </w:pPr>
            <w:r w:rsidRPr="00E76BB5">
              <w:t>16 633,82</w:t>
            </w:r>
          </w:p>
        </w:tc>
        <w:tc>
          <w:tcPr>
            <w:tcW w:w="1718" w:type="dxa"/>
            <w:shd w:val="clear" w:color="auto" w:fill="auto"/>
            <w:vAlign w:val="center"/>
          </w:tcPr>
          <w:p w14:paraId="7527E45F" w14:textId="77777777" w:rsidR="007A5BF1" w:rsidRPr="00E76BB5" w:rsidRDefault="007A5BF1" w:rsidP="00C409C2">
            <w:pPr>
              <w:jc w:val="center"/>
            </w:pPr>
            <w:r w:rsidRPr="00E76BB5">
              <w:t>17 859,48</w:t>
            </w:r>
          </w:p>
        </w:tc>
        <w:tc>
          <w:tcPr>
            <w:tcW w:w="1477" w:type="dxa"/>
            <w:shd w:val="clear" w:color="auto" w:fill="auto"/>
            <w:vAlign w:val="center"/>
          </w:tcPr>
          <w:p w14:paraId="16710BB2" w14:textId="77777777" w:rsidR="007A5BF1" w:rsidRPr="00E76BB5" w:rsidRDefault="007A5BF1" w:rsidP="00C409C2">
            <w:pPr>
              <w:jc w:val="center"/>
            </w:pPr>
            <w:r w:rsidRPr="00E76BB5">
              <w:t>1 225,66</w:t>
            </w:r>
          </w:p>
        </w:tc>
      </w:tr>
    </w:tbl>
    <w:p w14:paraId="1D0D10E3" w14:textId="77777777" w:rsidR="007A5BF1" w:rsidRPr="00E76BB5" w:rsidRDefault="007A5BF1" w:rsidP="007A5BF1">
      <w:pPr>
        <w:tabs>
          <w:tab w:val="left" w:pos="1890"/>
        </w:tabs>
        <w:spacing w:line="360" w:lineRule="auto"/>
        <w:jc w:val="both"/>
      </w:pPr>
    </w:p>
    <w:p w14:paraId="194D8997" w14:textId="77777777" w:rsidR="007A5BF1" w:rsidRPr="00E76BB5" w:rsidRDefault="007A5BF1" w:rsidP="007A5BF1">
      <w:pPr>
        <w:tabs>
          <w:tab w:val="left" w:pos="1890"/>
        </w:tabs>
        <w:spacing w:line="360" w:lineRule="auto"/>
        <w:ind w:firstLine="720"/>
        <w:jc w:val="both"/>
      </w:pPr>
      <w:r w:rsidRPr="00E76BB5">
        <w:t>Отчёт по показателям представлен в приложении 3 к данному экспертному заключению.</w:t>
      </w:r>
    </w:p>
    <w:p w14:paraId="4EA43760" w14:textId="77777777" w:rsidR="007A5BF1" w:rsidRPr="00E76BB5" w:rsidRDefault="007A5BF1" w:rsidP="007A5BF1">
      <w:pPr>
        <w:tabs>
          <w:tab w:val="left" w:pos="1890"/>
        </w:tabs>
        <w:spacing w:line="360" w:lineRule="auto"/>
        <w:ind w:firstLine="720"/>
        <w:jc w:val="both"/>
      </w:pPr>
      <w:r w:rsidRPr="00E76BB5">
        <w:t>По мнению экспертов, данная сумма подлежит включению в плановую необходимую валовую выручку ООО «Коммунальщик» в полном объеме, с учетом индексов потребительских цен на 2018 и 2019 гг. (102,7) и (104,6) и составит 1 316,66 тыс. руб.</w:t>
      </w:r>
    </w:p>
    <w:p w14:paraId="0CED4FB2" w14:textId="77777777" w:rsidR="007A5BF1" w:rsidRPr="00E76BB5" w:rsidRDefault="007A5BF1" w:rsidP="007A5BF1">
      <w:pPr>
        <w:tabs>
          <w:tab w:val="left" w:pos="1890"/>
        </w:tabs>
        <w:spacing w:line="360" w:lineRule="auto"/>
        <w:ind w:firstLine="720"/>
        <w:jc w:val="both"/>
      </w:pPr>
    </w:p>
    <w:p w14:paraId="07170FC6" w14:textId="77777777" w:rsidR="007A5BF1" w:rsidRPr="00E76BB5" w:rsidRDefault="007A5BF1" w:rsidP="007A5BF1">
      <w:pPr>
        <w:pStyle w:val="3"/>
        <w:rPr>
          <w:sz w:val="32"/>
          <w:szCs w:val="32"/>
          <w:u w:val="single"/>
        </w:rPr>
      </w:pPr>
      <w:bookmarkStart w:id="421" w:name="_Toc532193595"/>
      <w:r w:rsidRPr="00E76BB5">
        <w:t>Прибыль</w:t>
      </w:r>
      <w:bookmarkEnd w:id="421"/>
    </w:p>
    <w:p w14:paraId="1AC4C392" w14:textId="77777777" w:rsidR="007A5BF1" w:rsidRPr="00E76BB5" w:rsidRDefault="007A5BF1" w:rsidP="007A5BF1">
      <w:pPr>
        <w:autoSpaceDE w:val="0"/>
        <w:autoSpaceDN w:val="0"/>
        <w:adjustRightInd w:val="0"/>
        <w:spacing w:line="360" w:lineRule="auto"/>
        <w:ind w:firstLine="540"/>
        <w:jc w:val="both"/>
        <w:rPr>
          <w:iCs/>
        </w:rPr>
      </w:pPr>
      <w:r w:rsidRPr="00E76BB5">
        <w:rPr>
          <w:iCs/>
        </w:rPr>
        <w:t xml:space="preserve">Прибыль, устанавливается в соответствии с </w:t>
      </w:r>
      <w:hyperlink r:id="rId207" w:history="1">
        <w:r w:rsidRPr="00E76BB5">
          <w:rPr>
            <w:iCs/>
          </w:rPr>
          <w:t>пунктом 41</w:t>
        </w:r>
      </w:hyperlink>
      <w:r w:rsidRPr="00E76BB5">
        <w:rPr>
          <w:iCs/>
        </w:rPr>
        <w:t xml:space="preserve"> настоящих Методических указаний по формуле:</w:t>
      </w:r>
    </w:p>
    <w:p w14:paraId="098F8B10" w14:textId="27B88904" w:rsidR="007A5BF1" w:rsidRPr="00E76BB5" w:rsidRDefault="007A5BF1" w:rsidP="007A5BF1">
      <w:pPr>
        <w:autoSpaceDE w:val="0"/>
        <w:autoSpaceDN w:val="0"/>
        <w:adjustRightInd w:val="0"/>
        <w:jc w:val="center"/>
      </w:pPr>
      <w:r w:rsidRPr="00E76BB5">
        <w:rPr>
          <w:noProof/>
          <w:position w:val="-68"/>
        </w:rPr>
        <w:drawing>
          <wp:inline distT="0" distB="0" distL="0" distR="0" wp14:anchorId="4996DA11" wp14:editId="57CB2789">
            <wp:extent cx="3138170" cy="1004570"/>
            <wp:effectExtent l="0" t="0" r="0" b="508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138170" cy="1004570"/>
                    </a:xfrm>
                    <a:prstGeom prst="rect">
                      <a:avLst/>
                    </a:prstGeom>
                    <a:noFill/>
                    <a:ln>
                      <a:noFill/>
                    </a:ln>
                  </pic:spPr>
                </pic:pic>
              </a:graphicData>
            </a:graphic>
          </wp:inline>
        </w:drawing>
      </w:r>
      <w:r w:rsidRPr="00E76BB5">
        <w:t xml:space="preserve">, </w:t>
      </w:r>
    </w:p>
    <w:p w14:paraId="62D6A22D" w14:textId="77777777" w:rsidR="007A5BF1" w:rsidRPr="00E76BB5" w:rsidRDefault="007A5BF1" w:rsidP="007A5BF1">
      <w:pPr>
        <w:autoSpaceDE w:val="0"/>
        <w:autoSpaceDN w:val="0"/>
        <w:adjustRightInd w:val="0"/>
        <w:ind w:firstLine="540"/>
        <w:jc w:val="both"/>
      </w:pPr>
      <w:r w:rsidRPr="00E76BB5">
        <w:t>где:</w:t>
      </w:r>
    </w:p>
    <w:p w14:paraId="5F188F7B" w14:textId="29A29A30" w:rsidR="007A5BF1" w:rsidRPr="00E76BB5" w:rsidRDefault="007A5BF1" w:rsidP="007A5BF1">
      <w:pPr>
        <w:autoSpaceDE w:val="0"/>
        <w:autoSpaceDN w:val="0"/>
        <w:adjustRightInd w:val="0"/>
        <w:spacing w:before="280" w:line="360" w:lineRule="auto"/>
        <w:ind w:firstLine="709"/>
        <w:jc w:val="both"/>
      </w:pPr>
      <w:r w:rsidRPr="00E76BB5">
        <w:rPr>
          <w:noProof/>
          <w:position w:val="-12"/>
        </w:rPr>
        <w:lastRenderedPageBreak/>
        <w:drawing>
          <wp:inline distT="0" distB="0" distL="0" distR="0" wp14:anchorId="3B38A79A" wp14:editId="4FFCA068">
            <wp:extent cx="530860" cy="36131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30860" cy="361315"/>
                    </a:xfrm>
                    <a:prstGeom prst="rect">
                      <a:avLst/>
                    </a:prstGeom>
                    <a:noFill/>
                    <a:ln>
                      <a:noFill/>
                    </a:ln>
                  </pic:spPr>
                </pic:pic>
              </a:graphicData>
            </a:graphic>
          </wp:inline>
        </w:drawing>
      </w:r>
      <w:r w:rsidRPr="00E76BB5">
        <w:t xml:space="preserve"> - нормативный уровень прибыли, установленный на i-й год в соответствии с настоящим пунктом;</w:t>
      </w:r>
    </w:p>
    <w:p w14:paraId="4C455A8B" w14:textId="38E7E475" w:rsidR="007A5BF1" w:rsidRPr="00E76BB5" w:rsidRDefault="007A5BF1" w:rsidP="007A5BF1">
      <w:pPr>
        <w:autoSpaceDE w:val="0"/>
        <w:autoSpaceDN w:val="0"/>
        <w:adjustRightInd w:val="0"/>
        <w:spacing w:before="280" w:line="360" w:lineRule="auto"/>
        <w:ind w:firstLine="709"/>
        <w:jc w:val="both"/>
      </w:pPr>
      <w:r w:rsidRPr="00E76BB5">
        <w:rPr>
          <w:noProof/>
          <w:position w:val="-12"/>
        </w:rPr>
        <w:drawing>
          <wp:inline distT="0" distB="0" distL="0" distR="0" wp14:anchorId="0782883B" wp14:editId="709FAE20">
            <wp:extent cx="699770" cy="361315"/>
            <wp:effectExtent l="0" t="0" r="508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99770" cy="361315"/>
                    </a:xfrm>
                    <a:prstGeom prst="rect">
                      <a:avLst/>
                    </a:prstGeom>
                    <a:noFill/>
                    <a:ln>
                      <a:noFill/>
                    </a:ln>
                  </pic:spPr>
                </pic:pic>
              </a:graphicData>
            </a:graphic>
          </wp:inline>
        </w:drawing>
      </w:r>
      <w:r w:rsidRPr="00E76BB5">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1BAF5FD0" w14:textId="08003ABB" w:rsidR="007A5BF1" w:rsidRPr="00E76BB5" w:rsidRDefault="007A5BF1" w:rsidP="007A5BF1">
      <w:pPr>
        <w:autoSpaceDE w:val="0"/>
        <w:autoSpaceDN w:val="0"/>
        <w:adjustRightInd w:val="0"/>
        <w:spacing w:before="280" w:line="360" w:lineRule="auto"/>
        <w:ind w:firstLine="709"/>
        <w:jc w:val="both"/>
      </w:pPr>
      <w:r w:rsidRPr="00E76BB5">
        <w:rPr>
          <w:noProof/>
          <w:position w:val="-12"/>
        </w:rPr>
        <w:drawing>
          <wp:inline distT="0" distB="0" distL="0" distR="0" wp14:anchorId="35B0E546" wp14:editId="1CE7E9C7">
            <wp:extent cx="271145" cy="36131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71145" cy="361315"/>
                    </a:xfrm>
                    <a:prstGeom prst="rect">
                      <a:avLst/>
                    </a:prstGeom>
                    <a:noFill/>
                    <a:ln>
                      <a:noFill/>
                    </a:ln>
                  </pic:spPr>
                </pic:pic>
              </a:graphicData>
            </a:graphic>
          </wp:inline>
        </w:drawing>
      </w:r>
      <w:r w:rsidRPr="00E76BB5">
        <w:t xml:space="preserve"> - ставка налога на прибыль организаций в i-м году, определенная в соответствии с налоговым законодательством Российской Федерации.</w:t>
      </w:r>
    </w:p>
    <w:p w14:paraId="31FB75D2" w14:textId="77777777" w:rsidR="007A5BF1" w:rsidRPr="00E76BB5" w:rsidRDefault="007A5BF1" w:rsidP="007A5BF1">
      <w:pPr>
        <w:autoSpaceDE w:val="0"/>
        <w:autoSpaceDN w:val="0"/>
        <w:adjustRightInd w:val="0"/>
        <w:spacing w:before="280" w:line="360" w:lineRule="auto"/>
        <w:ind w:firstLine="709"/>
        <w:jc w:val="both"/>
      </w:pPr>
      <w:r w:rsidRPr="00E76BB5">
        <w:t>Предприятием предложены расходы из прибыли в сумме 1 224,00 тыс. руб. – капитальные вложения из прибыли.</w:t>
      </w:r>
    </w:p>
    <w:p w14:paraId="16E3C92A" w14:textId="77777777" w:rsidR="007A5BF1" w:rsidRPr="00E76BB5" w:rsidRDefault="007A5BF1" w:rsidP="007A5BF1">
      <w:pPr>
        <w:autoSpaceDE w:val="0"/>
        <w:autoSpaceDN w:val="0"/>
        <w:adjustRightInd w:val="0"/>
        <w:spacing w:before="280" w:line="360" w:lineRule="auto"/>
        <w:ind w:firstLine="709"/>
        <w:jc w:val="both"/>
      </w:pPr>
      <w:r w:rsidRPr="00E76BB5">
        <w:t xml:space="preserve">Нормативный уровень прибыли на 2019 год установлен для предприятия в размере </w:t>
      </w:r>
      <w:r w:rsidRPr="00E76BB5">
        <w:rPr>
          <w:b/>
        </w:rPr>
        <w:t>7,73</w:t>
      </w:r>
      <w:r w:rsidRPr="00E76BB5">
        <w:t xml:space="preserve"> %, включен в долгосрочные параметры регулирования в качестве критериев конкурса на право заключения концессионного соглашения.</w:t>
      </w:r>
    </w:p>
    <w:p w14:paraId="3BA91BDC" w14:textId="77777777" w:rsidR="007A5BF1" w:rsidRPr="00E76BB5" w:rsidRDefault="007A5BF1" w:rsidP="007A5BF1">
      <w:pPr>
        <w:autoSpaceDE w:val="0"/>
        <w:autoSpaceDN w:val="0"/>
        <w:adjustRightInd w:val="0"/>
        <w:spacing w:before="280" w:line="360" w:lineRule="auto"/>
        <w:ind w:firstLine="709"/>
        <w:jc w:val="both"/>
      </w:pPr>
      <w:r w:rsidRPr="00E76BB5">
        <w:t>Эксперты предлагают учесть расходы из прибыли в соответствии с установленным нормативным уровнем прибыли в размере 7,73 % от необходимой валовой выручки в текущем расчетном периоде в соответствии с пунктами 74 и 75 Постановления Правительства РФ от 22.10.2012 N 1075 (ред. от 25.08.2017) "О ценообразовании в сфере теплоснабжения". Таким образом, расходы из прибыли составят в НВВ на 2019 г. 1 364,64 тыс. руб., в том числе 1 224,00 тыс. руб. (инвестиционная программа утверждена постановлением региональной энергетической комиссии Кемеровской области от 02.09.2016 № 125) – капитальные вложения из прибыли и 140,64 тыс. руб. – прочие расходы из прибыли.</w:t>
      </w:r>
    </w:p>
    <w:p w14:paraId="619EAB53" w14:textId="77777777" w:rsidR="007A5BF1" w:rsidRPr="00E76BB5" w:rsidRDefault="007A5BF1" w:rsidP="007A5BF1">
      <w:pPr>
        <w:tabs>
          <w:tab w:val="left" w:pos="1890"/>
        </w:tabs>
        <w:spacing w:line="360" w:lineRule="auto"/>
        <w:ind w:firstLine="709"/>
        <w:jc w:val="both"/>
      </w:pPr>
      <w:r w:rsidRPr="00E76BB5">
        <w:t>Корректировка плановых расходов на 2019 год относительно предложений предприятия в сторону увеличения составила 140,64 тыс. руб., в связи с корректировкой плановой НВВ на 2019 год.</w:t>
      </w:r>
    </w:p>
    <w:p w14:paraId="1F1F7847" w14:textId="77777777" w:rsidR="007A5BF1" w:rsidRPr="00E76BB5" w:rsidRDefault="007A5BF1" w:rsidP="007A5BF1">
      <w:pPr>
        <w:tabs>
          <w:tab w:val="left" w:pos="1890"/>
        </w:tabs>
        <w:spacing w:line="360" w:lineRule="auto"/>
        <w:ind w:firstLine="709"/>
        <w:jc w:val="both"/>
      </w:pPr>
    </w:p>
    <w:p w14:paraId="15560F91" w14:textId="77777777" w:rsidR="007A5BF1" w:rsidRPr="00E76BB5" w:rsidRDefault="007A5BF1" w:rsidP="007A5BF1">
      <w:pPr>
        <w:pStyle w:val="3"/>
        <w:rPr>
          <w:sz w:val="32"/>
          <w:szCs w:val="32"/>
          <w:u w:val="single"/>
        </w:rPr>
      </w:pPr>
      <w:bookmarkStart w:id="422" w:name="_Toc532193596"/>
      <w:r w:rsidRPr="00E76BB5">
        <w:t>Корректировка НВВ в связи с изменением (неисполнением) инвестиционной программы</w:t>
      </w:r>
      <w:bookmarkEnd w:id="422"/>
    </w:p>
    <w:p w14:paraId="219FE400" w14:textId="7D2A54D0" w:rsidR="007A5BF1" w:rsidRPr="00E76BB5" w:rsidRDefault="007A5BF1" w:rsidP="007A5BF1">
      <w:pPr>
        <w:autoSpaceDE w:val="0"/>
        <w:autoSpaceDN w:val="0"/>
        <w:adjustRightInd w:val="0"/>
        <w:spacing w:line="360" w:lineRule="auto"/>
        <w:ind w:firstLine="540"/>
        <w:jc w:val="both"/>
      </w:pPr>
      <w:r w:rsidRPr="00E76BB5">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E76BB5">
        <w:rPr>
          <w:noProof/>
          <w:position w:val="-12"/>
        </w:rPr>
        <w:drawing>
          <wp:inline distT="0" distB="0" distL="0" distR="0" wp14:anchorId="5E587DDA" wp14:editId="51712878">
            <wp:extent cx="699770" cy="327660"/>
            <wp:effectExtent l="0" t="0" r="508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99770" cy="327660"/>
                    </a:xfrm>
                    <a:prstGeom prst="rect">
                      <a:avLst/>
                    </a:prstGeom>
                    <a:noFill/>
                    <a:ln>
                      <a:noFill/>
                    </a:ln>
                  </pic:spPr>
                </pic:pic>
              </a:graphicData>
            </a:graphic>
          </wp:inline>
        </w:drawing>
      </w:r>
      <w:r w:rsidRPr="00E76BB5">
        <w:t>, рассчитывается по формуле:</w:t>
      </w:r>
    </w:p>
    <w:p w14:paraId="0DFAA1EE" w14:textId="04DF77CF" w:rsidR="007A5BF1" w:rsidRPr="00E76BB5" w:rsidRDefault="007A5BF1" w:rsidP="007A5BF1">
      <w:pPr>
        <w:autoSpaceDE w:val="0"/>
        <w:autoSpaceDN w:val="0"/>
        <w:adjustRightInd w:val="0"/>
        <w:jc w:val="center"/>
      </w:pPr>
      <w:r w:rsidRPr="00E76BB5">
        <w:rPr>
          <w:noProof/>
          <w:position w:val="-36"/>
        </w:rPr>
        <w:lastRenderedPageBreak/>
        <w:drawing>
          <wp:inline distT="0" distB="0" distL="0" distR="0" wp14:anchorId="03E102B8" wp14:editId="30AD5696">
            <wp:extent cx="4572000" cy="74485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572000" cy="744855"/>
                    </a:xfrm>
                    <a:prstGeom prst="rect">
                      <a:avLst/>
                    </a:prstGeom>
                    <a:noFill/>
                    <a:ln>
                      <a:noFill/>
                    </a:ln>
                  </pic:spPr>
                </pic:pic>
              </a:graphicData>
            </a:graphic>
          </wp:inline>
        </w:drawing>
      </w:r>
      <w:r w:rsidRPr="00E76BB5">
        <w:t xml:space="preserve"> (тыс. руб.), </w:t>
      </w:r>
    </w:p>
    <w:p w14:paraId="6322D757" w14:textId="77777777" w:rsidR="007A5BF1" w:rsidRPr="00E76BB5" w:rsidRDefault="007A5BF1" w:rsidP="007A5BF1">
      <w:pPr>
        <w:autoSpaceDE w:val="0"/>
        <w:autoSpaceDN w:val="0"/>
        <w:adjustRightInd w:val="0"/>
        <w:ind w:firstLine="540"/>
        <w:jc w:val="both"/>
      </w:pPr>
    </w:p>
    <w:p w14:paraId="4AAC0111" w14:textId="77777777" w:rsidR="007A5BF1" w:rsidRPr="00E76BB5" w:rsidRDefault="007A5BF1" w:rsidP="007A5BF1">
      <w:pPr>
        <w:autoSpaceDE w:val="0"/>
        <w:autoSpaceDN w:val="0"/>
        <w:adjustRightInd w:val="0"/>
        <w:ind w:firstLine="540"/>
        <w:jc w:val="both"/>
      </w:pPr>
      <w:r w:rsidRPr="00E76BB5">
        <w:t>где:</w:t>
      </w:r>
    </w:p>
    <w:p w14:paraId="43B1C88F" w14:textId="265CBD27" w:rsidR="007A5BF1" w:rsidRPr="00E76BB5" w:rsidRDefault="007A5BF1" w:rsidP="007A5BF1">
      <w:pPr>
        <w:autoSpaceDE w:val="0"/>
        <w:autoSpaceDN w:val="0"/>
        <w:adjustRightInd w:val="0"/>
        <w:spacing w:before="280" w:line="360" w:lineRule="auto"/>
        <w:ind w:firstLine="540"/>
        <w:jc w:val="both"/>
      </w:pPr>
      <w:r w:rsidRPr="00E76BB5">
        <w:rPr>
          <w:noProof/>
          <w:position w:val="-14"/>
        </w:rPr>
        <w:drawing>
          <wp:inline distT="0" distB="0" distL="0" distR="0" wp14:anchorId="6A31FD3F" wp14:editId="7D50F891">
            <wp:extent cx="564515" cy="34988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r w:rsidRPr="00E76BB5">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1667F88F" w14:textId="1A03E489" w:rsidR="007A5BF1" w:rsidRPr="00E76BB5" w:rsidRDefault="007A5BF1" w:rsidP="007A5BF1">
      <w:pPr>
        <w:autoSpaceDE w:val="0"/>
        <w:autoSpaceDN w:val="0"/>
        <w:adjustRightInd w:val="0"/>
        <w:spacing w:before="280" w:line="360" w:lineRule="auto"/>
        <w:ind w:firstLine="540"/>
        <w:jc w:val="both"/>
      </w:pPr>
      <w:r w:rsidRPr="00E76BB5">
        <w:rPr>
          <w:noProof/>
          <w:position w:val="-14"/>
        </w:rPr>
        <w:drawing>
          <wp:inline distT="0" distB="0" distL="0" distR="0" wp14:anchorId="1ACD40C4" wp14:editId="4A117009">
            <wp:extent cx="575945" cy="36131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5945" cy="361315"/>
                    </a:xfrm>
                    <a:prstGeom prst="rect">
                      <a:avLst/>
                    </a:prstGeom>
                    <a:noFill/>
                    <a:ln>
                      <a:noFill/>
                    </a:ln>
                  </pic:spPr>
                </pic:pic>
              </a:graphicData>
            </a:graphic>
          </wp:inline>
        </w:drawing>
      </w:r>
      <w:r w:rsidRPr="00E76BB5">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2DB73AED" w14:textId="073AC8EE" w:rsidR="007A5BF1" w:rsidRPr="00E76BB5" w:rsidRDefault="007A5BF1" w:rsidP="007A5BF1">
      <w:pPr>
        <w:autoSpaceDE w:val="0"/>
        <w:autoSpaceDN w:val="0"/>
        <w:adjustRightInd w:val="0"/>
        <w:spacing w:before="280" w:line="360" w:lineRule="auto"/>
        <w:ind w:firstLine="540"/>
        <w:jc w:val="both"/>
      </w:pPr>
      <w:r w:rsidRPr="00E76BB5">
        <w:rPr>
          <w:noProof/>
          <w:position w:val="-14"/>
        </w:rPr>
        <w:drawing>
          <wp:inline distT="0" distB="0" distL="0" distR="0" wp14:anchorId="4F3A61BD" wp14:editId="77DA27EE">
            <wp:extent cx="575945" cy="36131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5945" cy="361315"/>
                    </a:xfrm>
                    <a:prstGeom prst="rect">
                      <a:avLst/>
                    </a:prstGeom>
                    <a:noFill/>
                    <a:ln>
                      <a:noFill/>
                    </a:ln>
                  </pic:spPr>
                </pic:pic>
              </a:graphicData>
            </a:graphic>
          </wp:inline>
        </w:drawing>
      </w:r>
      <w:r w:rsidRPr="00E76BB5">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695C59AE" w14:textId="3D96295D" w:rsidR="007A5BF1" w:rsidRPr="00E76BB5" w:rsidRDefault="007A5BF1" w:rsidP="007A5BF1">
      <w:pPr>
        <w:autoSpaceDE w:val="0"/>
        <w:autoSpaceDN w:val="0"/>
        <w:adjustRightInd w:val="0"/>
        <w:spacing w:before="280" w:line="360" w:lineRule="auto"/>
        <w:ind w:firstLine="540"/>
        <w:jc w:val="both"/>
      </w:pPr>
      <w:r w:rsidRPr="00E76BB5">
        <w:rPr>
          <w:noProof/>
          <w:position w:val="-12"/>
        </w:rPr>
        <w:drawing>
          <wp:inline distT="0" distB="0" distL="0" distR="0" wp14:anchorId="0DC474E4" wp14:editId="656DBA6F">
            <wp:extent cx="948055" cy="338455"/>
            <wp:effectExtent l="0" t="0" r="444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48055" cy="338455"/>
                    </a:xfrm>
                    <a:prstGeom prst="rect">
                      <a:avLst/>
                    </a:prstGeom>
                    <a:noFill/>
                    <a:ln>
                      <a:noFill/>
                    </a:ln>
                  </pic:spPr>
                </pic:pic>
              </a:graphicData>
            </a:graphic>
          </wp:inline>
        </w:drawing>
      </w:r>
      <w:r w:rsidRPr="00E76BB5">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E76BB5">
        <w:rPr>
          <w:noProof/>
          <w:position w:val="-12"/>
        </w:rPr>
        <w:drawing>
          <wp:inline distT="0" distB="0" distL="0" distR="0" wp14:anchorId="44C51184" wp14:editId="269A445F">
            <wp:extent cx="948055" cy="338455"/>
            <wp:effectExtent l="0" t="0" r="444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48055" cy="338455"/>
                    </a:xfrm>
                    <a:prstGeom prst="rect">
                      <a:avLst/>
                    </a:prstGeom>
                    <a:noFill/>
                    <a:ln>
                      <a:noFill/>
                    </a:ln>
                  </pic:spPr>
                </pic:pic>
              </a:graphicData>
            </a:graphic>
          </wp:inline>
        </w:drawing>
      </w:r>
      <w:r w:rsidRPr="00E76BB5">
        <w:t xml:space="preserve"> может принимать положительное, отрицательное или нулевое значение.</w:t>
      </w:r>
    </w:p>
    <w:p w14:paraId="16E96246" w14:textId="3CB49C5A" w:rsidR="007A5BF1" w:rsidRPr="00E76BB5" w:rsidRDefault="007A5BF1" w:rsidP="007A5BF1">
      <w:pPr>
        <w:autoSpaceDE w:val="0"/>
        <w:autoSpaceDN w:val="0"/>
        <w:adjustRightInd w:val="0"/>
        <w:spacing w:before="280" w:line="360" w:lineRule="auto"/>
        <w:ind w:firstLine="540"/>
        <w:jc w:val="both"/>
      </w:pPr>
      <w:r w:rsidRPr="00E76BB5">
        <w:t xml:space="preserve">В случае если для регулируемой организации установлен одноставочный тариф, величина </w:t>
      </w:r>
      <w:r w:rsidRPr="00E76BB5">
        <w:rPr>
          <w:noProof/>
          <w:position w:val="-14"/>
        </w:rPr>
        <w:drawing>
          <wp:inline distT="0" distB="0" distL="0" distR="0" wp14:anchorId="573DC1C1" wp14:editId="1E04E43C">
            <wp:extent cx="575945" cy="36131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5945" cy="361315"/>
                    </a:xfrm>
                    <a:prstGeom prst="rect">
                      <a:avLst/>
                    </a:prstGeom>
                    <a:noFill/>
                    <a:ln>
                      <a:noFill/>
                    </a:ln>
                  </pic:spPr>
                </pic:pic>
              </a:graphicData>
            </a:graphic>
          </wp:inline>
        </w:drawing>
      </w:r>
      <w:r w:rsidRPr="00E76BB5">
        <w:t xml:space="preserve"> принимается равной расчетному значению </w:t>
      </w:r>
      <w:r w:rsidRPr="00E76BB5">
        <w:rPr>
          <w:noProof/>
          <w:position w:val="-14"/>
        </w:rPr>
        <w:drawing>
          <wp:inline distT="0" distB="0" distL="0" distR="0" wp14:anchorId="773EE9EB" wp14:editId="50DF8641">
            <wp:extent cx="869315" cy="361315"/>
            <wp:effectExtent l="0" t="0" r="698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69315" cy="361315"/>
                    </a:xfrm>
                    <a:prstGeom prst="rect">
                      <a:avLst/>
                    </a:prstGeom>
                    <a:noFill/>
                    <a:ln>
                      <a:noFill/>
                    </a:ln>
                  </pic:spPr>
                </pic:pic>
              </a:graphicData>
            </a:graphic>
          </wp:inline>
        </w:drawing>
      </w:r>
      <w:r w:rsidRPr="00E76BB5">
        <w:t>, определяемому с учетом изменения полезного отпуска по формуле:</w:t>
      </w:r>
    </w:p>
    <w:p w14:paraId="126BC6CA" w14:textId="2B4462A0" w:rsidR="007A5BF1" w:rsidRPr="00E76BB5" w:rsidRDefault="007A5BF1" w:rsidP="007A5BF1">
      <w:pPr>
        <w:autoSpaceDE w:val="0"/>
        <w:autoSpaceDN w:val="0"/>
        <w:adjustRightInd w:val="0"/>
        <w:jc w:val="center"/>
      </w:pPr>
      <w:r w:rsidRPr="00E76BB5">
        <w:rPr>
          <w:noProof/>
          <w:position w:val="-32"/>
        </w:rPr>
        <w:drawing>
          <wp:inline distT="0" distB="0" distL="0" distR="0" wp14:anchorId="43A0D049" wp14:editId="434AE51D">
            <wp:extent cx="2585085" cy="688340"/>
            <wp:effectExtent l="0" t="0" r="571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585085" cy="688340"/>
                    </a:xfrm>
                    <a:prstGeom prst="rect">
                      <a:avLst/>
                    </a:prstGeom>
                    <a:noFill/>
                    <a:ln>
                      <a:noFill/>
                    </a:ln>
                  </pic:spPr>
                </pic:pic>
              </a:graphicData>
            </a:graphic>
          </wp:inline>
        </w:drawing>
      </w:r>
      <w:r w:rsidRPr="00E76BB5">
        <w:t xml:space="preserve"> (тыс. руб.), </w:t>
      </w:r>
    </w:p>
    <w:p w14:paraId="4BB5DF11" w14:textId="77777777" w:rsidR="007A5BF1" w:rsidRPr="00E76BB5" w:rsidRDefault="007A5BF1" w:rsidP="007A5BF1">
      <w:pPr>
        <w:autoSpaceDE w:val="0"/>
        <w:autoSpaceDN w:val="0"/>
        <w:adjustRightInd w:val="0"/>
        <w:ind w:firstLine="540"/>
        <w:jc w:val="both"/>
      </w:pPr>
      <w:r w:rsidRPr="00E76BB5">
        <w:t>где:</w:t>
      </w:r>
    </w:p>
    <w:p w14:paraId="1B3B650C" w14:textId="0FE0F68B" w:rsidR="007A5BF1" w:rsidRPr="00E76BB5" w:rsidRDefault="007A5BF1" w:rsidP="007A5BF1">
      <w:pPr>
        <w:autoSpaceDE w:val="0"/>
        <w:autoSpaceDN w:val="0"/>
        <w:adjustRightInd w:val="0"/>
        <w:spacing w:before="280" w:line="360" w:lineRule="auto"/>
        <w:ind w:firstLine="540"/>
        <w:jc w:val="both"/>
      </w:pPr>
      <w:r w:rsidRPr="00E76BB5">
        <w:rPr>
          <w:noProof/>
          <w:position w:val="-14"/>
        </w:rPr>
        <w:drawing>
          <wp:inline distT="0" distB="0" distL="0" distR="0" wp14:anchorId="0B635A5D" wp14:editId="1FE784DE">
            <wp:extent cx="575945" cy="372745"/>
            <wp:effectExtent l="0" t="0" r="0" b="825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5945" cy="372745"/>
                    </a:xfrm>
                    <a:prstGeom prst="rect">
                      <a:avLst/>
                    </a:prstGeom>
                    <a:noFill/>
                    <a:ln>
                      <a:noFill/>
                    </a:ln>
                  </pic:spPr>
                </pic:pic>
              </a:graphicData>
            </a:graphic>
          </wp:inline>
        </w:drawing>
      </w:r>
      <w:r w:rsidRPr="00E76BB5">
        <w:t xml:space="preserve"> - фактический объем полезного отпуска соответствующего вида продукции (услуг) в (i-j)-м году, тыс. Гкал (тыс. куб. м);</w:t>
      </w:r>
    </w:p>
    <w:p w14:paraId="50A036FB" w14:textId="7B48D07B" w:rsidR="007A5BF1" w:rsidRPr="00E76BB5" w:rsidRDefault="007A5BF1" w:rsidP="007A5BF1">
      <w:pPr>
        <w:autoSpaceDE w:val="0"/>
        <w:autoSpaceDN w:val="0"/>
        <w:adjustRightInd w:val="0"/>
        <w:spacing w:before="280" w:line="360" w:lineRule="auto"/>
        <w:ind w:firstLine="540"/>
        <w:jc w:val="both"/>
      </w:pPr>
      <w:r w:rsidRPr="00E76BB5">
        <w:rPr>
          <w:noProof/>
          <w:position w:val="-14"/>
        </w:rPr>
        <w:lastRenderedPageBreak/>
        <w:drawing>
          <wp:inline distT="0" distB="0" distL="0" distR="0" wp14:anchorId="7D8E4D17" wp14:editId="32C99AEA">
            <wp:extent cx="429260" cy="36131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29260" cy="361315"/>
                    </a:xfrm>
                    <a:prstGeom prst="rect">
                      <a:avLst/>
                    </a:prstGeom>
                    <a:noFill/>
                    <a:ln>
                      <a:noFill/>
                    </a:ln>
                  </pic:spPr>
                </pic:pic>
              </a:graphicData>
            </a:graphic>
          </wp:inline>
        </w:drawing>
      </w:r>
      <w:r w:rsidRPr="00E76BB5">
        <w:t xml:space="preserve"> - объем полезного отпуска соответствующего вида продукции (услуг), учтенный при установлении тарифов на (i-j)-й год, тыс. Гкал (тыс. куб. м).</w:t>
      </w:r>
    </w:p>
    <w:p w14:paraId="2D6A08D0" w14:textId="77777777" w:rsidR="007A5BF1" w:rsidRPr="00E76BB5" w:rsidRDefault="007A5BF1" w:rsidP="007A5BF1">
      <w:pPr>
        <w:tabs>
          <w:tab w:val="left" w:pos="1134"/>
        </w:tabs>
        <w:spacing w:line="360" w:lineRule="auto"/>
        <w:ind w:firstLine="426"/>
        <w:jc w:val="both"/>
      </w:pPr>
      <w:r w:rsidRPr="00E76BB5">
        <w:t>Инвестиционная программа предприятия на 2016-2025 гг. утверждена постановлением региональной энергетической комиссии Кемеровской области от 02.09.2016 № 125. Сумма собственных средств предприятия на выполнение инвестиционной программы в 2017 году составила 1 253,00 тыс. руб. Фактическое исполнение программы по отчёту предприятия составило 1 260,00 тыс. руб. (согласно справке РЭК).</w:t>
      </w:r>
    </w:p>
    <w:p w14:paraId="57E0CDEE" w14:textId="3B401EB3" w:rsidR="007A5BF1" w:rsidRPr="00E76BB5" w:rsidRDefault="007A5BF1" w:rsidP="007A5BF1">
      <w:pPr>
        <w:tabs>
          <w:tab w:val="left" w:pos="1890"/>
        </w:tabs>
        <w:spacing w:line="360" w:lineRule="auto"/>
        <w:ind w:firstLine="720"/>
        <w:jc w:val="both"/>
      </w:pPr>
      <w:r w:rsidRPr="00E76BB5">
        <w:rPr>
          <w:noProof/>
          <w:position w:val="-14"/>
        </w:rPr>
        <w:drawing>
          <wp:inline distT="0" distB="0" distL="0" distR="0" wp14:anchorId="57306B1B" wp14:editId="61A96979">
            <wp:extent cx="869315" cy="361315"/>
            <wp:effectExtent l="0" t="0" r="698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69315" cy="361315"/>
                    </a:xfrm>
                    <a:prstGeom prst="rect">
                      <a:avLst/>
                    </a:prstGeom>
                    <a:noFill/>
                    <a:ln>
                      <a:noFill/>
                    </a:ln>
                  </pic:spPr>
                </pic:pic>
              </a:graphicData>
            </a:graphic>
          </wp:inline>
        </w:drawing>
      </w:r>
      <w:r w:rsidRPr="00E76BB5">
        <w:t>= 5625,94 Гкал/ 6155,33 Гкал×1 253,00 тыс. руб.= 1 145,24 тыс. руб.</w:t>
      </w:r>
    </w:p>
    <w:p w14:paraId="66491068" w14:textId="12C7FED3" w:rsidR="007A5BF1" w:rsidRPr="00E76BB5" w:rsidRDefault="007A5BF1" w:rsidP="007A5BF1">
      <w:pPr>
        <w:tabs>
          <w:tab w:val="left" w:pos="1890"/>
        </w:tabs>
        <w:spacing w:line="360" w:lineRule="auto"/>
        <w:ind w:firstLine="720"/>
        <w:jc w:val="both"/>
      </w:pPr>
      <w:r w:rsidRPr="00E76BB5">
        <w:rPr>
          <w:noProof/>
          <w:snapToGrid w:val="0"/>
        </w:rPr>
        <w:drawing>
          <wp:anchor distT="0" distB="0" distL="114300" distR="114300" simplePos="0" relativeHeight="251660288" behindDoc="0" locked="0" layoutInCell="1" allowOverlap="1" wp14:anchorId="5D835E9F" wp14:editId="101F107B">
            <wp:simplePos x="0" y="0"/>
            <wp:positionH relativeFrom="column">
              <wp:align>left</wp:align>
            </wp:positionH>
            <wp:positionV relativeFrom="paragraph">
              <wp:posOffset>635</wp:posOffset>
            </wp:positionV>
            <wp:extent cx="704850" cy="323850"/>
            <wp:effectExtent l="0" t="0" r="0" b="0"/>
            <wp:wrapSquare wrapText="right"/>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pic:spPr>
                </pic:pic>
              </a:graphicData>
            </a:graphic>
            <wp14:sizeRelH relativeFrom="page">
              <wp14:pctWidth>0</wp14:pctWidth>
            </wp14:sizeRelH>
            <wp14:sizeRelV relativeFrom="page">
              <wp14:pctHeight>0</wp14:pctHeight>
            </wp14:sizeRelV>
          </wp:anchor>
        </w:drawing>
      </w:r>
      <w:r w:rsidRPr="00E76BB5">
        <w:t>= 1 253,00 тыс. руб. × (1 260,00/1 145,24 – 1) - 0= 125,56 тыс. руб.</w:t>
      </w:r>
    </w:p>
    <w:p w14:paraId="1C0743AB" w14:textId="77777777" w:rsidR="007A5BF1" w:rsidRPr="00E76BB5" w:rsidRDefault="007A5BF1" w:rsidP="007A5BF1">
      <w:pPr>
        <w:tabs>
          <w:tab w:val="left" w:pos="1890"/>
        </w:tabs>
        <w:spacing w:line="360" w:lineRule="auto"/>
        <w:ind w:firstLine="720"/>
        <w:jc w:val="both"/>
      </w:pPr>
    </w:p>
    <w:p w14:paraId="5DBBC173" w14:textId="77777777" w:rsidR="007A5BF1" w:rsidRPr="00E76BB5" w:rsidRDefault="007A5BF1" w:rsidP="007A5BF1">
      <w:pPr>
        <w:tabs>
          <w:tab w:val="left" w:pos="1890"/>
        </w:tabs>
        <w:spacing w:line="360" w:lineRule="auto"/>
        <w:ind w:firstLine="709"/>
        <w:jc w:val="both"/>
      </w:pPr>
      <w:r w:rsidRPr="00E76BB5">
        <w:t>Корректировка НВВ на 2019 год в связи с изменением (неисполнением) инвестиционной программы по мнению экспертов составит 125,56 тыс. руб. в сторону увеличения.</w:t>
      </w:r>
    </w:p>
    <w:p w14:paraId="06F939D0" w14:textId="1EEF674F" w:rsidR="007A5BF1" w:rsidRPr="00E76BB5" w:rsidRDefault="007A5BF1" w:rsidP="007A5BF1">
      <w:pPr>
        <w:tabs>
          <w:tab w:val="left" w:pos="1890"/>
        </w:tabs>
        <w:spacing w:line="360" w:lineRule="auto"/>
        <w:ind w:firstLine="709"/>
        <w:jc w:val="both"/>
      </w:pPr>
    </w:p>
    <w:p w14:paraId="615B0761" w14:textId="7C371197" w:rsidR="007A5BF1" w:rsidRPr="00E76BB5" w:rsidRDefault="007A5BF1" w:rsidP="007A5BF1">
      <w:pPr>
        <w:tabs>
          <w:tab w:val="left" w:pos="1890"/>
        </w:tabs>
        <w:spacing w:line="360" w:lineRule="auto"/>
        <w:ind w:firstLine="709"/>
        <w:jc w:val="both"/>
      </w:pPr>
    </w:p>
    <w:p w14:paraId="67AAC9A3" w14:textId="1E064EC1" w:rsidR="007A5BF1" w:rsidRPr="00E76BB5" w:rsidRDefault="007A5BF1" w:rsidP="007A5BF1">
      <w:pPr>
        <w:tabs>
          <w:tab w:val="left" w:pos="1890"/>
        </w:tabs>
        <w:spacing w:line="360" w:lineRule="auto"/>
        <w:ind w:firstLine="709"/>
        <w:jc w:val="both"/>
      </w:pPr>
    </w:p>
    <w:p w14:paraId="73080219" w14:textId="15457DEF" w:rsidR="007A5BF1" w:rsidRPr="00E76BB5" w:rsidRDefault="007A5BF1" w:rsidP="007A5BF1">
      <w:pPr>
        <w:tabs>
          <w:tab w:val="left" w:pos="1890"/>
        </w:tabs>
        <w:spacing w:line="360" w:lineRule="auto"/>
        <w:ind w:firstLine="709"/>
        <w:jc w:val="both"/>
      </w:pPr>
    </w:p>
    <w:p w14:paraId="25FCEF40" w14:textId="73733147" w:rsidR="007A5BF1" w:rsidRPr="00E76BB5" w:rsidRDefault="007A5BF1" w:rsidP="007A5BF1">
      <w:pPr>
        <w:tabs>
          <w:tab w:val="left" w:pos="1890"/>
        </w:tabs>
        <w:spacing w:line="360" w:lineRule="auto"/>
        <w:ind w:firstLine="709"/>
        <w:jc w:val="both"/>
      </w:pPr>
    </w:p>
    <w:p w14:paraId="2536787D" w14:textId="35B92B74" w:rsidR="007A5BF1" w:rsidRPr="00E76BB5" w:rsidRDefault="007A5BF1" w:rsidP="007A5BF1">
      <w:pPr>
        <w:tabs>
          <w:tab w:val="left" w:pos="1890"/>
        </w:tabs>
        <w:spacing w:line="360" w:lineRule="auto"/>
        <w:ind w:firstLine="709"/>
        <w:jc w:val="both"/>
      </w:pPr>
    </w:p>
    <w:p w14:paraId="1BC4C507" w14:textId="77777777" w:rsidR="007A5BF1" w:rsidRPr="00E76BB5" w:rsidRDefault="007A5BF1" w:rsidP="007A5BF1">
      <w:pPr>
        <w:tabs>
          <w:tab w:val="left" w:pos="1890"/>
        </w:tabs>
        <w:spacing w:line="360" w:lineRule="auto"/>
        <w:ind w:firstLine="709"/>
        <w:jc w:val="both"/>
      </w:pPr>
    </w:p>
    <w:p w14:paraId="222B9CA8" w14:textId="77777777" w:rsidR="007A5BF1" w:rsidRPr="00E76BB5" w:rsidRDefault="007A5BF1" w:rsidP="007A5BF1">
      <w:pPr>
        <w:tabs>
          <w:tab w:val="left" w:pos="1890"/>
        </w:tabs>
        <w:spacing w:line="360" w:lineRule="auto"/>
        <w:jc w:val="both"/>
      </w:pPr>
    </w:p>
    <w:p w14:paraId="7E25A66E" w14:textId="77777777" w:rsidR="007A5BF1" w:rsidRPr="00E76BB5" w:rsidRDefault="007A5BF1" w:rsidP="007A5BF1">
      <w:pPr>
        <w:pStyle w:val="1"/>
        <w:numPr>
          <w:ilvl w:val="0"/>
          <w:numId w:val="10"/>
        </w:numPr>
        <w:spacing w:line="360" w:lineRule="auto"/>
        <w:jc w:val="center"/>
      </w:pPr>
      <w:bookmarkStart w:id="423" w:name="_Toc435981493"/>
      <w:bookmarkStart w:id="424" w:name="_Toc532193597"/>
      <w:bookmarkStart w:id="425" w:name="_Hlk532142363"/>
      <w:r w:rsidRPr="00E76BB5">
        <w:t>Расчет необходимой валовой выручки</w:t>
      </w:r>
      <w:bookmarkEnd w:id="423"/>
      <w:bookmarkEnd w:id="424"/>
    </w:p>
    <w:bookmarkEnd w:id="425"/>
    <w:p w14:paraId="056EBC28" w14:textId="77777777" w:rsidR="007A5BF1" w:rsidRPr="00E76BB5" w:rsidRDefault="007A5BF1" w:rsidP="007A5BF1">
      <w:pPr>
        <w:rPr>
          <w:lang w:eastAsia="en-US"/>
        </w:rPr>
      </w:pPr>
    </w:p>
    <w:p w14:paraId="0434F71E" w14:textId="77777777" w:rsidR="007A5BF1" w:rsidRPr="00E76BB5" w:rsidRDefault="007A5BF1" w:rsidP="007A5BF1">
      <w:pPr>
        <w:tabs>
          <w:tab w:val="left" w:pos="1890"/>
        </w:tabs>
        <w:spacing w:line="360" w:lineRule="auto"/>
        <w:ind w:firstLine="720"/>
        <w:jc w:val="center"/>
      </w:pPr>
      <w:r w:rsidRPr="00E76BB5">
        <w:t>Расчет необходимой валовой выручки методом индексации установленных тарифов</w:t>
      </w:r>
    </w:p>
    <w:p w14:paraId="7EF8F04B" w14:textId="77777777" w:rsidR="007A5BF1" w:rsidRPr="00E76BB5" w:rsidRDefault="007A5BF1" w:rsidP="007A5BF1">
      <w:pPr>
        <w:tabs>
          <w:tab w:val="left" w:pos="1890"/>
        </w:tabs>
        <w:spacing w:line="360" w:lineRule="auto"/>
        <w:ind w:firstLine="720"/>
        <w:jc w:val="right"/>
      </w:pPr>
      <w:r w:rsidRPr="00E76BB5">
        <w:t>Таблица 8</w:t>
      </w:r>
    </w:p>
    <w:tbl>
      <w:tblPr>
        <w:tblpPr w:leftFromText="180" w:rightFromText="180" w:vertAnchor="text" w:horzAnchor="page" w:tblpX="574" w:tblpY="38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534"/>
        <w:gridCol w:w="3861"/>
        <w:gridCol w:w="1383"/>
        <w:gridCol w:w="1654"/>
        <w:gridCol w:w="1791"/>
        <w:gridCol w:w="1517"/>
      </w:tblGrid>
      <w:tr w:rsidR="00E76BB5" w:rsidRPr="00E76BB5" w14:paraId="7A42B881" w14:textId="77777777" w:rsidTr="00C409C2">
        <w:trPr>
          <w:cantSplit/>
          <w:tblHeader/>
        </w:trPr>
        <w:tc>
          <w:tcPr>
            <w:tcW w:w="534" w:type="dxa"/>
            <w:vMerge w:val="restart"/>
            <w:shd w:val="clear" w:color="auto" w:fill="auto"/>
            <w:vAlign w:val="bottom"/>
            <w:hideMark/>
          </w:tcPr>
          <w:p w14:paraId="2F276881" w14:textId="77777777" w:rsidR="007A5BF1" w:rsidRPr="00E76BB5" w:rsidRDefault="007A5BF1" w:rsidP="00C409C2">
            <w:pPr>
              <w:jc w:val="center"/>
              <w:rPr>
                <w:sz w:val="20"/>
                <w:szCs w:val="20"/>
              </w:rPr>
            </w:pPr>
            <w:r w:rsidRPr="00E76BB5">
              <w:rPr>
                <w:sz w:val="20"/>
                <w:szCs w:val="20"/>
              </w:rPr>
              <w:t>N п.п.</w:t>
            </w:r>
          </w:p>
        </w:tc>
        <w:tc>
          <w:tcPr>
            <w:tcW w:w="3861" w:type="dxa"/>
            <w:vMerge w:val="restart"/>
            <w:shd w:val="clear" w:color="auto" w:fill="auto"/>
            <w:vAlign w:val="center"/>
            <w:hideMark/>
          </w:tcPr>
          <w:p w14:paraId="15E0EF10" w14:textId="77777777" w:rsidR="007A5BF1" w:rsidRPr="00E76BB5" w:rsidRDefault="007A5BF1" w:rsidP="00C409C2">
            <w:pPr>
              <w:jc w:val="center"/>
              <w:rPr>
                <w:sz w:val="20"/>
                <w:szCs w:val="20"/>
              </w:rPr>
            </w:pPr>
            <w:r w:rsidRPr="00E76BB5">
              <w:rPr>
                <w:sz w:val="20"/>
                <w:szCs w:val="20"/>
              </w:rPr>
              <w:t>Наименование расхода</w:t>
            </w:r>
          </w:p>
        </w:tc>
        <w:tc>
          <w:tcPr>
            <w:tcW w:w="1383" w:type="dxa"/>
            <w:vMerge w:val="restart"/>
            <w:shd w:val="clear" w:color="auto" w:fill="auto"/>
            <w:vAlign w:val="center"/>
          </w:tcPr>
          <w:p w14:paraId="713FF640" w14:textId="77777777" w:rsidR="007A5BF1" w:rsidRPr="00E76BB5" w:rsidRDefault="007A5BF1" w:rsidP="00C409C2">
            <w:pPr>
              <w:jc w:val="center"/>
              <w:rPr>
                <w:sz w:val="20"/>
                <w:szCs w:val="20"/>
              </w:rPr>
            </w:pPr>
            <w:r w:rsidRPr="00E76BB5">
              <w:rPr>
                <w:sz w:val="20"/>
                <w:szCs w:val="20"/>
              </w:rPr>
              <w:t>Утверждено РЭК на 2018 год</w:t>
            </w:r>
          </w:p>
        </w:tc>
        <w:tc>
          <w:tcPr>
            <w:tcW w:w="4962" w:type="dxa"/>
            <w:gridSpan w:val="3"/>
            <w:shd w:val="clear" w:color="auto" w:fill="auto"/>
            <w:vAlign w:val="center"/>
            <w:hideMark/>
          </w:tcPr>
          <w:p w14:paraId="3DD6F35B" w14:textId="77777777" w:rsidR="007A5BF1" w:rsidRPr="00E76BB5" w:rsidRDefault="007A5BF1" w:rsidP="00C409C2">
            <w:pPr>
              <w:jc w:val="center"/>
              <w:rPr>
                <w:sz w:val="20"/>
                <w:szCs w:val="20"/>
              </w:rPr>
            </w:pPr>
            <w:r w:rsidRPr="00E76BB5">
              <w:rPr>
                <w:sz w:val="20"/>
                <w:szCs w:val="20"/>
              </w:rPr>
              <w:t>2019 год</w:t>
            </w:r>
          </w:p>
        </w:tc>
      </w:tr>
      <w:tr w:rsidR="00E76BB5" w:rsidRPr="00E76BB5" w14:paraId="4AFCEA25" w14:textId="77777777" w:rsidTr="00C409C2">
        <w:trPr>
          <w:cantSplit/>
          <w:tblHeader/>
        </w:trPr>
        <w:tc>
          <w:tcPr>
            <w:tcW w:w="534" w:type="dxa"/>
            <w:vMerge/>
            <w:shd w:val="clear" w:color="auto" w:fill="auto"/>
            <w:vAlign w:val="center"/>
            <w:hideMark/>
          </w:tcPr>
          <w:p w14:paraId="6CAD33E2" w14:textId="77777777" w:rsidR="007A5BF1" w:rsidRPr="00E76BB5" w:rsidRDefault="007A5BF1" w:rsidP="00C409C2">
            <w:pPr>
              <w:rPr>
                <w:sz w:val="20"/>
                <w:szCs w:val="20"/>
              </w:rPr>
            </w:pPr>
          </w:p>
        </w:tc>
        <w:tc>
          <w:tcPr>
            <w:tcW w:w="3861" w:type="dxa"/>
            <w:vMerge/>
            <w:shd w:val="clear" w:color="auto" w:fill="auto"/>
            <w:vAlign w:val="center"/>
            <w:hideMark/>
          </w:tcPr>
          <w:p w14:paraId="4BAC4B3A" w14:textId="77777777" w:rsidR="007A5BF1" w:rsidRPr="00E76BB5" w:rsidRDefault="007A5BF1" w:rsidP="00C409C2">
            <w:pPr>
              <w:rPr>
                <w:sz w:val="20"/>
                <w:szCs w:val="20"/>
              </w:rPr>
            </w:pPr>
          </w:p>
        </w:tc>
        <w:tc>
          <w:tcPr>
            <w:tcW w:w="1383" w:type="dxa"/>
            <w:vMerge/>
            <w:vAlign w:val="center"/>
          </w:tcPr>
          <w:p w14:paraId="2BCEE017" w14:textId="77777777" w:rsidR="007A5BF1" w:rsidRPr="00E76BB5" w:rsidRDefault="007A5BF1" w:rsidP="00C409C2">
            <w:pPr>
              <w:jc w:val="center"/>
              <w:rPr>
                <w:sz w:val="20"/>
                <w:szCs w:val="20"/>
              </w:rPr>
            </w:pPr>
          </w:p>
        </w:tc>
        <w:tc>
          <w:tcPr>
            <w:tcW w:w="1654" w:type="dxa"/>
            <w:shd w:val="clear" w:color="auto" w:fill="auto"/>
            <w:vAlign w:val="center"/>
            <w:hideMark/>
          </w:tcPr>
          <w:p w14:paraId="3A779B09" w14:textId="77777777" w:rsidR="007A5BF1" w:rsidRPr="00E76BB5" w:rsidRDefault="007A5BF1" w:rsidP="00C409C2">
            <w:pPr>
              <w:jc w:val="center"/>
              <w:rPr>
                <w:sz w:val="20"/>
                <w:szCs w:val="20"/>
              </w:rPr>
            </w:pPr>
            <w:r w:rsidRPr="00E76BB5">
              <w:rPr>
                <w:sz w:val="20"/>
                <w:szCs w:val="20"/>
              </w:rPr>
              <w:t>Предложения предприятия</w:t>
            </w:r>
          </w:p>
        </w:tc>
        <w:tc>
          <w:tcPr>
            <w:tcW w:w="1791" w:type="dxa"/>
            <w:shd w:val="clear" w:color="auto" w:fill="auto"/>
            <w:vAlign w:val="center"/>
            <w:hideMark/>
          </w:tcPr>
          <w:p w14:paraId="19838974" w14:textId="77777777" w:rsidR="007A5BF1" w:rsidRPr="00E76BB5" w:rsidRDefault="007A5BF1" w:rsidP="00C409C2">
            <w:pPr>
              <w:jc w:val="center"/>
              <w:rPr>
                <w:sz w:val="20"/>
                <w:szCs w:val="20"/>
              </w:rPr>
            </w:pPr>
            <w:r w:rsidRPr="00E76BB5">
              <w:rPr>
                <w:sz w:val="20"/>
                <w:szCs w:val="20"/>
              </w:rPr>
              <w:t>Предложения экспертов</w:t>
            </w:r>
          </w:p>
        </w:tc>
        <w:tc>
          <w:tcPr>
            <w:tcW w:w="1517" w:type="dxa"/>
            <w:shd w:val="clear" w:color="auto" w:fill="auto"/>
            <w:vAlign w:val="center"/>
            <w:hideMark/>
          </w:tcPr>
          <w:p w14:paraId="663CF12B" w14:textId="77777777" w:rsidR="007A5BF1" w:rsidRPr="00E76BB5" w:rsidRDefault="007A5BF1" w:rsidP="00C409C2">
            <w:pPr>
              <w:jc w:val="center"/>
              <w:rPr>
                <w:sz w:val="20"/>
                <w:szCs w:val="20"/>
              </w:rPr>
            </w:pPr>
            <w:r w:rsidRPr="00E76BB5">
              <w:rPr>
                <w:sz w:val="20"/>
                <w:szCs w:val="20"/>
              </w:rPr>
              <w:t xml:space="preserve">Отклонения </w:t>
            </w:r>
            <w:proofErr w:type="gramStart"/>
            <w:r w:rsidRPr="00E76BB5">
              <w:rPr>
                <w:sz w:val="20"/>
                <w:szCs w:val="20"/>
              </w:rPr>
              <w:t>( 5</w:t>
            </w:r>
            <w:proofErr w:type="gramEnd"/>
            <w:r w:rsidRPr="00E76BB5">
              <w:rPr>
                <w:sz w:val="20"/>
                <w:szCs w:val="20"/>
              </w:rPr>
              <w:t> – 4 )</w:t>
            </w:r>
          </w:p>
        </w:tc>
      </w:tr>
      <w:tr w:rsidR="00E76BB5" w:rsidRPr="00E76BB5" w14:paraId="5AEDC2F0" w14:textId="77777777" w:rsidTr="00C409C2">
        <w:tc>
          <w:tcPr>
            <w:tcW w:w="534" w:type="dxa"/>
            <w:shd w:val="clear" w:color="auto" w:fill="auto"/>
            <w:vAlign w:val="center"/>
            <w:hideMark/>
          </w:tcPr>
          <w:p w14:paraId="63AF5A04" w14:textId="77777777" w:rsidR="007A5BF1" w:rsidRPr="00E76BB5" w:rsidRDefault="007A5BF1" w:rsidP="00C409C2">
            <w:pPr>
              <w:jc w:val="center"/>
              <w:rPr>
                <w:sz w:val="20"/>
                <w:szCs w:val="20"/>
              </w:rPr>
            </w:pPr>
            <w:r w:rsidRPr="00E76BB5">
              <w:rPr>
                <w:sz w:val="20"/>
                <w:szCs w:val="20"/>
              </w:rPr>
              <w:t>1</w:t>
            </w:r>
          </w:p>
        </w:tc>
        <w:tc>
          <w:tcPr>
            <w:tcW w:w="3861" w:type="dxa"/>
            <w:shd w:val="clear" w:color="auto" w:fill="auto"/>
            <w:vAlign w:val="center"/>
            <w:hideMark/>
          </w:tcPr>
          <w:p w14:paraId="591D3DB8" w14:textId="77777777" w:rsidR="007A5BF1" w:rsidRPr="00E76BB5" w:rsidRDefault="007A5BF1" w:rsidP="00C409C2">
            <w:pPr>
              <w:jc w:val="center"/>
              <w:rPr>
                <w:sz w:val="20"/>
                <w:szCs w:val="20"/>
              </w:rPr>
            </w:pPr>
            <w:r w:rsidRPr="00E76BB5">
              <w:rPr>
                <w:sz w:val="20"/>
                <w:szCs w:val="20"/>
              </w:rPr>
              <w:t>2</w:t>
            </w:r>
          </w:p>
        </w:tc>
        <w:tc>
          <w:tcPr>
            <w:tcW w:w="1383" w:type="dxa"/>
            <w:shd w:val="clear" w:color="auto" w:fill="auto"/>
            <w:vAlign w:val="center"/>
            <w:hideMark/>
          </w:tcPr>
          <w:p w14:paraId="51D595C2" w14:textId="77777777" w:rsidR="007A5BF1" w:rsidRPr="00E76BB5" w:rsidRDefault="007A5BF1" w:rsidP="00C409C2">
            <w:pPr>
              <w:jc w:val="center"/>
              <w:rPr>
                <w:sz w:val="20"/>
                <w:szCs w:val="20"/>
              </w:rPr>
            </w:pPr>
            <w:r w:rsidRPr="00E76BB5">
              <w:rPr>
                <w:sz w:val="20"/>
                <w:szCs w:val="20"/>
              </w:rPr>
              <w:t>3</w:t>
            </w:r>
          </w:p>
        </w:tc>
        <w:tc>
          <w:tcPr>
            <w:tcW w:w="1654" w:type="dxa"/>
            <w:shd w:val="clear" w:color="auto" w:fill="auto"/>
            <w:vAlign w:val="center"/>
            <w:hideMark/>
          </w:tcPr>
          <w:p w14:paraId="09DF0C1F" w14:textId="77777777" w:rsidR="007A5BF1" w:rsidRPr="00E76BB5" w:rsidRDefault="007A5BF1" w:rsidP="00C409C2">
            <w:pPr>
              <w:jc w:val="center"/>
              <w:rPr>
                <w:sz w:val="20"/>
                <w:szCs w:val="20"/>
              </w:rPr>
            </w:pPr>
            <w:r w:rsidRPr="00E76BB5">
              <w:rPr>
                <w:sz w:val="20"/>
                <w:szCs w:val="20"/>
              </w:rPr>
              <w:t>4</w:t>
            </w:r>
          </w:p>
        </w:tc>
        <w:tc>
          <w:tcPr>
            <w:tcW w:w="1791" w:type="dxa"/>
            <w:shd w:val="clear" w:color="auto" w:fill="auto"/>
            <w:vAlign w:val="center"/>
            <w:hideMark/>
          </w:tcPr>
          <w:p w14:paraId="4CE0B02B" w14:textId="77777777" w:rsidR="007A5BF1" w:rsidRPr="00E76BB5" w:rsidRDefault="007A5BF1" w:rsidP="00C409C2">
            <w:pPr>
              <w:jc w:val="center"/>
              <w:rPr>
                <w:sz w:val="20"/>
                <w:szCs w:val="20"/>
              </w:rPr>
            </w:pPr>
            <w:r w:rsidRPr="00E76BB5">
              <w:rPr>
                <w:sz w:val="20"/>
                <w:szCs w:val="20"/>
              </w:rPr>
              <w:t>5</w:t>
            </w:r>
          </w:p>
        </w:tc>
        <w:tc>
          <w:tcPr>
            <w:tcW w:w="1517" w:type="dxa"/>
            <w:shd w:val="clear" w:color="auto" w:fill="auto"/>
            <w:vAlign w:val="center"/>
            <w:hideMark/>
          </w:tcPr>
          <w:p w14:paraId="62D33038" w14:textId="77777777" w:rsidR="007A5BF1" w:rsidRPr="00E76BB5" w:rsidRDefault="007A5BF1" w:rsidP="00C409C2">
            <w:pPr>
              <w:jc w:val="center"/>
              <w:rPr>
                <w:sz w:val="20"/>
                <w:szCs w:val="20"/>
              </w:rPr>
            </w:pPr>
            <w:r w:rsidRPr="00E76BB5">
              <w:rPr>
                <w:sz w:val="20"/>
                <w:szCs w:val="20"/>
              </w:rPr>
              <w:t>6</w:t>
            </w:r>
          </w:p>
        </w:tc>
      </w:tr>
      <w:tr w:rsidR="00E76BB5" w:rsidRPr="00E76BB5" w14:paraId="0BEAA293" w14:textId="77777777" w:rsidTr="00C409C2">
        <w:tc>
          <w:tcPr>
            <w:tcW w:w="534" w:type="dxa"/>
            <w:shd w:val="clear" w:color="auto" w:fill="auto"/>
            <w:hideMark/>
          </w:tcPr>
          <w:p w14:paraId="6E5C4EEC" w14:textId="77777777" w:rsidR="007A5BF1" w:rsidRPr="00E76BB5" w:rsidRDefault="007A5BF1" w:rsidP="00C409C2">
            <w:pPr>
              <w:jc w:val="both"/>
              <w:rPr>
                <w:sz w:val="20"/>
                <w:szCs w:val="20"/>
              </w:rPr>
            </w:pPr>
            <w:r w:rsidRPr="00E76BB5">
              <w:rPr>
                <w:sz w:val="20"/>
                <w:szCs w:val="20"/>
              </w:rPr>
              <w:t>1.</w:t>
            </w:r>
          </w:p>
        </w:tc>
        <w:tc>
          <w:tcPr>
            <w:tcW w:w="3861" w:type="dxa"/>
            <w:shd w:val="clear" w:color="auto" w:fill="auto"/>
            <w:vAlign w:val="center"/>
            <w:hideMark/>
          </w:tcPr>
          <w:p w14:paraId="664C967D" w14:textId="77777777" w:rsidR="007A5BF1" w:rsidRPr="00E76BB5" w:rsidRDefault="007A5BF1" w:rsidP="00C409C2">
            <w:pPr>
              <w:jc w:val="both"/>
              <w:rPr>
                <w:sz w:val="20"/>
                <w:szCs w:val="20"/>
              </w:rPr>
            </w:pPr>
            <w:r w:rsidRPr="00E76BB5">
              <w:rPr>
                <w:sz w:val="20"/>
                <w:szCs w:val="20"/>
              </w:rPr>
              <w:t>Операционные (подконтрольные) расходы</w:t>
            </w:r>
          </w:p>
        </w:tc>
        <w:tc>
          <w:tcPr>
            <w:tcW w:w="1383" w:type="dxa"/>
            <w:shd w:val="clear" w:color="auto" w:fill="auto"/>
            <w:vAlign w:val="center"/>
          </w:tcPr>
          <w:p w14:paraId="233622D6" w14:textId="77777777" w:rsidR="007A5BF1" w:rsidRPr="00E76BB5" w:rsidRDefault="007A5BF1" w:rsidP="00C409C2">
            <w:pPr>
              <w:jc w:val="center"/>
            </w:pPr>
            <w:r w:rsidRPr="00E76BB5">
              <w:t>6 054,53</w:t>
            </w:r>
          </w:p>
        </w:tc>
        <w:tc>
          <w:tcPr>
            <w:tcW w:w="1654" w:type="dxa"/>
            <w:shd w:val="clear" w:color="auto" w:fill="auto"/>
            <w:vAlign w:val="center"/>
          </w:tcPr>
          <w:p w14:paraId="6EE33505" w14:textId="77777777" w:rsidR="007A5BF1" w:rsidRPr="00E76BB5" w:rsidRDefault="007A5BF1" w:rsidP="00C409C2">
            <w:pPr>
              <w:jc w:val="center"/>
            </w:pPr>
            <w:r w:rsidRPr="00E76BB5">
              <w:t>7 569,08</w:t>
            </w:r>
          </w:p>
        </w:tc>
        <w:tc>
          <w:tcPr>
            <w:tcW w:w="1791" w:type="dxa"/>
            <w:shd w:val="clear" w:color="auto" w:fill="auto"/>
            <w:vAlign w:val="center"/>
          </w:tcPr>
          <w:p w14:paraId="1D75F362" w14:textId="77777777" w:rsidR="007A5BF1" w:rsidRPr="00E76BB5" w:rsidRDefault="007A5BF1" w:rsidP="00C409C2">
            <w:pPr>
              <w:jc w:val="center"/>
            </w:pPr>
            <w:r w:rsidRPr="00E76BB5">
              <w:t>5 062,19</w:t>
            </w:r>
          </w:p>
        </w:tc>
        <w:tc>
          <w:tcPr>
            <w:tcW w:w="1517" w:type="dxa"/>
            <w:shd w:val="clear" w:color="auto" w:fill="auto"/>
            <w:vAlign w:val="center"/>
          </w:tcPr>
          <w:p w14:paraId="5106C61A" w14:textId="77777777" w:rsidR="007A5BF1" w:rsidRPr="00E76BB5" w:rsidRDefault="007A5BF1" w:rsidP="00C409C2">
            <w:pPr>
              <w:jc w:val="center"/>
            </w:pPr>
            <w:r w:rsidRPr="00E76BB5">
              <w:t>-2 506,89</w:t>
            </w:r>
          </w:p>
        </w:tc>
      </w:tr>
      <w:tr w:rsidR="00E76BB5" w:rsidRPr="00E76BB5" w14:paraId="27685364" w14:textId="77777777" w:rsidTr="00C409C2">
        <w:tc>
          <w:tcPr>
            <w:tcW w:w="534" w:type="dxa"/>
            <w:shd w:val="clear" w:color="auto" w:fill="auto"/>
            <w:hideMark/>
          </w:tcPr>
          <w:p w14:paraId="436B8DAF" w14:textId="77777777" w:rsidR="007A5BF1" w:rsidRPr="00E76BB5" w:rsidRDefault="007A5BF1" w:rsidP="00C409C2">
            <w:pPr>
              <w:jc w:val="both"/>
              <w:rPr>
                <w:sz w:val="20"/>
                <w:szCs w:val="20"/>
              </w:rPr>
            </w:pPr>
            <w:r w:rsidRPr="00E76BB5">
              <w:rPr>
                <w:sz w:val="20"/>
                <w:szCs w:val="20"/>
              </w:rPr>
              <w:t>2.</w:t>
            </w:r>
          </w:p>
        </w:tc>
        <w:tc>
          <w:tcPr>
            <w:tcW w:w="3861" w:type="dxa"/>
            <w:shd w:val="clear" w:color="auto" w:fill="auto"/>
            <w:vAlign w:val="center"/>
            <w:hideMark/>
          </w:tcPr>
          <w:p w14:paraId="102759D4" w14:textId="77777777" w:rsidR="007A5BF1" w:rsidRPr="00E76BB5" w:rsidRDefault="007A5BF1" w:rsidP="00C409C2">
            <w:pPr>
              <w:jc w:val="both"/>
              <w:rPr>
                <w:sz w:val="20"/>
                <w:szCs w:val="20"/>
              </w:rPr>
            </w:pPr>
            <w:r w:rsidRPr="00E76BB5">
              <w:rPr>
                <w:sz w:val="20"/>
                <w:szCs w:val="20"/>
              </w:rPr>
              <w:t>Неподконтрольные расходы</w:t>
            </w:r>
          </w:p>
        </w:tc>
        <w:tc>
          <w:tcPr>
            <w:tcW w:w="1383" w:type="dxa"/>
            <w:shd w:val="clear" w:color="auto" w:fill="auto"/>
            <w:vAlign w:val="center"/>
          </w:tcPr>
          <w:p w14:paraId="50ADD908" w14:textId="77777777" w:rsidR="007A5BF1" w:rsidRPr="00E76BB5" w:rsidRDefault="007A5BF1" w:rsidP="00C409C2">
            <w:pPr>
              <w:jc w:val="center"/>
            </w:pPr>
            <w:r w:rsidRPr="00E76BB5">
              <w:t>2 169,55</w:t>
            </w:r>
          </w:p>
        </w:tc>
        <w:tc>
          <w:tcPr>
            <w:tcW w:w="1654" w:type="dxa"/>
            <w:shd w:val="clear" w:color="auto" w:fill="auto"/>
            <w:vAlign w:val="center"/>
          </w:tcPr>
          <w:p w14:paraId="386BD888" w14:textId="77777777" w:rsidR="007A5BF1" w:rsidRPr="00E76BB5" w:rsidRDefault="007A5BF1" w:rsidP="00C409C2">
            <w:pPr>
              <w:jc w:val="center"/>
            </w:pPr>
            <w:r w:rsidRPr="00E76BB5">
              <w:t>2 323,44</w:t>
            </w:r>
          </w:p>
        </w:tc>
        <w:tc>
          <w:tcPr>
            <w:tcW w:w="1791" w:type="dxa"/>
            <w:shd w:val="clear" w:color="auto" w:fill="auto"/>
            <w:vAlign w:val="center"/>
          </w:tcPr>
          <w:p w14:paraId="1C5E9DF8" w14:textId="77777777" w:rsidR="007A5BF1" w:rsidRPr="00E76BB5" w:rsidRDefault="007A5BF1" w:rsidP="00C409C2">
            <w:pPr>
              <w:jc w:val="center"/>
            </w:pPr>
            <w:r w:rsidRPr="00E76BB5">
              <w:t>1 858,26</w:t>
            </w:r>
          </w:p>
        </w:tc>
        <w:tc>
          <w:tcPr>
            <w:tcW w:w="1517" w:type="dxa"/>
            <w:shd w:val="clear" w:color="auto" w:fill="auto"/>
            <w:vAlign w:val="center"/>
          </w:tcPr>
          <w:p w14:paraId="74DEEE49" w14:textId="77777777" w:rsidR="007A5BF1" w:rsidRPr="00E76BB5" w:rsidRDefault="007A5BF1" w:rsidP="00C409C2">
            <w:pPr>
              <w:jc w:val="center"/>
            </w:pPr>
            <w:r w:rsidRPr="00E76BB5">
              <w:t>-465,18</w:t>
            </w:r>
          </w:p>
        </w:tc>
      </w:tr>
      <w:tr w:rsidR="00E76BB5" w:rsidRPr="00E76BB5" w14:paraId="23487BC8" w14:textId="77777777" w:rsidTr="00C409C2">
        <w:tc>
          <w:tcPr>
            <w:tcW w:w="534" w:type="dxa"/>
            <w:shd w:val="clear" w:color="auto" w:fill="auto"/>
            <w:hideMark/>
          </w:tcPr>
          <w:p w14:paraId="6853FA51" w14:textId="77777777" w:rsidR="007A5BF1" w:rsidRPr="00E76BB5" w:rsidRDefault="007A5BF1" w:rsidP="00C409C2">
            <w:pPr>
              <w:jc w:val="both"/>
              <w:rPr>
                <w:sz w:val="20"/>
                <w:szCs w:val="20"/>
              </w:rPr>
            </w:pPr>
            <w:r w:rsidRPr="00E76BB5">
              <w:rPr>
                <w:sz w:val="20"/>
                <w:szCs w:val="20"/>
              </w:rPr>
              <w:t>3.</w:t>
            </w:r>
          </w:p>
        </w:tc>
        <w:tc>
          <w:tcPr>
            <w:tcW w:w="3861" w:type="dxa"/>
            <w:shd w:val="clear" w:color="auto" w:fill="auto"/>
            <w:vAlign w:val="center"/>
            <w:hideMark/>
          </w:tcPr>
          <w:p w14:paraId="78B6F134" w14:textId="77777777" w:rsidR="007A5BF1" w:rsidRPr="00E76BB5" w:rsidRDefault="007A5BF1" w:rsidP="00C409C2">
            <w:pPr>
              <w:jc w:val="both"/>
              <w:rPr>
                <w:sz w:val="20"/>
                <w:szCs w:val="20"/>
              </w:rPr>
            </w:pPr>
            <w:r w:rsidRPr="00E76BB5">
              <w:rPr>
                <w:sz w:val="20"/>
                <w:szCs w:val="20"/>
              </w:rPr>
              <w:t xml:space="preserve">Расходы на приобретение (производство) энергетических ресурсов, холодной воды </w:t>
            </w:r>
          </w:p>
        </w:tc>
        <w:tc>
          <w:tcPr>
            <w:tcW w:w="1383" w:type="dxa"/>
            <w:shd w:val="clear" w:color="auto" w:fill="auto"/>
            <w:vAlign w:val="center"/>
          </w:tcPr>
          <w:p w14:paraId="1D505ACB" w14:textId="77777777" w:rsidR="007A5BF1" w:rsidRPr="00E76BB5" w:rsidRDefault="007A5BF1" w:rsidP="00C409C2">
            <w:pPr>
              <w:jc w:val="center"/>
            </w:pPr>
            <w:r w:rsidRPr="00E76BB5">
              <w:t>10 369,61</w:t>
            </w:r>
          </w:p>
        </w:tc>
        <w:tc>
          <w:tcPr>
            <w:tcW w:w="1654" w:type="dxa"/>
            <w:shd w:val="clear" w:color="auto" w:fill="auto"/>
            <w:vAlign w:val="center"/>
          </w:tcPr>
          <w:p w14:paraId="2EB7DDD0" w14:textId="77777777" w:rsidR="007A5BF1" w:rsidRPr="00E76BB5" w:rsidRDefault="007A5BF1" w:rsidP="00C409C2">
            <w:pPr>
              <w:jc w:val="center"/>
            </w:pPr>
            <w:r w:rsidRPr="00E76BB5">
              <w:t>10 364,33</w:t>
            </w:r>
          </w:p>
        </w:tc>
        <w:tc>
          <w:tcPr>
            <w:tcW w:w="1791" w:type="dxa"/>
            <w:shd w:val="clear" w:color="auto" w:fill="auto"/>
            <w:vAlign w:val="center"/>
          </w:tcPr>
          <w:p w14:paraId="5EC533A7" w14:textId="77777777" w:rsidR="007A5BF1" w:rsidRPr="00E76BB5" w:rsidRDefault="007A5BF1" w:rsidP="00C409C2">
            <w:pPr>
              <w:jc w:val="center"/>
            </w:pPr>
            <w:r w:rsidRPr="00E76BB5">
              <w:t>9 879,28</w:t>
            </w:r>
          </w:p>
        </w:tc>
        <w:tc>
          <w:tcPr>
            <w:tcW w:w="1517" w:type="dxa"/>
            <w:shd w:val="clear" w:color="auto" w:fill="auto"/>
            <w:vAlign w:val="center"/>
          </w:tcPr>
          <w:p w14:paraId="4E5B6542" w14:textId="77777777" w:rsidR="007A5BF1" w:rsidRPr="00E76BB5" w:rsidRDefault="007A5BF1" w:rsidP="00C409C2">
            <w:pPr>
              <w:jc w:val="center"/>
            </w:pPr>
            <w:r w:rsidRPr="00E76BB5">
              <w:t>-485,05</w:t>
            </w:r>
          </w:p>
        </w:tc>
      </w:tr>
      <w:tr w:rsidR="00E76BB5" w:rsidRPr="00E76BB5" w14:paraId="342B9F40" w14:textId="77777777" w:rsidTr="00C409C2">
        <w:tc>
          <w:tcPr>
            <w:tcW w:w="534" w:type="dxa"/>
            <w:shd w:val="clear" w:color="auto" w:fill="auto"/>
            <w:hideMark/>
          </w:tcPr>
          <w:p w14:paraId="2EC1633A" w14:textId="77777777" w:rsidR="007A5BF1" w:rsidRPr="00E76BB5" w:rsidRDefault="007A5BF1" w:rsidP="00C409C2">
            <w:pPr>
              <w:jc w:val="both"/>
              <w:rPr>
                <w:sz w:val="20"/>
                <w:szCs w:val="20"/>
              </w:rPr>
            </w:pPr>
            <w:r w:rsidRPr="00E76BB5">
              <w:rPr>
                <w:sz w:val="20"/>
                <w:szCs w:val="20"/>
              </w:rPr>
              <w:t>4.</w:t>
            </w:r>
          </w:p>
        </w:tc>
        <w:tc>
          <w:tcPr>
            <w:tcW w:w="3861" w:type="dxa"/>
            <w:shd w:val="clear" w:color="auto" w:fill="auto"/>
            <w:vAlign w:val="center"/>
            <w:hideMark/>
          </w:tcPr>
          <w:p w14:paraId="4C086B0E" w14:textId="77777777" w:rsidR="007A5BF1" w:rsidRPr="00E76BB5" w:rsidRDefault="007A5BF1" w:rsidP="00C409C2">
            <w:pPr>
              <w:jc w:val="both"/>
              <w:rPr>
                <w:sz w:val="20"/>
                <w:szCs w:val="20"/>
              </w:rPr>
            </w:pPr>
            <w:r w:rsidRPr="00E76BB5">
              <w:rPr>
                <w:sz w:val="20"/>
                <w:szCs w:val="20"/>
              </w:rPr>
              <w:t>Прибыль</w:t>
            </w:r>
          </w:p>
        </w:tc>
        <w:tc>
          <w:tcPr>
            <w:tcW w:w="1383" w:type="dxa"/>
            <w:shd w:val="clear" w:color="auto" w:fill="auto"/>
            <w:vAlign w:val="center"/>
          </w:tcPr>
          <w:p w14:paraId="79FFE0C2" w14:textId="77777777" w:rsidR="007A5BF1" w:rsidRPr="00E76BB5" w:rsidRDefault="007A5BF1" w:rsidP="00C409C2">
            <w:pPr>
              <w:jc w:val="center"/>
            </w:pPr>
            <w:r w:rsidRPr="00E76BB5">
              <w:t>1 409,97</w:t>
            </w:r>
          </w:p>
        </w:tc>
        <w:tc>
          <w:tcPr>
            <w:tcW w:w="1654" w:type="dxa"/>
            <w:shd w:val="clear" w:color="auto" w:fill="auto"/>
            <w:vAlign w:val="center"/>
          </w:tcPr>
          <w:p w14:paraId="685E6929" w14:textId="77777777" w:rsidR="007A5BF1" w:rsidRPr="00E76BB5" w:rsidRDefault="007A5BF1" w:rsidP="00C409C2">
            <w:pPr>
              <w:jc w:val="center"/>
            </w:pPr>
            <w:r w:rsidRPr="00E76BB5">
              <w:t>1 224,00</w:t>
            </w:r>
          </w:p>
        </w:tc>
        <w:tc>
          <w:tcPr>
            <w:tcW w:w="1791" w:type="dxa"/>
            <w:shd w:val="clear" w:color="auto" w:fill="auto"/>
            <w:vAlign w:val="center"/>
          </w:tcPr>
          <w:p w14:paraId="08F53F50" w14:textId="77777777" w:rsidR="007A5BF1" w:rsidRPr="00E76BB5" w:rsidRDefault="007A5BF1" w:rsidP="00C409C2">
            <w:pPr>
              <w:jc w:val="center"/>
            </w:pPr>
            <w:r w:rsidRPr="00E76BB5">
              <w:t>1 364,64</w:t>
            </w:r>
          </w:p>
        </w:tc>
        <w:tc>
          <w:tcPr>
            <w:tcW w:w="1517" w:type="dxa"/>
            <w:shd w:val="clear" w:color="auto" w:fill="auto"/>
            <w:vAlign w:val="center"/>
          </w:tcPr>
          <w:p w14:paraId="438A8560" w14:textId="77777777" w:rsidR="007A5BF1" w:rsidRPr="00E76BB5" w:rsidRDefault="007A5BF1" w:rsidP="00C409C2">
            <w:pPr>
              <w:jc w:val="center"/>
            </w:pPr>
            <w:r w:rsidRPr="00E76BB5">
              <w:t>140,64</w:t>
            </w:r>
          </w:p>
        </w:tc>
      </w:tr>
      <w:tr w:rsidR="00E76BB5" w:rsidRPr="00E76BB5" w14:paraId="5912566C" w14:textId="77777777" w:rsidTr="00C409C2">
        <w:tc>
          <w:tcPr>
            <w:tcW w:w="534" w:type="dxa"/>
            <w:shd w:val="clear" w:color="auto" w:fill="auto"/>
            <w:hideMark/>
          </w:tcPr>
          <w:p w14:paraId="088918E5" w14:textId="77777777" w:rsidR="007A5BF1" w:rsidRPr="00E76BB5" w:rsidRDefault="007A5BF1" w:rsidP="00C409C2">
            <w:pPr>
              <w:jc w:val="both"/>
              <w:rPr>
                <w:sz w:val="20"/>
                <w:szCs w:val="20"/>
              </w:rPr>
            </w:pPr>
            <w:r w:rsidRPr="00E76BB5">
              <w:rPr>
                <w:sz w:val="20"/>
                <w:szCs w:val="20"/>
              </w:rPr>
              <w:t>5.</w:t>
            </w:r>
          </w:p>
        </w:tc>
        <w:tc>
          <w:tcPr>
            <w:tcW w:w="3861" w:type="dxa"/>
            <w:shd w:val="clear" w:color="auto" w:fill="auto"/>
            <w:vAlign w:val="center"/>
            <w:hideMark/>
          </w:tcPr>
          <w:p w14:paraId="0E8CB6FA" w14:textId="77777777" w:rsidR="007A5BF1" w:rsidRPr="00E76BB5" w:rsidRDefault="007A5BF1" w:rsidP="00C409C2">
            <w:pPr>
              <w:jc w:val="both"/>
              <w:rPr>
                <w:sz w:val="20"/>
                <w:szCs w:val="20"/>
              </w:rPr>
            </w:pPr>
            <w:r w:rsidRPr="00E76BB5">
              <w:rPr>
                <w:sz w:val="20"/>
                <w:szCs w:val="20"/>
              </w:rPr>
              <w:t>Расчетная предпринимательская прибыль</w:t>
            </w:r>
          </w:p>
        </w:tc>
        <w:tc>
          <w:tcPr>
            <w:tcW w:w="1383" w:type="dxa"/>
            <w:shd w:val="clear" w:color="auto" w:fill="auto"/>
            <w:vAlign w:val="center"/>
          </w:tcPr>
          <w:p w14:paraId="4754479F" w14:textId="77777777" w:rsidR="007A5BF1" w:rsidRPr="00E76BB5" w:rsidRDefault="007A5BF1" w:rsidP="00C409C2">
            <w:pPr>
              <w:jc w:val="center"/>
            </w:pPr>
          </w:p>
        </w:tc>
        <w:tc>
          <w:tcPr>
            <w:tcW w:w="1654" w:type="dxa"/>
            <w:shd w:val="clear" w:color="auto" w:fill="auto"/>
            <w:vAlign w:val="center"/>
          </w:tcPr>
          <w:p w14:paraId="074C7E73" w14:textId="77777777" w:rsidR="007A5BF1" w:rsidRPr="00E76BB5" w:rsidRDefault="007A5BF1" w:rsidP="00C409C2">
            <w:pPr>
              <w:jc w:val="center"/>
            </w:pPr>
          </w:p>
        </w:tc>
        <w:tc>
          <w:tcPr>
            <w:tcW w:w="1791" w:type="dxa"/>
            <w:shd w:val="clear" w:color="auto" w:fill="auto"/>
            <w:vAlign w:val="center"/>
          </w:tcPr>
          <w:p w14:paraId="1C9BB388" w14:textId="77777777" w:rsidR="007A5BF1" w:rsidRPr="00E76BB5" w:rsidRDefault="007A5BF1" w:rsidP="00C409C2">
            <w:pPr>
              <w:jc w:val="center"/>
            </w:pPr>
          </w:p>
        </w:tc>
        <w:tc>
          <w:tcPr>
            <w:tcW w:w="1517" w:type="dxa"/>
            <w:shd w:val="clear" w:color="auto" w:fill="auto"/>
            <w:vAlign w:val="center"/>
          </w:tcPr>
          <w:p w14:paraId="1C433343" w14:textId="77777777" w:rsidR="007A5BF1" w:rsidRPr="00E76BB5" w:rsidRDefault="007A5BF1" w:rsidP="00C409C2">
            <w:pPr>
              <w:jc w:val="center"/>
            </w:pPr>
          </w:p>
        </w:tc>
      </w:tr>
      <w:tr w:rsidR="00E76BB5" w:rsidRPr="00E76BB5" w14:paraId="14900E7C" w14:textId="77777777" w:rsidTr="00C409C2">
        <w:tc>
          <w:tcPr>
            <w:tcW w:w="534" w:type="dxa"/>
            <w:shd w:val="clear" w:color="auto" w:fill="auto"/>
            <w:hideMark/>
          </w:tcPr>
          <w:p w14:paraId="2F8A5935" w14:textId="77777777" w:rsidR="007A5BF1" w:rsidRPr="00E76BB5" w:rsidRDefault="007A5BF1" w:rsidP="00C409C2">
            <w:pPr>
              <w:jc w:val="both"/>
              <w:rPr>
                <w:sz w:val="20"/>
                <w:szCs w:val="20"/>
              </w:rPr>
            </w:pPr>
            <w:r w:rsidRPr="00E76BB5">
              <w:rPr>
                <w:sz w:val="20"/>
                <w:szCs w:val="20"/>
              </w:rPr>
              <w:t>6.</w:t>
            </w:r>
          </w:p>
        </w:tc>
        <w:tc>
          <w:tcPr>
            <w:tcW w:w="3861" w:type="dxa"/>
            <w:shd w:val="clear" w:color="auto" w:fill="auto"/>
            <w:vAlign w:val="center"/>
            <w:hideMark/>
          </w:tcPr>
          <w:p w14:paraId="698D1646" w14:textId="77777777" w:rsidR="007A5BF1" w:rsidRPr="00E76BB5" w:rsidRDefault="007A5BF1" w:rsidP="00C409C2">
            <w:pPr>
              <w:jc w:val="both"/>
              <w:rPr>
                <w:sz w:val="20"/>
                <w:szCs w:val="20"/>
              </w:rPr>
            </w:pPr>
            <w:r w:rsidRPr="00E76BB5">
              <w:rPr>
                <w:sz w:val="20"/>
                <w:szCs w:val="20"/>
              </w:rPr>
              <w:t xml:space="preserve">Результаты деятельности до перехода к регулированию цен (тарифов) на основе долгосрочных параметров регулирования </w:t>
            </w:r>
          </w:p>
        </w:tc>
        <w:tc>
          <w:tcPr>
            <w:tcW w:w="1383" w:type="dxa"/>
            <w:shd w:val="clear" w:color="auto" w:fill="auto"/>
            <w:vAlign w:val="center"/>
          </w:tcPr>
          <w:p w14:paraId="649C7B55" w14:textId="77777777" w:rsidR="007A5BF1" w:rsidRPr="00E76BB5" w:rsidRDefault="007A5BF1" w:rsidP="00C409C2">
            <w:pPr>
              <w:jc w:val="center"/>
            </w:pPr>
          </w:p>
        </w:tc>
        <w:tc>
          <w:tcPr>
            <w:tcW w:w="1654" w:type="dxa"/>
            <w:shd w:val="clear" w:color="auto" w:fill="auto"/>
            <w:vAlign w:val="center"/>
          </w:tcPr>
          <w:p w14:paraId="6234480A" w14:textId="77777777" w:rsidR="007A5BF1" w:rsidRPr="00E76BB5" w:rsidRDefault="007A5BF1" w:rsidP="00C409C2">
            <w:pPr>
              <w:jc w:val="center"/>
            </w:pPr>
          </w:p>
        </w:tc>
        <w:tc>
          <w:tcPr>
            <w:tcW w:w="1791" w:type="dxa"/>
            <w:shd w:val="clear" w:color="auto" w:fill="auto"/>
            <w:vAlign w:val="center"/>
          </w:tcPr>
          <w:p w14:paraId="0ABC9183" w14:textId="77777777" w:rsidR="007A5BF1" w:rsidRPr="00E76BB5" w:rsidRDefault="007A5BF1" w:rsidP="00C409C2">
            <w:pPr>
              <w:jc w:val="center"/>
            </w:pPr>
          </w:p>
        </w:tc>
        <w:tc>
          <w:tcPr>
            <w:tcW w:w="1517" w:type="dxa"/>
            <w:shd w:val="clear" w:color="auto" w:fill="auto"/>
            <w:vAlign w:val="center"/>
          </w:tcPr>
          <w:p w14:paraId="7F26F4F3" w14:textId="77777777" w:rsidR="007A5BF1" w:rsidRPr="00E76BB5" w:rsidRDefault="007A5BF1" w:rsidP="00C409C2">
            <w:pPr>
              <w:jc w:val="center"/>
            </w:pPr>
          </w:p>
        </w:tc>
      </w:tr>
      <w:tr w:rsidR="00E76BB5" w:rsidRPr="00E76BB5" w14:paraId="7712A141" w14:textId="77777777" w:rsidTr="00C409C2">
        <w:tc>
          <w:tcPr>
            <w:tcW w:w="534" w:type="dxa"/>
            <w:shd w:val="clear" w:color="auto" w:fill="auto"/>
            <w:hideMark/>
          </w:tcPr>
          <w:p w14:paraId="7588566D" w14:textId="77777777" w:rsidR="007A5BF1" w:rsidRPr="00E76BB5" w:rsidRDefault="007A5BF1" w:rsidP="00C409C2">
            <w:pPr>
              <w:jc w:val="both"/>
              <w:rPr>
                <w:sz w:val="20"/>
                <w:szCs w:val="20"/>
              </w:rPr>
            </w:pPr>
            <w:r w:rsidRPr="00E76BB5">
              <w:rPr>
                <w:sz w:val="20"/>
                <w:szCs w:val="20"/>
              </w:rPr>
              <w:lastRenderedPageBreak/>
              <w:t>7.</w:t>
            </w:r>
          </w:p>
        </w:tc>
        <w:tc>
          <w:tcPr>
            <w:tcW w:w="3861" w:type="dxa"/>
            <w:shd w:val="clear" w:color="auto" w:fill="auto"/>
            <w:vAlign w:val="center"/>
            <w:hideMark/>
          </w:tcPr>
          <w:p w14:paraId="0A689A53" w14:textId="77777777" w:rsidR="007A5BF1" w:rsidRPr="00E76BB5" w:rsidRDefault="007A5BF1" w:rsidP="00C409C2">
            <w:pPr>
              <w:jc w:val="both"/>
              <w:rPr>
                <w:sz w:val="20"/>
                <w:szCs w:val="20"/>
              </w:rPr>
            </w:pPr>
            <w:r w:rsidRPr="00E76BB5">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83" w:type="dxa"/>
            <w:shd w:val="clear" w:color="auto" w:fill="auto"/>
            <w:vAlign w:val="center"/>
          </w:tcPr>
          <w:p w14:paraId="69F5060A" w14:textId="77777777" w:rsidR="007A5BF1" w:rsidRPr="00E76BB5" w:rsidRDefault="007A5BF1" w:rsidP="00C409C2">
            <w:pPr>
              <w:jc w:val="center"/>
            </w:pPr>
            <w:r w:rsidRPr="00E76BB5">
              <w:t>1 247,01</w:t>
            </w:r>
          </w:p>
        </w:tc>
        <w:tc>
          <w:tcPr>
            <w:tcW w:w="1654" w:type="dxa"/>
            <w:shd w:val="clear" w:color="auto" w:fill="auto"/>
            <w:vAlign w:val="center"/>
          </w:tcPr>
          <w:p w14:paraId="77F5AE0F" w14:textId="77777777" w:rsidR="007A5BF1" w:rsidRPr="00E76BB5" w:rsidRDefault="007A5BF1" w:rsidP="00C409C2">
            <w:pPr>
              <w:jc w:val="center"/>
            </w:pPr>
            <w:r w:rsidRPr="00E76BB5">
              <w:t>-2 244,92</w:t>
            </w:r>
          </w:p>
        </w:tc>
        <w:tc>
          <w:tcPr>
            <w:tcW w:w="1791" w:type="dxa"/>
            <w:shd w:val="clear" w:color="auto" w:fill="auto"/>
            <w:vAlign w:val="center"/>
          </w:tcPr>
          <w:p w14:paraId="27235C07" w14:textId="77777777" w:rsidR="007A5BF1" w:rsidRPr="00E76BB5" w:rsidRDefault="007A5BF1" w:rsidP="00C409C2">
            <w:pPr>
              <w:jc w:val="center"/>
            </w:pPr>
            <w:r w:rsidRPr="00E76BB5">
              <w:t>1 316,66</w:t>
            </w:r>
          </w:p>
        </w:tc>
        <w:tc>
          <w:tcPr>
            <w:tcW w:w="1517" w:type="dxa"/>
            <w:shd w:val="clear" w:color="auto" w:fill="auto"/>
            <w:vAlign w:val="center"/>
          </w:tcPr>
          <w:p w14:paraId="128E45A6" w14:textId="77777777" w:rsidR="007A5BF1" w:rsidRPr="00E76BB5" w:rsidRDefault="007A5BF1" w:rsidP="00C409C2">
            <w:pPr>
              <w:jc w:val="center"/>
            </w:pPr>
            <w:r w:rsidRPr="00E76BB5">
              <w:t>3 561,58</w:t>
            </w:r>
          </w:p>
        </w:tc>
      </w:tr>
      <w:tr w:rsidR="00E76BB5" w:rsidRPr="00E76BB5" w14:paraId="4BD6ED55" w14:textId="77777777" w:rsidTr="00C409C2">
        <w:tc>
          <w:tcPr>
            <w:tcW w:w="534" w:type="dxa"/>
            <w:shd w:val="clear" w:color="auto" w:fill="auto"/>
            <w:hideMark/>
          </w:tcPr>
          <w:p w14:paraId="20C14469" w14:textId="77777777" w:rsidR="007A5BF1" w:rsidRPr="00E76BB5" w:rsidRDefault="007A5BF1" w:rsidP="00C409C2">
            <w:pPr>
              <w:jc w:val="both"/>
              <w:rPr>
                <w:sz w:val="20"/>
                <w:szCs w:val="20"/>
              </w:rPr>
            </w:pPr>
            <w:r w:rsidRPr="00E76BB5">
              <w:rPr>
                <w:sz w:val="20"/>
                <w:szCs w:val="20"/>
              </w:rPr>
              <w:t>8.</w:t>
            </w:r>
          </w:p>
        </w:tc>
        <w:tc>
          <w:tcPr>
            <w:tcW w:w="3861" w:type="dxa"/>
            <w:shd w:val="clear" w:color="auto" w:fill="auto"/>
            <w:vAlign w:val="center"/>
            <w:hideMark/>
          </w:tcPr>
          <w:p w14:paraId="316A251F" w14:textId="77777777" w:rsidR="007A5BF1" w:rsidRPr="00E76BB5" w:rsidRDefault="007A5BF1" w:rsidP="00C409C2">
            <w:pPr>
              <w:jc w:val="both"/>
              <w:rPr>
                <w:sz w:val="20"/>
                <w:szCs w:val="20"/>
              </w:rPr>
            </w:pPr>
            <w:r w:rsidRPr="00E76BB5">
              <w:rPr>
                <w:sz w:val="20"/>
                <w:szCs w:val="20"/>
              </w:rPr>
              <w:t>Корректировка с учетом надежности и качества реализуемых товаров (оказываемых услуг), подлежащая учету в НВВ</w:t>
            </w:r>
          </w:p>
        </w:tc>
        <w:tc>
          <w:tcPr>
            <w:tcW w:w="1383" w:type="dxa"/>
            <w:shd w:val="clear" w:color="auto" w:fill="auto"/>
            <w:vAlign w:val="center"/>
          </w:tcPr>
          <w:p w14:paraId="501ED9D9" w14:textId="77777777" w:rsidR="007A5BF1" w:rsidRPr="00E76BB5" w:rsidRDefault="007A5BF1" w:rsidP="00C409C2">
            <w:pPr>
              <w:jc w:val="center"/>
            </w:pPr>
          </w:p>
        </w:tc>
        <w:tc>
          <w:tcPr>
            <w:tcW w:w="1654" w:type="dxa"/>
            <w:shd w:val="clear" w:color="auto" w:fill="auto"/>
            <w:vAlign w:val="center"/>
          </w:tcPr>
          <w:p w14:paraId="4A982D87" w14:textId="77777777" w:rsidR="007A5BF1" w:rsidRPr="00E76BB5" w:rsidRDefault="007A5BF1" w:rsidP="00C409C2">
            <w:pPr>
              <w:jc w:val="center"/>
            </w:pPr>
          </w:p>
        </w:tc>
        <w:tc>
          <w:tcPr>
            <w:tcW w:w="1791" w:type="dxa"/>
            <w:shd w:val="clear" w:color="auto" w:fill="auto"/>
            <w:vAlign w:val="center"/>
          </w:tcPr>
          <w:p w14:paraId="4B1769C3" w14:textId="77777777" w:rsidR="007A5BF1" w:rsidRPr="00E76BB5" w:rsidRDefault="007A5BF1" w:rsidP="00C409C2">
            <w:pPr>
              <w:jc w:val="center"/>
            </w:pPr>
          </w:p>
        </w:tc>
        <w:tc>
          <w:tcPr>
            <w:tcW w:w="1517" w:type="dxa"/>
            <w:shd w:val="clear" w:color="auto" w:fill="auto"/>
            <w:vAlign w:val="center"/>
          </w:tcPr>
          <w:p w14:paraId="5C412FE3" w14:textId="77777777" w:rsidR="007A5BF1" w:rsidRPr="00E76BB5" w:rsidRDefault="007A5BF1" w:rsidP="00C409C2">
            <w:pPr>
              <w:jc w:val="center"/>
            </w:pPr>
          </w:p>
        </w:tc>
      </w:tr>
      <w:tr w:rsidR="00E76BB5" w:rsidRPr="00E76BB5" w14:paraId="01CA3DE2" w14:textId="77777777" w:rsidTr="00C409C2">
        <w:tc>
          <w:tcPr>
            <w:tcW w:w="534" w:type="dxa"/>
            <w:shd w:val="clear" w:color="auto" w:fill="auto"/>
            <w:hideMark/>
          </w:tcPr>
          <w:p w14:paraId="0F5BB5DE" w14:textId="77777777" w:rsidR="007A5BF1" w:rsidRPr="00E76BB5" w:rsidRDefault="007A5BF1" w:rsidP="00C409C2">
            <w:pPr>
              <w:jc w:val="both"/>
              <w:rPr>
                <w:sz w:val="20"/>
                <w:szCs w:val="20"/>
              </w:rPr>
            </w:pPr>
            <w:r w:rsidRPr="00E76BB5">
              <w:rPr>
                <w:sz w:val="20"/>
                <w:szCs w:val="20"/>
              </w:rPr>
              <w:t>9.</w:t>
            </w:r>
          </w:p>
        </w:tc>
        <w:tc>
          <w:tcPr>
            <w:tcW w:w="3861" w:type="dxa"/>
            <w:shd w:val="clear" w:color="auto" w:fill="auto"/>
            <w:vAlign w:val="center"/>
            <w:hideMark/>
          </w:tcPr>
          <w:p w14:paraId="4C5CACE9" w14:textId="77777777" w:rsidR="007A5BF1" w:rsidRPr="00E76BB5" w:rsidRDefault="007A5BF1" w:rsidP="00C409C2">
            <w:pPr>
              <w:jc w:val="both"/>
              <w:rPr>
                <w:sz w:val="20"/>
                <w:szCs w:val="20"/>
              </w:rPr>
            </w:pPr>
            <w:r w:rsidRPr="00E76BB5">
              <w:rPr>
                <w:sz w:val="20"/>
                <w:szCs w:val="20"/>
              </w:rPr>
              <w:t>Корректировка НВВ в связи с изменением (неисполнением) инвестиционной программы</w:t>
            </w:r>
          </w:p>
        </w:tc>
        <w:tc>
          <w:tcPr>
            <w:tcW w:w="1383" w:type="dxa"/>
            <w:shd w:val="clear" w:color="auto" w:fill="auto"/>
            <w:vAlign w:val="center"/>
          </w:tcPr>
          <w:p w14:paraId="1A624761" w14:textId="77777777" w:rsidR="007A5BF1" w:rsidRPr="00E76BB5" w:rsidRDefault="007A5BF1" w:rsidP="00C409C2">
            <w:pPr>
              <w:jc w:val="center"/>
            </w:pPr>
            <w:r w:rsidRPr="00E76BB5">
              <w:t>21,54</w:t>
            </w:r>
          </w:p>
        </w:tc>
        <w:tc>
          <w:tcPr>
            <w:tcW w:w="1654" w:type="dxa"/>
            <w:shd w:val="clear" w:color="auto" w:fill="auto"/>
            <w:vAlign w:val="center"/>
          </w:tcPr>
          <w:p w14:paraId="47591AD2" w14:textId="77777777" w:rsidR="007A5BF1" w:rsidRPr="00E76BB5" w:rsidRDefault="007A5BF1" w:rsidP="00C409C2">
            <w:pPr>
              <w:jc w:val="center"/>
            </w:pPr>
            <w:r w:rsidRPr="00E76BB5">
              <w:t>0,00</w:t>
            </w:r>
          </w:p>
        </w:tc>
        <w:tc>
          <w:tcPr>
            <w:tcW w:w="1791" w:type="dxa"/>
            <w:shd w:val="clear" w:color="auto" w:fill="auto"/>
            <w:vAlign w:val="center"/>
          </w:tcPr>
          <w:p w14:paraId="4066C82D" w14:textId="77777777" w:rsidR="007A5BF1" w:rsidRPr="00E76BB5" w:rsidRDefault="007A5BF1" w:rsidP="00C409C2">
            <w:pPr>
              <w:jc w:val="center"/>
            </w:pPr>
            <w:r w:rsidRPr="00E76BB5">
              <w:t>125,56</w:t>
            </w:r>
          </w:p>
        </w:tc>
        <w:tc>
          <w:tcPr>
            <w:tcW w:w="1517" w:type="dxa"/>
            <w:shd w:val="clear" w:color="auto" w:fill="auto"/>
            <w:vAlign w:val="center"/>
          </w:tcPr>
          <w:p w14:paraId="421A30AD" w14:textId="77777777" w:rsidR="007A5BF1" w:rsidRPr="00E76BB5" w:rsidRDefault="007A5BF1" w:rsidP="00C409C2">
            <w:pPr>
              <w:jc w:val="center"/>
            </w:pPr>
            <w:r w:rsidRPr="00E76BB5">
              <w:t>125,56</w:t>
            </w:r>
          </w:p>
        </w:tc>
      </w:tr>
      <w:tr w:rsidR="00E76BB5" w:rsidRPr="00E76BB5" w14:paraId="072A18BF" w14:textId="77777777" w:rsidTr="00C409C2">
        <w:trPr>
          <w:trHeight w:val="425"/>
        </w:trPr>
        <w:tc>
          <w:tcPr>
            <w:tcW w:w="534" w:type="dxa"/>
            <w:shd w:val="clear" w:color="auto" w:fill="auto"/>
            <w:hideMark/>
          </w:tcPr>
          <w:p w14:paraId="46B4C332" w14:textId="77777777" w:rsidR="007A5BF1" w:rsidRPr="00E76BB5" w:rsidRDefault="007A5BF1" w:rsidP="00C409C2">
            <w:pPr>
              <w:jc w:val="both"/>
              <w:rPr>
                <w:bCs/>
                <w:sz w:val="20"/>
                <w:szCs w:val="20"/>
              </w:rPr>
            </w:pPr>
            <w:r w:rsidRPr="00E76BB5">
              <w:rPr>
                <w:bCs/>
                <w:sz w:val="20"/>
                <w:szCs w:val="20"/>
              </w:rPr>
              <w:t>10.</w:t>
            </w:r>
          </w:p>
        </w:tc>
        <w:tc>
          <w:tcPr>
            <w:tcW w:w="3861" w:type="dxa"/>
            <w:shd w:val="clear" w:color="auto" w:fill="auto"/>
            <w:vAlign w:val="center"/>
            <w:hideMark/>
          </w:tcPr>
          <w:p w14:paraId="1FB12292" w14:textId="77777777" w:rsidR="007A5BF1" w:rsidRPr="00E76BB5" w:rsidRDefault="007A5BF1" w:rsidP="00C409C2">
            <w:pPr>
              <w:jc w:val="both"/>
              <w:rPr>
                <w:bCs/>
                <w:sz w:val="20"/>
                <w:szCs w:val="20"/>
              </w:rPr>
            </w:pPr>
            <w:r w:rsidRPr="00E76BB5">
              <w:rPr>
                <w:bCs/>
                <w:sz w:val="20"/>
                <w:szCs w:val="20"/>
              </w:rPr>
              <w:t>ИТОГО необходимая валовая выручка</w:t>
            </w:r>
          </w:p>
        </w:tc>
        <w:tc>
          <w:tcPr>
            <w:tcW w:w="1383" w:type="dxa"/>
            <w:shd w:val="clear" w:color="auto" w:fill="auto"/>
            <w:vAlign w:val="center"/>
          </w:tcPr>
          <w:p w14:paraId="6987F781" w14:textId="77777777" w:rsidR="007A5BF1" w:rsidRPr="00E76BB5" w:rsidRDefault="007A5BF1" w:rsidP="00C409C2">
            <w:pPr>
              <w:jc w:val="center"/>
            </w:pPr>
            <w:r w:rsidRPr="00E76BB5">
              <w:t>21 272,21</w:t>
            </w:r>
          </w:p>
        </w:tc>
        <w:tc>
          <w:tcPr>
            <w:tcW w:w="1654" w:type="dxa"/>
            <w:shd w:val="clear" w:color="auto" w:fill="auto"/>
            <w:vAlign w:val="center"/>
          </w:tcPr>
          <w:p w14:paraId="202F001C" w14:textId="77777777" w:rsidR="007A5BF1" w:rsidRPr="00E76BB5" w:rsidRDefault="007A5BF1" w:rsidP="00C409C2">
            <w:pPr>
              <w:jc w:val="center"/>
            </w:pPr>
            <w:r w:rsidRPr="00E76BB5">
              <w:t>19 235,93</w:t>
            </w:r>
          </w:p>
        </w:tc>
        <w:tc>
          <w:tcPr>
            <w:tcW w:w="1791" w:type="dxa"/>
            <w:shd w:val="clear" w:color="auto" w:fill="auto"/>
            <w:vAlign w:val="center"/>
          </w:tcPr>
          <w:p w14:paraId="4623E965" w14:textId="77777777" w:rsidR="007A5BF1" w:rsidRPr="00E76BB5" w:rsidRDefault="007A5BF1" w:rsidP="00C409C2">
            <w:pPr>
              <w:jc w:val="center"/>
            </w:pPr>
            <w:r w:rsidRPr="00E76BB5">
              <w:t>19 606,59</w:t>
            </w:r>
          </w:p>
        </w:tc>
        <w:tc>
          <w:tcPr>
            <w:tcW w:w="1517" w:type="dxa"/>
            <w:shd w:val="clear" w:color="auto" w:fill="auto"/>
            <w:vAlign w:val="center"/>
          </w:tcPr>
          <w:p w14:paraId="6ABD9C82" w14:textId="77777777" w:rsidR="007A5BF1" w:rsidRPr="00E76BB5" w:rsidRDefault="007A5BF1" w:rsidP="00C409C2">
            <w:pPr>
              <w:jc w:val="center"/>
            </w:pPr>
            <w:r w:rsidRPr="00E76BB5">
              <w:t>370,66</w:t>
            </w:r>
          </w:p>
        </w:tc>
      </w:tr>
      <w:tr w:rsidR="00E76BB5" w:rsidRPr="00E76BB5" w14:paraId="5630CDDE" w14:textId="77777777" w:rsidTr="00C409C2">
        <w:tc>
          <w:tcPr>
            <w:tcW w:w="534" w:type="dxa"/>
            <w:shd w:val="clear" w:color="auto" w:fill="auto"/>
          </w:tcPr>
          <w:p w14:paraId="750411FA" w14:textId="77777777" w:rsidR="007A5BF1" w:rsidRPr="00E76BB5" w:rsidRDefault="007A5BF1" w:rsidP="00C409C2">
            <w:pPr>
              <w:jc w:val="both"/>
              <w:rPr>
                <w:bCs/>
                <w:sz w:val="20"/>
                <w:szCs w:val="20"/>
              </w:rPr>
            </w:pPr>
            <w:r w:rsidRPr="00E76BB5">
              <w:rPr>
                <w:bCs/>
                <w:sz w:val="20"/>
                <w:szCs w:val="20"/>
              </w:rPr>
              <w:t>11.</w:t>
            </w:r>
          </w:p>
        </w:tc>
        <w:tc>
          <w:tcPr>
            <w:tcW w:w="3861" w:type="dxa"/>
            <w:shd w:val="clear" w:color="auto" w:fill="auto"/>
            <w:vAlign w:val="center"/>
          </w:tcPr>
          <w:p w14:paraId="3832A5AC" w14:textId="77777777" w:rsidR="007A5BF1" w:rsidRPr="00E76BB5" w:rsidRDefault="007A5BF1" w:rsidP="00C409C2">
            <w:pPr>
              <w:jc w:val="both"/>
              <w:rPr>
                <w:bCs/>
                <w:sz w:val="20"/>
                <w:szCs w:val="20"/>
              </w:rPr>
            </w:pPr>
            <w:r w:rsidRPr="00E76BB5">
              <w:rPr>
                <w:bCs/>
                <w:sz w:val="20"/>
                <w:szCs w:val="20"/>
              </w:rPr>
              <w:t>- в том числе: на потребительском рынке</w:t>
            </w:r>
          </w:p>
        </w:tc>
        <w:tc>
          <w:tcPr>
            <w:tcW w:w="1383" w:type="dxa"/>
            <w:shd w:val="clear" w:color="auto" w:fill="auto"/>
            <w:vAlign w:val="center"/>
          </w:tcPr>
          <w:p w14:paraId="0A0A8916" w14:textId="77777777" w:rsidR="007A5BF1" w:rsidRPr="00E76BB5" w:rsidRDefault="007A5BF1" w:rsidP="00C409C2">
            <w:pPr>
              <w:jc w:val="center"/>
            </w:pPr>
            <w:r w:rsidRPr="00E76BB5">
              <w:t>21 272,21</w:t>
            </w:r>
          </w:p>
        </w:tc>
        <w:tc>
          <w:tcPr>
            <w:tcW w:w="1654" w:type="dxa"/>
            <w:shd w:val="clear" w:color="auto" w:fill="auto"/>
            <w:vAlign w:val="center"/>
          </w:tcPr>
          <w:p w14:paraId="5139BD0D" w14:textId="77777777" w:rsidR="007A5BF1" w:rsidRPr="00E76BB5" w:rsidRDefault="007A5BF1" w:rsidP="00C409C2">
            <w:pPr>
              <w:jc w:val="center"/>
            </w:pPr>
            <w:r w:rsidRPr="00E76BB5">
              <w:t>19 235,93</w:t>
            </w:r>
          </w:p>
        </w:tc>
        <w:tc>
          <w:tcPr>
            <w:tcW w:w="1791" w:type="dxa"/>
            <w:shd w:val="clear" w:color="auto" w:fill="auto"/>
            <w:vAlign w:val="center"/>
          </w:tcPr>
          <w:p w14:paraId="2F166E12" w14:textId="77777777" w:rsidR="007A5BF1" w:rsidRPr="00E76BB5" w:rsidRDefault="007A5BF1" w:rsidP="00C409C2">
            <w:pPr>
              <w:jc w:val="center"/>
            </w:pPr>
            <w:r w:rsidRPr="00E76BB5">
              <w:t>19 606,59</w:t>
            </w:r>
          </w:p>
        </w:tc>
        <w:tc>
          <w:tcPr>
            <w:tcW w:w="1517" w:type="dxa"/>
            <w:shd w:val="clear" w:color="auto" w:fill="auto"/>
            <w:vAlign w:val="center"/>
          </w:tcPr>
          <w:p w14:paraId="0A8973EC" w14:textId="77777777" w:rsidR="007A5BF1" w:rsidRPr="00E76BB5" w:rsidRDefault="007A5BF1" w:rsidP="00C409C2">
            <w:pPr>
              <w:jc w:val="center"/>
            </w:pPr>
            <w:r w:rsidRPr="00E76BB5">
              <w:t>370,66</w:t>
            </w:r>
          </w:p>
        </w:tc>
      </w:tr>
    </w:tbl>
    <w:p w14:paraId="2956B323" w14:textId="77777777" w:rsidR="007A5BF1" w:rsidRPr="00E76BB5" w:rsidRDefault="007A5BF1" w:rsidP="007A5BF1">
      <w:pPr>
        <w:tabs>
          <w:tab w:val="left" w:pos="1134"/>
        </w:tabs>
        <w:spacing w:line="360" w:lineRule="auto"/>
        <w:jc w:val="both"/>
      </w:pPr>
    </w:p>
    <w:p w14:paraId="7E23185B" w14:textId="77777777" w:rsidR="007A5BF1" w:rsidRPr="00E76BB5" w:rsidRDefault="007A5BF1" w:rsidP="007A5BF1">
      <w:pPr>
        <w:tabs>
          <w:tab w:val="left" w:pos="1134"/>
        </w:tabs>
        <w:spacing w:line="360" w:lineRule="auto"/>
        <w:ind w:firstLine="709"/>
        <w:jc w:val="both"/>
      </w:pPr>
      <w:r w:rsidRPr="00E76BB5">
        <w:t>Общая величина НВВ (в расчете на год) на 2019 год должна составить 19 606,59 тыс. руб., в том числе на потребительском рынке 19 606,59 тыс. руб.</w:t>
      </w:r>
    </w:p>
    <w:p w14:paraId="236A68AD" w14:textId="77777777" w:rsidR="007A5BF1" w:rsidRPr="00E76BB5" w:rsidRDefault="007A5BF1" w:rsidP="007A5BF1">
      <w:pPr>
        <w:spacing w:line="360" w:lineRule="auto"/>
        <w:ind w:firstLine="709"/>
        <w:jc w:val="both"/>
      </w:pPr>
      <w:r w:rsidRPr="00E76BB5">
        <w:t>Сумма корректировки НВВ в среднем на 2019 год, относительно предложений предприятия в сторону увеличения составила 370,66 тыс. руб., в том числе на потребительском рынке 370,66 тыс. руб. Сводная информация в разрезе статей затрат отражена в приложении № 1 к данному экспертному заключению.</w:t>
      </w:r>
    </w:p>
    <w:p w14:paraId="443E7403" w14:textId="77777777" w:rsidR="007A5BF1" w:rsidRPr="00E76BB5" w:rsidRDefault="007A5BF1" w:rsidP="007A5BF1">
      <w:pPr>
        <w:spacing w:line="360" w:lineRule="auto"/>
        <w:ind w:firstLine="709"/>
        <w:jc w:val="both"/>
      </w:pPr>
      <w:r w:rsidRPr="00E76BB5">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2AF575A7" w14:textId="77777777" w:rsidR="007A5BF1" w:rsidRPr="00E76BB5" w:rsidRDefault="007A5BF1" w:rsidP="007A5BF1">
      <w:pPr>
        <w:spacing w:line="360" w:lineRule="auto"/>
        <w:ind w:firstLine="709"/>
        <w:jc w:val="both"/>
      </w:pPr>
      <w:r w:rsidRPr="00E76BB5">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25AF43FD" w14:textId="77777777" w:rsidR="007A5BF1" w:rsidRPr="00E76BB5" w:rsidRDefault="007A5BF1" w:rsidP="007A5BF1">
      <w:pPr>
        <w:spacing w:line="360" w:lineRule="auto"/>
        <w:ind w:firstLine="709"/>
        <w:jc w:val="both"/>
      </w:pPr>
      <w:r w:rsidRPr="00E76BB5">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4FCFFCDA" w14:textId="77777777" w:rsidR="007A5BF1" w:rsidRPr="00E76BB5" w:rsidRDefault="007A5BF1" w:rsidP="007A5BF1">
      <w:pPr>
        <w:spacing w:line="360" w:lineRule="auto"/>
        <w:ind w:firstLine="709"/>
        <w:jc w:val="both"/>
      </w:pPr>
      <w:r w:rsidRPr="00E76BB5">
        <w:t xml:space="preserve">Поскольку учёт необходимой валовой выручки на потребительском рынке в сумме 19 606,59 тыс. руб., приведет к росту тарифов на тепловую энергию с 1 июля 2019 на 26,91 %, и росту вносимой гражданами платы, что приведет к превышению среднего индекса изменения размера вносимой гражданами платы за коммунальные услуги, эксперты предлагают не учитывать в необходимой валовой выручке предприятия на потребительском рынке на 2019 </w:t>
      </w:r>
      <w:r w:rsidRPr="00E76BB5">
        <w:lastRenderedPageBreak/>
        <w:t>год 1 104,66 тыс. руб., а учесть данные расходы в НВВ предприятия в следующих периодах регулирования.</w:t>
      </w:r>
    </w:p>
    <w:p w14:paraId="79241D05" w14:textId="77777777" w:rsidR="007A5BF1" w:rsidRPr="00E76BB5" w:rsidRDefault="007A5BF1" w:rsidP="007A5BF1">
      <w:pPr>
        <w:spacing w:line="360" w:lineRule="auto"/>
        <w:ind w:firstLine="709"/>
        <w:jc w:val="both"/>
      </w:pPr>
      <w:r w:rsidRPr="00E76BB5">
        <w:t>Тогда сумма корректировки НВВ на 2019 год, относительно предложений предприятия в сторону снижения составит 734,00 тыс. руб. (370,66 – 1 104,66 = - 734,00 тыс. руб.), в том числе на потребительском рынке 734,00 тыс. руб.</w:t>
      </w:r>
    </w:p>
    <w:p w14:paraId="085724BE" w14:textId="77777777" w:rsidR="007A5BF1" w:rsidRPr="00E76BB5" w:rsidRDefault="007A5BF1" w:rsidP="007A5BF1">
      <w:pPr>
        <w:pStyle w:val="1"/>
        <w:numPr>
          <w:ilvl w:val="0"/>
          <w:numId w:val="10"/>
        </w:numPr>
        <w:spacing w:line="360" w:lineRule="auto"/>
        <w:jc w:val="center"/>
      </w:pPr>
      <w:bookmarkStart w:id="426" w:name="_Toc469931753"/>
      <w:bookmarkStart w:id="427" w:name="_Toc532193598"/>
      <w:bookmarkStart w:id="428" w:name="_Hlk532142374"/>
      <w:r w:rsidRPr="00E76BB5">
        <w:t>Тарифы НА ТЕПЛОВУЮ ЭНЕРГИЮ на 2019 год на основании скорректированной необходимой валовой выручки</w:t>
      </w:r>
      <w:bookmarkEnd w:id="426"/>
      <w:r w:rsidRPr="00E76BB5">
        <w:t xml:space="preserve"> для ООО «Коммунальщик»</w:t>
      </w:r>
      <w:bookmarkEnd w:id="427"/>
    </w:p>
    <w:bookmarkEnd w:id="428"/>
    <w:p w14:paraId="122931AB" w14:textId="77777777" w:rsidR="007A5BF1" w:rsidRPr="00E76BB5" w:rsidRDefault="007A5BF1" w:rsidP="007A5BF1">
      <w:pPr>
        <w:rPr>
          <w:lang w:eastAsia="en-US"/>
        </w:rPr>
      </w:pPr>
    </w:p>
    <w:p w14:paraId="516319C7" w14:textId="25D5AD30" w:rsidR="007A5BF1" w:rsidRPr="00E76BB5" w:rsidRDefault="007A5BF1" w:rsidP="007A5BF1">
      <w:pPr>
        <w:tabs>
          <w:tab w:val="left" w:pos="1134"/>
        </w:tabs>
        <w:spacing w:line="360" w:lineRule="auto"/>
        <w:ind w:firstLine="709"/>
        <w:jc w:val="both"/>
      </w:pPr>
      <w:r w:rsidRPr="00E76BB5">
        <w:t>Общая величина НВВ (в расчете на год) на 2019 год составила 18 501,93 тыс. руб., в том числе на потребительском рынке 18 501,93 тыс. руб.</w:t>
      </w:r>
    </w:p>
    <w:p w14:paraId="61E0CB05" w14:textId="77777777" w:rsidR="007A5BF1" w:rsidRPr="00E76BB5" w:rsidRDefault="007A5BF1" w:rsidP="007A5BF1">
      <w:pPr>
        <w:jc w:val="right"/>
        <w:rPr>
          <w:lang w:val="en-US" w:eastAsia="en-US"/>
        </w:rPr>
      </w:pPr>
      <w:r w:rsidRPr="00E76BB5">
        <w:rPr>
          <w:lang w:eastAsia="en-US"/>
        </w:rPr>
        <w:t xml:space="preserve">Таблица </w:t>
      </w:r>
      <w:r w:rsidRPr="00E76BB5">
        <w:rPr>
          <w:lang w:val="en-US" w:eastAsia="en-US"/>
        </w:rPr>
        <w:t>9</w:t>
      </w:r>
    </w:p>
    <w:p w14:paraId="07D975F5" w14:textId="77777777" w:rsidR="007A5BF1" w:rsidRPr="00E76BB5" w:rsidRDefault="007A5BF1" w:rsidP="007A5BF1">
      <w:pPr>
        <w:rPr>
          <w:lang w:eastAsia="en-US"/>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6646"/>
        <w:gridCol w:w="2390"/>
      </w:tblGrid>
      <w:tr w:rsidR="00E76BB5" w:rsidRPr="00E76BB5" w14:paraId="3D0E98F4" w14:textId="77777777" w:rsidTr="00C409C2">
        <w:trPr>
          <w:trHeight w:val="834"/>
          <w:jc w:val="center"/>
        </w:trPr>
        <w:tc>
          <w:tcPr>
            <w:tcW w:w="1100" w:type="dxa"/>
            <w:tcBorders>
              <w:top w:val="single" w:sz="4" w:space="0" w:color="auto"/>
            </w:tcBorders>
            <w:shd w:val="clear" w:color="auto" w:fill="auto"/>
            <w:vAlign w:val="center"/>
          </w:tcPr>
          <w:p w14:paraId="3C8EE423" w14:textId="77777777" w:rsidR="007A5BF1" w:rsidRPr="00E76BB5" w:rsidRDefault="007A5BF1" w:rsidP="00C409C2">
            <w:pPr>
              <w:jc w:val="center"/>
            </w:pPr>
            <w:r w:rsidRPr="00E76BB5">
              <w:t>№ п/п</w:t>
            </w:r>
          </w:p>
        </w:tc>
        <w:tc>
          <w:tcPr>
            <w:tcW w:w="6646" w:type="dxa"/>
            <w:tcBorders>
              <w:top w:val="single" w:sz="4" w:space="0" w:color="auto"/>
            </w:tcBorders>
            <w:shd w:val="clear" w:color="auto" w:fill="auto"/>
            <w:vAlign w:val="center"/>
          </w:tcPr>
          <w:p w14:paraId="50D2EC07" w14:textId="77777777" w:rsidR="007A5BF1" w:rsidRPr="00E76BB5" w:rsidRDefault="007A5BF1" w:rsidP="00C409C2">
            <w:pPr>
              <w:jc w:val="center"/>
            </w:pPr>
            <w:r w:rsidRPr="00E76BB5">
              <w:t>Наименование расхода</w:t>
            </w:r>
          </w:p>
        </w:tc>
        <w:tc>
          <w:tcPr>
            <w:tcW w:w="2390" w:type="dxa"/>
            <w:tcBorders>
              <w:top w:val="single" w:sz="4" w:space="0" w:color="auto"/>
            </w:tcBorders>
            <w:shd w:val="clear" w:color="auto" w:fill="auto"/>
            <w:vAlign w:val="center"/>
          </w:tcPr>
          <w:p w14:paraId="46B5B62A" w14:textId="77777777" w:rsidR="007A5BF1" w:rsidRPr="00E76BB5" w:rsidRDefault="007A5BF1" w:rsidP="00C409C2">
            <w:pPr>
              <w:jc w:val="center"/>
            </w:pPr>
            <w:r w:rsidRPr="00E76BB5">
              <w:t xml:space="preserve">Предложения экспертов на </w:t>
            </w:r>
          </w:p>
          <w:p w14:paraId="441A3922" w14:textId="77777777" w:rsidR="007A5BF1" w:rsidRPr="00E76BB5" w:rsidRDefault="007A5BF1" w:rsidP="00C409C2">
            <w:pPr>
              <w:jc w:val="center"/>
            </w:pPr>
            <w:r w:rsidRPr="00E76BB5">
              <w:t>2019 год</w:t>
            </w:r>
          </w:p>
        </w:tc>
      </w:tr>
      <w:tr w:rsidR="00E76BB5" w:rsidRPr="00E76BB5" w14:paraId="09D28C8B" w14:textId="77777777" w:rsidTr="00C409C2">
        <w:trPr>
          <w:trHeight w:val="360"/>
          <w:jc w:val="center"/>
        </w:trPr>
        <w:tc>
          <w:tcPr>
            <w:tcW w:w="1100" w:type="dxa"/>
            <w:shd w:val="clear" w:color="auto" w:fill="auto"/>
            <w:vAlign w:val="center"/>
          </w:tcPr>
          <w:p w14:paraId="740EAD0B" w14:textId="77777777" w:rsidR="007A5BF1" w:rsidRPr="00E76BB5" w:rsidRDefault="007A5BF1" w:rsidP="00C409C2">
            <w:pPr>
              <w:jc w:val="center"/>
            </w:pPr>
            <w:r w:rsidRPr="00E76BB5">
              <w:t>1</w:t>
            </w:r>
          </w:p>
        </w:tc>
        <w:tc>
          <w:tcPr>
            <w:tcW w:w="6646" w:type="dxa"/>
            <w:shd w:val="clear" w:color="auto" w:fill="auto"/>
            <w:vAlign w:val="center"/>
          </w:tcPr>
          <w:p w14:paraId="7211681E" w14:textId="77777777" w:rsidR="007A5BF1" w:rsidRPr="00E76BB5" w:rsidRDefault="007A5BF1" w:rsidP="00C409C2">
            <w:pPr>
              <w:jc w:val="both"/>
            </w:pPr>
            <w:r w:rsidRPr="00E76BB5">
              <w:t>НВВ на потребительском рынке,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0D4411C" w14:textId="77777777" w:rsidR="007A5BF1" w:rsidRPr="00E76BB5" w:rsidRDefault="007A5BF1" w:rsidP="00C409C2">
            <w:pPr>
              <w:jc w:val="center"/>
            </w:pPr>
            <w:r w:rsidRPr="00E76BB5">
              <w:t>18 501,93</w:t>
            </w:r>
          </w:p>
        </w:tc>
      </w:tr>
      <w:tr w:rsidR="00E76BB5" w:rsidRPr="00E76BB5" w14:paraId="7A73AECC" w14:textId="77777777" w:rsidTr="00C409C2">
        <w:trPr>
          <w:trHeight w:val="360"/>
          <w:jc w:val="center"/>
        </w:trPr>
        <w:tc>
          <w:tcPr>
            <w:tcW w:w="1100" w:type="dxa"/>
            <w:shd w:val="clear" w:color="auto" w:fill="auto"/>
            <w:vAlign w:val="center"/>
          </w:tcPr>
          <w:p w14:paraId="6D665AE7" w14:textId="77777777" w:rsidR="007A5BF1" w:rsidRPr="00E76BB5" w:rsidRDefault="007A5BF1" w:rsidP="00C409C2">
            <w:pPr>
              <w:jc w:val="center"/>
            </w:pPr>
            <w:r w:rsidRPr="00E76BB5">
              <w:t>1.1</w:t>
            </w:r>
          </w:p>
        </w:tc>
        <w:tc>
          <w:tcPr>
            <w:tcW w:w="6646" w:type="dxa"/>
            <w:shd w:val="clear" w:color="auto" w:fill="auto"/>
            <w:vAlign w:val="center"/>
          </w:tcPr>
          <w:p w14:paraId="0ABA48C8" w14:textId="77777777" w:rsidR="007A5BF1" w:rsidRPr="00E76BB5" w:rsidRDefault="007A5BF1" w:rsidP="00C409C2">
            <w:pPr>
              <w:jc w:val="both"/>
              <w:rPr>
                <w:iCs/>
              </w:rPr>
            </w:pPr>
            <w:r w:rsidRPr="00E76BB5">
              <w:rPr>
                <w:iCs/>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786D3AF" w14:textId="77777777" w:rsidR="007A5BF1" w:rsidRPr="00E76BB5" w:rsidRDefault="007A5BF1" w:rsidP="00C409C2">
            <w:pPr>
              <w:jc w:val="center"/>
            </w:pPr>
            <w:r w:rsidRPr="00E76BB5">
              <w:t>10 202,39</w:t>
            </w:r>
          </w:p>
        </w:tc>
      </w:tr>
      <w:tr w:rsidR="00E76BB5" w:rsidRPr="00E76BB5" w14:paraId="05F428F0" w14:textId="77777777" w:rsidTr="00C409C2">
        <w:trPr>
          <w:trHeight w:val="360"/>
          <w:jc w:val="center"/>
        </w:trPr>
        <w:tc>
          <w:tcPr>
            <w:tcW w:w="1100" w:type="dxa"/>
            <w:shd w:val="clear" w:color="auto" w:fill="auto"/>
            <w:vAlign w:val="center"/>
          </w:tcPr>
          <w:p w14:paraId="4305BA3A" w14:textId="77777777" w:rsidR="007A5BF1" w:rsidRPr="00E76BB5" w:rsidRDefault="007A5BF1" w:rsidP="00C409C2">
            <w:pPr>
              <w:jc w:val="center"/>
            </w:pPr>
            <w:r w:rsidRPr="00E76BB5">
              <w:t>1.2</w:t>
            </w:r>
          </w:p>
        </w:tc>
        <w:tc>
          <w:tcPr>
            <w:tcW w:w="6646" w:type="dxa"/>
            <w:shd w:val="clear" w:color="auto" w:fill="auto"/>
            <w:vAlign w:val="center"/>
          </w:tcPr>
          <w:p w14:paraId="4DC60F1F" w14:textId="77777777" w:rsidR="007A5BF1" w:rsidRPr="00E76BB5" w:rsidRDefault="007A5BF1" w:rsidP="00C409C2">
            <w:pPr>
              <w:jc w:val="both"/>
              <w:rPr>
                <w:iCs/>
              </w:rPr>
            </w:pPr>
            <w:r w:rsidRPr="00E76BB5">
              <w:rPr>
                <w:iCs/>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23F001D" w14:textId="77777777" w:rsidR="007A5BF1" w:rsidRPr="00E76BB5" w:rsidRDefault="007A5BF1" w:rsidP="00C409C2">
            <w:pPr>
              <w:jc w:val="center"/>
            </w:pPr>
            <w:r w:rsidRPr="00E76BB5">
              <w:t>8 299,55</w:t>
            </w:r>
          </w:p>
        </w:tc>
      </w:tr>
      <w:tr w:rsidR="00E76BB5" w:rsidRPr="00E76BB5" w14:paraId="75CC25A8" w14:textId="77777777" w:rsidTr="00C409C2">
        <w:trPr>
          <w:trHeight w:val="360"/>
          <w:jc w:val="center"/>
        </w:trPr>
        <w:tc>
          <w:tcPr>
            <w:tcW w:w="1100" w:type="dxa"/>
            <w:shd w:val="clear" w:color="auto" w:fill="auto"/>
            <w:vAlign w:val="center"/>
            <w:hideMark/>
          </w:tcPr>
          <w:p w14:paraId="02D32ED9" w14:textId="77777777" w:rsidR="007A5BF1" w:rsidRPr="00E76BB5" w:rsidRDefault="007A5BF1" w:rsidP="00C409C2">
            <w:pPr>
              <w:jc w:val="center"/>
            </w:pPr>
            <w:r w:rsidRPr="00E76BB5">
              <w:t>2</w:t>
            </w:r>
          </w:p>
        </w:tc>
        <w:tc>
          <w:tcPr>
            <w:tcW w:w="6646" w:type="dxa"/>
            <w:shd w:val="clear" w:color="auto" w:fill="auto"/>
            <w:vAlign w:val="center"/>
            <w:hideMark/>
          </w:tcPr>
          <w:p w14:paraId="7AB8DC06" w14:textId="77777777" w:rsidR="007A5BF1" w:rsidRPr="00E76BB5" w:rsidRDefault="007A5BF1" w:rsidP="00C409C2">
            <w:pPr>
              <w:jc w:val="both"/>
            </w:pPr>
            <w:r w:rsidRPr="00E76BB5">
              <w:t>Полезный отпуск на потребительский рынок,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0DDBDEE" w14:textId="77777777" w:rsidR="007A5BF1" w:rsidRPr="00E76BB5" w:rsidRDefault="007A5BF1" w:rsidP="00C409C2">
            <w:pPr>
              <w:jc w:val="center"/>
            </w:pPr>
            <w:r w:rsidRPr="00E76BB5">
              <w:t>5 452,95</w:t>
            </w:r>
          </w:p>
        </w:tc>
      </w:tr>
      <w:tr w:rsidR="00E76BB5" w:rsidRPr="00E76BB5" w14:paraId="56497613" w14:textId="77777777" w:rsidTr="00C409C2">
        <w:trPr>
          <w:trHeight w:val="375"/>
          <w:jc w:val="center"/>
        </w:trPr>
        <w:tc>
          <w:tcPr>
            <w:tcW w:w="1100" w:type="dxa"/>
            <w:shd w:val="clear" w:color="auto" w:fill="auto"/>
            <w:vAlign w:val="center"/>
            <w:hideMark/>
          </w:tcPr>
          <w:p w14:paraId="33CD81D6" w14:textId="77777777" w:rsidR="007A5BF1" w:rsidRPr="00E76BB5" w:rsidRDefault="007A5BF1" w:rsidP="00C409C2">
            <w:pPr>
              <w:jc w:val="center"/>
            </w:pPr>
            <w:r w:rsidRPr="00E76BB5">
              <w:t>2.1</w:t>
            </w:r>
          </w:p>
        </w:tc>
        <w:tc>
          <w:tcPr>
            <w:tcW w:w="6646" w:type="dxa"/>
            <w:shd w:val="clear" w:color="auto" w:fill="auto"/>
            <w:vAlign w:val="center"/>
            <w:hideMark/>
          </w:tcPr>
          <w:p w14:paraId="6DFAC67B" w14:textId="77777777" w:rsidR="007A5BF1" w:rsidRPr="00E76BB5" w:rsidRDefault="007A5BF1" w:rsidP="00C409C2">
            <w:pPr>
              <w:jc w:val="both"/>
              <w:rPr>
                <w:iCs/>
              </w:rPr>
            </w:pPr>
            <w:r w:rsidRPr="00E76BB5">
              <w:rPr>
                <w:iCs/>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89D516C" w14:textId="77777777" w:rsidR="007A5BF1" w:rsidRPr="00E76BB5" w:rsidRDefault="007A5BF1" w:rsidP="00C409C2">
            <w:pPr>
              <w:jc w:val="center"/>
            </w:pPr>
            <w:r w:rsidRPr="00E76BB5">
              <w:t>3 158,69</w:t>
            </w:r>
          </w:p>
        </w:tc>
      </w:tr>
      <w:tr w:rsidR="00E76BB5" w:rsidRPr="00E76BB5" w14:paraId="34AF5936" w14:textId="77777777" w:rsidTr="00C409C2">
        <w:trPr>
          <w:trHeight w:val="375"/>
          <w:jc w:val="center"/>
        </w:trPr>
        <w:tc>
          <w:tcPr>
            <w:tcW w:w="1100" w:type="dxa"/>
            <w:shd w:val="clear" w:color="auto" w:fill="auto"/>
            <w:vAlign w:val="center"/>
            <w:hideMark/>
          </w:tcPr>
          <w:p w14:paraId="5B438893" w14:textId="77777777" w:rsidR="007A5BF1" w:rsidRPr="00E76BB5" w:rsidRDefault="007A5BF1" w:rsidP="00C409C2">
            <w:pPr>
              <w:jc w:val="center"/>
            </w:pPr>
            <w:r w:rsidRPr="00E76BB5">
              <w:t>2.2</w:t>
            </w:r>
          </w:p>
        </w:tc>
        <w:tc>
          <w:tcPr>
            <w:tcW w:w="6646" w:type="dxa"/>
            <w:shd w:val="clear" w:color="auto" w:fill="auto"/>
            <w:vAlign w:val="center"/>
            <w:hideMark/>
          </w:tcPr>
          <w:p w14:paraId="48DB48CB" w14:textId="77777777" w:rsidR="007A5BF1" w:rsidRPr="00E76BB5" w:rsidRDefault="007A5BF1" w:rsidP="00C409C2">
            <w:pPr>
              <w:jc w:val="both"/>
              <w:rPr>
                <w:iCs/>
              </w:rPr>
            </w:pPr>
            <w:r w:rsidRPr="00E76BB5">
              <w:rPr>
                <w:iCs/>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1F8461F9" w14:textId="77777777" w:rsidR="007A5BF1" w:rsidRPr="00E76BB5" w:rsidRDefault="007A5BF1" w:rsidP="00C409C2">
            <w:pPr>
              <w:jc w:val="center"/>
            </w:pPr>
            <w:r w:rsidRPr="00E76BB5">
              <w:t>2 294,26</w:t>
            </w:r>
          </w:p>
        </w:tc>
      </w:tr>
      <w:tr w:rsidR="00E76BB5" w:rsidRPr="00E76BB5" w14:paraId="07790E61" w14:textId="77777777" w:rsidTr="00C409C2">
        <w:trPr>
          <w:trHeight w:val="360"/>
          <w:jc w:val="center"/>
        </w:trPr>
        <w:tc>
          <w:tcPr>
            <w:tcW w:w="1100" w:type="dxa"/>
            <w:shd w:val="clear" w:color="auto" w:fill="auto"/>
            <w:vAlign w:val="center"/>
            <w:hideMark/>
          </w:tcPr>
          <w:p w14:paraId="45FE3898" w14:textId="77777777" w:rsidR="007A5BF1" w:rsidRPr="00E76BB5" w:rsidRDefault="007A5BF1" w:rsidP="00C409C2">
            <w:pPr>
              <w:jc w:val="center"/>
            </w:pPr>
            <w:r w:rsidRPr="00E76BB5">
              <w:t>3</w:t>
            </w:r>
          </w:p>
        </w:tc>
        <w:tc>
          <w:tcPr>
            <w:tcW w:w="6646" w:type="dxa"/>
            <w:shd w:val="clear" w:color="auto" w:fill="auto"/>
            <w:vAlign w:val="center"/>
            <w:hideMark/>
          </w:tcPr>
          <w:p w14:paraId="44CE001A" w14:textId="77777777" w:rsidR="007A5BF1" w:rsidRPr="00E76BB5" w:rsidRDefault="007A5BF1" w:rsidP="00C409C2">
            <w:pPr>
              <w:jc w:val="both"/>
            </w:pPr>
            <w:r w:rsidRPr="00E76BB5">
              <w:t>Тариф (среднегодовой), руб./Гкал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DE6B9F7" w14:textId="77777777" w:rsidR="007A5BF1" w:rsidRPr="00E76BB5" w:rsidRDefault="007A5BF1" w:rsidP="00C409C2">
            <w:pPr>
              <w:jc w:val="center"/>
            </w:pPr>
            <w:r w:rsidRPr="00E76BB5">
              <w:t>3 393,01</w:t>
            </w:r>
          </w:p>
        </w:tc>
      </w:tr>
      <w:tr w:rsidR="00E76BB5" w:rsidRPr="00E76BB5" w14:paraId="48B6193B" w14:textId="77777777" w:rsidTr="00C409C2">
        <w:trPr>
          <w:trHeight w:val="375"/>
          <w:jc w:val="center"/>
        </w:trPr>
        <w:tc>
          <w:tcPr>
            <w:tcW w:w="1100" w:type="dxa"/>
            <w:shd w:val="clear" w:color="auto" w:fill="auto"/>
            <w:vAlign w:val="center"/>
            <w:hideMark/>
          </w:tcPr>
          <w:p w14:paraId="4A2943F4" w14:textId="77777777" w:rsidR="007A5BF1" w:rsidRPr="00E76BB5" w:rsidRDefault="007A5BF1" w:rsidP="00C409C2">
            <w:pPr>
              <w:jc w:val="center"/>
            </w:pPr>
            <w:r w:rsidRPr="00E76BB5">
              <w:t>3.1</w:t>
            </w:r>
          </w:p>
        </w:tc>
        <w:tc>
          <w:tcPr>
            <w:tcW w:w="6646" w:type="dxa"/>
            <w:tcBorders>
              <w:right w:val="single" w:sz="4" w:space="0" w:color="auto"/>
            </w:tcBorders>
            <w:shd w:val="clear" w:color="auto" w:fill="auto"/>
            <w:vAlign w:val="center"/>
            <w:hideMark/>
          </w:tcPr>
          <w:p w14:paraId="2C20C1A2" w14:textId="77777777" w:rsidR="007A5BF1" w:rsidRPr="00E76BB5" w:rsidRDefault="007A5BF1" w:rsidP="00C409C2">
            <w:pPr>
              <w:jc w:val="both"/>
              <w:rPr>
                <w:iCs/>
              </w:rPr>
            </w:pPr>
            <w:r w:rsidRPr="00E76BB5">
              <w:rPr>
                <w:iCs/>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FB11D18" w14:textId="77777777" w:rsidR="007A5BF1" w:rsidRPr="00E76BB5" w:rsidRDefault="007A5BF1" w:rsidP="00C409C2">
            <w:pPr>
              <w:jc w:val="center"/>
            </w:pPr>
            <w:r w:rsidRPr="00E76BB5">
              <w:t>3 229,94</w:t>
            </w:r>
          </w:p>
        </w:tc>
      </w:tr>
      <w:tr w:rsidR="00E76BB5" w:rsidRPr="00E76BB5" w14:paraId="1A96ADC6" w14:textId="77777777" w:rsidTr="00C409C2">
        <w:trPr>
          <w:trHeight w:val="375"/>
          <w:jc w:val="center"/>
        </w:trPr>
        <w:tc>
          <w:tcPr>
            <w:tcW w:w="1100" w:type="dxa"/>
            <w:shd w:val="clear" w:color="auto" w:fill="auto"/>
            <w:vAlign w:val="center"/>
            <w:hideMark/>
          </w:tcPr>
          <w:p w14:paraId="0CF2BB7D" w14:textId="77777777" w:rsidR="007A5BF1" w:rsidRPr="00E76BB5" w:rsidRDefault="007A5BF1" w:rsidP="00C409C2">
            <w:pPr>
              <w:jc w:val="center"/>
            </w:pPr>
            <w:r w:rsidRPr="00E76BB5">
              <w:t>3.2</w:t>
            </w:r>
          </w:p>
        </w:tc>
        <w:tc>
          <w:tcPr>
            <w:tcW w:w="6646" w:type="dxa"/>
            <w:tcBorders>
              <w:right w:val="single" w:sz="4" w:space="0" w:color="auto"/>
            </w:tcBorders>
            <w:shd w:val="clear" w:color="auto" w:fill="auto"/>
            <w:vAlign w:val="center"/>
            <w:hideMark/>
          </w:tcPr>
          <w:p w14:paraId="570F4FB9" w14:textId="77777777" w:rsidR="007A5BF1" w:rsidRPr="00E76BB5" w:rsidRDefault="007A5BF1" w:rsidP="00C409C2">
            <w:pPr>
              <w:jc w:val="both"/>
              <w:rPr>
                <w:iCs/>
              </w:rPr>
            </w:pPr>
            <w:r w:rsidRPr="00E76BB5">
              <w:rPr>
                <w:iCs/>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1725795" w14:textId="77777777" w:rsidR="007A5BF1" w:rsidRPr="00E76BB5" w:rsidRDefault="007A5BF1" w:rsidP="00C409C2">
            <w:pPr>
              <w:jc w:val="center"/>
            </w:pPr>
            <w:r w:rsidRPr="00E76BB5">
              <w:t>3 617,53</w:t>
            </w:r>
          </w:p>
        </w:tc>
      </w:tr>
      <w:tr w:rsidR="00E76BB5" w:rsidRPr="00E76BB5" w14:paraId="1471448E" w14:textId="77777777" w:rsidTr="00C409C2">
        <w:trPr>
          <w:trHeight w:val="375"/>
          <w:jc w:val="center"/>
        </w:trPr>
        <w:tc>
          <w:tcPr>
            <w:tcW w:w="1100" w:type="dxa"/>
            <w:shd w:val="clear" w:color="auto" w:fill="auto"/>
            <w:vAlign w:val="center"/>
            <w:hideMark/>
          </w:tcPr>
          <w:p w14:paraId="219532B7" w14:textId="77777777" w:rsidR="007A5BF1" w:rsidRPr="00E76BB5" w:rsidRDefault="007A5BF1" w:rsidP="00C409C2">
            <w:pPr>
              <w:jc w:val="center"/>
            </w:pPr>
            <w:r w:rsidRPr="00E76BB5">
              <w:t>4</w:t>
            </w:r>
          </w:p>
        </w:tc>
        <w:tc>
          <w:tcPr>
            <w:tcW w:w="6646" w:type="dxa"/>
            <w:shd w:val="clear" w:color="auto" w:fill="auto"/>
            <w:vAlign w:val="center"/>
            <w:hideMark/>
          </w:tcPr>
          <w:p w14:paraId="73C754C8" w14:textId="77777777" w:rsidR="007A5BF1" w:rsidRPr="00E76BB5" w:rsidRDefault="007A5BF1" w:rsidP="00C409C2">
            <w:pPr>
              <w:jc w:val="both"/>
              <w:rPr>
                <w:iCs/>
              </w:rPr>
            </w:pPr>
            <w:r w:rsidRPr="00E76BB5">
              <w:rPr>
                <w:iCs/>
              </w:rPr>
              <w:t>Рост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10C6AFD" w14:textId="77777777" w:rsidR="007A5BF1" w:rsidRPr="00E76BB5" w:rsidRDefault="007A5BF1" w:rsidP="00C409C2">
            <w:pPr>
              <w:jc w:val="center"/>
            </w:pPr>
            <w:r w:rsidRPr="00E76BB5">
              <w:t>12,00 %</w:t>
            </w:r>
          </w:p>
        </w:tc>
      </w:tr>
    </w:tbl>
    <w:p w14:paraId="585FAA7D" w14:textId="77201DBE" w:rsidR="007A5BF1" w:rsidRPr="00E76BB5" w:rsidRDefault="00C96167" w:rsidP="00C96167">
      <w:pPr>
        <w:tabs>
          <w:tab w:val="left" w:pos="1890"/>
        </w:tabs>
        <w:spacing w:line="360" w:lineRule="auto"/>
        <w:jc w:val="both"/>
      </w:pPr>
      <w:r w:rsidRPr="00E76BB5">
        <w:rPr>
          <w:noProof/>
        </w:rPr>
        <w:lastRenderedPageBreak/>
        <w:drawing>
          <wp:inline distT="0" distB="0" distL="0" distR="0" wp14:anchorId="61969DCD" wp14:editId="7B1BE493">
            <wp:extent cx="6119495" cy="9064978"/>
            <wp:effectExtent l="0" t="0" r="0" b="317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21862" cy="9068484"/>
                    </a:xfrm>
                    <a:prstGeom prst="rect">
                      <a:avLst/>
                    </a:prstGeom>
                    <a:noFill/>
                    <a:ln>
                      <a:noFill/>
                    </a:ln>
                  </pic:spPr>
                </pic:pic>
              </a:graphicData>
            </a:graphic>
          </wp:inline>
        </w:drawing>
      </w:r>
    </w:p>
    <w:p w14:paraId="691C725F" w14:textId="794CB90C" w:rsidR="007A5BF1" w:rsidRPr="00E76BB5" w:rsidRDefault="00866EBF" w:rsidP="00866EBF">
      <w:pPr>
        <w:tabs>
          <w:tab w:val="left" w:pos="1890"/>
        </w:tabs>
        <w:spacing w:line="360" w:lineRule="auto"/>
        <w:jc w:val="both"/>
      </w:pPr>
      <w:r w:rsidRPr="00E76BB5">
        <w:rPr>
          <w:noProof/>
        </w:rPr>
        <w:lastRenderedPageBreak/>
        <w:drawing>
          <wp:inline distT="0" distB="0" distL="0" distR="0" wp14:anchorId="3A6B9841" wp14:editId="3F1C3663">
            <wp:extent cx="6119495" cy="838771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119495" cy="8387715"/>
                    </a:xfrm>
                    <a:prstGeom prst="rect">
                      <a:avLst/>
                    </a:prstGeom>
                    <a:noFill/>
                    <a:ln>
                      <a:noFill/>
                    </a:ln>
                  </pic:spPr>
                </pic:pic>
              </a:graphicData>
            </a:graphic>
          </wp:inline>
        </w:drawing>
      </w:r>
    </w:p>
    <w:p w14:paraId="3F02D586" w14:textId="77777777" w:rsidR="007A5BF1" w:rsidRPr="00E76BB5" w:rsidRDefault="007A5BF1" w:rsidP="007A5BF1">
      <w:pPr>
        <w:ind w:firstLine="567"/>
        <w:rPr>
          <w:lang w:eastAsia="en-US"/>
        </w:rPr>
      </w:pPr>
    </w:p>
    <w:p w14:paraId="6AC65762" w14:textId="77777777" w:rsidR="007A5BF1" w:rsidRPr="00E76BB5" w:rsidRDefault="007A5BF1" w:rsidP="007A5BF1">
      <w:pPr>
        <w:tabs>
          <w:tab w:val="left" w:pos="1890"/>
        </w:tabs>
        <w:spacing w:line="360" w:lineRule="auto"/>
        <w:ind w:firstLine="720"/>
        <w:jc w:val="both"/>
      </w:pPr>
    </w:p>
    <w:p w14:paraId="75DA3B27" w14:textId="501C37A2" w:rsidR="00C647D0" w:rsidRPr="00E76BB5" w:rsidRDefault="00C647D0" w:rsidP="00C647D0">
      <w:pPr>
        <w:ind w:left="3969" w:right="-1"/>
      </w:pPr>
    </w:p>
    <w:p w14:paraId="658F346A" w14:textId="7624862F" w:rsidR="00C647D0" w:rsidRPr="00E76BB5" w:rsidRDefault="00866EBF" w:rsidP="00866EBF">
      <w:pPr>
        <w:ind w:left="3969" w:right="-1" w:hanging="3969"/>
      </w:pPr>
      <w:r w:rsidRPr="00E76BB5">
        <w:rPr>
          <w:noProof/>
        </w:rPr>
        <w:lastRenderedPageBreak/>
        <w:drawing>
          <wp:inline distT="0" distB="0" distL="0" distR="0" wp14:anchorId="59565BC8" wp14:editId="304A95C3">
            <wp:extent cx="6119202" cy="7834489"/>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125007" cy="7841921"/>
                    </a:xfrm>
                    <a:prstGeom prst="rect">
                      <a:avLst/>
                    </a:prstGeom>
                    <a:noFill/>
                    <a:ln>
                      <a:noFill/>
                    </a:ln>
                  </pic:spPr>
                </pic:pic>
              </a:graphicData>
            </a:graphic>
          </wp:inline>
        </w:drawing>
      </w:r>
    </w:p>
    <w:p w14:paraId="366C1A8C" w14:textId="6AF248C1" w:rsidR="00436881" w:rsidRPr="00E76BB5" w:rsidRDefault="00866EBF" w:rsidP="00866EBF">
      <w:pPr>
        <w:jc w:val="both"/>
        <w:rPr>
          <w:sz w:val="20"/>
          <w:szCs w:val="20"/>
        </w:rPr>
      </w:pPr>
      <w:r w:rsidRPr="00E76BB5">
        <w:rPr>
          <w:noProof/>
        </w:rPr>
        <w:drawing>
          <wp:inline distT="0" distB="0" distL="0" distR="0" wp14:anchorId="22B9D231" wp14:editId="141877AD">
            <wp:extent cx="6119495" cy="92138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119495" cy="921385"/>
                    </a:xfrm>
                    <a:prstGeom prst="rect">
                      <a:avLst/>
                    </a:prstGeom>
                    <a:noFill/>
                    <a:ln>
                      <a:noFill/>
                    </a:ln>
                  </pic:spPr>
                </pic:pic>
              </a:graphicData>
            </a:graphic>
          </wp:inline>
        </w:drawing>
      </w:r>
    </w:p>
    <w:p w14:paraId="6BDDF1EC" w14:textId="3C96D475" w:rsidR="00BD546D" w:rsidRPr="00E76BB5" w:rsidRDefault="00BD546D" w:rsidP="00866EBF">
      <w:pPr>
        <w:jc w:val="both"/>
        <w:rPr>
          <w:sz w:val="20"/>
          <w:szCs w:val="20"/>
        </w:rPr>
      </w:pPr>
    </w:p>
    <w:p w14:paraId="016171BC" w14:textId="1254FBFC" w:rsidR="00BD546D" w:rsidRPr="00E76BB5" w:rsidRDefault="00BD546D" w:rsidP="00866EBF">
      <w:pPr>
        <w:jc w:val="both"/>
        <w:rPr>
          <w:sz w:val="20"/>
          <w:szCs w:val="20"/>
        </w:rPr>
      </w:pPr>
    </w:p>
    <w:p w14:paraId="6153BF59" w14:textId="09994E91" w:rsidR="00BD546D" w:rsidRPr="00E76BB5" w:rsidRDefault="00BD546D" w:rsidP="00BD546D">
      <w:pPr>
        <w:ind w:left="3969"/>
        <w:jc w:val="both"/>
        <w:rPr>
          <w:sz w:val="20"/>
          <w:szCs w:val="20"/>
        </w:rPr>
      </w:pPr>
      <w:r w:rsidRPr="00E76BB5">
        <w:lastRenderedPageBreak/>
        <w:t>Приложение № 30 к протоколу заседания Правления региональной энергетической комиссии Кемеровской области от 14.12.2018 № 79</w:t>
      </w:r>
    </w:p>
    <w:p w14:paraId="2F6F1C89" w14:textId="77777777" w:rsidR="00BD546D" w:rsidRPr="00E76BB5" w:rsidRDefault="00BD546D" w:rsidP="00BD546D">
      <w:pPr>
        <w:tabs>
          <w:tab w:val="left" w:pos="5245"/>
        </w:tabs>
        <w:ind w:left="4536" w:right="-283" w:firstLine="284"/>
        <w:rPr>
          <w:sz w:val="16"/>
          <w:szCs w:val="16"/>
        </w:rPr>
      </w:pPr>
    </w:p>
    <w:p w14:paraId="54A6807F" w14:textId="77777777" w:rsidR="00BD546D" w:rsidRPr="00E76BB5" w:rsidRDefault="00BD546D" w:rsidP="00BD546D">
      <w:pPr>
        <w:ind w:right="-283"/>
        <w:jc w:val="center"/>
        <w:rPr>
          <w:bCs/>
          <w:sz w:val="4"/>
          <w:szCs w:val="4"/>
        </w:rPr>
      </w:pPr>
    </w:p>
    <w:p w14:paraId="7F77BFD5" w14:textId="77777777" w:rsidR="00BD546D" w:rsidRPr="00E76BB5" w:rsidRDefault="00BD546D" w:rsidP="00BD546D">
      <w:pPr>
        <w:ind w:right="-283"/>
        <w:jc w:val="center"/>
        <w:rPr>
          <w:b/>
          <w:bCs/>
          <w:sz w:val="28"/>
          <w:szCs w:val="28"/>
        </w:rPr>
      </w:pPr>
    </w:p>
    <w:p w14:paraId="23C0377B" w14:textId="77777777" w:rsidR="00BD546D" w:rsidRPr="00E76BB5" w:rsidRDefault="00BD546D" w:rsidP="00BD546D">
      <w:pPr>
        <w:ind w:right="-283"/>
        <w:jc w:val="center"/>
        <w:rPr>
          <w:b/>
          <w:bCs/>
          <w:sz w:val="28"/>
          <w:szCs w:val="28"/>
        </w:rPr>
      </w:pPr>
    </w:p>
    <w:p w14:paraId="129C61FB" w14:textId="30075121" w:rsidR="00BD546D" w:rsidRPr="00E76BB5" w:rsidRDefault="00BD546D" w:rsidP="00BD546D">
      <w:pPr>
        <w:ind w:right="-283"/>
        <w:jc w:val="center"/>
        <w:rPr>
          <w:b/>
          <w:bCs/>
          <w:sz w:val="28"/>
          <w:szCs w:val="28"/>
        </w:rPr>
      </w:pPr>
      <w:r w:rsidRPr="00E76BB5">
        <w:rPr>
          <w:b/>
          <w:bCs/>
          <w:sz w:val="28"/>
          <w:szCs w:val="28"/>
        </w:rPr>
        <w:t>Долгосрочные тарифы ООО «Коммунальщик»</w:t>
      </w:r>
    </w:p>
    <w:p w14:paraId="1467857F" w14:textId="77777777" w:rsidR="00BD546D" w:rsidRPr="00E76BB5" w:rsidRDefault="00BD546D" w:rsidP="00BD546D">
      <w:pPr>
        <w:ind w:right="-283"/>
        <w:jc w:val="center"/>
        <w:rPr>
          <w:b/>
          <w:bCs/>
          <w:sz w:val="28"/>
          <w:szCs w:val="28"/>
        </w:rPr>
      </w:pPr>
      <w:r w:rsidRPr="00E76BB5">
        <w:rPr>
          <w:b/>
          <w:bCs/>
          <w:sz w:val="28"/>
          <w:szCs w:val="28"/>
        </w:rPr>
        <w:t>на тепловую энергию, реализуемую на потребительском рынке,</w:t>
      </w:r>
    </w:p>
    <w:p w14:paraId="62790C29" w14:textId="77777777" w:rsidR="00BD546D" w:rsidRPr="00E76BB5" w:rsidRDefault="00BD546D" w:rsidP="00BD546D">
      <w:pPr>
        <w:ind w:right="-283"/>
        <w:jc w:val="center"/>
        <w:rPr>
          <w:b/>
          <w:bCs/>
          <w:sz w:val="28"/>
          <w:szCs w:val="28"/>
        </w:rPr>
      </w:pPr>
      <w:r w:rsidRPr="00E76BB5">
        <w:rPr>
          <w:b/>
          <w:bCs/>
          <w:sz w:val="28"/>
          <w:szCs w:val="28"/>
        </w:rPr>
        <w:t>на период с 01.01.2017 по 31.12.2019</w:t>
      </w:r>
    </w:p>
    <w:p w14:paraId="58D4757B" w14:textId="77777777" w:rsidR="00BD546D" w:rsidRPr="00E76BB5" w:rsidRDefault="00BD546D" w:rsidP="00BD546D">
      <w:pPr>
        <w:ind w:right="-283"/>
        <w:jc w:val="right"/>
        <w:rPr>
          <w:b/>
          <w:bCs/>
          <w:sz w:val="28"/>
          <w:szCs w:val="28"/>
        </w:rPr>
      </w:pPr>
      <w:r w:rsidRPr="00E76BB5">
        <w:rPr>
          <w:sz w:val="28"/>
          <w:szCs w:val="28"/>
        </w:rPr>
        <w:t>(НДС не облагается)</w:t>
      </w:r>
    </w:p>
    <w:tbl>
      <w:tblPr>
        <w:tblpPr w:leftFromText="180" w:rightFromText="180" w:vertAnchor="text" w:horzAnchor="margin" w:tblpXSpec="center" w:tblpY="410"/>
        <w:tblW w:w="10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719"/>
        <w:gridCol w:w="110"/>
        <w:gridCol w:w="1701"/>
        <w:gridCol w:w="1578"/>
        <w:gridCol w:w="13"/>
        <w:gridCol w:w="837"/>
        <w:gridCol w:w="14"/>
        <w:gridCol w:w="837"/>
        <w:gridCol w:w="13"/>
        <w:gridCol w:w="886"/>
        <w:gridCol w:w="108"/>
        <w:gridCol w:w="836"/>
        <w:gridCol w:w="15"/>
        <w:gridCol w:w="1120"/>
      </w:tblGrid>
      <w:tr w:rsidR="00E76BB5" w:rsidRPr="00E76BB5" w14:paraId="10A8C4E3" w14:textId="77777777" w:rsidTr="00C409C2">
        <w:tc>
          <w:tcPr>
            <w:tcW w:w="1114" w:type="dxa"/>
            <w:vMerge w:val="restart"/>
            <w:shd w:val="clear" w:color="auto" w:fill="auto"/>
            <w:vAlign w:val="center"/>
          </w:tcPr>
          <w:p w14:paraId="69ABE1CC" w14:textId="77777777" w:rsidR="00BD546D" w:rsidRPr="00E76BB5" w:rsidRDefault="00BD546D" w:rsidP="00C409C2">
            <w:pPr>
              <w:ind w:right="20"/>
              <w:jc w:val="center"/>
            </w:pPr>
            <w:proofErr w:type="gramStart"/>
            <w:r w:rsidRPr="00E76BB5">
              <w:t>Наиме-нование</w:t>
            </w:r>
            <w:proofErr w:type="gramEnd"/>
            <w:r w:rsidRPr="00E76BB5">
              <w:t xml:space="preserve"> регули-руемой органи-зации</w:t>
            </w:r>
          </w:p>
        </w:tc>
        <w:tc>
          <w:tcPr>
            <w:tcW w:w="1829" w:type="dxa"/>
            <w:gridSpan w:val="2"/>
            <w:vMerge w:val="restart"/>
            <w:shd w:val="clear" w:color="auto" w:fill="auto"/>
            <w:vAlign w:val="center"/>
          </w:tcPr>
          <w:p w14:paraId="02024174" w14:textId="77777777" w:rsidR="00BD546D" w:rsidRPr="00E76BB5" w:rsidRDefault="00BD546D" w:rsidP="00C409C2">
            <w:pPr>
              <w:ind w:right="-283"/>
              <w:jc w:val="center"/>
            </w:pPr>
            <w:r w:rsidRPr="00E76BB5">
              <w:t>Вид тарифа</w:t>
            </w:r>
          </w:p>
        </w:tc>
        <w:tc>
          <w:tcPr>
            <w:tcW w:w="1701" w:type="dxa"/>
            <w:vMerge w:val="restart"/>
            <w:shd w:val="clear" w:color="auto" w:fill="auto"/>
            <w:vAlign w:val="center"/>
          </w:tcPr>
          <w:p w14:paraId="2B95B9A9" w14:textId="77777777" w:rsidR="00BD546D" w:rsidRPr="00E76BB5" w:rsidRDefault="00BD546D" w:rsidP="00C409C2">
            <w:pPr>
              <w:ind w:left="-134" w:right="-217"/>
              <w:jc w:val="center"/>
            </w:pPr>
            <w:r w:rsidRPr="00E76BB5">
              <w:t>Год</w:t>
            </w:r>
          </w:p>
        </w:tc>
        <w:tc>
          <w:tcPr>
            <w:tcW w:w="1591" w:type="dxa"/>
            <w:gridSpan w:val="2"/>
            <w:vMerge w:val="restart"/>
            <w:shd w:val="clear" w:color="auto" w:fill="auto"/>
            <w:vAlign w:val="center"/>
          </w:tcPr>
          <w:p w14:paraId="2A005CEB" w14:textId="77777777" w:rsidR="00BD546D" w:rsidRPr="00E76BB5" w:rsidRDefault="00BD546D" w:rsidP="00C409C2">
            <w:pPr>
              <w:ind w:right="-283"/>
              <w:jc w:val="center"/>
            </w:pPr>
            <w:r w:rsidRPr="00E76BB5">
              <w:t>Вода</w:t>
            </w:r>
          </w:p>
        </w:tc>
        <w:tc>
          <w:tcPr>
            <w:tcW w:w="3546" w:type="dxa"/>
            <w:gridSpan w:val="8"/>
            <w:shd w:val="clear" w:color="auto" w:fill="auto"/>
            <w:vAlign w:val="center"/>
          </w:tcPr>
          <w:p w14:paraId="6AF969A7" w14:textId="77777777" w:rsidR="00BD546D" w:rsidRPr="00E76BB5" w:rsidRDefault="00BD546D" w:rsidP="00C409C2">
            <w:pPr>
              <w:ind w:right="-283"/>
              <w:jc w:val="center"/>
              <w:rPr>
                <w:sz w:val="28"/>
                <w:szCs w:val="28"/>
              </w:rPr>
            </w:pPr>
            <w:r w:rsidRPr="00E76BB5">
              <w:t>Отборный пар давлением</w:t>
            </w:r>
          </w:p>
        </w:tc>
        <w:tc>
          <w:tcPr>
            <w:tcW w:w="1120" w:type="dxa"/>
            <w:vMerge w:val="restart"/>
            <w:shd w:val="clear" w:color="auto" w:fill="auto"/>
            <w:vAlign w:val="center"/>
          </w:tcPr>
          <w:p w14:paraId="7D57140A" w14:textId="77777777" w:rsidR="00BD546D" w:rsidRPr="00E76BB5" w:rsidRDefault="00BD546D" w:rsidP="00C409C2">
            <w:pPr>
              <w:ind w:left="-108" w:right="-122"/>
              <w:jc w:val="center"/>
            </w:pPr>
            <w:r w:rsidRPr="00E76BB5">
              <w:t xml:space="preserve">Острый и </w:t>
            </w:r>
            <w:proofErr w:type="gramStart"/>
            <w:r w:rsidRPr="00E76BB5">
              <w:t>редуци-рованный</w:t>
            </w:r>
            <w:proofErr w:type="gramEnd"/>
            <w:r w:rsidRPr="00E76BB5">
              <w:t xml:space="preserve"> пар</w:t>
            </w:r>
          </w:p>
        </w:tc>
      </w:tr>
      <w:tr w:rsidR="00E76BB5" w:rsidRPr="00E76BB5" w14:paraId="272EDA58" w14:textId="77777777" w:rsidTr="00C409C2">
        <w:trPr>
          <w:trHeight w:val="1686"/>
        </w:trPr>
        <w:tc>
          <w:tcPr>
            <w:tcW w:w="1114" w:type="dxa"/>
            <w:vMerge/>
            <w:shd w:val="clear" w:color="auto" w:fill="auto"/>
            <w:vAlign w:val="center"/>
          </w:tcPr>
          <w:p w14:paraId="3595F8AE" w14:textId="77777777" w:rsidR="00BD546D" w:rsidRPr="00E76BB5" w:rsidRDefault="00BD546D" w:rsidP="00C409C2">
            <w:pPr>
              <w:ind w:left="-156" w:right="-283"/>
              <w:jc w:val="center"/>
            </w:pPr>
          </w:p>
        </w:tc>
        <w:tc>
          <w:tcPr>
            <w:tcW w:w="1829" w:type="dxa"/>
            <w:gridSpan w:val="2"/>
            <w:vMerge/>
            <w:shd w:val="clear" w:color="auto" w:fill="auto"/>
          </w:tcPr>
          <w:p w14:paraId="5571F83C" w14:textId="77777777" w:rsidR="00BD546D" w:rsidRPr="00E76BB5" w:rsidRDefault="00BD546D" w:rsidP="00C409C2">
            <w:pPr>
              <w:ind w:right="-283"/>
              <w:jc w:val="center"/>
            </w:pPr>
          </w:p>
        </w:tc>
        <w:tc>
          <w:tcPr>
            <w:tcW w:w="1701" w:type="dxa"/>
            <w:vMerge/>
            <w:shd w:val="clear" w:color="auto" w:fill="auto"/>
          </w:tcPr>
          <w:p w14:paraId="104D0B83" w14:textId="77777777" w:rsidR="00BD546D" w:rsidRPr="00E76BB5" w:rsidRDefault="00BD546D" w:rsidP="00C409C2">
            <w:pPr>
              <w:ind w:right="-283"/>
              <w:jc w:val="center"/>
            </w:pPr>
          </w:p>
        </w:tc>
        <w:tc>
          <w:tcPr>
            <w:tcW w:w="1591" w:type="dxa"/>
            <w:gridSpan w:val="2"/>
            <w:vMerge/>
            <w:shd w:val="clear" w:color="auto" w:fill="auto"/>
            <w:vAlign w:val="center"/>
          </w:tcPr>
          <w:p w14:paraId="76BF61C6" w14:textId="77777777" w:rsidR="00BD546D" w:rsidRPr="00E76BB5" w:rsidRDefault="00BD546D" w:rsidP="00C409C2">
            <w:pPr>
              <w:ind w:left="-235" w:right="-283" w:hanging="142"/>
              <w:jc w:val="center"/>
            </w:pPr>
          </w:p>
        </w:tc>
        <w:tc>
          <w:tcPr>
            <w:tcW w:w="851" w:type="dxa"/>
            <w:gridSpan w:val="2"/>
            <w:shd w:val="clear" w:color="auto" w:fill="auto"/>
            <w:vAlign w:val="center"/>
          </w:tcPr>
          <w:p w14:paraId="2716EA2F" w14:textId="77777777" w:rsidR="00BD546D" w:rsidRPr="00E76BB5" w:rsidRDefault="00BD546D" w:rsidP="00C409C2">
            <w:pPr>
              <w:ind w:left="-236" w:right="-283"/>
              <w:jc w:val="center"/>
            </w:pPr>
            <w:r w:rsidRPr="00E76BB5">
              <w:t>от 1,2</w:t>
            </w:r>
          </w:p>
          <w:p w14:paraId="3522CD4A" w14:textId="77777777" w:rsidR="00BD546D" w:rsidRPr="00E76BB5" w:rsidRDefault="00BD546D" w:rsidP="00C409C2">
            <w:pPr>
              <w:ind w:left="-236" w:right="-283"/>
              <w:jc w:val="center"/>
              <w:rPr>
                <w:vertAlign w:val="superscript"/>
              </w:rPr>
            </w:pPr>
            <w:r w:rsidRPr="00E76BB5">
              <w:t xml:space="preserve"> до 2,5 кг/см</w:t>
            </w:r>
            <w:r w:rsidRPr="00E76BB5">
              <w:rPr>
                <w:vertAlign w:val="superscript"/>
              </w:rPr>
              <w:t>2</w:t>
            </w:r>
          </w:p>
        </w:tc>
        <w:tc>
          <w:tcPr>
            <w:tcW w:w="850" w:type="dxa"/>
            <w:gridSpan w:val="2"/>
            <w:shd w:val="clear" w:color="auto" w:fill="auto"/>
            <w:vAlign w:val="center"/>
          </w:tcPr>
          <w:p w14:paraId="132A5CEA" w14:textId="77777777" w:rsidR="00BD546D" w:rsidRPr="00E76BB5" w:rsidRDefault="00BD546D" w:rsidP="00C409C2">
            <w:pPr>
              <w:ind w:left="-236" w:right="-283"/>
              <w:jc w:val="center"/>
            </w:pPr>
            <w:r w:rsidRPr="00E76BB5">
              <w:t xml:space="preserve">от 2,5 </w:t>
            </w:r>
          </w:p>
          <w:p w14:paraId="5B3B25FE" w14:textId="77777777" w:rsidR="00BD546D" w:rsidRPr="00E76BB5" w:rsidRDefault="00BD546D" w:rsidP="00C409C2">
            <w:pPr>
              <w:ind w:left="-236" w:right="-283"/>
              <w:jc w:val="center"/>
              <w:rPr>
                <w:sz w:val="28"/>
                <w:szCs w:val="28"/>
              </w:rPr>
            </w:pPr>
            <w:r w:rsidRPr="00E76BB5">
              <w:t>до 7,0 кг/см</w:t>
            </w:r>
            <w:r w:rsidRPr="00E76BB5">
              <w:rPr>
                <w:vertAlign w:val="superscript"/>
              </w:rPr>
              <w:t>2</w:t>
            </w:r>
          </w:p>
        </w:tc>
        <w:tc>
          <w:tcPr>
            <w:tcW w:w="994" w:type="dxa"/>
            <w:gridSpan w:val="2"/>
            <w:shd w:val="clear" w:color="auto" w:fill="auto"/>
            <w:vAlign w:val="center"/>
          </w:tcPr>
          <w:p w14:paraId="072D68D4" w14:textId="77777777" w:rsidR="00BD546D" w:rsidRPr="00E76BB5" w:rsidRDefault="00BD546D" w:rsidP="00C409C2">
            <w:pPr>
              <w:ind w:left="-236" w:right="-283"/>
              <w:jc w:val="center"/>
            </w:pPr>
            <w:r w:rsidRPr="00E76BB5">
              <w:t xml:space="preserve">от 7,0 </w:t>
            </w:r>
          </w:p>
          <w:p w14:paraId="741B418A" w14:textId="77777777" w:rsidR="00BD546D" w:rsidRPr="00E76BB5" w:rsidRDefault="00BD546D" w:rsidP="00C409C2">
            <w:pPr>
              <w:ind w:left="-236" w:right="-283"/>
              <w:jc w:val="center"/>
              <w:rPr>
                <w:sz w:val="28"/>
                <w:szCs w:val="28"/>
              </w:rPr>
            </w:pPr>
            <w:r w:rsidRPr="00E76BB5">
              <w:t>до 13,0 кг/см</w:t>
            </w:r>
            <w:r w:rsidRPr="00E76BB5">
              <w:rPr>
                <w:vertAlign w:val="superscript"/>
              </w:rPr>
              <w:t>2</w:t>
            </w:r>
          </w:p>
        </w:tc>
        <w:tc>
          <w:tcPr>
            <w:tcW w:w="851" w:type="dxa"/>
            <w:gridSpan w:val="2"/>
            <w:shd w:val="clear" w:color="auto" w:fill="auto"/>
            <w:vAlign w:val="center"/>
          </w:tcPr>
          <w:p w14:paraId="54AE31A2" w14:textId="77777777" w:rsidR="00BD546D" w:rsidRPr="00E76BB5" w:rsidRDefault="00BD546D" w:rsidP="00C409C2">
            <w:pPr>
              <w:ind w:left="-236" w:right="-283"/>
              <w:jc w:val="center"/>
            </w:pPr>
            <w:r w:rsidRPr="00E76BB5">
              <w:t xml:space="preserve">свыше </w:t>
            </w:r>
          </w:p>
          <w:p w14:paraId="39B30046" w14:textId="77777777" w:rsidR="00BD546D" w:rsidRPr="00E76BB5" w:rsidRDefault="00BD546D" w:rsidP="00C409C2">
            <w:pPr>
              <w:ind w:left="-236" w:right="-283"/>
              <w:jc w:val="center"/>
            </w:pPr>
            <w:r w:rsidRPr="00E76BB5">
              <w:t>13,0</w:t>
            </w:r>
          </w:p>
          <w:p w14:paraId="231E50E7" w14:textId="77777777" w:rsidR="00BD546D" w:rsidRPr="00E76BB5" w:rsidRDefault="00BD546D" w:rsidP="00C409C2">
            <w:pPr>
              <w:ind w:left="-236" w:right="-283"/>
              <w:jc w:val="center"/>
              <w:rPr>
                <w:sz w:val="28"/>
                <w:szCs w:val="28"/>
              </w:rPr>
            </w:pPr>
            <w:r w:rsidRPr="00E76BB5">
              <w:t>кг/см</w:t>
            </w:r>
            <w:r w:rsidRPr="00E76BB5">
              <w:rPr>
                <w:vertAlign w:val="superscript"/>
              </w:rPr>
              <w:t>2</w:t>
            </w:r>
          </w:p>
        </w:tc>
        <w:tc>
          <w:tcPr>
            <w:tcW w:w="1120" w:type="dxa"/>
            <w:vMerge/>
            <w:shd w:val="clear" w:color="auto" w:fill="auto"/>
          </w:tcPr>
          <w:p w14:paraId="5D126EBB" w14:textId="77777777" w:rsidR="00BD546D" w:rsidRPr="00E76BB5" w:rsidRDefault="00BD546D" w:rsidP="00C409C2">
            <w:pPr>
              <w:ind w:right="-283"/>
              <w:jc w:val="center"/>
            </w:pPr>
          </w:p>
        </w:tc>
      </w:tr>
      <w:tr w:rsidR="00E76BB5" w:rsidRPr="00E76BB5" w14:paraId="32902BED" w14:textId="77777777" w:rsidTr="00C409C2">
        <w:trPr>
          <w:trHeight w:val="271"/>
        </w:trPr>
        <w:tc>
          <w:tcPr>
            <w:tcW w:w="1114" w:type="dxa"/>
            <w:shd w:val="clear" w:color="auto" w:fill="auto"/>
            <w:vAlign w:val="center"/>
          </w:tcPr>
          <w:p w14:paraId="4B7B36B6" w14:textId="77777777" w:rsidR="00BD546D" w:rsidRPr="00E76BB5" w:rsidRDefault="00BD546D" w:rsidP="00C409C2">
            <w:pPr>
              <w:ind w:left="-142" w:right="-95"/>
              <w:jc w:val="center"/>
            </w:pPr>
            <w:r w:rsidRPr="00E76BB5">
              <w:t>1</w:t>
            </w:r>
          </w:p>
        </w:tc>
        <w:tc>
          <w:tcPr>
            <w:tcW w:w="1829" w:type="dxa"/>
            <w:gridSpan w:val="2"/>
            <w:shd w:val="clear" w:color="auto" w:fill="auto"/>
            <w:vAlign w:val="center"/>
          </w:tcPr>
          <w:p w14:paraId="50EECEAA" w14:textId="77777777" w:rsidR="00BD546D" w:rsidRPr="00E76BB5" w:rsidRDefault="00BD546D" w:rsidP="00C409C2">
            <w:pPr>
              <w:ind w:left="-142" w:right="-95"/>
              <w:jc w:val="center"/>
            </w:pPr>
            <w:r w:rsidRPr="00E76BB5">
              <w:t>2</w:t>
            </w:r>
          </w:p>
        </w:tc>
        <w:tc>
          <w:tcPr>
            <w:tcW w:w="1701" w:type="dxa"/>
            <w:shd w:val="clear" w:color="auto" w:fill="auto"/>
            <w:vAlign w:val="center"/>
          </w:tcPr>
          <w:p w14:paraId="747B34D5" w14:textId="77777777" w:rsidR="00BD546D" w:rsidRPr="00E76BB5" w:rsidRDefault="00BD546D" w:rsidP="00C409C2">
            <w:pPr>
              <w:ind w:left="-142" w:right="-95"/>
              <w:jc w:val="center"/>
            </w:pPr>
            <w:r w:rsidRPr="00E76BB5">
              <w:t>3</w:t>
            </w:r>
          </w:p>
        </w:tc>
        <w:tc>
          <w:tcPr>
            <w:tcW w:w="1591" w:type="dxa"/>
            <w:gridSpan w:val="2"/>
            <w:shd w:val="clear" w:color="auto" w:fill="auto"/>
            <w:vAlign w:val="center"/>
          </w:tcPr>
          <w:p w14:paraId="35A6D0DB" w14:textId="77777777" w:rsidR="00BD546D" w:rsidRPr="00E76BB5" w:rsidRDefault="00BD546D" w:rsidP="00C409C2">
            <w:pPr>
              <w:ind w:left="-142" w:right="-95"/>
              <w:jc w:val="center"/>
            </w:pPr>
            <w:r w:rsidRPr="00E76BB5">
              <w:t>4</w:t>
            </w:r>
          </w:p>
        </w:tc>
        <w:tc>
          <w:tcPr>
            <w:tcW w:w="851" w:type="dxa"/>
            <w:gridSpan w:val="2"/>
            <w:shd w:val="clear" w:color="auto" w:fill="auto"/>
            <w:vAlign w:val="center"/>
          </w:tcPr>
          <w:p w14:paraId="5BA7369A" w14:textId="77777777" w:rsidR="00BD546D" w:rsidRPr="00E76BB5" w:rsidRDefault="00BD546D" w:rsidP="00C409C2">
            <w:pPr>
              <w:ind w:left="-142" w:right="-95"/>
              <w:jc w:val="center"/>
            </w:pPr>
            <w:r w:rsidRPr="00E76BB5">
              <w:t>5</w:t>
            </w:r>
          </w:p>
        </w:tc>
        <w:tc>
          <w:tcPr>
            <w:tcW w:w="850" w:type="dxa"/>
            <w:gridSpan w:val="2"/>
            <w:shd w:val="clear" w:color="auto" w:fill="auto"/>
            <w:vAlign w:val="center"/>
          </w:tcPr>
          <w:p w14:paraId="38E69201" w14:textId="77777777" w:rsidR="00BD546D" w:rsidRPr="00E76BB5" w:rsidRDefault="00BD546D" w:rsidP="00C409C2">
            <w:pPr>
              <w:ind w:left="-142" w:right="-95"/>
              <w:jc w:val="center"/>
            </w:pPr>
            <w:r w:rsidRPr="00E76BB5">
              <w:t>6</w:t>
            </w:r>
          </w:p>
        </w:tc>
        <w:tc>
          <w:tcPr>
            <w:tcW w:w="994" w:type="dxa"/>
            <w:gridSpan w:val="2"/>
            <w:shd w:val="clear" w:color="auto" w:fill="auto"/>
            <w:vAlign w:val="center"/>
          </w:tcPr>
          <w:p w14:paraId="007C04F6" w14:textId="77777777" w:rsidR="00BD546D" w:rsidRPr="00E76BB5" w:rsidRDefault="00BD546D" w:rsidP="00C409C2">
            <w:pPr>
              <w:ind w:left="-142" w:right="-95"/>
              <w:jc w:val="center"/>
            </w:pPr>
            <w:r w:rsidRPr="00E76BB5">
              <w:t>7</w:t>
            </w:r>
          </w:p>
        </w:tc>
        <w:tc>
          <w:tcPr>
            <w:tcW w:w="851" w:type="dxa"/>
            <w:gridSpan w:val="2"/>
            <w:shd w:val="clear" w:color="auto" w:fill="auto"/>
            <w:vAlign w:val="center"/>
          </w:tcPr>
          <w:p w14:paraId="30D7079E" w14:textId="77777777" w:rsidR="00BD546D" w:rsidRPr="00E76BB5" w:rsidRDefault="00BD546D" w:rsidP="00C409C2">
            <w:pPr>
              <w:ind w:left="-142" w:right="-95"/>
              <w:jc w:val="center"/>
            </w:pPr>
            <w:r w:rsidRPr="00E76BB5">
              <w:t>8</w:t>
            </w:r>
          </w:p>
        </w:tc>
        <w:tc>
          <w:tcPr>
            <w:tcW w:w="1120" w:type="dxa"/>
            <w:shd w:val="clear" w:color="auto" w:fill="auto"/>
            <w:vAlign w:val="center"/>
          </w:tcPr>
          <w:p w14:paraId="444BFF5B" w14:textId="77777777" w:rsidR="00BD546D" w:rsidRPr="00E76BB5" w:rsidRDefault="00BD546D" w:rsidP="00C409C2">
            <w:pPr>
              <w:ind w:left="-142" w:right="-95"/>
              <w:jc w:val="center"/>
            </w:pPr>
            <w:r w:rsidRPr="00E76BB5">
              <w:t>9</w:t>
            </w:r>
          </w:p>
        </w:tc>
      </w:tr>
      <w:tr w:rsidR="00E76BB5" w:rsidRPr="00E76BB5" w14:paraId="4AC4C218" w14:textId="77777777" w:rsidTr="00C409C2">
        <w:trPr>
          <w:trHeight w:val="602"/>
        </w:trPr>
        <w:tc>
          <w:tcPr>
            <w:tcW w:w="1114" w:type="dxa"/>
            <w:vMerge w:val="restart"/>
            <w:shd w:val="clear" w:color="auto" w:fill="auto"/>
            <w:vAlign w:val="center"/>
          </w:tcPr>
          <w:p w14:paraId="5FF1E76E" w14:textId="77777777" w:rsidR="00BD546D" w:rsidRPr="00E76BB5" w:rsidRDefault="00BD546D" w:rsidP="00C409C2">
            <w:pPr>
              <w:ind w:left="-142" w:right="-128"/>
              <w:jc w:val="center"/>
            </w:pPr>
            <w:r w:rsidRPr="00E76BB5">
              <w:t>ООО «Комму-нальщик»</w:t>
            </w:r>
          </w:p>
        </w:tc>
        <w:tc>
          <w:tcPr>
            <w:tcW w:w="9787" w:type="dxa"/>
            <w:gridSpan w:val="14"/>
            <w:shd w:val="clear" w:color="auto" w:fill="auto"/>
            <w:vAlign w:val="center"/>
          </w:tcPr>
          <w:p w14:paraId="5E4859F9" w14:textId="77777777" w:rsidR="00BD546D" w:rsidRPr="00E76BB5" w:rsidRDefault="00BD546D" w:rsidP="00C409C2">
            <w:pPr>
              <w:ind w:left="-142" w:right="-128"/>
              <w:jc w:val="center"/>
            </w:pPr>
            <w:r w:rsidRPr="00E76BB5">
              <w:t>Для потребителей, в случае отсутствия дифференциации тарифов по схеме</w:t>
            </w:r>
          </w:p>
          <w:p w14:paraId="18B09EB2" w14:textId="77777777" w:rsidR="00BD546D" w:rsidRPr="00E76BB5" w:rsidRDefault="00BD546D" w:rsidP="00C409C2">
            <w:pPr>
              <w:ind w:left="-142" w:right="-128"/>
              <w:jc w:val="center"/>
            </w:pPr>
            <w:r w:rsidRPr="00E76BB5">
              <w:t xml:space="preserve">подключения </w:t>
            </w:r>
          </w:p>
        </w:tc>
      </w:tr>
      <w:tr w:rsidR="00E76BB5" w:rsidRPr="00E76BB5" w14:paraId="3AE62138" w14:textId="77777777" w:rsidTr="00C409C2">
        <w:trPr>
          <w:trHeight w:val="227"/>
        </w:trPr>
        <w:tc>
          <w:tcPr>
            <w:tcW w:w="1114" w:type="dxa"/>
            <w:vMerge/>
            <w:shd w:val="clear" w:color="auto" w:fill="auto"/>
          </w:tcPr>
          <w:p w14:paraId="7956EBBB" w14:textId="77777777" w:rsidR="00BD546D" w:rsidRPr="00E76BB5" w:rsidRDefault="00BD546D" w:rsidP="00C409C2">
            <w:pPr>
              <w:ind w:left="-142" w:right="-128"/>
            </w:pPr>
          </w:p>
        </w:tc>
        <w:tc>
          <w:tcPr>
            <w:tcW w:w="1829" w:type="dxa"/>
            <w:gridSpan w:val="2"/>
            <w:vMerge w:val="restart"/>
            <w:shd w:val="clear" w:color="auto" w:fill="auto"/>
            <w:vAlign w:val="center"/>
          </w:tcPr>
          <w:p w14:paraId="169E5D0C" w14:textId="77777777" w:rsidR="00BD546D" w:rsidRPr="00E76BB5" w:rsidRDefault="00BD546D" w:rsidP="00C409C2">
            <w:pPr>
              <w:ind w:left="-142" w:right="-128"/>
              <w:jc w:val="center"/>
            </w:pPr>
            <w:r w:rsidRPr="00E76BB5">
              <w:t>Одноставочный</w:t>
            </w:r>
          </w:p>
          <w:p w14:paraId="54644F6E" w14:textId="77777777" w:rsidR="00BD546D" w:rsidRPr="00E76BB5" w:rsidRDefault="00BD546D" w:rsidP="00C409C2">
            <w:pPr>
              <w:ind w:left="-142" w:right="-128"/>
              <w:jc w:val="center"/>
              <w:rPr>
                <w:b/>
              </w:rPr>
            </w:pPr>
            <w:r w:rsidRPr="00E76BB5">
              <w:t>руб./Гкал</w:t>
            </w:r>
          </w:p>
        </w:tc>
        <w:tc>
          <w:tcPr>
            <w:tcW w:w="1701" w:type="dxa"/>
            <w:shd w:val="clear" w:color="auto" w:fill="auto"/>
            <w:vAlign w:val="center"/>
          </w:tcPr>
          <w:p w14:paraId="27480009" w14:textId="77777777" w:rsidR="00BD546D" w:rsidRPr="00E76BB5" w:rsidRDefault="00BD546D" w:rsidP="00C409C2">
            <w:pPr>
              <w:ind w:left="-142" w:right="-128"/>
              <w:jc w:val="center"/>
            </w:pPr>
            <w:r w:rsidRPr="00E76BB5">
              <w:t>с 01.01.2017</w:t>
            </w:r>
          </w:p>
        </w:tc>
        <w:tc>
          <w:tcPr>
            <w:tcW w:w="1578" w:type="dxa"/>
            <w:shd w:val="clear" w:color="auto" w:fill="auto"/>
            <w:vAlign w:val="center"/>
          </w:tcPr>
          <w:p w14:paraId="10362147" w14:textId="77777777" w:rsidR="00BD546D" w:rsidRPr="00E76BB5" w:rsidRDefault="00BD546D" w:rsidP="00C409C2">
            <w:pPr>
              <w:jc w:val="center"/>
            </w:pPr>
            <w:r w:rsidRPr="00E76BB5">
              <w:t>2 856,99</w:t>
            </w:r>
          </w:p>
        </w:tc>
        <w:tc>
          <w:tcPr>
            <w:tcW w:w="850" w:type="dxa"/>
            <w:gridSpan w:val="2"/>
            <w:shd w:val="clear" w:color="auto" w:fill="auto"/>
            <w:vAlign w:val="center"/>
          </w:tcPr>
          <w:p w14:paraId="07A769A1"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3C8BE7E2" w14:textId="77777777" w:rsidR="00BD546D" w:rsidRPr="00E76BB5" w:rsidRDefault="00BD546D" w:rsidP="00C409C2">
            <w:pPr>
              <w:ind w:left="-142" w:right="-128"/>
              <w:jc w:val="center"/>
            </w:pPr>
            <w:r w:rsidRPr="00E76BB5">
              <w:t>x</w:t>
            </w:r>
          </w:p>
        </w:tc>
        <w:tc>
          <w:tcPr>
            <w:tcW w:w="1007" w:type="dxa"/>
            <w:gridSpan w:val="3"/>
            <w:shd w:val="clear" w:color="auto" w:fill="auto"/>
            <w:vAlign w:val="center"/>
          </w:tcPr>
          <w:p w14:paraId="5E4B8AE3"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131C12BD" w14:textId="77777777" w:rsidR="00BD546D" w:rsidRPr="00E76BB5" w:rsidRDefault="00BD546D" w:rsidP="00C409C2">
            <w:pPr>
              <w:ind w:left="-142" w:right="-128"/>
              <w:jc w:val="center"/>
            </w:pPr>
            <w:r w:rsidRPr="00E76BB5">
              <w:t>x</w:t>
            </w:r>
          </w:p>
        </w:tc>
        <w:tc>
          <w:tcPr>
            <w:tcW w:w="1120" w:type="dxa"/>
            <w:shd w:val="clear" w:color="auto" w:fill="auto"/>
            <w:vAlign w:val="center"/>
          </w:tcPr>
          <w:p w14:paraId="3707A232" w14:textId="77777777" w:rsidR="00BD546D" w:rsidRPr="00E76BB5" w:rsidRDefault="00BD546D" w:rsidP="00C409C2">
            <w:pPr>
              <w:ind w:left="-142" w:right="-128"/>
              <w:jc w:val="center"/>
            </w:pPr>
            <w:r w:rsidRPr="00E76BB5">
              <w:t>x</w:t>
            </w:r>
          </w:p>
        </w:tc>
      </w:tr>
      <w:tr w:rsidR="00E76BB5" w:rsidRPr="00E76BB5" w14:paraId="212EDEE0" w14:textId="77777777" w:rsidTr="00C409C2">
        <w:trPr>
          <w:trHeight w:val="280"/>
        </w:trPr>
        <w:tc>
          <w:tcPr>
            <w:tcW w:w="1114" w:type="dxa"/>
            <w:vMerge/>
            <w:shd w:val="clear" w:color="auto" w:fill="auto"/>
          </w:tcPr>
          <w:p w14:paraId="29953F01" w14:textId="77777777" w:rsidR="00BD546D" w:rsidRPr="00E76BB5" w:rsidRDefault="00BD546D" w:rsidP="00C409C2">
            <w:pPr>
              <w:ind w:left="-142" w:right="-128"/>
            </w:pPr>
          </w:p>
        </w:tc>
        <w:tc>
          <w:tcPr>
            <w:tcW w:w="1829" w:type="dxa"/>
            <w:gridSpan w:val="2"/>
            <w:vMerge/>
            <w:shd w:val="clear" w:color="auto" w:fill="auto"/>
            <w:vAlign w:val="center"/>
          </w:tcPr>
          <w:p w14:paraId="5D9EE526" w14:textId="77777777" w:rsidR="00BD546D" w:rsidRPr="00E76BB5" w:rsidRDefault="00BD546D" w:rsidP="00C409C2">
            <w:pPr>
              <w:ind w:left="-142" w:right="-128"/>
              <w:jc w:val="center"/>
            </w:pPr>
          </w:p>
        </w:tc>
        <w:tc>
          <w:tcPr>
            <w:tcW w:w="1701" w:type="dxa"/>
            <w:shd w:val="clear" w:color="auto" w:fill="auto"/>
            <w:vAlign w:val="center"/>
          </w:tcPr>
          <w:p w14:paraId="33C9D033" w14:textId="77777777" w:rsidR="00BD546D" w:rsidRPr="00E76BB5" w:rsidRDefault="00BD546D" w:rsidP="00C409C2">
            <w:pPr>
              <w:ind w:left="-142" w:right="-128"/>
              <w:jc w:val="center"/>
            </w:pPr>
            <w:r w:rsidRPr="00E76BB5">
              <w:t>с 01.07.2017</w:t>
            </w:r>
          </w:p>
        </w:tc>
        <w:tc>
          <w:tcPr>
            <w:tcW w:w="1578" w:type="dxa"/>
            <w:shd w:val="clear" w:color="auto" w:fill="auto"/>
            <w:vAlign w:val="center"/>
          </w:tcPr>
          <w:p w14:paraId="604515DC" w14:textId="77777777" w:rsidR="00BD546D" w:rsidRPr="00E76BB5" w:rsidRDefault="00BD546D" w:rsidP="00C409C2">
            <w:pPr>
              <w:jc w:val="center"/>
            </w:pPr>
            <w:r w:rsidRPr="00E76BB5">
              <w:t>3 093,81</w:t>
            </w:r>
          </w:p>
        </w:tc>
        <w:tc>
          <w:tcPr>
            <w:tcW w:w="850" w:type="dxa"/>
            <w:gridSpan w:val="2"/>
            <w:shd w:val="clear" w:color="auto" w:fill="auto"/>
            <w:vAlign w:val="center"/>
          </w:tcPr>
          <w:p w14:paraId="556470E3"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094B97C0" w14:textId="77777777" w:rsidR="00BD546D" w:rsidRPr="00E76BB5" w:rsidRDefault="00BD546D" w:rsidP="00C409C2">
            <w:pPr>
              <w:ind w:left="-142" w:right="-128"/>
              <w:jc w:val="center"/>
            </w:pPr>
            <w:r w:rsidRPr="00E76BB5">
              <w:t>x</w:t>
            </w:r>
          </w:p>
        </w:tc>
        <w:tc>
          <w:tcPr>
            <w:tcW w:w="1007" w:type="dxa"/>
            <w:gridSpan w:val="3"/>
            <w:shd w:val="clear" w:color="auto" w:fill="auto"/>
            <w:vAlign w:val="center"/>
          </w:tcPr>
          <w:p w14:paraId="340947B7"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6310FC56" w14:textId="77777777" w:rsidR="00BD546D" w:rsidRPr="00E76BB5" w:rsidRDefault="00BD546D" w:rsidP="00C409C2">
            <w:pPr>
              <w:ind w:left="-142" w:right="-128"/>
              <w:jc w:val="center"/>
            </w:pPr>
            <w:r w:rsidRPr="00E76BB5">
              <w:t>x</w:t>
            </w:r>
          </w:p>
        </w:tc>
        <w:tc>
          <w:tcPr>
            <w:tcW w:w="1120" w:type="dxa"/>
            <w:shd w:val="clear" w:color="auto" w:fill="auto"/>
            <w:vAlign w:val="center"/>
          </w:tcPr>
          <w:p w14:paraId="1DAD6CAD" w14:textId="77777777" w:rsidR="00BD546D" w:rsidRPr="00E76BB5" w:rsidRDefault="00BD546D" w:rsidP="00C409C2">
            <w:pPr>
              <w:ind w:left="-142" w:right="-128"/>
              <w:jc w:val="center"/>
            </w:pPr>
            <w:r w:rsidRPr="00E76BB5">
              <w:t>x</w:t>
            </w:r>
          </w:p>
        </w:tc>
      </w:tr>
      <w:tr w:rsidR="00E76BB5" w:rsidRPr="00E76BB5" w14:paraId="40ADDE0D" w14:textId="77777777" w:rsidTr="00C409C2">
        <w:trPr>
          <w:trHeight w:val="334"/>
        </w:trPr>
        <w:tc>
          <w:tcPr>
            <w:tcW w:w="1114" w:type="dxa"/>
            <w:vMerge/>
            <w:shd w:val="clear" w:color="auto" w:fill="auto"/>
          </w:tcPr>
          <w:p w14:paraId="1E28E96E" w14:textId="77777777" w:rsidR="00BD546D" w:rsidRPr="00E76BB5" w:rsidRDefault="00BD546D" w:rsidP="00C409C2">
            <w:pPr>
              <w:ind w:left="-142" w:right="-128"/>
            </w:pPr>
          </w:p>
        </w:tc>
        <w:tc>
          <w:tcPr>
            <w:tcW w:w="1829" w:type="dxa"/>
            <w:gridSpan w:val="2"/>
            <w:vMerge/>
            <w:shd w:val="clear" w:color="auto" w:fill="auto"/>
          </w:tcPr>
          <w:p w14:paraId="228FE154" w14:textId="77777777" w:rsidR="00BD546D" w:rsidRPr="00E76BB5" w:rsidRDefault="00BD546D" w:rsidP="00C409C2">
            <w:pPr>
              <w:ind w:left="-142" w:right="-128"/>
              <w:jc w:val="center"/>
            </w:pPr>
          </w:p>
        </w:tc>
        <w:tc>
          <w:tcPr>
            <w:tcW w:w="1701" w:type="dxa"/>
            <w:shd w:val="clear" w:color="auto" w:fill="auto"/>
            <w:vAlign w:val="center"/>
          </w:tcPr>
          <w:p w14:paraId="04C4081F" w14:textId="77777777" w:rsidR="00BD546D" w:rsidRPr="00E76BB5" w:rsidRDefault="00BD546D" w:rsidP="00C409C2">
            <w:pPr>
              <w:ind w:left="-142" w:right="-128"/>
              <w:jc w:val="center"/>
            </w:pPr>
            <w:r w:rsidRPr="00E76BB5">
              <w:t>с 01.01.2018</w:t>
            </w:r>
          </w:p>
        </w:tc>
        <w:tc>
          <w:tcPr>
            <w:tcW w:w="1578" w:type="dxa"/>
            <w:shd w:val="clear" w:color="auto" w:fill="auto"/>
            <w:vAlign w:val="center"/>
          </w:tcPr>
          <w:p w14:paraId="6F782E01" w14:textId="77777777" w:rsidR="00BD546D" w:rsidRPr="00E76BB5" w:rsidRDefault="00BD546D" w:rsidP="00C409C2">
            <w:pPr>
              <w:jc w:val="center"/>
            </w:pPr>
            <w:r w:rsidRPr="00E76BB5">
              <w:t>3 093,81</w:t>
            </w:r>
          </w:p>
        </w:tc>
        <w:tc>
          <w:tcPr>
            <w:tcW w:w="850" w:type="dxa"/>
            <w:gridSpan w:val="2"/>
            <w:shd w:val="clear" w:color="auto" w:fill="auto"/>
            <w:vAlign w:val="center"/>
          </w:tcPr>
          <w:p w14:paraId="7089C4A9"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704A819A" w14:textId="77777777" w:rsidR="00BD546D" w:rsidRPr="00E76BB5" w:rsidRDefault="00BD546D" w:rsidP="00C409C2">
            <w:pPr>
              <w:ind w:left="-142" w:right="-128"/>
              <w:jc w:val="center"/>
            </w:pPr>
            <w:r w:rsidRPr="00E76BB5">
              <w:t>x</w:t>
            </w:r>
          </w:p>
        </w:tc>
        <w:tc>
          <w:tcPr>
            <w:tcW w:w="1007" w:type="dxa"/>
            <w:gridSpan w:val="3"/>
            <w:shd w:val="clear" w:color="auto" w:fill="auto"/>
            <w:vAlign w:val="center"/>
          </w:tcPr>
          <w:p w14:paraId="755AD4AC"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389DC1B2" w14:textId="77777777" w:rsidR="00BD546D" w:rsidRPr="00E76BB5" w:rsidRDefault="00BD546D" w:rsidP="00C409C2">
            <w:pPr>
              <w:ind w:left="-142" w:right="-128"/>
              <w:jc w:val="center"/>
            </w:pPr>
            <w:r w:rsidRPr="00E76BB5">
              <w:t>x</w:t>
            </w:r>
          </w:p>
        </w:tc>
        <w:tc>
          <w:tcPr>
            <w:tcW w:w="1120" w:type="dxa"/>
            <w:shd w:val="clear" w:color="auto" w:fill="auto"/>
            <w:vAlign w:val="center"/>
          </w:tcPr>
          <w:p w14:paraId="171CA335" w14:textId="77777777" w:rsidR="00BD546D" w:rsidRPr="00E76BB5" w:rsidRDefault="00BD546D" w:rsidP="00C409C2">
            <w:pPr>
              <w:ind w:left="-142" w:right="-128"/>
              <w:jc w:val="center"/>
            </w:pPr>
            <w:r w:rsidRPr="00E76BB5">
              <w:t>x</w:t>
            </w:r>
          </w:p>
        </w:tc>
      </w:tr>
      <w:tr w:rsidR="00E76BB5" w:rsidRPr="00E76BB5" w14:paraId="49D972E1" w14:textId="77777777" w:rsidTr="00C409C2">
        <w:trPr>
          <w:trHeight w:val="334"/>
        </w:trPr>
        <w:tc>
          <w:tcPr>
            <w:tcW w:w="1114" w:type="dxa"/>
            <w:vMerge/>
            <w:shd w:val="clear" w:color="auto" w:fill="auto"/>
          </w:tcPr>
          <w:p w14:paraId="692C8298" w14:textId="77777777" w:rsidR="00BD546D" w:rsidRPr="00E76BB5" w:rsidRDefault="00BD546D" w:rsidP="00C409C2">
            <w:pPr>
              <w:ind w:left="-142" w:right="-128"/>
            </w:pPr>
          </w:p>
        </w:tc>
        <w:tc>
          <w:tcPr>
            <w:tcW w:w="1829" w:type="dxa"/>
            <w:gridSpan w:val="2"/>
            <w:vMerge/>
            <w:shd w:val="clear" w:color="auto" w:fill="auto"/>
          </w:tcPr>
          <w:p w14:paraId="6B9AF44E" w14:textId="77777777" w:rsidR="00BD546D" w:rsidRPr="00E76BB5" w:rsidRDefault="00BD546D" w:rsidP="00C409C2">
            <w:pPr>
              <w:ind w:left="-142" w:right="-128"/>
              <w:jc w:val="center"/>
            </w:pPr>
          </w:p>
        </w:tc>
        <w:tc>
          <w:tcPr>
            <w:tcW w:w="1701" w:type="dxa"/>
            <w:shd w:val="clear" w:color="auto" w:fill="auto"/>
            <w:vAlign w:val="center"/>
          </w:tcPr>
          <w:p w14:paraId="329B548A" w14:textId="77777777" w:rsidR="00BD546D" w:rsidRPr="00E76BB5" w:rsidRDefault="00BD546D" w:rsidP="00C409C2">
            <w:pPr>
              <w:ind w:left="-142" w:right="-128"/>
              <w:jc w:val="center"/>
            </w:pPr>
            <w:r w:rsidRPr="00E76BB5">
              <w:t>с 01.07.2018</w:t>
            </w:r>
          </w:p>
        </w:tc>
        <w:tc>
          <w:tcPr>
            <w:tcW w:w="1578" w:type="dxa"/>
            <w:shd w:val="clear" w:color="auto" w:fill="auto"/>
            <w:vAlign w:val="center"/>
          </w:tcPr>
          <w:p w14:paraId="0C0703E2" w14:textId="77777777" w:rsidR="00BD546D" w:rsidRPr="00E76BB5" w:rsidRDefault="00BD546D" w:rsidP="00C409C2">
            <w:pPr>
              <w:jc w:val="center"/>
            </w:pPr>
            <w:r w:rsidRPr="00E76BB5">
              <w:t>3 229,94</w:t>
            </w:r>
          </w:p>
        </w:tc>
        <w:tc>
          <w:tcPr>
            <w:tcW w:w="850" w:type="dxa"/>
            <w:gridSpan w:val="2"/>
            <w:shd w:val="clear" w:color="auto" w:fill="auto"/>
            <w:vAlign w:val="center"/>
          </w:tcPr>
          <w:p w14:paraId="042CAF1A"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41461C30" w14:textId="77777777" w:rsidR="00BD546D" w:rsidRPr="00E76BB5" w:rsidRDefault="00BD546D" w:rsidP="00C409C2">
            <w:pPr>
              <w:ind w:left="-142" w:right="-128"/>
              <w:jc w:val="center"/>
            </w:pPr>
            <w:r w:rsidRPr="00E76BB5">
              <w:t>x</w:t>
            </w:r>
          </w:p>
        </w:tc>
        <w:tc>
          <w:tcPr>
            <w:tcW w:w="1007" w:type="dxa"/>
            <w:gridSpan w:val="3"/>
            <w:shd w:val="clear" w:color="auto" w:fill="auto"/>
            <w:vAlign w:val="center"/>
          </w:tcPr>
          <w:p w14:paraId="39B42991"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4FAB6821" w14:textId="77777777" w:rsidR="00BD546D" w:rsidRPr="00E76BB5" w:rsidRDefault="00BD546D" w:rsidP="00C409C2">
            <w:pPr>
              <w:ind w:left="-142" w:right="-128"/>
              <w:jc w:val="center"/>
            </w:pPr>
            <w:r w:rsidRPr="00E76BB5">
              <w:t>x</w:t>
            </w:r>
          </w:p>
        </w:tc>
        <w:tc>
          <w:tcPr>
            <w:tcW w:w="1120" w:type="dxa"/>
            <w:shd w:val="clear" w:color="auto" w:fill="auto"/>
            <w:vAlign w:val="center"/>
          </w:tcPr>
          <w:p w14:paraId="7DC6ACA0" w14:textId="77777777" w:rsidR="00BD546D" w:rsidRPr="00E76BB5" w:rsidRDefault="00BD546D" w:rsidP="00C409C2">
            <w:pPr>
              <w:ind w:left="-142" w:right="-128"/>
              <w:jc w:val="center"/>
            </w:pPr>
            <w:r w:rsidRPr="00E76BB5">
              <w:t>x</w:t>
            </w:r>
          </w:p>
        </w:tc>
      </w:tr>
      <w:tr w:rsidR="00E76BB5" w:rsidRPr="00E76BB5" w14:paraId="3C23608B" w14:textId="77777777" w:rsidTr="00C409C2">
        <w:trPr>
          <w:trHeight w:val="334"/>
        </w:trPr>
        <w:tc>
          <w:tcPr>
            <w:tcW w:w="1114" w:type="dxa"/>
            <w:vMerge/>
            <w:shd w:val="clear" w:color="auto" w:fill="auto"/>
          </w:tcPr>
          <w:p w14:paraId="36190C36" w14:textId="77777777" w:rsidR="00BD546D" w:rsidRPr="00E76BB5" w:rsidRDefault="00BD546D" w:rsidP="00C409C2">
            <w:pPr>
              <w:ind w:left="-142" w:right="-128"/>
            </w:pPr>
          </w:p>
        </w:tc>
        <w:tc>
          <w:tcPr>
            <w:tcW w:w="1829" w:type="dxa"/>
            <w:gridSpan w:val="2"/>
            <w:vMerge/>
            <w:shd w:val="clear" w:color="auto" w:fill="auto"/>
          </w:tcPr>
          <w:p w14:paraId="79F651B9" w14:textId="77777777" w:rsidR="00BD546D" w:rsidRPr="00E76BB5" w:rsidRDefault="00BD546D" w:rsidP="00C409C2">
            <w:pPr>
              <w:ind w:left="-142" w:right="-128"/>
              <w:jc w:val="center"/>
            </w:pPr>
          </w:p>
        </w:tc>
        <w:tc>
          <w:tcPr>
            <w:tcW w:w="1701" w:type="dxa"/>
            <w:shd w:val="clear" w:color="auto" w:fill="auto"/>
            <w:vAlign w:val="center"/>
          </w:tcPr>
          <w:p w14:paraId="79AA2BCD" w14:textId="77777777" w:rsidR="00BD546D" w:rsidRPr="00E76BB5" w:rsidRDefault="00BD546D" w:rsidP="00C409C2">
            <w:pPr>
              <w:ind w:left="-142" w:right="-128"/>
              <w:jc w:val="center"/>
            </w:pPr>
            <w:r w:rsidRPr="00E76BB5">
              <w:t>с 01.01.2019</w:t>
            </w:r>
          </w:p>
        </w:tc>
        <w:tc>
          <w:tcPr>
            <w:tcW w:w="1578" w:type="dxa"/>
            <w:shd w:val="clear" w:color="auto" w:fill="auto"/>
            <w:vAlign w:val="center"/>
          </w:tcPr>
          <w:p w14:paraId="105F5295" w14:textId="77777777" w:rsidR="00BD546D" w:rsidRPr="00E76BB5" w:rsidRDefault="00BD546D" w:rsidP="00C409C2">
            <w:pPr>
              <w:jc w:val="center"/>
            </w:pPr>
            <w:r w:rsidRPr="00E76BB5">
              <w:t>3 229,94</w:t>
            </w:r>
          </w:p>
        </w:tc>
        <w:tc>
          <w:tcPr>
            <w:tcW w:w="850" w:type="dxa"/>
            <w:gridSpan w:val="2"/>
            <w:shd w:val="clear" w:color="auto" w:fill="auto"/>
            <w:vAlign w:val="center"/>
          </w:tcPr>
          <w:p w14:paraId="33EFE264"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14CCDC04" w14:textId="77777777" w:rsidR="00BD546D" w:rsidRPr="00E76BB5" w:rsidRDefault="00BD546D" w:rsidP="00C409C2">
            <w:pPr>
              <w:ind w:left="-142" w:right="-128"/>
              <w:jc w:val="center"/>
            </w:pPr>
            <w:r w:rsidRPr="00E76BB5">
              <w:t>x</w:t>
            </w:r>
          </w:p>
        </w:tc>
        <w:tc>
          <w:tcPr>
            <w:tcW w:w="1007" w:type="dxa"/>
            <w:gridSpan w:val="3"/>
            <w:shd w:val="clear" w:color="auto" w:fill="auto"/>
            <w:vAlign w:val="center"/>
          </w:tcPr>
          <w:p w14:paraId="12213616"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1F24990D" w14:textId="77777777" w:rsidR="00BD546D" w:rsidRPr="00E76BB5" w:rsidRDefault="00BD546D" w:rsidP="00C409C2">
            <w:pPr>
              <w:ind w:left="-142" w:right="-128"/>
              <w:jc w:val="center"/>
            </w:pPr>
            <w:r w:rsidRPr="00E76BB5">
              <w:t>x</w:t>
            </w:r>
          </w:p>
        </w:tc>
        <w:tc>
          <w:tcPr>
            <w:tcW w:w="1120" w:type="dxa"/>
            <w:shd w:val="clear" w:color="auto" w:fill="auto"/>
            <w:vAlign w:val="center"/>
          </w:tcPr>
          <w:p w14:paraId="5A103DE5" w14:textId="77777777" w:rsidR="00BD546D" w:rsidRPr="00E76BB5" w:rsidRDefault="00BD546D" w:rsidP="00C409C2">
            <w:pPr>
              <w:ind w:left="-142" w:right="-128"/>
              <w:jc w:val="center"/>
            </w:pPr>
            <w:r w:rsidRPr="00E76BB5">
              <w:t>x</w:t>
            </w:r>
          </w:p>
        </w:tc>
      </w:tr>
      <w:tr w:rsidR="00E76BB5" w:rsidRPr="00E76BB5" w14:paraId="3BF5B641" w14:textId="77777777" w:rsidTr="00C409C2">
        <w:trPr>
          <w:trHeight w:val="334"/>
        </w:trPr>
        <w:tc>
          <w:tcPr>
            <w:tcW w:w="1114" w:type="dxa"/>
            <w:vMerge/>
            <w:shd w:val="clear" w:color="auto" w:fill="auto"/>
          </w:tcPr>
          <w:p w14:paraId="343B92FB" w14:textId="77777777" w:rsidR="00BD546D" w:rsidRPr="00E76BB5" w:rsidRDefault="00BD546D" w:rsidP="00C409C2">
            <w:pPr>
              <w:ind w:left="-142" w:right="-128"/>
            </w:pPr>
          </w:p>
        </w:tc>
        <w:tc>
          <w:tcPr>
            <w:tcW w:w="1829" w:type="dxa"/>
            <w:gridSpan w:val="2"/>
            <w:vMerge/>
            <w:shd w:val="clear" w:color="auto" w:fill="auto"/>
          </w:tcPr>
          <w:p w14:paraId="6C8282E5" w14:textId="77777777" w:rsidR="00BD546D" w:rsidRPr="00E76BB5" w:rsidRDefault="00BD546D" w:rsidP="00C409C2">
            <w:pPr>
              <w:ind w:left="-142" w:right="-128"/>
              <w:jc w:val="center"/>
            </w:pPr>
          </w:p>
        </w:tc>
        <w:tc>
          <w:tcPr>
            <w:tcW w:w="1701" w:type="dxa"/>
            <w:shd w:val="clear" w:color="auto" w:fill="auto"/>
            <w:vAlign w:val="center"/>
          </w:tcPr>
          <w:p w14:paraId="65E4719E" w14:textId="77777777" w:rsidR="00BD546D" w:rsidRPr="00E76BB5" w:rsidRDefault="00BD546D" w:rsidP="00C409C2">
            <w:pPr>
              <w:ind w:left="-142" w:right="-128"/>
              <w:jc w:val="center"/>
            </w:pPr>
            <w:r w:rsidRPr="00E76BB5">
              <w:t>с 01.07.2019</w:t>
            </w:r>
          </w:p>
        </w:tc>
        <w:tc>
          <w:tcPr>
            <w:tcW w:w="1578" w:type="dxa"/>
            <w:shd w:val="clear" w:color="auto" w:fill="auto"/>
            <w:vAlign w:val="center"/>
          </w:tcPr>
          <w:p w14:paraId="07E79FEE" w14:textId="77777777" w:rsidR="00BD546D" w:rsidRPr="00E76BB5" w:rsidRDefault="00BD546D" w:rsidP="00C409C2">
            <w:pPr>
              <w:jc w:val="center"/>
            </w:pPr>
            <w:r w:rsidRPr="00E76BB5">
              <w:t>3 617,53</w:t>
            </w:r>
          </w:p>
        </w:tc>
        <w:tc>
          <w:tcPr>
            <w:tcW w:w="850" w:type="dxa"/>
            <w:gridSpan w:val="2"/>
            <w:shd w:val="clear" w:color="auto" w:fill="auto"/>
            <w:vAlign w:val="center"/>
          </w:tcPr>
          <w:p w14:paraId="5BEF25A8"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008480B7" w14:textId="77777777" w:rsidR="00BD546D" w:rsidRPr="00E76BB5" w:rsidRDefault="00BD546D" w:rsidP="00C409C2">
            <w:pPr>
              <w:ind w:left="-142" w:right="-128"/>
              <w:jc w:val="center"/>
            </w:pPr>
            <w:r w:rsidRPr="00E76BB5">
              <w:t>x</w:t>
            </w:r>
          </w:p>
        </w:tc>
        <w:tc>
          <w:tcPr>
            <w:tcW w:w="1007" w:type="dxa"/>
            <w:gridSpan w:val="3"/>
            <w:shd w:val="clear" w:color="auto" w:fill="auto"/>
            <w:vAlign w:val="center"/>
          </w:tcPr>
          <w:p w14:paraId="764AA86C"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292C1D11" w14:textId="77777777" w:rsidR="00BD546D" w:rsidRPr="00E76BB5" w:rsidRDefault="00BD546D" w:rsidP="00C409C2">
            <w:pPr>
              <w:ind w:left="-142" w:right="-128"/>
              <w:jc w:val="center"/>
            </w:pPr>
            <w:r w:rsidRPr="00E76BB5">
              <w:t>x</w:t>
            </w:r>
          </w:p>
        </w:tc>
        <w:tc>
          <w:tcPr>
            <w:tcW w:w="1120" w:type="dxa"/>
            <w:shd w:val="clear" w:color="auto" w:fill="auto"/>
            <w:vAlign w:val="center"/>
          </w:tcPr>
          <w:p w14:paraId="1C63CE80" w14:textId="77777777" w:rsidR="00BD546D" w:rsidRPr="00E76BB5" w:rsidRDefault="00BD546D" w:rsidP="00C409C2">
            <w:pPr>
              <w:ind w:left="-142" w:right="-128"/>
              <w:jc w:val="center"/>
            </w:pPr>
            <w:r w:rsidRPr="00E76BB5">
              <w:t>x</w:t>
            </w:r>
          </w:p>
        </w:tc>
      </w:tr>
      <w:tr w:rsidR="00E76BB5" w:rsidRPr="00E76BB5" w14:paraId="1EE10F3D" w14:textId="77777777" w:rsidTr="00C409C2">
        <w:trPr>
          <w:trHeight w:val="334"/>
        </w:trPr>
        <w:tc>
          <w:tcPr>
            <w:tcW w:w="1114" w:type="dxa"/>
            <w:vMerge/>
            <w:shd w:val="clear" w:color="auto" w:fill="auto"/>
          </w:tcPr>
          <w:p w14:paraId="5C5DA677" w14:textId="77777777" w:rsidR="00BD546D" w:rsidRPr="00E76BB5" w:rsidRDefault="00BD546D" w:rsidP="00C409C2">
            <w:pPr>
              <w:ind w:left="-142" w:right="-128"/>
            </w:pPr>
          </w:p>
        </w:tc>
        <w:tc>
          <w:tcPr>
            <w:tcW w:w="1829" w:type="dxa"/>
            <w:gridSpan w:val="2"/>
            <w:shd w:val="clear" w:color="auto" w:fill="auto"/>
          </w:tcPr>
          <w:p w14:paraId="0FC80EAE" w14:textId="77777777" w:rsidR="00BD546D" w:rsidRPr="00E76BB5" w:rsidRDefault="00BD546D" w:rsidP="00C409C2">
            <w:pPr>
              <w:ind w:left="-142" w:right="-128"/>
              <w:jc w:val="center"/>
            </w:pPr>
            <w:r w:rsidRPr="00E76BB5">
              <w:t>Двухставочный</w:t>
            </w:r>
          </w:p>
        </w:tc>
        <w:tc>
          <w:tcPr>
            <w:tcW w:w="1701" w:type="dxa"/>
            <w:shd w:val="clear" w:color="auto" w:fill="auto"/>
            <w:vAlign w:val="center"/>
          </w:tcPr>
          <w:p w14:paraId="08E7EED3" w14:textId="77777777" w:rsidR="00BD546D" w:rsidRPr="00E76BB5" w:rsidRDefault="00BD546D" w:rsidP="00C409C2">
            <w:pPr>
              <w:ind w:left="-142" w:right="-128"/>
              <w:jc w:val="center"/>
            </w:pPr>
            <w:r w:rsidRPr="00E76BB5">
              <w:t>x</w:t>
            </w:r>
          </w:p>
        </w:tc>
        <w:tc>
          <w:tcPr>
            <w:tcW w:w="1578" w:type="dxa"/>
            <w:shd w:val="clear" w:color="auto" w:fill="auto"/>
            <w:vAlign w:val="center"/>
          </w:tcPr>
          <w:p w14:paraId="44C1BE50" w14:textId="77777777" w:rsidR="00BD546D" w:rsidRPr="00E76BB5" w:rsidRDefault="00BD546D" w:rsidP="00C409C2">
            <w:pPr>
              <w:ind w:left="-142" w:right="-128"/>
              <w:jc w:val="center"/>
            </w:pPr>
            <w:r w:rsidRPr="00E76BB5">
              <w:t>x</w:t>
            </w:r>
          </w:p>
        </w:tc>
        <w:tc>
          <w:tcPr>
            <w:tcW w:w="850" w:type="dxa"/>
            <w:gridSpan w:val="2"/>
            <w:shd w:val="clear" w:color="auto" w:fill="auto"/>
            <w:vAlign w:val="center"/>
          </w:tcPr>
          <w:p w14:paraId="57AEDC9A"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6A51DC1B" w14:textId="77777777" w:rsidR="00BD546D" w:rsidRPr="00E76BB5" w:rsidRDefault="00BD546D" w:rsidP="00C409C2">
            <w:pPr>
              <w:ind w:left="-142" w:right="-128"/>
              <w:jc w:val="center"/>
            </w:pPr>
            <w:r w:rsidRPr="00E76BB5">
              <w:t>x</w:t>
            </w:r>
          </w:p>
        </w:tc>
        <w:tc>
          <w:tcPr>
            <w:tcW w:w="1007" w:type="dxa"/>
            <w:gridSpan w:val="3"/>
            <w:shd w:val="clear" w:color="auto" w:fill="auto"/>
            <w:vAlign w:val="center"/>
          </w:tcPr>
          <w:p w14:paraId="6175E1AE"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025FC34E" w14:textId="77777777" w:rsidR="00BD546D" w:rsidRPr="00E76BB5" w:rsidRDefault="00BD546D" w:rsidP="00C409C2">
            <w:pPr>
              <w:ind w:left="-142" w:right="-128"/>
              <w:jc w:val="center"/>
            </w:pPr>
            <w:r w:rsidRPr="00E76BB5">
              <w:t>x</w:t>
            </w:r>
          </w:p>
        </w:tc>
        <w:tc>
          <w:tcPr>
            <w:tcW w:w="1120" w:type="dxa"/>
            <w:shd w:val="clear" w:color="auto" w:fill="auto"/>
            <w:vAlign w:val="center"/>
          </w:tcPr>
          <w:p w14:paraId="2ED43AD0" w14:textId="77777777" w:rsidR="00BD546D" w:rsidRPr="00E76BB5" w:rsidRDefault="00BD546D" w:rsidP="00C409C2">
            <w:pPr>
              <w:ind w:left="-142" w:right="-128"/>
              <w:jc w:val="center"/>
            </w:pPr>
            <w:r w:rsidRPr="00E76BB5">
              <w:t>x</w:t>
            </w:r>
          </w:p>
        </w:tc>
      </w:tr>
      <w:tr w:rsidR="00E76BB5" w:rsidRPr="00E76BB5" w14:paraId="095A4992" w14:textId="77777777" w:rsidTr="00C409C2">
        <w:trPr>
          <w:trHeight w:val="354"/>
        </w:trPr>
        <w:tc>
          <w:tcPr>
            <w:tcW w:w="1114" w:type="dxa"/>
            <w:vMerge/>
            <w:shd w:val="clear" w:color="auto" w:fill="auto"/>
          </w:tcPr>
          <w:p w14:paraId="3B126131" w14:textId="77777777" w:rsidR="00BD546D" w:rsidRPr="00E76BB5" w:rsidRDefault="00BD546D" w:rsidP="00C409C2">
            <w:pPr>
              <w:ind w:left="-142" w:right="-128"/>
            </w:pPr>
          </w:p>
        </w:tc>
        <w:tc>
          <w:tcPr>
            <w:tcW w:w="1829" w:type="dxa"/>
            <w:gridSpan w:val="2"/>
            <w:shd w:val="clear" w:color="auto" w:fill="auto"/>
          </w:tcPr>
          <w:p w14:paraId="4B2759F6" w14:textId="77777777" w:rsidR="00BD546D" w:rsidRPr="00E76BB5" w:rsidRDefault="00BD546D" w:rsidP="00C409C2">
            <w:pPr>
              <w:ind w:left="-142" w:right="-128"/>
              <w:jc w:val="center"/>
            </w:pPr>
            <w:r w:rsidRPr="00E76BB5">
              <w:t>Ставка за тепловую энергию, руб./Гкал</w:t>
            </w:r>
          </w:p>
        </w:tc>
        <w:tc>
          <w:tcPr>
            <w:tcW w:w="1701" w:type="dxa"/>
            <w:shd w:val="clear" w:color="auto" w:fill="auto"/>
            <w:vAlign w:val="center"/>
          </w:tcPr>
          <w:p w14:paraId="3FB2FEF2" w14:textId="77777777" w:rsidR="00BD546D" w:rsidRPr="00E76BB5" w:rsidRDefault="00BD546D" w:rsidP="00C409C2">
            <w:pPr>
              <w:ind w:left="-142" w:right="-128"/>
              <w:jc w:val="center"/>
            </w:pPr>
            <w:r w:rsidRPr="00E76BB5">
              <w:t>x</w:t>
            </w:r>
          </w:p>
        </w:tc>
        <w:tc>
          <w:tcPr>
            <w:tcW w:w="1578" w:type="dxa"/>
            <w:shd w:val="clear" w:color="auto" w:fill="auto"/>
            <w:vAlign w:val="center"/>
          </w:tcPr>
          <w:p w14:paraId="50EB55D1" w14:textId="77777777" w:rsidR="00BD546D" w:rsidRPr="00E76BB5" w:rsidRDefault="00BD546D" w:rsidP="00C409C2">
            <w:pPr>
              <w:ind w:left="-142" w:right="-128"/>
              <w:jc w:val="center"/>
            </w:pPr>
            <w:r w:rsidRPr="00E76BB5">
              <w:t>x</w:t>
            </w:r>
          </w:p>
        </w:tc>
        <w:tc>
          <w:tcPr>
            <w:tcW w:w="850" w:type="dxa"/>
            <w:gridSpan w:val="2"/>
            <w:shd w:val="clear" w:color="auto" w:fill="auto"/>
            <w:vAlign w:val="center"/>
          </w:tcPr>
          <w:p w14:paraId="6F480CD6"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3A216CBF" w14:textId="77777777" w:rsidR="00BD546D" w:rsidRPr="00E76BB5" w:rsidRDefault="00BD546D" w:rsidP="00C409C2">
            <w:pPr>
              <w:ind w:left="-142" w:right="-128"/>
              <w:jc w:val="center"/>
            </w:pPr>
            <w:r w:rsidRPr="00E76BB5">
              <w:t>x</w:t>
            </w:r>
          </w:p>
        </w:tc>
        <w:tc>
          <w:tcPr>
            <w:tcW w:w="1007" w:type="dxa"/>
            <w:gridSpan w:val="3"/>
            <w:shd w:val="clear" w:color="auto" w:fill="auto"/>
            <w:vAlign w:val="center"/>
          </w:tcPr>
          <w:p w14:paraId="2F55B0BB"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0569CB81" w14:textId="77777777" w:rsidR="00BD546D" w:rsidRPr="00E76BB5" w:rsidRDefault="00BD546D" w:rsidP="00C409C2">
            <w:pPr>
              <w:ind w:left="-142" w:right="-128"/>
              <w:jc w:val="center"/>
            </w:pPr>
            <w:r w:rsidRPr="00E76BB5">
              <w:t>x</w:t>
            </w:r>
          </w:p>
        </w:tc>
        <w:tc>
          <w:tcPr>
            <w:tcW w:w="1120" w:type="dxa"/>
            <w:shd w:val="clear" w:color="auto" w:fill="auto"/>
            <w:vAlign w:val="center"/>
          </w:tcPr>
          <w:p w14:paraId="46B0D7F9" w14:textId="77777777" w:rsidR="00BD546D" w:rsidRPr="00E76BB5" w:rsidRDefault="00BD546D" w:rsidP="00C409C2">
            <w:pPr>
              <w:ind w:left="-142" w:right="-128"/>
              <w:jc w:val="center"/>
            </w:pPr>
            <w:r w:rsidRPr="00E76BB5">
              <w:t>x</w:t>
            </w:r>
          </w:p>
        </w:tc>
      </w:tr>
      <w:tr w:rsidR="00E76BB5" w:rsidRPr="00E76BB5" w14:paraId="41C19B8E" w14:textId="77777777" w:rsidTr="00C409C2">
        <w:trPr>
          <w:trHeight w:val="2091"/>
        </w:trPr>
        <w:tc>
          <w:tcPr>
            <w:tcW w:w="1114" w:type="dxa"/>
            <w:vMerge/>
            <w:shd w:val="clear" w:color="auto" w:fill="auto"/>
          </w:tcPr>
          <w:p w14:paraId="67C51EE8" w14:textId="77777777" w:rsidR="00BD546D" w:rsidRPr="00E76BB5" w:rsidRDefault="00BD546D" w:rsidP="00C409C2">
            <w:pPr>
              <w:ind w:left="-142" w:right="-128"/>
            </w:pPr>
          </w:p>
        </w:tc>
        <w:tc>
          <w:tcPr>
            <w:tcW w:w="1829" w:type="dxa"/>
            <w:gridSpan w:val="2"/>
            <w:shd w:val="clear" w:color="auto" w:fill="auto"/>
          </w:tcPr>
          <w:p w14:paraId="103FA551" w14:textId="77777777" w:rsidR="00BD546D" w:rsidRPr="00E76BB5" w:rsidRDefault="00BD546D" w:rsidP="00C409C2">
            <w:pPr>
              <w:ind w:left="-142" w:right="-128"/>
              <w:jc w:val="center"/>
            </w:pPr>
          </w:p>
          <w:p w14:paraId="74B5D1A4" w14:textId="77777777" w:rsidR="00BD546D" w:rsidRPr="00E76BB5" w:rsidRDefault="00BD546D" w:rsidP="00C409C2">
            <w:pPr>
              <w:ind w:left="-142" w:right="-128"/>
              <w:jc w:val="center"/>
            </w:pPr>
            <w:r w:rsidRPr="00E76BB5">
              <w:t>Ставка за содержание тепловой мощности,</w:t>
            </w:r>
          </w:p>
          <w:p w14:paraId="7E3869C6" w14:textId="77777777" w:rsidR="00BD546D" w:rsidRPr="00E76BB5" w:rsidRDefault="00BD546D" w:rsidP="00C409C2">
            <w:pPr>
              <w:ind w:left="-142" w:right="-128"/>
              <w:jc w:val="center"/>
            </w:pPr>
            <w:r w:rsidRPr="00E76BB5">
              <w:t>тыс. руб./</w:t>
            </w:r>
          </w:p>
          <w:p w14:paraId="553ED208" w14:textId="77777777" w:rsidR="00BD546D" w:rsidRPr="00E76BB5" w:rsidRDefault="00BD546D" w:rsidP="00C409C2">
            <w:pPr>
              <w:ind w:left="-142" w:right="-128"/>
              <w:jc w:val="center"/>
            </w:pPr>
            <w:r w:rsidRPr="00E76BB5">
              <w:t>Гкал/ч в мес.</w:t>
            </w:r>
          </w:p>
        </w:tc>
        <w:tc>
          <w:tcPr>
            <w:tcW w:w="1701" w:type="dxa"/>
            <w:shd w:val="clear" w:color="auto" w:fill="auto"/>
            <w:vAlign w:val="center"/>
          </w:tcPr>
          <w:p w14:paraId="660C558B" w14:textId="77777777" w:rsidR="00BD546D" w:rsidRPr="00E76BB5" w:rsidRDefault="00BD546D" w:rsidP="00C409C2">
            <w:pPr>
              <w:ind w:left="-142" w:right="-128"/>
              <w:jc w:val="center"/>
            </w:pPr>
            <w:r w:rsidRPr="00E76BB5">
              <w:t>x</w:t>
            </w:r>
          </w:p>
        </w:tc>
        <w:tc>
          <w:tcPr>
            <w:tcW w:w="1578" w:type="dxa"/>
            <w:shd w:val="clear" w:color="auto" w:fill="auto"/>
            <w:vAlign w:val="center"/>
          </w:tcPr>
          <w:p w14:paraId="023AB122" w14:textId="77777777" w:rsidR="00BD546D" w:rsidRPr="00E76BB5" w:rsidRDefault="00BD546D" w:rsidP="00C409C2">
            <w:pPr>
              <w:ind w:left="-142" w:right="-128"/>
              <w:jc w:val="center"/>
            </w:pPr>
            <w:r w:rsidRPr="00E76BB5">
              <w:t>x</w:t>
            </w:r>
          </w:p>
        </w:tc>
        <w:tc>
          <w:tcPr>
            <w:tcW w:w="850" w:type="dxa"/>
            <w:gridSpan w:val="2"/>
            <w:shd w:val="clear" w:color="auto" w:fill="auto"/>
            <w:vAlign w:val="center"/>
          </w:tcPr>
          <w:p w14:paraId="20AA0D97"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36D82217" w14:textId="77777777" w:rsidR="00BD546D" w:rsidRPr="00E76BB5" w:rsidRDefault="00BD546D" w:rsidP="00C409C2">
            <w:pPr>
              <w:ind w:left="-142" w:right="-128"/>
              <w:jc w:val="center"/>
            </w:pPr>
            <w:r w:rsidRPr="00E76BB5">
              <w:t>x</w:t>
            </w:r>
          </w:p>
        </w:tc>
        <w:tc>
          <w:tcPr>
            <w:tcW w:w="1007" w:type="dxa"/>
            <w:gridSpan w:val="3"/>
            <w:shd w:val="clear" w:color="auto" w:fill="auto"/>
            <w:vAlign w:val="center"/>
          </w:tcPr>
          <w:p w14:paraId="1CA09ABC" w14:textId="77777777" w:rsidR="00BD546D" w:rsidRPr="00E76BB5" w:rsidRDefault="00BD546D" w:rsidP="00C409C2">
            <w:pPr>
              <w:ind w:left="-142" w:right="-128"/>
              <w:jc w:val="center"/>
            </w:pPr>
            <w:r w:rsidRPr="00E76BB5">
              <w:t>x</w:t>
            </w:r>
          </w:p>
        </w:tc>
        <w:tc>
          <w:tcPr>
            <w:tcW w:w="851" w:type="dxa"/>
            <w:gridSpan w:val="2"/>
            <w:shd w:val="clear" w:color="auto" w:fill="auto"/>
            <w:vAlign w:val="center"/>
          </w:tcPr>
          <w:p w14:paraId="585CD19F" w14:textId="77777777" w:rsidR="00BD546D" w:rsidRPr="00E76BB5" w:rsidRDefault="00BD546D" w:rsidP="00C409C2">
            <w:pPr>
              <w:ind w:left="-142" w:right="-128"/>
              <w:jc w:val="center"/>
            </w:pPr>
            <w:r w:rsidRPr="00E76BB5">
              <w:t>x</w:t>
            </w:r>
          </w:p>
        </w:tc>
        <w:tc>
          <w:tcPr>
            <w:tcW w:w="1120" w:type="dxa"/>
            <w:shd w:val="clear" w:color="auto" w:fill="auto"/>
            <w:vAlign w:val="center"/>
          </w:tcPr>
          <w:p w14:paraId="7BE2AADB" w14:textId="77777777" w:rsidR="00BD546D" w:rsidRPr="00E76BB5" w:rsidRDefault="00BD546D" w:rsidP="00C409C2">
            <w:pPr>
              <w:ind w:left="-142" w:right="-128"/>
              <w:jc w:val="center"/>
            </w:pPr>
            <w:r w:rsidRPr="00E76BB5">
              <w:t>x</w:t>
            </w:r>
          </w:p>
        </w:tc>
      </w:tr>
      <w:tr w:rsidR="00E76BB5" w:rsidRPr="00E76BB5" w14:paraId="1FAA7057" w14:textId="77777777" w:rsidTr="00C409C2">
        <w:tc>
          <w:tcPr>
            <w:tcW w:w="1114" w:type="dxa"/>
            <w:vMerge w:val="restart"/>
            <w:shd w:val="clear" w:color="auto" w:fill="auto"/>
            <w:vAlign w:val="center"/>
          </w:tcPr>
          <w:p w14:paraId="15FCD9B0" w14:textId="77777777" w:rsidR="00BD546D" w:rsidRPr="00E76BB5" w:rsidRDefault="00BD546D" w:rsidP="00C409C2">
            <w:pPr>
              <w:ind w:left="-142" w:right="-95"/>
              <w:jc w:val="center"/>
            </w:pPr>
          </w:p>
        </w:tc>
        <w:tc>
          <w:tcPr>
            <w:tcW w:w="9787" w:type="dxa"/>
            <w:gridSpan w:val="14"/>
            <w:shd w:val="clear" w:color="auto" w:fill="auto"/>
          </w:tcPr>
          <w:p w14:paraId="203801D1" w14:textId="77777777" w:rsidR="00BD546D" w:rsidRPr="00E76BB5" w:rsidRDefault="00BD546D" w:rsidP="00C409C2">
            <w:pPr>
              <w:ind w:left="-142" w:right="-95"/>
              <w:jc w:val="center"/>
            </w:pPr>
            <w:r w:rsidRPr="00E76BB5">
              <w:t>Население *</w:t>
            </w:r>
          </w:p>
        </w:tc>
      </w:tr>
      <w:tr w:rsidR="00E76BB5" w:rsidRPr="00E76BB5" w14:paraId="04411C51" w14:textId="77777777" w:rsidTr="00C409C2">
        <w:trPr>
          <w:trHeight w:val="273"/>
        </w:trPr>
        <w:tc>
          <w:tcPr>
            <w:tcW w:w="1114" w:type="dxa"/>
            <w:vMerge/>
            <w:shd w:val="clear" w:color="auto" w:fill="auto"/>
          </w:tcPr>
          <w:p w14:paraId="68A48308" w14:textId="77777777" w:rsidR="00BD546D" w:rsidRPr="00E76BB5" w:rsidRDefault="00BD546D" w:rsidP="00C409C2">
            <w:pPr>
              <w:ind w:left="-142" w:right="-95"/>
            </w:pPr>
          </w:p>
        </w:tc>
        <w:tc>
          <w:tcPr>
            <w:tcW w:w="1719" w:type="dxa"/>
            <w:vMerge w:val="restart"/>
            <w:shd w:val="clear" w:color="auto" w:fill="auto"/>
            <w:vAlign w:val="center"/>
          </w:tcPr>
          <w:p w14:paraId="0A43CA69" w14:textId="77777777" w:rsidR="00BD546D" w:rsidRPr="00E76BB5" w:rsidRDefault="00BD546D" w:rsidP="00C409C2">
            <w:pPr>
              <w:ind w:left="-117" w:right="-95"/>
              <w:jc w:val="center"/>
            </w:pPr>
            <w:r w:rsidRPr="00E76BB5">
              <w:t>Одноставочный</w:t>
            </w:r>
          </w:p>
          <w:p w14:paraId="65B8E553" w14:textId="77777777" w:rsidR="00BD546D" w:rsidRPr="00E76BB5" w:rsidRDefault="00BD546D" w:rsidP="00C409C2">
            <w:pPr>
              <w:ind w:left="-142" w:right="-95"/>
              <w:jc w:val="center"/>
              <w:rPr>
                <w:i/>
              </w:rPr>
            </w:pPr>
            <w:r w:rsidRPr="00E76BB5">
              <w:t>руб./Гкал</w:t>
            </w:r>
          </w:p>
        </w:tc>
        <w:tc>
          <w:tcPr>
            <w:tcW w:w="1811" w:type="dxa"/>
            <w:gridSpan w:val="2"/>
            <w:shd w:val="clear" w:color="auto" w:fill="auto"/>
            <w:vAlign w:val="center"/>
          </w:tcPr>
          <w:p w14:paraId="0142906D" w14:textId="77777777" w:rsidR="00BD546D" w:rsidRPr="00E76BB5" w:rsidRDefault="00BD546D" w:rsidP="00C409C2">
            <w:pPr>
              <w:ind w:left="-142" w:right="-128"/>
              <w:jc w:val="center"/>
            </w:pPr>
            <w:r w:rsidRPr="00E76BB5">
              <w:t>с 01.01.2017</w:t>
            </w:r>
          </w:p>
        </w:tc>
        <w:tc>
          <w:tcPr>
            <w:tcW w:w="1578" w:type="dxa"/>
            <w:shd w:val="clear" w:color="auto" w:fill="auto"/>
            <w:vAlign w:val="center"/>
          </w:tcPr>
          <w:p w14:paraId="71AB4EF5" w14:textId="77777777" w:rsidR="00BD546D" w:rsidRPr="00E76BB5" w:rsidRDefault="00BD546D" w:rsidP="00C409C2">
            <w:pPr>
              <w:jc w:val="center"/>
            </w:pPr>
            <w:r w:rsidRPr="00E76BB5">
              <w:t>2 856,99</w:t>
            </w:r>
          </w:p>
        </w:tc>
        <w:tc>
          <w:tcPr>
            <w:tcW w:w="850" w:type="dxa"/>
            <w:gridSpan w:val="2"/>
            <w:shd w:val="clear" w:color="auto" w:fill="auto"/>
            <w:vAlign w:val="center"/>
          </w:tcPr>
          <w:p w14:paraId="5400F109" w14:textId="77777777" w:rsidR="00BD546D" w:rsidRPr="00E76BB5" w:rsidRDefault="00BD546D" w:rsidP="00C409C2">
            <w:pPr>
              <w:ind w:left="-142" w:right="-95"/>
              <w:jc w:val="center"/>
            </w:pPr>
            <w:r w:rsidRPr="00E76BB5">
              <w:t>x</w:t>
            </w:r>
          </w:p>
        </w:tc>
        <w:tc>
          <w:tcPr>
            <w:tcW w:w="851" w:type="dxa"/>
            <w:gridSpan w:val="2"/>
            <w:shd w:val="clear" w:color="auto" w:fill="auto"/>
            <w:vAlign w:val="center"/>
          </w:tcPr>
          <w:p w14:paraId="432BB82B" w14:textId="77777777" w:rsidR="00BD546D" w:rsidRPr="00E76BB5" w:rsidRDefault="00BD546D" w:rsidP="00C409C2">
            <w:pPr>
              <w:ind w:left="-142" w:right="-95"/>
              <w:jc w:val="center"/>
            </w:pPr>
            <w:r w:rsidRPr="00E76BB5">
              <w:t>x</w:t>
            </w:r>
          </w:p>
        </w:tc>
        <w:tc>
          <w:tcPr>
            <w:tcW w:w="899" w:type="dxa"/>
            <w:gridSpan w:val="2"/>
            <w:shd w:val="clear" w:color="auto" w:fill="auto"/>
            <w:vAlign w:val="center"/>
          </w:tcPr>
          <w:p w14:paraId="7F45118C" w14:textId="77777777" w:rsidR="00BD546D" w:rsidRPr="00E76BB5" w:rsidRDefault="00BD546D" w:rsidP="00C409C2">
            <w:pPr>
              <w:ind w:left="-142" w:right="-95"/>
              <w:jc w:val="center"/>
            </w:pPr>
            <w:r w:rsidRPr="00E76BB5">
              <w:t>x</w:t>
            </w:r>
          </w:p>
        </w:tc>
        <w:tc>
          <w:tcPr>
            <w:tcW w:w="944" w:type="dxa"/>
            <w:gridSpan w:val="2"/>
            <w:shd w:val="clear" w:color="auto" w:fill="auto"/>
            <w:vAlign w:val="center"/>
          </w:tcPr>
          <w:p w14:paraId="17BF3673" w14:textId="77777777" w:rsidR="00BD546D" w:rsidRPr="00E76BB5" w:rsidRDefault="00BD546D" w:rsidP="00C409C2">
            <w:pPr>
              <w:ind w:left="-142" w:right="-95"/>
              <w:jc w:val="center"/>
            </w:pPr>
            <w:r w:rsidRPr="00E76BB5">
              <w:t>x</w:t>
            </w:r>
          </w:p>
        </w:tc>
        <w:tc>
          <w:tcPr>
            <w:tcW w:w="1135" w:type="dxa"/>
            <w:gridSpan w:val="2"/>
            <w:shd w:val="clear" w:color="auto" w:fill="auto"/>
            <w:vAlign w:val="center"/>
          </w:tcPr>
          <w:p w14:paraId="1D98A6BB" w14:textId="77777777" w:rsidR="00BD546D" w:rsidRPr="00E76BB5" w:rsidRDefault="00BD546D" w:rsidP="00C409C2">
            <w:pPr>
              <w:ind w:left="-142" w:right="-95"/>
              <w:jc w:val="center"/>
            </w:pPr>
            <w:r w:rsidRPr="00E76BB5">
              <w:t>x</w:t>
            </w:r>
          </w:p>
        </w:tc>
      </w:tr>
      <w:tr w:rsidR="00E76BB5" w:rsidRPr="00E76BB5" w14:paraId="0BFC6F83" w14:textId="77777777" w:rsidTr="00C409C2">
        <w:trPr>
          <w:trHeight w:val="264"/>
        </w:trPr>
        <w:tc>
          <w:tcPr>
            <w:tcW w:w="1114" w:type="dxa"/>
            <w:vMerge/>
            <w:shd w:val="clear" w:color="auto" w:fill="auto"/>
          </w:tcPr>
          <w:p w14:paraId="50E814BC" w14:textId="77777777" w:rsidR="00BD546D" w:rsidRPr="00E76BB5" w:rsidRDefault="00BD546D" w:rsidP="00C409C2">
            <w:pPr>
              <w:ind w:left="-142" w:right="-95"/>
            </w:pPr>
          </w:p>
        </w:tc>
        <w:tc>
          <w:tcPr>
            <w:tcW w:w="1719" w:type="dxa"/>
            <w:vMerge/>
            <w:shd w:val="clear" w:color="auto" w:fill="auto"/>
            <w:vAlign w:val="center"/>
          </w:tcPr>
          <w:p w14:paraId="72704ACF" w14:textId="77777777" w:rsidR="00BD546D" w:rsidRPr="00E76BB5" w:rsidRDefault="00BD546D" w:rsidP="00C409C2">
            <w:pPr>
              <w:ind w:left="-142" w:right="-95"/>
              <w:jc w:val="center"/>
            </w:pPr>
          </w:p>
        </w:tc>
        <w:tc>
          <w:tcPr>
            <w:tcW w:w="1811" w:type="dxa"/>
            <w:gridSpan w:val="2"/>
            <w:shd w:val="clear" w:color="auto" w:fill="auto"/>
            <w:vAlign w:val="center"/>
          </w:tcPr>
          <w:p w14:paraId="58F2D139" w14:textId="77777777" w:rsidR="00BD546D" w:rsidRPr="00E76BB5" w:rsidRDefault="00BD546D" w:rsidP="00C409C2">
            <w:pPr>
              <w:ind w:left="-142" w:right="-128"/>
              <w:jc w:val="center"/>
            </w:pPr>
            <w:r w:rsidRPr="00E76BB5">
              <w:t>с 01.07.2017</w:t>
            </w:r>
          </w:p>
        </w:tc>
        <w:tc>
          <w:tcPr>
            <w:tcW w:w="1578" w:type="dxa"/>
            <w:shd w:val="clear" w:color="auto" w:fill="auto"/>
            <w:vAlign w:val="center"/>
          </w:tcPr>
          <w:p w14:paraId="76515271" w14:textId="77777777" w:rsidR="00BD546D" w:rsidRPr="00E76BB5" w:rsidRDefault="00BD546D" w:rsidP="00C409C2">
            <w:pPr>
              <w:jc w:val="center"/>
            </w:pPr>
            <w:r w:rsidRPr="00E76BB5">
              <w:t>3 093,81</w:t>
            </w:r>
          </w:p>
        </w:tc>
        <w:tc>
          <w:tcPr>
            <w:tcW w:w="850" w:type="dxa"/>
            <w:gridSpan w:val="2"/>
            <w:shd w:val="clear" w:color="auto" w:fill="auto"/>
            <w:vAlign w:val="center"/>
          </w:tcPr>
          <w:p w14:paraId="28D4B7FB" w14:textId="77777777" w:rsidR="00BD546D" w:rsidRPr="00E76BB5" w:rsidRDefault="00BD546D" w:rsidP="00C409C2">
            <w:pPr>
              <w:ind w:left="-142" w:right="-95"/>
              <w:jc w:val="center"/>
            </w:pPr>
            <w:r w:rsidRPr="00E76BB5">
              <w:t>x</w:t>
            </w:r>
          </w:p>
        </w:tc>
        <w:tc>
          <w:tcPr>
            <w:tcW w:w="851" w:type="dxa"/>
            <w:gridSpan w:val="2"/>
            <w:shd w:val="clear" w:color="auto" w:fill="auto"/>
            <w:vAlign w:val="center"/>
          </w:tcPr>
          <w:p w14:paraId="03A2E6A3" w14:textId="77777777" w:rsidR="00BD546D" w:rsidRPr="00E76BB5" w:rsidRDefault="00BD546D" w:rsidP="00C409C2">
            <w:pPr>
              <w:ind w:left="-142" w:right="-95"/>
              <w:jc w:val="center"/>
            </w:pPr>
            <w:r w:rsidRPr="00E76BB5">
              <w:t>x</w:t>
            </w:r>
          </w:p>
        </w:tc>
        <w:tc>
          <w:tcPr>
            <w:tcW w:w="899" w:type="dxa"/>
            <w:gridSpan w:val="2"/>
            <w:shd w:val="clear" w:color="auto" w:fill="auto"/>
            <w:vAlign w:val="center"/>
          </w:tcPr>
          <w:p w14:paraId="1B76B583" w14:textId="77777777" w:rsidR="00BD546D" w:rsidRPr="00E76BB5" w:rsidRDefault="00BD546D" w:rsidP="00C409C2">
            <w:pPr>
              <w:ind w:left="-142" w:right="-95"/>
              <w:jc w:val="center"/>
            </w:pPr>
            <w:r w:rsidRPr="00E76BB5">
              <w:t>x</w:t>
            </w:r>
          </w:p>
        </w:tc>
        <w:tc>
          <w:tcPr>
            <w:tcW w:w="944" w:type="dxa"/>
            <w:gridSpan w:val="2"/>
            <w:shd w:val="clear" w:color="auto" w:fill="auto"/>
            <w:vAlign w:val="center"/>
          </w:tcPr>
          <w:p w14:paraId="341E2234" w14:textId="77777777" w:rsidR="00BD546D" w:rsidRPr="00E76BB5" w:rsidRDefault="00BD546D" w:rsidP="00C409C2">
            <w:pPr>
              <w:ind w:left="-142" w:right="-95"/>
              <w:jc w:val="center"/>
            </w:pPr>
            <w:r w:rsidRPr="00E76BB5">
              <w:t>x</w:t>
            </w:r>
          </w:p>
        </w:tc>
        <w:tc>
          <w:tcPr>
            <w:tcW w:w="1135" w:type="dxa"/>
            <w:gridSpan w:val="2"/>
            <w:shd w:val="clear" w:color="auto" w:fill="auto"/>
            <w:vAlign w:val="center"/>
          </w:tcPr>
          <w:p w14:paraId="031306E7" w14:textId="77777777" w:rsidR="00BD546D" w:rsidRPr="00E76BB5" w:rsidRDefault="00BD546D" w:rsidP="00C409C2">
            <w:pPr>
              <w:ind w:left="-142" w:right="-95"/>
              <w:jc w:val="center"/>
            </w:pPr>
            <w:r w:rsidRPr="00E76BB5">
              <w:t>x</w:t>
            </w:r>
          </w:p>
        </w:tc>
      </w:tr>
      <w:tr w:rsidR="00E76BB5" w:rsidRPr="00E76BB5" w14:paraId="5159219A" w14:textId="77777777" w:rsidTr="00C409C2">
        <w:tc>
          <w:tcPr>
            <w:tcW w:w="1114" w:type="dxa"/>
            <w:vMerge/>
            <w:shd w:val="clear" w:color="auto" w:fill="auto"/>
          </w:tcPr>
          <w:p w14:paraId="6E4EB2C8" w14:textId="77777777" w:rsidR="00BD546D" w:rsidRPr="00E76BB5" w:rsidRDefault="00BD546D" w:rsidP="00C409C2">
            <w:pPr>
              <w:ind w:left="-142" w:right="-95"/>
            </w:pPr>
          </w:p>
        </w:tc>
        <w:tc>
          <w:tcPr>
            <w:tcW w:w="1719" w:type="dxa"/>
            <w:vMerge/>
            <w:shd w:val="clear" w:color="auto" w:fill="auto"/>
          </w:tcPr>
          <w:p w14:paraId="5C2D8A59" w14:textId="77777777" w:rsidR="00BD546D" w:rsidRPr="00E76BB5" w:rsidRDefault="00BD546D" w:rsidP="00C409C2">
            <w:pPr>
              <w:ind w:left="-142" w:right="-95"/>
              <w:jc w:val="center"/>
              <w:rPr>
                <w:i/>
              </w:rPr>
            </w:pPr>
          </w:p>
        </w:tc>
        <w:tc>
          <w:tcPr>
            <w:tcW w:w="1811" w:type="dxa"/>
            <w:gridSpan w:val="2"/>
            <w:shd w:val="clear" w:color="auto" w:fill="auto"/>
            <w:vAlign w:val="center"/>
          </w:tcPr>
          <w:p w14:paraId="5A215205" w14:textId="77777777" w:rsidR="00BD546D" w:rsidRPr="00E76BB5" w:rsidRDefault="00BD546D" w:rsidP="00C409C2">
            <w:pPr>
              <w:ind w:left="-142" w:right="-128"/>
              <w:jc w:val="center"/>
            </w:pPr>
            <w:r w:rsidRPr="00E76BB5">
              <w:t>с 01.01.2018</w:t>
            </w:r>
          </w:p>
        </w:tc>
        <w:tc>
          <w:tcPr>
            <w:tcW w:w="1578" w:type="dxa"/>
            <w:shd w:val="clear" w:color="auto" w:fill="auto"/>
            <w:vAlign w:val="center"/>
          </w:tcPr>
          <w:p w14:paraId="4B5473EA" w14:textId="77777777" w:rsidR="00BD546D" w:rsidRPr="00E76BB5" w:rsidRDefault="00BD546D" w:rsidP="00C409C2">
            <w:pPr>
              <w:jc w:val="center"/>
            </w:pPr>
            <w:r w:rsidRPr="00E76BB5">
              <w:t>3 093,81</w:t>
            </w:r>
          </w:p>
        </w:tc>
        <w:tc>
          <w:tcPr>
            <w:tcW w:w="850" w:type="dxa"/>
            <w:gridSpan w:val="2"/>
            <w:shd w:val="clear" w:color="auto" w:fill="auto"/>
            <w:vAlign w:val="center"/>
          </w:tcPr>
          <w:p w14:paraId="01EFB9A5" w14:textId="77777777" w:rsidR="00BD546D" w:rsidRPr="00E76BB5" w:rsidRDefault="00BD546D" w:rsidP="00C409C2">
            <w:pPr>
              <w:ind w:left="-142" w:right="-95"/>
              <w:jc w:val="center"/>
            </w:pPr>
            <w:r w:rsidRPr="00E76BB5">
              <w:t>x</w:t>
            </w:r>
          </w:p>
        </w:tc>
        <w:tc>
          <w:tcPr>
            <w:tcW w:w="851" w:type="dxa"/>
            <w:gridSpan w:val="2"/>
            <w:shd w:val="clear" w:color="auto" w:fill="auto"/>
            <w:vAlign w:val="center"/>
          </w:tcPr>
          <w:p w14:paraId="64B1960D" w14:textId="77777777" w:rsidR="00BD546D" w:rsidRPr="00E76BB5" w:rsidRDefault="00BD546D" w:rsidP="00C409C2">
            <w:pPr>
              <w:ind w:left="-142" w:right="-95"/>
              <w:jc w:val="center"/>
            </w:pPr>
            <w:r w:rsidRPr="00E76BB5">
              <w:t>x</w:t>
            </w:r>
          </w:p>
        </w:tc>
        <w:tc>
          <w:tcPr>
            <w:tcW w:w="899" w:type="dxa"/>
            <w:gridSpan w:val="2"/>
            <w:shd w:val="clear" w:color="auto" w:fill="auto"/>
            <w:vAlign w:val="center"/>
          </w:tcPr>
          <w:p w14:paraId="0BD669E3" w14:textId="77777777" w:rsidR="00BD546D" w:rsidRPr="00E76BB5" w:rsidRDefault="00BD546D" w:rsidP="00C409C2">
            <w:pPr>
              <w:ind w:left="-142" w:right="-95"/>
              <w:jc w:val="center"/>
            </w:pPr>
            <w:r w:rsidRPr="00E76BB5">
              <w:t>x</w:t>
            </w:r>
          </w:p>
        </w:tc>
        <w:tc>
          <w:tcPr>
            <w:tcW w:w="944" w:type="dxa"/>
            <w:gridSpan w:val="2"/>
            <w:shd w:val="clear" w:color="auto" w:fill="auto"/>
            <w:vAlign w:val="center"/>
          </w:tcPr>
          <w:p w14:paraId="3BA8E8EE" w14:textId="77777777" w:rsidR="00BD546D" w:rsidRPr="00E76BB5" w:rsidRDefault="00BD546D" w:rsidP="00C409C2">
            <w:pPr>
              <w:ind w:left="-142" w:right="-95"/>
              <w:jc w:val="center"/>
            </w:pPr>
            <w:r w:rsidRPr="00E76BB5">
              <w:t>x</w:t>
            </w:r>
          </w:p>
        </w:tc>
        <w:tc>
          <w:tcPr>
            <w:tcW w:w="1135" w:type="dxa"/>
            <w:gridSpan w:val="2"/>
            <w:shd w:val="clear" w:color="auto" w:fill="auto"/>
            <w:vAlign w:val="center"/>
          </w:tcPr>
          <w:p w14:paraId="59FCC687" w14:textId="77777777" w:rsidR="00BD546D" w:rsidRPr="00E76BB5" w:rsidRDefault="00BD546D" w:rsidP="00C409C2">
            <w:pPr>
              <w:ind w:left="-142" w:right="-95"/>
              <w:jc w:val="center"/>
            </w:pPr>
            <w:r w:rsidRPr="00E76BB5">
              <w:t>x</w:t>
            </w:r>
          </w:p>
        </w:tc>
      </w:tr>
      <w:tr w:rsidR="00E76BB5" w:rsidRPr="00E76BB5" w14:paraId="444E8C0D" w14:textId="77777777" w:rsidTr="00C409C2">
        <w:tc>
          <w:tcPr>
            <w:tcW w:w="1114" w:type="dxa"/>
            <w:vMerge/>
            <w:shd w:val="clear" w:color="auto" w:fill="auto"/>
          </w:tcPr>
          <w:p w14:paraId="636AF4BF" w14:textId="77777777" w:rsidR="00BD546D" w:rsidRPr="00E76BB5" w:rsidRDefault="00BD546D" w:rsidP="00C409C2">
            <w:pPr>
              <w:ind w:left="-142" w:right="-95"/>
            </w:pPr>
          </w:p>
        </w:tc>
        <w:tc>
          <w:tcPr>
            <w:tcW w:w="1719" w:type="dxa"/>
            <w:vMerge/>
            <w:shd w:val="clear" w:color="auto" w:fill="auto"/>
          </w:tcPr>
          <w:p w14:paraId="193C417E" w14:textId="77777777" w:rsidR="00BD546D" w:rsidRPr="00E76BB5" w:rsidRDefault="00BD546D" w:rsidP="00C409C2">
            <w:pPr>
              <w:ind w:left="-142" w:right="-95"/>
              <w:jc w:val="center"/>
              <w:rPr>
                <w:i/>
              </w:rPr>
            </w:pPr>
          </w:p>
        </w:tc>
        <w:tc>
          <w:tcPr>
            <w:tcW w:w="1811" w:type="dxa"/>
            <w:gridSpan w:val="2"/>
            <w:shd w:val="clear" w:color="auto" w:fill="auto"/>
            <w:vAlign w:val="center"/>
          </w:tcPr>
          <w:p w14:paraId="37A94D26" w14:textId="77777777" w:rsidR="00BD546D" w:rsidRPr="00E76BB5" w:rsidRDefault="00BD546D" w:rsidP="00C409C2">
            <w:pPr>
              <w:ind w:left="-142" w:right="-128"/>
              <w:jc w:val="center"/>
            </w:pPr>
            <w:r w:rsidRPr="00E76BB5">
              <w:t>с 01.07.2018</w:t>
            </w:r>
          </w:p>
        </w:tc>
        <w:tc>
          <w:tcPr>
            <w:tcW w:w="1578" w:type="dxa"/>
            <w:shd w:val="clear" w:color="auto" w:fill="auto"/>
            <w:vAlign w:val="center"/>
          </w:tcPr>
          <w:p w14:paraId="7501847E" w14:textId="77777777" w:rsidR="00BD546D" w:rsidRPr="00E76BB5" w:rsidRDefault="00BD546D" w:rsidP="00C409C2">
            <w:pPr>
              <w:jc w:val="center"/>
            </w:pPr>
            <w:r w:rsidRPr="00E76BB5">
              <w:t>3 229,94</w:t>
            </w:r>
          </w:p>
        </w:tc>
        <w:tc>
          <w:tcPr>
            <w:tcW w:w="850" w:type="dxa"/>
            <w:gridSpan w:val="2"/>
            <w:shd w:val="clear" w:color="auto" w:fill="auto"/>
            <w:vAlign w:val="center"/>
          </w:tcPr>
          <w:p w14:paraId="5644BFDF" w14:textId="77777777" w:rsidR="00BD546D" w:rsidRPr="00E76BB5" w:rsidRDefault="00BD546D" w:rsidP="00C409C2">
            <w:pPr>
              <w:ind w:left="-142" w:right="-95"/>
              <w:jc w:val="center"/>
            </w:pPr>
            <w:r w:rsidRPr="00E76BB5">
              <w:t>x</w:t>
            </w:r>
          </w:p>
        </w:tc>
        <w:tc>
          <w:tcPr>
            <w:tcW w:w="851" w:type="dxa"/>
            <w:gridSpan w:val="2"/>
            <w:shd w:val="clear" w:color="auto" w:fill="auto"/>
            <w:vAlign w:val="center"/>
          </w:tcPr>
          <w:p w14:paraId="2681AFA5" w14:textId="77777777" w:rsidR="00BD546D" w:rsidRPr="00E76BB5" w:rsidRDefault="00BD546D" w:rsidP="00C409C2">
            <w:pPr>
              <w:ind w:left="-142" w:right="-95"/>
              <w:jc w:val="center"/>
            </w:pPr>
            <w:r w:rsidRPr="00E76BB5">
              <w:t>x</w:t>
            </w:r>
          </w:p>
        </w:tc>
        <w:tc>
          <w:tcPr>
            <w:tcW w:w="899" w:type="dxa"/>
            <w:gridSpan w:val="2"/>
            <w:shd w:val="clear" w:color="auto" w:fill="auto"/>
            <w:vAlign w:val="center"/>
          </w:tcPr>
          <w:p w14:paraId="583C1A6B" w14:textId="77777777" w:rsidR="00BD546D" w:rsidRPr="00E76BB5" w:rsidRDefault="00BD546D" w:rsidP="00C409C2">
            <w:pPr>
              <w:ind w:left="-142" w:right="-95"/>
              <w:jc w:val="center"/>
            </w:pPr>
            <w:r w:rsidRPr="00E76BB5">
              <w:t>x</w:t>
            </w:r>
          </w:p>
        </w:tc>
        <w:tc>
          <w:tcPr>
            <w:tcW w:w="944" w:type="dxa"/>
            <w:gridSpan w:val="2"/>
            <w:shd w:val="clear" w:color="auto" w:fill="auto"/>
            <w:vAlign w:val="center"/>
          </w:tcPr>
          <w:p w14:paraId="14CE4DAB" w14:textId="77777777" w:rsidR="00BD546D" w:rsidRPr="00E76BB5" w:rsidRDefault="00BD546D" w:rsidP="00C409C2">
            <w:pPr>
              <w:ind w:left="-142" w:right="-95"/>
              <w:jc w:val="center"/>
            </w:pPr>
            <w:r w:rsidRPr="00E76BB5">
              <w:t>x</w:t>
            </w:r>
          </w:p>
        </w:tc>
        <w:tc>
          <w:tcPr>
            <w:tcW w:w="1135" w:type="dxa"/>
            <w:gridSpan w:val="2"/>
            <w:shd w:val="clear" w:color="auto" w:fill="auto"/>
            <w:vAlign w:val="center"/>
          </w:tcPr>
          <w:p w14:paraId="498667F2" w14:textId="77777777" w:rsidR="00BD546D" w:rsidRPr="00E76BB5" w:rsidRDefault="00BD546D" w:rsidP="00C409C2">
            <w:pPr>
              <w:ind w:left="-142" w:right="-95"/>
              <w:jc w:val="center"/>
            </w:pPr>
            <w:r w:rsidRPr="00E76BB5">
              <w:t>x</w:t>
            </w:r>
          </w:p>
        </w:tc>
      </w:tr>
      <w:tr w:rsidR="00E76BB5" w:rsidRPr="00E76BB5" w14:paraId="5313E144" w14:textId="77777777" w:rsidTr="00C409C2">
        <w:tc>
          <w:tcPr>
            <w:tcW w:w="1114" w:type="dxa"/>
            <w:vMerge/>
            <w:shd w:val="clear" w:color="auto" w:fill="auto"/>
          </w:tcPr>
          <w:p w14:paraId="145FA019" w14:textId="77777777" w:rsidR="00BD546D" w:rsidRPr="00E76BB5" w:rsidRDefault="00BD546D" w:rsidP="00C409C2">
            <w:pPr>
              <w:ind w:left="-142" w:right="-95"/>
            </w:pPr>
          </w:p>
        </w:tc>
        <w:tc>
          <w:tcPr>
            <w:tcW w:w="1719" w:type="dxa"/>
            <w:vMerge/>
            <w:shd w:val="clear" w:color="auto" w:fill="auto"/>
          </w:tcPr>
          <w:p w14:paraId="338D9C99" w14:textId="77777777" w:rsidR="00BD546D" w:rsidRPr="00E76BB5" w:rsidRDefault="00BD546D" w:rsidP="00C409C2">
            <w:pPr>
              <w:ind w:left="-142" w:right="-95"/>
              <w:jc w:val="center"/>
              <w:rPr>
                <w:i/>
              </w:rPr>
            </w:pPr>
          </w:p>
        </w:tc>
        <w:tc>
          <w:tcPr>
            <w:tcW w:w="1811" w:type="dxa"/>
            <w:gridSpan w:val="2"/>
            <w:shd w:val="clear" w:color="auto" w:fill="auto"/>
            <w:vAlign w:val="center"/>
          </w:tcPr>
          <w:p w14:paraId="5ABD784A" w14:textId="77777777" w:rsidR="00BD546D" w:rsidRPr="00E76BB5" w:rsidRDefault="00BD546D" w:rsidP="00C409C2">
            <w:pPr>
              <w:ind w:left="-142" w:right="-128"/>
              <w:jc w:val="center"/>
            </w:pPr>
            <w:r w:rsidRPr="00E76BB5">
              <w:t>с 01.01.2019</w:t>
            </w:r>
          </w:p>
        </w:tc>
        <w:tc>
          <w:tcPr>
            <w:tcW w:w="1578" w:type="dxa"/>
            <w:shd w:val="clear" w:color="auto" w:fill="auto"/>
            <w:vAlign w:val="center"/>
          </w:tcPr>
          <w:p w14:paraId="31BC9F80" w14:textId="77777777" w:rsidR="00BD546D" w:rsidRPr="00E76BB5" w:rsidRDefault="00BD546D" w:rsidP="00C409C2">
            <w:pPr>
              <w:jc w:val="center"/>
            </w:pPr>
            <w:r w:rsidRPr="00E76BB5">
              <w:t>3 229,94</w:t>
            </w:r>
          </w:p>
        </w:tc>
        <w:tc>
          <w:tcPr>
            <w:tcW w:w="850" w:type="dxa"/>
            <w:gridSpan w:val="2"/>
            <w:shd w:val="clear" w:color="auto" w:fill="auto"/>
            <w:vAlign w:val="center"/>
          </w:tcPr>
          <w:p w14:paraId="2C3FCB91" w14:textId="77777777" w:rsidR="00BD546D" w:rsidRPr="00E76BB5" w:rsidRDefault="00BD546D" w:rsidP="00C409C2">
            <w:pPr>
              <w:ind w:left="-142" w:right="-95"/>
              <w:jc w:val="center"/>
            </w:pPr>
            <w:r w:rsidRPr="00E76BB5">
              <w:t>x</w:t>
            </w:r>
          </w:p>
        </w:tc>
        <w:tc>
          <w:tcPr>
            <w:tcW w:w="851" w:type="dxa"/>
            <w:gridSpan w:val="2"/>
            <w:shd w:val="clear" w:color="auto" w:fill="auto"/>
            <w:vAlign w:val="center"/>
          </w:tcPr>
          <w:p w14:paraId="267139E4" w14:textId="77777777" w:rsidR="00BD546D" w:rsidRPr="00E76BB5" w:rsidRDefault="00BD546D" w:rsidP="00C409C2">
            <w:pPr>
              <w:ind w:left="-142" w:right="-95"/>
              <w:jc w:val="center"/>
            </w:pPr>
            <w:r w:rsidRPr="00E76BB5">
              <w:t>x</w:t>
            </w:r>
          </w:p>
        </w:tc>
        <w:tc>
          <w:tcPr>
            <w:tcW w:w="899" w:type="dxa"/>
            <w:gridSpan w:val="2"/>
            <w:shd w:val="clear" w:color="auto" w:fill="auto"/>
            <w:vAlign w:val="center"/>
          </w:tcPr>
          <w:p w14:paraId="60C6ACDA" w14:textId="77777777" w:rsidR="00BD546D" w:rsidRPr="00E76BB5" w:rsidRDefault="00BD546D" w:rsidP="00C409C2">
            <w:pPr>
              <w:ind w:left="-142" w:right="-95"/>
              <w:jc w:val="center"/>
            </w:pPr>
            <w:r w:rsidRPr="00E76BB5">
              <w:t>x</w:t>
            </w:r>
          </w:p>
        </w:tc>
        <w:tc>
          <w:tcPr>
            <w:tcW w:w="944" w:type="dxa"/>
            <w:gridSpan w:val="2"/>
            <w:shd w:val="clear" w:color="auto" w:fill="auto"/>
            <w:vAlign w:val="center"/>
          </w:tcPr>
          <w:p w14:paraId="40E21CE8" w14:textId="77777777" w:rsidR="00BD546D" w:rsidRPr="00E76BB5" w:rsidRDefault="00BD546D" w:rsidP="00C409C2">
            <w:pPr>
              <w:ind w:left="-142" w:right="-95"/>
              <w:jc w:val="center"/>
            </w:pPr>
            <w:r w:rsidRPr="00E76BB5">
              <w:t>x</w:t>
            </w:r>
          </w:p>
        </w:tc>
        <w:tc>
          <w:tcPr>
            <w:tcW w:w="1135" w:type="dxa"/>
            <w:gridSpan w:val="2"/>
            <w:shd w:val="clear" w:color="auto" w:fill="auto"/>
            <w:vAlign w:val="center"/>
          </w:tcPr>
          <w:p w14:paraId="3D7BD7D5" w14:textId="77777777" w:rsidR="00BD546D" w:rsidRPr="00E76BB5" w:rsidRDefault="00BD546D" w:rsidP="00C409C2">
            <w:pPr>
              <w:ind w:left="-142" w:right="-95"/>
              <w:jc w:val="center"/>
            </w:pPr>
            <w:r w:rsidRPr="00E76BB5">
              <w:t>x</w:t>
            </w:r>
          </w:p>
        </w:tc>
      </w:tr>
      <w:tr w:rsidR="00E76BB5" w:rsidRPr="00E76BB5" w14:paraId="1F0057D7" w14:textId="77777777" w:rsidTr="00C409C2">
        <w:tc>
          <w:tcPr>
            <w:tcW w:w="1114" w:type="dxa"/>
            <w:vMerge/>
            <w:shd w:val="clear" w:color="auto" w:fill="auto"/>
          </w:tcPr>
          <w:p w14:paraId="3CB5D435" w14:textId="77777777" w:rsidR="00BD546D" w:rsidRPr="00E76BB5" w:rsidRDefault="00BD546D" w:rsidP="00C409C2">
            <w:pPr>
              <w:ind w:left="-142" w:right="-95"/>
            </w:pPr>
          </w:p>
        </w:tc>
        <w:tc>
          <w:tcPr>
            <w:tcW w:w="1719" w:type="dxa"/>
            <w:vMerge/>
            <w:shd w:val="clear" w:color="auto" w:fill="auto"/>
          </w:tcPr>
          <w:p w14:paraId="269ABB50" w14:textId="77777777" w:rsidR="00BD546D" w:rsidRPr="00E76BB5" w:rsidRDefault="00BD546D" w:rsidP="00C409C2">
            <w:pPr>
              <w:ind w:left="-142" w:right="-95"/>
              <w:jc w:val="center"/>
              <w:rPr>
                <w:i/>
              </w:rPr>
            </w:pPr>
          </w:p>
        </w:tc>
        <w:tc>
          <w:tcPr>
            <w:tcW w:w="1811" w:type="dxa"/>
            <w:gridSpan w:val="2"/>
            <w:shd w:val="clear" w:color="auto" w:fill="auto"/>
            <w:vAlign w:val="center"/>
          </w:tcPr>
          <w:p w14:paraId="1910BF89" w14:textId="77777777" w:rsidR="00BD546D" w:rsidRPr="00E76BB5" w:rsidRDefault="00BD546D" w:rsidP="00C409C2">
            <w:pPr>
              <w:ind w:left="-142" w:right="-128"/>
              <w:jc w:val="center"/>
            </w:pPr>
            <w:r w:rsidRPr="00E76BB5">
              <w:t>с 01.07.2019</w:t>
            </w:r>
          </w:p>
        </w:tc>
        <w:tc>
          <w:tcPr>
            <w:tcW w:w="1578" w:type="dxa"/>
            <w:shd w:val="clear" w:color="auto" w:fill="auto"/>
            <w:vAlign w:val="center"/>
          </w:tcPr>
          <w:p w14:paraId="3290AB95" w14:textId="77777777" w:rsidR="00BD546D" w:rsidRPr="00E76BB5" w:rsidRDefault="00BD546D" w:rsidP="00C409C2">
            <w:pPr>
              <w:jc w:val="center"/>
            </w:pPr>
            <w:r w:rsidRPr="00E76BB5">
              <w:t>3 617,53</w:t>
            </w:r>
          </w:p>
        </w:tc>
        <w:tc>
          <w:tcPr>
            <w:tcW w:w="850" w:type="dxa"/>
            <w:gridSpan w:val="2"/>
            <w:shd w:val="clear" w:color="auto" w:fill="auto"/>
            <w:vAlign w:val="center"/>
          </w:tcPr>
          <w:p w14:paraId="73135189" w14:textId="77777777" w:rsidR="00BD546D" w:rsidRPr="00E76BB5" w:rsidRDefault="00BD546D" w:rsidP="00C409C2">
            <w:pPr>
              <w:ind w:left="-142" w:right="-95"/>
              <w:jc w:val="center"/>
            </w:pPr>
            <w:r w:rsidRPr="00E76BB5">
              <w:t>x</w:t>
            </w:r>
          </w:p>
        </w:tc>
        <w:tc>
          <w:tcPr>
            <w:tcW w:w="851" w:type="dxa"/>
            <w:gridSpan w:val="2"/>
            <w:shd w:val="clear" w:color="auto" w:fill="auto"/>
            <w:vAlign w:val="center"/>
          </w:tcPr>
          <w:p w14:paraId="472BEFE0" w14:textId="77777777" w:rsidR="00BD546D" w:rsidRPr="00E76BB5" w:rsidRDefault="00BD546D" w:rsidP="00C409C2">
            <w:pPr>
              <w:ind w:left="-142" w:right="-95"/>
              <w:jc w:val="center"/>
            </w:pPr>
            <w:r w:rsidRPr="00E76BB5">
              <w:t>x</w:t>
            </w:r>
          </w:p>
        </w:tc>
        <w:tc>
          <w:tcPr>
            <w:tcW w:w="899" w:type="dxa"/>
            <w:gridSpan w:val="2"/>
            <w:shd w:val="clear" w:color="auto" w:fill="auto"/>
            <w:vAlign w:val="center"/>
          </w:tcPr>
          <w:p w14:paraId="7B9E4EFF" w14:textId="77777777" w:rsidR="00BD546D" w:rsidRPr="00E76BB5" w:rsidRDefault="00BD546D" w:rsidP="00C409C2">
            <w:pPr>
              <w:ind w:left="-142" w:right="-95"/>
              <w:jc w:val="center"/>
            </w:pPr>
            <w:r w:rsidRPr="00E76BB5">
              <w:t>x</w:t>
            </w:r>
          </w:p>
        </w:tc>
        <w:tc>
          <w:tcPr>
            <w:tcW w:w="944" w:type="dxa"/>
            <w:gridSpan w:val="2"/>
            <w:shd w:val="clear" w:color="auto" w:fill="auto"/>
            <w:vAlign w:val="center"/>
          </w:tcPr>
          <w:p w14:paraId="034978B0" w14:textId="77777777" w:rsidR="00BD546D" w:rsidRPr="00E76BB5" w:rsidRDefault="00BD546D" w:rsidP="00C409C2">
            <w:pPr>
              <w:ind w:left="-142" w:right="-95"/>
              <w:jc w:val="center"/>
            </w:pPr>
            <w:r w:rsidRPr="00E76BB5">
              <w:t>x</w:t>
            </w:r>
          </w:p>
        </w:tc>
        <w:tc>
          <w:tcPr>
            <w:tcW w:w="1135" w:type="dxa"/>
            <w:gridSpan w:val="2"/>
            <w:shd w:val="clear" w:color="auto" w:fill="auto"/>
            <w:vAlign w:val="center"/>
          </w:tcPr>
          <w:p w14:paraId="34A7A8B8" w14:textId="77777777" w:rsidR="00BD546D" w:rsidRPr="00E76BB5" w:rsidRDefault="00BD546D" w:rsidP="00C409C2">
            <w:pPr>
              <w:ind w:left="-142" w:right="-95"/>
              <w:jc w:val="center"/>
            </w:pPr>
            <w:r w:rsidRPr="00E76BB5">
              <w:t>x</w:t>
            </w:r>
          </w:p>
        </w:tc>
      </w:tr>
      <w:tr w:rsidR="00E76BB5" w:rsidRPr="00E76BB5" w14:paraId="5257BF4F" w14:textId="77777777" w:rsidTr="00C409C2">
        <w:tc>
          <w:tcPr>
            <w:tcW w:w="1114" w:type="dxa"/>
            <w:vMerge/>
            <w:shd w:val="clear" w:color="auto" w:fill="auto"/>
          </w:tcPr>
          <w:p w14:paraId="6B36980A" w14:textId="77777777" w:rsidR="00BD546D" w:rsidRPr="00E76BB5" w:rsidRDefault="00BD546D" w:rsidP="00C409C2">
            <w:pPr>
              <w:ind w:left="-142" w:right="-95"/>
            </w:pPr>
          </w:p>
        </w:tc>
        <w:tc>
          <w:tcPr>
            <w:tcW w:w="1719" w:type="dxa"/>
            <w:shd w:val="clear" w:color="auto" w:fill="auto"/>
          </w:tcPr>
          <w:p w14:paraId="287395AB" w14:textId="77777777" w:rsidR="00BD546D" w:rsidRPr="00E76BB5" w:rsidRDefault="00BD546D" w:rsidP="00C409C2">
            <w:pPr>
              <w:ind w:left="-142" w:right="-95"/>
              <w:jc w:val="center"/>
            </w:pPr>
            <w:r w:rsidRPr="00E76BB5">
              <w:t>Двухставочный</w:t>
            </w:r>
          </w:p>
        </w:tc>
        <w:tc>
          <w:tcPr>
            <w:tcW w:w="1811" w:type="dxa"/>
            <w:gridSpan w:val="2"/>
            <w:shd w:val="clear" w:color="auto" w:fill="auto"/>
            <w:vAlign w:val="center"/>
          </w:tcPr>
          <w:p w14:paraId="75419975" w14:textId="77777777" w:rsidR="00BD546D" w:rsidRPr="00E76BB5" w:rsidRDefault="00BD546D" w:rsidP="00C409C2">
            <w:pPr>
              <w:ind w:left="-142" w:right="-95"/>
              <w:jc w:val="center"/>
            </w:pPr>
            <w:r w:rsidRPr="00E76BB5">
              <w:t>x</w:t>
            </w:r>
          </w:p>
        </w:tc>
        <w:tc>
          <w:tcPr>
            <w:tcW w:w="1578" w:type="dxa"/>
            <w:shd w:val="clear" w:color="auto" w:fill="auto"/>
            <w:vAlign w:val="center"/>
          </w:tcPr>
          <w:p w14:paraId="70A9239F" w14:textId="77777777" w:rsidR="00BD546D" w:rsidRPr="00E76BB5" w:rsidRDefault="00BD546D" w:rsidP="00C409C2">
            <w:pPr>
              <w:ind w:left="-142" w:right="-95"/>
              <w:jc w:val="center"/>
            </w:pPr>
            <w:r w:rsidRPr="00E76BB5">
              <w:t>x</w:t>
            </w:r>
          </w:p>
        </w:tc>
        <w:tc>
          <w:tcPr>
            <w:tcW w:w="850" w:type="dxa"/>
            <w:gridSpan w:val="2"/>
            <w:shd w:val="clear" w:color="auto" w:fill="auto"/>
            <w:vAlign w:val="center"/>
          </w:tcPr>
          <w:p w14:paraId="23C8905C" w14:textId="77777777" w:rsidR="00BD546D" w:rsidRPr="00E76BB5" w:rsidRDefault="00BD546D" w:rsidP="00C409C2">
            <w:pPr>
              <w:ind w:left="-142" w:right="-95"/>
              <w:jc w:val="center"/>
            </w:pPr>
            <w:r w:rsidRPr="00E76BB5">
              <w:t>x</w:t>
            </w:r>
          </w:p>
        </w:tc>
        <w:tc>
          <w:tcPr>
            <w:tcW w:w="851" w:type="dxa"/>
            <w:gridSpan w:val="2"/>
            <w:shd w:val="clear" w:color="auto" w:fill="auto"/>
            <w:vAlign w:val="center"/>
          </w:tcPr>
          <w:p w14:paraId="6056EE2A" w14:textId="77777777" w:rsidR="00BD546D" w:rsidRPr="00E76BB5" w:rsidRDefault="00BD546D" w:rsidP="00C409C2">
            <w:pPr>
              <w:ind w:left="-142" w:right="-95"/>
              <w:jc w:val="center"/>
            </w:pPr>
            <w:r w:rsidRPr="00E76BB5">
              <w:t>x</w:t>
            </w:r>
          </w:p>
        </w:tc>
        <w:tc>
          <w:tcPr>
            <w:tcW w:w="899" w:type="dxa"/>
            <w:gridSpan w:val="2"/>
            <w:shd w:val="clear" w:color="auto" w:fill="auto"/>
            <w:vAlign w:val="center"/>
          </w:tcPr>
          <w:p w14:paraId="01FBABCF" w14:textId="77777777" w:rsidR="00BD546D" w:rsidRPr="00E76BB5" w:rsidRDefault="00BD546D" w:rsidP="00C409C2">
            <w:pPr>
              <w:ind w:left="-142" w:right="-95"/>
              <w:jc w:val="center"/>
            </w:pPr>
            <w:r w:rsidRPr="00E76BB5">
              <w:t>x</w:t>
            </w:r>
          </w:p>
        </w:tc>
        <w:tc>
          <w:tcPr>
            <w:tcW w:w="944" w:type="dxa"/>
            <w:gridSpan w:val="2"/>
            <w:shd w:val="clear" w:color="auto" w:fill="auto"/>
            <w:vAlign w:val="center"/>
          </w:tcPr>
          <w:p w14:paraId="2EFAE2EA" w14:textId="77777777" w:rsidR="00BD546D" w:rsidRPr="00E76BB5" w:rsidRDefault="00BD546D" w:rsidP="00C409C2">
            <w:pPr>
              <w:ind w:left="-142" w:right="-95"/>
              <w:jc w:val="center"/>
            </w:pPr>
            <w:r w:rsidRPr="00E76BB5">
              <w:t>x</w:t>
            </w:r>
          </w:p>
        </w:tc>
        <w:tc>
          <w:tcPr>
            <w:tcW w:w="1135" w:type="dxa"/>
            <w:gridSpan w:val="2"/>
            <w:shd w:val="clear" w:color="auto" w:fill="auto"/>
            <w:vAlign w:val="center"/>
          </w:tcPr>
          <w:p w14:paraId="69E0061F" w14:textId="77777777" w:rsidR="00BD546D" w:rsidRPr="00E76BB5" w:rsidRDefault="00BD546D" w:rsidP="00C409C2">
            <w:pPr>
              <w:ind w:left="-142" w:right="-95"/>
              <w:jc w:val="center"/>
            </w:pPr>
            <w:r w:rsidRPr="00E76BB5">
              <w:t>x</w:t>
            </w:r>
          </w:p>
        </w:tc>
      </w:tr>
      <w:tr w:rsidR="00E76BB5" w:rsidRPr="00E76BB5" w14:paraId="74C4E4F8" w14:textId="77777777" w:rsidTr="00C409C2">
        <w:trPr>
          <w:trHeight w:val="390"/>
        </w:trPr>
        <w:tc>
          <w:tcPr>
            <w:tcW w:w="1114" w:type="dxa"/>
            <w:vMerge/>
            <w:shd w:val="clear" w:color="auto" w:fill="auto"/>
          </w:tcPr>
          <w:p w14:paraId="0B5310B2" w14:textId="77777777" w:rsidR="00BD546D" w:rsidRPr="00E76BB5" w:rsidRDefault="00BD546D" w:rsidP="00C409C2">
            <w:pPr>
              <w:ind w:left="-142" w:right="-95"/>
            </w:pPr>
          </w:p>
        </w:tc>
        <w:tc>
          <w:tcPr>
            <w:tcW w:w="1719" w:type="dxa"/>
            <w:shd w:val="clear" w:color="auto" w:fill="auto"/>
          </w:tcPr>
          <w:p w14:paraId="0CB42BB9" w14:textId="77777777" w:rsidR="00BD546D" w:rsidRPr="00E76BB5" w:rsidRDefault="00BD546D" w:rsidP="00C409C2">
            <w:pPr>
              <w:ind w:left="-142" w:right="-95"/>
              <w:jc w:val="center"/>
            </w:pPr>
            <w:r w:rsidRPr="00E76BB5">
              <w:t>Ставка за тепловую энергию, руб./Гкал</w:t>
            </w:r>
          </w:p>
        </w:tc>
        <w:tc>
          <w:tcPr>
            <w:tcW w:w="1811" w:type="dxa"/>
            <w:gridSpan w:val="2"/>
            <w:shd w:val="clear" w:color="auto" w:fill="auto"/>
            <w:vAlign w:val="center"/>
          </w:tcPr>
          <w:p w14:paraId="76FE0E61" w14:textId="77777777" w:rsidR="00BD546D" w:rsidRPr="00E76BB5" w:rsidRDefault="00BD546D" w:rsidP="00C409C2">
            <w:pPr>
              <w:ind w:left="-142" w:right="-95"/>
              <w:jc w:val="center"/>
            </w:pPr>
            <w:r w:rsidRPr="00E76BB5">
              <w:t>x</w:t>
            </w:r>
          </w:p>
        </w:tc>
        <w:tc>
          <w:tcPr>
            <w:tcW w:w="1578" w:type="dxa"/>
            <w:shd w:val="clear" w:color="auto" w:fill="auto"/>
            <w:vAlign w:val="center"/>
          </w:tcPr>
          <w:p w14:paraId="0B7A8598" w14:textId="77777777" w:rsidR="00BD546D" w:rsidRPr="00E76BB5" w:rsidRDefault="00BD546D" w:rsidP="00C409C2">
            <w:pPr>
              <w:ind w:left="-142" w:right="-95"/>
              <w:jc w:val="center"/>
            </w:pPr>
            <w:r w:rsidRPr="00E76BB5">
              <w:t>x</w:t>
            </w:r>
          </w:p>
        </w:tc>
        <w:tc>
          <w:tcPr>
            <w:tcW w:w="850" w:type="dxa"/>
            <w:gridSpan w:val="2"/>
            <w:shd w:val="clear" w:color="auto" w:fill="auto"/>
            <w:vAlign w:val="center"/>
          </w:tcPr>
          <w:p w14:paraId="7663D07D" w14:textId="77777777" w:rsidR="00BD546D" w:rsidRPr="00E76BB5" w:rsidRDefault="00BD546D" w:rsidP="00C409C2">
            <w:pPr>
              <w:ind w:left="-142" w:right="-95"/>
              <w:jc w:val="center"/>
            </w:pPr>
            <w:r w:rsidRPr="00E76BB5">
              <w:t>x</w:t>
            </w:r>
          </w:p>
        </w:tc>
        <w:tc>
          <w:tcPr>
            <w:tcW w:w="851" w:type="dxa"/>
            <w:gridSpan w:val="2"/>
            <w:shd w:val="clear" w:color="auto" w:fill="auto"/>
            <w:vAlign w:val="center"/>
          </w:tcPr>
          <w:p w14:paraId="6E42350E" w14:textId="77777777" w:rsidR="00BD546D" w:rsidRPr="00E76BB5" w:rsidRDefault="00BD546D" w:rsidP="00C409C2">
            <w:pPr>
              <w:ind w:left="-142" w:right="-95"/>
              <w:jc w:val="center"/>
            </w:pPr>
            <w:r w:rsidRPr="00E76BB5">
              <w:t>x</w:t>
            </w:r>
          </w:p>
        </w:tc>
        <w:tc>
          <w:tcPr>
            <w:tcW w:w="899" w:type="dxa"/>
            <w:gridSpan w:val="2"/>
            <w:shd w:val="clear" w:color="auto" w:fill="auto"/>
            <w:vAlign w:val="center"/>
          </w:tcPr>
          <w:p w14:paraId="7CFA5EC8" w14:textId="77777777" w:rsidR="00BD546D" w:rsidRPr="00E76BB5" w:rsidRDefault="00BD546D" w:rsidP="00C409C2">
            <w:pPr>
              <w:ind w:left="-142" w:right="-95"/>
              <w:jc w:val="center"/>
            </w:pPr>
            <w:r w:rsidRPr="00E76BB5">
              <w:t>x</w:t>
            </w:r>
          </w:p>
        </w:tc>
        <w:tc>
          <w:tcPr>
            <w:tcW w:w="944" w:type="dxa"/>
            <w:gridSpan w:val="2"/>
            <w:shd w:val="clear" w:color="auto" w:fill="auto"/>
            <w:vAlign w:val="center"/>
          </w:tcPr>
          <w:p w14:paraId="2C1312DF" w14:textId="77777777" w:rsidR="00BD546D" w:rsidRPr="00E76BB5" w:rsidRDefault="00BD546D" w:rsidP="00C409C2">
            <w:pPr>
              <w:ind w:left="-142" w:right="-95"/>
              <w:jc w:val="center"/>
            </w:pPr>
            <w:r w:rsidRPr="00E76BB5">
              <w:t>x</w:t>
            </w:r>
          </w:p>
        </w:tc>
        <w:tc>
          <w:tcPr>
            <w:tcW w:w="1135" w:type="dxa"/>
            <w:gridSpan w:val="2"/>
            <w:shd w:val="clear" w:color="auto" w:fill="auto"/>
            <w:vAlign w:val="center"/>
          </w:tcPr>
          <w:p w14:paraId="72C7C45C" w14:textId="77777777" w:rsidR="00BD546D" w:rsidRPr="00E76BB5" w:rsidRDefault="00BD546D" w:rsidP="00C409C2">
            <w:pPr>
              <w:ind w:left="-142" w:right="-95"/>
              <w:jc w:val="center"/>
            </w:pPr>
            <w:r w:rsidRPr="00E76BB5">
              <w:t>x</w:t>
            </w:r>
          </w:p>
        </w:tc>
      </w:tr>
      <w:tr w:rsidR="00E76BB5" w:rsidRPr="00E76BB5" w14:paraId="189B369F" w14:textId="77777777" w:rsidTr="00C409C2">
        <w:trPr>
          <w:trHeight w:val="516"/>
        </w:trPr>
        <w:tc>
          <w:tcPr>
            <w:tcW w:w="1114" w:type="dxa"/>
            <w:vMerge/>
            <w:shd w:val="clear" w:color="auto" w:fill="auto"/>
          </w:tcPr>
          <w:p w14:paraId="4090FF7F" w14:textId="77777777" w:rsidR="00BD546D" w:rsidRPr="00E76BB5" w:rsidRDefault="00BD546D" w:rsidP="00C409C2">
            <w:pPr>
              <w:ind w:left="-142" w:right="-95"/>
            </w:pPr>
          </w:p>
        </w:tc>
        <w:tc>
          <w:tcPr>
            <w:tcW w:w="1719" w:type="dxa"/>
            <w:shd w:val="clear" w:color="auto" w:fill="auto"/>
            <w:vAlign w:val="center"/>
          </w:tcPr>
          <w:p w14:paraId="15A6794A" w14:textId="77777777" w:rsidR="00BD546D" w:rsidRPr="00E76BB5" w:rsidRDefault="00BD546D" w:rsidP="00C409C2">
            <w:pPr>
              <w:ind w:left="-142" w:right="-95"/>
              <w:jc w:val="center"/>
            </w:pPr>
            <w:r w:rsidRPr="00E76BB5">
              <w:t>Ставка за содержание тепловой мощности,</w:t>
            </w:r>
          </w:p>
          <w:p w14:paraId="2E87D0AB" w14:textId="77777777" w:rsidR="00BD546D" w:rsidRPr="00E76BB5" w:rsidRDefault="00BD546D" w:rsidP="00C409C2">
            <w:pPr>
              <w:ind w:left="-142" w:right="-95"/>
              <w:jc w:val="center"/>
            </w:pPr>
            <w:r w:rsidRPr="00E76BB5">
              <w:t>тыс. руб./</w:t>
            </w:r>
          </w:p>
          <w:p w14:paraId="2B5D0039" w14:textId="77777777" w:rsidR="00BD546D" w:rsidRPr="00E76BB5" w:rsidRDefault="00BD546D" w:rsidP="00C409C2">
            <w:pPr>
              <w:ind w:left="-142" w:right="-95"/>
              <w:jc w:val="center"/>
            </w:pPr>
            <w:r w:rsidRPr="00E76BB5">
              <w:t>Гкал/ч в мес.</w:t>
            </w:r>
          </w:p>
        </w:tc>
        <w:tc>
          <w:tcPr>
            <w:tcW w:w="1811" w:type="dxa"/>
            <w:gridSpan w:val="2"/>
            <w:shd w:val="clear" w:color="auto" w:fill="auto"/>
            <w:vAlign w:val="center"/>
          </w:tcPr>
          <w:p w14:paraId="29DE44DA" w14:textId="77777777" w:rsidR="00BD546D" w:rsidRPr="00E76BB5" w:rsidRDefault="00BD546D" w:rsidP="00C409C2">
            <w:pPr>
              <w:ind w:left="-142" w:right="-95"/>
              <w:jc w:val="center"/>
            </w:pPr>
            <w:r w:rsidRPr="00E76BB5">
              <w:t>x</w:t>
            </w:r>
          </w:p>
        </w:tc>
        <w:tc>
          <w:tcPr>
            <w:tcW w:w="1578" w:type="dxa"/>
            <w:shd w:val="clear" w:color="auto" w:fill="auto"/>
            <w:vAlign w:val="center"/>
          </w:tcPr>
          <w:p w14:paraId="4F04373C" w14:textId="77777777" w:rsidR="00BD546D" w:rsidRPr="00E76BB5" w:rsidRDefault="00BD546D" w:rsidP="00C409C2">
            <w:pPr>
              <w:ind w:left="-142" w:right="-95"/>
              <w:jc w:val="center"/>
            </w:pPr>
            <w:r w:rsidRPr="00E76BB5">
              <w:t>x</w:t>
            </w:r>
          </w:p>
        </w:tc>
        <w:tc>
          <w:tcPr>
            <w:tcW w:w="850" w:type="dxa"/>
            <w:gridSpan w:val="2"/>
            <w:shd w:val="clear" w:color="auto" w:fill="auto"/>
            <w:vAlign w:val="center"/>
          </w:tcPr>
          <w:p w14:paraId="6FC7E30B" w14:textId="77777777" w:rsidR="00BD546D" w:rsidRPr="00E76BB5" w:rsidRDefault="00BD546D" w:rsidP="00C409C2">
            <w:pPr>
              <w:ind w:left="-142" w:right="-95"/>
              <w:jc w:val="center"/>
            </w:pPr>
            <w:r w:rsidRPr="00E76BB5">
              <w:t>x</w:t>
            </w:r>
          </w:p>
        </w:tc>
        <w:tc>
          <w:tcPr>
            <w:tcW w:w="851" w:type="dxa"/>
            <w:gridSpan w:val="2"/>
            <w:shd w:val="clear" w:color="auto" w:fill="auto"/>
            <w:vAlign w:val="center"/>
          </w:tcPr>
          <w:p w14:paraId="625E0C90" w14:textId="77777777" w:rsidR="00BD546D" w:rsidRPr="00E76BB5" w:rsidRDefault="00BD546D" w:rsidP="00C409C2">
            <w:pPr>
              <w:ind w:left="-142" w:right="-95"/>
              <w:jc w:val="center"/>
            </w:pPr>
            <w:r w:rsidRPr="00E76BB5">
              <w:t>x</w:t>
            </w:r>
          </w:p>
        </w:tc>
        <w:tc>
          <w:tcPr>
            <w:tcW w:w="899" w:type="dxa"/>
            <w:gridSpan w:val="2"/>
            <w:shd w:val="clear" w:color="auto" w:fill="auto"/>
            <w:vAlign w:val="center"/>
          </w:tcPr>
          <w:p w14:paraId="4D14DBFC" w14:textId="77777777" w:rsidR="00BD546D" w:rsidRPr="00E76BB5" w:rsidRDefault="00BD546D" w:rsidP="00C409C2">
            <w:pPr>
              <w:ind w:left="-142" w:right="-95"/>
              <w:jc w:val="center"/>
            </w:pPr>
            <w:r w:rsidRPr="00E76BB5">
              <w:t>x</w:t>
            </w:r>
          </w:p>
        </w:tc>
        <w:tc>
          <w:tcPr>
            <w:tcW w:w="944" w:type="dxa"/>
            <w:gridSpan w:val="2"/>
            <w:shd w:val="clear" w:color="auto" w:fill="auto"/>
            <w:vAlign w:val="center"/>
          </w:tcPr>
          <w:p w14:paraId="34482D10" w14:textId="77777777" w:rsidR="00BD546D" w:rsidRPr="00E76BB5" w:rsidRDefault="00BD546D" w:rsidP="00C409C2">
            <w:pPr>
              <w:ind w:left="-142" w:right="-95"/>
              <w:jc w:val="center"/>
            </w:pPr>
            <w:r w:rsidRPr="00E76BB5">
              <w:t>x</w:t>
            </w:r>
          </w:p>
        </w:tc>
        <w:tc>
          <w:tcPr>
            <w:tcW w:w="1135" w:type="dxa"/>
            <w:gridSpan w:val="2"/>
            <w:shd w:val="clear" w:color="auto" w:fill="auto"/>
            <w:vAlign w:val="center"/>
          </w:tcPr>
          <w:p w14:paraId="4FF58279" w14:textId="77777777" w:rsidR="00BD546D" w:rsidRPr="00E76BB5" w:rsidRDefault="00BD546D" w:rsidP="00C409C2">
            <w:pPr>
              <w:ind w:left="-142" w:right="-95"/>
              <w:jc w:val="center"/>
            </w:pPr>
            <w:r w:rsidRPr="00E76BB5">
              <w:t>x</w:t>
            </w:r>
          </w:p>
        </w:tc>
      </w:tr>
    </w:tbl>
    <w:p w14:paraId="158B435D" w14:textId="77777777" w:rsidR="00BD546D" w:rsidRPr="00E76BB5" w:rsidRDefault="00BD546D" w:rsidP="00BD546D">
      <w:pPr>
        <w:ind w:left="-284" w:right="-283" w:firstLine="426"/>
        <w:jc w:val="both"/>
        <w:rPr>
          <w:sz w:val="28"/>
          <w:szCs w:val="28"/>
        </w:rPr>
      </w:pPr>
    </w:p>
    <w:p w14:paraId="1AA3F2D8" w14:textId="77777777" w:rsidR="00BD546D" w:rsidRPr="00E76BB5" w:rsidRDefault="00BD546D" w:rsidP="00BD546D">
      <w:pPr>
        <w:ind w:left="-284" w:right="-283" w:firstLine="426"/>
        <w:jc w:val="both"/>
        <w:rPr>
          <w:sz w:val="28"/>
          <w:szCs w:val="28"/>
        </w:rPr>
      </w:pPr>
      <w:r w:rsidRPr="00E76BB5">
        <w:rPr>
          <w:sz w:val="28"/>
          <w:szCs w:val="28"/>
        </w:rPr>
        <w:t>* 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1EA81AD1" w14:textId="7CF38CF3" w:rsidR="00BD546D" w:rsidRPr="00E76BB5" w:rsidRDefault="00BD546D" w:rsidP="00BD546D">
      <w:pPr>
        <w:ind w:left="9628" w:right="-283" w:firstLine="284"/>
        <w:jc w:val="both"/>
        <w:rPr>
          <w:sz w:val="28"/>
          <w:szCs w:val="28"/>
        </w:rPr>
      </w:pPr>
      <w:r w:rsidRPr="00E76BB5">
        <w:rPr>
          <w:sz w:val="28"/>
          <w:szCs w:val="28"/>
        </w:rPr>
        <w:t>.</w:t>
      </w:r>
    </w:p>
    <w:p w14:paraId="193F60BE" w14:textId="51101943" w:rsidR="00BD546D" w:rsidRPr="00E76BB5" w:rsidRDefault="00BD546D" w:rsidP="00866EBF">
      <w:pPr>
        <w:jc w:val="both"/>
        <w:rPr>
          <w:sz w:val="20"/>
          <w:szCs w:val="20"/>
        </w:rPr>
      </w:pPr>
    </w:p>
    <w:p w14:paraId="71A5FD86" w14:textId="07FBE3E3" w:rsidR="00B11450" w:rsidRPr="00E76BB5" w:rsidRDefault="00B11450" w:rsidP="00866EBF">
      <w:pPr>
        <w:jc w:val="both"/>
        <w:rPr>
          <w:sz w:val="20"/>
          <w:szCs w:val="20"/>
        </w:rPr>
      </w:pPr>
    </w:p>
    <w:p w14:paraId="656225A6" w14:textId="014B3543" w:rsidR="00B11450" w:rsidRPr="00E76BB5" w:rsidRDefault="00B11450" w:rsidP="00866EBF">
      <w:pPr>
        <w:jc w:val="both"/>
        <w:rPr>
          <w:sz w:val="20"/>
          <w:szCs w:val="20"/>
        </w:rPr>
      </w:pPr>
    </w:p>
    <w:p w14:paraId="3D470AA8" w14:textId="6970952A" w:rsidR="00B11450" w:rsidRPr="00E76BB5" w:rsidRDefault="00B11450" w:rsidP="00866EBF">
      <w:pPr>
        <w:jc w:val="both"/>
        <w:rPr>
          <w:sz w:val="20"/>
          <w:szCs w:val="20"/>
        </w:rPr>
      </w:pPr>
    </w:p>
    <w:p w14:paraId="1F17522A" w14:textId="5CB7C9EE" w:rsidR="00B11450" w:rsidRPr="00E76BB5" w:rsidRDefault="00B11450" w:rsidP="00866EBF">
      <w:pPr>
        <w:jc w:val="both"/>
        <w:rPr>
          <w:sz w:val="20"/>
          <w:szCs w:val="20"/>
        </w:rPr>
      </w:pPr>
    </w:p>
    <w:p w14:paraId="11CAA3E7" w14:textId="25FE92BC" w:rsidR="00B11450" w:rsidRPr="00E76BB5" w:rsidRDefault="00B11450" w:rsidP="00866EBF">
      <w:pPr>
        <w:jc w:val="both"/>
        <w:rPr>
          <w:sz w:val="20"/>
          <w:szCs w:val="20"/>
        </w:rPr>
      </w:pPr>
    </w:p>
    <w:p w14:paraId="32500A84" w14:textId="43B04A16" w:rsidR="00B11450" w:rsidRPr="00E76BB5" w:rsidRDefault="00B11450" w:rsidP="00866EBF">
      <w:pPr>
        <w:jc w:val="both"/>
        <w:rPr>
          <w:sz w:val="20"/>
          <w:szCs w:val="20"/>
        </w:rPr>
      </w:pPr>
    </w:p>
    <w:p w14:paraId="5D17098E" w14:textId="57D66513" w:rsidR="00B11450" w:rsidRPr="00E76BB5" w:rsidRDefault="00B11450" w:rsidP="00866EBF">
      <w:pPr>
        <w:jc w:val="both"/>
        <w:rPr>
          <w:sz w:val="20"/>
          <w:szCs w:val="20"/>
        </w:rPr>
      </w:pPr>
    </w:p>
    <w:p w14:paraId="56F07799" w14:textId="6228FF6C" w:rsidR="00B11450" w:rsidRPr="00E76BB5" w:rsidRDefault="00B11450" w:rsidP="00866EBF">
      <w:pPr>
        <w:jc w:val="both"/>
        <w:rPr>
          <w:sz w:val="20"/>
          <w:szCs w:val="20"/>
        </w:rPr>
      </w:pPr>
    </w:p>
    <w:p w14:paraId="59DBC014" w14:textId="5E64A40B" w:rsidR="00B11450" w:rsidRPr="00E76BB5" w:rsidRDefault="00B11450" w:rsidP="00866EBF">
      <w:pPr>
        <w:jc w:val="both"/>
        <w:rPr>
          <w:sz w:val="20"/>
          <w:szCs w:val="20"/>
        </w:rPr>
      </w:pPr>
    </w:p>
    <w:p w14:paraId="55F61F99" w14:textId="5E27161C" w:rsidR="00B11450" w:rsidRPr="00E76BB5" w:rsidRDefault="00B11450" w:rsidP="00866EBF">
      <w:pPr>
        <w:jc w:val="both"/>
        <w:rPr>
          <w:sz w:val="20"/>
          <w:szCs w:val="20"/>
        </w:rPr>
      </w:pPr>
    </w:p>
    <w:p w14:paraId="1C880EBC" w14:textId="2AA9FE9E" w:rsidR="00B11450" w:rsidRPr="00E76BB5" w:rsidRDefault="00B11450" w:rsidP="00866EBF">
      <w:pPr>
        <w:jc w:val="both"/>
        <w:rPr>
          <w:sz w:val="20"/>
          <w:szCs w:val="20"/>
        </w:rPr>
      </w:pPr>
    </w:p>
    <w:p w14:paraId="5699AF57" w14:textId="60E8826E" w:rsidR="00B11450" w:rsidRPr="00E76BB5" w:rsidRDefault="00B11450" w:rsidP="00866EBF">
      <w:pPr>
        <w:jc w:val="both"/>
        <w:rPr>
          <w:sz w:val="20"/>
          <w:szCs w:val="20"/>
        </w:rPr>
      </w:pPr>
    </w:p>
    <w:p w14:paraId="52E0B065" w14:textId="10DBE4E4" w:rsidR="00B11450" w:rsidRPr="00E76BB5" w:rsidRDefault="00B11450" w:rsidP="00866EBF">
      <w:pPr>
        <w:jc w:val="both"/>
        <w:rPr>
          <w:sz w:val="20"/>
          <w:szCs w:val="20"/>
        </w:rPr>
      </w:pPr>
    </w:p>
    <w:p w14:paraId="5EE8BC45" w14:textId="218B7ACF" w:rsidR="00B11450" w:rsidRPr="00E76BB5" w:rsidRDefault="00B11450" w:rsidP="00866EBF">
      <w:pPr>
        <w:jc w:val="both"/>
        <w:rPr>
          <w:sz w:val="20"/>
          <w:szCs w:val="20"/>
        </w:rPr>
      </w:pPr>
    </w:p>
    <w:p w14:paraId="7EF32592" w14:textId="50F55217" w:rsidR="00B11450" w:rsidRPr="00E76BB5" w:rsidRDefault="00B11450" w:rsidP="00866EBF">
      <w:pPr>
        <w:jc w:val="both"/>
        <w:rPr>
          <w:sz w:val="20"/>
          <w:szCs w:val="20"/>
        </w:rPr>
      </w:pPr>
    </w:p>
    <w:p w14:paraId="6E5B2687" w14:textId="39E1F1A5" w:rsidR="00B11450" w:rsidRPr="00E76BB5" w:rsidRDefault="00B11450" w:rsidP="00866EBF">
      <w:pPr>
        <w:jc w:val="both"/>
        <w:rPr>
          <w:sz w:val="20"/>
          <w:szCs w:val="20"/>
        </w:rPr>
      </w:pPr>
    </w:p>
    <w:p w14:paraId="2C00104C" w14:textId="197E06C8" w:rsidR="00B11450" w:rsidRPr="00E76BB5" w:rsidRDefault="00B11450" w:rsidP="00866EBF">
      <w:pPr>
        <w:jc w:val="both"/>
        <w:rPr>
          <w:sz w:val="20"/>
          <w:szCs w:val="20"/>
        </w:rPr>
      </w:pPr>
    </w:p>
    <w:p w14:paraId="12D6F1F6" w14:textId="5B0D32E5" w:rsidR="00B11450" w:rsidRPr="00E76BB5" w:rsidRDefault="00B11450" w:rsidP="00866EBF">
      <w:pPr>
        <w:jc w:val="both"/>
        <w:rPr>
          <w:sz w:val="20"/>
          <w:szCs w:val="20"/>
        </w:rPr>
      </w:pPr>
    </w:p>
    <w:p w14:paraId="246674CD" w14:textId="099BAEBF" w:rsidR="00B11450" w:rsidRPr="00E76BB5" w:rsidRDefault="00B11450" w:rsidP="00866EBF">
      <w:pPr>
        <w:jc w:val="both"/>
        <w:rPr>
          <w:sz w:val="20"/>
          <w:szCs w:val="20"/>
        </w:rPr>
      </w:pPr>
    </w:p>
    <w:p w14:paraId="348B99CC" w14:textId="6A97FABA" w:rsidR="00B11450" w:rsidRPr="00E76BB5" w:rsidRDefault="00B11450" w:rsidP="00866EBF">
      <w:pPr>
        <w:jc w:val="both"/>
        <w:rPr>
          <w:sz w:val="20"/>
          <w:szCs w:val="20"/>
        </w:rPr>
      </w:pPr>
    </w:p>
    <w:p w14:paraId="637AA6AE" w14:textId="73595DBD" w:rsidR="00B11450" w:rsidRPr="00E76BB5" w:rsidRDefault="00B11450" w:rsidP="00866EBF">
      <w:pPr>
        <w:jc w:val="both"/>
        <w:rPr>
          <w:sz w:val="20"/>
          <w:szCs w:val="20"/>
        </w:rPr>
      </w:pPr>
    </w:p>
    <w:p w14:paraId="466E1784" w14:textId="08890689" w:rsidR="00B11450" w:rsidRPr="00E76BB5" w:rsidRDefault="00B11450" w:rsidP="00866EBF">
      <w:pPr>
        <w:jc w:val="both"/>
        <w:rPr>
          <w:sz w:val="20"/>
          <w:szCs w:val="20"/>
        </w:rPr>
      </w:pPr>
    </w:p>
    <w:p w14:paraId="0BCC789C" w14:textId="3E3BAD0C" w:rsidR="00B11450" w:rsidRPr="00E76BB5" w:rsidRDefault="00B11450" w:rsidP="00866EBF">
      <w:pPr>
        <w:jc w:val="both"/>
        <w:rPr>
          <w:sz w:val="20"/>
          <w:szCs w:val="20"/>
        </w:rPr>
      </w:pPr>
    </w:p>
    <w:p w14:paraId="126A7DED" w14:textId="1A6DBB66" w:rsidR="00B11450" w:rsidRPr="00E76BB5" w:rsidRDefault="00B11450" w:rsidP="00866EBF">
      <w:pPr>
        <w:jc w:val="both"/>
        <w:rPr>
          <w:sz w:val="20"/>
          <w:szCs w:val="20"/>
        </w:rPr>
      </w:pPr>
    </w:p>
    <w:p w14:paraId="7EBB0AC6" w14:textId="68993C26" w:rsidR="00B11450" w:rsidRPr="00E76BB5" w:rsidRDefault="00B11450" w:rsidP="00866EBF">
      <w:pPr>
        <w:jc w:val="both"/>
        <w:rPr>
          <w:sz w:val="20"/>
          <w:szCs w:val="20"/>
        </w:rPr>
      </w:pPr>
    </w:p>
    <w:p w14:paraId="59A55F23" w14:textId="383F99AE" w:rsidR="00B11450" w:rsidRPr="00E76BB5" w:rsidRDefault="00B11450" w:rsidP="00866EBF">
      <w:pPr>
        <w:jc w:val="both"/>
        <w:rPr>
          <w:sz w:val="20"/>
          <w:szCs w:val="20"/>
        </w:rPr>
      </w:pPr>
    </w:p>
    <w:p w14:paraId="7AF78B7D" w14:textId="05AF2E1A" w:rsidR="00B11450" w:rsidRPr="00E76BB5" w:rsidRDefault="00B11450" w:rsidP="00866EBF">
      <w:pPr>
        <w:jc w:val="both"/>
        <w:rPr>
          <w:sz w:val="20"/>
          <w:szCs w:val="20"/>
        </w:rPr>
      </w:pPr>
    </w:p>
    <w:p w14:paraId="2C88604E" w14:textId="06E36768" w:rsidR="00B11450" w:rsidRPr="00E76BB5" w:rsidRDefault="00B11450" w:rsidP="00866EBF">
      <w:pPr>
        <w:jc w:val="both"/>
        <w:rPr>
          <w:sz w:val="20"/>
          <w:szCs w:val="20"/>
        </w:rPr>
      </w:pPr>
    </w:p>
    <w:p w14:paraId="5D02B6CE" w14:textId="4C2BD540" w:rsidR="00B11450" w:rsidRPr="00E76BB5" w:rsidRDefault="00B11450" w:rsidP="00866EBF">
      <w:pPr>
        <w:jc w:val="both"/>
        <w:rPr>
          <w:sz w:val="20"/>
          <w:szCs w:val="20"/>
        </w:rPr>
      </w:pPr>
    </w:p>
    <w:p w14:paraId="48A0DEFA" w14:textId="5E96F7C8" w:rsidR="00B11450" w:rsidRPr="00E76BB5" w:rsidRDefault="00B11450" w:rsidP="00866EBF">
      <w:pPr>
        <w:jc w:val="both"/>
        <w:rPr>
          <w:sz w:val="20"/>
          <w:szCs w:val="20"/>
        </w:rPr>
      </w:pPr>
    </w:p>
    <w:p w14:paraId="60ACA120" w14:textId="59AE30ED" w:rsidR="00B11450" w:rsidRPr="00E76BB5" w:rsidRDefault="00B11450" w:rsidP="00866EBF">
      <w:pPr>
        <w:jc w:val="both"/>
        <w:rPr>
          <w:sz w:val="20"/>
          <w:szCs w:val="20"/>
        </w:rPr>
      </w:pPr>
    </w:p>
    <w:p w14:paraId="0A97C7F2" w14:textId="7BDE4C34" w:rsidR="00B11450" w:rsidRPr="00E76BB5" w:rsidRDefault="00B11450" w:rsidP="00866EBF">
      <w:pPr>
        <w:jc w:val="both"/>
        <w:rPr>
          <w:sz w:val="20"/>
          <w:szCs w:val="20"/>
        </w:rPr>
      </w:pPr>
    </w:p>
    <w:p w14:paraId="1A1E5710" w14:textId="18FEB125" w:rsidR="00B11450" w:rsidRPr="00E76BB5" w:rsidRDefault="00B11450" w:rsidP="00866EBF">
      <w:pPr>
        <w:jc w:val="both"/>
        <w:rPr>
          <w:sz w:val="20"/>
          <w:szCs w:val="20"/>
        </w:rPr>
      </w:pPr>
    </w:p>
    <w:p w14:paraId="7DDE91FC" w14:textId="5E935D91" w:rsidR="00B11450" w:rsidRPr="00E76BB5" w:rsidRDefault="00B11450" w:rsidP="00866EBF">
      <w:pPr>
        <w:jc w:val="both"/>
        <w:rPr>
          <w:sz w:val="20"/>
          <w:szCs w:val="20"/>
        </w:rPr>
      </w:pPr>
    </w:p>
    <w:p w14:paraId="5679689A" w14:textId="0AAECF7D" w:rsidR="00B11450" w:rsidRPr="00E76BB5" w:rsidRDefault="00B11450" w:rsidP="00866EBF">
      <w:pPr>
        <w:jc w:val="both"/>
        <w:rPr>
          <w:sz w:val="20"/>
          <w:szCs w:val="20"/>
        </w:rPr>
      </w:pPr>
    </w:p>
    <w:p w14:paraId="6F5AA554" w14:textId="03858D31" w:rsidR="00B11450" w:rsidRPr="00E76BB5" w:rsidRDefault="00B11450" w:rsidP="00866EBF">
      <w:pPr>
        <w:jc w:val="both"/>
        <w:rPr>
          <w:sz w:val="20"/>
          <w:szCs w:val="20"/>
        </w:rPr>
      </w:pPr>
    </w:p>
    <w:p w14:paraId="35864613" w14:textId="7B3B265C" w:rsidR="00B11450" w:rsidRPr="00E76BB5" w:rsidRDefault="00B11450" w:rsidP="00866EBF">
      <w:pPr>
        <w:jc w:val="both"/>
        <w:rPr>
          <w:sz w:val="20"/>
          <w:szCs w:val="20"/>
        </w:rPr>
      </w:pPr>
    </w:p>
    <w:p w14:paraId="273B80FF" w14:textId="30D08DEE" w:rsidR="00B11450" w:rsidRPr="00E76BB5" w:rsidRDefault="00B11450" w:rsidP="00866EBF">
      <w:pPr>
        <w:jc w:val="both"/>
        <w:rPr>
          <w:sz w:val="20"/>
          <w:szCs w:val="20"/>
        </w:rPr>
      </w:pPr>
    </w:p>
    <w:p w14:paraId="4BE1AE64" w14:textId="2BEBFE62" w:rsidR="00B11450" w:rsidRPr="00E76BB5" w:rsidRDefault="00B11450" w:rsidP="00866EBF">
      <w:pPr>
        <w:jc w:val="both"/>
        <w:rPr>
          <w:sz w:val="20"/>
          <w:szCs w:val="20"/>
        </w:rPr>
      </w:pPr>
    </w:p>
    <w:p w14:paraId="178AB717" w14:textId="3F9EBDC1" w:rsidR="00B11450" w:rsidRPr="00E76BB5" w:rsidRDefault="00B11450" w:rsidP="00866EBF">
      <w:pPr>
        <w:jc w:val="both"/>
        <w:rPr>
          <w:sz w:val="20"/>
          <w:szCs w:val="20"/>
        </w:rPr>
      </w:pPr>
    </w:p>
    <w:p w14:paraId="46BD960F" w14:textId="7331553C" w:rsidR="00B11450" w:rsidRPr="00E76BB5" w:rsidRDefault="00B11450" w:rsidP="00B11450">
      <w:pPr>
        <w:ind w:left="3969"/>
        <w:jc w:val="both"/>
      </w:pPr>
      <w:r w:rsidRPr="00E76BB5">
        <w:lastRenderedPageBreak/>
        <w:t>Приложение № 31 к протоколу заседания Правления региональной энергетической комиссии Кемеровской области от 14.12.2018 № 79</w:t>
      </w:r>
    </w:p>
    <w:p w14:paraId="469FE60B" w14:textId="7F490896" w:rsidR="00E76BB5" w:rsidRPr="00E76BB5" w:rsidRDefault="00E76BB5" w:rsidP="00B11450">
      <w:pPr>
        <w:ind w:left="3969"/>
        <w:jc w:val="both"/>
        <w:rPr>
          <w:sz w:val="20"/>
          <w:szCs w:val="20"/>
        </w:rPr>
      </w:pPr>
    </w:p>
    <w:p w14:paraId="2FDB6578" w14:textId="0ED0738E" w:rsidR="00E76BB5" w:rsidRPr="00E76BB5" w:rsidRDefault="00E76BB5" w:rsidP="00B11450">
      <w:pPr>
        <w:ind w:left="3969"/>
        <w:jc w:val="both"/>
        <w:rPr>
          <w:sz w:val="20"/>
          <w:szCs w:val="20"/>
        </w:rPr>
      </w:pPr>
    </w:p>
    <w:p w14:paraId="6DEDC295" w14:textId="77777777" w:rsidR="00E76BB5" w:rsidRPr="00E76BB5" w:rsidRDefault="00E76BB5" w:rsidP="00B11450">
      <w:pPr>
        <w:ind w:left="3969"/>
        <w:jc w:val="both"/>
        <w:rPr>
          <w:sz w:val="20"/>
          <w:szCs w:val="20"/>
        </w:rPr>
      </w:pPr>
    </w:p>
    <w:p w14:paraId="5EABBD9A" w14:textId="77777777" w:rsidR="00E76BB5" w:rsidRPr="00E76BB5" w:rsidRDefault="00E76BB5" w:rsidP="00E76BB5">
      <w:pPr>
        <w:jc w:val="center"/>
        <w:rPr>
          <w:b/>
          <w:bCs/>
          <w:snapToGrid w:val="0"/>
          <w:sz w:val="48"/>
          <w:szCs w:val="48"/>
        </w:rPr>
      </w:pPr>
    </w:p>
    <w:p w14:paraId="7D95A71E" w14:textId="77777777" w:rsidR="00E76BB5" w:rsidRPr="00E76BB5" w:rsidRDefault="00E76BB5" w:rsidP="00E76BB5">
      <w:pPr>
        <w:jc w:val="center"/>
        <w:rPr>
          <w:b/>
          <w:bCs/>
          <w:snapToGrid w:val="0"/>
          <w:sz w:val="28"/>
          <w:szCs w:val="28"/>
        </w:rPr>
      </w:pPr>
      <w:r w:rsidRPr="00E76BB5">
        <w:rPr>
          <w:b/>
          <w:bCs/>
          <w:snapToGrid w:val="0"/>
          <w:sz w:val="28"/>
          <w:szCs w:val="28"/>
        </w:rPr>
        <w:t>ЭКСПЕРТНОЕ ЗАКЛЮЧЕНИЕ</w:t>
      </w:r>
    </w:p>
    <w:p w14:paraId="7139127F" w14:textId="77777777" w:rsidR="00E76BB5" w:rsidRPr="00E76BB5" w:rsidRDefault="00E76BB5" w:rsidP="00E76BB5">
      <w:pPr>
        <w:spacing w:line="312" w:lineRule="auto"/>
        <w:jc w:val="center"/>
        <w:rPr>
          <w:b/>
          <w:bCs/>
          <w:snapToGrid w:val="0"/>
          <w:sz w:val="28"/>
          <w:szCs w:val="28"/>
        </w:rPr>
      </w:pPr>
      <w:r w:rsidRPr="00E76BB5">
        <w:rPr>
          <w:b/>
          <w:bCs/>
          <w:snapToGrid w:val="0"/>
          <w:sz w:val="28"/>
          <w:szCs w:val="28"/>
        </w:rPr>
        <w:br/>
        <w:t>по материалам, представленным</w:t>
      </w:r>
    </w:p>
    <w:p w14:paraId="358781DB" w14:textId="77777777" w:rsidR="00E76BB5" w:rsidRPr="00E76BB5" w:rsidRDefault="00E76BB5" w:rsidP="00E76BB5">
      <w:pPr>
        <w:spacing w:line="312" w:lineRule="auto"/>
        <w:jc w:val="center"/>
        <w:rPr>
          <w:b/>
          <w:bCs/>
          <w:snapToGrid w:val="0"/>
          <w:sz w:val="28"/>
          <w:szCs w:val="28"/>
        </w:rPr>
      </w:pPr>
      <w:r w:rsidRPr="00E76BB5">
        <w:rPr>
          <w:b/>
          <w:bCs/>
          <w:snapToGrid w:val="0"/>
          <w:sz w:val="28"/>
          <w:szCs w:val="28"/>
        </w:rPr>
        <w:t>ООО «Технотрейд» (г. Ленинск – Кузнецкий)</w:t>
      </w:r>
    </w:p>
    <w:p w14:paraId="2A8D81CE" w14:textId="77777777" w:rsidR="00E76BB5" w:rsidRPr="00E76BB5" w:rsidRDefault="00E76BB5" w:rsidP="00E76BB5">
      <w:pPr>
        <w:spacing w:line="312" w:lineRule="auto"/>
        <w:jc w:val="center"/>
        <w:rPr>
          <w:b/>
          <w:bCs/>
          <w:snapToGrid w:val="0"/>
          <w:sz w:val="28"/>
          <w:szCs w:val="28"/>
        </w:rPr>
      </w:pPr>
      <w:r w:rsidRPr="00E76BB5">
        <w:rPr>
          <w:b/>
          <w:bCs/>
          <w:snapToGrid w:val="0"/>
          <w:sz w:val="28"/>
          <w:szCs w:val="28"/>
        </w:rPr>
        <w:t xml:space="preserve"> для определения величины НВВ и уровня тарифов на тепловую энергию, реализуемую на потребительском рынке</w:t>
      </w:r>
      <w:r w:rsidRPr="00E76BB5">
        <w:rPr>
          <w:snapToGrid w:val="0"/>
          <w:sz w:val="28"/>
          <w:szCs w:val="28"/>
        </w:rPr>
        <w:t xml:space="preserve"> </w:t>
      </w:r>
      <w:r w:rsidRPr="00E76BB5">
        <w:rPr>
          <w:b/>
          <w:bCs/>
          <w:snapToGrid w:val="0"/>
          <w:sz w:val="28"/>
          <w:szCs w:val="28"/>
        </w:rPr>
        <w:t>п. Никитинский на 2019 год</w:t>
      </w:r>
    </w:p>
    <w:p w14:paraId="5837AB80" w14:textId="77777777" w:rsidR="00E76BB5" w:rsidRPr="00E76BB5" w:rsidRDefault="00E76BB5" w:rsidP="00E76BB5">
      <w:pPr>
        <w:rPr>
          <w:snapToGrid w:val="0"/>
          <w:sz w:val="28"/>
          <w:szCs w:val="28"/>
        </w:rPr>
      </w:pPr>
    </w:p>
    <w:p w14:paraId="34541ED8" w14:textId="77777777" w:rsidR="00E76BB5" w:rsidRPr="00E76BB5" w:rsidRDefault="00E76BB5" w:rsidP="00E76BB5">
      <w:bookmarkStart w:id="429" w:name="_Toc500261373"/>
    </w:p>
    <w:p w14:paraId="1A300F06" w14:textId="77777777" w:rsidR="00E76BB5" w:rsidRPr="00E76BB5" w:rsidRDefault="00E76BB5" w:rsidP="00E76BB5">
      <w:pPr>
        <w:jc w:val="center"/>
        <w:rPr>
          <w:b/>
        </w:rPr>
      </w:pPr>
      <w:r w:rsidRPr="00E76BB5">
        <w:rPr>
          <w:b/>
        </w:rPr>
        <w:t>НОРМАТИВНО ПРАВОВАЯ БАЗА</w:t>
      </w:r>
      <w:bookmarkEnd w:id="429"/>
    </w:p>
    <w:p w14:paraId="40BD28C1" w14:textId="77777777" w:rsidR="00E76BB5" w:rsidRPr="00E76BB5" w:rsidRDefault="00E76BB5" w:rsidP="00E76BB5">
      <w:pPr>
        <w:tabs>
          <w:tab w:val="left" w:pos="0"/>
          <w:tab w:val="left" w:pos="7365"/>
        </w:tabs>
        <w:spacing w:line="360" w:lineRule="auto"/>
        <w:ind w:left="720" w:right="142"/>
        <w:jc w:val="both"/>
        <w:rPr>
          <w:sz w:val="28"/>
          <w:szCs w:val="28"/>
        </w:rPr>
      </w:pPr>
    </w:p>
    <w:p w14:paraId="33D14A35" w14:textId="77777777" w:rsidR="00E76BB5" w:rsidRPr="00E76BB5" w:rsidRDefault="00E76BB5" w:rsidP="00E76BB5">
      <w:pPr>
        <w:numPr>
          <w:ilvl w:val="0"/>
          <w:numId w:val="11"/>
        </w:numPr>
        <w:tabs>
          <w:tab w:val="clear" w:pos="720"/>
          <w:tab w:val="left" w:pos="0"/>
          <w:tab w:val="left" w:pos="567"/>
        </w:tabs>
        <w:spacing w:line="360" w:lineRule="auto"/>
        <w:ind w:left="567" w:right="-2" w:hanging="567"/>
        <w:jc w:val="both"/>
        <w:rPr>
          <w:sz w:val="28"/>
          <w:szCs w:val="28"/>
        </w:rPr>
      </w:pPr>
      <w:r w:rsidRPr="00E76BB5">
        <w:rPr>
          <w:sz w:val="28"/>
          <w:szCs w:val="28"/>
        </w:rPr>
        <w:t>Гражданский кодекс Российской Федерации (далее – ГК РФ);</w:t>
      </w:r>
    </w:p>
    <w:p w14:paraId="7F18A1C6" w14:textId="77777777" w:rsidR="00E76BB5" w:rsidRPr="00E76BB5" w:rsidRDefault="00E76BB5" w:rsidP="00E76BB5">
      <w:pPr>
        <w:numPr>
          <w:ilvl w:val="0"/>
          <w:numId w:val="11"/>
        </w:numPr>
        <w:tabs>
          <w:tab w:val="clear" w:pos="720"/>
          <w:tab w:val="left" w:pos="0"/>
          <w:tab w:val="left" w:pos="567"/>
        </w:tabs>
        <w:spacing w:line="360" w:lineRule="auto"/>
        <w:ind w:left="567" w:right="-2" w:hanging="567"/>
        <w:jc w:val="both"/>
        <w:rPr>
          <w:sz w:val="28"/>
          <w:szCs w:val="28"/>
        </w:rPr>
      </w:pPr>
      <w:r w:rsidRPr="00E76BB5">
        <w:rPr>
          <w:sz w:val="28"/>
          <w:szCs w:val="28"/>
        </w:rPr>
        <w:t>Налоговый кодекс Российской Федерации (далее - НК РФ);</w:t>
      </w:r>
    </w:p>
    <w:p w14:paraId="6F0336EB" w14:textId="77777777" w:rsidR="00E76BB5" w:rsidRPr="00E76BB5" w:rsidRDefault="00E76BB5" w:rsidP="00E76BB5">
      <w:pPr>
        <w:numPr>
          <w:ilvl w:val="0"/>
          <w:numId w:val="11"/>
        </w:numPr>
        <w:tabs>
          <w:tab w:val="clear" w:pos="720"/>
          <w:tab w:val="left" w:pos="0"/>
          <w:tab w:val="left" w:pos="567"/>
        </w:tabs>
        <w:spacing w:line="360" w:lineRule="auto"/>
        <w:ind w:left="567" w:right="-2" w:hanging="567"/>
        <w:jc w:val="both"/>
        <w:rPr>
          <w:sz w:val="28"/>
          <w:szCs w:val="28"/>
        </w:rPr>
      </w:pPr>
      <w:r w:rsidRPr="00E76BB5">
        <w:rPr>
          <w:sz w:val="28"/>
          <w:szCs w:val="28"/>
        </w:rPr>
        <w:t>Трудовой Кодекс Российской Федерации (далее - ТК РФ);</w:t>
      </w:r>
    </w:p>
    <w:p w14:paraId="695EB74D" w14:textId="77777777" w:rsidR="00E76BB5" w:rsidRPr="00E76BB5" w:rsidRDefault="00E76BB5" w:rsidP="00E76BB5">
      <w:pPr>
        <w:numPr>
          <w:ilvl w:val="0"/>
          <w:numId w:val="11"/>
        </w:numPr>
        <w:tabs>
          <w:tab w:val="clear" w:pos="720"/>
          <w:tab w:val="left" w:pos="0"/>
          <w:tab w:val="left" w:pos="567"/>
        </w:tabs>
        <w:spacing w:line="360" w:lineRule="auto"/>
        <w:ind w:left="567" w:right="-2" w:hanging="567"/>
        <w:jc w:val="both"/>
        <w:rPr>
          <w:sz w:val="28"/>
          <w:szCs w:val="28"/>
        </w:rPr>
      </w:pPr>
      <w:r w:rsidRPr="00E76BB5">
        <w:rPr>
          <w:sz w:val="28"/>
          <w:szCs w:val="28"/>
        </w:rPr>
        <w:t>Федеральный Закон от 17.08.1995 № 147-ФЗ «О естественных монополиях»;</w:t>
      </w:r>
    </w:p>
    <w:p w14:paraId="71AAEE65" w14:textId="77777777" w:rsidR="00E76BB5" w:rsidRPr="00E76BB5" w:rsidRDefault="00E76BB5" w:rsidP="00E76BB5">
      <w:pPr>
        <w:numPr>
          <w:ilvl w:val="0"/>
          <w:numId w:val="11"/>
        </w:numPr>
        <w:tabs>
          <w:tab w:val="clear" w:pos="720"/>
          <w:tab w:val="left" w:pos="0"/>
          <w:tab w:val="left" w:pos="567"/>
        </w:tabs>
        <w:spacing w:line="360" w:lineRule="auto"/>
        <w:ind w:left="567" w:right="-2" w:hanging="567"/>
        <w:jc w:val="both"/>
        <w:rPr>
          <w:sz w:val="28"/>
          <w:szCs w:val="28"/>
        </w:rPr>
      </w:pPr>
      <w:r w:rsidRPr="00E76BB5">
        <w:rPr>
          <w:sz w:val="28"/>
          <w:szCs w:val="28"/>
        </w:rPr>
        <w:t xml:space="preserve"> Федеральный закон от 27.07.2010 № 190-ФЗ «О теплоснабжении»</w:t>
      </w:r>
    </w:p>
    <w:p w14:paraId="45888856" w14:textId="77777777" w:rsidR="00E76BB5" w:rsidRPr="00E76BB5" w:rsidRDefault="00E76BB5" w:rsidP="00E76BB5">
      <w:pPr>
        <w:numPr>
          <w:ilvl w:val="0"/>
          <w:numId w:val="11"/>
        </w:numPr>
        <w:tabs>
          <w:tab w:val="clear" w:pos="720"/>
          <w:tab w:val="left" w:pos="0"/>
          <w:tab w:val="left" w:pos="567"/>
        </w:tabs>
        <w:spacing w:line="360" w:lineRule="auto"/>
        <w:ind w:left="567" w:right="-2" w:hanging="567"/>
        <w:jc w:val="both"/>
        <w:rPr>
          <w:sz w:val="28"/>
          <w:szCs w:val="28"/>
        </w:rPr>
      </w:pPr>
      <w:r w:rsidRPr="00E76BB5">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21E31799" w14:textId="77777777" w:rsidR="00E76BB5" w:rsidRPr="00E76BB5" w:rsidRDefault="00E76BB5" w:rsidP="00E76BB5">
      <w:pPr>
        <w:numPr>
          <w:ilvl w:val="0"/>
          <w:numId w:val="11"/>
        </w:numPr>
        <w:tabs>
          <w:tab w:val="clear" w:pos="720"/>
          <w:tab w:val="left" w:pos="0"/>
          <w:tab w:val="left" w:pos="567"/>
        </w:tabs>
        <w:spacing w:line="360" w:lineRule="auto"/>
        <w:ind w:left="567" w:right="-2" w:hanging="567"/>
        <w:jc w:val="both"/>
        <w:rPr>
          <w:sz w:val="28"/>
          <w:szCs w:val="28"/>
        </w:rPr>
      </w:pPr>
      <w:r w:rsidRPr="00E76BB5">
        <w:rPr>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200CFF95" w14:textId="77777777" w:rsidR="00E76BB5" w:rsidRPr="00E76BB5" w:rsidRDefault="00E76BB5" w:rsidP="00E76BB5">
      <w:pPr>
        <w:numPr>
          <w:ilvl w:val="0"/>
          <w:numId w:val="11"/>
        </w:numPr>
        <w:tabs>
          <w:tab w:val="clear" w:pos="720"/>
          <w:tab w:val="left" w:pos="0"/>
          <w:tab w:val="left" w:pos="567"/>
        </w:tabs>
        <w:spacing w:line="360" w:lineRule="auto"/>
        <w:ind w:left="567" w:right="-2" w:hanging="567"/>
        <w:jc w:val="both"/>
        <w:rPr>
          <w:sz w:val="28"/>
          <w:szCs w:val="28"/>
        </w:rPr>
      </w:pPr>
      <w:r w:rsidRPr="00E76BB5">
        <w:rPr>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2DB5B70B" w14:textId="77777777" w:rsidR="00E76BB5" w:rsidRPr="00E76BB5" w:rsidRDefault="00E76BB5" w:rsidP="00E76BB5">
      <w:pPr>
        <w:numPr>
          <w:ilvl w:val="0"/>
          <w:numId w:val="11"/>
        </w:numPr>
        <w:tabs>
          <w:tab w:val="clear" w:pos="720"/>
          <w:tab w:val="left" w:pos="0"/>
          <w:tab w:val="left" w:pos="567"/>
        </w:tabs>
        <w:spacing w:line="360" w:lineRule="auto"/>
        <w:ind w:left="567" w:right="-2" w:hanging="567"/>
        <w:jc w:val="both"/>
        <w:rPr>
          <w:sz w:val="28"/>
          <w:szCs w:val="28"/>
        </w:rPr>
      </w:pPr>
      <w:r w:rsidRPr="00E76BB5">
        <w:rPr>
          <w:sz w:val="28"/>
          <w:szCs w:val="28"/>
        </w:rPr>
        <w:t xml:space="preserve"> Приказ Минэнерго РФ от 30.12.2008 № 325 «Об организации в Министерстве энергетики Российской Федерации работы по утверждению </w:t>
      </w:r>
      <w:r w:rsidRPr="00E76BB5">
        <w:rPr>
          <w:sz w:val="28"/>
          <w:szCs w:val="28"/>
        </w:rPr>
        <w:lastRenderedPageBreak/>
        <w:t>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2F3BF884" w14:textId="77777777" w:rsidR="00E76BB5" w:rsidRPr="00E76BB5" w:rsidRDefault="00E76BB5" w:rsidP="00E76BB5">
      <w:pPr>
        <w:numPr>
          <w:ilvl w:val="0"/>
          <w:numId w:val="11"/>
        </w:numPr>
        <w:tabs>
          <w:tab w:val="clear" w:pos="720"/>
          <w:tab w:val="left" w:pos="567"/>
        </w:tabs>
        <w:spacing w:line="360" w:lineRule="auto"/>
        <w:ind w:left="567" w:right="-2" w:hanging="567"/>
        <w:jc w:val="both"/>
        <w:rPr>
          <w:sz w:val="28"/>
          <w:szCs w:val="28"/>
        </w:rPr>
      </w:pPr>
      <w:r w:rsidRPr="00E76BB5">
        <w:rPr>
          <w:sz w:val="28"/>
          <w:szCs w:val="28"/>
        </w:rPr>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2AB9996D" w14:textId="77777777" w:rsidR="00E76BB5" w:rsidRPr="00E76BB5" w:rsidRDefault="00E76BB5" w:rsidP="00E76BB5">
      <w:pPr>
        <w:numPr>
          <w:ilvl w:val="0"/>
          <w:numId w:val="11"/>
        </w:numPr>
        <w:tabs>
          <w:tab w:val="left" w:pos="567"/>
        </w:tabs>
        <w:spacing w:line="360" w:lineRule="auto"/>
        <w:ind w:left="567" w:right="-2" w:hanging="567"/>
        <w:jc w:val="both"/>
        <w:rPr>
          <w:sz w:val="28"/>
          <w:szCs w:val="28"/>
        </w:rPr>
      </w:pPr>
      <w:r w:rsidRPr="00E76BB5">
        <w:rPr>
          <w:sz w:val="28"/>
          <w:szCs w:val="28"/>
        </w:rPr>
        <w:t>Приказ Федеральной службы по тарифам (ФСТ России) от 07.06.2013 года №163 «Об утверждении Регламента открытия дел об установлении регулируемых цен (тарифов) и отмене регулирования тарифов в сфере теплоснабжения»;</w:t>
      </w:r>
    </w:p>
    <w:p w14:paraId="2D3FAA4A" w14:textId="77777777" w:rsidR="00E76BB5" w:rsidRPr="00E76BB5" w:rsidRDefault="00E76BB5" w:rsidP="00E76BB5">
      <w:pPr>
        <w:numPr>
          <w:ilvl w:val="0"/>
          <w:numId w:val="11"/>
        </w:numPr>
        <w:tabs>
          <w:tab w:val="left" w:pos="567"/>
        </w:tabs>
        <w:spacing w:line="360" w:lineRule="auto"/>
        <w:ind w:left="567" w:right="-2" w:hanging="567"/>
        <w:jc w:val="both"/>
        <w:rPr>
          <w:sz w:val="28"/>
          <w:szCs w:val="28"/>
        </w:rPr>
      </w:pPr>
      <w:r w:rsidRPr="00E76BB5">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E749B7E" w14:textId="77777777" w:rsidR="00E76BB5" w:rsidRPr="00E76BB5" w:rsidRDefault="00E76BB5" w:rsidP="00E76BB5">
      <w:pPr>
        <w:spacing w:line="360" w:lineRule="auto"/>
        <w:ind w:right="-2" w:firstLine="709"/>
        <w:contextualSpacing/>
        <w:jc w:val="both"/>
        <w:rPr>
          <w:sz w:val="28"/>
          <w:szCs w:val="28"/>
        </w:rPr>
      </w:pPr>
      <w:r w:rsidRPr="00E76BB5">
        <w:rPr>
          <w:sz w:val="28"/>
          <w:szCs w:val="28"/>
        </w:rPr>
        <w:t>Вся нормативно – методическая основа используется в редакции, действующей на момент проведения экспертизы.</w:t>
      </w:r>
    </w:p>
    <w:p w14:paraId="5A7E1CF8" w14:textId="71ACD9C3" w:rsidR="00E76BB5" w:rsidRPr="00E76BB5" w:rsidRDefault="00E76BB5" w:rsidP="00E76BB5">
      <w:pPr>
        <w:spacing w:line="360" w:lineRule="auto"/>
        <w:ind w:right="-2" w:firstLine="709"/>
        <w:contextualSpacing/>
        <w:jc w:val="both"/>
        <w:rPr>
          <w:sz w:val="28"/>
          <w:szCs w:val="28"/>
        </w:rPr>
      </w:pPr>
      <w:r w:rsidRPr="00E76BB5">
        <w:rPr>
          <w:sz w:val="28"/>
          <w:szCs w:val="28"/>
        </w:rPr>
        <w:t xml:space="preserve">ООО «Технотрейд» обратилось в региональную энергетическую комиссию Кемеровской области для корректировки НВВ и установления тарифов на тепловую энергию и горячее водоснабжение на 2019 г. письмом от 25.04.18 № 34 (вх. № 1882 от 27.04.18 г. Региональной энергетической комиссией открыто дело </w:t>
      </w:r>
      <w:r w:rsidRPr="00E76BB5">
        <w:rPr>
          <w:sz w:val="28"/>
          <w:szCs w:val="28"/>
        </w:rPr>
        <w:br/>
        <w:t xml:space="preserve">№ № РЭК/40-ТТ-2019 от 07.05.2018. </w:t>
      </w:r>
    </w:p>
    <w:p w14:paraId="332A3B06" w14:textId="77777777" w:rsidR="00E76BB5" w:rsidRPr="00E76BB5" w:rsidRDefault="00E76BB5" w:rsidP="00E76BB5">
      <w:pPr>
        <w:spacing w:line="360" w:lineRule="auto"/>
        <w:ind w:right="-2" w:firstLine="709"/>
        <w:contextualSpacing/>
        <w:jc w:val="both"/>
        <w:rPr>
          <w:sz w:val="28"/>
          <w:szCs w:val="28"/>
        </w:rPr>
      </w:pPr>
      <w:r w:rsidRPr="00E76BB5">
        <w:rPr>
          <w:sz w:val="28"/>
          <w:szCs w:val="28"/>
        </w:rPr>
        <w:t>Тарифы предприятия с 01.01.2019 года подлежат регулированию в соответствии с пп.1) ч. 2.2 статьи 8 и п. 4) ч. 1 статьи 8 Федерального закона от 27.07.2010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7627225A" w14:textId="77777777" w:rsidR="00E76BB5" w:rsidRPr="00E76BB5" w:rsidRDefault="00E76BB5" w:rsidP="00E76BB5">
      <w:pPr>
        <w:spacing w:line="360" w:lineRule="auto"/>
        <w:ind w:right="-2" w:firstLine="709"/>
        <w:contextualSpacing/>
        <w:jc w:val="both"/>
        <w:rPr>
          <w:sz w:val="28"/>
          <w:szCs w:val="28"/>
        </w:rPr>
      </w:pPr>
    </w:p>
    <w:p w14:paraId="698E415A" w14:textId="77777777" w:rsidR="00E76BB5" w:rsidRPr="00E76BB5" w:rsidRDefault="00E76BB5" w:rsidP="00E76BB5">
      <w:pPr>
        <w:pStyle w:val="1"/>
        <w:numPr>
          <w:ilvl w:val="0"/>
          <w:numId w:val="22"/>
        </w:numPr>
        <w:jc w:val="center"/>
        <w:rPr>
          <w:sz w:val="28"/>
          <w:szCs w:val="28"/>
        </w:rPr>
      </w:pPr>
      <w:bookmarkStart w:id="430" w:name="_Toc500261374"/>
      <w:bookmarkStart w:id="431" w:name="_Toc532394577"/>
      <w:r w:rsidRPr="00E76BB5">
        <w:rPr>
          <w:snapToGrid w:val="0"/>
          <w:sz w:val="28"/>
          <w:szCs w:val="28"/>
          <w:lang w:eastAsia="en-US"/>
        </w:rPr>
        <w:lastRenderedPageBreak/>
        <w:t>О</w:t>
      </w:r>
      <w:bookmarkEnd w:id="430"/>
      <w:r w:rsidRPr="00E76BB5">
        <w:rPr>
          <w:snapToGrid w:val="0"/>
          <w:sz w:val="28"/>
          <w:szCs w:val="28"/>
          <w:lang w:eastAsia="en-US"/>
        </w:rPr>
        <w:t>БЩАЯ ХАРАКТЕРИСТИКА ПРЕДПРИЯТИЯ</w:t>
      </w:r>
      <w:bookmarkEnd w:id="431"/>
    </w:p>
    <w:p w14:paraId="116DFC4E" w14:textId="77777777" w:rsidR="00E76BB5" w:rsidRPr="00E76BB5" w:rsidRDefault="00E76BB5" w:rsidP="00E76BB5">
      <w:pPr>
        <w:spacing w:line="360" w:lineRule="auto"/>
        <w:ind w:right="-2" w:firstLine="709"/>
        <w:contextualSpacing/>
        <w:jc w:val="both"/>
        <w:rPr>
          <w:sz w:val="28"/>
          <w:szCs w:val="28"/>
        </w:rPr>
      </w:pPr>
    </w:p>
    <w:p w14:paraId="4374F14F" w14:textId="77777777" w:rsidR="00E76BB5" w:rsidRPr="00E76BB5" w:rsidRDefault="00E76BB5" w:rsidP="00E76BB5">
      <w:pPr>
        <w:spacing w:line="360" w:lineRule="auto"/>
        <w:ind w:right="-2" w:firstLine="709"/>
        <w:contextualSpacing/>
        <w:jc w:val="both"/>
        <w:rPr>
          <w:sz w:val="28"/>
          <w:szCs w:val="28"/>
        </w:rPr>
      </w:pPr>
      <w:r w:rsidRPr="00E76BB5">
        <w:rPr>
          <w:sz w:val="28"/>
          <w:szCs w:val="28"/>
        </w:rPr>
        <w:t>В соответствии с концессионным соглашением от 21.01.2016 г. предприятие эксплуатирует 1 котельную малой мощности (6,0 Гкал/час), обеспечивающую тепловой энергией бюджетные организации, население и иных потребителей города Ленинск – Кузнецкий (пос. Никитинский). Концессионное соглашение (КС) заключено сроком на пять лет (п. 9.1 КС, стр. 113, том 2)</w:t>
      </w:r>
    </w:p>
    <w:p w14:paraId="785A4DA5" w14:textId="77777777" w:rsidR="00E76BB5" w:rsidRPr="00E76BB5" w:rsidRDefault="00E76BB5" w:rsidP="00E76BB5">
      <w:pPr>
        <w:spacing w:line="360" w:lineRule="auto"/>
        <w:ind w:right="-2" w:firstLine="709"/>
        <w:contextualSpacing/>
        <w:jc w:val="both"/>
        <w:rPr>
          <w:sz w:val="28"/>
          <w:szCs w:val="28"/>
        </w:rPr>
      </w:pPr>
      <w:r w:rsidRPr="00E76BB5">
        <w:rPr>
          <w:sz w:val="28"/>
          <w:szCs w:val="28"/>
        </w:rPr>
        <w:t>В котельных предприятия установлено 6 водогрейных котлов (3 шт. НР-18 и 3 шт. КВр-1,45).</w:t>
      </w:r>
    </w:p>
    <w:p w14:paraId="3B61AD00" w14:textId="77777777" w:rsidR="00E76BB5" w:rsidRPr="00E76BB5" w:rsidRDefault="00E76BB5" w:rsidP="00E76BB5">
      <w:pPr>
        <w:spacing w:line="360" w:lineRule="auto"/>
        <w:ind w:right="-2" w:firstLine="709"/>
        <w:contextualSpacing/>
        <w:jc w:val="both"/>
        <w:rPr>
          <w:sz w:val="28"/>
          <w:szCs w:val="28"/>
        </w:rPr>
      </w:pPr>
      <w:r w:rsidRPr="00E76BB5">
        <w:rPr>
          <w:sz w:val="28"/>
          <w:szCs w:val="28"/>
        </w:rPr>
        <w:t>Система теплоснабжения ООО «Технотрейд» открытая с непосредственным отбором теплоносителя на нужды горячего водоснабжения потребителей. Температурный график работы теплосети 95/70˚С.</w:t>
      </w:r>
    </w:p>
    <w:p w14:paraId="2D36AECB" w14:textId="77777777" w:rsidR="00E76BB5" w:rsidRPr="00E76BB5" w:rsidRDefault="00E76BB5" w:rsidP="00E76BB5">
      <w:pPr>
        <w:spacing w:line="360" w:lineRule="auto"/>
        <w:ind w:right="-2" w:firstLine="709"/>
        <w:contextualSpacing/>
        <w:jc w:val="both"/>
        <w:rPr>
          <w:sz w:val="28"/>
          <w:szCs w:val="28"/>
        </w:rPr>
      </w:pPr>
      <w:r w:rsidRPr="00E76BB5">
        <w:rPr>
          <w:sz w:val="28"/>
          <w:szCs w:val="28"/>
        </w:rPr>
        <w:t>Для производства тепловой энергии используется уголь энергетический марки Др (0-200). Поставщиком топлива является ОАО «СУЭК» (договор № №СУЭК-КУЗ-17/4568С от 15.12.2017). Вывоз топлива производится собственным транспортом ООО «Технотрейд».</w:t>
      </w:r>
    </w:p>
    <w:p w14:paraId="25DC7AC3" w14:textId="77777777" w:rsidR="00E76BB5" w:rsidRPr="00E76BB5" w:rsidRDefault="00E76BB5" w:rsidP="00E76BB5">
      <w:pPr>
        <w:spacing w:line="360" w:lineRule="auto"/>
        <w:ind w:right="-2" w:firstLine="709"/>
        <w:contextualSpacing/>
        <w:jc w:val="both"/>
        <w:rPr>
          <w:sz w:val="28"/>
          <w:szCs w:val="28"/>
        </w:rPr>
      </w:pPr>
      <w:r w:rsidRPr="00E76BB5">
        <w:rPr>
          <w:sz w:val="28"/>
          <w:szCs w:val="28"/>
        </w:rPr>
        <w:t xml:space="preserve">Предприятие является многоотраслевой организацией, осуществляющей кроме теплоснабжения иные виды деятельности: водоснабжение и водоотведение, техническую эксплуатацию (санитарное содержание домов и придомовых территорий), сбор, вывоз и утилизацию ТБО, работы по благоустройству, общестроительные работы, оказание бытовых услуг населению и т.п. </w:t>
      </w:r>
    </w:p>
    <w:p w14:paraId="165E5C97" w14:textId="77777777" w:rsidR="00E76BB5" w:rsidRPr="00E76BB5" w:rsidRDefault="00E76BB5" w:rsidP="00E76BB5">
      <w:pPr>
        <w:spacing w:line="360" w:lineRule="auto"/>
        <w:ind w:right="-2" w:firstLine="709"/>
        <w:contextualSpacing/>
        <w:jc w:val="both"/>
        <w:rPr>
          <w:sz w:val="28"/>
          <w:szCs w:val="28"/>
        </w:rPr>
      </w:pPr>
      <w:r w:rsidRPr="00E76BB5">
        <w:rPr>
          <w:sz w:val="28"/>
          <w:szCs w:val="28"/>
        </w:rPr>
        <w:t xml:space="preserve">Система налогообложения – упрощенная. Все расчеты приведены с </w:t>
      </w:r>
      <w:r w:rsidRPr="00E76BB5">
        <w:rPr>
          <w:sz w:val="28"/>
          <w:szCs w:val="28"/>
        </w:rPr>
        <w:br/>
        <w:t>учетом НДС.</w:t>
      </w:r>
    </w:p>
    <w:p w14:paraId="3D12C6DA" w14:textId="77777777" w:rsidR="00E76BB5" w:rsidRPr="00E76BB5" w:rsidRDefault="00E76BB5" w:rsidP="00E76BB5">
      <w:pPr>
        <w:spacing w:line="360" w:lineRule="auto"/>
        <w:ind w:right="-2" w:firstLine="709"/>
        <w:contextualSpacing/>
        <w:jc w:val="both"/>
        <w:rPr>
          <w:sz w:val="28"/>
          <w:szCs w:val="28"/>
        </w:rPr>
      </w:pPr>
      <w:r w:rsidRPr="00E76BB5">
        <w:rPr>
          <w:sz w:val="28"/>
          <w:szCs w:val="28"/>
        </w:rPr>
        <w:t xml:space="preserve">В учетной политике предприятия (стр. 184, том 1) не предусмотрен раздельный учет. </w:t>
      </w:r>
    </w:p>
    <w:p w14:paraId="1463634D" w14:textId="77777777" w:rsidR="00E76BB5" w:rsidRPr="00E76BB5" w:rsidRDefault="00E76BB5" w:rsidP="00E76BB5">
      <w:pPr>
        <w:spacing w:line="360" w:lineRule="auto"/>
        <w:ind w:right="-2" w:firstLine="709"/>
        <w:contextualSpacing/>
        <w:jc w:val="both"/>
        <w:rPr>
          <w:sz w:val="28"/>
          <w:szCs w:val="28"/>
        </w:rPr>
      </w:pPr>
    </w:p>
    <w:p w14:paraId="43E54D1A" w14:textId="77777777" w:rsidR="00E76BB5" w:rsidRPr="00E76BB5" w:rsidRDefault="00E76BB5" w:rsidP="00E76BB5">
      <w:pPr>
        <w:numPr>
          <w:ilvl w:val="0"/>
          <w:numId w:val="22"/>
        </w:numPr>
        <w:jc w:val="center"/>
        <w:rPr>
          <w:rFonts w:cs="Arial"/>
          <w:b/>
          <w:bCs/>
          <w:caps/>
          <w:snapToGrid w:val="0"/>
          <w:kern w:val="32"/>
          <w:sz w:val="28"/>
          <w:szCs w:val="32"/>
          <w:lang w:eastAsia="en-US"/>
        </w:rPr>
      </w:pPr>
      <w:r w:rsidRPr="00E76BB5">
        <w:rPr>
          <w:rFonts w:cs="Arial"/>
          <w:b/>
          <w:bCs/>
          <w:caps/>
          <w:snapToGrid w:val="0"/>
          <w:kern w:val="32"/>
          <w:sz w:val="28"/>
          <w:szCs w:val="32"/>
          <w:lang w:eastAsia="en-US"/>
        </w:rPr>
        <w:t>ОСНОВНЫЕ МЕТОДОЛОГИЧЕСКИЕ ПОЛОЖЕНИЯ ПО КОРРЕКТИРОВКЕ НЕОБХОДИМОЙ ВАЛОВОЙ ВЫРУЧКИ НА 2019 ГОД</w:t>
      </w:r>
    </w:p>
    <w:p w14:paraId="4ECBA6E7" w14:textId="77777777" w:rsidR="00E76BB5" w:rsidRPr="00E76BB5" w:rsidRDefault="00E76BB5" w:rsidP="00E76BB5">
      <w:pPr>
        <w:spacing w:line="360" w:lineRule="auto"/>
        <w:ind w:firstLine="720"/>
        <w:jc w:val="both"/>
      </w:pPr>
      <w:r w:rsidRPr="00E76BB5">
        <w:rPr>
          <w:sz w:val="28"/>
          <w:szCs w:val="28"/>
        </w:rPr>
        <w:lastRenderedPageBreak/>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E76BB5">
        <w:t xml:space="preserve"> </w:t>
      </w:r>
    </w:p>
    <w:p w14:paraId="75CEB831" w14:textId="77777777" w:rsidR="00E76BB5" w:rsidRPr="00E76BB5" w:rsidRDefault="00E76BB5" w:rsidP="00E76BB5">
      <w:pPr>
        <w:widowControl w:val="0"/>
        <w:autoSpaceDE w:val="0"/>
        <w:autoSpaceDN w:val="0"/>
        <w:spacing w:line="360" w:lineRule="auto"/>
        <w:ind w:firstLine="709"/>
        <w:jc w:val="both"/>
        <w:rPr>
          <w:snapToGrid w:val="0"/>
          <w:sz w:val="28"/>
          <w:szCs w:val="28"/>
        </w:rPr>
      </w:pPr>
      <w:r w:rsidRPr="00E76BB5">
        <w:rPr>
          <w:snapToGrid w:val="0"/>
          <w:sz w:val="28"/>
          <w:szCs w:val="28"/>
        </w:rPr>
        <w:t>При расчете долгосрочных тарифов четвертого года первого долгосрочного периода регулирования 2016 – 2020 гг. экспертами использовался метод индексации установленных тарифов. Четвертый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167D2C8F" w14:textId="77777777" w:rsidR="00E76BB5" w:rsidRPr="00E76BB5" w:rsidRDefault="00E76BB5" w:rsidP="00E76BB5">
      <w:pPr>
        <w:widowControl w:val="0"/>
        <w:autoSpaceDE w:val="0"/>
        <w:autoSpaceDN w:val="0"/>
        <w:spacing w:line="360" w:lineRule="auto"/>
        <w:ind w:firstLine="709"/>
        <w:jc w:val="both"/>
        <w:rPr>
          <w:snapToGrid w:val="0"/>
          <w:sz w:val="28"/>
          <w:szCs w:val="28"/>
        </w:rPr>
      </w:pPr>
      <w:r w:rsidRPr="00E76BB5">
        <w:rPr>
          <w:snapToGrid w:val="0"/>
          <w:sz w:val="28"/>
          <w:szCs w:val="28"/>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5B232E0F" w14:textId="77777777" w:rsidR="00E76BB5" w:rsidRPr="00E76BB5" w:rsidRDefault="00E76BB5" w:rsidP="00E76BB5">
      <w:pPr>
        <w:widowControl w:val="0"/>
        <w:autoSpaceDE w:val="0"/>
        <w:autoSpaceDN w:val="0"/>
        <w:spacing w:line="360" w:lineRule="auto"/>
        <w:ind w:firstLine="709"/>
        <w:jc w:val="both"/>
        <w:rPr>
          <w:snapToGrid w:val="0"/>
          <w:sz w:val="28"/>
          <w:szCs w:val="28"/>
        </w:rPr>
      </w:pPr>
      <w:r w:rsidRPr="00E76BB5">
        <w:rPr>
          <w:snapToGrid w:val="0"/>
          <w:sz w:val="28"/>
          <w:szCs w:val="28"/>
        </w:rPr>
        <w:t>Перечень долгосрочных параметров представлен в п.33 Методических указаний по расчету регулируемых цен (тарифов) в сфере теплоснабжения (утвержден Приказом ФСТ России от 13.06.2013 № 760-э), а также отражен в Приложении 7 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6FAAD38E" w14:textId="77777777" w:rsidR="00E76BB5" w:rsidRPr="00E76BB5" w:rsidRDefault="00E76BB5" w:rsidP="00E76BB5">
      <w:pPr>
        <w:widowControl w:val="0"/>
        <w:autoSpaceDE w:val="0"/>
        <w:autoSpaceDN w:val="0"/>
        <w:spacing w:line="360" w:lineRule="auto"/>
        <w:ind w:firstLine="709"/>
        <w:jc w:val="both"/>
        <w:rPr>
          <w:snapToGrid w:val="0"/>
          <w:sz w:val="28"/>
          <w:szCs w:val="28"/>
        </w:rPr>
      </w:pPr>
      <w:r w:rsidRPr="00E76BB5">
        <w:rPr>
          <w:snapToGrid w:val="0"/>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0782F430" w14:textId="77777777" w:rsidR="00E76BB5" w:rsidRPr="00E76BB5" w:rsidRDefault="00E76BB5" w:rsidP="00E76BB5">
      <w:pPr>
        <w:widowControl w:val="0"/>
        <w:autoSpaceDE w:val="0"/>
        <w:autoSpaceDN w:val="0"/>
        <w:spacing w:line="360" w:lineRule="auto"/>
        <w:ind w:firstLine="709"/>
        <w:jc w:val="both"/>
        <w:rPr>
          <w:snapToGrid w:val="0"/>
          <w:sz w:val="28"/>
          <w:szCs w:val="28"/>
        </w:rPr>
      </w:pPr>
      <w:r w:rsidRPr="00E76BB5">
        <w:rPr>
          <w:snapToGrid w:val="0"/>
          <w:sz w:val="28"/>
          <w:szCs w:val="28"/>
        </w:rPr>
        <w:t xml:space="preserve">- операционных (подконтрольных) расходов в i-м году, определяемые в соответствии с </w:t>
      </w:r>
      <w:hyperlink r:id="rId219" w:history="1">
        <w:r w:rsidRPr="00E76BB5">
          <w:rPr>
            <w:rStyle w:val="af8"/>
            <w:snapToGrid w:val="0"/>
            <w:color w:val="auto"/>
            <w:sz w:val="28"/>
            <w:szCs w:val="28"/>
          </w:rPr>
          <w:t>пунктом 36</w:t>
        </w:r>
      </w:hyperlink>
      <w:r w:rsidRPr="00E76BB5">
        <w:rPr>
          <w:snapToGrid w:val="0"/>
          <w:sz w:val="28"/>
          <w:szCs w:val="28"/>
        </w:rPr>
        <w:t xml:space="preserve"> Методических указаний;</w:t>
      </w:r>
    </w:p>
    <w:p w14:paraId="45DE83D1" w14:textId="77777777" w:rsidR="00E76BB5" w:rsidRPr="00E76BB5" w:rsidRDefault="00E76BB5" w:rsidP="00E76BB5">
      <w:pPr>
        <w:widowControl w:val="0"/>
        <w:autoSpaceDE w:val="0"/>
        <w:autoSpaceDN w:val="0"/>
        <w:spacing w:line="360" w:lineRule="auto"/>
        <w:ind w:firstLine="709"/>
        <w:jc w:val="both"/>
        <w:rPr>
          <w:snapToGrid w:val="0"/>
          <w:sz w:val="28"/>
          <w:szCs w:val="28"/>
        </w:rPr>
      </w:pPr>
      <w:r w:rsidRPr="00E76BB5">
        <w:rPr>
          <w:snapToGrid w:val="0"/>
          <w:sz w:val="28"/>
          <w:szCs w:val="28"/>
        </w:rPr>
        <w:t xml:space="preserve">- неподконтрольных расходов в i-м году, определяемых в соответствии с </w:t>
      </w:r>
      <w:hyperlink r:id="rId220" w:history="1">
        <w:r w:rsidRPr="00E76BB5">
          <w:rPr>
            <w:rStyle w:val="af8"/>
            <w:snapToGrid w:val="0"/>
            <w:color w:val="auto"/>
            <w:sz w:val="28"/>
            <w:szCs w:val="28"/>
          </w:rPr>
          <w:t>пунктом 39</w:t>
        </w:r>
      </w:hyperlink>
      <w:r w:rsidRPr="00E76BB5">
        <w:rPr>
          <w:snapToGrid w:val="0"/>
          <w:sz w:val="28"/>
          <w:szCs w:val="28"/>
        </w:rPr>
        <w:t xml:space="preserve"> Методических указаний</w:t>
      </w:r>
      <w:r w:rsidRPr="00E76BB5">
        <w:rPr>
          <w:b/>
          <w:snapToGrid w:val="0"/>
          <w:sz w:val="28"/>
          <w:szCs w:val="28"/>
        </w:rPr>
        <w:t xml:space="preserve"> </w:t>
      </w:r>
      <w:r w:rsidRPr="00E76BB5">
        <w:rPr>
          <w:snapToGrid w:val="0"/>
          <w:sz w:val="28"/>
          <w:szCs w:val="28"/>
        </w:rPr>
        <w:t>(рассчитываются методом экономически обоснованных расходов);</w:t>
      </w:r>
    </w:p>
    <w:p w14:paraId="0473D37A" w14:textId="77777777" w:rsidR="00E76BB5" w:rsidRPr="00E76BB5" w:rsidRDefault="00E76BB5" w:rsidP="00E76BB5">
      <w:pPr>
        <w:widowControl w:val="0"/>
        <w:autoSpaceDE w:val="0"/>
        <w:autoSpaceDN w:val="0"/>
        <w:spacing w:line="360" w:lineRule="auto"/>
        <w:ind w:firstLine="709"/>
        <w:jc w:val="both"/>
        <w:rPr>
          <w:snapToGrid w:val="0"/>
          <w:sz w:val="28"/>
          <w:szCs w:val="28"/>
        </w:rPr>
      </w:pPr>
      <w:r w:rsidRPr="00E76BB5">
        <w:rPr>
          <w:snapToGrid w:val="0"/>
          <w:sz w:val="28"/>
          <w:szCs w:val="28"/>
        </w:rPr>
        <w:lastRenderedPageBreak/>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221" w:history="1">
        <w:r w:rsidRPr="00E76BB5">
          <w:rPr>
            <w:rStyle w:val="af8"/>
            <w:snapToGrid w:val="0"/>
            <w:color w:val="auto"/>
            <w:sz w:val="28"/>
            <w:szCs w:val="28"/>
          </w:rPr>
          <w:t>пунктом 40</w:t>
        </w:r>
      </w:hyperlink>
      <w:r w:rsidRPr="00E76BB5">
        <w:rPr>
          <w:snapToGrid w:val="0"/>
          <w:sz w:val="28"/>
          <w:szCs w:val="28"/>
        </w:rPr>
        <w:t xml:space="preserve"> Методических указаний;</w:t>
      </w:r>
    </w:p>
    <w:p w14:paraId="6A84AE08" w14:textId="77777777" w:rsidR="00E76BB5" w:rsidRPr="00E76BB5" w:rsidRDefault="00E76BB5" w:rsidP="00E76BB5">
      <w:pPr>
        <w:widowControl w:val="0"/>
        <w:autoSpaceDE w:val="0"/>
        <w:autoSpaceDN w:val="0"/>
        <w:spacing w:line="360" w:lineRule="auto"/>
        <w:ind w:firstLine="709"/>
        <w:jc w:val="both"/>
        <w:rPr>
          <w:snapToGrid w:val="0"/>
          <w:sz w:val="28"/>
          <w:szCs w:val="28"/>
        </w:rPr>
      </w:pPr>
      <w:r w:rsidRPr="00E76BB5">
        <w:rPr>
          <w:snapToGrid w:val="0"/>
          <w:sz w:val="28"/>
          <w:szCs w:val="28"/>
        </w:rPr>
        <w:t xml:space="preserve">-  прибыли, устанавливаемой на i-й год в соответствии с </w:t>
      </w:r>
      <w:hyperlink r:id="rId222" w:history="1">
        <w:r w:rsidRPr="00E76BB5">
          <w:rPr>
            <w:rStyle w:val="af8"/>
            <w:snapToGrid w:val="0"/>
            <w:color w:val="auto"/>
            <w:sz w:val="28"/>
            <w:szCs w:val="28"/>
          </w:rPr>
          <w:t>пунктом 41</w:t>
        </w:r>
      </w:hyperlink>
      <w:r w:rsidRPr="00E76BB5">
        <w:rPr>
          <w:snapToGrid w:val="0"/>
          <w:sz w:val="28"/>
          <w:szCs w:val="28"/>
        </w:rPr>
        <w:t xml:space="preserve"> Методических указаний;</w:t>
      </w:r>
    </w:p>
    <w:p w14:paraId="7F156A61" w14:textId="77777777" w:rsidR="00E76BB5" w:rsidRPr="00E76BB5" w:rsidRDefault="00E76BB5" w:rsidP="00E76BB5">
      <w:pPr>
        <w:widowControl w:val="0"/>
        <w:autoSpaceDE w:val="0"/>
        <w:autoSpaceDN w:val="0"/>
        <w:spacing w:line="360" w:lineRule="auto"/>
        <w:ind w:firstLine="709"/>
        <w:jc w:val="both"/>
        <w:rPr>
          <w:snapToGrid w:val="0"/>
          <w:sz w:val="28"/>
          <w:szCs w:val="28"/>
        </w:rPr>
      </w:pPr>
      <w:r w:rsidRPr="00E76BB5">
        <w:rPr>
          <w:snapToGrid w:val="0"/>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739F06A4" w14:textId="77777777" w:rsidR="00E76BB5" w:rsidRPr="00E76BB5" w:rsidRDefault="00E76BB5" w:rsidP="00E76BB5">
      <w:pPr>
        <w:widowControl w:val="0"/>
        <w:autoSpaceDE w:val="0"/>
        <w:autoSpaceDN w:val="0"/>
        <w:spacing w:line="360" w:lineRule="auto"/>
        <w:ind w:firstLine="709"/>
        <w:jc w:val="both"/>
        <w:rPr>
          <w:sz w:val="28"/>
          <w:szCs w:val="28"/>
        </w:rPr>
      </w:pPr>
      <w:r w:rsidRPr="00E76BB5">
        <w:rPr>
          <w:sz w:val="28"/>
          <w:szCs w:val="28"/>
        </w:rPr>
        <w:t xml:space="preserve">Для составления данного отчёта эксперты руководствовались одобренным Правительством Российской Федерации Прогнозом Минэкономразвития, опубликованным на сайте 01.10.2018, в соответствии с которым ИПЦ на 2019 год составит 104,6 %. </w:t>
      </w:r>
    </w:p>
    <w:p w14:paraId="36CEC813" w14:textId="77777777" w:rsidR="00E76BB5" w:rsidRPr="00E76BB5" w:rsidRDefault="00E76BB5" w:rsidP="00E76BB5">
      <w:pPr>
        <w:widowControl w:val="0"/>
        <w:autoSpaceDE w:val="0"/>
        <w:autoSpaceDN w:val="0"/>
        <w:spacing w:line="360" w:lineRule="auto"/>
        <w:ind w:firstLine="709"/>
        <w:jc w:val="both"/>
        <w:rPr>
          <w:sz w:val="28"/>
          <w:szCs w:val="28"/>
        </w:rPr>
      </w:pPr>
      <w:r w:rsidRPr="00E76BB5">
        <w:rPr>
          <w:sz w:val="28"/>
          <w:szCs w:val="28"/>
        </w:rPr>
        <w:t>В рамках проведенной экспертизы, при ссылках на обосновывающие документы, в скобках указаны страницы тарифного дела.</w:t>
      </w:r>
    </w:p>
    <w:p w14:paraId="35DE5C8A" w14:textId="77777777" w:rsidR="00E76BB5" w:rsidRPr="00E76BB5" w:rsidRDefault="00E76BB5" w:rsidP="00E76BB5">
      <w:pPr>
        <w:spacing w:line="360" w:lineRule="auto"/>
        <w:ind w:right="-2" w:firstLine="709"/>
        <w:contextualSpacing/>
        <w:jc w:val="both"/>
        <w:rPr>
          <w:sz w:val="28"/>
          <w:szCs w:val="28"/>
        </w:rPr>
      </w:pPr>
    </w:p>
    <w:p w14:paraId="1C2AF62E" w14:textId="77777777" w:rsidR="00E76BB5" w:rsidRPr="00E76BB5" w:rsidRDefault="00E76BB5" w:rsidP="00E76BB5">
      <w:pPr>
        <w:pStyle w:val="1"/>
        <w:numPr>
          <w:ilvl w:val="0"/>
          <w:numId w:val="22"/>
        </w:numPr>
        <w:jc w:val="center"/>
        <w:rPr>
          <w:snapToGrid w:val="0"/>
          <w:sz w:val="28"/>
          <w:szCs w:val="28"/>
          <w:lang w:eastAsia="en-US"/>
        </w:rPr>
      </w:pPr>
      <w:bookmarkStart w:id="432" w:name="_Toc500261375"/>
      <w:bookmarkStart w:id="433" w:name="_Toc532394578"/>
      <w:r w:rsidRPr="00E76BB5">
        <w:rPr>
          <w:snapToGrid w:val="0"/>
          <w:sz w:val="28"/>
          <w:szCs w:val="28"/>
          <w:lang w:eastAsia="en-US"/>
        </w:rPr>
        <w:t>ОЦЕНКА ДОСТОВЕРНОСТИ ДАННЫХ, ПРИВЕДЕННЫХ В ПРЕДЛОЖЕНИЯХ ОБ УСТАНОВЛЕНИИ ТАРИФОВ И (ИЛИ) ИХ ПРЕДЕЛЬНЫХ УРОВНЕЙ</w:t>
      </w:r>
      <w:bookmarkEnd w:id="432"/>
      <w:bookmarkEnd w:id="433"/>
    </w:p>
    <w:p w14:paraId="373306AC" w14:textId="77777777" w:rsidR="00E76BB5" w:rsidRPr="00E76BB5" w:rsidRDefault="00E76BB5" w:rsidP="00E76BB5">
      <w:pPr>
        <w:spacing w:line="360" w:lineRule="auto"/>
        <w:ind w:right="142" w:firstLine="709"/>
        <w:jc w:val="both"/>
        <w:rPr>
          <w:sz w:val="28"/>
          <w:szCs w:val="28"/>
        </w:rPr>
      </w:pPr>
    </w:p>
    <w:p w14:paraId="3B93C4A9" w14:textId="77777777" w:rsidR="00E76BB5" w:rsidRPr="00E76BB5" w:rsidRDefault="00E76BB5" w:rsidP="00E76BB5">
      <w:pPr>
        <w:spacing w:line="360" w:lineRule="auto"/>
        <w:ind w:right="142" w:firstLine="709"/>
        <w:jc w:val="both"/>
        <w:rPr>
          <w:sz w:val="28"/>
          <w:szCs w:val="28"/>
        </w:rPr>
      </w:pPr>
      <w:r w:rsidRPr="00E76BB5">
        <w:rPr>
          <w:sz w:val="28"/>
          <w:szCs w:val="28"/>
        </w:rPr>
        <w:t xml:space="preserve">Материалы ООО «Технотрейд» по расчету тарифов на </w:t>
      </w:r>
      <w:r w:rsidRPr="00E76BB5">
        <w:rPr>
          <w:sz w:val="28"/>
          <w:szCs w:val="28"/>
        </w:rPr>
        <w:br/>
        <w:t xml:space="preserve">2019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w:t>
      </w:r>
      <w:r w:rsidRPr="00E76BB5">
        <w:rPr>
          <w:sz w:val="28"/>
          <w:szCs w:val="28"/>
        </w:rPr>
        <w:lastRenderedPageBreak/>
        <w:t>прошнурованы, пронумерованы, заверены подписью руководителя и скреплены печатью предприятия.</w:t>
      </w:r>
    </w:p>
    <w:p w14:paraId="2EEC4882" w14:textId="77777777" w:rsidR="00E76BB5" w:rsidRPr="00E76BB5" w:rsidRDefault="00E76BB5" w:rsidP="00E76BB5">
      <w:pPr>
        <w:spacing w:line="360" w:lineRule="auto"/>
        <w:ind w:right="142" w:firstLine="709"/>
        <w:jc w:val="both"/>
        <w:rPr>
          <w:sz w:val="28"/>
          <w:szCs w:val="28"/>
        </w:rPr>
      </w:pPr>
      <w:r w:rsidRPr="00E76BB5">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9A67726" w14:textId="77777777" w:rsidR="00E76BB5" w:rsidRPr="00E76BB5" w:rsidRDefault="00E76BB5" w:rsidP="00E76BB5">
      <w:pPr>
        <w:spacing w:line="360" w:lineRule="auto"/>
        <w:ind w:right="142" w:firstLine="709"/>
        <w:jc w:val="both"/>
        <w:rPr>
          <w:sz w:val="28"/>
          <w:szCs w:val="28"/>
        </w:rPr>
      </w:pPr>
      <w:r w:rsidRPr="00E76BB5">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E76BB5">
        <w:rPr>
          <w:sz w:val="28"/>
          <w:szCs w:val="28"/>
        </w:rPr>
        <w:br/>
        <w:t>ООО «Технотрейд»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 год.</w:t>
      </w:r>
    </w:p>
    <w:p w14:paraId="4235B111" w14:textId="77777777" w:rsidR="00E76BB5" w:rsidRPr="00E76BB5" w:rsidRDefault="00E76BB5" w:rsidP="00E76BB5">
      <w:pPr>
        <w:spacing w:line="360" w:lineRule="auto"/>
        <w:ind w:firstLine="709"/>
        <w:jc w:val="both"/>
        <w:rPr>
          <w:sz w:val="28"/>
          <w:szCs w:val="28"/>
        </w:rPr>
      </w:pPr>
      <w:r w:rsidRPr="00E76BB5">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2019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20D69EDC" w14:textId="0F2AF2FF" w:rsidR="00E76BB5" w:rsidRPr="00E76BB5" w:rsidRDefault="00E76BB5" w:rsidP="00E76BB5">
      <w:pPr>
        <w:spacing w:line="360" w:lineRule="auto"/>
        <w:ind w:firstLine="709"/>
        <w:jc w:val="both"/>
        <w:rPr>
          <w:sz w:val="28"/>
          <w:szCs w:val="28"/>
        </w:rPr>
      </w:pPr>
    </w:p>
    <w:p w14:paraId="649934E9" w14:textId="77777777" w:rsidR="00E76BB5" w:rsidRPr="00E76BB5" w:rsidRDefault="00E76BB5" w:rsidP="00E76BB5">
      <w:pPr>
        <w:pStyle w:val="1"/>
        <w:numPr>
          <w:ilvl w:val="0"/>
          <w:numId w:val="22"/>
        </w:numPr>
        <w:ind w:left="993" w:hanging="426"/>
        <w:jc w:val="center"/>
        <w:rPr>
          <w:rFonts w:cs="Arial"/>
          <w:bCs/>
          <w:caps/>
          <w:snapToGrid w:val="0"/>
          <w:kern w:val="32"/>
          <w:sz w:val="28"/>
          <w:szCs w:val="32"/>
          <w:lang w:eastAsia="en-US"/>
        </w:rPr>
      </w:pPr>
      <w:bookmarkStart w:id="434" w:name="_Toc500261377"/>
      <w:bookmarkStart w:id="435" w:name="_Toc532394579"/>
      <w:r w:rsidRPr="00E76BB5">
        <w:rPr>
          <w:rFonts w:cs="Arial"/>
          <w:bCs/>
          <w:caps/>
          <w:snapToGrid w:val="0"/>
          <w:kern w:val="32"/>
          <w:sz w:val="28"/>
          <w:szCs w:val="32"/>
          <w:lang w:eastAsia="en-US"/>
        </w:rPr>
        <w:t>Расчет НЕОБХОДИМОЙ ВАЛОВОЙ ВЫРУЧКИ И РАСЧЕТ ТАРИФОВ НА ПРОИЗВОДСТВО и передачу ТЕПЛОВОЙ ЭНЕРГИИ НА 2019 ГОД</w:t>
      </w:r>
      <w:bookmarkEnd w:id="434"/>
      <w:bookmarkEnd w:id="435"/>
    </w:p>
    <w:p w14:paraId="648FCA6D" w14:textId="77777777" w:rsidR="00E76BB5" w:rsidRPr="00E76BB5" w:rsidRDefault="00E76BB5" w:rsidP="00E76BB5">
      <w:pPr>
        <w:rPr>
          <w:lang w:eastAsia="en-US"/>
        </w:rPr>
      </w:pPr>
    </w:p>
    <w:p w14:paraId="7B559421" w14:textId="77777777" w:rsidR="00E76BB5" w:rsidRPr="00E76BB5" w:rsidRDefault="00E76BB5" w:rsidP="00E76BB5">
      <w:pPr>
        <w:rPr>
          <w:lang w:eastAsia="en-US"/>
        </w:rPr>
      </w:pPr>
    </w:p>
    <w:p w14:paraId="1D20C2B5" w14:textId="77777777" w:rsidR="00E76BB5" w:rsidRPr="00E76BB5" w:rsidRDefault="00E76BB5" w:rsidP="00E76BB5">
      <w:pPr>
        <w:pStyle w:val="1"/>
        <w:numPr>
          <w:ilvl w:val="1"/>
          <w:numId w:val="21"/>
        </w:numPr>
        <w:tabs>
          <w:tab w:val="left" w:pos="567"/>
        </w:tabs>
        <w:spacing w:line="360" w:lineRule="auto"/>
        <w:jc w:val="center"/>
        <w:rPr>
          <w:rFonts w:eastAsia="Calibri"/>
          <w:sz w:val="28"/>
          <w:szCs w:val="28"/>
          <w:lang w:eastAsia="en-US"/>
        </w:rPr>
      </w:pPr>
      <w:bookmarkStart w:id="436" w:name="_Toc500074134"/>
      <w:bookmarkStart w:id="437" w:name="_Toc532394580"/>
      <w:r w:rsidRPr="00E76BB5">
        <w:rPr>
          <w:rFonts w:eastAsia="Calibri"/>
          <w:sz w:val="28"/>
          <w:szCs w:val="28"/>
          <w:lang w:eastAsia="en-US"/>
        </w:rPr>
        <w:lastRenderedPageBreak/>
        <w:t>Результаты деятельности предприятия за последний отчётный год</w:t>
      </w:r>
      <w:bookmarkEnd w:id="436"/>
      <w:bookmarkEnd w:id="437"/>
    </w:p>
    <w:p w14:paraId="0CDA5207" w14:textId="77777777" w:rsidR="00E76BB5" w:rsidRPr="00E76BB5" w:rsidRDefault="00E76BB5" w:rsidP="00E76BB5">
      <w:pPr>
        <w:spacing w:line="360" w:lineRule="auto"/>
        <w:ind w:firstLine="720"/>
        <w:jc w:val="both"/>
        <w:rPr>
          <w:snapToGrid w:val="0"/>
          <w:sz w:val="28"/>
          <w:szCs w:val="28"/>
        </w:rPr>
      </w:pPr>
      <w:r w:rsidRPr="00E76BB5">
        <w:rPr>
          <w:snapToGrid w:val="0"/>
          <w:sz w:val="28"/>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2E8999D4" w14:textId="77777777" w:rsidR="00E76BB5" w:rsidRPr="00E76BB5" w:rsidRDefault="00E76BB5" w:rsidP="00E76BB5">
      <w:pPr>
        <w:spacing w:line="360" w:lineRule="auto"/>
        <w:ind w:firstLine="720"/>
        <w:jc w:val="both"/>
        <w:rPr>
          <w:snapToGrid w:val="0"/>
          <w:sz w:val="28"/>
          <w:szCs w:val="28"/>
        </w:rPr>
      </w:pPr>
      <w:r w:rsidRPr="00E76BB5">
        <w:rPr>
          <w:snapToGrid w:val="0"/>
          <w:sz w:val="28"/>
          <w:szCs w:val="28"/>
        </w:rPr>
        <w:t xml:space="preserve">При этом экспертная организация исходила из объема (полноты) и достоверности предоставленной информации, за которую несет ответственность </w:t>
      </w:r>
      <w:r w:rsidRPr="00E76BB5">
        <w:rPr>
          <w:sz w:val="28"/>
          <w:szCs w:val="28"/>
        </w:rPr>
        <w:t>ООО «Технотрейд»</w:t>
      </w:r>
      <w:r w:rsidRPr="00E76BB5">
        <w:rPr>
          <w:snapToGrid w:val="0"/>
          <w:sz w:val="28"/>
          <w:szCs w:val="28"/>
        </w:rPr>
        <w:t xml:space="preserve">. </w:t>
      </w:r>
    </w:p>
    <w:p w14:paraId="6FDF3833" w14:textId="77777777" w:rsidR="00E76BB5" w:rsidRPr="00E76BB5" w:rsidRDefault="00E76BB5" w:rsidP="00E76BB5">
      <w:pPr>
        <w:spacing w:line="360" w:lineRule="auto"/>
        <w:ind w:firstLine="720"/>
        <w:jc w:val="both"/>
        <w:rPr>
          <w:snapToGrid w:val="0"/>
          <w:sz w:val="28"/>
          <w:szCs w:val="28"/>
        </w:rPr>
      </w:pPr>
      <w:r w:rsidRPr="00E76BB5">
        <w:rPr>
          <w:snapToGrid w:val="0"/>
          <w:sz w:val="28"/>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617BE2BA" w14:textId="77777777" w:rsidR="00E76BB5" w:rsidRPr="00E76BB5" w:rsidRDefault="00E76BB5" w:rsidP="00E76BB5">
      <w:pPr>
        <w:numPr>
          <w:ilvl w:val="0"/>
          <w:numId w:val="20"/>
        </w:numPr>
        <w:spacing w:line="360" w:lineRule="auto"/>
        <w:ind w:firstLine="720"/>
        <w:jc w:val="both"/>
        <w:rPr>
          <w:snapToGrid w:val="0"/>
          <w:sz w:val="28"/>
          <w:szCs w:val="28"/>
        </w:rPr>
      </w:pPr>
      <w:r w:rsidRPr="00E76BB5">
        <w:rPr>
          <w:snapToGrid w:val="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68B5F07B" w14:textId="77777777" w:rsidR="00E76BB5" w:rsidRPr="00E76BB5" w:rsidRDefault="00E76BB5" w:rsidP="00E76BB5">
      <w:pPr>
        <w:numPr>
          <w:ilvl w:val="0"/>
          <w:numId w:val="20"/>
        </w:numPr>
        <w:spacing w:line="360" w:lineRule="auto"/>
        <w:ind w:firstLine="720"/>
        <w:jc w:val="both"/>
        <w:rPr>
          <w:snapToGrid w:val="0"/>
          <w:sz w:val="28"/>
          <w:szCs w:val="28"/>
        </w:rPr>
      </w:pPr>
      <w:r w:rsidRPr="00E76BB5">
        <w:rPr>
          <w:snapToGrid w:val="0"/>
          <w:sz w:val="28"/>
          <w:szCs w:val="28"/>
        </w:rPr>
        <w:t>технологическое и номенклатурное соответствие, т.е. обусловленность технологией и организацией производства;</w:t>
      </w:r>
    </w:p>
    <w:p w14:paraId="26D782A4" w14:textId="77777777" w:rsidR="00E76BB5" w:rsidRPr="00E76BB5" w:rsidRDefault="00E76BB5" w:rsidP="00E76BB5">
      <w:pPr>
        <w:numPr>
          <w:ilvl w:val="0"/>
          <w:numId w:val="20"/>
        </w:numPr>
        <w:spacing w:line="360" w:lineRule="auto"/>
        <w:ind w:firstLine="720"/>
        <w:jc w:val="both"/>
        <w:rPr>
          <w:snapToGrid w:val="0"/>
          <w:sz w:val="28"/>
          <w:szCs w:val="28"/>
        </w:rPr>
      </w:pPr>
      <w:r w:rsidRPr="00E76BB5">
        <w:rPr>
          <w:snapToGrid w:val="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34BB8CE5" w14:textId="77777777" w:rsidR="00E76BB5" w:rsidRPr="00E76BB5" w:rsidRDefault="00E76BB5" w:rsidP="00E76BB5">
      <w:pPr>
        <w:numPr>
          <w:ilvl w:val="0"/>
          <w:numId w:val="20"/>
        </w:numPr>
        <w:spacing w:line="360" w:lineRule="auto"/>
        <w:ind w:firstLine="720"/>
        <w:jc w:val="both"/>
        <w:rPr>
          <w:snapToGrid w:val="0"/>
          <w:sz w:val="28"/>
          <w:szCs w:val="28"/>
        </w:rPr>
      </w:pPr>
      <w:r w:rsidRPr="00E76BB5">
        <w:rPr>
          <w:snapToGrid w:val="0"/>
          <w:sz w:val="28"/>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1A18F354" w14:textId="77777777" w:rsidR="00E76BB5" w:rsidRPr="00E76BB5" w:rsidRDefault="00E76BB5" w:rsidP="00E76BB5">
      <w:pPr>
        <w:spacing w:line="360" w:lineRule="auto"/>
        <w:ind w:firstLine="720"/>
        <w:jc w:val="both"/>
        <w:rPr>
          <w:snapToGrid w:val="0"/>
          <w:sz w:val="28"/>
          <w:szCs w:val="28"/>
        </w:rPr>
      </w:pPr>
      <w:r w:rsidRPr="00E76BB5">
        <w:rPr>
          <w:snapToGrid w:val="0"/>
          <w:sz w:val="28"/>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4A3B9197" w14:textId="77777777" w:rsidR="00E76BB5" w:rsidRPr="00E76BB5" w:rsidRDefault="00E76BB5" w:rsidP="00E76BB5">
      <w:pPr>
        <w:spacing w:line="360" w:lineRule="auto"/>
        <w:ind w:firstLine="720"/>
        <w:jc w:val="both"/>
        <w:rPr>
          <w:snapToGrid w:val="0"/>
          <w:sz w:val="28"/>
          <w:szCs w:val="28"/>
        </w:rPr>
      </w:pPr>
      <w:r w:rsidRPr="00E76BB5">
        <w:rPr>
          <w:snapToGrid w:val="0"/>
          <w:sz w:val="28"/>
          <w:szCs w:val="28"/>
        </w:rPr>
        <w:t>В результате выполненного анализа фактических данных предприятия за 2017 год, и сравнения их с плановыми величинами, можно отметить следующее:</w:t>
      </w:r>
    </w:p>
    <w:p w14:paraId="6A4D30E9" w14:textId="77777777" w:rsidR="00E76BB5" w:rsidRPr="00E76BB5" w:rsidRDefault="00E76BB5" w:rsidP="00E76BB5">
      <w:pPr>
        <w:spacing w:line="360" w:lineRule="auto"/>
        <w:ind w:firstLine="709"/>
        <w:jc w:val="both"/>
        <w:rPr>
          <w:snapToGrid w:val="0"/>
          <w:sz w:val="28"/>
          <w:szCs w:val="28"/>
        </w:rPr>
      </w:pPr>
      <w:r w:rsidRPr="00E76BB5">
        <w:rPr>
          <w:snapToGrid w:val="0"/>
          <w:sz w:val="28"/>
          <w:szCs w:val="28"/>
        </w:rPr>
        <w:lastRenderedPageBreak/>
        <w:t>1. Полезный отпуск тепловой энергии на потребительский рынок в 2017 году принят на уровне фактически сложившегося объема по данным предприятия 6803,73 Гкал (приложение 3);</w:t>
      </w:r>
    </w:p>
    <w:p w14:paraId="2E5A396E" w14:textId="77777777" w:rsidR="00E76BB5" w:rsidRPr="00E76BB5" w:rsidRDefault="00E76BB5" w:rsidP="00E76BB5">
      <w:pPr>
        <w:spacing w:line="360" w:lineRule="auto"/>
        <w:ind w:firstLine="720"/>
        <w:jc w:val="both"/>
        <w:rPr>
          <w:snapToGrid w:val="0"/>
          <w:sz w:val="28"/>
          <w:szCs w:val="28"/>
        </w:rPr>
      </w:pPr>
      <w:r w:rsidRPr="00E76BB5">
        <w:rPr>
          <w:snapToGrid w:val="0"/>
          <w:sz w:val="28"/>
          <w:szCs w:val="28"/>
        </w:rPr>
        <w:t>2. Производственные нужды предприятия приняты на уровне фактических, в размере 232,00 Гкал;</w:t>
      </w:r>
    </w:p>
    <w:p w14:paraId="565A022F" w14:textId="77777777" w:rsidR="00E76BB5" w:rsidRPr="00E76BB5" w:rsidRDefault="00E76BB5" w:rsidP="00E76BB5">
      <w:pPr>
        <w:spacing w:line="360" w:lineRule="auto"/>
        <w:ind w:firstLine="720"/>
        <w:jc w:val="both"/>
        <w:rPr>
          <w:snapToGrid w:val="0"/>
          <w:sz w:val="28"/>
          <w:szCs w:val="28"/>
        </w:rPr>
      </w:pPr>
      <w:r w:rsidRPr="00E76BB5">
        <w:rPr>
          <w:snapToGrid w:val="0"/>
          <w:sz w:val="28"/>
          <w:szCs w:val="28"/>
        </w:rPr>
        <w:t>3. Потери тепловой энергии в сетях и на собственные нужды котельной учтены на уровне нормативных величин (приложение 3);</w:t>
      </w:r>
    </w:p>
    <w:p w14:paraId="56129B04" w14:textId="77777777" w:rsidR="00E76BB5" w:rsidRPr="00E76BB5" w:rsidRDefault="00E76BB5" w:rsidP="00E76BB5">
      <w:pPr>
        <w:spacing w:line="360" w:lineRule="auto"/>
        <w:ind w:firstLine="709"/>
        <w:jc w:val="both"/>
        <w:rPr>
          <w:snapToGrid w:val="0"/>
          <w:sz w:val="28"/>
          <w:szCs w:val="28"/>
        </w:rPr>
      </w:pPr>
      <w:r w:rsidRPr="00E76BB5">
        <w:rPr>
          <w:snapToGrid w:val="0"/>
          <w:sz w:val="28"/>
          <w:szCs w:val="28"/>
        </w:rPr>
        <w:t>4. По статье «Топливо» произошло снижение суммы затрат, за счет снижения объема выработки тепловой энергии, учтенного в тарифе на 2017 год на 301,47 тыс. руб. (приложение 3). Расходы по статье рассчитаны исходя из нормативного расхода условного топлива на фактический объем полезного отпуска, фактической калорийности и фактических цен на топливо и транспортировку;</w:t>
      </w:r>
    </w:p>
    <w:p w14:paraId="22D1CF68" w14:textId="77777777" w:rsidR="00E76BB5" w:rsidRPr="00E76BB5" w:rsidRDefault="00E76BB5" w:rsidP="00E76BB5">
      <w:pPr>
        <w:tabs>
          <w:tab w:val="left" w:pos="1134"/>
        </w:tabs>
        <w:spacing w:line="336" w:lineRule="auto"/>
        <w:ind w:firstLine="708"/>
        <w:jc w:val="both"/>
        <w:rPr>
          <w:snapToGrid w:val="0"/>
          <w:sz w:val="28"/>
          <w:szCs w:val="28"/>
        </w:rPr>
      </w:pPr>
      <w:r w:rsidRPr="00E76BB5">
        <w:rPr>
          <w:snapToGrid w:val="0"/>
          <w:sz w:val="28"/>
          <w:szCs w:val="28"/>
        </w:rPr>
        <w:t>4. По статье «Электроэнергия» принят фактический объем потребления и стоимость электроэнергии, сложившиеся в 2017 году (приложение 3);</w:t>
      </w:r>
    </w:p>
    <w:p w14:paraId="660E9249" w14:textId="77777777" w:rsidR="00E76BB5" w:rsidRPr="00E76BB5" w:rsidRDefault="00E76BB5" w:rsidP="00E76BB5">
      <w:pPr>
        <w:spacing w:line="336" w:lineRule="auto"/>
        <w:ind w:firstLine="708"/>
        <w:jc w:val="both"/>
        <w:rPr>
          <w:snapToGrid w:val="0"/>
          <w:sz w:val="28"/>
          <w:szCs w:val="28"/>
        </w:rPr>
      </w:pPr>
      <w:r w:rsidRPr="00E76BB5">
        <w:rPr>
          <w:snapToGrid w:val="0"/>
          <w:sz w:val="28"/>
          <w:szCs w:val="28"/>
        </w:rPr>
        <w:t>5.  По статьям «Вода» принят фактический объем потребления и стоимость покупной воды на 2017 год (приложение 3);</w:t>
      </w:r>
    </w:p>
    <w:p w14:paraId="580EDBA0" w14:textId="77777777" w:rsidR="00E76BB5" w:rsidRPr="00E76BB5" w:rsidRDefault="00E76BB5" w:rsidP="00E76BB5">
      <w:pPr>
        <w:widowControl w:val="0"/>
        <w:autoSpaceDE w:val="0"/>
        <w:autoSpaceDN w:val="0"/>
        <w:spacing w:line="336" w:lineRule="auto"/>
        <w:ind w:firstLine="709"/>
        <w:jc w:val="both"/>
        <w:rPr>
          <w:sz w:val="28"/>
          <w:szCs w:val="28"/>
        </w:rPr>
      </w:pPr>
      <w:r w:rsidRPr="00E76BB5">
        <w:rPr>
          <w:snapToGrid w:val="0"/>
          <w:sz w:val="28"/>
          <w:szCs w:val="28"/>
        </w:rPr>
        <w:t xml:space="preserve">6. Операционные расходы, определены исходя из фактических значений параметров расчета тарифов (согласно пункту 56 Методических указаний). Фактические операционные расходы за 2017 год </w:t>
      </w:r>
      <w:r w:rsidRPr="00E76BB5">
        <w:rPr>
          <w:sz w:val="28"/>
          <w:szCs w:val="28"/>
        </w:rPr>
        <w:t>ООО «Технотрейд»</w:t>
      </w:r>
      <w:r w:rsidRPr="00E76BB5">
        <w:rPr>
          <w:snapToGrid w:val="0"/>
          <w:sz w:val="28"/>
          <w:szCs w:val="28"/>
        </w:rPr>
        <w:t>, принимаются экспертами в соответствии с формулой (27) Методических указаний.</w:t>
      </w:r>
      <w:r w:rsidRPr="00E76BB5">
        <w:rPr>
          <w:sz w:val="28"/>
          <w:szCs w:val="28"/>
        </w:rPr>
        <w:t xml:space="preserve"> Эксперты руководствовались одобренным Правительством Российской Федерации Прогнозом Минэкономразвития, опубликованным на сайте 01.10.2018, в соответствии с которым ИПЦ на 2017 год составил 103,7 % (ранее использовался ИПЦ 104,0%). Таким образом индекс изменения операционных расходов составил 102,66 % вместо 102,96 %.</w:t>
      </w:r>
    </w:p>
    <w:p w14:paraId="4D0C728C" w14:textId="77777777" w:rsidR="00E76BB5" w:rsidRPr="00E76BB5" w:rsidRDefault="00E76BB5" w:rsidP="00E76BB5">
      <w:pPr>
        <w:spacing w:line="360" w:lineRule="auto"/>
        <w:ind w:firstLine="708"/>
        <w:jc w:val="both"/>
        <w:rPr>
          <w:snapToGrid w:val="0"/>
          <w:sz w:val="28"/>
          <w:szCs w:val="28"/>
        </w:rPr>
      </w:pPr>
      <w:r w:rsidRPr="00E76BB5">
        <w:rPr>
          <w:sz w:val="28"/>
          <w:szCs w:val="28"/>
        </w:rPr>
        <w:t>7.  Э</w:t>
      </w:r>
      <w:r w:rsidRPr="00E76BB5">
        <w:rPr>
          <w:snapToGrid w:val="0"/>
          <w:sz w:val="28"/>
          <w:szCs w:val="28"/>
        </w:rPr>
        <w:t xml:space="preserve">кспертами рассмотрено формирование затрат в бухгалтерском учете по неподконтрольным расходам (плата за выбросы и сбросы загрязняющих веществ в окружающую среду, отчисления на социальные нужды, амортизация), расходы приняты на основании понесенных предприятием и документально подтвержденных затрат, учитывающих снижение расходов предприятия по </w:t>
      </w:r>
      <w:r w:rsidRPr="00E76BB5">
        <w:rPr>
          <w:snapToGrid w:val="0"/>
          <w:sz w:val="28"/>
          <w:szCs w:val="28"/>
        </w:rPr>
        <w:lastRenderedPageBreak/>
        <w:t>некоторым статьям затрат относительно плановых величин. Подробный отчет по показателям представлен в приложении 3 к данному экспертному заключению;</w:t>
      </w:r>
    </w:p>
    <w:p w14:paraId="71935480" w14:textId="77777777" w:rsidR="00E76BB5" w:rsidRPr="00E76BB5" w:rsidRDefault="00E76BB5" w:rsidP="00E76BB5">
      <w:pPr>
        <w:spacing w:line="360" w:lineRule="auto"/>
        <w:ind w:firstLine="708"/>
        <w:jc w:val="both"/>
        <w:rPr>
          <w:snapToGrid w:val="0"/>
          <w:sz w:val="28"/>
          <w:szCs w:val="28"/>
        </w:rPr>
      </w:pPr>
      <w:r w:rsidRPr="00E76BB5">
        <w:rPr>
          <w:snapToGrid w:val="0"/>
          <w:sz w:val="28"/>
          <w:szCs w:val="28"/>
        </w:rPr>
        <w:t xml:space="preserve">8. В 2017 году предприятие понесло расходы из прибыли на социальные нужды и прочие цели. Экспертами принимается размер прибыли согласно уровню </w:t>
      </w:r>
      <w:proofErr w:type="gramStart"/>
      <w:r w:rsidRPr="00E76BB5">
        <w:rPr>
          <w:snapToGrid w:val="0"/>
          <w:sz w:val="28"/>
          <w:szCs w:val="28"/>
        </w:rPr>
        <w:t>нормативной прибыли</w:t>
      </w:r>
      <w:proofErr w:type="gramEnd"/>
      <w:r w:rsidRPr="00E76BB5">
        <w:rPr>
          <w:snapToGrid w:val="0"/>
          <w:sz w:val="28"/>
          <w:szCs w:val="28"/>
        </w:rPr>
        <w:t xml:space="preserve"> утвержденной на 2017 г., в размере </w:t>
      </w:r>
      <w:r w:rsidRPr="00E76BB5">
        <w:rPr>
          <w:snapToGrid w:val="0"/>
          <w:sz w:val="28"/>
          <w:szCs w:val="28"/>
        </w:rPr>
        <w:br/>
        <w:t>259,14 тыс. руб. (1,88%).</w:t>
      </w:r>
    </w:p>
    <w:p w14:paraId="3C1DA511" w14:textId="77777777" w:rsidR="00E76BB5" w:rsidRPr="00E76BB5" w:rsidRDefault="00E76BB5" w:rsidP="00E76BB5">
      <w:pPr>
        <w:spacing w:line="360" w:lineRule="auto"/>
        <w:ind w:firstLine="720"/>
        <w:jc w:val="both"/>
        <w:rPr>
          <w:snapToGrid w:val="0"/>
          <w:sz w:val="28"/>
          <w:szCs w:val="28"/>
        </w:rPr>
      </w:pPr>
    </w:p>
    <w:p w14:paraId="58524CAC" w14:textId="77777777" w:rsidR="00E76BB5" w:rsidRPr="00E76BB5" w:rsidRDefault="00E76BB5" w:rsidP="00E76BB5">
      <w:pPr>
        <w:spacing w:line="360" w:lineRule="auto"/>
        <w:ind w:firstLine="720"/>
        <w:jc w:val="both"/>
        <w:rPr>
          <w:sz w:val="28"/>
          <w:szCs w:val="28"/>
        </w:rPr>
      </w:pPr>
      <w:r w:rsidRPr="00E76BB5">
        <w:rPr>
          <w:snapToGrid w:val="0"/>
          <w:sz w:val="28"/>
          <w:szCs w:val="28"/>
        </w:rPr>
        <w:t xml:space="preserve">Для определения фактических цен и расходов по статьям за 2017 год экспертами использовался также факт 2017 года направленный предприятием через систему ЕИАС в BALANCE.CALC.TARIFF. WARM.2017.FACT, </w:t>
      </w:r>
      <w:r w:rsidRPr="00E76BB5">
        <w:rPr>
          <w:sz w:val="28"/>
          <w:szCs w:val="28"/>
        </w:rPr>
        <w:t>который, в соответствии с постановлением РЭК КО № 620 от 20.12.2013 является официальной отчетностью.</w:t>
      </w:r>
    </w:p>
    <w:p w14:paraId="685457F8" w14:textId="77777777" w:rsidR="00E76BB5" w:rsidRPr="00E76BB5" w:rsidRDefault="00E76BB5" w:rsidP="00E76BB5">
      <w:pPr>
        <w:spacing w:line="360" w:lineRule="auto"/>
        <w:ind w:firstLine="709"/>
        <w:jc w:val="both"/>
        <w:rPr>
          <w:snapToGrid w:val="0"/>
          <w:sz w:val="28"/>
          <w:szCs w:val="28"/>
        </w:rPr>
      </w:pPr>
      <w:r w:rsidRPr="00E76BB5">
        <w:rPr>
          <w:snapToGrid w:val="0"/>
          <w:sz w:val="28"/>
          <w:szCs w:val="28"/>
        </w:rPr>
        <w:t>По результатам анализа всех статей, экспертами определена фактическая нормативная валовая выручка, которая за 2017 год составила 14 185,32 тыс. руб., в том числе на потребительском рынке 13 730,79 тыс. руб. (Таблица 1).</w:t>
      </w:r>
    </w:p>
    <w:p w14:paraId="06BFBE1B" w14:textId="7DB8DC80" w:rsidR="00E76BB5" w:rsidRPr="00E76BB5" w:rsidRDefault="00E76BB5" w:rsidP="00E76BB5">
      <w:pPr>
        <w:spacing w:line="360" w:lineRule="auto"/>
        <w:ind w:firstLine="720"/>
        <w:jc w:val="both"/>
        <w:rPr>
          <w:snapToGrid w:val="0"/>
          <w:sz w:val="28"/>
          <w:szCs w:val="28"/>
          <w:lang w:eastAsia="en-US"/>
        </w:rPr>
      </w:pPr>
      <w:r w:rsidRPr="00E76BB5">
        <w:rPr>
          <w:snapToGrid w:val="0"/>
          <w:sz w:val="28"/>
          <w:szCs w:val="28"/>
        </w:rPr>
        <w:t>Товарная выручка ООО «Технотрейд» от реализации тепловой энергии на потребительском рынке за 2017 год, составила 13 678,20 тыс. руб. (приложение 3).</w:t>
      </w:r>
      <w:r w:rsidRPr="00E76BB5">
        <w:rPr>
          <w:snapToGrid w:val="0"/>
          <w:sz w:val="28"/>
          <w:szCs w:val="28"/>
          <w:lang w:eastAsia="en-US"/>
        </w:rPr>
        <w:t xml:space="preserve"> Товарная выручка предприятия, рассчитана как произведение фактического полезного отпуска по полугодиям и утвержденных постановлением РЭК КО </w:t>
      </w:r>
      <w:r w:rsidRPr="00E76BB5">
        <w:rPr>
          <w:snapToGrid w:val="0"/>
          <w:sz w:val="28"/>
          <w:szCs w:val="28"/>
          <w:lang w:eastAsia="en-US"/>
        </w:rPr>
        <w:br/>
        <w:t>от 06</w:t>
      </w:r>
      <w:r w:rsidRPr="00E76BB5">
        <w:rPr>
          <w:bCs/>
          <w:snapToGrid w:val="0"/>
          <w:sz w:val="28"/>
          <w:szCs w:val="28"/>
          <w:lang w:eastAsia="en-US"/>
        </w:rPr>
        <w:t>.12.2016г.</w:t>
      </w:r>
      <w:r w:rsidRPr="00E76BB5">
        <w:rPr>
          <w:snapToGrid w:val="0"/>
          <w:sz w:val="28"/>
          <w:szCs w:val="28"/>
          <w:lang w:eastAsia="en-US"/>
        </w:rPr>
        <w:t> №402 тарифов на 2017 год.</w:t>
      </w:r>
    </w:p>
    <w:p w14:paraId="37F01FB9" w14:textId="11FDD48D" w:rsidR="00E76BB5" w:rsidRPr="00E76BB5" w:rsidRDefault="00E76BB5" w:rsidP="00E76BB5">
      <w:pPr>
        <w:spacing w:line="360" w:lineRule="auto"/>
        <w:ind w:firstLine="720"/>
        <w:jc w:val="both"/>
        <w:rPr>
          <w:snapToGrid w:val="0"/>
          <w:sz w:val="28"/>
          <w:szCs w:val="28"/>
          <w:lang w:eastAsia="en-US"/>
        </w:rPr>
      </w:pPr>
    </w:p>
    <w:p w14:paraId="51CFDE9E" w14:textId="2E9C327C" w:rsidR="00E76BB5" w:rsidRPr="00E76BB5" w:rsidRDefault="00E76BB5" w:rsidP="00E76BB5">
      <w:pPr>
        <w:spacing w:line="360" w:lineRule="auto"/>
        <w:ind w:firstLine="720"/>
        <w:jc w:val="both"/>
        <w:rPr>
          <w:snapToGrid w:val="0"/>
          <w:sz w:val="28"/>
          <w:szCs w:val="28"/>
          <w:lang w:eastAsia="en-US"/>
        </w:rPr>
      </w:pPr>
    </w:p>
    <w:p w14:paraId="394985C8" w14:textId="549E0F1D" w:rsidR="00E76BB5" w:rsidRPr="00E76BB5" w:rsidRDefault="00E76BB5" w:rsidP="00E76BB5">
      <w:pPr>
        <w:spacing w:line="360" w:lineRule="auto"/>
        <w:ind w:firstLine="720"/>
        <w:jc w:val="both"/>
        <w:rPr>
          <w:snapToGrid w:val="0"/>
          <w:sz w:val="28"/>
          <w:szCs w:val="28"/>
          <w:lang w:eastAsia="en-US"/>
        </w:rPr>
      </w:pPr>
    </w:p>
    <w:p w14:paraId="4EB6B3FC" w14:textId="5223AC54" w:rsidR="00E76BB5" w:rsidRPr="00E76BB5" w:rsidRDefault="00E76BB5" w:rsidP="00E76BB5">
      <w:pPr>
        <w:spacing w:line="360" w:lineRule="auto"/>
        <w:ind w:firstLine="720"/>
        <w:jc w:val="both"/>
        <w:rPr>
          <w:snapToGrid w:val="0"/>
          <w:sz w:val="28"/>
          <w:szCs w:val="28"/>
          <w:lang w:eastAsia="en-US"/>
        </w:rPr>
      </w:pPr>
    </w:p>
    <w:p w14:paraId="3D96EDEE" w14:textId="62328E03" w:rsidR="00E76BB5" w:rsidRPr="00E76BB5" w:rsidRDefault="00E76BB5" w:rsidP="00E76BB5">
      <w:pPr>
        <w:spacing w:line="360" w:lineRule="auto"/>
        <w:ind w:firstLine="720"/>
        <w:jc w:val="both"/>
        <w:rPr>
          <w:snapToGrid w:val="0"/>
          <w:sz w:val="28"/>
          <w:szCs w:val="28"/>
          <w:lang w:eastAsia="en-US"/>
        </w:rPr>
      </w:pPr>
    </w:p>
    <w:p w14:paraId="04ECD2B3" w14:textId="77777777" w:rsidR="00E76BB5" w:rsidRPr="00E76BB5" w:rsidRDefault="00E76BB5" w:rsidP="00E76BB5">
      <w:pPr>
        <w:spacing w:line="360" w:lineRule="auto"/>
        <w:ind w:firstLine="720"/>
        <w:jc w:val="right"/>
        <w:rPr>
          <w:snapToGrid w:val="0"/>
          <w:sz w:val="28"/>
          <w:szCs w:val="28"/>
          <w:lang w:eastAsia="en-US"/>
        </w:rPr>
      </w:pPr>
      <w:r w:rsidRPr="00E76BB5">
        <w:rPr>
          <w:snapToGrid w:val="0"/>
          <w:sz w:val="28"/>
          <w:szCs w:val="28"/>
          <w:lang w:eastAsia="en-US"/>
        </w:rPr>
        <w:t>Таблица 1.</w:t>
      </w:r>
    </w:p>
    <w:p w14:paraId="0C5BDC0C" w14:textId="77777777" w:rsidR="00E76BB5" w:rsidRPr="00E76BB5" w:rsidRDefault="00E76BB5" w:rsidP="00E76BB5">
      <w:pPr>
        <w:ind w:firstLine="720"/>
        <w:jc w:val="center"/>
        <w:rPr>
          <w:snapToGrid w:val="0"/>
          <w:lang w:eastAsia="en-US"/>
        </w:rPr>
      </w:pPr>
      <w:r w:rsidRPr="00E76BB5">
        <w:rPr>
          <w:snapToGrid w:val="0"/>
          <w:lang w:eastAsia="en-US"/>
        </w:rPr>
        <w:t>Товарная выручка ООО «Технотрейд» от реализации тепловой энергии на потребительском рынке за 2017 год</w:t>
      </w:r>
    </w:p>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6848"/>
        <w:gridCol w:w="2111"/>
      </w:tblGrid>
      <w:tr w:rsidR="00E76BB5" w:rsidRPr="00E76BB5" w14:paraId="0D8EFDD8" w14:textId="77777777" w:rsidTr="00C409C2">
        <w:trPr>
          <w:trHeight w:val="401"/>
          <w:jc w:val="center"/>
        </w:trPr>
        <w:tc>
          <w:tcPr>
            <w:tcW w:w="994" w:type="dxa"/>
            <w:shd w:val="clear" w:color="auto" w:fill="auto"/>
            <w:vAlign w:val="center"/>
          </w:tcPr>
          <w:p w14:paraId="3B15629F" w14:textId="77777777" w:rsidR="00E76BB5" w:rsidRPr="00E76BB5" w:rsidRDefault="00E76BB5" w:rsidP="00C409C2">
            <w:pPr>
              <w:jc w:val="center"/>
            </w:pPr>
            <w:r w:rsidRPr="00E76BB5">
              <w:t>№ п/п</w:t>
            </w:r>
          </w:p>
        </w:tc>
        <w:tc>
          <w:tcPr>
            <w:tcW w:w="6848" w:type="dxa"/>
            <w:shd w:val="clear" w:color="auto" w:fill="auto"/>
            <w:vAlign w:val="center"/>
          </w:tcPr>
          <w:p w14:paraId="3E753252" w14:textId="77777777" w:rsidR="00E76BB5" w:rsidRPr="00E76BB5" w:rsidRDefault="00E76BB5" w:rsidP="00C409C2">
            <w:pPr>
              <w:jc w:val="center"/>
            </w:pPr>
            <w:r w:rsidRPr="00E76BB5">
              <w:t>Наименование расхода</w:t>
            </w:r>
          </w:p>
        </w:tc>
        <w:tc>
          <w:tcPr>
            <w:tcW w:w="2111" w:type="dxa"/>
            <w:shd w:val="clear" w:color="auto" w:fill="auto"/>
            <w:vAlign w:val="center"/>
          </w:tcPr>
          <w:p w14:paraId="31185559" w14:textId="77777777" w:rsidR="00E76BB5" w:rsidRPr="00E76BB5" w:rsidRDefault="00E76BB5" w:rsidP="00C409C2">
            <w:pPr>
              <w:ind w:left="-240" w:right="-170"/>
              <w:jc w:val="center"/>
            </w:pPr>
            <w:r w:rsidRPr="00E76BB5">
              <w:t>2017 год</w:t>
            </w:r>
          </w:p>
        </w:tc>
      </w:tr>
      <w:tr w:rsidR="00E76BB5" w:rsidRPr="00E76BB5" w14:paraId="6F70FA6B" w14:textId="77777777" w:rsidTr="00C409C2">
        <w:trPr>
          <w:trHeight w:val="197"/>
          <w:jc w:val="center"/>
        </w:trPr>
        <w:tc>
          <w:tcPr>
            <w:tcW w:w="994" w:type="dxa"/>
            <w:shd w:val="clear" w:color="auto" w:fill="auto"/>
            <w:vAlign w:val="center"/>
          </w:tcPr>
          <w:p w14:paraId="41ACF806" w14:textId="77777777" w:rsidR="00E76BB5" w:rsidRPr="00E76BB5" w:rsidRDefault="00E76BB5" w:rsidP="00C409C2">
            <w:pPr>
              <w:jc w:val="center"/>
            </w:pPr>
            <w:r w:rsidRPr="00E76BB5">
              <w:t>1</w:t>
            </w:r>
          </w:p>
        </w:tc>
        <w:tc>
          <w:tcPr>
            <w:tcW w:w="6848" w:type="dxa"/>
            <w:shd w:val="clear" w:color="auto" w:fill="auto"/>
            <w:vAlign w:val="center"/>
          </w:tcPr>
          <w:p w14:paraId="23B3CCA2" w14:textId="77777777" w:rsidR="00E76BB5" w:rsidRPr="00E76BB5" w:rsidRDefault="00E76BB5" w:rsidP="00C409C2">
            <w:pPr>
              <w:jc w:val="both"/>
            </w:pPr>
            <w:r w:rsidRPr="00E76BB5">
              <w:t>НВВ, тыс. руб.</w:t>
            </w:r>
          </w:p>
        </w:tc>
        <w:tc>
          <w:tcPr>
            <w:tcW w:w="2111" w:type="dxa"/>
            <w:shd w:val="clear" w:color="auto" w:fill="auto"/>
          </w:tcPr>
          <w:p w14:paraId="43BE1D25" w14:textId="77777777" w:rsidR="00E76BB5" w:rsidRPr="00E76BB5" w:rsidRDefault="00E76BB5" w:rsidP="00C409C2">
            <w:pPr>
              <w:jc w:val="center"/>
            </w:pPr>
            <w:r w:rsidRPr="00E76BB5">
              <w:t>13678,20</w:t>
            </w:r>
          </w:p>
        </w:tc>
      </w:tr>
      <w:tr w:rsidR="00E76BB5" w:rsidRPr="00E76BB5" w14:paraId="6A2E1941" w14:textId="77777777" w:rsidTr="00C409C2">
        <w:trPr>
          <w:trHeight w:val="197"/>
          <w:jc w:val="center"/>
        </w:trPr>
        <w:tc>
          <w:tcPr>
            <w:tcW w:w="994" w:type="dxa"/>
            <w:shd w:val="clear" w:color="auto" w:fill="auto"/>
            <w:vAlign w:val="center"/>
          </w:tcPr>
          <w:p w14:paraId="5C43BCE0" w14:textId="77777777" w:rsidR="00E76BB5" w:rsidRPr="00E76BB5" w:rsidRDefault="00E76BB5" w:rsidP="00C409C2">
            <w:pPr>
              <w:jc w:val="center"/>
            </w:pPr>
            <w:r w:rsidRPr="00E76BB5">
              <w:t>1.1</w:t>
            </w:r>
          </w:p>
        </w:tc>
        <w:tc>
          <w:tcPr>
            <w:tcW w:w="6848" w:type="dxa"/>
            <w:shd w:val="clear" w:color="auto" w:fill="auto"/>
            <w:vAlign w:val="center"/>
          </w:tcPr>
          <w:p w14:paraId="2DB1CDB2" w14:textId="77777777" w:rsidR="00E76BB5" w:rsidRPr="00E76BB5" w:rsidRDefault="00E76BB5" w:rsidP="00C409C2">
            <w:pPr>
              <w:jc w:val="both"/>
              <w:rPr>
                <w:iCs/>
              </w:rPr>
            </w:pPr>
            <w:r w:rsidRPr="00E76BB5">
              <w:rPr>
                <w:iCs/>
              </w:rPr>
              <w:t>1 полугодие</w:t>
            </w:r>
          </w:p>
        </w:tc>
        <w:tc>
          <w:tcPr>
            <w:tcW w:w="2111" w:type="dxa"/>
            <w:shd w:val="clear" w:color="000000" w:fill="FFFFFF"/>
          </w:tcPr>
          <w:p w14:paraId="192CE3DB" w14:textId="77777777" w:rsidR="00E76BB5" w:rsidRPr="00E76BB5" w:rsidRDefault="00E76BB5" w:rsidP="00C409C2">
            <w:pPr>
              <w:jc w:val="center"/>
            </w:pPr>
            <w:r w:rsidRPr="00E76BB5">
              <w:t>7757,06</w:t>
            </w:r>
          </w:p>
        </w:tc>
      </w:tr>
      <w:tr w:rsidR="00E76BB5" w:rsidRPr="00E76BB5" w14:paraId="46EECAF4" w14:textId="77777777" w:rsidTr="00C409C2">
        <w:trPr>
          <w:trHeight w:val="197"/>
          <w:jc w:val="center"/>
        </w:trPr>
        <w:tc>
          <w:tcPr>
            <w:tcW w:w="994" w:type="dxa"/>
            <w:shd w:val="clear" w:color="auto" w:fill="auto"/>
            <w:vAlign w:val="center"/>
          </w:tcPr>
          <w:p w14:paraId="058BC482" w14:textId="77777777" w:rsidR="00E76BB5" w:rsidRPr="00E76BB5" w:rsidRDefault="00E76BB5" w:rsidP="00C409C2">
            <w:pPr>
              <w:jc w:val="center"/>
            </w:pPr>
            <w:r w:rsidRPr="00E76BB5">
              <w:t>1.2</w:t>
            </w:r>
          </w:p>
        </w:tc>
        <w:tc>
          <w:tcPr>
            <w:tcW w:w="6848" w:type="dxa"/>
            <w:shd w:val="clear" w:color="auto" w:fill="auto"/>
            <w:vAlign w:val="center"/>
          </w:tcPr>
          <w:p w14:paraId="5DFE664C" w14:textId="77777777" w:rsidR="00E76BB5" w:rsidRPr="00E76BB5" w:rsidRDefault="00E76BB5" w:rsidP="00C409C2">
            <w:pPr>
              <w:jc w:val="both"/>
              <w:rPr>
                <w:iCs/>
              </w:rPr>
            </w:pPr>
            <w:r w:rsidRPr="00E76BB5">
              <w:rPr>
                <w:iCs/>
              </w:rPr>
              <w:t>2 полугодие</w:t>
            </w:r>
          </w:p>
        </w:tc>
        <w:tc>
          <w:tcPr>
            <w:tcW w:w="2111" w:type="dxa"/>
            <w:shd w:val="clear" w:color="000000" w:fill="FFFFFF"/>
          </w:tcPr>
          <w:p w14:paraId="03A75EDC" w14:textId="77777777" w:rsidR="00E76BB5" w:rsidRPr="00E76BB5" w:rsidRDefault="00E76BB5" w:rsidP="00C409C2">
            <w:pPr>
              <w:jc w:val="center"/>
            </w:pPr>
            <w:r w:rsidRPr="00E76BB5">
              <w:t>5921,15</w:t>
            </w:r>
          </w:p>
        </w:tc>
      </w:tr>
      <w:tr w:rsidR="00E76BB5" w:rsidRPr="00E76BB5" w14:paraId="5544F33D" w14:textId="77777777" w:rsidTr="00C409C2">
        <w:trPr>
          <w:trHeight w:val="197"/>
          <w:jc w:val="center"/>
        </w:trPr>
        <w:tc>
          <w:tcPr>
            <w:tcW w:w="994" w:type="dxa"/>
            <w:shd w:val="clear" w:color="auto" w:fill="auto"/>
            <w:vAlign w:val="center"/>
            <w:hideMark/>
          </w:tcPr>
          <w:p w14:paraId="51ECD2D9" w14:textId="77777777" w:rsidR="00E76BB5" w:rsidRPr="00E76BB5" w:rsidRDefault="00E76BB5" w:rsidP="00C409C2">
            <w:pPr>
              <w:jc w:val="center"/>
            </w:pPr>
            <w:r w:rsidRPr="00E76BB5">
              <w:lastRenderedPageBreak/>
              <w:t>2</w:t>
            </w:r>
          </w:p>
        </w:tc>
        <w:tc>
          <w:tcPr>
            <w:tcW w:w="6848" w:type="dxa"/>
            <w:shd w:val="clear" w:color="auto" w:fill="auto"/>
            <w:vAlign w:val="center"/>
            <w:hideMark/>
          </w:tcPr>
          <w:p w14:paraId="0561B15E" w14:textId="77777777" w:rsidR="00E76BB5" w:rsidRPr="00E76BB5" w:rsidRDefault="00E76BB5" w:rsidP="00C409C2">
            <w:pPr>
              <w:jc w:val="both"/>
            </w:pPr>
            <w:r w:rsidRPr="00E76BB5">
              <w:t>Полезный отпуск, тыс. Гкал</w:t>
            </w:r>
          </w:p>
        </w:tc>
        <w:tc>
          <w:tcPr>
            <w:tcW w:w="2111" w:type="dxa"/>
            <w:shd w:val="clear" w:color="000000" w:fill="FFFFFF"/>
          </w:tcPr>
          <w:p w14:paraId="0FDE1128" w14:textId="77777777" w:rsidR="00E76BB5" w:rsidRPr="00E76BB5" w:rsidRDefault="00E76BB5" w:rsidP="00C409C2">
            <w:pPr>
              <w:jc w:val="center"/>
            </w:pPr>
            <w:r w:rsidRPr="00E76BB5">
              <w:t>6803,73</w:t>
            </w:r>
          </w:p>
        </w:tc>
      </w:tr>
      <w:tr w:rsidR="00E76BB5" w:rsidRPr="00E76BB5" w14:paraId="022B52F7" w14:textId="77777777" w:rsidTr="00C409C2">
        <w:trPr>
          <w:trHeight w:val="205"/>
          <w:jc w:val="center"/>
        </w:trPr>
        <w:tc>
          <w:tcPr>
            <w:tcW w:w="994" w:type="dxa"/>
            <w:shd w:val="clear" w:color="auto" w:fill="auto"/>
            <w:vAlign w:val="center"/>
            <w:hideMark/>
          </w:tcPr>
          <w:p w14:paraId="51343E7B" w14:textId="77777777" w:rsidR="00E76BB5" w:rsidRPr="00E76BB5" w:rsidRDefault="00E76BB5" w:rsidP="00C409C2">
            <w:pPr>
              <w:jc w:val="center"/>
            </w:pPr>
            <w:r w:rsidRPr="00E76BB5">
              <w:t>2.1</w:t>
            </w:r>
          </w:p>
        </w:tc>
        <w:tc>
          <w:tcPr>
            <w:tcW w:w="6848" w:type="dxa"/>
            <w:shd w:val="clear" w:color="auto" w:fill="auto"/>
            <w:vAlign w:val="center"/>
            <w:hideMark/>
          </w:tcPr>
          <w:p w14:paraId="5C4DCDEC" w14:textId="77777777" w:rsidR="00E76BB5" w:rsidRPr="00E76BB5" w:rsidRDefault="00E76BB5" w:rsidP="00C409C2">
            <w:pPr>
              <w:jc w:val="both"/>
              <w:rPr>
                <w:iCs/>
              </w:rPr>
            </w:pPr>
            <w:r w:rsidRPr="00E76BB5">
              <w:rPr>
                <w:iCs/>
              </w:rPr>
              <w:t>1 полугодие</w:t>
            </w:r>
          </w:p>
        </w:tc>
        <w:tc>
          <w:tcPr>
            <w:tcW w:w="2111" w:type="dxa"/>
            <w:shd w:val="clear" w:color="auto" w:fill="auto"/>
          </w:tcPr>
          <w:p w14:paraId="2FE1BD63" w14:textId="77777777" w:rsidR="00E76BB5" w:rsidRPr="00E76BB5" w:rsidRDefault="00E76BB5" w:rsidP="00C409C2">
            <w:pPr>
              <w:jc w:val="center"/>
            </w:pPr>
            <w:r w:rsidRPr="00E76BB5">
              <w:t>3906,62</w:t>
            </w:r>
          </w:p>
        </w:tc>
      </w:tr>
      <w:tr w:rsidR="00E76BB5" w:rsidRPr="00E76BB5" w14:paraId="25A38A65" w14:textId="77777777" w:rsidTr="00C409C2">
        <w:trPr>
          <w:trHeight w:val="205"/>
          <w:jc w:val="center"/>
        </w:trPr>
        <w:tc>
          <w:tcPr>
            <w:tcW w:w="994" w:type="dxa"/>
            <w:shd w:val="clear" w:color="auto" w:fill="auto"/>
            <w:vAlign w:val="center"/>
            <w:hideMark/>
          </w:tcPr>
          <w:p w14:paraId="531A7298" w14:textId="77777777" w:rsidR="00E76BB5" w:rsidRPr="00E76BB5" w:rsidRDefault="00E76BB5" w:rsidP="00C409C2">
            <w:pPr>
              <w:jc w:val="center"/>
            </w:pPr>
            <w:r w:rsidRPr="00E76BB5">
              <w:t>2.2</w:t>
            </w:r>
          </w:p>
        </w:tc>
        <w:tc>
          <w:tcPr>
            <w:tcW w:w="6848" w:type="dxa"/>
            <w:shd w:val="clear" w:color="auto" w:fill="auto"/>
            <w:vAlign w:val="center"/>
            <w:hideMark/>
          </w:tcPr>
          <w:p w14:paraId="38AB1926" w14:textId="77777777" w:rsidR="00E76BB5" w:rsidRPr="00E76BB5" w:rsidRDefault="00E76BB5" w:rsidP="00C409C2">
            <w:pPr>
              <w:jc w:val="both"/>
              <w:rPr>
                <w:iCs/>
              </w:rPr>
            </w:pPr>
            <w:r w:rsidRPr="00E76BB5">
              <w:rPr>
                <w:iCs/>
              </w:rPr>
              <w:t>2 полугодие</w:t>
            </w:r>
          </w:p>
        </w:tc>
        <w:tc>
          <w:tcPr>
            <w:tcW w:w="2111" w:type="dxa"/>
            <w:shd w:val="clear" w:color="auto" w:fill="auto"/>
          </w:tcPr>
          <w:p w14:paraId="16F08ED0" w14:textId="77777777" w:rsidR="00E76BB5" w:rsidRPr="00E76BB5" w:rsidRDefault="00E76BB5" w:rsidP="00C409C2">
            <w:pPr>
              <w:jc w:val="center"/>
            </w:pPr>
            <w:r w:rsidRPr="00E76BB5">
              <w:t>2897,11</w:t>
            </w:r>
          </w:p>
        </w:tc>
      </w:tr>
      <w:tr w:rsidR="00E76BB5" w:rsidRPr="00E76BB5" w14:paraId="162DA607" w14:textId="77777777" w:rsidTr="00C409C2">
        <w:trPr>
          <w:trHeight w:val="197"/>
          <w:jc w:val="center"/>
        </w:trPr>
        <w:tc>
          <w:tcPr>
            <w:tcW w:w="994" w:type="dxa"/>
            <w:shd w:val="clear" w:color="auto" w:fill="auto"/>
            <w:vAlign w:val="center"/>
            <w:hideMark/>
          </w:tcPr>
          <w:p w14:paraId="0E010D73" w14:textId="77777777" w:rsidR="00E76BB5" w:rsidRPr="00E76BB5" w:rsidRDefault="00E76BB5" w:rsidP="00C409C2">
            <w:pPr>
              <w:jc w:val="center"/>
            </w:pPr>
            <w:r w:rsidRPr="00E76BB5">
              <w:t>3</w:t>
            </w:r>
          </w:p>
        </w:tc>
        <w:tc>
          <w:tcPr>
            <w:tcW w:w="6848" w:type="dxa"/>
            <w:shd w:val="clear" w:color="auto" w:fill="auto"/>
            <w:vAlign w:val="center"/>
            <w:hideMark/>
          </w:tcPr>
          <w:p w14:paraId="596DB690" w14:textId="77777777" w:rsidR="00E76BB5" w:rsidRPr="00E76BB5" w:rsidRDefault="00E76BB5" w:rsidP="00C409C2">
            <w:pPr>
              <w:jc w:val="both"/>
            </w:pPr>
            <w:r w:rsidRPr="00E76BB5">
              <w:t>Тариф (среднегодовой), руб./Гкал</w:t>
            </w:r>
          </w:p>
        </w:tc>
        <w:tc>
          <w:tcPr>
            <w:tcW w:w="2111" w:type="dxa"/>
            <w:shd w:val="clear" w:color="auto" w:fill="auto"/>
          </w:tcPr>
          <w:p w14:paraId="61019E95" w14:textId="77777777" w:rsidR="00E76BB5" w:rsidRPr="00E76BB5" w:rsidRDefault="00E76BB5" w:rsidP="00C409C2">
            <w:pPr>
              <w:jc w:val="center"/>
            </w:pPr>
            <w:r w:rsidRPr="00E76BB5">
              <w:t>2010,40</w:t>
            </w:r>
          </w:p>
        </w:tc>
      </w:tr>
      <w:tr w:rsidR="00E76BB5" w:rsidRPr="00E76BB5" w14:paraId="0A8363EA" w14:textId="77777777" w:rsidTr="00C409C2">
        <w:trPr>
          <w:trHeight w:val="205"/>
          <w:jc w:val="center"/>
        </w:trPr>
        <w:tc>
          <w:tcPr>
            <w:tcW w:w="994" w:type="dxa"/>
            <w:shd w:val="clear" w:color="auto" w:fill="auto"/>
            <w:vAlign w:val="center"/>
            <w:hideMark/>
          </w:tcPr>
          <w:p w14:paraId="70472398" w14:textId="77777777" w:rsidR="00E76BB5" w:rsidRPr="00E76BB5" w:rsidRDefault="00E76BB5" w:rsidP="00C409C2">
            <w:pPr>
              <w:jc w:val="center"/>
            </w:pPr>
            <w:r w:rsidRPr="00E76BB5">
              <w:t>3.1</w:t>
            </w:r>
          </w:p>
        </w:tc>
        <w:tc>
          <w:tcPr>
            <w:tcW w:w="6848" w:type="dxa"/>
            <w:shd w:val="clear" w:color="auto" w:fill="auto"/>
            <w:vAlign w:val="center"/>
            <w:hideMark/>
          </w:tcPr>
          <w:p w14:paraId="742D823D" w14:textId="77777777" w:rsidR="00E76BB5" w:rsidRPr="00E76BB5" w:rsidRDefault="00E76BB5" w:rsidP="00C409C2">
            <w:pPr>
              <w:jc w:val="both"/>
              <w:rPr>
                <w:iCs/>
              </w:rPr>
            </w:pPr>
            <w:r w:rsidRPr="00E76BB5">
              <w:rPr>
                <w:iCs/>
              </w:rPr>
              <w:t>с 1 января</w:t>
            </w:r>
          </w:p>
        </w:tc>
        <w:tc>
          <w:tcPr>
            <w:tcW w:w="2111" w:type="dxa"/>
            <w:shd w:val="clear" w:color="auto" w:fill="auto"/>
          </w:tcPr>
          <w:p w14:paraId="10EA6077" w14:textId="77777777" w:rsidR="00E76BB5" w:rsidRPr="00E76BB5" w:rsidRDefault="00E76BB5" w:rsidP="00C409C2">
            <w:pPr>
              <w:jc w:val="center"/>
            </w:pPr>
            <w:r w:rsidRPr="00E76BB5">
              <w:t>1985,62</w:t>
            </w:r>
          </w:p>
        </w:tc>
      </w:tr>
      <w:tr w:rsidR="00E76BB5" w:rsidRPr="00E76BB5" w14:paraId="55AAA5B9" w14:textId="77777777" w:rsidTr="00C409C2">
        <w:trPr>
          <w:trHeight w:val="205"/>
          <w:jc w:val="center"/>
        </w:trPr>
        <w:tc>
          <w:tcPr>
            <w:tcW w:w="994" w:type="dxa"/>
            <w:shd w:val="clear" w:color="auto" w:fill="auto"/>
            <w:vAlign w:val="center"/>
            <w:hideMark/>
          </w:tcPr>
          <w:p w14:paraId="6D9CC1B3" w14:textId="77777777" w:rsidR="00E76BB5" w:rsidRPr="00E76BB5" w:rsidRDefault="00E76BB5" w:rsidP="00C409C2">
            <w:pPr>
              <w:jc w:val="center"/>
            </w:pPr>
            <w:r w:rsidRPr="00E76BB5">
              <w:t>3.2</w:t>
            </w:r>
          </w:p>
        </w:tc>
        <w:tc>
          <w:tcPr>
            <w:tcW w:w="6848" w:type="dxa"/>
            <w:shd w:val="clear" w:color="auto" w:fill="auto"/>
            <w:vAlign w:val="center"/>
            <w:hideMark/>
          </w:tcPr>
          <w:p w14:paraId="31BFEAFC" w14:textId="77777777" w:rsidR="00E76BB5" w:rsidRPr="00E76BB5" w:rsidRDefault="00E76BB5" w:rsidP="00C409C2">
            <w:pPr>
              <w:jc w:val="both"/>
              <w:rPr>
                <w:iCs/>
              </w:rPr>
            </w:pPr>
            <w:r w:rsidRPr="00E76BB5">
              <w:rPr>
                <w:iCs/>
              </w:rPr>
              <w:t>с 1 июля</w:t>
            </w:r>
          </w:p>
        </w:tc>
        <w:tc>
          <w:tcPr>
            <w:tcW w:w="2111" w:type="dxa"/>
            <w:shd w:val="clear" w:color="auto" w:fill="auto"/>
          </w:tcPr>
          <w:p w14:paraId="2AA6A23C" w14:textId="77777777" w:rsidR="00E76BB5" w:rsidRPr="00E76BB5" w:rsidRDefault="00E76BB5" w:rsidP="00C409C2">
            <w:pPr>
              <w:jc w:val="center"/>
            </w:pPr>
            <w:r w:rsidRPr="00E76BB5">
              <w:t>2043,81</w:t>
            </w:r>
          </w:p>
        </w:tc>
      </w:tr>
    </w:tbl>
    <w:p w14:paraId="0EA48074" w14:textId="77777777" w:rsidR="00E76BB5" w:rsidRPr="00E76BB5" w:rsidRDefault="00E76BB5" w:rsidP="00E76BB5">
      <w:pPr>
        <w:spacing w:line="360" w:lineRule="auto"/>
        <w:ind w:firstLine="720"/>
        <w:jc w:val="both"/>
        <w:rPr>
          <w:snapToGrid w:val="0"/>
          <w:sz w:val="28"/>
          <w:szCs w:val="28"/>
          <w:lang w:eastAsia="en-US"/>
        </w:rPr>
      </w:pPr>
    </w:p>
    <w:p w14:paraId="57E0983D" w14:textId="77777777" w:rsidR="00E76BB5" w:rsidRPr="00E76BB5" w:rsidRDefault="00E76BB5" w:rsidP="00E76BB5">
      <w:pPr>
        <w:spacing w:line="360" w:lineRule="auto"/>
        <w:ind w:firstLine="709"/>
        <w:jc w:val="both"/>
        <w:rPr>
          <w:snapToGrid w:val="0"/>
          <w:sz w:val="28"/>
          <w:szCs w:val="28"/>
        </w:rPr>
      </w:pPr>
      <w:r w:rsidRPr="00E76BB5">
        <w:rPr>
          <w:snapToGrid w:val="0"/>
          <w:sz w:val="28"/>
          <w:szCs w:val="28"/>
        </w:rPr>
        <w:t xml:space="preserve">В результате выполненных аналитических расчетов выявлено, что у предприятия имеется недостаток средств в размере 52,59 тыс. руб. Разница между НВВ фактической и товарной выручкой за 2017 год </w:t>
      </w:r>
      <w:r w:rsidRPr="00E76BB5">
        <w:rPr>
          <w:snapToGrid w:val="0"/>
          <w:sz w:val="28"/>
          <w:szCs w:val="28"/>
        </w:rPr>
        <w:br/>
        <w:t xml:space="preserve">(13 730,79 тыс. руб. </w:t>
      </w:r>
      <w:proofErr w:type="gramStart"/>
      <w:r w:rsidRPr="00E76BB5">
        <w:rPr>
          <w:snapToGrid w:val="0"/>
          <w:sz w:val="28"/>
          <w:szCs w:val="28"/>
        </w:rPr>
        <w:t>-  13</w:t>
      </w:r>
      <w:proofErr w:type="gramEnd"/>
      <w:r w:rsidRPr="00E76BB5">
        <w:rPr>
          <w:snapToGrid w:val="0"/>
          <w:sz w:val="28"/>
          <w:szCs w:val="28"/>
        </w:rPr>
        <w:t> 678,20 тыс. руб. = 52,59 тыс. руб.).</w:t>
      </w:r>
    </w:p>
    <w:p w14:paraId="5E3D3B8B" w14:textId="77777777" w:rsidR="00E76BB5" w:rsidRPr="00E76BB5" w:rsidRDefault="00E76BB5" w:rsidP="00E76BB5">
      <w:pPr>
        <w:spacing w:line="360" w:lineRule="auto"/>
        <w:ind w:firstLine="709"/>
        <w:jc w:val="both"/>
        <w:rPr>
          <w:snapToGrid w:val="0"/>
          <w:sz w:val="28"/>
          <w:szCs w:val="28"/>
        </w:rPr>
      </w:pPr>
      <w:r w:rsidRPr="00E76BB5">
        <w:rPr>
          <w:snapToGrid w:val="0"/>
          <w:sz w:val="28"/>
          <w:szCs w:val="28"/>
        </w:rPr>
        <w:t xml:space="preserve">Выявленный в результате экспертизы недостаток средств необходимо учесть в НВВ 2019 года при дальнейшем формировании и утверждении тарифов на тепловую энергию. </w:t>
      </w:r>
    </w:p>
    <w:p w14:paraId="6E222619" w14:textId="77777777" w:rsidR="00E76BB5" w:rsidRPr="00E76BB5" w:rsidRDefault="00E76BB5" w:rsidP="00E76BB5">
      <w:pPr>
        <w:spacing w:line="360" w:lineRule="auto"/>
        <w:ind w:firstLine="426"/>
        <w:jc w:val="both"/>
        <w:rPr>
          <w:snapToGrid w:val="0"/>
          <w:sz w:val="28"/>
          <w:szCs w:val="28"/>
        </w:rPr>
      </w:pPr>
    </w:p>
    <w:p w14:paraId="759E78AD" w14:textId="77777777" w:rsidR="00E76BB5" w:rsidRPr="00E76BB5" w:rsidRDefault="00E76BB5" w:rsidP="00E76BB5">
      <w:pPr>
        <w:pStyle w:val="1"/>
        <w:numPr>
          <w:ilvl w:val="1"/>
          <w:numId w:val="21"/>
        </w:numPr>
        <w:tabs>
          <w:tab w:val="left" w:pos="567"/>
        </w:tabs>
        <w:spacing w:line="360" w:lineRule="auto"/>
        <w:jc w:val="center"/>
        <w:rPr>
          <w:rFonts w:eastAsia="Calibri"/>
          <w:sz w:val="28"/>
          <w:szCs w:val="28"/>
          <w:lang w:eastAsia="en-US"/>
        </w:rPr>
      </w:pPr>
      <w:bookmarkStart w:id="438" w:name="_Toc499555053"/>
      <w:bookmarkStart w:id="439" w:name="_Toc500261378"/>
      <w:bookmarkStart w:id="440" w:name="_Toc532394581"/>
      <w:r w:rsidRPr="00E76BB5">
        <w:rPr>
          <w:rFonts w:eastAsia="Calibri"/>
          <w:sz w:val="28"/>
          <w:szCs w:val="28"/>
          <w:lang w:eastAsia="en-US"/>
        </w:rPr>
        <w:t>Определение полезного отпуска тепловой энергии на четвертый год долгосрочного периода регулирования</w:t>
      </w:r>
      <w:bookmarkEnd w:id="438"/>
      <w:bookmarkEnd w:id="439"/>
      <w:bookmarkEnd w:id="440"/>
    </w:p>
    <w:p w14:paraId="5B8885DF" w14:textId="77777777" w:rsidR="00E76BB5" w:rsidRPr="00E76BB5" w:rsidRDefault="00E76BB5" w:rsidP="00E76BB5">
      <w:pPr>
        <w:spacing w:line="372" w:lineRule="auto"/>
        <w:ind w:firstLine="720"/>
        <w:jc w:val="both"/>
        <w:rPr>
          <w:snapToGrid w:val="0"/>
          <w:sz w:val="28"/>
          <w:szCs w:val="28"/>
        </w:rPr>
      </w:pPr>
      <w:r w:rsidRPr="00E76BB5">
        <w:rPr>
          <w:snapToGrid w:val="0"/>
          <w:sz w:val="28"/>
          <w:szCs w:val="28"/>
        </w:rPr>
        <w:t>Согласно </w:t>
      </w:r>
      <w:hyperlink r:id="rId223" w:anchor="000013" w:history="1">
        <w:r w:rsidRPr="00E76BB5">
          <w:rPr>
            <w:snapToGrid w:val="0"/>
            <w:sz w:val="28"/>
            <w:szCs w:val="28"/>
          </w:rPr>
          <w:t>пункту 22</w:t>
        </w:r>
      </w:hyperlink>
      <w:r w:rsidRPr="00E76BB5">
        <w:rPr>
          <w:snapToGrid w:val="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1F84B420" w14:textId="77777777" w:rsidR="00E76BB5" w:rsidRPr="00E76BB5" w:rsidRDefault="00E76BB5" w:rsidP="00E76BB5">
      <w:pPr>
        <w:spacing w:line="372" w:lineRule="auto"/>
        <w:ind w:firstLine="720"/>
        <w:jc w:val="both"/>
        <w:rPr>
          <w:snapToGrid w:val="0"/>
          <w:sz w:val="28"/>
          <w:szCs w:val="28"/>
        </w:rPr>
      </w:pPr>
      <w:r w:rsidRPr="00E76BB5">
        <w:rPr>
          <w:snapToGrid w:val="0"/>
          <w:sz w:val="28"/>
          <w:szCs w:val="28"/>
        </w:rPr>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24" w:anchor="100015" w:history="1">
        <w:r w:rsidRPr="00E76BB5">
          <w:rPr>
            <w:snapToGrid w:val="0"/>
            <w:sz w:val="28"/>
            <w:szCs w:val="28"/>
          </w:rPr>
          <w:t>указаниями</w:t>
        </w:r>
      </w:hyperlink>
      <w:r w:rsidRPr="00E76BB5">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40FEE99F" w14:textId="77777777" w:rsidR="00E76BB5" w:rsidRPr="00E76BB5" w:rsidRDefault="00E76BB5" w:rsidP="00E76BB5">
      <w:pPr>
        <w:spacing w:line="372" w:lineRule="auto"/>
        <w:ind w:firstLine="720"/>
        <w:jc w:val="both"/>
        <w:rPr>
          <w:snapToGrid w:val="0"/>
          <w:sz w:val="28"/>
          <w:szCs w:val="28"/>
        </w:rPr>
      </w:pPr>
      <w:r w:rsidRPr="00E76BB5">
        <w:rPr>
          <w:snapToGrid w:val="0"/>
          <w:sz w:val="28"/>
          <w:szCs w:val="28"/>
        </w:rPr>
        <w:lastRenderedPageBreak/>
        <w:t>Фактический полезный отпуск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на основании анализа статистической отчетности регулируемой организации, осуществляющей отпуск тепловой энергии для нужд отопления и горячего водоснабжения населению и приравненным к нему категориям потребителей, содержащей сведения об объемах полезного отпуска тепловой энергии для оказания коммунальных услуг по отоплению и горячему водоснабжению населению и приравненным к нему категориям потребителей за последний отчетный год.</w:t>
      </w:r>
    </w:p>
    <w:p w14:paraId="0E5542DF" w14:textId="77777777" w:rsidR="00E76BB5" w:rsidRPr="00E76BB5" w:rsidRDefault="00E76BB5" w:rsidP="00E76BB5">
      <w:pPr>
        <w:spacing w:line="372" w:lineRule="auto"/>
        <w:ind w:firstLine="720"/>
        <w:jc w:val="both"/>
        <w:rPr>
          <w:snapToGrid w:val="0"/>
          <w:sz w:val="28"/>
          <w:szCs w:val="28"/>
        </w:rPr>
      </w:pPr>
      <w:r w:rsidRPr="00E76BB5">
        <w:rPr>
          <w:snapToGrid w:val="0"/>
          <w:sz w:val="28"/>
          <w:szCs w:val="28"/>
        </w:rPr>
        <w:t xml:space="preserve">ООО «Технотрейд» на 2019 год заявлена выработка тепловой энергии в размере 8472,00 Гкал. При этом, полезный отпуск тепловой энергии на потребительский рынок, по предложениям предприятия, составляет 6927,80 Гкал (предприятием произведен расчет полезного отпуска по трем последним годам). </w:t>
      </w:r>
    </w:p>
    <w:p w14:paraId="77F30AC6" w14:textId="77777777" w:rsidR="00E76BB5" w:rsidRPr="00E76BB5" w:rsidRDefault="00E76BB5" w:rsidP="00E76BB5">
      <w:pPr>
        <w:spacing w:line="372" w:lineRule="auto"/>
        <w:ind w:firstLine="720"/>
        <w:jc w:val="both"/>
        <w:rPr>
          <w:snapToGrid w:val="0"/>
          <w:sz w:val="28"/>
          <w:szCs w:val="28"/>
        </w:rPr>
      </w:pPr>
      <w:r w:rsidRPr="00E76BB5">
        <w:rPr>
          <w:snapToGrid w:val="0"/>
          <w:sz w:val="28"/>
          <w:szCs w:val="28"/>
        </w:rPr>
        <w:t xml:space="preserve">Экспертами была произведена оценка представленных материалов, а также, проанализирована, актуализированная на 2019 год, схема теплоснабжения г. Ленинск-Кузнецкий, на которой расположена используемая котельная. </w:t>
      </w:r>
    </w:p>
    <w:p w14:paraId="41F13CC0" w14:textId="77777777" w:rsidR="00E76BB5" w:rsidRPr="00E76BB5" w:rsidRDefault="00E76BB5" w:rsidP="00E76BB5">
      <w:pPr>
        <w:spacing w:line="372" w:lineRule="auto"/>
        <w:ind w:firstLine="720"/>
        <w:jc w:val="both"/>
        <w:rPr>
          <w:snapToGrid w:val="0"/>
          <w:sz w:val="28"/>
          <w:szCs w:val="28"/>
        </w:rPr>
      </w:pPr>
      <w:r w:rsidRPr="00E76BB5">
        <w:rPr>
          <w:snapToGrid w:val="0"/>
          <w:sz w:val="28"/>
          <w:szCs w:val="28"/>
        </w:rPr>
        <w:t>Эксперты считают обоснованным определить объем полезного отпуска на потребительский рынок тепловой энергии от котельных на 2019 год, согласно актуализированной схеме теплоснабжения на 2019 год</w:t>
      </w:r>
      <w:r w:rsidRPr="00E76BB5">
        <w:t xml:space="preserve"> </w:t>
      </w:r>
      <w:r w:rsidRPr="00E76BB5">
        <w:rPr>
          <w:sz w:val="28"/>
          <w:szCs w:val="28"/>
        </w:rPr>
        <w:t>(постановление</w:t>
      </w:r>
      <w:r w:rsidRPr="00E76BB5">
        <w:t xml:space="preserve"> </w:t>
      </w:r>
      <w:hyperlink r:id="rId225" w:history="1">
        <w:r w:rsidRPr="00E76BB5">
          <w:rPr>
            <w:rStyle w:val="af8"/>
            <w:snapToGrid w:val="0"/>
            <w:color w:val="auto"/>
            <w:sz w:val="28"/>
            <w:szCs w:val="28"/>
          </w:rPr>
          <w:t>№ 619 от 13.04.2018</w:t>
        </w:r>
      </w:hyperlink>
      <w:r w:rsidRPr="00E76BB5">
        <w:rPr>
          <w:snapToGrid w:val="0"/>
          <w:sz w:val="28"/>
          <w:szCs w:val="28"/>
        </w:rPr>
        <w:t>), в размере 6 799,60 Гкал.</w:t>
      </w:r>
    </w:p>
    <w:p w14:paraId="5EB45E1A" w14:textId="77777777" w:rsidR="00E76BB5" w:rsidRPr="00E76BB5" w:rsidRDefault="00E76BB5" w:rsidP="00E76BB5">
      <w:pPr>
        <w:spacing w:line="372" w:lineRule="auto"/>
        <w:ind w:firstLine="720"/>
        <w:jc w:val="both"/>
        <w:rPr>
          <w:snapToGrid w:val="0"/>
          <w:sz w:val="28"/>
          <w:szCs w:val="28"/>
        </w:rPr>
      </w:pPr>
      <w:r w:rsidRPr="00E76BB5">
        <w:rPr>
          <w:snapToGrid w:val="0"/>
          <w:sz w:val="28"/>
          <w:szCs w:val="28"/>
        </w:rPr>
        <w:t xml:space="preserve">Схема теплоснабжения г. Ленинск-Кузнецкий, размещена по адресу </w:t>
      </w:r>
      <w:hyperlink r:id="rId226" w:history="1">
        <w:r w:rsidRPr="00E76BB5">
          <w:rPr>
            <w:rStyle w:val="af8"/>
            <w:color w:val="auto"/>
            <w:sz w:val="28"/>
            <w:szCs w:val="28"/>
          </w:rPr>
          <w:t>http://www.leninsk-kuz.ru/infrastructure/gkh/aktualizatsiya-skhemy-teplosnabzheniya-na-2019-god/index.php?sphrase_id=192670</w:t>
        </w:r>
      </w:hyperlink>
      <w:r w:rsidRPr="00E76BB5">
        <w:rPr>
          <w:snapToGrid w:val="0"/>
          <w:sz w:val="28"/>
          <w:szCs w:val="28"/>
        </w:rPr>
        <w:t>.</w:t>
      </w:r>
    </w:p>
    <w:p w14:paraId="488AE8CE" w14:textId="77777777" w:rsidR="00E76BB5" w:rsidRPr="00E76BB5" w:rsidRDefault="00E76BB5" w:rsidP="00E76BB5">
      <w:pPr>
        <w:spacing w:line="372" w:lineRule="auto"/>
        <w:ind w:firstLine="720"/>
        <w:jc w:val="both"/>
        <w:rPr>
          <w:snapToGrid w:val="0"/>
          <w:sz w:val="28"/>
          <w:szCs w:val="28"/>
        </w:rPr>
      </w:pPr>
      <w:r w:rsidRPr="00E76BB5">
        <w:rPr>
          <w:snapToGrid w:val="0"/>
          <w:sz w:val="28"/>
          <w:szCs w:val="28"/>
        </w:rPr>
        <w:t>Объем производственных нужд принят по предложению предприятия, в размере 143,60 Гкал.</w:t>
      </w:r>
    </w:p>
    <w:p w14:paraId="14120D1E" w14:textId="77777777" w:rsidR="00E76BB5" w:rsidRPr="00E76BB5" w:rsidRDefault="00E76BB5" w:rsidP="00E76BB5">
      <w:pPr>
        <w:spacing w:line="372" w:lineRule="auto"/>
        <w:ind w:firstLine="720"/>
        <w:jc w:val="both"/>
        <w:rPr>
          <w:snapToGrid w:val="0"/>
          <w:sz w:val="28"/>
          <w:szCs w:val="28"/>
        </w:rPr>
      </w:pPr>
      <w:r w:rsidRPr="00E76BB5">
        <w:rPr>
          <w:snapToGrid w:val="0"/>
          <w:sz w:val="28"/>
          <w:szCs w:val="28"/>
        </w:rPr>
        <w:t xml:space="preserve">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w:t>
      </w:r>
      <w:r w:rsidRPr="00E76BB5">
        <w:rPr>
          <w:snapToGrid w:val="0"/>
          <w:sz w:val="28"/>
          <w:szCs w:val="28"/>
        </w:rPr>
        <w:lastRenderedPageBreak/>
        <w:t>40 Методических указаний, в течение этого периода не пересматривается, и принимается в размере 1 151,50 Гкал.</w:t>
      </w:r>
    </w:p>
    <w:p w14:paraId="138DE90E" w14:textId="77777777" w:rsidR="00E76BB5" w:rsidRPr="00E76BB5" w:rsidRDefault="00E76BB5" w:rsidP="00E76BB5">
      <w:pPr>
        <w:spacing w:line="372" w:lineRule="auto"/>
        <w:ind w:firstLine="720"/>
        <w:jc w:val="both"/>
        <w:rPr>
          <w:snapToGrid w:val="0"/>
          <w:sz w:val="28"/>
          <w:szCs w:val="28"/>
        </w:rPr>
      </w:pPr>
      <w:r w:rsidRPr="00E76BB5">
        <w:rPr>
          <w:snapToGrid w:val="0"/>
          <w:sz w:val="28"/>
          <w:szCs w:val="28"/>
        </w:rPr>
        <w:t xml:space="preserve">Потери тепловой энергии на собственные нужды котельной, приняты на основании результатов экспертизы технических нормативов, в размере </w:t>
      </w:r>
      <w:r w:rsidRPr="00E76BB5">
        <w:rPr>
          <w:snapToGrid w:val="0"/>
          <w:sz w:val="28"/>
          <w:szCs w:val="28"/>
        </w:rPr>
        <w:br/>
        <w:t>268,62 Гкал и сведены в таблицу 2.</w:t>
      </w:r>
    </w:p>
    <w:p w14:paraId="4549BFE8" w14:textId="77777777" w:rsidR="00E76BB5" w:rsidRPr="00E76BB5" w:rsidRDefault="00E76BB5" w:rsidP="00E76BB5">
      <w:pPr>
        <w:spacing w:line="372" w:lineRule="auto"/>
        <w:ind w:firstLine="720"/>
        <w:jc w:val="both"/>
        <w:rPr>
          <w:snapToGrid w:val="0"/>
          <w:sz w:val="28"/>
          <w:szCs w:val="28"/>
        </w:rPr>
      </w:pPr>
    </w:p>
    <w:p w14:paraId="39540B89" w14:textId="77777777" w:rsidR="00E76BB5" w:rsidRPr="00E76BB5" w:rsidRDefault="00E76BB5" w:rsidP="00E76BB5">
      <w:pPr>
        <w:spacing w:line="360" w:lineRule="auto"/>
        <w:ind w:firstLine="720"/>
        <w:jc w:val="right"/>
        <w:rPr>
          <w:snapToGrid w:val="0"/>
          <w:sz w:val="28"/>
          <w:szCs w:val="28"/>
        </w:rPr>
      </w:pPr>
      <w:r w:rsidRPr="00E76BB5">
        <w:rPr>
          <w:snapToGrid w:val="0"/>
          <w:sz w:val="28"/>
          <w:szCs w:val="28"/>
        </w:rPr>
        <w:t>Таблица 2</w:t>
      </w:r>
    </w:p>
    <w:p w14:paraId="684B61F5" w14:textId="77777777" w:rsidR="00E76BB5" w:rsidRPr="00E76BB5" w:rsidRDefault="00E76BB5" w:rsidP="00E76BB5">
      <w:pPr>
        <w:spacing w:line="360" w:lineRule="auto"/>
        <w:ind w:firstLine="720"/>
        <w:jc w:val="center"/>
        <w:rPr>
          <w:snapToGrid w:val="0"/>
          <w:sz w:val="28"/>
          <w:szCs w:val="28"/>
        </w:rPr>
      </w:pPr>
      <w:r w:rsidRPr="00E76BB5">
        <w:rPr>
          <w:snapToGrid w:val="0"/>
          <w:sz w:val="28"/>
          <w:szCs w:val="28"/>
        </w:rPr>
        <w:t>Баланс отпуска тепловой энергии ООО «Технотрейд» на 2019 год</w:t>
      </w:r>
    </w:p>
    <w:tbl>
      <w:tblPr>
        <w:tblW w:w="9983" w:type="dxa"/>
        <w:tblInd w:w="-5" w:type="dxa"/>
        <w:tblLook w:val="04A0" w:firstRow="1" w:lastRow="0" w:firstColumn="1" w:lastColumn="0" w:noHBand="0" w:noVBand="1"/>
      </w:tblPr>
      <w:tblGrid>
        <w:gridCol w:w="1019"/>
        <w:gridCol w:w="6225"/>
        <w:gridCol w:w="2739"/>
      </w:tblGrid>
      <w:tr w:rsidR="00E76BB5" w:rsidRPr="00E76BB5" w14:paraId="128C16B4" w14:textId="77777777" w:rsidTr="00C409C2">
        <w:trPr>
          <w:trHeight w:val="224"/>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9D004" w14:textId="77777777" w:rsidR="00E76BB5" w:rsidRPr="00E76BB5" w:rsidRDefault="00E76BB5" w:rsidP="00C409C2">
            <w:pPr>
              <w:jc w:val="center"/>
              <w:rPr>
                <w:bCs/>
                <w:snapToGrid w:val="0"/>
                <w:sz w:val="28"/>
                <w:szCs w:val="28"/>
              </w:rPr>
            </w:pPr>
            <w:r w:rsidRPr="00E76BB5">
              <w:rPr>
                <w:bCs/>
                <w:snapToGrid w:val="0"/>
                <w:sz w:val="28"/>
                <w:szCs w:val="28"/>
              </w:rPr>
              <w:t>№ п/п</w:t>
            </w:r>
          </w:p>
        </w:tc>
        <w:tc>
          <w:tcPr>
            <w:tcW w:w="6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E0564" w14:textId="77777777" w:rsidR="00E76BB5" w:rsidRPr="00E76BB5" w:rsidRDefault="00E76BB5" w:rsidP="00C409C2">
            <w:pPr>
              <w:ind w:firstLine="720"/>
              <w:jc w:val="center"/>
              <w:rPr>
                <w:snapToGrid w:val="0"/>
                <w:sz w:val="28"/>
                <w:szCs w:val="28"/>
              </w:rPr>
            </w:pPr>
            <w:r w:rsidRPr="00E76BB5">
              <w:rPr>
                <w:snapToGrid w:val="0"/>
                <w:sz w:val="28"/>
                <w:szCs w:val="28"/>
              </w:rPr>
              <w:t>Показатель</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1A24B" w14:textId="77777777" w:rsidR="00E76BB5" w:rsidRPr="00E76BB5" w:rsidRDefault="00E76BB5" w:rsidP="00C409C2">
            <w:pPr>
              <w:jc w:val="center"/>
              <w:rPr>
                <w:snapToGrid w:val="0"/>
                <w:sz w:val="28"/>
                <w:szCs w:val="28"/>
              </w:rPr>
            </w:pPr>
            <w:r w:rsidRPr="00E76BB5">
              <w:rPr>
                <w:snapToGrid w:val="0"/>
                <w:sz w:val="28"/>
                <w:szCs w:val="28"/>
              </w:rPr>
              <w:t>Всего, Гкал</w:t>
            </w:r>
          </w:p>
        </w:tc>
      </w:tr>
      <w:tr w:rsidR="00E76BB5" w:rsidRPr="00E76BB5" w14:paraId="53069F19" w14:textId="77777777" w:rsidTr="00C409C2">
        <w:trPr>
          <w:trHeight w:val="325"/>
        </w:trPr>
        <w:tc>
          <w:tcPr>
            <w:tcW w:w="1019" w:type="dxa"/>
            <w:tcBorders>
              <w:top w:val="nil"/>
              <w:left w:val="single" w:sz="4" w:space="0" w:color="auto"/>
              <w:bottom w:val="single" w:sz="4" w:space="0" w:color="auto"/>
              <w:right w:val="single" w:sz="4" w:space="0" w:color="auto"/>
            </w:tcBorders>
            <w:shd w:val="clear" w:color="auto" w:fill="auto"/>
            <w:hideMark/>
          </w:tcPr>
          <w:p w14:paraId="234FA9D2" w14:textId="77777777" w:rsidR="00E76BB5" w:rsidRPr="00E76BB5" w:rsidRDefault="00E76BB5" w:rsidP="00C409C2">
            <w:pPr>
              <w:jc w:val="center"/>
              <w:rPr>
                <w:bCs/>
                <w:snapToGrid w:val="0"/>
                <w:sz w:val="28"/>
                <w:szCs w:val="28"/>
              </w:rPr>
            </w:pPr>
            <w:r w:rsidRPr="00E76BB5">
              <w:rPr>
                <w:bCs/>
                <w:snapToGrid w:val="0"/>
                <w:sz w:val="28"/>
                <w:szCs w:val="28"/>
              </w:rPr>
              <w:t>1</w:t>
            </w:r>
          </w:p>
        </w:tc>
        <w:tc>
          <w:tcPr>
            <w:tcW w:w="622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2329A22" w14:textId="77777777" w:rsidR="00E76BB5" w:rsidRPr="00E76BB5" w:rsidRDefault="00E76BB5" w:rsidP="00C409C2">
            <w:pPr>
              <w:rPr>
                <w:sz w:val="28"/>
                <w:szCs w:val="28"/>
              </w:rPr>
            </w:pPr>
            <w:r w:rsidRPr="00E76BB5">
              <w:rPr>
                <w:sz w:val="28"/>
                <w:szCs w:val="28"/>
              </w:rPr>
              <w:t>Нормативная выработка</w:t>
            </w:r>
          </w:p>
        </w:tc>
        <w:tc>
          <w:tcPr>
            <w:tcW w:w="2739" w:type="dxa"/>
            <w:tcBorders>
              <w:top w:val="single" w:sz="4" w:space="0" w:color="auto"/>
              <w:left w:val="single" w:sz="4" w:space="0" w:color="auto"/>
              <w:bottom w:val="single" w:sz="4" w:space="0" w:color="auto"/>
              <w:right w:val="single" w:sz="4" w:space="0" w:color="auto"/>
            </w:tcBorders>
            <w:shd w:val="clear" w:color="auto" w:fill="auto"/>
          </w:tcPr>
          <w:p w14:paraId="2A4FD0B6" w14:textId="77777777" w:rsidR="00E76BB5" w:rsidRPr="00E76BB5" w:rsidRDefault="00E76BB5" w:rsidP="00C409C2">
            <w:pPr>
              <w:jc w:val="center"/>
              <w:rPr>
                <w:sz w:val="28"/>
                <w:szCs w:val="28"/>
              </w:rPr>
            </w:pPr>
            <w:r w:rsidRPr="00E76BB5">
              <w:rPr>
                <w:sz w:val="28"/>
                <w:szCs w:val="28"/>
              </w:rPr>
              <w:t>8 363,32</w:t>
            </w:r>
          </w:p>
        </w:tc>
      </w:tr>
      <w:tr w:rsidR="00E76BB5" w:rsidRPr="00E76BB5" w14:paraId="37583EB2" w14:textId="77777777" w:rsidTr="00C409C2">
        <w:trPr>
          <w:trHeight w:val="310"/>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401258C6" w14:textId="77777777" w:rsidR="00E76BB5" w:rsidRPr="00E76BB5" w:rsidRDefault="00E76BB5" w:rsidP="00C409C2">
            <w:pPr>
              <w:jc w:val="center"/>
              <w:rPr>
                <w:bCs/>
                <w:snapToGrid w:val="0"/>
                <w:sz w:val="28"/>
                <w:szCs w:val="28"/>
              </w:rPr>
            </w:pPr>
            <w:r w:rsidRPr="00E76BB5">
              <w:rPr>
                <w:bCs/>
                <w:snapToGrid w:val="0"/>
                <w:sz w:val="28"/>
                <w:szCs w:val="28"/>
              </w:rPr>
              <w:t>2</w:t>
            </w:r>
          </w:p>
        </w:tc>
        <w:tc>
          <w:tcPr>
            <w:tcW w:w="6225" w:type="dxa"/>
            <w:tcBorders>
              <w:top w:val="nil"/>
              <w:left w:val="single" w:sz="8" w:space="0" w:color="auto"/>
              <w:bottom w:val="single" w:sz="4" w:space="0" w:color="auto"/>
              <w:right w:val="single" w:sz="4" w:space="0" w:color="auto"/>
            </w:tcBorders>
            <w:shd w:val="clear" w:color="auto" w:fill="auto"/>
            <w:vAlign w:val="center"/>
            <w:hideMark/>
          </w:tcPr>
          <w:p w14:paraId="1AE483D7" w14:textId="77777777" w:rsidR="00E76BB5" w:rsidRPr="00E76BB5" w:rsidRDefault="00E76BB5" w:rsidP="00C409C2">
            <w:pPr>
              <w:rPr>
                <w:sz w:val="28"/>
                <w:szCs w:val="28"/>
              </w:rPr>
            </w:pPr>
            <w:r w:rsidRPr="00E76BB5">
              <w:rPr>
                <w:sz w:val="28"/>
                <w:szCs w:val="28"/>
              </w:rPr>
              <w:t>Полезный отпуск</w:t>
            </w:r>
          </w:p>
        </w:tc>
        <w:tc>
          <w:tcPr>
            <w:tcW w:w="2739" w:type="dxa"/>
            <w:tcBorders>
              <w:top w:val="nil"/>
              <w:left w:val="single" w:sz="4" w:space="0" w:color="auto"/>
              <w:bottom w:val="single" w:sz="4" w:space="0" w:color="auto"/>
              <w:right w:val="single" w:sz="4" w:space="0" w:color="auto"/>
            </w:tcBorders>
            <w:shd w:val="clear" w:color="auto" w:fill="auto"/>
          </w:tcPr>
          <w:p w14:paraId="4BA295C3" w14:textId="77777777" w:rsidR="00E76BB5" w:rsidRPr="00E76BB5" w:rsidRDefault="00E76BB5" w:rsidP="00C409C2">
            <w:pPr>
              <w:jc w:val="center"/>
              <w:rPr>
                <w:sz w:val="28"/>
                <w:szCs w:val="28"/>
              </w:rPr>
            </w:pPr>
            <w:r w:rsidRPr="00E76BB5">
              <w:rPr>
                <w:sz w:val="28"/>
                <w:szCs w:val="28"/>
              </w:rPr>
              <w:t>6 943,20</w:t>
            </w:r>
          </w:p>
        </w:tc>
      </w:tr>
      <w:tr w:rsidR="00E76BB5" w:rsidRPr="00E76BB5" w14:paraId="373D2CFF" w14:textId="77777777" w:rsidTr="00C409C2">
        <w:trPr>
          <w:trHeight w:val="369"/>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4F69F8DF" w14:textId="77777777" w:rsidR="00E76BB5" w:rsidRPr="00E76BB5" w:rsidRDefault="00E76BB5" w:rsidP="00C409C2">
            <w:pPr>
              <w:jc w:val="center"/>
              <w:rPr>
                <w:bCs/>
                <w:snapToGrid w:val="0"/>
                <w:sz w:val="28"/>
                <w:szCs w:val="28"/>
              </w:rPr>
            </w:pPr>
            <w:r w:rsidRPr="00E76BB5">
              <w:rPr>
                <w:bCs/>
                <w:snapToGrid w:val="0"/>
                <w:sz w:val="28"/>
                <w:szCs w:val="28"/>
              </w:rPr>
              <w:t>2.1</w:t>
            </w:r>
          </w:p>
        </w:tc>
        <w:tc>
          <w:tcPr>
            <w:tcW w:w="6225" w:type="dxa"/>
            <w:tcBorders>
              <w:top w:val="nil"/>
              <w:left w:val="single" w:sz="8" w:space="0" w:color="auto"/>
              <w:bottom w:val="single" w:sz="4" w:space="0" w:color="auto"/>
              <w:right w:val="single" w:sz="4" w:space="0" w:color="auto"/>
            </w:tcBorders>
            <w:shd w:val="clear" w:color="auto" w:fill="auto"/>
            <w:noWrap/>
            <w:vAlign w:val="center"/>
            <w:hideMark/>
          </w:tcPr>
          <w:p w14:paraId="2F7D646B" w14:textId="77777777" w:rsidR="00E76BB5" w:rsidRPr="00E76BB5" w:rsidRDefault="00E76BB5" w:rsidP="00C409C2">
            <w:pPr>
              <w:rPr>
                <w:sz w:val="28"/>
                <w:szCs w:val="28"/>
              </w:rPr>
            </w:pPr>
            <w:r w:rsidRPr="00E76BB5">
              <w:rPr>
                <w:sz w:val="28"/>
                <w:szCs w:val="28"/>
              </w:rPr>
              <w:t>Отпуск жилищным организациям</w:t>
            </w:r>
          </w:p>
        </w:tc>
        <w:tc>
          <w:tcPr>
            <w:tcW w:w="2739" w:type="dxa"/>
            <w:tcBorders>
              <w:top w:val="nil"/>
              <w:left w:val="single" w:sz="4" w:space="0" w:color="auto"/>
              <w:bottom w:val="single" w:sz="4" w:space="0" w:color="auto"/>
              <w:right w:val="single" w:sz="4" w:space="0" w:color="auto"/>
            </w:tcBorders>
            <w:shd w:val="clear" w:color="auto" w:fill="auto"/>
          </w:tcPr>
          <w:p w14:paraId="78823BCD" w14:textId="77777777" w:rsidR="00E76BB5" w:rsidRPr="00E76BB5" w:rsidRDefault="00E76BB5" w:rsidP="00C409C2">
            <w:pPr>
              <w:jc w:val="center"/>
              <w:rPr>
                <w:sz w:val="28"/>
                <w:szCs w:val="28"/>
              </w:rPr>
            </w:pPr>
            <w:r w:rsidRPr="00E76BB5">
              <w:rPr>
                <w:sz w:val="28"/>
                <w:szCs w:val="28"/>
              </w:rPr>
              <w:t>4640,80</w:t>
            </w:r>
          </w:p>
        </w:tc>
      </w:tr>
      <w:tr w:rsidR="00E76BB5" w:rsidRPr="00E76BB5" w14:paraId="358CA99E" w14:textId="77777777" w:rsidTr="00C409C2">
        <w:trPr>
          <w:trHeight w:val="384"/>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40F4007D" w14:textId="77777777" w:rsidR="00E76BB5" w:rsidRPr="00E76BB5" w:rsidRDefault="00E76BB5" w:rsidP="00C409C2">
            <w:pPr>
              <w:jc w:val="center"/>
              <w:rPr>
                <w:bCs/>
                <w:snapToGrid w:val="0"/>
                <w:sz w:val="28"/>
                <w:szCs w:val="28"/>
              </w:rPr>
            </w:pPr>
            <w:r w:rsidRPr="00E76BB5">
              <w:rPr>
                <w:bCs/>
                <w:snapToGrid w:val="0"/>
                <w:sz w:val="28"/>
                <w:szCs w:val="28"/>
              </w:rPr>
              <w:t>2.2</w:t>
            </w:r>
          </w:p>
        </w:tc>
        <w:tc>
          <w:tcPr>
            <w:tcW w:w="6225" w:type="dxa"/>
            <w:tcBorders>
              <w:top w:val="nil"/>
              <w:left w:val="single" w:sz="8" w:space="0" w:color="auto"/>
              <w:bottom w:val="single" w:sz="4" w:space="0" w:color="auto"/>
              <w:right w:val="single" w:sz="4" w:space="0" w:color="auto"/>
            </w:tcBorders>
            <w:shd w:val="clear" w:color="auto" w:fill="auto"/>
            <w:vAlign w:val="center"/>
            <w:hideMark/>
          </w:tcPr>
          <w:p w14:paraId="6BC38AAF" w14:textId="77777777" w:rsidR="00E76BB5" w:rsidRPr="00E76BB5" w:rsidRDefault="00E76BB5" w:rsidP="00C409C2">
            <w:pPr>
              <w:rPr>
                <w:sz w:val="28"/>
                <w:szCs w:val="28"/>
              </w:rPr>
            </w:pPr>
            <w:r w:rsidRPr="00E76BB5">
              <w:rPr>
                <w:sz w:val="28"/>
                <w:szCs w:val="28"/>
              </w:rPr>
              <w:t>Отпуск бюджетным потребителям</w:t>
            </w:r>
          </w:p>
        </w:tc>
        <w:tc>
          <w:tcPr>
            <w:tcW w:w="2739" w:type="dxa"/>
            <w:tcBorders>
              <w:top w:val="nil"/>
              <w:left w:val="single" w:sz="4" w:space="0" w:color="auto"/>
              <w:bottom w:val="single" w:sz="4" w:space="0" w:color="auto"/>
              <w:right w:val="single" w:sz="4" w:space="0" w:color="auto"/>
            </w:tcBorders>
            <w:shd w:val="clear" w:color="auto" w:fill="auto"/>
          </w:tcPr>
          <w:p w14:paraId="47AC3C28" w14:textId="77777777" w:rsidR="00E76BB5" w:rsidRPr="00E76BB5" w:rsidRDefault="00E76BB5" w:rsidP="00C409C2">
            <w:pPr>
              <w:jc w:val="center"/>
              <w:rPr>
                <w:sz w:val="28"/>
                <w:szCs w:val="28"/>
              </w:rPr>
            </w:pPr>
            <w:r w:rsidRPr="00E76BB5">
              <w:rPr>
                <w:sz w:val="28"/>
                <w:szCs w:val="28"/>
              </w:rPr>
              <w:t>2 007,16</w:t>
            </w:r>
          </w:p>
        </w:tc>
      </w:tr>
      <w:tr w:rsidR="00E76BB5" w:rsidRPr="00E76BB5" w14:paraId="61A67CF4" w14:textId="77777777" w:rsidTr="00C409C2">
        <w:trPr>
          <w:trHeight w:val="384"/>
        </w:trPr>
        <w:tc>
          <w:tcPr>
            <w:tcW w:w="1019" w:type="dxa"/>
            <w:tcBorders>
              <w:top w:val="nil"/>
              <w:left w:val="single" w:sz="4" w:space="0" w:color="auto"/>
              <w:bottom w:val="single" w:sz="4" w:space="0" w:color="auto"/>
              <w:right w:val="single" w:sz="4" w:space="0" w:color="auto"/>
            </w:tcBorders>
            <w:shd w:val="clear" w:color="auto" w:fill="auto"/>
            <w:noWrap/>
          </w:tcPr>
          <w:p w14:paraId="7053D921" w14:textId="77777777" w:rsidR="00E76BB5" w:rsidRPr="00E76BB5" w:rsidRDefault="00E76BB5" w:rsidP="00C409C2">
            <w:pPr>
              <w:jc w:val="center"/>
              <w:rPr>
                <w:snapToGrid w:val="0"/>
                <w:sz w:val="28"/>
                <w:szCs w:val="28"/>
              </w:rPr>
            </w:pPr>
            <w:r w:rsidRPr="00E76BB5">
              <w:rPr>
                <w:snapToGrid w:val="0"/>
                <w:sz w:val="28"/>
                <w:szCs w:val="28"/>
              </w:rPr>
              <w:t>2.3</w:t>
            </w:r>
          </w:p>
        </w:tc>
        <w:tc>
          <w:tcPr>
            <w:tcW w:w="6225" w:type="dxa"/>
            <w:tcBorders>
              <w:top w:val="nil"/>
              <w:left w:val="single" w:sz="8" w:space="0" w:color="auto"/>
              <w:bottom w:val="single" w:sz="4" w:space="0" w:color="auto"/>
              <w:right w:val="single" w:sz="4" w:space="0" w:color="auto"/>
            </w:tcBorders>
            <w:shd w:val="clear" w:color="auto" w:fill="auto"/>
            <w:vAlign w:val="center"/>
          </w:tcPr>
          <w:p w14:paraId="5BBDB2CF" w14:textId="77777777" w:rsidR="00E76BB5" w:rsidRPr="00E76BB5" w:rsidRDefault="00E76BB5" w:rsidP="00C409C2">
            <w:pPr>
              <w:rPr>
                <w:sz w:val="28"/>
                <w:szCs w:val="28"/>
              </w:rPr>
            </w:pPr>
            <w:r w:rsidRPr="00E76BB5">
              <w:rPr>
                <w:sz w:val="28"/>
                <w:szCs w:val="28"/>
              </w:rPr>
              <w:t>Отпуск иным потребителям</w:t>
            </w:r>
          </w:p>
        </w:tc>
        <w:tc>
          <w:tcPr>
            <w:tcW w:w="2739" w:type="dxa"/>
            <w:tcBorders>
              <w:top w:val="nil"/>
              <w:left w:val="single" w:sz="4" w:space="0" w:color="auto"/>
              <w:bottom w:val="single" w:sz="4" w:space="0" w:color="auto"/>
              <w:right w:val="single" w:sz="4" w:space="0" w:color="auto"/>
            </w:tcBorders>
            <w:shd w:val="clear" w:color="auto" w:fill="auto"/>
          </w:tcPr>
          <w:p w14:paraId="178197BA" w14:textId="77777777" w:rsidR="00E76BB5" w:rsidRPr="00E76BB5" w:rsidRDefault="00E76BB5" w:rsidP="00C409C2">
            <w:pPr>
              <w:jc w:val="center"/>
              <w:rPr>
                <w:sz w:val="28"/>
                <w:szCs w:val="28"/>
              </w:rPr>
            </w:pPr>
            <w:r w:rsidRPr="00E76BB5">
              <w:rPr>
                <w:sz w:val="28"/>
                <w:szCs w:val="28"/>
              </w:rPr>
              <w:t>151,64</w:t>
            </w:r>
          </w:p>
        </w:tc>
      </w:tr>
      <w:tr w:rsidR="00E76BB5" w:rsidRPr="00E76BB5" w14:paraId="5E026500" w14:textId="77777777" w:rsidTr="00C409C2">
        <w:trPr>
          <w:trHeight w:val="392"/>
        </w:trPr>
        <w:tc>
          <w:tcPr>
            <w:tcW w:w="1019" w:type="dxa"/>
            <w:tcBorders>
              <w:top w:val="nil"/>
              <w:left w:val="single" w:sz="4" w:space="0" w:color="auto"/>
              <w:bottom w:val="single" w:sz="4" w:space="0" w:color="auto"/>
              <w:right w:val="single" w:sz="4" w:space="0" w:color="auto"/>
            </w:tcBorders>
            <w:shd w:val="clear" w:color="auto" w:fill="auto"/>
            <w:noWrap/>
            <w:hideMark/>
          </w:tcPr>
          <w:p w14:paraId="4B149A4C" w14:textId="77777777" w:rsidR="00E76BB5" w:rsidRPr="00E76BB5" w:rsidRDefault="00E76BB5" w:rsidP="00C409C2">
            <w:pPr>
              <w:jc w:val="center"/>
              <w:rPr>
                <w:snapToGrid w:val="0"/>
                <w:sz w:val="28"/>
                <w:szCs w:val="28"/>
              </w:rPr>
            </w:pPr>
            <w:r w:rsidRPr="00E76BB5">
              <w:rPr>
                <w:snapToGrid w:val="0"/>
                <w:sz w:val="28"/>
                <w:szCs w:val="28"/>
              </w:rPr>
              <w:t>2.4</w:t>
            </w:r>
          </w:p>
        </w:tc>
        <w:tc>
          <w:tcPr>
            <w:tcW w:w="6225" w:type="dxa"/>
            <w:tcBorders>
              <w:top w:val="nil"/>
              <w:left w:val="single" w:sz="8" w:space="0" w:color="auto"/>
              <w:bottom w:val="single" w:sz="4" w:space="0" w:color="auto"/>
              <w:right w:val="single" w:sz="4" w:space="0" w:color="auto"/>
            </w:tcBorders>
            <w:shd w:val="clear" w:color="auto" w:fill="auto"/>
            <w:noWrap/>
            <w:vAlign w:val="center"/>
            <w:hideMark/>
          </w:tcPr>
          <w:p w14:paraId="70702089" w14:textId="77777777" w:rsidR="00E76BB5" w:rsidRPr="00E76BB5" w:rsidRDefault="00E76BB5" w:rsidP="00C409C2">
            <w:pPr>
              <w:rPr>
                <w:sz w:val="28"/>
                <w:szCs w:val="28"/>
              </w:rPr>
            </w:pPr>
            <w:r w:rsidRPr="00E76BB5">
              <w:rPr>
                <w:sz w:val="28"/>
                <w:szCs w:val="28"/>
              </w:rPr>
              <w:t>Отпуск на производственные нужды</w:t>
            </w:r>
          </w:p>
        </w:tc>
        <w:tc>
          <w:tcPr>
            <w:tcW w:w="2739" w:type="dxa"/>
            <w:tcBorders>
              <w:top w:val="nil"/>
              <w:left w:val="single" w:sz="4" w:space="0" w:color="auto"/>
              <w:bottom w:val="single" w:sz="4" w:space="0" w:color="auto"/>
              <w:right w:val="single" w:sz="4" w:space="0" w:color="auto"/>
            </w:tcBorders>
            <w:shd w:val="clear" w:color="auto" w:fill="auto"/>
            <w:noWrap/>
          </w:tcPr>
          <w:p w14:paraId="189D1A30" w14:textId="77777777" w:rsidR="00E76BB5" w:rsidRPr="00E76BB5" w:rsidRDefault="00E76BB5" w:rsidP="00C409C2">
            <w:pPr>
              <w:jc w:val="center"/>
              <w:rPr>
                <w:sz w:val="28"/>
                <w:szCs w:val="28"/>
              </w:rPr>
            </w:pPr>
            <w:r w:rsidRPr="00E76BB5">
              <w:rPr>
                <w:sz w:val="28"/>
                <w:szCs w:val="28"/>
              </w:rPr>
              <w:t>143,60</w:t>
            </w:r>
          </w:p>
        </w:tc>
      </w:tr>
      <w:tr w:rsidR="00E76BB5" w:rsidRPr="00E76BB5" w14:paraId="7193931B" w14:textId="77777777" w:rsidTr="00C409C2">
        <w:trPr>
          <w:trHeight w:val="384"/>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CE9885E" w14:textId="77777777" w:rsidR="00E76BB5" w:rsidRPr="00E76BB5" w:rsidRDefault="00E76BB5" w:rsidP="00C409C2">
            <w:pPr>
              <w:jc w:val="center"/>
              <w:rPr>
                <w:bCs/>
                <w:snapToGrid w:val="0"/>
                <w:sz w:val="28"/>
                <w:szCs w:val="28"/>
              </w:rPr>
            </w:pPr>
            <w:r w:rsidRPr="00E76BB5">
              <w:rPr>
                <w:bCs/>
                <w:snapToGrid w:val="0"/>
                <w:sz w:val="28"/>
                <w:szCs w:val="28"/>
              </w:rPr>
              <w:t>3</w:t>
            </w:r>
          </w:p>
        </w:tc>
        <w:tc>
          <w:tcPr>
            <w:tcW w:w="6225" w:type="dxa"/>
            <w:tcBorders>
              <w:top w:val="nil"/>
              <w:left w:val="single" w:sz="8" w:space="0" w:color="auto"/>
              <w:bottom w:val="single" w:sz="4" w:space="0" w:color="auto"/>
              <w:right w:val="single" w:sz="4" w:space="0" w:color="auto"/>
            </w:tcBorders>
            <w:shd w:val="clear" w:color="auto" w:fill="auto"/>
            <w:noWrap/>
            <w:vAlign w:val="center"/>
            <w:hideMark/>
          </w:tcPr>
          <w:p w14:paraId="4621500C" w14:textId="77777777" w:rsidR="00E76BB5" w:rsidRPr="00E76BB5" w:rsidRDefault="00E76BB5" w:rsidP="00C409C2">
            <w:pPr>
              <w:rPr>
                <w:sz w:val="28"/>
                <w:szCs w:val="28"/>
              </w:rPr>
            </w:pPr>
            <w:r w:rsidRPr="00E76BB5">
              <w:rPr>
                <w:sz w:val="28"/>
                <w:szCs w:val="28"/>
              </w:rPr>
              <w:t>Отпуск на потребительский рынок</w:t>
            </w:r>
          </w:p>
        </w:tc>
        <w:tc>
          <w:tcPr>
            <w:tcW w:w="2739" w:type="dxa"/>
            <w:tcBorders>
              <w:top w:val="nil"/>
              <w:left w:val="single" w:sz="4" w:space="0" w:color="auto"/>
              <w:bottom w:val="single" w:sz="4" w:space="0" w:color="auto"/>
              <w:right w:val="single" w:sz="4" w:space="0" w:color="auto"/>
            </w:tcBorders>
            <w:shd w:val="clear" w:color="auto" w:fill="auto"/>
            <w:noWrap/>
          </w:tcPr>
          <w:p w14:paraId="0708A44B" w14:textId="77777777" w:rsidR="00E76BB5" w:rsidRPr="00E76BB5" w:rsidRDefault="00E76BB5" w:rsidP="00C409C2">
            <w:pPr>
              <w:jc w:val="center"/>
              <w:rPr>
                <w:sz w:val="28"/>
                <w:szCs w:val="28"/>
              </w:rPr>
            </w:pPr>
            <w:r w:rsidRPr="00E76BB5">
              <w:rPr>
                <w:sz w:val="28"/>
                <w:szCs w:val="28"/>
              </w:rPr>
              <w:t>6 799,60</w:t>
            </w:r>
          </w:p>
        </w:tc>
      </w:tr>
      <w:tr w:rsidR="00E76BB5" w:rsidRPr="00E76BB5" w14:paraId="54F8735C" w14:textId="77777777" w:rsidTr="00C409C2">
        <w:trPr>
          <w:trHeight w:val="384"/>
        </w:trPr>
        <w:tc>
          <w:tcPr>
            <w:tcW w:w="1019" w:type="dxa"/>
            <w:tcBorders>
              <w:top w:val="nil"/>
              <w:left w:val="single" w:sz="4" w:space="0" w:color="auto"/>
              <w:bottom w:val="single" w:sz="4" w:space="0" w:color="auto"/>
              <w:right w:val="single" w:sz="4" w:space="0" w:color="auto"/>
            </w:tcBorders>
            <w:shd w:val="clear" w:color="auto" w:fill="auto"/>
            <w:noWrap/>
            <w:vAlign w:val="center"/>
          </w:tcPr>
          <w:p w14:paraId="457F660C" w14:textId="77777777" w:rsidR="00E76BB5" w:rsidRPr="00E76BB5" w:rsidRDefault="00E76BB5" w:rsidP="00C409C2">
            <w:pPr>
              <w:jc w:val="center"/>
              <w:rPr>
                <w:bCs/>
                <w:snapToGrid w:val="0"/>
                <w:sz w:val="28"/>
                <w:szCs w:val="28"/>
              </w:rPr>
            </w:pPr>
            <w:r w:rsidRPr="00E76BB5">
              <w:rPr>
                <w:bCs/>
                <w:snapToGrid w:val="0"/>
                <w:sz w:val="28"/>
                <w:szCs w:val="28"/>
              </w:rPr>
              <w:t>4</w:t>
            </w:r>
          </w:p>
        </w:tc>
        <w:tc>
          <w:tcPr>
            <w:tcW w:w="6225" w:type="dxa"/>
            <w:tcBorders>
              <w:top w:val="nil"/>
              <w:left w:val="single" w:sz="8" w:space="0" w:color="auto"/>
              <w:bottom w:val="single" w:sz="4" w:space="0" w:color="auto"/>
              <w:right w:val="single" w:sz="4" w:space="0" w:color="auto"/>
            </w:tcBorders>
            <w:shd w:val="clear" w:color="auto" w:fill="auto"/>
            <w:noWrap/>
            <w:vAlign w:val="center"/>
          </w:tcPr>
          <w:p w14:paraId="437AC249" w14:textId="77777777" w:rsidR="00E76BB5" w:rsidRPr="00E76BB5" w:rsidRDefault="00E76BB5" w:rsidP="00C409C2">
            <w:pPr>
              <w:rPr>
                <w:sz w:val="28"/>
                <w:szCs w:val="28"/>
              </w:rPr>
            </w:pPr>
            <w:r w:rsidRPr="00E76BB5">
              <w:rPr>
                <w:sz w:val="28"/>
                <w:szCs w:val="28"/>
              </w:rPr>
              <w:t>Расход на собственные нужды</w:t>
            </w:r>
          </w:p>
        </w:tc>
        <w:tc>
          <w:tcPr>
            <w:tcW w:w="2739" w:type="dxa"/>
            <w:tcBorders>
              <w:top w:val="nil"/>
              <w:left w:val="single" w:sz="4" w:space="0" w:color="auto"/>
              <w:bottom w:val="single" w:sz="4" w:space="0" w:color="auto"/>
              <w:right w:val="single" w:sz="4" w:space="0" w:color="auto"/>
            </w:tcBorders>
            <w:shd w:val="clear" w:color="auto" w:fill="auto"/>
            <w:noWrap/>
          </w:tcPr>
          <w:p w14:paraId="577C41E3" w14:textId="77777777" w:rsidR="00E76BB5" w:rsidRPr="00E76BB5" w:rsidRDefault="00E76BB5" w:rsidP="00C409C2">
            <w:pPr>
              <w:jc w:val="center"/>
              <w:rPr>
                <w:sz w:val="28"/>
                <w:szCs w:val="28"/>
              </w:rPr>
            </w:pPr>
            <w:r w:rsidRPr="00E76BB5">
              <w:rPr>
                <w:sz w:val="28"/>
                <w:szCs w:val="28"/>
              </w:rPr>
              <w:t>268,62</w:t>
            </w:r>
          </w:p>
        </w:tc>
      </w:tr>
      <w:tr w:rsidR="00E76BB5" w:rsidRPr="00E76BB5" w14:paraId="1AF42E44" w14:textId="77777777" w:rsidTr="00C409C2">
        <w:trPr>
          <w:trHeight w:val="384"/>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5A6E7EB7" w14:textId="77777777" w:rsidR="00E76BB5" w:rsidRPr="00E76BB5" w:rsidRDefault="00E76BB5" w:rsidP="00C409C2">
            <w:pPr>
              <w:jc w:val="center"/>
              <w:rPr>
                <w:bCs/>
                <w:snapToGrid w:val="0"/>
                <w:sz w:val="28"/>
                <w:szCs w:val="28"/>
              </w:rPr>
            </w:pPr>
            <w:r w:rsidRPr="00E76BB5">
              <w:rPr>
                <w:bCs/>
                <w:snapToGrid w:val="0"/>
                <w:sz w:val="28"/>
                <w:szCs w:val="28"/>
              </w:rPr>
              <w:t>5</w:t>
            </w:r>
          </w:p>
        </w:tc>
        <w:tc>
          <w:tcPr>
            <w:tcW w:w="6225" w:type="dxa"/>
            <w:tcBorders>
              <w:top w:val="nil"/>
              <w:left w:val="single" w:sz="8" w:space="0" w:color="auto"/>
              <w:bottom w:val="single" w:sz="4" w:space="0" w:color="auto"/>
              <w:right w:val="single" w:sz="4" w:space="0" w:color="auto"/>
            </w:tcBorders>
            <w:shd w:val="clear" w:color="auto" w:fill="auto"/>
            <w:vAlign w:val="center"/>
            <w:hideMark/>
          </w:tcPr>
          <w:p w14:paraId="5C001AB4" w14:textId="77777777" w:rsidR="00E76BB5" w:rsidRPr="00E76BB5" w:rsidRDefault="00E76BB5" w:rsidP="00C409C2">
            <w:pPr>
              <w:rPr>
                <w:sz w:val="28"/>
                <w:szCs w:val="28"/>
              </w:rPr>
            </w:pPr>
            <w:r w:rsidRPr="00E76BB5">
              <w:rPr>
                <w:sz w:val="28"/>
                <w:szCs w:val="28"/>
              </w:rPr>
              <w:t>Потери в сетях предприятия</w:t>
            </w:r>
          </w:p>
        </w:tc>
        <w:tc>
          <w:tcPr>
            <w:tcW w:w="2739" w:type="dxa"/>
            <w:tcBorders>
              <w:top w:val="nil"/>
              <w:left w:val="single" w:sz="4" w:space="0" w:color="auto"/>
              <w:bottom w:val="single" w:sz="8" w:space="0" w:color="auto"/>
              <w:right w:val="single" w:sz="4" w:space="0" w:color="auto"/>
            </w:tcBorders>
            <w:shd w:val="clear" w:color="auto" w:fill="auto"/>
          </w:tcPr>
          <w:p w14:paraId="0B0D5EA2" w14:textId="77777777" w:rsidR="00E76BB5" w:rsidRPr="00E76BB5" w:rsidRDefault="00E76BB5" w:rsidP="00C409C2">
            <w:pPr>
              <w:jc w:val="center"/>
              <w:rPr>
                <w:sz w:val="28"/>
                <w:szCs w:val="28"/>
              </w:rPr>
            </w:pPr>
            <w:r w:rsidRPr="00E76BB5">
              <w:rPr>
                <w:sz w:val="28"/>
                <w:szCs w:val="28"/>
              </w:rPr>
              <w:t>1 151,50</w:t>
            </w:r>
          </w:p>
        </w:tc>
      </w:tr>
    </w:tbl>
    <w:p w14:paraId="249FB023" w14:textId="77777777" w:rsidR="00E76BB5" w:rsidRPr="00E76BB5" w:rsidRDefault="00E76BB5" w:rsidP="00E76BB5">
      <w:pPr>
        <w:spacing w:line="360" w:lineRule="auto"/>
        <w:jc w:val="both"/>
        <w:rPr>
          <w:snapToGrid w:val="0"/>
          <w:sz w:val="28"/>
          <w:szCs w:val="28"/>
        </w:rPr>
      </w:pPr>
      <w:bookmarkStart w:id="441" w:name="_Toc499555054"/>
      <w:bookmarkStart w:id="442" w:name="_Toc500261379"/>
    </w:p>
    <w:p w14:paraId="1D34E27E" w14:textId="77777777" w:rsidR="00E76BB5" w:rsidRPr="00E76BB5" w:rsidRDefault="00E76BB5" w:rsidP="00E76BB5">
      <w:pPr>
        <w:rPr>
          <w:rFonts w:eastAsia="Calibri"/>
        </w:rPr>
      </w:pPr>
    </w:p>
    <w:p w14:paraId="10E1C2F5" w14:textId="77777777" w:rsidR="00E76BB5" w:rsidRPr="00E76BB5" w:rsidRDefault="00E76BB5" w:rsidP="00E76BB5">
      <w:pPr>
        <w:rPr>
          <w:rFonts w:eastAsia="Calibri"/>
        </w:rPr>
      </w:pPr>
    </w:p>
    <w:p w14:paraId="4000F9E9" w14:textId="77777777" w:rsidR="00E76BB5" w:rsidRPr="00E76BB5" w:rsidRDefault="00E76BB5" w:rsidP="00E76BB5">
      <w:pPr>
        <w:pStyle w:val="1"/>
        <w:numPr>
          <w:ilvl w:val="1"/>
          <w:numId w:val="22"/>
        </w:numPr>
        <w:tabs>
          <w:tab w:val="left" w:pos="567"/>
        </w:tabs>
        <w:spacing w:line="360" w:lineRule="auto"/>
        <w:jc w:val="center"/>
        <w:rPr>
          <w:rFonts w:eastAsia="Calibri"/>
          <w:sz w:val="28"/>
          <w:szCs w:val="28"/>
          <w:lang w:eastAsia="en-US"/>
        </w:rPr>
      </w:pPr>
      <w:bookmarkStart w:id="443" w:name="_Toc496510065"/>
      <w:bookmarkStart w:id="444" w:name="_Toc500261400"/>
      <w:bookmarkStart w:id="445" w:name="_Toc532394582"/>
      <w:r w:rsidRPr="00E76BB5">
        <w:rPr>
          <w:rFonts w:eastAsia="Calibri"/>
          <w:sz w:val="28"/>
          <w:szCs w:val="28"/>
          <w:lang w:eastAsia="en-US"/>
        </w:rPr>
        <w:t>Расчет расходов на приобретение энергетических ресурсов,</w:t>
      </w:r>
      <w:r w:rsidRPr="00E76BB5">
        <w:rPr>
          <w:rFonts w:eastAsia="Calibri"/>
          <w:sz w:val="28"/>
          <w:szCs w:val="28"/>
          <w:lang w:eastAsia="en-US"/>
        </w:rPr>
        <w:br/>
        <w:t>холодной воды и теплоносителя</w:t>
      </w:r>
      <w:bookmarkEnd w:id="443"/>
      <w:bookmarkEnd w:id="444"/>
      <w:bookmarkEnd w:id="445"/>
    </w:p>
    <w:p w14:paraId="00802F5F"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w:t>
      </w:r>
    </w:p>
    <w:p w14:paraId="50A60D2D" w14:textId="77777777" w:rsidR="00E76BB5" w:rsidRPr="00E76BB5" w:rsidRDefault="00E76BB5" w:rsidP="00E76BB5">
      <w:pPr>
        <w:tabs>
          <w:tab w:val="left" w:pos="1890"/>
        </w:tabs>
        <w:spacing w:line="360" w:lineRule="auto"/>
        <w:ind w:firstLine="720"/>
        <w:jc w:val="both"/>
        <w:rPr>
          <w:snapToGrid w:val="0"/>
          <w:sz w:val="28"/>
          <w:szCs w:val="28"/>
        </w:rPr>
      </w:pPr>
    </w:p>
    <w:p w14:paraId="0D546400" w14:textId="77777777" w:rsidR="00E76BB5" w:rsidRPr="00E76BB5" w:rsidRDefault="00E76BB5" w:rsidP="00E76BB5">
      <w:pPr>
        <w:pStyle w:val="20"/>
        <w:numPr>
          <w:ilvl w:val="2"/>
          <w:numId w:val="22"/>
        </w:numPr>
        <w:spacing w:line="360" w:lineRule="auto"/>
        <w:jc w:val="center"/>
        <w:rPr>
          <w:sz w:val="28"/>
          <w:szCs w:val="28"/>
        </w:rPr>
      </w:pPr>
      <w:bookmarkStart w:id="446" w:name="_Toc532394583"/>
      <w:r w:rsidRPr="00E76BB5">
        <w:rPr>
          <w:sz w:val="28"/>
          <w:szCs w:val="28"/>
        </w:rPr>
        <w:t>Расходы на топливо</w:t>
      </w:r>
      <w:bookmarkEnd w:id="446"/>
    </w:p>
    <w:p w14:paraId="798CFB1C"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Предложения предприятия по статье составили 3964,02 тыс. руб.</w:t>
      </w:r>
    </w:p>
    <w:p w14:paraId="308A5A55"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lastRenderedPageBreak/>
        <w:t xml:space="preserve">Объем потребления натурального топлива, необходимый для производства тепловой энергии, рассчитан экспертами исходя из удельного расхода условного топлива, принятого на основании результатов экспертизы технических нормативов на 2019 год, в соответствии с приказами Минэнерго РФ от 30.12.2008 N 323 (на отпуск тепла в сеть), в размере – 227,41 кг.у.т./Гкал (который был определён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 и теплового эквивалента в размере – 0,770, согласно средневзвешенной низшей теплоте сгорания котельного топлива в 2018 году, на уголь сортомарки Др - 5390 ккал/кг. </w:t>
      </w:r>
    </w:p>
    <w:p w14:paraId="46B83DC7"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 xml:space="preserve">Расчетный объем натурального топлива с учетом естественной убыли при перевозках и хранении на складе, составит – 2 407,40 тонн.  </w:t>
      </w:r>
    </w:p>
    <w:p w14:paraId="2526DF66"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Стоимость угля принята, по факту январь- сентябрь 2018 года (шаблон WARM.TOPL.Q3.2018),</w:t>
      </w:r>
      <w:r w:rsidRPr="00E76BB5">
        <w:rPr>
          <w:sz w:val="28"/>
          <w:szCs w:val="28"/>
        </w:rPr>
        <w:t xml:space="preserve"> </w:t>
      </w:r>
      <w:r w:rsidRPr="00E76BB5">
        <w:rPr>
          <w:snapToGrid w:val="0"/>
          <w:sz w:val="28"/>
          <w:szCs w:val="28"/>
        </w:rPr>
        <w:t>с учетом индекса роста Минэкономразвития РФ (прогноз) от 01.10.2018 «уголь энергетический каменный» - 104,3, в размере 1320,69 руб./т. (с учетом НДС 20%, п. 3 ст. 164 (в ред. ФЗ от 03.08.2018 N 303-ФЗ)).</w:t>
      </w:r>
    </w:p>
    <w:p w14:paraId="5F55194E"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Расходы на транспортировку автомобильным транспортом приняты по факту 2018 года (шаблон WARM.TOPL.Q3.2018), с учетом индекса роста Минэкономразвития РФ (прогноз) от 01.10.2018 «Транспорт» (103,7), в размере   277,03 руб./т (с учетом НДС 20%, п. 3 ст. 164 (в ред. ФЗ от 03.08.2018 N 303-ФЗ)), в пересчете на расчетно-нормативный объем котельного топлива и составили 666,92 тыс. руб.</w:t>
      </w:r>
    </w:p>
    <w:p w14:paraId="5EB8A997"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 xml:space="preserve">Расходы по статье на 2019 год составили 3824,25 тыс. руб., в том числе, стоимость натурального топлива – 3157,34 тыс. руб. </w:t>
      </w:r>
    </w:p>
    <w:p w14:paraId="6D4EE10A"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Корректировка плановых расходов на топливо в 2019 году, относительно предложений предприятия, в сторону снижения составили – 139,77 тыс. руб. в связи с корректировкой объема и цены топлива (приложение 2).</w:t>
      </w:r>
    </w:p>
    <w:p w14:paraId="061C3F03" w14:textId="77777777" w:rsidR="00E76BB5" w:rsidRPr="00E76BB5" w:rsidRDefault="00E76BB5" w:rsidP="00E76BB5">
      <w:pPr>
        <w:tabs>
          <w:tab w:val="left" w:pos="1890"/>
        </w:tabs>
        <w:spacing w:line="360" w:lineRule="auto"/>
        <w:ind w:firstLine="720"/>
        <w:jc w:val="both"/>
        <w:rPr>
          <w:snapToGrid w:val="0"/>
          <w:sz w:val="28"/>
          <w:szCs w:val="28"/>
        </w:rPr>
      </w:pPr>
    </w:p>
    <w:p w14:paraId="04AA0BAB" w14:textId="77777777" w:rsidR="00E76BB5" w:rsidRPr="00E76BB5" w:rsidRDefault="00E76BB5" w:rsidP="00E76BB5">
      <w:pPr>
        <w:tabs>
          <w:tab w:val="left" w:pos="1890"/>
        </w:tabs>
        <w:spacing w:line="360" w:lineRule="auto"/>
        <w:ind w:firstLine="720"/>
        <w:jc w:val="both"/>
        <w:rPr>
          <w:snapToGrid w:val="0"/>
          <w:sz w:val="28"/>
          <w:szCs w:val="28"/>
        </w:rPr>
      </w:pPr>
    </w:p>
    <w:p w14:paraId="0A8E4DBB" w14:textId="77777777" w:rsidR="00E76BB5" w:rsidRPr="00E76BB5" w:rsidRDefault="00E76BB5" w:rsidP="00E76BB5">
      <w:pPr>
        <w:pStyle w:val="20"/>
        <w:numPr>
          <w:ilvl w:val="2"/>
          <w:numId w:val="22"/>
        </w:numPr>
        <w:spacing w:line="360" w:lineRule="auto"/>
        <w:jc w:val="center"/>
        <w:rPr>
          <w:sz w:val="28"/>
          <w:szCs w:val="28"/>
        </w:rPr>
      </w:pPr>
      <w:bookmarkStart w:id="447" w:name="_Toc532394584"/>
      <w:r w:rsidRPr="00E76BB5">
        <w:rPr>
          <w:sz w:val="28"/>
          <w:szCs w:val="28"/>
        </w:rPr>
        <w:lastRenderedPageBreak/>
        <w:t>Расходы на электрическую энергию</w:t>
      </w:r>
      <w:bookmarkEnd w:id="447"/>
    </w:p>
    <w:p w14:paraId="1048B1AA" w14:textId="77777777" w:rsidR="00E76BB5" w:rsidRPr="00E76BB5" w:rsidRDefault="00E76BB5" w:rsidP="00E76BB5"/>
    <w:p w14:paraId="4FD4791C" w14:textId="77777777" w:rsidR="00E76BB5" w:rsidRPr="00E76BB5" w:rsidRDefault="00E76BB5" w:rsidP="00E76BB5">
      <w:pPr>
        <w:tabs>
          <w:tab w:val="left" w:pos="1134"/>
        </w:tabs>
        <w:spacing w:line="372" w:lineRule="auto"/>
        <w:ind w:firstLine="709"/>
        <w:rPr>
          <w:sz w:val="28"/>
          <w:szCs w:val="28"/>
        </w:rPr>
      </w:pPr>
      <w:r w:rsidRPr="00E76BB5">
        <w:rPr>
          <w:sz w:val="28"/>
          <w:szCs w:val="28"/>
        </w:rPr>
        <w:t xml:space="preserve">Расходы на приобретение энергетических ресурсов определяются согласно п. 27 Методических указаний. </w:t>
      </w:r>
    </w:p>
    <w:p w14:paraId="25370369" w14:textId="77777777" w:rsidR="00E76BB5" w:rsidRPr="00E76BB5" w:rsidRDefault="00E76BB5" w:rsidP="00E76BB5"/>
    <w:p w14:paraId="4A8A9D9F" w14:textId="77777777" w:rsidR="00E76BB5" w:rsidRPr="00E76BB5" w:rsidRDefault="00E76BB5" w:rsidP="00E76BB5">
      <w:pPr>
        <w:tabs>
          <w:tab w:val="left" w:pos="1890"/>
        </w:tabs>
        <w:spacing w:line="360" w:lineRule="auto"/>
        <w:ind w:firstLine="720"/>
        <w:jc w:val="both"/>
        <w:rPr>
          <w:snapToGrid w:val="0"/>
          <w:sz w:val="28"/>
          <w:szCs w:val="28"/>
        </w:rPr>
      </w:pPr>
      <w:r w:rsidRPr="00E76BB5">
        <w:rPr>
          <w:sz w:val="28"/>
          <w:szCs w:val="28"/>
        </w:rPr>
        <w:t>Предложения предприятия на приобретение электрической энергии составляют 1935,50 тыс. руб., при ее количестве 265,00 тыс. кВт*ч</w:t>
      </w:r>
      <w:r w:rsidRPr="00E76BB5">
        <w:rPr>
          <w:snapToGrid w:val="0"/>
          <w:sz w:val="28"/>
          <w:szCs w:val="28"/>
        </w:rPr>
        <w:t xml:space="preserve"> (стр. 109, </w:t>
      </w:r>
      <w:r w:rsidRPr="00E76BB5">
        <w:rPr>
          <w:snapToGrid w:val="0"/>
          <w:sz w:val="28"/>
          <w:szCs w:val="28"/>
        </w:rPr>
        <w:br/>
        <w:t xml:space="preserve">том 1). </w:t>
      </w:r>
    </w:p>
    <w:p w14:paraId="42CDCBBB" w14:textId="77777777" w:rsidR="00E76BB5" w:rsidRPr="00E76BB5" w:rsidRDefault="00E76BB5" w:rsidP="00E76BB5">
      <w:pPr>
        <w:tabs>
          <w:tab w:val="left" w:pos="1890"/>
        </w:tabs>
        <w:spacing w:line="360" w:lineRule="auto"/>
        <w:ind w:firstLine="720"/>
        <w:jc w:val="both"/>
        <w:rPr>
          <w:snapToGrid w:val="0"/>
          <w:sz w:val="28"/>
          <w:szCs w:val="28"/>
        </w:rPr>
      </w:pPr>
      <w:r w:rsidRPr="00E76BB5">
        <w:rPr>
          <w:sz w:val="28"/>
          <w:szCs w:val="28"/>
        </w:rPr>
        <w:t xml:space="preserve">Поставщиком электрической энергии является ПАО «Кузбассэнергосбыт» (уровень напряжения СН2), </w:t>
      </w:r>
      <w:proofErr w:type="gramStart"/>
      <w:r w:rsidRPr="00E76BB5">
        <w:rPr>
          <w:sz w:val="28"/>
          <w:szCs w:val="28"/>
        </w:rPr>
        <w:t>согласно договора</w:t>
      </w:r>
      <w:proofErr w:type="gramEnd"/>
      <w:r w:rsidRPr="00E76BB5">
        <w:rPr>
          <w:sz w:val="28"/>
          <w:szCs w:val="28"/>
        </w:rPr>
        <w:t xml:space="preserve"> энергоснабжения №8084 от 15.09.2009 (стр. 112, том 1).</w:t>
      </w:r>
      <w:r w:rsidRPr="00E76BB5">
        <w:rPr>
          <w:snapToGrid w:val="0"/>
          <w:sz w:val="28"/>
          <w:szCs w:val="28"/>
        </w:rPr>
        <w:t xml:space="preserve"> </w:t>
      </w:r>
    </w:p>
    <w:p w14:paraId="6C0D9F25" w14:textId="77777777" w:rsidR="00E76BB5" w:rsidRPr="00E76BB5" w:rsidRDefault="00E76BB5" w:rsidP="00E76BB5">
      <w:pPr>
        <w:tabs>
          <w:tab w:val="left" w:pos="1890"/>
        </w:tabs>
        <w:spacing w:line="360" w:lineRule="auto"/>
        <w:ind w:firstLine="720"/>
        <w:jc w:val="both"/>
        <w:rPr>
          <w:sz w:val="28"/>
          <w:szCs w:val="28"/>
        </w:rPr>
      </w:pPr>
      <w:r w:rsidRPr="00E76BB5">
        <w:rPr>
          <w:sz w:val="28"/>
          <w:szCs w:val="28"/>
        </w:rPr>
        <w:t>Эксперты считают целесообразным принять расход электроэнергии по среднему объему потребления за последние три года (использовался факт 2014-2016 гг. направленный предприятием через систему ЕИАС в формате шаблонов</w:t>
      </w:r>
      <w:r w:rsidRPr="00E76BB5">
        <w:rPr>
          <w:snapToGrid w:val="0"/>
          <w:sz w:val="28"/>
          <w:szCs w:val="28"/>
        </w:rPr>
        <w:t xml:space="preserve"> </w:t>
      </w:r>
      <w:r w:rsidRPr="00E76BB5">
        <w:rPr>
          <w:sz w:val="28"/>
          <w:szCs w:val="28"/>
          <w:lang w:val="en-US"/>
        </w:rPr>
        <w:t>BALANCE</w:t>
      </w:r>
      <w:r w:rsidRPr="00E76BB5">
        <w:rPr>
          <w:sz w:val="28"/>
          <w:szCs w:val="28"/>
        </w:rPr>
        <w:t>.</w:t>
      </w:r>
      <w:r w:rsidRPr="00E76BB5">
        <w:rPr>
          <w:sz w:val="28"/>
          <w:szCs w:val="28"/>
          <w:lang w:val="en-US"/>
        </w:rPr>
        <w:t>CALC</w:t>
      </w:r>
      <w:r w:rsidRPr="00E76BB5">
        <w:rPr>
          <w:sz w:val="28"/>
          <w:szCs w:val="28"/>
        </w:rPr>
        <w:t>.</w:t>
      </w:r>
      <w:r w:rsidRPr="00E76BB5">
        <w:rPr>
          <w:sz w:val="28"/>
          <w:szCs w:val="28"/>
          <w:lang w:val="en-US"/>
        </w:rPr>
        <w:t>TARIFF</w:t>
      </w:r>
      <w:r w:rsidRPr="00E76BB5">
        <w:rPr>
          <w:sz w:val="28"/>
          <w:szCs w:val="28"/>
        </w:rPr>
        <w:t>.</w:t>
      </w:r>
      <w:r w:rsidRPr="00E76BB5">
        <w:rPr>
          <w:sz w:val="28"/>
          <w:szCs w:val="28"/>
          <w:lang w:val="en-US"/>
        </w:rPr>
        <w:t>WARM</w:t>
      </w:r>
      <w:r w:rsidRPr="00E76BB5">
        <w:rPr>
          <w:sz w:val="28"/>
          <w:szCs w:val="28"/>
        </w:rPr>
        <w:t>.</w:t>
      </w:r>
      <w:r w:rsidRPr="00E76BB5">
        <w:rPr>
          <w:snapToGrid w:val="0"/>
          <w:sz w:val="28"/>
          <w:szCs w:val="28"/>
        </w:rPr>
        <w:t xml:space="preserve"> </w:t>
      </w:r>
      <w:r w:rsidRPr="00E76BB5">
        <w:rPr>
          <w:sz w:val="28"/>
          <w:szCs w:val="28"/>
          <w:lang w:val="en-US"/>
        </w:rPr>
        <w:t>FACT</w:t>
      </w:r>
      <w:r w:rsidRPr="00E76BB5">
        <w:rPr>
          <w:sz w:val="28"/>
          <w:szCs w:val="28"/>
        </w:rPr>
        <w:t>,</w:t>
      </w:r>
      <w:r w:rsidRPr="00E76BB5">
        <w:t xml:space="preserve"> </w:t>
      </w:r>
      <w:r w:rsidRPr="00E76BB5">
        <w:rPr>
          <w:sz w:val="28"/>
          <w:szCs w:val="28"/>
        </w:rPr>
        <w:t>в соответствии с постановлением РЭК КО № 620 от 20.12.2013, является официальной отчётностью). Расчетный объем составил 183,25 тыс. кВт*ч.</w:t>
      </w:r>
    </w:p>
    <w:p w14:paraId="619F42F4" w14:textId="77777777" w:rsidR="00E76BB5" w:rsidRPr="00E76BB5" w:rsidRDefault="00E76BB5" w:rsidP="00E76BB5">
      <w:pPr>
        <w:tabs>
          <w:tab w:val="left" w:pos="1890"/>
        </w:tabs>
        <w:spacing w:line="360" w:lineRule="auto"/>
        <w:ind w:firstLine="720"/>
        <w:jc w:val="both"/>
        <w:rPr>
          <w:sz w:val="28"/>
          <w:szCs w:val="28"/>
        </w:rPr>
      </w:pPr>
      <w:r w:rsidRPr="00E76BB5">
        <w:rPr>
          <w:sz w:val="28"/>
          <w:szCs w:val="28"/>
        </w:rPr>
        <w:t>Тариф на электрическую энергию составил по уровню напряжения СН II – 7,37 руб./кВт*ч (с учетом НДС 20%, п. 3 ст. 164 (в ред. ФЗ от 03.08.2018 N 303-ФЗ)). К фактической стоимости электроэнергии за 2017 год применены прогнозные индексы дефляторы Минэкономразвития России на 2018 и 2019 год «Обеспечение электрической энергией…» - 103,9 и 105,9 соответственно.</w:t>
      </w:r>
    </w:p>
    <w:p w14:paraId="35D875DD" w14:textId="77777777" w:rsidR="00E76BB5" w:rsidRPr="00E76BB5" w:rsidRDefault="00E76BB5" w:rsidP="00E76BB5">
      <w:pPr>
        <w:tabs>
          <w:tab w:val="left" w:pos="1890"/>
        </w:tabs>
        <w:spacing w:line="360" w:lineRule="auto"/>
        <w:ind w:firstLine="720"/>
        <w:jc w:val="both"/>
        <w:rPr>
          <w:sz w:val="28"/>
          <w:szCs w:val="28"/>
        </w:rPr>
      </w:pPr>
      <w:r w:rsidRPr="00E76BB5">
        <w:rPr>
          <w:sz w:val="28"/>
          <w:szCs w:val="28"/>
        </w:rPr>
        <w:t xml:space="preserve">Расходы по статье на 2019 год составили 1 351,27 тыс. руб. </w:t>
      </w:r>
    </w:p>
    <w:p w14:paraId="4C2E765A" w14:textId="77777777" w:rsidR="00E76BB5" w:rsidRPr="00E76BB5" w:rsidRDefault="00E76BB5" w:rsidP="00E76BB5">
      <w:pPr>
        <w:spacing w:line="360" w:lineRule="auto"/>
        <w:ind w:firstLine="709"/>
        <w:jc w:val="both"/>
        <w:rPr>
          <w:snapToGrid w:val="0"/>
          <w:sz w:val="28"/>
          <w:szCs w:val="28"/>
        </w:rPr>
      </w:pPr>
      <w:r w:rsidRPr="00E76BB5">
        <w:rPr>
          <w:snapToGrid w:val="0"/>
          <w:sz w:val="28"/>
          <w:szCs w:val="28"/>
        </w:rPr>
        <w:t>Корректировка по статье на 2019 год, относительно предложений предприятия, в сторону снижения составила – 583,23 тыс. руб. (приложения 2) в связи с корректировкой объема электроэнергии и стоимости кВт*ч.</w:t>
      </w:r>
    </w:p>
    <w:p w14:paraId="2D7F3715" w14:textId="77777777" w:rsidR="00E76BB5" w:rsidRPr="00E76BB5" w:rsidRDefault="00E76BB5" w:rsidP="00E76BB5">
      <w:pPr>
        <w:tabs>
          <w:tab w:val="left" w:pos="426"/>
          <w:tab w:val="left" w:pos="1418"/>
          <w:tab w:val="left" w:pos="1560"/>
        </w:tabs>
        <w:spacing w:line="360" w:lineRule="auto"/>
        <w:ind w:firstLine="709"/>
        <w:jc w:val="both"/>
        <w:rPr>
          <w:sz w:val="28"/>
          <w:szCs w:val="28"/>
        </w:rPr>
      </w:pPr>
    </w:p>
    <w:p w14:paraId="0470F90C" w14:textId="77777777" w:rsidR="00E76BB5" w:rsidRPr="00E76BB5" w:rsidRDefault="00E76BB5" w:rsidP="00E76BB5">
      <w:pPr>
        <w:tabs>
          <w:tab w:val="left" w:pos="1890"/>
        </w:tabs>
        <w:spacing w:line="360" w:lineRule="auto"/>
        <w:jc w:val="both"/>
        <w:rPr>
          <w:sz w:val="28"/>
          <w:szCs w:val="28"/>
        </w:rPr>
      </w:pPr>
    </w:p>
    <w:p w14:paraId="7D0F01B8" w14:textId="77777777" w:rsidR="00E76BB5" w:rsidRPr="00E76BB5" w:rsidRDefault="00E76BB5" w:rsidP="00E76BB5">
      <w:pPr>
        <w:pStyle w:val="20"/>
        <w:numPr>
          <w:ilvl w:val="2"/>
          <w:numId w:val="22"/>
        </w:numPr>
        <w:spacing w:line="360" w:lineRule="auto"/>
        <w:jc w:val="center"/>
        <w:rPr>
          <w:sz w:val="28"/>
          <w:szCs w:val="28"/>
        </w:rPr>
      </w:pPr>
      <w:bookmarkStart w:id="448" w:name="_Toc532394585"/>
      <w:r w:rsidRPr="00E76BB5">
        <w:rPr>
          <w:sz w:val="28"/>
          <w:szCs w:val="28"/>
        </w:rPr>
        <w:t>Расходы на холодную воду</w:t>
      </w:r>
      <w:bookmarkEnd w:id="448"/>
    </w:p>
    <w:p w14:paraId="43C1F12C" w14:textId="77777777" w:rsidR="00E76BB5" w:rsidRPr="00E76BB5" w:rsidRDefault="00E76BB5" w:rsidP="00E76BB5"/>
    <w:p w14:paraId="024DEC3F" w14:textId="77777777" w:rsidR="00E76BB5" w:rsidRPr="00E76BB5" w:rsidRDefault="00E76BB5" w:rsidP="00E76BB5">
      <w:pPr>
        <w:spacing w:line="360" w:lineRule="auto"/>
        <w:ind w:firstLine="709"/>
        <w:jc w:val="both"/>
        <w:rPr>
          <w:sz w:val="28"/>
          <w:szCs w:val="28"/>
        </w:rPr>
      </w:pPr>
      <w:r w:rsidRPr="00E76BB5">
        <w:rPr>
          <w:sz w:val="28"/>
          <w:szCs w:val="28"/>
        </w:rPr>
        <w:lastRenderedPageBreak/>
        <w:t>Расходы на приобретение энергетических ресурсов, холодной воды и теплоносителя определяются согласно п. 27 Методических указаний.</w:t>
      </w:r>
    </w:p>
    <w:p w14:paraId="026CD667" w14:textId="77777777" w:rsidR="00E76BB5" w:rsidRPr="00E76BB5" w:rsidRDefault="00E76BB5" w:rsidP="00E76BB5"/>
    <w:p w14:paraId="2469D2A9" w14:textId="77777777" w:rsidR="00E76BB5" w:rsidRPr="00E76BB5" w:rsidRDefault="00E76BB5" w:rsidP="00E76BB5">
      <w:pPr>
        <w:tabs>
          <w:tab w:val="left" w:pos="1890"/>
        </w:tabs>
        <w:spacing w:line="336" w:lineRule="auto"/>
        <w:ind w:firstLine="720"/>
        <w:jc w:val="both"/>
        <w:rPr>
          <w:snapToGrid w:val="0"/>
          <w:sz w:val="28"/>
          <w:szCs w:val="28"/>
        </w:rPr>
      </w:pPr>
      <w:r w:rsidRPr="00E76BB5">
        <w:rPr>
          <w:snapToGrid w:val="0"/>
          <w:sz w:val="28"/>
          <w:szCs w:val="28"/>
        </w:rPr>
        <w:t>Предприятием заявлены расходы по статье «Расходы на холодную воду» на уровне 73,28 тыс. руб. при объеме воды на выработку и транспорт тепловой энергии 2,90 тыс. м³ и стоимости воды – 25,27 руб/ м³ (стр. 142, том 1).</w:t>
      </w:r>
    </w:p>
    <w:p w14:paraId="0AC37270" w14:textId="77777777" w:rsidR="00E76BB5" w:rsidRPr="00E76BB5" w:rsidRDefault="00E76BB5" w:rsidP="00E76BB5">
      <w:pPr>
        <w:tabs>
          <w:tab w:val="left" w:pos="1890"/>
        </w:tabs>
        <w:spacing w:line="336" w:lineRule="auto"/>
        <w:ind w:firstLine="720"/>
        <w:jc w:val="both"/>
        <w:rPr>
          <w:snapToGrid w:val="0"/>
          <w:sz w:val="28"/>
          <w:szCs w:val="28"/>
        </w:rPr>
      </w:pPr>
      <w:r w:rsidRPr="00E76BB5">
        <w:rPr>
          <w:snapToGrid w:val="0"/>
          <w:sz w:val="28"/>
          <w:szCs w:val="28"/>
        </w:rPr>
        <w:t>Отпуск питьевой воды из системы городского водопровода и приём сточных вод в городскую канализацию осуществляет ООО «Водоканал» (г. Ленинск-Кузнецкий), договор № 6/4 от 01.01.2015 г.</w:t>
      </w:r>
      <w:r w:rsidRPr="00E76BB5">
        <w:t xml:space="preserve"> </w:t>
      </w:r>
      <w:r w:rsidRPr="00E76BB5">
        <w:rPr>
          <w:snapToGrid w:val="0"/>
          <w:sz w:val="28"/>
          <w:szCs w:val="28"/>
        </w:rPr>
        <w:t>(стр. 147, том 1).</w:t>
      </w:r>
    </w:p>
    <w:p w14:paraId="0709E4BE" w14:textId="77777777" w:rsidR="00E76BB5" w:rsidRPr="00E76BB5" w:rsidRDefault="00E76BB5" w:rsidP="00E76BB5">
      <w:pPr>
        <w:tabs>
          <w:tab w:val="left" w:pos="1890"/>
        </w:tabs>
        <w:spacing w:line="336" w:lineRule="auto"/>
        <w:ind w:firstLine="720"/>
        <w:jc w:val="both"/>
        <w:rPr>
          <w:snapToGrid w:val="0"/>
          <w:sz w:val="28"/>
          <w:szCs w:val="28"/>
        </w:rPr>
      </w:pPr>
      <w:r w:rsidRPr="00E76BB5">
        <w:rPr>
          <w:snapToGrid w:val="0"/>
          <w:sz w:val="28"/>
          <w:szCs w:val="28"/>
        </w:rPr>
        <w:t xml:space="preserve">Экспертами принят объем воды на производство тепловой энергии в размере 2,90 тыс. м³ на (заполнение сети, потери теплоносителя при передаче и ремонтных работах - на основании результатов экспертизы технических нормативов при установлении долгосрочных параметров регулирования и долгосрочных тарифов ООО «Технотрейд» на тепловую энергию, реализуемую на потребительском рынке, на 2016-2020 годы и расходы на собственные нужды котельной). </w:t>
      </w:r>
    </w:p>
    <w:p w14:paraId="21990D64"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 xml:space="preserve">Тариф на холодную воду ООО «Водоканал» установлен постановлением региональной энергетической комиссии Кемеровской области от 06.11.2018 №339, который с учетом планового отпуска по полугодиям, в среднем за год составит 26,47 руб./м³. </w:t>
      </w:r>
    </w:p>
    <w:p w14:paraId="07A369EE"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Общая величина расходов по статье «Расходы на холодную воду» составила 76,77 тыс. руб. (приложение 2).</w:t>
      </w:r>
    </w:p>
    <w:p w14:paraId="23239692"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Корректировка плановых расходов по статье на 2019 год, относительно предложений предприятия, в сторону увеличения, составила 3,49 тыс. руб., в связи с корректировкой стоимости воды (приложение 2).</w:t>
      </w:r>
    </w:p>
    <w:p w14:paraId="275420FA" w14:textId="77777777" w:rsidR="00E76BB5" w:rsidRPr="00E76BB5" w:rsidRDefault="00E76BB5" w:rsidP="00E76BB5"/>
    <w:p w14:paraId="6181EAAA" w14:textId="77777777" w:rsidR="00E76BB5" w:rsidRPr="00E76BB5" w:rsidRDefault="00E76BB5" w:rsidP="00E76BB5"/>
    <w:p w14:paraId="50145F69" w14:textId="77777777" w:rsidR="00E76BB5" w:rsidRPr="00E76BB5" w:rsidRDefault="00E76BB5" w:rsidP="00E76BB5">
      <w:pPr>
        <w:tabs>
          <w:tab w:val="left" w:pos="1134"/>
        </w:tabs>
        <w:spacing w:line="360" w:lineRule="auto"/>
        <w:ind w:firstLine="709"/>
        <w:jc w:val="both"/>
        <w:rPr>
          <w:sz w:val="28"/>
          <w:szCs w:val="28"/>
        </w:rPr>
      </w:pPr>
      <w:r w:rsidRPr="00E76BB5">
        <w:rPr>
          <w:sz w:val="28"/>
          <w:szCs w:val="28"/>
        </w:rPr>
        <w:t xml:space="preserve">Общая величина расходов на приобретение энергетических ресурсов на 2019 год составила 5252,29 </w:t>
      </w:r>
      <w:r w:rsidRPr="00E76BB5">
        <w:rPr>
          <w:snapToGrid w:val="0"/>
          <w:sz w:val="28"/>
          <w:szCs w:val="28"/>
        </w:rPr>
        <w:t xml:space="preserve">тыс. руб. </w:t>
      </w:r>
      <w:r w:rsidRPr="00E76BB5">
        <w:rPr>
          <w:sz w:val="28"/>
          <w:szCs w:val="28"/>
        </w:rPr>
        <w:t>приведена в приложении 2 к данному экспертному заключению.</w:t>
      </w:r>
    </w:p>
    <w:p w14:paraId="389D2F50" w14:textId="77777777" w:rsidR="00E76BB5" w:rsidRPr="00E76BB5" w:rsidRDefault="00E76BB5" w:rsidP="00E76BB5">
      <w:pPr>
        <w:spacing w:line="360" w:lineRule="auto"/>
        <w:ind w:firstLine="708"/>
        <w:jc w:val="both"/>
        <w:rPr>
          <w:sz w:val="28"/>
          <w:szCs w:val="28"/>
        </w:rPr>
      </w:pPr>
      <w:r w:rsidRPr="00E76BB5">
        <w:rPr>
          <w:sz w:val="28"/>
          <w:szCs w:val="28"/>
        </w:rPr>
        <w:lastRenderedPageBreak/>
        <w:t>Корректировка плановых расходов на 2019 год по затратам на «Энергетические ресурсы», относительно предложений предприятия в сторону снижения составила 719,51 тыс. руб. по вышеназванным причинам.</w:t>
      </w:r>
    </w:p>
    <w:p w14:paraId="012CE6AF" w14:textId="77777777" w:rsidR="00E76BB5" w:rsidRPr="00E76BB5" w:rsidRDefault="00E76BB5" w:rsidP="00E76BB5">
      <w:pPr>
        <w:spacing w:line="360" w:lineRule="auto"/>
        <w:ind w:firstLine="708"/>
        <w:jc w:val="both"/>
        <w:rPr>
          <w:sz w:val="28"/>
          <w:szCs w:val="28"/>
        </w:rPr>
      </w:pPr>
    </w:p>
    <w:p w14:paraId="329A7A27" w14:textId="77777777" w:rsidR="00E76BB5" w:rsidRPr="00E76BB5" w:rsidRDefault="00E76BB5" w:rsidP="00E76BB5">
      <w:pPr>
        <w:pStyle w:val="1"/>
        <w:numPr>
          <w:ilvl w:val="1"/>
          <w:numId w:val="22"/>
        </w:numPr>
        <w:tabs>
          <w:tab w:val="left" w:pos="567"/>
        </w:tabs>
        <w:spacing w:line="360" w:lineRule="auto"/>
        <w:jc w:val="center"/>
        <w:rPr>
          <w:rFonts w:eastAsia="Calibri"/>
          <w:sz w:val="28"/>
          <w:szCs w:val="28"/>
          <w:lang w:eastAsia="en-US"/>
        </w:rPr>
      </w:pPr>
      <w:bookmarkStart w:id="449" w:name="_Toc532394586"/>
      <w:r w:rsidRPr="00E76BB5">
        <w:rPr>
          <w:rFonts w:eastAsia="Calibri"/>
          <w:sz w:val="28"/>
          <w:szCs w:val="28"/>
          <w:lang w:eastAsia="en-US"/>
        </w:rPr>
        <w:t>Расчет операционных (подконтрольных) расходов на четвертый год долгосрочного периода регулирования</w:t>
      </w:r>
      <w:bookmarkEnd w:id="441"/>
      <w:bookmarkEnd w:id="442"/>
      <w:bookmarkEnd w:id="449"/>
    </w:p>
    <w:p w14:paraId="6B4CF4F2" w14:textId="77777777" w:rsidR="00E76BB5" w:rsidRPr="00E76BB5" w:rsidRDefault="00E76BB5" w:rsidP="00E76BB5">
      <w:pPr>
        <w:tabs>
          <w:tab w:val="left" w:pos="1134"/>
        </w:tabs>
        <w:spacing w:line="360" w:lineRule="auto"/>
        <w:ind w:firstLine="709"/>
        <w:jc w:val="both"/>
        <w:rPr>
          <w:sz w:val="28"/>
          <w:szCs w:val="28"/>
        </w:rPr>
      </w:pPr>
      <w:r w:rsidRPr="00E76BB5">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«Технотрейд», в соответствии с пунктом 52 Методических указаний, по формуле:</w:t>
      </w:r>
    </w:p>
    <w:p w14:paraId="025DD7E6" w14:textId="64F314C3" w:rsidR="00E76BB5" w:rsidRPr="00E76BB5" w:rsidRDefault="00E76BB5" w:rsidP="00E76BB5">
      <w:pPr>
        <w:tabs>
          <w:tab w:val="left" w:pos="1134"/>
        </w:tabs>
        <w:spacing w:line="360" w:lineRule="auto"/>
        <w:jc w:val="center"/>
        <w:rPr>
          <w:sz w:val="28"/>
          <w:szCs w:val="28"/>
        </w:rPr>
      </w:pPr>
      <w:r w:rsidRPr="00E76BB5">
        <w:rPr>
          <w:noProof/>
          <w:sz w:val="28"/>
          <w:szCs w:val="28"/>
        </w:rPr>
        <w:drawing>
          <wp:inline distT="0" distB="0" distL="0" distR="0" wp14:anchorId="0C3A1469" wp14:editId="13314A10">
            <wp:extent cx="5588000" cy="59817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588000" cy="598170"/>
                    </a:xfrm>
                    <a:prstGeom prst="rect">
                      <a:avLst/>
                    </a:prstGeom>
                    <a:noFill/>
                    <a:ln>
                      <a:noFill/>
                    </a:ln>
                  </pic:spPr>
                </pic:pic>
              </a:graphicData>
            </a:graphic>
          </wp:inline>
        </w:drawing>
      </w:r>
    </w:p>
    <w:p w14:paraId="653044AE" w14:textId="77777777" w:rsidR="00E76BB5" w:rsidRPr="00E76BB5" w:rsidRDefault="00E76BB5" w:rsidP="00E76BB5">
      <w:pPr>
        <w:tabs>
          <w:tab w:val="left" w:pos="1134"/>
        </w:tabs>
        <w:spacing w:line="360" w:lineRule="auto"/>
        <w:ind w:firstLine="709"/>
        <w:jc w:val="both"/>
        <w:rPr>
          <w:sz w:val="28"/>
          <w:szCs w:val="28"/>
        </w:rPr>
      </w:pPr>
      <w:r w:rsidRPr="00E76BB5">
        <w:rPr>
          <w:sz w:val="28"/>
          <w:szCs w:val="28"/>
        </w:rPr>
        <w:t>Установленная тепловая мощность источника тепловой энергии и количество условных единиц ООО «Технотрейд» в 2019 году не меняется, соответственно, индекс изменения количества активов (ИКА) остаётся на уровне 2018 года, то есть 0.</w:t>
      </w:r>
    </w:p>
    <w:p w14:paraId="07C7B4E9" w14:textId="77777777" w:rsidR="00E76BB5" w:rsidRPr="00E76BB5" w:rsidRDefault="00E76BB5" w:rsidP="00E76BB5">
      <w:pPr>
        <w:tabs>
          <w:tab w:val="left" w:pos="1134"/>
        </w:tabs>
        <w:spacing w:line="360" w:lineRule="auto"/>
        <w:ind w:firstLine="709"/>
        <w:jc w:val="both"/>
        <w:rPr>
          <w:sz w:val="28"/>
          <w:szCs w:val="28"/>
        </w:rPr>
      </w:pPr>
      <w:r w:rsidRPr="00E76BB5">
        <w:rPr>
          <w:sz w:val="28"/>
          <w:szCs w:val="28"/>
        </w:rPr>
        <w:t>Для составления данного отчёта эксперты руководствовались Прогнозом Минэкономразвития РФ, опубликованным на сайте 01.10.2018, в соответствии с которым, ИПЦ на 2019 год составит 104,6 %.</w:t>
      </w:r>
    </w:p>
    <w:p w14:paraId="13741621" w14:textId="77777777" w:rsidR="00E76BB5" w:rsidRPr="00E76BB5" w:rsidRDefault="00E76BB5" w:rsidP="00E76BB5">
      <w:pPr>
        <w:tabs>
          <w:tab w:val="left" w:pos="1134"/>
        </w:tabs>
        <w:spacing w:line="360" w:lineRule="auto"/>
        <w:ind w:firstLine="709"/>
        <w:jc w:val="both"/>
        <w:rPr>
          <w:sz w:val="28"/>
          <w:szCs w:val="28"/>
        </w:rPr>
      </w:pPr>
    </w:p>
    <w:p w14:paraId="6781AE67" w14:textId="39721F5D" w:rsidR="00E76BB5" w:rsidRPr="00E76BB5" w:rsidRDefault="00E76BB5" w:rsidP="00E76BB5">
      <w:pPr>
        <w:tabs>
          <w:tab w:val="left" w:pos="993"/>
        </w:tabs>
        <w:spacing w:line="360" w:lineRule="auto"/>
        <w:jc w:val="center"/>
        <w:rPr>
          <w:sz w:val="28"/>
          <w:szCs w:val="28"/>
        </w:rPr>
      </w:pPr>
      <w:r w:rsidRPr="00E76BB5">
        <w:rPr>
          <w:noProof/>
          <w:sz w:val="28"/>
          <w:szCs w:val="28"/>
        </w:rPr>
        <w:drawing>
          <wp:inline distT="0" distB="0" distL="0" distR="0" wp14:anchorId="2B2DC5D4" wp14:editId="123FECF5">
            <wp:extent cx="485140" cy="36131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5140" cy="361315"/>
                    </a:xfrm>
                    <a:prstGeom prst="rect">
                      <a:avLst/>
                    </a:prstGeom>
                    <a:noFill/>
                    <a:ln>
                      <a:noFill/>
                    </a:ln>
                  </pic:spPr>
                </pic:pic>
              </a:graphicData>
            </a:graphic>
          </wp:inline>
        </w:drawing>
      </w:r>
      <w:r w:rsidRPr="00E76BB5">
        <w:rPr>
          <w:sz w:val="28"/>
          <w:szCs w:val="28"/>
        </w:rPr>
        <w:t xml:space="preserve"> </w:t>
      </w:r>
      <w:proofErr w:type="gramStart"/>
      <w:r w:rsidRPr="00E76BB5">
        <w:rPr>
          <w:sz w:val="28"/>
          <w:szCs w:val="28"/>
        </w:rPr>
        <w:t>=  7</w:t>
      </w:r>
      <w:proofErr w:type="gramEnd"/>
      <w:r w:rsidRPr="00E76BB5">
        <w:rPr>
          <w:sz w:val="28"/>
          <w:szCs w:val="28"/>
        </w:rPr>
        <w:t xml:space="preserve"> 466,80 тыс. руб. × (1-1/100)×(1+0,04)×(1+0,75×0)  =</w:t>
      </w:r>
      <w:r w:rsidRPr="00E76BB5">
        <w:t xml:space="preserve">  </w:t>
      </w:r>
      <w:r w:rsidRPr="00E76BB5">
        <w:rPr>
          <w:sz w:val="28"/>
          <w:szCs w:val="28"/>
        </w:rPr>
        <w:t>7 732,17 тыс. руб.</w:t>
      </w:r>
    </w:p>
    <w:p w14:paraId="7D3E2457" w14:textId="77777777" w:rsidR="00E76BB5" w:rsidRPr="00E76BB5" w:rsidRDefault="00E76BB5" w:rsidP="00E76BB5">
      <w:pPr>
        <w:tabs>
          <w:tab w:val="left" w:pos="1134"/>
        </w:tabs>
        <w:spacing w:line="360" w:lineRule="auto"/>
        <w:ind w:firstLine="709"/>
        <w:jc w:val="both"/>
        <w:rPr>
          <w:sz w:val="28"/>
          <w:szCs w:val="28"/>
        </w:rPr>
      </w:pPr>
      <w:r w:rsidRPr="00E76BB5">
        <w:rPr>
          <w:sz w:val="28"/>
          <w:szCs w:val="28"/>
        </w:rPr>
        <w:t>Таким образом, рост уровня операционных расходов ООО «Технотрейд» на 2019 год составил 103,55 %. (таблица 3)</w:t>
      </w:r>
    </w:p>
    <w:p w14:paraId="74F2E3AE" w14:textId="77777777" w:rsidR="00E76BB5" w:rsidRPr="00E76BB5" w:rsidRDefault="00E76BB5" w:rsidP="00E76BB5">
      <w:pPr>
        <w:widowControl w:val="0"/>
        <w:autoSpaceDE w:val="0"/>
        <w:autoSpaceDN w:val="0"/>
        <w:ind w:firstLine="567"/>
        <w:jc w:val="both"/>
        <w:rPr>
          <w:sz w:val="20"/>
        </w:rPr>
      </w:pPr>
    </w:p>
    <w:p w14:paraId="251577E8" w14:textId="77777777" w:rsidR="00E76BB5" w:rsidRPr="00E76BB5" w:rsidRDefault="00E76BB5" w:rsidP="00E76BB5">
      <w:pPr>
        <w:ind w:firstLine="426"/>
        <w:jc w:val="right"/>
      </w:pPr>
      <w:r w:rsidRPr="00E76BB5">
        <w:t>Таблица 3</w:t>
      </w:r>
    </w:p>
    <w:p w14:paraId="43A5D620" w14:textId="77777777" w:rsidR="00E76BB5" w:rsidRPr="00E76BB5" w:rsidRDefault="00E76BB5" w:rsidP="00E76BB5">
      <w:pPr>
        <w:jc w:val="center"/>
      </w:pPr>
      <w:r w:rsidRPr="00E76BB5">
        <w:t xml:space="preserve">Расчёт корректировки операционных (подконтрольных) расходов на 2019 год долгосрочного периода регулирования </w:t>
      </w:r>
    </w:p>
    <w:tbl>
      <w:tblPr>
        <w:tblW w:w="9841" w:type="dxa"/>
        <w:tblLayout w:type="fixed"/>
        <w:tblLook w:val="04A0" w:firstRow="1" w:lastRow="0" w:firstColumn="1" w:lastColumn="0" w:noHBand="0" w:noVBand="1"/>
      </w:tblPr>
      <w:tblGrid>
        <w:gridCol w:w="653"/>
        <w:gridCol w:w="4035"/>
        <w:gridCol w:w="1063"/>
        <w:gridCol w:w="1005"/>
        <w:gridCol w:w="1029"/>
        <w:gridCol w:w="1028"/>
        <w:gridCol w:w="1028"/>
      </w:tblGrid>
      <w:tr w:rsidR="00E76BB5" w:rsidRPr="00E76BB5" w14:paraId="6B704672" w14:textId="77777777" w:rsidTr="00C409C2">
        <w:trPr>
          <w:trHeight w:val="419"/>
          <w:tblHeader/>
        </w:trPr>
        <w:tc>
          <w:tcPr>
            <w:tcW w:w="6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14511B" w14:textId="77777777" w:rsidR="00E76BB5" w:rsidRPr="00E76BB5" w:rsidRDefault="00E76BB5" w:rsidP="00C409C2">
            <w:pPr>
              <w:jc w:val="center"/>
              <w:rPr>
                <w:sz w:val="22"/>
                <w:szCs w:val="22"/>
              </w:rPr>
            </w:pPr>
            <w:r w:rsidRPr="00E76BB5">
              <w:rPr>
                <w:sz w:val="22"/>
                <w:szCs w:val="22"/>
              </w:rPr>
              <w:lastRenderedPageBreak/>
              <w:t>№</w:t>
            </w:r>
            <w:r w:rsidRPr="00E76BB5">
              <w:rPr>
                <w:sz w:val="22"/>
                <w:szCs w:val="22"/>
              </w:rPr>
              <w:br/>
              <w:t>п/п</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785D96" w14:textId="77777777" w:rsidR="00E76BB5" w:rsidRPr="00E76BB5" w:rsidRDefault="00E76BB5" w:rsidP="00C409C2">
            <w:pPr>
              <w:jc w:val="center"/>
              <w:rPr>
                <w:sz w:val="22"/>
                <w:szCs w:val="22"/>
              </w:rPr>
            </w:pPr>
            <w:r w:rsidRPr="00E76BB5">
              <w:rPr>
                <w:sz w:val="22"/>
                <w:szCs w:val="22"/>
              </w:rPr>
              <w:t>Параметры расчета расходов</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B2919" w14:textId="77777777" w:rsidR="00E76BB5" w:rsidRPr="00E76BB5" w:rsidRDefault="00E76BB5" w:rsidP="00C409C2">
            <w:pPr>
              <w:ind w:left="-81"/>
              <w:jc w:val="center"/>
              <w:rPr>
                <w:sz w:val="22"/>
                <w:szCs w:val="22"/>
              </w:rPr>
            </w:pPr>
            <w:r w:rsidRPr="00E76BB5">
              <w:rPr>
                <w:sz w:val="22"/>
                <w:szCs w:val="22"/>
              </w:rPr>
              <w:t>Единица измерения</w:t>
            </w:r>
          </w:p>
        </w:tc>
        <w:tc>
          <w:tcPr>
            <w:tcW w:w="40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546340" w14:textId="77777777" w:rsidR="00E76BB5" w:rsidRPr="00E76BB5" w:rsidRDefault="00E76BB5" w:rsidP="00C409C2">
            <w:pPr>
              <w:jc w:val="center"/>
              <w:rPr>
                <w:sz w:val="22"/>
                <w:szCs w:val="22"/>
              </w:rPr>
            </w:pPr>
            <w:r w:rsidRPr="00E76BB5">
              <w:rPr>
                <w:sz w:val="22"/>
                <w:szCs w:val="22"/>
              </w:rPr>
              <w:t>Долгосрочный период регулирования</w:t>
            </w:r>
          </w:p>
        </w:tc>
      </w:tr>
      <w:tr w:rsidR="00E76BB5" w:rsidRPr="00E76BB5" w14:paraId="10B737B1" w14:textId="77777777" w:rsidTr="00C409C2">
        <w:trPr>
          <w:trHeight w:val="48"/>
          <w:tblHeader/>
        </w:trPr>
        <w:tc>
          <w:tcPr>
            <w:tcW w:w="653" w:type="dxa"/>
            <w:vMerge/>
            <w:tcBorders>
              <w:top w:val="single" w:sz="4" w:space="0" w:color="auto"/>
              <w:left w:val="single" w:sz="4" w:space="0" w:color="auto"/>
              <w:bottom w:val="single" w:sz="4" w:space="0" w:color="000000"/>
              <w:right w:val="single" w:sz="4" w:space="0" w:color="auto"/>
            </w:tcBorders>
            <w:vAlign w:val="center"/>
            <w:hideMark/>
          </w:tcPr>
          <w:p w14:paraId="4D4B6618" w14:textId="77777777" w:rsidR="00E76BB5" w:rsidRPr="00E76BB5" w:rsidRDefault="00E76BB5" w:rsidP="00C409C2">
            <w:pPr>
              <w:rPr>
                <w:sz w:val="22"/>
                <w:szCs w:val="22"/>
              </w:rPr>
            </w:pP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60988919" w14:textId="77777777" w:rsidR="00E76BB5" w:rsidRPr="00E76BB5" w:rsidRDefault="00E76BB5" w:rsidP="00C409C2">
            <w:pPr>
              <w:rPr>
                <w:sz w:val="22"/>
                <w:szCs w:val="22"/>
              </w:rPr>
            </w:pPr>
          </w:p>
        </w:tc>
        <w:tc>
          <w:tcPr>
            <w:tcW w:w="1063" w:type="dxa"/>
            <w:tcBorders>
              <w:top w:val="single" w:sz="4" w:space="0" w:color="auto"/>
              <w:left w:val="single" w:sz="4" w:space="0" w:color="auto"/>
              <w:bottom w:val="single" w:sz="4" w:space="0" w:color="auto"/>
              <w:right w:val="single" w:sz="4" w:space="0" w:color="auto"/>
            </w:tcBorders>
            <w:shd w:val="clear" w:color="auto" w:fill="auto"/>
            <w:hideMark/>
          </w:tcPr>
          <w:p w14:paraId="56D070E0" w14:textId="77777777" w:rsidR="00E76BB5" w:rsidRPr="00E76BB5" w:rsidRDefault="00E76BB5" w:rsidP="00C409C2">
            <w:pPr>
              <w:jc w:val="center"/>
              <w:rPr>
                <w:sz w:val="22"/>
                <w:szCs w:val="22"/>
              </w:rPr>
            </w:pPr>
            <w:r w:rsidRPr="00E76BB5">
              <w:rPr>
                <w:sz w:val="22"/>
                <w:szCs w:val="22"/>
              </w:rPr>
              <w:t xml:space="preserve">год </w:t>
            </w:r>
          </w:p>
        </w:tc>
        <w:tc>
          <w:tcPr>
            <w:tcW w:w="1005" w:type="dxa"/>
            <w:tcBorders>
              <w:top w:val="single" w:sz="4" w:space="0" w:color="auto"/>
              <w:left w:val="single" w:sz="4" w:space="0" w:color="auto"/>
              <w:bottom w:val="single" w:sz="4" w:space="0" w:color="auto"/>
              <w:right w:val="single" w:sz="4" w:space="0" w:color="auto"/>
            </w:tcBorders>
            <w:vAlign w:val="center"/>
          </w:tcPr>
          <w:p w14:paraId="158737B1" w14:textId="77777777" w:rsidR="00E76BB5" w:rsidRPr="00E76BB5" w:rsidRDefault="00E76BB5" w:rsidP="00C409C2">
            <w:pPr>
              <w:jc w:val="center"/>
              <w:rPr>
                <w:sz w:val="22"/>
                <w:szCs w:val="22"/>
              </w:rPr>
            </w:pPr>
            <w:r w:rsidRPr="00E76BB5">
              <w:rPr>
                <w:sz w:val="22"/>
                <w:szCs w:val="22"/>
              </w:rPr>
              <w:t>2016</w:t>
            </w:r>
          </w:p>
        </w:tc>
        <w:tc>
          <w:tcPr>
            <w:tcW w:w="1029" w:type="dxa"/>
            <w:tcBorders>
              <w:top w:val="single" w:sz="4" w:space="0" w:color="auto"/>
              <w:left w:val="single" w:sz="4" w:space="0" w:color="auto"/>
              <w:bottom w:val="single" w:sz="4" w:space="0" w:color="auto"/>
              <w:right w:val="single" w:sz="4" w:space="0" w:color="auto"/>
            </w:tcBorders>
            <w:vAlign w:val="center"/>
          </w:tcPr>
          <w:p w14:paraId="7F702D81" w14:textId="77777777" w:rsidR="00E76BB5" w:rsidRPr="00E76BB5" w:rsidRDefault="00E76BB5" w:rsidP="00C409C2">
            <w:pPr>
              <w:jc w:val="center"/>
              <w:rPr>
                <w:sz w:val="22"/>
                <w:szCs w:val="22"/>
              </w:rPr>
            </w:pPr>
            <w:r w:rsidRPr="00E76BB5">
              <w:rPr>
                <w:sz w:val="22"/>
                <w:szCs w:val="22"/>
              </w:rPr>
              <w:t xml:space="preserve">2017 </w:t>
            </w:r>
          </w:p>
        </w:tc>
        <w:tc>
          <w:tcPr>
            <w:tcW w:w="1028" w:type="dxa"/>
            <w:tcBorders>
              <w:top w:val="single" w:sz="4" w:space="0" w:color="auto"/>
              <w:left w:val="single" w:sz="4" w:space="0" w:color="auto"/>
              <w:bottom w:val="single" w:sz="4" w:space="0" w:color="auto"/>
              <w:right w:val="single" w:sz="4" w:space="0" w:color="auto"/>
            </w:tcBorders>
            <w:vAlign w:val="center"/>
          </w:tcPr>
          <w:p w14:paraId="0D8EB483" w14:textId="77777777" w:rsidR="00E76BB5" w:rsidRPr="00E76BB5" w:rsidRDefault="00E76BB5" w:rsidP="00C409C2">
            <w:pPr>
              <w:jc w:val="center"/>
              <w:rPr>
                <w:sz w:val="22"/>
                <w:szCs w:val="22"/>
              </w:rPr>
            </w:pPr>
            <w:r w:rsidRPr="00E76BB5">
              <w:rPr>
                <w:sz w:val="22"/>
                <w:szCs w:val="22"/>
              </w:rPr>
              <w:t>2018</w:t>
            </w:r>
          </w:p>
        </w:tc>
        <w:tc>
          <w:tcPr>
            <w:tcW w:w="1028" w:type="dxa"/>
            <w:tcBorders>
              <w:top w:val="single" w:sz="4" w:space="0" w:color="auto"/>
              <w:left w:val="single" w:sz="4" w:space="0" w:color="auto"/>
              <w:bottom w:val="single" w:sz="4" w:space="0" w:color="auto"/>
              <w:right w:val="single" w:sz="4" w:space="0" w:color="auto"/>
            </w:tcBorders>
          </w:tcPr>
          <w:p w14:paraId="36AFC8CD" w14:textId="77777777" w:rsidR="00E76BB5" w:rsidRPr="00E76BB5" w:rsidRDefault="00E76BB5" w:rsidP="00C409C2">
            <w:pPr>
              <w:jc w:val="center"/>
              <w:rPr>
                <w:sz w:val="22"/>
                <w:szCs w:val="22"/>
              </w:rPr>
            </w:pPr>
            <w:r w:rsidRPr="00E76BB5">
              <w:rPr>
                <w:sz w:val="22"/>
                <w:szCs w:val="22"/>
              </w:rPr>
              <w:t>2019</w:t>
            </w:r>
          </w:p>
        </w:tc>
      </w:tr>
      <w:tr w:rsidR="00E76BB5" w:rsidRPr="00E76BB5" w14:paraId="2B9C458E" w14:textId="77777777" w:rsidTr="00C409C2">
        <w:trPr>
          <w:trHeight w:val="85"/>
          <w:tblHeader/>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04542" w14:textId="77777777" w:rsidR="00E76BB5" w:rsidRPr="00E76BB5" w:rsidRDefault="00E76BB5" w:rsidP="00C409C2">
            <w:pPr>
              <w:jc w:val="center"/>
              <w:rPr>
                <w:sz w:val="22"/>
                <w:szCs w:val="22"/>
              </w:rPr>
            </w:pPr>
            <w:r w:rsidRPr="00E76BB5">
              <w:rPr>
                <w:sz w:val="22"/>
                <w:szCs w:val="22"/>
              </w:rPr>
              <w:t>1</w:t>
            </w:r>
          </w:p>
        </w:tc>
        <w:tc>
          <w:tcPr>
            <w:tcW w:w="4035" w:type="dxa"/>
            <w:tcBorders>
              <w:top w:val="single" w:sz="4" w:space="0" w:color="auto"/>
              <w:left w:val="nil"/>
              <w:bottom w:val="single" w:sz="4" w:space="0" w:color="auto"/>
              <w:right w:val="single" w:sz="4" w:space="0" w:color="auto"/>
            </w:tcBorders>
            <w:shd w:val="clear" w:color="auto" w:fill="auto"/>
            <w:noWrap/>
            <w:vAlign w:val="center"/>
            <w:hideMark/>
          </w:tcPr>
          <w:p w14:paraId="39CDEB84" w14:textId="77777777" w:rsidR="00E76BB5" w:rsidRPr="00E76BB5" w:rsidRDefault="00E76BB5" w:rsidP="00C409C2">
            <w:pPr>
              <w:jc w:val="center"/>
              <w:rPr>
                <w:sz w:val="22"/>
                <w:szCs w:val="22"/>
              </w:rPr>
            </w:pPr>
            <w:r w:rsidRPr="00E76BB5">
              <w:rPr>
                <w:sz w:val="22"/>
                <w:szCs w:val="22"/>
              </w:rPr>
              <w:t>2</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0E811" w14:textId="77777777" w:rsidR="00E76BB5" w:rsidRPr="00E76BB5" w:rsidRDefault="00E76BB5" w:rsidP="00C409C2">
            <w:pPr>
              <w:jc w:val="center"/>
              <w:rPr>
                <w:sz w:val="22"/>
                <w:szCs w:val="22"/>
              </w:rPr>
            </w:pPr>
            <w:r w:rsidRPr="00E76BB5">
              <w:rPr>
                <w:sz w:val="22"/>
                <w:szCs w:val="22"/>
              </w:rPr>
              <w:t>3</w:t>
            </w:r>
          </w:p>
        </w:tc>
        <w:tc>
          <w:tcPr>
            <w:tcW w:w="1005" w:type="dxa"/>
            <w:tcBorders>
              <w:top w:val="single" w:sz="4" w:space="0" w:color="auto"/>
              <w:left w:val="single" w:sz="4" w:space="0" w:color="auto"/>
              <w:bottom w:val="single" w:sz="4" w:space="0" w:color="auto"/>
              <w:right w:val="single" w:sz="4" w:space="0" w:color="auto"/>
            </w:tcBorders>
            <w:vAlign w:val="center"/>
          </w:tcPr>
          <w:p w14:paraId="0863A819" w14:textId="77777777" w:rsidR="00E76BB5" w:rsidRPr="00E76BB5" w:rsidRDefault="00E76BB5" w:rsidP="00C409C2">
            <w:pPr>
              <w:jc w:val="center"/>
              <w:rPr>
                <w:sz w:val="22"/>
                <w:szCs w:val="22"/>
              </w:rPr>
            </w:pPr>
            <w:r w:rsidRPr="00E76BB5">
              <w:rPr>
                <w:sz w:val="22"/>
                <w:szCs w:val="22"/>
              </w:rPr>
              <w:t>4</w:t>
            </w:r>
          </w:p>
        </w:tc>
        <w:tc>
          <w:tcPr>
            <w:tcW w:w="1029" w:type="dxa"/>
            <w:tcBorders>
              <w:top w:val="single" w:sz="4" w:space="0" w:color="auto"/>
              <w:left w:val="single" w:sz="4" w:space="0" w:color="auto"/>
              <w:bottom w:val="single" w:sz="4" w:space="0" w:color="auto"/>
              <w:right w:val="single" w:sz="4" w:space="0" w:color="auto"/>
            </w:tcBorders>
            <w:vAlign w:val="center"/>
          </w:tcPr>
          <w:p w14:paraId="72348B57" w14:textId="77777777" w:rsidR="00E76BB5" w:rsidRPr="00E76BB5" w:rsidRDefault="00E76BB5" w:rsidP="00C409C2">
            <w:pPr>
              <w:jc w:val="center"/>
              <w:rPr>
                <w:sz w:val="22"/>
                <w:szCs w:val="22"/>
              </w:rPr>
            </w:pPr>
            <w:r w:rsidRPr="00E76BB5">
              <w:rPr>
                <w:sz w:val="22"/>
                <w:szCs w:val="22"/>
              </w:rPr>
              <w:t>5</w:t>
            </w:r>
          </w:p>
        </w:tc>
        <w:tc>
          <w:tcPr>
            <w:tcW w:w="1028" w:type="dxa"/>
            <w:tcBorders>
              <w:top w:val="single" w:sz="4" w:space="0" w:color="auto"/>
              <w:left w:val="single" w:sz="4" w:space="0" w:color="auto"/>
              <w:bottom w:val="single" w:sz="4" w:space="0" w:color="auto"/>
              <w:right w:val="single" w:sz="4" w:space="0" w:color="auto"/>
            </w:tcBorders>
            <w:vAlign w:val="center"/>
          </w:tcPr>
          <w:p w14:paraId="64D274A6" w14:textId="77777777" w:rsidR="00E76BB5" w:rsidRPr="00E76BB5" w:rsidRDefault="00E76BB5" w:rsidP="00C409C2">
            <w:pPr>
              <w:jc w:val="center"/>
              <w:rPr>
                <w:sz w:val="22"/>
                <w:szCs w:val="22"/>
              </w:rPr>
            </w:pPr>
            <w:r w:rsidRPr="00E76BB5">
              <w:rPr>
                <w:sz w:val="22"/>
                <w:szCs w:val="22"/>
              </w:rPr>
              <w:t>6</w:t>
            </w:r>
          </w:p>
        </w:tc>
        <w:tc>
          <w:tcPr>
            <w:tcW w:w="1028" w:type="dxa"/>
            <w:tcBorders>
              <w:top w:val="single" w:sz="4" w:space="0" w:color="auto"/>
              <w:left w:val="single" w:sz="4" w:space="0" w:color="auto"/>
              <w:bottom w:val="single" w:sz="4" w:space="0" w:color="auto"/>
              <w:right w:val="single" w:sz="4" w:space="0" w:color="auto"/>
            </w:tcBorders>
          </w:tcPr>
          <w:p w14:paraId="78D201CE" w14:textId="77777777" w:rsidR="00E76BB5" w:rsidRPr="00E76BB5" w:rsidRDefault="00E76BB5" w:rsidP="00C409C2">
            <w:pPr>
              <w:jc w:val="center"/>
              <w:rPr>
                <w:sz w:val="22"/>
                <w:szCs w:val="22"/>
              </w:rPr>
            </w:pPr>
            <w:r w:rsidRPr="00E76BB5">
              <w:rPr>
                <w:sz w:val="22"/>
                <w:szCs w:val="22"/>
              </w:rPr>
              <w:t>7</w:t>
            </w:r>
          </w:p>
        </w:tc>
      </w:tr>
      <w:tr w:rsidR="00E76BB5" w:rsidRPr="00E76BB5" w14:paraId="6FA450E2" w14:textId="77777777" w:rsidTr="00C409C2">
        <w:trPr>
          <w:trHeight w:val="500"/>
        </w:trPr>
        <w:tc>
          <w:tcPr>
            <w:tcW w:w="653" w:type="dxa"/>
            <w:tcBorders>
              <w:top w:val="single" w:sz="4" w:space="0" w:color="auto"/>
              <w:left w:val="single" w:sz="4" w:space="0" w:color="auto"/>
              <w:bottom w:val="single" w:sz="4" w:space="0" w:color="auto"/>
              <w:right w:val="single" w:sz="4" w:space="0" w:color="auto"/>
            </w:tcBorders>
            <w:shd w:val="clear" w:color="auto" w:fill="auto"/>
            <w:noWrap/>
            <w:hideMark/>
          </w:tcPr>
          <w:p w14:paraId="25252D08" w14:textId="77777777" w:rsidR="00E76BB5" w:rsidRPr="00E76BB5" w:rsidRDefault="00E76BB5" w:rsidP="00C409C2">
            <w:pPr>
              <w:jc w:val="center"/>
              <w:rPr>
                <w:sz w:val="22"/>
                <w:szCs w:val="22"/>
              </w:rPr>
            </w:pPr>
            <w:r w:rsidRPr="00E76BB5">
              <w:rPr>
                <w:sz w:val="22"/>
                <w:szCs w:val="22"/>
              </w:rPr>
              <w:t>1</w:t>
            </w:r>
          </w:p>
        </w:tc>
        <w:tc>
          <w:tcPr>
            <w:tcW w:w="4035" w:type="dxa"/>
            <w:tcBorders>
              <w:top w:val="single" w:sz="4" w:space="0" w:color="auto"/>
              <w:left w:val="nil"/>
              <w:bottom w:val="single" w:sz="4" w:space="0" w:color="auto"/>
              <w:right w:val="single" w:sz="4" w:space="0" w:color="auto"/>
            </w:tcBorders>
            <w:shd w:val="clear" w:color="auto" w:fill="auto"/>
            <w:noWrap/>
            <w:hideMark/>
          </w:tcPr>
          <w:p w14:paraId="1E3D5A95" w14:textId="77777777" w:rsidR="00E76BB5" w:rsidRPr="00E76BB5" w:rsidRDefault="00E76BB5" w:rsidP="00C409C2">
            <w:pPr>
              <w:rPr>
                <w:sz w:val="22"/>
                <w:szCs w:val="22"/>
              </w:rPr>
            </w:pPr>
            <w:r w:rsidRPr="00E76BB5">
              <w:rPr>
                <w:sz w:val="22"/>
                <w:szCs w:val="22"/>
              </w:rPr>
              <w:t> Индекс потребительских цен на расчетный период регулирования (ИПЦ)</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8D554" w14:textId="77777777" w:rsidR="00E76BB5" w:rsidRPr="00E76BB5" w:rsidRDefault="00E76BB5" w:rsidP="00C409C2">
            <w:pPr>
              <w:rPr>
                <w:sz w:val="22"/>
                <w:szCs w:val="22"/>
              </w:rPr>
            </w:pPr>
            <w:r w:rsidRPr="00E76BB5">
              <w:rPr>
                <w:sz w:val="22"/>
                <w:szCs w:val="22"/>
              </w:rPr>
              <w:t>     доли</w:t>
            </w:r>
          </w:p>
        </w:tc>
        <w:tc>
          <w:tcPr>
            <w:tcW w:w="1005" w:type="dxa"/>
            <w:tcBorders>
              <w:top w:val="single" w:sz="4" w:space="0" w:color="auto"/>
              <w:left w:val="single" w:sz="4" w:space="0" w:color="auto"/>
              <w:bottom w:val="single" w:sz="4" w:space="0" w:color="auto"/>
              <w:right w:val="single" w:sz="4" w:space="0" w:color="auto"/>
            </w:tcBorders>
            <w:vAlign w:val="center"/>
          </w:tcPr>
          <w:p w14:paraId="5DACD121" w14:textId="77777777" w:rsidR="00E76BB5" w:rsidRPr="00E76BB5" w:rsidRDefault="00E76BB5" w:rsidP="00C409C2">
            <w:pPr>
              <w:jc w:val="center"/>
            </w:pPr>
          </w:p>
        </w:tc>
        <w:tc>
          <w:tcPr>
            <w:tcW w:w="1029" w:type="dxa"/>
            <w:tcBorders>
              <w:top w:val="single" w:sz="4" w:space="0" w:color="auto"/>
              <w:left w:val="single" w:sz="4" w:space="0" w:color="auto"/>
              <w:bottom w:val="single" w:sz="4" w:space="0" w:color="auto"/>
              <w:right w:val="single" w:sz="4" w:space="0" w:color="auto"/>
            </w:tcBorders>
            <w:vAlign w:val="center"/>
          </w:tcPr>
          <w:p w14:paraId="49DFC21E" w14:textId="77777777" w:rsidR="00E76BB5" w:rsidRPr="00E76BB5" w:rsidRDefault="00E76BB5" w:rsidP="00C409C2">
            <w:pPr>
              <w:jc w:val="center"/>
            </w:pPr>
            <w:r w:rsidRPr="00E76BB5">
              <w:t>1,040</w:t>
            </w:r>
          </w:p>
        </w:tc>
        <w:tc>
          <w:tcPr>
            <w:tcW w:w="1028" w:type="dxa"/>
            <w:tcBorders>
              <w:top w:val="single" w:sz="4" w:space="0" w:color="auto"/>
              <w:left w:val="single" w:sz="4" w:space="0" w:color="auto"/>
              <w:bottom w:val="single" w:sz="4" w:space="0" w:color="auto"/>
              <w:right w:val="single" w:sz="4" w:space="0" w:color="auto"/>
            </w:tcBorders>
            <w:vAlign w:val="center"/>
          </w:tcPr>
          <w:p w14:paraId="2826DEA7" w14:textId="77777777" w:rsidR="00E76BB5" w:rsidRPr="00E76BB5" w:rsidRDefault="00E76BB5" w:rsidP="00C409C2">
            <w:pPr>
              <w:jc w:val="center"/>
            </w:pPr>
            <w:r w:rsidRPr="00E76BB5">
              <w:t>1,040</w:t>
            </w:r>
          </w:p>
        </w:tc>
        <w:tc>
          <w:tcPr>
            <w:tcW w:w="1028" w:type="dxa"/>
            <w:tcBorders>
              <w:top w:val="single" w:sz="4" w:space="0" w:color="auto"/>
              <w:left w:val="single" w:sz="4" w:space="0" w:color="auto"/>
              <w:bottom w:val="single" w:sz="4" w:space="0" w:color="auto"/>
              <w:right w:val="single" w:sz="4" w:space="0" w:color="auto"/>
            </w:tcBorders>
            <w:vAlign w:val="center"/>
          </w:tcPr>
          <w:p w14:paraId="763879C4" w14:textId="77777777" w:rsidR="00E76BB5" w:rsidRPr="00E76BB5" w:rsidRDefault="00E76BB5" w:rsidP="00C409C2">
            <w:pPr>
              <w:jc w:val="center"/>
            </w:pPr>
            <w:r w:rsidRPr="00E76BB5">
              <w:t>1,046</w:t>
            </w:r>
          </w:p>
        </w:tc>
      </w:tr>
      <w:tr w:rsidR="00E76BB5" w:rsidRPr="00E76BB5" w14:paraId="3DCA297D" w14:textId="77777777" w:rsidTr="00C409C2">
        <w:trPr>
          <w:trHeight w:val="412"/>
        </w:trPr>
        <w:tc>
          <w:tcPr>
            <w:tcW w:w="653" w:type="dxa"/>
            <w:tcBorders>
              <w:top w:val="single" w:sz="4" w:space="0" w:color="auto"/>
              <w:left w:val="single" w:sz="4" w:space="0" w:color="auto"/>
              <w:bottom w:val="single" w:sz="4" w:space="0" w:color="auto"/>
              <w:right w:val="single" w:sz="4" w:space="0" w:color="auto"/>
            </w:tcBorders>
            <w:shd w:val="clear" w:color="auto" w:fill="auto"/>
            <w:noWrap/>
            <w:hideMark/>
          </w:tcPr>
          <w:p w14:paraId="0DBFD189" w14:textId="77777777" w:rsidR="00E76BB5" w:rsidRPr="00E76BB5" w:rsidRDefault="00E76BB5" w:rsidP="00C409C2">
            <w:pPr>
              <w:jc w:val="center"/>
              <w:rPr>
                <w:sz w:val="22"/>
                <w:szCs w:val="22"/>
              </w:rPr>
            </w:pPr>
            <w:r w:rsidRPr="00E76BB5">
              <w:rPr>
                <w:sz w:val="22"/>
                <w:szCs w:val="22"/>
              </w:rPr>
              <w:t>2</w:t>
            </w:r>
          </w:p>
        </w:tc>
        <w:tc>
          <w:tcPr>
            <w:tcW w:w="4035" w:type="dxa"/>
            <w:tcBorders>
              <w:top w:val="single" w:sz="4" w:space="0" w:color="auto"/>
              <w:left w:val="nil"/>
              <w:bottom w:val="single" w:sz="4" w:space="0" w:color="auto"/>
              <w:right w:val="single" w:sz="4" w:space="0" w:color="auto"/>
            </w:tcBorders>
            <w:shd w:val="clear" w:color="auto" w:fill="auto"/>
            <w:noWrap/>
            <w:hideMark/>
          </w:tcPr>
          <w:p w14:paraId="12D629BF" w14:textId="77777777" w:rsidR="00E76BB5" w:rsidRPr="00E76BB5" w:rsidRDefault="00E76BB5" w:rsidP="00C409C2">
            <w:pPr>
              <w:rPr>
                <w:sz w:val="22"/>
                <w:szCs w:val="22"/>
              </w:rPr>
            </w:pPr>
            <w:r w:rsidRPr="00E76BB5">
              <w:rPr>
                <w:sz w:val="22"/>
                <w:szCs w:val="22"/>
              </w:rPr>
              <w:t> Индекс эффективности операционных расходов (ИР)</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C47F9" w14:textId="77777777" w:rsidR="00E76BB5" w:rsidRPr="00E76BB5" w:rsidRDefault="00E76BB5" w:rsidP="00C409C2">
            <w:pPr>
              <w:jc w:val="center"/>
              <w:rPr>
                <w:sz w:val="22"/>
                <w:szCs w:val="22"/>
              </w:rPr>
            </w:pPr>
            <w:r w:rsidRPr="00E76BB5">
              <w:rPr>
                <w:sz w:val="22"/>
                <w:szCs w:val="22"/>
              </w:rPr>
              <w:t>%</w:t>
            </w:r>
          </w:p>
        </w:tc>
        <w:tc>
          <w:tcPr>
            <w:tcW w:w="1005" w:type="dxa"/>
            <w:tcBorders>
              <w:top w:val="single" w:sz="4" w:space="0" w:color="auto"/>
              <w:left w:val="single" w:sz="4" w:space="0" w:color="auto"/>
              <w:bottom w:val="single" w:sz="4" w:space="0" w:color="auto"/>
              <w:right w:val="single" w:sz="4" w:space="0" w:color="auto"/>
            </w:tcBorders>
            <w:vAlign w:val="center"/>
          </w:tcPr>
          <w:p w14:paraId="1B31EF28" w14:textId="77777777" w:rsidR="00E76BB5" w:rsidRPr="00E76BB5" w:rsidRDefault="00E76BB5" w:rsidP="00C409C2">
            <w:pPr>
              <w:jc w:val="center"/>
            </w:pPr>
          </w:p>
        </w:tc>
        <w:tc>
          <w:tcPr>
            <w:tcW w:w="1029" w:type="dxa"/>
            <w:tcBorders>
              <w:top w:val="single" w:sz="4" w:space="0" w:color="auto"/>
              <w:left w:val="single" w:sz="4" w:space="0" w:color="auto"/>
              <w:bottom w:val="single" w:sz="4" w:space="0" w:color="auto"/>
              <w:right w:val="single" w:sz="4" w:space="0" w:color="auto"/>
            </w:tcBorders>
            <w:vAlign w:val="center"/>
          </w:tcPr>
          <w:p w14:paraId="65B080E2" w14:textId="77777777" w:rsidR="00E76BB5" w:rsidRPr="00E76BB5" w:rsidRDefault="00E76BB5" w:rsidP="00C409C2">
            <w:pPr>
              <w:jc w:val="center"/>
            </w:pPr>
            <w:r w:rsidRPr="00E76BB5">
              <w:t>1,00</w:t>
            </w:r>
          </w:p>
        </w:tc>
        <w:tc>
          <w:tcPr>
            <w:tcW w:w="1028" w:type="dxa"/>
            <w:tcBorders>
              <w:top w:val="single" w:sz="4" w:space="0" w:color="auto"/>
              <w:left w:val="single" w:sz="4" w:space="0" w:color="auto"/>
              <w:bottom w:val="single" w:sz="4" w:space="0" w:color="auto"/>
              <w:right w:val="single" w:sz="4" w:space="0" w:color="auto"/>
            </w:tcBorders>
            <w:vAlign w:val="center"/>
          </w:tcPr>
          <w:p w14:paraId="3F4D5683" w14:textId="77777777" w:rsidR="00E76BB5" w:rsidRPr="00E76BB5" w:rsidRDefault="00E76BB5" w:rsidP="00C409C2">
            <w:pPr>
              <w:jc w:val="center"/>
            </w:pPr>
            <w:r w:rsidRPr="00E76BB5">
              <w:t>1,00</w:t>
            </w:r>
          </w:p>
        </w:tc>
        <w:tc>
          <w:tcPr>
            <w:tcW w:w="1028" w:type="dxa"/>
            <w:tcBorders>
              <w:top w:val="single" w:sz="4" w:space="0" w:color="auto"/>
              <w:left w:val="single" w:sz="4" w:space="0" w:color="auto"/>
              <w:bottom w:val="single" w:sz="4" w:space="0" w:color="auto"/>
              <w:right w:val="single" w:sz="4" w:space="0" w:color="auto"/>
            </w:tcBorders>
            <w:vAlign w:val="center"/>
          </w:tcPr>
          <w:p w14:paraId="14FCB576" w14:textId="77777777" w:rsidR="00E76BB5" w:rsidRPr="00E76BB5" w:rsidRDefault="00E76BB5" w:rsidP="00C409C2">
            <w:pPr>
              <w:jc w:val="center"/>
            </w:pPr>
            <w:r w:rsidRPr="00E76BB5">
              <w:t>1,00</w:t>
            </w:r>
          </w:p>
        </w:tc>
      </w:tr>
      <w:tr w:rsidR="00E76BB5" w:rsidRPr="00E76BB5" w14:paraId="249888EE" w14:textId="77777777" w:rsidTr="00C409C2">
        <w:trPr>
          <w:trHeight w:val="337"/>
        </w:trPr>
        <w:tc>
          <w:tcPr>
            <w:tcW w:w="653" w:type="dxa"/>
            <w:tcBorders>
              <w:top w:val="single" w:sz="4" w:space="0" w:color="auto"/>
              <w:left w:val="single" w:sz="4" w:space="0" w:color="auto"/>
              <w:bottom w:val="single" w:sz="4" w:space="0" w:color="auto"/>
              <w:right w:val="single" w:sz="4" w:space="0" w:color="auto"/>
            </w:tcBorders>
            <w:shd w:val="clear" w:color="auto" w:fill="auto"/>
            <w:noWrap/>
            <w:hideMark/>
          </w:tcPr>
          <w:p w14:paraId="0FA66E0A" w14:textId="77777777" w:rsidR="00E76BB5" w:rsidRPr="00E76BB5" w:rsidRDefault="00E76BB5" w:rsidP="00C409C2">
            <w:pPr>
              <w:jc w:val="center"/>
              <w:rPr>
                <w:sz w:val="22"/>
                <w:szCs w:val="22"/>
              </w:rPr>
            </w:pPr>
            <w:r w:rsidRPr="00E76BB5">
              <w:rPr>
                <w:sz w:val="22"/>
                <w:szCs w:val="22"/>
              </w:rPr>
              <w:t>3</w:t>
            </w:r>
          </w:p>
        </w:tc>
        <w:tc>
          <w:tcPr>
            <w:tcW w:w="4035" w:type="dxa"/>
            <w:tcBorders>
              <w:top w:val="single" w:sz="4" w:space="0" w:color="auto"/>
              <w:left w:val="nil"/>
              <w:bottom w:val="single" w:sz="4" w:space="0" w:color="auto"/>
              <w:right w:val="single" w:sz="4" w:space="0" w:color="auto"/>
            </w:tcBorders>
            <w:shd w:val="clear" w:color="auto" w:fill="auto"/>
            <w:noWrap/>
            <w:hideMark/>
          </w:tcPr>
          <w:p w14:paraId="7ED83000" w14:textId="77777777" w:rsidR="00E76BB5" w:rsidRPr="00E76BB5" w:rsidRDefault="00E76BB5" w:rsidP="00C409C2">
            <w:pPr>
              <w:rPr>
                <w:sz w:val="22"/>
                <w:szCs w:val="22"/>
              </w:rPr>
            </w:pPr>
            <w:r w:rsidRPr="00E76BB5">
              <w:rPr>
                <w:sz w:val="22"/>
                <w:szCs w:val="22"/>
              </w:rPr>
              <w:t> Индекс изменения количества активов (ИКА)</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65CF2" w14:textId="77777777" w:rsidR="00E76BB5" w:rsidRPr="00E76BB5" w:rsidRDefault="00E76BB5" w:rsidP="00C409C2">
            <w:pPr>
              <w:jc w:val="center"/>
              <w:rPr>
                <w:sz w:val="22"/>
                <w:szCs w:val="22"/>
              </w:rPr>
            </w:pPr>
            <w:r w:rsidRPr="00E76BB5">
              <w:rPr>
                <w:sz w:val="22"/>
                <w:szCs w:val="22"/>
              </w:rPr>
              <w:t>%</w:t>
            </w:r>
          </w:p>
        </w:tc>
        <w:tc>
          <w:tcPr>
            <w:tcW w:w="1005" w:type="dxa"/>
            <w:tcBorders>
              <w:top w:val="single" w:sz="4" w:space="0" w:color="auto"/>
              <w:left w:val="single" w:sz="4" w:space="0" w:color="auto"/>
              <w:bottom w:val="single" w:sz="4" w:space="0" w:color="auto"/>
              <w:right w:val="single" w:sz="4" w:space="0" w:color="auto"/>
            </w:tcBorders>
            <w:vAlign w:val="center"/>
          </w:tcPr>
          <w:p w14:paraId="5D188DF3" w14:textId="77777777" w:rsidR="00E76BB5" w:rsidRPr="00E76BB5" w:rsidRDefault="00E76BB5" w:rsidP="00C409C2">
            <w:pPr>
              <w:jc w:val="center"/>
            </w:pPr>
          </w:p>
        </w:tc>
        <w:tc>
          <w:tcPr>
            <w:tcW w:w="1029" w:type="dxa"/>
            <w:tcBorders>
              <w:top w:val="single" w:sz="4" w:space="0" w:color="auto"/>
              <w:left w:val="single" w:sz="4" w:space="0" w:color="auto"/>
              <w:bottom w:val="single" w:sz="4" w:space="0" w:color="auto"/>
              <w:right w:val="single" w:sz="4" w:space="0" w:color="auto"/>
            </w:tcBorders>
            <w:vAlign w:val="center"/>
          </w:tcPr>
          <w:p w14:paraId="120A7B8C" w14:textId="77777777" w:rsidR="00E76BB5" w:rsidRPr="00E76BB5" w:rsidRDefault="00E76BB5" w:rsidP="00C409C2">
            <w:pPr>
              <w:jc w:val="center"/>
            </w:pPr>
            <w:r w:rsidRPr="00E76BB5">
              <w:t>0</w:t>
            </w:r>
          </w:p>
        </w:tc>
        <w:tc>
          <w:tcPr>
            <w:tcW w:w="1028" w:type="dxa"/>
            <w:tcBorders>
              <w:top w:val="single" w:sz="4" w:space="0" w:color="auto"/>
              <w:left w:val="single" w:sz="4" w:space="0" w:color="auto"/>
              <w:bottom w:val="single" w:sz="4" w:space="0" w:color="auto"/>
              <w:right w:val="single" w:sz="4" w:space="0" w:color="auto"/>
            </w:tcBorders>
            <w:vAlign w:val="center"/>
          </w:tcPr>
          <w:p w14:paraId="37325C49" w14:textId="77777777" w:rsidR="00E76BB5" w:rsidRPr="00E76BB5" w:rsidRDefault="00E76BB5" w:rsidP="00C409C2">
            <w:pPr>
              <w:jc w:val="center"/>
            </w:pPr>
            <w:r w:rsidRPr="00E76BB5">
              <w:t>0</w:t>
            </w:r>
          </w:p>
        </w:tc>
        <w:tc>
          <w:tcPr>
            <w:tcW w:w="1028" w:type="dxa"/>
            <w:tcBorders>
              <w:top w:val="single" w:sz="4" w:space="0" w:color="auto"/>
              <w:left w:val="single" w:sz="4" w:space="0" w:color="auto"/>
              <w:bottom w:val="single" w:sz="4" w:space="0" w:color="auto"/>
              <w:right w:val="single" w:sz="4" w:space="0" w:color="auto"/>
            </w:tcBorders>
            <w:vAlign w:val="center"/>
          </w:tcPr>
          <w:p w14:paraId="220B3FBA" w14:textId="77777777" w:rsidR="00E76BB5" w:rsidRPr="00E76BB5" w:rsidRDefault="00E76BB5" w:rsidP="00C409C2">
            <w:pPr>
              <w:jc w:val="center"/>
            </w:pPr>
            <w:r w:rsidRPr="00E76BB5">
              <w:t>0</w:t>
            </w:r>
          </w:p>
        </w:tc>
      </w:tr>
      <w:tr w:rsidR="00E76BB5" w:rsidRPr="00E76BB5" w14:paraId="0F255707" w14:textId="77777777" w:rsidTr="00C409C2">
        <w:trPr>
          <w:trHeight w:val="71"/>
        </w:trPr>
        <w:tc>
          <w:tcPr>
            <w:tcW w:w="653" w:type="dxa"/>
            <w:tcBorders>
              <w:top w:val="single" w:sz="4" w:space="0" w:color="auto"/>
              <w:left w:val="single" w:sz="4" w:space="0" w:color="auto"/>
              <w:bottom w:val="single" w:sz="4" w:space="0" w:color="auto"/>
              <w:right w:val="single" w:sz="4" w:space="0" w:color="auto"/>
            </w:tcBorders>
            <w:shd w:val="clear" w:color="auto" w:fill="auto"/>
            <w:noWrap/>
            <w:hideMark/>
          </w:tcPr>
          <w:p w14:paraId="0AC9DB72" w14:textId="77777777" w:rsidR="00E76BB5" w:rsidRPr="00E76BB5" w:rsidRDefault="00E76BB5" w:rsidP="00C409C2">
            <w:pPr>
              <w:jc w:val="center"/>
              <w:rPr>
                <w:sz w:val="22"/>
                <w:szCs w:val="22"/>
              </w:rPr>
            </w:pPr>
            <w:r w:rsidRPr="00E76BB5">
              <w:rPr>
                <w:sz w:val="22"/>
                <w:szCs w:val="22"/>
              </w:rPr>
              <w:t>3.1</w:t>
            </w:r>
          </w:p>
        </w:tc>
        <w:tc>
          <w:tcPr>
            <w:tcW w:w="4035" w:type="dxa"/>
            <w:tcBorders>
              <w:top w:val="single" w:sz="4" w:space="0" w:color="auto"/>
              <w:left w:val="nil"/>
              <w:bottom w:val="single" w:sz="4" w:space="0" w:color="auto"/>
              <w:right w:val="single" w:sz="4" w:space="0" w:color="auto"/>
            </w:tcBorders>
            <w:shd w:val="clear" w:color="auto" w:fill="auto"/>
            <w:noWrap/>
            <w:hideMark/>
          </w:tcPr>
          <w:p w14:paraId="7CF454BD" w14:textId="77777777" w:rsidR="00E76BB5" w:rsidRPr="00E76BB5" w:rsidRDefault="00E76BB5" w:rsidP="00C409C2">
            <w:pPr>
              <w:rPr>
                <w:sz w:val="22"/>
                <w:szCs w:val="22"/>
              </w:rPr>
            </w:pPr>
            <w:r w:rsidRPr="00E76BB5">
              <w:rPr>
                <w:sz w:val="22"/>
                <w:szCs w:val="22"/>
              </w:rPr>
              <w:t> Количество условных единиц, относящихся к активам, необходимым</w:t>
            </w:r>
            <w:r w:rsidRPr="00E76BB5">
              <w:rPr>
                <w:sz w:val="22"/>
                <w:szCs w:val="22"/>
              </w:rPr>
              <w:br/>
              <w:t>для осуществления регулируемой деятельности</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3DCEF" w14:textId="77777777" w:rsidR="00E76BB5" w:rsidRPr="00E76BB5" w:rsidRDefault="00E76BB5" w:rsidP="00C409C2">
            <w:pPr>
              <w:jc w:val="center"/>
              <w:rPr>
                <w:sz w:val="22"/>
                <w:szCs w:val="22"/>
              </w:rPr>
            </w:pPr>
            <w:r w:rsidRPr="00E76BB5">
              <w:rPr>
                <w:sz w:val="22"/>
                <w:szCs w:val="22"/>
              </w:rPr>
              <w:t>у.е.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61F837B" w14:textId="77777777" w:rsidR="00E76BB5" w:rsidRPr="00E76BB5" w:rsidRDefault="00E76BB5" w:rsidP="00C409C2">
            <w:pPr>
              <w:jc w:val="center"/>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4203EA8A" w14:textId="77777777" w:rsidR="00E76BB5" w:rsidRPr="00E76BB5" w:rsidRDefault="00E76BB5" w:rsidP="00C409C2">
            <w:pPr>
              <w:jc w:val="center"/>
            </w:pP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2B497658" w14:textId="77777777" w:rsidR="00E76BB5" w:rsidRPr="00E76BB5" w:rsidRDefault="00E76BB5" w:rsidP="00C409C2">
            <w:pPr>
              <w:jc w:val="center"/>
            </w:pPr>
          </w:p>
        </w:tc>
        <w:tc>
          <w:tcPr>
            <w:tcW w:w="1028" w:type="dxa"/>
            <w:tcBorders>
              <w:top w:val="single" w:sz="4" w:space="0" w:color="auto"/>
              <w:left w:val="single" w:sz="4" w:space="0" w:color="auto"/>
              <w:bottom w:val="single" w:sz="4" w:space="0" w:color="auto"/>
              <w:right w:val="single" w:sz="4" w:space="0" w:color="auto"/>
            </w:tcBorders>
            <w:vAlign w:val="center"/>
          </w:tcPr>
          <w:p w14:paraId="3C4DC903" w14:textId="77777777" w:rsidR="00E76BB5" w:rsidRPr="00E76BB5" w:rsidRDefault="00E76BB5" w:rsidP="00C409C2">
            <w:pPr>
              <w:jc w:val="center"/>
            </w:pPr>
          </w:p>
        </w:tc>
      </w:tr>
      <w:tr w:rsidR="00E76BB5" w:rsidRPr="00E76BB5" w14:paraId="380F255B" w14:textId="77777777" w:rsidTr="00C409C2">
        <w:trPr>
          <w:trHeight w:val="516"/>
        </w:trPr>
        <w:tc>
          <w:tcPr>
            <w:tcW w:w="653" w:type="dxa"/>
            <w:tcBorders>
              <w:top w:val="single" w:sz="4" w:space="0" w:color="auto"/>
              <w:left w:val="single" w:sz="4" w:space="0" w:color="auto"/>
              <w:bottom w:val="single" w:sz="4" w:space="0" w:color="auto"/>
              <w:right w:val="single" w:sz="4" w:space="0" w:color="auto"/>
            </w:tcBorders>
            <w:shd w:val="clear" w:color="auto" w:fill="auto"/>
            <w:noWrap/>
            <w:hideMark/>
          </w:tcPr>
          <w:p w14:paraId="26886057" w14:textId="77777777" w:rsidR="00E76BB5" w:rsidRPr="00E76BB5" w:rsidRDefault="00E76BB5" w:rsidP="00C409C2">
            <w:pPr>
              <w:jc w:val="center"/>
              <w:rPr>
                <w:sz w:val="22"/>
                <w:szCs w:val="22"/>
              </w:rPr>
            </w:pPr>
            <w:r w:rsidRPr="00E76BB5">
              <w:rPr>
                <w:sz w:val="22"/>
                <w:szCs w:val="22"/>
              </w:rPr>
              <w:t>3.2</w:t>
            </w:r>
          </w:p>
        </w:tc>
        <w:tc>
          <w:tcPr>
            <w:tcW w:w="4035" w:type="dxa"/>
            <w:tcBorders>
              <w:top w:val="single" w:sz="4" w:space="0" w:color="auto"/>
              <w:left w:val="nil"/>
              <w:bottom w:val="single" w:sz="4" w:space="0" w:color="auto"/>
              <w:right w:val="single" w:sz="4" w:space="0" w:color="auto"/>
            </w:tcBorders>
            <w:shd w:val="clear" w:color="auto" w:fill="auto"/>
            <w:noWrap/>
            <w:vAlign w:val="center"/>
            <w:hideMark/>
          </w:tcPr>
          <w:p w14:paraId="58E4B74E" w14:textId="77777777" w:rsidR="00E76BB5" w:rsidRPr="00E76BB5" w:rsidRDefault="00E76BB5" w:rsidP="00C409C2">
            <w:pPr>
              <w:rPr>
                <w:sz w:val="22"/>
                <w:szCs w:val="22"/>
              </w:rPr>
            </w:pPr>
            <w:r w:rsidRPr="00E76BB5">
              <w:rPr>
                <w:sz w:val="22"/>
                <w:szCs w:val="22"/>
              </w:rPr>
              <w:t> Установленная тепловая мощность источника тепловой энергии</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91309" w14:textId="77777777" w:rsidR="00E76BB5" w:rsidRPr="00E76BB5" w:rsidRDefault="00E76BB5" w:rsidP="00C409C2">
            <w:pPr>
              <w:rPr>
                <w:sz w:val="22"/>
                <w:szCs w:val="22"/>
              </w:rPr>
            </w:pPr>
            <w:r w:rsidRPr="00E76BB5">
              <w:rPr>
                <w:sz w:val="22"/>
                <w:szCs w:val="22"/>
              </w:rPr>
              <w:t> Гкал/ч</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93C2918" w14:textId="77777777" w:rsidR="00E76BB5" w:rsidRPr="00E76BB5" w:rsidRDefault="00E76BB5" w:rsidP="00C409C2">
            <w:pPr>
              <w:jc w:val="center"/>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24015BFB" w14:textId="77777777" w:rsidR="00E76BB5" w:rsidRPr="00E76BB5" w:rsidRDefault="00E76BB5" w:rsidP="00C409C2">
            <w:pPr>
              <w:jc w:val="center"/>
            </w:pP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633272FD" w14:textId="77777777" w:rsidR="00E76BB5" w:rsidRPr="00E76BB5" w:rsidRDefault="00E76BB5" w:rsidP="00C409C2">
            <w:pPr>
              <w:jc w:val="center"/>
            </w:pPr>
          </w:p>
        </w:tc>
        <w:tc>
          <w:tcPr>
            <w:tcW w:w="1028" w:type="dxa"/>
            <w:tcBorders>
              <w:top w:val="single" w:sz="4" w:space="0" w:color="auto"/>
              <w:left w:val="single" w:sz="4" w:space="0" w:color="auto"/>
              <w:bottom w:val="single" w:sz="4" w:space="0" w:color="auto"/>
              <w:right w:val="single" w:sz="4" w:space="0" w:color="auto"/>
            </w:tcBorders>
            <w:vAlign w:val="center"/>
          </w:tcPr>
          <w:p w14:paraId="217246B4" w14:textId="77777777" w:rsidR="00E76BB5" w:rsidRPr="00E76BB5" w:rsidRDefault="00E76BB5" w:rsidP="00C409C2">
            <w:pPr>
              <w:jc w:val="center"/>
            </w:pPr>
          </w:p>
        </w:tc>
      </w:tr>
      <w:tr w:rsidR="00E76BB5" w:rsidRPr="00E76BB5" w14:paraId="5DB015A1" w14:textId="77777777" w:rsidTr="00C409C2">
        <w:trPr>
          <w:trHeight w:val="469"/>
        </w:trPr>
        <w:tc>
          <w:tcPr>
            <w:tcW w:w="653" w:type="dxa"/>
            <w:tcBorders>
              <w:top w:val="single" w:sz="4" w:space="0" w:color="auto"/>
              <w:left w:val="single" w:sz="4" w:space="0" w:color="auto"/>
              <w:bottom w:val="single" w:sz="4" w:space="0" w:color="auto"/>
              <w:right w:val="single" w:sz="4" w:space="0" w:color="auto"/>
            </w:tcBorders>
            <w:shd w:val="clear" w:color="auto" w:fill="auto"/>
            <w:noWrap/>
            <w:hideMark/>
          </w:tcPr>
          <w:p w14:paraId="3818F637" w14:textId="77777777" w:rsidR="00E76BB5" w:rsidRPr="00E76BB5" w:rsidRDefault="00E76BB5" w:rsidP="00C409C2">
            <w:pPr>
              <w:jc w:val="center"/>
              <w:rPr>
                <w:sz w:val="22"/>
                <w:szCs w:val="22"/>
              </w:rPr>
            </w:pPr>
            <w:r w:rsidRPr="00E76BB5">
              <w:rPr>
                <w:sz w:val="22"/>
                <w:szCs w:val="22"/>
              </w:rPr>
              <w:t>4</w:t>
            </w:r>
          </w:p>
        </w:tc>
        <w:tc>
          <w:tcPr>
            <w:tcW w:w="4035" w:type="dxa"/>
            <w:tcBorders>
              <w:top w:val="single" w:sz="4" w:space="0" w:color="auto"/>
              <w:left w:val="nil"/>
              <w:bottom w:val="single" w:sz="4" w:space="0" w:color="auto"/>
              <w:right w:val="single" w:sz="4" w:space="0" w:color="auto"/>
            </w:tcBorders>
            <w:shd w:val="clear" w:color="auto" w:fill="auto"/>
            <w:noWrap/>
            <w:hideMark/>
          </w:tcPr>
          <w:p w14:paraId="30AA73DF" w14:textId="77777777" w:rsidR="00E76BB5" w:rsidRPr="00E76BB5" w:rsidRDefault="00E76BB5" w:rsidP="00C409C2">
            <w:pPr>
              <w:rPr>
                <w:sz w:val="22"/>
                <w:szCs w:val="22"/>
              </w:rPr>
            </w:pPr>
            <w:r w:rsidRPr="00E76BB5">
              <w:rPr>
                <w:sz w:val="22"/>
                <w:szCs w:val="22"/>
              </w:rPr>
              <w:t>Коэффициент эластичности затрат по росту активов (К</w:t>
            </w:r>
            <w:r w:rsidRPr="00E76BB5">
              <w:rPr>
                <w:sz w:val="22"/>
                <w:szCs w:val="22"/>
                <w:vertAlign w:val="subscript"/>
              </w:rPr>
              <w:t>эл</w:t>
            </w:r>
            <w:r w:rsidRPr="00E76BB5">
              <w:rPr>
                <w:sz w:val="22"/>
                <w:szCs w:val="22"/>
              </w:rPr>
              <w:t>)</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C0E54" w14:textId="77777777" w:rsidR="00E76BB5" w:rsidRPr="00E76BB5" w:rsidRDefault="00E76BB5" w:rsidP="00C409C2">
            <w:pPr>
              <w:rPr>
                <w:sz w:val="22"/>
                <w:szCs w:val="22"/>
              </w:rPr>
            </w:pPr>
          </w:p>
          <w:p w14:paraId="332E579A" w14:textId="77777777" w:rsidR="00E76BB5" w:rsidRPr="00E76BB5" w:rsidRDefault="00E76BB5" w:rsidP="00C409C2">
            <w:pPr>
              <w:jc w:val="center"/>
              <w:rPr>
                <w:sz w:val="22"/>
                <w:szCs w:val="22"/>
              </w:rPr>
            </w:pPr>
          </w:p>
        </w:tc>
        <w:tc>
          <w:tcPr>
            <w:tcW w:w="1005" w:type="dxa"/>
            <w:tcBorders>
              <w:top w:val="single" w:sz="4" w:space="0" w:color="auto"/>
              <w:left w:val="single" w:sz="4" w:space="0" w:color="auto"/>
              <w:bottom w:val="single" w:sz="4" w:space="0" w:color="auto"/>
              <w:right w:val="single" w:sz="4" w:space="0" w:color="auto"/>
            </w:tcBorders>
            <w:vAlign w:val="center"/>
          </w:tcPr>
          <w:p w14:paraId="13E3736F" w14:textId="77777777" w:rsidR="00E76BB5" w:rsidRPr="00E76BB5" w:rsidRDefault="00E76BB5" w:rsidP="00C409C2">
            <w:pPr>
              <w:jc w:val="center"/>
            </w:pPr>
          </w:p>
        </w:tc>
        <w:tc>
          <w:tcPr>
            <w:tcW w:w="1029" w:type="dxa"/>
            <w:tcBorders>
              <w:top w:val="single" w:sz="4" w:space="0" w:color="auto"/>
              <w:left w:val="single" w:sz="4" w:space="0" w:color="auto"/>
              <w:bottom w:val="single" w:sz="4" w:space="0" w:color="auto"/>
              <w:right w:val="single" w:sz="4" w:space="0" w:color="auto"/>
            </w:tcBorders>
            <w:vAlign w:val="center"/>
          </w:tcPr>
          <w:p w14:paraId="17D01D8D" w14:textId="77777777" w:rsidR="00E76BB5" w:rsidRPr="00E76BB5" w:rsidRDefault="00E76BB5" w:rsidP="00C409C2">
            <w:pPr>
              <w:jc w:val="center"/>
            </w:pPr>
            <w:r w:rsidRPr="00E76BB5">
              <w:t>0,75</w:t>
            </w:r>
          </w:p>
        </w:tc>
        <w:tc>
          <w:tcPr>
            <w:tcW w:w="1028" w:type="dxa"/>
            <w:tcBorders>
              <w:top w:val="single" w:sz="4" w:space="0" w:color="auto"/>
              <w:left w:val="single" w:sz="4" w:space="0" w:color="auto"/>
              <w:bottom w:val="single" w:sz="4" w:space="0" w:color="auto"/>
              <w:right w:val="single" w:sz="4" w:space="0" w:color="auto"/>
            </w:tcBorders>
            <w:vAlign w:val="center"/>
          </w:tcPr>
          <w:p w14:paraId="260A74DA" w14:textId="77777777" w:rsidR="00E76BB5" w:rsidRPr="00E76BB5" w:rsidRDefault="00E76BB5" w:rsidP="00C409C2">
            <w:pPr>
              <w:jc w:val="center"/>
            </w:pPr>
            <w:r w:rsidRPr="00E76BB5">
              <w:t>0,75</w:t>
            </w:r>
          </w:p>
        </w:tc>
        <w:tc>
          <w:tcPr>
            <w:tcW w:w="1028" w:type="dxa"/>
            <w:tcBorders>
              <w:top w:val="single" w:sz="4" w:space="0" w:color="auto"/>
              <w:left w:val="single" w:sz="4" w:space="0" w:color="auto"/>
              <w:bottom w:val="single" w:sz="4" w:space="0" w:color="auto"/>
              <w:right w:val="single" w:sz="4" w:space="0" w:color="auto"/>
            </w:tcBorders>
            <w:vAlign w:val="center"/>
          </w:tcPr>
          <w:p w14:paraId="7A31A5BC" w14:textId="77777777" w:rsidR="00E76BB5" w:rsidRPr="00E76BB5" w:rsidRDefault="00E76BB5" w:rsidP="00C409C2">
            <w:pPr>
              <w:jc w:val="center"/>
            </w:pPr>
          </w:p>
        </w:tc>
      </w:tr>
      <w:tr w:rsidR="00E76BB5" w:rsidRPr="00E76BB5" w14:paraId="4C366B00" w14:textId="77777777" w:rsidTr="00C409C2">
        <w:trPr>
          <w:trHeight w:val="325"/>
        </w:trPr>
        <w:tc>
          <w:tcPr>
            <w:tcW w:w="653" w:type="dxa"/>
            <w:tcBorders>
              <w:top w:val="single" w:sz="4" w:space="0" w:color="auto"/>
              <w:left w:val="single" w:sz="4" w:space="0" w:color="auto"/>
              <w:bottom w:val="single" w:sz="4" w:space="0" w:color="auto"/>
              <w:right w:val="single" w:sz="4" w:space="0" w:color="auto"/>
            </w:tcBorders>
            <w:shd w:val="clear" w:color="auto" w:fill="auto"/>
            <w:noWrap/>
          </w:tcPr>
          <w:p w14:paraId="473AB6E7" w14:textId="77777777" w:rsidR="00E76BB5" w:rsidRPr="00E76BB5" w:rsidRDefault="00E76BB5" w:rsidP="00C409C2">
            <w:pPr>
              <w:jc w:val="center"/>
              <w:rPr>
                <w:sz w:val="22"/>
                <w:szCs w:val="22"/>
              </w:rPr>
            </w:pPr>
            <w:r w:rsidRPr="00E76BB5">
              <w:rPr>
                <w:sz w:val="22"/>
                <w:szCs w:val="22"/>
              </w:rPr>
              <w:t>5</w:t>
            </w:r>
          </w:p>
        </w:tc>
        <w:tc>
          <w:tcPr>
            <w:tcW w:w="4035" w:type="dxa"/>
            <w:tcBorders>
              <w:top w:val="single" w:sz="4" w:space="0" w:color="auto"/>
              <w:left w:val="nil"/>
              <w:bottom w:val="single" w:sz="4" w:space="0" w:color="auto"/>
              <w:right w:val="single" w:sz="4" w:space="0" w:color="auto"/>
            </w:tcBorders>
            <w:shd w:val="clear" w:color="auto" w:fill="auto"/>
            <w:noWrap/>
          </w:tcPr>
          <w:p w14:paraId="32878799" w14:textId="77777777" w:rsidR="00E76BB5" w:rsidRPr="00E76BB5" w:rsidRDefault="00E76BB5" w:rsidP="00C409C2">
            <w:pPr>
              <w:rPr>
                <w:sz w:val="22"/>
                <w:szCs w:val="22"/>
              </w:rPr>
            </w:pPr>
            <w:r w:rsidRPr="00E76BB5">
              <w:rPr>
                <w:sz w:val="22"/>
                <w:szCs w:val="22"/>
              </w:rPr>
              <w:t>Индекс операционных расходов</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9BD98" w14:textId="77777777" w:rsidR="00E76BB5" w:rsidRPr="00E76BB5" w:rsidRDefault="00E76BB5" w:rsidP="00C409C2">
            <w:pPr>
              <w:jc w:val="center"/>
              <w:rPr>
                <w:sz w:val="22"/>
                <w:szCs w:val="22"/>
              </w:rPr>
            </w:pPr>
            <w:r w:rsidRPr="00E76BB5">
              <w:rPr>
                <w:sz w:val="22"/>
                <w:szCs w:val="22"/>
              </w:rPr>
              <w:t>%</w:t>
            </w:r>
          </w:p>
        </w:tc>
        <w:tc>
          <w:tcPr>
            <w:tcW w:w="1005" w:type="dxa"/>
            <w:tcBorders>
              <w:top w:val="single" w:sz="4" w:space="0" w:color="auto"/>
              <w:left w:val="single" w:sz="4" w:space="0" w:color="auto"/>
              <w:bottom w:val="single" w:sz="4" w:space="0" w:color="auto"/>
              <w:right w:val="single" w:sz="4" w:space="0" w:color="auto"/>
            </w:tcBorders>
            <w:vAlign w:val="center"/>
          </w:tcPr>
          <w:p w14:paraId="379B2EDC" w14:textId="77777777" w:rsidR="00E76BB5" w:rsidRPr="00E76BB5" w:rsidRDefault="00E76BB5" w:rsidP="00C409C2">
            <w:pPr>
              <w:jc w:val="center"/>
              <w:rPr>
                <w:bCs/>
              </w:rPr>
            </w:pPr>
          </w:p>
        </w:tc>
        <w:tc>
          <w:tcPr>
            <w:tcW w:w="1029" w:type="dxa"/>
            <w:tcBorders>
              <w:top w:val="single" w:sz="4" w:space="0" w:color="auto"/>
              <w:left w:val="single" w:sz="4" w:space="0" w:color="auto"/>
              <w:bottom w:val="single" w:sz="4" w:space="0" w:color="auto"/>
              <w:right w:val="single" w:sz="4" w:space="0" w:color="auto"/>
            </w:tcBorders>
            <w:vAlign w:val="center"/>
          </w:tcPr>
          <w:p w14:paraId="57618211" w14:textId="77777777" w:rsidR="00E76BB5" w:rsidRPr="00E76BB5" w:rsidRDefault="00E76BB5" w:rsidP="00C409C2">
            <w:pPr>
              <w:jc w:val="center"/>
            </w:pPr>
            <w:r w:rsidRPr="00E76BB5">
              <w:t>102,96</w:t>
            </w:r>
          </w:p>
        </w:tc>
        <w:tc>
          <w:tcPr>
            <w:tcW w:w="1028" w:type="dxa"/>
            <w:tcBorders>
              <w:top w:val="single" w:sz="4" w:space="0" w:color="auto"/>
              <w:left w:val="single" w:sz="4" w:space="0" w:color="auto"/>
              <w:bottom w:val="single" w:sz="4" w:space="0" w:color="auto"/>
              <w:right w:val="single" w:sz="4" w:space="0" w:color="auto"/>
            </w:tcBorders>
            <w:vAlign w:val="center"/>
          </w:tcPr>
          <w:p w14:paraId="52C79F57" w14:textId="77777777" w:rsidR="00E76BB5" w:rsidRPr="00E76BB5" w:rsidRDefault="00E76BB5" w:rsidP="00C409C2">
            <w:pPr>
              <w:jc w:val="center"/>
            </w:pPr>
            <w:r w:rsidRPr="00E76BB5">
              <w:t>102,96</w:t>
            </w:r>
          </w:p>
        </w:tc>
        <w:tc>
          <w:tcPr>
            <w:tcW w:w="1028" w:type="dxa"/>
            <w:tcBorders>
              <w:top w:val="single" w:sz="4" w:space="0" w:color="auto"/>
              <w:left w:val="single" w:sz="4" w:space="0" w:color="auto"/>
              <w:bottom w:val="single" w:sz="4" w:space="0" w:color="auto"/>
              <w:right w:val="single" w:sz="4" w:space="0" w:color="auto"/>
            </w:tcBorders>
            <w:vAlign w:val="center"/>
          </w:tcPr>
          <w:p w14:paraId="4F38AC4A" w14:textId="77777777" w:rsidR="00E76BB5" w:rsidRPr="00E76BB5" w:rsidRDefault="00E76BB5" w:rsidP="00C409C2">
            <w:pPr>
              <w:jc w:val="center"/>
            </w:pPr>
            <w:r w:rsidRPr="00E76BB5">
              <w:t>103,55</w:t>
            </w:r>
          </w:p>
        </w:tc>
      </w:tr>
      <w:tr w:rsidR="00E76BB5" w:rsidRPr="00E76BB5" w14:paraId="39400150" w14:textId="77777777" w:rsidTr="00C409C2">
        <w:trPr>
          <w:trHeight w:val="372"/>
        </w:trPr>
        <w:tc>
          <w:tcPr>
            <w:tcW w:w="653" w:type="dxa"/>
            <w:tcBorders>
              <w:top w:val="single" w:sz="4" w:space="0" w:color="auto"/>
              <w:left w:val="single" w:sz="4" w:space="0" w:color="auto"/>
              <w:bottom w:val="single" w:sz="4" w:space="0" w:color="auto"/>
              <w:right w:val="single" w:sz="4" w:space="0" w:color="auto"/>
            </w:tcBorders>
            <w:shd w:val="clear" w:color="auto" w:fill="auto"/>
            <w:noWrap/>
            <w:hideMark/>
          </w:tcPr>
          <w:p w14:paraId="5EB3A9DA" w14:textId="77777777" w:rsidR="00E76BB5" w:rsidRPr="00E76BB5" w:rsidRDefault="00E76BB5" w:rsidP="00C409C2">
            <w:pPr>
              <w:jc w:val="center"/>
              <w:rPr>
                <w:sz w:val="22"/>
                <w:szCs w:val="22"/>
              </w:rPr>
            </w:pPr>
            <w:r w:rsidRPr="00E76BB5">
              <w:rPr>
                <w:sz w:val="22"/>
                <w:szCs w:val="22"/>
              </w:rPr>
              <w:t>6</w:t>
            </w:r>
          </w:p>
        </w:tc>
        <w:tc>
          <w:tcPr>
            <w:tcW w:w="4035" w:type="dxa"/>
            <w:tcBorders>
              <w:top w:val="single" w:sz="4" w:space="0" w:color="auto"/>
              <w:left w:val="nil"/>
              <w:bottom w:val="single" w:sz="4" w:space="0" w:color="auto"/>
              <w:right w:val="single" w:sz="4" w:space="0" w:color="auto"/>
            </w:tcBorders>
            <w:shd w:val="clear" w:color="auto" w:fill="auto"/>
            <w:noWrap/>
            <w:hideMark/>
          </w:tcPr>
          <w:p w14:paraId="2D87FBA5" w14:textId="77777777" w:rsidR="00E76BB5" w:rsidRPr="00E76BB5" w:rsidRDefault="00E76BB5" w:rsidP="00C409C2">
            <w:pPr>
              <w:rPr>
                <w:sz w:val="22"/>
                <w:szCs w:val="22"/>
              </w:rPr>
            </w:pPr>
            <w:r w:rsidRPr="00E76BB5">
              <w:rPr>
                <w:sz w:val="22"/>
                <w:szCs w:val="22"/>
              </w:rPr>
              <w:t> Операционные (подконтрольные)</w:t>
            </w:r>
            <w:r w:rsidRPr="00E76BB5">
              <w:rPr>
                <w:sz w:val="22"/>
                <w:szCs w:val="22"/>
              </w:rPr>
              <w:br/>
              <w:t>расходы</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DAE8D" w14:textId="77777777" w:rsidR="00E76BB5" w:rsidRPr="00E76BB5" w:rsidRDefault="00E76BB5" w:rsidP="00C409C2">
            <w:pPr>
              <w:jc w:val="center"/>
              <w:rPr>
                <w:sz w:val="22"/>
                <w:szCs w:val="22"/>
              </w:rPr>
            </w:pPr>
            <w:r w:rsidRPr="00E76BB5">
              <w:rPr>
                <w:sz w:val="22"/>
                <w:szCs w:val="22"/>
              </w:rPr>
              <w:t>тыс. руб.</w:t>
            </w:r>
          </w:p>
        </w:tc>
        <w:tc>
          <w:tcPr>
            <w:tcW w:w="1005" w:type="dxa"/>
            <w:tcBorders>
              <w:top w:val="single" w:sz="4" w:space="0" w:color="auto"/>
              <w:left w:val="single" w:sz="4" w:space="0" w:color="auto"/>
              <w:bottom w:val="single" w:sz="4" w:space="0" w:color="auto"/>
              <w:right w:val="single" w:sz="4" w:space="0" w:color="000000"/>
            </w:tcBorders>
            <w:shd w:val="clear" w:color="auto" w:fill="auto"/>
            <w:vAlign w:val="center"/>
          </w:tcPr>
          <w:p w14:paraId="71AE273E" w14:textId="77777777" w:rsidR="00E76BB5" w:rsidRPr="00E76BB5" w:rsidRDefault="00E76BB5" w:rsidP="00C409C2">
            <w:pPr>
              <w:ind w:left="-102"/>
              <w:jc w:val="center"/>
            </w:pPr>
            <w:r w:rsidRPr="00E76BB5">
              <w:t>7043,65</w:t>
            </w:r>
          </w:p>
        </w:tc>
        <w:tc>
          <w:tcPr>
            <w:tcW w:w="1029" w:type="dxa"/>
            <w:tcBorders>
              <w:top w:val="single" w:sz="4" w:space="0" w:color="auto"/>
              <w:left w:val="nil"/>
              <w:bottom w:val="single" w:sz="4" w:space="0" w:color="auto"/>
              <w:right w:val="nil"/>
            </w:tcBorders>
            <w:shd w:val="clear" w:color="auto" w:fill="auto"/>
            <w:vAlign w:val="center"/>
          </w:tcPr>
          <w:p w14:paraId="4124756D" w14:textId="77777777" w:rsidR="00E76BB5" w:rsidRPr="00E76BB5" w:rsidRDefault="00E76BB5" w:rsidP="00C409C2">
            <w:pPr>
              <w:ind w:left="-102"/>
              <w:jc w:val="center"/>
            </w:pPr>
            <w:r w:rsidRPr="00E76BB5">
              <w:t>7252,14</w:t>
            </w:r>
          </w:p>
        </w:tc>
        <w:tc>
          <w:tcPr>
            <w:tcW w:w="1028" w:type="dxa"/>
            <w:tcBorders>
              <w:top w:val="single" w:sz="4" w:space="0" w:color="auto"/>
              <w:left w:val="single" w:sz="4" w:space="0" w:color="auto"/>
              <w:bottom w:val="single" w:sz="4" w:space="0" w:color="auto"/>
              <w:right w:val="nil"/>
            </w:tcBorders>
            <w:shd w:val="clear" w:color="auto" w:fill="auto"/>
            <w:vAlign w:val="center"/>
          </w:tcPr>
          <w:p w14:paraId="2EB9B2D6" w14:textId="77777777" w:rsidR="00E76BB5" w:rsidRPr="00E76BB5" w:rsidRDefault="00E76BB5" w:rsidP="00C409C2">
            <w:pPr>
              <w:ind w:left="-102"/>
              <w:jc w:val="center"/>
            </w:pPr>
            <w:r w:rsidRPr="00E76BB5">
              <w:t>7466,80</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250E8639" w14:textId="77777777" w:rsidR="00E76BB5" w:rsidRPr="00E76BB5" w:rsidRDefault="00E76BB5" w:rsidP="00C409C2">
            <w:pPr>
              <w:ind w:left="-102"/>
              <w:jc w:val="center"/>
            </w:pPr>
            <w:r w:rsidRPr="00E76BB5">
              <w:t>7732,17</w:t>
            </w:r>
          </w:p>
        </w:tc>
      </w:tr>
    </w:tbl>
    <w:p w14:paraId="160555F2" w14:textId="77777777" w:rsidR="00E76BB5" w:rsidRPr="00E76BB5" w:rsidRDefault="00E76BB5" w:rsidP="00E76BB5">
      <w:pPr>
        <w:tabs>
          <w:tab w:val="left" w:pos="1134"/>
        </w:tabs>
        <w:spacing w:line="360" w:lineRule="auto"/>
        <w:ind w:firstLine="709"/>
        <w:jc w:val="both"/>
        <w:rPr>
          <w:sz w:val="28"/>
          <w:szCs w:val="28"/>
        </w:rPr>
      </w:pPr>
      <w:r w:rsidRPr="00E76BB5">
        <w:rPr>
          <w:sz w:val="28"/>
          <w:szCs w:val="28"/>
        </w:rPr>
        <w:t>Предприятием были заявлены операционные расходы на уровне 13 178,39 тыс. руб. В связи с применением экспертами индекса потребительских цен, отличного от используемого в расчётах ООО «Технотрейд», корректировка плановых расходов на 2019 год, относительно предложений предприятия, составила 5446,22 тыс. руб. в сторону снижения. Расчёт корректировки операционных расходов и их распределение представлены в приложении 2.</w:t>
      </w:r>
    </w:p>
    <w:p w14:paraId="703DF464" w14:textId="77777777" w:rsidR="00E76BB5" w:rsidRPr="00E76BB5" w:rsidRDefault="00E76BB5" w:rsidP="00E76BB5">
      <w:pPr>
        <w:pStyle w:val="1"/>
        <w:numPr>
          <w:ilvl w:val="1"/>
          <w:numId w:val="22"/>
        </w:numPr>
        <w:tabs>
          <w:tab w:val="left" w:pos="567"/>
        </w:tabs>
        <w:spacing w:line="360" w:lineRule="auto"/>
        <w:jc w:val="center"/>
        <w:rPr>
          <w:rFonts w:eastAsia="Calibri"/>
          <w:sz w:val="28"/>
          <w:szCs w:val="28"/>
          <w:lang w:eastAsia="en-US"/>
        </w:rPr>
      </w:pPr>
      <w:bookmarkStart w:id="450" w:name="_Toc500261396"/>
      <w:r w:rsidRPr="00E76BB5">
        <w:rPr>
          <w:rFonts w:eastAsia="Calibri"/>
          <w:sz w:val="28"/>
          <w:szCs w:val="28"/>
          <w:lang w:eastAsia="en-US"/>
        </w:rPr>
        <w:br w:type="page"/>
      </w:r>
      <w:bookmarkStart w:id="451" w:name="_Toc532394587"/>
      <w:r w:rsidRPr="00E76BB5">
        <w:rPr>
          <w:rFonts w:eastAsia="Calibri"/>
          <w:sz w:val="28"/>
          <w:szCs w:val="28"/>
          <w:lang w:eastAsia="en-US"/>
        </w:rPr>
        <w:lastRenderedPageBreak/>
        <w:t>Неподконтрольные расходы</w:t>
      </w:r>
      <w:bookmarkEnd w:id="450"/>
      <w:bookmarkEnd w:id="451"/>
    </w:p>
    <w:p w14:paraId="13D58A94" w14:textId="77777777" w:rsidR="00E76BB5" w:rsidRPr="00E76BB5" w:rsidRDefault="00E76BB5" w:rsidP="00E76BB5">
      <w:pPr>
        <w:rPr>
          <w:rFonts w:eastAsia="Calibri"/>
          <w:lang w:eastAsia="en-US"/>
        </w:rPr>
      </w:pPr>
    </w:p>
    <w:p w14:paraId="02321920" w14:textId="77777777" w:rsidR="00E76BB5" w:rsidRPr="00E76BB5" w:rsidRDefault="00E76BB5" w:rsidP="00E76BB5">
      <w:pPr>
        <w:pStyle w:val="20"/>
        <w:numPr>
          <w:ilvl w:val="2"/>
          <w:numId w:val="22"/>
        </w:numPr>
        <w:jc w:val="center"/>
        <w:rPr>
          <w:sz w:val="28"/>
          <w:szCs w:val="28"/>
        </w:rPr>
      </w:pPr>
      <w:bookmarkStart w:id="452" w:name="_Toc532394588"/>
      <w:r w:rsidRPr="00E76BB5">
        <w:rPr>
          <w:sz w:val="28"/>
          <w:szCs w:val="28"/>
        </w:rPr>
        <w:t>Расходы на оплату услуг, оказываемых организациями, осуществляющими регулируемые виды деятельности</w:t>
      </w:r>
      <w:bookmarkEnd w:id="452"/>
    </w:p>
    <w:p w14:paraId="56FA8D6E" w14:textId="77777777" w:rsidR="00E76BB5" w:rsidRPr="00E76BB5" w:rsidRDefault="00E76BB5" w:rsidP="00E76BB5">
      <w:pPr>
        <w:rPr>
          <w:lang w:eastAsia="en-US"/>
        </w:rPr>
      </w:pPr>
    </w:p>
    <w:p w14:paraId="6510A6A1" w14:textId="77777777" w:rsidR="00E76BB5" w:rsidRPr="00E76BB5" w:rsidRDefault="00E76BB5" w:rsidP="00E76BB5">
      <w:pPr>
        <w:rPr>
          <w:sz w:val="28"/>
          <w:szCs w:val="28"/>
        </w:rPr>
      </w:pPr>
    </w:p>
    <w:p w14:paraId="4AD54E06" w14:textId="77777777" w:rsidR="00E76BB5" w:rsidRPr="00E76BB5" w:rsidRDefault="00E76BB5" w:rsidP="00E76BB5">
      <w:pPr>
        <w:spacing w:line="360" w:lineRule="auto"/>
        <w:ind w:firstLine="709"/>
        <w:jc w:val="both"/>
        <w:rPr>
          <w:sz w:val="28"/>
          <w:szCs w:val="28"/>
        </w:rPr>
      </w:pPr>
      <w:r w:rsidRPr="00E76BB5">
        <w:rPr>
          <w:sz w:val="28"/>
          <w:szCs w:val="28"/>
        </w:rPr>
        <w:t>Предприятием заявлены расходы по стокам в сумме 30,75 тыс. руб. на объём отводимым стоков в размере 1,61 тыс. м³.</w:t>
      </w:r>
    </w:p>
    <w:p w14:paraId="741F065B" w14:textId="77777777" w:rsidR="00E76BB5" w:rsidRPr="00E76BB5" w:rsidRDefault="00E76BB5" w:rsidP="00E76BB5">
      <w:pPr>
        <w:spacing w:line="360" w:lineRule="auto"/>
        <w:ind w:firstLine="709"/>
        <w:jc w:val="both"/>
        <w:rPr>
          <w:sz w:val="28"/>
          <w:szCs w:val="28"/>
        </w:rPr>
      </w:pPr>
      <w:r w:rsidRPr="00E76BB5">
        <w:rPr>
          <w:sz w:val="28"/>
          <w:szCs w:val="28"/>
        </w:rPr>
        <w:t xml:space="preserve">Экспертами в расчёт приняты стоки, на уровне факта 2017 года, в объёме 1,21 тыс. м³. </w:t>
      </w:r>
    </w:p>
    <w:p w14:paraId="6543CA84" w14:textId="77777777" w:rsidR="00E76BB5" w:rsidRPr="00E76BB5" w:rsidRDefault="00E76BB5" w:rsidP="00E76BB5">
      <w:pPr>
        <w:spacing w:line="360" w:lineRule="auto"/>
        <w:ind w:firstLine="709"/>
        <w:jc w:val="both"/>
        <w:rPr>
          <w:sz w:val="28"/>
          <w:szCs w:val="28"/>
        </w:rPr>
      </w:pPr>
      <w:r w:rsidRPr="00E76BB5">
        <w:rPr>
          <w:sz w:val="28"/>
          <w:szCs w:val="28"/>
        </w:rPr>
        <w:t>Услуги по водоотведению оказывает ООО «Водоканал» (единый типовой договор № 6/4 от 01.01.2015). Тариф на водоотведение ООО «Водоканал» установлен постановлением региональной энергетической комиссии Кемеровской области о</w:t>
      </w:r>
      <w:r w:rsidRPr="00E76BB5">
        <w:t xml:space="preserve"> </w:t>
      </w:r>
      <w:r w:rsidRPr="00E76BB5">
        <w:rPr>
          <w:sz w:val="28"/>
          <w:szCs w:val="28"/>
        </w:rPr>
        <w:t>от 06.11.2018 №339, который с учетом планового отпуска по полугодиям, в среднем за год составит 19,84 руб./м³. (приложение 1).</w:t>
      </w:r>
    </w:p>
    <w:p w14:paraId="74BD14B9" w14:textId="77777777" w:rsidR="00E76BB5" w:rsidRPr="00E76BB5" w:rsidRDefault="00E76BB5" w:rsidP="00E76BB5">
      <w:pPr>
        <w:spacing w:line="360" w:lineRule="auto"/>
        <w:ind w:firstLine="709"/>
        <w:jc w:val="both"/>
        <w:rPr>
          <w:sz w:val="28"/>
          <w:szCs w:val="28"/>
        </w:rPr>
      </w:pPr>
      <w:r w:rsidRPr="00E76BB5">
        <w:rPr>
          <w:sz w:val="28"/>
          <w:szCs w:val="28"/>
        </w:rPr>
        <w:t>Всего, расходы на водоотведение составят, по расчёту экспертов, 23,93 тыс. руб.</w:t>
      </w:r>
    </w:p>
    <w:p w14:paraId="14D0F731" w14:textId="77777777" w:rsidR="00E76BB5" w:rsidRPr="00E76BB5" w:rsidRDefault="00E76BB5" w:rsidP="00E76BB5">
      <w:pPr>
        <w:spacing w:line="360" w:lineRule="auto"/>
        <w:ind w:firstLine="709"/>
        <w:jc w:val="both"/>
        <w:rPr>
          <w:lang w:eastAsia="en-US"/>
        </w:rPr>
      </w:pPr>
      <w:r w:rsidRPr="00E76BB5">
        <w:rPr>
          <w:sz w:val="28"/>
          <w:szCs w:val="28"/>
        </w:rPr>
        <w:t>Корректировка плановых расходов по статье, в среднем на 2019 год, относительно предложений предприятия, составила 6,82 тыс. руб. в сторону снижения, в связи</w:t>
      </w:r>
      <w:r w:rsidRPr="00E76BB5">
        <w:t xml:space="preserve"> </w:t>
      </w:r>
      <w:r w:rsidRPr="00E76BB5">
        <w:rPr>
          <w:sz w:val="28"/>
          <w:szCs w:val="28"/>
        </w:rPr>
        <w:t>со снижением объемов стоков и с применением экспертами действующих тарифов на водоотведение, отличных от предложений предприятия.</w:t>
      </w:r>
    </w:p>
    <w:p w14:paraId="2FA7E18D" w14:textId="77777777" w:rsidR="00E76BB5" w:rsidRPr="00E76BB5" w:rsidRDefault="00E76BB5" w:rsidP="00E76BB5">
      <w:pPr>
        <w:rPr>
          <w:lang w:eastAsia="en-US"/>
        </w:rPr>
      </w:pPr>
    </w:p>
    <w:p w14:paraId="5684B464" w14:textId="77777777" w:rsidR="00E76BB5" w:rsidRPr="00E76BB5" w:rsidRDefault="00E76BB5" w:rsidP="00E76BB5">
      <w:pPr>
        <w:pStyle w:val="20"/>
        <w:numPr>
          <w:ilvl w:val="2"/>
          <w:numId w:val="22"/>
        </w:numPr>
        <w:jc w:val="center"/>
        <w:rPr>
          <w:sz w:val="28"/>
          <w:szCs w:val="28"/>
        </w:rPr>
      </w:pPr>
      <w:r w:rsidRPr="00E76BB5">
        <w:rPr>
          <w:sz w:val="28"/>
          <w:szCs w:val="28"/>
        </w:rPr>
        <w:tab/>
      </w:r>
      <w:bookmarkStart w:id="453" w:name="_Toc532394589"/>
      <w:r w:rsidRPr="00E76BB5">
        <w:rPr>
          <w:sz w:val="28"/>
          <w:szCs w:val="28"/>
        </w:rPr>
        <w:t>Арендная плата</w:t>
      </w:r>
      <w:bookmarkEnd w:id="453"/>
    </w:p>
    <w:p w14:paraId="3C0935D2" w14:textId="77777777" w:rsidR="00E76BB5" w:rsidRPr="00E76BB5" w:rsidRDefault="00E76BB5" w:rsidP="00E76BB5">
      <w:pPr>
        <w:rPr>
          <w:lang w:eastAsia="en-US"/>
        </w:rPr>
      </w:pPr>
    </w:p>
    <w:p w14:paraId="48629CCB" w14:textId="77777777" w:rsidR="00E76BB5" w:rsidRPr="00E76BB5" w:rsidRDefault="00E76BB5" w:rsidP="00E76BB5">
      <w:pPr>
        <w:spacing w:line="360" w:lineRule="auto"/>
        <w:ind w:firstLine="709"/>
        <w:jc w:val="both"/>
        <w:rPr>
          <w:sz w:val="28"/>
          <w:szCs w:val="28"/>
        </w:rPr>
      </w:pPr>
      <w:r w:rsidRPr="00E76BB5">
        <w:rPr>
          <w:sz w:val="28"/>
          <w:szCs w:val="28"/>
        </w:rPr>
        <w:t xml:space="preserve">Согласно пункту 45 Основ ценообразования,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w:t>
      </w:r>
    </w:p>
    <w:p w14:paraId="0A25F9FB" w14:textId="77777777" w:rsidR="00E76BB5" w:rsidRPr="00E76BB5" w:rsidRDefault="00E76BB5" w:rsidP="00E76BB5">
      <w:pPr>
        <w:spacing w:line="360" w:lineRule="auto"/>
        <w:ind w:firstLine="709"/>
        <w:jc w:val="both"/>
        <w:rPr>
          <w:sz w:val="28"/>
          <w:szCs w:val="28"/>
        </w:rPr>
      </w:pPr>
      <w:r w:rsidRPr="00E76BB5">
        <w:rPr>
          <w:sz w:val="28"/>
          <w:szCs w:val="28"/>
        </w:rPr>
        <w:t>Предприятием заявлены расходы по статье в размере 139,41 тыс. руб. в том числе: аренда имущества – 133,63 тыс. руб.</w:t>
      </w:r>
      <w:r w:rsidRPr="00E76BB5">
        <w:t xml:space="preserve"> (</w:t>
      </w:r>
      <w:r w:rsidRPr="00E76BB5">
        <w:rPr>
          <w:sz w:val="28"/>
          <w:szCs w:val="28"/>
        </w:rPr>
        <w:t xml:space="preserve">договор аренды муниципального имущества, офис, с КУМИ Ленинск - Кузнецкого городского округа №8-ДАЮ </w:t>
      </w:r>
      <w:r w:rsidRPr="00E76BB5">
        <w:rPr>
          <w:sz w:val="28"/>
          <w:szCs w:val="28"/>
        </w:rPr>
        <w:lastRenderedPageBreak/>
        <w:t xml:space="preserve">от 24.05.2016 (стр. 31, том 2)), аренда земли – 5,8 тыс. руб. (договор аренды земельного участка с КУМИ Ленинск - Кузнецкого городского округа №03/16-Ю от 29.03.2016 (стр. 36, том 2)). </w:t>
      </w:r>
    </w:p>
    <w:p w14:paraId="6DF3CAAD" w14:textId="77777777" w:rsidR="00E76BB5" w:rsidRPr="00E76BB5" w:rsidRDefault="00E76BB5" w:rsidP="00E76BB5">
      <w:pPr>
        <w:spacing w:line="360" w:lineRule="auto"/>
        <w:ind w:firstLine="709"/>
        <w:jc w:val="both"/>
        <w:rPr>
          <w:sz w:val="28"/>
          <w:szCs w:val="28"/>
        </w:rPr>
      </w:pPr>
      <w:r w:rsidRPr="00E76BB5">
        <w:rPr>
          <w:sz w:val="28"/>
          <w:szCs w:val="28"/>
        </w:rPr>
        <w:t>Эксперты предлагают учесть в расходы на аренду земли в размере 5,78 тыс. руб. Расходы по аренде офиса не принимаются (согласно п. 65 Основ ценообразования, расходы на арендную плату непроизводственных объектов включаются в состав операционных расходов).</w:t>
      </w:r>
    </w:p>
    <w:p w14:paraId="3CB34D67" w14:textId="77777777" w:rsidR="00E76BB5" w:rsidRPr="00E76BB5" w:rsidRDefault="00E76BB5" w:rsidP="00E76BB5">
      <w:pPr>
        <w:spacing w:line="360" w:lineRule="auto"/>
        <w:ind w:firstLine="709"/>
        <w:jc w:val="both"/>
        <w:rPr>
          <w:sz w:val="28"/>
          <w:szCs w:val="28"/>
        </w:rPr>
      </w:pPr>
      <w:r w:rsidRPr="00E76BB5">
        <w:rPr>
          <w:sz w:val="28"/>
          <w:szCs w:val="28"/>
        </w:rPr>
        <w:t>Корректировка плановых расходов по статье, в среднем на 2019 год, относительно предложений предприятия, составила 133,63 тыс. руб. в сторону снижения, в связи с исключением из необходимой валовой выручки экономически необоснованных расходов.</w:t>
      </w:r>
    </w:p>
    <w:p w14:paraId="45AD3A51" w14:textId="77777777" w:rsidR="00E76BB5" w:rsidRPr="00E76BB5" w:rsidRDefault="00E76BB5" w:rsidP="00E76BB5">
      <w:pPr>
        <w:rPr>
          <w:lang w:eastAsia="en-US"/>
        </w:rPr>
      </w:pPr>
    </w:p>
    <w:p w14:paraId="651FE165" w14:textId="77777777" w:rsidR="00E76BB5" w:rsidRPr="00E76BB5" w:rsidRDefault="00E76BB5" w:rsidP="00E76BB5">
      <w:pPr>
        <w:rPr>
          <w:lang w:eastAsia="en-US"/>
        </w:rPr>
      </w:pPr>
    </w:p>
    <w:p w14:paraId="1316C778" w14:textId="77777777" w:rsidR="00E76BB5" w:rsidRPr="00E76BB5" w:rsidRDefault="00E76BB5" w:rsidP="00E76BB5">
      <w:pPr>
        <w:pStyle w:val="20"/>
        <w:numPr>
          <w:ilvl w:val="2"/>
          <w:numId w:val="22"/>
        </w:numPr>
        <w:jc w:val="center"/>
        <w:rPr>
          <w:sz w:val="28"/>
          <w:szCs w:val="28"/>
        </w:rPr>
      </w:pPr>
      <w:bookmarkStart w:id="454" w:name="_Toc532394590"/>
      <w:r w:rsidRPr="00E76BB5">
        <w:rPr>
          <w:sz w:val="28"/>
          <w:szCs w:val="28"/>
        </w:rPr>
        <w:t>Расходы на уплату налогов, сборов и других обязательных платежей</w:t>
      </w:r>
      <w:bookmarkEnd w:id="454"/>
    </w:p>
    <w:p w14:paraId="6BEF1005" w14:textId="77777777" w:rsidR="00E76BB5" w:rsidRPr="00E76BB5" w:rsidRDefault="00E76BB5" w:rsidP="00E76BB5"/>
    <w:p w14:paraId="4D469051" w14:textId="77777777" w:rsidR="00E76BB5" w:rsidRPr="00E76BB5" w:rsidRDefault="00E76BB5" w:rsidP="00E76BB5">
      <w:pPr>
        <w:ind w:firstLine="709"/>
        <w:rPr>
          <w:b/>
          <w:sz w:val="28"/>
          <w:szCs w:val="28"/>
        </w:rPr>
      </w:pPr>
      <w:r w:rsidRPr="00E76BB5">
        <w:rPr>
          <w:sz w:val="28"/>
          <w:szCs w:val="28"/>
        </w:rPr>
        <w:t>-</w:t>
      </w:r>
      <w:r w:rsidRPr="00E76BB5">
        <w:rPr>
          <w:b/>
          <w:sz w:val="28"/>
          <w:szCs w:val="28"/>
        </w:rPr>
        <w:t xml:space="preserve"> плата за выбросы и сбросы загрязняющих веществ в окружающую среду</w:t>
      </w:r>
    </w:p>
    <w:p w14:paraId="271B610C" w14:textId="77777777" w:rsidR="00E76BB5" w:rsidRPr="00E76BB5" w:rsidRDefault="00E76BB5" w:rsidP="00E76BB5">
      <w:pPr>
        <w:tabs>
          <w:tab w:val="left" w:pos="1890"/>
        </w:tabs>
        <w:spacing w:line="360" w:lineRule="auto"/>
        <w:ind w:firstLine="720"/>
        <w:jc w:val="both"/>
        <w:rPr>
          <w:snapToGrid w:val="0"/>
          <w:sz w:val="28"/>
          <w:szCs w:val="28"/>
        </w:rPr>
      </w:pPr>
      <w:bookmarkStart w:id="455" w:name="_Toc496510062"/>
      <w:r w:rsidRPr="00E76BB5">
        <w:rPr>
          <w:snapToGrid w:val="0"/>
          <w:sz w:val="28"/>
          <w:szCs w:val="28"/>
        </w:rPr>
        <w:t xml:space="preserve">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w:t>
      </w:r>
    </w:p>
    <w:p w14:paraId="6066D93B"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64A89E66"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Законодательство предусматривает взимание платы за следующие виды вредного воздействия на окружающую среду:</w:t>
      </w:r>
    </w:p>
    <w:p w14:paraId="33D19376"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1) выброс в атмосферу загрязняющих веществ от стационарных и передвижных источников;</w:t>
      </w:r>
    </w:p>
    <w:p w14:paraId="0A12D8A2"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2) сброс загрязняющих веществ в поверхностные и подземные водные объекты;</w:t>
      </w:r>
    </w:p>
    <w:p w14:paraId="100D6C43"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3) размещение отходов;</w:t>
      </w:r>
    </w:p>
    <w:p w14:paraId="6DFEFCA9"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lastRenderedPageBreak/>
        <w:t>4) другие виды вредного воздействия (шум, вибрация, электромагнитные и радиационные воздействия и т.п.).</w:t>
      </w:r>
    </w:p>
    <w:p w14:paraId="6A2FD3AE"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914).</w:t>
      </w:r>
    </w:p>
    <w:p w14:paraId="47D8B6D1" w14:textId="77777777" w:rsidR="00E76BB5" w:rsidRPr="00E76BB5" w:rsidRDefault="00E76BB5" w:rsidP="00E76BB5">
      <w:pPr>
        <w:tabs>
          <w:tab w:val="left" w:pos="709"/>
        </w:tabs>
        <w:spacing w:line="360" w:lineRule="auto"/>
        <w:ind w:firstLine="720"/>
        <w:jc w:val="both"/>
        <w:rPr>
          <w:sz w:val="28"/>
          <w:szCs w:val="28"/>
        </w:rPr>
      </w:pPr>
      <w:r w:rsidRPr="00E76BB5">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r w:rsidRPr="00E76BB5">
        <w:rPr>
          <w:sz w:val="28"/>
          <w:szCs w:val="28"/>
        </w:rPr>
        <w:tab/>
        <w:t>Предприятием заявлены расходы по статье в сумме 94,93 тыс. руб., включающие плату за загрязнение окружающей природной среды (выбросы в атмосферный воздух в пределах ПДВ и разработка проекта нормативов ПДВ).</w:t>
      </w:r>
    </w:p>
    <w:p w14:paraId="5FEA4C63" w14:textId="77777777" w:rsidR="00E76BB5" w:rsidRPr="00E76BB5" w:rsidRDefault="00E76BB5" w:rsidP="00E76BB5">
      <w:pPr>
        <w:tabs>
          <w:tab w:val="left" w:pos="360"/>
        </w:tabs>
        <w:spacing w:line="360" w:lineRule="auto"/>
        <w:jc w:val="both"/>
        <w:rPr>
          <w:sz w:val="28"/>
          <w:szCs w:val="28"/>
        </w:rPr>
      </w:pPr>
      <w:r w:rsidRPr="00E76BB5">
        <w:rPr>
          <w:sz w:val="28"/>
          <w:szCs w:val="28"/>
        </w:rPr>
        <w:tab/>
      </w:r>
      <w:r w:rsidRPr="00E76BB5">
        <w:rPr>
          <w:sz w:val="28"/>
          <w:szCs w:val="28"/>
        </w:rPr>
        <w:tab/>
        <w:t>Экспертами в расчетах статьи на 2019 год принята плата за негативные выбросы в окружающую среду в переделах ПДВ в размере 8,07 тыс. руб., Экспертами использована декларация о плате за негативное воздействие на окружающую среду за 2017 год (стр. 57-59, том 2).</w:t>
      </w:r>
    </w:p>
    <w:p w14:paraId="3A815159" w14:textId="77777777" w:rsidR="00E76BB5" w:rsidRPr="00E76BB5" w:rsidRDefault="00E76BB5" w:rsidP="00E76BB5">
      <w:pPr>
        <w:tabs>
          <w:tab w:val="left" w:pos="426"/>
        </w:tabs>
        <w:spacing w:line="360" w:lineRule="auto"/>
        <w:jc w:val="both"/>
        <w:rPr>
          <w:sz w:val="28"/>
          <w:szCs w:val="28"/>
        </w:rPr>
      </w:pPr>
      <w:r w:rsidRPr="00E76BB5">
        <w:rPr>
          <w:sz w:val="28"/>
          <w:szCs w:val="28"/>
        </w:rPr>
        <w:tab/>
      </w:r>
      <w:r w:rsidRPr="00E76BB5">
        <w:rPr>
          <w:sz w:val="28"/>
          <w:szCs w:val="28"/>
        </w:rPr>
        <w:tab/>
        <w:t>Расходы по договору расчету проекта ПДВ не учитываются, поскольку данные затраты не относятся к данной статье.</w:t>
      </w:r>
    </w:p>
    <w:p w14:paraId="0E1AA5F1" w14:textId="77777777" w:rsidR="00E76BB5" w:rsidRPr="00E76BB5" w:rsidRDefault="00E76BB5" w:rsidP="00E76BB5">
      <w:pPr>
        <w:tabs>
          <w:tab w:val="left" w:pos="709"/>
        </w:tabs>
        <w:spacing w:line="360" w:lineRule="auto"/>
        <w:ind w:firstLine="720"/>
        <w:jc w:val="both"/>
        <w:rPr>
          <w:sz w:val="28"/>
          <w:szCs w:val="28"/>
        </w:rPr>
      </w:pPr>
      <w:r w:rsidRPr="00E76BB5">
        <w:rPr>
          <w:sz w:val="28"/>
          <w:szCs w:val="28"/>
        </w:rPr>
        <w:t>Корректировка плановых расходов по статье на 2019 год, относительно предложений предприятия, составила 86,86 тыс. руб. в сторону снижения, в связи с исключением из статьи необоснованных расходов.</w:t>
      </w:r>
    </w:p>
    <w:p w14:paraId="2F5CC387" w14:textId="77777777" w:rsidR="00E76BB5" w:rsidRPr="00E76BB5" w:rsidRDefault="00E76BB5" w:rsidP="00E76BB5">
      <w:pPr>
        <w:tabs>
          <w:tab w:val="left" w:pos="709"/>
        </w:tabs>
        <w:spacing w:line="360" w:lineRule="auto"/>
        <w:ind w:firstLine="720"/>
        <w:jc w:val="both"/>
        <w:rPr>
          <w:sz w:val="28"/>
          <w:szCs w:val="28"/>
        </w:rPr>
      </w:pPr>
    </w:p>
    <w:p w14:paraId="14C5D5A2" w14:textId="77777777" w:rsidR="00E76BB5" w:rsidRPr="00E76BB5" w:rsidRDefault="00E76BB5" w:rsidP="00E76BB5">
      <w:pPr>
        <w:pStyle w:val="20"/>
        <w:numPr>
          <w:ilvl w:val="2"/>
          <w:numId w:val="22"/>
        </w:numPr>
        <w:jc w:val="center"/>
        <w:rPr>
          <w:sz w:val="28"/>
        </w:rPr>
      </w:pPr>
      <w:bookmarkStart w:id="456" w:name="_Toc497903378"/>
      <w:bookmarkStart w:id="457" w:name="_Toc532394591"/>
      <w:r w:rsidRPr="00E76BB5">
        <w:rPr>
          <w:sz w:val="28"/>
        </w:rPr>
        <w:t>Расходы на обязательное страхование</w:t>
      </w:r>
      <w:bookmarkEnd w:id="456"/>
      <w:bookmarkEnd w:id="457"/>
    </w:p>
    <w:p w14:paraId="04A15530" w14:textId="77777777" w:rsidR="00E76BB5" w:rsidRPr="00E76BB5" w:rsidRDefault="00E76BB5" w:rsidP="00E76BB5"/>
    <w:p w14:paraId="3C4DC1CB" w14:textId="77777777" w:rsidR="00E76BB5" w:rsidRPr="00E76BB5" w:rsidRDefault="00E76BB5" w:rsidP="00E76BB5">
      <w:pPr>
        <w:tabs>
          <w:tab w:val="left" w:pos="709"/>
        </w:tabs>
        <w:spacing w:line="360" w:lineRule="auto"/>
        <w:ind w:firstLine="720"/>
        <w:jc w:val="both"/>
        <w:rPr>
          <w:sz w:val="28"/>
          <w:szCs w:val="28"/>
        </w:rPr>
      </w:pPr>
      <w:r w:rsidRPr="00E76BB5">
        <w:rPr>
          <w:sz w:val="28"/>
          <w:szCs w:val="28"/>
        </w:rPr>
        <w:t xml:space="preserve">Предприятием заявлены расходы по данной статье в размере 10,27 тыс. руб. В качестве обоснования представлен договор ОСАГО на 2018 год с </w:t>
      </w:r>
      <w:r w:rsidRPr="00E76BB5">
        <w:rPr>
          <w:sz w:val="28"/>
          <w:szCs w:val="28"/>
        </w:rPr>
        <w:br/>
        <w:t>АО «Согаз» №ЕЕЕ 1016981929 на автомобиль КАМАЗ, в размере 8,89 (стр. 47, том 2) и трактор, в размере 1,38 (стр. 51, том2).</w:t>
      </w:r>
    </w:p>
    <w:p w14:paraId="0E105ACC" w14:textId="77777777" w:rsidR="00E76BB5" w:rsidRPr="00E76BB5" w:rsidRDefault="00E76BB5" w:rsidP="00E76BB5">
      <w:pPr>
        <w:tabs>
          <w:tab w:val="left" w:pos="709"/>
        </w:tabs>
        <w:spacing w:line="360" w:lineRule="auto"/>
        <w:ind w:firstLine="720"/>
        <w:jc w:val="both"/>
        <w:rPr>
          <w:sz w:val="28"/>
          <w:szCs w:val="28"/>
        </w:rPr>
      </w:pPr>
      <w:r w:rsidRPr="00E76BB5">
        <w:rPr>
          <w:sz w:val="28"/>
          <w:szCs w:val="28"/>
        </w:rPr>
        <w:t>Изучив представленные документы, эксперты признают затраты обоснованными и предлагают принять данные затраты на уровне предложений предприятия, в размере 10,27 тыс. руб.</w:t>
      </w:r>
    </w:p>
    <w:p w14:paraId="2477F39E" w14:textId="77777777" w:rsidR="00E76BB5" w:rsidRPr="00E76BB5" w:rsidRDefault="00E76BB5" w:rsidP="00E76BB5">
      <w:pPr>
        <w:tabs>
          <w:tab w:val="left" w:pos="709"/>
        </w:tabs>
        <w:spacing w:line="360" w:lineRule="auto"/>
        <w:ind w:firstLine="720"/>
        <w:jc w:val="both"/>
        <w:rPr>
          <w:sz w:val="28"/>
          <w:szCs w:val="28"/>
        </w:rPr>
      </w:pPr>
    </w:p>
    <w:p w14:paraId="28C9AE05" w14:textId="77777777" w:rsidR="00E76BB5" w:rsidRPr="00E76BB5" w:rsidRDefault="00E76BB5" w:rsidP="00E76BB5">
      <w:pPr>
        <w:tabs>
          <w:tab w:val="left" w:pos="709"/>
        </w:tabs>
        <w:spacing w:line="360" w:lineRule="auto"/>
        <w:ind w:firstLine="720"/>
        <w:jc w:val="both"/>
        <w:rPr>
          <w:sz w:val="28"/>
          <w:szCs w:val="28"/>
        </w:rPr>
      </w:pPr>
    </w:p>
    <w:p w14:paraId="5C25C371" w14:textId="77777777" w:rsidR="00E76BB5" w:rsidRPr="00E76BB5" w:rsidRDefault="00E76BB5" w:rsidP="00E76BB5">
      <w:pPr>
        <w:pStyle w:val="20"/>
        <w:numPr>
          <w:ilvl w:val="2"/>
          <w:numId w:val="22"/>
        </w:numPr>
        <w:jc w:val="center"/>
        <w:rPr>
          <w:sz w:val="28"/>
        </w:rPr>
      </w:pPr>
      <w:bookmarkStart w:id="458" w:name="_Toc497903379"/>
      <w:bookmarkStart w:id="459" w:name="_Toc532394592"/>
      <w:r w:rsidRPr="00E76BB5">
        <w:rPr>
          <w:sz w:val="28"/>
        </w:rPr>
        <w:t>Налог на имущество</w:t>
      </w:r>
      <w:bookmarkEnd w:id="458"/>
      <w:bookmarkEnd w:id="459"/>
    </w:p>
    <w:p w14:paraId="2FC7A6C9" w14:textId="77777777" w:rsidR="00E76BB5" w:rsidRPr="00E76BB5" w:rsidRDefault="00E76BB5" w:rsidP="00E76BB5">
      <w:pPr>
        <w:tabs>
          <w:tab w:val="left" w:pos="709"/>
        </w:tabs>
        <w:spacing w:line="360" w:lineRule="auto"/>
        <w:ind w:firstLine="720"/>
        <w:jc w:val="both"/>
        <w:rPr>
          <w:sz w:val="28"/>
          <w:szCs w:val="28"/>
        </w:rPr>
      </w:pPr>
    </w:p>
    <w:p w14:paraId="1956339B" w14:textId="77777777" w:rsidR="00E76BB5" w:rsidRPr="00E76BB5" w:rsidRDefault="00E76BB5" w:rsidP="00E76BB5">
      <w:pPr>
        <w:tabs>
          <w:tab w:val="left" w:pos="709"/>
        </w:tabs>
        <w:spacing w:line="360" w:lineRule="auto"/>
        <w:ind w:firstLine="720"/>
        <w:jc w:val="both"/>
        <w:rPr>
          <w:sz w:val="28"/>
          <w:szCs w:val="28"/>
        </w:rPr>
      </w:pPr>
      <w:r w:rsidRPr="00E76BB5">
        <w:rPr>
          <w:sz w:val="28"/>
          <w:szCs w:val="28"/>
        </w:rPr>
        <w:t>Предприятием не заявлены расходы по статье.</w:t>
      </w:r>
    </w:p>
    <w:p w14:paraId="1B0678D5" w14:textId="77777777" w:rsidR="00E76BB5" w:rsidRPr="00E76BB5" w:rsidRDefault="00E76BB5" w:rsidP="00E76BB5">
      <w:pPr>
        <w:tabs>
          <w:tab w:val="left" w:pos="709"/>
        </w:tabs>
        <w:spacing w:line="360" w:lineRule="auto"/>
        <w:ind w:firstLine="720"/>
        <w:jc w:val="both"/>
        <w:rPr>
          <w:sz w:val="28"/>
          <w:szCs w:val="28"/>
        </w:rPr>
      </w:pPr>
    </w:p>
    <w:p w14:paraId="62564DB5" w14:textId="77777777" w:rsidR="00E76BB5" w:rsidRPr="00E76BB5" w:rsidRDefault="00E76BB5" w:rsidP="00E76BB5">
      <w:pPr>
        <w:tabs>
          <w:tab w:val="left" w:pos="709"/>
        </w:tabs>
        <w:spacing w:line="360" w:lineRule="auto"/>
        <w:ind w:firstLine="720"/>
        <w:jc w:val="both"/>
        <w:rPr>
          <w:sz w:val="28"/>
          <w:szCs w:val="28"/>
        </w:rPr>
      </w:pPr>
    </w:p>
    <w:p w14:paraId="23EFF9CA" w14:textId="77777777" w:rsidR="00E76BB5" w:rsidRPr="00E76BB5" w:rsidRDefault="00E76BB5" w:rsidP="00E76BB5">
      <w:pPr>
        <w:pStyle w:val="20"/>
        <w:numPr>
          <w:ilvl w:val="2"/>
          <w:numId w:val="22"/>
        </w:numPr>
        <w:jc w:val="center"/>
        <w:rPr>
          <w:sz w:val="28"/>
        </w:rPr>
      </w:pPr>
      <w:bookmarkStart w:id="460" w:name="_Toc497903380"/>
      <w:bookmarkStart w:id="461" w:name="_Toc532394593"/>
      <w:r w:rsidRPr="00E76BB5">
        <w:rPr>
          <w:sz w:val="28"/>
        </w:rPr>
        <w:t>Земельный налог</w:t>
      </w:r>
      <w:bookmarkEnd w:id="460"/>
      <w:bookmarkEnd w:id="461"/>
    </w:p>
    <w:p w14:paraId="484E767A" w14:textId="77777777" w:rsidR="00E76BB5" w:rsidRPr="00E76BB5" w:rsidRDefault="00E76BB5" w:rsidP="00E76BB5">
      <w:pPr>
        <w:tabs>
          <w:tab w:val="left" w:pos="709"/>
        </w:tabs>
        <w:spacing w:line="360" w:lineRule="auto"/>
        <w:ind w:firstLine="720"/>
        <w:jc w:val="both"/>
        <w:rPr>
          <w:sz w:val="28"/>
          <w:szCs w:val="28"/>
        </w:rPr>
      </w:pPr>
    </w:p>
    <w:p w14:paraId="0523F3BA" w14:textId="77777777" w:rsidR="00E76BB5" w:rsidRPr="00E76BB5" w:rsidRDefault="00E76BB5" w:rsidP="00E76BB5">
      <w:pPr>
        <w:tabs>
          <w:tab w:val="left" w:pos="709"/>
        </w:tabs>
        <w:spacing w:line="360" w:lineRule="auto"/>
        <w:ind w:firstLine="720"/>
        <w:jc w:val="both"/>
        <w:rPr>
          <w:sz w:val="28"/>
          <w:szCs w:val="28"/>
        </w:rPr>
      </w:pPr>
      <w:r w:rsidRPr="00E76BB5">
        <w:rPr>
          <w:sz w:val="28"/>
          <w:szCs w:val="28"/>
        </w:rPr>
        <w:t>Предприятием не заявлены расходы по статье.</w:t>
      </w:r>
    </w:p>
    <w:p w14:paraId="4F49CC09" w14:textId="77777777" w:rsidR="00E76BB5" w:rsidRPr="00E76BB5" w:rsidRDefault="00E76BB5" w:rsidP="00E76BB5">
      <w:pPr>
        <w:tabs>
          <w:tab w:val="left" w:pos="709"/>
        </w:tabs>
        <w:spacing w:line="360" w:lineRule="auto"/>
        <w:ind w:firstLine="720"/>
        <w:jc w:val="both"/>
        <w:rPr>
          <w:sz w:val="28"/>
          <w:szCs w:val="28"/>
        </w:rPr>
      </w:pPr>
    </w:p>
    <w:p w14:paraId="5D254837" w14:textId="77777777" w:rsidR="00E76BB5" w:rsidRPr="00E76BB5" w:rsidRDefault="00E76BB5" w:rsidP="00E76BB5">
      <w:pPr>
        <w:tabs>
          <w:tab w:val="left" w:pos="709"/>
        </w:tabs>
        <w:spacing w:line="360" w:lineRule="auto"/>
        <w:ind w:firstLine="720"/>
        <w:jc w:val="both"/>
        <w:rPr>
          <w:sz w:val="28"/>
          <w:szCs w:val="28"/>
        </w:rPr>
      </w:pPr>
    </w:p>
    <w:p w14:paraId="7A5042BD" w14:textId="77777777" w:rsidR="00E76BB5" w:rsidRPr="00E76BB5" w:rsidRDefault="00E76BB5" w:rsidP="00E76BB5">
      <w:pPr>
        <w:pStyle w:val="20"/>
        <w:numPr>
          <w:ilvl w:val="2"/>
          <w:numId w:val="22"/>
        </w:numPr>
        <w:jc w:val="center"/>
        <w:rPr>
          <w:sz w:val="28"/>
        </w:rPr>
      </w:pPr>
      <w:bookmarkStart w:id="462" w:name="_Toc497903381"/>
      <w:bookmarkStart w:id="463" w:name="_Toc532394594"/>
      <w:r w:rsidRPr="00E76BB5">
        <w:rPr>
          <w:sz w:val="28"/>
        </w:rPr>
        <w:t>Транспортный налог</w:t>
      </w:r>
      <w:bookmarkEnd w:id="462"/>
      <w:bookmarkEnd w:id="463"/>
    </w:p>
    <w:p w14:paraId="741D47EA" w14:textId="77777777" w:rsidR="00E76BB5" w:rsidRPr="00E76BB5" w:rsidRDefault="00E76BB5" w:rsidP="00E76BB5">
      <w:pPr>
        <w:tabs>
          <w:tab w:val="left" w:pos="709"/>
        </w:tabs>
        <w:spacing w:line="360" w:lineRule="auto"/>
        <w:ind w:firstLine="720"/>
        <w:jc w:val="both"/>
        <w:rPr>
          <w:sz w:val="28"/>
          <w:szCs w:val="28"/>
        </w:rPr>
      </w:pPr>
    </w:p>
    <w:p w14:paraId="225CD492" w14:textId="77777777" w:rsidR="00E76BB5" w:rsidRPr="00E76BB5" w:rsidRDefault="00E76BB5" w:rsidP="00E76BB5">
      <w:pPr>
        <w:tabs>
          <w:tab w:val="left" w:pos="709"/>
        </w:tabs>
        <w:spacing w:line="360" w:lineRule="auto"/>
        <w:ind w:firstLine="720"/>
        <w:jc w:val="both"/>
        <w:rPr>
          <w:sz w:val="28"/>
          <w:szCs w:val="28"/>
        </w:rPr>
      </w:pPr>
      <w:r w:rsidRPr="00E76BB5">
        <w:rPr>
          <w:sz w:val="28"/>
          <w:szCs w:val="28"/>
        </w:rPr>
        <w:t xml:space="preserve">Предприятием заявлены расходы по статье на уровне 30,13 тыс. руб. </w:t>
      </w:r>
    </w:p>
    <w:p w14:paraId="5E53A28E" w14:textId="77777777" w:rsidR="00E76BB5" w:rsidRPr="00E76BB5" w:rsidRDefault="00E76BB5" w:rsidP="00E76BB5">
      <w:pPr>
        <w:tabs>
          <w:tab w:val="left" w:pos="709"/>
        </w:tabs>
        <w:spacing w:line="360" w:lineRule="auto"/>
        <w:ind w:firstLine="720"/>
        <w:jc w:val="both"/>
        <w:rPr>
          <w:sz w:val="28"/>
          <w:szCs w:val="28"/>
        </w:rPr>
      </w:pPr>
      <w:r w:rsidRPr="00E76BB5">
        <w:rPr>
          <w:sz w:val="28"/>
          <w:szCs w:val="28"/>
        </w:rPr>
        <w:t xml:space="preserve">В качестве обоснования представлена налоговая декларация за 2017 год, расчет. Фактические расходы за 2017 год по данной статье составили 30,13 тыс. руб. (стр. 135-139, том 2). </w:t>
      </w:r>
    </w:p>
    <w:p w14:paraId="4990004C" w14:textId="77777777" w:rsidR="00E76BB5" w:rsidRPr="00E76BB5" w:rsidRDefault="00E76BB5" w:rsidP="00E76BB5">
      <w:pPr>
        <w:tabs>
          <w:tab w:val="left" w:pos="709"/>
        </w:tabs>
        <w:spacing w:line="360" w:lineRule="auto"/>
        <w:ind w:firstLine="720"/>
        <w:jc w:val="both"/>
        <w:rPr>
          <w:sz w:val="28"/>
          <w:szCs w:val="28"/>
        </w:rPr>
      </w:pPr>
      <w:r w:rsidRPr="00E76BB5">
        <w:rPr>
          <w:sz w:val="28"/>
          <w:szCs w:val="28"/>
        </w:rPr>
        <w:t>Эксперты предлагают включить в НВВ 2018 года расходы в размере 30,13 тыс. руб., на уровне предложений предприятия.</w:t>
      </w:r>
    </w:p>
    <w:p w14:paraId="34682DDD" w14:textId="77777777" w:rsidR="00E76BB5" w:rsidRPr="00E76BB5" w:rsidRDefault="00E76BB5" w:rsidP="00E76BB5">
      <w:pPr>
        <w:tabs>
          <w:tab w:val="left" w:pos="709"/>
        </w:tabs>
        <w:spacing w:line="360" w:lineRule="auto"/>
        <w:ind w:firstLine="720"/>
        <w:jc w:val="both"/>
        <w:rPr>
          <w:sz w:val="28"/>
          <w:szCs w:val="28"/>
        </w:rPr>
      </w:pPr>
    </w:p>
    <w:p w14:paraId="1BB4515A" w14:textId="77777777" w:rsidR="00E76BB5" w:rsidRPr="00E76BB5" w:rsidRDefault="00E76BB5" w:rsidP="00E76BB5">
      <w:r w:rsidRPr="00E76BB5">
        <w:br/>
      </w:r>
    </w:p>
    <w:p w14:paraId="6FA1A9E8" w14:textId="77777777" w:rsidR="00E76BB5" w:rsidRPr="00E76BB5" w:rsidRDefault="00E76BB5" w:rsidP="00E76BB5">
      <w:pPr>
        <w:pStyle w:val="20"/>
        <w:numPr>
          <w:ilvl w:val="2"/>
          <w:numId w:val="22"/>
        </w:numPr>
        <w:jc w:val="center"/>
        <w:rPr>
          <w:sz w:val="28"/>
        </w:rPr>
      </w:pPr>
      <w:bookmarkStart w:id="464" w:name="_Toc532394595"/>
      <w:r w:rsidRPr="00E76BB5">
        <w:rPr>
          <w:sz w:val="28"/>
        </w:rPr>
        <w:t>Отчисления на социальные нужды</w:t>
      </w:r>
      <w:bookmarkEnd w:id="455"/>
      <w:bookmarkEnd w:id="464"/>
    </w:p>
    <w:p w14:paraId="28001CAC" w14:textId="77777777" w:rsidR="00E76BB5" w:rsidRPr="00E76BB5" w:rsidRDefault="00E76BB5" w:rsidP="00E76BB5"/>
    <w:p w14:paraId="2758C1D6"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В расходы по статье «Отчисления на социальные нужды» включаются:</w:t>
      </w:r>
    </w:p>
    <w:p w14:paraId="1310EFEF"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 xml:space="preserve">- сумма страховых взносов в соответствии со ст. 426, 427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0BD1585A"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lastRenderedPageBreak/>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1,6 % </w:t>
      </w:r>
    </w:p>
    <w:p w14:paraId="793734D5" w14:textId="77777777" w:rsidR="00E76BB5" w:rsidRPr="00E76BB5" w:rsidRDefault="00E76BB5" w:rsidP="00E76BB5">
      <w:pPr>
        <w:tabs>
          <w:tab w:val="left" w:pos="1890"/>
        </w:tabs>
        <w:spacing w:line="360" w:lineRule="auto"/>
        <w:ind w:firstLine="720"/>
        <w:jc w:val="both"/>
        <w:rPr>
          <w:b/>
          <w:snapToGrid w:val="0"/>
          <w:sz w:val="28"/>
          <w:szCs w:val="28"/>
          <w:u w:val="single"/>
        </w:rPr>
      </w:pPr>
      <w:r w:rsidRPr="00E76BB5">
        <w:rPr>
          <w:snapToGrid w:val="0"/>
          <w:sz w:val="28"/>
          <w:szCs w:val="28"/>
        </w:rPr>
        <w:t xml:space="preserve">Предприятием на 2019 год заявлены расходы по статье в сумме </w:t>
      </w:r>
      <w:r w:rsidRPr="00E76BB5">
        <w:rPr>
          <w:snapToGrid w:val="0"/>
          <w:sz w:val="28"/>
          <w:szCs w:val="28"/>
        </w:rPr>
        <w:br/>
        <w:t>3 342,95 тыс. руб. (31,62%).</w:t>
      </w:r>
    </w:p>
    <w:p w14:paraId="55F2BBCD"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 xml:space="preserve">В связи с отсутствием в документах предприятия расчета процента по начислению страховых взносов от несчастных случаев на производстве, экспертами предлагается принять фактически сложившийся размер отчислений на социальные нужды за 2017 год, информация получена через систему ЕИАС и заверена электронно-цифровой подписью руководителя в формате шаблона BALANCE.CALC.TARIFF.WARM.2017.FACT, который в соответствии с постановлением РЭК КО № 620 от 20.12.2013, является официальной отчётностью. Процент отчислений составит 31,12% от ФОТ, то есть </w:t>
      </w:r>
      <w:r w:rsidRPr="00E76BB5">
        <w:rPr>
          <w:snapToGrid w:val="0"/>
          <w:sz w:val="28"/>
          <w:szCs w:val="28"/>
        </w:rPr>
        <w:br/>
        <w:t xml:space="preserve">1730,96 тыс. руб. </w:t>
      </w:r>
    </w:p>
    <w:p w14:paraId="5C1B7B04"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 xml:space="preserve">Корректировка НВВ на 2019 год в сторону снижения составила </w:t>
      </w:r>
      <w:r w:rsidRPr="00E76BB5">
        <w:rPr>
          <w:snapToGrid w:val="0"/>
          <w:sz w:val="28"/>
          <w:szCs w:val="28"/>
        </w:rPr>
        <w:br/>
        <w:t>1611,99 тыс. руб., в связи с завышением предприятием процента отчислений на обязательное социальное страхование от несчастных случаев, и корректировкой фонда оплаты труда (приложение 2).</w:t>
      </w:r>
    </w:p>
    <w:p w14:paraId="254B369A" w14:textId="77777777" w:rsidR="00E76BB5" w:rsidRPr="00E76BB5" w:rsidRDefault="00E76BB5" w:rsidP="00E76BB5">
      <w:pPr>
        <w:pStyle w:val="20"/>
        <w:numPr>
          <w:ilvl w:val="2"/>
          <w:numId w:val="22"/>
        </w:numPr>
        <w:jc w:val="center"/>
        <w:rPr>
          <w:sz w:val="28"/>
        </w:rPr>
      </w:pPr>
      <w:bookmarkStart w:id="465" w:name="_Toc532394596"/>
      <w:r w:rsidRPr="00E76BB5">
        <w:rPr>
          <w:sz w:val="28"/>
        </w:rPr>
        <w:t>Амортизация основных средств и нематериальных активов</w:t>
      </w:r>
      <w:bookmarkEnd w:id="465"/>
    </w:p>
    <w:p w14:paraId="517A65DF" w14:textId="77777777" w:rsidR="00E76BB5" w:rsidRPr="00E76BB5" w:rsidRDefault="00E76BB5" w:rsidP="00E76BB5"/>
    <w:p w14:paraId="5FA2F121"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К основным средствам активы относятся при одновременном выполнении ряда условий, а именно:</w:t>
      </w:r>
    </w:p>
    <w:p w14:paraId="09096605" w14:textId="77777777" w:rsidR="00E76BB5" w:rsidRPr="00E76BB5" w:rsidRDefault="00E76BB5" w:rsidP="00E76BB5">
      <w:pPr>
        <w:tabs>
          <w:tab w:val="left" w:pos="1890"/>
        </w:tabs>
        <w:spacing w:line="336" w:lineRule="auto"/>
        <w:ind w:firstLine="720"/>
        <w:jc w:val="both"/>
        <w:rPr>
          <w:snapToGrid w:val="0"/>
          <w:sz w:val="28"/>
          <w:szCs w:val="28"/>
        </w:rPr>
      </w:pPr>
      <w:r w:rsidRPr="00E76BB5">
        <w:rPr>
          <w:snapToGrid w:val="0"/>
          <w:sz w:val="28"/>
          <w:szCs w:val="28"/>
        </w:rPr>
        <w:t>- использование в производственной деятельности или для управленческих нужд;</w:t>
      </w:r>
    </w:p>
    <w:p w14:paraId="489B77ED" w14:textId="77777777" w:rsidR="00E76BB5" w:rsidRPr="00E76BB5" w:rsidRDefault="00E76BB5" w:rsidP="00E76BB5">
      <w:pPr>
        <w:tabs>
          <w:tab w:val="left" w:pos="1890"/>
        </w:tabs>
        <w:spacing w:line="336" w:lineRule="auto"/>
        <w:ind w:firstLine="720"/>
        <w:jc w:val="both"/>
        <w:rPr>
          <w:snapToGrid w:val="0"/>
          <w:sz w:val="28"/>
          <w:szCs w:val="28"/>
        </w:rPr>
      </w:pPr>
      <w:r w:rsidRPr="00E76BB5">
        <w:rPr>
          <w:snapToGrid w:val="0"/>
          <w:sz w:val="28"/>
          <w:szCs w:val="28"/>
        </w:rPr>
        <w:t>- использование более 12 месяцев;</w:t>
      </w:r>
    </w:p>
    <w:p w14:paraId="0F549C16" w14:textId="77777777" w:rsidR="00E76BB5" w:rsidRPr="00E76BB5" w:rsidRDefault="00E76BB5" w:rsidP="00E76BB5">
      <w:pPr>
        <w:tabs>
          <w:tab w:val="left" w:pos="1890"/>
        </w:tabs>
        <w:spacing w:line="336" w:lineRule="auto"/>
        <w:ind w:firstLine="720"/>
        <w:jc w:val="both"/>
        <w:rPr>
          <w:snapToGrid w:val="0"/>
          <w:sz w:val="28"/>
          <w:szCs w:val="28"/>
        </w:rPr>
      </w:pPr>
      <w:r w:rsidRPr="00E76BB5">
        <w:rPr>
          <w:snapToGrid w:val="0"/>
          <w:sz w:val="28"/>
          <w:szCs w:val="28"/>
        </w:rPr>
        <w:t>- способность приносить доход;</w:t>
      </w:r>
    </w:p>
    <w:p w14:paraId="3BF4BB6E" w14:textId="77777777" w:rsidR="00E76BB5" w:rsidRPr="00E76BB5" w:rsidRDefault="00E76BB5" w:rsidP="00E76BB5">
      <w:pPr>
        <w:tabs>
          <w:tab w:val="left" w:pos="1890"/>
        </w:tabs>
        <w:spacing w:line="336" w:lineRule="auto"/>
        <w:ind w:firstLine="720"/>
        <w:jc w:val="both"/>
        <w:rPr>
          <w:snapToGrid w:val="0"/>
          <w:sz w:val="28"/>
          <w:szCs w:val="28"/>
        </w:rPr>
      </w:pPr>
      <w:r w:rsidRPr="00E76BB5">
        <w:rPr>
          <w:snapToGrid w:val="0"/>
          <w:sz w:val="28"/>
          <w:szCs w:val="28"/>
        </w:rPr>
        <w:lastRenderedPageBreak/>
        <w:t>- если не планируется дальнейшая перепродажа.</w:t>
      </w:r>
    </w:p>
    <w:p w14:paraId="36C730B8" w14:textId="77777777" w:rsidR="00E76BB5" w:rsidRPr="00E76BB5" w:rsidRDefault="00E76BB5" w:rsidP="00E76BB5">
      <w:pPr>
        <w:tabs>
          <w:tab w:val="left" w:pos="1890"/>
        </w:tabs>
        <w:spacing w:line="336" w:lineRule="auto"/>
        <w:ind w:firstLine="720"/>
        <w:jc w:val="both"/>
        <w:rPr>
          <w:snapToGrid w:val="0"/>
          <w:sz w:val="28"/>
          <w:szCs w:val="28"/>
        </w:rPr>
      </w:pPr>
      <w:r w:rsidRPr="00E76BB5">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12A4E0CF" w14:textId="77777777" w:rsidR="00E76BB5" w:rsidRPr="00E76BB5" w:rsidRDefault="00E76BB5" w:rsidP="00E76BB5">
      <w:pPr>
        <w:tabs>
          <w:tab w:val="left" w:pos="1890"/>
        </w:tabs>
        <w:spacing w:line="336" w:lineRule="auto"/>
        <w:ind w:firstLine="720"/>
        <w:jc w:val="both"/>
        <w:rPr>
          <w:snapToGrid w:val="0"/>
          <w:sz w:val="28"/>
          <w:szCs w:val="28"/>
        </w:rPr>
      </w:pPr>
      <w:r w:rsidRPr="00E76BB5">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A511022" w14:textId="77777777" w:rsidR="00E76BB5" w:rsidRPr="00E76BB5" w:rsidRDefault="00E76BB5" w:rsidP="00E76BB5">
      <w:pPr>
        <w:tabs>
          <w:tab w:val="left" w:pos="426"/>
        </w:tabs>
        <w:spacing w:line="336" w:lineRule="auto"/>
        <w:jc w:val="both"/>
        <w:rPr>
          <w:snapToGrid w:val="0"/>
          <w:sz w:val="28"/>
          <w:szCs w:val="28"/>
        </w:rPr>
      </w:pPr>
      <w:r w:rsidRPr="00E76BB5">
        <w:rPr>
          <w:snapToGrid w:val="0"/>
          <w:sz w:val="28"/>
          <w:szCs w:val="28"/>
        </w:rPr>
        <w:tab/>
      </w:r>
      <w:r w:rsidRPr="00E76BB5">
        <w:rPr>
          <w:snapToGrid w:val="0"/>
          <w:sz w:val="28"/>
          <w:szCs w:val="28"/>
        </w:rPr>
        <w:tab/>
        <w:t xml:space="preserve">Предприятие предлагает расходы на амортизацию в размере 250,18 тыс. руб. </w:t>
      </w:r>
      <w:r w:rsidRPr="00E76BB5">
        <w:rPr>
          <w:sz w:val="28"/>
          <w:szCs w:val="28"/>
        </w:rPr>
        <w:t>Представлены расчеты предприятия амортизационных отчислений и налога на имущества (стр. 70, том 2).</w:t>
      </w:r>
      <w:r w:rsidRPr="00E76BB5">
        <w:rPr>
          <w:snapToGrid w:val="0"/>
          <w:sz w:val="28"/>
          <w:szCs w:val="28"/>
        </w:rPr>
        <w:tab/>
      </w:r>
    </w:p>
    <w:p w14:paraId="72E4C543" w14:textId="77777777" w:rsidR="00E76BB5" w:rsidRPr="00E76BB5" w:rsidRDefault="00E76BB5" w:rsidP="00E76BB5">
      <w:pPr>
        <w:tabs>
          <w:tab w:val="left" w:pos="426"/>
        </w:tabs>
        <w:spacing w:line="336" w:lineRule="auto"/>
        <w:ind w:firstLine="709"/>
        <w:jc w:val="both"/>
        <w:rPr>
          <w:snapToGrid w:val="0"/>
          <w:sz w:val="28"/>
          <w:szCs w:val="28"/>
        </w:rPr>
      </w:pPr>
      <w:r w:rsidRPr="00E76BB5">
        <w:rPr>
          <w:snapToGrid w:val="0"/>
          <w:sz w:val="28"/>
          <w:szCs w:val="28"/>
        </w:rPr>
        <w:t xml:space="preserve">Эксперты, изучив обосновывающие материалы (стр. 71, том 2), предлагают включить расходы в размере 245,53 тыс. руб., амортизация рассчитана по сроку полезного использования основных средств с учетом их выбывания </w:t>
      </w:r>
      <w:r w:rsidRPr="00E76BB5">
        <w:rPr>
          <w:snapToGrid w:val="0"/>
          <w:sz w:val="28"/>
          <w:szCs w:val="28"/>
        </w:rPr>
        <w:br/>
        <w:t>(приложение 2).</w:t>
      </w:r>
    </w:p>
    <w:p w14:paraId="4D707E2B" w14:textId="77777777" w:rsidR="00E76BB5" w:rsidRPr="00E76BB5" w:rsidRDefault="00E76BB5" w:rsidP="00E76BB5">
      <w:pPr>
        <w:tabs>
          <w:tab w:val="left" w:pos="426"/>
        </w:tabs>
        <w:spacing w:line="336" w:lineRule="auto"/>
        <w:ind w:firstLine="709"/>
        <w:jc w:val="both"/>
        <w:rPr>
          <w:snapToGrid w:val="0"/>
          <w:sz w:val="28"/>
          <w:szCs w:val="28"/>
        </w:rPr>
      </w:pPr>
      <w:r w:rsidRPr="00E76BB5">
        <w:rPr>
          <w:snapToGrid w:val="0"/>
          <w:sz w:val="28"/>
          <w:szCs w:val="28"/>
        </w:rPr>
        <w:t>Корректировка расходов по статье на 2019 год в сторону снижения, относительно предложений предприятия, составила 4,65 тыс. руб.</w:t>
      </w:r>
    </w:p>
    <w:p w14:paraId="6FA527F0" w14:textId="77777777" w:rsidR="00E76BB5" w:rsidRPr="00E76BB5" w:rsidRDefault="00E76BB5" w:rsidP="00E76BB5">
      <w:pPr>
        <w:tabs>
          <w:tab w:val="left" w:pos="426"/>
        </w:tabs>
        <w:spacing w:line="336" w:lineRule="auto"/>
        <w:ind w:firstLine="709"/>
        <w:jc w:val="both"/>
        <w:rPr>
          <w:snapToGrid w:val="0"/>
          <w:sz w:val="28"/>
          <w:szCs w:val="28"/>
        </w:rPr>
      </w:pPr>
    </w:p>
    <w:p w14:paraId="2DFA06BE" w14:textId="77777777" w:rsidR="00E76BB5" w:rsidRPr="00E76BB5" w:rsidRDefault="00E76BB5" w:rsidP="00E76BB5">
      <w:pPr>
        <w:pStyle w:val="20"/>
        <w:numPr>
          <w:ilvl w:val="2"/>
          <w:numId w:val="22"/>
        </w:numPr>
        <w:jc w:val="center"/>
        <w:rPr>
          <w:sz w:val="28"/>
        </w:rPr>
      </w:pPr>
      <w:bookmarkStart w:id="466" w:name="_Toc497903384"/>
      <w:bookmarkStart w:id="467" w:name="_Toc532394597"/>
      <w:r w:rsidRPr="00E76BB5">
        <w:rPr>
          <w:sz w:val="28"/>
        </w:rPr>
        <w:t>Налог при УСНО</w:t>
      </w:r>
      <w:bookmarkEnd w:id="466"/>
      <w:bookmarkEnd w:id="467"/>
    </w:p>
    <w:p w14:paraId="6BE177DE" w14:textId="77777777" w:rsidR="00E76BB5" w:rsidRPr="00E76BB5" w:rsidRDefault="00E76BB5" w:rsidP="00E76BB5">
      <w:pPr>
        <w:tabs>
          <w:tab w:val="left" w:pos="426"/>
        </w:tabs>
        <w:spacing w:line="336" w:lineRule="auto"/>
        <w:ind w:firstLine="709"/>
        <w:jc w:val="both"/>
        <w:rPr>
          <w:snapToGrid w:val="0"/>
          <w:sz w:val="28"/>
          <w:szCs w:val="28"/>
        </w:rPr>
      </w:pPr>
    </w:p>
    <w:p w14:paraId="43C07F7A" w14:textId="77777777" w:rsidR="00E76BB5" w:rsidRPr="00E76BB5" w:rsidRDefault="00E76BB5" w:rsidP="00E76BB5">
      <w:pPr>
        <w:tabs>
          <w:tab w:val="left" w:pos="426"/>
        </w:tabs>
        <w:spacing w:line="336" w:lineRule="auto"/>
        <w:ind w:firstLine="709"/>
        <w:jc w:val="both"/>
        <w:rPr>
          <w:snapToGrid w:val="0"/>
          <w:sz w:val="28"/>
          <w:szCs w:val="28"/>
        </w:rPr>
      </w:pPr>
      <w:r w:rsidRPr="00E76BB5">
        <w:rPr>
          <w:snapToGrid w:val="0"/>
          <w:sz w:val="28"/>
          <w:szCs w:val="28"/>
        </w:rPr>
        <w:t xml:space="preserve">По данной статье предприятие представило свои предложения на сумму 170,00 тыс. руб. Согласно представленной декларации предприятия, является плательщиком минимального налога в 1% от суммы полученных доходов </w:t>
      </w:r>
    </w:p>
    <w:p w14:paraId="4AE740AA" w14:textId="77777777" w:rsidR="00E76BB5" w:rsidRPr="00E76BB5" w:rsidRDefault="00E76BB5" w:rsidP="00E76BB5">
      <w:pPr>
        <w:tabs>
          <w:tab w:val="left" w:pos="426"/>
        </w:tabs>
        <w:spacing w:line="336" w:lineRule="auto"/>
        <w:ind w:firstLine="709"/>
        <w:jc w:val="both"/>
        <w:rPr>
          <w:snapToGrid w:val="0"/>
          <w:sz w:val="28"/>
          <w:szCs w:val="28"/>
        </w:rPr>
      </w:pPr>
      <w:r w:rsidRPr="00E76BB5">
        <w:rPr>
          <w:snapToGrid w:val="0"/>
          <w:sz w:val="28"/>
          <w:szCs w:val="28"/>
        </w:rPr>
        <w:t>Экспертами налог рассчитан как минимальный – 1 % от НВВ на потребительском рынке или 152,34 тыс. руб.</w:t>
      </w:r>
    </w:p>
    <w:p w14:paraId="24A88F54" w14:textId="77777777" w:rsidR="00E76BB5" w:rsidRPr="00E76BB5" w:rsidRDefault="00E76BB5" w:rsidP="00E76BB5">
      <w:pPr>
        <w:tabs>
          <w:tab w:val="left" w:pos="426"/>
        </w:tabs>
        <w:spacing w:line="336" w:lineRule="auto"/>
        <w:ind w:firstLine="709"/>
        <w:jc w:val="both"/>
        <w:rPr>
          <w:snapToGrid w:val="0"/>
          <w:sz w:val="28"/>
          <w:szCs w:val="28"/>
        </w:rPr>
      </w:pPr>
      <w:r w:rsidRPr="00E76BB5">
        <w:rPr>
          <w:snapToGrid w:val="0"/>
          <w:sz w:val="28"/>
          <w:szCs w:val="28"/>
        </w:rPr>
        <w:lastRenderedPageBreak/>
        <w:t>Корректировка плановых расходов по статье на 2019 год относительно предложений предприятия в сторону снижения составила 17,66 тыс. руб., в связи с корректировкой налогооблагаемой базы.</w:t>
      </w:r>
    </w:p>
    <w:p w14:paraId="718F4D9F" w14:textId="77777777" w:rsidR="00E76BB5" w:rsidRPr="00E76BB5" w:rsidRDefault="00E76BB5" w:rsidP="00E76BB5">
      <w:pPr>
        <w:tabs>
          <w:tab w:val="left" w:pos="426"/>
        </w:tabs>
        <w:spacing w:line="336" w:lineRule="auto"/>
        <w:ind w:firstLine="709"/>
        <w:jc w:val="both"/>
        <w:rPr>
          <w:snapToGrid w:val="0"/>
          <w:sz w:val="28"/>
          <w:szCs w:val="28"/>
        </w:rPr>
      </w:pPr>
    </w:p>
    <w:p w14:paraId="21A1D13D" w14:textId="77777777" w:rsidR="00E76BB5" w:rsidRPr="00E76BB5" w:rsidRDefault="00E76BB5" w:rsidP="00E76BB5">
      <w:pPr>
        <w:tabs>
          <w:tab w:val="left" w:pos="426"/>
        </w:tabs>
        <w:spacing w:line="336" w:lineRule="auto"/>
        <w:ind w:firstLine="709"/>
        <w:jc w:val="both"/>
        <w:rPr>
          <w:snapToGrid w:val="0"/>
          <w:sz w:val="28"/>
          <w:szCs w:val="28"/>
        </w:rPr>
      </w:pPr>
    </w:p>
    <w:p w14:paraId="57E4CA08" w14:textId="77777777" w:rsidR="00E76BB5" w:rsidRPr="00E76BB5" w:rsidRDefault="00E76BB5" w:rsidP="00E76BB5">
      <w:pPr>
        <w:pStyle w:val="20"/>
        <w:numPr>
          <w:ilvl w:val="2"/>
          <w:numId w:val="22"/>
        </w:numPr>
        <w:jc w:val="center"/>
        <w:rPr>
          <w:snapToGrid w:val="0"/>
          <w:sz w:val="28"/>
          <w:szCs w:val="28"/>
        </w:rPr>
      </w:pPr>
      <w:bookmarkStart w:id="468" w:name="_Toc532394598"/>
      <w:r w:rsidRPr="00E76BB5">
        <w:rPr>
          <w:sz w:val="28"/>
        </w:rPr>
        <w:t>Прочие неподконтрольные расходы</w:t>
      </w:r>
      <w:bookmarkEnd w:id="468"/>
      <w:r w:rsidRPr="00E76BB5">
        <w:rPr>
          <w:snapToGrid w:val="0"/>
          <w:sz w:val="28"/>
          <w:szCs w:val="28"/>
        </w:rPr>
        <w:tab/>
      </w:r>
    </w:p>
    <w:p w14:paraId="7F276992" w14:textId="77777777" w:rsidR="00E76BB5" w:rsidRPr="00E76BB5" w:rsidRDefault="00E76BB5" w:rsidP="00E76BB5">
      <w:pPr>
        <w:tabs>
          <w:tab w:val="left" w:pos="426"/>
        </w:tabs>
        <w:spacing w:line="336" w:lineRule="auto"/>
        <w:jc w:val="both"/>
        <w:rPr>
          <w:snapToGrid w:val="0"/>
          <w:sz w:val="28"/>
          <w:szCs w:val="28"/>
        </w:rPr>
      </w:pPr>
    </w:p>
    <w:p w14:paraId="260A0FFC" w14:textId="77777777" w:rsidR="00E76BB5" w:rsidRPr="00E76BB5" w:rsidRDefault="00E76BB5" w:rsidP="00E76BB5">
      <w:pPr>
        <w:tabs>
          <w:tab w:val="left" w:pos="426"/>
        </w:tabs>
        <w:spacing w:line="336" w:lineRule="auto"/>
        <w:ind w:firstLine="709"/>
        <w:jc w:val="both"/>
        <w:rPr>
          <w:snapToGrid w:val="0"/>
          <w:sz w:val="28"/>
          <w:szCs w:val="28"/>
        </w:rPr>
      </w:pPr>
      <w:r w:rsidRPr="00E76BB5">
        <w:rPr>
          <w:snapToGrid w:val="0"/>
          <w:sz w:val="28"/>
          <w:szCs w:val="28"/>
        </w:rPr>
        <w:t>Предприятием не заявлены расходы по данной статье (данные затраты предприятием заявлены в статье «Плата за выбросы и сбросы загрязняющих веществ в окружающую среду».</w:t>
      </w:r>
    </w:p>
    <w:p w14:paraId="6B13F975" w14:textId="77777777" w:rsidR="00E76BB5" w:rsidRPr="00E76BB5" w:rsidRDefault="00E76BB5" w:rsidP="00E76BB5">
      <w:pPr>
        <w:tabs>
          <w:tab w:val="left" w:pos="426"/>
        </w:tabs>
        <w:spacing w:line="360" w:lineRule="auto"/>
        <w:ind w:firstLine="709"/>
        <w:jc w:val="both"/>
        <w:rPr>
          <w:snapToGrid w:val="0"/>
          <w:sz w:val="28"/>
          <w:szCs w:val="28"/>
        </w:rPr>
      </w:pPr>
      <w:r w:rsidRPr="00E76BB5">
        <w:rPr>
          <w:snapToGrid w:val="0"/>
          <w:sz w:val="28"/>
          <w:szCs w:val="28"/>
        </w:rPr>
        <w:t>Эксперты считают учесть затраты необходимыми, в размере 90,00 тыс. руб., заявленные предприятием в статье «Плата за выбросы и сбросы загрязняющих веществ в окружающую среду» по представленному договору на разработку проекта нормативов ПДВ, с ООО "Центр лабораторных исследований и мониторинга" (стр. 45-46, том 2), в связи с тем, что в 2019 году заканчивается срок действия действующего проекта.</w:t>
      </w:r>
      <w:r w:rsidRPr="00E76BB5">
        <w:t xml:space="preserve"> </w:t>
      </w:r>
      <w:r w:rsidRPr="00E76BB5">
        <w:rPr>
          <w:snapToGrid w:val="0"/>
          <w:sz w:val="28"/>
          <w:szCs w:val="28"/>
        </w:rPr>
        <w:t xml:space="preserve">Данные работы  предусмотрены </w:t>
      </w:r>
      <w:hyperlink r:id="rId227" w:tooltip="Федеральный закон от 04.05.1999 г. №96-ФЗ " w:history="1">
        <w:r w:rsidRPr="00E76BB5">
          <w:rPr>
            <w:snapToGrid w:val="0"/>
            <w:sz w:val="28"/>
            <w:szCs w:val="28"/>
          </w:rPr>
          <w:t>Федеральным законом от 04.05.1999 г. №96-ФЗ «Об охране атмосферного воздуха»</w:t>
        </w:r>
      </w:hyperlink>
      <w:r w:rsidRPr="00E76BB5">
        <w:rPr>
          <w:snapToGrid w:val="0"/>
          <w:sz w:val="28"/>
          <w:szCs w:val="28"/>
        </w:rPr>
        <w:t>.</w:t>
      </w:r>
    </w:p>
    <w:p w14:paraId="7855DF35"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Итого, сумма неподконтрольных расходов, подлежащая включению в необходимую валовую выручку на производство и передачу тепловой энергии в 2019 году, по оценке экспертов, составит 2297,02 тыс. руб.</w:t>
      </w:r>
    </w:p>
    <w:p w14:paraId="1160EF11"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Корректировка неподконтрольных расходов относительно предложений предприятия на 2019 год, составила 1771,60 тыс. руб. в сторону снижения (приложение 2).</w:t>
      </w:r>
    </w:p>
    <w:p w14:paraId="4EC00790" w14:textId="77777777" w:rsidR="00E76BB5" w:rsidRPr="00E76BB5" w:rsidRDefault="00E76BB5" w:rsidP="00E76BB5">
      <w:pPr>
        <w:spacing w:line="360" w:lineRule="auto"/>
        <w:ind w:firstLine="709"/>
        <w:jc w:val="both"/>
        <w:rPr>
          <w:sz w:val="28"/>
          <w:szCs w:val="28"/>
        </w:rPr>
      </w:pPr>
    </w:p>
    <w:p w14:paraId="37EEF57B" w14:textId="77777777" w:rsidR="00E76BB5" w:rsidRPr="00E76BB5" w:rsidRDefault="00E76BB5" w:rsidP="00E76BB5">
      <w:pPr>
        <w:spacing w:line="360" w:lineRule="auto"/>
        <w:ind w:firstLine="709"/>
        <w:jc w:val="both"/>
        <w:rPr>
          <w:sz w:val="28"/>
          <w:szCs w:val="28"/>
        </w:rPr>
      </w:pPr>
    </w:p>
    <w:p w14:paraId="654C452D" w14:textId="77777777" w:rsidR="00E76BB5" w:rsidRPr="00E76BB5" w:rsidRDefault="00E76BB5" w:rsidP="00E76BB5">
      <w:pPr>
        <w:spacing w:line="360" w:lineRule="auto"/>
        <w:ind w:firstLine="709"/>
        <w:jc w:val="both"/>
        <w:rPr>
          <w:sz w:val="28"/>
          <w:szCs w:val="28"/>
        </w:rPr>
      </w:pPr>
    </w:p>
    <w:p w14:paraId="3A06B2DA" w14:textId="77777777" w:rsidR="00E76BB5" w:rsidRPr="00E76BB5" w:rsidRDefault="00E76BB5" w:rsidP="00E76BB5">
      <w:pPr>
        <w:spacing w:line="360" w:lineRule="auto"/>
        <w:ind w:firstLine="709"/>
        <w:jc w:val="both"/>
        <w:rPr>
          <w:sz w:val="28"/>
          <w:szCs w:val="28"/>
        </w:rPr>
      </w:pPr>
    </w:p>
    <w:p w14:paraId="2E08376D" w14:textId="77777777" w:rsidR="00E76BB5" w:rsidRPr="00E76BB5" w:rsidRDefault="00E76BB5" w:rsidP="00E76BB5">
      <w:pPr>
        <w:pStyle w:val="20"/>
        <w:numPr>
          <w:ilvl w:val="1"/>
          <w:numId w:val="23"/>
        </w:numPr>
        <w:spacing w:line="360" w:lineRule="auto"/>
        <w:jc w:val="center"/>
        <w:rPr>
          <w:rFonts w:eastAsia="Calibri"/>
          <w:sz w:val="28"/>
          <w:szCs w:val="28"/>
          <w:lang w:eastAsia="en-US"/>
        </w:rPr>
      </w:pPr>
      <w:bookmarkStart w:id="469" w:name="_Toc498073869"/>
      <w:r w:rsidRPr="00E76BB5">
        <w:rPr>
          <w:rFonts w:eastAsia="Calibri"/>
          <w:sz w:val="28"/>
          <w:szCs w:val="28"/>
          <w:lang w:eastAsia="en-US"/>
        </w:rPr>
        <w:t xml:space="preserve"> </w:t>
      </w:r>
      <w:bookmarkStart w:id="470" w:name="_Toc532394599"/>
      <w:r w:rsidRPr="00E76BB5">
        <w:rPr>
          <w:rFonts w:eastAsia="Calibri"/>
          <w:sz w:val="28"/>
          <w:szCs w:val="28"/>
          <w:lang w:eastAsia="en-US"/>
        </w:rPr>
        <w:t>Прибыль</w:t>
      </w:r>
      <w:bookmarkEnd w:id="469"/>
      <w:bookmarkEnd w:id="470"/>
    </w:p>
    <w:p w14:paraId="0C432F76" w14:textId="77777777" w:rsidR="00E76BB5" w:rsidRPr="00E76BB5" w:rsidRDefault="00E76BB5" w:rsidP="00E76BB5">
      <w:pPr>
        <w:spacing w:line="360" w:lineRule="auto"/>
        <w:rPr>
          <w:rFonts w:eastAsia="Calibri"/>
          <w:lang w:eastAsia="en-US"/>
        </w:rPr>
      </w:pPr>
    </w:p>
    <w:p w14:paraId="088073B3" w14:textId="77777777" w:rsidR="00E76BB5" w:rsidRPr="00E76BB5" w:rsidRDefault="00E76BB5" w:rsidP="00E76BB5">
      <w:pPr>
        <w:autoSpaceDE w:val="0"/>
        <w:autoSpaceDN w:val="0"/>
        <w:adjustRightInd w:val="0"/>
        <w:spacing w:line="360" w:lineRule="auto"/>
        <w:ind w:firstLine="540"/>
        <w:jc w:val="both"/>
        <w:rPr>
          <w:iCs/>
          <w:sz w:val="28"/>
          <w:szCs w:val="28"/>
        </w:rPr>
      </w:pPr>
      <w:bookmarkStart w:id="471" w:name="_Toc495318746"/>
      <w:bookmarkStart w:id="472" w:name="_Toc495394688"/>
      <w:r w:rsidRPr="00E76BB5">
        <w:rPr>
          <w:iCs/>
          <w:sz w:val="28"/>
          <w:szCs w:val="28"/>
        </w:rPr>
        <w:lastRenderedPageBreak/>
        <w:t xml:space="preserve">Прибыль, устанавливается в соответствии с </w:t>
      </w:r>
      <w:hyperlink r:id="rId228" w:history="1">
        <w:r w:rsidRPr="00E76BB5">
          <w:rPr>
            <w:iCs/>
            <w:sz w:val="28"/>
            <w:szCs w:val="28"/>
          </w:rPr>
          <w:t>пунктом 41</w:t>
        </w:r>
      </w:hyperlink>
      <w:r w:rsidRPr="00E76BB5">
        <w:rPr>
          <w:iCs/>
          <w:sz w:val="28"/>
          <w:szCs w:val="28"/>
        </w:rPr>
        <w:t xml:space="preserve"> настоящих Методических указаний по формуле:</w:t>
      </w:r>
    </w:p>
    <w:p w14:paraId="42E3457C" w14:textId="78F27FC7" w:rsidR="00E76BB5" w:rsidRPr="00E76BB5" w:rsidRDefault="00E76BB5" w:rsidP="00E76BB5">
      <w:pPr>
        <w:autoSpaceDE w:val="0"/>
        <w:autoSpaceDN w:val="0"/>
        <w:adjustRightInd w:val="0"/>
        <w:spacing w:line="360" w:lineRule="auto"/>
        <w:jc w:val="center"/>
        <w:rPr>
          <w:sz w:val="28"/>
          <w:szCs w:val="28"/>
        </w:rPr>
      </w:pPr>
      <w:r w:rsidRPr="00E76BB5">
        <w:rPr>
          <w:noProof/>
          <w:position w:val="-68"/>
          <w:sz w:val="28"/>
          <w:szCs w:val="28"/>
        </w:rPr>
        <w:drawing>
          <wp:inline distT="0" distB="0" distL="0" distR="0" wp14:anchorId="160B2D03" wp14:editId="6936DE13">
            <wp:extent cx="3138170" cy="1004570"/>
            <wp:effectExtent l="0" t="0" r="0" b="508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138170" cy="1004570"/>
                    </a:xfrm>
                    <a:prstGeom prst="rect">
                      <a:avLst/>
                    </a:prstGeom>
                    <a:noFill/>
                    <a:ln>
                      <a:noFill/>
                    </a:ln>
                  </pic:spPr>
                </pic:pic>
              </a:graphicData>
            </a:graphic>
          </wp:inline>
        </w:drawing>
      </w:r>
      <w:r w:rsidRPr="00E76BB5">
        <w:rPr>
          <w:sz w:val="28"/>
          <w:szCs w:val="28"/>
        </w:rPr>
        <w:t xml:space="preserve">, </w:t>
      </w:r>
    </w:p>
    <w:p w14:paraId="23ED8D60" w14:textId="77777777" w:rsidR="00E76BB5" w:rsidRPr="00E76BB5" w:rsidRDefault="00E76BB5" w:rsidP="00E76BB5">
      <w:pPr>
        <w:autoSpaceDE w:val="0"/>
        <w:autoSpaceDN w:val="0"/>
        <w:adjustRightInd w:val="0"/>
        <w:spacing w:line="360" w:lineRule="auto"/>
        <w:ind w:firstLine="540"/>
        <w:jc w:val="both"/>
        <w:rPr>
          <w:sz w:val="28"/>
          <w:szCs w:val="28"/>
        </w:rPr>
      </w:pPr>
      <w:r w:rsidRPr="00E76BB5">
        <w:rPr>
          <w:sz w:val="28"/>
          <w:szCs w:val="28"/>
        </w:rPr>
        <w:t>где:</w:t>
      </w:r>
    </w:p>
    <w:p w14:paraId="6B5561DB" w14:textId="6B406454" w:rsidR="00E76BB5" w:rsidRPr="00E76BB5" w:rsidRDefault="00E76BB5" w:rsidP="00E76BB5">
      <w:pPr>
        <w:autoSpaceDE w:val="0"/>
        <w:autoSpaceDN w:val="0"/>
        <w:adjustRightInd w:val="0"/>
        <w:spacing w:line="360" w:lineRule="auto"/>
        <w:ind w:firstLine="709"/>
        <w:jc w:val="both"/>
        <w:rPr>
          <w:sz w:val="28"/>
          <w:szCs w:val="28"/>
        </w:rPr>
      </w:pPr>
      <w:r w:rsidRPr="00E76BB5">
        <w:rPr>
          <w:noProof/>
          <w:position w:val="-12"/>
          <w:sz w:val="28"/>
          <w:szCs w:val="28"/>
        </w:rPr>
        <w:drawing>
          <wp:inline distT="0" distB="0" distL="0" distR="0" wp14:anchorId="45CA7B25" wp14:editId="54416159">
            <wp:extent cx="530860" cy="36131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30860" cy="361315"/>
                    </a:xfrm>
                    <a:prstGeom prst="rect">
                      <a:avLst/>
                    </a:prstGeom>
                    <a:noFill/>
                    <a:ln>
                      <a:noFill/>
                    </a:ln>
                  </pic:spPr>
                </pic:pic>
              </a:graphicData>
            </a:graphic>
          </wp:inline>
        </w:drawing>
      </w:r>
      <w:r w:rsidRPr="00E76BB5">
        <w:rPr>
          <w:sz w:val="28"/>
          <w:szCs w:val="28"/>
        </w:rPr>
        <w:t xml:space="preserve"> - нормативный уровень прибыли, установленный на i-й год в соответствии с настоящим пунктом;</w:t>
      </w:r>
    </w:p>
    <w:p w14:paraId="4598016C" w14:textId="4A5A853D" w:rsidR="00E76BB5" w:rsidRPr="00E76BB5" w:rsidRDefault="00E76BB5" w:rsidP="00E76BB5">
      <w:pPr>
        <w:autoSpaceDE w:val="0"/>
        <w:autoSpaceDN w:val="0"/>
        <w:adjustRightInd w:val="0"/>
        <w:spacing w:line="360" w:lineRule="auto"/>
        <w:ind w:firstLine="709"/>
        <w:jc w:val="both"/>
        <w:rPr>
          <w:sz w:val="28"/>
          <w:szCs w:val="28"/>
        </w:rPr>
      </w:pPr>
      <w:r w:rsidRPr="00E76BB5">
        <w:rPr>
          <w:noProof/>
          <w:position w:val="-12"/>
          <w:sz w:val="28"/>
          <w:szCs w:val="28"/>
        </w:rPr>
        <w:drawing>
          <wp:inline distT="0" distB="0" distL="0" distR="0" wp14:anchorId="03E316FB" wp14:editId="497C8DD8">
            <wp:extent cx="699770" cy="361315"/>
            <wp:effectExtent l="0" t="0" r="508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99770" cy="361315"/>
                    </a:xfrm>
                    <a:prstGeom prst="rect">
                      <a:avLst/>
                    </a:prstGeom>
                    <a:noFill/>
                    <a:ln>
                      <a:noFill/>
                    </a:ln>
                  </pic:spPr>
                </pic:pic>
              </a:graphicData>
            </a:graphic>
          </wp:inline>
        </w:drawing>
      </w:r>
      <w:r w:rsidRPr="00E76BB5">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37B779B" w14:textId="0D1EA9A4" w:rsidR="00E76BB5" w:rsidRPr="00E76BB5" w:rsidRDefault="00E76BB5" w:rsidP="00E76BB5">
      <w:pPr>
        <w:autoSpaceDE w:val="0"/>
        <w:autoSpaceDN w:val="0"/>
        <w:adjustRightInd w:val="0"/>
        <w:spacing w:line="360" w:lineRule="auto"/>
        <w:ind w:firstLine="709"/>
        <w:jc w:val="both"/>
        <w:rPr>
          <w:sz w:val="28"/>
          <w:szCs w:val="28"/>
        </w:rPr>
      </w:pPr>
      <w:r w:rsidRPr="00E76BB5">
        <w:rPr>
          <w:noProof/>
          <w:position w:val="-12"/>
          <w:sz w:val="28"/>
          <w:szCs w:val="28"/>
        </w:rPr>
        <w:drawing>
          <wp:inline distT="0" distB="0" distL="0" distR="0" wp14:anchorId="39F55B2C" wp14:editId="437225BD">
            <wp:extent cx="271145" cy="36131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71145" cy="361315"/>
                    </a:xfrm>
                    <a:prstGeom prst="rect">
                      <a:avLst/>
                    </a:prstGeom>
                    <a:noFill/>
                    <a:ln>
                      <a:noFill/>
                    </a:ln>
                  </pic:spPr>
                </pic:pic>
              </a:graphicData>
            </a:graphic>
          </wp:inline>
        </w:drawing>
      </w:r>
      <w:r w:rsidRPr="00E76BB5">
        <w:rPr>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62A85A4F" w14:textId="77777777" w:rsidR="00E76BB5" w:rsidRPr="00E76BB5" w:rsidRDefault="00E76BB5" w:rsidP="00E76BB5">
      <w:pPr>
        <w:autoSpaceDE w:val="0"/>
        <w:autoSpaceDN w:val="0"/>
        <w:adjustRightInd w:val="0"/>
        <w:spacing w:line="360" w:lineRule="auto"/>
        <w:ind w:firstLine="709"/>
        <w:jc w:val="both"/>
        <w:rPr>
          <w:sz w:val="28"/>
          <w:szCs w:val="28"/>
        </w:rPr>
      </w:pPr>
      <w:r w:rsidRPr="00E76BB5">
        <w:rPr>
          <w:sz w:val="28"/>
          <w:szCs w:val="28"/>
        </w:rPr>
        <w:t>Предприятием предложены расходы из прибыли в сумме 295,60 тыс. руб., в том числе 265,6 тыс. руб. – капитальные вложения из прибыли и 30,0 – денежные выплаты социального характера.</w:t>
      </w:r>
    </w:p>
    <w:p w14:paraId="6F9D8334" w14:textId="77777777" w:rsidR="00E76BB5" w:rsidRPr="00E76BB5" w:rsidRDefault="00E76BB5" w:rsidP="00E76BB5">
      <w:pPr>
        <w:autoSpaceDE w:val="0"/>
        <w:autoSpaceDN w:val="0"/>
        <w:adjustRightInd w:val="0"/>
        <w:spacing w:line="360" w:lineRule="auto"/>
        <w:ind w:firstLine="709"/>
        <w:jc w:val="both"/>
        <w:rPr>
          <w:snapToGrid w:val="0"/>
          <w:sz w:val="28"/>
          <w:szCs w:val="28"/>
        </w:rPr>
      </w:pPr>
      <w:r w:rsidRPr="00E76BB5">
        <w:rPr>
          <w:snapToGrid w:val="0"/>
          <w:sz w:val="28"/>
          <w:szCs w:val="28"/>
        </w:rPr>
        <w:t>Нормативный уровень прибыли на 2019 год установлен для предприятия в размере 1,76 %, включен в долгосрочные параметры регулирования в качестве критериев конкурса на право заключения концессионного соглашения.</w:t>
      </w:r>
    </w:p>
    <w:p w14:paraId="08BF616C" w14:textId="77777777" w:rsidR="00E76BB5" w:rsidRPr="00E76BB5" w:rsidRDefault="00E76BB5" w:rsidP="00E76BB5">
      <w:pPr>
        <w:autoSpaceDE w:val="0"/>
        <w:autoSpaceDN w:val="0"/>
        <w:adjustRightInd w:val="0"/>
        <w:spacing w:line="360" w:lineRule="auto"/>
        <w:ind w:firstLine="709"/>
        <w:jc w:val="both"/>
        <w:rPr>
          <w:sz w:val="28"/>
          <w:szCs w:val="28"/>
        </w:rPr>
      </w:pPr>
      <w:r w:rsidRPr="00E76BB5">
        <w:rPr>
          <w:sz w:val="28"/>
          <w:szCs w:val="28"/>
        </w:rPr>
        <w:t>Эксперты предлагают учесть расходы из прибыли в соответствии с установленным нормативным уровнем прибыли в размере 1,76 % от необходимой валовой выручки в текущем расчетном периоде в соответствии с пунктами 74 и 75</w:t>
      </w:r>
      <w:r w:rsidRPr="00E76BB5">
        <w:rPr>
          <w:snapToGrid w:val="0"/>
          <w:sz w:val="28"/>
          <w:szCs w:val="28"/>
        </w:rPr>
        <w:t xml:space="preserve"> </w:t>
      </w:r>
      <w:r w:rsidRPr="00E76BB5">
        <w:rPr>
          <w:sz w:val="28"/>
          <w:szCs w:val="28"/>
        </w:rPr>
        <w:t>Постановления Правительства РФ от 22.10.2012 № 1075 (ред. от 25.08.2017) «О ценообразовании в сфере теплоснабжения». Таким образом, расходы из прибыли составят в НВВ на 2019 г. 266,27 тыс. руб., в том числе 254,47 тыс. руб. – капитальные вложения из прибыли и 11,80 тыс. руб. – денежные выплаты социального характера.</w:t>
      </w:r>
    </w:p>
    <w:p w14:paraId="310925B5" w14:textId="77777777" w:rsidR="00E76BB5" w:rsidRPr="00E76BB5" w:rsidRDefault="00E76BB5" w:rsidP="00E76BB5">
      <w:pPr>
        <w:tabs>
          <w:tab w:val="left" w:pos="1890"/>
        </w:tabs>
        <w:spacing w:line="360" w:lineRule="auto"/>
        <w:ind w:firstLine="709"/>
        <w:jc w:val="both"/>
        <w:rPr>
          <w:snapToGrid w:val="0"/>
          <w:sz w:val="28"/>
          <w:szCs w:val="28"/>
        </w:rPr>
      </w:pPr>
      <w:r w:rsidRPr="00E76BB5">
        <w:rPr>
          <w:snapToGrid w:val="0"/>
          <w:sz w:val="28"/>
          <w:szCs w:val="28"/>
        </w:rPr>
        <w:lastRenderedPageBreak/>
        <w:t>Корректировка плановых расходов на 2019 год относительно предложений предприятия в сторону снижения составила 29,33 тыс. руб., в связи с корректировкой плановой НВВ на 2019 год.</w:t>
      </w:r>
    </w:p>
    <w:p w14:paraId="46F85071" w14:textId="77777777" w:rsidR="00E76BB5" w:rsidRPr="00E76BB5" w:rsidRDefault="00E76BB5" w:rsidP="00E76BB5">
      <w:pPr>
        <w:tabs>
          <w:tab w:val="left" w:pos="1890"/>
        </w:tabs>
        <w:ind w:firstLine="709"/>
        <w:jc w:val="both"/>
        <w:rPr>
          <w:snapToGrid w:val="0"/>
          <w:sz w:val="28"/>
          <w:szCs w:val="28"/>
        </w:rPr>
      </w:pPr>
    </w:p>
    <w:p w14:paraId="3F32E807" w14:textId="77777777" w:rsidR="00E76BB5" w:rsidRPr="00E76BB5" w:rsidRDefault="00E76BB5" w:rsidP="00E76BB5">
      <w:pPr>
        <w:tabs>
          <w:tab w:val="left" w:pos="1890"/>
        </w:tabs>
        <w:ind w:firstLine="709"/>
        <w:jc w:val="both"/>
        <w:rPr>
          <w:snapToGrid w:val="0"/>
          <w:sz w:val="28"/>
          <w:szCs w:val="28"/>
        </w:rPr>
      </w:pPr>
    </w:p>
    <w:p w14:paraId="1EFC1A61" w14:textId="77777777" w:rsidR="00E76BB5" w:rsidRPr="00E76BB5" w:rsidRDefault="00E76BB5" w:rsidP="00E76BB5">
      <w:pPr>
        <w:pStyle w:val="20"/>
        <w:numPr>
          <w:ilvl w:val="1"/>
          <w:numId w:val="23"/>
        </w:numPr>
        <w:jc w:val="center"/>
        <w:rPr>
          <w:rFonts w:eastAsia="Calibri"/>
          <w:sz w:val="28"/>
          <w:szCs w:val="28"/>
          <w:lang w:eastAsia="en-US"/>
        </w:rPr>
      </w:pPr>
      <w:bookmarkStart w:id="473" w:name="_Toc495582479"/>
      <w:bookmarkStart w:id="474" w:name="_Toc496254307"/>
      <w:bookmarkStart w:id="475" w:name="_Toc497903391"/>
      <w:r w:rsidRPr="00E76BB5">
        <w:rPr>
          <w:rFonts w:eastAsia="Calibri"/>
          <w:sz w:val="28"/>
          <w:szCs w:val="28"/>
          <w:lang w:eastAsia="en-US"/>
        </w:rPr>
        <w:t xml:space="preserve"> </w:t>
      </w:r>
      <w:bookmarkStart w:id="476" w:name="_Toc532394600"/>
      <w:r w:rsidRPr="00E76BB5">
        <w:rPr>
          <w:rFonts w:eastAsia="Calibri"/>
          <w:sz w:val="28"/>
          <w:szCs w:val="28"/>
          <w:lang w:eastAsia="en-US"/>
        </w:rPr>
        <w:t>Корректировка НВВ в связи с изменением (неисполнением) инвестиционной программы</w:t>
      </w:r>
      <w:bookmarkEnd w:id="473"/>
      <w:bookmarkEnd w:id="474"/>
      <w:bookmarkEnd w:id="475"/>
      <w:bookmarkEnd w:id="476"/>
    </w:p>
    <w:p w14:paraId="488CB9CE" w14:textId="77777777" w:rsidR="00E76BB5" w:rsidRPr="00E76BB5" w:rsidRDefault="00E76BB5" w:rsidP="00E76BB5">
      <w:pPr>
        <w:autoSpaceDE w:val="0"/>
        <w:autoSpaceDN w:val="0"/>
        <w:adjustRightInd w:val="0"/>
        <w:ind w:firstLine="540"/>
        <w:jc w:val="both"/>
        <w:rPr>
          <w:sz w:val="28"/>
          <w:szCs w:val="28"/>
        </w:rPr>
      </w:pPr>
    </w:p>
    <w:p w14:paraId="59C0E103" w14:textId="4B0E1270" w:rsidR="00E76BB5" w:rsidRPr="00E76BB5" w:rsidRDefault="00E76BB5" w:rsidP="00E76BB5">
      <w:pPr>
        <w:autoSpaceDE w:val="0"/>
        <w:autoSpaceDN w:val="0"/>
        <w:adjustRightInd w:val="0"/>
        <w:spacing w:line="360" w:lineRule="auto"/>
        <w:ind w:firstLine="540"/>
        <w:jc w:val="both"/>
        <w:rPr>
          <w:sz w:val="28"/>
          <w:szCs w:val="28"/>
        </w:rPr>
      </w:pPr>
      <w:r w:rsidRPr="00E76BB5">
        <w:rPr>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E76BB5">
        <w:rPr>
          <w:noProof/>
          <w:position w:val="-12"/>
          <w:sz w:val="28"/>
          <w:szCs w:val="28"/>
        </w:rPr>
        <w:drawing>
          <wp:inline distT="0" distB="0" distL="0" distR="0" wp14:anchorId="14B78579" wp14:editId="34F8E24A">
            <wp:extent cx="699770" cy="327660"/>
            <wp:effectExtent l="0" t="0" r="508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99770" cy="327660"/>
                    </a:xfrm>
                    <a:prstGeom prst="rect">
                      <a:avLst/>
                    </a:prstGeom>
                    <a:noFill/>
                    <a:ln>
                      <a:noFill/>
                    </a:ln>
                  </pic:spPr>
                </pic:pic>
              </a:graphicData>
            </a:graphic>
          </wp:inline>
        </w:drawing>
      </w:r>
      <w:r w:rsidRPr="00E76BB5">
        <w:rPr>
          <w:sz w:val="28"/>
          <w:szCs w:val="28"/>
        </w:rPr>
        <w:t>, рассчитывается по формуле:</w:t>
      </w:r>
    </w:p>
    <w:p w14:paraId="57850D60" w14:textId="6889E492" w:rsidR="00E76BB5" w:rsidRPr="00E76BB5" w:rsidRDefault="00E76BB5" w:rsidP="00E76BB5">
      <w:pPr>
        <w:autoSpaceDE w:val="0"/>
        <w:autoSpaceDN w:val="0"/>
        <w:adjustRightInd w:val="0"/>
        <w:spacing w:line="360" w:lineRule="auto"/>
        <w:jc w:val="center"/>
        <w:rPr>
          <w:sz w:val="28"/>
          <w:szCs w:val="28"/>
        </w:rPr>
      </w:pPr>
      <w:r w:rsidRPr="00E76BB5">
        <w:rPr>
          <w:noProof/>
          <w:position w:val="-36"/>
          <w:sz w:val="28"/>
          <w:szCs w:val="28"/>
        </w:rPr>
        <w:drawing>
          <wp:inline distT="0" distB="0" distL="0" distR="0" wp14:anchorId="5F88284E" wp14:editId="3978C0D1">
            <wp:extent cx="4572000" cy="74485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572000" cy="744855"/>
                    </a:xfrm>
                    <a:prstGeom prst="rect">
                      <a:avLst/>
                    </a:prstGeom>
                    <a:noFill/>
                    <a:ln>
                      <a:noFill/>
                    </a:ln>
                  </pic:spPr>
                </pic:pic>
              </a:graphicData>
            </a:graphic>
          </wp:inline>
        </w:drawing>
      </w:r>
      <w:r w:rsidRPr="00E76BB5">
        <w:rPr>
          <w:sz w:val="28"/>
          <w:szCs w:val="28"/>
        </w:rPr>
        <w:t xml:space="preserve"> (тыс. руб.), </w:t>
      </w:r>
    </w:p>
    <w:p w14:paraId="265EFB30" w14:textId="77777777" w:rsidR="00E76BB5" w:rsidRPr="00E76BB5" w:rsidRDefault="00E76BB5" w:rsidP="00E76BB5">
      <w:pPr>
        <w:autoSpaceDE w:val="0"/>
        <w:autoSpaceDN w:val="0"/>
        <w:adjustRightInd w:val="0"/>
        <w:spacing w:line="360" w:lineRule="auto"/>
        <w:ind w:firstLine="539"/>
        <w:jc w:val="both"/>
        <w:rPr>
          <w:sz w:val="28"/>
          <w:szCs w:val="28"/>
        </w:rPr>
      </w:pPr>
      <w:r w:rsidRPr="00E76BB5">
        <w:rPr>
          <w:sz w:val="28"/>
          <w:szCs w:val="28"/>
        </w:rPr>
        <w:t>где:</w:t>
      </w:r>
    </w:p>
    <w:p w14:paraId="24D715B7" w14:textId="7571F6C2" w:rsidR="00E76BB5" w:rsidRPr="00E76BB5" w:rsidRDefault="00E76BB5" w:rsidP="00E76BB5">
      <w:pPr>
        <w:autoSpaceDE w:val="0"/>
        <w:autoSpaceDN w:val="0"/>
        <w:adjustRightInd w:val="0"/>
        <w:spacing w:line="360" w:lineRule="auto"/>
        <w:ind w:firstLine="539"/>
        <w:jc w:val="both"/>
        <w:rPr>
          <w:sz w:val="28"/>
          <w:szCs w:val="28"/>
        </w:rPr>
      </w:pPr>
      <w:r w:rsidRPr="00E76BB5">
        <w:rPr>
          <w:noProof/>
          <w:position w:val="-14"/>
          <w:sz w:val="28"/>
          <w:szCs w:val="28"/>
        </w:rPr>
        <w:drawing>
          <wp:inline distT="0" distB="0" distL="0" distR="0" wp14:anchorId="057F1EC4" wp14:editId="6A590DC4">
            <wp:extent cx="564515" cy="34988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r w:rsidRPr="00E76BB5">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6A68C693" w14:textId="160D8E95" w:rsidR="00E76BB5" w:rsidRPr="00E76BB5" w:rsidRDefault="00E76BB5" w:rsidP="00E76BB5">
      <w:pPr>
        <w:autoSpaceDE w:val="0"/>
        <w:autoSpaceDN w:val="0"/>
        <w:adjustRightInd w:val="0"/>
        <w:spacing w:line="360" w:lineRule="auto"/>
        <w:ind w:firstLine="539"/>
        <w:jc w:val="both"/>
        <w:rPr>
          <w:sz w:val="28"/>
          <w:szCs w:val="28"/>
        </w:rPr>
      </w:pPr>
      <w:r w:rsidRPr="00E76BB5">
        <w:rPr>
          <w:noProof/>
          <w:position w:val="-14"/>
          <w:sz w:val="28"/>
          <w:szCs w:val="28"/>
        </w:rPr>
        <w:drawing>
          <wp:inline distT="0" distB="0" distL="0" distR="0" wp14:anchorId="78CC044A" wp14:editId="1A6B00E2">
            <wp:extent cx="575945" cy="36131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5945" cy="361315"/>
                    </a:xfrm>
                    <a:prstGeom prst="rect">
                      <a:avLst/>
                    </a:prstGeom>
                    <a:noFill/>
                    <a:ln>
                      <a:noFill/>
                    </a:ln>
                  </pic:spPr>
                </pic:pic>
              </a:graphicData>
            </a:graphic>
          </wp:inline>
        </w:drawing>
      </w:r>
      <w:r w:rsidRPr="00E76BB5">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5096DEFA" w14:textId="460C194C" w:rsidR="00E76BB5" w:rsidRPr="00E76BB5" w:rsidRDefault="00E76BB5" w:rsidP="00E76BB5">
      <w:pPr>
        <w:autoSpaceDE w:val="0"/>
        <w:autoSpaceDN w:val="0"/>
        <w:adjustRightInd w:val="0"/>
        <w:spacing w:line="360" w:lineRule="auto"/>
        <w:ind w:firstLine="539"/>
        <w:jc w:val="both"/>
        <w:rPr>
          <w:sz w:val="28"/>
          <w:szCs w:val="28"/>
        </w:rPr>
      </w:pPr>
      <w:r w:rsidRPr="00E76BB5">
        <w:rPr>
          <w:noProof/>
          <w:position w:val="-14"/>
          <w:sz w:val="28"/>
          <w:szCs w:val="28"/>
        </w:rPr>
        <w:drawing>
          <wp:inline distT="0" distB="0" distL="0" distR="0" wp14:anchorId="45CD88D6" wp14:editId="37836024">
            <wp:extent cx="575945" cy="36131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5945" cy="361315"/>
                    </a:xfrm>
                    <a:prstGeom prst="rect">
                      <a:avLst/>
                    </a:prstGeom>
                    <a:noFill/>
                    <a:ln>
                      <a:noFill/>
                    </a:ln>
                  </pic:spPr>
                </pic:pic>
              </a:graphicData>
            </a:graphic>
          </wp:inline>
        </w:drawing>
      </w:r>
      <w:r w:rsidRPr="00E76BB5">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46F4F409" w14:textId="75E7DD23" w:rsidR="00E76BB5" w:rsidRPr="00E76BB5" w:rsidRDefault="00E76BB5" w:rsidP="00E76BB5">
      <w:pPr>
        <w:autoSpaceDE w:val="0"/>
        <w:autoSpaceDN w:val="0"/>
        <w:adjustRightInd w:val="0"/>
        <w:spacing w:line="360" w:lineRule="auto"/>
        <w:ind w:firstLine="539"/>
        <w:jc w:val="both"/>
        <w:rPr>
          <w:sz w:val="28"/>
          <w:szCs w:val="28"/>
        </w:rPr>
      </w:pPr>
      <w:r w:rsidRPr="00E76BB5">
        <w:rPr>
          <w:noProof/>
          <w:position w:val="-12"/>
          <w:sz w:val="28"/>
          <w:szCs w:val="28"/>
        </w:rPr>
        <w:drawing>
          <wp:inline distT="0" distB="0" distL="0" distR="0" wp14:anchorId="7907609E" wp14:editId="28483A0D">
            <wp:extent cx="948055" cy="338455"/>
            <wp:effectExtent l="0" t="0" r="444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48055" cy="338455"/>
                    </a:xfrm>
                    <a:prstGeom prst="rect">
                      <a:avLst/>
                    </a:prstGeom>
                    <a:noFill/>
                    <a:ln>
                      <a:noFill/>
                    </a:ln>
                  </pic:spPr>
                </pic:pic>
              </a:graphicData>
            </a:graphic>
          </wp:inline>
        </w:drawing>
      </w:r>
      <w:r w:rsidRPr="00E76BB5">
        <w:rPr>
          <w:sz w:val="28"/>
          <w:szCs w:val="28"/>
        </w:rPr>
        <w:t xml:space="preserve"> - учтенная при установлении тарифов на (i-1)-й год корректировка необходимой валовой выручки на (i-2)-й год, осуществленная в </w:t>
      </w:r>
      <w:r w:rsidRPr="00E76BB5">
        <w:rPr>
          <w:sz w:val="28"/>
          <w:szCs w:val="28"/>
        </w:rPr>
        <w:lastRenderedPageBreak/>
        <w:t xml:space="preserve">связи с изменением (неисполнением) инвестиционной программы за истекший период (i-2)-го года по результатам 9 месяцев, тыс. руб.; </w:t>
      </w:r>
      <w:r w:rsidRPr="00E76BB5">
        <w:rPr>
          <w:noProof/>
          <w:position w:val="-12"/>
          <w:sz w:val="28"/>
          <w:szCs w:val="28"/>
        </w:rPr>
        <w:drawing>
          <wp:inline distT="0" distB="0" distL="0" distR="0" wp14:anchorId="2B12764D" wp14:editId="7DAE8E71">
            <wp:extent cx="948055" cy="338455"/>
            <wp:effectExtent l="0" t="0" r="444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48055" cy="338455"/>
                    </a:xfrm>
                    <a:prstGeom prst="rect">
                      <a:avLst/>
                    </a:prstGeom>
                    <a:noFill/>
                    <a:ln>
                      <a:noFill/>
                    </a:ln>
                  </pic:spPr>
                </pic:pic>
              </a:graphicData>
            </a:graphic>
          </wp:inline>
        </w:drawing>
      </w:r>
      <w:r w:rsidRPr="00E76BB5">
        <w:rPr>
          <w:sz w:val="28"/>
          <w:szCs w:val="28"/>
        </w:rPr>
        <w:t xml:space="preserve"> может принимать положительное, отрицательное или нулевое значение.</w:t>
      </w:r>
    </w:p>
    <w:p w14:paraId="3E42E798" w14:textId="1F373EC2" w:rsidR="00E76BB5" w:rsidRPr="00E76BB5" w:rsidRDefault="00E76BB5" w:rsidP="00E76BB5">
      <w:pPr>
        <w:autoSpaceDE w:val="0"/>
        <w:autoSpaceDN w:val="0"/>
        <w:adjustRightInd w:val="0"/>
        <w:spacing w:line="360" w:lineRule="auto"/>
        <w:ind w:firstLine="539"/>
        <w:jc w:val="both"/>
        <w:rPr>
          <w:sz w:val="28"/>
          <w:szCs w:val="28"/>
        </w:rPr>
      </w:pPr>
      <w:r w:rsidRPr="00E76BB5">
        <w:rPr>
          <w:sz w:val="28"/>
          <w:szCs w:val="28"/>
        </w:rPr>
        <w:t xml:space="preserve">В случае если для регулируемой организации установлен одноставочный тариф, величина </w:t>
      </w:r>
      <w:r w:rsidRPr="00E76BB5">
        <w:rPr>
          <w:noProof/>
          <w:position w:val="-14"/>
          <w:sz w:val="28"/>
          <w:szCs w:val="28"/>
        </w:rPr>
        <w:drawing>
          <wp:inline distT="0" distB="0" distL="0" distR="0" wp14:anchorId="7E5126D6" wp14:editId="1300C2A0">
            <wp:extent cx="575945" cy="36131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5945" cy="361315"/>
                    </a:xfrm>
                    <a:prstGeom prst="rect">
                      <a:avLst/>
                    </a:prstGeom>
                    <a:noFill/>
                    <a:ln>
                      <a:noFill/>
                    </a:ln>
                  </pic:spPr>
                </pic:pic>
              </a:graphicData>
            </a:graphic>
          </wp:inline>
        </w:drawing>
      </w:r>
      <w:r w:rsidRPr="00E76BB5">
        <w:rPr>
          <w:sz w:val="28"/>
          <w:szCs w:val="28"/>
        </w:rPr>
        <w:t xml:space="preserve"> принимается равной расчетному значению </w:t>
      </w:r>
      <w:r w:rsidRPr="00E76BB5">
        <w:rPr>
          <w:noProof/>
          <w:position w:val="-14"/>
          <w:sz w:val="28"/>
          <w:szCs w:val="28"/>
        </w:rPr>
        <w:drawing>
          <wp:inline distT="0" distB="0" distL="0" distR="0" wp14:anchorId="0A4BC8CC" wp14:editId="35EBA036">
            <wp:extent cx="869315" cy="361315"/>
            <wp:effectExtent l="0" t="0" r="698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69315" cy="361315"/>
                    </a:xfrm>
                    <a:prstGeom prst="rect">
                      <a:avLst/>
                    </a:prstGeom>
                    <a:noFill/>
                    <a:ln>
                      <a:noFill/>
                    </a:ln>
                  </pic:spPr>
                </pic:pic>
              </a:graphicData>
            </a:graphic>
          </wp:inline>
        </w:drawing>
      </w:r>
      <w:r w:rsidRPr="00E76BB5">
        <w:rPr>
          <w:sz w:val="28"/>
          <w:szCs w:val="28"/>
        </w:rPr>
        <w:t>, определяемому с учетом изменения полезного отпуска по формуле:</w:t>
      </w:r>
    </w:p>
    <w:p w14:paraId="27BB8265" w14:textId="5E1A94C9" w:rsidR="00E76BB5" w:rsidRPr="00E76BB5" w:rsidRDefault="00E76BB5" w:rsidP="00E76BB5">
      <w:pPr>
        <w:autoSpaceDE w:val="0"/>
        <w:autoSpaceDN w:val="0"/>
        <w:adjustRightInd w:val="0"/>
        <w:spacing w:line="360" w:lineRule="auto"/>
        <w:jc w:val="center"/>
        <w:rPr>
          <w:sz w:val="28"/>
          <w:szCs w:val="28"/>
        </w:rPr>
      </w:pPr>
      <w:r w:rsidRPr="00E76BB5">
        <w:rPr>
          <w:noProof/>
          <w:position w:val="-32"/>
          <w:sz w:val="28"/>
          <w:szCs w:val="28"/>
        </w:rPr>
        <w:drawing>
          <wp:inline distT="0" distB="0" distL="0" distR="0" wp14:anchorId="1862E0B3" wp14:editId="34593A33">
            <wp:extent cx="2585085" cy="688340"/>
            <wp:effectExtent l="0" t="0" r="571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585085" cy="688340"/>
                    </a:xfrm>
                    <a:prstGeom prst="rect">
                      <a:avLst/>
                    </a:prstGeom>
                    <a:noFill/>
                    <a:ln>
                      <a:noFill/>
                    </a:ln>
                  </pic:spPr>
                </pic:pic>
              </a:graphicData>
            </a:graphic>
          </wp:inline>
        </w:drawing>
      </w:r>
      <w:r w:rsidRPr="00E76BB5">
        <w:rPr>
          <w:sz w:val="28"/>
          <w:szCs w:val="28"/>
        </w:rPr>
        <w:t xml:space="preserve"> (тыс. руб.), </w:t>
      </w:r>
    </w:p>
    <w:p w14:paraId="5F861DCD" w14:textId="77777777" w:rsidR="00E76BB5" w:rsidRPr="00E76BB5" w:rsidRDefault="00E76BB5" w:rsidP="00E76BB5">
      <w:pPr>
        <w:autoSpaceDE w:val="0"/>
        <w:autoSpaceDN w:val="0"/>
        <w:adjustRightInd w:val="0"/>
        <w:spacing w:line="360" w:lineRule="auto"/>
        <w:ind w:firstLine="540"/>
        <w:jc w:val="both"/>
        <w:rPr>
          <w:sz w:val="28"/>
          <w:szCs w:val="28"/>
        </w:rPr>
      </w:pPr>
      <w:r w:rsidRPr="00E76BB5">
        <w:rPr>
          <w:sz w:val="28"/>
          <w:szCs w:val="28"/>
        </w:rPr>
        <w:t>где:</w:t>
      </w:r>
    </w:p>
    <w:p w14:paraId="37323BC2" w14:textId="10702832" w:rsidR="00E76BB5" w:rsidRPr="00E76BB5" w:rsidRDefault="00E76BB5" w:rsidP="00E76BB5">
      <w:pPr>
        <w:autoSpaceDE w:val="0"/>
        <w:autoSpaceDN w:val="0"/>
        <w:adjustRightInd w:val="0"/>
        <w:spacing w:line="360" w:lineRule="auto"/>
        <w:ind w:firstLine="540"/>
        <w:jc w:val="both"/>
        <w:rPr>
          <w:sz w:val="28"/>
          <w:szCs w:val="28"/>
        </w:rPr>
      </w:pPr>
      <w:r w:rsidRPr="00E76BB5">
        <w:rPr>
          <w:noProof/>
          <w:position w:val="-14"/>
          <w:sz w:val="28"/>
          <w:szCs w:val="28"/>
        </w:rPr>
        <w:drawing>
          <wp:inline distT="0" distB="0" distL="0" distR="0" wp14:anchorId="2452FB69" wp14:editId="5745162A">
            <wp:extent cx="575945" cy="372745"/>
            <wp:effectExtent l="0" t="0" r="0" b="825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5945" cy="372745"/>
                    </a:xfrm>
                    <a:prstGeom prst="rect">
                      <a:avLst/>
                    </a:prstGeom>
                    <a:noFill/>
                    <a:ln>
                      <a:noFill/>
                    </a:ln>
                  </pic:spPr>
                </pic:pic>
              </a:graphicData>
            </a:graphic>
          </wp:inline>
        </w:drawing>
      </w:r>
      <w:r w:rsidRPr="00E76BB5">
        <w:rPr>
          <w:sz w:val="28"/>
          <w:szCs w:val="28"/>
        </w:rPr>
        <w:t xml:space="preserve"> - фактический объем полезного отпуска соответствующего вида продукции (услуг) в (i-j)-м году, тыс. Гкал (тыс. куб. м);</w:t>
      </w:r>
    </w:p>
    <w:p w14:paraId="1D2B45BD" w14:textId="3B97F866" w:rsidR="00E76BB5" w:rsidRPr="00E76BB5" w:rsidRDefault="00E76BB5" w:rsidP="00E76BB5">
      <w:pPr>
        <w:autoSpaceDE w:val="0"/>
        <w:autoSpaceDN w:val="0"/>
        <w:adjustRightInd w:val="0"/>
        <w:spacing w:line="360" w:lineRule="auto"/>
        <w:ind w:firstLine="540"/>
        <w:jc w:val="both"/>
        <w:rPr>
          <w:sz w:val="28"/>
          <w:szCs w:val="28"/>
        </w:rPr>
      </w:pPr>
      <w:r w:rsidRPr="00E76BB5">
        <w:rPr>
          <w:noProof/>
          <w:position w:val="-14"/>
          <w:sz w:val="28"/>
          <w:szCs w:val="28"/>
        </w:rPr>
        <w:drawing>
          <wp:inline distT="0" distB="0" distL="0" distR="0" wp14:anchorId="1E83B075" wp14:editId="7FCB76C2">
            <wp:extent cx="429260" cy="36131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29260" cy="361315"/>
                    </a:xfrm>
                    <a:prstGeom prst="rect">
                      <a:avLst/>
                    </a:prstGeom>
                    <a:noFill/>
                    <a:ln>
                      <a:noFill/>
                    </a:ln>
                  </pic:spPr>
                </pic:pic>
              </a:graphicData>
            </a:graphic>
          </wp:inline>
        </w:drawing>
      </w:r>
      <w:r w:rsidRPr="00E76BB5">
        <w:rPr>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201F2959" w14:textId="77777777" w:rsidR="00E76BB5" w:rsidRPr="00E76BB5" w:rsidRDefault="00E76BB5" w:rsidP="00E76BB5">
      <w:pPr>
        <w:tabs>
          <w:tab w:val="left" w:pos="1134"/>
        </w:tabs>
        <w:spacing w:line="360" w:lineRule="auto"/>
        <w:ind w:firstLine="426"/>
        <w:jc w:val="both"/>
        <w:rPr>
          <w:snapToGrid w:val="0"/>
          <w:sz w:val="28"/>
          <w:szCs w:val="28"/>
        </w:rPr>
      </w:pPr>
      <w:r w:rsidRPr="00E76BB5">
        <w:rPr>
          <w:snapToGrid w:val="0"/>
          <w:sz w:val="28"/>
          <w:szCs w:val="28"/>
        </w:rPr>
        <w:t>Инвестиционная программа предприятия на 2016-2020 гг. утверждена постановлением региональной энергетической комиссии Кемеровской области от 26.01.2016 № 3. Сумма собственных средств предприятия на выполнение инвестиционной программы в 2017 году составила 500,0 тыс. руб. Фактическое исполнение программы по отчёту предприятия составило 244,72 тыс. руб. (</w:t>
      </w:r>
      <w:proofErr w:type="gramStart"/>
      <w:r w:rsidRPr="00E76BB5">
        <w:rPr>
          <w:snapToGrid w:val="0"/>
          <w:sz w:val="28"/>
          <w:szCs w:val="28"/>
        </w:rPr>
        <w:t>согласно справки</w:t>
      </w:r>
      <w:proofErr w:type="gramEnd"/>
      <w:r w:rsidRPr="00E76BB5">
        <w:rPr>
          <w:snapToGrid w:val="0"/>
          <w:sz w:val="28"/>
          <w:szCs w:val="28"/>
        </w:rPr>
        <w:t xml:space="preserve"> РЭК КО от 25.09.2018).</w:t>
      </w:r>
    </w:p>
    <w:p w14:paraId="6681EBF5" w14:textId="123D98BC" w:rsidR="00E76BB5" w:rsidRPr="00E76BB5" w:rsidRDefault="00E76BB5" w:rsidP="00E76BB5">
      <w:pPr>
        <w:tabs>
          <w:tab w:val="left" w:pos="1890"/>
        </w:tabs>
        <w:spacing w:line="360" w:lineRule="auto"/>
        <w:ind w:firstLine="720"/>
        <w:jc w:val="both"/>
        <w:rPr>
          <w:snapToGrid w:val="0"/>
          <w:sz w:val="28"/>
          <w:szCs w:val="28"/>
        </w:rPr>
      </w:pPr>
      <w:r w:rsidRPr="00E76BB5">
        <w:rPr>
          <w:noProof/>
          <w:position w:val="-14"/>
          <w:sz w:val="28"/>
          <w:szCs w:val="28"/>
        </w:rPr>
        <w:drawing>
          <wp:inline distT="0" distB="0" distL="0" distR="0" wp14:anchorId="3D152CA8" wp14:editId="6804910D">
            <wp:extent cx="869315" cy="361315"/>
            <wp:effectExtent l="0" t="0" r="698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69315" cy="361315"/>
                    </a:xfrm>
                    <a:prstGeom prst="rect">
                      <a:avLst/>
                    </a:prstGeom>
                    <a:noFill/>
                    <a:ln>
                      <a:noFill/>
                    </a:ln>
                  </pic:spPr>
                </pic:pic>
              </a:graphicData>
            </a:graphic>
          </wp:inline>
        </w:drawing>
      </w:r>
      <w:r w:rsidRPr="00E76BB5">
        <w:rPr>
          <w:snapToGrid w:val="0"/>
          <w:sz w:val="28"/>
          <w:szCs w:val="28"/>
        </w:rPr>
        <w:t>=7484,46 Гкал/6803,73 Гкал×500,0тыс. руб.= 454,52 тыс. руб.</w:t>
      </w:r>
    </w:p>
    <w:p w14:paraId="214611CA" w14:textId="00F5CCB5" w:rsidR="00E76BB5" w:rsidRPr="00E76BB5" w:rsidRDefault="00E76BB5" w:rsidP="00E76BB5">
      <w:pPr>
        <w:tabs>
          <w:tab w:val="left" w:pos="1890"/>
        </w:tabs>
        <w:spacing w:line="360" w:lineRule="auto"/>
        <w:ind w:firstLine="720"/>
        <w:jc w:val="both"/>
        <w:rPr>
          <w:snapToGrid w:val="0"/>
          <w:sz w:val="28"/>
          <w:szCs w:val="28"/>
        </w:rPr>
      </w:pPr>
      <w:r w:rsidRPr="00E76BB5">
        <w:rPr>
          <w:noProof/>
          <w:snapToGrid w:val="0"/>
          <w:sz w:val="28"/>
          <w:szCs w:val="28"/>
        </w:rPr>
        <w:drawing>
          <wp:anchor distT="0" distB="0" distL="114300" distR="114300" simplePos="0" relativeHeight="251663360" behindDoc="0" locked="0" layoutInCell="1" allowOverlap="1" wp14:anchorId="31F4825E" wp14:editId="19AC4593">
            <wp:simplePos x="0" y="0"/>
            <wp:positionH relativeFrom="column">
              <wp:align>left</wp:align>
            </wp:positionH>
            <wp:positionV relativeFrom="paragraph">
              <wp:posOffset>635</wp:posOffset>
            </wp:positionV>
            <wp:extent cx="704850" cy="323850"/>
            <wp:effectExtent l="0" t="0" r="0" b="0"/>
            <wp:wrapSquare wrapText="right"/>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pic:spPr>
                </pic:pic>
              </a:graphicData>
            </a:graphic>
            <wp14:sizeRelH relativeFrom="page">
              <wp14:pctWidth>0</wp14:pctWidth>
            </wp14:sizeRelH>
            <wp14:sizeRelV relativeFrom="page">
              <wp14:pctHeight>0</wp14:pctHeight>
            </wp14:sizeRelV>
          </wp:anchor>
        </w:drawing>
      </w:r>
      <w:r w:rsidRPr="00E76BB5">
        <w:rPr>
          <w:snapToGrid w:val="0"/>
          <w:sz w:val="28"/>
          <w:szCs w:val="28"/>
        </w:rPr>
        <w:t xml:space="preserve">= 500,0 тыс. руб. </w:t>
      </w:r>
      <w:proofErr w:type="gramStart"/>
      <w:r w:rsidRPr="00E76BB5">
        <w:rPr>
          <w:snapToGrid w:val="0"/>
          <w:sz w:val="28"/>
          <w:szCs w:val="28"/>
        </w:rPr>
        <w:t>×(</w:t>
      </w:r>
      <w:proofErr w:type="gramEnd"/>
      <w:r w:rsidRPr="00E76BB5">
        <w:rPr>
          <w:snapToGrid w:val="0"/>
          <w:sz w:val="28"/>
          <w:szCs w:val="28"/>
        </w:rPr>
        <w:t>244,72/454,72– 1) – 0 = - 230,80 тыс. руб.</w:t>
      </w:r>
    </w:p>
    <w:p w14:paraId="1825288F" w14:textId="77777777" w:rsidR="00E76BB5" w:rsidRPr="00E76BB5" w:rsidRDefault="00E76BB5" w:rsidP="00E76BB5">
      <w:pPr>
        <w:tabs>
          <w:tab w:val="left" w:pos="1890"/>
        </w:tabs>
        <w:spacing w:line="360" w:lineRule="auto"/>
        <w:ind w:firstLine="720"/>
        <w:jc w:val="both"/>
        <w:rPr>
          <w:snapToGrid w:val="0"/>
          <w:sz w:val="28"/>
          <w:szCs w:val="28"/>
        </w:rPr>
      </w:pPr>
    </w:p>
    <w:p w14:paraId="6491B5F0" w14:textId="77777777" w:rsidR="00E76BB5" w:rsidRPr="00E76BB5" w:rsidRDefault="00E76BB5" w:rsidP="00E76BB5">
      <w:pPr>
        <w:pStyle w:val="20"/>
        <w:numPr>
          <w:ilvl w:val="1"/>
          <w:numId w:val="23"/>
        </w:numPr>
        <w:jc w:val="center"/>
        <w:rPr>
          <w:sz w:val="28"/>
          <w:szCs w:val="28"/>
        </w:rPr>
      </w:pPr>
      <w:r w:rsidRPr="00E76BB5">
        <w:rPr>
          <w:sz w:val="28"/>
          <w:szCs w:val="28"/>
        </w:rPr>
        <w:t xml:space="preserve">  </w:t>
      </w:r>
      <w:bookmarkStart w:id="477" w:name="_Toc532394601"/>
      <w:r w:rsidRPr="00E76BB5">
        <w:rPr>
          <w:sz w:val="28"/>
          <w:szCs w:val="28"/>
        </w:rPr>
        <w:t>Корректировка с целью учета отклонения фактических значений параметров расчета тарифов от значений</w:t>
      </w:r>
      <w:bookmarkEnd w:id="477"/>
    </w:p>
    <w:p w14:paraId="44FD96AC" w14:textId="77777777" w:rsidR="00E76BB5" w:rsidRPr="00E76BB5" w:rsidRDefault="00E76BB5" w:rsidP="00E76BB5">
      <w:pPr>
        <w:tabs>
          <w:tab w:val="left" w:pos="1890"/>
        </w:tabs>
        <w:spacing w:line="360" w:lineRule="auto"/>
        <w:ind w:firstLine="720"/>
        <w:jc w:val="both"/>
        <w:rPr>
          <w:snapToGrid w:val="0"/>
          <w:sz w:val="28"/>
          <w:szCs w:val="28"/>
        </w:rPr>
      </w:pPr>
    </w:p>
    <w:p w14:paraId="4F8A2032" w14:textId="77777777" w:rsidR="00E76BB5" w:rsidRPr="00E76BB5" w:rsidRDefault="00E76BB5" w:rsidP="00E76BB5">
      <w:pPr>
        <w:tabs>
          <w:tab w:val="left" w:pos="1890"/>
        </w:tabs>
        <w:spacing w:line="360" w:lineRule="auto"/>
        <w:ind w:firstLine="720"/>
        <w:jc w:val="both"/>
        <w:rPr>
          <w:snapToGrid w:val="0"/>
          <w:sz w:val="28"/>
          <w:szCs w:val="28"/>
        </w:rPr>
      </w:pPr>
      <w:r w:rsidRPr="00E76BB5">
        <w:rPr>
          <w:snapToGrid w:val="0"/>
          <w:sz w:val="28"/>
          <w:szCs w:val="28"/>
        </w:rPr>
        <w:t xml:space="preserve">С учетом отклонений фактических значений параметров расчета тарифов с ИПЦ Минэкономразвития России на 2018 и 2019 год 102,7%, 104,6% (п. 4.1 </w:t>
      </w:r>
      <w:r w:rsidRPr="00E76BB5">
        <w:rPr>
          <w:snapToGrid w:val="0"/>
          <w:sz w:val="28"/>
          <w:szCs w:val="28"/>
        </w:rPr>
        <w:lastRenderedPageBreak/>
        <w:t>экспертного заключения: 52,59 тыс. руб. *1,027*1,046 = 56,49 тыс. руб. см. приложение 2).</w:t>
      </w:r>
    </w:p>
    <w:p w14:paraId="01020498" w14:textId="77777777" w:rsidR="00E76BB5" w:rsidRPr="00E76BB5" w:rsidRDefault="00E76BB5" w:rsidP="00E76BB5">
      <w:pPr>
        <w:tabs>
          <w:tab w:val="left" w:pos="709"/>
        </w:tabs>
        <w:spacing w:line="360" w:lineRule="auto"/>
        <w:jc w:val="both"/>
        <w:rPr>
          <w:sz w:val="28"/>
          <w:szCs w:val="28"/>
        </w:rPr>
      </w:pPr>
    </w:p>
    <w:p w14:paraId="4576FA4F" w14:textId="77777777" w:rsidR="00E76BB5" w:rsidRPr="00E76BB5" w:rsidRDefault="00E76BB5" w:rsidP="00E76BB5">
      <w:pPr>
        <w:pStyle w:val="20"/>
        <w:numPr>
          <w:ilvl w:val="1"/>
          <w:numId w:val="23"/>
        </w:numPr>
        <w:jc w:val="center"/>
        <w:rPr>
          <w:sz w:val="28"/>
          <w:szCs w:val="28"/>
        </w:rPr>
      </w:pPr>
      <w:r w:rsidRPr="00E76BB5">
        <w:rPr>
          <w:sz w:val="28"/>
          <w:szCs w:val="28"/>
        </w:rPr>
        <w:t xml:space="preserve">  </w:t>
      </w:r>
      <w:bookmarkStart w:id="478" w:name="_Toc532394602"/>
      <w:r w:rsidRPr="00E76BB5">
        <w:rPr>
          <w:sz w:val="28"/>
          <w:szCs w:val="28"/>
        </w:rPr>
        <w:t>Расчет НВВ</w:t>
      </w:r>
      <w:bookmarkEnd w:id="478"/>
    </w:p>
    <w:p w14:paraId="006D804C" w14:textId="77777777" w:rsidR="00E76BB5" w:rsidRPr="00E76BB5" w:rsidRDefault="00E76BB5" w:rsidP="00E76BB5"/>
    <w:p w14:paraId="03DF8927" w14:textId="77777777" w:rsidR="00E76BB5" w:rsidRPr="00E76BB5" w:rsidRDefault="00E76BB5" w:rsidP="00E76BB5">
      <w:pPr>
        <w:tabs>
          <w:tab w:val="left" w:pos="1890"/>
        </w:tabs>
        <w:spacing w:line="360" w:lineRule="auto"/>
        <w:ind w:firstLine="720"/>
        <w:jc w:val="both"/>
        <w:rPr>
          <w:sz w:val="28"/>
          <w:szCs w:val="28"/>
        </w:rPr>
      </w:pPr>
      <w:r w:rsidRPr="00E76BB5">
        <w:rPr>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319D50B9" w14:textId="77777777" w:rsidR="00E76BB5" w:rsidRPr="00E76BB5" w:rsidRDefault="00E76BB5" w:rsidP="00E76BB5">
      <w:pPr>
        <w:tabs>
          <w:tab w:val="left" w:pos="1890"/>
        </w:tabs>
        <w:spacing w:line="360" w:lineRule="auto"/>
        <w:ind w:firstLine="720"/>
        <w:jc w:val="both"/>
        <w:rPr>
          <w:sz w:val="28"/>
          <w:szCs w:val="28"/>
        </w:rPr>
      </w:pPr>
      <w:r w:rsidRPr="00E76BB5">
        <w:rPr>
          <w:sz w:val="28"/>
          <w:szCs w:val="28"/>
        </w:rPr>
        <w:t xml:space="preserve">Необходимая валовая выручка рассчитывалась на основе рассчитанных долгосрочных параметров регулирования на 2016 – 2020 годы и прогнозных параметров регулирования ООО «Технотрейд» на 2019 год и составила 15637,75 тыс. руб., в том числе на потребительском рынке 15 234,85 тыс. руб., с учетом </w:t>
      </w:r>
      <w:r w:rsidRPr="00E76BB5">
        <w:rPr>
          <w:sz w:val="28"/>
          <w:szCs w:val="28"/>
        </w:rPr>
        <w:br/>
        <w:t xml:space="preserve">п. 4.7 (корректировка НВВ в связи с изменением инвестиционной программы </w:t>
      </w:r>
      <w:r w:rsidRPr="00E76BB5">
        <w:rPr>
          <w:sz w:val="28"/>
          <w:szCs w:val="28"/>
        </w:rPr>
        <w:br/>
        <w:t xml:space="preserve">– 230,80 тыс. руб.) и п. 4.8 (корректировка с целью учета отклонения фактических значений параметров расчета тарифов от значений 56,49 тыс. руб.) данного экспертного заключения, НВВ на потребительском рынке составит 15 060,55 тыс. руб. (приложение 2). </w:t>
      </w:r>
    </w:p>
    <w:p w14:paraId="7B2E86FA" w14:textId="77777777" w:rsidR="00E76BB5" w:rsidRPr="00E76BB5" w:rsidRDefault="00E76BB5" w:rsidP="00E76BB5">
      <w:pPr>
        <w:tabs>
          <w:tab w:val="left" w:pos="1890"/>
        </w:tabs>
        <w:spacing w:line="360" w:lineRule="auto"/>
        <w:ind w:firstLine="720"/>
        <w:jc w:val="both"/>
        <w:rPr>
          <w:sz w:val="28"/>
          <w:szCs w:val="28"/>
        </w:rPr>
      </w:pPr>
      <w:r w:rsidRPr="00E76BB5">
        <w:rPr>
          <w:sz w:val="28"/>
          <w:szCs w:val="28"/>
        </w:rPr>
        <w:t xml:space="preserve">Общая сумма корректировки НВВ на 2019 год на потребительском рынке, относительно предложений предприятия в сторону снижения составила </w:t>
      </w:r>
      <w:r w:rsidRPr="00E76BB5">
        <w:rPr>
          <w:sz w:val="28"/>
          <w:szCs w:val="28"/>
        </w:rPr>
        <w:br/>
        <w:t>7 985,81 тыс. руб.</w:t>
      </w:r>
    </w:p>
    <w:p w14:paraId="42FD2775" w14:textId="77777777" w:rsidR="00E76BB5" w:rsidRPr="00E76BB5" w:rsidRDefault="00E76BB5" w:rsidP="00E76BB5">
      <w:pPr>
        <w:tabs>
          <w:tab w:val="left" w:pos="1890"/>
        </w:tabs>
        <w:spacing w:line="360" w:lineRule="auto"/>
        <w:ind w:firstLine="720"/>
        <w:jc w:val="both"/>
        <w:rPr>
          <w:sz w:val="28"/>
          <w:szCs w:val="28"/>
        </w:rPr>
      </w:pPr>
      <w:r w:rsidRPr="00E76BB5">
        <w:rPr>
          <w:sz w:val="28"/>
          <w:szCs w:val="28"/>
        </w:rPr>
        <w:t xml:space="preserve">Информация о величине полезного отпуска, энергетических ресурсов, операционных расходов, прибыли, расчетной предпринимательской прибыли, величинах, подлежащих исключению (включению) в НВВ 2019 года отражена в приложении 2 к экспертному заключению. </w:t>
      </w:r>
    </w:p>
    <w:p w14:paraId="04DF94B1" w14:textId="77777777" w:rsidR="00E76BB5" w:rsidRPr="00E76BB5" w:rsidRDefault="00E76BB5" w:rsidP="00E76BB5">
      <w:pPr>
        <w:tabs>
          <w:tab w:val="left" w:pos="1890"/>
        </w:tabs>
        <w:spacing w:line="360" w:lineRule="auto"/>
        <w:ind w:firstLine="720"/>
        <w:jc w:val="both"/>
        <w:rPr>
          <w:sz w:val="28"/>
          <w:szCs w:val="28"/>
        </w:rPr>
      </w:pPr>
    </w:p>
    <w:p w14:paraId="1057EDF8" w14:textId="77777777" w:rsidR="00E76BB5" w:rsidRPr="00E76BB5" w:rsidRDefault="00E76BB5" w:rsidP="00E76BB5">
      <w:pPr>
        <w:pStyle w:val="1"/>
        <w:numPr>
          <w:ilvl w:val="0"/>
          <w:numId w:val="22"/>
        </w:numPr>
        <w:tabs>
          <w:tab w:val="left" w:pos="567"/>
        </w:tabs>
        <w:spacing w:line="360" w:lineRule="auto"/>
        <w:jc w:val="center"/>
        <w:rPr>
          <w:rFonts w:cs="Arial"/>
          <w:bCs/>
          <w:caps/>
          <w:snapToGrid w:val="0"/>
          <w:kern w:val="32"/>
          <w:sz w:val="28"/>
          <w:szCs w:val="32"/>
          <w:lang w:eastAsia="en-US"/>
        </w:rPr>
      </w:pPr>
      <w:bookmarkStart w:id="479" w:name="_Toc532394603"/>
      <w:r w:rsidRPr="00E76BB5">
        <w:rPr>
          <w:rFonts w:cs="Arial"/>
          <w:bCs/>
          <w:caps/>
          <w:snapToGrid w:val="0"/>
          <w:kern w:val="32"/>
          <w:sz w:val="28"/>
          <w:szCs w:val="32"/>
          <w:lang w:eastAsia="en-US"/>
        </w:rPr>
        <w:t>Динамика расходов в сравнении с предыдущим периодом регулирования</w:t>
      </w:r>
      <w:bookmarkEnd w:id="479"/>
    </w:p>
    <w:p w14:paraId="18510841" w14:textId="1FEA754D" w:rsidR="00E76BB5" w:rsidRPr="00E76BB5" w:rsidRDefault="00E76BB5" w:rsidP="00E76BB5">
      <w:pPr>
        <w:tabs>
          <w:tab w:val="left" w:pos="1134"/>
        </w:tabs>
        <w:spacing w:line="360" w:lineRule="auto"/>
        <w:ind w:firstLine="709"/>
        <w:jc w:val="both"/>
        <w:rPr>
          <w:bCs/>
          <w:sz w:val="28"/>
          <w:szCs w:val="28"/>
        </w:rPr>
      </w:pPr>
      <w:r w:rsidRPr="00E76BB5">
        <w:rPr>
          <w:sz w:val="28"/>
          <w:szCs w:val="28"/>
        </w:rPr>
        <w:t xml:space="preserve">Динамика </w:t>
      </w:r>
      <w:r w:rsidRPr="00E76BB5">
        <w:rPr>
          <w:bCs/>
          <w:sz w:val="28"/>
          <w:szCs w:val="28"/>
        </w:rPr>
        <w:t>расходов в сравнении с предыдущим периодом регулирования представлена в приложении 4 к данному экспертному заключению.</w:t>
      </w:r>
    </w:p>
    <w:p w14:paraId="00A2DB4D" w14:textId="77777777" w:rsidR="00E76BB5" w:rsidRPr="00E76BB5" w:rsidRDefault="00E76BB5" w:rsidP="00E76BB5">
      <w:pPr>
        <w:tabs>
          <w:tab w:val="left" w:pos="1134"/>
        </w:tabs>
        <w:spacing w:line="360" w:lineRule="auto"/>
        <w:ind w:firstLine="709"/>
        <w:jc w:val="both"/>
        <w:rPr>
          <w:bCs/>
          <w:sz w:val="28"/>
          <w:szCs w:val="28"/>
        </w:rPr>
      </w:pPr>
    </w:p>
    <w:p w14:paraId="77B67230" w14:textId="630DB520" w:rsidR="00E76BB5" w:rsidRPr="00E76BB5" w:rsidRDefault="00E76BB5" w:rsidP="00E76BB5">
      <w:pPr>
        <w:pStyle w:val="1"/>
        <w:numPr>
          <w:ilvl w:val="0"/>
          <w:numId w:val="22"/>
        </w:numPr>
        <w:tabs>
          <w:tab w:val="left" w:pos="567"/>
        </w:tabs>
        <w:spacing w:line="360" w:lineRule="auto"/>
        <w:jc w:val="center"/>
        <w:rPr>
          <w:rFonts w:cs="Arial"/>
          <w:bCs/>
          <w:caps/>
          <w:snapToGrid w:val="0"/>
          <w:kern w:val="32"/>
          <w:sz w:val="28"/>
          <w:szCs w:val="32"/>
          <w:lang w:eastAsia="en-US"/>
        </w:rPr>
      </w:pPr>
      <w:bookmarkStart w:id="480" w:name="_Toc495394689"/>
      <w:bookmarkStart w:id="481" w:name="_Toc532394604"/>
      <w:bookmarkEnd w:id="471"/>
      <w:bookmarkEnd w:id="472"/>
      <w:r w:rsidRPr="00E76BB5">
        <w:rPr>
          <w:rFonts w:cs="Arial"/>
          <w:bCs/>
          <w:caps/>
          <w:snapToGrid w:val="0"/>
          <w:kern w:val="32"/>
          <w:sz w:val="28"/>
          <w:szCs w:val="32"/>
          <w:lang w:eastAsia="en-US"/>
        </w:rPr>
        <w:lastRenderedPageBreak/>
        <w:t xml:space="preserve">Тарифы </w:t>
      </w:r>
      <w:proofErr w:type="gramStart"/>
      <w:r w:rsidRPr="00E76BB5">
        <w:rPr>
          <w:rFonts w:cs="Arial"/>
          <w:bCs/>
          <w:caps/>
          <w:snapToGrid w:val="0"/>
          <w:kern w:val="32"/>
          <w:sz w:val="28"/>
          <w:szCs w:val="32"/>
          <w:lang w:eastAsia="en-US"/>
        </w:rPr>
        <w:t>НА ТЕПЛОВУЮ ЭНЕРГИЮ</w:t>
      </w:r>
      <w:proofErr w:type="gramEnd"/>
      <w:r w:rsidRPr="00E76BB5">
        <w:rPr>
          <w:rFonts w:cs="Arial"/>
          <w:bCs/>
          <w:caps/>
          <w:snapToGrid w:val="0"/>
          <w:kern w:val="32"/>
          <w:sz w:val="28"/>
          <w:szCs w:val="32"/>
          <w:lang w:eastAsia="en-US"/>
        </w:rPr>
        <w:t xml:space="preserve"> предлАгаемые для утверждения на основании расчета необходимой валовой выручки на 2019 год для </w:t>
      </w:r>
      <w:bookmarkEnd w:id="480"/>
      <w:r w:rsidRPr="00E76BB5">
        <w:rPr>
          <w:rFonts w:cs="Arial"/>
          <w:bCs/>
          <w:caps/>
          <w:snapToGrid w:val="0"/>
          <w:kern w:val="32"/>
          <w:sz w:val="28"/>
          <w:szCs w:val="32"/>
          <w:lang w:eastAsia="en-US"/>
        </w:rPr>
        <w:br/>
        <w:t>ООО «Технотрейд»</w:t>
      </w:r>
      <w:bookmarkEnd w:id="481"/>
    </w:p>
    <w:p w14:paraId="2D478DB4" w14:textId="77777777" w:rsidR="00E76BB5" w:rsidRPr="00E76BB5" w:rsidRDefault="00E76BB5" w:rsidP="00E76BB5">
      <w:pPr>
        <w:rPr>
          <w:lang w:eastAsia="en-US"/>
        </w:rPr>
      </w:pPr>
    </w:p>
    <w:p w14:paraId="2D140C62" w14:textId="77777777" w:rsidR="00E76BB5" w:rsidRPr="00E76BB5" w:rsidRDefault="00E76BB5" w:rsidP="00E76BB5">
      <w:pPr>
        <w:spacing w:line="360" w:lineRule="auto"/>
        <w:ind w:firstLine="709"/>
        <w:jc w:val="both"/>
        <w:rPr>
          <w:snapToGrid w:val="0"/>
          <w:sz w:val="28"/>
          <w:szCs w:val="28"/>
          <w:lang w:eastAsia="en-US"/>
        </w:rPr>
      </w:pPr>
      <w:r w:rsidRPr="00E76BB5">
        <w:rPr>
          <w:snapToGrid w:val="0"/>
          <w:sz w:val="28"/>
          <w:szCs w:val="28"/>
          <w:lang w:eastAsia="en-US"/>
        </w:rPr>
        <w:t>Сводная информация по отпуску тепловой энергии, формированию необходимой валовой выручки и расчету тарифов по периодам регулирования на 2019 год, отражена в таблице 4.</w:t>
      </w:r>
    </w:p>
    <w:p w14:paraId="752BC4D8" w14:textId="77777777" w:rsidR="00E76BB5" w:rsidRPr="00E76BB5" w:rsidRDefault="00E76BB5" w:rsidP="00E76BB5">
      <w:pPr>
        <w:jc w:val="right"/>
        <w:rPr>
          <w:lang w:eastAsia="en-US"/>
        </w:rPr>
      </w:pPr>
    </w:p>
    <w:p w14:paraId="2B2B89FB" w14:textId="77777777" w:rsidR="00E76BB5" w:rsidRPr="00E76BB5" w:rsidRDefault="00E76BB5" w:rsidP="00E76BB5">
      <w:pPr>
        <w:jc w:val="right"/>
        <w:rPr>
          <w:sz w:val="28"/>
          <w:szCs w:val="28"/>
          <w:lang w:eastAsia="en-US"/>
        </w:rPr>
      </w:pPr>
      <w:r w:rsidRPr="00E76BB5">
        <w:rPr>
          <w:sz w:val="28"/>
          <w:szCs w:val="28"/>
          <w:lang w:eastAsia="en-US"/>
        </w:rPr>
        <w:t>Таблица 4</w:t>
      </w:r>
    </w:p>
    <w:p w14:paraId="4059313C" w14:textId="77777777" w:rsidR="00E76BB5" w:rsidRPr="00E76BB5" w:rsidRDefault="00E76BB5" w:rsidP="00E76BB5">
      <w:pPr>
        <w:jc w:val="center"/>
        <w:rPr>
          <w:sz w:val="28"/>
          <w:szCs w:val="28"/>
          <w:lang w:eastAsia="en-US"/>
        </w:rPr>
      </w:pPr>
      <w:r w:rsidRPr="00E76BB5">
        <w:rPr>
          <w:sz w:val="28"/>
          <w:szCs w:val="28"/>
          <w:lang w:eastAsia="en-US"/>
        </w:rPr>
        <w:t>Расчет тарифов на 2019 для ООО «Технотрейд»</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6754"/>
        <w:gridCol w:w="2082"/>
      </w:tblGrid>
      <w:tr w:rsidR="00E76BB5" w:rsidRPr="00E76BB5" w14:paraId="699B9475" w14:textId="77777777" w:rsidTr="00C409C2">
        <w:trPr>
          <w:trHeight w:val="430"/>
          <w:jc w:val="center"/>
        </w:trPr>
        <w:tc>
          <w:tcPr>
            <w:tcW w:w="979" w:type="dxa"/>
            <w:tcBorders>
              <w:top w:val="single" w:sz="4" w:space="0" w:color="auto"/>
            </w:tcBorders>
            <w:shd w:val="clear" w:color="auto" w:fill="auto"/>
            <w:vAlign w:val="center"/>
          </w:tcPr>
          <w:p w14:paraId="38C2967A" w14:textId="77777777" w:rsidR="00E76BB5" w:rsidRPr="00E76BB5" w:rsidRDefault="00E76BB5" w:rsidP="00C409C2">
            <w:pPr>
              <w:jc w:val="center"/>
            </w:pPr>
            <w:r w:rsidRPr="00E76BB5">
              <w:t>№ п/п</w:t>
            </w:r>
          </w:p>
        </w:tc>
        <w:tc>
          <w:tcPr>
            <w:tcW w:w="6754" w:type="dxa"/>
            <w:tcBorders>
              <w:top w:val="single" w:sz="4" w:space="0" w:color="auto"/>
            </w:tcBorders>
            <w:shd w:val="clear" w:color="auto" w:fill="auto"/>
            <w:vAlign w:val="center"/>
          </w:tcPr>
          <w:p w14:paraId="1C138B55" w14:textId="77777777" w:rsidR="00E76BB5" w:rsidRPr="00E76BB5" w:rsidRDefault="00E76BB5" w:rsidP="00C409C2">
            <w:pPr>
              <w:jc w:val="center"/>
            </w:pPr>
            <w:r w:rsidRPr="00E76BB5">
              <w:t>Наименование расхода</w:t>
            </w:r>
          </w:p>
        </w:tc>
        <w:tc>
          <w:tcPr>
            <w:tcW w:w="2082" w:type="dxa"/>
            <w:tcBorders>
              <w:top w:val="single" w:sz="4" w:space="0" w:color="auto"/>
            </w:tcBorders>
            <w:shd w:val="clear" w:color="auto" w:fill="auto"/>
            <w:vAlign w:val="center"/>
          </w:tcPr>
          <w:p w14:paraId="34D4FA85" w14:textId="77777777" w:rsidR="00E76BB5" w:rsidRPr="00E76BB5" w:rsidRDefault="00E76BB5" w:rsidP="00C409C2">
            <w:pPr>
              <w:ind w:left="-240" w:right="-170"/>
              <w:jc w:val="center"/>
            </w:pPr>
            <w:r w:rsidRPr="00E76BB5">
              <w:t>2019 год</w:t>
            </w:r>
          </w:p>
        </w:tc>
      </w:tr>
      <w:tr w:rsidR="00E76BB5" w:rsidRPr="00E76BB5" w14:paraId="14A35150" w14:textId="77777777" w:rsidTr="00C409C2">
        <w:trPr>
          <w:trHeight w:val="210"/>
          <w:jc w:val="center"/>
        </w:trPr>
        <w:tc>
          <w:tcPr>
            <w:tcW w:w="979" w:type="dxa"/>
            <w:shd w:val="clear" w:color="auto" w:fill="auto"/>
            <w:vAlign w:val="center"/>
          </w:tcPr>
          <w:p w14:paraId="109B4C09" w14:textId="77777777" w:rsidR="00E76BB5" w:rsidRPr="00E76BB5" w:rsidRDefault="00E76BB5" w:rsidP="00C409C2">
            <w:pPr>
              <w:jc w:val="center"/>
            </w:pPr>
            <w:r w:rsidRPr="00E76BB5">
              <w:t>1</w:t>
            </w:r>
          </w:p>
        </w:tc>
        <w:tc>
          <w:tcPr>
            <w:tcW w:w="6754" w:type="dxa"/>
            <w:shd w:val="clear" w:color="auto" w:fill="auto"/>
            <w:vAlign w:val="center"/>
          </w:tcPr>
          <w:p w14:paraId="30C0AE97" w14:textId="77777777" w:rsidR="00E76BB5" w:rsidRPr="00E76BB5" w:rsidRDefault="00E76BB5" w:rsidP="00C409C2">
            <w:pPr>
              <w:jc w:val="both"/>
            </w:pPr>
            <w:r w:rsidRPr="00E76BB5">
              <w:t>НВВ, тыс. руб.</w:t>
            </w:r>
          </w:p>
        </w:tc>
        <w:tc>
          <w:tcPr>
            <w:tcW w:w="2082" w:type="dxa"/>
            <w:tcBorders>
              <w:top w:val="single" w:sz="4" w:space="0" w:color="auto"/>
              <w:left w:val="single" w:sz="4" w:space="0" w:color="auto"/>
              <w:bottom w:val="single" w:sz="4" w:space="0" w:color="auto"/>
              <w:right w:val="single" w:sz="4" w:space="0" w:color="auto"/>
            </w:tcBorders>
            <w:shd w:val="clear" w:color="auto" w:fill="auto"/>
          </w:tcPr>
          <w:p w14:paraId="6AF6AEF8" w14:textId="77777777" w:rsidR="00E76BB5" w:rsidRPr="00E76BB5" w:rsidRDefault="00E76BB5" w:rsidP="00C409C2">
            <w:pPr>
              <w:jc w:val="center"/>
            </w:pPr>
            <w:r w:rsidRPr="00E76BB5">
              <w:t>15060,55</w:t>
            </w:r>
          </w:p>
        </w:tc>
      </w:tr>
      <w:tr w:rsidR="00E76BB5" w:rsidRPr="00E76BB5" w14:paraId="5A988F26" w14:textId="77777777" w:rsidTr="00C409C2">
        <w:trPr>
          <w:trHeight w:val="210"/>
          <w:jc w:val="center"/>
        </w:trPr>
        <w:tc>
          <w:tcPr>
            <w:tcW w:w="979" w:type="dxa"/>
            <w:shd w:val="clear" w:color="auto" w:fill="auto"/>
            <w:vAlign w:val="center"/>
          </w:tcPr>
          <w:p w14:paraId="58732F38" w14:textId="77777777" w:rsidR="00E76BB5" w:rsidRPr="00E76BB5" w:rsidRDefault="00E76BB5" w:rsidP="00C409C2">
            <w:pPr>
              <w:jc w:val="center"/>
            </w:pPr>
            <w:r w:rsidRPr="00E76BB5">
              <w:t>1.1</w:t>
            </w:r>
          </w:p>
        </w:tc>
        <w:tc>
          <w:tcPr>
            <w:tcW w:w="6754" w:type="dxa"/>
            <w:shd w:val="clear" w:color="auto" w:fill="auto"/>
            <w:vAlign w:val="center"/>
          </w:tcPr>
          <w:p w14:paraId="55E76A48" w14:textId="77777777" w:rsidR="00E76BB5" w:rsidRPr="00E76BB5" w:rsidRDefault="00E76BB5" w:rsidP="00C409C2">
            <w:pPr>
              <w:jc w:val="both"/>
              <w:rPr>
                <w:iCs/>
              </w:rPr>
            </w:pPr>
            <w:r w:rsidRPr="00E76BB5">
              <w:rPr>
                <w:iCs/>
              </w:rPr>
              <w:t>1 полугодие</w:t>
            </w:r>
          </w:p>
        </w:tc>
        <w:tc>
          <w:tcPr>
            <w:tcW w:w="2082" w:type="dxa"/>
            <w:tcBorders>
              <w:top w:val="single" w:sz="4" w:space="0" w:color="auto"/>
              <w:left w:val="nil"/>
              <w:bottom w:val="single" w:sz="4" w:space="0" w:color="auto"/>
              <w:right w:val="single" w:sz="4" w:space="0" w:color="auto"/>
            </w:tcBorders>
            <w:shd w:val="clear" w:color="000000" w:fill="FFFFFF"/>
          </w:tcPr>
          <w:p w14:paraId="29E53E6C" w14:textId="77777777" w:rsidR="00E76BB5" w:rsidRPr="00E76BB5" w:rsidRDefault="00E76BB5" w:rsidP="00C409C2">
            <w:pPr>
              <w:jc w:val="center"/>
            </w:pPr>
            <w:r w:rsidRPr="00E76BB5">
              <w:t>8330,64</w:t>
            </w:r>
          </w:p>
        </w:tc>
      </w:tr>
      <w:tr w:rsidR="00E76BB5" w:rsidRPr="00E76BB5" w14:paraId="32F29994" w14:textId="77777777" w:rsidTr="00C409C2">
        <w:trPr>
          <w:trHeight w:val="210"/>
          <w:jc w:val="center"/>
        </w:trPr>
        <w:tc>
          <w:tcPr>
            <w:tcW w:w="979" w:type="dxa"/>
            <w:shd w:val="clear" w:color="auto" w:fill="auto"/>
            <w:vAlign w:val="center"/>
          </w:tcPr>
          <w:p w14:paraId="29B87D72" w14:textId="77777777" w:rsidR="00E76BB5" w:rsidRPr="00E76BB5" w:rsidRDefault="00E76BB5" w:rsidP="00C409C2">
            <w:pPr>
              <w:jc w:val="center"/>
            </w:pPr>
            <w:r w:rsidRPr="00E76BB5">
              <w:t>1.2</w:t>
            </w:r>
          </w:p>
        </w:tc>
        <w:tc>
          <w:tcPr>
            <w:tcW w:w="6754" w:type="dxa"/>
            <w:shd w:val="clear" w:color="auto" w:fill="auto"/>
            <w:vAlign w:val="center"/>
          </w:tcPr>
          <w:p w14:paraId="25B153AF" w14:textId="77777777" w:rsidR="00E76BB5" w:rsidRPr="00E76BB5" w:rsidRDefault="00E76BB5" w:rsidP="00C409C2">
            <w:pPr>
              <w:jc w:val="both"/>
              <w:rPr>
                <w:iCs/>
              </w:rPr>
            </w:pPr>
            <w:r w:rsidRPr="00E76BB5">
              <w:rPr>
                <w:iCs/>
              </w:rPr>
              <w:t>2 полугодие</w:t>
            </w:r>
          </w:p>
        </w:tc>
        <w:tc>
          <w:tcPr>
            <w:tcW w:w="2082" w:type="dxa"/>
            <w:tcBorders>
              <w:top w:val="single" w:sz="4" w:space="0" w:color="auto"/>
              <w:left w:val="single" w:sz="4" w:space="0" w:color="auto"/>
              <w:bottom w:val="single" w:sz="4" w:space="0" w:color="auto"/>
              <w:right w:val="single" w:sz="4" w:space="0" w:color="auto"/>
            </w:tcBorders>
            <w:shd w:val="clear" w:color="000000" w:fill="FFFFFF"/>
          </w:tcPr>
          <w:p w14:paraId="1EE42F2D" w14:textId="77777777" w:rsidR="00E76BB5" w:rsidRPr="00E76BB5" w:rsidRDefault="00E76BB5" w:rsidP="00C409C2">
            <w:pPr>
              <w:jc w:val="center"/>
            </w:pPr>
            <w:r w:rsidRPr="00E76BB5">
              <w:t>6729,90</w:t>
            </w:r>
          </w:p>
        </w:tc>
      </w:tr>
      <w:tr w:rsidR="00E76BB5" w:rsidRPr="00E76BB5" w14:paraId="43ACAD3F" w14:textId="77777777" w:rsidTr="00C409C2">
        <w:trPr>
          <w:trHeight w:val="210"/>
          <w:jc w:val="center"/>
        </w:trPr>
        <w:tc>
          <w:tcPr>
            <w:tcW w:w="979" w:type="dxa"/>
            <w:shd w:val="clear" w:color="auto" w:fill="auto"/>
            <w:vAlign w:val="center"/>
            <w:hideMark/>
          </w:tcPr>
          <w:p w14:paraId="1FFAA081" w14:textId="77777777" w:rsidR="00E76BB5" w:rsidRPr="00E76BB5" w:rsidRDefault="00E76BB5" w:rsidP="00C409C2">
            <w:pPr>
              <w:jc w:val="center"/>
            </w:pPr>
            <w:r w:rsidRPr="00E76BB5">
              <w:t>2</w:t>
            </w:r>
          </w:p>
        </w:tc>
        <w:tc>
          <w:tcPr>
            <w:tcW w:w="6754" w:type="dxa"/>
            <w:shd w:val="clear" w:color="auto" w:fill="auto"/>
            <w:vAlign w:val="center"/>
            <w:hideMark/>
          </w:tcPr>
          <w:p w14:paraId="6CEC3141" w14:textId="77777777" w:rsidR="00E76BB5" w:rsidRPr="00E76BB5" w:rsidRDefault="00E76BB5" w:rsidP="00C409C2">
            <w:pPr>
              <w:jc w:val="both"/>
            </w:pPr>
            <w:r w:rsidRPr="00E76BB5">
              <w:t>Полезный отпуск, тыс. Гкал</w:t>
            </w:r>
          </w:p>
        </w:tc>
        <w:tc>
          <w:tcPr>
            <w:tcW w:w="2082" w:type="dxa"/>
            <w:tcBorders>
              <w:top w:val="nil"/>
              <w:left w:val="single" w:sz="4" w:space="0" w:color="auto"/>
              <w:bottom w:val="single" w:sz="4" w:space="0" w:color="auto"/>
              <w:right w:val="single" w:sz="4" w:space="0" w:color="auto"/>
            </w:tcBorders>
            <w:shd w:val="clear" w:color="000000" w:fill="FFFFFF"/>
          </w:tcPr>
          <w:p w14:paraId="3C2A73E3" w14:textId="77777777" w:rsidR="00E76BB5" w:rsidRPr="00E76BB5" w:rsidRDefault="00E76BB5" w:rsidP="00C409C2">
            <w:pPr>
              <w:jc w:val="center"/>
            </w:pPr>
            <w:r w:rsidRPr="00E76BB5">
              <w:t>6799,60</w:t>
            </w:r>
          </w:p>
        </w:tc>
      </w:tr>
      <w:tr w:rsidR="00E76BB5" w:rsidRPr="00E76BB5" w14:paraId="3622D2A4" w14:textId="77777777" w:rsidTr="00C409C2">
        <w:trPr>
          <w:trHeight w:val="218"/>
          <w:jc w:val="center"/>
        </w:trPr>
        <w:tc>
          <w:tcPr>
            <w:tcW w:w="979" w:type="dxa"/>
            <w:shd w:val="clear" w:color="auto" w:fill="auto"/>
            <w:vAlign w:val="center"/>
            <w:hideMark/>
          </w:tcPr>
          <w:p w14:paraId="527F254C" w14:textId="77777777" w:rsidR="00E76BB5" w:rsidRPr="00E76BB5" w:rsidRDefault="00E76BB5" w:rsidP="00C409C2">
            <w:pPr>
              <w:jc w:val="center"/>
            </w:pPr>
            <w:r w:rsidRPr="00E76BB5">
              <w:t>2.1</w:t>
            </w:r>
          </w:p>
        </w:tc>
        <w:tc>
          <w:tcPr>
            <w:tcW w:w="6754" w:type="dxa"/>
            <w:shd w:val="clear" w:color="auto" w:fill="auto"/>
            <w:vAlign w:val="center"/>
            <w:hideMark/>
          </w:tcPr>
          <w:p w14:paraId="72C6C586" w14:textId="77777777" w:rsidR="00E76BB5" w:rsidRPr="00E76BB5" w:rsidRDefault="00E76BB5" w:rsidP="00C409C2">
            <w:pPr>
              <w:jc w:val="both"/>
              <w:rPr>
                <w:iCs/>
              </w:rPr>
            </w:pPr>
            <w:r w:rsidRPr="00E76BB5">
              <w:rPr>
                <w:iCs/>
              </w:rPr>
              <w:t>1 полугодие</w:t>
            </w:r>
          </w:p>
        </w:tc>
        <w:tc>
          <w:tcPr>
            <w:tcW w:w="2082" w:type="dxa"/>
            <w:tcBorders>
              <w:top w:val="single" w:sz="4" w:space="0" w:color="auto"/>
              <w:left w:val="single" w:sz="4" w:space="0" w:color="auto"/>
              <w:bottom w:val="single" w:sz="4" w:space="0" w:color="auto"/>
              <w:right w:val="single" w:sz="4" w:space="0" w:color="auto"/>
            </w:tcBorders>
            <w:shd w:val="clear" w:color="auto" w:fill="auto"/>
          </w:tcPr>
          <w:p w14:paraId="4E949B9E" w14:textId="77777777" w:rsidR="00E76BB5" w:rsidRPr="00E76BB5" w:rsidRDefault="00E76BB5" w:rsidP="00C409C2">
            <w:pPr>
              <w:jc w:val="center"/>
            </w:pPr>
            <w:r w:rsidRPr="00E76BB5">
              <w:t>3904,25</w:t>
            </w:r>
          </w:p>
        </w:tc>
      </w:tr>
      <w:tr w:rsidR="00E76BB5" w:rsidRPr="00E76BB5" w14:paraId="36F23FA9" w14:textId="77777777" w:rsidTr="00C409C2">
        <w:trPr>
          <w:trHeight w:val="218"/>
          <w:jc w:val="center"/>
        </w:trPr>
        <w:tc>
          <w:tcPr>
            <w:tcW w:w="979" w:type="dxa"/>
            <w:shd w:val="clear" w:color="auto" w:fill="auto"/>
            <w:vAlign w:val="center"/>
            <w:hideMark/>
          </w:tcPr>
          <w:p w14:paraId="70F7BA09" w14:textId="77777777" w:rsidR="00E76BB5" w:rsidRPr="00E76BB5" w:rsidRDefault="00E76BB5" w:rsidP="00C409C2">
            <w:pPr>
              <w:jc w:val="center"/>
            </w:pPr>
            <w:r w:rsidRPr="00E76BB5">
              <w:t>2.2</w:t>
            </w:r>
          </w:p>
        </w:tc>
        <w:tc>
          <w:tcPr>
            <w:tcW w:w="6754" w:type="dxa"/>
            <w:shd w:val="clear" w:color="auto" w:fill="auto"/>
            <w:vAlign w:val="center"/>
            <w:hideMark/>
          </w:tcPr>
          <w:p w14:paraId="6AA8F104" w14:textId="77777777" w:rsidR="00E76BB5" w:rsidRPr="00E76BB5" w:rsidRDefault="00E76BB5" w:rsidP="00C409C2">
            <w:pPr>
              <w:jc w:val="both"/>
              <w:rPr>
                <w:iCs/>
              </w:rPr>
            </w:pPr>
            <w:r w:rsidRPr="00E76BB5">
              <w:rPr>
                <w:iCs/>
              </w:rPr>
              <w:t>2 полугодие</w:t>
            </w:r>
          </w:p>
        </w:tc>
        <w:tc>
          <w:tcPr>
            <w:tcW w:w="2082" w:type="dxa"/>
            <w:tcBorders>
              <w:top w:val="nil"/>
              <w:left w:val="single" w:sz="4" w:space="0" w:color="auto"/>
              <w:bottom w:val="single" w:sz="4" w:space="0" w:color="auto"/>
              <w:right w:val="single" w:sz="4" w:space="0" w:color="auto"/>
            </w:tcBorders>
            <w:shd w:val="clear" w:color="auto" w:fill="auto"/>
          </w:tcPr>
          <w:p w14:paraId="6E330922" w14:textId="77777777" w:rsidR="00E76BB5" w:rsidRPr="00E76BB5" w:rsidRDefault="00E76BB5" w:rsidP="00C409C2">
            <w:pPr>
              <w:jc w:val="center"/>
            </w:pPr>
            <w:r w:rsidRPr="00E76BB5">
              <w:t>2895,35</w:t>
            </w:r>
          </w:p>
        </w:tc>
      </w:tr>
      <w:tr w:rsidR="00E76BB5" w:rsidRPr="00E76BB5" w14:paraId="73E72565" w14:textId="77777777" w:rsidTr="00C409C2">
        <w:trPr>
          <w:trHeight w:val="210"/>
          <w:jc w:val="center"/>
        </w:trPr>
        <w:tc>
          <w:tcPr>
            <w:tcW w:w="979" w:type="dxa"/>
            <w:shd w:val="clear" w:color="auto" w:fill="auto"/>
            <w:vAlign w:val="center"/>
            <w:hideMark/>
          </w:tcPr>
          <w:p w14:paraId="0680F5DD" w14:textId="77777777" w:rsidR="00E76BB5" w:rsidRPr="00E76BB5" w:rsidRDefault="00E76BB5" w:rsidP="00C409C2">
            <w:pPr>
              <w:jc w:val="center"/>
            </w:pPr>
            <w:r w:rsidRPr="00E76BB5">
              <w:t>3</w:t>
            </w:r>
          </w:p>
        </w:tc>
        <w:tc>
          <w:tcPr>
            <w:tcW w:w="6754" w:type="dxa"/>
            <w:shd w:val="clear" w:color="auto" w:fill="auto"/>
            <w:vAlign w:val="center"/>
            <w:hideMark/>
          </w:tcPr>
          <w:p w14:paraId="1C64CCFE" w14:textId="77777777" w:rsidR="00E76BB5" w:rsidRPr="00E76BB5" w:rsidRDefault="00E76BB5" w:rsidP="00C409C2">
            <w:pPr>
              <w:jc w:val="both"/>
            </w:pPr>
            <w:r w:rsidRPr="00E76BB5">
              <w:t>Тариф (среднегодовой), руб./Гкал</w:t>
            </w:r>
          </w:p>
        </w:tc>
        <w:tc>
          <w:tcPr>
            <w:tcW w:w="2082" w:type="dxa"/>
            <w:tcBorders>
              <w:top w:val="nil"/>
              <w:left w:val="single" w:sz="4" w:space="0" w:color="auto"/>
              <w:bottom w:val="single" w:sz="4" w:space="0" w:color="auto"/>
              <w:right w:val="single" w:sz="4" w:space="0" w:color="auto"/>
            </w:tcBorders>
            <w:shd w:val="clear" w:color="auto" w:fill="auto"/>
          </w:tcPr>
          <w:p w14:paraId="6218FE78" w14:textId="77777777" w:rsidR="00E76BB5" w:rsidRPr="00E76BB5" w:rsidRDefault="00E76BB5" w:rsidP="00C409C2">
            <w:pPr>
              <w:jc w:val="center"/>
            </w:pPr>
            <w:r w:rsidRPr="00E76BB5">
              <w:t>2214,92</w:t>
            </w:r>
          </w:p>
        </w:tc>
      </w:tr>
      <w:tr w:rsidR="00E76BB5" w:rsidRPr="00E76BB5" w14:paraId="2941AB4A" w14:textId="77777777" w:rsidTr="00C409C2">
        <w:trPr>
          <w:trHeight w:val="218"/>
          <w:jc w:val="center"/>
        </w:trPr>
        <w:tc>
          <w:tcPr>
            <w:tcW w:w="979" w:type="dxa"/>
            <w:tcBorders>
              <w:top w:val="single" w:sz="4" w:space="0" w:color="auto"/>
            </w:tcBorders>
            <w:shd w:val="clear" w:color="auto" w:fill="auto"/>
            <w:vAlign w:val="center"/>
            <w:hideMark/>
          </w:tcPr>
          <w:p w14:paraId="059291CD" w14:textId="77777777" w:rsidR="00E76BB5" w:rsidRPr="00E76BB5" w:rsidRDefault="00E76BB5" w:rsidP="00C409C2">
            <w:pPr>
              <w:jc w:val="center"/>
            </w:pPr>
            <w:r w:rsidRPr="00E76BB5">
              <w:t>3.1</w:t>
            </w:r>
          </w:p>
        </w:tc>
        <w:tc>
          <w:tcPr>
            <w:tcW w:w="6754" w:type="dxa"/>
            <w:tcBorders>
              <w:top w:val="single" w:sz="4" w:space="0" w:color="auto"/>
            </w:tcBorders>
            <w:shd w:val="clear" w:color="auto" w:fill="auto"/>
            <w:vAlign w:val="center"/>
            <w:hideMark/>
          </w:tcPr>
          <w:p w14:paraId="62F00D8F" w14:textId="77777777" w:rsidR="00E76BB5" w:rsidRPr="00E76BB5" w:rsidRDefault="00E76BB5" w:rsidP="00C409C2">
            <w:pPr>
              <w:jc w:val="both"/>
              <w:rPr>
                <w:iCs/>
              </w:rPr>
            </w:pPr>
            <w:r w:rsidRPr="00E76BB5">
              <w:rPr>
                <w:iCs/>
              </w:rPr>
              <w:t>с 1 января</w:t>
            </w:r>
          </w:p>
        </w:tc>
        <w:tc>
          <w:tcPr>
            <w:tcW w:w="2082" w:type="dxa"/>
            <w:tcBorders>
              <w:top w:val="single" w:sz="4" w:space="0" w:color="auto"/>
              <w:left w:val="single" w:sz="4" w:space="0" w:color="auto"/>
              <w:bottom w:val="single" w:sz="4" w:space="0" w:color="auto"/>
              <w:right w:val="single" w:sz="4" w:space="0" w:color="auto"/>
            </w:tcBorders>
            <w:shd w:val="clear" w:color="auto" w:fill="auto"/>
          </w:tcPr>
          <w:p w14:paraId="2E45079C" w14:textId="77777777" w:rsidR="00E76BB5" w:rsidRPr="00E76BB5" w:rsidRDefault="00E76BB5" w:rsidP="00C409C2">
            <w:pPr>
              <w:jc w:val="center"/>
            </w:pPr>
            <w:r w:rsidRPr="00E76BB5">
              <w:t>2133,74</w:t>
            </w:r>
          </w:p>
        </w:tc>
      </w:tr>
      <w:tr w:rsidR="00E76BB5" w:rsidRPr="00E76BB5" w14:paraId="6F77D0A5" w14:textId="77777777" w:rsidTr="00C409C2">
        <w:trPr>
          <w:trHeight w:val="218"/>
          <w:jc w:val="center"/>
        </w:trPr>
        <w:tc>
          <w:tcPr>
            <w:tcW w:w="979" w:type="dxa"/>
            <w:shd w:val="clear" w:color="auto" w:fill="auto"/>
            <w:vAlign w:val="center"/>
            <w:hideMark/>
          </w:tcPr>
          <w:p w14:paraId="5754F186" w14:textId="77777777" w:rsidR="00E76BB5" w:rsidRPr="00E76BB5" w:rsidRDefault="00E76BB5" w:rsidP="00C409C2">
            <w:pPr>
              <w:jc w:val="center"/>
            </w:pPr>
            <w:r w:rsidRPr="00E76BB5">
              <w:t>3.2</w:t>
            </w:r>
          </w:p>
        </w:tc>
        <w:tc>
          <w:tcPr>
            <w:tcW w:w="6754" w:type="dxa"/>
            <w:shd w:val="clear" w:color="auto" w:fill="auto"/>
            <w:vAlign w:val="center"/>
            <w:hideMark/>
          </w:tcPr>
          <w:p w14:paraId="70C291FF" w14:textId="77777777" w:rsidR="00E76BB5" w:rsidRPr="00E76BB5" w:rsidRDefault="00E76BB5" w:rsidP="00C409C2">
            <w:pPr>
              <w:jc w:val="both"/>
              <w:rPr>
                <w:iCs/>
              </w:rPr>
            </w:pPr>
            <w:r w:rsidRPr="00E76BB5">
              <w:rPr>
                <w:iCs/>
              </w:rPr>
              <w:t>с 1 июля</w:t>
            </w:r>
          </w:p>
        </w:tc>
        <w:tc>
          <w:tcPr>
            <w:tcW w:w="2082" w:type="dxa"/>
            <w:tcBorders>
              <w:top w:val="nil"/>
              <w:left w:val="single" w:sz="4" w:space="0" w:color="auto"/>
              <w:bottom w:val="single" w:sz="4" w:space="0" w:color="auto"/>
              <w:right w:val="single" w:sz="4" w:space="0" w:color="auto"/>
            </w:tcBorders>
            <w:shd w:val="clear" w:color="auto" w:fill="auto"/>
          </w:tcPr>
          <w:p w14:paraId="7367C830" w14:textId="77777777" w:rsidR="00E76BB5" w:rsidRPr="00E76BB5" w:rsidRDefault="00E76BB5" w:rsidP="00C409C2">
            <w:pPr>
              <w:jc w:val="center"/>
            </w:pPr>
            <w:r w:rsidRPr="00E76BB5">
              <w:t>2324,38</w:t>
            </w:r>
          </w:p>
        </w:tc>
      </w:tr>
      <w:tr w:rsidR="00E76BB5" w:rsidRPr="00E76BB5" w14:paraId="166BBF68" w14:textId="77777777" w:rsidTr="00C409C2">
        <w:trPr>
          <w:trHeight w:val="218"/>
          <w:jc w:val="center"/>
        </w:trPr>
        <w:tc>
          <w:tcPr>
            <w:tcW w:w="979" w:type="dxa"/>
            <w:shd w:val="clear" w:color="auto" w:fill="auto"/>
            <w:vAlign w:val="center"/>
            <w:hideMark/>
          </w:tcPr>
          <w:p w14:paraId="628C49D8" w14:textId="77777777" w:rsidR="00E76BB5" w:rsidRPr="00E76BB5" w:rsidRDefault="00E76BB5" w:rsidP="00C409C2">
            <w:pPr>
              <w:jc w:val="center"/>
            </w:pPr>
            <w:r w:rsidRPr="00E76BB5">
              <w:t>4</w:t>
            </w:r>
          </w:p>
        </w:tc>
        <w:tc>
          <w:tcPr>
            <w:tcW w:w="6754" w:type="dxa"/>
            <w:shd w:val="clear" w:color="auto" w:fill="auto"/>
            <w:vAlign w:val="center"/>
            <w:hideMark/>
          </w:tcPr>
          <w:p w14:paraId="3AF9BFB5" w14:textId="77777777" w:rsidR="00E76BB5" w:rsidRPr="00E76BB5" w:rsidRDefault="00E76BB5" w:rsidP="00C409C2">
            <w:pPr>
              <w:jc w:val="both"/>
              <w:rPr>
                <w:iCs/>
              </w:rPr>
            </w:pPr>
            <w:r w:rsidRPr="00E76BB5">
              <w:rPr>
                <w:iCs/>
              </w:rPr>
              <w:t>Рост с 1 июля</w:t>
            </w:r>
          </w:p>
        </w:tc>
        <w:tc>
          <w:tcPr>
            <w:tcW w:w="2082" w:type="dxa"/>
            <w:tcBorders>
              <w:top w:val="nil"/>
              <w:left w:val="single" w:sz="4" w:space="0" w:color="auto"/>
              <w:bottom w:val="single" w:sz="4" w:space="0" w:color="auto"/>
              <w:right w:val="single" w:sz="4" w:space="0" w:color="auto"/>
            </w:tcBorders>
            <w:shd w:val="clear" w:color="auto" w:fill="auto"/>
          </w:tcPr>
          <w:p w14:paraId="1A3C4D3C" w14:textId="77777777" w:rsidR="00E76BB5" w:rsidRPr="00E76BB5" w:rsidRDefault="00E76BB5" w:rsidP="00C409C2">
            <w:pPr>
              <w:jc w:val="center"/>
            </w:pPr>
            <w:r w:rsidRPr="00E76BB5">
              <w:t>8,93%</w:t>
            </w:r>
          </w:p>
        </w:tc>
      </w:tr>
    </w:tbl>
    <w:p w14:paraId="3E9AACA2" w14:textId="77777777" w:rsidR="00E76BB5" w:rsidRPr="00E76BB5" w:rsidRDefault="00E76BB5" w:rsidP="00E76BB5">
      <w:pPr>
        <w:tabs>
          <w:tab w:val="left" w:pos="1890"/>
        </w:tabs>
        <w:spacing w:line="312" w:lineRule="auto"/>
        <w:jc w:val="both"/>
        <w:rPr>
          <w:snapToGrid w:val="0"/>
          <w:sz w:val="28"/>
          <w:szCs w:val="28"/>
        </w:rPr>
      </w:pPr>
    </w:p>
    <w:p w14:paraId="1FBB2874" w14:textId="7C4F7E22" w:rsidR="00E76BB5" w:rsidRDefault="00E76BB5" w:rsidP="00E76BB5">
      <w:pPr>
        <w:autoSpaceDE w:val="0"/>
        <w:autoSpaceDN w:val="0"/>
        <w:adjustRightInd w:val="0"/>
        <w:jc w:val="right"/>
        <w:rPr>
          <w:snapToGrid w:val="0"/>
          <w:sz w:val="28"/>
          <w:szCs w:val="28"/>
        </w:rPr>
      </w:pPr>
    </w:p>
    <w:p w14:paraId="10A6DEC8" w14:textId="6CBD5F04" w:rsidR="00C409C2" w:rsidRDefault="00C409C2" w:rsidP="00E76BB5">
      <w:pPr>
        <w:autoSpaceDE w:val="0"/>
        <w:autoSpaceDN w:val="0"/>
        <w:adjustRightInd w:val="0"/>
        <w:jc w:val="right"/>
        <w:rPr>
          <w:snapToGrid w:val="0"/>
          <w:sz w:val="28"/>
          <w:szCs w:val="28"/>
        </w:rPr>
      </w:pPr>
    </w:p>
    <w:p w14:paraId="37F31DC8" w14:textId="04CA48EB" w:rsidR="00C409C2" w:rsidRDefault="00C409C2" w:rsidP="00E76BB5">
      <w:pPr>
        <w:autoSpaceDE w:val="0"/>
        <w:autoSpaceDN w:val="0"/>
        <w:adjustRightInd w:val="0"/>
        <w:jc w:val="right"/>
        <w:rPr>
          <w:snapToGrid w:val="0"/>
          <w:sz w:val="28"/>
          <w:szCs w:val="28"/>
        </w:rPr>
      </w:pPr>
    </w:p>
    <w:p w14:paraId="5F5C08E1" w14:textId="68CD91B4" w:rsidR="00C409C2" w:rsidRDefault="00C409C2" w:rsidP="00E76BB5">
      <w:pPr>
        <w:autoSpaceDE w:val="0"/>
        <w:autoSpaceDN w:val="0"/>
        <w:adjustRightInd w:val="0"/>
        <w:jc w:val="right"/>
        <w:rPr>
          <w:snapToGrid w:val="0"/>
          <w:sz w:val="28"/>
          <w:szCs w:val="28"/>
        </w:rPr>
      </w:pPr>
    </w:p>
    <w:p w14:paraId="315B8ACC" w14:textId="1FE876DF" w:rsidR="00C409C2" w:rsidRDefault="00C409C2" w:rsidP="00E76BB5">
      <w:pPr>
        <w:autoSpaceDE w:val="0"/>
        <w:autoSpaceDN w:val="0"/>
        <w:adjustRightInd w:val="0"/>
        <w:jc w:val="right"/>
        <w:rPr>
          <w:snapToGrid w:val="0"/>
          <w:sz w:val="28"/>
          <w:szCs w:val="28"/>
        </w:rPr>
      </w:pPr>
    </w:p>
    <w:p w14:paraId="34251CC8" w14:textId="0ECE0159" w:rsidR="00C409C2" w:rsidRDefault="00C409C2" w:rsidP="00E76BB5">
      <w:pPr>
        <w:autoSpaceDE w:val="0"/>
        <w:autoSpaceDN w:val="0"/>
        <w:adjustRightInd w:val="0"/>
        <w:jc w:val="right"/>
        <w:rPr>
          <w:snapToGrid w:val="0"/>
          <w:sz w:val="28"/>
          <w:szCs w:val="28"/>
        </w:rPr>
      </w:pPr>
    </w:p>
    <w:p w14:paraId="10165AE6" w14:textId="44A9D96F" w:rsidR="00C409C2" w:rsidRDefault="00C409C2" w:rsidP="00E76BB5">
      <w:pPr>
        <w:autoSpaceDE w:val="0"/>
        <w:autoSpaceDN w:val="0"/>
        <w:adjustRightInd w:val="0"/>
        <w:jc w:val="right"/>
        <w:rPr>
          <w:snapToGrid w:val="0"/>
          <w:sz w:val="28"/>
          <w:szCs w:val="28"/>
        </w:rPr>
      </w:pPr>
    </w:p>
    <w:p w14:paraId="430753C9" w14:textId="0B262568" w:rsidR="00C409C2" w:rsidRDefault="00C409C2" w:rsidP="00E76BB5">
      <w:pPr>
        <w:autoSpaceDE w:val="0"/>
        <w:autoSpaceDN w:val="0"/>
        <w:adjustRightInd w:val="0"/>
        <w:jc w:val="right"/>
        <w:rPr>
          <w:snapToGrid w:val="0"/>
          <w:sz w:val="28"/>
          <w:szCs w:val="28"/>
        </w:rPr>
      </w:pPr>
    </w:p>
    <w:p w14:paraId="5175C306" w14:textId="2DC79885" w:rsidR="00C409C2" w:rsidRDefault="00C409C2" w:rsidP="00E76BB5">
      <w:pPr>
        <w:autoSpaceDE w:val="0"/>
        <w:autoSpaceDN w:val="0"/>
        <w:adjustRightInd w:val="0"/>
        <w:jc w:val="right"/>
        <w:rPr>
          <w:snapToGrid w:val="0"/>
          <w:sz w:val="28"/>
          <w:szCs w:val="28"/>
        </w:rPr>
      </w:pPr>
    </w:p>
    <w:p w14:paraId="5D32E9E6" w14:textId="0544169E" w:rsidR="00C409C2" w:rsidRDefault="00C409C2" w:rsidP="00E76BB5">
      <w:pPr>
        <w:autoSpaceDE w:val="0"/>
        <w:autoSpaceDN w:val="0"/>
        <w:adjustRightInd w:val="0"/>
        <w:jc w:val="right"/>
        <w:rPr>
          <w:snapToGrid w:val="0"/>
          <w:sz w:val="28"/>
          <w:szCs w:val="28"/>
        </w:rPr>
      </w:pPr>
    </w:p>
    <w:p w14:paraId="20245AC1" w14:textId="2DBA7029" w:rsidR="00C409C2" w:rsidRDefault="00C409C2" w:rsidP="00E76BB5">
      <w:pPr>
        <w:autoSpaceDE w:val="0"/>
        <w:autoSpaceDN w:val="0"/>
        <w:adjustRightInd w:val="0"/>
        <w:jc w:val="right"/>
        <w:rPr>
          <w:snapToGrid w:val="0"/>
          <w:sz w:val="28"/>
          <w:szCs w:val="28"/>
        </w:rPr>
      </w:pPr>
    </w:p>
    <w:p w14:paraId="068CB608" w14:textId="5F300C06" w:rsidR="00B11450" w:rsidRPr="00E76BB5" w:rsidRDefault="00B11450" w:rsidP="00866EBF">
      <w:pPr>
        <w:jc w:val="both"/>
        <w:rPr>
          <w:sz w:val="20"/>
          <w:szCs w:val="20"/>
        </w:rPr>
      </w:pPr>
    </w:p>
    <w:p w14:paraId="514A2815" w14:textId="24F088AB" w:rsidR="00B11450" w:rsidRPr="00E76BB5" w:rsidRDefault="00B11450" w:rsidP="00866EBF">
      <w:pPr>
        <w:jc w:val="both"/>
        <w:rPr>
          <w:sz w:val="20"/>
          <w:szCs w:val="20"/>
        </w:rPr>
      </w:pPr>
    </w:p>
    <w:p w14:paraId="3AB7D632" w14:textId="0AEB7308" w:rsidR="00B11450" w:rsidRPr="00E76BB5" w:rsidRDefault="00C409C2" w:rsidP="00866EBF">
      <w:pPr>
        <w:jc w:val="both"/>
        <w:rPr>
          <w:sz w:val="20"/>
          <w:szCs w:val="20"/>
        </w:rPr>
      </w:pPr>
      <w:r w:rsidRPr="00C409C2">
        <w:rPr>
          <w:noProof/>
        </w:rPr>
        <w:lastRenderedPageBreak/>
        <w:drawing>
          <wp:inline distT="0" distB="0" distL="0" distR="0" wp14:anchorId="2A907B5F" wp14:editId="410E56D4">
            <wp:extent cx="6119495" cy="846518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19495" cy="8465185"/>
                    </a:xfrm>
                    <a:prstGeom prst="rect">
                      <a:avLst/>
                    </a:prstGeom>
                    <a:noFill/>
                    <a:ln>
                      <a:noFill/>
                    </a:ln>
                  </pic:spPr>
                </pic:pic>
              </a:graphicData>
            </a:graphic>
          </wp:inline>
        </w:drawing>
      </w:r>
    </w:p>
    <w:p w14:paraId="7562A42F" w14:textId="6D12552D" w:rsidR="00B11450" w:rsidRDefault="00B11450" w:rsidP="00866EBF">
      <w:pPr>
        <w:jc w:val="both"/>
        <w:rPr>
          <w:sz w:val="20"/>
          <w:szCs w:val="20"/>
        </w:rPr>
      </w:pPr>
    </w:p>
    <w:p w14:paraId="735A9CDA" w14:textId="785D83E3" w:rsidR="00C409C2" w:rsidRDefault="00C409C2" w:rsidP="00866EBF">
      <w:pPr>
        <w:jc w:val="both"/>
        <w:rPr>
          <w:sz w:val="20"/>
          <w:szCs w:val="20"/>
        </w:rPr>
      </w:pPr>
    </w:p>
    <w:p w14:paraId="36999C7E" w14:textId="3E155F85" w:rsidR="00C409C2" w:rsidRDefault="00C409C2" w:rsidP="00866EBF">
      <w:pPr>
        <w:jc w:val="both"/>
        <w:rPr>
          <w:sz w:val="20"/>
          <w:szCs w:val="20"/>
        </w:rPr>
      </w:pPr>
    </w:p>
    <w:p w14:paraId="54FE51AC" w14:textId="58A58018" w:rsidR="00C409C2" w:rsidRDefault="0053417F" w:rsidP="00866EBF">
      <w:pPr>
        <w:jc w:val="both"/>
        <w:rPr>
          <w:sz w:val="20"/>
          <w:szCs w:val="20"/>
        </w:rPr>
      </w:pPr>
      <w:r w:rsidRPr="0053417F">
        <w:rPr>
          <w:noProof/>
        </w:rPr>
        <w:lastRenderedPageBreak/>
        <w:drawing>
          <wp:inline distT="0" distB="0" distL="0" distR="0" wp14:anchorId="7C8F606E" wp14:editId="377AF211">
            <wp:extent cx="6119495" cy="8613423"/>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123415" cy="8618940"/>
                    </a:xfrm>
                    <a:prstGeom prst="rect">
                      <a:avLst/>
                    </a:prstGeom>
                    <a:noFill/>
                    <a:ln>
                      <a:noFill/>
                    </a:ln>
                  </pic:spPr>
                </pic:pic>
              </a:graphicData>
            </a:graphic>
          </wp:inline>
        </w:drawing>
      </w:r>
    </w:p>
    <w:p w14:paraId="23C013C5" w14:textId="1AC33506" w:rsidR="00C409C2" w:rsidRDefault="00C409C2" w:rsidP="00866EBF">
      <w:pPr>
        <w:jc w:val="both"/>
        <w:rPr>
          <w:sz w:val="20"/>
          <w:szCs w:val="20"/>
        </w:rPr>
      </w:pPr>
    </w:p>
    <w:p w14:paraId="4DD5F375" w14:textId="23E9A5E6" w:rsidR="00C409C2" w:rsidRDefault="00C409C2" w:rsidP="00866EBF">
      <w:pPr>
        <w:jc w:val="both"/>
        <w:rPr>
          <w:sz w:val="20"/>
          <w:szCs w:val="20"/>
        </w:rPr>
      </w:pPr>
    </w:p>
    <w:p w14:paraId="558E2C97" w14:textId="4A5173FF" w:rsidR="00C409C2" w:rsidRDefault="00C409C2" w:rsidP="00866EBF">
      <w:pPr>
        <w:jc w:val="both"/>
        <w:rPr>
          <w:sz w:val="20"/>
          <w:szCs w:val="20"/>
        </w:rPr>
      </w:pPr>
    </w:p>
    <w:p w14:paraId="31DBE0FE" w14:textId="5E91CB6F" w:rsidR="00C409C2" w:rsidRDefault="0053417F" w:rsidP="00866EBF">
      <w:pPr>
        <w:jc w:val="both"/>
        <w:rPr>
          <w:sz w:val="20"/>
          <w:szCs w:val="20"/>
        </w:rPr>
      </w:pPr>
      <w:r w:rsidRPr="0053417F">
        <w:rPr>
          <w:noProof/>
        </w:rPr>
        <w:lastRenderedPageBreak/>
        <w:drawing>
          <wp:inline distT="0" distB="0" distL="0" distR="0" wp14:anchorId="13FC33E6" wp14:editId="48D5137C">
            <wp:extent cx="6119495" cy="7732889"/>
            <wp:effectExtent l="0" t="0" r="0" b="190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123756" cy="7738273"/>
                    </a:xfrm>
                    <a:prstGeom prst="rect">
                      <a:avLst/>
                    </a:prstGeom>
                    <a:noFill/>
                    <a:ln>
                      <a:noFill/>
                    </a:ln>
                  </pic:spPr>
                </pic:pic>
              </a:graphicData>
            </a:graphic>
          </wp:inline>
        </w:drawing>
      </w:r>
    </w:p>
    <w:p w14:paraId="4CEA23FF" w14:textId="77777777" w:rsidR="0053417F" w:rsidRDefault="0053417F" w:rsidP="00C409C2">
      <w:pPr>
        <w:ind w:left="3969"/>
        <w:jc w:val="both"/>
      </w:pPr>
    </w:p>
    <w:p w14:paraId="6E3C9F0A" w14:textId="77777777" w:rsidR="0053417F" w:rsidRDefault="0053417F" w:rsidP="00C409C2">
      <w:pPr>
        <w:ind w:left="3969"/>
        <w:jc w:val="both"/>
      </w:pPr>
    </w:p>
    <w:p w14:paraId="068BDA64" w14:textId="77777777" w:rsidR="0053417F" w:rsidRDefault="0053417F" w:rsidP="00C409C2">
      <w:pPr>
        <w:ind w:left="3969"/>
        <w:jc w:val="both"/>
      </w:pPr>
    </w:p>
    <w:p w14:paraId="179BA88A" w14:textId="77777777" w:rsidR="0053417F" w:rsidRDefault="0053417F" w:rsidP="00C409C2">
      <w:pPr>
        <w:ind w:left="3969"/>
        <w:jc w:val="both"/>
      </w:pPr>
    </w:p>
    <w:p w14:paraId="39701A3F" w14:textId="77777777" w:rsidR="0053417F" w:rsidRDefault="0053417F" w:rsidP="00C409C2">
      <w:pPr>
        <w:ind w:left="3969"/>
        <w:jc w:val="both"/>
      </w:pPr>
    </w:p>
    <w:p w14:paraId="0268A946" w14:textId="77777777" w:rsidR="0053417F" w:rsidRDefault="0053417F" w:rsidP="00C409C2">
      <w:pPr>
        <w:ind w:left="3969"/>
        <w:jc w:val="both"/>
      </w:pPr>
    </w:p>
    <w:p w14:paraId="238E1861" w14:textId="77777777" w:rsidR="0053417F" w:rsidRDefault="0053417F" w:rsidP="00C409C2">
      <w:pPr>
        <w:ind w:left="3969"/>
        <w:jc w:val="both"/>
      </w:pPr>
    </w:p>
    <w:p w14:paraId="3DAA1339" w14:textId="77777777" w:rsidR="0053417F" w:rsidRDefault="0053417F" w:rsidP="00C409C2">
      <w:pPr>
        <w:ind w:left="3969"/>
        <w:jc w:val="both"/>
      </w:pPr>
    </w:p>
    <w:p w14:paraId="4775AE3D" w14:textId="2EE46538" w:rsidR="0053417F" w:rsidRDefault="0053417F" w:rsidP="0053417F">
      <w:pPr>
        <w:ind w:left="3969" w:hanging="3969"/>
        <w:jc w:val="both"/>
      </w:pPr>
      <w:r w:rsidRPr="0053417F">
        <w:rPr>
          <w:noProof/>
        </w:rPr>
        <w:lastRenderedPageBreak/>
        <w:drawing>
          <wp:inline distT="0" distB="0" distL="0" distR="0" wp14:anchorId="4027C798" wp14:editId="2A642EB4">
            <wp:extent cx="6119495" cy="8568267"/>
            <wp:effectExtent l="0" t="0" r="0" b="444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122431" cy="8572378"/>
                    </a:xfrm>
                    <a:prstGeom prst="rect">
                      <a:avLst/>
                    </a:prstGeom>
                    <a:noFill/>
                    <a:ln>
                      <a:noFill/>
                    </a:ln>
                  </pic:spPr>
                </pic:pic>
              </a:graphicData>
            </a:graphic>
          </wp:inline>
        </w:drawing>
      </w:r>
    </w:p>
    <w:p w14:paraId="146543DE" w14:textId="680D7A42" w:rsidR="0053417F" w:rsidRDefault="0053417F" w:rsidP="0053417F">
      <w:pPr>
        <w:ind w:left="3969" w:hanging="3969"/>
        <w:jc w:val="both"/>
      </w:pPr>
      <w:r w:rsidRPr="0053417F">
        <w:rPr>
          <w:noProof/>
        </w:rPr>
        <w:lastRenderedPageBreak/>
        <w:drawing>
          <wp:inline distT="0" distB="0" distL="0" distR="0" wp14:anchorId="01AF19F6" wp14:editId="74DF5376">
            <wp:extent cx="6119495" cy="6716889"/>
            <wp:effectExtent l="0" t="0" r="0" b="825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125645" cy="6723639"/>
                    </a:xfrm>
                    <a:prstGeom prst="rect">
                      <a:avLst/>
                    </a:prstGeom>
                    <a:noFill/>
                    <a:ln>
                      <a:noFill/>
                    </a:ln>
                  </pic:spPr>
                </pic:pic>
              </a:graphicData>
            </a:graphic>
          </wp:inline>
        </w:drawing>
      </w:r>
    </w:p>
    <w:p w14:paraId="145324D9" w14:textId="77777777" w:rsidR="0053417F" w:rsidRDefault="0053417F" w:rsidP="00C409C2">
      <w:pPr>
        <w:ind w:left="3969"/>
        <w:jc w:val="both"/>
      </w:pPr>
    </w:p>
    <w:p w14:paraId="63160B5A" w14:textId="77777777" w:rsidR="0053417F" w:rsidRDefault="0053417F" w:rsidP="00C409C2">
      <w:pPr>
        <w:ind w:left="3969"/>
        <w:jc w:val="both"/>
      </w:pPr>
    </w:p>
    <w:p w14:paraId="286D8632" w14:textId="77777777" w:rsidR="0053417F" w:rsidRDefault="0053417F" w:rsidP="00C409C2">
      <w:pPr>
        <w:ind w:left="3969"/>
        <w:jc w:val="both"/>
      </w:pPr>
    </w:p>
    <w:p w14:paraId="08118133" w14:textId="77777777" w:rsidR="0053417F" w:rsidRDefault="0053417F" w:rsidP="00C409C2">
      <w:pPr>
        <w:ind w:left="3969"/>
        <w:jc w:val="both"/>
      </w:pPr>
    </w:p>
    <w:p w14:paraId="74E15709" w14:textId="77777777" w:rsidR="0053417F" w:rsidRDefault="0053417F" w:rsidP="00C409C2">
      <w:pPr>
        <w:ind w:left="3969"/>
        <w:jc w:val="both"/>
      </w:pPr>
    </w:p>
    <w:p w14:paraId="1B2F5DA8" w14:textId="3691C3F0" w:rsidR="0053417F" w:rsidRDefault="0053417F" w:rsidP="00C409C2">
      <w:pPr>
        <w:ind w:left="3969"/>
        <w:jc w:val="both"/>
      </w:pPr>
    </w:p>
    <w:p w14:paraId="1116A196" w14:textId="2C41B157" w:rsidR="0053417F" w:rsidRDefault="0053417F" w:rsidP="00C409C2">
      <w:pPr>
        <w:ind w:left="3969"/>
        <w:jc w:val="both"/>
      </w:pPr>
    </w:p>
    <w:p w14:paraId="6F3D12C5" w14:textId="15060A4D" w:rsidR="0053417F" w:rsidRDefault="0053417F" w:rsidP="00C409C2">
      <w:pPr>
        <w:ind w:left="3969"/>
        <w:jc w:val="both"/>
      </w:pPr>
    </w:p>
    <w:p w14:paraId="23C5F3D5" w14:textId="7C27ED45" w:rsidR="0053417F" w:rsidRDefault="0053417F" w:rsidP="00C409C2">
      <w:pPr>
        <w:ind w:left="3969"/>
        <w:jc w:val="both"/>
      </w:pPr>
    </w:p>
    <w:p w14:paraId="22C6676E" w14:textId="307AA813" w:rsidR="0053417F" w:rsidRDefault="0053417F" w:rsidP="00C409C2">
      <w:pPr>
        <w:ind w:left="3969"/>
        <w:jc w:val="both"/>
      </w:pPr>
    </w:p>
    <w:p w14:paraId="6C8EB4D2" w14:textId="77777777" w:rsidR="0053417F" w:rsidRDefault="0053417F" w:rsidP="00C409C2">
      <w:pPr>
        <w:ind w:left="3969"/>
        <w:jc w:val="both"/>
      </w:pPr>
    </w:p>
    <w:p w14:paraId="4A9F8A87" w14:textId="0589C93E" w:rsidR="0053417F" w:rsidRDefault="0053417F" w:rsidP="00C409C2">
      <w:pPr>
        <w:ind w:left="3969"/>
        <w:jc w:val="both"/>
      </w:pPr>
    </w:p>
    <w:p w14:paraId="11FA03C0" w14:textId="3F6EA761" w:rsidR="00EA1760" w:rsidRDefault="00EA1760" w:rsidP="00C409C2">
      <w:pPr>
        <w:ind w:left="3969"/>
        <w:jc w:val="both"/>
      </w:pPr>
    </w:p>
    <w:p w14:paraId="13180AC9" w14:textId="1C626CA1" w:rsidR="00EA1760" w:rsidRDefault="00EA1760" w:rsidP="00C409C2">
      <w:pPr>
        <w:ind w:left="3969"/>
        <w:jc w:val="both"/>
      </w:pPr>
    </w:p>
    <w:p w14:paraId="06EE2B64" w14:textId="7C60F288" w:rsidR="00EA1760" w:rsidRDefault="00EA1760" w:rsidP="00EA1760">
      <w:pPr>
        <w:ind w:left="3969" w:hanging="3969"/>
        <w:jc w:val="both"/>
      </w:pPr>
      <w:r w:rsidRPr="00EA1760">
        <w:rPr>
          <w:noProof/>
        </w:rPr>
        <w:lastRenderedPageBreak/>
        <w:drawing>
          <wp:inline distT="0" distB="0" distL="0" distR="0" wp14:anchorId="76035BE3" wp14:editId="30885FA2">
            <wp:extent cx="6119495" cy="730504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119495" cy="7305040"/>
                    </a:xfrm>
                    <a:prstGeom prst="rect">
                      <a:avLst/>
                    </a:prstGeom>
                    <a:noFill/>
                    <a:ln>
                      <a:noFill/>
                    </a:ln>
                  </pic:spPr>
                </pic:pic>
              </a:graphicData>
            </a:graphic>
          </wp:inline>
        </w:drawing>
      </w:r>
    </w:p>
    <w:p w14:paraId="6D7CD4CA" w14:textId="77777777" w:rsidR="00EA1760" w:rsidRDefault="00EA1760" w:rsidP="00C409C2">
      <w:pPr>
        <w:ind w:left="3969"/>
        <w:jc w:val="both"/>
      </w:pPr>
    </w:p>
    <w:p w14:paraId="13DF7744" w14:textId="77777777" w:rsidR="00EA1760" w:rsidRDefault="00EA1760" w:rsidP="00C409C2">
      <w:pPr>
        <w:ind w:left="3969"/>
        <w:jc w:val="both"/>
      </w:pPr>
    </w:p>
    <w:p w14:paraId="393AFA7A" w14:textId="77777777" w:rsidR="00EA1760" w:rsidRDefault="00EA1760" w:rsidP="00C409C2">
      <w:pPr>
        <w:ind w:left="3969"/>
        <w:jc w:val="both"/>
      </w:pPr>
    </w:p>
    <w:p w14:paraId="106087D5" w14:textId="77777777" w:rsidR="00EA1760" w:rsidRDefault="00EA1760" w:rsidP="00C409C2">
      <w:pPr>
        <w:ind w:left="3969"/>
        <w:jc w:val="both"/>
      </w:pPr>
    </w:p>
    <w:p w14:paraId="75AA616E" w14:textId="77777777" w:rsidR="00EA1760" w:rsidRDefault="00EA1760" w:rsidP="00C409C2">
      <w:pPr>
        <w:ind w:left="3969"/>
        <w:jc w:val="both"/>
      </w:pPr>
    </w:p>
    <w:p w14:paraId="5F35A1C8" w14:textId="77777777" w:rsidR="00EA1760" w:rsidRDefault="00EA1760" w:rsidP="00C409C2">
      <w:pPr>
        <w:ind w:left="3969"/>
        <w:jc w:val="both"/>
      </w:pPr>
    </w:p>
    <w:p w14:paraId="4E67DA93" w14:textId="77777777" w:rsidR="00EA1760" w:rsidRDefault="00EA1760" w:rsidP="00C409C2">
      <w:pPr>
        <w:ind w:left="3969"/>
        <w:jc w:val="both"/>
      </w:pPr>
    </w:p>
    <w:p w14:paraId="04BB2DAD" w14:textId="77777777" w:rsidR="00EA1760" w:rsidRDefault="00EA1760" w:rsidP="00C409C2">
      <w:pPr>
        <w:ind w:left="3969"/>
        <w:jc w:val="both"/>
      </w:pPr>
    </w:p>
    <w:p w14:paraId="04398ABD" w14:textId="4B1A62BD" w:rsidR="00C409C2" w:rsidRDefault="00C409C2" w:rsidP="00C409C2">
      <w:pPr>
        <w:ind w:left="3969"/>
        <w:jc w:val="both"/>
      </w:pPr>
      <w:r w:rsidRPr="00E76BB5">
        <w:lastRenderedPageBreak/>
        <w:t>Приложение № 3</w:t>
      </w:r>
      <w:r w:rsidR="00EA1760">
        <w:t>2</w:t>
      </w:r>
      <w:r w:rsidRPr="00E76BB5">
        <w:t xml:space="preserve"> к протоколу заседания Правления региональной энергетической комиссии Кемеровской области от 14.12.2018 № 79</w:t>
      </w:r>
    </w:p>
    <w:p w14:paraId="4E4AC693" w14:textId="25B0CE0B" w:rsidR="000D2A35" w:rsidRDefault="000D2A35" w:rsidP="00C409C2">
      <w:pPr>
        <w:ind w:left="3969"/>
        <w:jc w:val="both"/>
      </w:pPr>
    </w:p>
    <w:p w14:paraId="0ADD5145" w14:textId="67836C4D" w:rsidR="000D2A35" w:rsidRDefault="000D2A35" w:rsidP="00C409C2">
      <w:pPr>
        <w:ind w:left="3969"/>
        <w:jc w:val="both"/>
      </w:pPr>
    </w:p>
    <w:p w14:paraId="37DEB491" w14:textId="77777777" w:rsidR="000D2A35" w:rsidRDefault="000D2A35" w:rsidP="00C409C2">
      <w:pPr>
        <w:ind w:left="3969"/>
        <w:jc w:val="both"/>
      </w:pPr>
    </w:p>
    <w:p w14:paraId="6B70AF9A" w14:textId="5D0D9B15" w:rsidR="00EA1760" w:rsidRDefault="00EA1760" w:rsidP="00C409C2">
      <w:pPr>
        <w:ind w:left="3969"/>
        <w:jc w:val="both"/>
      </w:pPr>
    </w:p>
    <w:p w14:paraId="1A1BED97" w14:textId="77777777" w:rsidR="000D2A35" w:rsidRDefault="000D2A35" w:rsidP="000D2A35">
      <w:pPr>
        <w:ind w:right="-2"/>
        <w:jc w:val="center"/>
        <w:rPr>
          <w:b/>
          <w:bCs/>
          <w:color w:val="000000"/>
          <w:kern w:val="32"/>
          <w:sz w:val="28"/>
          <w:szCs w:val="28"/>
        </w:rPr>
      </w:pPr>
      <w:r w:rsidRPr="0042696F">
        <w:rPr>
          <w:b/>
          <w:bCs/>
          <w:color w:val="000000"/>
          <w:kern w:val="32"/>
          <w:sz w:val="28"/>
          <w:szCs w:val="28"/>
        </w:rPr>
        <w:t xml:space="preserve">Долгосрочные параметры регулирования </w:t>
      </w:r>
      <w:r w:rsidRPr="00956D8D">
        <w:rPr>
          <w:b/>
          <w:bCs/>
          <w:color w:val="000000"/>
          <w:kern w:val="32"/>
          <w:sz w:val="28"/>
          <w:szCs w:val="28"/>
        </w:rPr>
        <w:t>ООО «Технотрейд»</w:t>
      </w:r>
      <w:r>
        <w:rPr>
          <w:b/>
          <w:bCs/>
          <w:sz w:val="28"/>
          <w:szCs w:val="28"/>
        </w:rPr>
        <w:t xml:space="preserve"> </w:t>
      </w:r>
      <w:r w:rsidRPr="0042696F">
        <w:rPr>
          <w:b/>
          <w:bCs/>
          <w:color w:val="000000"/>
          <w:kern w:val="32"/>
          <w:sz w:val="28"/>
          <w:szCs w:val="28"/>
        </w:rPr>
        <w:t>для формирования долгосрочных тарифов</w:t>
      </w:r>
    </w:p>
    <w:p w14:paraId="3C767FD7" w14:textId="77777777" w:rsidR="000D2A35" w:rsidRDefault="000D2A35" w:rsidP="000D2A35">
      <w:pPr>
        <w:ind w:right="-994"/>
        <w:jc w:val="center"/>
        <w:rPr>
          <w:b/>
          <w:bCs/>
          <w:color w:val="000000"/>
          <w:kern w:val="32"/>
          <w:sz w:val="28"/>
          <w:szCs w:val="28"/>
        </w:rPr>
      </w:pPr>
      <w:r w:rsidRPr="000C6538">
        <w:rPr>
          <w:b/>
          <w:bCs/>
          <w:color w:val="000000"/>
          <w:kern w:val="32"/>
          <w:sz w:val="28"/>
          <w:szCs w:val="28"/>
        </w:rPr>
        <w:t>на тепловую энергию, реализуемую</w:t>
      </w:r>
      <w:r>
        <w:rPr>
          <w:b/>
          <w:bCs/>
          <w:color w:val="000000"/>
          <w:kern w:val="32"/>
          <w:sz w:val="28"/>
          <w:szCs w:val="28"/>
        </w:rPr>
        <w:t xml:space="preserve"> </w:t>
      </w:r>
      <w:r w:rsidRPr="000C6538">
        <w:rPr>
          <w:b/>
          <w:bCs/>
          <w:color w:val="000000"/>
          <w:kern w:val="32"/>
          <w:sz w:val="28"/>
          <w:szCs w:val="28"/>
        </w:rPr>
        <w:t>на потребительском</w:t>
      </w:r>
    </w:p>
    <w:p w14:paraId="2913279C" w14:textId="77777777" w:rsidR="000D2A35" w:rsidRPr="0042696F" w:rsidRDefault="000D2A35" w:rsidP="000D2A35">
      <w:pPr>
        <w:ind w:right="-994"/>
        <w:jc w:val="center"/>
        <w:rPr>
          <w:b/>
          <w:bCs/>
          <w:color w:val="000000"/>
          <w:kern w:val="32"/>
          <w:sz w:val="28"/>
          <w:szCs w:val="28"/>
        </w:rPr>
      </w:pPr>
      <w:r>
        <w:rPr>
          <w:b/>
          <w:bCs/>
          <w:color w:val="000000"/>
          <w:kern w:val="32"/>
          <w:sz w:val="28"/>
          <w:szCs w:val="28"/>
        </w:rPr>
        <w:t>рынке</w:t>
      </w:r>
      <w:r w:rsidRPr="00760FA6">
        <w:rPr>
          <w:b/>
          <w:bCs/>
          <w:color w:val="000000"/>
          <w:kern w:val="32"/>
          <w:sz w:val="28"/>
          <w:szCs w:val="28"/>
        </w:rPr>
        <w:t xml:space="preserve"> </w:t>
      </w:r>
      <w:r w:rsidRPr="00956D8D">
        <w:rPr>
          <w:b/>
          <w:bCs/>
          <w:color w:val="000000"/>
          <w:kern w:val="32"/>
          <w:sz w:val="28"/>
          <w:szCs w:val="28"/>
        </w:rPr>
        <w:t>г. Ленинск-Кузнецкий</w:t>
      </w:r>
      <w:r>
        <w:rPr>
          <w:b/>
          <w:bCs/>
          <w:color w:val="000000"/>
          <w:kern w:val="32"/>
          <w:sz w:val="28"/>
          <w:szCs w:val="28"/>
        </w:rPr>
        <w:t xml:space="preserve">, </w:t>
      </w:r>
      <w:r w:rsidRPr="0042696F">
        <w:rPr>
          <w:b/>
          <w:bCs/>
          <w:color w:val="000000"/>
          <w:kern w:val="32"/>
          <w:sz w:val="28"/>
          <w:szCs w:val="28"/>
        </w:rPr>
        <w:t>на п</w:t>
      </w:r>
      <w:r>
        <w:rPr>
          <w:b/>
          <w:bCs/>
          <w:color w:val="000000"/>
          <w:kern w:val="32"/>
          <w:sz w:val="28"/>
          <w:szCs w:val="28"/>
        </w:rPr>
        <w:t>ериод с 27.01.2016 по 31.12.2020</w:t>
      </w:r>
    </w:p>
    <w:p w14:paraId="5EE3509B" w14:textId="77777777" w:rsidR="000D2A35" w:rsidRDefault="000D2A35" w:rsidP="000D2A35">
      <w:pPr>
        <w:ind w:right="-711"/>
        <w:jc w:val="center"/>
        <w:rPr>
          <w:b/>
          <w:bCs/>
          <w:color w:val="000000"/>
          <w:kern w:val="32"/>
          <w:sz w:val="28"/>
          <w:szCs w:val="28"/>
        </w:rPr>
      </w:pPr>
    </w:p>
    <w:p w14:paraId="51982858" w14:textId="77777777" w:rsidR="000D2A35" w:rsidRPr="0042696F" w:rsidRDefault="000D2A35" w:rsidP="000D2A35">
      <w:pPr>
        <w:ind w:right="-711"/>
        <w:jc w:val="center"/>
        <w:rPr>
          <w:b/>
          <w:bCs/>
          <w:color w:val="000000"/>
          <w:kern w:val="32"/>
          <w:sz w:val="28"/>
          <w:szCs w:val="28"/>
        </w:rPr>
      </w:pPr>
    </w:p>
    <w:tbl>
      <w:tblPr>
        <w:tblW w:w="102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828"/>
        <w:gridCol w:w="1243"/>
        <w:gridCol w:w="966"/>
        <w:gridCol w:w="829"/>
        <w:gridCol w:w="966"/>
        <w:gridCol w:w="1381"/>
        <w:gridCol w:w="1380"/>
        <w:gridCol w:w="1104"/>
      </w:tblGrid>
      <w:tr w:rsidR="000D2A35" w:rsidRPr="002D61DB" w14:paraId="0396679C" w14:textId="77777777" w:rsidTr="001627B3">
        <w:trPr>
          <w:trHeight w:val="1916"/>
        </w:trPr>
        <w:tc>
          <w:tcPr>
            <w:tcW w:w="1519" w:type="dxa"/>
            <w:vMerge w:val="restart"/>
            <w:shd w:val="clear" w:color="auto" w:fill="auto"/>
            <w:vAlign w:val="center"/>
          </w:tcPr>
          <w:p w14:paraId="5550903C" w14:textId="77777777" w:rsidR="000D2A35" w:rsidRPr="002D61DB" w:rsidRDefault="000D2A35" w:rsidP="001627B3">
            <w:pPr>
              <w:ind w:right="-2"/>
              <w:jc w:val="center"/>
            </w:pPr>
            <w:proofErr w:type="gramStart"/>
            <w:r w:rsidRPr="002D61DB">
              <w:t>Наименова</w:t>
            </w:r>
            <w:r>
              <w:t>-</w:t>
            </w:r>
            <w:r w:rsidRPr="002D61DB">
              <w:t>ние</w:t>
            </w:r>
            <w:proofErr w:type="gramEnd"/>
            <w:r w:rsidRPr="002D61DB">
              <w:t xml:space="preserve"> регулируе</w:t>
            </w:r>
            <w:r>
              <w:t>-</w:t>
            </w:r>
            <w:r w:rsidRPr="002D61DB">
              <w:t>мой организации</w:t>
            </w:r>
          </w:p>
        </w:tc>
        <w:tc>
          <w:tcPr>
            <w:tcW w:w="828" w:type="dxa"/>
            <w:vMerge w:val="restart"/>
            <w:shd w:val="clear" w:color="auto" w:fill="auto"/>
            <w:vAlign w:val="center"/>
          </w:tcPr>
          <w:p w14:paraId="0EBA2697" w14:textId="77777777" w:rsidR="000D2A35" w:rsidRPr="002D61DB" w:rsidRDefault="000D2A35" w:rsidP="001627B3">
            <w:pPr>
              <w:ind w:left="-91" w:right="-2" w:hanging="91"/>
              <w:jc w:val="center"/>
            </w:pPr>
            <w:r>
              <w:t>Г</w:t>
            </w:r>
            <w:r w:rsidRPr="002D61DB">
              <w:t>од</w:t>
            </w:r>
          </w:p>
        </w:tc>
        <w:tc>
          <w:tcPr>
            <w:tcW w:w="1243" w:type="dxa"/>
            <w:shd w:val="clear" w:color="auto" w:fill="auto"/>
            <w:vAlign w:val="center"/>
          </w:tcPr>
          <w:p w14:paraId="16672BB3" w14:textId="77777777" w:rsidR="000D2A35" w:rsidRPr="002D61DB" w:rsidRDefault="000D2A35" w:rsidP="001627B3">
            <w:pPr>
              <w:ind w:right="-2"/>
              <w:jc w:val="center"/>
            </w:pPr>
            <w:r w:rsidRPr="002D61DB">
              <w:t>Базовый</w:t>
            </w:r>
          </w:p>
          <w:p w14:paraId="0F043863" w14:textId="77777777" w:rsidR="000D2A35" w:rsidRPr="002D61DB" w:rsidRDefault="000D2A35" w:rsidP="001627B3">
            <w:pPr>
              <w:ind w:right="-2"/>
              <w:jc w:val="center"/>
            </w:pPr>
            <w:r w:rsidRPr="002D61DB">
              <w:t xml:space="preserve">уровень </w:t>
            </w:r>
            <w:proofErr w:type="gramStart"/>
            <w:r w:rsidRPr="002D61DB">
              <w:t>опера</w:t>
            </w:r>
            <w:r>
              <w:t>-</w:t>
            </w:r>
            <w:r w:rsidRPr="002D61DB">
              <w:t>ционных</w:t>
            </w:r>
            <w:proofErr w:type="gramEnd"/>
            <w:r w:rsidRPr="002D61DB">
              <w:t xml:space="preserve"> расходов</w:t>
            </w:r>
          </w:p>
        </w:tc>
        <w:tc>
          <w:tcPr>
            <w:tcW w:w="966" w:type="dxa"/>
            <w:shd w:val="clear" w:color="auto" w:fill="auto"/>
            <w:vAlign w:val="center"/>
          </w:tcPr>
          <w:p w14:paraId="2FF3F6F2" w14:textId="77777777" w:rsidR="000D2A35" w:rsidRPr="002D61DB" w:rsidRDefault="000D2A35" w:rsidP="001627B3">
            <w:pPr>
              <w:ind w:right="-2"/>
              <w:jc w:val="center"/>
            </w:pPr>
            <w:r w:rsidRPr="002D61DB">
              <w:t>Индекс эффек</w:t>
            </w:r>
            <w:r>
              <w:t>-</w:t>
            </w:r>
            <w:r w:rsidRPr="002D61DB">
              <w:t>тив-ности опера</w:t>
            </w:r>
            <w:r>
              <w:t>-</w:t>
            </w:r>
            <w:r w:rsidRPr="002D61DB">
              <w:t xml:space="preserve">цион-ных </w:t>
            </w:r>
            <w:proofErr w:type="gramStart"/>
            <w:r w:rsidRPr="002D61DB">
              <w:t>расхо</w:t>
            </w:r>
            <w:r>
              <w:t>-</w:t>
            </w:r>
            <w:r w:rsidRPr="002D61DB">
              <w:t>дов</w:t>
            </w:r>
            <w:proofErr w:type="gramEnd"/>
          </w:p>
        </w:tc>
        <w:tc>
          <w:tcPr>
            <w:tcW w:w="829" w:type="dxa"/>
            <w:shd w:val="clear" w:color="auto" w:fill="auto"/>
            <w:vAlign w:val="center"/>
          </w:tcPr>
          <w:p w14:paraId="3D55789B" w14:textId="77777777" w:rsidR="000D2A35" w:rsidRPr="002D61DB" w:rsidRDefault="000D2A35" w:rsidP="001627B3">
            <w:pPr>
              <w:ind w:right="-2"/>
              <w:jc w:val="center"/>
            </w:pPr>
            <w:proofErr w:type="gramStart"/>
            <w:r w:rsidRPr="002D61DB">
              <w:t>Нор</w:t>
            </w:r>
            <w:r>
              <w:t>-</w:t>
            </w:r>
            <w:r w:rsidRPr="002D61DB">
              <w:t>ма</w:t>
            </w:r>
            <w:proofErr w:type="gramEnd"/>
            <w:r>
              <w:t>-</w:t>
            </w:r>
            <w:r w:rsidRPr="002D61DB">
              <w:t>ти</w:t>
            </w:r>
            <w:r>
              <w:t>в-</w:t>
            </w:r>
            <w:r w:rsidRPr="002D61DB">
              <w:t>ный уро</w:t>
            </w:r>
            <w:r>
              <w:t>-</w:t>
            </w:r>
            <w:r w:rsidRPr="002D61DB">
              <w:t>вень при</w:t>
            </w:r>
            <w:r>
              <w:t>-</w:t>
            </w:r>
            <w:r w:rsidRPr="002D61DB">
              <w:t>были</w:t>
            </w:r>
          </w:p>
        </w:tc>
        <w:tc>
          <w:tcPr>
            <w:tcW w:w="966" w:type="dxa"/>
            <w:vMerge w:val="restart"/>
            <w:shd w:val="clear" w:color="auto" w:fill="auto"/>
            <w:vAlign w:val="center"/>
          </w:tcPr>
          <w:p w14:paraId="1300B238" w14:textId="77777777" w:rsidR="000D2A35" w:rsidRPr="002D61DB" w:rsidRDefault="000D2A35" w:rsidP="001627B3">
            <w:pPr>
              <w:ind w:right="-2"/>
              <w:jc w:val="center"/>
            </w:pPr>
            <w:proofErr w:type="gramStart"/>
            <w:r w:rsidRPr="002D61DB">
              <w:t>Уро-вень</w:t>
            </w:r>
            <w:proofErr w:type="gramEnd"/>
            <w:r w:rsidRPr="002D61DB">
              <w:t xml:space="preserve"> на</w:t>
            </w:r>
            <w:r>
              <w:t>-</w:t>
            </w:r>
            <w:r w:rsidRPr="002D61DB">
              <w:t>деж-ности теп</w:t>
            </w:r>
            <w:r>
              <w:t>-</w:t>
            </w:r>
            <w:r w:rsidRPr="002D61DB">
              <w:t>лос-наб-жения</w:t>
            </w:r>
          </w:p>
        </w:tc>
        <w:tc>
          <w:tcPr>
            <w:tcW w:w="1381" w:type="dxa"/>
            <w:vMerge w:val="restart"/>
            <w:shd w:val="clear" w:color="auto" w:fill="auto"/>
            <w:vAlign w:val="center"/>
          </w:tcPr>
          <w:p w14:paraId="1CC1D501" w14:textId="77777777" w:rsidR="000D2A35" w:rsidRPr="002D61DB" w:rsidRDefault="000D2A35" w:rsidP="001627B3">
            <w:pPr>
              <w:ind w:left="-82" w:right="-38"/>
              <w:jc w:val="center"/>
            </w:pPr>
            <w:r w:rsidRPr="002D61DB">
              <w:t xml:space="preserve">Показатели </w:t>
            </w:r>
            <w:proofErr w:type="gramStart"/>
            <w:r w:rsidRPr="002D61DB">
              <w:t>энергосбе-режения</w:t>
            </w:r>
            <w:proofErr w:type="gramEnd"/>
          </w:p>
          <w:p w14:paraId="531545DA" w14:textId="77777777" w:rsidR="000D2A35" w:rsidRPr="002D61DB" w:rsidRDefault="000D2A35" w:rsidP="001627B3">
            <w:pPr>
              <w:ind w:right="-2"/>
              <w:jc w:val="center"/>
            </w:pPr>
            <w:r w:rsidRPr="002D61DB">
              <w:t xml:space="preserve">и </w:t>
            </w:r>
            <w:proofErr w:type="gramStart"/>
            <w:r w:rsidRPr="002D61DB">
              <w:t>энергети-ческой</w:t>
            </w:r>
            <w:proofErr w:type="gramEnd"/>
            <w:r w:rsidRPr="002D61DB">
              <w:t xml:space="preserve"> эффектив-ности</w:t>
            </w:r>
          </w:p>
        </w:tc>
        <w:tc>
          <w:tcPr>
            <w:tcW w:w="1380" w:type="dxa"/>
            <w:vMerge w:val="restart"/>
            <w:shd w:val="clear" w:color="auto" w:fill="auto"/>
            <w:vAlign w:val="center"/>
          </w:tcPr>
          <w:p w14:paraId="7225A8C3" w14:textId="77777777" w:rsidR="000D2A35" w:rsidRPr="002D61DB" w:rsidRDefault="000D2A35" w:rsidP="001627B3">
            <w:pPr>
              <w:ind w:left="-44" w:right="-75"/>
              <w:jc w:val="center"/>
            </w:pPr>
            <w:r w:rsidRPr="002D61DB">
              <w:t xml:space="preserve">Реализация программ в области </w:t>
            </w:r>
            <w:proofErr w:type="gramStart"/>
            <w:r w:rsidRPr="002D61DB">
              <w:t>энерго</w:t>
            </w:r>
            <w:r>
              <w:t>-сбере</w:t>
            </w:r>
            <w:r w:rsidRPr="002D61DB">
              <w:t>жения</w:t>
            </w:r>
            <w:proofErr w:type="gramEnd"/>
            <w:r>
              <w:t xml:space="preserve"> </w:t>
            </w:r>
            <w:r w:rsidRPr="002D61DB">
              <w:t>и повышения энергети-ческой эффектив</w:t>
            </w:r>
            <w:r>
              <w:t>-</w:t>
            </w:r>
            <w:r w:rsidRPr="002D61DB">
              <w:t>ности</w:t>
            </w:r>
          </w:p>
        </w:tc>
        <w:tc>
          <w:tcPr>
            <w:tcW w:w="1104" w:type="dxa"/>
            <w:vMerge w:val="restart"/>
            <w:shd w:val="clear" w:color="auto" w:fill="auto"/>
            <w:vAlign w:val="center"/>
          </w:tcPr>
          <w:p w14:paraId="29C8489D" w14:textId="77777777" w:rsidR="000D2A35" w:rsidRPr="002D61DB" w:rsidRDefault="000D2A35" w:rsidP="001627B3">
            <w:pPr>
              <w:ind w:right="175"/>
              <w:jc w:val="center"/>
            </w:pPr>
            <w:r w:rsidRPr="002D61DB">
              <w:t>Дина</w:t>
            </w:r>
            <w:r>
              <w:t>-</w:t>
            </w:r>
            <w:r w:rsidRPr="002D61DB">
              <w:t xml:space="preserve">мика </w:t>
            </w:r>
            <w:proofErr w:type="gramStart"/>
            <w:r w:rsidRPr="002D61DB">
              <w:t>изме</w:t>
            </w:r>
            <w:r>
              <w:t>-</w:t>
            </w:r>
            <w:r w:rsidRPr="002D61DB">
              <w:t>нения</w:t>
            </w:r>
            <w:proofErr w:type="gramEnd"/>
            <w:r w:rsidRPr="002D61DB">
              <w:t xml:space="preserve"> расхо</w:t>
            </w:r>
            <w:r>
              <w:t>-</w:t>
            </w:r>
            <w:r w:rsidRPr="002D61DB">
              <w:t>дов на топли</w:t>
            </w:r>
            <w:r>
              <w:t>-</w:t>
            </w:r>
            <w:r w:rsidRPr="002D61DB">
              <w:t>во</w:t>
            </w:r>
          </w:p>
        </w:tc>
      </w:tr>
      <w:tr w:rsidR="000D2A35" w:rsidRPr="002D61DB" w14:paraId="213FAFFD" w14:textId="77777777" w:rsidTr="001627B3">
        <w:trPr>
          <w:trHeight w:val="161"/>
        </w:trPr>
        <w:tc>
          <w:tcPr>
            <w:tcW w:w="1519" w:type="dxa"/>
            <w:vMerge/>
            <w:shd w:val="clear" w:color="auto" w:fill="auto"/>
          </w:tcPr>
          <w:p w14:paraId="3C118478" w14:textId="77777777" w:rsidR="000D2A35" w:rsidRPr="002D61DB" w:rsidRDefault="000D2A35" w:rsidP="001627B3">
            <w:pPr>
              <w:ind w:right="-2"/>
            </w:pPr>
          </w:p>
        </w:tc>
        <w:tc>
          <w:tcPr>
            <w:tcW w:w="828" w:type="dxa"/>
            <w:vMerge/>
            <w:shd w:val="clear" w:color="auto" w:fill="auto"/>
          </w:tcPr>
          <w:p w14:paraId="0713BD4C" w14:textId="77777777" w:rsidR="000D2A35" w:rsidRPr="002D61DB" w:rsidRDefault="000D2A35" w:rsidP="001627B3">
            <w:pPr>
              <w:ind w:right="-2"/>
            </w:pPr>
          </w:p>
        </w:tc>
        <w:tc>
          <w:tcPr>
            <w:tcW w:w="1243" w:type="dxa"/>
            <w:shd w:val="clear" w:color="auto" w:fill="auto"/>
          </w:tcPr>
          <w:p w14:paraId="1B51CDF3" w14:textId="77777777" w:rsidR="000D2A35" w:rsidRPr="002D61DB" w:rsidRDefault="000D2A35" w:rsidP="001627B3">
            <w:pPr>
              <w:ind w:right="-2"/>
              <w:jc w:val="center"/>
            </w:pPr>
            <w:r w:rsidRPr="002D61DB">
              <w:t>тыс. руб.</w:t>
            </w:r>
          </w:p>
        </w:tc>
        <w:tc>
          <w:tcPr>
            <w:tcW w:w="966" w:type="dxa"/>
            <w:shd w:val="clear" w:color="auto" w:fill="auto"/>
          </w:tcPr>
          <w:p w14:paraId="2C56A5BE" w14:textId="77777777" w:rsidR="000D2A35" w:rsidRPr="002D61DB" w:rsidRDefault="000D2A35" w:rsidP="001627B3">
            <w:pPr>
              <w:ind w:right="-2"/>
              <w:jc w:val="center"/>
            </w:pPr>
            <w:r w:rsidRPr="002D61DB">
              <w:t>%</w:t>
            </w:r>
          </w:p>
        </w:tc>
        <w:tc>
          <w:tcPr>
            <w:tcW w:w="829" w:type="dxa"/>
            <w:shd w:val="clear" w:color="auto" w:fill="auto"/>
          </w:tcPr>
          <w:p w14:paraId="132121EC" w14:textId="77777777" w:rsidR="000D2A35" w:rsidRPr="002D61DB" w:rsidRDefault="000D2A35" w:rsidP="001627B3">
            <w:pPr>
              <w:ind w:right="-2"/>
              <w:jc w:val="center"/>
            </w:pPr>
            <w:r w:rsidRPr="002D61DB">
              <w:t>%</w:t>
            </w:r>
          </w:p>
        </w:tc>
        <w:tc>
          <w:tcPr>
            <w:tcW w:w="966" w:type="dxa"/>
            <w:vMerge/>
            <w:shd w:val="clear" w:color="auto" w:fill="auto"/>
          </w:tcPr>
          <w:p w14:paraId="791F218A" w14:textId="77777777" w:rsidR="000D2A35" w:rsidRPr="00F237CE" w:rsidRDefault="000D2A35" w:rsidP="001627B3">
            <w:pPr>
              <w:ind w:right="-2"/>
              <w:rPr>
                <w:sz w:val="28"/>
                <w:szCs w:val="28"/>
              </w:rPr>
            </w:pPr>
          </w:p>
        </w:tc>
        <w:tc>
          <w:tcPr>
            <w:tcW w:w="1381" w:type="dxa"/>
            <w:vMerge/>
            <w:shd w:val="clear" w:color="auto" w:fill="auto"/>
          </w:tcPr>
          <w:p w14:paraId="3A569DEC" w14:textId="77777777" w:rsidR="000D2A35" w:rsidRPr="00F237CE" w:rsidRDefault="000D2A35" w:rsidP="001627B3">
            <w:pPr>
              <w:ind w:right="-2"/>
              <w:rPr>
                <w:sz w:val="28"/>
                <w:szCs w:val="28"/>
              </w:rPr>
            </w:pPr>
          </w:p>
        </w:tc>
        <w:tc>
          <w:tcPr>
            <w:tcW w:w="1380" w:type="dxa"/>
            <w:vMerge/>
            <w:shd w:val="clear" w:color="auto" w:fill="auto"/>
          </w:tcPr>
          <w:p w14:paraId="27F54B11" w14:textId="77777777" w:rsidR="000D2A35" w:rsidRPr="00F237CE" w:rsidRDefault="000D2A35" w:rsidP="001627B3">
            <w:pPr>
              <w:ind w:right="-2"/>
              <w:rPr>
                <w:sz w:val="28"/>
                <w:szCs w:val="28"/>
              </w:rPr>
            </w:pPr>
          </w:p>
        </w:tc>
        <w:tc>
          <w:tcPr>
            <w:tcW w:w="1104" w:type="dxa"/>
            <w:vMerge/>
            <w:shd w:val="clear" w:color="auto" w:fill="auto"/>
          </w:tcPr>
          <w:p w14:paraId="084D86F9" w14:textId="77777777" w:rsidR="000D2A35" w:rsidRPr="00F237CE" w:rsidRDefault="000D2A35" w:rsidP="001627B3">
            <w:pPr>
              <w:ind w:right="175"/>
              <w:rPr>
                <w:sz w:val="28"/>
                <w:szCs w:val="28"/>
              </w:rPr>
            </w:pPr>
          </w:p>
        </w:tc>
      </w:tr>
      <w:tr w:rsidR="000D2A35" w:rsidRPr="002D61DB" w14:paraId="38D4ABBE" w14:textId="77777777" w:rsidTr="001627B3">
        <w:trPr>
          <w:trHeight w:val="823"/>
        </w:trPr>
        <w:tc>
          <w:tcPr>
            <w:tcW w:w="1519" w:type="dxa"/>
            <w:vMerge w:val="restart"/>
            <w:shd w:val="clear" w:color="auto" w:fill="auto"/>
            <w:vAlign w:val="center"/>
          </w:tcPr>
          <w:p w14:paraId="234F32DC" w14:textId="77777777" w:rsidR="000D2A35" w:rsidRPr="0063548B" w:rsidRDefault="000D2A35" w:rsidP="001627B3">
            <w:pPr>
              <w:ind w:left="-220" w:right="-125"/>
              <w:jc w:val="center"/>
              <w:rPr>
                <w:bCs/>
                <w:color w:val="000000"/>
                <w:kern w:val="32"/>
                <w:sz w:val="22"/>
                <w:szCs w:val="22"/>
              </w:rPr>
            </w:pPr>
            <w:r>
              <w:rPr>
                <w:bCs/>
                <w:color w:val="000000"/>
                <w:kern w:val="32"/>
                <w:sz w:val="22"/>
                <w:szCs w:val="22"/>
              </w:rPr>
              <w:t>ООО «Технотрейд»</w:t>
            </w:r>
          </w:p>
        </w:tc>
        <w:tc>
          <w:tcPr>
            <w:tcW w:w="828" w:type="dxa"/>
            <w:shd w:val="clear" w:color="auto" w:fill="auto"/>
            <w:vAlign w:val="center"/>
          </w:tcPr>
          <w:p w14:paraId="305EF35F" w14:textId="77777777" w:rsidR="000D2A35" w:rsidRPr="002D61DB" w:rsidRDefault="000D2A35" w:rsidP="001627B3">
            <w:pPr>
              <w:ind w:right="-2"/>
              <w:jc w:val="center"/>
            </w:pPr>
            <w:r w:rsidRPr="002D61DB">
              <w:t>2016</w:t>
            </w:r>
          </w:p>
        </w:tc>
        <w:tc>
          <w:tcPr>
            <w:tcW w:w="1243" w:type="dxa"/>
            <w:shd w:val="clear" w:color="auto" w:fill="auto"/>
            <w:vAlign w:val="center"/>
          </w:tcPr>
          <w:p w14:paraId="45AB47FF" w14:textId="77777777" w:rsidR="000D2A35" w:rsidRPr="003007AE" w:rsidRDefault="000D2A35" w:rsidP="001627B3">
            <w:pPr>
              <w:ind w:right="-2"/>
              <w:jc w:val="center"/>
              <w:rPr>
                <w:sz w:val="22"/>
                <w:szCs w:val="22"/>
              </w:rPr>
            </w:pPr>
            <w:r>
              <w:rPr>
                <w:sz w:val="22"/>
                <w:szCs w:val="22"/>
              </w:rPr>
              <w:t>7 043,65</w:t>
            </w:r>
          </w:p>
        </w:tc>
        <w:tc>
          <w:tcPr>
            <w:tcW w:w="966" w:type="dxa"/>
            <w:shd w:val="clear" w:color="auto" w:fill="auto"/>
            <w:vAlign w:val="center"/>
          </w:tcPr>
          <w:p w14:paraId="56F5DC39" w14:textId="77777777" w:rsidR="000D2A35" w:rsidRPr="002D61DB" w:rsidRDefault="000D2A35" w:rsidP="001627B3">
            <w:pPr>
              <w:ind w:right="-2"/>
              <w:jc w:val="center"/>
            </w:pPr>
            <w:r>
              <w:t>х</w:t>
            </w:r>
          </w:p>
        </w:tc>
        <w:tc>
          <w:tcPr>
            <w:tcW w:w="829" w:type="dxa"/>
            <w:shd w:val="clear" w:color="auto" w:fill="auto"/>
            <w:vAlign w:val="center"/>
          </w:tcPr>
          <w:p w14:paraId="310E67B3" w14:textId="77777777" w:rsidR="000D2A35" w:rsidRPr="002D61DB" w:rsidRDefault="000D2A35" w:rsidP="001627B3">
            <w:pPr>
              <w:ind w:right="-2"/>
              <w:jc w:val="center"/>
            </w:pPr>
            <w:r>
              <w:t>1,95</w:t>
            </w:r>
          </w:p>
        </w:tc>
        <w:tc>
          <w:tcPr>
            <w:tcW w:w="966" w:type="dxa"/>
            <w:shd w:val="clear" w:color="auto" w:fill="auto"/>
            <w:vAlign w:val="center"/>
          </w:tcPr>
          <w:p w14:paraId="10AD1493" w14:textId="77777777" w:rsidR="000D2A35" w:rsidRDefault="000D2A35" w:rsidP="001627B3">
            <w:pPr>
              <w:jc w:val="center"/>
            </w:pPr>
            <w:r w:rsidRPr="00033D4E">
              <w:t>x</w:t>
            </w:r>
          </w:p>
        </w:tc>
        <w:tc>
          <w:tcPr>
            <w:tcW w:w="1381" w:type="dxa"/>
            <w:shd w:val="clear" w:color="auto" w:fill="auto"/>
            <w:vAlign w:val="center"/>
          </w:tcPr>
          <w:p w14:paraId="5AFAF702" w14:textId="77777777" w:rsidR="000D2A35" w:rsidRPr="00680E06" w:rsidRDefault="000D2A35" w:rsidP="001627B3">
            <w:pPr>
              <w:ind w:left="-108" w:right="-108"/>
              <w:jc w:val="center"/>
              <w:rPr>
                <w:iCs/>
              </w:rPr>
            </w:pPr>
            <w:r w:rsidRPr="00680E06">
              <w:rPr>
                <w:iCs/>
              </w:rPr>
              <w:t>227,41</w:t>
            </w:r>
          </w:p>
          <w:p w14:paraId="68E2FCFD" w14:textId="77777777" w:rsidR="000D2A35" w:rsidRPr="002D61DB" w:rsidRDefault="000D2A35" w:rsidP="001627B3">
            <w:pPr>
              <w:ind w:left="-108" w:right="-108"/>
              <w:jc w:val="center"/>
            </w:pPr>
            <w:r>
              <w:t>кгут/Гкал</w:t>
            </w:r>
          </w:p>
          <w:p w14:paraId="67105A03" w14:textId="77777777" w:rsidR="000D2A35" w:rsidRPr="00CB5C93" w:rsidRDefault="000D2A35" w:rsidP="001627B3">
            <w:pPr>
              <w:ind w:left="-108" w:right="-108"/>
              <w:jc w:val="center"/>
            </w:pPr>
            <w:r>
              <w:t>1,28 Гкал/м²</w:t>
            </w:r>
          </w:p>
          <w:p w14:paraId="795A18B3" w14:textId="77777777" w:rsidR="000D2A35" w:rsidRPr="002D61DB" w:rsidRDefault="000D2A35" w:rsidP="001627B3">
            <w:pPr>
              <w:ind w:left="-108" w:right="-108"/>
              <w:jc w:val="center"/>
            </w:pPr>
            <w:r w:rsidRPr="00680E06">
              <w:t>1151,54</w:t>
            </w:r>
            <w:r>
              <w:t xml:space="preserve"> Гкал</w:t>
            </w:r>
          </w:p>
        </w:tc>
        <w:tc>
          <w:tcPr>
            <w:tcW w:w="1380" w:type="dxa"/>
            <w:shd w:val="clear" w:color="auto" w:fill="auto"/>
            <w:vAlign w:val="center"/>
          </w:tcPr>
          <w:p w14:paraId="107295A6" w14:textId="77777777" w:rsidR="000D2A35" w:rsidRDefault="000D2A35" w:rsidP="001627B3">
            <w:pPr>
              <w:jc w:val="center"/>
            </w:pPr>
            <w:r w:rsidRPr="00033D4E">
              <w:t>x</w:t>
            </w:r>
          </w:p>
        </w:tc>
        <w:tc>
          <w:tcPr>
            <w:tcW w:w="1104" w:type="dxa"/>
            <w:shd w:val="clear" w:color="auto" w:fill="auto"/>
            <w:vAlign w:val="center"/>
          </w:tcPr>
          <w:p w14:paraId="16E3B648" w14:textId="77777777" w:rsidR="000D2A35" w:rsidRDefault="000D2A35" w:rsidP="001627B3">
            <w:pPr>
              <w:ind w:right="175"/>
              <w:jc w:val="center"/>
            </w:pPr>
            <w:r w:rsidRPr="00033D4E">
              <w:t>x</w:t>
            </w:r>
          </w:p>
        </w:tc>
      </w:tr>
      <w:tr w:rsidR="000D2A35" w:rsidRPr="002D61DB" w14:paraId="1A5046EF" w14:textId="77777777" w:rsidTr="001627B3">
        <w:trPr>
          <w:trHeight w:val="561"/>
        </w:trPr>
        <w:tc>
          <w:tcPr>
            <w:tcW w:w="1519" w:type="dxa"/>
            <w:vMerge/>
            <w:shd w:val="clear" w:color="auto" w:fill="auto"/>
          </w:tcPr>
          <w:p w14:paraId="51CD6BB8" w14:textId="77777777" w:rsidR="000D2A35" w:rsidRPr="00F237CE" w:rsidRDefault="000D2A35" w:rsidP="001627B3">
            <w:pPr>
              <w:ind w:right="-2"/>
              <w:rPr>
                <w:sz w:val="28"/>
                <w:szCs w:val="28"/>
              </w:rPr>
            </w:pPr>
          </w:p>
        </w:tc>
        <w:tc>
          <w:tcPr>
            <w:tcW w:w="828" w:type="dxa"/>
            <w:shd w:val="clear" w:color="auto" w:fill="auto"/>
            <w:vAlign w:val="center"/>
          </w:tcPr>
          <w:p w14:paraId="50AA4790" w14:textId="77777777" w:rsidR="000D2A35" w:rsidRPr="002D61DB" w:rsidRDefault="000D2A35" w:rsidP="001627B3">
            <w:pPr>
              <w:ind w:right="-2"/>
              <w:jc w:val="center"/>
            </w:pPr>
            <w:r w:rsidRPr="002D61DB">
              <w:t>2017</w:t>
            </w:r>
          </w:p>
        </w:tc>
        <w:tc>
          <w:tcPr>
            <w:tcW w:w="1243" w:type="dxa"/>
            <w:shd w:val="clear" w:color="auto" w:fill="auto"/>
            <w:vAlign w:val="center"/>
          </w:tcPr>
          <w:p w14:paraId="2F88315C" w14:textId="77777777" w:rsidR="000D2A35" w:rsidRDefault="000D2A35" w:rsidP="001627B3">
            <w:pPr>
              <w:jc w:val="center"/>
            </w:pPr>
            <w:r w:rsidRPr="00033D4E">
              <w:t>x</w:t>
            </w:r>
          </w:p>
        </w:tc>
        <w:tc>
          <w:tcPr>
            <w:tcW w:w="966" w:type="dxa"/>
            <w:shd w:val="clear" w:color="auto" w:fill="auto"/>
            <w:vAlign w:val="center"/>
          </w:tcPr>
          <w:p w14:paraId="16DA6C4B" w14:textId="77777777" w:rsidR="000D2A35" w:rsidRPr="00EC18BB" w:rsidRDefault="000D2A35" w:rsidP="001627B3">
            <w:pPr>
              <w:ind w:right="-2"/>
              <w:jc w:val="center"/>
            </w:pPr>
            <w:r w:rsidRPr="00EC18BB">
              <w:t>1</w:t>
            </w:r>
            <w:r>
              <w:t>,00</w:t>
            </w:r>
          </w:p>
        </w:tc>
        <w:tc>
          <w:tcPr>
            <w:tcW w:w="829" w:type="dxa"/>
            <w:shd w:val="clear" w:color="auto" w:fill="auto"/>
            <w:vAlign w:val="center"/>
          </w:tcPr>
          <w:p w14:paraId="547932DD" w14:textId="77777777" w:rsidR="000D2A35" w:rsidRPr="00EC18BB" w:rsidRDefault="000D2A35" w:rsidP="001627B3">
            <w:pPr>
              <w:ind w:right="-2"/>
              <w:jc w:val="center"/>
            </w:pPr>
            <w:r>
              <w:t>1,88</w:t>
            </w:r>
          </w:p>
        </w:tc>
        <w:tc>
          <w:tcPr>
            <w:tcW w:w="966" w:type="dxa"/>
            <w:shd w:val="clear" w:color="auto" w:fill="auto"/>
            <w:vAlign w:val="center"/>
          </w:tcPr>
          <w:p w14:paraId="48A13C46" w14:textId="77777777" w:rsidR="000D2A35" w:rsidRDefault="000D2A35" w:rsidP="001627B3">
            <w:pPr>
              <w:jc w:val="center"/>
            </w:pPr>
            <w:r w:rsidRPr="00033D4E">
              <w:t>x</w:t>
            </w:r>
          </w:p>
        </w:tc>
        <w:tc>
          <w:tcPr>
            <w:tcW w:w="1381" w:type="dxa"/>
            <w:shd w:val="clear" w:color="auto" w:fill="auto"/>
            <w:vAlign w:val="center"/>
          </w:tcPr>
          <w:p w14:paraId="6C922A29" w14:textId="77777777" w:rsidR="000D2A35" w:rsidRPr="00680E06" w:rsidRDefault="000D2A35" w:rsidP="001627B3">
            <w:pPr>
              <w:ind w:left="-108" w:right="-108"/>
              <w:jc w:val="center"/>
              <w:rPr>
                <w:iCs/>
              </w:rPr>
            </w:pPr>
            <w:r w:rsidRPr="00680E06">
              <w:rPr>
                <w:iCs/>
              </w:rPr>
              <w:t>227,41</w:t>
            </w:r>
          </w:p>
          <w:p w14:paraId="3E6853D7" w14:textId="77777777" w:rsidR="000D2A35" w:rsidRPr="002D61DB" w:rsidRDefault="000D2A35" w:rsidP="001627B3">
            <w:pPr>
              <w:ind w:left="-108" w:right="-108"/>
              <w:jc w:val="center"/>
            </w:pPr>
            <w:r>
              <w:t>кгут/Гкал</w:t>
            </w:r>
          </w:p>
          <w:p w14:paraId="43653D24" w14:textId="77777777" w:rsidR="000D2A35" w:rsidRDefault="000D2A35" w:rsidP="001627B3">
            <w:pPr>
              <w:ind w:left="-108" w:right="-108"/>
              <w:jc w:val="center"/>
            </w:pPr>
            <w:r>
              <w:t>1,28 Гкал/ м²</w:t>
            </w:r>
          </w:p>
          <w:p w14:paraId="1DE76659" w14:textId="77777777" w:rsidR="000D2A35" w:rsidRPr="002D61DB" w:rsidRDefault="000D2A35" w:rsidP="001627B3">
            <w:pPr>
              <w:ind w:left="-108" w:right="-108"/>
              <w:jc w:val="center"/>
            </w:pPr>
            <w:r w:rsidRPr="00680E06">
              <w:t>1151,54</w:t>
            </w:r>
            <w:r>
              <w:t xml:space="preserve"> </w:t>
            </w:r>
            <w:r w:rsidRPr="00190D8C">
              <w:t>Гкал</w:t>
            </w:r>
          </w:p>
        </w:tc>
        <w:tc>
          <w:tcPr>
            <w:tcW w:w="1380" w:type="dxa"/>
            <w:shd w:val="clear" w:color="auto" w:fill="auto"/>
            <w:vAlign w:val="center"/>
          </w:tcPr>
          <w:p w14:paraId="514E16C2" w14:textId="77777777" w:rsidR="000D2A35" w:rsidRDefault="000D2A35" w:rsidP="001627B3">
            <w:pPr>
              <w:jc w:val="center"/>
            </w:pPr>
            <w:r w:rsidRPr="00033D4E">
              <w:t>x</w:t>
            </w:r>
          </w:p>
        </w:tc>
        <w:tc>
          <w:tcPr>
            <w:tcW w:w="1104" w:type="dxa"/>
            <w:shd w:val="clear" w:color="auto" w:fill="auto"/>
            <w:vAlign w:val="center"/>
          </w:tcPr>
          <w:p w14:paraId="3BCBF3AF" w14:textId="77777777" w:rsidR="000D2A35" w:rsidRDefault="000D2A35" w:rsidP="001627B3">
            <w:pPr>
              <w:ind w:right="175"/>
              <w:jc w:val="center"/>
            </w:pPr>
            <w:r w:rsidRPr="00033D4E">
              <w:t>x</w:t>
            </w:r>
          </w:p>
        </w:tc>
      </w:tr>
      <w:tr w:rsidR="000D2A35" w:rsidRPr="002D61DB" w14:paraId="6035CB07" w14:textId="77777777" w:rsidTr="001627B3">
        <w:trPr>
          <w:trHeight w:val="300"/>
        </w:trPr>
        <w:tc>
          <w:tcPr>
            <w:tcW w:w="1519" w:type="dxa"/>
            <w:vMerge/>
            <w:shd w:val="clear" w:color="auto" w:fill="auto"/>
          </w:tcPr>
          <w:p w14:paraId="14BE07CF" w14:textId="77777777" w:rsidR="000D2A35" w:rsidRPr="00F237CE" w:rsidRDefault="000D2A35" w:rsidP="001627B3">
            <w:pPr>
              <w:ind w:right="-2"/>
              <w:rPr>
                <w:sz w:val="28"/>
                <w:szCs w:val="28"/>
              </w:rPr>
            </w:pPr>
          </w:p>
        </w:tc>
        <w:tc>
          <w:tcPr>
            <w:tcW w:w="828" w:type="dxa"/>
            <w:shd w:val="clear" w:color="auto" w:fill="auto"/>
            <w:vAlign w:val="center"/>
          </w:tcPr>
          <w:p w14:paraId="593E4087" w14:textId="77777777" w:rsidR="000D2A35" w:rsidRPr="002D61DB" w:rsidRDefault="000D2A35" w:rsidP="001627B3">
            <w:pPr>
              <w:ind w:right="-2"/>
              <w:jc w:val="center"/>
            </w:pPr>
            <w:r w:rsidRPr="002D61DB">
              <w:t>2018</w:t>
            </w:r>
          </w:p>
        </w:tc>
        <w:tc>
          <w:tcPr>
            <w:tcW w:w="1243" w:type="dxa"/>
            <w:shd w:val="clear" w:color="auto" w:fill="auto"/>
            <w:vAlign w:val="center"/>
          </w:tcPr>
          <w:p w14:paraId="443E5AF4" w14:textId="77777777" w:rsidR="000D2A35" w:rsidRDefault="000D2A35" w:rsidP="001627B3">
            <w:pPr>
              <w:jc w:val="center"/>
            </w:pPr>
            <w:r w:rsidRPr="00033D4E">
              <w:t>x</w:t>
            </w:r>
          </w:p>
        </w:tc>
        <w:tc>
          <w:tcPr>
            <w:tcW w:w="966" w:type="dxa"/>
            <w:shd w:val="clear" w:color="auto" w:fill="auto"/>
            <w:vAlign w:val="center"/>
          </w:tcPr>
          <w:p w14:paraId="2734094D" w14:textId="77777777" w:rsidR="000D2A35" w:rsidRPr="00EC18BB" w:rsidRDefault="000D2A35" w:rsidP="001627B3">
            <w:pPr>
              <w:ind w:right="-2"/>
              <w:jc w:val="center"/>
            </w:pPr>
            <w:r w:rsidRPr="00EC18BB">
              <w:t>1</w:t>
            </w:r>
            <w:r>
              <w:t>,00</w:t>
            </w:r>
          </w:p>
        </w:tc>
        <w:tc>
          <w:tcPr>
            <w:tcW w:w="829" w:type="dxa"/>
            <w:shd w:val="clear" w:color="auto" w:fill="auto"/>
            <w:vAlign w:val="center"/>
          </w:tcPr>
          <w:p w14:paraId="12558D77" w14:textId="77777777" w:rsidR="000D2A35" w:rsidRPr="00EC18BB" w:rsidRDefault="000D2A35" w:rsidP="001627B3">
            <w:pPr>
              <w:ind w:right="-2"/>
              <w:jc w:val="center"/>
            </w:pPr>
            <w:r>
              <w:t>1,82</w:t>
            </w:r>
          </w:p>
        </w:tc>
        <w:tc>
          <w:tcPr>
            <w:tcW w:w="966" w:type="dxa"/>
            <w:shd w:val="clear" w:color="auto" w:fill="auto"/>
            <w:vAlign w:val="center"/>
          </w:tcPr>
          <w:p w14:paraId="7720D46F" w14:textId="77777777" w:rsidR="000D2A35" w:rsidRDefault="000D2A35" w:rsidP="001627B3">
            <w:pPr>
              <w:jc w:val="center"/>
            </w:pPr>
            <w:r w:rsidRPr="00033D4E">
              <w:t>x</w:t>
            </w:r>
          </w:p>
        </w:tc>
        <w:tc>
          <w:tcPr>
            <w:tcW w:w="1381" w:type="dxa"/>
            <w:shd w:val="clear" w:color="auto" w:fill="auto"/>
            <w:vAlign w:val="center"/>
          </w:tcPr>
          <w:p w14:paraId="4182AE18" w14:textId="77777777" w:rsidR="000D2A35" w:rsidRPr="00680E06" w:rsidRDefault="000D2A35" w:rsidP="001627B3">
            <w:pPr>
              <w:ind w:left="-108" w:right="-108"/>
              <w:jc w:val="center"/>
              <w:rPr>
                <w:iCs/>
              </w:rPr>
            </w:pPr>
            <w:r w:rsidRPr="00680E06">
              <w:rPr>
                <w:iCs/>
              </w:rPr>
              <w:t>227,41</w:t>
            </w:r>
          </w:p>
          <w:p w14:paraId="4D5DADA7" w14:textId="77777777" w:rsidR="000D2A35" w:rsidRPr="002D61DB" w:rsidRDefault="000D2A35" w:rsidP="001627B3">
            <w:pPr>
              <w:jc w:val="center"/>
            </w:pPr>
            <w:r>
              <w:t>кгут/Гкал</w:t>
            </w:r>
          </w:p>
          <w:p w14:paraId="1DDBBED4" w14:textId="77777777" w:rsidR="000D2A35" w:rsidRDefault="000D2A35" w:rsidP="001627B3">
            <w:pPr>
              <w:ind w:left="-108" w:right="-108"/>
              <w:jc w:val="center"/>
            </w:pPr>
            <w:r>
              <w:t>1,28 Гкал/ м²</w:t>
            </w:r>
          </w:p>
          <w:p w14:paraId="123498B8" w14:textId="77777777" w:rsidR="000D2A35" w:rsidRPr="002D61DB" w:rsidRDefault="000D2A35" w:rsidP="001627B3">
            <w:pPr>
              <w:ind w:left="-108" w:right="-108"/>
              <w:jc w:val="center"/>
            </w:pPr>
            <w:r w:rsidRPr="00680E06">
              <w:t>1151,54</w:t>
            </w:r>
            <w:r w:rsidRPr="00190D8C">
              <w:t xml:space="preserve"> Гкал</w:t>
            </w:r>
          </w:p>
        </w:tc>
        <w:tc>
          <w:tcPr>
            <w:tcW w:w="1380" w:type="dxa"/>
            <w:shd w:val="clear" w:color="auto" w:fill="auto"/>
            <w:vAlign w:val="center"/>
          </w:tcPr>
          <w:p w14:paraId="06D38C2F" w14:textId="77777777" w:rsidR="000D2A35" w:rsidRDefault="000D2A35" w:rsidP="001627B3">
            <w:pPr>
              <w:jc w:val="center"/>
            </w:pPr>
            <w:r w:rsidRPr="00033D4E">
              <w:t>x</w:t>
            </w:r>
          </w:p>
        </w:tc>
        <w:tc>
          <w:tcPr>
            <w:tcW w:w="1104" w:type="dxa"/>
            <w:shd w:val="clear" w:color="auto" w:fill="auto"/>
            <w:vAlign w:val="center"/>
          </w:tcPr>
          <w:p w14:paraId="7CB5A988" w14:textId="77777777" w:rsidR="000D2A35" w:rsidRDefault="000D2A35" w:rsidP="001627B3">
            <w:pPr>
              <w:ind w:right="175"/>
              <w:jc w:val="center"/>
            </w:pPr>
            <w:r w:rsidRPr="00033D4E">
              <w:t>x</w:t>
            </w:r>
          </w:p>
        </w:tc>
      </w:tr>
      <w:tr w:rsidR="000D2A35" w:rsidRPr="002D61DB" w14:paraId="1F7E917A" w14:textId="77777777" w:rsidTr="001627B3">
        <w:trPr>
          <w:trHeight w:val="366"/>
        </w:trPr>
        <w:tc>
          <w:tcPr>
            <w:tcW w:w="1519" w:type="dxa"/>
            <w:vMerge/>
            <w:shd w:val="clear" w:color="auto" w:fill="auto"/>
          </w:tcPr>
          <w:p w14:paraId="0ABAB8DE" w14:textId="77777777" w:rsidR="000D2A35" w:rsidRPr="00F237CE" w:rsidRDefault="000D2A35" w:rsidP="001627B3">
            <w:pPr>
              <w:ind w:right="-2"/>
              <w:rPr>
                <w:sz w:val="28"/>
                <w:szCs w:val="28"/>
              </w:rPr>
            </w:pPr>
          </w:p>
        </w:tc>
        <w:tc>
          <w:tcPr>
            <w:tcW w:w="828" w:type="dxa"/>
            <w:shd w:val="clear" w:color="auto" w:fill="auto"/>
            <w:vAlign w:val="center"/>
          </w:tcPr>
          <w:p w14:paraId="3852D0A6" w14:textId="77777777" w:rsidR="000D2A35" w:rsidRPr="002D61DB" w:rsidRDefault="000D2A35" w:rsidP="001627B3">
            <w:pPr>
              <w:ind w:right="-2"/>
              <w:jc w:val="center"/>
            </w:pPr>
            <w:r>
              <w:t>2019</w:t>
            </w:r>
          </w:p>
        </w:tc>
        <w:tc>
          <w:tcPr>
            <w:tcW w:w="1243" w:type="dxa"/>
            <w:shd w:val="clear" w:color="auto" w:fill="auto"/>
            <w:vAlign w:val="center"/>
          </w:tcPr>
          <w:p w14:paraId="5C1B4C64" w14:textId="77777777" w:rsidR="000D2A35" w:rsidRPr="00FB31F0" w:rsidRDefault="000D2A35" w:rsidP="001627B3">
            <w:pPr>
              <w:jc w:val="center"/>
            </w:pPr>
            <w:r w:rsidRPr="00FB31F0">
              <w:t>x</w:t>
            </w:r>
          </w:p>
        </w:tc>
        <w:tc>
          <w:tcPr>
            <w:tcW w:w="966" w:type="dxa"/>
            <w:shd w:val="clear" w:color="auto" w:fill="auto"/>
            <w:vAlign w:val="center"/>
          </w:tcPr>
          <w:p w14:paraId="1E4E7B3C" w14:textId="77777777" w:rsidR="000D2A35" w:rsidRPr="00FB31F0" w:rsidRDefault="000D2A35" w:rsidP="001627B3">
            <w:pPr>
              <w:jc w:val="center"/>
            </w:pPr>
            <w:r w:rsidRPr="00FB31F0">
              <w:t>1,00</w:t>
            </w:r>
          </w:p>
        </w:tc>
        <w:tc>
          <w:tcPr>
            <w:tcW w:w="829" w:type="dxa"/>
            <w:shd w:val="clear" w:color="auto" w:fill="auto"/>
            <w:vAlign w:val="center"/>
          </w:tcPr>
          <w:p w14:paraId="43DA7DA5" w14:textId="77777777" w:rsidR="000D2A35" w:rsidRPr="00FB31F0" w:rsidRDefault="000D2A35" w:rsidP="001627B3">
            <w:pPr>
              <w:jc w:val="center"/>
            </w:pPr>
            <w:r>
              <w:t>1,76</w:t>
            </w:r>
          </w:p>
        </w:tc>
        <w:tc>
          <w:tcPr>
            <w:tcW w:w="966" w:type="dxa"/>
            <w:shd w:val="clear" w:color="auto" w:fill="auto"/>
            <w:vAlign w:val="center"/>
          </w:tcPr>
          <w:p w14:paraId="3012FC68" w14:textId="77777777" w:rsidR="000D2A35" w:rsidRPr="00FB31F0" w:rsidRDefault="000D2A35" w:rsidP="001627B3">
            <w:pPr>
              <w:jc w:val="center"/>
            </w:pPr>
            <w:r w:rsidRPr="00FB31F0">
              <w:t>x</w:t>
            </w:r>
          </w:p>
        </w:tc>
        <w:tc>
          <w:tcPr>
            <w:tcW w:w="1381" w:type="dxa"/>
            <w:shd w:val="clear" w:color="auto" w:fill="auto"/>
            <w:vAlign w:val="center"/>
          </w:tcPr>
          <w:p w14:paraId="6369F6F9" w14:textId="77777777" w:rsidR="000D2A35" w:rsidRDefault="000D2A35" w:rsidP="001627B3">
            <w:pPr>
              <w:ind w:left="-108" w:right="-108"/>
              <w:jc w:val="center"/>
            </w:pPr>
            <w:r>
              <w:t>227,41</w:t>
            </w:r>
          </w:p>
          <w:p w14:paraId="73349C73" w14:textId="77777777" w:rsidR="000D2A35" w:rsidRDefault="000D2A35" w:rsidP="001627B3">
            <w:pPr>
              <w:ind w:left="-108" w:right="-108"/>
              <w:jc w:val="center"/>
            </w:pPr>
            <w:r>
              <w:t>кгут/Гкал</w:t>
            </w:r>
          </w:p>
          <w:p w14:paraId="4462DA7E" w14:textId="77777777" w:rsidR="000D2A35" w:rsidRDefault="000D2A35" w:rsidP="001627B3">
            <w:pPr>
              <w:ind w:left="-108" w:right="-108"/>
              <w:jc w:val="center"/>
            </w:pPr>
            <w:r>
              <w:t>1,28 Гкал/ м²</w:t>
            </w:r>
          </w:p>
          <w:p w14:paraId="1F64F136" w14:textId="77777777" w:rsidR="000D2A35" w:rsidRPr="00680E06" w:rsidRDefault="000D2A35" w:rsidP="001627B3">
            <w:pPr>
              <w:ind w:left="-108" w:right="-108"/>
              <w:jc w:val="center"/>
            </w:pPr>
            <w:r>
              <w:t>1151,54 Гкал</w:t>
            </w:r>
          </w:p>
        </w:tc>
        <w:tc>
          <w:tcPr>
            <w:tcW w:w="1380" w:type="dxa"/>
            <w:shd w:val="clear" w:color="auto" w:fill="auto"/>
            <w:vAlign w:val="center"/>
          </w:tcPr>
          <w:p w14:paraId="7E866B7F" w14:textId="77777777" w:rsidR="000D2A35" w:rsidRDefault="000D2A35" w:rsidP="001627B3">
            <w:pPr>
              <w:jc w:val="center"/>
            </w:pPr>
            <w:r w:rsidRPr="00033D4E">
              <w:t>x</w:t>
            </w:r>
          </w:p>
        </w:tc>
        <w:tc>
          <w:tcPr>
            <w:tcW w:w="1104" w:type="dxa"/>
            <w:shd w:val="clear" w:color="auto" w:fill="auto"/>
            <w:vAlign w:val="center"/>
          </w:tcPr>
          <w:p w14:paraId="05D6E0E6" w14:textId="77777777" w:rsidR="000D2A35" w:rsidRDefault="000D2A35" w:rsidP="001627B3">
            <w:pPr>
              <w:jc w:val="center"/>
            </w:pPr>
            <w:r w:rsidRPr="00033D4E">
              <w:t>x</w:t>
            </w:r>
          </w:p>
        </w:tc>
      </w:tr>
      <w:tr w:rsidR="000D2A35" w:rsidRPr="002D61DB" w14:paraId="5E153A69" w14:textId="77777777" w:rsidTr="001627B3">
        <w:trPr>
          <w:trHeight w:val="366"/>
        </w:trPr>
        <w:tc>
          <w:tcPr>
            <w:tcW w:w="1519" w:type="dxa"/>
            <w:vMerge/>
            <w:shd w:val="clear" w:color="auto" w:fill="auto"/>
          </w:tcPr>
          <w:p w14:paraId="559FB874" w14:textId="77777777" w:rsidR="000D2A35" w:rsidRPr="00F237CE" w:rsidRDefault="000D2A35" w:rsidP="001627B3">
            <w:pPr>
              <w:ind w:right="-2"/>
              <w:rPr>
                <w:sz w:val="28"/>
                <w:szCs w:val="28"/>
              </w:rPr>
            </w:pPr>
          </w:p>
        </w:tc>
        <w:tc>
          <w:tcPr>
            <w:tcW w:w="828" w:type="dxa"/>
            <w:shd w:val="clear" w:color="auto" w:fill="auto"/>
            <w:vAlign w:val="center"/>
          </w:tcPr>
          <w:p w14:paraId="6B7430C0" w14:textId="77777777" w:rsidR="000D2A35" w:rsidRPr="002D61DB" w:rsidRDefault="000D2A35" w:rsidP="001627B3">
            <w:pPr>
              <w:ind w:right="-2"/>
              <w:jc w:val="center"/>
            </w:pPr>
            <w:r>
              <w:t>2020</w:t>
            </w:r>
          </w:p>
        </w:tc>
        <w:tc>
          <w:tcPr>
            <w:tcW w:w="1243" w:type="dxa"/>
            <w:shd w:val="clear" w:color="auto" w:fill="auto"/>
            <w:vAlign w:val="center"/>
          </w:tcPr>
          <w:p w14:paraId="637F2431" w14:textId="77777777" w:rsidR="000D2A35" w:rsidRPr="0033113A" w:rsidRDefault="000D2A35" w:rsidP="001627B3">
            <w:pPr>
              <w:jc w:val="center"/>
            </w:pPr>
            <w:r w:rsidRPr="0033113A">
              <w:t>x</w:t>
            </w:r>
          </w:p>
        </w:tc>
        <w:tc>
          <w:tcPr>
            <w:tcW w:w="966" w:type="dxa"/>
            <w:shd w:val="clear" w:color="auto" w:fill="auto"/>
            <w:vAlign w:val="center"/>
          </w:tcPr>
          <w:p w14:paraId="1F9C621D" w14:textId="77777777" w:rsidR="000D2A35" w:rsidRPr="0033113A" w:rsidRDefault="000D2A35" w:rsidP="001627B3">
            <w:pPr>
              <w:jc w:val="center"/>
            </w:pPr>
            <w:r w:rsidRPr="0033113A">
              <w:t>1,00</w:t>
            </w:r>
          </w:p>
        </w:tc>
        <w:tc>
          <w:tcPr>
            <w:tcW w:w="829" w:type="dxa"/>
            <w:shd w:val="clear" w:color="auto" w:fill="auto"/>
            <w:vAlign w:val="center"/>
          </w:tcPr>
          <w:p w14:paraId="4D6CC51B" w14:textId="77777777" w:rsidR="000D2A35" w:rsidRPr="0033113A" w:rsidRDefault="000D2A35" w:rsidP="001627B3">
            <w:pPr>
              <w:jc w:val="center"/>
            </w:pPr>
            <w:r>
              <w:t>1,70</w:t>
            </w:r>
          </w:p>
        </w:tc>
        <w:tc>
          <w:tcPr>
            <w:tcW w:w="966" w:type="dxa"/>
            <w:shd w:val="clear" w:color="auto" w:fill="auto"/>
            <w:vAlign w:val="center"/>
          </w:tcPr>
          <w:p w14:paraId="60D27D17" w14:textId="77777777" w:rsidR="000D2A35" w:rsidRPr="0033113A" w:rsidRDefault="000D2A35" w:rsidP="001627B3">
            <w:pPr>
              <w:jc w:val="center"/>
            </w:pPr>
            <w:r w:rsidRPr="0033113A">
              <w:t>x</w:t>
            </w:r>
          </w:p>
        </w:tc>
        <w:tc>
          <w:tcPr>
            <w:tcW w:w="1381" w:type="dxa"/>
            <w:shd w:val="clear" w:color="auto" w:fill="auto"/>
            <w:vAlign w:val="center"/>
          </w:tcPr>
          <w:p w14:paraId="0615C4DC" w14:textId="77777777" w:rsidR="000D2A35" w:rsidRDefault="000D2A35" w:rsidP="001627B3">
            <w:pPr>
              <w:ind w:left="-108" w:right="-108"/>
              <w:jc w:val="center"/>
            </w:pPr>
            <w:r>
              <w:t>227,41</w:t>
            </w:r>
          </w:p>
          <w:p w14:paraId="0C2DD5CF" w14:textId="77777777" w:rsidR="000D2A35" w:rsidRDefault="000D2A35" w:rsidP="001627B3">
            <w:pPr>
              <w:ind w:left="-108" w:right="-108"/>
              <w:jc w:val="center"/>
            </w:pPr>
            <w:r>
              <w:t>кгут/Гкал</w:t>
            </w:r>
          </w:p>
          <w:p w14:paraId="55702E47" w14:textId="77777777" w:rsidR="000D2A35" w:rsidRDefault="000D2A35" w:rsidP="001627B3">
            <w:pPr>
              <w:ind w:left="-108" w:right="-108"/>
              <w:jc w:val="center"/>
            </w:pPr>
            <w:r>
              <w:t>1,28 Гкал/ м²</w:t>
            </w:r>
          </w:p>
          <w:p w14:paraId="4BAC4FF4" w14:textId="77777777" w:rsidR="000D2A35" w:rsidRPr="00680E06" w:rsidRDefault="000D2A35" w:rsidP="001627B3">
            <w:pPr>
              <w:ind w:left="-108" w:right="-108"/>
              <w:jc w:val="center"/>
            </w:pPr>
            <w:r>
              <w:t>1151,54 Гкал</w:t>
            </w:r>
          </w:p>
        </w:tc>
        <w:tc>
          <w:tcPr>
            <w:tcW w:w="1380" w:type="dxa"/>
            <w:shd w:val="clear" w:color="auto" w:fill="auto"/>
            <w:vAlign w:val="center"/>
          </w:tcPr>
          <w:p w14:paraId="2C842EA4" w14:textId="77777777" w:rsidR="000D2A35" w:rsidRDefault="000D2A35" w:rsidP="001627B3">
            <w:pPr>
              <w:jc w:val="center"/>
            </w:pPr>
            <w:r w:rsidRPr="00033D4E">
              <w:t>x</w:t>
            </w:r>
          </w:p>
        </w:tc>
        <w:tc>
          <w:tcPr>
            <w:tcW w:w="1104" w:type="dxa"/>
            <w:shd w:val="clear" w:color="auto" w:fill="auto"/>
            <w:vAlign w:val="center"/>
          </w:tcPr>
          <w:p w14:paraId="65FE0BBD" w14:textId="77777777" w:rsidR="000D2A35" w:rsidRDefault="000D2A35" w:rsidP="001627B3">
            <w:pPr>
              <w:jc w:val="center"/>
            </w:pPr>
            <w:r w:rsidRPr="00033D4E">
              <w:t>x</w:t>
            </w:r>
          </w:p>
        </w:tc>
      </w:tr>
    </w:tbl>
    <w:p w14:paraId="6F6EA56F" w14:textId="77777777" w:rsidR="000D2A35" w:rsidRDefault="000D2A35" w:rsidP="000D2A35">
      <w:pPr>
        <w:rPr>
          <w:sz w:val="28"/>
          <w:szCs w:val="28"/>
        </w:rPr>
      </w:pPr>
    </w:p>
    <w:p w14:paraId="02CD849F" w14:textId="77777777" w:rsidR="000D2A35" w:rsidRDefault="000D2A35" w:rsidP="000D2A35">
      <w:pPr>
        <w:tabs>
          <w:tab w:val="left" w:pos="5245"/>
        </w:tabs>
        <w:ind w:left="5245"/>
        <w:jc w:val="center"/>
        <w:rPr>
          <w:sz w:val="28"/>
          <w:szCs w:val="28"/>
        </w:rPr>
      </w:pPr>
    </w:p>
    <w:p w14:paraId="21656D74" w14:textId="77777777" w:rsidR="000D2A35" w:rsidRDefault="000D2A35" w:rsidP="000D2A35">
      <w:pPr>
        <w:tabs>
          <w:tab w:val="left" w:pos="5245"/>
        </w:tabs>
        <w:ind w:left="5245"/>
        <w:jc w:val="center"/>
        <w:rPr>
          <w:sz w:val="28"/>
          <w:szCs w:val="28"/>
        </w:rPr>
      </w:pPr>
    </w:p>
    <w:p w14:paraId="4B24BCA1" w14:textId="75C1FC68" w:rsidR="000D2A35" w:rsidRDefault="000D2A35" w:rsidP="000D2A35">
      <w:pPr>
        <w:tabs>
          <w:tab w:val="left" w:pos="5245"/>
        </w:tabs>
        <w:ind w:left="5245"/>
        <w:jc w:val="center"/>
        <w:rPr>
          <w:sz w:val="28"/>
          <w:szCs w:val="28"/>
        </w:rPr>
      </w:pPr>
    </w:p>
    <w:p w14:paraId="2DFD2AE7" w14:textId="6463A2FA" w:rsidR="000D2A35" w:rsidRDefault="000D2A35" w:rsidP="000D2A35">
      <w:pPr>
        <w:tabs>
          <w:tab w:val="left" w:pos="5245"/>
        </w:tabs>
        <w:ind w:left="5245"/>
        <w:jc w:val="center"/>
        <w:rPr>
          <w:sz w:val="28"/>
          <w:szCs w:val="28"/>
        </w:rPr>
      </w:pPr>
    </w:p>
    <w:p w14:paraId="2B2BEEC9" w14:textId="77777777" w:rsidR="000D2A35" w:rsidRDefault="000D2A35" w:rsidP="000D2A35">
      <w:pPr>
        <w:ind w:right="-283"/>
        <w:jc w:val="center"/>
        <w:rPr>
          <w:b/>
          <w:bCs/>
          <w:sz w:val="28"/>
          <w:szCs w:val="28"/>
        </w:rPr>
      </w:pPr>
      <w:r w:rsidRPr="00D533B6">
        <w:rPr>
          <w:b/>
          <w:bCs/>
          <w:sz w:val="28"/>
          <w:szCs w:val="28"/>
        </w:rPr>
        <w:lastRenderedPageBreak/>
        <w:t>Долгос</w:t>
      </w:r>
      <w:r>
        <w:rPr>
          <w:b/>
          <w:bCs/>
          <w:sz w:val="28"/>
          <w:szCs w:val="28"/>
        </w:rPr>
        <w:t xml:space="preserve">рочные тарифы ООО «Технотрейд» </w:t>
      </w:r>
      <w:r w:rsidRPr="00D533B6">
        <w:rPr>
          <w:b/>
          <w:bCs/>
          <w:sz w:val="28"/>
          <w:szCs w:val="28"/>
        </w:rPr>
        <w:t>на тепловую энергию, реализуемую на потребительском</w:t>
      </w:r>
      <w:r>
        <w:rPr>
          <w:b/>
          <w:bCs/>
          <w:sz w:val="28"/>
          <w:szCs w:val="28"/>
        </w:rPr>
        <w:t xml:space="preserve"> </w:t>
      </w:r>
      <w:r w:rsidRPr="00D533B6">
        <w:rPr>
          <w:b/>
          <w:bCs/>
          <w:sz w:val="28"/>
          <w:szCs w:val="28"/>
        </w:rPr>
        <w:t>рынке</w:t>
      </w:r>
      <w:r w:rsidRPr="00E225FC">
        <w:rPr>
          <w:b/>
          <w:bCs/>
          <w:sz w:val="28"/>
          <w:szCs w:val="28"/>
        </w:rPr>
        <w:t xml:space="preserve"> </w:t>
      </w:r>
      <w:r w:rsidRPr="00D533B6">
        <w:rPr>
          <w:b/>
          <w:bCs/>
          <w:sz w:val="28"/>
          <w:szCs w:val="28"/>
        </w:rPr>
        <w:t>г. Ленинск-Кузнецкий,</w:t>
      </w:r>
    </w:p>
    <w:p w14:paraId="4F744C2B" w14:textId="77777777" w:rsidR="000D2A35" w:rsidRDefault="000D2A35" w:rsidP="000D2A35">
      <w:pPr>
        <w:ind w:right="-283"/>
        <w:jc w:val="center"/>
        <w:rPr>
          <w:b/>
          <w:bCs/>
          <w:sz w:val="28"/>
          <w:szCs w:val="28"/>
        </w:rPr>
      </w:pPr>
      <w:r w:rsidRPr="00D533B6">
        <w:rPr>
          <w:b/>
          <w:bCs/>
          <w:sz w:val="28"/>
          <w:szCs w:val="28"/>
        </w:rPr>
        <w:t xml:space="preserve"> на п</w:t>
      </w:r>
      <w:r>
        <w:rPr>
          <w:b/>
          <w:bCs/>
          <w:sz w:val="28"/>
          <w:szCs w:val="28"/>
        </w:rPr>
        <w:t>ериод с 27.01.2016 по 31.12.2020</w:t>
      </w:r>
    </w:p>
    <w:p w14:paraId="3198262B" w14:textId="77777777" w:rsidR="000D2A35" w:rsidRPr="00E225FC" w:rsidRDefault="000D2A35" w:rsidP="000D2A35">
      <w:pPr>
        <w:ind w:right="-283"/>
        <w:jc w:val="right"/>
        <w:rPr>
          <w:bCs/>
          <w:sz w:val="28"/>
          <w:szCs w:val="28"/>
        </w:rPr>
      </w:pPr>
      <w:r w:rsidRPr="00E225FC">
        <w:rPr>
          <w:bCs/>
          <w:sz w:val="28"/>
          <w:szCs w:val="28"/>
        </w:rPr>
        <w:t>(НДС не облагается)</w:t>
      </w:r>
    </w:p>
    <w:tbl>
      <w:tblPr>
        <w:tblW w:w="1090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9"/>
        <w:gridCol w:w="2656"/>
        <w:gridCol w:w="1363"/>
        <w:gridCol w:w="954"/>
        <w:gridCol w:w="954"/>
        <w:gridCol w:w="954"/>
        <w:gridCol w:w="955"/>
        <w:gridCol w:w="925"/>
        <w:gridCol w:w="865"/>
      </w:tblGrid>
      <w:tr w:rsidR="000D2A35" w:rsidRPr="004B3EC1" w14:paraId="1B4CCEB1" w14:textId="77777777" w:rsidTr="000D2A35">
        <w:trPr>
          <w:trHeight w:val="258"/>
        </w:trPr>
        <w:tc>
          <w:tcPr>
            <w:tcW w:w="1279" w:type="dxa"/>
            <w:vMerge w:val="restart"/>
            <w:shd w:val="clear" w:color="auto" w:fill="auto"/>
            <w:vAlign w:val="center"/>
          </w:tcPr>
          <w:p w14:paraId="34FD1C88" w14:textId="77777777" w:rsidR="000D2A35" w:rsidRPr="004B3EC1" w:rsidRDefault="000D2A35" w:rsidP="001627B3">
            <w:pPr>
              <w:ind w:right="-2"/>
              <w:jc w:val="center"/>
              <w:rPr>
                <w:sz w:val="22"/>
                <w:szCs w:val="22"/>
              </w:rPr>
            </w:pPr>
            <w:proofErr w:type="gramStart"/>
            <w:r>
              <w:rPr>
                <w:sz w:val="22"/>
                <w:szCs w:val="22"/>
              </w:rPr>
              <w:t>Наименова-ние</w:t>
            </w:r>
            <w:proofErr w:type="gramEnd"/>
            <w:r>
              <w:rPr>
                <w:sz w:val="22"/>
                <w:szCs w:val="22"/>
              </w:rPr>
              <w:t xml:space="preserve"> регу-лируемой органи</w:t>
            </w:r>
            <w:r w:rsidRPr="004B3EC1">
              <w:rPr>
                <w:sz w:val="22"/>
                <w:szCs w:val="22"/>
              </w:rPr>
              <w:t>за</w:t>
            </w:r>
            <w:r>
              <w:rPr>
                <w:sz w:val="22"/>
                <w:szCs w:val="22"/>
              </w:rPr>
              <w:t>-</w:t>
            </w:r>
            <w:r w:rsidRPr="004B3EC1">
              <w:rPr>
                <w:sz w:val="22"/>
                <w:szCs w:val="22"/>
              </w:rPr>
              <w:t>ции</w:t>
            </w:r>
          </w:p>
        </w:tc>
        <w:tc>
          <w:tcPr>
            <w:tcW w:w="2656" w:type="dxa"/>
            <w:vMerge w:val="restart"/>
            <w:shd w:val="clear" w:color="auto" w:fill="auto"/>
            <w:vAlign w:val="center"/>
          </w:tcPr>
          <w:p w14:paraId="6D3C703C" w14:textId="77777777" w:rsidR="000D2A35" w:rsidRPr="004B3EC1" w:rsidRDefault="000D2A35" w:rsidP="001627B3">
            <w:pPr>
              <w:ind w:right="-2"/>
              <w:jc w:val="center"/>
              <w:rPr>
                <w:sz w:val="22"/>
                <w:szCs w:val="22"/>
              </w:rPr>
            </w:pPr>
            <w:r w:rsidRPr="004B3EC1">
              <w:rPr>
                <w:sz w:val="22"/>
                <w:szCs w:val="22"/>
              </w:rPr>
              <w:t>Вид тарифа</w:t>
            </w:r>
          </w:p>
        </w:tc>
        <w:tc>
          <w:tcPr>
            <w:tcW w:w="1363" w:type="dxa"/>
            <w:vMerge w:val="restart"/>
            <w:shd w:val="clear" w:color="auto" w:fill="auto"/>
            <w:vAlign w:val="center"/>
          </w:tcPr>
          <w:p w14:paraId="42AA9E0A" w14:textId="77777777" w:rsidR="000D2A35" w:rsidRPr="004B3EC1" w:rsidRDefault="000D2A35" w:rsidP="001627B3">
            <w:pPr>
              <w:ind w:right="-2"/>
              <w:jc w:val="center"/>
              <w:rPr>
                <w:sz w:val="22"/>
                <w:szCs w:val="22"/>
              </w:rPr>
            </w:pPr>
            <w:r w:rsidRPr="004B3EC1">
              <w:rPr>
                <w:sz w:val="22"/>
                <w:szCs w:val="22"/>
              </w:rPr>
              <w:t>Период</w:t>
            </w:r>
          </w:p>
        </w:tc>
        <w:tc>
          <w:tcPr>
            <w:tcW w:w="954" w:type="dxa"/>
            <w:vMerge w:val="restart"/>
            <w:shd w:val="clear" w:color="auto" w:fill="auto"/>
            <w:vAlign w:val="center"/>
          </w:tcPr>
          <w:p w14:paraId="267DC35F" w14:textId="77777777" w:rsidR="000D2A35" w:rsidRPr="004B3EC1" w:rsidRDefault="000D2A35" w:rsidP="001627B3">
            <w:pPr>
              <w:ind w:right="-2"/>
              <w:jc w:val="center"/>
              <w:rPr>
                <w:sz w:val="22"/>
                <w:szCs w:val="22"/>
              </w:rPr>
            </w:pPr>
            <w:r w:rsidRPr="004B3EC1">
              <w:rPr>
                <w:sz w:val="22"/>
                <w:szCs w:val="22"/>
              </w:rPr>
              <w:t>Вода</w:t>
            </w:r>
          </w:p>
        </w:tc>
        <w:tc>
          <w:tcPr>
            <w:tcW w:w="3788" w:type="dxa"/>
            <w:gridSpan w:val="4"/>
            <w:shd w:val="clear" w:color="auto" w:fill="auto"/>
            <w:vAlign w:val="center"/>
          </w:tcPr>
          <w:p w14:paraId="41BCCFE7" w14:textId="77777777" w:rsidR="000D2A35" w:rsidRPr="004B3EC1" w:rsidRDefault="000D2A35" w:rsidP="001627B3">
            <w:pPr>
              <w:ind w:right="-2"/>
              <w:jc w:val="center"/>
              <w:rPr>
                <w:sz w:val="22"/>
                <w:szCs w:val="22"/>
              </w:rPr>
            </w:pPr>
            <w:r w:rsidRPr="004B3EC1">
              <w:rPr>
                <w:sz w:val="22"/>
                <w:szCs w:val="22"/>
              </w:rPr>
              <w:t>Отборный пар давлением</w:t>
            </w:r>
          </w:p>
        </w:tc>
        <w:tc>
          <w:tcPr>
            <w:tcW w:w="865" w:type="dxa"/>
            <w:vMerge w:val="restart"/>
            <w:shd w:val="clear" w:color="auto" w:fill="auto"/>
            <w:vAlign w:val="center"/>
          </w:tcPr>
          <w:p w14:paraId="0380BA32" w14:textId="77777777" w:rsidR="000D2A35" w:rsidRDefault="000D2A35" w:rsidP="001627B3">
            <w:pPr>
              <w:ind w:left="-108" w:right="-108" w:hanging="108"/>
              <w:jc w:val="center"/>
              <w:rPr>
                <w:sz w:val="22"/>
                <w:szCs w:val="22"/>
              </w:rPr>
            </w:pPr>
            <w:r w:rsidRPr="004B3EC1">
              <w:rPr>
                <w:sz w:val="22"/>
                <w:szCs w:val="22"/>
              </w:rPr>
              <w:t xml:space="preserve">Острый </w:t>
            </w:r>
          </w:p>
          <w:p w14:paraId="7C73CB81" w14:textId="77777777" w:rsidR="000D2A35" w:rsidRDefault="000D2A35" w:rsidP="001627B3">
            <w:pPr>
              <w:ind w:left="-108" w:right="-108" w:hanging="108"/>
              <w:jc w:val="center"/>
              <w:rPr>
                <w:sz w:val="22"/>
                <w:szCs w:val="22"/>
              </w:rPr>
            </w:pPr>
            <w:r w:rsidRPr="004B3EC1">
              <w:rPr>
                <w:sz w:val="22"/>
                <w:szCs w:val="22"/>
              </w:rPr>
              <w:t xml:space="preserve">и </w:t>
            </w:r>
          </w:p>
          <w:p w14:paraId="01530EAD" w14:textId="77777777" w:rsidR="000D2A35" w:rsidRDefault="000D2A35" w:rsidP="001627B3">
            <w:pPr>
              <w:ind w:left="-108" w:right="-108" w:hanging="108"/>
              <w:jc w:val="center"/>
              <w:rPr>
                <w:sz w:val="22"/>
                <w:szCs w:val="22"/>
              </w:rPr>
            </w:pPr>
            <w:proofErr w:type="gramStart"/>
            <w:r>
              <w:rPr>
                <w:sz w:val="22"/>
                <w:szCs w:val="22"/>
              </w:rPr>
              <w:t>р</w:t>
            </w:r>
            <w:r w:rsidRPr="004B3EC1">
              <w:rPr>
                <w:sz w:val="22"/>
                <w:szCs w:val="22"/>
              </w:rPr>
              <w:t>едуци-рован</w:t>
            </w:r>
            <w:proofErr w:type="gramEnd"/>
            <w:r>
              <w:rPr>
                <w:sz w:val="22"/>
                <w:szCs w:val="22"/>
              </w:rPr>
              <w:t>-</w:t>
            </w:r>
          </w:p>
          <w:p w14:paraId="6A66AB3B" w14:textId="77777777" w:rsidR="000D2A35" w:rsidRDefault="000D2A35" w:rsidP="001627B3">
            <w:pPr>
              <w:ind w:left="-108" w:right="-108" w:hanging="108"/>
              <w:jc w:val="center"/>
              <w:rPr>
                <w:sz w:val="22"/>
                <w:szCs w:val="22"/>
              </w:rPr>
            </w:pPr>
            <w:r w:rsidRPr="004B3EC1">
              <w:rPr>
                <w:sz w:val="22"/>
                <w:szCs w:val="22"/>
              </w:rPr>
              <w:t xml:space="preserve">ный </w:t>
            </w:r>
          </w:p>
          <w:p w14:paraId="7FC3F2F6" w14:textId="77777777" w:rsidR="000D2A35" w:rsidRPr="004B3EC1" w:rsidRDefault="000D2A35" w:rsidP="001627B3">
            <w:pPr>
              <w:ind w:left="-108" w:right="-108" w:hanging="108"/>
              <w:jc w:val="center"/>
              <w:rPr>
                <w:sz w:val="22"/>
                <w:szCs w:val="22"/>
              </w:rPr>
            </w:pPr>
            <w:r w:rsidRPr="004B3EC1">
              <w:rPr>
                <w:sz w:val="22"/>
                <w:szCs w:val="22"/>
              </w:rPr>
              <w:t>пар</w:t>
            </w:r>
          </w:p>
        </w:tc>
      </w:tr>
      <w:tr w:rsidR="000D2A35" w:rsidRPr="004B3EC1" w14:paraId="6CE0E11E" w14:textId="77777777" w:rsidTr="000D2A35">
        <w:trPr>
          <w:trHeight w:val="1274"/>
        </w:trPr>
        <w:tc>
          <w:tcPr>
            <w:tcW w:w="1279" w:type="dxa"/>
            <w:vMerge/>
            <w:shd w:val="clear" w:color="auto" w:fill="auto"/>
          </w:tcPr>
          <w:p w14:paraId="6CA21193" w14:textId="77777777" w:rsidR="000D2A35" w:rsidRPr="004B3EC1" w:rsidRDefault="000D2A35" w:rsidP="001627B3">
            <w:pPr>
              <w:ind w:right="-2"/>
              <w:jc w:val="center"/>
              <w:rPr>
                <w:sz w:val="22"/>
                <w:szCs w:val="22"/>
              </w:rPr>
            </w:pPr>
          </w:p>
        </w:tc>
        <w:tc>
          <w:tcPr>
            <w:tcW w:w="2656" w:type="dxa"/>
            <w:vMerge/>
            <w:shd w:val="clear" w:color="auto" w:fill="auto"/>
          </w:tcPr>
          <w:p w14:paraId="208913DD" w14:textId="77777777" w:rsidR="000D2A35" w:rsidRPr="004B3EC1" w:rsidRDefault="000D2A35" w:rsidP="001627B3">
            <w:pPr>
              <w:ind w:right="-2"/>
              <w:jc w:val="center"/>
              <w:rPr>
                <w:sz w:val="22"/>
                <w:szCs w:val="22"/>
              </w:rPr>
            </w:pPr>
          </w:p>
        </w:tc>
        <w:tc>
          <w:tcPr>
            <w:tcW w:w="1363" w:type="dxa"/>
            <w:vMerge/>
            <w:shd w:val="clear" w:color="auto" w:fill="auto"/>
          </w:tcPr>
          <w:p w14:paraId="45CBC8A5" w14:textId="77777777" w:rsidR="000D2A35" w:rsidRPr="004B3EC1" w:rsidRDefault="000D2A35" w:rsidP="001627B3">
            <w:pPr>
              <w:ind w:left="-108" w:right="-2"/>
              <w:jc w:val="center"/>
              <w:rPr>
                <w:sz w:val="22"/>
                <w:szCs w:val="22"/>
              </w:rPr>
            </w:pPr>
          </w:p>
        </w:tc>
        <w:tc>
          <w:tcPr>
            <w:tcW w:w="954" w:type="dxa"/>
            <w:vMerge/>
            <w:shd w:val="clear" w:color="auto" w:fill="auto"/>
          </w:tcPr>
          <w:p w14:paraId="35DD4718" w14:textId="77777777" w:rsidR="000D2A35" w:rsidRPr="004B3EC1" w:rsidRDefault="000D2A35" w:rsidP="001627B3">
            <w:pPr>
              <w:ind w:left="-174" w:right="-2"/>
              <w:jc w:val="center"/>
              <w:rPr>
                <w:sz w:val="22"/>
                <w:szCs w:val="22"/>
              </w:rPr>
            </w:pPr>
          </w:p>
        </w:tc>
        <w:tc>
          <w:tcPr>
            <w:tcW w:w="954" w:type="dxa"/>
            <w:shd w:val="clear" w:color="auto" w:fill="auto"/>
            <w:vAlign w:val="center"/>
          </w:tcPr>
          <w:p w14:paraId="04FD45CE" w14:textId="77777777" w:rsidR="000D2A35" w:rsidRDefault="000D2A35" w:rsidP="001627B3">
            <w:pPr>
              <w:ind w:right="-2"/>
              <w:jc w:val="center"/>
              <w:rPr>
                <w:sz w:val="22"/>
                <w:szCs w:val="22"/>
              </w:rPr>
            </w:pPr>
            <w:r w:rsidRPr="004B3EC1">
              <w:rPr>
                <w:sz w:val="22"/>
                <w:szCs w:val="22"/>
              </w:rPr>
              <w:t xml:space="preserve">от 1,2 </w:t>
            </w:r>
          </w:p>
          <w:p w14:paraId="036B9A66" w14:textId="77777777" w:rsidR="000D2A35" w:rsidRPr="004B3EC1" w:rsidRDefault="000D2A35" w:rsidP="001627B3">
            <w:pPr>
              <w:ind w:right="-2"/>
              <w:jc w:val="center"/>
              <w:rPr>
                <w:sz w:val="22"/>
                <w:szCs w:val="22"/>
                <w:vertAlign w:val="superscript"/>
              </w:rPr>
            </w:pPr>
            <w:r w:rsidRPr="004B3EC1">
              <w:rPr>
                <w:sz w:val="22"/>
                <w:szCs w:val="22"/>
              </w:rPr>
              <w:t>до 2,5 кг/см</w:t>
            </w:r>
            <w:r w:rsidRPr="004B3EC1">
              <w:rPr>
                <w:sz w:val="22"/>
                <w:szCs w:val="22"/>
                <w:vertAlign w:val="superscript"/>
              </w:rPr>
              <w:t>2</w:t>
            </w:r>
          </w:p>
        </w:tc>
        <w:tc>
          <w:tcPr>
            <w:tcW w:w="954" w:type="dxa"/>
            <w:shd w:val="clear" w:color="auto" w:fill="auto"/>
            <w:vAlign w:val="center"/>
          </w:tcPr>
          <w:p w14:paraId="520EF520" w14:textId="77777777" w:rsidR="000D2A35" w:rsidRDefault="000D2A35" w:rsidP="001627B3">
            <w:pPr>
              <w:ind w:right="-2"/>
              <w:jc w:val="center"/>
              <w:rPr>
                <w:sz w:val="22"/>
                <w:szCs w:val="22"/>
              </w:rPr>
            </w:pPr>
            <w:r w:rsidRPr="004B3EC1">
              <w:rPr>
                <w:sz w:val="22"/>
                <w:szCs w:val="22"/>
              </w:rPr>
              <w:t xml:space="preserve">от 2,5 </w:t>
            </w:r>
          </w:p>
          <w:p w14:paraId="22DE9DB3" w14:textId="77777777" w:rsidR="000D2A35" w:rsidRPr="004B3EC1" w:rsidRDefault="000D2A35" w:rsidP="001627B3">
            <w:pPr>
              <w:ind w:right="-2"/>
              <w:jc w:val="center"/>
              <w:rPr>
                <w:sz w:val="22"/>
                <w:szCs w:val="22"/>
              </w:rPr>
            </w:pPr>
            <w:r w:rsidRPr="004B3EC1">
              <w:rPr>
                <w:sz w:val="22"/>
                <w:szCs w:val="22"/>
              </w:rPr>
              <w:t>до 7,0 кг/см</w:t>
            </w:r>
            <w:r w:rsidRPr="004B3EC1">
              <w:rPr>
                <w:sz w:val="22"/>
                <w:szCs w:val="22"/>
                <w:vertAlign w:val="superscript"/>
              </w:rPr>
              <w:t>2</w:t>
            </w:r>
          </w:p>
        </w:tc>
        <w:tc>
          <w:tcPr>
            <w:tcW w:w="955" w:type="dxa"/>
            <w:shd w:val="clear" w:color="auto" w:fill="auto"/>
            <w:vAlign w:val="center"/>
          </w:tcPr>
          <w:p w14:paraId="5154A408" w14:textId="77777777" w:rsidR="000D2A35" w:rsidRDefault="000D2A35" w:rsidP="001627B3">
            <w:pPr>
              <w:ind w:right="-2"/>
              <w:jc w:val="center"/>
              <w:rPr>
                <w:sz w:val="22"/>
                <w:szCs w:val="22"/>
              </w:rPr>
            </w:pPr>
            <w:r w:rsidRPr="004B3EC1">
              <w:rPr>
                <w:sz w:val="22"/>
                <w:szCs w:val="22"/>
              </w:rPr>
              <w:t xml:space="preserve">от 7,0 </w:t>
            </w:r>
          </w:p>
          <w:p w14:paraId="3725B61A" w14:textId="77777777" w:rsidR="000D2A35" w:rsidRPr="004B3EC1" w:rsidRDefault="000D2A35" w:rsidP="001627B3">
            <w:pPr>
              <w:ind w:right="-2"/>
              <w:jc w:val="center"/>
              <w:rPr>
                <w:sz w:val="22"/>
                <w:szCs w:val="22"/>
              </w:rPr>
            </w:pPr>
            <w:r w:rsidRPr="004B3EC1">
              <w:rPr>
                <w:sz w:val="22"/>
                <w:szCs w:val="22"/>
              </w:rPr>
              <w:t>до 13,0 кг/см</w:t>
            </w:r>
            <w:r w:rsidRPr="004B3EC1">
              <w:rPr>
                <w:sz w:val="22"/>
                <w:szCs w:val="22"/>
                <w:vertAlign w:val="superscript"/>
              </w:rPr>
              <w:t>2</w:t>
            </w:r>
          </w:p>
        </w:tc>
        <w:tc>
          <w:tcPr>
            <w:tcW w:w="925" w:type="dxa"/>
            <w:shd w:val="clear" w:color="auto" w:fill="auto"/>
            <w:vAlign w:val="center"/>
          </w:tcPr>
          <w:p w14:paraId="3CC7CC34" w14:textId="77777777" w:rsidR="000D2A35" w:rsidRPr="004B3EC1" w:rsidRDefault="000D2A35" w:rsidP="001627B3">
            <w:pPr>
              <w:ind w:right="-2" w:hanging="108"/>
              <w:jc w:val="center"/>
              <w:rPr>
                <w:sz w:val="22"/>
                <w:szCs w:val="22"/>
              </w:rPr>
            </w:pPr>
            <w:r w:rsidRPr="004B3EC1">
              <w:rPr>
                <w:sz w:val="22"/>
                <w:szCs w:val="22"/>
              </w:rPr>
              <w:t>свыше 13,0 кг/см</w:t>
            </w:r>
            <w:r w:rsidRPr="004B3EC1">
              <w:rPr>
                <w:sz w:val="22"/>
                <w:szCs w:val="22"/>
                <w:vertAlign w:val="superscript"/>
              </w:rPr>
              <w:t>2</w:t>
            </w:r>
          </w:p>
        </w:tc>
        <w:tc>
          <w:tcPr>
            <w:tcW w:w="865" w:type="dxa"/>
            <w:vMerge/>
            <w:shd w:val="clear" w:color="auto" w:fill="auto"/>
          </w:tcPr>
          <w:p w14:paraId="57F1A8AD" w14:textId="77777777" w:rsidR="000D2A35" w:rsidRPr="004B3EC1" w:rsidRDefault="000D2A35" w:rsidP="001627B3">
            <w:pPr>
              <w:ind w:right="-2"/>
              <w:jc w:val="center"/>
              <w:rPr>
                <w:sz w:val="22"/>
                <w:szCs w:val="22"/>
              </w:rPr>
            </w:pPr>
          </w:p>
        </w:tc>
      </w:tr>
      <w:tr w:rsidR="000D2A35" w:rsidRPr="004B3EC1" w14:paraId="7DB900CE" w14:textId="77777777" w:rsidTr="000D2A35">
        <w:trPr>
          <w:trHeight w:val="569"/>
        </w:trPr>
        <w:tc>
          <w:tcPr>
            <w:tcW w:w="1279" w:type="dxa"/>
            <w:vMerge w:val="restart"/>
            <w:shd w:val="clear" w:color="auto" w:fill="auto"/>
            <w:vAlign w:val="center"/>
          </w:tcPr>
          <w:p w14:paraId="784F3E34" w14:textId="77777777" w:rsidR="000D2A35" w:rsidRDefault="000D2A35" w:rsidP="001627B3">
            <w:pPr>
              <w:ind w:left="-142" w:right="-74"/>
              <w:jc w:val="center"/>
              <w:rPr>
                <w:bCs/>
                <w:color w:val="000000"/>
                <w:kern w:val="32"/>
                <w:sz w:val="22"/>
                <w:szCs w:val="22"/>
              </w:rPr>
            </w:pPr>
            <w:r w:rsidRPr="004B3EC1">
              <w:rPr>
                <w:bCs/>
                <w:color w:val="000000"/>
                <w:kern w:val="32"/>
                <w:sz w:val="22"/>
                <w:szCs w:val="22"/>
              </w:rPr>
              <w:t xml:space="preserve">ООО </w:t>
            </w:r>
          </w:p>
          <w:p w14:paraId="13123F0A" w14:textId="77777777" w:rsidR="000D2A35" w:rsidRPr="004B3EC1" w:rsidRDefault="000D2A35" w:rsidP="001627B3">
            <w:pPr>
              <w:ind w:left="-142"/>
              <w:jc w:val="center"/>
              <w:rPr>
                <w:sz w:val="22"/>
                <w:szCs w:val="22"/>
              </w:rPr>
            </w:pPr>
            <w:r w:rsidRPr="004B3EC1">
              <w:rPr>
                <w:bCs/>
                <w:color w:val="000000"/>
                <w:kern w:val="32"/>
                <w:sz w:val="22"/>
                <w:szCs w:val="22"/>
              </w:rPr>
              <w:t>«Техно</w:t>
            </w:r>
            <w:r>
              <w:rPr>
                <w:bCs/>
                <w:color w:val="000000"/>
                <w:kern w:val="32"/>
                <w:sz w:val="22"/>
                <w:szCs w:val="22"/>
              </w:rPr>
              <w:t>-</w:t>
            </w:r>
            <w:r w:rsidRPr="004B3EC1">
              <w:rPr>
                <w:bCs/>
                <w:color w:val="000000"/>
                <w:kern w:val="32"/>
                <w:sz w:val="22"/>
                <w:szCs w:val="22"/>
              </w:rPr>
              <w:t>трейд»</w:t>
            </w:r>
          </w:p>
        </w:tc>
        <w:tc>
          <w:tcPr>
            <w:tcW w:w="9626" w:type="dxa"/>
            <w:gridSpan w:val="8"/>
            <w:shd w:val="clear" w:color="auto" w:fill="auto"/>
            <w:vAlign w:val="center"/>
          </w:tcPr>
          <w:p w14:paraId="3E0916B5" w14:textId="77777777" w:rsidR="000D2A35" w:rsidRPr="004B3EC1" w:rsidRDefault="000D2A35" w:rsidP="001627B3">
            <w:pPr>
              <w:ind w:right="-2"/>
              <w:jc w:val="center"/>
              <w:rPr>
                <w:sz w:val="22"/>
                <w:szCs w:val="22"/>
              </w:rPr>
            </w:pPr>
            <w:r w:rsidRPr="004B3EC1">
              <w:rPr>
                <w:sz w:val="22"/>
                <w:szCs w:val="22"/>
              </w:rPr>
              <w:t xml:space="preserve">Для потребителей в </w:t>
            </w:r>
            <w:r>
              <w:rPr>
                <w:sz w:val="22"/>
                <w:szCs w:val="22"/>
              </w:rPr>
              <w:t>случае отсутствия дифференциации</w:t>
            </w:r>
            <w:r w:rsidRPr="004B3EC1">
              <w:rPr>
                <w:sz w:val="22"/>
                <w:szCs w:val="22"/>
              </w:rPr>
              <w:t xml:space="preserve"> тарифов по схеме подключения</w:t>
            </w:r>
          </w:p>
        </w:tc>
      </w:tr>
      <w:tr w:rsidR="000D2A35" w:rsidRPr="004B3EC1" w14:paraId="501E02D1" w14:textId="77777777" w:rsidTr="000D2A35">
        <w:trPr>
          <w:trHeight w:val="258"/>
        </w:trPr>
        <w:tc>
          <w:tcPr>
            <w:tcW w:w="1279" w:type="dxa"/>
            <w:vMerge/>
            <w:shd w:val="clear" w:color="auto" w:fill="auto"/>
            <w:vAlign w:val="center"/>
          </w:tcPr>
          <w:p w14:paraId="3D60E3FC" w14:textId="77777777" w:rsidR="000D2A35" w:rsidRPr="004B3EC1" w:rsidRDefault="000D2A35" w:rsidP="001627B3">
            <w:pPr>
              <w:ind w:right="-2"/>
              <w:jc w:val="center"/>
              <w:rPr>
                <w:sz w:val="22"/>
                <w:szCs w:val="22"/>
              </w:rPr>
            </w:pPr>
          </w:p>
        </w:tc>
        <w:tc>
          <w:tcPr>
            <w:tcW w:w="2656" w:type="dxa"/>
            <w:vMerge w:val="restart"/>
            <w:shd w:val="clear" w:color="auto" w:fill="auto"/>
            <w:vAlign w:val="center"/>
          </w:tcPr>
          <w:p w14:paraId="49170BD8" w14:textId="77777777" w:rsidR="000D2A35" w:rsidRPr="004B3EC1" w:rsidRDefault="000D2A35" w:rsidP="001627B3">
            <w:pPr>
              <w:ind w:right="-2"/>
              <w:jc w:val="center"/>
              <w:rPr>
                <w:sz w:val="22"/>
                <w:szCs w:val="22"/>
              </w:rPr>
            </w:pPr>
            <w:r w:rsidRPr="004B3EC1">
              <w:rPr>
                <w:sz w:val="22"/>
                <w:szCs w:val="22"/>
              </w:rPr>
              <w:t>Одноставочный</w:t>
            </w:r>
          </w:p>
          <w:p w14:paraId="142E3A62" w14:textId="77777777" w:rsidR="000D2A35" w:rsidRPr="004B3EC1" w:rsidRDefault="000D2A35" w:rsidP="001627B3">
            <w:pPr>
              <w:ind w:right="-2"/>
              <w:jc w:val="center"/>
              <w:rPr>
                <w:sz w:val="22"/>
                <w:szCs w:val="22"/>
              </w:rPr>
            </w:pPr>
            <w:r w:rsidRPr="004B3EC1">
              <w:rPr>
                <w:sz w:val="22"/>
                <w:szCs w:val="22"/>
              </w:rPr>
              <w:t>руб./Гкал</w:t>
            </w:r>
          </w:p>
        </w:tc>
        <w:tc>
          <w:tcPr>
            <w:tcW w:w="1363" w:type="dxa"/>
            <w:shd w:val="clear" w:color="auto" w:fill="auto"/>
            <w:vAlign w:val="center"/>
          </w:tcPr>
          <w:p w14:paraId="4C827E11" w14:textId="77777777" w:rsidR="000D2A35" w:rsidRPr="004B3EC1" w:rsidRDefault="000D2A35" w:rsidP="001627B3">
            <w:pPr>
              <w:jc w:val="center"/>
              <w:rPr>
                <w:sz w:val="22"/>
                <w:szCs w:val="22"/>
              </w:rPr>
            </w:pPr>
            <w:r w:rsidRPr="004B3EC1">
              <w:rPr>
                <w:sz w:val="22"/>
                <w:szCs w:val="22"/>
              </w:rPr>
              <w:t>с 27.01.2016</w:t>
            </w:r>
          </w:p>
        </w:tc>
        <w:tc>
          <w:tcPr>
            <w:tcW w:w="954" w:type="dxa"/>
            <w:shd w:val="clear" w:color="auto" w:fill="auto"/>
            <w:vAlign w:val="center"/>
          </w:tcPr>
          <w:p w14:paraId="452B426B" w14:textId="77777777" w:rsidR="000D2A35" w:rsidRPr="004B3EC1" w:rsidRDefault="000D2A35" w:rsidP="001627B3">
            <w:pPr>
              <w:jc w:val="center"/>
              <w:rPr>
                <w:sz w:val="22"/>
                <w:szCs w:val="22"/>
              </w:rPr>
            </w:pPr>
            <w:r w:rsidRPr="004B3EC1">
              <w:rPr>
                <w:sz w:val="22"/>
                <w:szCs w:val="22"/>
              </w:rPr>
              <w:t>1870,72</w:t>
            </w:r>
          </w:p>
        </w:tc>
        <w:tc>
          <w:tcPr>
            <w:tcW w:w="954" w:type="dxa"/>
            <w:shd w:val="clear" w:color="auto" w:fill="auto"/>
            <w:vAlign w:val="center"/>
          </w:tcPr>
          <w:p w14:paraId="279FE075" w14:textId="77777777" w:rsidR="000D2A35" w:rsidRPr="004B3EC1" w:rsidRDefault="000D2A35" w:rsidP="001627B3">
            <w:pPr>
              <w:ind w:right="-2"/>
              <w:jc w:val="center"/>
              <w:rPr>
                <w:sz w:val="22"/>
                <w:szCs w:val="22"/>
                <w:lang w:val="en-US"/>
              </w:rPr>
            </w:pPr>
            <w:r w:rsidRPr="004B3EC1">
              <w:rPr>
                <w:sz w:val="22"/>
                <w:szCs w:val="22"/>
                <w:lang w:val="en-US"/>
              </w:rPr>
              <w:t>x</w:t>
            </w:r>
          </w:p>
        </w:tc>
        <w:tc>
          <w:tcPr>
            <w:tcW w:w="954" w:type="dxa"/>
            <w:shd w:val="clear" w:color="auto" w:fill="auto"/>
            <w:vAlign w:val="center"/>
          </w:tcPr>
          <w:p w14:paraId="3B72BD53"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3BD5E44E"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17A4654C"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18CEC9BC"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66AD54E1" w14:textId="77777777" w:rsidTr="000D2A35">
        <w:trPr>
          <w:trHeight w:val="273"/>
        </w:trPr>
        <w:tc>
          <w:tcPr>
            <w:tcW w:w="1279" w:type="dxa"/>
            <w:vMerge/>
            <w:shd w:val="clear" w:color="auto" w:fill="auto"/>
          </w:tcPr>
          <w:p w14:paraId="2A5EFDBE" w14:textId="77777777" w:rsidR="000D2A35" w:rsidRPr="004B3EC1" w:rsidRDefault="000D2A35" w:rsidP="001627B3">
            <w:pPr>
              <w:ind w:right="-2"/>
              <w:rPr>
                <w:sz w:val="22"/>
                <w:szCs w:val="22"/>
              </w:rPr>
            </w:pPr>
          </w:p>
        </w:tc>
        <w:tc>
          <w:tcPr>
            <w:tcW w:w="2656" w:type="dxa"/>
            <w:vMerge/>
            <w:shd w:val="clear" w:color="auto" w:fill="auto"/>
            <w:vAlign w:val="center"/>
          </w:tcPr>
          <w:p w14:paraId="1939387E" w14:textId="77777777" w:rsidR="000D2A35" w:rsidRPr="004B3EC1" w:rsidRDefault="000D2A35" w:rsidP="001627B3">
            <w:pPr>
              <w:ind w:right="-2"/>
              <w:jc w:val="center"/>
              <w:rPr>
                <w:sz w:val="22"/>
                <w:szCs w:val="22"/>
              </w:rPr>
            </w:pPr>
          </w:p>
        </w:tc>
        <w:tc>
          <w:tcPr>
            <w:tcW w:w="1363" w:type="dxa"/>
            <w:shd w:val="clear" w:color="auto" w:fill="auto"/>
            <w:vAlign w:val="center"/>
          </w:tcPr>
          <w:p w14:paraId="433904C7" w14:textId="77777777" w:rsidR="000D2A35" w:rsidRPr="004B3EC1" w:rsidRDefault="000D2A35" w:rsidP="001627B3">
            <w:pPr>
              <w:jc w:val="center"/>
              <w:rPr>
                <w:sz w:val="22"/>
                <w:szCs w:val="22"/>
              </w:rPr>
            </w:pPr>
            <w:r w:rsidRPr="004B3EC1">
              <w:rPr>
                <w:sz w:val="22"/>
                <w:szCs w:val="22"/>
              </w:rPr>
              <w:t>с 01.07.2016</w:t>
            </w:r>
          </w:p>
        </w:tc>
        <w:tc>
          <w:tcPr>
            <w:tcW w:w="954" w:type="dxa"/>
            <w:shd w:val="clear" w:color="auto" w:fill="auto"/>
            <w:vAlign w:val="center"/>
          </w:tcPr>
          <w:p w14:paraId="7D79194F" w14:textId="77777777" w:rsidR="000D2A35" w:rsidRPr="004B3EC1" w:rsidRDefault="000D2A35" w:rsidP="001627B3">
            <w:pPr>
              <w:jc w:val="center"/>
              <w:rPr>
                <w:sz w:val="22"/>
                <w:szCs w:val="22"/>
              </w:rPr>
            </w:pPr>
            <w:r w:rsidRPr="004B3EC1">
              <w:rPr>
                <w:sz w:val="22"/>
                <w:szCs w:val="22"/>
              </w:rPr>
              <w:t>1985,62</w:t>
            </w:r>
          </w:p>
        </w:tc>
        <w:tc>
          <w:tcPr>
            <w:tcW w:w="954" w:type="dxa"/>
            <w:shd w:val="clear" w:color="auto" w:fill="auto"/>
            <w:vAlign w:val="center"/>
          </w:tcPr>
          <w:p w14:paraId="29CCF5CB"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36FE3D98"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528DC9AF"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247F13C5"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3A263433"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603B8B31" w14:textId="77777777" w:rsidTr="000D2A35">
        <w:trPr>
          <w:trHeight w:val="191"/>
        </w:trPr>
        <w:tc>
          <w:tcPr>
            <w:tcW w:w="1279" w:type="dxa"/>
            <w:vMerge/>
            <w:shd w:val="clear" w:color="auto" w:fill="auto"/>
          </w:tcPr>
          <w:p w14:paraId="229E191A" w14:textId="77777777" w:rsidR="000D2A35" w:rsidRPr="004B3EC1" w:rsidRDefault="000D2A35" w:rsidP="001627B3">
            <w:pPr>
              <w:ind w:right="-2"/>
              <w:rPr>
                <w:sz w:val="22"/>
                <w:szCs w:val="22"/>
              </w:rPr>
            </w:pPr>
          </w:p>
        </w:tc>
        <w:tc>
          <w:tcPr>
            <w:tcW w:w="2656" w:type="dxa"/>
            <w:vMerge/>
            <w:shd w:val="clear" w:color="auto" w:fill="auto"/>
            <w:vAlign w:val="center"/>
          </w:tcPr>
          <w:p w14:paraId="2635BA5C" w14:textId="77777777" w:rsidR="000D2A35" w:rsidRPr="004B3EC1" w:rsidRDefault="000D2A35" w:rsidP="001627B3">
            <w:pPr>
              <w:ind w:right="-2"/>
              <w:jc w:val="center"/>
              <w:rPr>
                <w:sz w:val="22"/>
                <w:szCs w:val="22"/>
              </w:rPr>
            </w:pPr>
          </w:p>
        </w:tc>
        <w:tc>
          <w:tcPr>
            <w:tcW w:w="1363" w:type="dxa"/>
            <w:shd w:val="clear" w:color="auto" w:fill="auto"/>
            <w:vAlign w:val="center"/>
          </w:tcPr>
          <w:p w14:paraId="763B32EF" w14:textId="77777777" w:rsidR="000D2A35" w:rsidRPr="004B3EC1" w:rsidRDefault="000D2A35" w:rsidP="001627B3">
            <w:pPr>
              <w:jc w:val="center"/>
              <w:rPr>
                <w:sz w:val="22"/>
                <w:szCs w:val="22"/>
              </w:rPr>
            </w:pPr>
            <w:r w:rsidRPr="004B3EC1">
              <w:rPr>
                <w:sz w:val="22"/>
                <w:szCs w:val="22"/>
              </w:rPr>
              <w:t>с 01.01.2017</w:t>
            </w:r>
          </w:p>
        </w:tc>
        <w:tc>
          <w:tcPr>
            <w:tcW w:w="954" w:type="dxa"/>
            <w:shd w:val="clear" w:color="auto" w:fill="auto"/>
            <w:vAlign w:val="center"/>
          </w:tcPr>
          <w:p w14:paraId="581E0105" w14:textId="77777777" w:rsidR="000D2A35" w:rsidRPr="004B3EC1" w:rsidRDefault="000D2A35" w:rsidP="001627B3">
            <w:pPr>
              <w:jc w:val="center"/>
              <w:rPr>
                <w:sz w:val="22"/>
                <w:szCs w:val="22"/>
              </w:rPr>
            </w:pPr>
            <w:r w:rsidRPr="004B3EC1">
              <w:rPr>
                <w:sz w:val="22"/>
                <w:szCs w:val="22"/>
              </w:rPr>
              <w:t>19</w:t>
            </w:r>
            <w:r>
              <w:rPr>
                <w:sz w:val="22"/>
                <w:szCs w:val="22"/>
              </w:rPr>
              <w:t>85</w:t>
            </w:r>
            <w:r w:rsidRPr="004B3EC1">
              <w:rPr>
                <w:sz w:val="22"/>
                <w:szCs w:val="22"/>
              </w:rPr>
              <w:t>,</w:t>
            </w:r>
            <w:r>
              <w:rPr>
                <w:sz w:val="22"/>
                <w:szCs w:val="22"/>
              </w:rPr>
              <w:t>62</w:t>
            </w:r>
          </w:p>
        </w:tc>
        <w:tc>
          <w:tcPr>
            <w:tcW w:w="954" w:type="dxa"/>
            <w:shd w:val="clear" w:color="auto" w:fill="auto"/>
            <w:vAlign w:val="center"/>
          </w:tcPr>
          <w:p w14:paraId="121A02F2"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0AEFC77F"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2BC514DA"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42BDAE23"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01CE3E60"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04CF1230" w14:textId="77777777" w:rsidTr="000D2A35">
        <w:trPr>
          <w:trHeight w:val="191"/>
        </w:trPr>
        <w:tc>
          <w:tcPr>
            <w:tcW w:w="1279" w:type="dxa"/>
            <w:vMerge/>
            <w:shd w:val="clear" w:color="auto" w:fill="auto"/>
          </w:tcPr>
          <w:p w14:paraId="6757B7FC" w14:textId="77777777" w:rsidR="000D2A35" w:rsidRPr="004B3EC1" w:rsidRDefault="000D2A35" w:rsidP="001627B3">
            <w:pPr>
              <w:ind w:right="-2"/>
              <w:rPr>
                <w:sz w:val="22"/>
                <w:szCs w:val="22"/>
              </w:rPr>
            </w:pPr>
          </w:p>
        </w:tc>
        <w:tc>
          <w:tcPr>
            <w:tcW w:w="2656" w:type="dxa"/>
            <w:vMerge/>
            <w:shd w:val="clear" w:color="auto" w:fill="auto"/>
            <w:vAlign w:val="center"/>
          </w:tcPr>
          <w:p w14:paraId="2B3A1F95" w14:textId="77777777" w:rsidR="000D2A35" w:rsidRPr="004B3EC1" w:rsidRDefault="000D2A35" w:rsidP="001627B3">
            <w:pPr>
              <w:ind w:right="-2"/>
              <w:jc w:val="center"/>
              <w:rPr>
                <w:sz w:val="22"/>
                <w:szCs w:val="22"/>
              </w:rPr>
            </w:pPr>
          </w:p>
        </w:tc>
        <w:tc>
          <w:tcPr>
            <w:tcW w:w="1363" w:type="dxa"/>
            <w:shd w:val="clear" w:color="auto" w:fill="auto"/>
            <w:vAlign w:val="center"/>
          </w:tcPr>
          <w:p w14:paraId="6FDA5338" w14:textId="77777777" w:rsidR="000D2A35" w:rsidRPr="004B3EC1" w:rsidRDefault="000D2A35" w:rsidP="001627B3">
            <w:pPr>
              <w:jc w:val="center"/>
              <w:rPr>
                <w:sz w:val="22"/>
                <w:szCs w:val="22"/>
              </w:rPr>
            </w:pPr>
            <w:r w:rsidRPr="004B3EC1">
              <w:rPr>
                <w:sz w:val="22"/>
                <w:szCs w:val="22"/>
              </w:rPr>
              <w:t>с 01.07.2017</w:t>
            </w:r>
          </w:p>
        </w:tc>
        <w:tc>
          <w:tcPr>
            <w:tcW w:w="954" w:type="dxa"/>
            <w:shd w:val="clear" w:color="auto" w:fill="auto"/>
            <w:vAlign w:val="center"/>
          </w:tcPr>
          <w:p w14:paraId="25B77F1C" w14:textId="77777777" w:rsidR="000D2A35" w:rsidRPr="004B3EC1" w:rsidRDefault="000D2A35" w:rsidP="001627B3">
            <w:pPr>
              <w:jc w:val="center"/>
              <w:rPr>
                <w:sz w:val="22"/>
                <w:szCs w:val="22"/>
              </w:rPr>
            </w:pPr>
            <w:r w:rsidRPr="004B3EC1">
              <w:rPr>
                <w:sz w:val="22"/>
                <w:szCs w:val="22"/>
              </w:rPr>
              <w:t>20</w:t>
            </w:r>
            <w:r>
              <w:rPr>
                <w:sz w:val="22"/>
                <w:szCs w:val="22"/>
              </w:rPr>
              <w:t>43</w:t>
            </w:r>
            <w:r w:rsidRPr="004B3EC1">
              <w:rPr>
                <w:sz w:val="22"/>
                <w:szCs w:val="22"/>
              </w:rPr>
              <w:t>,</w:t>
            </w:r>
            <w:r>
              <w:rPr>
                <w:sz w:val="22"/>
                <w:szCs w:val="22"/>
              </w:rPr>
              <w:t>81</w:t>
            </w:r>
          </w:p>
        </w:tc>
        <w:tc>
          <w:tcPr>
            <w:tcW w:w="954" w:type="dxa"/>
            <w:shd w:val="clear" w:color="auto" w:fill="auto"/>
            <w:vAlign w:val="center"/>
          </w:tcPr>
          <w:p w14:paraId="0B942114"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4CC5AFD1"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56F6BD91"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52D338F1"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0C3C6A84"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510CB5CF" w14:textId="77777777" w:rsidTr="000D2A35">
        <w:trPr>
          <w:trHeight w:val="70"/>
        </w:trPr>
        <w:tc>
          <w:tcPr>
            <w:tcW w:w="1279" w:type="dxa"/>
            <w:vMerge/>
            <w:shd w:val="clear" w:color="auto" w:fill="auto"/>
          </w:tcPr>
          <w:p w14:paraId="16F972D0" w14:textId="77777777" w:rsidR="000D2A35" w:rsidRPr="004B3EC1" w:rsidRDefault="000D2A35" w:rsidP="001627B3">
            <w:pPr>
              <w:ind w:right="-2"/>
              <w:rPr>
                <w:sz w:val="22"/>
                <w:szCs w:val="22"/>
              </w:rPr>
            </w:pPr>
          </w:p>
        </w:tc>
        <w:tc>
          <w:tcPr>
            <w:tcW w:w="2656" w:type="dxa"/>
            <w:vMerge/>
            <w:shd w:val="clear" w:color="auto" w:fill="auto"/>
            <w:vAlign w:val="center"/>
          </w:tcPr>
          <w:p w14:paraId="7AB651F4" w14:textId="77777777" w:rsidR="000D2A35" w:rsidRPr="004B3EC1" w:rsidRDefault="000D2A35" w:rsidP="001627B3">
            <w:pPr>
              <w:ind w:right="-2"/>
              <w:jc w:val="center"/>
              <w:rPr>
                <w:sz w:val="22"/>
                <w:szCs w:val="22"/>
              </w:rPr>
            </w:pPr>
          </w:p>
        </w:tc>
        <w:tc>
          <w:tcPr>
            <w:tcW w:w="1363" w:type="dxa"/>
            <w:shd w:val="clear" w:color="auto" w:fill="auto"/>
            <w:vAlign w:val="center"/>
          </w:tcPr>
          <w:p w14:paraId="3F72E6EA" w14:textId="77777777" w:rsidR="000D2A35" w:rsidRPr="004B3EC1" w:rsidRDefault="000D2A35" w:rsidP="001627B3">
            <w:pPr>
              <w:jc w:val="center"/>
              <w:rPr>
                <w:sz w:val="22"/>
                <w:szCs w:val="22"/>
              </w:rPr>
            </w:pPr>
            <w:r w:rsidRPr="004B3EC1">
              <w:rPr>
                <w:sz w:val="22"/>
                <w:szCs w:val="22"/>
              </w:rPr>
              <w:t>с 01.01.2018</w:t>
            </w:r>
          </w:p>
        </w:tc>
        <w:tc>
          <w:tcPr>
            <w:tcW w:w="954" w:type="dxa"/>
            <w:shd w:val="clear" w:color="auto" w:fill="auto"/>
            <w:vAlign w:val="center"/>
          </w:tcPr>
          <w:p w14:paraId="361180CA" w14:textId="77777777" w:rsidR="000D2A35" w:rsidRPr="004B3EC1" w:rsidRDefault="000D2A35" w:rsidP="001627B3">
            <w:pPr>
              <w:jc w:val="center"/>
              <w:rPr>
                <w:sz w:val="22"/>
                <w:szCs w:val="22"/>
              </w:rPr>
            </w:pPr>
            <w:r w:rsidRPr="004B3EC1">
              <w:rPr>
                <w:sz w:val="22"/>
                <w:szCs w:val="22"/>
              </w:rPr>
              <w:t>20</w:t>
            </w:r>
            <w:r>
              <w:rPr>
                <w:sz w:val="22"/>
                <w:szCs w:val="22"/>
              </w:rPr>
              <w:t>43</w:t>
            </w:r>
            <w:r w:rsidRPr="004B3EC1">
              <w:rPr>
                <w:sz w:val="22"/>
                <w:szCs w:val="22"/>
              </w:rPr>
              <w:t>,</w:t>
            </w:r>
            <w:r>
              <w:rPr>
                <w:sz w:val="22"/>
                <w:szCs w:val="22"/>
              </w:rPr>
              <w:t>81</w:t>
            </w:r>
          </w:p>
        </w:tc>
        <w:tc>
          <w:tcPr>
            <w:tcW w:w="954" w:type="dxa"/>
            <w:shd w:val="clear" w:color="auto" w:fill="auto"/>
            <w:vAlign w:val="center"/>
          </w:tcPr>
          <w:p w14:paraId="5886A0CB"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3FD37CAA"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2F625555"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6A7073F8"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771DE5FB"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12C506C1" w14:textId="77777777" w:rsidTr="000D2A35">
        <w:trPr>
          <w:trHeight w:val="191"/>
        </w:trPr>
        <w:tc>
          <w:tcPr>
            <w:tcW w:w="1279" w:type="dxa"/>
            <w:vMerge/>
            <w:shd w:val="clear" w:color="auto" w:fill="auto"/>
          </w:tcPr>
          <w:p w14:paraId="6FA7A821" w14:textId="77777777" w:rsidR="000D2A35" w:rsidRPr="004B3EC1" w:rsidRDefault="000D2A35" w:rsidP="001627B3">
            <w:pPr>
              <w:ind w:right="-2"/>
              <w:rPr>
                <w:sz w:val="22"/>
                <w:szCs w:val="22"/>
              </w:rPr>
            </w:pPr>
          </w:p>
        </w:tc>
        <w:tc>
          <w:tcPr>
            <w:tcW w:w="2656" w:type="dxa"/>
            <w:vMerge/>
            <w:shd w:val="clear" w:color="auto" w:fill="auto"/>
            <w:vAlign w:val="center"/>
          </w:tcPr>
          <w:p w14:paraId="0DE9E357" w14:textId="77777777" w:rsidR="000D2A35" w:rsidRPr="004B3EC1" w:rsidRDefault="000D2A35" w:rsidP="001627B3">
            <w:pPr>
              <w:ind w:right="-2"/>
              <w:jc w:val="center"/>
              <w:rPr>
                <w:sz w:val="22"/>
                <w:szCs w:val="22"/>
              </w:rPr>
            </w:pPr>
          </w:p>
        </w:tc>
        <w:tc>
          <w:tcPr>
            <w:tcW w:w="1363" w:type="dxa"/>
            <w:shd w:val="clear" w:color="auto" w:fill="auto"/>
            <w:vAlign w:val="center"/>
          </w:tcPr>
          <w:p w14:paraId="60C34311" w14:textId="77777777" w:rsidR="000D2A35" w:rsidRPr="004B3EC1" w:rsidRDefault="000D2A35" w:rsidP="001627B3">
            <w:pPr>
              <w:jc w:val="center"/>
              <w:rPr>
                <w:sz w:val="22"/>
                <w:szCs w:val="22"/>
              </w:rPr>
            </w:pPr>
            <w:r w:rsidRPr="004B3EC1">
              <w:rPr>
                <w:sz w:val="22"/>
                <w:szCs w:val="22"/>
              </w:rPr>
              <w:t>с 01.07.2018</w:t>
            </w:r>
          </w:p>
        </w:tc>
        <w:tc>
          <w:tcPr>
            <w:tcW w:w="954" w:type="dxa"/>
            <w:shd w:val="clear" w:color="auto" w:fill="auto"/>
            <w:vAlign w:val="center"/>
          </w:tcPr>
          <w:p w14:paraId="3DF0C170" w14:textId="77777777" w:rsidR="000D2A35" w:rsidRPr="004B3EC1" w:rsidRDefault="000D2A35" w:rsidP="001627B3">
            <w:pPr>
              <w:jc w:val="center"/>
              <w:rPr>
                <w:sz w:val="22"/>
                <w:szCs w:val="22"/>
              </w:rPr>
            </w:pPr>
            <w:r w:rsidRPr="004B3EC1">
              <w:rPr>
                <w:sz w:val="22"/>
                <w:szCs w:val="22"/>
              </w:rPr>
              <w:t>21</w:t>
            </w:r>
            <w:r>
              <w:rPr>
                <w:sz w:val="22"/>
                <w:szCs w:val="22"/>
              </w:rPr>
              <w:t>33</w:t>
            </w:r>
            <w:r w:rsidRPr="004B3EC1">
              <w:rPr>
                <w:sz w:val="22"/>
                <w:szCs w:val="22"/>
              </w:rPr>
              <w:t>,</w:t>
            </w:r>
            <w:r>
              <w:rPr>
                <w:sz w:val="22"/>
                <w:szCs w:val="22"/>
              </w:rPr>
              <w:t>74</w:t>
            </w:r>
          </w:p>
        </w:tc>
        <w:tc>
          <w:tcPr>
            <w:tcW w:w="954" w:type="dxa"/>
            <w:shd w:val="clear" w:color="auto" w:fill="auto"/>
            <w:vAlign w:val="center"/>
          </w:tcPr>
          <w:p w14:paraId="5839AC7E"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379B5090"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5C6E88A4"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177CDDBD"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2C534D30"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6B47EA28" w14:textId="77777777" w:rsidTr="000D2A35">
        <w:trPr>
          <w:trHeight w:val="191"/>
        </w:trPr>
        <w:tc>
          <w:tcPr>
            <w:tcW w:w="1279" w:type="dxa"/>
            <w:vMerge/>
            <w:shd w:val="clear" w:color="auto" w:fill="auto"/>
          </w:tcPr>
          <w:p w14:paraId="2BA0C533" w14:textId="77777777" w:rsidR="000D2A35" w:rsidRPr="004B3EC1" w:rsidRDefault="000D2A35" w:rsidP="001627B3">
            <w:pPr>
              <w:ind w:right="-2"/>
              <w:rPr>
                <w:sz w:val="22"/>
                <w:szCs w:val="22"/>
              </w:rPr>
            </w:pPr>
          </w:p>
        </w:tc>
        <w:tc>
          <w:tcPr>
            <w:tcW w:w="2656" w:type="dxa"/>
            <w:vMerge/>
            <w:shd w:val="clear" w:color="auto" w:fill="auto"/>
            <w:vAlign w:val="center"/>
          </w:tcPr>
          <w:p w14:paraId="51B9FA03" w14:textId="77777777" w:rsidR="000D2A35" w:rsidRPr="004B3EC1" w:rsidRDefault="000D2A35" w:rsidP="001627B3">
            <w:pPr>
              <w:ind w:right="-2"/>
              <w:jc w:val="center"/>
              <w:rPr>
                <w:sz w:val="22"/>
                <w:szCs w:val="22"/>
              </w:rPr>
            </w:pPr>
          </w:p>
        </w:tc>
        <w:tc>
          <w:tcPr>
            <w:tcW w:w="1363" w:type="dxa"/>
            <w:shd w:val="clear" w:color="auto" w:fill="auto"/>
          </w:tcPr>
          <w:p w14:paraId="66B91FAD" w14:textId="77777777" w:rsidR="000D2A35" w:rsidRPr="0049366D" w:rsidRDefault="000D2A35" w:rsidP="001627B3">
            <w:pPr>
              <w:jc w:val="center"/>
              <w:rPr>
                <w:sz w:val="22"/>
                <w:szCs w:val="22"/>
              </w:rPr>
            </w:pPr>
            <w:r w:rsidRPr="0049366D">
              <w:rPr>
                <w:sz w:val="22"/>
                <w:szCs w:val="22"/>
              </w:rPr>
              <w:t>с 01.01.2019</w:t>
            </w:r>
          </w:p>
        </w:tc>
        <w:tc>
          <w:tcPr>
            <w:tcW w:w="954" w:type="dxa"/>
            <w:shd w:val="clear" w:color="auto" w:fill="auto"/>
            <w:vAlign w:val="center"/>
          </w:tcPr>
          <w:p w14:paraId="670120D6" w14:textId="77777777" w:rsidR="000D2A35" w:rsidRPr="004B3EC1" w:rsidRDefault="000D2A35" w:rsidP="001627B3">
            <w:pPr>
              <w:jc w:val="center"/>
              <w:rPr>
                <w:sz w:val="22"/>
                <w:szCs w:val="22"/>
              </w:rPr>
            </w:pPr>
            <w:r w:rsidRPr="0049366D">
              <w:rPr>
                <w:sz w:val="22"/>
                <w:szCs w:val="22"/>
              </w:rPr>
              <w:t>2133,74</w:t>
            </w:r>
          </w:p>
        </w:tc>
        <w:tc>
          <w:tcPr>
            <w:tcW w:w="954" w:type="dxa"/>
            <w:shd w:val="clear" w:color="auto" w:fill="auto"/>
          </w:tcPr>
          <w:p w14:paraId="3155AEA6" w14:textId="77777777" w:rsidR="000D2A35" w:rsidRPr="00ED3C23" w:rsidRDefault="000D2A35" w:rsidP="001627B3">
            <w:pPr>
              <w:jc w:val="center"/>
            </w:pPr>
            <w:r w:rsidRPr="00ED3C23">
              <w:t>x</w:t>
            </w:r>
          </w:p>
        </w:tc>
        <w:tc>
          <w:tcPr>
            <w:tcW w:w="954" w:type="dxa"/>
            <w:shd w:val="clear" w:color="auto" w:fill="auto"/>
          </w:tcPr>
          <w:p w14:paraId="3F19E847" w14:textId="77777777" w:rsidR="000D2A35" w:rsidRPr="00ED3C23" w:rsidRDefault="000D2A35" w:rsidP="001627B3">
            <w:pPr>
              <w:jc w:val="center"/>
            </w:pPr>
            <w:r w:rsidRPr="00ED3C23">
              <w:t>x</w:t>
            </w:r>
          </w:p>
        </w:tc>
        <w:tc>
          <w:tcPr>
            <w:tcW w:w="955" w:type="dxa"/>
            <w:shd w:val="clear" w:color="auto" w:fill="auto"/>
          </w:tcPr>
          <w:p w14:paraId="5FF0BAB1" w14:textId="77777777" w:rsidR="000D2A35" w:rsidRPr="00ED3C23" w:rsidRDefault="000D2A35" w:rsidP="001627B3">
            <w:pPr>
              <w:jc w:val="center"/>
            </w:pPr>
            <w:r w:rsidRPr="00ED3C23">
              <w:t>x</w:t>
            </w:r>
          </w:p>
        </w:tc>
        <w:tc>
          <w:tcPr>
            <w:tcW w:w="925" w:type="dxa"/>
            <w:shd w:val="clear" w:color="auto" w:fill="auto"/>
          </w:tcPr>
          <w:p w14:paraId="3136FC68" w14:textId="77777777" w:rsidR="000D2A35" w:rsidRPr="00ED3C23" w:rsidRDefault="000D2A35" w:rsidP="001627B3">
            <w:pPr>
              <w:jc w:val="center"/>
            </w:pPr>
            <w:r w:rsidRPr="00ED3C23">
              <w:t>x</w:t>
            </w:r>
          </w:p>
        </w:tc>
        <w:tc>
          <w:tcPr>
            <w:tcW w:w="865" w:type="dxa"/>
            <w:shd w:val="clear" w:color="auto" w:fill="auto"/>
          </w:tcPr>
          <w:p w14:paraId="257DEF09" w14:textId="77777777" w:rsidR="000D2A35" w:rsidRDefault="000D2A35" w:rsidP="001627B3">
            <w:pPr>
              <w:jc w:val="center"/>
            </w:pPr>
            <w:r w:rsidRPr="00ED3C23">
              <w:t>x</w:t>
            </w:r>
          </w:p>
        </w:tc>
      </w:tr>
      <w:tr w:rsidR="000D2A35" w:rsidRPr="004B3EC1" w14:paraId="5A2696D4" w14:textId="77777777" w:rsidTr="000D2A35">
        <w:trPr>
          <w:trHeight w:val="191"/>
        </w:trPr>
        <w:tc>
          <w:tcPr>
            <w:tcW w:w="1279" w:type="dxa"/>
            <w:vMerge/>
            <w:shd w:val="clear" w:color="auto" w:fill="auto"/>
          </w:tcPr>
          <w:p w14:paraId="40EF0215" w14:textId="77777777" w:rsidR="000D2A35" w:rsidRPr="004B3EC1" w:rsidRDefault="000D2A35" w:rsidP="001627B3">
            <w:pPr>
              <w:ind w:right="-2"/>
              <w:rPr>
                <w:sz w:val="22"/>
                <w:szCs w:val="22"/>
              </w:rPr>
            </w:pPr>
          </w:p>
        </w:tc>
        <w:tc>
          <w:tcPr>
            <w:tcW w:w="2656" w:type="dxa"/>
            <w:vMerge/>
            <w:shd w:val="clear" w:color="auto" w:fill="auto"/>
            <w:vAlign w:val="center"/>
          </w:tcPr>
          <w:p w14:paraId="2C2FBBB8" w14:textId="77777777" w:rsidR="000D2A35" w:rsidRPr="004B3EC1" w:rsidRDefault="000D2A35" w:rsidP="001627B3">
            <w:pPr>
              <w:ind w:right="-2"/>
              <w:jc w:val="center"/>
              <w:rPr>
                <w:sz w:val="22"/>
                <w:szCs w:val="22"/>
              </w:rPr>
            </w:pPr>
          </w:p>
        </w:tc>
        <w:tc>
          <w:tcPr>
            <w:tcW w:w="1363" w:type="dxa"/>
            <w:shd w:val="clear" w:color="auto" w:fill="auto"/>
          </w:tcPr>
          <w:p w14:paraId="3E413E63" w14:textId="77777777" w:rsidR="000D2A35" w:rsidRPr="0049366D" w:rsidRDefault="000D2A35" w:rsidP="001627B3">
            <w:pPr>
              <w:jc w:val="center"/>
              <w:rPr>
                <w:sz w:val="22"/>
                <w:szCs w:val="22"/>
              </w:rPr>
            </w:pPr>
            <w:r w:rsidRPr="0049366D">
              <w:rPr>
                <w:sz w:val="22"/>
                <w:szCs w:val="22"/>
              </w:rPr>
              <w:t>с 01.07.2019</w:t>
            </w:r>
          </w:p>
        </w:tc>
        <w:tc>
          <w:tcPr>
            <w:tcW w:w="954" w:type="dxa"/>
            <w:shd w:val="clear" w:color="auto" w:fill="auto"/>
            <w:vAlign w:val="center"/>
          </w:tcPr>
          <w:p w14:paraId="68032CCF" w14:textId="77777777" w:rsidR="000D2A35" w:rsidRPr="004B3EC1" w:rsidRDefault="000D2A35" w:rsidP="001627B3">
            <w:pPr>
              <w:jc w:val="center"/>
              <w:rPr>
                <w:sz w:val="22"/>
                <w:szCs w:val="22"/>
              </w:rPr>
            </w:pPr>
            <w:r>
              <w:rPr>
                <w:sz w:val="22"/>
                <w:szCs w:val="22"/>
              </w:rPr>
              <w:t>2324,38</w:t>
            </w:r>
          </w:p>
        </w:tc>
        <w:tc>
          <w:tcPr>
            <w:tcW w:w="954" w:type="dxa"/>
            <w:shd w:val="clear" w:color="auto" w:fill="auto"/>
          </w:tcPr>
          <w:p w14:paraId="5CDB0107" w14:textId="77777777" w:rsidR="000D2A35" w:rsidRPr="00ED3C23" w:rsidRDefault="000D2A35" w:rsidP="001627B3">
            <w:pPr>
              <w:jc w:val="center"/>
            </w:pPr>
            <w:r w:rsidRPr="00ED3C23">
              <w:t>x</w:t>
            </w:r>
          </w:p>
        </w:tc>
        <w:tc>
          <w:tcPr>
            <w:tcW w:w="954" w:type="dxa"/>
            <w:shd w:val="clear" w:color="auto" w:fill="auto"/>
          </w:tcPr>
          <w:p w14:paraId="58C33EBC" w14:textId="77777777" w:rsidR="000D2A35" w:rsidRPr="00ED3C23" w:rsidRDefault="000D2A35" w:rsidP="001627B3">
            <w:pPr>
              <w:jc w:val="center"/>
            </w:pPr>
            <w:r w:rsidRPr="00ED3C23">
              <w:t>x</w:t>
            </w:r>
          </w:p>
        </w:tc>
        <w:tc>
          <w:tcPr>
            <w:tcW w:w="955" w:type="dxa"/>
            <w:shd w:val="clear" w:color="auto" w:fill="auto"/>
          </w:tcPr>
          <w:p w14:paraId="554AA04A" w14:textId="77777777" w:rsidR="000D2A35" w:rsidRPr="00ED3C23" w:rsidRDefault="000D2A35" w:rsidP="001627B3">
            <w:pPr>
              <w:jc w:val="center"/>
            </w:pPr>
            <w:r w:rsidRPr="00ED3C23">
              <w:t>x</w:t>
            </w:r>
          </w:p>
        </w:tc>
        <w:tc>
          <w:tcPr>
            <w:tcW w:w="925" w:type="dxa"/>
            <w:shd w:val="clear" w:color="auto" w:fill="auto"/>
          </w:tcPr>
          <w:p w14:paraId="2AF4299A" w14:textId="77777777" w:rsidR="000D2A35" w:rsidRPr="00ED3C23" w:rsidRDefault="000D2A35" w:rsidP="001627B3">
            <w:pPr>
              <w:jc w:val="center"/>
            </w:pPr>
            <w:r w:rsidRPr="00ED3C23">
              <w:t>x</w:t>
            </w:r>
          </w:p>
        </w:tc>
        <w:tc>
          <w:tcPr>
            <w:tcW w:w="865" w:type="dxa"/>
            <w:shd w:val="clear" w:color="auto" w:fill="auto"/>
          </w:tcPr>
          <w:p w14:paraId="73ECAFF1" w14:textId="77777777" w:rsidR="000D2A35" w:rsidRDefault="000D2A35" w:rsidP="001627B3">
            <w:pPr>
              <w:jc w:val="center"/>
            </w:pPr>
            <w:r w:rsidRPr="00ED3C23">
              <w:t>x</w:t>
            </w:r>
          </w:p>
        </w:tc>
      </w:tr>
      <w:tr w:rsidR="000D2A35" w:rsidRPr="004B3EC1" w14:paraId="109CF2C8" w14:textId="77777777" w:rsidTr="000D2A35">
        <w:trPr>
          <w:trHeight w:val="191"/>
        </w:trPr>
        <w:tc>
          <w:tcPr>
            <w:tcW w:w="1279" w:type="dxa"/>
            <w:vMerge/>
            <w:shd w:val="clear" w:color="auto" w:fill="auto"/>
          </w:tcPr>
          <w:p w14:paraId="15751A9C" w14:textId="77777777" w:rsidR="000D2A35" w:rsidRPr="004B3EC1" w:rsidRDefault="000D2A35" w:rsidP="001627B3">
            <w:pPr>
              <w:ind w:right="-2"/>
              <w:rPr>
                <w:sz w:val="22"/>
                <w:szCs w:val="22"/>
              </w:rPr>
            </w:pPr>
          </w:p>
        </w:tc>
        <w:tc>
          <w:tcPr>
            <w:tcW w:w="2656" w:type="dxa"/>
            <w:vMerge/>
            <w:shd w:val="clear" w:color="auto" w:fill="auto"/>
            <w:vAlign w:val="center"/>
          </w:tcPr>
          <w:p w14:paraId="488A931C" w14:textId="77777777" w:rsidR="000D2A35" w:rsidRPr="004B3EC1" w:rsidRDefault="000D2A35" w:rsidP="001627B3">
            <w:pPr>
              <w:ind w:right="-2"/>
              <w:jc w:val="center"/>
              <w:rPr>
                <w:sz w:val="22"/>
                <w:szCs w:val="22"/>
              </w:rPr>
            </w:pPr>
          </w:p>
        </w:tc>
        <w:tc>
          <w:tcPr>
            <w:tcW w:w="1363" w:type="dxa"/>
            <w:shd w:val="clear" w:color="auto" w:fill="auto"/>
          </w:tcPr>
          <w:p w14:paraId="073A7B1B" w14:textId="77777777" w:rsidR="000D2A35" w:rsidRPr="0049366D" w:rsidRDefault="000D2A35" w:rsidP="001627B3">
            <w:pPr>
              <w:jc w:val="center"/>
              <w:rPr>
                <w:sz w:val="22"/>
                <w:szCs w:val="22"/>
              </w:rPr>
            </w:pPr>
            <w:r w:rsidRPr="0049366D">
              <w:rPr>
                <w:sz w:val="22"/>
                <w:szCs w:val="22"/>
              </w:rPr>
              <w:t>с 01.01.2020</w:t>
            </w:r>
          </w:p>
        </w:tc>
        <w:tc>
          <w:tcPr>
            <w:tcW w:w="954" w:type="dxa"/>
            <w:shd w:val="clear" w:color="auto" w:fill="auto"/>
            <w:vAlign w:val="center"/>
          </w:tcPr>
          <w:p w14:paraId="69917DCB" w14:textId="77777777" w:rsidR="000D2A35" w:rsidRPr="004B3EC1" w:rsidRDefault="000D2A35" w:rsidP="001627B3">
            <w:pPr>
              <w:jc w:val="center"/>
              <w:rPr>
                <w:sz w:val="22"/>
                <w:szCs w:val="22"/>
              </w:rPr>
            </w:pPr>
            <w:r>
              <w:rPr>
                <w:sz w:val="22"/>
                <w:szCs w:val="22"/>
              </w:rPr>
              <w:t>2292,03</w:t>
            </w:r>
          </w:p>
        </w:tc>
        <w:tc>
          <w:tcPr>
            <w:tcW w:w="954" w:type="dxa"/>
            <w:shd w:val="clear" w:color="auto" w:fill="auto"/>
          </w:tcPr>
          <w:p w14:paraId="0D93BD6D" w14:textId="77777777" w:rsidR="000D2A35" w:rsidRPr="00ED3C23" w:rsidRDefault="000D2A35" w:rsidP="001627B3">
            <w:pPr>
              <w:jc w:val="center"/>
            </w:pPr>
            <w:r w:rsidRPr="00ED3C23">
              <w:t>x</w:t>
            </w:r>
          </w:p>
        </w:tc>
        <w:tc>
          <w:tcPr>
            <w:tcW w:w="954" w:type="dxa"/>
            <w:shd w:val="clear" w:color="auto" w:fill="auto"/>
          </w:tcPr>
          <w:p w14:paraId="77D6A88E" w14:textId="77777777" w:rsidR="000D2A35" w:rsidRPr="00ED3C23" w:rsidRDefault="000D2A35" w:rsidP="001627B3">
            <w:pPr>
              <w:jc w:val="center"/>
            </w:pPr>
            <w:r w:rsidRPr="00ED3C23">
              <w:t>x</w:t>
            </w:r>
          </w:p>
        </w:tc>
        <w:tc>
          <w:tcPr>
            <w:tcW w:w="955" w:type="dxa"/>
            <w:shd w:val="clear" w:color="auto" w:fill="auto"/>
          </w:tcPr>
          <w:p w14:paraId="010D4501" w14:textId="77777777" w:rsidR="000D2A35" w:rsidRPr="00ED3C23" w:rsidRDefault="000D2A35" w:rsidP="001627B3">
            <w:pPr>
              <w:jc w:val="center"/>
            </w:pPr>
            <w:r w:rsidRPr="00ED3C23">
              <w:t>x</w:t>
            </w:r>
          </w:p>
        </w:tc>
        <w:tc>
          <w:tcPr>
            <w:tcW w:w="925" w:type="dxa"/>
            <w:shd w:val="clear" w:color="auto" w:fill="auto"/>
          </w:tcPr>
          <w:p w14:paraId="751CDCC0" w14:textId="77777777" w:rsidR="000D2A35" w:rsidRPr="00ED3C23" w:rsidRDefault="000D2A35" w:rsidP="001627B3">
            <w:pPr>
              <w:jc w:val="center"/>
            </w:pPr>
            <w:r w:rsidRPr="00ED3C23">
              <w:t>x</w:t>
            </w:r>
          </w:p>
        </w:tc>
        <w:tc>
          <w:tcPr>
            <w:tcW w:w="865" w:type="dxa"/>
            <w:shd w:val="clear" w:color="auto" w:fill="auto"/>
          </w:tcPr>
          <w:p w14:paraId="6F4DA417" w14:textId="77777777" w:rsidR="000D2A35" w:rsidRDefault="000D2A35" w:rsidP="001627B3">
            <w:pPr>
              <w:jc w:val="center"/>
            </w:pPr>
            <w:r w:rsidRPr="00ED3C23">
              <w:t>x</w:t>
            </w:r>
          </w:p>
        </w:tc>
      </w:tr>
      <w:tr w:rsidR="000D2A35" w:rsidRPr="004B3EC1" w14:paraId="36009B01" w14:textId="77777777" w:rsidTr="000D2A35">
        <w:trPr>
          <w:trHeight w:val="191"/>
        </w:trPr>
        <w:tc>
          <w:tcPr>
            <w:tcW w:w="1279" w:type="dxa"/>
            <w:vMerge/>
            <w:shd w:val="clear" w:color="auto" w:fill="auto"/>
          </w:tcPr>
          <w:p w14:paraId="701A8FD6" w14:textId="77777777" w:rsidR="000D2A35" w:rsidRPr="004B3EC1" w:rsidRDefault="000D2A35" w:rsidP="001627B3">
            <w:pPr>
              <w:ind w:right="-2"/>
              <w:rPr>
                <w:sz w:val="22"/>
                <w:szCs w:val="22"/>
              </w:rPr>
            </w:pPr>
          </w:p>
        </w:tc>
        <w:tc>
          <w:tcPr>
            <w:tcW w:w="2656" w:type="dxa"/>
            <w:vMerge/>
            <w:shd w:val="clear" w:color="auto" w:fill="auto"/>
            <w:vAlign w:val="center"/>
          </w:tcPr>
          <w:p w14:paraId="460CF2E3" w14:textId="77777777" w:rsidR="000D2A35" w:rsidRPr="004B3EC1" w:rsidRDefault="000D2A35" w:rsidP="001627B3">
            <w:pPr>
              <w:ind w:right="-2"/>
              <w:jc w:val="center"/>
              <w:rPr>
                <w:sz w:val="22"/>
                <w:szCs w:val="22"/>
              </w:rPr>
            </w:pPr>
          </w:p>
        </w:tc>
        <w:tc>
          <w:tcPr>
            <w:tcW w:w="1363" w:type="dxa"/>
            <w:shd w:val="clear" w:color="auto" w:fill="auto"/>
          </w:tcPr>
          <w:p w14:paraId="79CEC8E6" w14:textId="77777777" w:rsidR="000D2A35" w:rsidRPr="0049366D" w:rsidRDefault="000D2A35" w:rsidP="001627B3">
            <w:pPr>
              <w:jc w:val="center"/>
              <w:rPr>
                <w:sz w:val="22"/>
                <w:szCs w:val="22"/>
              </w:rPr>
            </w:pPr>
            <w:r w:rsidRPr="0049366D">
              <w:rPr>
                <w:sz w:val="22"/>
                <w:szCs w:val="22"/>
              </w:rPr>
              <w:t>с 01.07.2020</w:t>
            </w:r>
          </w:p>
        </w:tc>
        <w:tc>
          <w:tcPr>
            <w:tcW w:w="954" w:type="dxa"/>
            <w:shd w:val="clear" w:color="auto" w:fill="auto"/>
            <w:vAlign w:val="center"/>
          </w:tcPr>
          <w:p w14:paraId="0CFE28FA" w14:textId="77777777" w:rsidR="000D2A35" w:rsidRPr="004B3EC1" w:rsidRDefault="000D2A35" w:rsidP="001627B3">
            <w:pPr>
              <w:jc w:val="center"/>
              <w:rPr>
                <w:sz w:val="22"/>
                <w:szCs w:val="22"/>
              </w:rPr>
            </w:pPr>
            <w:r>
              <w:rPr>
                <w:sz w:val="22"/>
                <w:szCs w:val="22"/>
              </w:rPr>
              <w:t>2292,03</w:t>
            </w:r>
          </w:p>
        </w:tc>
        <w:tc>
          <w:tcPr>
            <w:tcW w:w="954" w:type="dxa"/>
            <w:shd w:val="clear" w:color="auto" w:fill="auto"/>
          </w:tcPr>
          <w:p w14:paraId="0D76B765" w14:textId="77777777" w:rsidR="000D2A35" w:rsidRPr="00ED3C23" w:rsidRDefault="000D2A35" w:rsidP="001627B3">
            <w:pPr>
              <w:jc w:val="center"/>
            </w:pPr>
            <w:r w:rsidRPr="00ED3C23">
              <w:t>x</w:t>
            </w:r>
          </w:p>
        </w:tc>
        <w:tc>
          <w:tcPr>
            <w:tcW w:w="954" w:type="dxa"/>
            <w:shd w:val="clear" w:color="auto" w:fill="auto"/>
          </w:tcPr>
          <w:p w14:paraId="1E66567D" w14:textId="77777777" w:rsidR="000D2A35" w:rsidRPr="00ED3C23" w:rsidRDefault="000D2A35" w:rsidP="001627B3">
            <w:pPr>
              <w:jc w:val="center"/>
            </w:pPr>
            <w:r w:rsidRPr="00ED3C23">
              <w:t>x</w:t>
            </w:r>
          </w:p>
        </w:tc>
        <w:tc>
          <w:tcPr>
            <w:tcW w:w="955" w:type="dxa"/>
            <w:shd w:val="clear" w:color="auto" w:fill="auto"/>
          </w:tcPr>
          <w:p w14:paraId="5710C71C" w14:textId="77777777" w:rsidR="000D2A35" w:rsidRPr="00ED3C23" w:rsidRDefault="000D2A35" w:rsidP="001627B3">
            <w:pPr>
              <w:jc w:val="center"/>
            </w:pPr>
            <w:r w:rsidRPr="00ED3C23">
              <w:t>x</w:t>
            </w:r>
          </w:p>
        </w:tc>
        <w:tc>
          <w:tcPr>
            <w:tcW w:w="925" w:type="dxa"/>
            <w:shd w:val="clear" w:color="auto" w:fill="auto"/>
          </w:tcPr>
          <w:p w14:paraId="39B364E0" w14:textId="77777777" w:rsidR="000D2A35" w:rsidRPr="00ED3C23" w:rsidRDefault="000D2A35" w:rsidP="001627B3">
            <w:pPr>
              <w:jc w:val="center"/>
            </w:pPr>
            <w:r w:rsidRPr="00ED3C23">
              <w:t>x</w:t>
            </w:r>
          </w:p>
        </w:tc>
        <w:tc>
          <w:tcPr>
            <w:tcW w:w="865" w:type="dxa"/>
            <w:shd w:val="clear" w:color="auto" w:fill="auto"/>
          </w:tcPr>
          <w:p w14:paraId="3231A7D6" w14:textId="77777777" w:rsidR="000D2A35" w:rsidRDefault="000D2A35" w:rsidP="001627B3">
            <w:pPr>
              <w:jc w:val="center"/>
            </w:pPr>
            <w:r w:rsidRPr="00ED3C23">
              <w:t>x</w:t>
            </w:r>
          </w:p>
        </w:tc>
      </w:tr>
      <w:tr w:rsidR="000D2A35" w:rsidRPr="004B3EC1" w14:paraId="061E0051" w14:textId="77777777" w:rsidTr="000D2A35">
        <w:trPr>
          <w:trHeight w:val="337"/>
        </w:trPr>
        <w:tc>
          <w:tcPr>
            <w:tcW w:w="1279" w:type="dxa"/>
            <w:vMerge/>
            <w:shd w:val="clear" w:color="auto" w:fill="auto"/>
          </w:tcPr>
          <w:p w14:paraId="50473C2B" w14:textId="77777777" w:rsidR="000D2A35" w:rsidRPr="004B3EC1" w:rsidRDefault="000D2A35" w:rsidP="001627B3">
            <w:pPr>
              <w:ind w:right="-2"/>
              <w:rPr>
                <w:sz w:val="22"/>
                <w:szCs w:val="22"/>
              </w:rPr>
            </w:pPr>
          </w:p>
        </w:tc>
        <w:tc>
          <w:tcPr>
            <w:tcW w:w="2656" w:type="dxa"/>
            <w:shd w:val="clear" w:color="auto" w:fill="auto"/>
            <w:vAlign w:val="center"/>
          </w:tcPr>
          <w:p w14:paraId="57DC3069" w14:textId="77777777" w:rsidR="000D2A35" w:rsidRPr="004B3EC1" w:rsidRDefault="000D2A35" w:rsidP="001627B3">
            <w:pPr>
              <w:ind w:right="-2"/>
              <w:jc w:val="center"/>
              <w:rPr>
                <w:sz w:val="22"/>
                <w:szCs w:val="22"/>
              </w:rPr>
            </w:pPr>
            <w:r w:rsidRPr="004B3EC1">
              <w:rPr>
                <w:sz w:val="22"/>
                <w:szCs w:val="22"/>
              </w:rPr>
              <w:t>Двухставочный</w:t>
            </w:r>
          </w:p>
        </w:tc>
        <w:tc>
          <w:tcPr>
            <w:tcW w:w="1363" w:type="dxa"/>
            <w:shd w:val="clear" w:color="auto" w:fill="auto"/>
            <w:vAlign w:val="center"/>
          </w:tcPr>
          <w:p w14:paraId="353A1079"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0F96D41E"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2854346E"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416C15E9"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6A915D17"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65AD2634"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3E9F737B"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41D2B071" w14:textId="77777777" w:rsidTr="000D2A35">
        <w:trPr>
          <w:trHeight w:val="516"/>
        </w:trPr>
        <w:tc>
          <w:tcPr>
            <w:tcW w:w="1279" w:type="dxa"/>
            <w:vMerge/>
            <w:shd w:val="clear" w:color="auto" w:fill="auto"/>
          </w:tcPr>
          <w:p w14:paraId="47FED39B" w14:textId="77777777" w:rsidR="000D2A35" w:rsidRPr="004B3EC1" w:rsidRDefault="000D2A35" w:rsidP="001627B3">
            <w:pPr>
              <w:ind w:right="-2"/>
              <w:rPr>
                <w:sz w:val="22"/>
                <w:szCs w:val="22"/>
              </w:rPr>
            </w:pPr>
          </w:p>
        </w:tc>
        <w:tc>
          <w:tcPr>
            <w:tcW w:w="2656" w:type="dxa"/>
            <w:shd w:val="clear" w:color="auto" w:fill="auto"/>
          </w:tcPr>
          <w:p w14:paraId="1608B348" w14:textId="77777777" w:rsidR="000D2A35" w:rsidRPr="004B3EC1" w:rsidRDefault="000D2A35" w:rsidP="001627B3">
            <w:pPr>
              <w:ind w:right="-2"/>
              <w:jc w:val="center"/>
              <w:rPr>
                <w:sz w:val="22"/>
                <w:szCs w:val="22"/>
              </w:rPr>
            </w:pPr>
            <w:r w:rsidRPr="004B3EC1">
              <w:rPr>
                <w:sz w:val="22"/>
                <w:szCs w:val="22"/>
              </w:rPr>
              <w:t>Ставка за тепловую энергию, руб./Гкал</w:t>
            </w:r>
          </w:p>
        </w:tc>
        <w:tc>
          <w:tcPr>
            <w:tcW w:w="1363" w:type="dxa"/>
            <w:shd w:val="clear" w:color="auto" w:fill="auto"/>
            <w:vAlign w:val="center"/>
          </w:tcPr>
          <w:p w14:paraId="66D2A00E"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39531D31"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4493AE0D"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70890CF9"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54C3AE02"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71F75ED0"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39FD3478"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3BB761B8" w14:textId="77777777" w:rsidTr="000D2A35">
        <w:trPr>
          <w:trHeight w:val="997"/>
        </w:trPr>
        <w:tc>
          <w:tcPr>
            <w:tcW w:w="1279" w:type="dxa"/>
            <w:vMerge/>
            <w:shd w:val="clear" w:color="auto" w:fill="auto"/>
          </w:tcPr>
          <w:p w14:paraId="4AC7B884" w14:textId="77777777" w:rsidR="000D2A35" w:rsidRPr="004B3EC1" w:rsidRDefault="000D2A35" w:rsidP="001627B3">
            <w:pPr>
              <w:ind w:right="-2"/>
              <w:rPr>
                <w:sz w:val="22"/>
                <w:szCs w:val="22"/>
              </w:rPr>
            </w:pPr>
          </w:p>
        </w:tc>
        <w:tc>
          <w:tcPr>
            <w:tcW w:w="2656" w:type="dxa"/>
            <w:shd w:val="clear" w:color="auto" w:fill="auto"/>
          </w:tcPr>
          <w:p w14:paraId="6AFE7525" w14:textId="77777777" w:rsidR="000D2A35" w:rsidRPr="004B3EC1" w:rsidRDefault="000D2A35" w:rsidP="001627B3">
            <w:pPr>
              <w:ind w:right="-2"/>
              <w:jc w:val="center"/>
              <w:rPr>
                <w:sz w:val="22"/>
                <w:szCs w:val="22"/>
              </w:rPr>
            </w:pPr>
            <w:r w:rsidRPr="004B3EC1">
              <w:rPr>
                <w:sz w:val="22"/>
                <w:szCs w:val="22"/>
              </w:rPr>
              <w:t>Ставка за содержание тепловой мощности,</w:t>
            </w:r>
          </w:p>
          <w:p w14:paraId="3EE0FA70" w14:textId="77777777" w:rsidR="000D2A35" w:rsidRPr="004B3EC1" w:rsidRDefault="000D2A35" w:rsidP="001627B3">
            <w:pPr>
              <w:ind w:right="-2"/>
              <w:jc w:val="center"/>
              <w:rPr>
                <w:sz w:val="22"/>
                <w:szCs w:val="22"/>
              </w:rPr>
            </w:pPr>
            <w:r w:rsidRPr="004B3EC1">
              <w:rPr>
                <w:sz w:val="22"/>
                <w:szCs w:val="22"/>
              </w:rPr>
              <w:t>тыс. руб./Гкал/ч</w:t>
            </w:r>
          </w:p>
          <w:p w14:paraId="57F4670A" w14:textId="77777777" w:rsidR="000D2A35" w:rsidRPr="004B3EC1" w:rsidRDefault="000D2A35" w:rsidP="001627B3">
            <w:pPr>
              <w:ind w:right="-2"/>
              <w:jc w:val="center"/>
              <w:rPr>
                <w:sz w:val="22"/>
                <w:szCs w:val="22"/>
              </w:rPr>
            </w:pPr>
            <w:r w:rsidRPr="004B3EC1">
              <w:rPr>
                <w:sz w:val="22"/>
                <w:szCs w:val="22"/>
              </w:rPr>
              <w:t>в мес.</w:t>
            </w:r>
          </w:p>
        </w:tc>
        <w:tc>
          <w:tcPr>
            <w:tcW w:w="1363" w:type="dxa"/>
            <w:shd w:val="clear" w:color="auto" w:fill="auto"/>
            <w:vAlign w:val="center"/>
          </w:tcPr>
          <w:p w14:paraId="5621C7FE"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6902418C"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169995BE"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1D12537F"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6319EED3"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74EBFDA0"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1C6DCF53"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174112C2" w14:textId="77777777" w:rsidTr="000D2A35">
        <w:trPr>
          <w:trHeight w:val="480"/>
        </w:trPr>
        <w:tc>
          <w:tcPr>
            <w:tcW w:w="1279" w:type="dxa"/>
            <w:vMerge/>
            <w:shd w:val="clear" w:color="auto" w:fill="auto"/>
          </w:tcPr>
          <w:p w14:paraId="052C9D06" w14:textId="77777777" w:rsidR="000D2A35" w:rsidRPr="004B3EC1" w:rsidRDefault="000D2A35" w:rsidP="001627B3">
            <w:pPr>
              <w:ind w:right="-2"/>
              <w:rPr>
                <w:sz w:val="22"/>
                <w:szCs w:val="22"/>
              </w:rPr>
            </w:pPr>
          </w:p>
        </w:tc>
        <w:tc>
          <w:tcPr>
            <w:tcW w:w="9626" w:type="dxa"/>
            <w:gridSpan w:val="8"/>
            <w:shd w:val="clear" w:color="auto" w:fill="auto"/>
            <w:vAlign w:val="center"/>
          </w:tcPr>
          <w:p w14:paraId="1B90A61B" w14:textId="77777777" w:rsidR="000D2A35" w:rsidRPr="004B3EC1" w:rsidRDefault="000D2A35" w:rsidP="001627B3">
            <w:pPr>
              <w:ind w:right="-2"/>
              <w:jc w:val="center"/>
              <w:rPr>
                <w:sz w:val="22"/>
                <w:szCs w:val="22"/>
              </w:rPr>
            </w:pPr>
            <w:r w:rsidRPr="004B3EC1">
              <w:rPr>
                <w:sz w:val="22"/>
                <w:szCs w:val="22"/>
              </w:rPr>
              <w:t>Население *</w:t>
            </w:r>
          </w:p>
        </w:tc>
      </w:tr>
      <w:tr w:rsidR="000D2A35" w:rsidRPr="004B3EC1" w14:paraId="70465A43" w14:textId="77777777" w:rsidTr="000D2A35">
        <w:trPr>
          <w:trHeight w:val="227"/>
        </w:trPr>
        <w:tc>
          <w:tcPr>
            <w:tcW w:w="1279" w:type="dxa"/>
            <w:vMerge/>
            <w:shd w:val="clear" w:color="auto" w:fill="auto"/>
          </w:tcPr>
          <w:p w14:paraId="367951C0" w14:textId="77777777" w:rsidR="000D2A35" w:rsidRPr="004B3EC1" w:rsidRDefault="000D2A35" w:rsidP="001627B3">
            <w:pPr>
              <w:ind w:right="-2"/>
              <w:rPr>
                <w:sz w:val="22"/>
                <w:szCs w:val="22"/>
              </w:rPr>
            </w:pPr>
          </w:p>
        </w:tc>
        <w:tc>
          <w:tcPr>
            <w:tcW w:w="2656" w:type="dxa"/>
            <w:vMerge w:val="restart"/>
            <w:shd w:val="clear" w:color="auto" w:fill="auto"/>
            <w:vAlign w:val="center"/>
          </w:tcPr>
          <w:p w14:paraId="67421235" w14:textId="77777777" w:rsidR="000D2A35" w:rsidRPr="004B3EC1" w:rsidRDefault="000D2A35" w:rsidP="001627B3">
            <w:pPr>
              <w:ind w:right="-2"/>
              <w:jc w:val="center"/>
              <w:rPr>
                <w:sz w:val="22"/>
                <w:szCs w:val="22"/>
              </w:rPr>
            </w:pPr>
            <w:r w:rsidRPr="004B3EC1">
              <w:rPr>
                <w:sz w:val="22"/>
                <w:szCs w:val="22"/>
              </w:rPr>
              <w:t>Одноставочный</w:t>
            </w:r>
          </w:p>
          <w:p w14:paraId="6CC164D3" w14:textId="77777777" w:rsidR="000D2A35" w:rsidRPr="004B3EC1" w:rsidRDefault="000D2A35" w:rsidP="001627B3">
            <w:pPr>
              <w:ind w:right="-2"/>
              <w:jc w:val="center"/>
              <w:rPr>
                <w:sz w:val="22"/>
                <w:szCs w:val="22"/>
              </w:rPr>
            </w:pPr>
            <w:r w:rsidRPr="004B3EC1">
              <w:rPr>
                <w:sz w:val="22"/>
                <w:szCs w:val="22"/>
              </w:rPr>
              <w:t>руб./Гкал</w:t>
            </w:r>
          </w:p>
        </w:tc>
        <w:tc>
          <w:tcPr>
            <w:tcW w:w="1363" w:type="dxa"/>
            <w:shd w:val="clear" w:color="auto" w:fill="auto"/>
            <w:vAlign w:val="center"/>
          </w:tcPr>
          <w:p w14:paraId="5245F03B" w14:textId="77777777" w:rsidR="000D2A35" w:rsidRPr="004B3EC1" w:rsidRDefault="000D2A35" w:rsidP="001627B3">
            <w:pPr>
              <w:jc w:val="center"/>
              <w:rPr>
                <w:sz w:val="22"/>
                <w:szCs w:val="22"/>
              </w:rPr>
            </w:pPr>
            <w:r w:rsidRPr="004B3EC1">
              <w:rPr>
                <w:sz w:val="22"/>
                <w:szCs w:val="22"/>
              </w:rPr>
              <w:t>с 27.01.2016</w:t>
            </w:r>
          </w:p>
        </w:tc>
        <w:tc>
          <w:tcPr>
            <w:tcW w:w="954" w:type="dxa"/>
            <w:shd w:val="clear" w:color="auto" w:fill="auto"/>
            <w:vAlign w:val="center"/>
          </w:tcPr>
          <w:p w14:paraId="601DF1C1" w14:textId="77777777" w:rsidR="000D2A35" w:rsidRPr="004B3EC1" w:rsidRDefault="000D2A35" w:rsidP="001627B3">
            <w:pPr>
              <w:jc w:val="center"/>
              <w:rPr>
                <w:sz w:val="22"/>
                <w:szCs w:val="22"/>
              </w:rPr>
            </w:pPr>
            <w:r w:rsidRPr="004B3EC1">
              <w:rPr>
                <w:sz w:val="22"/>
                <w:szCs w:val="22"/>
              </w:rPr>
              <w:t>1870,72</w:t>
            </w:r>
          </w:p>
        </w:tc>
        <w:tc>
          <w:tcPr>
            <w:tcW w:w="954" w:type="dxa"/>
            <w:shd w:val="clear" w:color="auto" w:fill="auto"/>
            <w:vAlign w:val="center"/>
          </w:tcPr>
          <w:p w14:paraId="77D06FA6" w14:textId="77777777" w:rsidR="000D2A35" w:rsidRPr="004B3EC1" w:rsidRDefault="000D2A35" w:rsidP="001627B3">
            <w:pPr>
              <w:ind w:right="-2"/>
              <w:jc w:val="center"/>
              <w:rPr>
                <w:sz w:val="22"/>
                <w:szCs w:val="22"/>
                <w:lang w:val="en-US"/>
              </w:rPr>
            </w:pPr>
            <w:r w:rsidRPr="004B3EC1">
              <w:rPr>
                <w:sz w:val="22"/>
                <w:szCs w:val="22"/>
                <w:lang w:val="en-US"/>
              </w:rPr>
              <w:t>x</w:t>
            </w:r>
          </w:p>
        </w:tc>
        <w:tc>
          <w:tcPr>
            <w:tcW w:w="954" w:type="dxa"/>
            <w:shd w:val="clear" w:color="auto" w:fill="auto"/>
            <w:vAlign w:val="center"/>
          </w:tcPr>
          <w:p w14:paraId="12581AC9"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59083EA6"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2C5857E6"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5430D41E"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697D27F3" w14:textId="77777777" w:rsidTr="000D2A35">
        <w:trPr>
          <w:trHeight w:val="182"/>
        </w:trPr>
        <w:tc>
          <w:tcPr>
            <w:tcW w:w="1279" w:type="dxa"/>
            <w:vMerge/>
            <w:shd w:val="clear" w:color="auto" w:fill="auto"/>
          </w:tcPr>
          <w:p w14:paraId="5601B499" w14:textId="77777777" w:rsidR="000D2A35" w:rsidRPr="004B3EC1" w:rsidRDefault="000D2A35" w:rsidP="001627B3">
            <w:pPr>
              <w:ind w:right="-2"/>
              <w:rPr>
                <w:sz w:val="22"/>
                <w:szCs w:val="22"/>
              </w:rPr>
            </w:pPr>
          </w:p>
        </w:tc>
        <w:tc>
          <w:tcPr>
            <w:tcW w:w="2656" w:type="dxa"/>
            <w:vMerge/>
            <w:shd w:val="clear" w:color="auto" w:fill="auto"/>
          </w:tcPr>
          <w:p w14:paraId="1A7A3FF4" w14:textId="77777777" w:rsidR="000D2A35" w:rsidRPr="004B3EC1" w:rsidRDefault="000D2A35" w:rsidP="001627B3">
            <w:pPr>
              <w:ind w:right="-2"/>
              <w:jc w:val="center"/>
              <w:rPr>
                <w:sz w:val="22"/>
                <w:szCs w:val="22"/>
              </w:rPr>
            </w:pPr>
          </w:p>
        </w:tc>
        <w:tc>
          <w:tcPr>
            <w:tcW w:w="1363" w:type="dxa"/>
            <w:shd w:val="clear" w:color="auto" w:fill="auto"/>
            <w:vAlign w:val="center"/>
          </w:tcPr>
          <w:p w14:paraId="5EF43C78" w14:textId="77777777" w:rsidR="000D2A35" w:rsidRPr="004B3EC1" w:rsidRDefault="000D2A35" w:rsidP="001627B3">
            <w:pPr>
              <w:jc w:val="center"/>
              <w:rPr>
                <w:sz w:val="22"/>
                <w:szCs w:val="22"/>
              </w:rPr>
            </w:pPr>
            <w:r w:rsidRPr="004B3EC1">
              <w:rPr>
                <w:sz w:val="22"/>
                <w:szCs w:val="22"/>
              </w:rPr>
              <w:t>с 01.07.2016</w:t>
            </w:r>
          </w:p>
        </w:tc>
        <w:tc>
          <w:tcPr>
            <w:tcW w:w="954" w:type="dxa"/>
            <w:shd w:val="clear" w:color="auto" w:fill="auto"/>
            <w:vAlign w:val="center"/>
          </w:tcPr>
          <w:p w14:paraId="5AC0B6B6" w14:textId="77777777" w:rsidR="000D2A35" w:rsidRPr="004B3EC1" w:rsidRDefault="000D2A35" w:rsidP="001627B3">
            <w:pPr>
              <w:jc w:val="center"/>
              <w:rPr>
                <w:sz w:val="22"/>
                <w:szCs w:val="22"/>
              </w:rPr>
            </w:pPr>
            <w:r w:rsidRPr="004B3EC1">
              <w:rPr>
                <w:sz w:val="22"/>
                <w:szCs w:val="22"/>
              </w:rPr>
              <w:t>1985,62</w:t>
            </w:r>
          </w:p>
        </w:tc>
        <w:tc>
          <w:tcPr>
            <w:tcW w:w="954" w:type="dxa"/>
            <w:shd w:val="clear" w:color="auto" w:fill="auto"/>
            <w:vAlign w:val="center"/>
          </w:tcPr>
          <w:p w14:paraId="2E2E4C45"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4130B8FA"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0535145C"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605AB01D"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12232633"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1FFE3792" w14:textId="77777777" w:rsidTr="000D2A35">
        <w:trPr>
          <w:trHeight w:val="136"/>
        </w:trPr>
        <w:tc>
          <w:tcPr>
            <w:tcW w:w="1279" w:type="dxa"/>
            <w:vMerge/>
            <w:shd w:val="clear" w:color="auto" w:fill="auto"/>
          </w:tcPr>
          <w:p w14:paraId="017282AD" w14:textId="77777777" w:rsidR="000D2A35" w:rsidRPr="004B3EC1" w:rsidRDefault="000D2A35" w:rsidP="001627B3">
            <w:pPr>
              <w:ind w:right="-2"/>
              <w:rPr>
                <w:sz w:val="22"/>
                <w:szCs w:val="22"/>
              </w:rPr>
            </w:pPr>
          </w:p>
        </w:tc>
        <w:tc>
          <w:tcPr>
            <w:tcW w:w="2656" w:type="dxa"/>
            <w:vMerge/>
            <w:shd w:val="clear" w:color="auto" w:fill="auto"/>
          </w:tcPr>
          <w:p w14:paraId="210BE1D2" w14:textId="77777777" w:rsidR="000D2A35" w:rsidRPr="004B3EC1" w:rsidRDefault="000D2A35" w:rsidP="001627B3">
            <w:pPr>
              <w:ind w:right="-2"/>
              <w:jc w:val="center"/>
              <w:rPr>
                <w:sz w:val="22"/>
                <w:szCs w:val="22"/>
              </w:rPr>
            </w:pPr>
          </w:p>
        </w:tc>
        <w:tc>
          <w:tcPr>
            <w:tcW w:w="1363" w:type="dxa"/>
            <w:shd w:val="clear" w:color="auto" w:fill="auto"/>
            <w:vAlign w:val="center"/>
          </w:tcPr>
          <w:p w14:paraId="5FE2E6E4" w14:textId="77777777" w:rsidR="000D2A35" w:rsidRPr="004B3EC1" w:rsidRDefault="000D2A35" w:rsidP="001627B3">
            <w:pPr>
              <w:jc w:val="center"/>
              <w:rPr>
                <w:sz w:val="22"/>
                <w:szCs w:val="22"/>
              </w:rPr>
            </w:pPr>
            <w:r w:rsidRPr="004B3EC1">
              <w:rPr>
                <w:sz w:val="22"/>
                <w:szCs w:val="22"/>
              </w:rPr>
              <w:t>с 01.01.2017</w:t>
            </w:r>
          </w:p>
        </w:tc>
        <w:tc>
          <w:tcPr>
            <w:tcW w:w="954" w:type="dxa"/>
            <w:shd w:val="clear" w:color="auto" w:fill="auto"/>
            <w:vAlign w:val="center"/>
          </w:tcPr>
          <w:p w14:paraId="1EC0A79D" w14:textId="77777777" w:rsidR="000D2A35" w:rsidRPr="004B3EC1" w:rsidRDefault="000D2A35" w:rsidP="001627B3">
            <w:pPr>
              <w:jc w:val="center"/>
              <w:rPr>
                <w:sz w:val="22"/>
                <w:szCs w:val="22"/>
              </w:rPr>
            </w:pPr>
            <w:r w:rsidRPr="004B3EC1">
              <w:rPr>
                <w:sz w:val="22"/>
                <w:szCs w:val="22"/>
              </w:rPr>
              <w:t>19</w:t>
            </w:r>
            <w:r>
              <w:rPr>
                <w:sz w:val="22"/>
                <w:szCs w:val="22"/>
              </w:rPr>
              <w:t>85</w:t>
            </w:r>
            <w:r w:rsidRPr="004B3EC1">
              <w:rPr>
                <w:sz w:val="22"/>
                <w:szCs w:val="22"/>
              </w:rPr>
              <w:t>,</w:t>
            </w:r>
            <w:r>
              <w:rPr>
                <w:sz w:val="22"/>
                <w:szCs w:val="22"/>
              </w:rPr>
              <w:t>62</w:t>
            </w:r>
          </w:p>
        </w:tc>
        <w:tc>
          <w:tcPr>
            <w:tcW w:w="954" w:type="dxa"/>
            <w:shd w:val="clear" w:color="auto" w:fill="auto"/>
            <w:vAlign w:val="center"/>
          </w:tcPr>
          <w:p w14:paraId="5FEAE7AF"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51C70083"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5A6B768F"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67B02509"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6B89C958"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69FDC46D" w14:textId="77777777" w:rsidTr="000D2A35">
        <w:trPr>
          <w:trHeight w:val="136"/>
        </w:trPr>
        <w:tc>
          <w:tcPr>
            <w:tcW w:w="1279" w:type="dxa"/>
            <w:vMerge/>
            <w:shd w:val="clear" w:color="auto" w:fill="auto"/>
          </w:tcPr>
          <w:p w14:paraId="76A6A697" w14:textId="77777777" w:rsidR="000D2A35" w:rsidRPr="004B3EC1" w:rsidRDefault="000D2A35" w:rsidP="001627B3">
            <w:pPr>
              <w:ind w:right="-2"/>
              <w:rPr>
                <w:sz w:val="22"/>
                <w:szCs w:val="22"/>
              </w:rPr>
            </w:pPr>
          </w:p>
        </w:tc>
        <w:tc>
          <w:tcPr>
            <w:tcW w:w="2656" w:type="dxa"/>
            <w:vMerge/>
            <w:shd w:val="clear" w:color="auto" w:fill="auto"/>
          </w:tcPr>
          <w:p w14:paraId="7251E4CA" w14:textId="77777777" w:rsidR="000D2A35" w:rsidRPr="004B3EC1" w:rsidRDefault="000D2A35" w:rsidP="001627B3">
            <w:pPr>
              <w:ind w:right="-2"/>
              <w:jc w:val="center"/>
              <w:rPr>
                <w:sz w:val="22"/>
                <w:szCs w:val="22"/>
              </w:rPr>
            </w:pPr>
          </w:p>
        </w:tc>
        <w:tc>
          <w:tcPr>
            <w:tcW w:w="1363" w:type="dxa"/>
            <w:shd w:val="clear" w:color="auto" w:fill="auto"/>
            <w:vAlign w:val="center"/>
          </w:tcPr>
          <w:p w14:paraId="4AC315FD" w14:textId="77777777" w:rsidR="000D2A35" w:rsidRPr="004B3EC1" w:rsidRDefault="000D2A35" w:rsidP="001627B3">
            <w:pPr>
              <w:jc w:val="center"/>
              <w:rPr>
                <w:sz w:val="22"/>
                <w:szCs w:val="22"/>
              </w:rPr>
            </w:pPr>
            <w:r w:rsidRPr="004B3EC1">
              <w:rPr>
                <w:sz w:val="22"/>
                <w:szCs w:val="22"/>
              </w:rPr>
              <w:t>с 01.07.2017</w:t>
            </w:r>
          </w:p>
        </w:tc>
        <w:tc>
          <w:tcPr>
            <w:tcW w:w="954" w:type="dxa"/>
            <w:shd w:val="clear" w:color="auto" w:fill="auto"/>
            <w:vAlign w:val="center"/>
          </w:tcPr>
          <w:p w14:paraId="392F6773" w14:textId="77777777" w:rsidR="000D2A35" w:rsidRPr="004B3EC1" w:rsidRDefault="000D2A35" w:rsidP="001627B3">
            <w:pPr>
              <w:jc w:val="center"/>
              <w:rPr>
                <w:sz w:val="22"/>
                <w:szCs w:val="22"/>
              </w:rPr>
            </w:pPr>
            <w:r w:rsidRPr="004B3EC1">
              <w:rPr>
                <w:sz w:val="22"/>
                <w:szCs w:val="22"/>
              </w:rPr>
              <w:t>20</w:t>
            </w:r>
            <w:r>
              <w:rPr>
                <w:sz w:val="22"/>
                <w:szCs w:val="22"/>
              </w:rPr>
              <w:t>43</w:t>
            </w:r>
            <w:r w:rsidRPr="004B3EC1">
              <w:rPr>
                <w:sz w:val="22"/>
                <w:szCs w:val="22"/>
              </w:rPr>
              <w:t>,</w:t>
            </w:r>
            <w:r>
              <w:rPr>
                <w:sz w:val="22"/>
                <w:szCs w:val="22"/>
              </w:rPr>
              <w:t>81</w:t>
            </w:r>
          </w:p>
        </w:tc>
        <w:tc>
          <w:tcPr>
            <w:tcW w:w="954" w:type="dxa"/>
            <w:shd w:val="clear" w:color="auto" w:fill="auto"/>
            <w:vAlign w:val="center"/>
          </w:tcPr>
          <w:p w14:paraId="6AA066C4"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26934BB1"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7BCB7AA5"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482D18BB"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051AA377"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1F972847" w14:textId="77777777" w:rsidTr="000D2A35">
        <w:trPr>
          <w:trHeight w:val="136"/>
        </w:trPr>
        <w:tc>
          <w:tcPr>
            <w:tcW w:w="1279" w:type="dxa"/>
            <w:vMerge/>
            <w:shd w:val="clear" w:color="auto" w:fill="auto"/>
          </w:tcPr>
          <w:p w14:paraId="47656C47" w14:textId="77777777" w:rsidR="000D2A35" w:rsidRPr="004B3EC1" w:rsidRDefault="000D2A35" w:rsidP="001627B3">
            <w:pPr>
              <w:ind w:right="-2"/>
              <w:rPr>
                <w:sz w:val="22"/>
                <w:szCs w:val="22"/>
              </w:rPr>
            </w:pPr>
          </w:p>
        </w:tc>
        <w:tc>
          <w:tcPr>
            <w:tcW w:w="2656" w:type="dxa"/>
            <w:vMerge/>
            <w:shd w:val="clear" w:color="auto" w:fill="auto"/>
          </w:tcPr>
          <w:p w14:paraId="18F7C21A" w14:textId="77777777" w:rsidR="000D2A35" w:rsidRPr="004B3EC1" w:rsidRDefault="000D2A35" w:rsidP="001627B3">
            <w:pPr>
              <w:ind w:right="-2"/>
              <w:jc w:val="center"/>
              <w:rPr>
                <w:sz w:val="22"/>
                <w:szCs w:val="22"/>
              </w:rPr>
            </w:pPr>
          </w:p>
        </w:tc>
        <w:tc>
          <w:tcPr>
            <w:tcW w:w="1363" w:type="dxa"/>
            <w:shd w:val="clear" w:color="auto" w:fill="auto"/>
            <w:vAlign w:val="center"/>
          </w:tcPr>
          <w:p w14:paraId="73DE1EE8" w14:textId="77777777" w:rsidR="000D2A35" w:rsidRPr="004B3EC1" w:rsidRDefault="000D2A35" w:rsidP="001627B3">
            <w:pPr>
              <w:jc w:val="center"/>
              <w:rPr>
                <w:sz w:val="22"/>
                <w:szCs w:val="22"/>
              </w:rPr>
            </w:pPr>
            <w:r w:rsidRPr="004B3EC1">
              <w:rPr>
                <w:sz w:val="22"/>
                <w:szCs w:val="22"/>
              </w:rPr>
              <w:t>с 01.01.2018</w:t>
            </w:r>
          </w:p>
        </w:tc>
        <w:tc>
          <w:tcPr>
            <w:tcW w:w="954" w:type="dxa"/>
            <w:shd w:val="clear" w:color="auto" w:fill="auto"/>
            <w:vAlign w:val="center"/>
          </w:tcPr>
          <w:p w14:paraId="2B54A4B7" w14:textId="77777777" w:rsidR="000D2A35" w:rsidRPr="004B3EC1" w:rsidRDefault="000D2A35" w:rsidP="001627B3">
            <w:pPr>
              <w:jc w:val="center"/>
              <w:rPr>
                <w:sz w:val="22"/>
                <w:szCs w:val="22"/>
              </w:rPr>
            </w:pPr>
            <w:r w:rsidRPr="004B3EC1">
              <w:rPr>
                <w:sz w:val="22"/>
                <w:szCs w:val="22"/>
              </w:rPr>
              <w:t>20</w:t>
            </w:r>
            <w:r>
              <w:rPr>
                <w:sz w:val="22"/>
                <w:szCs w:val="22"/>
              </w:rPr>
              <w:t>43</w:t>
            </w:r>
            <w:r w:rsidRPr="004B3EC1">
              <w:rPr>
                <w:sz w:val="22"/>
                <w:szCs w:val="22"/>
              </w:rPr>
              <w:t>,</w:t>
            </w:r>
            <w:r>
              <w:rPr>
                <w:sz w:val="22"/>
                <w:szCs w:val="22"/>
              </w:rPr>
              <w:t>81</w:t>
            </w:r>
          </w:p>
        </w:tc>
        <w:tc>
          <w:tcPr>
            <w:tcW w:w="954" w:type="dxa"/>
            <w:shd w:val="clear" w:color="auto" w:fill="auto"/>
            <w:vAlign w:val="center"/>
          </w:tcPr>
          <w:p w14:paraId="693FD2D3"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5087DA65"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06D22432"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46C33AED"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4AB868BE"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173C52A8" w14:textId="77777777" w:rsidTr="000D2A35">
        <w:trPr>
          <w:trHeight w:val="136"/>
        </w:trPr>
        <w:tc>
          <w:tcPr>
            <w:tcW w:w="1279" w:type="dxa"/>
            <w:vMerge/>
            <w:shd w:val="clear" w:color="auto" w:fill="auto"/>
          </w:tcPr>
          <w:p w14:paraId="04F0EAD0" w14:textId="77777777" w:rsidR="000D2A35" w:rsidRPr="004B3EC1" w:rsidRDefault="000D2A35" w:rsidP="001627B3">
            <w:pPr>
              <w:ind w:right="-2"/>
              <w:rPr>
                <w:sz w:val="22"/>
                <w:szCs w:val="22"/>
              </w:rPr>
            </w:pPr>
          </w:p>
        </w:tc>
        <w:tc>
          <w:tcPr>
            <w:tcW w:w="2656" w:type="dxa"/>
            <w:vMerge/>
            <w:shd w:val="clear" w:color="auto" w:fill="auto"/>
          </w:tcPr>
          <w:p w14:paraId="296CD7D3" w14:textId="77777777" w:rsidR="000D2A35" w:rsidRPr="004B3EC1" w:rsidRDefault="000D2A35" w:rsidP="001627B3">
            <w:pPr>
              <w:ind w:right="-2"/>
              <w:jc w:val="center"/>
              <w:rPr>
                <w:sz w:val="22"/>
                <w:szCs w:val="22"/>
              </w:rPr>
            </w:pPr>
          </w:p>
        </w:tc>
        <w:tc>
          <w:tcPr>
            <w:tcW w:w="1363" w:type="dxa"/>
            <w:shd w:val="clear" w:color="auto" w:fill="auto"/>
            <w:vAlign w:val="center"/>
          </w:tcPr>
          <w:p w14:paraId="4FA07E36" w14:textId="77777777" w:rsidR="000D2A35" w:rsidRPr="004B3EC1" w:rsidRDefault="000D2A35" w:rsidP="001627B3">
            <w:pPr>
              <w:jc w:val="center"/>
              <w:rPr>
                <w:sz w:val="22"/>
                <w:szCs w:val="22"/>
              </w:rPr>
            </w:pPr>
            <w:r w:rsidRPr="004B3EC1">
              <w:rPr>
                <w:sz w:val="22"/>
                <w:szCs w:val="22"/>
              </w:rPr>
              <w:t>с 01.07.2018</w:t>
            </w:r>
          </w:p>
        </w:tc>
        <w:tc>
          <w:tcPr>
            <w:tcW w:w="954" w:type="dxa"/>
            <w:shd w:val="clear" w:color="auto" w:fill="auto"/>
            <w:vAlign w:val="center"/>
          </w:tcPr>
          <w:p w14:paraId="5B16BF2C" w14:textId="77777777" w:rsidR="000D2A35" w:rsidRPr="004B3EC1" w:rsidRDefault="000D2A35" w:rsidP="001627B3">
            <w:pPr>
              <w:jc w:val="center"/>
              <w:rPr>
                <w:sz w:val="22"/>
                <w:szCs w:val="22"/>
              </w:rPr>
            </w:pPr>
            <w:r w:rsidRPr="004B3EC1">
              <w:rPr>
                <w:sz w:val="22"/>
                <w:szCs w:val="22"/>
              </w:rPr>
              <w:t>21</w:t>
            </w:r>
            <w:r>
              <w:rPr>
                <w:sz w:val="22"/>
                <w:szCs w:val="22"/>
              </w:rPr>
              <w:t>33</w:t>
            </w:r>
            <w:r w:rsidRPr="004B3EC1">
              <w:rPr>
                <w:sz w:val="22"/>
                <w:szCs w:val="22"/>
              </w:rPr>
              <w:t>,</w:t>
            </w:r>
            <w:r>
              <w:rPr>
                <w:sz w:val="22"/>
                <w:szCs w:val="22"/>
              </w:rPr>
              <w:t>74</w:t>
            </w:r>
          </w:p>
        </w:tc>
        <w:tc>
          <w:tcPr>
            <w:tcW w:w="954" w:type="dxa"/>
            <w:shd w:val="clear" w:color="auto" w:fill="auto"/>
            <w:vAlign w:val="center"/>
          </w:tcPr>
          <w:p w14:paraId="12B0E7DC"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27BB937A"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62157DC5"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6D86CF39"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67C8A3AF"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6EE52B68" w14:textId="77777777" w:rsidTr="000D2A35">
        <w:trPr>
          <w:trHeight w:val="136"/>
        </w:trPr>
        <w:tc>
          <w:tcPr>
            <w:tcW w:w="1279" w:type="dxa"/>
            <w:vMerge/>
            <w:shd w:val="clear" w:color="auto" w:fill="auto"/>
          </w:tcPr>
          <w:p w14:paraId="003BC7F5" w14:textId="77777777" w:rsidR="000D2A35" w:rsidRPr="004B3EC1" w:rsidRDefault="000D2A35" w:rsidP="001627B3">
            <w:pPr>
              <w:ind w:right="-2"/>
              <w:rPr>
                <w:sz w:val="22"/>
                <w:szCs w:val="22"/>
              </w:rPr>
            </w:pPr>
          </w:p>
        </w:tc>
        <w:tc>
          <w:tcPr>
            <w:tcW w:w="2656" w:type="dxa"/>
            <w:vMerge/>
            <w:shd w:val="clear" w:color="auto" w:fill="auto"/>
          </w:tcPr>
          <w:p w14:paraId="1072BC14" w14:textId="77777777" w:rsidR="000D2A35" w:rsidRPr="004B3EC1" w:rsidRDefault="000D2A35" w:rsidP="001627B3">
            <w:pPr>
              <w:ind w:right="-2"/>
              <w:jc w:val="center"/>
              <w:rPr>
                <w:sz w:val="22"/>
                <w:szCs w:val="22"/>
              </w:rPr>
            </w:pPr>
          </w:p>
        </w:tc>
        <w:tc>
          <w:tcPr>
            <w:tcW w:w="1363" w:type="dxa"/>
            <w:shd w:val="clear" w:color="auto" w:fill="auto"/>
          </w:tcPr>
          <w:p w14:paraId="1CA5F5FB" w14:textId="77777777" w:rsidR="000D2A35" w:rsidRPr="0049366D" w:rsidRDefault="000D2A35" w:rsidP="001627B3">
            <w:pPr>
              <w:jc w:val="center"/>
              <w:rPr>
                <w:sz w:val="22"/>
                <w:szCs w:val="22"/>
              </w:rPr>
            </w:pPr>
            <w:r w:rsidRPr="0049366D">
              <w:rPr>
                <w:sz w:val="22"/>
                <w:szCs w:val="22"/>
              </w:rPr>
              <w:t>с 01.01.2019</w:t>
            </w:r>
          </w:p>
        </w:tc>
        <w:tc>
          <w:tcPr>
            <w:tcW w:w="954" w:type="dxa"/>
            <w:shd w:val="clear" w:color="auto" w:fill="auto"/>
            <w:vAlign w:val="center"/>
          </w:tcPr>
          <w:p w14:paraId="25DA4E32" w14:textId="77777777" w:rsidR="000D2A35" w:rsidRPr="004B3EC1" w:rsidRDefault="000D2A35" w:rsidP="001627B3">
            <w:pPr>
              <w:jc w:val="center"/>
              <w:rPr>
                <w:sz w:val="22"/>
                <w:szCs w:val="22"/>
              </w:rPr>
            </w:pPr>
            <w:r w:rsidRPr="0049366D">
              <w:rPr>
                <w:sz w:val="22"/>
                <w:szCs w:val="22"/>
              </w:rPr>
              <w:t>2133,74</w:t>
            </w:r>
          </w:p>
        </w:tc>
        <w:tc>
          <w:tcPr>
            <w:tcW w:w="954" w:type="dxa"/>
            <w:shd w:val="clear" w:color="auto" w:fill="auto"/>
          </w:tcPr>
          <w:p w14:paraId="42F6A011" w14:textId="77777777" w:rsidR="000D2A35" w:rsidRPr="004C0D1E" w:rsidRDefault="000D2A35" w:rsidP="001627B3">
            <w:pPr>
              <w:jc w:val="center"/>
            </w:pPr>
            <w:r w:rsidRPr="004C0D1E">
              <w:t>x</w:t>
            </w:r>
          </w:p>
        </w:tc>
        <w:tc>
          <w:tcPr>
            <w:tcW w:w="954" w:type="dxa"/>
            <w:shd w:val="clear" w:color="auto" w:fill="auto"/>
          </w:tcPr>
          <w:p w14:paraId="0A678618" w14:textId="77777777" w:rsidR="000D2A35" w:rsidRPr="004C0D1E" w:rsidRDefault="000D2A35" w:rsidP="001627B3">
            <w:pPr>
              <w:jc w:val="center"/>
            </w:pPr>
            <w:r w:rsidRPr="004C0D1E">
              <w:t>x</w:t>
            </w:r>
          </w:p>
        </w:tc>
        <w:tc>
          <w:tcPr>
            <w:tcW w:w="955" w:type="dxa"/>
            <w:shd w:val="clear" w:color="auto" w:fill="auto"/>
          </w:tcPr>
          <w:p w14:paraId="408FF8FF" w14:textId="77777777" w:rsidR="000D2A35" w:rsidRPr="004C0D1E" w:rsidRDefault="000D2A35" w:rsidP="001627B3">
            <w:pPr>
              <w:jc w:val="center"/>
            </w:pPr>
            <w:r w:rsidRPr="004C0D1E">
              <w:t>x</w:t>
            </w:r>
          </w:p>
        </w:tc>
        <w:tc>
          <w:tcPr>
            <w:tcW w:w="925" w:type="dxa"/>
            <w:shd w:val="clear" w:color="auto" w:fill="auto"/>
          </w:tcPr>
          <w:p w14:paraId="6E5023E7" w14:textId="77777777" w:rsidR="000D2A35" w:rsidRPr="004C0D1E" w:rsidRDefault="000D2A35" w:rsidP="001627B3">
            <w:pPr>
              <w:jc w:val="center"/>
            </w:pPr>
            <w:r w:rsidRPr="004C0D1E">
              <w:t>x</w:t>
            </w:r>
          </w:p>
        </w:tc>
        <w:tc>
          <w:tcPr>
            <w:tcW w:w="865" w:type="dxa"/>
            <w:shd w:val="clear" w:color="auto" w:fill="auto"/>
          </w:tcPr>
          <w:p w14:paraId="137E49E2" w14:textId="77777777" w:rsidR="000D2A35" w:rsidRDefault="000D2A35" w:rsidP="001627B3">
            <w:pPr>
              <w:jc w:val="center"/>
            </w:pPr>
            <w:r w:rsidRPr="004C0D1E">
              <w:t>x</w:t>
            </w:r>
          </w:p>
        </w:tc>
      </w:tr>
      <w:tr w:rsidR="000D2A35" w:rsidRPr="004B3EC1" w14:paraId="6F378507" w14:textId="77777777" w:rsidTr="000D2A35">
        <w:trPr>
          <w:trHeight w:val="136"/>
        </w:trPr>
        <w:tc>
          <w:tcPr>
            <w:tcW w:w="1279" w:type="dxa"/>
            <w:vMerge/>
            <w:shd w:val="clear" w:color="auto" w:fill="auto"/>
          </w:tcPr>
          <w:p w14:paraId="68BF197C" w14:textId="77777777" w:rsidR="000D2A35" w:rsidRPr="004B3EC1" w:rsidRDefault="000D2A35" w:rsidP="001627B3">
            <w:pPr>
              <w:ind w:right="-2"/>
              <w:rPr>
                <w:sz w:val="22"/>
                <w:szCs w:val="22"/>
              </w:rPr>
            </w:pPr>
          </w:p>
        </w:tc>
        <w:tc>
          <w:tcPr>
            <w:tcW w:w="2656" w:type="dxa"/>
            <w:vMerge/>
            <w:shd w:val="clear" w:color="auto" w:fill="auto"/>
          </w:tcPr>
          <w:p w14:paraId="064188AF" w14:textId="77777777" w:rsidR="000D2A35" w:rsidRPr="004B3EC1" w:rsidRDefault="000D2A35" w:rsidP="001627B3">
            <w:pPr>
              <w:ind w:right="-2"/>
              <w:jc w:val="center"/>
              <w:rPr>
                <w:sz w:val="22"/>
                <w:szCs w:val="22"/>
              </w:rPr>
            </w:pPr>
          </w:p>
        </w:tc>
        <w:tc>
          <w:tcPr>
            <w:tcW w:w="1363" w:type="dxa"/>
            <w:shd w:val="clear" w:color="auto" w:fill="auto"/>
          </w:tcPr>
          <w:p w14:paraId="1B2564DD" w14:textId="77777777" w:rsidR="000D2A35" w:rsidRPr="0049366D" w:rsidRDefault="000D2A35" w:rsidP="001627B3">
            <w:pPr>
              <w:jc w:val="center"/>
              <w:rPr>
                <w:sz w:val="22"/>
                <w:szCs w:val="22"/>
              </w:rPr>
            </w:pPr>
            <w:r w:rsidRPr="0049366D">
              <w:rPr>
                <w:sz w:val="22"/>
                <w:szCs w:val="22"/>
              </w:rPr>
              <w:t>с 01.07.2019</w:t>
            </w:r>
          </w:p>
        </w:tc>
        <w:tc>
          <w:tcPr>
            <w:tcW w:w="954" w:type="dxa"/>
            <w:shd w:val="clear" w:color="auto" w:fill="auto"/>
            <w:vAlign w:val="center"/>
          </w:tcPr>
          <w:p w14:paraId="049B2A1C" w14:textId="77777777" w:rsidR="000D2A35" w:rsidRPr="004B3EC1" w:rsidRDefault="000D2A35" w:rsidP="001627B3">
            <w:pPr>
              <w:jc w:val="center"/>
              <w:rPr>
                <w:sz w:val="22"/>
                <w:szCs w:val="22"/>
              </w:rPr>
            </w:pPr>
            <w:r>
              <w:rPr>
                <w:sz w:val="22"/>
                <w:szCs w:val="22"/>
              </w:rPr>
              <w:t>2324,38</w:t>
            </w:r>
          </w:p>
        </w:tc>
        <w:tc>
          <w:tcPr>
            <w:tcW w:w="954" w:type="dxa"/>
            <w:shd w:val="clear" w:color="auto" w:fill="auto"/>
          </w:tcPr>
          <w:p w14:paraId="4FAB3403" w14:textId="77777777" w:rsidR="000D2A35" w:rsidRPr="004C0D1E" w:rsidRDefault="000D2A35" w:rsidP="001627B3">
            <w:pPr>
              <w:jc w:val="center"/>
            </w:pPr>
            <w:r w:rsidRPr="004C0D1E">
              <w:t>x</w:t>
            </w:r>
          </w:p>
        </w:tc>
        <w:tc>
          <w:tcPr>
            <w:tcW w:w="954" w:type="dxa"/>
            <w:shd w:val="clear" w:color="auto" w:fill="auto"/>
          </w:tcPr>
          <w:p w14:paraId="75F727A3" w14:textId="77777777" w:rsidR="000D2A35" w:rsidRPr="004C0D1E" w:rsidRDefault="000D2A35" w:rsidP="001627B3">
            <w:pPr>
              <w:jc w:val="center"/>
            </w:pPr>
            <w:r w:rsidRPr="004C0D1E">
              <w:t>x</w:t>
            </w:r>
          </w:p>
        </w:tc>
        <w:tc>
          <w:tcPr>
            <w:tcW w:w="955" w:type="dxa"/>
            <w:shd w:val="clear" w:color="auto" w:fill="auto"/>
          </w:tcPr>
          <w:p w14:paraId="25B87C2C" w14:textId="77777777" w:rsidR="000D2A35" w:rsidRPr="004C0D1E" w:rsidRDefault="000D2A35" w:rsidP="001627B3">
            <w:pPr>
              <w:jc w:val="center"/>
            </w:pPr>
            <w:r w:rsidRPr="004C0D1E">
              <w:t>x</w:t>
            </w:r>
          </w:p>
        </w:tc>
        <w:tc>
          <w:tcPr>
            <w:tcW w:w="925" w:type="dxa"/>
            <w:shd w:val="clear" w:color="auto" w:fill="auto"/>
          </w:tcPr>
          <w:p w14:paraId="31806373" w14:textId="77777777" w:rsidR="000D2A35" w:rsidRPr="004C0D1E" w:rsidRDefault="000D2A35" w:rsidP="001627B3">
            <w:pPr>
              <w:jc w:val="center"/>
            </w:pPr>
            <w:r w:rsidRPr="004C0D1E">
              <w:t>x</w:t>
            </w:r>
          </w:p>
        </w:tc>
        <w:tc>
          <w:tcPr>
            <w:tcW w:w="865" w:type="dxa"/>
            <w:shd w:val="clear" w:color="auto" w:fill="auto"/>
          </w:tcPr>
          <w:p w14:paraId="257406D9" w14:textId="77777777" w:rsidR="000D2A35" w:rsidRDefault="000D2A35" w:rsidP="001627B3">
            <w:pPr>
              <w:jc w:val="center"/>
            </w:pPr>
            <w:r w:rsidRPr="004C0D1E">
              <w:t>x</w:t>
            </w:r>
          </w:p>
        </w:tc>
      </w:tr>
      <w:tr w:rsidR="000D2A35" w:rsidRPr="004B3EC1" w14:paraId="109DCAC3" w14:textId="77777777" w:rsidTr="000D2A35">
        <w:trPr>
          <w:trHeight w:val="136"/>
        </w:trPr>
        <w:tc>
          <w:tcPr>
            <w:tcW w:w="1279" w:type="dxa"/>
            <w:vMerge/>
            <w:shd w:val="clear" w:color="auto" w:fill="auto"/>
          </w:tcPr>
          <w:p w14:paraId="3FF74159" w14:textId="77777777" w:rsidR="000D2A35" w:rsidRPr="004B3EC1" w:rsidRDefault="000D2A35" w:rsidP="001627B3">
            <w:pPr>
              <w:ind w:right="-2"/>
              <w:rPr>
                <w:sz w:val="22"/>
                <w:szCs w:val="22"/>
              </w:rPr>
            </w:pPr>
          </w:p>
        </w:tc>
        <w:tc>
          <w:tcPr>
            <w:tcW w:w="2656" w:type="dxa"/>
            <w:vMerge/>
            <w:shd w:val="clear" w:color="auto" w:fill="auto"/>
          </w:tcPr>
          <w:p w14:paraId="0B92CB14" w14:textId="77777777" w:rsidR="000D2A35" w:rsidRPr="004B3EC1" w:rsidRDefault="000D2A35" w:rsidP="001627B3">
            <w:pPr>
              <w:ind w:right="-2"/>
              <w:jc w:val="center"/>
              <w:rPr>
                <w:sz w:val="22"/>
                <w:szCs w:val="22"/>
              </w:rPr>
            </w:pPr>
          </w:p>
        </w:tc>
        <w:tc>
          <w:tcPr>
            <w:tcW w:w="1363" w:type="dxa"/>
            <w:shd w:val="clear" w:color="auto" w:fill="auto"/>
          </w:tcPr>
          <w:p w14:paraId="19856648" w14:textId="77777777" w:rsidR="000D2A35" w:rsidRPr="0049366D" w:rsidRDefault="000D2A35" w:rsidP="001627B3">
            <w:pPr>
              <w:jc w:val="center"/>
              <w:rPr>
                <w:sz w:val="22"/>
                <w:szCs w:val="22"/>
              </w:rPr>
            </w:pPr>
            <w:r w:rsidRPr="0049366D">
              <w:rPr>
                <w:sz w:val="22"/>
                <w:szCs w:val="22"/>
              </w:rPr>
              <w:t>с 01.01.2020</w:t>
            </w:r>
          </w:p>
        </w:tc>
        <w:tc>
          <w:tcPr>
            <w:tcW w:w="954" w:type="dxa"/>
            <w:shd w:val="clear" w:color="auto" w:fill="auto"/>
            <w:vAlign w:val="center"/>
          </w:tcPr>
          <w:p w14:paraId="2DB18B7C" w14:textId="77777777" w:rsidR="000D2A35" w:rsidRPr="004B3EC1" w:rsidRDefault="000D2A35" w:rsidP="001627B3">
            <w:pPr>
              <w:jc w:val="center"/>
              <w:rPr>
                <w:sz w:val="22"/>
                <w:szCs w:val="22"/>
              </w:rPr>
            </w:pPr>
            <w:r>
              <w:rPr>
                <w:sz w:val="22"/>
                <w:szCs w:val="22"/>
              </w:rPr>
              <w:t>2292,03</w:t>
            </w:r>
          </w:p>
        </w:tc>
        <w:tc>
          <w:tcPr>
            <w:tcW w:w="954" w:type="dxa"/>
            <w:shd w:val="clear" w:color="auto" w:fill="auto"/>
          </w:tcPr>
          <w:p w14:paraId="0F40D7C9" w14:textId="77777777" w:rsidR="000D2A35" w:rsidRPr="004C0D1E" w:rsidRDefault="000D2A35" w:rsidP="001627B3">
            <w:pPr>
              <w:jc w:val="center"/>
            </w:pPr>
            <w:r w:rsidRPr="004C0D1E">
              <w:t>x</w:t>
            </w:r>
          </w:p>
        </w:tc>
        <w:tc>
          <w:tcPr>
            <w:tcW w:w="954" w:type="dxa"/>
            <w:shd w:val="clear" w:color="auto" w:fill="auto"/>
          </w:tcPr>
          <w:p w14:paraId="45A2F54A" w14:textId="77777777" w:rsidR="000D2A35" w:rsidRPr="004C0D1E" w:rsidRDefault="000D2A35" w:rsidP="001627B3">
            <w:pPr>
              <w:jc w:val="center"/>
            </w:pPr>
            <w:r w:rsidRPr="004C0D1E">
              <w:t>x</w:t>
            </w:r>
          </w:p>
        </w:tc>
        <w:tc>
          <w:tcPr>
            <w:tcW w:w="955" w:type="dxa"/>
            <w:shd w:val="clear" w:color="auto" w:fill="auto"/>
          </w:tcPr>
          <w:p w14:paraId="17A8E55D" w14:textId="77777777" w:rsidR="000D2A35" w:rsidRPr="004C0D1E" w:rsidRDefault="000D2A35" w:rsidP="001627B3">
            <w:pPr>
              <w:jc w:val="center"/>
            </w:pPr>
            <w:r w:rsidRPr="004C0D1E">
              <w:t>x</w:t>
            </w:r>
          </w:p>
        </w:tc>
        <w:tc>
          <w:tcPr>
            <w:tcW w:w="925" w:type="dxa"/>
            <w:shd w:val="clear" w:color="auto" w:fill="auto"/>
          </w:tcPr>
          <w:p w14:paraId="4573CD38" w14:textId="77777777" w:rsidR="000D2A35" w:rsidRPr="004C0D1E" w:rsidRDefault="000D2A35" w:rsidP="001627B3">
            <w:pPr>
              <w:jc w:val="center"/>
            </w:pPr>
            <w:r w:rsidRPr="004C0D1E">
              <w:t>x</w:t>
            </w:r>
          </w:p>
        </w:tc>
        <w:tc>
          <w:tcPr>
            <w:tcW w:w="865" w:type="dxa"/>
            <w:shd w:val="clear" w:color="auto" w:fill="auto"/>
          </w:tcPr>
          <w:p w14:paraId="0694AC2C" w14:textId="77777777" w:rsidR="000D2A35" w:rsidRDefault="000D2A35" w:rsidP="001627B3">
            <w:pPr>
              <w:jc w:val="center"/>
            </w:pPr>
            <w:r w:rsidRPr="004C0D1E">
              <w:t>x</w:t>
            </w:r>
          </w:p>
        </w:tc>
      </w:tr>
      <w:tr w:rsidR="000D2A35" w:rsidRPr="004B3EC1" w14:paraId="3EF8AB69" w14:textId="77777777" w:rsidTr="000D2A35">
        <w:trPr>
          <w:trHeight w:val="136"/>
        </w:trPr>
        <w:tc>
          <w:tcPr>
            <w:tcW w:w="1279" w:type="dxa"/>
            <w:vMerge/>
            <w:shd w:val="clear" w:color="auto" w:fill="auto"/>
          </w:tcPr>
          <w:p w14:paraId="107845DA" w14:textId="77777777" w:rsidR="000D2A35" w:rsidRPr="004B3EC1" w:rsidRDefault="000D2A35" w:rsidP="001627B3">
            <w:pPr>
              <w:ind w:right="-2"/>
              <w:rPr>
                <w:sz w:val="22"/>
                <w:szCs w:val="22"/>
              </w:rPr>
            </w:pPr>
          </w:p>
        </w:tc>
        <w:tc>
          <w:tcPr>
            <w:tcW w:w="2656" w:type="dxa"/>
            <w:vMerge/>
            <w:shd w:val="clear" w:color="auto" w:fill="auto"/>
          </w:tcPr>
          <w:p w14:paraId="711C79B5" w14:textId="77777777" w:rsidR="000D2A35" w:rsidRPr="004B3EC1" w:rsidRDefault="000D2A35" w:rsidP="001627B3">
            <w:pPr>
              <w:ind w:right="-2"/>
              <w:jc w:val="center"/>
              <w:rPr>
                <w:sz w:val="22"/>
                <w:szCs w:val="22"/>
              </w:rPr>
            </w:pPr>
          </w:p>
        </w:tc>
        <w:tc>
          <w:tcPr>
            <w:tcW w:w="1363" w:type="dxa"/>
            <w:shd w:val="clear" w:color="auto" w:fill="auto"/>
          </w:tcPr>
          <w:p w14:paraId="6C7619D3" w14:textId="77777777" w:rsidR="000D2A35" w:rsidRPr="0049366D" w:rsidRDefault="000D2A35" w:rsidP="001627B3">
            <w:pPr>
              <w:jc w:val="center"/>
              <w:rPr>
                <w:sz w:val="22"/>
                <w:szCs w:val="22"/>
              </w:rPr>
            </w:pPr>
            <w:r w:rsidRPr="0049366D">
              <w:rPr>
                <w:sz w:val="22"/>
                <w:szCs w:val="22"/>
              </w:rPr>
              <w:t>с 01.07.2020</w:t>
            </w:r>
          </w:p>
        </w:tc>
        <w:tc>
          <w:tcPr>
            <w:tcW w:w="954" w:type="dxa"/>
            <w:shd w:val="clear" w:color="auto" w:fill="auto"/>
            <w:vAlign w:val="center"/>
          </w:tcPr>
          <w:p w14:paraId="09C9A446" w14:textId="77777777" w:rsidR="000D2A35" w:rsidRPr="004B3EC1" w:rsidRDefault="000D2A35" w:rsidP="001627B3">
            <w:pPr>
              <w:jc w:val="center"/>
              <w:rPr>
                <w:sz w:val="22"/>
                <w:szCs w:val="22"/>
              </w:rPr>
            </w:pPr>
            <w:r>
              <w:rPr>
                <w:sz w:val="22"/>
                <w:szCs w:val="22"/>
              </w:rPr>
              <w:t>2292,03</w:t>
            </w:r>
          </w:p>
        </w:tc>
        <w:tc>
          <w:tcPr>
            <w:tcW w:w="954" w:type="dxa"/>
            <w:shd w:val="clear" w:color="auto" w:fill="auto"/>
          </w:tcPr>
          <w:p w14:paraId="17AFC535" w14:textId="77777777" w:rsidR="000D2A35" w:rsidRPr="004C0D1E" w:rsidRDefault="000D2A35" w:rsidP="001627B3">
            <w:pPr>
              <w:jc w:val="center"/>
            </w:pPr>
            <w:r w:rsidRPr="004C0D1E">
              <w:t>x</w:t>
            </w:r>
          </w:p>
        </w:tc>
        <w:tc>
          <w:tcPr>
            <w:tcW w:w="954" w:type="dxa"/>
            <w:shd w:val="clear" w:color="auto" w:fill="auto"/>
          </w:tcPr>
          <w:p w14:paraId="4D2D496F" w14:textId="77777777" w:rsidR="000D2A35" w:rsidRPr="004C0D1E" w:rsidRDefault="000D2A35" w:rsidP="001627B3">
            <w:pPr>
              <w:jc w:val="center"/>
            </w:pPr>
            <w:r w:rsidRPr="004C0D1E">
              <w:t>x</w:t>
            </w:r>
          </w:p>
        </w:tc>
        <w:tc>
          <w:tcPr>
            <w:tcW w:w="955" w:type="dxa"/>
            <w:shd w:val="clear" w:color="auto" w:fill="auto"/>
          </w:tcPr>
          <w:p w14:paraId="5D671697" w14:textId="77777777" w:rsidR="000D2A35" w:rsidRPr="004C0D1E" w:rsidRDefault="000D2A35" w:rsidP="001627B3">
            <w:pPr>
              <w:jc w:val="center"/>
            </w:pPr>
            <w:r w:rsidRPr="004C0D1E">
              <w:t>x</w:t>
            </w:r>
          </w:p>
        </w:tc>
        <w:tc>
          <w:tcPr>
            <w:tcW w:w="925" w:type="dxa"/>
            <w:shd w:val="clear" w:color="auto" w:fill="auto"/>
          </w:tcPr>
          <w:p w14:paraId="56DA94F1" w14:textId="77777777" w:rsidR="000D2A35" w:rsidRPr="004C0D1E" w:rsidRDefault="000D2A35" w:rsidP="001627B3">
            <w:pPr>
              <w:jc w:val="center"/>
            </w:pPr>
            <w:r w:rsidRPr="004C0D1E">
              <w:t>x</w:t>
            </w:r>
          </w:p>
        </w:tc>
        <w:tc>
          <w:tcPr>
            <w:tcW w:w="865" w:type="dxa"/>
            <w:shd w:val="clear" w:color="auto" w:fill="auto"/>
          </w:tcPr>
          <w:p w14:paraId="1A90C595" w14:textId="77777777" w:rsidR="000D2A35" w:rsidRDefault="000D2A35" w:rsidP="001627B3">
            <w:pPr>
              <w:jc w:val="center"/>
            </w:pPr>
            <w:r w:rsidRPr="004C0D1E">
              <w:t>x</w:t>
            </w:r>
          </w:p>
        </w:tc>
      </w:tr>
      <w:tr w:rsidR="000D2A35" w:rsidRPr="004B3EC1" w14:paraId="444D9863" w14:textId="77777777" w:rsidTr="000D2A35">
        <w:trPr>
          <w:trHeight w:val="258"/>
        </w:trPr>
        <w:tc>
          <w:tcPr>
            <w:tcW w:w="1279" w:type="dxa"/>
            <w:vMerge w:val="restart"/>
            <w:shd w:val="clear" w:color="auto" w:fill="auto"/>
            <w:vAlign w:val="center"/>
          </w:tcPr>
          <w:p w14:paraId="24E5BA0F" w14:textId="77777777" w:rsidR="000D2A35" w:rsidRPr="004B3EC1" w:rsidRDefault="000D2A35" w:rsidP="001627B3">
            <w:pPr>
              <w:ind w:right="-2"/>
              <w:jc w:val="center"/>
              <w:rPr>
                <w:sz w:val="22"/>
                <w:szCs w:val="22"/>
              </w:rPr>
            </w:pPr>
          </w:p>
        </w:tc>
        <w:tc>
          <w:tcPr>
            <w:tcW w:w="2656" w:type="dxa"/>
            <w:shd w:val="clear" w:color="auto" w:fill="auto"/>
          </w:tcPr>
          <w:p w14:paraId="1C1F8993" w14:textId="77777777" w:rsidR="000D2A35" w:rsidRPr="004B3EC1" w:rsidRDefault="000D2A35" w:rsidP="001627B3">
            <w:pPr>
              <w:ind w:right="-2"/>
              <w:jc w:val="center"/>
              <w:rPr>
                <w:sz w:val="22"/>
                <w:szCs w:val="22"/>
              </w:rPr>
            </w:pPr>
            <w:r w:rsidRPr="004B3EC1">
              <w:rPr>
                <w:sz w:val="22"/>
                <w:szCs w:val="22"/>
              </w:rPr>
              <w:t>Двухставочный</w:t>
            </w:r>
          </w:p>
        </w:tc>
        <w:tc>
          <w:tcPr>
            <w:tcW w:w="1363" w:type="dxa"/>
            <w:shd w:val="clear" w:color="auto" w:fill="auto"/>
            <w:vAlign w:val="center"/>
          </w:tcPr>
          <w:p w14:paraId="00ED81C1"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3297892E"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7A7668CC"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2B9F6391" w14:textId="77777777" w:rsidR="000D2A35" w:rsidRPr="004B3EC1" w:rsidRDefault="000D2A35" w:rsidP="001627B3">
            <w:pPr>
              <w:ind w:right="-2"/>
              <w:jc w:val="center"/>
              <w:rPr>
                <w:sz w:val="22"/>
                <w:szCs w:val="22"/>
                <w:lang w:val="en-US"/>
              </w:rPr>
            </w:pPr>
            <w:r w:rsidRPr="004B3EC1">
              <w:rPr>
                <w:sz w:val="22"/>
                <w:szCs w:val="22"/>
                <w:lang w:val="en-US"/>
              </w:rPr>
              <w:t>x</w:t>
            </w:r>
          </w:p>
        </w:tc>
        <w:tc>
          <w:tcPr>
            <w:tcW w:w="955" w:type="dxa"/>
            <w:shd w:val="clear" w:color="auto" w:fill="auto"/>
            <w:vAlign w:val="center"/>
          </w:tcPr>
          <w:p w14:paraId="1CBB80E1" w14:textId="77777777" w:rsidR="000D2A35" w:rsidRPr="004B3EC1" w:rsidRDefault="000D2A35" w:rsidP="001627B3">
            <w:pPr>
              <w:ind w:right="-2"/>
              <w:jc w:val="center"/>
              <w:rPr>
                <w:sz w:val="22"/>
                <w:szCs w:val="22"/>
                <w:lang w:val="en-US"/>
              </w:rPr>
            </w:pPr>
            <w:r w:rsidRPr="004B3EC1">
              <w:rPr>
                <w:sz w:val="22"/>
                <w:szCs w:val="22"/>
                <w:lang w:val="en-US"/>
              </w:rPr>
              <w:t>x</w:t>
            </w:r>
          </w:p>
        </w:tc>
        <w:tc>
          <w:tcPr>
            <w:tcW w:w="925" w:type="dxa"/>
            <w:shd w:val="clear" w:color="auto" w:fill="auto"/>
            <w:vAlign w:val="center"/>
          </w:tcPr>
          <w:p w14:paraId="604BEAFD" w14:textId="77777777" w:rsidR="000D2A35" w:rsidRPr="004B3EC1" w:rsidRDefault="000D2A35" w:rsidP="001627B3">
            <w:pPr>
              <w:ind w:right="-2"/>
              <w:jc w:val="center"/>
              <w:rPr>
                <w:sz w:val="22"/>
                <w:szCs w:val="22"/>
                <w:lang w:val="en-US"/>
              </w:rPr>
            </w:pPr>
            <w:r w:rsidRPr="004B3EC1">
              <w:rPr>
                <w:sz w:val="22"/>
                <w:szCs w:val="22"/>
                <w:lang w:val="en-US"/>
              </w:rPr>
              <w:t>x</w:t>
            </w:r>
          </w:p>
        </w:tc>
        <w:tc>
          <w:tcPr>
            <w:tcW w:w="865" w:type="dxa"/>
            <w:shd w:val="clear" w:color="auto" w:fill="auto"/>
            <w:vAlign w:val="center"/>
          </w:tcPr>
          <w:p w14:paraId="5B82CF0A" w14:textId="77777777" w:rsidR="000D2A35" w:rsidRPr="004B3EC1" w:rsidRDefault="000D2A35" w:rsidP="001627B3">
            <w:pPr>
              <w:ind w:right="-2"/>
              <w:jc w:val="center"/>
              <w:rPr>
                <w:sz w:val="22"/>
                <w:szCs w:val="22"/>
                <w:lang w:val="en-US"/>
              </w:rPr>
            </w:pPr>
            <w:r w:rsidRPr="004B3EC1">
              <w:rPr>
                <w:sz w:val="22"/>
                <w:szCs w:val="22"/>
                <w:lang w:val="en-US"/>
              </w:rPr>
              <w:t>x</w:t>
            </w:r>
          </w:p>
        </w:tc>
      </w:tr>
      <w:tr w:rsidR="000D2A35" w:rsidRPr="004B3EC1" w14:paraId="3C850B84" w14:textId="77777777" w:rsidTr="000D2A35">
        <w:trPr>
          <w:trHeight w:val="516"/>
        </w:trPr>
        <w:tc>
          <w:tcPr>
            <w:tcW w:w="1279" w:type="dxa"/>
            <w:vMerge/>
            <w:shd w:val="clear" w:color="auto" w:fill="auto"/>
          </w:tcPr>
          <w:p w14:paraId="6FDBDB10" w14:textId="77777777" w:rsidR="000D2A35" w:rsidRPr="004B3EC1" w:rsidRDefault="000D2A35" w:rsidP="001627B3">
            <w:pPr>
              <w:ind w:right="-2"/>
              <w:rPr>
                <w:sz w:val="22"/>
                <w:szCs w:val="22"/>
              </w:rPr>
            </w:pPr>
          </w:p>
        </w:tc>
        <w:tc>
          <w:tcPr>
            <w:tcW w:w="2656" w:type="dxa"/>
            <w:shd w:val="clear" w:color="auto" w:fill="auto"/>
          </w:tcPr>
          <w:p w14:paraId="606FF17E" w14:textId="77777777" w:rsidR="000D2A35" w:rsidRPr="004B3EC1" w:rsidRDefault="000D2A35" w:rsidP="001627B3">
            <w:pPr>
              <w:ind w:right="-2"/>
              <w:jc w:val="center"/>
              <w:rPr>
                <w:sz w:val="22"/>
                <w:szCs w:val="22"/>
              </w:rPr>
            </w:pPr>
            <w:r>
              <w:rPr>
                <w:sz w:val="22"/>
                <w:szCs w:val="22"/>
              </w:rPr>
              <w:t>Ставка за тепловую энерг</w:t>
            </w:r>
            <w:r w:rsidRPr="004B3EC1">
              <w:rPr>
                <w:sz w:val="22"/>
                <w:szCs w:val="22"/>
              </w:rPr>
              <w:t>ию, руб./Гкал</w:t>
            </w:r>
          </w:p>
        </w:tc>
        <w:tc>
          <w:tcPr>
            <w:tcW w:w="1363" w:type="dxa"/>
            <w:shd w:val="clear" w:color="auto" w:fill="auto"/>
            <w:vAlign w:val="center"/>
          </w:tcPr>
          <w:p w14:paraId="41905234"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58AE7027"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37116B26"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3248689F" w14:textId="77777777" w:rsidR="000D2A35" w:rsidRPr="003F03CF" w:rsidRDefault="000D2A35" w:rsidP="001627B3">
            <w:pPr>
              <w:ind w:right="-2"/>
              <w:jc w:val="center"/>
              <w:rPr>
                <w:sz w:val="22"/>
                <w:szCs w:val="22"/>
              </w:rPr>
            </w:pPr>
            <w:r w:rsidRPr="004B3EC1">
              <w:rPr>
                <w:sz w:val="22"/>
                <w:szCs w:val="22"/>
                <w:lang w:val="en-US"/>
              </w:rPr>
              <w:t>x</w:t>
            </w:r>
          </w:p>
        </w:tc>
        <w:tc>
          <w:tcPr>
            <w:tcW w:w="955" w:type="dxa"/>
            <w:shd w:val="clear" w:color="auto" w:fill="auto"/>
            <w:vAlign w:val="center"/>
          </w:tcPr>
          <w:p w14:paraId="1EE2711B" w14:textId="77777777" w:rsidR="000D2A35" w:rsidRPr="003F03CF" w:rsidRDefault="000D2A35" w:rsidP="001627B3">
            <w:pPr>
              <w:ind w:right="-2"/>
              <w:jc w:val="center"/>
              <w:rPr>
                <w:sz w:val="22"/>
                <w:szCs w:val="22"/>
              </w:rPr>
            </w:pPr>
            <w:r w:rsidRPr="004B3EC1">
              <w:rPr>
                <w:sz w:val="22"/>
                <w:szCs w:val="22"/>
                <w:lang w:val="en-US"/>
              </w:rPr>
              <w:t>x</w:t>
            </w:r>
          </w:p>
        </w:tc>
        <w:tc>
          <w:tcPr>
            <w:tcW w:w="925" w:type="dxa"/>
            <w:shd w:val="clear" w:color="auto" w:fill="auto"/>
            <w:vAlign w:val="center"/>
          </w:tcPr>
          <w:p w14:paraId="7019EE60" w14:textId="77777777" w:rsidR="000D2A35" w:rsidRPr="003F03CF" w:rsidRDefault="000D2A35" w:rsidP="001627B3">
            <w:pPr>
              <w:ind w:right="-2"/>
              <w:jc w:val="center"/>
              <w:rPr>
                <w:sz w:val="22"/>
                <w:szCs w:val="22"/>
              </w:rPr>
            </w:pPr>
            <w:r w:rsidRPr="004B3EC1">
              <w:rPr>
                <w:sz w:val="22"/>
                <w:szCs w:val="22"/>
                <w:lang w:val="en-US"/>
              </w:rPr>
              <w:t>x</w:t>
            </w:r>
          </w:p>
        </w:tc>
        <w:tc>
          <w:tcPr>
            <w:tcW w:w="865" w:type="dxa"/>
            <w:shd w:val="clear" w:color="auto" w:fill="auto"/>
            <w:vAlign w:val="center"/>
          </w:tcPr>
          <w:p w14:paraId="2DDAC359" w14:textId="77777777" w:rsidR="000D2A35" w:rsidRPr="003F03CF" w:rsidRDefault="000D2A35" w:rsidP="001627B3">
            <w:pPr>
              <w:ind w:right="-2"/>
              <w:jc w:val="center"/>
              <w:rPr>
                <w:sz w:val="22"/>
                <w:szCs w:val="22"/>
              </w:rPr>
            </w:pPr>
            <w:r w:rsidRPr="004B3EC1">
              <w:rPr>
                <w:sz w:val="22"/>
                <w:szCs w:val="22"/>
                <w:lang w:val="en-US"/>
              </w:rPr>
              <w:t>x</w:t>
            </w:r>
          </w:p>
        </w:tc>
      </w:tr>
      <w:tr w:rsidR="000D2A35" w:rsidRPr="004B3EC1" w14:paraId="05F60932" w14:textId="77777777" w:rsidTr="000D2A35">
        <w:trPr>
          <w:trHeight w:val="1032"/>
        </w:trPr>
        <w:tc>
          <w:tcPr>
            <w:tcW w:w="1279" w:type="dxa"/>
            <w:vMerge/>
            <w:shd w:val="clear" w:color="auto" w:fill="auto"/>
          </w:tcPr>
          <w:p w14:paraId="5717AD27" w14:textId="77777777" w:rsidR="000D2A35" w:rsidRPr="004B3EC1" w:rsidRDefault="000D2A35" w:rsidP="001627B3">
            <w:pPr>
              <w:ind w:right="-2"/>
              <w:rPr>
                <w:sz w:val="22"/>
                <w:szCs w:val="22"/>
              </w:rPr>
            </w:pPr>
          </w:p>
        </w:tc>
        <w:tc>
          <w:tcPr>
            <w:tcW w:w="2656" w:type="dxa"/>
            <w:shd w:val="clear" w:color="auto" w:fill="auto"/>
          </w:tcPr>
          <w:p w14:paraId="425AA814" w14:textId="77777777" w:rsidR="000D2A35" w:rsidRPr="004B3EC1" w:rsidRDefault="000D2A35" w:rsidP="001627B3">
            <w:pPr>
              <w:ind w:right="-2"/>
              <w:jc w:val="center"/>
              <w:rPr>
                <w:sz w:val="22"/>
                <w:szCs w:val="22"/>
              </w:rPr>
            </w:pPr>
            <w:r w:rsidRPr="004B3EC1">
              <w:rPr>
                <w:sz w:val="22"/>
                <w:szCs w:val="22"/>
              </w:rPr>
              <w:t>Ставка за содержание тепловой мощности,</w:t>
            </w:r>
          </w:p>
          <w:p w14:paraId="2AEEEB39" w14:textId="77777777" w:rsidR="000D2A35" w:rsidRPr="004B3EC1" w:rsidRDefault="000D2A35" w:rsidP="001627B3">
            <w:pPr>
              <w:ind w:right="-2"/>
              <w:jc w:val="center"/>
              <w:rPr>
                <w:sz w:val="22"/>
                <w:szCs w:val="22"/>
              </w:rPr>
            </w:pPr>
            <w:r w:rsidRPr="004B3EC1">
              <w:rPr>
                <w:sz w:val="22"/>
                <w:szCs w:val="22"/>
              </w:rPr>
              <w:t>тыс. руб./Гкал/ч</w:t>
            </w:r>
          </w:p>
          <w:p w14:paraId="2AC2A906" w14:textId="77777777" w:rsidR="000D2A35" w:rsidRPr="004B3EC1" w:rsidRDefault="000D2A35" w:rsidP="001627B3">
            <w:pPr>
              <w:ind w:right="-2"/>
              <w:jc w:val="center"/>
              <w:rPr>
                <w:sz w:val="22"/>
                <w:szCs w:val="22"/>
              </w:rPr>
            </w:pPr>
            <w:r w:rsidRPr="004B3EC1">
              <w:rPr>
                <w:sz w:val="22"/>
                <w:szCs w:val="22"/>
              </w:rPr>
              <w:t xml:space="preserve"> в мес.</w:t>
            </w:r>
          </w:p>
        </w:tc>
        <w:tc>
          <w:tcPr>
            <w:tcW w:w="1363" w:type="dxa"/>
            <w:shd w:val="clear" w:color="auto" w:fill="auto"/>
            <w:vAlign w:val="center"/>
          </w:tcPr>
          <w:p w14:paraId="08DB1151"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57340480"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019D858F" w14:textId="77777777" w:rsidR="000D2A35" w:rsidRPr="004B3EC1" w:rsidRDefault="000D2A35" w:rsidP="001627B3">
            <w:pPr>
              <w:jc w:val="center"/>
              <w:rPr>
                <w:sz w:val="22"/>
                <w:szCs w:val="22"/>
              </w:rPr>
            </w:pPr>
            <w:r w:rsidRPr="004B3EC1">
              <w:rPr>
                <w:sz w:val="22"/>
                <w:szCs w:val="22"/>
              </w:rPr>
              <w:t>x</w:t>
            </w:r>
          </w:p>
        </w:tc>
        <w:tc>
          <w:tcPr>
            <w:tcW w:w="954" w:type="dxa"/>
            <w:shd w:val="clear" w:color="auto" w:fill="auto"/>
            <w:vAlign w:val="center"/>
          </w:tcPr>
          <w:p w14:paraId="13197760" w14:textId="77777777" w:rsidR="000D2A35" w:rsidRPr="003F03CF" w:rsidRDefault="000D2A35" w:rsidP="001627B3">
            <w:pPr>
              <w:ind w:right="-2"/>
              <w:jc w:val="center"/>
              <w:rPr>
                <w:sz w:val="22"/>
                <w:szCs w:val="22"/>
              </w:rPr>
            </w:pPr>
            <w:r w:rsidRPr="004B3EC1">
              <w:rPr>
                <w:sz w:val="22"/>
                <w:szCs w:val="22"/>
                <w:lang w:val="en-US"/>
              </w:rPr>
              <w:t>x</w:t>
            </w:r>
          </w:p>
        </w:tc>
        <w:tc>
          <w:tcPr>
            <w:tcW w:w="955" w:type="dxa"/>
            <w:shd w:val="clear" w:color="auto" w:fill="auto"/>
            <w:vAlign w:val="center"/>
          </w:tcPr>
          <w:p w14:paraId="530548BC" w14:textId="77777777" w:rsidR="000D2A35" w:rsidRPr="003F03CF" w:rsidRDefault="000D2A35" w:rsidP="001627B3">
            <w:pPr>
              <w:ind w:right="-2"/>
              <w:jc w:val="center"/>
              <w:rPr>
                <w:sz w:val="22"/>
                <w:szCs w:val="22"/>
              </w:rPr>
            </w:pPr>
            <w:r w:rsidRPr="004B3EC1">
              <w:rPr>
                <w:sz w:val="22"/>
                <w:szCs w:val="22"/>
                <w:lang w:val="en-US"/>
              </w:rPr>
              <w:t>x</w:t>
            </w:r>
          </w:p>
        </w:tc>
        <w:tc>
          <w:tcPr>
            <w:tcW w:w="925" w:type="dxa"/>
            <w:shd w:val="clear" w:color="auto" w:fill="auto"/>
            <w:vAlign w:val="center"/>
          </w:tcPr>
          <w:p w14:paraId="0CC435BF" w14:textId="77777777" w:rsidR="000D2A35" w:rsidRPr="003F03CF" w:rsidRDefault="000D2A35" w:rsidP="001627B3">
            <w:pPr>
              <w:ind w:right="-2"/>
              <w:jc w:val="center"/>
              <w:rPr>
                <w:sz w:val="22"/>
                <w:szCs w:val="22"/>
              </w:rPr>
            </w:pPr>
            <w:r w:rsidRPr="004B3EC1">
              <w:rPr>
                <w:sz w:val="22"/>
                <w:szCs w:val="22"/>
                <w:lang w:val="en-US"/>
              </w:rPr>
              <w:t>x</w:t>
            </w:r>
          </w:p>
        </w:tc>
        <w:tc>
          <w:tcPr>
            <w:tcW w:w="865" w:type="dxa"/>
            <w:shd w:val="clear" w:color="auto" w:fill="auto"/>
            <w:vAlign w:val="center"/>
          </w:tcPr>
          <w:p w14:paraId="5E4E894C" w14:textId="77777777" w:rsidR="000D2A35" w:rsidRPr="003F03CF" w:rsidRDefault="000D2A35" w:rsidP="001627B3">
            <w:pPr>
              <w:ind w:right="-2"/>
              <w:jc w:val="center"/>
              <w:rPr>
                <w:sz w:val="22"/>
                <w:szCs w:val="22"/>
              </w:rPr>
            </w:pPr>
            <w:r w:rsidRPr="004B3EC1">
              <w:rPr>
                <w:sz w:val="22"/>
                <w:szCs w:val="22"/>
                <w:lang w:val="en-US"/>
              </w:rPr>
              <w:t>x</w:t>
            </w:r>
          </w:p>
        </w:tc>
      </w:tr>
    </w:tbl>
    <w:p w14:paraId="4ACB7BCF" w14:textId="77777777" w:rsidR="000D2A35" w:rsidRDefault="000D2A35" w:rsidP="000D2A35">
      <w:pPr>
        <w:ind w:left="-426" w:right="-283" w:firstLine="426"/>
        <w:jc w:val="both"/>
        <w:rPr>
          <w:sz w:val="28"/>
          <w:szCs w:val="28"/>
        </w:rPr>
      </w:pPr>
    </w:p>
    <w:p w14:paraId="7B599A53" w14:textId="77777777" w:rsidR="000D2A35" w:rsidRPr="000D2A35" w:rsidRDefault="000D2A35" w:rsidP="000D2A35">
      <w:pPr>
        <w:ind w:left="-1134" w:right="-426" w:firstLine="426"/>
        <w:jc w:val="both"/>
        <w:rPr>
          <w:sz w:val="20"/>
          <w:szCs w:val="20"/>
        </w:rPr>
      </w:pPr>
      <w:r w:rsidRPr="000D2A35">
        <w:rPr>
          <w:sz w:val="20"/>
          <w:szCs w:val="20"/>
        </w:rPr>
        <w:t>* 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1E812B4E" w14:textId="7AB50B43" w:rsidR="0076456C" w:rsidRDefault="0076456C" w:rsidP="0076456C">
      <w:pPr>
        <w:ind w:left="3969"/>
        <w:jc w:val="both"/>
      </w:pPr>
      <w:bookmarkStart w:id="482" w:name="_Hlk533085036"/>
      <w:r w:rsidRPr="00E76BB5">
        <w:lastRenderedPageBreak/>
        <w:t>Приложение № 3</w:t>
      </w:r>
      <w:r>
        <w:t>3</w:t>
      </w:r>
      <w:r w:rsidRPr="00E76BB5">
        <w:t xml:space="preserve"> к протоколу заседания Правления региональной энергетической комиссии Кемеровской области от 14.12.2018 № 79</w:t>
      </w:r>
    </w:p>
    <w:bookmarkEnd w:id="482"/>
    <w:p w14:paraId="27E792A1" w14:textId="77777777" w:rsidR="00EA1760" w:rsidRPr="00E76BB5" w:rsidRDefault="00EA1760" w:rsidP="00C409C2">
      <w:pPr>
        <w:ind w:left="3969"/>
        <w:jc w:val="both"/>
      </w:pPr>
    </w:p>
    <w:p w14:paraId="247A55C7" w14:textId="77777777" w:rsidR="00C409C2" w:rsidRPr="00E76BB5" w:rsidRDefault="00C409C2" w:rsidP="00866EBF">
      <w:pPr>
        <w:jc w:val="both"/>
        <w:rPr>
          <w:sz w:val="20"/>
          <w:szCs w:val="20"/>
        </w:rPr>
      </w:pPr>
    </w:p>
    <w:p w14:paraId="01A5119B" w14:textId="77777777" w:rsidR="001627B3" w:rsidRPr="001627B3" w:rsidRDefault="001627B3" w:rsidP="001627B3">
      <w:pPr>
        <w:jc w:val="center"/>
        <w:rPr>
          <w:b/>
          <w:iCs/>
        </w:rPr>
      </w:pPr>
      <w:r w:rsidRPr="001627B3">
        <w:rPr>
          <w:b/>
          <w:iCs/>
        </w:rPr>
        <w:t>Пояснительная записка</w:t>
      </w:r>
      <w:r w:rsidRPr="001627B3">
        <w:rPr>
          <w:b/>
          <w:iCs/>
        </w:rPr>
        <w:br/>
        <w:t>региональной энергетической комиссии Кемеровской области</w:t>
      </w:r>
    </w:p>
    <w:p w14:paraId="34A12B92" w14:textId="77777777" w:rsidR="001627B3" w:rsidRPr="001627B3" w:rsidRDefault="001627B3" w:rsidP="001627B3">
      <w:pPr>
        <w:jc w:val="center"/>
        <w:rPr>
          <w:b/>
        </w:rPr>
      </w:pPr>
      <w:r w:rsidRPr="001627B3">
        <w:rPr>
          <w:b/>
          <w:lang w:val="x-none"/>
        </w:rPr>
        <w:t xml:space="preserve">по материалам, представленным </w:t>
      </w:r>
      <w:r w:rsidRPr="001627B3">
        <w:rPr>
          <w:b/>
          <w:bCs/>
        </w:rPr>
        <w:t>ООО «Технотрейд» (г. Ленинск – Кузнецкий)</w:t>
      </w:r>
      <w:r w:rsidRPr="001627B3">
        <w:rPr>
          <w:b/>
          <w:lang w:val="x-none"/>
        </w:rPr>
        <w:t>,</w:t>
      </w:r>
      <w:r w:rsidRPr="001627B3">
        <w:rPr>
          <w:b/>
        </w:rPr>
        <w:t xml:space="preserve"> </w:t>
      </w:r>
      <w:r w:rsidRPr="001627B3">
        <w:rPr>
          <w:b/>
          <w:lang w:val="x-none"/>
        </w:rPr>
        <w:t xml:space="preserve">для установления </w:t>
      </w:r>
      <w:r w:rsidRPr="001627B3">
        <w:rPr>
          <w:b/>
        </w:rPr>
        <w:t>тарифов на горячую воду</w:t>
      </w:r>
      <w:r w:rsidRPr="001627B3">
        <w:rPr>
          <w:b/>
          <w:lang w:val="x-none"/>
        </w:rPr>
        <w:t>, реализуем</w:t>
      </w:r>
      <w:r w:rsidRPr="001627B3">
        <w:rPr>
          <w:b/>
        </w:rPr>
        <w:t xml:space="preserve">ую </w:t>
      </w:r>
      <w:r w:rsidRPr="001627B3">
        <w:rPr>
          <w:b/>
          <w:lang w:val="x-none"/>
        </w:rPr>
        <w:t>на потребительском рынке</w:t>
      </w:r>
      <w:r w:rsidRPr="001627B3">
        <w:rPr>
          <w:b/>
        </w:rPr>
        <w:t xml:space="preserve"> п. Никитинский на 2019 год</w:t>
      </w:r>
    </w:p>
    <w:p w14:paraId="261145BA" w14:textId="77777777" w:rsidR="001627B3" w:rsidRPr="001627B3" w:rsidRDefault="001627B3" w:rsidP="001627B3">
      <w:pPr>
        <w:jc w:val="center"/>
        <w:rPr>
          <w:lang w:val="x-none"/>
        </w:rPr>
      </w:pPr>
    </w:p>
    <w:p w14:paraId="1E6A3319" w14:textId="77777777" w:rsidR="001627B3" w:rsidRPr="001627B3" w:rsidRDefault="001627B3" w:rsidP="001627B3"/>
    <w:p w14:paraId="6B36FCB4" w14:textId="77777777" w:rsidR="001627B3" w:rsidRPr="001627B3" w:rsidRDefault="001627B3" w:rsidP="001627B3">
      <w:pPr>
        <w:spacing w:line="360" w:lineRule="auto"/>
        <w:ind w:firstLine="709"/>
        <w:jc w:val="both"/>
      </w:pPr>
      <w:r w:rsidRPr="001627B3">
        <w:t>Предприятие ООО «Технотрейд» предоставляет коммунальную услугу по горячему водоснабжению на территории п. Никитинский в открытой системе горячего водоснабжения.</w:t>
      </w:r>
    </w:p>
    <w:p w14:paraId="37896F31" w14:textId="77777777" w:rsidR="001627B3" w:rsidRPr="001627B3" w:rsidRDefault="001627B3" w:rsidP="001627B3">
      <w:pPr>
        <w:tabs>
          <w:tab w:val="left" w:pos="0"/>
          <w:tab w:val="left" w:pos="9900"/>
        </w:tabs>
        <w:spacing w:line="360" w:lineRule="auto"/>
        <w:ind w:right="-1" w:firstLine="709"/>
        <w:jc w:val="both"/>
        <w:rPr>
          <w:bCs/>
        </w:rPr>
      </w:pPr>
      <w:r w:rsidRPr="001627B3">
        <w:t xml:space="preserve">Согласно п. 9 статьи 32 Федерального закона от 07.12.2011 № 416-ФЗ «О водоснабжении и водоотведении», для расчета тарифа на горячее водоснабжение </w:t>
      </w:r>
      <w:r w:rsidRPr="001627B3">
        <w:rPr>
          <w:bCs/>
        </w:rPr>
        <w:t>используются два компонента: холодная вода и тепловая энергия.</w:t>
      </w:r>
    </w:p>
    <w:p w14:paraId="2E7B708F" w14:textId="77777777" w:rsidR="001627B3" w:rsidRPr="001627B3" w:rsidRDefault="001627B3" w:rsidP="001627B3">
      <w:pPr>
        <w:tabs>
          <w:tab w:val="left" w:pos="0"/>
          <w:tab w:val="left" w:pos="9900"/>
        </w:tabs>
        <w:spacing w:line="360" w:lineRule="auto"/>
        <w:ind w:right="-1" w:firstLine="709"/>
        <w:jc w:val="both"/>
      </w:pPr>
      <w:r w:rsidRPr="001627B3">
        <w:t>Значение компонента на теплоноситель на 2019 год принято равным тарифам на холодную воду</w:t>
      </w:r>
      <w:r w:rsidRPr="001627B3">
        <w:rPr>
          <w:bCs/>
        </w:rPr>
        <w:t xml:space="preserve"> ООО «Водоканал» (г. Ленинск-Кузнецкий)</w:t>
      </w:r>
      <w:r w:rsidRPr="001627B3">
        <w:t>, утвержденным постановлением РЭК Кемеровской области от 06.11.2018 №339, по периодам:</w:t>
      </w:r>
    </w:p>
    <w:p w14:paraId="5099FBE9" w14:textId="77777777" w:rsidR="001627B3" w:rsidRPr="001627B3" w:rsidRDefault="001627B3" w:rsidP="001627B3">
      <w:pPr>
        <w:tabs>
          <w:tab w:val="left" w:pos="0"/>
          <w:tab w:val="left" w:pos="9900"/>
        </w:tabs>
        <w:spacing w:line="360" w:lineRule="auto"/>
        <w:ind w:right="-1" w:firstLine="709"/>
        <w:jc w:val="both"/>
        <w:rPr>
          <w:bCs/>
        </w:rPr>
      </w:pPr>
      <w:r w:rsidRPr="001627B3">
        <w:t xml:space="preserve">- с 01.01.2019 г. – </w:t>
      </w:r>
      <w:r w:rsidRPr="001627B3">
        <w:rPr>
          <w:bCs/>
        </w:rPr>
        <w:t>25,19 руб./м</w:t>
      </w:r>
      <w:r w:rsidRPr="001627B3">
        <w:rPr>
          <w:bCs/>
          <w:vertAlign w:val="superscript"/>
        </w:rPr>
        <w:t>3</w:t>
      </w:r>
      <w:r w:rsidRPr="001627B3">
        <w:rPr>
          <w:bCs/>
        </w:rPr>
        <w:t xml:space="preserve"> (с НДС);</w:t>
      </w:r>
    </w:p>
    <w:p w14:paraId="3E61EAF1" w14:textId="77777777" w:rsidR="001627B3" w:rsidRPr="001627B3" w:rsidRDefault="001627B3" w:rsidP="001627B3">
      <w:pPr>
        <w:tabs>
          <w:tab w:val="left" w:pos="0"/>
          <w:tab w:val="left" w:pos="9900"/>
        </w:tabs>
        <w:spacing w:line="360" w:lineRule="auto"/>
        <w:ind w:right="-1" w:firstLine="709"/>
        <w:jc w:val="both"/>
        <w:rPr>
          <w:bCs/>
        </w:rPr>
      </w:pPr>
      <w:r w:rsidRPr="001627B3">
        <w:rPr>
          <w:bCs/>
        </w:rPr>
        <w:t>- с 01.07.2019 г. – 28,20 руб./м</w:t>
      </w:r>
      <w:r w:rsidRPr="001627B3">
        <w:rPr>
          <w:bCs/>
          <w:vertAlign w:val="superscript"/>
        </w:rPr>
        <w:t>3</w:t>
      </w:r>
      <w:r w:rsidRPr="001627B3">
        <w:rPr>
          <w:bCs/>
        </w:rPr>
        <w:t xml:space="preserve"> (с НДС);</w:t>
      </w:r>
    </w:p>
    <w:p w14:paraId="4D7EFC76" w14:textId="77777777" w:rsidR="001627B3" w:rsidRPr="001627B3" w:rsidRDefault="001627B3" w:rsidP="001627B3">
      <w:pPr>
        <w:tabs>
          <w:tab w:val="left" w:pos="0"/>
          <w:tab w:val="left" w:pos="9900"/>
        </w:tabs>
        <w:spacing w:line="360" w:lineRule="auto"/>
        <w:ind w:right="-1" w:firstLine="709"/>
        <w:jc w:val="both"/>
        <w:rPr>
          <w:bCs/>
        </w:rPr>
      </w:pPr>
      <w:r w:rsidRPr="001627B3">
        <w:rPr>
          <w:bCs/>
        </w:rPr>
        <w:t>- с 01.01.2020 г. – 28,20 руб./м3 (с НДС);</w:t>
      </w:r>
    </w:p>
    <w:p w14:paraId="1BA81DB3" w14:textId="77777777" w:rsidR="001627B3" w:rsidRPr="001627B3" w:rsidRDefault="001627B3" w:rsidP="001627B3">
      <w:pPr>
        <w:tabs>
          <w:tab w:val="left" w:pos="0"/>
          <w:tab w:val="left" w:pos="9900"/>
        </w:tabs>
        <w:spacing w:line="360" w:lineRule="auto"/>
        <w:ind w:right="-1" w:firstLine="709"/>
        <w:jc w:val="both"/>
        <w:rPr>
          <w:bCs/>
        </w:rPr>
      </w:pPr>
      <w:r w:rsidRPr="001627B3">
        <w:rPr>
          <w:bCs/>
        </w:rPr>
        <w:t>- с 01.07.2020 г. – 29,95 руб./м3 (с НДС).</w:t>
      </w:r>
    </w:p>
    <w:p w14:paraId="1B8825E9" w14:textId="77777777" w:rsidR="001627B3" w:rsidRPr="001627B3" w:rsidRDefault="001627B3" w:rsidP="001627B3">
      <w:pPr>
        <w:tabs>
          <w:tab w:val="left" w:pos="0"/>
          <w:tab w:val="left" w:pos="9900"/>
        </w:tabs>
        <w:spacing w:line="360" w:lineRule="auto"/>
        <w:ind w:firstLine="709"/>
        <w:jc w:val="both"/>
        <w:rPr>
          <w:bCs/>
        </w:rPr>
      </w:pPr>
      <w:r w:rsidRPr="001627B3">
        <w:rPr>
          <w:bCs/>
        </w:rPr>
        <w:t xml:space="preserve">Значение компонента на тепловую энергию, по периодам на 2019 год, принято равным одноставочным тарифам ООО «Технотрейд» на тепловую энергию, реализуемую на потребительском рынке г. Ленинск – Кузнецкий </w:t>
      </w:r>
      <w:r w:rsidRPr="001627B3">
        <w:rPr>
          <w:bCs/>
        </w:rPr>
        <w:br/>
        <w:t xml:space="preserve">п. Никитинский, утвержденным </w:t>
      </w:r>
      <w:r w:rsidRPr="001627B3">
        <w:t xml:space="preserve">постановлением РЭК Кемеровской области </w:t>
      </w:r>
      <w:r w:rsidRPr="001627B3">
        <w:br/>
      </w:r>
      <w:r w:rsidRPr="001627B3">
        <w:rPr>
          <w:bCs/>
        </w:rPr>
        <w:t>по периодам:</w:t>
      </w:r>
    </w:p>
    <w:p w14:paraId="512312DE" w14:textId="77777777" w:rsidR="001627B3" w:rsidRPr="001627B3" w:rsidRDefault="001627B3" w:rsidP="001627B3">
      <w:pPr>
        <w:tabs>
          <w:tab w:val="left" w:pos="0"/>
          <w:tab w:val="left" w:pos="9900"/>
        </w:tabs>
        <w:spacing w:line="360" w:lineRule="auto"/>
        <w:ind w:firstLine="709"/>
        <w:jc w:val="both"/>
        <w:rPr>
          <w:bCs/>
        </w:rPr>
      </w:pPr>
      <w:r w:rsidRPr="001627B3">
        <w:rPr>
          <w:bCs/>
        </w:rPr>
        <w:t>- с 01.01.2019 г. – 2 133,74 Гкал (с НДС);</w:t>
      </w:r>
    </w:p>
    <w:p w14:paraId="4997A378" w14:textId="77777777" w:rsidR="001627B3" w:rsidRPr="001627B3" w:rsidRDefault="001627B3" w:rsidP="001627B3">
      <w:pPr>
        <w:tabs>
          <w:tab w:val="left" w:pos="0"/>
          <w:tab w:val="left" w:pos="9900"/>
        </w:tabs>
        <w:spacing w:line="360" w:lineRule="auto"/>
        <w:ind w:firstLine="709"/>
        <w:jc w:val="both"/>
        <w:rPr>
          <w:bCs/>
        </w:rPr>
      </w:pPr>
      <w:r w:rsidRPr="001627B3">
        <w:rPr>
          <w:bCs/>
        </w:rPr>
        <w:t>- с 01.07.2019 г. – 2 324,38 Гкал (с НДС);</w:t>
      </w:r>
    </w:p>
    <w:p w14:paraId="5966FDBF" w14:textId="77777777" w:rsidR="001627B3" w:rsidRPr="001627B3" w:rsidRDefault="001627B3" w:rsidP="001627B3">
      <w:pPr>
        <w:tabs>
          <w:tab w:val="left" w:pos="0"/>
          <w:tab w:val="left" w:pos="9900"/>
        </w:tabs>
        <w:spacing w:line="360" w:lineRule="auto"/>
        <w:ind w:firstLine="709"/>
        <w:jc w:val="both"/>
        <w:rPr>
          <w:bCs/>
        </w:rPr>
      </w:pPr>
      <w:r w:rsidRPr="001627B3">
        <w:rPr>
          <w:bCs/>
        </w:rPr>
        <w:t>- с 01.01.2020 г. – 2 292,03 Гкал (с НДС);</w:t>
      </w:r>
    </w:p>
    <w:p w14:paraId="5F216958" w14:textId="77777777" w:rsidR="001627B3" w:rsidRPr="001627B3" w:rsidRDefault="001627B3" w:rsidP="001627B3">
      <w:pPr>
        <w:tabs>
          <w:tab w:val="left" w:pos="0"/>
          <w:tab w:val="left" w:pos="9900"/>
        </w:tabs>
        <w:spacing w:line="360" w:lineRule="auto"/>
        <w:ind w:firstLine="709"/>
        <w:jc w:val="both"/>
        <w:rPr>
          <w:bCs/>
        </w:rPr>
      </w:pPr>
      <w:r w:rsidRPr="001627B3">
        <w:rPr>
          <w:bCs/>
        </w:rPr>
        <w:t>- с 01.07.2020 г. – 2 292,03 Гкал (с НДС).</w:t>
      </w:r>
    </w:p>
    <w:p w14:paraId="1FD33075" w14:textId="77777777" w:rsidR="001627B3" w:rsidRPr="001627B3" w:rsidRDefault="001627B3" w:rsidP="001627B3">
      <w:pPr>
        <w:tabs>
          <w:tab w:val="left" w:pos="0"/>
          <w:tab w:val="left" w:pos="9900"/>
        </w:tabs>
        <w:spacing w:line="360" w:lineRule="auto"/>
        <w:ind w:firstLine="709"/>
        <w:jc w:val="both"/>
      </w:pPr>
      <w:r w:rsidRPr="001627B3">
        <w:t xml:space="preserve">Согласно п. 87 Основ ценообразования в сфере теплоснабжения, утвержденных постановлением Правительства РФ от 22.10.2012 № 1075 </w:t>
      </w:r>
      <w:r w:rsidRPr="001627B3">
        <w:br/>
        <w:t>«О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03F6CA08" w14:textId="77777777" w:rsidR="001627B3" w:rsidRPr="001627B3" w:rsidRDefault="001627B3" w:rsidP="001627B3">
      <w:pPr>
        <w:tabs>
          <w:tab w:val="left" w:pos="0"/>
          <w:tab w:val="left" w:pos="9900"/>
        </w:tabs>
        <w:spacing w:line="360" w:lineRule="auto"/>
        <w:ind w:firstLine="709"/>
        <w:jc w:val="both"/>
      </w:pPr>
    </w:p>
    <w:p w14:paraId="2DB139FF" w14:textId="77777777" w:rsidR="001627B3" w:rsidRPr="001627B3" w:rsidRDefault="001627B3" w:rsidP="001627B3">
      <w:pPr>
        <w:tabs>
          <w:tab w:val="left" w:pos="0"/>
          <w:tab w:val="left" w:pos="9900"/>
        </w:tabs>
        <w:spacing w:line="360" w:lineRule="auto"/>
        <w:ind w:firstLine="709"/>
        <w:jc w:val="both"/>
      </w:pPr>
      <w:r w:rsidRPr="001627B3">
        <w:t>Нормативы расхода тепловой энергии, необходимый для осуществления горячего водоснабжения ООО «Технотрейд»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30AC21C" w14:textId="77777777" w:rsidR="001627B3" w:rsidRPr="001627B3" w:rsidRDefault="001627B3" w:rsidP="001627B3">
      <w:pPr>
        <w:tabs>
          <w:tab w:val="left" w:pos="0"/>
          <w:tab w:val="left" w:pos="9900"/>
        </w:tabs>
        <w:spacing w:line="360" w:lineRule="auto"/>
        <w:ind w:right="-1" w:firstLine="709"/>
        <w:jc w:val="both"/>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1627B3" w:rsidRPr="001627B3" w14:paraId="36CE64DD" w14:textId="77777777" w:rsidTr="001627B3">
        <w:trPr>
          <w:trHeight w:val="420"/>
          <w:jc w:val="center"/>
        </w:trPr>
        <w:tc>
          <w:tcPr>
            <w:tcW w:w="4676" w:type="dxa"/>
            <w:gridSpan w:val="2"/>
            <w:shd w:val="clear" w:color="auto" w:fill="auto"/>
            <w:vAlign w:val="center"/>
          </w:tcPr>
          <w:p w14:paraId="4EC550D0" w14:textId="77777777" w:rsidR="001627B3" w:rsidRPr="001627B3" w:rsidRDefault="001627B3" w:rsidP="001627B3">
            <w:pPr>
              <w:spacing w:line="360" w:lineRule="auto"/>
              <w:jc w:val="center"/>
            </w:pPr>
            <w:r w:rsidRPr="001627B3">
              <w:t>С изолированными стояками</w:t>
            </w:r>
          </w:p>
        </w:tc>
        <w:tc>
          <w:tcPr>
            <w:tcW w:w="4675" w:type="dxa"/>
            <w:gridSpan w:val="2"/>
            <w:shd w:val="clear" w:color="auto" w:fill="auto"/>
            <w:vAlign w:val="center"/>
            <w:hideMark/>
          </w:tcPr>
          <w:p w14:paraId="02BA0E97" w14:textId="77777777" w:rsidR="001627B3" w:rsidRPr="001627B3" w:rsidRDefault="001627B3" w:rsidP="001627B3">
            <w:pPr>
              <w:spacing w:line="360" w:lineRule="auto"/>
              <w:jc w:val="center"/>
            </w:pPr>
            <w:r w:rsidRPr="001627B3">
              <w:t>С неизолированными стояками</w:t>
            </w:r>
          </w:p>
        </w:tc>
      </w:tr>
      <w:tr w:rsidR="001627B3" w:rsidRPr="001627B3" w14:paraId="5AABEBC6" w14:textId="77777777" w:rsidTr="001627B3">
        <w:trPr>
          <w:trHeight w:val="255"/>
          <w:jc w:val="center"/>
        </w:trPr>
        <w:tc>
          <w:tcPr>
            <w:tcW w:w="2410" w:type="dxa"/>
            <w:shd w:val="clear" w:color="auto" w:fill="auto"/>
            <w:vAlign w:val="center"/>
            <w:hideMark/>
          </w:tcPr>
          <w:p w14:paraId="270039FF" w14:textId="77777777" w:rsidR="001627B3" w:rsidRPr="001627B3" w:rsidRDefault="001627B3" w:rsidP="001627B3">
            <w:pPr>
              <w:spacing w:line="360" w:lineRule="auto"/>
              <w:jc w:val="center"/>
            </w:pPr>
            <w:r w:rsidRPr="001627B3">
              <w:t xml:space="preserve">с </w:t>
            </w:r>
            <w:r w:rsidRPr="001627B3">
              <w:br/>
              <w:t>полотенцесушителем</w:t>
            </w:r>
          </w:p>
        </w:tc>
        <w:tc>
          <w:tcPr>
            <w:tcW w:w="2266" w:type="dxa"/>
            <w:shd w:val="clear" w:color="auto" w:fill="auto"/>
            <w:vAlign w:val="center"/>
            <w:hideMark/>
          </w:tcPr>
          <w:p w14:paraId="4EBDAF99" w14:textId="77777777" w:rsidR="001627B3" w:rsidRPr="001627B3" w:rsidRDefault="001627B3" w:rsidP="001627B3">
            <w:pPr>
              <w:spacing w:line="360" w:lineRule="auto"/>
              <w:jc w:val="center"/>
            </w:pPr>
            <w:r w:rsidRPr="001627B3">
              <w:t>без полотенцесушителя</w:t>
            </w:r>
          </w:p>
        </w:tc>
        <w:tc>
          <w:tcPr>
            <w:tcW w:w="2409" w:type="dxa"/>
            <w:shd w:val="clear" w:color="auto" w:fill="auto"/>
            <w:vAlign w:val="center"/>
            <w:hideMark/>
          </w:tcPr>
          <w:p w14:paraId="5E0650C1" w14:textId="77777777" w:rsidR="001627B3" w:rsidRPr="001627B3" w:rsidRDefault="001627B3" w:rsidP="001627B3">
            <w:pPr>
              <w:spacing w:line="360" w:lineRule="auto"/>
              <w:jc w:val="center"/>
            </w:pPr>
            <w:r w:rsidRPr="001627B3">
              <w:t xml:space="preserve">с </w:t>
            </w:r>
            <w:r w:rsidRPr="001627B3">
              <w:br/>
              <w:t>полотенцесушителем</w:t>
            </w:r>
          </w:p>
        </w:tc>
        <w:tc>
          <w:tcPr>
            <w:tcW w:w="2266" w:type="dxa"/>
            <w:shd w:val="clear" w:color="auto" w:fill="auto"/>
            <w:vAlign w:val="center"/>
            <w:hideMark/>
          </w:tcPr>
          <w:p w14:paraId="3354E397" w14:textId="77777777" w:rsidR="001627B3" w:rsidRPr="001627B3" w:rsidRDefault="001627B3" w:rsidP="001627B3">
            <w:pPr>
              <w:spacing w:line="360" w:lineRule="auto"/>
              <w:jc w:val="center"/>
            </w:pPr>
            <w:r w:rsidRPr="001627B3">
              <w:t>без полотенцесушителя</w:t>
            </w:r>
          </w:p>
        </w:tc>
      </w:tr>
      <w:tr w:rsidR="001627B3" w:rsidRPr="001627B3" w14:paraId="3576C930" w14:textId="77777777" w:rsidTr="001627B3">
        <w:trPr>
          <w:trHeight w:val="255"/>
          <w:jc w:val="center"/>
        </w:trPr>
        <w:tc>
          <w:tcPr>
            <w:tcW w:w="2410" w:type="dxa"/>
            <w:shd w:val="clear" w:color="auto" w:fill="auto"/>
          </w:tcPr>
          <w:p w14:paraId="1080F58E" w14:textId="77777777" w:rsidR="001627B3" w:rsidRPr="001627B3" w:rsidRDefault="001627B3" w:rsidP="001627B3">
            <w:pPr>
              <w:jc w:val="center"/>
            </w:pPr>
            <w:r w:rsidRPr="001627B3">
              <w:t>0,0544</w:t>
            </w:r>
          </w:p>
        </w:tc>
        <w:tc>
          <w:tcPr>
            <w:tcW w:w="2266" w:type="dxa"/>
            <w:shd w:val="clear" w:color="auto" w:fill="auto"/>
          </w:tcPr>
          <w:p w14:paraId="3E590E45" w14:textId="77777777" w:rsidR="001627B3" w:rsidRPr="001627B3" w:rsidRDefault="001627B3" w:rsidP="001627B3">
            <w:pPr>
              <w:jc w:val="center"/>
            </w:pPr>
            <w:r w:rsidRPr="001627B3">
              <w:t>0,0536</w:t>
            </w:r>
          </w:p>
        </w:tc>
        <w:tc>
          <w:tcPr>
            <w:tcW w:w="2409" w:type="dxa"/>
            <w:shd w:val="clear" w:color="auto" w:fill="auto"/>
          </w:tcPr>
          <w:p w14:paraId="7985440E" w14:textId="77777777" w:rsidR="001627B3" w:rsidRPr="001627B3" w:rsidRDefault="001627B3" w:rsidP="001627B3">
            <w:pPr>
              <w:jc w:val="center"/>
            </w:pPr>
            <w:r w:rsidRPr="001627B3">
              <w:t>0,0580</w:t>
            </w:r>
          </w:p>
        </w:tc>
        <w:tc>
          <w:tcPr>
            <w:tcW w:w="2266" w:type="dxa"/>
            <w:shd w:val="clear" w:color="auto" w:fill="auto"/>
          </w:tcPr>
          <w:p w14:paraId="0890C8DF" w14:textId="77777777" w:rsidR="001627B3" w:rsidRPr="001627B3" w:rsidRDefault="001627B3" w:rsidP="001627B3">
            <w:pPr>
              <w:jc w:val="center"/>
            </w:pPr>
            <w:r w:rsidRPr="001627B3">
              <w:t>0,0548</w:t>
            </w:r>
          </w:p>
        </w:tc>
      </w:tr>
    </w:tbl>
    <w:p w14:paraId="2910F66E" w14:textId="77777777" w:rsidR="001627B3" w:rsidRPr="001627B3" w:rsidRDefault="001627B3" w:rsidP="001627B3">
      <w:pPr>
        <w:spacing w:line="360" w:lineRule="auto"/>
      </w:pPr>
    </w:p>
    <w:p w14:paraId="0ACA9216" w14:textId="77777777" w:rsidR="001627B3" w:rsidRPr="001627B3" w:rsidRDefault="001627B3" w:rsidP="001627B3">
      <w:pPr>
        <w:spacing w:line="360" w:lineRule="auto"/>
        <w:ind w:firstLine="851"/>
        <w:jc w:val="both"/>
      </w:pPr>
      <w:r w:rsidRPr="001627B3">
        <w:t>На основании вышеуказанного эксперты предлагают принять тарифы на горячую воду в открытой системе горячего водоснабжения на 2019 год для ООО «Технотрейд» в следующем виде:</w:t>
      </w:r>
    </w:p>
    <w:p w14:paraId="19BC2DC7" w14:textId="77777777" w:rsidR="001627B3" w:rsidRDefault="001627B3" w:rsidP="001627B3">
      <w:pPr>
        <w:tabs>
          <w:tab w:val="left" w:pos="1890"/>
        </w:tabs>
        <w:spacing w:line="360" w:lineRule="auto"/>
        <w:ind w:right="-1"/>
        <w:jc w:val="center"/>
        <w:rPr>
          <w:b/>
        </w:rPr>
      </w:pPr>
    </w:p>
    <w:p w14:paraId="02FBE792" w14:textId="77777777" w:rsidR="003A19F1" w:rsidRDefault="003A19F1" w:rsidP="001627B3">
      <w:pPr>
        <w:tabs>
          <w:tab w:val="left" w:pos="1890"/>
        </w:tabs>
        <w:spacing w:line="360" w:lineRule="auto"/>
        <w:ind w:right="-1"/>
        <w:jc w:val="center"/>
        <w:rPr>
          <w:b/>
        </w:rPr>
      </w:pPr>
    </w:p>
    <w:p w14:paraId="45548199" w14:textId="77777777" w:rsidR="003A19F1" w:rsidRDefault="003A19F1" w:rsidP="001627B3">
      <w:pPr>
        <w:tabs>
          <w:tab w:val="left" w:pos="1890"/>
        </w:tabs>
        <w:spacing w:line="360" w:lineRule="auto"/>
        <w:ind w:right="-1"/>
        <w:jc w:val="center"/>
        <w:rPr>
          <w:b/>
        </w:rPr>
      </w:pPr>
    </w:p>
    <w:p w14:paraId="5905CBDA" w14:textId="77777777" w:rsidR="003A19F1" w:rsidRDefault="003A19F1" w:rsidP="001627B3">
      <w:pPr>
        <w:tabs>
          <w:tab w:val="left" w:pos="1890"/>
        </w:tabs>
        <w:spacing w:line="360" w:lineRule="auto"/>
        <w:ind w:right="-1"/>
        <w:jc w:val="center"/>
        <w:rPr>
          <w:b/>
        </w:rPr>
      </w:pPr>
    </w:p>
    <w:p w14:paraId="6072BFE7" w14:textId="77777777" w:rsidR="003A19F1" w:rsidRDefault="003A19F1" w:rsidP="001627B3">
      <w:pPr>
        <w:tabs>
          <w:tab w:val="left" w:pos="1890"/>
        </w:tabs>
        <w:spacing w:line="360" w:lineRule="auto"/>
        <w:ind w:right="-1"/>
        <w:jc w:val="center"/>
        <w:rPr>
          <w:b/>
        </w:rPr>
      </w:pPr>
    </w:p>
    <w:p w14:paraId="7A5DC870" w14:textId="77777777" w:rsidR="003A19F1" w:rsidRDefault="003A19F1" w:rsidP="001627B3">
      <w:pPr>
        <w:tabs>
          <w:tab w:val="left" w:pos="1890"/>
        </w:tabs>
        <w:spacing w:line="360" w:lineRule="auto"/>
        <w:ind w:right="-1"/>
        <w:jc w:val="center"/>
        <w:rPr>
          <w:b/>
        </w:rPr>
      </w:pPr>
    </w:p>
    <w:p w14:paraId="66B046F5" w14:textId="77777777" w:rsidR="003A19F1" w:rsidRDefault="003A19F1" w:rsidP="001627B3">
      <w:pPr>
        <w:tabs>
          <w:tab w:val="left" w:pos="1890"/>
        </w:tabs>
        <w:spacing w:line="360" w:lineRule="auto"/>
        <w:ind w:right="-1"/>
        <w:jc w:val="center"/>
        <w:rPr>
          <w:b/>
        </w:rPr>
      </w:pPr>
    </w:p>
    <w:p w14:paraId="5621F073" w14:textId="77777777" w:rsidR="003A19F1" w:rsidRDefault="003A19F1" w:rsidP="001627B3">
      <w:pPr>
        <w:tabs>
          <w:tab w:val="left" w:pos="1890"/>
        </w:tabs>
        <w:spacing w:line="360" w:lineRule="auto"/>
        <w:ind w:right="-1"/>
        <w:jc w:val="center"/>
        <w:rPr>
          <w:b/>
        </w:rPr>
      </w:pPr>
    </w:p>
    <w:p w14:paraId="2C86BEBE" w14:textId="77777777" w:rsidR="003A19F1" w:rsidRDefault="003A19F1" w:rsidP="001627B3">
      <w:pPr>
        <w:tabs>
          <w:tab w:val="left" w:pos="1890"/>
        </w:tabs>
        <w:spacing w:line="360" w:lineRule="auto"/>
        <w:ind w:right="-1"/>
        <w:jc w:val="center"/>
        <w:rPr>
          <w:b/>
        </w:rPr>
      </w:pPr>
    </w:p>
    <w:p w14:paraId="4B1802DB" w14:textId="77777777" w:rsidR="003A19F1" w:rsidRDefault="003A19F1" w:rsidP="001627B3">
      <w:pPr>
        <w:tabs>
          <w:tab w:val="left" w:pos="1890"/>
        </w:tabs>
        <w:spacing w:line="360" w:lineRule="auto"/>
        <w:ind w:right="-1"/>
        <w:jc w:val="center"/>
        <w:rPr>
          <w:b/>
        </w:rPr>
      </w:pPr>
    </w:p>
    <w:p w14:paraId="715175BD" w14:textId="77777777" w:rsidR="003A19F1" w:rsidRDefault="003A19F1" w:rsidP="001627B3">
      <w:pPr>
        <w:tabs>
          <w:tab w:val="left" w:pos="1890"/>
        </w:tabs>
        <w:spacing w:line="360" w:lineRule="auto"/>
        <w:ind w:right="-1"/>
        <w:jc w:val="center"/>
        <w:rPr>
          <w:b/>
        </w:rPr>
      </w:pPr>
    </w:p>
    <w:p w14:paraId="01202924" w14:textId="77777777" w:rsidR="003A19F1" w:rsidRDefault="003A19F1" w:rsidP="001627B3">
      <w:pPr>
        <w:tabs>
          <w:tab w:val="left" w:pos="1890"/>
        </w:tabs>
        <w:spacing w:line="360" w:lineRule="auto"/>
        <w:ind w:right="-1"/>
        <w:jc w:val="center"/>
        <w:rPr>
          <w:b/>
        </w:rPr>
      </w:pPr>
    </w:p>
    <w:p w14:paraId="58FD946B" w14:textId="77777777" w:rsidR="003A19F1" w:rsidRDefault="003A19F1" w:rsidP="001627B3">
      <w:pPr>
        <w:tabs>
          <w:tab w:val="left" w:pos="1890"/>
        </w:tabs>
        <w:spacing w:line="360" w:lineRule="auto"/>
        <w:ind w:right="-1"/>
        <w:jc w:val="center"/>
        <w:rPr>
          <w:b/>
        </w:rPr>
      </w:pPr>
    </w:p>
    <w:p w14:paraId="441E7148" w14:textId="77777777" w:rsidR="003A19F1" w:rsidRDefault="003A19F1" w:rsidP="001627B3">
      <w:pPr>
        <w:tabs>
          <w:tab w:val="left" w:pos="1890"/>
        </w:tabs>
        <w:spacing w:line="360" w:lineRule="auto"/>
        <w:ind w:right="-1"/>
        <w:jc w:val="center"/>
        <w:rPr>
          <w:b/>
        </w:rPr>
      </w:pPr>
    </w:p>
    <w:p w14:paraId="3B76DF7B" w14:textId="77777777" w:rsidR="003A19F1" w:rsidRDefault="003A19F1" w:rsidP="001627B3">
      <w:pPr>
        <w:tabs>
          <w:tab w:val="left" w:pos="1890"/>
        </w:tabs>
        <w:spacing w:line="360" w:lineRule="auto"/>
        <w:ind w:right="-1"/>
        <w:jc w:val="center"/>
        <w:rPr>
          <w:b/>
        </w:rPr>
      </w:pPr>
    </w:p>
    <w:p w14:paraId="6A7D0F82" w14:textId="77777777" w:rsidR="003A19F1" w:rsidRDefault="003A19F1" w:rsidP="001627B3">
      <w:pPr>
        <w:tabs>
          <w:tab w:val="left" w:pos="1890"/>
        </w:tabs>
        <w:spacing w:line="360" w:lineRule="auto"/>
        <w:ind w:right="-1"/>
        <w:jc w:val="center"/>
        <w:rPr>
          <w:b/>
        </w:rPr>
      </w:pPr>
    </w:p>
    <w:p w14:paraId="697B431D" w14:textId="77777777" w:rsidR="003A19F1" w:rsidRDefault="003A19F1" w:rsidP="001627B3">
      <w:pPr>
        <w:tabs>
          <w:tab w:val="left" w:pos="1890"/>
        </w:tabs>
        <w:spacing w:line="360" w:lineRule="auto"/>
        <w:ind w:right="-1"/>
        <w:jc w:val="center"/>
        <w:rPr>
          <w:b/>
        </w:rPr>
      </w:pPr>
    </w:p>
    <w:p w14:paraId="16D68478" w14:textId="77777777" w:rsidR="003A19F1" w:rsidRDefault="003A19F1" w:rsidP="001627B3">
      <w:pPr>
        <w:tabs>
          <w:tab w:val="left" w:pos="1890"/>
        </w:tabs>
        <w:spacing w:line="360" w:lineRule="auto"/>
        <w:ind w:right="-1"/>
        <w:jc w:val="center"/>
        <w:rPr>
          <w:b/>
        </w:rPr>
        <w:sectPr w:rsidR="003A19F1" w:rsidSect="001627B3">
          <w:pgSz w:w="11906" w:h="16838"/>
          <w:pgMar w:top="851" w:right="849" w:bottom="567" w:left="1418" w:header="720" w:footer="720" w:gutter="0"/>
          <w:cols w:space="720"/>
        </w:sectPr>
      </w:pPr>
    </w:p>
    <w:p w14:paraId="44E6EF08" w14:textId="77777777" w:rsidR="001627B3" w:rsidRPr="001627B3" w:rsidRDefault="001627B3" w:rsidP="001627B3">
      <w:pPr>
        <w:tabs>
          <w:tab w:val="left" w:pos="1890"/>
        </w:tabs>
        <w:ind w:right="-1"/>
        <w:jc w:val="center"/>
        <w:rPr>
          <w:b/>
        </w:rPr>
      </w:pPr>
      <w:r w:rsidRPr="001627B3">
        <w:rPr>
          <w:b/>
        </w:rPr>
        <w:lastRenderedPageBreak/>
        <w:t xml:space="preserve">Тарифы на горячую воду ООО «Технотрейд», </w:t>
      </w:r>
      <w:r w:rsidRPr="001627B3">
        <w:rPr>
          <w:b/>
        </w:rPr>
        <w:br/>
        <w:t xml:space="preserve">реализуемую в открытой системе горячего водоснабжения </w:t>
      </w:r>
      <w:r w:rsidRPr="001627B3">
        <w:rPr>
          <w:b/>
        </w:rPr>
        <w:br/>
        <w:t xml:space="preserve">на потребительском рынке </w:t>
      </w:r>
      <w:r w:rsidRPr="001627B3">
        <w:rPr>
          <w:b/>
          <w:bCs/>
        </w:rPr>
        <w:t>г. Ленинск – Кузнецкий п. Никитинский</w:t>
      </w:r>
    </w:p>
    <w:p w14:paraId="6A6CEB5B" w14:textId="77777777" w:rsidR="001627B3" w:rsidRPr="001627B3" w:rsidRDefault="001627B3" w:rsidP="001627B3">
      <w:pPr>
        <w:tabs>
          <w:tab w:val="left" w:pos="1890"/>
        </w:tabs>
        <w:ind w:right="-1"/>
        <w:jc w:val="right"/>
      </w:pPr>
      <w:r w:rsidRPr="001627B3">
        <w:t>(без НДС)</w:t>
      </w:r>
    </w:p>
    <w:tbl>
      <w:tblPr>
        <w:tblW w:w="15736" w:type="dxa"/>
        <w:tblInd w:w="137" w:type="dxa"/>
        <w:tblLayout w:type="fixed"/>
        <w:tblLook w:val="04A0" w:firstRow="1" w:lastRow="0" w:firstColumn="1" w:lastColumn="0" w:noHBand="0" w:noVBand="1"/>
      </w:tblPr>
      <w:tblGrid>
        <w:gridCol w:w="1715"/>
        <w:gridCol w:w="1296"/>
        <w:gridCol w:w="953"/>
        <w:gridCol w:w="993"/>
        <w:gridCol w:w="992"/>
        <w:gridCol w:w="992"/>
        <w:gridCol w:w="992"/>
        <w:gridCol w:w="993"/>
        <w:gridCol w:w="992"/>
        <w:gridCol w:w="992"/>
        <w:gridCol w:w="1134"/>
        <w:gridCol w:w="1134"/>
        <w:gridCol w:w="1282"/>
        <w:gridCol w:w="1276"/>
      </w:tblGrid>
      <w:tr w:rsidR="001627B3" w:rsidRPr="001627B3" w14:paraId="16E82C28" w14:textId="77777777" w:rsidTr="003A19F1">
        <w:trPr>
          <w:trHeight w:val="690"/>
        </w:trPr>
        <w:tc>
          <w:tcPr>
            <w:tcW w:w="1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8E0003" w14:textId="77777777" w:rsidR="001627B3" w:rsidRPr="001627B3" w:rsidRDefault="001627B3" w:rsidP="001627B3">
            <w:pPr>
              <w:jc w:val="center"/>
            </w:pPr>
            <w:r w:rsidRPr="001627B3">
              <w:t>Наименование регулируемой организации</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A359E4" w14:textId="77777777" w:rsidR="001627B3" w:rsidRPr="001627B3" w:rsidRDefault="001627B3" w:rsidP="001627B3">
            <w:pPr>
              <w:jc w:val="center"/>
            </w:pPr>
            <w:r w:rsidRPr="001627B3">
              <w:t>Период</w:t>
            </w:r>
          </w:p>
        </w:tc>
        <w:tc>
          <w:tcPr>
            <w:tcW w:w="3930" w:type="dxa"/>
            <w:gridSpan w:val="4"/>
            <w:tcBorders>
              <w:top w:val="single" w:sz="4" w:space="0" w:color="auto"/>
              <w:left w:val="nil"/>
              <w:bottom w:val="single" w:sz="4" w:space="0" w:color="auto"/>
              <w:right w:val="single" w:sz="4" w:space="0" w:color="auto"/>
            </w:tcBorders>
            <w:shd w:val="clear" w:color="auto" w:fill="auto"/>
            <w:vAlign w:val="center"/>
            <w:hideMark/>
          </w:tcPr>
          <w:p w14:paraId="56BC61C2" w14:textId="77777777" w:rsidR="001627B3" w:rsidRPr="001627B3" w:rsidRDefault="001627B3" w:rsidP="001627B3">
            <w:pPr>
              <w:jc w:val="center"/>
            </w:pPr>
            <w:r w:rsidRPr="001627B3">
              <w:t>Тариф на горячую воду для населения, руб./м</w:t>
            </w:r>
            <w:proofErr w:type="gramStart"/>
            <w:r w:rsidRPr="001627B3">
              <w:rPr>
                <w:vertAlign w:val="superscript"/>
              </w:rPr>
              <w:t xml:space="preserve">3 </w:t>
            </w:r>
            <w:r w:rsidRPr="001627B3">
              <w:t xml:space="preserve"> (</w:t>
            </w:r>
            <w:proofErr w:type="gramEnd"/>
            <w:r w:rsidRPr="001627B3">
              <w:t>с НДС)</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14:paraId="13FF38D4" w14:textId="77777777" w:rsidR="001627B3" w:rsidRPr="001627B3" w:rsidRDefault="001627B3" w:rsidP="001627B3">
            <w:pPr>
              <w:jc w:val="center"/>
            </w:pPr>
            <w:r w:rsidRPr="001627B3">
              <w:t>Тариф на горячую воду для прочих потребителей, руб./ м3 (без НДС)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33DF54" w14:textId="77777777" w:rsidR="001627B3" w:rsidRPr="001627B3" w:rsidRDefault="001627B3" w:rsidP="001627B3">
            <w:pPr>
              <w:jc w:val="center"/>
            </w:pPr>
            <w:r w:rsidRPr="001627B3">
              <w:t>Компо-нент на теплоно-ситель, руб./м</w:t>
            </w:r>
            <w:proofErr w:type="gramStart"/>
            <w:r w:rsidRPr="001627B3">
              <w:t>3  (</w:t>
            </w:r>
            <w:proofErr w:type="gramEnd"/>
            <w:r w:rsidRPr="001627B3">
              <w:t>без НДС)</w:t>
            </w:r>
          </w:p>
        </w:tc>
        <w:tc>
          <w:tcPr>
            <w:tcW w:w="3692" w:type="dxa"/>
            <w:gridSpan w:val="3"/>
            <w:tcBorders>
              <w:top w:val="single" w:sz="4" w:space="0" w:color="auto"/>
              <w:left w:val="nil"/>
              <w:bottom w:val="single" w:sz="4" w:space="0" w:color="auto"/>
              <w:right w:val="single" w:sz="4" w:space="0" w:color="auto"/>
            </w:tcBorders>
            <w:shd w:val="clear" w:color="auto" w:fill="auto"/>
            <w:vAlign w:val="center"/>
            <w:hideMark/>
          </w:tcPr>
          <w:p w14:paraId="7E0B69D6" w14:textId="77777777" w:rsidR="001627B3" w:rsidRPr="001627B3" w:rsidRDefault="001627B3" w:rsidP="001627B3">
            <w:pPr>
              <w:jc w:val="center"/>
            </w:pPr>
            <w:r w:rsidRPr="001627B3">
              <w:t>Компонент на тепловую энергию</w:t>
            </w:r>
          </w:p>
        </w:tc>
      </w:tr>
      <w:tr w:rsidR="001627B3" w:rsidRPr="001627B3" w14:paraId="3A54D99F" w14:textId="77777777" w:rsidTr="003A19F1">
        <w:trPr>
          <w:trHeight w:val="600"/>
        </w:trPr>
        <w:tc>
          <w:tcPr>
            <w:tcW w:w="1715" w:type="dxa"/>
            <w:vMerge/>
            <w:tcBorders>
              <w:top w:val="single" w:sz="4" w:space="0" w:color="auto"/>
              <w:left w:val="single" w:sz="4" w:space="0" w:color="auto"/>
              <w:bottom w:val="single" w:sz="4" w:space="0" w:color="auto"/>
              <w:right w:val="single" w:sz="4" w:space="0" w:color="auto"/>
            </w:tcBorders>
            <w:vAlign w:val="center"/>
            <w:hideMark/>
          </w:tcPr>
          <w:p w14:paraId="63F2C648" w14:textId="77777777" w:rsidR="001627B3" w:rsidRPr="001627B3" w:rsidRDefault="001627B3" w:rsidP="001627B3"/>
        </w:tc>
        <w:tc>
          <w:tcPr>
            <w:tcW w:w="1296" w:type="dxa"/>
            <w:vMerge/>
            <w:tcBorders>
              <w:top w:val="single" w:sz="4" w:space="0" w:color="auto"/>
              <w:left w:val="single" w:sz="4" w:space="0" w:color="auto"/>
              <w:bottom w:val="single" w:sz="4" w:space="0" w:color="auto"/>
              <w:right w:val="single" w:sz="4" w:space="0" w:color="auto"/>
            </w:tcBorders>
            <w:vAlign w:val="center"/>
            <w:hideMark/>
          </w:tcPr>
          <w:p w14:paraId="73ADAA7E" w14:textId="77777777" w:rsidR="001627B3" w:rsidRPr="001627B3" w:rsidRDefault="001627B3" w:rsidP="001627B3"/>
        </w:tc>
        <w:tc>
          <w:tcPr>
            <w:tcW w:w="1946" w:type="dxa"/>
            <w:gridSpan w:val="2"/>
            <w:tcBorders>
              <w:top w:val="single" w:sz="4" w:space="0" w:color="auto"/>
              <w:left w:val="nil"/>
              <w:bottom w:val="single" w:sz="4" w:space="0" w:color="auto"/>
              <w:right w:val="single" w:sz="4" w:space="0" w:color="auto"/>
            </w:tcBorders>
            <w:shd w:val="clear" w:color="auto" w:fill="auto"/>
            <w:vAlign w:val="center"/>
            <w:hideMark/>
          </w:tcPr>
          <w:p w14:paraId="6872AB04" w14:textId="77777777" w:rsidR="001627B3" w:rsidRPr="001627B3" w:rsidRDefault="001627B3" w:rsidP="001627B3">
            <w:pPr>
              <w:jc w:val="center"/>
            </w:pPr>
            <w:r w:rsidRPr="001627B3">
              <w:t>Изолированные стояки</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1217B36A" w14:textId="77777777" w:rsidR="001627B3" w:rsidRPr="001627B3" w:rsidRDefault="001627B3" w:rsidP="001627B3">
            <w:pPr>
              <w:jc w:val="center"/>
            </w:pPr>
            <w:r w:rsidRPr="001627B3">
              <w:t>Неизолированные стояки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324A9FC2" w14:textId="77777777" w:rsidR="001627B3" w:rsidRPr="001627B3" w:rsidRDefault="001627B3" w:rsidP="001627B3">
            <w:pPr>
              <w:jc w:val="center"/>
            </w:pPr>
            <w:r w:rsidRPr="001627B3">
              <w:t>Изолированные стояки</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73DF9C6E" w14:textId="77777777" w:rsidR="001627B3" w:rsidRPr="001627B3" w:rsidRDefault="001627B3" w:rsidP="001627B3">
            <w:pPr>
              <w:jc w:val="center"/>
            </w:pPr>
            <w:r w:rsidRPr="001627B3">
              <w:t>Неизолированные стояки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8128B0" w14:textId="77777777" w:rsidR="001627B3" w:rsidRPr="001627B3" w:rsidRDefault="001627B3" w:rsidP="001627B3"/>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A02C42D" w14:textId="77777777" w:rsidR="001627B3" w:rsidRPr="001627B3" w:rsidRDefault="001627B3" w:rsidP="001627B3">
            <w:pPr>
              <w:ind w:left="-57" w:right="-57"/>
              <w:jc w:val="center"/>
            </w:pPr>
            <w:r w:rsidRPr="001627B3">
              <w:t xml:space="preserve">Односта-вочный, руб./Гкал </w:t>
            </w:r>
            <w:r w:rsidRPr="001627B3">
              <w:br/>
              <w:t>(без НДС)</w:t>
            </w:r>
          </w:p>
        </w:tc>
        <w:tc>
          <w:tcPr>
            <w:tcW w:w="2558" w:type="dxa"/>
            <w:gridSpan w:val="2"/>
            <w:tcBorders>
              <w:top w:val="single" w:sz="4" w:space="0" w:color="auto"/>
              <w:left w:val="nil"/>
              <w:bottom w:val="single" w:sz="4" w:space="0" w:color="auto"/>
              <w:right w:val="single" w:sz="4" w:space="0" w:color="auto"/>
            </w:tcBorders>
            <w:shd w:val="clear" w:color="auto" w:fill="auto"/>
            <w:vAlign w:val="center"/>
            <w:hideMark/>
          </w:tcPr>
          <w:p w14:paraId="672CBCD3" w14:textId="77777777" w:rsidR="001627B3" w:rsidRPr="001627B3" w:rsidRDefault="001627B3" w:rsidP="001627B3">
            <w:pPr>
              <w:jc w:val="center"/>
            </w:pPr>
            <w:r w:rsidRPr="001627B3">
              <w:t>Двухставочный</w:t>
            </w:r>
          </w:p>
        </w:tc>
      </w:tr>
      <w:tr w:rsidR="001627B3" w:rsidRPr="001627B3" w14:paraId="5AE90B8C" w14:textId="77777777" w:rsidTr="003A19F1">
        <w:trPr>
          <w:trHeight w:val="1305"/>
        </w:trPr>
        <w:tc>
          <w:tcPr>
            <w:tcW w:w="1715" w:type="dxa"/>
            <w:vMerge/>
            <w:tcBorders>
              <w:top w:val="single" w:sz="4" w:space="0" w:color="auto"/>
              <w:left w:val="single" w:sz="4" w:space="0" w:color="auto"/>
              <w:bottom w:val="single" w:sz="4" w:space="0" w:color="auto"/>
              <w:right w:val="single" w:sz="4" w:space="0" w:color="auto"/>
            </w:tcBorders>
            <w:vAlign w:val="center"/>
            <w:hideMark/>
          </w:tcPr>
          <w:p w14:paraId="642D82F9" w14:textId="77777777" w:rsidR="001627B3" w:rsidRPr="001627B3" w:rsidRDefault="001627B3" w:rsidP="001627B3"/>
        </w:tc>
        <w:tc>
          <w:tcPr>
            <w:tcW w:w="1296" w:type="dxa"/>
            <w:vMerge/>
            <w:tcBorders>
              <w:top w:val="single" w:sz="4" w:space="0" w:color="auto"/>
              <w:left w:val="single" w:sz="4" w:space="0" w:color="auto"/>
              <w:bottom w:val="single" w:sz="4" w:space="0" w:color="auto"/>
              <w:right w:val="single" w:sz="4" w:space="0" w:color="auto"/>
            </w:tcBorders>
            <w:vAlign w:val="center"/>
            <w:hideMark/>
          </w:tcPr>
          <w:p w14:paraId="41067EF9" w14:textId="77777777" w:rsidR="001627B3" w:rsidRPr="001627B3" w:rsidRDefault="001627B3" w:rsidP="001627B3"/>
        </w:tc>
        <w:tc>
          <w:tcPr>
            <w:tcW w:w="953" w:type="dxa"/>
            <w:tcBorders>
              <w:top w:val="nil"/>
              <w:left w:val="nil"/>
              <w:bottom w:val="single" w:sz="4" w:space="0" w:color="auto"/>
              <w:right w:val="single" w:sz="4" w:space="0" w:color="auto"/>
            </w:tcBorders>
            <w:shd w:val="clear" w:color="auto" w:fill="auto"/>
            <w:vAlign w:val="center"/>
            <w:hideMark/>
          </w:tcPr>
          <w:p w14:paraId="3141DB3E" w14:textId="77777777" w:rsidR="001627B3" w:rsidRPr="001627B3" w:rsidRDefault="001627B3" w:rsidP="001627B3">
            <w:pPr>
              <w:jc w:val="center"/>
            </w:pPr>
            <w:r w:rsidRPr="001627B3">
              <w:t xml:space="preserve">с </w:t>
            </w:r>
            <w:proofErr w:type="gramStart"/>
            <w:r w:rsidRPr="001627B3">
              <w:t>поло-тенце</w:t>
            </w:r>
            <w:proofErr w:type="gramEnd"/>
            <w:r w:rsidRPr="001627B3">
              <w:t>-суши-телями</w:t>
            </w:r>
          </w:p>
        </w:tc>
        <w:tc>
          <w:tcPr>
            <w:tcW w:w="993" w:type="dxa"/>
            <w:tcBorders>
              <w:top w:val="nil"/>
              <w:left w:val="nil"/>
              <w:bottom w:val="single" w:sz="4" w:space="0" w:color="auto"/>
              <w:right w:val="single" w:sz="4" w:space="0" w:color="auto"/>
            </w:tcBorders>
            <w:shd w:val="clear" w:color="auto" w:fill="auto"/>
            <w:vAlign w:val="center"/>
            <w:hideMark/>
          </w:tcPr>
          <w:p w14:paraId="4684A99F" w14:textId="77777777" w:rsidR="001627B3" w:rsidRPr="001627B3" w:rsidRDefault="001627B3" w:rsidP="001627B3">
            <w:pPr>
              <w:jc w:val="center"/>
            </w:pPr>
            <w:r w:rsidRPr="001627B3">
              <w:t xml:space="preserve">без </w:t>
            </w:r>
            <w:proofErr w:type="gramStart"/>
            <w:r w:rsidRPr="001627B3">
              <w:t>поло-тенце</w:t>
            </w:r>
            <w:proofErr w:type="gramEnd"/>
            <w:r w:rsidRPr="001627B3">
              <w:t>-суши-теля</w:t>
            </w:r>
          </w:p>
        </w:tc>
        <w:tc>
          <w:tcPr>
            <w:tcW w:w="992" w:type="dxa"/>
            <w:tcBorders>
              <w:top w:val="nil"/>
              <w:left w:val="nil"/>
              <w:bottom w:val="single" w:sz="4" w:space="0" w:color="auto"/>
              <w:right w:val="single" w:sz="4" w:space="0" w:color="auto"/>
            </w:tcBorders>
            <w:shd w:val="clear" w:color="auto" w:fill="auto"/>
            <w:vAlign w:val="center"/>
            <w:hideMark/>
          </w:tcPr>
          <w:p w14:paraId="6A6C1944" w14:textId="77777777" w:rsidR="001627B3" w:rsidRPr="001627B3" w:rsidRDefault="001627B3" w:rsidP="001627B3">
            <w:pPr>
              <w:jc w:val="center"/>
            </w:pPr>
            <w:r w:rsidRPr="001627B3">
              <w:t xml:space="preserve">с </w:t>
            </w:r>
            <w:proofErr w:type="gramStart"/>
            <w:r w:rsidRPr="001627B3">
              <w:t>поло-тенце</w:t>
            </w:r>
            <w:proofErr w:type="gramEnd"/>
            <w:r w:rsidRPr="001627B3">
              <w:t>-суши-телями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5012441B" w14:textId="77777777" w:rsidR="001627B3" w:rsidRPr="001627B3" w:rsidRDefault="001627B3" w:rsidP="001627B3">
            <w:pPr>
              <w:jc w:val="center"/>
            </w:pPr>
            <w:r w:rsidRPr="001627B3">
              <w:t xml:space="preserve">без </w:t>
            </w:r>
            <w:proofErr w:type="gramStart"/>
            <w:r w:rsidRPr="001627B3">
              <w:t>поло-тенце</w:t>
            </w:r>
            <w:proofErr w:type="gramEnd"/>
            <w:r w:rsidRPr="001627B3">
              <w:t>-суши-теля</w:t>
            </w:r>
          </w:p>
        </w:tc>
        <w:tc>
          <w:tcPr>
            <w:tcW w:w="992" w:type="dxa"/>
            <w:tcBorders>
              <w:top w:val="nil"/>
              <w:left w:val="nil"/>
              <w:bottom w:val="single" w:sz="4" w:space="0" w:color="auto"/>
              <w:right w:val="single" w:sz="4" w:space="0" w:color="auto"/>
            </w:tcBorders>
            <w:shd w:val="clear" w:color="auto" w:fill="auto"/>
            <w:vAlign w:val="center"/>
            <w:hideMark/>
          </w:tcPr>
          <w:p w14:paraId="67CBAA0E" w14:textId="77777777" w:rsidR="001627B3" w:rsidRPr="001627B3" w:rsidRDefault="001627B3" w:rsidP="001627B3">
            <w:pPr>
              <w:jc w:val="center"/>
            </w:pPr>
            <w:r w:rsidRPr="001627B3">
              <w:t xml:space="preserve">с </w:t>
            </w:r>
            <w:proofErr w:type="gramStart"/>
            <w:r w:rsidRPr="001627B3">
              <w:t>поло-тенце</w:t>
            </w:r>
            <w:proofErr w:type="gramEnd"/>
            <w:r w:rsidRPr="001627B3">
              <w:t>-суши-телями</w:t>
            </w:r>
          </w:p>
        </w:tc>
        <w:tc>
          <w:tcPr>
            <w:tcW w:w="993" w:type="dxa"/>
            <w:tcBorders>
              <w:top w:val="nil"/>
              <w:left w:val="nil"/>
              <w:bottom w:val="single" w:sz="4" w:space="0" w:color="auto"/>
              <w:right w:val="single" w:sz="4" w:space="0" w:color="auto"/>
            </w:tcBorders>
            <w:shd w:val="clear" w:color="auto" w:fill="auto"/>
            <w:vAlign w:val="center"/>
            <w:hideMark/>
          </w:tcPr>
          <w:p w14:paraId="0B47CAA8" w14:textId="77777777" w:rsidR="001627B3" w:rsidRPr="001627B3" w:rsidRDefault="001627B3" w:rsidP="001627B3">
            <w:pPr>
              <w:jc w:val="center"/>
            </w:pPr>
            <w:r w:rsidRPr="001627B3">
              <w:t xml:space="preserve">без </w:t>
            </w:r>
            <w:proofErr w:type="gramStart"/>
            <w:r w:rsidRPr="001627B3">
              <w:t>поло-тенце</w:t>
            </w:r>
            <w:proofErr w:type="gramEnd"/>
            <w:r w:rsidRPr="001627B3">
              <w:t>-суши-теля</w:t>
            </w:r>
          </w:p>
        </w:tc>
        <w:tc>
          <w:tcPr>
            <w:tcW w:w="992" w:type="dxa"/>
            <w:tcBorders>
              <w:top w:val="nil"/>
              <w:left w:val="nil"/>
              <w:bottom w:val="single" w:sz="4" w:space="0" w:color="auto"/>
              <w:right w:val="single" w:sz="4" w:space="0" w:color="auto"/>
            </w:tcBorders>
            <w:shd w:val="clear" w:color="auto" w:fill="auto"/>
            <w:vAlign w:val="center"/>
            <w:hideMark/>
          </w:tcPr>
          <w:p w14:paraId="5C365443" w14:textId="77777777" w:rsidR="001627B3" w:rsidRPr="001627B3" w:rsidRDefault="001627B3" w:rsidP="001627B3">
            <w:pPr>
              <w:jc w:val="center"/>
            </w:pPr>
            <w:r w:rsidRPr="001627B3">
              <w:t xml:space="preserve">с </w:t>
            </w:r>
            <w:proofErr w:type="gramStart"/>
            <w:r w:rsidRPr="001627B3">
              <w:t>поло-тенце</w:t>
            </w:r>
            <w:proofErr w:type="gramEnd"/>
            <w:r w:rsidRPr="001627B3">
              <w:t>-суши-телями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2B4B8840" w14:textId="77777777" w:rsidR="001627B3" w:rsidRPr="001627B3" w:rsidRDefault="001627B3" w:rsidP="001627B3">
            <w:pPr>
              <w:jc w:val="center"/>
            </w:pPr>
            <w:r w:rsidRPr="001627B3">
              <w:t xml:space="preserve">без </w:t>
            </w:r>
            <w:proofErr w:type="gramStart"/>
            <w:r w:rsidRPr="001627B3">
              <w:t>поло-тенце</w:t>
            </w:r>
            <w:proofErr w:type="gramEnd"/>
            <w:r w:rsidRPr="001627B3">
              <w:t>-суши-теля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B6C709" w14:textId="77777777" w:rsidR="001627B3" w:rsidRPr="001627B3" w:rsidRDefault="001627B3" w:rsidP="001627B3"/>
        </w:tc>
        <w:tc>
          <w:tcPr>
            <w:tcW w:w="1134" w:type="dxa"/>
            <w:vMerge/>
            <w:tcBorders>
              <w:top w:val="nil"/>
              <w:left w:val="single" w:sz="4" w:space="0" w:color="auto"/>
              <w:bottom w:val="single" w:sz="4" w:space="0" w:color="auto"/>
              <w:right w:val="single" w:sz="4" w:space="0" w:color="auto"/>
            </w:tcBorders>
            <w:vAlign w:val="center"/>
            <w:hideMark/>
          </w:tcPr>
          <w:p w14:paraId="7DFE5831" w14:textId="77777777" w:rsidR="001627B3" w:rsidRPr="001627B3" w:rsidRDefault="001627B3" w:rsidP="001627B3"/>
        </w:tc>
        <w:tc>
          <w:tcPr>
            <w:tcW w:w="1282" w:type="dxa"/>
            <w:tcBorders>
              <w:top w:val="nil"/>
              <w:left w:val="nil"/>
              <w:bottom w:val="nil"/>
              <w:right w:val="single" w:sz="4" w:space="0" w:color="auto"/>
            </w:tcBorders>
            <w:shd w:val="clear" w:color="auto" w:fill="auto"/>
            <w:vAlign w:val="center"/>
            <w:hideMark/>
          </w:tcPr>
          <w:p w14:paraId="218A4B49" w14:textId="77777777" w:rsidR="001627B3" w:rsidRPr="001627B3" w:rsidRDefault="001627B3" w:rsidP="001627B3">
            <w:pPr>
              <w:ind w:left="-57" w:right="-57"/>
              <w:jc w:val="center"/>
            </w:pPr>
            <w:r w:rsidRPr="001627B3">
              <w:t>Ставка за мощность, тыс. руб./Гкал/</w:t>
            </w:r>
            <w:r w:rsidRPr="001627B3">
              <w:br/>
              <w:t>час в мес.</w:t>
            </w:r>
          </w:p>
        </w:tc>
        <w:tc>
          <w:tcPr>
            <w:tcW w:w="1276" w:type="dxa"/>
            <w:tcBorders>
              <w:top w:val="nil"/>
              <w:left w:val="nil"/>
              <w:bottom w:val="single" w:sz="4" w:space="0" w:color="auto"/>
              <w:right w:val="single" w:sz="4" w:space="0" w:color="auto"/>
            </w:tcBorders>
            <w:shd w:val="clear" w:color="auto" w:fill="auto"/>
            <w:vAlign w:val="center"/>
            <w:hideMark/>
          </w:tcPr>
          <w:p w14:paraId="5176F02F" w14:textId="77777777" w:rsidR="001627B3" w:rsidRPr="001627B3" w:rsidRDefault="001627B3" w:rsidP="001627B3">
            <w:pPr>
              <w:jc w:val="center"/>
            </w:pPr>
            <w:r w:rsidRPr="001627B3">
              <w:t>Ставка за тепловую энергию, руб./Гкал</w:t>
            </w:r>
          </w:p>
        </w:tc>
      </w:tr>
      <w:tr w:rsidR="001627B3" w:rsidRPr="001627B3" w14:paraId="4DCEDCEB" w14:textId="77777777" w:rsidTr="003A19F1">
        <w:trPr>
          <w:trHeight w:val="345"/>
        </w:trPr>
        <w:tc>
          <w:tcPr>
            <w:tcW w:w="1715" w:type="dxa"/>
            <w:vMerge w:val="restart"/>
            <w:tcBorders>
              <w:top w:val="nil"/>
              <w:left w:val="single" w:sz="4" w:space="0" w:color="auto"/>
              <w:bottom w:val="single" w:sz="4" w:space="0" w:color="000000"/>
              <w:right w:val="single" w:sz="4" w:space="0" w:color="auto"/>
            </w:tcBorders>
            <w:shd w:val="clear" w:color="auto" w:fill="auto"/>
            <w:vAlign w:val="center"/>
            <w:hideMark/>
          </w:tcPr>
          <w:p w14:paraId="396CD6D9" w14:textId="77777777" w:rsidR="001627B3" w:rsidRPr="001627B3" w:rsidRDefault="001627B3" w:rsidP="001627B3">
            <w:pPr>
              <w:jc w:val="center"/>
            </w:pPr>
            <w:r w:rsidRPr="001627B3">
              <w:t xml:space="preserve">ООО «Технотрейд» </w:t>
            </w:r>
          </w:p>
        </w:tc>
        <w:tc>
          <w:tcPr>
            <w:tcW w:w="1296" w:type="dxa"/>
            <w:tcBorders>
              <w:top w:val="nil"/>
              <w:left w:val="nil"/>
              <w:bottom w:val="single" w:sz="4" w:space="0" w:color="auto"/>
              <w:right w:val="single" w:sz="4" w:space="0" w:color="auto"/>
            </w:tcBorders>
            <w:shd w:val="clear" w:color="auto" w:fill="auto"/>
            <w:vAlign w:val="center"/>
            <w:hideMark/>
          </w:tcPr>
          <w:p w14:paraId="1F7B0645" w14:textId="77777777" w:rsidR="001627B3" w:rsidRPr="001627B3" w:rsidRDefault="001627B3" w:rsidP="001627B3">
            <w:pPr>
              <w:ind w:left="-113" w:right="-113"/>
              <w:jc w:val="center"/>
            </w:pPr>
            <w:r w:rsidRPr="001627B3">
              <w:t>с 01.01.2019</w:t>
            </w:r>
          </w:p>
        </w:tc>
        <w:tc>
          <w:tcPr>
            <w:tcW w:w="953" w:type="dxa"/>
            <w:tcBorders>
              <w:top w:val="nil"/>
              <w:left w:val="nil"/>
              <w:bottom w:val="single" w:sz="4" w:space="0" w:color="auto"/>
              <w:right w:val="single" w:sz="4" w:space="0" w:color="auto"/>
            </w:tcBorders>
            <w:shd w:val="clear" w:color="auto" w:fill="auto"/>
            <w:hideMark/>
          </w:tcPr>
          <w:p w14:paraId="4DAC4AD3" w14:textId="77777777" w:rsidR="001627B3" w:rsidRPr="001627B3" w:rsidRDefault="001627B3" w:rsidP="001627B3">
            <w:pPr>
              <w:jc w:val="center"/>
            </w:pPr>
            <w:r w:rsidRPr="001627B3">
              <w:t>169,52</w:t>
            </w:r>
          </w:p>
        </w:tc>
        <w:tc>
          <w:tcPr>
            <w:tcW w:w="993" w:type="dxa"/>
            <w:tcBorders>
              <w:top w:val="nil"/>
              <w:left w:val="nil"/>
              <w:bottom w:val="single" w:sz="4" w:space="0" w:color="auto"/>
              <w:right w:val="single" w:sz="4" w:space="0" w:color="auto"/>
            </w:tcBorders>
            <w:shd w:val="clear" w:color="auto" w:fill="auto"/>
            <w:hideMark/>
          </w:tcPr>
          <w:p w14:paraId="65BF5E9C" w14:textId="77777777" w:rsidR="001627B3" w:rsidRPr="001627B3" w:rsidRDefault="001627B3" w:rsidP="001627B3">
            <w:pPr>
              <w:jc w:val="center"/>
            </w:pPr>
            <w:r w:rsidRPr="001627B3">
              <w:t>167,47</w:t>
            </w:r>
          </w:p>
        </w:tc>
        <w:tc>
          <w:tcPr>
            <w:tcW w:w="992" w:type="dxa"/>
            <w:tcBorders>
              <w:top w:val="nil"/>
              <w:left w:val="nil"/>
              <w:bottom w:val="single" w:sz="4" w:space="0" w:color="auto"/>
              <w:right w:val="single" w:sz="4" w:space="0" w:color="auto"/>
            </w:tcBorders>
            <w:shd w:val="clear" w:color="auto" w:fill="auto"/>
            <w:hideMark/>
          </w:tcPr>
          <w:p w14:paraId="799D7E54" w14:textId="77777777" w:rsidR="001627B3" w:rsidRPr="001627B3" w:rsidRDefault="001627B3" w:rsidP="001627B3">
            <w:pPr>
              <w:jc w:val="center"/>
            </w:pPr>
            <w:r w:rsidRPr="001627B3">
              <w:t>178,74</w:t>
            </w:r>
          </w:p>
        </w:tc>
        <w:tc>
          <w:tcPr>
            <w:tcW w:w="992" w:type="dxa"/>
            <w:tcBorders>
              <w:top w:val="nil"/>
              <w:left w:val="nil"/>
              <w:bottom w:val="single" w:sz="4" w:space="0" w:color="auto"/>
              <w:right w:val="single" w:sz="4" w:space="0" w:color="auto"/>
            </w:tcBorders>
            <w:shd w:val="clear" w:color="auto" w:fill="auto"/>
            <w:hideMark/>
          </w:tcPr>
          <w:p w14:paraId="2A045FCB" w14:textId="77777777" w:rsidR="001627B3" w:rsidRPr="001627B3" w:rsidRDefault="001627B3" w:rsidP="001627B3">
            <w:pPr>
              <w:jc w:val="center"/>
            </w:pPr>
            <w:r w:rsidRPr="001627B3">
              <w:t>170,54</w:t>
            </w:r>
          </w:p>
        </w:tc>
        <w:tc>
          <w:tcPr>
            <w:tcW w:w="992" w:type="dxa"/>
            <w:tcBorders>
              <w:top w:val="nil"/>
              <w:left w:val="nil"/>
              <w:bottom w:val="single" w:sz="4" w:space="0" w:color="auto"/>
              <w:right w:val="single" w:sz="4" w:space="0" w:color="auto"/>
            </w:tcBorders>
            <w:shd w:val="clear" w:color="auto" w:fill="auto"/>
            <w:hideMark/>
          </w:tcPr>
          <w:p w14:paraId="04DBAB38" w14:textId="77777777" w:rsidR="001627B3" w:rsidRPr="001627B3" w:rsidRDefault="001627B3" w:rsidP="001627B3">
            <w:pPr>
              <w:jc w:val="center"/>
            </w:pPr>
            <w:r w:rsidRPr="001627B3">
              <w:t>141,27</w:t>
            </w:r>
          </w:p>
        </w:tc>
        <w:tc>
          <w:tcPr>
            <w:tcW w:w="993" w:type="dxa"/>
            <w:tcBorders>
              <w:top w:val="nil"/>
              <w:left w:val="nil"/>
              <w:bottom w:val="single" w:sz="4" w:space="0" w:color="auto"/>
              <w:right w:val="single" w:sz="4" w:space="0" w:color="auto"/>
            </w:tcBorders>
            <w:shd w:val="clear" w:color="auto" w:fill="auto"/>
            <w:hideMark/>
          </w:tcPr>
          <w:p w14:paraId="7A4426DB" w14:textId="77777777" w:rsidR="001627B3" w:rsidRPr="001627B3" w:rsidRDefault="001627B3" w:rsidP="001627B3">
            <w:pPr>
              <w:jc w:val="center"/>
            </w:pPr>
            <w:r w:rsidRPr="001627B3">
              <w:t>139,56</w:t>
            </w:r>
          </w:p>
        </w:tc>
        <w:tc>
          <w:tcPr>
            <w:tcW w:w="992" w:type="dxa"/>
            <w:tcBorders>
              <w:top w:val="nil"/>
              <w:left w:val="nil"/>
              <w:bottom w:val="single" w:sz="4" w:space="0" w:color="auto"/>
              <w:right w:val="single" w:sz="4" w:space="0" w:color="auto"/>
            </w:tcBorders>
            <w:shd w:val="clear" w:color="auto" w:fill="auto"/>
            <w:hideMark/>
          </w:tcPr>
          <w:p w14:paraId="2393A382" w14:textId="77777777" w:rsidR="001627B3" w:rsidRPr="001627B3" w:rsidRDefault="001627B3" w:rsidP="001627B3">
            <w:pPr>
              <w:jc w:val="center"/>
            </w:pPr>
            <w:r w:rsidRPr="001627B3">
              <w:t>148,95</w:t>
            </w:r>
          </w:p>
        </w:tc>
        <w:tc>
          <w:tcPr>
            <w:tcW w:w="992" w:type="dxa"/>
            <w:tcBorders>
              <w:top w:val="nil"/>
              <w:left w:val="nil"/>
              <w:bottom w:val="single" w:sz="4" w:space="0" w:color="auto"/>
              <w:right w:val="single" w:sz="4" w:space="0" w:color="auto"/>
            </w:tcBorders>
            <w:shd w:val="clear" w:color="auto" w:fill="auto"/>
            <w:hideMark/>
          </w:tcPr>
          <w:p w14:paraId="71F4871E" w14:textId="77777777" w:rsidR="001627B3" w:rsidRPr="001627B3" w:rsidRDefault="001627B3" w:rsidP="001627B3">
            <w:pPr>
              <w:jc w:val="center"/>
            </w:pPr>
            <w:r w:rsidRPr="001627B3">
              <w:t>142,12</w:t>
            </w:r>
          </w:p>
        </w:tc>
        <w:tc>
          <w:tcPr>
            <w:tcW w:w="1134" w:type="dxa"/>
            <w:tcBorders>
              <w:top w:val="nil"/>
              <w:left w:val="nil"/>
              <w:bottom w:val="single" w:sz="4" w:space="0" w:color="auto"/>
              <w:right w:val="single" w:sz="4" w:space="0" w:color="auto"/>
            </w:tcBorders>
            <w:shd w:val="clear" w:color="auto" w:fill="auto"/>
            <w:hideMark/>
          </w:tcPr>
          <w:p w14:paraId="4CF08262" w14:textId="77777777" w:rsidR="001627B3" w:rsidRPr="001627B3" w:rsidRDefault="001627B3" w:rsidP="001627B3">
            <w:pPr>
              <w:jc w:val="center"/>
            </w:pPr>
            <w:r w:rsidRPr="001627B3">
              <w:t>25,19</w:t>
            </w:r>
          </w:p>
        </w:tc>
        <w:tc>
          <w:tcPr>
            <w:tcW w:w="1134" w:type="dxa"/>
            <w:tcBorders>
              <w:top w:val="nil"/>
              <w:left w:val="nil"/>
              <w:bottom w:val="single" w:sz="4" w:space="0" w:color="auto"/>
              <w:right w:val="single" w:sz="4" w:space="0" w:color="auto"/>
            </w:tcBorders>
            <w:shd w:val="clear" w:color="auto" w:fill="auto"/>
            <w:hideMark/>
          </w:tcPr>
          <w:p w14:paraId="41C6C670" w14:textId="77777777" w:rsidR="001627B3" w:rsidRPr="001627B3" w:rsidRDefault="001627B3" w:rsidP="001627B3">
            <w:pPr>
              <w:jc w:val="center"/>
            </w:pPr>
            <w:r w:rsidRPr="001627B3">
              <w:t>2 133,74</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14:paraId="01B7928E" w14:textId="77777777" w:rsidR="001627B3" w:rsidRPr="001627B3" w:rsidRDefault="001627B3" w:rsidP="001627B3">
            <w:pPr>
              <w:jc w:val="center"/>
            </w:pPr>
            <w:r w:rsidRPr="001627B3">
              <w:t>х</w:t>
            </w:r>
          </w:p>
        </w:tc>
        <w:tc>
          <w:tcPr>
            <w:tcW w:w="1276" w:type="dxa"/>
            <w:tcBorders>
              <w:top w:val="nil"/>
              <w:left w:val="nil"/>
              <w:bottom w:val="single" w:sz="4" w:space="0" w:color="auto"/>
              <w:right w:val="single" w:sz="4" w:space="0" w:color="auto"/>
            </w:tcBorders>
            <w:shd w:val="clear" w:color="auto" w:fill="auto"/>
            <w:vAlign w:val="center"/>
            <w:hideMark/>
          </w:tcPr>
          <w:p w14:paraId="7A7DF938" w14:textId="77777777" w:rsidR="001627B3" w:rsidRPr="001627B3" w:rsidRDefault="001627B3" w:rsidP="001627B3">
            <w:pPr>
              <w:jc w:val="center"/>
            </w:pPr>
            <w:r w:rsidRPr="001627B3">
              <w:t>х</w:t>
            </w:r>
          </w:p>
        </w:tc>
      </w:tr>
      <w:tr w:rsidR="001627B3" w:rsidRPr="001627B3" w14:paraId="05039E84" w14:textId="77777777" w:rsidTr="003A19F1">
        <w:trPr>
          <w:trHeight w:val="345"/>
        </w:trPr>
        <w:tc>
          <w:tcPr>
            <w:tcW w:w="1715" w:type="dxa"/>
            <w:vMerge/>
            <w:tcBorders>
              <w:top w:val="nil"/>
              <w:left w:val="single" w:sz="4" w:space="0" w:color="auto"/>
              <w:bottom w:val="nil"/>
              <w:right w:val="single" w:sz="4" w:space="0" w:color="auto"/>
            </w:tcBorders>
            <w:vAlign w:val="center"/>
            <w:hideMark/>
          </w:tcPr>
          <w:p w14:paraId="13FE12CB" w14:textId="77777777" w:rsidR="001627B3" w:rsidRPr="001627B3" w:rsidRDefault="001627B3" w:rsidP="001627B3"/>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1523AD0C" w14:textId="77777777" w:rsidR="001627B3" w:rsidRPr="001627B3" w:rsidRDefault="001627B3" w:rsidP="001627B3">
            <w:pPr>
              <w:ind w:left="-113" w:right="-113"/>
              <w:jc w:val="center"/>
            </w:pPr>
            <w:r w:rsidRPr="001627B3">
              <w:t>с 01.07.2019</w:t>
            </w:r>
          </w:p>
        </w:tc>
        <w:tc>
          <w:tcPr>
            <w:tcW w:w="953" w:type="dxa"/>
            <w:tcBorders>
              <w:top w:val="single" w:sz="4" w:space="0" w:color="auto"/>
              <w:left w:val="nil"/>
              <w:bottom w:val="single" w:sz="4" w:space="0" w:color="auto"/>
              <w:right w:val="single" w:sz="4" w:space="0" w:color="auto"/>
            </w:tcBorders>
            <w:shd w:val="clear" w:color="auto" w:fill="auto"/>
            <w:hideMark/>
          </w:tcPr>
          <w:p w14:paraId="14B25AC9" w14:textId="77777777" w:rsidR="001627B3" w:rsidRPr="001627B3" w:rsidRDefault="001627B3" w:rsidP="001627B3">
            <w:pPr>
              <w:jc w:val="center"/>
            </w:pPr>
            <w:r w:rsidRPr="001627B3">
              <w:t>185,58</w:t>
            </w:r>
          </w:p>
        </w:tc>
        <w:tc>
          <w:tcPr>
            <w:tcW w:w="993" w:type="dxa"/>
            <w:tcBorders>
              <w:top w:val="single" w:sz="4" w:space="0" w:color="auto"/>
              <w:left w:val="nil"/>
              <w:bottom w:val="single" w:sz="4" w:space="0" w:color="auto"/>
              <w:right w:val="single" w:sz="4" w:space="0" w:color="auto"/>
            </w:tcBorders>
            <w:shd w:val="clear" w:color="auto" w:fill="auto"/>
            <w:hideMark/>
          </w:tcPr>
          <w:p w14:paraId="1951980E" w14:textId="77777777" w:rsidR="001627B3" w:rsidRPr="001627B3" w:rsidRDefault="001627B3" w:rsidP="001627B3">
            <w:pPr>
              <w:jc w:val="center"/>
            </w:pPr>
            <w:r w:rsidRPr="001627B3">
              <w:t>183,35</w:t>
            </w:r>
          </w:p>
        </w:tc>
        <w:tc>
          <w:tcPr>
            <w:tcW w:w="992" w:type="dxa"/>
            <w:tcBorders>
              <w:top w:val="single" w:sz="4" w:space="0" w:color="auto"/>
              <w:left w:val="nil"/>
              <w:bottom w:val="single" w:sz="4" w:space="0" w:color="auto"/>
              <w:right w:val="single" w:sz="4" w:space="0" w:color="auto"/>
            </w:tcBorders>
            <w:shd w:val="clear" w:color="auto" w:fill="auto"/>
            <w:hideMark/>
          </w:tcPr>
          <w:p w14:paraId="6A430C0D" w14:textId="77777777" w:rsidR="001627B3" w:rsidRPr="001627B3" w:rsidRDefault="001627B3" w:rsidP="001627B3">
            <w:pPr>
              <w:jc w:val="center"/>
            </w:pPr>
            <w:r w:rsidRPr="001627B3">
              <w:t>195,61</w:t>
            </w:r>
          </w:p>
        </w:tc>
        <w:tc>
          <w:tcPr>
            <w:tcW w:w="992" w:type="dxa"/>
            <w:tcBorders>
              <w:top w:val="single" w:sz="4" w:space="0" w:color="auto"/>
              <w:left w:val="nil"/>
              <w:bottom w:val="single" w:sz="4" w:space="0" w:color="auto"/>
              <w:right w:val="single" w:sz="4" w:space="0" w:color="auto"/>
            </w:tcBorders>
            <w:shd w:val="clear" w:color="auto" w:fill="auto"/>
            <w:hideMark/>
          </w:tcPr>
          <w:p w14:paraId="29324D0E" w14:textId="77777777" w:rsidR="001627B3" w:rsidRPr="001627B3" w:rsidRDefault="001627B3" w:rsidP="001627B3">
            <w:pPr>
              <w:jc w:val="center"/>
            </w:pPr>
            <w:r w:rsidRPr="001627B3">
              <w:t>186,70</w:t>
            </w:r>
          </w:p>
        </w:tc>
        <w:tc>
          <w:tcPr>
            <w:tcW w:w="992" w:type="dxa"/>
            <w:tcBorders>
              <w:top w:val="single" w:sz="4" w:space="0" w:color="auto"/>
              <w:left w:val="nil"/>
              <w:bottom w:val="single" w:sz="4" w:space="0" w:color="auto"/>
              <w:right w:val="single" w:sz="4" w:space="0" w:color="auto"/>
            </w:tcBorders>
            <w:shd w:val="clear" w:color="auto" w:fill="auto"/>
            <w:hideMark/>
          </w:tcPr>
          <w:p w14:paraId="09C2CF02" w14:textId="77777777" w:rsidR="001627B3" w:rsidRPr="001627B3" w:rsidRDefault="001627B3" w:rsidP="001627B3">
            <w:pPr>
              <w:jc w:val="center"/>
            </w:pPr>
            <w:r w:rsidRPr="001627B3">
              <w:t>154,65</w:t>
            </w:r>
          </w:p>
        </w:tc>
        <w:tc>
          <w:tcPr>
            <w:tcW w:w="993" w:type="dxa"/>
            <w:tcBorders>
              <w:top w:val="single" w:sz="4" w:space="0" w:color="auto"/>
              <w:left w:val="nil"/>
              <w:bottom w:val="single" w:sz="4" w:space="0" w:color="auto"/>
              <w:right w:val="single" w:sz="4" w:space="0" w:color="auto"/>
            </w:tcBorders>
            <w:shd w:val="clear" w:color="auto" w:fill="auto"/>
            <w:hideMark/>
          </w:tcPr>
          <w:p w14:paraId="118C26B1" w14:textId="77777777" w:rsidR="001627B3" w:rsidRPr="001627B3" w:rsidRDefault="001627B3" w:rsidP="001627B3">
            <w:pPr>
              <w:jc w:val="center"/>
            </w:pPr>
            <w:r w:rsidRPr="001627B3">
              <w:t>152,79</w:t>
            </w:r>
          </w:p>
        </w:tc>
        <w:tc>
          <w:tcPr>
            <w:tcW w:w="992" w:type="dxa"/>
            <w:tcBorders>
              <w:top w:val="single" w:sz="4" w:space="0" w:color="auto"/>
              <w:left w:val="nil"/>
              <w:bottom w:val="single" w:sz="4" w:space="0" w:color="auto"/>
              <w:right w:val="single" w:sz="4" w:space="0" w:color="auto"/>
            </w:tcBorders>
            <w:shd w:val="clear" w:color="auto" w:fill="auto"/>
            <w:hideMark/>
          </w:tcPr>
          <w:p w14:paraId="48B51929" w14:textId="77777777" w:rsidR="001627B3" w:rsidRPr="001627B3" w:rsidRDefault="001627B3" w:rsidP="001627B3">
            <w:pPr>
              <w:jc w:val="center"/>
            </w:pPr>
            <w:r w:rsidRPr="001627B3">
              <w:t>163,01</w:t>
            </w:r>
          </w:p>
        </w:tc>
        <w:tc>
          <w:tcPr>
            <w:tcW w:w="992" w:type="dxa"/>
            <w:tcBorders>
              <w:top w:val="single" w:sz="4" w:space="0" w:color="auto"/>
              <w:left w:val="nil"/>
              <w:bottom w:val="single" w:sz="4" w:space="0" w:color="auto"/>
              <w:right w:val="single" w:sz="4" w:space="0" w:color="auto"/>
            </w:tcBorders>
            <w:shd w:val="clear" w:color="auto" w:fill="auto"/>
            <w:hideMark/>
          </w:tcPr>
          <w:p w14:paraId="669310F6" w14:textId="77777777" w:rsidR="001627B3" w:rsidRPr="001627B3" w:rsidRDefault="001627B3" w:rsidP="001627B3">
            <w:pPr>
              <w:jc w:val="center"/>
            </w:pPr>
            <w:r w:rsidRPr="001627B3">
              <w:t>155,58</w:t>
            </w:r>
          </w:p>
        </w:tc>
        <w:tc>
          <w:tcPr>
            <w:tcW w:w="1134" w:type="dxa"/>
            <w:tcBorders>
              <w:top w:val="single" w:sz="4" w:space="0" w:color="auto"/>
              <w:left w:val="nil"/>
              <w:bottom w:val="single" w:sz="4" w:space="0" w:color="auto"/>
              <w:right w:val="single" w:sz="4" w:space="0" w:color="auto"/>
            </w:tcBorders>
            <w:shd w:val="clear" w:color="auto" w:fill="auto"/>
            <w:hideMark/>
          </w:tcPr>
          <w:p w14:paraId="32FE89C1" w14:textId="77777777" w:rsidR="001627B3" w:rsidRPr="001627B3" w:rsidRDefault="001627B3" w:rsidP="001627B3">
            <w:pPr>
              <w:jc w:val="center"/>
            </w:pPr>
            <w:r w:rsidRPr="001627B3">
              <w:t>28,20</w:t>
            </w:r>
          </w:p>
        </w:tc>
        <w:tc>
          <w:tcPr>
            <w:tcW w:w="1134" w:type="dxa"/>
            <w:tcBorders>
              <w:top w:val="single" w:sz="4" w:space="0" w:color="auto"/>
              <w:left w:val="nil"/>
              <w:bottom w:val="single" w:sz="4" w:space="0" w:color="auto"/>
              <w:right w:val="single" w:sz="4" w:space="0" w:color="auto"/>
            </w:tcBorders>
            <w:shd w:val="clear" w:color="auto" w:fill="auto"/>
            <w:hideMark/>
          </w:tcPr>
          <w:p w14:paraId="69F78987" w14:textId="77777777" w:rsidR="001627B3" w:rsidRPr="001627B3" w:rsidRDefault="001627B3" w:rsidP="001627B3">
            <w:pPr>
              <w:jc w:val="center"/>
            </w:pPr>
            <w:r w:rsidRPr="001627B3">
              <w:t>2 324,38</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14:paraId="5863E6C5" w14:textId="77777777" w:rsidR="001627B3" w:rsidRPr="001627B3" w:rsidRDefault="001627B3" w:rsidP="001627B3">
            <w:pPr>
              <w:jc w:val="center"/>
            </w:pPr>
            <w:r w:rsidRPr="001627B3">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B98EE88" w14:textId="77777777" w:rsidR="001627B3" w:rsidRPr="001627B3" w:rsidRDefault="001627B3" w:rsidP="001627B3">
            <w:pPr>
              <w:jc w:val="center"/>
            </w:pPr>
            <w:r w:rsidRPr="001627B3">
              <w:t>х</w:t>
            </w:r>
          </w:p>
        </w:tc>
      </w:tr>
      <w:tr w:rsidR="001627B3" w:rsidRPr="001627B3" w14:paraId="21747ECA" w14:textId="77777777" w:rsidTr="003A19F1">
        <w:trPr>
          <w:trHeight w:val="345"/>
        </w:trPr>
        <w:tc>
          <w:tcPr>
            <w:tcW w:w="1715" w:type="dxa"/>
            <w:tcBorders>
              <w:top w:val="nil"/>
              <w:left w:val="single" w:sz="4" w:space="0" w:color="auto"/>
              <w:bottom w:val="nil"/>
              <w:right w:val="single" w:sz="4" w:space="0" w:color="auto"/>
            </w:tcBorders>
            <w:vAlign w:val="center"/>
          </w:tcPr>
          <w:p w14:paraId="76E4EFE3" w14:textId="77777777" w:rsidR="001627B3" w:rsidRPr="001627B3" w:rsidRDefault="001627B3" w:rsidP="001627B3"/>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47D3D1AC" w14:textId="77777777" w:rsidR="001627B3" w:rsidRPr="001627B3" w:rsidRDefault="001627B3" w:rsidP="001627B3">
            <w:pPr>
              <w:ind w:left="-113" w:right="-113"/>
              <w:jc w:val="center"/>
            </w:pPr>
            <w:r w:rsidRPr="001627B3">
              <w:t>с 01.01.2020</w:t>
            </w:r>
          </w:p>
        </w:tc>
        <w:tc>
          <w:tcPr>
            <w:tcW w:w="953" w:type="dxa"/>
            <w:tcBorders>
              <w:top w:val="single" w:sz="4" w:space="0" w:color="auto"/>
              <w:left w:val="nil"/>
              <w:bottom w:val="single" w:sz="4" w:space="0" w:color="auto"/>
              <w:right w:val="single" w:sz="4" w:space="0" w:color="auto"/>
            </w:tcBorders>
            <w:shd w:val="clear" w:color="auto" w:fill="auto"/>
            <w:vAlign w:val="center"/>
          </w:tcPr>
          <w:p w14:paraId="241F9737" w14:textId="77777777" w:rsidR="001627B3" w:rsidRPr="001627B3" w:rsidRDefault="001627B3" w:rsidP="001627B3">
            <w:pPr>
              <w:ind w:left="-113" w:right="-113"/>
              <w:jc w:val="center"/>
            </w:pPr>
            <w:r w:rsidRPr="001627B3">
              <w:t>183,47</w:t>
            </w:r>
          </w:p>
        </w:tc>
        <w:tc>
          <w:tcPr>
            <w:tcW w:w="993" w:type="dxa"/>
            <w:tcBorders>
              <w:top w:val="single" w:sz="4" w:space="0" w:color="auto"/>
              <w:left w:val="nil"/>
              <w:bottom w:val="single" w:sz="4" w:space="0" w:color="auto"/>
              <w:right w:val="single" w:sz="4" w:space="0" w:color="auto"/>
            </w:tcBorders>
            <w:shd w:val="clear" w:color="auto" w:fill="auto"/>
            <w:vAlign w:val="center"/>
          </w:tcPr>
          <w:p w14:paraId="6AF8E9C0" w14:textId="77777777" w:rsidR="001627B3" w:rsidRPr="001627B3" w:rsidRDefault="001627B3" w:rsidP="001627B3">
            <w:pPr>
              <w:ind w:left="-113" w:right="-113"/>
              <w:jc w:val="center"/>
            </w:pPr>
            <w:r w:rsidRPr="001627B3">
              <w:t>181,26</w:t>
            </w:r>
          </w:p>
        </w:tc>
        <w:tc>
          <w:tcPr>
            <w:tcW w:w="992" w:type="dxa"/>
            <w:tcBorders>
              <w:top w:val="single" w:sz="4" w:space="0" w:color="auto"/>
              <w:left w:val="nil"/>
              <w:bottom w:val="single" w:sz="4" w:space="0" w:color="auto"/>
              <w:right w:val="single" w:sz="4" w:space="0" w:color="auto"/>
            </w:tcBorders>
            <w:shd w:val="clear" w:color="auto" w:fill="auto"/>
            <w:vAlign w:val="center"/>
          </w:tcPr>
          <w:p w14:paraId="6A2C639B" w14:textId="77777777" w:rsidR="001627B3" w:rsidRPr="001627B3" w:rsidRDefault="001627B3" w:rsidP="001627B3">
            <w:pPr>
              <w:ind w:left="-113" w:right="-113"/>
              <w:jc w:val="center"/>
            </w:pPr>
            <w:r w:rsidRPr="001627B3">
              <w:t>193,37</w:t>
            </w:r>
          </w:p>
        </w:tc>
        <w:tc>
          <w:tcPr>
            <w:tcW w:w="992" w:type="dxa"/>
            <w:tcBorders>
              <w:top w:val="single" w:sz="4" w:space="0" w:color="auto"/>
              <w:left w:val="nil"/>
              <w:bottom w:val="single" w:sz="4" w:space="0" w:color="auto"/>
              <w:right w:val="single" w:sz="4" w:space="0" w:color="auto"/>
            </w:tcBorders>
            <w:shd w:val="clear" w:color="auto" w:fill="auto"/>
            <w:vAlign w:val="center"/>
          </w:tcPr>
          <w:p w14:paraId="43F63110" w14:textId="77777777" w:rsidR="001627B3" w:rsidRPr="001627B3" w:rsidRDefault="001627B3" w:rsidP="001627B3">
            <w:pPr>
              <w:ind w:left="-113" w:right="-113"/>
              <w:jc w:val="center"/>
            </w:pPr>
            <w:r w:rsidRPr="001627B3">
              <w:t>184,56</w:t>
            </w:r>
          </w:p>
        </w:tc>
        <w:tc>
          <w:tcPr>
            <w:tcW w:w="992" w:type="dxa"/>
            <w:tcBorders>
              <w:top w:val="single" w:sz="4" w:space="0" w:color="auto"/>
              <w:left w:val="nil"/>
              <w:bottom w:val="single" w:sz="4" w:space="0" w:color="auto"/>
              <w:right w:val="single" w:sz="4" w:space="0" w:color="auto"/>
            </w:tcBorders>
            <w:shd w:val="clear" w:color="auto" w:fill="auto"/>
            <w:vAlign w:val="center"/>
          </w:tcPr>
          <w:p w14:paraId="56C50109" w14:textId="77777777" w:rsidR="001627B3" w:rsidRPr="001627B3" w:rsidRDefault="001627B3" w:rsidP="001627B3">
            <w:pPr>
              <w:ind w:left="-113" w:right="-113"/>
              <w:jc w:val="center"/>
            </w:pPr>
            <w:r w:rsidRPr="001627B3">
              <w:t>152,89</w:t>
            </w:r>
          </w:p>
        </w:tc>
        <w:tc>
          <w:tcPr>
            <w:tcW w:w="993" w:type="dxa"/>
            <w:tcBorders>
              <w:top w:val="single" w:sz="4" w:space="0" w:color="auto"/>
              <w:left w:val="nil"/>
              <w:bottom w:val="single" w:sz="4" w:space="0" w:color="auto"/>
              <w:right w:val="single" w:sz="4" w:space="0" w:color="auto"/>
            </w:tcBorders>
            <w:shd w:val="clear" w:color="auto" w:fill="auto"/>
            <w:vAlign w:val="center"/>
          </w:tcPr>
          <w:p w14:paraId="5EC5A862" w14:textId="77777777" w:rsidR="001627B3" w:rsidRPr="001627B3" w:rsidRDefault="001627B3" w:rsidP="001627B3">
            <w:pPr>
              <w:ind w:left="-113" w:right="-113"/>
              <w:jc w:val="center"/>
            </w:pPr>
            <w:r w:rsidRPr="001627B3">
              <w:t>151,05</w:t>
            </w:r>
          </w:p>
        </w:tc>
        <w:tc>
          <w:tcPr>
            <w:tcW w:w="992" w:type="dxa"/>
            <w:tcBorders>
              <w:top w:val="single" w:sz="4" w:space="0" w:color="auto"/>
              <w:left w:val="nil"/>
              <w:bottom w:val="single" w:sz="4" w:space="0" w:color="auto"/>
              <w:right w:val="single" w:sz="4" w:space="0" w:color="auto"/>
            </w:tcBorders>
            <w:shd w:val="clear" w:color="auto" w:fill="auto"/>
            <w:vAlign w:val="center"/>
          </w:tcPr>
          <w:p w14:paraId="5FD9A9F1" w14:textId="77777777" w:rsidR="001627B3" w:rsidRPr="001627B3" w:rsidRDefault="001627B3" w:rsidP="001627B3">
            <w:pPr>
              <w:ind w:left="-113" w:right="-113"/>
              <w:jc w:val="center"/>
            </w:pPr>
            <w:r w:rsidRPr="001627B3">
              <w:t>161,14</w:t>
            </w:r>
          </w:p>
        </w:tc>
        <w:tc>
          <w:tcPr>
            <w:tcW w:w="992" w:type="dxa"/>
            <w:tcBorders>
              <w:top w:val="single" w:sz="4" w:space="0" w:color="auto"/>
              <w:left w:val="nil"/>
              <w:bottom w:val="single" w:sz="4" w:space="0" w:color="auto"/>
              <w:right w:val="single" w:sz="4" w:space="0" w:color="auto"/>
            </w:tcBorders>
            <w:shd w:val="clear" w:color="auto" w:fill="auto"/>
            <w:vAlign w:val="center"/>
          </w:tcPr>
          <w:p w14:paraId="3C59636F" w14:textId="77777777" w:rsidR="001627B3" w:rsidRPr="001627B3" w:rsidRDefault="001627B3" w:rsidP="001627B3">
            <w:pPr>
              <w:ind w:left="-113" w:right="-113"/>
              <w:jc w:val="center"/>
            </w:pPr>
            <w:r w:rsidRPr="001627B3">
              <w:t>153,80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486DD8" w14:textId="77777777" w:rsidR="001627B3" w:rsidRPr="001627B3" w:rsidRDefault="001627B3" w:rsidP="001627B3">
            <w:pPr>
              <w:ind w:left="-113" w:right="-113"/>
              <w:jc w:val="center"/>
            </w:pPr>
            <w:r w:rsidRPr="001627B3">
              <w:t>28,20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1AACD1D" w14:textId="77777777" w:rsidR="001627B3" w:rsidRPr="001627B3" w:rsidRDefault="001627B3" w:rsidP="001627B3">
            <w:pPr>
              <w:ind w:left="-113" w:right="-113"/>
              <w:jc w:val="center"/>
            </w:pPr>
            <w:r w:rsidRPr="001627B3">
              <w:t>2 292,03</w:t>
            </w:r>
          </w:p>
        </w:tc>
        <w:tc>
          <w:tcPr>
            <w:tcW w:w="1282" w:type="dxa"/>
            <w:tcBorders>
              <w:top w:val="single" w:sz="4" w:space="0" w:color="auto"/>
              <w:left w:val="nil"/>
              <w:bottom w:val="single" w:sz="4" w:space="0" w:color="auto"/>
              <w:right w:val="single" w:sz="4" w:space="0" w:color="auto"/>
            </w:tcBorders>
            <w:shd w:val="clear" w:color="auto" w:fill="auto"/>
            <w:vAlign w:val="center"/>
          </w:tcPr>
          <w:p w14:paraId="608B9C9D" w14:textId="77777777" w:rsidR="001627B3" w:rsidRPr="001627B3" w:rsidRDefault="001627B3" w:rsidP="001627B3">
            <w:pPr>
              <w:ind w:left="-113" w:right="-113"/>
              <w:jc w:val="center"/>
            </w:pPr>
            <w:r w:rsidRPr="001627B3">
              <w:t>х</w:t>
            </w:r>
          </w:p>
        </w:tc>
        <w:tc>
          <w:tcPr>
            <w:tcW w:w="1276" w:type="dxa"/>
            <w:tcBorders>
              <w:top w:val="single" w:sz="4" w:space="0" w:color="auto"/>
              <w:left w:val="nil"/>
              <w:bottom w:val="single" w:sz="4" w:space="0" w:color="auto"/>
              <w:right w:val="single" w:sz="4" w:space="0" w:color="auto"/>
            </w:tcBorders>
            <w:shd w:val="clear" w:color="auto" w:fill="auto"/>
            <w:vAlign w:val="center"/>
          </w:tcPr>
          <w:p w14:paraId="67040D06" w14:textId="77777777" w:rsidR="001627B3" w:rsidRPr="001627B3" w:rsidRDefault="001627B3" w:rsidP="001627B3">
            <w:pPr>
              <w:ind w:left="-113" w:right="-113"/>
              <w:jc w:val="center"/>
            </w:pPr>
            <w:r w:rsidRPr="001627B3">
              <w:t>х</w:t>
            </w:r>
          </w:p>
        </w:tc>
      </w:tr>
      <w:tr w:rsidR="001627B3" w:rsidRPr="001627B3" w14:paraId="42D00F10" w14:textId="77777777" w:rsidTr="003A19F1">
        <w:trPr>
          <w:trHeight w:val="345"/>
        </w:trPr>
        <w:tc>
          <w:tcPr>
            <w:tcW w:w="1715" w:type="dxa"/>
            <w:tcBorders>
              <w:top w:val="nil"/>
              <w:left w:val="single" w:sz="4" w:space="0" w:color="auto"/>
              <w:bottom w:val="single" w:sz="4" w:space="0" w:color="000000"/>
              <w:right w:val="single" w:sz="4" w:space="0" w:color="auto"/>
            </w:tcBorders>
            <w:vAlign w:val="center"/>
          </w:tcPr>
          <w:p w14:paraId="0D30DC89" w14:textId="77777777" w:rsidR="001627B3" w:rsidRPr="001627B3" w:rsidRDefault="001627B3" w:rsidP="001627B3"/>
        </w:tc>
        <w:tc>
          <w:tcPr>
            <w:tcW w:w="1296" w:type="dxa"/>
            <w:tcBorders>
              <w:top w:val="nil"/>
              <w:left w:val="single" w:sz="4" w:space="0" w:color="auto"/>
              <w:bottom w:val="single" w:sz="4" w:space="0" w:color="auto"/>
              <w:right w:val="single" w:sz="4" w:space="0" w:color="auto"/>
            </w:tcBorders>
            <w:shd w:val="clear" w:color="auto" w:fill="auto"/>
            <w:vAlign w:val="center"/>
          </w:tcPr>
          <w:p w14:paraId="26891C62" w14:textId="77777777" w:rsidR="001627B3" w:rsidRPr="001627B3" w:rsidRDefault="001627B3" w:rsidP="001627B3">
            <w:pPr>
              <w:ind w:left="-113" w:right="-113"/>
              <w:jc w:val="center"/>
            </w:pPr>
            <w:r w:rsidRPr="001627B3">
              <w:t>с 01.07.2020</w:t>
            </w:r>
          </w:p>
        </w:tc>
        <w:tc>
          <w:tcPr>
            <w:tcW w:w="953" w:type="dxa"/>
            <w:tcBorders>
              <w:top w:val="nil"/>
              <w:left w:val="nil"/>
              <w:bottom w:val="single" w:sz="4" w:space="0" w:color="auto"/>
              <w:right w:val="single" w:sz="4" w:space="0" w:color="auto"/>
            </w:tcBorders>
            <w:shd w:val="clear" w:color="auto" w:fill="auto"/>
            <w:vAlign w:val="center"/>
          </w:tcPr>
          <w:p w14:paraId="7512A04F" w14:textId="77777777" w:rsidR="001627B3" w:rsidRPr="001627B3" w:rsidRDefault="001627B3" w:rsidP="001627B3">
            <w:pPr>
              <w:ind w:left="-113" w:right="-113"/>
              <w:jc w:val="center"/>
            </w:pPr>
            <w:r w:rsidRPr="001627B3">
              <w:t>185,57</w:t>
            </w:r>
          </w:p>
        </w:tc>
        <w:tc>
          <w:tcPr>
            <w:tcW w:w="993" w:type="dxa"/>
            <w:tcBorders>
              <w:top w:val="nil"/>
              <w:left w:val="nil"/>
              <w:bottom w:val="single" w:sz="4" w:space="0" w:color="auto"/>
              <w:right w:val="single" w:sz="4" w:space="0" w:color="auto"/>
            </w:tcBorders>
            <w:shd w:val="clear" w:color="auto" w:fill="auto"/>
            <w:vAlign w:val="center"/>
          </w:tcPr>
          <w:p w14:paraId="669CE631" w14:textId="77777777" w:rsidR="001627B3" w:rsidRPr="001627B3" w:rsidRDefault="001627B3" w:rsidP="001627B3">
            <w:pPr>
              <w:ind w:left="-113" w:right="-113"/>
              <w:jc w:val="center"/>
            </w:pPr>
            <w:r w:rsidRPr="001627B3">
              <w:t>183,36</w:t>
            </w:r>
          </w:p>
        </w:tc>
        <w:tc>
          <w:tcPr>
            <w:tcW w:w="992" w:type="dxa"/>
            <w:tcBorders>
              <w:top w:val="nil"/>
              <w:left w:val="nil"/>
              <w:bottom w:val="single" w:sz="4" w:space="0" w:color="auto"/>
              <w:right w:val="single" w:sz="4" w:space="0" w:color="auto"/>
            </w:tcBorders>
            <w:shd w:val="clear" w:color="auto" w:fill="auto"/>
            <w:vAlign w:val="center"/>
          </w:tcPr>
          <w:p w14:paraId="2C37CA6E" w14:textId="77777777" w:rsidR="001627B3" w:rsidRPr="001627B3" w:rsidRDefault="001627B3" w:rsidP="001627B3">
            <w:pPr>
              <w:ind w:left="-113" w:right="-113"/>
              <w:jc w:val="center"/>
            </w:pPr>
            <w:r w:rsidRPr="001627B3">
              <w:t>195,47</w:t>
            </w:r>
          </w:p>
        </w:tc>
        <w:tc>
          <w:tcPr>
            <w:tcW w:w="992" w:type="dxa"/>
            <w:tcBorders>
              <w:top w:val="nil"/>
              <w:left w:val="nil"/>
              <w:bottom w:val="single" w:sz="4" w:space="0" w:color="auto"/>
              <w:right w:val="single" w:sz="4" w:space="0" w:color="auto"/>
            </w:tcBorders>
            <w:shd w:val="clear" w:color="auto" w:fill="auto"/>
            <w:vAlign w:val="center"/>
          </w:tcPr>
          <w:p w14:paraId="735DB5A0" w14:textId="77777777" w:rsidR="001627B3" w:rsidRPr="001627B3" w:rsidRDefault="001627B3" w:rsidP="001627B3">
            <w:pPr>
              <w:ind w:left="-113" w:right="-113"/>
              <w:jc w:val="center"/>
            </w:pPr>
            <w:r w:rsidRPr="001627B3">
              <w:t>186,66</w:t>
            </w:r>
          </w:p>
        </w:tc>
        <w:tc>
          <w:tcPr>
            <w:tcW w:w="992" w:type="dxa"/>
            <w:tcBorders>
              <w:top w:val="nil"/>
              <w:left w:val="nil"/>
              <w:bottom w:val="single" w:sz="4" w:space="0" w:color="auto"/>
              <w:right w:val="single" w:sz="4" w:space="0" w:color="auto"/>
            </w:tcBorders>
            <w:shd w:val="clear" w:color="auto" w:fill="auto"/>
            <w:vAlign w:val="center"/>
          </w:tcPr>
          <w:p w14:paraId="6D0DA8E4" w14:textId="77777777" w:rsidR="001627B3" w:rsidRPr="001627B3" w:rsidRDefault="001627B3" w:rsidP="001627B3">
            <w:pPr>
              <w:ind w:left="-113" w:right="-113"/>
              <w:jc w:val="center"/>
            </w:pPr>
            <w:r w:rsidRPr="001627B3">
              <w:t>154,64</w:t>
            </w:r>
          </w:p>
        </w:tc>
        <w:tc>
          <w:tcPr>
            <w:tcW w:w="993" w:type="dxa"/>
            <w:tcBorders>
              <w:top w:val="nil"/>
              <w:left w:val="nil"/>
              <w:bottom w:val="single" w:sz="4" w:space="0" w:color="auto"/>
              <w:right w:val="single" w:sz="4" w:space="0" w:color="auto"/>
            </w:tcBorders>
            <w:shd w:val="clear" w:color="auto" w:fill="auto"/>
            <w:vAlign w:val="center"/>
          </w:tcPr>
          <w:p w14:paraId="40153714" w14:textId="77777777" w:rsidR="001627B3" w:rsidRPr="001627B3" w:rsidRDefault="001627B3" w:rsidP="001627B3">
            <w:pPr>
              <w:ind w:left="-113" w:right="-113"/>
              <w:jc w:val="center"/>
            </w:pPr>
            <w:r w:rsidRPr="001627B3">
              <w:t>152,80</w:t>
            </w:r>
          </w:p>
        </w:tc>
        <w:tc>
          <w:tcPr>
            <w:tcW w:w="992" w:type="dxa"/>
            <w:tcBorders>
              <w:top w:val="nil"/>
              <w:left w:val="nil"/>
              <w:bottom w:val="single" w:sz="4" w:space="0" w:color="auto"/>
              <w:right w:val="single" w:sz="4" w:space="0" w:color="auto"/>
            </w:tcBorders>
            <w:shd w:val="clear" w:color="auto" w:fill="auto"/>
            <w:vAlign w:val="center"/>
          </w:tcPr>
          <w:p w14:paraId="08EEC4AC" w14:textId="77777777" w:rsidR="001627B3" w:rsidRPr="001627B3" w:rsidRDefault="001627B3" w:rsidP="001627B3">
            <w:pPr>
              <w:ind w:left="-113" w:right="-113"/>
              <w:jc w:val="center"/>
            </w:pPr>
            <w:r w:rsidRPr="001627B3">
              <w:t>162,89</w:t>
            </w:r>
          </w:p>
        </w:tc>
        <w:tc>
          <w:tcPr>
            <w:tcW w:w="992" w:type="dxa"/>
            <w:tcBorders>
              <w:top w:val="nil"/>
              <w:left w:val="nil"/>
              <w:bottom w:val="single" w:sz="4" w:space="0" w:color="auto"/>
              <w:right w:val="single" w:sz="4" w:space="0" w:color="auto"/>
            </w:tcBorders>
            <w:shd w:val="clear" w:color="auto" w:fill="auto"/>
            <w:vAlign w:val="center"/>
          </w:tcPr>
          <w:p w14:paraId="4AFBBC1F" w14:textId="77777777" w:rsidR="001627B3" w:rsidRPr="001627B3" w:rsidRDefault="001627B3" w:rsidP="001627B3">
            <w:pPr>
              <w:ind w:left="-113" w:right="-113"/>
              <w:jc w:val="center"/>
            </w:pPr>
            <w:r w:rsidRPr="001627B3">
              <w:t>155,55</w:t>
            </w:r>
          </w:p>
        </w:tc>
        <w:tc>
          <w:tcPr>
            <w:tcW w:w="1134" w:type="dxa"/>
            <w:tcBorders>
              <w:top w:val="nil"/>
              <w:left w:val="nil"/>
              <w:bottom w:val="single" w:sz="4" w:space="0" w:color="auto"/>
              <w:right w:val="single" w:sz="4" w:space="0" w:color="auto"/>
            </w:tcBorders>
            <w:shd w:val="clear" w:color="auto" w:fill="auto"/>
            <w:vAlign w:val="center"/>
          </w:tcPr>
          <w:p w14:paraId="366CCF99" w14:textId="77777777" w:rsidR="001627B3" w:rsidRPr="001627B3" w:rsidRDefault="001627B3" w:rsidP="001627B3">
            <w:pPr>
              <w:ind w:left="-113" w:right="-113"/>
              <w:jc w:val="center"/>
            </w:pPr>
            <w:r w:rsidRPr="001627B3">
              <w:t>29,95</w:t>
            </w:r>
          </w:p>
        </w:tc>
        <w:tc>
          <w:tcPr>
            <w:tcW w:w="1134" w:type="dxa"/>
            <w:tcBorders>
              <w:top w:val="nil"/>
              <w:left w:val="nil"/>
              <w:bottom w:val="single" w:sz="4" w:space="0" w:color="auto"/>
              <w:right w:val="single" w:sz="4" w:space="0" w:color="auto"/>
            </w:tcBorders>
            <w:shd w:val="clear" w:color="auto" w:fill="auto"/>
            <w:vAlign w:val="center"/>
          </w:tcPr>
          <w:p w14:paraId="0764EE5D" w14:textId="77777777" w:rsidR="001627B3" w:rsidRPr="001627B3" w:rsidRDefault="001627B3" w:rsidP="001627B3">
            <w:pPr>
              <w:ind w:left="-113" w:right="-113"/>
              <w:jc w:val="center"/>
            </w:pPr>
            <w:r w:rsidRPr="001627B3">
              <w:t>2 292,03</w:t>
            </w:r>
          </w:p>
        </w:tc>
        <w:tc>
          <w:tcPr>
            <w:tcW w:w="1282" w:type="dxa"/>
            <w:tcBorders>
              <w:top w:val="nil"/>
              <w:left w:val="nil"/>
              <w:bottom w:val="single" w:sz="4" w:space="0" w:color="auto"/>
              <w:right w:val="single" w:sz="4" w:space="0" w:color="auto"/>
            </w:tcBorders>
            <w:shd w:val="clear" w:color="auto" w:fill="auto"/>
            <w:vAlign w:val="center"/>
          </w:tcPr>
          <w:p w14:paraId="461907BA" w14:textId="77777777" w:rsidR="001627B3" w:rsidRPr="001627B3" w:rsidRDefault="001627B3" w:rsidP="001627B3">
            <w:pPr>
              <w:ind w:left="-113" w:right="-113"/>
              <w:jc w:val="center"/>
            </w:pPr>
            <w:r w:rsidRPr="001627B3">
              <w:t>х</w:t>
            </w:r>
          </w:p>
        </w:tc>
        <w:tc>
          <w:tcPr>
            <w:tcW w:w="1276" w:type="dxa"/>
            <w:tcBorders>
              <w:top w:val="nil"/>
              <w:left w:val="nil"/>
              <w:bottom w:val="single" w:sz="4" w:space="0" w:color="auto"/>
              <w:right w:val="single" w:sz="4" w:space="0" w:color="auto"/>
            </w:tcBorders>
            <w:shd w:val="clear" w:color="auto" w:fill="auto"/>
            <w:vAlign w:val="center"/>
          </w:tcPr>
          <w:p w14:paraId="494A4F46" w14:textId="77777777" w:rsidR="001627B3" w:rsidRPr="001627B3" w:rsidRDefault="001627B3" w:rsidP="001627B3">
            <w:pPr>
              <w:ind w:left="-113" w:right="-113"/>
              <w:jc w:val="center"/>
            </w:pPr>
            <w:r w:rsidRPr="001627B3">
              <w:t>х</w:t>
            </w:r>
          </w:p>
        </w:tc>
      </w:tr>
    </w:tbl>
    <w:p w14:paraId="42DEC276" w14:textId="77777777" w:rsidR="001627B3" w:rsidRPr="001627B3" w:rsidRDefault="001627B3" w:rsidP="001627B3">
      <w:pPr>
        <w:ind w:firstLine="709"/>
        <w:jc w:val="both"/>
      </w:pPr>
    </w:p>
    <w:p w14:paraId="76D7070D" w14:textId="77777777" w:rsidR="001627B3" w:rsidRPr="001627B3" w:rsidRDefault="001627B3" w:rsidP="001627B3">
      <w:pPr>
        <w:ind w:firstLine="709"/>
        <w:jc w:val="both"/>
      </w:pPr>
    </w:p>
    <w:p w14:paraId="323663ED" w14:textId="77777777" w:rsidR="001627B3" w:rsidRPr="001627B3" w:rsidRDefault="001627B3" w:rsidP="001627B3">
      <w:pPr>
        <w:ind w:firstLine="709"/>
        <w:jc w:val="both"/>
      </w:pPr>
    </w:p>
    <w:p w14:paraId="701C6254" w14:textId="77777777" w:rsidR="001627B3" w:rsidRPr="001627B3" w:rsidRDefault="001627B3" w:rsidP="001627B3">
      <w:pPr>
        <w:rPr>
          <w:lang w:eastAsia="en-US"/>
        </w:rPr>
      </w:pPr>
    </w:p>
    <w:p w14:paraId="4579ADAD" w14:textId="6808A54E" w:rsidR="00B11450" w:rsidRPr="001627B3" w:rsidRDefault="00B11450" w:rsidP="00866EBF">
      <w:pPr>
        <w:jc w:val="both"/>
        <w:rPr>
          <w:sz w:val="20"/>
          <w:szCs w:val="20"/>
        </w:rPr>
      </w:pPr>
    </w:p>
    <w:p w14:paraId="2EBA8AE9" w14:textId="456FE3DC" w:rsidR="00B11450" w:rsidRPr="001627B3" w:rsidRDefault="00B11450" w:rsidP="00866EBF">
      <w:pPr>
        <w:jc w:val="both"/>
        <w:rPr>
          <w:sz w:val="20"/>
          <w:szCs w:val="20"/>
        </w:rPr>
      </w:pPr>
    </w:p>
    <w:p w14:paraId="7085593E" w14:textId="02F3F952" w:rsidR="00B11450" w:rsidRDefault="00B11450" w:rsidP="00866EBF">
      <w:pPr>
        <w:jc w:val="both"/>
        <w:rPr>
          <w:sz w:val="20"/>
          <w:szCs w:val="20"/>
        </w:rPr>
      </w:pPr>
    </w:p>
    <w:p w14:paraId="64B07AA8" w14:textId="615E5DE4" w:rsidR="003A19F1" w:rsidRDefault="003A19F1" w:rsidP="00866EBF">
      <w:pPr>
        <w:jc w:val="both"/>
        <w:rPr>
          <w:sz w:val="20"/>
          <w:szCs w:val="20"/>
        </w:rPr>
      </w:pPr>
    </w:p>
    <w:p w14:paraId="7C44E305" w14:textId="79C625EF" w:rsidR="003A19F1" w:rsidRDefault="003A19F1" w:rsidP="00866EBF">
      <w:pPr>
        <w:jc w:val="both"/>
        <w:rPr>
          <w:sz w:val="20"/>
          <w:szCs w:val="20"/>
        </w:rPr>
      </w:pPr>
    </w:p>
    <w:p w14:paraId="41AA2A0D" w14:textId="381C01AD" w:rsidR="003A19F1" w:rsidRDefault="003A19F1" w:rsidP="00866EBF">
      <w:pPr>
        <w:jc w:val="both"/>
        <w:rPr>
          <w:sz w:val="20"/>
          <w:szCs w:val="20"/>
        </w:rPr>
      </w:pPr>
    </w:p>
    <w:p w14:paraId="2579123B" w14:textId="30BD26BE" w:rsidR="003A19F1" w:rsidRDefault="003A19F1" w:rsidP="00866EBF">
      <w:pPr>
        <w:jc w:val="both"/>
        <w:rPr>
          <w:sz w:val="20"/>
          <w:szCs w:val="20"/>
        </w:rPr>
      </w:pPr>
    </w:p>
    <w:p w14:paraId="63842189" w14:textId="5F076ECB" w:rsidR="003A19F1" w:rsidRDefault="003A19F1" w:rsidP="00866EBF">
      <w:pPr>
        <w:jc w:val="both"/>
        <w:rPr>
          <w:sz w:val="20"/>
          <w:szCs w:val="20"/>
        </w:rPr>
      </w:pPr>
    </w:p>
    <w:p w14:paraId="3B323C69" w14:textId="114459BF" w:rsidR="003A19F1" w:rsidRDefault="003A19F1" w:rsidP="00866EBF">
      <w:pPr>
        <w:jc w:val="both"/>
        <w:rPr>
          <w:sz w:val="20"/>
          <w:szCs w:val="20"/>
        </w:rPr>
      </w:pPr>
    </w:p>
    <w:p w14:paraId="0633A073" w14:textId="059F07C4" w:rsidR="003A19F1" w:rsidRDefault="003A19F1" w:rsidP="00866EBF">
      <w:pPr>
        <w:jc w:val="both"/>
        <w:rPr>
          <w:sz w:val="20"/>
          <w:szCs w:val="20"/>
        </w:rPr>
      </w:pPr>
    </w:p>
    <w:p w14:paraId="40F98F38" w14:textId="40F826D8" w:rsidR="003A19F1" w:rsidRDefault="003A19F1" w:rsidP="00866EBF">
      <w:pPr>
        <w:jc w:val="both"/>
        <w:rPr>
          <w:sz w:val="20"/>
          <w:szCs w:val="20"/>
        </w:rPr>
      </w:pPr>
    </w:p>
    <w:p w14:paraId="243FE684" w14:textId="77777777" w:rsidR="003A19F1" w:rsidRDefault="003A19F1" w:rsidP="00866EBF">
      <w:pPr>
        <w:jc w:val="both"/>
        <w:rPr>
          <w:sz w:val="20"/>
          <w:szCs w:val="20"/>
        </w:rPr>
        <w:sectPr w:rsidR="003A19F1" w:rsidSect="003A19F1">
          <w:footerReference w:type="even" r:id="rId235"/>
          <w:footerReference w:type="default" r:id="rId236"/>
          <w:pgSz w:w="16838" w:h="11906" w:orient="landscape"/>
          <w:pgMar w:top="1418" w:right="851" w:bottom="851" w:left="567" w:header="709" w:footer="709" w:gutter="0"/>
          <w:cols w:space="708"/>
          <w:docGrid w:linePitch="360"/>
        </w:sectPr>
      </w:pPr>
    </w:p>
    <w:p w14:paraId="0AF6FB99" w14:textId="0CBF5C2D" w:rsidR="003A19F1" w:rsidRDefault="003A19F1" w:rsidP="00866EBF">
      <w:pPr>
        <w:jc w:val="both"/>
        <w:rPr>
          <w:sz w:val="20"/>
          <w:szCs w:val="20"/>
        </w:rPr>
      </w:pPr>
    </w:p>
    <w:p w14:paraId="403BD7DF" w14:textId="7735EF6F" w:rsidR="003A19F1" w:rsidRDefault="003A19F1" w:rsidP="003A19F1">
      <w:pPr>
        <w:ind w:left="3969"/>
        <w:jc w:val="both"/>
      </w:pPr>
      <w:r w:rsidRPr="00E76BB5">
        <w:t>Приложение № 3</w:t>
      </w:r>
      <w:r>
        <w:t xml:space="preserve">4 </w:t>
      </w:r>
      <w:r w:rsidRPr="00E76BB5">
        <w:t>к протоколу заседания Правления региональной энергетической комиссии Кемеровской области от 14.12.2018 № 79</w:t>
      </w:r>
    </w:p>
    <w:p w14:paraId="6B2F6A6F" w14:textId="151320EF" w:rsidR="003A19F1" w:rsidRDefault="003A19F1" w:rsidP="003A19F1">
      <w:pPr>
        <w:ind w:left="3969"/>
        <w:jc w:val="both"/>
      </w:pPr>
    </w:p>
    <w:p w14:paraId="19E32700" w14:textId="3A5BEAFD" w:rsidR="003A19F1" w:rsidRDefault="003A19F1" w:rsidP="003A19F1">
      <w:pPr>
        <w:ind w:left="3969"/>
        <w:jc w:val="both"/>
      </w:pPr>
    </w:p>
    <w:p w14:paraId="67CF15D0" w14:textId="77777777" w:rsidR="0004476B" w:rsidRDefault="0004476B" w:rsidP="0004476B">
      <w:pPr>
        <w:tabs>
          <w:tab w:val="left" w:pos="0"/>
        </w:tabs>
        <w:ind w:left="3544"/>
        <w:jc w:val="center"/>
        <w:rPr>
          <w:sz w:val="28"/>
          <w:szCs w:val="28"/>
        </w:rPr>
      </w:pPr>
    </w:p>
    <w:p w14:paraId="0E84BA69" w14:textId="77777777" w:rsidR="0004476B" w:rsidRPr="00FD033C" w:rsidRDefault="0004476B" w:rsidP="0004476B">
      <w:pPr>
        <w:ind w:right="-2"/>
        <w:rPr>
          <w:color w:val="000000"/>
          <w:sz w:val="4"/>
          <w:szCs w:val="4"/>
        </w:rPr>
      </w:pPr>
    </w:p>
    <w:p w14:paraId="14F00C90" w14:textId="77777777" w:rsidR="0004476B" w:rsidRDefault="0004476B" w:rsidP="0004476B">
      <w:pPr>
        <w:ind w:left="-709" w:right="-2"/>
        <w:jc w:val="center"/>
        <w:rPr>
          <w:b/>
          <w:bCs/>
          <w:color w:val="000000"/>
          <w:kern w:val="32"/>
          <w:sz w:val="28"/>
          <w:szCs w:val="28"/>
        </w:rPr>
      </w:pPr>
      <w:r w:rsidRPr="00EE5BB3">
        <w:rPr>
          <w:b/>
          <w:bCs/>
          <w:color w:val="000000"/>
          <w:kern w:val="32"/>
          <w:sz w:val="28"/>
          <w:szCs w:val="28"/>
        </w:rPr>
        <w:t xml:space="preserve">Долгосрочные параметры регулирования </w:t>
      </w:r>
      <w:r w:rsidRPr="00F523FA">
        <w:rPr>
          <w:b/>
          <w:bCs/>
          <w:color w:val="000000"/>
          <w:kern w:val="32"/>
          <w:sz w:val="28"/>
          <w:szCs w:val="28"/>
        </w:rPr>
        <w:t>ООО «Технотрейд»</w:t>
      </w:r>
      <w:r>
        <w:rPr>
          <w:b/>
          <w:bCs/>
          <w:color w:val="000000"/>
          <w:kern w:val="32"/>
          <w:sz w:val="28"/>
          <w:szCs w:val="28"/>
        </w:rPr>
        <w:br/>
      </w:r>
      <w:r w:rsidRPr="00EE5BB3">
        <w:rPr>
          <w:b/>
          <w:bCs/>
          <w:color w:val="000000"/>
          <w:kern w:val="32"/>
          <w:sz w:val="28"/>
          <w:szCs w:val="28"/>
        </w:rPr>
        <w:t>для формирования долгосрочных тарифов</w:t>
      </w:r>
    </w:p>
    <w:p w14:paraId="581EAF8D" w14:textId="77777777" w:rsidR="0004476B" w:rsidRDefault="0004476B" w:rsidP="0004476B">
      <w:pPr>
        <w:ind w:left="-709" w:right="-2"/>
        <w:jc w:val="center"/>
        <w:rPr>
          <w:b/>
          <w:bCs/>
          <w:color w:val="000000"/>
          <w:kern w:val="32"/>
          <w:sz w:val="28"/>
          <w:szCs w:val="28"/>
        </w:rPr>
      </w:pPr>
      <w:r w:rsidRPr="00EE5BB3">
        <w:rPr>
          <w:b/>
          <w:bCs/>
          <w:color w:val="000000"/>
          <w:kern w:val="32"/>
          <w:sz w:val="28"/>
          <w:szCs w:val="28"/>
        </w:rPr>
        <w:t>на теплоноситель, реали</w:t>
      </w:r>
      <w:r>
        <w:rPr>
          <w:b/>
          <w:bCs/>
          <w:color w:val="000000"/>
          <w:kern w:val="32"/>
          <w:sz w:val="28"/>
          <w:szCs w:val="28"/>
        </w:rPr>
        <w:t>зуемый на потребительском рынке</w:t>
      </w:r>
      <w:r>
        <w:rPr>
          <w:b/>
          <w:bCs/>
          <w:color w:val="000000"/>
          <w:kern w:val="32"/>
          <w:sz w:val="28"/>
          <w:szCs w:val="28"/>
        </w:rPr>
        <w:br/>
      </w:r>
      <w:r w:rsidRPr="00F523FA">
        <w:rPr>
          <w:b/>
          <w:bCs/>
          <w:color w:val="000000"/>
          <w:kern w:val="32"/>
          <w:sz w:val="28"/>
          <w:szCs w:val="28"/>
        </w:rPr>
        <w:t>г. Ленинск-Кузнецкий</w:t>
      </w:r>
      <w:r>
        <w:rPr>
          <w:b/>
          <w:bCs/>
          <w:color w:val="000000"/>
          <w:kern w:val="32"/>
          <w:sz w:val="28"/>
          <w:szCs w:val="28"/>
        </w:rPr>
        <w:t>,</w:t>
      </w:r>
      <w:r w:rsidRPr="00EE5BB3">
        <w:rPr>
          <w:b/>
          <w:bCs/>
          <w:color w:val="000000"/>
          <w:kern w:val="32"/>
          <w:sz w:val="28"/>
          <w:szCs w:val="28"/>
        </w:rPr>
        <w:t xml:space="preserve"> </w:t>
      </w:r>
      <w:r>
        <w:rPr>
          <w:b/>
          <w:bCs/>
          <w:color w:val="000000"/>
          <w:kern w:val="32"/>
          <w:sz w:val="28"/>
          <w:szCs w:val="28"/>
        </w:rPr>
        <w:t>на период с 27.01.2016 по 31.12.2020</w:t>
      </w:r>
    </w:p>
    <w:p w14:paraId="2C4199C1" w14:textId="77777777" w:rsidR="0004476B" w:rsidRDefault="0004476B" w:rsidP="0004476B">
      <w:pPr>
        <w:ind w:left="-709" w:right="-2"/>
        <w:jc w:val="center"/>
        <w:rPr>
          <w:b/>
          <w:bCs/>
          <w:color w:val="000000"/>
          <w:kern w:val="32"/>
          <w:sz w:val="28"/>
          <w:szCs w:val="28"/>
        </w:rPr>
      </w:pPr>
    </w:p>
    <w:p w14:paraId="7C076E60" w14:textId="77777777" w:rsidR="0004476B" w:rsidRDefault="0004476B" w:rsidP="0004476B">
      <w:pPr>
        <w:ind w:left="-709" w:right="-2"/>
        <w:jc w:val="center"/>
        <w:rPr>
          <w:b/>
          <w:bCs/>
          <w:color w:val="000000"/>
          <w:kern w:val="32"/>
          <w:sz w:val="28"/>
          <w:szCs w:val="28"/>
        </w:rPr>
      </w:pPr>
    </w:p>
    <w:p w14:paraId="4422619F" w14:textId="77777777" w:rsidR="0004476B" w:rsidRDefault="0004476B" w:rsidP="0004476B">
      <w:pPr>
        <w:ind w:left="-709" w:right="-2"/>
        <w:jc w:val="center"/>
        <w:rPr>
          <w:b/>
          <w:bCs/>
          <w:color w:val="000000"/>
          <w:kern w:val="32"/>
          <w:sz w:val="28"/>
          <w:szCs w:val="28"/>
        </w:rPr>
      </w:pPr>
    </w:p>
    <w:tbl>
      <w:tblPr>
        <w:tblpPr w:leftFromText="180" w:rightFromText="180" w:vertAnchor="page" w:horzAnchor="margin" w:tblpXSpec="center" w:tblpY="554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708"/>
        <w:gridCol w:w="1134"/>
        <w:gridCol w:w="993"/>
        <w:gridCol w:w="820"/>
        <w:gridCol w:w="821"/>
        <w:gridCol w:w="1409"/>
        <w:gridCol w:w="1559"/>
        <w:gridCol w:w="992"/>
      </w:tblGrid>
      <w:tr w:rsidR="0004476B" w:rsidRPr="002D61DB" w14:paraId="5E7872E4" w14:textId="77777777" w:rsidTr="0004476B">
        <w:trPr>
          <w:trHeight w:val="1959"/>
        </w:trPr>
        <w:tc>
          <w:tcPr>
            <w:tcW w:w="2020" w:type="dxa"/>
            <w:vMerge w:val="restart"/>
            <w:shd w:val="clear" w:color="auto" w:fill="auto"/>
            <w:vAlign w:val="center"/>
          </w:tcPr>
          <w:p w14:paraId="060FA030" w14:textId="77777777" w:rsidR="0004476B" w:rsidRPr="002D61DB" w:rsidRDefault="0004476B" w:rsidP="0004476B">
            <w:pPr>
              <w:ind w:right="-2"/>
              <w:jc w:val="center"/>
            </w:pPr>
            <w:r w:rsidRPr="002D61DB">
              <w:t>Наименование регулируемой организации</w:t>
            </w:r>
          </w:p>
        </w:tc>
        <w:tc>
          <w:tcPr>
            <w:tcW w:w="708" w:type="dxa"/>
            <w:vMerge w:val="restart"/>
            <w:shd w:val="clear" w:color="auto" w:fill="auto"/>
            <w:vAlign w:val="center"/>
          </w:tcPr>
          <w:p w14:paraId="2080F6AE" w14:textId="77777777" w:rsidR="0004476B" w:rsidRPr="002D61DB" w:rsidRDefault="0004476B" w:rsidP="0004476B">
            <w:pPr>
              <w:ind w:left="-91" w:right="-2" w:hanging="91"/>
              <w:jc w:val="center"/>
            </w:pPr>
            <w:r>
              <w:t>Г</w:t>
            </w:r>
            <w:r w:rsidRPr="002D61DB">
              <w:t>од</w:t>
            </w:r>
          </w:p>
        </w:tc>
        <w:tc>
          <w:tcPr>
            <w:tcW w:w="1134" w:type="dxa"/>
            <w:shd w:val="clear" w:color="auto" w:fill="auto"/>
            <w:vAlign w:val="center"/>
          </w:tcPr>
          <w:p w14:paraId="0E842F41" w14:textId="77777777" w:rsidR="0004476B" w:rsidRPr="002D61DB" w:rsidRDefault="0004476B" w:rsidP="0004476B">
            <w:pPr>
              <w:ind w:right="-2"/>
              <w:jc w:val="center"/>
            </w:pPr>
            <w:r w:rsidRPr="002D61DB">
              <w:t>Базовый</w:t>
            </w:r>
          </w:p>
          <w:p w14:paraId="00159361" w14:textId="77777777" w:rsidR="0004476B" w:rsidRPr="002D61DB" w:rsidRDefault="0004476B" w:rsidP="0004476B">
            <w:pPr>
              <w:ind w:right="-2"/>
              <w:jc w:val="center"/>
            </w:pPr>
            <w:r w:rsidRPr="002D61DB">
              <w:t xml:space="preserve">уровень </w:t>
            </w:r>
            <w:proofErr w:type="gramStart"/>
            <w:r w:rsidRPr="002D61DB">
              <w:t>опера</w:t>
            </w:r>
            <w:r>
              <w:t>-</w:t>
            </w:r>
            <w:r w:rsidRPr="002D61DB">
              <w:t>ционных</w:t>
            </w:r>
            <w:proofErr w:type="gramEnd"/>
            <w:r w:rsidRPr="002D61DB">
              <w:t xml:space="preserve"> расхо</w:t>
            </w:r>
            <w:r>
              <w:t>-</w:t>
            </w:r>
            <w:r w:rsidRPr="002D61DB">
              <w:t>дов</w:t>
            </w:r>
          </w:p>
        </w:tc>
        <w:tc>
          <w:tcPr>
            <w:tcW w:w="993" w:type="dxa"/>
            <w:shd w:val="clear" w:color="auto" w:fill="auto"/>
            <w:vAlign w:val="center"/>
          </w:tcPr>
          <w:p w14:paraId="56C39DA5" w14:textId="77777777" w:rsidR="0004476B" w:rsidRPr="002D61DB" w:rsidRDefault="0004476B" w:rsidP="0004476B">
            <w:pPr>
              <w:ind w:right="-2"/>
              <w:jc w:val="center"/>
            </w:pPr>
            <w:r w:rsidRPr="002D61DB">
              <w:t>Индекс эффек</w:t>
            </w:r>
            <w:r>
              <w:t>-</w:t>
            </w:r>
            <w:r w:rsidRPr="002D61DB">
              <w:t>тив-ности опера</w:t>
            </w:r>
            <w:r>
              <w:t>-</w:t>
            </w:r>
            <w:r w:rsidRPr="002D61DB">
              <w:t xml:space="preserve">цион-ных </w:t>
            </w:r>
            <w:proofErr w:type="gramStart"/>
            <w:r w:rsidRPr="002D61DB">
              <w:t>расхо</w:t>
            </w:r>
            <w:r>
              <w:t>-</w:t>
            </w:r>
            <w:r w:rsidRPr="002D61DB">
              <w:t>дов</w:t>
            </w:r>
            <w:proofErr w:type="gramEnd"/>
          </w:p>
        </w:tc>
        <w:tc>
          <w:tcPr>
            <w:tcW w:w="820" w:type="dxa"/>
            <w:shd w:val="clear" w:color="auto" w:fill="auto"/>
            <w:vAlign w:val="center"/>
          </w:tcPr>
          <w:p w14:paraId="29839FA1" w14:textId="77777777" w:rsidR="0004476B" w:rsidRPr="002D61DB" w:rsidRDefault="0004476B" w:rsidP="0004476B">
            <w:pPr>
              <w:ind w:right="-2"/>
              <w:jc w:val="center"/>
            </w:pPr>
            <w:proofErr w:type="gramStart"/>
            <w:r w:rsidRPr="002D61DB">
              <w:t>Нор</w:t>
            </w:r>
            <w:r>
              <w:t>-</w:t>
            </w:r>
            <w:r w:rsidRPr="002D61DB">
              <w:t>ма</w:t>
            </w:r>
            <w:proofErr w:type="gramEnd"/>
            <w:r>
              <w:t>-</w:t>
            </w:r>
            <w:r w:rsidRPr="002D61DB">
              <w:t>ти</w:t>
            </w:r>
            <w:r>
              <w:t>в</w:t>
            </w:r>
            <w:r w:rsidRPr="002D61DB">
              <w:t>-ный уро</w:t>
            </w:r>
            <w:r>
              <w:t>-</w:t>
            </w:r>
            <w:r w:rsidRPr="002D61DB">
              <w:t>вень при</w:t>
            </w:r>
            <w:r>
              <w:t>-</w:t>
            </w:r>
            <w:r w:rsidRPr="002D61DB">
              <w:t>были</w:t>
            </w:r>
          </w:p>
        </w:tc>
        <w:tc>
          <w:tcPr>
            <w:tcW w:w="821" w:type="dxa"/>
            <w:vMerge w:val="restart"/>
            <w:shd w:val="clear" w:color="auto" w:fill="auto"/>
            <w:vAlign w:val="center"/>
          </w:tcPr>
          <w:p w14:paraId="398FBF0D" w14:textId="77777777" w:rsidR="0004476B" w:rsidRPr="002D61DB" w:rsidRDefault="0004476B" w:rsidP="0004476B">
            <w:pPr>
              <w:ind w:right="-2"/>
              <w:jc w:val="center"/>
            </w:pPr>
            <w:proofErr w:type="gramStart"/>
            <w:r w:rsidRPr="002D61DB">
              <w:t>Уро-вень</w:t>
            </w:r>
            <w:proofErr w:type="gramEnd"/>
            <w:r w:rsidRPr="002D61DB">
              <w:t xml:space="preserve"> на</w:t>
            </w:r>
            <w:r>
              <w:t>-</w:t>
            </w:r>
            <w:r w:rsidRPr="002D61DB">
              <w:t>деж-ности теп</w:t>
            </w:r>
            <w:r>
              <w:t>-</w:t>
            </w:r>
            <w:r w:rsidRPr="002D61DB">
              <w:t>лос-наб-же</w:t>
            </w:r>
            <w:r>
              <w:t>-</w:t>
            </w:r>
            <w:r w:rsidRPr="002D61DB">
              <w:t>ния</w:t>
            </w:r>
          </w:p>
        </w:tc>
        <w:tc>
          <w:tcPr>
            <w:tcW w:w="1409" w:type="dxa"/>
            <w:vMerge w:val="restart"/>
            <w:shd w:val="clear" w:color="auto" w:fill="auto"/>
            <w:vAlign w:val="center"/>
          </w:tcPr>
          <w:p w14:paraId="5AA12E36" w14:textId="77777777" w:rsidR="0004476B" w:rsidRPr="002D61DB" w:rsidRDefault="0004476B" w:rsidP="0004476B">
            <w:pPr>
              <w:ind w:right="-2"/>
              <w:jc w:val="center"/>
            </w:pPr>
            <w:r w:rsidRPr="002D61DB">
              <w:t xml:space="preserve">Показатели </w:t>
            </w:r>
            <w:proofErr w:type="gramStart"/>
            <w:r w:rsidRPr="002D61DB">
              <w:t>энергосбе-режения</w:t>
            </w:r>
            <w:proofErr w:type="gramEnd"/>
          </w:p>
          <w:p w14:paraId="7476BB4F" w14:textId="77777777" w:rsidR="0004476B" w:rsidRPr="002D61DB" w:rsidRDefault="0004476B" w:rsidP="0004476B">
            <w:pPr>
              <w:ind w:right="-2"/>
              <w:jc w:val="center"/>
            </w:pPr>
            <w:r w:rsidRPr="002D61DB">
              <w:t xml:space="preserve">и </w:t>
            </w:r>
            <w:proofErr w:type="gramStart"/>
            <w:r w:rsidRPr="002D61DB">
              <w:t>энергети-ческой</w:t>
            </w:r>
            <w:proofErr w:type="gramEnd"/>
            <w:r w:rsidRPr="002D61DB">
              <w:t xml:space="preserve"> эффектив-ности</w:t>
            </w:r>
          </w:p>
        </w:tc>
        <w:tc>
          <w:tcPr>
            <w:tcW w:w="1559" w:type="dxa"/>
            <w:vMerge w:val="restart"/>
            <w:shd w:val="clear" w:color="auto" w:fill="auto"/>
            <w:vAlign w:val="center"/>
          </w:tcPr>
          <w:p w14:paraId="09FCC2E8" w14:textId="77777777" w:rsidR="0004476B" w:rsidRPr="002D61DB" w:rsidRDefault="0004476B" w:rsidP="0004476B">
            <w:pPr>
              <w:ind w:right="-2"/>
              <w:jc w:val="center"/>
            </w:pPr>
            <w:r w:rsidRPr="002D61DB">
              <w:t xml:space="preserve">Реализация программ в области </w:t>
            </w:r>
            <w:proofErr w:type="gramStart"/>
            <w:r w:rsidRPr="002D61DB">
              <w:t>энергосбере-жения</w:t>
            </w:r>
            <w:proofErr w:type="gramEnd"/>
          </w:p>
          <w:p w14:paraId="40CE05D7" w14:textId="77777777" w:rsidR="0004476B" w:rsidRPr="002D61DB" w:rsidRDefault="0004476B" w:rsidP="0004476B">
            <w:pPr>
              <w:ind w:right="-2"/>
              <w:jc w:val="center"/>
            </w:pPr>
            <w:r w:rsidRPr="002D61DB">
              <w:t xml:space="preserve">и повышения </w:t>
            </w:r>
            <w:proofErr w:type="gramStart"/>
            <w:r w:rsidRPr="002D61DB">
              <w:t>энергети-ческой</w:t>
            </w:r>
            <w:proofErr w:type="gramEnd"/>
            <w:r w:rsidRPr="002D61DB">
              <w:t xml:space="preserve"> эффектив</w:t>
            </w:r>
            <w:r>
              <w:t>-</w:t>
            </w:r>
            <w:r w:rsidRPr="002D61DB">
              <w:t>ности</w:t>
            </w:r>
          </w:p>
        </w:tc>
        <w:tc>
          <w:tcPr>
            <w:tcW w:w="992" w:type="dxa"/>
            <w:vMerge w:val="restart"/>
            <w:shd w:val="clear" w:color="auto" w:fill="auto"/>
            <w:vAlign w:val="center"/>
          </w:tcPr>
          <w:p w14:paraId="3AC2CE7D" w14:textId="77777777" w:rsidR="0004476B" w:rsidRPr="002D61DB" w:rsidRDefault="0004476B" w:rsidP="0004476B">
            <w:pPr>
              <w:ind w:left="-61" w:right="-73"/>
              <w:jc w:val="center"/>
            </w:pPr>
            <w:r w:rsidRPr="002D61DB">
              <w:t>Дина</w:t>
            </w:r>
            <w:r>
              <w:t>-</w:t>
            </w:r>
            <w:r w:rsidRPr="002D61DB">
              <w:t xml:space="preserve">мика </w:t>
            </w:r>
            <w:proofErr w:type="gramStart"/>
            <w:r w:rsidRPr="002D61DB">
              <w:t>изме</w:t>
            </w:r>
            <w:r>
              <w:t>-</w:t>
            </w:r>
            <w:r w:rsidRPr="002D61DB">
              <w:t>нения</w:t>
            </w:r>
            <w:proofErr w:type="gramEnd"/>
            <w:r w:rsidRPr="002D61DB">
              <w:t xml:space="preserve"> расхо</w:t>
            </w:r>
            <w:r>
              <w:t>-</w:t>
            </w:r>
            <w:r w:rsidRPr="002D61DB">
              <w:t>дов на топливо</w:t>
            </w:r>
          </w:p>
        </w:tc>
      </w:tr>
      <w:tr w:rsidR="0004476B" w:rsidRPr="002D61DB" w14:paraId="2CFA0B62" w14:textId="77777777" w:rsidTr="0004476B">
        <w:trPr>
          <w:trHeight w:val="165"/>
        </w:trPr>
        <w:tc>
          <w:tcPr>
            <w:tcW w:w="2020" w:type="dxa"/>
            <w:vMerge/>
            <w:shd w:val="clear" w:color="auto" w:fill="auto"/>
            <w:vAlign w:val="center"/>
          </w:tcPr>
          <w:p w14:paraId="4DDC7ABB" w14:textId="77777777" w:rsidR="0004476B" w:rsidRPr="002D61DB" w:rsidRDefault="0004476B" w:rsidP="0004476B">
            <w:pPr>
              <w:ind w:right="-2"/>
              <w:jc w:val="center"/>
            </w:pPr>
          </w:p>
        </w:tc>
        <w:tc>
          <w:tcPr>
            <w:tcW w:w="708" w:type="dxa"/>
            <w:vMerge/>
            <w:shd w:val="clear" w:color="auto" w:fill="auto"/>
            <w:vAlign w:val="center"/>
          </w:tcPr>
          <w:p w14:paraId="1E5D32F9" w14:textId="77777777" w:rsidR="0004476B" w:rsidRPr="002D61DB" w:rsidRDefault="0004476B" w:rsidP="0004476B">
            <w:pPr>
              <w:ind w:right="-2"/>
              <w:jc w:val="center"/>
            </w:pPr>
          </w:p>
        </w:tc>
        <w:tc>
          <w:tcPr>
            <w:tcW w:w="1134" w:type="dxa"/>
            <w:shd w:val="clear" w:color="auto" w:fill="auto"/>
            <w:vAlign w:val="center"/>
          </w:tcPr>
          <w:p w14:paraId="78794887" w14:textId="77777777" w:rsidR="0004476B" w:rsidRPr="002D61DB" w:rsidRDefault="0004476B" w:rsidP="0004476B">
            <w:pPr>
              <w:ind w:right="-2"/>
              <w:jc w:val="center"/>
            </w:pPr>
            <w:r w:rsidRPr="002D61DB">
              <w:t>тыс. руб.</w:t>
            </w:r>
          </w:p>
        </w:tc>
        <w:tc>
          <w:tcPr>
            <w:tcW w:w="993" w:type="dxa"/>
            <w:shd w:val="clear" w:color="auto" w:fill="auto"/>
            <w:vAlign w:val="center"/>
          </w:tcPr>
          <w:p w14:paraId="5FE06D95" w14:textId="77777777" w:rsidR="0004476B" w:rsidRPr="002D61DB" w:rsidRDefault="0004476B" w:rsidP="0004476B">
            <w:pPr>
              <w:ind w:right="-2"/>
              <w:jc w:val="center"/>
            </w:pPr>
            <w:r w:rsidRPr="002D61DB">
              <w:t>%</w:t>
            </w:r>
          </w:p>
        </w:tc>
        <w:tc>
          <w:tcPr>
            <w:tcW w:w="820" w:type="dxa"/>
            <w:shd w:val="clear" w:color="auto" w:fill="auto"/>
            <w:vAlign w:val="center"/>
          </w:tcPr>
          <w:p w14:paraId="3FD8E7C9" w14:textId="77777777" w:rsidR="0004476B" w:rsidRPr="002D61DB" w:rsidRDefault="0004476B" w:rsidP="0004476B">
            <w:pPr>
              <w:ind w:right="-2"/>
              <w:jc w:val="center"/>
            </w:pPr>
            <w:r w:rsidRPr="002D61DB">
              <w:t>%</w:t>
            </w:r>
          </w:p>
        </w:tc>
        <w:tc>
          <w:tcPr>
            <w:tcW w:w="821" w:type="dxa"/>
            <w:vMerge/>
            <w:shd w:val="clear" w:color="auto" w:fill="auto"/>
            <w:vAlign w:val="center"/>
          </w:tcPr>
          <w:p w14:paraId="7F40F11E" w14:textId="77777777" w:rsidR="0004476B" w:rsidRPr="004F0CF8" w:rsidRDefault="0004476B" w:rsidP="0004476B">
            <w:pPr>
              <w:ind w:right="-2"/>
              <w:jc w:val="center"/>
              <w:rPr>
                <w:sz w:val="28"/>
                <w:szCs w:val="28"/>
              </w:rPr>
            </w:pPr>
          </w:p>
        </w:tc>
        <w:tc>
          <w:tcPr>
            <w:tcW w:w="1409" w:type="dxa"/>
            <w:vMerge/>
            <w:shd w:val="clear" w:color="auto" w:fill="auto"/>
            <w:vAlign w:val="center"/>
          </w:tcPr>
          <w:p w14:paraId="796F09B3" w14:textId="77777777" w:rsidR="0004476B" w:rsidRPr="004F0CF8" w:rsidRDefault="0004476B" w:rsidP="0004476B">
            <w:pPr>
              <w:ind w:right="-2"/>
              <w:jc w:val="center"/>
              <w:rPr>
                <w:sz w:val="28"/>
                <w:szCs w:val="28"/>
              </w:rPr>
            </w:pPr>
          </w:p>
        </w:tc>
        <w:tc>
          <w:tcPr>
            <w:tcW w:w="1559" w:type="dxa"/>
            <w:vMerge/>
            <w:shd w:val="clear" w:color="auto" w:fill="auto"/>
            <w:vAlign w:val="center"/>
          </w:tcPr>
          <w:p w14:paraId="33D41755" w14:textId="77777777" w:rsidR="0004476B" w:rsidRPr="004F0CF8" w:rsidRDefault="0004476B" w:rsidP="0004476B">
            <w:pPr>
              <w:ind w:right="-2"/>
              <w:jc w:val="center"/>
              <w:rPr>
                <w:sz w:val="28"/>
                <w:szCs w:val="28"/>
              </w:rPr>
            </w:pPr>
          </w:p>
        </w:tc>
        <w:tc>
          <w:tcPr>
            <w:tcW w:w="992" w:type="dxa"/>
            <w:vMerge/>
            <w:shd w:val="clear" w:color="auto" w:fill="auto"/>
            <w:vAlign w:val="center"/>
          </w:tcPr>
          <w:p w14:paraId="6A8FE2BB" w14:textId="77777777" w:rsidR="0004476B" w:rsidRPr="004F0CF8" w:rsidRDefault="0004476B" w:rsidP="0004476B">
            <w:pPr>
              <w:ind w:right="-2"/>
              <w:jc w:val="center"/>
              <w:rPr>
                <w:sz w:val="28"/>
                <w:szCs w:val="28"/>
              </w:rPr>
            </w:pPr>
          </w:p>
        </w:tc>
      </w:tr>
      <w:tr w:rsidR="0004476B" w:rsidRPr="002D61DB" w14:paraId="6D499B18" w14:textId="77777777" w:rsidTr="0004476B">
        <w:trPr>
          <w:trHeight w:val="709"/>
        </w:trPr>
        <w:tc>
          <w:tcPr>
            <w:tcW w:w="2020" w:type="dxa"/>
            <w:vMerge w:val="restart"/>
            <w:shd w:val="clear" w:color="auto" w:fill="auto"/>
            <w:vAlign w:val="center"/>
          </w:tcPr>
          <w:p w14:paraId="0F937437" w14:textId="77777777" w:rsidR="0004476B" w:rsidRPr="009C65F9" w:rsidRDefault="0004476B" w:rsidP="0004476B">
            <w:pPr>
              <w:ind w:left="-142" w:right="-125"/>
              <w:jc w:val="center"/>
              <w:rPr>
                <w:bCs/>
                <w:color w:val="000000"/>
                <w:kern w:val="32"/>
              </w:rPr>
            </w:pPr>
            <w:r w:rsidRPr="009B12B3">
              <w:rPr>
                <w:bCs/>
                <w:color w:val="000000"/>
                <w:kern w:val="32"/>
              </w:rPr>
              <w:t>ООО</w:t>
            </w:r>
            <w:r>
              <w:rPr>
                <w:bCs/>
                <w:color w:val="000000"/>
                <w:kern w:val="32"/>
              </w:rPr>
              <w:br/>
            </w:r>
            <w:r w:rsidRPr="009B12B3">
              <w:rPr>
                <w:bCs/>
                <w:color w:val="000000"/>
                <w:kern w:val="32"/>
              </w:rPr>
              <w:t xml:space="preserve">«Технотрейд» </w:t>
            </w:r>
          </w:p>
        </w:tc>
        <w:tc>
          <w:tcPr>
            <w:tcW w:w="708" w:type="dxa"/>
            <w:shd w:val="clear" w:color="auto" w:fill="auto"/>
            <w:vAlign w:val="center"/>
          </w:tcPr>
          <w:p w14:paraId="26DE0BA4" w14:textId="77777777" w:rsidR="0004476B" w:rsidRPr="002D61DB" w:rsidRDefault="0004476B" w:rsidP="0004476B">
            <w:pPr>
              <w:ind w:right="-2"/>
              <w:jc w:val="center"/>
            </w:pPr>
            <w:r w:rsidRPr="002D61DB">
              <w:t>2016</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14:paraId="2F716C1E" w14:textId="77777777" w:rsidR="0004476B" w:rsidRPr="00006082" w:rsidRDefault="0004476B" w:rsidP="0004476B">
            <w:pPr>
              <w:jc w:val="center"/>
            </w:pPr>
            <w:r>
              <w:t>60,20</w:t>
            </w:r>
          </w:p>
        </w:tc>
        <w:tc>
          <w:tcPr>
            <w:tcW w:w="993" w:type="dxa"/>
            <w:shd w:val="clear" w:color="auto" w:fill="auto"/>
            <w:vAlign w:val="center"/>
          </w:tcPr>
          <w:p w14:paraId="2D4D9710" w14:textId="77777777" w:rsidR="0004476B" w:rsidRPr="002D61DB" w:rsidRDefault="0004476B" w:rsidP="0004476B">
            <w:pPr>
              <w:ind w:right="-2"/>
              <w:jc w:val="center"/>
            </w:pPr>
            <w:r w:rsidRPr="00033D4E">
              <w:t>x</w:t>
            </w:r>
          </w:p>
        </w:tc>
        <w:tc>
          <w:tcPr>
            <w:tcW w:w="820" w:type="dxa"/>
            <w:shd w:val="clear" w:color="auto" w:fill="auto"/>
            <w:vAlign w:val="center"/>
          </w:tcPr>
          <w:p w14:paraId="14A90453" w14:textId="77777777" w:rsidR="0004476B" w:rsidRPr="002D61DB" w:rsidRDefault="0004476B" w:rsidP="0004476B">
            <w:pPr>
              <w:ind w:right="-2"/>
              <w:jc w:val="center"/>
            </w:pPr>
            <w:r>
              <w:t>0,00</w:t>
            </w:r>
          </w:p>
        </w:tc>
        <w:tc>
          <w:tcPr>
            <w:tcW w:w="821" w:type="dxa"/>
            <w:shd w:val="clear" w:color="auto" w:fill="auto"/>
            <w:vAlign w:val="center"/>
          </w:tcPr>
          <w:p w14:paraId="3317B0E1" w14:textId="77777777" w:rsidR="0004476B" w:rsidRDefault="0004476B" w:rsidP="0004476B">
            <w:pPr>
              <w:jc w:val="center"/>
            </w:pPr>
            <w:r w:rsidRPr="00033D4E">
              <w:t>x</w:t>
            </w:r>
          </w:p>
        </w:tc>
        <w:tc>
          <w:tcPr>
            <w:tcW w:w="1409" w:type="dxa"/>
            <w:shd w:val="clear" w:color="auto" w:fill="auto"/>
            <w:vAlign w:val="center"/>
          </w:tcPr>
          <w:p w14:paraId="2EE98194" w14:textId="77777777" w:rsidR="0004476B" w:rsidRDefault="0004476B" w:rsidP="0004476B">
            <w:pPr>
              <w:jc w:val="center"/>
            </w:pPr>
            <w:r w:rsidRPr="00FC0B96">
              <w:t>x</w:t>
            </w:r>
          </w:p>
          <w:p w14:paraId="4F1CDC70" w14:textId="77777777" w:rsidR="0004476B" w:rsidRDefault="0004476B" w:rsidP="0004476B">
            <w:pPr>
              <w:jc w:val="center"/>
            </w:pPr>
            <w:r>
              <w:t>1,43 м³/м²</w:t>
            </w:r>
          </w:p>
          <w:p w14:paraId="21418E14" w14:textId="77777777" w:rsidR="0004476B" w:rsidRDefault="0004476B" w:rsidP="0004476B">
            <w:pPr>
              <w:jc w:val="center"/>
            </w:pPr>
            <w:r w:rsidRPr="00331CCB">
              <w:t>1288,71</w:t>
            </w:r>
            <w:r w:rsidRPr="00A92045">
              <w:t xml:space="preserve"> м³</w:t>
            </w:r>
            <w:r>
              <w:t xml:space="preserve"> </w:t>
            </w:r>
          </w:p>
        </w:tc>
        <w:tc>
          <w:tcPr>
            <w:tcW w:w="1559" w:type="dxa"/>
            <w:shd w:val="clear" w:color="auto" w:fill="auto"/>
            <w:vAlign w:val="center"/>
          </w:tcPr>
          <w:p w14:paraId="6AF4637D" w14:textId="77777777" w:rsidR="0004476B" w:rsidRDefault="0004476B" w:rsidP="0004476B">
            <w:pPr>
              <w:jc w:val="center"/>
            </w:pPr>
            <w:r w:rsidRPr="00033D4E">
              <w:t>x</w:t>
            </w:r>
          </w:p>
        </w:tc>
        <w:tc>
          <w:tcPr>
            <w:tcW w:w="992" w:type="dxa"/>
            <w:shd w:val="clear" w:color="auto" w:fill="auto"/>
            <w:vAlign w:val="center"/>
          </w:tcPr>
          <w:p w14:paraId="3C99A487" w14:textId="77777777" w:rsidR="0004476B" w:rsidRDefault="0004476B" w:rsidP="0004476B">
            <w:pPr>
              <w:jc w:val="center"/>
            </w:pPr>
            <w:r w:rsidRPr="00033D4E">
              <w:t>x</w:t>
            </w:r>
          </w:p>
        </w:tc>
      </w:tr>
      <w:tr w:rsidR="0004476B" w:rsidRPr="002D61DB" w14:paraId="1283FF49" w14:textId="77777777" w:rsidTr="0004476B">
        <w:trPr>
          <w:trHeight w:val="848"/>
        </w:trPr>
        <w:tc>
          <w:tcPr>
            <w:tcW w:w="2020" w:type="dxa"/>
            <w:vMerge/>
            <w:shd w:val="clear" w:color="auto" w:fill="auto"/>
            <w:vAlign w:val="center"/>
          </w:tcPr>
          <w:p w14:paraId="3BCFCF92" w14:textId="77777777" w:rsidR="0004476B" w:rsidRPr="004F0CF8" w:rsidRDefault="0004476B" w:rsidP="0004476B">
            <w:pPr>
              <w:ind w:right="-2"/>
              <w:jc w:val="center"/>
              <w:rPr>
                <w:sz w:val="28"/>
                <w:szCs w:val="28"/>
              </w:rPr>
            </w:pPr>
          </w:p>
        </w:tc>
        <w:tc>
          <w:tcPr>
            <w:tcW w:w="708" w:type="dxa"/>
            <w:shd w:val="clear" w:color="auto" w:fill="auto"/>
            <w:vAlign w:val="center"/>
          </w:tcPr>
          <w:p w14:paraId="2E5AE497" w14:textId="77777777" w:rsidR="0004476B" w:rsidRPr="002D61DB" w:rsidRDefault="0004476B" w:rsidP="0004476B">
            <w:pPr>
              <w:ind w:right="-2"/>
              <w:jc w:val="center"/>
            </w:pPr>
            <w:r w:rsidRPr="002D61DB">
              <w:t>2017</w:t>
            </w:r>
          </w:p>
        </w:tc>
        <w:tc>
          <w:tcPr>
            <w:tcW w:w="1134" w:type="dxa"/>
            <w:shd w:val="clear" w:color="auto" w:fill="auto"/>
            <w:vAlign w:val="center"/>
          </w:tcPr>
          <w:p w14:paraId="70003272" w14:textId="77777777" w:rsidR="0004476B" w:rsidRDefault="0004476B" w:rsidP="0004476B">
            <w:pPr>
              <w:jc w:val="center"/>
            </w:pPr>
            <w:r w:rsidRPr="00033D4E">
              <w:t>x</w:t>
            </w:r>
          </w:p>
        </w:tc>
        <w:tc>
          <w:tcPr>
            <w:tcW w:w="993" w:type="dxa"/>
            <w:shd w:val="clear" w:color="auto" w:fill="auto"/>
            <w:vAlign w:val="center"/>
          </w:tcPr>
          <w:p w14:paraId="529C2517" w14:textId="77777777" w:rsidR="0004476B" w:rsidRPr="00EC18BB" w:rsidRDefault="0004476B" w:rsidP="0004476B">
            <w:pPr>
              <w:ind w:right="-2"/>
              <w:jc w:val="center"/>
            </w:pPr>
            <w:r w:rsidRPr="00EC18BB">
              <w:t>1</w:t>
            </w:r>
            <w:r>
              <w:t>,00</w:t>
            </w:r>
          </w:p>
        </w:tc>
        <w:tc>
          <w:tcPr>
            <w:tcW w:w="820" w:type="dxa"/>
            <w:shd w:val="clear" w:color="auto" w:fill="auto"/>
            <w:vAlign w:val="center"/>
          </w:tcPr>
          <w:p w14:paraId="4B47CFED" w14:textId="77777777" w:rsidR="0004476B" w:rsidRPr="00EC18BB" w:rsidRDefault="0004476B" w:rsidP="0004476B">
            <w:pPr>
              <w:ind w:right="-2"/>
              <w:jc w:val="center"/>
            </w:pPr>
            <w:r w:rsidRPr="00EC18BB">
              <w:t>0,00</w:t>
            </w:r>
          </w:p>
        </w:tc>
        <w:tc>
          <w:tcPr>
            <w:tcW w:w="821" w:type="dxa"/>
            <w:shd w:val="clear" w:color="auto" w:fill="auto"/>
            <w:vAlign w:val="center"/>
          </w:tcPr>
          <w:p w14:paraId="1D009882" w14:textId="77777777" w:rsidR="0004476B" w:rsidRDefault="0004476B" w:rsidP="0004476B">
            <w:pPr>
              <w:jc w:val="center"/>
            </w:pPr>
            <w:r w:rsidRPr="00033D4E">
              <w:t>x</w:t>
            </w:r>
          </w:p>
        </w:tc>
        <w:tc>
          <w:tcPr>
            <w:tcW w:w="1409" w:type="dxa"/>
            <w:shd w:val="clear" w:color="auto" w:fill="auto"/>
          </w:tcPr>
          <w:p w14:paraId="3AE76BCC" w14:textId="77777777" w:rsidR="0004476B" w:rsidRPr="00D92D1A" w:rsidRDefault="0004476B" w:rsidP="0004476B">
            <w:pPr>
              <w:jc w:val="center"/>
            </w:pPr>
            <w:r w:rsidRPr="00D92D1A">
              <w:t>x</w:t>
            </w:r>
          </w:p>
          <w:p w14:paraId="5B1F5044" w14:textId="77777777" w:rsidR="0004476B" w:rsidRPr="00D92D1A" w:rsidRDefault="0004476B" w:rsidP="0004476B">
            <w:pPr>
              <w:jc w:val="center"/>
            </w:pPr>
            <w:r w:rsidRPr="00331CCB">
              <w:t xml:space="preserve">1,43 </w:t>
            </w:r>
            <w:r w:rsidRPr="00D92D1A">
              <w:t>м³/м²</w:t>
            </w:r>
          </w:p>
          <w:p w14:paraId="5B5734C4" w14:textId="77777777" w:rsidR="0004476B" w:rsidRPr="00D92D1A" w:rsidRDefault="0004476B" w:rsidP="0004476B">
            <w:pPr>
              <w:jc w:val="center"/>
            </w:pPr>
            <w:r w:rsidRPr="00331CCB">
              <w:t>1288,71</w:t>
            </w:r>
            <w:r w:rsidRPr="00D92D1A">
              <w:t xml:space="preserve">м³ </w:t>
            </w:r>
          </w:p>
        </w:tc>
        <w:tc>
          <w:tcPr>
            <w:tcW w:w="1559" w:type="dxa"/>
            <w:shd w:val="clear" w:color="auto" w:fill="auto"/>
            <w:vAlign w:val="center"/>
          </w:tcPr>
          <w:p w14:paraId="3B902AE8" w14:textId="77777777" w:rsidR="0004476B" w:rsidRDefault="0004476B" w:rsidP="0004476B">
            <w:pPr>
              <w:jc w:val="center"/>
            </w:pPr>
            <w:r w:rsidRPr="00033D4E">
              <w:t>x</w:t>
            </w:r>
          </w:p>
        </w:tc>
        <w:tc>
          <w:tcPr>
            <w:tcW w:w="992" w:type="dxa"/>
            <w:shd w:val="clear" w:color="auto" w:fill="auto"/>
            <w:vAlign w:val="center"/>
          </w:tcPr>
          <w:p w14:paraId="24CAC8BF" w14:textId="77777777" w:rsidR="0004476B" w:rsidRDefault="0004476B" w:rsidP="0004476B">
            <w:pPr>
              <w:jc w:val="center"/>
            </w:pPr>
            <w:r w:rsidRPr="00033D4E">
              <w:t>x</w:t>
            </w:r>
          </w:p>
        </w:tc>
      </w:tr>
      <w:tr w:rsidR="0004476B" w:rsidRPr="002D61DB" w14:paraId="7B0D870F" w14:textId="77777777" w:rsidTr="0004476B">
        <w:trPr>
          <w:trHeight w:val="294"/>
        </w:trPr>
        <w:tc>
          <w:tcPr>
            <w:tcW w:w="2020" w:type="dxa"/>
            <w:vMerge/>
            <w:shd w:val="clear" w:color="auto" w:fill="auto"/>
            <w:vAlign w:val="center"/>
          </w:tcPr>
          <w:p w14:paraId="6CE55A53" w14:textId="77777777" w:rsidR="0004476B" w:rsidRPr="004F0CF8" w:rsidRDefault="0004476B" w:rsidP="0004476B">
            <w:pPr>
              <w:ind w:right="-2"/>
              <w:jc w:val="center"/>
              <w:rPr>
                <w:sz w:val="28"/>
                <w:szCs w:val="28"/>
              </w:rPr>
            </w:pPr>
          </w:p>
        </w:tc>
        <w:tc>
          <w:tcPr>
            <w:tcW w:w="708" w:type="dxa"/>
            <w:shd w:val="clear" w:color="auto" w:fill="auto"/>
            <w:vAlign w:val="center"/>
          </w:tcPr>
          <w:p w14:paraId="35C714F2" w14:textId="77777777" w:rsidR="0004476B" w:rsidRPr="002D61DB" w:rsidRDefault="0004476B" w:rsidP="0004476B">
            <w:pPr>
              <w:ind w:right="-2"/>
              <w:jc w:val="center"/>
            </w:pPr>
            <w:r w:rsidRPr="002D61DB">
              <w:t>2018</w:t>
            </w:r>
          </w:p>
        </w:tc>
        <w:tc>
          <w:tcPr>
            <w:tcW w:w="1134" w:type="dxa"/>
            <w:shd w:val="clear" w:color="auto" w:fill="auto"/>
            <w:vAlign w:val="center"/>
          </w:tcPr>
          <w:p w14:paraId="317B45E2" w14:textId="77777777" w:rsidR="0004476B" w:rsidRDefault="0004476B" w:rsidP="0004476B">
            <w:pPr>
              <w:jc w:val="center"/>
            </w:pPr>
            <w:r w:rsidRPr="00033D4E">
              <w:t>x</w:t>
            </w:r>
          </w:p>
        </w:tc>
        <w:tc>
          <w:tcPr>
            <w:tcW w:w="993" w:type="dxa"/>
            <w:shd w:val="clear" w:color="auto" w:fill="auto"/>
            <w:vAlign w:val="center"/>
          </w:tcPr>
          <w:p w14:paraId="6134AAE5" w14:textId="77777777" w:rsidR="0004476B" w:rsidRPr="00EC18BB" w:rsidRDefault="0004476B" w:rsidP="0004476B">
            <w:pPr>
              <w:ind w:right="-2"/>
              <w:jc w:val="center"/>
            </w:pPr>
            <w:r w:rsidRPr="00EC18BB">
              <w:t>1</w:t>
            </w:r>
            <w:r>
              <w:t>,00</w:t>
            </w:r>
          </w:p>
        </w:tc>
        <w:tc>
          <w:tcPr>
            <w:tcW w:w="820" w:type="dxa"/>
            <w:shd w:val="clear" w:color="auto" w:fill="auto"/>
            <w:vAlign w:val="center"/>
          </w:tcPr>
          <w:p w14:paraId="3C8CEB15" w14:textId="77777777" w:rsidR="0004476B" w:rsidRPr="00EC18BB" w:rsidRDefault="0004476B" w:rsidP="0004476B">
            <w:pPr>
              <w:ind w:right="-2"/>
              <w:jc w:val="center"/>
            </w:pPr>
            <w:r w:rsidRPr="00EC18BB">
              <w:t>0,00</w:t>
            </w:r>
          </w:p>
        </w:tc>
        <w:tc>
          <w:tcPr>
            <w:tcW w:w="821" w:type="dxa"/>
            <w:shd w:val="clear" w:color="auto" w:fill="auto"/>
            <w:vAlign w:val="center"/>
          </w:tcPr>
          <w:p w14:paraId="052360F2" w14:textId="77777777" w:rsidR="0004476B" w:rsidRDefault="0004476B" w:rsidP="0004476B">
            <w:pPr>
              <w:jc w:val="center"/>
            </w:pPr>
            <w:r w:rsidRPr="00033D4E">
              <w:t>x</w:t>
            </w:r>
          </w:p>
        </w:tc>
        <w:tc>
          <w:tcPr>
            <w:tcW w:w="1409" w:type="dxa"/>
            <w:shd w:val="clear" w:color="auto" w:fill="auto"/>
          </w:tcPr>
          <w:p w14:paraId="394ACF00" w14:textId="77777777" w:rsidR="0004476B" w:rsidRPr="00D92D1A" w:rsidRDefault="0004476B" w:rsidP="0004476B">
            <w:pPr>
              <w:jc w:val="center"/>
            </w:pPr>
            <w:r w:rsidRPr="00D92D1A">
              <w:t>x</w:t>
            </w:r>
          </w:p>
          <w:p w14:paraId="05F3F77D" w14:textId="77777777" w:rsidR="0004476B" w:rsidRPr="00D92D1A" w:rsidRDefault="0004476B" w:rsidP="0004476B">
            <w:pPr>
              <w:jc w:val="center"/>
            </w:pPr>
            <w:r w:rsidRPr="00331CCB">
              <w:t xml:space="preserve">1,43 </w:t>
            </w:r>
            <w:r w:rsidRPr="00D92D1A">
              <w:t>м³/м²</w:t>
            </w:r>
          </w:p>
          <w:p w14:paraId="7B6A2AA2" w14:textId="77777777" w:rsidR="0004476B" w:rsidRPr="00D92D1A" w:rsidRDefault="0004476B" w:rsidP="0004476B">
            <w:pPr>
              <w:jc w:val="center"/>
            </w:pPr>
            <w:r w:rsidRPr="00331CCB">
              <w:t>1288,71</w:t>
            </w:r>
            <w:r w:rsidRPr="00D92D1A">
              <w:t xml:space="preserve">м³ </w:t>
            </w:r>
          </w:p>
        </w:tc>
        <w:tc>
          <w:tcPr>
            <w:tcW w:w="1559" w:type="dxa"/>
            <w:shd w:val="clear" w:color="auto" w:fill="auto"/>
            <w:vAlign w:val="center"/>
          </w:tcPr>
          <w:p w14:paraId="32F279D8" w14:textId="77777777" w:rsidR="0004476B" w:rsidRDefault="0004476B" w:rsidP="0004476B">
            <w:pPr>
              <w:jc w:val="center"/>
            </w:pPr>
            <w:r w:rsidRPr="00033D4E">
              <w:t>x</w:t>
            </w:r>
          </w:p>
        </w:tc>
        <w:tc>
          <w:tcPr>
            <w:tcW w:w="992" w:type="dxa"/>
            <w:shd w:val="clear" w:color="auto" w:fill="auto"/>
            <w:vAlign w:val="center"/>
          </w:tcPr>
          <w:p w14:paraId="1B392A03" w14:textId="77777777" w:rsidR="0004476B" w:rsidRDefault="0004476B" w:rsidP="0004476B">
            <w:pPr>
              <w:jc w:val="center"/>
            </w:pPr>
            <w:r w:rsidRPr="00033D4E">
              <w:t>x</w:t>
            </w:r>
          </w:p>
        </w:tc>
      </w:tr>
      <w:tr w:rsidR="0004476B" w:rsidRPr="002D61DB" w14:paraId="2CD8B82C" w14:textId="77777777" w:rsidTr="0004476B">
        <w:trPr>
          <w:trHeight w:val="70"/>
        </w:trPr>
        <w:tc>
          <w:tcPr>
            <w:tcW w:w="2020" w:type="dxa"/>
            <w:vMerge/>
            <w:shd w:val="clear" w:color="auto" w:fill="auto"/>
          </w:tcPr>
          <w:p w14:paraId="51033FB6" w14:textId="77777777" w:rsidR="0004476B" w:rsidRPr="004F0CF8" w:rsidRDefault="0004476B" w:rsidP="0004476B">
            <w:pPr>
              <w:ind w:right="-2"/>
              <w:rPr>
                <w:sz w:val="28"/>
                <w:szCs w:val="28"/>
              </w:rPr>
            </w:pPr>
          </w:p>
        </w:tc>
        <w:tc>
          <w:tcPr>
            <w:tcW w:w="708" w:type="dxa"/>
            <w:shd w:val="clear" w:color="auto" w:fill="auto"/>
          </w:tcPr>
          <w:p w14:paraId="04B00D4D" w14:textId="77777777" w:rsidR="0004476B" w:rsidRPr="00190CF9" w:rsidRDefault="0004476B" w:rsidP="0004476B">
            <w:pPr>
              <w:ind w:right="-2"/>
              <w:jc w:val="center"/>
            </w:pPr>
            <w:r w:rsidRPr="00190CF9">
              <w:t>2019</w:t>
            </w:r>
          </w:p>
        </w:tc>
        <w:tc>
          <w:tcPr>
            <w:tcW w:w="1134" w:type="dxa"/>
            <w:shd w:val="clear" w:color="auto" w:fill="auto"/>
            <w:vAlign w:val="center"/>
          </w:tcPr>
          <w:p w14:paraId="70FAF0D3" w14:textId="77777777" w:rsidR="0004476B" w:rsidRPr="00E015E4" w:rsidRDefault="0004476B" w:rsidP="0004476B">
            <w:pPr>
              <w:jc w:val="center"/>
            </w:pPr>
            <w:r w:rsidRPr="00E015E4">
              <w:t>x</w:t>
            </w:r>
          </w:p>
        </w:tc>
        <w:tc>
          <w:tcPr>
            <w:tcW w:w="993" w:type="dxa"/>
            <w:shd w:val="clear" w:color="auto" w:fill="auto"/>
            <w:vAlign w:val="center"/>
          </w:tcPr>
          <w:p w14:paraId="65F5D526" w14:textId="77777777" w:rsidR="0004476B" w:rsidRPr="00E015E4" w:rsidRDefault="0004476B" w:rsidP="0004476B">
            <w:pPr>
              <w:jc w:val="center"/>
            </w:pPr>
            <w:r w:rsidRPr="00E015E4">
              <w:t>1,00</w:t>
            </w:r>
          </w:p>
        </w:tc>
        <w:tc>
          <w:tcPr>
            <w:tcW w:w="820" w:type="dxa"/>
            <w:shd w:val="clear" w:color="auto" w:fill="auto"/>
            <w:vAlign w:val="center"/>
          </w:tcPr>
          <w:p w14:paraId="22FEEE72" w14:textId="77777777" w:rsidR="0004476B" w:rsidRPr="00E015E4" w:rsidRDefault="0004476B" w:rsidP="0004476B">
            <w:pPr>
              <w:jc w:val="center"/>
            </w:pPr>
            <w:r w:rsidRPr="00E015E4">
              <w:t>0,00</w:t>
            </w:r>
          </w:p>
        </w:tc>
        <w:tc>
          <w:tcPr>
            <w:tcW w:w="821" w:type="dxa"/>
            <w:shd w:val="clear" w:color="auto" w:fill="auto"/>
            <w:vAlign w:val="center"/>
          </w:tcPr>
          <w:p w14:paraId="290E4483" w14:textId="77777777" w:rsidR="0004476B" w:rsidRPr="00E015E4" w:rsidRDefault="0004476B" w:rsidP="0004476B">
            <w:pPr>
              <w:jc w:val="center"/>
            </w:pPr>
            <w:r w:rsidRPr="00E015E4">
              <w:t>x</w:t>
            </w:r>
          </w:p>
        </w:tc>
        <w:tc>
          <w:tcPr>
            <w:tcW w:w="1409" w:type="dxa"/>
            <w:shd w:val="clear" w:color="auto" w:fill="auto"/>
          </w:tcPr>
          <w:p w14:paraId="236718CD" w14:textId="77777777" w:rsidR="0004476B" w:rsidRDefault="0004476B" w:rsidP="0004476B">
            <w:pPr>
              <w:jc w:val="center"/>
            </w:pPr>
            <w:r>
              <w:t>x</w:t>
            </w:r>
          </w:p>
          <w:p w14:paraId="452F47B0" w14:textId="77777777" w:rsidR="0004476B" w:rsidRDefault="0004476B" w:rsidP="0004476B">
            <w:pPr>
              <w:jc w:val="center"/>
            </w:pPr>
            <w:r>
              <w:t>1,43 м³/м²</w:t>
            </w:r>
          </w:p>
          <w:p w14:paraId="41DE1543" w14:textId="77777777" w:rsidR="0004476B" w:rsidRPr="00331CCB" w:rsidRDefault="0004476B" w:rsidP="0004476B">
            <w:pPr>
              <w:jc w:val="center"/>
            </w:pPr>
            <w:r>
              <w:t>1288,71 м³</w:t>
            </w:r>
          </w:p>
        </w:tc>
        <w:tc>
          <w:tcPr>
            <w:tcW w:w="1559" w:type="dxa"/>
            <w:shd w:val="clear" w:color="auto" w:fill="auto"/>
            <w:vAlign w:val="center"/>
          </w:tcPr>
          <w:p w14:paraId="7FE27B82" w14:textId="77777777" w:rsidR="0004476B" w:rsidRPr="00E41CFB" w:rsidRDefault="0004476B" w:rsidP="0004476B">
            <w:pPr>
              <w:jc w:val="center"/>
            </w:pPr>
            <w:r w:rsidRPr="00E41CFB">
              <w:t>x</w:t>
            </w:r>
          </w:p>
        </w:tc>
        <w:tc>
          <w:tcPr>
            <w:tcW w:w="992" w:type="dxa"/>
            <w:shd w:val="clear" w:color="auto" w:fill="auto"/>
            <w:vAlign w:val="center"/>
          </w:tcPr>
          <w:p w14:paraId="2EA93811" w14:textId="77777777" w:rsidR="0004476B" w:rsidRPr="00E41CFB" w:rsidRDefault="0004476B" w:rsidP="0004476B">
            <w:pPr>
              <w:jc w:val="center"/>
            </w:pPr>
            <w:r w:rsidRPr="00E41CFB">
              <w:t>x</w:t>
            </w:r>
          </w:p>
        </w:tc>
      </w:tr>
      <w:tr w:rsidR="0004476B" w:rsidRPr="002D61DB" w14:paraId="7DA946FA" w14:textId="77777777" w:rsidTr="0004476B">
        <w:trPr>
          <w:trHeight w:val="175"/>
        </w:trPr>
        <w:tc>
          <w:tcPr>
            <w:tcW w:w="2020" w:type="dxa"/>
            <w:vMerge/>
            <w:shd w:val="clear" w:color="auto" w:fill="auto"/>
          </w:tcPr>
          <w:p w14:paraId="111E3B37" w14:textId="77777777" w:rsidR="0004476B" w:rsidRPr="004F0CF8" w:rsidRDefault="0004476B" w:rsidP="0004476B">
            <w:pPr>
              <w:ind w:right="-2"/>
              <w:rPr>
                <w:sz w:val="28"/>
                <w:szCs w:val="28"/>
              </w:rPr>
            </w:pPr>
          </w:p>
        </w:tc>
        <w:tc>
          <w:tcPr>
            <w:tcW w:w="708" w:type="dxa"/>
            <w:shd w:val="clear" w:color="auto" w:fill="auto"/>
          </w:tcPr>
          <w:p w14:paraId="4FD26E8B" w14:textId="77777777" w:rsidR="0004476B" w:rsidRPr="00190CF9" w:rsidRDefault="0004476B" w:rsidP="0004476B">
            <w:pPr>
              <w:ind w:right="-2"/>
              <w:jc w:val="center"/>
            </w:pPr>
            <w:r w:rsidRPr="00190CF9">
              <w:t>2020</w:t>
            </w:r>
          </w:p>
        </w:tc>
        <w:tc>
          <w:tcPr>
            <w:tcW w:w="1134" w:type="dxa"/>
            <w:shd w:val="clear" w:color="auto" w:fill="auto"/>
            <w:vAlign w:val="center"/>
          </w:tcPr>
          <w:p w14:paraId="56E7A1DD" w14:textId="77777777" w:rsidR="0004476B" w:rsidRPr="001E0E01" w:rsidRDefault="0004476B" w:rsidP="0004476B">
            <w:pPr>
              <w:jc w:val="center"/>
            </w:pPr>
            <w:r w:rsidRPr="001E0E01">
              <w:t>x</w:t>
            </w:r>
          </w:p>
        </w:tc>
        <w:tc>
          <w:tcPr>
            <w:tcW w:w="993" w:type="dxa"/>
            <w:shd w:val="clear" w:color="auto" w:fill="auto"/>
            <w:vAlign w:val="center"/>
          </w:tcPr>
          <w:p w14:paraId="0F396D2F" w14:textId="77777777" w:rsidR="0004476B" w:rsidRPr="001E0E01" w:rsidRDefault="0004476B" w:rsidP="0004476B">
            <w:pPr>
              <w:jc w:val="center"/>
            </w:pPr>
            <w:r w:rsidRPr="001E0E01">
              <w:t>1,00</w:t>
            </w:r>
          </w:p>
        </w:tc>
        <w:tc>
          <w:tcPr>
            <w:tcW w:w="820" w:type="dxa"/>
            <w:shd w:val="clear" w:color="auto" w:fill="auto"/>
            <w:vAlign w:val="center"/>
          </w:tcPr>
          <w:p w14:paraId="291E6C02" w14:textId="77777777" w:rsidR="0004476B" w:rsidRPr="001E0E01" w:rsidRDefault="0004476B" w:rsidP="0004476B">
            <w:pPr>
              <w:jc w:val="center"/>
            </w:pPr>
            <w:r w:rsidRPr="001E0E01">
              <w:t>0,00</w:t>
            </w:r>
          </w:p>
        </w:tc>
        <w:tc>
          <w:tcPr>
            <w:tcW w:w="821" w:type="dxa"/>
            <w:shd w:val="clear" w:color="auto" w:fill="auto"/>
            <w:vAlign w:val="center"/>
          </w:tcPr>
          <w:p w14:paraId="0F224A98" w14:textId="77777777" w:rsidR="0004476B" w:rsidRPr="001E0E01" w:rsidRDefault="0004476B" w:rsidP="0004476B">
            <w:pPr>
              <w:jc w:val="center"/>
            </w:pPr>
            <w:r w:rsidRPr="001E0E01">
              <w:t>x</w:t>
            </w:r>
          </w:p>
        </w:tc>
        <w:tc>
          <w:tcPr>
            <w:tcW w:w="1409" w:type="dxa"/>
            <w:shd w:val="clear" w:color="auto" w:fill="auto"/>
          </w:tcPr>
          <w:p w14:paraId="31944FBC" w14:textId="77777777" w:rsidR="0004476B" w:rsidRDefault="0004476B" w:rsidP="0004476B">
            <w:pPr>
              <w:jc w:val="center"/>
            </w:pPr>
            <w:r>
              <w:t>x</w:t>
            </w:r>
          </w:p>
          <w:p w14:paraId="21C3A0B6" w14:textId="77777777" w:rsidR="0004476B" w:rsidRDefault="0004476B" w:rsidP="0004476B">
            <w:pPr>
              <w:jc w:val="center"/>
            </w:pPr>
            <w:r>
              <w:t>1,43 м³/м²</w:t>
            </w:r>
          </w:p>
          <w:p w14:paraId="68F92F8B" w14:textId="77777777" w:rsidR="0004476B" w:rsidRPr="00331CCB" w:rsidRDefault="0004476B" w:rsidP="0004476B">
            <w:pPr>
              <w:jc w:val="center"/>
            </w:pPr>
            <w:r>
              <w:t>1288,71 м³</w:t>
            </w:r>
          </w:p>
        </w:tc>
        <w:tc>
          <w:tcPr>
            <w:tcW w:w="1559" w:type="dxa"/>
            <w:shd w:val="clear" w:color="auto" w:fill="auto"/>
            <w:vAlign w:val="center"/>
          </w:tcPr>
          <w:p w14:paraId="3AA1E800" w14:textId="77777777" w:rsidR="0004476B" w:rsidRPr="00D34DEF" w:rsidRDefault="0004476B" w:rsidP="0004476B">
            <w:pPr>
              <w:jc w:val="center"/>
            </w:pPr>
            <w:r w:rsidRPr="00D34DEF">
              <w:t>x</w:t>
            </w:r>
          </w:p>
        </w:tc>
        <w:tc>
          <w:tcPr>
            <w:tcW w:w="992" w:type="dxa"/>
            <w:shd w:val="clear" w:color="auto" w:fill="auto"/>
            <w:vAlign w:val="center"/>
          </w:tcPr>
          <w:p w14:paraId="704E0F2E" w14:textId="77777777" w:rsidR="0004476B" w:rsidRPr="00D34DEF" w:rsidRDefault="0004476B" w:rsidP="0004476B">
            <w:pPr>
              <w:jc w:val="center"/>
            </w:pPr>
            <w:r w:rsidRPr="00D34DEF">
              <w:t>x</w:t>
            </w:r>
          </w:p>
        </w:tc>
      </w:tr>
    </w:tbl>
    <w:p w14:paraId="7607D744" w14:textId="13E92646" w:rsidR="0004476B" w:rsidRDefault="0004476B" w:rsidP="0004476B">
      <w:pPr>
        <w:tabs>
          <w:tab w:val="left" w:pos="5245"/>
        </w:tabs>
        <w:ind w:left="5245" w:right="-144"/>
        <w:jc w:val="center"/>
        <w:rPr>
          <w:sz w:val="28"/>
          <w:szCs w:val="28"/>
        </w:rPr>
      </w:pPr>
    </w:p>
    <w:p w14:paraId="3D90CE01" w14:textId="773BCD23" w:rsidR="0004476B" w:rsidRDefault="0004476B" w:rsidP="0004476B">
      <w:pPr>
        <w:tabs>
          <w:tab w:val="left" w:pos="5245"/>
        </w:tabs>
        <w:ind w:left="5245" w:right="-144"/>
        <w:jc w:val="center"/>
        <w:rPr>
          <w:sz w:val="28"/>
          <w:szCs w:val="28"/>
        </w:rPr>
      </w:pPr>
    </w:p>
    <w:p w14:paraId="4C39A137" w14:textId="59EA8B3A" w:rsidR="0004476B" w:rsidRDefault="0004476B" w:rsidP="0004476B">
      <w:pPr>
        <w:tabs>
          <w:tab w:val="left" w:pos="5245"/>
        </w:tabs>
        <w:ind w:left="5245" w:right="-144"/>
        <w:jc w:val="center"/>
        <w:rPr>
          <w:sz w:val="28"/>
          <w:szCs w:val="28"/>
        </w:rPr>
      </w:pPr>
    </w:p>
    <w:p w14:paraId="15EC1E84" w14:textId="1E5B7DC1" w:rsidR="0004476B" w:rsidRDefault="0004476B" w:rsidP="0004476B">
      <w:pPr>
        <w:tabs>
          <w:tab w:val="left" w:pos="5245"/>
        </w:tabs>
        <w:ind w:left="5245" w:right="-144"/>
        <w:jc w:val="center"/>
        <w:rPr>
          <w:sz w:val="28"/>
          <w:szCs w:val="28"/>
        </w:rPr>
      </w:pPr>
    </w:p>
    <w:p w14:paraId="36F419C0" w14:textId="4D8C9CE9" w:rsidR="0004476B" w:rsidRDefault="0004476B" w:rsidP="0004476B">
      <w:pPr>
        <w:tabs>
          <w:tab w:val="left" w:pos="5245"/>
        </w:tabs>
        <w:ind w:left="5245" w:right="-144"/>
        <w:jc w:val="center"/>
        <w:rPr>
          <w:sz w:val="28"/>
          <w:szCs w:val="28"/>
        </w:rPr>
      </w:pPr>
    </w:p>
    <w:p w14:paraId="266C7F65" w14:textId="2B601CFC" w:rsidR="0004476B" w:rsidRDefault="0004476B" w:rsidP="0004476B">
      <w:pPr>
        <w:tabs>
          <w:tab w:val="left" w:pos="5245"/>
        </w:tabs>
        <w:ind w:left="5245" w:right="-144"/>
        <w:jc w:val="center"/>
        <w:rPr>
          <w:sz w:val="28"/>
          <w:szCs w:val="28"/>
        </w:rPr>
      </w:pPr>
    </w:p>
    <w:p w14:paraId="2144BA7A" w14:textId="64B2A65F" w:rsidR="0004476B" w:rsidRDefault="0004476B" w:rsidP="0004476B">
      <w:pPr>
        <w:tabs>
          <w:tab w:val="left" w:pos="5245"/>
        </w:tabs>
        <w:ind w:left="5245" w:right="-144"/>
        <w:jc w:val="center"/>
        <w:rPr>
          <w:sz w:val="28"/>
          <w:szCs w:val="28"/>
        </w:rPr>
      </w:pPr>
    </w:p>
    <w:p w14:paraId="34A5725D" w14:textId="4A212A2F" w:rsidR="0004476B" w:rsidRDefault="0004476B" w:rsidP="0004476B">
      <w:pPr>
        <w:tabs>
          <w:tab w:val="left" w:pos="5245"/>
        </w:tabs>
        <w:ind w:left="5245" w:right="-144"/>
        <w:jc w:val="center"/>
        <w:rPr>
          <w:sz w:val="28"/>
          <w:szCs w:val="28"/>
        </w:rPr>
      </w:pPr>
    </w:p>
    <w:p w14:paraId="304E6970" w14:textId="5999F40A" w:rsidR="0004476B" w:rsidRDefault="0004476B" w:rsidP="0004476B">
      <w:pPr>
        <w:ind w:left="709"/>
        <w:jc w:val="center"/>
        <w:rPr>
          <w:b/>
          <w:sz w:val="28"/>
          <w:szCs w:val="28"/>
        </w:rPr>
      </w:pPr>
    </w:p>
    <w:p w14:paraId="0E72A658" w14:textId="77777777" w:rsidR="0004476B" w:rsidRDefault="0004476B" w:rsidP="0004476B">
      <w:pPr>
        <w:ind w:left="709"/>
        <w:jc w:val="center"/>
        <w:rPr>
          <w:b/>
          <w:vanish/>
          <w:sz w:val="28"/>
          <w:szCs w:val="28"/>
        </w:rPr>
      </w:pPr>
    </w:p>
    <w:p w14:paraId="4B2FABE1" w14:textId="77777777" w:rsidR="0004476B" w:rsidRDefault="0004476B" w:rsidP="0004476B">
      <w:pPr>
        <w:ind w:left="709"/>
        <w:jc w:val="center"/>
        <w:rPr>
          <w:b/>
          <w:vanish/>
          <w:sz w:val="28"/>
          <w:szCs w:val="28"/>
        </w:rPr>
      </w:pPr>
    </w:p>
    <w:p w14:paraId="7EE1A76F" w14:textId="77777777" w:rsidR="0004476B" w:rsidRPr="00FE4B94" w:rsidRDefault="0004476B" w:rsidP="0004476B">
      <w:pPr>
        <w:ind w:left="284"/>
        <w:jc w:val="center"/>
        <w:rPr>
          <w:b/>
          <w:sz w:val="28"/>
          <w:szCs w:val="28"/>
        </w:rPr>
      </w:pPr>
      <w:r w:rsidRPr="00FE4B94">
        <w:rPr>
          <w:b/>
          <w:sz w:val="28"/>
          <w:szCs w:val="28"/>
        </w:rPr>
        <w:t>Долгосрочные тарифы ООО «Технотрейд»</w:t>
      </w:r>
    </w:p>
    <w:p w14:paraId="31E13F37" w14:textId="77777777" w:rsidR="0004476B" w:rsidRPr="00F1722B" w:rsidRDefault="0004476B" w:rsidP="0004476B">
      <w:pPr>
        <w:ind w:left="284"/>
        <w:jc w:val="center"/>
        <w:rPr>
          <w:b/>
          <w:sz w:val="28"/>
          <w:szCs w:val="28"/>
        </w:rPr>
      </w:pPr>
      <w:r w:rsidRPr="00FE4B94">
        <w:rPr>
          <w:b/>
          <w:sz w:val="28"/>
          <w:szCs w:val="28"/>
        </w:rPr>
        <w:t>на теплоноситель, реализуемый на потребительском рынке</w:t>
      </w:r>
      <w:r>
        <w:rPr>
          <w:b/>
          <w:sz w:val="28"/>
          <w:szCs w:val="28"/>
        </w:rPr>
        <w:br/>
      </w:r>
      <w:r w:rsidRPr="00FE4B94">
        <w:rPr>
          <w:b/>
          <w:sz w:val="28"/>
          <w:szCs w:val="28"/>
        </w:rPr>
        <w:t>г. Ленинск-Кузнецкий, на п</w:t>
      </w:r>
      <w:r>
        <w:rPr>
          <w:b/>
          <w:sz w:val="28"/>
          <w:szCs w:val="28"/>
        </w:rPr>
        <w:t>ериод с 27.01.2016 по 31.12.2020</w:t>
      </w:r>
    </w:p>
    <w:p w14:paraId="2942FE6B" w14:textId="77777777" w:rsidR="0004476B" w:rsidRPr="00ED34D0" w:rsidRDefault="0004476B" w:rsidP="0004476B">
      <w:pPr>
        <w:ind w:right="-425"/>
        <w:jc w:val="right"/>
        <w:rPr>
          <w:sz w:val="28"/>
          <w:szCs w:val="28"/>
        </w:rPr>
      </w:pPr>
      <w:r w:rsidRPr="00ED34D0">
        <w:rPr>
          <w:sz w:val="28"/>
          <w:szCs w:val="28"/>
        </w:rPr>
        <w:t>(НДС не облагается)</w:t>
      </w:r>
    </w:p>
    <w:tbl>
      <w:tblPr>
        <w:tblpPr w:leftFromText="180" w:rightFromText="180" w:vertAnchor="text" w:horzAnchor="margin" w:tblpXSpec="center" w:tblpY="157"/>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31"/>
        <w:gridCol w:w="1915"/>
        <w:gridCol w:w="1619"/>
        <w:gridCol w:w="1616"/>
      </w:tblGrid>
      <w:tr w:rsidR="0004476B" w:rsidRPr="00CB24D7" w14:paraId="2078ECEE" w14:textId="77777777" w:rsidTr="000D1832">
        <w:trPr>
          <w:trHeight w:val="264"/>
        </w:trPr>
        <w:tc>
          <w:tcPr>
            <w:tcW w:w="2802" w:type="dxa"/>
            <w:vMerge w:val="restart"/>
            <w:tcBorders>
              <w:top w:val="single" w:sz="4" w:space="0" w:color="auto"/>
              <w:left w:val="single" w:sz="4" w:space="0" w:color="auto"/>
              <w:right w:val="single" w:sz="4" w:space="0" w:color="auto"/>
            </w:tcBorders>
            <w:vAlign w:val="center"/>
            <w:hideMark/>
          </w:tcPr>
          <w:p w14:paraId="0A2715C2" w14:textId="77777777" w:rsidR="0004476B" w:rsidRPr="00F1722B" w:rsidRDefault="0004476B" w:rsidP="000D1832">
            <w:pPr>
              <w:ind w:right="-2"/>
              <w:jc w:val="center"/>
              <w:rPr>
                <w:color w:val="000000"/>
              </w:rPr>
            </w:pPr>
            <w:r w:rsidRPr="00F1722B">
              <w:rPr>
                <w:color w:val="000000"/>
              </w:rPr>
              <w:t>Наименование регулируемой организации</w:t>
            </w:r>
          </w:p>
        </w:tc>
        <w:tc>
          <w:tcPr>
            <w:tcW w:w="2231" w:type="dxa"/>
            <w:vMerge w:val="restart"/>
            <w:tcBorders>
              <w:top w:val="single" w:sz="4" w:space="0" w:color="auto"/>
              <w:left w:val="single" w:sz="4" w:space="0" w:color="auto"/>
              <w:bottom w:val="single" w:sz="4" w:space="0" w:color="auto"/>
              <w:right w:val="single" w:sz="4" w:space="0" w:color="auto"/>
            </w:tcBorders>
            <w:vAlign w:val="center"/>
            <w:hideMark/>
          </w:tcPr>
          <w:p w14:paraId="187A6083" w14:textId="77777777" w:rsidR="0004476B" w:rsidRPr="00F1722B" w:rsidRDefault="0004476B" w:rsidP="000D1832">
            <w:pPr>
              <w:ind w:right="-2"/>
              <w:jc w:val="center"/>
              <w:rPr>
                <w:color w:val="000000"/>
              </w:rPr>
            </w:pPr>
            <w:r w:rsidRPr="00F1722B">
              <w:rPr>
                <w:color w:val="000000"/>
              </w:rPr>
              <w:t>Вид тарифа</w:t>
            </w:r>
          </w:p>
        </w:tc>
        <w:tc>
          <w:tcPr>
            <w:tcW w:w="1915" w:type="dxa"/>
            <w:vMerge w:val="restart"/>
            <w:tcBorders>
              <w:top w:val="single" w:sz="4" w:space="0" w:color="auto"/>
              <w:left w:val="single" w:sz="4" w:space="0" w:color="auto"/>
              <w:bottom w:val="single" w:sz="4" w:space="0" w:color="auto"/>
              <w:right w:val="single" w:sz="4" w:space="0" w:color="auto"/>
            </w:tcBorders>
            <w:vAlign w:val="center"/>
            <w:hideMark/>
          </w:tcPr>
          <w:p w14:paraId="29D53B70" w14:textId="77777777" w:rsidR="0004476B" w:rsidRPr="00F1722B" w:rsidRDefault="0004476B" w:rsidP="000D1832">
            <w:pPr>
              <w:ind w:right="-2"/>
              <w:jc w:val="center"/>
              <w:rPr>
                <w:color w:val="000000"/>
              </w:rPr>
            </w:pPr>
            <w:r w:rsidRPr="00F1722B">
              <w:rPr>
                <w:color w:val="000000"/>
              </w:rPr>
              <w:t>Период</w:t>
            </w:r>
          </w:p>
        </w:tc>
        <w:tc>
          <w:tcPr>
            <w:tcW w:w="3235" w:type="dxa"/>
            <w:gridSpan w:val="2"/>
            <w:tcBorders>
              <w:top w:val="single" w:sz="4" w:space="0" w:color="auto"/>
              <w:left w:val="single" w:sz="4" w:space="0" w:color="auto"/>
              <w:bottom w:val="single" w:sz="4" w:space="0" w:color="auto"/>
              <w:right w:val="single" w:sz="4" w:space="0" w:color="auto"/>
            </w:tcBorders>
            <w:vAlign w:val="center"/>
            <w:hideMark/>
          </w:tcPr>
          <w:p w14:paraId="7455F3DA" w14:textId="77777777" w:rsidR="0004476B" w:rsidRPr="00F1722B" w:rsidRDefault="0004476B" w:rsidP="000D1832">
            <w:pPr>
              <w:ind w:right="-2"/>
              <w:jc w:val="center"/>
              <w:rPr>
                <w:color w:val="000000"/>
              </w:rPr>
            </w:pPr>
            <w:r w:rsidRPr="00F1722B">
              <w:rPr>
                <w:color w:val="000000"/>
              </w:rPr>
              <w:t>Вид теплоносителя</w:t>
            </w:r>
          </w:p>
        </w:tc>
      </w:tr>
      <w:tr w:rsidR="0004476B" w:rsidRPr="00CB24D7" w14:paraId="4B754ED2" w14:textId="77777777" w:rsidTr="000D1832">
        <w:trPr>
          <w:trHeight w:val="621"/>
        </w:trPr>
        <w:tc>
          <w:tcPr>
            <w:tcW w:w="2802" w:type="dxa"/>
            <w:vMerge/>
            <w:tcBorders>
              <w:left w:val="single" w:sz="4" w:space="0" w:color="auto"/>
              <w:bottom w:val="single" w:sz="4" w:space="0" w:color="auto"/>
              <w:right w:val="single" w:sz="4" w:space="0" w:color="auto"/>
            </w:tcBorders>
            <w:vAlign w:val="center"/>
            <w:hideMark/>
          </w:tcPr>
          <w:p w14:paraId="5A262E51" w14:textId="77777777" w:rsidR="0004476B" w:rsidRPr="00F1722B" w:rsidRDefault="0004476B" w:rsidP="000D1832">
            <w:pPr>
              <w:rPr>
                <w:color w:val="000000"/>
              </w:rPr>
            </w:pPr>
          </w:p>
        </w:tc>
        <w:tc>
          <w:tcPr>
            <w:tcW w:w="2231" w:type="dxa"/>
            <w:vMerge/>
            <w:tcBorders>
              <w:top w:val="single" w:sz="4" w:space="0" w:color="auto"/>
              <w:left w:val="single" w:sz="4" w:space="0" w:color="auto"/>
              <w:bottom w:val="single" w:sz="4" w:space="0" w:color="auto"/>
              <w:right w:val="single" w:sz="4" w:space="0" w:color="auto"/>
            </w:tcBorders>
            <w:vAlign w:val="center"/>
            <w:hideMark/>
          </w:tcPr>
          <w:p w14:paraId="05CBBAB0" w14:textId="77777777" w:rsidR="0004476B" w:rsidRPr="00F1722B" w:rsidRDefault="0004476B" w:rsidP="000D1832">
            <w:pPr>
              <w:rPr>
                <w:color w:val="000000"/>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14:paraId="73C59C92" w14:textId="77777777" w:rsidR="0004476B" w:rsidRPr="00F1722B" w:rsidRDefault="0004476B" w:rsidP="000D1832">
            <w:pPr>
              <w:rPr>
                <w:color w:val="000000"/>
              </w:rPr>
            </w:pPr>
          </w:p>
        </w:tc>
        <w:tc>
          <w:tcPr>
            <w:tcW w:w="1619" w:type="dxa"/>
            <w:tcBorders>
              <w:top w:val="single" w:sz="4" w:space="0" w:color="auto"/>
              <w:left w:val="single" w:sz="4" w:space="0" w:color="auto"/>
              <w:bottom w:val="single" w:sz="4" w:space="0" w:color="auto"/>
              <w:right w:val="single" w:sz="4" w:space="0" w:color="auto"/>
            </w:tcBorders>
            <w:vAlign w:val="center"/>
            <w:hideMark/>
          </w:tcPr>
          <w:p w14:paraId="7F147470" w14:textId="77777777" w:rsidR="0004476B" w:rsidRPr="00F1722B" w:rsidRDefault="0004476B" w:rsidP="000D1832">
            <w:pPr>
              <w:ind w:right="-2"/>
              <w:jc w:val="center"/>
              <w:rPr>
                <w:color w:val="000000"/>
              </w:rPr>
            </w:pPr>
            <w:r w:rsidRPr="00F1722B">
              <w:rPr>
                <w:color w:val="000000"/>
              </w:rPr>
              <w:t>вода</w:t>
            </w:r>
          </w:p>
        </w:tc>
        <w:tc>
          <w:tcPr>
            <w:tcW w:w="1616" w:type="dxa"/>
            <w:tcBorders>
              <w:top w:val="single" w:sz="4" w:space="0" w:color="auto"/>
              <w:left w:val="single" w:sz="4" w:space="0" w:color="auto"/>
              <w:bottom w:val="single" w:sz="4" w:space="0" w:color="auto"/>
              <w:right w:val="single" w:sz="4" w:space="0" w:color="auto"/>
            </w:tcBorders>
            <w:vAlign w:val="center"/>
            <w:hideMark/>
          </w:tcPr>
          <w:p w14:paraId="4EC3E000" w14:textId="77777777" w:rsidR="0004476B" w:rsidRPr="00F1722B" w:rsidRDefault="0004476B" w:rsidP="000D1832">
            <w:pPr>
              <w:ind w:right="-2"/>
              <w:jc w:val="center"/>
              <w:rPr>
                <w:color w:val="000000"/>
              </w:rPr>
            </w:pPr>
            <w:r w:rsidRPr="00F1722B">
              <w:rPr>
                <w:color w:val="000000"/>
              </w:rPr>
              <w:t>пар</w:t>
            </w:r>
          </w:p>
        </w:tc>
      </w:tr>
      <w:tr w:rsidR="0004476B" w:rsidRPr="00CB24D7" w14:paraId="40540DA6" w14:textId="77777777" w:rsidTr="000D1832">
        <w:trPr>
          <w:trHeight w:val="807"/>
        </w:trPr>
        <w:tc>
          <w:tcPr>
            <w:tcW w:w="2802" w:type="dxa"/>
            <w:tcBorders>
              <w:top w:val="nil"/>
              <w:left w:val="single" w:sz="4" w:space="0" w:color="auto"/>
              <w:bottom w:val="nil"/>
              <w:right w:val="single" w:sz="4" w:space="0" w:color="auto"/>
            </w:tcBorders>
            <w:vAlign w:val="center"/>
          </w:tcPr>
          <w:p w14:paraId="6E5D9A90" w14:textId="77777777" w:rsidR="0004476B" w:rsidRPr="006304F2" w:rsidRDefault="0004476B" w:rsidP="000D1832">
            <w:pPr>
              <w:ind w:right="-2"/>
              <w:jc w:val="center"/>
              <w:rPr>
                <w:color w:val="000000"/>
              </w:rPr>
            </w:pPr>
          </w:p>
        </w:tc>
        <w:tc>
          <w:tcPr>
            <w:tcW w:w="7381" w:type="dxa"/>
            <w:gridSpan w:val="4"/>
            <w:tcBorders>
              <w:top w:val="single" w:sz="4" w:space="0" w:color="auto"/>
              <w:left w:val="single" w:sz="4" w:space="0" w:color="auto"/>
              <w:bottom w:val="single" w:sz="4" w:space="0" w:color="auto"/>
              <w:right w:val="single" w:sz="4" w:space="0" w:color="auto"/>
            </w:tcBorders>
            <w:vAlign w:val="center"/>
          </w:tcPr>
          <w:p w14:paraId="17FF8312" w14:textId="77777777" w:rsidR="0004476B" w:rsidRPr="006304F2" w:rsidRDefault="0004476B" w:rsidP="000D1832">
            <w:pPr>
              <w:ind w:right="-2"/>
              <w:jc w:val="center"/>
              <w:rPr>
                <w:color w:val="000000"/>
              </w:rPr>
            </w:pPr>
            <w:r w:rsidRPr="006304F2">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04476B" w:rsidRPr="00CB24D7" w14:paraId="5020F708" w14:textId="77777777" w:rsidTr="000D1832">
        <w:trPr>
          <w:trHeight w:val="264"/>
        </w:trPr>
        <w:tc>
          <w:tcPr>
            <w:tcW w:w="2802" w:type="dxa"/>
            <w:vMerge w:val="restart"/>
            <w:tcBorders>
              <w:top w:val="nil"/>
              <w:left w:val="single" w:sz="4" w:space="0" w:color="auto"/>
              <w:bottom w:val="nil"/>
              <w:right w:val="single" w:sz="4" w:space="0" w:color="auto"/>
            </w:tcBorders>
            <w:vAlign w:val="center"/>
          </w:tcPr>
          <w:p w14:paraId="739C7769" w14:textId="77777777" w:rsidR="0004476B" w:rsidRPr="006304F2" w:rsidRDefault="0004476B" w:rsidP="000D1832">
            <w:pPr>
              <w:ind w:right="-2"/>
              <w:rPr>
                <w:bCs/>
              </w:rPr>
            </w:pPr>
          </w:p>
        </w:tc>
        <w:tc>
          <w:tcPr>
            <w:tcW w:w="2231" w:type="dxa"/>
            <w:vMerge w:val="restart"/>
            <w:tcBorders>
              <w:top w:val="single" w:sz="4" w:space="0" w:color="auto"/>
              <w:left w:val="single" w:sz="4" w:space="0" w:color="auto"/>
              <w:right w:val="single" w:sz="4" w:space="0" w:color="auto"/>
            </w:tcBorders>
            <w:vAlign w:val="center"/>
            <w:hideMark/>
          </w:tcPr>
          <w:p w14:paraId="549DFCBE" w14:textId="77777777" w:rsidR="0004476B" w:rsidRPr="006304F2" w:rsidRDefault="0004476B" w:rsidP="000D1832">
            <w:pPr>
              <w:jc w:val="center"/>
            </w:pPr>
            <w:r w:rsidRPr="006304F2">
              <w:t xml:space="preserve">Одноставочный </w:t>
            </w:r>
          </w:p>
          <w:p w14:paraId="4BF5D9C4" w14:textId="77777777" w:rsidR="0004476B" w:rsidRPr="006304F2" w:rsidRDefault="0004476B" w:rsidP="000D1832">
            <w:pPr>
              <w:ind w:right="-2"/>
              <w:jc w:val="center"/>
              <w:rPr>
                <w:color w:val="000000"/>
              </w:rPr>
            </w:pPr>
            <w:r w:rsidRPr="006304F2">
              <w:t>руб./</w:t>
            </w:r>
            <w:r w:rsidRPr="006304F2">
              <w:rPr>
                <w:rFonts w:eastAsia="Calibri"/>
                <w:color w:val="000000"/>
              </w:rPr>
              <w:t xml:space="preserve"> </w:t>
            </w:r>
            <w:r w:rsidRPr="006304F2">
              <w:t>м</w:t>
            </w:r>
            <w:r w:rsidRPr="006304F2">
              <w:rPr>
                <w:vertAlign w:val="superscript"/>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14:paraId="31B01EC1" w14:textId="77777777" w:rsidR="0004476B" w:rsidRPr="006304F2" w:rsidRDefault="0004476B" w:rsidP="000D1832">
            <w:pPr>
              <w:ind w:right="-2"/>
              <w:jc w:val="center"/>
              <w:rPr>
                <w:color w:val="000000"/>
              </w:rPr>
            </w:pPr>
            <w:r w:rsidRPr="006304F2">
              <w:rPr>
                <w:color w:val="000000"/>
              </w:rPr>
              <w:t xml:space="preserve">с </w:t>
            </w:r>
            <w:r>
              <w:rPr>
                <w:color w:val="000000"/>
              </w:rPr>
              <w:t>27</w:t>
            </w:r>
            <w:r w:rsidRPr="006304F2">
              <w:rPr>
                <w:color w:val="000000"/>
              </w:rPr>
              <w:t>.01.2016</w:t>
            </w:r>
          </w:p>
        </w:tc>
        <w:tc>
          <w:tcPr>
            <w:tcW w:w="1619" w:type="dxa"/>
            <w:shd w:val="clear" w:color="auto" w:fill="auto"/>
            <w:hideMark/>
          </w:tcPr>
          <w:p w14:paraId="4C9890D4" w14:textId="77777777" w:rsidR="0004476B" w:rsidRPr="005371F8" w:rsidRDefault="0004476B" w:rsidP="000D1832">
            <w:pPr>
              <w:jc w:val="center"/>
            </w:pPr>
            <w:r w:rsidRPr="005371F8">
              <w:t>21,56</w:t>
            </w:r>
          </w:p>
        </w:tc>
        <w:tc>
          <w:tcPr>
            <w:tcW w:w="1616" w:type="dxa"/>
            <w:tcBorders>
              <w:top w:val="single" w:sz="4" w:space="0" w:color="auto"/>
              <w:left w:val="single" w:sz="4" w:space="0" w:color="auto"/>
              <w:bottom w:val="single" w:sz="4" w:space="0" w:color="auto"/>
              <w:right w:val="single" w:sz="4" w:space="0" w:color="auto"/>
            </w:tcBorders>
            <w:hideMark/>
          </w:tcPr>
          <w:p w14:paraId="13F8F022" w14:textId="77777777" w:rsidR="0004476B" w:rsidRPr="006304F2" w:rsidRDefault="0004476B" w:rsidP="000D1832">
            <w:pPr>
              <w:jc w:val="center"/>
            </w:pPr>
            <w:r w:rsidRPr="006304F2">
              <w:t>x</w:t>
            </w:r>
          </w:p>
        </w:tc>
      </w:tr>
      <w:tr w:rsidR="0004476B" w:rsidRPr="00CB24D7" w14:paraId="4B9BD637" w14:textId="77777777" w:rsidTr="000D1832">
        <w:trPr>
          <w:trHeight w:val="277"/>
        </w:trPr>
        <w:tc>
          <w:tcPr>
            <w:tcW w:w="2802" w:type="dxa"/>
            <w:vMerge/>
            <w:tcBorders>
              <w:top w:val="nil"/>
              <w:left w:val="single" w:sz="4" w:space="0" w:color="auto"/>
              <w:bottom w:val="nil"/>
              <w:right w:val="single" w:sz="4" w:space="0" w:color="auto"/>
            </w:tcBorders>
            <w:vAlign w:val="center"/>
          </w:tcPr>
          <w:p w14:paraId="1BB1CDF8"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hideMark/>
          </w:tcPr>
          <w:p w14:paraId="0F375154" w14:textId="77777777" w:rsidR="0004476B" w:rsidRPr="006304F2" w:rsidRDefault="0004476B" w:rsidP="000D1832">
            <w:pPr>
              <w:rPr>
                <w:color w:val="000000"/>
              </w:rPr>
            </w:pPr>
          </w:p>
        </w:tc>
        <w:tc>
          <w:tcPr>
            <w:tcW w:w="1915" w:type="dxa"/>
            <w:tcBorders>
              <w:top w:val="single" w:sz="4" w:space="0" w:color="auto"/>
              <w:left w:val="single" w:sz="4" w:space="0" w:color="auto"/>
              <w:bottom w:val="single" w:sz="4" w:space="0" w:color="auto"/>
              <w:right w:val="single" w:sz="4" w:space="0" w:color="auto"/>
            </w:tcBorders>
            <w:hideMark/>
          </w:tcPr>
          <w:p w14:paraId="5837B9C3" w14:textId="77777777" w:rsidR="0004476B" w:rsidRPr="006304F2" w:rsidRDefault="0004476B" w:rsidP="000D1832">
            <w:pPr>
              <w:ind w:right="-2"/>
              <w:jc w:val="center"/>
              <w:rPr>
                <w:color w:val="000000"/>
              </w:rPr>
            </w:pPr>
            <w:r w:rsidRPr="006304F2">
              <w:rPr>
                <w:color w:val="000000"/>
              </w:rPr>
              <w:t>с 01.07.2016</w:t>
            </w:r>
          </w:p>
        </w:tc>
        <w:tc>
          <w:tcPr>
            <w:tcW w:w="1619" w:type="dxa"/>
            <w:shd w:val="clear" w:color="auto" w:fill="auto"/>
            <w:hideMark/>
          </w:tcPr>
          <w:p w14:paraId="6CDE5B28" w14:textId="77777777" w:rsidR="0004476B" w:rsidRPr="005371F8" w:rsidRDefault="0004476B" w:rsidP="000D1832">
            <w:pPr>
              <w:jc w:val="center"/>
            </w:pPr>
            <w:r w:rsidRPr="005371F8">
              <w:t>22,79</w:t>
            </w:r>
          </w:p>
        </w:tc>
        <w:tc>
          <w:tcPr>
            <w:tcW w:w="1616" w:type="dxa"/>
            <w:tcBorders>
              <w:top w:val="single" w:sz="4" w:space="0" w:color="auto"/>
              <w:left w:val="single" w:sz="4" w:space="0" w:color="auto"/>
              <w:bottom w:val="single" w:sz="4" w:space="0" w:color="auto"/>
              <w:right w:val="single" w:sz="4" w:space="0" w:color="auto"/>
            </w:tcBorders>
            <w:hideMark/>
          </w:tcPr>
          <w:p w14:paraId="295C0E43" w14:textId="77777777" w:rsidR="0004476B" w:rsidRPr="006304F2" w:rsidRDefault="0004476B" w:rsidP="000D1832">
            <w:pPr>
              <w:jc w:val="center"/>
            </w:pPr>
            <w:r w:rsidRPr="006304F2">
              <w:t>x</w:t>
            </w:r>
          </w:p>
        </w:tc>
      </w:tr>
      <w:tr w:rsidR="0004476B" w:rsidRPr="00CB24D7" w14:paraId="24518C9A" w14:textId="77777777" w:rsidTr="000D1832">
        <w:trPr>
          <w:trHeight w:val="289"/>
        </w:trPr>
        <w:tc>
          <w:tcPr>
            <w:tcW w:w="2802" w:type="dxa"/>
            <w:vMerge/>
            <w:tcBorders>
              <w:top w:val="nil"/>
              <w:left w:val="single" w:sz="4" w:space="0" w:color="auto"/>
              <w:bottom w:val="nil"/>
              <w:right w:val="single" w:sz="4" w:space="0" w:color="auto"/>
            </w:tcBorders>
            <w:vAlign w:val="center"/>
          </w:tcPr>
          <w:p w14:paraId="3475C676"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hideMark/>
          </w:tcPr>
          <w:p w14:paraId="254B657A" w14:textId="77777777" w:rsidR="0004476B" w:rsidRPr="006304F2" w:rsidRDefault="0004476B" w:rsidP="000D1832">
            <w:pPr>
              <w:rPr>
                <w:color w:val="000000"/>
              </w:rPr>
            </w:pPr>
          </w:p>
        </w:tc>
        <w:tc>
          <w:tcPr>
            <w:tcW w:w="1915" w:type="dxa"/>
            <w:tcBorders>
              <w:top w:val="single" w:sz="4" w:space="0" w:color="auto"/>
              <w:left w:val="single" w:sz="4" w:space="0" w:color="auto"/>
              <w:bottom w:val="single" w:sz="4" w:space="0" w:color="auto"/>
              <w:right w:val="single" w:sz="4" w:space="0" w:color="auto"/>
            </w:tcBorders>
            <w:hideMark/>
          </w:tcPr>
          <w:p w14:paraId="5880AD2B" w14:textId="77777777" w:rsidR="0004476B" w:rsidRPr="006304F2" w:rsidRDefault="0004476B" w:rsidP="000D1832">
            <w:pPr>
              <w:ind w:right="-2"/>
              <w:jc w:val="center"/>
              <w:rPr>
                <w:color w:val="000000"/>
              </w:rPr>
            </w:pPr>
            <w:r w:rsidRPr="006304F2">
              <w:rPr>
                <w:color w:val="000000"/>
              </w:rPr>
              <w:t>с 01.01.2017</w:t>
            </w:r>
          </w:p>
        </w:tc>
        <w:tc>
          <w:tcPr>
            <w:tcW w:w="1619" w:type="dxa"/>
            <w:shd w:val="clear" w:color="auto" w:fill="auto"/>
            <w:hideMark/>
          </w:tcPr>
          <w:p w14:paraId="5B803F22" w14:textId="77777777" w:rsidR="0004476B" w:rsidRPr="005371F8" w:rsidRDefault="0004476B" w:rsidP="000D1832">
            <w:pPr>
              <w:jc w:val="center"/>
            </w:pPr>
            <w:r w:rsidRPr="005371F8">
              <w:t>22,79</w:t>
            </w:r>
          </w:p>
        </w:tc>
        <w:tc>
          <w:tcPr>
            <w:tcW w:w="1616" w:type="dxa"/>
            <w:tcBorders>
              <w:top w:val="single" w:sz="4" w:space="0" w:color="auto"/>
              <w:left w:val="single" w:sz="4" w:space="0" w:color="auto"/>
              <w:bottom w:val="single" w:sz="4" w:space="0" w:color="auto"/>
              <w:right w:val="single" w:sz="4" w:space="0" w:color="auto"/>
            </w:tcBorders>
            <w:hideMark/>
          </w:tcPr>
          <w:p w14:paraId="6202E67F" w14:textId="77777777" w:rsidR="0004476B" w:rsidRPr="006304F2" w:rsidRDefault="0004476B" w:rsidP="000D1832">
            <w:pPr>
              <w:jc w:val="center"/>
            </w:pPr>
            <w:r w:rsidRPr="006304F2">
              <w:t>x</w:t>
            </w:r>
          </w:p>
        </w:tc>
      </w:tr>
      <w:tr w:rsidR="0004476B" w:rsidRPr="00CB24D7" w14:paraId="4D27A671" w14:textId="77777777" w:rsidTr="000D1832">
        <w:trPr>
          <w:trHeight w:val="277"/>
        </w:trPr>
        <w:tc>
          <w:tcPr>
            <w:tcW w:w="2802" w:type="dxa"/>
            <w:vMerge/>
            <w:tcBorders>
              <w:top w:val="nil"/>
              <w:left w:val="single" w:sz="4" w:space="0" w:color="auto"/>
              <w:bottom w:val="nil"/>
              <w:right w:val="single" w:sz="4" w:space="0" w:color="auto"/>
            </w:tcBorders>
            <w:vAlign w:val="center"/>
          </w:tcPr>
          <w:p w14:paraId="678BAA16"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hideMark/>
          </w:tcPr>
          <w:p w14:paraId="74090C65" w14:textId="77777777" w:rsidR="0004476B" w:rsidRPr="006304F2" w:rsidRDefault="0004476B" w:rsidP="000D1832">
            <w:pPr>
              <w:rPr>
                <w:color w:val="000000"/>
              </w:rPr>
            </w:pPr>
          </w:p>
        </w:tc>
        <w:tc>
          <w:tcPr>
            <w:tcW w:w="1915" w:type="dxa"/>
            <w:tcBorders>
              <w:top w:val="single" w:sz="4" w:space="0" w:color="auto"/>
              <w:left w:val="single" w:sz="4" w:space="0" w:color="auto"/>
              <w:bottom w:val="single" w:sz="4" w:space="0" w:color="auto"/>
              <w:right w:val="single" w:sz="4" w:space="0" w:color="auto"/>
            </w:tcBorders>
            <w:hideMark/>
          </w:tcPr>
          <w:p w14:paraId="1A2D68F1" w14:textId="77777777" w:rsidR="0004476B" w:rsidRPr="006304F2" w:rsidRDefault="0004476B" w:rsidP="000D1832">
            <w:pPr>
              <w:ind w:right="-2"/>
              <w:jc w:val="center"/>
              <w:rPr>
                <w:color w:val="000000"/>
              </w:rPr>
            </w:pPr>
            <w:r w:rsidRPr="006304F2">
              <w:rPr>
                <w:color w:val="000000"/>
              </w:rPr>
              <w:t>с 01.07.2017</w:t>
            </w:r>
          </w:p>
        </w:tc>
        <w:tc>
          <w:tcPr>
            <w:tcW w:w="1619" w:type="dxa"/>
            <w:shd w:val="clear" w:color="auto" w:fill="auto"/>
            <w:hideMark/>
          </w:tcPr>
          <w:p w14:paraId="5B1FAEE7" w14:textId="77777777" w:rsidR="0004476B" w:rsidRPr="005371F8" w:rsidRDefault="0004476B" w:rsidP="000D1832">
            <w:pPr>
              <w:jc w:val="center"/>
            </w:pPr>
            <w:r w:rsidRPr="005371F8">
              <w:t>24,70</w:t>
            </w:r>
          </w:p>
        </w:tc>
        <w:tc>
          <w:tcPr>
            <w:tcW w:w="1616" w:type="dxa"/>
            <w:tcBorders>
              <w:top w:val="single" w:sz="4" w:space="0" w:color="auto"/>
              <w:left w:val="single" w:sz="4" w:space="0" w:color="auto"/>
              <w:bottom w:val="single" w:sz="4" w:space="0" w:color="auto"/>
              <w:right w:val="single" w:sz="4" w:space="0" w:color="auto"/>
            </w:tcBorders>
            <w:hideMark/>
          </w:tcPr>
          <w:p w14:paraId="6985CD73" w14:textId="77777777" w:rsidR="0004476B" w:rsidRPr="006304F2" w:rsidRDefault="0004476B" w:rsidP="000D1832">
            <w:pPr>
              <w:jc w:val="center"/>
            </w:pPr>
            <w:r w:rsidRPr="006304F2">
              <w:t>x</w:t>
            </w:r>
          </w:p>
        </w:tc>
      </w:tr>
      <w:tr w:rsidR="0004476B" w:rsidRPr="00CB24D7" w14:paraId="3C6D06CB" w14:textId="77777777" w:rsidTr="000D1832">
        <w:trPr>
          <w:trHeight w:val="277"/>
        </w:trPr>
        <w:tc>
          <w:tcPr>
            <w:tcW w:w="2802" w:type="dxa"/>
            <w:vMerge/>
            <w:tcBorders>
              <w:top w:val="nil"/>
              <w:left w:val="single" w:sz="4" w:space="0" w:color="auto"/>
              <w:bottom w:val="nil"/>
              <w:right w:val="single" w:sz="4" w:space="0" w:color="auto"/>
            </w:tcBorders>
            <w:vAlign w:val="center"/>
          </w:tcPr>
          <w:p w14:paraId="05292BF3"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hideMark/>
          </w:tcPr>
          <w:p w14:paraId="1787B62A" w14:textId="77777777" w:rsidR="0004476B" w:rsidRPr="006304F2" w:rsidRDefault="0004476B" w:rsidP="000D1832">
            <w:pPr>
              <w:rPr>
                <w:color w:val="000000"/>
              </w:rPr>
            </w:pPr>
          </w:p>
        </w:tc>
        <w:tc>
          <w:tcPr>
            <w:tcW w:w="1915" w:type="dxa"/>
            <w:tcBorders>
              <w:top w:val="single" w:sz="4" w:space="0" w:color="auto"/>
              <w:left w:val="single" w:sz="4" w:space="0" w:color="auto"/>
              <w:bottom w:val="single" w:sz="4" w:space="0" w:color="auto"/>
              <w:right w:val="single" w:sz="4" w:space="0" w:color="auto"/>
            </w:tcBorders>
            <w:hideMark/>
          </w:tcPr>
          <w:p w14:paraId="4C64152A" w14:textId="77777777" w:rsidR="0004476B" w:rsidRPr="006304F2" w:rsidRDefault="0004476B" w:rsidP="000D1832">
            <w:pPr>
              <w:ind w:right="-2"/>
              <w:jc w:val="center"/>
              <w:rPr>
                <w:color w:val="000000"/>
              </w:rPr>
            </w:pPr>
            <w:r w:rsidRPr="006304F2">
              <w:rPr>
                <w:color w:val="000000"/>
              </w:rPr>
              <w:t>с 01.01.2018</w:t>
            </w:r>
          </w:p>
        </w:tc>
        <w:tc>
          <w:tcPr>
            <w:tcW w:w="1619" w:type="dxa"/>
            <w:shd w:val="clear" w:color="auto" w:fill="auto"/>
            <w:hideMark/>
          </w:tcPr>
          <w:p w14:paraId="368CD708" w14:textId="77777777" w:rsidR="0004476B" w:rsidRPr="005371F8" w:rsidRDefault="0004476B" w:rsidP="000D1832">
            <w:pPr>
              <w:jc w:val="center"/>
            </w:pPr>
            <w:r>
              <w:t>23,81</w:t>
            </w:r>
          </w:p>
        </w:tc>
        <w:tc>
          <w:tcPr>
            <w:tcW w:w="1616" w:type="dxa"/>
            <w:tcBorders>
              <w:top w:val="single" w:sz="4" w:space="0" w:color="auto"/>
              <w:left w:val="single" w:sz="4" w:space="0" w:color="auto"/>
              <w:bottom w:val="single" w:sz="4" w:space="0" w:color="auto"/>
              <w:right w:val="single" w:sz="4" w:space="0" w:color="auto"/>
            </w:tcBorders>
            <w:hideMark/>
          </w:tcPr>
          <w:p w14:paraId="54222186" w14:textId="77777777" w:rsidR="0004476B" w:rsidRPr="006304F2" w:rsidRDefault="0004476B" w:rsidP="000D1832">
            <w:pPr>
              <w:jc w:val="center"/>
            </w:pPr>
            <w:r w:rsidRPr="006304F2">
              <w:t>x</w:t>
            </w:r>
          </w:p>
        </w:tc>
      </w:tr>
      <w:tr w:rsidR="0004476B" w:rsidRPr="00CB24D7" w14:paraId="6B6C5074" w14:textId="77777777" w:rsidTr="000D1832">
        <w:trPr>
          <w:trHeight w:val="277"/>
        </w:trPr>
        <w:tc>
          <w:tcPr>
            <w:tcW w:w="2802" w:type="dxa"/>
            <w:vMerge/>
            <w:tcBorders>
              <w:top w:val="nil"/>
              <w:left w:val="single" w:sz="4" w:space="0" w:color="auto"/>
              <w:bottom w:val="nil"/>
              <w:right w:val="single" w:sz="4" w:space="0" w:color="auto"/>
            </w:tcBorders>
            <w:vAlign w:val="center"/>
          </w:tcPr>
          <w:p w14:paraId="3DAA6FEA"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hideMark/>
          </w:tcPr>
          <w:p w14:paraId="4E943980" w14:textId="77777777" w:rsidR="0004476B" w:rsidRPr="006304F2" w:rsidRDefault="0004476B" w:rsidP="000D1832">
            <w:pPr>
              <w:rPr>
                <w:color w:val="000000"/>
              </w:rPr>
            </w:pPr>
          </w:p>
        </w:tc>
        <w:tc>
          <w:tcPr>
            <w:tcW w:w="1915" w:type="dxa"/>
            <w:tcBorders>
              <w:top w:val="single" w:sz="4" w:space="0" w:color="auto"/>
              <w:left w:val="single" w:sz="4" w:space="0" w:color="auto"/>
              <w:bottom w:val="single" w:sz="4" w:space="0" w:color="auto"/>
              <w:right w:val="single" w:sz="4" w:space="0" w:color="auto"/>
            </w:tcBorders>
            <w:hideMark/>
          </w:tcPr>
          <w:p w14:paraId="276EC702" w14:textId="77777777" w:rsidR="0004476B" w:rsidRPr="006304F2" w:rsidRDefault="0004476B" w:rsidP="000D1832">
            <w:pPr>
              <w:ind w:right="-2"/>
              <w:jc w:val="center"/>
              <w:rPr>
                <w:color w:val="000000"/>
              </w:rPr>
            </w:pPr>
            <w:r w:rsidRPr="006304F2">
              <w:rPr>
                <w:color w:val="000000"/>
              </w:rPr>
              <w:t>с 01.07.2018</w:t>
            </w:r>
          </w:p>
        </w:tc>
        <w:tc>
          <w:tcPr>
            <w:tcW w:w="1619" w:type="dxa"/>
            <w:shd w:val="clear" w:color="auto" w:fill="auto"/>
            <w:hideMark/>
          </w:tcPr>
          <w:p w14:paraId="5FD55398" w14:textId="77777777" w:rsidR="0004476B" w:rsidRDefault="0004476B" w:rsidP="000D1832">
            <w:pPr>
              <w:jc w:val="center"/>
            </w:pPr>
            <w:r>
              <w:t>24,77</w:t>
            </w:r>
          </w:p>
        </w:tc>
        <w:tc>
          <w:tcPr>
            <w:tcW w:w="1616" w:type="dxa"/>
            <w:tcBorders>
              <w:top w:val="single" w:sz="4" w:space="0" w:color="auto"/>
              <w:left w:val="single" w:sz="4" w:space="0" w:color="auto"/>
              <w:bottom w:val="single" w:sz="4" w:space="0" w:color="auto"/>
              <w:right w:val="single" w:sz="4" w:space="0" w:color="auto"/>
            </w:tcBorders>
            <w:hideMark/>
          </w:tcPr>
          <w:p w14:paraId="15F4CD15" w14:textId="77777777" w:rsidR="0004476B" w:rsidRPr="006304F2" w:rsidRDefault="0004476B" w:rsidP="000D1832">
            <w:pPr>
              <w:jc w:val="center"/>
            </w:pPr>
            <w:r w:rsidRPr="006304F2">
              <w:t>x</w:t>
            </w:r>
          </w:p>
        </w:tc>
      </w:tr>
      <w:tr w:rsidR="0004476B" w:rsidRPr="00CB24D7" w14:paraId="20E84D45" w14:textId="77777777" w:rsidTr="000D1832">
        <w:trPr>
          <w:trHeight w:val="277"/>
        </w:trPr>
        <w:tc>
          <w:tcPr>
            <w:tcW w:w="2802" w:type="dxa"/>
            <w:tcBorders>
              <w:top w:val="nil"/>
              <w:left w:val="single" w:sz="4" w:space="0" w:color="auto"/>
              <w:bottom w:val="nil"/>
              <w:right w:val="single" w:sz="4" w:space="0" w:color="auto"/>
            </w:tcBorders>
            <w:vAlign w:val="center"/>
          </w:tcPr>
          <w:p w14:paraId="35576A54"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tcPr>
          <w:p w14:paraId="7596D97A" w14:textId="77777777" w:rsidR="0004476B" w:rsidRPr="006304F2" w:rsidRDefault="0004476B" w:rsidP="000D1832">
            <w:pPr>
              <w:rPr>
                <w:color w:val="000000"/>
              </w:rPr>
            </w:pPr>
          </w:p>
        </w:tc>
        <w:tc>
          <w:tcPr>
            <w:tcW w:w="1915" w:type="dxa"/>
            <w:tcBorders>
              <w:top w:val="single" w:sz="4" w:space="0" w:color="auto"/>
              <w:left w:val="single" w:sz="4" w:space="0" w:color="auto"/>
              <w:bottom w:val="single" w:sz="4" w:space="0" w:color="auto"/>
              <w:right w:val="single" w:sz="4" w:space="0" w:color="auto"/>
            </w:tcBorders>
          </w:tcPr>
          <w:p w14:paraId="372209AB" w14:textId="77777777" w:rsidR="0004476B" w:rsidRPr="00F50A5C" w:rsidRDefault="0004476B" w:rsidP="000D1832">
            <w:pPr>
              <w:jc w:val="center"/>
            </w:pPr>
            <w:r w:rsidRPr="00F50A5C">
              <w:t>с 01.01.2019</w:t>
            </w:r>
          </w:p>
        </w:tc>
        <w:tc>
          <w:tcPr>
            <w:tcW w:w="1619" w:type="dxa"/>
            <w:shd w:val="clear" w:color="auto" w:fill="auto"/>
          </w:tcPr>
          <w:p w14:paraId="2FD9B1C6" w14:textId="77777777" w:rsidR="0004476B" w:rsidRDefault="0004476B" w:rsidP="000D1832">
            <w:pPr>
              <w:jc w:val="center"/>
            </w:pPr>
            <w:r>
              <w:t>25,19</w:t>
            </w:r>
          </w:p>
        </w:tc>
        <w:tc>
          <w:tcPr>
            <w:tcW w:w="1616" w:type="dxa"/>
            <w:tcBorders>
              <w:top w:val="single" w:sz="4" w:space="0" w:color="auto"/>
              <w:left w:val="single" w:sz="4" w:space="0" w:color="auto"/>
              <w:bottom w:val="single" w:sz="4" w:space="0" w:color="auto"/>
              <w:right w:val="single" w:sz="4" w:space="0" w:color="auto"/>
            </w:tcBorders>
          </w:tcPr>
          <w:p w14:paraId="4D85CBCD" w14:textId="77777777" w:rsidR="0004476B" w:rsidRDefault="0004476B" w:rsidP="000D1832">
            <w:pPr>
              <w:jc w:val="center"/>
            </w:pPr>
            <w:r w:rsidRPr="00177CC1">
              <w:t>x</w:t>
            </w:r>
          </w:p>
        </w:tc>
      </w:tr>
      <w:tr w:rsidR="0004476B" w:rsidRPr="00CB24D7" w14:paraId="2CC370B8" w14:textId="77777777" w:rsidTr="000D1832">
        <w:trPr>
          <w:trHeight w:val="277"/>
        </w:trPr>
        <w:tc>
          <w:tcPr>
            <w:tcW w:w="2802" w:type="dxa"/>
            <w:tcBorders>
              <w:top w:val="nil"/>
              <w:left w:val="single" w:sz="4" w:space="0" w:color="auto"/>
              <w:bottom w:val="nil"/>
              <w:right w:val="single" w:sz="4" w:space="0" w:color="auto"/>
            </w:tcBorders>
            <w:vAlign w:val="center"/>
          </w:tcPr>
          <w:p w14:paraId="0AE902B9"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tcPr>
          <w:p w14:paraId="281A1E98" w14:textId="77777777" w:rsidR="0004476B" w:rsidRPr="006304F2" w:rsidRDefault="0004476B" w:rsidP="000D1832">
            <w:pPr>
              <w:rPr>
                <w:color w:val="000000"/>
              </w:rPr>
            </w:pPr>
          </w:p>
        </w:tc>
        <w:tc>
          <w:tcPr>
            <w:tcW w:w="1915" w:type="dxa"/>
            <w:tcBorders>
              <w:top w:val="single" w:sz="4" w:space="0" w:color="auto"/>
              <w:left w:val="single" w:sz="4" w:space="0" w:color="auto"/>
              <w:bottom w:val="single" w:sz="4" w:space="0" w:color="auto"/>
              <w:right w:val="single" w:sz="4" w:space="0" w:color="auto"/>
            </w:tcBorders>
          </w:tcPr>
          <w:p w14:paraId="0D146737" w14:textId="77777777" w:rsidR="0004476B" w:rsidRPr="00F50A5C" w:rsidRDefault="0004476B" w:rsidP="000D1832">
            <w:pPr>
              <w:jc w:val="center"/>
            </w:pPr>
            <w:r w:rsidRPr="00F50A5C">
              <w:t>с 01.07.2019</w:t>
            </w:r>
          </w:p>
        </w:tc>
        <w:tc>
          <w:tcPr>
            <w:tcW w:w="1619" w:type="dxa"/>
            <w:shd w:val="clear" w:color="auto" w:fill="auto"/>
          </w:tcPr>
          <w:p w14:paraId="62C87315" w14:textId="77777777" w:rsidR="0004476B" w:rsidRDefault="0004476B" w:rsidP="000D1832">
            <w:pPr>
              <w:jc w:val="center"/>
            </w:pPr>
            <w:r>
              <w:t>28,20</w:t>
            </w:r>
          </w:p>
        </w:tc>
        <w:tc>
          <w:tcPr>
            <w:tcW w:w="1616" w:type="dxa"/>
            <w:tcBorders>
              <w:top w:val="single" w:sz="4" w:space="0" w:color="auto"/>
              <w:left w:val="single" w:sz="4" w:space="0" w:color="auto"/>
              <w:bottom w:val="single" w:sz="4" w:space="0" w:color="auto"/>
              <w:right w:val="single" w:sz="4" w:space="0" w:color="auto"/>
            </w:tcBorders>
          </w:tcPr>
          <w:p w14:paraId="3EF3DF1F" w14:textId="77777777" w:rsidR="0004476B" w:rsidRDefault="0004476B" w:rsidP="000D1832">
            <w:pPr>
              <w:jc w:val="center"/>
            </w:pPr>
            <w:r w:rsidRPr="00177CC1">
              <w:t>x</w:t>
            </w:r>
          </w:p>
        </w:tc>
      </w:tr>
      <w:tr w:rsidR="0004476B" w:rsidRPr="00CB24D7" w14:paraId="2953B8F4" w14:textId="77777777" w:rsidTr="000D1832">
        <w:trPr>
          <w:trHeight w:val="277"/>
        </w:trPr>
        <w:tc>
          <w:tcPr>
            <w:tcW w:w="2802" w:type="dxa"/>
            <w:tcBorders>
              <w:top w:val="nil"/>
              <w:left w:val="single" w:sz="4" w:space="0" w:color="auto"/>
              <w:bottom w:val="nil"/>
              <w:right w:val="single" w:sz="4" w:space="0" w:color="auto"/>
            </w:tcBorders>
            <w:vAlign w:val="center"/>
          </w:tcPr>
          <w:p w14:paraId="60C80F1E"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tcPr>
          <w:p w14:paraId="75F8EEA7" w14:textId="77777777" w:rsidR="0004476B" w:rsidRPr="006304F2" w:rsidRDefault="0004476B" w:rsidP="000D1832">
            <w:pPr>
              <w:rPr>
                <w:color w:val="000000"/>
              </w:rPr>
            </w:pPr>
          </w:p>
        </w:tc>
        <w:tc>
          <w:tcPr>
            <w:tcW w:w="1915" w:type="dxa"/>
            <w:tcBorders>
              <w:top w:val="single" w:sz="4" w:space="0" w:color="auto"/>
              <w:left w:val="single" w:sz="4" w:space="0" w:color="auto"/>
              <w:bottom w:val="single" w:sz="4" w:space="0" w:color="auto"/>
              <w:right w:val="single" w:sz="4" w:space="0" w:color="auto"/>
            </w:tcBorders>
          </w:tcPr>
          <w:p w14:paraId="69E86710" w14:textId="77777777" w:rsidR="0004476B" w:rsidRPr="00F50A5C" w:rsidRDefault="0004476B" w:rsidP="000D1832">
            <w:pPr>
              <w:jc w:val="center"/>
            </w:pPr>
            <w:r w:rsidRPr="00F50A5C">
              <w:t>с 01.01.2020</w:t>
            </w:r>
          </w:p>
        </w:tc>
        <w:tc>
          <w:tcPr>
            <w:tcW w:w="1619" w:type="dxa"/>
            <w:shd w:val="clear" w:color="auto" w:fill="auto"/>
          </w:tcPr>
          <w:p w14:paraId="13C6CE52" w14:textId="77777777" w:rsidR="0004476B" w:rsidRDefault="0004476B" w:rsidP="000D1832">
            <w:pPr>
              <w:jc w:val="center"/>
            </w:pPr>
            <w:r>
              <w:t>28,20</w:t>
            </w:r>
          </w:p>
        </w:tc>
        <w:tc>
          <w:tcPr>
            <w:tcW w:w="1616" w:type="dxa"/>
            <w:tcBorders>
              <w:top w:val="single" w:sz="4" w:space="0" w:color="auto"/>
              <w:left w:val="single" w:sz="4" w:space="0" w:color="auto"/>
              <w:bottom w:val="single" w:sz="4" w:space="0" w:color="auto"/>
              <w:right w:val="single" w:sz="4" w:space="0" w:color="auto"/>
            </w:tcBorders>
          </w:tcPr>
          <w:p w14:paraId="4CE5DCC8" w14:textId="77777777" w:rsidR="0004476B" w:rsidRDefault="0004476B" w:rsidP="000D1832">
            <w:pPr>
              <w:jc w:val="center"/>
            </w:pPr>
            <w:r w:rsidRPr="00177CC1">
              <w:t>x</w:t>
            </w:r>
          </w:p>
        </w:tc>
      </w:tr>
      <w:tr w:rsidR="0004476B" w:rsidRPr="00CB24D7" w14:paraId="57C34738" w14:textId="77777777" w:rsidTr="000D1832">
        <w:trPr>
          <w:trHeight w:val="277"/>
        </w:trPr>
        <w:tc>
          <w:tcPr>
            <w:tcW w:w="2802" w:type="dxa"/>
            <w:tcBorders>
              <w:top w:val="nil"/>
              <w:left w:val="single" w:sz="4" w:space="0" w:color="auto"/>
              <w:bottom w:val="nil"/>
              <w:right w:val="single" w:sz="4" w:space="0" w:color="auto"/>
            </w:tcBorders>
            <w:vAlign w:val="center"/>
          </w:tcPr>
          <w:p w14:paraId="0BEB2962" w14:textId="77777777" w:rsidR="0004476B" w:rsidRPr="006304F2" w:rsidRDefault="0004476B" w:rsidP="000D1832">
            <w:pPr>
              <w:rPr>
                <w:color w:val="000000"/>
              </w:rPr>
            </w:pPr>
          </w:p>
        </w:tc>
        <w:tc>
          <w:tcPr>
            <w:tcW w:w="2231" w:type="dxa"/>
            <w:vMerge/>
            <w:tcBorders>
              <w:left w:val="single" w:sz="4" w:space="0" w:color="auto"/>
              <w:bottom w:val="single" w:sz="4" w:space="0" w:color="auto"/>
              <w:right w:val="single" w:sz="4" w:space="0" w:color="auto"/>
            </w:tcBorders>
            <w:vAlign w:val="center"/>
          </w:tcPr>
          <w:p w14:paraId="579F45AE" w14:textId="77777777" w:rsidR="0004476B" w:rsidRPr="006304F2" w:rsidRDefault="0004476B" w:rsidP="000D1832">
            <w:pPr>
              <w:rPr>
                <w:color w:val="000000"/>
              </w:rPr>
            </w:pPr>
          </w:p>
        </w:tc>
        <w:tc>
          <w:tcPr>
            <w:tcW w:w="1915" w:type="dxa"/>
            <w:tcBorders>
              <w:top w:val="single" w:sz="4" w:space="0" w:color="auto"/>
              <w:left w:val="single" w:sz="4" w:space="0" w:color="auto"/>
              <w:bottom w:val="single" w:sz="4" w:space="0" w:color="auto"/>
              <w:right w:val="single" w:sz="4" w:space="0" w:color="auto"/>
            </w:tcBorders>
          </w:tcPr>
          <w:p w14:paraId="1440FD14" w14:textId="77777777" w:rsidR="0004476B" w:rsidRDefault="0004476B" w:rsidP="000D1832">
            <w:pPr>
              <w:jc w:val="center"/>
            </w:pPr>
            <w:r w:rsidRPr="00F50A5C">
              <w:t>с 01.07.2020</w:t>
            </w:r>
          </w:p>
        </w:tc>
        <w:tc>
          <w:tcPr>
            <w:tcW w:w="1619" w:type="dxa"/>
            <w:shd w:val="clear" w:color="auto" w:fill="auto"/>
          </w:tcPr>
          <w:p w14:paraId="1C39AC14" w14:textId="77777777" w:rsidR="0004476B" w:rsidRDefault="0004476B" w:rsidP="000D1832">
            <w:pPr>
              <w:jc w:val="center"/>
            </w:pPr>
            <w:r>
              <w:t>29,95</w:t>
            </w:r>
          </w:p>
        </w:tc>
        <w:tc>
          <w:tcPr>
            <w:tcW w:w="1616" w:type="dxa"/>
            <w:tcBorders>
              <w:top w:val="single" w:sz="4" w:space="0" w:color="auto"/>
              <w:left w:val="single" w:sz="4" w:space="0" w:color="auto"/>
              <w:bottom w:val="single" w:sz="4" w:space="0" w:color="auto"/>
              <w:right w:val="single" w:sz="4" w:space="0" w:color="auto"/>
            </w:tcBorders>
          </w:tcPr>
          <w:p w14:paraId="6B8B3D80" w14:textId="77777777" w:rsidR="0004476B" w:rsidRDefault="0004476B" w:rsidP="000D1832">
            <w:pPr>
              <w:jc w:val="center"/>
            </w:pPr>
            <w:r w:rsidRPr="00177CC1">
              <w:t>x</w:t>
            </w:r>
          </w:p>
        </w:tc>
      </w:tr>
      <w:tr w:rsidR="0004476B" w:rsidRPr="00CB24D7" w14:paraId="7B900F8B" w14:textId="77777777" w:rsidTr="000D1832">
        <w:trPr>
          <w:trHeight w:val="332"/>
        </w:trPr>
        <w:tc>
          <w:tcPr>
            <w:tcW w:w="2802" w:type="dxa"/>
            <w:tcBorders>
              <w:top w:val="nil"/>
              <w:left w:val="single" w:sz="4" w:space="0" w:color="auto"/>
              <w:bottom w:val="nil"/>
              <w:right w:val="single" w:sz="4" w:space="0" w:color="auto"/>
            </w:tcBorders>
            <w:vAlign w:val="center"/>
            <w:hideMark/>
          </w:tcPr>
          <w:p w14:paraId="79900296" w14:textId="77777777" w:rsidR="0004476B" w:rsidRPr="006304F2" w:rsidRDefault="0004476B" w:rsidP="000D1832">
            <w:pPr>
              <w:ind w:right="-2"/>
              <w:jc w:val="center"/>
              <w:rPr>
                <w:color w:val="000000"/>
              </w:rPr>
            </w:pPr>
            <w:r w:rsidRPr="00FE4B94">
              <w:rPr>
                <w:bCs/>
              </w:rPr>
              <w:t>ООО «Технотрейд»</w:t>
            </w:r>
            <w:r w:rsidRPr="00697DAC">
              <w:rPr>
                <w:bCs/>
              </w:rPr>
              <w:t xml:space="preserve"> </w:t>
            </w:r>
          </w:p>
        </w:tc>
        <w:tc>
          <w:tcPr>
            <w:tcW w:w="7381" w:type="dxa"/>
            <w:gridSpan w:val="4"/>
            <w:tcBorders>
              <w:top w:val="single" w:sz="4" w:space="0" w:color="auto"/>
              <w:left w:val="single" w:sz="4" w:space="0" w:color="auto"/>
              <w:bottom w:val="single" w:sz="4" w:space="0" w:color="auto"/>
              <w:right w:val="single" w:sz="4" w:space="0" w:color="auto"/>
            </w:tcBorders>
            <w:vAlign w:val="center"/>
          </w:tcPr>
          <w:p w14:paraId="24C02D21" w14:textId="77777777" w:rsidR="0004476B" w:rsidRPr="00D76C98" w:rsidRDefault="0004476B" w:rsidP="000D1832">
            <w:pPr>
              <w:ind w:right="-2"/>
              <w:jc w:val="center"/>
            </w:pPr>
            <w:r w:rsidRPr="00D76C98">
              <w:t>Тариф на теплоноситель, поставляемый потребителям</w:t>
            </w:r>
          </w:p>
        </w:tc>
      </w:tr>
      <w:tr w:rsidR="0004476B" w:rsidRPr="00CB24D7" w14:paraId="0FCFB858" w14:textId="77777777" w:rsidTr="000D1832">
        <w:trPr>
          <w:trHeight w:val="264"/>
        </w:trPr>
        <w:tc>
          <w:tcPr>
            <w:tcW w:w="2802" w:type="dxa"/>
            <w:vMerge w:val="restart"/>
            <w:tcBorders>
              <w:top w:val="nil"/>
              <w:left w:val="single" w:sz="4" w:space="0" w:color="auto"/>
              <w:bottom w:val="single" w:sz="4" w:space="0" w:color="auto"/>
              <w:right w:val="single" w:sz="4" w:space="0" w:color="auto"/>
            </w:tcBorders>
            <w:vAlign w:val="center"/>
            <w:hideMark/>
          </w:tcPr>
          <w:p w14:paraId="60B14F6A" w14:textId="77777777" w:rsidR="0004476B" w:rsidRPr="006304F2" w:rsidRDefault="0004476B" w:rsidP="000D1832">
            <w:pPr>
              <w:ind w:right="-2"/>
              <w:jc w:val="center"/>
              <w:rPr>
                <w:color w:val="000000"/>
              </w:rPr>
            </w:pPr>
          </w:p>
        </w:tc>
        <w:tc>
          <w:tcPr>
            <w:tcW w:w="2231" w:type="dxa"/>
            <w:vMerge w:val="restart"/>
            <w:tcBorders>
              <w:top w:val="single" w:sz="4" w:space="0" w:color="auto"/>
              <w:left w:val="single" w:sz="4" w:space="0" w:color="auto"/>
              <w:right w:val="single" w:sz="4" w:space="0" w:color="auto"/>
            </w:tcBorders>
            <w:vAlign w:val="center"/>
            <w:hideMark/>
          </w:tcPr>
          <w:p w14:paraId="0D408288" w14:textId="77777777" w:rsidR="0004476B" w:rsidRPr="006304F2" w:rsidRDefault="0004476B" w:rsidP="000D1832">
            <w:pPr>
              <w:ind w:right="-2"/>
              <w:jc w:val="center"/>
              <w:rPr>
                <w:color w:val="000000"/>
              </w:rPr>
            </w:pPr>
            <w:r w:rsidRPr="006304F2">
              <w:rPr>
                <w:color w:val="000000"/>
              </w:rPr>
              <w:t xml:space="preserve">Одноставочный </w:t>
            </w:r>
          </w:p>
          <w:p w14:paraId="7EDC59E5" w14:textId="77777777" w:rsidR="0004476B" w:rsidRPr="006304F2" w:rsidRDefault="0004476B" w:rsidP="000D1832">
            <w:pPr>
              <w:ind w:right="-2"/>
              <w:jc w:val="center"/>
              <w:rPr>
                <w:color w:val="000000"/>
                <w:vertAlign w:val="superscript"/>
              </w:rPr>
            </w:pPr>
            <w:r w:rsidRPr="006304F2">
              <w:rPr>
                <w:color w:val="000000"/>
              </w:rPr>
              <w:t>руб./ м</w:t>
            </w:r>
            <w:r w:rsidRPr="006304F2">
              <w:rPr>
                <w:color w:val="000000"/>
                <w:vertAlign w:val="superscript"/>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14:paraId="667192C3" w14:textId="77777777" w:rsidR="0004476B" w:rsidRPr="006304F2" w:rsidRDefault="0004476B" w:rsidP="000D1832">
            <w:pPr>
              <w:ind w:right="-2"/>
              <w:jc w:val="center"/>
              <w:rPr>
                <w:color w:val="000000"/>
              </w:rPr>
            </w:pPr>
            <w:r w:rsidRPr="006304F2">
              <w:rPr>
                <w:color w:val="000000"/>
              </w:rPr>
              <w:t xml:space="preserve">с </w:t>
            </w:r>
            <w:r>
              <w:rPr>
                <w:color w:val="000000"/>
              </w:rPr>
              <w:t>27</w:t>
            </w:r>
            <w:r w:rsidRPr="006304F2">
              <w:rPr>
                <w:color w:val="000000"/>
              </w:rPr>
              <w:t>.01.2016</w:t>
            </w:r>
          </w:p>
        </w:tc>
        <w:tc>
          <w:tcPr>
            <w:tcW w:w="1619" w:type="dxa"/>
            <w:shd w:val="clear" w:color="auto" w:fill="auto"/>
            <w:hideMark/>
          </w:tcPr>
          <w:p w14:paraId="2E182453" w14:textId="77777777" w:rsidR="0004476B" w:rsidRPr="005371F8" w:rsidRDefault="0004476B" w:rsidP="000D1832">
            <w:pPr>
              <w:jc w:val="center"/>
            </w:pPr>
            <w:r w:rsidRPr="005371F8">
              <w:t>21,56</w:t>
            </w:r>
          </w:p>
        </w:tc>
        <w:tc>
          <w:tcPr>
            <w:tcW w:w="1616" w:type="dxa"/>
            <w:tcBorders>
              <w:top w:val="single" w:sz="4" w:space="0" w:color="auto"/>
              <w:left w:val="single" w:sz="4" w:space="0" w:color="auto"/>
              <w:bottom w:val="single" w:sz="4" w:space="0" w:color="auto"/>
              <w:right w:val="single" w:sz="4" w:space="0" w:color="auto"/>
            </w:tcBorders>
            <w:hideMark/>
          </w:tcPr>
          <w:p w14:paraId="6F3643B0" w14:textId="77777777" w:rsidR="0004476B" w:rsidRPr="006304F2" w:rsidRDefault="0004476B" w:rsidP="000D1832">
            <w:pPr>
              <w:jc w:val="center"/>
            </w:pPr>
            <w:r w:rsidRPr="006304F2">
              <w:t>x</w:t>
            </w:r>
          </w:p>
        </w:tc>
      </w:tr>
      <w:tr w:rsidR="0004476B" w:rsidRPr="00CB24D7" w14:paraId="4B4F7023" w14:textId="77777777" w:rsidTr="000D1832">
        <w:trPr>
          <w:trHeight w:val="277"/>
        </w:trPr>
        <w:tc>
          <w:tcPr>
            <w:tcW w:w="2802" w:type="dxa"/>
            <w:vMerge/>
            <w:tcBorders>
              <w:top w:val="nil"/>
              <w:left w:val="single" w:sz="4" w:space="0" w:color="auto"/>
              <w:bottom w:val="single" w:sz="4" w:space="0" w:color="auto"/>
              <w:right w:val="single" w:sz="4" w:space="0" w:color="auto"/>
            </w:tcBorders>
            <w:vAlign w:val="center"/>
            <w:hideMark/>
          </w:tcPr>
          <w:p w14:paraId="2EDFAFC2"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hideMark/>
          </w:tcPr>
          <w:p w14:paraId="56666A42"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hideMark/>
          </w:tcPr>
          <w:p w14:paraId="32075C70" w14:textId="77777777" w:rsidR="0004476B" w:rsidRPr="006304F2" w:rsidRDefault="0004476B" w:rsidP="000D1832">
            <w:pPr>
              <w:ind w:right="-2"/>
              <w:jc w:val="center"/>
              <w:rPr>
                <w:color w:val="000000"/>
              </w:rPr>
            </w:pPr>
            <w:r w:rsidRPr="006304F2">
              <w:rPr>
                <w:color w:val="000000"/>
              </w:rPr>
              <w:t>с 01.07.2016</w:t>
            </w:r>
          </w:p>
        </w:tc>
        <w:tc>
          <w:tcPr>
            <w:tcW w:w="1619" w:type="dxa"/>
            <w:shd w:val="clear" w:color="auto" w:fill="auto"/>
            <w:hideMark/>
          </w:tcPr>
          <w:p w14:paraId="5F721532" w14:textId="77777777" w:rsidR="0004476B" w:rsidRPr="005371F8" w:rsidRDefault="0004476B" w:rsidP="000D1832">
            <w:pPr>
              <w:jc w:val="center"/>
            </w:pPr>
            <w:r w:rsidRPr="005371F8">
              <w:t>22,79</w:t>
            </w:r>
          </w:p>
        </w:tc>
        <w:tc>
          <w:tcPr>
            <w:tcW w:w="1616" w:type="dxa"/>
            <w:tcBorders>
              <w:top w:val="single" w:sz="4" w:space="0" w:color="auto"/>
              <w:left w:val="single" w:sz="4" w:space="0" w:color="auto"/>
              <w:bottom w:val="single" w:sz="4" w:space="0" w:color="auto"/>
              <w:right w:val="single" w:sz="4" w:space="0" w:color="auto"/>
            </w:tcBorders>
            <w:hideMark/>
          </w:tcPr>
          <w:p w14:paraId="36A3F735" w14:textId="77777777" w:rsidR="0004476B" w:rsidRPr="006304F2" w:rsidRDefault="0004476B" w:rsidP="000D1832">
            <w:pPr>
              <w:jc w:val="center"/>
            </w:pPr>
            <w:r w:rsidRPr="006304F2">
              <w:t>x</w:t>
            </w:r>
          </w:p>
        </w:tc>
      </w:tr>
      <w:tr w:rsidR="0004476B" w:rsidRPr="00CB24D7" w14:paraId="7D891D38" w14:textId="77777777" w:rsidTr="000D1832">
        <w:trPr>
          <w:trHeight w:val="289"/>
        </w:trPr>
        <w:tc>
          <w:tcPr>
            <w:tcW w:w="2802" w:type="dxa"/>
            <w:vMerge/>
            <w:tcBorders>
              <w:top w:val="nil"/>
              <w:left w:val="single" w:sz="4" w:space="0" w:color="auto"/>
              <w:bottom w:val="single" w:sz="4" w:space="0" w:color="auto"/>
              <w:right w:val="single" w:sz="4" w:space="0" w:color="auto"/>
            </w:tcBorders>
            <w:vAlign w:val="center"/>
            <w:hideMark/>
          </w:tcPr>
          <w:p w14:paraId="418DDE49"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hideMark/>
          </w:tcPr>
          <w:p w14:paraId="7A955BC0"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hideMark/>
          </w:tcPr>
          <w:p w14:paraId="4EEDCEA8" w14:textId="77777777" w:rsidR="0004476B" w:rsidRPr="006304F2" w:rsidRDefault="0004476B" w:rsidP="000D1832">
            <w:pPr>
              <w:ind w:right="-2"/>
              <w:jc w:val="center"/>
              <w:rPr>
                <w:color w:val="000000"/>
              </w:rPr>
            </w:pPr>
            <w:r w:rsidRPr="006304F2">
              <w:rPr>
                <w:color w:val="000000"/>
              </w:rPr>
              <w:t>с 01.01.2017</w:t>
            </w:r>
          </w:p>
        </w:tc>
        <w:tc>
          <w:tcPr>
            <w:tcW w:w="1619" w:type="dxa"/>
            <w:shd w:val="clear" w:color="auto" w:fill="auto"/>
            <w:hideMark/>
          </w:tcPr>
          <w:p w14:paraId="141DF141" w14:textId="77777777" w:rsidR="0004476B" w:rsidRPr="005371F8" w:rsidRDefault="0004476B" w:rsidP="000D1832">
            <w:pPr>
              <w:jc w:val="center"/>
            </w:pPr>
            <w:r w:rsidRPr="005371F8">
              <w:t>22,79</w:t>
            </w:r>
          </w:p>
        </w:tc>
        <w:tc>
          <w:tcPr>
            <w:tcW w:w="1616" w:type="dxa"/>
            <w:tcBorders>
              <w:top w:val="single" w:sz="4" w:space="0" w:color="auto"/>
              <w:left w:val="single" w:sz="4" w:space="0" w:color="auto"/>
              <w:bottom w:val="single" w:sz="4" w:space="0" w:color="auto"/>
              <w:right w:val="single" w:sz="4" w:space="0" w:color="auto"/>
            </w:tcBorders>
            <w:hideMark/>
          </w:tcPr>
          <w:p w14:paraId="5BBD0581" w14:textId="77777777" w:rsidR="0004476B" w:rsidRPr="006304F2" w:rsidRDefault="0004476B" w:rsidP="000D1832">
            <w:pPr>
              <w:jc w:val="center"/>
            </w:pPr>
            <w:r w:rsidRPr="006304F2">
              <w:t>x</w:t>
            </w:r>
          </w:p>
        </w:tc>
      </w:tr>
      <w:tr w:rsidR="0004476B" w:rsidRPr="00CB24D7" w14:paraId="7469FDAD" w14:textId="77777777" w:rsidTr="000D1832">
        <w:trPr>
          <w:trHeight w:val="277"/>
        </w:trPr>
        <w:tc>
          <w:tcPr>
            <w:tcW w:w="2802" w:type="dxa"/>
            <w:vMerge/>
            <w:tcBorders>
              <w:top w:val="nil"/>
              <w:left w:val="single" w:sz="4" w:space="0" w:color="auto"/>
              <w:bottom w:val="single" w:sz="4" w:space="0" w:color="auto"/>
              <w:right w:val="single" w:sz="4" w:space="0" w:color="auto"/>
            </w:tcBorders>
            <w:vAlign w:val="center"/>
            <w:hideMark/>
          </w:tcPr>
          <w:p w14:paraId="1032FB1C"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hideMark/>
          </w:tcPr>
          <w:p w14:paraId="0ED82E20"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hideMark/>
          </w:tcPr>
          <w:p w14:paraId="166E4A02" w14:textId="77777777" w:rsidR="0004476B" w:rsidRPr="006304F2" w:rsidRDefault="0004476B" w:rsidP="000D1832">
            <w:pPr>
              <w:ind w:right="-2"/>
              <w:jc w:val="center"/>
              <w:rPr>
                <w:color w:val="000000"/>
              </w:rPr>
            </w:pPr>
            <w:r w:rsidRPr="006304F2">
              <w:rPr>
                <w:color w:val="000000"/>
              </w:rPr>
              <w:t>с 01.07.2017</w:t>
            </w:r>
          </w:p>
        </w:tc>
        <w:tc>
          <w:tcPr>
            <w:tcW w:w="1619" w:type="dxa"/>
            <w:shd w:val="clear" w:color="auto" w:fill="auto"/>
            <w:hideMark/>
          </w:tcPr>
          <w:p w14:paraId="2019F40A" w14:textId="77777777" w:rsidR="0004476B" w:rsidRPr="005371F8" w:rsidRDefault="0004476B" w:rsidP="000D1832">
            <w:pPr>
              <w:jc w:val="center"/>
            </w:pPr>
            <w:r w:rsidRPr="005371F8">
              <w:t>24,70</w:t>
            </w:r>
          </w:p>
        </w:tc>
        <w:tc>
          <w:tcPr>
            <w:tcW w:w="1616" w:type="dxa"/>
            <w:tcBorders>
              <w:top w:val="single" w:sz="4" w:space="0" w:color="auto"/>
              <w:left w:val="single" w:sz="4" w:space="0" w:color="auto"/>
              <w:bottom w:val="single" w:sz="4" w:space="0" w:color="auto"/>
              <w:right w:val="single" w:sz="4" w:space="0" w:color="auto"/>
            </w:tcBorders>
            <w:hideMark/>
          </w:tcPr>
          <w:p w14:paraId="1EB3D7C9" w14:textId="77777777" w:rsidR="0004476B" w:rsidRPr="006304F2" w:rsidRDefault="0004476B" w:rsidP="000D1832">
            <w:pPr>
              <w:jc w:val="center"/>
            </w:pPr>
            <w:r w:rsidRPr="006304F2">
              <w:t>x</w:t>
            </w:r>
          </w:p>
        </w:tc>
      </w:tr>
      <w:tr w:rsidR="0004476B" w:rsidRPr="00CB24D7" w14:paraId="18E139C0" w14:textId="77777777" w:rsidTr="000D1832">
        <w:trPr>
          <w:trHeight w:val="277"/>
        </w:trPr>
        <w:tc>
          <w:tcPr>
            <w:tcW w:w="2802" w:type="dxa"/>
            <w:vMerge/>
            <w:tcBorders>
              <w:top w:val="nil"/>
              <w:left w:val="single" w:sz="4" w:space="0" w:color="auto"/>
              <w:bottom w:val="single" w:sz="4" w:space="0" w:color="auto"/>
              <w:right w:val="single" w:sz="4" w:space="0" w:color="auto"/>
            </w:tcBorders>
            <w:vAlign w:val="center"/>
            <w:hideMark/>
          </w:tcPr>
          <w:p w14:paraId="2135D6E0"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hideMark/>
          </w:tcPr>
          <w:p w14:paraId="29812120"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hideMark/>
          </w:tcPr>
          <w:p w14:paraId="59E0829E" w14:textId="77777777" w:rsidR="0004476B" w:rsidRPr="006304F2" w:rsidRDefault="0004476B" w:rsidP="000D1832">
            <w:pPr>
              <w:ind w:right="-2"/>
              <w:jc w:val="center"/>
              <w:rPr>
                <w:color w:val="000000"/>
              </w:rPr>
            </w:pPr>
            <w:r w:rsidRPr="006304F2">
              <w:rPr>
                <w:color w:val="000000"/>
              </w:rPr>
              <w:t>с 01.01.2018</w:t>
            </w:r>
          </w:p>
        </w:tc>
        <w:tc>
          <w:tcPr>
            <w:tcW w:w="1619" w:type="dxa"/>
            <w:shd w:val="clear" w:color="auto" w:fill="auto"/>
            <w:hideMark/>
          </w:tcPr>
          <w:p w14:paraId="14FFD7DE" w14:textId="77777777" w:rsidR="0004476B" w:rsidRPr="005371F8" w:rsidRDefault="0004476B" w:rsidP="000D1832">
            <w:pPr>
              <w:jc w:val="center"/>
            </w:pPr>
            <w:r>
              <w:t>23,81</w:t>
            </w:r>
          </w:p>
        </w:tc>
        <w:tc>
          <w:tcPr>
            <w:tcW w:w="1616" w:type="dxa"/>
            <w:tcBorders>
              <w:top w:val="single" w:sz="4" w:space="0" w:color="auto"/>
              <w:left w:val="single" w:sz="4" w:space="0" w:color="auto"/>
              <w:bottom w:val="single" w:sz="4" w:space="0" w:color="auto"/>
              <w:right w:val="single" w:sz="4" w:space="0" w:color="auto"/>
            </w:tcBorders>
            <w:hideMark/>
          </w:tcPr>
          <w:p w14:paraId="36092BC7" w14:textId="77777777" w:rsidR="0004476B" w:rsidRPr="006304F2" w:rsidRDefault="0004476B" w:rsidP="000D1832">
            <w:pPr>
              <w:jc w:val="center"/>
            </w:pPr>
            <w:r w:rsidRPr="006304F2">
              <w:t>x</w:t>
            </w:r>
          </w:p>
        </w:tc>
      </w:tr>
      <w:tr w:rsidR="0004476B" w:rsidRPr="00CB24D7" w14:paraId="3CBADABB" w14:textId="77777777" w:rsidTr="000D1832">
        <w:trPr>
          <w:trHeight w:val="277"/>
        </w:trPr>
        <w:tc>
          <w:tcPr>
            <w:tcW w:w="2802" w:type="dxa"/>
            <w:vMerge/>
            <w:tcBorders>
              <w:top w:val="nil"/>
              <w:left w:val="single" w:sz="4" w:space="0" w:color="auto"/>
              <w:bottom w:val="single" w:sz="4" w:space="0" w:color="auto"/>
              <w:right w:val="single" w:sz="4" w:space="0" w:color="auto"/>
            </w:tcBorders>
            <w:vAlign w:val="center"/>
            <w:hideMark/>
          </w:tcPr>
          <w:p w14:paraId="13714708"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hideMark/>
          </w:tcPr>
          <w:p w14:paraId="7BBEADEF"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hideMark/>
          </w:tcPr>
          <w:p w14:paraId="5D239439" w14:textId="77777777" w:rsidR="0004476B" w:rsidRPr="006304F2" w:rsidRDefault="0004476B" w:rsidP="000D1832">
            <w:pPr>
              <w:ind w:right="-2"/>
              <w:jc w:val="center"/>
              <w:rPr>
                <w:color w:val="000000"/>
              </w:rPr>
            </w:pPr>
            <w:r w:rsidRPr="006304F2">
              <w:rPr>
                <w:color w:val="000000"/>
              </w:rPr>
              <w:t>с 01.07.2018</w:t>
            </w:r>
          </w:p>
        </w:tc>
        <w:tc>
          <w:tcPr>
            <w:tcW w:w="1619" w:type="dxa"/>
            <w:shd w:val="clear" w:color="auto" w:fill="auto"/>
            <w:hideMark/>
          </w:tcPr>
          <w:p w14:paraId="38FA25D9" w14:textId="77777777" w:rsidR="0004476B" w:rsidRDefault="0004476B" w:rsidP="000D1832">
            <w:pPr>
              <w:jc w:val="center"/>
            </w:pPr>
            <w:r>
              <w:t>24,77</w:t>
            </w:r>
          </w:p>
        </w:tc>
        <w:tc>
          <w:tcPr>
            <w:tcW w:w="1616" w:type="dxa"/>
            <w:tcBorders>
              <w:top w:val="single" w:sz="4" w:space="0" w:color="auto"/>
              <w:left w:val="single" w:sz="4" w:space="0" w:color="auto"/>
              <w:bottom w:val="single" w:sz="4" w:space="0" w:color="auto"/>
              <w:right w:val="single" w:sz="4" w:space="0" w:color="auto"/>
            </w:tcBorders>
            <w:hideMark/>
          </w:tcPr>
          <w:p w14:paraId="6F8AD92F" w14:textId="77777777" w:rsidR="0004476B" w:rsidRPr="006304F2" w:rsidRDefault="0004476B" w:rsidP="000D1832">
            <w:pPr>
              <w:jc w:val="center"/>
            </w:pPr>
            <w:r w:rsidRPr="006304F2">
              <w:t>x</w:t>
            </w:r>
          </w:p>
        </w:tc>
      </w:tr>
      <w:tr w:rsidR="0004476B" w:rsidRPr="00CB24D7" w14:paraId="3D9656A8" w14:textId="77777777" w:rsidTr="000D1832">
        <w:trPr>
          <w:trHeight w:val="277"/>
        </w:trPr>
        <w:tc>
          <w:tcPr>
            <w:tcW w:w="2802" w:type="dxa"/>
            <w:vMerge/>
            <w:tcBorders>
              <w:top w:val="nil"/>
              <w:left w:val="single" w:sz="4" w:space="0" w:color="auto"/>
              <w:bottom w:val="single" w:sz="4" w:space="0" w:color="auto"/>
              <w:right w:val="single" w:sz="4" w:space="0" w:color="auto"/>
            </w:tcBorders>
            <w:vAlign w:val="center"/>
          </w:tcPr>
          <w:p w14:paraId="67661F1C"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tcPr>
          <w:p w14:paraId="53C45395"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tcPr>
          <w:p w14:paraId="2DC74FE0" w14:textId="77777777" w:rsidR="0004476B" w:rsidRPr="000510E5" w:rsidRDefault="0004476B" w:rsidP="000D1832">
            <w:pPr>
              <w:jc w:val="center"/>
            </w:pPr>
            <w:r w:rsidRPr="000510E5">
              <w:t>с 01.01.2019</w:t>
            </w:r>
          </w:p>
        </w:tc>
        <w:tc>
          <w:tcPr>
            <w:tcW w:w="1619" w:type="dxa"/>
            <w:shd w:val="clear" w:color="auto" w:fill="auto"/>
          </w:tcPr>
          <w:p w14:paraId="5250088F" w14:textId="77777777" w:rsidR="0004476B" w:rsidRDefault="0004476B" w:rsidP="000D1832">
            <w:pPr>
              <w:jc w:val="center"/>
            </w:pPr>
            <w:r>
              <w:t>25,19</w:t>
            </w:r>
          </w:p>
        </w:tc>
        <w:tc>
          <w:tcPr>
            <w:tcW w:w="1616" w:type="dxa"/>
            <w:tcBorders>
              <w:top w:val="single" w:sz="4" w:space="0" w:color="auto"/>
              <w:left w:val="single" w:sz="4" w:space="0" w:color="auto"/>
              <w:bottom w:val="single" w:sz="4" w:space="0" w:color="auto"/>
              <w:right w:val="single" w:sz="4" w:space="0" w:color="auto"/>
            </w:tcBorders>
          </w:tcPr>
          <w:p w14:paraId="63653B07" w14:textId="77777777" w:rsidR="0004476B" w:rsidRDefault="0004476B" w:rsidP="000D1832">
            <w:pPr>
              <w:jc w:val="center"/>
            </w:pPr>
            <w:r w:rsidRPr="00721965">
              <w:t>x</w:t>
            </w:r>
          </w:p>
        </w:tc>
      </w:tr>
      <w:tr w:rsidR="0004476B" w:rsidRPr="00CB24D7" w14:paraId="752BC170" w14:textId="77777777" w:rsidTr="000D1832">
        <w:trPr>
          <w:trHeight w:val="277"/>
        </w:trPr>
        <w:tc>
          <w:tcPr>
            <w:tcW w:w="2802" w:type="dxa"/>
            <w:vMerge/>
            <w:tcBorders>
              <w:top w:val="nil"/>
              <w:left w:val="single" w:sz="4" w:space="0" w:color="auto"/>
              <w:bottom w:val="single" w:sz="4" w:space="0" w:color="auto"/>
              <w:right w:val="single" w:sz="4" w:space="0" w:color="auto"/>
            </w:tcBorders>
            <w:vAlign w:val="center"/>
          </w:tcPr>
          <w:p w14:paraId="4B874013"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tcPr>
          <w:p w14:paraId="1EB1F8F6"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tcPr>
          <w:p w14:paraId="2CA8C9F6" w14:textId="77777777" w:rsidR="0004476B" w:rsidRPr="000510E5" w:rsidRDefault="0004476B" w:rsidP="000D1832">
            <w:pPr>
              <w:jc w:val="center"/>
            </w:pPr>
            <w:r w:rsidRPr="000510E5">
              <w:t>с 01.07.2019</w:t>
            </w:r>
          </w:p>
        </w:tc>
        <w:tc>
          <w:tcPr>
            <w:tcW w:w="1619" w:type="dxa"/>
            <w:shd w:val="clear" w:color="auto" w:fill="auto"/>
          </w:tcPr>
          <w:p w14:paraId="6258BEFA" w14:textId="77777777" w:rsidR="0004476B" w:rsidRDefault="0004476B" w:rsidP="000D1832">
            <w:pPr>
              <w:jc w:val="center"/>
            </w:pPr>
            <w:r>
              <w:t>28,20</w:t>
            </w:r>
          </w:p>
        </w:tc>
        <w:tc>
          <w:tcPr>
            <w:tcW w:w="1616" w:type="dxa"/>
            <w:tcBorders>
              <w:top w:val="single" w:sz="4" w:space="0" w:color="auto"/>
              <w:left w:val="single" w:sz="4" w:space="0" w:color="auto"/>
              <w:bottom w:val="single" w:sz="4" w:space="0" w:color="auto"/>
              <w:right w:val="single" w:sz="4" w:space="0" w:color="auto"/>
            </w:tcBorders>
          </w:tcPr>
          <w:p w14:paraId="01A36A25" w14:textId="77777777" w:rsidR="0004476B" w:rsidRDefault="0004476B" w:rsidP="000D1832">
            <w:pPr>
              <w:jc w:val="center"/>
            </w:pPr>
            <w:r w:rsidRPr="00721965">
              <w:t>x</w:t>
            </w:r>
          </w:p>
        </w:tc>
      </w:tr>
      <w:tr w:rsidR="0004476B" w:rsidRPr="00CB24D7" w14:paraId="08E5566B" w14:textId="77777777" w:rsidTr="000D1832">
        <w:trPr>
          <w:trHeight w:val="277"/>
        </w:trPr>
        <w:tc>
          <w:tcPr>
            <w:tcW w:w="2802" w:type="dxa"/>
            <w:vMerge/>
            <w:tcBorders>
              <w:top w:val="nil"/>
              <w:left w:val="single" w:sz="4" w:space="0" w:color="auto"/>
              <w:bottom w:val="single" w:sz="4" w:space="0" w:color="auto"/>
              <w:right w:val="single" w:sz="4" w:space="0" w:color="auto"/>
            </w:tcBorders>
            <w:vAlign w:val="center"/>
          </w:tcPr>
          <w:p w14:paraId="2AA8E824"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tcPr>
          <w:p w14:paraId="2CDE753C"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tcPr>
          <w:p w14:paraId="6D445590" w14:textId="77777777" w:rsidR="0004476B" w:rsidRPr="000510E5" w:rsidRDefault="0004476B" w:rsidP="000D1832">
            <w:pPr>
              <w:jc w:val="center"/>
            </w:pPr>
            <w:r w:rsidRPr="000510E5">
              <w:t>с 01.01.2020</w:t>
            </w:r>
          </w:p>
        </w:tc>
        <w:tc>
          <w:tcPr>
            <w:tcW w:w="1619" w:type="dxa"/>
            <w:shd w:val="clear" w:color="auto" w:fill="auto"/>
          </w:tcPr>
          <w:p w14:paraId="71935C30" w14:textId="77777777" w:rsidR="0004476B" w:rsidRDefault="0004476B" w:rsidP="000D1832">
            <w:pPr>
              <w:jc w:val="center"/>
            </w:pPr>
            <w:r>
              <w:t>28,20</w:t>
            </w:r>
          </w:p>
        </w:tc>
        <w:tc>
          <w:tcPr>
            <w:tcW w:w="1616" w:type="dxa"/>
            <w:tcBorders>
              <w:top w:val="single" w:sz="4" w:space="0" w:color="auto"/>
              <w:left w:val="single" w:sz="4" w:space="0" w:color="auto"/>
              <w:bottom w:val="single" w:sz="4" w:space="0" w:color="auto"/>
              <w:right w:val="single" w:sz="4" w:space="0" w:color="auto"/>
            </w:tcBorders>
          </w:tcPr>
          <w:p w14:paraId="3D44866A" w14:textId="77777777" w:rsidR="0004476B" w:rsidRDefault="0004476B" w:rsidP="000D1832">
            <w:pPr>
              <w:jc w:val="center"/>
            </w:pPr>
            <w:r w:rsidRPr="00721965">
              <w:t>x</w:t>
            </w:r>
          </w:p>
        </w:tc>
      </w:tr>
      <w:tr w:rsidR="0004476B" w:rsidRPr="00CB24D7" w14:paraId="395011DA" w14:textId="77777777" w:rsidTr="000D1832">
        <w:trPr>
          <w:trHeight w:val="277"/>
        </w:trPr>
        <w:tc>
          <w:tcPr>
            <w:tcW w:w="2802" w:type="dxa"/>
            <w:vMerge/>
            <w:tcBorders>
              <w:top w:val="nil"/>
              <w:left w:val="single" w:sz="4" w:space="0" w:color="auto"/>
              <w:bottom w:val="single" w:sz="4" w:space="0" w:color="auto"/>
              <w:right w:val="single" w:sz="4" w:space="0" w:color="auto"/>
            </w:tcBorders>
            <w:vAlign w:val="center"/>
          </w:tcPr>
          <w:p w14:paraId="61310C67" w14:textId="77777777" w:rsidR="0004476B" w:rsidRPr="006304F2" w:rsidRDefault="0004476B" w:rsidP="000D1832">
            <w:pPr>
              <w:rPr>
                <w:color w:val="000000"/>
              </w:rPr>
            </w:pPr>
          </w:p>
        </w:tc>
        <w:tc>
          <w:tcPr>
            <w:tcW w:w="2231" w:type="dxa"/>
            <w:vMerge/>
            <w:tcBorders>
              <w:left w:val="single" w:sz="4" w:space="0" w:color="auto"/>
              <w:bottom w:val="single" w:sz="4" w:space="0" w:color="auto"/>
              <w:right w:val="single" w:sz="4" w:space="0" w:color="auto"/>
            </w:tcBorders>
            <w:vAlign w:val="center"/>
          </w:tcPr>
          <w:p w14:paraId="31B5BAD6"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tcPr>
          <w:p w14:paraId="23CD8168" w14:textId="77777777" w:rsidR="0004476B" w:rsidRDefault="0004476B" w:rsidP="000D1832">
            <w:pPr>
              <w:jc w:val="center"/>
            </w:pPr>
            <w:r w:rsidRPr="000510E5">
              <w:t>с 01.07.2020</w:t>
            </w:r>
          </w:p>
        </w:tc>
        <w:tc>
          <w:tcPr>
            <w:tcW w:w="1619" w:type="dxa"/>
            <w:shd w:val="clear" w:color="auto" w:fill="auto"/>
          </w:tcPr>
          <w:p w14:paraId="1DEA2835" w14:textId="77777777" w:rsidR="0004476B" w:rsidRDefault="0004476B" w:rsidP="000D1832">
            <w:pPr>
              <w:jc w:val="center"/>
            </w:pPr>
            <w:r>
              <w:t>29,95</w:t>
            </w:r>
          </w:p>
        </w:tc>
        <w:tc>
          <w:tcPr>
            <w:tcW w:w="1616" w:type="dxa"/>
            <w:tcBorders>
              <w:top w:val="single" w:sz="4" w:space="0" w:color="auto"/>
              <w:left w:val="single" w:sz="4" w:space="0" w:color="auto"/>
              <w:bottom w:val="single" w:sz="4" w:space="0" w:color="auto"/>
              <w:right w:val="single" w:sz="4" w:space="0" w:color="auto"/>
            </w:tcBorders>
          </w:tcPr>
          <w:p w14:paraId="3B154049" w14:textId="77777777" w:rsidR="0004476B" w:rsidRDefault="0004476B" w:rsidP="000D1832">
            <w:pPr>
              <w:jc w:val="center"/>
            </w:pPr>
            <w:r w:rsidRPr="00721965">
              <w:t>x</w:t>
            </w:r>
          </w:p>
        </w:tc>
      </w:tr>
      <w:tr w:rsidR="0004476B" w:rsidRPr="00CB24D7" w14:paraId="2078A3AD" w14:textId="77777777" w:rsidTr="000D1832">
        <w:trPr>
          <w:trHeight w:val="277"/>
        </w:trPr>
        <w:tc>
          <w:tcPr>
            <w:tcW w:w="2802" w:type="dxa"/>
            <w:vMerge/>
            <w:tcBorders>
              <w:top w:val="nil"/>
              <w:left w:val="single" w:sz="4" w:space="0" w:color="auto"/>
              <w:bottom w:val="single" w:sz="4" w:space="0" w:color="auto"/>
              <w:right w:val="single" w:sz="4" w:space="0" w:color="auto"/>
            </w:tcBorders>
            <w:vAlign w:val="center"/>
            <w:hideMark/>
          </w:tcPr>
          <w:p w14:paraId="4FC9B029" w14:textId="77777777" w:rsidR="0004476B" w:rsidRPr="006304F2" w:rsidRDefault="0004476B" w:rsidP="000D1832">
            <w:pPr>
              <w:rPr>
                <w:color w:val="000000"/>
              </w:rPr>
            </w:pPr>
          </w:p>
        </w:tc>
        <w:tc>
          <w:tcPr>
            <w:tcW w:w="7381" w:type="dxa"/>
            <w:gridSpan w:val="4"/>
            <w:tcBorders>
              <w:top w:val="single" w:sz="4" w:space="0" w:color="auto"/>
              <w:left w:val="single" w:sz="4" w:space="0" w:color="auto"/>
              <w:bottom w:val="single" w:sz="4" w:space="0" w:color="auto"/>
              <w:right w:val="single" w:sz="4" w:space="0" w:color="auto"/>
            </w:tcBorders>
            <w:vAlign w:val="center"/>
            <w:hideMark/>
          </w:tcPr>
          <w:p w14:paraId="0777F82E" w14:textId="77777777" w:rsidR="0004476B" w:rsidRPr="008E0F90" w:rsidRDefault="0004476B" w:rsidP="000D1832">
            <w:pPr>
              <w:ind w:right="-2"/>
              <w:jc w:val="center"/>
              <w:rPr>
                <w:color w:val="000000"/>
              </w:rPr>
            </w:pPr>
            <w:r w:rsidRPr="008E0F90">
              <w:rPr>
                <w:color w:val="000000"/>
              </w:rPr>
              <w:t>Население *</w:t>
            </w:r>
          </w:p>
        </w:tc>
      </w:tr>
      <w:tr w:rsidR="0004476B" w:rsidRPr="00CB24D7" w14:paraId="12FE830F" w14:textId="77777777" w:rsidTr="000D1832">
        <w:trPr>
          <w:trHeight w:val="277"/>
        </w:trPr>
        <w:tc>
          <w:tcPr>
            <w:tcW w:w="2802" w:type="dxa"/>
            <w:vMerge/>
            <w:tcBorders>
              <w:top w:val="nil"/>
              <w:left w:val="single" w:sz="4" w:space="0" w:color="auto"/>
              <w:bottom w:val="single" w:sz="4" w:space="0" w:color="auto"/>
              <w:right w:val="single" w:sz="4" w:space="0" w:color="auto"/>
            </w:tcBorders>
            <w:vAlign w:val="center"/>
            <w:hideMark/>
          </w:tcPr>
          <w:p w14:paraId="4F2BE8B5" w14:textId="77777777" w:rsidR="0004476B" w:rsidRPr="006304F2" w:rsidRDefault="0004476B" w:rsidP="000D1832">
            <w:pPr>
              <w:rPr>
                <w:color w:val="000000"/>
              </w:rPr>
            </w:pPr>
          </w:p>
        </w:tc>
        <w:tc>
          <w:tcPr>
            <w:tcW w:w="2231" w:type="dxa"/>
            <w:vMerge w:val="restart"/>
            <w:tcBorders>
              <w:top w:val="single" w:sz="4" w:space="0" w:color="auto"/>
              <w:left w:val="single" w:sz="4" w:space="0" w:color="auto"/>
              <w:right w:val="single" w:sz="4" w:space="0" w:color="auto"/>
            </w:tcBorders>
            <w:vAlign w:val="center"/>
            <w:hideMark/>
          </w:tcPr>
          <w:p w14:paraId="628B3ED2" w14:textId="77777777" w:rsidR="0004476B" w:rsidRPr="006304F2" w:rsidRDefault="0004476B" w:rsidP="000D1832">
            <w:pPr>
              <w:ind w:right="-2"/>
              <w:jc w:val="center"/>
              <w:rPr>
                <w:color w:val="000000"/>
              </w:rPr>
            </w:pPr>
            <w:r w:rsidRPr="006304F2">
              <w:rPr>
                <w:color w:val="000000"/>
              </w:rPr>
              <w:t xml:space="preserve">Одноставочный </w:t>
            </w:r>
          </w:p>
          <w:p w14:paraId="12F5DAAE" w14:textId="77777777" w:rsidR="0004476B" w:rsidRPr="006304F2" w:rsidRDefault="0004476B" w:rsidP="000D1832">
            <w:pPr>
              <w:ind w:right="-2"/>
              <w:jc w:val="center"/>
              <w:rPr>
                <w:color w:val="000000"/>
                <w:vertAlign w:val="superscript"/>
              </w:rPr>
            </w:pPr>
            <w:r w:rsidRPr="006304F2">
              <w:rPr>
                <w:color w:val="000000"/>
              </w:rPr>
              <w:t>руб./ м</w:t>
            </w:r>
            <w:r w:rsidRPr="006304F2">
              <w:rPr>
                <w:color w:val="000000"/>
                <w:vertAlign w:val="superscript"/>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14:paraId="7CD2F742" w14:textId="77777777" w:rsidR="0004476B" w:rsidRPr="006304F2" w:rsidRDefault="0004476B" w:rsidP="000D1832">
            <w:pPr>
              <w:ind w:right="-2"/>
              <w:jc w:val="center"/>
              <w:rPr>
                <w:color w:val="000000"/>
              </w:rPr>
            </w:pPr>
            <w:r w:rsidRPr="006304F2">
              <w:rPr>
                <w:color w:val="000000"/>
              </w:rPr>
              <w:t xml:space="preserve">с </w:t>
            </w:r>
            <w:r>
              <w:rPr>
                <w:color w:val="000000"/>
              </w:rPr>
              <w:t>27</w:t>
            </w:r>
            <w:r w:rsidRPr="006304F2">
              <w:rPr>
                <w:color w:val="000000"/>
              </w:rPr>
              <w:t>.01.2016</w:t>
            </w:r>
          </w:p>
        </w:tc>
        <w:tc>
          <w:tcPr>
            <w:tcW w:w="1619" w:type="dxa"/>
            <w:shd w:val="clear" w:color="auto" w:fill="auto"/>
            <w:hideMark/>
          </w:tcPr>
          <w:p w14:paraId="4464AC11" w14:textId="77777777" w:rsidR="0004476B" w:rsidRPr="005371F8" w:rsidRDefault="0004476B" w:rsidP="000D1832">
            <w:pPr>
              <w:jc w:val="center"/>
            </w:pPr>
            <w:r w:rsidRPr="005371F8">
              <w:t>21,56</w:t>
            </w:r>
          </w:p>
        </w:tc>
        <w:tc>
          <w:tcPr>
            <w:tcW w:w="1616" w:type="dxa"/>
            <w:tcBorders>
              <w:top w:val="single" w:sz="4" w:space="0" w:color="auto"/>
              <w:left w:val="single" w:sz="4" w:space="0" w:color="auto"/>
              <w:bottom w:val="single" w:sz="4" w:space="0" w:color="auto"/>
              <w:right w:val="single" w:sz="4" w:space="0" w:color="auto"/>
            </w:tcBorders>
            <w:hideMark/>
          </w:tcPr>
          <w:p w14:paraId="6529E336" w14:textId="77777777" w:rsidR="0004476B" w:rsidRPr="006304F2" w:rsidRDefault="0004476B" w:rsidP="000D1832">
            <w:pPr>
              <w:jc w:val="center"/>
            </w:pPr>
            <w:r w:rsidRPr="006304F2">
              <w:t>x</w:t>
            </w:r>
          </w:p>
        </w:tc>
      </w:tr>
      <w:tr w:rsidR="0004476B" w:rsidRPr="00CB24D7" w14:paraId="6A19C294" w14:textId="77777777" w:rsidTr="000D1832">
        <w:trPr>
          <w:trHeight w:val="277"/>
        </w:trPr>
        <w:tc>
          <w:tcPr>
            <w:tcW w:w="2802" w:type="dxa"/>
            <w:vMerge/>
            <w:tcBorders>
              <w:top w:val="nil"/>
              <w:left w:val="single" w:sz="4" w:space="0" w:color="auto"/>
              <w:bottom w:val="single" w:sz="4" w:space="0" w:color="auto"/>
              <w:right w:val="single" w:sz="4" w:space="0" w:color="auto"/>
            </w:tcBorders>
            <w:vAlign w:val="center"/>
            <w:hideMark/>
          </w:tcPr>
          <w:p w14:paraId="48F69444"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hideMark/>
          </w:tcPr>
          <w:p w14:paraId="36A2C8EC"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hideMark/>
          </w:tcPr>
          <w:p w14:paraId="1E02E5DF" w14:textId="77777777" w:rsidR="0004476B" w:rsidRPr="006304F2" w:rsidRDefault="0004476B" w:rsidP="000D1832">
            <w:pPr>
              <w:ind w:right="-2"/>
              <w:jc w:val="center"/>
              <w:rPr>
                <w:color w:val="000000"/>
              </w:rPr>
            </w:pPr>
            <w:r w:rsidRPr="006304F2">
              <w:rPr>
                <w:color w:val="000000"/>
              </w:rPr>
              <w:t>с 01.07.2016</w:t>
            </w:r>
          </w:p>
        </w:tc>
        <w:tc>
          <w:tcPr>
            <w:tcW w:w="1619" w:type="dxa"/>
            <w:shd w:val="clear" w:color="auto" w:fill="auto"/>
            <w:hideMark/>
          </w:tcPr>
          <w:p w14:paraId="70395135" w14:textId="77777777" w:rsidR="0004476B" w:rsidRPr="005371F8" w:rsidRDefault="0004476B" w:rsidP="000D1832">
            <w:pPr>
              <w:jc w:val="center"/>
            </w:pPr>
            <w:r w:rsidRPr="005371F8">
              <w:t>22,79</w:t>
            </w:r>
          </w:p>
        </w:tc>
        <w:tc>
          <w:tcPr>
            <w:tcW w:w="1616" w:type="dxa"/>
            <w:tcBorders>
              <w:top w:val="single" w:sz="4" w:space="0" w:color="auto"/>
              <w:left w:val="single" w:sz="4" w:space="0" w:color="auto"/>
              <w:bottom w:val="single" w:sz="4" w:space="0" w:color="auto"/>
              <w:right w:val="single" w:sz="4" w:space="0" w:color="auto"/>
            </w:tcBorders>
            <w:hideMark/>
          </w:tcPr>
          <w:p w14:paraId="61ED5D1B" w14:textId="77777777" w:rsidR="0004476B" w:rsidRPr="006304F2" w:rsidRDefault="0004476B" w:rsidP="000D1832">
            <w:pPr>
              <w:jc w:val="center"/>
            </w:pPr>
            <w:r w:rsidRPr="006304F2">
              <w:t>x</w:t>
            </w:r>
          </w:p>
        </w:tc>
      </w:tr>
      <w:tr w:rsidR="0004476B" w:rsidRPr="00CB24D7" w14:paraId="5155EFBE" w14:textId="77777777" w:rsidTr="000D1832">
        <w:trPr>
          <w:trHeight w:val="277"/>
        </w:trPr>
        <w:tc>
          <w:tcPr>
            <w:tcW w:w="2802" w:type="dxa"/>
            <w:vMerge/>
            <w:tcBorders>
              <w:top w:val="nil"/>
              <w:left w:val="single" w:sz="4" w:space="0" w:color="auto"/>
              <w:bottom w:val="single" w:sz="4" w:space="0" w:color="auto"/>
              <w:right w:val="single" w:sz="4" w:space="0" w:color="auto"/>
            </w:tcBorders>
            <w:vAlign w:val="center"/>
            <w:hideMark/>
          </w:tcPr>
          <w:p w14:paraId="794A8593"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hideMark/>
          </w:tcPr>
          <w:p w14:paraId="3AF34220"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hideMark/>
          </w:tcPr>
          <w:p w14:paraId="213CAADB" w14:textId="77777777" w:rsidR="0004476B" w:rsidRPr="006304F2" w:rsidRDefault="0004476B" w:rsidP="000D1832">
            <w:pPr>
              <w:ind w:right="-2"/>
              <w:jc w:val="center"/>
              <w:rPr>
                <w:color w:val="000000"/>
              </w:rPr>
            </w:pPr>
            <w:r w:rsidRPr="006304F2">
              <w:rPr>
                <w:color w:val="000000"/>
              </w:rPr>
              <w:t>с 01.01.2017</w:t>
            </w:r>
          </w:p>
        </w:tc>
        <w:tc>
          <w:tcPr>
            <w:tcW w:w="1619" w:type="dxa"/>
            <w:shd w:val="clear" w:color="auto" w:fill="auto"/>
            <w:hideMark/>
          </w:tcPr>
          <w:p w14:paraId="2F73563F" w14:textId="77777777" w:rsidR="0004476B" w:rsidRPr="005371F8" w:rsidRDefault="0004476B" w:rsidP="000D1832">
            <w:pPr>
              <w:jc w:val="center"/>
            </w:pPr>
            <w:r w:rsidRPr="005371F8">
              <w:t>22,79</w:t>
            </w:r>
          </w:p>
        </w:tc>
        <w:tc>
          <w:tcPr>
            <w:tcW w:w="1616" w:type="dxa"/>
            <w:tcBorders>
              <w:top w:val="single" w:sz="4" w:space="0" w:color="auto"/>
              <w:left w:val="single" w:sz="4" w:space="0" w:color="auto"/>
              <w:bottom w:val="single" w:sz="4" w:space="0" w:color="auto"/>
              <w:right w:val="single" w:sz="4" w:space="0" w:color="auto"/>
            </w:tcBorders>
            <w:hideMark/>
          </w:tcPr>
          <w:p w14:paraId="76C07BAF" w14:textId="77777777" w:rsidR="0004476B" w:rsidRPr="006304F2" w:rsidRDefault="0004476B" w:rsidP="000D1832">
            <w:pPr>
              <w:jc w:val="center"/>
            </w:pPr>
            <w:r w:rsidRPr="006304F2">
              <w:t>x</w:t>
            </w:r>
          </w:p>
        </w:tc>
      </w:tr>
      <w:tr w:rsidR="0004476B" w:rsidRPr="00CB24D7" w14:paraId="2445420C" w14:textId="77777777" w:rsidTr="000D1832">
        <w:trPr>
          <w:trHeight w:val="289"/>
        </w:trPr>
        <w:tc>
          <w:tcPr>
            <w:tcW w:w="2802" w:type="dxa"/>
            <w:vMerge/>
            <w:tcBorders>
              <w:top w:val="nil"/>
              <w:left w:val="single" w:sz="4" w:space="0" w:color="auto"/>
              <w:bottom w:val="single" w:sz="4" w:space="0" w:color="auto"/>
              <w:right w:val="single" w:sz="4" w:space="0" w:color="auto"/>
            </w:tcBorders>
            <w:vAlign w:val="center"/>
            <w:hideMark/>
          </w:tcPr>
          <w:p w14:paraId="68DB3FEF"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hideMark/>
          </w:tcPr>
          <w:p w14:paraId="3E30B3F4"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hideMark/>
          </w:tcPr>
          <w:p w14:paraId="6D746257" w14:textId="77777777" w:rsidR="0004476B" w:rsidRPr="006304F2" w:rsidRDefault="0004476B" w:rsidP="000D1832">
            <w:pPr>
              <w:ind w:right="-2"/>
              <w:jc w:val="center"/>
              <w:rPr>
                <w:color w:val="000000"/>
              </w:rPr>
            </w:pPr>
            <w:r w:rsidRPr="006304F2">
              <w:rPr>
                <w:color w:val="000000"/>
              </w:rPr>
              <w:t>с 01.07.2017</w:t>
            </w:r>
          </w:p>
        </w:tc>
        <w:tc>
          <w:tcPr>
            <w:tcW w:w="1619" w:type="dxa"/>
            <w:shd w:val="clear" w:color="auto" w:fill="auto"/>
            <w:hideMark/>
          </w:tcPr>
          <w:p w14:paraId="24EDA77B" w14:textId="77777777" w:rsidR="0004476B" w:rsidRPr="005371F8" w:rsidRDefault="0004476B" w:rsidP="000D1832">
            <w:pPr>
              <w:jc w:val="center"/>
            </w:pPr>
            <w:r w:rsidRPr="005371F8">
              <w:t>24,70</w:t>
            </w:r>
          </w:p>
        </w:tc>
        <w:tc>
          <w:tcPr>
            <w:tcW w:w="1616" w:type="dxa"/>
            <w:tcBorders>
              <w:top w:val="single" w:sz="4" w:space="0" w:color="auto"/>
              <w:left w:val="single" w:sz="4" w:space="0" w:color="auto"/>
              <w:bottom w:val="single" w:sz="4" w:space="0" w:color="auto"/>
              <w:right w:val="single" w:sz="4" w:space="0" w:color="auto"/>
            </w:tcBorders>
            <w:hideMark/>
          </w:tcPr>
          <w:p w14:paraId="4C3EE789" w14:textId="77777777" w:rsidR="0004476B" w:rsidRPr="006304F2" w:rsidRDefault="0004476B" w:rsidP="000D1832">
            <w:pPr>
              <w:jc w:val="center"/>
            </w:pPr>
            <w:r w:rsidRPr="006304F2">
              <w:t>x</w:t>
            </w:r>
          </w:p>
        </w:tc>
      </w:tr>
      <w:tr w:rsidR="0004476B" w:rsidRPr="00CB24D7" w14:paraId="45BAD7BE" w14:textId="77777777" w:rsidTr="000D1832">
        <w:trPr>
          <w:trHeight w:val="277"/>
        </w:trPr>
        <w:tc>
          <w:tcPr>
            <w:tcW w:w="2802" w:type="dxa"/>
            <w:vMerge/>
            <w:tcBorders>
              <w:top w:val="nil"/>
              <w:left w:val="single" w:sz="4" w:space="0" w:color="auto"/>
              <w:bottom w:val="single" w:sz="4" w:space="0" w:color="auto"/>
              <w:right w:val="single" w:sz="4" w:space="0" w:color="auto"/>
            </w:tcBorders>
            <w:vAlign w:val="center"/>
            <w:hideMark/>
          </w:tcPr>
          <w:p w14:paraId="10038095"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hideMark/>
          </w:tcPr>
          <w:p w14:paraId="71688CC6"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hideMark/>
          </w:tcPr>
          <w:p w14:paraId="52ED6E0E" w14:textId="77777777" w:rsidR="0004476B" w:rsidRPr="006304F2" w:rsidRDefault="0004476B" w:rsidP="000D1832">
            <w:pPr>
              <w:ind w:right="-2"/>
              <w:jc w:val="center"/>
              <w:rPr>
                <w:color w:val="000000"/>
              </w:rPr>
            </w:pPr>
            <w:r w:rsidRPr="006304F2">
              <w:rPr>
                <w:color w:val="000000"/>
              </w:rPr>
              <w:t>с 01.01.2018</w:t>
            </w:r>
          </w:p>
        </w:tc>
        <w:tc>
          <w:tcPr>
            <w:tcW w:w="1619" w:type="dxa"/>
            <w:shd w:val="clear" w:color="auto" w:fill="auto"/>
            <w:hideMark/>
          </w:tcPr>
          <w:p w14:paraId="79A3FF1A" w14:textId="77777777" w:rsidR="0004476B" w:rsidRPr="005371F8" w:rsidRDefault="0004476B" w:rsidP="000D1832">
            <w:pPr>
              <w:jc w:val="center"/>
            </w:pPr>
            <w:r>
              <w:t>23,81</w:t>
            </w:r>
          </w:p>
        </w:tc>
        <w:tc>
          <w:tcPr>
            <w:tcW w:w="1616" w:type="dxa"/>
            <w:tcBorders>
              <w:top w:val="single" w:sz="4" w:space="0" w:color="auto"/>
              <w:left w:val="single" w:sz="4" w:space="0" w:color="auto"/>
              <w:bottom w:val="single" w:sz="4" w:space="0" w:color="auto"/>
              <w:right w:val="single" w:sz="4" w:space="0" w:color="auto"/>
            </w:tcBorders>
            <w:hideMark/>
          </w:tcPr>
          <w:p w14:paraId="237E777E" w14:textId="77777777" w:rsidR="0004476B" w:rsidRPr="006304F2" w:rsidRDefault="0004476B" w:rsidP="000D1832">
            <w:pPr>
              <w:jc w:val="center"/>
            </w:pPr>
            <w:r w:rsidRPr="006304F2">
              <w:t>x</w:t>
            </w:r>
          </w:p>
        </w:tc>
      </w:tr>
      <w:tr w:rsidR="0004476B" w:rsidRPr="00CB24D7" w14:paraId="09A06E18" w14:textId="77777777" w:rsidTr="000D1832">
        <w:trPr>
          <w:trHeight w:val="264"/>
        </w:trPr>
        <w:tc>
          <w:tcPr>
            <w:tcW w:w="2802" w:type="dxa"/>
            <w:vMerge/>
            <w:tcBorders>
              <w:top w:val="nil"/>
              <w:left w:val="single" w:sz="4" w:space="0" w:color="auto"/>
              <w:bottom w:val="nil"/>
              <w:right w:val="single" w:sz="4" w:space="0" w:color="auto"/>
            </w:tcBorders>
            <w:vAlign w:val="center"/>
            <w:hideMark/>
          </w:tcPr>
          <w:p w14:paraId="2BF36BFE"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hideMark/>
          </w:tcPr>
          <w:p w14:paraId="3482AC31"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hideMark/>
          </w:tcPr>
          <w:p w14:paraId="1414A121" w14:textId="77777777" w:rsidR="0004476B" w:rsidRPr="006304F2" w:rsidRDefault="0004476B" w:rsidP="000D1832">
            <w:pPr>
              <w:ind w:right="-2"/>
              <w:jc w:val="center"/>
              <w:rPr>
                <w:color w:val="000000"/>
              </w:rPr>
            </w:pPr>
            <w:r w:rsidRPr="006304F2">
              <w:rPr>
                <w:color w:val="000000"/>
              </w:rPr>
              <w:t>с 01.07.2018</w:t>
            </w:r>
          </w:p>
        </w:tc>
        <w:tc>
          <w:tcPr>
            <w:tcW w:w="1619" w:type="dxa"/>
            <w:shd w:val="clear" w:color="auto" w:fill="auto"/>
            <w:hideMark/>
          </w:tcPr>
          <w:p w14:paraId="767633D8" w14:textId="77777777" w:rsidR="0004476B" w:rsidRDefault="0004476B" w:rsidP="000D1832">
            <w:pPr>
              <w:jc w:val="center"/>
            </w:pPr>
            <w:r>
              <w:t>24,77</w:t>
            </w:r>
          </w:p>
        </w:tc>
        <w:tc>
          <w:tcPr>
            <w:tcW w:w="1616" w:type="dxa"/>
            <w:tcBorders>
              <w:top w:val="single" w:sz="4" w:space="0" w:color="auto"/>
              <w:left w:val="single" w:sz="4" w:space="0" w:color="auto"/>
              <w:bottom w:val="single" w:sz="4" w:space="0" w:color="auto"/>
              <w:right w:val="single" w:sz="4" w:space="0" w:color="auto"/>
            </w:tcBorders>
            <w:hideMark/>
          </w:tcPr>
          <w:p w14:paraId="2FAFE2E6" w14:textId="77777777" w:rsidR="0004476B" w:rsidRPr="006304F2" w:rsidRDefault="0004476B" w:rsidP="000D1832">
            <w:pPr>
              <w:jc w:val="center"/>
            </w:pPr>
            <w:r w:rsidRPr="006304F2">
              <w:t>x</w:t>
            </w:r>
          </w:p>
        </w:tc>
      </w:tr>
      <w:tr w:rsidR="0004476B" w:rsidRPr="00CB24D7" w14:paraId="0A239AAC" w14:textId="77777777" w:rsidTr="000D1832">
        <w:trPr>
          <w:trHeight w:val="264"/>
        </w:trPr>
        <w:tc>
          <w:tcPr>
            <w:tcW w:w="2802" w:type="dxa"/>
            <w:tcBorders>
              <w:top w:val="nil"/>
              <w:left w:val="single" w:sz="4" w:space="0" w:color="auto"/>
              <w:bottom w:val="nil"/>
              <w:right w:val="single" w:sz="4" w:space="0" w:color="auto"/>
            </w:tcBorders>
            <w:vAlign w:val="center"/>
          </w:tcPr>
          <w:p w14:paraId="6AAC4EB5"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tcPr>
          <w:p w14:paraId="6F54543C"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tcPr>
          <w:p w14:paraId="113083E0" w14:textId="77777777" w:rsidR="0004476B" w:rsidRPr="00C158E3" w:rsidRDefault="0004476B" w:rsidP="000D1832">
            <w:pPr>
              <w:jc w:val="center"/>
            </w:pPr>
            <w:r w:rsidRPr="00C158E3">
              <w:t>с 01.01.2019</w:t>
            </w:r>
          </w:p>
        </w:tc>
        <w:tc>
          <w:tcPr>
            <w:tcW w:w="1619" w:type="dxa"/>
            <w:shd w:val="clear" w:color="auto" w:fill="auto"/>
          </w:tcPr>
          <w:p w14:paraId="0D3FE871" w14:textId="77777777" w:rsidR="0004476B" w:rsidRDefault="0004476B" w:rsidP="000D1832">
            <w:pPr>
              <w:jc w:val="center"/>
            </w:pPr>
            <w:r>
              <w:t>25,19</w:t>
            </w:r>
          </w:p>
        </w:tc>
        <w:tc>
          <w:tcPr>
            <w:tcW w:w="1616" w:type="dxa"/>
            <w:tcBorders>
              <w:top w:val="single" w:sz="4" w:space="0" w:color="auto"/>
              <w:left w:val="single" w:sz="4" w:space="0" w:color="auto"/>
              <w:bottom w:val="single" w:sz="4" w:space="0" w:color="auto"/>
              <w:right w:val="single" w:sz="4" w:space="0" w:color="auto"/>
            </w:tcBorders>
          </w:tcPr>
          <w:p w14:paraId="67C4F623" w14:textId="77777777" w:rsidR="0004476B" w:rsidRDefault="0004476B" w:rsidP="000D1832">
            <w:pPr>
              <w:jc w:val="center"/>
            </w:pPr>
            <w:r w:rsidRPr="00F75402">
              <w:t>x</w:t>
            </w:r>
          </w:p>
        </w:tc>
      </w:tr>
      <w:tr w:rsidR="0004476B" w:rsidRPr="00CB24D7" w14:paraId="7674C68F" w14:textId="77777777" w:rsidTr="000D1832">
        <w:trPr>
          <w:trHeight w:val="264"/>
        </w:trPr>
        <w:tc>
          <w:tcPr>
            <w:tcW w:w="2802" w:type="dxa"/>
            <w:tcBorders>
              <w:top w:val="nil"/>
              <w:left w:val="single" w:sz="4" w:space="0" w:color="auto"/>
              <w:bottom w:val="nil"/>
              <w:right w:val="single" w:sz="4" w:space="0" w:color="auto"/>
            </w:tcBorders>
            <w:vAlign w:val="center"/>
          </w:tcPr>
          <w:p w14:paraId="12F178ED"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tcPr>
          <w:p w14:paraId="54B8D7AA"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tcPr>
          <w:p w14:paraId="52367E1B" w14:textId="77777777" w:rsidR="0004476B" w:rsidRPr="00C158E3" w:rsidRDefault="0004476B" w:rsidP="000D1832">
            <w:pPr>
              <w:jc w:val="center"/>
            </w:pPr>
            <w:r w:rsidRPr="00C158E3">
              <w:t>с 01.07.2019</w:t>
            </w:r>
          </w:p>
        </w:tc>
        <w:tc>
          <w:tcPr>
            <w:tcW w:w="1619" w:type="dxa"/>
            <w:shd w:val="clear" w:color="auto" w:fill="auto"/>
          </w:tcPr>
          <w:p w14:paraId="0F90BA7D" w14:textId="77777777" w:rsidR="0004476B" w:rsidRDefault="0004476B" w:rsidP="000D1832">
            <w:pPr>
              <w:jc w:val="center"/>
            </w:pPr>
            <w:r>
              <w:t>28,20</w:t>
            </w:r>
          </w:p>
        </w:tc>
        <w:tc>
          <w:tcPr>
            <w:tcW w:w="1616" w:type="dxa"/>
            <w:tcBorders>
              <w:top w:val="single" w:sz="4" w:space="0" w:color="auto"/>
              <w:left w:val="single" w:sz="4" w:space="0" w:color="auto"/>
              <w:bottom w:val="single" w:sz="4" w:space="0" w:color="auto"/>
              <w:right w:val="single" w:sz="4" w:space="0" w:color="auto"/>
            </w:tcBorders>
          </w:tcPr>
          <w:p w14:paraId="3E4EF75F" w14:textId="77777777" w:rsidR="0004476B" w:rsidRDefault="0004476B" w:rsidP="000D1832">
            <w:pPr>
              <w:jc w:val="center"/>
            </w:pPr>
            <w:r w:rsidRPr="00F75402">
              <w:t>x</w:t>
            </w:r>
          </w:p>
        </w:tc>
      </w:tr>
      <w:tr w:rsidR="0004476B" w:rsidRPr="00CB24D7" w14:paraId="7B6AFB07" w14:textId="77777777" w:rsidTr="000D1832">
        <w:trPr>
          <w:trHeight w:val="264"/>
        </w:trPr>
        <w:tc>
          <w:tcPr>
            <w:tcW w:w="2802" w:type="dxa"/>
            <w:tcBorders>
              <w:top w:val="nil"/>
              <w:left w:val="single" w:sz="4" w:space="0" w:color="auto"/>
              <w:bottom w:val="nil"/>
              <w:right w:val="single" w:sz="4" w:space="0" w:color="auto"/>
            </w:tcBorders>
            <w:vAlign w:val="center"/>
          </w:tcPr>
          <w:p w14:paraId="78F24DFD" w14:textId="77777777" w:rsidR="0004476B" w:rsidRPr="006304F2" w:rsidRDefault="0004476B" w:rsidP="000D1832">
            <w:pPr>
              <w:rPr>
                <w:color w:val="000000"/>
              </w:rPr>
            </w:pPr>
          </w:p>
        </w:tc>
        <w:tc>
          <w:tcPr>
            <w:tcW w:w="2231" w:type="dxa"/>
            <w:vMerge/>
            <w:tcBorders>
              <w:left w:val="single" w:sz="4" w:space="0" w:color="auto"/>
              <w:right w:val="single" w:sz="4" w:space="0" w:color="auto"/>
            </w:tcBorders>
            <w:vAlign w:val="center"/>
          </w:tcPr>
          <w:p w14:paraId="02A6CE70"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tcPr>
          <w:p w14:paraId="544A44FA" w14:textId="77777777" w:rsidR="0004476B" w:rsidRPr="00C158E3" w:rsidRDefault="0004476B" w:rsidP="000D1832">
            <w:pPr>
              <w:jc w:val="center"/>
            </w:pPr>
            <w:r w:rsidRPr="00C158E3">
              <w:t>с 01.01.2020</w:t>
            </w:r>
          </w:p>
        </w:tc>
        <w:tc>
          <w:tcPr>
            <w:tcW w:w="1619" w:type="dxa"/>
            <w:shd w:val="clear" w:color="auto" w:fill="auto"/>
          </w:tcPr>
          <w:p w14:paraId="4044FDB2" w14:textId="77777777" w:rsidR="0004476B" w:rsidRDefault="0004476B" w:rsidP="000D1832">
            <w:pPr>
              <w:jc w:val="center"/>
            </w:pPr>
            <w:r>
              <w:t>28,20</w:t>
            </w:r>
          </w:p>
        </w:tc>
        <w:tc>
          <w:tcPr>
            <w:tcW w:w="1616" w:type="dxa"/>
            <w:tcBorders>
              <w:top w:val="single" w:sz="4" w:space="0" w:color="auto"/>
              <w:left w:val="single" w:sz="4" w:space="0" w:color="auto"/>
              <w:bottom w:val="single" w:sz="4" w:space="0" w:color="auto"/>
              <w:right w:val="single" w:sz="4" w:space="0" w:color="auto"/>
            </w:tcBorders>
          </w:tcPr>
          <w:p w14:paraId="31C55C19" w14:textId="77777777" w:rsidR="0004476B" w:rsidRDefault="0004476B" w:rsidP="000D1832">
            <w:pPr>
              <w:jc w:val="center"/>
            </w:pPr>
            <w:r w:rsidRPr="00F75402">
              <w:t>x</w:t>
            </w:r>
          </w:p>
        </w:tc>
      </w:tr>
      <w:tr w:rsidR="0004476B" w:rsidRPr="00CB24D7" w14:paraId="6270DDA4" w14:textId="77777777" w:rsidTr="000D1832">
        <w:trPr>
          <w:trHeight w:val="264"/>
        </w:trPr>
        <w:tc>
          <w:tcPr>
            <w:tcW w:w="2802" w:type="dxa"/>
            <w:tcBorders>
              <w:top w:val="nil"/>
              <w:left w:val="single" w:sz="4" w:space="0" w:color="auto"/>
              <w:bottom w:val="single" w:sz="4" w:space="0" w:color="auto"/>
              <w:right w:val="single" w:sz="4" w:space="0" w:color="auto"/>
            </w:tcBorders>
            <w:vAlign w:val="center"/>
          </w:tcPr>
          <w:p w14:paraId="522D347A" w14:textId="77777777" w:rsidR="0004476B" w:rsidRPr="006304F2" w:rsidRDefault="0004476B" w:rsidP="000D1832">
            <w:pPr>
              <w:rPr>
                <w:color w:val="000000"/>
              </w:rPr>
            </w:pPr>
          </w:p>
        </w:tc>
        <w:tc>
          <w:tcPr>
            <w:tcW w:w="2231" w:type="dxa"/>
            <w:vMerge/>
            <w:tcBorders>
              <w:left w:val="single" w:sz="4" w:space="0" w:color="auto"/>
              <w:bottom w:val="single" w:sz="4" w:space="0" w:color="auto"/>
              <w:right w:val="single" w:sz="4" w:space="0" w:color="auto"/>
            </w:tcBorders>
            <w:vAlign w:val="center"/>
          </w:tcPr>
          <w:p w14:paraId="2B430CC1" w14:textId="77777777" w:rsidR="0004476B" w:rsidRPr="006304F2" w:rsidRDefault="0004476B" w:rsidP="000D1832">
            <w:pPr>
              <w:rPr>
                <w:color w:val="000000"/>
                <w:vertAlign w:val="superscript"/>
              </w:rPr>
            </w:pPr>
          </w:p>
        </w:tc>
        <w:tc>
          <w:tcPr>
            <w:tcW w:w="1915" w:type="dxa"/>
            <w:tcBorders>
              <w:top w:val="single" w:sz="4" w:space="0" w:color="auto"/>
              <w:left w:val="single" w:sz="4" w:space="0" w:color="auto"/>
              <w:bottom w:val="single" w:sz="4" w:space="0" w:color="auto"/>
              <w:right w:val="single" w:sz="4" w:space="0" w:color="auto"/>
            </w:tcBorders>
          </w:tcPr>
          <w:p w14:paraId="464D1930" w14:textId="77777777" w:rsidR="0004476B" w:rsidRDefault="0004476B" w:rsidP="000D1832">
            <w:pPr>
              <w:jc w:val="center"/>
            </w:pPr>
            <w:r w:rsidRPr="00C158E3">
              <w:t>с 01.07.2020</w:t>
            </w:r>
          </w:p>
        </w:tc>
        <w:tc>
          <w:tcPr>
            <w:tcW w:w="1619" w:type="dxa"/>
            <w:tcBorders>
              <w:bottom w:val="single" w:sz="4" w:space="0" w:color="auto"/>
            </w:tcBorders>
            <w:shd w:val="clear" w:color="auto" w:fill="auto"/>
          </w:tcPr>
          <w:p w14:paraId="16CC0E72" w14:textId="77777777" w:rsidR="0004476B" w:rsidRDefault="0004476B" w:rsidP="000D1832">
            <w:pPr>
              <w:jc w:val="center"/>
            </w:pPr>
            <w:r>
              <w:t>29,95</w:t>
            </w:r>
          </w:p>
        </w:tc>
        <w:tc>
          <w:tcPr>
            <w:tcW w:w="1616" w:type="dxa"/>
            <w:tcBorders>
              <w:top w:val="single" w:sz="4" w:space="0" w:color="auto"/>
              <w:left w:val="single" w:sz="4" w:space="0" w:color="auto"/>
              <w:bottom w:val="single" w:sz="4" w:space="0" w:color="auto"/>
              <w:right w:val="single" w:sz="4" w:space="0" w:color="auto"/>
            </w:tcBorders>
          </w:tcPr>
          <w:p w14:paraId="2D52F43F" w14:textId="77777777" w:rsidR="0004476B" w:rsidRDefault="0004476B" w:rsidP="000D1832">
            <w:pPr>
              <w:jc w:val="center"/>
            </w:pPr>
            <w:r w:rsidRPr="00F75402">
              <w:t>x</w:t>
            </w:r>
          </w:p>
        </w:tc>
      </w:tr>
    </w:tbl>
    <w:p w14:paraId="1EF3C4BB" w14:textId="77777777" w:rsidR="0004476B" w:rsidRDefault="0004476B" w:rsidP="0004476B">
      <w:pPr>
        <w:tabs>
          <w:tab w:val="left" w:pos="567"/>
          <w:tab w:val="left" w:pos="851"/>
        </w:tabs>
        <w:ind w:left="-426" w:right="-425" w:firstLine="568"/>
        <w:jc w:val="both"/>
        <w:rPr>
          <w:color w:val="000000"/>
          <w:sz w:val="28"/>
        </w:rPr>
      </w:pPr>
    </w:p>
    <w:p w14:paraId="08CEFFD8" w14:textId="77777777" w:rsidR="0004476B" w:rsidRDefault="0004476B" w:rsidP="0004476B">
      <w:pPr>
        <w:tabs>
          <w:tab w:val="left" w:pos="567"/>
          <w:tab w:val="left" w:pos="851"/>
        </w:tabs>
        <w:ind w:left="-426" w:right="-425" w:firstLine="568"/>
        <w:jc w:val="both"/>
        <w:rPr>
          <w:color w:val="000000"/>
          <w:sz w:val="28"/>
        </w:rPr>
      </w:pPr>
    </w:p>
    <w:p w14:paraId="4BF5559B" w14:textId="77777777" w:rsidR="007E4008" w:rsidRDefault="0004476B" w:rsidP="0004476B">
      <w:pPr>
        <w:tabs>
          <w:tab w:val="left" w:pos="567"/>
          <w:tab w:val="left" w:pos="851"/>
        </w:tabs>
        <w:ind w:left="-426" w:right="-425" w:firstLine="568"/>
        <w:jc w:val="both"/>
        <w:rPr>
          <w:color w:val="000000"/>
          <w:sz w:val="20"/>
          <w:szCs w:val="20"/>
        </w:rPr>
        <w:sectPr w:rsidR="007E4008" w:rsidSect="003A19F1">
          <w:pgSz w:w="11906" w:h="16838"/>
          <w:pgMar w:top="851" w:right="851" w:bottom="567" w:left="1418" w:header="709" w:footer="709" w:gutter="0"/>
          <w:cols w:space="708"/>
          <w:docGrid w:linePitch="360"/>
        </w:sectPr>
      </w:pPr>
      <w:r w:rsidRPr="0004476B">
        <w:rPr>
          <w:color w:val="000000"/>
          <w:sz w:val="20"/>
          <w:szCs w:val="20"/>
        </w:rPr>
        <w:t>* 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54D174DE" w14:textId="01AF018A" w:rsidR="007E4008" w:rsidRDefault="007E4008" w:rsidP="007E4008">
      <w:pPr>
        <w:ind w:left="7938"/>
        <w:jc w:val="both"/>
      </w:pPr>
      <w:r w:rsidRPr="00E76BB5">
        <w:lastRenderedPageBreak/>
        <w:t>Приложение № 3</w:t>
      </w:r>
      <w:r>
        <w:t xml:space="preserve">5 </w:t>
      </w:r>
      <w:r w:rsidRPr="00E76BB5">
        <w:t>к протоколу заседания Правления региональной энергетической комиссии Кемеровской области от 14.12.2018 № 79</w:t>
      </w:r>
    </w:p>
    <w:p w14:paraId="31DACEDF" w14:textId="323EFC49" w:rsidR="007E4008" w:rsidRDefault="007E4008" w:rsidP="007E4008">
      <w:pPr>
        <w:ind w:left="7938"/>
        <w:jc w:val="both"/>
      </w:pPr>
    </w:p>
    <w:p w14:paraId="43F1A827" w14:textId="77777777" w:rsidR="00E833DF" w:rsidRPr="00E833DF" w:rsidRDefault="00E833DF" w:rsidP="00E833DF">
      <w:pPr>
        <w:jc w:val="center"/>
      </w:pPr>
      <w:r w:rsidRPr="00E833DF">
        <w:t>Долгосрочные тарифы ООО «Технотрейд»</w:t>
      </w:r>
    </w:p>
    <w:p w14:paraId="28CCC10D" w14:textId="77777777" w:rsidR="00E833DF" w:rsidRPr="00E833DF" w:rsidRDefault="00E833DF" w:rsidP="00E833DF">
      <w:pPr>
        <w:jc w:val="center"/>
      </w:pPr>
      <w:r w:rsidRPr="00E833DF">
        <w:t>на горячую воду в открытой системе горячего водоснабжения (теплоснабжения), реализуемую на потребительском рынке</w:t>
      </w:r>
      <w:r w:rsidRPr="00E833DF">
        <w:br/>
        <w:t xml:space="preserve">г. Ленинск-Кузнецкий, на период с 27.01.2016 по 31.12.2020 </w:t>
      </w:r>
    </w:p>
    <w:tbl>
      <w:tblPr>
        <w:tblW w:w="15450" w:type="dxa"/>
        <w:tblInd w:w="-34" w:type="dxa"/>
        <w:tblLayout w:type="fixed"/>
        <w:tblLook w:val="04A0" w:firstRow="1" w:lastRow="0" w:firstColumn="1" w:lastColumn="0" w:noHBand="0" w:noVBand="1"/>
      </w:tblPr>
      <w:tblGrid>
        <w:gridCol w:w="15450"/>
      </w:tblGrid>
      <w:tr w:rsidR="00E833DF" w:rsidRPr="00E833DF" w14:paraId="3E9D2FE9" w14:textId="77777777" w:rsidTr="000D1832">
        <w:trPr>
          <w:trHeight w:val="1324"/>
        </w:trPr>
        <w:tc>
          <w:tcPr>
            <w:tcW w:w="15450" w:type="dxa"/>
            <w:vAlign w:val="bottom"/>
          </w:tcPr>
          <w:p w14:paraId="5216E43E" w14:textId="77777777" w:rsidR="00E833DF" w:rsidRPr="00E833DF" w:rsidRDefault="00E833DF" w:rsidP="000D1832">
            <w:pPr>
              <w:tabs>
                <w:tab w:val="left" w:pos="3052"/>
              </w:tabs>
              <w:ind w:hanging="108"/>
              <w:jc w:val="right"/>
              <w:rPr>
                <w:sz w:val="22"/>
                <w:szCs w:val="22"/>
              </w:rPr>
            </w:pPr>
            <w:r w:rsidRPr="00E833DF">
              <w:rPr>
                <w:sz w:val="22"/>
                <w:szCs w:val="22"/>
              </w:rPr>
              <w:t>(НДС не облагается)</w:t>
            </w:r>
          </w:p>
          <w:tbl>
            <w:tblPr>
              <w:tblW w:w="152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9"/>
              <w:gridCol w:w="1415"/>
              <w:gridCol w:w="920"/>
              <w:gridCol w:w="921"/>
              <w:gridCol w:w="921"/>
              <w:gridCol w:w="1062"/>
              <w:gridCol w:w="889"/>
              <w:gridCol w:w="886"/>
              <w:gridCol w:w="109"/>
              <w:gridCol w:w="992"/>
              <w:gridCol w:w="992"/>
              <w:gridCol w:w="955"/>
              <w:gridCol w:w="1172"/>
              <w:gridCol w:w="1238"/>
              <w:gridCol w:w="1171"/>
            </w:tblGrid>
            <w:tr w:rsidR="00E833DF" w:rsidRPr="00E833DF" w14:paraId="46F95383" w14:textId="77777777" w:rsidTr="000D1832">
              <w:trPr>
                <w:trHeight w:val="364"/>
                <w:tblHeader/>
              </w:trPr>
              <w:tc>
                <w:tcPr>
                  <w:tcW w:w="1589" w:type="dxa"/>
                  <w:vMerge w:val="restart"/>
                  <w:tcBorders>
                    <w:top w:val="single" w:sz="2" w:space="0" w:color="auto"/>
                    <w:left w:val="single" w:sz="2" w:space="0" w:color="auto"/>
                    <w:bottom w:val="single" w:sz="2" w:space="0" w:color="auto"/>
                    <w:right w:val="single" w:sz="2" w:space="0" w:color="auto"/>
                  </w:tcBorders>
                  <w:vAlign w:val="center"/>
                  <w:hideMark/>
                </w:tcPr>
                <w:p w14:paraId="533EF42A" w14:textId="77777777" w:rsidR="00E833DF" w:rsidRPr="00E833DF" w:rsidRDefault="00E833DF" w:rsidP="000D1832">
                  <w:pPr>
                    <w:tabs>
                      <w:tab w:val="left" w:pos="3052"/>
                    </w:tabs>
                    <w:ind w:left="-108" w:right="-108" w:hanging="108"/>
                    <w:jc w:val="center"/>
                    <w:rPr>
                      <w:sz w:val="22"/>
                      <w:szCs w:val="22"/>
                    </w:rPr>
                  </w:pPr>
                  <w:r w:rsidRPr="00E833DF">
                    <w:rPr>
                      <w:sz w:val="22"/>
                      <w:szCs w:val="22"/>
                    </w:rPr>
                    <w:t>Наименование регулируемой организации</w:t>
                  </w:r>
                </w:p>
              </w:tc>
              <w:tc>
                <w:tcPr>
                  <w:tcW w:w="1415" w:type="dxa"/>
                  <w:vMerge w:val="restart"/>
                  <w:tcBorders>
                    <w:top w:val="single" w:sz="2" w:space="0" w:color="auto"/>
                    <w:left w:val="single" w:sz="2" w:space="0" w:color="auto"/>
                    <w:bottom w:val="single" w:sz="2" w:space="0" w:color="auto"/>
                    <w:right w:val="single" w:sz="2" w:space="0" w:color="auto"/>
                  </w:tcBorders>
                  <w:vAlign w:val="center"/>
                  <w:hideMark/>
                </w:tcPr>
                <w:p w14:paraId="3129E0B3" w14:textId="77777777" w:rsidR="00E833DF" w:rsidRPr="00E833DF" w:rsidRDefault="00E833DF" w:rsidP="000D1832">
                  <w:pPr>
                    <w:tabs>
                      <w:tab w:val="left" w:pos="3052"/>
                    </w:tabs>
                    <w:ind w:left="-108" w:hanging="108"/>
                    <w:jc w:val="center"/>
                    <w:rPr>
                      <w:sz w:val="22"/>
                      <w:szCs w:val="22"/>
                    </w:rPr>
                  </w:pPr>
                  <w:r w:rsidRPr="00E833DF">
                    <w:rPr>
                      <w:sz w:val="22"/>
                      <w:szCs w:val="22"/>
                    </w:rPr>
                    <w:t>Период</w:t>
                  </w:r>
                </w:p>
              </w:tc>
              <w:tc>
                <w:tcPr>
                  <w:tcW w:w="3824" w:type="dxa"/>
                  <w:gridSpan w:val="4"/>
                  <w:tcBorders>
                    <w:top w:val="single" w:sz="2" w:space="0" w:color="auto"/>
                    <w:left w:val="single" w:sz="2" w:space="0" w:color="auto"/>
                    <w:bottom w:val="single" w:sz="4" w:space="0" w:color="auto"/>
                    <w:right w:val="single" w:sz="2" w:space="0" w:color="auto"/>
                  </w:tcBorders>
                  <w:vAlign w:val="center"/>
                  <w:hideMark/>
                </w:tcPr>
                <w:p w14:paraId="2E9E0D05" w14:textId="77777777" w:rsidR="00E833DF" w:rsidRPr="00E833DF" w:rsidRDefault="00E833DF" w:rsidP="000D1832">
                  <w:pPr>
                    <w:tabs>
                      <w:tab w:val="left" w:pos="3052"/>
                    </w:tabs>
                    <w:ind w:left="-108" w:hanging="108"/>
                    <w:jc w:val="center"/>
                    <w:rPr>
                      <w:sz w:val="22"/>
                      <w:szCs w:val="22"/>
                    </w:rPr>
                  </w:pPr>
                  <w:r w:rsidRPr="00E833DF">
                    <w:rPr>
                      <w:sz w:val="22"/>
                      <w:szCs w:val="22"/>
                    </w:rPr>
                    <w:t>Тариф на горячую воду для населения, руб./м</w:t>
                  </w:r>
                  <w:r w:rsidRPr="00E833DF">
                    <w:rPr>
                      <w:sz w:val="22"/>
                      <w:szCs w:val="22"/>
                      <w:vertAlign w:val="superscript"/>
                    </w:rPr>
                    <w:t>3</w:t>
                  </w:r>
                  <w:r w:rsidRPr="00E833DF">
                    <w:rPr>
                      <w:sz w:val="22"/>
                      <w:szCs w:val="22"/>
                    </w:rPr>
                    <w:t xml:space="preserve"> * </w:t>
                  </w:r>
                </w:p>
              </w:tc>
              <w:tc>
                <w:tcPr>
                  <w:tcW w:w="3868" w:type="dxa"/>
                  <w:gridSpan w:val="5"/>
                  <w:tcBorders>
                    <w:top w:val="single" w:sz="2" w:space="0" w:color="auto"/>
                    <w:left w:val="single" w:sz="2" w:space="0" w:color="auto"/>
                    <w:bottom w:val="single" w:sz="4" w:space="0" w:color="auto"/>
                    <w:right w:val="single" w:sz="2" w:space="0" w:color="auto"/>
                  </w:tcBorders>
                  <w:vAlign w:val="center"/>
                  <w:hideMark/>
                </w:tcPr>
                <w:p w14:paraId="00663211" w14:textId="77777777" w:rsidR="00E833DF" w:rsidRPr="00E833DF" w:rsidRDefault="00E833DF" w:rsidP="000D1832">
                  <w:pPr>
                    <w:tabs>
                      <w:tab w:val="left" w:pos="3052"/>
                    </w:tabs>
                    <w:ind w:left="-108" w:hanging="108"/>
                    <w:jc w:val="center"/>
                    <w:rPr>
                      <w:sz w:val="22"/>
                      <w:szCs w:val="22"/>
                    </w:rPr>
                  </w:pPr>
                  <w:r w:rsidRPr="00E833DF">
                    <w:rPr>
                      <w:sz w:val="22"/>
                      <w:szCs w:val="22"/>
                    </w:rPr>
                    <w:t>Тариф на горячую воду для прочих потребителей, руб./м</w:t>
                  </w:r>
                  <w:r w:rsidRPr="00E833DF">
                    <w:rPr>
                      <w:sz w:val="22"/>
                      <w:szCs w:val="22"/>
                      <w:vertAlign w:val="superscript"/>
                    </w:rPr>
                    <w:t>3</w:t>
                  </w:r>
                  <w:r w:rsidRPr="00E833DF">
                    <w:rPr>
                      <w:sz w:val="22"/>
                      <w:szCs w:val="22"/>
                    </w:rPr>
                    <w:t xml:space="preserve"> </w:t>
                  </w:r>
                </w:p>
              </w:tc>
              <w:tc>
                <w:tcPr>
                  <w:tcW w:w="955" w:type="dxa"/>
                  <w:vMerge w:val="restart"/>
                  <w:tcBorders>
                    <w:top w:val="single" w:sz="2" w:space="0" w:color="auto"/>
                    <w:left w:val="single" w:sz="2" w:space="0" w:color="auto"/>
                    <w:bottom w:val="single" w:sz="2" w:space="0" w:color="auto"/>
                    <w:right w:val="single" w:sz="2" w:space="0" w:color="auto"/>
                  </w:tcBorders>
                  <w:vAlign w:val="center"/>
                  <w:hideMark/>
                </w:tcPr>
                <w:p w14:paraId="6B9B60F5" w14:textId="77777777" w:rsidR="00E833DF" w:rsidRPr="00E833DF" w:rsidRDefault="00E833DF" w:rsidP="000D1832">
                  <w:pPr>
                    <w:tabs>
                      <w:tab w:val="left" w:pos="3052"/>
                    </w:tabs>
                    <w:ind w:left="-108" w:right="-104" w:hanging="108"/>
                    <w:jc w:val="center"/>
                    <w:rPr>
                      <w:sz w:val="22"/>
                      <w:szCs w:val="22"/>
                    </w:rPr>
                  </w:pPr>
                  <w:proofErr w:type="gramStart"/>
                  <w:r w:rsidRPr="00E833DF">
                    <w:rPr>
                      <w:sz w:val="22"/>
                      <w:szCs w:val="22"/>
                    </w:rPr>
                    <w:t>Компо-нент</w:t>
                  </w:r>
                  <w:proofErr w:type="gramEnd"/>
                  <w:r w:rsidRPr="00E833DF">
                    <w:rPr>
                      <w:sz w:val="22"/>
                      <w:szCs w:val="22"/>
                    </w:rPr>
                    <w:t xml:space="preserve"> на теплоно-ситель,</w:t>
                  </w:r>
                </w:p>
                <w:p w14:paraId="42E38C58" w14:textId="77777777" w:rsidR="00E833DF" w:rsidRPr="00E833DF" w:rsidRDefault="00E833DF" w:rsidP="000D1832">
                  <w:pPr>
                    <w:tabs>
                      <w:tab w:val="left" w:pos="3052"/>
                    </w:tabs>
                    <w:ind w:left="-108" w:right="-104" w:hanging="108"/>
                    <w:jc w:val="center"/>
                    <w:rPr>
                      <w:sz w:val="22"/>
                      <w:szCs w:val="22"/>
                    </w:rPr>
                  </w:pPr>
                  <w:r w:rsidRPr="00E833DF">
                    <w:rPr>
                      <w:sz w:val="22"/>
                      <w:szCs w:val="22"/>
                    </w:rPr>
                    <w:t>руб./м</w:t>
                  </w:r>
                  <w:r w:rsidRPr="00E833DF">
                    <w:rPr>
                      <w:sz w:val="22"/>
                      <w:szCs w:val="22"/>
                      <w:vertAlign w:val="superscript"/>
                    </w:rPr>
                    <w:t>3</w:t>
                  </w:r>
                  <w:r w:rsidRPr="00E833DF">
                    <w:rPr>
                      <w:sz w:val="22"/>
                      <w:szCs w:val="22"/>
                    </w:rPr>
                    <w:t xml:space="preserve"> **</w:t>
                  </w:r>
                </w:p>
              </w:tc>
              <w:tc>
                <w:tcPr>
                  <w:tcW w:w="3581" w:type="dxa"/>
                  <w:gridSpan w:val="3"/>
                  <w:tcBorders>
                    <w:top w:val="single" w:sz="2" w:space="0" w:color="auto"/>
                    <w:left w:val="single" w:sz="2" w:space="0" w:color="auto"/>
                    <w:bottom w:val="single" w:sz="2" w:space="0" w:color="auto"/>
                    <w:right w:val="single" w:sz="2" w:space="0" w:color="auto"/>
                  </w:tcBorders>
                  <w:vAlign w:val="center"/>
                  <w:hideMark/>
                </w:tcPr>
                <w:p w14:paraId="2E8BDF11" w14:textId="77777777" w:rsidR="00E833DF" w:rsidRPr="00E833DF" w:rsidRDefault="00E833DF" w:rsidP="000D1832">
                  <w:pPr>
                    <w:tabs>
                      <w:tab w:val="left" w:pos="3052"/>
                    </w:tabs>
                    <w:ind w:hanging="108"/>
                    <w:jc w:val="center"/>
                    <w:rPr>
                      <w:sz w:val="22"/>
                      <w:szCs w:val="22"/>
                    </w:rPr>
                  </w:pPr>
                  <w:r w:rsidRPr="00E833DF">
                    <w:rPr>
                      <w:sz w:val="22"/>
                      <w:szCs w:val="22"/>
                    </w:rPr>
                    <w:t>Компонент на тепловую энергию</w:t>
                  </w:r>
                </w:p>
              </w:tc>
            </w:tr>
            <w:tr w:rsidR="00E833DF" w:rsidRPr="00E833DF" w14:paraId="0320F75F" w14:textId="77777777" w:rsidTr="000D1832">
              <w:trPr>
                <w:trHeight w:val="225"/>
                <w:tblHeader/>
              </w:trPr>
              <w:tc>
                <w:tcPr>
                  <w:tcW w:w="1589" w:type="dxa"/>
                  <w:vMerge/>
                  <w:tcBorders>
                    <w:top w:val="single" w:sz="2" w:space="0" w:color="auto"/>
                    <w:left w:val="single" w:sz="2" w:space="0" w:color="auto"/>
                    <w:bottom w:val="single" w:sz="2" w:space="0" w:color="auto"/>
                    <w:right w:val="single" w:sz="2" w:space="0" w:color="auto"/>
                  </w:tcBorders>
                  <w:vAlign w:val="center"/>
                  <w:hideMark/>
                </w:tcPr>
                <w:p w14:paraId="6605953D" w14:textId="77777777" w:rsidR="00E833DF" w:rsidRPr="00E833DF" w:rsidRDefault="00E833DF" w:rsidP="000D1832">
                  <w:pPr>
                    <w:tabs>
                      <w:tab w:val="left" w:pos="3052"/>
                    </w:tabs>
                    <w:ind w:hanging="108"/>
                    <w:jc w:val="center"/>
                    <w:rPr>
                      <w:sz w:val="22"/>
                      <w:szCs w:val="22"/>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7F3B3E64" w14:textId="77777777" w:rsidR="00E833DF" w:rsidRPr="00E833DF" w:rsidRDefault="00E833DF" w:rsidP="000D1832">
                  <w:pPr>
                    <w:tabs>
                      <w:tab w:val="left" w:pos="3052"/>
                    </w:tabs>
                    <w:ind w:hanging="108"/>
                    <w:jc w:val="center"/>
                    <w:rPr>
                      <w:sz w:val="22"/>
                      <w:szCs w:val="22"/>
                    </w:rPr>
                  </w:pPr>
                </w:p>
              </w:tc>
              <w:tc>
                <w:tcPr>
                  <w:tcW w:w="1841" w:type="dxa"/>
                  <w:gridSpan w:val="2"/>
                  <w:tcBorders>
                    <w:top w:val="single" w:sz="4" w:space="0" w:color="auto"/>
                    <w:left w:val="single" w:sz="2" w:space="0" w:color="auto"/>
                    <w:bottom w:val="single" w:sz="2" w:space="0" w:color="auto"/>
                    <w:right w:val="single" w:sz="2" w:space="0" w:color="auto"/>
                  </w:tcBorders>
                  <w:vAlign w:val="center"/>
                  <w:hideMark/>
                </w:tcPr>
                <w:p w14:paraId="1ED57E7D" w14:textId="77777777" w:rsidR="00E833DF" w:rsidRPr="00E833DF" w:rsidRDefault="00E833DF" w:rsidP="000D1832">
                  <w:pPr>
                    <w:tabs>
                      <w:tab w:val="left" w:pos="3052"/>
                    </w:tabs>
                    <w:ind w:left="-108" w:right="-85" w:hanging="108"/>
                    <w:jc w:val="center"/>
                    <w:rPr>
                      <w:sz w:val="22"/>
                      <w:szCs w:val="22"/>
                    </w:rPr>
                  </w:pPr>
                  <w:r w:rsidRPr="00E833DF">
                    <w:rPr>
                      <w:sz w:val="22"/>
                      <w:szCs w:val="22"/>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7F623422" w14:textId="77777777" w:rsidR="00E833DF" w:rsidRPr="00E833DF" w:rsidRDefault="00E833DF" w:rsidP="000D1832">
                  <w:pPr>
                    <w:tabs>
                      <w:tab w:val="left" w:pos="3052"/>
                    </w:tabs>
                    <w:ind w:left="-108" w:right="-85" w:hanging="108"/>
                    <w:jc w:val="center"/>
                    <w:rPr>
                      <w:sz w:val="22"/>
                      <w:szCs w:val="22"/>
                    </w:rPr>
                  </w:pPr>
                  <w:r w:rsidRPr="00E833DF">
                    <w:rPr>
                      <w:sz w:val="22"/>
                      <w:szCs w:val="22"/>
                    </w:rPr>
                    <w:t>Неизолированные стояки</w:t>
                  </w:r>
                </w:p>
              </w:tc>
              <w:tc>
                <w:tcPr>
                  <w:tcW w:w="1775" w:type="dxa"/>
                  <w:gridSpan w:val="2"/>
                  <w:tcBorders>
                    <w:top w:val="single" w:sz="4" w:space="0" w:color="auto"/>
                    <w:left w:val="single" w:sz="2" w:space="0" w:color="auto"/>
                    <w:bottom w:val="single" w:sz="2" w:space="0" w:color="auto"/>
                    <w:right w:val="single" w:sz="2" w:space="0" w:color="auto"/>
                  </w:tcBorders>
                  <w:vAlign w:val="center"/>
                  <w:hideMark/>
                </w:tcPr>
                <w:p w14:paraId="7576FB6D" w14:textId="77777777" w:rsidR="00E833DF" w:rsidRPr="00E833DF" w:rsidRDefault="00E833DF" w:rsidP="000D1832">
                  <w:pPr>
                    <w:tabs>
                      <w:tab w:val="left" w:pos="3052"/>
                    </w:tabs>
                    <w:ind w:left="-108" w:right="-85" w:hanging="108"/>
                    <w:jc w:val="center"/>
                    <w:rPr>
                      <w:sz w:val="22"/>
                      <w:szCs w:val="22"/>
                    </w:rPr>
                  </w:pPr>
                  <w:r w:rsidRPr="00E833DF">
                    <w:rPr>
                      <w:sz w:val="22"/>
                      <w:szCs w:val="22"/>
                    </w:rPr>
                    <w:t>Изолированные стояки</w:t>
                  </w:r>
                </w:p>
              </w:tc>
              <w:tc>
                <w:tcPr>
                  <w:tcW w:w="2093" w:type="dxa"/>
                  <w:gridSpan w:val="3"/>
                  <w:tcBorders>
                    <w:top w:val="single" w:sz="4" w:space="0" w:color="auto"/>
                    <w:left w:val="single" w:sz="2" w:space="0" w:color="auto"/>
                    <w:bottom w:val="single" w:sz="2" w:space="0" w:color="auto"/>
                    <w:right w:val="single" w:sz="2" w:space="0" w:color="auto"/>
                  </w:tcBorders>
                  <w:vAlign w:val="center"/>
                  <w:hideMark/>
                </w:tcPr>
                <w:p w14:paraId="70988732" w14:textId="77777777" w:rsidR="00E833DF" w:rsidRPr="00E833DF" w:rsidRDefault="00E833DF" w:rsidP="000D1832">
                  <w:pPr>
                    <w:tabs>
                      <w:tab w:val="left" w:pos="3052"/>
                    </w:tabs>
                    <w:ind w:left="-108" w:right="-85" w:hanging="108"/>
                    <w:jc w:val="center"/>
                    <w:rPr>
                      <w:sz w:val="22"/>
                      <w:szCs w:val="22"/>
                    </w:rPr>
                  </w:pPr>
                  <w:r w:rsidRPr="00E833DF">
                    <w:rPr>
                      <w:sz w:val="22"/>
                      <w:szCs w:val="22"/>
                    </w:rPr>
                    <w:t>Неизолированные стояки</w:t>
                  </w:r>
                </w:p>
              </w:tc>
              <w:tc>
                <w:tcPr>
                  <w:tcW w:w="955" w:type="dxa"/>
                  <w:vMerge/>
                  <w:tcBorders>
                    <w:top w:val="single" w:sz="2" w:space="0" w:color="auto"/>
                    <w:left w:val="single" w:sz="2" w:space="0" w:color="auto"/>
                    <w:bottom w:val="single" w:sz="2" w:space="0" w:color="auto"/>
                    <w:right w:val="single" w:sz="2" w:space="0" w:color="auto"/>
                  </w:tcBorders>
                  <w:vAlign w:val="center"/>
                  <w:hideMark/>
                </w:tcPr>
                <w:p w14:paraId="26877A15" w14:textId="77777777" w:rsidR="00E833DF" w:rsidRPr="00E833DF" w:rsidRDefault="00E833DF" w:rsidP="000D1832">
                  <w:pPr>
                    <w:tabs>
                      <w:tab w:val="left" w:pos="3052"/>
                    </w:tabs>
                    <w:ind w:hanging="108"/>
                    <w:jc w:val="center"/>
                    <w:rPr>
                      <w:sz w:val="22"/>
                      <w:szCs w:val="22"/>
                    </w:rPr>
                  </w:pPr>
                </w:p>
              </w:tc>
              <w:tc>
                <w:tcPr>
                  <w:tcW w:w="1172" w:type="dxa"/>
                  <w:vMerge w:val="restart"/>
                  <w:tcBorders>
                    <w:top w:val="single" w:sz="2" w:space="0" w:color="auto"/>
                    <w:left w:val="single" w:sz="2" w:space="0" w:color="auto"/>
                    <w:bottom w:val="single" w:sz="2" w:space="0" w:color="auto"/>
                    <w:right w:val="single" w:sz="2" w:space="0" w:color="auto"/>
                  </w:tcBorders>
                  <w:vAlign w:val="center"/>
                  <w:hideMark/>
                </w:tcPr>
                <w:p w14:paraId="36634747" w14:textId="77777777" w:rsidR="00E833DF" w:rsidRPr="00E833DF" w:rsidRDefault="00E833DF" w:rsidP="000D1832">
                  <w:pPr>
                    <w:tabs>
                      <w:tab w:val="left" w:pos="3052"/>
                    </w:tabs>
                    <w:ind w:left="-108" w:right="-151" w:hanging="108"/>
                    <w:jc w:val="center"/>
                    <w:rPr>
                      <w:sz w:val="22"/>
                      <w:szCs w:val="22"/>
                    </w:rPr>
                  </w:pPr>
                  <w:r w:rsidRPr="00E833DF">
                    <w:rPr>
                      <w:sz w:val="22"/>
                      <w:szCs w:val="22"/>
                    </w:rPr>
                    <w:t>Односта-вочный, руб./Гкал</w:t>
                  </w:r>
                </w:p>
                <w:p w14:paraId="19B24BDB" w14:textId="77777777" w:rsidR="00E833DF" w:rsidRPr="00E833DF" w:rsidRDefault="00E833DF" w:rsidP="000D1832">
                  <w:pPr>
                    <w:tabs>
                      <w:tab w:val="left" w:pos="3052"/>
                    </w:tabs>
                    <w:ind w:left="-108" w:right="-151" w:hanging="108"/>
                    <w:jc w:val="center"/>
                    <w:rPr>
                      <w:sz w:val="22"/>
                      <w:szCs w:val="22"/>
                    </w:rPr>
                  </w:pPr>
                  <w:r w:rsidRPr="00E833DF">
                    <w:rPr>
                      <w:sz w:val="22"/>
                      <w:szCs w:val="22"/>
                    </w:rPr>
                    <w:t xml:space="preserve">*** </w:t>
                  </w:r>
                </w:p>
              </w:tc>
              <w:tc>
                <w:tcPr>
                  <w:tcW w:w="2409" w:type="dxa"/>
                  <w:gridSpan w:val="2"/>
                  <w:tcBorders>
                    <w:top w:val="single" w:sz="2" w:space="0" w:color="auto"/>
                    <w:left w:val="single" w:sz="2" w:space="0" w:color="auto"/>
                    <w:bottom w:val="single" w:sz="2" w:space="0" w:color="auto"/>
                    <w:right w:val="single" w:sz="2" w:space="0" w:color="auto"/>
                  </w:tcBorders>
                  <w:vAlign w:val="center"/>
                  <w:hideMark/>
                </w:tcPr>
                <w:p w14:paraId="6814DAF6" w14:textId="77777777" w:rsidR="00E833DF" w:rsidRPr="00E833DF" w:rsidRDefault="00E833DF" w:rsidP="000D1832">
                  <w:pPr>
                    <w:tabs>
                      <w:tab w:val="left" w:pos="3052"/>
                    </w:tabs>
                    <w:ind w:hanging="108"/>
                    <w:jc w:val="center"/>
                    <w:rPr>
                      <w:sz w:val="22"/>
                      <w:szCs w:val="22"/>
                    </w:rPr>
                  </w:pPr>
                  <w:r w:rsidRPr="00E833DF">
                    <w:rPr>
                      <w:sz w:val="22"/>
                      <w:szCs w:val="22"/>
                    </w:rPr>
                    <w:t>Двухставочный</w:t>
                  </w:r>
                </w:p>
              </w:tc>
            </w:tr>
            <w:tr w:rsidR="00E833DF" w:rsidRPr="00E833DF" w14:paraId="46CA4B98" w14:textId="77777777" w:rsidTr="000D1832">
              <w:trPr>
                <w:trHeight w:val="1444"/>
                <w:tblHeader/>
              </w:trPr>
              <w:tc>
                <w:tcPr>
                  <w:tcW w:w="1589" w:type="dxa"/>
                  <w:vMerge/>
                  <w:tcBorders>
                    <w:top w:val="single" w:sz="2" w:space="0" w:color="auto"/>
                    <w:left w:val="single" w:sz="2" w:space="0" w:color="auto"/>
                    <w:bottom w:val="single" w:sz="2" w:space="0" w:color="auto"/>
                    <w:right w:val="single" w:sz="2" w:space="0" w:color="auto"/>
                  </w:tcBorders>
                  <w:vAlign w:val="center"/>
                  <w:hideMark/>
                </w:tcPr>
                <w:p w14:paraId="22BEAF7C" w14:textId="77777777" w:rsidR="00E833DF" w:rsidRPr="00E833DF" w:rsidRDefault="00E833DF" w:rsidP="000D1832">
                  <w:pPr>
                    <w:tabs>
                      <w:tab w:val="left" w:pos="3052"/>
                    </w:tabs>
                    <w:ind w:hanging="108"/>
                    <w:jc w:val="center"/>
                    <w:rPr>
                      <w:sz w:val="22"/>
                      <w:szCs w:val="22"/>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085EF5D4" w14:textId="77777777" w:rsidR="00E833DF" w:rsidRPr="00E833DF" w:rsidRDefault="00E833DF" w:rsidP="000D1832">
                  <w:pPr>
                    <w:tabs>
                      <w:tab w:val="left" w:pos="3052"/>
                    </w:tabs>
                    <w:ind w:hanging="108"/>
                    <w:jc w:val="center"/>
                    <w:rPr>
                      <w:sz w:val="22"/>
                      <w:szCs w:val="22"/>
                    </w:rPr>
                  </w:pPr>
                </w:p>
              </w:tc>
              <w:tc>
                <w:tcPr>
                  <w:tcW w:w="920" w:type="dxa"/>
                  <w:tcBorders>
                    <w:top w:val="single" w:sz="2" w:space="0" w:color="auto"/>
                    <w:left w:val="single" w:sz="2" w:space="0" w:color="auto"/>
                    <w:bottom w:val="single" w:sz="2" w:space="0" w:color="auto"/>
                    <w:right w:val="single" w:sz="2" w:space="0" w:color="auto"/>
                  </w:tcBorders>
                  <w:vAlign w:val="center"/>
                  <w:hideMark/>
                </w:tcPr>
                <w:p w14:paraId="3E097EF6" w14:textId="77777777" w:rsidR="00E833DF" w:rsidRPr="00E833DF" w:rsidRDefault="00E833DF" w:rsidP="000D1832">
                  <w:pPr>
                    <w:tabs>
                      <w:tab w:val="left" w:pos="3052"/>
                    </w:tabs>
                    <w:ind w:right="-35" w:hanging="108"/>
                    <w:jc w:val="center"/>
                    <w:rPr>
                      <w:sz w:val="22"/>
                      <w:szCs w:val="22"/>
                    </w:rPr>
                  </w:pPr>
                  <w:r w:rsidRPr="00E833DF">
                    <w:rPr>
                      <w:sz w:val="22"/>
                      <w:szCs w:val="22"/>
                    </w:rPr>
                    <w:t xml:space="preserve">с </w:t>
                  </w:r>
                  <w:proofErr w:type="gramStart"/>
                  <w:r w:rsidRPr="00E833DF">
                    <w:rPr>
                      <w:sz w:val="22"/>
                      <w:szCs w:val="22"/>
                    </w:rPr>
                    <w:t>поло-тенце</w:t>
                  </w:r>
                  <w:proofErr w:type="gramEnd"/>
                  <w:r w:rsidRPr="00E833DF">
                    <w:rPr>
                      <w:sz w:val="22"/>
                      <w:szCs w:val="22"/>
                    </w:rPr>
                    <w:t>-суши-телями</w:t>
                  </w:r>
                </w:p>
              </w:tc>
              <w:tc>
                <w:tcPr>
                  <w:tcW w:w="921" w:type="dxa"/>
                  <w:tcBorders>
                    <w:top w:val="single" w:sz="2" w:space="0" w:color="auto"/>
                    <w:left w:val="single" w:sz="2" w:space="0" w:color="auto"/>
                    <w:bottom w:val="single" w:sz="2" w:space="0" w:color="auto"/>
                    <w:right w:val="single" w:sz="2" w:space="0" w:color="auto"/>
                  </w:tcBorders>
                  <w:vAlign w:val="center"/>
                  <w:hideMark/>
                </w:tcPr>
                <w:p w14:paraId="0D587F02" w14:textId="77777777" w:rsidR="00E833DF" w:rsidRPr="00E833DF" w:rsidRDefault="00E833DF" w:rsidP="000D1832">
                  <w:pPr>
                    <w:tabs>
                      <w:tab w:val="left" w:pos="3052"/>
                    </w:tabs>
                    <w:ind w:right="-35" w:hanging="108"/>
                    <w:jc w:val="center"/>
                    <w:rPr>
                      <w:sz w:val="22"/>
                      <w:szCs w:val="22"/>
                    </w:rPr>
                  </w:pPr>
                  <w:r w:rsidRPr="00E833DF">
                    <w:rPr>
                      <w:sz w:val="22"/>
                      <w:szCs w:val="22"/>
                    </w:rPr>
                    <w:t xml:space="preserve">без </w:t>
                  </w:r>
                  <w:proofErr w:type="gramStart"/>
                  <w:r w:rsidRPr="00E833DF">
                    <w:rPr>
                      <w:sz w:val="22"/>
                      <w:szCs w:val="22"/>
                    </w:rPr>
                    <w:t>поло-тенце</w:t>
                  </w:r>
                  <w:proofErr w:type="gramEnd"/>
                  <w:r w:rsidRPr="00E833DF">
                    <w:rPr>
                      <w:sz w:val="22"/>
                      <w:szCs w:val="22"/>
                    </w:rPr>
                    <w:t>-суши-телей</w:t>
                  </w:r>
                </w:p>
              </w:tc>
              <w:tc>
                <w:tcPr>
                  <w:tcW w:w="921" w:type="dxa"/>
                  <w:tcBorders>
                    <w:top w:val="single" w:sz="2" w:space="0" w:color="auto"/>
                    <w:left w:val="single" w:sz="2" w:space="0" w:color="auto"/>
                    <w:bottom w:val="single" w:sz="2" w:space="0" w:color="auto"/>
                    <w:right w:val="single" w:sz="2" w:space="0" w:color="auto"/>
                  </w:tcBorders>
                  <w:vAlign w:val="center"/>
                  <w:hideMark/>
                </w:tcPr>
                <w:p w14:paraId="170D28D3" w14:textId="77777777" w:rsidR="00E833DF" w:rsidRPr="00E833DF" w:rsidRDefault="00E833DF" w:rsidP="000D1832">
                  <w:pPr>
                    <w:tabs>
                      <w:tab w:val="left" w:pos="3052"/>
                    </w:tabs>
                    <w:ind w:right="-35" w:hanging="108"/>
                    <w:jc w:val="center"/>
                    <w:rPr>
                      <w:sz w:val="22"/>
                      <w:szCs w:val="22"/>
                    </w:rPr>
                  </w:pPr>
                  <w:r w:rsidRPr="00E833DF">
                    <w:rPr>
                      <w:sz w:val="22"/>
                      <w:szCs w:val="22"/>
                    </w:rPr>
                    <w:t xml:space="preserve">с </w:t>
                  </w:r>
                  <w:proofErr w:type="gramStart"/>
                  <w:r w:rsidRPr="00E833DF">
                    <w:rPr>
                      <w:sz w:val="22"/>
                      <w:szCs w:val="22"/>
                    </w:rPr>
                    <w:t>поло-тенце</w:t>
                  </w:r>
                  <w:proofErr w:type="gramEnd"/>
                  <w:r w:rsidRPr="00E833DF">
                    <w:rPr>
                      <w:sz w:val="22"/>
                      <w:szCs w:val="22"/>
                    </w:rPr>
                    <w:t>-суши-телями</w:t>
                  </w:r>
                </w:p>
              </w:tc>
              <w:tc>
                <w:tcPr>
                  <w:tcW w:w="1062" w:type="dxa"/>
                  <w:tcBorders>
                    <w:top w:val="single" w:sz="2" w:space="0" w:color="auto"/>
                    <w:left w:val="single" w:sz="2" w:space="0" w:color="auto"/>
                    <w:bottom w:val="single" w:sz="2" w:space="0" w:color="auto"/>
                    <w:right w:val="single" w:sz="2" w:space="0" w:color="auto"/>
                  </w:tcBorders>
                  <w:vAlign w:val="center"/>
                  <w:hideMark/>
                </w:tcPr>
                <w:p w14:paraId="6EE3E9DC" w14:textId="77777777" w:rsidR="00E833DF" w:rsidRPr="00E833DF" w:rsidRDefault="00E833DF" w:rsidP="000D1832">
                  <w:pPr>
                    <w:tabs>
                      <w:tab w:val="left" w:pos="3052"/>
                    </w:tabs>
                    <w:ind w:right="-35" w:hanging="108"/>
                    <w:jc w:val="center"/>
                    <w:rPr>
                      <w:sz w:val="22"/>
                      <w:szCs w:val="22"/>
                    </w:rPr>
                  </w:pPr>
                  <w:r w:rsidRPr="00E833DF">
                    <w:rPr>
                      <w:sz w:val="22"/>
                      <w:szCs w:val="22"/>
                    </w:rPr>
                    <w:t xml:space="preserve">без </w:t>
                  </w:r>
                  <w:proofErr w:type="gramStart"/>
                  <w:r w:rsidRPr="00E833DF">
                    <w:rPr>
                      <w:sz w:val="22"/>
                      <w:szCs w:val="22"/>
                    </w:rPr>
                    <w:t>поло-тенце</w:t>
                  </w:r>
                  <w:proofErr w:type="gramEnd"/>
                  <w:r w:rsidRPr="00E833DF">
                    <w:rPr>
                      <w:sz w:val="22"/>
                      <w:szCs w:val="22"/>
                    </w:rPr>
                    <w:t>-суши-телей</w:t>
                  </w:r>
                </w:p>
              </w:tc>
              <w:tc>
                <w:tcPr>
                  <w:tcW w:w="889" w:type="dxa"/>
                  <w:tcBorders>
                    <w:top w:val="single" w:sz="2" w:space="0" w:color="auto"/>
                    <w:left w:val="single" w:sz="2" w:space="0" w:color="auto"/>
                    <w:bottom w:val="single" w:sz="2" w:space="0" w:color="auto"/>
                    <w:right w:val="single" w:sz="2" w:space="0" w:color="auto"/>
                  </w:tcBorders>
                  <w:vAlign w:val="center"/>
                  <w:hideMark/>
                </w:tcPr>
                <w:p w14:paraId="388F9A81" w14:textId="77777777" w:rsidR="00E833DF" w:rsidRPr="00E833DF" w:rsidRDefault="00E833DF" w:rsidP="000D1832">
                  <w:pPr>
                    <w:tabs>
                      <w:tab w:val="left" w:pos="3052"/>
                    </w:tabs>
                    <w:ind w:right="-68" w:hanging="108"/>
                    <w:jc w:val="center"/>
                    <w:rPr>
                      <w:sz w:val="22"/>
                      <w:szCs w:val="22"/>
                    </w:rPr>
                  </w:pPr>
                  <w:r w:rsidRPr="00E833DF">
                    <w:rPr>
                      <w:sz w:val="22"/>
                      <w:szCs w:val="22"/>
                    </w:rPr>
                    <w:t xml:space="preserve">с </w:t>
                  </w:r>
                  <w:proofErr w:type="gramStart"/>
                  <w:r w:rsidRPr="00E833DF">
                    <w:rPr>
                      <w:sz w:val="22"/>
                      <w:szCs w:val="22"/>
                    </w:rPr>
                    <w:t>поло-тенце</w:t>
                  </w:r>
                  <w:proofErr w:type="gramEnd"/>
                  <w:r w:rsidRPr="00E833DF">
                    <w:rPr>
                      <w:sz w:val="22"/>
                      <w:szCs w:val="22"/>
                    </w:rPr>
                    <w:t>-суши-телями</w:t>
                  </w:r>
                </w:p>
              </w:tc>
              <w:tc>
                <w:tcPr>
                  <w:tcW w:w="886" w:type="dxa"/>
                  <w:tcBorders>
                    <w:top w:val="single" w:sz="2" w:space="0" w:color="auto"/>
                    <w:left w:val="single" w:sz="2" w:space="0" w:color="auto"/>
                    <w:bottom w:val="single" w:sz="2" w:space="0" w:color="auto"/>
                    <w:right w:val="single" w:sz="2" w:space="0" w:color="auto"/>
                  </w:tcBorders>
                  <w:vAlign w:val="center"/>
                  <w:hideMark/>
                </w:tcPr>
                <w:p w14:paraId="78270AD2" w14:textId="77777777" w:rsidR="00E833DF" w:rsidRPr="00E833DF" w:rsidRDefault="00E833DF" w:rsidP="000D1832">
                  <w:pPr>
                    <w:tabs>
                      <w:tab w:val="left" w:pos="3052"/>
                    </w:tabs>
                    <w:ind w:right="-35" w:hanging="108"/>
                    <w:jc w:val="center"/>
                    <w:rPr>
                      <w:sz w:val="22"/>
                      <w:szCs w:val="22"/>
                    </w:rPr>
                  </w:pPr>
                  <w:r w:rsidRPr="00E833DF">
                    <w:rPr>
                      <w:sz w:val="22"/>
                      <w:szCs w:val="22"/>
                    </w:rPr>
                    <w:t xml:space="preserve">без </w:t>
                  </w:r>
                  <w:proofErr w:type="gramStart"/>
                  <w:r w:rsidRPr="00E833DF">
                    <w:rPr>
                      <w:sz w:val="22"/>
                      <w:szCs w:val="22"/>
                    </w:rPr>
                    <w:t>поло-тенце</w:t>
                  </w:r>
                  <w:proofErr w:type="gramEnd"/>
                  <w:r w:rsidRPr="00E833DF">
                    <w:rPr>
                      <w:sz w:val="22"/>
                      <w:szCs w:val="22"/>
                    </w:rPr>
                    <w:t>-суши-телей</w:t>
                  </w:r>
                </w:p>
              </w:tc>
              <w:tc>
                <w:tcPr>
                  <w:tcW w:w="1101" w:type="dxa"/>
                  <w:gridSpan w:val="2"/>
                  <w:tcBorders>
                    <w:top w:val="single" w:sz="2" w:space="0" w:color="auto"/>
                    <w:left w:val="single" w:sz="2" w:space="0" w:color="auto"/>
                    <w:bottom w:val="single" w:sz="2" w:space="0" w:color="auto"/>
                    <w:right w:val="single" w:sz="2" w:space="0" w:color="auto"/>
                  </w:tcBorders>
                  <w:vAlign w:val="center"/>
                  <w:hideMark/>
                </w:tcPr>
                <w:p w14:paraId="0CD710D4" w14:textId="77777777" w:rsidR="00E833DF" w:rsidRPr="00E833DF" w:rsidRDefault="00E833DF" w:rsidP="000D1832">
                  <w:pPr>
                    <w:tabs>
                      <w:tab w:val="left" w:pos="3052"/>
                    </w:tabs>
                    <w:ind w:left="-177" w:right="-149" w:hanging="108"/>
                    <w:jc w:val="center"/>
                    <w:rPr>
                      <w:sz w:val="22"/>
                      <w:szCs w:val="22"/>
                    </w:rPr>
                  </w:pPr>
                  <w:r w:rsidRPr="00E833DF">
                    <w:rPr>
                      <w:sz w:val="22"/>
                      <w:szCs w:val="22"/>
                    </w:rPr>
                    <w:t xml:space="preserve">с </w:t>
                  </w:r>
                  <w:proofErr w:type="gramStart"/>
                  <w:r w:rsidRPr="00E833DF">
                    <w:rPr>
                      <w:sz w:val="22"/>
                      <w:szCs w:val="22"/>
                    </w:rPr>
                    <w:t>поло-тенце</w:t>
                  </w:r>
                  <w:proofErr w:type="gramEnd"/>
                  <w:r w:rsidRPr="00E833DF">
                    <w:rPr>
                      <w:sz w:val="22"/>
                      <w:szCs w:val="22"/>
                    </w:rPr>
                    <w:t>-суши-телями</w:t>
                  </w:r>
                </w:p>
              </w:tc>
              <w:tc>
                <w:tcPr>
                  <w:tcW w:w="992" w:type="dxa"/>
                  <w:tcBorders>
                    <w:top w:val="single" w:sz="2" w:space="0" w:color="auto"/>
                    <w:left w:val="single" w:sz="2" w:space="0" w:color="auto"/>
                    <w:bottom w:val="single" w:sz="2" w:space="0" w:color="auto"/>
                    <w:right w:val="single" w:sz="2" w:space="0" w:color="auto"/>
                  </w:tcBorders>
                  <w:vAlign w:val="center"/>
                  <w:hideMark/>
                </w:tcPr>
                <w:p w14:paraId="31AD5648" w14:textId="77777777" w:rsidR="00E833DF" w:rsidRPr="00E833DF" w:rsidRDefault="00E833DF" w:rsidP="000D1832">
                  <w:pPr>
                    <w:tabs>
                      <w:tab w:val="left" w:pos="3052"/>
                    </w:tabs>
                    <w:ind w:right="-35" w:hanging="108"/>
                    <w:jc w:val="center"/>
                    <w:rPr>
                      <w:sz w:val="22"/>
                      <w:szCs w:val="22"/>
                    </w:rPr>
                  </w:pPr>
                  <w:r w:rsidRPr="00E833DF">
                    <w:rPr>
                      <w:sz w:val="22"/>
                      <w:szCs w:val="22"/>
                    </w:rPr>
                    <w:t xml:space="preserve">без </w:t>
                  </w:r>
                  <w:proofErr w:type="gramStart"/>
                  <w:r w:rsidRPr="00E833DF">
                    <w:rPr>
                      <w:sz w:val="22"/>
                      <w:szCs w:val="22"/>
                    </w:rPr>
                    <w:t>поло-тенце</w:t>
                  </w:r>
                  <w:proofErr w:type="gramEnd"/>
                  <w:r w:rsidRPr="00E833DF">
                    <w:rPr>
                      <w:sz w:val="22"/>
                      <w:szCs w:val="22"/>
                    </w:rPr>
                    <w:t>-суши-телей</w:t>
                  </w:r>
                </w:p>
              </w:tc>
              <w:tc>
                <w:tcPr>
                  <w:tcW w:w="955" w:type="dxa"/>
                  <w:vMerge/>
                  <w:tcBorders>
                    <w:top w:val="single" w:sz="2" w:space="0" w:color="auto"/>
                    <w:left w:val="single" w:sz="2" w:space="0" w:color="auto"/>
                    <w:bottom w:val="single" w:sz="2" w:space="0" w:color="auto"/>
                    <w:right w:val="single" w:sz="2" w:space="0" w:color="auto"/>
                  </w:tcBorders>
                  <w:vAlign w:val="center"/>
                  <w:hideMark/>
                </w:tcPr>
                <w:p w14:paraId="61D3C3A6" w14:textId="77777777" w:rsidR="00E833DF" w:rsidRPr="00E833DF" w:rsidRDefault="00E833DF" w:rsidP="000D1832">
                  <w:pPr>
                    <w:tabs>
                      <w:tab w:val="left" w:pos="3052"/>
                    </w:tabs>
                    <w:ind w:hanging="108"/>
                    <w:jc w:val="center"/>
                    <w:rPr>
                      <w:sz w:val="22"/>
                      <w:szCs w:val="22"/>
                    </w:rPr>
                  </w:pPr>
                </w:p>
              </w:tc>
              <w:tc>
                <w:tcPr>
                  <w:tcW w:w="1172" w:type="dxa"/>
                  <w:vMerge/>
                  <w:tcBorders>
                    <w:top w:val="single" w:sz="2" w:space="0" w:color="auto"/>
                    <w:left w:val="single" w:sz="2" w:space="0" w:color="auto"/>
                    <w:bottom w:val="single" w:sz="2" w:space="0" w:color="auto"/>
                    <w:right w:val="single" w:sz="2" w:space="0" w:color="auto"/>
                  </w:tcBorders>
                  <w:vAlign w:val="center"/>
                  <w:hideMark/>
                </w:tcPr>
                <w:p w14:paraId="140599B0" w14:textId="77777777" w:rsidR="00E833DF" w:rsidRPr="00E833DF" w:rsidRDefault="00E833DF" w:rsidP="000D1832">
                  <w:pPr>
                    <w:tabs>
                      <w:tab w:val="left" w:pos="3052"/>
                    </w:tabs>
                    <w:ind w:hanging="108"/>
                    <w:jc w:val="center"/>
                    <w:rPr>
                      <w:sz w:val="22"/>
                      <w:szCs w:val="22"/>
                    </w:rPr>
                  </w:pPr>
                </w:p>
              </w:tc>
              <w:tc>
                <w:tcPr>
                  <w:tcW w:w="1238" w:type="dxa"/>
                  <w:tcBorders>
                    <w:top w:val="single" w:sz="2" w:space="0" w:color="auto"/>
                    <w:left w:val="single" w:sz="2" w:space="0" w:color="auto"/>
                    <w:bottom w:val="single" w:sz="2" w:space="0" w:color="auto"/>
                    <w:right w:val="single" w:sz="2" w:space="0" w:color="auto"/>
                  </w:tcBorders>
                  <w:vAlign w:val="center"/>
                  <w:hideMark/>
                </w:tcPr>
                <w:p w14:paraId="35E5BB5F" w14:textId="77777777" w:rsidR="00E833DF" w:rsidRPr="00E833DF" w:rsidRDefault="00E833DF" w:rsidP="000D1832">
                  <w:pPr>
                    <w:tabs>
                      <w:tab w:val="left" w:pos="3052"/>
                    </w:tabs>
                    <w:ind w:left="-95" w:right="-65" w:hanging="108"/>
                    <w:jc w:val="center"/>
                    <w:rPr>
                      <w:sz w:val="22"/>
                      <w:szCs w:val="22"/>
                    </w:rPr>
                  </w:pPr>
                  <w:r w:rsidRPr="00E833DF">
                    <w:rPr>
                      <w:sz w:val="22"/>
                      <w:szCs w:val="22"/>
                    </w:rPr>
                    <w:t>Ставка за мощность, тыс. руб./</w:t>
                  </w:r>
                </w:p>
                <w:p w14:paraId="4951FB76" w14:textId="77777777" w:rsidR="00E833DF" w:rsidRPr="00E833DF" w:rsidRDefault="00E833DF" w:rsidP="000D1832">
                  <w:pPr>
                    <w:tabs>
                      <w:tab w:val="left" w:pos="3052"/>
                    </w:tabs>
                    <w:ind w:left="-95" w:right="-65" w:hanging="108"/>
                    <w:jc w:val="center"/>
                    <w:rPr>
                      <w:sz w:val="22"/>
                      <w:szCs w:val="22"/>
                    </w:rPr>
                  </w:pPr>
                  <w:r w:rsidRPr="00E833DF">
                    <w:rPr>
                      <w:sz w:val="22"/>
                      <w:szCs w:val="22"/>
                    </w:rPr>
                    <w:t>Гкал/</w:t>
                  </w:r>
                </w:p>
                <w:p w14:paraId="6928B070" w14:textId="77777777" w:rsidR="00E833DF" w:rsidRPr="00E833DF" w:rsidRDefault="00E833DF" w:rsidP="000D1832">
                  <w:pPr>
                    <w:tabs>
                      <w:tab w:val="left" w:pos="3052"/>
                    </w:tabs>
                    <w:ind w:hanging="108"/>
                    <w:jc w:val="center"/>
                    <w:rPr>
                      <w:sz w:val="22"/>
                      <w:szCs w:val="22"/>
                    </w:rPr>
                  </w:pPr>
                  <w:r w:rsidRPr="00E833DF">
                    <w:rPr>
                      <w:sz w:val="22"/>
                      <w:szCs w:val="22"/>
                    </w:rPr>
                    <w:t>час в мес.</w:t>
                  </w:r>
                </w:p>
              </w:tc>
              <w:tc>
                <w:tcPr>
                  <w:tcW w:w="1171" w:type="dxa"/>
                  <w:tcBorders>
                    <w:top w:val="single" w:sz="2" w:space="0" w:color="auto"/>
                    <w:left w:val="single" w:sz="2" w:space="0" w:color="auto"/>
                    <w:bottom w:val="single" w:sz="2" w:space="0" w:color="auto"/>
                    <w:right w:val="single" w:sz="2" w:space="0" w:color="auto"/>
                  </w:tcBorders>
                  <w:vAlign w:val="center"/>
                  <w:hideMark/>
                </w:tcPr>
                <w:p w14:paraId="590598F8" w14:textId="77777777" w:rsidR="00E833DF" w:rsidRPr="00E833DF" w:rsidRDefault="00E833DF" w:rsidP="000D1832">
                  <w:pPr>
                    <w:tabs>
                      <w:tab w:val="left" w:pos="3052"/>
                    </w:tabs>
                    <w:ind w:left="-120" w:right="-112" w:hanging="108"/>
                    <w:jc w:val="center"/>
                    <w:rPr>
                      <w:sz w:val="22"/>
                      <w:szCs w:val="22"/>
                    </w:rPr>
                  </w:pPr>
                  <w:r w:rsidRPr="00E833DF">
                    <w:rPr>
                      <w:sz w:val="22"/>
                      <w:szCs w:val="22"/>
                    </w:rPr>
                    <w:t>Ставка за тепловую энергию, руб./Гкал</w:t>
                  </w:r>
                </w:p>
              </w:tc>
            </w:tr>
            <w:tr w:rsidR="00E833DF" w:rsidRPr="00E833DF" w14:paraId="3937E7BF" w14:textId="77777777" w:rsidTr="000D1832">
              <w:trPr>
                <w:trHeight w:val="184"/>
              </w:trPr>
              <w:tc>
                <w:tcPr>
                  <w:tcW w:w="1589" w:type="dxa"/>
                  <w:vMerge w:val="restart"/>
                  <w:tcBorders>
                    <w:top w:val="single" w:sz="2" w:space="0" w:color="auto"/>
                    <w:left w:val="single" w:sz="2" w:space="0" w:color="auto"/>
                    <w:right w:val="single" w:sz="2" w:space="0" w:color="auto"/>
                  </w:tcBorders>
                  <w:vAlign w:val="center"/>
                </w:tcPr>
                <w:p w14:paraId="59C2D677" w14:textId="77777777" w:rsidR="00E833DF" w:rsidRPr="00E833DF" w:rsidRDefault="00E833DF" w:rsidP="000D1832">
                  <w:pPr>
                    <w:tabs>
                      <w:tab w:val="left" w:pos="3052"/>
                    </w:tabs>
                    <w:ind w:left="-108" w:right="-108" w:hanging="108"/>
                    <w:jc w:val="center"/>
                    <w:rPr>
                      <w:sz w:val="22"/>
                      <w:szCs w:val="22"/>
                    </w:rPr>
                  </w:pPr>
                  <w:r w:rsidRPr="00E833DF">
                    <w:rPr>
                      <w:sz w:val="22"/>
                      <w:szCs w:val="22"/>
                    </w:rPr>
                    <w:t>ООО «Технотрейд»</w:t>
                  </w:r>
                </w:p>
              </w:tc>
              <w:tc>
                <w:tcPr>
                  <w:tcW w:w="1415" w:type="dxa"/>
                  <w:tcBorders>
                    <w:top w:val="single" w:sz="2" w:space="0" w:color="auto"/>
                    <w:left w:val="single" w:sz="2" w:space="0" w:color="auto"/>
                    <w:bottom w:val="single" w:sz="2" w:space="0" w:color="auto"/>
                    <w:right w:val="single" w:sz="2" w:space="0" w:color="auto"/>
                  </w:tcBorders>
                  <w:vAlign w:val="center"/>
                  <w:hideMark/>
                </w:tcPr>
                <w:p w14:paraId="22AA81AD" w14:textId="77777777" w:rsidR="00E833DF" w:rsidRPr="00E833DF" w:rsidRDefault="00E833DF" w:rsidP="000D1832">
                  <w:pPr>
                    <w:tabs>
                      <w:tab w:val="left" w:pos="3052"/>
                    </w:tabs>
                    <w:ind w:hanging="108"/>
                    <w:jc w:val="center"/>
                    <w:rPr>
                      <w:sz w:val="22"/>
                      <w:szCs w:val="22"/>
                    </w:rPr>
                  </w:pPr>
                  <w:r w:rsidRPr="00E833DF">
                    <w:rPr>
                      <w:sz w:val="22"/>
                      <w:szCs w:val="22"/>
                    </w:rPr>
                    <w:t>с 01.01.2016</w:t>
                  </w:r>
                </w:p>
              </w:tc>
              <w:tc>
                <w:tcPr>
                  <w:tcW w:w="3824" w:type="dxa"/>
                  <w:gridSpan w:val="4"/>
                  <w:tcBorders>
                    <w:top w:val="single" w:sz="4" w:space="0" w:color="auto"/>
                    <w:left w:val="single" w:sz="4" w:space="0" w:color="auto"/>
                    <w:bottom w:val="single" w:sz="4" w:space="0" w:color="auto"/>
                    <w:right w:val="single" w:sz="4" w:space="0" w:color="auto"/>
                  </w:tcBorders>
                </w:tcPr>
                <w:p w14:paraId="023D99A6" w14:textId="77777777" w:rsidR="00E833DF" w:rsidRPr="00E833DF" w:rsidRDefault="00E833DF" w:rsidP="000D1832">
                  <w:pPr>
                    <w:tabs>
                      <w:tab w:val="left" w:pos="3052"/>
                    </w:tabs>
                    <w:ind w:hanging="108"/>
                    <w:jc w:val="center"/>
                    <w:rPr>
                      <w:sz w:val="22"/>
                      <w:szCs w:val="22"/>
                    </w:rPr>
                  </w:pPr>
                  <w:r w:rsidRPr="00E833DF">
                    <w:rPr>
                      <w:sz w:val="22"/>
                      <w:szCs w:val="22"/>
                    </w:rPr>
                    <w:t>137,54</w:t>
                  </w:r>
                </w:p>
              </w:tc>
              <w:tc>
                <w:tcPr>
                  <w:tcW w:w="3868" w:type="dxa"/>
                  <w:gridSpan w:val="5"/>
                  <w:tcBorders>
                    <w:top w:val="single" w:sz="4" w:space="0" w:color="auto"/>
                    <w:left w:val="single" w:sz="4" w:space="0" w:color="auto"/>
                    <w:bottom w:val="single" w:sz="4" w:space="0" w:color="auto"/>
                    <w:right w:val="single" w:sz="4" w:space="0" w:color="auto"/>
                  </w:tcBorders>
                  <w:shd w:val="clear" w:color="auto" w:fill="auto"/>
                </w:tcPr>
                <w:p w14:paraId="103C39F1" w14:textId="77777777" w:rsidR="00E833DF" w:rsidRPr="00E833DF" w:rsidRDefault="00E833DF" w:rsidP="000D1832">
                  <w:pPr>
                    <w:tabs>
                      <w:tab w:val="left" w:pos="3052"/>
                    </w:tabs>
                    <w:ind w:hanging="108"/>
                    <w:jc w:val="center"/>
                    <w:rPr>
                      <w:sz w:val="22"/>
                      <w:szCs w:val="22"/>
                    </w:rPr>
                  </w:pPr>
                  <w:r w:rsidRPr="00E833DF">
                    <w:rPr>
                      <w:sz w:val="22"/>
                      <w:szCs w:val="22"/>
                    </w:rPr>
                    <w:t>137,54</w:t>
                  </w:r>
                </w:p>
              </w:tc>
              <w:tc>
                <w:tcPr>
                  <w:tcW w:w="955" w:type="dxa"/>
                  <w:tcBorders>
                    <w:top w:val="single" w:sz="4" w:space="0" w:color="auto"/>
                    <w:left w:val="single" w:sz="4" w:space="0" w:color="auto"/>
                    <w:bottom w:val="single" w:sz="4" w:space="0" w:color="auto"/>
                    <w:right w:val="single" w:sz="4" w:space="0" w:color="auto"/>
                  </w:tcBorders>
                  <w:shd w:val="clear" w:color="auto" w:fill="auto"/>
                </w:tcPr>
                <w:p w14:paraId="718794B6" w14:textId="77777777" w:rsidR="00E833DF" w:rsidRPr="00E833DF" w:rsidRDefault="00E833DF" w:rsidP="000D1832">
                  <w:pPr>
                    <w:tabs>
                      <w:tab w:val="left" w:pos="3052"/>
                    </w:tabs>
                    <w:ind w:hanging="108"/>
                    <w:jc w:val="center"/>
                    <w:rPr>
                      <w:sz w:val="22"/>
                      <w:szCs w:val="22"/>
                    </w:rPr>
                  </w:pPr>
                  <w:r w:rsidRPr="00E833DF">
                    <w:rPr>
                      <w:sz w:val="22"/>
                      <w:szCs w:val="22"/>
                    </w:rPr>
                    <w:t>21,56</w:t>
                  </w:r>
                </w:p>
              </w:tc>
              <w:tc>
                <w:tcPr>
                  <w:tcW w:w="1172" w:type="dxa"/>
                  <w:shd w:val="clear" w:color="auto" w:fill="auto"/>
                  <w:vAlign w:val="center"/>
                </w:tcPr>
                <w:p w14:paraId="796109DE" w14:textId="77777777" w:rsidR="00E833DF" w:rsidRPr="00E833DF" w:rsidRDefault="00E833DF" w:rsidP="000D1832">
                  <w:pPr>
                    <w:tabs>
                      <w:tab w:val="left" w:pos="3052"/>
                    </w:tabs>
                    <w:ind w:hanging="108"/>
                    <w:jc w:val="center"/>
                    <w:rPr>
                      <w:sz w:val="22"/>
                      <w:szCs w:val="22"/>
                    </w:rPr>
                  </w:pPr>
                  <w:r w:rsidRPr="00E833DF">
                    <w:rPr>
                      <w:sz w:val="22"/>
                      <w:szCs w:val="22"/>
                    </w:rPr>
                    <w:t>1 870,72</w:t>
                  </w:r>
                </w:p>
              </w:tc>
              <w:tc>
                <w:tcPr>
                  <w:tcW w:w="1238" w:type="dxa"/>
                  <w:tcBorders>
                    <w:top w:val="single" w:sz="2" w:space="0" w:color="auto"/>
                    <w:left w:val="single" w:sz="2" w:space="0" w:color="auto"/>
                    <w:bottom w:val="single" w:sz="2" w:space="0" w:color="auto"/>
                    <w:right w:val="single" w:sz="2" w:space="0" w:color="auto"/>
                  </w:tcBorders>
                  <w:vAlign w:val="center"/>
                  <w:hideMark/>
                </w:tcPr>
                <w:p w14:paraId="1AC47E50" w14:textId="77777777" w:rsidR="00E833DF" w:rsidRPr="00E833DF" w:rsidRDefault="00E833DF" w:rsidP="000D1832">
                  <w:pPr>
                    <w:tabs>
                      <w:tab w:val="left" w:pos="3052"/>
                    </w:tabs>
                    <w:ind w:left="-95" w:right="-35" w:hanging="108"/>
                    <w:jc w:val="center"/>
                    <w:rPr>
                      <w:sz w:val="22"/>
                      <w:szCs w:val="22"/>
                    </w:rPr>
                  </w:pPr>
                  <w:r w:rsidRPr="00E833DF">
                    <w:rPr>
                      <w:sz w:val="22"/>
                      <w:szCs w:val="22"/>
                    </w:rPr>
                    <w:t>х</w:t>
                  </w:r>
                </w:p>
              </w:tc>
              <w:tc>
                <w:tcPr>
                  <w:tcW w:w="1171" w:type="dxa"/>
                  <w:tcBorders>
                    <w:top w:val="single" w:sz="2" w:space="0" w:color="auto"/>
                    <w:left w:val="single" w:sz="2" w:space="0" w:color="auto"/>
                    <w:bottom w:val="single" w:sz="2" w:space="0" w:color="auto"/>
                    <w:right w:val="single" w:sz="2" w:space="0" w:color="auto"/>
                  </w:tcBorders>
                  <w:vAlign w:val="center"/>
                  <w:hideMark/>
                </w:tcPr>
                <w:p w14:paraId="7F2E95DB" w14:textId="77777777" w:rsidR="00E833DF" w:rsidRPr="00E833DF" w:rsidRDefault="00E833DF" w:rsidP="000D1832">
                  <w:pPr>
                    <w:tabs>
                      <w:tab w:val="left" w:pos="3052"/>
                    </w:tabs>
                    <w:ind w:hanging="108"/>
                    <w:jc w:val="center"/>
                    <w:rPr>
                      <w:sz w:val="22"/>
                      <w:szCs w:val="22"/>
                    </w:rPr>
                  </w:pPr>
                  <w:r w:rsidRPr="00E833DF">
                    <w:rPr>
                      <w:sz w:val="22"/>
                      <w:szCs w:val="22"/>
                    </w:rPr>
                    <w:t>х</w:t>
                  </w:r>
                </w:p>
              </w:tc>
            </w:tr>
            <w:tr w:rsidR="00E833DF" w:rsidRPr="00E833DF" w14:paraId="2AFE3C02" w14:textId="77777777" w:rsidTr="000D1832">
              <w:trPr>
                <w:trHeight w:val="132"/>
              </w:trPr>
              <w:tc>
                <w:tcPr>
                  <w:tcW w:w="1589" w:type="dxa"/>
                  <w:vMerge/>
                  <w:tcBorders>
                    <w:left w:val="single" w:sz="2" w:space="0" w:color="auto"/>
                    <w:right w:val="single" w:sz="2" w:space="0" w:color="auto"/>
                  </w:tcBorders>
                  <w:vAlign w:val="center"/>
                  <w:hideMark/>
                </w:tcPr>
                <w:p w14:paraId="30C26786" w14:textId="77777777" w:rsidR="00E833DF" w:rsidRPr="00E833DF" w:rsidRDefault="00E833DF" w:rsidP="000D1832">
                  <w:pPr>
                    <w:tabs>
                      <w:tab w:val="left" w:pos="3052"/>
                    </w:tabs>
                    <w:ind w:hanging="108"/>
                    <w:jc w:val="center"/>
                    <w:rPr>
                      <w:sz w:val="22"/>
                      <w:szCs w:val="22"/>
                    </w:rPr>
                  </w:pPr>
                </w:p>
              </w:tc>
              <w:tc>
                <w:tcPr>
                  <w:tcW w:w="1415" w:type="dxa"/>
                  <w:tcBorders>
                    <w:top w:val="single" w:sz="2" w:space="0" w:color="auto"/>
                    <w:left w:val="single" w:sz="2" w:space="0" w:color="auto"/>
                    <w:bottom w:val="single" w:sz="2" w:space="0" w:color="auto"/>
                    <w:right w:val="single" w:sz="2" w:space="0" w:color="auto"/>
                  </w:tcBorders>
                  <w:vAlign w:val="center"/>
                  <w:hideMark/>
                </w:tcPr>
                <w:p w14:paraId="2D0A510E" w14:textId="77777777" w:rsidR="00E833DF" w:rsidRPr="00E833DF" w:rsidRDefault="00E833DF" w:rsidP="000D1832">
                  <w:pPr>
                    <w:tabs>
                      <w:tab w:val="left" w:pos="3052"/>
                    </w:tabs>
                    <w:ind w:hanging="108"/>
                    <w:jc w:val="center"/>
                    <w:rPr>
                      <w:sz w:val="22"/>
                      <w:szCs w:val="22"/>
                    </w:rPr>
                  </w:pPr>
                  <w:r w:rsidRPr="00E833DF">
                    <w:rPr>
                      <w:sz w:val="22"/>
                      <w:szCs w:val="22"/>
                    </w:rPr>
                    <w:t>с 01.07.2016</w:t>
                  </w:r>
                </w:p>
              </w:tc>
              <w:tc>
                <w:tcPr>
                  <w:tcW w:w="3824" w:type="dxa"/>
                  <w:gridSpan w:val="4"/>
                  <w:tcBorders>
                    <w:top w:val="single" w:sz="4" w:space="0" w:color="auto"/>
                    <w:left w:val="single" w:sz="4" w:space="0" w:color="auto"/>
                    <w:bottom w:val="single" w:sz="4" w:space="0" w:color="auto"/>
                    <w:right w:val="single" w:sz="4" w:space="0" w:color="auto"/>
                  </w:tcBorders>
                  <w:vAlign w:val="center"/>
                </w:tcPr>
                <w:p w14:paraId="7FD44399" w14:textId="77777777" w:rsidR="00E833DF" w:rsidRPr="00E833DF" w:rsidRDefault="00E833DF" w:rsidP="000D1832">
                  <w:pPr>
                    <w:tabs>
                      <w:tab w:val="left" w:pos="3052"/>
                    </w:tabs>
                    <w:ind w:right="-2" w:hanging="108"/>
                    <w:jc w:val="center"/>
                    <w:rPr>
                      <w:sz w:val="22"/>
                      <w:szCs w:val="22"/>
                    </w:rPr>
                  </w:pPr>
                  <w:r w:rsidRPr="00E833DF">
                    <w:rPr>
                      <w:sz w:val="22"/>
                      <w:szCs w:val="22"/>
                    </w:rPr>
                    <w:t>145,90</w:t>
                  </w:r>
                </w:p>
              </w:tc>
              <w:tc>
                <w:tcPr>
                  <w:tcW w:w="38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D3249A8" w14:textId="77777777" w:rsidR="00E833DF" w:rsidRPr="00E833DF" w:rsidRDefault="00E833DF" w:rsidP="000D1832">
                  <w:pPr>
                    <w:tabs>
                      <w:tab w:val="left" w:pos="3052"/>
                    </w:tabs>
                    <w:ind w:right="-2" w:hanging="108"/>
                    <w:jc w:val="center"/>
                    <w:rPr>
                      <w:sz w:val="22"/>
                      <w:szCs w:val="22"/>
                    </w:rPr>
                  </w:pPr>
                  <w:r w:rsidRPr="00E833DF">
                    <w:rPr>
                      <w:sz w:val="22"/>
                      <w:szCs w:val="22"/>
                    </w:rPr>
                    <w:t>145,90</w:t>
                  </w:r>
                </w:p>
              </w:tc>
              <w:tc>
                <w:tcPr>
                  <w:tcW w:w="955" w:type="dxa"/>
                  <w:tcBorders>
                    <w:top w:val="single" w:sz="4" w:space="0" w:color="auto"/>
                    <w:left w:val="single" w:sz="4" w:space="0" w:color="auto"/>
                    <w:bottom w:val="single" w:sz="4" w:space="0" w:color="auto"/>
                    <w:right w:val="single" w:sz="4" w:space="0" w:color="auto"/>
                  </w:tcBorders>
                  <w:shd w:val="clear" w:color="auto" w:fill="auto"/>
                </w:tcPr>
                <w:p w14:paraId="5D407C49" w14:textId="77777777" w:rsidR="00E833DF" w:rsidRPr="00E833DF" w:rsidRDefault="00E833DF" w:rsidP="000D1832">
                  <w:pPr>
                    <w:tabs>
                      <w:tab w:val="left" w:pos="3052"/>
                    </w:tabs>
                    <w:ind w:hanging="108"/>
                    <w:jc w:val="center"/>
                    <w:rPr>
                      <w:sz w:val="22"/>
                      <w:szCs w:val="22"/>
                    </w:rPr>
                  </w:pPr>
                  <w:r w:rsidRPr="00E833DF">
                    <w:rPr>
                      <w:sz w:val="22"/>
                      <w:szCs w:val="22"/>
                    </w:rPr>
                    <w:t>22,79</w:t>
                  </w:r>
                </w:p>
              </w:tc>
              <w:tc>
                <w:tcPr>
                  <w:tcW w:w="1172" w:type="dxa"/>
                  <w:shd w:val="clear" w:color="auto" w:fill="auto"/>
                  <w:vAlign w:val="center"/>
                </w:tcPr>
                <w:p w14:paraId="0DECD696" w14:textId="77777777" w:rsidR="00E833DF" w:rsidRPr="00E833DF" w:rsidRDefault="00E833DF" w:rsidP="000D1832">
                  <w:pPr>
                    <w:tabs>
                      <w:tab w:val="left" w:pos="3052"/>
                    </w:tabs>
                    <w:ind w:hanging="108"/>
                    <w:jc w:val="center"/>
                    <w:rPr>
                      <w:sz w:val="22"/>
                      <w:szCs w:val="22"/>
                    </w:rPr>
                  </w:pPr>
                  <w:r w:rsidRPr="00E833DF">
                    <w:rPr>
                      <w:sz w:val="22"/>
                      <w:szCs w:val="22"/>
                    </w:rPr>
                    <w:t>1 985,62</w:t>
                  </w:r>
                </w:p>
              </w:tc>
              <w:tc>
                <w:tcPr>
                  <w:tcW w:w="1238" w:type="dxa"/>
                  <w:tcBorders>
                    <w:top w:val="single" w:sz="2" w:space="0" w:color="auto"/>
                    <w:left w:val="single" w:sz="2" w:space="0" w:color="auto"/>
                    <w:bottom w:val="single" w:sz="2" w:space="0" w:color="auto"/>
                    <w:right w:val="single" w:sz="2" w:space="0" w:color="auto"/>
                  </w:tcBorders>
                  <w:vAlign w:val="center"/>
                  <w:hideMark/>
                </w:tcPr>
                <w:p w14:paraId="51F0F8B4" w14:textId="77777777" w:rsidR="00E833DF" w:rsidRPr="00E833DF" w:rsidRDefault="00E833DF" w:rsidP="000D1832">
                  <w:pPr>
                    <w:tabs>
                      <w:tab w:val="left" w:pos="3052"/>
                    </w:tabs>
                    <w:ind w:hanging="108"/>
                    <w:jc w:val="center"/>
                    <w:rPr>
                      <w:sz w:val="22"/>
                      <w:szCs w:val="22"/>
                    </w:rPr>
                  </w:pPr>
                  <w:r w:rsidRPr="00E833DF">
                    <w:rPr>
                      <w:sz w:val="22"/>
                      <w:szCs w:val="22"/>
                    </w:rPr>
                    <w:t>х</w:t>
                  </w:r>
                </w:p>
              </w:tc>
              <w:tc>
                <w:tcPr>
                  <w:tcW w:w="1171" w:type="dxa"/>
                  <w:tcBorders>
                    <w:top w:val="single" w:sz="2" w:space="0" w:color="auto"/>
                    <w:left w:val="single" w:sz="2" w:space="0" w:color="auto"/>
                    <w:bottom w:val="single" w:sz="2" w:space="0" w:color="auto"/>
                    <w:right w:val="single" w:sz="2" w:space="0" w:color="auto"/>
                  </w:tcBorders>
                  <w:vAlign w:val="center"/>
                  <w:hideMark/>
                </w:tcPr>
                <w:p w14:paraId="248204C8" w14:textId="77777777" w:rsidR="00E833DF" w:rsidRPr="00E833DF" w:rsidRDefault="00E833DF" w:rsidP="000D1832">
                  <w:pPr>
                    <w:tabs>
                      <w:tab w:val="left" w:pos="3052"/>
                    </w:tabs>
                    <w:ind w:hanging="108"/>
                    <w:jc w:val="center"/>
                    <w:rPr>
                      <w:sz w:val="22"/>
                      <w:szCs w:val="22"/>
                    </w:rPr>
                  </w:pPr>
                  <w:r w:rsidRPr="00E833DF">
                    <w:rPr>
                      <w:sz w:val="22"/>
                      <w:szCs w:val="22"/>
                    </w:rPr>
                    <w:t>х</w:t>
                  </w:r>
                </w:p>
              </w:tc>
            </w:tr>
            <w:tr w:rsidR="00E833DF" w:rsidRPr="00E833DF" w14:paraId="32BAF628" w14:textId="77777777" w:rsidTr="000D1832">
              <w:trPr>
                <w:trHeight w:val="210"/>
              </w:trPr>
              <w:tc>
                <w:tcPr>
                  <w:tcW w:w="1589" w:type="dxa"/>
                  <w:vMerge/>
                  <w:tcBorders>
                    <w:left w:val="single" w:sz="2" w:space="0" w:color="auto"/>
                    <w:right w:val="single" w:sz="2" w:space="0" w:color="auto"/>
                  </w:tcBorders>
                  <w:vAlign w:val="center"/>
                  <w:hideMark/>
                </w:tcPr>
                <w:p w14:paraId="7650D9E9" w14:textId="77777777" w:rsidR="00E833DF" w:rsidRPr="00E833DF" w:rsidRDefault="00E833DF" w:rsidP="000D1832">
                  <w:pPr>
                    <w:tabs>
                      <w:tab w:val="left" w:pos="3052"/>
                    </w:tabs>
                    <w:ind w:hanging="108"/>
                    <w:jc w:val="center"/>
                    <w:rPr>
                      <w:sz w:val="22"/>
                      <w:szCs w:val="22"/>
                    </w:rPr>
                  </w:pPr>
                </w:p>
              </w:tc>
              <w:tc>
                <w:tcPr>
                  <w:tcW w:w="1415" w:type="dxa"/>
                  <w:tcBorders>
                    <w:top w:val="single" w:sz="2" w:space="0" w:color="auto"/>
                    <w:left w:val="single" w:sz="2" w:space="0" w:color="auto"/>
                    <w:bottom w:val="single" w:sz="2" w:space="0" w:color="auto"/>
                    <w:right w:val="single" w:sz="2" w:space="0" w:color="auto"/>
                  </w:tcBorders>
                  <w:vAlign w:val="center"/>
                  <w:hideMark/>
                </w:tcPr>
                <w:p w14:paraId="16C4C0E6" w14:textId="77777777" w:rsidR="00E833DF" w:rsidRPr="00E833DF" w:rsidRDefault="00E833DF" w:rsidP="000D1832">
                  <w:pPr>
                    <w:tabs>
                      <w:tab w:val="left" w:pos="3052"/>
                    </w:tabs>
                    <w:ind w:hanging="108"/>
                    <w:jc w:val="center"/>
                    <w:rPr>
                      <w:sz w:val="22"/>
                      <w:szCs w:val="22"/>
                    </w:rPr>
                  </w:pPr>
                  <w:r w:rsidRPr="00E833DF">
                    <w:rPr>
                      <w:sz w:val="22"/>
                      <w:szCs w:val="22"/>
                    </w:rPr>
                    <w:t>с 01.01.2017</w:t>
                  </w:r>
                </w:p>
              </w:tc>
              <w:tc>
                <w:tcPr>
                  <w:tcW w:w="3824" w:type="dxa"/>
                  <w:gridSpan w:val="4"/>
                  <w:tcBorders>
                    <w:top w:val="single" w:sz="4" w:space="0" w:color="auto"/>
                    <w:left w:val="single" w:sz="4" w:space="0" w:color="auto"/>
                    <w:bottom w:val="single" w:sz="4" w:space="0" w:color="auto"/>
                    <w:right w:val="single" w:sz="4" w:space="0" w:color="auto"/>
                  </w:tcBorders>
                  <w:vAlign w:val="center"/>
                </w:tcPr>
                <w:p w14:paraId="1528F7C5" w14:textId="77777777" w:rsidR="00E833DF" w:rsidRPr="00E833DF" w:rsidRDefault="00E833DF" w:rsidP="000D1832">
                  <w:pPr>
                    <w:tabs>
                      <w:tab w:val="left" w:pos="3052"/>
                    </w:tabs>
                    <w:ind w:right="-2" w:hanging="108"/>
                    <w:jc w:val="center"/>
                    <w:rPr>
                      <w:sz w:val="22"/>
                      <w:szCs w:val="22"/>
                    </w:rPr>
                  </w:pPr>
                  <w:r w:rsidRPr="00E833DF">
                    <w:rPr>
                      <w:sz w:val="22"/>
                      <w:szCs w:val="22"/>
                    </w:rPr>
                    <w:t>145,90</w:t>
                  </w:r>
                </w:p>
              </w:tc>
              <w:tc>
                <w:tcPr>
                  <w:tcW w:w="38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B60D97" w14:textId="77777777" w:rsidR="00E833DF" w:rsidRPr="00E833DF" w:rsidRDefault="00E833DF" w:rsidP="000D1832">
                  <w:pPr>
                    <w:tabs>
                      <w:tab w:val="left" w:pos="3052"/>
                    </w:tabs>
                    <w:ind w:right="-2" w:hanging="108"/>
                    <w:jc w:val="center"/>
                    <w:rPr>
                      <w:sz w:val="22"/>
                      <w:szCs w:val="22"/>
                    </w:rPr>
                  </w:pPr>
                  <w:r w:rsidRPr="00E833DF">
                    <w:rPr>
                      <w:sz w:val="22"/>
                      <w:szCs w:val="22"/>
                    </w:rPr>
                    <w:t>145,90</w:t>
                  </w:r>
                </w:p>
              </w:tc>
              <w:tc>
                <w:tcPr>
                  <w:tcW w:w="955" w:type="dxa"/>
                  <w:tcBorders>
                    <w:top w:val="single" w:sz="4" w:space="0" w:color="auto"/>
                    <w:left w:val="single" w:sz="4" w:space="0" w:color="auto"/>
                    <w:bottom w:val="single" w:sz="4" w:space="0" w:color="auto"/>
                    <w:right w:val="single" w:sz="4" w:space="0" w:color="auto"/>
                  </w:tcBorders>
                  <w:shd w:val="clear" w:color="auto" w:fill="auto"/>
                </w:tcPr>
                <w:p w14:paraId="66344F91" w14:textId="77777777" w:rsidR="00E833DF" w:rsidRPr="00E833DF" w:rsidRDefault="00E833DF" w:rsidP="000D1832">
                  <w:pPr>
                    <w:tabs>
                      <w:tab w:val="left" w:pos="3052"/>
                    </w:tabs>
                    <w:ind w:hanging="108"/>
                    <w:jc w:val="center"/>
                    <w:rPr>
                      <w:sz w:val="22"/>
                      <w:szCs w:val="22"/>
                    </w:rPr>
                  </w:pPr>
                  <w:r w:rsidRPr="00E833DF">
                    <w:rPr>
                      <w:sz w:val="22"/>
                      <w:szCs w:val="22"/>
                    </w:rPr>
                    <w:t>22,79</w:t>
                  </w:r>
                </w:p>
              </w:tc>
              <w:tc>
                <w:tcPr>
                  <w:tcW w:w="1172" w:type="dxa"/>
                  <w:shd w:val="clear" w:color="auto" w:fill="auto"/>
                  <w:vAlign w:val="center"/>
                </w:tcPr>
                <w:p w14:paraId="7FDD5539" w14:textId="77777777" w:rsidR="00E833DF" w:rsidRPr="00E833DF" w:rsidRDefault="00E833DF" w:rsidP="000D1832">
                  <w:pPr>
                    <w:tabs>
                      <w:tab w:val="left" w:pos="3052"/>
                    </w:tabs>
                    <w:ind w:hanging="108"/>
                    <w:jc w:val="center"/>
                    <w:rPr>
                      <w:sz w:val="22"/>
                      <w:szCs w:val="22"/>
                    </w:rPr>
                  </w:pPr>
                  <w:r w:rsidRPr="00E833DF">
                    <w:rPr>
                      <w:sz w:val="22"/>
                      <w:szCs w:val="22"/>
                    </w:rPr>
                    <w:t>1 985,62</w:t>
                  </w:r>
                </w:p>
              </w:tc>
              <w:tc>
                <w:tcPr>
                  <w:tcW w:w="1238" w:type="dxa"/>
                  <w:tcBorders>
                    <w:top w:val="single" w:sz="2" w:space="0" w:color="auto"/>
                    <w:left w:val="single" w:sz="2" w:space="0" w:color="auto"/>
                    <w:bottom w:val="single" w:sz="2" w:space="0" w:color="auto"/>
                    <w:right w:val="single" w:sz="2" w:space="0" w:color="auto"/>
                  </w:tcBorders>
                  <w:vAlign w:val="center"/>
                  <w:hideMark/>
                </w:tcPr>
                <w:p w14:paraId="691B6CF5" w14:textId="77777777" w:rsidR="00E833DF" w:rsidRPr="00E833DF" w:rsidRDefault="00E833DF" w:rsidP="000D1832">
                  <w:pPr>
                    <w:tabs>
                      <w:tab w:val="left" w:pos="3052"/>
                    </w:tabs>
                    <w:ind w:hanging="108"/>
                    <w:jc w:val="center"/>
                    <w:rPr>
                      <w:sz w:val="22"/>
                      <w:szCs w:val="22"/>
                    </w:rPr>
                  </w:pPr>
                  <w:r w:rsidRPr="00E833DF">
                    <w:rPr>
                      <w:sz w:val="22"/>
                      <w:szCs w:val="22"/>
                    </w:rPr>
                    <w:t>х</w:t>
                  </w:r>
                </w:p>
              </w:tc>
              <w:tc>
                <w:tcPr>
                  <w:tcW w:w="1171" w:type="dxa"/>
                  <w:tcBorders>
                    <w:top w:val="single" w:sz="2" w:space="0" w:color="auto"/>
                    <w:left w:val="single" w:sz="2" w:space="0" w:color="auto"/>
                    <w:bottom w:val="single" w:sz="2" w:space="0" w:color="auto"/>
                    <w:right w:val="single" w:sz="2" w:space="0" w:color="auto"/>
                  </w:tcBorders>
                  <w:vAlign w:val="center"/>
                  <w:hideMark/>
                </w:tcPr>
                <w:p w14:paraId="5C2FD994" w14:textId="77777777" w:rsidR="00E833DF" w:rsidRPr="00E833DF" w:rsidRDefault="00E833DF" w:rsidP="000D1832">
                  <w:pPr>
                    <w:tabs>
                      <w:tab w:val="left" w:pos="3052"/>
                    </w:tabs>
                    <w:ind w:hanging="108"/>
                    <w:jc w:val="center"/>
                    <w:rPr>
                      <w:sz w:val="22"/>
                      <w:szCs w:val="22"/>
                    </w:rPr>
                  </w:pPr>
                  <w:r w:rsidRPr="00E833DF">
                    <w:rPr>
                      <w:sz w:val="22"/>
                      <w:szCs w:val="22"/>
                    </w:rPr>
                    <w:t>х</w:t>
                  </w:r>
                </w:p>
              </w:tc>
            </w:tr>
            <w:tr w:rsidR="00E833DF" w:rsidRPr="00E833DF" w14:paraId="1F54C2AE" w14:textId="77777777" w:rsidTr="000D1832">
              <w:trPr>
                <w:trHeight w:val="146"/>
              </w:trPr>
              <w:tc>
                <w:tcPr>
                  <w:tcW w:w="1589" w:type="dxa"/>
                  <w:vMerge/>
                  <w:tcBorders>
                    <w:left w:val="single" w:sz="2" w:space="0" w:color="auto"/>
                    <w:right w:val="single" w:sz="2" w:space="0" w:color="auto"/>
                  </w:tcBorders>
                  <w:vAlign w:val="center"/>
                  <w:hideMark/>
                </w:tcPr>
                <w:p w14:paraId="49822BE1" w14:textId="77777777" w:rsidR="00E833DF" w:rsidRPr="00E833DF" w:rsidRDefault="00E833DF" w:rsidP="000D1832">
                  <w:pPr>
                    <w:tabs>
                      <w:tab w:val="left" w:pos="3052"/>
                    </w:tabs>
                    <w:ind w:hanging="108"/>
                    <w:jc w:val="center"/>
                    <w:rPr>
                      <w:sz w:val="22"/>
                      <w:szCs w:val="22"/>
                    </w:rPr>
                  </w:pPr>
                </w:p>
              </w:tc>
              <w:tc>
                <w:tcPr>
                  <w:tcW w:w="1415" w:type="dxa"/>
                  <w:tcBorders>
                    <w:top w:val="single" w:sz="2" w:space="0" w:color="auto"/>
                    <w:left w:val="single" w:sz="2" w:space="0" w:color="auto"/>
                    <w:bottom w:val="single" w:sz="2" w:space="0" w:color="auto"/>
                    <w:right w:val="single" w:sz="2" w:space="0" w:color="auto"/>
                  </w:tcBorders>
                  <w:vAlign w:val="center"/>
                  <w:hideMark/>
                </w:tcPr>
                <w:p w14:paraId="21DA3E4B" w14:textId="77777777" w:rsidR="00E833DF" w:rsidRPr="00E833DF" w:rsidRDefault="00E833DF" w:rsidP="000D1832">
                  <w:pPr>
                    <w:tabs>
                      <w:tab w:val="left" w:pos="3052"/>
                    </w:tabs>
                    <w:ind w:hanging="108"/>
                    <w:jc w:val="center"/>
                    <w:rPr>
                      <w:sz w:val="22"/>
                      <w:szCs w:val="22"/>
                    </w:rPr>
                  </w:pPr>
                  <w:r w:rsidRPr="00E833DF">
                    <w:rPr>
                      <w:sz w:val="22"/>
                      <w:szCs w:val="22"/>
                    </w:rPr>
                    <w:t>с 01.07.2017</w:t>
                  </w:r>
                </w:p>
              </w:tc>
              <w:tc>
                <w:tcPr>
                  <w:tcW w:w="3824" w:type="dxa"/>
                  <w:gridSpan w:val="4"/>
                  <w:tcBorders>
                    <w:top w:val="single" w:sz="4" w:space="0" w:color="auto"/>
                    <w:left w:val="single" w:sz="4" w:space="0" w:color="auto"/>
                    <w:bottom w:val="single" w:sz="4" w:space="0" w:color="auto"/>
                    <w:right w:val="single" w:sz="4" w:space="0" w:color="auto"/>
                  </w:tcBorders>
                  <w:vAlign w:val="center"/>
                </w:tcPr>
                <w:p w14:paraId="4C9477C5" w14:textId="77777777" w:rsidR="00E833DF" w:rsidRPr="00E833DF" w:rsidRDefault="00E833DF" w:rsidP="000D1832">
                  <w:pPr>
                    <w:tabs>
                      <w:tab w:val="left" w:pos="3052"/>
                    </w:tabs>
                    <w:ind w:right="-2" w:hanging="108"/>
                    <w:jc w:val="center"/>
                    <w:rPr>
                      <w:sz w:val="22"/>
                      <w:szCs w:val="22"/>
                    </w:rPr>
                  </w:pPr>
                  <w:r w:rsidRPr="00E833DF">
                    <w:rPr>
                      <w:sz w:val="22"/>
                      <w:szCs w:val="22"/>
                    </w:rPr>
                    <w:t>150,33</w:t>
                  </w:r>
                </w:p>
              </w:tc>
              <w:tc>
                <w:tcPr>
                  <w:tcW w:w="38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C3A711" w14:textId="77777777" w:rsidR="00E833DF" w:rsidRPr="00E833DF" w:rsidRDefault="00E833DF" w:rsidP="000D1832">
                  <w:pPr>
                    <w:tabs>
                      <w:tab w:val="left" w:pos="3052"/>
                    </w:tabs>
                    <w:ind w:right="-2" w:hanging="108"/>
                    <w:jc w:val="center"/>
                    <w:rPr>
                      <w:sz w:val="22"/>
                      <w:szCs w:val="22"/>
                    </w:rPr>
                  </w:pPr>
                  <w:r w:rsidRPr="00E833DF">
                    <w:rPr>
                      <w:sz w:val="22"/>
                      <w:szCs w:val="22"/>
                    </w:rPr>
                    <w:t>150,33</w:t>
                  </w:r>
                </w:p>
              </w:tc>
              <w:tc>
                <w:tcPr>
                  <w:tcW w:w="955" w:type="dxa"/>
                  <w:tcBorders>
                    <w:top w:val="single" w:sz="4" w:space="0" w:color="auto"/>
                    <w:left w:val="single" w:sz="4" w:space="0" w:color="auto"/>
                    <w:bottom w:val="single" w:sz="4" w:space="0" w:color="auto"/>
                    <w:right w:val="single" w:sz="4" w:space="0" w:color="auto"/>
                  </w:tcBorders>
                  <w:shd w:val="clear" w:color="auto" w:fill="auto"/>
                </w:tcPr>
                <w:p w14:paraId="4AED2399" w14:textId="77777777" w:rsidR="00E833DF" w:rsidRPr="00E833DF" w:rsidRDefault="00E833DF" w:rsidP="000D1832">
                  <w:pPr>
                    <w:tabs>
                      <w:tab w:val="left" w:pos="3052"/>
                    </w:tabs>
                    <w:ind w:hanging="108"/>
                    <w:jc w:val="center"/>
                    <w:rPr>
                      <w:sz w:val="22"/>
                      <w:szCs w:val="22"/>
                    </w:rPr>
                  </w:pPr>
                  <w:r w:rsidRPr="00E833DF">
                    <w:rPr>
                      <w:sz w:val="22"/>
                      <w:szCs w:val="22"/>
                    </w:rPr>
                    <w:t>24,70</w:t>
                  </w:r>
                </w:p>
              </w:tc>
              <w:tc>
                <w:tcPr>
                  <w:tcW w:w="1172" w:type="dxa"/>
                  <w:shd w:val="clear" w:color="auto" w:fill="auto"/>
                  <w:vAlign w:val="center"/>
                </w:tcPr>
                <w:p w14:paraId="067B7822" w14:textId="77777777" w:rsidR="00E833DF" w:rsidRPr="00E833DF" w:rsidRDefault="00E833DF" w:rsidP="000D1832">
                  <w:pPr>
                    <w:tabs>
                      <w:tab w:val="left" w:pos="3052"/>
                    </w:tabs>
                    <w:ind w:hanging="108"/>
                    <w:jc w:val="center"/>
                    <w:rPr>
                      <w:sz w:val="22"/>
                      <w:szCs w:val="22"/>
                    </w:rPr>
                  </w:pPr>
                  <w:r w:rsidRPr="00E833DF">
                    <w:rPr>
                      <w:sz w:val="22"/>
                      <w:szCs w:val="22"/>
                    </w:rPr>
                    <w:t>2 043,81</w:t>
                  </w:r>
                </w:p>
              </w:tc>
              <w:tc>
                <w:tcPr>
                  <w:tcW w:w="1238" w:type="dxa"/>
                  <w:tcBorders>
                    <w:top w:val="single" w:sz="2" w:space="0" w:color="auto"/>
                    <w:left w:val="single" w:sz="2" w:space="0" w:color="auto"/>
                    <w:bottom w:val="single" w:sz="2" w:space="0" w:color="auto"/>
                    <w:right w:val="single" w:sz="2" w:space="0" w:color="auto"/>
                  </w:tcBorders>
                  <w:vAlign w:val="center"/>
                  <w:hideMark/>
                </w:tcPr>
                <w:p w14:paraId="49BC51C5" w14:textId="77777777" w:rsidR="00E833DF" w:rsidRPr="00E833DF" w:rsidRDefault="00E833DF" w:rsidP="000D1832">
                  <w:pPr>
                    <w:tabs>
                      <w:tab w:val="left" w:pos="3052"/>
                    </w:tabs>
                    <w:ind w:hanging="108"/>
                    <w:jc w:val="center"/>
                    <w:rPr>
                      <w:sz w:val="22"/>
                      <w:szCs w:val="22"/>
                    </w:rPr>
                  </w:pPr>
                  <w:r w:rsidRPr="00E833DF">
                    <w:rPr>
                      <w:sz w:val="22"/>
                      <w:szCs w:val="22"/>
                    </w:rPr>
                    <w:t>х</w:t>
                  </w:r>
                </w:p>
              </w:tc>
              <w:tc>
                <w:tcPr>
                  <w:tcW w:w="1171" w:type="dxa"/>
                  <w:tcBorders>
                    <w:top w:val="single" w:sz="2" w:space="0" w:color="auto"/>
                    <w:left w:val="single" w:sz="2" w:space="0" w:color="auto"/>
                    <w:bottom w:val="single" w:sz="2" w:space="0" w:color="auto"/>
                    <w:right w:val="single" w:sz="2" w:space="0" w:color="auto"/>
                  </w:tcBorders>
                  <w:vAlign w:val="center"/>
                  <w:hideMark/>
                </w:tcPr>
                <w:p w14:paraId="5899CCDB" w14:textId="77777777" w:rsidR="00E833DF" w:rsidRPr="00E833DF" w:rsidRDefault="00E833DF" w:rsidP="000D1832">
                  <w:pPr>
                    <w:tabs>
                      <w:tab w:val="left" w:pos="3052"/>
                    </w:tabs>
                    <w:ind w:hanging="108"/>
                    <w:jc w:val="center"/>
                    <w:rPr>
                      <w:sz w:val="22"/>
                      <w:szCs w:val="22"/>
                    </w:rPr>
                  </w:pPr>
                  <w:r w:rsidRPr="00E833DF">
                    <w:rPr>
                      <w:sz w:val="22"/>
                      <w:szCs w:val="22"/>
                    </w:rPr>
                    <w:t>х</w:t>
                  </w:r>
                </w:p>
              </w:tc>
            </w:tr>
            <w:tr w:rsidR="00E833DF" w:rsidRPr="00E833DF" w14:paraId="7107BE67" w14:textId="77777777" w:rsidTr="000D1832">
              <w:trPr>
                <w:trHeight w:val="224"/>
              </w:trPr>
              <w:tc>
                <w:tcPr>
                  <w:tcW w:w="1589" w:type="dxa"/>
                  <w:vMerge/>
                  <w:tcBorders>
                    <w:left w:val="single" w:sz="2" w:space="0" w:color="auto"/>
                    <w:right w:val="single" w:sz="2" w:space="0" w:color="auto"/>
                  </w:tcBorders>
                  <w:vAlign w:val="center"/>
                  <w:hideMark/>
                </w:tcPr>
                <w:p w14:paraId="11BD4DE1" w14:textId="77777777" w:rsidR="00E833DF" w:rsidRPr="00E833DF" w:rsidRDefault="00E833DF" w:rsidP="000D1832">
                  <w:pPr>
                    <w:tabs>
                      <w:tab w:val="left" w:pos="3052"/>
                    </w:tabs>
                    <w:ind w:hanging="108"/>
                    <w:jc w:val="center"/>
                    <w:rPr>
                      <w:sz w:val="22"/>
                      <w:szCs w:val="22"/>
                    </w:rPr>
                  </w:pPr>
                </w:p>
              </w:tc>
              <w:tc>
                <w:tcPr>
                  <w:tcW w:w="1415" w:type="dxa"/>
                  <w:tcBorders>
                    <w:top w:val="single" w:sz="2" w:space="0" w:color="auto"/>
                    <w:left w:val="single" w:sz="2" w:space="0" w:color="auto"/>
                    <w:bottom w:val="single" w:sz="2" w:space="0" w:color="auto"/>
                    <w:right w:val="single" w:sz="2" w:space="0" w:color="auto"/>
                  </w:tcBorders>
                  <w:vAlign w:val="center"/>
                  <w:hideMark/>
                </w:tcPr>
                <w:p w14:paraId="26615ADA" w14:textId="77777777" w:rsidR="00E833DF" w:rsidRPr="00E833DF" w:rsidRDefault="00E833DF" w:rsidP="000D1832">
                  <w:pPr>
                    <w:tabs>
                      <w:tab w:val="left" w:pos="3052"/>
                    </w:tabs>
                    <w:ind w:hanging="108"/>
                    <w:jc w:val="center"/>
                    <w:rPr>
                      <w:sz w:val="22"/>
                      <w:szCs w:val="22"/>
                    </w:rPr>
                  </w:pPr>
                  <w:r w:rsidRPr="00E833DF">
                    <w:rPr>
                      <w:sz w:val="22"/>
                      <w:szCs w:val="22"/>
                    </w:rPr>
                    <w:t>с 01.01.2018</w:t>
                  </w:r>
                </w:p>
              </w:tc>
              <w:tc>
                <w:tcPr>
                  <w:tcW w:w="920" w:type="dxa"/>
                  <w:tcBorders>
                    <w:top w:val="single" w:sz="2" w:space="0" w:color="auto"/>
                    <w:left w:val="single" w:sz="2" w:space="0" w:color="auto"/>
                    <w:bottom w:val="single" w:sz="2" w:space="0" w:color="auto"/>
                    <w:right w:val="single" w:sz="2" w:space="0" w:color="auto"/>
                  </w:tcBorders>
                </w:tcPr>
                <w:p w14:paraId="7FE713D1" w14:textId="77777777" w:rsidR="00E833DF" w:rsidRPr="00E833DF" w:rsidRDefault="00E833DF" w:rsidP="000D1832">
                  <w:pPr>
                    <w:tabs>
                      <w:tab w:val="left" w:pos="3052"/>
                    </w:tabs>
                    <w:ind w:hanging="108"/>
                    <w:jc w:val="center"/>
                    <w:rPr>
                      <w:sz w:val="22"/>
                      <w:szCs w:val="22"/>
                    </w:rPr>
                  </w:pPr>
                  <w:r w:rsidRPr="00E833DF">
                    <w:rPr>
                      <w:sz w:val="22"/>
                      <w:szCs w:val="22"/>
                    </w:rPr>
                    <w:t>134,99</w:t>
                  </w:r>
                </w:p>
              </w:tc>
              <w:tc>
                <w:tcPr>
                  <w:tcW w:w="921" w:type="dxa"/>
                  <w:tcBorders>
                    <w:top w:val="single" w:sz="2" w:space="0" w:color="auto"/>
                    <w:left w:val="single" w:sz="2" w:space="0" w:color="auto"/>
                    <w:bottom w:val="single" w:sz="2" w:space="0" w:color="auto"/>
                    <w:right w:val="single" w:sz="2" w:space="0" w:color="auto"/>
                  </w:tcBorders>
                </w:tcPr>
                <w:p w14:paraId="5EF022B9" w14:textId="77777777" w:rsidR="00E833DF" w:rsidRPr="00E833DF" w:rsidRDefault="00E833DF" w:rsidP="000D1832">
                  <w:pPr>
                    <w:tabs>
                      <w:tab w:val="left" w:pos="3052"/>
                    </w:tabs>
                    <w:ind w:hanging="108"/>
                    <w:jc w:val="center"/>
                    <w:rPr>
                      <w:sz w:val="22"/>
                      <w:szCs w:val="22"/>
                    </w:rPr>
                  </w:pPr>
                  <w:r w:rsidRPr="00E833DF">
                    <w:rPr>
                      <w:sz w:val="22"/>
                      <w:szCs w:val="22"/>
                    </w:rPr>
                    <w:t>133,36</w:t>
                  </w:r>
                </w:p>
              </w:tc>
              <w:tc>
                <w:tcPr>
                  <w:tcW w:w="921" w:type="dxa"/>
                  <w:tcBorders>
                    <w:top w:val="single" w:sz="2" w:space="0" w:color="auto"/>
                    <w:left w:val="single" w:sz="2" w:space="0" w:color="auto"/>
                    <w:bottom w:val="single" w:sz="2" w:space="0" w:color="auto"/>
                    <w:right w:val="single" w:sz="2" w:space="0" w:color="auto"/>
                  </w:tcBorders>
                </w:tcPr>
                <w:p w14:paraId="3D70FF54" w14:textId="77777777" w:rsidR="00E833DF" w:rsidRPr="00E833DF" w:rsidRDefault="00E833DF" w:rsidP="000D1832">
                  <w:pPr>
                    <w:tabs>
                      <w:tab w:val="left" w:pos="3052"/>
                    </w:tabs>
                    <w:ind w:hanging="108"/>
                    <w:jc w:val="center"/>
                    <w:rPr>
                      <w:sz w:val="22"/>
                      <w:szCs w:val="22"/>
                    </w:rPr>
                  </w:pPr>
                  <w:r w:rsidRPr="00E833DF">
                    <w:rPr>
                      <w:sz w:val="22"/>
                      <w:szCs w:val="22"/>
                    </w:rPr>
                    <w:t>142,35</w:t>
                  </w:r>
                </w:p>
              </w:tc>
              <w:tc>
                <w:tcPr>
                  <w:tcW w:w="1062" w:type="dxa"/>
                  <w:tcBorders>
                    <w:top w:val="single" w:sz="2" w:space="0" w:color="auto"/>
                    <w:left w:val="single" w:sz="2" w:space="0" w:color="auto"/>
                    <w:bottom w:val="single" w:sz="2" w:space="0" w:color="auto"/>
                    <w:right w:val="single" w:sz="2" w:space="0" w:color="auto"/>
                  </w:tcBorders>
                </w:tcPr>
                <w:p w14:paraId="3300177A" w14:textId="77777777" w:rsidR="00E833DF" w:rsidRPr="00E833DF" w:rsidRDefault="00E833DF" w:rsidP="000D1832">
                  <w:pPr>
                    <w:tabs>
                      <w:tab w:val="left" w:pos="3052"/>
                    </w:tabs>
                    <w:ind w:hanging="108"/>
                    <w:jc w:val="center"/>
                    <w:rPr>
                      <w:sz w:val="22"/>
                      <w:szCs w:val="22"/>
                    </w:rPr>
                  </w:pPr>
                  <w:r w:rsidRPr="00E833DF">
                    <w:rPr>
                      <w:sz w:val="22"/>
                      <w:szCs w:val="22"/>
                    </w:rPr>
                    <w:t>135,81</w:t>
                  </w:r>
                </w:p>
              </w:tc>
              <w:tc>
                <w:tcPr>
                  <w:tcW w:w="889" w:type="dxa"/>
                  <w:tcBorders>
                    <w:top w:val="single" w:sz="2" w:space="0" w:color="auto"/>
                    <w:left w:val="single" w:sz="2" w:space="0" w:color="auto"/>
                    <w:bottom w:val="single" w:sz="2" w:space="0" w:color="auto"/>
                    <w:right w:val="single" w:sz="2" w:space="0" w:color="auto"/>
                  </w:tcBorders>
                </w:tcPr>
                <w:p w14:paraId="2591749F" w14:textId="77777777" w:rsidR="00E833DF" w:rsidRPr="00E833DF" w:rsidRDefault="00E833DF" w:rsidP="000D1832">
                  <w:pPr>
                    <w:tabs>
                      <w:tab w:val="left" w:pos="3052"/>
                    </w:tabs>
                    <w:ind w:hanging="108"/>
                    <w:jc w:val="center"/>
                    <w:rPr>
                      <w:sz w:val="22"/>
                      <w:szCs w:val="22"/>
                    </w:rPr>
                  </w:pPr>
                  <w:r w:rsidRPr="00E833DF">
                    <w:rPr>
                      <w:sz w:val="22"/>
                      <w:szCs w:val="22"/>
                    </w:rPr>
                    <w:t>134,99</w:t>
                  </w:r>
                </w:p>
              </w:tc>
              <w:tc>
                <w:tcPr>
                  <w:tcW w:w="995" w:type="dxa"/>
                  <w:gridSpan w:val="2"/>
                  <w:tcBorders>
                    <w:top w:val="single" w:sz="2" w:space="0" w:color="auto"/>
                    <w:left w:val="single" w:sz="2" w:space="0" w:color="auto"/>
                    <w:bottom w:val="single" w:sz="2" w:space="0" w:color="auto"/>
                    <w:right w:val="single" w:sz="2" w:space="0" w:color="auto"/>
                  </w:tcBorders>
                </w:tcPr>
                <w:p w14:paraId="5833AE4F" w14:textId="77777777" w:rsidR="00E833DF" w:rsidRPr="00E833DF" w:rsidRDefault="00E833DF" w:rsidP="000D1832">
                  <w:pPr>
                    <w:tabs>
                      <w:tab w:val="left" w:pos="3052"/>
                    </w:tabs>
                    <w:ind w:hanging="108"/>
                    <w:jc w:val="center"/>
                    <w:rPr>
                      <w:sz w:val="22"/>
                      <w:szCs w:val="22"/>
                    </w:rPr>
                  </w:pPr>
                  <w:r w:rsidRPr="00E833DF">
                    <w:rPr>
                      <w:sz w:val="22"/>
                      <w:szCs w:val="22"/>
                    </w:rPr>
                    <w:t>133,36</w:t>
                  </w:r>
                </w:p>
              </w:tc>
              <w:tc>
                <w:tcPr>
                  <w:tcW w:w="992" w:type="dxa"/>
                  <w:tcBorders>
                    <w:top w:val="single" w:sz="2" w:space="0" w:color="auto"/>
                    <w:left w:val="single" w:sz="2" w:space="0" w:color="auto"/>
                    <w:bottom w:val="single" w:sz="2" w:space="0" w:color="auto"/>
                    <w:right w:val="single" w:sz="2" w:space="0" w:color="auto"/>
                  </w:tcBorders>
                </w:tcPr>
                <w:p w14:paraId="51B2EF87" w14:textId="77777777" w:rsidR="00E833DF" w:rsidRPr="00E833DF" w:rsidRDefault="00E833DF" w:rsidP="000D1832">
                  <w:pPr>
                    <w:tabs>
                      <w:tab w:val="left" w:pos="3052"/>
                    </w:tabs>
                    <w:ind w:hanging="108"/>
                    <w:jc w:val="center"/>
                    <w:rPr>
                      <w:sz w:val="22"/>
                      <w:szCs w:val="22"/>
                    </w:rPr>
                  </w:pPr>
                  <w:r w:rsidRPr="00E833DF">
                    <w:rPr>
                      <w:sz w:val="22"/>
                      <w:szCs w:val="22"/>
                    </w:rPr>
                    <w:t>142,35</w:t>
                  </w:r>
                </w:p>
              </w:tc>
              <w:tc>
                <w:tcPr>
                  <w:tcW w:w="992" w:type="dxa"/>
                  <w:tcBorders>
                    <w:top w:val="single" w:sz="2" w:space="0" w:color="auto"/>
                    <w:left w:val="single" w:sz="2" w:space="0" w:color="auto"/>
                    <w:bottom w:val="single" w:sz="2" w:space="0" w:color="auto"/>
                    <w:right w:val="single" w:sz="2" w:space="0" w:color="auto"/>
                  </w:tcBorders>
                </w:tcPr>
                <w:p w14:paraId="589BFE49" w14:textId="77777777" w:rsidR="00E833DF" w:rsidRPr="00E833DF" w:rsidRDefault="00E833DF" w:rsidP="000D1832">
                  <w:pPr>
                    <w:tabs>
                      <w:tab w:val="left" w:pos="3052"/>
                    </w:tabs>
                    <w:ind w:hanging="108"/>
                    <w:jc w:val="center"/>
                    <w:rPr>
                      <w:sz w:val="22"/>
                      <w:szCs w:val="22"/>
                    </w:rPr>
                  </w:pPr>
                  <w:r w:rsidRPr="00E833DF">
                    <w:rPr>
                      <w:sz w:val="22"/>
                      <w:szCs w:val="22"/>
                    </w:rPr>
                    <w:t>135,81</w:t>
                  </w:r>
                </w:p>
              </w:tc>
              <w:tc>
                <w:tcPr>
                  <w:tcW w:w="955" w:type="dxa"/>
                  <w:tcBorders>
                    <w:top w:val="single" w:sz="4" w:space="0" w:color="auto"/>
                    <w:left w:val="single" w:sz="4" w:space="0" w:color="auto"/>
                    <w:bottom w:val="single" w:sz="4" w:space="0" w:color="auto"/>
                    <w:right w:val="single" w:sz="4" w:space="0" w:color="auto"/>
                  </w:tcBorders>
                  <w:shd w:val="clear" w:color="auto" w:fill="auto"/>
                </w:tcPr>
                <w:p w14:paraId="7377141A" w14:textId="77777777" w:rsidR="00E833DF" w:rsidRPr="00E833DF" w:rsidRDefault="00E833DF" w:rsidP="000D1832">
                  <w:pPr>
                    <w:tabs>
                      <w:tab w:val="left" w:pos="3052"/>
                    </w:tabs>
                    <w:ind w:hanging="108"/>
                    <w:jc w:val="center"/>
                    <w:rPr>
                      <w:sz w:val="22"/>
                      <w:szCs w:val="22"/>
                    </w:rPr>
                  </w:pPr>
                  <w:r w:rsidRPr="00E833DF">
                    <w:rPr>
                      <w:sz w:val="22"/>
                      <w:szCs w:val="22"/>
                    </w:rPr>
                    <w:t>23,81</w:t>
                  </w:r>
                </w:p>
              </w:tc>
              <w:tc>
                <w:tcPr>
                  <w:tcW w:w="1172" w:type="dxa"/>
                  <w:tcBorders>
                    <w:top w:val="single" w:sz="4" w:space="0" w:color="auto"/>
                    <w:left w:val="single" w:sz="4" w:space="0" w:color="auto"/>
                    <w:bottom w:val="single" w:sz="4" w:space="0" w:color="auto"/>
                    <w:right w:val="single" w:sz="4" w:space="0" w:color="auto"/>
                  </w:tcBorders>
                  <w:shd w:val="clear" w:color="auto" w:fill="auto"/>
                </w:tcPr>
                <w:p w14:paraId="3A4B24A1" w14:textId="77777777" w:rsidR="00E833DF" w:rsidRPr="00E833DF" w:rsidRDefault="00E833DF" w:rsidP="000D1832">
                  <w:pPr>
                    <w:tabs>
                      <w:tab w:val="left" w:pos="3052"/>
                    </w:tabs>
                    <w:ind w:hanging="108"/>
                    <w:jc w:val="center"/>
                    <w:rPr>
                      <w:sz w:val="22"/>
                      <w:szCs w:val="22"/>
                    </w:rPr>
                  </w:pPr>
                  <w:r w:rsidRPr="00E833DF">
                    <w:rPr>
                      <w:sz w:val="22"/>
                      <w:szCs w:val="22"/>
                    </w:rPr>
                    <w:t>2 043,81</w:t>
                  </w:r>
                </w:p>
              </w:tc>
              <w:tc>
                <w:tcPr>
                  <w:tcW w:w="1238" w:type="dxa"/>
                  <w:tcBorders>
                    <w:top w:val="single" w:sz="2" w:space="0" w:color="auto"/>
                    <w:left w:val="single" w:sz="2" w:space="0" w:color="auto"/>
                    <w:bottom w:val="single" w:sz="2" w:space="0" w:color="auto"/>
                    <w:right w:val="single" w:sz="2" w:space="0" w:color="auto"/>
                  </w:tcBorders>
                  <w:vAlign w:val="center"/>
                  <w:hideMark/>
                </w:tcPr>
                <w:p w14:paraId="6FC8FFA4" w14:textId="77777777" w:rsidR="00E833DF" w:rsidRPr="00E833DF" w:rsidRDefault="00E833DF" w:rsidP="000D1832">
                  <w:pPr>
                    <w:tabs>
                      <w:tab w:val="left" w:pos="3052"/>
                    </w:tabs>
                    <w:ind w:hanging="108"/>
                    <w:jc w:val="center"/>
                    <w:rPr>
                      <w:sz w:val="22"/>
                      <w:szCs w:val="22"/>
                    </w:rPr>
                  </w:pPr>
                  <w:r w:rsidRPr="00E833DF">
                    <w:rPr>
                      <w:sz w:val="22"/>
                      <w:szCs w:val="22"/>
                    </w:rPr>
                    <w:t>х</w:t>
                  </w:r>
                </w:p>
              </w:tc>
              <w:tc>
                <w:tcPr>
                  <w:tcW w:w="1171" w:type="dxa"/>
                  <w:tcBorders>
                    <w:top w:val="single" w:sz="2" w:space="0" w:color="auto"/>
                    <w:left w:val="single" w:sz="2" w:space="0" w:color="auto"/>
                    <w:bottom w:val="single" w:sz="2" w:space="0" w:color="auto"/>
                    <w:right w:val="single" w:sz="2" w:space="0" w:color="auto"/>
                  </w:tcBorders>
                  <w:vAlign w:val="center"/>
                  <w:hideMark/>
                </w:tcPr>
                <w:p w14:paraId="0D04178A" w14:textId="77777777" w:rsidR="00E833DF" w:rsidRPr="00E833DF" w:rsidRDefault="00E833DF" w:rsidP="000D1832">
                  <w:pPr>
                    <w:tabs>
                      <w:tab w:val="left" w:pos="3052"/>
                    </w:tabs>
                    <w:ind w:hanging="108"/>
                    <w:jc w:val="center"/>
                    <w:rPr>
                      <w:sz w:val="22"/>
                      <w:szCs w:val="22"/>
                    </w:rPr>
                  </w:pPr>
                  <w:r w:rsidRPr="00E833DF">
                    <w:rPr>
                      <w:sz w:val="22"/>
                      <w:szCs w:val="22"/>
                    </w:rPr>
                    <w:t>х</w:t>
                  </w:r>
                </w:p>
              </w:tc>
            </w:tr>
            <w:tr w:rsidR="00E833DF" w:rsidRPr="00E833DF" w14:paraId="2B6A7A16" w14:textId="77777777" w:rsidTr="000D1832">
              <w:trPr>
                <w:trHeight w:val="281"/>
              </w:trPr>
              <w:tc>
                <w:tcPr>
                  <w:tcW w:w="1589" w:type="dxa"/>
                  <w:vMerge/>
                  <w:tcBorders>
                    <w:left w:val="single" w:sz="2" w:space="0" w:color="auto"/>
                    <w:right w:val="single" w:sz="2" w:space="0" w:color="auto"/>
                  </w:tcBorders>
                  <w:vAlign w:val="center"/>
                  <w:hideMark/>
                </w:tcPr>
                <w:p w14:paraId="51207B3D" w14:textId="77777777" w:rsidR="00E833DF" w:rsidRPr="00E833DF" w:rsidRDefault="00E833DF" w:rsidP="000D1832">
                  <w:pPr>
                    <w:tabs>
                      <w:tab w:val="left" w:pos="3052"/>
                    </w:tabs>
                    <w:ind w:hanging="108"/>
                    <w:jc w:val="center"/>
                    <w:rPr>
                      <w:sz w:val="22"/>
                      <w:szCs w:val="22"/>
                    </w:rPr>
                  </w:pPr>
                </w:p>
              </w:tc>
              <w:tc>
                <w:tcPr>
                  <w:tcW w:w="1415" w:type="dxa"/>
                  <w:tcBorders>
                    <w:top w:val="single" w:sz="2" w:space="0" w:color="auto"/>
                    <w:left w:val="single" w:sz="2" w:space="0" w:color="auto"/>
                    <w:bottom w:val="single" w:sz="2" w:space="0" w:color="auto"/>
                    <w:right w:val="single" w:sz="2" w:space="0" w:color="auto"/>
                  </w:tcBorders>
                  <w:vAlign w:val="center"/>
                  <w:hideMark/>
                </w:tcPr>
                <w:p w14:paraId="6624BCE2" w14:textId="77777777" w:rsidR="00E833DF" w:rsidRPr="00E833DF" w:rsidRDefault="00E833DF" w:rsidP="000D1832">
                  <w:pPr>
                    <w:tabs>
                      <w:tab w:val="left" w:pos="3052"/>
                    </w:tabs>
                    <w:ind w:hanging="108"/>
                    <w:jc w:val="center"/>
                    <w:rPr>
                      <w:sz w:val="22"/>
                      <w:szCs w:val="22"/>
                    </w:rPr>
                  </w:pPr>
                  <w:r w:rsidRPr="00E833DF">
                    <w:rPr>
                      <w:sz w:val="22"/>
                      <w:szCs w:val="22"/>
                    </w:rPr>
                    <w:t>с 01.07.2018</w:t>
                  </w:r>
                </w:p>
              </w:tc>
              <w:tc>
                <w:tcPr>
                  <w:tcW w:w="920" w:type="dxa"/>
                  <w:tcBorders>
                    <w:top w:val="single" w:sz="2" w:space="0" w:color="auto"/>
                    <w:left w:val="single" w:sz="2" w:space="0" w:color="auto"/>
                    <w:bottom w:val="single" w:sz="2" w:space="0" w:color="auto"/>
                    <w:right w:val="single" w:sz="2" w:space="0" w:color="auto"/>
                  </w:tcBorders>
                </w:tcPr>
                <w:p w14:paraId="2A6F0F42" w14:textId="77777777" w:rsidR="00E833DF" w:rsidRPr="00E833DF" w:rsidRDefault="00E833DF" w:rsidP="000D1832">
                  <w:pPr>
                    <w:tabs>
                      <w:tab w:val="left" w:pos="3052"/>
                    </w:tabs>
                    <w:ind w:hanging="108"/>
                    <w:jc w:val="center"/>
                    <w:rPr>
                      <w:sz w:val="22"/>
                      <w:szCs w:val="22"/>
                    </w:rPr>
                  </w:pPr>
                  <w:r w:rsidRPr="00E833DF">
                    <w:rPr>
                      <w:sz w:val="22"/>
                      <w:szCs w:val="22"/>
                    </w:rPr>
                    <w:t>140,85</w:t>
                  </w:r>
                </w:p>
              </w:tc>
              <w:tc>
                <w:tcPr>
                  <w:tcW w:w="921" w:type="dxa"/>
                  <w:tcBorders>
                    <w:top w:val="single" w:sz="2" w:space="0" w:color="auto"/>
                    <w:left w:val="single" w:sz="2" w:space="0" w:color="auto"/>
                    <w:bottom w:val="single" w:sz="2" w:space="0" w:color="auto"/>
                    <w:right w:val="single" w:sz="2" w:space="0" w:color="auto"/>
                  </w:tcBorders>
                </w:tcPr>
                <w:p w14:paraId="01A912B3" w14:textId="77777777" w:rsidR="00E833DF" w:rsidRPr="00E833DF" w:rsidRDefault="00E833DF" w:rsidP="000D1832">
                  <w:pPr>
                    <w:tabs>
                      <w:tab w:val="left" w:pos="3052"/>
                    </w:tabs>
                    <w:ind w:hanging="108"/>
                    <w:jc w:val="center"/>
                    <w:rPr>
                      <w:sz w:val="22"/>
                      <w:szCs w:val="22"/>
                    </w:rPr>
                  </w:pPr>
                  <w:r w:rsidRPr="00E833DF">
                    <w:rPr>
                      <w:sz w:val="22"/>
                      <w:szCs w:val="22"/>
                    </w:rPr>
                    <w:t>139,14</w:t>
                  </w:r>
                </w:p>
              </w:tc>
              <w:tc>
                <w:tcPr>
                  <w:tcW w:w="921" w:type="dxa"/>
                  <w:tcBorders>
                    <w:top w:val="single" w:sz="2" w:space="0" w:color="auto"/>
                    <w:left w:val="single" w:sz="2" w:space="0" w:color="auto"/>
                    <w:bottom w:val="single" w:sz="2" w:space="0" w:color="auto"/>
                    <w:right w:val="single" w:sz="2" w:space="0" w:color="auto"/>
                  </w:tcBorders>
                </w:tcPr>
                <w:p w14:paraId="4E3F0796" w14:textId="77777777" w:rsidR="00E833DF" w:rsidRPr="00E833DF" w:rsidRDefault="00E833DF" w:rsidP="000D1832">
                  <w:pPr>
                    <w:tabs>
                      <w:tab w:val="left" w:pos="3052"/>
                    </w:tabs>
                    <w:ind w:hanging="108"/>
                    <w:jc w:val="center"/>
                    <w:rPr>
                      <w:sz w:val="22"/>
                      <w:szCs w:val="22"/>
                    </w:rPr>
                  </w:pPr>
                  <w:r w:rsidRPr="00E833DF">
                    <w:rPr>
                      <w:sz w:val="22"/>
                      <w:szCs w:val="22"/>
                    </w:rPr>
                    <w:t>148,53</w:t>
                  </w:r>
                </w:p>
              </w:tc>
              <w:tc>
                <w:tcPr>
                  <w:tcW w:w="1062" w:type="dxa"/>
                  <w:tcBorders>
                    <w:top w:val="single" w:sz="2" w:space="0" w:color="auto"/>
                    <w:left w:val="single" w:sz="2" w:space="0" w:color="auto"/>
                    <w:bottom w:val="single" w:sz="2" w:space="0" w:color="auto"/>
                    <w:right w:val="single" w:sz="2" w:space="0" w:color="auto"/>
                  </w:tcBorders>
                </w:tcPr>
                <w:p w14:paraId="6312E5ED" w14:textId="77777777" w:rsidR="00E833DF" w:rsidRPr="00E833DF" w:rsidRDefault="00E833DF" w:rsidP="000D1832">
                  <w:pPr>
                    <w:tabs>
                      <w:tab w:val="left" w:pos="3052"/>
                    </w:tabs>
                    <w:ind w:hanging="108"/>
                    <w:jc w:val="center"/>
                    <w:rPr>
                      <w:sz w:val="22"/>
                      <w:szCs w:val="22"/>
                    </w:rPr>
                  </w:pPr>
                  <w:r w:rsidRPr="00E833DF">
                    <w:rPr>
                      <w:sz w:val="22"/>
                      <w:szCs w:val="22"/>
                    </w:rPr>
                    <w:t>141,70</w:t>
                  </w:r>
                </w:p>
              </w:tc>
              <w:tc>
                <w:tcPr>
                  <w:tcW w:w="889" w:type="dxa"/>
                  <w:tcBorders>
                    <w:top w:val="single" w:sz="2" w:space="0" w:color="auto"/>
                    <w:left w:val="single" w:sz="2" w:space="0" w:color="auto"/>
                    <w:bottom w:val="single" w:sz="2" w:space="0" w:color="auto"/>
                    <w:right w:val="single" w:sz="2" w:space="0" w:color="auto"/>
                  </w:tcBorders>
                </w:tcPr>
                <w:p w14:paraId="670B91A2" w14:textId="77777777" w:rsidR="00E833DF" w:rsidRPr="00E833DF" w:rsidRDefault="00E833DF" w:rsidP="000D1832">
                  <w:pPr>
                    <w:tabs>
                      <w:tab w:val="left" w:pos="3052"/>
                    </w:tabs>
                    <w:ind w:hanging="108"/>
                    <w:jc w:val="center"/>
                    <w:rPr>
                      <w:sz w:val="22"/>
                      <w:szCs w:val="22"/>
                    </w:rPr>
                  </w:pPr>
                  <w:r w:rsidRPr="00E833DF">
                    <w:rPr>
                      <w:sz w:val="22"/>
                      <w:szCs w:val="22"/>
                    </w:rPr>
                    <w:t>140,85</w:t>
                  </w:r>
                </w:p>
              </w:tc>
              <w:tc>
                <w:tcPr>
                  <w:tcW w:w="995" w:type="dxa"/>
                  <w:gridSpan w:val="2"/>
                  <w:tcBorders>
                    <w:top w:val="single" w:sz="2" w:space="0" w:color="auto"/>
                    <w:left w:val="single" w:sz="2" w:space="0" w:color="auto"/>
                    <w:bottom w:val="single" w:sz="2" w:space="0" w:color="auto"/>
                    <w:right w:val="single" w:sz="2" w:space="0" w:color="auto"/>
                  </w:tcBorders>
                </w:tcPr>
                <w:p w14:paraId="41DEDA34" w14:textId="77777777" w:rsidR="00E833DF" w:rsidRPr="00E833DF" w:rsidRDefault="00E833DF" w:rsidP="000D1832">
                  <w:pPr>
                    <w:tabs>
                      <w:tab w:val="left" w:pos="3052"/>
                    </w:tabs>
                    <w:ind w:hanging="108"/>
                    <w:jc w:val="center"/>
                    <w:rPr>
                      <w:sz w:val="22"/>
                      <w:szCs w:val="22"/>
                    </w:rPr>
                  </w:pPr>
                  <w:r w:rsidRPr="00E833DF">
                    <w:rPr>
                      <w:sz w:val="22"/>
                      <w:szCs w:val="22"/>
                    </w:rPr>
                    <w:t>139,14</w:t>
                  </w:r>
                </w:p>
              </w:tc>
              <w:tc>
                <w:tcPr>
                  <w:tcW w:w="992" w:type="dxa"/>
                  <w:tcBorders>
                    <w:top w:val="single" w:sz="2" w:space="0" w:color="auto"/>
                    <w:left w:val="single" w:sz="2" w:space="0" w:color="auto"/>
                    <w:bottom w:val="single" w:sz="2" w:space="0" w:color="auto"/>
                    <w:right w:val="single" w:sz="2" w:space="0" w:color="auto"/>
                  </w:tcBorders>
                </w:tcPr>
                <w:p w14:paraId="1D65DB61" w14:textId="77777777" w:rsidR="00E833DF" w:rsidRPr="00E833DF" w:rsidRDefault="00E833DF" w:rsidP="000D1832">
                  <w:pPr>
                    <w:tabs>
                      <w:tab w:val="left" w:pos="3052"/>
                    </w:tabs>
                    <w:ind w:hanging="108"/>
                    <w:jc w:val="center"/>
                    <w:rPr>
                      <w:sz w:val="22"/>
                      <w:szCs w:val="22"/>
                    </w:rPr>
                  </w:pPr>
                  <w:r w:rsidRPr="00E833DF">
                    <w:rPr>
                      <w:sz w:val="22"/>
                      <w:szCs w:val="22"/>
                    </w:rPr>
                    <w:t>148,53</w:t>
                  </w:r>
                </w:p>
              </w:tc>
              <w:tc>
                <w:tcPr>
                  <w:tcW w:w="992" w:type="dxa"/>
                  <w:tcBorders>
                    <w:top w:val="single" w:sz="2" w:space="0" w:color="auto"/>
                    <w:left w:val="single" w:sz="2" w:space="0" w:color="auto"/>
                    <w:bottom w:val="single" w:sz="2" w:space="0" w:color="auto"/>
                    <w:right w:val="single" w:sz="2" w:space="0" w:color="auto"/>
                  </w:tcBorders>
                </w:tcPr>
                <w:p w14:paraId="679DCD96" w14:textId="77777777" w:rsidR="00E833DF" w:rsidRPr="00E833DF" w:rsidRDefault="00E833DF" w:rsidP="000D1832">
                  <w:pPr>
                    <w:tabs>
                      <w:tab w:val="left" w:pos="3052"/>
                    </w:tabs>
                    <w:ind w:hanging="108"/>
                    <w:jc w:val="center"/>
                    <w:rPr>
                      <w:sz w:val="22"/>
                      <w:szCs w:val="22"/>
                    </w:rPr>
                  </w:pPr>
                  <w:r w:rsidRPr="00E833DF">
                    <w:rPr>
                      <w:sz w:val="22"/>
                      <w:szCs w:val="22"/>
                    </w:rPr>
                    <w:t>141,70</w:t>
                  </w:r>
                </w:p>
              </w:tc>
              <w:tc>
                <w:tcPr>
                  <w:tcW w:w="955" w:type="dxa"/>
                  <w:tcBorders>
                    <w:top w:val="single" w:sz="4" w:space="0" w:color="auto"/>
                    <w:left w:val="single" w:sz="4" w:space="0" w:color="auto"/>
                    <w:bottom w:val="single" w:sz="4" w:space="0" w:color="auto"/>
                    <w:right w:val="single" w:sz="4" w:space="0" w:color="auto"/>
                  </w:tcBorders>
                  <w:shd w:val="clear" w:color="auto" w:fill="auto"/>
                </w:tcPr>
                <w:p w14:paraId="2BE4D9EC" w14:textId="77777777" w:rsidR="00E833DF" w:rsidRPr="00E833DF" w:rsidRDefault="00E833DF" w:rsidP="000D1832">
                  <w:pPr>
                    <w:tabs>
                      <w:tab w:val="left" w:pos="3052"/>
                    </w:tabs>
                    <w:ind w:hanging="108"/>
                    <w:jc w:val="center"/>
                    <w:rPr>
                      <w:sz w:val="22"/>
                      <w:szCs w:val="22"/>
                    </w:rPr>
                  </w:pPr>
                  <w:r w:rsidRPr="00E833DF">
                    <w:rPr>
                      <w:sz w:val="22"/>
                      <w:szCs w:val="22"/>
                    </w:rPr>
                    <w:t>24,77</w:t>
                  </w:r>
                </w:p>
              </w:tc>
              <w:tc>
                <w:tcPr>
                  <w:tcW w:w="1172" w:type="dxa"/>
                  <w:tcBorders>
                    <w:top w:val="single" w:sz="4" w:space="0" w:color="auto"/>
                    <w:left w:val="single" w:sz="4" w:space="0" w:color="auto"/>
                    <w:bottom w:val="single" w:sz="4" w:space="0" w:color="auto"/>
                    <w:right w:val="single" w:sz="4" w:space="0" w:color="auto"/>
                  </w:tcBorders>
                  <w:shd w:val="clear" w:color="auto" w:fill="auto"/>
                </w:tcPr>
                <w:p w14:paraId="0588F1D4" w14:textId="77777777" w:rsidR="00E833DF" w:rsidRPr="00E833DF" w:rsidRDefault="00E833DF" w:rsidP="000D1832">
                  <w:pPr>
                    <w:tabs>
                      <w:tab w:val="left" w:pos="3052"/>
                    </w:tabs>
                    <w:ind w:hanging="108"/>
                    <w:jc w:val="center"/>
                    <w:rPr>
                      <w:sz w:val="22"/>
                      <w:szCs w:val="22"/>
                    </w:rPr>
                  </w:pPr>
                  <w:r w:rsidRPr="00E833DF">
                    <w:rPr>
                      <w:sz w:val="22"/>
                      <w:szCs w:val="22"/>
                    </w:rPr>
                    <w:t>2 133,74</w:t>
                  </w:r>
                </w:p>
              </w:tc>
              <w:tc>
                <w:tcPr>
                  <w:tcW w:w="1238" w:type="dxa"/>
                  <w:tcBorders>
                    <w:top w:val="single" w:sz="2" w:space="0" w:color="auto"/>
                    <w:left w:val="single" w:sz="2" w:space="0" w:color="auto"/>
                    <w:bottom w:val="single" w:sz="2" w:space="0" w:color="auto"/>
                    <w:right w:val="single" w:sz="2" w:space="0" w:color="auto"/>
                  </w:tcBorders>
                  <w:vAlign w:val="center"/>
                  <w:hideMark/>
                </w:tcPr>
                <w:p w14:paraId="71B2033E" w14:textId="77777777" w:rsidR="00E833DF" w:rsidRPr="00E833DF" w:rsidRDefault="00E833DF" w:rsidP="000D1832">
                  <w:pPr>
                    <w:tabs>
                      <w:tab w:val="left" w:pos="3052"/>
                    </w:tabs>
                    <w:ind w:hanging="108"/>
                    <w:jc w:val="center"/>
                    <w:rPr>
                      <w:sz w:val="22"/>
                      <w:szCs w:val="22"/>
                    </w:rPr>
                  </w:pPr>
                  <w:r w:rsidRPr="00E833DF">
                    <w:rPr>
                      <w:sz w:val="22"/>
                      <w:szCs w:val="22"/>
                    </w:rPr>
                    <w:t>х</w:t>
                  </w:r>
                </w:p>
              </w:tc>
              <w:tc>
                <w:tcPr>
                  <w:tcW w:w="1171" w:type="dxa"/>
                  <w:tcBorders>
                    <w:top w:val="single" w:sz="2" w:space="0" w:color="auto"/>
                    <w:left w:val="single" w:sz="2" w:space="0" w:color="auto"/>
                    <w:bottom w:val="single" w:sz="2" w:space="0" w:color="auto"/>
                    <w:right w:val="single" w:sz="2" w:space="0" w:color="auto"/>
                  </w:tcBorders>
                  <w:vAlign w:val="center"/>
                  <w:hideMark/>
                </w:tcPr>
                <w:p w14:paraId="55334853" w14:textId="77777777" w:rsidR="00E833DF" w:rsidRPr="00E833DF" w:rsidRDefault="00E833DF" w:rsidP="000D1832">
                  <w:pPr>
                    <w:tabs>
                      <w:tab w:val="left" w:pos="3052"/>
                    </w:tabs>
                    <w:ind w:hanging="108"/>
                    <w:jc w:val="center"/>
                    <w:rPr>
                      <w:sz w:val="22"/>
                      <w:szCs w:val="22"/>
                    </w:rPr>
                  </w:pPr>
                  <w:r w:rsidRPr="00E833DF">
                    <w:rPr>
                      <w:sz w:val="22"/>
                      <w:szCs w:val="22"/>
                    </w:rPr>
                    <w:t>х</w:t>
                  </w:r>
                </w:p>
              </w:tc>
            </w:tr>
            <w:tr w:rsidR="00E833DF" w:rsidRPr="00E833DF" w14:paraId="110A81D4" w14:textId="77777777" w:rsidTr="000D1832">
              <w:trPr>
                <w:trHeight w:val="281"/>
              </w:trPr>
              <w:tc>
                <w:tcPr>
                  <w:tcW w:w="1589" w:type="dxa"/>
                  <w:vMerge/>
                  <w:tcBorders>
                    <w:left w:val="single" w:sz="2" w:space="0" w:color="auto"/>
                    <w:right w:val="single" w:sz="2" w:space="0" w:color="auto"/>
                  </w:tcBorders>
                  <w:vAlign w:val="center"/>
                </w:tcPr>
                <w:p w14:paraId="2EDA60FB" w14:textId="77777777" w:rsidR="00E833DF" w:rsidRPr="00E833DF" w:rsidRDefault="00E833DF" w:rsidP="000D1832">
                  <w:pPr>
                    <w:tabs>
                      <w:tab w:val="left" w:pos="3052"/>
                    </w:tabs>
                    <w:ind w:hanging="108"/>
                    <w:jc w:val="center"/>
                    <w:rPr>
                      <w:sz w:val="22"/>
                      <w:szCs w:val="22"/>
                    </w:rPr>
                  </w:pPr>
                </w:p>
              </w:tc>
              <w:tc>
                <w:tcPr>
                  <w:tcW w:w="1415" w:type="dxa"/>
                  <w:tcBorders>
                    <w:top w:val="single" w:sz="2" w:space="0" w:color="auto"/>
                    <w:left w:val="single" w:sz="2" w:space="0" w:color="auto"/>
                    <w:bottom w:val="single" w:sz="2" w:space="0" w:color="auto"/>
                    <w:right w:val="single" w:sz="2" w:space="0" w:color="auto"/>
                  </w:tcBorders>
                </w:tcPr>
                <w:p w14:paraId="0AC73F80" w14:textId="77777777" w:rsidR="00E833DF" w:rsidRPr="00E833DF" w:rsidRDefault="00E833DF" w:rsidP="000D1832">
                  <w:pPr>
                    <w:tabs>
                      <w:tab w:val="left" w:pos="3052"/>
                    </w:tabs>
                    <w:ind w:hanging="108"/>
                    <w:jc w:val="center"/>
                    <w:rPr>
                      <w:sz w:val="22"/>
                      <w:szCs w:val="22"/>
                    </w:rPr>
                  </w:pPr>
                  <w:r w:rsidRPr="00E833DF">
                    <w:rPr>
                      <w:sz w:val="22"/>
                      <w:szCs w:val="22"/>
                    </w:rPr>
                    <w:t>с 01.01.2019</w:t>
                  </w:r>
                </w:p>
              </w:tc>
              <w:tc>
                <w:tcPr>
                  <w:tcW w:w="920" w:type="dxa"/>
                  <w:tcBorders>
                    <w:top w:val="nil"/>
                    <w:left w:val="nil"/>
                    <w:bottom w:val="single" w:sz="4" w:space="0" w:color="auto"/>
                    <w:right w:val="single" w:sz="4" w:space="0" w:color="auto"/>
                  </w:tcBorders>
                  <w:shd w:val="clear" w:color="auto" w:fill="auto"/>
                </w:tcPr>
                <w:p w14:paraId="18DBBB76" w14:textId="77777777" w:rsidR="00E833DF" w:rsidRPr="00E833DF" w:rsidRDefault="00E833DF" w:rsidP="000D1832">
                  <w:pPr>
                    <w:ind w:left="-64" w:right="-72"/>
                    <w:jc w:val="center"/>
                    <w:rPr>
                      <w:sz w:val="22"/>
                      <w:szCs w:val="22"/>
                    </w:rPr>
                  </w:pPr>
                  <w:r w:rsidRPr="00E833DF">
                    <w:rPr>
                      <w:sz w:val="22"/>
                      <w:szCs w:val="22"/>
                    </w:rPr>
                    <w:t>169,52</w:t>
                  </w:r>
                </w:p>
              </w:tc>
              <w:tc>
                <w:tcPr>
                  <w:tcW w:w="921" w:type="dxa"/>
                  <w:tcBorders>
                    <w:top w:val="nil"/>
                    <w:left w:val="nil"/>
                    <w:bottom w:val="single" w:sz="4" w:space="0" w:color="auto"/>
                    <w:right w:val="single" w:sz="4" w:space="0" w:color="auto"/>
                  </w:tcBorders>
                  <w:shd w:val="clear" w:color="auto" w:fill="auto"/>
                </w:tcPr>
                <w:p w14:paraId="40B36CEB" w14:textId="77777777" w:rsidR="00E833DF" w:rsidRPr="00E833DF" w:rsidRDefault="00E833DF" w:rsidP="000D1832">
                  <w:pPr>
                    <w:ind w:left="-64" w:right="-72"/>
                    <w:jc w:val="center"/>
                    <w:rPr>
                      <w:sz w:val="22"/>
                      <w:szCs w:val="22"/>
                    </w:rPr>
                  </w:pPr>
                  <w:r w:rsidRPr="00E833DF">
                    <w:rPr>
                      <w:sz w:val="22"/>
                      <w:szCs w:val="22"/>
                    </w:rPr>
                    <w:t>167,47</w:t>
                  </w:r>
                </w:p>
              </w:tc>
              <w:tc>
                <w:tcPr>
                  <w:tcW w:w="921" w:type="dxa"/>
                  <w:tcBorders>
                    <w:top w:val="nil"/>
                    <w:left w:val="nil"/>
                    <w:bottom w:val="single" w:sz="4" w:space="0" w:color="auto"/>
                    <w:right w:val="single" w:sz="4" w:space="0" w:color="auto"/>
                  </w:tcBorders>
                  <w:shd w:val="clear" w:color="auto" w:fill="auto"/>
                </w:tcPr>
                <w:p w14:paraId="3E663F0D" w14:textId="77777777" w:rsidR="00E833DF" w:rsidRPr="00E833DF" w:rsidRDefault="00E833DF" w:rsidP="000D1832">
                  <w:pPr>
                    <w:ind w:left="-64" w:right="-72"/>
                    <w:jc w:val="center"/>
                    <w:rPr>
                      <w:sz w:val="22"/>
                      <w:szCs w:val="22"/>
                    </w:rPr>
                  </w:pPr>
                  <w:r w:rsidRPr="00E833DF">
                    <w:rPr>
                      <w:sz w:val="22"/>
                      <w:szCs w:val="22"/>
                    </w:rPr>
                    <w:t>178,74</w:t>
                  </w:r>
                </w:p>
              </w:tc>
              <w:tc>
                <w:tcPr>
                  <w:tcW w:w="1062" w:type="dxa"/>
                  <w:tcBorders>
                    <w:top w:val="nil"/>
                    <w:left w:val="nil"/>
                    <w:bottom w:val="single" w:sz="4" w:space="0" w:color="auto"/>
                    <w:right w:val="single" w:sz="4" w:space="0" w:color="auto"/>
                  </w:tcBorders>
                  <w:shd w:val="clear" w:color="auto" w:fill="auto"/>
                </w:tcPr>
                <w:p w14:paraId="738D9ABB" w14:textId="77777777" w:rsidR="00E833DF" w:rsidRPr="00E833DF" w:rsidRDefault="00E833DF" w:rsidP="000D1832">
                  <w:pPr>
                    <w:ind w:left="-64" w:right="-72"/>
                    <w:jc w:val="center"/>
                    <w:rPr>
                      <w:sz w:val="22"/>
                      <w:szCs w:val="22"/>
                    </w:rPr>
                  </w:pPr>
                  <w:r w:rsidRPr="00E833DF">
                    <w:rPr>
                      <w:sz w:val="22"/>
                      <w:szCs w:val="22"/>
                    </w:rPr>
                    <w:t>170,54</w:t>
                  </w:r>
                </w:p>
              </w:tc>
              <w:tc>
                <w:tcPr>
                  <w:tcW w:w="889" w:type="dxa"/>
                  <w:tcBorders>
                    <w:top w:val="nil"/>
                    <w:left w:val="nil"/>
                    <w:bottom w:val="single" w:sz="4" w:space="0" w:color="auto"/>
                    <w:right w:val="single" w:sz="4" w:space="0" w:color="auto"/>
                  </w:tcBorders>
                  <w:shd w:val="clear" w:color="auto" w:fill="auto"/>
                </w:tcPr>
                <w:p w14:paraId="1A75DCF1" w14:textId="77777777" w:rsidR="00E833DF" w:rsidRPr="00E833DF" w:rsidRDefault="00E833DF" w:rsidP="000D1832">
                  <w:pPr>
                    <w:ind w:left="-64" w:right="-72"/>
                    <w:jc w:val="center"/>
                    <w:rPr>
                      <w:sz w:val="22"/>
                      <w:szCs w:val="22"/>
                    </w:rPr>
                  </w:pPr>
                  <w:r w:rsidRPr="00E833DF">
                    <w:rPr>
                      <w:sz w:val="22"/>
                      <w:szCs w:val="22"/>
                    </w:rPr>
                    <w:t>141,27</w:t>
                  </w:r>
                </w:p>
              </w:tc>
              <w:tc>
                <w:tcPr>
                  <w:tcW w:w="995" w:type="dxa"/>
                  <w:gridSpan w:val="2"/>
                  <w:tcBorders>
                    <w:top w:val="nil"/>
                    <w:left w:val="nil"/>
                    <w:bottom w:val="single" w:sz="4" w:space="0" w:color="auto"/>
                    <w:right w:val="single" w:sz="4" w:space="0" w:color="auto"/>
                  </w:tcBorders>
                  <w:shd w:val="clear" w:color="auto" w:fill="auto"/>
                </w:tcPr>
                <w:p w14:paraId="36A9B755" w14:textId="77777777" w:rsidR="00E833DF" w:rsidRPr="00E833DF" w:rsidRDefault="00E833DF" w:rsidP="000D1832">
                  <w:pPr>
                    <w:ind w:left="-64" w:right="-72"/>
                    <w:jc w:val="center"/>
                    <w:rPr>
                      <w:sz w:val="22"/>
                      <w:szCs w:val="22"/>
                    </w:rPr>
                  </w:pPr>
                  <w:r w:rsidRPr="00E833DF">
                    <w:rPr>
                      <w:sz w:val="22"/>
                      <w:szCs w:val="22"/>
                    </w:rPr>
                    <w:t>139,56</w:t>
                  </w:r>
                </w:p>
              </w:tc>
              <w:tc>
                <w:tcPr>
                  <w:tcW w:w="992" w:type="dxa"/>
                  <w:tcBorders>
                    <w:top w:val="nil"/>
                    <w:left w:val="nil"/>
                    <w:bottom w:val="single" w:sz="4" w:space="0" w:color="auto"/>
                    <w:right w:val="single" w:sz="4" w:space="0" w:color="auto"/>
                  </w:tcBorders>
                  <w:shd w:val="clear" w:color="auto" w:fill="auto"/>
                </w:tcPr>
                <w:p w14:paraId="27EB110C" w14:textId="77777777" w:rsidR="00E833DF" w:rsidRPr="00E833DF" w:rsidRDefault="00E833DF" w:rsidP="000D1832">
                  <w:pPr>
                    <w:ind w:left="-64" w:right="-72"/>
                    <w:jc w:val="center"/>
                    <w:rPr>
                      <w:sz w:val="22"/>
                      <w:szCs w:val="22"/>
                    </w:rPr>
                  </w:pPr>
                  <w:r w:rsidRPr="00E833DF">
                    <w:rPr>
                      <w:sz w:val="22"/>
                      <w:szCs w:val="22"/>
                    </w:rPr>
                    <w:t>148,95</w:t>
                  </w:r>
                </w:p>
              </w:tc>
              <w:tc>
                <w:tcPr>
                  <w:tcW w:w="992" w:type="dxa"/>
                  <w:tcBorders>
                    <w:top w:val="nil"/>
                    <w:left w:val="nil"/>
                    <w:bottom w:val="single" w:sz="4" w:space="0" w:color="auto"/>
                    <w:right w:val="single" w:sz="4" w:space="0" w:color="auto"/>
                  </w:tcBorders>
                  <w:shd w:val="clear" w:color="auto" w:fill="auto"/>
                </w:tcPr>
                <w:p w14:paraId="7FF9B2AD" w14:textId="77777777" w:rsidR="00E833DF" w:rsidRPr="00E833DF" w:rsidRDefault="00E833DF" w:rsidP="000D1832">
                  <w:pPr>
                    <w:ind w:left="-64" w:right="-72"/>
                    <w:jc w:val="center"/>
                    <w:rPr>
                      <w:sz w:val="22"/>
                      <w:szCs w:val="22"/>
                    </w:rPr>
                  </w:pPr>
                  <w:r w:rsidRPr="00E833DF">
                    <w:rPr>
                      <w:sz w:val="22"/>
                      <w:szCs w:val="22"/>
                    </w:rPr>
                    <w:t>142,12</w:t>
                  </w:r>
                </w:p>
              </w:tc>
              <w:tc>
                <w:tcPr>
                  <w:tcW w:w="955" w:type="dxa"/>
                  <w:tcBorders>
                    <w:top w:val="nil"/>
                    <w:left w:val="nil"/>
                    <w:bottom w:val="single" w:sz="4" w:space="0" w:color="auto"/>
                    <w:right w:val="single" w:sz="4" w:space="0" w:color="auto"/>
                  </w:tcBorders>
                  <w:shd w:val="clear" w:color="auto" w:fill="auto"/>
                </w:tcPr>
                <w:p w14:paraId="29489554" w14:textId="77777777" w:rsidR="00E833DF" w:rsidRPr="00E833DF" w:rsidRDefault="00E833DF" w:rsidP="000D1832">
                  <w:pPr>
                    <w:ind w:left="-64" w:right="-72"/>
                    <w:jc w:val="center"/>
                    <w:rPr>
                      <w:sz w:val="22"/>
                      <w:szCs w:val="22"/>
                    </w:rPr>
                  </w:pPr>
                  <w:r w:rsidRPr="00E833DF">
                    <w:rPr>
                      <w:sz w:val="22"/>
                      <w:szCs w:val="22"/>
                    </w:rPr>
                    <w:t>25,19</w:t>
                  </w:r>
                </w:p>
              </w:tc>
              <w:tc>
                <w:tcPr>
                  <w:tcW w:w="1172" w:type="dxa"/>
                  <w:tcBorders>
                    <w:top w:val="nil"/>
                    <w:left w:val="nil"/>
                    <w:bottom w:val="single" w:sz="4" w:space="0" w:color="auto"/>
                    <w:right w:val="single" w:sz="4" w:space="0" w:color="auto"/>
                  </w:tcBorders>
                  <w:shd w:val="clear" w:color="auto" w:fill="auto"/>
                </w:tcPr>
                <w:p w14:paraId="6095825E" w14:textId="77777777" w:rsidR="00E833DF" w:rsidRPr="00E833DF" w:rsidRDefault="00E833DF" w:rsidP="000D1832">
                  <w:pPr>
                    <w:ind w:left="-64" w:right="-72"/>
                    <w:jc w:val="center"/>
                    <w:rPr>
                      <w:sz w:val="22"/>
                      <w:szCs w:val="22"/>
                    </w:rPr>
                  </w:pPr>
                  <w:r w:rsidRPr="00E833DF">
                    <w:rPr>
                      <w:sz w:val="22"/>
                      <w:szCs w:val="22"/>
                    </w:rPr>
                    <w:t>2 133,74</w:t>
                  </w:r>
                </w:p>
              </w:tc>
              <w:tc>
                <w:tcPr>
                  <w:tcW w:w="1238" w:type="dxa"/>
                  <w:tcBorders>
                    <w:top w:val="single" w:sz="2" w:space="0" w:color="auto"/>
                    <w:left w:val="single" w:sz="2" w:space="0" w:color="auto"/>
                    <w:bottom w:val="single" w:sz="2" w:space="0" w:color="auto"/>
                    <w:right w:val="single" w:sz="2" w:space="0" w:color="auto"/>
                  </w:tcBorders>
                  <w:vAlign w:val="center"/>
                </w:tcPr>
                <w:p w14:paraId="62B73B98" w14:textId="77777777" w:rsidR="00E833DF" w:rsidRPr="00E833DF" w:rsidRDefault="00E833DF" w:rsidP="000D1832">
                  <w:pPr>
                    <w:tabs>
                      <w:tab w:val="left" w:pos="3052"/>
                    </w:tabs>
                    <w:ind w:hanging="108"/>
                    <w:jc w:val="center"/>
                    <w:rPr>
                      <w:sz w:val="22"/>
                      <w:szCs w:val="22"/>
                    </w:rPr>
                  </w:pPr>
                  <w:r w:rsidRPr="00E833DF">
                    <w:rPr>
                      <w:sz w:val="22"/>
                      <w:szCs w:val="22"/>
                    </w:rPr>
                    <w:t>х</w:t>
                  </w:r>
                </w:p>
              </w:tc>
              <w:tc>
                <w:tcPr>
                  <w:tcW w:w="1171" w:type="dxa"/>
                  <w:tcBorders>
                    <w:top w:val="single" w:sz="2" w:space="0" w:color="auto"/>
                    <w:left w:val="single" w:sz="2" w:space="0" w:color="auto"/>
                    <w:bottom w:val="single" w:sz="2" w:space="0" w:color="auto"/>
                    <w:right w:val="single" w:sz="2" w:space="0" w:color="auto"/>
                  </w:tcBorders>
                  <w:vAlign w:val="center"/>
                </w:tcPr>
                <w:p w14:paraId="2A762231" w14:textId="77777777" w:rsidR="00E833DF" w:rsidRPr="00E833DF" w:rsidRDefault="00E833DF" w:rsidP="000D1832">
                  <w:pPr>
                    <w:tabs>
                      <w:tab w:val="left" w:pos="3052"/>
                    </w:tabs>
                    <w:ind w:hanging="108"/>
                    <w:jc w:val="center"/>
                    <w:rPr>
                      <w:sz w:val="22"/>
                      <w:szCs w:val="22"/>
                    </w:rPr>
                  </w:pPr>
                  <w:r w:rsidRPr="00E833DF">
                    <w:rPr>
                      <w:sz w:val="22"/>
                      <w:szCs w:val="22"/>
                    </w:rPr>
                    <w:t>х</w:t>
                  </w:r>
                </w:p>
              </w:tc>
            </w:tr>
            <w:tr w:rsidR="00E833DF" w:rsidRPr="00E833DF" w14:paraId="4329CF76" w14:textId="77777777" w:rsidTr="000D1832">
              <w:trPr>
                <w:trHeight w:val="281"/>
              </w:trPr>
              <w:tc>
                <w:tcPr>
                  <w:tcW w:w="1589" w:type="dxa"/>
                  <w:vMerge/>
                  <w:tcBorders>
                    <w:left w:val="single" w:sz="2" w:space="0" w:color="auto"/>
                    <w:right w:val="single" w:sz="2" w:space="0" w:color="auto"/>
                  </w:tcBorders>
                  <w:vAlign w:val="center"/>
                </w:tcPr>
                <w:p w14:paraId="5B235531" w14:textId="77777777" w:rsidR="00E833DF" w:rsidRPr="00E833DF" w:rsidRDefault="00E833DF" w:rsidP="000D1832">
                  <w:pPr>
                    <w:tabs>
                      <w:tab w:val="left" w:pos="3052"/>
                    </w:tabs>
                    <w:ind w:hanging="108"/>
                    <w:jc w:val="center"/>
                    <w:rPr>
                      <w:sz w:val="22"/>
                      <w:szCs w:val="22"/>
                    </w:rPr>
                  </w:pPr>
                </w:p>
              </w:tc>
              <w:tc>
                <w:tcPr>
                  <w:tcW w:w="1415" w:type="dxa"/>
                  <w:tcBorders>
                    <w:top w:val="single" w:sz="2" w:space="0" w:color="auto"/>
                    <w:left w:val="single" w:sz="2" w:space="0" w:color="auto"/>
                    <w:bottom w:val="single" w:sz="2" w:space="0" w:color="auto"/>
                    <w:right w:val="single" w:sz="2" w:space="0" w:color="auto"/>
                  </w:tcBorders>
                </w:tcPr>
                <w:p w14:paraId="758814F6" w14:textId="77777777" w:rsidR="00E833DF" w:rsidRPr="00E833DF" w:rsidRDefault="00E833DF" w:rsidP="000D1832">
                  <w:pPr>
                    <w:tabs>
                      <w:tab w:val="left" w:pos="3052"/>
                    </w:tabs>
                    <w:ind w:hanging="108"/>
                    <w:jc w:val="center"/>
                    <w:rPr>
                      <w:sz w:val="22"/>
                      <w:szCs w:val="22"/>
                    </w:rPr>
                  </w:pPr>
                  <w:r w:rsidRPr="00E833DF">
                    <w:rPr>
                      <w:sz w:val="22"/>
                      <w:szCs w:val="22"/>
                    </w:rPr>
                    <w:t>с 01.07.2019</w:t>
                  </w:r>
                </w:p>
              </w:tc>
              <w:tc>
                <w:tcPr>
                  <w:tcW w:w="920" w:type="dxa"/>
                  <w:tcBorders>
                    <w:top w:val="single" w:sz="4" w:space="0" w:color="auto"/>
                    <w:left w:val="nil"/>
                    <w:bottom w:val="single" w:sz="4" w:space="0" w:color="auto"/>
                    <w:right w:val="single" w:sz="4" w:space="0" w:color="auto"/>
                  </w:tcBorders>
                  <w:shd w:val="clear" w:color="auto" w:fill="auto"/>
                </w:tcPr>
                <w:p w14:paraId="00990B3F" w14:textId="77777777" w:rsidR="00E833DF" w:rsidRPr="00E833DF" w:rsidRDefault="00E833DF" w:rsidP="000D1832">
                  <w:pPr>
                    <w:ind w:left="-64" w:right="-72"/>
                    <w:jc w:val="center"/>
                    <w:rPr>
                      <w:sz w:val="22"/>
                      <w:szCs w:val="22"/>
                    </w:rPr>
                  </w:pPr>
                  <w:r w:rsidRPr="00E833DF">
                    <w:rPr>
                      <w:sz w:val="22"/>
                      <w:szCs w:val="22"/>
                    </w:rPr>
                    <w:t>185,58</w:t>
                  </w:r>
                </w:p>
              </w:tc>
              <w:tc>
                <w:tcPr>
                  <w:tcW w:w="921" w:type="dxa"/>
                  <w:tcBorders>
                    <w:top w:val="single" w:sz="4" w:space="0" w:color="auto"/>
                    <w:left w:val="nil"/>
                    <w:bottom w:val="single" w:sz="4" w:space="0" w:color="auto"/>
                    <w:right w:val="single" w:sz="4" w:space="0" w:color="auto"/>
                  </w:tcBorders>
                  <w:shd w:val="clear" w:color="auto" w:fill="auto"/>
                </w:tcPr>
                <w:p w14:paraId="0A511654" w14:textId="77777777" w:rsidR="00E833DF" w:rsidRPr="00E833DF" w:rsidRDefault="00E833DF" w:rsidP="000D1832">
                  <w:pPr>
                    <w:ind w:left="-64" w:right="-72"/>
                    <w:jc w:val="center"/>
                    <w:rPr>
                      <w:sz w:val="22"/>
                      <w:szCs w:val="22"/>
                    </w:rPr>
                  </w:pPr>
                  <w:r w:rsidRPr="00E833DF">
                    <w:rPr>
                      <w:sz w:val="22"/>
                      <w:szCs w:val="22"/>
                    </w:rPr>
                    <w:t>183,35</w:t>
                  </w:r>
                </w:p>
              </w:tc>
              <w:tc>
                <w:tcPr>
                  <w:tcW w:w="921" w:type="dxa"/>
                  <w:tcBorders>
                    <w:top w:val="single" w:sz="4" w:space="0" w:color="auto"/>
                    <w:left w:val="nil"/>
                    <w:bottom w:val="single" w:sz="4" w:space="0" w:color="auto"/>
                    <w:right w:val="single" w:sz="4" w:space="0" w:color="auto"/>
                  </w:tcBorders>
                  <w:shd w:val="clear" w:color="auto" w:fill="auto"/>
                </w:tcPr>
                <w:p w14:paraId="63D24EF6" w14:textId="77777777" w:rsidR="00E833DF" w:rsidRPr="00E833DF" w:rsidRDefault="00E833DF" w:rsidP="000D1832">
                  <w:pPr>
                    <w:ind w:left="-64" w:right="-72"/>
                    <w:jc w:val="center"/>
                    <w:rPr>
                      <w:sz w:val="22"/>
                      <w:szCs w:val="22"/>
                    </w:rPr>
                  </w:pPr>
                  <w:r w:rsidRPr="00E833DF">
                    <w:rPr>
                      <w:sz w:val="22"/>
                      <w:szCs w:val="22"/>
                    </w:rPr>
                    <w:t>195,61</w:t>
                  </w:r>
                </w:p>
              </w:tc>
              <w:tc>
                <w:tcPr>
                  <w:tcW w:w="1062" w:type="dxa"/>
                  <w:tcBorders>
                    <w:top w:val="single" w:sz="4" w:space="0" w:color="auto"/>
                    <w:left w:val="nil"/>
                    <w:bottom w:val="single" w:sz="4" w:space="0" w:color="auto"/>
                    <w:right w:val="single" w:sz="4" w:space="0" w:color="auto"/>
                  </w:tcBorders>
                  <w:shd w:val="clear" w:color="auto" w:fill="auto"/>
                </w:tcPr>
                <w:p w14:paraId="162C0C6C" w14:textId="77777777" w:rsidR="00E833DF" w:rsidRPr="00E833DF" w:rsidRDefault="00E833DF" w:rsidP="000D1832">
                  <w:pPr>
                    <w:ind w:left="-64" w:right="-72"/>
                    <w:jc w:val="center"/>
                    <w:rPr>
                      <w:sz w:val="22"/>
                      <w:szCs w:val="22"/>
                    </w:rPr>
                  </w:pPr>
                  <w:r w:rsidRPr="00E833DF">
                    <w:rPr>
                      <w:sz w:val="22"/>
                      <w:szCs w:val="22"/>
                    </w:rPr>
                    <w:t>186,70</w:t>
                  </w:r>
                </w:p>
              </w:tc>
              <w:tc>
                <w:tcPr>
                  <w:tcW w:w="889" w:type="dxa"/>
                  <w:tcBorders>
                    <w:top w:val="single" w:sz="4" w:space="0" w:color="auto"/>
                    <w:left w:val="nil"/>
                    <w:bottom w:val="single" w:sz="4" w:space="0" w:color="auto"/>
                    <w:right w:val="single" w:sz="4" w:space="0" w:color="auto"/>
                  </w:tcBorders>
                  <w:shd w:val="clear" w:color="auto" w:fill="auto"/>
                </w:tcPr>
                <w:p w14:paraId="32E54D52" w14:textId="77777777" w:rsidR="00E833DF" w:rsidRPr="00E833DF" w:rsidRDefault="00E833DF" w:rsidP="000D1832">
                  <w:pPr>
                    <w:ind w:left="-64" w:right="-72"/>
                    <w:jc w:val="center"/>
                    <w:rPr>
                      <w:sz w:val="22"/>
                      <w:szCs w:val="22"/>
                    </w:rPr>
                  </w:pPr>
                  <w:r w:rsidRPr="00E833DF">
                    <w:rPr>
                      <w:sz w:val="22"/>
                      <w:szCs w:val="22"/>
                    </w:rPr>
                    <w:t>154,65</w:t>
                  </w:r>
                </w:p>
              </w:tc>
              <w:tc>
                <w:tcPr>
                  <w:tcW w:w="995" w:type="dxa"/>
                  <w:gridSpan w:val="2"/>
                  <w:tcBorders>
                    <w:top w:val="single" w:sz="4" w:space="0" w:color="auto"/>
                    <w:left w:val="nil"/>
                    <w:bottom w:val="single" w:sz="4" w:space="0" w:color="auto"/>
                    <w:right w:val="single" w:sz="4" w:space="0" w:color="auto"/>
                  </w:tcBorders>
                  <w:shd w:val="clear" w:color="auto" w:fill="auto"/>
                </w:tcPr>
                <w:p w14:paraId="21D42493" w14:textId="77777777" w:rsidR="00E833DF" w:rsidRPr="00E833DF" w:rsidRDefault="00E833DF" w:rsidP="000D1832">
                  <w:pPr>
                    <w:ind w:left="-64" w:right="-72"/>
                    <w:jc w:val="center"/>
                    <w:rPr>
                      <w:sz w:val="22"/>
                      <w:szCs w:val="22"/>
                    </w:rPr>
                  </w:pPr>
                  <w:r w:rsidRPr="00E833DF">
                    <w:rPr>
                      <w:sz w:val="22"/>
                      <w:szCs w:val="22"/>
                    </w:rPr>
                    <w:t>152,79</w:t>
                  </w:r>
                </w:p>
              </w:tc>
              <w:tc>
                <w:tcPr>
                  <w:tcW w:w="992" w:type="dxa"/>
                  <w:tcBorders>
                    <w:top w:val="single" w:sz="4" w:space="0" w:color="auto"/>
                    <w:left w:val="nil"/>
                    <w:bottom w:val="single" w:sz="4" w:space="0" w:color="auto"/>
                    <w:right w:val="single" w:sz="4" w:space="0" w:color="auto"/>
                  </w:tcBorders>
                  <w:shd w:val="clear" w:color="auto" w:fill="auto"/>
                </w:tcPr>
                <w:p w14:paraId="628BD073" w14:textId="77777777" w:rsidR="00E833DF" w:rsidRPr="00E833DF" w:rsidRDefault="00E833DF" w:rsidP="000D1832">
                  <w:pPr>
                    <w:ind w:left="-64" w:right="-72"/>
                    <w:jc w:val="center"/>
                    <w:rPr>
                      <w:sz w:val="22"/>
                      <w:szCs w:val="22"/>
                    </w:rPr>
                  </w:pPr>
                  <w:r w:rsidRPr="00E833DF">
                    <w:rPr>
                      <w:sz w:val="22"/>
                      <w:szCs w:val="22"/>
                    </w:rPr>
                    <w:t>163,01</w:t>
                  </w:r>
                </w:p>
              </w:tc>
              <w:tc>
                <w:tcPr>
                  <w:tcW w:w="992" w:type="dxa"/>
                  <w:tcBorders>
                    <w:top w:val="single" w:sz="4" w:space="0" w:color="auto"/>
                    <w:left w:val="nil"/>
                    <w:bottom w:val="single" w:sz="4" w:space="0" w:color="auto"/>
                    <w:right w:val="single" w:sz="4" w:space="0" w:color="auto"/>
                  </w:tcBorders>
                  <w:shd w:val="clear" w:color="auto" w:fill="auto"/>
                </w:tcPr>
                <w:p w14:paraId="28C8BCB2" w14:textId="77777777" w:rsidR="00E833DF" w:rsidRPr="00E833DF" w:rsidRDefault="00E833DF" w:rsidP="000D1832">
                  <w:pPr>
                    <w:ind w:left="-64" w:right="-72"/>
                    <w:jc w:val="center"/>
                    <w:rPr>
                      <w:sz w:val="22"/>
                      <w:szCs w:val="22"/>
                    </w:rPr>
                  </w:pPr>
                  <w:r w:rsidRPr="00E833DF">
                    <w:rPr>
                      <w:sz w:val="22"/>
                      <w:szCs w:val="22"/>
                    </w:rPr>
                    <w:t>155,58</w:t>
                  </w:r>
                </w:p>
              </w:tc>
              <w:tc>
                <w:tcPr>
                  <w:tcW w:w="955" w:type="dxa"/>
                  <w:tcBorders>
                    <w:top w:val="single" w:sz="4" w:space="0" w:color="auto"/>
                    <w:left w:val="nil"/>
                    <w:bottom w:val="single" w:sz="4" w:space="0" w:color="auto"/>
                    <w:right w:val="single" w:sz="4" w:space="0" w:color="auto"/>
                  </w:tcBorders>
                  <w:shd w:val="clear" w:color="auto" w:fill="auto"/>
                </w:tcPr>
                <w:p w14:paraId="37FBC83D" w14:textId="77777777" w:rsidR="00E833DF" w:rsidRPr="00E833DF" w:rsidRDefault="00E833DF" w:rsidP="000D1832">
                  <w:pPr>
                    <w:ind w:left="-64" w:right="-72"/>
                    <w:jc w:val="center"/>
                    <w:rPr>
                      <w:sz w:val="22"/>
                      <w:szCs w:val="22"/>
                    </w:rPr>
                  </w:pPr>
                  <w:r w:rsidRPr="00E833DF">
                    <w:rPr>
                      <w:sz w:val="22"/>
                      <w:szCs w:val="22"/>
                    </w:rPr>
                    <w:t>28,20</w:t>
                  </w:r>
                </w:p>
              </w:tc>
              <w:tc>
                <w:tcPr>
                  <w:tcW w:w="1172" w:type="dxa"/>
                  <w:tcBorders>
                    <w:top w:val="single" w:sz="4" w:space="0" w:color="auto"/>
                    <w:left w:val="nil"/>
                    <w:bottom w:val="single" w:sz="4" w:space="0" w:color="auto"/>
                    <w:right w:val="single" w:sz="4" w:space="0" w:color="auto"/>
                  </w:tcBorders>
                  <w:shd w:val="clear" w:color="auto" w:fill="auto"/>
                </w:tcPr>
                <w:p w14:paraId="513DA241" w14:textId="77777777" w:rsidR="00E833DF" w:rsidRPr="00E833DF" w:rsidRDefault="00E833DF" w:rsidP="000D1832">
                  <w:pPr>
                    <w:ind w:left="-64" w:right="-72"/>
                    <w:jc w:val="center"/>
                    <w:rPr>
                      <w:sz w:val="22"/>
                      <w:szCs w:val="22"/>
                    </w:rPr>
                  </w:pPr>
                  <w:r w:rsidRPr="00E833DF">
                    <w:rPr>
                      <w:sz w:val="22"/>
                      <w:szCs w:val="22"/>
                    </w:rPr>
                    <w:t>2 324,38</w:t>
                  </w:r>
                </w:p>
              </w:tc>
              <w:tc>
                <w:tcPr>
                  <w:tcW w:w="1238" w:type="dxa"/>
                  <w:tcBorders>
                    <w:top w:val="single" w:sz="2" w:space="0" w:color="auto"/>
                    <w:left w:val="single" w:sz="2" w:space="0" w:color="auto"/>
                    <w:bottom w:val="single" w:sz="2" w:space="0" w:color="auto"/>
                    <w:right w:val="single" w:sz="2" w:space="0" w:color="auto"/>
                  </w:tcBorders>
                  <w:vAlign w:val="center"/>
                </w:tcPr>
                <w:p w14:paraId="44866623" w14:textId="77777777" w:rsidR="00E833DF" w:rsidRPr="00E833DF" w:rsidRDefault="00E833DF" w:rsidP="000D1832">
                  <w:pPr>
                    <w:tabs>
                      <w:tab w:val="left" w:pos="3052"/>
                    </w:tabs>
                    <w:ind w:hanging="108"/>
                    <w:jc w:val="center"/>
                    <w:rPr>
                      <w:sz w:val="22"/>
                      <w:szCs w:val="22"/>
                    </w:rPr>
                  </w:pPr>
                  <w:r w:rsidRPr="00E833DF">
                    <w:rPr>
                      <w:sz w:val="22"/>
                      <w:szCs w:val="22"/>
                    </w:rPr>
                    <w:t>х</w:t>
                  </w:r>
                </w:p>
              </w:tc>
              <w:tc>
                <w:tcPr>
                  <w:tcW w:w="1171" w:type="dxa"/>
                  <w:tcBorders>
                    <w:top w:val="single" w:sz="2" w:space="0" w:color="auto"/>
                    <w:left w:val="single" w:sz="2" w:space="0" w:color="auto"/>
                    <w:bottom w:val="single" w:sz="2" w:space="0" w:color="auto"/>
                    <w:right w:val="single" w:sz="2" w:space="0" w:color="auto"/>
                  </w:tcBorders>
                  <w:vAlign w:val="center"/>
                </w:tcPr>
                <w:p w14:paraId="73093456" w14:textId="77777777" w:rsidR="00E833DF" w:rsidRPr="00E833DF" w:rsidRDefault="00E833DF" w:rsidP="000D1832">
                  <w:pPr>
                    <w:tabs>
                      <w:tab w:val="left" w:pos="3052"/>
                    </w:tabs>
                    <w:ind w:hanging="108"/>
                    <w:jc w:val="center"/>
                    <w:rPr>
                      <w:sz w:val="22"/>
                      <w:szCs w:val="22"/>
                    </w:rPr>
                  </w:pPr>
                  <w:r w:rsidRPr="00E833DF">
                    <w:rPr>
                      <w:sz w:val="22"/>
                      <w:szCs w:val="22"/>
                    </w:rPr>
                    <w:t>х</w:t>
                  </w:r>
                </w:p>
              </w:tc>
            </w:tr>
            <w:tr w:rsidR="00E833DF" w:rsidRPr="00E833DF" w14:paraId="66BC88FD" w14:textId="77777777" w:rsidTr="000D1832">
              <w:trPr>
                <w:trHeight w:val="281"/>
              </w:trPr>
              <w:tc>
                <w:tcPr>
                  <w:tcW w:w="1589" w:type="dxa"/>
                  <w:vMerge/>
                  <w:tcBorders>
                    <w:left w:val="single" w:sz="2" w:space="0" w:color="auto"/>
                    <w:right w:val="single" w:sz="2" w:space="0" w:color="auto"/>
                  </w:tcBorders>
                  <w:vAlign w:val="center"/>
                </w:tcPr>
                <w:p w14:paraId="3608C466" w14:textId="77777777" w:rsidR="00E833DF" w:rsidRPr="00E833DF" w:rsidRDefault="00E833DF" w:rsidP="000D1832">
                  <w:pPr>
                    <w:tabs>
                      <w:tab w:val="left" w:pos="3052"/>
                    </w:tabs>
                    <w:ind w:hanging="108"/>
                    <w:jc w:val="center"/>
                    <w:rPr>
                      <w:sz w:val="22"/>
                      <w:szCs w:val="22"/>
                    </w:rPr>
                  </w:pPr>
                </w:p>
              </w:tc>
              <w:tc>
                <w:tcPr>
                  <w:tcW w:w="1415" w:type="dxa"/>
                  <w:tcBorders>
                    <w:top w:val="single" w:sz="2" w:space="0" w:color="auto"/>
                    <w:left w:val="single" w:sz="2" w:space="0" w:color="auto"/>
                    <w:bottom w:val="single" w:sz="2" w:space="0" w:color="auto"/>
                    <w:right w:val="single" w:sz="2" w:space="0" w:color="auto"/>
                  </w:tcBorders>
                </w:tcPr>
                <w:p w14:paraId="0963516D" w14:textId="77777777" w:rsidR="00E833DF" w:rsidRPr="00E833DF" w:rsidRDefault="00E833DF" w:rsidP="000D1832">
                  <w:pPr>
                    <w:tabs>
                      <w:tab w:val="left" w:pos="3052"/>
                    </w:tabs>
                    <w:ind w:hanging="108"/>
                    <w:jc w:val="center"/>
                    <w:rPr>
                      <w:sz w:val="22"/>
                      <w:szCs w:val="22"/>
                    </w:rPr>
                  </w:pPr>
                  <w:r w:rsidRPr="00E833DF">
                    <w:rPr>
                      <w:sz w:val="22"/>
                      <w:szCs w:val="22"/>
                    </w:rPr>
                    <w:t>с 01.01.2020</w:t>
                  </w:r>
                </w:p>
              </w:tc>
              <w:tc>
                <w:tcPr>
                  <w:tcW w:w="920" w:type="dxa"/>
                  <w:tcBorders>
                    <w:top w:val="single" w:sz="4" w:space="0" w:color="auto"/>
                    <w:left w:val="nil"/>
                    <w:bottom w:val="single" w:sz="4" w:space="0" w:color="auto"/>
                    <w:right w:val="single" w:sz="4" w:space="0" w:color="auto"/>
                  </w:tcBorders>
                  <w:shd w:val="clear" w:color="auto" w:fill="auto"/>
                  <w:vAlign w:val="center"/>
                </w:tcPr>
                <w:p w14:paraId="42378A4E" w14:textId="77777777" w:rsidR="00E833DF" w:rsidRPr="00E833DF" w:rsidRDefault="00E833DF" w:rsidP="000D1832">
                  <w:pPr>
                    <w:ind w:left="-64" w:right="-72"/>
                    <w:jc w:val="center"/>
                    <w:rPr>
                      <w:sz w:val="22"/>
                      <w:szCs w:val="22"/>
                    </w:rPr>
                  </w:pPr>
                  <w:r w:rsidRPr="00E833DF">
                    <w:rPr>
                      <w:sz w:val="22"/>
                      <w:szCs w:val="22"/>
                    </w:rPr>
                    <w:t>183,47</w:t>
                  </w:r>
                </w:p>
              </w:tc>
              <w:tc>
                <w:tcPr>
                  <w:tcW w:w="921" w:type="dxa"/>
                  <w:tcBorders>
                    <w:top w:val="single" w:sz="4" w:space="0" w:color="auto"/>
                    <w:left w:val="nil"/>
                    <w:bottom w:val="single" w:sz="4" w:space="0" w:color="auto"/>
                    <w:right w:val="single" w:sz="4" w:space="0" w:color="auto"/>
                  </w:tcBorders>
                  <w:shd w:val="clear" w:color="auto" w:fill="auto"/>
                  <w:vAlign w:val="center"/>
                </w:tcPr>
                <w:p w14:paraId="67C1A5A7" w14:textId="77777777" w:rsidR="00E833DF" w:rsidRPr="00E833DF" w:rsidRDefault="00E833DF" w:rsidP="000D1832">
                  <w:pPr>
                    <w:ind w:left="-64" w:right="-72"/>
                    <w:jc w:val="center"/>
                    <w:rPr>
                      <w:sz w:val="22"/>
                      <w:szCs w:val="22"/>
                    </w:rPr>
                  </w:pPr>
                  <w:r w:rsidRPr="00E833DF">
                    <w:rPr>
                      <w:sz w:val="22"/>
                      <w:szCs w:val="22"/>
                    </w:rPr>
                    <w:t>181,26</w:t>
                  </w:r>
                </w:p>
              </w:tc>
              <w:tc>
                <w:tcPr>
                  <w:tcW w:w="921" w:type="dxa"/>
                  <w:tcBorders>
                    <w:top w:val="single" w:sz="4" w:space="0" w:color="auto"/>
                    <w:left w:val="nil"/>
                    <w:bottom w:val="single" w:sz="4" w:space="0" w:color="auto"/>
                    <w:right w:val="single" w:sz="4" w:space="0" w:color="auto"/>
                  </w:tcBorders>
                  <w:shd w:val="clear" w:color="auto" w:fill="auto"/>
                  <w:vAlign w:val="center"/>
                </w:tcPr>
                <w:p w14:paraId="0AFCF746" w14:textId="77777777" w:rsidR="00E833DF" w:rsidRPr="00E833DF" w:rsidRDefault="00E833DF" w:rsidP="000D1832">
                  <w:pPr>
                    <w:ind w:left="-64" w:right="-72"/>
                    <w:jc w:val="center"/>
                    <w:rPr>
                      <w:sz w:val="22"/>
                      <w:szCs w:val="22"/>
                    </w:rPr>
                  </w:pPr>
                  <w:r w:rsidRPr="00E833DF">
                    <w:rPr>
                      <w:sz w:val="22"/>
                      <w:szCs w:val="22"/>
                    </w:rPr>
                    <w:t>193,37</w:t>
                  </w:r>
                </w:p>
              </w:tc>
              <w:tc>
                <w:tcPr>
                  <w:tcW w:w="1062" w:type="dxa"/>
                  <w:tcBorders>
                    <w:top w:val="single" w:sz="4" w:space="0" w:color="auto"/>
                    <w:left w:val="nil"/>
                    <w:bottom w:val="single" w:sz="4" w:space="0" w:color="auto"/>
                    <w:right w:val="single" w:sz="4" w:space="0" w:color="auto"/>
                  </w:tcBorders>
                  <w:shd w:val="clear" w:color="auto" w:fill="auto"/>
                  <w:vAlign w:val="center"/>
                </w:tcPr>
                <w:p w14:paraId="25A6F8B8" w14:textId="77777777" w:rsidR="00E833DF" w:rsidRPr="00E833DF" w:rsidRDefault="00E833DF" w:rsidP="000D1832">
                  <w:pPr>
                    <w:ind w:left="-64" w:right="-72"/>
                    <w:jc w:val="center"/>
                    <w:rPr>
                      <w:sz w:val="22"/>
                      <w:szCs w:val="22"/>
                    </w:rPr>
                  </w:pPr>
                  <w:r w:rsidRPr="00E833DF">
                    <w:rPr>
                      <w:sz w:val="22"/>
                      <w:szCs w:val="22"/>
                    </w:rPr>
                    <w:t>184,56</w:t>
                  </w:r>
                </w:p>
              </w:tc>
              <w:tc>
                <w:tcPr>
                  <w:tcW w:w="889" w:type="dxa"/>
                  <w:tcBorders>
                    <w:top w:val="single" w:sz="4" w:space="0" w:color="auto"/>
                    <w:left w:val="nil"/>
                    <w:bottom w:val="single" w:sz="4" w:space="0" w:color="auto"/>
                    <w:right w:val="single" w:sz="4" w:space="0" w:color="auto"/>
                  </w:tcBorders>
                  <w:shd w:val="clear" w:color="auto" w:fill="auto"/>
                  <w:vAlign w:val="center"/>
                </w:tcPr>
                <w:p w14:paraId="11A07ED7" w14:textId="77777777" w:rsidR="00E833DF" w:rsidRPr="00E833DF" w:rsidRDefault="00E833DF" w:rsidP="000D1832">
                  <w:pPr>
                    <w:ind w:left="-64" w:right="-72"/>
                    <w:jc w:val="center"/>
                    <w:rPr>
                      <w:sz w:val="22"/>
                      <w:szCs w:val="22"/>
                    </w:rPr>
                  </w:pPr>
                  <w:r w:rsidRPr="00E833DF">
                    <w:rPr>
                      <w:sz w:val="22"/>
                      <w:szCs w:val="22"/>
                    </w:rPr>
                    <w:t>152,89</w:t>
                  </w:r>
                </w:p>
              </w:tc>
              <w:tc>
                <w:tcPr>
                  <w:tcW w:w="995" w:type="dxa"/>
                  <w:gridSpan w:val="2"/>
                  <w:tcBorders>
                    <w:top w:val="single" w:sz="4" w:space="0" w:color="auto"/>
                    <w:left w:val="nil"/>
                    <w:bottom w:val="single" w:sz="4" w:space="0" w:color="auto"/>
                    <w:right w:val="single" w:sz="4" w:space="0" w:color="auto"/>
                  </w:tcBorders>
                  <w:shd w:val="clear" w:color="auto" w:fill="auto"/>
                  <w:vAlign w:val="center"/>
                </w:tcPr>
                <w:p w14:paraId="552EC955" w14:textId="77777777" w:rsidR="00E833DF" w:rsidRPr="00E833DF" w:rsidRDefault="00E833DF" w:rsidP="000D1832">
                  <w:pPr>
                    <w:ind w:left="-64" w:right="-72"/>
                    <w:jc w:val="center"/>
                    <w:rPr>
                      <w:sz w:val="22"/>
                      <w:szCs w:val="22"/>
                    </w:rPr>
                  </w:pPr>
                  <w:r w:rsidRPr="00E833DF">
                    <w:rPr>
                      <w:sz w:val="22"/>
                      <w:szCs w:val="22"/>
                    </w:rPr>
                    <w:t>151,05</w:t>
                  </w:r>
                </w:p>
              </w:tc>
              <w:tc>
                <w:tcPr>
                  <w:tcW w:w="992" w:type="dxa"/>
                  <w:tcBorders>
                    <w:top w:val="single" w:sz="4" w:space="0" w:color="auto"/>
                    <w:left w:val="nil"/>
                    <w:bottom w:val="single" w:sz="4" w:space="0" w:color="auto"/>
                    <w:right w:val="single" w:sz="4" w:space="0" w:color="auto"/>
                  </w:tcBorders>
                  <w:shd w:val="clear" w:color="auto" w:fill="auto"/>
                  <w:vAlign w:val="center"/>
                </w:tcPr>
                <w:p w14:paraId="7EEEA9CD" w14:textId="77777777" w:rsidR="00E833DF" w:rsidRPr="00E833DF" w:rsidRDefault="00E833DF" w:rsidP="000D1832">
                  <w:pPr>
                    <w:ind w:left="-64" w:right="-72"/>
                    <w:jc w:val="center"/>
                    <w:rPr>
                      <w:sz w:val="22"/>
                      <w:szCs w:val="22"/>
                    </w:rPr>
                  </w:pPr>
                  <w:r w:rsidRPr="00E833DF">
                    <w:rPr>
                      <w:sz w:val="22"/>
                      <w:szCs w:val="22"/>
                    </w:rPr>
                    <w:t>161,14</w:t>
                  </w:r>
                </w:p>
              </w:tc>
              <w:tc>
                <w:tcPr>
                  <w:tcW w:w="992" w:type="dxa"/>
                  <w:tcBorders>
                    <w:top w:val="single" w:sz="4" w:space="0" w:color="auto"/>
                    <w:left w:val="nil"/>
                    <w:bottom w:val="single" w:sz="4" w:space="0" w:color="auto"/>
                    <w:right w:val="single" w:sz="4" w:space="0" w:color="auto"/>
                  </w:tcBorders>
                  <w:shd w:val="clear" w:color="auto" w:fill="auto"/>
                  <w:vAlign w:val="center"/>
                </w:tcPr>
                <w:p w14:paraId="24F51B34" w14:textId="77777777" w:rsidR="00E833DF" w:rsidRPr="00E833DF" w:rsidRDefault="00E833DF" w:rsidP="000D1832">
                  <w:pPr>
                    <w:ind w:left="-64" w:right="-72"/>
                    <w:jc w:val="center"/>
                    <w:rPr>
                      <w:sz w:val="22"/>
                      <w:szCs w:val="22"/>
                    </w:rPr>
                  </w:pPr>
                  <w:r w:rsidRPr="00E833DF">
                    <w:rPr>
                      <w:sz w:val="22"/>
                      <w:szCs w:val="22"/>
                    </w:rPr>
                    <w:t>153,80</w:t>
                  </w:r>
                </w:p>
              </w:tc>
              <w:tc>
                <w:tcPr>
                  <w:tcW w:w="955" w:type="dxa"/>
                  <w:tcBorders>
                    <w:top w:val="single" w:sz="4" w:space="0" w:color="auto"/>
                    <w:left w:val="nil"/>
                    <w:bottom w:val="single" w:sz="4" w:space="0" w:color="auto"/>
                    <w:right w:val="single" w:sz="4" w:space="0" w:color="auto"/>
                  </w:tcBorders>
                  <w:shd w:val="clear" w:color="auto" w:fill="auto"/>
                  <w:vAlign w:val="center"/>
                </w:tcPr>
                <w:p w14:paraId="6A216BEF" w14:textId="77777777" w:rsidR="00E833DF" w:rsidRPr="00E833DF" w:rsidRDefault="00E833DF" w:rsidP="000D1832">
                  <w:pPr>
                    <w:ind w:left="-64" w:right="-72"/>
                    <w:jc w:val="center"/>
                    <w:rPr>
                      <w:sz w:val="22"/>
                      <w:szCs w:val="22"/>
                    </w:rPr>
                  </w:pPr>
                  <w:r w:rsidRPr="00E833DF">
                    <w:rPr>
                      <w:sz w:val="22"/>
                      <w:szCs w:val="22"/>
                    </w:rPr>
                    <w:t>28,20</w:t>
                  </w:r>
                </w:p>
              </w:tc>
              <w:tc>
                <w:tcPr>
                  <w:tcW w:w="1172" w:type="dxa"/>
                  <w:tcBorders>
                    <w:top w:val="single" w:sz="4" w:space="0" w:color="auto"/>
                    <w:left w:val="nil"/>
                    <w:bottom w:val="single" w:sz="4" w:space="0" w:color="auto"/>
                    <w:right w:val="single" w:sz="4" w:space="0" w:color="auto"/>
                  </w:tcBorders>
                  <w:shd w:val="clear" w:color="auto" w:fill="auto"/>
                  <w:vAlign w:val="center"/>
                </w:tcPr>
                <w:p w14:paraId="1F36AC0F" w14:textId="77777777" w:rsidR="00E833DF" w:rsidRPr="00E833DF" w:rsidRDefault="00E833DF" w:rsidP="000D1832">
                  <w:pPr>
                    <w:ind w:left="-64" w:right="-72"/>
                    <w:jc w:val="center"/>
                    <w:rPr>
                      <w:sz w:val="22"/>
                      <w:szCs w:val="22"/>
                    </w:rPr>
                  </w:pPr>
                  <w:r w:rsidRPr="00E833DF">
                    <w:rPr>
                      <w:sz w:val="22"/>
                      <w:szCs w:val="22"/>
                    </w:rPr>
                    <w:t>2 292,03</w:t>
                  </w:r>
                </w:p>
              </w:tc>
              <w:tc>
                <w:tcPr>
                  <w:tcW w:w="1238" w:type="dxa"/>
                  <w:tcBorders>
                    <w:top w:val="single" w:sz="2" w:space="0" w:color="auto"/>
                    <w:left w:val="single" w:sz="2" w:space="0" w:color="auto"/>
                    <w:bottom w:val="single" w:sz="2" w:space="0" w:color="auto"/>
                    <w:right w:val="single" w:sz="2" w:space="0" w:color="auto"/>
                  </w:tcBorders>
                  <w:vAlign w:val="center"/>
                </w:tcPr>
                <w:p w14:paraId="0F737513" w14:textId="77777777" w:rsidR="00E833DF" w:rsidRPr="00E833DF" w:rsidRDefault="00E833DF" w:rsidP="000D1832">
                  <w:pPr>
                    <w:tabs>
                      <w:tab w:val="left" w:pos="3052"/>
                    </w:tabs>
                    <w:ind w:hanging="108"/>
                    <w:jc w:val="center"/>
                    <w:rPr>
                      <w:sz w:val="22"/>
                      <w:szCs w:val="22"/>
                    </w:rPr>
                  </w:pPr>
                  <w:r w:rsidRPr="00E833DF">
                    <w:rPr>
                      <w:sz w:val="22"/>
                      <w:szCs w:val="22"/>
                    </w:rPr>
                    <w:t>х</w:t>
                  </w:r>
                </w:p>
              </w:tc>
              <w:tc>
                <w:tcPr>
                  <w:tcW w:w="1171" w:type="dxa"/>
                  <w:tcBorders>
                    <w:top w:val="single" w:sz="2" w:space="0" w:color="auto"/>
                    <w:left w:val="single" w:sz="2" w:space="0" w:color="auto"/>
                    <w:bottom w:val="single" w:sz="2" w:space="0" w:color="auto"/>
                    <w:right w:val="single" w:sz="2" w:space="0" w:color="auto"/>
                  </w:tcBorders>
                  <w:vAlign w:val="center"/>
                </w:tcPr>
                <w:p w14:paraId="5B5F012A" w14:textId="77777777" w:rsidR="00E833DF" w:rsidRPr="00E833DF" w:rsidRDefault="00E833DF" w:rsidP="000D1832">
                  <w:pPr>
                    <w:tabs>
                      <w:tab w:val="left" w:pos="3052"/>
                    </w:tabs>
                    <w:ind w:hanging="108"/>
                    <w:jc w:val="center"/>
                    <w:rPr>
                      <w:sz w:val="22"/>
                      <w:szCs w:val="22"/>
                    </w:rPr>
                  </w:pPr>
                  <w:r w:rsidRPr="00E833DF">
                    <w:rPr>
                      <w:sz w:val="22"/>
                      <w:szCs w:val="22"/>
                    </w:rPr>
                    <w:t>х</w:t>
                  </w:r>
                </w:p>
              </w:tc>
            </w:tr>
            <w:tr w:rsidR="00E833DF" w:rsidRPr="00E833DF" w14:paraId="6326C2E7" w14:textId="77777777" w:rsidTr="000D1832">
              <w:trPr>
                <w:trHeight w:val="281"/>
              </w:trPr>
              <w:tc>
                <w:tcPr>
                  <w:tcW w:w="1589" w:type="dxa"/>
                  <w:vMerge/>
                  <w:tcBorders>
                    <w:left w:val="single" w:sz="2" w:space="0" w:color="auto"/>
                    <w:bottom w:val="single" w:sz="2" w:space="0" w:color="auto"/>
                    <w:right w:val="single" w:sz="2" w:space="0" w:color="auto"/>
                  </w:tcBorders>
                  <w:vAlign w:val="center"/>
                </w:tcPr>
                <w:p w14:paraId="69E03EDB" w14:textId="77777777" w:rsidR="00E833DF" w:rsidRPr="00E833DF" w:rsidRDefault="00E833DF" w:rsidP="000D1832">
                  <w:pPr>
                    <w:tabs>
                      <w:tab w:val="left" w:pos="3052"/>
                    </w:tabs>
                    <w:ind w:hanging="108"/>
                    <w:jc w:val="center"/>
                    <w:rPr>
                      <w:sz w:val="22"/>
                      <w:szCs w:val="22"/>
                    </w:rPr>
                  </w:pPr>
                </w:p>
              </w:tc>
              <w:tc>
                <w:tcPr>
                  <w:tcW w:w="1415" w:type="dxa"/>
                  <w:tcBorders>
                    <w:top w:val="single" w:sz="2" w:space="0" w:color="auto"/>
                    <w:left w:val="single" w:sz="2" w:space="0" w:color="auto"/>
                    <w:bottom w:val="single" w:sz="2" w:space="0" w:color="auto"/>
                    <w:right w:val="single" w:sz="2" w:space="0" w:color="auto"/>
                  </w:tcBorders>
                </w:tcPr>
                <w:p w14:paraId="5AD83571" w14:textId="77777777" w:rsidR="00E833DF" w:rsidRPr="00E833DF" w:rsidRDefault="00E833DF" w:rsidP="000D1832">
                  <w:pPr>
                    <w:tabs>
                      <w:tab w:val="left" w:pos="3052"/>
                    </w:tabs>
                    <w:ind w:hanging="108"/>
                    <w:jc w:val="center"/>
                    <w:rPr>
                      <w:sz w:val="22"/>
                      <w:szCs w:val="22"/>
                    </w:rPr>
                  </w:pPr>
                  <w:r w:rsidRPr="00E833DF">
                    <w:rPr>
                      <w:sz w:val="22"/>
                      <w:szCs w:val="22"/>
                    </w:rPr>
                    <w:t>с 01.07.2020</w:t>
                  </w:r>
                </w:p>
              </w:tc>
              <w:tc>
                <w:tcPr>
                  <w:tcW w:w="920" w:type="dxa"/>
                  <w:tcBorders>
                    <w:top w:val="nil"/>
                    <w:left w:val="nil"/>
                    <w:bottom w:val="single" w:sz="4" w:space="0" w:color="auto"/>
                    <w:right w:val="single" w:sz="4" w:space="0" w:color="auto"/>
                  </w:tcBorders>
                  <w:shd w:val="clear" w:color="auto" w:fill="auto"/>
                  <w:vAlign w:val="center"/>
                </w:tcPr>
                <w:p w14:paraId="338720BE" w14:textId="77777777" w:rsidR="00E833DF" w:rsidRPr="00E833DF" w:rsidRDefault="00E833DF" w:rsidP="000D1832">
                  <w:pPr>
                    <w:ind w:left="-64" w:right="-72"/>
                    <w:jc w:val="center"/>
                    <w:rPr>
                      <w:sz w:val="22"/>
                      <w:szCs w:val="22"/>
                    </w:rPr>
                  </w:pPr>
                  <w:r w:rsidRPr="00E833DF">
                    <w:rPr>
                      <w:sz w:val="22"/>
                      <w:szCs w:val="22"/>
                    </w:rPr>
                    <w:t>185,57</w:t>
                  </w:r>
                </w:p>
              </w:tc>
              <w:tc>
                <w:tcPr>
                  <w:tcW w:w="921" w:type="dxa"/>
                  <w:tcBorders>
                    <w:top w:val="nil"/>
                    <w:left w:val="nil"/>
                    <w:bottom w:val="single" w:sz="4" w:space="0" w:color="auto"/>
                    <w:right w:val="single" w:sz="4" w:space="0" w:color="auto"/>
                  </w:tcBorders>
                  <w:shd w:val="clear" w:color="auto" w:fill="auto"/>
                  <w:vAlign w:val="center"/>
                </w:tcPr>
                <w:p w14:paraId="61FFFA0E" w14:textId="77777777" w:rsidR="00E833DF" w:rsidRPr="00E833DF" w:rsidRDefault="00E833DF" w:rsidP="000D1832">
                  <w:pPr>
                    <w:ind w:left="-64" w:right="-72"/>
                    <w:jc w:val="center"/>
                    <w:rPr>
                      <w:sz w:val="22"/>
                      <w:szCs w:val="22"/>
                    </w:rPr>
                  </w:pPr>
                  <w:r w:rsidRPr="00E833DF">
                    <w:rPr>
                      <w:sz w:val="22"/>
                      <w:szCs w:val="22"/>
                    </w:rPr>
                    <w:t>183,36</w:t>
                  </w:r>
                </w:p>
              </w:tc>
              <w:tc>
                <w:tcPr>
                  <w:tcW w:w="921" w:type="dxa"/>
                  <w:tcBorders>
                    <w:top w:val="nil"/>
                    <w:left w:val="nil"/>
                    <w:bottom w:val="single" w:sz="4" w:space="0" w:color="auto"/>
                    <w:right w:val="single" w:sz="4" w:space="0" w:color="auto"/>
                  </w:tcBorders>
                  <w:shd w:val="clear" w:color="auto" w:fill="auto"/>
                  <w:vAlign w:val="center"/>
                </w:tcPr>
                <w:p w14:paraId="3428CD8B" w14:textId="77777777" w:rsidR="00E833DF" w:rsidRPr="00E833DF" w:rsidRDefault="00E833DF" w:rsidP="000D1832">
                  <w:pPr>
                    <w:ind w:left="-64" w:right="-72"/>
                    <w:jc w:val="center"/>
                    <w:rPr>
                      <w:sz w:val="22"/>
                      <w:szCs w:val="22"/>
                    </w:rPr>
                  </w:pPr>
                  <w:r w:rsidRPr="00E833DF">
                    <w:rPr>
                      <w:sz w:val="22"/>
                      <w:szCs w:val="22"/>
                    </w:rPr>
                    <w:t>195,47</w:t>
                  </w:r>
                </w:p>
              </w:tc>
              <w:tc>
                <w:tcPr>
                  <w:tcW w:w="1062" w:type="dxa"/>
                  <w:tcBorders>
                    <w:top w:val="nil"/>
                    <w:left w:val="nil"/>
                    <w:bottom w:val="single" w:sz="4" w:space="0" w:color="auto"/>
                    <w:right w:val="single" w:sz="4" w:space="0" w:color="auto"/>
                  </w:tcBorders>
                  <w:shd w:val="clear" w:color="auto" w:fill="auto"/>
                  <w:vAlign w:val="center"/>
                </w:tcPr>
                <w:p w14:paraId="1C621AE6" w14:textId="77777777" w:rsidR="00E833DF" w:rsidRPr="00E833DF" w:rsidRDefault="00E833DF" w:rsidP="000D1832">
                  <w:pPr>
                    <w:ind w:left="-64" w:right="-72"/>
                    <w:jc w:val="center"/>
                    <w:rPr>
                      <w:sz w:val="22"/>
                      <w:szCs w:val="22"/>
                    </w:rPr>
                  </w:pPr>
                  <w:r w:rsidRPr="00E833DF">
                    <w:rPr>
                      <w:sz w:val="22"/>
                      <w:szCs w:val="22"/>
                    </w:rPr>
                    <w:t>186,66</w:t>
                  </w:r>
                </w:p>
              </w:tc>
              <w:tc>
                <w:tcPr>
                  <w:tcW w:w="889" w:type="dxa"/>
                  <w:tcBorders>
                    <w:top w:val="nil"/>
                    <w:left w:val="nil"/>
                    <w:bottom w:val="single" w:sz="4" w:space="0" w:color="auto"/>
                    <w:right w:val="single" w:sz="4" w:space="0" w:color="auto"/>
                  </w:tcBorders>
                  <w:shd w:val="clear" w:color="auto" w:fill="auto"/>
                  <w:vAlign w:val="center"/>
                </w:tcPr>
                <w:p w14:paraId="7AAEB561" w14:textId="77777777" w:rsidR="00E833DF" w:rsidRPr="00E833DF" w:rsidRDefault="00E833DF" w:rsidP="000D1832">
                  <w:pPr>
                    <w:ind w:left="-64" w:right="-72"/>
                    <w:jc w:val="center"/>
                    <w:rPr>
                      <w:sz w:val="22"/>
                      <w:szCs w:val="22"/>
                    </w:rPr>
                  </w:pPr>
                  <w:r w:rsidRPr="00E833DF">
                    <w:rPr>
                      <w:sz w:val="22"/>
                      <w:szCs w:val="22"/>
                    </w:rPr>
                    <w:t>154,64</w:t>
                  </w:r>
                </w:p>
              </w:tc>
              <w:tc>
                <w:tcPr>
                  <w:tcW w:w="995" w:type="dxa"/>
                  <w:gridSpan w:val="2"/>
                  <w:tcBorders>
                    <w:top w:val="nil"/>
                    <w:left w:val="nil"/>
                    <w:bottom w:val="single" w:sz="4" w:space="0" w:color="auto"/>
                    <w:right w:val="single" w:sz="4" w:space="0" w:color="auto"/>
                  </w:tcBorders>
                  <w:shd w:val="clear" w:color="auto" w:fill="auto"/>
                  <w:vAlign w:val="center"/>
                </w:tcPr>
                <w:p w14:paraId="1B71438D" w14:textId="77777777" w:rsidR="00E833DF" w:rsidRPr="00E833DF" w:rsidRDefault="00E833DF" w:rsidP="000D1832">
                  <w:pPr>
                    <w:ind w:left="-64" w:right="-72"/>
                    <w:jc w:val="center"/>
                    <w:rPr>
                      <w:sz w:val="22"/>
                      <w:szCs w:val="22"/>
                    </w:rPr>
                  </w:pPr>
                  <w:r w:rsidRPr="00E833DF">
                    <w:rPr>
                      <w:sz w:val="22"/>
                      <w:szCs w:val="22"/>
                    </w:rPr>
                    <w:t>152,80</w:t>
                  </w:r>
                </w:p>
              </w:tc>
              <w:tc>
                <w:tcPr>
                  <w:tcW w:w="992" w:type="dxa"/>
                  <w:tcBorders>
                    <w:top w:val="nil"/>
                    <w:left w:val="nil"/>
                    <w:bottom w:val="single" w:sz="4" w:space="0" w:color="auto"/>
                    <w:right w:val="single" w:sz="4" w:space="0" w:color="auto"/>
                  </w:tcBorders>
                  <w:shd w:val="clear" w:color="auto" w:fill="auto"/>
                  <w:vAlign w:val="center"/>
                </w:tcPr>
                <w:p w14:paraId="63392EB2" w14:textId="77777777" w:rsidR="00E833DF" w:rsidRPr="00E833DF" w:rsidRDefault="00E833DF" w:rsidP="000D1832">
                  <w:pPr>
                    <w:ind w:left="-64" w:right="-72"/>
                    <w:jc w:val="center"/>
                    <w:rPr>
                      <w:sz w:val="22"/>
                      <w:szCs w:val="22"/>
                    </w:rPr>
                  </w:pPr>
                  <w:r w:rsidRPr="00E833DF">
                    <w:rPr>
                      <w:sz w:val="22"/>
                      <w:szCs w:val="22"/>
                    </w:rPr>
                    <w:t>162,89</w:t>
                  </w:r>
                </w:p>
              </w:tc>
              <w:tc>
                <w:tcPr>
                  <w:tcW w:w="992" w:type="dxa"/>
                  <w:tcBorders>
                    <w:top w:val="nil"/>
                    <w:left w:val="nil"/>
                    <w:bottom w:val="single" w:sz="4" w:space="0" w:color="auto"/>
                    <w:right w:val="single" w:sz="4" w:space="0" w:color="auto"/>
                  </w:tcBorders>
                  <w:shd w:val="clear" w:color="auto" w:fill="auto"/>
                  <w:vAlign w:val="center"/>
                </w:tcPr>
                <w:p w14:paraId="23C13E87" w14:textId="77777777" w:rsidR="00E833DF" w:rsidRPr="00E833DF" w:rsidRDefault="00E833DF" w:rsidP="000D1832">
                  <w:pPr>
                    <w:ind w:left="-64" w:right="-72"/>
                    <w:jc w:val="center"/>
                    <w:rPr>
                      <w:sz w:val="22"/>
                      <w:szCs w:val="22"/>
                    </w:rPr>
                  </w:pPr>
                  <w:r w:rsidRPr="00E833DF">
                    <w:rPr>
                      <w:sz w:val="22"/>
                      <w:szCs w:val="22"/>
                    </w:rPr>
                    <w:t>155,55</w:t>
                  </w:r>
                </w:p>
              </w:tc>
              <w:tc>
                <w:tcPr>
                  <w:tcW w:w="955" w:type="dxa"/>
                  <w:tcBorders>
                    <w:top w:val="nil"/>
                    <w:left w:val="nil"/>
                    <w:bottom w:val="single" w:sz="4" w:space="0" w:color="auto"/>
                    <w:right w:val="single" w:sz="4" w:space="0" w:color="auto"/>
                  </w:tcBorders>
                  <w:shd w:val="clear" w:color="auto" w:fill="auto"/>
                  <w:vAlign w:val="center"/>
                </w:tcPr>
                <w:p w14:paraId="47888F0B" w14:textId="77777777" w:rsidR="00E833DF" w:rsidRPr="00E833DF" w:rsidRDefault="00E833DF" w:rsidP="000D1832">
                  <w:pPr>
                    <w:ind w:left="-64" w:right="-72"/>
                    <w:jc w:val="center"/>
                    <w:rPr>
                      <w:sz w:val="22"/>
                      <w:szCs w:val="22"/>
                    </w:rPr>
                  </w:pPr>
                  <w:r w:rsidRPr="00E833DF">
                    <w:rPr>
                      <w:sz w:val="22"/>
                      <w:szCs w:val="22"/>
                    </w:rPr>
                    <w:t>29,95</w:t>
                  </w:r>
                </w:p>
              </w:tc>
              <w:tc>
                <w:tcPr>
                  <w:tcW w:w="1172" w:type="dxa"/>
                  <w:tcBorders>
                    <w:top w:val="nil"/>
                    <w:left w:val="nil"/>
                    <w:bottom w:val="single" w:sz="4" w:space="0" w:color="auto"/>
                    <w:right w:val="single" w:sz="4" w:space="0" w:color="auto"/>
                  </w:tcBorders>
                  <w:shd w:val="clear" w:color="auto" w:fill="auto"/>
                  <w:vAlign w:val="center"/>
                </w:tcPr>
                <w:p w14:paraId="5CE47635" w14:textId="77777777" w:rsidR="00E833DF" w:rsidRPr="00E833DF" w:rsidRDefault="00E833DF" w:rsidP="000D1832">
                  <w:pPr>
                    <w:ind w:left="-64" w:right="-72"/>
                    <w:jc w:val="center"/>
                    <w:rPr>
                      <w:sz w:val="22"/>
                      <w:szCs w:val="22"/>
                    </w:rPr>
                  </w:pPr>
                  <w:r w:rsidRPr="00E833DF">
                    <w:rPr>
                      <w:sz w:val="22"/>
                      <w:szCs w:val="22"/>
                    </w:rPr>
                    <w:t>2 292,03</w:t>
                  </w:r>
                </w:p>
              </w:tc>
              <w:tc>
                <w:tcPr>
                  <w:tcW w:w="1238" w:type="dxa"/>
                  <w:tcBorders>
                    <w:top w:val="single" w:sz="2" w:space="0" w:color="auto"/>
                    <w:left w:val="single" w:sz="2" w:space="0" w:color="auto"/>
                    <w:bottom w:val="single" w:sz="2" w:space="0" w:color="auto"/>
                    <w:right w:val="single" w:sz="2" w:space="0" w:color="auto"/>
                  </w:tcBorders>
                  <w:vAlign w:val="center"/>
                </w:tcPr>
                <w:p w14:paraId="4397A798" w14:textId="77777777" w:rsidR="00E833DF" w:rsidRPr="00E833DF" w:rsidRDefault="00E833DF" w:rsidP="000D1832">
                  <w:pPr>
                    <w:tabs>
                      <w:tab w:val="left" w:pos="3052"/>
                    </w:tabs>
                    <w:ind w:hanging="108"/>
                    <w:jc w:val="center"/>
                    <w:rPr>
                      <w:sz w:val="22"/>
                      <w:szCs w:val="22"/>
                    </w:rPr>
                  </w:pPr>
                  <w:r w:rsidRPr="00E833DF">
                    <w:rPr>
                      <w:sz w:val="22"/>
                      <w:szCs w:val="22"/>
                    </w:rPr>
                    <w:t>х</w:t>
                  </w:r>
                </w:p>
              </w:tc>
              <w:tc>
                <w:tcPr>
                  <w:tcW w:w="1171" w:type="dxa"/>
                  <w:tcBorders>
                    <w:top w:val="single" w:sz="2" w:space="0" w:color="auto"/>
                    <w:left w:val="single" w:sz="2" w:space="0" w:color="auto"/>
                    <w:bottom w:val="single" w:sz="2" w:space="0" w:color="auto"/>
                    <w:right w:val="single" w:sz="2" w:space="0" w:color="auto"/>
                  </w:tcBorders>
                  <w:vAlign w:val="center"/>
                </w:tcPr>
                <w:p w14:paraId="2C0551FB" w14:textId="77777777" w:rsidR="00E833DF" w:rsidRPr="00E833DF" w:rsidRDefault="00E833DF" w:rsidP="000D1832">
                  <w:pPr>
                    <w:tabs>
                      <w:tab w:val="left" w:pos="3052"/>
                    </w:tabs>
                    <w:ind w:hanging="108"/>
                    <w:jc w:val="center"/>
                    <w:rPr>
                      <w:sz w:val="22"/>
                      <w:szCs w:val="22"/>
                    </w:rPr>
                  </w:pPr>
                  <w:r w:rsidRPr="00E833DF">
                    <w:rPr>
                      <w:sz w:val="22"/>
                      <w:szCs w:val="22"/>
                    </w:rPr>
                    <w:t>х</w:t>
                  </w:r>
                </w:p>
              </w:tc>
            </w:tr>
          </w:tbl>
          <w:p w14:paraId="61100503" w14:textId="77777777" w:rsidR="00E833DF" w:rsidRPr="00E833DF" w:rsidRDefault="00E833DF" w:rsidP="000D1832">
            <w:pPr>
              <w:tabs>
                <w:tab w:val="left" w:pos="3052"/>
              </w:tabs>
              <w:autoSpaceDE w:val="0"/>
              <w:autoSpaceDN w:val="0"/>
              <w:adjustRightInd w:val="0"/>
              <w:ind w:hanging="108"/>
              <w:jc w:val="center"/>
              <w:rPr>
                <w:sz w:val="22"/>
                <w:szCs w:val="22"/>
              </w:rPr>
            </w:pPr>
          </w:p>
        </w:tc>
      </w:tr>
    </w:tbl>
    <w:p w14:paraId="5ADF0880" w14:textId="77777777" w:rsidR="00E833DF" w:rsidRPr="00E833DF" w:rsidRDefault="00E833DF" w:rsidP="00E833DF">
      <w:pPr>
        <w:ind w:right="-142" w:firstLine="567"/>
        <w:jc w:val="both"/>
        <w:rPr>
          <w:sz w:val="20"/>
          <w:szCs w:val="20"/>
        </w:rPr>
      </w:pPr>
      <w:r w:rsidRPr="00E833DF">
        <w:rPr>
          <w:sz w:val="20"/>
          <w:szCs w:val="20"/>
        </w:rPr>
        <w:t>* 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3955F1EA" w14:textId="20E3DC74" w:rsidR="00E833DF" w:rsidRPr="00E833DF" w:rsidRDefault="00E833DF" w:rsidP="00E833DF">
      <w:pPr>
        <w:ind w:right="-142" w:firstLine="540"/>
        <w:jc w:val="both"/>
        <w:rPr>
          <w:sz w:val="20"/>
          <w:szCs w:val="20"/>
        </w:rPr>
      </w:pPr>
      <w:r w:rsidRPr="00E833DF">
        <w:rPr>
          <w:sz w:val="20"/>
          <w:szCs w:val="20"/>
        </w:rPr>
        <w:t>** Тариф на теплоноситель для ООО «Технотрейд», реализуемый на потребительском рынке г. Ленинск-Кузнецкий, установлен постановлением региональной энергетической комиссии Кемеровской области от 26.01.2016 № 5</w:t>
      </w:r>
      <w:r>
        <w:rPr>
          <w:sz w:val="20"/>
          <w:szCs w:val="20"/>
        </w:rPr>
        <w:t xml:space="preserve"> </w:t>
      </w:r>
      <w:r w:rsidRPr="00E833DF">
        <w:rPr>
          <w:sz w:val="20"/>
          <w:szCs w:val="20"/>
        </w:rPr>
        <w:t>(в редакции постановлений региональной энергетической комиссии Кемеровской области от 06.12.2016 № 403, от 20.12.2017 № 651).</w:t>
      </w:r>
    </w:p>
    <w:p w14:paraId="7CD27B06" w14:textId="77777777" w:rsidR="00B31BF3" w:rsidRDefault="00E833DF" w:rsidP="00E833DF">
      <w:pPr>
        <w:ind w:right="-142" w:firstLine="540"/>
        <w:jc w:val="both"/>
        <w:rPr>
          <w:sz w:val="20"/>
          <w:szCs w:val="20"/>
        </w:rPr>
        <w:sectPr w:rsidR="00B31BF3" w:rsidSect="007E4008">
          <w:pgSz w:w="16838" w:h="11906" w:orient="landscape"/>
          <w:pgMar w:top="1418" w:right="851" w:bottom="851" w:left="567" w:header="709" w:footer="709" w:gutter="0"/>
          <w:cols w:space="708"/>
          <w:docGrid w:linePitch="360"/>
        </w:sectPr>
      </w:pPr>
      <w:r w:rsidRPr="00E833DF">
        <w:rPr>
          <w:sz w:val="20"/>
          <w:szCs w:val="20"/>
        </w:rPr>
        <w:t>*** Тариф на тепловую энергию для ООО «Технотрейд», реализуемую на потребительском рынке г. Ленинск-Кузнецкий, установлен постановлением региональной энергетической комиссии Кемеровской области от 26.01.2016 № 4</w:t>
      </w:r>
      <w:r>
        <w:rPr>
          <w:sz w:val="20"/>
          <w:szCs w:val="20"/>
        </w:rPr>
        <w:t xml:space="preserve"> </w:t>
      </w:r>
      <w:r w:rsidRPr="00E833DF">
        <w:rPr>
          <w:sz w:val="20"/>
          <w:szCs w:val="20"/>
        </w:rPr>
        <w:t>(в редакции постановлений региональной энергетической комиссии Кемеровской области от 06.12.2016 № 402, от 12.12.2017 № 477).</w:t>
      </w:r>
    </w:p>
    <w:p w14:paraId="312E6890" w14:textId="34A36E7D" w:rsidR="00E833DF" w:rsidRDefault="00E833DF" w:rsidP="00E833DF">
      <w:pPr>
        <w:ind w:right="-142" w:firstLine="540"/>
        <w:jc w:val="both"/>
        <w:rPr>
          <w:sz w:val="20"/>
          <w:szCs w:val="20"/>
        </w:rPr>
      </w:pPr>
    </w:p>
    <w:p w14:paraId="6A6B1237" w14:textId="200A33E1" w:rsidR="0033320D" w:rsidRDefault="0033320D" w:rsidP="0033320D">
      <w:pPr>
        <w:ind w:left="3969"/>
        <w:jc w:val="both"/>
      </w:pPr>
      <w:r w:rsidRPr="00E76BB5">
        <w:t>Приложение № 3</w:t>
      </w:r>
      <w:r>
        <w:t xml:space="preserve">6 </w:t>
      </w:r>
      <w:r w:rsidRPr="00E76BB5">
        <w:t>к протоколу заседания Правления региональной энергетической комиссии Кемеровской области от 14.12.2018 № 79</w:t>
      </w:r>
    </w:p>
    <w:p w14:paraId="1992ED39" w14:textId="77777777" w:rsidR="00B31BF3" w:rsidRPr="00E833DF" w:rsidRDefault="00B31BF3" w:rsidP="00E833DF">
      <w:pPr>
        <w:ind w:right="-142" w:firstLine="540"/>
        <w:jc w:val="both"/>
        <w:rPr>
          <w:sz w:val="20"/>
          <w:szCs w:val="20"/>
        </w:rPr>
      </w:pPr>
    </w:p>
    <w:p w14:paraId="35613AA3" w14:textId="6E1348F1" w:rsidR="007E4008" w:rsidRDefault="007E4008" w:rsidP="007E4008">
      <w:pPr>
        <w:ind w:left="7938"/>
        <w:jc w:val="both"/>
      </w:pPr>
    </w:p>
    <w:p w14:paraId="74E23B8F" w14:textId="77777777" w:rsidR="007E4008" w:rsidRDefault="007E4008" w:rsidP="007E4008">
      <w:pPr>
        <w:ind w:left="7938"/>
        <w:jc w:val="both"/>
      </w:pPr>
    </w:p>
    <w:p w14:paraId="0AD236E7" w14:textId="77777777" w:rsidR="0033320D" w:rsidRPr="0033320D" w:rsidRDefault="0033320D" w:rsidP="0033320D">
      <w:pPr>
        <w:jc w:val="center"/>
        <w:rPr>
          <w:b/>
          <w:bCs/>
          <w:sz w:val="28"/>
          <w:szCs w:val="28"/>
        </w:rPr>
      </w:pPr>
    </w:p>
    <w:p w14:paraId="3D90EE32" w14:textId="77777777" w:rsidR="0033320D" w:rsidRPr="0033320D" w:rsidRDefault="0033320D" w:rsidP="0033320D">
      <w:pPr>
        <w:jc w:val="center"/>
        <w:rPr>
          <w:b/>
          <w:bCs/>
          <w:sz w:val="28"/>
          <w:szCs w:val="28"/>
        </w:rPr>
      </w:pPr>
      <w:r w:rsidRPr="0033320D">
        <w:rPr>
          <w:b/>
          <w:bCs/>
          <w:sz w:val="28"/>
          <w:szCs w:val="28"/>
        </w:rPr>
        <w:t>ЭКСПЕРТНОЕ ЗАКЛЮЧЕНИЕ</w:t>
      </w:r>
    </w:p>
    <w:p w14:paraId="7C0EC96E" w14:textId="77777777" w:rsidR="0033320D" w:rsidRPr="0033320D" w:rsidRDefault="0033320D" w:rsidP="0033320D">
      <w:pPr>
        <w:jc w:val="center"/>
        <w:rPr>
          <w:b/>
          <w:bCs/>
          <w:sz w:val="28"/>
          <w:szCs w:val="28"/>
        </w:rPr>
      </w:pPr>
      <w:r w:rsidRPr="0033320D">
        <w:rPr>
          <w:b/>
          <w:bCs/>
          <w:sz w:val="28"/>
          <w:szCs w:val="28"/>
        </w:rPr>
        <w:br/>
        <w:t>по материалам, представленным</w:t>
      </w:r>
    </w:p>
    <w:p w14:paraId="5E5275EC" w14:textId="77777777" w:rsidR="0033320D" w:rsidRPr="0033320D" w:rsidRDefault="0033320D" w:rsidP="0033320D">
      <w:pPr>
        <w:jc w:val="center"/>
        <w:rPr>
          <w:b/>
          <w:bCs/>
          <w:sz w:val="28"/>
          <w:szCs w:val="28"/>
        </w:rPr>
      </w:pPr>
      <w:r w:rsidRPr="0033320D">
        <w:rPr>
          <w:b/>
          <w:bCs/>
          <w:sz w:val="28"/>
          <w:szCs w:val="28"/>
        </w:rPr>
        <w:t xml:space="preserve">ООО «Ясная Поляна» для </w:t>
      </w:r>
    </w:p>
    <w:p w14:paraId="1C82CD68" w14:textId="17AFA96C" w:rsidR="0033320D" w:rsidRDefault="0033320D" w:rsidP="0033320D">
      <w:pPr>
        <w:jc w:val="center"/>
        <w:rPr>
          <w:b/>
          <w:bCs/>
          <w:sz w:val="28"/>
          <w:szCs w:val="28"/>
        </w:rPr>
      </w:pPr>
      <w:r w:rsidRPr="0033320D">
        <w:rPr>
          <w:b/>
          <w:bCs/>
          <w:sz w:val="28"/>
          <w:szCs w:val="28"/>
        </w:rPr>
        <w:t>корректировки величины НВВ и уровня тарифов на тепловую энергию, реализуемую на потребительском рынке Прокопьевского района, в части 2019 года</w:t>
      </w:r>
    </w:p>
    <w:p w14:paraId="490363CF" w14:textId="2218D24B" w:rsidR="0033320D" w:rsidRDefault="0033320D" w:rsidP="0033320D">
      <w:pPr>
        <w:jc w:val="center"/>
        <w:rPr>
          <w:b/>
          <w:bCs/>
          <w:sz w:val="28"/>
          <w:szCs w:val="28"/>
        </w:rPr>
      </w:pPr>
    </w:p>
    <w:p w14:paraId="2D4855C6" w14:textId="4B0F4E31" w:rsidR="0033320D" w:rsidRDefault="0033320D" w:rsidP="0033320D">
      <w:pPr>
        <w:jc w:val="center"/>
        <w:rPr>
          <w:b/>
          <w:bCs/>
          <w:sz w:val="28"/>
          <w:szCs w:val="28"/>
        </w:rPr>
      </w:pPr>
    </w:p>
    <w:p w14:paraId="25378FA9" w14:textId="5F8F0269" w:rsidR="0033320D" w:rsidRDefault="0033320D" w:rsidP="0033320D">
      <w:pPr>
        <w:jc w:val="center"/>
        <w:rPr>
          <w:b/>
          <w:bCs/>
          <w:sz w:val="28"/>
          <w:szCs w:val="28"/>
        </w:rPr>
      </w:pPr>
    </w:p>
    <w:p w14:paraId="2432CCCB" w14:textId="6328E39B" w:rsidR="0033320D" w:rsidRPr="00C142DE" w:rsidRDefault="00960654" w:rsidP="00960654">
      <w:pPr>
        <w:pStyle w:val="1"/>
        <w:spacing w:line="360" w:lineRule="auto"/>
        <w:ind w:left="720"/>
      </w:pPr>
      <w:bookmarkStart w:id="483" w:name="_Toc532397284"/>
      <w:r>
        <w:t xml:space="preserve">                                    </w:t>
      </w:r>
      <w:r w:rsidR="0033320D" w:rsidRPr="00C142DE">
        <w:t>Нормативно правовая база</w:t>
      </w:r>
      <w:bookmarkEnd w:id="483"/>
    </w:p>
    <w:p w14:paraId="4BE75D8A" w14:textId="77777777" w:rsidR="0033320D" w:rsidRPr="00C142DE" w:rsidRDefault="0033320D" w:rsidP="0033320D">
      <w:pPr>
        <w:numPr>
          <w:ilvl w:val="0"/>
          <w:numId w:val="11"/>
        </w:numPr>
        <w:tabs>
          <w:tab w:val="clear" w:pos="720"/>
          <w:tab w:val="left" w:pos="0"/>
          <w:tab w:val="num" w:pos="993"/>
          <w:tab w:val="left" w:pos="9900"/>
        </w:tabs>
        <w:spacing w:line="360" w:lineRule="auto"/>
        <w:ind w:left="0" w:right="142" w:firstLine="709"/>
        <w:jc w:val="both"/>
      </w:pPr>
      <w:r w:rsidRPr="00C142DE">
        <w:t>Гражданский кодекс Российской Федерации;</w:t>
      </w:r>
    </w:p>
    <w:p w14:paraId="05FC5027" w14:textId="77777777" w:rsidR="0033320D" w:rsidRPr="00C142DE" w:rsidRDefault="0033320D" w:rsidP="0033320D">
      <w:pPr>
        <w:numPr>
          <w:ilvl w:val="0"/>
          <w:numId w:val="11"/>
        </w:numPr>
        <w:tabs>
          <w:tab w:val="clear" w:pos="720"/>
          <w:tab w:val="left" w:pos="0"/>
          <w:tab w:val="num" w:pos="993"/>
          <w:tab w:val="left" w:pos="9900"/>
        </w:tabs>
        <w:spacing w:line="360" w:lineRule="auto"/>
        <w:ind w:left="0" w:right="142" w:firstLine="709"/>
        <w:jc w:val="both"/>
      </w:pPr>
      <w:r w:rsidRPr="00C142DE">
        <w:t>Налоговый кодекс Российской Федерации;</w:t>
      </w:r>
    </w:p>
    <w:p w14:paraId="3B9B938D" w14:textId="77777777" w:rsidR="0033320D" w:rsidRPr="00C142DE" w:rsidRDefault="0033320D" w:rsidP="0033320D">
      <w:pPr>
        <w:numPr>
          <w:ilvl w:val="0"/>
          <w:numId w:val="11"/>
        </w:numPr>
        <w:tabs>
          <w:tab w:val="clear" w:pos="720"/>
          <w:tab w:val="left" w:pos="0"/>
          <w:tab w:val="num" w:pos="993"/>
          <w:tab w:val="left" w:pos="9900"/>
        </w:tabs>
        <w:spacing w:line="360" w:lineRule="auto"/>
        <w:ind w:left="0" w:right="142" w:firstLine="709"/>
        <w:jc w:val="both"/>
      </w:pPr>
      <w:r w:rsidRPr="00C142DE">
        <w:t>Трудовой Кодекс Российской Федерации;</w:t>
      </w:r>
    </w:p>
    <w:p w14:paraId="5A786894" w14:textId="77777777" w:rsidR="0033320D" w:rsidRPr="00C142DE" w:rsidRDefault="0033320D" w:rsidP="0033320D">
      <w:pPr>
        <w:numPr>
          <w:ilvl w:val="0"/>
          <w:numId w:val="11"/>
        </w:numPr>
        <w:tabs>
          <w:tab w:val="clear" w:pos="720"/>
          <w:tab w:val="left" w:pos="0"/>
          <w:tab w:val="num" w:pos="993"/>
          <w:tab w:val="left" w:pos="9900"/>
        </w:tabs>
        <w:spacing w:line="360" w:lineRule="auto"/>
        <w:ind w:left="0" w:right="142" w:firstLine="709"/>
        <w:jc w:val="both"/>
      </w:pPr>
      <w:r w:rsidRPr="00C142DE">
        <w:t>Федеральный Закон от 17.08.1995 № 147-ФЗ «О естественных монополиях»;</w:t>
      </w:r>
    </w:p>
    <w:p w14:paraId="5850E63B" w14:textId="77777777" w:rsidR="0033320D" w:rsidRPr="00C142DE" w:rsidRDefault="0033320D" w:rsidP="0033320D">
      <w:pPr>
        <w:numPr>
          <w:ilvl w:val="0"/>
          <w:numId w:val="11"/>
        </w:numPr>
        <w:tabs>
          <w:tab w:val="clear" w:pos="720"/>
          <w:tab w:val="left" w:pos="0"/>
          <w:tab w:val="num" w:pos="993"/>
          <w:tab w:val="left" w:pos="9900"/>
        </w:tabs>
        <w:spacing w:line="360" w:lineRule="auto"/>
        <w:ind w:left="0" w:right="142" w:firstLine="709"/>
        <w:jc w:val="both"/>
      </w:pPr>
      <w:r w:rsidRPr="00C142DE">
        <w:t xml:space="preserve"> Федеральный закон от 27.07.2010 N 190-ФЗ «О теплоснабжении»;</w:t>
      </w:r>
    </w:p>
    <w:p w14:paraId="329D57ED" w14:textId="77777777" w:rsidR="0033320D" w:rsidRPr="00C142DE" w:rsidRDefault="0033320D" w:rsidP="0033320D">
      <w:pPr>
        <w:numPr>
          <w:ilvl w:val="0"/>
          <w:numId w:val="11"/>
        </w:numPr>
        <w:tabs>
          <w:tab w:val="clear" w:pos="720"/>
          <w:tab w:val="left" w:pos="0"/>
          <w:tab w:val="num" w:pos="993"/>
          <w:tab w:val="left" w:pos="9900"/>
        </w:tabs>
        <w:spacing w:line="360" w:lineRule="auto"/>
        <w:ind w:left="0" w:right="142" w:firstLine="709"/>
        <w:jc w:val="both"/>
      </w:pPr>
      <w:r w:rsidRPr="00C142DE">
        <w:t>Постановление Правительства РФ от 6 июля 1998 г. N 700 «О введении раздельного учета затрат по регулируемым видам деятельности в энергетике»;</w:t>
      </w:r>
    </w:p>
    <w:p w14:paraId="5942E78D" w14:textId="77777777" w:rsidR="0033320D" w:rsidRPr="00C142DE" w:rsidRDefault="0033320D" w:rsidP="0033320D">
      <w:pPr>
        <w:numPr>
          <w:ilvl w:val="0"/>
          <w:numId w:val="11"/>
        </w:numPr>
        <w:tabs>
          <w:tab w:val="clear" w:pos="720"/>
          <w:tab w:val="left" w:pos="0"/>
          <w:tab w:val="num" w:pos="993"/>
          <w:tab w:val="left" w:pos="9900"/>
        </w:tabs>
        <w:spacing w:line="360" w:lineRule="auto"/>
        <w:ind w:left="0" w:right="142" w:firstLine="709"/>
        <w:jc w:val="both"/>
      </w:pPr>
      <w:r w:rsidRPr="00C142DE">
        <w:t>Постановление Правительства Российской Федерации от 22.10.2012 №1075 «О ценообразовании в сфере теплоснабжения» (далее Основы ценообразования);</w:t>
      </w:r>
    </w:p>
    <w:p w14:paraId="76B9FEDC" w14:textId="77777777" w:rsidR="0033320D" w:rsidRPr="00C142DE" w:rsidRDefault="0033320D" w:rsidP="0033320D">
      <w:pPr>
        <w:numPr>
          <w:ilvl w:val="0"/>
          <w:numId w:val="11"/>
        </w:numPr>
        <w:tabs>
          <w:tab w:val="clear" w:pos="720"/>
          <w:tab w:val="left" w:pos="0"/>
          <w:tab w:val="num" w:pos="993"/>
          <w:tab w:val="left" w:pos="9900"/>
        </w:tabs>
        <w:spacing w:line="360" w:lineRule="auto"/>
        <w:ind w:left="0" w:right="142" w:firstLine="709"/>
        <w:jc w:val="both"/>
      </w:pPr>
      <w:r w:rsidRPr="00C142DE">
        <w:t xml:space="preserve"> Приказ Минэнерго РФ от 30.12.2008 N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58733AAD" w14:textId="77777777" w:rsidR="0033320D" w:rsidRPr="00C142DE" w:rsidRDefault="0033320D" w:rsidP="0033320D">
      <w:pPr>
        <w:numPr>
          <w:ilvl w:val="0"/>
          <w:numId w:val="11"/>
        </w:numPr>
        <w:tabs>
          <w:tab w:val="clear" w:pos="720"/>
          <w:tab w:val="left" w:pos="0"/>
          <w:tab w:val="num" w:pos="993"/>
          <w:tab w:val="left" w:pos="9900"/>
        </w:tabs>
        <w:spacing w:line="360" w:lineRule="auto"/>
        <w:ind w:left="0" w:right="142" w:firstLine="709"/>
        <w:jc w:val="both"/>
      </w:pPr>
      <w:r w:rsidRPr="00C142DE">
        <w:t xml:space="preserve"> Приказ Минэнерго РФ от 30.12.2008 N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579EE952" w14:textId="77777777" w:rsidR="0033320D" w:rsidRPr="00C142DE" w:rsidRDefault="0033320D" w:rsidP="0033320D">
      <w:pPr>
        <w:numPr>
          <w:ilvl w:val="0"/>
          <w:numId w:val="11"/>
        </w:numPr>
        <w:tabs>
          <w:tab w:val="clear" w:pos="720"/>
          <w:tab w:val="left" w:pos="0"/>
          <w:tab w:val="num" w:pos="993"/>
        </w:tabs>
        <w:spacing w:line="360" w:lineRule="auto"/>
        <w:ind w:left="0" w:right="142" w:firstLine="709"/>
        <w:jc w:val="both"/>
      </w:pPr>
      <w:r w:rsidRPr="00C142DE">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0669CCE7" w14:textId="77777777" w:rsidR="0033320D" w:rsidRPr="00C142DE" w:rsidRDefault="0033320D" w:rsidP="0033320D">
      <w:pPr>
        <w:numPr>
          <w:ilvl w:val="0"/>
          <w:numId w:val="11"/>
        </w:numPr>
        <w:tabs>
          <w:tab w:val="left" w:pos="0"/>
          <w:tab w:val="num" w:pos="993"/>
        </w:tabs>
        <w:spacing w:line="360" w:lineRule="auto"/>
        <w:ind w:left="0" w:right="142" w:firstLine="709"/>
        <w:jc w:val="both"/>
      </w:pPr>
      <w:r w:rsidRPr="00C142DE">
        <w:lastRenderedPageBreak/>
        <w:t>Приказ Федеральной службы по тарифам (ФСТ России) от 07.06.2013 №163 «Об утверждении Регламента открытия дел об установлении регулируемых цен (тарифов) и отмене регулирования тарифов в сфере теплоснабжения»;</w:t>
      </w:r>
    </w:p>
    <w:p w14:paraId="23E672CA" w14:textId="77777777" w:rsidR="0033320D" w:rsidRPr="00C142DE" w:rsidRDefault="0033320D" w:rsidP="0033320D">
      <w:pPr>
        <w:numPr>
          <w:ilvl w:val="0"/>
          <w:numId w:val="11"/>
        </w:numPr>
        <w:tabs>
          <w:tab w:val="clear" w:pos="720"/>
          <w:tab w:val="left" w:pos="0"/>
          <w:tab w:val="num" w:pos="993"/>
        </w:tabs>
        <w:spacing w:line="360" w:lineRule="auto"/>
        <w:ind w:left="0" w:right="142" w:firstLine="709"/>
        <w:jc w:val="both"/>
      </w:pPr>
      <w:r w:rsidRPr="00C142DE">
        <w:t xml:space="preserve">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w:t>
      </w:r>
      <w:r>
        <w:t>тепло</w:t>
      </w:r>
      <w:r w:rsidRPr="00C142DE">
        <w:t>энергетической отрасли.</w:t>
      </w:r>
    </w:p>
    <w:p w14:paraId="5ACE840D" w14:textId="22C85DA6" w:rsidR="0033320D" w:rsidRDefault="0033320D" w:rsidP="0033320D">
      <w:pPr>
        <w:spacing w:line="360" w:lineRule="auto"/>
        <w:ind w:firstLine="720"/>
        <w:jc w:val="both"/>
      </w:pPr>
      <w:r w:rsidRPr="00C142DE">
        <w:t>Вся нормативно – методическая основа используется в редакции, действующей на момент проведения экспертизы.</w:t>
      </w:r>
    </w:p>
    <w:p w14:paraId="7BBD6817" w14:textId="77777777" w:rsidR="00960654" w:rsidRDefault="00960654" w:rsidP="0033320D">
      <w:pPr>
        <w:spacing w:line="360" w:lineRule="auto"/>
        <w:ind w:firstLine="720"/>
        <w:jc w:val="both"/>
      </w:pPr>
    </w:p>
    <w:p w14:paraId="3DF8C50A" w14:textId="2C4F42CD" w:rsidR="0033320D" w:rsidRDefault="0033320D" w:rsidP="00960654">
      <w:pPr>
        <w:pStyle w:val="1"/>
        <w:spacing w:line="360" w:lineRule="auto"/>
        <w:jc w:val="center"/>
      </w:pPr>
      <w:bookmarkStart w:id="484" w:name="_Toc532397285"/>
      <w:r w:rsidRPr="00C142DE">
        <w:t>Основные методологические положения по корректировке необходимой валовой выручки на 201</w:t>
      </w:r>
      <w:r>
        <w:t>9</w:t>
      </w:r>
      <w:r w:rsidRPr="00C142DE">
        <w:t xml:space="preserve"> год</w:t>
      </w:r>
      <w:bookmarkEnd w:id="484"/>
    </w:p>
    <w:p w14:paraId="77C28378" w14:textId="77777777" w:rsidR="00960654" w:rsidRPr="00960654" w:rsidRDefault="00960654" w:rsidP="00960654"/>
    <w:p w14:paraId="0BABE947" w14:textId="77777777" w:rsidR="0033320D" w:rsidRPr="00076D59" w:rsidRDefault="0033320D" w:rsidP="0033320D">
      <w:pPr>
        <w:spacing w:line="360" w:lineRule="auto"/>
        <w:ind w:firstLine="720"/>
        <w:jc w:val="both"/>
      </w:pPr>
      <w:r w:rsidRPr="00076D59">
        <w:t>Тарифы предприятия с 01.01.2019 года подлежат регулированию согласно положениям п.4 и п.5 Основ ценообразования и статьи 8 Федерального закона от 27.07.2010 №190-ФЗ «О теплоснабжении», поскольку ООО «</w:t>
      </w:r>
      <w:r>
        <w:t>Ясная Поляна</w:t>
      </w:r>
      <w:r w:rsidRPr="00076D59">
        <w:t>»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5D20F7B2" w14:textId="77777777" w:rsidR="0033320D" w:rsidRPr="00C142DE" w:rsidRDefault="0033320D" w:rsidP="0033320D">
      <w:pPr>
        <w:spacing w:line="360" w:lineRule="auto"/>
        <w:ind w:firstLine="720"/>
        <w:jc w:val="both"/>
      </w:pPr>
      <w:r w:rsidRPr="00C142DE">
        <w:t>При расчете долгосрочных тарифов третьего года долгосрочного периода регулирования 201</w:t>
      </w:r>
      <w:r>
        <w:t>7</w:t>
      </w:r>
      <w:r w:rsidRPr="00C142DE">
        <w:t xml:space="preserve"> – 201</w:t>
      </w:r>
      <w:r>
        <w:t>9</w:t>
      </w:r>
      <w:r w:rsidRPr="00C142DE">
        <w:t xml:space="preserve"> гг. экспертами использовался метод индексации установленных тарифов. Третий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54CB5CA0" w14:textId="77777777" w:rsidR="0033320D" w:rsidRPr="00C142DE" w:rsidRDefault="0033320D" w:rsidP="0033320D">
      <w:pPr>
        <w:spacing w:line="360" w:lineRule="auto"/>
        <w:ind w:firstLine="720"/>
        <w:jc w:val="both"/>
      </w:pPr>
      <w:r w:rsidRPr="00C142DE">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18AD54B9" w14:textId="77777777" w:rsidR="0033320D" w:rsidRPr="00C142DE" w:rsidRDefault="0033320D" w:rsidP="0033320D">
      <w:pPr>
        <w:spacing w:line="360" w:lineRule="auto"/>
        <w:ind w:firstLine="720"/>
        <w:jc w:val="both"/>
      </w:pPr>
      <w:r w:rsidRPr="00C142DE">
        <w:t>Перечень долгосрочных параметров представлен в п.33 Методических указаний (Приказ ФСТ России от 13.06.2013 N 760-э «Об утверждении Методических указаний по расчету регулируемых цен (тарифов) в сфере теплоснабжения»), а также отражен в Приложении 7 Приказа ФСТ России от 07.06.2013 N 163 «Об утверждении Регламента открытия дел об установлении регулируемых цен (тарифов) и отмене регулирования тарифов в сфере теплоснабжения».</w:t>
      </w:r>
    </w:p>
    <w:p w14:paraId="4C97F494" w14:textId="77777777" w:rsidR="0033320D" w:rsidRPr="00C142DE" w:rsidRDefault="0033320D" w:rsidP="0033320D">
      <w:pPr>
        <w:spacing w:line="360" w:lineRule="auto"/>
        <w:ind w:firstLine="720"/>
        <w:jc w:val="both"/>
      </w:pPr>
      <w:r w:rsidRPr="00C142DE">
        <w:t xml:space="preserve">Для составления данного заключения эксперты руководствовались Прогнозом Минэкономразвития РФ, опубликованным на сайте </w:t>
      </w:r>
      <w:r>
        <w:t>01</w:t>
      </w:r>
      <w:r w:rsidRPr="00C142DE">
        <w:t>.1</w:t>
      </w:r>
      <w:r>
        <w:t>0</w:t>
      </w:r>
      <w:r w:rsidRPr="00C142DE">
        <w:t>.201</w:t>
      </w:r>
      <w:r>
        <w:t>8</w:t>
      </w:r>
      <w:r w:rsidRPr="00C142DE">
        <w:t>, в соответствии с которым ИПЦ на 201</w:t>
      </w:r>
      <w:r>
        <w:t>9</w:t>
      </w:r>
      <w:r w:rsidRPr="00C142DE">
        <w:t xml:space="preserve"> год составит 104,</w:t>
      </w:r>
      <w:r>
        <w:t>6</w:t>
      </w:r>
      <w:r w:rsidRPr="00C142DE">
        <w:t xml:space="preserve"> %. </w:t>
      </w:r>
    </w:p>
    <w:p w14:paraId="09B03B98" w14:textId="7C3A79FE" w:rsidR="0033320D" w:rsidRPr="00C142DE" w:rsidRDefault="0033320D" w:rsidP="00960654">
      <w:pPr>
        <w:pStyle w:val="1"/>
        <w:spacing w:line="360" w:lineRule="auto"/>
        <w:jc w:val="center"/>
      </w:pPr>
      <w:bookmarkStart w:id="485" w:name="_Toc532397286"/>
      <w:r w:rsidRPr="00C142DE">
        <w:lastRenderedPageBreak/>
        <w:t>Оценка достоверности данных, Приведенных в предложениях об установлении тарифов и (или) их предельных уровней</w:t>
      </w:r>
      <w:bookmarkEnd w:id="485"/>
    </w:p>
    <w:p w14:paraId="48EAF1A3" w14:textId="77777777" w:rsidR="0033320D" w:rsidRPr="00C142DE" w:rsidRDefault="0033320D" w:rsidP="0033320D">
      <w:pPr>
        <w:spacing w:line="360" w:lineRule="auto"/>
        <w:ind w:firstLine="720"/>
        <w:jc w:val="both"/>
      </w:pPr>
      <w:r w:rsidRPr="00C142DE">
        <w:t xml:space="preserve">Материалы </w:t>
      </w:r>
      <w:r>
        <w:t>ООО «Ясная Поляна»</w:t>
      </w:r>
      <w:r w:rsidRPr="00C142DE">
        <w:t xml:space="preserve"> по расчету тарифов на 201</w:t>
      </w:r>
      <w:r>
        <w:t>9</w:t>
      </w:r>
      <w:r w:rsidRPr="00C142DE">
        <w:t xml:space="preserve">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844D5A0" w14:textId="77777777" w:rsidR="0033320D" w:rsidRPr="00C142DE" w:rsidRDefault="0033320D" w:rsidP="0033320D">
      <w:pPr>
        <w:spacing w:line="360" w:lineRule="auto"/>
        <w:ind w:firstLine="720"/>
        <w:jc w:val="both"/>
      </w:pPr>
      <w:r w:rsidRPr="00C142D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3C44C0C" w14:textId="77777777" w:rsidR="0033320D" w:rsidRPr="00C142DE" w:rsidRDefault="0033320D" w:rsidP="0033320D">
      <w:pPr>
        <w:spacing w:line="360" w:lineRule="auto"/>
        <w:ind w:firstLine="720"/>
        <w:jc w:val="both"/>
      </w:pPr>
      <w:r w:rsidRPr="00C142DE">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t>ООО «Ясная Поляна»</w:t>
      </w:r>
      <w:r w:rsidRPr="00C142DE">
        <w:t xml:space="preserve">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w:t>
      </w:r>
      <w:r>
        <w:t>9</w:t>
      </w:r>
      <w:r w:rsidRPr="00C142DE">
        <w:t xml:space="preserve"> год.</w:t>
      </w:r>
    </w:p>
    <w:p w14:paraId="1CA611A6" w14:textId="77777777" w:rsidR="0033320D" w:rsidRPr="00C142DE" w:rsidRDefault="0033320D" w:rsidP="0033320D">
      <w:pPr>
        <w:spacing w:line="360" w:lineRule="auto"/>
        <w:ind w:firstLine="720"/>
        <w:jc w:val="both"/>
      </w:pPr>
      <w:r w:rsidRPr="00C142DE">
        <w:t>Экспертная оценка расходов на производство, передачу и реализацию тепловой энергии, принимаемых для расчета тарифов на 201</w:t>
      </w:r>
      <w:r>
        <w:t>9</w:t>
      </w:r>
      <w:r w:rsidRPr="00C142DE">
        <w:t xml:space="preserve"> год долгосрочного периода регулирования, производилась на основе индексации установленных тарифов.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29FFC401" w14:textId="77777777" w:rsidR="0033320D" w:rsidRPr="00C142DE" w:rsidRDefault="0033320D" w:rsidP="0033320D">
      <w:pPr>
        <w:spacing w:line="360" w:lineRule="auto"/>
        <w:ind w:firstLine="720"/>
        <w:jc w:val="both"/>
        <w:rPr>
          <w:sz w:val="36"/>
          <w:szCs w:val="36"/>
        </w:rPr>
      </w:pPr>
    </w:p>
    <w:p w14:paraId="540F24C4" w14:textId="77777777" w:rsidR="0033320D" w:rsidRPr="00C142DE" w:rsidRDefault="0033320D" w:rsidP="0033320D">
      <w:pPr>
        <w:spacing w:line="360" w:lineRule="auto"/>
        <w:ind w:firstLine="720"/>
        <w:jc w:val="both"/>
        <w:rPr>
          <w:sz w:val="36"/>
          <w:szCs w:val="36"/>
        </w:rPr>
      </w:pPr>
    </w:p>
    <w:p w14:paraId="64025B34" w14:textId="77777777" w:rsidR="0033320D" w:rsidRPr="00C142DE" w:rsidRDefault="0033320D" w:rsidP="0033320D">
      <w:pPr>
        <w:spacing w:line="360" w:lineRule="auto"/>
        <w:ind w:firstLine="720"/>
        <w:jc w:val="both"/>
        <w:rPr>
          <w:sz w:val="36"/>
          <w:szCs w:val="36"/>
        </w:rPr>
      </w:pPr>
    </w:p>
    <w:p w14:paraId="3D33C316" w14:textId="77777777" w:rsidR="0033320D" w:rsidRPr="00C142DE" w:rsidRDefault="0033320D" w:rsidP="00960654">
      <w:pPr>
        <w:pStyle w:val="1"/>
        <w:spacing w:line="360" w:lineRule="auto"/>
        <w:ind w:left="720"/>
        <w:jc w:val="center"/>
      </w:pPr>
      <w:bookmarkStart w:id="486" w:name="_Toc532397287"/>
      <w:r w:rsidRPr="00C142DE">
        <w:lastRenderedPageBreak/>
        <w:t>Общая характеристика предприятия</w:t>
      </w:r>
      <w:bookmarkEnd w:id="486"/>
    </w:p>
    <w:p w14:paraId="05D00753" w14:textId="77777777" w:rsidR="0033320D" w:rsidRDefault="0033320D" w:rsidP="0033320D">
      <w:pPr>
        <w:spacing w:line="360" w:lineRule="auto"/>
        <w:ind w:firstLine="709"/>
        <w:jc w:val="both"/>
      </w:pPr>
      <w:r>
        <w:t>Предметом деятельности предприятия является:</w:t>
      </w:r>
    </w:p>
    <w:p w14:paraId="18B5B6F3" w14:textId="77777777" w:rsidR="0033320D" w:rsidRDefault="0033320D" w:rsidP="0033320D">
      <w:pPr>
        <w:spacing w:line="360" w:lineRule="auto"/>
        <w:ind w:firstLine="709"/>
        <w:jc w:val="both"/>
      </w:pPr>
      <w:r>
        <w:t>- оказание коммунальных услуг населению, бюджетным и прочим предприятиям Прокопьевского района.</w:t>
      </w:r>
    </w:p>
    <w:p w14:paraId="0E3839CF" w14:textId="77777777" w:rsidR="0033320D" w:rsidRDefault="0033320D" w:rsidP="0033320D">
      <w:pPr>
        <w:spacing w:line="360" w:lineRule="auto"/>
        <w:ind w:firstLine="709"/>
        <w:jc w:val="both"/>
      </w:pPr>
      <w:r>
        <w:t>Вид деятельности:</w:t>
      </w:r>
    </w:p>
    <w:p w14:paraId="1E0E7026" w14:textId="77777777" w:rsidR="0033320D" w:rsidRDefault="0033320D" w:rsidP="0033320D">
      <w:pPr>
        <w:spacing w:line="360" w:lineRule="auto"/>
        <w:ind w:firstLine="709"/>
        <w:jc w:val="both"/>
      </w:pPr>
      <w:r>
        <w:t>- производство и реализация тепловой энергии, горячего водоснабжения, холодного водоснабжения, водоотведения.</w:t>
      </w:r>
    </w:p>
    <w:p w14:paraId="2AF13341" w14:textId="77777777" w:rsidR="0033320D" w:rsidRDefault="0033320D" w:rsidP="0033320D">
      <w:pPr>
        <w:spacing w:line="360" w:lineRule="auto"/>
        <w:ind w:firstLine="709"/>
        <w:jc w:val="both"/>
      </w:pPr>
      <w:r>
        <w:t xml:space="preserve">Доля тепловой энергии в общем объеме выручки предприятия составит в плане на 2019 год – </w:t>
      </w:r>
      <w:r w:rsidRPr="00A171FE">
        <w:t>90,1</w:t>
      </w:r>
      <w:r>
        <w:rPr>
          <w:color w:val="FF0000"/>
        </w:rPr>
        <w:t xml:space="preserve"> </w:t>
      </w:r>
      <w:r>
        <w:t>%.</w:t>
      </w:r>
    </w:p>
    <w:p w14:paraId="0248091A" w14:textId="77777777" w:rsidR="0033320D" w:rsidRDefault="0033320D" w:rsidP="0033320D">
      <w:pPr>
        <w:spacing w:line="360" w:lineRule="auto"/>
        <w:ind w:firstLine="709"/>
        <w:jc w:val="both"/>
      </w:pPr>
      <w:r>
        <w:t>Собственником основных средств является КУМС Прокопьевского района. Для осуществления производственной деятельности КУМС передало основные средства ООО «Ясная Поляна» (ИНН 4223118934) на основании концессионного соглашения</w:t>
      </w:r>
      <w:r w:rsidRPr="00986335">
        <w:t xml:space="preserve"> от 21.11.2017 № 2</w:t>
      </w:r>
      <w:r>
        <w:t>.</w:t>
      </w:r>
    </w:p>
    <w:p w14:paraId="2091DEAC" w14:textId="77777777" w:rsidR="0033320D" w:rsidRDefault="0033320D" w:rsidP="0033320D">
      <w:pPr>
        <w:spacing w:line="360" w:lineRule="auto"/>
        <w:ind w:firstLine="709"/>
        <w:jc w:val="both"/>
      </w:pPr>
      <w:r>
        <w:t>В своей деятельности предприятие руководствуется законодательством РФ, распоряжениями, приказами Администрации Прокопьевского муниципального района и Уставом предприятия.</w:t>
      </w:r>
    </w:p>
    <w:p w14:paraId="1718371E" w14:textId="77777777" w:rsidR="0033320D" w:rsidRDefault="0033320D" w:rsidP="0033320D">
      <w:pPr>
        <w:spacing w:line="360" w:lineRule="auto"/>
        <w:ind w:firstLine="709"/>
        <w:jc w:val="both"/>
      </w:pPr>
      <w:r>
        <w:t>Организация осуществляет свою финансовую и хозяйственную деятельность в соответствии с законодательством и учетной политикой предприятия.</w:t>
      </w:r>
    </w:p>
    <w:p w14:paraId="17074115" w14:textId="77777777" w:rsidR="0033320D" w:rsidRDefault="0033320D" w:rsidP="0033320D">
      <w:pPr>
        <w:spacing w:line="360" w:lineRule="auto"/>
        <w:ind w:firstLine="709"/>
        <w:jc w:val="both"/>
      </w:pPr>
      <w:r>
        <w:t>В состав ООО «Ясная Поляна» входят четыре основных участка, которые производят, передают и распределяют тепловую энергию потребителям Прокопьевского района:</w:t>
      </w:r>
    </w:p>
    <w:p w14:paraId="0C588B8A" w14:textId="77777777" w:rsidR="0033320D" w:rsidRDefault="0033320D" w:rsidP="0033320D">
      <w:pPr>
        <w:spacing w:line="360" w:lineRule="auto"/>
        <w:ind w:firstLine="709"/>
        <w:jc w:val="both"/>
      </w:pPr>
      <w:r>
        <w:t>- Кузбасский участок,</w:t>
      </w:r>
    </w:p>
    <w:p w14:paraId="3BEDD67E" w14:textId="77777777" w:rsidR="0033320D" w:rsidRDefault="0033320D" w:rsidP="0033320D">
      <w:pPr>
        <w:spacing w:line="360" w:lineRule="auto"/>
        <w:ind w:firstLine="709"/>
        <w:jc w:val="both"/>
      </w:pPr>
      <w:r>
        <w:t>- Бурлаковский участок,</w:t>
      </w:r>
    </w:p>
    <w:p w14:paraId="2E4A83CE" w14:textId="77777777" w:rsidR="0033320D" w:rsidRDefault="0033320D" w:rsidP="0033320D">
      <w:pPr>
        <w:spacing w:line="360" w:lineRule="auto"/>
        <w:ind w:firstLine="709"/>
        <w:jc w:val="both"/>
      </w:pPr>
      <w:r>
        <w:t>- Трудармейский участок,</w:t>
      </w:r>
    </w:p>
    <w:p w14:paraId="7BAF3C1E" w14:textId="77777777" w:rsidR="0033320D" w:rsidRDefault="0033320D" w:rsidP="0033320D">
      <w:pPr>
        <w:spacing w:line="360" w:lineRule="auto"/>
        <w:ind w:firstLine="709"/>
        <w:jc w:val="both"/>
      </w:pPr>
      <w:r>
        <w:t>- Яснополянский участок.</w:t>
      </w:r>
    </w:p>
    <w:p w14:paraId="0CA23347" w14:textId="77777777" w:rsidR="0033320D" w:rsidRDefault="0033320D" w:rsidP="0033320D">
      <w:pPr>
        <w:spacing w:line="360" w:lineRule="auto"/>
        <w:ind w:firstLine="709"/>
        <w:jc w:val="both"/>
      </w:pPr>
      <w:r>
        <w:t>На обслуживании ООО «Ясная Поляна» находится 34 котельные, работающие на угле. Котельные распределены по участкам:</w:t>
      </w:r>
    </w:p>
    <w:p w14:paraId="4595DF51" w14:textId="77777777" w:rsidR="0033320D" w:rsidRDefault="0033320D" w:rsidP="0033320D">
      <w:pPr>
        <w:spacing w:line="360" w:lineRule="auto"/>
        <w:ind w:firstLine="709"/>
        <w:jc w:val="both"/>
      </w:pPr>
      <w:r>
        <w:t>- Кузбасский участок – 4 котельные в 4 населенных пунктах;</w:t>
      </w:r>
    </w:p>
    <w:p w14:paraId="21A50CEE" w14:textId="77777777" w:rsidR="0033320D" w:rsidRDefault="0033320D" w:rsidP="0033320D">
      <w:pPr>
        <w:spacing w:line="360" w:lineRule="auto"/>
        <w:ind w:firstLine="709"/>
        <w:jc w:val="both"/>
      </w:pPr>
      <w:r>
        <w:t>- Бурлаковский участок– 11 котельных в 9 населенных пунктах,</w:t>
      </w:r>
    </w:p>
    <w:p w14:paraId="53EDCC85" w14:textId="77777777" w:rsidR="0033320D" w:rsidRDefault="0033320D" w:rsidP="0033320D">
      <w:pPr>
        <w:spacing w:line="360" w:lineRule="auto"/>
        <w:ind w:firstLine="709"/>
        <w:jc w:val="both"/>
      </w:pPr>
      <w:r>
        <w:t>- Трудармейский участок– 10 котельных в 7 населенных пунктах,</w:t>
      </w:r>
    </w:p>
    <w:p w14:paraId="64CBDDC9" w14:textId="77777777" w:rsidR="0033320D" w:rsidRDefault="0033320D" w:rsidP="0033320D">
      <w:pPr>
        <w:spacing w:line="360" w:lineRule="auto"/>
        <w:ind w:firstLine="709"/>
        <w:jc w:val="both"/>
      </w:pPr>
      <w:r>
        <w:t>- Яснополянский участок– 9 котельных в 7 населенных пунктах.</w:t>
      </w:r>
    </w:p>
    <w:p w14:paraId="7C084F31" w14:textId="77777777" w:rsidR="0033320D" w:rsidRDefault="0033320D" w:rsidP="0033320D">
      <w:pPr>
        <w:spacing w:line="360" w:lineRule="auto"/>
        <w:ind w:firstLine="709"/>
        <w:jc w:val="both"/>
      </w:pPr>
      <w:r>
        <w:t>Система теплоснабжения открытая и закрытая по температурному графику 95/70.</w:t>
      </w:r>
    </w:p>
    <w:p w14:paraId="65D30F92" w14:textId="77777777" w:rsidR="0033320D" w:rsidRDefault="0033320D" w:rsidP="0033320D">
      <w:pPr>
        <w:spacing w:line="360" w:lineRule="auto"/>
        <w:ind w:firstLine="709"/>
        <w:jc w:val="both"/>
      </w:pPr>
      <w:r>
        <w:t>Общая протяженность тепловых сетей предприятия составляет 22,928 км в двухтрубном исчислении, которые проложены подземным и наземным способом.</w:t>
      </w:r>
    </w:p>
    <w:p w14:paraId="6D094F25" w14:textId="77777777" w:rsidR="0033320D" w:rsidRDefault="0033320D" w:rsidP="0033320D">
      <w:pPr>
        <w:spacing w:line="360" w:lineRule="auto"/>
        <w:ind w:firstLine="709"/>
        <w:jc w:val="both"/>
      </w:pPr>
      <w:r>
        <w:lastRenderedPageBreak/>
        <w:t>В котельных работают котлы КЕВ-10-14, КВм-3,15, КВм-2,5, КВр-1, КВр-0,8, КВр-0,63, КВр-0,6, КВр-0,4, КВр-0,2, НР-18, КВ-300, КВр-100К, КВр-50К, КЧМ-5, КЧМ-5-К-80, КЧМ-5-К-40, «Доброход», «Будерус».</w:t>
      </w:r>
    </w:p>
    <w:p w14:paraId="192E28FE" w14:textId="77777777" w:rsidR="0033320D" w:rsidRDefault="0033320D" w:rsidP="0033320D">
      <w:pPr>
        <w:spacing w:line="360" w:lineRule="auto"/>
        <w:ind w:firstLine="709"/>
        <w:jc w:val="both"/>
      </w:pPr>
      <w:r>
        <w:t>Продолжительность отопительного периода 242 дня.</w:t>
      </w:r>
    </w:p>
    <w:p w14:paraId="1AE75724" w14:textId="77777777" w:rsidR="0033320D" w:rsidRDefault="0033320D" w:rsidP="0033320D">
      <w:pPr>
        <w:spacing w:line="360" w:lineRule="auto"/>
        <w:ind w:firstLine="709"/>
        <w:jc w:val="both"/>
      </w:pPr>
      <w:r>
        <w:t>Горячую воду котельные подают абонентам по открытой схеме и работают только по отопительной нагрузке.</w:t>
      </w:r>
    </w:p>
    <w:p w14:paraId="3806C2C4" w14:textId="77777777" w:rsidR="0033320D" w:rsidRDefault="0033320D" w:rsidP="0033320D">
      <w:pPr>
        <w:spacing w:line="360" w:lineRule="auto"/>
        <w:ind w:firstLine="709"/>
        <w:jc w:val="both"/>
      </w:pPr>
      <w:r>
        <w:t>29 котельных имеют закрытые угольные склады, которые позволяют принять 2-3 недельный запас угля. На остальных котельных уголь хранится на открытых огороженных площадках. Подача топлива в котельных осуществляется подталкиванием колесными тракторами МТЗ-80, МТЗ-92, ЮМЗ-6, Амкадор 702 ЕА и 342В, TEREX-970, тракторами гусеничными ДТ-75 в загрузочные окна.</w:t>
      </w:r>
    </w:p>
    <w:p w14:paraId="766AA600" w14:textId="77777777" w:rsidR="0033320D" w:rsidRDefault="0033320D" w:rsidP="0033320D">
      <w:pPr>
        <w:spacing w:line="360" w:lineRule="auto"/>
        <w:ind w:firstLine="709"/>
        <w:jc w:val="both"/>
      </w:pPr>
      <w:r>
        <w:t>Внутри котельных доставка угля к топкам котлов осуществляется вручную с помощью тачек на расстояние от 5 до 50м.</w:t>
      </w:r>
    </w:p>
    <w:p w14:paraId="746F552B" w14:textId="77777777" w:rsidR="0033320D" w:rsidRDefault="0033320D" w:rsidP="0033320D">
      <w:pPr>
        <w:spacing w:line="360" w:lineRule="auto"/>
        <w:ind w:firstLine="709"/>
        <w:jc w:val="both"/>
      </w:pPr>
      <w:r>
        <w:t>В котельной № 4 Горнячка углеподача механизирована.</w:t>
      </w:r>
    </w:p>
    <w:p w14:paraId="6E234688" w14:textId="77777777" w:rsidR="0033320D" w:rsidRDefault="0033320D" w:rsidP="0033320D">
      <w:pPr>
        <w:spacing w:line="360" w:lineRule="auto"/>
        <w:ind w:firstLine="709"/>
        <w:jc w:val="both"/>
      </w:pPr>
      <w:r>
        <w:t>На ряде котельных золошлаковая механизация частичная - шлак от котлов до скиповых подъемников доставляется вручную, перегружается в скип и с помощью лебедки удаляется в бункер.</w:t>
      </w:r>
    </w:p>
    <w:p w14:paraId="5A55CF9B" w14:textId="77777777" w:rsidR="0033320D" w:rsidRDefault="0033320D" w:rsidP="0033320D">
      <w:pPr>
        <w:spacing w:line="360" w:lineRule="auto"/>
        <w:ind w:firstLine="709"/>
        <w:jc w:val="both"/>
      </w:pPr>
      <w:r>
        <w:t>На остальных котельных шлак выносится вручную и перегружается в контейнеры, которые по мере накопления перегружаются автокранами в кузова автомобилей. Расстояние ручного перемещения шлака составляет от 10 до 50м.</w:t>
      </w:r>
    </w:p>
    <w:p w14:paraId="290A656C" w14:textId="77777777" w:rsidR="0033320D" w:rsidRDefault="0033320D" w:rsidP="0033320D">
      <w:pPr>
        <w:spacing w:line="360" w:lineRule="auto"/>
        <w:ind w:firstLine="709"/>
        <w:jc w:val="both"/>
      </w:pPr>
      <w:r>
        <w:t>Во всех котельных установлено насосное и тягодутьевое оборудование. На случай перерывов в водоснабжении в котельных установлены емкости запаса воды.</w:t>
      </w:r>
    </w:p>
    <w:p w14:paraId="0EE19A3B" w14:textId="77777777" w:rsidR="0033320D" w:rsidRDefault="0033320D" w:rsidP="0033320D">
      <w:pPr>
        <w:spacing w:line="360" w:lineRule="auto"/>
        <w:ind w:firstLine="709"/>
        <w:jc w:val="both"/>
      </w:pPr>
      <w:r>
        <w:t>Система налогообложения общая.</w:t>
      </w:r>
    </w:p>
    <w:p w14:paraId="7FE69389" w14:textId="7D29C12F" w:rsidR="0033320D" w:rsidRDefault="0033320D" w:rsidP="0033320D">
      <w:pPr>
        <w:spacing w:line="360" w:lineRule="auto"/>
        <w:ind w:firstLine="709"/>
        <w:jc w:val="both"/>
      </w:pPr>
      <w:r w:rsidRPr="00C94082">
        <w:t xml:space="preserve">На предприятии ведётся раздельный учёт расходов по видам деятельности. </w:t>
      </w:r>
      <w:r>
        <w:t>Расходы, непосредственно связанные с производством и передачей тепловой энергии, учитываются в НВВ в полном объёме. При этом, р</w:t>
      </w:r>
      <w:r w:rsidRPr="00C94082">
        <w:t xml:space="preserve">асходы, напрямую не относящиеся на выработку и транспортировку тепловой энергии, принимаются в расчёт в доле </w:t>
      </w:r>
      <w:r>
        <w:t xml:space="preserve">90,1 </w:t>
      </w:r>
      <w:r w:rsidRPr="00C94082">
        <w:t>%, определённой от выручки предприятия по видам деятельности.</w:t>
      </w:r>
    </w:p>
    <w:p w14:paraId="57FECCF5" w14:textId="77777777" w:rsidR="0033320D" w:rsidRDefault="0033320D" w:rsidP="0033320D">
      <w:pPr>
        <w:spacing w:line="360" w:lineRule="auto"/>
        <w:ind w:firstLine="709"/>
        <w:jc w:val="both"/>
        <w:rPr>
          <w:lang w:eastAsia="en-US"/>
        </w:rPr>
      </w:pPr>
    </w:p>
    <w:p w14:paraId="41EC8FCC" w14:textId="000842FE" w:rsidR="00960654" w:rsidRPr="00356676" w:rsidRDefault="00960654" w:rsidP="0033320D">
      <w:pPr>
        <w:spacing w:line="360" w:lineRule="auto"/>
        <w:ind w:firstLine="709"/>
        <w:jc w:val="both"/>
        <w:rPr>
          <w:lang w:eastAsia="en-US"/>
        </w:rPr>
        <w:sectPr w:rsidR="00960654" w:rsidRPr="00356676" w:rsidSect="000D1832">
          <w:footerReference w:type="even" r:id="rId237"/>
          <w:footerReference w:type="default" r:id="rId238"/>
          <w:pgSz w:w="11906" w:h="16838"/>
          <w:pgMar w:top="709" w:right="707" w:bottom="709" w:left="1701" w:header="708" w:footer="708" w:gutter="0"/>
          <w:cols w:space="708"/>
          <w:titlePg/>
          <w:docGrid w:linePitch="360"/>
        </w:sectPr>
      </w:pPr>
    </w:p>
    <w:p w14:paraId="2B555163" w14:textId="5305D041" w:rsidR="0033320D" w:rsidRPr="00F74A83" w:rsidRDefault="00960654" w:rsidP="00643832">
      <w:pPr>
        <w:pStyle w:val="1"/>
        <w:spacing w:line="360" w:lineRule="auto"/>
        <w:jc w:val="center"/>
      </w:pPr>
      <w:bookmarkStart w:id="487" w:name="_Toc532397288"/>
      <w:r>
        <w:lastRenderedPageBreak/>
        <w:t>К</w:t>
      </w:r>
      <w:r w:rsidR="00643832">
        <w:t>ОРРЕКТИРОВКА</w:t>
      </w:r>
      <w:r w:rsidR="0033320D" w:rsidRPr="00F74A83">
        <w:t xml:space="preserve"> НЕОБХОДИМОЙ ВАЛОВОЙ ВЫРУЧКИ и расчет тарифов на производство тепловой энергии на 2019 год</w:t>
      </w:r>
      <w:bookmarkEnd w:id="487"/>
    </w:p>
    <w:p w14:paraId="0320195C" w14:textId="77777777" w:rsidR="0033320D" w:rsidRPr="00C142DE" w:rsidRDefault="0033320D" w:rsidP="0033320D">
      <w:pPr>
        <w:autoSpaceDE w:val="0"/>
        <w:autoSpaceDN w:val="0"/>
        <w:adjustRightInd w:val="0"/>
        <w:spacing w:line="360" w:lineRule="auto"/>
        <w:ind w:firstLine="709"/>
        <w:jc w:val="both"/>
      </w:pPr>
      <w:r w:rsidRPr="00C142DE">
        <w:t>Согласно пункту 49, в целях корректировки долгосрочн</w:t>
      </w:r>
      <w:r>
        <w:t>ых тарифов</w:t>
      </w:r>
      <w:r w:rsidRPr="00C142DE">
        <w:t xml:space="preserve">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0179A276" w14:textId="77777777" w:rsidR="0033320D" w:rsidRPr="00C142DE" w:rsidRDefault="0033320D" w:rsidP="0033320D">
      <w:pPr>
        <w:autoSpaceDE w:val="0"/>
        <w:autoSpaceDN w:val="0"/>
        <w:adjustRightInd w:val="0"/>
        <w:spacing w:line="360" w:lineRule="auto"/>
        <w:ind w:firstLine="709"/>
        <w:jc w:val="both"/>
      </w:pPr>
      <w:r w:rsidRPr="00C142DE">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с учетом отклонения фактических значений параметров расчета тарифов от значений, учтенных при установлении тарифов.</w:t>
      </w:r>
    </w:p>
    <w:p w14:paraId="325A39A6" w14:textId="77777777" w:rsidR="0033320D" w:rsidRPr="00C142DE" w:rsidRDefault="0033320D" w:rsidP="0033320D">
      <w:pPr>
        <w:spacing w:line="360" w:lineRule="auto"/>
        <w:ind w:firstLine="720"/>
        <w:jc w:val="both"/>
      </w:pPr>
    </w:p>
    <w:p w14:paraId="4A62694B" w14:textId="77777777" w:rsidR="0033320D" w:rsidRPr="00C142DE" w:rsidRDefault="0033320D" w:rsidP="0033320D">
      <w:pPr>
        <w:pStyle w:val="20"/>
      </w:pPr>
      <w:bookmarkStart w:id="488" w:name="_Toc532397289"/>
      <w:r w:rsidRPr="00C142DE">
        <w:t>5.1. Результаты деятельности предприятия за последний отчётный год</w:t>
      </w:r>
      <w:bookmarkEnd w:id="488"/>
    </w:p>
    <w:p w14:paraId="3C6E40B2" w14:textId="77777777" w:rsidR="0033320D" w:rsidRPr="00C142DE" w:rsidRDefault="0033320D" w:rsidP="0033320D">
      <w:pPr>
        <w:spacing w:line="360" w:lineRule="auto"/>
        <w:ind w:firstLine="720"/>
        <w:jc w:val="both"/>
      </w:pPr>
      <w:r w:rsidRPr="007A7E6C">
        <w:t>Сравнительный анализ результатов деятельности предприятия за 201</w:t>
      </w:r>
      <w:r>
        <w:t>7</w:t>
      </w:r>
      <w:r w:rsidRPr="007A7E6C">
        <w:t xml:space="preserve"> год не представляется возможным в связи с тем, что предприятию впервые были установлены тариф</w:t>
      </w:r>
      <w:r>
        <w:t>ы</w:t>
      </w:r>
      <w:r w:rsidRPr="007A7E6C">
        <w:t xml:space="preserve"> на отпуск тепловой энергии</w:t>
      </w:r>
      <w:r>
        <w:t xml:space="preserve"> 26</w:t>
      </w:r>
      <w:r w:rsidRPr="007A7E6C">
        <w:t>.</w:t>
      </w:r>
      <w:r>
        <w:t>12</w:t>
      </w:r>
      <w:r w:rsidRPr="007A7E6C">
        <w:t>.201</w:t>
      </w:r>
      <w:r>
        <w:t xml:space="preserve">7 </w:t>
      </w:r>
      <w:r w:rsidRPr="007A7E6C">
        <w:t xml:space="preserve">года постановлением РЭК КО № </w:t>
      </w:r>
      <w:r>
        <w:t>750 на период 2017-2021 гг.</w:t>
      </w:r>
      <w:r w:rsidRPr="00C142DE">
        <w:t xml:space="preserve"> </w:t>
      </w:r>
    </w:p>
    <w:p w14:paraId="6CB4B1BF" w14:textId="77777777" w:rsidR="0033320D" w:rsidRPr="00C142DE" w:rsidRDefault="0033320D" w:rsidP="0033320D">
      <w:pPr>
        <w:spacing w:line="360" w:lineRule="auto"/>
        <w:jc w:val="both"/>
      </w:pPr>
    </w:p>
    <w:p w14:paraId="6B13D85B" w14:textId="77777777" w:rsidR="0033320D" w:rsidRPr="00C142DE" w:rsidRDefault="0033320D" w:rsidP="0033320D">
      <w:pPr>
        <w:pStyle w:val="20"/>
      </w:pPr>
      <w:bookmarkStart w:id="489" w:name="_Toc532397290"/>
      <w:r w:rsidRPr="00C142DE">
        <w:t>5.2. Определение полезного отпуска тепловой энергии на третий год долгосрочного периода регулирования</w:t>
      </w:r>
      <w:bookmarkEnd w:id="489"/>
    </w:p>
    <w:p w14:paraId="73601184" w14:textId="77777777" w:rsidR="0033320D" w:rsidRPr="00C94355" w:rsidRDefault="0033320D" w:rsidP="0033320D">
      <w:pPr>
        <w:spacing w:line="360" w:lineRule="auto"/>
        <w:ind w:firstLine="720"/>
        <w:jc w:val="both"/>
      </w:pPr>
      <w:r w:rsidRPr="00C94355">
        <w:t>Согласно </w:t>
      </w:r>
      <w:hyperlink r:id="rId239" w:anchor="000013" w:history="1">
        <w:r w:rsidRPr="00C94355">
          <w:t>пункту 22</w:t>
        </w:r>
      </w:hyperlink>
      <w:r w:rsidRPr="00C94355">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40" w:anchor="100015" w:history="1">
        <w:r w:rsidRPr="00C94355">
          <w:t>указаниями</w:t>
        </w:r>
      </w:hyperlink>
      <w:r w:rsidRPr="00C94355">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478CFBE6" w14:textId="77777777" w:rsidR="0033320D" w:rsidRDefault="0033320D" w:rsidP="0033320D">
      <w:pPr>
        <w:spacing w:line="360" w:lineRule="auto"/>
        <w:ind w:firstLine="720"/>
        <w:jc w:val="both"/>
      </w:pPr>
      <w:r w:rsidRPr="00C94355">
        <w:t>На 201</w:t>
      </w:r>
      <w:r>
        <w:t>9</w:t>
      </w:r>
      <w:r w:rsidRPr="00C94355">
        <w:t xml:space="preserve"> год схем</w:t>
      </w:r>
      <w:r>
        <w:t>ы</w:t>
      </w:r>
      <w:r w:rsidRPr="00C94355">
        <w:t xml:space="preserve"> теплоснабжения </w:t>
      </w:r>
      <w:r>
        <w:t>Кузбасского, Бурлаковского, Трудармейского и Яснополянского</w:t>
      </w:r>
      <w:r w:rsidRPr="00C42404">
        <w:t xml:space="preserve"> сельс</w:t>
      </w:r>
      <w:r>
        <w:t>ких</w:t>
      </w:r>
      <w:r w:rsidRPr="00C42404">
        <w:t xml:space="preserve"> поселени</w:t>
      </w:r>
      <w:r>
        <w:t>й</w:t>
      </w:r>
      <w:r w:rsidRPr="00C42404">
        <w:t xml:space="preserve"> </w:t>
      </w:r>
      <w:r w:rsidRPr="00C94355">
        <w:t>был</w:t>
      </w:r>
      <w:r>
        <w:t>и</w:t>
      </w:r>
      <w:r w:rsidRPr="00C94355">
        <w:t xml:space="preserve"> актуализирован</w:t>
      </w:r>
      <w:r>
        <w:t xml:space="preserve">ы местными администрациями. Однако, в данных схемах теплоснабжения отсутствует информация о полезном отпуске и </w:t>
      </w:r>
      <w:r>
        <w:lastRenderedPageBreak/>
        <w:t>выработке тепловой энергии</w:t>
      </w:r>
      <w:r w:rsidRPr="00C94355">
        <w:t xml:space="preserve">. </w:t>
      </w:r>
      <w:r>
        <w:t xml:space="preserve">Таким образом, учесть данные схем теплоснабжения не представляется возможным. </w:t>
      </w:r>
    </w:p>
    <w:p w14:paraId="06A885A4" w14:textId="77777777" w:rsidR="0033320D" w:rsidRPr="00C94355" w:rsidRDefault="0033320D" w:rsidP="0033320D">
      <w:pPr>
        <w:spacing w:line="360" w:lineRule="auto"/>
        <w:ind w:firstLine="720"/>
        <w:jc w:val="both"/>
      </w:pPr>
      <w:r w:rsidRPr="00C94355">
        <w:t xml:space="preserve">Провести анализ динамики полезного отпуска тепловой энергии за последние 3 года </w:t>
      </w:r>
      <w:r>
        <w:t xml:space="preserve">также </w:t>
      </w:r>
      <w:r w:rsidRPr="00C94355">
        <w:t xml:space="preserve">не представляется возможным </w:t>
      </w:r>
      <w:r w:rsidRPr="00EF6FAB">
        <w:t>в связи с тем, что предприятию впервые были установлены тарифа на отпуск тепловой энергии 26.12.2017 года постановлением РЭК КО № 750</w:t>
      </w:r>
      <w:r>
        <w:t>.</w:t>
      </w:r>
    </w:p>
    <w:p w14:paraId="0A1BAB50" w14:textId="77777777" w:rsidR="0033320D" w:rsidRDefault="0033320D" w:rsidP="0033320D">
      <w:pPr>
        <w:spacing w:line="360" w:lineRule="auto"/>
        <w:ind w:firstLine="720"/>
        <w:jc w:val="both"/>
      </w:pPr>
      <w:r>
        <w:t>Э</w:t>
      </w:r>
      <w:r w:rsidRPr="00C94355">
        <w:t xml:space="preserve">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w:t>
      </w:r>
      <w:r>
        <w:t>утверждённом в прошлом периоде регулирования.</w:t>
      </w:r>
      <w:r w:rsidRPr="00C94355">
        <w:t xml:space="preserve"> </w:t>
      </w:r>
    </w:p>
    <w:p w14:paraId="6287E185" w14:textId="77777777" w:rsidR="0033320D" w:rsidRPr="00403203" w:rsidRDefault="0033320D" w:rsidP="0033320D">
      <w:pPr>
        <w:spacing w:line="360" w:lineRule="auto"/>
        <w:ind w:firstLine="709"/>
        <w:jc w:val="both"/>
      </w:pPr>
      <w:r>
        <w:t>Расчёт планового полезного отпуска на основе анализа фактических значений в соответствии с данными шаблонами представлен в таблице 1</w:t>
      </w:r>
      <w:r w:rsidRPr="00C142DE">
        <w:t>.</w:t>
      </w:r>
    </w:p>
    <w:p w14:paraId="33EE79E5" w14:textId="77777777" w:rsidR="0033320D" w:rsidRDefault="0033320D" w:rsidP="0033320D">
      <w:pPr>
        <w:spacing w:line="360" w:lineRule="auto"/>
        <w:ind w:firstLine="720"/>
        <w:jc w:val="center"/>
      </w:pPr>
      <w:r>
        <w:t xml:space="preserve">Расчёт планового полезного отпуска </w:t>
      </w:r>
      <w:r w:rsidRPr="00F74A83">
        <w:t>на 2019 год</w:t>
      </w:r>
    </w:p>
    <w:p w14:paraId="5EC72486" w14:textId="77777777" w:rsidR="0033320D" w:rsidRDefault="0033320D" w:rsidP="0033320D">
      <w:pPr>
        <w:spacing w:line="360" w:lineRule="auto"/>
        <w:ind w:firstLine="720"/>
        <w:jc w:val="right"/>
      </w:pPr>
      <w:r>
        <w:t>Таблица 1</w:t>
      </w:r>
    </w:p>
    <w:tbl>
      <w:tblPr>
        <w:tblpPr w:leftFromText="180" w:rightFromText="180" w:vertAnchor="text" w:horzAnchor="margin" w:tblpXSpec="center" w:tblpY="752"/>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1257"/>
        <w:gridCol w:w="2078"/>
        <w:gridCol w:w="1411"/>
        <w:gridCol w:w="1325"/>
      </w:tblGrid>
      <w:tr w:rsidR="0033320D" w:rsidRPr="00910C47" w14:paraId="1450B272" w14:textId="77777777" w:rsidTr="000D1832">
        <w:trPr>
          <w:trHeight w:val="315"/>
        </w:trPr>
        <w:tc>
          <w:tcPr>
            <w:tcW w:w="4278" w:type="dxa"/>
            <w:shd w:val="clear" w:color="auto" w:fill="auto"/>
            <w:vAlign w:val="center"/>
          </w:tcPr>
          <w:p w14:paraId="18D11CD2" w14:textId="77777777" w:rsidR="0033320D" w:rsidRPr="00910C47" w:rsidRDefault="0033320D" w:rsidP="000D1832">
            <w:pPr>
              <w:jc w:val="center"/>
              <w:rPr>
                <w:b/>
                <w:color w:val="000000"/>
              </w:rPr>
            </w:pPr>
            <w:r w:rsidRPr="00910C47">
              <w:rPr>
                <w:b/>
                <w:color w:val="000000"/>
              </w:rPr>
              <w:t>Показатели</w:t>
            </w:r>
          </w:p>
        </w:tc>
        <w:tc>
          <w:tcPr>
            <w:tcW w:w="1257" w:type="dxa"/>
            <w:shd w:val="clear" w:color="auto" w:fill="auto"/>
            <w:vAlign w:val="center"/>
          </w:tcPr>
          <w:p w14:paraId="294B6C99" w14:textId="77777777" w:rsidR="0033320D" w:rsidRPr="00910C47" w:rsidRDefault="0033320D" w:rsidP="000D1832">
            <w:pPr>
              <w:jc w:val="center"/>
              <w:rPr>
                <w:b/>
                <w:color w:val="000000"/>
              </w:rPr>
            </w:pPr>
            <w:r w:rsidRPr="00910C47">
              <w:rPr>
                <w:b/>
                <w:color w:val="000000"/>
              </w:rPr>
              <w:t>Ед. изм.</w:t>
            </w:r>
          </w:p>
        </w:tc>
        <w:tc>
          <w:tcPr>
            <w:tcW w:w="2078" w:type="dxa"/>
            <w:shd w:val="clear" w:color="auto" w:fill="auto"/>
            <w:noWrap/>
            <w:vAlign w:val="center"/>
          </w:tcPr>
          <w:p w14:paraId="4D91E7EC" w14:textId="77777777" w:rsidR="0033320D" w:rsidRPr="00910C47" w:rsidRDefault="0033320D" w:rsidP="000D1832">
            <w:pPr>
              <w:jc w:val="center"/>
              <w:rPr>
                <w:b/>
                <w:color w:val="000000"/>
              </w:rPr>
            </w:pPr>
            <w:r w:rsidRPr="00910C47">
              <w:rPr>
                <w:b/>
                <w:color w:val="000000"/>
              </w:rPr>
              <w:t>Предложения экспертов</w:t>
            </w:r>
          </w:p>
        </w:tc>
        <w:tc>
          <w:tcPr>
            <w:tcW w:w="1411" w:type="dxa"/>
          </w:tcPr>
          <w:p w14:paraId="717B275E" w14:textId="77777777" w:rsidR="0033320D" w:rsidRPr="00910C47" w:rsidRDefault="0033320D" w:rsidP="000D1832">
            <w:pPr>
              <w:jc w:val="center"/>
              <w:rPr>
                <w:b/>
                <w:color w:val="000000"/>
              </w:rPr>
            </w:pPr>
            <w:r>
              <w:rPr>
                <w:b/>
                <w:color w:val="000000"/>
              </w:rPr>
              <w:t>1 полугодие</w:t>
            </w:r>
          </w:p>
        </w:tc>
        <w:tc>
          <w:tcPr>
            <w:tcW w:w="1325" w:type="dxa"/>
          </w:tcPr>
          <w:p w14:paraId="1CA22ACD" w14:textId="77777777" w:rsidR="0033320D" w:rsidRPr="00910C47" w:rsidRDefault="0033320D" w:rsidP="000D1832">
            <w:pPr>
              <w:jc w:val="center"/>
              <w:rPr>
                <w:b/>
                <w:color w:val="000000"/>
              </w:rPr>
            </w:pPr>
            <w:r>
              <w:rPr>
                <w:b/>
                <w:color w:val="000000"/>
              </w:rPr>
              <w:t>2 полугодие</w:t>
            </w:r>
          </w:p>
        </w:tc>
      </w:tr>
      <w:tr w:rsidR="0033320D" w:rsidRPr="00910C47" w14:paraId="1471CE73" w14:textId="77777777" w:rsidTr="000D1832">
        <w:trPr>
          <w:trHeight w:val="315"/>
        </w:trPr>
        <w:tc>
          <w:tcPr>
            <w:tcW w:w="4278" w:type="dxa"/>
            <w:shd w:val="clear" w:color="auto" w:fill="auto"/>
            <w:vAlign w:val="center"/>
            <w:hideMark/>
          </w:tcPr>
          <w:p w14:paraId="76DA8D30" w14:textId="77777777" w:rsidR="0033320D" w:rsidRPr="00910C47" w:rsidRDefault="0033320D" w:rsidP="000D1832">
            <w:pPr>
              <w:rPr>
                <w:color w:val="000000"/>
              </w:rPr>
            </w:pPr>
            <w:r w:rsidRPr="00910C47">
              <w:rPr>
                <w:color w:val="000000"/>
              </w:rPr>
              <w:t>Нормативная выработка</w:t>
            </w:r>
          </w:p>
        </w:tc>
        <w:tc>
          <w:tcPr>
            <w:tcW w:w="1257" w:type="dxa"/>
            <w:shd w:val="clear" w:color="auto" w:fill="auto"/>
            <w:vAlign w:val="center"/>
            <w:hideMark/>
          </w:tcPr>
          <w:p w14:paraId="3967591B" w14:textId="77777777" w:rsidR="0033320D" w:rsidRPr="00910C47" w:rsidRDefault="0033320D" w:rsidP="000D1832">
            <w:pPr>
              <w:jc w:val="center"/>
              <w:rPr>
                <w:color w:val="000000"/>
              </w:rPr>
            </w:pPr>
            <w:r w:rsidRPr="00910C47">
              <w:rPr>
                <w:color w:val="000000"/>
              </w:rPr>
              <w:t>Гкал</w:t>
            </w:r>
          </w:p>
        </w:tc>
        <w:tc>
          <w:tcPr>
            <w:tcW w:w="2078" w:type="dxa"/>
            <w:shd w:val="clear" w:color="auto" w:fill="auto"/>
            <w:noWrap/>
            <w:vAlign w:val="center"/>
          </w:tcPr>
          <w:p w14:paraId="4CD24596" w14:textId="77777777" w:rsidR="0033320D" w:rsidRPr="00910C47" w:rsidRDefault="0033320D" w:rsidP="000D1832">
            <w:pPr>
              <w:jc w:val="center"/>
              <w:rPr>
                <w:szCs w:val="20"/>
              </w:rPr>
            </w:pPr>
            <w:r w:rsidRPr="00910C47">
              <w:rPr>
                <w:szCs w:val="20"/>
              </w:rPr>
              <w:t>50 480,01</w:t>
            </w:r>
          </w:p>
        </w:tc>
        <w:tc>
          <w:tcPr>
            <w:tcW w:w="1411" w:type="dxa"/>
            <w:vAlign w:val="center"/>
          </w:tcPr>
          <w:p w14:paraId="39C47118" w14:textId="77777777" w:rsidR="0033320D" w:rsidRPr="00910C47" w:rsidRDefault="0033320D" w:rsidP="000D1832">
            <w:pPr>
              <w:jc w:val="center"/>
              <w:rPr>
                <w:szCs w:val="20"/>
              </w:rPr>
            </w:pPr>
            <w:r w:rsidRPr="00910C47">
              <w:rPr>
                <w:szCs w:val="20"/>
              </w:rPr>
              <w:t>29 263,26</w:t>
            </w:r>
          </w:p>
        </w:tc>
        <w:tc>
          <w:tcPr>
            <w:tcW w:w="1325" w:type="dxa"/>
            <w:vAlign w:val="center"/>
          </w:tcPr>
          <w:p w14:paraId="40338B3F" w14:textId="77777777" w:rsidR="0033320D" w:rsidRPr="00910C47" w:rsidRDefault="0033320D" w:rsidP="000D1832">
            <w:pPr>
              <w:jc w:val="center"/>
              <w:rPr>
                <w:szCs w:val="20"/>
              </w:rPr>
            </w:pPr>
            <w:r w:rsidRPr="00910C47">
              <w:rPr>
                <w:szCs w:val="20"/>
              </w:rPr>
              <w:t>21 216,75</w:t>
            </w:r>
          </w:p>
        </w:tc>
      </w:tr>
      <w:tr w:rsidR="0033320D" w:rsidRPr="00910C47" w14:paraId="6E99E4E1" w14:textId="77777777" w:rsidTr="000D1832">
        <w:trPr>
          <w:trHeight w:val="315"/>
        </w:trPr>
        <w:tc>
          <w:tcPr>
            <w:tcW w:w="4278" w:type="dxa"/>
            <w:shd w:val="clear" w:color="auto" w:fill="auto"/>
            <w:vAlign w:val="center"/>
            <w:hideMark/>
          </w:tcPr>
          <w:p w14:paraId="6D09CE18" w14:textId="77777777" w:rsidR="0033320D" w:rsidRPr="00910C47" w:rsidRDefault="0033320D" w:rsidP="000D1832">
            <w:pPr>
              <w:rPr>
                <w:color w:val="000000"/>
              </w:rPr>
            </w:pPr>
            <w:r w:rsidRPr="00910C47">
              <w:rPr>
                <w:color w:val="000000"/>
              </w:rPr>
              <w:t>Полезный отпуск</w:t>
            </w:r>
          </w:p>
        </w:tc>
        <w:tc>
          <w:tcPr>
            <w:tcW w:w="1257" w:type="dxa"/>
            <w:shd w:val="clear" w:color="auto" w:fill="auto"/>
            <w:vAlign w:val="center"/>
            <w:hideMark/>
          </w:tcPr>
          <w:p w14:paraId="2C345107" w14:textId="77777777" w:rsidR="0033320D" w:rsidRPr="00910C47" w:rsidRDefault="0033320D" w:rsidP="000D1832">
            <w:pPr>
              <w:jc w:val="center"/>
              <w:rPr>
                <w:color w:val="000000"/>
              </w:rPr>
            </w:pPr>
            <w:r w:rsidRPr="00910C47">
              <w:rPr>
                <w:color w:val="000000"/>
              </w:rPr>
              <w:t>Гкал</w:t>
            </w:r>
          </w:p>
        </w:tc>
        <w:tc>
          <w:tcPr>
            <w:tcW w:w="2078" w:type="dxa"/>
            <w:shd w:val="clear" w:color="auto" w:fill="auto"/>
            <w:noWrap/>
            <w:vAlign w:val="center"/>
          </w:tcPr>
          <w:p w14:paraId="6E153901" w14:textId="77777777" w:rsidR="0033320D" w:rsidRPr="00910C47" w:rsidRDefault="0033320D" w:rsidP="000D1832">
            <w:pPr>
              <w:jc w:val="center"/>
              <w:rPr>
                <w:szCs w:val="20"/>
              </w:rPr>
            </w:pPr>
            <w:r w:rsidRPr="00910C47">
              <w:rPr>
                <w:szCs w:val="20"/>
              </w:rPr>
              <w:t>38 382,59</w:t>
            </w:r>
          </w:p>
        </w:tc>
        <w:tc>
          <w:tcPr>
            <w:tcW w:w="1411" w:type="dxa"/>
            <w:vAlign w:val="center"/>
          </w:tcPr>
          <w:p w14:paraId="3F38D5CC" w14:textId="77777777" w:rsidR="0033320D" w:rsidRPr="00910C47" w:rsidRDefault="0033320D" w:rsidP="000D1832">
            <w:pPr>
              <w:jc w:val="center"/>
              <w:rPr>
                <w:szCs w:val="20"/>
              </w:rPr>
            </w:pPr>
            <w:r w:rsidRPr="00910C47">
              <w:rPr>
                <w:szCs w:val="20"/>
              </w:rPr>
              <w:t>22 250,39</w:t>
            </w:r>
          </w:p>
        </w:tc>
        <w:tc>
          <w:tcPr>
            <w:tcW w:w="1325" w:type="dxa"/>
            <w:vAlign w:val="center"/>
          </w:tcPr>
          <w:p w14:paraId="026EC576" w14:textId="77777777" w:rsidR="0033320D" w:rsidRPr="00910C47" w:rsidRDefault="0033320D" w:rsidP="000D1832">
            <w:pPr>
              <w:jc w:val="center"/>
              <w:rPr>
                <w:szCs w:val="20"/>
              </w:rPr>
            </w:pPr>
            <w:r w:rsidRPr="00910C47">
              <w:rPr>
                <w:szCs w:val="20"/>
              </w:rPr>
              <w:t>16 132,20</w:t>
            </w:r>
          </w:p>
        </w:tc>
      </w:tr>
      <w:tr w:rsidR="0033320D" w:rsidRPr="00910C47" w14:paraId="2018680A" w14:textId="77777777" w:rsidTr="000D1832">
        <w:trPr>
          <w:trHeight w:val="315"/>
        </w:trPr>
        <w:tc>
          <w:tcPr>
            <w:tcW w:w="4278" w:type="dxa"/>
            <w:shd w:val="clear" w:color="auto" w:fill="auto"/>
            <w:vAlign w:val="center"/>
            <w:hideMark/>
          </w:tcPr>
          <w:p w14:paraId="20EE819B" w14:textId="77777777" w:rsidR="0033320D" w:rsidRPr="00910C47" w:rsidRDefault="0033320D" w:rsidP="000D1832">
            <w:pPr>
              <w:rPr>
                <w:color w:val="000000"/>
              </w:rPr>
            </w:pPr>
            <w:r w:rsidRPr="00910C47">
              <w:rPr>
                <w:color w:val="000000"/>
              </w:rPr>
              <w:t>Отпуск на потребительский рынок</w:t>
            </w:r>
          </w:p>
        </w:tc>
        <w:tc>
          <w:tcPr>
            <w:tcW w:w="1257" w:type="dxa"/>
            <w:shd w:val="clear" w:color="auto" w:fill="auto"/>
            <w:vAlign w:val="center"/>
            <w:hideMark/>
          </w:tcPr>
          <w:p w14:paraId="78EED712" w14:textId="77777777" w:rsidR="0033320D" w:rsidRPr="00910C47" w:rsidRDefault="0033320D" w:rsidP="000D1832">
            <w:pPr>
              <w:jc w:val="center"/>
              <w:rPr>
                <w:color w:val="000000"/>
              </w:rPr>
            </w:pPr>
            <w:r w:rsidRPr="00910C47">
              <w:rPr>
                <w:color w:val="000000"/>
              </w:rPr>
              <w:t>Гкал</w:t>
            </w:r>
          </w:p>
        </w:tc>
        <w:tc>
          <w:tcPr>
            <w:tcW w:w="2078" w:type="dxa"/>
            <w:shd w:val="clear" w:color="auto" w:fill="auto"/>
            <w:noWrap/>
            <w:vAlign w:val="center"/>
          </w:tcPr>
          <w:p w14:paraId="7DBDBD7A" w14:textId="77777777" w:rsidR="0033320D" w:rsidRPr="00910C47" w:rsidRDefault="0033320D" w:rsidP="000D1832">
            <w:pPr>
              <w:jc w:val="center"/>
              <w:rPr>
                <w:szCs w:val="20"/>
              </w:rPr>
            </w:pPr>
            <w:r w:rsidRPr="00910C47">
              <w:rPr>
                <w:szCs w:val="20"/>
              </w:rPr>
              <w:t>37 884,76</w:t>
            </w:r>
          </w:p>
        </w:tc>
        <w:tc>
          <w:tcPr>
            <w:tcW w:w="1411" w:type="dxa"/>
            <w:vAlign w:val="center"/>
          </w:tcPr>
          <w:p w14:paraId="731AFFE8" w14:textId="77777777" w:rsidR="0033320D" w:rsidRPr="00910C47" w:rsidRDefault="0033320D" w:rsidP="000D1832">
            <w:pPr>
              <w:jc w:val="center"/>
              <w:rPr>
                <w:szCs w:val="20"/>
              </w:rPr>
            </w:pPr>
            <w:r w:rsidRPr="00910C47">
              <w:rPr>
                <w:szCs w:val="20"/>
              </w:rPr>
              <w:t>21 961,80</w:t>
            </w:r>
          </w:p>
        </w:tc>
        <w:tc>
          <w:tcPr>
            <w:tcW w:w="1325" w:type="dxa"/>
            <w:vAlign w:val="center"/>
          </w:tcPr>
          <w:p w14:paraId="6DD85A98" w14:textId="77777777" w:rsidR="0033320D" w:rsidRPr="00910C47" w:rsidRDefault="0033320D" w:rsidP="000D1832">
            <w:pPr>
              <w:jc w:val="center"/>
              <w:rPr>
                <w:szCs w:val="20"/>
              </w:rPr>
            </w:pPr>
            <w:r w:rsidRPr="00910C47">
              <w:rPr>
                <w:szCs w:val="20"/>
              </w:rPr>
              <w:t>15 922,96</w:t>
            </w:r>
          </w:p>
        </w:tc>
      </w:tr>
      <w:tr w:rsidR="0033320D" w:rsidRPr="00910C47" w14:paraId="1392C2DE" w14:textId="77777777" w:rsidTr="000D1832">
        <w:trPr>
          <w:trHeight w:val="315"/>
        </w:trPr>
        <w:tc>
          <w:tcPr>
            <w:tcW w:w="4278" w:type="dxa"/>
            <w:shd w:val="clear" w:color="auto" w:fill="auto"/>
            <w:vAlign w:val="center"/>
            <w:hideMark/>
          </w:tcPr>
          <w:p w14:paraId="635C13FC" w14:textId="77777777" w:rsidR="0033320D" w:rsidRPr="00910C47" w:rsidRDefault="0033320D" w:rsidP="000D1832">
            <w:pPr>
              <w:rPr>
                <w:color w:val="000000"/>
              </w:rPr>
            </w:pPr>
            <w:r w:rsidRPr="00910C47">
              <w:rPr>
                <w:color w:val="000000"/>
              </w:rPr>
              <w:t xml:space="preserve"> Отпуск жилищным организациям</w:t>
            </w:r>
          </w:p>
        </w:tc>
        <w:tc>
          <w:tcPr>
            <w:tcW w:w="1257" w:type="dxa"/>
            <w:shd w:val="clear" w:color="auto" w:fill="auto"/>
            <w:vAlign w:val="center"/>
            <w:hideMark/>
          </w:tcPr>
          <w:p w14:paraId="5E7787E8" w14:textId="77777777" w:rsidR="0033320D" w:rsidRPr="00910C47" w:rsidRDefault="0033320D" w:rsidP="000D1832">
            <w:pPr>
              <w:jc w:val="center"/>
              <w:rPr>
                <w:color w:val="000000"/>
              </w:rPr>
            </w:pPr>
            <w:r w:rsidRPr="00910C47">
              <w:rPr>
                <w:color w:val="000000"/>
              </w:rPr>
              <w:t>Гкал</w:t>
            </w:r>
          </w:p>
        </w:tc>
        <w:tc>
          <w:tcPr>
            <w:tcW w:w="2078" w:type="dxa"/>
            <w:shd w:val="clear" w:color="auto" w:fill="auto"/>
            <w:noWrap/>
            <w:vAlign w:val="center"/>
          </w:tcPr>
          <w:p w14:paraId="2AA5B58F" w14:textId="77777777" w:rsidR="0033320D" w:rsidRPr="00910C47" w:rsidRDefault="0033320D" w:rsidP="000D1832">
            <w:pPr>
              <w:jc w:val="center"/>
              <w:rPr>
                <w:szCs w:val="20"/>
              </w:rPr>
            </w:pPr>
            <w:r w:rsidRPr="00910C47">
              <w:rPr>
                <w:szCs w:val="20"/>
              </w:rPr>
              <w:t>14 926,96</w:t>
            </w:r>
          </w:p>
        </w:tc>
        <w:tc>
          <w:tcPr>
            <w:tcW w:w="1411" w:type="dxa"/>
            <w:vAlign w:val="center"/>
          </w:tcPr>
          <w:p w14:paraId="32330677" w14:textId="77777777" w:rsidR="0033320D" w:rsidRPr="00910C47" w:rsidRDefault="0033320D" w:rsidP="000D1832">
            <w:pPr>
              <w:jc w:val="center"/>
              <w:rPr>
                <w:szCs w:val="20"/>
              </w:rPr>
            </w:pPr>
            <w:r w:rsidRPr="00910C47">
              <w:rPr>
                <w:szCs w:val="20"/>
              </w:rPr>
              <w:t>8 653,16</w:t>
            </w:r>
          </w:p>
        </w:tc>
        <w:tc>
          <w:tcPr>
            <w:tcW w:w="1325" w:type="dxa"/>
            <w:vAlign w:val="center"/>
          </w:tcPr>
          <w:p w14:paraId="6A8BE310" w14:textId="77777777" w:rsidR="0033320D" w:rsidRPr="00910C47" w:rsidRDefault="0033320D" w:rsidP="000D1832">
            <w:pPr>
              <w:jc w:val="center"/>
              <w:rPr>
                <w:szCs w:val="20"/>
              </w:rPr>
            </w:pPr>
            <w:r w:rsidRPr="00910C47">
              <w:rPr>
                <w:szCs w:val="20"/>
              </w:rPr>
              <w:t>6 273,80</w:t>
            </w:r>
          </w:p>
        </w:tc>
      </w:tr>
      <w:tr w:rsidR="0033320D" w:rsidRPr="00910C47" w14:paraId="555752BD" w14:textId="77777777" w:rsidTr="000D1832">
        <w:trPr>
          <w:trHeight w:val="315"/>
        </w:trPr>
        <w:tc>
          <w:tcPr>
            <w:tcW w:w="4278" w:type="dxa"/>
            <w:shd w:val="clear" w:color="auto" w:fill="auto"/>
            <w:vAlign w:val="center"/>
            <w:hideMark/>
          </w:tcPr>
          <w:p w14:paraId="004A8144" w14:textId="77777777" w:rsidR="0033320D" w:rsidRPr="00910C47" w:rsidRDefault="0033320D" w:rsidP="000D1832">
            <w:pPr>
              <w:rPr>
                <w:color w:val="000000"/>
              </w:rPr>
            </w:pPr>
            <w:r w:rsidRPr="00910C47">
              <w:rPr>
                <w:color w:val="000000"/>
              </w:rPr>
              <w:t xml:space="preserve"> Отпуск бюджетным потребителям</w:t>
            </w:r>
          </w:p>
        </w:tc>
        <w:tc>
          <w:tcPr>
            <w:tcW w:w="1257" w:type="dxa"/>
            <w:shd w:val="clear" w:color="auto" w:fill="auto"/>
            <w:vAlign w:val="center"/>
            <w:hideMark/>
          </w:tcPr>
          <w:p w14:paraId="454DAD2C" w14:textId="77777777" w:rsidR="0033320D" w:rsidRPr="00910C47" w:rsidRDefault="0033320D" w:rsidP="000D1832">
            <w:pPr>
              <w:jc w:val="center"/>
              <w:rPr>
                <w:color w:val="000000"/>
              </w:rPr>
            </w:pPr>
            <w:r w:rsidRPr="00910C47">
              <w:rPr>
                <w:color w:val="000000"/>
              </w:rPr>
              <w:t>Гкал</w:t>
            </w:r>
          </w:p>
        </w:tc>
        <w:tc>
          <w:tcPr>
            <w:tcW w:w="2078" w:type="dxa"/>
            <w:shd w:val="clear" w:color="auto" w:fill="auto"/>
            <w:noWrap/>
            <w:vAlign w:val="center"/>
          </w:tcPr>
          <w:p w14:paraId="4FF955EA" w14:textId="77777777" w:rsidR="0033320D" w:rsidRPr="00910C47" w:rsidRDefault="0033320D" w:rsidP="000D1832">
            <w:pPr>
              <w:jc w:val="center"/>
              <w:rPr>
                <w:szCs w:val="20"/>
              </w:rPr>
            </w:pPr>
            <w:r w:rsidRPr="00910C47">
              <w:rPr>
                <w:szCs w:val="20"/>
              </w:rPr>
              <w:t>21 609,23</w:t>
            </w:r>
          </w:p>
        </w:tc>
        <w:tc>
          <w:tcPr>
            <w:tcW w:w="1411" w:type="dxa"/>
            <w:vAlign w:val="center"/>
          </w:tcPr>
          <w:p w14:paraId="2B61CD92" w14:textId="77777777" w:rsidR="0033320D" w:rsidRPr="00910C47" w:rsidRDefault="0033320D" w:rsidP="000D1832">
            <w:pPr>
              <w:jc w:val="center"/>
              <w:rPr>
                <w:szCs w:val="20"/>
              </w:rPr>
            </w:pPr>
            <w:r w:rsidRPr="00910C47">
              <w:rPr>
                <w:szCs w:val="20"/>
              </w:rPr>
              <w:t>12 526,87</w:t>
            </w:r>
          </w:p>
        </w:tc>
        <w:tc>
          <w:tcPr>
            <w:tcW w:w="1325" w:type="dxa"/>
            <w:vAlign w:val="center"/>
          </w:tcPr>
          <w:p w14:paraId="62183287" w14:textId="77777777" w:rsidR="0033320D" w:rsidRPr="00910C47" w:rsidRDefault="0033320D" w:rsidP="000D1832">
            <w:pPr>
              <w:jc w:val="center"/>
              <w:rPr>
                <w:szCs w:val="20"/>
              </w:rPr>
            </w:pPr>
            <w:r w:rsidRPr="00910C47">
              <w:rPr>
                <w:szCs w:val="20"/>
              </w:rPr>
              <w:t>9 082,36</w:t>
            </w:r>
          </w:p>
        </w:tc>
      </w:tr>
      <w:tr w:rsidR="0033320D" w:rsidRPr="00910C47" w14:paraId="1054C3A3" w14:textId="77777777" w:rsidTr="000D1832">
        <w:trPr>
          <w:trHeight w:val="315"/>
        </w:trPr>
        <w:tc>
          <w:tcPr>
            <w:tcW w:w="4278" w:type="dxa"/>
            <w:shd w:val="clear" w:color="auto" w:fill="auto"/>
            <w:vAlign w:val="center"/>
            <w:hideMark/>
          </w:tcPr>
          <w:p w14:paraId="120DF381" w14:textId="77777777" w:rsidR="0033320D" w:rsidRPr="00910C47" w:rsidRDefault="0033320D" w:rsidP="000D1832">
            <w:pPr>
              <w:rPr>
                <w:color w:val="000000"/>
              </w:rPr>
            </w:pPr>
            <w:r w:rsidRPr="00910C47">
              <w:rPr>
                <w:color w:val="000000"/>
              </w:rPr>
              <w:t xml:space="preserve"> Отпуск иным потребителям</w:t>
            </w:r>
          </w:p>
        </w:tc>
        <w:tc>
          <w:tcPr>
            <w:tcW w:w="1257" w:type="dxa"/>
            <w:shd w:val="clear" w:color="auto" w:fill="auto"/>
            <w:vAlign w:val="center"/>
            <w:hideMark/>
          </w:tcPr>
          <w:p w14:paraId="3C436358" w14:textId="77777777" w:rsidR="0033320D" w:rsidRPr="00910C47" w:rsidRDefault="0033320D" w:rsidP="000D1832">
            <w:pPr>
              <w:jc w:val="center"/>
              <w:rPr>
                <w:color w:val="000000"/>
              </w:rPr>
            </w:pPr>
            <w:r w:rsidRPr="00910C47">
              <w:rPr>
                <w:color w:val="000000"/>
              </w:rPr>
              <w:t>Гкал</w:t>
            </w:r>
          </w:p>
        </w:tc>
        <w:tc>
          <w:tcPr>
            <w:tcW w:w="2078" w:type="dxa"/>
            <w:shd w:val="clear" w:color="auto" w:fill="auto"/>
            <w:noWrap/>
            <w:vAlign w:val="center"/>
          </w:tcPr>
          <w:p w14:paraId="00470BC0" w14:textId="77777777" w:rsidR="0033320D" w:rsidRPr="00910C47" w:rsidRDefault="0033320D" w:rsidP="000D1832">
            <w:pPr>
              <w:jc w:val="center"/>
              <w:rPr>
                <w:szCs w:val="20"/>
              </w:rPr>
            </w:pPr>
            <w:r w:rsidRPr="00910C47">
              <w:rPr>
                <w:szCs w:val="20"/>
              </w:rPr>
              <w:t>1 348,57</w:t>
            </w:r>
          </w:p>
        </w:tc>
        <w:tc>
          <w:tcPr>
            <w:tcW w:w="1411" w:type="dxa"/>
            <w:vAlign w:val="center"/>
          </w:tcPr>
          <w:p w14:paraId="409A83FD" w14:textId="77777777" w:rsidR="0033320D" w:rsidRPr="00910C47" w:rsidRDefault="0033320D" w:rsidP="000D1832">
            <w:pPr>
              <w:jc w:val="center"/>
              <w:rPr>
                <w:szCs w:val="20"/>
              </w:rPr>
            </w:pPr>
            <w:r w:rsidRPr="00910C47">
              <w:rPr>
                <w:szCs w:val="20"/>
              </w:rPr>
              <w:t>781,77</w:t>
            </w:r>
          </w:p>
        </w:tc>
        <w:tc>
          <w:tcPr>
            <w:tcW w:w="1325" w:type="dxa"/>
            <w:vAlign w:val="center"/>
          </w:tcPr>
          <w:p w14:paraId="02C66672" w14:textId="77777777" w:rsidR="0033320D" w:rsidRPr="00910C47" w:rsidRDefault="0033320D" w:rsidP="000D1832">
            <w:pPr>
              <w:jc w:val="center"/>
              <w:rPr>
                <w:szCs w:val="20"/>
              </w:rPr>
            </w:pPr>
            <w:r w:rsidRPr="00910C47">
              <w:rPr>
                <w:szCs w:val="20"/>
              </w:rPr>
              <w:t>566,80</w:t>
            </w:r>
          </w:p>
        </w:tc>
      </w:tr>
      <w:tr w:rsidR="0033320D" w:rsidRPr="00910C47" w14:paraId="6A3982F7" w14:textId="77777777" w:rsidTr="000D1832">
        <w:trPr>
          <w:trHeight w:val="315"/>
        </w:trPr>
        <w:tc>
          <w:tcPr>
            <w:tcW w:w="4278" w:type="dxa"/>
            <w:shd w:val="clear" w:color="auto" w:fill="auto"/>
            <w:noWrap/>
            <w:vAlign w:val="center"/>
          </w:tcPr>
          <w:p w14:paraId="1EE1FBBE" w14:textId="77777777" w:rsidR="0033320D" w:rsidRPr="00910C47" w:rsidRDefault="0033320D" w:rsidP="000D1832">
            <w:pPr>
              <w:rPr>
                <w:color w:val="000000"/>
              </w:rPr>
            </w:pPr>
            <w:r w:rsidRPr="00910C47">
              <w:rPr>
                <w:color w:val="000000"/>
              </w:rPr>
              <w:t xml:space="preserve"> Отпуск на производственные нужды</w:t>
            </w:r>
          </w:p>
        </w:tc>
        <w:tc>
          <w:tcPr>
            <w:tcW w:w="1257" w:type="dxa"/>
            <w:shd w:val="clear" w:color="auto" w:fill="auto"/>
            <w:vAlign w:val="center"/>
          </w:tcPr>
          <w:p w14:paraId="5E8362FE" w14:textId="77777777" w:rsidR="0033320D" w:rsidRPr="00910C47" w:rsidRDefault="0033320D" w:rsidP="000D1832">
            <w:pPr>
              <w:jc w:val="center"/>
              <w:rPr>
                <w:color w:val="000000"/>
              </w:rPr>
            </w:pPr>
            <w:r w:rsidRPr="00910C47">
              <w:rPr>
                <w:color w:val="000000"/>
              </w:rPr>
              <w:t>Гкал</w:t>
            </w:r>
          </w:p>
        </w:tc>
        <w:tc>
          <w:tcPr>
            <w:tcW w:w="2078" w:type="dxa"/>
            <w:shd w:val="clear" w:color="auto" w:fill="auto"/>
            <w:noWrap/>
            <w:vAlign w:val="center"/>
          </w:tcPr>
          <w:p w14:paraId="7179823D" w14:textId="77777777" w:rsidR="0033320D" w:rsidRPr="00910C47" w:rsidRDefault="0033320D" w:rsidP="000D1832">
            <w:pPr>
              <w:jc w:val="center"/>
              <w:rPr>
                <w:color w:val="000000"/>
              </w:rPr>
            </w:pPr>
            <w:r w:rsidRPr="00910C47">
              <w:rPr>
                <w:color w:val="000000"/>
              </w:rPr>
              <w:t>497,83</w:t>
            </w:r>
          </w:p>
        </w:tc>
        <w:tc>
          <w:tcPr>
            <w:tcW w:w="1411" w:type="dxa"/>
            <w:vAlign w:val="center"/>
          </w:tcPr>
          <w:p w14:paraId="5D864170" w14:textId="77777777" w:rsidR="0033320D" w:rsidRPr="00910C47" w:rsidRDefault="0033320D" w:rsidP="000D1832">
            <w:pPr>
              <w:jc w:val="center"/>
              <w:rPr>
                <w:szCs w:val="20"/>
              </w:rPr>
            </w:pPr>
            <w:r w:rsidRPr="00910C47">
              <w:rPr>
                <w:szCs w:val="20"/>
              </w:rPr>
              <w:t>288,59</w:t>
            </w:r>
          </w:p>
        </w:tc>
        <w:tc>
          <w:tcPr>
            <w:tcW w:w="1325" w:type="dxa"/>
            <w:vAlign w:val="center"/>
          </w:tcPr>
          <w:p w14:paraId="02895975" w14:textId="77777777" w:rsidR="0033320D" w:rsidRPr="00910C47" w:rsidRDefault="0033320D" w:rsidP="000D1832">
            <w:pPr>
              <w:jc w:val="center"/>
              <w:rPr>
                <w:szCs w:val="20"/>
              </w:rPr>
            </w:pPr>
            <w:r w:rsidRPr="00910C47">
              <w:rPr>
                <w:szCs w:val="20"/>
              </w:rPr>
              <w:t>209,24</w:t>
            </w:r>
          </w:p>
        </w:tc>
      </w:tr>
      <w:tr w:rsidR="0033320D" w:rsidRPr="00910C47" w14:paraId="325F0A28" w14:textId="77777777" w:rsidTr="000D1832">
        <w:trPr>
          <w:trHeight w:val="315"/>
        </w:trPr>
        <w:tc>
          <w:tcPr>
            <w:tcW w:w="4278" w:type="dxa"/>
            <w:shd w:val="clear" w:color="auto" w:fill="auto"/>
            <w:noWrap/>
            <w:vAlign w:val="center"/>
            <w:hideMark/>
          </w:tcPr>
          <w:p w14:paraId="3B62370B" w14:textId="77777777" w:rsidR="0033320D" w:rsidRPr="00910C47" w:rsidRDefault="0033320D" w:rsidP="000D1832">
            <w:pPr>
              <w:rPr>
                <w:color w:val="000000"/>
              </w:rPr>
            </w:pPr>
            <w:r w:rsidRPr="00910C47">
              <w:rPr>
                <w:color w:val="000000"/>
              </w:rPr>
              <w:t>Потери, в том числе:</w:t>
            </w:r>
          </w:p>
        </w:tc>
        <w:tc>
          <w:tcPr>
            <w:tcW w:w="1257" w:type="dxa"/>
            <w:shd w:val="clear" w:color="auto" w:fill="auto"/>
            <w:vAlign w:val="center"/>
            <w:hideMark/>
          </w:tcPr>
          <w:p w14:paraId="41E66E66" w14:textId="77777777" w:rsidR="0033320D" w:rsidRPr="00910C47" w:rsidRDefault="0033320D" w:rsidP="000D1832">
            <w:pPr>
              <w:jc w:val="center"/>
              <w:rPr>
                <w:color w:val="000000"/>
              </w:rPr>
            </w:pPr>
            <w:r w:rsidRPr="00910C47">
              <w:rPr>
                <w:color w:val="000000"/>
              </w:rPr>
              <w:t>Гкал</w:t>
            </w:r>
          </w:p>
        </w:tc>
        <w:tc>
          <w:tcPr>
            <w:tcW w:w="2078" w:type="dxa"/>
            <w:shd w:val="clear" w:color="auto" w:fill="auto"/>
            <w:noWrap/>
            <w:vAlign w:val="center"/>
          </w:tcPr>
          <w:p w14:paraId="40260AE2" w14:textId="77777777" w:rsidR="0033320D" w:rsidRPr="00910C47" w:rsidRDefault="0033320D" w:rsidP="000D1832">
            <w:pPr>
              <w:jc w:val="center"/>
              <w:rPr>
                <w:szCs w:val="20"/>
              </w:rPr>
            </w:pPr>
            <w:r w:rsidRPr="00910C47">
              <w:rPr>
                <w:szCs w:val="20"/>
              </w:rPr>
              <w:t>12 097,42</w:t>
            </w:r>
          </w:p>
        </w:tc>
        <w:tc>
          <w:tcPr>
            <w:tcW w:w="1411" w:type="dxa"/>
            <w:vAlign w:val="center"/>
          </w:tcPr>
          <w:p w14:paraId="0E7C530D" w14:textId="77777777" w:rsidR="0033320D" w:rsidRPr="00910C47" w:rsidRDefault="0033320D" w:rsidP="000D1832">
            <w:pPr>
              <w:jc w:val="center"/>
              <w:rPr>
                <w:szCs w:val="20"/>
              </w:rPr>
            </w:pPr>
            <w:r w:rsidRPr="00910C47">
              <w:rPr>
                <w:szCs w:val="20"/>
              </w:rPr>
              <w:t>7 012,87</w:t>
            </w:r>
          </w:p>
        </w:tc>
        <w:tc>
          <w:tcPr>
            <w:tcW w:w="1325" w:type="dxa"/>
            <w:vAlign w:val="center"/>
          </w:tcPr>
          <w:p w14:paraId="528AD01F" w14:textId="77777777" w:rsidR="0033320D" w:rsidRPr="00910C47" w:rsidRDefault="0033320D" w:rsidP="000D1832">
            <w:pPr>
              <w:jc w:val="center"/>
              <w:rPr>
                <w:szCs w:val="20"/>
              </w:rPr>
            </w:pPr>
            <w:r w:rsidRPr="00910C47">
              <w:rPr>
                <w:szCs w:val="20"/>
              </w:rPr>
              <w:t>5 084,55</w:t>
            </w:r>
          </w:p>
        </w:tc>
      </w:tr>
      <w:tr w:rsidR="0033320D" w:rsidRPr="00910C47" w14:paraId="66FA1406" w14:textId="77777777" w:rsidTr="000D1832">
        <w:trPr>
          <w:trHeight w:val="315"/>
        </w:trPr>
        <w:tc>
          <w:tcPr>
            <w:tcW w:w="4278" w:type="dxa"/>
            <w:shd w:val="clear" w:color="auto" w:fill="auto"/>
            <w:noWrap/>
            <w:vAlign w:val="center"/>
            <w:hideMark/>
          </w:tcPr>
          <w:p w14:paraId="031572A8" w14:textId="77777777" w:rsidR="0033320D" w:rsidRPr="00910C47" w:rsidRDefault="0033320D" w:rsidP="000D1832">
            <w:pPr>
              <w:rPr>
                <w:color w:val="000000"/>
              </w:rPr>
            </w:pPr>
            <w:r w:rsidRPr="00910C47">
              <w:rPr>
                <w:color w:val="000000"/>
              </w:rPr>
              <w:t>Расход на собственные нужды</w:t>
            </w:r>
          </w:p>
        </w:tc>
        <w:tc>
          <w:tcPr>
            <w:tcW w:w="1257" w:type="dxa"/>
            <w:shd w:val="clear" w:color="auto" w:fill="auto"/>
            <w:vAlign w:val="center"/>
            <w:hideMark/>
          </w:tcPr>
          <w:p w14:paraId="68DC4D81" w14:textId="77777777" w:rsidR="0033320D" w:rsidRPr="00910C47" w:rsidRDefault="0033320D" w:rsidP="000D1832">
            <w:pPr>
              <w:jc w:val="center"/>
              <w:rPr>
                <w:color w:val="000000"/>
              </w:rPr>
            </w:pPr>
            <w:r w:rsidRPr="00910C47">
              <w:rPr>
                <w:color w:val="000000"/>
              </w:rPr>
              <w:t>Гкал</w:t>
            </w:r>
          </w:p>
        </w:tc>
        <w:tc>
          <w:tcPr>
            <w:tcW w:w="2078" w:type="dxa"/>
            <w:shd w:val="clear" w:color="auto" w:fill="auto"/>
            <w:noWrap/>
            <w:vAlign w:val="center"/>
          </w:tcPr>
          <w:p w14:paraId="669629BA" w14:textId="77777777" w:rsidR="0033320D" w:rsidRPr="00910C47" w:rsidRDefault="0033320D" w:rsidP="000D1832">
            <w:pPr>
              <w:jc w:val="center"/>
              <w:rPr>
                <w:szCs w:val="20"/>
              </w:rPr>
            </w:pPr>
            <w:r w:rsidRPr="00910C47">
              <w:rPr>
                <w:szCs w:val="20"/>
              </w:rPr>
              <w:t>2 786,50</w:t>
            </w:r>
          </w:p>
        </w:tc>
        <w:tc>
          <w:tcPr>
            <w:tcW w:w="1411" w:type="dxa"/>
            <w:vAlign w:val="center"/>
          </w:tcPr>
          <w:p w14:paraId="29CBA993" w14:textId="77777777" w:rsidR="0033320D" w:rsidRPr="00910C47" w:rsidRDefault="0033320D" w:rsidP="000D1832">
            <w:pPr>
              <w:jc w:val="center"/>
              <w:rPr>
                <w:szCs w:val="20"/>
              </w:rPr>
            </w:pPr>
            <w:r w:rsidRPr="00910C47">
              <w:rPr>
                <w:szCs w:val="20"/>
              </w:rPr>
              <w:t>1 615,33</w:t>
            </w:r>
          </w:p>
        </w:tc>
        <w:tc>
          <w:tcPr>
            <w:tcW w:w="1325" w:type="dxa"/>
            <w:vAlign w:val="center"/>
          </w:tcPr>
          <w:p w14:paraId="0535408D" w14:textId="77777777" w:rsidR="0033320D" w:rsidRPr="00910C47" w:rsidRDefault="0033320D" w:rsidP="000D1832">
            <w:pPr>
              <w:jc w:val="center"/>
              <w:rPr>
                <w:szCs w:val="20"/>
              </w:rPr>
            </w:pPr>
            <w:r w:rsidRPr="00910C47">
              <w:rPr>
                <w:szCs w:val="20"/>
              </w:rPr>
              <w:t>1 171,17</w:t>
            </w:r>
          </w:p>
        </w:tc>
      </w:tr>
      <w:tr w:rsidR="0033320D" w:rsidRPr="00910C47" w14:paraId="7C54BC55" w14:textId="77777777" w:rsidTr="000D1832">
        <w:trPr>
          <w:trHeight w:val="375"/>
        </w:trPr>
        <w:tc>
          <w:tcPr>
            <w:tcW w:w="4278" w:type="dxa"/>
            <w:shd w:val="clear" w:color="auto" w:fill="auto"/>
            <w:noWrap/>
            <w:vAlign w:val="center"/>
            <w:hideMark/>
          </w:tcPr>
          <w:p w14:paraId="22DF09DD" w14:textId="77777777" w:rsidR="0033320D" w:rsidRPr="00910C47" w:rsidRDefault="0033320D" w:rsidP="000D1832">
            <w:pPr>
              <w:rPr>
                <w:color w:val="000000"/>
              </w:rPr>
            </w:pPr>
            <w:r w:rsidRPr="00910C47">
              <w:rPr>
                <w:color w:val="000000"/>
              </w:rPr>
              <w:t>Потери в сетях предприятия</w:t>
            </w:r>
          </w:p>
        </w:tc>
        <w:tc>
          <w:tcPr>
            <w:tcW w:w="1257" w:type="dxa"/>
            <w:shd w:val="clear" w:color="auto" w:fill="auto"/>
            <w:vAlign w:val="center"/>
            <w:hideMark/>
          </w:tcPr>
          <w:p w14:paraId="618A3B66" w14:textId="77777777" w:rsidR="0033320D" w:rsidRPr="00910C47" w:rsidRDefault="0033320D" w:rsidP="000D1832">
            <w:pPr>
              <w:jc w:val="center"/>
              <w:rPr>
                <w:color w:val="000000"/>
              </w:rPr>
            </w:pPr>
            <w:r w:rsidRPr="00910C47">
              <w:rPr>
                <w:color w:val="000000"/>
              </w:rPr>
              <w:t>Гкал</w:t>
            </w:r>
          </w:p>
        </w:tc>
        <w:tc>
          <w:tcPr>
            <w:tcW w:w="2078" w:type="dxa"/>
            <w:shd w:val="clear" w:color="auto" w:fill="auto"/>
            <w:noWrap/>
            <w:vAlign w:val="center"/>
          </w:tcPr>
          <w:p w14:paraId="0F15A946" w14:textId="77777777" w:rsidR="0033320D" w:rsidRPr="00910C47" w:rsidRDefault="0033320D" w:rsidP="000D1832">
            <w:pPr>
              <w:jc w:val="center"/>
              <w:rPr>
                <w:szCs w:val="20"/>
              </w:rPr>
            </w:pPr>
            <w:r w:rsidRPr="00910C47">
              <w:rPr>
                <w:szCs w:val="20"/>
              </w:rPr>
              <w:t>9 310,92</w:t>
            </w:r>
          </w:p>
        </w:tc>
        <w:tc>
          <w:tcPr>
            <w:tcW w:w="1411" w:type="dxa"/>
            <w:vAlign w:val="center"/>
          </w:tcPr>
          <w:p w14:paraId="4D0BA783" w14:textId="77777777" w:rsidR="0033320D" w:rsidRPr="00910C47" w:rsidRDefault="0033320D" w:rsidP="000D1832">
            <w:pPr>
              <w:jc w:val="center"/>
              <w:rPr>
                <w:szCs w:val="20"/>
              </w:rPr>
            </w:pPr>
            <w:r w:rsidRPr="00910C47">
              <w:rPr>
                <w:szCs w:val="20"/>
              </w:rPr>
              <w:t>5 397,54</w:t>
            </w:r>
          </w:p>
        </w:tc>
        <w:tc>
          <w:tcPr>
            <w:tcW w:w="1325" w:type="dxa"/>
            <w:vAlign w:val="center"/>
          </w:tcPr>
          <w:p w14:paraId="53263890" w14:textId="77777777" w:rsidR="0033320D" w:rsidRPr="00910C47" w:rsidRDefault="0033320D" w:rsidP="000D1832">
            <w:pPr>
              <w:jc w:val="center"/>
              <w:rPr>
                <w:szCs w:val="20"/>
              </w:rPr>
            </w:pPr>
            <w:r w:rsidRPr="00910C47">
              <w:rPr>
                <w:szCs w:val="20"/>
              </w:rPr>
              <w:t>3 913,38</w:t>
            </w:r>
          </w:p>
        </w:tc>
      </w:tr>
    </w:tbl>
    <w:p w14:paraId="59CA08C8" w14:textId="77777777" w:rsidR="0033320D" w:rsidRDefault="0033320D" w:rsidP="0033320D">
      <w:pPr>
        <w:spacing w:line="360" w:lineRule="auto"/>
        <w:ind w:firstLine="720"/>
        <w:jc w:val="right"/>
      </w:pPr>
      <w:r>
        <w:t>Гкал</w:t>
      </w:r>
    </w:p>
    <w:p w14:paraId="36BFBCE5" w14:textId="77777777" w:rsidR="0033320D" w:rsidRDefault="0033320D" w:rsidP="0033320D">
      <w:pPr>
        <w:spacing w:line="360" w:lineRule="auto"/>
        <w:jc w:val="both"/>
      </w:pPr>
    </w:p>
    <w:p w14:paraId="74BE67AB" w14:textId="77777777" w:rsidR="0033320D" w:rsidRDefault="0033320D" w:rsidP="0033320D">
      <w:pPr>
        <w:spacing w:line="360" w:lineRule="auto"/>
        <w:ind w:firstLine="720"/>
        <w:jc w:val="both"/>
      </w:pPr>
      <w:r w:rsidRPr="001B016F">
        <w:t xml:space="preserve">Таким образом, </w:t>
      </w:r>
      <w:r w:rsidRPr="00F74A83">
        <w:t>на 2019</w:t>
      </w:r>
      <w:r w:rsidRPr="001B016F">
        <w:t xml:space="preserve"> год размер полезного отпуска тепловой энергии составит </w:t>
      </w:r>
      <w:r w:rsidRPr="00910C47">
        <w:t>38 382,59</w:t>
      </w:r>
      <w:r>
        <w:t xml:space="preserve"> Гкал. </w:t>
      </w:r>
    </w:p>
    <w:p w14:paraId="479BFA17" w14:textId="77777777" w:rsidR="0033320D" w:rsidRPr="00635E60" w:rsidRDefault="0033320D" w:rsidP="0033320D">
      <w:pPr>
        <w:spacing w:line="360" w:lineRule="auto"/>
        <w:ind w:firstLine="720"/>
        <w:jc w:val="both"/>
      </w:pPr>
      <w:r w:rsidRPr="001B016F">
        <w:t xml:space="preserve">Баланс отпуска тепловой энергии </w:t>
      </w:r>
      <w:r w:rsidRPr="00DD3E49">
        <w:t xml:space="preserve">на 2019 год </w:t>
      </w:r>
      <w:r w:rsidRPr="001B016F">
        <w:t xml:space="preserve">по полугодиям рассчитан в долях </w:t>
      </w:r>
      <w:r>
        <w:t xml:space="preserve">на </w:t>
      </w:r>
      <w:r w:rsidRPr="001B016F">
        <w:t xml:space="preserve">1 полугодие – </w:t>
      </w:r>
      <w:r>
        <w:t>57,97%</w:t>
      </w:r>
      <w:r w:rsidRPr="001B016F">
        <w:t xml:space="preserve"> и 2 полугодие – </w:t>
      </w:r>
      <w:r>
        <w:t>42,03 % (в соответствии с помесячной разбивкой отпуска тепловой энергии, представленной предприятием, том 1, стр. 26 представленных обосновывающих материалов).</w:t>
      </w:r>
    </w:p>
    <w:p w14:paraId="45D61EA5" w14:textId="77777777" w:rsidR="0033320D" w:rsidRPr="00C142DE" w:rsidRDefault="0033320D" w:rsidP="0033320D">
      <w:pPr>
        <w:spacing w:line="360" w:lineRule="auto"/>
        <w:ind w:firstLine="720"/>
        <w:jc w:val="both"/>
      </w:pPr>
      <w:r w:rsidRPr="00C142DE">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в течени</w:t>
      </w:r>
      <w:r>
        <w:t>е этого периода не пересматривается, и принимае</w:t>
      </w:r>
      <w:r w:rsidRPr="00C142DE">
        <w:t xml:space="preserve">тся в размере </w:t>
      </w:r>
      <w:r w:rsidRPr="0086019C">
        <w:t>9 310,92</w:t>
      </w:r>
      <w:r w:rsidRPr="00C142DE">
        <w:t> Гкал.</w:t>
      </w:r>
    </w:p>
    <w:p w14:paraId="4262750F" w14:textId="77777777" w:rsidR="0033320D" w:rsidRPr="00C142DE" w:rsidRDefault="0033320D" w:rsidP="0033320D">
      <w:pPr>
        <w:spacing w:line="360" w:lineRule="auto"/>
        <w:ind w:firstLine="720"/>
        <w:jc w:val="both"/>
      </w:pPr>
      <w:r w:rsidRPr="001B016F">
        <w:t xml:space="preserve">Потери тепловой энергии на собственные нужды котельной, приняты на основании результатов экспертизы технических нормативов. Норматив удельного расхода был определён </w:t>
      </w:r>
      <w:r w:rsidRPr="001B016F">
        <w:lastRenderedPageBreak/>
        <w:t xml:space="preserve">в размере </w:t>
      </w:r>
      <w:r w:rsidRPr="0086019C">
        <w:t>223,93</w:t>
      </w:r>
      <w:r w:rsidRPr="001B016F">
        <w:t xml:space="preserve"> кг у.т./Гкал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w:t>
      </w:r>
    </w:p>
    <w:p w14:paraId="5631A779" w14:textId="77777777" w:rsidR="0033320D" w:rsidRPr="00C142DE" w:rsidRDefault="0033320D" w:rsidP="0033320D">
      <w:pPr>
        <w:pStyle w:val="20"/>
      </w:pPr>
      <w:bookmarkStart w:id="490" w:name="_Toc532397291"/>
      <w:r w:rsidRPr="00C142DE">
        <w:t>5.3. Расчет операционных (подконтрольных) расходов на очередной год долгосрочного периода регулирования</w:t>
      </w:r>
      <w:bookmarkEnd w:id="490"/>
    </w:p>
    <w:p w14:paraId="49F2C3CB" w14:textId="77777777" w:rsidR="0033320D" w:rsidRDefault="0033320D" w:rsidP="0033320D">
      <w:pPr>
        <w:tabs>
          <w:tab w:val="num" w:pos="0"/>
          <w:tab w:val="left" w:pos="426"/>
        </w:tabs>
        <w:spacing w:line="360" w:lineRule="auto"/>
        <w:ind w:firstLine="709"/>
        <w:jc w:val="both"/>
      </w:pPr>
      <w:r w:rsidRPr="00C142DE">
        <w:t xml:space="preserve">Предприятием были заявлены </w:t>
      </w:r>
      <w:r>
        <w:t>операционные расходы</w:t>
      </w:r>
      <w:r w:rsidRPr="00C142DE">
        <w:t xml:space="preserve"> на уровне </w:t>
      </w:r>
      <w:r w:rsidRPr="00B5445B">
        <w:t>62</w:t>
      </w:r>
      <w:r>
        <w:t> </w:t>
      </w:r>
      <w:r w:rsidRPr="00B5445B">
        <w:t>057,33</w:t>
      </w:r>
      <w:r>
        <w:t> </w:t>
      </w:r>
      <w:r w:rsidRPr="00C142DE">
        <w:t xml:space="preserve">тыс. руб. </w:t>
      </w:r>
    </w:p>
    <w:p w14:paraId="014E1FBC" w14:textId="77777777" w:rsidR="0033320D" w:rsidRPr="00C142DE" w:rsidRDefault="0033320D" w:rsidP="0033320D">
      <w:pPr>
        <w:widowControl w:val="0"/>
        <w:autoSpaceDE w:val="0"/>
        <w:autoSpaceDN w:val="0"/>
        <w:spacing w:line="360" w:lineRule="auto"/>
        <w:ind w:firstLine="709"/>
        <w:jc w:val="both"/>
      </w:pPr>
      <w:r w:rsidRPr="00C142DE">
        <w:t xml:space="preserve">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w:t>
      </w:r>
      <w:r>
        <w:t>ООО «Ясная Поляна»</w:t>
      </w:r>
      <w:r w:rsidRPr="00C142DE">
        <w:t>, в соответствии с пунктом 52 Методических указаний, по формуле:</w:t>
      </w:r>
    </w:p>
    <w:p w14:paraId="2D2432BC" w14:textId="3FBBE60F" w:rsidR="0033320D" w:rsidRPr="00C142DE" w:rsidRDefault="0033320D" w:rsidP="0033320D">
      <w:pPr>
        <w:ind w:left="426" w:firstLine="709"/>
        <w:jc w:val="center"/>
      </w:pPr>
      <w:r>
        <w:rPr>
          <w:noProof/>
        </w:rPr>
        <w:drawing>
          <wp:inline distT="0" distB="0" distL="0" distR="0" wp14:anchorId="7D4F88D9" wp14:editId="2B21836E">
            <wp:extent cx="5588000" cy="59817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588000" cy="598170"/>
                    </a:xfrm>
                    <a:prstGeom prst="rect">
                      <a:avLst/>
                    </a:prstGeom>
                    <a:noFill/>
                    <a:ln>
                      <a:noFill/>
                    </a:ln>
                  </pic:spPr>
                </pic:pic>
              </a:graphicData>
            </a:graphic>
          </wp:inline>
        </w:drawing>
      </w:r>
    </w:p>
    <w:p w14:paraId="60BB1C0E" w14:textId="77777777" w:rsidR="0033320D" w:rsidRPr="006C4405" w:rsidRDefault="0033320D" w:rsidP="0033320D">
      <w:pPr>
        <w:autoSpaceDE w:val="0"/>
        <w:autoSpaceDN w:val="0"/>
        <w:adjustRightInd w:val="0"/>
        <w:spacing w:line="360" w:lineRule="auto"/>
        <w:ind w:firstLine="709"/>
        <w:contextualSpacing/>
        <w:jc w:val="both"/>
        <w:rPr>
          <w:color w:val="000000"/>
        </w:rPr>
      </w:pPr>
      <w:r w:rsidRPr="006C4405">
        <w:rPr>
          <w:color w:val="000000"/>
        </w:rPr>
        <w:t>Согласно п. 38 Методических указаний, индекс изменения количества активов рассчитывается:</w:t>
      </w:r>
    </w:p>
    <w:p w14:paraId="05302E8D" w14:textId="77777777" w:rsidR="0033320D" w:rsidRPr="006C4405" w:rsidRDefault="0033320D" w:rsidP="0033320D">
      <w:pPr>
        <w:autoSpaceDE w:val="0"/>
        <w:autoSpaceDN w:val="0"/>
        <w:adjustRightInd w:val="0"/>
        <w:spacing w:line="360" w:lineRule="auto"/>
        <w:ind w:firstLine="709"/>
        <w:contextualSpacing/>
        <w:jc w:val="both"/>
        <w:rPr>
          <w:color w:val="000000"/>
        </w:rPr>
      </w:pPr>
      <w:r w:rsidRPr="006C4405">
        <w:rPr>
          <w:color w:val="000000"/>
        </w:rPr>
        <w:t xml:space="preserve">в отношении деятельности по передаче тепловой энергии, теплоносителя по </w:t>
      </w:r>
      <w:hyperlink w:anchor="Par4" w:history="1">
        <w:r w:rsidRPr="006C4405">
          <w:rPr>
            <w:color w:val="000000"/>
          </w:rPr>
          <w:t>формуле (11)</w:t>
        </w:r>
      </w:hyperlink>
      <w:r w:rsidRPr="006C4405">
        <w:rPr>
          <w:color w:val="000000"/>
        </w:rPr>
        <w:t>;</w:t>
      </w:r>
    </w:p>
    <w:p w14:paraId="247690C5" w14:textId="77777777" w:rsidR="0033320D" w:rsidRPr="006C4405" w:rsidRDefault="0033320D" w:rsidP="0033320D">
      <w:pPr>
        <w:autoSpaceDE w:val="0"/>
        <w:autoSpaceDN w:val="0"/>
        <w:adjustRightInd w:val="0"/>
        <w:spacing w:line="360" w:lineRule="auto"/>
        <w:ind w:firstLine="709"/>
        <w:contextualSpacing/>
        <w:jc w:val="both"/>
        <w:rPr>
          <w:color w:val="000000"/>
        </w:rPr>
      </w:pPr>
      <w:r w:rsidRPr="006C4405">
        <w:rPr>
          <w:color w:val="000000"/>
        </w:rPr>
        <w:t xml:space="preserve">в отношении деятельности по производству тепловой энергии (мощности) по </w:t>
      </w:r>
      <w:hyperlink w:anchor="Par6" w:history="1">
        <w:r w:rsidRPr="006C4405">
          <w:rPr>
            <w:color w:val="000000"/>
          </w:rPr>
          <w:t>формуле (11.1)</w:t>
        </w:r>
      </w:hyperlink>
      <w:r w:rsidRPr="006C4405">
        <w:rPr>
          <w:color w:val="000000"/>
        </w:rPr>
        <w:t>.</w:t>
      </w:r>
    </w:p>
    <w:p w14:paraId="739C9C39" w14:textId="1BD7605C" w:rsidR="0033320D" w:rsidRPr="006C4405" w:rsidRDefault="0033320D" w:rsidP="0033320D">
      <w:pPr>
        <w:autoSpaceDE w:val="0"/>
        <w:autoSpaceDN w:val="0"/>
        <w:adjustRightInd w:val="0"/>
        <w:spacing w:line="360" w:lineRule="auto"/>
        <w:ind w:firstLine="709"/>
        <w:jc w:val="center"/>
        <w:rPr>
          <w:color w:val="000000"/>
        </w:rPr>
      </w:pPr>
      <w:r>
        <w:rPr>
          <w:noProof/>
          <w:color w:val="000000"/>
          <w:position w:val="-30"/>
        </w:rPr>
        <w:drawing>
          <wp:inline distT="0" distB="0" distL="0" distR="0" wp14:anchorId="6F41EB89" wp14:editId="3C9ADB2F">
            <wp:extent cx="1953260" cy="598170"/>
            <wp:effectExtent l="0" t="0" r="889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953260" cy="598170"/>
                    </a:xfrm>
                    <a:prstGeom prst="rect">
                      <a:avLst/>
                    </a:prstGeom>
                    <a:noFill/>
                    <a:ln>
                      <a:noFill/>
                    </a:ln>
                  </pic:spPr>
                </pic:pic>
              </a:graphicData>
            </a:graphic>
          </wp:inline>
        </w:drawing>
      </w:r>
      <w:r w:rsidRPr="006C4405">
        <w:rPr>
          <w:color w:val="000000"/>
        </w:rPr>
        <w:t>, (11)</w:t>
      </w:r>
    </w:p>
    <w:p w14:paraId="5A221B8F" w14:textId="2741A1AF" w:rsidR="0033320D" w:rsidRPr="006C4405" w:rsidRDefault="0033320D" w:rsidP="0033320D">
      <w:pPr>
        <w:autoSpaceDE w:val="0"/>
        <w:autoSpaceDN w:val="0"/>
        <w:adjustRightInd w:val="0"/>
        <w:spacing w:line="360" w:lineRule="auto"/>
        <w:ind w:firstLine="709"/>
        <w:jc w:val="center"/>
        <w:rPr>
          <w:color w:val="000000"/>
        </w:rPr>
      </w:pPr>
      <w:r>
        <w:rPr>
          <w:noProof/>
          <w:color w:val="000000"/>
          <w:position w:val="-30"/>
        </w:rPr>
        <w:drawing>
          <wp:inline distT="0" distB="0" distL="0" distR="0" wp14:anchorId="4EF5C69A" wp14:editId="30F0F707">
            <wp:extent cx="1670685" cy="598170"/>
            <wp:effectExtent l="0" t="0" r="571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70685" cy="598170"/>
                    </a:xfrm>
                    <a:prstGeom prst="rect">
                      <a:avLst/>
                    </a:prstGeom>
                    <a:noFill/>
                    <a:ln>
                      <a:noFill/>
                    </a:ln>
                  </pic:spPr>
                </pic:pic>
              </a:graphicData>
            </a:graphic>
          </wp:inline>
        </w:drawing>
      </w:r>
      <w:r w:rsidRPr="006C4405">
        <w:rPr>
          <w:color w:val="000000"/>
        </w:rPr>
        <w:t>, (11.1)</w:t>
      </w:r>
    </w:p>
    <w:p w14:paraId="698829AB" w14:textId="77777777" w:rsidR="0033320D" w:rsidRPr="006C4405" w:rsidRDefault="0033320D" w:rsidP="0033320D">
      <w:pPr>
        <w:autoSpaceDE w:val="0"/>
        <w:autoSpaceDN w:val="0"/>
        <w:adjustRightInd w:val="0"/>
        <w:spacing w:line="360" w:lineRule="auto"/>
        <w:ind w:firstLine="709"/>
        <w:jc w:val="both"/>
        <w:rPr>
          <w:color w:val="000000"/>
        </w:rPr>
      </w:pPr>
      <w:r w:rsidRPr="006C4405">
        <w:rPr>
          <w:color w:val="000000"/>
        </w:rPr>
        <w:t>где:</w:t>
      </w:r>
    </w:p>
    <w:p w14:paraId="27B37477" w14:textId="77777777" w:rsidR="0033320D" w:rsidRPr="006C4405" w:rsidRDefault="0033320D" w:rsidP="0033320D">
      <w:pPr>
        <w:autoSpaceDE w:val="0"/>
        <w:autoSpaceDN w:val="0"/>
        <w:adjustRightInd w:val="0"/>
        <w:spacing w:before="280" w:line="360" w:lineRule="auto"/>
        <w:ind w:firstLine="709"/>
        <w:contextualSpacing/>
        <w:jc w:val="both"/>
        <w:rPr>
          <w:color w:val="000000"/>
        </w:rPr>
      </w:pPr>
      <w:r w:rsidRPr="006C4405">
        <w:rPr>
          <w:color w:val="000000"/>
        </w:rPr>
        <w:t>УЕ</w:t>
      </w:r>
      <w:r w:rsidRPr="006C4405">
        <w:rPr>
          <w:color w:val="000000"/>
          <w:vertAlign w:val="subscript"/>
        </w:rPr>
        <w:t>i</w:t>
      </w:r>
      <w:r w:rsidRPr="006C4405">
        <w:rPr>
          <w:color w:val="000000"/>
        </w:rPr>
        <w:t>, УЕ</w:t>
      </w:r>
      <w:r w:rsidRPr="006C4405">
        <w:rPr>
          <w:color w:val="000000"/>
          <w:vertAlign w:val="subscript"/>
        </w:rPr>
        <w:t>i-1</w:t>
      </w:r>
      <w:r w:rsidRPr="006C4405">
        <w:rPr>
          <w:color w:val="000000"/>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41" w:history="1">
        <w:r w:rsidRPr="006C4405">
          <w:rPr>
            <w:color w:val="000000"/>
          </w:rPr>
          <w:t>приложением 2</w:t>
        </w:r>
      </w:hyperlink>
      <w:r w:rsidRPr="006C4405">
        <w:rPr>
          <w:color w:val="000000"/>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A87CFED" w14:textId="77777777" w:rsidR="0033320D" w:rsidRPr="006C4405" w:rsidRDefault="0033320D" w:rsidP="0033320D">
      <w:pPr>
        <w:autoSpaceDE w:val="0"/>
        <w:autoSpaceDN w:val="0"/>
        <w:adjustRightInd w:val="0"/>
        <w:spacing w:before="280" w:line="360" w:lineRule="auto"/>
        <w:ind w:firstLine="709"/>
        <w:contextualSpacing/>
        <w:jc w:val="both"/>
        <w:rPr>
          <w:color w:val="000000"/>
        </w:rPr>
      </w:pPr>
      <w:r w:rsidRPr="006C4405">
        <w:rPr>
          <w:color w:val="000000"/>
        </w:rPr>
        <w:t>р</w:t>
      </w:r>
      <w:r w:rsidRPr="006C4405">
        <w:rPr>
          <w:color w:val="000000"/>
          <w:vertAlign w:val="subscript"/>
        </w:rPr>
        <w:t>i</w:t>
      </w:r>
      <w:r w:rsidRPr="006C4405">
        <w:rPr>
          <w:color w:val="000000"/>
        </w:rPr>
        <w:t>, р</w:t>
      </w:r>
      <w:r w:rsidRPr="006C4405">
        <w:rPr>
          <w:color w:val="000000"/>
          <w:vertAlign w:val="subscript"/>
        </w:rPr>
        <w:t>i-1</w:t>
      </w:r>
      <w:r w:rsidRPr="006C4405">
        <w:rPr>
          <w:color w:val="000000"/>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w:t>
      </w:r>
      <w:r>
        <w:rPr>
          <w:color w:val="000000"/>
        </w:rPr>
        <w:t>1)</w:t>
      </w:r>
      <w:r w:rsidRPr="006C4405">
        <w:rPr>
          <w:color w:val="000000"/>
        </w:rPr>
        <w:t>-м годах соответственно, определяемая с учетом инвестиционной программы регулируемой организации на соответствующий год, Гкал/ч.</w:t>
      </w:r>
    </w:p>
    <w:p w14:paraId="374070A5" w14:textId="77777777" w:rsidR="0033320D" w:rsidRDefault="0033320D" w:rsidP="0033320D">
      <w:pPr>
        <w:spacing w:line="360" w:lineRule="auto"/>
        <w:ind w:firstLine="709"/>
        <w:jc w:val="both"/>
      </w:pPr>
      <w:r>
        <w:lastRenderedPageBreak/>
        <w:t>Количество условных единиц</w:t>
      </w:r>
      <w:r w:rsidRPr="00C142DE">
        <w:t xml:space="preserve"> </w:t>
      </w:r>
      <w:r>
        <w:t>ООО «Ясная Поляна</w:t>
      </w:r>
      <w:r w:rsidRPr="00F74A83">
        <w:t>» в 2019 году</w:t>
      </w:r>
      <w:r w:rsidRPr="004A39E9">
        <w:rPr>
          <w:color w:val="FF0000"/>
        </w:rPr>
        <w:t xml:space="preserve"> </w:t>
      </w:r>
      <w:r>
        <w:t>из</w:t>
      </w:r>
      <w:r w:rsidRPr="00C142DE">
        <w:t>меняется</w:t>
      </w:r>
      <w:r>
        <w:t xml:space="preserve"> в сторону увеличения на 0,649 у.е. в связи с увеличением среднего диаметра тепловых сетей</w:t>
      </w:r>
      <w:r w:rsidRPr="00C142DE">
        <w:t xml:space="preserve">, индекс изменения количества активов (ИКА) </w:t>
      </w:r>
      <w:r>
        <w:t>будет равен 0,0023.</w:t>
      </w:r>
    </w:p>
    <w:p w14:paraId="3E2E3099" w14:textId="77777777" w:rsidR="0033320D" w:rsidRPr="00C142DE" w:rsidRDefault="0033320D" w:rsidP="0033320D">
      <w:pPr>
        <w:spacing w:line="360" w:lineRule="auto"/>
        <w:ind w:firstLine="709"/>
        <w:jc w:val="both"/>
      </w:pPr>
      <w:r w:rsidRPr="00C142DE">
        <w:t>Для составления данного отчёта эксперты руководствовались Прогнозом Минэкономразвития РФ, опубликованным на сайте</w:t>
      </w:r>
      <w:r w:rsidRPr="00F74A83">
        <w:t xml:space="preserve"> 01.10.2018, в соответствии с которым, ИПЦ на 2019 год составит 104,6 %.</w:t>
      </w:r>
    </w:p>
    <w:p w14:paraId="0D0B4270" w14:textId="77777777" w:rsidR="0033320D" w:rsidRPr="00834BEA" w:rsidRDefault="0033320D" w:rsidP="0033320D">
      <w:pPr>
        <w:spacing w:line="360" w:lineRule="auto"/>
        <w:ind w:firstLine="709"/>
        <w:jc w:val="both"/>
        <w:rPr>
          <w:sz w:val="20"/>
          <w:szCs w:val="20"/>
        </w:rPr>
      </w:pPr>
    </w:p>
    <w:p w14:paraId="040088E6" w14:textId="3A9A03E4" w:rsidR="0033320D" w:rsidRPr="00C142DE" w:rsidRDefault="0033320D" w:rsidP="0033320D">
      <w:pPr>
        <w:spacing w:line="360" w:lineRule="auto"/>
        <w:ind w:left="-142"/>
        <w:jc w:val="center"/>
        <w:rPr>
          <w:sz w:val="26"/>
          <w:szCs w:val="26"/>
        </w:rPr>
      </w:pPr>
      <w:r>
        <w:rPr>
          <w:noProof/>
          <w:position w:val="-12"/>
          <w:sz w:val="26"/>
          <w:szCs w:val="26"/>
        </w:rPr>
        <w:drawing>
          <wp:inline distT="0" distB="0" distL="0" distR="0" wp14:anchorId="45D0E813" wp14:editId="2F2BB3B5">
            <wp:extent cx="485140" cy="36131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5140" cy="361315"/>
                    </a:xfrm>
                    <a:prstGeom prst="rect">
                      <a:avLst/>
                    </a:prstGeom>
                    <a:noFill/>
                    <a:ln>
                      <a:noFill/>
                    </a:ln>
                  </pic:spPr>
                </pic:pic>
              </a:graphicData>
            </a:graphic>
          </wp:inline>
        </w:drawing>
      </w:r>
      <w:r w:rsidRPr="00C142DE">
        <w:rPr>
          <w:position w:val="-12"/>
          <w:sz w:val="26"/>
          <w:szCs w:val="26"/>
        </w:rPr>
        <w:t xml:space="preserve"> </w:t>
      </w:r>
      <w:r w:rsidRPr="00C142DE">
        <w:rPr>
          <w:sz w:val="26"/>
          <w:szCs w:val="26"/>
        </w:rPr>
        <w:t xml:space="preserve">= </w:t>
      </w:r>
      <w:r>
        <w:rPr>
          <w:sz w:val="26"/>
          <w:szCs w:val="26"/>
        </w:rPr>
        <w:t>53 464,00</w:t>
      </w:r>
      <w:r>
        <w:t>тыс. руб. × (1-1/</w:t>
      </w:r>
      <w:proofErr w:type="gramStart"/>
      <w:r>
        <w:t>100)×</w:t>
      </w:r>
      <w:proofErr w:type="gramEnd"/>
      <w:r>
        <w:t>(1+0,046)×(1+0,75×0,0023</w:t>
      </w:r>
      <w:r w:rsidRPr="00C142DE">
        <w:t xml:space="preserve">) =  </w:t>
      </w:r>
      <w:r>
        <w:t>55 459,81</w:t>
      </w:r>
      <w:r w:rsidRPr="00C142DE">
        <w:rPr>
          <w:sz w:val="26"/>
          <w:szCs w:val="26"/>
        </w:rPr>
        <w:t xml:space="preserve"> </w:t>
      </w:r>
      <w:r w:rsidRPr="00C142DE">
        <w:t>тыс. руб.</w:t>
      </w:r>
    </w:p>
    <w:p w14:paraId="23909A9A" w14:textId="77777777" w:rsidR="0033320D" w:rsidRPr="00834BEA" w:rsidRDefault="0033320D" w:rsidP="0033320D">
      <w:pPr>
        <w:spacing w:line="360" w:lineRule="auto"/>
        <w:ind w:firstLine="709"/>
        <w:jc w:val="both"/>
        <w:rPr>
          <w:sz w:val="20"/>
          <w:szCs w:val="20"/>
        </w:rPr>
      </w:pPr>
    </w:p>
    <w:p w14:paraId="7D87BE83" w14:textId="77777777" w:rsidR="0033320D" w:rsidRPr="00C142DE" w:rsidRDefault="0033320D" w:rsidP="0033320D">
      <w:pPr>
        <w:spacing w:line="360" w:lineRule="auto"/>
        <w:ind w:firstLine="709"/>
        <w:jc w:val="both"/>
      </w:pPr>
      <w:r w:rsidRPr="00C142DE">
        <w:t xml:space="preserve">Таким образом, рост уровня операционных расходов </w:t>
      </w:r>
      <w:r>
        <w:t xml:space="preserve">ООО «Ясная Поляна» на 2019 год составил </w:t>
      </w:r>
      <w:r w:rsidRPr="00B73392">
        <w:t>10</w:t>
      </w:r>
      <w:r>
        <w:t>3</w:t>
      </w:r>
      <w:r w:rsidRPr="00B73392">
        <w:t>,</w:t>
      </w:r>
      <w:r>
        <w:t>733</w:t>
      </w:r>
      <w:r w:rsidRPr="00C142DE">
        <w:t xml:space="preserve"> %</w:t>
      </w:r>
      <w:r>
        <w:t>.</w:t>
      </w:r>
    </w:p>
    <w:p w14:paraId="5BA4AD1C" w14:textId="77777777" w:rsidR="0033320D" w:rsidRDefault="0033320D" w:rsidP="0033320D">
      <w:pPr>
        <w:tabs>
          <w:tab w:val="num" w:pos="0"/>
          <w:tab w:val="left" w:pos="426"/>
        </w:tabs>
        <w:spacing w:line="360" w:lineRule="auto"/>
        <w:ind w:firstLine="709"/>
        <w:jc w:val="both"/>
      </w:pPr>
      <w:r>
        <w:t>Расчёт корректировки операционных расходов и их распределение представлены в таблицах 2 и 3.</w:t>
      </w:r>
    </w:p>
    <w:p w14:paraId="5791FF62" w14:textId="77777777" w:rsidR="0033320D" w:rsidRPr="00D95A63" w:rsidRDefault="0033320D" w:rsidP="0033320D">
      <w:pPr>
        <w:tabs>
          <w:tab w:val="num" w:pos="0"/>
          <w:tab w:val="left" w:pos="426"/>
        </w:tabs>
        <w:spacing w:line="360" w:lineRule="auto"/>
        <w:ind w:firstLine="709"/>
        <w:jc w:val="both"/>
      </w:pPr>
    </w:p>
    <w:p w14:paraId="16FF483E" w14:textId="77777777" w:rsidR="0033320D" w:rsidRDefault="0033320D" w:rsidP="0033320D">
      <w:pPr>
        <w:spacing w:line="288" w:lineRule="auto"/>
        <w:ind w:firstLine="426"/>
        <w:jc w:val="right"/>
      </w:pPr>
      <w:r>
        <w:t>Таблица 2</w:t>
      </w:r>
    </w:p>
    <w:p w14:paraId="5A832CBE" w14:textId="77777777" w:rsidR="0033320D" w:rsidRPr="00C142DE" w:rsidRDefault="0033320D" w:rsidP="0033320D">
      <w:pPr>
        <w:spacing w:line="288" w:lineRule="auto"/>
        <w:ind w:firstLine="426"/>
        <w:jc w:val="right"/>
      </w:pPr>
    </w:p>
    <w:p w14:paraId="75585408" w14:textId="77777777" w:rsidR="0033320D" w:rsidRPr="00C142DE" w:rsidRDefault="0033320D" w:rsidP="0033320D">
      <w:pPr>
        <w:jc w:val="center"/>
      </w:pPr>
      <w:r w:rsidRPr="00C142DE">
        <w:t xml:space="preserve">Расчёт операционных (подконтрольных) расходов </w:t>
      </w:r>
      <w:r w:rsidRPr="00F74A83">
        <w:t>на 2019 год</w:t>
      </w:r>
      <w:r w:rsidRPr="00C142DE">
        <w:t xml:space="preserve"> долгосрочного периода регулирования </w:t>
      </w:r>
    </w:p>
    <w:p w14:paraId="589C9D08" w14:textId="77777777" w:rsidR="0033320D" w:rsidRPr="00C142DE" w:rsidRDefault="0033320D" w:rsidP="0033320D">
      <w:pPr>
        <w:jc w:val="center"/>
      </w:pPr>
    </w:p>
    <w:tbl>
      <w:tblPr>
        <w:tblW w:w="10632" w:type="dxa"/>
        <w:tblInd w:w="-743" w:type="dxa"/>
        <w:tblLayout w:type="fixed"/>
        <w:tblLook w:val="04A0" w:firstRow="1" w:lastRow="0" w:firstColumn="1" w:lastColumn="0" w:noHBand="0" w:noVBand="1"/>
      </w:tblPr>
      <w:tblGrid>
        <w:gridCol w:w="709"/>
        <w:gridCol w:w="3970"/>
        <w:gridCol w:w="992"/>
        <w:gridCol w:w="1417"/>
        <w:gridCol w:w="1701"/>
        <w:gridCol w:w="1843"/>
      </w:tblGrid>
      <w:tr w:rsidR="0033320D" w:rsidRPr="00C142DE" w14:paraId="298FEDDB" w14:textId="77777777" w:rsidTr="000D1832">
        <w:trPr>
          <w:trHeight w:val="595"/>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412BED" w14:textId="77777777" w:rsidR="0033320D" w:rsidRPr="00C142DE" w:rsidRDefault="0033320D" w:rsidP="000D1832">
            <w:pPr>
              <w:jc w:val="center"/>
              <w:rPr>
                <w:sz w:val="22"/>
                <w:szCs w:val="22"/>
              </w:rPr>
            </w:pPr>
            <w:r w:rsidRPr="00C142DE">
              <w:rPr>
                <w:sz w:val="22"/>
                <w:szCs w:val="22"/>
              </w:rPr>
              <w:t>№</w:t>
            </w:r>
            <w:r w:rsidRPr="00C142DE">
              <w:rPr>
                <w:sz w:val="22"/>
                <w:szCs w:val="22"/>
              </w:rPr>
              <w:br/>
              <w:t>п. п.</w:t>
            </w:r>
          </w:p>
        </w:tc>
        <w:tc>
          <w:tcPr>
            <w:tcW w:w="3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3EEBC7" w14:textId="77777777" w:rsidR="0033320D" w:rsidRPr="00C142DE" w:rsidRDefault="0033320D" w:rsidP="000D1832">
            <w:pPr>
              <w:jc w:val="center"/>
              <w:rPr>
                <w:sz w:val="22"/>
                <w:szCs w:val="22"/>
              </w:rPr>
            </w:pPr>
            <w:r w:rsidRPr="00C142DE">
              <w:rPr>
                <w:sz w:val="22"/>
                <w:szCs w:val="22"/>
              </w:rPr>
              <w:t>Параметры расчета расходов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8127A" w14:textId="77777777" w:rsidR="0033320D" w:rsidRPr="00C142DE" w:rsidRDefault="0033320D" w:rsidP="000D1832">
            <w:pPr>
              <w:ind w:left="-81"/>
              <w:jc w:val="center"/>
              <w:rPr>
                <w:sz w:val="22"/>
                <w:szCs w:val="22"/>
              </w:rPr>
            </w:pPr>
            <w:r w:rsidRPr="00C142DE">
              <w:rPr>
                <w:sz w:val="22"/>
                <w:szCs w:val="22"/>
              </w:rPr>
              <w:t>Единица измерения</w:t>
            </w:r>
          </w:p>
        </w:tc>
        <w:tc>
          <w:tcPr>
            <w:tcW w:w="4961" w:type="dxa"/>
            <w:gridSpan w:val="3"/>
            <w:tcBorders>
              <w:top w:val="single" w:sz="4" w:space="0" w:color="auto"/>
              <w:left w:val="single" w:sz="4" w:space="0" w:color="auto"/>
              <w:bottom w:val="single" w:sz="4" w:space="0" w:color="auto"/>
              <w:right w:val="single" w:sz="4" w:space="0" w:color="auto"/>
            </w:tcBorders>
            <w:vAlign w:val="center"/>
          </w:tcPr>
          <w:p w14:paraId="18199C5A" w14:textId="77777777" w:rsidR="0033320D" w:rsidRPr="00C142DE" w:rsidRDefault="0033320D" w:rsidP="000D1832">
            <w:pPr>
              <w:jc w:val="center"/>
              <w:rPr>
                <w:sz w:val="22"/>
                <w:szCs w:val="22"/>
              </w:rPr>
            </w:pPr>
            <w:r w:rsidRPr="00C142DE">
              <w:rPr>
                <w:sz w:val="22"/>
                <w:szCs w:val="22"/>
              </w:rPr>
              <w:t>Долгосрочный период регулирования</w:t>
            </w:r>
          </w:p>
        </w:tc>
      </w:tr>
      <w:tr w:rsidR="0033320D" w:rsidRPr="00C142DE" w14:paraId="48393462" w14:textId="77777777" w:rsidTr="000D1832">
        <w:trPr>
          <w:trHeight w:val="595"/>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11A4B723" w14:textId="77777777" w:rsidR="0033320D" w:rsidRPr="00C142DE" w:rsidRDefault="0033320D" w:rsidP="000D1832">
            <w:pPr>
              <w:rPr>
                <w:sz w:val="22"/>
                <w:szCs w:val="22"/>
              </w:rPr>
            </w:pPr>
          </w:p>
        </w:tc>
        <w:tc>
          <w:tcPr>
            <w:tcW w:w="3970" w:type="dxa"/>
            <w:vMerge/>
            <w:tcBorders>
              <w:top w:val="single" w:sz="4" w:space="0" w:color="auto"/>
              <w:left w:val="single" w:sz="4" w:space="0" w:color="auto"/>
              <w:bottom w:val="single" w:sz="4" w:space="0" w:color="auto"/>
              <w:right w:val="single" w:sz="4" w:space="0" w:color="auto"/>
            </w:tcBorders>
            <w:vAlign w:val="center"/>
            <w:hideMark/>
          </w:tcPr>
          <w:p w14:paraId="7712859D" w14:textId="77777777" w:rsidR="0033320D" w:rsidRPr="00C142DE" w:rsidRDefault="0033320D" w:rsidP="000D1832">
            <w:pP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C9CD851" w14:textId="77777777" w:rsidR="0033320D" w:rsidRPr="00C142DE" w:rsidRDefault="0033320D" w:rsidP="000D1832">
            <w:pPr>
              <w:jc w:val="center"/>
              <w:rPr>
                <w:sz w:val="22"/>
                <w:szCs w:val="22"/>
              </w:rPr>
            </w:pPr>
          </w:p>
          <w:p w14:paraId="48234DB4" w14:textId="77777777" w:rsidR="0033320D" w:rsidRPr="00C142DE" w:rsidRDefault="0033320D" w:rsidP="000D1832">
            <w:pPr>
              <w:jc w:val="center"/>
              <w:rPr>
                <w:sz w:val="22"/>
                <w:szCs w:val="22"/>
              </w:rPr>
            </w:pPr>
            <w:r w:rsidRPr="00C142DE">
              <w:rPr>
                <w:sz w:val="22"/>
                <w:szCs w:val="22"/>
              </w:rPr>
              <w:t xml:space="preserve">год </w:t>
            </w:r>
          </w:p>
        </w:tc>
        <w:tc>
          <w:tcPr>
            <w:tcW w:w="1417" w:type="dxa"/>
            <w:tcBorders>
              <w:top w:val="single" w:sz="4" w:space="0" w:color="auto"/>
              <w:left w:val="single" w:sz="4" w:space="0" w:color="auto"/>
              <w:bottom w:val="single" w:sz="4" w:space="0" w:color="auto"/>
              <w:right w:val="single" w:sz="4" w:space="0" w:color="auto"/>
            </w:tcBorders>
            <w:vAlign w:val="center"/>
          </w:tcPr>
          <w:p w14:paraId="0D68C7AA" w14:textId="77777777" w:rsidR="0033320D" w:rsidRPr="00C142DE" w:rsidRDefault="0033320D" w:rsidP="000D1832">
            <w:pPr>
              <w:jc w:val="center"/>
              <w:rPr>
                <w:sz w:val="22"/>
                <w:szCs w:val="22"/>
              </w:rPr>
            </w:pPr>
            <w:r>
              <w:rPr>
                <w:sz w:val="22"/>
                <w:szCs w:val="22"/>
              </w:rPr>
              <w:t>2017</w:t>
            </w:r>
          </w:p>
        </w:tc>
        <w:tc>
          <w:tcPr>
            <w:tcW w:w="1701" w:type="dxa"/>
            <w:tcBorders>
              <w:top w:val="single" w:sz="4" w:space="0" w:color="auto"/>
              <w:left w:val="single" w:sz="4" w:space="0" w:color="auto"/>
              <w:bottom w:val="single" w:sz="4" w:space="0" w:color="auto"/>
              <w:right w:val="single" w:sz="4" w:space="0" w:color="auto"/>
            </w:tcBorders>
            <w:vAlign w:val="center"/>
          </w:tcPr>
          <w:p w14:paraId="07C06D00" w14:textId="77777777" w:rsidR="0033320D" w:rsidRPr="00C142DE" w:rsidRDefault="0033320D" w:rsidP="000D1832">
            <w:pPr>
              <w:jc w:val="center"/>
              <w:rPr>
                <w:sz w:val="22"/>
                <w:szCs w:val="22"/>
              </w:rPr>
            </w:pPr>
            <w:r w:rsidRPr="00C142DE">
              <w:rPr>
                <w:sz w:val="22"/>
                <w:szCs w:val="22"/>
              </w:rPr>
              <w:t>201</w:t>
            </w:r>
            <w:r>
              <w:rPr>
                <w:sz w:val="22"/>
                <w:szCs w:val="22"/>
              </w:rPr>
              <w:t>8</w:t>
            </w:r>
          </w:p>
        </w:tc>
        <w:tc>
          <w:tcPr>
            <w:tcW w:w="1843" w:type="dxa"/>
            <w:tcBorders>
              <w:top w:val="single" w:sz="4" w:space="0" w:color="auto"/>
              <w:left w:val="single" w:sz="4" w:space="0" w:color="auto"/>
              <w:bottom w:val="single" w:sz="4" w:space="0" w:color="auto"/>
              <w:right w:val="single" w:sz="4" w:space="0" w:color="auto"/>
            </w:tcBorders>
            <w:vAlign w:val="center"/>
          </w:tcPr>
          <w:p w14:paraId="7C223ADD" w14:textId="77777777" w:rsidR="0033320D" w:rsidRPr="00C142DE" w:rsidRDefault="0033320D" w:rsidP="000D1832">
            <w:pPr>
              <w:jc w:val="center"/>
              <w:rPr>
                <w:sz w:val="22"/>
                <w:szCs w:val="22"/>
              </w:rPr>
            </w:pPr>
            <w:r w:rsidRPr="00C142DE">
              <w:rPr>
                <w:sz w:val="22"/>
                <w:szCs w:val="22"/>
              </w:rPr>
              <w:t>201</w:t>
            </w:r>
            <w:r>
              <w:rPr>
                <w:sz w:val="22"/>
                <w:szCs w:val="22"/>
              </w:rPr>
              <w:t>9</w:t>
            </w:r>
          </w:p>
        </w:tc>
      </w:tr>
      <w:tr w:rsidR="0033320D" w:rsidRPr="00C142DE" w14:paraId="6A5E7AAF" w14:textId="77777777" w:rsidTr="000D1832">
        <w:trPr>
          <w:trHeight w:val="297"/>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B766E" w14:textId="77777777" w:rsidR="0033320D" w:rsidRPr="00C142DE" w:rsidRDefault="0033320D" w:rsidP="000D1832">
            <w:pPr>
              <w:jc w:val="center"/>
              <w:rPr>
                <w:sz w:val="22"/>
                <w:szCs w:val="22"/>
              </w:rPr>
            </w:pPr>
            <w:r w:rsidRPr="00C142DE">
              <w:rPr>
                <w:sz w:val="22"/>
                <w:szCs w:val="22"/>
              </w:rPr>
              <w:t>1</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14:paraId="481B4A34" w14:textId="77777777" w:rsidR="0033320D" w:rsidRPr="00C142DE" w:rsidRDefault="0033320D" w:rsidP="000D1832">
            <w:pPr>
              <w:jc w:val="center"/>
              <w:rPr>
                <w:sz w:val="22"/>
                <w:szCs w:val="22"/>
              </w:rPr>
            </w:pPr>
            <w:r w:rsidRPr="00C142DE">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A8A7A" w14:textId="77777777" w:rsidR="0033320D" w:rsidRPr="00C142DE" w:rsidRDefault="0033320D" w:rsidP="000D1832">
            <w:pPr>
              <w:jc w:val="center"/>
              <w:rPr>
                <w:sz w:val="22"/>
                <w:szCs w:val="22"/>
              </w:rPr>
            </w:pPr>
            <w:r w:rsidRPr="00C142DE">
              <w:rPr>
                <w:sz w:val="22"/>
                <w:szCs w:val="22"/>
              </w:rPr>
              <w:t>3</w:t>
            </w:r>
          </w:p>
        </w:tc>
        <w:tc>
          <w:tcPr>
            <w:tcW w:w="1417" w:type="dxa"/>
            <w:tcBorders>
              <w:top w:val="single" w:sz="4" w:space="0" w:color="auto"/>
              <w:left w:val="single" w:sz="4" w:space="0" w:color="auto"/>
              <w:bottom w:val="single" w:sz="4" w:space="0" w:color="auto"/>
              <w:right w:val="single" w:sz="4" w:space="0" w:color="auto"/>
            </w:tcBorders>
            <w:vAlign w:val="center"/>
          </w:tcPr>
          <w:p w14:paraId="7B9F3F23" w14:textId="77777777" w:rsidR="0033320D" w:rsidRDefault="0033320D" w:rsidP="000D1832">
            <w:pPr>
              <w:jc w:val="center"/>
              <w:rPr>
                <w:sz w:val="22"/>
                <w:szCs w:val="22"/>
              </w:rPr>
            </w:pPr>
            <w:r>
              <w:rPr>
                <w:sz w:val="22"/>
                <w:szCs w:val="22"/>
              </w:rPr>
              <w:t>4</w:t>
            </w:r>
          </w:p>
        </w:tc>
        <w:tc>
          <w:tcPr>
            <w:tcW w:w="1701" w:type="dxa"/>
            <w:tcBorders>
              <w:top w:val="single" w:sz="4" w:space="0" w:color="auto"/>
              <w:left w:val="single" w:sz="4" w:space="0" w:color="auto"/>
              <w:bottom w:val="single" w:sz="4" w:space="0" w:color="auto"/>
              <w:right w:val="single" w:sz="4" w:space="0" w:color="auto"/>
            </w:tcBorders>
            <w:vAlign w:val="center"/>
          </w:tcPr>
          <w:p w14:paraId="2746133C" w14:textId="77777777" w:rsidR="0033320D" w:rsidRPr="00C142DE" w:rsidRDefault="0033320D" w:rsidP="000D1832">
            <w:pPr>
              <w:jc w:val="center"/>
              <w:rPr>
                <w:sz w:val="22"/>
                <w:szCs w:val="22"/>
              </w:rPr>
            </w:pPr>
            <w:r>
              <w:rPr>
                <w:sz w:val="22"/>
                <w:szCs w:val="22"/>
              </w:rPr>
              <w:t>5</w:t>
            </w:r>
          </w:p>
        </w:tc>
        <w:tc>
          <w:tcPr>
            <w:tcW w:w="1843" w:type="dxa"/>
            <w:tcBorders>
              <w:top w:val="single" w:sz="4" w:space="0" w:color="auto"/>
              <w:left w:val="single" w:sz="4" w:space="0" w:color="auto"/>
              <w:bottom w:val="single" w:sz="4" w:space="0" w:color="auto"/>
              <w:right w:val="single" w:sz="4" w:space="0" w:color="auto"/>
            </w:tcBorders>
            <w:vAlign w:val="center"/>
          </w:tcPr>
          <w:p w14:paraId="465C9F77" w14:textId="77777777" w:rsidR="0033320D" w:rsidRPr="00C142DE" w:rsidRDefault="0033320D" w:rsidP="000D1832">
            <w:pPr>
              <w:jc w:val="center"/>
              <w:rPr>
                <w:sz w:val="22"/>
                <w:szCs w:val="22"/>
              </w:rPr>
            </w:pPr>
            <w:r>
              <w:rPr>
                <w:sz w:val="22"/>
                <w:szCs w:val="22"/>
              </w:rPr>
              <w:t>6</w:t>
            </w:r>
          </w:p>
        </w:tc>
      </w:tr>
      <w:tr w:rsidR="0033320D" w:rsidRPr="00C142DE" w14:paraId="39F35663" w14:textId="77777777" w:rsidTr="000D1832">
        <w:trPr>
          <w:trHeight w:val="51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5957F57" w14:textId="77777777" w:rsidR="0033320D" w:rsidRPr="00C142DE" w:rsidRDefault="0033320D" w:rsidP="000D1832">
            <w:pPr>
              <w:jc w:val="center"/>
              <w:rPr>
                <w:sz w:val="22"/>
                <w:szCs w:val="22"/>
              </w:rPr>
            </w:pPr>
            <w:r w:rsidRPr="00C142DE">
              <w:rPr>
                <w:sz w:val="22"/>
                <w:szCs w:val="22"/>
              </w:rPr>
              <w:t>1</w:t>
            </w:r>
          </w:p>
        </w:tc>
        <w:tc>
          <w:tcPr>
            <w:tcW w:w="3970" w:type="dxa"/>
            <w:tcBorders>
              <w:top w:val="single" w:sz="4" w:space="0" w:color="auto"/>
              <w:left w:val="nil"/>
              <w:bottom w:val="single" w:sz="4" w:space="0" w:color="auto"/>
              <w:right w:val="single" w:sz="4" w:space="0" w:color="auto"/>
            </w:tcBorders>
            <w:shd w:val="clear" w:color="auto" w:fill="auto"/>
            <w:noWrap/>
            <w:hideMark/>
          </w:tcPr>
          <w:p w14:paraId="1342F870" w14:textId="77777777" w:rsidR="0033320D" w:rsidRPr="00C142DE" w:rsidRDefault="0033320D" w:rsidP="000D1832">
            <w:pPr>
              <w:rPr>
                <w:sz w:val="22"/>
                <w:szCs w:val="22"/>
              </w:rPr>
            </w:pPr>
            <w:r w:rsidRPr="00C142DE">
              <w:rPr>
                <w:sz w:val="22"/>
                <w:szCs w:val="22"/>
              </w:rPr>
              <w:t> Индекс потребительских цен на расчетный период регулирования (ИПЦ)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18D46" w14:textId="77777777" w:rsidR="0033320D" w:rsidRPr="00C142DE" w:rsidRDefault="0033320D" w:rsidP="000D1832">
            <w:pPr>
              <w:jc w:val="center"/>
              <w:rPr>
                <w:sz w:val="22"/>
                <w:szCs w:val="22"/>
              </w:rPr>
            </w:pPr>
          </w:p>
          <w:p w14:paraId="6CD56CD3" w14:textId="77777777" w:rsidR="0033320D" w:rsidRPr="00C142DE" w:rsidRDefault="0033320D" w:rsidP="000D1832">
            <w:pPr>
              <w:jc w:val="center"/>
              <w:rPr>
                <w:sz w:val="22"/>
                <w:szCs w:val="22"/>
              </w:rPr>
            </w:pPr>
            <w:r w:rsidRPr="00C142DE">
              <w:rPr>
                <w:sz w:val="22"/>
                <w:szCs w:val="22"/>
              </w:rPr>
              <w:t>доли</w:t>
            </w:r>
          </w:p>
        </w:tc>
        <w:tc>
          <w:tcPr>
            <w:tcW w:w="1417" w:type="dxa"/>
            <w:tcBorders>
              <w:top w:val="single" w:sz="4" w:space="0" w:color="auto"/>
              <w:left w:val="single" w:sz="4" w:space="0" w:color="auto"/>
              <w:bottom w:val="single" w:sz="4" w:space="0" w:color="auto"/>
              <w:right w:val="single" w:sz="4" w:space="0" w:color="auto"/>
            </w:tcBorders>
            <w:vAlign w:val="center"/>
          </w:tcPr>
          <w:p w14:paraId="52BCD5E9" w14:textId="77777777" w:rsidR="0033320D" w:rsidRPr="005737A4" w:rsidRDefault="0033320D" w:rsidP="000D1832">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31671DD8" w14:textId="77777777" w:rsidR="0033320D" w:rsidRPr="005737A4" w:rsidRDefault="0033320D" w:rsidP="000D1832">
            <w:pPr>
              <w:jc w:val="center"/>
              <w:rPr>
                <w:sz w:val="22"/>
                <w:szCs w:val="22"/>
              </w:rPr>
            </w:pPr>
            <w:r w:rsidRPr="005737A4">
              <w:rPr>
                <w:sz w:val="22"/>
                <w:szCs w:val="22"/>
              </w:rPr>
              <w:t>1,040</w:t>
            </w:r>
          </w:p>
        </w:tc>
        <w:tc>
          <w:tcPr>
            <w:tcW w:w="1843" w:type="dxa"/>
            <w:tcBorders>
              <w:top w:val="single" w:sz="4" w:space="0" w:color="auto"/>
              <w:left w:val="single" w:sz="4" w:space="0" w:color="auto"/>
              <w:bottom w:val="single" w:sz="4" w:space="0" w:color="auto"/>
              <w:right w:val="single" w:sz="4" w:space="0" w:color="auto"/>
            </w:tcBorders>
            <w:vAlign w:val="center"/>
          </w:tcPr>
          <w:p w14:paraId="5BF0A4E9" w14:textId="77777777" w:rsidR="0033320D" w:rsidRPr="005737A4" w:rsidRDefault="0033320D" w:rsidP="000D1832">
            <w:pPr>
              <w:jc w:val="center"/>
              <w:rPr>
                <w:sz w:val="22"/>
                <w:szCs w:val="22"/>
              </w:rPr>
            </w:pPr>
            <w:r w:rsidRPr="005737A4">
              <w:rPr>
                <w:sz w:val="22"/>
                <w:szCs w:val="22"/>
              </w:rPr>
              <w:t>1,04</w:t>
            </w:r>
            <w:r>
              <w:rPr>
                <w:sz w:val="22"/>
                <w:szCs w:val="22"/>
              </w:rPr>
              <w:t>6</w:t>
            </w:r>
          </w:p>
        </w:tc>
      </w:tr>
      <w:tr w:rsidR="0033320D" w:rsidRPr="00C142DE" w14:paraId="05C433C6" w14:textId="77777777" w:rsidTr="000D1832">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745E257" w14:textId="77777777" w:rsidR="0033320D" w:rsidRPr="00C142DE" w:rsidRDefault="0033320D" w:rsidP="000D1832">
            <w:pPr>
              <w:jc w:val="center"/>
              <w:rPr>
                <w:sz w:val="22"/>
                <w:szCs w:val="22"/>
              </w:rPr>
            </w:pPr>
            <w:r w:rsidRPr="00C142DE">
              <w:rPr>
                <w:sz w:val="22"/>
                <w:szCs w:val="22"/>
              </w:rPr>
              <w:t>2</w:t>
            </w:r>
          </w:p>
        </w:tc>
        <w:tc>
          <w:tcPr>
            <w:tcW w:w="3970" w:type="dxa"/>
            <w:tcBorders>
              <w:top w:val="single" w:sz="4" w:space="0" w:color="auto"/>
              <w:left w:val="nil"/>
              <w:bottom w:val="single" w:sz="4" w:space="0" w:color="auto"/>
              <w:right w:val="single" w:sz="4" w:space="0" w:color="auto"/>
            </w:tcBorders>
            <w:shd w:val="clear" w:color="auto" w:fill="auto"/>
            <w:noWrap/>
            <w:hideMark/>
          </w:tcPr>
          <w:p w14:paraId="5F08FD4B" w14:textId="77777777" w:rsidR="0033320D" w:rsidRPr="00C142DE" w:rsidRDefault="0033320D" w:rsidP="000D1832">
            <w:pPr>
              <w:rPr>
                <w:sz w:val="22"/>
                <w:szCs w:val="22"/>
              </w:rPr>
            </w:pPr>
            <w:r w:rsidRPr="00C142DE">
              <w:rPr>
                <w:sz w:val="22"/>
                <w:szCs w:val="22"/>
              </w:rPr>
              <w:t> Индекс эффективности операционных расходов (ИР)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A1057" w14:textId="77777777" w:rsidR="0033320D" w:rsidRPr="00C142DE" w:rsidRDefault="0033320D" w:rsidP="000D1832">
            <w:pPr>
              <w:jc w:val="center"/>
              <w:rPr>
                <w:sz w:val="22"/>
                <w:szCs w:val="22"/>
              </w:rPr>
            </w:pPr>
            <w:r w:rsidRPr="00C142DE">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C81E19B" w14:textId="77777777" w:rsidR="0033320D" w:rsidRPr="005737A4" w:rsidRDefault="0033320D" w:rsidP="000D1832">
            <w:pPr>
              <w:jc w:val="center"/>
              <w:rPr>
                <w:sz w:val="22"/>
                <w:szCs w:val="22"/>
              </w:rPr>
            </w:pPr>
            <w:r w:rsidRPr="005737A4">
              <w:rPr>
                <w:sz w:val="22"/>
                <w:szCs w:val="22"/>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6DB89E7E" w14:textId="77777777" w:rsidR="0033320D" w:rsidRPr="005737A4" w:rsidRDefault="0033320D" w:rsidP="000D1832">
            <w:pPr>
              <w:jc w:val="center"/>
              <w:rPr>
                <w:sz w:val="22"/>
                <w:szCs w:val="22"/>
              </w:rPr>
            </w:pPr>
            <w:r w:rsidRPr="005737A4">
              <w:rPr>
                <w:sz w:val="22"/>
                <w:szCs w:val="22"/>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5EA547E6" w14:textId="77777777" w:rsidR="0033320D" w:rsidRPr="005737A4" w:rsidRDefault="0033320D" w:rsidP="000D1832">
            <w:pPr>
              <w:jc w:val="center"/>
              <w:rPr>
                <w:sz w:val="22"/>
                <w:szCs w:val="22"/>
              </w:rPr>
            </w:pPr>
            <w:r w:rsidRPr="005737A4">
              <w:rPr>
                <w:sz w:val="22"/>
                <w:szCs w:val="22"/>
              </w:rPr>
              <w:t>1,00</w:t>
            </w:r>
          </w:p>
        </w:tc>
      </w:tr>
      <w:tr w:rsidR="0033320D" w:rsidRPr="00C142DE" w14:paraId="32646CB3" w14:textId="77777777" w:rsidTr="000D1832">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302F803" w14:textId="77777777" w:rsidR="0033320D" w:rsidRPr="00C142DE" w:rsidRDefault="0033320D" w:rsidP="000D1832">
            <w:pPr>
              <w:jc w:val="center"/>
              <w:rPr>
                <w:sz w:val="22"/>
                <w:szCs w:val="22"/>
              </w:rPr>
            </w:pPr>
            <w:r w:rsidRPr="00C142DE">
              <w:rPr>
                <w:sz w:val="22"/>
                <w:szCs w:val="22"/>
              </w:rPr>
              <w:t>3</w:t>
            </w:r>
          </w:p>
        </w:tc>
        <w:tc>
          <w:tcPr>
            <w:tcW w:w="3970" w:type="dxa"/>
            <w:tcBorders>
              <w:top w:val="single" w:sz="4" w:space="0" w:color="auto"/>
              <w:left w:val="nil"/>
              <w:bottom w:val="single" w:sz="4" w:space="0" w:color="auto"/>
              <w:right w:val="single" w:sz="4" w:space="0" w:color="auto"/>
            </w:tcBorders>
            <w:shd w:val="clear" w:color="auto" w:fill="auto"/>
            <w:noWrap/>
            <w:hideMark/>
          </w:tcPr>
          <w:p w14:paraId="33F17710" w14:textId="77777777" w:rsidR="0033320D" w:rsidRPr="00C142DE" w:rsidRDefault="0033320D" w:rsidP="000D1832">
            <w:pPr>
              <w:rPr>
                <w:sz w:val="22"/>
                <w:szCs w:val="22"/>
              </w:rPr>
            </w:pPr>
            <w:r w:rsidRPr="00C142DE">
              <w:rPr>
                <w:sz w:val="22"/>
                <w:szCs w:val="22"/>
              </w:rPr>
              <w:t> Индекс изменения количества активов (ИКА)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170D6" w14:textId="77777777" w:rsidR="0033320D" w:rsidRPr="00C142DE" w:rsidRDefault="0033320D" w:rsidP="000D1832">
            <w:pPr>
              <w:jc w:val="center"/>
              <w:rPr>
                <w:sz w:val="22"/>
                <w:szCs w:val="22"/>
              </w:rPr>
            </w:pPr>
            <w:r w:rsidRPr="00C142DE">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08029B49" w14:textId="77777777" w:rsidR="0033320D" w:rsidRPr="005737A4" w:rsidRDefault="0033320D" w:rsidP="000D1832">
            <w:pPr>
              <w:jc w:val="center"/>
              <w:rPr>
                <w:sz w:val="22"/>
                <w:szCs w:val="22"/>
              </w:rPr>
            </w:pPr>
            <w:r w:rsidRPr="005737A4">
              <w:rPr>
                <w:sz w:val="22"/>
                <w:szCs w:val="22"/>
              </w:rPr>
              <w:t>0</w:t>
            </w:r>
          </w:p>
        </w:tc>
        <w:tc>
          <w:tcPr>
            <w:tcW w:w="1701" w:type="dxa"/>
            <w:tcBorders>
              <w:top w:val="single" w:sz="4" w:space="0" w:color="auto"/>
              <w:left w:val="single" w:sz="4" w:space="0" w:color="auto"/>
              <w:bottom w:val="single" w:sz="4" w:space="0" w:color="auto"/>
              <w:right w:val="single" w:sz="4" w:space="0" w:color="auto"/>
            </w:tcBorders>
            <w:vAlign w:val="center"/>
          </w:tcPr>
          <w:p w14:paraId="670BF551" w14:textId="77777777" w:rsidR="0033320D" w:rsidRPr="005737A4" w:rsidRDefault="0033320D" w:rsidP="000D1832">
            <w:pPr>
              <w:jc w:val="center"/>
              <w:rPr>
                <w:sz w:val="22"/>
                <w:szCs w:val="22"/>
              </w:rPr>
            </w:pPr>
            <w:r w:rsidRPr="005737A4">
              <w:rPr>
                <w:sz w:val="22"/>
                <w:szCs w:val="22"/>
              </w:rPr>
              <w:t>0</w:t>
            </w:r>
          </w:p>
        </w:tc>
        <w:tc>
          <w:tcPr>
            <w:tcW w:w="1843" w:type="dxa"/>
            <w:tcBorders>
              <w:top w:val="single" w:sz="4" w:space="0" w:color="auto"/>
              <w:left w:val="single" w:sz="4" w:space="0" w:color="auto"/>
              <w:bottom w:val="single" w:sz="4" w:space="0" w:color="auto"/>
              <w:right w:val="single" w:sz="4" w:space="0" w:color="auto"/>
            </w:tcBorders>
            <w:vAlign w:val="center"/>
          </w:tcPr>
          <w:p w14:paraId="50CF0E4C" w14:textId="77777777" w:rsidR="0033320D" w:rsidRPr="005737A4" w:rsidRDefault="0033320D" w:rsidP="000D1832">
            <w:pPr>
              <w:jc w:val="center"/>
              <w:rPr>
                <w:sz w:val="22"/>
                <w:szCs w:val="22"/>
              </w:rPr>
            </w:pPr>
            <w:r w:rsidRPr="005737A4">
              <w:rPr>
                <w:sz w:val="22"/>
                <w:szCs w:val="22"/>
              </w:rPr>
              <w:t>0</w:t>
            </w:r>
            <w:r>
              <w:rPr>
                <w:sz w:val="22"/>
                <w:szCs w:val="22"/>
              </w:rPr>
              <w:t>,0023</w:t>
            </w:r>
          </w:p>
        </w:tc>
      </w:tr>
      <w:tr w:rsidR="0033320D" w:rsidRPr="00C142DE" w14:paraId="660E2613" w14:textId="77777777" w:rsidTr="000D1832">
        <w:trPr>
          <w:trHeight w:val="119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1AAE8DE" w14:textId="77777777" w:rsidR="0033320D" w:rsidRPr="00C142DE" w:rsidRDefault="0033320D" w:rsidP="000D1832">
            <w:pPr>
              <w:jc w:val="center"/>
              <w:rPr>
                <w:sz w:val="22"/>
                <w:szCs w:val="22"/>
              </w:rPr>
            </w:pPr>
            <w:r w:rsidRPr="00C142DE">
              <w:rPr>
                <w:sz w:val="22"/>
                <w:szCs w:val="22"/>
              </w:rPr>
              <w:t>3.1</w:t>
            </w:r>
          </w:p>
        </w:tc>
        <w:tc>
          <w:tcPr>
            <w:tcW w:w="3970" w:type="dxa"/>
            <w:tcBorders>
              <w:top w:val="single" w:sz="4" w:space="0" w:color="auto"/>
              <w:left w:val="nil"/>
              <w:bottom w:val="single" w:sz="4" w:space="0" w:color="auto"/>
              <w:right w:val="single" w:sz="4" w:space="0" w:color="auto"/>
            </w:tcBorders>
            <w:shd w:val="clear" w:color="auto" w:fill="auto"/>
            <w:noWrap/>
            <w:hideMark/>
          </w:tcPr>
          <w:p w14:paraId="24B45E53" w14:textId="77777777" w:rsidR="0033320D" w:rsidRPr="00C142DE" w:rsidRDefault="0033320D" w:rsidP="000D1832">
            <w:pPr>
              <w:rPr>
                <w:sz w:val="22"/>
                <w:szCs w:val="22"/>
              </w:rPr>
            </w:pPr>
            <w:r w:rsidRPr="00C142DE">
              <w:rPr>
                <w:sz w:val="22"/>
                <w:szCs w:val="22"/>
              </w:rPr>
              <w:t> Количество условных единиц, относящихся к активам, необходимым</w:t>
            </w:r>
            <w:r w:rsidRPr="00C142DE">
              <w:rPr>
                <w:sz w:val="22"/>
                <w:szCs w:val="22"/>
              </w:rPr>
              <w:br/>
              <w:t>для осуществления регулируемой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3492E" w14:textId="77777777" w:rsidR="0033320D" w:rsidRPr="00C142DE" w:rsidRDefault="0033320D" w:rsidP="000D1832">
            <w:pPr>
              <w:jc w:val="center"/>
              <w:rPr>
                <w:sz w:val="22"/>
                <w:szCs w:val="22"/>
              </w:rPr>
            </w:pPr>
            <w:r w:rsidRPr="00C142DE">
              <w:rPr>
                <w:sz w:val="22"/>
                <w:szCs w:val="22"/>
              </w:rPr>
              <w:t>у.е.</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4B6B37F0" w14:textId="77777777" w:rsidR="0033320D" w:rsidRPr="007542DD" w:rsidRDefault="0033320D" w:rsidP="000D1832">
            <w:pPr>
              <w:jc w:val="center"/>
              <w:rPr>
                <w:sz w:val="22"/>
                <w:szCs w:val="22"/>
              </w:rPr>
            </w:pPr>
            <w:r w:rsidRPr="007542DD">
              <w:rPr>
                <w:sz w:val="22"/>
                <w:szCs w:val="22"/>
              </w:rPr>
              <w:t>284,419</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6B4DBDF0" w14:textId="77777777" w:rsidR="0033320D" w:rsidRPr="007542DD" w:rsidRDefault="0033320D" w:rsidP="000D1832">
            <w:pPr>
              <w:jc w:val="center"/>
              <w:rPr>
                <w:sz w:val="22"/>
                <w:szCs w:val="22"/>
              </w:rPr>
            </w:pPr>
            <w:r w:rsidRPr="007542DD">
              <w:rPr>
                <w:sz w:val="22"/>
                <w:szCs w:val="22"/>
              </w:rPr>
              <w:t>284,419</w:t>
            </w:r>
          </w:p>
        </w:tc>
        <w:tc>
          <w:tcPr>
            <w:tcW w:w="1843" w:type="dxa"/>
            <w:tcBorders>
              <w:top w:val="single" w:sz="4" w:space="0" w:color="auto"/>
              <w:left w:val="nil"/>
              <w:bottom w:val="single" w:sz="4" w:space="0" w:color="auto"/>
              <w:right w:val="single" w:sz="4" w:space="0" w:color="000000"/>
            </w:tcBorders>
            <w:vAlign w:val="center"/>
          </w:tcPr>
          <w:p w14:paraId="207C9288" w14:textId="77777777" w:rsidR="0033320D" w:rsidRPr="00C375AB" w:rsidRDefault="0033320D" w:rsidP="000D1832">
            <w:pPr>
              <w:jc w:val="center"/>
              <w:rPr>
                <w:sz w:val="22"/>
                <w:szCs w:val="22"/>
              </w:rPr>
            </w:pPr>
            <w:r w:rsidRPr="00C375AB">
              <w:rPr>
                <w:sz w:val="22"/>
                <w:szCs w:val="22"/>
              </w:rPr>
              <w:t>285,068</w:t>
            </w:r>
          </w:p>
        </w:tc>
      </w:tr>
      <w:tr w:rsidR="0033320D" w:rsidRPr="00C142DE" w14:paraId="44630D26" w14:textId="77777777" w:rsidTr="000D1832">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7D7895C" w14:textId="77777777" w:rsidR="0033320D" w:rsidRPr="00C142DE" w:rsidRDefault="0033320D" w:rsidP="000D1832">
            <w:pPr>
              <w:jc w:val="center"/>
              <w:rPr>
                <w:sz w:val="22"/>
                <w:szCs w:val="22"/>
              </w:rPr>
            </w:pPr>
            <w:r w:rsidRPr="00C142DE">
              <w:rPr>
                <w:sz w:val="22"/>
                <w:szCs w:val="22"/>
              </w:rPr>
              <w:t>3.2</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14:paraId="32BD5BD3" w14:textId="77777777" w:rsidR="0033320D" w:rsidRPr="00C142DE" w:rsidRDefault="0033320D" w:rsidP="000D1832">
            <w:pPr>
              <w:rPr>
                <w:sz w:val="22"/>
                <w:szCs w:val="22"/>
              </w:rPr>
            </w:pPr>
            <w:r w:rsidRPr="00C142DE">
              <w:rPr>
                <w:sz w:val="22"/>
                <w:szCs w:val="22"/>
              </w:rPr>
              <w:t> Установленная тепловая мощность источника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8797B" w14:textId="77777777" w:rsidR="0033320D" w:rsidRPr="00C142DE" w:rsidRDefault="0033320D" w:rsidP="000D1832">
            <w:pPr>
              <w:jc w:val="center"/>
              <w:rPr>
                <w:sz w:val="22"/>
                <w:szCs w:val="22"/>
              </w:rPr>
            </w:pPr>
          </w:p>
          <w:p w14:paraId="19D936A2" w14:textId="77777777" w:rsidR="0033320D" w:rsidRPr="00C142DE" w:rsidRDefault="0033320D" w:rsidP="000D1832">
            <w:pPr>
              <w:jc w:val="center"/>
              <w:rPr>
                <w:sz w:val="22"/>
                <w:szCs w:val="22"/>
              </w:rPr>
            </w:pPr>
            <w:r w:rsidRPr="00C142DE">
              <w:rPr>
                <w:sz w:val="22"/>
                <w:szCs w:val="22"/>
              </w:rPr>
              <w:t>Гкал/ч</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3D119B40" w14:textId="77777777" w:rsidR="0033320D" w:rsidRPr="007542DD" w:rsidRDefault="0033320D" w:rsidP="000D1832">
            <w:pPr>
              <w:jc w:val="center"/>
              <w:rPr>
                <w:sz w:val="22"/>
                <w:szCs w:val="22"/>
              </w:rPr>
            </w:pPr>
            <w:r w:rsidRPr="007542DD">
              <w:rPr>
                <w:sz w:val="22"/>
                <w:szCs w:val="22"/>
              </w:rPr>
              <w:t>43,945</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677DBB24" w14:textId="77777777" w:rsidR="0033320D" w:rsidRPr="007542DD" w:rsidRDefault="0033320D" w:rsidP="000D1832">
            <w:pPr>
              <w:jc w:val="center"/>
              <w:rPr>
                <w:sz w:val="22"/>
                <w:szCs w:val="22"/>
              </w:rPr>
            </w:pPr>
            <w:r w:rsidRPr="007542DD">
              <w:rPr>
                <w:sz w:val="22"/>
                <w:szCs w:val="22"/>
              </w:rPr>
              <w:t>43,945</w:t>
            </w:r>
          </w:p>
        </w:tc>
        <w:tc>
          <w:tcPr>
            <w:tcW w:w="1843" w:type="dxa"/>
            <w:tcBorders>
              <w:top w:val="single" w:sz="4" w:space="0" w:color="auto"/>
              <w:left w:val="nil"/>
              <w:bottom w:val="single" w:sz="4" w:space="0" w:color="auto"/>
              <w:right w:val="single" w:sz="4" w:space="0" w:color="000000"/>
            </w:tcBorders>
            <w:vAlign w:val="center"/>
          </w:tcPr>
          <w:p w14:paraId="5D814C90" w14:textId="77777777" w:rsidR="0033320D" w:rsidRPr="007542DD" w:rsidRDefault="0033320D" w:rsidP="000D1832">
            <w:pPr>
              <w:jc w:val="center"/>
              <w:rPr>
                <w:sz w:val="22"/>
                <w:szCs w:val="22"/>
              </w:rPr>
            </w:pPr>
            <w:r>
              <w:rPr>
                <w:sz w:val="22"/>
                <w:szCs w:val="22"/>
              </w:rPr>
              <w:t>43,945</w:t>
            </w:r>
          </w:p>
        </w:tc>
      </w:tr>
      <w:tr w:rsidR="0033320D" w:rsidRPr="00C142DE" w14:paraId="0FF7F6DE" w14:textId="77777777" w:rsidTr="000D1832">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6FC46AB" w14:textId="77777777" w:rsidR="0033320D" w:rsidRPr="00C142DE" w:rsidRDefault="0033320D" w:rsidP="000D1832">
            <w:pPr>
              <w:jc w:val="center"/>
              <w:rPr>
                <w:sz w:val="22"/>
                <w:szCs w:val="22"/>
              </w:rPr>
            </w:pPr>
            <w:r w:rsidRPr="00C142DE">
              <w:rPr>
                <w:sz w:val="22"/>
                <w:szCs w:val="22"/>
              </w:rPr>
              <w:t>4</w:t>
            </w:r>
          </w:p>
        </w:tc>
        <w:tc>
          <w:tcPr>
            <w:tcW w:w="3970" w:type="dxa"/>
            <w:tcBorders>
              <w:top w:val="single" w:sz="4" w:space="0" w:color="auto"/>
              <w:left w:val="nil"/>
              <w:bottom w:val="single" w:sz="4" w:space="0" w:color="auto"/>
              <w:right w:val="single" w:sz="4" w:space="0" w:color="auto"/>
            </w:tcBorders>
            <w:shd w:val="clear" w:color="auto" w:fill="auto"/>
            <w:noWrap/>
            <w:hideMark/>
          </w:tcPr>
          <w:p w14:paraId="372FDC1F" w14:textId="77777777" w:rsidR="0033320D" w:rsidRPr="00C142DE" w:rsidRDefault="0033320D" w:rsidP="000D1832">
            <w:pPr>
              <w:rPr>
                <w:sz w:val="22"/>
                <w:szCs w:val="22"/>
              </w:rPr>
            </w:pPr>
            <w:r w:rsidRPr="00C142DE">
              <w:rPr>
                <w:sz w:val="22"/>
                <w:szCs w:val="22"/>
              </w:rPr>
              <w:t>Коэффициент эластичности затрат по росту активов (К</w:t>
            </w:r>
            <w:r w:rsidRPr="00C142DE">
              <w:rPr>
                <w:sz w:val="22"/>
                <w:szCs w:val="22"/>
                <w:vertAlign w:val="subscript"/>
              </w:rPr>
              <w:t>эл</w:t>
            </w:r>
            <w:r w:rsidRPr="00C142DE">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C6E79" w14:textId="77777777" w:rsidR="0033320D" w:rsidRPr="00C142DE" w:rsidRDefault="0033320D" w:rsidP="000D1832">
            <w:pPr>
              <w:jc w:val="center"/>
              <w:rPr>
                <w:sz w:val="22"/>
                <w:szCs w:val="22"/>
              </w:rPr>
            </w:pPr>
          </w:p>
          <w:p w14:paraId="57C6F04C" w14:textId="77777777" w:rsidR="0033320D" w:rsidRPr="00C142DE" w:rsidRDefault="0033320D" w:rsidP="000D1832">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05FD735F" w14:textId="77777777" w:rsidR="0033320D" w:rsidRPr="007542DD" w:rsidRDefault="0033320D" w:rsidP="000D1832">
            <w:pPr>
              <w:jc w:val="center"/>
              <w:rPr>
                <w:sz w:val="22"/>
                <w:szCs w:val="22"/>
              </w:rPr>
            </w:pPr>
            <w:r w:rsidRPr="007542DD">
              <w:rPr>
                <w:sz w:val="22"/>
                <w:szCs w:val="22"/>
              </w:rPr>
              <w:t>х</w:t>
            </w:r>
          </w:p>
        </w:tc>
        <w:tc>
          <w:tcPr>
            <w:tcW w:w="1701" w:type="dxa"/>
            <w:tcBorders>
              <w:top w:val="single" w:sz="4" w:space="0" w:color="auto"/>
              <w:left w:val="single" w:sz="4" w:space="0" w:color="auto"/>
              <w:bottom w:val="single" w:sz="4" w:space="0" w:color="auto"/>
              <w:right w:val="single" w:sz="4" w:space="0" w:color="auto"/>
            </w:tcBorders>
            <w:vAlign w:val="center"/>
          </w:tcPr>
          <w:p w14:paraId="673FBC3B" w14:textId="77777777" w:rsidR="0033320D" w:rsidRPr="007542DD" w:rsidRDefault="0033320D" w:rsidP="000D1832">
            <w:pPr>
              <w:jc w:val="center"/>
              <w:rPr>
                <w:sz w:val="22"/>
                <w:szCs w:val="22"/>
              </w:rPr>
            </w:pPr>
            <w:r w:rsidRPr="007542DD">
              <w:rPr>
                <w:sz w:val="22"/>
                <w:szCs w:val="22"/>
              </w:rPr>
              <w:t>0,75</w:t>
            </w:r>
          </w:p>
        </w:tc>
        <w:tc>
          <w:tcPr>
            <w:tcW w:w="1843" w:type="dxa"/>
            <w:tcBorders>
              <w:top w:val="single" w:sz="4" w:space="0" w:color="auto"/>
              <w:left w:val="single" w:sz="4" w:space="0" w:color="auto"/>
              <w:bottom w:val="single" w:sz="4" w:space="0" w:color="auto"/>
              <w:right w:val="single" w:sz="4" w:space="0" w:color="auto"/>
            </w:tcBorders>
            <w:vAlign w:val="center"/>
          </w:tcPr>
          <w:p w14:paraId="13251088" w14:textId="77777777" w:rsidR="0033320D" w:rsidRPr="007542DD" w:rsidRDefault="0033320D" w:rsidP="000D1832">
            <w:pPr>
              <w:jc w:val="center"/>
              <w:rPr>
                <w:sz w:val="22"/>
                <w:szCs w:val="22"/>
              </w:rPr>
            </w:pPr>
            <w:r w:rsidRPr="007542DD">
              <w:rPr>
                <w:sz w:val="22"/>
                <w:szCs w:val="22"/>
              </w:rPr>
              <w:t>0,75</w:t>
            </w:r>
          </w:p>
        </w:tc>
      </w:tr>
      <w:tr w:rsidR="0033320D" w:rsidRPr="00C142DE" w14:paraId="2A99CF7E" w14:textId="77777777" w:rsidTr="000D1832">
        <w:trPr>
          <w:trHeight w:val="33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6C664BC" w14:textId="77777777" w:rsidR="0033320D" w:rsidRPr="00C142DE" w:rsidRDefault="0033320D" w:rsidP="000D1832">
            <w:pPr>
              <w:jc w:val="center"/>
              <w:rPr>
                <w:sz w:val="22"/>
                <w:szCs w:val="22"/>
              </w:rPr>
            </w:pPr>
            <w:r w:rsidRPr="00C142DE">
              <w:rPr>
                <w:sz w:val="22"/>
                <w:szCs w:val="22"/>
              </w:rPr>
              <w:t>5</w:t>
            </w:r>
          </w:p>
        </w:tc>
        <w:tc>
          <w:tcPr>
            <w:tcW w:w="3970" w:type="dxa"/>
            <w:tcBorders>
              <w:top w:val="single" w:sz="4" w:space="0" w:color="auto"/>
              <w:left w:val="nil"/>
              <w:bottom w:val="single" w:sz="4" w:space="0" w:color="auto"/>
              <w:right w:val="single" w:sz="4" w:space="0" w:color="auto"/>
            </w:tcBorders>
            <w:shd w:val="clear" w:color="auto" w:fill="auto"/>
            <w:noWrap/>
          </w:tcPr>
          <w:p w14:paraId="74136213" w14:textId="77777777" w:rsidR="0033320D" w:rsidRPr="00C142DE" w:rsidRDefault="0033320D" w:rsidP="000D1832">
            <w:pPr>
              <w:rPr>
                <w:sz w:val="22"/>
                <w:szCs w:val="22"/>
              </w:rPr>
            </w:pPr>
            <w:r w:rsidRPr="00C142DE">
              <w:rPr>
                <w:sz w:val="22"/>
                <w:szCs w:val="22"/>
              </w:rPr>
              <w:t>Индекс операционных расходов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674AE" w14:textId="77777777" w:rsidR="0033320D" w:rsidRPr="00C142DE" w:rsidRDefault="0033320D" w:rsidP="000D1832">
            <w:pPr>
              <w:jc w:val="center"/>
              <w:rPr>
                <w:sz w:val="22"/>
                <w:szCs w:val="22"/>
              </w:rPr>
            </w:pPr>
            <w:r w:rsidRPr="00C142DE">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AD701C3" w14:textId="77777777" w:rsidR="0033320D" w:rsidRPr="007542DD" w:rsidRDefault="0033320D" w:rsidP="000D1832">
            <w:pPr>
              <w:jc w:val="center"/>
              <w:rPr>
                <w:sz w:val="22"/>
                <w:szCs w:val="22"/>
              </w:rPr>
            </w:pPr>
            <w:r w:rsidRPr="007542DD">
              <w:rPr>
                <w:sz w:val="22"/>
                <w:szCs w:val="22"/>
              </w:rPr>
              <w:t>х</w:t>
            </w:r>
          </w:p>
        </w:tc>
        <w:tc>
          <w:tcPr>
            <w:tcW w:w="1701" w:type="dxa"/>
            <w:tcBorders>
              <w:top w:val="single" w:sz="4" w:space="0" w:color="auto"/>
              <w:left w:val="single" w:sz="4" w:space="0" w:color="auto"/>
              <w:bottom w:val="single" w:sz="4" w:space="0" w:color="auto"/>
              <w:right w:val="single" w:sz="4" w:space="0" w:color="auto"/>
            </w:tcBorders>
            <w:vAlign w:val="center"/>
          </w:tcPr>
          <w:p w14:paraId="056B8BC8" w14:textId="77777777" w:rsidR="0033320D" w:rsidRPr="007542DD" w:rsidRDefault="0033320D" w:rsidP="000D1832">
            <w:pPr>
              <w:jc w:val="center"/>
              <w:rPr>
                <w:sz w:val="22"/>
                <w:szCs w:val="22"/>
              </w:rPr>
            </w:pPr>
            <w:r w:rsidRPr="007542DD">
              <w:rPr>
                <w:sz w:val="22"/>
                <w:szCs w:val="22"/>
              </w:rPr>
              <w:t>102,96</w:t>
            </w:r>
          </w:p>
        </w:tc>
        <w:tc>
          <w:tcPr>
            <w:tcW w:w="1843" w:type="dxa"/>
            <w:tcBorders>
              <w:top w:val="single" w:sz="4" w:space="0" w:color="auto"/>
              <w:left w:val="single" w:sz="4" w:space="0" w:color="auto"/>
              <w:bottom w:val="single" w:sz="4" w:space="0" w:color="auto"/>
              <w:right w:val="single" w:sz="4" w:space="0" w:color="auto"/>
            </w:tcBorders>
            <w:vAlign w:val="center"/>
          </w:tcPr>
          <w:p w14:paraId="09DE2764" w14:textId="77777777" w:rsidR="0033320D" w:rsidRPr="007542DD" w:rsidRDefault="0033320D" w:rsidP="000D1832">
            <w:pPr>
              <w:jc w:val="center"/>
              <w:rPr>
                <w:sz w:val="22"/>
                <w:szCs w:val="22"/>
              </w:rPr>
            </w:pPr>
            <w:r w:rsidRPr="007542DD">
              <w:rPr>
                <w:sz w:val="22"/>
                <w:szCs w:val="22"/>
              </w:rPr>
              <w:t>103,</w:t>
            </w:r>
            <w:r>
              <w:rPr>
                <w:sz w:val="22"/>
                <w:szCs w:val="22"/>
              </w:rPr>
              <w:t>733</w:t>
            </w:r>
          </w:p>
        </w:tc>
      </w:tr>
      <w:tr w:rsidR="0033320D" w:rsidRPr="00C142DE" w14:paraId="71D892C9" w14:textId="77777777" w:rsidTr="000D1832">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9B9D609" w14:textId="77777777" w:rsidR="0033320D" w:rsidRPr="00C142DE" w:rsidRDefault="0033320D" w:rsidP="000D1832">
            <w:pPr>
              <w:jc w:val="center"/>
              <w:rPr>
                <w:sz w:val="22"/>
                <w:szCs w:val="22"/>
              </w:rPr>
            </w:pPr>
            <w:r w:rsidRPr="00C142DE">
              <w:rPr>
                <w:sz w:val="22"/>
                <w:szCs w:val="22"/>
              </w:rPr>
              <w:t>6</w:t>
            </w:r>
          </w:p>
        </w:tc>
        <w:tc>
          <w:tcPr>
            <w:tcW w:w="3970" w:type="dxa"/>
            <w:tcBorders>
              <w:top w:val="single" w:sz="4" w:space="0" w:color="auto"/>
              <w:left w:val="nil"/>
              <w:bottom w:val="single" w:sz="4" w:space="0" w:color="auto"/>
              <w:right w:val="single" w:sz="4" w:space="0" w:color="auto"/>
            </w:tcBorders>
            <w:shd w:val="clear" w:color="auto" w:fill="auto"/>
            <w:noWrap/>
            <w:hideMark/>
          </w:tcPr>
          <w:p w14:paraId="1954F921" w14:textId="77777777" w:rsidR="0033320D" w:rsidRPr="00C142DE" w:rsidRDefault="0033320D" w:rsidP="000D1832">
            <w:pPr>
              <w:rPr>
                <w:sz w:val="22"/>
                <w:szCs w:val="22"/>
              </w:rPr>
            </w:pPr>
            <w:r w:rsidRPr="00C142DE">
              <w:rPr>
                <w:sz w:val="22"/>
                <w:szCs w:val="22"/>
              </w:rPr>
              <w:t> Операционные (подконтрольные)</w:t>
            </w:r>
            <w:r w:rsidRPr="00C142DE">
              <w:rPr>
                <w:sz w:val="22"/>
                <w:szCs w:val="22"/>
              </w:rPr>
              <w:br/>
              <w:t>расходы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62301" w14:textId="77777777" w:rsidR="0033320D" w:rsidRPr="00C142DE" w:rsidRDefault="0033320D" w:rsidP="000D1832">
            <w:pPr>
              <w:jc w:val="center"/>
              <w:rPr>
                <w:sz w:val="22"/>
                <w:szCs w:val="22"/>
              </w:rPr>
            </w:pPr>
            <w:r w:rsidRPr="00C142DE">
              <w:rPr>
                <w:sz w:val="22"/>
                <w:szCs w:val="22"/>
              </w:rPr>
              <w:t>тыс. руб.</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76D9CA28" w14:textId="77777777" w:rsidR="0033320D" w:rsidRPr="005528B9" w:rsidRDefault="0033320D" w:rsidP="000D1832">
            <w:pPr>
              <w:jc w:val="center"/>
              <w:rPr>
                <w:b/>
                <w:sz w:val="22"/>
                <w:szCs w:val="22"/>
              </w:rPr>
            </w:pPr>
            <w:r w:rsidRPr="005528B9">
              <w:rPr>
                <w:b/>
                <w:sz w:val="22"/>
                <w:szCs w:val="22"/>
              </w:rPr>
              <w:t>51 926,96</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1C2D56D8" w14:textId="77777777" w:rsidR="0033320D" w:rsidRPr="005528B9" w:rsidRDefault="0033320D" w:rsidP="000D1832">
            <w:pPr>
              <w:jc w:val="center"/>
              <w:rPr>
                <w:b/>
                <w:sz w:val="22"/>
                <w:szCs w:val="22"/>
              </w:rPr>
            </w:pPr>
            <w:r w:rsidRPr="005528B9">
              <w:rPr>
                <w:b/>
                <w:sz w:val="22"/>
                <w:szCs w:val="22"/>
              </w:rPr>
              <w:t>53 464,00</w:t>
            </w:r>
          </w:p>
        </w:tc>
        <w:tc>
          <w:tcPr>
            <w:tcW w:w="1843" w:type="dxa"/>
            <w:tcBorders>
              <w:top w:val="single" w:sz="4" w:space="0" w:color="auto"/>
              <w:left w:val="nil"/>
              <w:bottom w:val="single" w:sz="4" w:space="0" w:color="auto"/>
              <w:right w:val="single" w:sz="4" w:space="0" w:color="000000"/>
            </w:tcBorders>
            <w:vAlign w:val="center"/>
          </w:tcPr>
          <w:p w14:paraId="12696F1E" w14:textId="77777777" w:rsidR="0033320D" w:rsidRPr="005528B9" w:rsidRDefault="0033320D" w:rsidP="000D1832">
            <w:pPr>
              <w:jc w:val="center"/>
              <w:rPr>
                <w:b/>
                <w:sz w:val="22"/>
                <w:szCs w:val="22"/>
              </w:rPr>
            </w:pPr>
            <w:r w:rsidRPr="005528B9">
              <w:rPr>
                <w:b/>
                <w:sz w:val="22"/>
                <w:szCs w:val="22"/>
              </w:rPr>
              <w:t>55 459,81</w:t>
            </w:r>
          </w:p>
        </w:tc>
      </w:tr>
    </w:tbl>
    <w:p w14:paraId="1C840E66" w14:textId="77777777" w:rsidR="0033320D" w:rsidRDefault="0033320D" w:rsidP="0033320D">
      <w:pPr>
        <w:spacing w:line="276" w:lineRule="auto"/>
        <w:jc w:val="center"/>
      </w:pPr>
    </w:p>
    <w:p w14:paraId="11292FC1" w14:textId="77777777" w:rsidR="0033320D" w:rsidRPr="00C142DE" w:rsidRDefault="0033320D" w:rsidP="0033320D">
      <w:pPr>
        <w:spacing w:line="276" w:lineRule="auto"/>
        <w:jc w:val="center"/>
      </w:pPr>
      <w:r w:rsidRPr="00C142DE">
        <w:t>Распределение операционных (подконтрольных) расходов</w:t>
      </w:r>
    </w:p>
    <w:p w14:paraId="7419CAA3" w14:textId="77777777" w:rsidR="0033320D" w:rsidRPr="00C142DE" w:rsidRDefault="0033320D" w:rsidP="0033320D">
      <w:pPr>
        <w:spacing w:line="276" w:lineRule="auto"/>
        <w:jc w:val="center"/>
      </w:pPr>
      <w:r>
        <w:t>ООО «Ясная Поляна»</w:t>
      </w:r>
      <w:r w:rsidRPr="00C142DE">
        <w:t xml:space="preserve"> постатейно</w:t>
      </w:r>
    </w:p>
    <w:p w14:paraId="1C7FD304" w14:textId="77777777" w:rsidR="0033320D" w:rsidRPr="00C142DE" w:rsidRDefault="0033320D" w:rsidP="0033320D">
      <w:pPr>
        <w:spacing w:line="360" w:lineRule="auto"/>
        <w:ind w:firstLine="709"/>
        <w:jc w:val="right"/>
      </w:pPr>
      <w:r>
        <w:t>Таблица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449"/>
        <w:gridCol w:w="2693"/>
      </w:tblGrid>
      <w:tr w:rsidR="0033320D" w:rsidRPr="00C142DE" w14:paraId="3D7B23B6" w14:textId="77777777" w:rsidTr="000D1832">
        <w:trPr>
          <w:trHeight w:val="417"/>
        </w:trPr>
        <w:tc>
          <w:tcPr>
            <w:tcW w:w="639" w:type="dxa"/>
            <w:shd w:val="clear" w:color="auto" w:fill="auto"/>
            <w:vAlign w:val="center"/>
            <w:hideMark/>
          </w:tcPr>
          <w:p w14:paraId="6ECF0768" w14:textId="77777777" w:rsidR="0033320D" w:rsidRPr="00C142DE" w:rsidRDefault="0033320D" w:rsidP="000D1832">
            <w:pPr>
              <w:jc w:val="center"/>
            </w:pPr>
            <w:r w:rsidRPr="00C142DE">
              <w:t>№ п/п</w:t>
            </w:r>
          </w:p>
        </w:tc>
        <w:tc>
          <w:tcPr>
            <w:tcW w:w="6449" w:type="dxa"/>
            <w:shd w:val="clear" w:color="auto" w:fill="auto"/>
            <w:vAlign w:val="center"/>
            <w:hideMark/>
          </w:tcPr>
          <w:p w14:paraId="175C2183" w14:textId="77777777" w:rsidR="0033320D" w:rsidRPr="00C142DE" w:rsidRDefault="0033320D" w:rsidP="000D1832">
            <w:pPr>
              <w:jc w:val="center"/>
            </w:pPr>
            <w:r w:rsidRPr="00C142DE">
              <w:t>Наименование расхода</w:t>
            </w:r>
          </w:p>
        </w:tc>
        <w:tc>
          <w:tcPr>
            <w:tcW w:w="2693" w:type="dxa"/>
            <w:shd w:val="clear" w:color="auto" w:fill="auto"/>
            <w:vAlign w:val="center"/>
            <w:hideMark/>
          </w:tcPr>
          <w:p w14:paraId="447E5477" w14:textId="77777777" w:rsidR="0033320D" w:rsidRPr="00C142DE" w:rsidRDefault="0033320D" w:rsidP="000D1832">
            <w:pPr>
              <w:jc w:val="center"/>
            </w:pPr>
            <w:r w:rsidRPr="00C142DE">
              <w:t>Предложения экспертов</w:t>
            </w:r>
            <w:r w:rsidRPr="00F74A83">
              <w:t xml:space="preserve"> </w:t>
            </w:r>
            <w:r w:rsidRPr="00F74A83">
              <w:rPr>
                <w:bCs/>
              </w:rPr>
              <w:t>на 2019 год</w:t>
            </w:r>
          </w:p>
        </w:tc>
      </w:tr>
      <w:tr w:rsidR="0033320D" w:rsidRPr="00C142DE" w14:paraId="2FE8C7C0" w14:textId="77777777" w:rsidTr="000D1832">
        <w:trPr>
          <w:trHeight w:val="278"/>
        </w:trPr>
        <w:tc>
          <w:tcPr>
            <w:tcW w:w="639" w:type="dxa"/>
            <w:shd w:val="clear" w:color="auto" w:fill="auto"/>
            <w:vAlign w:val="center"/>
            <w:hideMark/>
          </w:tcPr>
          <w:p w14:paraId="3815C5B9" w14:textId="77777777" w:rsidR="0033320D" w:rsidRPr="00C142DE" w:rsidRDefault="0033320D" w:rsidP="000D1832">
            <w:pPr>
              <w:jc w:val="center"/>
            </w:pPr>
            <w:r w:rsidRPr="00C142DE">
              <w:t>1</w:t>
            </w:r>
          </w:p>
        </w:tc>
        <w:tc>
          <w:tcPr>
            <w:tcW w:w="6449" w:type="dxa"/>
            <w:shd w:val="clear" w:color="auto" w:fill="auto"/>
            <w:vAlign w:val="center"/>
            <w:hideMark/>
          </w:tcPr>
          <w:p w14:paraId="364F246C" w14:textId="77777777" w:rsidR="0033320D" w:rsidRPr="00C142DE" w:rsidRDefault="0033320D" w:rsidP="000D1832">
            <w:r w:rsidRPr="00C142DE">
              <w:t>Расходы на приобретение сырья и материалов</w:t>
            </w:r>
          </w:p>
        </w:tc>
        <w:tc>
          <w:tcPr>
            <w:tcW w:w="2693" w:type="dxa"/>
            <w:shd w:val="clear" w:color="auto" w:fill="auto"/>
            <w:vAlign w:val="center"/>
          </w:tcPr>
          <w:p w14:paraId="15351163" w14:textId="77777777" w:rsidR="0033320D" w:rsidRPr="000D2E96" w:rsidRDefault="0033320D" w:rsidP="000D1832">
            <w:pPr>
              <w:jc w:val="center"/>
            </w:pPr>
            <w:r w:rsidRPr="00361D9C">
              <w:t>2 112,27</w:t>
            </w:r>
          </w:p>
        </w:tc>
      </w:tr>
      <w:tr w:rsidR="0033320D" w:rsidRPr="00C142DE" w14:paraId="787B0E30" w14:textId="77777777" w:rsidTr="000D1832">
        <w:trPr>
          <w:trHeight w:val="227"/>
        </w:trPr>
        <w:tc>
          <w:tcPr>
            <w:tcW w:w="639" w:type="dxa"/>
            <w:shd w:val="clear" w:color="auto" w:fill="auto"/>
            <w:vAlign w:val="center"/>
            <w:hideMark/>
          </w:tcPr>
          <w:p w14:paraId="1043E0DA" w14:textId="77777777" w:rsidR="0033320D" w:rsidRPr="00C142DE" w:rsidRDefault="0033320D" w:rsidP="000D1832">
            <w:pPr>
              <w:jc w:val="center"/>
            </w:pPr>
            <w:r w:rsidRPr="00C142DE">
              <w:t>2</w:t>
            </w:r>
          </w:p>
        </w:tc>
        <w:tc>
          <w:tcPr>
            <w:tcW w:w="6449" w:type="dxa"/>
            <w:shd w:val="clear" w:color="auto" w:fill="auto"/>
            <w:vAlign w:val="center"/>
            <w:hideMark/>
          </w:tcPr>
          <w:p w14:paraId="1715C558" w14:textId="77777777" w:rsidR="0033320D" w:rsidRPr="00C142DE" w:rsidRDefault="0033320D" w:rsidP="000D1832">
            <w:r w:rsidRPr="00C142DE">
              <w:t>Расходы на ремонт основных средств</w:t>
            </w:r>
          </w:p>
        </w:tc>
        <w:tc>
          <w:tcPr>
            <w:tcW w:w="2693" w:type="dxa"/>
            <w:shd w:val="clear" w:color="auto" w:fill="auto"/>
            <w:vAlign w:val="center"/>
          </w:tcPr>
          <w:p w14:paraId="394072A6" w14:textId="77777777" w:rsidR="0033320D" w:rsidRPr="003926F3" w:rsidRDefault="0033320D" w:rsidP="000D1832">
            <w:pPr>
              <w:jc w:val="center"/>
            </w:pPr>
            <w:r w:rsidRPr="003926F3">
              <w:t>3 774,92</w:t>
            </w:r>
          </w:p>
        </w:tc>
      </w:tr>
      <w:tr w:rsidR="0033320D" w:rsidRPr="00C142DE" w14:paraId="6FB79EAD" w14:textId="77777777" w:rsidTr="000D1832">
        <w:trPr>
          <w:trHeight w:val="360"/>
        </w:trPr>
        <w:tc>
          <w:tcPr>
            <w:tcW w:w="639" w:type="dxa"/>
            <w:shd w:val="clear" w:color="auto" w:fill="auto"/>
            <w:vAlign w:val="center"/>
            <w:hideMark/>
          </w:tcPr>
          <w:p w14:paraId="23DC3702" w14:textId="77777777" w:rsidR="0033320D" w:rsidRPr="00C142DE" w:rsidRDefault="0033320D" w:rsidP="000D1832">
            <w:pPr>
              <w:jc w:val="center"/>
            </w:pPr>
            <w:r w:rsidRPr="00C142DE">
              <w:t>3</w:t>
            </w:r>
          </w:p>
        </w:tc>
        <w:tc>
          <w:tcPr>
            <w:tcW w:w="6449" w:type="dxa"/>
            <w:shd w:val="clear" w:color="auto" w:fill="auto"/>
            <w:vAlign w:val="center"/>
            <w:hideMark/>
          </w:tcPr>
          <w:p w14:paraId="52370D09" w14:textId="77777777" w:rsidR="0033320D" w:rsidRPr="00C142DE" w:rsidRDefault="0033320D" w:rsidP="000D1832">
            <w:r w:rsidRPr="00C142DE">
              <w:t>Расходы на оплату труда</w:t>
            </w:r>
          </w:p>
        </w:tc>
        <w:tc>
          <w:tcPr>
            <w:tcW w:w="2693" w:type="dxa"/>
            <w:shd w:val="clear" w:color="auto" w:fill="auto"/>
            <w:vAlign w:val="center"/>
          </w:tcPr>
          <w:p w14:paraId="24FBECC9" w14:textId="77777777" w:rsidR="0033320D" w:rsidRDefault="0033320D" w:rsidP="000D1832">
            <w:pPr>
              <w:jc w:val="center"/>
            </w:pPr>
            <w:r w:rsidRPr="003926F3">
              <w:t>43 297,18</w:t>
            </w:r>
          </w:p>
        </w:tc>
      </w:tr>
      <w:tr w:rsidR="0033320D" w:rsidRPr="00C142DE" w14:paraId="1B2A28BD" w14:textId="77777777" w:rsidTr="000D1832">
        <w:trPr>
          <w:trHeight w:val="866"/>
        </w:trPr>
        <w:tc>
          <w:tcPr>
            <w:tcW w:w="639" w:type="dxa"/>
            <w:shd w:val="clear" w:color="auto" w:fill="auto"/>
            <w:vAlign w:val="center"/>
            <w:hideMark/>
          </w:tcPr>
          <w:p w14:paraId="724F53DF" w14:textId="77777777" w:rsidR="0033320D" w:rsidRPr="00C142DE" w:rsidRDefault="0033320D" w:rsidP="000D1832">
            <w:pPr>
              <w:jc w:val="center"/>
            </w:pPr>
            <w:r w:rsidRPr="00C142DE">
              <w:t>4</w:t>
            </w:r>
          </w:p>
        </w:tc>
        <w:tc>
          <w:tcPr>
            <w:tcW w:w="6449" w:type="dxa"/>
            <w:shd w:val="clear" w:color="auto" w:fill="auto"/>
            <w:vAlign w:val="center"/>
            <w:hideMark/>
          </w:tcPr>
          <w:p w14:paraId="68518A1F" w14:textId="77777777" w:rsidR="0033320D" w:rsidRPr="00C142DE" w:rsidRDefault="0033320D" w:rsidP="000D1832">
            <w:r w:rsidRPr="00C142DE">
              <w:t>Расходы на оплату работ и услуг производственного характера, выполняемых по договорам со сторонними организациями</w:t>
            </w:r>
          </w:p>
        </w:tc>
        <w:tc>
          <w:tcPr>
            <w:tcW w:w="2693" w:type="dxa"/>
            <w:shd w:val="clear" w:color="auto" w:fill="auto"/>
            <w:vAlign w:val="center"/>
          </w:tcPr>
          <w:p w14:paraId="1B2CA7B2" w14:textId="77777777" w:rsidR="0033320D" w:rsidRPr="00C142DE" w:rsidRDefault="0033320D" w:rsidP="000D1832">
            <w:pPr>
              <w:jc w:val="center"/>
            </w:pPr>
            <w:r w:rsidRPr="00361D9C">
              <w:t>3 483,29</w:t>
            </w:r>
          </w:p>
        </w:tc>
      </w:tr>
      <w:tr w:rsidR="0033320D" w:rsidRPr="00C142DE" w14:paraId="48CF31D7" w14:textId="77777777" w:rsidTr="000D1832">
        <w:trPr>
          <w:trHeight w:val="393"/>
        </w:trPr>
        <w:tc>
          <w:tcPr>
            <w:tcW w:w="639" w:type="dxa"/>
            <w:shd w:val="clear" w:color="auto" w:fill="auto"/>
            <w:vAlign w:val="center"/>
            <w:hideMark/>
          </w:tcPr>
          <w:p w14:paraId="3B69A2AB" w14:textId="77777777" w:rsidR="0033320D" w:rsidRPr="00C142DE" w:rsidRDefault="0033320D" w:rsidP="000D1832">
            <w:pPr>
              <w:jc w:val="center"/>
            </w:pPr>
            <w:r w:rsidRPr="00C142DE">
              <w:t>5</w:t>
            </w:r>
          </w:p>
        </w:tc>
        <w:tc>
          <w:tcPr>
            <w:tcW w:w="6449" w:type="dxa"/>
            <w:shd w:val="clear" w:color="auto" w:fill="auto"/>
            <w:vAlign w:val="center"/>
            <w:hideMark/>
          </w:tcPr>
          <w:p w14:paraId="5E9242F3" w14:textId="77777777" w:rsidR="0033320D" w:rsidRPr="00C142DE" w:rsidRDefault="0033320D" w:rsidP="000D1832">
            <w:r w:rsidRPr="00C142DE">
              <w:t>Расходы на оплату иных работ и услуг, выполняемых по договорам с организациями</w:t>
            </w:r>
          </w:p>
        </w:tc>
        <w:tc>
          <w:tcPr>
            <w:tcW w:w="2693" w:type="dxa"/>
            <w:shd w:val="clear" w:color="auto" w:fill="auto"/>
            <w:vAlign w:val="center"/>
          </w:tcPr>
          <w:p w14:paraId="2C1F5366" w14:textId="77777777" w:rsidR="0033320D" w:rsidRPr="00C142DE" w:rsidRDefault="0033320D" w:rsidP="000D1832">
            <w:pPr>
              <w:jc w:val="center"/>
            </w:pPr>
            <w:r w:rsidRPr="00361D9C">
              <w:t>2 220,01</w:t>
            </w:r>
          </w:p>
        </w:tc>
      </w:tr>
      <w:tr w:rsidR="0033320D" w:rsidRPr="00C142DE" w14:paraId="4FBCB835" w14:textId="77777777" w:rsidTr="000D1832">
        <w:trPr>
          <w:trHeight w:val="123"/>
        </w:trPr>
        <w:tc>
          <w:tcPr>
            <w:tcW w:w="639" w:type="dxa"/>
            <w:shd w:val="clear" w:color="auto" w:fill="auto"/>
            <w:vAlign w:val="center"/>
            <w:hideMark/>
          </w:tcPr>
          <w:p w14:paraId="4FB7F160" w14:textId="77777777" w:rsidR="0033320D" w:rsidRPr="00C142DE" w:rsidRDefault="0033320D" w:rsidP="000D1832">
            <w:pPr>
              <w:jc w:val="center"/>
            </w:pPr>
            <w:r w:rsidRPr="00C142DE">
              <w:t>6</w:t>
            </w:r>
          </w:p>
        </w:tc>
        <w:tc>
          <w:tcPr>
            <w:tcW w:w="6449" w:type="dxa"/>
            <w:shd w:val="clear" w:color="auto" w:fill="auto"/>
            <w:vAlign w:val="center"/>
            <w:hideMark/>
          </w:tcPr>
          <w:p w14:paraId="5EB3DBC5" w14:textId="77777777" w:rsidR="0033320D" w:rsidRPr="00C142DE" w:rsidRDefault="0033320D" w:rsidP="000D1832">
            <w:r w:rsidRPr="00C142DE">
              <w:t xml:space="preserve">Расходы на </w:t>
            </w:r>
            <w:r>
              <w:t xml:space="preserve">услуги банков </w:t>
            </w:r>
          </w:p>
        </w:tc>
        <w:tc>
          <w:tcPr>
            <w:tcW w:w="2693" w:type="dxa"/>
            <w:shd w:val="clear" w:color="auto" w:fill="auto"/>
            <w:vAlign w:val="center"/>
          </w:tcPr>
          <w:p w14:paraId="350303FC" w14:textId="77777777" w:rsidR="0033320D" w:rsidRPr="00D10A50" w:rsidRDefault="0033320D" w:rsidP="000D1832">
            <w:pPr>
              <w:jc w:val="center"/>
            </w:pPr>
            <w:r w:rsidRPr="00361D9C">
              <w:t>64,94</w:t>
            </w:r>
          </w:p>
        </w:tc>
      </w:tr>
      <w:tr w:rsidR="0033320D" w:rsidRPr="00C142DE" w14:paraId="7DE25056" w14:textId="77777777" w:rsidTr="000D1832">
        <w:trPr>
          <w:trHeight w:val="71"/>
        </w:trPr>
        <w:tc>
          <w:tcPr>
            <w:tcW w:w="639" w:type="dxa"/>
            <w:shd w:val="clear" w:color="auto" w:fill="auto"/>
            <w:vAlign w:val="center"/>
            <w:hideMark/>
          </w:tcPr>
          <w:p w14:paraId="15F3A50B" w14:textId="77777777" w:rsidR="0033320D" w:rsidRPr="00C142DE" w:rsidRDefault="0033320D" w:rsidP="000D1832">
            <w:pPr>
              <w:jc w:val="center"/>
            </w:pPr>
            <w:r w:rsidRPr="00C142DE">
              <w:t>7</w:t>
            </w:r>
          </w:p>
        </w:tc>
        <w:tc>
          <w:tcPr>
            <w:tcW w:w="6449" w:type="dxa"/>
            <w:shd w:val="clear" w:color="auto" w:fill="auto"/>
            <w:vAlign w:val="center"/>
            <w:hideMark/>
          </w:tcPr>
          <w:p w14:paraId="3F0F5E07" w14:textId="77777777" w:rsidR="0033320D" w:rsidRPr="00C142DE" w:rsidRDefault="0033320D" w:rsidP="000D1832">
            <w:r w:rsidRPr="00C142DE">
              <w:t>Расходы на обучение персонала</w:t>
            </w:r>
          </w:p>
        </w:tc>
        <w:tc>
          <w:tcPr>
            <w:tcW w:w="2693" w:type="dxa"/>
            <w:shd w:val="clear" w:color="auto" w:fill="auto"/>
            <w:vAlign w:val="center"/>
          </w:tcPr>
          <w:p w14:paraId="4B9713E0" w14:textId="77777777" w:rsidR="0033320D" w:rsidRDefault="0033320D" w:rsidP="000D1832">
            <w:pPr>
              <w:jc w:val="center"/>
            </w:pPr>
            <w:r w:rsidRPr="00361D9C">
              <w:t>161,49</w:t>
            </w:r>
          </w:p>
        </w:tc>
      </w:tr>
      <w:tr w:rsidR="0033320D" w:rsidRPr="00C142DE" w14:paraId="4821D023" w14:textId="77777777" w:rsidTr="000D1832">
        <w:trPr>
          <w:trHeight w:val="360"/>
        </w:trPr>
        <w:tc>
          <w:tcPr>
            <w:tcW w:w="639" w:type="dxa"/>
            <w:shd w:val="clear" w:color="auto" w:fill="auto"/>
            <w:vAlign w:val="center"/>
            <w:hideMark/>
          </w:tcPr>
          <w:p w14:paraId="6E30FCE2" w14:textId="77777777" w:rsidR="0033320D" w:rsidRPr="00C142DE" w:rsidRDefault="0033320D" w:rsidP="000D1832">
            <w:pPr>
              <w:jc w:val="center"/>
            </w:pPr>
            <w:r w:rsidRPr="00C142DE">
              <w:t>8</w:t>
            </w:r>
          </w:p>
        </w:tc>
        <w:tc>
          <w:tcPr>
            <w:tcW w:w="6449" w:type="dxa"/>
            <w:shd w:val="clear" w:color="auto" w:fill="auto"/>
            <w:vAlign w:val="center"/>
            <w:hideMark/>
          </w:tcPr>
          <w:p w14:paraId="68625DDD" w14:textId="77777777" w:rsidR="0033320D" w:rsidRPr="00C142DE" w:rsidRDefault="0033320D" w:rsidP="000D1832">
            <w:r w:rsidRPr="00C142DE">
              <w:t>Лизинговый платеж</w:t>
            </w:r>
          </w:p>
        </w:tc>
        <w:tc>
          <w:tcPr>
            <w:tcW w:w="2693" w:type="dxa"/>
            <w:shd w:val="clear" w:color="auto" w:fill="auto"/>
            <w:vAlign w:val="center"/>
          </w:tcPr>
          <w:p w14:paraId="20B7D98E" w14:textId="77777777" w:rsidR="0033320D" w:rsidRPr="00C142DE" w:rsidRDefault="0033320D" w:rsidP="000D1832">
            <w:pPr>
              <w:jc w:val="center"/>
            </w:pPr>
          </w:p>
        </w:tc>
      </w:tr>
      <w:tr w:rsidR="0033320D" w:rsidRPr="00C142DE" w14:paraId="2F467321" w14:textId="77777777" w:rsidTr="000D1832">
        <w:trPr>
          <w:trHeight w:val="360"/>
        </w:trPr>
        <w:tc>
          <w:tcPr>
            <w:tcW w:w="639" w:type="dxa"/>
            <w:shd w:val="clear" w:color="auto" w:fill="auto"/>
            <w:vAlign w:val="center"/>
            <w:hideMark/>
          </w:tcPr>
          <w:p w14:paraId="543AA75B" w14:textId="77777777" w:rsidR="0033320D" w:rsidRPr="00C142DE" w:rsidRDefault="0033320D" w:rsidP="000D1832">
            <w:pPr>
              <w:jc w:val="center"/>
            </w:pPr>
            <w:r w:rsidRPr="00C142DE">
              <w:t>9</w:t>
            </w:r>
          </w:p>
        </w:tc>
        <w:tc>
          <w:tcPr>
            <w:tcW w:w="6449" w:type="dxa"/>
            <w:shd w:val="clear" w:color="auto" w:fill="auto"/>
            <w:vAlign w:val="center"/>
            <w:hideMark/>
          </w:tcPr>
          <w:p w14:paraId="69332353" w14:textId="77777777" w:rsidR="0033320D" w:rsidRPr="00C142DE" w:rsidRDefault="0033320D" w:rsidP="000D1832">
            <w:r w:rsidRPr="00C142DE">
              <w:t>Арендная плата</w:t>
            </w:r>
          </w:p>
        </w:tc>
        <w:tc>
          <w:tcPr>
            <w:tcW w:w="2693" w:type="dxa"/>
            <w:shd w:val="clear" w:color="auto" w:fill="auto"/>
            <w:vAlign w:val="center"/>
          </w:tcPr>
          <w:p w14:paraId="69DF1C1D" w14:textId="77777777" w:rsidR="0033320D" w:rsidRPr="00C142DE" w:rsidRDefault="0033320D" w:rsidP="000D1832">
            <w:pPr>
              <w:jc w:val="center"/>
            </w:pPr>
          </w:p>
        </w:tc>
      </w:tr>
      <w:tr w:rsidR="0033320D" w:rsidRPr="00C142DE" w14:paraId="30C90449" w14:textId="77777777" w:rsidTr="000D1832">
        <w:trPr>
          <w:trHeight w:val="360"/>
        </w:trPr>
        <w:tc>
          <w:tcPr>
            <w:tcW w:w="639" w:type="dxa"/>
            <w:shd w:val="clear" w:color="auto" w:fill="auto"/>
            <w:vAlign w:val="center"/>
            <w:hideMark/>
          </w:tcPr>
          <w:p w14:paraId="3CBB96B9" w14:textId="77777777" w:rsidR="0033320D" w:rsidRPr="00C142DE" w:rsidRDefault="0033320D" w:rsidP="000D1832">
            <w:pPr>
              <w:jc w:val="center"/>
            </w:pPr>
            <w:r w:rsidRPr="00C142DE">
              <w:t>10</w:t>
            </w:r>
          </w:p>
        </w:tc>
        <w:tc>
          <w:tcPr>
            <w:tcW w:w="6449" w:type="dxa"/>
            <w:shd w:val="clear" w:color="auto" w:fill="auto"/>
            <w:vAlign w:val="center"/>
            <w:hideMark/>
          </w:tcPr>
          <w:p w14:paraId="039219F7" w14:textId="77777777" w:rsidR="0033320D" w:rsidRPr="00C142DE" w:rsidRDefault="0033320D" w:rsidP="000D1832">
            <w:r w:rsidRPr="00C142DE">
              <w:t>Другие расходы</w:t>
            </w:r>
          </w:p>
        </w:tc>
        <w:tc>
          <w:tcPr>
            <w:tcW w:w="2693" w:type="dxa"/>
            <w:shd w:val="clear" w:color="auto" w:fill="auto"/>
            <w:vAlign w:val="center"/>
          </w:tcPr>
          <w:p w14:paraId="16FADBA5" w14:textId="77777777" w:rsidR="0033320D" w:rsidRPr="00C142DE" w:rsidRDefault="0033320D" w:rsidP="000D1832">
            <w:pPr>
              <w:jc w:val="center"/>
            </w:pPr>
            <w:r w:rsidRPr="00361D9C">
              <w:t>345,72</w:t>
            </w:r>
          </w:p>
        </w:tc>
      </w:tr>
      <w:tr w:rsidR="0033320D" w:rsidRPr="00C142DE" w14:paraId="54D1C4CC" w14:textId="77777777" w:rsidTr="000D1832">
        <w:trPr>
          <w:trHeight w:val="360"/>
        </w:trPr>
        <w:tc>
          <w:tcPr>
            <w:tcW w:w="639" w:type="dxa"/>
            <w:shd w:val="clear" w:color="auto" w:fill="auto"/>
            <w:vAlign w:val="center"/>
            <w:hideMark/>
          </w:tcPr>
          <w:p w14:paraId="2AB638F7" w14:textId="77777777" w:rsidR="0033320D" w:rsidRPr="00C142DE" w:rsidRDefault="0033320D" w:rsidP="000D1832">
            <w:pPr>
              <w:jc w:val="center"/>
            </w:pPr>
            <w:r w:rsidRPr="00C142DE">
              <w:t> 11</w:t>
            </w:r>
          </w:p>
        </w:tc>
        <w:tc>
          <w:tcPr>
            <w:tcW w:w="6449" w:type="dxa"/>
            <w:shd w:val="clear" w:color="auto" w:fill="auto"/>
            <w:vAlign w:val="center"/>
            <w:hideMark/>
          </w:tcPr>
          <w:p w14:paraId="2BB42A68" w14:textId="77777777" w:rsidR="0033320D" w:rsidRPr="00C142DE" w:rsidRDefault="0033320D" w:rsidP="000D1832">
            <w:r w:rsidRPr="00C142DE">
              <w:t>Итого (11=1+2+3+4+5+6+7+8+9+10)</w:t>
            </w:r>
          </w:p>
        </w:tc>
        <w:tc>
          <w:tcPr>
            <w:tcW w:w="2693" w:type="dxa"/>
            <w:shd w:val="clear" w:color="auto" w:fill="auto"/>
            <w:vAlign w:val="center"/>
          </w:tcPr>
          <w:p w14:paraId="39CBA6FB" w14:textId="77777777" w:rsidR="0033320D" w:rsidRPr="005528B9" w:rsidRDefault="0033320D" w:rsidP="000D1832">
            <w:pPr>
              <w:jc w:val="center"/>
              <w:rPr>
                <w:b/>
              </w:rPr>
            </w:pPr>
            <w:r w:rsidRPr="005528B9">
              <w:rPr>
                <w:b/>
              </w:rPr>
              <w:t>55 459,81</w:t>
            </w:r>
          </w:p>
        </w:tc>
      </w:tr>
    </w:tbl>
    <w:p w14:paraId="0E77A93E" w14:textId="77777777" w:rsidR="0033320D" w:rsidRPr="00C142DE" w:rsidRDefault="0033320D" w:rsidP="0033320D">
      <w:pPr>
        <w:tabs>
          <w:tab w:val="num" w:pos="0"/>
          <w:tab w:val="left" w:pos="426"/>
        </w:tabs>
        <w:spacing w:line="360" w:lineRule="auto"/>
        <w:jc w:val="both"/>
      </w:pPr>
    </w:p>
    <w:p w14:paraId="1FA46EEA" w14:textId="77777777" w:rsidR="0033320D" w:rsidRDefault="0033320D" w:rsidP="0033320D">
      <w:pPr>
        <w:pStyle w:val="20"/>
      </w:pPr>
      <w:bookmarkStart w:id="491" w:name="_Toc532397292"/>
      <w:r w:rsidRPr="00C142DE">
        <w:t>5.4. Расчет неподконтрольных расходов на очередной год долгосрочного периода регулирования</w:t>
      </w:r>
      <w:bookmarkEnd w:id="491"/>
    </w:p>
    <w:p w14:paraId="023FD41D" w14:textId="77777777" w:rsidR="0033320D" w:rsidRDefault="0033320D" w:rsidP="0033320D">
      <w:pPr>
        <w:rPr>
          <w:lang w:eastAsia="en-US"/>
        </w:rPr>
      </w:pPr>
    </w:p>
    <w:p w14:paraId="65B90C7D" w14:textId="77777777" w:rsidR="0033320D" w:rsidRPr="00C142DE" w:rsidRDefault="0033320D" w:rsidP="0033320D">
      <w:pPr>
        <w:pStyle w:val="3"/>
      </w:pPr>
      <w:bookmarkStart w:id="492" w:name="_Toc532397293"/>
      <w:r>
        <w:t>Очистка стоков, канализация</w:t>
      </w:r>
      <w:bookmarkEnd w:id="492"/>
    </w:p>
    <w:p w14:paraId="0720FAD9" w14:textId="77777777" w:rsidR="0033320D" w:rsidRPr="00C142DE" w:rsidRDefault="0033320D" w:rsidP="0033320D">
      <w:pPr>
        <w:tabs>
          <w:tab w:val="left" w:pos="1890"/>
        </w:tabs>
        <w:spacing w:line="360" w:lineRule="auto"/>
        <w:ind w:firstLine="720"/>
        <w:jc w:val="both"/>
        <w:rPr>
          <w:u w:val="single"/>
        </w:rPr>
      </w:pPr>
      <w:r w:rsidRPr="00C142DE">
        <w:t xml:space="preserve">Предприятием заявлены расходы по статье на уровне </w:t>
      </w:r>
      <w:r>
        <w:t>53,21</w:t>
      </w:r>
      <w:r w:rsidRPr="00C142DE">
        <w:t xml:space="preserve"> тыс. руб. при объеме </w:t>
      </w:r>
      <w:r>
        <w:t>стоков</w:t>
      </w:r>
      <w:r w:rsidRPr="00C142DE">
        <w:t xml:space="preserve"> </w:t>
      </w:r>
      <w:r>
        <w:t>2,72</w:t>
      </w:r>
      <w:r w:rsidRPr="00C142DE">
        <w:t xml:space="preserve"> тыс. м³.</w:t>
      </w:r>
    </w:p>
    <w:p w14:paraId="1743FC60" w14:textId="77777777" w:rsidR="0033320D" w:rsidRDefault="0033320D" w:rsidP="0033320D">
      <w:pPr>
        <w:tabs>
          <w:tab w:val="left" w:pos="1890"/>
        </w:tabs>
        <w:spacing w:line="360" w:lineRule="auto"/>
        <w:ind w:firstLine="720"/>
        <w:jc w:val="both"/>
      </w:pPr>
      <w:r w:rsidRPr="00C142DE">
        <w:t xml:space="preserve">Экспертами принят объем </w:t>
      </w:r>
      <w:r>
        <w:t>стоков</w:t>
      </w:r>
      <w:r w:rsidRPr="00C142DE">
        <w:t xml:space="preserve"> в размере </w:t>
      </w:r>
      <w:r>
        <w:t xml:space="preserve">2,72 </w:t>
      </w:r>
      <w:r w:rsidRPr="00C142DE">
        <w:t>тыс. м³</w:t>
      </w:r>
      <w:r>
        <w:t>, в том числе отводимых МУП ПМР «Тепломир» 2,21 тыс. м</w:t>
      </w:r>
      <w:r>
        <w:rPr>
          <w:vertAlign w:val="superscript"/>
        </w:rPr>
        <w:t>3</w:t>
      </w:r>
      <w:r>
        <w:t>, и ООО «Ясная Поляна» 0,42 тыс. м</w:t>
      </w:r>
      <w:r>
        <w:rPr>
          <w:vertAlign w:val="superscript"/>
        </w:rPr>
        <w:t>3</w:t>
      </w:r>
      <w:r>
        <w:t xml:space="preserve"> </w:t>
      </w:r>
      <w:r w:rsidRPr="00C142DE">
        <w:t xml:space="preserve">(заполнение сети, потери теплоносителя при передаче и ремонтных работах - на основании результатов экспертизы технических нормативов при установлении долгосрочных параметров регулирования и долгосрочных тарифов </w:t>
      </w:r>
      <w:r>
        <w:t>ООО «Ясная Поляна»</w:t>
      </w:r>
      <w:r w:rsidRPr="00C142DE">
        <w:t xml:space="preserve"> на тепловую энергию, реализуемую на пот</w:t>
      </w:r>
      <w:r>
        <w:t>ребительском рынке, на 2017-2021</w:t>
      </w:r>
      <w:r w:rsidRPr="00C142DE">
        <w:t xml:space="preserve"> годы и расходы на собственные нужды котельной).</w:t>
      </w:r>
    </w:p>
    <w:p w14:paraId="2635A26D" w14:textId="77777777" w:rsidR="0033320D" w:rsidRDefault="0033320D" w:rsidP="0033320D">
      <w:pPr>
        <w:tabs>
          <w:tab w:val="left" w:pos="1890"/>
        </w:tabs>
        <w:spacing w:line="360" w:lineRule="auto"/>
        <w:ind w:firstLine="720"/>
        <w:jc w:val="both"/>
      </w:pPr>
      <w:r>
        <w:t xml:space="preserve">Экспертами в расчётах учтены цены на отводимые стоки на основании тарифов, утверждённых </w:t>
      </w:r>
      <w:r w:rsidRPr="00EC58A0">
        <w:t xml:space="preserve">на 2018 год </w:t>
      </w:r>
      <w:r>
        <w:t xml:space="preserve">для </w:t>
      </w:r>
      <w:r w:rsidRPr="00EC58A0">
        <w:t>МУП ПМР «Тепломир»</w:t>
      </w:r>
      <w:r>
        <w:t xml:space="preserve"> (постановление РЭК КО от 03.12.2015 № 740 в редакции постановления от 20.12.2017 № 584) и ООО «Ясная Поляна» </w:t>
      </w:r>
      <w:r w:rsidRPr="00EC58A0">
        <w:t>(постановление РЭК КО от 20.11.2015 № 499 в редакции постановления от 12.12.2017 № 461)</w:t>
      </w:r>
      <w:r>
        <w:t xml:space="preserve">. </w:t>
      </w:r>
      <w:r w:rsidRPr="00EC58A0">
        <w:t xml:space="preserve">Затраты приняты исходя из уровня среднегодовых значений (с учётом индексов изменения стоимости на водоснабжение в соответствии с прогнозом Минэкономразвития России от 01.10.2018 на 2019 год 104,5 %), а также доли планового объема реализации тепловой энергии потребителям по полугодиям (1 полугодие – </w:t>
      </w:r>
      <w:r w:rsidRPr="006F1579">
        <w:t>57,97</w:t>
      </w:r>
      <w:r w:rsidRPr="00EC58A0">
        <w:t xml:space="preserve"> % и 2 полугодие – </w:t>
      </w:r>
      <w:r>
        <w:t>42,03</w:t>
      </w:r>
      <w:r w:rsidRPr="00EC58A0">
        <w:t xml:space="preserve"> %).</w:t>
      </w:r>
    </w:p>
    <w:p w14:paraId="72A5083C" w14:textId="77777777" w:rsidR="0033320D" w:rsidRPr="00C142DE" w:rsidRDefault="0033320D" w:rsidP="0033320D">
      <w:pPr>
        <w:tabs>
          <w:tab w:val="left" w:pos="1890"/>
        </w:tabs>
        <w:spacing w:line="360" w:lineRule="auto"/>
        <w:ind w:firstLine="720"/>
        <w:jc w:val="both"/>
      </w:pPr>
      <w:r w:rsidRPr="00C142DE">
        <w:lastRenderedPageBreak/>
        <w:t>Таким образом, стоимость 1 м</w:t>
      </w:r>
      <w:r w:rsidRPr="00C142DE">
        <w:rPr>
          <w:vertAlign w:val="superscript"/>
        </w:rPr>
        <w:t>3</w:t>
      </w:r>
      <w:r w:rsidRPr="00C142DE">
        <w:t xml:space="preserve"> </w:t>
      </w:r>
      <w:r>
        <w:t xml:space="preserve">стоков </w:t>
      </w:r>
      <w:r w:rsidRPr="001C5177">
        <w:t xml:space="preserve">на 2019 год </w:t>
      </w:r>
      <w:r>
        <w:t xml:space="preserve">отводимых </w:t>
      </w:r>
      <w:r w:rsidRPr="001C5177">
        <w:t>МУП ПМР «Тепломир»</w:t>
      </w:r>
      <w:r>
        <w:t xml:space="preserve"> составит</w:t>
      </w:r>
      <w:r w:rsidRPr="00C142DE">
        <w:t xml:space="preserve"> </w:t>
      </w:r>
      <w:r>
        <w:t>17,71</w:t>
      </w:r>
      <w:r w:rsidRPr="00C142DE">
        <w:t> руб./м³ (</w:t>
      </w:r>
      <w:r>
        <w:t xml:space="preserve">без </w:t>
      </w:r>
      <w:r w:rsidRPr="00C142DE">
        <w:t>НДС)</w:t>
      </w:r>
      <w:r>
        <w:t xml:space="preserve">, отводимых </w:t>
      </w:r>
      <w:r w:rsidRPr="001C5177">
        <w:t>ООО «Ясная Поляна»</w:t>
      </w:r>
      <w:r>
        <w:t xml:space="preserve"> - 29,04</w:t>
      </w:r>
      <w:r w:rsidRPr="001C5177">
        <w:t xml:space="preserve"> руб./м³ (НДС</w:t>
      </w:r>
      <w:r>
        <w:t xml:space="preserve"> не облагается</w:t>
      </w:r>
      <w:r w:rsidRPr="001C5177">
        <w:t>)</w:t>
      </w:r>
      <w:r w:rsidRPr="00C142DE">
        <w:t>.</w:t>
      </w:r>
    </w:p>
    <w:p w14:paraId="4039E16E" w14:textId="77777777" w:rsidR="0033320D" w:rsidRPr="00C142DE" w:rsidRDefault="0033320D" w:rsidP="0033320D">
      <w:pPr>
        <w:tabs>
          <w:tab w:val="left" w:pos="1890"/>
        </w:tabs>
        <w:spacing w:line="360" w:lineRule="auto"/>
        <w:ind w:firstLine="720"/>
        <w:jc w:val="both"/>
      </w:pPr>
      <w:r>
        <w:t>Всего</w:t>
      </w:r>
      <w:r w:rsidRPr="00C142DE">
        <w:t xml:space="preserve"> расходы на </w:t>
      </w:r>
      <w:r>
        <w:t>отводимые стоки</w:t>
      </w:r>
      <w:r w:rsidRPr="00C142DE">
        <w:t xml:space="preserve"> составят по расчёту экспертов </w:t>
      </w:r>
      <w:r>
        <w:t>52,90</w:t>
      </w:r>
      <w:r w:rsidRPr="00C142DE">
        <w:t> тыс. руб.</w:t>
      </w:r>
    </w:p>
    <w:p w14:paraId="078A07B7" w14:textId="77777777" w:rsidR="0033320D" w:rsidRPr="00DF4045" w:rsidRDefault="0033320D" w:rsidP="0033320D">
      <w:pPr>
        <w:tabs>
          <w:tab w:val="left" w:pos="1890"/>
        </w:tabs>
        <w:spacing w:line="360" w:lineRule="auto"/>
        <w:ind w:firstLine="720"/>
        <w:jc w:val="both"/>
      </w:pPr>
      <w:r w:rsidRPr="00C142DE">
        <w:t>Корректировка плановых расходов по статье</w:t>
      </w:r>
      <w:r>
        <w:t xml:space="preserve"> </w:t>
      </w:r>
      <w:r w:rsidRPr="00C142DE">
        <w:t>на 201</w:t>
      </w:r>
      <w:r>
        <w:t>9</w:t>
      </w:r>
      <w:r w:rsidRPr="00C142DE">
        <w:t xml:space="preserve"> год, относительно предложений предприятия, составила</w:t>
      </w:r>
      <w:r>
        <w:t xml:space="preserve"> 0,31 </w:t>
      </w:r>
      <w:r w:rsidRPr="00C142DE">
        <w:t xml:space="preserve">тыс. руб. в сторону </w:t>
      </w:r>
      <w:r>
        <w:t>снижения</w:t>
      </w:r>
      <w:r w:rsidRPr="00C142DE">
        <w:t xml:space="preserve">, в связи с применением экспертами </w:t>
      </w:r>
      <w:r w:rsidRPr="00150A0C">
        <w:t>индексов роста цен, отличных от предложений предприятия</w:t>
      </w:r>
      <w:r>
        <w:t>.</w:t>
      </w:r>
    </w:p>
    <w:p w14:paraId="5556A749" w14:textId="77777777" w:rsidR="0033320D" w:rsidRDefault="0033320D" w:rsidP="0033320D">
      <w:pPr>
        <w:rPr>
          <w:lang w:eastAsia="en-US"/>
        </w:rPr>
      </w:pPr>
    </w:p>
    <w:p w14:paraId="785C7102" w14:textId="77777777" w:rsidR="0033320D" w:rsidRPr="00C142DE" w:rsidRDefault="0033320D" w:rsidP="0033320D">
      <w:pPr>
        <w:pStyle w:val="3"/>
      </w:pPr>
      <w:bookmarkStart w:id="493" w:name="_Toc532397294"/>
      <w:r>
        <w:t>Арендная плата</w:t>
      </w:r>
      <w:bookmarkEnd w:id="493"/>
    </w:p>
    <w:p w14:paraId="0D686399" w14:textId="77777777" w:rsidR="0033320D" w:rsidRDefault="0033320D" w:rsidP="0033320D">
      <w:pPr>
        <w:spacing w:line="360" w:lineRule="auto"/>
        <w:ind w:firstLine="851"/>
        <w:jc w:val="both"/>
        <w:rPr>
          <w:color w:val="000000"/>
        </w:rPr>
      </w:pPr>
      <w:r w:rsidRPr="007E1477">
        <w:rPr>
          <w:color w:val="000000"/>
        </w:rPr>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r>
        <w:rPr>
          <w:color w:val="000000"/>
        </w:rPr>
        <w:t xml:space="preserve"> </w:t>
      </w:r>
      <w:r w:rsidRPr="009C105D">
        <w:rPr>
          <w:color w:val="000000"/>
        </w:rPr>
        <w:t>Согласно пункту 45 Основ ценообразования,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w:t>
      </w:r>
    </w:p>
    <w:p w14:paraId="78C1A072" w14:textId="77777777" w:rsidR="0033320D" w:rsidRPr="003A63C7" w:rsidRDefault="0033320D" w:rsidP="0033320D">
      <w:pPr>
        <w:spacing w:line="360" w:lineRule="auto"/>
        <w:ind w:right="142" w:firstLine="851"/>
        <w:jc w:val="both"/>
        <w:rPr>
          <w:i/>
          <w:color w:val="000000"/>
          <w:szCs w:val="20"/>
          <w:u w:val="single"/>
        </w:rPr>
      </w:pPr>
      <w:r w:rsidRPr="003A63C7">
        <w:rPr>
          <w:i/>
          <w:color w:val="000000"/>
          <w:szCs w:val="20"/>
          <w:u w:val="single"/>
        </w:rPr>
        <w:t>Аренда земли</w:t>
      </w:r>
    </w:p>
    <w:p w14:paraId="37353AA3" w14:textId="77777777" w:rsidR="0033320D" w:rsidRDefault="0033320D" w:rsidP="0033320D">
      <w:pPr>
        <w:spacing w:line="360" w:lineRule="auto"/>
        <w:ind w:firstLine="851"/>
        <w:jc w:val="both"/>
        <w:rPr>
          <w:color w:val="000000"/>
        </w:rPr>
      </w:pPr>
      <w:r w:rsidRPr="009C105D">
        <w:rPr>
          <w:color w:val="000000"/>
        </w:rPr>
        <w:t xml:space="preserve">Предприятием представлен расчёт арендной платы за земельные участки, на которых располагаются объекты теплоснабжения, передаваемые по концессионному соглашению (том 2, стр. </w:t>
      </w:r>
      <w:r>
        <w:rPr>
          <w:color w:val="000000"/>
        </w:rPr>
        <w:t>610</w:t>
      </w:r>
      <w:r w:rsidRPr="009C105D">
        <w:rPr>
          <w:szCs w:val="20"/>
        </w:rPr>
        <w:t xml:space="preserve"> </w:t>
      </w:r>
      <w:r w:rsidRPr="009C105D">
        <w:rPr>
          <w:color w:val="000000"/>
        </w:rPr>
        <w:t>представленных обосновывающих материалов) согласованный с председателем КУМС Прокопьевского муниципального района Н.А. Поповым.</w:t>
      </w:r>
      <w:r>
        <w:rPr>
          <w:color w:val="000000"/>
        </w:rPr>
        <w:t xml:space="preserve"> По представленному предприятием расчёту, размер арендной платы на 2019 год составит 459,78 тыс. руб. </w:t>
      </w:r>
    </w:p>
    <w:p w14:paraId="1017578F" w14:textId="77777777" w:rsidR="0033320D" w:rsidRDefault="0033320D" w:rsidP="0033320D">
      <w:pPr>
        <w:spacing w:line="360" w:lineRule="auto"/>
        <w:ind w:firstLine="851"/>
        <w:jc w:val="both"/>
        <w:rPr>
          <w:color w:val="000000"/>
        </w:rPr>
      </w:pPr>
      <w:r w:rsidRPr="009C105D">
        <w:rPr>
          <w:color w:val="000000"/>
        </w:rPr>
        <w:t xml:space="preserve">Эксперты предлагают учесть расходы по данной статье в размере </w:t>
      </w:r>
      <w:r>
        <w:rPr>
          <w:color w:val="000000"/>
        </w:rPr>
        <w:t>38,34 </w:t>
      </w:r>
      <w:r w:rsidRPr="009C105D">
        <w:rPr>
          <w:color w:val="000000"/>
        </w:rPr>
        <w:t>тыс. руб., что соответствует размеру земельного налога</w:t>
      </w:r>
      <w:r>
        <w:rPr>
          <w:color w:val="000000"/>
        </w:rPr>
        <w:t xml:space="preserve"> (0,3 %)</w:t>
      </w:r>
      <w:r w:rsidRPr="009C105D">
        <w:rPr>
          <w:color w:val="000000"/>
        </w:rPr>
        <w:t>, рассчитанного от кадастровой стоимости земельных участков, на которых располагаются объекты теплоснабжения, передаваемые по концессионному соглашению.</w:t>
      </w:r>
    </w:p>
    <w:p w14:paraId="6A86C258" w14:textId="77777777" w:rsidR="0033320D" w:rsidRPr="004B075B" w:rsidRDefault="0033320D" w:rsidP="0033320D">
      <w:pPr>
        <w:spacing w:line="360" w:lineRule="auto"/>
        <w:ind w:right="142" w:firstLine="851"/>
        <w:jc w:val="both"/>
        <w:rPr>
          <w:i/>
          <w:color w:val="000000"/>
          <w:szCs w:val="20"/>
          <w:u w:val="single"/>
        </w:rPr>
      </w:pPr>
      <w:r w:rsidRPr="004B075B">
        <w:rPr>
          <w:i/>
          <w:color w:val="000000"/>
          <w:szCs w:val="20"/>
          <w:u w:val="single"/>
        </w:rPr>
        <w:t>Аренда прочего имущества</w:t>
      </w:r>
    </w:p>
    <w:p w14:paraId="4EDA890D" w14:textId="77777777" w:rsidR="0033320D" w:rsidRDefault="0033320D" w:rsidP="0033320D">
      <w:pPr>
        <w:spacing w:line="360" w:lineRule="auto"/>
        <w:ind w:firstLine="851"/>
        <w:jc w:val="both"/>
        <w:rPr>
          <w:color w:val="000000"/>
          <w:szCs w:val="20"/>
        </w:rPr>
      </w:pPr>
      <w:r>
        <w:rPr>
          <w:color w:val="000000"/>
          <w:szCs w:val="20"/>
        </w:rPr>
        <w:t>Предприятием заявлены расходы по статье на уровне 444,80 тыс. руб.</w:t>
      </w:r>
    </w:p>
    <w:p w14:paraId="30C8A4D2" w14:textId="77777777" w:rsidR="0033320D" w:rsidRDefault="0033320D" w:rsidP="0033320D">
      <w:pPr>
        <w:spacing w:line="360" w:lineRule="auto"/>
        <w:ind w:firstLine="851"/>
        <w:jc w:val="both"/>
        <w:rPr>
          <w:color w:val="000000"/>
          <w:szCs w:val="20"/>
        </w:rPr>
      </w:pPr>
      <w:r w:rsidRPr="004B075B">
        <w:rPr>
          <w:color w:val="000000"/>
          <w:szCs w:val="20"/>
        </w:rPr>
        <w:t xml:space="preserve">Эксперты предлагают включить в расчёт затраты по статье в размере </w:t>
      </w:r>
      <w:r w:rsidRPr="00AB1B5D">
        <w:rPr>
          <w:color w:val="000000"/>
          <w:szCs w:val="20"/>
        </w:rPr>
        <w:t>432,12</w:t>
      </w:r>
      <w:r w:rsidRPr="004B075B">
        <w:rPr>
          <w:color w:val="000000"/>
          <w:szCs w:val="20"/>
        </w:rPr>
        <w:t xml:space="preserve"> тыс. руб. в соответствии с представленными договорами аренды (том 2, стр. </w:t>
      </w:r>
      <w:r>
        <w:rPr>
          <w:color w:val="000000"/>
          <w:szCs w:val="20"/>
        </w:rPr>
        <w:t>612</w:t>
      </w:r>
      <w:r w:rsidRPr="004B075B">
        <w:rPr>
          <w:color w:val="000000"/>
          <w:szCs w:val="20"/>
        </w:rPr>
        <w:t>,</w:t>
      </w:r>
      <w:r w:rsidRPr="004B075B">
        <w:rPr>
          <w:szCs w:val="20"/>
        </w:rPr>
        <w:t xml:space="preserve"> </w:t>
      </w:r>
      <w:r w:rsidRPr="004B075B">
        <w:rPr>
          <w:color w:val="000000"/>
          <w:szCs w:val="20"/>
        </w:rPr>
        <w:t>представленных обосновывающих материалов) в доле на производство тепловой энергии</w:t>
      </w:r>
      <w:r>
        <w:rPr>
          <w:color w:val="000000"/>
          <w:szCs w:val="20"/>
        </w:rPr>
        <w:t>.</w:t>
      </w:r>
    </w:p>
    <w:p w14:paraId="1C67D1C0" w14:textId="77777777" w:rsidR="0033320D" w:rsidRDefault="0033320D" w:rsidP="0033320D">
      <w:pPr>
        <w:spacing w:line="360" w:lineRule="auto"/>
        <w:ind w:firstLine="851"/>
        <w:jc w:val="both"/>
        <w:rPr>
          <w:color w:val="000000"/>
        </w:rPr>
      </w:pPr>
      <w:r>
        <w:rPr>
          <w:color w:val="000000"/>
        </w:rPr>
        <w:t xml:space="preserve">Таким образом, затраты по статье по мнению экспертов составят </w:t>
      </w:r>
      <w:r w:rsidRPr="00AB1B5D">
        <w:rPr>
          <w:color w:val="000000"/>
        </w:rPr>
        <w:t>470,46</w:t>
      </w:r>
      <w:r>
        <w:rPr>
          <w:color w:val="000000"/>
        </w:rPr>
        <w:t> тыс. руб.</w:t>
      </w:r>
    </w:p>
    <w:p w14:paraId="55E674D6" w14:textId="77777777" w:rsidR="0033320D" w:rsidRPr="009C105D" w:rsidRDefault="0033320D" w:rsidP="0033320D">
      <w:pPr>
        <w:spacing w:line="360" w:lineRule="auto"/>
        <w:ind w:firstLine="851"/>
        <w:jc w:val="both"/>
        <w:rPr>
          <w:color w:val="000000"/>
        </w:rPr>
      </w:pPr>
      <w:r w:rsidRPr="00414965">
        <w:rPr>
          <w:color w:val="000000"/>
        </w:rPr>
        <w:t xml:space="preserve">Корректировка плановых расходов по статье на 2019 год, относительно предложений предприятия, составила 434,12 тыс. руб. в сторону снижения, в связи с </w:t>
      </w:r>
      <w:r>
        <w:rPr>
          <w:color w:val="000000"/>
        </w:rPr>
        <w:t>учётом в затратах</w:t>
      </w:r>
      <w:r w:rsidRPr="00414965">
        <w:t xml:space="preserve"> </w:t>
      </w:r>
      <w:r w:rsidRPr="00414965">
        <w:rPr>
          <w:color w:val="000000"/>
        </w:rPr>
        <w:t>экономически обоснованн</w:t>
      </w:r>
      <w:r>
        <w:rPr>
          <w:color w:val="000000"/>
        </w:rPr>
        <w:t>ого</w:t>
      </w:r>
      <w:r w:rsidRPr="00414965">
        <w:rPr>
          <w:color w:val="000000"/>
        </w:rPr>
        <w:t xml:space="preserve"> уров</w:t>
      </w:r>
      <w:r>
        <w:rPr>
          <w:color w:val="000000"/>
        </w:rPr>
        <w:t>ня</w:t>
      </w:r>
      <w:r w:rsidRPr="00414965">
        <w:rPr>
          <w:color w:val="000000"/>
        </w:rPr>
        <w:t xml:space="preserve"> арендной платы</w:t>
      </w:r>
      <w:r>
        <w:rPr>
          <w:color w:val="000000"/>
        </w:rPr>
        <w:t>.</w:t>
      </w:r>
    </w:p>
    <w:p w14:paraId="051D1787" w14:textId="77777777" w:rsidR="0033320D" w:rsidRPr="00E262C2" w:rsidRDefault="0033320D" w:rsidP="0033320D">
      <w:pPr>
        <w:pStyle w:val="3"/>
      </w:pPr>
    </w:p>
    <w:p w14:paraId="481C4B18" w14:textId="77777777" w:rsidR="0033320D" w:rsidRDefault="0033320D" w:rsidP="0033320D">
      <w:pPr>
        <w:pStyle w:val="3"/>
      </w:pPr>
      <w:bookmarkStart w:id="494" w:name="_Toc532397295"/>
      <w:r w:rsidRPr="00E262C2">
        <w:t>Расходы на оплату налогов, сборов и других обязательных платежей</w:t>
      </w:r>
      <w:bookmarkEnd w:id="494"/>
    </w:p>
    <w:p w14:paraId="0079A247" w14:textId="77777777" w:rsidR="0033320D" w:rsidRDefault="0033320D" w:rsidP="0033320D">
      <w:pPr>
        <w:spacing w:line="360" w:lineRule="auto"/>
        <w:ind w:firstLine="851"/>
        <w:jc w:val="both"/>
        <w:rPr>
          <w:color w:val="000000"/>
        </w:rPr>
      </w:pPr>
      <w:r w:rsidRPr="009F28AB">
        <w:rPr>
          <w:color w:val="000000"/>
        </w:rPr>
        <w:t>Предприятием заявлены расходы по статье в размере 876,35 тыс. руб., в том числе</w:t>
      </w:r>
      <w:r>
        <w:rPr>
          <w:color w:val="000000"/>
        </w:rPr>
        <w:t>:</w:t>
      </w:r>
    </w:p>
    <w:p w14:paraId="55532701" w14:textId="77777777" w:rsidR="0033320D" w:rsidRDefault="0033320D" w:rsidP="0033320D">
      <w:pPr>
        <w:spacing w:line="360" w:lineRule="auto"/>
        <w:ind w:firstLine="851"/>
        <w:jc w:val="both"/>
        <w:rPr>
          <w:color w:val="000000"/>
        </w:rPr>
      </w:pPr>
      <w:r w:rsidRPr="009F28AB">
        <w:rPr>
          <w:i/>
          <w:color w:val="000000"/>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w:t>
      </w:r>
      <w:r w:rsidRPr="009F28AB">
        <w:rPr>
          <w:color w:val="000000"/>
        </w:rPr>
        <w:t>лимитов в размере 89,05 тыс. руб.</w:t>
      </w:r>
    </w:p>
    <w:p w14:paraId="720C2774" w14:textId="77777777" w:rsidR="0033320D" w:rsidRDefault="0033320D" w:rsidP="0033320D">
      <w:pPr>
        <w:spacing w:line="360" w:lineRule="auto"/>
        <w:ind w:firstLine="851"/>
        <w:jc w:val="both"/>
        <w:rPr>
          <w:color w:val="000000"/>
        </w:rPr>
      </w:pPr>
      <w:r>
        <w:rPr>
          <w:color w:val="000000"/>
        </w:rPr>
        <w:t>Эксперты предлагают включить в расчёт расходы по статье в размере 10,15 тыс. руб. в соответствии с представленными декларациями (том 2, стр. 634</w:t>
      </w:r>
      <w:r w:rsidRPr="00900EE9">
        <w:t xml:space="preserve"> </w:t>
      </w:r>
      <w:r w:rsidRPr="00900EE9">
        <w:rPr>
          <w:color w:val="000000"/>
        </w:rPr>
        <w:t>представленных обосновывающих материалов</w:t>
      </w:r>
      <w:r>
        <w:rPr>
          <w:color w:val="000000"/>
        </w:rPr>
        <w:t>).</w:t>
      </w:r>
    </w:p>
    <w:p w14:paraId="57528D7E" w14:textId="77777777" w:rsidR="0033320D" w:rsidRDefault="0033320D" w:rsidP="0033320D">
      <w:pPr>
        <w:spacing w:line="360" w:lineRule="auto"/>
        <w:ind w:firstLine="851"/>
        <w:jc w:val="both"/>
        <w:rPr>
          <w:color w:val="000000"/>
        </w:rPr>
      </w:pPr>
      <w:r w:rsidRPr="00414965">
        <w:rPr>
          <w:color w:val="000000"/>
        </w:rPr>
        <w:t xml:space="preserve">Корректировка плановых расходов по статье на 2019 год, относительно предложений предприятия, составила </w:t>
      </w:r>
      <w:r w:rsidRPr="00900EE9">
        <w:rPr>
          <w:color w:val="000000"/>
        </w:rPr>
        <w:t>78,90</w:t>
      </w:r>
      <w:r>
        <w:rPr>
          <w:color w:val="000000"/>
        </w:rPr>
        <w:t xml:space="preserve"> </w:t>
      </w:r>
      <w:r w:rsidRPr="00414965">
        <w:rPr>
          <w:color w:val="000000"/>
        </w:rPr>
        <w:t xml:space="preserve">тыс. руб. в сторону снижения, в связи с </w:t>
      </w:r>
      <w:r>
        <w:rPr>
          <w:color w:val="000000"/>
        </w:rPr>
        <w:t>исключением расходов на сверхлимитные выбросы.</w:t>
      </w:r>
    </w:p>
    <w:p w14:paraId="150AFA76" w14:textId="77777777" w:rsidR="0033320D" w:rsidRDefault="0033320D" w:rsidP="0033320D">
      <w:pPr>
        <w:spacing w:line="360" w:lineRule="auto"/>
        <w:ind w:firstLine="851"/>
        <w:jc w:val="both"/>
        <w:rPr>
          <w:color w:val="000000"/>
        </w:rPr>
      </w:pPr>
    </w:p>
    <w:p w14:paraId="6137329E" w14:textId="77777777" w:rsidR="0033320D" w:rsidRDefault="0033320D" w:rsidP="0033320D">
      <w:pPr>
        <w:spacing w:line="360" w:lineRule="auto"/>
        <w:ind w:firstLine="851"/>
        <w:jc w:val="both"/>
        <w:rPr>
          <w:color w:val="000000"/>
        </w:rPr>
      </w:pPr>
      <w:r w:rsidRPr="002E33F3">
        <w:rPr>
          <w:i/>
          <w:color w:val="000000"/>
        </w:rPr>
        <w:t>Расходы на обязательное страхование</w:t>
      </w:r>
      <w:r>
        <w:rPr>
          <w:color w:val="000000"/>
        </w:rPr>
        <w:t xml:space="preserve"> в размере 45,87 тыс. руб. (том 2, стр. 656</w:t>
      </w:r>
      <w:r w:rsidRPr="005E52A6">
        <w:t xml:space="preserve"> </w:t>
      </w:r>
      <w:r w:rsidRPr="005E52A6">
        <w:rPr>
          <w:color w:val="000000"/>
        </w:rPr>
        <w:t>представленных обосновывающих материалов</w:t>
      </w:r>
      <w:r>
        <w:rPr>
          <w:color w:val="000000"/>
        </w:rPr>
        <w:t>).</w:t>
      </w:r>
    </w:p>
    <w:p w14:paraId="1D9DC89E" w14:textId="77777777" w:rsidR="0033320D" w:rsidRDefault="0033320D" w:rsidP="0033320D">
      <w:pPr>
        <w:spacing w:line="360" w:lineRule="auto"/>
        <w:ind w:firstLine="851"/>
        <w:jc w:val="both"/>
        <w:rPr>
          <w:color w:val="000000"/>
        </w:rPr>
      </w:pPr>
      <w:r>
        <w:rPr>
          <w:color w:val="000000"/>
        </w:rPr>
        <w:t>Эксперты предлагают согласиться с предложениями предприятия и учесть в расчётах затраты на обязательное страхование в размере 45,87 тыс. руб. (расходы приняты в доле на производство тепловой энергии).</w:t>
      </w:r>
    </w:p>
    <w:p w14:paraId="49261A7B" w14:textId="77777777" w:rsidR="0033320D" w:rsidRDefault="0033320D" w:rsidP="0033320D">
      <w:pPr>
        <w:spacing w:line="360" w:lineRule="auto"/>
        <w:ind w:firstLine="851"/>
        <w:jc w:val="both"/>
        <w:rPr>
          <w:color w:val="000000"/>
        </w:rPr>
      </w:pPr>
    </w:p>
    <w:p w14:paraId="55D2CCA7" w14:textId="77777777" w:rsidR="0033320D" w:rsidRDefault="0033320D" w:rsidP="0033320D">
      <w:pPr>
        <w:spacing w:line="360" w:lineRule="auto"/>
        <w:ind w:firstLine="851"/>
        <w:jc w:val="both"/>
        <w:rPr>
          <w:color w:val="000000"/>
        </w:rPr>
      </w:pPr>
      <w:r w:rsidRPr="005E52A6">
        <w:rPr>
          <w:i/>
          <w:color w:val="000000"/>
        </w:rPr>
        <w:t>Налог на имущество</w:t>
      </w:r>
      <w:r>
        <w:rPr>
          <w:color w:val="000000"/>
        </w:rPr>
        <w:t xml:space="preserve"> в размере 725,26 тыс. руб. (том 2, стр. 657</w:t>
      </w:r>
      <w:r w:rsidRPr="005E52A6">
        <w:t xml:space="preserve"> </w:t>
      </w:r>
      <w:r w:rsidRPr="005E52A6">
        <w:rPr>
          <w:color w:val="000000"/>
        </w:rPr>
        <w:t>представленных обосновывающих материалов</w:t>
      </w:r>
      <w:r>
        <w:rPr>
          <w:color w:val="000000"/>
        </w:rPr>
        <w:t>).</w:t>
      </w:r>
    </w:p>
    <w:p w14:paraId="1302190F" w14:textId="77777777" w:rsidR="0033320D" w:rsidRDefault="0033320D" w:rsidP="0033320D">
      <w:pPr>
        <w:spacing w:line="360" w:lineRule="auto"/>
        <w:ind w:firstLine="851"/>
        <w:jc w:val="both"/>
        <w:rPr>
          <w:color w:val="000000"/>
        </w:rPr>
      </w:pPr>
      <w:r w:rsidRPr="006E76ED">
        <w:rPr>
          <w:color w:val="000000"/>
        </w:rPr>
        <w:t>Налог</w:t>
      </w:r>
      <w:r>
        <w:rPr>
          <w:color w:val="000000"/>
        </w:rPr>
        <w:t>ом</w:t>
      </w:r>
      <w:r w:rsidRPr="006E76ED">
        <w:rPr>
          <w:color w:val="000000"/>
        </w:rPr>
        <w:t xml:space="preserve"> на имущество организации облагается только недвижимое имущество</w:t>
      </w:r>
      <w:r>
        <w:rPr>
          <w:color w:val="000000"/>
        </w:rPr>
        <w:t>. Этот налог</w:t>
      </w:r>
      <w:r w:rsidRPr="006E76ED">
        <w:rPr>
          <w:color w:val="000000"/>
        </w:rPr>
        <w:t xml:space="preserve"> состоит из налога на имущество, полученного в концессию и налога на имущество с вновь введенных объектов, согласно инвестиционной программе.</w:t>
      </w:r>
    </w:p>
    <w:p w14:paraId="528807A0" w14:textId="77777777" w:rsidR="0033320D" w:rsidRDefault="0033320D" w:rsidP="0033320D">
      <w:pPr>
        <w:spacing w:line="360" w:lineRule="auto"/>
        <w:ind w:firstLine="851"/>
        <w:jc w:val="both"/>
        <w:rPr>
          <w:color w:val="000000"/>
        </w:rPr>
      </w:pPr>
      <w:r>
        <w:rPr>
          <w:color w:val="000000"/>
        </w:rPr>
        <w:t>Таким образом, экспертами в расчётах учтены расходы на уплату налога на недвижимое имущество, переданное по концессионному соглашению, в размере 505,73 тыс. руб.</w:t>
      </w:r>
    </w:p>
    <w:p w14:paraId="47996149" w14:textId="77777777" w:rsidR="0033320D" w:rsidRDefault="0033320D" w:rsidP="0033320D">
      <w:pPr>
        <w:spacing w:line="360" w:lineRule="auto"/>
        <w:ind w:firstLine="851"/>
        <w:jc w:val="both"/>
        <w:rPr>
          <w:color w:val="000000"/>
        </w:rPr>
      </w:pPr>
      <w:r>
        <w:rPr>
          <w:color w:val="000000"/>
        </w:rPr>
        <w:t xml:space="preserve">  </w:t>
      </w:r>
      <w:r w:rsidRPr="00414965">
        <w:rPr>
          <w:color w:val="000000"/>
        </w:rPr>
        <w:t xml:space="preserve">Корректировка плановых расходов по статье на 2019 год, относительно предложений предприятия, составила </w:t>
      </w:r>
      <w:r w:rsidRPr="003237B4">
        <w:rPr>
          <w:color w:val="000000"/>
        </w:rPr>
        <w:t>219,53</w:t>
      </w:r>
      <w:r>
        <w:rPr>
          <w:color w:val="000000"/>
        </w:rPr>
        <w:t xml:space="preserve"> </w:t>
      </w:r>
      <w:r w:rsidRPr="00414965">
        <w:rPr>
          <w:color w:val="000000"/>
        </w:rPr>
        <w:t xml:space="preserve">тыс. руб. в сторону снижения, в связи с </w:t>
      </w:r>
      <w:r>
        <w:rPr>
          <w:color w:val="000000"/>
        </w:rPr>
        <w:t>исключением из налогооблагаемой базы имущества, не подпадающего под категорию недвижимого имущества.</w:t>
      </w:r>
    </w:p>
    <w:p w14:paraId="62361764" w14:textId="77777777" w:rsidR="0033320D" w:rsidRDefault="0033320D" w:rsidP="0033320D">
      <w:pPr>
        <w:spacing w:line="360" w:lineRule="auto"/>
        <w:ind w:firstLine="851"/>
        <w:jc w:val="both"/>
        <w:rPr>
          <w:color w:val="000000"/>
        </w:rPr>
      </w:pPr>
    </w:p>
    <w:p w14:paraId="502C4A6B" w14:textId="77777777" w:rsidR="0033320D" w:rsidRDefault="0033320D" w:rsidP="0033320D">
      <w:pPr>
        <w:spacing w:line="360" w:lineRule="auto"/>
        <w:ind w:firstLine="851"/>
        <w:jc w:val="both"/>
        <w:rPr>
          <w:color w:val="000000"/>
        </w:rPr>
      </w:pPr>
      <w:r w:rsidRPr="00EF0DF5">
        <w:rPr>
          <w:i/>
          <w:color w:val="000000"/>
        </w:rPr>
        <w:t>Транспортный налог</w:t>
      </w:r>
      <w:r>
        <w:rPr>
          <w:i/>
          <w:color w:val="000000"/>
        </w:rPr>
        <w:t xml:space="preserve"> </w:t>
      </w:r>
      <w:r>
        <w:rPr>
          <w:color w:val="000000"/>
        </w:rPr>
        <w:t>заявлен предприятием на уровне 16,17 тыс. руб.</w:t>
      </w:r>
    </w:p>
    <w:p w14:paraId="4E2FC4B6" w14:textId="77777777" w:rsidR="0033320D" w:rsidRPr="00EF0DF5" w:rsidRDefault="0033320D" w:rsidP="0033320D">
      <w:pPr>
        <w:spacing w:line="360" w:lineRule="auto"/>
        <w:ind w:firstLine="851"/>
        <w:jc w:val="both"/>
        <w:rPr>
          <w:color w:val="000000"/>
        </w:rPr>
      </w:pPr>
      <w:r>
        <w:rPr>
          <w:color w:val="000000"/>
        </w:rPr>
        <w:t>Эксперты предлагают согласиться с предложенным уровнем расходов по данной статье в размере 16,17 тыс. руб. (в доле на производство тепловой энергии) в соответствии с представленной налоговой декларацией (том 2, стр. 670</w:t>
      </w:r>
      <w:r w:rsidRPr="00EF0DF5">
        <w:t xml:space="preserve"> </w:t>
      </w:r>
      <w:r w:rsidRPr="00EF0DF5">
        <w:rPr>
          <w:color w:val="000000"/>
        </w:rPr>
        <w:t>представленных обосновывающих материалов</w:t>
      </w:r>
      <w:r>
        <w:rPr>
          <w:color w:val="000000"/>
        </w:rPr>
        <w:t>).</w:t>
      </w:r>
    </w:p>
    <w:p w14:paraId="199A4BCB" w14:textId="77777777" w:rsidR="0033320D" w:rsidRDefault="0033320D" w:rsidP="0033320D">
      <w:pPr>
        <w:spacing w:line="360" w:lineRule="auto"/>
        <w:ind w:firstLine="851"/>
        <w:jc w:val="both"/>
        <w:rPr>
          <w:color w:val="000000"/>
        </w:rPr>
      </w:pPr>
    </w:p>
    <w:p w14:paraId="4F5A5DC6" w14:textId="77777777" w:rsidR="0033320D" w:rsidRDefault="0033320D" w:rsidP="0033320D">
      <w:pPr>
        <w:spacing w:line="360" w:lineRule="auto"/>
        <w:ind w:firstLine="851"/>
        <w:jc w:val="both"/>
        <w:rPr>
          <w:color w:val="000000"/>
        </w:rPr>
      </w:pPr>
      <w:r>
        <w:rPr>
          <w:color w:val="000000"/>
        </w:rPr>
        <w:t>Таким образом, общая корректировка по статье «р</w:t>
      </w:r>
      <w:r w:rsidRPr="00EF0DF5">
        <w:rPr>
          <w:color w:val="000000"/>
        </w:rPr>
        <w:t>асходы на оплату налогов, сборов и других обязательных платежей</w:t>
      </w:r>
      <w:r>
        <w:rPr>
          <w:color w:val="000000"/>
        </w:rPr>
        <w:t xml:space="preserve">» относительно предложений предприятия составила </w:t>
      </w:r>
      <w:r w:rsidRPr="00EF0DF5">
        <w:rPr>
          <w:color w:val="000000"/>
        </w:rPr>
        <w:t>298,43</w:t>
      </w:r>
      <w:r>
        <w:rPr>
          <w:color w:val="000000"/>
        </w:rPr>
        <w:t xml:space="preserve"> тыс. руб. в сторону снижения.</w:t>
      </w:r>
    </w:p>
    <w:p w14:paraId="58CC4327" w14:textId="77777777" w:rsidR="0033320D" w:rsidRPr="009F28AB" w:rsidRDefault="0033320D" w:rsidP="0033320D">
      <w:pPr>
        <w:spacing w:line="360" w:lineRule="auto"/>
        <w:jc w:val="both"/>
        <w:rPr>
          <w:i/>
          <w:color w:val="000000"/>
        </w:rPr>
      </w:pPr>
    </w:p>
    <w:p w14:paraId="2F392149" w14:textId="77777777" w:rsidR="0033320D" w:rsidRPr="009F28AB" w:rsidRDefault="0033320D" w:rsidP="0033320D">
      <w:pPr>
        <w:spacing w:line="360" w:lineRule="auto"/>
        <w:ind w:firstLine="851"/>
        <w:jc w:val="both"/>
        <w:rPr>
          <w:color w:val="000000"/>
        </w:rPr>
      </w:pPr>
      <w:r w:rsidRPr="009F28AB">
        <w:rPr>
          <w:color w:val="000000"/>
        </w:rPr>
        <w:tab/>
      </w:r>
      <w:r w:rsidRPr="009F28AB">
        <w:rPr>
          <w:color w:val="000000"/>
        </w:rPr>
        <w:tab/>
      </w:r>
      <w:r w:rsidRPr="009F28AB">
        <w:rPr>
          <w:color w:val="000000"/>
        </w:rPr>
        <w:tab/>
      </w:r>
    </w:p>
    <w:p w14:paraId="3DBEB97F" w14:textId="77777777" w:rsidR="0033320D" w:rsidRPr="00C142DE" w:rsidRDefault="0033320D" w:rsidP="0033320D">
      <w:pPr>
        <w:pStyle w:val="3"/>
      </w:pPr>
      <w:bookmarkStart w:id="495" w:name="_Toc532397296"/>
      <w:r w:rsidRPr="00C142DE">
        <w:t>Отчисления на социальные нужды</w:t>
      </w:r>
      <w:bookmarkEnd w:id="495"/>
    </w:p>
    <w:p w14:paraId="58DF1E05" w14:textId="77777777" w:rsidR="0033320D" w:rsidRPr="00C142DE" w:rsidRDefault="0033320D" w:rsidP="0033320D">
      <w:pPr>
        <w:tabs>
          <w:tab w:val="left" w:pos="1890"/>
        </w:tabs>
        <w:spacing w:line="360" w:lineRule="auto"/>
        <w:ind w:firstLine="720"/>
        <w:jc w:val="both"/>
      </w:pPr>
      <w:r w:rsidRPr="00C142DE">
        <w:t>В расходы по статье «Отчисления на социальные нужды» включаются:</w:t>
      </w:r>
    </w:p>
    <w:p w14:paraId="028F7A57" w14:textId="77777777" w:rsidR="0033320D" w:rsidRPr="00C142DE" w:rsidRDefault="0033320D" w:rsidP="0033320D">
      <w:pPr>
        <w:tabs>
          <w:tab w:val="left" w:pos="1890"/>
        </w:tabs>
        <w:spacing w:line="360" w:lineRule="auto"/>
        <w:ind w:firstLine="720"/>
        <w:jc w:val="both"/>
      </w:pPr>
      <w:r w:rsidRPr="00C142DE">
        <w:t>- сумма страховых взносов в соответствии со ст. 426, 427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r>
        <w:t xml:space="preserve"> – 30 %</w:t>
      </w:r>
      <w:r w:rsidRPr="00C142DE">
        <w:t xml:space="preserve">; </w:t>
      </w:r>
    </w:p>
    <w:p w14:paraId="55550AE2" w14:textId="77777777" w:rsidR="0033320D" w:rsidRPr="00C142DE" w:rsidRDefault="0033320D" w:rsidP="0033320D">
      <w:pPr>
        <w:tabs>
          <w:tab w:val="left" w:pos="1890"/>
        </w:tabs>
        <w:spacing w:line="360" w:lineRule="auto"/>
        <w:ind w:firstLine="720"/>
        <w:jc w:val="both"/>
      </w:pPr>
      <w:r w:rsidRPr="00C142DE">
        <w:t>-  сумма страховых взносов в соответствии со ст. 428 НК Налогового кодекса Российской Федерации (часть вторая) от 05.08.2000 N 117-ФЗ (ред. от 28.12.2016)</w:t>
      </w:r>
      <w:r>
        <w:t xml:space="preserve"> – до 8 %</w:t>
      </w:r>
      <w:r w:rsidRPr="00C142DE">
        <w:t>;</w:t>
      </w:r>
    </w:p>
    <w:p w14:paraId="3A8F718C" w14:textId="77777777" w:rsidR="0033320D" w:rsidRDefault="0033320D" w:rsidP="0033320D">
      <w:pPr>
        <w:tabs>
          <w:tab w:val="left" w:pos="1890"/>
        </w:tabs>
        <w:spacing w:line="360" w:lineRule="auto"/>
        <w:ind w:firstLine="720"/>
        <w:jc w:val="both"/>
      </w:pPr>
      <w:r w:rsidRPr="00C142DE">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w:t>
      </w:r>
      <w:r>
        <w:t xml:space="preserve"> – 0,2 %</w:t>
      </w:r>
      <w:r w:rsidRPr="00C142DE">
        <w:t>.</w:t>
      </w:r>
    </w:p>
    <w:p w14:paraId="2C03D27D" w14:textId="77777777" w:rsidR="0033320D" w:rsidRPr="00C142DE" w:rsidRDefault="0033320D" w:rsidP="0033320D">
      <w:pPr>
        <w:tabs>
          <w:tab w:val="left" w:pos="1890"/>
        </w:tabs>
        <w:spacing w:line="360" w:lineRule="auto"/>
        <w:ind w:firstLine="720"/>
        <w:jc w:val="both"/>
      </w:pPr>
      <w:r>
        <w:t xml:space="preserve">Предприятием заявлены расходы по статье на уровне </w:t>
      </w:r>
      <w:r w:rsidRPr="00B068F3">
        <w:t>15 060,43</w:t>
      </w:r>
      <w:r>
        <w:t xml:space="preserve"> тыс. руб.</w:t>
      </w:r>
    </w:p>
    <w:p w14:paraId="29AEDBF4" w14:textId="77777777" w:rsidR="0033320D" w:rsidRPr="00C142DE" w:rsidRDefault="0033320D" w:rsidP="0033320D">
      <w:pPr>
        <w:tabs>
          <w:tab w:val="left" w:pos="1890"/>
        </w:tabs>
        <w:spacing w:line="360" w:lineRule="auto"/>
        <w:ind w:firstLine="720"/>
        <w:jc w:val="both"/>
      </w:pPr>
      <w:r w:rsidRPr="00C142DE">
        <w:t xml:space="preserve">Экспертами в расчет НВВ </w:t>
      </w:r>
      <w:r w:rsidRPr="00DD3E49">
        <w:t>на 2019 год</w:t>
      </w:r>
      <w:r w:rsidRPr="00C142DE">
        <w:t xml:space="preserve"> приняты страховые взносы в размере </w:t>
      </w:r>
      <w:r>
        <w:t xml:space="preserve">31,19 </w:t>
      </w:r>
      <w:r w:rsidRPr="00C142DE">
        <w:t>%</w:t>
      </w:r>
      <w:r>
        <w:t xml:space="preserve"> от ФОТ, определённого в операционных расходах, </w:t>
      </w:r>
      <w:r w:rsidRPr="00C142DE">
        <w:t xml:space="preserve">или </w:t>
      </w:r>
      <w:r w:rsidRPr="00B068F3">
        <w:t>13</w:t>
      </w:r>
      <w:r>
        <w:t> </w:t>
      </w:r>
      <w:r w:rsidRPr="00B068F3">
        <w:t>505,48</w:t>
      </w:r>
      <w:r>
        <w:t xml:space="preserve"> </w:t>
      </w:r>
      <w:r w:rsidRPr="00C142DE">
        <w:t>тыс. руб.</w:t>
      </w:r>
    </w:p>
    <w:p w14:paraId="3438F19D" w14:textId="77777777" w:rsidR="0033320D" w:rsidRDefault="0033320D" w:rsidP="0033320D">
      <w:pPr>
        <w:tabs>
          <w:tab w:val="left" w:pos="1890"/>
        </w:tabs>
        <w:spacing w:line="360" w:lineRule="auto"/>
        <w:ind w:firstLine="720"/>
        <w:jc w:val="both"/>
      </w:pPr>
      <w:r w:rsidRPr="00C142DE">
        <w:t xml:space="preserve">Корректировка плановых расходов по статье, </w:t>
      </w:r>
      <w:r w:rsidRPr="00DD3E49">
        <w:t>на 201</w:t>
      </w:r>
      <w:r>
        <w:t>9</w:t>
      </w:r>
      <w:r w:rsidRPr="00DD3E49">
        <w:t xml:space="preserve"> </w:t>
      </w:r>
      <w:r w:rsidRPr="00C142DE">
        <w:t xml:space="preserve">год относительно предложений предприятия составила </w:t>
      </w:r>
      <w:r w:rsidRPr="00B068F3">
        <w:t>1 554,95</w:t>
      </w:r>
      <w:r w:rsidRPr="00C142DE">
        <w:t xml:space="preserve"> тыс. руб. в сторону </w:t>
      </w:r>
      <w:r>
        <w:t>снижения</w:t>
      </w:r>
      <w:r w:rsidRPr="00C142DE">
        <w:t xml:space="preserve">, в связи </w:t>
      </w:r>
      <w:r w:rsidRPr="006E77D6">
        <w:t>с применением экспертами индекс</w:t>
      </w:r>
      <w:r>
        <w:t>а</w:t>
      </w:r>
      <w:r w:rsidRPr="006E77D6">
        <w:t xml:space="preserve"> роста </w:t>
      </w:r>
      <w:r>
        <w:t>операционных расходов</w:t>
      </w:r>
      <w:r w:rsidRPr="006E77D6">
        <w:t>, отличн</w:t>
      </w:r>
      <w:r>
        <w:t>ого</w:t>
      </w:r>
      <w:r w:rsidRPr="006E77D6">
        <w:t xml:space="preserve"> от предложений предприятия</w:t>
      </w:r>
      <w:r>
        <w:t>.</w:t>
      </w:r>
    </w:p>
    <w:p w14:paraId="0799E2F0" w14:textId="77777777" w:rsidR="0033320D" w:rsidRDefault="0033320D" w:rsidP="0033320D">
      <w:pPr>
        <w:tabs>
          <w:tab w:val="left" w:pos="1890"/>
        </w:tabs>
        <w:spacing w:line="360" w:lineRule="auto"/>
        <w:ind w:firstLine="720"/>
        <w:jc w:val="both"/>
      </w:pPr>
    </w:p>
    <w:p w14:paraId="35A3CEEE" w14:textId="77777777" w:rsidR="0033320D" w:rsidRDefault="0033320D" w:rsidP="0033320D">
      <w:pPr>
        <w:tabs>
          <w:tab w:val="left" w:pos="1890"/>
        </w:tabs>
        <w:spacing w:line="360" w:lineRule="auto"/>
        <w:ind w:firstLine="720"/>
        <w:jc w:val="both"/>
      </w:pPr>
    </w:p>
    <w:p w14:paraId="68464DB6" w14:textId="77777777" w:rsidR="0033320D" w:rsidRDefault="0033320D" w:rsidP="0033320D">
      <w:pPr>
        <w:pStyle w:val="3"/>
      </w:pPr>
      <w:bookmarkStart w:id="496" w:name="_Toc532397297"/>
      <w:r>
        <w:t>Амортизация основных средств</w:t>
      </w:r>
      <w:bookmarkEnd w:id="496"/>
    </w:p>
    <w:p w14:paraId="6C20235E" w14:textId="77777777" w:rsidR="0033320D" w:rsidRPr="00A4007A" w:rsidRDefault="0033320D" w:rsidP="0033320D">
      <w:pPr>
        <w:spacing w:line="360" w:lineRule="auto"/>
        <w:ind w:firstLine="709"/>
        <w:jc w:val="both"/>
        <w:rPr>
          <w:color w:val="000000"/>
        </w:rPr>
      </w:pPr>
      <w:r w:rsidRPr="00A4007A">
        <w:rPr>
          <w:color w:val="000000"/>
        </w:rPr>
        <w:t>К основным средствам активы относятся при одновременном выполнении ряда условий, а именно:</w:t>
      </w:r>
    </w:p>
    <w:p w14:paraId="27F9CEB4" w14:textId="77777777" w:rsidR="0033320D" w:rsidRPr="00A4007A" w:rsidRDefault="0033320D" w:rsidP="0033320D">
      <w:pPr>
        <w:spacing w:line="360" w:lineRule="auto"/>
        <w:ind w:firstLine="709"/>
        <w:jc w:val="both"/>
        <w:rPr>
          <w:color w:val="000000"/>
        </w:rPr>
      </w:pPr>
      <w:r w:rsidRPr="00A4007A">
        <w:rPr>
          <w:color w:val="000000"/>
        </w:rPr>
        <w:t>- использование в производственной деятельности или для управленческих нужд;</w:t>
      </w:r>
    </w:p>
    <w:p w14:paraId="357B851D" w14:textId="77777777" w:rsidR="0033320D" w:rsidRPr="00A4007A" w:rsidRDefault="0033320D" w:rsidP="0033320D">
      <w:pPr>
        <w:spacing w:line="360" w:lineRule="auto"/>
        <w:ind w:firstLine="709"/>
        <w:jc w:val="both"/>
        <w:rPr>
          <w:color w:val="000000"/>
        </w:rPr>
      </w:pPr>
      <w:r w:rsidRPr="00A4007A">
        <w:rPr>
          <w:color w:val="000000"/>
        </w:rPr>
        <w:t>- использование более 12 месяцев;</w:t>
      </w:r>
    </w:p>
    <w:p w14:paraId="5EAE8C70" w14:textId="77777777" w:rsidR="0033320D" w:rsidRPr="00A4007A" w:rsidRDefault="0033320D" w:rsidP="0033320D">
      <w:pPr>
        <w:spacing w:line="360" w:lineRule="auto"/>
        <w:ind w:firstLine="709"/>
        <w:jc w:val="both"/>
        <w:rPr>
          <w:color w:val="000000"/>
        </w:rPr>
      </w:pPr>
      <w:r w:rsidRPr="00A4007A">
        <w:rPr>
          <w:color w:val="000000"/>
        </w:rPr>
        <w:t>- способность приносить доход;</w:t>
      </w:r>
    </w:p>
    <w:p w14:paraId="694E9BE5" w14:textId="77777777" w:rsidR="0033320D" w:rsidRPr="00A4007A" w:rsidRDefault="0033320D" w:rsidP="0033320D">
      <w:pPr>
        <w:spacing w:line="360" w:lineRule="auto"/>
        <w:ind w:firstLine="709"/>
        <w:jc w:val="both"/>
        <w:rPr>
          <w:color w:val="000000"/>
        </w:rPr>
      </w:pPr>
      <w:r w:rsidRPr="00A4007A">
        <w:rPr>
          <w:color w:val="000000"/>
        </w:rPr>
        <w:lastRenderedPageBreak/>
        <w:t>- если не планируется дальнейшая перепродажа.</w:t>
      </w:r>
    </w:p>
    <w:p w14:paraId="07BFA006" w14:textId="77777777" w:rsidR="0033320D" w:rsidRPr="00A4007A" w:rsidRDefault="0033320D" w:rsidP="0033320D">
      <w:pPr>
        <w:spacing w:line="360" w:lineRule="auto"/>
        <w:ind w:firstLine="709"/>
        <w:jc w:val="both"/>
        <w:rPr>
          <w:color w:val="000000"/>
        </w:rPr>
      </w:pPr>
      <w:r w:rsidRPr="00A4007A">
        <w:rPr>
          <w:color w:val="000000"/>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5D6AB502" w14:textId="77777777" w:rsidR="0033320D" w:rsidRPr="00A4007A" w:rsidRDefault="0033320D" w:rsidP="0033320D">
      <w:pPr>
        <w:spacing w:line="360" w:lineRule="auto"/>
        <w:ind w:firstLine="709"/>
        <w:jc w:val="both"/>
        <w:rPr>
          <w:color w:val="000000"/>
        </w:rPr>
      </w:pPr>
      <w:r w:rsidRPr="00A4007A">
        <w:rPr>
          <w:color w:val="000000"/>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1AEFBB8" w14:textId="77777777" w:rsidR="0033320D" w:rsidRPr="00A4007A" w:rsidRDefault="0033320D" w:rsidP="0033320D">
      <w:pPr>
        <w:spacing w:line="360" w:lineRule="auto"/>
        <w:ind w:firstLine="709"/>
        <w:jc w:val="both"/>
        <w:rPr>
          <w:color w:val="000000"/>
        </w:rPr>
      </w:pPr>
      <w:r w:rsidRPr="00A4007A">
        <w:rPr>
          <w:color w:val="000000"/>
        </w:rPr>
        <w:t xml:space="preserve">По данной статье предприятие представило </w:t>
      </w:r>
      <w:r>
        <w:rPr>
          <w:color w:val="000000"/>
        </w:rPr>
        <w:t>р</w:t>
      </w:r>
      <w:r w:rsidRPr="00A4007A">
        <w:rPr>
          <w:color w:val="000000"/>
        </w:rPr>
        <w:t>асчет амортизационных отчислений на передаваемое в концессию имущество и вновь вводимое согласно инвестиционной программе ООО «</w:t>
      </w:r>
      <w:r>
        <w:rPr>
          <w:color w:val="000000"/>
        </w:rPr>
        <w:t>Ясная Поляна</w:t>
      </w:r>
      <w:r w:rsidRPr="00A4007A">
        <w:rPr>
          <w:color w:val="000000"/>
        </w:rPr>
        <w:t>» на 201</w:t>
      </w:r>
      <w:r>
        <w:rPr>
          <w:color w:val="000000"/>
        </w:rPr>
        <w:t>7</w:t>
      </w:r>
      <w:r w:rsidRPr="00A4007A">
        <w:rPr>
          <w:color w:val="000000"/>
        </w:rPr>
        <w:t>-202</w:t>
      </w:r>
      <w:r>
        <w:rPr>
          <w:color w:val="000000"/>
        </w:rPr>
        <w:t>1</w:t>
      </w:r>
      <w:r w:rsidRPr="00A4007A">
        <w:rPr>
          <w:color w:val="000000"/>
        </w:rPr>
        <w:t xml:space="preserve"> годы (том </w:t>
      </w:r>
      <w:r>
        <w:rPr>
          <w:color w:val="000000"/>
        </w:rPr>
        <w:t>2</w:t>
      </w:r>
      <w:r w:rsidRPr="00A4007A">
        <w:rPr>
          <w:color w:val="000000"/>
        </w:rPr>
        <w:t xml:space="preserve">, стр. </w:t>
      </w:r>
      <w:r>
        <w:rPr>
          <w:color w:val="000000"/>
        </w:rPr>
        <w:t>674</w:t>
      </w:r>
      <w:r w:rsidRPr="00A4007A">
        <w:rPr>
          <w:color w:val="000000"/>
        </w:rPr>
        <w:t xml:space="preserve"> представленных обосновывающих материалов)</w:t>
      </w:r>
      <w:r>
        <w:rPr>
          <w:color w:val="000000"/>
        </w:rPr>
        <w:t xml:space="preserve"> в размере </w:t>
      </w:r>
      <w:r w:rsidRPr="004164F4">
        <w:rPr>
          <w:color w:val="000000"/>
        </w:rPr>
        <w:t>4</w:t>
      </w:r>
      <w:r>
        <w:rPr>
          <w:color w:val="000000"/>
        </w:rPr>
        <w:t> </w:t>
      </w:r>
      <w:r w:rsidRPr="004164F4">
        <w:rPr>
          <w:color w:val="000000"/>
        </w:rPr>
        <w:t>293,03</w:t>
      </w:r>
      <w:r>
        <w:rPr>
          <w:color w:val="000000"/>
        </w:rPr>
        <w:t xml:space="preserve"> тыс. руб.</w:t>
      </w:r>
    </w:p>
    <w:p w14:paraId="10FBB490" w14:textId="77777777" w:rsidR="0033320D" w:rsidRDefault="0033320D" w:rsidP="0033320D">
      <w:pPr>
        <w:spacing w:line="360" w:lineRule="auto"/>
        <w:ind w:firstLine="709"/>
        <w:jc w:val="both"/>
        <w:rPr>
          <w:color w:val="000000"/>
        </w:rPr>
      </w:pPr>
      <w:r w:rsidRPr="00A4007A">
        <w:rPr>
          <w:color w:val="000000"/>
        </w:rPr>
        <w:t>На основании представленных материалов, экспертами предлагается принять величину амортизационных отчислений на 201</w:t>
      </w:r>
      <w:r>
        <w:rPr>
          <w:color w:val="000000"/>
        </w:rPr>
        <w:t>9 год</w:t>
      </w:r>
      <w:r w:rsidRPr="00A4007A">
        <w:rPr>
          <w:color w:val="000000"/>
        </w:rPr>
        <w:t xml:space="preserve"> в размере </w:t>
      </w:r>
      <w:r>
        <w:rPr>
          <w:color w:val="000000"/>
        </w:rPr>
        <w:t>4 063,14 </w:t>
      </w:r>
      <w:r w:rsidRPr="00A4007A">
        <w:rPr>
          <w:color w:val="000000"/>
        </w:rPr>
        <w:t>тыс. руб.</w:t>
      </w:r>
      <w:r>
        <w:rPr>
          <w:color w:val="000000"/>
        </w:rPr>
        <w:t xml:space="preserve"> (том 2, стр. 675-684</w:t>
      </w:r>
      <w:r w:rsidRPr="00022012">
        <w:t xml:space="preserve"> </w:t>
      </w:r>
      <w:r w:rsidRPr="00022012">
        <w:rPr>
          <w:color w:val="000000"/>
        </w:rPr>
        <w:t>представленных обосновывающих материалов</w:t>
      </w:r>
      <w:r>
        <w:rPr>
          <w:color w:val="000000"/>
        </w:rPr>
        <w:t>).</w:t>
      </w:r>
    </w:p>
    <w:p w14:paraId="234AAF50" w14:textId="77777777" w:rsidR="0033320D" w:rsidRPr="0098754C" w:rsidRDefault="0033320D" w:rsidP="0033320D">
      <w:pPr>
        <w:spacing w:line="360" w:lineRule="auto"/>
        <w:ind w:firstLine="709"/>
        <w:jc w:val="both"/>
        <w:rPr>
          <w:color w:val="000000"/>
        </w:rPr>
      </w:pPr>
      <w:r>
        <w:rPr>
          <w:color w:val="000000"/>
        </w:rPr>
        <w:t xml:space="preserve">Таким образом, корректировка по статье в сторону уменьшения составит </w:t>
      </w:r>
      <w:r w:rsidRPr="001D7209">
        <w:rPr>
          <w:color w:val="000000"/>
        </w:rPr>
        <w:t>229,89</w:t>
      </w:r>
      <w:r>
        <w:rPr>
          <w:color w:val="000000"/>
        </w:rPr>
        <w:t xml:space="preserve"> тыс. руб. в связи с некорректным занесением предприятием затрат по данной статье в смету расходов. </w:t>
      </w:r>
    </w:p>
    <w:p w14:paraId="03344FFB" w14:textId="77777777" w:rsidR="0033320D" w:rsidRPr="00C142DE" w:rsidRDefault="0033320D" w:rsidP="0033320D">
      <w:pPr>
        <w:pStyle w:val="3"/>
      </w:pPr>
      <w:bookmarkStart w:id="497" w:name="_Toc532397298"/>
      <w:r>
        <w:t>Налог на прибыль</w:t>
      </w:r>
      <w:bookmarkEnd w:id="497"/>
    </w:p>
    <w:p w14:paraId="08ED0157" w14:textId="77777777" w:rsidR="0033320D" w:rsidRPr="0098754C" w:rsidRDefault="0033320D" w:rsidP="0033320D">
      <w:pPr>
        <w:spacing w:line="360" w:lineRule="auto"/>
        <w:ind w:firstLine="851"/>
        <w:jc w:val="both"/>
        <w:rPr>
          <w:color w:val="000000"/>
        </w:rPr>
      </w:pPr>
      <w:r w:rsidRPr="0098754C">
        <w:rPr>
          <w:color w:val="000000"/>
        </w:rPr>
        <w:t>Предприятием заявлены расходы по статье на 201</w:t>
      </w:r>
      <w:r>
        <w:rPr>
          <w:color w:val="000000"/>
        </w:rPr>
        <w:t>9</w:t>
      </w:r>
      <w:r w:rsidRPr="0098754C">
        <w:rPr>
          <w:color w:val="000000"/>
        </w:rPr>
        <w:t xml:space="preserve"> год на уровне 761,52 тыс. руб.</w:t>
      </w:r>
    </w:p>
    <w:p w14:paraId="07592015" w14:textId="77777777" w:rsidR="0033320D" w:rsidRPr="0098754C" w:rsidRDefault="0033320D" w:rsidP="0033320D">
      <w:pPr>
        <w:spacing w:line="360" w:lineRule="auto"/>
        <w:ind w:firstLine="851"/>
        <w:jc w:val="both"/>
        <w:rPr>
          <w:color w:val="000000"/>
        </w:rPr>
      </w:pPr>
      <w:r w:rsidRPr="0098754C">
        <w:rPr>
          <w:color w:val="000000"/>
        </w:rPr>
        <w:t>Предприятие находится на общей системе налогообложения. Величина налога на прибыль принята по ставке 20 % (ст. 284 НК РФ) от величины расходов из прибыли, рассчитанных экспертами, и на 201</w:t>
      </w:r>
      <w:r>
        <w:rPr>
          <w:color w:val="000000"/>
        </w:rPr>
        <w:t>9</w:t>
      </w:r>
      <w:r w:rsidRPr="0098754C">
        <w:rPr>
          <w:color w:val="000000"/>
        </w:rPr>
        <w:t xml:space="preserve"> год составила 26</w:t>
      </w:r>
      <w:r>
        <w:rPr>
          <w:color w:val="000000"/>
        </w:rPr>
        <w:t>3,53</w:t>
      </w:r>
      <w:r w:rsidRPr="0098754C">
        <w:rPr>
          <w:color w:val="000000"/>
        </w:rPr>
        <w:t>тыс. руб.</w:t>
      </w:r>
    </w:p>
    <w:p w14:paraId="013075F4" w14:textId="77777777" w:rsidR="0033320D" w:rsidRDefault="0033320D" w:rsidP="0033320D">
      <w:pPr>
        <w:spacing w:line="360" w:lineRule="auto"/>
        <w:ind w:firstLine="709"/>
        <w:jc w:val="both"/>
      </w:pPr>
      <w:r>
        <w:t xml:space="preserve">Корректировка плановых расходов по статье </w:t>
      </w:r>
      <w:r w:rsidRPr="00E0683C">
        <w:t>на 2019 год</w:t>
      </w:r>
      <w:r>
        <w:t xml:space="preserve"> относительно предложений предприятия в сторону снижения составила </w:t>
      </w:r>
      <w:r w:rsidRPr="0098754C">
        <w:t>49</w:t>
      </w:r>
      <w:r>
        <w:t>7,99</w:t>
      </w:r>
      <w:r w:rsidRPr="00E0683C">
        <w:t xml:space="preserve"> тыс. руб.,</w:t>
      </w:r>
      <w:r>
        <w:t xml:space="preserve"> в связи с корректировкой налогооблагаемой базы.</w:t>
      </w:r>
    </w:p>
    <w:p w14:paraId="3B29BBEE" w14:textId="77777777" w:rsidR="0033320D" w:rsidRPr="00ED115E" w:rsidRDefault="0033320D" w:rsidP="0033320D">
      <w:pPr>
        <w:spacing w:line="360" w:lineRule="auto"/>
        <w:ind w:firstLine="709"/>
        <w:jc w:val="both"/>
      </w:pPr>
    </w:p>
    <w:p w14:paraId="4B1B656E" w14:textId="77777777" w:rsidR="0033320D" w:rsidRDefault="0033320D" w:rsidP="0033320D">
      <w:pPr>
        <w:spacing w:line="360" w:lineRule="auto"/>
        <w:ind w:firstLine="709"/>
        <w:jc w:val="both"/>
        <w:rPr>
          <w:lang w:eastAsia="en-US"/>
        </w:rPr>
      </w:pPr>
      <w:r>
        <w:t>Расчёт и итоговый уровень неподконтрольных расходов представлен в таблице 4.</w:t>
      </w:r>
    </w:p>
    <w:p w14:paraId="750F0A18" w14:textId="77777777" w:rsidR="0033320D" w:rsidRPr="00C142DE" w:rsidRDefault="0033320D" w:rsidP="0033320D">
      <w:pPr>
        <w:tabs>
          <w:tab w:val="left" w:pos="1890"/>
        </w:tabs>
        <w:ind w:firstLine="720"/>
        <w:jc w:val="center"/>
      </w:pPr>
      <w:r w:rsidRPr="00C142DE">
        <w:t xml:space="preserve">Реестр неподконтрольных расходов </w:t>
      </w:r>
    </w:p>
    <w:p w14:paraId="5D033274" w14:textId="77777777" w:rsidR="0033320D" w:rsidRDefault="0033320D" w:rsidP="0033320D">
      <w:pPr>
        <w:tabs>
          <w:tab w:val="left" w:pos="1890"/>
        </w:tabs>
        <w:ind w:firstLine="720"/>
        <w:jc w:val="right"/>
      </w:pPr>
      <w:r w:rsidRPr="00C142DE">
        <w:t xml:space="preserve">Таблица </w:t>
      </w:r>
      <w:r>
        <w:t xml:space="preserve">4 </w:t>
      </w:r>
    </w:p>
    <w:p w14:paraId="5EB3702B" w14:textId="77777777" w:rsidR="0033320D" w:rsidRDefault="0033320D" w:rsidP="0033320D">
      <w:pPr>
        <w:tabs>
          <w:tab w:val="left" w:pos="1890"/>
        </w:tabs>
        <w:ind w:firstLine="720"/>
        <w:jc w:val="right"/>
      </w:pPr>
      <w:r w:rsidRPr="00C142DE">
        <w:t>тыс. руб.</w:t>
      </w:r>
    </w:p>
    <w:p w14:paraId="24E30E45" w14:textId="77777777" w:rsidR="0033320D" w:rsidRPr="00C062CE" w:rsidRDefault="0033320D" w:rsidP="0033320D">
      <w:pPr>
        <w:tabs>
          <w:tab w:val="left" w:pos="1890"/>
        </w:tabs>
        <w:ind w:firstLine="720"/>
        <w:jc w:val="right"/>
        <w:rPr>
          <w:sz w:val="16"/>
          <w:szCs w:val="16"/>
        </w:rPr>
      </w:pPr>
    </w:p>
    <w:tbl>
      <w:tblPr>
        <w:tblW w:w="973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3115"/>
        <w:gridCol w:w="1329"/>
        <w:gridCol w:w="1401"/>
        <w:gridCol w:w="1720"/>
        <w:gridCol w:w="1481"/>
      </w:tblGrid>
      <w:tr w:rsidR="0033320D" w:rsidRPr="002779C3" w14:paraId="2586C3C9" w14:textId="77777777" w:rsidTr="000D1832">
        <w:trPr>
          <w:trHeight w:val="330"/>
          <w:tblHeader/>
        </w:trPr>
        <w:tc>
          <w:tcPr>
            <w:tcW w:w="691" w:type="dxa"/>
            <w:shd w:val="clear" w:color="auto" w:fill="auto"/>
            <w:hideMark/>
          </w:tcPr>
          <w:p w14:paraId="35A72F14" w14:textId="77777777" w:rsidR="0033320D" w:rsidRPr="002779C3" w:rsidRDefault="0033320D" w:rsidP="000D1832">
            <w:pPr>
              <w:jc w:val="center"/>
              <w:rPr>
                <w:sz w:val="20"/>
                <w:szCs w:val="20"/>
              </w:rPr>
            </w:pPr>
            <w:r w:rsidRPr="002779C3">
              <w:rPr>
                <w:sz w:val="20"/>
                <w:szCs w:val="20"/>
              </w:rPr>
              <w:t>N п.п.</w:t>
            </w:r>
          </w:p>
        </w:tc>
        <w:tc>
          <w:tcPr>
            <w:tcW w:w="3115" w:type="dxa"/>
            <w:shd w:val="clear" w:color="auto" w:fill="auto"/>
            <w:hideMark/>
          </w:tcPr>
          <w:p w14:paraId="69C5ED14" w14:textId="77777777" w:rsidR="0033320D" w:rsidRPr="002779C3" w:rsidRDefault="0033320D" w:rsidP="000D1832">
            <w:pPr>
              <w:jc w:val="center"/>
              <w:rPr>
                <w:sz w:val="20"/>
                <w:szCs w:val="20"/>
              </w:rPr>
            </w:pPr>
            <w:r w:rsidRPr="002779C3">
              <w:rPr>
                <w:sz w:val="20"/>
                <w:szCs w:val="20"/>
              </w:rPr>
              <w:t>Наименование расхода</w:t>
            </w:r>
          </w:p>
        </w:tc>
        <w:tc>
          <w:tcPr>
            <w:tcW w:w="1329" w:type="dxa"/>
            <w:shd w:val="clear" w:color="auto" w:fill="auto"/>
            <w:vAlign w:val="center"/>
          </w:tcPr>
          <w:p w14:paraId="6924F7CC" w14:textId="77777777" w:rsidR="0033320D" w:rsidRPr="002D7CC2" w:rsidRDefault="0033320D" w:rsidP="000D1832">
            <w:pPr>
              <w:jc w:val="center"/>
              <w:rPr>
                <w:sz w:val="20"/>
                <w:szCs w:val="20"/>
              </w:rPr>
            </w:pPr>
            <w:r w:rsidRPr="002779C3">
              <w:rPr>
                <w:sz w:val="20"/>
                <w:szCs w:val="20"/>
              </w:rPr>
              <w:t xml:space="preserve">Утверждено на </w:t>
            </w:r>
            <w:r w:rsidRPr="002779C3">
              <w:rPr>
                <w:sz w:val="20"/>
                <w:szCs w:val="20"/>
                <w:lang w:val="en-US"/>
              </w:rPr>
              <w:t>201</w:t>
            </w:r>
            <w:r>
              <w:rPr>
                <w:sz w:val="20"/>
                <w:szCs w:val="20"/>
              </w:rPr>
              <w:t>8 год</w:t>
            </w:r>
          </w:p>
        </w:tc>
        <w:tc>
          <w:tcPr>
            <w:tcW w:w="1401" w:type="dxa"/>
            <w:vAlign w:val="center"/>
          </w:tcPr>
          <w:p w14:paraId="4A433DA7" w14:textId="77777777" w:rsidR="0033320D" w:rsidRPr="002779C3" w:rsidRDefault="0033320D" w:rsidP="000D1832">
            <w:pPr>
              <w:jc w:val="center"/>
              <w:rPr>
                <w:sz w:val="20"/>
                <w:szCs w:val="20"/>
              </w:rPr>
            </w:pPr>
            <w:r w:rsidRPr="002779C3">
              <w:rPr>
                <w:sz w:val="20"/>
                <w:szCs w:val="20"/>
              </w:rPr>
              <w:t>Предложения предприятия на 201</w:t>
            </w:r>
            <w:r>
              <w:rPr>
                <w:sz w:val="20"/>
                <w:szCs w:val="20"/>
              </w:rPr>
              <w:t>9 год</w:t>
            </w:r>
          </w:p>
        </w:tc>
        <w:tc>
          <w:tcPr>
            <w:tcW w:w="1720" w:type="dxa"/>
            <w:shd w:val="clear" w:color="auto" w:fill="auto"/>
            <w:vAlign w:val="center"/>
          </w:tcPr>
          <w:p w14:paraId="10A102C4" w14:textId="77777777" w:rsidR="0033320D" w:rsidRPr="002D7CC2" w:rsidRDefault="0033320D" w:rsidP="000D1832">
            <w:pPr>
              <w:jc w:val="center"/>
              <w:rPr>
                <w:sz w:val="20"/>
                <w:szCs w:val="20"/>
              </w:rPr>
            </w:pPr>
            <w:r w:rsidRPr="002779C3">
              <w:rPr>
                <w:sz w:val="20"/>
                <w:szCs w:val="20"/>
              </w:rPr>
              <w:t xml:space="preserve">Предложения экспертов на </w:t>
            </w:r>
            <w:r w:rsidRPr="002779C3">
              <w:rPr>
                <w:sz w:val="20"/>
                <w:szCs w:val="20"/>
                <w:lang w:val="en-US"/>
              </w:rPr>
              <w:t>201</w:t>
            </w:r>
            <w:r>
              <w:rPr>
                <w:sz w:val="20"/>
                <w:szCs w:val="20"/>
              </w:rPr>
              <w:t>9 год</w:t>
            </w:r>
          </w:p>
        </w:tc>
        <w:tc>
          <w:tcPr>
            <w:tcW w:w="1481" w:type="dxa"/>
            <w:vAlign w:val="center"/>
          </w:tcPr>
          <w:p w14:paraId="0BF3DD8B" w14:textId="77777777" w:rsidR="0033320D" w:rsidRPr="002779C3" w:rsidRDefault="0033320D" w:rsidP="000D1832">
            <w:pPr>
              <w:jc w:val="center"/>
              <w:rPr>
                <w:sz w:val="20"/>
                <w:szCs w:val="20"/>
              </w:rPr>
            </w:pPr>
            <w:r w:rsidRPr="002779C3">
              <w:rPr>
                <w:sz w:val="20"/>
                <w:szCs w:val="20"/>
              </w:rPr>
              <w:t>Отклонение</w:t>
            </w:r>
            <w:r>
              <w:rPr>
                <w:sz w:val="20"/>
                <w:szCs w:val="20"/>
              </w:rPr>
              <w:t> </w:t>
            </w:r>
            <w:r w:rsidRPr="002779C3">
              <w:rPr>
                <w:sz w:val="20"/>
                <w:szCs w:val="20"/>
              </w:rPr>
              <w:t>от предложений предприятия</w:t>
            </w:r>
          </w:p>
        </w:tc>
      </w:tr>
      <w:tr w:rsidR="0033320D" w:rsidRPr="002779C3" w14:paraId="4B35465D" w14:textId="77777777" w:rsidTr="000D1832">
        <w:trPr>
          <w:trHeight w:val="463"/>
        </w:trPr>
        <w:tc>
          <w:tcPr>
            <w:tcW w:w="691" w:type="dxa"/>
            <w:shd w:val="clear" w:color="auto" w:fill="auto"/>
            <w:vAlign w:val="center"/>
          </w:tcPr>
          <w:p w14:paraId="3E11C8E4" w14:textId="77777777" w:rsidR="0033320D" w:rsidRDefault="0033320D" w:rsidP="000D1832">
            <w:pPr>
              <w:jc w:val="center"/>
              <w:rPr>
                <w:sz w:val="20"/>
                <w:szCs w:val="20"/>
              </w:rPr>
            </w:pPr>
          </w:p>
        </w:tc>
        <w:tc>
          <w:tcPr>
            <w:tcW w:w="3115" w:type="dxa"/>
            <w:shd w:val="clear" w:color="auto" w:fill="auto"/>
            <w:vAlign w:val="center"/>
          </w:tcPr>
          <w:p w14:paraId="4B54A89F" w14:textId="77777777" w:rsidR="0033320D" w:rsidRPr="00D34E5A" w:rsidRDefault="0033320D" w:rsidP="000D1832">
            <w:pPr>
              <w:jc w:val="center"/>
              <w:rPr>
                <w:sz w:val="20"/>
                <w:szCs w:val="20"/>
              </w:rPr>
            </w:pPr>
            <w:r w:rsidRPr="00244ED8">
              <w:rPr>
                <w:sz w:val="20"/>
                <w:szCs w:val="20"/>
              </w:rPr>
              <w:t>Очистка стоков, канализация</w:t>
            </w:r>
          </w:p>
        </w:tc>
        <w:tc>
          <w:tcPr>
            <w:tcW w:w="1329" w:type="dxa"/>
            <w:tcBorders>
              <w:top w:val="single" w:sz="4" w:space="0" w:color="auto"/>
              <w:left w:val="single" w:sz="4" w:space="0" w:color="auto"/>
              <w:bottom w:val="single" w:sz="4" w:space="0" w:color="auto"/>
              <w:right w:val="single" w:sz="4" w:space="0" w:color="auto"/>
            </w:tcBorders>
            <w:shd w:val="clear" w:color="000000" w:fill="FFFFFF"/>
            <w:vAlign w:val="center"/>
          </w:tcPr>
          <w:p w14:paraId="09D5B4C8" w14:textId="77777777" w:rsidR="0033320D" w:rsidRPr="00244ED8" w:rsidRDefault="0033320D" w:rsidP="000D1832">
            <w:pPr>
              <w:jc w:val="center"/>
            </w:pPr>
            <w:r w:rsidRPr="00244ED8">
              <w:t>40,18</w:t>
            </w:r>
          </w:p>
        </w:tc>
        <w:tc>
          <w:tcPr>
            <w:tcW w:w="1401" w:type="dxa"/>
            <w:tcBorders>
              <w:top w:val="single" w:sz="4" w:space="0" w:color="auto"/>
              <w:left w:val="nil"/>
              <w:bottom w:val="single" w:sz="4" w:space="0" w:color="auto"/>
              <w:right w:val="single" w:sz="4" w:space="0" w:color="auto"/>
            </w:tcBorders>
            <w:shd w:val="clear" w:color="auto" w:fill="auto"/>
            <w:vAlign w:val="center"/>
          </w:tcPr>
          <w:p w14:paraId="6685080A" w14:textId="77777777" w:rsidR="0033320D" w:rsidRPr="00244ED8" w:rsidRDefault="0033320D" w:rsidP="000D1832">
            <w:pPr>
              <w:jc w:val="center"/>
            </w:pPr>
            <w:r w:rsidRPr="00244ED8">
              <w:t>53,21</w:t>
            </w:r>
          </w:p>
        </w:tc>
        <w:tc>
          <w:tcPr>
            <w:tcW w:w="1720" w:type="dxa"/>
            <w:tcBorders>
              <w:top w:val="single" w:sz="4" w:space="0" w:color="auto"/>
              <w:left w:val="nil"/>
              <w:bottom w:val="single" w:sz="4" w:space="0" w:color="auto"/>
              <w:right w:val="single" w:sz="4" w:space="0" w:color="auto"/>
            </w:tcBorders>
            <w:shd w:val="clear" w:color="auto" w:fill="auto"/>
            <w:vAlign w:val="center"/>
          </w:tcPr>
          <w:p w14:paraId="189247FE" w14:textId="77777777" w:rsidR="0033320D" w:rsidRPr="00244ED8" w:rsidRDefault="0033320D" w:rsidP="000D1832">
            <w:pPr>
              <w:jc w:val="center"/>
            </w:pPr>
            <w:r w:rsidRPr="00244ED8">
              <w:t>52,90</w:t>
            </w:r>
          </w:p>
        </w:tc>
        <w:tc>
          <w:tcPr>
            <w:tcW w:w="1481" w:type="dxa"/>
            <w:tcBorders>
              <w:top w:val="single" w:sz="4" w:space="0" w:color="auto"/>
              <w:left w:val="nil"/>
              <w:bottom w:val="single" w:sz="4" w:space="0" w:color="auto"/>
              <w:right w:val="single" w:sz="4" w:space="0" w:color="auto"/>
            </w:tcBorders>
            <w:shd w:val="clear" w:color="auto" w:fill="auto"/>
            <w:vAlign w:val="center"/>
          </w:tcPr>
          <w:p w14:paraId="3EE0A561" w14:textId="77777777" w:rsidR="0033320D" w:rsidRPr="00244ED8" w:rsidRDefault="0033320D" w:rsidP="000D1832">
            <w:pPr>
              <w:jc w:val="center"/>
            </w:pPr>
            <w:r w:rsidRPr="00244ED8">
              <w:t>-0,31</w:t>
            </w:r>
          </w:p>
        </w:tc>
      </w:tr>
      <w:tr w:rsidR="0033320D" w:rsidRPr="002779C3" w14:paraId="100DA21F" w14:textId="77777777" w:rsidTr="000D1832">
        <w:trPr>
          <w:trHeight w:val="463"/>
        </w:trPr>
        <w:tc>
          <w:tcPr>
            <w:tcW w:w="691" w:type="dxa"/>
            <w:shd w:val="clear" w:color="auto" w:fill="auto"/>
            <w:vAlign w:val="center"/>
          </w:tcPr>
          <w:p w14:paraId="55D94C9A" w14:textId="77777777" w:rsidR="0033320D" w:rsidRDefault="0033320D" w:rsidP="000D1832">
            <w:pPr>
              <w:jc w:val="center"/>
              <w:rPr>
                <w:sz w:val="20"/>
                <w:szCs w:val="20"/>
              </w:rPr>
            </w:pPr>
          </w:p>
        </w:tc>
        <w:tc>
          <w:tcPr>
            <w:tcW w:w="3115" w:type="dxa"/>
            <w:shd w:val="clear" w:color="auto" w:fill="auto"/>
            <w:vAlign w:val="center"/>
          </w:tcPr>
          <w:p w14:paraId="0C5CA297" w14:textId="77777777" w:rsidR="0033320D" w:rsidRPr="00D34E5A" w:rsidRDefault="0033320D" w:rsidP="000D1832">
            <w:pPr>
              <w:jc w:val="center"/>
              <w:rPr>
                <w:sz w:val="20"/>
                <w:szCs w:val="20"/>
              </w:rPr>
            </w:pPr>
            <w:r w:rsidRPr="00244ED8">
              <w:rPr>
                <w:sz w:val="20"/>
                <w:szCs w:val="20"/>
              </w:rPr>
              <w:t>Арендная плата</w:t>
            </w:r>
          </w:p>
        </w:tc>
        <w:tc>
          <w:tcPr>
            <w:tcW w:w="1329" w:type="dxa"/>
            <w:tcBorders>
              <w:top w:val="single" w:sz="4" w:space="0" w:color="auto"/>
              <w:left w:val="single" w:sz="4" w:space="0" w:color="auto"/>
              <w:bottom w:val="single" w:sz="4" w:space="0" w:color="auto"/>
              <w:right w:val="single" w:sz="4" w:space="0" w:color="auto"/>
            </w:tcBorders>
            <w:shd w:val="clear" w:color="000000" w:fill="FFFFFF"/>
            <w:vAlign w:val="center"/>
          </w:tcPr>
          <w:p w14:paraId="58D62AE2" w14:textId="77777777" w:rsidR="0033320D" w:rsidRPr="00244ED8" w:rsidRDefault="0033320D" w:rsidP="000D1832">
            <w:pPr>
              <w:jc w:val="center"/>
            </w:pPr>
            <w:r w:rsidRPr="00244ED8">
              <w:t>823,40</w:t>
            </w:r>
          </w:p>
        </w:tc>
        <w:tc>
          <w:tcPr>
            <w:tcW w:w="1401" w:type="dxa"/>
            <w:tcBorders>
              <w:top w:val="single" w:sz="4" w:space="0" w:color="auto"/>
              <w:left w:val="nil"/>
              <w:bottom w:val="single" w:sz="4" w:space="0" w:color="auto"/>
              <w:right w:val="single" w:sz="4" w:space="0" w:color="auto"/>
            </w:tcBorders>
            <w:shd w:val="clear" w:color="auto" w:fill="auto"/>
            <w:vAlign w:val="center"/>
          </w:tcPr>
          <w:p w14:paraId="2B380A80" w14:textId="77777777" w:rsidR="0033320D" w:rsidRPr="00244ED8" w:rsidRDefault="0033320D" w:rsidP="000D1832">
            <w:pPr>
              <w:jc w:val="center"/>
            </w:pPr>
            <w:r w:rsidRPr="00244ED8">
              <w:t>904,58</w:t>
            </w:r>
          </w:p>
        </w:tc>
        <w:tc>
          <w:tcPr>
            <w:tcW w:w="1720" w:type="dxa"/>
            <w:tcBorders>
              <w:top w:val="single" w:sz="4" w:space="0" w:color="auto"/>
              <w:left w:val="nil"/>
              <w:bottom w:val="single" w:sz="4" w:space="0" w:color="auto"/>
              <w:right w:val="single" w:sz="4" w:space="0" w:color="auto"/>
            </w:tcBorders>
            <w:shd w:val="clear" w:color="auto" w:fill="auto"/>
            <w:vAlign w:val="center"/>
          </w:tcPr>
          <w:p w14:paraId="1FF7A7A5" w14:textId="77777777" w:rsidR="0033320D" w:rsidRPr="00244ED8" w:rsidRDefault="0033320D" w:rsidP="000D1832">
            <w:pPr>
              <w:jc w:val="center"/>
            </w:pPr>
            <w:r w:rsidRPr="00244ED8">
              <w:t>470,46</w:t>
            </w:r>
          </w:p>
        </w:tc>
        <w:tc>
          <w:tcPr>
            <w:tcW w:w="1481" w:type="dxa"/>
            <w:tcBorders>
              <w:top w:val="single" w:sz="4" w:space="0" w:color="auto"/>
              <w:left w:val="nil"/>
              <w:bottom w:val="single" w:sz="4" w:space="0" w:color="auto"/>
              <w:right w:val="single" w:sz="4" w:space="0" w:color="auto"/>
            </w:tcBorders>
            <w:shd w:val="clear" w:color="auto" w:fill="auto"/>
            <w:vAlign w:val="center"/>
          </w:tcPr>
          <w:p w14:paraId="7AE721EE" w14:textId="77777777" w:rsidR="0033320D" w:rsidRPr="00244ED8" w:rsidRDefault="0033320D" w:rsidP="000D1832">
            <w:pPr>
              <w:jc w:val="center"/>
            </w:pPr>
            <w:r w:rsidRPr="00244ED8">
              <w:t>-434,12</w:t>
            </w:r>
          </w:p>
        </w:tc>
      </w:tr>
      <w:tr w:rsidR="0033320D" w:rsidRPr="002779C3" w14:paraId="15E5FC21" w14:textId="77777777" w:rsidTr="000D1832">
        <w:trPr>
          <w:trHeight w:val="463"/>
        </w:trPr>
        <w:tc>
          <w:tcPr>
            <w:tcW w:w="691" w:type="dxa"/>
            <w:shd w:val="clear" w:color="auto" w:fill="auto"/>
            <w:vAlign w:val="center"/>
          </w:tcPr>
          <w:p w14:paraId="76114012" w14:textId="77777777" w:rsidR="0033320D" w:rsidRDefault="0033320D" w:rsidP="000D1832">
            <w:pPr>
              <w:jc w:val="center"/>
              <w:rPr>
                <w:sz w:val="20"/>
                <w:szCs w:val="20"/>
              </w:rPr>
            </w:pPr>
          </w:p>
        </w:tc>
        <w:tc>
          <w:tcPr>
            <w:tcW w:w="3115" w:type="dxa"/>
            <w:shd w:val="clear" w:color="auto" w:fill="auto"/>
            <w:vAlign w:val="center"/>
          </w:tcPr>
          <w:p w14:paraId="0ED3F751" w14:textId="77777777" w:rsidR="0033320D" w:rsidRPr="00D34E5A" w:rsidRDefault="0033320D" w:rsidP="000D1832">
            <w:pPr>
              <w:jc w:val="center"/>
              <w:rPr>
                <w:sz w:val="20"/>
                <w:szCs w:val="20"/>
              </w:rPr>
            </w:pPr>
            <w:r w:rsidRPr="00244ED8">
              <w:rPr>
                <w:sz w:val="20"/>
                <w:szCs w:val="20"/>
              </w:rPr>
              <w:t>Расходы на оплату налогов, сборов и других обязательных платежей</w:t>
            </w:r>
          </w:p>
        </w:tc>
        <w:tc>
          <w:tcPr>
            <w:tcW w:w="1329" w:type="dxa"/>
            <w:tcBorders>
              <w:top w:val="single" w:sz="4" w:space="0" w:color="auto"/>
              <w:left w:val="single" w:sz="4" w:space="0" w:color="auto"/>
              <w:bottom w:val="single" w:sz="4" w:space="0" w:color="auto"/>
              <w:right w:val="single" w:sz="4" w:space="0" w:color="auto"/>
            </w:tcBorders>
            <w:shd w:val="clear" w:color="000000" w:fill="FFFFFF"/>
            <w:vAlign w:val="center"/>
          </w:tcPr>
          <w:p w14:paraId="74C38CCE" w14:textId="77777777" w:rsidR="0033320D" w:rsidRPr="00244ED8" w:rsidRDefault="0033320D" w:rsidP="000D1832">
            <w:pPr>
              <w:jc w:val="center"/>
            </w:pPr>
            <w:r w:rsidRPr="00244ED8">
              <w:t>1687,65</w:t>
            </w:r>
          </w:p>
        </w:tc>
        <w:tc>
          <w:tcPr>
            <w:tcW w:w="1401" w:type="dxa"/>
            <w:tcBorders>
              <w:top w:val="single" w:sz="4" w:space="0" w:color="auto"/>
              <w:left w:val="nil"/>
              <w:bottom w:val="single" w:sz="4" w:space="0" w:color="auto"/>
              <w:right w:val="single" w:sz="4" w:space="0" w:color="auto"/>
            </w:tcBorders>
            <w:shd w:val="clear" w:color="auto" w:fill="auto"/>
            <w:vAlign w:val="center"/>
          </w:tcPr>
          <w:p w14:paraId="0CFDA563" w14:textId="77777777" w:rsidR="0033320D" w:rsidRPr="00244ED8" w:rsidRDefault="0033320D" w:rsidP="000D1832">
            <w:pPr>
              <w:jc w:val="center"/>
            </w:pPr>
            <w:r w:rsidRPr="00244ED8">
              <w:t>876,35</w:t>
            </w:r>
          </w:p>
        </w:tc>
        <w:tc>
          <w:tcPr>
            <w:tcW w:w="1720" w:type="dxa"/>
            <w:tcBorders>
              <w:top w:val="single" w:sz="4" w:space="0" w:color="auto"/>
              <w:left w:val="nil"/>
              <w:bottom w:val="single" w:sz="4" w:space="0" w:color="auto"/>
              <w:right w:val="single" w:sz="4" w:space="0" w:color="auto"/>
            </w:tcBorders>
            <w:shd w:val="clear" w:color="auto" w:fill="auto"/>
            <w:vAlign w:val="center"/>
          </w:tcPr>
          <w:p w14:paraId="79BE85D4" w14:textId="77777777" w:rsidR="0033320D" w:rsidRPr="00244ED8" w:rsidRDefault="0033320D" w:rsidP="000D1832">
            <w:pPr>
              <w:jc w:val="center"/>
            </w:pPr>
            <w:r w:rsidRPr="00244ED8">
              <w:t>577,92</w:t>
            </w:r>
          </w:p>
        </w:tc>
        <w:tc>
          <w:tcPr>
            <w:tcW w:w="1481" w:type="dxa"/>
            <w:tcBorders>
              <w:top w:val="single" w:sz="4" w:space="0" w:color="auto"/>
              <w:left w:val="nil"/>
              <w:bottom w:val="single" w:sz="4" w:space="0" w:color="auto"/>
              <w:right w:val="single" w:sz="4" w:space="0" w:color="auto"/>
            </w:tcBorders>
            <w:shd w:val="clear" w:color="auto" w:fill="auto"/>
            <w:vAlign w:val="center"/>
          </w:tcPr>
          <w:p w14:paraId="1D20FF11" w14:textId="77777777" w:rsidR="0033320D" w:rsidRPr="00244ED8" w:rsidRDefault="0033320D" w:rsidP="000D1832">
            <w:pPr>
              <w:jc w:val="center"/>
            </w:pPr>
            <w:r w:rsidRPr="00244ED8">
              <w:t>-298,43</w:t>
            </w:r>
          </w:p>
        </w:tc>
      </w:tr>
      <w:tr w:rsidR="0033320D" w:rsidRPr="002779C3" w14:paraId="5A0EF7F5" w14:textId="77777777" w:rsidTr="000D1832">
        <w:trPr>
          <w:trHeight w:val="463"/>
        </w:trPr>
        <w:tc>
          <w:tcPr>
            <w:tcW w:w="691" w:type="dxa"/>
            <w:shd w:val="clear" w:color="auto" w:fill="auto"/>
            <w:vAlign w:val="center"/>
          </w:tcPr>
          <w:p w14:paraId="3306465F" w14:textId="77777777" w:rsidR="0033320D" w:rsidRPr="002779C3" w:rsidRDefault="0033320D" w:rsidP="000D1832">
            <w:pPr>
              <w:jc w:val="center"/>
              <w:rPr>
                <w:sz w:val="20"/>
                <w:szCs w:val="20"/>
              </w:rPr>
            </w:pPr>
          </w:p>
        </w:tc>
        <w:tc>
          <w:tcPr>
            <w:tcW w:w="3115" w:type="dxa"/>
            <w:shd w:val="clear" w:color="auto" w:fill="auto"/>
            <w:vAlign w:val="center"/>
            <w:hideMark/>
          </w:tcPr>
          <w:p w14:paraId="12C66FD3" w14:textId="77777777" w:rsidR="0033320D" w:rsidRPr="002779C3" w:rsidRDefault="0033320D" w:rsidP="000D1832">
            <w:pPr>
              <w:jc w:val="center"/>
              <w:rPr>
                <w:sz w:val="20"/>
                <w:szCs w:val="20"/>
              </w:rPr>
            </w:pPr>
            <w:r w:rsidRPr="00D34E5A">
              <w:rPr>
                <w:sz w:val="20"/>
                <w:szCs w:val="20"/>
              </w:rPr>
              <w:t>Отчисления на социальные нужды</w:t>
            </w:r>
          </w:p>
        </w:tc>
        <w:tc>
          <w:tcPr>
            <w:tcW w:w="1329" w:type="dxa"/>
            <w:tcBorders>
              <w:top w:val="single" w:sz="4" w:space="0" w:color="auto"/>
              <w:left w:val="single" w:sz="4" w:space="0" w:color="auto"/>
              <w:bottom w:val="single" w:sz="4" w:space="0" w:color="auto"/>
              <w:right w:val="single" w:sz="4" w:space="0" w:color="auto"/>
            </w:tcBorders>
            <w:shd w:val="clear" w:color="000000" w:fill="FFFFFF"/>
            <w:vAlign w:val="center"/>
          </w:tcPr>
          <w:p w14:paraId="61BCA5CD" w14:textId="77777777" w:rsidR="0033320D" w:rsidRPr="00244ED8" w:rsidRDefault="0033320D" w:rsidP="000D1832">
            <w:pPr>
              <w:jc w:val="center"/>
            </w:pPr>
            <w:r w:rsidRPr="00244ED8">
              <w:t>13 019,47</w:t>
            </w:r>
          </w:p>
        </w:tc>
        <w:tc>
          <w:tcPr>
            <w:tcW w:w="1401" w:type="dxa"/>
            <w:tcBorders>
              <w:top w:val="single" w:sz="4" w:space="0" w:color="auto"/>
              <w:left w:val="nil"/>
              <w:bottom w:val="single" w:sz="4" w:space="0" w:color="auto"/>
              <w:right w:val="single" w:sz="4" w:space="0" w:color="auto"/>
            </w:tcBorders>
            <w:shd w:val="clear" w:color="auto" w:fill="auto"/>
            <w:vAlign w:val="center"/>
          </w:tcPr>
          <w:p w14:paraId="1D319380" w14:textId="77777777" w:rsidR="0033320D" w:rsidRPr="00244ED8" w:rsidRDefault="0033320D" w:rsidP="000D1832">
            <w:pPr>
              <w:jc w:val="center"/>
            </w:pPr>
            <w:r w:rsidRPr="00244ED8">
              <w:t>15 060,43</w:t>
            </w:r>
          </w:p>
        </w:tc>
        <w:tc>
          <w:tcPr>
            <w:tcW w:w="1720" w:type="dxa"/>
            <w:tcBorders>
              <w:top w:val="single" w:sz="4" w:space="0" w:color="auto"/>
              <w:left w:val="nil"/>
              <w:bottom w:val="single" w:sz="4" w:space="0" w:color="auto"/>
              <w:right w:val="single" w:sz="4" w:space="0" w:color="auto"/>
            </w:tcBorders>
            <w:shd w:val="clear" w:color="auto" w:fill="auto"/>
            <w:vAlign w:val="center"/>
          </w:tcPr>
          <w:p w14:paraId="11F449CE" w14:textId="77777777" w:rsidR="0033320D" w:rsidRPr="00244ED8" w:rsidRDefault="0033320D" w:rsidP="000D1832">
            <w:pPr>
              <w:jc w:val="center"/>
            </w:pPr>
            <w:r w:rsidRPr="00244ED8">
              <w:t>13 505,48</w:t>
            </w:r>
          </w:p>
        </w:tc>
        <w:tc>
          <w:tcPr>
            <w:tcW w:w="1481" w:type="dxa"/>
            <w:tcBorders>
              <w:top w:val="single" w:sz="4" w:space="0" w:color="auto"/>
              <w:left w:val="nil"/>
              <w:bottom w:val="single" w:sz="4" w:space="0" w:color="auto"/>
              <w:right w:val="single" w:sz="4" w:space="0" w:color="auto"/>
            </w:tcBorders>
            <w:shd w:val="clear" w:color="auto" w:fill="auto"/>
            <w:vAlign w:val="center"/>
          </w:tcPr>
          <w:p w14:paraId="63C00F11" w14:textId="77777777" w:rsidR="0033320D" w:rsidRPr="00244ED8" w:rsidRDefault="0033320D" w:rsidP="000D1832">
            <w:pPr>
              <w:jc w:val="center"/>
            </w:pPr>
            <w:r w:rsidRPr="00244ED8">
              <w:t>-1 554,95</w:t>
            </w:r>
          </w:p>
        </w:tc>
      </w:tr>
      <w:tr w:rsidR="0033320D" w:rsidRPr="002779C3" w14:paraId="106A3021" w14:textId="77777777" w:rsidTr="000D1832">
        <w:trPr>
          <w:trHeight w:val="405"/>
        </w:trPr>
        <w:tc>
          <w:tcPr>
            <w:tcW w:w="691" w:type="dxa"/>
            <w:shd w:val="clear" w:color="auto" w:fill="auto"/>
            <w:vAlign w:val="center"/>
          </w:tcPr>
          <w:p w14:paraId="0B4B6AB8" w14:textId="77777777" w:rsidR="0033320D" w:rsidRDefault="0033320D" w:rsidP="000D1832">
            <w:pPr>
              <w:jc w:val="center"/>
              <w:rPr>
                <w:sz w:val="20"/>
                <w:szCs w:val="20"/>
              </w:rPr>
            </w:pPr>
          </w:p>
        </w:tc>
        <w:tc>
          <w:tcPr>
            <w:tcW w:w="3115" w:type="dxa"/>
            <w:shd w:val="clear" w:color="auto" w:fill="auto"/>
            <w:vAlign w:val="center"/>
          </w:tcPr>
          <w:p w14:paraId="6749B9DB" w14:textId="77777777" w:rsidR="0033320D" w:rsidRDefault="0033320D" w:rsidP="000D1832">
            <w:pPr>
              <w:jc w:val="center"/>
              <w:rPr>
                <w:sz w:val="20"/>
                <w:szCs w:val="20"/>
              </w:rPr>
            </w:pPr>
            <w:r w:rsidRPr="00244ED8">
              <w:rPr>
                <w:sz w:val="20"/>
                <w:szCs w:val="20"/>
              </w:rPr>
              <w:t>Амортизация основных средств и нематериальных активов</w:t>
            </w:r>
          </w:p>
        </w:tc>
        <w:tc>
          <w:tcPr>
            <w:tcW w:w="1329" w:type="dxa"/>
            <w:tcBorders>
              <w:top w:val="single" w:sz="4" w:space="0" w:color="auto"/>
              <w:left w:val="single" w:sz="4" w:space="0" w:color="auto"/>
              <w:bottom w:val="single" w:sz="4" w:space="0" w:color="auto"/>
              <w:right w:val="single" w:sz="4" w:space="0" w:color="auto"/>
            </w:tcBorders>
            <w:shd w:val="clear" w:color="000000" w:fill="FFFFFF"/>
            <w:vAlign w:val="center"/>
          </w:tcPr>
          <w:p w14:paraId="126BFC6D" w14:textId="77777777" w:rsidR="0033320D" w:rsidRPr="00F27D59" w:rsidRDefault="0033320D" w:rsidP="000D1832">
            <w:pPr>
              <w:jc w:val="center"/>
            </w:pPr>
            <w:r w:rsidRPr="00F27D59">
              <w:t>2 468,83</w:t>
            </w:r>
          </w:p>
        </w:tc>
        <w:tc>
          <w:tcPr>
            <w:tcW w:w="1401" w:type="dxa"/>
            <w:tcBorders>
              <w:top w:val="single" w:sz="4" w:space="0" w:color="auto"/>
              <w:left w:val="nil"/>
              <w:bottom w:val="single" w:sz="4" w:space="0" w:color="auto"/>
              <w:right w:val="single" w:sz="4" w:space="0" w:color="auto"/>
            </w:tcBorders>
            <w:shd w:val="clear" w:color="auto" w:fill="auto"/>
            <w:vAlign w:val="center"/>
          </w:tcPr>
          <w:p w14:paraId="53BF8A5C" w14:textId="77777777" w:rsidR="0033320D" w:rsidRPr="00F27D59" w:rsidRDefault="0033320D" w:rsidP="000D1832">
            <w:pPr>
              <w:jc w:val="center"/>
            </w:pPr>
            <w:r w:rsidRPr="00F27D59">
              <w:t>4 293,03</w:t>
            </w:r>
          </w:p>
        </w:tc>
        <w:tc>
          <w:tcPr>
            <w:tcW w:w="1720" w:type="dxa"/>
            <w:tcBorders>
              <w:top w:val="single" w:sz="4" w:space="0" w:color="auto"/>
              <w:left w:val="nil"/>
              <w:bottom w:val="single" w:sz="4" w:space="0" w:color="auto"/>
              <w:right w:val="single" w:sz="4" w:space="0" w:color="auto"/>
            </w:tcBorders>
            <w:shd w:val="clear" w:color="auto" w:fill="auto"/>
            <w:vAlign w:val="center"/>
          </w:tcPr>
          <w:p w14:paraId="762BBE11" w14:textId="77777777" w:rsidR="0033320D" w:rsidRPr="00F27D59" w:rsidRDefault="0033320D" w:rsidP="000D1832">
            <w:pPr>
              <w:jc w:val="center"/>
            </w:pPr>
            <w:r w:rsidRPr="00F27D59">
              <w:t>4 063,14</w:t>
            </w:r>
          </w:p>
        </w:tc>
        <w:tc>
          <w:tcPr>
            <w:tcW w:w="1481" w:type="dxa"/>
            <w:tcBorders>
              <w:top w:val="single" w:sz="4" w:space="0" w:color="auto"/>
              <w:left w:val="nil"/>
              <w:bottom w:val="single" w:sz="4" w:space="0" w:color="auto"/>
              <w:right w:val="single" w:sz="4" w:space="0" w:color="auto"/>
            </w:tcBorders>
            <w:shd w:val="clear" w:color="auto" w:fill="auto"/>
            <w:vAlign w:val="center"/>
          </w:tcPr>
          <w:p w14:paraId="0727796E" w14:textId="77777777" w:rsidR="0033320D" w:rsidRPr="00F27D59" w:rsidRDefault="0033320D" w:rsidP="000D1832">
            <w:pPr>
              <w:jc w:val="center"/>
            </w:pPr>
            <w:r w:rsidRPr="00F27D59">
              <w:t>-229,89</w:t>
            </w:r>
          </w:p>
        </w:tc>
      </w:tr>
      <w:tr w:rsidR="0033320D" w:rsidRPr="002779C3" w14:paraId="59711A99" w14:textId="77777777" w:rsidTr="000D1832">
        <w:trPr>
          <w:trHeight w:val="405"/>
        </w:trPr>
        <w:tc>
          <w:tcPr>
            <w:tcW w:w="691" w:type="dxa"/>
            <w:shd w:val="clear" w:color="auto" w:fill="auto"/>
            <w:vAlign w:val="center"/>
          </w:tcPr>
          <w:p w14:paraId="54C51A2F" w14:textId="77777777" w:rsidR="0033320D" w:rsidRPr="002779C3" w:rsidRDefault="0033320D" w:rsidP="000D1832">
            <w:pPr>
              <w:jc w:val="center"/>
              <w:rPr>
                <w:sz w:val="20"/>
                <w:szCs w:val="20"/>
              </w:rPr>
            </w:pPr>
          </w:p>
        </w:tc>
        <w:tc>
          <w:tcPr>
            <w:tcW w:w="3115" w:type="dxa"/>
            <w:shd w:val="clear" w:color="auto" w:fill="auto"/>
            <w:vAlign w:val="center"/>
            <w:hideMark/>
          </w:tcPr>
          <w:p w14:paraId="288A5FC2" w14:textId="77777777" w:rsidR="0033320D" w:rsidRPr="002779C3" w:rsidRDefault="0033320D" w:rsidP="000D1832">
            <w:pPr>
              <w:jc w:val="center"/>
              <w:rPr>
                <w:sz w:val="20"/>
                <w:szCs w:val="20"/>
              </w:rPr>
            </w:pPr>
            <w:r>
              <w:rPr>
                <w:sz w:val="20"/>
                <w:szCs w:val="20"/>
              </w:rPr>
              <w:t>Налог на прибыль</w:t>
            </w:r>
          </w:p>
        </w:tc>
        <w:tc>
          <w:tcPr>
            <w:tcW w:w="1329" w:type="dxa"/>
            <w:tcBorders>
              <w:top w:val="single" w:sz="4" w:space="0" w:color="auto"/>
              <w:left w:val="single" w:sz="4" w:space="0" w:color="auto"/>
              <w:bottom w:val="single" w:sz="4" w:space="0" w:color="auto"/>
              <w:right w:val="single" w:sz="4" w:space="0" w:color="auto"/>
            </w:tcBorders>
            <w:shd w:val="clear" w:color="000000" w:fill="FFFFFF"/>
            <w:vAlign w:val="center"/>
          </w:tcPr>
          <w:p w14:paraId="5F88516B" w14:textId="77777777" w:rsidR="0033320D" w:rsidRPr="00F27D59" w:rsidRDefault="0033320D" w:rsidP="000D1832">
            <w:pPr>
              <w:jc w:val="center"/>
            </w:pPr>
            <w:r w:rsidRPr="00F27D59">
              <w:t>243,26</w:t>
            </w:r>
          </w:p>
        </w:tc>
        <w:tc>
          <w:tcPr>
            <w:tcW w:w="1401" w:type="dxa"/>
            <w:tcBorders>
              <w:top w:val="single" w:sz="4" w:space="0" w:color="auto"/>
              <w:left w:val="nil"/>
              <w:bottom w:val="single" w:sz="4" w:space="0" w:color="auto"/>
              <w:right w:val="single" w:sz="4" w:space="0" w:color="auto"/>
            </w:tcBorders>
            <w:shd w:val="clear" w:color="auto" w:fill="auto"/>
            <w:vAlign w:val="center"/>
          </w:tcPr>
          <w:p w14:paraId="0BA85BB4" w14:textId="77777777" w:rsidR="0033320D" w:rsidRPr="00F27D59" w:rsidRDefault="0033320D" w:rsidP="000D1832">
            <w:pPr>
              <w:jc w:val="center"/>
            </w:pPr>
            <w:r w:rsidRPr="00F27D59">
              <w:t>761,52</w:t>
            </w:r>
          </w:p>
        </w:tc>
        <w:tc>
          <w:tcPr>
            <w:tcW w:w="1720" w:type="dxa"/>
            <w:tcBorders>
              <w:top w:val="single" w:sz="4" w:space="0" w:color="auto"/>
              <w:left w:val="nil"/>
              <w:bottom w:val="single" w:sz="4" w:space="0" w:color="auto"/>
              <w:right w:val="single" w:sz="4" w:space="0" w:color="auto"/>
            </w:tcBorders>
            <w:shd w:val="clear" w:color="auto" w:fill="auto"/>
            <w:vAlign w:val="center"/>
          </w:tcPr>
          <w:p w14:paraId="54D2B619" w14:textId="77777777" w:rsidR="0033320D" w:rsidRPr="00804D03" w:rsidRDefault="0033320D" w:rsidP="000D1832">
            <w:pPr>
              <w:jc w:val="center"/>
            </w:pPr>
            <w:r w:rsidRPr="00804D03">
              <w:t>263,53</w:t>
            </w:r>
          </w:p>
        </w:tc>
        <w:tc>
          <w:tcPr>
            <w:tcW w:w="1481" w:type="dxa"/>
            <w:tcBorders>
              <w:top w:val="single" w:sz="4" w:space="0" w:color="auto"/>
              <w:left w:val="nil"/>
              <w:bottom w:val="single" w:sz="4" w:space="0" w:color="auto"/>
              <w:right w:val="single" w:sz="4" w:space="0" w:color="auto"/>
            </w:tcBorders>
            <w:shd w:val="clear" w:color="auto" w:fill="auto"/>
            <w:vAlign w:val="center"/>
          </w:tcPr>
          <w:p w14:paraId="32A0AF48" w14:textId="77777777" w:rsidR="0033320D" w:rsidRPr="00804D03" w:rsidRDefault="0033320D" w:rsidP="000D1832">
            <w:pPr>
              <w:jc w:val="center"/>
            </w:pPr>
            <w:r w:rsidRPr="00804D03">
              <w:t>-497,99</w:t>
            </w:r>
          </w:p>
        </w:tc>
      </w:tr>
      <w:tr w:rsidR="0033320D" w:rsidRPr="002779C3" w14:paraId="567D5F77" w14:textId="77777777" w:rsidTr="000D1832">
        <w:trPr>
          <w:trHeight w:val="480"/>
        </w:trPr>
        <w:tc>
          <w:tcPr>
            <w:tcW w:w="691" w:type="dxa"/>
            <w:shd w:val="clear" w:color="auto" w:fill="auto"/>
            <w:vAlign w:val="center"/>
            <w:hideMark/>
          </w:tcPr>
          <w:p w14:paraId="63163752" w14:textId="77777777" w:rsidR="0033320D" w:rsidRPr="002779C3" w:rsidRDefault="0033320D" w:rsidP="000D1832">
            <w:pPr>
              <w:jc w:val="center"/>
              <w:rPr>
                <w:bCs/>
                <w:sz w:val="20"/>
                <w:szCs w:val="20"/>
              </w:rPr>
            </w:pPr>
          </w:p>
        </w:tc>
        <w:tc>
          <w:tcPr>
            <w:tcW w:w="3115" w:type="dxa"/>
            <w:shd w:val="clear" w:color="auto" w:fill="auto"/>
            <w:vAlign w:val="center"/>
            <w:hideMark/>
          </w:tcPr>
          <w:p w14:paraId="66553986" w14:textId="77777777" w:rsidR="0033320D" w:rsidRPr="003B4EAB" w:rsidRDefault="0033320D" w:rsidP="000D1832">
            <w:pPr>
              <w:jc w:val="center"/>
              <w:rPr>
                <w:bCs/>
              </w:rPr>
            </w:pPr>
            <w:r w:rsidRPr="003B4EAB">
              <w:rPr>
                <w:bCs/>
              </w:rPr>
              <w:t>ИТОГО</w:t>
            </w:r>
          </w:p>
        </w:tc>
        <w:tc>
          <w:tcPr>
            <w:tcW w:w="1329" w:type="dxa"/>
            <w:shd w:val="clear" w:color="auto" w:fill="auto"/>
            <w:vAlign w:val="center"/>
          </w:tcPr>
          <w:p w14:paraId="6E8CC9BB" w14:textId="77777777" w:rsidR="0033320D" w:rsidRPr="00F27D59" w:rsidRDefault="0033320D" w:rsidP="000D1832">
            <w:pPr>
              <w:jc w:val="center"/>
            </w:pPr>
            <w:r w:rsidRPr="00F27D59">
              <w:t>18 646,40</w:t>
            </w:r>
          </w:p>
        </w:tc>
        <w:tc>
          <w:tcPr>
            <w:tcW w:w="1401" w:type="dxa"/>
            <w:shd w:val="clear" w:color="auto" w:fill="auto"/>
            <w:vAlign w:val="center"/>
          </w:tcPr>
          <w:p w14:paraId="2A23F509" w14:textId="77777777" w:rsidR="0033320D" w:rsidRPr="00F27D59" w:rsidRDefault="0033320D" w:rsidP="000D1832">
            <w:pPr>
              <w:jc w:val="center"/>
            </w:pPr>
            <w:r w:rsidRPr="00F27D59">
              <w:t>22 393,92</w:t>
            </w:r>
          </w:p>
        </w:tc>
        <w:tc>
          <w:tcPr>
            <w:tcW w:w="1720" w:type="dxa"/>
            <w:shd w:val="clear" w:color="auto" w:fill="auto"/>
            <w:vAlign w:val="center"/>
          </w:tcPr>
          <w:p w14:paraId="407C158A" w14:textId="77777777" w:rsidR="0033320D" w:rsidRPr="00804D03" w:rsidRDefault="0033320D" w:rsidP="000D1832">
            <w:pPr>
              <w:jc w:val="center"/>
            </w:pPr>
            <w:r w:rsidRPr="00804D03">
              <w:t>18 933,44</w:t>
            </w:r>
          </w:p>
        </w:tc>
        <w:tc>
          <w:tcPr>
            <w:tcW w:w="1481" w:type="dxa"/>
            <w:tcBorders>
              <w:top w:val="nil"/>
              <w:left w:val="single" w:sz="4" w:space="0" w:color="auto"/>
              <w:bottom w:val="single" w:sz="4" w:space="0" w:color="auto"/>
              <w:right w:val="single" w:sz="4" w:space="0" w:color="auto"/>
            </w:tcBorders>
            <w:shd w:val="clear" w:color="auto" w:fill="auto"/>
            <w:vAlign w:val="center"/>
          </w:tcPr>
          <w:p w14:paraId="73531C9B" w14:textId="77777777" w:rsidR="0033320D" w:rsidRPr="00804D03" w:rsidRDefault="0033320D" w:rsidP="000D1832">
            <w:pPr>
              <w:jc w:val="center"/>
            </w:pPr>
            <w:r w:rsidRPr="00804D03">
              <w:t>-3 460,48</w:t>
            </w:r>
          </w:p>
        </w:tc>
      </w:tr>
    </w:tbl>
    <w:p w14:paraId="22C44D7F" w14:textId="77777777" w:rsidR="0033320D" w:rsidRDefault="0033320D" w:rsidP="0033320D">
      <w:pPr>
        <w:rPr>
          <w:lang w:eastAsia="en-US"/>
        </w:rPr>
      </w:pPr>
    </w:p>
    <w:p w14:paraId="5FDDBEE0" w14:textId="77777777" w:rsidR="0033320D" w:rsidRDefault="0033320D" w:rsidP="0033320D">
      <w:pPr>
        <w:rPr>
          <w:lang w:eastAsia="en-US"/>
        </w:rPr>
      </w:pPr>
    </w:p>
    <w:p w14:paraId="58F08AFD" w14:textId="77777777" w:rsidR="0033320D" w:rsidRDefault="0033320D" w:rsidP="0033320D">
      <w:pPr>
        <w:rPr>
          <w:lang w:eastAsia="en-US"/>
        </w:rPr>
      </w:pPr>
    </w:p>
    <w:p w14:paraId="1F10F02B" w14:textId="77777777" w:rsidR="0033320D" w:rsidRDefault="0033320D" w:rsidP="0033320D">
      <w:pPr>
        <w:rPr>
          <w:lang w:eastAsia="en-US"/>
        </w:rPr>
      </w:pPr>
    </w:p>
    <w:p w14:paraId="67DA5672" w14:textId="77777777" w:rsidR="0033320D" w:rsidRPr="00444660" w:rsidRDefault="0033320D" w:rsidP="0033320D">
      <w:pPr>
        <w:rPr>
          <w:lang w:eastAsia="en-US"/>
        </w:rPr>
      </w:pPr>
    </w:p>
    <w:p w14:paraId="3E332F6D" w14:textId="77777777" w:rsidR="0033320D" w:rsidRPr="00C142DE" w:rsidRDefault="0033320D" w:rsidP="0033320D">
      <w:pPr>
        <w:pStyle w:val="20"/>
      </w:pPr>
      <w:bookmarkStart w:id="498" w:name="_Toc532397299"/>
      <w:r w:rsidRPr="00C142DE">
        <w:t xml:space="preserve">5.5. </w:t>
      </w:r>
      <w:r>
        <w:t>Прибыль</w:t>
      </w:r>
      <w:bookmarkEnd w:id="498"/>
    </w:p>
    <w:p w14:paraId="4CAF4489" w14:textId="77777777" w:rsidR="0033320D" w:rsidRPr="00F45BDA" w:rsidRDefault="0033320D" w:rsidP="0033320D">
      <w:pPr>
        <w:autoSpaceDE w:val="0"/>
        <w:autoSpaceDN w:val="0"/>
        <w:adjustRightInd w:val="0"/>
        <w:spacing w:line="360" w:lineRule="auto"/>
        <w:ind w:firstLine="540"/>
        <w:jc w:val="both"/>
        <w:rPr>
          <w:iCs/>
          <w:color w:val="000000"/>
        </w:rPr>
      </w:pPr>
      <w:r w:rsidRPr="00F45BDA">
        <w:rPr>
          <w:iCs/>
          <w:color w:val="000000"/>
        </w:rPr>
        <w:t xml:space="preserve">Прибыль, устанавливается в соответствии с </w:t>
      </w:r>
      <w:hyperlink r:id="rId242" w:history="1">
        <w:r w:rsidRPr="00F45BDA">
          <w:rPr>
            <w:iCs/>
            <w:color w:val="000000"/>
          </w:rPr>
          <w:t>пунктом 41</w:t>
        </w:r>
      </w:hyperlink>
      <w:r w:rsidRPr="00F45BDA">
        <w:rPr>
          <w:iCs/>
          <w:color w:val="000000"/>
        </w:rPr>
        <w:t xml:space="preserve"> настоящих Методических указаний по формуле:</w:t>
      </w:r>
    </w:p>
    <w:p w14:paraId="7AE510BC" w14:textId="3E29F332" w:rsidR="0033320D" w:rsidRPr="00F45BDA" w:rsidRDefault="0033320D" w:rsidP="0033320D">
      <w:pPr>
        <w:autoSpaceDE w:val="0"/>
        <w:autoSpaceDN w:val="0"/>
        <w:adjustRightInd w:val="0"/>
        <w:jc w:val="center"/>
        <w:rPr>
          <w:color w:val="000000"/>
        </w:rPr>
      </w:pPr>
      <w:r>
        <w:rPr>
          <w:noProof/>
          <w:color w:val="000000"/>
          <w:position w:val="-68"/>
        </w:rPr>
        <w:drawing>
          <wp:inline distT="0" distB="0" distL="0" distR="0" wp14:anchorId="7A63EA7B" wp14:editId="77276A67">
            <wp:extent cx="3138170" cy="1004570"/>
            <wp:effectExtent l="0" t="0" r="0" b="508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138170" cy="1004570"/>
                    </a:xfrm>
                    <a:prstGeom prst="rect">
                      <a:avLst/>
                    </a:prstGeom>
                    <a:noFill/>
                    <a:ln>
                      <a:noFill/>
                    </a:ln>
                  </pic:spPr>
                </pic:pic>
              </a:graphicData>
            </a:graphic>
          </wp:inline>
        </w:drawing>
      </w:r>
      <w:r w:rsidRPr="00F45BDA">
        <w:rPr>
          <w:color w:val="000000"/>
        </w:rPr>
        <w:t xml:space="preserve">, </w:t>
      </w:r>
    </w:p>
    <w:p w14:paraId="40BFFBC0" w14:textId="77777777" w:rsidR="0033320D" w:rsidRPr="00F45BDA" w:rsidRDefault="0033320D" w:rsidP="0033320D">
      <w:pPr>
        <w:autoSpaceDE w:val="0"/>
        <w:autoSpaceDN w:val="0"/>
        <w:adjustRightInd w:val="0"/>
        <w:ind w:firstLine="540"/>
        <w:jc w:val="both"/>
        <w:rPr>
          <w:color w:val="000000"/>
        </w:rPr>
      </w:pPr>
      <w:r w:rsidRPr="00F45BDA">
        <w:rPr>
          <w:color w:val="000000"/>
        </w:rPr>
        <w:t>где:</w:t>
      </w:r>
    </w:p>
    <w:p w14:paraId="2029CD8B" w14:textId="2B6239F7" w:rsidR="0033320D" w:rsidRPr="00F45BDA" w:rsidRDefault="0033320D" w:rsidP="0033320D">
      <w:pPr>
        <w:autoSpaceDE w:val="0"/>
        <w:autoSpaceDN w:val="0"/>
        <w:adjustRightInd w:val="0"/>
        <w:spacing w:before="280" w:line="360" w:lineRule="auto"/>
        <w:ind w:firstLine="709"/>
        <w:jc w:val="both"/>
        <w:rPr>
          <w:color w:val="000000"/>
        </w:rPr>
      </w:pPr>
      <w:r>
        <w:rPr>
          <w:noProof/>
          <w:color w:val="000000"/>
          <w:position w:val="-12"/>
        </w:rPr>
        <w:drawing>
          <wp:inline distT="0" distB="0" distL="0" distR="0" wp14:anchorId="662758C2" wp14:editId="305E43F7">
            <wp:extent cx="530860" cy="36131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30860" cy="361315"/>
                    </a:xfrm>
                    <a:prstGeom prst="rect">
                      <a:avLst/>
                    </a:prstGeom>
                    <a:noFill/>
                    <a:ln>
                      <a:noFill/>
                    </a:ln>
                  </pic:spPr>
                </pic:pic>
              </a:graphicData>
            </a:graphic>
          </wp:inline>
        </w:drawing>
      </w:r>
      <w:r w:rsidRPr="00F45BDA">
        <w:rPr>
          <w:color w:val="000000"/>
        </w:rPr>
        <w:t xml:space="preserve"> - нормативный уровень прибыли, установленный на i-й год в соответствии с настоящим пунктом;</w:t>
      </w:r>
    </w:p>
    <w:p w14:paraId="7EBF0A56" w14:textId="4950A045" w:rsidR="0033320D" w:rsidRPr="00F45BDA" w:rsidRDefault="0033320D" w:rsidP="0033320D">
      <w:pPr>
        <w:autoSpaceDE w:val="0"/>
        <w:autoSpaceDN w:val="0"/>
        <w:adjustRightInd w:val="0"/>
        <w:spacing w:before="280" w:line="360" w:lineRule="auto"/>
        <w:ind w:firstLine="709"/>
        <w:jc w:val="both"/>
        <w:rPr>
          <w:color w:val="000000"/>
        </w:rPr>
      </w:pPr>
      <w:r>
        <w:rPr>
          <w:noProof/>
          <w:color w:val="000000"/>
          <w:position w:val="-12"/>
        </w:rPr>
        <w:drawing>
          <wp:inline distT="0" distB="0" distL="0" distR="0" wp14:anchorId="0E84EFDC" wp14:editId="71B50A14">
            <wp:extent cx="699770" cy="361315"/>
            <wp:effectExtent l="0" t="0" r="508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99770" cy="361315"/>
                    </a:xfrm>
                    <a:prstGeom prst="rect">
                      <a:avLst/>
                    </a:prstGeom>
                    <a:noFill/>
                    <a:ln>
                      <a:noFill/>
                    </a:ln>
                  </pic:spPr>
                </pic:pic>
              </a:graphicData>
            </a:graphic>
          </wp:inline>
        </w:drawing>
      </w:r>
      <w:r w:rsidRPr="00F45BDA">
        <w:rPr>
          <w:color w:val="000000"/>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01FC71F8" w14:textId="63C9780E" w:rsidR="0033320D" w:rsidRPr="00F45BDA" w:rsidRDefault="0033320D" w:rsidP="0033320D">
      <w:pPr>
        <w:autoSpaceDE w:val="0"/>
        <w:autoSpaceDN w:val="0"/>
        <w:adjustRightInd w:val="0"/>
        <w:spacing w:before="280" w:line="360" w:lineRule="auto"/>
        <w:ind w:firstLine="709"/>
        <w:jc w:val="both"/>
        <w:rPr>
          <w:color w:val="000000"/>
        </w:rPr>
      </w:pPr>
      <w:r>
        <w:rPr>
          <w:noProof/>
          <w:color w:val="000000"/>
          <w:position w:val="-12"/>
        </w:rPr>
        <w:drawing>
          <wp:inline distT="0" distB="0" distL="0" distR="0" wp14:anchorId="1CF2752F" wp14:editId="37F597B3">
            <wp:extent cx="271145" cy="36131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71145" cy="361315"/>
                    </a:xfrm>
                    <a:prstGeom prst="rect">
                      <a:avLst/>
                    </a:prstGeom>
                    <a:noFill/>
                    <a:ln>
                      <a:noFill/>
                    </a:ln>
                  </pic:spPr>
                </pic:pic>
              </a:graphicData>
            </a:graphic>
          </wp:inline>
        </w:drawing>
      </w:r>
      <w:r w:rsidRPr="00F45BDA">
        <w:rPr>
          <w:color w:val="000000"/>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4CACD9C9" w14:textId="77777777" w:rsidR="0033320D" w:rsidRPr="00F45BDA" w:rsidRDefault="0033320D" w:rsidP="0033320D">
      <w:pPr>
        <w:autoSpaceDE w:val="0"/>
        <w:autoSpaceDN w:val="0"/>
        <w:adjustRightInd w:val="0"/>
        <w:spacing w:before="280" w:line="360" w:lineRule="auto"/>
        <w:ind w:firstLine="709"/>
        <w:jc w:val="both"/>
      </w:pPr>
      <w:r w:rsidRPr="00F45BDA">
        <w:t>Предприятием предложены расходы из прибыли в сумме 1 224,00 тыс. руб. – капитальные вложения из прибыли.</w:t>
      </w:r>
    </w:p>
    <w:p w14:paraId="1E2BD1AF" w14:textId="77777777" w:rsidR="0033320D" w:rsidRPr="00F45BDA" w:rsidRDefault="0033320D" w:rsidP="0033320D">
      <w:pPr>
        <w:autoSpaceDE w:val="0"/>
        <w:autoSpaceDN w:val="0"/>
        <w:adjustRightInd w:val="0"/>
        <w:spacing w:before="280" w:line="360" w:lineRule="auto"/>
        <w:ind w:firstLine="709"/>
        <w:jc w:val="both"/>
      </w:pPr>
      <w:r w:rsidRPr="00F45BDA">
        <w:lastRenderedPageBreak/>
        <w:t>Нормативный уровень прибыли на 201</w:t>
      </w:r>
      <w:r>
        <w:t>9</w:t>
      </w:r>
      <w:r w:rsidRPr="00F45BDA">
        <w:t xml:space="preserve"> год установлен для предприятия в размере </w:t>
      </w:r>
      <w:r>
        <w:rPr>
          <w:b/>
        </w:rPr>
        <w:t>0,98</w:t>
      </w:r>
      <w:r w:rsidRPr="00F45BDA">
        <w:t xml:space="preserve"> %, включен в долгосрочные параметры регулирования в качестве критериев конкурса на право заключения концессионного соглашения.</w:t>
      </w:r>
    </w:p>
    <w:p w14:paraId="1217F301" w14:textId="77777777" w:rsidR="0033320D" w:rsidRDefault="0033320D" w:rsidP="0033320D">
      <w:pPr>
        <w:tabs>
          <w:tab w:val="left" w:pos="1890"/>
        </w:tabs>
        <w:spacing w:line="360" w:lineRule="auto"/>
        <w:ind w:firstLine="720"/>
        <w:jc w:val="both"/>
      </w:pPr>
    </w:p>
    <w:p w14:paraId="3BD22B54" w14:textId="77777777" w:rsidR="0033320D" w:rsidRDefault="0033320D" w:rsidP="0033320D">
      <w:pPr>
        <w:tabs>
          <w:tab w:val="left" w:pos="1890"/>
        </w:tabs>
        <w:spacing w:line="360" w:lineRule="auto"/>
        <w:ind w:firstLine="720"/>
        <w:jc w:val="both"/>
      </w:pPr>
      <w:r>
        <w:t xml:space="preserve">Предприятием заявлены расходы по статье в размере </w:t>
      </w:r>
      <w:r w:rsidRPr="005A30D6">
        <w:t>3 807,58</w:t>
      </w:r>
      <w:r>
        <w:t xml:space="preserve"> тыс. руб. на выплаты социального характера.</w:t>
      </w:r>
    </w:p>
    <w:p w14:paraId="08D517AD" w14:textId="77777777" w:rsidR="0033320D" w:rsidRPr="00F45BDA" w:rsidRDefault="0033320D" w:rsidP="0033320D">
      <w:pPr>
        <w:autoSpaceDE w:val="0"/>
        <w:autoSpaceDN w:val="0"/>
        <w:adjustRightInd w:val="0"/>
        <w:spacing w:before="280" w:line="360" w:lineRule="auto"/>
        <w:ind w:firstLine="709"/>
        <w:jc w:val="both"/>
      </w:pPr>
      <w:r w:rsidRPr="00F45BDA">
        <w:t xml:space="preserve">Эксперты предлагают учесть расходы из прибыли в соответствии с установленным нормативным уровнем прибыли в размере </w:t>
      </w:r>
      <w:r>
        <w:t>0,98</w:t>
      </w:r>
      <w:r w:rsidRPr="00F45BDA">
        <w:t> % от необходимой валовой выручки в текущем расчетном периоде в соответствии с пунктами 74 и 75 Постановления Правительства РФ от 22.10.2012 N 1075 (ред. от 25.08.2017) "О ценообразовании в сфере теплоснабжения". Таким образом, расходы из прибыли составят в НВВ на 201</w:t>
      </w:r>
      <w:r>
        <w:t>9</w:t>
      </w:r>
      <w:r w:rsidRPr="00F45BDA">
        <w:t xml:space="preserve"> г. </w:t>
      </w:r>
      <w:r w:rsidRPr="005A30D6">
        <w:t>1 058,33</w:t>
      </w:r>
      <w:r w:rsidRPr="00F45BDA">
        <w:t xml:space="preserve"> тыс. руб., в том числе </w:t>
      </w:r>
      <w:r w:rsidRPr="00804D03">
        <w:t>1</w:t>
      </w:r>
      <w:r>
        <w:t> </w:t>
      </w:r>
      <w:r w:rsidRPr="00804D03">
        <w:t>054,14</w:t>
      </w:r>
      <w:r w:rsidRPr="00F45BDA">
        <w:t xml:space="preserve"> тыс. руб. </w:t>
      </w:r>
      <w:r>
        <w:t>на выплаты социального характера</w:t>
      </w:r>
      <w:r w:rsidRPr="00F45BDA">
        <w:t>.</w:t>
      </w:r>
    </w:p>
    <w:p w14:paraId="71F9F95F" w14:textId="77777777" w:rsidR="0033320D" w:rsidRDefault="0033320D" w:rsidP="0033320D">
      <w:pPr>
        <w:tabs>
          <w:tab w:val="left" w:pos="1890"/>
        </w:tabs>
        <w:spacing w:line="360" w:lineRule="auto"/>
        <w:ind w:firstLine="720"/>
        <w:jc w:val="both"/>
      </w:pPr>
      <w:r w:rsidRPr="00F45BDA">
        <w:t>Корректировка плановых расходов на 201</w:t>
      </w:r>
      <w:r>
        <w:t>9</w:t>
      </w:r>
      <w:r w:rsidRPr="00F45BDA">
        <w:t xml:space="preserve"> год относительно предложений предприятия в сторону </w:t>
      </w:r>
      <w:r>
        <w:t>снижения</w:t>
      </w:r>
      <w:r w:rsidRPr="00F45BDA">
        <w:t xml:space="preserve"> составила </w:t>
      </w:r>
      <w:r w:rsidRPr="00804D03">
        <w:t>2 753,44</w:t>
      </w:r>
      <w:r w:rsidRPr="00F45BDA">
        <w:t xml:space="preserve"> тыс. руб., в связи с </w:t>
      </w:r>
      <w:r>
        <w:t xml:space="preserve">учётом по статье расходов, в соответствии с </w:t>
      </w:r>
      <w:r w:rsidRPr="002C3400">
        <w:t xml:space="preserve">установленным нормативным уровнем прибыли </w:t>
      </w:r>
      <w:r w:rsidRPr="00F45BDA">
        <w:t>на 201</w:t>
      </w:r>
      <w:r>
        <w:t>9</w:t>
      </w:r>
      <w:r w:rsidRPr="00F45BDA">
        <w:t xml:space="preserve"> год.</w:t>
      </w:r>
    </w:p>
    <w:p w14:paraId="1DE0B430" w14:textId="77777777" w:rsidR="0033320D" w:rsidRDefault="0033320D" w:rsidP="0033320D">
      <w:pPr>
        <w:tabs>
          <w:tab w:val="left" w:pos="1890"/>
        </w:tabs>
        <w:spacing w:line="360" w:lineRule="auto"/>
        <w:ind w:firstLine="720"/>
        <w:jc w:val="both"/>
      </w:pPr>
    </w:p>
    <w:p w14:paraId="506D66E2" w14:textId="77777777" w:rsidR="0033320D" w:rsidRPr="00CF13A3" w:rsidRDefault="0033320D" w:rsidP="0033320D">
      <w:pPr>
        <w:rPr>
          <w:lang w:eastAsia="en-US"/>
        </w:rPr>
      </w:pPr>
    </w:p>
    <w:p w14:paraId="1010D6F4" w14:textId="77777777" w:rsidR="0033320D" w:rsidRPr="00C142DE" w:rsidRDefault="0033320D" w:rsidP="0033320D">
      <w:pPr>
        <w:pStyle w:val="20"/>
      </w:pPr>
      <w:bookmarkStart w:id="499" w:name="_Toc532397300"/>
      <w:r w:rsidRPr="00C142DE">
        <w:t>5.</w:t>
      </w:r>
      <w:r>
        <w:t>6</w:t>
      </w:r>
      <w:r w:rsidRPr="00C142DE">
        <w:t>. Расчет расходов на приобретение энергетических ресурсов, холодной воды и теплоносителя</w:t>
      </w:r>
      <w:bookmarkEnd w:id="499"/>
    </w:p>
    <w:p w14:paraId="711302DD" w14:textId="77777777" w:rsidR="0033320D" w:rsidRPr="00C142DE" w:rsidRDefault="0033320D" w:rsidP="0033320D">
      <w:pPr>
        <w:tabs>
          <w:tab w:val="left" w:pos="1890"/>
        </w:tabs>
        <w:spacing w:line="360" w:lineRule="auto"/>
        <w:ind w:firstLine="720"/>
        <w:jc w:val="both"/>
      </w:pPr>
      <w:r w:rsidRPr="00C142DE">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w:t>
      </w:r>
    </w:p>
    <w:p w14:paraId="0161C948" w14:textId="77777777" w:rsidR="0033320D" w:rsidRPr="00C142DE" w:rsidRDefault="0033320D" w:rsidP="0033320D">
      <w:pPr>
        <w:pStyle w:val="3"/>
      </w:pPr>
      <w:bookmarkStart w:id="500" w:name="_Toc532397301"/>
      <w:r w:rsidRPr="00C142DE">
        <w:t>Расходы на топливо</w:t>
      </w:r>
      <w:bookmarkEnd w:id="500"/>
    </w:p>
    <w:p w14:paraId="1F737F56" w14:textId="77777777" w:rsidR="0033320D" w:rsidRDefault="0033320D" w:rsidP="0033320D">
      <w:pPr>
        <w:tabs>
          <w:tab w:val="left" w:pos="1890"/>
        </w:tabs>
        <w:spacing w:line="360" w:lineRule="auto"/>
        <w:ind w:firstLine="720"/>
        <w:jc w:val="both"/>
      </w:pPr>
      <w:r>
        <w:t>В соответствии с пунктом 35 Постановления Правительства РФ от 22.10.2012 N 1075 (ред. от 25.08.2017) "О ценообразовании в сфере теплоснабжения" в случае если регулируемая организация владеет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концессионного соглашения или договора аренды, предусмотрен удельный расход топлива на производство 1 Гкал тепловой энергии, то для регулирования тарифов на тепловую энергию применяется удельный расход топлива на производство 1 Гкал тепловой энергии, указанный в конкурсном предложении концессионера или арендатора на соответствующий год действия концессионного соглашения или договора аренды.</w:t>
      </w:r>
    </w:p>
    <w:p w14:paraId="2CE8D837" w14:textId="77777777" w:rsidR="0033320D" w:rsidRPr="00C142DE" w:rsidRDefault="0033320D" w:rsidP="0033320D">
      <w:pPr>
        <w:tabs>
          <w:tab w:val="left" w:pos="1890"/>
        </w:tabs>
        <w:spacing w:line="360" w:lineRule="auto"/>
        <w:ind w:firstLine="720"/>
        <w:jc w:val="both"/>
      </w:pPr>
      <w:r>
        <w:lastRenderedPageBreak/>
        <w:t xml:space="preserve">Таким образом, объем потребления топлива, необходимый для производства тепловой энергии, рассчитан исходя из норматива удельного расхода условного топлива, который был определён в размере </w:t>
      </w:r>
      <w:r w:rsidRPr="007673E4">
        <w:t>223,93</w:t>
      </w:r>
      <w:r>
        <w:t xml:space="preserve"> кг у.т./Гкал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w:t>
      </w:r>
      <w:r w:rsidRPr="00C142DE">
        <w:t>.</w:t>
      </w:r>
    </w:p>
    <w:p w14:paraId="7BBB9061" w14:textId="77777777" w:rsidR="0033320D" w:rsidRPr="00C142DE" w:rsidRDefault="0033320D" w:rsidP="0033320D">
      <w:pPr>
        <w:tabs>
          <w:tab w:val="left" w:pos="1890"/>
        </w:tabs>
        <w:spacing w:line="360" w:lineRule="auto"/>
        <w:ind w:firstLine="720"/>
        <w:jc w:val="both"/>
      </w:pPr>
      <w:r w:rsidRPr="00C142DE">
        <w:t>Расчетный объем натурального топлива</w:t>
      </w:r>
      <w:r>
        <w:t xml:space="preserve"> </w:t>
      </w:r>
      <w:r w:rsidRPr="00C142DE">
        <w:t xml:space="preserve">составляет по </w:t>
      </w:r>
      <w:r>
        <w:t>энергетическому каменному углю</w:t>
      </w:r>
      <w:r w:rsidRPr="00C142DE">
        <w:t xml:space="preserve"> </w:t>
      </w:r>
      <w:r w:rsidRPr="00707EB2">
        <w:t>13 217,83</w:t>
      </w:r>
      <w:r>
        <w:t xml:space="preserve"> </w:t>
      </w:r>
      <w:r w:rsidRPr="00C142DE">
        <w:t>т. Тепловой эквивал</w:t>
      </w:r>
      <w:r>
        <w:t>ент принят в расчет на уровне предыдущего периода регулирования</w:t>
      </w:r>
      <w:r w:rsidRPr="00442C6B">
        <w:t xml:space="preserve"> </w:t>
      </w:r>
      <w:r>
        <w:t xml:space="preserve">в размере </w:t>
      </w:r>
      <w:r w:rsidRPr="008E1A4C">
        <w:t>0,</w:t>
      </w:r>
      <w:r>
        <w:t>808</w:t>
      </w:r>
      <w:r w:rsidRPr="00C142DE">
        <w:t>.</w:t>
      </w:r>
    </w:p>
    <w:p w14:paraId="659ECBFD" w14:textId="77777777" w:rsidR="0033320D" w:rsidRPr="00C142DE" w:rsidRDefault="0033320D" w:rsidP="0033320D">
      <w:pPr>
        <w:tabs>
          <w:tab w:val="left" w:pos="1890"/>
        </w:tabs>
        <w:spacing w:line="360" w:lineRule="auto"/>
        <w:ind w:firstLine="720"/>
        <w:jc w:val="both"/>
      </w:pPr>
      <w:r w:rsidRPr="00C142DE">
        <w:t xml:space="preserve">Скорректированные расходы по статье </w:t>
      </w:r>
      <w:r w:rsidRPr="00375BE1">
        <w:t>на 2019 год</w:t>
      </w:r>
      <w:r w:rsidRPr="00C142DE">
        <w:t xml:space="preserve"> составили </w:t>
      </w:r>
      <w:r w:rsidRPr="00707EB2">
        <w:t>23</w:t>
      </w:r>
      <w:r>
        <w:t> </w:t>
      </w:r>
      <w:r w:rsidRPr="00707EB2">
        <w:t>150,85</w:t>
      </w:r>
      <w:r>
        <w:t> </w:t>
      </w:r>
      <w:r w:rsidRPr="00C142DE">
        <w:t xml:space="preserve">тыс. руб., в том числе, стоимость натурального топлива – </w:t>
      </w:r>
      <w:r w:rsidRPr="00A048E8">
        <w:t>14 256,31</w:t>
      </w:r>
      <w:r w:rsidRPr="00C142DE">
        <w:t xml:space="preserve"> тыс. руб.</w:t>
      </w:r>
      <w:r>
        <w:t xml:space="preserve">, стоимость транспортировки – </w:t>
      </w:r>
      <w:r w:rsidRPr="00A048E8">
        <w:t>8 894,55</w:t>
      </w:r>
      <w:r>
        <w:t xml:space="preserve"> тыс. руб.</w:t>
      </w:r>
    </w:p>
    <w:p w14:paraId="18049CFA" w14:textId="77777777" w:rsidR="0033320D" w:rsidRPr="00C142DE" w:rsidRDefault="0033320D" w:rsidP="0033320D">
      <w:pPr>
        <w:tabs>
          <w:tab w:val="left" w:pos="1890"/>
        </w:tabs>
        <w:spacing w:line="360" w:lineRule="auto"/>
        <w:ind w:firstLine="720"/>
        <w:jc w:val="both"/>
      </w:pPr>
      <w:r w:rsidRPr="00442C6B">
        <w:t xml:space="preserve">Поставщиком котельного топлива планируется </w:t>
      </w:r>
      <w:r>
        <w:t>ОАО «УК «Кузбассразрезуголь»</w:t>
      </w:r>
      <w:r w:rsidRPr="00442C6B">
        <w:t xml:space="preserve"> (договор поставки угля от </w:t>
      </w:r>
      <w:r>
        <w:t>15.01.18</w:t>
      </w:r>
      <w:r w:rsidRPr="00442C6B">
        <w:t xml:space="preserve"> № </w:t>
      </w:r>
      <w:r>
        <w:t>01/13-18</w:t>
      </w:r>
      <w:r w:rsidRPr="00442C6B">
        <w:t>)</w:t>
      </w:r>
      <w:r w:rsidRPr="00C142DE">
        <w:t xml:space="preserve">. </w:t>
      </w:r>
    </w:p>
    <w:p w14:paraId="0406E429" w14:textId="77777777" w:rsidR="0033320D" w:rsidRPr="00C142DE" w:rsidRDefault="0033320D" w:rsidP="0033320D">
      <w:pPr>
        <w:tabs>
          <w:tab w:val="left" w:pos="1890"/>
        </w:tabs>
        <w:spacing w:line="360" w:lineRule="auto"/>
        <w:ind w:firstLine="720"/>
        <w:jc w:val="both"/>
      </w:pPr>
      <w:r>
        <w:t>Э</w:t>
      </w:r>
      <w:r w:rsidRPr="00C142DE">
        <w:t>кспертами в расчётах учтена цена топлива</w:t>
      </w:r>
      <w:r>
        <w:t>, сложившаяся в 1 квартале 2018 года (</w:t>
      </w:r>
      <w:r w:rsidRPr="000F3489">
        <w:t>1</w:t>
      </w:r>
      <w:r>
        <w:t> 034,1 руб./т</w:t>
      </w:r>
      <w:r w:rsidRPr="00442C6B">
        <w:t xml:space="preserve"> </w:t>
      </w:r>
      <w:r>
        <w:t xml:space="preserve">без </w:t>
      </w:r>
      <w:r w:rsidRPr="00442C6B">
        <w:t>НДС</w:t>
      </w:r>
      <w:r>
        <w:t xml:space="preserve">, </w:t>
      </w:r>
      <w:r w:rsidRPr="00C4322A">
        <w:t>том 1, стр.</w:t>
      </w:r>
      <w:r>
        <w:t xml:space="preserve"> 180</w:t>
      </w:r>
      <w:r w:rsidRPr="00C4322A">
        <w:t xml:space="preserve"> представленных обосновывающих материалов</w:t>
      </w:r>
      <w:r>
        <w:t>) с учетом индекса</w:t>
      </w:r>
      <w:r w:rsidRPr="00C142DE">
        <w:t xml:space="preserve"> изменения стоимости топлива</w:t>
      </w:r>
      <w:r>
        <w:t xml:space="preserve"> на 2019 год – 104,3%</w:t>
      </w:r>
      <w:r w:rsidRPr="00C142DE">
        <w:t xml:space="preserve"> (прогноз Минэкономразвития</w:t>
      </w:r>
      <w:r>
        <w:t xml:space="preserve"> РФ</w:t>
      </w:r>
      <w:r w:rsidRPr="00C142DE">
        <w:t xml:space="preserve"> от </w:t>
      </w:r>
      <w:r>
        <w:t>01</w:t>
      </w:r>
      <w:r w:rsidRPr="00C142DE">
        <w:t>.</w:t>
      </w:r>
      <w:r>
        <w:t>10</w:t>
      </w:r>
      <w:r w:rsidRPr="00C142DE">
        <w:t>.201</w:t>
      </w:r>
      <w:r>
        <w:t>8</w:t>
      </w:r>
      <w:r w:rsidRPr="00C142DE">
        <w:t xml:space="preserve">) и составила </w:t>
      </w:r>
      <w:r w:rsidRPr="003D59B3">
        <w:t>1 078,57</w:t>
      </w:r>
      <w:r w:rsidRPr="00C142DE">
        <w:t xml:space="preserve"> руб./т </w:t>
      </w:r>
      <w:r>
        <w:t xml:space="preserve">без </w:t>
      </w:r>
      <w:r w:rsidRPr="002A4EEA">
        <w:t>НДС</w:t>
      </w:r>
      <w:r w:rsidRPr="00C142DE">
        <w:t xml:space="preserve">. </w:t>
      </w:r>
    </w:p>
    <w:p w14:paraId="176BBB5C" w14:textId="77777777" w:rsidR="0033320D" w:rsidRDefault="0033320D" w:rsidP="0033320D">
      <w:pPr>
        <w:tabs>
          <w:tab w:val="left" w:pos="1890"/>
        </w:tabs>
        <w:spacing w:line="360" w:lineRule="auto"/>
        <w:ind w:firstLine="720"/>
        <w:jc w:val="both"/>
      </w:pPr>
      <w:r>
        <w:t>Цена</w:t>
      </w:r>
      <w:r w:rsidRPr="00C142DE">
        <w:t xml:space="preserve"> транспортировки топлива принята на уровне</w:t>
      </w:r>
      <w:r>
        <w:t>, сложившемся в 1 квартале 2018 года – 391,75 руб./т без НДС (на основании расчёта стоимости машино-часа, том 1, стр. 171 представленных обосновывающих материалов) с учётом</w:t>
      </w:r>
      <w:r w:rsidRPr="005858D9">
        <w:t xml:space="preserve"> индексов изменения стоимости</w:t>
      </w:r>
      <w:r>
        <w:t xml:space="preserve"> транспортировки на 2019 год – 103,7 % </w:t>
      </w:r>
      <w:r w:rsidRPr="005858D9">
        <w:t>(прогноз Минэкономразвития РФ от 01.10.2018)</w:t>
      </w:r>
      <w:r>
        <w:t>, и составила 406,24 руб./т без НДС</w:t>
      </w:r>
      <w:r w:rsidRPr="00C142DE">
        <w:t>.</w:t>
      </w:r>
      <w:r>
        <w:t xml:space="preserve"> Таким образом, затраты на транспортировку топлива по мнению экспертов составят </w:t>
      </w:r>
      <w:r w:rsidRPr="00D82EF6">
        <w:t>5 369,67</w:t>
      </w:r>
      <w:r>
        <w:t xml:space="preserve"> тыс. руб.</w:t>
      </w:r>
    </w:p>
    <w:p w14:paraId="1AFF7052" w14:textId="77777777" w:rsidR="0033320D" w:rsidRDefault="0033320D" w:rsidP="0033320D">
      <w:pPr>
        <w:tabs>
          <w:tab w:val="left" w:pos="1890"/>
        </w:tabs>
        <w:spacing w:line="360" w:lineRule="auto"/>
        <w:ind w:firstLine="720"/>
        <w:jc w:val="both"/>
      </w:pPr>
      <w:r w:rsidRPr="00C142DE">
        <w:t xml:space="preserve"> </w:t>
      </w:r>
      <w:r w:rsidRPr="00C4322A">
        <w:t xml:space="preserve">Цена </w:t>
      </w:r>
      <w:r>
        <w:t>буртовки</w:t>
      </w:r>
      <w:r w:rsidRPr="00C4322A">
        <w:t xml:space="preserve"> топлива принята на уровне, сложившемся в 1 квартале 2018 года </w:t>
      </w:r>
      <w:r>
        <w:t>– 257,16</w:t>
      </w:r>
      <w:r w:rsidRPr="00C4322A">
        <w:t xml:space="preserve"> руб./т без НДС</w:t>
      </w:r>
      <w:r>
        <w:t xml:space="preserve"> (</w:t>
      </w:r>
      <w:r w:rsidRPr="00C4322A">
        <w:t>на основании расчёта стоимости машино-часа, том 1, стр. 17</w:t>
      </w:r>
      <w:r>
        <w:t>2-177</w:t>
      </w:r>
      <w:r w:rsidRPr="00C4322A">
        <w:t xml:space="preserve"> представленных обосновывающих материалов</w:t>
      </w:r>
      <w:r>
        <w:t>)</w:t>
      </w:r>
      <w:r w:rsidRPr="00C4322A">
        <w:t xml:space="preserve"> с учётом индексов изменения стоимости транспортировки на 2019 год – 103,7 % (прогноз Минэкономразвития РФ от 01.10.2018), и составила </w:t>
      </w:r>
      <w:r>
        <w:t>266,68</w:t>
      </w:r>
      <w:r w:rsidRPr="00C4322A">
        <w:t xml:space="preserve"> руб./т без НДС. Таким образом, затраты на </w:t>
      </w:r>
      <w:r>
        <w:t>буртовку</w:t>
      </w:r>
      <w:r w:rsidRPr="00C4322A">
        <w:t xml:space="preserve"> топлива по мнению экспертов составят 3 524,88 тыс. руб.</w:t>
      </w:r>
    </w:p>
    <w:p w14:paraId="5484C098" w14:textId="77777777" w:rsidR="0033320D" w:rsidRPr="00C142DE" w:rsidRDefault="0033320D" w:rsidP="0033320D">
      <w:pPr>
        <w:tabs>
          <w:tab w:val="left" w:pos="1890"/>
        </w:tabs>
        <w:spacing w:line="360" w:lineRule="auto"/>
        <w:ind w:firstLine="720"/>
        <w:jc w:val="both"/>
      </w:pPr>
      <w:r w:rsidRPr="00C142DE">
        <w:t>Сводная информация в разрезе статей затрат отражена в приложении № 2 к данному экспертному заключению.</w:t>
      </w:r>
    </w:p>
    <w:p w14:paraId="03DD7A03" w14:textId="77777777" w:rsidR="0033320D" w:rsidRDefault="0033320D" w:rsidP="0033320D">
      <w:pPr>
        <w:tabs>
          <w:tab w:val="left" w:pos="1890"/>
        </w:tabs>
        <w:spacing w:line="360" w:lineRule="auto"/>
        <w:ind w:firstLine="720"/>
        <w:jc w:val="both"/>
      </w:pPr>
      <w:r w:rsidRPr="00C142DE">
        <w:t xml:space="preserve">Корректировка плановых расходов на </w:t>
      </w:r>
      <w:r w:rsidRPr="00375BE1">
        <w:t>топливо в 2019 году,</w:t>
      </w:r>
      <w:r w:rsidRPr="00C142DE">
        <w:t xml:space="preserve"> относительно предложений предприятия, составила </w:t>
      </w:r>
      <w:r w:rsidRPr="00124434">
        <w:t>666,56</w:t>
      </w:r>
      <w:r w:rsidRPr="00C142DE">
        <w:t xml:space="preserve"> тыс. руб. в сторону снижения, в связи </w:t>
      </w:r>
      <w:r>
        <w:t>с применением</w:t>
      </w:r>
      <w:r w:rsidRPr="00C142DE">
        <w:t xml:space="preserve"> экспертами индексов роста цен, отличных от предложений предприятия</w:t>
      </w:r>
      <w:r>
        <w:t xml:space="preserve"> и пересчёта расхода топлива на производство тепловой энергии по мнению экспертов</w:t>
      </w:r>
      <w:r w:rsidRPr="00C142DE">
        <w:t>.</w:t>
      </w:r>
    </w:p>
    <w:p w14:paraId="629E830E" w14:textId="77777777" w:rsidR="0033320D" w:rsidRPr="00C142DE" w:rsidRDefault="0033320D" w:rsidP="0033320D">
      <w:pPr>
        <w:tabs>
          <w:tab w:val="left" w:pos="1890"/>
        </w:tabs>
        <w:spacing w:line="360" w:lineRule="auto"/>
        <w:ind w:firstLine="720"/>
        <w:jc w:val="both"/>
        <w:rPr>
          <w:u w:val="single"/>
        </w:rPr>
      </w:pPr>
    </w:p>
    <w:p w14:paraId="7616923D" w14:textId="77777777" w:rsidR="0033320D" w:rsidRPr="00C142DE" w:rsidRDefault="0033320D" w:rsidP="0033320D">
      <w:pPr>
        <w:pStyle w:val="3"/>
        <w:rPr>
          <w:sz w:val="32"/>
          <w:szCs w:val="32"/>
          <w:u w:val="single"/>
        </w:rPr>
      </w:pPr>
      <w:bookmarkStart w:id="501" w:name="_Toc532397302"/>
      <w:r w:rsidRPr="00C142DE">
        <w:t>Расходы на электроэнергию</w:t>
      </w:r>
      <w:bookmarkEnd w:id="501"/>
    </w:p>
    <w:p w14:paraId="5AF52C6A" w14:textId="77777777" w:rsidR="0033320D" w:rsidRDefault="0033320D" w:rsidP="0033320D">
      <w:pPr>
        <w:tabs>
          <w:tab w:val="left" w:pos="426"/>
          <w:tab w:val="left" w:pos="1418"/>
          <w:tab w:val="left" w:pos="1560"/>
        </w:tabs>
        <w:spacing w:line="360" w:lineRule="auto"/>
        <w:ind w:firstLine="709"/>
        <w:jc w:val="both"/>
      </w:pPr>
      <w:r w:rsidRPr="00C142DE">
        <w:t xml:space="preserve">Предприятием заявлены расходы по статье на уровне </w:t>
      </w:r>
      <w:r>
        <w:t>11 233,55</w:t>
      </w:r>
      <w:r w:rsidRPr="00C142DE">
        <w:t xml:space="preserve"> тыс. руб. при объеме </w:t>
      </w:r>
      <w:r>
        <w:t>потребления электроэнергии</w:t>
      </w:r>
      <w:r w:rsidRPr="00C142DE">
        <w:t xml:space="preserve"> </w:t>
      </w:r>
      <w:r>
        <w:t xml:space="preserve">2 139,04 </w:t>
      </w:r>
      <w:r w:rsidRPr="00C142DE">
        <w:t xml:space="preserve">тыс. </w:t>
      </w:r>
      <w:r w:rsidRPr="00E87A9B">
        <w:t>кВт*ч</w:t>
      </w:r>
      <w:r w:rsidRPr="00C142DE">
        <w:t>.</w:t>
      </w:r>
    </w:p>
    <w:p w14:paraId="0AB5BAE6" w14:textId="77777777" w:rsidR="0033320D" w:rsidRPr="00DF51A9" w:rsidRDefault="0033320D" w:rsidP="0033320D">
      <w:pPr>
        <w:spacing w:line="360" w:lineRule="auto"/>
        <w:ind w:firstLine="426"/>
        <w:jc w:val="both"/>
      </w:pPr>
      <w:r w:rsidRPr="00DF51A9">
        <w:t xml:space="preserve">При расчете количества электроэнергии </w:t>
      </w:r>
      <w:r w:rsidRPr="00375BE1">
        <w:t>на 2019 год</w:t>
      </w:r>
      <w:r w:rsidRPr="00DF51A9">
        <w:t>, требуемой при производстве и передаче тепловой энергии, эксперты предлагают принять в расчет объем электроэнергии,</w:t>
      </w:r>
      <w:r>
        <w:t xml:space="preserve"> предложенный предприятием – </w:t>
      </w:r>
      <w:r w:rsidRPr="000F5FAA">
        <w:t>2 139,04</w:t>
      </w:r>
      <w:r>
        <w:t xml:space="preserve"> </w:t>
      </w:r>
      <w:r w:rsidRPr="00275BE8">
        <w:t>тыс. кВт*ч</w:t>
      </w:r>
      <w:r>
        <w:t>, что ниже уровня, утверждённого в прошлом периоде регулирования на 103,35 </w:t>
      </w:r>
      <w:r w:rsidRPr="00741784">
        <w:t>тыс.</w:t>
      </w:r>
      <w:r>
        <w:t> </w:t>
      </w:r>
      <w:r w:rsidRPr="00741784">
        <w:t>кВт*ч</w:t>
      </w:r>
      <w:r>
        <w:t xml:space="preserve"> или 4,61 %</w:t>
      </w:r>
      <w:r w:rsidRPr="00DF51A9">
        <w:t xml:space="preserve">. </w:t>
      </w:r>
    </w:p>
    <w:p w14:paraId="78CFBB9B" w14:textId="77777777" w:rsidR="0033320D" w:rsidRPr="00C142DE" w:rsidRDefault="0033320D" w:rsidP="0033320D">
      <w:pPr>
        <w:tabs>
          <w:tab w:val="left" w:pos="426"/>
          <w:tab w:val="left" w:pos="1418"/>
          <w:tab w:val="left" w:pos="1560"/>
        </w:tabs>
        <w:spacing w:line="360" w:lineRule="auto"/>
        <w:ind w:firstLine="709"/>
        <w:jc w:val="both"/>
      </w:pPr>
      <w:r w:rsidRPr="00275BE8">
        <w:t>Поставка электриче</w:t>
      </w:r>
      <w:r>
        <w:t>ской энергии осуществляется ОАО </w:t>
      </w:r>
      <w:r w:rsidRPr="00275BE8">
        <w:t xml:space="preserve">«Кузбассэнергосбыт» по договору № </w:t>
      </w:r>
      <w:r>
        <w:t>652210 от 20.02.2018</w:t>
      </w:r>
      <w:r w:rsidRPr="00FE365B">
        <w:t xml:space="preserve"> </w:t>
      </w:r>
      <w:r>
        <w:t>(</w:t>
      </w:r>
      <w:r w:rsidRPr="00FE365B">
        <w:t xml:space="preserve">том 1, стр. </w:t>
      </w:r>
      <w:r>
        <w:t>224</w:t>
      </w:r>
      <w:r w:rsidRPr="00FE365B">
        <w:t xml:space="preserve"> представленных обосновывающих материалов)</w:t>
      </w:r>
      <w:r w:rsidRPr="00DF51A9">
        <w:t>. Экспертами в расчётах учтена цена электрической энергии,</w:t>
      </w:r>
      <w:r>
        <w:t xml:space="preserve"> </w:t>
      </w:r>
      <w:r w:rsidRPr="000F5FAA">
        <w:t>сложившаяся в 1 квартале 2018 года</w:t>
      </w:r>
      <w:r>
        <w:t xml:space="preserve"> (СН2 – 4,13 руб./кВт×ч без НДС, НН – 6,00</w:t>
      </w:r>
      <w:r w:rsidRPr="00FE365B">
        <w:t xml:space="preserve"> руб./кВт×ч</w:t>
      </w:r>
      <w:r>
        <w:t xml:space="preserve"> без НДС, том 1, стр. 217, стр. 232-240</w:t>
      </w:r>
      <w:r w:rsidRPr="00FE365B">
        <w:t xml:space="preserve"> представленных обосновывающих материалов</w:t>
      </w:r>
      <w:r>
        <w:t>)</w:t>
      </w:r>
      <w:r w:rsidRPr="00DF51A9">
        <w:t xml:space="preserve"> </w:t>
      </w:r>
      <w:r w:rsidRPr="00EB2BBB">
        <w:t xml:space="preserve">с учетом </w:t>
      </w:r>
      <w:r w:rsidRPr="00741784">
        <w:t xml:space="preserve">индексов изменения стоимости </w:t>
      </w:r>
      <w:r w:rsidRPr="00EB2BBB">
        <w:t>электроэнергии (прогноз Минэкономразвити</w:t>
      </w:r>
      <w:r>
        <w:t>я России от 01</w:t>
      </w:r>
      <w:r w:rsidRPr="00EB2BBB">
        <w:t>.1</w:t>
      </w:r>
      <w:r>
        <w:t>0</w:t>
      </w:r>
      <w:r w:rsidRPr="00EB2BBB">
        <w:t>.201</w:t>
      </w:r>
      <w:r>
        <w:t>8</w:t>
      </w:r>
      <w:r w:rsidRPr="00EB2BBB">
        <w:t>) на 201</w:t>
      </w:r>
      <w:r>
        <w:t>9</w:t>
      </w:r>
      <w:r w:rsidRPr="00EB2BBB">
        <w:t xml:space="preserve"> г.</w:t>
      </w:r>
      <w:r>
        <w:t xml:space="preserve"> </w:t>
      </w:r>
      <w:r w:rsidRPr="00EB2BBB">
        <w:t>–10</w:t>
      </w:r>
      <w:r>
        <w:t xml:space="preserve">5,9 и составила </w:t>
      </w:r>
      <w:r w:rsidRPr="00FE365B">
        <w:t>СН2 – 4,</w:t>
      </w:r>
      <w:r>
        <w:t>37</w:t>
      </w:r>
      <w:r w:rsidRPr="00FE365B">
        <w:t xml:space="preserve"> руб./кВт×ч, НН – 6,</w:t>
      </w:r>
      <w:r>
        <w:t>35</w:t>
      </w:r>
      <w:r w:rsidRPr="00FE365B">
        <w:t xml:space="preserve"> руб./кВт×ч</w:t>
      </w:r>
      <w:r>
        <w:t xml:space="preserve"> (стр. 135 тарифного дела).</w:t>
      </w:r>
    </w:p>
    <w:p w14:paraId="545D1009" w14:textId="77777777" w:rsidR="0033320D" w:rsidRPr="00C142DE" w:rsidRDefault="0033320D" w:rsidP="0033320D">
      <w:pPr>
        <w:tabs>
          <w:tab w:val="left" w:pos="426"/>
          <w:tab w:val="left" w:pos="1418"/>
          <w:tab w:val="left" w:pos="1560"/>
        </w:tabs>
        <w:spacing w:line="360" w:lineRule="auto"/>
        <w:ind w:firstLine="709"/>
        <w:jc w:val="both"/>
      </w:pPr>
      <w:r>
        <w:t>Таким образом, с</w:t>
      </w:r>
      <w:r w:rsidRPr="00C142DE">
        <w:t xml:space="preserve">корректированные расходы по статье </w:t>
      </w:r>
      <w:r w:rsidRPr="00375BE1">
        <w:t>на 2019 год</w:t>
      </w:r>
      <w:r w:rsidRPr="00C142DE">
        <w:t xml:space="preserve"> составили</w:t>
      </w:r>
      <w:r>
        <w:t xml:space="preserve"> </w:t>
      </w:r>
      <w:r w:rsidRPr="00FE365B">
        <w:t>11 276,14</w:t>
      </w:r>
      <w:r w:rsidRPr="00741784">
        <w:t xml:space="preserve"> </w:t>
      </w:r>
      <w:r w:rsidRPr="00C142DE">
        <w:t xml:space="preserve">тыс. руб. </w:t>
      </w:r>
    </w:p>
    <w:p w14:paraId="113D0450" w14:textId="77777777" w:rsidR="0033320D" w:rsidRPr="00C142DE" w:rsidRDefault="0033320D" w:rsidP="0033320D">
      <w:pPr>
        <w:tabs>
          <w:tab w:val="left" w:pos="709"/>
        </w:tabs>
        <w:spacing w:line="360" w:lineRule="auto"/>
        <w:ind w:firstLine="709"/>
        <w:jc w:val="both"/>
      </w:pPr>
      <w:r w:rsidRPr="00C142DE">
        <w:t>Корректировка плановых расходов по статье «Электроэнергия» на 201</w:t>
      </w:r>
      <w:r>
        <w:t>9</w:t>
      </w:r>
      <w:r w:rsidRPr="00C142DE">
        <w:t xml:space="preserve"> год, относительно предложений предприятия, составила </w:t>
      </w:r>
      <w:r w:rsidRPr="00FE365B">
        <w:t>42,59</w:t>
      </w:r>
      <w:r w:rsidRPr="00C142DE">
        <w:t xml:space="preserve"> тыс. руб. в сторону </w:t>
      </w:r>
      <w:r>
        <w:t>увеличения</w:t>
      </w:r>
      <w:r w:rsidRPr="00C142DE">
        <w:t>, в связи с</w:t>
      </w:r>
      <w:r>
        <w:t xml:space="preserve"> </w:t>
      </w:r>
      <w:r w:rsidRPr="00C142DE">
        <w:t>применением экспертами индексов роста цен, отличных от предложений предприятия.</w:t>
      </w:r>
    </w:p>
    <w:p w14:paraId="6CDB18C6" w14:textId="77777777" w:rsidR="0033320D" w:rsidRPr="00C142DE" w:rsidRDefault="0033320D" w:rsidP="0033320D">
      <w:pPr>
        <w:pStyle w:val="3"/>
      </w:pPr>
      <w:bookmarkStart w:id="502" w:name="_Toc532397303"/>
      <w:r w:rsidRPr="00C142DE">
        <w:t>Расходы на холодную воду</w:t>
      </w:r>
      <w:bookmarkEnd w:id="502"/>
    </w:p>
    <w:p w14:paraId="2C52481C" w14:textId="77777777" w:rsidR="0033320D" w:rsidRPr="00C142DE" w:rsidRDefault="0033320D" w:rsidP="0033320D">
      <w:pPr>
        <w:tabs>
          <w:tab w:val="left" w:pos="1890"/>
        </w:tabs>
        <w:spacing w:line="360" w:lineRule="auto"/>
        <w:ind w:firstLine="720"/>
        <w:jc w:val="both"/>
        <w:rPr>
          <w:u w:val="single"/>
        </w:rPr>
      </w:pPr>
      <w:r w:rsidRPr="00C142DE">
        <w:t xml:space="preserve">Предприятием заявлены расходы по статье на уровне </w:t>
      </w:r>
      <w:r>
        <w:t>156,11</w:t>
      </w:r>
      <w:r w:rsidRPr="00C142DE">
        <w:t xml:space="preserve"> тыс. руб. при объеме воды на технологические нужды </w:t>
      </w:r>
      <w:r>
        <w:t>3,19</w:t>
      </w:r>
      <w:r w:rsidRPr="00C142DE">
        <w:t xml:space="preserve"> тыс. м³.</w:t>
      </w:r>
    </w:p>
    <w:p w14:paraId="6BA52E77" w14:textId="77777777" w:rsidR="0033320D" w:rsidRDefault="0033320D" w:rsidP="0033320D">
      <w:pPr>
        <w:tabs>
          <w:tab w:val="left" w:pos="1890"/>
        </w:tabs>
        <w:spacing w:line="360" w:lineRule="auto"/>
        <w:ind w:firstLine="720"/>
        <w:jc w:val="both"/>
      </w:pPr>
      <w:r w:rsidRPr="00C142DE">
        <w:t xml:space="preserve">Экспертами принят объем воды на производство тепловой энергии в размере </w:t>
      </w:r>
      <w:r>
        <w:t xml:space="preserve">3,19 </w:t>
      </w:r>
      <w:r w:rsidRPr="00C142DE">
        <w:t>тыс. м³</w:t>
      </w:r>
      <w:r>
        <w:t>, в том числе поставляемой МУП ПМР «Тепломир» 2,75 тыс. м</w:t>
      </w:r>
      <w:r>
        <w:rPr>
          <w:vertAlign w:val="superscript"/>
        </w:rPr>
        <w:t>3</w:t>
      </w:r>
      <w:r>
        <w:t>, и ООО «Ясная Поляна» 0,44 тыс. м</w:t>
      </w:r>
      <w:r>
        <w:rPr>
          <w:vertAlign w:val="superscript"/>
        </w:rPr>
        <w:t>3</w:t>
      </w:r>
      <w:r>
        <w:t xml:space="preserve"> </w:t>
      </w:r>
      <w:r w:rsidRPr="00C142DE">
        <w:t xml:space="preserve">(заполнение сети, потери теплоносителя при передаче и ремонтных работах - на основании результатов экспертизы технических нормативов при установлении долгосрочных параметров регулирования и долгосрочных тарифов </w:t>
      </w:r>
      <w:r>
        <w:t>ООО «Ясная Поляна»</w:t>
      </w:r>
      <w:r w:rsidRPr="00C142DE">
        <w:t xml:space="preserve"> на тепловую энергию, реализуемую на пот</w:t>
      </w:r>
      <w:r>
        <w:t>ребительском рынке, на 2017-2021</w:t>
      </w:r>
      <w:r w:rsidRPr="00C142DE">
        <w:t xml:space="preserve"> годы и расходы на собственные нужды котельн</w:t>
      </w:r>
      <w:r>
        <w:t>ых</w:t>
      </w:r>
      <w:r w:rsidRPr="00C142DE">
        <w:t>).</w:t>
      </w:r>
    </w:p>
    <w:p w14:paraId="3AF47255" w14:textId="77777777" w:rsidR="0033320D" w:rsidRDefault="0033320D" w:rsidP="0033320D">
      <w:pPr>
        <w:tabs>
          <w:tab w:val="left" w:pos="1890"/>
        </w:tabs>
        <w:spacing w:line="360" w:lineRule="auto"/>
        <w:ind w:firstLine="720"/>
        <w:jc w:val="both"/>
      </w:pPr>
      <w:r>
        <w:t xml:space="preserve">Экспертами в расчётах учтены цены на холодную воду на основании тарифов, утверждённых </w:t>
      </w:r>
      <w:r w:rsidRPr="00EC58A0">
        <w:t xml:space="preserve">на 2018 год </w:t>
      </w:r>
      <w:r>
        <w:t xml:space="preserve">для </w:t>
      </w:r>
      <w:r w:rsidRPr="00EC58A0">
        <w:t>МУП ПМР «Тепломир»</w:t>
      </w:r>
      <w:r>
        <w:t xml:space="preserve"> (постановление РЭК КО от 03.12.2015 № 740 в редакции постановления от 20.12.2017 № 584) и ООО «Ясная Поляна» </w:t>
      </w:r>
      <w:r w:rsidRPr="00EC58A0">
        <w:t>(постановление РЭК КО от 20.11.2015 № 499 в редакции постановления от 12.12.2017 № 461)</w:t>
      </w:r>
      <w:r>
        <w:t xml:space="preserve">. </w:t>
      </w:r>
      <w:r w:rsidRPr="00EC58A0">
        <w:t xml:space="preserve">Затраты приняты исходя из уровня среднегодовых значений (с учётом индексов изменения стоимости на водоснабжение в соответствии с прогнозом Минэкономразвития России от 01.10.2018 на 2019 </w:t>
      </w:r>
      <w:r w:rsidRPr="00EC58A0">
        <w:lastRenderedPageBreak/>
        <w:t xml:space="preserve">год 104,5 %), а также доли планового объема реализации тепловой энергии потребителям по полугодиям (1 полугодие – </w:t>
      </w:r>
      <w:r w:rsidRPr="006F1579">
        <w:t>57,97</w:t>
      </w:r>
      <w:r w:rsidRPr="00EC58A0">
        <w:t xml:space="preserve"> % и 2 полугодие – </w:t>
      </w:r>
      <w:r>
        <w:t>42,03</w:t>
      </w:r>
      <w:r w:rsidRPr="00EC58A0">
        <w:t xml:space="preserve"> %).</w:t>
      </w:r>
    </w:p>
    <w:p w14:paraId="4ED2FE52" w14:textId="77777777" w:rsidR="0033320D" w:rsidRPr="00C142DE" w:rsidRDefault="0033320D" w:rsidP="0033320D">
      <w:pPr>
        <w:tabs>
          <w:tab w:val="left" w:pos="1890"/>
        </w:tabs>
        <w:spacing w:line="360" w:lineRule="auto"/>
        <w:ind w:firstLine="720"/>
        <w:jc w:val="both"/>
      </w:pPr>
      <w:r w:rsidRPr="00C142DE">
        <w:t>Таким образом, стоимость 1 м</w:t>
      </w:r>
      <w:r w:rsidRPr="00C142DE">
        <w:rPr>
          <w:vertAlign w:val="superscript"/>
        </w:rPr>
        <w:t>3</w:t>
      </w:r>
      <w:r w:rsidRPr="00C142DE">
        <w:t xml:space="preserve"> </w:t>
      </w:r>
      <w:r w:rsidRPr="001C5177">
        <w:t xml:space="preserve">на 2019 год </w:t>
      </w:r>
      <w:r>
        <w:t xml:space="preserve">поставляемого </w:t>
      </w:r>
      <w:r w:rsidRPr="001C5177">
        <w:t>МУП ПМР «Тепломир»</w:t>
      </w:r>
      <w:r>
        <w:t xml:space="preserve"> составит</w:t>
      </w:r>
      <w:r w:rsidRPr="00C142DE">
        <w:t xml:space="preserve"> </w:t>
      </w:r>
      <w:r w:rsidRPr="001C5177">
        <w:t>49,72</w:t>
      </w:r>
      <w:r w:rsidRPr="00C142DE">
        <w:t> руб./м³ (</w:t>
      </w:r>
      <w:r>
        <w:t xml:space="preserve">без </w:t>
      </w:r>
      <w:r w:rsidRPr="00C142DE">
        <w:t>НДС)</w:t>
      </w:r>
      <w:r>
        <w:t xml:space="preserve">, поставляемого </w:t>
      </w:r>
      <w:r w:rsidRPr="001C5177">
        <w:t>ООО «Ясная Поляна»</w:t>
      </w:r>
      <w:r>
        <w:t xml:space="preserve"> - </w:t>
      </w:r>
      <w:r w:rsidRPr="001C5177">
        <w:t>42,00 руб./м³ (НДС</w:t>
      </w:r>
      <w:r>
        <w:t xml:space="preserve"> не облагается</w:t>
      </w:r>
      <w:r w:rsidRPr="001C5177">
        <w:t>)</w:t>
      </w:r>
      <w:r w:rsidRPr="00C142DE">
        <w:t>.</w:t>
      </w:r>
    </w:p>
    <w:p w14:paraId="0F7368A8" w14:textId="77777777" w:rsidR="0033320D" w:rsidRPr="00C142DE" w:rsidRDefault="0033320D" w:rsidP="0033320D">
      <w:pPr>
        <w:tabs>
          <w:tab w:val="left" w:pos="1890"/>
        </w:tabs>
        <w:spacing w:line="360" w:lineRule="auto"/>
        <w:ind w:firstLine="720"/>
        <w:jc w:val="both"/>
      </w:pPr>
      <w:r>
        <w:t>Всего</w:t>
      </w:r>
      <w:r w:rsidRPr="00C142DE">
        <w:t xml:space="preserve"> расходы на </w:t>
      </w:r>
      <w:r>
        <w:t>холодную воду</w:t>
      </w:r>
      <w:r w:rsidRPr="00C142DE">
        <w:t xml:space="preserve"> составят по расчёту экспертов </w:t>
      </w:r>
      <w:r>
        <w:t>155,03</w:t>
      </w:r>
      <w:r w:rsidRPr="00C142DE">
        <w:t> тыс. руб.</w:t>
      </w:r>
    </w:p>
    <w:p w14:paraId="5982B8D7" w14:textId="77777777" w:rsidR="0033320D" w:rsidRDefault="0033320D" w:rsidP="0033320D">
      <w:pPr>
        <w:tabs>
          <w:tab w:val="left" w:pos="1890"/>
        </w:tabs>
        <w:spacing w:line="360" w:lineRule="auto"/>
        <w:ind w:firstLine="720"/>
        <w:jc w:val="both"/>
      </w:pPr>
      <w:r w:rsidRPr="00C142DE">
        <w:t>Корректировка плановых расходов по статье</w:t>
      </w:r>
      <w:r>
        <w:t xml:space="preserve"> </w:t>
      </w:r>
      <w:r w:rsidRPr="00C142DE">
        <w:t>на 201</w:t>
      </w:r>
      <w:r>
        <w:t>9</w:t>
      </w:r>
      <w:r w:rsidRPr="00C142DE">
        <w:t xml:space="preserve"> год, относительно предложений предприятия, составила</w:t>
      </w:r>
      <w:r>
        <w:t xml:space="preserve"> 1,08 </w:t>
      </w:r>
      <w:r w:rsidRPr="00C142DE">
        <w:t xml:space="preserve">тыс. руб. в сторону </w:t>
      </w:r>
      <w:r>
        <w:t>снижения</w:t>
      </w:r>
      <w:r w:rsidRPr="00C142DE">
        <w:t xml:space="preserve">, в связи с применением экспертами </w:t>
      </w:r>
      <w:r w:rsidRPr="00150A0C">
        <w:t>индексов роста цен, отличных от предложений предприятия</w:t>
      </w:r>
      <w:r>
        <w:t>.</w:t>
      </w:r>
    </w:p>
    <w:p w14:paraId="06F9F8B6" w14:textId="77777777" w:rsidR="0033320D" w:rsidRPr="00C142DE" w:rsidRDefault="0033320D" w:rsidP="0033320D">
      <w:pPr>
        <w:tabs>
          <w:tab w:val="left" w:pos="1890"/>
        </w:tabs>
        <w:spacing w:line="360" w:lineRule="auto"/>
        <w:ind w:firstLine="720"/>
        <w:jc w:val="both"/>
      </w:pPr>
    </w:p>
    <w:p w14:paraId="3EC7011C" w14:textId="77777777" w:rsidR="0033320D" w:rsidRDefault="0033320D" w:rsidP="0033320D">
      <w:pPr>
        <w:tabs>
          <w:tab w:val="left" w:pos="1890"/>
        </w:tabs>
        <w:spacing w:line="360" w:lineRule="auto"/>
        <w:ind w:firstLine="720"/>
        <w:jc w:val="both"/>
      </w:pPr>
      <w:r w:rsidRPr="00C142DE">
        <w:t>Общая величина расходов на приобретение энергетических ресурсов на 201</w:t>
      </w:r>
      <w:r>
        <w:t>9</w:t>
      </w:r>
      <w:r w:rsidRPr="00C142DE">
        <w:t xml:space="preserve"> год приведена в таблице</w:t>
      </w:r>
      <w:r>
        <w:t xml:space="preserve"> 5</w:t>
      </w:r>
      <w:r w:rsidRPr="00C142DE">
        <w:t>.</w:t>
      </w:r>
    </w:p>
    <w:p w14:paraId="73826257" w14:textId="77777777" w:rsidR="0033320D" w:rsidRPr="0036298C" w:rsidRDefault="0033320D" w:rsidP="0033320D">
      <w:pPr>
        <w:tabs>
          <w:tab w:val="left" w:pos="1890"/>
        </w:tabs>
        <w:spacing w:line="360" w:lineRule="auto"/>
        <w:ind w:firstLine="720"/>
        <w:jc w:val="both"/>
      </w:pPr>
    </w:p>
    <w:p w14:paraId="6C039545" w14:textId="77777777" w:rsidR="0033320D" w:rsidRPr="00876FD0" w:rsidRDefault="0033320D" w:rsidP="0033320D">
      <w:pPr>
        <w:jc w:val="center"/>
      </w:pPr>
      <w:r w:rsidRPr="00876FD0">
        <w:t xml:space="preserve">Реестр расходов на приобретение энергетических ресурсов, </w:t>
      </w:r>
    </w:p>
    <w:p w14:paraId="60826709" w14:textId="77777777" w:rsidR="0033320D" w:rsidRPr="00876FD0" w:rsidRDefault="0033320D" w:rsidP="0033320D">
      <w:pPr>
        <w:jc w:val="center"/>
      </w:pPr>
      <w:r w:rsidRPr="00876FD0">
        <w:t xml:space="preserve">холодной воды и теплоносителя </w:t>
      </w:r>
    </w:p>
    <w:p w14:paraId="05B79E90" w14:textId="77777777" w:rsidR="0033320D" w:rsidRPr="00C142DE" w:rsidRDefault="0033320D" w:rsidP="0033320D">
      <w:pPr>
        <w:jc w:val="right"/>
      </w:pPr>
      <w:r w:rsidRPr="00C142DE">
        <w:t>Та</w:t>
      </w:r>
      <w:r>
        <w:t>блица 5</w:t>
      </w:r>
    </w:p>
    <w:p w14:paraId="704AA911" w14:textId="77777777" w:rsidR="0033320D" w:rsidRPr="00C142DE" w:rsidRDefault="0033320D" w:rsidP="0033320D">
      <w:pPr>
        <w:jc w:val="right"/>
      </w:pPr>
      <w:r w:rsidRPr="00C142DE">
        <w:t>тыс. руб.</w:t>
      </w:r>
    </w:p>
    <w:p w14:paraId="7B44D833" w14:textId="77777777" w:rsidR="0033320D" w:rsidRPr="00902961" w:rsidRDefault="0033320D" w:rsidP="0033320D">
      <w:pPr>
        <w:jc w:val="right"/>
        <w:rPr>
          <w:sz w:val="20"/>
          <w:szCs w:val="20"/>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2211"/>
        <w:gridCol w:w="1667"/>
        <w:gridCol w:w="2038"/>
        <w:gridCol w:w="2068"/>
        <w:gridCol w:w="1689"/>
      </w:tblGrid>
      <w:tr w:rsidR="0033320D" w:rsidRPr="00C142DE" w14:paraId="357CF643" w14:textId="77777777" w:rsidTr="000D1832">
        <w:trPr>
          <w:trHeight w:val="1080"/>
          <w:tblHeader/>
        </w:trPr>
        <w:tc>
          <w:tcPr>
            <w:tcW w:w="609" w:type="dxa"/>
            <w:shd w:val="clear" w:color="auto" w:fill="auto"/>
            <w:hideMark/>
          </w:tcPr>
          <w:p w14:paraId="1B271371" w14:textId="77777777" w:rsidR="0033320D" w:rsidRPr="00AA5C48" w:rsidRDefault="0033320D" w:rsidP="000D1832">
            <w:pPr>
              <w:jc w:val="right"/>
            </w:pPr>
            <w:r w:rsidRPr="00AA5C48">
              <w:t>№ п/п</w:t>
            </w:r>
          </w:p>
        </w:tc>
        <w:tc>
          <w:tcPr>
            <w:tcW w:w="2211" w:type="dxa"/>
            <w:shd w:val="clear" w:color="auto" w:fill="auto"/>
            <w:vAlign w:val="center"/>
            <w:hideMark/>
          </w:tcPr>
          <w:p w14:paraId="452193B7" w14:textId="77777777" w:rsidR="0033320D" w:rsidRPr="00AA5C48" w:rsidRDefault="0033320D" w:rsidP="000D1832">
            <w:pPr>
              <w:jc w:val="center"/>
            </w:pPr>
            <w:r w:rsidRPr="00AA5C48">
              <w:t>Наименование ресурса</w:t>
            </w:r>
          </w:p>
        </w:tc>
        <w:tc>
          <w:tcPr>
            <w:tcW w:w="1667" w:type="dxa"/>
            <w:shd w:val="clear" w:color="auto" w:fill="auto"/>
            <w:vAlign w:val="center"/>
            <w:hideMark/>
          </w:tcPr>
          <w:p w14:paraId="342CC021" w14:textId="77777777" w:rsidR="0033320D" w:rsidRPr="00AA5C48" w:rsidRDefault="0033320D" w:rsidP="000D1832">
            <w:pPr>
              <w:jc w:val="center"/>
            </w:pPr>
            <w:r w:rsidRPr="00AA5C48">
              <w:t>Утверждено на 201</w:t>
            </w:r>
            <w:r>
              <w:t>8</w:t>
            </w:r>
            <w:r w:rsidRPr="00AA5C48">
              <w:t xml:space="preserve"> год</w:t>
            </w:r>
          </w:p>
        </w:tc>
        <w:tc>
          <w:tcPr>
            <w:tcW w:w="2038" w:type="dxa"/>
            <w:shd w:val="clear" w:color="auto" w:fill="auto"/>
            <w:vAlign w:val="center"/>
            <w:hideMark/>
          </w:tcPr>
          <w:p w14:paraId="33D37400" w14:textId="77777777" w:rsidR="0033320D" w:rsidRPr="00AA5C48" w:rsidRDefault="0033320D" w:rsidP="000D1832">
            <w:pPr>
              <w:jc w:val="center"/>
            </w:pPr>
            <w:r w:rsidRPr="00AA5C48">
              <w:t>ПРЕДЛОЖЕНИЯ предприятия на 201</w:t>
            </w:r>
            <w:r>
              <w:t>9</w:t>
            </w:r>
            <w:r w:rsidRPr="00AA5C48">
              <w:t xml:space="preserve"> год</w:t>
            </w:r>
          </w:p>
        </w:tc>
        <w:tc>
          <w:tcPr>
            <w:tcW w:w="2068" w:type="dxa"/>
            <w:shd w:val="clear" w:color="auto" w:fill="auto"/>
            <w:vAlign w:val="center"/>
            <w:hideMark/>
          </w:tcPr>
          <w:p w14:paraId="5215FED0" w14:textId="77777777" w:rsidR="0033320D" w:rsidRPr="00AA5C48" w:rsidRDefault="0033320D" w:rsidP="000D1832">
            <w:pPr>
              <w:jc w:val="center"/>
            </w:pPr>
            <w:r w:rsidRPr="00AA5C48">
              <w:t>ПРЕДЛОЖЕНИЯ ЭКСПЕРТОВ на 201</w:t>
            </w:r>
            <w:r>
              <w:t>9</w:t>
            </w:r>
            <w:r w:rsidRPr="00AA5C48">
              <w:t xml:space="preserve"> год</w:t>
            </w:r>
          </w:p>
        </w:tc>
        <w:tc>
          <w:tcPr>
            <w:tcW w:w="1689" w:type="dxa"/>
            <w:vAlign w:val="center"/>
          </w:tcPr>
          <w:p w14:paraId="30DD5119" w14:textId="77777777" w:rsidR="0033320D" w:rsidRPr="00AA5C48" w:rsidRDefault="0033320D" w:rsidP="000D1832">
            <w:pPr>
              <w:jc w:val="center"/>
            </w:pPr>
            <w:r>
              <w:t>Отклонение (5-4)</w:t>
            </w:r>
          </w:p>
        </w:tc>
      </w:tr>
      <w:tr w:rsidR="0033320D" w:rsidRPr="00C142DE" w14:paraId="4C3967D4" w14:textId="77777777" w:rsidTr="000D1832">
        <w:trPr>
          <w:trHeight w:val="360"/>
        </w:trPr>
        <w:tc>
          <w:tcPr>
            <w:tcW w:w="609" w:type="dxa"/>
            <w:shd w:val="clear" w:color="auto" w:fill="auto"/>
            <w:vAlign w:val="center"/>
          </w:tcPr>
          <w:p w14:paraId="16003B70" w14:textId="77777777" w:rsidR="0033320D" w:rsidRPr="00AA5C48" w:rsidRDefault="0033320D" w:rsidP="000D1832">
            <w:pPr>
              <w:jc w:val="center"/>
            </w:pPr>
            <w:r>
              <w:t>1</w:t>
            </w:r>
          </w:p>
        </w:tc>
        <w:tc>
          <w:tcPr>
            <w:tcW w:w="2211" w:type="dxa"/>
            <w:shd w:val="clear" w:color="auto" w:fill="auto"/>
            <w:vAlign w:val="center"/>
          </w:tcPr>
          <w:p w14:paraId="21F4FC06" w14:textId="77777777" w:rsidR="0033320D" w:rsidRPr="00AA5C48" w:rsidRDefault="0033320D" w:rsidP="000D1832">
            <w:pPr>
              <w:jc w:val="center"/>
            </w:pPr>
            <w:r>
              <w:t>2</w:t>
            </w:r>
          </w:p>
        </w:tc>
        <w:tc>
          <w:tcPr>
            <w:tcW w:w="1667" w:type="dxa"/>
            <w:shd w:val="clear" w:color="auto" w:fill="auto"/>
            <w:vAlign w:val="center"/>
          </w:tcPr>
          <w:p w14:paraId="4E753ED5" w14:textId="77777777" w:rsidR="0033320D" w:rsidRPr="00AA5C48" w:rsidRDefault="0033320D" w:rsidP="000D1832">
            <w:pPr>
              <w:jc w:val="center"/>
            </w:pPr>
            <w:r>
              <w:t>3</w:t>
            </w:r>
          </w:p>
        </w:tc>
        <w:tc>
          <w:tcPr>
            <w:tcW w:w="2038" w:type="dxa"/>
            <w:shd w:val="clear" w:color="auto" w:fill="auto"/>
            <w:vAlign w:val="center"/>
          </w:tcPr>
          <w:p w14:paraId="02F84441" w14:textId="77777777" w:rsidR="0033320D" w:rsidRPr="00AA5C48" w:rsidRDefault="0033320D" w:rsidP="000D1832">
            <w:pPr>
              <w:jc w:val="center"/>
            </w:pPr>
            <w:r>
              <w:t>4</w:t>
            </w:r>
          </w:p>
        </w:tc>
        <w:tc>
          <w:tcPr>
            <w:tcW w:w="2068" w:type="dxa"/>
            <w:shd w:val="clear" w:color="auto" w:fill="auto"/>
            <w:vAlign w:val="center"/>
          </w:tcPr>
          <w:p w14:paraId="095F210C" w14:textId="77777777" w:rsidR="0033320D" w:rsidRPr="00AA5C48" w:rsidRDefault="0033320D" w:rsidP="000D1832">
            <w:pPr>
              <w:jc w:val="center"/>
            </w:pPr>
            <w:r>
              <w:t>5</w:t>
            </w:r>
          </w:p>
        </w:tc>
        <w:tc>
          <w:tcPr>
            <w:tcW w:w="1689" w:type="dxa"/>
          </w:tcPr>
          <w:p w14:paraId="21837C04" w14:textId="77777777" w:rsidR="0033320D" w:rsidRPr="00AA5C48" w:rsidRDefault="0033320D" w:rsidP="000D1832">
            <w:pPr>
              <w:jc w:val="center"/>
            </w:pPr>
            <w:r>
              <w:t>6</w:t>
            </w:r>
          </w:p>
        </w:tc>
      </w:tr>
      <w:tr w:rsidR="0033320D" w:rsidRPr="00C142DE" w14:paraId="6D12D793" w14:textId="77777777" w:rsidTr="000D1832">
        <w:trPr>
          <w:trHeight w:val="360"/>
        </w:trPr>
        <w:tc>
          <w:tcPr>
            <w:tcW w:w="609" w:type="dxa"/>
            <w:shd w:val="clear" w:color="auto" w:fill="auto"/>
            <w:vAlign w:val="center"/>
            <w:hideMark/>
          </w:tcPr>
          <w:p w14:paraId="51511E6C" w14:textId="77777777" w:rsidR="0033320D" w:rsidRPr="00AA5C48" w:rsidRDefault="0033320D" w:rsidP="000D1832">
            <w:pPr>
              <w:jc w:val="center"/>
            </w:pPr>
            <w:r w:rsidRPr="00AA5C48">
              <w:t>1</w:t>
            </w:r>
          </w:p>
        </w:tc>
        <w:tc>
          <w:tcPr>
            <w:tcW w:w="2211" w:type="dxa"/>
            <w:shd w:val="clear" w:color="auto" w:fill="auto"/>
            <w:vAlign w:val="center"/>
            <w:hideMark/>
          </w:tcPr>
          <w:p w14:paraId="3008F4B2" w14:textId="77777777" w:rsidR="0033320D" w:rsidRPr="00AA5C48" w:rsidRDefault="0033320D" w:rsidP="000D1832">
            <w:r w:rsidRPr="00AA5C48">
              <w:t>Расходы на топливо</w:t>
            </w:r>
          </w:p>
        </w:tc>
        <w:tc>
          <w:tcPr>
            <w:tcW w:w="1667" w:type="dxa"/>
            <w:shd w:val="clear" w:color="auto" w:fill="auto"/>
            <w:vAlign w:val="center"/>
          </w:tcPr>
          <w:p w14:paraId="62A013DF" w14:textId="77777777" w:rsidR="0033320D" w:rsidRPr="009E5CD7" w:rsidRDefault="0033320D" w:rsidP="000D1832">
            <w:pPr>
              <w:jc w:val="center"/>
            </w:pPr>
            <w:r w:rsidRPr="009E5CD7">
              <w:t>20 175,45</w:t>
            </w:r>
          </w:p>
        </w:tc>
        <w:tc>
          <w:tcPr>
            <w:tcW w:w="2038" w:type="dxa"/>
            <w:shd w:val="clear" w:color="auto" w:fill="auto"/>
            <w:vAlign w:val="center"/>
          </w:tcPr>
          <w:p w14:paraId="32274F98" w14:textId="77777777" w:rsidR="0033320D" w:rsidRPr="009E5CD7" w:rsidRDefault="0033320D" w:rsidP="000D1832">
            <w:pPr>
              <w:jc w:val="center"/>
            </w:pPr>
            <w:r w:rsidRPr="009E5CD7">
              <w:t>23 817,41</w:t>
            </w:r>
          </w:p>
        </w:tc>
        <w:tc>
          <w:tcPr>
            <w:tcW w:w="2068" w:type="dxa"/>
            <w:shd w:val="clear" w:color="auto" w:fill="auto"/>
            <w:vAlign w:val="center"/>
          </w:tcPr>
          <w:p w14:paraId="29253E2E" w14:textId="77777777" w:rsidR="0033320D" w:rsidRPr="009E5CD7" w:rsidRDefault="0033320D" w:rsidP="000D1832">
            <w:pPr>
              <w:jc w:val="center"/>
            </w:pPr>
            <w:r w:rsidRPr="009E5CD7">
              <w:t>23 150,85</w:t>
            </w:r>
          </w:p>
        </w:tc>
        <w:tc>
          <w:tcPr>
            <w:tcW w:w="1689" w:type="dxa"/>
            <w:vAlign w:val="center"/>
          </w:tcPr>
          <w:p w14:paraId="14CF3AE3" w14:textId="77777777" w:rsidR="0033320D" w:rsidRDefault="0033320D" w:rsidP="000D1832">
            <w:pPr>
              <w:jc w:val="center"/>
            </w:pPr>
            <w:r w:rsidRPr="009E5CD7">
              <w:t>-666,56</w:t>
            </w:r>
          </w:p>
        </w:tc>
      </w:tr>
      <w:tr w:rsidR="0033320D" w:rsidRPr="00C142DE" w14:paraId="07710D2F" w14:textId="77777777" w:rsidTr="000D1832">
        <w:trPr>
          <w:trHeight w:val="720"/>
        </w:trPr>
        <w:tc>
          <w:tcPr>
            <w:tcW w:w="609" w:type="dxa"/>
            <w:shd w:val="clear" w:color="auto" w:fill="auto"/>
            <w:vAlign w:val="center"/>
            <w:hideMark/>
          </w:tcPr>
          <w:p w14:paraId="06E51CB0" w14:textId="77777777" w:rsidR="0033320D" w:rsidRPr="00AA5C48" w:rsidRDefault="0033320D" w:rsidP="000D1832">
            <w:pPr>
              <w:jc w:val="center"/>
            </w:pPr>
            <w:r w:rsidRPr="00AA5C48">
              <w:t>2</w:t>
            </w:r>
          </w:p>
        </w:tc>
        <w:tc>
          <w:tcPr>
            <w:tcW w:w="2211" w:type="dxa"/>
            <w:shd w:val="clear" w:color="auto" w:fill="auto"/>
            <w:vAlign w:val="center"/>
            <w:hideMark/>
          </w:tcPr>
          <w:p w14:paraId="1E8A5033" w14:textId="77777777" w:rsidR="0033320D" w:rsidRPr="00AA5C48" w:rsidRDefault="0033320D" w:rsidP="000D1832">
            <w:r w:rsidRPr="00AA5C48">
              <w:t>Расходы на электрическую энергию</w:t>
            </w:r>
          </w:p>
        </w:tc>
        <w:tc>
          <w:tcPr>
            <w:tcW w:w="1667" w:type="dxa"/>
            <w:shd w:val="clear" w:color="auto" w:fill="auto"/>
            <w:vAlign w:val="center"/>
          </w:tcPr>
          <w:p w14:paraId="3B337A36" w14:textId="77777777" w:rsidR="0033320D" w:rsidRPr="000677AA" w:rsidRDefault="0033320D" w:rsidP="000D1832">
            <w:pPr>
              <w:jc w:val="center"/>
            </w:pPr>
            <w:r w:rsidRPr="000677AA">
              <w:t>10 240,29</w:t>
            </w:r>
          </w:p>
        </w:tc>
        <w:tc>
          <w:tcPr>
            <w:tcW w:w="2038" w:type="dxa"/>
            <w:shd w:val="clear" w:color="auto" w:fill="auto"/>
            <w:vAlign w:val="center"/>
          </w:tcPr>
          <w:p w14:paraId="40E4409C" w14:textId="77777777" w:rsidR="0033320D" w:rsidRPr="000677AA" w:rsidRDefault="0033320D" w:rsidP="000D1832">
            <w:pPr>
              <w:jc w:val="center"/>
            </w:pPr>
            <w:r w:rsidRPr="000677AA">
              <w:t>11 233,55</w:t>
            </w:r>
          </w:p>
        </w:tc>
        <w:tc>
          <w:tcPr>
            <w:tcW w:w="2068" w:type="dxa"/>
            <w:shd w:val="clear" w:color="auto" w:fill="auto"/>
            <w:vAlign w:val="center"/>
          </w:tcPr>
          <w:p w14:paraId="0F8F7618" w14:textId="77777777" w:rsidR="0033320D" w:rsidRPr="000677AA" w:rsidRDefault="0033320D" w:rsidP="000D1832">
            <w:pPr>
              <w:jc w:val="center"/>
            </w:pPr>
            <w:r w:rsidRPr="000677AA">
              <w:t>11 276,14</w:t>
            </w:r>
          </w:p>
        </w:tc>
        <w:tc>
          <w:tcPr>
            <w:tcW w:w="1689" w:type="dxa"/>
            <w:vAlign w:val="center"/>
          </w:tcPr>
          <w:p w14:paraId="0DB22CE5" w14:textId="77777777" w:rsidR="0033320D" w:rsidRDefault="0033320D" w:rsidP="000D1832">
            <w:pPr>
              <w:jc w:val="center"/>
            </w:pPr>
            <w:r w:rsidRPr="000677AA">
              <w:t>42,59</w:t>
            </w:r>
          </w:p>
        </w:tc>
      </w:tr>
      <w:tr w:rsidR="0033320D" w:rsidRPr="00C142DE" w14:paraId="61B3823E" w14:textId="77777777" w:rsidTr="000D1832">
        <w:trPr>
          <w:trHeight w:val="316"/>
        </w:trPr>
        <w:tc>
          <w:tcPr>
            <w:tcW w:w="609" w:type="dxa"/>
            <w:shd w:val="clear" w:color="auto" w:fill="auto"/>
            <w:vAlign w:val="center"/>
            <w:hideMark/>
          </w:tcPr>
          <w:p w14:paraId="17137C33" w14:textId="77777777" w:rsidR="0033320D" w:rsidRPr="00AA5C48" w:rsidRDefault="0033320D" w:rsidP="000D1832">
            <w:pPr>
              <w:jc w:val="center"/>
            </w:pPr>
            <w:r w:rsidRPr="00AA5C48">
              <w:t>3</w:t>
            </w:r>
          </w:p>
        </w:tc>
        <w:tc>
          <w:tcPr>
            <w:tcW w:w="2211" w:type="dxa"/>
            <w:shd w:val="clear" w:color="auto" w:fill="auto"/>
            <w:vAlign w:val="center"/>
            <w:hideMark/>
          </w:tcPr>
          <w:p w14:paraId="619065E0" w14:textId="77777777" w:rsidR="0033320D" w:rsidRPr="00AA5C48" w:rsidRDefault="0033320D" w:rsidP="000D1832">
            <w:r w:rsidRPr="00AA5C48">
              <w:t>Расходы на покупную тепловую энергию</w:t>
            </w:r>
          </w:p>
        </w:tc>
        <w:tc>
          <w:tcPr>
            <w:tcW w:w="1667" w:type="dxa"/>
            <w:shd w:val="clear" w:color="auto" w:fill="auto"/>
            <w:vAlign w:val="center"/>
          </w:tcPr>
          <w:p w14:paraId="7BA128CC" w14:textId="77777777" w:rsidR="0033320D" w:rsidRPr="0006054C" w:rsidRDefault="0033320D" w:rsidP="000D1832">
            <w:pPr>
              <w:jc w:val="center"/>
            </w:pPr>
          </w:p>
        </w:tc>
        <w:tc>
          <w:tcPr>
            <w:tcW w:w="2038" w:type="dxa"/>
            <w:shd w:val="clear" w:color="auto" w:fill="auto"/>
            <w:vAlign w:val="center"/>
          </w:tcPr>
          <w:p w14:paraId="70A725EC" w14:textId="77777777" w:rsidR="0033320D" w:rsidRPr="001B693F" w:rsidRDefault="0033320D" w:rsidP="000D1832">
            <w:pPr>
              <w:jc w:val="center"/>
            </w:pPr>
          </w:p>
        </w:tc>
        <w:tc>
          <w:tcPr>
            <w:tcW w:w="2068" w:type="dxa"/>
            <w:shd w:val="clear" w:color="auto" w:fill="auto"/>
            <w:vAlign w:val="center"/>
          </w:tcPr>
          <w:p w14:paraId="5766CCD6" w14:textId="77777777" w:rsidR="0033320D" w:rsidRPr="001B693F" w:rsidRDefault="0033320D" w:rsidP="000D1832">
            <w:pPr>
              <w:jc w:val="center"/>
            </w:pPr>
          </w:p>
        </w:tc>
        <w:tc>
          <w:tcPr>
            <w:tcW w:w="1689" w:type="dxa"/>
            <w:vAlign w:val="center"/>
          </w:tcPr>
          <w:p w14:paraId="1DCD228F" w14:textId="77777777" w:rsidR="0033320D" w:rsidRPr="001B693F" w:rsidRDefault="0033320D" w:rsidP="000D1832">
            <w:pPr>
              <w:jc w:val="center"/>
            </w:pPr>
          </w:p>
        </w:tc>
      </w:tr>
      <w:tr w:rsidR="0033320D" w:rsidRPr="00C142DE" w14:paraId="0C652299" w14:textId="77777777" w:rsidTr="000D1832">
        <w:trPr>
          <w:trHeight w:val="360"/>
        </w:trPr>
        <w:tc>
          <w:tcPr>
            <w:tcW w:w="609" w:type="dxa"/>
            <w:shd w:val="clear" w:color="auto" w:fill="auto"/>
            <w:vAlign w:val="center"/>
            <w:hideMark/>
          </w:tcPr>
          <w:p w14:paraId="3E986A80" w14:textId="77777777" w:rsidR="0033320D" w:rsidRPr="00AA5C48" w:rsidRDefault="0033320D" w:rsidP="000D1832">
            <w:pPr>
              <w:jc w:val="center"/>
            </w:pPr>
            <w:r w:rsidRPr="00AA5C48">
              <w:t>4</w:t>
            </w:r>
          </w:p>
        </w:tc>
        <w:tc>
          <w:tcPr>
            <w:tcW w:w="2211" w:type="dxa"/>
            <w:shd w:val="clear" w:color="auto" w:fill="auto"/>
            <w:vAlign w:val="center"/>
            <w:hideMark/>
          </w:tcPr>
          <w:p w14:paraId="783A9281" w14:textId="77777777" w:rsidR="0033320D" w:rsidRPr="00AA5C48" w:rsidRDefault="0033320D" w:rsidP="000D1832">
            <w:r w:rsidRPr="00AA5C48">
              <w:t>Расходы на холодную воду</w:t>
            </w:r>
          </w:p>
        </w:tc>
        <w:tc>
          <w:tcPr>
            <w:tcW w:w="1667" w:type="dxa"/>
            <w:shd w:val="clear" w:color="auto" w:fill="auto"/>
            <w:vAlign w:val="center"/>
          </w:tcPr>
          <w:p w14:paraId="7A134F2D" w14:textId="77777777" w:rsidR="0033320D" w:rsidRPr="00F31278" w:rsidRDefault="0033320D" w:rsidP="000D1832">
            <w:pPr>
              <w:jc w:val="center"/>
            </w:pPr>
            <w:r w:rsidRPr="00F31278">
              <w:t>145,80</w:t>
            </w:r>
          </w:p>
        </w:tc>
        <w:tc>
          <w:tcPr>
            <w:tcW w:w="2038" w:type="dxa"/>
            <w:shd w:val="clear" w:color="auto" w:fill="auto"/>
            <w:vAlign w:val="center"/>
          </w:tcPr>
          <w:p w14:paraId="51D17C57" w14:textId="77777777" w:rsidR="0033320D" w:rsidRPr="00F31278" w:rsidRDefault="0033320D" w:rsidP="000D1832">
            <w:pPr>
              <w:jc w:val="center"/>
            </w:pPr>
            <w:r w:rsidRPr="00F31278">
              <w:t>156,11</w:t>
            </w:r>
          </w:p>
        </w:tc>
        <w:tc>
          <w:tcPr>
            <w:tcW w:w="2068" w:type="dxa"/>
            <w:shd w:val="clear" w:color="auto" w:fill="auto"/>
            <w:vAlign w:val="center"/>
          </w:tcPr>
          <w:p w14:paraId="6C9BED58" w14:textId="77777777" w:rsidR="0033320D" w:rsidRPr="00F31278" w:rsidRDefault="0033320D" w:rsidP="000D1832">
            <w:pPr>
              <w:jc w:val="center"/>
            </w:pPr>
            <w:r w:rsidRPr="00F31278">
              <w:t>155,03</w:t>
            </w:r>
          </w:p>
        </w:tc>
        <w:tc>
          <w:tcPr>
            <w:tcW w:w="1689" w:type="dxa"/>
            <w:vAlign w:val="center"/>
          </w:tcPr>
          <w:p w14:paraId="34ED3DB5" w14:textId="77777777" w:rsidR="0033320D" w:rsidRDefault="0033320D" w:rsidP="000D1832">
            <w:pPr>
              <w:jc w:val="center"/>
            </w:pPr>
            <w:r w:rsidRPr="00F31278">
              <w:t>-1,08</w:t>
            </w:r>
          </w:p>
        </w:tc>
      </w:tr>
      <w:tr w:rsidR="0033320D" w:rsidRPr="00C142DE" w14:paraId="7659E84E" w14:textId="77777777" w:rsidTr="000D1832">
        <w:trPr>
          <w:trHeight w:val="360"/>
        </w:trPr>
        <w:tc>
          <w:tcPr>
            <w:tcW w:w="609" w:type="dxa"/>
            <w:shd w:val="clear" w:color="auto" w:fill="auto"/>
            <w:vAlign w:val="center"/>
            <w:hideMark/>
          </w:tcPr>
          <w:p w14:paraId="1EECF2E5" w14:textId="77777777" w:rsidR="0033320D" w:rsidRPr="00AA5C48" w:rsidRDefault="0033320D" w:rsidP="000D1832">
            <w:pPr>
              <w:jc w:val="center"/>
            </w:pPr>
            <w:r w:rsidRPr="00AA5C48">
              <w:t>5</w:t>
            </w:r>
          </w:p>
        </w:tc>
        <w:tc>
          <w:tcPr>
            <w:tcW w:w="2211" w:type="dxa"/>
            <w:shd w:val="clear" w:color="auto" w:fill="auto"/>
            <w:vAlign w:val="center"/>
            <w:hideMark/>
          </w:tcPr>
          <w:p w14:paraId="032EEE39" w14:textId="77777777" w:rsidR="0033320D" w:rsidRPr="00AA5C48" w:rsidRDefault="0033320D" w:rsidP="000D1832">
            <w:r w:rsidRPr="00AA5C48">
              <w:t>ИТОГО</w:t>
            </w:r>
          </w:p>
        </w:tc>
        <w:tc>
          <w:tcPr>
            <w:tcW w:w="1667" w:type="dxa"/>
            <w:shd w:val="clear" w:color="auto" w:fill="auto"/>
            <w:vAlign w:val="center"/>
          </w:tcPr>
          <w:p w14:paraId="3A75A892" w14:textId="77777777" w:rsidR="0033320D" w:rsidRPr="004A58BB" w:rsidRDefault="0033320D" w:rsidP="000D1832">
            <w:pPr>
              <w:jc w:val="center"/>
              <w:rPr>
                <w:b/>
              </w:rPr>
            </w:pPr>
            <w:r w:rsidRPr="004A58BB">
              <w:rPr>
                <w:b/>
              </w:rPr>
              <w:t>30 561,54</w:t>
            </w:r>
          </w:p>
        </w:tc>
        <w:tc>
          <w:tcPr>
            <w:tcW w:w="2038" w:type="dxa"/>
            <w:shd w:val="clear" w:color="auto" w:fill="auto"/>
            <w:vAlign w:val="center"/>
          </w:tcPr>
          <w:p w14:paraId="4ED0B4CB" w14:textId="77777777" w:rsidR="0033320D" w:rsidRPr="004A58BB" w:rsidRDefault="0033320D" w:rsidP="000D1832">
            <w:pPr>
              <w:jc w:val="center"/>
              <w:rPr>
                <w:b/>
              </w:rPr>
            </w:pPr>
            <w:r w:rsidRPr="004A58BB">
              <w:rPr>
                <w:b/>
              </w:rPr>
              <w:t>35 207,07</w:t>
            </w:r>
          </w:p>
        </w:tc>
        <w:tc>
          <w:tcPr>
            <w:tcW w:w="2068" w:type="dxa"/>
            <w:shd w:val="clear" w:color="auto" w:fill="auto"/>
            <w:vAlign w:val="center"/>
          </w:tcPr>
          <w:p w14:paraId="37B4B2BA" w14:textId="77777777" w:rsidR="0033320D" w:rsidRPr="004A58BB" w:rsidRDefault="0033320D" w:rsidP="000D1832">
            <w:pPr>
              <w:jc w:val="center"/>
              <w:rPr>
                <w:b/>
              </w:rPr>
            </w:pPr>
            <w:r w:rsidRPr="004A58BB">
              <w:rPr>
                <w:b/>
              </w:rPr>
              <w:t>34 582,03</w:t>
            </w:r>
          </w:p>
        </w:tc>
        <w:tc>
          <w:tcPr>
            <w:tcW w:w="1689" w:type="dxa"/>
            <w:vAlign w:val="center"/>
          </w:tcPr>
          <w:p w14:paraId="2A396163" w14:textId="77777777" w:rsidR="0033320D" w:rsidRPr="004A58BB" w:rsidRDefault="0033320D" w:rsidP="000D1832">
            <w:pPr>
              <w:jc w:val="center"/>
              <w:rPr>
                <w:b/>
              </w:rPr>
            </w:pPr>
            <w:r w:rsidRPr="004A58BB">
              <w:rPr>
                <w:b/>
              </w:rPr>
              <w:t>-625,04</w:t>
            </w:r>
          </w:p>
        </w:tc>
      </w:tr>
    </w:tbl>
    <w:p w14:paraId="7231F444" w14:textId="77777777" w:rsidR="0033320D" w:rsidRDefault="0033320D" w:rsidP="0033320D">
      <w:pPr>
        <w:tabs>
          <w:tab w:val="left" w:pos="1890"/>
        </w:tabs>
        <w:spacing w:line="360" w:lineRule="auto"/>
        <w:ind w:firstLine="720"/>
        <w:jc w:val="both"/>
      </w:pPr>
    </w:p>
    <w:p w14:paraId="0174BF55" w14:textId="77777777" w:rsidR="0033320D" w:rsidRDefault="0033320D" w:rsidP="0033320D">
      <w:pPr>
        <w:tabs>
          <w:tab w:val="left" w:pos="1890"/>
        </w:tabs>
        <w:spacing w:line="360" w:lineRule="auto"/>
        <w:ind w:firstLine="720"/>
        <w:jc w:val="both"/>
      </w:pPr>
      <w:r w:rsidRPr="00C142DE">
        <w:t>В результате суммирования отдельных экономически обоснованных расходов по статьям, корректировка плановых расходов на приоб</w:t>
      </w:r>
      <w:r>
        <w:t>ретение энергетических ресурсов и</w:t>
      </w:r>
      <w:r w:rsidRPr="00C142DE">
        <w:t xml:space="preserve"> холодной воды на 201</w:t>
      </w:r>
      <w:r>
        <w:t>9</w:t>
      </w:r>
      <w:r w:rsidRPr="00C142DE">
        <w:t xml:space="preserve"> год, относительно предложений предприятия,</w:t>
      </w:r>
      <w:r>
        <w:t xml:space="preserve"> составила </w:t>
      </w:r>
      <w:r w:rsidRPr="004A58BB">
        <w:t>625,04</w:t>
      </w:r>
      <w:r>
        <w:t xml:space="preserve"> </w:t>
      </w:r>
      <w:r w:rsidRPr="00C142DE">
        <w:t xml:space="preserve">тыс. руб. в сторону </w:t>
      </w:r>
      <w:r>
        <w:t>снижения</w:t>
      </w:r>
      <w:r w:rsidRPr="00C142DE">
        <w:t>.</w:t>
      </w:r>
    </w:p>
    <w:p w14:paraId="76DCBF45" w14:textId="77777777" w:rsidR="0033320D" w:rsidRDefault="0033320D" w:rsidP="0033320D">
      <w:pPr>
        <w:tabs>
          <w:tab w:val="left" w:pos="1890"/>
        </w:tabs>
        <w:spacing w:line="360" w:lineRule="auto"/>
        <w:jc w:val="both"/>
      </w:pPr>
    </w:p>
    <w:p w14:paraId="0DA2BE65" w14:textId="77777777" w:rsidR="0033320D" w:rsidRPr="00C142DE" w:rsidRDefault="0033320D" w:rsidP="0033320D">
      <w:pPr>
        <w:pStyle w:val="1"/>
        <w:numPr>
          <w:ilvl w:val="0"/>
          <w:numId w:val="10"/>
        </w:numPr>
        <w:spacing w:line="360" w:lineRule="auto"/>
        <w:jc w:val="center"/>
      </w:pPr>
      <w:bookmarkStart w:id="503" w:name="_Toc532397304"/>
      <w:r w:rsidRPr="00C142DE">
        <w:t>Расчет необходимой валовой выручки</w:t>
      </w:r>
      <w:bookmarkEnd w:id="503"/>
    </w:p>
    <w:p w14:paraId="376EDF2A" w14:textId="77777777" w:rsidR="0033320D" w:rsidRPr="00C142DE" w:rsidRDefault="0033320D" w:rsidP="0033320D">
      <w:pPr>
        <w:rPr>
          <w:lang w:eastAsia="en-US"/>
        </w:rPr>
      </w:pPr>
    </w:p>
    <w:p w14:paraId="33742A1F" w14:textId="77777777" w:rsidR="0033320D" w:rsidRDefault="0033320D" w:rsidP="0033320D">
      <w:pPr>
        <w:tabs>
          <w:tab w:val="left" w:pos="1890"/>
        </w:tabs>
        <w:spacing w:line="360" w:lineRule="auto"/>
        <w:ind w:firstLine="720"/>
        <w:jc w:val="center"/>
      </w:pPr>
      <w:r w:rsidRPr="00C142DE">
        <w:lastRenderedPageBreak/>
        <w:t>Расчет необходимой валовой выручки методом индексации установленных тарифов</w:t>
      </w:r>
    </w:p>
    <w:p w14:paraId="0A80B544" w14:textId="77777777" w:rsidR="0033320D" w:rsidRPr="00362D53" w:rsidRDefault="0033320D" w:rsidP="0033320D">
      <w:pPr>
        <w:tabs>
          <w:tab w:val="left" w:pos="1890"/>
        </w:tabs>
        <w:spacing w:line="360" w:lineRule="auto"/>
        <w:ind w:firstLine="720"/>
        <w:jc w:val="right"/>
      </w:pPr>
      <w:r>
        <w:t>Таблица 6</w:t>
      </w:r>
    </w:p>
    <w:tbl>
      <w:tblPr>
        <w:tblpPr w:leftFromText="180" w:rightFromText="180" w:vertAnchor="text" w:horzAnchor="page" w:tblpX="574" w:tblpY="38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534"/>
        <w:gridCol w:w="3861"/>
        <w:gridCol w:w="1383"/>
        <w:gridCol w:w="1654"/>
        <w:gridCol w:w="1791"/>
        <w:gridCol w:w="1517"/>
      </w:tblGrid>
      <w:tr w:rsidR="0033320D" w:rsidRPr="00C142DE" w14:paraId="4EEC86EF" w14:textId="77777777" w:rsidTr="000D1832">
        <w:trPr>
          <w:cantSplit/>
          <w:tblHeader/>
        </w:trPr>
        <w:tc>
          <w:tcPr>
            <w:tcW w:w="534" w:type="dxa"/>
            <w:vMerge w:val="restart"/>
            <w:shd w:val="clear" w:color="auto" w:fill="auto"/>
            <w:vAlign w:val="bottom"/>
            <w:hideMark/>
          </w:tcPr>
          <w:p w14:paraId="06B6A88E" w14:textId="77777777" w:rsidR="0033320D" w:rsidRPr="00C142DE" w:rsidRDefault="0033320D" w:rsidP="000D1832">
            <w:pPr>
              <w:jc w:val="center"/>
              <w:rPr>
                <w:sz w:val="20"/>
                <w:szCs w:val="20"/>
              </w:rPr>
            </w:pPr>
            <w:r w:rsidRPr="00C142DE">
              <w:rPr>
                <w:sz w:val="20"/>
                <w:szCs w:val="20"/>
              </w:rPr>
              <w:t>N п.п.</w:t>
            </w:r>
          </w:p>
        </w:tc>
        <w:tc>
          <w:tcPr>
            <w:tcW w:w="3861" w:type="dxa"/>
            <w:vMerge w:val="restart"/>
            <w:shd w:val="clear" w:color="auto" w:fill="auto"/>
            <w:vAlign w:val="center"/>
            <w:hideMark/>
          </w:tcPr>
          <w:p w14:paraId="286D0191" w14:textId="77777777" w:rsidR="0033320D" w:rsidRPr="00C142DE" w:rsidRDefault="0033320D" w:rsidP="000D1832">
            <w:pPr>
              <w:jc w:val="center"/>
              <w:rPr>
                <w:sz w:val="20"/>
                <w:szCs w:val="20"/>
              </w:rPr>
            </w:pPr>
            <w:r w:rsidRPr="00C142DE">
              <w:rPr>
                <w:sz w:val="20"/>
                <w:szCs w:val="20"/>
              </w:rPr>
              <w:t>Наименование расхода</w:t>
            </w:r>
          </w:p>
        </w:tc>
        <w:tc>
          <w:tcPr>
            <w:tcW w:w="1383" w:type="dxa"/>
            <w:vMerge w:val="restart"/>
            <w:shd w:val="clear" w:color="auto" w:fill="auto"/>
            <w:vAlign w:val="center"/>
          </w:tcPr>
          <w:p w14:paraId="78E1D111" w14:textId="77777777" w:rsidR="0033320D" w:rsidRPr="00C142DE" w:rsidRDefault="0033320D" w:rsidP="000D1832">
            <w:pPr>
              <w:jc w:val="center"/>
              <w:rPr>
                <w:sz w:val="20"/>
                <w:szCs w:val="20"/>
              </w:rPr>
            </w:pPr>
            <w:r>
              <w:rPr>
                <w:sz w:val="20"/>
                <w:szCs w:val="20"/>
              </w:rPr>
              <w:t>Утверждено РЭК на 2018 год</w:t>
            </w:r>
          </w:p>
        </w:tc>
        <w:tc>
          <w:tcPr>
            <w:tcW w:w="4962" w:type="dxa"/>
            <w:gridSpan w:val="3"/>
            <w:shd w:val="clear" w:color="auto" w:fill="auto"/>
            <w:vAlign w:val="center"/>
            <w:hideMark/>
          </w:tcPr>
          <w:p w14:paraId="0A1E7EA0" w14:textId="77777777" w:rsidR="0033320D" w:rsidRPr="00C142DE" w:rsidRDefault="0033320D" w:rsidP="000D1832">
            <w:pPr>
              <w:jc w:val="center"/>
              <w:rPr>
                <w:sz w:val="20"/>
                <w:szCs w:val="20"/>
              </w:rPr>
            </w:pPr>
            <w:r w:rsidRPr="00C142DE">
              <w:rPr>
                <w:sz w:val="20"/>
                <w:szCs w:val="20"/>
              </w:rPr>
              <w:t>201</w:t>
            </w:r>
            <w:r>
              <w:rPr>
                <w:sz w:val="20"/>
                <w:szCs w:val="20"/>
              </w:rPr>
              <w:t>9</w:t>
            </w:r>
            <w:r w:rsidRPr="00C142DE">
              <w:rPr>
                <w:sz w:val="20"/>
                <w:szCs w:val="20"/>
              </w:rPr>
              <w:t xml:space="preserve"> год</w:t>
            </w:r>
          </w:p>
        </w:tc>
      </w:tr>
      <w:tr w:rsidR="0033320D" w:rsidRPr="00C142DE" w14:paraId="5614DF17" w14:textId="77777777" w:rsidTr="000D1832">
        <w:trPr>
          <w:cantSplit/>
          <w:tblHeader/>
        </w:trPr>
        <w:tc>
          <w:tcPr>
            <w:tcW w:w="534" w:type="dxa"/>
            <w:vMerge/>
            <w:shd w:val="clear" w:color="auto" w:fill="auto"/>
            <w:vAlign w:val="center"/>
            <w:hideMark/>
          </w:tcPr>
          <w:p w14:paraId="63014B40" w14:textId="77777777" w:rsidR="0033320D" w:rsidRPr="00C142DE" w:rsidRDefault="0033320D" w:rsidP="000D1832">
            <w:pPr>
              <w:rPr>
                <w:sz w:val="20"/>
                <w:szCs w:val="20"/>
              </w:rPr>
            </w:pPr>
          </w:p>
        </w:tc>
        <w:tc>
          <w:tcPr>
            <w:tcW w:w="3861" w:type="dxa"/>
            <w:vMerge/>
            <w:shd w:val="clear" w:color="auto" w:fill="auto"/>
            <w:vAlign w:val="center"/>
            <w:hideMark/>
          </w:tcPr>
          <w:p w14:paraId="43B0BA94" w14:textId="77777777" w:rsidR="0033320D" w:rsidRPr="00C142DE" w:rsidRDefault="0033320D" w:rsidP="000D1832">
            <w:pPr>
              <w:rPr>
                <w:sz w:val="20"/>
                <w:szCs w:val="20"/>
              </w:rPr>
            </w:pPr>
          </w:p>
        </w:tc>
        <w:tc>
          <w:tcPr>
            <w:tcW w:w="1383" w:type="dxa"/>
            <w:vMerge/>
            <w:vAlign w:val="center"/>
          </w:tcPr>
          <w:p w14:paraId="6DF2A1EB" w14:textId="77777777" w:rsidR="0033320D" w:rsidRPr="00C142DE" w:rsidRDefault="0033320D" w:rsidP="000D1832">
            <w:pPr>
              <w:jc w:val="center"/>
              <w:rPr>
                <w:sz w:val="20"/>
                <w:szCs w:val="20"/>
              </w:rPr>
            </w:pPr>
          </w:p>
        </w:tc>
        <w:tc>
          <w:tcPr>
            <w:tcW w:w="1654" w:type="dxa"/>
            <w:shd w:val="clear" w:color="auto" w:fill="auto"/>
            <w:vAlign w:val="center"/>
            <w:hideMark/>
          </w:tcPr>
          <w:p w14:paraId="103AB2A1" w14:textId="77777777" w:rsidR="0033320D" w:rsidRPr="00C142DE" w:rsidRDefault="0033320D" w:rsidP="000D1832">
            <w:pPr>
              <w:jc w:val="center"/>
              <w:rPr>
                <w:sz w:val="20"/>
                <w:szCs w:val="20"/>
              </w:rPr>
            </w:pPr>
            <w:r>
              <w:rPr>
                <w:sz w:val="20"/>
                <w:szCs w:val="20"/>
              </w:rPr>
              <w:t>п</w:t>
            </w:r>
            <w:r w:rsidRPr="00C142DE">
              <w:rPr>
                <w:sz w:val="20"/>
                <w:szCs w:val="20"/>
              </w:rPr>
              <w:t>редложения предприятия</w:t>
            </w:r>
          </w:p>
        </w:tc>
        <w:tc>
          <w:tcPr>
            <w:tcW w:w="1791" w:type="dxa"/>
            <w:shd w:val="clear" w:color="auto" w:fill="auto"/>
            <w:vAlign w:val="center"/>
            <w:hideMark/>
          </w:tcPr>
          <w:p w14:paraId="36E38083" w14:textId="77777777" w:rsidR="0033320D" w:rsidRPr="00C142DE" w:rsidRDefault="0033320D" w:rsidP="000D1832">
            <w:pPr>
              <w:jc w:val="center"/>
              <w:rPr>
                <w:sz w:val="20"/>
                <w:szCs w:val="20"/>
              </w:rPr>
            </w:pPr>
            <w:r w:rsidRPr="00C142DE">
              <w:rPr>
                <w:sz w:val="20"/>
                <w:szCs w:val="20"/>
              </w:rPr>
              <w:t>предложения экспертов</w:t>
            </w:r>
          </w:p>
        </w:tc>
        <w:tc>
          <w:tcPr>
            <w:tcW w:w="1517" w:type="dxa"/>
            <w:shd w:val="clear" w:color="auto" w:fill="auto"/>
            <w:vAlign w:val="center"/>
            <w:hideMark/>
          </w:tcPr>
          <w:p w14:paraId="50C5FA01" w14:textId="77777777" w:rsidR="0033320D" w:rsidRPr="00C142DE" w:rsidRDefault="0033320D" w:rsidP="000D1832">
            <w:pPr>
              <w:jc w:val="center"/>
              <w:rPr>
                <w:sz w:val="20"/>
                <w:szCs w:val="20"/>
              </w:rPr>
            </w:pPr>
            <w:r>
              <w:rPr>
                <w:sz w:val="20"/>
                <w:szCs w:val="20"/>
              </w:rPr>
              <w:t xml:space="preserve">отклонения </w:t>
            </w:r>
            <w:proofErr w:type="gramStart"/>
            <w:r>
              <w:rPr>
                <w:sz w:val="20"/>
                <w:szCs w:val="20"/>
              </w:rPr>
              <w:t>( 5</w:t>
            </w:r>
            <w:proofErr w:type="gramEnd"/>
            <w:r>
              <w:rPr>
                <w:sz w:val="20"/>
                <w:szCs w:val="20"/>
              </w:rPr>
              <w:t> – 4 </w:t>
            </w:r>
            <w:r w:rsidRPr="00C142DE">
              <w:rPr>
                <w:sz w:val="20"/>
                <w:szCs w:val="20"/>
              </w:rPr>
              <w:t>)</w:t>
            </w:r>
          </w:p>
        </w:tc>
      </w:tr>
      <w:tr w:rsidR="0033320D" w:rsidRPr="00C142DE" w14:paraId="39AF5DC3" w14:textId="77777777" w:rsidTr="000D1832">
        <w:tc>
          <w:tcPr>
            <w:tcW w:w="534" w:type="dxa"/>
            <w:shd w:val="clear" w:color="auto" w:fill="auto"/>
            <w:vAlign w:val="center"/>
            <w:hideMark/>
          </w:tcPr>
          <w:p w14:paraId="79BF5051" w14:textId="77777777" w:rsidR="0033320D" w:rsidRPr="00C142DE" w:rsidRDefault="0033320D" w:rsidP="000D1832">
            <w:pPr>
              <w:jc w:val="center"/>
              <w:rPr>
                <w:sz w:val="20"/>
                <w:szCs w:val="20"/>
              </w:rPr>
            </w:pPr>
            <w:r w:rsidRPr="00C142DE">
              <w:rPr>
                <w:sz w:val="20"/>
                <w:szCs w:val="20"/>
              </w:rPr>
              <w:t>1</w:t>
            </w:r>
          </w:p>
        </w:tc>
        <w:tc>
          <w:tcPr>
            <w:tcW w:w="3861" w:type="dxa"/>
            <w:shd w:val="clear" w:color="auto" w:fill="auto"/>
            <w:vAlign w:val="center"/>
            <w:hideMark/>
          </w:tcPr>
          <w:p w14:paraId="3B7920E6" w14:textId="77777777" w:rsidR="0033320D" w:rsidRPr="00C142DE" w:rsidRDefault="0033320D" w:rsidP="000D1832">
            <w:pPr>
              <w:jc w:val="center"/>
              <w:rPr>
                <w:sz w:val="20"/>
                <w:szCs w:val="20"/>
              </w:rPr>
            </w:pPr>
            <w:r w:rsidRPr="00C142DE">
              <w:rPr>
                <w:sz w:val="20"/>
                <w:szCs w:val="20"/>
              </w:rPr>
              <w:t>2</w:t>
            </w:r>
          </w:p>
        </w:tc>
        <w:tc>
          <w:tcPr>
            <w:tcW w:w="1383" w:type="dxa"/>
            <w:shd w:val="clear" w:color="auto" w:fill="auto"/>
            <w:vAlign w:val="center"/>
            <w:hideMark/>
          </w:tcPr>
          <w:p w14:paraId="30EFD991" w14:textId="77777777" w:rsidR="0033320D" w:rsidRPr="00C142DE" w:rsidRDefault="0033320D" w:rsidP="000D1832">
            <w:pPr>
              <w:jc w:val="center"/>
              <w:rPr>
                <w:sz w:val="20"/>
                <w:szCs w:val="20"/>
              </w:rPr>
            </w:pPr>
            <w:r>
              <w:rPr>
                <w:sz w:val="20"/>
                <w:szCs w:val="20"/>
              </w:rPr>
              <w:t>3</w:t>
            </w:r>
          </w:p>
        </w:tc>
        <w:tc>
          <w:tcPr>
            <w:tcW w:w="1654" w:type="dxa"/>
            <w:shd w:val="clear" w:color="auto" w:fill="auto"/>
            <w:vAlign w:val="center"/>
            <w:hideMark/>
          </w:tcPr>
          <w:p w14:paraId="7C7A6A7C" w14:textId="77777777" w:rsidR="0033320D" w:rsidRPr="00C142DE" w:rsidRDefault="0033320D" w:rsidP="000D1832">
            <w:pPr>
              <w:jc w:val="center"/>
              <w:rPr>
                <w:sz w:val="20"/>
                <w:szCs w:val="20"/>
              </w:rPr>
            </w:pPr>
            <w:r>
              <w:rPr>
                <w:sz w:val="20"/>
                <w:szCs w:val="20"/>
              </w:rPr>
              <w:t>4</w:t>
            </w:r>
          </w:p>
        </w:tc>
        <w:tc>
          <w:tcPr>
            <w:tcW w:w="1791" w:type="dxa"/>
            <w:shd w:val="clear" w:color="auto" w:fill="auto"/>
            <w:vAlign w:val="center"/>
            <w:hideMark/>
          </w:tcPr>
          <w:p w14:paraId="7F541CF1" w14:textId="77777777" w:rsidR="0033320D" w:rsidRPr="00C142DE" w:rsidRDefault="0033320D" w:rsidP="000D1832">
            <w:pPr>
              <w:jc w:val="center"/>
              <w:rPr>
                <w:sz w:val="20"/>
                <w:szCs w:val="20"/>
              </w:rPr>
            </w:pPr>
            <w:r>
              <w:rPr>
                <w:sz w:val="20"/>
                <w:szCs w:val="20"/>
              </w:rPr>
              <w:t>5</w:t>
            </w:r>
          </w:p>
        </w:tc>
        <w:tc>
          <w:tcPr>
            <w:tcW w:w="1517" w:type="dxa"/>
            <w:shd w:val="clear" w:color="auto" w:fill="auto"/>
            <w:vAlign w:val="center"/>
            <w:hideMark/>
          </w:tcPr>
          <w:p w14:paraId="58E73A2B" w14:textId="77777777" w:rsidR="0033320D" w:rsidRPr="00C142DE" w:rsidRDefault="0033320D" w:rsidP="000D1832">
            <w:pPr>
              <w:jc w:val="center"/>
              <w:rPr>
                <w:sz w:val="20"/>
                <w:szCs w:val="20"/>
              </w:rPr>
            </w:pPr>
            <w:r>
              <w:rPr>
                <w:sz w:val="20"/>
                <w:szCs w:val="20"/>
              </w:rPr>
              <w:t>6</w:t>
            </w:r>
          </w:p>
        </w:tc>
      </w:tr>
      <w:tr w:rsidR="0033320D" w:rsidRPr="00C142DE" w14:paraId="0068F5C8" w14:textId="77777777" w:rsidTr="000D1832">
        <w:tc>
          <w:tcPr>
            <w:tcW w:w="534" w:type="dxa"/>
            <w:shd w:val="clear" w:color="auto" w:fill="auto"/>
            <w:hideMark/>
          </w:tcPr>
          <w:p w14:paraId="17ACC906" w14:textId="77777777" w:rsidR="0033320D" w:rsidRPr="00C142DE" w:rsidRDefault="0033320D" w:rsidP="000D1832">
            <w:pPr>
              <w:jc w:val="both"/>
              <w:rPr>
                <w:sz w:val="20"/>
                <w:szCs w:val="20"/>
              </w:rPr>
            </w:pPr>
            <w:r w:rsidRPr="00C142DE">
              <w:rPr>
                <w:sz w:val="20"/>
                <w:szCs w:val="20"/>
              </w:rPr>
              <w:t>1.</w:t>
            </w:r>
          </w:p>
        </w:tc>
        <w:tc>
          <w:tcPr>
            <w:tcW w:w="3861" w:type="dxa"/>
            <w:shd w:val="clear" w:color="auto" w:fill="auto"/>
            <w:vAlign w:val="center"/>
            <w:hideMark/>
          </w:tcPr>
          <w:p w14:paraId="5AA8B415" w14:textId="77777777" w:rsidR="0033320D" w:rsidRPr="00C142DE" w:rsidRDefault="0033320D" w:rsidP="000D1832">
            <w:pPr>
              <w:jc w:val="both"/>
              <w:rPr>
                <w:sz w:val="20"/>
                <w:szCs w:val="20"/>
              </w:rPr>
            </w:pPr>
            <w:r w:rsidRPr="00C142DE">
              <w:rPr>
                <w:sz w:val="20"/>
                <w:szCs w:val="20"/>
              </w:rPr>
              <w:t>Операционные (подконтрольные) расходы</w:t>
            </w:r>
          </w:p>
        </w:tc>
        <w:tc>
          <w:tcPr>
            <w:tcW w:w="1383" w:type="dxa"/>
            <w:shd w:val="clear" w:color="auto" w:fill="auto"/>
            <w:vAlign w:val="center"/>
          </w:tcPr>
          <w:p w14:paraId="15117FB8" w14:textId="77777777" w:rsidR="0033320D" w:rsidRPr="008E5FAE" w:rsidRDefault="0033320D" w:rsidP="000D1832">
            <w:pPr>
              <w:jc w:val="center"/>
            </w:pPr>
            <w:r w:rsidRPr="008E5FAE">
              <w:t>53 464,00</w:t>
            </w:r>
          </w:p>
        </w:tc>
        <w:tc>
          <w:tcPr>
            <w:tcW w:w="1654" w:type="dxa"/>
            <w:shd w:val="clear" w:color="auto" w:fill="auto"/>
            <w:vAlign w:val="center"/>
          </w:tcPr>
          <w:p w14:paraId="5B5D7382" w14:textId="77777777" w:rsidR="0033320D" w:rsidRPr="008E5FAE" w:rsidRDefault="0033320D" w:rsidP="000D1832">
            <w:pPr>
              <w:jc w:val="center"/>
            </w:pPr>
            <w:r w:rsidRPr="008E5FAE">
              <w:t>62 057,33</w:t>
            </w:r>
          </w:p>
        </w:tc>
        <w:tc>
          <w:tcPr>
            <w:tcW w:w="1791" w:type="dxa"/>
            <w:shd w:val="clear" w:color="auto" w:fill="auto"/>
            <w:vAlign w:val="center"/>
          </w:tcPr>
          <w:p w14:paraId="2B252EE0" w14:textId="77777777" w:rsidR="0033320D" w:rsidRPr="008E5FAE" w:rsidRDefault="0033320D" w:rsidP="000D1832">
            <w:pPr>
              <w:jc w:val="center"/>
            </w:pPr>
            <w:r w:rsidRPr="008E5FAE">
              <w:t>55 459,81</w:t>
            </w:r>
          </w:p>
        </w:tc>
        <w:tc>
          <w:tcPr>
            <w:tcW w:w="1517" w:type="dxa"/>
            <w:shd w:val="clear" w:color="auto" w:fill="auto"/>
            <w:vAlign w:val="center"/>
          </w:tcPr>
          <w:p w14:paraId="4C840963" w14:textId="77777777" w:rsidR="0033320D" w:rsidRPr="008E5FAE" w:rsidRDefault="0033320D" w:rsidP="000D1832">
            <w:pPr>
              <w:jc w:val="center"/>
            </w:pPr>
            <w:r w:rsidRPr="008E5FAE">
              <w:t>-6 597,52</w:t>
            </w:r>
          </w:p>
        </w:tc>
      </w:tr>
      <w:tr w:rsidR="0033320D" w:rsidRPr="00C142DE" w14:paraId="73852326" w14:textId="77777777" w:rsidTr="000D1832">
        <w:tc>
          <w:tcPr>
            <w:tcW w:w="534" w:type="dxa"/>
            <w:shd w:val="clear" w:color="auto" w:fill="auto"/>
            <w:hideMark/>
          </w:tcPr>
          <w:p w14:paraId="55A9B2D3" w14:textId="77777777" w:rsidR="0033320D" w:rsidRPr="00C142DE" w:rsidRDefault="0033320D" w:rsidP="000D1832">
            <w:pPr>
              <w:jc w:val="both"/>
              <w:rPr>
                <w:sz w:val="20"/>
                <w:szCs w:val="20"/>
              </w:rPr>
            </w:pPr>
            <w:r w:rsidRPr="00C142DE">
              <w:rPr>
                <w:sz w:val="20"/>
                <w:szCs w:val="20"/>
              </w:rPr>
              <w:t>2.</w:t>
            </w:r>
          </w:p>
        </w:tc>
        <w:tc>
          <w:tcPr>
            <w:tcW w:w="3861" w:type="dxa"/>
            <w:shd w:val="clear" w:color="auto" w:fill="auto"/>
            <w:vAlign w:val="center"/>
            <w:hideMark/>
          </w:tcPr>
          <w:p w14:paraId="6A3E3932" w14:textId="77777777" w:rsidR="0033320D" w:rsidRPr="00C142DE" w:rsidRDefault="0033320D" w:rsidP="000D1832">
            <w:pPr>
              <w:jc w:val="both"/>
              <w:rPr>
                <w:sz w:val="20"/>
                <w:szCs w:val="20"/>
              </w:rPr>
            </w:pPr>
            <w:r w:rsidRPr="00C142DE">
              <w:rPr>
                <w:sz w:val="20"/>
                <w:szCs w:val="20"/>
              </w:rPr>
              <w:t>Неподконтрольные расходы</w:t>
            </w:r>
          </w:p>
        </w:tc>
        <w:tc>
          <w:tcPr>
            <w:tcW w:w="1383" w:type="dxa"/>
            <w:shd w:val="clear" w:color="auto" w:fill="auto"/>
            <w:vAlign w:val="center"/>
          </w:tcPr>
          <w:p w14:paraId="702514A5" w14:textId="77777777" w:rsidR="0033320D" w:rsidRPr="008E5FAE" w:rsidRDefault="0033320D" w:rsidP="000D1832">
            <w:pPr>
              <w:jc w:val="center"/>
            </w:pPr>
            <w:r w:rsidRPr="008E5FAE">
              <w:t>18 646,40</w:t>
            </w:r>
          </w:p>
        </w:tc>
        <w:tc>
          <w:tcPr>
            <w:tcW w:w="1654" w:type="dxa"/>
            <w:shd w:val="clear" w:color="auto" w:fill="auto"/>
            <w:vAlign w:val="center"/>
          </w:tcPr>
          <w:p w14:paraId="5995E3D8" w14:textId="77777777" w:rsidR="0033320D" w:rsidRPr="008E5FAE" w:rsidRDefault="0033320D" w:rsidP="000D1832">
            <w:pPr>
              <w:jc w:val="center"/>
            </w:pPr>
            <w:r w:rsidRPr="008E5FAE">
              <w:t>22 393,92</w:t>
            </w:r>
          </w:p>
        </w:tc>
        <w:tc>
          <w:tcPr>
            <w:tcW w:w="1791" w:type="dxa"/>
            <w:shd w:val="clear" w:color="auto" w:fill="auto"/>
            <w:vAlign w:val="center"/>
          </w:tcPr>
          <w:p w14:paraId="6652B081" w14:textId="77777777" w:rsidR="0033320D" w:rsidRPr="008E5FAE" w:rsidRDefault="0033320D" w:rsidP="000D1832">
            <w:pPr>
              <w:jc w:val="center"/>
            </w:pPr>
            <w:r w:rsidRPr="008E5FAE">
              <w:t>18 933,44</w:t>
            </w:r>
          </w:p>
        </w:tc>
        <w:tc>
          <w:tcPr>
            <w:tcW w:w="1517" w:type="dxa"/>
            <w:shd w:val="clear" w:color="auto" w:fill="auto"/>
            <w:vAlign w:val="center"/>
          </w:tcPr>
          <w:p w14:paraId="0D4A394E" w14:textId="77777777" w:rsidR="0033320D" w:rsidRPr="008E5FAE" w:rsidRDefault="0033320D" w:rsidP="000D1832">
            <w:pPr>
              <w:jc w:val="center"/>
            </w:pPr>
            <w:r w:rsidRPr="008E5FAE">
              <w:t>-3 460,48</w:t>
            </w:r>
          </w:p>
        </w:tc>
      </w:tr>
      <w:tr w:rsidR="0033320D" w:rsidRPr="00C142DE" w14:paraId="14F69DDC" w14:textId="77777777" w:rsidTr="000D1832">
        <w:tc>
          <w:tcPr>
            <w:tcW w:w="534" w:type="dxa"/>
            <w:shd w:val="clear" w:color="auto" w:fill="auto"/>
            <w:hideMark/>
          </w:tcPr>
          <w:p w14:paraId="55A26363" w14:textId="77777777" w:rsidR="0033320D" w:rsidRPr="00C142DE" w:rsidRDefault="0033320D" w:rsidP="000D1832">
            <w:pPr>
              <w:jc w:val="both"/>
              <w:rPr>
                <w:sz w:val="20"/>
                <w:szCs w:val="20"/>
              </w:rPr>
            </w:pPr>
            <w:r w:rsidRPr="00C142DE">
              <w:rPr>
                <w:sz w:val="20"/>
                <w:szCs w:val="20"/>
              </w:rPr>
              <w:t>3.</w:t>
            </w:r>
          </w:p>
        </w:tc>
        <w:tc>
          <w:tcPr>
            <w:tcW w:w="3861" w:type="dxa"/>
            <w:shd w:val="clear" w:color="auto" w:fill="auto"/>
            <w:vAlign w:val="center"/>
            <w:hideMark/>
          </w:tcPr>
          <w:p w14:paraId="51CBAD19" w14:textId="77777777" w:rsidR="0033320D" w:rsidRPr="00C142DE" w:rsidRDefault="0033320D" w:rsidP="000D1832">
            <w:pPr>
              <w:jc w:val="both"/>
              <w:rPr>
                <w:sz w:val="20"/>
                <w:szCs w:val="20"/>
              </w:rPr>
            </w:pPr>
            <w:r w:rsidRPr="00C142DE">
              <w:rPr>
                <w:sz w:val="20"/>
                <w:szCs w:val="20"/>
              </w:rPr>
              <w:t>Расходы на приобретение (производство) энергетических ресурсов,</w:t>
            </w:r>
            <w:r>
              <w:rPr>
                <w:sz w:val="20"/>
                <w:szCs w:val="20"/>
              </w:rPr>
              <w:t xml:space="preserve"> </w:t>
            </w:r>
            <w:r w:rsidRPr="00C142DE">
              <w:rPr>
                <w:sz w:val="20"/>
                <w:szCs w:val="20"/>
              </w:rPr>
              <w:t xml:space="preserve">холодной воды </w:t>
            </w:r>
          </w:p>
        </w:tc>
        <w:tc>
          <w:tcPr>
            <w:tcW w:w="1383" w:type="dxa"/>
            <w:shd w:val="clear" w:color="auto" w:fill="auto"/>
            <w:vAlign w:val="center"/>
          </w:tcPr>
          <w:p w14:paraId="0DBC73A6" w14:textId="77777777" w:rsidR="0033320D" w:rsidRPr="008E5FAE" w:rsidRDefault="0033320D" w:rsidP="000D1832">
            <w:pPr>
              <w:jc w:val="center"/>
            </w:pPr>
            <w:r w:rsidRPr="008E5FAE">
              <w:t>30 561,54</w:t>
            </w:r>
          </w:p>
        </w:tc>
        <w:tc>
          <w:tcPr>
            <w:tcW w:w="1654" w:type="dxa"/>
            <w:shd w:val="clear" w:color="auto" w:fill="auto"/>
            <w:vAlign w:val="center"/>
          </w:tcPr>
          <w:p w14:paraId="11AD596F" w14:textId="77777777" w:rsidR="0033320D" w:rsidRPr="008E5FAE" w:rsidRDefault="0033320D" w:rsidP="000D1832">
            <w:pPr>
              <w:jc w:val="center"/>
            </w:pPr>
            <w:r w:rsidRPr="008E5FAE">
              <w:t>35 207,07</w:t>
            </w:r>
          </w:p>
        </w:tc>
        <w:tc>
          <w:tcPr>
            <w:tcW w:w="1791" w:type="dxa"/>
            <w:shd w:val="clear" w:color="auto" w:fill="auto"/>
            <w:vAlign w:val="center"/>
          </w:tcPr>
          <w:p w14:paraId="424CBEA8" w14:textId="77777777" w:rsidR="0033320D" w:rsidRPr="008E5FAE" w:rsidRDefault="0033320D" w:rsidP="000D1832">
            <w:pPr>
              <w:jc w:val="center"/>
            </w:pPr>
            <w:r w:rsidRPr="008E5FAE">
              <w:t>34 582,03</w:t>
            </w:r>
          </w:p>
        </w:tc>
        <w:tc>
          <w:tcPr>
            <w:tcW w:w="1517" w:type="dxa"/>
            <w:shd w:val="clear" w:color="auto" w:fill="auto"/>
            <w:vAlign w:val="center"/>
          </w:tcPr>
          <w:p w14:paraId="153B09E0" w14:textId="77777777" w:rsidR="0033320D" w:rsidRPr="008E5FAE" w:rsidRDefault="0033320D" w:rsidP="000D1832">
            <w:pPr>
              <w:jc w:val="center"/>
            </w:pPr>
            <w:r w:rsidRPr="008E5FAE">
              <w:t>-625,04</w:t>
            </w:r>
          </w:p>
        </w:tc>
      </w:tr>
      <w:tr w:rsidR="0033320D" w:rsidRPr="00C142DE" w14:paraId="4A5F2CB3" w14:textId="77777777" w:rsidTr="000D1832">
        <w:tc>
          <w:tcPr>
            <w:tcW w:w="534" w:type="dxa"/>
            <w:shd w:val="clear" w:color="auto" w:fill="auto"/>
            <w:hideMark/>
          </w:tcPr>
          <w:p w14:paraId="5412BF56" w14:textId="77777777" w:rsidR="0033320D" w:rsidRPr="00C142DE" w:rsidRDefault="0033320D" w:rsidP="000D1832">
            <w:pPr>
              <w:jc w:val="both"/>
              <w:rPr>
                <w:sz w:val="20"/>
                <w:szCs w:val="20"/>
              </w:rPr>
            </w:pPr>
            <w:r w:rsidRPr="00C142DE">
              <w:rPr>
                <w:sz w:val="20"/>
                <w:szCs w:val="20"/>
              </w:rPr>
              <w:t>4.</w:t>
            </w:r>
          </w:p>
        </w:tc>
        <w:tc>
          <w:tcPr>
            <w:tcW w:w="3861" w:type="dxa"/>
            <w:shd w:val="clear" w:color="auto" w:fill="auto"/>
            <w:vAlign w:val="center"/>
            <w:hideMark/>
          </w:tcPr>
          <w:p w14:paraId="6E432BD8" w14:textId="77777777" w:rsidR="0033320D" w:rsidRPr="00C142DE" w:rsidRDefault="0033320D" w:rsidP="000D1832">
            <w:pPr>
              <w:jc w:val="both"/>
              <w:rPr>
                <w:sz w:val="20"/>
                <w:szCs w:val="20"/>
              </w:rPr>
            </w:pPr>
            <w:r w:rsidRPr="00C142DE">
              <w:rPr>
                <w:sz w:val="20"/>
                <w:szCs w:val="20"/>
              </w:rPr>
              <w:t>Прибыль</w:t>
            </w:r>
          </w:p>
        </w:tc>
        <w:tc>
          <w:tcPr>
            <w:tcW w:w="1383" w:type="dxa"/>
            <w:shd w:val="clear" w:color="auto" w:fill="auto"/>
            <w:vAlign w:val="center"/>
          </w:tcPr>
          <w:p w14:paraId="21F5E300" w14:textId="77777777" w:rsidR="0033320D" w:rsidRPr="008E5FAE" w:rsidRDefault="0033320D" w:rsidP="000D1832">
            <w:pPr>
              <w:jc w:val="center"/>
            </w:pPr>
            <w:r w:rsidRPr="008E5FAE">
              <w:t>973,05</w:t>
            </w:r>
          </w:p>
        </w:tc>
        <w:tc>
          <w:tcPr>
            <w:tcW w:w="1654" w:type="dxa"/>
            <w:shd w:val="clear" w:color="auto" w:fill="auto"/>
            <w:vAlign w:val="center"/>
          </w:tcPr>
          <w:p w14:paraId="71122F45" w14:textId="77777777" w:rsidR="0033320D" w:rsidRPr="008E5FAE" w:rsidRDefault="0033320D" w:rsidP="000D1832">
            <w:pPr>
              <w:jc w:val="center"/>
            </w:pPr>
            <w:r w:rsidRPr="008E5FAE">
              <w:t>3 807,58</w:t>
            </w:r>
          </w:p>
        </w:tc>
        <w:tc>
          <w:tcPr>
            <w:tcW w:w="1791" w:type="dxa"/>
            <w:shd w:val="clear" w:color="auto" w:fill="auto"/>
            <w:vAlign w:val="center"/>
          </w:tcPr>
          <w:p w14:paraId="61AC53B7" w14:textId="77777777" w:rsidR="0033320D" w:rsidRPr="008E5FAE" w:rsidRDefault="0033320D" w:rsidP="000D1832">
            <w:pPr>
              <w:jc w:val="center"/>
            </w:pPr>
            <w:r w:rsidRPr="008E5FAE">
              <w:t>1 054,14</w:t>
            </w:r>
          </w:p>
        </w:tc>
        <w:tc>
          <w:tcPr>
            <w:tcW w:w="1517" w:type="dxa"/>
            <w:shd w:val="clear" w:color="auto" w:fill="auto"/>
            <w:vAlign w:val="center"/>
          </w:tcPr>
          <w:p w14:paraId="2B1471D1" w14:textId="77777777" w:rsidR="0033320D" w:rsidRPr="008E5FAE" w:rsidRDefault="0033320D" w:rsidP="000D1832">
            <w:pPr>
              <w:jc w:val="center"/>
            </w:pPr>
            <w:r w:rsidRPr="008E5FAE">
              <w:t>-2 753,44</w:t>
            </w:r>
          </w:p>
        </w:tc>
      </w:tr>
      <w:tr w:rsidR="0033320D" w:rsidRPr="00C142DE" w14:paraId="676890DD" w14:textId="77777777" w:rsidTr="000D1832">
        <w:tc>
          <w:tcPr>
            <w:tcW w:w="534" w:type="dxa"/>
            <w:shd w:val="clear" w:color="auto" w:fill="auto"/>
            <w:hideMark/>
          </w:tcPr>
          <w:p w14:paraId="4042BDB2" w14:textId="77777777" w:rsidR="0033320D" w:rsidRPr="00C142DE" w:rsidRDefault="0033320D" w:rsidP="000D1832">
            <w:pPr>
              <w:jc w:val="both"/>
              <w:rPr>
                <w:sz w:val="20"/>
                <w:szCs w:val="20"/>
              </w:rPr>
            </w:pPr>
            <w:r w:rsidRPr="00C142DE">
              <w:rPr>
                <w:sz w:val="20"/>
                <w:szCs w:val="20"/>
              </w:rPr>
              <w:t>5.</w:t>
            </w:r>
          </w:p>
        </w:tc>
        <w:tc>
          <w:tcPr>
            <w:tcW w:w="3861" w:type="dxa"/>
            <w:shd w:val="clear" w:color="auto" w:fill="auto"/>
            <w:vAlign w:val="center"/>
            <w:hideMark/>
          </w:tcPr>
          <w:p w14:paraId="5B743A5E" w14:textId="77777777" w:rsidR="0033320D" w:rsidRPr="00C142DE" w:rsidRDefault="0033320D" w:rsidP="000D1832">
            <w:pPr>
              <w:jc w:val="both"/>
              <w:rPr>
                <w:sz w:val="20"/>
                <w:szCs w:val="20"/>
              </w:rPr>
            </w:pPr>
            <w:r w:rsidRPr="00C142DE">
              <w:rPr>
                <w:sz w:val="20"/>
                <w:szCs w:val="20"/>
              </w:rPr>
              <w:t>Расчетная предпринимательская прибыль</w:t>
            </w:r>
          </w:p>
        </w:tc>
        <w:tc>
          <w:tcPr>
            <w:tcW w:w="1383" w:type="dxa"/>
            <w:shd w:val="clear" w:color="auto" w:fill="auto"/>
            <w:vAlign w:val="center"/>
          </w:tcPr>
          <w:p w14:paraId="14F006C9" w14:textId="77777777" w:rsidR="0033320D" w:rsidRPr="008E5FAE" w:rsidRDefault="0033320D" w:rsidP="000D1832">
            <w:pPr>
              <w:jc w:val="center"/>
            </w:pPr>
          </w:p>
        </w:tc>
        <w:tc>
          <w:tcPr>
            <w:tcW w:w="1654" w:type="dxa"/>
            <w:shd w:val="clear" w:color="auto" w:fill="auto"/>
            <w:vAlign w:val="center"/>
          </w:tcPr>
          <w:p w14:paraId="5741104E" w14:textId="77777777" w:rsidR="0033320D" w:rsidRPr="008E5FAE" w:rsidRDefault="0033320D" w:rsidP="000D1832">
            <w:pPr>
              <w:jc w:val="center"/>
            </w:pPr>
          </w:p>
        </w:tc>
        <w:tc>
          <w:tcPr>
            <w:tcW w:w="1791" w:type="dxa"/>
            <w:shd w:val="clear" w:color="auto" w:fill="auto"/>
            <w:vAlign w:val="center"/>
          </w:tcPr>
          <w:p w14:paraId="761B5E85" w14:textId="77777777" w:rsidR="0033320D" w:rsidRPr="008E5FAE" w:rsidRDefault="0033320D" w:rsidP="000D1832">
            <w:pPr>
              <w:jc w:val="center"/>
            </w:pPr>
          </w:p>
        </w:tc>
        <w:tc>
          <w:tcPr>
            <w:tcW w:w="1517" w:type="dxa"/>
            <w:shd w:val="clear" w:color="auto" w:fill="auto"/>
            <w:vAlign w:val="center"/>
          </w:tcPr>
          <w:p w14:paraId="1305FA86" w14:textId="77777777" w:rsidR="0033320D" w:rsidRPr="008E5FAE" w:rsidRDefault="0033320D" w:rsidP="000D1832">
            <w:pPr>
              <w:jc w:val="center"/>
            </w:pPr>
          </w:p>
        </w:tc>
      </w:tr>
      <w:tr w:rsidR="0033320D" w:rsidRPr="00C142DE" w14:paraId="3D7F6839" w14:textId="77777777" w:rsidTr="000D1832">
        <w:tc>
          <w:tcPr>
            <w:tcW w:w="534" w:type="dxa"/>
            <w:shd w:val="clear" w:color="auto" w:fill="auto"/>
            <w:hideMark/>
          </w:tcPr>
          <w:p w14:paraId="318A523E" w14:textId="77777777" w:rsidR="0033320D" w:rsidRPr="00C142DE" w:rsidRDefault="0033320D" w:rsidP="000D1832">
            <w:pPr>
              <w:jc w:val="both"/>
              <w:rPr>
                <w:sz w:val="20"/>
                <w:szCs w:val="20"/>
              </w:rPr>
            </w:pPr>
            <w:r w:rsidRPr="00C142DE">
              <w:rPr>
                <w:sz w:val="20"/>
                <w:szCs w:val="20"/>
              </w:rPr>
              <w:t>6.</w:t>
            </w:r>
          </w:p>
        </w:tc>
        <w:tc>
          <w:tcPr>
            <w:tcW w:w="3861" w:type="dxa"/>
            <w:shd w:val="clear" w:color="auto" w:fill="auto"/>
            <w:vAlign w:val="center"/>
            <w:hideMark/>
          </w:tcPr>
          <w:p w14:paraId="2281D3D7" w14:textId="77777777" w:rsidR="0033320D" w:rsidRPr="00C142DE" w:rsidRDefault="0033320D" w:rsidP="000D1832">
            <w:pPr>
              <w:jc w:val="both"/>
              <w:rPr>
                <w:sz w:val="20"/>
                <w:szCs w:val="20"/>
              </w:rPr>
            </w:pPr>
            <w:r w:rsidRPr="00C142DE">
              <w:rPr>
                <w:sz w:val="20"/>
                <w:szCs w:val="20"/>
              </w:rPr>
              <w:t xml:space="preserve">Результаты деятельности до перехода к регулированию цен (тарифов) на основе долгосрочных параметров регулирования </w:t>
            </w:r>
          </w:p>
        </w:tc>
        <w:tc>
          <w:tcPr>
            <w:tcW w:w="1383" w:type="dxa"/>
            <w:shd w:val="clear" w:color="auto" w:fill="auto"/>
            <w:vAlign w:val="center"/>
          </w:tcPr>
          <w:p w14:paraId="69A8A53C" w14:textId="77777777" w:rsidR="0033320D" w:rsidRPr="008E5FAE" w:rsidRDefault="0033320D" w:rsidP="000D1832">
            <w:pPr>
              <w:jc w:val="center"/>
            </w:pPr>
          </w:p>
        </w:tc>
        <w:tc>
          <w:tcPr>
            <w:tcW w:w="1654" w:type="dxa"/>
            <w:shd w:val="clear" w:color="auto" w:fill="auto"/>
            <w:vAlign w:val="center"/>
          </w:tcPr>
          <w:p w14:paraId="05D7EF9A" w14:textId="77777777" w:rsidR="0033320D" w:rsidRPr="008E5FAE" w:rsidRDefault="0033320D" w:rsidP="000D1832">
            <w:pPr>
              <w:jc w:val="center"/>
            </w:pPr>
          </w:p>
        </w:tc>
        <w:tc>
          <w:tcPr>
            <w:tcW w:w="1791" w:type="dxa"/>
            <w:shd w:val="clear" w:color="auto" w:fill="auto"/>
            <w:vAlign w:val="center"/>
          </w:tcPr>
          <w:p w14:paraId="480FA3A3" w14:textId="77777777" w:rsidR="0033320D" w:rsidRPr="008E5FAE" w:rsidRDefault="0033320D" w:rsidP="000D1832">
            <w:pPr>
              <w:jc w:val="center"/>
            </w:pPr>
          </w:p>
        </w:tc>
        <w:tc>
          <w:tcPr>
            <w:tcW w:w="1517" w:type="dxa"/>
            <w:shd w:val="clear" w:color="auto" w:fill="auto"/>
            <w:vAlign w:val="center"/>
          </w:tcPr>
          <w:p w14:paraId="1B058300" w14:textId="77777777" w:rsidR="0033320D" w:rsidRPr="008E5FAE" w:rsidRDefault="0033320D" w:rsidP="000D1832">
            <w:pPr>
              <w:jc w:val="center"/>
            </w:pPr>
          </w:p>
        </w:tc>
      </w:tr>
      <w:tr w:rsidR="0033320D" w:rsidRPr="00C142DE" w14:paraId="5BAC19E2" w14:textId="77777777" w:rsidTr="000D1832">
        <w:tc>
          <w:tcPr>
            <w:tcW w:w="534" w:type="dxa"/>
            <w:shd w:val="clear" w:color="auto" w:fill="auto"/>
            <w:hideMark/>
          </w:tcPr>
          <w:p w14:paraId="5BCE28A6" w14:textId="77777777" w:rsidR="0033320D" w:rsidRPr="00C142DE" w:rsidRDefault="0033320D" w:rsidP="000D1832">
            <w:pPr>
              <w:jc w:val="both"/>
              <w:rPr>
                <w:sz w:val="20"/>
                <w:szCs w:val="20"/>
              </w:rPr>
            </w:pPr>
            <w:r w:rsidRPr="00C142DE">
              <w:rPr>
                <w:sz w:val="20"/>
                <w:szCs w:val="20"/>
              </w:rPr>
              <w:t>7.</w:t>
            </w:r>
          </w:p>
        </w:tc>
        <w:tc>
          <w:tcPr>
            <w:tcW w:w="3861" w:type="dxa"/>
            <w:shd w:val="clear" w:color="auto" w:fill="auto"/>
            <w:vAlign w:val="center"/>
            <w:hideMark/>
          </w:tcPr>
          <w:p w14:paraId="0EFA4F42" w14:textId="77777777" w:rsidR="0033320D" w:rsidRPr="00C142DE" w:rsidRDefault="0033320D" w:rsidP="000D1832">
            <w:pPr>
              <w:jc w:val="both"/>
              <w:rPr>
                <w:sz w:val="20"/>
                <w:szCs w:val="20"/>
              </w:rPr>
            </w:pPr>
            <w:r w:rsidRPr="00C142DE">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83" w:type="dxa"/>
            <w:shd w:val="clear" w:color="auto" w:fill="auto"/>
            <w:vAlign w:val="center"/>
          </w:tcPr>
          <w:p w14:paraId="33BF607B" w14:textId="77777777" w:rsidR="0033320D" w:rsidRPr="008E5FAE" w:rsidRDefault="0033320D" w:rsidP="000D1832">
            <w:pPr>
              <w:jc w:val="center"/>
            </w:pPr>
          </w:p>
        </w:tc>
        <w:tc>
          <w:tcPr>
            <w:tcW w:w="1654" w:type="dxa"/>
            <w:shd w:val="clear" w:color="auto" w:fill="auto"/>
            <w:vAlign w:val="center"/>
          </w:tcPr>
          <w:p w14:paraId="4FE52FCA" w14:textId="77777777" w:rsidR="0033320D" w:rsidRPr="008E5FAE" w:rsidRDefault="0033320D" w:rsidP="000D1832">
            <w:pPr>
              <w:jc w:val="center"/>
            </w:pPr>
          </w:p>
        </w:tc>
        <w:tc>
          <w:tcPr>
            <w:tcW w:w="1791" w:type="dxa"/>
            <w:shd w:val="clear" w:color="auto" w:fill="auto"/>
            <w:vAlign w:val="center"/>
          </w:tcPr>
          <w:p w14:paraId="266741CF" w14:textId="77777777" w:rsidR="0033320D" w:rsidRPr="008E5FAE" w:rsidRDefault="0033320D" w:rsidP="000D1832">
            <w:pPr>
              <w:jc w:val="center"/>
            </w:pPr>
          </w:p>
        </w:tc>
        <w:tc>
          <w:tcPr>
            <w:tcW w:w="1517" w:type="dxa"/>
            <w:shd w:val="clear" w:color="auto" w:fill="auto"/>
            <w:vAlign w:val="center"/>
          </w:tcPr>
          <w:p w14:paraId="62546B7A" w14:textId="77777777" w:rsidR="0033320D" w:rsidRPr="008E5FAE" w:rsidRDefault="0033320D" w:rsidP="000D1832">
            <w:pPr>
              <w:jc w:val="center"/>
            </w:pPr>
          </w:p>
        </w:tc>
      </w:tr>
      <w:tr w:rsidR="0033320D" w:rsidRPr="00C142DE" w14:paraId="61BDACC3" w14:textId="77777777" w:rsidTr="000D1832">
        <w:tc>
          <w:tcPr>
            <w:tcW w:w="534" w:type="dxa"/>
            <w:shd w:val="clear" w:color="auto" w:fill="auto"/>
            <w:hideMark/>
          </w:tcPr>
          <w:p w14:paraId="7469E8E3" w14:textId="77777777" w:rsidR="0033320D" w:rsidRPr="00C142DE" w:rsidRDefault="0033320D" w:rsidP="000D1832">
            <w:pPr>
              <w:jc w:val="both"/>
              <w:rPr>
                <w:sz w:val="20"/>
                <w:szCs w:val="20"/>
              </w:rPr>
            </w:pPr>
            <w:r w:rsidRPr="00C142DE">
              <w:rPr>
                <w:sz w:val="20"/>
                <w:szCs w:val="20"/>
              </w:rPr>
              <w:t>8.</w:t>
            </w:r>
          </w:p>
        </w:tc>
        <w:tc>
          <w:tcPr>
            <w:tcW w:w="3861" w:type="dxa"/>
            <w:shd w:val="clear" w:color="auto" w:fill="auto"/>
            <w:vAlign w:val="center"/>
            <w:hideMark/>
          </w:tcPr>
          <w:p w14:paraId="1E183AFD" w14:textId="77777777" w:rsidR="0033320D" w:rsidRPr="00C142DE" w:rsidRDefault="0033320D" w:rsidP="000D1832">
            <w:pPr>
              <w:jc w:val="both"/>
              <w:rPr>
                <w:sz w:val="20"/>
                <w:szCs w:val="20"/>
              </w:rPr>
            </w:pPr>
            <w:r w:rsidRPr="00C142DE">
              <w:rPr>
                <w:sz w:val="20"/>
                <w:szCs w:val="20"/>
              </w:rPr>
              <w:t>Корректировка с учетом надежности и качества реализуемых товаров (оказываемых услуг), подлежащая учету в НВВ</w:t>
            </w:r>
          </w:p>
        </w:tc>
        <w:tc>
          <w:tcPr>
            <w:tcW w:w="1383" w:type="dxa"/>
            <w:shd w:val="clear" w:color="auto" w:fill="auto"/>
            <w:vAlign w:val="center"/>
          </w:tcPr>
          <w:p w14:paraId="229BAC64" w14:textId="77777777" w:rsidR="0033320D" w:rsidRPr="008E5FAE" w:rsidRDefault="0033320D" w:rsidP="000D1832">
            <w:pPr>
              <w:jc w:val="center"/>
            </w:pPr>
          </w:p>
        </w:tc>
        <w:tc>
          <w:tcPr>
            <w:tcW w:w="1654" w:type="dxa"/>
            <w:shd w:val="clear" w:color="auto" w:fill="auto"/>
            <w:vAlign w:val="center"/>
          </w:tcPr>
          <w:p w14:paraId="49313FCF" w14:textId="77777777" w:rsidR="0033320D" w:rsidRPr="008E5FAE" w:rsidRDefault="0033320D" w:rsidP="000D1832">
            <w:pPr>
              <w:jc w:val="center"/>
            </w:pPr>
          </w:p>
        </w:tc>
        <w:tc>
          <w:tcPr>
            <w:tcW w:w="1791" w:type="dxa"/>
            <w:shd w:val="clear" w:color="auto" w:fill="auto"/>
            <w:vAlign w:val="center"/>
          </w:tcPr>
          <w:p w14:paraId="0169CCFB" w14:textId="77777777" w:rsidR="0033320D" w:rsidRPr="008E5FAE" w:rsidRDefault="0033320D" w:rsidP="000D1832">
            <w:pPr>
              <w:jc w:val="center"/>
            </w:pPr>
          </w:p>
        </w:tc>
        <w:tc>
          <w:tcPr>
            <w:tcW w:w="1517" w:type="dxa"/>
            <w:shd w:val="clear" w:color="auto" w:fill="auto"/>
            <w:vAlign w:val="center"/>
          </w:tcPr>
          <w:p w14:paraId="52E9786C" w14:textId="77777777" w:rsidR="0033320D" w:rsidRPr="008E5FAE" w:rsidRDefault="0033320D" w:rsidP="000D1832">
            <w:pPr>
              <w:jc w:val="center"/>
            </w:pPr>
          </w:p>
        </w:tc>
      </w:tr>
      <w:tr w:rsidR="0033320D" w:rsidRPr="00C142DE" w14:paraId="44A778C0" w14:textId="77777777" w:rsidTr="000D1832">
        <w:tc>
          <w:tcPr>
            <w:tcW w:w="534" w:type="dxa"/>
            <w:shd w:val="clear" w:color="auto" w:fill="auto"/>
            <w:hideMark/>
          </w:tcPr>
          <w:p w14:paraId="44999EDD" w14:textId="77777777" w:rsidR="0033320D" w:rsidRPr="00C142DE" w:rsidRDefault="0033320D" w:rsidP="000D1832">
            <w:pPr>
              <w:jc w:val="both"/>
              <w:rPr>
                <w:sz w:val="20"/>
                <w:szCs w:val="20"/>
              </w:rPr>
            </w:pPr>
            <w:r w:rsidRPr="00C142DE">
              <w:rPr>
                <w:sz w:val="20"/>
                <w:szCs w:val="20"/>
              </w:rPr>
              <w:t>9.</w:t>
            </w:r>
          </w:p>
        </w:tc>
        <w:tc>
          <w:tcPr>
            <w:tcW w:w="3861" w:type="dxa"/>
            <w:shd w:val="clear" w:color="auto" w:fill="auto"/>
            <w:vAlign w:val="center"/>
            <w:hideMark/>
          </w:tcPr>
          <w:p w14:paraId="54705EF3" w14:textId="77777777" w:rsidR="0033320D" w:rsidRPr="00C142DE" w:rsidRDefault="0033320D" w:rsidP="000D1832">
            <w:pPr>
              <w:jc w:val="both"/>
              <w:rPr>
                <w:sz w:val="20"/>
                <w:szCs w:val="20"/>
              </w:rPr>
            </w:pPr>
            <w:r w:rsidRPr="00C142DE">
              <w:rPr>
                <w:sz w:val="20"/>
                <w:szCs w:val="20"/>
              </w:rPr>
              <w:t>Корректировка НВВ в связи с изменением (неисполнением) инвестиционной программы</w:t>
            </w:r>
          </w:p>
        </w:tc>
        <w:tc>
          <w:tcPr>
            <w:tcW w:w="1383" w:type="dxa"/>
            <w:shd w:val="clear" w:color="auto" w:fill="auto"/>
            <w:vAlign w:val="center"/>
          </w:tcPr>
          <w:p w14:paraId="75F761DF" w14:textId="77777777" w:rsidR="0033320D" w:rsidRPr="008E5FAE" w:rsidRDefault="0033320D" w:rsidP="000D1832">
            <w:pPr>
              <w:jc w:val="center"/>
            </w:pPr>
          </w:p>
        </w:tc>
        <w:tc>
          <w:tcPr>
            <w:tcW w:w="1654" w:type="dxa"/>
            <w:shd w:val="clear" w:color="auto" w:fill="auto"/>
            <w:vAlign w:val="center"/>
          </w:tcPr>
          <w:p w14:paraId="2E72A0CC" w14:textId="77777777" w:rsidR="0033320D" w:rsidRPr="008E5FAE" w:rsidRDefault="0033320D" w:rsidP="000D1832">
            <w:pPr>
              <w:jc w:val="center"/>
            </w:pPr>
          </w:p>
        </w:tc>
        <w:tc>
          <w:tcPr>
            <w:tcW w:w="1791" w:type="dxa"/>
            <w:shd w:val="clear" w:color="auto" w:fill="auto"/>
            <w:vAlign w:val="center"/>
          </w:tcPr>
          <w:p w14:paraId="7E8F8474" w14:textId="77777777" w:rsidR="0033320D" w:rsidRPr="008E5FAE" w:rsidRDefault="0033320D" w:rsidP="000D1832">
            <w:pPr>
              <w:jc w:val="center"/>
            </w:pPr>
          </w:p>
        </w:tc>
        <w:tc>
          <w:tcPr>
            <w:tcW w:w="1517" w:type="dxa"/>
            <w:shd w:val="clear" w:color="auto" w:fill="auto"/>
            <w:vAlign w:val="center"/>
          </w:tcPr>
          <w:p w14:paraId="62D947E1" w14:textId="77777777" w:rsidR="0033320D" w:rsidRPr="008E5FAE" w:rsidRDefault="0033320D" w:rsidP="000D1832">
            <w:pPr>
              <w:jc w:val="center"/>
            </w:pPr>
          </w:p>
        </w:tc>
      </w:tr>
      <w:tr w:rsidR="0033320D" w:rsidRPr="00C142DE" w14:paraId="5E482C60" w14:textId="77777777" w:rsidTr="000D1832">
        <w:trPr>
          <w:trHeight w:val="425"/>
        </w:trPr>
        <w:tc>
          <w:tcPr>
            <w:tcW w:w="534" w:type="dxa"/>
            <w:shd w:val="clear" w:color="auto" w:fill="auto"/>
            <w:hideMark/>
          </w:tcPr>
          <w:p w14:paraId="67D03ACF" w14:textId="77777777" w:rsidR="0033320D" w:rsidRPr="00C142DE" w:rsidRDefault="0033320D" w:rsidP="000D1832">
            <w:pPr>
              <w:jc w:val="both"/>
              <w:rPr>
                <w:bCs/>
                <w:sz w:val="20"/>
                <w:szCs w:val="20"/>
              </w:rPr>
            </w:pPr>
            <w:r>
              <w:rPr>
                <w:bCs/>
                <w:sz w:val="20"/>
                <w:szCs w:val="20"/>
              </w:rPr>
              <w:t>10</w:t>
            </w:r>
            <w:r w:rsidRPr="00C142DE">
              <w:rPr>
                <w:bCs/>
                <w:sz w:val="20"/>
                <w:szCs w:val="20"/>
              </w:rPr>
              <w:t>.</w:t>
            </w:r>
          </w:p>
        </w:tc>
        <w:tc>
          <w:tcPr>
            <w:tcW w:w="3861" w:type="dxa"/>
            <w:shd w:val="clear" w:color="auto" w:fill="auto"/>
            <w:vAlign w:val="center"/>
            <w:hideMark/>
          </w:tcPr>
          <w:p w14:paraId="3A6D07F8" w14:textId="77777777" w:rsidR="0033320D" w:rsidRPr="00C142DE" w:rsidRDefault="0033320D" w:rsidP="000D1832">
            <w:pPr>
              <w:jc w:val="both"/>
              <w:rPr>
                <w:bCs/>
                <w:sz w:val="20"/>
                <w:szCs w:val="20"/>
              </w:rPr>
            </w:pPr>
            <w:r w:rsidRPr="00C142DE">
              <w:rPr>
                <w:bCs/>
                <w:sz w:val="20"/>
                <w:szCs w:val="20"/>
              </w:rPr>
              <w:t>ИТОГО необходимая валовая выручка</w:t>
            </w:r>
          </w:p>
        </w:tc>
        <w:tc>
          <w:tcPr>
            <w:tcW w:w="1383" w:type="dxa"/>
            <w:shd w:val="clear" w:color="auto" w:fill="auto"/>
            <w:vAlign w:val="center"/>
          </w:tcPr>
          <w:p w14:paraId="03D776BC" w14:textId="77777777" w:rsidR="0033320D" w:rsidRPr="008E5FAE" w:rsidRDefault="0033320D" w:rsidP="000D1832">
            <w:pPr>
              <w:jc w:val="center"/>
            </w:pPr>
            <w:r w:rsidRPr="008E5FAE">
              <w:t>103 644,99</w:t>
            </w:r>
          </w:p>
        </w:tc>
        <w:tc>
          <w:tcPr>
            <w:tcW w:w="1654" w:type="dxa"/>
            <w:shd w:val="clear" w:color="auto" w:fill="auto"/>
            <w:vAlign w:val="center"/>
          </w:tcPr>
          <w:p w14:paraId="7BF2C244" w14:textId="77777777" w:rsidR="0033320D" w:rsidRPr="008E5FAE" w:rsidRDefault="0033320D" w:rsidP="000D1832">
            <w:pPr>
              <w:jc w:val="center"/>
            </w:pPr>
            <w:r w:rsidRPr="008E5FAE">
              <w:t>123 465,90</w:t>
            </w:r>
          </w:p>
        </w:tc>
        <w:tc>
          <w:tcPr>
            <w:tcW w:w="1791" w:type="dxa"/>
            <w:shd w:val="clear" w:color="auto" w:fill="auto"/>
            <w:vAlign w:val="center"/>
          </w:tcPr>
          <w:p w14:paraId="2B139ED8" w14:textId="77777777" w:rsidR="0033320D" w:rsidRPr="008E5FAE" w:rsidRDefault="0033320D" w:rsidP="000D1832">
            <w:pPr>
              <w:jc w:val="center"/>
            </w:pPr>
            <w:r w:rsidRPr="008E5FAE">
              <w:t>110 029,41</w:t>
            </w:r>
          </w:p>
        </w:tc>
        <w:tc>
          <w:tcPr>
            <w:tcW w:w="1517" w:type="dxa"/>
            <w:shd w:val="clear" w:color="auto" w:fill="auto"/>
            <w:vAlign w:val="center"/>
          </w:tcPr>
          <w:p w14:paraId="2AC18CED" w14:textId="77777777" w:rsidR="0033320D" w:rsidRPr="008E5FAE" w:rsidRDefault="0033320D" w:rsidP="000D1832">
            <w:pPr>
              <w:jc w:val="center"/>
            </w:pPr>
            <w:r w:rsidRPr="008E5FAE">
              <w:t>-13 436,48</w:t>
            </w:r>
          </w:p>
        </w:tc>
      </w:tr>
      <w:tr w:rsidR="0033320D" w:rsidRPr="00C142DE" w14:paraId="35A8BB03" w14:textId="77777777" w:rsidTr="000D1832">
        <w:tc>
          <w:tcPr>
            <w:tcW w:w="534" w:type="dxa"/>
            <w:shd w:val="clear" w:color="auto" w:fill="auto"/>
          </w:tcPr>
          <w:p w14:paraId="11DB3545" w14:textId="77777777" w:rsidR="0033320D" w:rsidRPr="00C142DE" w:rsidRDefault="0033320D" w:rsidP="000D1832">
            <w:pPr>
              <w:jc w:val="both"/>
              <w:rPr>
                <w:bCs/>
                <w:sz w:val="20"/>
                <w:szCs w:val="20"/>
              </w:rPr>
            </w:pPr>
            <w:r>
              <w:rPr>
                <w:bCs/>
                <w:sz w:val="20"/>
                <w:szCs w:val="20"/>
              </w:rPr>
              <w:t>11</w:t>
            </w:r>
            <w:r w:rsidRPr="00C142DE">
              <w:rPr>
                <w:bCs/>
                <w:sz w:val="20"/>
                <w:szCs w:val="20"/>
              </w:rPr>
              <w:t>.</w:t>
            </w:r>
          </w:p>
        </w:tc>
        <w:tc>
          <w:tcPr>
            <w:tcW w:w="3861" w:type="dxa"/>
            <w:shd w:val="clear" w:color="auto" w:fill="auto"/>
            <w:vAlign w:val="center"/>
          </w:tcPr>
          <w:p w14:paraId="21975C1A" w14:textId="77777777" w:rsidR="0033320D" w:rsidRPr="00C142DE" w:rsidRDefault="0033320D" w:rsidP="000D1832">
            <w:pPr>
              <w:jc w:val="both"/>
              <w:rPr>
                <w:bCs/>
                <w:sz w:val="20"/>
                <w:szCs w:val="20"/>
              </w:rPr>
            </w:pPr>
            <w:r w:rsidRPr="00C142DE">
              <w:rPr>
                <w:bCs/>
                <w:sz w:val="20"/>
                <w:szCs w:val="20"/>
              </w:rPr>
              <w:t>- в том числе: на потребительском рынке</w:t>
            </w:r>
          </w:p>
        </w:tc>
        <w:tc>
          <w:tcPr>
            <w:tcW w:w="1383" w:type="dxa"/>
            <w:shd w:val="clear" w:color="auto" w:fill="auto"/>
            <w:vAlign w:val="center"/>
          </w:tcPr>
          <w:p w14:paraId="46B52896" w14:textId="77777777" w:rsidR="0033320D" w:rsidRPr="008E5FAE" w:rsidRDefault="0033320D" w:rsidP="000D1832">
            <w:pPr>
              <w:jc w:val="center"/>
            </w:pPr>
            <w:r w:rsidRPr="008E5FAE">
              <w:t>102 316,47</w:t>
            </w:r>
          </w:p>
        </w:tc>
        <w:tc>
          <w:tcPr>
            <w:tcW w:w="1654" w:type="dxa"/>
            <w:shd w:val="clear" w:color="auto" w:fill="auto"/>
            <w:vAlign w:val="center"/>
          </w:tcPr>
          <w:p w14:paraId="2EE2E5D9" w14:textId="77777777" w:rsidR="0033320D" w:rsidRPr="008E5FAE" w:rsidRDefault="0033320D" w:rsidP="000D1832">
            <w:pPr>
              <w:jc w:val="center"/>
            </w:pPr>
            <w:r w:rsidRPr="008E5FAE">
              <w:t>121 853,32</w:t>
            </w:r>
          </w:p>
        </w:tc>
        <w:tc>
          <w:tcPr>
            <w:tcW w:w="1791" w:type="dxa"/>
            <w:shd w:val="clear" w:color="auto" w:fill="auto"/>
            <w:vAlign w:val="center"/>
          </w:tcPr>
          <w:p w14:paraId="51988A20" w14:textId="77777777" w:rsidR="0033320D" w:rsidRPr="008E5FAE" w:rsidRDefault="0033320D" w:rsidP="000D1832">
            <w:pPr>
              <w:jc w:val="center"/>
            </w:pPr>
            <w:r w:rsidRPr="008E5FAE">
              <w:t>108 619,40</w:t>
            </w:r>
          </w:p>
        </w:tc>
        <w:tc>
          <w:tcPr>
            <w:tcW w:w="1517" w:type="dxa"/>
            <w:shd w:val="clear" w:color="auto" w:fill="auto"/>
            <w:vAlign w:val="center"/>
          </w:tcPr>
          <w:p w14:paraId="63F7D4B9" w14:textId="77777777" w:rsidR="0033320D" w:rsidRPr="008E5FAE" w:rsidRDefault="0033320D" w:rsidP="000D1832">
            <w:pPr>
              <w:jc w:val="center"/>
            </w:pPr>
            <w:r w:rsidRPr="008E5FAE">
              <w:t>-13 233,92</w:t>
            </w:r>
          </w:p>
        </w:tc>
      </w:tr>
    </w:tbl>
    <w:p w14:paraId="251B3AF5" w14:textId="77777777" w:rsidR="0033320D" w:rsidRDefault="0033320D" w:rsidP="0033320D">
      <w:pPr>
        <w:tabs>
          <w:tab w:val="left" w:pos="1134"/>
        </w:tabs>
        <w:spacing w:line="360" w:lineRule="auto"/>
        <w:jc w:val="both"/>
      </w:pPr>
    </w:p>
    <w:p w14:paraId="20B18CD1" w14:textId="77777777" w:rsidR="0033320D" w:rsidRPr="00723871" w:rsidRDefault="0033320D" w:rsidP="0033320D">
      <w:pPr>
        <w:tabs>
          <w:tab w:val="left" w:pos="1134"/>
        </w:tabs>
        <w:spacing w:line="360" w:lineRule="auto"/>
        <w:ind w:firstLine="709"/>
        <w:jc w:val="both"/>
      </w:pPr>
      <w:r w:rsidRPr="00C142DE">
        <w:t>Общая величина НВВ на 201</w:t>
      </w:r>
      <w:r>
        <w:t>9</w:t>
      </w:r>
      <w:r w:rsidRPr="00C142DE">
        <w:t xml:space="preserve"> год должна составить </w:t>
      </w:r>
      <w:r w:rsidRPr="008E5FAE">
        <w:t>110 029,41</w:t>
      </w:r>
      <w:r>
        <w:t xml:space="preserve"> </w:t>
      </w:r>
      <w:r w:rsidRPr="00C142DE">
        <w:t xml:space="preserve">тыс. руб., в том числе на потребительском рынке </w:t>
      </w:r>
      <w:r w:rsidRPr="008E5FAE">
        <w:t>108 619,40</w:t>
      </w:r>
      <w:r>
        <w:t xml:space="preserve"> </w:t>
      </w:r>
      <w:r w:rsidRPr="00C142DE">
        <w:t>тыс. руб.</w:t>
      </w:r>
    </w:p>
    <w:p w14:paraId="5673F029" w14:textId="77777777" w:rsidR="0033320D" w:rsidRDefault="0033320D" w:rsidP="0033320D">
      <w:pPr>
        <w:spacing w:line="360" w:lineRule="auto"/>
        <w:ind w:firstLine="709"/>
        <w:jc w:val="both"/>
      </w:pPr>
      <w:r w:rsidRPr="00462973">
        <w:t>Сумма корректировки НВВ</w:t>
      </w:r>
      <w:r>
        <w:t xml:space="preserve"> </w:t>
      </w:r>
      <w:r w:rsidRPr="00462973">
        <w:t>на 201</w:t>
      </w:r>
      <w:r>
        <w:t>9</w:t>
      </w:r>
      <w:r w:rsidRPr="00462973">
        <w:t xml:space="preserve"> год, относительно предложений предприятия в сторону </w:t>
      </w:r>
      <w:r>
        <w:t>снижения</w:t>
      </w:r>
      <w:r w:rsidRPr="00462973">
        <w:t xml:space="preserve"> составила </w:t>
      </w:r>
      <w:r w:rsidRPr="008E5FAE">
        <w:t>13 436,48</w:t>
      </w:r>
      <w:r>
        <w:t xml:space="preserve"> </w:t>
      </w:r>
      <w:r w:rsidRPr="00462973">
        <w:t xml:space="preserve">тыс. руб., в том числе на потребительском рынке </w:t>
      </w:r>
      <w:r w:rsidRPr="008E5FAE">
        <w:t>13 233,92</w:t>
      </w:r>
      <w:r w:rsidRPr="00462973">
        <w:t xml:space="preserve"> тыс. руб.</w:t>
      </w:r>
      <w:r>
        <w:t xml:space="preserve"> </w:t>
      </w:r>
      <w:r w:rsidRPr="007F453D">
        <w:t xml:space="preserve">Сводная информация в разрезе статей затрат отражена в приложении № </w:t>
      </w:r>
      <w:r>
        <w:t>1</w:t>
      </w:r>
      <w:r w:rsidRPr="007F453D">
        <w:t xml:space="preserve"> к данному экспертному заключению.</w:t>
      </w:r>
    </w:p>
    <w:p w14:paraId="38D1449D" w14:textId="77777777" w:rsidR="0033320D" w:rsidRDefault="0033320D" w:rsidP="0033320D">
      <w:pPr>
        <w:rPr>
          <w:lang w:eastAsia="en-US"/>
        </w:rPr>
      </w:pPr>
    </w:p>
    <w:p w14:paraId="4F420E34" w14:textId="77777777" w:rsidR="0033320D" w:rsidRPr="00C142DE" w:rsidRDefault="0033320D" w:rsidP="0033320D">
      <w:pPr>
        <w:rPr>
          <w:lang w:eastAsia="en-US"/>
        </w:rPr>
      </w:pPr>
    </w:p>
    <w:p w14:paraId="3427D28F" w14:textId="77777777" w:rsidR="0033320D" w:rsidRPr="00C142DE" w:rsidRDefault="0033320D" w:rsidP="0033320D">
      <w:pPr>
        <w:pStyle w:val="1"/>
        <w:numPr>
          <w:ilvl w:val="0"/>
          <w:numId w:val="10"/>
        </w:numPr>
        <w:spacing w:line="360" w:lineRule="auto"/>
        <w:jc w:val="center"/>
      </w:pPr>
      <w:bookmarkStart w:id="504" w:name="_Toc532397305"/>
      <w:r w:rsidRPr="00C142DE">
        <w:t xml:space="preserve">Тарифы НА ТЕПЛОВУЮ ЭНЕРГИЮ </w:t>
      </w:r>
      <w:r w:rsidRPr="001E41F9">
        <w:t>на 2019 год</w:t>
      </w:r>
      <w:r w:rsidRPr="00C142DE">
        <w:t xml:space="preserve"> на основании скорректированной необходимой валовой выручки для </w:t>
      </w:r>
      <w:r>
        <w:t>ООО «Ясная Поляна»</w:t>
      </w:r>
      <w:bookmarkEnd w:id="504"/>
    </w:p>
    <w:p w14:paraId="76C5807A" w14:textId="77777777" w:rsidR="0033320D" w:rsidRPr="00C142DE" w:rsidRDefault="0033320D" w:rsidP="0033320D">
      <w:pPr>
        <w:rPr>
          <w:lang w:eastAsia="en-US"/>
        </w:rPr>
      </w:pPr>
    </w:p>
    <w:p w14:paraId="11DEC1EF" w14:textId="476A0EB3" w:rsidR="0033320D" w:rsidRPr="00C142DE" w:rsidRDefault="0033320D" w:rsidP="0033320D">
      <w:pPr>
        <w:tabs>
          <w:tab w:val="left" w:pos="1134"/>
        </w:tabs>
        <w:spacing w:line="360" w:lineRule="auto"/>
        <w:ind w:firstLine="709"/>
        <w:jc w:val="both"/>
      </w:pPr>
      <w:r w:rsidRPr="00C142DE">
        <w:t>Общая величина НВВ (в расчете на год) на 201</w:t>
      </w:r>
      <w:r>
        <w:t>9</w:t>
      </w:r>
      <w:r w:rsidRPr="00C142DE">
        <w:t xml:space="preserve"> год составила     </w:t>
      </w:r>
      <w:r w:rsidRPr="0007597B">
        <w:t>10 029,41</w:t>
      </w:r>
      <w:r>
        <w:t xml:space="preserve"> </w:t>
      </w:r>
      <w:r w:rsidRPr="00C142DE">
        <w:t xml:space="preserve">тыс. руб., в том числе на потребительском рынке </w:t>
      </w:r>
      <w:r w:rsidRPr="0007597B">
        <w:t>108 619,40</w:t>
      </w:r>
      <w:r>
        <w:t xml:space="preserve"> </w:t>
      </w:r>
      <w:r w:rsidRPr="00C142DE">
        <w:t>тыс. руб.</w:t>
      </w:r>
    </w:p>
    <w:p w14:paraId="29C299CF" w14:textId="77777777" w:rsidR="0033320D" w:rsidRPr="00444660" w:rsidRDefault="0033320D" w:rsidP="0033320D">
      <w:pPr>
        <w:jc w:val="right"/>
        <w:rPr>
          <w:lang w:eastAsia="en-US"/>
        </w:rPr>
      </w:pPr>
      <w:r w:rsidRPr="00C142DE">
        <w:rPr>
          <w:lang w:eastAsia="en-US"/>
        </w:rPr>
        <w:t xml:space="preserve">Таблица </w:t>
      </w:r>
      <w:r>
        <w:rPr>
          <w:lang w:eastAsia="en-US"/>
        </w:rPr>
        <w:t>7</w:t>
      </w:r>
    </w:p>
    <w:p w14:paraId="29936594" w14:textId="77777777" w:rsidR="0033320D" w:rsidRPr="00C142DE" w:rsidRDefault="0033320D" w:rsidP="0033320D">
      <w:pPr>
        <w:rPr>
          <w:lang w:eastAsia="en-US"/>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6646"/>
        <w:gridCol w:w="2390"/>
      </w:tblGrid>
      <w:tr w:rsidR="0033320D" w:rsidRPr="00C142DE" w14:paraId="77CC2943" w14:textId="77777777" w:rsidTr="000D1832">
        <w:trPr>
          <w:trHeight w:val="834"/>
          <w:jc w:val="center"/>
        </w:trPr>
        <w:tc>
          <w:tcPr>
            <w:tcW w:w="1100" w:type="dxa"/>
            <w:tcBorders>
              <w:top w:val="single" w:sz="4" w:space="0" w:color="auto"/>
            </w:tcBorders>
            <w:shd w:val="clear" w:color="auto" w:fill="auto"/>
            <w:vAlign w:val="center"/>
          </w:tcPr>
          <w:p w14:paraId="16ACAE44" w14:textId="77777777" w:rsidR="0033320D" w:rsidRPr="00C142DE" w:rsidRDefault="0033320D" w:rsidP="000D1832">
            <w:pPr>
              <w:jc w:val="center"/>
            </w:pPr>
            <w:r w:rsidRPr="00C142DE">
              <w:t>№ п/п</w:t>
            </w:r>
          </w:p>
        </w:tc>
        <w:tc>
          <w:tcPr>
            <w:tcW w:w="6646" w:type="dxa"/>
            <w:tcBorders>
              <w:top w:val="single" w:sz="4" w:space="0" w:color="auto"/>
            </w:tcBorders>
            <w:shd w:val="clear" w:color="auto" w:fill="auto"/>
            <w:vAlign w:val="center"/>
          </w:tcPr>
          <w:p w14:paraId="79A635D3" w14:textId="77777777" w:rsidR="0033320D" w:rsidRPr="00C142DE" w:rsidRDefault="0033320D" w:rsidP="000D1832">
            <w:pPr>
              <w:jc w:val="center"/>
            </w:pPr>
            <w:r w:rsidRPr="00C142DE">
              <w:t>Наименование расхода</w:t>
            </w:r>
          </w:p>
        </w:tc>
        <w:tc>
          <w:tcPr>
            <w:tcW w:w="2390" w:type="dxa"/>
            <w:tcBorders>
              <w:top w:val="single" w:sz="4" w:space="0" w:color="auto"/>
            </w:tcBorders>
            <w:shd w:val="clear" w:color="auto" w:fill="auto"/>
            <w:vAlign w:val="center"/>
          </w:tcPr>
          <w:p w14:paraId="786BD8A9" w14:textId="77777777" w:rsidR="0033320D" w:rsidRPr="00C142DE" w:rsidRDefault="0033320D" w:rsidP="000D1832">
            <w:pPr>
              <w:jc w:val="center"/>
            </w:pPr>
            <w:r w:rsidRPr="00C142DE">
              <w:t xml:space="preserve">Предложения экспертов на </w:t>
            </w:r>
          </w:p>
          <w:p w14:paraId="5C63B2B8" w14:textId="77777777" w:rsidR="0033320D" w:rsidRPr="00C142DE" w:rsidRDefault="0033320D" w:rsidP="000D1832">
            <w:pPr>
              <w:jc w:val="center"/>
            </w:pPr>
            <w:r w:rsidRPr="00C142DE">
              <w:t>201</w:t>
            </w:r>
            <w:r>
              <w:t>9</w:t>
            </w:r>
            <w:r w:rsidRPr="00C142DE">
              <w:t xml:space="preserve"> год</w:t>
            </w:r>
          </w:p>
        </w:tc>
      </w:tr>
      <w:tr w:rsidR="0033320D" w:rsidRPr="00C142DE" w14:paraId="68D393BB" w14:textId="77777777" w:rsidTr="000D1832">
        <w:trPr>
          <w:trHeight w:val="360"/>
          <w:jc w:val="center"/>
        </w:trPr>
        <w:tc>
          <w:tcPr>
            <w:tcW w:w="1100" w:type="dxa"/>
            <w:shd w:val="clear" w:color="auto" w:fill="auto"/>
            <w:vAlign w:val="center"/>
          </w:tcPr>
          <w:p w14:paraId="6E57E92C" w14:textId="77777777" w:rsidR="0033320D" w:rsidRPr="00C142DE" w:rsidRDefault="0033320D" w:rsidP="000D1832">
            <w:pPr>
              <w:jc w:val="center"/>
            </w:pPr>
            <w:r w:rsidRPr="00C142DE">
              <w:t>1</w:t>
            </w:r>
          </w:p>
        </w:tc>
        <w:tc>
          <w:tcPr>
            <w:tcW w:w="6646" w:type="dxa"/>
            <w:shd w:val="clear" w:color="auto" w:fill="auto"/>
            <w:vAlign w:val="center"/>
          </w:tcPr>
          <w:p w14:paraId="3D992450" w14:textId="77777777" w:rsidR="0033320D" w:rsidRPr="00C142DE" w:rsidRDefault="0033320D" w:rsidP="000D1832">
            <w:pPr>
              <w:jc w:val="both"/>
            </w:pPr>
            <w:r w:rsidRPr="00C142DE">
              <w:t>НВВ</w:t>
            </w:r>
            <w:r>
              <w:t xml:space="preserve"> на потребительском рынке</w:t>
            </w:r>
            <w:r w:rsidRPr="00C142DE">
              <w:t>,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712D71F" w14:textId="77777777" w:rsidR="0033320D" w:rsidRPr="0088487B" w:rsidRDefault="0033320D" w:rsidP="000D1832">
            <w:pPr>
              <w:jc w:val="center"/>
            </w:pPr>
            <w:r w:rsidRPr="0088487B">
              <w:t>108 619,40</w:t>
            </w:r>
          </w:p>
        </w:tc>
      </w:tr>
      <w:tr w:rsidR="0033320D" w:rsidRPr="00C142DE" w14:paraId="64EE118F" w14:textId="77777777" w:rsidTr="000D1832">
        <w:trPr>
          <w:trHeight w:val="360"/>
          <w:jc w:val="center"/>
        </w:trPr>
        <w:tc>
          <w:tcPr>
            <w:tcW w:w="1100" w:type="dxa"/>
            <w:shd w:val="clear" w:color="auto" w:fill="auto"/>
            <w:vAlign w:val="center"/>
          </w:tcPr>
          <w:p w14:paraId="17D7541D" w14:textId="77777777" w:rsidR="0033320D" w:rsidRPr="00C142DE" w:rsidRDefault="0033320D" w:rsidP="000D1832">
            <w:pPr>
              <w:jc w:val="center"/>
            </w:pPr>
            <w:r w:rsidRPr="00C142DE">
              <w:lastRenderedPageBreak/>
              <w:t>1.1</w:t>
            </w:r>
          </w:p>
        </w:tc>
        <w:tc>
          <w:tcPr>
            <w:tcW w:w="6646" w:type="dxa"/>
            <w:shd w:val="clear" w:color="auto" w:fill="auto"/>
            <w:vAlign w:val="center"/>
          </w:tcPr>
          <w:p w14:paraId="3AC29495" w14:textId="77777777" w:rsidR="0033320D" w:rsidRPr="00C142DE" w:rsidRDefault="0033320D" w:rsidP="000D1832">
            <w:pPr>
              <w:jc w:val="both"/>
              <w:rPr>
                <w:iCs/>
              </w:rPr>
            </w:pPr>
            <w:r w:rsidRPr="00C142DE">
              <w:rPr>
                <w:iCs/>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5CAECDF" w14:textId="77777777" w:rsidR="0033320D" w:rsidRPr="0088487B" w:rsidRDefault="0033320D" w:rsidP="000D1832">
            <w:pPr>
              <w:jc w:val="center"/>
            </w:pPr>
            <w:r w:rsidRPr="0088487B">
              <w:t>61 312,72</w:t>
            </w:r>
          </w:p>
        </w:tc>
      </w:tr>
      <w:tr w:rsidR="0033320D" w:rsidRPr="00C142DE" w14:paraId="075651F7" w14:textId="77777777" w:rsidTr="000D1832">
        <w:trPr>
          <w:trHeight w:val="360"/>
          <w:jc w:val="center"/>
        </w:trPr>
        <w:tc>
          <w:tcPr>
            <w:tcW w:w="1100" w:type="dxa"/>
            <w:shd w:val="clear" w:color="auto" w:fill="auto"/>
            <w:vAlign w:val="center"/>
          </w:tcPr>
          <w:p w14:paraId="1C248008" w14:textId="77777777" w:rsidR="0033320D" w:rsidRPr="00C142DE" w:rsidRDefault="0033320D" w:rsidP="000D1832">
            <w:pPr>
              <w:jc w:val="center"/>
            </w:pPr>
            <w:r w:rsidRPr="00C142DE">
              <w:t>1.2</w:t>
            </w:r>
          </w:p>
        </w:tc>
        <w:tc>
          <w:tcPr>
            <w:tcW w:w="6646" w:type="dxa"/>
            <w:shd w:val="clear" w:color="auto" w:fill="auto"/>
            <w:vAlign w:val="center"/>
          </w:tcPr>
          <w:p w14:paraId="3F5067A8" w14:textId="77777777" w:rsidR="0033320D" w:rsidRPr="00C142DE" w:rsidRDefault="0033320D" w:rsidP="000D1832">
            <w:pPr>
              <w:jc w:val="both"/>
              <w:rPr>
                <w:iCs/>
              </w:rPr>
            </w:pPr>
            <w:r w:rsidRPr="00C142DE">
              <w:rPr>
                <w:iCs/>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AA56D14" w14:textId="77777777" w:rsidR="0033320D" w:rsidRDefault="0033320D" w:rsidP="000D1832">
            <w:pPr>
              <w:jc w:val="center"/>
            </w:pPr>
            <w:r w:rsidRPr="0088487B">
              <w:t>47 306,68</w:t>
            </w:r>
          </w:p>
        </w:tc>
      </w:tr>
      <w:tr w:rsidR="0033320D" w:rsidRPr="00C142DE" w14:paraId="23276A72" w14:textId="77777777" w:rsidTr="000D1832">
        <w:trPr>
          <w:trHeight w:val="360"/>
          <w:jc w:val="center"/>
        </w:trPr>
        <w:tc>
          <w:tcPr>
            <w:tcW w:w="1100" w:type="dxa"/>
            <w:shd w:val="clear" w:color="auto" w:fill="auto"/>
            <w:vAlign w:val="center"/>
            <w:hideMark/>
          </w:tcPr>
          <w:p w14:paraId="15931EF7" w14:textId="77777777" w:rsidR="0033320D" w:rsidRPr="00C142DE" w:rsidRDefault="0033320D" w:rsidP="000D1832">
            <w:pPr>
              <w:jc w:val="center"/>
            </w:pPr>
            <w:r w:rsidRPr="00C142DE">
              <w:t>2</w:t>
            </w:r>
          </w:p>
        </w:tc>
        <w:tc>
          <w:tcPr>
            <w:tcW w:w="6646" w:type="dxa"/>
            <w:shd w:val="clear" w:color="auto" w:fill="auto"/>
            <w:vAlign w:val="center"/>
            <w:hideMark/>
          </w:tcPr>
          <w:p w14:paraId="48179FFA" w14:textId="77777777" w:rsidR="0033320D" w:rsidRPr="00C142DE" w:rsidRDefault="0033320D" w:rsidP="000D1832">
            <w:pPr>
              <w:jc w:val="both"/>
            </w:pPr>
            <w:r>
              <w:t>Полезный отпуск на потребительский рынок,</w:t>
            </w:r>
            <w:r w:rsidRPr="00C142DE">
              <w:t xml:space="preserve">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D612724" w14:textId="77777777" w:rsidR="0033320D" w:rsidRPr="00B60F72" w:rsidRDefault="0033320D" w:rsidP="000D1832">
            <w:pPr>
              <w:jc w:val="center"/>
            </w:pPr>
            <w:r w:rsidRPr="00B60F72">
              <w:t>37 884,76</w:t>
            </w:r>
          </w:p>
        </w:tc>
      </w:tr>
      <w:tr w:rsidR="0033320D" w:rsidRPr="00C142DE" w14:paraId="18653824" w14:textId="77777777" w:rsidTr="000D1832">
        <w:trPr>
          <w:trHeight w:val="375"/>
          <w:jc w:val="center"/>
        </w:trPr>
        <w:tc>
          <w:tcPr>
            <w:tcW w:w="1100" w:type="dxa"/>
            <w:shd w:val="clear" w:color="auto" w:fill="auto"/>
            <w:vAlign w:val="center"/>
            <w:hideMark/>
          </w:tcPr>
          <w:p w14:paraId="3A2B4D23" w14:textId="77777777" w:rsidR="0033320D" w:rsidRPr="00C142DE" w:rsidRDefault="0033320D" w:rsidP="000D1832">
            <w:pPr>
              <w:jc w:val="center"/>
            </w:pPr>
            <w:r w:rsidRPr="00C142DE">
              <w:t>2.1</w:t>
            </w:r>
          </w:p>
        </w:tc>
        <w:tc>
          <w:tcPr>
            <w:tcW w:w="6646" w:type="dxa"/>
            <w:shd w:val="clear" w:color="auto" w:fill="auto"/>
            <w:vAlign w:val="center"/>
            <w:hideMark/>
          </w:tcPr>
          <w:p w14:paraId="2A3B1A9F" w14:textId="77777777" w:rsidR="0033320D" w:rsidRPr="00C142DE" w:rsidRDefault="0033320D" w:rsidP="000D1832">
            <w:pPr>
              <w:jc w:val="both"/>
              <w:rPr>
                <w:iCs/>
              </w:rPr>
            </w:pPr>
            <w:r w:rsidRPr="00C142DE">
              <w:rPr>
                <w:iCs/>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3879169C" w14:textId="77777777" w:rsidR="0033320D" w:rsidRPr="00B60F72" w:rsidRDefault="0033320D" w:rsidP="000D1832">
            <w:pPr>
              <w:jc w:val="center"/>
            </w:pPr>
            <w:r w:rsidRPr="00B60F72">
              <w:t>21 961,80</w:t>
            </w:r>
          </w:p>
        </w:tc>
      </w:tr>
      <w:tr w:rsidR="0033320D" w:rsidRPr="00C142DE" w14:paraId="3D6FF1CD" w14:textId="77777777" w:rsidTr="000D1832">
        <w:trPr>
          <w:trHeight w:val="375"/>
          <w:jc w:val="center"/>
        </w:trPr>
        <w:tc>
          <w:tcPr>
            <w:tcW w:w="1100" w:type="dxa"/>
            <w:shd w:val="clear" w:color="auto" w:fill="auto"/>
            <w:vAlign w:val="center"/>
            <w:hideMark/>
          </w:tcPr>
          <w:p w14:paraId="7E276BE8" w14:textId="77777777" w:rsidR="0033320D" w:rsidRPr="00C142DE" w:rsidRDefault="0033320D" w:rsidP="000D1832">
            <w:pPr>
              <w:jc w:val="center"/>
            </w:pPr>
            <w:r w:rsidRPr="00C142DE">
              <w:t>2.2</w:t>
            </w:r>
          </w:p>
        </w:tc>
        <w:tc>
          <w:tcPr>
            <w:tcW w:w="6646" w:type="dxa"/>
            <w:shd w:val="clear" w:color="auto" w:fill="auto"/>
            <w:vAlign w:val="center"/>
            <w:hideMark/>
          </w:tcPr>
          <w:p w14:paraId="49639147" w14:textId="77777777" w:rsidR="0033320D" w:rsidRPr="00C142DE" w:rsidRDefault="0033320D" w:rsidP="000D1832">
            <w:pPr>
              <w:jc w:val="both"/>
              <w:rPr>
                <w:iCs/>
              </w:rPr>
            </w:pPr>
            <w:r w:rsidRPr="00C142DE">
              <w:rPr>
                <w:iCs/>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BC91D26" w14:textId="77777777" w:rsidR="0033320D" w:rsidRDefault="0033320D" w:rsidP="000D1832">
            <w:pPr>
              <w:jc w:val="center"/>
            </w:pPr>
            <w:r w:rsidRPr="00B60F72">
              <w:t>15 922,96</w:t>
            </w:r>
          </w:p>
        </w:tc>
      </w:tr>
      <w:tr w:rsidR="0033320D" w:rsidRPr="00C142DE" w14:paraId="361C59D3" w14:textId="77777777" w:rsidTr="000D1832">
        <w:trPr>
          <w:trHeight w:val="360"/>
          <w:jc w:val="center"/>
        </w:trPr>
        <w:tc>
          <w:tcPr>
            <w:tcW w:w="1100" w:type="dxa"/>
            <w:shd w:val="clear" w:color="auto" w:fill="auto"/>
            <w:vAlign w:val="center"/>
            <w:hideMark/>
          </w:tcPr>
          <w:p w14:paraId="0A9C2BC1" w14:textId="77777777" w:rsidR="0033320D" w:rsidRPr="00C142DE" w:rsidRDefault="0033320D" w:rsidP="000D1832">
            <w:pPr>
              <w:jc w:val="center"/>
            </w:pPr>
            <w:r w:rsidRPr="00C142DE">
              <w:t>3</w:t>
            </w:r>
          </w:p>
        </w:tc>
        <w:tc>
          <w:tcPr>
            <w:tcW w:w="6646" w:type="dxa"/>
            <w:shd w:val="clear" w:color="auto" w:fill="auto"/>
            <w:vAlign w:val="center"/>
            <w:hideMark/>
          </w:tcPr>
          <w:p w14:paraId="24473C45" w14:textId="77777777" w:rsidR="0033320D" w:rsidRPr="00C142DE" w:rsidRDefault="0033320D" w:rsidP="000D1832">
            <w:pPr>
              <w:jc w:val="both"/>
            </w:pPr>
            <w:r w:rsidRPr="00C142DE">
              <w:t>Тариф (среднегодовой), руб./Гкал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BDFDC89" w14:textId="77777777" w:rsidR="0033320D" w:rsidRPr="00BC3DC5" w:rsidRDefault="0033320D" w:rsidP="000D1832">
            <w:pPr>
              <w:jc w:val="center"/>
            </w:pPr>
            <w:r w:rsidRPr="00BC3DC5">
              <w:t>2 867,10</w:t>
            </w:r>
          </w:p>
        </w:tc>
      </w:tr>
      <w:tr w:rsidR="0033320D" w:rsidRPr="00C142DE" w14:paraId="0A929035" w14:textId="77777777" w:rsidTr="000D1832">
        <w:trPr>
          <w:trHeight w:val="375"/>
          <w:jc w:val="center"/>
        </w:trPr>
        <w:tc>
          <w:tcPr>
            <w:tcW w:w="1100" w:type="dxa"/>
            <w:shd w:val="clear" w:color="auto" w:fill="auto"/>
            <w:vAlign w:val="center"/>
            <w:hideMark/>
          </w:tcPr>
          <w:p w14:paraId="78AEB643" w14:textId="77777777" w:rsidR="0033320D" w:rsidRPr="00C142DE" w:rsidRDefault="0033320D" w:rsidP="000D1832">
            <w:pPr>
              <w:jc w:val="center"/>
            </w:pPr>
            <w:r w:rsidRPr="00C142DE">
              <w:t>3.1</w:t>
            </w:r>
          </w:p>
        </w:tc>
        <w:tc>
          <w:tcPr>
            <w:tcW w:w="6646" w:type="dxa"/>
            <w:tcBorders>
              <w:right w:val="single" w:sz="4" w:space="0" w:color="auto"/>
            </w:tcBorders>
            <w:shd w:val="clear" w:color="auto" w:fill="auto"/>
            <w:vAlign w:val="center"/>
            <w:hideMark/>
          </w:tcPr>
          <w:p w14:paraId="61931489" w14:textId="77777777" w:rsidR="0033320D" w:rsidRPr="00C142DE" w:rsidRDefault="0033320D" w:rsidP="000D1832">
            <w:pPr>
              <w:jc w:val="both"/>
              <w:rPr>
                <w:iCs/>
              </w:rPr>
            </w:pPr>
            <w:r w:rsidRPr="00C142DE">
              <w:rPr>
                <w:iCs/>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287B0B2" w14:textId="77777777" w:rsidR="0033320D" w:rsidRPr="00BC3DC5" w:rsidRDefault="0033320D" w:rsidP="000D1832">
            <w:pPr>
              <w:jc w:val="center"/>
            </w:pPr>
            <w:r w:rsidRPr="00BC3DC5">
              <w:t>2 791,79</w:t>
            </w:r>
          </w:p>
        </w:tc>
      </w:tr>
      <w:tr w:rsidR="0033320D" w:rsidRPr="00C142DE" w14:paraId="39B584A8" w14:textId="77777777" w:rsidTr="000D1832">
        <w:trPr>
          <w:trHeight w:val="375"/>
          <w:jc w:val="center"/>
        </w:trPr>
        <w:tc>
          <w:tcPr>
            <w:tcW w:w="1100" w:type="dxa"/>
            <w:shd w:val="clear" w:color="auto" w:fill="auto"/>
            <w:vAlign w:val="center"/>
            <w:hideMark/>
          </w:tcPr>
          <w:p w14:paraId="33B2F82D" w14:textId="77777777" w:rsidR="0033320D" w:rsidRPr="00C142DE" w:rsidRDefault="0033320D" w:rsidP="000D1832">
            <w:pPr>
              <w:jc w:val="center"/>
            </w:pPr>
            <w:r w:rsidRPr="00C142DE">
              <w:t>3.2</w:t>
            </w:r>
          </w:p>
        </w:tc>
        <w:tc>
          <w:tcPr>
            <w:tcW w:w="6646" w:type="dxa"/>
            <w:tcBorders>
              <w:right w:val="single" w:sz="4" w:space="0" w:color="auto"/>
            </w:tcBorders>
            <w:shd w:val="clear" w:color="auto" w:fill="auto"/>
            <w:vAlign w:val="center"/>
            <w:hideMark/>
          </w:tcPr>
          <w:p w14:paraId="73E7B5A7" w14:textId="77777777" w:rsidR="0033320D" w:rsidRPr="00C142DE" w:rsidRDefault="0033320D" w:rsidP="000D1832">
            <w:pPr>
              <w:jc w:val="both"/>
              <w:rPr>
                <w:iCs/>
              </w:rPr>
            </w:pPr>
            <w:r w:rsidRPr="00C142DE">
              <w:rPr>
                <w:iCs/>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B30C9AC" w14:textId="77777777" w:rsidR="0033320D" w:rsidRPr="00BC3DC5" w:rsidRDefault="0033320D" w:rsidP="000D1832">
            <w:pPr>
              <w:jc w:val="center"/>
            </w:pPr>
            <w:r w:rsidRPr="00BC3DC5">
              <w:t>2 970,97</w:t>
            </w:r>
          </w:p>
        </w:tc>
      </w:tr>
      <w:tr w:rsidR="0033320D" w:rsidRPr="00C142DE" w14:paraId="2515DF94" w14:textId="77777777" w:rsidTr="000D1832">
        <w:trPr>
          <w:trHeight w:val="375"/>
          <w:jc w:val="center"/>
        </w:trPr>
        <w:tc>
          <w:tcPr>
            <w:tcW w:w="1100" w:type="dxa"/>
            <w:shd w:val="clear" w:color="auto" w:fill="auto"/>
            <w:vAlign w:val="center"/>
            <w:hideMark/>
          </w:tcPr>
          <w:p w14:paraId="03AEEB37" w14:textId="77777777" w:rsidR="0033320D" w:rsidRPr="00C142DE" w:rsidRDefault="0033320D" w:rsidP="000D1832">
            <w:pPr>
              <w:jc w:val="center"/>
            </w:pPr>
            <w:r w:rsidRPr="00C142DE">
              <w:t>4</w:t>
            </w:r>
          </w:p>
        </w:tc>
        <w:tc>
          <w:tcPr>
            <w:tcW w:w="6646" w:type="dxa"/>
            <w:shd w:val="clear" w:color="auto" w:fill="auto"/>
            <w:vAlign w:val="center"/>
            <w:hideMark/>
          </w:tcPr>
          <w:p w14:paraId="688249B6" w14:textId="77777777" w:rsidR="0033320D" w:rsidRPr="00C142DE" w:rsidRDefault="0033320D" w:rsidP="000D1832">
            <w:pPr>
              <w:jc w:val="both"/>
              <w:rPr>
                <w:iCs/>
              </w:rPr>
            </w:pPr>
            <w:r w:rsidRPr="00C142DE">
              <w:rPr>
                <w:iCs/>
              </w:rPr>
              <w:t>Рост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952B5D0" w14:textId="77777777" w:rsidR="0033320D" w:rsidRDefault="0033320D" w:rsidP="000D1832">
            <w:pPr>
              <w:jc w:val="center"/>
            </w:pPr>
            <w:r w:rsidRPr="00BC3DC5">
              <w:t>6,42</w:t>
            </w:r>
          </w:p>
        </w:tc>
      </w:tr>
    </w:tbl>
    <w:p w14:paraId="532F03A3" w14:textId="77777777" w:rsidR="0033320D" w:rsidRPr="00C142DE" w:rsidRDefault="0033320D" w:rsidP="0033320D">
      <w:pPr>
        <w:tabs>
          <w:tab w:val="left" w:pos="1890"/>
        </w:tabs>
        <w:spacing w:line="360" w:lineRule="auto"/>
        <w:ind w:firstLine="720"/>
        <w:jc w:val="both"/>
      </w:pPr>
    </w:p>
    <w:p w14:paraId="780CAD89" w14:textId="196A4626" w:rsidR="003A19F1" w:rsidRDefault="003A19F1" w:rsidP="007E4008">
      <w:pPr>
        <w:ind w:left="7938"/>
        <w:jc w:val="both"/>
        <w:rPr>
          <w:sz w:val="20"/>
          <w:szCs w:val="20"/>
        </w:rPr>
      </w:pPr>
    </w:p>
    <w:p w14:paraId="1D11F081" w14:textId="54445064" w:rsidR="003A19F1" w:rsidRDefault="003A19F1" w:rsidP="00866EBF">
      <w:pPr>
        <w:jc w:val="both"/>
        <w:rPr>
          <w:sz w:val="20"/>
          <w:szCs w:val="20"/>
        </w:rPr>
      </w:pPr>
    </w:p>
    <w:p w14:paraId="5BCCE9C3" w14:textId="5F30CB15" w:rsidR="003A19F1" w:rsidRDefault="003A19F1" w:rsidP="00866EBF">
      <w:pPr>
        <w:jc w:val="both"/>
        <w:rPr>
          <w:sz w:val="20"/>
          <w:szCs w:val="20"/>
        </w:rPr>
      </w:pPr>
    </w:p>
    <w:p w14:paraId="6DEBDE63" w14:textId="241FE55F" w:rsidR="003A19F1" w:rsidRDefault="000C62BB" w:rsidP="00866EBF">
      <w:pPr>
        <w:jc w:val="both"/>
        <w:rPr>
          <w:sz w:val="20"/>
          <w:szCs w:val="20"/>
        </w:rPr>
      </w:pPr>
      <w:r w:rsidRPr="000C62BB">
        <w:rPr>
          <w:noProof/>
        </w:rPr>
        <w:lastRenderedPageBreak/>
        <w:drawing>
          <wp:inline distT="0" distB="0" distL="0" distR="0" wp14:anchorId="37F2F506" wp14:editId="4F810815">
            <wp:extent cx="6119495" cy="8850489"/>
            <wp:effectExtent l="0" t="0" r="0" b="825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123967" cy="8856957"/>
                    </a:xfrm>
                    <a:prstGeom prst="rect">
                      <a:avLst/>
                    </a:prstGeom>
                    <a:noFill/>
                    <a:ln>
                      <a:noFill/>
                    </a:ln>
                  </pic:spPr>
                </pic:pic>
              </a:graphicData>
            </a:graphic>
          </wp:inline>
        </w:drawing>
      </w:r>
    </w:p>
    <w:p w14:paraId="76AF3BE2" w14:textId="333DE198" w:rsidR="000C62BB" w:rsidRDefault="000C62BB" w:rsidP="00866EBF">
      <w:pPr>
        <w:jc w:val="both"/>
        <w:rPr>
          <w:sz w:val="20"/>
          <w:szCs w:val="20"/>
        </w:rPr>
      </w:pPr>
      <w:r w:rsidRPr="000C62BB">
        <w:rPr>
          <w:noProof/>
        </w:rPr>
        <w:lastRenderedPageBreak/>
        <w:drawing>
          <wp:inline distT="0" distB="0" distL="0" distR="0" wp14:anchorId="5C1F4DCD" wp14:editId="40C7275D">
            <wp:extent cx="6119495" cy="756355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124311" cy="7569508"/>
                    </a:xfrm>
                    <a:prstGeom prst="rect">
                      <a:avLst/>
                    </a:prstGeom>
                    <a:noFill/>
                    <a:ln>
                      <a:noFill/>
                    </a:ln>
                  </pic:spPr>
                </pic:pic>
              </a:graphicData>
            </a:graphic>
          </wp:inline>
        </w:drawing>
      </w:r>
    </w:p>
    <w:p w14:paraId="680450A5" w14:textId="5CA68AE4" w:rsidR="000C62BB" w:rsidRDefault="000C62BB" w:rsidP="00866EBF">
      <w:pPr>
        <w:jc w:val="both"/>
        <w:rPr>
          <w:sz w:val="20"/>
          <w:szCs w:val="20"/>
        </w:rPr>
      </w:pPr>
    </w:p>
    <w:p w14:paraId="7C2B44A3" w14:textId="22F50C11" w:rsidR="000C62BB" w:rsidRDefault="000C62BB" w:rsidP="00866EBF">
      <w:pPr>
        <w:jc w:val="both"/>
        <w:rPr>
          <w:sz w:val="20"/>
          <w:szCs w:val="20"/>
        </w:rPr>
      </w:pPr>
    </w:p>
    <w:p w14:paraId="2DDC9C8D" w14:textId="036EA5CB" w:rsidR="000C62BB" w:rsidRDefault="000C62BB" w:rsidP="00866EBF">
      <w:pPr>
        <w:jc w:val="both"/>
        <w:rPr>
          <w:sz w:val="20"/>
          <w:szCs w:val="20"/>
        </w:rPr>
      </w:pPr>
    </w:p>
    <w:p w14:paraId="46DB04AF" w14:textId="5B4F804B" w:rsidR="000C62BB" w:rsidRDefault="000C62BB" w:rsidP="00866EBF">
      <w:pPr>
        <w:jc w:val="both"/>
        <w:rPr>
          <w:sz w:val="20"/>
          <w:szCs w:val="20"/>
        </w:rPr>
      </w:pPr>
    </w:p>
    <w:p w14:paraId="13F9AB78" w14:textId="6C33D57C" w:rsidR="000C62BB" w:rsidRDefault="000C62BB" w:rsidP="00866EBF">
      <w:pPr>
        <w:jc w:val="both"/>
        <w:rPr>
          <w:sz w:val="20"/>
          <w:szCs w:val="20"/>
        </w:rPr>
      </w:pPr>
    </w:p>
    <w:p w14:paraId="1B91ED69" w14:textId="484D9642" w:rsidR="000C62BB" w:rsidRDefault="000C62BB" w:rsidP="00866EBF">
      <w:pPr>
        <w:jc w:val="both"/>
        <w:rPr>
          <w:sz w:val="20"/>
          <w:szCs w:val="20"/>
        </w:rPr>
      </w:pPr>
    </w:p>
    <w:p w14:paraId="638A35E5" w14:textId="48427CD0" w:rsidR="000C62BB" w:rsidRDefault="000C62BB" w:rsidP="00866EBF">
      <w:pPr>
        <w:jc w:val="both"/>
        <w:rPr>
          <w:sz w:val="20"/>
          <w:szCs w:val="20"/>
        </w:rPr>
      </w:pPr>
    </w:p>
    <w:p w14:paraId="39BB239C" w14:textId="5B51EEAA" w:rsidR="000C62BB" w:rsidRDefault="000C62BB" w:rsidP="00866EBF">
      <w:pPr>
        <w:jc w:val="both"/>
        <w:rPr>
          <w:sz w:val="20"/>
          <w:szCs w:val="20"/>
        </w:rPr>
      </w:pPr>
    </w:p>
    <w:p w14:paraId="713DC52C" w14:textId="69C22BE2" w:rsidR="000C62BB" w:rsidRDefault="000C62BB" w:rsidP="00866EBF">
      <w:pPr>
        <w:jc w:val="both"/>
        <w:rPr>
          <w:sz w:val="20"/>
          <w:szCs w:val="20"/>
        </w:rPr>
      </w:pPr>
    </w:p>
    <w:p w14:paraId="591A6387" w14:textId="6469177E" w:rsidR="000C62BB" w:rsidRDefault="000C62BB" w:rsidP="00866EBF">
      <w:pPr>
        <w:jc w:val="both"/>
        <w:rPr>
          <w:sz w:val="20"/>
          <w:szCs w:val="20"/>
        </w:rPr>
      </w:pPr>
    </w:p>
    <w:p w14:paraId="2EB73ABB" w14:textId="600B40FB" w:rsidR="000C62BB" w:rsidRDefault="000C62BB" w:rsidP="00866EBF">
      <w:pPr>
        <w:jc w:val="both"/>
        <w:rPr>
          <w:sz w:val="20"/>
          <w:szCs w:val="20"/>
        </w:rPr>
      </w:pPr>
      <w:r w:rsidRPr="000C62BB">
        <w:rPr>
          <w:noProof/>
        </w:rPr>
        <w:lastRenderedPageBreak/>
        <w:drawing>
          <wp:inline distT="0" distB="0" distL="0" distR="0" wp14:anchorId="08FA3A11" wp14:editId="6E2B163B">
            <wp:extent cx="5927725" cy="8974666"/>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29175" cy="8976862"/>
                    </a:xfrm>
                    <a:prstGeom prst="rect">
                      <a:avLst/>
                    </a:prstGeom>
                    <a:noFill/>
                    <a:ln>
                      <a:noFill/>
                    </a:ln>
                  </pic:spPr>
                </pic:pic>
              </a:graphicData>
            </a:graphic>
          </wp:inline>
        </w:drawing>
      </w:r>
    </w:p>
    <w:p w14:paraId="3FFD9671" w14:textId="7E815665" w:rsidR="000C62BB" w:rsidRDefault="000C62BB" w:rsidP="00866EBF">
      <w:pPr>
        <w:jc w:val="both"/>
        <w:rPr>
          <w:sz w:val="20"/>
          <w:szCs w:val="20"/>
        </w:rPr>
      </w:pPr>
    </w:p>
    <w:p w14:paraId="42DC6FBB" w14:textId="67F435EC" w:rsidR="000C62BB" w:rsidRDefault="007408F5" w:rsidP="00866EBF">
      <w:pPr>
        <w:jc w:val="both"/>
        <w:rPr>
          <w:sz w:val="20"/>
          <w:szCs w:val="20"/>
        </w:rPr>
      </w:pPr>
      <w:r w:rsidRPr="007408F5">
        <w:rPr>
          <w:noProof/>
        </w:rPr>
        <w:lastRenderedPageBreak/>
        <w:drawing>
          <wp:inline distT="0" distB="0" distL="0" distR="0" wp14:anchorId="4ED0F7B8" wp14:editId="1F1AF34B">
            <wp:extent cx="6119495" cy="749363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119495" cy="7493635"/>
                    </a:xfrm>
                    <a:prstGeom prst="rect">
                      <a:avLst/>
                    </a:prstGeom>
                    <a:noFill/>
                    <a:ln>
                      <a:noFill/>
                    </a:ln>
                  </pic:spPr>
                </pic:pic>
              </a:graphicData>
            </a:graphic>
          </wp:inline>
        </w:drawing>
      </w:r>
    </w:p>
    <w:p w14:paraId="1EC588FC" w14:textId="4DAD0AE0" w:rsidR="007408F5" w:rsidRDefault="007408F5" w:rsidP="00866EBF">
      <w:pPr>
        <w:jc w:val="both"/>
        <w:rPr>
          <w:sz w:val="20"/>
          <w:szCs w:val="20"/>
        </w:rPr>
      </w:pPr>
    </w:p>
    <w:p w14:paraId="02872199" w14:textId="1520A57B" w:rsidR="007408F5" w:rsidRDefault="007408F5" w:rsidP="00866EBF">
      <w:pPr>
        <w:jc w:val="both"/>
        <w:rPr>
          <w:sz w:val="20"/>
          <w:szCs w:val="20"/>
        </w:rPr>
      </w:pPr>
    </w:p>
    <w:p w14:paraId="20790A53" w14:textId="5E8DC3D4" w:rsidR="007408F5" w:rsidRDefault="007408F5" w:rsidP="00866EBF">
      <w:pPr>
        <w:jc w:val="both"/>
        <w:rPr>
          <w:sz w:val="20"/>
          <w:szCs w:val="20"/>
        </w:rPr>
      </w:pPr>
    </w:p>
    <w:p w14:paraId="7F9E8643" w14:textId="7F91A7E8" w:rsidR="007408F5" w:rsidRDefault="007408F5" w:rsidP="00866EBF">
      <w:pPr>
        <w:jc w:val="both"/>
        <w:rPr>
          <w:sz w:val="20"/>
          <w:szCs w:val="20"/>
        </w:rPr>
      </w:pPr>
    </w:p>
    <w:p w14:paraId="11E35AF5" w14:textId="5A251D3A" w:rsidR="007408F5" w:rsidRDefault="007408F5" w:rsidP="00866EBF">
      <w:pPr>
        <w:jc w:val="both"/>
        <w:rPr>
          <w:sz w:val="20"/>
          <w:szCs w:val="20"/>
        </w:rPr>
      </w:pPr>
    </w:p>
    <w:p w14:paraId="5CDF2B10" w14:textId="7883DB5A" w:rsidR="007408F5" w:rsidRDefault="007408F5" w:rsidP="00866EBF">
      <w:pPr>
        <w:jc w:val="both"/>
        <w:rPr>
          <w:sz w:val="20"/>
          <w:szCs w:val="20"/>
        </w:rPr>
      </w:pPr>
    </w:p>
    <w:p w14:paraId="75830407" w14:textId="3E3E75F5" w:rsidR="007408F5" w:rsidRDefault="007408F5" w:rsidP="00866EBF">
      <w:pPr>
        <w:jc w:val="both"/>
        <w:rPr>
          <w:sz w:val="20"/>
          <w:szCs w:val="20"/>
        </w:rPr>
      </w:pPr>
    </w:p>
    <w:p w14:paraId="7D4003C1" w14:textId="1BDCF575" w:rsidR="007408F5" w:rsidRDefault="007408F5" w:rsidP="00866EBF">
      <w:pPr>
        <w:jc w:val="both"/>
        <w:rPr>
          <w:sz w:val="20"/>
          <w:szCs w:val="20"/>
        </w:rPr>
      </w:pPr>
    </w:p>
    <w:p w14:paraId="06C1442D" w14:textId="3F612E71" w:rsidR="007408F5" w:rsidRDefault="007408F5" w:rsidP="00866EBF">
      <w:pPr>
        <w:jc w:val="both"/>
        <w:rPr>
          <w:sz w:val="20"/>
          <w:szCs w:val="20"/>
        </w:rPr>
      </w:pPr>
    </w:p>
    <w:p w14:paraId="0E3F7274" w14:textId="331697F8" w:rsidR="007408F5" w:rsidRDefault="007408F5" w:rsidP="00866EBF">
      <w:pPr>
        <w:jc w:val="both"/>
        <w:rPr>
          <w:sz w:val="20"/>
          <w:szCs w:val="20"/>
        </w:rPr>
      </w:pPr>
    </w:p>
    <w:p w14:paraId="6410EF86" w14:textId="2E993C1E" w:rsidR="00FB741E" w:rsidRDefault="00FB741E" w:rsidP="00FB741E">
      <w:pPr>
        <w:ind w:left="3969"/>
        <w:jc w:val="both"/>
      </w:pPr>
      <w:r w:rsidRPr="00E76BB5">
        <w:lastRenderedPageBreak/>
        <w:t>Приложение № 3</w:t>
      </w:r>
      <w:r>
        <w:t xml:space="preserve">7 </w:t>
      </w:r>
      <w:r w:rsidRPr="00E76BB5">
        <w:t>к протоколу заседания Правления региональной энергетической комиссии Кемеровской области от 14.12.2018 № 79</w:t>
      </w:r>
    </w:p>
    <w:p w14:paraId="5358BD48" w14:textId="77777777" w:rsidR="00A13EDE" w:rsidRDefault="00A13EDE" w:rsidP="00A13EDE">
      <w:pPr>
        <w:ind w:left="709"/>
        <w:jc w:val="center"/>
        <w:rPr>
          <w:b/>
          <w:bCs/>
          <w:sz w:val="28"/>
          <w:szCs w:val="28"/>
        </w:rPr>
      </w:pPr>
    </w:p>
    <w:p w14:paraId="734C0D55" w14:textId="77777777" w:rsidR="00A13EDE" w:rsidRDefault="00A13EDE" w:rsidP="00A13EDE">
      <w:pPr>
        <w:ind w:left="709"/>
        <w:jc w:val="center"/>
        <w:rPr>
          <w:b/>
          <w:bCs/>
          <w:sz w:val="28"/>
          <w:szCs w:val="28"/>
        </w:rPr>
      </w:pPr>
    </w:p>
    <w:p w14:paraId="247C18BD" w14:textId="77777777" w:rsidR="00A13EDE" w:rsidRDefault="00A13EDE" w:rsidP="00A13EDE">
      <w:pPr>
        <w:ind w:left="709"/>
        <w:jc w:val="center"/>
        <w:rPr>
          <w:b/>
          <w:bCs/>
          <w:sz w:val="28"/>
          <w:szCs w:val="28"/>
        </w:rPr>
      </w:pPr>
    </w:p>
    <w:p w14:paraId="0E62473B" w14:textId="47A87422" w:rsidR="00A13EDE" w:rsidRDefault="00A13EDE" w:rsidP="00A13EDE">
      <w:pPr>
        <w:ind w:left="709"/>
        <w:jc w:val="center"/>
        <w:rPr>
          <w:b/>
          <w:bCs/>
          <w:sz w:val="28"/>
          <w:szCs w:val="28"/>
        </w:rPr>
      </w:pPr>
      <w:r w:rsidRPr="0042696F">
        <w:rPr>
          <w:b/>
          <w:bCs/>
          <w:sz w:val="28"/>
          <w:szCs w:val="28"/>
        </w:rPr>
        <w:t xml:space="preserve">Долгосрочные </w:t>
      </w:r>
      <w:r w:rsidRPr="0042696F">
        <w:rPr>
          <w:b/>
          <w:bCs/>
          <w:sz w:val="28"/>
          <w:szCs w:val="28"/>
          <w:lang w:val="x-none"/>
        </w:rPr>
        <w:t xml:space="preserve">тарифы </w:t>
      </w:r>
      <w:r w:rsidRPr="000E2449">
        <w:rPr>
          <w:b/>
          <w:bCs/>
          <w:color w:val="000000"/>
          <w:kern w:val="32"/>
          <w:sz w:val="28"/>
          <w:szCs w:val="28"/>
        </w:rPr>
        <w:t>ООО «</w:t>
      </w:r>
      <w:r w:rsidRPr="0072689E">
        <w:rPr>
          <w:b/>
          <w:bCs/>
          <w:color w:val="000000"/>
          <w:kern w:val="32"/>
          <w:sz w:val="28"/>
          <w:szCs w:val="28"/>
        </w:rPr>
        <w:t>Ясная поляна</w:t>
      </w:r>
      <w:r w:rsidRPr="000E2449">
        <w:rPr>
          <w:b/>
          <w:bCs/>
          <w:color w:val="000000"/>
          <w:kern w:val="32"/>
          <w:sz w:val="28"/>
          <w:szCs w:val="28"/>
        </w:rPr>
        <w:t xml:space="preserve">» </w:t>
      </w:r>
      <w:r w:rsidRPr="0042696F">
        <w:rPr>
          <w:b/>
          <w:bCs/>
          <w:sz w:val="28"/>
          <w:szCs w:val="28"/>
          <w:lang w:val="x-none"/>
        </w:rPr>
        <w:t>на тепловую</w:t>
      </w:r>
    </w:p>
    <w:p w14:paraId="6B534E44" w14:textId="77777777" w:rsidR="00A13EDE" w:rsidRDefault="00A13EDE" w:rsidP="00A13EDE">
      <w:pPr>
        <w:ind w:left="709"/>
        <w:jc w:val="center"/>
      </w:pPr>
      <w:r w:rsidRPr="0042696F">
        <w:rPr>
          <w:b/>
          <w:bCs/>
          <w:sz w:val="28"/>
          <w:szCs w:val="28"/>
          <w:lang w:val="x-none"/>
        </w:rPr>
        <w:t xml:space="preserve"> энергию, </w:t>
      </w:r>
      <w:r w:rsidRPr="000C6538">
        <w:rPr>
          <w:b/>
          <w:bCs/>
          <w:color w:val="000000"/>
          <w:kern w:val="32"/>
          <w:sz w:val="28"/>
          <w:szCs w:val="28"/>
        </w:rPr>
        <w:t>реализуемую на потребительском</w:t>
      </w:r>
      <w:r>
        <w:rPr>
          <w:b/>
          <w:bCs/>
          <w:color w:val="000000"/>
          <w:kern w:val="32"/>
          <w:sz w:val="28"/>
          <w:szCs w:val="28"/>
        </w:rPr>
        <w:t xml:space="preserve"> </w:t>
      </w:r>
      <w:r w:rsidRPr="000C6538">
        <w:rPr>
          <w:b/>
          <w:bCs/>
          <w:color w:val="000000"/>
          <w:kern w:val="32"/>
          <w:sz w:val="28"/>
          <w:szCs w:val="28"/>
        </w:rPr>
        <w:t>рынке</w:t>
      </w:r>
    </w:p>
    <w:p w14:paraId="75EE6A81" w14:textId="77777777" w:rsidR="00A13EDE" w:rsidRDefault="00A13EDE" w:rsidP="00A13EDE">
      <w:pPr>
        <w:ind w:left="709"/>
        <w:jc w:val="center"/>
        <w:rPr>
          <w:b/>
          <w:bCs/>
          <w:color w:val="000000"/>
          <w:kern w:val="32"/>
          <w:sz w:val="28"/>
          <w:szCs w:val="28"/>
        </w:rPr>
      </w:pPr>
      <w:r w:rsidRPr="0072689E">
        <w:rPr>
          <w:b/>
          <w:bCs/>
          <w:color w:val="000000"/>
          <w:kern w:val="32"/>
          <w:sz w:val="28"/>
          <w:szCs w:val="28"/>
        </w:rPr>
        <w:t>Прокопьевского</w:t>
      </w:r>
      <w:r>
        <w:rPr>
          <w:b/>
          <w:bCs/>
          <w:color w:val="000000"/>
          <w:kern w:val="32"/>
          <w:sz w:val="28"/>
          <w:szCs w:val="28"/>
        </w:rPr>
        <w:t xml:space="preserve"> муниципального </w:t>
      </w:r>
      <w:r w:rsidRPr="000E2449">
        <w:rPr>
          <w:b/>
          <w:bCs/>
          <w:color w:val="000000"/>
          <w:kern w:val="32"/>
          <w:sz w:val="28"/>
          <w:szCs w:val="28"/>
        </w:rPr>
        <w:t>района</w:t>
      </w:r>
      <w:r>
        <w:rPr>
          <w:b/>
          <w:bCs/>
          <w:color w:val="000000"/>
          <w:kern w:val="32"/>
          <w:sz w:val="28"/>
          <w:szCs w:val="28"/>
        </w:rPr>
        <w:t>,</w:t>
      </w:r>
    </w:p>
    <w:p w14:paraId="5678D4F7" w14:textId="77777777" w:rsidR="00A13EDE" w:rsidRDefault="00A13EDE" w:rsidP="00A13EDE">
      <w:pPr>
        <w:ind w:left="709"/>
        <w:jc w:val="center"/>
        <w:rPr>
          <w:b/>
          <w:bCs/>
          <w:color w:val="000000"/>
          <w:kern w:val="32"/>
          <w:sz w:val="28"/>
          <w:szCs w:val="28"/>
        </w:rPr>
      </w:pPr>
      <w:r>
        <w:rPr>
          <w:b/>
          <w:bCs/>
          <w:sz w:val="28"/>
          <w:szCs w:val="28"/>
        </w:rPr>
        <w:t xml:space="preserve">на период с </w:t>
      </w:r>
      <w:r>
        <w:rPr>
          <w:b/>
          <w:bCs/>
          <w:color w:val="000000"/>
          <w:kern w:val="32"/>
          <w:sz w:val="28"/>
          <w:szCs w:val="28"/>
        </w:rPr>
        <w:t>27.12</w:t>
      </w:r>
      <w:r w:rsidRPr="0032329C">
        <w:rPr>
          <w:b/>
          <w:bCs/>
          <w:color w:val="000000"/>
          <w:kern w:val="32"/>
          <w:sz w:val="28"/>
          <w:szCs w:val="28"/>
        </w:rPr>
        <w:t>.2017</w:t>
      </w:r>
      <w:r>
        <w:rPr>
          <w:bCs/>
          <w:color w:val="000000"/>
          <w:kern w:val="32"/>
          <w:sz w:val="28"/>
          <w:szCs w:val="28"/>
        </w:rPr>
        <w:t xml:space="preserve"> </w:t>
      </w:r>
      <w:r>
        <w:rPr>
          <w:b/>
          <w:bCs/>
          <w:sz w:val="28"/>
          <w:szCs w:val="28"/>
        </w:rPr>
        <w:t>по 31.12.2021</w:t>
      </w:r>
    </w:p>
    <w:p w14:paraId="748EFC8A" w14:textId="77777777" w:rsidR="00A13EDE" w:rsidRDefault="00A13EDE" w:rsidP="00A13EDE">
      <w:pPr>
        <w:tabs>
          <w:tab w:val="left" w:pos="6225"/>
        </w:tabs>
        <w:jc w:val="right"/>
        <w:rPr>
          <w:sz w:val="28"/>
          <w:szCs w:val="28"/>
        </w:rPr>
      </w:pPr>
    </w:p>
    <w:p w14:paraId="2C7B4128" w14:textId="77777777" w:rsidR="00A13EDE" w:rsidRPr="008D586F" w:rsidRDefault="00A13EDE" w:rsidP="00A13EDE">
      <w:pPr>
        <w:tabs>
          <w:tab w:val="left" w:pos="6225"/>
        </w:tabs>
        <w:jc w:val="right"/>
        <w:rPr>
          <w:sz w:val="28"/>
          <w:szCs w:val="28"/>
        </w:rPr>
      </w:pPr>
      <w:r>
        <w:rPr>
          <w:sz w:val="28"/>
          <w:szCs w:val="28"/>
        </w:rPr>
        <w:tab/>
      </w:r>
      <w:r w:rsidRPr="00B0417A">
        <w:t>(без НДС)</w:t>
      </w: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019"/>
        <w:gridCol w:w="1418"/>
        <w:gridCol w:w="992"/>
        <w:gridCol w:w="992"/>
        <w:gridCol w:w="992"/>
        <w:gridCol w:w="993"/>
        <w:gridCol w:w="813"/>
        <w:gridCol w:w="813"/>
      </w:tblGrid>
      <w:tr w:rsidR="00A13EDE" w:rsidRPr="00211C13" w14:paraId="401477DA" w14:textId="77777777" w:rsidTr="000D1832">
        <w:trPr>
          <w:jc w:val="center"/>
        </w:trPr>
        <w:tc>
          <w:tcPr>
            <w:tcW w:w="1242" w:type="dxa"/>
            <w:vMerge w:val="restart"/>
            <w:shd w:val="clear" w:color="auto" w:fill="auto"/>
            <w:vAlign w:val="center"/>
          </w:tcPr>
          <w:p w14:paraId="0F7F5B4C" w14:textId="77777777" w:rsidR="00A13EDE" w:rsidRPr="00211C13" w:rsidRDefault="00A13EDE" w:rsidP="000D1832">
            <w:pPr>
              <w:ind w:right="-2"/>
              <w:jc w:val="center"/>
              <w:rPr>
                <w:sz w:val="22"/>
                <w:szCs w:val="22"/>
              </w:rPr>
            </w:pPr>
            <w:proofErr w:type="gramStart"/>
            <w:r>
              <w:rPr>
                <w:sz w:val="22"/>
                <w:szCs w:val="22"/>
              </w:rPr>
              <w:t>Наиме-но</w:t>
            </w:r>
            <w:r w:rsidRPr="00211C13">
              <w:rPr>
                <w:sz w:val="22"/>
                <w:szCs w:val="22"/>
              </w:rPr>
              <w:t>вание</w:t>
            </w:r>
            <w:proofErr w:type="gramEnd"/>
            <w:r w:rsidRPr="00211C13">
              <w:rPr>
                <w:sz w:val="22"/>
                <w:szCs w:val="22"/>
              </w:rPr>
              <w:t xml:space="preserve"> регули-руемой органи-зации</w:t>
            </w:r>
          </w:p>
        </w:tc>
        <w:tc>
          <w:tcPr>
            <w:tcW w:w="2019" w:type="dxa"/>
            <w:vMerge w:val="restart"/>
            <w:shd w:val="clear" w:color="auto" w:fill="auto"/>
            <w:vAlign w:val="center"/>
          </w:tcPr>
          <w:p w14:paraId="23DE3C31" w14:textId="77777777" w:rsidR="00A13EDE" w:rsidRPr="00211C13" w:rsidRDefault="00A13EDE" w:rsidP="000D1832">
            <w:pPr>
              <w:ind w:right="-2"/>
              <w:jc w:val="center"/>
              <w:rPr>
                <w:sz w:val="22"/>
                <w:szCs w:val="22"/>
              </w:rPr>
            </w:pPr>
            <w:r w:rsidRPr="00211C13">
              <w:rPr>
                <w:sz w:val="22"/>
                <w:szCs w:val="22"/>
              </w:rPr>
              <w:t>Вид тарифа</w:t>
            </w:r>
          </w:p>
        </w:tc>
        <w:tc>
          <w:tcPr>
            <w:tcW w:w="1418" w:type="dxa"/>
            <w:vMerge w:val="restart"/>
            <w:shd w:val="clear" w:color="auto" w:fill="auto"/>
            <w:vAlign w:val="center"/>
          </w:tcPr>
          <w:p w14:paraId="1FB7E584" w14:textId="77777777" w:rsidR="00A13EDE" w:rsidRPr="00211C13" w:rsidRDefault="00A13EDE" w:rsidP="000D1832">
            <w:pPr>
              <w:ind w:right="-2"/>
              <w:jc w:val="center"/>
              <w:rPr>
                <w:sz w:val="22"/>
                <w:szCs w:val="22"/>
              </w:rPr>
            </w:pPr>
            <w:r w:rsidRPr="00211C13">
              <w:rPr>
                <w:sz w:val="22"/>
                <w:szCs w:val="22"/>
              </w:rPr>
              <w:t>Период</w:t>
            </w:r>
          </w:p>
        </w:tc>
        <w:tc>
          <w:tcPr>
            <w:tcW w:w="992" w:type="dxa"/>
            <w:vMerge w:val="restart"/>
            <w:shd w:val="clear" w:color="auto" w:fill="auto"/>
            <w:vAlign w:val="center"/>
          </w:tcPr>
          <w:p w14:paraId="6CECB7E4" w14:textId="77777777" w:rsidR="00A13EDE" w:rsidRPr="00211C13" w:rsidRDefault="00A13EDE" w:rsidP="000D1832">
            <w:pPr>
              <w:ind w:right="-2"/>
              <w:jc w:val="center"/>
              <w:rPr>
                <w:sz w:val="22"/>
                <w:szCs w:val="22"/>
              </w:rPr>
            </w:pPr>
            <w:r w:rsidRPr="00211C13">
              <w:rPr>
                <w:sz w:val="22"/>
                <w:szCs w:val="22"/>
              </w:rPr>
              <w:t>Вода</w:t>
            </w:r>
          </w:p>
        </w:tc>
        <w:tc>
          <w:tcPr>
            <w:tcW w:w="3790" w:type="dxa"/>
            <w:gridSpan w:val="4"/>
            <w:shd w:val="clear" w:color="auto" w:fill="auto"/>
            <w:vAlign w:val="center"/>
          </w:tcPr>
          <w:p w14:paraId="505795D8" w14:textId="77777777" w:rsidR="00A13EDE" w:rsidRPr="00211C13" w:rsidRDefault="00A13EDE" w:rsidP="000D1832">
            <w:pPr>
              <w:ind w:right="-2"/>
              <w:jc w:val="center"/>
              <w:rPr>
                <w:sz w:val="22"/>
                <w:szCs w:val="22"/>
              </w:rPr>
            </w:pPr>
            <w:r w:rsidRPr="00211C13">
              <w:rPr>
                <w:sz w:val="22"/>
                <w:szCs w:val="22"/>
              </w:rPr>
              <w:t>Отборный пар давлением</w:t>
            </w:r>
          </w:p>
        </w:tc>
        <w:tc>
          <w:tcPr>
            <w:tcW w:w="813" w:type="dxa"/>
            <w:vMerge w:val="restart"/>
            <w:shd w:val="clear" w:color="auto" w:fill="auto"/>
            <w:vAlign w:val="center"/>
          </w:tcPr>
          <w:p w14:paraId="4B1C6E96" w14:textId="77777777" w:rsidR="00A13EDE" w:rsidRDefault="00A13EDE" w:rsidP="000D1832">
            <w:pPr>
              <w:ind w:left="-108" w:right="-144" w:hanging="2"/>
              <w:jc w:val="center"/>
              <w:rPr>
                <w:sz w:val="22"/>
                <w:szCs w:val="22"/>
              </w:rPr>
            </w:pPr>
            <w:r>
              <w:rPr>
                <w:sz w:val="22"/>
                <w:szCs w:val="22"/>
              </w:rPr>
              <w:t>Острый</w:t>
            </w:r>
          </w:p>
          <w:p w14:paraId="1CCB58A5" w14:textId="77777777" w:rsidR="00A13EDE" w:rsidRPr="00211C13" w:rsidRDefault="00A13EDE" w:rsidP="000D1832">
            <w:pPr>
              <w:ind w:left="-108" w:right="-144" w:hanging="2"/>
              <w:jc w:val="center"/>
              <w:rPr>
                <w:sz w:val="22"/>
                <w:szCs w:val="22"/>
              </w:rPr>
            </w:pPr>
            <w:r>
              <w:rPr>
                <w:sz w:val="22"/>
                <w:szCs w:val="22"/>
              </w:rPr>
              <w:t xml:space="preserve"> и реду-</w:t>
            </w:r>
            <w:r w:rsidRPr="00211C13">
              <w:rPr>
                <w:sz w:val="22"/>
                <w:szCs w:val="22"/>
              </w:rPr>
              <w:t>циро</w:t>
            </w:r>
            <w:r>
              <w:rPr>
                <w:sz w:val="22"/>
                <w:szCs w:val="22"/>
              </w:rPr>
              <w:t>-</w:t>
            </w:r>
            <w:r w:rsidRPr="00211C13">
              <w:rPr>
                <w:sz w:val="22"/>
                <w:szCs w:val="22"/>
              </w:rPr>
              <w:t>ванный пар</w:t>
            </w:r>
          </w:p>
        </w:tc>
      </w:tr>
      <w:tr w:rsidR="00A13EDE" w:rsidRPr="00211C13" w14:paraId="348B180D" w14:textId="77777777" w:rsidTr="000D1832">
        <w:trPr>
          <w:jc w:val="center"/>
        </w:trPr>
        <w:tc>
          <w:tcPr>
            <w:tcW w:w="1242" w:type="dxa"/>
            <w:vMerge/>
            <w:shd w:val="clear" w:color="auto" w:fill="auto"/>
          </w:tcPr>
          <w:p w14:paraId="6C46ABBA" w14:textId="77777777" w:rsidR="00A13EDE" w:rsidRPr="00211C13" w:rsidRDefault="00A13EDE" w:rsidP="000D1832">
            <w:pPr>
              <w:ind w:right="-2"/>
              <w:jc w:val="center"/>
              <w:rPr>
                <w:sz w:val="22"/>
                <w:szCs w:val="22"/>
              </w:rPr>
            </w:pPr>
          </w:p>
        </w:tc>
        <w:tc>
          <w:tcPr>
            <w:tcW w:w="2019" w:type="dxa"/>
            <w:vMerge/>
            <w:shd w:val="clear" w:color="auto" w:fill="auto"/>
          </w:tcPr>
          <w:p w14:paraId="6E36EDFC" w14:textId="77777777" w:rsidR="00A13EDE" w:rsidRPr="00211C13" w:rsidRDefault="00A13EDE" w:rsidP="000D1832">
            <w:pPr>
              <w:ind w:right="-2"/>
              <w:jc w:val="center"/>
              <w:rPr>
                <w:sz w:val="22"/>
                <w:szCs w:val="22"/>
              </w:rPr>
            </w:pPr>
          </w:p>
        </w:tc>
        <w:tc>
          <w:tcPr>
            <w:tcW w:w="1418" w:type="dxa"/>
            <w:vMerge/>
            <w:shd w:val="clear" w:color="auto" w:fill="auto"/>
          </w:tcPr>
          <w:p w14:paraId="4C54E0A5" w14:textId="77777777" w:rsidR="00A13EDE" w:rsidRPr="00211C13" w:rsidRDefault="00A13EDE" w:rsidP="000D1832">
            <w:pPr>
              <w:ind w:left="-108" w:right="-2"/>
              <w:jc w:val="center"/>
              <w:rPr>
                <w:sz w:val="22"/>
                <w:szCs w:val="22"/>
              </w:rPr>
            </w:pPr>
          </w:p>
        </w:tc>
        <w:tc>
          <w:tcPr>
            <w:tcW w:w="992" w:type="dxa"/>
            <w:vMerge/>
            <w:shd w:val="clear" w:color="auto" w:fill="auto"/>
          </w:tcPr>
          <w:p w14:paraId="6F3AFCC5" w14:textId="77777777" w:rsidR="00A13EDE" w:rsidRPr="00211C13" w:rsidRDefault="00A13EDE" w:rsidP="000D1832">
            <w:pPr>
              <w:ind w:left="-174" w:right="-2"/>
              <w:jc w:val="center"/>
              <w:rPr>
                <w:sz w:val="22"/>
                <w:szCs w:val="22"/>
              </w:rPr>
            </w:pPr>
          </w:p>
        </w:tc>
        <w:tc>
          <w:tcPr>
            <w:tcW w:w="992" w:type="dxa"/>
            <w:shd w:val="clear" w:color="auto" w:fill="auto"/>
            <w:vAlign w:val="center"/>
          </w:tcPr>
          <w:p w14:paraId="450001CF" w14:textId="77777777" w:rsidR="00A13EDE" w:rsidRPr="00211C13" w:rsidRDefault="00A13EDE" w:rsidP="000D1832">
            <w:pPr>
              <w:ind w:right="-2"/>
              <w:jc w:val="center"/>
              <w:rPr>
                <w:sz w:val="22"/>
                <w:szCs w:val="22"/>
                <w:vertAlign w:val="superscript"/>
              </w:rPr>
            </w:pPr>
            <w:r w:rsidRPr="00211C13">
              <w:rPr>
                <w:sz w:val="22"/>
                <w:szCs w:val="22"/>
              </w:rPr>
              <w:t>от 1,2 до 2,5 кг/см</w:t>
            </w:r>
            <w:r w:rsidRPr="00211C13">
              <w:rPr>
                <w:sz w:val="22"/>
                <w:szCs w:val="22"/>
                <w:vertAlign w:val="superscript"/>
              </w:rPr>
              <w:t>2</w:t>
            </w:r>
          </w:p>
        </w:tc>
        <w:tc>
          <w:tcPr>
            <w:tcW w:w="992" w:type="dxa"/>
            <w:shd w:val="clear" w:color="auto" w:fill="auto"/>
            <w:vAlign w:val="center"/>
          </w:tcPr>
          <w:p w14:paraId="2C523FF0" w14:textId="77777777" w:rsidR="00A13EDE" w:rsidRPr="00211C13" w:rsidRDefault="00A13EDE" w:rsidP="000D1832">
            <w:pPr>
              <w:ind w:right="-2"/>
              <w:jc w:val="center"/>
              <w:rPr>
                <w:sz w:val="22"/>
                <w:szCs w:val="22"/>
              </w:rPr>
            </w:pPr>
            <w:r w:rsidRPr="00211C13">
              <w:rPr>
                <w:sz w:val="22"/>
                <w:szCs w:val="22"/>
              </w:rPr>
              <w:t>от 2,5 до 7,0 кг/см</w:t>
            </w:r>
            <w:r w:rsidRPr="00211C13">
              <w:rPr>
                <w:sz w:val="22"/>
                <w:szCs w:val="22"/>
                <w:vertAlign w:val="superscript"/>
              </w:rPr>
              <w:t>2</w:t>
            </w:r>
          </w:p>
        </w:tc>
        <w:tc>
          <w:tcPr>
            <w:tcW w:w="993" w:type="dxa"/>
            <w:shd w:val="clear" w:color="auto" w:fill="auto"/>
            <w:vAlign w:val="center"/>
          </w:tcPr>
          <w:p w14:paraId="6A6B9694" w14:textId="77777777" w:rsidR="00A13EDE" w:rsidRPr="00211C13" w:rsidRDefault="00A13EDE" w:rsidP="000D1832">
            <w:pPr>
              <w:ind w:right="-2"/>
              <w:jc w:val="center"/>
              <w:rPr>
                <w:sz w:val="22"/>
                <w:szCs w:val="22"/>
              </w:rPr>
            </w:pPr>
            <w:r w:rsidRPr="00211C13">
              <w:rPr>
                <w:sz w:val="22"/>
                <w:szCs w:val="22"/>
              </w:rPr>
              <w:t>от 7,0 до 13,0 кг/см</w:t>
            </w:r>
            <w:r w:rsidRPr="00211C13">
              <w:rPr>
                <w:sz w:val="22"/>
                <w:szCs w:val="22"/>
                <w:vertAlign w:val="superscript"/>
              </w:rPr>
              <w:t>2</w:t>
            </w:r>
          </w:p>
        </w:tc>
        <w:tc>
          <w:tcPr>
            <w:tcW w:w="813" w:type="dxa"/>
            <w:shd w:val="clear" w:color="auto" w:fill="auto"/>
            <w:vAlign w:val="center"/>
          </w:tcPr>
          <w:p w14:paraId="3C7C950A" w14:textId="77777777" w:rsidR="00A13EDE" w:rsidRPr="00211C13" w:rsidRDefault="00A13EDE" w:rsidP="000D1832">
            <w:pPr>
              <w:ind w:right="-2" w:hanging="108"/>
              <w:jc w:val="center"/>
              <w:rPr>
                <w:sz w:val="22"/>
                <w:szCs w:val="22"/>
              </w:rPr>
            </w:pPr>
            <w:r w:rsidRPr="00211C13">
              <w:rPr>
                <w:sz w:val="22"/>
                <w:szCs w:val="22"/>
              </w:rPr>
              <w:t>свыше 13,0 кг/см</w:t>
            </w:r>
            <w:r w:rsidRPr="00211C13">
              <w:rPr>
                <w:sz w:val="22"/>
                <w:szCs w:val="22"/>
                <w:vertAlign w:val="superscript"/>
              </w:rPr>
              <w:t>2</w:t>
            </w:r>
          </w:p>
        </w:tc>
        <w:tc>
          <w:tcPr>
            <w:tcW w:w="813" w:type="dxa"/>
            <w:vMerge/>
            <w:shd w:val="clear" w:color="auto" w:fill="auto"/>
          </w:tcPr>
          <w:p w14:paraId="126E8258" w14:textId="77777777" w:rsidR="00A13EDE" w:rsidRPr="00211C13" w:rsidRDefault="00A13EDE" w:rsidP="000D1832">
            <w:pPr>
              <w:ind w:right="-2"/>
              <w:jc w:val="center"/>
              <w:rPr>
                <w:sz w:val="22"/>
                <w:szCs w:val="22"/>
              </w:rPr>
            </w:pPr>
          </w:p>
        </w:tc>
      </w:tr>
      <w:tr w:rsidR="00A13EDE" w:rsidRPr="00211C13" w14:paraId="69E76C05" w14:textId="77777777" w:rsidTr="000D1832">
        <w:trPr>
          <w:trHeight w:val="57"/>
          <w:jc w:val="center"/>
        </w:trPr>
        <w:tc>
          <w:tcPr>
            <w:tcW w:w="1242" w:type="dxa"/>
            <w:shd w:val="clear" w:color="auto" w:fill="auto"/>
          </w:tcPr>
          <w:p w14:paraId="57267965" w14:textId="77777777" w:rsidR="00A13EDE" w:rsidRPr="00211C13" w:rsidRDefault="00A13EDE" w:rsidP="000D1832">
            <w:pPr>
              <w:ind w:right="-2"/>
              <w:jc w:val="center"/>
              <w:rPr>
                <w:sz w:val="22"/>
                <w:szCs w:val="22"/>
              </w:rPr>
            </w:pPr>
            <w:r>
              <w:rPr>
                <w:sz w:val="22"/>
                <w:szCs w:val="22"/>
              </w:rPr>
              <w:t>1</w:t>
            </w:r>
          </w:p>
        </w:tc>
        <w:tc>
          <w:tcPr>
            <w:tcW w:w="2019" w:type="dxa"/>
            <w:shd w:val="clear" w:color="auto" w:fill="auto"/>
          </w:tcPr>
          <w:p w14:paraId="7A0C0D40" w14:textId="77777777" w:rsidR="00A13EDE" w:rsidRPr="00211C13" w:rsidRDefault="00A13EDE" w:rsidP="000D1832">
            <w:pPr>
              <w:ind w:right="-2"/>
              <w:jc w:val="center"/>
              <w:rPr>
                <w:sz w:val="22"/>
                <w:szCs w:val="22"/>
              </w:rPr>
            </w:pPr>
            <w:r>
              <w:rPr>
                <w:sz w:val="22"/>
                <w:szCs w:val="22"/>
              </w:rPr>
              <w:t>2</w:t>
            </w:r>
          </w:p>
        </w:tc>
        <w:tc>
          <w:tcPr>
            <w:tcW w:w="1418" w:type="dxa"/>
            <w:shd w:val="clear" w:color="auto" w:fill="auto"/>
          </w:tcPr>
          <w:p w14:paraId="3B65503A" w14:textId="77777777" w:rsidR="00A13EDE" w:rsidRPr="00211C13" w:rsidRDefault="00A13EDE" w:rsidP="000D1832">
            <w:pPr>
              <w:ind w:left="-108" w:right="-2"/>
              <w:jc w:val="center"/>
              <w:rPr>
                <w:sz w:val="22"/>
                <w:szCs w:val="22"/>
              </w:rPr>
            </w:pPr>
            <w:r>
              <w:rPr>
                <w:sz w:val="22"/>
                <w:szCs w:val="22"/>
              </w:rPr>
              <w:t>3</w:t>
            </w:r>
          </w:p>
        </w:tc>
        <w:tc>
          <w:tcPr>
            <w:tcW w:w="992" w:type="dxa"/>
            <w:shd w:val="clear" w:color="auto" w:fill="auto"/>
          </w:tcPr>
          <w:p w14:paraId="38C3A434" w14:textId="77777777" w:rsidR="00A13EDE" w:rsidRPr="00211C13" w:rsidRDefault="00A13EDE" w:rsidP="000D1832">
            <w:pPr>
              <w:ind w:left="-174" w:right="-2"/>
              <w:jc w:val="center"/>
              <w:rPr>
                <w:sz w:val="22"/>
                <w:szCs w:val="22"/>
              </w:rPr>
            </w:pPr>
            <w:r>
              <w:rPr>
                <w:sz w:val="22"/>
                <w:szCs w:val="22"/>
              </w:rPr>
              <w:t>4</w:t>
            </w:r>
          </w:p>
        </w:tc>
        <w:tc>
          <w:tcPr>
            <w:tcW w:w="992" w:type="dxa"/>
            <w:shd w:val="clear" w:color="auto" w:fill="auto"/>
          </w:tcPr>
          <w:p w14:paraId="447F1E48" w14:textId="77777777" w:rsidR="00A13EDE" w:rsidRPr="00211C13" w:rsidRDefault="00A13EDE" w:rsidP="000D1832">
            <w:pPr>
              <w:ind w:right="-2"/>
              <w:jc w:val="center"/>
              <w:rPr>
                <w:sz w:val="22"/>
                <w:szCs w:val="22"/>
              </w:rPr>
            </w:pPr>
            <w:r>
              <w:rPr>
                <w:sz w:val="22"/>
                <w:szCs w:val="22"/>
              </w:rPr>
              <w:t>5</w:t>
            </w:r>
          </w:p>
        </w:tc>
        <w:tc>
          <w:tcPr>
            <w:tcW w:w="992" w:type="dxa"/>
            <w:shd w:val="clear" w:color="auto" w:fill="auto"/>
          </w:tcPr>
          <w:p w14:paraId="5BB97D42" w14:textId="77777777" w:rsidR="00A13EDE" w:rsidRPr="00211C13" w:rsidRDefault="00A13EDE" w:rsidP="000D1832">
            <w:pPr>
              <w:ind w:right="-2"/>
              <w:jc w:val="center"/>
              <w:rPr>
                <w:sz w:val="22"/>
                <w:szCs w:val="22"/>
              </w:rPr>
            </w:pPr>
            <w:r>
              <w:rPr>
                <w:sz w:val="22"/>
                <w:szCs w:val="22"/>
              </w:rPr>
              <w:t>6</w:t>
            </w:r>
          </w:p>
        </w:tc>
        <w:tc>
          <w:tcPr>
            <w:tcW w:w="993" w:type="dxa"/>
            <w:shd w:val="clear" w:color="auto" w:fill="auto"/>
          </w:tcPr>
          <w:p w14:paraId="7607234A" w14:textId="77777777" w:rsidR="00A13EDE" w:rsidRPr="00211C13" w:rsidRDefault="00A13EDE" w:rsidP="000D1832">
            <w:pPr>
              <w:ind w:right="-2"/>
              <w:jc w:val="center"/>
              <w:rPr>
                <w:sz w:val="22"/>
                <w:szCs w:val="22"/>
              </w:rPr>
            </w:pPr>
            <w:r>
              <w:rPr>
                <w:sz w:val="22"/>
                <w:szCs w:val="22"/>
              </w:rPr>
              <w:t>7</w:t>
            </w:r>
          </w:p>
        </w:tc>
        <w:tc>
          <w:tcPr>
            <w:tcW w:w="813" w:type="dxa"/>
            <w:shd w:val="clear" w:color="auto" w:fill="auto"/>
          </w:tcPr>
          <w:p w14:paraId="0AE1D7AE" w14:textId="77777777" w:rsidR="00A13EDE" w:rsidRPr="00211C13" w:rsidRDefault="00A13EDE" w:rsidP="000D1832">
            <w:pPr>
              <w:ind w:right="-2" w:hanging="108"/>
              <w:jc w:val="center"/>
              <w:rPr>
                <w:sz w:val="22"/>
                <w:szCs w:val="22"/>
              </w:rPr>
            </w:pPr>
            <w:r>
              <w:rPr>
                <w:sz w:val="22"/>
                <w:szCs w:val="22"/>
              </w:rPr>
              <w:t>8</w:t>
            </w:r>
          </w:p>
        </w:tc>
        <w:tc>
          <w:tcPr>
            <w:tcW w:w="813" w:type="dxa"/>
            <w:shd w:val="clear" w:color="auto" w:fill="auto"/>
          </w:tcPr>
          <w:p w14:paraId="151BE330" w14:textId="77777777" w:rsidR="00A13EDE" w:rsidRPr="00211C13" w:rsidRDefault="00A13EDE" w:rsidP="000D1832">
            <w:pPr>
              <w:ind w:right="-2"/>
              <w:jc w:val="center"/>
              <w:rPr>
                <w:sz w:val="22"/>
                <w:szCs w:val="22"/>
              </w:rPr>
            </w:pPr>
            <w:r>
              <w:rPr>
                <w:sz w:val="22"/>
                <w:szCs w:val="22"/>
              </w:rPr>
              <w:t>9</w:t>
            </w:r>
          </w:p>
        </w:tc>
      </w:tr>
      <w:tr w:rsidR="00A13EDE" w:rsidRPr="00211C13" w14:paraId="267632C4" w14:textId="77777777" w:rsidTr="000D1832">
        <w:trPr>
          <w:trHeight w:val="510"/>
          <w:jc w:val="center"/>
        </w:trPr>
        <w:tc>
          <w:tcPr>
            <w:tcW w:w="1242" w:type="dxa"/>
            <w:vMerge w:val="restart"/>
            <w:shd w:val="clear" w:color="auto" w:fill="auto"/>
            <w:vAlign w:val="center"/>
          </w:tcPr>
          <w:p w14:paraId="6E27F5DF" w14:textId="77777777" w:rsidR="00A13EDE" w:rsidRPr="00211C13" w:rsidRDefault="00A13EDE" w:rsidP="000D1832">
            <w:pPr>
              <w:ind w:left="-142" w:right="-73"/>
              <w:jc w:val="center"/>
              <w:rPr>
                <w:sz w:val="22"/>
                <w:szCs w:val="22"/>
              </w:rPr>
            </w:pPr>
            <w:r w:rsidRPr="000E2449">
              <w:rPr>
                <w:bCs/>
                <w:color w:val="000000"/>
                <w:kern w:val="32"/>
                <w:sz w:val="22"/>
                <w:szCs w:val="22"/>
              </w:rPr>
              <w:t>ООО «</w:t>
            </w:r>
            <w:r w:rsidRPr="0072689E">
              <w:rPr>
                <w:bCs/>
                <w:color w:val="000000"/>
                <w:kern w:val="32"/>
                <w:sz w:val="22"/>
                <w:szCs w:val="22"/>
              </w:rPr>
              <w:t>Ясная поляна</w:t>
            </w:r>
            <w:r>
              <w:rPr>
                <w:bCs/>
                <w:color w:val="000000"/>
                <w:kern w:val="32"/>
                <w:sz w:val="22"/>
                <w:szCs w:val="22"/>
              </w:rPr>
              <w:t>»</w:t>
            </w:r>
          </w:p>
        </w:tc>
        <w:tc>
          <w:tcPr>
            <w:tcW w:w="9032" w:type="dxa"/>
            <w:gridSpan w:val="8"/>
            <w:shd w:val="clear" w:color="auto" w:fill="auto"/>
            <w:vAlign w:val="center"/>
          </w:tcPr>
          <w:p w14:paraId="0E106819" w14:textId="77777777" w:rsidR="00A13EDE" w:rsidRPr="00211C13" w:rsidRDefault="00A13EDE" w:rsidP="000D1832">
            <w:pPr>
              <w:ind w:right="-2"/>
              <w:jc w:val="center"/>
              <w:rPr>
                <w:sz w:val="22"/>
                <w:szCs w:val="22"/>
              </w:rPr>
            </w:pPr>
            <w:r>
              <w:rPr>
                <w:sz w:val="22"/>
                <w:szCs w:val="22"/>
              </w:rPr>
              <w:t>Для потребителей</w:t>
            </w:r>
            <w:r w:rsidRPr="00211C13">
              <w:rPr>
                <w:sz w:val="22"/>
                <w:szCs w:val="22"/>
              </w:rPr>
              <w:t xml:space="preserve"> в случае отсутствия дифференциаци</w:t>
            </w:r>
            <w:r>
              <w:rPr>
                <w:sz w:val="22"/>
                <w:szCs w:val="22"/>
              </w:rPr>
              <w:t>и</w:t>
            </w:r>
            <w:r w:rsidRPr="00211C13">
              <w:rPr>
                <w:sz w:val="22"/>
                <w:szCs w:val="22"/>
              </w:rPr>
              <w:t xml:space="preserve"> тарифов по схеме подключения</w:t>
            </w:r>
          </w:p>
        </w:tc>
      </w:tr>
      <w:tr w:rsidR="00A13EDE" w:rsidRPr="00211C13" w14:paraId="116A0448" w14:textId="77777777" w:rsidTr="000D1832">
        <w:trPr>
          <w:jc w:val="center"/>
        </w:trPr>
        <w:tc>
          <w:tcPr>
            <w:tcW w:w="1242" w:type="dxa"/>
            <w:vMerge/>
            <w:shd w:val="clear" w:color="auto" w:fill="auto"/>
            <w:vAlign w:val="center"/>
          </w:tcPr>
          <w:p w14:paraId="1F865F13" w14:textId="77777777" w:rsidR="00A13EDE" w:rsidRPr="00211C13" w:rsidRDefault="00A13EDE" w:rsidP="000D1832">
            <w:pPr>
              <w:ind w:right="-2"/>
              <w:jc w:val="center"/>
              <w:rPr>
                <w:sz w:val="22"/>
                <w:szCs w:val="22"/>
              </w:rPr>
            </w:pPr>
          </w:p>
        </w:tc>
        <w:tc>
          <w:tcPr>
            <w:tcW w:w="2019" w:type="dxa"/>
            <w:vMerge w:val="restart"/>
            <w:shd w:val="clear" w:color="auto" w:fill="auto"/>
            <w:vAlign w:val="center"/>
          </w:tcPr>
          <w:p w14:paraId="00FA1587" w14:textId="77777777" w:rsidR="00A13EDE" w:rsidRPr="00211C13" w:rsidRDefault="00A13EDE" w:rsidP="000D1832">
            <w:pPr>
              <w:ind w:right="-2"/>
              <w:jc w:val="center"/>
              <w:rPr>
                <w:sz w:val="22"/>
                <w:szCs w:val="22"/>
              </w:rPr>
            </w:pPr>
            <w:r w:rsidRPr="00211C13">
              <w:rPr>
                <w:sz w:val="22"/>
                <w:szCs w:val="22"/>
              </w:rPr>
              <w:t>Одноставочный</w:t>
            </w:r>
          </w:p>
          <w:p w14:paraId="1518834F" w14:textId="77777777" w:rsidR="00A13EDE" w:rsidRPr="00211C13" w:rsidRDefault="00A13EDE" w:rsidP="000D1832">
            <w:pPr>
              <w:ind w:right="-2"/>
              <w:jc w:val="center"/>
              <w:rPr>
                <w:sz w:val="22"/>
                <w:szCs w:val="22"/>
              </w:rPr>
            </w:pPr>
            <w:r w:rsidRPr="00211C13">
              <w:rPr>
                <w:sz w:val="22"/>
                <w:szCs w:val="22"/>
              </w:rPr>
              <w:t>руб./Гкал</w:t>
            </w:r>
          </w:p>
        </w:tc>
        <w:tc>
          <w:tcPr>
            <w:tcW w:w="1418" w:type="dxa"/>
            <w:shd w:val="clear" w:color="auto" w:fill="auto"/>
            <w:vAlign w:val="center"/>
          </w:tcPr>
          <w:p w14:paraId="68722811" w14:textId="77777777" w:rsidR="00A13EDE" w:rsidRPr="00211C13" w:rsidRDefault="00A13EDE" w:rsidP="000D1832">
            <w:pPr>
              <w:jc w:val="center"/>
              <w:rPr>
                <w:sz w:val="22"/>
                <w:szCs w:val="22"/>
              </w:rPr>
            </w:pPr>
            <w:r>
              <w:rPr>
                <w:sz w:val="22"/>
                <w:szCs w:val="22"/>
              </w:rPr>
              <w:t>с 27.12.2017</w:t>
            </w:r>
          </w:p>
        </w:tc>
        <w:tc>
          <w:tcPr>
            <w:tcW w:w="992" w:type="dxa"/>
            <w:shd w:val="clear" w:color="auto" w:fill="auto"/>
            <w:vAlign w:val="center"/>
          </w:tcPr>
          <w:p w14:paraId="7E780C9F" w14:textId="77777777" w:rsidR="00A13EDE" w:rsidRPr="0063548B" w:rsidRDefault="00A13EDE" w:rsidP="000D1832">
            <w:pPr>
              <w:rPr>
                <w:sz w:val="22"/>
                <w:szCs w:val="22"/>
              </w:rPr>
            </w:pPr>
            <w:r w:rsidRPr="0072689E">
              <w:rPr>
                <w:sz w:val="22"/>
                <w:szCs w:val="22"/>
              </w:rPr>
              <w:t>2 609,51</w:t>
            </w:r>
          </w:p>
        </w:tc>
        <w:tc>
          <w:tcPr>
            <w:tcW w:w="992" w:type="dxa"/>
            <w:shd w:val="clear" w:color="auto" w:fill="auto"/>
            <w:vAlign w:val="center"/>
          </w:tcPr>
          <w:p w14:paraId="5E891C42" w14:textId="77777777" w:rsidR="00A13EDE" w:rsidRPr="0072689E" w:rsidRDefault="00A13EDE" w:rsidP="000D1832">
            <w:pPr>
              <w:ind w:right="-2"/>
              <w:jc w:val="center"/>
              <w:rPr>
                <w:sz w:val="22"/>
                <w:szCs w:val="22"/>
              </w:rPr>
            </w:pPr>
            <w:r w:rsidRPr="00211C13">
              <w:rPr>
                <w:sz w:val="22"/>
                <w:szCs w:val="22"/>
                <w:lang w:val="en-US"/>
              </w:rPr>
              <w:t>x</w:t>
            </w:r>
          </w:p>
        </w:tc>
        <w:tc>
          <w:tcPr>
            <w:tcW w:w="992" w:type="dxa"/>
            <w:shd w:val="clear" w:color="auto" w:fill="auto"/>
            <w:vAlign w:val="center"/>
          </w:tcPr>
          <w:p w14:paraId="4D0DEA6A" w14:textId="77777777" w:rsidR="00A13EDE" w:rsidRPr="0072689E" w:rsidRDefault="00A13EDE" w:rsidP="000D1832">
            <w:pPr>
              <w:ind w:right="-2"/>
              <w:jc w:val="center"/>
              <w:rPr>
                <w:sz w:val="22"/>
                <w:szCs w:val="22"/>
              </w:rPr>
            </w:pPr>
            <w:r w:rsidRPr="00211C13">
              <w:rPr>
                <w:sz w:val="22"/>
                <w:szCs w:val="22"/>
                <w:lang w:val="en-US"/>
              </w:rPr>
              <w:t>x</w:t>
            </w:r>
          </w:p>
        </w:tc>
        <w:tc>
          <w:tcPr>
            <w:tcW w:w="993" w:type="dxa"/>
            <w:shd w:val="clear" w:color="auto" w:fill="auto"/>
            <w:vAlign w:val="center"/>
          </w:tcPr>
          <w:p w14:paraId="29E6C791" w14:textId="77777777" w:rsidR="00A13EDE" w:rsidRPr="0072689E" w:rsidRDefault="00A13EDE" w:rsidP="000D1832">
            <w:pPr>
              <w:ind w:right="-2"/>
              <w:jc w:val="center"/>
              <w:rPr>
                <w:sz w:val="22"/>
                <w:szCs w:val="22"/>
              </w:rPr>
            </w:pPr>
            <w:r w:rsidRPr="00211C13">
              <w:rPr>
                <w:sz w:val="22"/>
                <w:szCs w:val="22"/>
                <w:lang w:val="en-US"/>
              </w:rPr>
              <w:t>x</w:t>
            </w:r>
          </w:p>
        </w:tc>
        <w:tc>
          <w:tcPr>
            <w:tcW w:w="813" w:type="dxa"/>
            <w:shd w:val="clear" w:color="auto" w:fill="auto"/>
            <w:vAlign w:val="center"/>
          </w:tcPr>
          <w:p w14:paraId="1582BE1A" w14:textId="77777777" w:rsidR="00A13EDE" w:rsidRPr="0072689E" w:rsidRDefault="00A13EDE" w:rsidP="000D1832">
            <w:pPr>
              <w:ind w:right="-2"/>
              <w:jc w:val="center"/>
              <w:rPr>
                <w:sz w:val="22"/>
                <w:szCs w:val="22"/>
              </w:rPr>
            </w:pPr>
            <w:r w:rsidRPr="00211C13">
              <w:rPr>
                <w:sz w:val="22"/>
                <w:szCs w:val="22"/>
                <w:lang w:val="en-US"/>
              </w:rPr>
              <w:t>x</w:t>
            </w:r>
          </w:p>
        </w:tc>
        <w:tc>
          <w:tcPr>
            <w:tcW w:w="813" w:type="dxa"/>
            <w:shd w:val="clear" w:color="auto" w:fill="auto"/>
            <w:vAlign w:val="center"/>
          </w:tcPr>
          <w:p w14:paraId="53C3964E" w14:textId="77777777" w:rsidR="00A13EDE" w:rsidRPr="0072689E" w:rsidRDefault="00A13EDE" w:rsidP="000D1832">
            <w:pPr>
              <w:ind w:right="-2"/>
              <w:jc w:val="center"/>
              <w:rPr>
                <w:sz w:val="22"/>
                <w:szCs w:val="22"/>
              </w:rPr>
            </w:pPr>
            <w:r w:rsidRPr="00211C13">
              <w:rPr>
                <w:sz w:val="22"/>
                <w:szCs w:val="22"/>
                <w:lang w:val="en-US"/>
              </w:rPr>
              <w:t>x</w:t>
            </w:r>
          </w:p>
        </w:tc>
      </w:tr>
      <w:tr w:rsidR="00A13EDE" w:rsidRPr="00211C13" w14:paraId="436EF6B6" w14:textId="77777777" w:rsidTr="000D1832">
        <w:trPr>
          <w:trHeight w:val="189"/>
          <w:jc w:val="center"/>
        </w:trPr>
        <w:tc>
          <w:tcPr>
            <w:tcW w:w="1242" w:type="dxa"/>
            <w:vMerge/>
            <w:shd w:val="clear" w:color="auto" w:fill="auto"/>
          </w:tcPr>
          <w:p w14:paraId="2B32FEBF" w14:textId="77777777" w:rsidR="00A13EDE" w:rsidRPr="00211C13" w:rsidRDefault="00A13EDE" w:rsidP="000D1832">
            <w:pPr>
              <w:ind w:right="-2"/>
              <w:rPr>
                <w:sz w:val="22"/>
                <w:szCs w:val="22"/>
              </w:rPr>
            </w:pPr>
          </w:p>
        </w:tc>
        <w:tc>
          <w:tcPr>
            <w:tcW w:w="2019" w:type="dxa"/>
            <w:vMerge/>
            <w:shd w:val="clear" w:color="auto" w:fill="auto"/>
            <w:vAlign w:val="center"/>
          </w:tcPr>
          <w:p w14:paraId="5E63AEE4" w14:textId="77777777" w:rsidR="00A13EDE" w:rsidRPr="00211C13" w:rsidRDefault="00A13EDE" w:rsidP="000D1832">
            <w:pPr>
              <w:ind w:right="-2"/>
              <w:jc w:val="center"/>
              <w:rPr>
                <w:sz w:val="22"/>
                <w:szCs w:val="22"/>
              </w:rPr>
            </w:pPr>
          </w:p>
        </w:tc>
        <w:tc>
          <w:tcPr>
            <w:tcW w:w="1418" w:type="dxa"/>
            <w:shd w:val="clear" w:color="auto" w:fill="auto"/>
            <w:vAlign w:val="center"/>
          </w:tcPr>
          <w:p w14:paraId="313941F0" w14:textId="77777777" w:rsidR="00A13EDE" w:rsidRPr="00211C13" w:rsidRDefault="00A13EDE" w:rsidP="000D1832">
            <w:pPr>
              <w:jc w:val="center"/>
              <w:rPr>
                <w:sz w:val="22"/>
                <w:szCs w:val="22"/>
              </w:rPr>
            </w:pPr>
            <w:r>
              <w:rPr>
                <w:sz w:val="22"/>
                <w:szCs w:val="22"/>
              </w:rPr>
              <w:t>с 01.01.2018</w:t>
            </w:r>
          </w:p>
        </w:tc>
        <w:tc>
          <w:tcPr>
            <w:tcW w:w="992" w:type="dxa"/>
            <w:shd w:val="clear" w:color="auto" w:fill="auto"/>
            <w:vAlign w:val="center"/>
          </w:tcPr>
          <w:p w14:paraId="7CA3573F" w14:textId="77777777" w:rsidR="00A13EDE" w:rsidRPr="0063548B" w:rsidRDefault="00A13EDE" w:rsidP="000D1832">
            <w:pPr>
              <w:rPr>
                <w:sz w:val="22"/>
                <w:szCs w:val="22"/>
              </w:rPr>
            </w:pPr>
            <w:r w:rsidRPr="0072689E">
              <w:rPr>
                <w:sz w:val="22"/>
                <w:szCs w:val="22"/>
              </w:rPr>
              <w:t>2 609,51</w:t>
            </w:r>
          </w:p>
        </w:tc>
        <w:tc>
          <w:tcPr>
            <w:tcW w:w="992" w:type="dxa"/>
            <w:shd w:val="clear" w:color="auto" w:fill="auto"/>
            <w:vAlign w:val="center"/>
          </w:tcPr>
          <w:p w14:paraId="2156FB88"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20FC5CC3" w14:textId="77777777" w:rsidR="00A13EDE" w:rsidRPr="0072689E" w:rsidRDefault="00A13EDE" w:rsidP="000D1832">
            <w:pPr>
              <w:ind w:right="-2"/>
              <w:jc w:val="center"/>
              <w:rPr>
                <w:sz w:val="22"/>
                <w:szCs w:val="22"/>
              </w:rPr>
            </w:pPr>
            <w:r w:rsidRPr="00211C13">
              <w:rPr>
                <w:sz w:val="22"/>
                <w:szCs w:val="22"/>
                <w:lang w:val="en-US"/>
              </w:rPr>
              <w:t>x</w:t>
            </w:r>
          </w:p>
        </w:tc>
        <w:tc>
          <w:tcPr>
            <w:tcW w:w="993" w:type="dxa"/>
            <w:shd w:val="clear" w:color="auto" w:fill="auto"/>
            <w:vAlign w:val="center"/>
          </w:tcPr>
          <w:p w14:paraId="0C7F5BD7" w14:textId="77777777" w:rsidR="00A13EDE" w:rsidRPr="0072689E" w:rsidRDefault="00A13EDE" w:rsidP="000D1832">
            <w:pPr>
              <w:ind w:right="-2"/>
              <w:jc w:val="center"/>
              <w:rPr>
                <w:sz w:val="22"/>
                <w:szCs w:val="22"/>
              </w:rPr>
            </w:pPr>
            <w:r w:rsidRPr="00211C13">
              <w:rPr>
                <w:sz w:val="22"/>
                <w:szCs w:val="22"/>
                <w:lang w:val="en-US"/>
              </w:rPr>
              <w:t>x</w:t>
            </w:r>
          </w:p>
        </w:tc>
        <w:tc>
          <w:tcPr>
            <w:tcW w:w="813" w:type="dxa"/>
            <w:shd w:val="clear" w:color="auto" w:fill="auto"/>
            <w:vAlign w:val="center"/>
          </w:tcPr>
          <w:p w14:paraId="0CF30706" w14:textId="77777777" w:rsidR="00A13EDE" w:rsidRPr="0072689E" w:rsidRDefault="00A13EDE" w:rsidP="000D1832">
            <w:pPr>
              <w:ind w:right="-2"/>
              <w:jc w:val="center"/>
              <w:rPr>
                <w:sz w:val="22"/>
                <w:szCs w:val="22"/>
              </w:rPr>
            </w:pPr>
            <w:r w:rsidRPr="00211C13">
              <w:rPr>
                <w:sz w:val="22"/>
                <w:szCs w:val="22"/>
                <w:lang w:val="en-US"/>
              </w:rPr>
              <w:t>x</w:t>
            </w:r>
          </w:p>
        </w:tc>
        <w:tc>
          <w:tcPr>
            <w:tcW w:w="813" w:type="dxa"/>
            <w:shd w:val="clear" w:color="auto" w:fill="auto"/>
            <w:vAlign w:val="center"/>
          </w:tcPr>
          <w:p w14:paraId="62612255" w14:textId="77777777" w:rsidR="00A13EDE" w:rsidRPr="0072689E" w:rsidRDefault="00A13EDE" w:rsidP="000D1832">
            <w:pPr>
              <w:ind w:right="-2"/>
              <w:jc w:val="center"/>
              <w:rPr>
                <w:sz w:val="22"/>
                <w:szCs w:val="22"/>
              </w:rPr>
            </w:pPr>
            <w:r w:rsidRPr="00211C13">
              <w:rPr>
                <w:sz w:val="22"/>
                <w:szCs w:val="22"/>
                <w:lang w:val="en-US"/>
              </w:rPr>
              <w:t>x</w:t>
            </w:r>
          </w:p>
        </w:tc>
      </w:tr>
      <w:tr w:rsidR="00A13EDE" w:rsidRPr="00211C13" w14:paraId="08EE7ECD" w14:textId="77777777" w:rsidTr="000D1832">
        <w:trPr>
          <w:trHeight w:val="189"/>
          <w:jc w:val="center"/>
        </w:trPr>
        <w:tc>
          <w:tcPr>
            <w:tcW w:w="1242" w:type="dxa"/>
            <w:vMerge/>
            <w:shd w:val="clear" w:color="auto" w:fill="auto"/>
          </w:tcPr>
          <w:p w14:paraId="12FB8A2C" w14:textId="77777777" w:rsidR="00A13EDE" w:rsidRPr="00211C13" w:rsidRDefault="00A13EDE" w:rsidP="000D1832">
            <w:pPr>
              <w:ind w:right="-2"/>
              <w:rPr>
                <w:sz w:val="22"/>
                <w:szCs w:val="22"/>
              </w:rPr>
            </w:pPr>
          </w:p>
        </w:tc>
        <w:tc>
          <w:tcPr>
            <w:tcW w:w="2019" w:type="dxa"/>
            <w:vMerge/>
            <w:shd w:val="clear" w:color="auto" w:fill="auto"/>
            <w:vAlign w:val="center"/>
          </w:tcPr>
          <w:p w14:paraId="56F07C98" w14:textId="77777777" w:rsidR="00A13EDE" w:rsidRPr="00211C13" w:rsidRDefault="00A13EDE" w:rsidP="000D1832">
            <w:pPr>
              <w:ind w:right="-2"/>
              <w:jc w:val="center"/>
              <w:rPr>
                <w:sz w:val="22"/>
                <w:szCs w:val="22"/>
              </w:rPr>
            </w:pPr>
          </w:p>
        </w:tc>
        <w:tc>
          <w:tcPr>
            <w:tcW w:w="1418" w:type="dxa"/>
            <w:shd w:val="clear" w:color="auto" w:fill="auto"/>
            <w:vAlign w:val="center"/>
          </w:tcPr>
          <w:p w14:paraId="62E8BF6A" w14:textId="77777777" w:rsidR="00A13EDE" w:rsidRPr="00211C13" w:rsidRDefault="00A13EDE" w:rsidP="000D1832">
            <w:pPr>
              <w:jc w:val="center"/>
              <w:rPr>
                <w:sz w:val="22"/>
                <w:szCs w:val="22"/>
              </w:rPr>
            </w:pPr>
            <w:r>
              <w:rPr>
                <w:sz w:val="22"/>
                <w:szCs w:val="22"/>
              </w:rPr>
              <w:t>с 01.07.2018</w:t>
            </w:r>
          </w:p>
        </w:tc>
        <w:tc>
          <w:tcPr>
            <w:tcW w:w="992" w:type="dxa"/>
            <w:shd w:val="clear" w:color="auto" w:fill="auto"/>
            <w:vAlign w:val="center"/>
          </w:tcPr>
          <w:p w14:paraId="16042A70" w14:textId="77777777" w:rsidR="00A13EDE" w:rsidRPr="0063548B" w:rsidRDefault="00A13EDE" w:rsidP="000D1832">
            <w:pPr>
              <w:rPr>
                <w:sz w:val="22"/>
                <w:szCs w:val="22"/>
              </w:rPr>
            </w:pPr>
            <w:r w:rsidRPr="0072689E">
              <w:rPr>
                <w:sz w:val="22"/>
                <w:szCs w:val="22"/>
              </w:rPr>
              <w:t>2 791,79</w:t>
            </w:r>
          </w:p>
        </w:tc>
        <w:tc>
          <w:tcPr>
            <w:tcW w:w="992" w:type="dxa"/>
            <w:shd w:val="clear" w:color="auto" w:fill="auto"/>
            <w:vAlign w:val="center"/>
          </w:tcPr>
          <w:p w14:paraId="38DCD7DD"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0B521693" w14:textId="77777777" w:rsidR="00A13EDE" w:rsidRPr="0072689E" w:rsidRDefault="00A13EDE" w:rsidP="000D1832">
            <w:pPr>
              <w:ind w:right="-2"/>
              <w:jc w:val="center"/>
              <w:rPr>
                <w:sz w:val="22"/>
                <w:szCs w:val="22"/>
              </w:rPr>
            </w:pPr>
            <w:r w:rsidRPr="00211C13">
              <w:rPr>
                <w:sz w:val="22"/>
                <w:szCs w:val="22"/>
                <w:lang w:val="en-US"/>
              </w:rPr>
              <w:t>x</w:t>
            </w:r>
          </w:p>
        </w:tc>
        <w:tc>
          <w:tcPr>
            <w:tcW w:w="993" w:type="dxa"/>
            <w:shd w:val="clear" w:color="auto" w:fill="auto"/>
            <w:vAlign w:val="center"/>
          </w:tcPr>
          <w:p w14:paraId="6738BE59" w14:textId="77777777" w:rsidR="00A13EDE" w:rsidRPr="0072689E" w:rsidRDefault="00A13EDE" w:rsidP="000D1832">
            <w:pPr>
              <w:ind w:right="-2"/>
              <w:jc w:val="center"/>
              <w:rPr>
                <w:sz w:val="22"/>
                <w:szCs w:val="22"/>
              </w:rPr>
            </w:pPr>
            <w:r w:rsidRPr="00211C13">
              <w:rPr>
                <w:sz w:val="22"/>
                <w:szCs w:val="22"/>
                <w:lang w:val="en-US"/>
              </w:rPr>
              <w:t>x</w:t>
            </w:r>
          </w:p>
        </w:tc>
        <w:tc>
          <w:tcPr>
            <w:tcW w:w="813" w:type="dxa"/>
            <w:shd w:val="clear" w:color="auto" w:fill="auto"/>
            <w:vAlign w:val="center"/>
          </w:tcPr>
          <w:p w14:paraId="06EB37F9" w14:textId="77777777" w:rsidR="00A13EDE" w:rsidRPr="0072689E" w:rsidRDefault="00A13EDE" w:rsidP="000D1832">
            <w:pPr>
              <w:ind w:right="-2"/>
              <w:jc w:val="center"/>
              <w:rPr>
                <w:sz w:val="22"/>
                <w:szCs w:val="22"/>
              </w:rPr>
            </w:pPr>
            <w:r w:rsidRPr="00211C13">
              <w:rPr>
                <w:sz w:val="22"/>
                <w:szCs w:val="22"/>
                <w:lang w:val="en-US"/>
              </w:rPr>
              <w:t>x</w:t>
            </w:r>
          </w:p>
        </w:tc>
        <w:tc>
          <w:tcPr>
            <w:tcW w:w="813" w:type="dxa"/>
            <w:shd w:val="clear" w:color="auto" w:fill="auto"/>
            <w:vAlign w:val="center"/>
          </w:tcPr>
          <w:p w14:paraId="08CF048E" w14:textId="77777777" w:rsidR="00A13EDE" w:rsidRPr="0072689E" w:rsidRDefault="00A13EDE" w:rsidP="000D1832">
            <w:pPr>
              <w:ind w:right="-2"/>
              <w:jc w:val="center"/>
              <w:rPr>
                <w:sz w:val="22"/>
                <w:szCs w:val="22"/>
              </w:rPr>
            </w:pPr>
            <w:r w:rsidRPr="00211C13">
              <w:rPr>
                <w:sz w:val="22"/>
                <w:szCs w:val="22"/>
                <w:lang w:val="en-US"/>
              </w:rPr>
              <w:t>x</w:t>
            </w:r>
          </w:p>
        </w:tc>
      </w:tr>
      <w:tr w:rsidR="00A13EDE" w:rsidRPr="00211C13" w14:paraId="637A0BB0" w14:textId="77777777" w:rsidTr="000D1832">
        <w:trPr>
          <w:trHeight w:val="189"/>
          <w:jc w:val="center"/>
        </w:trPr>
        <w:tc>
          <w:tcPr>
            <w:tcW w:w="1242" w:type="dxa"/>
            <w:vMerge/>
            <w:shd w:val="clear" w:color="auto" w:fill="auto"/>
          </w:tcPr>
          <w:p w14:paraId="40832F54" w14:textId="77777777" w:rsidR="00A13EDE" w:rsidRPr="00211C13" w:rsidRDefault="00A13EDE" w:rsidP="000D1832">
            <w:pPr>
              <w:ind w:right="-2"/>
              <w:rPr>
                <w:sz w:val="22"/>
                <w:szCs w:val="22"/>
              </w:rPr>
            </w:pPr>
          </w:p>
        </w:tc>
        <w:tc>
          <w:tcPr>
            <w:tcW w:w="2019" w:type="dxa"/>
            <w:vMerge/>
            <w:shd w:val="clear" w:color="auto" w:fill="auto"/>
            <w:vAlign w:val="center"/>
          </w:tcPr>
          <w:p w14:paraId="03BB6D7B" w14:textId="77777777" w:rsidR="00A13EDE" w:rsidRPr="00211C13" w:rsidRDefault="00A13EDE" w:rsidP="000D1832">
            <w:pPr>
              <w:ind w:right="-2"/>
              <w:jc w:val="center"/>
              <w:rPr>
                <w:sz w:val="22"/>
                <w:szCs w:val="22"/>
              </w:rPr>
            </w:pPr>
          </w:p>
        </w:tc>
        <w:tc>
          <w:tcPr>
            <w:tcW w:w="1418" w:type="dxa"/>
            <w:shd w:val="clear" w:color="auto" w:fill="auto"/>
            <w:vAlign w:val="center"/>
          </w:tcPr>
          <w:p w14:paraId="4863B17E" w14:textId="77777777" w:rsidR="00A13EDE" w:rsidRPr="00211C13" w:rsidRDefault="00A13EDE" w:rsidP="000D1832">
            <w:pPr>
              <w:jc w:val="center"/>
              <w:rPr>
                <w:sz w:val="22"/>
                <w:szCs w:val="22"/>
              </w:rPr>
            </w:pPr>
            <w:r>
              <w:rPr>
                <w:sz w:val="22"/>
                <w:szCs w:val="22"/>
              </w:rPr>
              <w:t>с 01.01.2019</w:t>
            </w:r>
          </w:p>
        </w:tc>
        <w:tc>
          <w:tcPr>
            <w:tcW w:w="992" w:type="dxa"/>
            <w:shd w:val="clear" w:color="auto" w:fill="auto"/>
            <w:vAlign w:val="center"/>
          </w:tcPr>
          <w:p w14:paraId="339D1640" w14:textId="77777777" w:rsidR="00A13EDE" w:rsidRPr="0063548B" w:rsidRDefault="00A13EDE" w:rsidP="000D1832">
            <w:pPr>
              <w:rPr>
                <w:sz w:val="22"/>
                <w:szCs w:val="22"/>
              </w:rPr>
            </w:pPr>
            <w:r w:rsidRPr="0072689E">
              <w:rPr>
                <w:sz w:val="22"/>
                <w:szCs w:val="22"/>
              </w:rPr>
              <w:t>2 791,79</w:t>
            </w:r>
          </w:p>
        </w:tc>
        <w:tc>
          <w:tcPr>
            <w:tcW w:w="992" w:type="dxa"/>
            <w:shd w:val="clear" w:color="auto" w:fill="auto"/>
            <w:vAlign w:val="center"/>
          </w:tcPr>
          <w:p w14:paraId="2C6B692C"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2FAE813F" w14:textId="77777777" w:rsidR="00A13EDE" w:rsidRPr="0072689E" w:rsidRDefault="00A13EDE" w:rsidP="000D1832">
            <w:pPr>
              <w:ind w:right="-2"/>
              <w:jc w:val="center"/>
              <w:rPr>
                <w:sz w:val="22"/>
                <w:szCs w:val="22"/>
              </w:rPr>
            </w:pPr>
            <w:r w:rsidRPr="00211C13">
              <w:rPr>
                <w:sz w:val="22"/>
                <w:szCs w:val="22"/>
                <w:lang w:val="en-US"/>
              </w:rPr>
              <w:t>x</w:t>
            </w:r>
          </w:p>
        </w:tc>
        <w:tc>
          <w:tcPr>
            <w:tcW w:w="993" w:type="dxa"/>
            <w:shd w:val="clear" w:color="auto" w:fill="auto"/>
            <w:vAlign w:val="center"/>
          </w:tcPr>
          <w:p w14:paraId="54A11392" w14:textId="77777777" w:rsidR="00A13EDE" w:rsidRPr="0072689E" w:rsidRDefault="00A13EDE" w:rsidP="000D1832">
            <w:pPr>
              <w:ind w:right="-2"/>
              <w:jc w:val="center"/>
              <w:rPr>
                <w:sz w:val="22"/>
                <w:szCs w:val="22"/>
              </w:rPr>
            </w:pPr>
            <w:r w:rsidRPr="00211C13">
              <w:rPr>
                <w:sz w:val="22"/>
                <w:szCs w:val="22"/>
                <w:lang w:val="en-US"/>
              </w:rPr>
              <w:t>x</w:t>
            </w:r>
          </w:p>
        </w:tc>
        <w:tc>
          <w:tcPr>
            <w:tcW w:w="813" w:type="dxa"/>
            <w:shd w:val="clear" w:color="auto" w:fill="auto"/>
            <w:vAlign w:val="center"/>
          </w:tcPr>
          <w:p w14:paraId="42789F08" w14:textId="77777777" w:rsidR="00A13EDE" w:rsidRPr="0072689E" w:rsidRDefault="00A13EDE" w:rsidP="000D1832">
            <w:pPr>
              <w:ind w:right="-2"/>
              <w:jc w:val="center"/>
              <w:rPr>
                <w:sz w:val="22"/>
                <w:szCs w:val="22"/>
              </w:rPr>
            </w:pPr>
            <w:r w:rsidRPr="00211C13">
              <w:rPr>
                <w:sz w:val="22"/>
                <w:szCs w:val="22"/>
                <w:lang w:val="en-US"/>
              </w:rPr>
              <w:t>x</w:t>
            </w:r>
          </w:p>
        </w:tc>
        <w:tc>
          <w:tcPr>
            <w:tcW w:w="813" w:type="dxa"/>
            <w:shd w:val="clear" w:color="auto" w:fill="auto"/>
            <w:vAlign w:val="center"/>
          </w:tcPr>
          <w:p w14:paraId="2879CB54" w14:textId="77777777" w:rsidR="00A13EDE" w:rsidRPr="0072689E" w:rsidRDefault="00A13EDE" w:rsidP="000D1832">
            <w:pPr>
              <w:ind w:right="-2"/>
              <w:jc w:val="center"/>
              <w:rPr>
                <w:sz w:val="22"/>
                <w:szCs w:val="22"/>
              </w:rPr>
            </w:pPr>
            <w:r w:rsidRPr="00211C13">
              <w:rPr>
                <w:sz w:val="22"/>
                <w:szCs w:val="22"/>
                <w:lang w:val="en-US"/>
              </w:rPr>
              <w:t>x</w:t>
            </w:r>
          </w:p>
        </w:tc>
      </w:tr>
      <w:tr w:rsidR="00A13EDE" w:rsidRPr="00211C13" w14:paraId="6C42993C" w14:textId="77777777" w:rsidTr="000D1832">
        <w:trPr>
          <w:trHeight w:val="189"/>
          <w:jc w:val="center"/>
        </w:trPr>
        <w:tc>
          <w:tcPr>
            <w:tcW w:w="1242" w:type="dxa"/>
            <w:vMerge/>
            <w:shd w:val="clear" w:color="auto" w:fill="auto"/>
          </w:tcPr>
          <w:p w14:paraId="5C1F454A" w14:textId="77777777" w:rsidR="00A13EDE" w:rsidRPr="00211C13" w:rsidRDefault="00A13EDE" w:rsidP="000D1832">
            <w:pPr>
              <w:ind w:right="-2"/>
              <w:rPr>
                <w:sz w:val="22"/>
                <w:szCs w:val="22"/>
              </w:rPr>
            </w:pPr>
          </w:p>
        </w:tc>
        <w:tc>
          <w:tcPr>
            <w:tcW w:w="2019" w:type="dxa"/>
            <w:vMerge/>
            <w:shd w:val="clear" w:color="auto" w:fill="auto"/>
            <w:vAlign w:val="center"/>
          </w:tcPr>
          <w:p w14:paraId="36B2065E" w14:textId="77777777" w:rsidR="00A13EDE" w:rsidRPr="00211C13" w:rsidRDefault="00A13EDE" w:rsidP="000D1832">
            <w:pPr>
              <w:ind w:right="-2"/>
              <w:jc w:val="center"/>
              <w:rPr>
                <w:sz w:val="22"/>
                <w:szCs w:val="22"/>
              </w:rPr>
            </w:pPr>
          </w:p>
        </w:tc>
        <w:tc>
          <w:tcPr>
            <w:tcW w:w="1418" w:type="dxa"/>
            <w:shd w:val="clear" w:color="auto" w:fill="auto"/>
            <w:vAlign w:val="center"/>
          </w:tcPr>
          <w:p w14:paraId="66AB1FDC" w14:textId="77777777" w:rsidR="00A13EDE" w:rsidRPr="00211C13" w:rsidRDefault="00A13EDE" w:rsidP="000D1832">
            <w:pPr>
              <w:jc w:val="center"/>
              <w:rPr>
                <w:sz w:val="22"/>
                <w:szCs w:val="22"/>
              </w:rPr>
            </w:pPr>
            <w:r>
              <w:rPr>
                <w:sz w:val="22"/>
                <w:szCs w:val="22"/>
              </w:rPr>
              <w:t>с 01.07.2019</w:t>
            </w:r>
          </w:p>
        </w:tc>
        <w:tc>
          <w:tcPr>
            <w:tcW w:w="992" w:type="dxa"/>
            <w:shd w:val="clear" w:color="auto" w:fill="auto"/>
            <w:vAlign w:val="center"/>
          </w:tcPr>
          <w:p w14:paraId="4DF22159" w14:textId="77777777" w:rsidR="00A13EDE" w:rsidRPr="0063548B" w:rsidRDefault="00A13EDE" w:rsidP="000D1832">
            <w:pPr>
              <w:rPr>
                <w:sz w:val="22"/>
                <w:szCs w:val="22"/>
              </w:rPr>
            </w:pPr>
            <w:r w:rsidRPr="0072689E">
              <w:rPr>
                <w:sz w:val="22"/>
                <w:szCs w:val="22"/>
              </w:rPr>
              <w:t xml:space="preserve">2 </w:t>
            </w:r>
            <w:r>
              <w:rPr>
                <w:sz w:val="22"/>
                <w:szCs w:val="22"/>
              </w:rPr>
              <w:t>970</w:t>
            </w:r>
            <w:r w:rsidRPr="0072689E">
              <w:rPr>
                <w:sz w:val="22"/>
                <w:szCs w:val="22"/>
              </w:rPr>
              <w:t>,</w:t>
            </w:r>
            <w:r>
              <w:rPr>
                <w:sz w:val="22"/>
                <w:szCs w:val="22"/>
              </w:rPr>
              <w:t>97</w:t>
            </w:r>
          </w:p>
        </w:tc>
        <w:tc>
          <w:tcPr>
            <w:tcW w:w="992" w:type="dxa"/>
            <w:shd w:val="clear" w:color="auto" w:fill="auto"/>
            <w:vAlign w:val="center"/>
          </w:tcPr>
          <w:p w14:paraId="5CF638C9"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6CED4E9C"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66ED9D79"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44BF0CE3"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705E49D0"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3DE98BD2" w14:textId="77777777" w:rsidTr="000D1832">
        <w:trPr>
          <w:trHeight w:val="189"/>
          <w:jc w:val="center"/>
        </w:trPr>
        <w:tc>
          <w:tcPr>
            <w:tcW w:w="1242" w:type="dxa"/>
            <w:vMerge/>
            <w:shd w:val="clear" w:color="auto" w:fill="auto"/>
          </w:tcPr>
          <w:p w14:paraId="51FD898F" w14:textId="77777777" w:rsidR="00A13EDE" w:rsidRPr="00211C13" w:rsidRDefault="00A13EDE" w:rsidP="000D1832">
            <w:pPr>
              <w:ind w:right="-2"/>
              <w:rPr>
                <w:sz w:val="22"/>
                <w:szCs w:val="22"/>
              </w:rPr>
            </w:pPr>
          </w:p>
        </w:tc>
        <w:tc>
          <w:tcPr>
            <w:tcW w:w="2019" w:type="dxa"/>
            <w:vMerge/>
            <w:shd w:val="clear" w:color="auto" w:fill="auto"/>
            <w:vAlign w:val="center"/>
          </w:tcPr>
          <w:p w14:paraId="0693090C" w14:textId="77777777" w:rsidR="00A13EDE" w:rsidRPr="00211C13" w:rsidRDefault="00A13EDE" w:rsidP="000D1832">
            <w:pPr>
              <w:ind w:right="-2"/>
              <w:jc w:val="center"/>
              <w:rPr>
                <w:sz w:val="22"/>
                <w:szCs w:val="22"/>
              </w:rPr>
            </w:pPr>
          </w:p>
        </w:tc>
        <w:tc>
          <w:tcPr>
            <w:tcW w:w="1418" w:type="dxa"/>
            <w:shd w:val="clear" w:color="auto" w:fill="auto"/>
            <w:vAlign w:val="center"/>
          </w:tcPr>
          <w:p w14:paraId="51CEB985" w14:textId="77777777" w:rsidR="00A13EDE" w:rsidRPr="00211C13" w:rsidRDefault="00A13EDE" w:rsidP="000D1832">
            <w:pPr>
              <w:jc w:val="center"/>
              <w:rPr>
                <w:sz w:val="22"/>
                <w:szCs w:val="22"/>
              </w:rPr>
            </w:pPr>
            <w:r>
              <w:rPr>
                <w:sz w:val="22"/>
                <w:szCs w:val="22"/>
              </w:rPr>
              <w:t>с 01.01.2020</w:t>
            </w:r>
          </w:p>
        </w:tc>
        <w:tc>
          <w:tcPr>
            <w:tcW w:w="992" w:type="dxa"/>
            <w:shd w:val="clear" w:color="auto" w:fill="auto"/>
            <w:vAlign w:val="center"/>
          </w:tcPr>
          <w:p w14:paraId="02B00AF2" w14:textId="77777777" w:rsidR="00A13EDE" w:rsidRPr="002D68E2" w:rsidRDefault="00A13EDE" w:rsidP="000D1832">
            <w:pPr>
              <w:rPr>
                <w:sz w:val="22"/>
                <w:szCs w:val="22"/>
              </w:rPr>
            </w:pPr>
            <w:r w:rsidRPr="0072689E">
              <w:rPr>
                <w:sz w:val="22"/>
                <w:szCs w:val="22"/>
              </w:rPr>
              <w:t>2 798,08</w:t>
            </w:r>
          </w:p>
        </w:tc>
        <w:tc>
          <w:tcPr>
            <w:tcW w:w="992" w:type="dxa"/>
            <w:shd w:val="clear" w:color="auto" w:fill="auto"/>
            <w:vAlign w:val="center"/>
          </w:tcPr>
          <w:p w14:paraId="36A0A168"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4B5CF52A"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483629B1"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60EA588B"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1953C642"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0AE6F739" w14:textId="77777777" w:rsidTr="000D1832">
        <w:trPr>
          <w:trHeight w:val="189"/>
          <w:jc w:val="center"/>
        </w:trPr>
        <w:tc>
          <w:tcPr>
            <w:tcW w:w="1242" w:type="dxa"/>
            <w:vMerge/>
            <w:shd w:val="clear" w:color="auto" w:fill="auto"/>
          </w:tcPr>
          <w:p w14:paraId="43A5D9D2" w14:textId="77777777" w:rsidR="00A13EDE" w:rsidRPr="00211C13" w:rsidRDefault="00A13EDE" w:rsidP="000D1832">
            <w:pPr>
              <w:ind w:right="-2"/>
              <w:rPr>
                <w:sz w:val="22"/>
                <w:szCs w:val="22"/>
              </w:rPr>
            </w:pPr>
          </w:p>
        </w:tc>
        <w:tc>
          <w:tcPr>
            <w:tcW w:w="2019" w:type="dxa"/>
            <w:vMerge/>
            <w:shd w:val="clear" w:color="auto" w:fill="auto"/>
            <w:vAlign w:val="center"/>
          </w:tcPr>
          <w:p w14:paraId="4CA221A8" w14:textId="77777777" w:rsidR="00A13EDE" w:rsidRPr="00211C13" w:rsidRDefault="00A13EDE" w:rsidP="000D1832">
            <w:pPr>
              <w:ind w:right="-2"/>
              <w:jc w:val="center"/>
              <w:rPr>
                <w:sz w:val="22"/>
                <w:szCs w:val="22"/>
              </w:rPr>
            </w:pPr>
          </w:p>
        </w:tc>
        <w:tc>
          <w:tcPr>
            <w:tcW w:w="1418" w:type="dxa"/>
            <w:shd w:val="clear" w:color="auto" w:fill="auto"/>
            <w:vAlign w:val="center"/>
          </w:tcPr>
          <w:p w14:paraId="02F2181B" w14:textId="77777777" w:rsidR="00A13EDE" w:rsidRPr="00211C13" w:rsidRDefault="00A13EDE" w:rsidP="000D1832">
            <w:pPr>
              <w:jc w:val="center"/>
              <w:rPr>
                <w:sz w:val="22"/>
                <w:szCs w:val="22"/>
              </w:rPr>
            </w:pPr>
            <w:r>
              <w:rPr>
                <w:sz w:val="22"/>
                <w:szCs w:val="22"/>
              </w:rPr>
              <w:t>с 01.07.2020</w:t>
            </w:r>
          </w:p>
        </w:tc>
        <w:tc>
          <w:tcPr>
            <w:tcW w:w="992" w:type="dxa"/>
            <w:shd w:val="clear" w:color="auto" w:fill="auto"/>
            <w:vAlign w:val="center"/>
          </w:tcPr>
          <w:p w14:paraId="1C9370C5" w14:textId="77777777" w:rsidR="00A13EDE" w:rsidRPr="002D68E2" w:rsidRDefault="00A13EDE" w:rsidP="000D1832">
            <w:pPr>
              <w:rPr>
                <w:sz w:val="22"/>
                <w:szCs w:val="22"/>
              </w:rPr>
            </w:pPr>
            <w:r w:rsidRPr="0072689E">
              <w:rPr>
                <w:sz w:val="22"/>
                <w:szCs w:val="22"/>
              </w:rPr>
              <w:t>2 984,27</w:t>
            </w:r>
          </w:p>
        </w:tc>
        <w:tc>
          <w:tcPr>
            <w:tcW w:w="992" w:type="dxa"/>
            <w:shd w:val="clear" w:color="auto" w:fill="auto"/>
            <w:vAlign w:val="center"/>
          </w:tcPr>
          <w:p w14:paraId="5F59E872"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173734B5"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3BEDCEAF"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2D1EDBA1"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13DC70FB"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0680726F" w14:textId="77777777" w:rsidTr="000D1832">
        <w:trPr>
          <w:trHeight w:val="189"/>
          <w:jc w:val="center"/>
        </w:trPr>
        <w:tc>
          <w:tcPr>
            <w:tcW w:w="1242" w:type="dxa"/>
            <w:vMerge/>
            <w:shd w:val="clear" w:color="auto" w:fill="auto"/>
          </w:tcPr>
          <w:p w14:paraId="59A6F55C" w14:textId="77777777" w:rsidR="00A13EDE" w:rsidRPr="00211C13" w:rsidRDefault="00A13EDE" w:rsidP="000D1832">
            <w:pPr>
              <w:ind w:right="-2"/>
              <w:rPr>
                <w:sz w:val="22"/>
                <w:szCs w:val="22"/>
              </w:rPr>
            </w:pPr>
          </w:p>
        </w:tc>
        <w:tc>
          <w:tcPr>
            <w:tcW w:w="2019" w:type="dxa"/>
            <w:vMerge/>
            <w:shd w:val="clear" w:color="auto" w:fill="auto"/>
            <w:vAlign w:val="center"/>
          </w:tcPr>
          <w:p w14:paraId="751FB857" w14:textId="77777777" w:rsidR="00A13EDE" w:rsidRPr="00211C13" w:rsidRDefault="00A13EDE" w:rsidP="000D1832">
            <w:pPr>
              <w:ind w:right="-2"/>
              <w:jc w:val="center"/>
              <w:rPr>
                <w:sz w:val="22"/>
                <w:szCs w:val="22"/>
              </w:rPr>
            </w:pPr>
          </w:p>
        </w:tc>
        <w:tc>
          <w:tcPr>
            <w:tcW w:w="1418" w:type="dxa"/>
            <w:shd w:val="clear" w:color="auto" w:fill="auto"/>
            <w:vAlign w:val="center"/>
          </w:tcPr>
          <w:p w14:paraId="5CEFCD5A" w14:textId="77777777" w:rsidR="00A13EDE" w:rsidRPr="00211C13" w:rsidRDefault="00A13EDE" w:rsidP="000D1832">
            <w:pPr>
              <w:jc w:val="center"/>
              <w:rPr>
                <w:sz w:val="22"/>
                <w:szCs w:val="22"/>
              </w:rPr>
            </w:pPr>
            <w:r>
              <w:rPr>
                <w:sz w:val="22"/>
                <w:szCs w:val="22"/>
              </w:rPr>
              <w:t>с 01.01.2021</w:t>
            </w:r>
          </w:p>
        </w:tc>
        <w:tc>
          <w:tcPr>
            <w:tcW w:w="992" w:type="dxa"/>
            <w:shd w:val="clear" w:color="auto" w:fill="auto"/>
            <w:vAlign w:val="center"/>
          </w:tcPr>
          <w:p w14:paraId="76A5D753" w14:textId="77777777" w:rsidR="00A13EDE" w:rsidRPr="002D68E2" w:rsidRDefault="00A13EDE" w:rsidP="000D1832">
            <w:pPr>
              <w:rPr>
                <w:sz w:val="22"/>
                <w:szCs w:val="22"/>
              </w:rPr>
            </w:pPr>
            <w:r w:rsidRPr="0072689E">
              <w:rPr>
                <w:sz w:val="22"/>
                <w:szCs w:val="22"/>
              </w:rPr>
              <w:t>2 984,27</w:t>
            </w:r>
          </w:p>
        </w:tc>
        <w:tc>
          <w:tcPr>
            <w:tcW w:w="992" w:type="dxa"/>
            <w:shd w:val="clear" w:color="auto" w:fill="auto"/>
            <w:vAlign w:val="center"/>
          </w:tcPr>
          <w:p w14:paraId="53427EFE"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390EA938"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027EA61C"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4FB72EB4"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41878184"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21219F16" w14:textId="77777777" w:rsidTr="000D1832">
        <w:trPr>
          <w:trHeight w:val="189"/>
          <w:jc w:val="center"/>
        </w:trPr>
        <w:tc>
          <w:tcPr>
            <w:tcW w:w="1242" w:type="dxa"/>
            <w:vMerge/>
            <w:shd w:val="clear" w:color="auto" w:fill="auto"/>
          </w:tcPr>
          <w:p w14:paraId="08B2B8C3" w14:textId="77777777" w:rsidR="00A13EDE" w:rsidRPr="00211C13" w:rsidRDefault="00A13EDE" w:rsidP="000D1832">
            <w:pPr>
              <w:ind w:right="-2"/>
              <w:rPr>
                <w:sz w:val="22"/>
                <w:szCs w:val="22"/>
              </w:rPr>
            </w:pPr>
          </w:p>
        </w:tc>
        <w:tc>
          <w:tcPr>
            <w:tcW w:w="2019" w:type="dxa"/>
            <w:vMerge/>
            <w:shd w:val="clear" w:color="auto" w:fill="auto"/>
            <w:vAlign w:val="center"/>
          </w:tcPr>
          <w:p w14:paraId="4B66B94D" w14:textId="77777777" w:rsidR="00A13EDE" w:rsidRPr="00211C13" w:rsidRDefault="00A13EDE" w:rsidP="000D1832">
            <w:pPr>
              <w:ind w:right="-2"/>
              <w:jc w:val="center"/>
              <w:rPr>
                <w:sz w:val="22"/>
                <w:szCs w:val="22"/>
              </w:rPr>
            </w:pPr>
          </w:p>
        </w:tc>
        <w:tc>
          <w:tcPr>
            <w:tcW w:w="1418" w:type="dxa"/>
            <w:shd w:val="clear" w:color="auto" w:fill="auto"/>
            <w:vAlign w:val="center"/>
          </w:tcPr>
          <w:p w14:paraId="3EDF9C1C" w14:textId="77777777" w:rsidR="00A13EDE" w:rsidRPr="00211C13" w:rsidRDefault="00A13EDE" w:rsidP="000D1832">
            <w:pPr>
              <w:jc w:val="center"/>
              <w:rPr>
                <w:sz w:val="22"/>
                <w:szCs w:val="22"/>
              </w:rPr>
            </w:pPr>
            <w:r>
              <w:rPr>
                <w:sz w:val="22"/>
                <w:szCs w:val="22"/>
              </w:rPr>
              <w:t>с 01.07.2021</w:t>
            </w:r>
          </w:p>
        </w:tc>
        <w:tc>
          <w:tcPr>
            <w:tcW w:w="992" w:type="dxa"/>
            <w:shd w:val="clear" w:color="auto" w:fill="auto"/>
            <w:vAlign w:val="center"/>
          </w:tcPr>
          <w:p w14:paraId="2374AF8C" w14:textId="77777777" w:rsidR="00A13EDE" w:rsidRPr="002D68E2" w:rsidRDefault="00A13EDE" w:rsidP="000D1832">
            <w:pPr>
              <w:rPr>
                <w:sz w:val="22"/>
                <w:szCs w:val="22"/>
              </w:rPr>
            </w:pPr>
            <w:r w:rsidRPr="0072689E">
              <w:rPr>
                <w:sz w:val="22"/>
                <w:szCs w:val="22"/>
              </w:rPr>
              <w:t>2 990,65</w:t>
            </w:r>
          </w:p>
        </w:tc>
        <w:tc>
          <w:tcPr>
            <w:tcW w:w="992" w:type="dxa"/>
            <w:shd w:val="clear" w:color="auto" w:fill="auto"/>
            <w:vAlign w:val="center"/>
          </w:tcPr>
          <w:p w14:paraId="4E7F4B60"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047B8097"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1100C4C0"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6588AD73"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4772FB5B"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34E1AA20" w14:textId="77777777" w:rsidTr="000D1832">
        <w:trPr>
          <w:trHeight w:val="454"/>
          <w:jc w:val="center"/>
        </w:trPr>
        <w:tc>
          <w:tcPr>
            <w:tcW w:w="1242" w:type="dxa"/>
            <w:vMerge/>
            <w:shd w:val="clear" w:color="auto" w:fill="auto"/>
          </w:tcPr>
          <w:p w14:paraId="21E0DE58" w14:textId="77777777" w:rsidR="00A13EDE" w:rsidRPr="00211C13" w:rsidRDefault="00A13EDE" w:rsidP="000D1832">
            <w:pPr>
              <w:ind w:right="-2"/>
              <w:rPr>
                <w:sz w:val="22"/>
                <w:szCs w:val="22"/>
              </w:rPr>
            </w:pPr>
          </w:p>
        </w:tc>
        <w:tc>
          <w:tcPr>
            <w:tcW w:w="2019" w:type="dxa"/>
            <w:shd w:val="clear" w:color="auto" w:fill="auto"/>
            <w:vAlign w:val="center"/>
          </w:tcPr>
          <w:p w14:paraId="4ABE9728" w14:textId="77777777" w:rsidR="00A13EDE" w:rsidRPr="00211C13" w:rsidRDefault="00A13EDE" w:rsidP="000D1832">
            <w:pPr>
              <w:ind w:right="-2"/>
              <w:jc w:val="center"/>
              <w:rPr>
                <w:sz w:val="22"/>
                <w:szCs w:val="22"/>
              </w:rPr>
            </w:pPr>
            <w:r w:rsidRPr="00211C13">
              <w:rPr>
                <w:sz w:val="22"/>
                <w:szCs w:val="22"/>
              </w:rPr>
              <w:t>Двухставочный</w:t>
            </w:r>
          </w:p>
        </w:tc>
        <w:tc>
          <w:tcPr>
            <w:tcW w:w="1418" w:type="dxa"/>
            <w:shd w:val="clear" w:color="auto" w:fill="auto"/>
            <w:vAlign w:val="center"/>
          </w:tcPr>
          <w:p w14:paraId="0CB9B46C"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4B4B535F"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23CA4FEF"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2369574C"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1B46BF6D"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042A70A6"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6B303EAF"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414AF352" w14:textId="77777777" w:rsidTr="000D1832">
        <w:trPr>
          <w:jc w:val="center"/>
        </w:trPr>
        <w:tc>
          <w:tcPr>
            <w:tcW w:w="1242" w:type="dxa"/>
            <w:vMerge/>
            <w:shd w:val="clear" w:color="auto" w:fill="auto"/>
          </w:tcPr>
          <w:p w14:paraId="50484C7D" w14:textId="77777777" w:rsidR="00A13EDE" w:rsidRPr="00211C13" w:rsidRDefault="00A13EDE" w:rsidP="000D1832">
            <w:pPr>
              <w:ind w:right="-2"/>
              <w:rPr>
                <w:sz w:val="22"/>
                <w:szCs w:val="22"/>
              </w:rPr>
            </w:pPr>
          </w:p>
        </w:tc>
        <w:tc>
          <w:tcPr>
            <w:tcW w:w="2019" w:type="dxa"/>
            <w:shd w:val="clear" w:color="auto" w:fill="auto"/>
          </w:tcPr>
          <w:p w14:paraId="00AB4077" w14:textId="77777777" w:rsidR="00A13EDE" w:rsidRPr="00211C13" w:rsidRDefault="00A13EDE" w:rsidP="000D1832">
            <w:pPr>
              <w:ind w:right="-2"/>
              <w:jc w:val="center"/>
              <w:rPr>
                <w:sz w:val="22"/>
                <w:szCs w:val="22"/>
              </w:rPr>
            </w:pPr>
            <w:r w:rsidRPr="00211C13">
              <w:rPr>
                <w:sz w:val="22"/>
                <w:szCs w:val="22"/>
              </w:rPr>
              <w:t>Ставка за тепловую энергию, руб./Гкал</w:t>
            </w:r>
          </w:p>
        </w:tc>
        <w:tc>
          <w:tcPr>
            <w:tcW w:w="1418" w:type="dxa"/>
            <w:shd w:val="clear" w:color="auto" w:fill="auto"/>
            <w:vAlign w:val="center"/>
          </w:tcPr>
          <w:p w14:paraId="44D4BBAB"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30306FEE"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4D42D67A"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182AD812"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3EAFE489"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7CDF25DF"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17BCCE81"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1D9DEDD4" w14:textId="77777777" w:rsidTr="000D1832">
        <w:trPr>
          <w:trHeight w:val="1414"/>
          <w:jc w:val="center"/>
        </w:trPr>
        <w:tc>
          <w:tcPr>
            <w:tcW w:w="1242" w:type="dxa"/>
            <w:vMerge/>
            <w:shd w:val="clear" w:color="auto" w:fill="auto"/>
          </w:tcPr>
          <w:p w14:paraId="73655D10" w14:textId="77777777" w:rsidR="00A13EDE" w:rsidRPr="00211C13" w:rsidRDefault="00A13EDE" w:rsidP="000D1832">
            <w:pPr>
              <w:ind w:right="-2"/>
              <w:rPr>
                <w:sz w:val="22"/>
                <w:szCs w:val="22"/>
              </w:rPr>
            </w:pPr>
          </w:p>
        </w:tc>
        <w:tc>
          <w:tcPr>
            <w:tcW w:w="2019" w:type="dxa"/>
            <w:shd w:val="clear" w:color="auto" w:fill="auto"/>
          </w:tcPr>
          <w:p w14:paraId="12B02B92" w14:textId="77777777" w:rsidR="00A13EDE" w:rsidRDefault="00A13EDE" w:rsidP="000D1832">
            <w:pPr>
              <w:ind w:right="-2"/>
              <w:jc w:val="center"/>
              <w:rPr>
                <w:sz w:val="22"/>
                <w:szCs w:val="22"/>
              </w:rPr>
            </w:pPr>
            <w:r w:rsidRPr="00211C13">
              <w:rPr>
                <w:sz w:val="22"/>
                <w:szCs w:val="22"/>
              </w:rPr>
              <w:t xml:space="preserve">Ставка за содержание тепловой мощности, </w:t>
            </w:r>
          </w:p>
          <w:p w14:paraId="0B844427" w14:textId="77777777" w:rsidR="00A13EDE" w:rsidRDefault="00A13EDE" w:rsidP="000D1832">
            <w:pPr>
              <w:ind w:right="-2"/>
              <w:jc w:val="center"/>
              <w:rPr>
                <w:sz w:val="22"/>
                <w:szCs w:val="22"/>
              </w:rPr>
            </w:pPr>
            <w:r w:rsidRPr="00211C13">
              <w:rPr>
                <w:sz w:val="22"/>
                <w:szCs w:val="22"/>
              </w:rPr>
              <w:t>тыс. руб./Гкал/ч</w:t>
            </w:r>
          </w:p>
          <w:p w14:paraId="6C3743EA" w14:textId="77777777" w:rsidR="00A13EDE" w:rsidRPr="00211C13" w:rsidRDefault="00A13EDE" w:rsidP="000D1832">
            <w:pPr>
              <w:ind w:right="-2"/>
              <w:jc w:val="center"/>
              <w:rPr>
                <w:sz w:val="22"/>
                <w:szCs w:val="22"/>
              </w:rPr>
            </w:pPr>
            <w:r w:rsidRPr="00211C13">
              <w:rPr>
                <w:sz w:val="22"/>
                <w:szCs w:val="22"/>
              </w:rPr>
              <w:t xml:space="preserve"> в мес.</w:t>
            </w:r>
          </w:p>
        </w:tc>
        <w:tc>
          <w:tcPr>
            <w:tcW w:w="1418" w:type="dxa"/>
            <w:shd w:val="clear" w:color="auto" w:fill="auto"/>
            <w:vAlign w:val="center"/>
          </w:tcPr>
          <w:p w14:paraId="1F35473E"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59FAEA44"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09FA1D41"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5B410554"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687642A0"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1BE6EF89"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05801478"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1862751E" w14:textId="77777777" w:rsidTr="000D1832">
        <w:trPr>
          <w:jc w:val="center"/>
        </w:trPr>
        <w:tc>
          <w:tcPr>
            <w:tcW w:w="1242" w:type="dxa"/>
            <w:vMerge w:val="restart"/>
            <w:shd w:val="clear" w:color="auto" w:fill="auto"/>
          </w:tcPr>
          <w:p w14:paraId="56A3554D" w14:textId="77777777" w:rsidR="00A13EDE" w:rsidRPr="00211C13" w:rsidRDefault="00A13EDE" w:rsidP="000D1832">
            <w:pPr>
              <w:ind w:right="-2"/>
              <w:rPr>
                <w:sz w:val="22"/>
                <w:szCs w:val="22"/>
              </w:rPr>
            </w:pPr>
          </w:p>
        </w:tc>
        <w:tc>
          <w:tcPr>
            <w:tcW w:w="9032" w:type="dxa"/>
            <w:gridSpan w:val="8"/>
            <w:shd w:val="clear" w:color="auto" w:fill="auto"/>
            <w:vAlign w:val="center"/>
          </w:tcPr>
          <w:p w14:paraId="530C4290" w14:textId="77777777" w:rsidR="00A13EDE" w:rsidRPr="00211C13" w:rsidRDefault="00A13EDE" w:rsidP="000D1832">
            <w:pPr>
              <w:ind w:right="-2"/>
              <w:jc w:val="center"/>
              <w:rPr>
                <w:sz w:val="22"/>
                <w:szCs w:val="22"/>
              </w:rPr>
            </w:pPr>
            <w:r w:rsidRPr="00211C13">
              <w:rPr>
                <w:sz w:val="22"/>
                <w:szCs w:val="22"/>
              </w:rPr>
              <w:t>Население (тарифы указываются с учетом НДС) *</w:t>
            </w:r>
          </w:p>
        </w:tc>
      </w:tr>
      <w:tr w:rsidR="00A13EDE" w:rsidRPr="00211C13" w14:paraId="63C589DF" w14:textId="77777777" w:rsidTr="000D1832">
        <w:trPr>
          <w:trHeight w:val="225"/>
          <w:jc w:val="center"/>
        </w:trPr>
        <w:tc>
          <w:tcPr>
            <w:tcW w:w="1242" w:type="dxa"/>
            <w:vMerge/>
            <w:shd w:val="clear" w:color="auto" w:fill="auto"/>
          </w:tcPr>
          <w:p w14:paraId="1433BB78" w14:textId="77777777" w:rsidR="00A13EDE" w:rsidRPr="00211C13" w:rsidRDefault="00A13EDE" w:rsidP="000D1832">
            <w:pPr>
              <w:ind w:right="-2"/>
              <w:rPr>
                <w:sz w:val="22"/>
                <w:szCs w:val="22"/>
              </w:rPr>
            </w:pPr>
          </w:p>
        </w:tc>
        <w:tc>
          <w:tcPr>
            <w:tcW w:w="2019" w:type="dxa"/>
            <w:vMerge w:val="restart"/>
            <w:shd w:val="clear" w:color="auto" w:fill="auto"/>
            <w:vAlign w:val="center"/>
          </w:tcPr>
          <w:p w14:paraId="1FABAD95" w14:textId="77777777" w:rsidR="00A13EDE" w:rsidRPr="00211C13" w:rsidRDefault="00A13EDE" w:rsidP="000D1832">
            <w:pPr>
              <w:ind w:right="-2"/>
              <w:jc w:val="center"/>
              <w:rPr>
                <w:sz w:val="22"/>
                <w:szCs w:val="22"/>
              </w:rPr>
            </w:pPr>
            <w:r w:rsidRPr="00211C13">
              <w:rPr>
                <w:sz w:val="22"/>
                <w:szCs w:val="22"/>
              </w:rPr>
              <w:t>Одноставочный</w:t>
            </w:r>
          </w:p>
          <w:p w14:paraId="182EEF71" w14:textId="77777777" w:rsidR="00A13EDE" w:rsidRPr="00211C13" w:rsidRDefault="00A13EDE" w:rsidP="000D1832">
            <w:pPr>
              <w:ind w:right="-2"/>
              <w:jc w:val="center"/>
              <w:rPr>
                <w:sz w:val="22"/>
                <w:szCs w:val="22"/>
              </w:rPr>
            </w:pPr>
            <w:r w:rsidRPr="00211C13">
              <w:rPr>
                <w:sz w:val="22"/>
                <w:szCs w:val="22"/>
              </w:rPr>
              <w:t>руб./Гкал</w:t>
            </w:r>
          </w:p>
        </w:tc>
        <w:tc>
          <w:tcPr>
            <w:tcW w:w="1418" w:type="dxa"/>
            <w:shd w:val="clear" w:color="auto" w:fill="auto"/>
            <w:vAlign w:val="center"/>
          </w:tcPr>
          <w:p w14:paraId="5BA4925F" w14:textId="77777777" w:rsidR="00A13EDE" w:rsidRPr="00211C13" w:rsidRDefault="00A13EDE" w:rsidP="000D1832">
            <w:pPr>
              <w:jc w:val="center"/>
              <w:rPr>
                <w:sz w:val="22"/>
                <w:szCs w:val="22"/>
              </w:rPr>
            </w:pPr>
            <w:r>
              <w:rPr>
                <w:sz w:val="22"/>
                <w:szCs w:val="22"/>
              </w:rPr>
              <w:t>с 27.12.2017</w:t>
            </w:r>
          </w:p>
        </w:tc>
        <w:tc>
          <w:tcPr>
            <w:tcW w:w="992" w:type="dxa"/>
            <w:shd w:val="clear" w:color="auto" w:fill="auto"/>
            <w:vAlign w:val="center"/>
          </w:tcPr>
          <w:p w14:paraId="53903BEC" w14:textId="77777777" w:rsidR="00A13EDE" w:rsidRPr="00376371" w:rsidRDefault="00A13EDE" w:rsidP="000D1832">
            <w:pPr>
              <w:rPr>
                <w:sz w:val="22"/>
                <w:szCs w:val="22"/>
              </w:rPr>
            </w:pPr>
            <w:r w:rsidRPr="00376371">
              <w:rPr>
                <w:sz w:val="22"/>
                <w:szCs w:val="22"/>
              </w:rPr>
              <w:t>3 079,22</w:t>
            </w:r>
          </w:p>
        </w:tc>
        <w:tc>
          <w:tcPr>
            <w:tcW w:w="992" w:type="dxa"/>
            <w:shd w:val="clear" w:color="auto" w:fill="auto"/>
            <w:vAlign w:val="center"/>
          </w:tcPr>
          <w:p w14:paraId="5F57BEC6" w14:textId="77777777" w:rsidR="00A13EDE" w:rsidRPr="00211C13" w:rsidRDefault="00A13EDE" w:rsidP="000D1832">
            <w:pPr>
              <w:ind w:right="-2"/>
              <w:jc w:val="center"/>
              <w:rPr>
                <w:sz w:val="22"/>
                <w:szCs w:val="22"/>
                <w:lang w:val="en-US"/>
              </w:rPr>
            </w:pPr>
            <w:r w:rsidRPr="00211C13">
              <w:rPr>
                <w:sz w:val="22"/>
                <w:szCs w:val="22"/>
                <w:lang w:val="en-US"/>
              </w:rPr>
              <w:t>x</w:t>
            </w:r>
          </w:p>
        </w:tc>
        <w:tc>
          <w:tcPr>
            <w:tcW w:w="992" w:type="dxa"/>
            <w:shd w:val="clear" w:color="auto" w:fill="auto"/>
            <w:vAlign w:val="center"/>
          </w:tcPr>
          <w:p w14:paraId="443E9D4D"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312577FA"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057885F8"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7BB82DE4"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773AF525" w14:textId="77777777" w:rsidTr="000D1832">
        <w:trPr>
          <w:trHeight w:val="135"/>
          <w:jc w:val="center"/>
        </w:trPr>
        <w:tc>
          <w:tcPr>
            <w:tcW w:w="1242" w:type="dxa"/>
            <w:vMerge/>
            <w:shd w:val="clear" w:color="auto" w:fill="auto"/>
          </w:tcPr>
          <w:p w14:paraId="2C472E91" w14:textId="77777777" w:rsidR="00A13EDE" w:rsidRPr="00211C13" w:rsidRDefault="00A13EDE" w:rsidP="000D1832">
            <w:pPr>
              <w:ind w:right="-2"/>
              <w:rPr>
                <w:sz w:val="22"/>
                <w:szCs w:val="22"/>
              </w:rPr>
            </w:pPr>
          </w:p>
        </w:tc>
        <w:tc>
          <w:tcPr>
            <w:tcW w:w="2019" w:type="dxa"/>
            <w:vMerge/>
            <w:shd w:val="clear" w:color="auto" w:fill="auto"/>
          </w:tcPr>
          <w:p w14:paraId="41D2427F" w14:textId="77777777" w:rsidR="00A13EDE" w:rsidRPr="00211C13" w:rsidRDefault="00A13EDE" w:rsidP="000D1832">
            <w:pPr>
              <w:ind w:right="-2"/>
              <w:jc w:val="center"/>
              <w:rPr>
                <w:sz w:val="22"/>
                <w:szCs w:val="22"/>
              </w:rPr>
            </w:pPr>
          </w:p>
        </w:tc>
        <w:tc>
          <w:tcPr>
            <w:tcW w:w="1418" w:type="dxa"/>
            <w:shd w:val="clear" w:color="auto" w:fill="auto"/>
            <w:vAlign w:val="center"/>
          </w:tcPr>
          <w:p w14:paraId="3A4DE977" w14:textId="77777777" w:rsidR="00A13EDE" w:rsidRPr="00211C13" w:rsidRDefault="00A13EDE" w:rsidP="000D1832">
            <w:pPr>
              <w:jc w:val="center"/>
              <w:rPr>
                <w:sz w:val="22"/>
                <w:szCs w:val="22"/>
              </w:rPr>
            </w:pPr>
            <w:r>
              <w:rPr>
                <w:sz w:val="22"/>
                <w:szCs w:val="22"/>
              </w:rPr>
              <w:t>с 01.01.2018</w:t>
            </w:r>
          </w:p>
        </w:tc>
        <w:tc>
          <w:tcPr>
            <w:tcW w:w="992" w:type="dxa"/>
            <w:shd w:val="clear" w:color="auto" w:fill="auto"/>
            <w:vAlign w:val="center"/>
          </w:tcPr>
          <w:p w14:paraId="5A024036" w14:textId="77777777" w:rsidR="00A13EDE" w:rsidRPr="00376371" w:rsidRDefault="00A13EDE" w:rsidP="000D1832">
            <w:pPr>
              <w:rPr>
                <w:sz w:val="22"/>
                <w:szCs w:val="22"/>
              </w:rPr>
            </w:pPr>
            <w:r w:rsidRPr="00376371">
              <w:rPr>
                <w:sz w:val="22"/>
                <w:szCs w:val="22"/>
              </w:rPr>
              <w:t>3 079,22</w:t>
            </w:r>
          </w:p>
        </w:tc>
        <w:tc>
          <w:tcPr>
            <w:tcW w:w="992" w:type="dxa"/>
            <w:shd w:val="clear" w:color="auto" w:fill="auto"/>
            <w:vAlign w:val="center"/>
          </w:tcPr>
          <w:p w14:paraId="23664A7C"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26443BFC"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22BDEA39"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6ACF3E9B"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2BA1BF77"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2FD569C8" w14:textId="77777777" w:rsidTr="000D1832">
        <w:trPr>
          <w:trHeight w:val="135"/>
          <w:jc w:val="center"/>
        </w:trPr>
        <w:tc>
          <w:tcPr>
            <w:tcW w:w="1242" w:type="dxa"/>
            <w:vMerge/>
            <w:shd w:val="clear" w:color="auto" w:fill="auto"/>
          </w:tcPr>
          <w:p w14:paraId="2BDB8022" w14:textId="77777777" w:rsidR="00A13EDE" w:rsidRPr="00211C13" w:rsidRDefault="00A13EDE" w:rsidP="000D1832">
            <w:pPr>
              <w:ind w:right="-2"/>
              <w:rPr>
                <w:sz w:val="22"/>
                <w:szCs w:val="22"/>
              </w:rPr>
            </w:pPr>
          </w:p>
        </w:tc>
        <w:tc>
          <w:tcPr>
            <w:tcW w:w="2019" w:type="dxa"/>
            <w:vMerge/>
            <w:shd w:val="clear" w:color="auto" w:fill="auto"/>
          </w:tcPr>
          <w:p w14:paraId="1ECF5D37" w14:textId="77777777" w:rsidR="00A13EDE" w:rsidRPr="00211C13" w:rsidRDefault="00A13EDE" w:rsidP="000D1832">
            <w:pPr>
              <w:ind w:right="-2"/>
              <w:jc w:val="center"/>
              <w:rPr>
                <w:sz w:val="22"/>
                <w:szCs w:val="22"/>
              </w:rPr>
            </w:pPr>
          </w:p>
        </w:tc>
        <w:tc>
          <w:tcPr>
            <w:tcW w:w="1418" w:type="dxa"/>
            <w:shd w:val="clear" w:color="auto" w:fill="auto"/>
            <w:vAlign w:val="center"/>
          </w:tcPr>
          <w:p w14:paraId="1437B7B0" w14:textId="77777777" w:rsidR="00A13EDE" w:rsidRPr="00211C13" w:rsidRDefault="00A13EDE" w:rsidP="000D1832">
            <w:pPr>
              <w:jc w:val="center"/>
              <w:rPr>
                <w:sz w:val="22"/>
                <w:szCs w:val="22"/>
              </w:rPr>
            </w:pPr>
            <w:r>
              <w:rPr>
                <w:sz w:val="22"/>
                <w:szCs w:val="22"/>
              </w:rPr>
              <w:t>с 01.07.2018</w:t>
            </w:r>
          </w:p>
        </w:tc>
        <w:tc>
          <w:tcPr>
            <w:tcW w:w="992" w:type="dxa"/>
            <w:shd w:val="clear" w:color="auto" w:fill="auto"/>
            <w:vAlign w:val="center"/>
          </w:tcPr>
          <w:p w14:paraId="388E90F6" w14:textId="77777777" w:rsidR="00A13EDE" w:rsidRPr="00376371" w:rsidRDefault="00A13EDE" w:rsidP="000D1832">
            <w:pPr>
              <w:rPr>
                <w:sz w:val="22"/>
                <w:szCs w:val="22"/>
              </w:rPr>
            </w:pPr>
            <w:r w:rsidRPr="00376371">
              <w:rPr>
                <w:sz w:val="22"/>
                <w:szCs w:val="22"/>
              </w:rPr>
              <w:t>3 294,31</w:t>
            </w:r>
          </w:p>
        </w:tc>
        <w:tc>
          <w:tcPr>
            <w:tcW w:w="992" w:type="dxa"/>
            <w:shd w:val="clear" w:color="auto" w:fill="auto"/>
            <w:vAlign w:val="center"/>
          </w:tcPr>
          <w:p w14:paraId="505C05C8"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7556B061"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19B97A91"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7B9FD3EE"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3D9247B3"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3D55807A" w14:textId="77777777" w:rsidTr="000D1832">
        <w:trPr>
          <w:trHeight w:val="135"/>
          <w:jc w:val="center"/>
        </w:trPr>
        <w:tc>
          <w:tcPr>
            <w:tcW w:w="1242" w:type="dxa"/>
            <w:vMerge/>
            <w:shd w:val="clear" w:color="auto" w:fill="auto"/>
          </w:tcPr>
          <w:p w14:paraId="2947E9A3" w14:textId="77777777" w:rsidR="00A13EDE" w:rsidRPr="00211C13" w:rsidRDefault="00A13EDE" w:rsidP="000D1832">
            <w:pPr>
              <w:ind w:right="-2"/>
              <w:rPr>
                <w:sz w:val="22"/>
                <w:szCs w:val="22"/>
              </w:rPr>
            </w:pPr>
          </w:p>
        </w:tc>
        <w:tc>
          <w:tcPr>
            <w:tcW w:w="2019" w:type="dxa"/>
            <w:vMerge/>
            <w:shd w:val="clear" w:color="auto" w:fill="auto"/>
          </w:tcPr>
          <w:p w14:paraId="46DACCBC" w14:textId="77777777" w:rsidR="00A13EDE" w:rsidRPr="00211C13" w:rsidRDefault="00A13EDE" w:rsidP="000D1832">
            <w:pPr>
              <w:ind w:right="-2"/>
              <w:jc w:val="center"/>
              <w:rPr>
                <w:sz w:val="22"/>
                <w:szCs w:val="22"/>
              </w:rPr>
            </w:pPr>
          </w:p>
        </w:tc>
        <w:tc>
          <w:tcPr>
            <w:tcW w:w="1418" w:type="dxa"/>
            <w:shd w:val="clear" w:color="auto" w:fill="auto"/>
            <w:vAlign w:val="center"/>
          </w:tcPr>
          <w:p w14:paraId="52ED1CD1" w14:textId="77777777" w:rsidR="00A13EDE" w:rsidRPr="00211C13" w:rsidRDefault="00A13EDE" w:rsidP="000D1832">
            <w:pPr>
              <w:jc w:val="center"/>
              <w:rPr>
                <w:sz w:val="22"/>
                <w:szCs w:val="22"/>
              </w:rPr>
            </w:pPr>
            <w:r>
              <w:rPr>
                <w:sz w:val="22"/>
                <w:szCs w:val="22"/>
              </w:rPr>
              <w:t>с 01.01.2019</w:t>
            </w:r>
          </w:p>
        </w:tc>
        <w:tc>
          <w:tcPr>
            <w:tcW w:w="992" w:type="dxa"/>
            <w:shd w:val="clear" w:color="auto" w:fill="auto"/>
            <w:vAlign w:val="center"/>
          </w:tcPr>
          <w:p w14:paraId="6D775391" w14:textId="77777777" w:rsidR="00A13EDE" w:rsidRPr="00376371" w:rsidRDefault="00A13EDE" w:rsidP="000D1832">
            <w:pPr>
              <w:rPr>
                <w:sz w:val="22"/>
                <w:szCs w:val="22"/>
              </w:rPr>
            </w:pPr>
            <w:r w:rsidRPr="00376371">
              <w:rPr>
                <w:sz w:val="22"/>
                <w:szCs w:val="22"/>
              </w:rPr>
              <w:t xml:space="preserve">3 </w:t>
            </w:r>
            <w:r>
              <w:rPr>
                <w:sz w:val="22"/>
                <w:szCs w:val="22"/>
              </w:rPr>
              <w:t>350</w:t>
            </w:r>
            <w:r w:rsidRPr="00376371">
              <w:rPr>
                <w:sz w:val="22"/>
                <w:szCs w:val="22"/>
              </w:rPr>
              <w:t>,</w:t>
            </w:r>
            <w:r>
              <w:rPr>
                <w:sz w:val="22"/>
                <w:szCs w:val="22"/>
              </w:rPr>
              <w:t>15</w:t>
            </w:r>
          </w:p>
        </w:tc>
        <w:tc>
          <w:tcPr>
            <w:tcW w:w="992" w:type="dxa"/>
            <w:shd w:val="clear" w:color="auto" w:fill="auto"/>
            <w:vAlign w:val="center"/>
          </w:tcPr>
          <w:p w14:paraId="15CDD31F"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1429000A"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03F346D2"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26F088D5"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74BE231A"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05732F18" w14:textId="77777777" w:rsidTr="000D1832">
        <w:trPr>
          <w:trHeight w:val="135"/>
          <w:jc w:val="center"/>
        </w:trPr>
        <w:tc>
          <w:tcPr>
            <w:tcW w:w="1242" w:type="dxa"/>
            <w:vMerge/>
            <w:shd w:val="clear" w:color="auto" w:fill="auto"/>
          </w:tcPr>
          <w:p w14:paraId="142E8EAE" w14:textId="77777777" w:rsidR="00A13EDE" w:rsidRPr="00211C13" w:rsidRDefault="00A13EDE" w:rsidP="000D1832">
            <w:pPr>
              <w:ind w:right="-2"/>
              <w:rPr>
                <w:sz w:val="22"/>
                <w:szCs w:val="22"/>
              </w:rPr>
            </w:pPr>
          </w:p>
        </w:tc>
        <w:tc>
          <w:tcPr>
            <w:tcW w:w="2019" w:type="dxa"/>
            <w:vMerge/>
            <w:shd w:val="clear" w:color="auto" w:fill="auto"/>
          </w:tcPr>
          <w:p w14:paraId="59247231" w14:textId="77777777" w:rsidR="00A13EDE" w:rsidRPr="00211C13" w:rsidRDefault="00A13EDE" w:rsidP="000D1832">
            <w:pPr>
              <w:ind w:right="-2"/>
              <w:jc w:val="center"/>
              <w:rPr>
                <w:sz w:val="22"/>
                <w:szCs w:val="22"/>
              </w:rPr>
            </w:pPr>
          </w:p>
        </w:tc>
        <w:tc>
          <w:tcPr>
            <w:tcW w:w="1418" w:type="dxa"/>
            <w:shd w:val="clear" w:color="auto" w:fill="auto"/>
            <w:vAlign w:val="center"/>
          </w:tcPr>
          <w:p w14:paraId="663D987E" w14:textId="77777777" w:rsidR="00A13EDE" w:rsidRPr="00211C13" w:rsidRDefault="00A13EDE" w:rsidP="000D1832">
            <w:pPr>
              <w:jc w:val="center"/>
              <w:rPr>
                <w:sz w:val="22"/>
                <w:szCs w:val="22"/>
              </w:rPr>
            </w:pPr>
            <w:r>
              <w:rPr>
                <w:sz w:val="22"/>
                <w:szCs w:val="22"/>
              </w:rPr>
              <w:t>с 01.07.2019</w:t>
            </w:r>
          </w:p>
        </w:tc>
        <w:tc>
          <w:tcPr>
            <w:tcW w:w="992" w:type="dxa"/>
            <w:shd w:val="clear" w:color="auto" w:fill="auto"/>
            <w:vAlign w:val="center"/>
          </w:tcPr>
          <w:p w14:paraId="640FF9AE" w14:textId="77777777" w:rsidR="00A13EDE" w:rsidRPr="00376371" w:rsidRDefault="00A13EDE" w:rsidP="000D1832">
            <w:pPr>
              <w:rPr>
                <w:sz w:val="22"/>
                <w:szCs w:val="22"/>
              </w:rPr>
            </w:pPr>
            <w:r w:rsidRPr="00376371">
              <w:rPr>
                <w:sz w:val="22"/>
                <w:szCs w:val="22"/>
              </w:rPr>
              <w:t xml:space="preserve">3 </w:t>
            </w:r>
            <w:r>
              <w:rPr>
                <w:sz w:val="22"/>
                <w:szCs w:val="22"/>
              </w:rPr>
              <w:t>565</w:t>
            </w:r>
            <w:r w:rsidRPr="00376371">
              <w:rPr>
                <w:sz w:val="22"/>
                <w:szCs w:val="22"/>
              </w:rPr>
              <w:t>,</w:t>
            </w:r>
            <w:r>
              <w:rPr>
                <w:sz w:val="22"/>
                <w:szCs w:val="22"/>
              </w:rPr>
              <w:t>16</w:t>
            </w:r>
          </w:p>
        </w:tc>
        <w:tc>
          <w:tcPr>
            <w:tcW w:w="992" w:type="dxa"/>
            <w:shd w:val="clear" w:color="auto" w:fill="auto"/>
            <w:vAlign w:val="center"/>
          </w:tcPr>
          <w:p w14:paraId="53EA753B"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64A03D49"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725C0616"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4F6281C3"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1118F4C7"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0026010A" w14:textId="77777777" w:rsidTr="000D1832">
        <w:trPr>
          <w:trHeight w:val="135"/>
          <w:jc w:val="center"/>
        </w:trPr>
        <w:tc>
          <w:tcPr>
            <w:tcW w:w="1242" w:type="dxa"/>
            <w:vMerge/>
            <w:shd w:val="clear" w:color="auto" w:fill="auto"/>
          </w:tcPr>
          <w:p w14:paraId="2EE2530F" w14:textId="77777777" w:rsidR="00A13EDE" w:rsidRPr="00211C13" w:rsidRDefault="00A13EDE" w:rsidP="000D1832">
            <w:pPr>
              <w:ind w:right="-2"/>
              <w:rPr>
                <w:sz w:val="22"/>
                <w:szCs w:val="22"/>
              </w:rPr>
            </w:pPr>
          </w:p>
        </w:tc>
        <w:tc>
          <w:tcPr>
            <w:tcW w:w="2019" w:type="dxa"/>
            <w:vMerge/>
            <w:shd w:val="clear" w:color="auto" w:fill="auto"/>
          </w:tcPr>
          <w:p w14:paraId="3B9927CA" w14:textId="77777777" w:rsidR="00A13EDE" w:rsidRPr="00211C13" w:rsidRDefault="00A13EDE" w:rsidP="000D1832">
            <w:pPr>
              <w:ind w:right="-2"/>
              <w:jc w:val="center"/>
              <w:rPr>
                <w:sz w:val="22"/>
                <w:szCs w:val="22"/>
              </w:rPr>
            </w:pPr>
          </w:p>
        </w:tc>
        <w:tc>
          <w:tcPr>
            <w:tcW w:w="1418" w:type="dxa"/>
            <w:shd w:val="clear" w:color="auto" w:fill="auto"/>
            <w:vAlign w:val="center"/>
          </w:tcPr>
          <w:p w14:paraId="7D9832D7" w14:textId="77777777" w:rsidR="00A13EDE" w:rsidRPr="00211C13" w:rsidRDefault="00A13EDE" w:rsidP="000D1832">
            <w:pPr>
              <w:jc w:val="center"/>
              <w:rPr>
                <w:sz w:val="22"/>
                <w:szCs w:val="22"/>
              </w:rPr>
            </w:pPr>
            <w:r>
              <w:rPr>
                <w:sz w:val="22"/>
                <w:szCs w:val="22"/>
              </w:rPr>
              <w:t>с 01.01.2020</w:t>
            </w:r>
          </w:p>
        </w:tc>
        <w:tc>
          <w:tcPr>
            <w:tcW w:w="992" w:type="dxa"/>
            <w:shd w:val="clear" w:color="auto" w:fill="auto"/>
            <w:vAlign w:val="center"/>
          </w:tcPr>
          <w:p w14:paraId="52E366BA" w14:textId="77777777" w:rsidR="00A13EDE" w:rsidRPr="00376371" w:rsidRDefault="00A13EDE" w:rsidP="000D1832">
            <w:pPr>
              <w:rPr>
                <w:sz w:val="22"/>
                <w:szCs w:val="22"/>
              </w:rPr>
            </w:pPr>
            <w:r w:rsidRPr="00376371">
              <w:rPr>
                <w:sz w:val="22"/>
                <w:szCs w:val="22"/>
              </w:rPr>
              <w:t>3 301,73</w:t>
            </w:r>
          </w:p>
        </w:tc>
        <w:tc>
          <w:tcPr>
            <w:tcW w:w="992" w:type="dxa"/>
            <w:shd w:val="clear" w:color="auto" w:fill="auto"/>
            <w:vAlign w:val="center"/>
          </w:tcPr>
          <w:p w14:paraId="78E8DAE3"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18223732"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73AC2F09"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2F955D1D"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1021EA4B"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54974D47" w14:textId="77777777" w:rsidTr="000D1832">
        <w:trPr>
          <w:trHeight w:val="135"/>
          <w:jc w:val="center"/>
        </w:trPr>
        <w:tc>
          <w:tcPr>
            <w:tcW w:w="1242" w:type="dxa"/>
            <w:vMerge/>
            <w:shd w:val="clear" w:color="auto" w:fill="auto"/>
          </w:tcPr>
          <w:p w14:paraId="4D027C2D" w14:textId="77777777" w:rsidR="00A13EDE" w:rsidRPr="00211C13" w:rsidRDefault="00A13EDE" w:rsidP="000D1832">
            <w:pPr>
              <w:ind w:right="-2"/>
              <w:rPr>
                <w:sz w:val="22"/>
                <w:szCs w:val="22"/>
              </w:rPr>
            </w:pPr>
          </w:p>
        </w:tc>
        <w:tc>
          <w:tcPr>
            <w:tcW w:w="2019" w:type="dxa"/>
            <w:vMerge/>
            <w:shd w:val="clear" w:color="auto" w:fill="auto"/>
          </w:tcPr>
          <w:p w14:paraId="7362B63E" w14:textId="77777777" w:rsidR="00A13EDE" w:rsidRPr="00211C13" w:rsidRDefault="00A13EDE" w:rsidP="000D1832">
            <w:pPr>
              <w:ind w:right="-2"/>
              <w:jc w:val="center"/>
              <w:rPr>
                <w:sz w:val="22"/>
                <w:szCs w:val="22"/>
              </w:rPr>
            </w:pPr>
          </w:p>
        </w:tc>
        <w:tc>
          <w:tcPr>
            <w:tcW w:w="1418" w:type="dxa"/>
            <w:shd w:val="clear" w:color="auto" w:fill="auto"/>
            <w:vAlign w:val="center"/>
          </w:tcPr>
          <w:p w14:paraId="2CF66654" w14:textId="77777777" w:rsidR="00A13EDE" w:rsidRPr="00211C13" w:rsidRDefault="00A13EDE" w:rsidP="000D1832">
            <w:pPr>
              <w:jc w:val="center"/>
              <w:rPr>
                <w:sz w:val="22"/>
                <w:szCs w:val="22"/>
              </w:rPr>
            </w:pPr>
            <w:r>
              <w:rPr>
                <w:sz w:val="22"/>
                <w:szCs w:val="22"/>
              </w:rPr>
              <w:t>с 01.07.2020</w:t>
            </w:r>
          </w:p>
        </w:tc>
        <w:tc>
          <w:tcPr>
            <w:tcW w:w="992" w:type="dxa"/>
            <w:shd w:val="clear" w:color="auto" w:fill="auto"/>
            <w:vAlign w:val="center"/>
          </w:tcPr>
          <w:p w14:paraId="03C07D76" w14:textId="77777777" w:rsidR="00A13EDE" w:rsidRPr="00376371" w:rsidRDefault="00A13EDE" w:rsidP="000D1832">
            <w:pPr>
              <w:rPr>
                <w:sz w:val="22"/>
                <w:szCs w:val="22"/>
              </w:rPr>
            </w:pPr>
            <w:r w:rsidRPr="00376371">
              <w:rPr>
                <w:sz w:val="22"/>
                <w:szCs w:val="22"/>
              </w:rPr>
              <w:t>3 521,44</w:t>
            </w:r>
          </w:p>
        </w:tc>
        <w:tc>
          <w:tcPr>
            <w:tcW w:w="992" w:type="dxa"/>
            <w:shd w:val="clear" w:color="auto" w:fill="auto"/>
            <w:vAlign w:val="center"/>
          </w:tcPr>
          <w:p w14:paraId="0A99BC49"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46D8FAA3"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0D1408F3"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54A7FB90"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4B6AA060"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60B2BAE9" w14:textId="77777777" w:rsidTr="000D1832">
        <w:trPr>
          <w:trHeight w:val="135"/>
          <w:jc w:val="center"/>
        </w:trPr>
        <w:tc>
          <w:tcPr>
            <w:tcW w:w="1242" w:type="dxa"/>
            <w:vMerge/>
            <w:shd w:val="clear" w:color="auto" w:fill="auto"/>
          </w:tcPr>
          <w:p w14:paraId="4B7C84CB" w14:textId="77777777" w:rsidR="00A13EDE" w:rsidRPr="00211C13" w:rsidRDefault="00A13EDE" w:rsidP="000D1832">
            <w:pPr>
              <w:ind w:right="-2"/>
              <w:rPr>
                <w:sz w:val="22"/>
                <w:szCs w:val="22"/>
              </w:rPr>
            </w:pPr>
          </w:p>
        </w:tc>
        <w:tc>
          <w:tcPr>
            <w:tcW w:w="2019" w:type="dxa"/>
            <w:vMerge/>
            <w:shd w:val="clear" w:color="auto" w:fill="auto"/>
          </w:tcPr>
          <w:p w14:paraId="02FF3E16" w14:textId="77777777" w:rsidR="00A13EDE" w:rsidRPr="00211C13" w:rsidRDefault="00A13EDE" w:rsidP="000D1832">
            <w:pPr>
              <w:ind w:right="-2"/>
              <w:jc w:val="center"/>
              <w:rPr>
                <w:sz w:val="22"/>
                <w:szCs w:val="22"/>
              </w:rPr>
            </w:pPr>
          </w:p>
        </w:tc>
        <w:tc>
          <w:tcPr>
            <w:tcW w:w="1418" w:type="dxa"/>
            <w:shd w:val="clear" w:color="auto" w:fill="auto"/>
            <w:vAlign w:val="center"/>
          </w:tcPr>
          <w:p w14:paraId="14FD7968" w14:textId="77777777" w:rsidR="00A13EDE" w:rsidRPr="00211C13" w:rsidRDefault="00A13EDE" w:rsidP="000D1832">
            <w:pPr>
              <w:jc w:val="center"/>
              <w:rPr>
                <w:sz w:val="22"/>
                <w:szCs w:val="22"/>
              </w:rPr>
            </w:pPr>
            <w:r>
              <w:rPr>
                <w:sz w:val="22"/>
                <w:szCs w:val="22"/>
              </w:rPr>
              <w:t>с 01.01.2021</w:t>
            </w:r>
          </w:p>
        </w:tc>
        <w:tc>
          <w:tcPr>
            <w:tcW w:w="992" w:type="dxa"/>
            <w:shd w:val="clear" w:color="auto" w:fill="auto"/>
            <w:vAlign w:val="center"/>
          </w:tcPr>
          <w:p w14:paraId="5B275317" w14:textId="77777777" w:rsidR="00A13EDE" w:rsidRPr="00376371" w:rsidRDefault="00A13EDE" w:rsidP="000D1832">
            <w:pPr>
              <w:rPr>
                <w:sz w:val="22"/>
                <w:szCs w:val="22"/>
              </w:rPr>
            </w:pPr>
            <w:r w:rsidRPr="00376371">
              <w:rPr>
                <w:sz w:val="22"/>
                <w:szCs w:val="22"/>
              </w:rPr>
              <w:t>3 521,44</w:t>
            </w:r>
          </w:p>
        </w:tc>
        <w:tc>
          <w:tcPr>
            <w:tcW w:w="992" w:type="dxa"/>
            <w:shd w:val="clear" w:color="auto" w:fill="auto"/>
            <w:vAlign w:val="center"/>
          </w:tcPr>
          <w:p w14:paraId="0EAB6EB4"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61C29E98"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024B17B2"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15D8BF6A"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3733FE62"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1A951328" w14:textId="77777777" w:rsidTr="000D1832">
        <w:trPr>
          <w:trHeight w:val="135"/>
          <w:jc w:val="center"/>
        </w:trPr>
        <w:tc>
          <w:tcPr>
            <w:tcW w:w="1242" w:type="dxa"/>
            <w:vMerge/>
            <w:shd w:val="clear" w:color="auto" w:fill="auto"/>
          </w:tcPr>
          <w:p w14:paraId="43B95728" w14:textId="77777777" w:rsidR="00A13EDE" w:rsidRPr="00211C13" w:rsidRDefault="00A13EDE" w:rsidP="000D1832">
            <w:pPr>
              <w:ind w:right="-2"/>
              <w:rPr>
                <w:sz w:val="22"/>
                <w:szCs w:val="22"/>
              </w:rPr>
            </w:pPr>
          </w:p>
        </w:tc>
        <w:tc>
          <w:tcPr>
            <w:tcW w:w="2019" w:type="dxa"/>
            <w:vMerge/>
            <w:shd w:val="clear" w:color="auto" w:fill="auto"/>
          </w:tcPr>
          <w:p w14:paraId="3851838E" w14:textId="77777777" w:rsidR="00A13EDE" w:rsidRPr="00211C13" w:rsidRDefault="00A13EDE" w:rsidP="000D1832">
            <w:pPr>
              <w:ind w:right="-2"/>
              <w:jc w:val="center"/>
              <w:rPr>
                <w:sz w:val="22"/>
                <w:szCs w:val="22"/>
              </w:rPr>
            </w:pPr>
          </w:p>
        </w:tc>
        <w:tc>
          <w:tcPr>
            <w:tcW w:w="1418" w:type="dxa"/>
            <w:shd w:val="clear" w:color="auto" w:fill="auto"/>
            <w:vAlign w:val="center"/>
          </w:tcPr>
          <w:p w14:paraId="2A30B940" w14:textId="77777777" w:rsidR="00A13EDE" w:rsidRPr="00211C13" w:rsidRDefault="00A13EDE" w:rsidP="000D1832">
            <w:pPr>
              <w:jc w:val="center"/>
              <w:rPr>
                <w:sz w:val="22"/>
                <w:szCs w:val="22"/>
              </w:rPr>
            </w:pPr>
            <w:r>
              <w:rPr>
                <w:sz w:val="22"/>
                <w:szCs w:val="22"/>
              </w:rPr>
              <w:t>с 01.07.2021</w:t>
            </w:r>
          </w:p>
        </w:tc>
        <w:tc>
          <w:tcPr>
            <w:tcW w:w="992" w:type="dxa"/>
            <w:shd w:val="clear" w:color="auto" w:fill="auto"/>
            <w:vAlign w:val="center"/>
          </w:tcPr>
          <w:p w14:paraId="2A3F9DD9" w14:textId="77777777" w:rsidR="00A13EDE" w:rsidRPr="00376371" w:rsidRDefault="00A13EDE" w:rsidP="000D1832">
            <w:pPr>
              <w:rPr>
                <w:sz w:val="22"/>
                <w:szCs w:val="22"/>
              </w:rPr>
            </w:pPr>
            <w:r w:rsidRPr="00376371">
              <w:rPr>
                <w:sz w:val="22"/>
                <w:szCs w:val="22"/>
              </w:rPr>
              <w:t>3 528,97</w:t>
            </w:r>
          </w:p>
        </w:tc>
        <w:tc>
          <w:tcPr>
            <w:tcW w:w="992" w:type="dxa"/>
            <w:shd w:val="clear" w:color="auto" w:fill="auto"/>
            <w:vAlign w:val="center"/>
          </w:tcPr>
          <w:p w14:paraId="65976040"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7B546FF5"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7157FBBE"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57619E09"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56F89C68"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0EC1425C" w14:textId="77777777" w:rsidTr="000D1832">
        <w:trPr>
          <w:trHeight w:val="454"/>
          <w:jc w:val="center"/>
        </w:trPr>
        <w:tc>
          <w:tcPr>
            <w:tcW w:w="1242" w:type="dxa"/>
            <w:vMerge/>
            <w:shd w:val="clear" w:color="auto" w:fill="auto"/>
          </w:tcPr>
          <w:p w14:paraId="640CA30C" w14:textId="77777777" w:rsidR="00A13EDE" w:rsidRPr="00211C13" w:rsidRDefault="00A13EDE" w:rsidP="000D1832">
            <w:pPr>
              <w:ind w:right="-2"/>
              <w:rPr>
                <w:sz w:val="22"/>
                <w:szCs w:val="22"/>
              </w:rPr>
            </w:pPr>
          </w:p>
        </w:tc>
        <w:tc>
          <w:tcPr>
            <w:tcW w:w="2019" w:type="dxa"/>
            <w:shd w:val="clear" w:color="auto" w:fill="auto"/>
            <w:vAlign w:val="center"/>
          </w:tcPr>
          <w:p w14:paraId="53D7E211" w14:textId="77777777" w:rsidR="00A13EDE" w:rsidRPr="00211C13" w:rsidRDefault="00A13EDE" w:rsidP="000D1832">
            <w:pPr>
              <w:ind w:right="-2"/>
              <w:jc w:val="center"/>
              <w:rPr>
                <w:sz w:val="22"/>
                <w:szCs w:val="22"/>
              </w:rPr>
            </w:pPr>
            <w:r w:rsidRPr="00211C13">
              <w:rPr>
                <w:sz w:val="22"/>
                <w:szCs w:val="22"/>
              </w:rPr>
              <w:t>Двухставочный</w:t>
            </w:r>
          </w:p>
        </w:tc>
        <w:tc>
          <w:tcPr>
            <w:tcW w:w="1418" w:type="dxa"/>
            <w:shd w:val="clear" w:color="auto" w:fill="auto"/>
            <w:vAlign w:val="center"/>
          </w:tcPr>
          <w:p w14:paraId="1C0896CC"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108DC3D0"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299DC2C7"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24461952" w14:textId="77777777" w:rsidR="00A13EDE" w:rsidRPr="00211C13" w:rsidRDefault="00A13EDE" w:rsidP="000D1832">
            <w:pPr>
              <w:ind w:right="-2"/>
              <w:jc w:val="center"/>
              <w:rPr>
                <w:sz w:val="22"/>
                <w:szCs w:val="22"/>
                <w:lang w:val="en-US"/>
              </w:rPr>
            </w:pPr>
            <w:r w:rsidRPr="00211C13">
              <w:rPr>
                <w:sz w:val="22"/>
                <w:szCs w:val="22"/>
                <w:lang w:val="en-US"/>
              </w:rPr>
              <w:t>x</w:t>
            </w:r>
          </w:p>
        </w:tc>
        <w:tc>
          <w:tcPr>
            <w:tcW w:w="993" w:type="dxa"/>
            <w:shd w:val="clear" w:color="auto" w:fill="auto"/>
            <w:vAlign w:val="center"/>
          </w:tcPr>
          <w:p w14:paraId="30462E24"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0F64DC45" w14:textId="77777777" w:rsidR="00A13EDE" w:rsidRPr="00211C13" w:rsidRDefault="00A13EDE" w:rsidP="000D1832">
            <w:pPr>
              <w:ind w:right="-2"/>
              <w:jc w:val="center"/>
              <w:rPr>
                <w:sz w:val="22"/>
                <w:szCs w:val="22"/>
                <w:lang w:val="en-US"/>
              </w:rPr>
            </w:pPr>
            <w:r w:rsidRPr="00211C13">
              <w:rPr>
                <w:sz w:val="22"/>
                <w:szCs w:val="22"/>
                <w:lang w:val="en-US"/>
              </w:rPr>
              <w:t>x</w:t>
            </w:r>
          </w:p>
        </w:tc>
        <w:tc>
          <w:tcPr>
            <w:tcW w:w="813" w:type="dxa"/>
            <w:shd w:val="clear" w:color="auto" w:fill="auto"/>
            <w:vAlign w:val="center"/>
          </w:tcPr>
          <w:p w14:paraId="2B62F798" w14:textId="77777777" w:rsidR="00A13EDE" w:rsidRPr="00211C13" w:rsidRDefault="00A13EDE" w:rsidP="000D1832">
            <w:pPr>
              <w:ind w:right="-2"/>
              <w:jc w:val="center"/>
              <w:rPr>
                <w:sz w:val="22"/>
                <w:szCs w:val="22"/>
                <w:lang w:val="en-US"/>
              </w:rPr>
            </w:pPr>
            <w:r w:rsidRPr="00211C13">
              <w:rPr>
                <w:sz w:val="22"/>
                <w:szCs w:val="22"/>
                <w:lang w:val="en-US"/>
              </w:rPr>
              <w:t>x</w:t>
            </w:r>
          </w:p>
        </w:tc>
      </w:tr>
      <w:tr w:rsidR="00A13EDE" w:rsidRPr="00211C13" w14:paraId="507008E2" w14:textId="77777777" w:rsidTr="000D1832">
        <w:trPr>
          <w:jc w:val="center"/>
        </w:trPr>
        <w:tc>
          <w:tcPr>
            <w:tcW w:w="1242" w:type="dxa"/>
            <w:vMerge/>
            <w:shd w:val="clear" w:color="auto" w:fill="auto"/>
            <w:vAlign w:val="center"/>
          </w:tcPr>
          <w:p w14:paraId="271B897B" w14:textId="77777777" w:rsidR="00A13EDE" w:rsidRPr="00211C13" w:rsidRDefault="00A13EDE" w:rsidP="000D1832">
            <w:pPr>
              <w:ind w:right="-2"/>
              <w:jc w:val="center"/>
              <w:rPr>
                <w:sz w:val="22"/>
                <w:szCs w:val="22"/>
              </w:rPr>
            </w:pPr>
          </w:p>
        </w:tc>
        <w:tc>
          <w:tcPr>
            <w:tcW w:w="2019" w:type="dxa"/>
            <w:shd w:val="clear" w:color="auto" w:fill="auto"/>
          </w:tcPr>
          <w:p w14:paraId="66760727" w14:textId="77777777" w:rsidR="00A13EDE" w:rsidRPr="00211C13" w:rsidRDefault="00A13EDE" w:rsidP="000D1832">
            <w:pPr>
              <w:ind w:right="-2"/>
              <w:jc w:val="center"/>
              <w:rPr>
                <w:sz w:val="22"/>
                <w:szCs w:val="22"/>
              </w:rPr>
            </w:pPr>
            <w:r>
              <w:rPr>
                <w:sz w:val="22"/>
                <w:szCs w:val="22"/>
              </w:rPr>
              <w:t>Ставка за тепловую энерг</w:t>
            </w:r>
            <w:r w:rsidRPr="00211C13">
              <w:rPr>
                <w:sz w:val="22"/>
                <w:szCs w:val="22"/>
              </w:rPr>
              <w:t>ию, руб./Гкал</w:t>
            </w:r>
          </w:p>
        </w:tc>
        <w:tc>
          <w:tcPr>
            <w:tcW w:w="1418" w:type="dxa"/>
            <w:shd w:val="clear" w:color="auto" w:fill="auto"/>
            <w:vAlign w:val="center"/>
          </w:tcPr>
          <w:p w14:paraId="58FD4A58"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0819F062"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66278DFB"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167EC0BC" w14:textId="77777777" w:rsidR="00A13EDE" w:rsidRPr="00B0417A" w:rsidRDefault="00A13EDE" w:rsidP="000D1832">
            <w:pPr>
              <w:ind w:right="-2"/>
              <w:jc w:val="center"/>
              <w:rPr>
                <w:sz w:val="22"/>
                <w:szCs w:val="22"/>
              </w:rPr>
            </w:pPr>
            <w:r w:rsidRPr="00211C13">
              <w:rPr>
                <w:sz w:val="22"/>
                <w:szCs w:val="22"/>
                <w:lang w:val="en-US"/>
              </w:rPr>
              <w:t>x</w:t>
            </w:r>
          </w:p>
        </w:tc>
        <w:tc>
          <w:tcPr>
            <w:tcW w:w="993" w:type="dxa"/>
            <w:shd w:val="clear" w:color="auto" w:fill="auto"/>
            <w:vAlign w:val="center"/>
          </w:tcPr>
          <w:p w14:paraId="17B4AB04" w14:textId="77777777" w:rsidR="00A13EDE" w:rsidRPr="00B0417A" w:rsidRDefault="00A13EDE" w:rsidP="000D1832">
            <w:pPr>
              <w:ind w:right="-2"/>
              <w:jc w:val="center"/>
              <w:rPr>
                <w:sz w:val="22"/>
                <w:szCs w:val="22"/>
              </w:rPr>
            </w:pPr>
            <w:r w:rsidRPr="00211C13">
              <w:rPr>
                <w:sz w:val="22"/>
                <w:szCs w:val="22"/>
                <w:lang w:val="en-US"/>
              </w:rPr>
              <w:t>x</w:t>
            </w:r>
          </w:p>
        </w:tc>
        <w:tc>
          <w:tcPr>
            <w:tcW w:w="813" w:type="dxa"/>
            <w:shd w:val="clear" w:color="auto" w:fill="auto"/>
            <w:vAlign w:val="center"/>
          </w:tcPr>
          <w:p w14:paraId="09116D35" w14:textId="77777777" w:rsidR="00A13EDE" w:rsidRPr="00B0417A" w:rsidRDefault="00A13EDE" w:rsidP="000D1832">
            <w:pPr>
              <w:ind w:right="-2"/>
              <w:jc w:val="center"/>
              <w:rPr>
                <w:sz w:val="22"/>
                <w:szCs w:val="22"/>
              </w:rPr>
            </w:pPr>
            <w:r w:rsidRPr="00211C13">
              <w:rPr>
                <w:sz w:val="22"/>
                <w:szCs w:val="22"/>
                <w:lang w:val="en-US"/>
              </w:rPr>
              <w:t>x</w:t>
            </w:r>
          </w:p>
        </w:tc>
        <w:tc>
          <w:tcPr>
            <w:tcW w:w="813" w:type="dxa"/>
            <w:shd w:val="clear" w:color="auto" w:fill="auto"/>
            <w:vAlign w:val="center"/>
          </w:tcPr>
          <w:p w14:paraId="7C9738EE" w14:textId="77777777" w:rsidR="00A13EDE" w:rsidRPr="00B0417A" w:rsidRDefault="00A13EDE" w:rsidP="000D1832">
            <w:pPr>
              <w:ind w:right="-2"/>
              <w:jc w:val="center"/>
              <w:rPr>
                <w:sz w:val="22"/>
                <w:szCs w:val="22"/>
              </w:rPr>
            </w:pPr>
            <w:r w:rsidRPr="00211C13">
              <w:rPr>
                <w:sz w:val="22"/>
                <w:szCs w:val="22"/>
                <w:lang w:val="en-US"/>
              </w:rPr>
              <w:t>x</w:t>
            </w:r>
          </w:p>
        </w:tc>
      </w:tr>
      <w:tr w:rsidR="00A13EDE" w:rsidRPr="00211C13" w14:paraId="6137164A" w14:textId="77777777" w:rsidTr="000D1832">
        <w:trPr>
          <w:jc w:val="center"/>
        </w:trPr>
        <w:tc>
          <w:tcPr>
            <w:tcW w:w="1242" w:type="dxa"/>
            <w:vMerge/>
            <w:shd w:val="clear" w:color="auto" w:fill="auto"/>
          </w:tcPr>
          <w:p w14:paraId="75119AD8" w14:textId="77777777" w:rsidR="00A13EDE" w:rsidRPr="00211C13" w:rsidRDefault="00A13EDE" w:rsidP="000D1832">
            <w:pPr>
              <w:ind w:right="-2"/>
              <w:rPr>
                <w:sz w:val="22"/>
                <w:szCs w:val="22"/>
              </w:rPr>
            </w:pPr>
          </w:p>
        </w:tc>
        <w:tc>
          <w:tcPr>
            <w:tcW w:w="2019" w:type="dxa"/>
            <w:shd w:val="clear" w:color="auto" w:fill="auto"/>
          </w:tcPr>
          <w:p w14:paraId="3F6E3B04" w14:textId="77777777" w:rsidR="00A13EDE" w:rsidRDefault="00A13EDE" w:rsidP="000D1832">
            <w:pPr>
              <w:ind w:right="-2"/>
              <w:jc w:val="center"/>
              <w:rPr>
                <w:sz w:val="22"/>
                <w:szCs w:val="22"/>
              </w:rPr>
            </w:pPr>
            <w:r w:rsidRPr="00211C13">
              <w:rPr>
                <w:sz w:val="22"/>
                <w:szCs w:val="22"/>
              </w:rPr>
              <w:t xml:space="preserve">Ставка за содержание тепловой мощности, </w:t>
            </w:r>
          </w:p>
          <w:p w14:paraId="02DAEDAF" w14:textId="77777777" w:rsidR="00A13EDE" w:rsidRDefault="00A13EDE" w:rsidP="000D1832">
            <w:pPr>
              <w:ind w:right="-2"/>
              <w:jc w:val="center"/>
              <w:rPr>
                <w:sz w:val="22"/>
                <w:szCs w:val="22"/>
              </w:rPr>
            </w:pPr>
            <w:r w:rsidRPr="00211C13">
              <w:rPr>
                <w:sz w:val="22"/>
                <w:szCs w:val="22"/>
              </w:rPr>
              <w:t xml:space="preserve">тыс. руб./Гкал/ч </w:t>
            </w:r>
          </w:p>
          <w:p w14:paraId="23DD1543" w14:textId="77777777" w:rsidR="00A13EDE" w:rsidRPr="00211C13" w:rsidRDefault="00A13EDE" w:rsidP="000D1832">
            <w:pPr>
              <w:ind w:right="-2"/>
              <w:jc w:val="center"/>
              <w:rPr>
                <w:sz w:val="22"/>
                <w:szCs w:val="22"/>
              </w:rPr>
            </w:pPr>
            <w:r w:rsidRPr="00211C13">
              <w:rPr>
                <w:sz w:val="22"/>
                <w:szCs w:val="22"/>
              </w:rPr>
              <w:t>в мес.</w:t>
            </w:r>
          </w:p>
        </w:tc>
        <w:tc>
          <w:tcPr>
            <w:tcW w:w="1418" w:type="dxa"/>
            <w:shd w:val="clear" w:color="auto" w:fill="auto"/>
            <w:vAlign w:val="center"/>
          </w:tcPr>
          <w:p w14:paraId="73857824"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625EF4E3"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6FE59363" w14:textId="77777777" w:rsidR="00A13EDE" w:rsidRPr="00211C13" w:rsidRDefault="00A13EDE" w:rsidP="000D1832">
            <w:pPr>
              <w:jc w:val="center"/>
              <w:rPr>
                <w:sz w:val="22"/>
                <w:szCs w:val="22"/>
              </w:rPr>
            </w:pPr>
            <w:r w:rsidRPr="00211C13">
              <w:rPr>
                <w:sz w:val="22"/>
                <w:szCs w:val="22"/>
              </w:rPr>
              <w:t>x</w:t>
            </w:r>
          </w:p>
        </w:tc>
        <w:tc>
          <w:tcPr>
            <w:tcW w:w="992" w:type="dxa"/>
            <w:shd w:val="clear" w:color="auto" w:fill="auto"/>
            <w:vAlign w:val="center"/>
          </w:tcPr>
          <w:p w14:paraId="55541E85" w14:textId="77777777" w:rsidR="00A13EDE" w:rsidRPr="00B0417A" w:rsidRDefault="00A13EDE" w:rsidP="000D1832">
            <w:pPr>
              <w:ind w:right="-2"/>
              <w:jc w:val="center"/>
              <w:rPr>
                <w:sz w:val="22"/>
                <w:szCs w:val="22"/>
              </w:rPr>
            </w:pPr>
            <w:r w:rsidRPr="00211C13">
              <w:rPr>
                <w:sz w:val="22"/>
                <w:szCs w:val="22"/>
                <w:lang w:val="en-US"/>
              </w:rPr>
              <w:t>x</w:t>
            </w:r>
          </w:p>
        </w:tc>
        <w:tc>
          <w:tcPr>
            <w:tcW w:w="993" w:type="dxa"/>
            <w:shd w:val="clear" w:color="auto" w:fill="auto"/>
            <w:vAlign w:val="center"/>
          </w:tcPr>
          <w:p w14:paraId="1723C157" w14:textId="77777777" w:rsidR="00A13EDE" w:rsidRPr="00B0417A" w:rsidRDefault="00A13EDE" w:rsidP="000D1832">
            <w:pPr>
              <w:ind w:right="-2"/>
              <w:jc w:val="center"/>
              <w:rPr>
                <w:sz w:val="22"/>
                <w:szCs w:val="22"/>
              </w:rPr>
            </w:pPr>
            <w:r w:rsidRPr="00211C13">
              <w:rPr>
                <w:sz w:val="22"/>
                <w:szCs w:val="22"/>
                <w:lang w:val="en-US"/>
              </w:rPr>
              <w:t>x</w:t>
            </w:r>
          </w:p>
        </w:tc>
        <w:tc>
          <w:tcPr>
            <w:tcW w:w="813" w:type="dxa"/>
            <w:shd w:val="clear" w:color="auto" w:fill="auto"/>
            <w:vAlign w:val="center"/>
          </w:tcPr>
          <w:p w14:paraId="51BCE518" w14:textId="77777777" w:rsidR="00A13EDE" w:rsidRPr="00B0417A" w:rsidRDefault="00A13EDE" w:rsidP="000D1832">
            <w:pPr>
              <w:ind w:right="-2"/>
              <w:jc w:val="center"/>
              <w:rPr>
                <w:sz w:val="22"/>
                <w:szCs w:val="22"/>
              </w:rPr>
            </w:pPr>
            <w:r w:rsidRPr="00211C13">
              <w:rPr>
                <w:sz w:val="22"/>
                <w:szCs w:val="22"/>
                <w:lang w:val="en-US"/>
              </w:rPr>
              <w:t>x</w:t>
            </w:r>
          </w:p>
        </w:tc>
        <w:tc>
          <w:tcPr>
            <w:tcW w:w="813" w:type="dxa"/>
            <w:shd w:val="clear" w:color="auto" w:fill="auto"/>
            <w:vAlign w:val="center"/>
          </w:tcPr>
          <w:p w14:paraId="56ADB64A" w14:textId="77777777" w:rsidR="00A13EDE" w:rsidRPr="00B0417A" w:rsidRDefault="00A13EDE" w:rsidP="000D1832">
            <w:pPr>
              <w:ind w:right="-2"/>
              <w:jc w:val="center"/>
              <w:rPr>
                <w:sz w:val="22"/>
                <w:szCs w:val="22"/>
              </w:rPr>
            </w:pPr>
            <w:r w:rsidRPr="00211C13">
              <w:rPr>
                <w:sz w:val="22"/>
                <w:szCs w:val="22"/>
                <w:lang w:val="en-US"/>
              </w:rPr>
              <w:t>x</w:t>
            </w:r>
          </w:p>
        </w:tc>
      </w:tr>
    </w:tbl>
    <w:p w14:paraId="195EF3D2" w14:textId="77777777" w:rsidR="00A13EDE" w:rsidRDefault="00A13EDE" w:rsidP="00A13EDE">
      <w:pPr>
        <w:ind w:left="-1134" w:right="-1135" w:firstLine="425"/>
        <w:jc w:val="both"/>
        <w:rPr>
          <w:sz w:val="28"/>
          <w:szCs w:val="28"/>
        </w:rPr>
      </w:pPr>
    </w:p>
    <w:p w14:paraId="6ABC7815" w14:textId="77777777" w:rsidR="00A13EDE" w:rsidRDefault="00A13EDE" w:rsidP="00A13EDE">
      <w:pPr>
        <w:ind w:left="-426" w:firstLine="425"/>
        <w:jc w:val="both"/>
        <w:rPr>
          <w:sz w:val="28"/>
          <w:szCs w:val="28"/>
        </w:rPr>
      </w:pPr>
      <w:r w:rsidRPr="00B0417A">
        <w:rPr>
          <w:sz w:val="28"/>
          <w:szCs w:val="28"/>
        </w:rPr>
        <w:t>* Выделяется в целях реализации пункта 6 статьи 168 Налогового кодекса Российской Федерации (часть вторая).</w:t>
      </w:r>
    </w:p>
    <w:p w14:paraId="5B57B1B1" w14:textId="280EC85B" w:rsidR="00A13EDE" w:rsidRPr="00B0417A" w:rsidRDefault="00A13EDE" w:rsidP="00A13EDE">
      <w:pPr>
        <w:ind w:left="-1134" w:firstLine="425"/>
        <w:jc w:val="right"/>
        <w:rPr>
          <w:color w:val="000000"/>
          <w:sz w:val="28"/>
          <w:szCs w:val="28"/>
        </w:rPr>
      </w:pPr>
    </w:p>
    <w:p w14:paraId="6E15A544" w14:textId="77777777" w:rsidR="00FB741E" w:rsidRDefault="00FB741E" w:rsidP="00FB741E">
      <w:pPr>
        <w:ind w:left="3969"/>
        <w:jc w:val="both"/>
      </w:pPr>
    </w:p>
    <w:p w14:paraId="04D0D80B" w14:textId="7A2F8847" w:rsidR="007408F5" w:rsidRDefault="007408F5" w:rsidP="00866EBF">
      <w:pPr>
        <w:jc w:val="both"/>
        <w:rPr>
          <w:sz w:val="20"/>
          <w:szCs w:val="20"/>
        </w:rPr>
      </w:pPr>
    </w:p>
    <w:p w14:paraId="0C8C15D0" w14:textId="752D9684" w:rsidR="00752E8C" w:rsidRDefault="00752E8C" w:rsidP="00866EBF">
      <w:pPr>
        <w:jc w:val="both"/>
        <w:rPr>
          <w:sz w:val="20"/>
          <w:szCs w:val="20"/>
        </w:rPr>
      </w:pPr>
    </w:p>
    <w:p w14:paraId="70F42A81" w14:textId="620F8E13" w:rsidR="00752E8C" w:rsidRDefault="00752E8C" w:rsidP="00866EBF">
      <w:pPr>
        <w:jc w:val="both"/>
        <w:rPr>
          <w:sz w:val="20"/>
          <w:szCs w:val="20"/>
        </w:rPr>
      </w:pPr>
    </w:p>
    <w:p w14:paraId="09CA4872" w14:textId="3049F337" w:rsidR="00752E8C" w:rsidRDefault="00752E8C" w:rsidP="00866EBF">
      <w:pPr>
        <w:jc w:val="both"/>
        <w:rPr>
          <w:sz w:val="20"/>
          <w:szCs w:val="20"/>
        </w:rPr>
      </w:pPr>
    </w:p>
    <w:p w14:paraId="2004487E" w14:textId="5F5DD680" w:rsidR="00752E8C" w:rsidRDefault="00752E8C" w:rsidP="00866EBF">
      <w:pPr>
        <w:jc w:val="both"/>
        <w:rPr>
          <w:sz w:val="20"/>
          <w:szCs w:val="20"/>
        </w:rPr>
      </w:pPr>
    </w:p>
    <w:p w14:paraId="2DFAC657" w14:textId="0897C948" w:rsidR="00752E8C" w:rsidRDefault="00752E8C" w:rsidP="00866EBF">
      <w:pPr>
        <w:jc w:val="both"/>
        <w:rPr>
          <w:sz w:val="20"/>
          <w:szCs w:val="20"/>
        </w:rPr>
      </w:pPr>
    </w:p>
    <w:p w14:paraId="4211822F" w14:textId="34BC134D" w:rsidR="00752E8C" w:rsidRDefault="00752E8C" w:rsidP="00866EBF">
      <w:pPr>
        <w:jc w:val="both"/>
        <w:rPr>
          <w:sz w:val="20"/>
          <w:szCs w:val="20"/>
        </w:rPr>
      </w:pPr>
    </w:p>
    <w:p w14:paraId="2E3D3CBA" w14:textId="7E4F778B" w:rsidR="00752E8C" w:rsidRDefault="00752E8C" w:rsidP="00866EBF">
      <w:pPr>
        <w:jc w:val="both"/>
        <w:rPr>
          <w:sz w:val="20"/>
          <w:szCs w:val="20"/>
        </w:rPr>
      </w:pPr>
    </w:p>
    <w:p w14:paraId="49AA16BE" w14:textId="1D374B9F" w:rsidR="00752E8C" w:rsidRDefault="00752E8C" w:rsidP="00866EBF">
      <w:pPr>
        <w:jc w:val="both"/>
        <w:rPr>
          <w:sz w:val="20"/>
          <w:szCs w:val="20"/>
        </w:rPr>
      </w:pPr>
    </w:p>
    <w:p w14:paraId="6D5CC902" w14:textId="1B983F0D" w:rsidR="00752E8C" w:rsidRDefault="00752E8C" w:rsidP="00866EBF">
      <w:pPr>
        <w:jc w:val="both"/>
        <w:rPr>
          <w:sz w:val="20"/>
          <w:szCs w:val="20"/>
        </w:rPr>
      </w:pPr>
    </w:p>
    <w:p w14:paraId="3AB789CC" w14:textId="2E2E3A2A" w:rsidR="00752E8C" w:rsidRDefault="00752E8C" w:rsidP="00866EBF">
      <w:pPr>
        <w:jc w:val="both"/>
        <w:rPr>
          <w:sz w:val="20"/>
          <w:szCs w:val="20"/>
        </w:rPr>
      </w:pPr>
    </w:p>
    <w:p w14:paraId="3E7A3C0B" w14:textId="725E4337" w:rsidR="00752E8C" w:rsidRDefault="00752E8C" w:rsidP="00866EBF">
      <w:pPr>
        <w:jc w:val="both"/>
        <w:rPr>
          <w:sz w:val="20"/>
          <w:szCs w:val="20"/>
        </w:rPr>
      </w:pPr>
    </w:p>
    <w:p w14:paraId="2545914A" w14:textId="78E3848B" w:rsidR="00752E8C" w:rsidRDefault="00752E8C" w:rsidP="00866EBF">
      <w:pPr>
        <w:jc w:val="both"/>
        <w:rPr>
          <w:sz w:val="20"/>
          <w:szCs w:val="20"/>
        </w:rPr>
      </w:pPr>
    </w:p>
    <w:p w14:paraId="4B60BF55" w14:textId="5998FD03" w:rsidR="00752E8C" w:rsidRDefault="00752E8C" w:rsidP="00866EBF">
      <w:pPr>
        <w:jc w:val="both"/>
        <w:rPr>
          <w:sz w:val="20"/>
          <w:szCs w:val="20"/>
        </w:rPr>
      </w:pPr>
    </w:p>
    <w:p w14:paraId="5D2F53D3" w14:textId="7BAFA987" w:rsidR="00752E8C" w:rsidRDefault="00752E8C" w:rsidP="00866EBF">
      <w:pPr>
        <w:jc w:val="both"/>
        <w:rPr>
          <w:sz w:val="20"/>
          <w:szCs w:val="20"/>
        </w:rPr>
      </w:pPr>
    </w:p>
    <w:p w14:paraId="1D07A51E" w14:textId="49563A27" w:rsidR="00752E8C" w:rsidRDefault="00752E8C" w:rsidP="00866EBF">
      <w:pPr>
        <w:jc w:val="both"/>
        <w:rPr>
          <w:sz w:val="20"/>
          <w:szCs w:val="20"/>
        </w:rPr>
      </w:pPr>
    </w:p>
    <w:p w14:paraId="0C01C43C" w14:textId="3AD1F203" w:rsidR="00752E8C" w:rsidRDefault="00752E8C" w:rsidP="00866EBF">
      <w:pPr>
        <w:jc w:val="both"/>
        <w:rPr>
          <w:sz w:val="20"/>
          <w:szCs w:val="20"/>
        </w:rPr>
      </w:pPr>
    </w:p>
    <w:p w14:paraId="233E2A1E" w14:textId="22E29040" w:rsidR="00752E8C" w:rsidRDefault="00752E8C" w:rsidP="00866EBF">
      <w:pPr>
        <w:jc w:val="both"/>
        <w:rPr>
          <w:sz w:val="20"/>
          <w:szCs w:val="20"/>
        </w:rPr>
      </w:pPr>
    </w:p>
    <w:p w14:paraId="68C4A86F" w14:textId="5B7EAB93" w:rsidR="00752E8C" w:rsidRDefault="00752E8C" w:rsidP="00866EBF">
      <w:pPr>
        <w:jc w:val="both"/>
        <w:rPr>
          <w:sz w:val="20"/>
          <w:szCs w:val="20"/>
        </w:rPr>
      </w:pPr>
    </w:p>
    <w:p w14:paraId="25890CE8" w14:textId="15C0E658" w:rsidR="00752E8C" w:rsidRDefault="00752E8C" w:rsidP="00866EBF">
      <w:pPr>
        <w:jc w:val="both"/>
        <w:rPr>
          <w:sz w:val="20"/>
          <w:szCs w:val="20"/>
        </w:rPr>
      </w:pPr>
    </w:p>
    <w:p w14:paraId="24516B14" w14:textId="62859F14" w:rsidR="00752E8C" w:rsidRDefault="00752E8C" w:rsidP="00866EBF">
      <w:pPr>
        <w:jc w:val="both"/>
        <w:rPr>
          <w:sz w:val="20"/>
          <w:szCs w:val="20"/>
        </w:rPr>
      </w:pPr>
    </w:p>
    <w:p w14:paraId="3B34A0AD" w14:textId="6D04E197" w:rsidR="00752E8C" w:rsidRDefault="00752E8C" w:rsidP="00866EBF">
      <w:pPr>
        <w:jc w:val="both"/>
        <w:rPr>
          <w:sz w:val="20"/>
          <w:szCs w:val="20"/>
        </w:rPr>
      </w:pPr>
    </w:p>
    <w:p w14:paraId="6F4F4867" w14:textId="4F997CA5" w:rsidR="00752E8C" w:rsidRDefault="00752E8C" w:rsidP="00866EBF">
      <w:pPr>
        <w:jc w:val="both"/>
        <w:rPr>
          <w:sz w:val="20"/>
          <w:szCs w:val="20"/>
        </w:rPr>
      </w:pPr>
    </w:p>
    <w:p w14:paraId="4E4FAF11" w14:textId="61FBF2F2" w:rsidR="00752E8C" w:rsidRDefault="00752E8C" w:rsidP="00866EBF">
      <w:pPr>
        <w:jc w:val="both"/>
        <w:rPr>
          <w:sz w:val="20"/>
          <w:szCs w:val="20"/>
        </w:rPr>
      </w:pPr>
    </w:p>
    <w:p w14:paraId="19A40A9A" w14:textId="453783DF" w:rsidR="00752E8C" w:rsidRDefault="00752E8C" w:rsidP="00866EBF">
      <w:pPr>
        <w:jc w:val="both"/>
        <w:rPr>
          <w:sz w:val="20"/>
          <w:szCs w:val="20"/>
        </w:rPr>
      </w:pPr>
    </w:p>
    <w:p w14:paraId="7DCAD840" w14:textId="69D71213" w:rsidR="00752E8C" w:rsidRDefault="00752E8C" w:rsidP="00866EBF">
      <w:pPr>
        <w:jc w:val="both"/>
        <w:rPr>
          <w:sz w:val="20"/>
          <w:szCs w:val="20"/>
        </w:rPr>
      </w:pPr>
    </w:p>
    <w:p w14:paraId="7ADD426F" w14:textId="154A8CDF" w:rsidR="00752E8C" w:rsidRDefault="00752E8C" w:rsidP="00866EBF">
      <w:pPr>
        <w:jc w:val="both"/>
        <w:rPr>
          <w:sz w:val="20"/>
          <w:szCs w:val="20"/>
        </w:rPr>
      </w:pPr>
    </w:p>
    <w:p w14:paraId="680AF3E4" w14:textId="073B6A77" w:rsidR="00752E8C" w:rsidRDefault="00752E8C" w:rsidP="00866EBF">
      <w:pPr>
        <w:jc w:val="both"/>
        <w:rPr>
          <w:sz w:val="20"/>
          <w:szCs w:val="20"/>
        </w:rPr>
      </w:pPr>
    </w:p>
    <w:p w14:paraId="0D701BA5" w14:textId="20E13633" w:rsidR="00752E8C" w:rsidRDefault="00752E8C" w:rsidP="00866EBF">
      <w:pPr>
        <w:jc w:val="both"/>
        <w:rPr>
          <w:sz w:val="20"/>
          <w:szCs w:val="20"/>
        </w:rPr>
      </w:pPr>
    </w:p>
    <w:p w14:paraId="7AE91146" w14:textId="5A48A6F6" w:rsidR="00752E8C" w:rsidRDefault="00752E8C" w:rsidP="00866EBF">
      <w:pPr>
        <w:jc w:val="both"/>
        <w:rPr>
          <w:sz w:val="20"/>
          <w:szCs w:val="20"/>
        </w:rPr>
      </w:pPr>
    </w:p>
    <w:p w14:paraId="303A0103" w14:textId="3C459B2B" w:rsidR="00752E8C" w:rsidRDefault="00752E8C" w:rsidP="00866EBF">
      <w:pPr>
        <w:jc w:val="both"/>
        <w:rPr>
          <w:sz w:val="20"/>
          <w:szCs w:val="20"/>
        </w:rPr>
      </w:pPr>
    </w:p>
    <w:p w14:paraId="555E9A9C" w14:textId="295E3248" w:rsidR="00752E8C" w:rsidRDefault="00752E8C" w:rsidP="00866EBF">
      <w:pPr>
        <w:jc w:val="both"/>
        <w:rPr>
          <w:sz w:val="20"/>
          <w:szCs w:val="20"/>
        </w:rPr>
      </w:pPr>
    </w:p>
    <w:p w14:paraId="1DBBC54E" w14:textId="478D104F" w:rsidR="00752E8C" w:rsidRDefault="00752E8C" w:rsidP="00866EBF">
      <w:pPr>
        <w:jc w:val="both"/>
        <w:rPr>
          <w:sz w:val="20"/>
          <w:szCs w:val="20"/>
        </w:rPr>
      </w:pPr>
    </w:p>
    <w:p w14:paraId="09B791C6" w14:textId="6260220F" w:rsidR="00752E8C" w:rsidRDefault="00752E8C" w:rsidP="00866EBF">
      <w:pPr>
        <w:jc w:val="both"/>
        <w:rPr>
          <w:sz w:val="20"/>
          <w:szCs w:val="20"/>
        </w:rPr>
      </w:pPr>
    </w:p>
    <w:p w14:paraId="1D077E15" w14:textId="437C9CEF" w:rsidR="00752E8C" w:rsidRDefault="00752E8C" w:rsidP="00866EBF">
      <w:pPr>
        <w:jc w:val="both"/>
        <w:rPr>
          <w:sz w:val="20"/>
          <w:szCs w:val="20"/>
        </w:rPr>
      </w:pPr>
    </w:p>
    <w:p w14:paraId="1E9D443C" w14:textId="124F693F" w:rsidR="00752E8C" w:rsidRDefault="00752E8C" w:rsidP="00866EBF">
      <w:pPr>
        <w:jc w:val="both"/>
        <w:rPr>
          <w:sz w:val="20"/>
          <w:szCs w:val="20"/>
        </w:rPr>
      </w:pPr>
    </w:p>
    <w:p w14:paraId="0B855940" w14:textId="15BDAB0B" w:rsidR="00752E8C" w:rsidRDefault="00752E8C" w:rsidP="00866EBF">
      <w:pPr>
        <w:jc w:val="both"/>
        <w:rPr>
          <w:sz w:val="20"/>
          <w:szCs w:val="20"/>
        </w:rPr>
      </w:pPr>
    </w:p>
    <w:p w14:paraId="285780B7" w14:textId="3FF1BD67" w:rsidR="00752E8C" w:rsidRDefault="00752E8C" w:rsidP="00866EBF">
      <w:pPr>
        <w:jc w:val="both"/>
        <w:rPr>
          <w:sz w:val="20"/>
          <w:szCs w:val="20"/>
        </w:rPr>
      </w:pPr>
    </w:p>
    <w:p w14:paraId="37FBF8DA" w14:textId="58869444" w:rsidR="00752E8C" w:rsidRDefault="00752E8C" w:rsidP="00866EBF">
      <w:pPr>
        <w:jc w:val="both"/>
        <w:rPr>
          <w:sz w:val="20"/>
          <w:szCs w:val="20"/>
        </w:rPr>
      </w:pPr>
    </w:p>
    <w:p w14:paraId="3DF2E313" w14:textId="29FE18BC" w:rsidR="00752E8C" w:rsidRDefault="00752E8C" w:rsidP="00866EBF">
      <w:pPr>
        <w:jc w:val="both"/>
        <w:rPr>
          <w:sz w:val="20"/>
          <w:szCs w:val="20"/>
        </w:rPr>
      </w:pPr>
    </w:p>
    <w:p w14:paraId="1407AD0E" w14:textId="0586B3E0" w:rsidR="00752E8C" w:rsidRDefault="00752E8C" w:rsidP="00866EBF">
      <w:pPr>
        <w:jc w:val="both"/>
        <w:rPr>
          <w:sz w:val="20"/>
          <w:szCs w:val="20"/>
        </w:rPr>
      </w:pPr>
    </w:p>
    <w:p w14:paraId="1BAF5E49" w14:textId="31C0DC0E" w:rsidR="00752E8C" w:rsidRDefault="00752E8C" w:rsidP="00866EBF">
      <w:pPr>
        <w:jc w:val="both"/>
        <w:rPr>
          <w:sz w:val="20"/>
          <w:szCs w:val="20"/>
        </w:rPr>
      </w:pPr>
    </w:p>
    <w:p w14:paraId="4EC6CE24" w14:textId="3BDF18BD" w:rsidR="00752E8C" w:rsidRDefault="00752E8C" w:rsidP="00866EBF">
      <w:pPr>
        <w:jc w:val="both"/>
        <w:rPr>
          <w:sz w:val="20"/>
          <w:szCs w:val="20"/>
        </w:rPr>
      </w:pPr>
    </w:p>
    <w:p w14:paraId="34C990CF" w14:textId="6D583ACA" w:rsidR="00752E8C" w:rsidRDefault="00752E8C" w:rsidP="00752E8C">
      <w:pPr>
        <w:ind w:left="3969"/>
        <w:jc w:val="both"/>
      </w:pPr>
      <w:r w:rsidRPr="00E76BB5">
        <w:lastRenderedPageBreak/>
        <w:t>Приложение № 3</w:t>
      </w:r>
      <w:r>
        <w:t xml:space="preserve">8 </w:t>
      </w:r>
      <w:r w:rsidRPr="00E76BB5">
        <w:t>к протоколу заседания Правления региональной энергетической комиссии Кемеровской области от 14.12.2018 № 79</w:t>
      </w:r>
    </w:p>
    <w:p w14:paraId="6CD44B12" w14:textId="2750DCC3" w:rsidR="00752E8C" w:rsidRDefault="00752E8C" w:rsidP="00752E8C">
      <w:pPr>
        <w:ind w:left="3969"/>
        <w:jc w:val="both"/>
      </w:pPr>
    </w:p>
    <w:p w14:paraId="6431FBFB" w14:textId="6C9CAF89" w:rsidR="00752E8C" w:rsidRDefault="00752E8C" w:rsidP="00752E8C">
      <w:pPr>
        <w:ind w:left="3969"/>
        <w:jc w:val="both"/>
      </w:pPr>
    </w:p>
    <w:p w14:paraId="15334278" w14:textId="77777777" w:rsidR="000D1832" w:rsidRPr="00FF3200" w:rsidRDefault="000D1832" w:rsidP="000D1832">
      <w:pPr>
        <w:pStyle w:val="aff5"/>
        <w:spacing w:line="264" w:lineRule="auto"/>
        <w:ind w:right="-1" w:firstLine="284"/>
        <w:rPr>
          <w:rFonts w:ascii="Times New Roman" w:hAnsi="Times New Roman" w:cs="Times New Roman"/>
          <w:sz w:val="28"/>
          <w:szCs w:val="28"/>
        </w:rPr>
      </w:pPr>
    </w:p>
    <w:p w14:paraId="6A89B2BC" w14:textId="77777777" w:rsidR="000D1832" w:rsidRPr="00FF3200" w:rsidRDefault="000D1832" w:rsidP="000D1832">
      <w:pPr>
        <w:pStyle w:val="aff5"/>
        <w:spacing w:line="264" w:lineRule="auto"/>
        <w:ind w:right="-1"/>
        <w:rPr>
          <w:rFonts w:ascii="Times New Roman" w:hAnsi="Times New Roman" w:cs="Times New Roman"/>
          <w:sz w:val="52"/>
          <w:szCs w:val="52"/>
          <w14:shadow w14:blurRad="50800" w14:dist="38100" w14:dir="2700000" w14:sx="100000" w14:sy="100000" w14:kx="0" w14:ky="0" w14:algn="tl">
            <w14:srgbClr w14:val="000000">
              <w14:alpha w14:val="60000"/>
            </w14:srgbClr>
          </w14:shadow>
        </w:rPr>
      </w:pPr>
    </w:p>
    <w:p w14:paraId="3F9AB887" w14:textId="77777777" w:rsidR="000D1832" w:rsidRPr="000D1832" w:rsidRDefault="000D1832" w:rsidP="000D1832">
      <w:pPr>
        <w:spacing w:line="360" w:lineRule="auto"/>
        <w:ind w:right="-284" w:firstLine="709"/>
        <w:jc w:val="center"/>
        <w:rPr>
          <w:b/>
          <w:sz w:val="28"/>
          <w:szCs w:val="28"/>
        </w:rPr>
      </w:pPr>
      <w:r w:rsidRPr="000D1832">
        <w:rPr>
          <w:b/>
          <w:sz w:val="28"/>
          <w:szCs w:val="28"/>
        </w:rPr>
        <w:t>ЭКСПЕРТНОЕ ЗАКЛЮЧЕНИЕ</w:t>
      </w:r>
    </w:p>
    <w:p w14:paraId="2DA5F1E7" w14:textId="77777777" w:rsidR="000D1832" w:rsidRPr="000D1832" w:rsidRDefault="000D1832" w:rsidP="000D1832">
      <w:pPr>
        <w:spacing w:line="360" w:lineRule="auto"/>
        <w:ind w:right="-284"/>
        <w:jc w:val="center"/>
        <w:rPr>
          <w:b/>
          <w:sz w:val="28"/>
          <w:szCs w:val="28"/>
        </w:rPr>
      </w:pPr>
      <w:r w:rsidRPr="000D1832">
        <w:rPr>
          <w:b/>
          <w:sz w:val="28"/>
          <w:szCs w:val="28"/>
        </w:rPr>
        <w:t>по материалам, представленным ООО «Ясная поляна» для корректировки долгосрочных тарифов на теплоноситель и горячую воду в открытой системе горячего водоснабжения, реализуемую на потребительском рынке Прокопьевского района на 2019 г.</w:t>
      </w:r>
    </w:p>
    <w:p w14:paraId="523E031C" w14:textId="77777777" w:rsidR="000D1832" w:rsidRPr="000D1832" w:rsidRDefault="000D1832" w:rsidP="000D1832">
      <w:pPr>
        <w:ind w:right="-1"/>
        <w:jc w:val="center"/>
        <w:outlineLvl w:val="0"/>
        <w:rPr>
          <w:b/>
          <w:bCs/>
          <w:sz w:val="28"/>
          <w:szCs w:val="28"/>
        </w:rPr>
      </w:pPr>
      <w:r w:rsidRPr="000D1832">
        <w:rPr>
          <w:b/>
          <w:bCs/>
          <w:snapToGrid w:val="0"/>
          <w:sz w:val="28"/>
          <w:szCs w:val="28"/>
        </w:rPr>
        <w:t>(отчет в рамках контракта № 4к от 01.06.2018)</w:t>
      </w:r>
    </w:p>
    <w:p w14:paraId="300A1AFF" w14:textId="77777777" w:rsidR="000D1832" w:rsidRDefault="000D1832" w:rsidP="000D1832">
      <w:pPr>
        <w:ind w:right="-1"/>
        <w:outlineLvl w:val="0"/>
        <w:rPr>
          <w:b/>
          <w:bCs/>
          <w:sz w:val="36"/>
          <w:szCs w:val="36"/>
        </w:rPr>
      </w:pPr>
    </w:p>
    <w:p w14:paraId="3C259303" w14:textId="77777777" w:rsidR="000D1832" w:rsidRPr="00FF3200" w:rsidRDefault="000D1832" w:rsidP="000D1832">
      <w:pPr>
        <w:ind w:right="-1"/>
        <w:jc w:val="center"/>
        <w:outlineLvl w:val="0"/>
        <w:rPr>
          <w:b/>
          <w:bCs/>
          <w:sz w:val="36"/>
          <w:szCs w:val="36"/>
        </w:rPr>
      </w:pPr>
    </w:p>
    <w:p w14:paraId="0885B2E2" w14:textId="77777777" w:rsidR="000D1832" w:rsidRDefault="000D1832" w:rsidP="00431081">
      <w:pPr>
        <w:spacing w:line="276" w:lineRule="auto"/>
        <w:ind w:right="-284" w:firstLine="709"/>
        <w:jc w:val="both"/>
        <w:rPr>
          <w:b/>
          <w:bCs/>
          <w:sz w:val="28"/>
          <w:szCs w:val="28"/>
        </w:rPr>
      </w:pPr>
      <w:r w:rsidRPr="00FF3200">
        <w:rPr>
          <w:b/>
          <w:bCs/>
          <w:sz w:val="28"/>
          <w:szCs w:val="28"/>
        </w:rPr>
        <w:t>1.</w:t>
      </w:r>
      <w:r>
        <w:rPr>
          <w:b/>
          <w:bCs/>
          <w:sz w:val="28"/>
          <w:szCs w:val="28"/>
        </w:rPr>
        <w:t xml:space="preserve"> </w:t>
      </w:r>
      <w:r w:rsidRPr="00FF3200">
        <w:rPr>
          <w:b/>
          <w:bCs/>
          <w:sz w:val="28"/>
          <w:szCs w:val="28"/>
        </w:rPr>
        <w:t>НОРМАТИВНО-МЕТОДИЧЕСКАЯ ОСНОВА ПРОВЕДЕНИЯ АНАЛИЗА МАТЕРИАЛОВ</w:t>
      </w:r>
    </w:p>
    <w:p w14:paraId="0C2C44F2" w14:textId="77777777" w:rsidR="000D1832" w:rsidRPr="00FF3200" w:rsidRDefault="000D1832" w:rsidP="000D1832">
      <w:pPr>
        <w:spacing w:line="276" w:lineRule="auto"/>
        <w:ind w:right="-284"/>
        <w:jc w:val="both"/>
        <w:rPr>
          <w:b/>
          <w:bCs/>
          <w:sz w:val="28"/>
          <w:szCs w:val="28"/>
        </w:rPr>
      </w:pPr>
    </w:p>
    <w:p w14:paraId="195DBE46" w14:textId="77777777" w:rsidR="000D1832" w:rsidRPr="00304725" w:rsidRDefault="000D1832" w:rsidP="006A0A4C">
      <w:pPr>
        <w:numPr>
          <w:ilvl w:val="0"/>
          <w:numId w:val="24"/>
        </w:numPr>
        <w:spacing w:line="360" w:lineRule="auto"/>
        <w:ind w:left="0" w:firstLine="709"/>
        <w:jc w:val="both"/>
        <w:rPr>
          <w:sz w:val="28"/>
          <w:szCs w:val="28"/>
        </w:rPr>
      </w:pPr>
      <w:r w:rsidRPr="00304725">
        <w:rPr>
          <w:sz w:val="28"/>
          <w:szCs w:val="28"/>
        </w:rPr>
        <w:t>Гражданский кодекс Российской Федерации (далее – ГК РФ);</w:t>
      </w:r>
    </w:p>
    <w:p w14:paraId="3C594C69" w14:textId="77777777" w:rsidR="000D1832" w:rsidRPr="00304725" w:rsidRDefault="000D1832" w:rsidP="006A0A4C">
      <w:pPr>
        <w:numPr>
          <w:ilvl w:val="0"/>
          <w:numId w:val="24"/>
        </w:numPr>
        <w:spacing w:line="360" w:lineRule="auto"/>
        <w:ind w:left="0" w:firstLine="709"/>
        <w:jc w:val="both"/>
        <w:rPr>
          <w:sz w:val="28"/>
          <w:szCs w:val="28"/>
        </w:rPr>
      </w:pPr>
      <w:r w:rsidRPr="00304725">
        <w:rPr>
          <w:sz w:val="28"/>
          <w:szCs w:val="28"/>
        </w:rPr>
        <w:t>Налоговый кодекс Российской Федерации (далее - НК РФ);</w:t>
      </w:r>
    </w:p>
    <w:p w14:paraId="48D52ED6" w14:textId="77777777" w:rsidR="000D1832" w:rsidRPr="00304725" w:rsidRDefault="000D1832" w:rsidP="006A0A4C">
      <w:pPr>
        <w:numPr>
          <w:ilvl w:val="0"/>
          <w:numId w:val="24"/>
        </w:numPr>
        <w:spacing w:line="360" w:lineRule="auto"/>
        <w:ind w:left="0" w:firstLine="709"/>
        <w:jc w:val="both"/>
        <w:rPr>
          <w:sz w:val="28"/>
          <w:szCs w:val="28"/>
        </w:rPr>
      </w:pPr>
      <w:r w:rsidRPr="00304725">
        <w:rPr>
          <w:sz w:val="28"/>
          <w:szCs w:val="28"/>
        </w:rPr>
        <w:t>Трудовой Кодекс Российской Федерации (далее - ТК РФ);</w:t>
      </w:r>
    </w:p>
    <w:p w14:paraId="3572A7A7" w14:textId="77777777" w:rsidR="000D1832" w:rsidRPr="00304725" w:rsidRDefault="000D1832" w:rsidP="006A0A4C">
      <w:pPr>
        <w:numPr>
          <w:ilvl w:val="0"/>
          <w:numId w:val="24"/>
        </w:numPr>
        <w:spacing w:line="360" w:lineRule="auto"/>
        <w:ind w:left="0" w:firstLine="709"/>
        <w:jc w:val="both"/>
        <w:rPr>
          <w:sz w:val="28"/>
          <w:szCs w:val="28"/>
        </w:rPr>
      </w:pPr>
      <w:r w:rsidRPr="00304725">
        <w:rPr>
          <w:sz w:val="28"/>
          <w:szCs w:val="28"/>
        </w:rPr>
        <w:t>Федеральный Закон от 17.08.1995 № 147-ФЗ «О естественных монополиях»;</w:t>
      </w:r>
    </w:p>
    <w:p w14:paraId="0A967854" w14:textId="77777777" w:rsidR="000D1832" w:rsidRPr="00304725" w:rsidRDefault="000D1832" w:rsidP="006A0A4C">
      <w:pPr>
        <w:numPr>
          <w:ilvl w:val="0"/>
          <w:numId w:val="24"/>
        </w:numPr>
        <w:spacing w:line="360" w:lineRule="auto"/>
        <w:ind w:left="0" w:firstLine="709"/>
        <w:jc w:val="both"/>
        <w:rPr>
          <w:sz w:val="28"/>
          <w:szCs w:val="28"/>
        </w:rPr>
      </w:pPr>
      <w:r w:rsidRPr="00304725">
        <w:rPr>
          <w:sz w:val="28"/>
          <w:szCs w:val="28"/>
        </w:rPr>
        <w:t xml:space="preserve"> Федеральный закон </w:t>
      </w:r>
      <w:r>
        <w:rPr>
          <w:sz w:val="28"/>
          <w:szCs w:val="28"/>
        </w:rPr>
        <w:t xml:space="preserve">от 27.07.2010 № </w:t>
      </w:r>
      <w:r w:rsidRPr="00304725">
        <w:rPr>
          <w:sz w:val="28"/>
          <w:szCs w:val="28"/>
        </w:rPr>
        <w:t xml:space="preserve">190-ФЗ </w:t>
      </w:r>
      <w:r>
        <w:rPr>
          <w:sz w:val="28"/>
          <w:szCs w:val="28"/>
        </w:rPr>
        <w:t>«</w:t>
      </w:r>
      <w:r w:rsidRPr="00304725">
        <w:rPr>
          <w:sz w:val="28"/>
          <w:szCs w:val="28"/>
        </w:rPr>
        <w:t>О теплоснабжении</w:t>
      </w:r>
      <w:r>
        <w:rPr>
          <w:sz w:val="28"/>
          <w:szCs w:val="28"/>
        </w:rPr>
        <w:t>»</w:t>
      </w:r>
      <w:r w:rsidRPr="00304725">
        <w:rPr>
          <w:sz w:val="28"/>
          <w:szCs w:val="28"/>
        </w:rPr>
        <w:t>;</w:t>
      </w:r>
    </w:p>
    <w:p w14:paraId="4992ED01" w14:textId="77777777" w:rsidR="000D1832" w:rsidRPr="00304725" w:rsidRDefault="000D1832" w:rsidP="006A0A4C">
      <w:pPr>
        <w:numPr>
          <w:ilvl w:val="0"/>
          <w:numId w:val="24"/>
        </w:numPr>
        <w:spacing w:line="360" w:lineRule="auto"/>
        <w:ind w:left="0" w:firstLine="709"/>
        <w:jc w:val="both"/>
        <w:rPr>
          <w:sz w:val="28"/>
          <w:szCs w:val="28"/>
        </w:rPr>
      </w:pPr>
      <w:r w:rsidRPr="00304725">
        <w:rPr>
          <w:sz w:val="28"/>
          <w:szCs w:val="28"/>
        </w:rPr>
        <w:t>Постановление Прави</w:t>
      </w:r>
      <w:r>
        <w:rPr>
          <w:sz w:val="28"/>
          <w:szCs w:val="28"/>
        </w:rPr>
        <w:t xml:space="preserve">тельства РФ от 6 июля 1998 года № </w:t>
      </w:r>
      <w:r w:rsidRPr="00304725">
        <w:rPr>
          <w:sz w:val="28"/>
          <w:szCs w:val="28"/>
        </w:rPr>
        <w:t>700 "О введении раздельного учета затрат по регулируемым видам деятельности в энергетике";</w:t>
      </w:r>
    </w:p>
    <w:p w14:paraId="249B2BF0" w14:textId="77777777" w:rsidR="000D1832" w:rsidRPr="00304725" w:rsidRDefault="000D1832" w:rsidP="006A0A4C">
      <w:pPr>
        <w:numPr>
          <w:ilvl w:val="0"/>
          <w:numId w:val="24"/>
        </w:numPr>
        <w:spacing w:line="360" w:lineRule="auto"/>
        <w:ind w:left="0" w:firstLine="709"/>
        <w:jc w:val="both"/>
        <w:rPr>
          <w:sz w:val="28"/>
          <w:szCs w:val="28"/>
        </w:rPr>
      </w:pPr>
      <w:r w:rsidRPr="00304725">
        <w:rPr>
          <w:sz w:val="28"/>
          <w:szCs w:val="28"/>
        </w:rPr>
        <w:t>Постановление Правительства Российской Федерации от 22.10.2012 №</w:t>
      </w:r>
      <w:r>
        <w:rPr>
          <w:sz w:val="28"/>
          <w:szCs w:val="28"/>
        </w:rPr>
        <w:t> </w:t>
      </w:r>
      <w:r w:rsidRPr="00304725">
        <w:rPr>
          <w:sz w:val="28"/>
          <w:szCs w:val="28"/>
        </w:rPr>
        <w:t>1075 «О ценообразовании в сфере теплоснабжения»</w:t>
      </w:r>
      <w:r>
        <w:rPr>
          <w:sz w:val="28"/>
          <w:szCs w:val="28"/>
        </w:rPr>
        <w:t xml:space="preserve"> (далее Основы ценообразования)</w:t>
      </w:r>
      <w:r w:rsidRPr="00304725">
        <w:rPr>
          <w:sz w:val="28"/>
          <w:szCs w:val="28"/>
        </w:rPr>
        <w:t>;</w:t>
      </w:r>
    </w:p>
    <w:p w14:paraId="6FF1513A" w14:textId="77777777" w:rsidR="000D1832" w:rsidRPr="00304725" w:rsidRDefault="000D1832" w:rsidP="006A0A4C">
      <w:pPr>
        <w:numPr>
          <w:ilvl w:val="0"/>
          <w:numId w:val="24"/>
        </w:numPr>
        <w:spacing w:line="360" w:lineRule="auto"/>
        <w:ind w:left="0" w:firstLine="709"/>
        <w:jc w:val="both"/>
        <w:rPr>
          <w:sz w:val="28"/>
          <w:szCs w:val="28"/>
        </w:rPr>
      </w:pPr>
      <w:r w:rsidRPr="00304725">
        <w:rPr>
          <w:sz w:val="28"/>
          <w:szCs w:val="28"/>
        </w:rPr>
        <w:t xml:space="preserve">Постановление </w:t>
      </w:r>
      <w:r>
        <w:rPr>
          <w:sz w:val="28"/>
          <w:szCs w:val="28"/>
        </w:rPr>
        <w:t>Правительства РФ от 13.05.2013 №</w:t>
      </w:r>
      <w:r w:rsidRPr="00304725">
        <w:rPr>
          <w:sz w:val="28"/>
          <w:szCs w:val="28"/>
        </w:rPr>
        <w:t xml:space="preserve"> 406 (ред. от 29.07.2013) «О государственном регулировании тарифов в сфере водоснабжения и водоотведения»;</w:t>
      </w:r>
    </w:p>
    <w:p w14:paraId="17C6235F" w14:textId="77777777" w:rsidR="000D1832" w:rsidRPr="00304725" w:rsidRDefault="000D1832" w:rsidP="006A0A4C">
      <w:pPr>
        <w:numPr>
          <w:ilvl w:val="0"/>
          <w:numId w:val="24"/>
        </w:numPr>
        <w:spacing w:line="360" w:lineRule="auto"/>
        <w:ind w:left="0" w:firstLine="709"/>
        <w:jc w:val="both"/>
        <w:rPr>
          <w:sz w:val="28"/>
          <w:szCs w:val="28"/>
        </w:rPr>
      </w:pPr>
      <w:r w:rsidRPr="00304725">
        <w:rPr>
          <w:sz w:val="28"/>
          <w:szCs w:val="28"/>
        </w:rPr>
        <w:lastRenderedPageBreak/>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в среднем по субъектам Российской Федерации на 2014 год»</w:t>
      </w:r>
      <w:r>
        <w:rPr>
          <w:sz w:val="28"/>
          <w:szCs w:val="28"/>
        </w:rPr>
        <w:t xml:space="preserve"> (далее Регламент открытия дел)</w:t>
      </w:r>
      <w:r w:rsidRPr="00304725">
        <w:rPr>
          <w:sz w:val="28"/>
          <w:szCs w:val="28"/>
        </w:rPr>
        <w:t>;</w:t>
      </w:r>
    </w:p>
    <w:p w14:paraId="2747AC62" w14:textId="77777777" w:rsidR="000D1832" w:rsidRPr="00304725" w:rsidRDefault="000D1832" w:rsidP="006A0A4C">
      <w:pPr>
        <w:numPr>
          <w:ilvl w:val="0"/>
          <w:numId w:val="24"/>
        </w:numPr>
        <w:spacing w:line="360" w:lineRule="auto"/>
        <w:ind w:left="0" w:firstLine="709"/>
        <w:jc w:val="both"/>
        <w:rPr>
          <w:sz w:val="28"/>
          <w:szCs w:val="28"/>
        </w:rPr>
      </w:pPr>
      <w:r w:rsidRPr="00304725">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w:t>
      </w:r>
      <w:r>
        <w:rPr>
          <w:sz w:val="28"/>
          <w:szCs w:val="28"/>
        </w:rPr>
        <w:t xml:space="preserve"> (далее Методические указания)</w:t>
      </w:r>
      <w:r w:rsidRPr="00304725">
        <w:rPr>
          <w:sz w:val="28"/>
          <w:szCs w:val="28"/>
        </w:rPr>
        <w:t>;</w:t>
      </w:r>
    </w:p>
    <w:p w14:paraId="03AD0046" w14:textId="77777777" w:rsidR="000D1832" w:rsidRPr="00304725" w:rsidRDefault="000D1832" w:rsidP="006A0A4C">
      <w:pPr>
        <w:numPr>
          <w:ilvl w:val="0"/>
          <w:numId w:val="24"/>
        </w:numPr>
        <w:spacing w:line="360" w:lineRule="auto"/>
        <w:ind w:left="0" w:firstLine="709"/>
        <w:jc w:val="both"/>
        <w:rPr>
          <w:sz w:val="28"/>
          <w:szCs w:val="28"/>
        </w:rPr>
      </w:pPr>
      <w:r w:rsidRPr="00304725">
        <w:rPr>
          <w:sz w:val="28"/>
          <w:szCs w:val="28"/>
        </w:rPr>
        <w:t xml:space="preserve">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w:t>
      </w:r>
      <w:r>
        <w:rPr>
          <w:sz w:val="28"/>
          <w:szCs w:val="28"/>
        </w:rPr>
        <w:t>тепл</w:t>
      </w:r>
      <w:r w:rsidRPr="00304725">
        <w:rPr>
          <w:sz w:val="28"/>
          <w:szCs w:val="28"/>
        </w:rPr>
        <w:t>оэнергетической отрасли.</w:t>
      </w:r>
    </w:p>
    <w:p w14:paraId="1EF03AA6" w14:textId="77777777" w:rsidR="000D1832" w:rsidRPr="00304725" w:rsidRDefault="000D1832" w:rsidP="000D1832">
      <w:pPr>
        <w:spacing w:line="360" w:lineRule="auto"/>
        <w:ind w:right="-284" w:firstLine="709"/>
        <w:jc w:val="both"/>
        <w:rPr>
          <w:sz w:val="28"/>
          <w:szCs w:val="28"/>
        </w:rPr>
      </w:pPr>
      <w:r w:rsidRPr="00304725">
        <w:rPr>
          <w:sz w:val="28"/>
          <w:szCs w:val="28"/>
        </w:rPr>
        <w:t>Вся нормативно – методическая основа используется в редакции, действующей на момент проведения экспертизы.</w:t>
      </w:r>
    </w:p>
    <w:p w14:paraId="0106B525" w14:textId="77777777" w:rsidR="000D1832" w:rsidRDefault="000D1832" w:rsidP="000D1832">
      <w:pPr>
        <w:spacing w:line="360" w:lineRule="auto"/>
        <w:ind w:right="-284" w:firstLine="709"/>
        <w:jc w:val="both"/>
        <w:rPr>
          <w:sz w:val="28"/>
          <w:szCs w:val="28"/>
        </w:rPr>
      </w:pPr>
      <w:r w:rsidRPr="008A04E6">
        <w:rPr>
          <w:sz w:val="28"/>
          <w:szCs w:val="28"/>
        </w:rPr>
        <w:t xml:space="preserve">При </w:t>
      </w:r>
      <w:r>
        <w:rPr>
          <w:sz w:val="28"/>
          <w:szCs w:val="28"/>
        </w:rPr>
        <w:t>расчёте</w:t>
      </w:r>
      <w:r w:rsidRPr="008A04E6">
        <w:rPr>
          <w:sz w:val="28"/>
          <w:szCs w:val="28"/>
        </w:rPr>
        <w:t xml:space="preserve"> тарифов на теплоноситель и на горячую воду в открытой системе горячего водоснабжения (теплоснабжения) на 201</w:t>
      </w:r>
      <w:r>
        <w:rPr>
          <w:sz w:val="28"/>
          <w:szCs w:val="28"/>
        </w:rPr>
        <w:t>9</w:t>
      </w:r>
      <w:r w:rsidRPr="008A04E6">
        <w:rPr>
          <w:sz w:val="28"/>
          <w:szCs w:val="28"/>
        </w:rPr>
        <w:t xml:space="preserve"> год экспертами принималась за основу информация предприятия, что </w:t>
      </w:r>
      <w:r>
        <w:rPr>
          <w:sz w:val="28"/>
          <w:szCs w:val="28"/>
        </w:rPr>
        <w:t xml:space="preserve">ООО «Ясная поляна» </w:t>
      </w:r>
      <w:r w:rsidRPr="008A04E6">
        <w:rPr>
          <w:sz w:val="28"/>
          <w:szCs w:val="28"/>
        </w:rPr>
        <w:t>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w:t>
      </w:r>
      <w:r>
        <w:rPr>
          <w:sz w:val="28"/>
          <w:szCs w:val="28"/>
        </w:rPr>
        <w:t>тся от обслуживаемых котельных. Забор и отпуск воды питьевого качества предприятие осуществляет самостоятельно</w:t>
      </w:r>
      <w:r w:rsidRPr="00980A8E">
        <w:rPr>
          <w:sz w:val="28"/>
          <w:szCs w:val="28"/>
        </w:rPr>
        <w:t>.</w:t>
      </w:r>
    </w:p>
    <w:p w14:paraId="796000D0" w14:textId="77777777" w:rsidR="000D1832" w:rsidRPr="008A04E6" w:rsidRDefault="000D1832" w:rsidP="000D1832">
      <w:pPr>
        <w:spacing w:line="360" w:lineRule="auto"/>
        <w:ind w:right="-284" w:firstLine="709"/>
        <w:jc w:val="both"/>
        <w:rPr>
          <w:sz w:val="28"/>
          <w:szCs w:val="28"/>
        </w:rPr>
      </w:pPr>
      <w:r w:rsidRPr="008A04E6">
        <w:rPr>
          <w:sz w:val="28"/>
          <w:szCs w:val="28"/>
        </w:rPr>
        <w:t xml:space="preserve">Потребителями горячей воды и теплоносителя являются население, бюджетная сфера, иные потребители. </w:t>
      </w:r>
    </w:p>
    <w:p w14:paraId="730C2A7D" w14:textId="77777777" w:rsidR="000D1832" w:rsidRDefault="000D1832" w:rsidP="000D1832">
      <w:pPr>
        <w:spacing w:line="360" w:lineRule="auto"/>
        <w:ind w:right="-284" w:firstLine="709"/>
        <w:jc w:val="both"/>
        <w:rPr>
          <w:sz w:val="28"/>
          <w:szCs w:val="28"/>
        </w:rPr>
      </w:pPr>
    </w:p>
    <w:p w14:paraId="34C6FD9D" w14:textId="77777777" w:rsidR="000D1832" w:rsidRPr="00456C98" w:rsidRDefault="000D1832" w:rsidP="000D1832">
      <w:pPr>
        <w:spacing w:line="360" w:lineRule="auto"/>
        <w:ind w:right="-284"/>
        <w:jc w:val="both"/>
        <w:rPr>
          <w:b/>
          <w:bCs/>
          <w:sz w:val="28"/>
          <w:szCs w:val="28"/>
        </w:rPr>
      </w:pPr>
      <w:r>
        <w:rPr>
          <w:b/>
          <w:bCs/>
          <w:sz w:val="28"/>
          <w:szCs w:val="28"/>
        </w:rPr>
        <w:t>2</w:t>
      </w:r>
      <w:r w:rsidRPr="00456C98">
        <w:rPr>
          <w:b/>
          <w:bCs/>
          <w:sz w:val="28"/>
          <w:szCs w:val="28"/>
        </w:rPr>
        <w:t xml:space="preserve">. </w:t>
      </w:r>
      <w:r>
        <w:rPr>
          <w:b/>
          <w:bCs/>
          <w:sz w:val="28"/>
          <w:szCs w:val="28"/>
        </w:rPr>
        <w:t xml:space="preserve">ТАРИФЫ НА </w:t>
      </w:r>
      <w:r w:rsidRPr="00456C98">
        <w:rPr>
          <w:b/>
          <w:bCs/>
          <w:sz w:val="28"/>
          <w:szCs w:val="28"/>
        </w:rPr>
        <w:t>ТЕПЛОНОСИТЕЛЬ</w:t>
      </w:r>
    </w:p>
    <w:p w14:paraId="50FC41C8" w14:textId="77777777" w:rsidR="000D1832" w:rsidRDefault="000D1832" w:rsidP="000D1832">
      <w:pPr>
        <w:spacing w:line="360" w:lineRule="auto"/>
        <w:ind w:right="-284" w:firstLine="709"/>
        <w:jc w:val="both"/>
        <w:rPr>
          <w:sz w:val="28"/>
          <w:szCs w:val="28"/>
        </w:rPr>
      </w:pPr>
    </w:p>
    <w:p w14:paraId="78747603" w14:textId="77777777" w:rsidR="000D1832" w:rsidRPr="00A248B3" w:rsidRDefault="000D1832" w:rsidP="00431081">
      <w:pPr>
        <w:ind w:right="-284" w:firstLine="709"/>
        <w:jc w:val="both"/>
        <w:rPr>
          <w:sz w:val="28"/>
          <w:szCs w:val="28"/>
        </w:rPr>
      </w:pPr>
      <w:r w:rsidRPr="00A248B3">
        <w:rPr>
          <w:sz w:val="28"/>
          <w:szCs w:val="28"/>
        </w:rPr>
        <w:t>Предлагаемы</w:t>
      </w:r>
      <w:r>
        <w:rPr>
          <w:sz w:val="28"/>
          <w:szCs w:val="28"/>
        </w:rPr>
        <w:t>е</w:t>
      </w:r>
      <w:r w:rsidRPr="00A248B3">
        <w:rPr>
          <w:sz w:val="28"/>
          <w:szCs w:val="28"/>
        </w:rPr>
        <w:t xml:space="preserve"> для установления т</w:t>
      </w:r>
      <w:r>
        <w:rPr>
          <w:sz w:val="28"/>
          <w:szCs w:val="28"/>
        </w:rPr>
        <w:t xml:space="preserve">арифы на теплоноситель рассчитаны в соответствии с разделом </w:t>
      </w:r>
      <w:r w:rsidRPr="00EE6E8D">
        <w:rPr>
          <w:sz w:val="28"/>
          <w:szCs w:val="28"/>
        </w:rPr>
        <w:t>I</w:t>
      </w:r>
      <w:r w:rsidRPr="00A248B3">
        <w:rPr>
          <w:sz w:val="28"/>
          <w:szCs w:val="28"/>
        </w:rPr>
        <w:t xml:space="preserve">V Основ ценообразования и главы </w:t>
      </w:r>
      <w:r w:rsidRPr="00EE6E8D">
        <w:rPr>
          <w:sz w:val="28"/>
          <w:szCs w:val="28"/>
        </w:rPr>
        <w:t>IX</w:t>
      </w:r>
      <w:r w:rsidRPr="00D11A25">
        <w:rPr>
          <w:sz w:val="28"/>
          <w:szCs w:val="28"/>
        </w:rPr>
        <w:t>.</w:t>
      </w:r>
      <w:r w:rsidRPr="00EE6E8D">
        <w:rPr>
          <w:sz w:val="28"/>
          <w:szCs w:val="28"/>
        </w:rPr>
        <w:t>V</w:t>
      </w:r>
      <w:r w:rsidRPr="00A248B3">
        <w:rPr>
          <w:sz w:val="28"/>
          <w:szCs w:val="28"/>
        </w:rPr>
        <w:t xml:space="preserve"> Методических указаний.</w:t>
      </w:r>
    </w:p>
    <w:p w14:paraId="26E0418F" w14:textId="77777777" w:rsidR="000D1832" w:rsidRPr="00D17F7B" w:rsidRDefault="000D1832" w:rsidP="00431081">
      <w:pPr>
        <w:ind w:right="-284" w:firstLine="709"/>
        <w:jc w:val="both"/>
        <w:rPr>
          <w:sz w:val="28"/>
          <w:szCs w:val="28"/>
        </w:rPr>
      </w:pPr>
      <w:r>
        <w:rPr>
          <w:sz w:val="28"/>
          <w:szCs w:val="28"/>
        </w:rPr>
        <w:t xml:space="preserve">В соответствии с п. 149 </w:t>
      </w:r>
      <w:r w:rsidRPr="00A248B3">
        <w:rPr>
          <w:sz w:val="28"/>
          <w:szCs w:val="28"/>
        </w:rPr>
        <w:t xml:space="preserve">Методических указаний </w:t>
      </w:r>
      <w:r>
        <w:rPr>
          <w:sz w:val="28"/>
          <w:szCs w:val="28"/>
        </w:rPr>
        <w:t>в</w:t>
      </w:r>
      <w:r w:rsidRPr="00D17F7B">
        <w:rPr>
          <w:sz w:val="28"/>
          <w:szCs w:val="28"/>
        </w:rPr>
        <w:t xml:space="preserve"> состав расходов на производство воды</w:t>
      </w:r>
      <w:r>
        <w:rPr>
          <w:sz w:val="28"/>
          <w:szCs w:val="28"/>
        </w:rPr>
        <w:t xml:space="preserve"> (теплоносителя)</w:t>
      </w:r>
      <w:r w:rsidRPr="00D17F7B">
        <w:rPr>
          <w:sz w:val="28"/>
          <w:szCs w:val="28"/>
        </w:rPr>
        <w:t xml:space="preserve">, вырабатываемой на водоподготовительных </w:t>
      </w:r>
      <w:r w:rsidRPr="00D17F7B">
        <w:rPr>
          <w:sz w:val="28"/>
          <w:szCs w:val="28"/>
        </w:rPr>
        <w:lastRenderedPageBreak/>
        <w:t>установках источника тепловой энергии, включаются в экономически обоснованном размере следующие расходы:</w:t>
      </w:r>
    </w:p>
    <w:p w14:paraId="043FD728" w14:textId="77777777" w:rsidR="000D1832" w:rsidRPr="00D17F7B" w:rsidRDefault="000D1832" w:rsidP="00431081">
      <w:pPr>
        <w:ind w:right="-284" w:firstLine="709"/>
        <w:jc w:val="both"/>
        <w:rPr>
          <w:sz w:val="28"/>
          <w:szCs w:val="28"/>
        </w:rPr>
      </w:pPr>
      <w:r>
        <w:rPr>
          <w:sz w:val="28"/>
          <w:szCs w:val="28"/>
        </w:rPr>
        <w:t xml:space="preserve">- </w:t>
      </w:r>
      <w:r w:rsidRPr="00D17F7B">
        <w:rPr>
          <w:sz w:val="28"/>
          <w:szCs w:val="28"/>
        </w:rPr>
        <w:t>стоимость исходной воды;</w:t>
      </w:r>
    </w:p>
    <w:p w14:paraId="202DC298" w14:textId="77777777" w:rsidR="000D1832" w:rsidRPr="00D17F7B" w:rsidRDefault="000D1832" w:rsidP="00431081">
      <w:pPr>
        <w:ind w:right="-284" w:firstLine="709"/>
        <w:jc w:val="both"/>
        <w:rPr>
          <w:sz w:val="28"/>
          <w:szCs w:val="28"/>
        </w:rPr>
      </w:pPr>
      <w:r>
        <w:rPr>
          <w:sz w:val="28"/>
          <w:szCs w:val="28"/>
        </w:rPr>
        <w:t xml:space="preserve">- </w:t>
      </w:r>
      <w:r w:rsidRPr="00D17F7B">
        <w:rPr>
          <w:sz w:val="28"/>
          <w:szCs w:val="28"/>
        </w:rPr>
        <w:t>стоимость реагентов, а также фильтрующих и ионообменных материалов, используемых при водоподготовке;</w:t>
      </w:r>
    </w:p>
    <w:p w14:paraId="168F0961" w14:textId="77777777" w:rsidR="000D1832" w:rsidRPr="00D17F7B" w:rsidRDefault="000D1832" w:rsidP="00431081">
      <w:pPr>
        <w:ind w:right="-284" w:firstLine="709"/>
        <w:jc w:val="both"/>
        <w:rPr>
          <w:sz w:val="28"/>
          <w:szCs w:val="28"/>
        </w:rPr>
      </w:pPr>
      <w:r>
        <w:rPr>
          <w:sz w:val="28"/>
          <w:szCs w:val="28"/>
        </w:rPr>
        <w:t xml:space="preserve">- </w:t>
      </w:r>
      <w:r w:rsidRPr="00D17F7B">
        <w:rPr>
          <w:sz w:val="28"/>
          <w:szCs w:val="28"/>
        </w:rPr>
        <w:t>расходы на электрическую энергию (мощность) и тепловую энергию (мощность), используемую при водоподготовке;</w:t>
      </w:r>
    </w:p>
    <w:p w14:paraId="08677EA5" w14:textId="77777777" w:rsidR="000D1832" w:rsidRPr="00D17F7B" w:rsidRDefault="000D1832" w:rsidP="00431081">
      <w:pPr>
        <w:ind w:right="-284" w:firstLine="709"/>
        <w:jc w:val="both"/>
        <w:rPr>
          <w:sz w:val="28"/>
          <w:szCs w:val="28"/>
        </w:rPr>
      </w:pPr>
      <w:r>
        <w:rPr>
          <w:sz w:val="28"/>
          <w:szCs w:val="28"/>
        </w:rPr>
        <w:t xml:space="preserve">- </w:t>
      </w:r>
      <w:r w:rsidRPr="00D17F7B">
        <w:rPr>
          <w:sz w:val="28"/>
          <w:szCs w:val="28"/>
        </w:rPr>
        <w:t>стоимость транспортировки и очистки сточных вод, возникающих в процессе водоподготовки;</w:t>
      </w:r>
    </w:p>
    <w:p w14:paraId="05724075" w14:textId="77777777" w:rsidR="000D1832" w:rsidRPr="00D17F7B" w:rsidRDefault="000D1832" w:rsidP="00431081">
      <w:pPr>
        <w:ind w:right="-284" w:firstLine="709"/>
        <w:jc w:val="both"/>
        <w:rPr>
          <w:sz w:val="28"/>
          <w:szCs w:val="28"/>
        </w:rPr>
      </w:pPr>
      <w:r>
        <w:rPr>
          <w:sz w:val="28"/>
          <w:szCs w:val="28"/>
        </w:rPr>
        <w:t xml:space="preserve">- </w:t>
      </w:r>
      <w:r w:rsidRPr="00D17F7B">
        <w:rPr>
          <w:sz w:val="28"/>
          <w:szCs w:val="28"/>
        </w:rPr>
        <w:t>расходы на оплату труда персонала, участвующего в процессе водоподготовки;</w:t>
      </w:r>
    </w:p>
    <w:p w14:paraId="0B1F8B0B" w14:textId="77777777" w:rsidR="000D1832" w:rsidRPr="00D17F7B" w:rsidRDefault="000D1832" w:rsidP="00431081">
      <w:pPr>
        <w:ind w:right="-284" w:firstLine="709"/>
        <w:jc w:val="both"/>
        <w:rPr>
          <w:sz w:val="28"/>
          <w:szCs w:val="28"/>
        </w:rPr>
      </w:pPr>
      <w:r>
        <w:rPr>
          <w:sz w:val="28"/>
          <w:szCs w:val="28"/>
        </w:rPr>
        <w:t xml:space="preserve">-  </w:t>
      </w:r>
      <w:r w:rsidRPr="00D17F7B">
        <w:rPr>
          <w:sz w:val="28"/>
          <w:szCs w:val="28"/>
        </w:rPr>
        <w:t>амортизация основных фондов, участвующих в процессе водоподготовки;</w:t>
      </w:r>
    </w:p>
    <w:p w14:paraId="5425E3DC" w14:textId="77777777" w:rsidR="000D1832" w:rsidRPr="00D17F7B" w:rsidRDefault="000D1832" w:rsidP="00431081">
      <w:pPr>
        <w:ind w:right="-284" w:firstLine="709"/>
        <w:jc w:val="both"/>
        <w:rPr>
          <w:sz w:val="28"/>
          <w:szCs w:val="28"/>
        </w:rPr>
      </w:pPr>
      <w:r>
        <w:rPr>
          <w:sz w:val="28"/>
          <w:szCs w:val="28"/>
        </w:rPr>
        <w:t xml:space="preserve">- </w:t>
      </w:r>
      <w:r w:rsidRPr="00D17F7B">
        <w:rPr>
          <w:sz w:val="28"/>
          <w:szCs w:val="28"/>
        </w:rPr>
        <w:t>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4CA357F9" w14:textId="77777777" w:rsidR="000D1832" w:rsidRPr="00CD262A" w:rsidRDefault="000D1832" w:rsidP="000D1832">
      <w:pPr>
        <w:spacing w:line="360" w:lineRule="auto"/>
        <w:ind w:right="-284" w:firstLine="709"/>
        <w:jc w:val="both"/>
        <w:rPr>
          <w:sz w:val="28"/>
          <w:szCs w:val="28"/>
        </w:rPr>
      </w:pPr>
      <w:r w:rsidRPr="00CD262A">
        <w:rPr>
          <w:sz w:val="28"/>
          <w:szCs w:val="28"/>
        </w:rPr>
        <w:t xml:space="preserve">Структура планового объема отпуска теплоносителя экспертами принята на </w:t>
      </w:r>
      <w:r>
        <w:rPr>
          <w:sz w:val="28"/>
          <w:szCs w:val="28"/>
        </w:rPr>
        <w:t>уровне предыдущего периода регулирования</w:t>
      </w:r>
      <w:r w:rsidRPr="00CD262A">
        <w:rPr>
          <w:sz w:val="28"/>
          <w:szCs w:val="28"/>
        </w:rPr>
        <w:t>:</w:t>
      </w:r>
    </w:p>
    <w:p w14:paraId="3172B842" w14:textId="77777777" w:rsidR="000D1832" w:rsidRDefault="000D1832" w:rsidP="000D1832">
      <w:pPr>
        <w:spacing w:line="288" w:lineRule="auto"/>
        <w:ind w:right="-284" w:firstLine="567"/>
        <w:jc w:val="right"/>
        <w:rPr>
          <w:sz w:val="28"/>
          <w:szCs w:val="28"/>
        </w:rPr>
      </w:pPr>
      <w:r w:rsidRPr="00A4585C">
        <w:rPr>
          <w:sz w:val="28"/>
          <w:szCs w:val="28"/>
        </w:rPr>
        <w:t>Таблица 1</w:t>
      </w:r>
    </w:p>
    <w:p w14:paraId="19139CC9" w14:textId="77777777" w:rsidR="000D1832" w:rsidRPr="00A4585C" w:rsidRDefault="000D1832" w:rsidP="000D1832">
      <w:pPr>
        <w:spacing w:line="288" w:lineRule="auto"/>
        <w:ind w:right="-284" w:firstLine="567"/>
        <w:jc w:val="center"/>
        <w:rPr>
          <w:sz w:val="28"/>
          <w:szCs w:val="28"/>
        </w:rPr>
      </w:pPr>
      <w:r w:rsidRPr="00A4585C">
        <w:rPr>
          <w:sz w:val="28"/>
          <w:szCs w:val="28"/>
        </w:rPr>
        <w:t>Баланс теплоносителя</w:t>
      </w:r>
      <w:r>
        <w:rPr>
          <w:sz w:val="28"/>
          <w:szCs w:val="28"/>
        </w:rPr>
        <w:t xml:space="preserve"> на 2019 год</w:t>
      </w:r>
    </w:p>
    <w:tbl>
      <w:tblPr>
        <w:tblW w:w="10472" w:type="dxa"/>
        <w:tblCellSpacing w:w="20" w:type="dxa"/>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5"/>
        <w:gridCol w:w="1310"/>
        <w:gridCol w:w="1988"/>
        <w:gridCol w:w="1798"/>
        <w:gridCol w:w="1461"/>
      </w:tblGrid>
      <w:tr w:rsidR="000D1832" w:rsidRPr="00EE6E8D" w14:paraId="20954806" w14:textId="77777777" w:rsidTr="000D1832">
        <w:trPr>
          <w:trHeight w:val="300"/>
          <w:tblCellSpacing w:w="20" w:type="dxa"/>
        </w:trPr>
        <w:tc>
          <w:tcPr>
            <w:tcW w:w="3835" w:type="dxa"/>
            <w:shd w:val="clear" w:color="auto" w:fill="auto"/>
            <w:noWrap/>
            <w:vAlign w:val="center"/>
          </w:tcPr>
          <w:p w14:paraId="20729893" w14:textId="77777777" w:rsidR="000D1832" w:rsidRPr="00EE6E8D" w:rsidRDefault="000D1832" w:rsidP="000D1832">
            <w:pPr>
              <w:jc w:val="center"/>
            </w:pPr>
            <w:r>
              <w:t>Показатель</w:t>
            </w:r>
          </w:p>
        </w:tc>
        <w:tc>
          <w:tcPr>
            <w:tcW w:w="1250" w:type="dxa"/>
            <w:shd w:val="clear" w:color="auto" w:fill="auto"/>
            <w:noWrap/>
            <w:vAlign w:val="center"/>
          </w:tcPr>
          <w:p w14:paraId="6753F2CD" w14:textId="77777777" w:rsidR="000D1832" w:rsidRPr="00EE6E8D" w:rsidRDefault="000D1832" w:rsidP="000D1832">
            <w:pPr>
              <w:jc w:val="center"/>
            </w:pPr>
            <w:r>
              <w:t>Ед.изм.</w:t>
            </w:r>
          </w:p>
        </w:tc>
        <w:tc>
          <w:tcPr>
            <w:tcW w:w="1928" w:type="dxa"/>
            <w:shd w:val="clear" w:color="auto" w:fill="auto"/>
            <w:noWrap/>
            <w:vAlign w:val="center"/>
          </w:tcPr>
          <w:p w14:paraId="1A96938B" w14:textId="77777777" w:rsidR="000D1832" w:rsidRPr="00EE6E8D" w:rsidRDefault="000D1832" w:rsidP="000D1832">
            <w:pPr>
              <w:jc w:val="center"/>
              <w:rPr>
                <w:bCs/>
              </w:rPr>
            </w:pPr>
            <w:r w:rsidRPr="0099558B">
              <w:rPr>
                <w:bCs/>
              </w:rPr>
              <w:t>Предложения экспертов</w:t>
            </w:r>
            <w:r>
              <w:rPr>
                <w:bCs/>
              </w:rPr>
              <w:t xml:space="preserve"> на 2019 год</w:t>
            </w:r>
          </w:p>
        </w:tc>
        <w:tc>
          <w:tcPr>
            <w:tcW w:w="1738" w:type="dxa"/>
            <w:shd w:val="clear" w:color="auto" w:fill="auto"/>
            <w:noWrap/>
            <w:vAlign w:val="center"/>
          </w:tcPr>
          <w:p w14:paraId="1DA6F2A5" w14:textId="77777777" w:rsidR="000D1832" w:rsidRPr="00EE6E8D" w:rsidRDefault="000D1832" w:rsidP="000D1832">
            <w:pPr>
              <w:jc w:val="center"/>
              <w:rPr>
                <w:bCs/>
              </w:rPr>
            </w:pPr>
            <w:r>
              <w:rPr>
                <w:bCs/>
              </w:rPr>
              <w:t>1 полугодие</w:t>
            </w:r>
          </w:p>
        </w:tc>
        <w:tc>
          <w:tcPr>
            <w:tcW w:w="1481" w:type="dxa"/>
            <w:vAlign w:val="center"/>
          </w:tcPr>
          <w:p w14:paraId="28B771CB" w14:textId="77777777" w:rsidR="000D1832" w:rsidRPr="00EE6E8D" w:rsidRDefault="000D1832" w:rsidP="000D1832">
            <w:pPr>
              <w:jc w:val="center"/>
              <w:rPr>
                <w:bCs/>
              </w:rPr>
            </w:pPr>
            <w:r>
              <w:rPr>
                <w:bCs/>
              </w:rPr>
              <w:t>2 полугодие</w:t>
            </w:r>
          </w:p>
        </w:tc>
      </w:tr>
      <w:tr w:rsidR="000D1832" w:rsidRPr="00EE6E8D" w14:paraId="41488D02" w14:textId="77777777" w:rsidTr="000D1832">
        <w:trPr>
          <w:trHeight w:val="300"/>
          <w:tblCellSpacing w:w="20" w:type="dxa"/>
        </w:trPr>
        <w:tc>
          <w:tcPr>
            <w:tcW w:w="3835" w:type="dxa"/>
            <w:shd w:val="clear" w:color="auto" w:fill="auto"/>
            <w:noWrap/>
            <w:vAlign w:val="center"/>
            <w:hideMark/>
          </w:tcPr>
          <w:p w14:paraId="19F8C867" w14:textId="77777777" w:rsidR="000D1832" w:rsidRPr="00EE6E8D" w:rsidRDefault="000D1832" w:rsidP="000D1832">
            <w:r w:rsidRPr="00EE6E8D">
              <w:t>Теплоносителя всего, в том числе</w:t>
            </w:r>
          </w:p>
        </w:tc>
        <w:tc>
          <w:tcPr>
            <w:tcW w:w="1250" w:type="dxa"/>
            <w:shd w:val="clear" w:color="auto" w:fill="auto"/>
            <w:noWrap/>
            <w:vAlign w:val="center"/>
            <w:hideMark/>
          </w:tcPr>
          <w:p w14:paraId="782CD010" w14:textId="77777777" w:rsidR="000D1832" w:rsidRPr="00EE6E8D" w:rsidRDefault="000D1832" w:rsidP="000D1832">
            <w:pPr>
              <w:jc w:val="center"/>
            </w:pPr>
            <w:r w:rsidRPr="00EE6E8D">
              <w:t>м3</w:t>
            </w:r>
          </w:p>
        </w:tc>
        <w:tc>
          <w:tcPr>
            <w:tcW w:w="1928" w:type="dxa"/>
            <w:shd w:val="clear" w:color="auto" w:fill="auto"/>
            <w:noWrap/>
            <w:vAlign w:val="center"/>
            <w:hideMark/>
          </w:tcPr>
          <w:p w14:paraId="6A36DBF0" w14:textId="77777777" w:rsidR="000D1832" w:rsidRPr="00EE6E8D" w:rsidRDefault="000D1832" w:rsidP="000D1832">
            <w:pPr>
              <w:jc w:val="center"/>
              <w:rPr>
                <w:bCs/>
                <w:sz w:val="28"/>
                <w:szCs w:val="28"/>
              </w:rPr>
            </w:pPr>
            <w:r w:rsidRPr="00EE6E8D">
              <w:rPr>
                <w:bCs/>
                <w:sz w:val="28"/>
                <w:szCs w:val="28"/>
              </w:rPr>
              <w:t>40 468,45</w:t>
            </w:r>
          </w:p>
        </w:tc>
        <w:tc>
          <w:tcPr>
            <w:tcW w:w="1738" w:type="dxa"/>
            <w:shd w:val="clear" w:color="auto" w:fill="auto"/>
            <w:noWrap/>
            <w:vAlign w:val="center"/>
          </w:tcPr>
          <w:p w14:paraId="55A07634" w14:textId="77777777" w:rsidR="000D1832" w:rsidRPr="00D4764B" w:rsidRDefault="000D1832" w:rsidP="000D1832">
            <w:pPr>
              <w:jc w:val="center"/>
              <w:rPr>
                <w:bCs/>
                <w:sz w:val="28"/>
                <w:szCs w:val="28"/>
              </w:rPr>
            </w:pPr>
            <w:r w:rsidRPr="00D4764B">
              <w:rPr>
                <w:bCs/>
                <w:sz w:val="28"/>
                <w:szCs w:val="28"/>
              </w:rPr>
              <w:t>23 459,56</w:t>
            </w:r>
          </w:p>
        </w:tc>
        <w:tc>
          <w:tcPr>
            <w:tcW w:w="1481" w:type="dxa"/>
            <w:vAlign w:val="center"/>
          </w:tcPr>
          <w:p w14:paraId="07E397F0" w14:textId="77777777" w:rsidR="000D1832" w:rsidRPr="00D4764B" w:rsidRDefault="000D1832" w:rsidP="000D1832">
            <w:pPr>
              <w:jc w:val="center"/>
              <w:rPr>
                <w:bCs/>
                <w:sz w:val="28"/>
                <w:szCs w:val="28"/>
              </w:rPr>
            </w:pPr>
            <w:r w:rsidRPr="00D4764B">
              <w:rPr>
                <w:bCs/>
                <w:sz w:val="28"/>
                <w:szCs w:val="28"/>
              </w:rPr>
              <w:t>17 008,89</w:t>
            </w:r>
          </w:p>
        </w:tc>
      </w:tr>
      <w:tr w:rsidR="000D1832" w:rsidRPr="00EE6E8D" w14:paraId="7FC5C4FB" w14:textId="77777777" w:rsidTr="000D1832">
        <w:trPr>
          <w:trHeight w:val="300"/>
          <w:tblCellSpacing w:w="20" w:type="dxa"/>
        </w:trPr>
        <w:tc>
          <w:tcPr>
            <w:tcW w:w="3835" w:type="dxa"/>
            <w:shd w:val="clear" w:color="auto" w:fill="auto"/>
            <w:noWrap/>
            <w:vAlign w:val="center"/>
            <w:hideMark/>
          </w:tcPr>
          <w:p w14:paraId="17564FC2" w14:textId="77777777" w:rsidR="000D1832" w:rsidRPr="00EE6E8D" w:rsidRDefault="000D1832" w:rsidP="000D1832">
            <w:r w:rsidRPr="00EE6E8D">
              <w:t>Полезный отпуск теплоносителя</w:t>
            </w:r>
          </w:p>
        </w:tc>
        <w:tc>
          <w:tcPr>
            <w:tcW w:w="1250" w:type="dxa"/>
            <w:shd w:val="clear" w:color="auto" w:fill="auto"/>
            <w:noWrap/>
            <w:vAlign w:val="center"/>
            <w:hideMark/>
          </w:tcPr>
          <w:p w14:paraId="653E8AA2" w14:textId="77777777" w:rsidR="000D1832" w:rsidRPr="00EE6E8D" w:rsidRDefault="000D1832" w:rsidP="000D1832">
            <w:pPr>
              <w:jc w:val="center"/>
            </w:pPr>
            <w:r w:rsidRPr="00EE6E8D">
              <w:t>м3</w:t>
            </w:r>
          </w:p>
        </w:tc>
        <w:tc>
          <w:tcPr>
            <w:tcW w:w="1928" w:type="dxa"/>
            <w:shd w:val="clear" w:color="auto" w:fill="auto"/>
            <w:noWrap/>
            <w:vAlign w:val="center"/>
            <w:hideMark/>
          </w:tcPr>
          <w:p w14:paraId="2B595BCB" w14:textId="77777777" w:rsidR="000D1832" w:rsidRPr="00EE6E8D" w:rsidRDefault="000D1832" w:rsidP="000D1832">
            <w:pPr>
              <w:jc w:val="center"/>
              <w:rPr>
                <w:bCs/>
                <w:sz w:val="28"/>
                <w:szCs w:val="28"/>
              </w:rPr>
            </w:pPr>
            <w:r w:rsidRPr="00EE6E8D">
              <w:rPr>
                <w:bCs/>
                <w:sz w:val="28"/>
                <w:szCs w:val="28"/>
              </w:rPr>
              <w:t>21 086,01</w:t>
            </w:r>
          </w:p>
        </w:tc>
        <w:tc>
          <w:tcPr>
            <w:tcW w:w="1738" w:type="dxa"/>
            <w:shd w:val="clear" w:color="auto" w:fill="auto"/>
            <w:noWrap/>
            <w:vAlign w:val="center"/>
          </w:tcPr>
          <w:p w14:paraId="1E2346A7" w14:textId="77777777" w:rsidR="000D1832" w:rsidRPr="00D4764B" w:rsidRDefault="000D1832" w:rsidP="000D1832">
            <w:pPr>
              <w:jc w:val="center"/>
              <w:rPr>
                <w:bCs/>
                <w:sz w:val="28"/>
                <w:szCs w:val="28"/>
              </w:rPr>
            </w:pPr>
            <w:r w:rsidRPr="00D4764B">
              <w:rPr>
                <w:bCs/>
                <w:sz w:val="28"/>
                <w:szCs w:val="28"/>
              </w:rPr>
              <w:t>12 223,56</w:t>
            </w:r>
          </w:p>
        </w:tc>
        <w:tc>
          <w:tcPr>
            <w:tcW w:w="1481" w:type="dxa"/>
            <w:vAlign w:val="center"/>
          </w:tcPr>
          <w:p w14:paraId="4A5A2838" w14:textId="77777777" w:rsidR="000D1832" w:rsidRPr="00D4764B" w:rsidRDefault="000D1832" w:rsidP="000D1832">
            <w:pPr>
              <w:jc w:val="center"/>
              <w:rPr>
                <w:bCs/>
                <w:sz w:val="28"/>
                <w:szCs w:val="28"/>
              </w:rPr>
            </w:pPr>
            <w:r w:rsidRPr="00D4764B">
              <w:rPr>
                <w:bCs/>
                <w:sz w:val="28"/>
                <w:szCs w:val="28"/>
              </w:rPr>
              <w:t>8 862,45</w:t>
            </w:r>
          </w:p>
        </w:tc>
      </w:tr>
      <w:tr w:rsidR="000D1832" w:rsidRPr="00EE6E8D" w14:paraId="1D8A3F1B" w14:textId="77777777" w:rsidTr="000D1832">
        <w:trPr>
          <w:trHeight w:val="300"/>
          <w:tblCellSpacing w:w="20" w:type="dxa"/>
        </w:trPr>
        <w:tc>
          <w:tcPr>
            <w:tcW w:w="3835" w:type="dxa"/>
            <w:shd w:val="clear" w:color="auto" w:fill="auto"/>
            <w:noWrap/>
            <w:vAlign w:val="center"/>
          </w:tcPr>
          <w:p w14:paraId="6122CCD0" w14:textId="77777777" w:rsidR="000D1832" w:rsidRPr="00EE6E8D" w:rsidRDefault="000D1832" w:rsidP="000D1832">
            <w:r w:rsidRPr="00EE6E8D">
              <w:t xml:space="preserve">Полезный отпуск </w:t>
            </w:r>
            <w:r>
              <w:t>на потребительский рынок</w:t>
            </w:r>
          </w:p>
        </w:tc>
        <w:tc>
          <w:tcPr>
            <w:tcW w:w="1250" w:type="dxa"/>
            <w:shd w:val="clear" w:color="auto" w:fill="auto"/>
            <w:noWrap/>
            <w:vAlign w:val="center"/>
          </w:tcPr>
          <w:p w14:paraId="0F183CAE" w14:textId="77777777" w:rsidR="000D1832" w:rsidRPr="00EE6E8D" w:rsidRDefault="000D1832" w:rsidP="000D1832">
            <w:pPr>
              <w:jc w:val="center"/>
            </w:pPr>
            <w:r w:rsidRPr="002A30B7">
              <w:t>м3</w:t>
            </w:r>
          </w:p>
        </w:tc>
        <w:tc>
          <w:tcPr>
            <w:tcW w:w="1928" w:type="dxa"/>
            <w:shd w:val="clear" w:color="auto" w:fill="auto"/>
            <w:noWrap/>
            <w:vAlign w:val="center"/>
          </w:tcPr>
          <w:p w14:paraId="2FDC8F04" w14:textId="77777777" w:rsidR="000D1832" w:rsidRPr="002A30B7" w:rsidRDefault="000D1832" w:rsidP="000D1832">
            <w:pPr>
              <w:jc w:val="center"/>
              <w:rPr>
                <w:bCs/>
                <w:sz w:val="28"/>
                <w:szCs w:val="28"/>
              </w:rPr>
            </w:pPr>
            <w:r w:rsidRPr="002A30B7">
              <w:rPr>
                <w:bCs/>
                <w:sz w:val="28"/>
                <w:szCs w:val="28"/>
              </w:rPr>
              <w:t>13</w:t>
            </w:r>
            <w:r>
              <w:rPr>
                <w:bCs/>
                <w:sz w:val="28"/>
                <w:szCs w:val="28"/>
              </w:rPr>
              <w:t> </w:t>
            </w:r>
            <w:r w:rsidRPr="002A30B7">
              <w:rPr>
                <w:bCs/>
                <w:sz w:val="28"/>
                <w:szCs w:val="28"/>
              </w:rPr>
              <w:t>705,93</w:t>
            </w:r>
          </w:p>
        </w:tc>
        <w:tc>
          <w:tcPr>
            <w:tcW w:w="1738" w:type="dxa"/>
            <w:shd w:val="clear" w:color="auto" w:fill="auto"/>
            <w:noWrap/>
            <w:vAlign w:val="center"/>
          </w:tcPr>
          <w:p w14:paraId="3B6761F2" w14:textId="77777777" w:rsidR="000D1832" w:rsidRPr="002A30B7" w:rsidRDefault="000D1832" w:rsidP="000D1832">
            <w:pPr>
              <w:jc w:val="center"/>
              <w:rPr>
                <w:bCs/>
                <w:sz w:val="28"/>
                <w:szCs w:val="28"/>
              </w:rPr>
            </w:pPr>
            <w:r w:rsidRPr="002A30B7">
              <w:rPr>
                <w:bCs/>
                <w:sz w:val="28"/>
                <w:szCs w:val="28"/>
              </w:rPr>
              <w:t>7 945,33</w:t>
            </w:r>
          </w:p>
        </w:tc>
        <w:tc>
          <w:tcPr>
            <w:tcW w:w="1481" w:type="dxa"/>
            <w:vAlign w:val="center"/>
          </w:tcPr>
          <w:p w14:paraId="0825646C" w14:textId="77777777" w:rsidR="000D1832" w:rsidRPr="002A30B7" w:rsidRDefault="000D1832" w:rsidP="000D1832">
            <w:pPr>
              <w:jc w:val="center"/>
              <w:rPr>
                <w:bCs/>
                <w:sz w:val="28"/>
                <w:szCs w:val="28"/>
              </w:rPr>
            </w:pPr>
            <w:r w:rsidRPr="002A30B7">
              <w:rPr>
                <w:bCs/>
                <w:sz w:val="28"/>
                <w:szCs w:val="28"/>
              </w:rPr>
              <w:t>5 760,60</w:t>
            </w:r>
          </w:p>
        </w:tc>
      </w:tr>
      <w:tr w:rsidR="000D1832" w:rsidRPr="00EE6E8D" w14:paraId="286B3131" w14:textId="77777777" w:rsidTr="000D1832">
        <w:trPr>
          <w:trHeight w:val="300"/>
          <w:tblCellSpacing w:w="20" w:type="dxa"/>
        </w:trPr>
        <w:tc>
          <w:tcPr>
            <w:tcW w:w="3835" w:type="dxa"/>
            <w:shd w:val="clear" w:color="auto" w:fill="auto"/>
            <w:noWrap/>
            <w:vAlign w:val="center"/>
            <w:hideMark/>
          </w:tcPr>
          <w:p w14:paraId="5BA3A74E" w14:textId="77777777" w:rsidR="000D1832" w:rsidRPr="00EE6E8D" w:rsidRDefault="000D1832" w:rsidP="000D1832">
            <w:r w:rsidRPr="00EE6E8D">
              <w:t>Производственные нужды предприятия</w:t>
            </w:r>
          </w:p>
        </w:tc>
        <w:tc>
          <w:tcPr>
            <w:tcW w:w="1250" w:type="dxa"/>
            <w:shd w:val="clear" w:color="auto" w:fill="auto"/>
            <w:noWrap/>
            <w:vAlign w:val="center"/>
            <w:hideMark/>
          </w:tcPr>
          <w:p w14:paraId="30563387" w14:textId="77777777" w:rsidR="000D1832" w:rsidRPr="00EE6E8D" w:rsidRDefault="000D1832" w:rsidP="000D1832">
            <w:pPr>
              <w:jc w:val="center"/>
            </w:pPr>
            <w:r w:rsidRPr="00EE6E8D">
              <w:t>м3</w:t>
            </w:r>
          </w:p>
        </w:tc>
        <w:tc>
          <w:tcPr>
            <w:tcW w:w="1928" w:type="dxa"/>
            <w:shd w:val="clear" w:color="auto" w:fill="auto"/>
            <w:noWrap/>
            <w:vAlign w:val="center"/>
          </w:tcPr>
          <w:p w14:paraId="760393DD" w14:textId="77777777" w:rsidR="000D1832" w:rsidRPr="00EE6E8D" w:rsidRDefault="000D1832" w:rsidP="000D1832">
            <w:pPr>
              <w:jc w:val="center"/>
              <w:rPr>
                <w:sz w:val="28"/>
                <w:szCs w:val="28"/>
              </w:rPr>
            </w:pPr>
            <w:r w:rsidRPr="00EE6E8D">
              <w:rPr>
                <w:sz w:val="28"/>
                <w:szCs w:val="28"/>
              </w:rPr>
              <w:t>7 380,08</w:t>
            </w:r>
          </w:p>
        </w:tc>
        <w:tc>
          <w:tcPr>
            <w:tcW w:w="1738" w:type="dxa"/>
            <w:shd w:val="clear" w:color="auto" w:fill="auto"/>
            <w:noWrap/>
            <w:vAlign w:val="center"/>
          </w:tcPr>
          <w:p w14:paraId="024C6C9E" w14:textId="77777777" w:rsidR="000D1832" w:rsidRPr="00D4764B" w:rsidRDefault="000D1832" w:rsidP="000D1832">
            <w:pPr>
              <w:jc w:val="center"/>
              <w:rPr>
                <w:bCs/>
                <w:sz w:val="28"/>
                <w:szCs w:val="28"/>
              </w:rPr>
            </w:pPr>
            <w:r w:rsidRPr="00D4764B">
              <w:rPr>
                <w:bCs/>
                <w:sz w:val="28"/>
                <w:szCs w:val="28"/>
              </w:rPr>
              <w:t>4 278,23</w:t>
            </w:r>
          </w:p>
        </w:tc>
        <w:tc>
          <w:tcPr>
            <w:tcW w:w="1481" w:type="dxa"/>
            <w:vAlign w:val="center"/>
          </w:tcPr>
          <w:p w14:paraId="48EF8918" w14:textId="77777777" w:rsidR="000D1832" w:rsidRPr="00D4764B" w:rsidRDefault="000D1832" w:rsidP="000D1832">
            <w:pPr>
              <w:jc w:val="center"/>
              <w:rPr>
                <w:bCs/>
                <w:sz w:val="28"/>
                <w:szCs w:val="28"/>
              </w:rPr>
            </w:pPr>
            <w:r w:rsidRPr="00D4764B">
              <w:rPr>
                <w:bCs/>
                <w:sz w:val="28"/>
                <w:szCs w:val="28"/>
              </w:rPr>
              <w:t>3 101,85</w:t>
            </w:r>
          </w:p>
        </w:tc>
      </w:tr>
      <w:tr w:rsidR="000D1832" w:rsidRPr="00EE6E8D" w14:paraId="0179145D" w14:textId="77777777" w:rsidTr="000D1832">
        <w:trPr>
          <w:trHeight w:val="300"/>
          <w:tblCellSpacing w:w="20" w:type="dxa"/>
        </w:trPr>
        <w:tc>
          <w:tcPr>
            <w:tcW w:w="3835" w:type="dxa"/>
            <w:shd w:val="clear" w:color="auto" w:fill="auto"/>
            <w:noWrap/>
            <w:vAlign w:val="center"/>
            <w:hideMark/>
          </w:tcPr>
          <w:p w14:paraId="334AFC9E" w14:textId="77777777" w:rsidR="000D1832" w:rsidRPr="00EE6E8D" w:rsidRDefault="000D1832" w:rsidP="000D1832">
            <w:r w:rsidRPr="00EE6E8D">
              <w:t>Собственные нужды</w:t>
            </w:r>
          </w:p>
        </w:tc>
        <w:tc>
          <w:tcPr>
            <w:tcW w:w="1250" w:type="dxa"/>
            <w:shd w:val="clear" w:color="auto" w:fill="auto"/>
            <w:noWrap/>
            <w:vAlign w:val="center"/>
            <w:hideMark/>
          </w:tcPr>
          <w:p w14:paraId="5ECA0EBD" w14:textId="77777777" w:rsidR="000D1832" w:rsidRPr="00EE6E8D" w:rsidRDefault="000D1832" w:rsidP="000D1832">
            <w:pPr>
              <w:jc w:val="center"/>
            </w:pPr>
            <w:r w:rsidRPr="00EE6E8D">
              <w:t>м3</w:t>
            </w:r>
          </w:p>
        </w:tc>
        <w:tc>
          <w:tcPr>
            <w:tcW w:w="1928" w:type="dxa"/>
            <w:shd w:val="clear" w:color="auto" w:fill="auto"/>
            <w:noWrap/>
            <w:vAlign w:val="center"/>
          </w:tcPr>
          <w:p w14:paraId="08A46498" w14:textId="77777777" w:rsidR="000D1832" w:rsidRPr="00EE6E8D" w:rsidRDefault="000D1832" w:rsidP="000D1832">
            <w:pPr>
              <w:jc w:val="center"/>
              <w:rPr>
                <w:bCs/>
                <w:sz w:val="28"/>
                <w:szCs w:val="28"/>
              </w:rPr>
            </w:pPr>
            <w:r w:rsidRPr="00EE6E8D">
              <w:rPr>
                <w:bCs/>
                <w:sz w:val="28"/>
                <w:szCs w:val="28"/>
              </w:rPr>
              <w:t>1 440,14</w:t>
            </w:r>
          </w:p>
        </w:tc>
        <w:tc>
          <w:tcPr>
            <w:tcW w:w="1738" w:type="dxa"/>
            <w:shd w:val="clear" w:color="auto" w:fill="auto"/>
            <w:noWrap/>
            <w:vAlign w:val="center"/>
          </w:tcPr>
          <w:p w14:paraId="25B3DF55" w14:textId="77777777" w:rsidR="000D1832" w:rsidRPr="00D4764B" w:rsidRDefault="000D1832" w:rsidP="000D1832">
            <w:pPr>
              <w:jc w:val="center"/>
              <w:rPr>
                <w:bCs/>
                <w:sz w:val="28"/>
                <w:szCs w:val="28"/>
              </w:rPr>
            </w:pPr>
            <w:r w:rsidRPr="00D4764B">
              <w:rPr>
                <w:bCs/>
                <w:sz w:val="28"/>
                <w:szCs w:val="28"/>
              </w:rPr>
              <w:t>834,85</w:t>
            </w:r>
          </w:p>
        </w:tc>
        <w:tc>
          <w:tcPr>
            <w:tcW w:w="1481" w:type="dxa"/>
            <w:vAlign w:val="center"/>
          </w:tcPr>
          <w:p w14:paraId="008B77A1" w14:textId="77777777" w:rsidR="000D1832" w:rsidRPr="00D4764B" w:rsidRDefault="000D1832" w:rsidP="000D1832">
            <w:pPr>
              <w:jc w:val="center"/>
              <w:rPr>
                <w:bCs/>
                <w:sz w:val="28"/>
                <w:szCs w:val="28"/>
              </w:rPr>
            </w:pPr>
            <w:r w:rsidRPr="00D4764B">
              <w:rPr>
                <w:bCs/>
                <w:sz w:val="28"/>
                <w:szCs w:val="28"/>
              </w:rPr>
              <w:t>605,29</w:t>
            </w:r>
          </w:p>
        </w:tc>
      </w:tr>
      <w:tr w:rsidR="000D1832" w:rsidRPr="00EE6E8D" w14:paraId="21076354" w14:textId="77777777" w:rsidTr="000D1832">
        <w:trPr>
          <w:trHeight w:val="300"/>
          <w:tblCellSpacing w:w="20" w:type="dxa"/>
        </w:trPr>
        <w:tc>
          <w:tcPr>
            <w:tcW w:w="3835" w:type="dxa"/>
            <w:shd w:val="clear" w:color="auto" w:fill="auto"/>
            <w:noWrap/>
            <w:vAlign w:val="center"/>
          </w:tcPr>
          <w:p w14:paraId="1D0EE218" w14:textId="77777777" w:rsidR="000D1832" w:rsidRPr="00EE6E8D" w:rsidRDefault="000D1832" w:rsidP="000D1832">
            <w:r w:rsidRPr="00EE6E8D">
              <w:t>Технологические нужды</w:t>
            </w:r>
          </w:p>
        </w:tc>
        <w:tc>
          <w:tcPr>
            <w:tcW w:w="1250" w:type="dxa"/>
            <w:shd w:val="clear" w:color="auto" w:fill="auto"/>
            <w:noWrap/>
            <w:vAlign w:val="center"/>
          </w:tcPr>
          <w:p w14:paraId="5F047B6F" w14:textId="77777777" w:rsidR="000D1832" w:rsidRPr="00EE6E8D" w:rsidRDefault="000D1832" w:rsidP="000D1832">
            <w:pPr>
              <w:jc w:val="center"/>
            </w:pPr>
            <w:r w:rsidRPr="00EE6E8D">
              <w:t>м3</w:t>
            </w:r>
          </w:p>
        </w:tc>
        <w:tc>
          <w:tcPr>
            <w:tcW w:w="1928" w:type="dxa"/>
            <w:shd w:val="clear" w:color="auto" w:fill="auto"/>
            <w:noWrap/>
            <w:vAlign w:val="center"/>
          </w:tcPr>
          <w:p w14:paraId="4A00322B" w14:textId="77777777" w:rsidR="000D1832" w:rsidRPr="00EE6E8D" w:rsidRDefault="000D1832" w:rsidP="000D1832">
            <w:pPr>
              <w:jc w:val="center"/>
              <w:rPr>
                <w:bCs/>
                <w:sz w:val="28"/>
                <w:szCs w:val="28"/>
              </w:rPr>
            </w:pPr>
            <w:r w:rsidRPr="00EE6E8D">
              <w:rPr>
                <w:bCs/>
                <w:sz w:val="28"/>
                <w:szCs w:val="28"/>
              </w:rPr>
              <w:t>17 942,30</w:t>
            </w:r>
          </w:p>
        </w:tc>
        <w:tc>
          <w:tcPr>
            <w:tcW w:w="1738" w:type="dxa"/>
            <w:shd w:val="clear" w:color="auto" w:fill="auto"/>
            <w:noWrap/>
            <w:vAlign w:val="center"/>
          </w:tcPr>
          <w:p w14:paraId="04917FE1" w14:textId="77777777" w:rsidR="000D1832" w:rsidRPr="00D4764B" w:rsidRDefault="000D1832" w:rsidP="000D1832">
            <w:pPr>
              <w:jc w:val="center"/>
              <w:rPr>
                <w:bCs/>
                <w:sz w:val="28"/>
                <w:szCs w:val="28"/>
              </w:rPr>
            </w:pPr>
            <w:r w:rsidRPr="00D4764B">
              <w:rPr>
                <w:bCs/>
                <w:sz w:val="28"/>
                <w:szCs w:val="28"/>
              </w:rPr>
              <w:t>10 401,15</w:t>
            </w:r>
          </w:p>
        </w:tc>
        <w:tc>
          <w:tcPr>
            <w:tcW w:w="1481" w:type="dxa"/>
            <w:vAlign w:val="center"/>
          </w:tcPr>
          <w:p w14:paraId="5CE38F90" w14:textId="77777777" w:rsidR="000D1832" w:rsidRPr="00D4764B" w:rsidRDefault="000D1832" w:rsidP="000D1832">
            <w:pPr>
              <w:jc w:val="center"/>
              <w:rPr>
                <w:bCs/>
                <w:sz w:val="28"/>
                <w:szCs w:val="28"/>
              </w:rPr>
            </w:pPr>
            <w:r w:rsidRPr="00D4764B">
              <w:rPr>
                <w:bCs/>
                <w:sz w:val="28"/>
                <w:szCs w:val="28"/>
              </w:rPr>
              <w:t>7 541,15</w:t>
            </w:r>
          </w:p>
        </w:tc>
      </w:tr>
    </w:tbl>
    <w:p w14:paraId="337A4317" w14:textId="77777777" w:rsidR="000D1832" w:rsidRDefault="000D1832" w:rsidP="000D1832">
      <w:pPr>
        <w:spacing w:line="360" w:lineRule="auto"/>
        <w:ind w:right="-284" w:firstLine="709"/>
        <w:jc w:val="both"/>
        <w:rPr>
          <w:sz w:val="28"/>
          <w:szCs w:val="28"/>
        </w:rPr>
      </w:pPr>
    </w:p>
    <w:p w14:paraId="746C9E52" w14:textId="77777777" w:rsidR="000D1832" w:rsidRDefault="000D1832" w:rsidP="000D1832">
      <w:pPr>
        <w:spacing w:line="360" w:lineRule="auto"/>
        <w:ind w:right="-284" w:firstLine="709"/>
        <w:jc w:val="both"/>
        <w:rPr>
          <w:sz w:val="28"/>
          <w:szCs w:val="28"/>
        </w:rPr>
      </w:pPr>
      <w:r>
        <w:rPr>
          <w:sz w:val="28"/>
          <w:szCs w:val="28"/>
        </w:rPr>
        <w:t xml:space="preserve">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w:t>
      </w:r>
      <w:r w:rsidRPr="00934E60">
        <w:rPr>
          <w:sz w:val="28"/>
          <w:szCs w:val="28"/>
        </w:rPr>
        <w:t>по стат</w:t>
      </w:r>
      <w:r>
        <w:rPr>
          <w:sz w:val="28"/>
          <w:szCs w:val="28"/>
        </w:rPr>
        <w:t>ьям затрат на следующем уровне</w:t>
      </w:r>
      <w:r w:rsidRPr="00A354E5">
        <w:rPr>
          <w:sz w:val="28"/>
          <w:szCs w:val="28"/>
        </w:rPr>
        <w:t>:</w:t>
      </w:r>
    </w:p>
    <w:p w14:paraId="0602AF3F" w14:textId="77777777" w:rsidR="000D1832" w:rsidRPr="00EE6E8D" w:rsidRDefault="000D1832" w:rsidP="000D1832">
      <w:pPr>
        <w:spacing w:line="360" w:lineRule="auto"/>
        <w:ind w:right="-284" w:firstLine="709"/>
        <w:jc w:val="both"/>
        <w:rPr>
          <w:sz w:val="28"/>
          <w:szCs w:val="28"/>
        </w:rPr>
      </w:pPr>
    </w:p>
    <w:p w14:paraId="3009B651" w14:textId="77777777" w:rsidR="000D1832" w:rsidRDefault="000D1832" w:rsidP="000D1832">
      <w:pPr>
        <w:spacing w:line="360" w:lineRule="auto"/>
        <w:ind w:right="-284" w:firstLine="567"/>
        <w:jc w:val="center"/>
        <w:rPr>
          <w:sz w:val="32"/>
          <w:szCs w:val="32"/>
          <w:u w:val="single"/>
        </w:rPr>
      </w:pPr>
      <w:r w:rsidRPr="00A423BB">
        <w:rPr>
          <w:sz w:val="32"/>
          <w:szCs w:val="32"/>
          <w:u w:val="single"/>
        </w:rPr>
        <w:lastRenderedPageBreak/>
        <w:t xml:space="preserve"> «</w:t>
      </w:r>
      <w:r>
        <w:rPr>
          <w:b/>
          <w:bCs/>
          <w:sz w:val="32"/>
          <w:szCs w:val="32"/>
          <w:u w:val="single"/>
        </w:rPr>
        <w:t>Стоимость исходной воды</w:t>
      </w:r>
      <w:r w:rsidRPr="00A423BB">
        <w:rPr>
          <w:sz w:val="32"/>
          <w:szCs w:val="32"/>
          <w:u w:val="single"/>
        </w:rPr>
        <w:t>»</w:t>
      </w:r>
    </w:p>
    <w:p w14:paraId="7FA3FE44" w14:textId="77777777" w:rsidR="000D1832" w:rsidRPr="00D4764B" w:rsidRDefault="000D1832" w:rsidP="000D1832">
      <w:pPr>
        <w:tabs>
          <w:tab w:val="left" w:pos="1890"/>
        </w:tabs>
        <w:spacing w:line="360" w:lineRule="auto"/>
        <w:ind w:firstLine="720"/>
        <w:jc w:val="both"/>
        <w:rPr>
          <w:snapToGrid w:val="0"/>
          <w:sz w:val="28"/>
          <w:szCs w:val="28"/>
          <w:u w:val="single"/>
        </w:rPr>
      </w:pPr>
      <w:r w:rsidRPr="00D4764B">
        <w:rPr>
          <w:snapToGrid w:val="0"/>
          <w:sz w:val="28"/>
          <w:szCs w:val="28"/>
        </w:rPr>
        <w:t xml:space="preserve">Предприятием заявлены расходы по статье на уровне 1 988,96 тыс. руб. при объеме воды на </w:t>
      </w:r>
      <w:r>
        <w:rPr>
          <w:snapToGrid w:val="0"/>
          <w:sz w:val="28"/>
          <w:szCs w:val="28"/>
        </w:rPr>
        <w:t>производство теплоносителя</w:t>
      </w:r>
      <w:r w:rsidRPr="00D4764B">
        <w:rPr>
          <w:snapToGrid w:val="0"/>
          <w:sz w:val="28"/>
          <w:szCs w:val="28"/>
        </w:rPr>
        <w:t xml:space="preserve"> </w:t>
      </w:r>
      <w:r w:rsidRPr="008776DC">
        <w:rPr>
          <w:snapToGrid w:val="0"/>
          <w:sz w:val="28"/>
          <w:szCs w:val="28"/>
        </w:rPr>
        <w:t>40</w:t>
      </w:r>
      <w:r>
        <w:rPr>
          <w:snapToGrid w:val="0"/>
          <w:sz w:val="28"/>
          <w:szCs w:val="28"/>
        </w:rPr>
        <w:t>,</w:t>
      </w:r>
      <w:r w:rsidRPr="008776DC">
        <w:rPr>
          <w:snapToGrid w:val="0"/>
          <w:sz w:val="28"/>
          <w:szCs w:val="28"/>
        </w:rPr>
        <w:t>13</w:t>
      </w:r>
      <w:r>
        <w:rPr>
          <w:snapToGrid w:val="0"/>
          <w:sz w:val="28"/>
          <w:szCs w:val="28"/>
        </w:rPr>
        <w:t xml:space="preserve"> </w:t>
      </w:r>
      <w:r w:rsidRPr="00D4764B">
        <w:rPr>
          <w:snapToGrid w:val="0"/>
          <w:sz w:val="28"/>
          <w:szCs w:val="28"/>
        </w:rPr>
        <w:t>тыс. м³.</w:t>
      </w:r>
    </w:p>
    <w:p w14:paraId="515E636C" w14:textId="77777777" w:rsidR="000D1832" w:rsidRDefault="000D1832" w:rsidP="000D1832">
      <w:pPr>
        <w:tabs>
          <w:tab w:val="left" w:pos="1890"/>
        </w:tabs>
        <w:spacing w:line="360" w:lineRule="auto"/>
        <w:ind w:firstLine="720"/>
        <w:jc w:val="both"/>
        <w:rPr>
          <w:snapToGrid w:val="0"/>
          <w:sz w:val="28"/>
          <w:szCs w:val="28"/>
        </w:rPr>
      </w:pPr>
      <w:r w:rsidRPr="00D4764B">
        <w:rPr>
          <w:snapToGrid w:val="0"/>
          <w:sz w:val="28"/>
          <w:szCs w:val="28"/>
        </w:rPr>
        <w:t xml:space="preserve">Экспертами принят объем воды </w:t>
      </w:r>
      <w:r>
        <w:rPr>
          <w:snapToGrid w:val="0"/>
          <w:sz w:val="28"/>
          <w:szCs w:val="28"/>
        </w:rPr>
        <w:t xml:space="preserve">на уровне предыдущего периода регулирования </w:t>
      </w:r>
      <w:r w:rsidRPr="00D4764B">
        <w:rPr>
          <w:snapToGrid w:val="0"/>
          <w:sz w:val="28"/>
          <w:szCs w:val="28"/>
        </w:rPr>
        <w:t xml:space="preserve">в размере </w:t>
      </w:r>
      <w:r>
        <w:rPr>
          <w:snapToGrid w:val="0"/>
          <w:sz w:val="28"/>
          <w:szCs w:val="28"/>
        </w:rPr>
        <w:t>40,47</w:t>
      </w:r>
      <w:r w:rsidRPr="00D4764B">
        <w:rPr>
          <w:snapToGrid w:val="0"/>
          <w:sz w:val="28"/>
          <w:szCs w:val="28"/>
        </w:rPr>
        <w:t xml:space="preserve"> тыс. м³</w:t>
      </w:r>
      <w:r>
        <w:rPr>
          <w:snapToGrid w:val="0"/>
          <w:sz w:val="28"/>
          <w:szCs w:val="28"/>
        </w:rPr>
        <w:t>.</w:t>
      </w:r>
    </w:p>
    <w:p w14:paraId="2D1915A7" w14:textId="77777777" w:rsidR="000D1832" w:rsidRDefault="000D1832" w:rsidP="000D1832">
      <w:pPr>
        <w:tabs>
          <w:tab w:val="left" w:pos="1890"/>
        </w:tabs>
        <w:spacing w:line="360" w:lineRule="auto"/>
        <w:ind w:firstLine="720"/>
        <w:jc w:val="both"/>
        <w:rPr>
          <w:snapToGrid w:val="0"/>
          <w:sz w:val="28"/>
          <w:szCs w:val="28"/>
        </w:rPr>
      </w:pPr>
      <w:r>
        <w:rPr>
          <w:snapToGrid w:val="0"/>
          <w:sz w:val="28"/>
          <w:szCs w:val="28"/>
        </w:rPr>
        <w:t xml:space="preserve">Поставщиками воды являются </w:t>
      </w:r>
      <w:r w:rsidRPr="00F739CD">
        <w:rPr>
          <w:snapToGrid w:val="0"/>
          <w:sz w:val="28"/>
          <w:szCs w:val="28"/>
        </w:rPr>
        <w:t>МУП ПМР «Тепломир»</w:t>
      </w:r>
      <w:r>
        <w:rPr>
          <w:snapToGrid w:val="0"/>
          <w:sz w:val="28"/>
          <w:szCs w:val="28"/>
        </w:rPr>
        <w:t xml:space="preserve"> и </w:t>
      </w:r>
      <w:r w:rsidRPr="00F739CD">
        <w:rPr>
          <w:snapToGrid w:val="0"/>
          <w:sz w:val="28"/>
          <w:szCs w:val="28"/>
        </w:rPr>
        <w:t>ООО «Ясная Поляна»</w:t>
      </w:r>
      <w:r>
        <w:rPr>
          <w:snapToGrid w:val="0"/>
          <w:sz w:val="28"/>
          <w:szCs w:val="28"/>
        </w:rPr>
        <w:t xml:space="preserve"> </w:t>
      </w:r>
    </w:p>
    <w:p w14:paraId="36608554" w14:textId="77777777" w:rsidR="000D1832" w:rsidRPr="00D4764B" w:rsidRDefault="000D1832" w:rsidP="000D1832">
      <w:pPr>
        <w:tabs>
          <w:tab w:val="left" w:pos="1890"/>
        </w:tabs>
        <w:spacing w:line="360" w:lineRule="auto"/>
        <w:ind w:firstLine="720"/>
        <w:jc w:val="both"/>
        <w:rPr>
          <w:snapToGrid w:val="0"/>
          <w:sz w:val="28"/>
          <w:szCs w:val="28"/>
        </w:rPr>
      </w:pPr>
      <w:r w:rsidRPr="00D4764B">
        <w:rPr>
          <w:snapToGrid w:val="0"/>
          <w:sz w:val="28"/>
          <w:szCs w:val="28"/>
        </w:rPr>
        <w:t>Экспертами в расчётах учтены цены на холодную воду на основании тарифов, утверждённых на 2018 год для МУП ПМР «Тепломир» (постановление РЭК КО от 03.12.2015 № 740 в редакции постановления от 20.12.2017 № 584) и ООО «Ясная Поляна» (постановление РЭК КО от 20.11.2015 № 499 в редакции постановления от 12.12.2017 № 461). Затраты приняты исходя из уровня среднегодовых значений (с учётом индексов изменения стоимости на водоснабжение в соответствии с прогнозом Минэкономразвития России от 01.10.2018 на 2019 год 104,5 %), а также доли планового объема реализации тепловой энергии потребителям по полугодиям (1 полугодие – 57,97 % и 2 полугодие – 42,03 %).</w:t>
      </w:r>
    </w:p>
    <w:p w14:paraId="2FE7C34E" w14:textId="77777777" w:rsidR="000D1832" w:rsidRPr="00D4764B" w:rsidRDefault="000D1832" w:rsidP="000D1832">
      <w:pPr>
        <w:tabs>
          <w:tab w:val="left" w:pos="1890"/>
        </w:tabs>
        <w:spacing w:line="360" w:lineRule="auto"/>
        <w:ind w:firstLine="720"/>
        <w:jc w:val="both"/>
        <w:rPr>
          <w:snapToGrid w:val="0"/>
          <w:sz w:val="28"/>
          <w:szCs w:val="28"/>
        </w:rPr>
      </w:pPr>
      <w:r w:rsidRPr="00D4764B">
        <w:rPr>
          <w:snapToGrid w:val="0"/>
          <w:sz w:val="28"/>
          <w:szCs w:val="28"/>
        </w:rPr>
        <w:t>Таким образом, стоимость 1 м</w:t>
      </w:r>
      <w:r w:rsidRPr="00D4764B">
        <w:rPr>
          <w:snapToGrid w:val="0"/>
          <w:sz w:val="28"/>
          <w:szCs w:val="28"/>
          <w:vertAlign w:val="superscript"/>
        </w:rPr>
        <w:t>3</w:t>
      </w:r>
      <w:r w:rsidRPr="00D4764B">
        <w:rPr>
          <w:snapToGrid w:val="0"/>
          <w:sz w:val="28"/>
          <w:szCs w:val="28"/>
        </w:rPr>
        <w:t xml:space="preserve"> </w:t>
      </w:r>
      <w:r>
        <w:rPr>
          <w:snapToGrid w:val="0"/>
          <w:sz w:val="28"/>
          <w:szCs w:val="28"/>
        </w:rPr>
        <w:t xml:space="preserve">холодной воды </w:t>
      </w:r>
      <w:r w:rsidRPr="00D4764B">
        <w:rPr>
          <w:snapToGrid w:val="0"/>
          <w:sz w:val="28"/>
          <w:szCs w:val="28"/>
        </w:rPr>
        <w:t>на 2019 год</w:t>
      </w:r>
      <w:r>
        <w:rPr>
          <w:snapToGrid w:val="0"/>
          <w:sz w:val="28"/>
          <w:szCs w:val="28"/>
        </w:rPr>
        <w:t xml:space="preserve"> составит 48,67 руб./м</w:t>
      </w:r>
      <w:r>
        <w:rPr>
          <w:snapToGrid w:val="0"/>
          <w:sz w:val="28"/>
          <w:szCs w:val="28"/>
          <w:vertAlign w:val="superscript"/>
        </w:rPr>
        <w:t>3</w:t>
      </w:r>
      <w:r w:rsidRPr="00D4764B">
        <w:rPr>
          <w:snapToGrid w:val="0"/>
          <w:sz w:val="28"/>
          <w:szCs w:val="28"/>
        </w:rPr>
        <w:t>.</w:t>
      </w:r>
    </w:p>
    <w:p w14:paraId="693C4E5E" w14:textId="77777777" w:rsidR="000D1832" w:rsidRPr="00D4764B" w:rsidRDefault="000D1832" w:rsidP="000D1832">
      <w:pPr>
        <w:tabs>
          <w:tab w:val="left" w:pos="1890"/>
        </w:tabs>
        <w:spacing w:line="360" w:lineRule="auto"/>
        <w:ind w:firstLine="720"/>
        <w:jc w:val="both"/>
        <w:rPr>
          <w:snapToGrid w:val="0"/>
          <w:sz w:val="28"/>
          <w:szCs w:val="28"/>
        </w:rPr>
      </w:pPr>
      <w:r w:rsidRPr="00D4764B">
        <w:rPr>
          <w:snapToGrid w:val="0"/>
          <w:sz w:val="28"/>
          <w:szCs w:val="28"/>
        </w:rPr>
        <w:t>Всего расходы на холодную воду по расчёт</w:t>
      </w:r>
      <w:r>
        <w:rPr>
          <w:snapToGrid w:val="0"/>
          <w:sz w:val="28"/>
          <w:szCs w:val="28"/>
        </w:rPr>
        <w:t>ам</w:t>
      </w:r>
      <w:r w:rsidRPr="00D4764B">
        <w:rPr>
          <w:snapToGrid w:val="0"/>
          <w:sz w:val="28"/>
          <w:szCs w:val="28"/>
        </w:rPr>
        <w:t xml:space="preserve"> экспертов</w:t>
      </w:r>
      <w:r>
        <w:rPr>
          <w:snapToGrid w:val="0"/>
          <w:sz w:val="28"/>
          <w:szCs w:val="28"/>
        </w:rPr>
        <w:t xml:space="preserve"> </w:t>
      </w:r>
      <w:r w:rsidRPr="00177C7B">
        <w:rPr>
          <w:snapToGrid w:val="0"/>
          <w:sz w:val="28"/>
          <w:szCs w:val="28"/>
        </w:rPr>
        <w:t>составят</w:t>
      </w:r>
      <w:r>
        <w:rPr>
          <w:snapToGrid w:val="0"/>
          <w:sz w:val="28"/>
          <w:szCs w:val="28"/>
        </w:rPr>
        <w:t xml:space="preserve"> на 2019 год</w:t>
      </w:r>
      <w:r w:rsidRPr="00D4764B">
        <w:rPr>
          <w:snapToGrid w:val="0"/>
          <w:sz w:val="28"/>
          <w:szCs w:val="28"/>
        </w:rPr>
        <w:t xml:space="preserve"> </w:t>
      </w:r>
      <w:r w:rsidRPr="00F739CD">
        <w:rPr>
          <w:snapToGrid w:val="0"/>
          <w:sz w:val="28"/>
          <w:szCs w:val="28"/>
        </w:rPr>
        <w:t>1</w:t>
      </w:r>
      <w:r>
        <w:rPr>
          <w:snapToGrid w:val="0"/>
          <w:sz w:val="28"/>
          <w:szCs w:val="28"/>
        </w:rPr>
        <w:t> </w:t>
      </w:r>
      <w:r w:rsidRPr="00F739CD">
        <w:rPr>
          <w:snapToGrid w:val="0"/>
          <w:sz w:val="28"/>
          <w:szCs w:val="28"/>
        </w:rPr>
        <w:t>969,60</w:t>
      </w:r>
      <w:r w:rsidRPr="00D4764B">
        <w:rPr>
          <w:snapToGrid w:val="0"/>
          <w:sz w:val="28"/>
          <w:szCs w:val="28"/>
        </w:rPr>
        <w:t> тыс. руб.</w:t>
      </w:r>
    </w:p>
    <w:p w14:paraId="49974D7B" w14:textId="77777777" w:rsidR="000D1832" w:rsidRDefault="000D1832" w:rsidP="000D1832">
      <w:pPr>
        <w:spacing w:line="360" w:lineRule="auto"/>
        <w:ind w:right="-284" w:firstLine="709"/>
        <w:jc w:val="both"/>
        <w:rPr>
          <w:sz w:val="28"/>
          <w:szCs w:val="28"/>
        </w:rPr>
      </w:pPr>
      <w:r w:rsidRPr="00D4764B">
        <w:rPr>
          <w:snapToGrid w:val="0"/>
          <w:sz w:val="28"/>
          <w:szCs w:val="28"/>
        </w:rPr>
        <w:t xml:space="preserve">Корректировка плановых расходов по статье на 2019 год, относительно предложений предприятия, составила </w:t>
      </w:r>
      <w:r w:rsidRPr="00F739CD">
        <w:rPr>
          <w:snapToGrid w:val="0"/>
          <w:sz w:val="28"/>
          <w:szCs w:val="28"/>
        </w:rPr>
        <w:t>19,36</w:t>
      </w:r>
      <w:r w:rsidRPr="00D4764B">
        <w:rPr>
          <w:snapToGrid w:val="0"/>
          <w:sz w:val="28"/>
          <w:szCs w:val="28"/>
        </w:rPr>
        <w:t xml:space="preserve"> тыс. руб. в сторону снижения, в связи с применением экспертами индексов роста цен, отличных от предложений предприятия.</w:t>
      </w:r>
    </w:p>
    <w:p w14:paraId="4C843FA6" w14:textId="77777777" w:rsidR="000D1832" w:rsidRDefault="000D1832" w:rsidP="000D1832">
      <w:pPr>
        <w:spacing w:line="360" w:lineRule="auto"/>
        <w:ind w:right="-284" w:firstLine="709"/>
        <w:jc w:val="both"/>
        <w:rPr>
          <w:sz w:val="28"/>
          <w:szCs w:val="28"/>
        </w:rPr>
      </w:pPr>
      <w:r w:rsidRPr="00BA6BBD">
        <w:rPr>
          <w:sz w:val="28"/>
          <w:szCs w:val="28"/>
        </w:rPr>
        <w:t xml:space="preserve">Сводная информация </w:t>
      </w:r>
      <w:r>
        <w:rPr>
          <w:sz w:val="28"/>
          <w:szCs w:val="28"/>
        </w:rPr>
        <w:t>по данной статье</w:t>
      </w:r>
      <w:r w:rsidRPr="00BA6BBD">
        <w:rPr>
          <w:sz w:val="28"/>
          <w:szCs w:val="28"/>
        </w:rPr>
        <w:t xml:space="preserve"> отражена в приложении № 1 к данному экспертному заключению.</w:t>
      </w:r>
    </w:p>
    <w:p w14:paraId="088AA697" w14:textId="77777777" w:rsidR="000D1832" w:rsidRDefault="000D1832" w:rsidP="000D1832">
      <w:pPr>
        <w:spacing w:line="360" w:lineRule="auto"/>
        <w:ind w:right="-284" w:firstLine="709"/>
        <w:jc w:val="both"/>
        <w:rPr>
          <w:sz w:val="28"/>
          <w:szCs w:val="28"/>
        </w:rPr>
      </w:pPr>
    </w:p>
    <w:p w14:paraId="4A2595D1" w14:textId="77777777" w:rsidR="000D1832" w:rsidRDefault="000D1832" w:rsidP="000D1832">
      <w:pPr>
        <w:ind w:right="-284" w:firstLine="567"/>
        <w:jc w:val="center"/>
        <w:rPr>
          <w:b/>
          <w:bCs/>
          <w:sz w:val="32"/>
          <w:szCs w:val="32"/>
          <w:u w:val="single"/>
        </w:rPr>
      </w:pPr>
      <w:r w:rsidRPr="00066FAF">
        <w:rPr>
          <w:b/>
          <w:bCs/>
          <w:sz w:val="32"/>
          <w:szCs w:val="32"/>
          <w:u w:val="single"/>
        </w:rPr>
        <w:t xml:space="preserve">Базовый уровень операционных расходов в части </w:t>
      </w:r>
      <w:r>
        <w:rPr>
          <w:b/>
          <w:bCs/>
          <w:sz w:val="32"/>
          <w:szCs w:val="32"/>
          <w:u w:val="single"/>
        </w:rPr>
        <w:t>производства теплоносителя</w:t>
      </w:r>
    </w:p>
    <w:p w14:paraId="1EF15E27" w14:textId="77777777" w:rsidR="000D1832" w:rsidRPr="00066FAF" w:rsidRDefault="000D1832" w:rsidP="000D1832">
      <w:pPr>
        <w:ind w:right="-284" w:firstLine="567"/>
        <w:jc w:val="center"/>
        <w:rPr>
          <w:b/>
          <w:bCs/>
          <w:sz w:val="32"/>
          <w:szCs w:val="32"/>
          <w:u w:val="single"/>
        </w:rPr>
      </w:pPr>
    </w:p>
    <w:p w14:paraId="2CB5AEDF" w14:textId="77777777" w:rsidR="000D1832" w:rsidRPr="008F20E4" w:rsidRDefault="000D1832" w:rsidP="000D1832">
      <w:pPr>
        <w:tabs>
          <w:tab w:val="num" w:pos="0"/>
          <w:tab w:val="left" w:pos="426"/>
        </w:tabs>
        <w:spacing w:line="360" w:lineRule="auto"/>
        <w:ind w:firstLine="709"/>
        <w:jc w:val="both"/>
        <w:rPr>
          <w:sz w:val="28"/>
          <w:szCs w:val="28"/>
        </w:rPr>
      </w:pPr>
      <w:r w:rsidRPr="008F20E4">
        <w:rPr>
          <w:sz w:val="28"/>
          <w:szCs w:val="28"/>
        </w:rPr>
        <w:t xml:space="preserve">Предприятием были заявлены операционные расходы на уровне </w:t>
      </w:r>
      <w:r w:rsidRPr="001E7989">
        <w:rPr>
          <w:sz w:val="28"/>
          <w:szCs w:val="28"/>
        </w:rPr>
        <w:t>1</w:t>
      </w:r>
      <w:r>
        <w:rPr>
          <w:sz w:val="28"/>
          <w:szCs w:val="28"/>
        </w:rPr>
        <w:t> </w:t>
      </w:r>
      <w:r w:rsidRPr="001E7989">
        <w:rPr>
          <w:sz w:val="28"/>
          <w:szCs w:val="28"/>
        </w:rPr>
        <w:t>065,40</w:t>
      </w:r>
      <w:r w:rsidRPr="008F20E4">
        <w:rPr>
          <w:sz w:val="28"/>
          <w:szCs w:val="28"/>
        </w:rPr>
        <w:t xml:space="preserve"> тыс. руб. </w:t>
      </w:r>
    </w:p>
    <w:p w14:paraId="51027D66" w14:textId="77777777" w:rsidR="000D1832" w:rsidRPr="008F20E4" w:rsidRDefault="000D1832" w:rsidP="000D1832">
      <w:pPr>
        <w:widowControl w:val="0"/>
        <w:autoSpaceDE w:val="0"/>
        <w:autoSpaceDN w:val="0"/>
        <w:spacing w:line="360" w:lineRule="auto"/>
        <w:ind w:firstLine="709"/>
        <w:jc w:val="both"/>
        <w:rPr>
          <w:sz w:val="28"/>
          <w:szCs w:val="28"/>
        </w:rPr>
      </w:pPr>
      <w:r w:rsidRPr="008F20E4">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«Ясная Поляна», в соответствии с пунктом 52 Методических указаний, по формуле:</w:t>
      </w:r>
    </w:p>
    <w:p w14:paraId="67918A78" w14:textId="77777777" w:rsidR="000D1832" w:rsidRPr="008F20E4" w:rsidRDefault="000D1832" w:rsidP="000D1832">
      <w:pPr>
        <w:ind w:left="426" w:firstLine="709"/>
        <w:jc w:val="center"/>
      </w:pPr>
      <w:r w:rsidRPr="008F20E4">
        <w:rPr>
          <w:noProof/>
        </w:rPr>
        <w:drawing>
          <wp:inline distT="0" distB="0" distL="0" distR="0" wp14:anchorId="23F6BB27" wp14:editId="4B767E04">
            <wp:extent cx="5589905" cy="59626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589905" cy="596265"/>
                    </a:xfrm>
                    <a:prstGeom prst="rect">
                      <a:avLst/>
                    </a:prstGeom>
                    <a:noFill/>
                    <a:ln>
                      <a:noFill/>
                    </a:ln>
                  </pic:spPr>
                </pic:pic>
              </a:graphicData>
            </a:graphic>
          </wp:inline>
        </w:drawing>
      </w:r>
    </w:p>
    <w:p w14:paraId="557A0452" w14:textId="77777777" w:rsidR="000D1832" w:rsidRPr="008F20E4" w:rsidRDefault="000D1832" w:rsidP="000D1832">
      <w:pPr>
        <w:autoSpaceDE w:val="0"/>
        <w:autoSpaceDN w:val="0"/>
        <w:adjustRightInd w:val="0"/>
        <w:spacing w:line="360" w:lineRule="auto"/>
        <w:ind w:firstLine="709"/>
        <w:contextualSpacing/>
        <w:jc w:val="both"/>
        <w:rPr>
          <w:color w:val="000000"/>
          <w:sz w:val="28"/>
          <w:szCs w:val="28"/>
        </w:rPr>
      </w:pPr>
      <w:r w:rsidRPr="008F20E4">
        <w:rPr>
          <w:color w:val="000000"/>
          <w:sz w:val="28"/>
          <w:szCs w:val="28"/>
        </w:rPr>
        <w:t>Согласно п. 38 Методических указаний, индекс изменения количества активов рассчитывается:</w:t>
      </w:r>
    </w:p>
    <w:p w14:paraId="450498C1" w14:textId="77777777" w:rsidR="000D1832" w:rsidRPr="008F20E4" w:rsidRDefault="000D1832" w:rsidP="000D1832">
      <w:pPr>
        <w:autoSpaceDE w:val="0"/>
        <w:autoSpaceDN w:val="0"/>
        <w:adjustRightInd w:val="0"/>
        <w:spacing w:line="360" w:lineRule="auto"/>
        <w:ind w:firstLine="709"/>
        <w:contextualSpacing/>
        <w:jc w:val="both"/>
        <w:rPr>
          <w:color w:val="000000"/>
          <w:sz w:val="28"/>
          <w:szCs w:val="28"/>
        </w:rPr>
      </w:pPr>
      <w:r w:rsidRPr="008F20E4">
        <w:rPr>
          <w:color w:val="000000"/>
          <w:sz w:val="28"/>
          <w:szCs w:val="28"/>
        </w:rPr>
        <w:t xml:space="preserve">в отношении деятельности по передаче тепловой энергии, теплоносителя по </w:t>
      </w:r>
      <w:hyperlink w:anchor="Par4" w:history="1">
        <w:r w:rsidRPr="008F20E4">
          <w:rPr>
            <w:color w:val="000000"/>
            <w:sz w:val="28"/>
            <w:szCs w:val="28"/>
          </w:rPr>
          <w:t>формуле (11)</w:t>
        </w:r>
      </w:hyperlink>
      <w:r w:rsidRPr="008F20E4">
        <w:rPr>
          <w:color w:val="000000"/>
          <w:sz w:val="28"/>
          <w:szCs w:val="28"/>
        </w:rPr>
        <w:t>;</w:t>
      </w:r>
    </w:p>
    <w:p w14:paraId="5C64EB38" w14:textId="77777777" w:rsidR="000D1832" w:rsidRPr="008F20E4" w:rsidRDefault="000D1832" w:rsidP="000D1832">
      <w:pPr>
        <w:autoSpaceDE w:val="0"/>
        <w:autoSpaceDN w:val="0"/>
        <w:adjustRightInd w:val="0"/>
        <w:spacing w:line="360" w:lineRule="auto"/>
        <w:ind w:firstLine="709"/>
        <w:contextualSpacing/>
        <w:jc w:val="both"/>
        <w:rPr>
          <w:color w:val="000000"/>
          <w:sz w:val="28"/>
          <w:szCs w:val="28"/>
        </w:rPr>
      </w:pPr>
      <w:r w:rsidRPr="008F20E4">
        <w:rPr>
          <w:color w:val="000000"/>
          <w:sz w:val="28"/>
          <w:szCs w:val="28"/>
        </w:rPr>
        <w:t xml:space="preserve">в отношении деятельности по производству тепловой энергии (мощности) по </w:t>
      </w:r>
      <w:hyperlink w:anchor="Par6" w:history="1">
        <w:r w:rsidRPr="008F20E4">
          <w:rPr>
            <w:color w:val="000000"/>
            <w:sz w:val="28"/>
            <w:szCs w:val="28"/>
          </w:rPr>
          <w:t>формуле (11.1)</w:t>
        </w:r>
      </w:hyperlink>
      <w:r w:rsidRPr="008F20E4">
        <w:rPr>
          <w:color w:val="000000"/>
          <w:sz w:val="28"/>
          <w:szCs w:val="28"/>
        </w:rPr>
        <w:t>.</w:t>
      </w:r>
    </w:p>
    <w:p w14:paraId="26A0ABA5" w14:textId="77777777" w:rsidR="000D1832" w:rsidRPr="008F20E4" w:rsidRDefault="000D1832" w:rsidP="000D1832">
      <w:pPr>
        <w:autoSpaceDE w:val="0"/>
        <w:autoSpaceDN w:val="0"/>
        <w:adjustRightInd w:val="0"/>
        <w:spacing w:line="360" w:lineRule="auto"/>
        <w:ind w:firstLine="709"/>
        <w:jc w:val="center"/>
        <w:rPr>
          <w:color w:val="000000"/>
          <w:sz w:val="28"/>
          <w:szCs w:val="28"/>
        </w:rPr>
      </w:pPr>
      <w:r w:rsidRPr="008F20E4">
        <w:rPr>
          <w:noProof/>
          <w:color w:val="000000"/>
          <w:position w:val="-30"/>
          <w:sz w:val="28"/>
          <w:szCs w:val="28"/>
        </w:rPr>
        <w:drawing>
          <wp:inline distT="0" distB="0" distL="0" distR="0" wp14:anchorId="1BCD37CC" wp14:editId="2AE24682">
            <wp:extent cx="1955800" cy="596265"/>
            <wp:effectExtent l="0" t="0" r="635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955800" cy="596265"/>
                    </a:xfrm>
                    <a:prstGeom prst="rect">
                      <a:avLst/>
                    </a:prstGeom>
                    <a:noFill/>
                    <a:ln>
                      <a:noFill/>
                    </a:ln>
                  </pic:spPr>
                </pic:pic>
              </a:graphicData>
            </a:graphic>
          </wp:inline>
        </w:drawing>
      </w:r>
      <w:r w:rsidRPr="008F20E4">
        <w:rPr>
          <w:color w:val="000000"/>
          <w:sz w:val="28"/>
          <w:szCs w:val="28"/>
        </w:rPr>
        <w:t>, (11)</w:t>
      </w:r>
    </w:p>
    <w:p w14:paraId="7CE5ACC8" w14:textId="77777777" w:rsidR="000D1832" w:rsidRPr="008F20E4" w:rsidRDefault="000D1832" w:rsidP="000D1832">
      <w:pPr>
        <w:autoSpaceDE w:val="0"/>
        <w:autoSpaceDN w:val="0"/>
        <w:adjustRightInd w:val="0"/>
        <w:spacing w:line="360" w:lineRule="auto"/>
        <w:ind w:firstLine="709"/>
        <w:jc w:val="center"/>
        <w:rPr>
          <w:color w:val="000000"/>
          <w:sz w:val="28"/>
          <w:szCs w:val="28"/>
        </w:rPr>
      </w:pPr>
      <w:r w:rsidRPr="008F20E4">
        <w:rPr>
          <w:noProof/>
          <w:color w:val="000000"/>
          <w:position w:val="-30"/>
          <w:sz w:val="28"/>
          <w:szCs w:val="28"/>
        </w:rPr>
        <w:drawing>
          <wp:inline distT="0" distB="0" distL="0" distR="0" wp14:anchorId="45B7A1F2" wp14:editId="30CCAE03">
            <wp:extent cx="1670050" cy="596265"/>
            <wp:effectExtent l="0" t="0" r="635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70050" cy="596265"/>
                    </a:xfrm>
                    <a:prstGeom prst="rect">
                      <a:avLst/>
                    </a:prstGeom>
                    <a:noFill/>
                    <a:ln>
                      <a:noFill/>
                    </a:ln>
                  </pic:spPr>
                </pic:pic>
              </a:graphicData>
            </a:graphic>
          </wp:inline>
        </w:drawing>
      </w:r>
      <w:r w:rsidRPr="008F20E4">
        <w:rPr>
          <w:color w:val="000000"/>
          <w:sz w:val="28"/>
          <w:szCs w:val="28"/>
        </w:rPr>
        <w:t>, (11.1)</w:t>
      </w:r>
    </w:p>
    <w:p w14:paraId="12227EAD" w14:textId="77777777" w:rsidR="000D1832" w:rsidRPr="008F20E4" w:rsidRDefault="000D1832" w:rsidP="000D1832">
      <w:pPr>
        <w:autoSpaceDE w:val="0"/>
        <w:autoSpaceDN w:val="0"/>
        <w:adjustRightInd w:val="0"/>
        <w:spacing w:line="360" w:lineRule="auto"/>
        <w:ind w:firstLine="709"/>
        <w:jc w:val="both"/>
        <w:rPr>
          <w:color w:val="000000"/>
          <w:sz w:val="28"/>
          <w:szCs w:val="28"/>
        </w:rPr>
      </w:pPr>
      <w:r w:rsidRPr="008F20E4">
        <w:rPr>
          <w:color w:val="000000"/>
          <w:sz w:val="28"/>
          <w:szCs w:val="28"/>
        </w:rPr>
        <w:t>где:</w:t>
      </w:r>
    </w:p>
    <w:p w14:paraId="50627CCD" w14:textId="77777777" w:rsidR="000D1832" w:rsidRPr="008F20E4" w:rsidRDefault="000D1832" w:rsidP="000D1832">
      <w:pPr>
        <w:autoSpaceDE w:val="0"/>
        <w:autoSpaceDN w:val="0"/>
        <w:adjustRightInd w:val="0"/>
        <w:spacing w:before="280" w:line="360" w:lineRule="auto"/>
        <w:ind w:firstLine="709"/>
        <w:contextualSpacing/>
        <w:jc w:val="both"/>
        <w:rPr>
          <w:color w:val="000000"/>
          <w:sz w:val="28"/>
          <w:szCs w:val="28"/>
        </w:rPr>
      </w:pPr>
      <w:r w:rsidRPr="008F20E4">
        <w:rPr>
          <w:color w:val="000000"/>
          <w:sz w:val="28"/>
          <w:szCs w:val="28"/>
        </w:rPr>
        <w:t>УЕ</w:t>
      </w:r>
      <w:r w:rsidRPr="008F20E4">
        <w:rPr>
          <w:color w:val="000000"/>
          <w:sz w:val="28"/>
          <w:szCs w:val="28"/>
          <w:vertAlign w:val="subscript"/>
        </w:rPr>
        <w:t>i</w:t>
      </w:r>
      <w:r w:rsidRPr="008F20E4">
        <w:rPr>
          <w:color w:val="000000"/>
          <w:sz w:val="28"/>
          <w:szCs w:val="28"/>
        </w:rPr>
        <w:t>, УЕ</w:t>
      </w:r>
      <w:r w:rsidRPr="008F20E4">
        <w:rPr>
          <w:color w:val="000000"/>
          <w:sz w:val="28"/>
          <w:szCs w:val="28"/>
          <w:vertAlign w:val="subscript"/>
        </w:rPr>
        <w:t>i-1</w:t>
      </w:r>
      <w:r w:rsidRPr="008F20E4">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47" w:history="1">
        <w:r w:rsidRPr="008F20E4">
          <w:rPr>
            <w:color w:val="000000"/>
            <w:sz w:val="28"/>
            <w:szCs w:val="28"/>
          </w:rPr>
          <w:t>приложением 2</w:t>
        </w:r>
      </w:hyperlink>
      <w:r w:rsidRPr="008F20E4">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6D5AA906" w14:textId="77777777" w:rsidR="000D1832" w:rsidRPr="008F20E4" w:rsidRDefault="000D1832" w:rsidP="000D1832">
      <w:pPr>
        <w:autoSpaceDE w:val="0"/>
        <w:autoSpaceDN w:val="0"/>
        <w:adjustRightInd w:val="0"/>
        <w:spacing w:before="280" w:line="360" w:lineRule="auto"/>
        <w:ind w:firstLine="709"/>
        <w:contextualSpacing/>
        <w:jc w:val="both"/>
        <w:rPr>
          <w:color w:val="000000"/>
          <w:sz w:val="28"/>
          <w:szCs w:val="28"/>
        </w:rPr>
      </w:pPr>
      <w:r w:rsidRPr="008F20E4">
        <w:rPr>
          <w:color w:val="000000"/>
          <w:sz w:val="28"/>
          <w:szCs w:val="28"/>
        </w:rPr>
        <w:t>р</w:t>
      </w:r>
      <w:r w:rsidRPr="008F20E4">
        <w:rPr>
          <w:color w:val="000000"/>
          <w:sz w:val="28"/>
          <w:szCs w:val="28"/>
          <w:vertAlign w:val="subscript"/>
        </w:rPr>
        <w:t>i</w:t>
      </w:r>
      <w:r w:rsidRPr="008F20E4">
        <w:rPr>
          <w:color w:val="000000"/>
          <w:sz w:val="28"/>
          <w:szCs w:val="28"/>
        </w:rPr>
        <w:t>, р</w:t>
      </w:r>
      <w:r w:rsidRPr="008F20E4">
        <w:rPr>
          <w:color w:val="000000"/>
          <w:sz w:val="28"/>
          <w:szCs w:val="28"/>
          <w:vertAlign w:val="subscript"/>
        </w:rPr>
        <w:t>i-1</w:t>
      </w:r>
      <w:r w:rsidRPr="008F20E4">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w:t>
      </w:r>
      <w:r w:rsidRPr="008F20E4">
        <w:rPr>
          <w:color w:val="000000"/>
          <w:sz w:val="28"/>
          <w:szCs w:val="28"/>
        </w:rPr>
        <w:lastRenderedPageBreak/>
        <w:t>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A13423E" w14:textId="77777777" w:rsidR="000D1832" w:rsidRPr="008F20E4" w:rsidRDefault="000D1832" w:rsidP="000D1832">
      <w:pPr>
        <w:spacing w:line="360" w:lineRule="auto"/>
        <w:ind w:firstLine="709"/>
        <w:jc w:val="both"/>
        <w:rPr>
          <w:snapToGrid w:val="0"/>
          <w:sz w:val="28"/>
          <w:szCs w:val="28"/>
        </w:rPr>
      </w:pPr>
      <w:r w:rsidRPr="008F20E4">
        <w:rPr>
          <w:sz w:val="28"/>
          <w:szCs w:val="28"/>
        </w:rPr>
        <w:t>Количество условных единиц ООО «Ясная Поляна» в 2019 году</w:t>
      </w:r>
      <w:r w:rsidRPr="008F20E4">
        <w:rPr>
          <w:color w:val="FF0000"/>
          <w:sz w:val="28"/>
          <w:szCs w:val="28"/>
        </w:rPr>
        <w:t xml:space="preserve"> </w:t>
      </w:r>
      <w:r w:rsidRPr="008F20E4">
        <w:rPr>
          <w:sz w:val="28"/>
          <w:szCs w:val="28"/>
        </w:rPr>
        <w:t>изменяется в сторону увеличения на 0,649 у.е.</w:t>
      </w:r>
      <w:r w:rsidRPr="00177C7B">
        <w:t xml:space="preserve"> </w:t>
      </w:r>
      <w:r w:rsidRPr="00177C7B">
        <w:rPr>
          <w:sz w:val="28"/>
          <w:szCs w:val="28"/>
        </w:rPr>
        <w:t>в связи с увеличением среднего диаметра тепловых сетей</w:t>
      </w:r>
      <w:r w:rsidRPr="008F20E4">
        <w:rPr>
          <w:sz w:val="28"/>
          <w:szCs w:val="28"/>
        </w:rPr>
        <w:t>, индекс изменения количества активов (ИКА) будет равен 0,0023.</w:t>
      </w:r>
    </w:p>
    <w:p w14:paraId="5FE11020" w14:textId="77777777" w:rsidR="000D1832" w:rsidRPr="008F20E4" w:rsidRDefault="000D1832" w:rsidP="000D1832">
      <w:pPr>
        <w:spacing w:line="360" w:lineRule="auto"/>
        <w:ind w:firstLine="709"/>
        <w:jc w:val="both"/>
        <w:rPr>
          <w:snapToGrid w:val="0"/>
          <w:sz w:val="28"/>
          <w:szCs w:val="28"/>
        </w:rPr>
      </w:pPr>
      <w:r w:rsidRPr="008F20E4">
        <w:rPr>
          <w:snapToGrid w:val="0"/>
          <w:sz w:val="28"/>
          <w:szCs w:val="28"/>
        </w:rPr>
        <w:t>Для составления данного отчёта эксперты руководствовались Прогнозом Минэкономразвития РФ, опубликованным на сайте 01.10.2018, в соответствии с которым, ИПЦ на 2019 год составит 104,6 %.</w:t>
      </w:r>
    </w:p>
    <w:p w14:paraId="58348007" w14:textId="77777777" w:rsidR="000D1832" w:rsidRPr="008F20E4" w:rsidRDefault="000D1832" w:rsidP="000D1832">
      <w:pPr>
        <w:spacing w:line="360" w:lineRule="auto"/>
        <w:ind w:firstLine="709"/>
        <w:jc w:val="both"/>
        <w:rPr>
          <w:snapToGrid w:val="0"/>
          <w:sz w:val="20"/>
          <w:szCs w:val="20"/>
        </w:rPr>
      </w:pPr>
    </w:p>
    <w:p w14:paraId="712075AA" w14:textId="77777777" w:rsidR="000D1832" w:rsidRPr="008F20E4" w:rsidRDefault="000D1832" w:rsidP="000D1832">
      <w:pPr>
        <w:spacing w:line="360" w:lineRule="auto"/>
        <w:ind w:left="-142"/>
        <w:jc w:val="center"/>
        <w:rPr>
          <w:sz w:val="26"/>
          <w:szCs w:val="26"/>
        </w:rPr>
      </w:pPr>
      <w:r w:rsidRPr="008F20E4">
        <w:rPr>
          <w:noProof/>
          <w:position w:val="-12"/>
          <w:sz w:val="26"/>
          <w:szCs w:val="26"/>
        </w:rPr>
        <w:drawing>
          <wp:inline distT="0" distB="0" distL="0" distR="0" wp14:anchorId="373C6E8D" wp14:editId="2469D950">
            <wp:extent cx="485140" cy="36576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5140" cy="365760"/>
                    </a:xfrm>
                    <a:prstGeom prst="rect">
                      <a:avLst/>
                    </a:prstGeom>
                    <a:noFill/>
                    <a:ln>
                      <a:noFill/>
                    </a:ln>
                  </pic:spPr>
                </pic:pic>
              </a:graphicData>
            </a:graphic>
          </wp:inline>
        </w:drawing>
      </w:r>
      <w:r w:rsidRPr="008F20E4">
        <w:rPr>
          <w:position w:val="-12"/>
          <w:sz w:val="26"/>
          <w:szCs w:val="26"/>
        </w:rPr>
        <w:t xml:space="preserve"> </w:t>
      </w:r>
      <w:r w:rsidRPr="008F20E4">
        <w:rPr>
          <w:sz w:val="26"/>
          <w:szCs w:val="26"/>
        </w:rPr>
        <w:t xml:space="preserve">= </w:t>
      </w:r>
      <w:r w:rsidRPr="004701DC">
        <w:rPr>
          <w:sz w:val="26"/>
          <w:szCs w:val="26"/>
        </w:rPr>
        <w:t>1 110,62</w:t>
      </w:r>
      <w:r>
        <w:rPr>
          <w:sz w:val="26"/>
          <w:szCs w:val="26"/>
        </w:rPr>
        <w:t xml:space="preserve"> </w:t>
      </w:r>
      <w:r w:rsidRPr="008F20E4">
        <w:rPr>
          <w:sz w:val="28"/>
          <w:szCs w:val="28"/>
        </w:rPr>
        <w:t>тыс. руб. × (1-1/</w:t>
      </w:r>
      <w:proofErr w:type="gramStart"/>
      <w:r w:rsidRPr="008F20E4">
        <w:rPr>
          <w:sz w:val="28"/>
          <w:szCs w:val="28"/>
        </w:rPr>
        <w:t>100)×</w:t>
      </w:r>
      <w:proofErr w:type="gramEnd"/>
      <w:r w:rsidRPr="008F20E4">
        <w:rPr>
          <w:sz w:val="28"/>
          <w:szCs w:val="28"/>
        </w:rPr>
        <w:t xml:space="preserve">(1+0,046)×(1+0,75×0,0023) =  </w:t>
      </w:r>
      <w:r>
        <w:rPr>
          <w:sz w:val="28"/>
          <w:szCs w:val="28"/>
        </w:rPr>
        <w:t>1 152,08</w:t>
      </w:r>
      <w:r w:rsidRPr="008F20E4">
        <w:rPr>
          <w:sz w:val="26"/>
          <w:szCs w:val="26"/>
        </w:rPr>
        <w:t xml:space="preserve"> </w:t>
      </w:r>
      <w:r w:rsidRPr="008F20E4">
        <w:rPr>
          <w:sz w:val="28"/>
          <w:szCs w:val="28"/>
        </w:rPr>
        <w:t>тыс. руб.</w:t>
      </w:r>
    </w:p>
    <w:p w14:paraId="054EF4E5" w14:textId="77777777" w:rsidR="000D1832" w:rsidRPr="008F20E4" w:rsidRDefault="000D1832" w:rsidP="000D1832">
      <w:pPr>
        <w:spacing w:line="360" w:lineRule="auto"/>
        <w:ind w:firstLine="709"/>
        <w:jc w:val="both"/>
        <w:rPr>
          <w:sz w:val="20"/>
          <w:szCs w:val="20"/>
        </w:rPr>
      </w:pPr>
    </w:p>
    <w:p w14:paraId="4115ABAA" w14:textId="77777777" w:rsidR="000D1832" w:rsidRPr="008F20E4" w:rsidRDefault="000D1832" w:rsidP="000D1832">
      <w:pPr>
        <w:spacing w:line="360" w:lineRule="auto"/>
        <w:ind w:firstLine="709"/>
        <w:jc w:val="both"/>
        <w:rPr>
          <w:sz w:val="28"/>
          <w:szCs w:val="28"/>
        </w:rPr>
      </w:pPr>
      <w:r w:rsidRPr="008F20E4">
        <w:rPr>
          <w:sz w:val="28"/>
          <w:szCs w:val="28"/>
        </w:rPr>
        <w:t xml:space="preserve">Таким образом, рост уровня операционных расходов ООО «Ясная Поляна» на 2019 год составил </w:t>
      </w:r>
      <w:r w:rsidRPr="004701DC">
        <w:rPr>
          <w:sz w:val="28"/>
          <w:szCs w:val="28"/>
        </w:rPr>
        <w:t>103,733</w:t>
      </w:r>
      <w:r w:rsidRPr="008F20E4">
        <w:rPr>
          <w:sz w:val="28"/>
          <w:szCs w:val="28"/>
        </w:rPr>
        <w:t xml:space="preserve"> %</w:t>
      </w:r>
    </w:p>
    <w:p w14:paraId="7767749E" w14:textId="77777777" w:rsidR="000D1832" w:rsidRPr="008F20E4" w:rsidRDefault="000D1832" w:rsidP="000D1832">
      <w:pPr>
        <w:tabs>
          <w:tab w:val="num" w:pos="0"/>
          <w:tab w:val="left" w:pos="426"/>
        </w:tabs>
        <w:spacing w:line="360" w:lineRule="auto"/>
        <w:ind w:firstLine="709"/>
        <w:jc w:val="both"/>
        <w:rPr>
          <w:sz w:val="28"/>
          <w:szCs w:val="28"/>
        </w:rPr>
      </w:pPr>
      <w:r w:rsidRPr="008F20E4">
        <w:rPr>
          <w:sz w:val="28"/>
          <w:szCs w:val="28"/>
        </w:rPr>
        <w:t>Расчёт корректировки операционных расходов и их распределение представлены в таблиц</w:t>
      </w:r>
      <w:r>
        <w:rPr>
          <w:sz w:val="28"/>
          <w:szCs w:val="28"/>
        </w:rPr>
        <w:t>е</w:t>
      </w:r>
      <w:r w:rsidRPr="008F20E4">
        <w:rPr>
          <w:sz w:val="28"/>
          <w:szCs w:val="28"/>
        </w:rPr>
        <w:t xml:space="preserve"> 2.</w:t>
      </w:r>
    </w:p>
    <w:p w14:paraId="56F1C5C3" w14:textId="77777777" w:rsidR="000D1832" w:rsidRPr="008F20E4" w:rsidRDefault="000D1832" w:rsidP="000D1832">
      <w:pPr>
        <w:tabs>
          <w:tab w:val="num" w:pos="0"/>
          <w:tab w:val="left" w:pos="426"/>
        </w:tabs>
        <w:spacing w:line="360" w:lineRule="auto"/>
        <w:ind w:firstLine="709"/>
        <w:jc w:val="both"/>
        <w:rPr>
          <w:sz w:val="28"/>
          <w:szCs w:val="28"/>
        </w:rPr>
      </w:pPr>
    </w:p>
    <w:p w14:paraId="143CA721" w14:textId="77777777" w:rsidR="000D1832" w:rsidRPr="008F20E4" w:rsidRDefault="000D1832" w:rsidP="000D1832">
      <w:pPr>
        <w:spacing w:line="288" w:lineRule="auto"/>
        <w:ind w:firstLine="426"/>
        <w:jc w:val="right"/>
        <w:rPr>
          <w:sz w:val="28"/>
          <w:szCs w:val="28"/>
        </w:rPr>
      </w:pPr>
      <w:r w:rsidRPr="008F20E4">
        <w:rPr>
          <w:sz w:val="28"/>
          <w:szCs w:val="28"/>
        </w:rPr>
        <w:t>Таблица 2</w:t>
      </w:r>
    </w:p>
    <w:p w14:paraId="75E455EE" w14:textId="77777777" w:rsidR="000D1832" w:rsidRPr="008F20E4" w:rsidRDefault="000D1832" w:rsidP="000D1832">
      <w:pPr>
        <w:spacing w:line="288" w:lineRule="auto"/>
        <w:ind w:firstLine="426"/>
        <w:jc w:val="right"/>
        <w:rPr>
          <w:sz w:val="28"/>
          <w:szCs w:val="28"/>
        </w:rPr>
      </w:pPr>
    </w:p>
    <w:p w14:paraId="53C18D76" w14:textId="77777777" w:rsidR="000D1832" w:rsidRPr="008F20E4" w:rsidRDefault="000D1832" w:rsidP="000D1832">
      <w:pPr>
        <w:jc w:val="center"/>
        <w:rPr>
          <w:sz w:val="28"/>
          <w:szCs w:val="28"/>
        </w:rPr>
      </w:pPr>
      <w:r w:rsidRPr="008F20E4">
        <w:rPr>
          <w:sz w:val="28"/>
          <w:szCs w:val="28"/>
        </w:rPr>
        <w:t xml:space="preserve">Расчёт операционных (подконтрольных) расходов на 2019 год долгосрочного периода регулирования </w:t>
      </w:r>
    </w:p>
    <w:p w14:paraId="435CC767" w14:textId="77777777" w:rsidR="000D1832" w:rsidRPr="008F20E4" w:rsidRDefault="000D1832" w:rsidP="000D1832">
      <w:pPr>
        <w:jc w:val="center"/>
      </w:pPr>
    </w:p>
    <w:tbl>
      <w:tblPr>
        <w:tblW w:w="10632" w:type="dxa"/>
        <w:tblInd w:w="-431" w:type="dxa"/>
        <w:tblLayout w:type="fixed"/>
        <w:tblLook w:val="04A0" w:firstRow="1" w:lastRow="0" w:firstColumn="1" w:lastColumn="0" w:noHBand="0" w:noVBand="1"/>
      </w:tblPr>
      <w:tblGrid>
        <w:gridCol w:w="709"/>
        <w:gridCol w:w="3970"/>
        <w:gridCol w:w="992"/>
        <w:gridCol w:w="1417"/>
        <w:gridCol w:w="1701"/>
        <w:gridCol w:w="1843"/>
      </w:tblGrid>
      <w:tr w:rsidR="000D1832" w:rsidRPr="008F20E4" w14:paraId="74DE1DEC" w14:textId="77777777" w:rsidTr="00431081">
        <w:trPr>
          <w:trHeight w:val="595"/>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5A8499" w14:textId="77777777" w:rsidR="000D1832" w:rsidRPr="008F20E4" w:rsidRDefault="000D1832" w:rsidP="000D1832">
            <w:pPr>
              <w:jc w:val="center"/>
              <w:rPr>
                <w:sz w:val="22"/>
                <w:szCs w:val="22"/>
              </w:rPr>
            </w:pPr>
            <w:r w:rsidRPr="008F20E4">
              <w:rPr>
                <w:sz w:val="22"/>
                <w:szCs w:val="22"/>
              </w:rPr>
              <w:t>№</w:t>
            </w:r>
            <w:r w:rsidRPr="008F20E4">
              <w:rPr>
                <w:sz w:val="22"/>
                <w:szCs w:val="22"/>
              </w:rPr>
              <w:br/>
              <w:t>п. п.</w:t>
            </w:r>
          </w:p>
        </w:tc>
        <w:tc>
          <w:tcPr>
            <w:tcW w:w="3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9DB4AF" w14:textId="77777777" w:rsidR="000D1832" w:rsidRPr="008F20E4" w:rsidRDefault="000D1832" w:rsidP="000D1832">
            <w:pPr>
              <w:jc w:val="center"/>
              <w:rPr>
                <w:sz w:val="22"/>
                <w:szCs w:val="22"/>
              </w:rPr>
            </w:pPr>
            <w:r w:rsidRPr="008F20E4">
              <w:rPr>
                <w:sz w:val="22"/>
                <w:szCs w:val="22"/>
              </w:rPr>
              <w:t>Параметры расчета расходов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93B8C" w14:textId="77777777" w:rsidR="000D1832" w:rsidRPr="008F20E4" w:rsidRDefault="000D1832" w:rsidP="000D1832">
            <w:pPr>
              <w:ind w:left="-81"/>
              <w:jc w:val="center"/>
              <w:rPr>
                <w:sz w:val="22"/>
                <w:szCs w:val="22"/>
              </w:rPr>
            </w:pPr>
            <w:r w:rsidRPr="008F20E4">
              <w:rPr>
                <w:sz w:val="22"/>
                <w:szCs w:val="22"/>
              </w:rPr>
              <w:t>Единица измерения</w:t>
            </w:r>
          </w:p>
        </w:tc>
        <w:tc>
          <w:tcPr>
            <w:tcW w:w="4961" w:type="dxa"/>
            <w:gridSpan w:val="3"/>
            <w:tcBorders>
              <w:top w:val="single" w:sz="4" w:space="0" w:color="auto"/>
              <w:left w:val="single" w:sz="4" w:space="0" w:color="auto"/>
              <w:bottom w:val="single" w:sz="4" w:space="0" w:color="auto"/>
              <w:right w:val="single" w:sz="4" w:space="0" w:color="auto"/>
            </w:tcBorders>
            <w:vAlign w:val="center"/>
          </w:tcPr>
          <w:p w14:paraId="71DE3682" w14:textId="77777777" w:rsidR="000D1832" w:rsidRPr="008F20E4" w:rsidRDefault="000D1832" w:rsidP="000D1832">
            <w:pPr>
              <w:jc w:val="center"/>
              <w:rPr>
                <w:sz w:val="22"/>
                <w:szCs w:val="22"/>
              </w:rPr>
            </w:pPr>
            <w:r w:rsidRPr="008F20E4">
              <w:rPr>
                <w:sz w:val="22"/>
                <w:szCs w:val="22"/>
              </w:rPr>
              <w:t>Долгосрочный период регулирования</w:t>
            </w:r>
          </w:p>
        </w:tc>
      </w:tr>
      <w:tr w:rsidR="000D1832" w:rsidRPr="008F20E4" w14:paraId="7BA22BC0" w14:textId="77777777" w:rsidTr="00431081">
        <w:trPr>
          <w:trHeight w:val="595"/>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082EDAF4" w14:textId="77777777" w:rsidR="000D1832" w:rsidRPr="008F20E4" w:rsidRDefault="000D1832" w:rsidP="000D1832">
            <w:pPr>
              <w:rPr>
                <w:sz w:val="22"/>
                <w:szCs w:val="22"/>
              </w:rPr>
            </w:pPr>
          </w:p>
        </w:tc>
        <w:tc>
          <w:tcPr>
            <w:tcW w:w="3970" w:type="dxa"/>
            <w:vMerge/>
            <w:tcBorders>
              <w:top w:val="single" w:sz="4" w:space="0" w:color="auto"/>
              <w:left w:val="single" w:sz="4" w:space="0" w:color="auto"/>
              <w:bottom w:val="single" w:sz="4" w:space="0" w:color="auto"/>
              <w:right w:val="single" w:sz="4" w:space="0" w:color="auto"/>
            </w:tcBorders>
            <w:vAlign w:val="center"/>
            <w:hideMark/>
          </w:tcPr>
          <w:p w14:paraId="08926BA1" w14:textId="77777777" w:rsidR="000D1832" w:rsidRPr="008F20E4" w:rsidRDefault="000D1832" w:rsidP="000D1832">
            <w:pP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437C0AC" w14:textId="77777777" w:rsidR="000D1832" w:rsidRPr="008F20E4" w:rsidRDefault="000D1832" w:rsidP="000D1832">
            <w:pPr>
              <w:jc w:val="center"/>
              <w:rPr>
                <w:sz w:val="22"/>
                <w:szCs w:val="22"/>
              </w:rPr>
            </w:pPr>
          </w:p>
          <w:p w14:paraId="19E787BD" w14:textId="77777777" w:rsidR="000D1832" w:rsidRPr="008F20E4" w:rsidRDefault="000D1832" w:rsidP="000D1832">
            <w:pPr>
              <w:jc w:val="center"/>
              <w:rPr>
                <w:sz w:val="22"/>
                <w:szCs w:val="22"/>
              </w:rPr>
            </w:pPr>
            <w:r w:rsidRPr="008F20E4">
              <w:rPr>
                <w:sz w:val="22"/>
                <w:szCs w:val="22"/>
              </w:rPr>
              <w:t xml:space="preserve">год </w:t>
            </w:r>
          </w:p>
        </w:tc>
        <w:tc>
          <w:tcPr>
            <w:tcW w:w="1417" w:type="dxa"/>
            <w:tcBorders>
              <w:top w:val="single" w:sz="4" w:space="0" w:color="auto"/>
              <w:left w:val="single" w:sz="4" w:space="0" w:color="auto"/>
              <w:bottom w:val="single" w:sz="4" w:space="0" w:color="auto"/>
              <w:right w:val="single" w:sz="4" w:space="0" w:color="auto"/>
            </w:tcBorders>
            <w:vAlign w:val="center"/>
          </w:tcPr>
          <w:p w14:paraId="624F1DDF" w14:textId="77777777" w:rsidR="000D1832" w:rsidRPr="008F20E4" w:rsidRDefault="000D1832" w:rsidP="000D1832">
            <w:pPr>
              <w:jc w:val="center"/>
              <w:rPr>
                <w:sz w:val="22"/>
                <w:szCs w:val="22"/>
              </w:rPr>
            </w:pPr>
            <w:r w:rsidRPr="008F20E4">
              <w:rPr>
                <w:sz w:val="22"/>
                <w:szCs w:val="22"/>
              </w:rPr>
              <w:t>2017</w:t>
            </w:r>
          </w:p>
        </w:tc>
        <w:tc>
          <w:tcPr>
            <w:tcW w:w="1701" w:type="dxa"/>
            <w:tcBorders>
              <w:top w:val="single" w:sz="4" w:space="0" w:color="auto"/>
              <w:left w:val="single" w:sz="4" w:space="0" w:color="auto"/>
              <w:bottom w:val="single" w:sz="4" w:space="0" w:color="auto"/>
              <w:right w:val="single" w:sz="4" w:space="0" w:color="auto"/>
            </w:tcBorders>
            <w:vAlign w:val="center"/>
          </w:tcPr>
          <w:p w14:paraId="1039E768" w14:textId="77777777" w:rsidR="000D1832" w:rsidRPr="008F20E4" w:rsidRDefault="000D1832" w:rsidP="000D1832">
            <w:pPr>
              <w:jc w:val="center"/>
              <w:rPr>
                <w:sz w:val="22"/>
                <w:szCs w:val="22"/>
              </w:rPr>
            </w:pPr>
            <w:r w:rsidRPr="008F20E4">
              <w:rPr>
                <w:sz w:val="22"/>
                <w:szCs w:val="22"/>
              </w:rPr>
              <w:t>2018</w:t>
            </w:r>
          </w:p>
        </w:tc>
        <w:tc>
          <w:tcPr>
            <w:tcW w:w="1843" w:type="dxa"/>
            <w:tcBorders>
              <w:top w:val="single" w:sz="4" w:space="0" w:color="auto"/>
              <w:left w:val="single" w:sz="4" w:space="0" w:color="auto"/>
              <w:bottom w:val="single" w:sz="4" w:space="0" w:color="auto"/>
              <w:right w:val="single" w:sz="4" w:space="0" w:color="auto"/>
            </w:tcBorders>
            <w:vAlign w:val="center"/>
          </w:tcPr>
          <w:p w14:paraId="186F29C5" w14:textId="77777777" w:rsidR="000D1832" w:rsidRPr="008F20E4" w:rsidRDefault="000D1832" w:rsidP="000D1832">
            <w:pPr>
              <w:jc w:val="center"/>
              <w:rPr>
                <w:sz w:val="22"/>
                <w:szCs w:val="22"/>
              </w:rPr>
            </w:pPr>
            <w:r w:rsidRPr="008F20E4">
              <w:rPr>
                <w:sz w:val="22"/>
                <w:szCs w:val="22"/>
              </w:rPr>
              <w:t>2019</w:t>
            </w:r>
          </w:p>
        </w:tc>
      </w:tr>
      <w:tr w:rsidR="000D1832" w:rsidRPr="008F20E4" w14:paraId="3E9CE925" w14:textId="77777777" w:rsidTr="00431081">
        <w:trPr>
          <w:trHeight w:val="297"/>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56601" w14:textId="77777777" w:rsidR="000D1832" w:rsidRPr="008F20E4" w:rsidRDefault="000D1832" w:rsidP="000D1832">
            <w:pPr>
              <w:jc w:val="center"/>
              <w:rPr>
                <w:sz w:val="22"/>
                <w:szCs w:val="22"/>
              </w:rPr>
            </w:pPr>
            <w:r w:rsidRPr="008F20E4">
              <w:rPr>
                <w:sz w:val="22"/>
                <w:szCs w:val="22"/>
              </w:rPr>
              <w:t>1</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14:paraId="0DD6F495" w14:textId="77777777" w:rsidR="000D1832" w:rsidRPr="008F20E4" w:rsidRDefault="000D1832" w:rsidP="000D1832">
            <w:pPr>
              <w:jc w:val="center"/>
              <w:rPr>
                <w:sz w:val="22"/>
                <w:szCs w:val="22"/>
              </w:rPr>
            </w:pPr>
            <w:r w:rsidRPr="008F20E4">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19ECC" w14:textId="77777777" w:rsidR="000D1832" w:rsidRPr="008F20E4" w:rsidRDefault="000D1832" w:rsidP="000D1832">
            <w:pPr>
              <w:jc w:val="center"/>
              <w:rPr>
                <w:sz w:val="22"/>
                <w:szCs w:val="22"/>
              </w:rPr>
            </w:pPr>
            <w:r w:rsidRPr="008F20E4">
              <w:rPr>
                <w:sz w:val="22"/>
                <w:szCs w:val="22"/>
              </w:rPr>
              <w:t>3</w:t>
            </w:r>
          </w:p>
        </w:tc>
        <w:tc>
          <w:tcPr>
            <w:tcW w:w="1417" w:type="dxa"/>
            <w:tcBorders>
              <w:top w:val="single" w:sz="4" w:space="0" w:color="auto"/>
              <w:left w:val="single" w:sz="4" w:space="0" w:color="auto"/>
              <w:bottom w:val="single" w:sz="4" w:space="0" w:color="auto"/>
              <w:right w:val="single" w:sz="4" w:space="0" w:color="auto"/>
            </w:tcBorders>
            <w:vAlign w:val="center"/>
          </w:tcPr>
          <w:p w14:paraId="43E5A118" w14:textId="77777777" w:rsidR="000D1832" w:rsidRPr="008F20E4" w:rsidRDefault="000D1832" w:rsidP="000D1832">
            <w:pPr>
              <w:jc w:val="center"/>
              <w:rPr>
                <w:sz w:val="22"/>
                <w:szCs w:val="22"/>
              </w:rPr>
            </w:pPr>
            <w:r w:rsidRPr="008F20E4">
              <w:rPr>
                <w:sz w:val="22"/>
                <w:szCs w:val="22"/>
              </w:rPr>
              <w:t>4</w:t>
            </w:r>
          </w:p>
        </w:tc>
        <w:tc>
          <w:tcPr>
            <w:tcW w:w="1701" w:type="dxa"/>
            <w:tcBorders>
              <w:top w:val="single" w:sz="4" w:space="0" w:color="auto"/>
              <w:left w:val="single" w:sz="4" w:space="0" w:color="auto"/>
              <w:bottom w:val="single" w:sz="4" w:space="0" w:color="auto"/>
              <w:right w:val="single" w:sz="4" w:space="0" w:color="auto"/>
            </w:tcBorders>
            <w:vAlign w:val="center"/>
          </w:tcPr>
          <w:p w14:paraId="5B61FD45" w14:textId="77777777" w:rsidR="000D1832" w:rsidRPr="008F20E4" w:rsidRDefault="000D1832" w:rsidP="000D1832">
            <w:pPr>
              <w:jc w:val="center"/>
              <w:rPr>
                <w:sz w:val="22"/>
                <w:szCs w:val="22"/>
              </w:rPr>
            </w:pPr>
            <w:r w:rsidRPr="008F20E4">
              <w:rPr>
                <w:sz w:val="22"/>
                <w:szCs w:val="22"/>
              </w:rPr>
              <w:t>5</w:t>
            </w:r>
          </w:p>
        </w:tc>
        <w:tc>
          <w:tcPr>
            <w:tcW w:w="1843" w:type="dxa"/>
            <w:tcBorders>
              <w:top w:val="single" w:sz="4" w:space="0" w:color="auto"/>
              <w:left w:val="single" w:sz="4" w:space="0" w:color="auto"/>
              <w:bottom w:val="single" w:sz="4" w:space="0" w:color="auto"/>
              <w:right w:val="single" w:sz="4" w:space="0" w:color="auto"/>
            </w:tcBorders>
            <w:vAlign w:val="center"/>
          </w:tcPr>
          <w:p w14:paraId="593E1AF4" w14:textId="77777777" w:rsidR="000D1832" w:rsidRPr="008F20E4" w:rsidRDefault="000D1832" w:rsidP="000D1832">
            <w:pPr>
              <w:jc w:val="center"/>
              <w:rPr>
                <w:sz w:val="22"/>
                <w:szCs w:val="22"/>
              </w:rPr>
            </w:pPr>
            <w:r w:rsidRPr="008F20E4">
              <w:rPr>
                <w:sz w:val="22"/>
                <w:szCs w:val="22"/>
              </w:rPr>
              <w:t>6</w:t>
            </w:r>
          </w:p>
        </w:tc>
      </w:tr>
      <w:tr w:rsidR="000D1832" w:rsidRPr="008F20E4" w14:paraId="426BD8A3" w14:textId="77777777" w:rsidTr="00431081">
        <w:trPr>
          <w:trHeight w:val="51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4A8F680" w14:textId="77777777" w:rsidR="000D1832" w:rsidRPr="008F20E4" w:rsidRDefault="000D1832" w:rsidP="000D1832">
            <w:pPr>
              <w:jc w:val="center"/>
              <w:rPr>
                <w:sz w:val="22"/>
                <w:szCs w:val="22"/>
              </w:rPr>
            </w:pPr>
            <w:r w:rsidRPr="008F20E4">
              <w:rPr>
                <w:sz w:val="22"/>
                <w:szCs w:val="22"/>
              </w:rPr>
              <w:t>1</w:t>
            </w:r>
          </w:p>
        </w:tc>
        <w:tc>
          <w:tcPr>
            <w:tcW w:w="3970" w:type="dxa"/>
            <w:tcBorders>
              <w:top w:val="single" w:sz="4" w:space="0" w:color="auto"/>
              <w:left w:val="nil"/>
              <w:bottom w:val="single" w:sz="4" w:space="0" w:color="auto"/>
              <w:right w:val="single" w:sz="4" w:space="0" w:color="auto"/>
            </w:tcBorders>
            <w:shd w:val="clear" w:color="auto" w:fill="auto"/>
            <w:noWrap/>
            <w:hideMark/>
          </w:tcPr>
          <w:p w14:paraId="01055FF9" w14:textId="77777777" w:rsidR="000D1832" w:rsidRPr="008F20E4" w:rsidRDefault="000D1832" w:rsidP="000D1832">
            <w:pPr>
              <w:rPr>
                <w:sz w:val="22"/>
                <w:szCs w:val="22"/>
              </w:rPr>
            </w:pPr>
            <w:r w:rsidRPr="008F20E4">
              <w:rPr>
                <w:sz w:val="22"/>
                <w:szCs w:val="22"/>
              </w:rPr>
              <w:t> Индекс потребительских цен на расчетный период регулирования (ИПЦ)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F9445" w14:textId="77777777" w:rsidR="000D1832" w:rsidRPr="008F20E4" w:rsidRDefault="000D1832" w:rsidP="000D1832">
            <w:pPr>
              <w:jc w:val="center"/>
              <w:rPr>
                <w:sz w:val="22"/>
                <w:szCs w:val="22"/>
              </w:rPr>
            </w:pPr>
          </w:p>
          <w:p w14:paraId="1027F97B" w14:textId="77777777" w:rsidR="000D1832" w:rsidRPr="008F20E4" w:rsidRDefault="000D1832" w:rsidP="000D1832">
            <w:pPr>
              <w:jc w:val="center"/>
              <w:rPr>
                <w:sz w:val="22"/>
                <w:szCs w:val="22"/>
              </w:rPr>
            </w:pPr>
            <w:r w:rsidRPr="008F20E4">
              <w:rPr>
                <w:sz w:val="22"/>
                <w:szCs w:val="22"/>
              </w:rPr>
              <w:t>доли</w:t>
            </w:r>
          </w:p>
        </w:tc>
        <w:tc>
          <w:tcPr>
            <w:tcW w:w="1417" w:type="dxa"/>
            <w:tcBorders>
              <w:top w:val="single" w:sz="4" w:space="0" w:color="auto"/>
              <w:left w:val="single" w:sz="4" w:space="0" w:color="auto"/>
              <w:bottom w:val="single" w:sz="4" w:space="0" w:color="auto"/>
              <w:right w:val="single" w:sz="4" w:space="0" w:color="auto"/>
            </w:tcBorders>
            <w:vAlign w:val="center"/>
          </w:tcPr>
          <w:p w14:paraId="689A9D87" w14:textId="77777777" w:rsidR="000D1832" w:rsidRPr="008F20E4" w:rsidRDefault="000D1832" w:rsidP="000D1832">
            <w:pPr>
              <w:jc w:val="center"/>
              <w:rPr>
                <w:snapToGrid w:val="0"/>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0E9A2694" w14:textId="77777777" w:rsidR="000D1832" w:rsidRPr="008F20E4" w:rsidRDefault="000D1832" w:rsidP="000D1832">
            <w:pPr>
              <w:jc w:val="center"/>
              <w:rPr>
                <w:snapToGrid w:val="0"/>
                <w:sz w:val="22"/>
                <w:szCs w:val="22"/>
              </w:rPr>
            </w:pPr>
            <w:r w:rsidRPr="008F20E4">
              <w:rPr>
                <w:snapToGrid w:val="0"/>
                <w:sz w:val="22"/>
                <w:szCs w:val="22"/>
              </w:rPr>
              <w:t>1,040</w:t>
            </w:r>
          </w:p>
        </w:tc>
        <w:tc>
          <w:tcPr>
            <w:tcW w:w="1843" w:type="dxa"/>
            <w:tcBorders>
              <w:top w:val="single" w:sz="4" w:space="0" w:color="auto"/>
              <w:left w:val="single" w:sz="4" w:space="0" w:color="auto"/>
              <w:bottom w:val="single" w:sz="4" w:space="0" w:color="auto"/>
              <w:right w:val="single" w:sz="4" w:space="0" w:color="auto"/>
            </w:tcBorders>
            <w:vAlign w:val="center"/>
          </w:tcPr>
          <w:p w14:paraId="4AC6A9C5" w14:textId="77777777" w:rsidR="000D1832" w:rsidRPr="008F20E4" w:rsidRDefault="000D1832" w:rsidP="000D1832">
            <w:pPr>
              <w:jc w:val="center"/>
              <w:rPr>
                <w:snapToGrid w:val="0"/>
                <w:sz w:val="22"/>
                <w:szCs w:val="22"/>
              </w:rPr>
            </w:pPr>
            <w:r w:rsidRPr="008F20E4">
              <w:rPr>
                <w:snapToGrid w:val="0"/>
                <w:sz w:val="22"/>
                <w:szCs w:val="22"/>
              </w:rPr>
              <w:t>1,046</w:t>
            </w:r>
          </w:p>
        </w:tc>
      </w:tr>
      <w:tr w:rsidR="000D1832" w:rsidRPr="008F20E4" w14:paraId="1B846395" w14:textId="77777777" w:rsidTr="00431081">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E62B889" w14:textId="77777777" w:rsidR="000D1832" w:rsidRPr="008F20E4" w:rsidRDefault="000D1832" w:rsidP="000D1832">
            <w:pPr>
              <w:jc w:val="center"/>
              <w:rPr>
                <w:sz w:val="22"/>
                <w:szCs w:val="22"/>
              </w:rPr>
            </w:pPr>
            <w:r w:rsidRPr="008F20E4">
              <w:rPr>
                <w:sz w:val="22"/>
                <w:szCs w:val="22"/>
              </w:rPr>
              <w:t>2</w:t>
            </w:r>
          </w:p>
        </w:tc>
        <w:tc>
          <w:tcPr>
            <w:tcW w:w="3970" w:type="dxa"/>
            <w:tcBorders>
              <w:top w:val="single" w:sz="4" w:space="0" w:color="auto"/>
              <w:left w:val="nil"/>
              <w:bottom w:val="single" w:sz="4" w:space="0" w:color="auto"/>
              <w:right w:val="single" w:sz="4" w:space="0" w:color="auto"/>
            </w:tcBorders>
            <w:shd w:val="clear" w:color="auto" w:fill="auto"/>
            <w:noWrap/>
            <w:hideMark/>
          </w:tcPr>
          <w:p w14:paraId="6C4E3902" w14:textId="77777777" w:rsidR="000D1832" w:rsidRPr="008F20E4" w:rsidRDefault="000D1832" w:rsidP="000D1832">
            <w:pPr>
              <w:rPr>
                <w:sz w:val="22"/>
                <w:szCs w:val="22"/>
              </w:rPr>
            </w:pPr>
            <w:r w:rsidRPr="008F20E4">
              <w:rPr>
                <w:sz w:val="22"/>
                <w:szCs w:val="22"/>
              </w:rPr>
              <w:t> Индекс эффективности операционных расходов (ИР)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DE862" w14:textId="77777777" w:rsidR="000D1832" w:rsidRPr="008F20E4" w:rsidRDefault="000D1832" w:rsidP="000D1832">
            <w:pPr>
              <w:jc w:val="center"/>
              <w:rPr>
                <w:sz w:val="22"/>
                <w:szCs w:val="22"/>
              </w:rPr>
            </w:pPr>
            <w:r w:rsidRPr="008F20E4">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34F8A562" w14:textId="77777777" w:rsidR="000D1832" w:rsidRPr="008F20E4" w:rsidRDefault="000D1832" w:rsidP="000D1832">
            <w:pPr>
              <w:jc w:val="center"/>
              <w:rPr>
                <w:snapToGrid w:val="0"/>
                <w:sz w:val="22"/>
                <w:szCs w:val="22"/>
              </w:rPr>
            </w:pPr>
            <w:r w:rsidRPr="008F20E4">
              <w:rPr>
                <w:snapToGrid w:val="0"/>
                <w:sz w:val="22"/>
                <w:szCs w:val="22"/>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41ED79C4" w14:textId="77777777" w:rsidR="000D1832" w:rsidRPr="008F20E4" w:rsidRDefault="000D1832" w:rsidP="000D1832">
            <w:pPr>
              <w:jc w:val="center"/>
              <w:rPr>
                <w:snapToGrid w:val="0"/>
                <w:sz w:val="22"/>
                <w:szCs w:val="22"/>
              </w:rPr>
            </w:pPr>
            <w:r w:rsidRPr="008F20E4">
              <w:rPr>
                <w:snapToGrid w:val="0"/>
                <w:sz w:val="22"/>
                <w:szCs w:val="22"/>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4E6533E3" w14:textId="77777777" w:rsidR="000D1832" w:rsidRPr="008F20E4" w:rsidRDefault="000D1832" w:rsidP="000D1832">
            <w:pPr>
              <w:jc w:val="center"/>
              <w:rPr>
                <w:snapToGrid w:val="0"/>
                <w:sz w:val="22"/>
                <w:szCs w:val="22"/>
              </w:rPr>
            </w:pPr>
            <w:r w:rsidRPr="008F20E4">
              <w:rPr>
                <w:snapToGrid w:val="0"/>
                <w:sz w:val="22"/>
                <w:szCs w:val="22"/>
              </w:rPr>
              <w:t>1,00</w:t>
            </w:r>
          </w:p>
        </w:tc>
      </w:tr>
      <w:tr w:rsidR="000D1832" w:rsidRPr="008F20E4" w14:paraId="5DA70592" w14:textId="77777777" w:rsidTr="00431081">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0ED15FC" w14:textId="77777777" w:rsidR="000D1832" w:rsidRPr="008F20E4" w:rsidRDefault="000D1832" w:rsidP="000D1832">
            <w:pPr>
              <w:jc w:val="center"/>
              <w:rPr>
                <w:sz w:val="22"/>
                <w:szCs w:val="22"/>
              </w:rPr>
            </w:pPr>
            <w:r w:rsidRPr="008F20E4">
              <w:rPr>
                <w:sz w:val="22"/>
                <w:szCs w:val="22"/>
              </w:rPr>
              <w:t>3</w:t>
            </w:r>
          </w:p>
        </w:tc>
        <w:tc>
          <w:tcPr>
            <w:tcW w:w="3970" w:type="dxa"/>
            <w:tcBorders>
              <w:top w:val="single" w:sz="4" w:space="0" w:color="auto"/>
              <w:left w:val="nil"/>
              <w:bottom w:val="single" w:sz="4" w:space="0" w:color="auto"/>
              <w:right w:val="single" w:sz="4" w:space="0" w:color="auto"/>
            </w:tcBorders>
            <w:shd w:val="clear" w:color="auto" w:fill="auto"/>
            <w:noWrap/>
            <w:hideMark/>
          </w:tcPr>
          <w:p w14:paraId="627129A1" w14:textId="77777777" w:rsidR="000D1832" w:rsidRPr="008F20E4" w:rsidRDefault="000D1832" w:rsidP="000D1832">
            <w:pPr>
              <w:rPr>
                <w:sz w:val="22"/>
                <w:szCs w:val="22"/>
              </w:rPr>
            </w:pPr>
            <w:r w:rsidRPr="008F20E4">
              <w:rPr>
                <w:sz w:val="22"/>
                <w:szCs w:val="22"/>
              </w:rPr>
              <w:t> Индекс изменения количества активов (ИКА)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6F176" w14:textId="77777777" w:rsidR="000D1832" w:rsidRPr="008F20E4" w:rsidRDefault="000D1832" w:rsidP="000D1832">
            <w:pPr>
              <w:jc w:val="center"/>
              <w:rPr>
                <w:sz w:val="22"/>
                <w:szCs w:val="22"/>
              </w:rPr>
            </w:pPr>
            <w:r w:rsidRPr="008F20E4">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47A0BE4" w14:textId="77777777" w:rsidR="000D1832" w:rsidRPr="008F20E4" w:rsidRDefault="000D1832" w:rsidP="000D1832">
            <w:pPr>
              <w:jc w:val="center"/>
              <w:rPr>
                <w:snapToGrid w:val="0"/>
                <w:sz w:val="22"/>
                <w:szCs w:val="22"/>
              </w:rPr>
            </w:pPr>
            <w:r w:rsidRPr="008F20E4">
              <w:rPr>
                <w:snapToGrid w:val="0"/>
                <w:sz w:val="22"/>
                <w:szCs w:val="22"/>
              </w:rPr>
              <w:t>0</w:t>
            </w:r>
          </w:p>
        </w:tc>
        <w:tc>
          <w:tcPr>
            <w:tcW w:w="1701" w:type="dxa"/>
            <w:tcBorders>
              <w:top w:val="single" w:sz="4" w:space="0" w:color="auto"/>
              <w:left w:val="single" w:sz="4" w:space="0" w:color="auto"/>
              <w:bottom w:val="single" w:sz="4" w:space="0" w:color="auto"/>
              <w:right w:val="single" w:sz="4" w:space="0" w:color="auto"/>
            </w:tcBorders>
            <w:vAlign w:val="center"/>
          </w:tcPr>
          <w:p w14:paraId="3927035E" w14:textId="77777777" w:rsidR="000D1832" w:rsidRPr="008F20E4" w:rsidRDefault="000D1832" w:rsidP="000D1832">
            <w:pPr>
              <w:jc w:val="center"/>
              <w:rPr>
                <w:snapToGrid w:val="0"/>
                <w:sz w:val="22"/>
                <w:szCs w:val="22"/>
              </w:rPr>
            </w:pPr>
            <w:r w:rsidRPr="008F20E4">
              <w:rPr>
                <w:snapToGrid w:val="0"/>
                <w:sz w:val="22"/>
                <w:szCs w:val="22"/>
              </w:rPr>
              <w:t>0</w:t>
            </w:r>
          </w:p>
        </w:tc>
        <w:tc>
          <w:tcPr>
            <w:tcW w:w="1843" w:type="dxa"/>
            <w:tcBorders>
              <w:top w:val="single" w:sz="4" w:space="0" w:color="auto"/>
              <w:left w:val="single" w:sz="4" w:space="0" w:color="auto"/>
              <w:bottom w:val="single" w:sz="4" w:space="0" w:color="auto"/>
              <w:right w:val="single" w:sz="4" w:space="0" w:color="auto"/>
            </w:tcBorders>
            <w:vAlign w:val="center"/>
          </w:tcPr>
          <w:p w14:paraId="28B90950" w14:textId="77777777" w:rsidR="000D1832" w:rsidRPr="008F20E4" w:rsidRDefault="000D1832" w:rsidP="000D1832">
            <w:pPr>
              <w:jc w:val="center"/>
              <w:rPr>
                <w:snapToGrid w:val="0"/>
                <w:sz w:val="22"/>
                <w:szCs w:val="22"/>
              </w:rPr>
            </w:pPr>
            <w:r w:rsidRPr="008F20E4">
              <w:rPr>
                <w:snapToGrid w:val="0"/>
                <w:sz w:val="22"/>
                <w:szCs w:val="22"/>
              </w:rPr>
              <w:t>0</w:t>
            </w:r>
          </w:p>
        </w:tc>
      </w:tr>
      <w:tr w:rsidR="000D1832" w:rsidRPr="008F20E4" w14:paraId="33234CA4" w14:textId="77777777" w:rsidTr="00431081">
        <w:trPr>
          <w:trHeight w:val="119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B8DA520" w14:textId="77777777" w:rsidR="000D1832" w:rsidRPr="008F20E4" w:rsidRDefault="000D1832" w:rsidP="000D1832">
            <w:pPr>
              <w:jc w:val="center"/>
              <w:rPr>
                <w:sz w:val="22"/>
                <w:szCs w:val="22"/>
              </w:rPr>
            </w:pPr>
            <w:r w:rsidRPr="008F20E4">
              <w:rPr>
                <w:sz w:val="22"/>
                <w:szCs w:val="22"/>
              </w:rPr>
              <w:lastRenderedPageBreak/>
              <w:t>3.1</w:t>
            </w:r>
          </w:p>
        </w:tc>
        <w:tc>
          <w:tcPr>
            <w:tcW w:w="3970" w:type="dxa"/>
            <w:tcBorders>
              <w:top w:val="single" w:sz="4" w:space="0" w:color="auto"/>
              <w:left w:val="nil"/>
              <w:bottom w:val="single" w:sz="4" w:space="0" w:color="auto"/>
              <w:right w:val="single" w:sz="4" w:space="0" w:color="auto"/>
            </w:tcBorders>
            <w:shd w:val="clear" w:color="auto" w:fill="auto"/>
            <w:noWrap/>
            <w:hideMark/>
          </w:tcPr>
          <w:p w14:paraId="3404BCD4" w14:textId="77777777" w:rsidR="000D1832" w:rsidRPr="008F20E4" w:rsidRDefault="000D1832" w:rsidP="000D1832">
            <w:pPr>
              <w:rPr>
                <w:sz w:val="22"/>
                <w:szCs w:val="22"/>
              </w:rPr>
            </w:pPr>
            <w:r w:rsidRPr="008F20E4">
              <w:rPr>
                <w:sz w:val="22"/>
                <w:szCs w:val="22"/>
              </w:rPr>
              <w:t> Количество условных единиц, относящихся к активам, необходимым</w:t>
            </w:r>
            <w:r w:rsidRPr="008F20E4">
              <w:rPr>
                <w:sz w:val="22"/>
                <w:szCs w:val="22"/>
              </w:rPr>
              <w:br/>
              <w:t>для осуществления регулируемой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CE2C3" w14:textId="77777777" w:rsidR="000D1832" w:rsidRPr="008F20E4" w:rsidRDefault="000D1832" w:rsidP="000D1832">
            <w:pPr>
              <w:jc w:val="center"/>
              <w:rPr>
                <w:sz w:val="22"/>
                <w:szCs w:val="22"/>
              </w:rPr>
            </w:pPr>
            <w:r w:rsidRPr="008F20E4">
              <w:rPr>
                <w:sz w:val="22"/>
                <w:szCs w:val="22"/>
              </w:rPr>
              <w:t>у.е.</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33243333" w14:textId="77777777" w:rsidR="000D1832" w:rsidRPr="008F20E4" w:rsidRDefault="000D1832" w:rsidP="000D1832">
            <w:pPr>
              <w:jc w:val="center"/>
              <w:rPr>
                <w:snapToGrid w:val="0"/>
                <w:sz w:val="22"/>
                <w:szCs w:val="22"/>
              </w:rPr>
            </w:pPr>
            <w:r w:rsidRPr="008F20E4">
              <w:rPr>
                <w:snapToGrid w:val="0"/>
                <w:sz w:val="22"/>
                <w:szCs w:val="22"/>
              </w:rPr>
              <w:t>284,419</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0ECCF5A2" w14:textId="77777777" w:rsidR="000D1832" w:rsidRPr="008F20E4" w:rsidRDefault="000D1832" w:rsidP="000D1832">
            <w:pPr>
              <w:jc w:val="center"/>
              <w:rPr>
                <w:snapToGrid w:val="0"/>
                <w:sz w:val="22"/>
                <w:szCs w:val="22"/>
              </w:rPr>
            </w:pPr>
            <w:r w:rsidRPr="008F20E4">
              <w:rPr>
                <w:snapToGrid w:val="0"/>
                <w:sz w:val="22"/>
                <w:szCs w:val="22"/>
              </w:rPr>
              <w:t>284,419</w:t>
            </w:r>
          </w:p>
        </w:tc>
        <w:tc>
          <w:tcPr>
            <w:tcW w:w="1843" w:type="dxa"/>
            <w:tcBorders>
              <w:top w:val="single" w:sz="4" w:space="0" w:color="auto"/>
              <w:left w:val="nil"/>
              <w:bottom w:val="single" w:sz="4" w:space="0" w:color="auto"/>
              <w:right w:val="single" w:sz="4" w:space="0" w:color="000000"/>
            </w:tcBorders>
            <w:vAlign w:val="center"/>
          </w:tcPr>
          <w:p w14:paraId="67F813FA" w14:textId="77777777" w:rsidR="000D1832" w:rsidRPr="008F20E4" w:rsidRDefault="000D1832" w:rsidP="000D1832">
            <w:pPr>
              <w:jc w:val="center"/>
              <w:rPr>
                <w:snapToGrid w:val="0"/>
                <w:sz w:val="22"/>
                <w:szCs w:val="22"/>
              </w:rPr>
            </w:pPr>
            <w:r w:rsidRPr="008F20E4">
              <w:rPr>
                <w:snapToGrid w:val="0"/>
                <w:sz w:val="22"/>
                <w:szCs w:val="22"/>
              </w:rPr>
              <w:t>285,068</w:t>
            </w:r>
          </w:p>
        </w:tc>
      </w:tr>
      <w:tr w:rsidR="000D1832" w:rsidRPr="008F20E4" w14:paraId="138DAF53" w14:textId="77777777" w:rsidTr="00431081">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C3FFBDA" w14:textId="77777777" w:rsidR="000D1832" w:rsidRPr="008F20E4" w:rsidRDefault="000D1832" w:rsidP="000D1832">
            <w:pPr>
              <w:jc w:val="center"/>
              <w:rPr>
                <w:sz w:val="22"/>
                <w:szCs w:val="22"/>
              </w:rPr>
            </w:pPr>
            <w:r w:rsidRPr="008F20E4">
              <w:rPr>
                <w:sz w:val="22"/>
                <w:szCs w:val="22"/>
              </w:rPr>
              <w:t>3.2</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14:paraId="6DADD6F3" w14:textId="77777777" w:rsidR="000D1832" w:rsidRPr="008F20E4" w:rsidRDefault="000D1832" w:rsidP="000D1832">
            <w:pPr>
              <w:rPr>
                <w:sz w:val="22"/>
                <w:szCs w:val="22"/>
              </w:rPr>
            </w:pPr>
            <w:r w:rsidRPr="008F20E4">
              <w:rPr>
                <w:sz w:val="22"/>
                <w:szCs w:val="22"/>
              </w:rPr>
              <w:t> Установленная тепловая мощность источника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C12C0" w14:textId="77777777" w:rsidR="000D1832" w:rsidRPr="008F20E4" w:rsidRDefault="000D1832" w:rsidP="000D1832">
            <w:pPr>
              <w:jc w:val="center"/>
              <w:rPr>
                <w:sz w:val="22"/>
                <w:szCs w:val="22"/>
              </w:rPr>
            </w:pPr>
          </w:p>
          <w:p w14:paraId="6D082DEF" w14:textId="77777777" w:rsidR="000D1832" w:rsidRPr="008F20E4" w:rsidRDefault="000D1832" w:rsidP="000D1832">
            <w:pPr>
              <w:jc w:val="center"/>
              <w:rPr>
                <w:sz w:val="22"/>
                <w:szCs w:val="22"/>
              </w:rPr>
            </w:pPr>
            <w:r w:rsidRPr="008F20E4">
              <w:rPr>
                <w:sz w:val="22"/>
                <w:szCs w:val="22"/>
              </w:rPr>
              <w:t>Гкал/ч</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6DD71006" w14:textId="77777777" w:rsidR="000D1832" w:rsidRPr="008F20E4" w:rsidRDefault="000D1832" w:rsidP="000D1832">
            <w:pPr>
              <w:jc w:val="center"/>
              <w:rPr>
                <w:snapToGrid w:val="0"/>
                <w:sz w:val="22"/>
                <w:szCs w:val="22"/>
              </w:rPr>
            </w:pPr>
            <w:r w:rsidRPr="008F20E4">
              <w:rPr>
                <w:snapToGrid w:val="0"/>
                <w:sz w:val="22"/>
                <w:szCs w:val="22"/>
              </w:rPr>
              <w:t>43,945</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6E8EAD17" w14:textId="77777777" w:rsidR="000D1832" w:rsidRPr="008F20E4" w:rsidRDefault="000D1832" w:rsidP="000D1832">
            <w:pPr>
              <w:jc w:val="center"/>
              <w:rPr>
                <w:snapToGrid w:val="0"/>
                <w:sz w:val="22"/>
                <w:szCs w:val="22"/>
              </w:rPr>
            </w:pPr>
            <w:r w:rsidRPr="008F20E4">
              <w:rPr>
                <w:snapToGrid w:val="0"/>
                <w:sz w:val="22"/>
                <w:szCs w:val="22"/>
              </w:rPr>
              <w:t>43,945</w:t>
            </w:r>
          </w:p>
        </w:tc>
        <w:tc>
          <w:tcPr>
            <w:tcW w:w="1843" w:type="dxa"/>
            <w:tcBorders>
              <w:top w:val="single" w:sz="4" w:space="0" w:color="auto"/>
              <w:left w:val="nil"/>
              <w:bottom w:val="single" w:sz="4" w:space="0" w:color="auto"/>
              <w:right w:val="single" w:sz="4" w:space="0" w:color="000000"/>
            </w:tcBorders>
            <w:vAlign w:val="center"/>
          </w:tcPr>
          <w:p w14:paraId="72932F62" w14:textId="77777777" w:rsidR="000D1832" w:rsidRPr="008F20E4" w:rsidRDefault="000D1832" w:rsidP="000D1832">
            <w:pPr>
              <w:jc w:val="center"/>
              <w:rPr>
                <w:snapToGrid w:val="0"/>
                <w:sz w:val="22"/>
                <w:szCs w:val="22"/>
              </w:rPr>
            </w:pPr>
            <w:r w:rsidRPr="008F20E4">
              <w:rPr>
                <w:snapToGrid w:val="0"/>
                <w:sz w:val="22"/>
                <w:szCs w:val="22"/>
              </w:rPr>
              <w:t>43,945</w:t>
            </w:r>
          </w:p>
        </w:tc>
      </w:tr>
      <w:tr w:rsidR="000D1832" w:rsidRPr="008F20E4" w14:paraId="7D2ACB5B" w14:textId="77777777" w:rsidTr="00431081">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D8BCC35" w14:textId="77777777" w:rsidR="000D1832" w:rsidRPr="008F20E4" w:rsidRDefault="000D1832" w:rsidP="000D1832">
            <w:pPr>
              <w:jc w:val="center"/>
              <w:rPr>
                <w:sz w:val="22"/>
                <w:szCs w:val="22"/>
              </w:rPr>
            </w:pPr>
            <w:r w:rsidRPr="008F20E4">
              <w:rPr>
                <w:sz w:val="22"/>
                <w:szCs w:val="22"/>
              </w:rPr>
              <w:t>4</w:t>
            </w:r>
          </w:p>
        </w:tc>
        <w:tc>
          <w:tcPr>
            <w:tcW w:w="3970" w:type="dxa"/>
            <w:tcBorders>
              <w:top w:val="single" w:sz="4" w:space="0" w:color="auto"/>
              <w:left w:val="nil"/>
              <w:bottom w:val="single" w:sz="4" w:space="0" w:color="auto"/>
              <w:right w:val="single" w:sz="4" w:space="0" w:color="auto"/>
            </w:tcBorders>
            <w:shd w:val="clear" w:color="auto" w:fill="auto"/>
            <w:noWrap/>
            <w:hideMark/>
          </w:tcPr>
          <w:p w14:paraId="3725EAEA" w14:textId="77777777" w:rsidR="000D1832" w:rsidRPr="008F20E4" w:rsidRDefault="000D1832" w:rsidP="000D1832">
            <w:pPr>
              <w:rPr>
                <w:sz w:val="22"/>
                <w:szCs w:val="22"/>
              </w:rPr>
            </w:pPr>
            <w:r w:rsidRPr="008F20E4">
              <w:rPr>
                <w:sz w:val="22"/>
                <w:szCs w:val="22"/>
              </w:rPr>
              <w:t>Коэффициент эластичности затрат по росту активов (К</w:t>
            </w:r>
            <w:r w:rsidRPr="008F20E4">
              <w:rPr>
                <w:sz w:val="22"/>
                <w:szCs w:val="22"/>
                <w:vertAlign w:val="subscript"/>
              </w:rPr>
              <w:t>эл</w:t>
            </w:r>
            <w:r w:rsidRPr="008F20E4">
              <w:rPr>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1EECC" w14:textId="77777777" w:rsidR="000D1832" w:rsidRPr="008F20E4" w:rsidRDefault="000D1832" w:rsidP="000D1832">
            <w:pPr>
              <w:jc w:val="center"/>
              <w:rPr>
                <w:sz w:val="22"/>
                <w:szCs w:val="22"/>
              </w:rPr>
            </w:pPr>
          </w:p>
          <w:p w14:paraId="7922CF23" w14:textId="77777777" w:rsidR="000D1832" w:rsidRPr="008F20E4" w:rsidRDefault="000D1832" w:rsidP="000D1832">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47717969" w14:textId="77777777" w:rsidR="000D1832" w:rsidRPr="008F20E4" w:rsidRDefault="000D1832" w:rsidP="000D1832">
            <w:pPr>
              <w:jc w:val="center"/>
              <w:rPr>
                <w:snapToGrid w:val="0"/>
                <w:sz w:val="22"/>
                <w:szCs w:val="22"/>
              </w:rPr>
            </w:pPr>
            <w:r w:rsidRPr="008F20E4">
              <w:rPr>
                <w:snapToGrid w:val="0"/>
                <w:sz w:val="22"/>
                <w:szCs w:val="22"/>
              </w:rPr>
              <w:t>х</w:t>
            </w:r>
          </w:p>
        </w:tc>
        <w:tc>
          <w:tcPr>
            <w:tcW w:w="1701" w:type="dxa"/>
            <w:tcBorders>
              <w:top w:val="single" w:sz="4" w:space="0" w:color="auto"/>
              <w:left w:val="single" w:sz="4" w:space="0" w:color="auto"/>
              <w:bottom w:val="single" w:sz="4" w:space="0" w:color="auto"/>
              <w:right w:val="single" w:sz="4" w:space="0" w:color="auto"/>
            </w:tcBorders>
            <w:vAlign w:val="center"/>
          </w:tcPr>
          <w:p w14:paraId="674B892F" w14:textId="77777777" w:rsidR="000D1832" w:rsidRPr="008F20E4" w:rsidRDefault="000D1832" w:rsidP="000D1832">
            <w:pPr>
              <w:jc w:val="center"/>
              <w:rPr>
                <w:snapToGrid w:val="0"/>
                <w:sz w:val="22"/>
                <w:szCs w:val="22"/>
              </w:rPr>
            </w:pPr>
            <w:r w:rsidRPr="008F20E4">
              <w:rPr>
                <w:snapToGrid w:val="0"/>
                <w:sz w:val="22"/>
                <w:szCs w:val="22"/>
              </w:rPr>
              <w:t>0,75</w:t>
            </w:r>
          </w:p>
        </w:tc>
        <w:tc>
          <w:tcPr>
            <w:tcW w:w="1843" w:type="dxa"/>
            <w:tcBorders>
              <w:top w:val="single" w:sz="4" w:space="0" w:color="auto"/>
              <w:left w:val="single" w:sz="4" w:space="0" w:color="auto"/>
              <w:bottom w:val="single" w:sz="4" w:space="0" w:color="auto"/>
              <w:right w:val="single" w:sz="4" w:space="0" w:color="auto"/>
            </w:tcBorders>
            <w:vAlign w:val="center"/>
          </w:tcPr>
          <w:p w14:paraId="57DABA52" w14:textId="77777777" w:rsidR="000D1832" w:rsidRPr="008F20E4" w:rsidRDefault="000D1832" w:rsidP="000D1832">
            <w:pPr>
              <w:jc w:val="center"/>
              <w:rPr>
                <w:snapToGrid w:val="0"/>
                <w:sz w:val="22"/>
                <w:szCs w:val="22"/>
              </w:rPr>
            </w:pPr>
            <w:r w:rsidRPr="008F20E4">
              <w:rPr>
                <w:snapToGrid w:val="0"/>
                <w:sz w:val="22"/>
                <w:szCs w:val="22"/>
              </w:rPr>
              <w:t>0,75</w:t>
            </w:r>
          </w:p>
        </w:tc>
      </w:tr>
      <w:tr w:rsidR="000D1832" w:rsidRPr="008F20E4" w14:paraId="74607DAE" w14:textId="77777777" w:rsidTr="00431081">
        <w:trPr>
          <w:trHeight w:val="33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DC84DA7" w14:textId="77777777" w:rsidR="000D1832" w:rsidRPr="008F20E4" w:rsidRDefault="000D1832" w:rsidP="000D1832">
            <w:pPr>
              <w:jc w:val="center"/>
              <w:rPr>
                <w:sz w:val="22"/>
                <w:szCs w:val="22"/>
              </w:rPr>
            </w:pPr>
            <w:r w:rsidRPr="008F20E4">
              <w:rPr>
                <w:sz w:val="22"/>
                <w:szCs w:val="22"/>
              </w:rPr>
              <w:t>5</w:t>
            </w:r>
          </w:p>
        </w:tc>
        <w:tc>
          <w:tcPr>
            <w:tcW w:w="3970" w:type="dxa"/>
            <w:tcBorders>
              <w:top w:val="single" w:sz="4" w:space="0" w:color="auto"/>
              <w:left w:val="nil"/>
              <w:bottom w:val="single" w:sz="4" w:space="0" w:color="auto"/>
              <w:right w:val="single" w:sz="4" w:space="0" w:color="auto"/>
            </w:tcBorders>
            <w:shd w:val="clear" w:color="auto" w:fill="auto"/>
            <w:noWrap/>
          </w:tcPr>
          <w:p w14:paraId="3857F994" w14:textId="77777777" w:rsidR="000D1832" w:rsidRPr="008F20E4" w:rsidRDefault="000D1832" w:rsidP="000D1832">
            <w:pPr>
              <w:rPr>
                <w:sz w:val="22"/>
                <w:szCs w:val="22"/>
              </w:rPr>
            </w:pPr>
            <w:r w:rsidRPr="008F20E4">
              <w:rPr>
                <w:sz w:val="22"/>
                <w:szCs w:val="22"/>
              </w:rPr>
              <w:t>Индекс операционных расходов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E6AA0" w14:textId="77777777" w:rsidR="000D1832" w:rsidRPr="008F20E4" w:rsidRDefault="000D1832" w:rsidP="000D1832">
            <w:pPr>
              <w:jc w:val="center"/>
              <w:rPr>
                <w:sz w:val="22"/>
                <w:szCs w:val="22"/>
              </w:rPr>
            </w:pPr>
            <w:r w:rsidRPr="008F20E4">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1E1D3705" w14:textId="77777777" w:rsidR="000D1832" w:rsidRPr="008F20E4" w:rsidRDefault="000D1832" w:rsidP="000D1832">
            <w:pPr>
              <w:jc w:val="center"/>
              <w:rPr>
                <w:snapToGrid w:val="0"/>
                <w:sz w:val="22"/>
                <w:szCs w:val="22"/>
              </w:rPr>
            </w:pPr>
            <w:r w:rsidRPr="008F20E4">
              <w:rPr>
                <w:snapToGrid w:val="0"/>
                <w:sz w:val="22"/>
                <w:szCs w:val="22"/>
              </w:rPr>
              <w:t>х</w:t>
            </w:r>
          </w:p>
        </w:tc>
        <w:tc>
          <w:tcPr>
            <w:tcW w:w="1701" w:type="dxa"/>
            <w:tcBorders>
              <w:top w:val="single" w:sz="4" w:space="0" w:color="auto"/>
              <w:left w:val="single" w:sz="4" w:space="0" w:color="auto"/>
              <w:bottom w:val="single" w:sz="4" w:space="0" w:color="auto"/>
              <w:right w:val="single" w:sz="4" w:space="0" w:color="auto"/>
            </w:tcBorders>
            <w:vAlign w:val="center"/>
          </w:tcPr>
          <w:p w14:paraId="61D48BD0" w14:textId="77777777" w:rsidR="000D1832" w:rsidRPr="008F20E4" w:rsidRDefault="000D1832" w:rsidP="000D1832">
            <w:pPr>
              <w:jc w:val="center"/>
              <w:rPr>
                <w:snapToGrid w:val="0"/>
                <w:sz w:val="22"/>
                <w:szCs w:val="22"/>
              </w:rPr>
            </w:pPr>
            <w:r w:rsidRPr="008F20E4">
              <w:rPr>
                <w:snapToGrid w:val="0"/>
                <w:sz w:val="22"/>
                <w:szCs w:val="22"/>
              </w:rPr>
              <w:t>102,96</w:t>
            </w:r>
          </w:p>
        </w:tc>
        <w:tc>
          <w:tcPr>
            <w:tcW w:w="1843" w:type="dxa"/>
            <w:tcBorders>
              <w:top w:val="single" w:sz="4" w:space="0" w:color="auto"/>
              <w:left w:val="single" w:sz="4" w:space="0" w:color="auto"/>
              <w:bottom w:val="single" w:sz="4" w:space="0" w:color="auto"/>
              <w:right w:val="single" w:sz="4" w:space="0" w:color="auto"/>
            </w:tcBorders>
            <w:vAlign w:val="center"/>
          </w:tcPr>
          <w:p w14:paraId="320491F7" w14:textId="77777777" w:rsidR="000D1832" w:rsidRPr="008F20E4" w:rsidRDefault="000D1832" w:rsidP="000D1832">
            <w:pPr>
              <w:jc w:val="center"/>
              <w:rPr>
                <w:snapToGrid w:val="0"/>
                <w:sz w:val="22"/>
                <w:szCs w:val="22"/>
              </w:rPr>
            </w:pPr>
            <w:r w:rsidRPr="008F20E4">
              <w:rPr>
                <w:snapToGrid w:val="0"/>
                <w:sz w:val="22"/>
                <w:szCs w:val="22"/>
              </w:rPr>
              <w:t>103,733</w:t>
            </w:r>
          </w:p>
        </w:tc>
      </w:tr>
      <w:tr w:rsidR="000D1832" w:rsidRPr="008F20E4" w14:paraId="7DE2F06B" w14:textId="77777777" w:rsidTr="00431081">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4C26AF5" w14:textId="77777777" w:rsidR="000D1832" w:rsidRPr="008F20E4" w:rsidRDefault="000D1832" w:rsidP="000D1832">
            <w:pPr>
              <w:jc w:val="center"/>
              <w:rPr>
                <w:sz w:val="22"/>
                <w:szCs w:val="22"/>
              </w:rPr>
            </w:pPr>
            <w:r w:rsidRPr="008F20E4">
              <w:rPr>
                <w:sz w:val="22"/>
                <w:szCs w:val="22"/>
              </w:rPr>
              <w:t>6</w:t>
            </w:r>
          </w:p>
        </w:tc>
        <w:tc>
          <w:tcPr>
            <w:tcW w:w="3970" w:type="dxa"/>
            <w:tcBorders>
              <w:top w:val="single" w:sz="4" w:space="0" w:color="auto"/>
              <w:left w:val="nil"/>
              <w:bottom w:val="single" w:sz="4" w:space="0" w:color="auto"/>
              <w:right w:val="single" w:sz="4" w:space="0" w:color="auto"/>
            </w:tcBorders>
            <w:shd w:val="clear" w:color="auto" w:fill="auto"/>
            <w:noWrap/>
            <w:hideMark/>
          </w:tcPr>
          <w:p w14:paraId="218DFE77" w14:textId="77777777" w:rsidR="000D1832" w:rsidRPr="008F20E4" w:rsidRDefault="000D1832" w:rsidP="000D1832">
            <w:pPr>
              <w:rPr>
                <w:sz w:val="22"/>
                <w:szCs w:val="22"/>
              </w:rPr>
            </w:pPr>
            <w:r w:rsidRPr="008F20E4">
              <w:rPr>
                <w:sz w:val="22"/>
                <w:szCs w:val="22"/>
              </w:rPr>
              <w:t> Операционные (подконтрольные)</w:t>
            </w:r>
            <w:r w:rsidRPr="008F20E4">
              <w:rPr>
                <w:sz w:val="22"/>
                <w:szCs w:val="22"/>
              </w:rPr>
              <w:br/>
              <w:t>расходы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DD51" w14:textId="77777777" w:rsidR="000D1832" w:rsidRPr="008F20E4" w:rsidRDefault="000D1832" w:rsidP="000D1832">
            <w:pPr>
              <w:jc w:val="center"/>
              <w:rPr>
                <w:sz w:val="22"/>
                <w:szCs w:val="22"/>
              </w:rPr>
            </w:pPr>
            <w:r w:rsidRPr="008F20E4">
              <w:rPr>
                <w:sz w:val="22"/>
                <w:szCs w:val="22"/>
              </w:rPr>
              <w:t>тыс. руб.</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2EA24E35" w14:textId="77777777" w:rsidR="000D1832" w:rsidRPr="00FD75B2" w:rsidRDefault="000D1832" w:rsidP="000D1832">
            <w:pPr>
              <w:jc w:val="center"/>
            </w:pPr>
            <w:r w:rsidRPr="00FD75B2">
              <w:t>1 078,69</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239F22AB" w14:textId="77777777" w:rsidR="000D1832" w:rsidRDefault="000D1832" w:rsidP="000D1832">
            <w:pPr>
              <w:jc w:val="center"/>
            </w:pPr>
            <w:r w:rsidRPr="00FD75B2">
              <w:t>1 110,62</w:t>
            </w:r>
          </w:p>
        </w:tc>
        <w:tc>
          <w:tcPr>
            <w:tcW w:w="1843" w:type="dxa"/>
            <w:tcBorders>
              <w:top w:val="single" w:sz="4" w:space="0" w:color="auto"/>
              <w:left w:val="nil"/>
              <w:bottom w:val="single" w:sz="4" w:space="0" w:color="auto"/>
              <w:right w:val="single" w:sz="4" w:space="0" w:color="000000"/>
            </w:tcBorders>
            <w:vAlign w:val="center"/>
          </w:tcPr>
          <w:p w14:paraId="2B01C4AD" w14:textId="77777777" w:rsidR="000D1832" w:rsidRPr="008F20E4" w:rsidRDefault="000D1832" w:rsidP="000D1832">
            <w:pPr>
              <w:jc w:val="center"/>
              <w:rPr>
                <w:b/>
                <w:snapToGrid w:val="0"/>
                <w:sz w:val="22"/>
                <w:szCs w:val="22"/>
              </w:rPr>
            </w:pPr>
            <w:r>
              <w:rPr>
                <w:b/>
                <w:snapToGrid w:val="0"/>
                <w:sz w:val="22"/>
                <w:szCs w:val="22"/>
              </w:rPr>
              <w:t>1 152,08</w:t>
            </w:r>
          </w:p>
        </w:tc>
      </w:tr>
    </w:tbl>
    <w:p w14:paraId="062E3555" w14:textId="77777777" w:rsidR="000D1832" w:rsidRPr="00543EE2" w:rsidRDefault="000D1832" w:rsidP="000D1832">
      <w:pPr>
        <w:spacing w:line="360" w:lineRule="auto"/>
        <w:jc w:val="both"/>
        <w:rPr>
          <w:sz w:val="28"/>
          <w:szCs w:val="28"/>
        </w:rPr>
      </w:pPr>
    </w:p>
    <w:p w14:paraId="35C0A61E" w14:textId="77777777" w:rsidR="000D1832" w:rsidRPr="00461A23" w:rsidRDefault="000D1832" w:rsidP="000D1832">
      <w:pPr>
        <w:spacing w:line="360" w:lineRule="auto"/>
        <w:ind w:right="-284" w:firstLine="567"/>
        <w:jc w:val="center"/>
        <w:rPr>
          <w:b/>
          <w:bCs/>
          <w:sz w:val="32"/>
          <w:szCs w:val="32"/>
          <w:u w:val="single"/>
        </w:rPr>
      </w:pPr>
      <w:r w:rsidRPr="00461A23">
        <w:rPr>
          <w:b/>
          <w:bCs/>
          <w:sz w:val="32"/>
          <w:szCs w:val="32"/>
          <w:u w:val="single"/>
        </w:rPr>
        <w:t>Неподконтрольные расходы</w:t>
      </w:r>
    </w:p>
    <w:p w14:paraId="3AB19521" w14:textId="77777777" w:rsidR="000D1832" w:rsidRPr="00461A23" w:rsidRDefault="000D1832" w:rsidP="000D1832">
      <w:pPr>
        <w:spacing w:line="360" w:lineRule="auto"/>
        <w:ind w:right="-284" w:firstLine="567"/>
        <w:jc w:val="center"/>
        <w:rPr>
          <w:bCs/>
          <w:sz w:val="32"/>
          <w:szCs w:val="32"/>
          <w:u w:val="single"/>
        </w:rPr>
      </w:pPr>
      <w:bookmarkStart w:id="505" w:name="_Toc497903382"/>
      <w:r>
        <w:rPr>
          <w:bCs/>
          <w:sz w:val="32"/>
          <w:szCs w:val="32"/>
          <w:u w:val="single"/>
        </w:rPr>
        <w:t xml:space="preserve"> «</w:t>
      </w:r>
      <w:r w:rsidRPr="00461A23">
        <w:rPr>
          <w:bCs/>
          <w:sz w:val="32"/>
          <w:szCs w:val="32"/>
          <w:u w:val="single"/>
        </w:rPr>
        <w:t>Отчисления на социальные нужды</w:t>
      </w:r>
      <w:bookmarkEnd w:id="505"/>
      <w:r>
        <w:rPr>
          <w:bCs/>
          <w:sz w:val="32"/>
          <w:szCs w:val="32"/>
          <w:u w:val="single"/>
        </w:rPr>
        <w:t>»</w:t>
      </w:r>
    </w:p>
    <w:p w14:paraId="49B2F0B9" w14:textId="77777777" w:rsidR="000D1832" w:rsidRPr="00003D58" w:rsidRDefault="000D1832" w:rsidP="000D1832">
      <w:pPr>
        <w:spacing w:line="360" w:lineRule="auto"/>
        <w:ind w:right="-284" w:firstLine="709"/>
        <w:jc w:val="both"/>
        <w:rPr>
          <w:sz w:val="28"/>
          <w:szCs w:val="28"/>
        </w:rPr>
      </w:pPr>
      <w:r w:rsidRPr="00003D58">
        <w:rPr>
          <w:sz w:val="28"/>
          <w:szCs w:val="28"/>
        </w:rPr>
        <w:t>В расходы по статье «Отчисления на социальные нужды» включаются:</w:t>
      </w:r>
    </w:p>
    <w:p w14:paraId="70C9CBF6" w14:textId="77777777" w:rsidR="000D1832" w:rsidRPr="00003D58" w:rsidRDefault="000D1832" w:rsidP="000D1832">
      <w:pPr>
        <w:spacing w:line="360" w:lineRule="auto"/>
        <w:ind w:right="-284" w:firstLine="709"/>
        <w:jc w:val="both"/>
        <w:rPr>
          <w:sz w:val="28"/>
          <w:szCs w:val="28"/>
        </w:rPr>
      </w:pPr>
      <w:r w:rsidRPr="00003D58">
        <w:rPr>
          <w:sz w:val="28"/>
          <w:szCs w:val="28"/>
        </w:rPr>
        <w:t>- сумма страховых взносов в соответствии со ст. 426, 427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r>
        <w:rPr>
          <w:sz w:val="28"/>
          <w:szCs w:val="28"/>
        </w:rPr>
        <w:t xml:space="preserve"> – 30 %</w:t>
      </w:r>
      <w:r w:rsidRPr="00003D58">
        <w:rPr>
          <w:sz w:val="28"/>
          <w:szCs w:val="28"/>
        </w:rPr>
        <w:t xml:space="preserve">; </w:t>
      </w:r>
    </w:p>
    <w:p w14:paraId="08A285A5" w14:textId="77777777" w:rsidR="000D1832" w:rsidRPr="00003D58" w:rsidRDefault="000D1832" w:rsidP="000D1832">
      <w:pPr>
        <w:spacing w:line="360" w:lineRule="auto"/>
        <w:ind w:right="-284" w:firstLine="709"/>
        <w:jc w:val="both"/>
        <w:rPr>
          <w:sz w:val="28"/>
          <w:szCs w:val="28"/>
        </w:rPr>
      </w:pPr>
      <w:r w:rsidRPr="00003D58">
        <w:rPr>
          <w:sz w:val="28"/>
          <w:szCs w:val="28"/>
        </w:rPr>
        <w:t>-  сумма страховых взносов в соответствии со ст. 428 НК Налогового кодекса Российской Федерации (часть вторая) от 05.08.2000 N 117-ФЗ (ред. от 28.12.2016)</w:t>
      </w:r>
      <w:r>
        <w:rPr>
          <w:sz w:val="28"/>
          <w:szCs w:val="28"/>
        </w:rPr>
        <w:t xml:space="preserve"> – до 8 %</w:t>
      </w:r>
      <w:r w:rsidRPr="00003D58">
        <w:rPr>
          <w:sz w:val="28"/>
          <w:szCs w:val="28"/>
        </w:rPr>
        <w:t>;</w:t>
      </w:r>
    </w:p>
    <w:p w14:paraId="5DEDC65C" w14:textId="77777777" w:rsidR="000D1832" w:rsidRDefault="000D1832" w:rsidP="000D1832">
      <w:pPr>
        <w:spacing w:line="360" w:lineRule="auto"/>
        <w:ind w:right="-284" w:firstLine="709"/>
        <w:jc w:val="both"/>
        <w:rPr>
          <w:sz w:val="28"/>
          <w:szCs w:val="28"/>
        </w:rPr>
      </w:pPr>
      <w:r w:rsidRPr="00003D58">
        <w:rPr>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w:t>
      </w:r>
      <w:r w:rsidRPr="00003D58">
        <w:rPr>
          <w:sz w:val="28"/>
          <w:szCs w:val="28"/>
        </w:rPr>
        <w:lastRenderedPageBreak/>
        <w:t>обязательном социальном страховании от несчастных случаев на производстве и профессиональных заболеваний» в ред. от 09.12.2010 №350-ФЗ)</w:t>
      </w:r>
      <w:r>
        <w:rPr>
          <w:sz w:val="28"/>
          <w:szCs w:val="28"/>
        </w:rPr>
        <w:t xml:space="preserve"> – 0,2 %</w:t>
      </w:r>
      <w:r w:rsidRPr="00003D58">
        <w:rPr>
          <w:sz w:val="28"/>
          <w:szCs w:val="28"/>
        </w:rPr>
        <w:t>.</w:t>
      </w:r>
    </w:p>
    <w:p w14:paraId="05DF92D7" w14:textId="77777777" w:rsidR="000D1832" w:rsidRPr="00003D58" w:rsidRDefault="000D1832" w:rsidP="000D1832">
      <w:pPr>
        <w:spacing w:line="360" w:lineRule="auto"/>
        <w:ind w:right="-284" w:firstLine="709"/>
        <w:jc w:val="both"/>
        <w:rPr>
          <w:sz w:val="28"/>
          <w:szCs w:val="28"/>
        </w:rPr>
      </w:pPr>
      <w:r>
        <w:rPr>
          <w:sz w:val="28"/>
          <w:szCs w:val="28"/>
        </w:rPr>
        <w:t xml:space="preserve">Предприятием заявлены расходы по статье на уровне </w:t>
      </w:r>
      <w:r w:rsidRPr="00052EBE">
        <w:rPr>
          <w:sz w:val="28"/>
          <w:szCs w:val="28"/>
        </w:rPr>
        <w:t>321,75</w:t>
      </w:r>
      <w:r>
        <w:rPr>
          <w:sz w:val="28"/>
          <w:szCs w:val="28"/>
        </w:rPr>
        <w:t xml:space="preserve"> тыс. руб.</w:t>
      </w:r>
    </w:p>
    <w:p w14:paraId="6D10E64B" w14:textId="77777777" w:rsidR="000D1832" w:rsidRPr="00003D58" w:rsidRDefault="000D1832" w:rsidP="000D1832">
      <w:pPr>
        <w:spacing w:line="360" w:lineRule="auto"/>
        <w:ind w:right="-284" w:firstLine="709"/>
        <w:jc w:val="both"/>
        <w:rPr>
          <w:sz w:val="28"/>
          <w:szCs w:val="28"/>
        </w:rPr>
      </w:pPr>
      <w:r w:rsidRPr="00003D58">
        <w:rPr>
          <w:sz w:val="28"/>
          <w:szCs w:val="28"/>
        </w:rPr>
        <w:t>Экспертами в расчет НВВ на 201</w:t>
      </w:r>
      <w:r>
        <w:rPr>
          <w:sz w:val="28"/>
          <w:szCs w:val="28"/>
        </w:rPr>
        <w:t>9</w:t>
      </w:r>
      <w:r w:rsidRPr="00003D58">
        <w:rPr>
          <w:sz w:val="28"/>
          <w:szCs w:val="28"/>
        </w:rPr>
        <w:t xml:space="preserve"> год приняты страховые взносы в размере 30,2% от ФОТ, определённого в операционных расходах, или </w:t>
      </w:r>
      <w:r w:rsidRPr="00052EBE">
        <w:rPr>
          <w:sz w:val="28"/>
          <w:szCs w:val="28"/>
        </w:rPr>
        <w:t>347,93</w:t>
      </w:r>
      <w:r w:rsidRPr="00003D58">
        <w:rPr>
          <w:sz w:val="28"/>
          <w:szCs w:val="28"/>
        </w:rPr>
        <w:t> тыс. руб.</w:t>
      </w:r>
    </w:p>
    <w:p w14:paraId="3C5FC12F" w14:textId="77777777" w:rsidR="000D1832" w:rsidRPr="00003D58" w:rsidRDefault="000D1832" w:rsidP="000D1832">
      <w:pPr>
        <w:spacing w:line="360" w:lineRule="auto"/>
        <w:ind w:right="-284" w:firstLine="709"/>
        <w:jc w:val="both"/>
        <w:rPr>
          <w:sz w:val="28"/>
          <w:szCs w:val="28"/>
        </w:rPr>
      </w:pPr>
      <w:r w:rsidRPr="00003D58">
        <w:rPr>
          <w:sz w:val="28"/>
          <w:szCs w:val="28"/>
        </w:rPr>
        <w:t>Сводная информация по данной статье отражена в приложении № 1 к данному экспертному заключению.</w:t>
      </w:r>
    </w:p>
    <w:p w14:paraId="4082FE51" w14:textId="77777777" w:rsidR="000D1832" w:rsidRDefault="000D1832" w:rsidP="000D1832">
      <w:pPr>
        <w:tabs>
          <w:tab w:val="left" w:pos="1890"/>
        </w:tabs>
        <w:spacing w:line="360" w:lineRule="auto"/>
        <w:ind w:firstLine="720"/>
        <w:jc w:val="center"/>
        <w:rPr>
          <w:snapToGrid w:val="0"/>
          <w:sz w:val="28"/>
          <w:szCs w:val="28"/>
        </w:rPr>
      </w:pPr>
      <w:r w:rsidRPr="004F7D1E">
        <w:rPr>
          <w:snapToGrid w:val="0"/>
          <w:sz w:val="28"/>
          <w:szCs w:val="28"/>
        </w:rPr>
        <w:t xml:space="preserve">Расчет необходимой валовой выручки </w:t>
      </w:r>
      <w:r>
        <w:rPr>
          <w:snapToGrid w:val="0"/>
          <w:sz w:val="28"/>
          <w:szCs w:val="28"/>
        </w:rPr>
        <w:t>на производство теплоносителя</w:t>
      </w:r>
    </w:p>
    <w:tbl>
      <w:tblPr>
        <w:tblpPr w:leftFromText="180" w:rightFromText="180" w:vertAnchor="text" w:horzAnchor="margin" w:tblpY="3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299"/>
        <w:gridCol w:w="1540"/>
        <w:gridCol w:w="1841"/>
        <w:gridCol w:w="1497"/>
      </w:tblGrid>
      <w:tr w:rsidR="000D1832" w:rsidRPr="004F7D1E" w14:paraId="5E327104" w14:textId="77777777" w:rsidTr="000D1832">
        <w:trPr>
          <w:tblHeader/>
        </w:trPr>
        <w:tc>
          <w:tcPr>
            <w:tcW w:w="304" w:type="pct"/>
            <w:vMerge w:val="restart"/>
            <w:shd w:val="clear" w:color="auto" w:fill="auto"/>
            <w:vAlign w:val="bottom"/>
            <w:hideMark/>
          </w:tcPr>
          <w:p w14:paraId="7C6345E2" w14:textId="77777777" w:rsidR="000D1832" w:rsidRPr="004F7D1E" w:rsidRDefault="000D1832" w:rsidP="000D1832">
            <w:pPr>
              <w:jc w:val="center"/>
              <w:rPr>
                <w:sz w:val="20"/>
                <w:szCs w:val="20"/>
              </w:rPr>
            </w:pPr>
            <w:r w:rsidRPr="004F7D1E">
              <w:rPr>
                <w:sz w:val="20"/>
                <w:szCs w:val="20"/>
              </w:rPr>
              <w:t>N п.п.</w:t>
            </w:r>
          </w:p>
        </w:tc>
        <w:tc>
          <w:tcPr>
            <w:tcW w:w="2200" w:type="pct"/>
            <w:vMerge w:val="restart"/>
            <w:shd w:val="clear" w:color="auto" w:fill="auto"/>
            <w:vAlign w:val="center"/>
            <w:hideMark/>
          </w:tcPr>
          <w:p w14:paraId="077CF4DA" w14:textId="77777777" w:rsidR="000D1832" w:rsidRPr="004F7D1E" w:rsidRDefault="000D1832" w:rsidP="000D1832">
            <w:pPr>
              <w:jc w:val="center"/>
              <w:rPr>
                <w:sz w:val="20"/>
                <w:szCs w:val="20"/>
              </w:rPr>
            </w:pPr>
            <w:r w:rsidRPr="004F7D1E">
              <w:rPr>
                <w:sz w:val="20"/>
                <w:szCs w:val="20"/>
              </w:rPr>
              <w:t>Наименование расхода</w:t>
            </w:r>
          </w:p>
        </w:tc>
        <w:tc>
          <w:tcPr>
            <w:tcW w:w="788" w:type="pct"/>
            <w:vMerge w:val="restart"/>
            <w:shd w:val="clear" w:color="auto" w:fill="auto"/>
            <w:vAlign w:val="center"/>
          </w:tcPr>
          <w:p w14:paraId="5FCA0B83" w14:textId="77777777" w:rsidR="000D1832" w:rsidRPr="004F7D1E" w:rsidRDefault="000D1832" w:rsidP="000D1832">
            <w:pPr>
              <w:jc w:val="center"/>
              <w:rPr>
                <w:sz w:val="20"/>
                <w:szCs w:val="20"/>
              </w:rPr>
            </w:pPr>
            <w:r>
              <w:rPr>
                <w:sz w:val="20"/>
                <w:szCs w:val="20"/>
              </w:rPr>
              <w:t>Предложения предприятия</w:t>
            </w:r>
            <w:r w:rsidRPr="004F7D1E">
              <w:rPr>
                <w:sz w:val="20"/>
                <w:szCs w:val="20"/>
              </w:rPr>
              <w:t xml:space="preserve"> на 201</w:t>
            </w:r>
            <w:r>
              <w:rPr>
                <w:sz w:val="20"/>
                <w:szCs w:val="20"/>
              </w:rPr>
              <w:t>9</w:t>
            </w:r>
            <w:r w:rsidRPr="004F7D1E">
              <w:rPr>
                <w:sz w:val="20"/>
                <w:szCs w:val="20"/>
              </w:rPr>
              <w:t xml:space="preserve"> год</w:t>
            </w:r>
          </w:p>
        </w:tc>
        <w:tc>
          <w:tcPr>
            <w:tcW w:w="1708" w:type="pct"/>
            <w:gridSpan w:val="2"/>
            <w:shd w:val="clear" w:color="auto" w:fill="auto"/>
            <w:vAlign w:val="center"/>
            <w:hideMark/>
          </w:tcPr>
          <w:p w14:paraId="652882E5" w14:textId="77777777" w:rsidR="000D1832" w:rsidRPr="004F7D1E" w:rsidRDefault="000D1832" w:rsidP="000D1832">
            <w:pPr>
              <w:jc w:val="center"/>
              <w:rPr>
                <w:sz w:val="20"/>
                <w:szCs w:val="20"/>
              </w:rPr>
            </w:pPr>
            <w:r>
              <w:rPr>
                <w:sz w:val="20"/>
                <w:szCs w:val="20"/>
              </w:rPr>
              <w:t>2019</w:t>
            </w:r>
            <w:r w:rsidRPr="004F7D1E">
              <w:rPr>
                <w:sz w:val="20"/>
                <w:szCs w:val="20"/>
              </w:rPr>
              <w:t xml:space="preserve"> год</w:t>
            </w:r>
          </w:p>
        </w:tc>
      </w:tr>
      <w:tr w:rsidR="000D1832" w:rsidRPr="004F7D1E" w14:paraId="1AF57EBE" w14:textId="77777777" w:rsidTr="000D1832">
        <w:trPr>
          <w:tblHeader/>
        </w:trPr>
        <w:tc>
          <w:tcPr>
            <w:tcW w:w="304" w:type="pct"/>
            <w:vMerge/>
            <w:shd w:val="clear" w:color="auto" w:fill="auto"/>
            <w:vAlign w:val="center"/>
            <w:hideMark/>
          </w:tcPr>
          <w:p w14:paraId="5026A0E3" w14:textId="77777777" w:rsidR="000D1832" w:rsidRPr="004F7D1E" w:rsidRDefault="000D1832" w:rsidP="000D1832">
            <w:pPr>
              <w:rPr>
                <w:sz w:val="20"/>
                <w:szCs w:val="20"/>
              </w:rPr>
            </w:pPr>
          </w:p>
        </w:tc>
        <w:tc>
          <w:tcPr>
            <w:tcW w:w="2200" w:type="pct"/>
            <w:vMerge/>
            <w:shd w:val="clear" w:color="auto" w:fill="auto"/>
            <w:vAlign w:val="center"/>
            <w:hideMark/>
          </w:tcPr>
          <w:p w14:paraId="74F6F6A9" w14:textId="77777777" w:rsidR="000D1832" w:rsidRPr="004F7D1E" w:rsidRDefault="000D1832" w:rsidP="000D1832">
            <w:pPr>
              <w:rPr>
                <w:sz w:val="20"/>
                <w:szCs w:val="20"/>
              </w:rPr>
            </w:pPr>
          </w:p>
        </w:tc>
        <w:tc>
          <w:tcPr>
            <w:tcW w:w="788" w:type="pct"/>
            <w:vMerge/>
            <w:vAlign w:val="center"/>
          </w:tcPr>
          <w:p w14:paraId="41619533" w14:textId="77777777" w:rsidR="000D1832" w:rsidRPr="004F7D1E" w:rsidRDefault="000D1832" w:rsidP="000D1832">
            <w:pPr>
              <w:jc w:val="center"/>
              <w:rPr>
                <w:sz w:val="20"/>
                <w:szCs w:val="20"/>
              </w:rPr>
            </w:pPr>
          </w:p>
        </w:tc>
        <w:tc>
          <w:tcPr>
            <w:tcW w:w="942" w:type="pct"/>
            <w:shd w:val="clear" w:color="auto" w:fill="auto"/>
            <w:vAlign w:val="center"/>
            <w:hideMark/>
          </w:tcPr>
          <w:p w14:paraId="57A59D44" w14:textId="77777777" w:rsidR="000D1832" w:rsidRPr="004F7D1E" w:rsidRDefault="000D1832" w:rsidP="000D1832">
            <w:pPr>
              <w:jc w:val="center"/>
              <w:rPr>
                <w:sz w:val="20"/>
                <w:szCs w:val="20"/>
              </w:rPr>
            </w:pPr>
            <w:r w:rsidRPr="004F7D1E">
              <w:rPr>
                <w:sz w:val="20"/>
                <w:szCs w:val="20"/>
              </w:rPr>
              <w:t xml:space="preserve">Предложения </w:t>
            </w:r>
            <w:r>
              <w:rPr>
                <w:sz w:val="20"/>
                <w:szCs w:val="20"/>
              </w:rPr>
              <w:t>экспертов</w:t>
            </w:r>
          </w:p>
        </w:tc>
        <w:tc>
          <w:tcPr>
            <w:tcW w:w="766" w:type="pct"/>
            <w:shd w:val="clear" w:color="auto" w:fill="auto"/>
            <w:vAlign w:val="center"/>
            <w:hideMark/>
          </w:tcPr>
          <w:p w14:paraId="078F2E72" w14:textId="77777777" w:rsidR="000D1832" w:rsidRPr="004F7D1E" w:rsidRDefault="000D1832" w:rsidP="000D1832">
            <w:pPr>
              <w:jc w:val="center"/>
              <w:rPr>
                <w:sz w:val="20"/>
                <w:szCs w:val="20"/>
              </w:rPr>
            </w:pPr>
            <w:r>
              <w:rPr>
                <w:sz w:val="20"/>
                <w:szCs w:val="20"/>
              </w:rPr>
              <w:t>Отклонение</w:t>
            </w:r>
          </w:p>
        </w:tc>
      </w:tr>
      <w:tr w:rsidR="000D1832" w:rsidRPr="004F7D1E" w14:paraId="6EA2A47F" w14:textId="77777777" w:rsidTr="000D1832">
        <w:trPr>
          <w:tblHeader/>
        </w:trPr>
        <w:tc>
          <w:tcPr>
            <w:tcW w:w="304" w:type="pct"/>
            <w:shd w:val="clear" w:color="auto" w:fill="auto"/>
            <w:vAlign w:val="center"/>
            <w:hideMark/>
          </w:tcPr>
          <w:p w14:paraId="570C02C2" w14:textId="77777777" w:rsidR="000D1832" w:rsidRPr="004F7D1E" w:rsidRDefault="000D1832" w:rsidP="000D1832">
            <w:pPr>
              <w:jc w:val="center"/>
              <w:rPr>
                <w:sz w:val="20"/>
                <w:szCs w:val="20"/>
              </w:rPr>
            </w:pPr>
            <w:r w:rsidRPr="004F7D1E">
              <w:rPr>
                <w:sz w:val="20"/>
                <w:szCs w:val="20"/>
              </w:rPr>
              <w:t>1</w:t>
            </w:r>
          </w:p>
        </w:tc>
        <w:tc>
          <w:tcPr>
            <w:tcW w:w="2200" w:type="pct"/>
            <w:shd w:val="clear" w:color="auto" w:fill="auto"/>
            <w:vAlign w:val="center"/>
            <w:hideMark/>
          </w:tcPr>
          <w:p w14:paraId="02D2AE1D" w14:textId="77777777" w:rsidR="000D1832" w:rsidRPr="004F7D1E" w:rsidRDefault="000D1832" w:rsidP="000D1832">
            <w:pPr>
              <w:jc w:val="center"/>
              <w:rPr>
                <w:sz w:val="20"/>
                <w:szCs w:val="20"/>
              </w:rPr>
            </w:pPr>
            <w:r w:rsidRPr="004F7D1E">
              <w:rPr>
                <w:sz w:val="20"/>
                <w:szCs w:val="20"/>
              </w:rPr>
              <w:t>2</w:t>
            </w:r>
          </w:p>
        </w:tc>
        <w:tc>
          <w:tcPr>
            <w:tcW w:w="788" w:type="pct"/>
            <w:shd w:val="clear" w:color="auto" w:fill="auto"/>
            <w:vAlign w:val="center"/>
            <w:hideMark/>
          </w:tcPr>
          <w:p w14:paraId="676E35A5" w14:textId="77777777" w:rsidR="000D1832" w:rsidRPr="004F7D1E" w:rsidRDefault="000D1832" w:rsidP="000D1832">
            <w:pPr>
              <w:jc w:val="center"/>
              <w:rPr>
                <w:sz w:val="20"/>
                <w:szCs w:val="20"/>
              </w:rPr>
            </w:pPr>
            <w:r w:rsidRPr="004F7D1E">
              <w:rPr>
                <w:sz w:val="20"/>
                <w:szCs w:val="20"/>
              </w:rPr>
              <w:t>3</w:t>
            </w:r>
          </w:p>
        </w:tc>
        <w:tc>
          <w:tcPr>
            <w:tcW w:w="942" w:type="pct"/>
            <w:shd w:val="clear" w:color="auto" w:fill="auto"/>
            <w:vAlign w:val="center"/>
            <w:hideMark/>
          </w:tcPr>
          <w:p w14:paraId="0A0CF41B" w14:textId="77777777" w:rsidR="000D1832" w:rsidRPr="004F7D1E" w:rsidRDefault="000D1832" w:rsidP="000D1832">
            <w:pPr>
              <w:jc w:val="center"/>
              <w:rPr>
                <w:sz w:val="20"/>
                <w:szCs w:val="20"/>
              </w:rPr>
            </w:pPr>
            <w:r w:rsidRPr="004F7D1E">
              <w:rPr>
                <w:sz w:val="20"/>
                <w:szCs w:val="20"/>
              </w:rPr>
              <w:t>4</w:t>
            </w:r>
          </w:p>
        </w:tc>
        <w:tc>
          <w:tcPr>
            <w:tcW w:w="766" w:type="pct"/>
            <w:shd w:val="clear" w:color="auto" w:fill="auto"/>
            <w:vAlign w:val="center"/>
            <w:hideMark/>
          </w:tcPr>
          <w:p w14:paraId="2DFD6F46" w14:textId="77777777" w:rsidR="000D1832" w:rsidRPr="004F7D1E" w:rsidRDefault="000D1832" w:rsidP="000D1832">
            <w:pPr>
              <w:jc w:val="center"/>
              <w:rPr>
                <w:sz w:val="20"/>
                <w:szCs w:val="20"/>
              </w:rPr>
            </w:pPr>
            <w:r w:rsidRPr="004F7D1E">
              <w:rPr>
                <w:sz w:val="20"/>
                <w:szCs w:val="20"/>
              </w:rPr>
              <w:t>5</w:t>
            </w:r>
          </w:p>
        </w:tc>
      </w:tr>
      <w:tr w:rsidR="000D1832" w:rsidRPr="004F7D1E" w14:paraId="1E088CF6" w14:textId="77777777" w:rsidTr="000D1832">
        <w:trPr>
          <w:tblHeader/>
        </w:trPr>
        <w:tc>
          <w:tcPr>
            <w:tcW w:w="304" w:type="pct"/>
            <w:shd w:val="clear" w:color="auto" w:fill="auto"/>
            <w:hideMark/>
          </w:tcPr>
          <w:p w14:paraId="708D94B2" w14:textId="77777777" w:rsidR="000D1832" w:rsidRPr="004F7D1E" w:rsidRDefault="000D1832" w:rsidP="000D1832">
            <w:pPr>
              <w:jc w:val="both"/>
              <w:rPr>
                <w:sz w:val="20"/>
                <w:szCs w:val="20"/>
              </w:rPr>
            </w:pPr>
            <w:r w:rsidRPr="004F7D1E">
              <w:rPr>
                <w:sz w:val="20"/>
                <w:szCs w:val="20"/>
              </w:rPr>
              <w:t>1.</w:t>
            </w:r>
          </w:p>
        </w:tc>
        <w:tc>
          <w:tcPr>
            <w:tcW w:w="2200" w:type="pct"/>
            <w:shd w:val="clear" w:color="auto" w:fill="auto"/>
            <w:hideMark/>
          </w:tcPr>
          <w:p w14:paraId="028E548C" w14:textId="77777777" w:rsidR="000D1832" w:rsidRPr="004F7D1E" w:rsidRDefault="000D1832" w:rsidP="000D1832">
            <w:pPr>
              <w:jc w:val="both"/>
              <w:rPr>
                <w:sz w:val="20"/>
                <w:szCs w:val="20"/>
              </w:rPr>
            </w:pPr>
            <w:r w:rsidRPr="004F7D1E">
              <w:rPr>
                <w:sz w:val="20"/>
                <w:szCs w:val="20"/>
              </w:rPr>
              <w:t>Операционные (подконтрольные) расходы</w:t>
            </w:r>
          </w:p>
        </w:tc>
        <w:tc>
          <w:tcPr>
            <w:tcW w:w="788" w:type="pct"/>
            <w:shd w:val="clear" w:color="auto" w:fill="auto"/>
            <w:vAlign w:val="center"/>
          </w:tcPr>
          <w:p w14:paraId="294E3748" w14:textId="77777777" w:rsidR="000D1832" w:rsidRPr="00CE17EF" w:rsidRDefault="000D1832" w:rsidP="000D1832">
            <w:pPr>
              <w:jc w:val="center"/>
            </w:pPr>
            <w:r w:rsidRPr="00CE17EF">
              <w:t>1 065,40</w:t>
            </w:r>
          </w:p>
        </w:tc>
        <w:tc>
          <w:tcPr>
            <w:tcW w:w="942" w:type="pct"/>
            <w:shd w:val="clear" w:color="auto" w:fill="auto"/>
            <w:vAlign w:val="center"/>
          </w:tcPr>
          <w:p w14:paraId="38AB9662" w14:textId="77777777" w:rsidR="000D1832" w:rsidRPr="00CE17EF" w:rsidRDefault="000D1832" w:rsidP="000D1832">
            <w:pPr>
              <w:jc w:val="center"/>
            </w:pPr>
            <w:r w:rsidRPr="00CE17EF">
              <w:t>1 152,08</w:t>
            </w:r>
          </w:p>
        </w:tc>
        <w:tc>
          <w:tcPr>
            <w:tcW w:w="766" w:type="pct"/>
            <w:shd w:val="clear" w:color="auto" w:fill="auto"/>
            <w:vAlign w:val="center"/>
          </w:tcPr>
          <w:p w14:paraId="29B4F430" w14:textId="77777777" w:rsidR="000D1832" w:rsidRDefault="000D1832" w:rsidP="000D1832">
            <w:pPr>
              <w:jc w:val="center"/>
            </w:pPr>
            <w:r w:rsidRPr="00CE17EF">
              <w:t>86,68</w:t>
            </w:r>
          </w:p>
        </w:tc>
      </w:tr>
      <w:tr w:rsidR="000D1832" w:rsidRPr="004F7D1E" w14:paraId="19D90F71" w14:textId="77777777" w:rsidTr="000D1832">
        <w:trPr>
          <w:tblHeader/>
        </w:trPr>
        <w:tc>
          <w:tcPr>
            <w:tcW w:w="304" w:type="pct"/>
            <w:shd w:val="clear" w:color="auto" w:fill="auto"/>
            <w:hideMark/>
          </w:tcPr>
          <w:p w14:paraId="491483B2" w14:textId="77777777" w:rsidR="000D1832" w:rsidRPr="004F7D1E" w:rsidRDefault="000D1832" w:rsidP="000D1832">
            <w:pPr>
              <w:jc w:val="both"/>
              <w:rPr>
                <w:sz w:val="20"/>
                <w:szCs w:val="20"/>
              </w:rPr>
            </w:pPr>
            <w:r w:rsidRPr="004F7D1E">
              <w:rPr>
                <w:sz w:val="20"/>
                <w:szCs w:val="20"/>
              </w:rPr>
              <w:t>2.</w:t>
            </w:r>
          </w:p>
        </w:tc>
        <w:tc>
          <w:tcPr>
            <w:tcW w:w="2200" w:type="pct"/>
            <w:shd w:val="clear" w:color="auto" w:fill="auto"/>
            <w:hideMark/>
          </w:tcPr>
          <w:p w14:paraId="330D24B3" w14:textId="77777777" w:rsidR="000D1832" w:rsidRPr="004F7D1E" w:rsidRDefault="000D1832" w:rsidP="000D1832">
            <w:pPr>
              <w:jc w:val="both"/>
              <w:rPr>
                <w:sz w:val="20"/>
                <w:szCs w:val="20"/>
              </w:rPr>
            </w:pPr>
            <w:r w:rsidRPr="004F7D1E">
              <w:rPr>
                <w:sz w:val="20"/>
                <w:szCs w:val="20"/>
              </w:rPr>
              <w:t>Неподконтрольные расходы</w:t>
            </w:r>
          </w:p>
        </w:tc>
        <w:tc>
          <w:tcPr>
            <w:tcW w:w="788" w:type="pct"/>
            <w:shd w:val="clear" w:color="auto" w:fill="auto"/>
            <w:vAlign w:val="center"/>
          </w:tcPr>
          <w:p w14:paraId="1A45A31F" w14:textId="77777777" w:rsidR="000D1832" w:rsidRPr="00212614" w:rsidRDefault="000D1832" w:rsidP="000D1832">
            <w:pPr>
              <w:jc w:val="center"/>
            </w:pPr>
            <w:r w:rsidRPr="00212614">
              <w:t>321,75</w:t>
            </w:r>
          </w:p>
        </w:tc>
        <w:tc>
          <w:tcPr>
            <w:tcW w:w="942" w:type="pct"/>
            <w:shd w:val="clear" w:color="auto" w:fill="auto"/>
            <w:vAlign w:val="center"/>
          </w:tcPr>
          <w:p w14:paraId="7C8FA9A9" w14:textId="77777777" w:rsidR="000D1832" w:rsidRPr="00212614" w:rsidRDefault="000D1832" w:rsidP="000D1832">
            <w:pPr>
              <w:jc w:val="center"/>
            </w:pPr>
            <w:r w:rsidRPr="00212614">
              <w:t>347,93</w:t>
            </w:r>
          </w:p>
        </w:tc>
        <w:tc>
          <w:tcPr>
            <w:tcW w:w="766" w:type="pct"/>
            <w:shd w:val="clear" w:color="auto" w:fill="auto"/>
            <w:vAlign w:val="center"/>
          </w:tcPr>
          <w:p w14:paraId="2E6CAA96" w14:textId="77777777" w:rsidR="000D1832" w:rsidRDefault="000D1832" w:rsidP="000D1832">
            <w:pPr>
              <w:jc w:val="center"/>
            </w:pPr>
            <w:r w:rsidRPr="00212614">
              <w:t>26,18</w:t>
            </w:r>
          </w:p>
        </w:tc>
      </w:tr>
      <w:tr w:rsidR="000D1832" w:rsidRPr="004F7D1E" w14:paraId="2EDF3856" w14:textId="77777777" w:rsidTr="000D1832">
        <w:trPr>
          <w:tblHeader/>
        </w:trPr>
        <w:tc>
          <w:tcPr>
            <w:tcW w:w="304" w:type="pct"/>
            <w:shd w:val="clear" w:color="auto" w:fill="auto"/>
            <w:hideMark/>
          </w:tcPr>
          <w:p w14:paraId="37321873" w14:textId="77777777" w:rsidR="000D1832" w:rsidRPr="004F7D1E" w:rsidRDefault="000D1832" w:rsidP="000D1832">
            <w:pPr>
              <w:jc w:val="both"/>
              <w:rPr>
                <w:sz w:val="20"/>
                <w:szCs w:val="20"/>
              </w:rPr>
            </w:pPr>
            <w:r w:rsidRPr="004F7D1E">
              <w:rPr>
                <w:sz w:val="20"/>
                <w:szCs w:val="20"/>
              </w:rPr>
              <w:t>3.</w:t>
            </w:r>
          </w:p>
        </w:tc>
        <w:tc>
          <w:tcPr>
            <w:tcW w:w="2200" w:type="pct"/>
            <w:shd w:val="clear" w:color="auto" w:fill="auto"/>
            <w:hideMark/>
          </w:tcPr>
          <w:p w14:paraId="17E0C8AD" w14:textId="77777777" w:rsidR="000D1832" w:rsidRPr="004F7D1E" w:rsidRDefault="000D1832" w:rsidP="000D1832">
            <w:pPr>
              <w:jc w:val="both"/>
              <w:rPr>
                <w:sz w:val="20"/>
                <w:szCs w:val="20"/>
              </w:rPr>
            </w:pPr>
            <w:r w:rsidRPr="004F7D1E">
              <w:rPr>
                <w:sz w:val="20"/>
                <w:szCs w:val="20"/>
              </w:rPr>
              <w:t xml:space="preserve">Расходы на приобретение (производство) энергетических ресурсов, холодной воды </w:t>
            </w:r>
          </w:p>
        </w:tc>
        <w:tc>
          <w:tcPr>
            <w:tcW w:w="788" w:type="pct"/>
            <w:shd w:val="clear" w:color="auto" w:fill="auto"/>
            <w:vAlign w:val="center"/>
          </w:tcPr>
          <w:p w14:paraId="257F409C" w14:textId="77777777" w:rsidR="000D1832" w:rsidRPr="000108FD" w:rsidRDefault="000D1832" w:rsidP="000D1832">
            <w:pPr>
              <w:jc w:val="center"/>
            </w:pPr>
            <w:r w:rsidRPr="000108FD">
              <w:t>1 988,96</w:t>
            </w:r>
          </w:p>
        </w:tc>
        <w:tc>
          <w:tcPr>
            <w:tcW w:w="942" w:type="pct"/>
            <w:shd w:val="clear" w:color="auto" w:fill="auto"/>
            <w:vAlign w:val="center"/>
          </w:tcPr>
          <w:p w14:paraId="1DDE5726" w14:textId="77777777" w:rsidR="000D1832" w:rsidRPr="000108FD" w:rsidRDefault="000D1832" w:rsidP="000D1832">
            <w:pPr>
              <w:jc w:val="center"/>
            </w:pPr>
            <w:r w:rsidRPr="000108FD">
              <w:t>1 969,60</w:t>
            </w:r>
          </w:p>
        </w:tc>
        <w:tc>
          <w:tcPr>
            <w:tcW w:w="766" w:type="pct"/>
            <w:shd w:val="clear" w:color="auto" w:fill="auto"/>
            <w:vAlign w:val="center"/>
          </w:tcPr>
          <w:p w14:paraId="75C2024D" w14:textId="77777777" w:rsidR="000D1832" w:rsidRDefault="000D1832" w:rsidP="000D1832">
            <w:pPr>
              <w:jc w:val="center"/>
            </w:pPr>
            <w:r w:rsidRPr="000108FD">
              <w:t>-19,36</w:t>
            </w:r>
          </w:p>
        </w:tc>
      </w:tr>
      <w:tr w:rsidR="000D1832" w:rsidRPr="004F7D1E" w14:paraId="3FFDEB38" w14:textId="77777777" w:rsidTr="000D1832">
        <w:trPr>
          <w:tblHeader/>
        </w:trPr>
        <w:tc>
          <w:tcPr>
            <w:tcW w:w="304" w:type="pct"/>
            <w:shd w:val="clear" w:color="auto" w:fill="auto"/>
            <w:hideMark/>
          </w:tcPr>
          <w:p w14:paraId="44811887" w14:textId="77777777" w:rsidR="000D1832" w:rsidRPr="004F7D1E" w:rsidRDefault="000D1832" w:rsidP="000D1832">
            <w:pPr>
              <w:jc w:val="both"/>
              <w:rPr>
                <w:bCs/>
                <w:sz w:val="20"/>
                <w:szCs w:val="20"/>
              </w:rPr>
            </w:pPr>
            <w:r>
              <w:rPr>
                <w:bCs/>
                <w:sz w:val="20"/>
                <w:szCs w:val="20"/>
              </w:rPr>
              <w:t>4</w:t>
            </w:r>
            <w:r w:rsidRPr="004F7D1E">
              <w:rPr>
                <w:bCs/>
                <w:sz w:val="20"/>
                <w:szCs w:val="20"/>
              </w:rPr>
              <w:t>.</w:t>
            </w:r>
          </w:p>
        </w:tc>
        <w:tc>
          <w:tcPr>
            <w:tcW w:w="2200" w:type="pct"/>
            <w:shd w:val="clear" w:color="auto" w:fill="auto"/>
            <w:hideMark/>
          </w:tcPr>
          <w:p w14:paraId="2796D25B" w14:textId="77777777" w:rsidR="000D1832" w:rsidRPr="004F7D1E" w:rsidRDefault="000D1832" w:rsidP="000D1832">
            <w:pPr>
              <w:jc w:val="both"/>
              <w:rPr>
                <w:bCs/>
                <w:sz w:val="20"/>
                <w:szCs w:val="20"/>
              </w:rPr>
            </w:pPr>
            <w:r w:rsidRPr="004F7D1E">
              <w:rPr>
                <w:bCs/>
                <w:sz w:val="20"/>
                <w:szCs w:val="20"/>
              </w:rPr>
              <w:t>ИТОГО необходимая валовая выручка</w:t>
            </w:r>
          </w:p>
        </w:tc>
        <w:tc>
          <w:tcPr>
            <w:tcW w:w="788" w:type="pct"/>
            <w:shd w:val="clear" w:color="auto" w:fill="auto"/>
            <w:vAlign w:val="center"/>
          </w:tcPr>
          <w:p w14:paraId="6010A255" w14:textId="77777777" w:rsidR="000D1832" w:rsidRPr="00987BDC" w:rsidRDefault="000D1832" w:rsidP="000D1832">
            <w:pPr>
              <w:jc w:val="center"/>
            </w:pPr>
            <w:r w:rsidRPr="00987BDC">
              <w:t>3 376,11</w:t>
            </w:r>
          </w:p>
        </w:tc>
        <w:tc>
          <w:tcPr>
            <w:tcW w:w="942" w:type="pct"/>
            <w:shd w:val="clear" w:color="auto" w:fill="auto"/>
            <w:vAlign w:val="center"/>
          </w:tcPr>
          <w:p w14:paraId="79307656" w14:textId="77777777" w:rsidR="000D1832" w:rsidRPr="00987BDC" w:rsidRDefault="000D1832" w:rsidP="000D1832">
            <w:pPr>
              <w:jc w:val="center"/>
            </w:pPr>
            <w:r w:rsidRPr="00987BDC">
              <w:t>3 469,61</w:t>
            </w:r>
          </w:p>
        </w:tc>
        <w:tc>
          <w:tcPr>
            <w:tcW w:w="766" w:type="pct"/>
            <w:shd w:val="clear" w:color="auto" w:fill="auto"/>
            <w:vAlign w:val="center"/>
          </w:tcPr>
          <w:p w14:paraId="5338AAD1" w14:textId="77777777" w:rsidR="000D1832" w:rsidRPr="00987BDC" w:rsidRDefault="000D1832" w:rsidP="000D1832">
            <w:pPr>
              <w:jc w:val="center"/>
            </w:pPr>
            <w:r w:rsidRPr="00987BDC">
              <w:t>93,50</w:t>
            </w:r>
          </w:p>
        </w:tc>
      </w:tr>
      <w:tr w:rsidR="000D1832" w:rsidRPr="004F7D1E" w14:paraId="1AE0FB23" w14:textId="77777777" w:rsidTr="000D1832">
        <w:trPr>
          <w:tblHeader/>
        </w:trPr>
        <w:tc>
          <w:tcPr>
            <w:tcW w:w="304" w:type="pct"/>
            <w:shd w:val="clear" w:color="auto" w:fill="auto"/>
          </w:tcPr>
          <w:p w14:paraId="0B358E47" w14:textId="77777777" w:rsidR="000D1832" w:rsidRPr="004F7D1E" w:rsidRDefault="000D1832" w:rsidP="000D1832">
            <w:pPr>
              <w:jc w:val="both"/>
              <w:rPr>
                <w:bCs/>
                <w:sz w:val="20"/>
                <w:szCs w:val="20"/>
              </w:rPr>
            </w:pPr>
            <w:r>
              <w:rPr>
                <w:bCs/>
                <w:sz w:val="20"/>
                <w:szCs w:val="20"/>
              </w:rPr>
              <w:t>5</w:t>
            </w:r>
            <w:r w:rsidRPr="004F7D1E">
              <w:rPr>
                <w:bCs/>
                <w:sz w:val="20"/>
                <w:szCs w:val="20"/>
              </w:rPr>
              <w:t>.</w:t>
            </w:r>
          </w:p>
        </w:tc>
        <w:tc>
          <w:tcPr>
            <w:tcW w:w="2200" w:type="pct"/>
            <w:shd w:val="clear" w:color="auto" w:fill="auto"/>
          </w:tcPr>
          <w:p w14:paraId="209FDF7C" w14:textId="77777777" w:rsidR="000D1832" w:rsidRPr="004F7D1E" w:rsidRDefault="000D1832" w:rsidP="000D1832">
            <w:pPr>
              <w:jc w:val="both"/>
              <w:rPr>
                <w:bCs/>
                <w:sz w:val="20"/>
                <w:szCs w:val="20"/>
              </w:rPr>
            </w:pPr>
            <w:r w:rsidRPr="004F7D1E">
              <w:rPr>
                <w:bCs/>
                <w:sz w:val="20"/>
                <w:szCs w:val="20"/>
              </w:rPr>
              <w:t>- в том числе: на потребительском рынке</w:t>
            </w:r>
          </w:p>
        </w:tc>
        <w:tc>
          <w:tcPr>
            <w:tcW w:w="788" w:type="pct"/>
            <w:shd w:val="clear" w:color="auto" w:fill="auto"/>
            <w:vAlign w:val="center"/>
          </w:tcPr>
          <w:p w14:paraId="304D5989" w14:textId="77777777" w:rsidR="000D1832" w:rsidRPr="00987BDC" w:rsidRDefault="000D1832" w:rsidP="000D1832">
            <w:pPr>
              <w:jc w:val="center"/>
            </w:pPr>
            <w:r w:rsidRPr="00987BDC">
              <w:t>3 376,11</w:t>
            </w:r>
          </w:p>
        </w:tc>
        <w:tc>
          <w:tcPr>
            <w:tcW w:w="942" w:type="pct"/>
            <w:shd w:val="clear" w:color="auto" w:fill="auto"/>
            <w:vAlign w:val="center"/>
          </w:tcPr>
          <w:p w14:paraId="2270AD2B" w14:textId="77777777" w:rsidR="000D1832" w:rsidRPr="00987BDC" w:rsidRDefault="000D1832" w:rsidP="000D1832">
            <w:pPr>
              <w:jc w:val="center"/>
            </w:pPr>
            <w:r w:rsidRPr="00987BDC">
              <w:t>1 175,09</w:t>
            </w:r>
          </w:p>
        </w:tc>
        <w:tc>
          <w:tcPr>
            <w:tcW w:w="766" w:type="pct"/>
            <w:shd w:val="clear" w:color="auto" w:fill="auto"/>
            <w:vAlign w:val="center"/>
          </w:tcPr>
          <w:p w14:paraId="57B020A3" w14:textId="77777777" w:rsidR="000D1832" w:rsidRDefault="000D1832" w:rsidP="000D1832">
            <w:pPr>
              <w:jc w:val="center"/>
            </w:pPr>
            <w:r w:rsidRPr="00987BDC">
              <w:t>-2 201,02</w:t>
            </w:r>
          </w:p>
        </w:tc>
      </w:tr>
    </w:tbl>
    <w:p w14:paraId="440F3319" w14:textId="77777777" w:rsidR="000D1832" w:rsidRDefault="000D1832" w:rsidP="000D1832">
      <w:pPr>
        <w:tabs>
          <w:tab w:val="left" w:pos="1890"/>
        </w:tabs>
        <w:spacing w:line="360" w:lineRule="auto"/>
        <w:ind w:firstLine="720"/>
        <w:jc w:val="right"/>
        <w:rPr>
          <w:snapToGrid w:val="0"/>
          <w:sz w:val="28"/>
          <w:szCs w:val="28"/>
        </w:rPr>
      </w:pPr>
      <w:r>
        <w:rPr>
          <w:snapToGrid w:val="0"/>
          <w:sz w:val="28"/>
          <w:szCs w:val="28"/>
        </w:rPr>
        <w:t>Таблица 3</w:t>
      </w:r>
    </w:p>
    <w:p w14:paraId="16282791" w14:textId="77777777" w:rsidR="000D1832" w:rsidRDefault="000D1832" w:rsidP="000D1832">
      <w:pPr>
        <w:tabs>
          <w:tab w:val="left" w:pos="1890"/>
        </w:tabs>
        <w:spacing w:line="360" w:lineRule="auto"/>
        <w:ind w:firstLine="709"/>
        <w:jc w:val="both"/>
        <w:rPr>
          <w:snapToGrid w:val="0"/>
          <w:sz w:val="28"/>
          <w:szCs w:val="28"/>
        </w:rPr>
      </w:pPr>
      <w:r>
        <w:rPr>
          <w:snapToGrid w:val="0"/>
          <w:sz w:val="28"/>
          <w:szCs w:val="28"/>
        </w:rPr>
        <w:t>Таким образом, тарифы на теплоноситель для ООО «Ясная поляна» на 2019 г. составят:</w:t>
      </w:r>
    </w:p>
    <w:p w14:paraId="1D82A538" w14:textId="77777777" w:rsidR="000D1832" w:rsidRDefault="000D1832" w:rsidP="000D1832">
      <w:pPr>
        <w:tabs>
          <w:tab w:val="left" w:pos="1890"/>
        </w:tabs>
        <w:spacing w:line="360" w:lineRule="auto"/>
        <w:ind w:firstLine="709"/>
        <w:jc w:val="right"/>
        <w:rPr>
          <w:snapToGrid w:val="0"/>
          <w:sz w:val="28"/>
          <w:szCs w:val="28"/>
        </w:rPr>
      </w:pPr>
      <w:r>
        <w:rPr>
          <w:snapToGrid w:val="0"/>
          <w:sz w:val="28"/>
          <w:szCs w:val="28"/>
        </w:rPr>
        <w:t>Таблица 4</w:t>
      </w:r>
    </w:p>
    <w:tbl>
      <w:tblPr>
        <w:tblW w:w="521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28"/>
        <w:gridCol w:w="2906"/>
        <w:gridCol w:w="3969"/>
      </w:tblGrid>
      <w:tr w:rsidR="000D1832" w:rsidRPr="00583FCA" w14:paraId="4F197AF2" w14:textId="77777777" w:rsidTr="000D1832">
        <w:trPr>
          <w:trHeight w:val="458"/>
        </w:trPr>
        <w:tc>
          <w:tcPr>
            <w:tcW w:w="1631" w:type="pct"/>
            <w:vMerge w:val="restart"/>
            <w:tcBorders>
              <w:top w:val="single" w:sz="2" w:space="0" w:color="auto"/>
              <w:left w:val="single" w:sz="2" w:space="0" w:color="auto"/>
              <w:bottom w:val="single" w:sz="2" w:space="0" w:color="auto"/>
              <w:right w:val="single" w:sz="2" w:space="0" w:color="auto"/>
            </w:tcBorders>
            <w:vAlign w:val="center"/>
            <w:hideMark/>
          </w:tcPr>
          <w:p w14:paraId="38090A05" w14:textId="77777777" w:rsidR="000D1832" w:rsidRPr="00583FCA" w:rsidRDefault="000D1832" w:rsidP="000D1832">
            <w:pPr>
              <w:tabs>
                <w:tab w:val="left" w:pos="3052"/>
              </w:tabs>
              <w:ind w:left="-108" w:right="-108"/>
              <w:jc w:val="center"/>
              <w:rPr>
                <w:lang w:eastAsia="en-US"/>
              </w:rPr>
            </w:pPr>
            <w:r w:rsidRPr="00583FCA">
              <w:t>Наименование регулируемой организации</w:t>
            </w:r>
          </w:p>
        </w:tc>
        <w:tc>
          <w:tcPr>
            <w:tcW w:w="1424" w:type="pct"/>
            <w:vMerge w:val="restart"/>
            <w:tcBorders>
              <w:top w:val="single" w:sz="2" w:space="0" w:color="auto"/>
              <w:left w:val="single" w:sz="2" w:space="0" w:color="auto"/>
              <w:bottom w:val="single" w:sz="2" w:space="0" w:color="auto"/>
              <w:right w:val="single" w:sz="2" w:space="0" w:color="auto"/>
            </w:tcBorders>
            <w:vAlign w:val="center"/>
            <w:hideMark/>
          </w:tcPr>
          <w:p w14:paraId="4DD22FE4" w14:textId="77777777" w:rsidR="000D1832" w:rsidRPr="00583FCA" w:rsidRDefault="000D1832" w:rsidP="000D1832">
            <w:pPr>
              <w:ind w:left="-108" w:firstLine="47"/>
              <w:jc w:val="center"/>
            </w:pPr>
            <w:r w:rsidRPr="00583FCA">
              <w:t>Период</w:t>
            </w:r>
          </w:p>
        </w:tc>
        <w:tc>
          <w:tcPr>
            <w:tcW w:w="1945" w:type="pct"/>
            <w:vMerge w:val="restart"/>
            <w:tcBorders>
              <w:top w:val="single" w:sz="2" w:space="0" w:color="auto"/>
              <w:left w:val="single" w:sz="2" w:space="0" w:color="auto"/>
              <w:bottom w:val="single" w:sz="2" w:space="0" w:color="auto"/>
              <w:right w:val="single" w:sz="2" w:space="0" w:color="auto"/>
            </w:tcBorders>
            <w:vAlign w:val="center"/>
            <w:hideMark/>
          </w:tcPr>
          <w:p w14:paraId="13842203" w14:textId="77777777" w:rsidR="000D1832" w:rsidRPr="00583FCA" w:rsidRDefault="000D1832" w:rsidP="000D1832">
            <w:pPr>
              <w:ind w:left="-108" w:right="-104" w:firstLine="3"/>
              <w:jc w:val="center"/>
            </w:pPr>
            <w:r>
              <w:t>Компонент на теплоно</w:t>
            </w:r>
            <w:r w:rsidRPr="00583FCA">
              <w:t>ситель,</w:t>
            </w:r>
            <w:r>
              <w:t xml:space="preserve"> </w:t>
            </w:r>
            <w:r w:rsidRPr="00583FCA">
              <w:t>руб./м</w:t>
            </w:r>
            <w:proofErr w:type="gramStart"/>
            <w:r w:rsidRPr="00583FCA">
              <w:rPr>
                <w:vertAlign w:val="superscript"/>
              </w:rPr>
              <w:t xml:space="preserve">3 </w:t>
            </w:r>
            <w:r>
              <w:t xml:space="preserve"> </w:t>
            </w:r>
            <w:r w:rsidRPr="00583FCA">
              <w:t>(</w:t>
            </w:r>
            <w:proofErr w:type="gramEnd"/>
            <w:r w:rsidRPr="00583FCA">
              <w:t>без НДС)</w:t>
            </w:r>
          </w:p>
        </w:tc>
      </w:tr>
      <w:tr w:rsidR="000D1832" w:rsidRPr="00583FCA" w14:paraId="78618366" w14:textId="77777777" w:rsidTr="000D1832">
        <w:trPr>
          <w:trHeight w:val="458"/>
        </w:trPr>
        <w:tc>
          <w:tcPr>
            <w:tcW w:w="1631" w:type="pct"/>
            <w:vMerge/>
            <w:tcBorders>
              <w:top w:val="single" w:sz="2" w:space="0" w:color="auto"/>
              <w:left w:val="single" w:sz="2" w:space="0" w:color="auto"/>
              <w:bottom w:val="single" w:sz="2" w:space="0" w:color="auto"/>
              <w:right w:val="single" w:sz="2" w:space="0" w:color="auto"/>
            </w:tcBorders>
            <w:vAlign w:val="center"/>
            <w:hideMark/>
          </w:tcPr>
          <w:p w14:paraId="1F8E760D" w14:textId="77777777" w:rsidR="000D1832" w:rsidRPr="00583FCA" w:rsidRDefault="000D1832" w:rsidP="000D1832">
            <w:pPr>
              <w:rPr>
                <w:lang w:eastAsia="en-US"/>
              </w:rPr>
            </w:pPr>
          </w:p>
        </w:tc>
        <w:tc>
          <w:tcPr>
            <w:tcW w:w="1424" w:type="pct"/>
            <w:vMerge/>
            <w:tcBorders>
              <w:top w:val="single" w:sz="2" w:space="0" w:color="auto"/>
              <w:left w:val="single" w:sz="2" w:space="0" w:color="auto"/>
              <w:bottom w:val="single" w:sz="2" w:space="0" w:color="auto"/>
              <w:right w:val="single" w:sz="2" w:space="0" w:color="auto"/>
            </w:tcBorders>
            <w:vAlign w:val="center"/>
            <w:hideMark/>
          </w:tcPr>
          <w:p w14:paraId="375385EC" w14:textId="77777777" w:rsidR="000D1832" w:rsidRPr="00583FCA" w:rsidRDefault="000D1832" w:rsidP="000D1832"/>
        </w:tc>
        <w:tc>
          <w:tcPr>
            <w:tcW w:w="1945" w:type="pct"/>
            <w:vMerge/>
            <w:tcBorders>
              <w:top w:val="single" w:sz="2" w:space="0" w:color="auto"/>
              <w:left w:val="single" w:sz="2" w:space="0" w:color="auto"/>
              <w:bottom w:val="single" w:sz="2" w:space="0" w:color="auto"/>
              <w:right w:val="single" w:sz="2" w:space="0" w:color="auto"/>
            </w:tcBorders>
            <w:vAlign w:val="center"/>
            <w:hideMark/>
          </w:tcPr>
          <w:p w14:paraId="1A45873A" w14:textId="77777777" w:rsidR="000D1832" w:rsidRPr="00583FCA" w:rsidRDefault="000D1832" w:rsidP="000D1832">
            <w:pPr>
              <w:rPr>
                <w:lang w:eastAsia="en-US"/>
              </w:rPr>
            </w:pPr>
          </w:p>
        </w:tc>
      </w:tr>
      <w:tr w:rsidR="000D1832" w:rsidRPr="00583FCA" w14:paraId="3E070EAB" w14:textId="77777777" w:rsidTr="000D1832">
        <w:trPr>
          <w:trHeight w:val="458"/>
        </w:trPr>
        <w:tc>
          <w:tcPr>
            <w:tcW w:w="1631" w:type="pct"/>
            <w:vMerge/>
            <w:tcBorders>
              <w:top w:val="single" w:sz="2" w:space="0" w:color="auto"/>
              <w:left w:val="single" w:sz="2" w:space="0" w:color="auto"/>
              <w:bottom w:val="single" w:sz="2" w:space="0" w:color="auto"/>
              <w:right w:val="single" w:sz="2" w:space="0" w:color="auto"/>
            </w:tcBorders>
            <w:vAlign w:val="center"/>
            <w:hideMark/>
          </w:tcPr>
          <w:p w14:paraId="4FFADD42" w14:textId="77777777" w:rsidR="000D1832" w:rsidRPr="00583FCA" w:rsidRDefault="000D1832" w:rsidP="000D1832">
            <w:pPr>
              <w:rPr>
                <w:lang w:eastAsia="en-US"/>
              </w:rPr>
            </w:pPr>
          </w:p>
        </w:tc>
        <w:tc>
          <w:tcPr>
            <w:tcW w:w="1424" w:type="pct"/>
            <w:vMerge/>
            <w:tcBorders>
              <w:top w:val="single" w:sz="2" w:space="0" w:color="auto"/>
              <w:left w:val="single" w:sz="2" w:space="0" w:color="auto"/>
              <w:bottom w:val="single" w:sz="2" w:space="0" w:color="auto"/>
              <w:right w:val="single" w:sz="2" w:space="0" w:color="auto"/>
            </w:tcBorders>
            <w:vAlign w:val="center"/>
            <w:hideMark/>
          </w:tcPr>
          <w:p w14:paraId="66071AE5" w14:textId="77777777" w:rsidR="000D1832" w:rsidRPr="00583FCA" w:rsidRDefault="000D1832" w:rsidP="000D1832"/>
        </w:tc>
        <w:tc>
          <w:tcPr>
            <w:tcW w:w="1945" w:type="pct"/>
            <w:vMerge/>
            <w:tcBorders>
              <w:top w:val="single" w:sz="2" w:space="0" w:color="auto"/>
              <w:left w:val="single" w:sz="2" w:space="0" w:color="auto"/>
              <w:bottom w:val="single" w:sz="2" w:space="0" w:color="auto"/>
              <w:right w:val="single" w:sz="2" w:space="0" w:color="auto"/>
            </w:tcBorders>
            <w:vAlign w:val="center"/>
            <w:hideMark/>
          </w:tcPr>
          <w:p w14:paraId="399FAEF0" w14:textId="77777777" w:rsidR="000D1832" w:rsidRPr="00583FCA" w:rsidRDefault="000D1832" w:rsidP="000D1832">
            <w:pPr>
              <w:rPr>
                <w:lang w:eastAsia="en-US"/>
              </w:rPr>
            </w:pPr>
          </w:p>
        </w:tc>
      </w:tr>
      <w:tr w:rsidR="000D1832" w:rsidRPr="00583FCA" w14:paraId="485AAC0D" w14:textId="77777777" w:rsidTr="000D1832">
        <w:trPr>
          <w:trHeight w:val="202"/>
        </w:trPr>
        <w:tc>
          <w:tcPr>
            <w:tcW w:w="1631" w:type="pct"/>
            <w:vMerge w:val="restart"/>
            <w:tcBorders>
              <w:top w:val="single" w:sz="2" w:space="0" w:color="auto"/>
              <w:left w:val="single" w:sz="2" w:space="0" w:color="auto"/>
              <w:right w:val="single" w:sz="2" w:space="0" w:color="auto"/>
            </w:tcBorders>
            <w:vAlign w:val="center"/>
          </w:tcPr>
          <w:p w14:paraId="2FCA9C06" w14:textId="77777777" w:rsidR="000D1832" w:rsidRPr="00583FCA" w:rsidRDefault="000D1832" w:rsidP="000D1832">
            <w:pPr>
              <w:tabs>
                <w:tab w:val="left" w:pos="3052"/>
              </w:tabs>
              <w:ind w:left="-108" w:right="-108"/>
              <w:jc w:val="center"/>
              <w:rPr>
                <w:lang w:eastAsia="en-US"/>
              </w:rPr>
            </w:pPr>
            <w:r>
              <w:rPr>
                <w:lang w:eastAsia="en-US"/>
              </w:rPr>
              <w:t>ООО «Ясная Поляна»</w:t>
            </w:r>
          </w:p>
        </w:tc>
        <w:tc>
          <w:tcPr>
            <w:tcW w:w="1424" w:type="pct"/>
            <w:tcBorders>
              <w:top w:val="single" w:sz="2" w:space="0" w:color="auto"/>
              <w:left w:val="single" w:sz="2" w:space="0" w:color="auto"/>
              <w:bottom w:val="single" w:sz="2" w:space="0" w:color="auto"/>
              <w:right w:val="single" w:sz="2" w:space="0" w:color="auto"/>
            </w:tcBorders>
          </w:tcPr>
          <w:p w14:paraId="0AD06D39" w14:textId="77777777" w:rsidR="000D1832" w:rsidRPr="00583FCA" w:rsidRDefault="000D1832" w:rsidP="000D1832">
            <w:pPr>
              <w:jc w:val="center"/>
              <w:rPr>
                <w:lang w:eastAsia="en-US"/>
              </w:rPr>
            </w:pPr>
            <w:r w:rsidRPr="00583FCA">
              <w:rPr>
                <w:lang w:eastAsia="en-US"/>
              </w:rPr>
              <w:t>с 01.01.2019</w:t>
            </w:r>
          </w:p>
        </w:tc>
        <w:tc>
          <w:tcPr>
            <w:tcW w:w="1945" w:type="pct"/>
            <w:shd w:val="clear" w:color="auto" w:fill="auto"/>
            <w:vAlign w:val="center"/>
          </w:tcPr>
          <w:p w14:paraId="78FACB6A" w14:textId="77777777" w:rsidR="000D1832" w:rsidRPr="00583FCA" w:rsidRDefault="000D1832" w:rsidP="000D1832">
            <w:pPr>
              <w:jc w:val="center"/>
              <w:rPr>
                <w:color w:val="000000"/>
                <w:lang w:eastAsia="en-US"/>
              </w:rPr>
            </w:pPr>
            <w:r w:rsidRPr="00583FCA">
              <w:rPr>
                <w:color w:val="000000"/>
                <w:lang w:eastAsia="en-US"/>
              </w:rPr>
              <w:t>84,55</w:t>
            </w:r>
          </w:p>
        </w:tc>
      </w:tr>
      <w:tr w:rsidR="000D1832" w:rsidRPr="00583FCA" w14:paraId="6122F768" w14:textId="77777777" w:rsidTr="000D1832">
        <w:trPr>
          <w:trHeight w:val="279"/>
        </w:trPr>
        <w:tc>
          <w:tcPr>
            <w:tcW w:w="1631" w:type="pct"/>
            <w:vMerge/>
            <w:tcBorders>
              <w:left w:val="single" w:sz="2" w:space="0" w:color="auto"/>
              <w:right w:val="single" w:sz="2" w:space="0" w:color="auto"/>
            </w:tcBorders>
            <w:vAlign w:val="center"/>
          </w:tcPr>
          <w:p w14:paraId="59874304" w14:textId="77777777" w:rsidR="000D1832" w:rsidRPr="00583FCA" w:rsidRDefault="000D1832" w:rsidP="000D1832">
            <w:pPr>
              <w:rPr>
                <w:lang w:eastAsia="en-US"/>
              </w:rPr>
            </w:pPr>
          </w:p>
        </w:tc>
        <w:tc>
          <w:tcPr>
            <w:tcW w:w="1424" w:type="pct"/>
            <w:tcBorders>
              <w:top w:val="single" w:sz="2" w:space="0" w:color="auto"/>
              <w:left w:val="single" w:sz="2" w:space="0" w:color="auto"/>
              <w:bottom w:val="single" w:sz="2" w:space="0" w:color="auto"/>
              <w:right w:val="single" w:sz="2" w:space="0" w:color="auto"/>
            </w:tcBorders>
          </w:tcPr>
          <w:p w14:paraId="3522D78E" w14:textId="77777777" w:rsidR="000D1832" w:rsidRPr="00583FCA" w:rsidRDefault="000D1832" w:rsidP="000D1832">
            <w:pPr>
              <w:jc w:val="center"/>
              <w:rPr>
                <w:lang w:eastAsia="en-US"/>
              </w:rPr>
            </w:pPr>
            <w:r w:rsidRPr="00583FCA">
              <w:rPr>
                <w:lang w:eastAsia="en-US"/>
              </w:rPr>
              <w:t>с 01.07.2019</w:t>
            </w:r>
          </w:p>
        </w:tc>
        <w:tc>
          <w:tcPr>
            <w:tcW w:w="1945" w:type="pct"/>
            <w:shd w:val="clear" w:color="auto" w:fill="auto"/>
            <w:vAlign w:val="center"/>
          </w:tcPr>
          <w:p w14:paraId="14B43A08" w14:textId="77777777" w:rsidR="000D1832" w:rsidRPr="00583FCA" w:rsidRDefault="000D1832" w:rsidP="000D1832">
            <w:pPr>
              <w:jc w:val="center"/>
              <w:rPr>
                <w:color w:val="000000"/>
                <w:lang w:eastAsia="en-US"/>
              </w:rPr>
            </w:pPr>
            <w:r w:rsidRPr="004F2C29">
              <w:rPr>
                <w:color w:val="000000"/>
                <w:lang w:eastAsia="en-US"/>
              </w:rPr>
              <w:t>87,37</w:t>
            </w:r>
          </w:p>
        </w:tc>
      </w:tr>
    </w:tbl>
    <w:p w14:paraId="157A3AF5" w14:textId="77777777" w:rsidR="000D1832" w:rsidRPr="00ED1D19" w:rsidRDefault="000D1832" w:rsidP="000D1832">
      <w:pPr>
        <w:tabs>
          <w:tab w:val="left" w:pos="1890"/>
        </w:tabs>
        <w:spacing w:line="360" w:lineRule="auto"/>
        <w:ind w:firstLine="709"/>
        <w:jc w:val="both"/>
        <w:rPr>
          <w:snapToGrid w:val="0"/>
          <w:sz w:val="28"/>
          <w:szCs w:val="28"/>
        </w:rPr>
      </w:pPr>
    </w:p>
    <w:p w14:paraId="0D348B3E" w14:textId="77777777" w:rsidR="000D1832" w:rsidRPr="00461A23" w:rsidRDefault="000D1832" w:rsidP="000D1832">
      <w:pPr>
        <w:tabs>
          <w:tab w:val="left" w:pos="1890"/>
        </w:tabs>
        <w:spacing w:line="360" w:lineRule="auto"/>
        <w:jc w:val="both"/>
        <w:rPr>
          <w:snapToGrid w:val="0"/>
          <w:sz w:val="28"/>
          <w:szCs w:val="28"/>
        </w:rPr>
      </w:pPr>
    </w:p>
    <w:p w14:paraId="33CE92E1" w14:textId="77777777" w:rsidR="000D1832" w:rsidRDefault="000D1832" w:rsidP="000D1832">
      <w:pPr>
        <w:spacing w:line="360" w:lineRule="auto"/>
        <w:ind w:right="-284"/>
        <w:jc w:val="both"/>
        <w:rPr>
          <w:b/>
          <w:bCs/>
          <w:sz w:val="28"/>
          <w:szCs w:val="28"/>
        </w:rPr>
      </w:pPr>
      <w:r>
        <w:rPr>
          <w:b/>
          <w:bCs/>
          <w:sz w:val="28"/>
          <w:szCs w:val="28"/>
        </w:rPr>
        <w:t>3. ТАРИФЫ НА ГОРЯЧУЮ ВОДУ</w:t>
      </w:r>
    </w:p>
    <w:p w14:paraId="16E594E9" w14:textId="77777777" w:rsidR="000D1832" w:rsidRPr="002872D2" w:rsidRDefault="000D1832" w:rsidP="000D1832">
      <w:pPr>
        <w:spacing w:line="360" w:lineRule="auto"/>
        <w:ind w:right="-284" w:firstLine="709"/>
        <w:jc w:val="both"/>
        <w:rPr>
          <w:sz w:val="28"/>
          <w:szCs w:val="28"/>
        </w:rPr>
      </w:pPr>
      <w:r w:rsidRPr="002872D2">
        <w:rPr>
          <w:sz w:val="28"/>
          <w:szCs w:val="28"/>
        </w:rPr>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008E79F4" w14:textId="77777777" w:rsidR="000D1832" w:rsidRPr="002872D2" w:rsidRDefault="000D1832" w:rsidP="000D1832">
      <w:pPr>
        <w:spacing w:line="360" w:lineRule="auto"/>
        <w:ind w:right="-284" w:firstLine="709"/>
        <w:jc w:val="both"/>
        <w:rPr>
          <w:sz w:val="28"/>
          <w:szCs w:val="28"/>
        </w:rPr>
      </w:pPr>
      <w:r w:rsidRPr="002872D2">
        <w:rPr>
          <w:sz w:val="28"/>
          <w:szCs w:val="28"/>
        </w:rPr>
        <w:lastRenderedPageBreak/>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74E927CE" w14:textId="48FF87AA" w:rsidR="000D1832" w:rsidRPr="002872D2" w:rsidRDefault="000D1832" w:rsidP="000D1832">
      <w:pPr>
        <w:spacing w:line="360" w:lineRule="auto"/>
        <w:ind w:right="-284" w:firstLine="709"/>
        <w:jc w:val="both"/>
        <w:rPr>
          <w:sz w:val="28"/>
          <w:szCs w:val="28"/>
        </w:rPr>
      </w:pPr>
      <w:r w:rsidRPr="002872D2">
        <w:rPr>
          <w:sz w:val="28"/>
          <w:szCs w:val="28"/>
        </w:rPr>
        <w:t>Значение компонента на тепловую энергию принято равным одноставочным тарифам на тепловую энергию ООО «Ясная поляна», утвержденных постановлениями РЭК Кемеровской области от 26.12.2017 № 750</w:t>
      </w:r>
      <w:r w:rsidR="00431081">
        <w:rPr>
          <w:sz w:val="28"/>
          <w:szCs w:val="28"/>
        </w:rPr>
        <w:t>.</w:t>
      </w:r>
    </w:p>
    <w:p w14:paraId="2FA90372" w14:textId="77777777" w:rsidR="000D1832" w:rsidRPr="002872D2" w:rsidRDefault="000D1832" w:rsidP="000D1832">
      <w:pPr>
        <w:spacing w:line="360" w:lineRule="auto"/>
        <w:ind w:right="-284" w:firstLine="709"/>
        <w:jc w:val="both"/>
        <w:rPr>
          <w:sz w:val="28"/>
          <w:szCs w:val="28"/>
        </w:rPr>
      </w:pPr>
    </w:p>
    <w:p w14:paraId="01F60A4E" w14:textId="77777777" w:rsidR="000D1832" w:rsidRDefault="000D1832" w:rsidP="000D1832">
      <w:pPr>
        <w:spacing w:line="360" w:lineRule="auto"/>
        <w:ind w:right="-284" w:firstLine="709"/>
        <w:jc w:val="both"/>
        <w:rPr>
          <w:sz w:val="28"/>
          <w:szCs w:val="28"/>
        </w:rPr>
      </w:pPr>
      <w:r w:rsidRPr="002872D2">
        <w:rPr>
          <w:sz w:val="28"/>
          <w:szCs w:val="28"/>
        </w:rPr>
        <w:t>Нормативы расхода тепловой энергии, необходимой для осуществления горячего водоснабжения ООО «Ясная поляна»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56F5F64D" w14:textId="77777777" w:rsidR="000D1832" w:rsidRDefault="000D1832" w:rsidP="000D1832">
      <w:pPr>
        <w:spacing w:line="360" w:lineRule="auto"/>
        <w:ind w:right="-284" w:firstLine="709"/>
        <w:jc w:val="both"/>
        <w:rPr>
          <w:sz w:val="28"/>
          <w:szCs w:val="28"/>
        </w:rPr>
      </w:pPr>
    </w:p>
    <w:p w14:paraId="20B376FD" w14:textId="77777777" w:rsidR="000D1832" w:rsidRPr="002872D2" w:rsidRDefault="000D1832" w:rsidP="000D1832">
      <w:pPr>
        <w:spacing w:line="360" w:lineRule="auto"/>
        <w:ind w:right="-284" w:firstLine="709"/>
        <w:jc w:val="both"/>
        <w:rPr>
          <w:sz w:val="28"/>
          <w:szCs w:val="28"/>
        </w:rPr>
      </w:pPr>
    </w:p>
    <w:p w14:paraId="1FE89490" w14:textId="77777777" w:rsidR="000D1832" w:rsidRPr="00DC52A5" w:rsidRDefault="000D1832" w:rsidP="000D1832">
      <w:pPr>
        <w:tabs>
          <w:tab w:val="left" w:pos="0"/>
          <w:tab w:val="left" w:pos="9900"/>
        </w:tabs>
        <w:spacing w:line="360" w:lineRule="auto"/>
        <w:ind w:firstLine="709"/>
        <w:jc w:val="right"/>
        <w:rPr>
          <w:snapToGrid w:val="0"/>
          <w:color w:val="000000"/>
          <w:sz w:val="28"/>
          <w:szCs w:val="28"/>
        </w:rPr>
      </w:pPr>
      <w:r>
        <w:rPr>
          <w:snapToGrid w:val="0"/>
          <w:color w:val="000000"/>
          <w:sz w:val="28"/>
          <w:szCs w:val="28"/>
        </w:rPr>
        <w:t>Таблица 5</w:t>
      </w:r>
    </w:p>
    <w:p w14:paraId="38982B2F" w14:textId="77777777" w:rsidR="000D1832" w:rsidRPr="00DC52A5" w:rsidRDefault="000D1832" w:rsidP="000D1832">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0D1832" w:rsidRPr="00DC52A5" w14:paraId="4FC08B81" w14:textId="77777777" w:rsidTr="000D1832">
        <w:trPr>
          <w:trHeight w:val="485"/>
        </w:trPr>
        <w:tc>
          <w:tcPr>
            <w:tcW w:w="4957" w:type="dxa"/>
            <w:gridSpan w:val="2"/>
            <w:shd w:val="clear" w:color="auto" w:fill="auto"/>
            <w:vAlign w:val="center"/>
          </w:tcPr>
          <w:p w14:paraId="40BD7FDE" w14:textId="77777777" w:rsidR="000D1832" w:rsidRPr="00DC52A5" w:rsidRDefault="000D1832" w:rsidP="000D1832">
            <w:pPr>
              <w:jc w:val="center"/>
            </w:pPr>
            <w:r w:rsidRPr="00DC52A5">
              <w:t>С изолированными стояками</w:t>
            </w:r>
          </w:p>
        </w:tc>
        <w:tc>
          <w:tcPr>
            <w:tcW w:w="5157" w:type="dxa"/>
            <w:gridSpan w:val="2"/>
            <w:shd w:val="clear" w:color="auto" w:fill="auto"/>
            <w:vAlign w:val="center"/>
            <w:hideMark/>
          </w:tcPr>
          <w:p w14:paraId="40DF40AA" w14:textId="77777777" w:rsidR="000D1832" w:rsidRPr="00DC52A5" w:rsidRDefault="000D1832" w:rsidP="000D1832">
            <w:pPr>
              <w:jc w:val="center"/>
              <w:rPr>
                <w:snapToGrid w:val="0"/>
                <w:sz w:val="28"/>
                <w:szCs w:val="28"/>
              </w:rPr>
            </w:pPr>
            <w:r w:rsidRPr="00DC52A5">
              <w:t>С неизолированными стояками</w:t>
            </w:r>
          </w:p>
        </w:tc>
      </w:tr>
      <w:tr w:rsidR="000D1832" w:rsidRPr="00DC52A5" w14:paraId="3EE2BBC1" w14:textId="77777777" w:rsidTr="000D1832">
        <w:trPr>
          <w:trHeight w:val="293"/>
        </w:trPr>
        <w:tc>
          <w:tcPr>
            <w:tcW w:w="2518" w:type="dxa"/>
            <w:shd w:val="clear" w:color="auto" w:fill="auto"/>
            <w:vAlign w:val="center"/>
            <w:hideMark/>
          </w:tcPr>
          <w:p w14:paraId="28B4B439" w14:textId="77777777" w:rsidR="000D1832" w:rsidRPr="00DC52A5" w:rsidRDefault="000D1832" w:rsidP="000D1832">
            <w:pPr>
              <w:jc w:val="center"/>
            </w:pPr>
            <w:r w:rsidRPr="00DC52A5">
              <w:t>с полотенцесушителем</w:t>
            </w:r>
          </w:p>
        </w:tc>
        <w:tc>
          <w:tcPr>
            <w:tcW w:w="2439" w:type="dxa"/>
            <w:shd w:val="clear" w:color="auto" w:fill="auto"/>
            <w:vAlign w:val="center"/>
            <w:hideMark/>
          </w:tcPr>
          <w:p w14:paraId="3772B8D0" w14:textId="77777777" w:rsidR="000D1832" w:rsidRPr="00DC52A5" w:rsidRDefault="000D1832" w:rsidP="000D1832">
            <w:pPr>
              <w:jc w:val="center"/>
            </w:pPr>
            <w:r w:rsidRPr="00DC52A5">
              <w:t>без полотенцесушителя</w:t>
            </w:r>
          </w:p>
        </w:tc>
        <w:tc>
          <w:tcPr>
            <w:tcW w:w="2603" w:type="dxa"/>
            <w:shd w:val="clear" w:color="auto" w:fill="auto"/>
            <w:vAlign w:val="center"/>
            <w:hideMark/>
          </w:tcPr>
          <w:p w14:paraId="4728CFB1" w14:textId="77777777" w:rsidR="000D1832" w:rsidRPr="00DC52A5" w:rsidRDefault="000D1832" w:rsidP="000D1832">
            <w:pPr>
              <w:jc w:val="center"/>
            </w:pPr>
            <w:r w:rsidRPr="00DC52A5">
              <w:t>с полотенцесушителем</w:t>
            </w:r>
          </w:p>
        </w:tc>
        <w:tc>
          <w:tcPr>
            <w:tcW w:w="2554" w:type="dxa"/>
            <w:shd w:val="clear" w:color="auto" w:fill="auto"/>
            <w:vAlign w:val="center"/>
            <w:hideMark/>
          </w:tcPr>
          <w:p w14:paraId="03B481C3" w14:textId="77777777" w:rsidR="000D1832" w:rsidRPr="00DC52A5" w:rsidRDefault="000D1832" w:rsidP="000D1832">
            <w:pPr>
              <w:jc w:val="center"/>
            </w:pPr>
            <w:r w:rsidRPr="00DC52A5">
              <w:t>без полотенцесушителя</w:t>
            </w:r>
          </w:p>
        </w:tc>
      </w:tr>
      <w:tr w:rsidR="000D1832" w:rsidRPr="00DC52A5" w14:paraId="56EB62CC" w14:textId="77777777" w:rsidTr="000D1832">
        <w:trPr>
          <w:trHeight w:val="293"/>
        </w:trPr>
        <w:tc>
          <w:tcPr>
            <w:tcW w:w="2518" w:type="dxa"/>
            <w:shd w:val="clear" w:color="auto" w:fill="auto"/>
            <w:vAlign w:val="center"/>
          </w:tcPr>
          <w:p w14:paraId="1B49B182" w14:textId="77777777" w:rsidR="000D1832" w:rsidRPr="00DC52A5" w:rsidRDefault="000D1832" w:rsidP="000D1832">
            <w:pPr>
              <w:jc w:val="center"/>
            </w:pPr>
            <w:r w:rsidRPr="00DC52A5">
              <w:t>0,0544</w:t>
            </w:r>
          </w:p>
        </w:tc>
        <w:tc>
          <w:tcPr>
            <w:tcW w:w="2439" w:type="dxa"/>
            <w:shd w:val="clear" w:color="auto" w:fill="auto"/>
            <w:vAlign w:val="center"/>
          </w:tcPr>
          <w:p w14:paraId="752B8C42" w14:textId="77777777" w:rsidR="000D1832" w:rsidRPr="00DC52A5" w:rsidRDefault="000D1832" w:rsidP="000D1832">
            <w:pPr>
              <w:jc w:val="center"/>
            </w:pPr>
            <w:r w:rsidRPr="00DC52A5">
              <w:t>0,0536</w:t>
            </w:r>
          </w:p>
        </w:tc>
        <w:tc>
          <w:tcPr>
            <w:tcW w:w="2603" w:type="dxa"/>
            <w:shd w:val="clear" w:color="auto" w:fill="auto"/>
            <w:vAlign w:val="center"/>
          </w:tcPr>
          <w:p w14:paraId="22B0BD7C" w14:textId="77777777" w:rsidR="000D1832" w:rsidRPr="00DC52A5" w:rsidRDefault="000D1832" w:rsidP="000D1832">
            <w:pPr>
              <w:jc w:val="center"/>
            </w:pPr>
            <w:r w:rsidRPr="00DC52A5">
              <w:t>0,0580</w:t>
            </w:r>
          </w:p>
        </w:tc>
        <w:tc>
          <w:tcPr>
            <w:tcW w:w="2554" w:type="dxa"/>
            <w:shd w:val="clear" w:color="auto" w:fill="auto"/>
            <w:vAlign w:val="center"/>
          </w:tcPr>
          <w:p w14:paraId="7161FB1C" w14:textId="77777777" w:rsidR="000D1832" w:rsidRPr="00DC52A5" w:rsidRDefault="000D1832" w:rsidP="000D1832">
            <w:pPr>
              <w:jc w:val="center"/>
            </w:pPr>
            <w:r w:rsidRPr="00DC52A5">
              <w:t>0,0548</w:t>
            </w:r>
          </w:p>
        </w:tc>
      </w:tr>
    </w:tbl>
    <w:p w14:paraId="1F3A0F3E" w14:textId="77777777" w:rsidR="000D1832" w:rsidRDefault="000D1832" w:rsidP="000D1832">
      <w:pPr>
        <w:spacing w:line="360" w:lineRule="auto"/>
        <w:ind w:right="-284" w:firstLine="709"/>
        <w:jc w:val="both"/>
        <w:rPr>
          <w:sz w:val="28"/>
          <w:szCs w:val="28"/>
        </w:rPr>
      </w:pPr>
      <w:r w:rsidRPr="00DC52A5">
        <w:rPr>
          <w:sz w:val="28"/>
          <w:szCs w:val="28"/>
        </w:rPr>
        <w:t>На основании вышеуказанного, эксперты предлагают принять тарифы на горячую воду</w:t>
      </w:r>
      <w:r w:rsidRPr="002872D2">
        <w:rPr>
          <w:sz w:val="28"/>
          <w:szCs w:val="28"/>
        </w:rPr>
        <w:t xml:space="preserve"> в открытой системе горячего водоснабжения</w:t>
      </w:r>
      <w:r w:rsidRPr="00DC52A5">
        <w:rPr>
          <w:sz w:val="28"/>
          <w:szCs w:val="28"/>
        </w:rPr>
        <w:t xml:space="preserve"> на </w:t>
      </w:r>
      <w:r>
        <w:rPr>
          <w:sz w:val="28"/>
          <w:szCs w:val="28"/>
        </w:rPr>
        <w:t>2019</w:t>
      </w:r>
      <w:r w:rsidRPr="00DC52A5">
        <w:rPr>
          <w:sz w:val="28"/>
          <w:szCs w:val="28"/>
        </w:rPr>
        <w:t xml:space="preserve"> год для </w:t>
      </w:r>
      <w:r w:rsidRPr="002872D2">
        <w:rPr>
          <w:sz w:val="28"/>
          <w:szCs w:val="28"/>
        </w:rPr>
        <w:t>ООО</w:t>
      </w:r>
      <w:r>
        <w:rPr>
          <w:sz w:val="28"/>
          <w:szCs w:val="28"/>
        </w:rPr>
        <w:t> </w:t>
      </w:r>
      <w:r w:rsidRPr="002872D2">
        <w:rPr>
          <w:sz w:val="28"/>
          <w:szCs w:val="28"/>
        </w:rPr>
        <w:t>«Ясная поляна»</w:t>
      </w:r>
      <w:r w:rsidRPr="00DC52A5">
        <w:rPr>
          <w:sz w:val="28"/>
          <w:szCs w:val="28"/>
        </w:rPr>
        <w:t xml:space="preserve"> в следующем виде</w:t>
      </w:r>
      <w:r>
        <w:rPr>
          <w:sz w:val="28"/>
          <w:szCs w:val="28"/>
        </w:rPr>
        <w:t xml:space="preserve"> (см. таблицу 6)</w:t>
      </w:r>
      <w:r w:rsidRPr="00DC52A5">
        <w:rPr>
          <w:sz w:val="28"/>
          <w:szCs w:val="28"/>
        </w:rPr>
        <w:t>:</w:t>
      </w:r>
    </w:p>
    <w:p w14:paraId="11677CEA" w14:textId="77777777" w:rsidR="000D1832" w:rsidRDefault="000D1832" w:rsidP="000D1832">
      <w:pPr>
        <w:spacing w:line="360" w:lineRule="auto"/>
        <w:ind w:right="-284" w:firstLine="709"/>
        <w:jc w:val="both"/>
        <w:rPr>
          <w:sz w:val="28"/>
          <w:szCs w:val="28"/>
        </w:rPr>
      </w:pPr>
    </w:p>
    <w:p w14:paraId="425D909C" w14:textId="77777777" w:rsidR="00431081" w:rsidRDefault="00431081" w:rsidP="000D1832">
      <w:pPr>
        <w:spacing w:line="360" w:lineRule="auto"/>
        <w:ind w:right="-284" w:firstLine="709"/>
        <w:jc w:val="both"/>
        <w:rPr>
          <w:sz w:val="28"/>
          <w:szCs w:val="28"/>
        </w:rPr>
        <w:sectPr w:rsidR="00431081" w:rsidSect="000D1832">
          <w:footerReference w:type="default" r:id="rId248"/>
          <w:pgSz w:w="11906" w:h="16838"/>
          <w:pgMar w:top="851" w:right="849" w:bottom="993" w:left="1276" w:header="708" w:footer="708" w:gutter="0"/>
          <w:cols w:space="708"/>
          <w:docGrid w:linePitch="360"/>
        </w:sectPr>
      </w:pPr>
    </w:p>
    <w:p w14:paraId="11C42513" w14:textId="77777777" w:rsidR="000D1832" w:rsidRDefault="000D1832" w:rsidP="000D1832">
      <w:pPr>
        <w:spacing w:line="360" w:lineRule="auto"/>
        <w:ind w:right="-284" w:firstLine="709"/>
        <w:jc w:val="both"/>
        <w:rPr>
          <w:sz w:val="28"/>
          <w:szCs w:val="28"/>
        </w:rPr>
      </w:pPr>
    </w:p>
    <w:p w14:paraId="2B350A7E" w14:textId="77777777" w:rsidR="000D1832" w:rsidRPr="00A4585C" w:rsidRDefault="000D1832" w:rsidP="000D1832">
      <w:pPr>
        <w:tabs>
          <w:tab w:val="left" w:pos="1890"/>
        </w:tabs>
        <w:ind w:right="-284"/>
        <w:jc w:val="right"/>
        <w:rPr>
          <w:snapToGrid w:val="0"/>
          <w:sz w:val="28"/>
          <w:szCs w:val="28"/>
        </w:rPr>
      </w:pPr>
      <w:r>
        <w:rPr>
          <w:snapToGrid w:val="0"/>
          <w:sz w:val="28"/>
          <w:szCs w:val="28"/>
        </w:rPr>
        <w:t xml:space="preserve">Таблица 6 </w:t>
      </w:r>
    </w:p>
    <w:p w14:paraId="2CE040D7" w14:textId="77777777" w:rsidR="000D1832" w:rsidRPr="000C36C8" w:rsidRDefault="000D1832" w:rsidP="000D1832">
      <w:pPr>
        <w:ind w:right="-284"/>
        <w:jc w:val="center"/>
        <w:rPr>
          <w:b/>
          <w:sz w:val="28"/>
          <w:szCs w:val="28"/>
        </w:rPr>
      </w:pPr>
      <w:r w:rsidRPr="000C36C8">
        <w:rPr>
          <w:b/>
          <w:sz w:val="28"/>
          <w:szCs w:val="28"/>
        </w:rPr>
        <w:t xml:space="preserve">Тарифы на горячую воду ООО «Ясная поляна», реализуемую в открытой системе горячего водоснабжения </w:t>
      </w:r>
      <w:r w:rsidRPr="000C36C8">
        <w:rPr>
          <w:b/>
          <w:sz w:val="28"/>
          <w:szCs w:val="28"/>
        </w:rPr>
        <w:br/>
        <w:t>на потребительском рынке Прокопьевского района</w:t>
      </w:r>
    </w:p>
    <w:p w14:paraId="3224535F" w14:textId="77777777" w:rsidR="000D1832" w:rsidRPr="00DC52A5" w:rsidRDefault="000D1832" w:rsidP="000D1832">
      <w:pPr>
        <w:tabs>
          <w:tab w:val="left" w:pos="1890"/>
        </w:tabs>
        <w:ind w:right="-284"/>
        <w:jc w:val="right"/>
        <w:rPr>
          <w:sz w:val="28"/>
          <w:szCs w:val="28"/>
        </w:rPr>
      </w:pPr>
      <w:r w:rsidRPr="00DC52A5">
        <w:rPr>
          <w:sz w:val="28"/>
          <w:szCs w:val="28"/>
        </w:rPr>
        <w:t xml:space="preserve"> (</w:t>
      </w:r>
      <w:r>
        <w:rPr>
          <w:sz w:val="28"/>
          <w:szCs w:val="28"/>
        </w:rPr>
        <w:t xml:space="preserve">без </w:t>
      </w:r>
      <w:r w:rsidRPr="00DC52A5">
        <w:rPr>
          <w:sz w:val="28"/>
          <w:szCs w:val="28"/>
        </w:rPr>
        <w:t>НДС)</w:t>
      </w:r>
    </w:p>
    <w:tbl>
      <w:tblPr>
        <w:tblW w:w="15310" w:type="dxa"/>
        <w:tblInd w:w="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2"/>
        <w:gridCol w:w="1734"/>
        <w:gridCol w:w="1527"/>
        <w:gridCol w:w="1417"/>
        <w:gridCol w:w="1276"/>
        <w:gridCol w:w="1417"/>
        <w:gridCol w:w="1418"/>
        <w:gridCol w:w="1559"/>
        <w:gridCol w:w="1276"/>
        <w:gridCol w:w="1134"/>
      </w:tblGrid>
      <w:tr w:rsidR="000D1832" w:rsidRPr="00583FCA" w14:paraId="40B83506" w14:textId="77777777" w:rsidTr="00431081">
        <w:trPr>
          <w:trHeight w:val="364"/>
        </w:trPr>
        <w:tc>
          <w:tcPr>
            <w:tcW w:w="2552" w:type="dxa"/>
            <w:vMerge w:val="restart"/>
            <w:tcBorders>
              <w:top w:val="single" w:sz="2" w:space="0" w:color="auto"/>
              <w:left w:val="single" w:sz="2" w:space="0" w:color="auto"/>
              <w:bottom w:val="single" w:sz="2" w:space="0" w:color="auto"/>
              <w:right w:val="single" w:sz="2" w:space="0" w:color="auto"/>
            </w:tcBorders>
            <w:vAlign w:val="center"/>
            <w:hideMark/>
          </w:tcPr>
          <w:p w14:paraId="369F2021" w14:textId="77777777" w:rsidR="000D1832" w:rsidRPr="00583FCA" w:rsidRDefault="000D1832" w:rsidP="000D1832">
            <w:pPr>
              <w:tabs>
                <w:tab w:val="left" w:pos="3052"/>
              </w:tabs>
              <w:ind w:left="-108" w:right="-108"/>
              <w:jc w:val="center"/>
              <w:rPr>
                <w:lang w:eastAsia="en-US"/>
              </w:rPr>
            </w:pPr>
            <w:r w:rsidRPr="00583FCA">
              <w:t>Наименование регулируемой организации</w:t>
            </w:r>
          </w:p>
        </w:tc>
        <w:tc>
          <w:tcPr>
            <w:tcW w:w="1734" w:type="dxa"/>
            <w:vMerge w:val="restart"/>
            <w:tcBorders>
              <w:top w:val="single" w:sz="2" w:space="0" w:color="auto"/>
              <w:left w:val="single" w:sz="2" w:space="0" w:color="auto"/>
              <w:bottom w:val="single" w:sz="2" w:space="0" w:color="auto"/>
              <w:right w:val="single" w:sz="2" w:space="0" w:color="auto"/>
            </w:tcBorders>
            <w:vAlign w:val="center"/>
            <w:hideMark/>
          </w:tcPr>
          <w:p w14:paraId="11A069CF" w14:textId="77777777" w:rsidR="000D1832" w:rsidRPr="00583FCA" w:rsidRDefault="000D1832" w:rsidP="000D1832">
            <w:pPr>
              <w:ind w:left="-108" w:firstLine="47"/>
              <w:jc w:val="center"/>
            </w:pPr>
            <w:r w:rsidRPr="00583FCA">
              <w:t>Период</w:t>
            </w:r>
          </w:p>
        </w:tc>
        <w:tc>
          <w:tcPr>
            <w:tcW w:w="5637" w:type="dxa"/>
            <w:gridSpan w:val="4"/>
            <w:tcBorders>
              <w:top w:val="single" w:sz="2" w:space="0" w:color="auto"/>
              <w:left w:val="single" w:sz="2" w:space="0" w:color="auto"/>
              <w:bottom w:val="single" w:sz="4" w:space="0" w:color="auto"/>
              <w:right w:val="single" w:sz="2" w:space="0" w:color="auto"/>
            </w:tcBorders>
            <w:vAlign w:val="center"/>
            <w:hideMark/>
          </w:tcPr>
          <w:p w14:paraId="5207D92E" w14:textId="77777777" w:rsidR="000D1832" w:rsidRPr="00583FCA" w:rsidRDefault="000D1832" w:rsidP="000D1832">
            <w:pPr>
              <w:ind w:left="-108" w:firstLine="47"/>
              <w:jc w:val="center"/>
            </w:pPr>
            <w:r w:rsidRPr="00583FCA">
              <w:t>Тариф на горячую воду для прочих потребителей,</w:t>
            </w:r>
          </w:p>
          <w:p w14:paraId="12238F48" w14:textId="77777777" w:rsidR="000D1832" w:rsidRPr="00583FCA" w:rsidRDefault="000D1832" w:rsidP="000D1832">
            <w:pPr>
              <w:ind w:left="-108" w:firstLine="47"/>
              <w:jc w:val="center"/>
              <w:rPr>
                <w:lang w:eastAsia="en-US"/>
              </w:rPr>
            </w:pPr>
            <w:r w:rsidRPr="00583FCA">
              <w:t>руб./м</w:t>
            </w:r>
            <w:r w:rsidRPr="00583FCA">
              <w:rPr>
                <w:vertAlign w:val="superscript"/>
              </w:rPr>
              <w:t xml:space="preserve">3 </w:t>
            </w:r>
            <w:r w:rsidRPr="00583FCA">
              <w:t>(без НДС)</w:t>
            </w:r>
          </w:p>
        </w:tc>
        <w:tc>
          <w:tcPr>
            <w:tcW w:w="1418" w:type="dxa"/>
            <w:vMerge w:val="restart"/>
            <w:tcBorders>
              <w:top w:val="single" w:sz="2" w:space="0" w:color="auto"/>
              <w:left w:val="single" w:sz="2" w:space="0" w:color="auto"/>
              <w:bottom w:val="single" w:sz="2" w:space="0" w:color="auto"/>
              <w:right w:val="single" w:sz="2" w:space="0" w:color="auto"/>
            </w:tcBorders>
            <w:vAlign w:val="center"/>
            <w:hideMark/>
          </w:tcPr>
          <w:p w14:paraId="793C8143" w14:textId="77777777" w:rsidR="000D1832" w:rsidRPr="00583FCA" w:rsidRDefault="000D1832" w:rsidP="000D1832">
            <w:pPr>
              <w:ind w:left="-108" w:right="-104" w:firstLine="3"/>
              <w:jc w:val="center"/>
            </w:pPr>
            <w:r>
              <w:t>Компо</w:t>
            </w:r>
            <w:r w:rsidRPr="00583FCA">
              <w:t xml:space="preserve">нент на </w:t>
            </w:r>
            <w:proofErr w:type="gramStart"/>
            <w:r w:rsidRPr="00583FCA">
              <w:t>теплоно-ситель</w:t>
            </w:r>
            <w:proofErr w:type="gramEnd"/>
            <w:r w:rsidRPr="00583FCA">
              <w:t>,</w:t>
            </w:r>
          </w:p>
          <w:p w14:paraId="2137EBD1" w14:textId="77777777" w:rsidR="000D1832" w:rsidRPr="00583FCA" w:rsidRDefault="000D1832" w:rsidP="000D1832">
            <w:pPr>
              <w:ind w:left="-108" w:right="-104" w:firstLine="3"/>
              <w:jc w:val="center"/>
            </w:pPr>
            <w:r w:rsidRPr="00583FCA">
              <w:t>руб./м</w:t>
            </w:r>
            <w:r w:rsidRPr="00583FCA">
              <w:rPr>
                <w:vertAlign w:val="superscript"/>
              </w:rPr>
              <w:t xml:space="preserve">3 </w:t>
            </w:r>
            <w:r w:rsidRPr="00583FCA">
              <w:t>**</w:t>
            </w:r>
          </w:p>
          <w:p w14:paraId="795E69CB" w14:textId="77777777" w:rsidR="000D1832" w:rsidRPr="00583FCA" w:rsidRDefault="000D1832" w:rsidP="000D1832">
            <w:pPr>
              <w:tabs>
                <w:tab w:val="left" w:pos="3052"/>
              </w:tabs>
              <w:ind w:left="-108" w:right="-104" w:firstLine="3"/>
              <w:jc w:val="center"/>
              <w:rPr>
                <w:lang w:eastAsia="en-US"/>
              </w:rPr>
            </w:pPr>
            <w:r w:rsidRPr="00583FCA">
              <w:t>(без НДС)</w:t>
            </w:r>
          </w:p>
        </w:tc>
        <w:tc>
          <w:tcPr>
            <w:tcW w:w="3969" w:type="dxa"/>
            <w:gridSpan w:val="3"/>
            <w:tcBorders>
              <w:top w:val="single" w:sz="2" w:space="0" w:color="auto"/>
              <w:left w:val="single" w:sz="2" w:space="0" w:color="auto"/>
              <w:bottom w:val="single" w:sz="2" w:space="0" w:color="auto"/>
              <w:right w:val="single" w:sz="2" w:space="0" w:color="auto"/>
            </w:tcBorders>
            <w:vAlign w:val="center"/>
            <w:hideMark/>
          </w:tcPr>
          <w:p w14:paraId="360D8BC7" w14:textId="77777777" w:rsidR="000D1832" w:rsidRPr="00583FCA" w:rsidRDefault="000D1832" w:rsidP="000D1832">
            <w:pPr>
              <w:tabs>
                <w:tab w:val="left" w:pos="3052"/>
              </w:tabs>
              <w:jc w:val="center"/>
              <w:rPr>
                <w:lang w:eastAsia="en-US"/>
              </w:rPr>
            </w:pPr>
            <w:r w:rsidRPr="00583FCA">
              <w:t>Компонент на тепловую энергию</w:t>
            </w:r>
          </w:p>
        </w:tc>
      </w:tr>
      <w:tr w:rsidR="000D1832" w:rsidRPr="00583FCA" w14:paraId="6007C32F" w14:textId="77777777" w:rsidTr="00431081">
        <w:trPr>
          <w:trHeight w:val="225"/>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75D6F7F3" w14:textId="77777777" w:rsidR="000D1832" w:rsidRPr="00583FCA" w:rsidRDefault="000D1832" w:rsidP="000D1832">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52F31E23" w14:textId="77777777" w:rsidR="000D1832" w:rsidRPr="00583FCA" w:rsidRDefault="000D1832" w:rsidP="000D1832"/>
        </w:tc>
        <w:tc>
          <w:tcPr>
            <w:tcW w:w="2944" w:type="dxa"/>
            <w:gridSpan w:val="2"/>
            <w:tcBorders>
              <w:top w:val="single" w:sz="4" w:space="0" w:color="auto"/>
              <w:left w:val="single" w:sz="2" w:space="0" w:color="auto"/>
              <w:bottom w:val="single" w:sz="2" w:space="0" w:color="auto"/>
              <w:right w:val="single" w:sz="2" w:space="0" w:color="auto"/>
            </w:tcBorders>
            <w:vAlign w:val="center"/>
            <w:hideMark/>
          </w:tcPr>
          <w:p w14:paraId="53D7FE1A" w14:textId="77777777" w:rsidR="000D1832" w:rsidRPr="00583FCA" w:rsidRDefault="000D1832" w:rsidP="000D1832">
            <w:pPr>
              <w:ind w:left="-108" w:right="-85" w:hanging="55"/>
              <w:jc w:val="center"/>
              <w:rPr>
                <w:lang w:eastAsia="en-US"/>
              </w:rPr>
            </w:pPr>
            <w:r w:rsidRPr="00583FCA">
              <w:rPr>
                <w:lang w:eastAsia="en-US"/>
              </w:rPr>
              <w:t>Изолированные стояки</w:t>
            </w:r>
          </w:p>
        </w:tc>
        <w:tc>
          <w:tcPr>
            <w:tcW w:w="2693" w:type="dxa"/>
            <w:gridSpan w:val="2"/>
            <w:tcBorders>
              <w:top w:val="single" w:sz="4" w:space="0" w:color="auto"/>
              <w:left w:val="single" w:sz="2" w:space="0" w:color="auto"/>
              <w:bottom w:val="single" w:sz="2" w:space="0" w:color="auto"/>
              <w:right w:val="single" w:sz="2" w:space="0" w:color="auto"/>
            </w:tcBorders>
            <w:vAlign w:val="center"/>
            <w:hideMark/>
          </w:tcPr>
          <w:p w14:paraId="203C2009" w14:textId="77777777" w:rsidR="000D1832" w:rsidRPr="00583FCA" w:rsidRDefault="000D1832" w:rsidP="000D1832">
            <w:pPr>
              <w:ind w:left="-108" w:right="-85" w:hanging="4"/>
              <w:jc w:val="center"/>
              <w:rPr>
                <w:lang w:eastAsia="en-US"/>
              </w:rPr>
            </w:pPr>
            <w:r w:rsidRPr="00583FCA">
              <w:rPr>
                <w:lang w:eastAsia="en-US"/>
              </w:rPr>
              <w:t>Неизолированные стояки</w:t>
            </w: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3DA5C506" w14:textId="77777777" w:rsidR="000D1832" w:rsidRPr="00583FCA" w:rsidRDefault="000D1832" w:rsidP="000D1832">
            <w:pPr>
              <w:rPr>
                <w:lang w:eastAsia="en-US"/>
              </w:rPr>
            </w:pPr>
          </w:p>
        </w:tc>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1B844329" w14:textId="77777777" w:rsidR="000D1832" w:rsidRPr="00583FCA" w:rsidRDefault="000D1832" w:rsidP="000D1832">
            <w:pPr>
              <w:tabs>
                <w:tab w:val="left" w:pos="3052"/>
              </w:tabs>
              <w:ind w:left="-108" w:right="-151"/>
              <w:jc w:val="center"/>
            </w:pPr>
            <w:r w:rsidRPr="00583FCA">
              <w:t>Односта-вочный, руб./Гкал</w:t>
            </w:r>
            <w:r>
              <w:t xml:space="preserve"> ***</w:t>
            </w:r>
          </w:p>
          <w:p w14:paraId="3C11366A" w14:textId="77777777" w:rsidR="000D1832" w:rsidRPr="00583FCA" w:rsidRDefault="000D1832" w:rsidP="000D1832">
            <w:pPr>
              <w:tabs>
                <w:tab w:val="left" w:pos="3052"/>
              </w:tabs>
              <w:ind w:left="-108" w:right="-151"/>
              <w:jc w:val="center"/>
              <w:rPr>
                <w:lang w:eastAsia="en-US"/>
              </w:rPr>
            </w:pPr>
            <w:r w:rsidRPr="00583FCA">
              <w:t xml:space="preserve">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7B615506" w14:textId="77777777" w:rsidR="000D1832" w:rsidRPr="00583FCA" w:rsidRDefault="000D1832" w:rsidP="000D1832">
            <w:pPr>
              <w:tabs>
                <w:tab w:val="left" w:pos="3052"/>
              </w:tabs>
              <w:jc w:val="center"/>
              <w:rPr>
                <w:lang w:eastAsia="en-US"/>
              </w:rPr>
            </w:pPr>
            <w:r w:rsidRPr="00583FCA">
              <w:t>Двухставочный</w:t>
            </w:r>
          </w:p>
        </w:tc>
      </w:tr>
      <w:tr w:rsidR="000D1832" w:rsidRPr="00583FCA" w14:paraId="64D2B537" w14:textId="77777777" w:rsidTr="00431081">
        <w:trPr>
          <w:trHeight w:val="1444"/>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24D7D398" w14:textId="77777777" w:rsidR="000D1832" w:rsidRPr="00583FCA" w:rsidRDefault="000D1832" w:rsidP="000D1832">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06DD28D1" w14:textId="77777777" w:rsidR="000D1832" w:rsidRPr="00583FCA" w:rsidRDefault="000D1832" w:rsidP="000D1832"/>
        </w:tc>
        <w:tc>
          <w:tcPr>
            <w:tcW w:w="1527" w:type="dxa"/>
            <w:tcBorders>
              <w:top w:val="single" w:sz="2" w:space="0" w:color="auto"/>
              <w:left w:val="single" w:sz="2" w:space="0" w:color="auto"/>
              <w:bottom w:val="single" w:sz="2" w:space="0" w:color="auto"/>
              <w:right w:val="single" w:sz="2" w:space="0" w:color="auto"/>
            </w:tcBorders>
            <w:vAlign w:val="center"/>
            <w:hideMark/>
          </w:tcPr>
          <w:p w14:paraId="6D738F0C" w14:textId="77777777" w:rsidR="000D1832" w:rsidRPr="00583FCA" w:rsidRDefault="000D1832" w:rsidP="000D1832">
            <w:pPr>
              <w:tabs>
                <w:tab w:val="left" w:pos="3052"/>
              </w:tabs>
              <w:ind w:right="-68"/>
              <w:jc w:val="center"/>
              <w:rPr>
                <w:lang w:eastAsia="en-US"/>
              </w:rPr>
            </w:pPr>
            <w:r>
              <w:rPr>
                <w:lang w:eastAsia="en-US"/>
              </w:rPr>
              <w:t>с поло-тенце</w:t>
            </w:r>
            <w:r w:rsidRPr="00583FCA">
              <w:rPr>
                <w:lang w:eastAsia="en-US"/>
              </w:rPr>
              <w:t>суши-телями</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543B740" w14:textId="77777777" w:rsidR="000D1832" w:rsidRPr="00583FCA" w:rsidRDefault="000D1832" w:rsidP="000D1832">
            <w:pPr>
              <w:tabs>
                <w:tab w:val="left" w:pos="3052"/>
              </w:tabs>
              <w:ind w:right="-35"/>
              <w:jc w:val="center"/>
              <w:rPr>
                <w:lang w:eastAsia="en-US"/>
              </w:rPr>
            </w:pPr>
            <w:r w:rsidRPr="00583FCA">
              <w:rPr>
                <w:lang w:eastAsia="en-US"/>
              </w:rPr>
              <w:t>без поло-</w:t>
            </w:r>
            <w:r>
              <w:rPr>
                <w:lang w:eastAsia="en-US"/>
              </w:rPr>
              <w:t>тенце</w:t>
            </w:r>
            <w:r w:rsidRPr="00583FCA">
              <w:rPr>
                <w:lang w:eastAsia="en-US"/>
              </w:rPr>
              <w:t>суши-телей</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1D9B758" w14:textId="77777777" w:rsidR="000D1832" w:rsidRPr="00583FCA" w:rsidRDefault="000D1832" w:rsidP="000D1832">
            <w:pPr>
              <w:tabs>
                <w:tab w:val="left" w:pos="3052"/>
              </w:tabs>
              <w:ind w:left="-177" w:right="-149"/>
              <w:jc w:val="center"/>
              <w:rPr>
                <w:lang w:eastAsia="en-US"/>
              </w:rPr>
            </w:pPr>
            <w:r>
              <w:rPr>
                <w:lang w:eastAsia="en-US"/>
              </w:rPr>
              <w:t>с поло-тенце</w:t>
            </w:r>
            <w:r w:rsidRPr="00583FCA">
              <w:rPr>
                <w:lang w:eastAsia="en-US"/>
              </w:rPr>
              <w:t>суши-телями</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85B5B12" w14:textId="77777777" w:rsidR="000D1832" w:rsidRPr="00583FCA" w:rsidRDefault="000D1832" w:rsidP="000D1832">
            <w:pPr>
              <w:tabs>
                <w:tab w:val="left" w:pos="3052"/>
              </w:tabs>
              <w:ind w:right="-35"/>
              <w:jc w:val="center"/>
              <w:rPr>
                <w:lang w:eastAsia="en-US"/>
              </w:rPr>
            </w:pPr>
            <w:r>
              <w:rPr>
                <w:lang w:eastAsia="en-US"/>
              </w:rPr>
              <w:t>без поло-тенце</w:t>
            </w:r>
            <w:r w:rsidRPr="00583FCA">
              <w:rPr>
                <w:lang w:eastAsia="en-US"/>
              </w:rPr>
              <w:t>суши-телей</w:t>
            </w: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13C1B2E9" w14:textId="77777777" w:rsidR="000D1832" w:rsidRPr="00583FCA" w:rsidRDefault="000D1832" w:rsidP="000D1832">
            <w:pPr>
              <w:rPr>
                <w:lang w:eastAsia="en-US"/>
              </w:rPr>
            </w:pPr>
          </w:p>
        </w:tc>
        <w:tc>
          <w:tcPr>
            <w:tcW w:w="1559" w:type="dxa"/>
            <w:vMerge/>
            <w:tcBorders>
              <w:top w:val="single" w:sz="2" w:space="0" w:color="auto"/>
              <w:left w:val="single" w:sz="2" w:space="0" w:color="auto"/>
              <w:bottom w:val="single" w:sz="2" w:space="0" w:color="auto"/>
              <w:right w:val="single" w:sz="2" w:space="0" w:color="auto"/>
            </w:tcBorders>
            <w:vAlign w:val="center"/>
            <w:hideMark/>
          </w:tcPr>
          <w:p w14:paraId="08F9414E" w14:textId="77777777" w:rsidR="000D1832" w:rsidRPr="00583FCA" w:rsidRDefault="000D1832" w:rsidP="000D1832">
            <w:pPr>
              <w:rPr>
                <w:lang w:eastAsia="en-US"/>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5D4B0AB3" w14:textId="77777777" w:rsidR="000D1832" w:rsidRPr="00583FCA" w:rsidRDefault="000D1832" w:rsidP="000D1832">
            <w:pPr>
              <w:ind w:left="-95" w:right="-65"/>
              <w:jc w:val="center"/>
            </w:pPr>
            <w:r w:rsidRPr="00583FCA">
              <w:t>Ставка за мощность, тыс. руб./</w:t>
            </w:r>
          </w:p>
          <w:p w14:paraId="22E66C2A" w14:textId="77777777" w:rsidR="000D1832" w:rsidRPr="00583FCA" w:rsidRDefault="000D1832" w:rsidP="000D1832">
            <w:pPr>
              <w:ind w:left="-95" w:right="-65"/>
              <w:jc w:val="center"/>
            </w:pPr>
            <w:r w:rsidRPr="00583FCA">
              <w:t>Гкал/</w:t>
            </w:r>
          </w:p>
          <w:p w14:paraId="7CD059C0" w14:textId="77777777" w:rsidR="000D1832" w:rsidRPr="00583FCA" w:rsidRDefault="000D1832" w:rsidP="000D1832">
            <w:pPr>
              <w:jc w:val="center"/>
            </w:pPr>
            <w:r w:rsidRPr="00583FCA">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0101A6D" w14:textId="77777777" w:rsidR="000D1832" w:rsidRPr="00583FCA" w:rsidRDefault="000D1832" w:rsidP="000D1832">
            <w:pPr>
              <w:ind w:left="-120" w:right="-112"/>
              <w:jc w:val="center"/>
            </w:pPr>
            <w:r w:rsidRPr="00583FCA">
              <w:t>Ставка за тепловую энергию, руб./Гкал</w:t>
            </w:r>
          </w:p>
        </w:tc>
      </w:tr>
      <w:tr w:rsidR="000D1832" w:rsidRPr="00583FCA" w14:paraId="7A60F698" w14:textId="77777777" w:rsidTr="00431081">
        <w:trPr>
          <w:trHeight w:val="202"/>
        </w:trPr>
        <w:tc>
          <w:tcPr>
            <w:tcW w:w="2552" w:type="dxa"/>
            <w:vMerge w:val="restart"/>
            <w:tcBorders>
              <w:top w:val="single" w:sz="2" w:space="0" w:color="auto"/>
              <w:left w:val="single" w:sz="2" w:space="0" w:color="auto"/>
              <w:right w:val="single" w:sz="2" w:space="0" w:color="auto"/>
            </w:tcBorders>
            <w:vAlign w:val="center"/>
          </w:tcPr>
          <w:p w14:paraId="027EF539" w14:textId="77777777" w:rsidR="000D1832" w:rsidRPr="00583FCA" w:rsidRDefault="000D1832" w:rsidP="000D1832">
            <w:pPr>
              <w:tabs>
                <w:tab w:val="left" w:pos="3052"/>
              </w:tabs>
              <w:ind w:left="-108" w:right="-108"/>
              <w:jc w:val="center"/>
              <w:rPr>
                <w:lang w:eastAsia="en-US"/>
              </w:rPr>
            </w:pPr>
            <w:r w:rsidRPr="00583FCA">
              <w:t>ООО «Ясная поляна»</w:t>
            </w:r>
          </w:p>
        </w:tc>
        <w:tc>
          <w:tcPr>
            <w:tcW w:w="1734" w:type="dxa"/>
            <w:tcBorders>
              <w:top w:val="single" w:sz="2" w:space="0" w:color="auto"/>
              <w:left w:val="single" w:sz="2" w:space="0" w:color="auto"/>
              <w:bottom w:val="single" w:sz="2" w:space="0" w:color="auto"/>
              <w:right w:val="single" w:sz="2" w:space="0" w:color="auto"/>
            </w:tcBorders>
          </w:tcPr>
          <w:p w14:paraId="5B9230F2" w14:textId="77777777" w:rsidR="000D1832" w:rsidRPr="00583FCA" w:rsidRDefault="000D1832" w:rsidP="000D1832">
            <w:pPr>
              <w:rPr>
                <w:lang w:eastAsia="en-US"/>
              </w:rPr>
            </w:pPr>
            <w:r w:rsidRPr="00583FCA">
              <w:rPr>
                <w:lang w:eastAsia="en-US"/>
              </w:rPr>
              <w:t>с 01.01.2019</w:t>
            </w:r>
          </w:p>
        </w:tc>
        <w:tc>
          <w:tcPr>
            <w:tcW w:w="1527" w:type="dxa"/>
            <w:tcBorders>
              <w:top w:val="single" w:sz="2" w:space="0" w:color="auto"/>
              <w:left w:val="single" w:sz="2" w:space="0" w:color="auto"/>
              <w:bottom w:val="single" w:sz="2" w:space="0" w:color="auto"/>
              <w:right w:val="single" w:sz="2" w:space="0" w:color="auto"/>
            </w:tcBorders>
            <w:vAlign w:val="center"/>
          </w:tcPr>
          <w:p w14:paraId="126C9853" w14:textId="77777777" w:rsidR="000D1832" w:rsidRPr="00583FCA" w:rsidRDefault="000D1832" w:rsidP="000D1832">
            <w:pPr>
              <w:jc w:val="center"/>
              <w:rPr>
                <w:lang w:eastAsia="en-US"/>
              </w:rPr>
            </w:pPr>
            <w:r w:rsidRPr="001E2773">
              <w:t>236,42</w:t>
            </w:r>
          </w:p>
        </w:tc>
        <w:tc>
          <w:tcPr>
            <w:tcW w:w="1417" w:type="dxa"/>
            <w:tcBorders>
              <w:top w:val="single" w:sz="2" w:space="0" w:color="auto"/>
              <w:left w:val="single" w:sz="2" w:space="0" w:color="auto"/>
              <w:bottom w:val="single" w:sz="2" w:space="0" w:color="auto"/>
              <w:right w:val="single" w:sz="2" w:space="0" w:color="auto"/>
            </w:tcBorders>
            <w:vAlign w:val="center"/>
          </w:tcPr>
          <w:p w14:paraId="6B1C5B8D" w14:textId="77777777" w:rsidR="000D1832" w:rsidRPr="00583FCA" w:rsidRDefault="000D1832" w:rsidP="000D1832">
            <w:pPr>
              <w:jc w:val="center"/>
              <w:rPr>
                <w:lang w:eastAsia="en-US"/>
              </w:rPr>
            </w:pPr>
            <w:r w:rsidRPr="001E2773">
              <w:t>234,19</w:t>
            </w:r>
          </w:p>
        </w:tc>
        <w:tc>
          <w:tcPr>
            <w:tcW w:w="1276" w:type="dxa"/>
            <w:tcBorders>
              <w:top w:val="single" w:sz="2" w:space="0" w:color="auto"/>
              <w:left w:val="single" w:sz="2" w:space="0" w:color="auto"/>
              <w:bottom w:val="single" w:sz="2" w:space="0" w:color="auto"/>
              <w:right w:val="single" w:sz="2" w:space="0" w:color="auto"/>
            </w:tcBorders>
            <w:vAlign w:val="center"/>
          </w:tcPr>
          <w:p w14:paraId="39F1214A" w14:textId="77777777" w:rsidR="000D1832" w:rsidRPr="00583FCA" w:rsidRDefault="000D1832" w:rsidP="000D1832">
            <w:pPr>
              <w:jc w:val="center"/>
              <w:rPr>
                <w:lang w:eastAsia="en-US"/>
              </w:rPr>
            </w:pPr>
            <w:r w:rsidRPr="001E2773">
              <w:t>246,47</w:t>
            </w:r>
          </w:p>
        </w:tc>
        <w:tc>
          <w:tcPr>
            <w:tcW w:w="1417" w:type="dxa"/>
            <w:tcBorders>
              <w:top w:val="single" w:sz="2" w:space="0" w:color="auto"/>
              <w:left w:val="single" w:sz="2" w:space="0" w:color="auto"/>
              <w:bottom w:val="single" w:sz="2" w:space="0" w:color="auto"/>
              <w:right w:val="single" w:sz="2" w:space="0" w:color="auto"/>
            </w:tcBorders>
            <w:vAlign w:val="center"/>
          </w:tcPr>
          <w:p w14:paraId="7296F177" w14:textId="77777777" w:rsidR="000D1832" w:rsidRPr="00583FCA" w:rsidRDefault="000D1832" w:rsidP="000D1832">
            <w:pPr>
              <w:jc w:val="center"/>
              <w:rPr>
                <w:lang w:eastAsia="en-US"/>
              </w:rPr>
            </w:pPr>
            <w:r w:rsidRPr="001E2773">
              <w:t>237,54</w:t>
            </w:r>
          </w:p>
        </w:tc>
        <w:tc>
          <w:tcPr>
            <w:tcW w:w="1418" w:type="dxa"/>
            <w:shd w:val="clear" w:color="auto" w:fill="auto"/>
            <w:vAlign w:val="center"/>
          </w:tcPr>
          <w:p w14:paraId="23BA5D6A" w14:textId="77777777" w:rsidR="000D1832" w:rsidRPr="00583FCA" w:rsidRDefault="000D1832" w:rsidP="000D1832">
            <w:pPr>
              <w:jc w:val="center"/>
              <w:rPr>
                <w:color w:val="000000"/>
                <w:lang w:eastAsia="en-US"/>
              </w:rPr>
            </w:pPr>
            <w:r w:rsidRPr="00583FCA">
              <w:rPr>
                <w:color w:val="000000"/>
                <w:lang w:eastAsia="en-US"/>
              </w:rPr>
              <w:t>84,55</w:t>
            </w:r>
          </w:p>
        </w:tc>
        <w:tc>
          <w:tcPr>
            <w:tcW w:w="1559" w:type="dxa"/>
            <w:shd w:val="clear" w:color="auto" w:fill="auto"/>
            <w:vAlign w:val="center"/>
          </w:tcPr>
          <w:p w14:paraId="3F9E76A9" w14:textId="77777777" w:rsidR="000D1832" w:rsidRPr="00583FCA" w:rsidRDefault="000D1832" w:rsidP="000D1832">
            <w:pPr>
              <w:jc w:val="center"/>
              <w:rPr>
                <w:lang w:eastAsia="en-US"/>
              </w:rPr>
            </w:pPr>
            <w:r w:rsidRPr="00583FCA">
              <w:rPr>
                <w:lang w:eastAsia="en-US"/>
              </w:rPr>
              <w:t>2 791,79</w:t>
            </w:r>
          </w:p>
        </w:tc>
        <w:tc>
          <w:tcPr>
            <w:tcW w:w="1276" w:type="dxa"/>
            <w:tcBorders>
              <w:top w:val="single" w:sz="2" w:space="0" w:color="auto"/>
              <w:left w:val="single" w:sz="2" w:space="0" w:color="auto"/>
              <w:bottom w:val="single" w:sz="2" w:space="0" w:color="auto"/>
              <w:right w:val="single" w:sz="2" w:space="0" w:color="auto"/>
            </w:tcBorders>
            <w:vAlign w:val="center"/>
          </w:tcPr>
          <w:p w14:paraId="3D3B125A" w14:textId="77777777" w:rsidR="000D1832" w:rsidRPr="00583FCA" w:rsidRDefault="000D1832" w:rsidP="000D1832">
            <w:pPr>
              <w:ind w:left="-95" w:right="-35"/>
              <w:jc w:val="center"/>
            </w:pPr>
            <w:r w:rsidRPr="00583FCA">
              <w:t>х</w:t>
            </w:r>
          </w:p>
        </w:tc>
        <w:tc>
          <w:tcPr>
            <w:tcW w:w="1134" w:type="dxa"/>
            <w:tcBorders>
              <w:top w:val="single" w:sz="2" w:space="0" w:color="auto"/>
              <w:left w:val="single" w:sz="2" w:space="0" w:color="auto"/>
              <w:bottom w:val="single" w:sz="2" w:space="0" w:color="auto"/>
              <w:right w:val="single" w:sz="2" w:space="0" w:color="auto"/>
            </w:tcBorders>
            <w:vAlign w:val="center"/>
          </w:tcPr>
          <w:p w14:paraId="1E3BE22F" w14:textId="77777777" w:rsidR="000D1832" w:rsidRPr="00583FCA" w:rsidRDefault="000D1832" w:rsidP="000D1832">
            <w:pPr>
              <w:jc w:val="center"/>
            </w:pPr>
            <w:r w:rsidRPr="00583FCA">
              <w:t>х</w:t>
            </w:r>
          </w:p>
        </w:tc>
      </w:tr>
      <w:tr w:rsidR="000D1832" w:rsidRPr="00583FCA" w14:paraId="106C85E5" w14:textId="77777777" w:rsidTr="00431081">
        <w:trPr>
          <w:trHeight w:val="279"/>
        </w:trPr>
        <w:tc>
          <w:tcPr>
            <w:tcW w:w="2552" w:type="dxa"/>
            <w:vMerge/>
            <w:tcBorders>
              <w:left w:val="single" w:sz="2" w:space="0" w:color="auto"/>
              <w:right w:val="single" w:sz="2" w:space="0" w:color="auto"/>
            </w:tcBorders>
            <w:vAlign w:val="center"/>
          </w:tcPr>
          <w:p w14:paraId="74E11708" w14:textId="77777777" w:rsidR="000D1832" w:rsidRPr="00583FCA" w:rsidRDefault="000D1832" w:rsidP="000D1832">
            <w:pPr>
              <w:rPr>
                <w:lang w:eastAsia="en-US"/>
              </w:rPr>
            </w:pPr>
          </w:p>
        </w:tc>
        <w:tc>
          <w:tcPr>
            <w:tcW w:w="1734" w:type="dxa"/>
            <w:tcBorders>
              <w:top w:val="single" w:sz="2" w:space="0" w:color="auto"/>
              <w:left w:val="single" w:sz="2" w:space="0" w:color="auto"/>
              <w:bottom w:val="single" w:sz="2" w:space="0" w:color="auto"/>
              <w:right w:val="single" w:sz="2" w:space="0" w:color="auto"/>
            </w:tcBorders>
          </w:tcPr>
          <w:p w14:paraId="7A3D8ACF" w14:textId="77777777" w:rsidR="000D1832" w:rsidRPr="00583FCA" w:rsidRDefault="000D1832" w:rsidP="000D1832">
            <w:pPr>
              <w:rPr>
                <w:lang w:eastAsia="en-US"/>
              </w:rPr>
            </w:pPr>
            <w:r w:rsidRPr="00583FCA">
              <w:rPr>
                <w:lang w:eastAsia="en-US"/>
              </w:rPr>
              <w:t>с 01.07.2019</w:t>
            </w:r>
          </w:p>
        </w:tc>
        <w:tc>
          <w:tcPr>
            <w:tcW w:w="1527" w:type="dxa"/>
            <w:tcBorders>
              <w:top w:val="single" w:sz="2" w:space="0" w:color="auto"/>
              <w:left w:val="single" w:sz="2" w:space="0" w:color="auto"/>
              <w:bottom w:val="single" w:sz="2" w:space="0" w:color="auto"/>
              <w:right w:val="single" w:sz="2" w:space="0" w:color="auto"/>
            </w:tcBorders>
            <w:vAlign w:val="center"/>
          </w:tcPr>
          <w:p w14:paraId="26031F9C" w14:textId="77777777" w:rsidR="000D1832" w:rsidRPr="00583FCA" w:rsidRDefault="000D1832" w:rsidP="000D1832">
            <w:pPr>
              <w:jc w:val="center"/>
              <w:rPr>
                <w:lang w:eastAsia="en-US"/>
              </w:rPr>
            </w:pPr>
            <w:r w:rsidRPr="001E2773">
              <w:t>248,99</w:t>
            </w:r>
          </w:p>
        </w:tc>
        <w:tc>
          <w:tcPr>
            <w:tcW w:w="1417" w:type="dxa"/>
            <w:tcBorders>
              <w:top w:val="single" w:sz="2" w:space="0" w:color="auto"/>
              <w:left w:val="single" w:sz="2" w:space="0" w:color="auto"/>
              <w:bottom w:val="single" w:sz="2" w:space="0" w:color="auto"/>
              <w:right w:val="single" w:sz="2" w:space="0" w:color="auto"/>
            </w:tcBorders>
            <w:vAlign w:val="center"/>
          </w:tcPr>
          <w:p w14:paraId="60E0799D" w14:textId="77777777" w:rsidR="000D1832" w:rsidRPr="00583FCA" w:rsidRDefault="000D1832" w:rsidP="000D1832">
            <w:pPr>
              <w:jc w:val="center"/>
              <w:rPr>
                <w:lang w:eastAsia="en-US"/>
              </w:rPr>
            </w:pPr>
            <w:r w:rsidRPr="001E2773">
              <w:t>246,61</w:t>
            </w:r>
          </w:p>
        </w:tc>
        <w:tc>
          <w:tcPr>
            <w:tcW w:w="1276" w:type="dxa"/>
            <w:tcBorders>
              <w:top w:val="single" w:sz="2" w:space="0" w:color="auto"/>
              <w:left w:val="single" w:sz="2" w:space="0" w:color="auto"/>
              <w:bottom w:val="single" w:sz="2" w:space="0" w:color="auto"/>
              <w:right w:val="single" w:sz="2" w:space="0" w:color="auto"/>
            </w:tcBorders>
            <w:vAlign w:val="center"/>
          </w:tcPr>
          <w:p w14:paraId="1EA662FD" w14:textId="77777777" w:rsidR="000D1832" w:rsidRPr="00583FCA" w:rsidRDefault="000D1832" w:rsidP="000D1832">
            <w:pPr>
              <w:jc w:val="center"/>
              <w:rPr>
                <w:lang w:eastAsia="en-US"/>
              </w:rPr>
            </w:pPr>
            <w:r w:rsidRPr="001E2773">
              <w:t>259,69</w:t>
            </w:r>
          </w:p>
        </w:tc>
        <w:tc>
          <w:tcPr>
            <w:tcW w:w="1417" w:type="dxa"/>
            <w:tcBorders>
              <w:top w:val="single" w:sz="2" w:space="0" w:color="auto"/>
              <w:left w:val="single" w:sz="2" w:space="0" w:color="auto"/>
              <w:bottom w:val="single" w:sz="2" w:space="0" w:color="auto"/>
              <w:right w:val="single" w:sz="2" w:space="0" w:color="auto"/>
            </w:tcBorders>
            <w:vAlign w:val="center"/>
          </w:tcPr>
          <w:p w14:paraId="70304D6A" w14:textId="77777777" w:rsidR="000D1832" w:rsidRPr="00583FCA" w:rsidRDefault="000D1832" w:rsidP="000D1832">
            <w:pPr>
              <w:jc w:val="center"/>
              <w:rPr>
                <w:lang w:eastAsia="en-US"/>
              </w:rPr>
            </w:pPr>
            <w:r w:rsidRPr="001E2773">
              <w:t>250,18</w:t>
            </w:r>
          </w:p>
        </w:tc>
        <w:tc>
          <w:tcPr>
            <w:tcW w:w="1418" w:type="dxa"/>
            <w:shd w:val="clear" w:color="auto" w:fill="auto"/>
            <w:vAlign w:val="center"/>
          </w:tcPr>
          <w:p w14:paraId="0816BC9E" w14:textId="77777777" w:rsidR="000D1832" w:rsidRPr="00583FCA" w:rsidRDefault="000D1832" w:rsidP="000D1832">
            <w:pPr>
              <w:jc w:val="center"/>
              <w:rPr>
                <w:color w:val="000000"/>
                <w:lang w:eastAsia="en-US"/>
              </w:rPr>
            </w:pPr>
            <w:r w:rsidRPr="00C710E6">
              <w:rPr>
                <w:color w:val="000000"/>
                <w:lang w:eastAsia="en-US"/>
              </w:rPr>
              <w:t>87,37</w:t>
            </w:r>
          </w:p>
        </w:tc>
        <w:tc>
          <w:tcPr>
            <w:tcW w:w="1559" w:type="dxa"/>
            <w:shd w:val="clear" w:color="auto" w:fill="auto"/>
            <w:vAlign w:val="center"/>
          </w:tcPr>
          <w:p w14:paraId="6B4EBC75" w14:textId="77777777" w:rsidR="000D1832" w:rsidRPr="00583FCA" w:rsidRDefault="000D1832" w:rsidP="000D1832">
            <w:pPr>
              <w:jc w:val="center"/>
              <w:rPr>
                <w:lang w:eastAsia="en-US"/>
              </w:rPr>
            </w:pPr>
            <w:r w:rsidRPr="00C710E6">
              <w:rPr>
                <w:lang w:eastAsia="en-US"/>
              </w:rPr>
              <w:t>2 970,97</w:t>
            </w:r>
          </w:p>
        </w:tc>
        <w:tc>
          <w:tcPr>
            <w:tcW w:w="1276" w:type="dxa"/>
            <w:tcBorders>
              <w:top w:val="single" w:sz="2" w:space="0" w:color="auto"/>
              <w:left w:val="single" w:sz="2" w:space="0" w:color="auto"/>
              <w:bottom w:val="single" w:sz="2" w:space="0" w:color="auto"/>
              <w:right w:val="single" w:sz="2" w:space="0" w:color="auto"/>
            </w:tcBorders>
            <w:vAlign w:val="center"/>
          </w:tcPr>
          <w:p w14:paraId="46A0C426" w14:textId="77777777" w:rsidR="000D1832" w:rsidRPr="00583FCA" w:rsidRDefault="000D1832" w:rsidP="000D1832">
            <w:pPr>
              <w:jc w:val="center"/>
            </w:pPr>
            <w:r w:rsidRPr="00583FCA">
              <w:t>х</w:t>
            </w:r>
          </w:p>
        </w:tc>
        <w:tc>
          <w:tcPr>
            <w:tcW w:w="1134" w:type="dxa"/>
            <w:tcBorders>
              <w:top w:val="single" w:sz="2" w:space="0" w:color="auto"/>
              <w:left w:val="single" w:sz="2" w:space="0" w:color="auto"/>
              <w:bottom w:val="single" w:sz="2" w:space="0" w:color="auto"/>
              <w:right w:val="single" w:sz="2" w:space="0" w:color="auto"/>
            </w:tcBorders>
            <w:vAlign w:val="center"/>
          </w:tcPr>
          <w:p w14:paraId="2091B229" w14:textId="77777777" w:rsidR="000D1832" w:rsidRPr="00583FCA" w:rsidRDefault="000D1832" w:rsidP="000D1832">
            <w:pPr>
              <w:jc w:val="center"/>
            </w:pPr>
            <w:r w:rsidRPr="00583FCA">
              <w:t>х</w:t>
            </w:r>
          </w:p>
        </w:tc>
      </w:tr>
    </w:tbl>
    <w:p w14:paraId="2E59621B" w14:textId="77777777" w:rsidR="000D1832" w:rsidRDefault="000D1832" w:rsidP="000D1832">
      <w:pPr>
        <w:autoSpaceDE w:val="0"/>
        <w:autoSpaceDN w:val="0"/>
        <w:adjustRightInd w:val="0"/>
        <w:spacing w:line="288" w:lineRule="auto"/>
        <w:jc w:val="both"/>
        <w:outlineLvl w:val="1"/>
        <w:rPr>
          <w:sz w:val="28"/>
          <w:szCs w:val="28"/>
        </w:rPr>
      </w:pPr>
    </w:p>
    <w:p w14:paraId="36157D53" w14:textId="77777777" w:rsidR="000D1832" w:rsidRDefault="000D1832" w:rsidP="000D1832">
      <w:pPr>
        <w:autoSpaceDE w:val="0"/>
        <w:autoSpaceDN w:val="0"/>
        <w:adjustRightInd w:val="0"/>
        <w:spacing w:line="288" w:lineRule="auto"/>
        <w:jc w:val="both"/>
        <w:outlineLvl w:val="1"/>
        <w:rPr>
          <w:sz w:val="28"/>
          <w:szCs w:val="28"/>
        </w:rPr>
      </w:pPr>
    </w:p>
    <w:p w14:paraId="18C1D358" w14:textId="77777777" w:rsidR="00752E8C" w:rsidRDefault="00752E8C" w:rsidP="00752E8C">
      <w:pPr>
        <w:ind w:left="3969"/>
        <w:jc w:val="both"/>
      </w:pPr>
    </w:p>
    <w:p w14:paraId="78C4E672" w14:textId="4AE63378" w:rsidR="00752E8C" w:rsidRDefault="00752E8C" w:rsidP="00866EBF">
      <w:pPr>
        <w:jc w:val="both"/>
        <w:rPr>
          <w:sz w:val="20"/>
          <w:szCs w:val="20"/>
        </w:rPr>
      </w:pPr>
    </w:p>
    <w:p w14:paraId="7C5158FC" w14:textId="57CFA5F2" w:rsidR="00431081" w:rsidRDefault="00431081" w:rsidP="00866EBF">
      <w:pPr>
        <w:jc w:val="both"/>
        <w:rPr>
          <w:sz w:val="20"/>
          <w:szCs w:val="20"/>
        </w:rPr>
      </w:pPr>
    </w:p>
    <w:p w14:paraId="541E0C0E" w14:textId="1FC15871" w:rsidR="00431081" w:rsidRDefault="00431081" w:rsidP="00866EBF">
      <w:pPr>
        <w:jc w:val="both"/>
        <w:rPr>
          <w:sz w:val="20"/>
          <w:szCs w:val="20"/>
        </w:rPr>
      </w:pPr>
    </w:p>
    <w:p w14:paraId="576ABB58" w14:textId="34A20612" w:rsidR="00431081" w:rsidRDefault="00431081" w:rsidP="00866EBF">
      <w:pPr>
        <w:jc w:val="both"/>
        <w:rPr>
          <w:sz w:val="20"/>
          <w:szCs w:val="20"/>
        </w:rPr>
      </w:pPr>
    </w:p>
    <w:p w14:paraId="46CFB7FB" w14:textId="29D1F10D" w:rsidR="00431081" w:rsidRDefault="00431081" w:rsidP="00866EBF">
      <w:pPr>
        <w:jc w:val="both"/>
        <w:rPr>
          <w:sz w:val="20"/>
          <w:szCs w:val="20"/>
        </w:rPr>
      </w:pPr>
    </w:p>
    <w:p w14:paraId="76194388" w14:textId="4240A102" w:rsidR="00431081" w:rsidRDefault="00431081" w:rsidP="00866EBF">
      <w:pPr>
        <w:jc w:val="both"/>
        <w:rPr>
          <w:sz w:val="20"/>
          <w:szCs w:val="20"/>
        </w:rPr>
      </w:pPr>
    </w:p>
    <w:p w14:paraId="446D9315" w14:textId="1E6B9AB7" w:rsidR="00431081" w:rsidRDefault="00431081" w:rsidP="00866EBF">
      <w:pPr>
        <w:jc w:val="both"/>
        <w:rPr>
          <w:sz w:val="20"/>
          <w:szCs w:val="20"/>
        </w:rPr>
      </w:pPr>
    </w:p>
    <w:p w14:paraId="211B254A" w14:textId="29725450" w:rsidR="00431081" w:rsidRDefault="00431081" w:rsidP="00866EBF">
      <w:pPr>
        <w:jc w:val="both"/>
        <w:rPr>
          <w:sz w:val="20"/>
          <w:szCs w:val="20"/>
        </w:rPr>
      </w:pPr>
    </w:p>
    <w:p w14:paraId="6AE097EA" w14:textId="77777777" w:rsidR="00431081" w:rsidRDefault="00431081" w:rsidP="00866EBF">
      <w:pPr>
        <w:jc w:val="both"/>
        <w:rPr>
          <w:sz w:val="20"/>
          <w:szCs w:val="20"/>
        </w:rPr>
        <w:sectPr w:rsidR="00431081" w:rsidSect="00431081">
          <w:pgSz w:w="16838" w:h="11906" w:orient="landscape"/>
          <w:pgMar w:top="1276" w:right="851" w:bottom="851" w:left="992" w:header="709" w:footer="709" w:gutter="0"/>
          <w:cols w:space="708"/>
          <w:docGrid w:linePitch="360"/>
        </w:sectPr>
      </w:pPr>
    </w:p>
    <w:p w14:paraId="22193F08" w14:textId="69D242FE" w:rsidR="00431081" w:rsidRDefault="006C6D54" w:rsidP="00866EBF">
      <w:pPr>
        <w:jc w:val="both"/>
        <w:rPr>
          <w:sz w:val="20"/>
          <w:szCs w:val="20"/>
        </w:rPr>
      </w:pPr>
      <w:r w:rsidRPr="006C6D54">
        <w:rPr>
          <w:noProof/>
        </w:rPr>
        <w:lastRenderedPageBreak/>
        <w:drawing>
          <wp:inline distT="0" distB="0" distL="0" distR="0" wp14:anchorId="176F74E6" wp14:editId="4EDBD260">
            <wp:extent cx="6209665" cy="8387644"/>
            <wp:effectExtent l="0" t="0" r="63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210933" cy="8389356"/>
                    </a:xfrm>
                    <a:prstGeom prst="rect">
                      <a:avLst/>
                    </a:prstGeom>
                    <a:noFill/>
                    <a:ln>
                      <a:noFill/>
                    </a:ln>
                  </pic:spPr>
                </pic:pic>
              </a:graphicData>
            </a:graphic>
          </wp:inline>
        </w:drawing>
      </w:r>
    </w:p>
    <w:p w14:paraId="1B5806C7" w14:textId="1B08C8D3" w:rsidR="00431081" w:rsidRDefault="00431081" w:rsidP="00866EBF">
      <w:pPr>
        <w:jc w:val="both"/>
        <w:rPr>
          <w:sz w:val="20"/>
          <w:szCs w:val="20"/>
        </w:rPr>
      </w:pPr>
    </w:p>
    <w:p w14:paraId="69F5DD9D" w14:textId="77777777" w:rsidR="006C6D54" w:rsidRDefault="006C6D54" w:rsidP="00431081">
      <w:pPr>
        <w:ind w:left="3969"/>
        <w:jc w:val="both"/>
      </w:pPr>
    </w:p>
    <w:p w14:paraId="77939FA3" w14:textId="77777777" w:rsidR="006C6D54" w:rsidRDefault="006C6D54" w:rsidP="00431081">
      <w:pPr>
        <w:ind w:left="3969"/>
        <w:jc w:val="both"/>
      </w:pPr>
    </w:p>
    <w:p w14:paraId="0636EA4F" w14:textId="77777777" w:rsidR="006C6D54" w:rsidRDefault="006C6D54" w:rsidP="00431081">
      <w:pPr>
        <w:ind w:left="3969"/>
        <w:jc w:val="both"/>
      </w:pPr>
    </w:p>
    <w:p w14:paraId="72B8B71F" w14:textId="437307E8" w:rsidR="00431081" w:rsidRDefault="00431081" w:rsidP="00431081">
      <w:pPr>
        <w:ind w:left="3969"/>
        <w:jc w:val="both"/>
      </w:pPr>
      <w:r w:rsidRPr="00E76BB5">
        <w:lastRenderedPageBreak/>
        <w:t>Приложение № 3</w:t>
      </w:r>
      <w:r>
        <w:t xml:space="preserve">9 </w:t>
      </w:r>
      <w:r w:rsidRPr="00E76BB5">
        <w:t>к протоколу заседания Правления региональной энергетической комиссии Кемеровской области от 14.12.2018 № 79</w:t>
      </w:r>
    </w:p>
    <w:p w14:paraId="2F033543" w14:textId="291F06FC" w:rsidR="000575BA" w:rsidRDefault="000575BA" w:rsidP="00431081">
      <w:pPr>
        <w:ind w:left="3969"/>
        <w:jc w:val="both"/>
      </w:pPr>
    </w:p>
    <w:p w14:paraId="265BBB81" w14:textId="2835020E" w:rsidR="000575BA" w:rsidRDefault="000575BA" w:rsidP="00431081">
      <w:pPr>
        <w:ind w:left="3969"/>
        <w:jc w:val="both"/>
      </w:pPr>
    </w:p>
    <w:p w14:paraId="149CA3C9" w14:textId="77777777" w:rsidR="000575BA" w:rsidRDefault="000575BA" w:rsidP="00431081">
      <w:pPr>
        <w:ind w:left="3969"/>
        <w:jc w:val="both"/>
      </w:pPr>
    </w:p>
    <w:p w14:paraId="612EF4A2" w14:textId="77777777" w:rsidR="004E2149" w:rsidRPr="004E2149" w:rsidRDefault="004E2149" w:rsidP="004E2149">
      <w:pPr>
        <w:tabs>
          <w:tab w:val="left" w:pos="9354"/>
        </w:tabs>
        <w:ind w:left="709" w:right="-2"/>
        <w:jc w:val="center"/>
        <w:rPr>
          <w:b/>
          <w:bCs/>
        </w:rPr>
      </w:pPr>
      <w:r w:rsidRPr="004E2149">
        <w:rPr>
          <w:b/>
          <w:bCs/>
        </w:rPr>
        <w:t xml:space="preserve">Долгосрочные тарифы </w:t>
      </w:r>
      <w:r w:rsidRPr="004E2149">
        <w:rPr>
          <w:b/>
          <w:bCs/>
          <w:color w:val="000000"/>
          <w:kern w:val="32"/>
        </w:rPr>
        <w:t xml:space="preserve">ООО «Ясная поляна» </w:t>
      </w:r>
      <w:r w:rsidRPr="004E2149">
        <w:rPr>
          <w:b/>
          <w:bCs/>
        </w:rPr>
        <w:t>на теплоноситель, реализуемый на потребительском рынке</w:t>
      </w:r>
      <w:r w:rsidRPr="004E2149">
        <w:rPr>
          <w:b/>
          <w:bCs/>
          <w:color w:val="000000"/>
          <w:kern w:val="32"/>
        </w:rPr>
        <w:t xml:space="preserve"> </w:t>
      </w:r>
      <w:r w:rsidRPr="004E2149">
        <w:rPr>
          <w:b/>
          <w:bCs/>
        </w:rPr>
        <w:t xml:space="preserve">Прокопьевского муниципального района, на период с </w:t>
      </w:r>
      <w:r w:rsidRPr="004E2149">
        <w:rPr>
          <w:b/>
          <w:bCs/>
          <w:color w:val="000000"/>
          <w:kern w:val="32"/>
        </w:rPr>
        <w:t>27.12.2017</w:t>
      </w:r>
      <w:r w:rsidRPr="004E2149">
        <w:rPr>
          <w:bCs/>
          <w:color w:val="000000"/>
          <w:kern w:val="32"/>
        </w:rPr>
        <w:t xml:space="preserve"> </w:t>
      </w:r>
      <w:r w:rsidRPr="004E2149">
        <w:rPr>
          <w:b/>
          <w:bCs/>
        </w:rPr>
        <w:t>по 31.12.2021</w:t>
      </w:r>
    </w:p>
    <w:p w14:paraId="616BD52C" w14:textId="77777777" w:rsidR="004E2149" w:rsidRDefault="004E2149" w:rsidP="004E2149">
      <w:pPr>
        <w:tabs>
          <w:tab w:val="left" w:pos="9354"/>
        </w:tabs>
        <w:ind w:left="709" w:right="-2"/>
        <w:jc w:val="center"/>
        <w:rPr>
          <w:b/>
          <w:bCs/>
          <w:sz w:val="28"/>
          <w:szCs w:val="28"/>
        </w:rPr>
      </w:pPr>
    </w:p>
    <w:p w14:paraId="00DDEF86" w14:textId="77777777" w:rsidR="004E2149" w:rsidRPr="002F168F" w:rsidRDefault="004E2149" w:rsidP="004E2149">
      <w:pPr>
        <w:tabs>
          <w:tab w:val="left" w:pos="9354"/>
        </w:tabs>
        <w:ind w:left="709" w:right="-2"/>
        <w:jc w:val="right"/>
        <w:rPr>
          <w:bCs/>
          <w:sz w:val="28"/>
          <w:szCs w:val="28"/>
        </w:rPr>
      </w:pPr>
      <w:r w:rsidRPr="002F168F">
        <w:rPr>
          <w:bCs/>
          <w:sz w:val="28"/>
          <w:szCs w:val="28"/>
        </w:rPr>
        <w:t>(без НДС)</w:t>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4E2149" w:rsidRPr="004E2149" w14:paraId="290878C9" w14:textId="77777777" w:rsidTr="005C0A2B">
        <w:tc>
          <w:tcPr>
            <w:tcW w:w="3073" w:type="dxa"/>
            <w:vMerge w:val="restart"/>
            <w:shd w:val="clear" w:color="auto" w:fill="auto"/>
            <w:vAlign w:val="center"/>
          </w:tcPr>
          <w:p w14:paraId="5D3AA8CA" w14:textId="77777777" w:rsidR="004E2149" w:rsidRPr="004E2149" w:rsidRDefault="004E2149" w:rsidP="005C0A2B">
            <w:pPr>
              <w:ind w:right="-2"/>
              <w:jc w:val="center"/>
              <w:rPr>
                <w:color w:val="000000"/>
              </w:rPr>
            </w:pPr>
            <w:r w:rsidRPr="004E2149">
              <w:rPr>
                <w:color w:val="000000"/>
              </w:rPr>
              <w:t>Наименование регулируемой организации</w:t>
            </w:r>
          </w:p>
        </w:tc>
        <w:tc>
          <w:tcPr>
            <w:tcW w:w="2126" w:type="dxa"/>
            <w:vMerge w:val="restart"/>
            <w:shd w:val="clear" w:color="auto" w:fill="auto"/>
            <w:vAlign w:val="center"/>
          </w:tcPr>
          <w:p w14:paraId="2E6A47AB" w14:textId="77777777" w:rsidR="004E2149" w:rsidRPr="004E2149" w:rsidRDefault="004E2149" w:rsidP="005C0A2B">
            <w:pPr>
              <w:ind w:right="-2"/>
              <w:jc w:val="center"/>
              <w:rPr>
                <w:color w:val="000000"/>
              </w:rPr>
            </w:pPr>
            <w:r w:rsidRPr="004E2149">
              <w:rPr>
                <w:color w:val="000000"/>
              </w:rPr>
              <w:t>Вид тарифа</w:t>
            </w:r>
          </w:p>
        </w:tc>
        <w:tc>
          <w:tcPr>
            <w:tcW w:w="1741" w:type="dxa"/>
            <w:vMerge w:val="restart"/>
            <w:shd w:val="clear" w:color="auto" w:fill="auto"/>
            <w:vAlign w:val="center"/>
          </w:tcPr>
          <w:p w14:paraId="3E4C3AD8" w14:textId="77777777" w:rsidR="004E2149" w:rsidRPr="004E2149" w:rsidRDefault="004E2149" w:rsidP="005C0A2B">
            <w:pPr>
              <w:ind w:right="-2"/>
              <w:jc w:val="center"/>
              <w:rPr>
                <w:color w:val="000000"/>
              </w:rPr>
            </w:pPr>
            <w:r w:rsidRPr="004E2149">
              <w:rPr>
                <w:color w:val="000000"/>
              </w:rPr>
              <w:t>Период</w:t>
            </w:r>
          </w:p>
        </w:tc>
        <w:tc>
          <w:tcPr>
            <w:tcW w:w="2806" w:type="dxa"/>
            <w:gridSpan w:val="2"/>
            <w:shd w:val="clear" w:color="auto" w:fill="auto"/>
            <w:vAlign w:val="center"/>
          </w:tcPr>
          <w:p w14:paraId="0D7A5480" w14:textId="77777777" w:rsidR="004E2149" w:rsidRPr="004E2149" w:rsidRDefault="004E2149" w:rsidP="005C0A2B">
            <w:pPr>
              <w:ind w:right="-2"/>
              <w:jc w:val="center"/>
              <w:rPr>
                <w:color w:val="000000"/>
              </w:rPr>
            </w:pPr>
            <w:r w:rsidRPr="004E2149">
              <w:rPr>
                <w:color w:val="000000"/>
              </w:rPr>
              <w:t>Вид теплоносителя</w:t>
            </w:r>
          </w:p>
        </w:tc>
      </w:tr>
      <w:tr w:rsidR="004E2149" w:rsidRPr="004E2149" w14:paraId="60BA846D" w14:textId="77777777" w:rsidTr="005C0A2B">
        <w:trPr>
          <w:trHeight w:val="740"/>
        </w:trPr>
        <w:tc>
          <w:tcPr>
            <w:tcW w:w="3073" w:type="dxa"/>
            <w:vMerge/>
            <w:shd w:val="clear" w:color="auto" w:fill="auto"/>
            <w:vAlign w:val="center"/>
          </w:tcPr>
          <w:p w14:paraId="450E7908" w14:textId="77777777" w:rsidR="004E2149" w:rsidRPr="004E2149" w:rsidRDefault="004E2149" w:rsidP="005C0A2B">
            <w:pPr>
              <w:ind w:right="-2"/>
              <w:jc w:val="center"/>
              <w:rPr>
                <w:color w:val="000000"/>
              </w:rPr>
            </w:pPr>
          </w:p>
        </w:tc>
        <w:tc>
          <w:tcPr>
            <w:tcW w:w="2126" w:type="dxa"/>
            <w:vMerge/>
            <w:shd w:val="clear" w:color="auto" w:fill="auto"/>
            <w:vAlign w:val="center"/>
          </w:tcPr>
          <w:p w14:paraId="574602B8" w14:textId="77777777" w:rsidR="004E2149" w:rsidRPr="004E2149" w:rsidRDefault="004E2149" w:rsidP="005C0A2B">
            <w:pPr>
              <w:ind w:right="-2"/>
              <w:jc w:val="center"/>
              <w:rPr>
                <w:color w:val="000000"/>
              </w:rPr>
            </w:pPr>
          </w:p>
        </w:tc>
        <w:tc>
          <w:tcPr>
            <w:tcW w:w="1741" w:type="dxa"/>
            <w:vMerge/>
            <w:shd w:val="clear" w:color="auto" w:fill="auto"/>
            <w:vAlign w:val="center"/>
          </w:tcPr>
          <w:p w14:paraId="33E32C61" w14:textId="77777777" w:rsidR="004E2149" w:rsidRPr="004E2149" w:rsidRDefault="004E2149" w:rsidP="005C0A2B">
            <w:pPr>
              <w:ind w:right="-2"/>
              <w:jc w:val="center"/>
              <w:rPr>
                <w:color w:val="000000"/>
              </w:rPr>
            </w:pPr>
          </w:p>
        </w:tc>
        <w:tc>
          <w:tcPr>
            <w:tcW w:w="1370" w:type="dxa"/>
            <w:shd w:val="clear" w:color="auto" w:fill="auto"/>
            <w:vAlign w:val="center"/>
          </w:tcPr>
          <w:p w14:paraId="2D2A4F6B" w14:textId="77777777" w:rsidR="004E2149" w:rsidRPr="004E2149" w:rsidRDefault="004E2149" w:rsidP="005C0A2B">
            <w:pPr>
              <w:ind w:right="-2"/>
              <w:jc w:val="center"/>
              <w:rPr>
                <w:color w:val="000000"/>
              </w:rPr>
            </w:pPr>
            <w:r w:rsidRPr="004E2149">
              <w:rPr>
                <w:color w:val="000000"/>
              </w:rPr>
              <w:t>вода</w:t>
            </w:r>
          </w:p>
        </w:tc>
        <w:tc>
          <w:tcPr>
            <w:tcW w:w="1436" w:type="dxa"/>
            <w:shd w:val="clear" w:color="auto" w:fill="auto"/>
            <w:vAlign w:val="center"/>
          </w:tcPr>
          <w:p w14:paraId="4B358EF7" w14:textId="77777777" w:rsidR="004E2149" w:rsidRPr="004E2149" w:rsidRDefault="004E2149" w:rsidP="005C0A2B">
            <w:pPr>
              <w:ind w:right="-2"/>
              <w:jc w:val="center"/>
              <w:rPr>
                <w:color w:val="000000"/>
              </w:rPr>
            </w:pPr>
            <w:r w:rsidRPr="004E2149">
              <w:rPr>
                <w:color w:val="000000"/>
              </w:rPr>
              <w:t>пар</w:t>
            </w:r>
          </w:p>
        </w:tc>
      </w:tr>
      <w:tr w:rsidR="004E2149" w:rsidRPr="004E2149" w14:paraId="75925709" w14:textId="77777777" w:rsidTr="005C0A2B">
        <w:tc>
          <w:tcPr>
            <w:tcW w:w="3073" w:type="dxa"/>
            <w:vMerge w:val="restart"/>
            <w:shd w:val="clear" w:color="auto" w:fill="auto"/>
            <w:vAlign w:val="center"/>
          </w:tcPr>
          <w:p w14:paraId="073AB11A" w14:textId="77777777" w:rsidR="004E2149" w:rsidRPr="004E2149" w:rsidRDefault="004E2149" w:rsidP="005C0A2B">
            <w:pPr>
              <w:ind w:right="-74"/>
              <w:jc w:val="center"/>
              <w:rPr>
                <w:color w:val="000000"/>
              </w:rPr>
            </w:pPr>
            <w:r w:rsidRPr="004E2149">
              <w:rPr>
                <w:bCs/>
                <w:color w:val="000000"/>
                <w:kern w:val="32"/>
              </w:rPr>
              <w:t>ООО «Ясная поляна»</w:t>
            </w:r>
          </w:p>
        </w:tc>
        <w:tc>
          <w:tcPr>
            <w:tcW w:w="6673" w:type="dxa"/>
            <w:gridSpan w:val="4"/>
            <w:shd w:val="clear" w:color="auto" w:fill="auto"/>
            <w:vAlign w:val="center"/>
          </w:tcPr>
          <w:p w14:paraId="71A8D8CE" w14:textId="77777777" w:rsidR="004E2149" w:rsidRPr="004E2149" w:rsidRDefault="004E2149" w:rsidP="005C0A2B">
            <w:pPr>
              <w:ind w:right="-2"/>
              <w:jc w:val="center"/>
              <w:rPr>
                <w:color w:val="000000"/>
              </w:rPr>
            </w:pPr>
            <w:r w:rsidRPr="004E2149">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4E2149" w:rsidRPr="004E2149" w14:paraId="0A486A4A" w14:textId="77777777" w:rsidTr="005C0A2B">
        <w:tc>
          <w:tcPr>
            <w:tcW w:w="3073" w:type="dxa"/>
            <w:vMerge/>
            <w:shd w:val="clear" w:color="auto" w:fill="auto"/>
            <w:vAlign w:val="center"/>
          </w:tcPr>
          <w:p w14:paraId="0A21EC62" w14:textId="77777777" w:rsidR="004E2149" w:rsidRPr="004E2149" w:rsidRDefault="004E2149" w:rsidP="005C0A2B">
            <w:pPr>
              <w:ind w:right="-74"/>
              <w:jc w:val="center"/>
              <w:rPr>
                <w:color w:val="000000"/>
              </w:rPr>
            </w:pPr>
          </w:p>
        </w:tc>
        <w:tc>
          <w:tcPr>
            <w:tcW w:w="2126" w:type="dxa"/>
            <w:vMerge w:val="restart"/>
            <w:shd w:val="clear" w:color="auto" w:fill="auto"/>
            <w:vAlign w:val="center"/>
          </w:tcPr>
          <w:p w14:paraId="527625AC" w14:textId="77777777" w:rsidR="004E2149" w:rsidRPr="004E2149" w:rsidRDefault="004E2149" w:rsidP="005C0A2B">
            <w:pPr>
              <w:jc w:val="center"/>
            </w:pPr>
            <w:r w:rsidRPr="004E2149">
              <w:t>Одноставочный</w:t>
            </w:r>
          </w:p>
          <w:p w14:paraId="1990088F" w14:textId="77777777" w:rsidR="004E2149" w:rsidRPr="004E2149" w:rsidRDefault="004E2149" w:rsidP="005C0A2B">
            <w:pPr>
              <w:ind w:right="-2"/>
              <w:jc w:val="center"/>
              <w:rPr>
                <w:color w:val="000000"/>
              </w:rPr>
            </w:pPr>
            <w:r w:rsidRPr="004E2149">
              <w:t>руб./м</w:t>
            </w:r>
            <w:r w:rsidRPr="004E2149">
              <w:rPr>
                <w:vertAlign w:val="superscript"/>
              </w:rPr>
              <w:t>3</w:t>
            </w:r>
          </w:p>
        </w:tc>
        <w:tc>
          <w:tcPr>
            <w:tcW w:w="1741" w:type="dxa"/>
            <w:shd w:val="clear" w:color="auto" w:fill="auto"/>
            <w:vAlign w:val="center"/>
          </w:tcPr>
          <w:p w14:paraId="45A51DF5" w14:textId="77777777" w:rsidR="004E2149" w:rsidRPr="004E2149" w:rsidRDefault="004E2149" w:rsidP="005C0A2B">
            <w:pPr>
              <w:ind w:right="-2"/>
              <w:jc w:val="center"/>
              <w:rPr>
                <w:color w:val="000000"/>
              </w:rPr>
            </w:pPr>
            <w:r w:rsidRPr="004E2149">
              <w:rPr>
                <w:color w:val="000000"/>
              </w:rPr>
              <w:t>с 27.12.2017</w:t>
            </w:r>
          </w:p>
        </w:tc>
        <w:tc>
          <w:tcPr>
            <w:tcW w:w="1370" w:type="dxa"/>
            <w:shd w:val="clear" w:color="auto" w:fill="auto"/>
          </w:tcPr>
          <w:p w14:paraId="6A7B08D5" w14:textId="77777777" w:rsidR="004E2149" w:rsidRPr="004E2149" w:rsidRDefault="004E2149" w:rsidP="005C0A2B">
            <w:pPr>
              <w:jc w:val="center"/>
              <w:rPr>
                <w:color w:val="000000"/>
              </w:rPr>
            </w:pPr>
            <w:r w:rsidRPr="004E2149">
              <w:rPr>
                <w:color w:val="000000"/>
              </w:rPr>
              <w:t>78,70</w:t>
            </w:r>
          </w:p>
        </w:tc>
        <w:tc>
          <w:tcPr>
            <w:tcW w:w="1436" w:type="dxa"/>
            <w:shd w:val="clear" w:color="auto" w:fill="auto"/>
            <w:vAlign w:val="center"/>
          </w:tcPr>
          <w:p w14:paraId="0D0EC280" w14:textId="77777777" w:rsidR="004E2149" w:rsidRPr="004E2149" w:rsidRDefault="004E2149" w:rsidP="005C0A2B">
            <w:pPr>
              <w:jc w:val="center"/>
            </w:pPr>
            <w:r w:rsidRPr="004E2149">
              <w:t>x</w:t>
            </w:r>
          </w:p>
        </w:tc>
      </w:tr>
      <w:tr w:rsidR="004E2149" w:rsidRPr="004E2149" w14:paraId="4CFC8129" w14:textId="77777777" w:rsidTr="005C0A2B">
        <w:tc>
          <w:tcPr>
            <w:tcW w:w="3073" w:type="dxa"/>
            <w:vMerge/>
            <w:shd w:val="clear" w:color="auto" w:fill="auto"/>
            <w:vAlign w:val="center"/>
          </w:tcPr>
          <w:p w14:paraId="17225ECB" w14:textId="77777777" w:rsidR="004E2149" w:rsidRPr="004E2149" w:rsidRDefault="004E2149" w:rsidP="005C0A2B">
            <w:pPr>
              <w:ind w:right="-74"/>
              <w:jc w:val="center"/>
              <w:rPr>
                <w:color w:val="000000"/>
              </w:rPr>
            </w:pPr>
          </w:p>
        </w:tc>
        <w:tc>
          <w:tcPr>
            <w:tcW w:w="2126" w:type="dxa"/>
            <w:vMerge/>
            <w:shd w:val="clear" w:color="auto" w:fill="auto"/>
            <w:vAlign w:val="center"/>
          </w:tcPr>
          <w:p w14:paraId="1C9B5748" w14:textId="77777777" w:rsidR="004E2149" w:rsidRPr="004E2149" w:rsidRDefault="004E2149" w:rsidP="005C0A2B">
            <w:pPr>
              <w:ind w:right="-2"/>
              <w:jc w:val="center"/>
              <w:rPr>
                <w:color w:val="000000"/>
              </w:rPr>
            </w:pPr>
          </w:p>
        </w:tc>
        <w:tc>
          <w:tcPr>
            <w:tcW w:w="1741" w:type="dxa"/>
            <w:shd w:val="clear" w:color="auto" w:fill="auto"/>
            <w:vAlign w:val="center"/>
          </w:tcPr>
          <w:p w14:paraId="0E702E37" w14:textId="77777777" w:rsidR="004E2149" w:rsidRPr="004E2149" w:rsidRDefault="004E2149" w:rsidP="005C0A2B">
            <w:pPr>
              <w:ind w:right="-2"/>
              <w:jc w:val="center"/>
              <w:rPr>
                <w:color w:val="000000"/>
              </w:rPr>
            </w:pPr>
            <w:r w:rsidRPr="004E2149">
              <w:rPr>
                <w:color w:val="000000"/>
              </w:rPr>
              <w:t>с 01.01.2018</w:t>
            </w:r>
          </w:p>
        </w:tc>
        <w:tc>
          <w:tcPr>
            <w:tcW w:w="1370" w:type="dxa"/>
            <w:shd w:val="clear" w:color="auto" w:fill="auto"/>
          </w:tcPr>
          <w:p w14:paraId="00A9AB48" w14:textId="77777777" w:rsidR="004E2149" w:rsidRPr="004E2149" w:rsidRDefault="004E2149" w:rsidP="005C0A2B">
            <w:pPr>
              <w:jc w:val="center"/>
              <w:rPr>
                <w:color w:val="000000"/>
              </w:rPr>
            </w:pPr>
            <w:r w:rsidRPr="004E2149">
              <w:rPr>
                <w:color w:val="000000"/>
              </w:rPr>
              <w:t>78,70</w:t>
            </w:r>
          </w:p>
        </w:tc>
        <w:tc>
          <w:tcPr>
            <w:tcW w:w="1436" w:type="dxa"/>
            <w:shd w:val="clear" w:color="auto" w:fill="auto"/>
            <w:vAlign w:val="center"/>
          </w:tcPr>
          <w:p w14:paraId="081C9E95" w14:textId="77777777" w:rsidR="004E2149" w:rsidRPr="004E2149" w:rsidRDefault="004E2149" w:rsidP="005C0A2B">
            <w:pPr>
              <w:jc w:val="center"/>
            </w:pPr>
            <w:r w:rsidRPr="004E2149">
              <w:t>x</w:t>
            </w:r>
          </w:p>
        </w:tc>
      </w:tr>
      <w:tr w:rsidR="004E2149" w:rsidRPr="004E2149" w14:paraId="27D81E85" w14:textId="77777777" w:rsidTr="005C0A2B">
        <w:tc>
          <w:tcPr>
            <w:tcW w:w="3073" w:type="dxa"/>
            <w:vMerge/>
            <w:shd w:val="clear" w:color="auto" w:fill="auto"/>
            <w:vAlign w:val="center"/>
          </w:tcPr>
          <w:p w14:paraId="0DF3EEBB" w14:textId="77777777" w:rsidR="004E2149" w:rsidRPr="004E2149" w:rsidRDefault="004E2149" w:rsidP="005C0A2B">
            <w:pPr>
              <w:ind w:right="-74"/>
              <w:jc w:val="center"/>
              <w:rPr>
                <w:color w:val="000000"/>
              </w:rPr>
            </w:pPr>
          </w:p>
        </w:tc>
        <w:tc>
          <w:tcPr>
            <w:tcW w:w="2126" w:type="dxa"/>
            <w:vMerge/>
            <w:shd w:val="clear" w:color="auto" w:fill="auto"/>
            <w:vAlign w:val="center"/>
          </w:tcPr>
          <w:p w14:paraId="621A3C38" w14:textId="77777777" w:rsidR="004E2149" w:rsidRPr="004E2149" w:rsidRDefault="004E2149" w:rsidP="005C0A2B">
            <w:pPr>
              <w:ind w:right="-2"/>
              <w:jc w:val="center"/>
              <w:rPr>
                <w:color w:val="000000"/>
              </w:rPr>
            </w:pPr>
          </w:p>
        </w:tc>
        <w:tc>
          <w:tcPr>
            <w:tcW w:w="1741" w:type="dxa"/>
            <w:shd w:val="clear" w:color="auto" w:fill="auto"/>
            <w:vAlign w:val="center"/>
          </w:tcPr>
          <w:p w14:paraId="23852AB4" w14:textId="77777777" w:rsidR="004E2149" w:rsidRPr="004E2149" w:rsidRDefault="004E2149" w:rsidP="005C0A2B">
            <w:pPr>
              <w:ind w:right="-2"/>
              <w:jc w:val="center"/>
              <w:rPr>
                <w:color w:val="000000"/>
              </w:rPr>
            </w:pPr>
            <w:r w:rsidRPr="004E2149">
              <w:rPr>
                <w:color w:val="000000"/>
              </w:rPr>
              <w:t>с 01.07.2018</w:t>
            </w:r>
          </w:p>
        </w:tc>
        <w:tc>
          <w:tcPr>
            <w:tcW w:w="1370" w:type="dxa"/>
            <w:shd w:val="clear" w:color="auto" w:fill="auto"/>
          </w:tcPr>
          <w:p w14:paraId="46C4069E" w14:textId="77777777" w:rsidR="004E2149" w:rsidRPr="004E2149" w:rsidRDefault="004E2149" w:rsidP="005C0A2B">
            <w:pPr>
              <w:jc w:val="center"/>
              <w:rPr>
                <w:color w:val="000000"/>
              </w:rPr>
            </w:pPr>
            <w:r w:rsidRPr="004E2149">
              <w:rPr>
                <w:color w:val="000000"/>
              </w:rPr>
              <w:t>84,55</w:t>
            </w:r>
          </w:p>
        </w:tc>
        <w:tc>
          <w:tcPr>
            <w:tcW w:w="1436" w:type="dxa"/>
            <w:shd w:val="clear" w:color="auto" w:fill="auto"/>
            <w:vAlign w:val="center"/>
          </w:tcPr>
          <w:p w14:paraId="693EC352" w14:textId="77777777" w:rsidR="004E2149" w:rsidRPr="004E2149" w:rsidRDefault="004E2149" w:rsidP="005C0A2B">
            <w:pPr>
              <w:jc w:val="center"/>
            </w:pPr>
            <w:r w:rsidRPr="004E2149">
              <w:t>x</w:t>
            </w:r>
          </w:p>
        </w:tc>
      </w:tr>
      <w:tr w:rsidR="004E2149" w:rsidRPr="004E2149" w14:paraId="5905DBF4" w14:textId="77777777" w:rsidTr="005C0A2B">
        <w:tc>
          <w:tcPr>
            <w:tcW w:w="3073" w:type="dxa"/>
            <w:vMerge/>
            <w:shd w:val="clear" w:color="auto" w:fill="auto"/>
            <w:vAlign w:val="center"/>
          </w:tcPr>
          <w:p w14:paraId="2917A637" w14:textId="77777777" w:rsidR="004E2149" w:rsidRPr="004E2149" w:rsidRDefault="004E2149" w:rsidP="005C0A2B">
            <w:pPr>
              <w:ind w:right="-74"/>
              <w:jc w:val="center"/>
              <w:rPr>
                <w:color w:val="000000"/>
              </w:rPr>
            </w:pPr>
          </w:p>
        </w:tc>
        <w:tc>
          <w:tcPr>
            <w:tcW w:w="2126" w:type="dxa"/>
            <w:vMerge/>
            <w:shd w:val="clear" w:color="auto" w:fill="auto"/>
            <w:vAlign w:val="center"/>
          </w:tcPr>
          <w:p w14:paraId="0B5053EA" w14:textId="77777777" w:rsidR="004E2149" w:rsidRPr="004E2149" w:rsidRDefault="004E2149" w:rsidP="005C0A2B">
            <w:pPr>
              <w:ind w:right="-2"/>
              <w:jc w:val="center"/>
              <w:rPr>
                <w:color w:val="000000"/>
              </w:rPr>
            </w:pPr>
          </w:p>
        </w:tc>
        <w:tc>
          <w:tcPr>
            <w:tcW w:w="1741" w:type="dxa"/>
            <w:shd w:val="clear" w:color="auto" w:fill="auto"/>
            <w:vAlign w:val="center"/>
          </w:tcPr>
          <w:p w14:paraId="23AFF9DF" w14:textId="77777777" w:rsidR="004E2149" w:rsidRPr="004E2149" w:rsidRDefault="004E2149" w:rsidP="005C0A2B">
            <w:pPr>
              <w:ind w:right="-2"/>
              <w:jc w:val="center"/>
              <w:rPr>
                <w:color w:val="000000"/>
              </w:rPr>
            </w:pPr>
            <w:r w:rsidRPr="004E2149">
              <w:rPr>
                <w:color w:val="000000"/>
              </w:rPr>
              <w:t>с 01.01.2019</w:t>
            </w:r>
          </w:p>
        </w:tc>
        <w:tc>
          <w:tcPr>
            <w:tcW w:w="1370" w:type="dxa"/>
            <w:shd w:val="clear" w:color="auto" w:fill="auto"/>
          </w:tcPr>
          <w:p w14:paraId="3111ACE4" w14:textId="77777777" w:rsidR="004E2149" w:rsidRPr="004E2149" w:rsidRDefault="004E2149" w:rsidP="005C0A2B">
            <w:pPr>
              <w:jc w:val="center"/>
              <w:rPr>
                <w:color w:val="000000"/>
              </w:rPr>
            </w:pPr>
            <w:r w:rsidRPr="004E2149">
              <w:rPr>
                <w:color w:val="000000"/>
              </w:rPr>
              <w:t>84,55</w:t>
            </w:r>
          </w:p>
        </w:tc>
        <w:tc>
          <w:tcPr>
            <w:tcW w:w="1436" w:type="dxa"/>
            <w:shd w:val="clear" w:color="auto" w:fill="auto"/>
            <w:vAlign w:val="center"/>
          </w:tcPr>
          <w:p w14:paraId="0E22683E" w14:textId="77777777" w:rsidR="004E2149" w:rsidRPr="004E2149" w:rsidRDefault="004E2149" w:rsidP="005C0A2B">
            <w:pPr>
              <w:jc w:val="center"/>
            </w:pPr>
            <w:r w:rsidRPr="004E2149">
              <w:t>x</w:t>
            </w:r>
          </w:p>
        </w:tc>
      </w:tr>
      <w:tr w:rsidR="004E2149" w:rsidRPr="004E2149" w14:paraId="3949B565" w14:textId="77777777" w:rsidTr="005C0A2B">
        <w:tc>
          <w:tcPr>
            <w:tcW w:w="3073" w:type="dxa"/>
            <w:vMerge/>
            <w:shd w:val="clear" w:color="auto" w:fill="auto"/>
            <w:vAlign w:val="center"/>
          </w:tcPr>
          <w:p w14:paraId="50D3F9C7" w14:textId="77777777" w:rsidR="004E2149" w:rsidRPr="004E2149" w:rsidRDefault="004E2149" w:rsidP="005C0A2B">
            <w:pPr>
              <w:ind w:right="-74"/>
              <w:jc w:val="center"/>
              <w:rPr>
                <w:color w:val="000000"/>
              </w:rPr>
            </w:pPr>
          </w:p>
        </w:tc>
        <w:tc>
          <w:tcPr>
            <w:tcW w:w="2126" w:type="dxa"/>
            <w:vMerge/>
            <w:shd w:val="clear" w:color="auto" w:fill="auto"/>
            <w:vAlign w:val="center"/>
          </w:tcPr>
          <w:p w14:paraId="6F2234D6" w14:textId="77777777" w:rsidR="004E2149" w:rsidRPr="004E2149" w:rsidRDefault="004E2149" w:rsidP="005C0A2B">
            <w:pPr>
              <w:ind w:right="-2"/>
              <w:jc w:val="center"/>
              <w:rPr>
                <w:color w:val="000000"/>
              </w:rPr>
            </w:pPr>
          </w:p>
        </w:tc>
        <w:tc>
          <w:tcPr>
            <w:tcW w:w="1741" w:type="dxa"/>
            <w:shd w:val="clear" w:color="auto" w:fill="auto"/>
            <w:vAlign w:val="center"/>
          </w:tcPr>
          <w:p w14:paraId="0E51E504" w14:textId="77777777" w:rsidR="004E2149" w:rsidRPr="004E2149" w:rsidRDefault="004E2149" w:rsidP="005C0A2B">
            <w:pPr>
              <w:ind w:right="-2"/>
              <w:jc w:val="center"/>
              <w:rPr>
                <w:color w:val="000000"/>
              </w:rPr>
            </w:pPr>
            <w:r w:rsidRPr="004E2149">
              <w:rPr>
                <w:color w:val="000000"/>
              </w:rPr>
              <w:t>с 01.07.2019</w:t>
            </w:r>
          </w:p>
        </w:tc>
        <w:tc>
          <w:tcPr>
            <w:tcW w:w="1370" w:type="dxa"/>
            <w:shd w:val="clear" w:color="auto" w:fill="auto"/>
          </w:tcPr>
          <w:p w14:paraId="76CB73E3" w14:textId="77777777" w:rsidR="004E2149" w:rsidRPr="004E2149" w:rsidRDefault="004E2149" w:rsidP="005C0A2B">
            <w:pPr>
              <w:jc w:val="center"/>
              <w:rPr>
                <w:color w:val="000000"/>
              </w:rPr>
            </w:pPr>
            <w:r w:rsidRPr="004E2149">
              <w:rPr>
                <w:color w:val="000000"/>
              </w:rPr>
              <w:t>87,37</w:t>
            </w:r>
          </w:p>
        </w:tc>
        <w:tc>
          <w:tcPr>
            <w:tcW w:w="1436" w:type="dxa"/>
            <w:shd w:val="clear" w:color="auto" w:fill="auto"/>
            <w:vAlign w:val="center"/>
          </w:tcPr>
          <w:p w14:paraId="7629B676" w14:textId="77777777" w:rsidR="004E2149" w:rsidRPr="004E2149" w:rsidRDefault="004E2149" w:rsidP="005C0A2B">
            <w:pPr>
              <w:jc w:val="center"/>
            </w:pPr>
            <w:r w:rsidRPr="004E2149">
              <w:t>x</w:t>
            </w:r>
          </w:p>
        </w:tc>
      </w:tr>
      <w:tr w:rsidR="004E2149" w:rsidRPr="004E2149" w14:paraId="77C9C119" w14:textId="77777777" w:rsidTr="005C0A2B">
        <w:tc>
          <w:tcPr>
            <w:tcW w:w="3073" w:type="dxa"/>
            <w:vMerge/>
            <w:shd w:val="clear" w:color="auto" w:fill="auto"/>
            <w:vAlign w:val="center"/>
          </w:tcPr>
          <w:p w14:paraId="5BC0A627" w14:textId="77777777" w:rsidR="004E2149" w:rsidRPr="004E2149" w:rsidRDefault="004E2149" w:rsidP="005C0A2B">
            <w:pPr>
              <w:ind w:right="-74"/>
              <w:jc w:val="center"/>
              <w:rPr>
                <w:color w:val="000000"/>
              </w:rPr>
            </w:pPr>
          </w:p>
        </w:tc>
        <w:tc>
          <w:tcPr>
            <w:tcW w:w="2126" w:type="dxa"/>
            <w:vMerge/>
            <w:shd w:val="clear" w:color="auto" w:fill="auto"/>
            <w:vAlign w:val="center"/>
          </w:tcPr>
          <w:p w14:paraId="08B3046E" w14:textId="77777777" w:rsidR="004E2149" w:rsidRPr="004E2149" w:rsidRDefault="004E2149" w:rsidP="005C0A2B">
            <w:pPr>
              <w:ind w:right="-2"/>
              <w:jc w:val="center"/>
              <w:rPr>
                <w:color w:val="000000"/>
              </w:rPr>
            </w:pPr>
          </w:p>
        </w:tc>
        <w:tc>
          <w:tcPr>
            <w:tcW w:w="1741" w:type="dxa"/>
            <w:shd w:val="clear" w:color="auto" w:fill="auto"/>
            <w:vAlign w:val="center"/>
          </w:tcPr>
          <w:p w14:paraId="56BDB6C4" w14:textId="77777777" w:rsidR="004E2149" w:rsidRPr="004E2149" w:rsidRDefault="004E2149" w:rsidP="005C0A2B">
            <w:pPr>
              <w:ind w:right="-2"/>
              <w:jc w:val="center"/>
              <w:rPr>
                <w:color w:val="000000"/>
              </w:rPr>
            </w:pPr>
            <w:r w:rsidRPr="004E2149">
              <w:rPr>
                <w:color w:val="000000"/>
              </w:rPr>
              <w:t>с 01.01.2020</w:t>
            </w:r>
          </w:p>
        </w:tc>
        <w:tc>
          <w:tcPr>
            <w:tcW w:w="1370" w:type="dxa"/>
            <w:shd w:val="clear" w:color="auto" w:fill="auto"/>
          </w:tcPr>
          <w:p w14:paraId="47196FFE" w14:textId="77777777" w:rsidR="004E2149" w:rsidRPr="004E2149" w:rsidRDefault="004E2149" w:rsidP="005C0A2B">
            <w:pPr>
              <w:jc w:val="center"/>
              <w:rPr>
                <w:color w:val="000000"/>
              </w:rPr>
            </w:pPr>
            <w:r w:rsidRPr="004E2149">
              <w:rPr>
                <w:color w:val="000000"/>
              </w:rPr>
              <w:t>84,77</w:t>
            </w:r>
          </w:p>
        </w:tc>
        <w:tc>
          <w:tcPr>
            <w:tcW w:w="1436" w:type="dxa"/>
            <w:shd w:val="clear" w:color="auto" w:fill="auto"/>
            <w:vAlign w:val="center"/>
          </w:tcPr>
          <w:p w14:paraId="35EA479A" w14:textId="77777777" w:rsidR="004E2149" w:rsidRPr="004E2149" w:rsidRDefault="004E2149" w:rsidP="005C0A2B">
            <w:pPr>
              <w:jc w:val="center"/>
            </w:pPr>
            <w:r w:rsidRPr="004E2149">
              <w:t>x</w:t>
            </w:r>
          </w:p>
        </w:tc>
      </w:tr>
      <w:tr w:rsidR="004E2149" w:rsidRPr="004E2149" w14:paraId="55B96C42" w14:textId="77777777" w:rsidTr="005C0A2B">
        <w:tc>
          <w:tcPr>
            <w:tcW w:w="3073" w:type="dxa"/>
            <w:vMerge/>
            <w:shd w:val="clear" w:color="auto" w:fill="auto"/>
            <w:vAlign w:val="center"/>
          </w:tcPr>
          <w:p w14:paraId="1201DA57" w14:textId="77777777" w:rsidR="004E2149" w:rsidRPr="004E2149" w:rsidRDefault="004E2149" w:rsidP="005C0A2B">
            <w:pPr>
              <w:ind w:right="-74"/>
              <w:jc w:val="center"/>
              <w:rPr>
                <w:color w:val="000000"/>
              </w:rPr>
            </w:pPr>
          </w:p>
        </w:tc>
        <w:tc>
          <w:tcPr>
            <w:tcW w:w="2126" w:type="dxa"/>
            <w:vMerge/>
            <w:shd w:val="clear" w:color="auto" w:fill="auto"/>
            <w:vAlign w:val="center"/>
          </w:tcPr>
          <w:p w14:paraId="6C21F1A0" w14:textId="77777777" w:rsidR="004E2149" w:rsidRPr="004E2149" w:rsidRDefault="004E2149" w:rsidP="005C0A2B">
            <w:pPr>
              <w:ind w:right="-2"/>
              <w:jc w:val="center"/>
              <w:rPr>
                <w:color w:val="000000"/>
              </w:rPr>
            </w:pPr>
          </w:p>
        </w:tc>
        <w:tc>
          <w:tcPr>
            <w:tcW w:w="1741" w:type="dxa"/>
            <w:shd w:val="clear" w:color="auto" w:fill="auto"/>
            <w:vAlign w:val="center"/>
          </w:tcPr>
          <w:p w14:paraId="6D3F85E7" w14:textId="77777777" w:rsidR="004E2149" w:rsidRPr="004E2149" w:rsidRDefault="004E2149" w:rsidP="005C0A2B">
            <w:pPr>
              <w:ind w:right="-2"/>
              <w:jc w:val="center"/>
              <w:rPr>
                <w:color w:val="000000"/>
              </w:rPr>
            </w:pPr>
            <w:r w:rsidRPr="004E2149">
              <w:rPr>
                <w:color w:val="000000"/>
              </w:rPr>
              <w:t>с 01.07.2020</w:t>
            </w:r>
          </w:p>
        </w:tc>
        <w:tc>
          <w:tcPr>
            <w:tcW w:w="1370" w:type="dxa"/>
            <w:shd w:val="clear" w:color="auto" w:fill="auto"/>
          </w:tcPr>
          <w:p w14:paraId="3900D5A5" w14:textId="77777777" w:rsidR="004E2149" w:rsidRPr="004E2149" w:rsidRDefault="004E2149" w:rsidP="005C0A2B">
            <w:pPr>
              <w:jc w:val="center"/>
              <w:rPr>
                <w:color w:val="000000"/>
              </w:rPr>
            </w:pPr>
            <w:r w:rsidRPr="004E2149">
              <w:rPr>
                <w:color w:val="000000"/>
              </w:rPr>
              <w:t>90,84</w:t>
            </w:r>
          </w:p>
        </w:tc>
        <w:tc>
          <w:tcPr>
            <w:tcW w:w="1436" w:type="dxa"/>
            <w:shd w:val="clear" w:color="auto" w:fill="auto"/>
            <w:vAlign w:val="center"/>
          </w:tcPr>
          <w:p w14:paraId="7010F5FA" w14:textId="77777777" w:rsidR="004E2149" w:rsidRPr="004E2149" w:rsidRDefault="004E2149" w:rsidP="005C0A2B">
            <w:pPr>
              <w:jc w:val="center"/>
            </w:pPr>
            <w:r w:rsidRPr="004E2149">
              <w:t>x</w:t>
            </w:r>
          </w:p>
        </w:tc>
      </w:tr>
      <w:tr w:rsidR="004E2149" w:rsidRPr="004E2149" w14:paraId="74A54E64" w14:textId="77777777" w:rsidTr="005C0A2B">
        <w:tc>
          <w:tcPr>
            <w:tcW w:w="3073" w:type="dxa"/>
            <w:vMerge/>
            <w:shd w:val="clear" w:color="auto" w:fill="auto"/>
            <w:vAlign w:val="center"/>
          </w:tcPr>
          <w:p w14:paraId="457B044E" w14:textId="77777777" w:rsidR="004E2149" w:rsidRPr="004E2149" w:rsidRDefault="004E2149" w:rsidP="005C0A2B">
            <w:pPr>
              <w:ind w:right="-74"/>
              <w:jc w:val="center"/>
              <w:rPr>
                <w:color w:val="000000"/>
              </w:rPr>
            </w:pPr>
          </w:p>
        </w:tc>
        <w:tc>
          <w:tcPr>
            <w:tcW w:w="2126" w:type="dxa"/>
            <w:vMerge/>
            <w:shd w:val="clear" w:color="auto" w:fill="auto"/>
            <w:vAlign w:val="center"/>
          </w:tcPr>
          <w:p w14:paraId="1B61067F" w14:textId="77777777" w:rsidR="004E2149" w:rsidRPr="004E2149" w:rsidRDefault="004E2149" w:rsidP="005C0A2B">
            <w:pPr>
              <w:ind w:right="-2"/>
              <w:jc w:val="center"/>
              <w:rPr>
                <w:color w:val="000000"/>
              </w:rPr>
            </w:pPr>
          </w:p>
        </w:tc>
        <w:tc>
          <w:tcPr>
            <w:tcW w:w="1741" w:type="dxa"/>
            <w:shd w:val="clear" w:color="auto" w:fill="auto"/>
            <w:vAlign w:val="center"/>
          </w:tcPr>
          <w:p w14:paraId="7442E7A9" w14:textId="77777777" w:rsidR="004E2149" w:rsidRPr="004E2149" w:rsidRDefault="004E2149" w:rsidP="005C0A2B">
            <w:pPr>
              <w:ind w:right="-2"/>
              <w:jc w:val="center"/>
              <w:rPr>
                <w:color w:val="000000"/>
              </w:rPr>
            </w:pPr>
            <w:r w:rsidRPr="004E2149">
              <w:rPr>
                <w:color w:val="000000"/>
              </w:rPr>
              <w:t>с 01.01.2021</w:t>
            </w:r>
          </w:p>
        </w:tc>
        <w:tc>
          <w:tcPr>
            <w:tcW w:w="1370" w:type="dxa"/>
            <w:shd w:val="clear" w:color="auto" w:fill="auto"/>
          </w:tcPr>
          <w:p w14:paraId="45BE4112" w14:textId="77777777" w:rsidR="004E2149" w:rsidRPr="004E2149" w:rsidRDefault="004E2149" w:rsidP="005C0A2B">
            <w:pPr>
              <w:jc w:val="center"/>
              <w:rPr>
                <w:color w:val="000000"/>
              </w:rPr>
            </w:pPr>
            <w:r w:rsidRPr="004E2149">
              <w:rPr>
                <w:color w:val="000000"/>
              </w:rPr>
              <w:t>90,84</w:t>
            </w:r>
          </w:p>
        </w:tc>
        <w:tc>
          <w:tcPr>
            <w:tcW w:w="1436" w:type="dxa"/>
            <w:shd w:val="clear" w:color="auto" w:fill="auto"/>
            <w:vAlign w:val="center"/>
          </w:tcPr>
          <w:p w14:paraId="2ED320FD" w14:textId="77777777" w:rsidR="004E2149" w:rsidRPr="004E2149" w:rsidRDefault="004E2149" w:rsidP="005C0A2B">
            <w:pPr>
              <w:jc w:val="center"/>
            </w:pPr>
            <w:r w:rsidRPr="004E2149">
              <w:t>x</w:t>
            </w:r>
          </w:p>
        </w:tc>
      </w:tr>
      <w:tr w:rsidR="004E2149" w:rsidRPr="004E2149" w14:paraId="444CB158" w14:textId="77777777" w:rsidTr="005C0A2B">
        <w:tc>
          <w:tcPr>
            <w:tcW w:w="3073" w:type="dxa"/>
            <w:vMerge/>
            <w:shd w:val="clear" w:color="auto" w:fill="auto"/>
            <w:vAlign w:val="center"/>
          </w:tcPr>
          <w:p w14:paraId="04BD5349" w14:textId="77777777" w:rsidR="004E2149" w:rsidRPr="004E2149" w:rsidRDefault="004E2149" w:rsidP="005C0A2B">
            <w:pPr>
              <w:ind w:right="-74"/>
              <w:jc w:val="center"/>
              <w:rPr>
                <w:color w:val="000000"/>
              </w:rPr>
            </w:pPr>
          </w:p>
        </w:tc>
        <w:tc>
          <w:tcPr>
            <w:tcW w:w="2126" w:type="dxa"/>
            <w:vMerge/>
            <w:shd w:val="clear" w:color="auto" w:fill="auto"/>
            <w:vAlign w:val="center"/>
          </w:tcPr>
          <w:p w14:paraId="6E30BBDB" w14:textId="77777777" w:rsidR="004E2149" w:rsidRPr="004E2149" w:rsidRDefault="004E2149" w:rsidP="005C0A2B">
            <w:pPr>
              <w:ind w:right="-2"/>
              <w:jc w:val="center"/>
              <w:rPr>
                <w:color w:val="000000"/>
              </w:rPr>
            </w:pPr>
          </w:p>
        </w:tc>
        <w:tc>
          <w:tcPr>
            <w:tcW w:w="1741" w:type="dxa"/>
            <w:shd w:val="clear" w:color="auto" w:fill="auto"/>
            <w:vAlign w:val="center"/>
          </w:tcPr>
          <w:p w14:paraId="5EA3C46E" w14:textId="77777777" w:rsidR="004E2149" w:rsidRPr="004E2149" w:rsidRDefault="004E2149" w:rsidP="005C0A2B">
            <w:pPr>
              <w:ind w:right="-2"/>
              <w:jc w:val="center"/>
              <w:rPr>
                <w:color w:val="000000"/>
              </w:rPr>
            </w:pPr>
            <w:r w:rsidRPr="004E2149">
              <w:rPr>
                <w:color w:val="000000"/>
              </w:rPr>
              <w:t>с 01.07.2021</w:t>
            </w:r>
          </w:p>
        </w:tc>
        <w:tc>
          <w:tcPr>
            <w:tcW w:w="1370" w:type="dxa"/>
            <w:shd w:val="clear" w:color="auto" w:fill="auto"/>
          </w:tcPr>
          <w:p w14:paraId="4BB3A42D" w14:textId="77777777" w:rsidR="004E2149" w:rsidRPr="004E2149" w:rsidRDefault="004E2149" w:rsidP="005C0A2B">
            <w:pPr>
              <w:jc w:val="center"/>
              <w:rPr>
                <w:color w:val="000000"/>
              </w:rPr>
            </w:pPr>
            <w:r w:rsidRPr="004E2149">
              <w:rPr>
                <w:color w:val="000000"/>
              </w:rPr>
              <w:t>91,31</w:t>
            </w:r>
          </w:p>
        </w:tc>
        <w:tc>
          <w:tcPr>
            <w:tcW w:w="1436" w:type="dxa"/>
            <w:shd w:val="clear" w:color="auto" w:fill="auto"/>
            <w:vAlign w:val="center"/>
          </w:tcPr>
          <w:p w14:paraId="45AE219F" w14:textId="77777777" w:rsidR="004E2149" w:rsidRPr="004E2149" w:rsidRDefault="004E2149" w:rsidP="005C0A2B">
            <w:pPr>
              <w:jc w:val="center"/>
            </w:pPr>
            <w:r w:rsidRPr="004E2149">
              <w:t>x</w:t>
            </w:r>
          </w:p>
        </w:tc>
      </w:tr>
      <w:tr w:rsidR="004E2149" w:rsidRPr="004E2149" w14:paraId="0EB712DC" w14:textId="77777777" w:rsidTr="005C0A2B">
        <w:tc>
          <w:tcPr>
            <w:tcW w:w="3073" w:type="dxa"/>
            <w:vMerge/>
            <w:shd w:val="clear" w:color="auto" w:fill="auto"/>
            <w:vAlign w:val="center"/>
          </w:tcPr>
          <w:p w14:paraId="4D3C5BFA" w14:textId="77777777" w:rsidR="004E2149" w:rsidRPr="004E2149" w:rsidRDefault="004E2149" w:rsidP="005C0A2B">
            <w:pPr>
              <w:ind w:right="-74"/>
              <w:jc w:val="center"/>
              <w:rPr>
                <w:color w:val="000000"/>
              </w:rPr>
            </w:pPr>
          </w:p>
        </w:tc>
        <w:tc>
          <w:tcPr>
            <w:tcW w:w="6673" w:type="dxa"/>
            <w:gridSpan w:val="4"/>
            <w:shd w:val="clear" w:color="auto" w:fill="auto"/>
            <w:vAlign w:val="center"/>
          </w:tcPr>
          <w:p w14:paraId="1FA16BF3" w14:textId="77777777" w:rsidR="004E2149" w:rsidRPr="004E2149" w:rsidRDefault="004E2149" w:rsidP="005C0A2B">
            <w:pPr>
              <w:ind w:right="-2"/>
              <w:jc w:val="center"/>
              <w:rPr>
                <w:color w:val="000000"/>
              </w:rPr>
            </w:pPr>
            <w:r w:rsidRPr="004E2149">
              <w:t>Тариф на теплоноситель, поставляемый потребителям</w:t>
            </w:r>
          </w:p>
        </w:tc>
      </w:tr>
      <w:tr w:rsidR="004E2149" w:rsidRPr="004E2149" w14:paraId="4F859C6C" w14:textId="77777777" w:rsidTr="005C0A2B">
        <w:tc>
          <w:tcPr>
            <w:tcW w:w="3073" w:type="dxa"/>
            <w:vMerge/>
            <w:shd w:val="clear" w:color="auto" w:fill="auto"/>
            <w:vAlign w:val="center"/>
          </w:tcPr>
          <w:p w14:paraId="205B43A3" w14:textId="77777777" w:rsidR="004E2149" w:rsidRPr="004E2149" w:rsidRDefault="004E2149" w:rsidP="005C0A2B">
            <w:pPr>
              <w:ind w:right="-74"/>
              <w:jc w:val="center"/>
              <w:rPr>
                <w:color w:val="000000"/>
              </w:rPr>
            </w:pPr>
          </w:p>
        </w:tc>
        <w:tc>
          <w:tcPr>
            <w:tcW w:w="2126" w:type="dxa"/>
            <w:vMerge w:val="restart"/>
            <w:shd w:val="clear" w:color="auto" w:fill="auto"/>
            <w:vAlign w:val="center"/>
          </w:tcPr>
          <w:p w14:paraId="683E8327" w14:textId="77777777" w:rsidR="004E2149" w:rsidRPr="004E2149" w:rsidRDefault="004E2149" w:rsidP="005C0A2B">
            <w:pPr>
              <w:ind w:right="-2"/>
              <w:jc w:val="center"/>
              <w:rPr>
                <w:color w:val="000000"/>
              </w:rPr>
            </w:pPr>
            <w:r w:rsidRPr="004E2149">
              <w:rPr>
                <w:color w:val="000000"/>
              </w:rPr>
              <w:t>Одноставочный</w:t>
            </w:r>
          </w:p>
          <w:p w14:paraId="413A5F30" w14:textId="77777777" w:rsidR="004E2149" w:rsidRPr="004E2149" w:rsidRDefault="004E2149" w:rsidP="005C0A2B">
            <w:pPr>
              <w:ind w:right="-2"/>
              <w:jc w:val="center"/>
              <w:rPr>
                <w:color w:val="000000"/>
                <w:vertAlign w:val="superscript"/>
              </w:rPr>
            </w:pPr>
            <w:r w:rsidRPr="004E2149">
              <w:rPr>
                <w:color w:val="000000"/>
              </w:rPr>
              <w:t>руб./м</w:t>
            </w:r>
            <w:r w:rsidRPr="004E2149">
              <w:rPr>
                <w:color w:val="000000"/>
                <w:vertAlign w:val="superscript"/>
              </w:rPr>
              <w:t>3</w:t>
            </w:r>
          </w:p>
        </w:tc>
        <w:tc>
          <w:tcPr>
            <w:tcW w:w="1741" w:type="dxa"/>
            <w:shd w:val="clear" w:color="auto" w:fill="auto"/>
            <w:vAlign w:val="center"/>
          </w:tcPr>
          <w:p w14:paraId="77627D1D" w14:textId="77777777" w:rsidR="004E2149" w:rsidRPr="004E2149" w:rsidRDefault="004E2149" w:rsidP="005C0A2B">
            <w:pPr>
              <w:ind w:right="-2"/>
              <w:jc w:val="center"/>
              <w:rPr>
                <w:color w:val="000000"/>
              </w:rPr>
            </w:pPr>
            <w:r w:rsidRPr="004E2149">
              <w:rPr>
                <w:color w:val="000000"/>
              </w:rPr>
              <w:t>с 27.12.2017</w:t>
            </w:r>
          </w:p>
        </w:tc>
        <w:tc>
          <w:tcPr>
            <w:tcW w:w="1370" w:type="dxa"/>
            <w:shd w:val="clear" w:color="auto" w:fill="auto"/>
          </w:tcPr>
          <w:p w14:paraId="1866C915" w14:textId="77777777" w:rsidR="004E2149" w:rsidRPr="004E2149" w:rsidRDefault="004E2149" w:rsidP="005C0A2B">
            <w:pPr>
              <w:jc w:val="center"/>
              <w:rPr>
                <w:color w:val="000000"/>
              </w:rPr>
            </w:pPr>
            <w:r w:rsidRPr="004E2149">
              <w:rPr>
                <w:color w:val="000000"/>
              </w:rPr>
              <w:t>78,70</w:t>
            </w:r>
          </w:p>
        </w:tc>
        <w:tc>
          <w:tcPr>
            <w:tcW w:w="1436" w:type="dxa"/>
            <w:shd w:val="clear" w:color="auto" w:fill="auto"/>
            <w:vAlign w:val="center"/>
          </w:tcPr>
          <w:p w14:paraId="3A3CF4BC" w14:textId="77777777" w:rsidR="004E2149" w:rsidRPr="004E2149" w:rsidRDefault="004E2149" w:rsidP="005C0A2B">
            <w:pPr>
              <w:jc w:val="center"/>
            </w:pPr>
            <w:r w:rsidRPr="004E2149">
              <w:t>x</w:t>
            </w:r>
          </w:p>
        </w:tc>
      </w:tr>
      <w:tr w:rsidR="004E2149" w:rsidRPr="004E2149" w14:paraId="5676B966" w14:textId="77777777" w:rsidTr="005C0A2B">
        <w:tc>
          <w:tcPr>
            <w:tcW w:w="3073" w:type="dxa"/>
            <w:vMerge/>
            <w:shd w:val="clear" w:color="auto" w:fill="auto"/>
            <w:vAlign w:val="center"/>
          </w:tcPr>
          <w:p w14:paraId="53CECA0D" w14:textId="77777777" w:rsidR="004E2149" w:rsidRPr="004E2149" w:rsidRDefault="004E2149" w:rsidP="005C0A2B">
            <w:pPr>
              <w:ind w:right="-2"/>
              <w:jc w:val="center"/>
              <w:rPr>
                <w:color w:val="000000"/>
              </w:rPr>
            </w:pPr>
          </w:p>
        </w:tc>
        <w:tc>
          <w:tcPr>
            <w:tcW w:w="2126" w:type="dxa"/>
            <w:vMerge/>
            <w:shd w:val="clear" w:color="auto" w:fill="auto"/>
            <w:vAlign w:val="center"/>
          </w:tcPr>
          <w:p w14:paraId="3F2A475D" w14:textId="77777777" w:rsidR="004E2149" w:rsidRPr="004E2149" w:rsidRDefault="004E2149" w:rsidP="005C0A2B">
            <w:pPr>
              <w:ind w:right="-2"/>
              <w:jc w:val="center"/>
              <w:rPr>
                <w:color w:val="000000"/>
              </w:rPr>
            </w:pPr>
          </w:p>
        </w:tc>
        <w:tc>
          <w:tcPr>
            <w:tcW w:w="1741" w:type="dxa"/>
            <w:shd w:val="clear" w:color="auto" w:fill="auto"/>
            <w:vAlign w:val="center"/>
          </w:tcPr>
          <w:p w14:paraId="5400912D" w14:textId="77777777" w:rsidR="004E2149" w:rsidRPr="004E2149" w:rsidRDefault="004E2149" w:rsidP="005C0A2B">
            <w:pPr>
              <w:ind w:right="-2"/>
              <w:jc w:val="center"/>
              <w:rPr>
                <w:color w:val="000000"/>
              </w:rPr>
            </w:pPr>
            <w:r w:rsidRPr="004E2149">
              <w:rPr>
                <w:color w:val="000000"/>
              </w:rPr>
              <w:t>с 01.01.2018</w:t>
            </w:r>
          </w:p>
        </w:tc>
        <w:tc>
          <w:tcPr>
            <w:tcW w:w="1370" w:type="dxa"/>
            <w:shd w:val="clear" w:color="auto" w:fill="auto"/>
          </w:tcPr>
          <w:p w14:paraId="34CE55BF" w14:textId="77777777" w:rsidR="004E2149" w:rsidRPr="004E2149" w:rsidRDefault="004E2149" w:rsidP="005C0A2B">
            <w:pPr>
              <w:jc w:val="center"/>
              <w:rPr>
                <w:color w:val="000000"/>
              </w:rPr>
            </w:pPr>
            <w:r w:rsidRPr="004E2149">
              <w:rPr>
                <w:color w:val="000000"/>
              </w:rPr>
              <w:t>78,70</w:t>
            </w:r>
          </w:p>
        </w:tc>
        <w:tc>
          <w:tcPr>
            <w:tcW w:w="1436" w:type="dxa"/>
            <w:shd w:val="clear" w:color="auto" w:fill="auto"/>
            <w:vAlign w:val="center"/>
          </w:tcPr>
          <w:p w14:paraId="6ABC5787" w14:textId="77777777" w:rsidR="004E2149" w:rsidRPr="004E2149" w:rsidRDefault="004E2149" w:rsidP="005C0A2B">
            <w:pPr>
              <w:jc w:val="center"/>
            </w:pPr>
            <w:r w:rsidRPr="004E2149">
              <w:t>x</w:t>
            </w:r>
          </w:p>
        </w:tc>
      </w:tr>
      <w:tr w:rsidR="004E2149" w:rsidRPr="004E2149" w14:paraId="140CE8AD" w14:textId="77777777" w:rsidTr="005C0A2B">
        <w:tc>
          <w:tcPr>
            <w:tcW w:w="3073" w:type="dxa"/>
            <w:vMerge/>
            <w:shd w:val="clear" w:color="auto" w:fill="auto"/>
            <w:vAlign w:val="center"/>
          </w:tcPr>
          <w:p w14:paraId="23B3525A" w14:textId="77777777" w:rsidR="004E2149" w:rsidRPr="004E2149" w:rsidRDefault="004E2149" w:rsidP="005C0A2B">
            <w:pPr>
              <w:ind w:right="-2"/>
              <w:jc w:val="center"/>
              <w:rPr>
                <w:color w:val="000000"/>
              </w:rPr>
            </w:pPr>
          </w:p>
        </w:tc>
        <w:tc>
          <w:tcPr>
            <w:tcW w:w="2126" w:type="dxa"/>
            <w:vMerge/>
            <w:shd w:val="clear" w:color="auto" w:fill="auto"/>
            <w:vAlign w:val="center"/>
          </w:tcPr>
          <w:p w14:paraId="316B076F" w14:textId="77777777" w:rsidR="004E2149" w:rsidRPr="004E2149" w:rsidRDefault="004E2149" w:rsidP="005C0A2B">
            <w:pPr>
              <w:ind w:right="-2"/>
              <w:jc w:val="center"/>
              <w:rPr>
                <w:color w:val="000000"/>
              </w:rPr>
            </w:pPr>
          </w:p>
        </w:tc>
        <w:tc>
          <w:tcPr>
            <w:tcW w:w="1741" w:type="dxa"/>
            <w:shd w:val="clear" w:color="auto" w:fill="auto"/>
            <w:vAlign w:val="center"/>
          </w:tcPr>
          <w:p w14:paraId="720904C3" w14:textId="77777777" w:rsidR="004E2149" w:rsidRPr="004E2149" w:rsidRDefault="004E2149" w:rsidP="005C0A2B">
            <w:pPr>
              <w:ind w:right="-2"/>
              <w:jc w:val="center"/>
              <w:rPr>
                <w:color w:val="000000"/>
              </w:rPr>
            </w:pPr>
            <w:r w:rsidRPr="004E2149">
              <w:rPr>
                <w:color w:val="000000"/>
              </w:rPr>
              <w:t>с 01.07.2018</w:t>
            </w:r>
          </w:p>
        </w:tc>
        <w:tc>
          <w:tcPr>
            <w:tcW w:w="1370" w:type="dxa"/>
            <w:shd w:val="clear" w:color="auto" w:fill="auto"/>
          </w:tcPr>
          <w:p w14:paraId="5F08AC11" w14:textId="77777777" w:rsidR="004E2149" w:rsidRPr="004E2149" w:rsidRDefault="004E2149" w:rsidP="005C0A2B">
            <w:pPr>
              <w:jc w:val="center"/>
              <w:rPr>
                <w:color w:val="000000"/>
              </w:rPr>
            </w:pPr>
            <w:r w:rsidRPr="004E2149">
              <w:rPr>
                <w:color w:val="000000"/>
              </w:rPr>
              <w:t>84,55</w:t>
            </w:r>
          </w:p>
        </w:tc>
        <w:tc>
          <w:tcPr>
            <w:tcW w:w="1436" w:type="dxa"/>
            <w:shd w:val="clear" w:color="auto" w:fill="auto"/>
            <w:vAlign w:val="center"/>
          </w:tcPr>
          <w:p w14:paraId="6ABDF27F" w14:textId="77777777" w:rsidR="004E2149" w:rsidRPr="004E2149" w:rsidRDefault="004E2149" w:rsidP="005C0A2B">
            <w:pPr>
              <w:jc w:val="center"/>
            </w:pPr>
            <w:r w:rsidRPr="004E2149">
              <w:t>x</w:t>
            </w:r>
          </w:p>
        </w:tc>
      </w:tr>
      <w:tr w:rsidR="004E2149" w:rsidRPr="004E2149" w14:paraId="5BBB9CAD" w14:textId="77777777" w:rsidTr="005C0A2B">
        <w:tc>
          <w:tcPr>
            <w:tcW w:w="3073" w:type="dxa"/>
            <w:vMerge/>
            <w:shd w:val="clear" w:color="auto" w:fill="auto"/>
            <w:vAlign w:val="center"/>
          </w:tcPr>
          <w:p w14:paraId="4E46F5F6" w14:textId="77777777" w:rsidR="004E2149" w:rsidRPr="004E2149" w:rsidRDefault="004E2149" w:rsidP="005C0A2B">
            <w:pPr>
              <w:ind w:right="-2"/>
              <w:jc w:val="center"/>
              <w:rPr>
                <w:color w:val="000000"/>
              </w:rPr>
            </w:pPr>
          </w:p>
        </w:tc>
        <w:tc>
          <w:tcPr>
            <w:tcW w:w="2126" w:type="dxa"/>
            <w:vMerge/>
            <w:shd w:val="clear" w:color="auto" w:fill="auto"/>
            <w:vAlign w:val="center"/>
          </w:tcPr>
          <w:p w14:paraId="1356B24A" w14:textId="77777777" w:rsidR="004E2149" w:rsidRPr="004E2149" w:rsidRDefault="004E2149" w:rsidP="005C0A2B">
            <w:pPr>
              <w:ind w:right="-2"/>
              <w:jc w:val="center"/>
              <w:rPr>
                <w:color w:val="000000"/>
              </w:rPr>
            </w:pPr>
          </w:p>
        </w:tc>
        <w:tc>
          <w:tcPr>
            <w:tcW w:w="1741" w:type="dxa"/>
            <w:shd w:val="clear" w:color="auto" w:fill="auto"/>
            <w:vAlign w:val="center"/>
          </w:tcPr>
          <w:p w14:paraId="00028526" w14:textId="77777777" w:rsidR="004E2149" w:rsidRPr="004E2149" w:rsidRDefault="004E2149" w:rsidP="005C0A2B">
            <w:pPr>
              <w:ind w:right="-2"/>
              <w:jc w:val="center"/>
              <w:rPr>
                <w:color w:val="000000"/>
              </w:rPr>
            </w:pPr>
            <w:r w:rsidRPr="004E2149">
              <w:rPr>
                <w:color w:val="000000"/>
              </w:rPr>
              <w:t>с 01.01.2019</w:t>
            </w:r>
          </w:p>
        </w:tc>
        <w:tc>
          <w:tcPr>
            <w:tcW w:w="1370" w:type="dxa"/>
            <w:shd w:val="clear" w:color="auto" w:fill="auto"/>
          </w:tcPr>
          <w:p w14:paraId="7BBAA21F" w14:textId="77777777" w:rsidR="004E2149" w:rsidRPr="004E2149" w:rsidRDefault="004E2149" w:rsidP="005C0A2B">
            <w:pPr>
              <w:jc w:val="center"/>
              <w:rPr>
                <w:color w:val="000000"/>
              </w:rPr>
            </w:pPr>
            <w:r w:rsidRPr="004E2149">
              <w:rPr>
                <w:color w:val="000000"/>
              </w:rPr>
              <w:t>84,55</w:t>
            </w:r>
          </w:p>
        </w:tc>
        <w:tc>
          <w:tcPr>
            <w:tcW w:w="1436" w:type="dxa"/>
            <w:shd w:val="clear" w:color="auto" w:fill="auto"/>
            <w:vAlign w:val="center"/>
          </w:tcPr>
          <w:p w14:paraId="41EA7C9E" w14:textId="77777777" w:rsidR="004E2149" w:rsidRPr="004E2149" w:rsidRDefault="004E2149" w:rsidP="005C0A2B">
            <w:pPr>
              <w:jc w:val="center"/>
            </w:pPr>
            <w:r w:rsidRPr="004E2149">
              <w:t>x</w:t>
            </w:r>
          </w:p>
        </w:tc>
      </w:tr>
      <w:tr w:rsidR="004E2149" w:rsidRPr="004E2149" w14:paraId="37ADA3BE" w14:textId="77777777" w:rsidTr="005C0A2B">
        <w:tc>
          <w:tcPr>
            <w:tcW w:w="3073" w:type="dxa"/>
            <w:vMerge/>
            <w:shd w:val="clear" w:color="auto" w:fill="auto"/>
            <w:vAlign w:val="center"/>
          </w:tcPr>
          <w:p w14:paraId="47768C89" w14:textId="77777777" w:rsidR="004E2149" w:rsidRPr="004E2149" w:rsidRDefault="004E2149" w:rsidP="005C0A2B">
            <w:pPr>
              <w:ind w:right="-2"/>
              <w:jc w:val="center"/>
              <w:rPr>
                <w:color w:val="000000"/>
              </w:rPr>
            </w:pPr>
          </w:p>
        </w:tc>
        <w:tc>
          <w:tcPr>
            <w:tcW w:w="2126" w:type="dxa"/>
            <w:vMerge/>
            <w:shd w:val="clear" w:color="auto" w:fill="auto"/>
            <w:vAlign w:val="center"/>
          </w:tcPr>
          <w:p w14:paraId="29FA4EFE" w14:textId="77777777" w:rsidR="004E2149" w:rsidRPr="004E2149" w:rsidRDefault="004E2149" w:rsidP="005C0A2B">
            <w:pPr>
              <w:ind w:right="-2"/>
              <w:jc w:val="center"/>
              <w:rPr>
                <w:color w:val="000000"/>
              </w:rPr>
            </w:pPr>
          </w:p>
        </w:tc>
        <w:tc>
          <w:tcPr>
            <w:tcW w:w="1741" w:type="dxa"/>
            <w:shd w:val="clear" w:color="auto" w:fill="auto"/>
            <w:vAlign w:val="center"/>
          </w:tcPr>
          <w:p w14:paraId="02B53D58" w14:textId="77777777" w:rsidR="004E2149" w:rsidRPr="004E2149" w:rsidRDefault="004E2149" w:rsidP="005C0A2B">
            <w:pPr>
              <w:ind w:right="-2"/>
              <w:jc w:val="center"/>
              <w:rPr>
                <w:color w:val="000000"/>
              </w:rPr>
            </w:pPr>
            <w:r w:rsidRPr="004E2149">
              <w:rPr>
                <w:color w:val="000000"/>
              </w:rPr>
              <w:t>с 01.07.2019</w:t>
            </w:r>
          </w:p>
        </w:tc>
        <w:tc>
          <w:tcPr>
            <w:tcW w:w="1370" w:type="dxa"/>
            <w:shd w:val="clear" w:color="auto" w:fill="auto"/>
          </w:tcPr>
          <w:p w14:paraId="7DFF0EFD" w14:textId="77777777" w:rsidR="004E2149" w:rsidRPr="004E2149" w:rsidRDefault="004E2149" w:rsidP="005C0A2B">
            <w:pPr>
              <w:jc w:val="center"/>
              <w:rPr>
                <w:color w:val="000000"/>
              </w:rPr>
            </w:pPr>
            <w:r w:rsidRPr="004E2149">
              <w:rPr>
                <w:color w:val="000000"/>
              </w:rPr>
              <w:t>87,37</w:t>
            </w:r>
          </w:p>
        </w:tc>
        <w:tc>
          <w:tcPr>
            <w:tcW w:w="1436" w:type="dxa"/>
            <w:shd w:val="clear" w:color="auto" w:fill="auto"/>
            <w:vAlign w:val="center"/>
          </w:tcPr>
          <w:p w14:paraId="3CEEFEB1" w14:textId="77777777" w:rsidR="004E2149" w:rsidRPr="004E2149" w:rsidRDefault="004E2149" w:rsidP="005C0A2B">
            <w:pPr>
              <w:jc w:val="center"/>
            </w:pPr>
            <w:r w:rsidRPr="004E2149">
              <w:t>x</w:t>
            </w:r>
          </w:p>
        </w:tc>
      </w:tr>
      <w:tr w:rsidR="004E2149" w:rsidRPr="004E2149" w14:paraId="50E17CD1" w14:textId="77777777" w:rsidTr="005C0A2B">
        <w:tc>
          <w:tcPr>
            <w:tcW w:w="3073" w:type="dxa"/>
            <w:vMerge/>
            <w:shd w:val="clear" w:color="auto" w:fill="auto"/>
            <w:vAlign w:val="center"/>
          </w:tcPr>
          <w:p w14:paraId="1B6F88E4" w14:textId="77777777" w:rsidR="004E2149" w:rsidRPr="004E2149" w:rsidRDefault="004E2149" w:rsidP="005C0A2B">
            <w:pPr>
              <w:ind w:right="-2"/>
              <w:jc w:val="center"/>
              <w:rPr>
                <w:color w:val="000000"/>
              </w:rPr>
            </w:pPr>
          </w:p>
        </w:tc>
        <w:tc>
          <w:tcPr>
            <w:tcW w:w="2126" w:type="dxa"/>
            <w:vMerge/>
            <w:shd w:val="clear" w:color="auto" w:fill="auto"/>
            <w:vAlign w:val="center"/>
          </w:tcPr>
          <w:p w14:paraId="20E356A4" w14:textId="77777777" w:rsidR="004E2149" w:rsidRPr="004E2149" w:rsidRDefault="004E2149" w:rsidP="005C0A2B">
            <w:pPr>
              <w:ind w:right="-2"/>
              <w:jc w:val="center"/>
              <w:rPr>
                <w:color w:val="000000"/>
              </w:rPr>
            </w:pPr>
          </w:p>
        </w:tc>
        <w:tc>
          <w:tcPr>
            <w:tcW w:w="1741" w:type="dxa"/>
            <w:shd w:val="clear" w:color="auto" w:fill="auto"/>
            <w:vAlign w:val="center"/>
          </w:tcPr>
          <w:p w14:paraId="4C7F93D0" w14:textId="77777777" w:rsidR="004E2149" w:rsidRPr="004E2149" w:rsidRDefault="004E2149" w:rsidP="005C0A2B">
            <w:pPr>
              <w:ind w:right="-2"/>
              <w:jc w:val="center"/>
              <w:rPr>
                <w:color w:val="000000"/>
              </w:rPr>
            </w:pPr>
            <w:r w:rsidRPr="004E2149">
              <w:rPr>
                <w:color w:val="000000"/>
              </w:rPr>
              <w:t>с 01.01.2020</w:t>
            </w:r>
          </w:p>
        </w:tc>
        <w:tc>
          <w:tcPr>
            <w:tcW w:w="1370" w:type="dxa"/>
            <w:shd w:val="clear" w:color="auto" w:fill="auto"/>
          </w:tcPr>
          <w:p w14:paraId="55568248" w14:textId="77777777" w:rsidR="004E2149" w:rsidRPr="004E2149" w:rsidRDefault="004E2149" w:rsidP="005C0A2B">
            <w:pPr>
              <w:jc w:val="center"/>
              <w:rPr>
                <w:color w:val="000000"/>
              </w:rPr>
            </w:pPr>
            <w:r w:rsidRPr="004E2149">
              <w:rPr>
                <w:color w:val="000000"/>
              </w:rPr>
              <w:t>84,77</w:t>
            </w:r>
          </w:p>
        </w:tc>
        <w:tc>
          <w:tcPr>
            <w:tcW w:w="1436" w:type="dxa"/>
            <w:shd w:val="clear" w:color="auto" w:fill="auto"/>
            <w:vAlign w:val="center"/>
          </w:tcPr>
          <w:p w14:paraId="72D0D753" w14:textId="77777777" w:rsidR="004E2149" w:rsidRPr="004E2149" w:rsidRDefault="004E2149" w:rsidP="005C0A2B">
            <w:pPr>
              <w:jc w:val="center"/>
            </w:pPr>
            <w:r w:rsidRPr="004E2149">
              <w:t>x</w:t>
            </w:r>
          </w:p>
        </w:tc>
      </w:tr>
      <w:tr w:rsidR="004E2149" w:rsidRPr="004E2149" w14:paraId="40073913" w14:textId="77777777" w:rsidTr="005C0A2B">
        <w:tc>
          <w:tcPr>
            <w:tcW w:w="3073" w:type="dxa"/>
            <w:vMerge/>
            <w:shd w:val="clear" w:color="auto" w:fill="auto"/>
            <w:vAlign w:val="center"/>
          </w:tcPr>
          <w:p w14:paraId="757E4CE4" w14:textId="77777777" w:rsidR="004E2149" w:rsidRPr="004E2149" w:rsidRDefault="004E2149" w:rsidP="005C0A2B">
            <w:pPr>
              <w:ind w:right="-2"/>
              <w:jc w:val="center"/>
              <w:rPr>
                <w:color w:val="000000"/>
              </w:rPr>
            </w:pPr>
          </w:p>
        </w:tc>
        <w:tc>
          <w:tcPr>
            <w:tcW w:w="2126" w:type="dxa"/>
            <w:vMerge/>
            <w:shd w:val="clear" w:color="auto" w:fill="auto"/>
            <w:vAlign w:val="center"/>
          </w:tcPr>
          <w:p w14:paraId="0958C769" w14:textId="77777777" w:rsidR="004E2149" w:rsidRPr="004E2149" w:rsidRDefault="004E2149" w:rsidP="005C0A2B">
            <w:pPr>
              <w:ind w:right="-2"/>
              <w:jc w:val="center"/>
              <w:rPr>
                <w:color w:val="000000"/>
              </w:rPr>
            </w:pPr>
          </w:p>
        </w:tc>
        <w:tc>
          <w:tcPr>
            <w:tcW w:w="1741" w:type="dxa"/>
            <w:shd w:val="clear" w:color="auto" w:fill="auto"/>
            <w:vAlign w:val="center"/>
          </w:tcPr>
          <w:p w14:paraId="2DE6AEEF" w14:textId="77777777" w:rsidR="004E2149" w:rsidRPr="004E2149" w:rsidRDefault="004E2149" w:rsidP="005C0A2B">
            <w:pPr>
              <w:ind w:right="-2"/>
              <w:jc w:val="center"/>
              <w:rPr>
                <w:color w:val="000000"/>
              </w:rPr>
            </w:pPr>
            <w:r w:rsidRPr="004E2149">
              <w:rPr>
                <w:color w:val="000000"/>
              </w:rPr>
              <w:t>с 01.07.2020</w:t>
            </w:r>
          </w:p>
        </w:tc>
        <w:tc>
          <w:tcPr>
            <w:tcW w:w="1370" w:type="dxa"/>
            <w:shd w:val="clear" w:color="auto" w:fill="auto"/>
          </w:tcPr>
          <w:p w14:paraId="05D1CB9D" w14:textId="77777777" w:rsidR="004E2149" w:rsidRPr="004E2149" w:rsidRDefault="004E2149" w:rsidP="005C0A2B">
            <w:pPr>
              <w:jc w:val="center"/>
              <w:rPr>
                <w:color w:val="000000"/>
              </w:rPr>
            </w:pPr>
            <w:r w:rsidRPr="004E2149">
              <w:rPr>
                <w:color w:val="000000"/>
              </w:rPr>
              <w:t>90,84</w:t>
            </w:r>
          </w:p>
        </w:tc>
        <w:tc>
          <w:tcPr>
            <w:tcW w:w="1436" w:type="dxa"/>
            <w:shd w:val="clear" w:color="auto" w:fill="auto"/>
            <w:vAlign w:val="center"/>
          </w:tcPr>
          <w:p w14:paraId="5C7CEFC5" w14:textId="77777777" w:rsidR="004E2149" w:rsidRPr="004E2149" w:rsidRDefault="004E2149" w:rsidP="005C0A2B">
            <w:pPr>
              <w:jc w:val="center"/>
            </w:pPr>
            <w:r w:rsidRPr="004E2149">
              <w:t>x</w:t>
            </w:r>
          </w:p>
        </w:tc>
      </w:tr>
      <w:tr w:rsidR="004E2149" w:rsidRPr="004E2149" w14:paraId="2652E28E" w14:textId="77777777" w:rsidTr="005C0A2B">
        <w:tc>
          <w:tcPr>
            <w:tcW w:w="3073" w:type="dxa"/>
            <w:vMerge/>
            <w:shd w:val="clear" w:color="auto" w:fill="auto"/>
            <w:vAlign w:val="center"/>
          </w:tcPr>
          <w:p w14:paraId="702565F1" w14:textId="77777777" w:rsidR="004E2149" w:rsidRPr="004E2149" w:rsidRDefault="004E2149" w:rsidP="005C0A2B">
            <w:pPr>
              <w:ind w:right="-2"/>
              <w:jc w:val="center"/>
              <w:rPr>
                <w:color w:val="000000"/>
              </w:rPr>
            </w:pPr>
          </w:p>
        </w:tc>
        <w:tc>
          <w:tcPr>
            <w:tcW w:w="2126" w:type="dxa"/>
            <w:vMerge/>
            <w:shd w:val="clear" w:color="auto" w:fill="auto"/>
            <w:vAlign w:val="center"/>
          </w:tcPr>
          <w:p w14:paraId="65C4B8CC" w14:textId="77777777" w:rsidR="004E2149" w:rsidRPr="004E2149" w:rsidRDefault="004E2149" w:rsidP="005C0A2B">
            <w:pPr>
              <w:ind w:right="-2"/>
              <w:jc w:val="center"/>
              <w:rPr>
                <w:color w:val="000000"/>
              </w:rPr>
            </w:pPr>
          </w:p>
        </w:tc>
        <w:tc>
          <w:tcPr>
            <w:tcW w:w="1741" w:type="dxa"/>
            <w:shd w:val="clear" w:color="auto" w:fill="auto"/>
            <w:vAlign w:val="center"/>
          </w:tcPr>
          <w:p w14:paraId="46F259D4" w14:textId="77777777" w:rsidR="004E2149" w:rsidRPr="004E2149" w:rsidRDefault="004E2149" w:rsidP="005C0A2B">
            <w:pPr>
              <w:ind w:right="-2"/>
              <w:jc w:val="center"/>
              <w:rPr>
                <w:color w:val="000000"/>
              </w:rPr>
            </w:pPr>
            <w:r w:rsidRPr="004E2149">
              <w:rPr>
                <w:color w:val="000000"/>
              </w:rPr>
              <w:t>с 01.01.2021</w:t>
            </w:r>
          </w:p>
        </w:tc>
        <w:tc>
          <w:tcPr>
            <w:tcW w:w="1370" w:type="dxa"/>
            <w:shd w:val="clear" w:color="auto" w:fill="auto"/>
          </w:tcPr>
          <w:p w14:paraId="5A6CED2F" w14:textId="77777777" w:rsidR="004E2149" w:rsidRPr="004E2149" w:rsidRDefault="004E2149" w:rsidP="005C0A2B">
            <w:pPr>
              <w:jc w:val="center"/>
              <w:rPr>
                <w:color w:val="000000"/>
              </w:rPr>
            </w:pPr>
            <w:r w:rsidRPr="004E2149">
              <w:rPr>
                <w:color w:val="000000"/>
              </w:rPr>
              <w:t>90,84</w:t>
            </w:r>
          </w:p>
        </w:tc>
        <w:tc>
          <w:tcPr>
            <w:tcW w:w="1436" w:type="dxa"/>
            <w:shd w:val="clear" w:color="auto" w:fill="auto"/>
            <w:vAlign w:val="center"/>
          </w:tcPr>
          <w:p w14:paraId="1FD415BE" w14:textId="77777777" w:rsidR="004E2149" w:rsidRPr="004E2149" w:rsidRDefault="004E2149" w:rsidP="005C0A2B">
            <w:pPr>
              <w:jc w:val="center"/>
            </w:pPr>
            <w:r w:rsidRPr="004E2149">
              <w:t>x</w:t>
            </w:r>
          </w:p>
        </w:tc>
      </w:tr>
      <w:tr w:rsidR="004E2149" w:rsidRPr="004E2149" w14:paraId="7C6E6F09" w14:textId="77777777" w:rsidTr="005C0A2B">
        <w:tc>
          <w:tcPr>
            <w:tcW w:w="3073" w:type="dxa"/>
            <w:vMerge/>
            <w:shd w:val="clear" w:color="auto" w:fill="auto"/>
            <w:vAlign w:val="center"/>
          </w:tcPr>
          <w:p w14:paraId="54CA34D5" w14:textId="77777777" w:rsidR="004E2149" w:rsidRPr="004E2149" w:rsidRDefault="004E2149" w:rsidP="005C0A2B">
            <w:pPr>
              <w:ind w:right="-2"/>
              <w:jc w:val="center"/>
              <w:rPr>
                <w:color w:val="000000"/>
              </w:rPr>
            </w:pPr>
          </w:p>
        </w:tc>
        <w:tc>
          <w:tcPr>
            <w:tcW w:w="2126" w:type="dxa"/>
            <w:vMerge/>
            <w:shd w:val="clear" w:color="auto" w:fill="auto"/>
            <w:vAlign w:val="center"/>
          </w:tcPr>
          <w:p w14:paraId="6C59A1A6" w14:textId="77777777" w:rsidR="004E2149" w:rsidRPr="004E2149" w:rsidRDefault="004E2149" w:rsidP="005C0A2B">
            <w:pPr>
              <w:ind w:right="-2"/>
              <w:jc w:val="center"/>
              <w:rPr>
                <w:color w:val="000000"/>
              </w:rPr>
            </w:pPr>
          </w:p>
        </w:tc>
        <w:tc>
          <w:tcPr>
            <w:tcW w:w="1741" w:type="dxa"/>
            <w:shd w:val="clear" w:color="auto" w:fill="auto"/>
            <w:vAlign w:val="center"/>
          </w:tcPr>
          <w:p w14:paraId="459B4814" w14:textId="77777777" w:rsidR="004E2149" w:rsidRPr="004E2149" w:rsidRDefault="004E2149" w:rsidP="005C0A2B">
            <w:pPr>
              <w:ind w:right="-2"/>
              <w:jc w:val="center"/>
              <w:rPr>
                <w:color w:val="000000"/>
              </w:rPr>
            </w:pPr>
            <w:r w:rsidRPr="004E2149">
              <w:rPr>
                <w:color w:val="000000"/>
              </w:rPr>
              <w:t>с 01.07.2021</w:t>
            </w:r>
          </w:p>
        </w:tc>
        <w:tc>
          <w:tcPr>
            <w:tcW w:w="1370" w:type="dxa"/>
            <w:shd w:val="clear" w:color="auto" w:fill="auto"/>
          </w:tcPr>
          <w:p w14:paraId="7128FAF5" w14:textId="77777777" w:rsidR="004E2149" w:rsidRPr="004E2149" w:rsidRDefault="004E2149" w:rsidP="005C0A2B">
            <w:pPr>
              <w:jc w:val="center"/>
              <w:rPr>
                <w:color w:val="000000"/>
              </w:rPr>
            </w:pPr>
            <w:r w:rsidRPr="004E2149">
              <w:rPr>
                <w:color w:val="000000"/>
              </w:rPr>
              <w:t>91,31</w:t>
            </w:r>
          </w:p>
        </w:tc>
        <w:tc>
          <w:tcPr>
            <w:tcW w:w="1436" w:type="dxa"/>
            <w:shd w:val="clear" w:color="auto" w:fill="auto"/>
            <w:vAlign w:val="center"/>
          </w:tcPr>
          <w:p w14:paraId="4C308516" w14:textId="77777777" w:rsidR="004E2149" w:rsidRPr="004E2149" w:rsidRDefault="004E2149" w:rsidP="005C0A2B">
            <w:pPr>
              <w:jc w:val="center"/>
            </w:pPr>
            <w:r w:rsidRPr="004E2149">
              <w:t>x</w:t>
            </w:r>
          </w:p>
        </w:tc>
      </w:tr>
      <w:tr w:rsidR="004E2149" w:rsidRPr="004E2149" w14:paraId="5613DA28" w14:textId="77777777" w:rsidTr="005C0A2B">
        <w:tc>
          <w:tcPr>
            <w:tcW w:w="3073" w:type="dxa"/>
            <w:vMerge w:val="restart"/>
            <w:shd w:val="clear" w:color="auto" w:fill="auto"/>
            <w:vAlign w:val="center"/>
          </w:tcPr>
          <w:p w14:paraId="0F405DB8" w14:textId="77777777" w:rsidR="004E2149" w:rsidRPr="004E2149" w:rsidRDefault="004E2149" w:rsidP="005C0A2B">
            <w:pPr>
              <w:ind w:right="-2"/>
              <w:jc w:val="center"/>
              <w:rPr>
                <w:color w:val="000000"/>
              </w:rPr>
            </w:pPr>
          </w:p>
        </w:tc>
        <w:tc>
          <w:tcPr>
            <w:tcW w:w="6673" w:type="dxa"/>
            <w:gridSpan w:val="4"/>
            <w:shd w:val="clear" w:color="auto" w:fill="auto"/>
            <w:vAlign w:val="center"/>
          </w:tcPr>
          <w:p w14:paraId="33581B16" w14:textId="77777777" w:rsidR="004E2149" w:rsidRPr="004E2149" w:rsidRDefault="004E2149" w:rsidP="005C0A2B">
            <w:pPr>
              <w:ind w:right="-2"/>
              <w:jc w:val="center"/>
              <w:rPr>
                <w:color w:val="000000"/>
              </w:rPr>
            </w:pPr>
            <w:r w:rsidRPr="004E2149">
              <w:t>Население (тарифы указываются с учетом НДС) *</w:t>
            </w:r>
          </w:p>
        </w:tc>
      </w:tr>
      <w:tr w:rsidR="004E2149" w:rsidRPr="004E2149" w14:paraId="37D48541" w14:textId="77777777" w:rsidTr="005C0A2B">
        <w:tc>
          <w:tcPr>
            <w:tcW w:w="3073" w:type="dxa"/>
            <w:vMerge/>
            <w:shd w:val="clear" w:color="auto" w:fill="auto"/>
            <w:vAlign w:val="center"/>
          </w:tcPr>
          <w:p w14:paraId="52A50F17" w14:textId="77777777" w:rsidR="004E2149" w:rsidRPr="004E2149" w:rsidRDefault="004E2149" w:rsidP="005C0A2B">
            <w:pPr>
              <w:ind w:right="-2"/>
              <w:jc w:val="center"/>
              <w:rPr>
                <w:color w:val="000000"/>
              </w:rPr>
            </w:pPr>
          </w:p>
        </w:tc>
        <w:tc>
          <w:tcPr>
            <w:tcW w:w="2126" w:type="dxa"/>
            <w:vMerge w:val="restart"/>
            <w:shd w:val="clear" w:color="auto" w:fill="auto"/>
            <w:vAlign w:val="center"/>
          </w:tcPr>
          <w:p w14:paraId="2140C80A" w14:textId="77777777" w:rsidR="004E2149" w:rsidRPr="004E2149" w:rsidRDefault="004E2149" w:rsidP="005C0A2B">
            <w:pPr>
              <w:ind w:right="-2"/>
              <w:jc w:val="center"/>
              <w:rPr>
                <w:color w:val="000000"/>
              </w:rPr>
            </w:pPr>
            <w:r w:rsidRPr="004E2149">
              <w:rPr>
                <w:color w:val="000000"/>
              </w:rPr>
              <w:t>Одноставочный</w:t>
            </w:r>
          </w:p>
          <w:p w14:paraId="4D46E393" w14:textId="77777777" w:rsidR="004E2149" w:rsidRPr="004E2149" w:rsidRDefault="004E2149" w:rsidP="005C0A2B">
            <w:pPr>
              <w:ind w:right="-2"/>
              <w:jc w:val="center"/>
              <w:rPr>
                <w:color w:val="000000"/>
              </w:rPr>
            </w:pPr>
            <w:r w:rsidRPr="004E2149">
              <w:rPr>
                <w:color w:val="000000"/>
              </w:rPr>
              <w:t>руб./м</w:t>
            </w:r>
            <w:r w:rsidRPr="004E2149">
              <w:rPr>
                <w:color w:val="000000"/>
                <w:vertAlign w:val="superscript"/>
              </w:rPr>
              <w:t>3</w:t>
            </w:r>
          </w:p>
        </w:tc>
        <w:tc>
          <w:tcPr>
            <w:tcW w:w="1741" w:type="dxa"/>
            <w:shd w:val="clear" w:color="auto" w:fill="auto"/>
            <w:vAlign w:val="center"/>
          </w:tcPr>
          <w:p w14:paraId="3395643B" w14:textId="77777777" w:rsidR="004E2149" w:rsidRPr="004E2149" w:rsidRDefault="004E2149" w:rsidP="005C0A2B">
            <w:pPr>
              <w:ind w:right="-2"/>
              <w:jc w:val="center"/>
              <w:rPr>
                <w:color w:val="000000"/>
              </w:rPr>
            </w:pPr>
            <w:r w:rsidRPr="004E2149">
              <w:rPr>
                <w:color w:val="000000"/>
              </w:rPr>
              <w:t>с 27.12.2017</w:t>
            </w:r>
          </w:p>
        </w:tc>
        <w:tc>
          <w:tcPr>
            <w:tcW w:w="1370" w:type="dxa"/>
            <w:shd w:val="clear" w:color="auto" w:fill="auto"/>
          </w:tcPr>
          <w:p w14:paraId="0532FF82" w14:textId="77777777" w:rsidR="004E2149" w:rsidRPr="004E2149" w:rsidRDefault="004E2149" w:rsidP="005C0A2B">
            <w:pPr>
              <w:jc w:val="center"/>
            </w:pPr>
            <w:r w:rsidRPr="004E2149">
              <w:t>92,87</w:t>
            </w:r>
          </w:p>
        </w:tc>
        <w:tc>
          <w:tcPr>
            <w:tcW w:w="1436" w:type="dxa"/>
            <w:shd w:val="clear" w:color="auto" w:fill="auto"/>
            <w:vAlign w:val="center"/>
          </w:tcPr>
          <w:p w14:paraId="1080CA10" w14:textId="77777777" w:rsidR="004E2149" w:rsidRPr="004E2149" w:rsidRDefault="004E2149" w:rsidP="005C0A2B">
            <w:pPr>
              <w:jc w:val="center"/>
            </w:pPr>
            <w:r w:rsidRPr="004E2149">
              <w:t>x</w:t>
            </w:r>
          </w:p>
        </w:tc>
      </w:tr>
      <w:tr w:rsidR="004E2149" w:rsidRPr="004E2149" w14:paraId="4191A76C" w14:textId="77777777" w:rsidTr="005C0A2B">
        <w:tc>
          <w:tcPr>
            <w:tcW w:w="3073" w:type="dxa"/>
            <w:vMerge/>
            <w:shd w:val="clear" w:color="auto" w:fill="auto"/>
            <w:vAlign w:val="center"/>
          </w:tcPr>
          <w:p w14:paraId="6F08E65A" w14:textId="77777777" w:rsidR="004E2149" w:rsidRPr="004E2149" w:rsidRDefault="004E2149" w:rsidP="005C0A2B">
            <w:pPr>
              <w:ind w:right="-2"/>
              <w:jc w:val="center"/>
              <w:rPr>
                <w:color w:val="000000"/>
              </w:rPr>
            </w:pPr>
          </w:p>
        </w:tc>
        <w:tc>
          <w:tcPr>
            <w:tcW w:w="2126" w:type="dxa"/>
            <w:vMerge/>
            <w:shd w:val="clear" w:color="auto" w:fill="auto"/>
            <w:vAlign w:val="center"/>
          </w:tcPr>
          <w:p w14:paraId="4379FF6F" w14:textId="77777777" w:rsidR="004E2149" w:rsidRPr="004E2149" w:rsidRDefault="004E2149" w:rsidP="005C0A2B">
            <w:pPr>
              <w:ind w:right="-2"/>
              <w:jc w:val="center"/>
              <w:rPr>
                <w:color w:val="000000"/>
              </w:rPr>
            </w:pPr>
          </w:p>
        </w:tc>
        <w:tc>
          <w:tcPr>
            <w:tcW w:w="1741" w:type="dxa"/>
            <w:shd w:val="clear" w:color="auto" w:fill="auto"/>
            <w:vAlign w:val="center"/>
          </w:tcPr>
          <w:p w14:paraId="3A491F2A" w14:textId="77777777" w:rsidR="004E2149" w:rsidRPr="004E2149" w:rsidRDefault="004E2149" w:rsidP="005C0A2B">
            <w:pPr>
              <w:ind w:right="-2"/>
              <w:jc w:val="center"/>
              <w:rPr>
                <w:color w:val="000000"/>
              </w:rPr>
            </w:pPr>
            <w:r w:rsidRPr="004E2149">
              <w:rPr>
                <w:color w:val="000000"/>
              </w:rPr>
              <w:t>с 01.01.2018</w:t>
            </w:r>
          </w:p>
        </w:tc>
        <w:tc>
          <w:tcPr>
            <w:tcW w:w="1370" w:type="dxa"/>
            <w:shd w:val="clear" w:color="auto" w:fill="auto"/>
          </w:tcPr>
          <w:p w14:paraId="223D5FEF" w14:textId="77777777" w:rsidR="004E2149" w:rsidRPr="004E2149" w:rsidRDefault="004E2149" w:rsidP="005C0A2B">
            <w:pPr>
              <w:jc w:val="center"/>
            </w:pPr>
            <w:r w:rsidRPr="004E2149">
              <w:t>92,87</w:t>
            </w:r>
          </w:p>
        </w:tc>
        <w:tc>
          <w:tcPr>
            <w:tcW w:w="1436" w:type="dxa"/>
            <w:shd w:val="clear" w:color="auto" w:fill="auto"/>
            <w:vAlign w:val="center"/>
          </w:tcPr>
          <w:p w14:paraId="279606DA" w14:textId="77777777" w:rsidR="004E2149" w:rsidRPr="004E2149" w:rsidRDefault="004E2149" w:rsidP="005C0A2B">
            <w:pPr>
              <w:jc w:val="center"/>
            </w:pPr>
            <w:r w:rsidRPr="004E2149">
              <w:t>x</w:t>
            </w:r>
          </w:p>
        </w:tc>
      </w:tr>
      <w:tr w:rsidR="004E2149" w:rsidRPr="004E2149" w14:paraId="1EA17C30" w14:textId="77777777" w:rsidTr="005C0A2B">
        <w:tc>
          <w:tcPr>
            <w:tcW w:w="3073" w:type="dxa"/>
            <w:vMerge/>
            <w:shd w:val="clear" w:color="auto" w:fill="auto"/>
            <w:vAlign w:val="center"/>
          </w:tcPr>
          <w:p w14:paraId="0BD0A5FE" w14:textId="77777777" w:rsidR="004E2149" w:rsidRPr="004E2149" w:rsidRDefault="004E2149" w:rsidP="005C0A2B">
            <w:pPr>
              <w:ind w:right="-2"/>
              <w:jc w:val="center"/>
              <w:rPr>
                <w:color w:val="000000"/>
              </w:rPr>
            </w:pPr>
          </w:p>
        </w:tc>
        <w:tc>
          <w:tcPr>
            <w:tcW w:w="2126" w:type="dxa"/>
            <w:vMerge/>
            <w:shd w:val="clear" w:color="auto" w:fill="auto"/>
            <w:vAlign w:val="center"/>
          </w:tcPr>
          <w:p w14:paraId="5E7CA6E3" w14:textId="77777777" w:rsidR="004E2149" w:rsidRPr="004E2149" w:rsidRDefault="004E2149" w:rsidP="005C0A2B">
            <w:pPr>
              <w:ind w:right="-2"/>
              <w:jc w:val="center"/>
              <w:rPr>
                <w:color w:val="000000"/>
              </w:rPr>
            </w:pPr>
          </w:p>
        </w:tc>
        <w:tc>
          <w:tcPr>
            <w:tcW w:w="1741" w:type="dxa"/>
            <w:shd w:val="clear" w:color="auto" w:fill="auto"/>
            <w:vAlign w:val="center"/>
          </w:tcPr>
          <w:p w14:paraId="6F1B3358" w14:textId="77777777" w:rsidR="004E2149" w:rsidRPr="004E2149" w:rsidRDefault="004E2149" w:rsidP="005C0A2B">
            <w:pPr>
              <w:ind w:right="-2"/>
              <w:jc w:val="center"/>
              <w:rPr>
                <w:color w:val="000000"/>
              </w:rPr>
            </w:pPr>
            <w:r w:rsidRPr="004E2149">
              <w:rPr>
                <w:color w:val="000000"/>
              </w:rPr>
              <w:t>с 01.07.2018</w:t>
            </w:r>
          </w:p>
        </w:tc>
        <w:tc>
          <w:tcPr>
            <w:tcW w:w="1370" w:type="dxa"/>
            <w:shd w:val="clear" w:color="auto" w:fill="auto"/>
          </w:tcPr>
          <w:p w14:paraId="018DB1DB" w14:textId="77777777" w:rsidR="004E2149" w:rsidRPr="004E2149" w:rsidRDefault="004E2149" w:rsidP="005C0A2B">
            <w:pPr>
              <w:jc w:val="center"/>
            </w:pPr>
            <w:r w:rsidRPr="004E2149">
              <w:t>99,77</w:t>
            </w:r>
          </w:p>
        </w:tc>
        <w:tc>
          <w:tcPr>
            <w:tcW w:w="1436" w:type="dxa"/>
            <w:shd w:val="clear" w:color="auto" w:fill="auto"/>
            <w:vAlign w:val="center"/>
          </w:tcPr>
          <w:p w14:paraId="33ECCDD7" w14:textId="77777777" w:rsidR="004E2149" w:rsidRPr="004E2149" w:rsidRDefault="004E2149" w:rsidP="005C0A2B">
            <w:pPr>
              <w:jc w:val="center"/>
            </w:pPr>
            <w:r w:rsidRPr="004E2149">
              <w:t>x</w:t>
            </w:r>
          </w:p>
        </w:tc>
      </w:tr>
      <w:tr w:rsidR="004E2149" w:rsidRPr="004E2149" w14:paraId="249179A1" w14:textId="77777777" w:rsidTr="005C0A2B">
        <w:tc>
          <w:tcPr>
            <w:tcW w:w="3073" w:type="dxa"/>
            <w:vMerge/>
            <w:shd w:val="clear" w:color="auto" w:fill="auto"/>
            <w:vAlign w:val="center"/>
          </w:tcPr>
          <w:p w14:paraId="3425FC91" w14:textId="77777777" w:rsidR="004E2149" w:rsidRPr="004E2149" w:rsidRDefault="004E2149" w:rsidP="005C0A2B">
            <w:pPr>
              <w:ind w:right="-2"/>
              <w:jc w:val="center"/>
              <w:rPr>
                <w:color w:val="000000"/>
              </w:rPr>
            </w:pPr>
          </w:p>
        </w:tc>
        <w:tc>
          <w:tcPr>
            <w:tcW w:w="2126" w:type="dxa"/>
            <w:vMerge/>
            <w:shd w:val="clear" w:color="auto" w:fill="auto"/>
            <w:vAlign w:val="center"/>
          </w:tcPr>
          <w:p w14:paraId="30570E92" w14:textId="77777777" w:rsidR="004E2149" w:rsidRPr="004E2149" w:rsidRDefault="004E2149" w:rsidP="005C0A2B">
            <w:pPr>
              <w:ind w:right="-2"/>
              <w:jc w:val="center"/>
              <w:rPr>
                <w:color w:val="000000"/>
              </w:rPr>
            </w:pPr>
          </w:p>
        </w:tc>
        <w:tc>
          <w:tcPr>
            <w:tcW w:w="1741" w:type="dxa"/>
            <w:shd w:val="clear" w:color="auto" w:fill="auto"/>
            <w:vAlign w:val="center"/>
          </w:tcPr>
          <w:p w14:paraId="16D6C89A" w14:textId="77777777" w:rsidR="004E2149" w:rsidRPr="004E2149" w:rsidRDefault="004E2149" w:rsidP="005C0A2B">
            <w:pPr>
              <w:ind w:right="-2"/>
              <w:jc w:val="center"/>
              <w:rPr>
                <w:color w:val="000000"/>
              </w:rPr>
            </w:pPr>
            <w:r w:rsidRPr="004E2149">
              <w:rPr>
                <w:color w:val="000000"/>
              </w:rPr>
              <w:t>с 01.01.2019</w:t>
            </w:r>
          </w:p>
        </w:tc>
        <w:tc>
          <w:tcPr>
            <w:tcW w:w="1370" w:type="dxa"/>
            <w:shd w:val="clear" w:color="auto" w:fill="auto"/>
          </w:tcPr>
          <w:p w14:paraId="48DA77B3" w14:textId="77777777" w:rsidR="004E2149" w:rsidRPr="004E2149" w:rsidRDefault="004E2149" w:rsidP="005C0A2B">
            <w:pPr>
              <w:jc w:val="center"/>
            </w:pPr>
            <w:r w:rsidRPr="004E2149">
              <w:t>101,46</w:t>
            </w:r>
          </w:p>
        </w:tc>
        <w:tc>
          <w:tcPr>
            <w:tcW w:w="1436" w:type="dxa"/>
            <w:shd w:val="clear" w:color="auto" w:fill="auto"/>
            <w:vAlign w:val="center"/>
          </w:tcPr>
          <w:p w14:paraId="002EF59F" w14:textId="77777777" w:rsidR="004E2149" w:rsidRPr="004E2149" w:rsidRDefault="004E2149" w:rsidP="005C0A2B">
            <w:pPr>
              <w:jc w:val="center"/>
            </w:pPr>
            <w:r w:rsidRPr="004E2149">
              <w:t>x</w:t>
            </w:r>
          </w:p>
        </w:tc>
      </w:tr>
      <w:tr w:rsidR="004E2149" w:rsidRPr="004E2149" w14:paraId="1ED7AF57" w14:textId="77777777" w:rsidTr="005C0A2B">
        <w:trPr>
          <w:trHeight w:val="70"/>
        </w:trPr>
        <w:tc>
          <w:tcPr>
            <w:tcW w:w="3073" w:type="dxa"/>
            <w:vMerge/>
            <w:shd w:val="clear" w:color="auto" w:fill="auto"/>
            <w:vAlign w:val="center"/>
          </w:tcPr>
          <w:p w14:paraId="7BF3D70C" w14:textId="77777777" w:rsidR="004E2149" w:rsidRPr="004E2149" w:rsidRDefault="004E2149" w:rsidP="005C0A2B">
            <w:pPr>
              <w:ind w:right="-2"/>
              <w:jc w:val="center"/>
              <w:rPr>
                <w:color w:val="000000"/>
              </w:rPr>
            </w:pPr>
          </w:p>
        </w:tc>
        <w:tc>
          <w:tcPr>
            <w:tcW w:w="2126" w:type="dxa"/>
            <w:vMerge/>
            <w:shd w:val="clear" w:color="auto" w:fill="auto"/>
            <w:vAlign w:val="center"/>
          </w:tcPr>
          <w:p w14:paraId="548DF379" w14:textId="77777777" w:rsidR="004E2149" w:rsidRPr="004E2149" w:rsidRDefault="004E2149" w:rsidP="005C0A2B">
            <w:pPr>
              <w:ind w:right="-2"/>
              <w:jc w:val="center"/>
              <w:rPr>
                <w:color w:val="000000"/>
              </w:rPr>
            </w:pPr>
          </w:p>
        </w:tc>
        <w:tc>
          <w:tcPr>
            <w:tcW w:w="1741" w:type="dxa"/>
            <w:shd w:val="clear" w:color="auto" w:fill="auto"/>
            <w:vAlign w:val="center"/>
          </w:tcPr>
          <w:p w14:paraId="64C25C92" w14:textId="77777777" w:rsidR="004E2149" w:rsidRPr="004E2149" w:rsidRDefault="004E2149" w:rsidP="005C0A2B">
            <w:pPr>
              <w:ind w:right="-2"/>
              <w:jc w:val="center"/>
              <w:rPr>
                <w:color w:val="000000"/>
              </w:rPr>
            </w:pPr>
            <w:r w:rsidRPr="004E2149">
              <w:rPr>
                <w:color w:val="000000"/>
              </w:rPr>
              <w:t>с 01.07.2019</w:t>
            </w:r>
          </w:p>
        </w:tc>
        <w:tc>
          <w:tcPr>
            <w:tcW w:w="1370" w:type="dxa"/>
            <w:tcBorders>
              <w:top w:val="single" w:sz="4" w:space="0" w:color="auto"/>
            </w:tcBorders>
            <w:shd w:val="clear" w:color="auto" w:fill="auto"/>
          </w:tcPr>
          <w:p w14:paraId="0F66314C" w14:textId="77777777" w:rsidR="004E2149" w:rsidRPr="004E2149" w:rsidRDefault="004E2149" w:rsidP="005C0A2B">
            <w:pPr>
              <w:jc w:val="center"/>
            </w:pPr>
            <w:r w:rsidRPr="004E2149">
              <w:t>101,72</w:t>
            </w:r>
          </w:p>
        </w:tc>
        <w:tc>
          <w:tcPr>
            <w:tcW w:w="1436" w:type="dxa"/>
            <w:tcBorders>
              <w:top w:val="single" w:sz="4" w:space="0" w:color="auto"/>
            </w:tcBorders>
            <w:shd w:val="clear" w:color="auto" w:fill="auto"/>
            <w:vAlign w:val="center"/>
          </w:tcPr>
          <w:p w14:paraId="5E7DE56F" w14:textId="77777777" w:rsidR="004E2149" w:rsidRPr="004E2149" w:rsidRDefault="004E2149" w:rsidP="005C0A2B">
            <w:pPr>
              <w:jc w:val="center"/>
            </w:pPr>
            <w:r w:rsidRPr="004E2149">
              <w:t>x</w:t>
            </w:r>
          </w:p>
        </w:tc>
      </w:tr>
      <w:tr w:rsidR="004E2149" w:rsidRPr="004E2149" w14:paraId="4BC0E171" w14:textId="77777777" w:rsidTr="005C0A2B">
        <w:tc>
          <w:tcPr>
            <w:tcW w:w="3073" w:type="dxa"/>
            <w:vMerge/>
            <w:shd w:val="clear" w:color="auto" w:fill="auto"/>
            <w:vAlign w:val="center"/>
          </w:tcPr>
          <w:p w14:paraId="536E522E" w14:textId="77777777" w:rsidR="004E2149" w:rsidRPr="004E2149" w:rsidRDefault="004E2149" w:rsidP="005C0A2B">
            <w:pPr>
              <w:ind w:right="-2"/>
              <w:jc w:val="center"/>
              <w:rPr>
                <w:color w:val="000000"/>
              </w:rPr>
            </w:pPr>
          </w:p>
        </w:tc>
        <w:tc>
          <w:tcPr>
            <w:tcW w:w="2126" w:type="dxa"/>
            <w:vMerge/>
            <w:shd w:val="clear" w:color="auto" w:fill="auto"/>
            <w:vAlign w:val="center"/>
          </w:tcPr>
          <w:p w14:paraId="4A5383AE" w14:textId="77777777" w:rsidR="004E2149" w:rsidRPr="004E2149" w:rsidRDefault="004E2149" w:rsidP="005C0A2B">
            <w:pPr>
              <w:ind w:right="-2"/>
              <w:jc w:val="center"/>
              <w:rPr>
                <w:color w:val="000000"/>
              </w:rPr>
            </w:pPr>
          </w:p>
        </w:tc>
        <w:tc>
          <w:tcPr>
            <w:tcW w:w="1741" w:type="dxa"/>
            <w:shd w:val="clear" w:color="auto" w:fill="auto"/>
            <w:vAlign w:val="center"/>
          </w:tcPr>
          <w:p w14:paraId="00EF834E" w14:textId="77777777" w:rsidR="004E2149" w:rsidRPr="004E2149" w:rsidRDefault="004E2149" w:rsidP="005C0A2B">
            <w:pPr>
              <w:ind w:right="-2"/>
              <w:jc w:val="center"/>
              <w:rPr>
                <w:color w:val="000000"/>
              </w:rPr>
            </w:pPr>
            <w:r w:rsidRPr="004E2149">
              <w:rPr>
                <w:color w:val="000000"/>
              </w:rPr>
              <w:t>с 01.01.2020</w:t>
            </w:r>
          </w:p>
        </w:tc>
        <w:tc>
          <w:tcPr>
            <w:tcW w:w="1370" w:type="dxa"/>
            <w:shd w:val="clear" w:color="auto" w:fill="auto"/>
          </w:tcPr>
          <w:p w14:paraId="7F8CF9AF" w14:textId="77777777" w:rsidR="004E2149" w:rsidRPr="004E2149" w:rsidRDefault="004E2149" w:rsidP="005C0A2B">
            <w:pPr>
              <w:jc w:val="center"/>
            </w:pPr>
            <w:r w:rsidRPr="004E2149">
              <w:t>100,03</w:t>
            </w:r>
          </w:p>
        </w:tc>
        <w:tc>
          <w:tcPr>
            <w:tcW w:w="1436" w:type="dxa"/>
            <w:shd w:val="clear" w:color="auto" w:fill="auto"/>
            <w:vAlign w:val="center"/>
          </w:tcPr>
          <w:p w14:paraId="5E53B12D" w14:textId="77777777" w:rsidR="004E2149" w:rsidRPr="004E2149" w:rsidRDefault="004E2149" w:rsidP="005C0A2B">
            <w:pPr>
              <w:jc w:val="center"/>
            </w:pPr>
            <w:r w:rsidRPr="004E2149">
              <w:t>x</w:t>
            </w:r>
          </w:p>
        </w:tc>
      </w:tr>
      <w:tr w:rsidR="004E2149" w:rsidRPr="004E2149" w14:paraId="13C2E237" w14:textId="77777777" w:rsidTr="005C0A2B">
        <w:tc>
          <w:tcPr>
            <w:tcW w:w="3073" w:type="dxa"/>
            <w:vMerge/>
            <w:shd w:val="clear" w:color="auto" w:fill="auto"/>
            <w:vAlign w:val="center"/>
          </w:tcPr>
          <w:p w14:paraId="41957A93" w14:textId="77777777" w:rsidR="004E2149" w:rsidRPr="004E2149" w:rsidRDefault="004E2149" w:rsidP="005C0A2B">
            <w:pPr>
              <w:ind w:right="-2"/>
              <w:jc w:val="center"/>
              <w:rPr>
                <w:color w:val="000000"/>
              </w:rPr>
            </w:pPr>
          </w:p>
        </w:tc>
        <w:tc>
          <w:tcPr>
            <w:tcW w:w="2126" w:type="dxa"/>
            <w:vMerge/>
            <w:shd w:val="clear" w:color="auto" w:fill="auto"/>
            <w:vAlign w:val="center"/>
          </w:tcPr>
          <w:p w14:paraId="1E8C4108" w14:textId="77777777" w:rsidR="004E2149" w:rsidRPr="004E2149" w:rsidRDefault="004E2149" w:rsidP="005C0A2B">
            <w:pPr>
              <w:ind w:right="-2"/>
              <w:jc w:val="center"/>
              <w:rPr>
                <w:color w:val="000000"/>
              </w:rPr>
            </w:pPr>
          </w:p>
        </w:tc>
        <w:tc>
          <w:tcPr>
            <w:tcW w:w="1741" w:type="dxa"/>
            <w:shd w:val="clear" w:color="auto" w:fill="auto"/>
            <w:vAlign w:val="center"/>
          </w:tcPr>
          <w:p w14:paraId="05A78B67" w14:textId="77777777" w:rsidR="004E2149" w:rsidRPr="004E2149" w:rsidRDefault="004E2149" w:rsidP="005C0A2B">
            <w:pPr>
              <w:ind w:right="-2"/>
              <w:jc w:val="center"/>
              <w:rPr>
                <w:color w:val="000000"/>
              </w:rPr>
            </w:pPr>
            <w:r w:rsidRPr="004E2149">
              <w:rPr>
                <w:color w:val="000000"/>
              </w:rPr>
              <w:t>с 01.07.2020</w:t>
            </w:r>
          </w:p>
        </w:tc>
        <w:tc>
          <w:tcPr>
            <w:tcW w:w="1370" w:type="dxa"/>
            <w:shd w:val="clear" w:color="auto" w:fill="auto"/>
          </w:tcPr>
          <w:p w14:paraId="079BAA70" w14:textId="77777777" w:rsidR="004E2149" w:rsidRPr="004E2149" w:rsidRDefault="004E2149" w:rsidP="005C0A2B">
            <w:pPr>
              <w:jc w:val="center"/>
            </w:pPr>
            <w:r w:rsidRPr="004E2149">
              <w:t>107,19</w:t>
            </w:r>
          </w:p>
        </w:tc>
        <w:tc>
          <w:tcPr>
            <w:tcW w:w="1436" w:type="dxa"/>
            <w:shd w:val="clear" w:color="auto" w:fill="auto"/>
            <w:vAlign w:val="center"/>
          </w:tcPr>
          <w:p w14:paraId="79E6511E" w14:textId="77777777" w:rsidR="004E2149" w:rsidRPr="004E2149" w:rsidRDefault="004E2149" w:rsidP="005C0A2B">
            <w:pPr>
              <w:jc w:val="center"/>
            </w:pPr>
            <w:r w:rsidRPr="004E2149">
              <w:t>x</w:t>
            </w:r>
          </w:p>
        </w:tc>
      </w:tr>
      <w:tr w:rsidR="004E2149" w:rsidRPr="004E2149" w14:paraId="2CE6654E" w14:textId="77777777" w:rsidTr="005C0A2B">
        <w:tc>
          <w:tcPr>
            <w:tcW w:w="3073" w:type="dxa"/>
            <w:vMerge/>
            <w:shd w:val="clear" w:color="auto" w:fill="auto"/>
            <w:vAlign w:val="center"/>
          </w:tcPr>
          <w:p w14:paraId="366D0444" w14:textId="77777777" w:rsidR="004E2149" w:rsidRPr="004E2149" w:rsidRDefault="004E2149" w:rsidP="005C0A2B">
            <w:pPr>
              <w:ind w:right="-2"/>
              <w:jc w:val="center"/>
              <w:rPr>
                <w:color w:val="000000"/>
              </w:rPr>
            </w:pPr>
          </w:p>
        </w:tc>
        <w:tc>
          <w:tcPr>
            <w:tcW w:w="2126" w:type="dxa"/>
            <w:vMerge/>
            <w:shd w:val="clear" w:color="auto" w:fill="auto"/>
            <w:vAlign w:val="center"/>
          </w:tcPr>
          <w:p w14:paraId="0F496598" w14:textId="77777777" w:rsidR="004E2149" w:rsidRPr="004E2149" w:rsidRDefault="004E2149" w:rsidP="005C0A2B">
            <w:pPr>
              <w:ind w:right="-2"/>
              <w:jc w:val="center"/>
              <w:rPr>
                <w:color w:val="000000"/>
              </w:rPr>
            </w:pPr>
          </w:p>
        </w:tc>
        <w:tc>
          <w:tcPr>
            <w:tcW w:w="1741" w:type="dxa"/>
            <w:shd w:val="clear" w:color="auto" w:fill="auto"/>
            <w:vAlign w:val="center"/>
          </w:tcPr>
          <w:p w14:paraId="0DCB373D" w14:textId="77777777" w:rsidR="004E2149" w:rsidRPr="004E2149" w:rsidRDefault="004E2149" w:rsidP="005C0A2B">
            <w:pPr>
              <w:ind w:right="-2"/>
              <w:jc w:val="center"/>
              <w:rPr>
                <w:color w:val="000000"/>
              </w:rPr>
            </w:pPr>
            <w:r w:rsidRPr="004E2149">
              <w:rPr>
                <w:color w:val="000000"/>
              </w:rPr>
              <w:t>с 01.01.2021</w:t>
            </w:r>
          </w:p>
        </w:tc>
        <w:tc>
          <w:tcPr>
            <w:tcW w:w="1370" w:type="dxa"/>
            <w:shd w:val="clear" w:color="auto" w:fill="auto"/>
          </w:tcPr>
          <w:p w14:paraId="4812C96B" w14:textId="77777777" w:rsidR="004E2149" w:rsidRPr="004E2149" w:rsidRDefault="004E2149" w:rsidP="005C0A2B">
            <w:pPr>
              <w:jc w:val="center"/>
            </w:pPr>
            <w:r w:rsidRPr="004E2149">
              <w:t>107,19</w:t>
            </w:r>
          </w:p>
        </w:tc>
        <w:tc>
          <w:tcPr>
            <w:tcW w:w="1436" w:type="dxa"/>
            <w:shd w:val="clear" w:color="auto" w:fill="auto"/>
            <w:vAlign w:val="center"/>
          </w:tcPr>
          <w:p w14:paraId="13C5F8CC" w14:textId="77777777" w:rsidR="004E2149" w:rsidRPr="004E2149" w:rsidRDefault="004E2149" w:rsidP="005C0A2B">
            <w:pPr>
              <w:jc w:val="center"/>
            </w:pPr>
            <w:r w:rsidRPr="004E2149">
              <w:t>x</w:t>
            </w:r>
          </w:p>
        </w:tc>
      </w:tr>
      <w:tr w:rsidR="004E2149" w:rsidRPr="004E2149" w14:paraId="66A35BCD" w14:textId="77777777" w:rsidTr="005C0A2B">
        <w:tc>
          <w:tcPr>
            <w:tcW w:w="3073" w:type="dxa"/>
            <w:vMerge/>
            <w:shd w:val="clear" w:color="auto" w:fill="auto"/>
            <w:vAlign w:val="center"/>
          </w:tcPr>
          <w:p w14:paraId="1DC927D9" w14:textId="77777777" w:rsidR="004E2149" w:rsidRPr="004E2149" w:rsidRDefault="004E2149" w:rsidP="005C0A2B">
            <w:pPr>
              <w:ind w:right="-2"/>
              <w:jc w:val="center"/>
              <w:rPr>
                <w:color w:val="000000"/>
              </w:rPr>
            </w:pPr>
          </w:p>
        </w:tc>
        <w:tc>
          <w:tcPr>
            <w:tcW w:w="2126" w:type="dxa"/>
            <w:vMerge/>
            <w:shd w:val="clear" w:color="auto" w:fill="auto"/>
            <w:vAlign w:val="center"/>
          </w:tcPr>
          <w:p w14:paraId="490A6063" w14:textId="77777777" w:rsidR="004E2149" w:rsidRPr="004E2149" w:rsidRDefault="004E2149" w:rsidP="005C0A2B">
            <w:pPr>
              <w:ind w:right="-2"/>
              <w:jc w:val="center"/>
              <w:rPr>
                <w:color w:val="000000"/>
              </w:rPr>
            </w:pPr>
          </w:p>
        </w:tc>
        <w:tc>
          <w:tcPr>
            <w:tcW w:w="1741" w:type="dxa"/>
            <w:shd w:val="clear" w:color="auto" w:fill="auto"/>
            <w:vAlign w:val="center"/>
          </w:tcPr>
          <w:p w14:paraId="2E20846B" w14:textId="77777777" w:rsidR="004E2149" w:rsidRPr="004E2149" w:rsidRDefault="004E2149" w:rsidP="005C0A2B">
            <w:pPr>
              <w:ind w:right="-2"/>
              <w:jc w:val="center"/>
              <w:rPr>
                <w:color w:val="000000"/>
              </w:rPr>
            </w:pPr>
            <w:r w:rsidRPr="004E2149">
              <w:rPr>
                <w:color w:val="000000"/>
              </w:rPr>
              <w:t>с 01.07.2021</w:t>
            </w:r>
          </w:p>
        </w:tc>
        <w:tc>
          <w:tcPr>
            <w:tcW w:w="1370" w:type="dxa"/>
            <w:shd w:val="clear" w:color="auto" w:fill="auto"/>
          </w:tcPr>
          <w:p w14:paraId="3084B72B" w14:textId="77777777" w:rsidR="004E2149" w:rsidRPr="004E2149" w:rsidRDefault="004E2149" w:rsidP="005C0A2B">
            <w:pPr>
              <w:jc w:val="center"/>
            </w:pPr>
            <w:r w:rsidRPr="004E2149">
              <w:t>107,75</w:t>
            </w:r>
          </w:p>
        </w:tc>
        <w:tc>
          <w:tcPr>
            <w:tcW w:w="1436" w:type="dxa"/>
            <w:shd w:val="clear" w:color="auto" w:fill="auto"/>
            <w:vAlign w:val="center"/>
          </w:tcPr>
          <w:p w14:paraId="6E73AC3C" w14:textId="77777777" w:rsidR="004E2149" w:rsidRPr="004E2149" w:rsidRDefault="004E2149" w:rsidP="005C0A2B">
            <w:pPr>
              <w:jc w:val="center"/>
            </w:pPr>
            <w:r w:rsidRPr="004E2149">
              <w:t>x</w:t>
            </w:r>
          </w:p>
        </w:tc>
      </w:tr>
    </w:tbl>
    <w:p w14:paraId="2405B7CB" w14:textId="77777777" w:rsidR="004E2149" w:rsidRPr="004E2149" w:rsidRDefault="004E2149" w:rsidP="004E2149">
      <w:pPr>
        <w:ind w:left="-142" w:right="-144" w:firstLine="708"/>
        <w:jc w:val="both"/>
        <w:rPr>
          <w:bCs/>
          <w:color w:val="000000"/>
          <w:kern w:val="32"/>
          <w:sz w:val="22"/>
          <w:szCs w:val="22"/>
        </w:rPr>
      </w:pPr>
    </w:p>
    <w:p w14:paraId="0A68A4F1" w14:textId="77777777" w:rsidR="004E2149" w:rsidRPr="004E2149" w:rsidRDefault="004E2149" w:rsidP="004E2149">
      <w:pPr>
        <w:ind w:left="-142" w:right="-144" w:firstLine="708"/>
        <w:jc w:val="both"/>
        <w:rPr>
          <w:bCs/>
          <w:color w:val="000000"/>
          <w:kern w:val="32"/>
          <w:sz w:val="22"/>
          <w:szCs w:val="22"/>
        </w:rPr>
      </w:pPr>
      <w:r w:rsidRPr="004E2149">
        <w:rPr>
          <w:bCs/>
          <w:color w:val="000000"/>
          <w:kern w:val="32"/>
          <w:sz w:val="22"/>
          <w:szCs w:val="22"/>
        </w:rPr>
        <w:t>* Выделяется в целях реализации пункта 6 статьи 168 Налогового кодекса Российской Федерации (часть вторая).</w:t>
      </w:r>
    </w:p>
    <w:p w14:paraId="07746A86" w14:textId="77777777" w:rsidR="000465F9" w:rsidRDefault="000465F9" w:rsidP="004E2149">
      <w:pPr>
        <w:tabs>
          <w:tab w:val="left" w:pos="9354"/>
        </w:tabs>
        <w:ind w:left="709" w:right="-2"/>
        <w:jc w:val="center"/>
        <w:rPr>
          <w:color w:val="000000"/>
          <w:sz w:val="28"/>
          <w:szCs w:val="28"/>
        </w:rPr>
        <w:sectPr w:rsidR="000465F9" w:rsidSect="00431081">
          <w:pgSz w:w="11906" w:h="16838" w:code="9"/>
          <w:pgMar w:top="851" w:right="851" w:bottom="992" w:left="1276" w:header="709" w:footer="709" w:gutter="0"/>
          <w:cols w:space="708"/>
          <w:docGrid w:linePitch="360"/>
        </w:sectPr>
      </w:pPr>
    </w:p>
    <w:p w14:paraId="21EB2075" w14:textId="1B2A10CA" w:rsidR="004E2149" w:rsidRDefault="004E2149" w:rsidP="000465F9">
      <w:pPr>
        <w:ind w:left="7371"/>
        <w:jc w:val="both"/>
      </w:pPr>
      <w:r w:rsidRPr="00E76BB5">
        <w:lastRenderedPageBreak/>
        <w:t xml:space="preserve">Приложение № </w:t>
      </w:r>
      <w:r>
        <w:t xml:space="preserve">40 </w:t>
      </w:r>
      <w:r w:rsidRPr="00E76BB5">
        <w:t>к протоколу заседания Правления региональной энергетической комиссии Кемеровской области от 14.12.2018 № 79</w:t>
      </w:r>
    </w:p>
    <w:p w14:paraId="37D2D2D3" w14:textId="2DEEC065" w:rsidR="00900195" w:rsidRDefault="00900195" w:rsidP="000465F9">
      <w:pPr>
        <w:ind w:left="7371"/>
        <w:jc w:val="both"/>
      </w:pPr>
    </w:p>
    <w:p w14:paraId="235B623A" w14:textId="77777777" w:rsidR="00900195" w:rsidRDefault="00900195" w:rsidP="00900195">
      <w:pPr>
        <w:tabs>
          <w:tab w:val="left" w:pos="-567"/>
        </w:tabs>
        <w:ind w:left="-567" w:firstLine="567"/>
        <w:jc w:val="center"/>
        <w:rPr>
          <w:b/>
          <w:bCs/>
          <w:sz w:val="28"/>
          <w:szCs w:val="28"/>
        </w:rPr>
      </w:pPr>
      <w:r w:rsidRPr="00C03CE3">
        <w:rPr>
          <w:b/>
          <w:bCs/>
          <w:sz w:val="28"/>
          <w:szCs w:val="28"/>
        </w:rPr>
        <w:t xml:space="preserve">Долгосрочные тарифы </w:t>
      </w:r>
      <w:r w:rsidRPr="00B41F7C">
        <w:rPr>
          <w:b/>
          <w:bCs/>
          <w:sz w:val="28"/>
          <w:szCs w:val="28"/>
        </w:rPr>
        <w:t>ООО «</w:t>
      </w:r>
      <w:r w:rsidRPr="00550B99">
        <w:rPr>
          <w:b/>
          <w:bCs/>
          <w:sz w:val="28"/>
          <w:szCs w:val="28"/>
        </w:rPr>
        <w:t>Ясная поляна</w:t>
      </w:r>
      <w:r w:rsidRPr="00B41F7C">
        <w:rPr>
          <w:b/>
          <w:bCs/>
          <w:sz w:val="28"/>
          <w:szCs w:val="28"/>
        </w:rPr>
        <w:t xml:space="preserve">» </w:t>
      </w:r>
      <w:r w:rsidRPr="00C03CE3">
        <w:rPr>
          <w:b/>
          <w:bCs/>
          <w:sz w:val="28"/>
          <w:szCs w:val="28"/>
        </w:rPr>
        <w:t xml:space="preserve">на горячую воду </w:t>
      </w:r>
    </w:p>
    <w:p w14:paraId="03D419F9" w14:textId="77777777" w:rsidR="00900195" w:rsidRDefault="00900195" w:rsidP="00900195">
      <w:pPr>
        <w:tabs>
          <w:tab w:val="left" w:pos="-567"/>
        </w:tabs>
        <w:ind w:left="426" w:firstLine="567"/>
        <w:jc w:val="center"/>
        <w:rPr>
          <w:b/>
          <w:bCs/>
          <w:sz w:val="28"/>
          <w:szCs w:val="28"/>
        </w:rPr>
      </w:pPr>
      <w:r w:rsidRPr="00C03CE3">
        <w:rPr>
          <w:b/>
          <w:bCs/>
          <w:sz w:val="28"/>
          <w:szCs w:val="28"/>
        </w:rPr>
        <w:t>в открытой системе горячего водоснабжения</w:t>
      </w:r>
      <w:r>
        <w:rPr>
          <w:b/>
          <w:bCs/>
          <w:sz w:val="28"/>
          <w:szCs w:val="28"/>
        </w:rPr>
        <w:t xml:space="preserve"> </w:t>
      </w:r>
      <w:r w:rsidRPr="00C03CE3">
        <w:rPr>
          <w:b/>
          <w:bCs/>
          <w:sz w:val="28"/>
          <w:szCs w:val="28"/>
        </w:rPr>
        <w:t>(теплоснабжения), реализуемую на потребительском</w:t>
      </w:r>
    </w:p>
    <w:p w14:paraId="7AF52332" w14:textId="77777777" w:rsidR="00900195" w:rsidRDefault="00900195" w:rsidP="00900195">
      <w:pPr>
        <w:tabs>
          <w:tab w:val="left" w:pos="-567"/>
        </w:tabs>
        <w:ind w:left="426" w:firstLine="567"/>
        <w:jc w:val="center"/>
        <w:rPr>
          <w:b/>
          <w:bCs/>
          <w:sz w:val="28"/>
          <w:szCs w:val="28"/>
        </w:rPr>
      </w:pPr>
      <w:r w:rsidRPr="00C03CE3">
        <w:rPr>
          <w:b/>
          <w:bCs/>
          <w:sz w:val="28"/>
          <w:szCs w:val="28"/>
        </w:rPr>
        <w:t>рынке</w:t>
      </w:r>
      <w:r w:rsidRPr="00C03CE3">
        <w:rPr>
          <w:b/>
          <w:bCs/>
          <w:color w:val="000000"/>
          <w:kern w:val="32"/>
          <w:sz w:val="28"/>
          <w:szCs w:val="28"/>
        </w:rPr>
        <w:t xml:space="preserve"> </w:t>
      </w:r>
      <w:r w:rsidRPr="00C17C58">
        <w:rPr>
          <w:b/>
          <w:bCs/>
          <w:sz w:val="28"/>
          <w:szCs w:val="28"/>
        </w:rPr>
        <w:t xml:space="preserve">Прокопьевского </w:t>
      </w:r>
      <w:r>
        <w:rPr>
          <w:b/>
          <w:bCs/>
          <w:sz w:val="28"/>
          <w:szCs w:val="28"/>
        </w:rPr>
        <w:t xml:space="preserve">муниципального </w:t>
      </w:r>
      <w:r w:rsidRPr="00C03CE3">
        <w:rPr>
          <w:b/>
          <w:bCs/>
          <w:sz w:val="28"/>
          <w:szCs w:val="28"/>
        </w:rPr>
        <w:t>района</w:t>
      </w:r>
      <w:r>
        <w:rPr>
          <w:b/>
          <w:bCs/>
          <w:sz w:val="28"/>
          <w:szCs w:val="28"/>
        </w:rPr>
        <w:t xml:space="preserve">, на период с </w:t>
      </w:r>
      <w:r>
        <w:rPr>
          <w:b/>
          <w:bCs/>
          <w:color w:val="000000"/>
          <w:kern w:val="32"/>
          <w:sz w:val="28"/>
          <w:szCs w:val="28"/>
        </w:rPr>
        <w:t>27.12</w:t>
      </w:r>
      <w:r w:rsidRPr="000854A3">
        <w:rPr>
          <w:b/>
          <w:bCs/>
          <w:color w:val="000000"/>
          <w:kern w:val="32"/>
          <w:sz w:val="28"/>
          <w:szCs w:val="28"/>
        </w:rPr>
        <w:t>.2017</w:t>
      </w:r>
      <w:r>
        <w:rPr>
          <w:bCs/>
          <w:color w:val="000000"/>
          <w:kern w:val="32"/>
          <w:sz w:val="28"/>
          <w:szCs w:val="28"/>
        </w:rPr>
        <w:t xml:space="preserve"> </w:t>
      </w:r>
      <w:r>
        <w:rPr>
          <w:b/>
          <w:bCs/>
          <w:sz w:val="28"/>
          <w:szCs w:val="28"/>
        </w:rPr>
        <w:t>по 31.12.2021</w:t>
      </w:r>
    </w:p>
    <w:p w14:paraId="295428C8" w14:textId="77777777" w:rsidR="00900195" w:rsidRPr="00C03CE3" w:rsidRDefault="00900195" w:rsidP="00900195">
      <w:pPr>
        <w:tabs>
          <w:tab w:val="left" w:pos="-567"/>
        </w:tabs>
        <w:ind w:left="-567"/>
        <w:jc w:val="center"/>
        <w:rPr>
          <w:b/>
          <w:bCs/>
          <w:sz w:val="28"/>
          <w:szCs w:val="28"/>
        </w:rPr>
      </w:pPr>
    </w:p>
    <w:tbl>
      <w:tblPr>
        <w:tblW w:w="15482"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59"/>
        <w:gridCol w:w="1734"/>
        <w:gridCol w:w="921"/>
        <w:gridCol w:w="921"/>
        <w:gridCol w:w="921"/>
        <w:gridCol w:w="1062"/>
        <w:gridCol w:w="886"/>
        <w:gridCol w:w="886"/>
        <w:gridCol w:w="886"/>
        <w:gridCol w:w="1028"/>
        <w:gridCol w:w="1134"/>
        <w:gridCol w:w="1134"/>
        <w:gridCol w:w="1276"/>
        <w:gridCol w:w="1134"/>
      </w:tblGrid>
      <w:tr w:rsidR="00900195" w:rsidRPr="00900195" w14:paraId="0ACECBD7" w14:textId="77777777" w:rsidTr="00900195">
        <w:trPr>
          <w:trHeight w:val="364"/>
        </w:trPr>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1CAD3EA0" w14:textId="77777777" w:rsidR="00900195" w:rsidRPr="00900195" w:rsidRDefault="00900195" w:rsidP="005C0A2B">
            <w:pPr>
              <w:tabs>
                <w:tab w:val="left" w:pos="3052"/>
              </w:tabs>
              <w:ind w:left="-108" w:right="-108"/>
              <w:jc w:val="center"/>
            </w:pPr>
            <w:r w:rsidRPr="00900195">
              <w:t>Наименование регулируемой организации</w:t>
            </w:r>
          </w:p>
        </w:tc>
        <w:tc>
          <w:tcPr>
            <w:tcW w:w="1734" w:type="dxa"/>
            <w:vMerge w:val="restart"/>
            <w:tcBorders>
              <w:top w:val="single" w:sz="2" w:space="0" w:color="auto"/>
              <w:left w:val="single" w:sz="2" w:space="0" w:color="auto"/>
              <w:bottom w:val="single" w:sz="2" w:space="0" w:color="auto"/>
              <w:right w:val="single" w:sz="2" w:space="0" w:color="auto"/>
            </w:tcBorders>
            <w:vAlign w:val="center"/>
            <w:hideMark/>
          </w:tcPr>
          <w:p w14:paraId="3D483BEB" w14:textId="77777777" w:rsidR="00900195" w:rsidRPr="00900195" w:rsidRDefault="00900195" w:rsidP="005C0A2B">
            <w:pPr>
              <w:ind w:left="-108" w:firstLine="47"/>
              <w:jc w:val="center"/>
            </w:pPr>
            <w:r w:rsidRPr="00900195">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172F7E44" w14:textId="77777777" w:rsidR="00900195" w:rsidRPr="00900195" w:rsidRDefault="00900195" w:rsidP="005C0A2B">
            <w:pPr>
              <w:ind w:left="-108" w:firstLine="47"/>
              <w:jc w:val="center"/>
            </w:pPr>
            <w:r w:rsidRPr="00900195">
              <w:t>Тариф на горячую воду для населения, руб./м</w:t>
            </w:r>
            <w:r w:rsidRPr="00900195">
              <w:rPr>
                <w:vertAlign w:val="superscript"/>
              </w:rPr>
              <w:t xml:space="preserve">3 </w:t>
            </w:r>
            <w:r w:rsidRPr="00900195">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140BACA8" w14:textId="77777777" w:rsidR="00900195" w:rsidRPr="00900195" w:rsidRDefault="00900195" w:rsidP="005C0A2B">
            <w:pPr>
              <w:ind w:left="-108" w:firstLine="47"/>
              <w:jc w:val="center"/>
            </w:pPr>
            <w:r w:rsidRPr="00900195">
              <w:t>Тариф на горячую воду для прочих потребителей,</w:t>
            </w:r>
          </w:p>
          <w:p w14:paraId="1EEB541E" w14:textId="77777777" w:rsidR="00900195" w:rsidRPr="00900195" w:rsidRDefault="00900195" w:rsidP="005C0A2B">
            <w:pPr>
              <w:ind w:left="-108" w:firstLine="47"/>
              <w:jc w:val="center"/>
            </w:pPr>
            <w:r w:rsidRPr="00900195">
              <w:t>руб./м</w:t>
            </w:r>
            <w:r w:rsidRPr="00900195">
              <w:rPr>
                <w:vertAlign w:val="superscript"/>
              </w:rPr>
              <w:t xml:space="preserve">3 </w:t>
            </w:r>
            <w:r w:rsidRPr="00900195">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4506C762" w14:textId="77777777" w:rsidR="00900195" w:rsidRPr="00900195" w:rsidRDefault="00900195" w:rsidP="005C0A2B">
            <w:pPr>
              <w:ind w:left="-108" w:right="-104" w:firstLine="3"/>
              <w:jc w:val="center"/>
            </w:pPr>
            <w:proofErr w:type="gramStart"/>
            <w:r w:rsidRPr="00900195">
              <w:t>Компо-нент</w:t>
            </w:r>
            <w:proofErr w:type="gramEnd"/>
            <w:r w:rsidRPr="00900195">
              <w:t xml:space="preserve"> на теплоно-ситель,</w:t>
            </w:r>
          </w:p>
          <w:p w14:paraId="301BD531" w14:textId="77777777" w:rsidR="00900195" w:rsidRPr="00900195" w:rsidRDefault="00900195" w:rsidP="005C0A2B">
            <w:pPr>
              <w:ind w:left="-108" w:right="-104" w:firstLine="3"/>
              <w:jc w:val="center"/>
            </w:pPr>
            <w:r w:rsidRPr="00900195">
              <w:t>руб./м</w:t>
            </w:r>
            <w:r w:rsidRPr="00900195">
              <w:rPr>
                <w:vertAlign w:val="superscript"/>
              </w:rPr>
              <w:t xml:space="preserve">3 </w:t>
            </w:r>
          </w:p>
          <w:p w14:paraId="36CE836E" w14:textId="77777777" w:rsidR="00900195" w:rsidRPr="00900195" w:rsidRDefault="00900195" w:rsidP="005C0A2B">
            <w:pPr>
              <w:tabs>
                <w:tab w:val="left" w:pos="3052"/>
              </w:tabs>
              <w:ind w:left="-108" w:right="-104" w:firstLine="3"/>
              <w:jc w:val="center"/>
            </w:pPr>
            <w:r w:rsidRPr="00900195">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2B94E981" w14:textId="77777777" w:rsidR="00900195" w:rsidRPr="00900195" w:rsidRDefault="00900195" w:rsidP="005C0A2B">
            <w:pPr>
              <w:tabs>
                <w:tab w:val="left" w:pos="3052"/>
              </w:tabs>
              <w:jc w:val="center"/>
            </w:pPr>
            <w:r w:rsidRPr="00900195">
              <w:t>Компонент на тепловую энергию</w:t>
            </w:r>
          </w:p>
        </w:tc>
      </w:tr>
      <w:tr w:rsidR="00900195" w:rsidRPr="00900195" w14:paraId="2CAEC1D6" w14:textId="77777777" w:rsidTr="00900195">
        <w:trPr>
          <w:trHeight w:val="225"/>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3A6E9FA4" w14:textId="77777777" w:rsidR="00900195" w:rsidRPr="00900195" w:rsidRDefault="00900195" w:rsidP="005C0A2B"/>
        </w:tc>
        <w:tc>
          <w:tcPr>
            <w:tcW w:w="1734" w:type="dxa"/>
            <w:vMerge/>
            <w:tcBorders>
              <w:top w:val="single" w:sz="2" w:space="0" w:color="auto"/>
              <w:left w:val="single" w:sz="2" w:space="0" w:color="auto"/>
              <w:bottom w:val="single" w:sz="2" w:space="0" w:color="auto"/>
              <w:right w:val="single" w:sz="2" w:space="0" w:color="auto"/>
            </w:tcBorders>
            <w:vAlign w:val="center"/>
            <w:hideMark/>
          </w:tcPr>
          <w:p w14:paraId="40EF3AAF" w14:textId="77777777" w:rsidR="00900195" w:rsidRPr="00900195" w:rsidRDefault="00900195" w:rsidP="005C0A2B"/>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34AB18D4" w14:textId="77777777" w:rsidR="00900195" w:rsidRPr="00900195" w:rsidRDefault="00900195" w:rsidP="005C0A2B">
            <w:pPr>
              <w:ind w:left="-108" w:right="-85" w:hanging="55"/>
              <w:jc w:val="center"/>
            </w:pPr>
            <w:r w:rsidRPr="00900195">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22E43AE9" w14:textId="77777777" w:rsidR="00900195" w:rsidRPr="00900195" w:rsidRDefault="00900195" w:rsidP="005C0A2B">
            <w:pPr>
              <w:ind w:left="-108" w:right="-85" w:hanging="4"/>
              <w:jc w:val="center"/>
            </w:pPr>
            <w:r w:rsidRPr="00900195">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28B4B179" w14:textId="77777777" w:rsidR="00900195" w:rsidRPr="00900195" w:rsidRDefault="00900195" w:rsidP="005C0A2B">
            <w:pPr>
              <w:ind w:left="-108" w:right="-85" w:hanging="55"/>
              <w:jc w:val="center"/>
            </w:pPr>
            <w:r w:rsidRPr="00900195">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3709249B" w14:textId="77777777" w:rsidR="00900195" w:rsidRPr="00900195" w:rsidRDefault="00900195" w:rsidP="005C0A2B">
            <w:pPr>
              <w:ind w:left="-108" w:right="-85" w:hanging="4"/>
              <w:jc w:val="center"/>
            </w:pPr>
            <w:r w:rsidRPr="00900195">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74CE2A3E" w14:textId="77777777" w:rsidR="00900195" w:rsidRPr="00900195" w:rsidRDefault="00900195" w:rsidP="005C0A2B"/>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243787DC" w14:textId="77777777" w:rsidR="00900195" w:rsidRPr="00900195" w:rsidRDefault="00900195" w:rsidP="005C0A2B">
            <w:pPr>
              <w:tabs>
                <w:tab w:val="left" w:pos="3052"/>
              </w:tabs>
              <w:ind w:left="-108" w:right="-151"/>
              <w:jc w:val="center"/>
            </w:pPr>
            <w:r w:rsidRPr="00900195">
              <w:t>Односта-вочный, руб./Гкал</w:t>
            </w:r>
          </w:p>
          <w:p w14:paraId="0163B5CD" w14:textId="77777777" w:rsidR="00900195" w:rsidRPr="00900195" w:rsidRDefault="00900195" w:rsidP="005C0A2B">
            <w:pPr>
              <w:tabs>
                <w:tab w:val="left" w:pos="3052"/>
              </w:tabs>
              <w:ind w:left="-108" w:right="-151"/>
              <w:jc w:val="center"/>
            </w:pPr>
            <w:r w:rsidRPr="00900195">
              <w:t>(без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694239C2" w14:textId="77777777" w:rsidR="00900195" w:rsidRPr="00900195" w:rsidRDefault="00900195" w:rsidP="005C0A2B">
            <w:pPr>
              <w:tabs>
                <w:tab w:val="left" w:pos="3052"/>
              </w:tabs>
              <w:jc w:val="center"/>
            </w:pPr>
            <w:r w:rsidRPr="00900195">
              <w:t>Двухставочный</w:t>
            </w:r>
          </w:p>
        </w:tc>
      </w:tr>
      <w:tr w:rsidR="00900195" w:rsidRPr="00900195" w14:paraId="595D3D09" w14:textId="77777777" w:rsidTr="00900195">
        <w:trPr>
          <w:trHeight w:val="1444"/>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474F056F" w14:textId="77777777" w:rsidR="00900195" w:rsidRPr="00900195" w:rsidRDefault="00900195" w:rsidP="005C0A2B"/>
        </w:tc>
        <w:tc>
          <w:tcPr>
            <w:tcW w:w="1734" w:type="dxa"/>
            <w:vMerge/>
            <w:tcBorders>
              <w:top w:val="single" w:sz="2" w:space="0" w:color="auto"/>
              <w:left w:val="single" w:sz="2" w:space="0" w:color="auto"/>
              <w:bottom w:val="single" w:sz="2" w:space="0" w:color="auto"/>
              <w:right w:val="single" w:sz="2" w:space="0" w:color="auto"/>
            </w:tcBorders>
            <w:vAlign w:val="center"/>
            <w:hideMark/>
          </w:tcPr>
          <w:p w14:paraId="3D90533C" w14:textId="77777777" w:rsidR="00900195" w:rsidRPr="00900195" w:rsidRDefault="00900195" w:rsidP="005C0A2B"/>
        </w:tc>
        <w:tc>
          <w:tcPr>
            <w:tcW w:w="921" w:type="dxa"/>
            <w:tcBorders>
              <w:top w:val="single" w:sz="2" w:space="0" w:color="auto"/>
              <w:left w:val="single" w:sz="2" w:space="0" w:color="auto"/>
              <w:bottom w:val="single" w:sz="2" w:space="0" w:color="auto"/>
              <w:right w:val="single" w:sz="2" w:space="0" w:color="auto"/>
            </w:tcBorders>
            <w:vAlign w:val="center"/>
            <w:hideMark/>
          </w:tcPr>
          <w:p w14:paraId="64D5EB74" w14:textId="77777777" w:rsidR="00900195" w:rsidRPr="00900195" w:rsidRDefault="00900195" w:rsidP="005C0A2B">
            <w:pPr>
              <w:tabs>
                <w:tab w:val="left" w:pos="3052"/>
              </w:tabs>
              <w:ind w:right="-35"/>
              <w:jc w:val="center"/>
            </w:pPr>
            <w:r w:rsidRPr="00900195">
              <w:t xml:space="preserve">с </w:t>
            </w:r>
            <w:proofErr w:type="gramStart"/>
            <w:r w:rsidRPr="00900195">
              <w:t>поло-тенце</w:t>
            </w:r>
            <w:proofErr w:type="gramEnd"/>
            <w:r w:rsidRPr="00900195">
              <w:t>-суши-телями</w:t>
            </w:r>
          </w:p>
        </w:tc>
        <w:tc>
          <w:tcPr>
            <w:tcW w:w="921" w:type="dxa"/>
            <w:tcBorders>
              <w:top w:val="single" w:sz="2" w:space="0" w:color="auto"/>
              <w:left w:val="single" w:sz="2" w:space="0" w:color="auto"/>
              <w:bottom w:val="single" w:sz="2" w:space="0" w:color="auto"/>
              <w:right w:val="single" w:sz="2" w:space="0" w:color="auto"/>
            </w:tcBorders>
            <w:vAlign w:val="center"/>
            <w:hideMark/>
          </w:tcPr>
          <w:p w14:paraId="7DB6A5FE" w14:textId="77777777" w:rsidR="00900195" w:rsidRPr="00900195" w:rsidRDefault="00900195" w:rsidP="005C0A2B">
            <w:pPr>
              <w:tabs>
                <w:tab w:val="left" w:pos="3052"/>
              </w:tabs>
              <w:ind w:right="-35"/>
              <w:jc w:val="center"/>
            </w:pPr>
            <w:r w:rsidRPr="00900195">
              <w:t xml:space="preserve">без </w:t>
            </w:r>
            <w:proofErr w:type="gramStart"/>
            <w:r w:rsidRPr="00900195">
              <w:t>поло-тенце</w:t>
            </w:r>
            <w:proofErr w:type="gramEnd"/>
            <w:r w:rsidRPr="00900195">
              <w:t>-суши-телей</w:t>
            </w:r>
          </w:p>
        </w:tc>
        <w:tc>
          <w:tcPr>
            <w:tcW w:w="921" w:type="dxa"/>
            <w:tcBorders>
              <w:top w:val="single" w:sz="2" w:space="0" w:color="auto"/>
              <w:left w:val="single" w:sz="2" w:space="0" w:color="auto"/>
              <w:bottom w:val="single" w:sz="2" w:space="0" w:color="auto"/>
              <w:right w:val="single" w:sz="2" w:space="0" w:color="auto"/>
            </w:tcBorders>
            <w:vAlign w:val="center"/>
            <w:hideMark/>
          </w:tcPr>
          <w:p w14:paraId="630AEDD8" w14:textId="77777777" w:rsidR="00900195" w:rsidRPr="00900195" w:rsidRDefault="00900195" w:rsidP="005C0A2B">
            <w:pPr>
              <w:tabs>
                <w:tab w:val="left" w:pos="3052"/>
              </w:tabs>
              <w:ind w:right="-35"/>
              <w:jc w:val="center"/>
            </w:pPr>
            <w:r w:rsidRPr="00900195">
              <w:t xml:space="preserve">с </w:t>
            </w:r>
            <w:proofErr w:type="gramStart"/>
            <w:r w:rsidRPr="00900195">
              <w:t>поло-тенце</w:t>
            </w:r>
            <w:proofErr w:type="gramEnd"/>
            <w:r w:rsidRPr="00900195">
              <w:t>-суши-телями</w:t>
            </w:r>
          </w:p>
        </w:tc>
        <w:tc>
          <w:tcPr>
            <w:tcW w:w="1062" w:type="dxa"/>
            <w:tcBorders>
              <w:top w:val="single" w:sz="2" w:space="0" w:color="auto"/>
              <w:left w:val="single" w:sz="2" w:space="0" w:color="auto"/>
              <w:bottom w:val="single" w:sz="2" w:space="0" w:color="auto"/>
              <w:right w:val="single" w:sz="2" w:space="0" w:color="auto"/>
            </w:tcBorders>
            <w:vAlign w:val="center"/>
            <w:hideMark/>
          </w:tcPr>
          <w:p w14:paraId="355358F4" w14:textId="77777777" w:rsidR="00900195" w:rsidRPr="00900195" w:rsidRDefault="00900195" w:rsidP="005C0A2B">
            <w:pPr>
              <w:tabs>
                <w:tab w:val="left" w:pos="3052"/>
              </w:tabs>
              <w:ind w:left="-69" w:right="-77"/>
              <w:jc w:val="center"/>
            </w:pPr>
            <w:r w:rsidRPr="00900195">
              <w:t xml:space="preserve">без </w:t>
            </w:r>
            <w:proofErr w:type="gramStart"/>
            <w:r w:rsidRPr="00900195">
              <w:t>поло-тенце</w:t>
            </w:r>
            <w:proofErr w:type="gramEnd"/>
            <w:r w:rsidRPr="00900195">
              <w:t>-суши-телей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5988482E" w14:textId="77777777" w:rsidR="00900195" w:rsidRPr="00900195" w:rsidRDefault="00900195" w:rsidP="005C0A2B">
            <w:pPr>
              <w:tabs>
                <w:tab w:val="left" w:pos="3052"/>
              </w:tabs>
              <w:ind w:right="-68"/>
              <w:jc w:val="center"/>
            </w:pPr>
            <w:r w:rsidRPr="00900195">
              <w:t xml:space="preserve">с </w:t>
            </w:r>
            <w:proofErr w:type="gramStart"/>
            <w:r w:rsidRPr="00900195">
              <w:t>поло-тенце</w:t>
            </w:r>
            <w:proofErr w:type="gramEnd"/>
            <w:r w:rsidRPr="00900195">
              <w:t>-суши-телями</w:t>
            </w:r>
          </w:p>
        </w:tc>
        <w:tc>
          <w:tcPr>
            <w:tcW w:w="886" w:type="dxa"/>
            <w:tcBorders>
              <w:top w:val="single" w:sz="2" w:space="0" w:color="auto"/>
              <w:left w:val="single" w:sz="2" w:space="0" w:color="auto"/>
              <w:bottom w:val="single" w:sz="2" w:space="0" w:color="auto"/>
              <w:right w:val="single" w:sz="2" w:space="0" w:color="auto"/>
            </w:tcBorders>
            <w:vAlign w:val="center"/>
            <w:hideMark/>
          </w:tcPr>
          <w:p w14:paraId="5C45E7BF" w14:textId="77777777" w:rsidR="00900195" w:rsidRPr="00900195" w:rsidRDefault="00900195" w:rsidP="005C0A2B">
            <w:pPr>
              <w:tabs>
                <w:tab w:val="left" w:pos="3052"/>
              </w:tabs>
              <w:ind w:left="-32" w:right="-35"/>
              <w:jc w:val="center"/>
            </w:pPr>
            <w:r w:rsidRPr="00900195">
              <w:t xml:space="preserve">без </w:t>
            </w:r>
            <w:proofErr w:type="gramStart"/>
            <w:r w:rsidRPr="00900195">
              <w:t>поло-тенце</w:t>
            </w:r>
            <w:proofErr w:type="gramEnd"/>
            <w:r w:rsidRPr="00900195">
              <w:t>-суши-телей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00D87ED4" w14:textId="77777777" w:rsidR="00900195" w:rsidRPr="00900195" w:rsidRDefault="00900195" w:rsidP="005C0A2B">
            <w:pPr>
              <w:tabs>
                <w:tab w:val="left" w:pos="3052"/>
              </w:tabs>
              <w:ind w:left="-177" w:right="-149"/>
              <w:jc w:val="center"/>
            </w:pPr>
            <w:r w:rsidRPr="00900195">
              <w:t xml:space="preserve">с </w:t>
            </w:r>
            <w:proofErr w:type="gramStart"/>
            <w:r w:rsidRPr="00900195">
              <w:t>поло-тенце</w:t>
            </w:r>
            <w:proofErr w:type="gramEnd"/>
            <w:r w:rsidRPr="00900195">
              <w:t>-суши-телями</w:t>
            </w:r>
          </w:p>
        </w:tc>
        <w:tc>
          <w:tcPr>
            <w:tcW w:w="1028" w:type="dxa"/>
            <w:tcBorders>
              <w:top w:val="single" w:sz="2" w:space="0" w:color="auto"/>
              <w:left w:val="single" w:sz="2" w:space="0" w:color="auto"/>
              <w:bottom w:val="single" w:sz="2" w:space="0" w:color="auto"/>
              <w:right w:val="single" w:sz="2" w:space="0" w:color="auto"/>
            </w:tcBorders>
            <w:vAlign w:val="center"/>
            <w:hideMark/>
          </w:tcPr>
          <w:p w14:paraId="0C8648D6" w14:textId="77777777" w:rsidR="00900195" w:rsidRPr="00900195" w:rsidRDefault="00900195" w:rsidP="005C0A2B">
            <w:pPr>
              <w:tabs>
                <w:tab w:val="left" w:pos="3052"/>
              </w:tabs>
              <w:ind w:left="-103" w:right="-35"/>
              <w:jc w:val="center"/>
            </w:pPr>
            <w:r w:rsidRPr="00900195">
              <w:t xml:space="preserve">без </w:t>
            </w:r>
            <w:proofErr w:type="gramStart"/>
            <w:r w:rsidRPr="00900195">
              <w:t>поло-тенце</w:t>
            </w:r>
            <w:proofErr w:type="gramEnd"/>
            <w:r w:rsidRPr="00900195">
              <w:t>-суши-телей</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16A4E79A" w14:textId="77777777" w:rsidR="00900195" w:rsidRPr="00900195" w:rsidRDefault="00900195" w:rsidP="005C0A2B"/>
        </w:tc>
        <w:tc>
          <w:tcPr>
            <w:tcW w:w="1134" w:type="dxa"/>
            <w:vMerge/>
            <w:tcBorders>
              <w:top w:val="single" w:sz="2" w:space="0" w:color="auto"/>
              <w:left w:val="single" w:sz="2" w:space="0" w:color="auto"/>
              <w:bottom w:val="single" w:sz="2" w:space="0" w:color="auto"/>
              <w:right w:val="single" w:sz="2" w:space="0" w:color="auto"/>
            </w:tcBorders>
            <w:vAlign w:val="center"/>
            <w:hideMark/>
          </w:tcPr>
          <w:p w14:paraId="4F55C437" w14:textId="77777777" w:rsidR="00900195" w:rsidRPr="00900195" w:rsidRDefault="00900195" w:rsidP="005C0A2B"/>
        </w:tc>
        <w:tc>
          <w:tcPr>
            <w:tcW w:w="1276" w:type="dxa"/>
            <w:tcBorders>
              <w:top w:val="single" w:sz="2" w:space="0" w:color="auto"/>
              <w:left w:val="single" w:sz="2" w:space="0" w:color="auto"/>
              <w:bottom w:val="single" w:sz="2" w:space="0" w:color="auto"/>
              <w:right w:val="single" w:sz="2" w:space="0" w:color="auto"/>
            </w:tcBorders>
            <w:vAlign w:val="center"/>
            <w:hideMark/>
          </w:tcPr>
          <w:p w14:paraId="28555C31" w14:textId="77777777" w:rsidR="00900195" w:rsidRPr="00900195" w:rsidRDefault="00900195" w:rsidP="005C0A2B">
            <w:pPr>
              <w:ind w:left="-95" w:right="-65"/>
              <w:jc w:val="center"/>
            </w:pPr>
            <w:r w:rsidRPr="00900195">
              <w:t>Ставка за мощность, тыс. руб./</w:t>
            </w:r>
          </w:p>
          <w:p w14:paraId="6DBE9CAA" w14:textId="77777777" w:rsidR="00900195" w:rsidRPr="00900195" w:rsidRDefault="00900195" w:rsidP="005C0A2B">
            <w:pPr>
              <w:ind w:left="-95" w:right="-65"/>
              <w:jc w:val="center"/>
            </w:pPr>
            <w:r w:rsidRPr="00900195">
              <w:t>Гкал/</w:t>
            </w:r>
          </w:p>
          <w:p w14:paraId="448D0FEE" w14:textId="77777777" w:rsidR="00900195" w:rsidRPr="00900195" w:rsidRDefault="00900195" w:rsidP="005C0A2B">
            <w:pPr>
              <w:jc w:val="center"/>
            </w:pPr>
            <w:r w:rsidRPr="00900195">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2A90622" w14:textId="77777777" w:rsidR="00900195" w:rsidRPr="00900195" w:rsidRDefault="00900195" w:rsidP="005C0A2B">
            <w:pPr>
              <w:ind w:left="-120" w:right="-112"/>
              <w:jc w:val="center"/>
            </w:pPr>
            <w:r w:rsidRPr="00900195">
              <w:t>Ставка за тепловую энергию, руб./Гкал</w:t>
            </w:r>
          </w:p>
        </w:tc>
      </w:tr>
      <w:tr w:rsidR="00900195" w:rsidRPr="00900195" w14:paraId="657CC360" w14:textId="77777777" w:rsidTr="00900195">
        <w:trPr>
          <w:trHeight w:val="170"/>
        </w:trPr>
        <w:tc>
          <w:tcPr>
            <w:tcW w:w="1559" w:type="dxa"/>
            <w:tcBorders>
              <w:top w:val="single" w:sz="2" w:space="0" w:color="auto"/>
              <w:left w:val="single" w:sz="2" w:space="0" w:color="auto"/>
              <w:bottom w:val="single" w:sz="2" w:space="0" w:color="auto"/>
              <w:right w:val="single" w:sz="2" w:space="0" w:color="auto"/>
            </w:tcBorders>
            <w:vAlign w:val="center"/>
          </w:tcPr>
          <w:p w14:paraId="68FB77AE" w14:textId="77777777" w:rsidR="00900195" w:rsidRPr="00900195" w:rsidRDefault="00900195" w:rsidP="005C0A2B">
            <w:pPr>
              <w:jc w:val="center"/>
            </w:pPr>
            <w:r w:rsidRPr="00900195">
              <w:t>1</w:t>
            </w:r>
          </w:p>
        </w:tc>
        <w:tc>
          <w:tcPr>
            <w:tcW w:w="1734" w:type="dxa"/>
            <w:tcBorders>
              <w:top w:val="single" w:sz="2" w:space="0" w:color="auto"/>
              <w:left w:val="single" w:sz="2" w:space="0" w:color="auto"/>
              <w:bottom w:val="single" w:sz="2" w:space="0" w:color="auto"/>
              <w:right w:val="single" w:sz="2" w:space="0" w:color="auto"/>
            </w:tcBorders>
            <w:vAlign w:val="center"/>
          </w:tcPr>
          <w:p w14:paraId="122B4041" w14:textId="77777777" w:rsidR="00900195" w:rsidRPr="00900195" w:rsidRDefault="00900195" w:rsidP="005C0A2B">
            <w:pPr>
              <w:jc w:val="center"/>
            </w:pPr>
            <w:r w:rsidRPr="00900195">
              <w:t>2</w:t>
            </w:r>
          </w:p>
        </w:tc>
        <w:tc>
          <w:tcPr>
            <w:tcW w:w="921" w:type="dxa"/>
            <w:tcBorders>
              <w:top w:val="single" w:sz="2" w:space="0" w:color="auto"/>
              <w:left w:val="single" w:sz="2" w:space="0" w:color="auto"/>
              <w:bottom w:val="single" w:sz="2" w:space="0" w:color="auto"/>
              <w:right w:val="single" w:sz="2" w:space="0" w:color="auto"/>
            </w:tcBorders>
            <w:vAlign w:val="center"/>
          </w:tcPr>
          <w:p w14:paraId="204CC2A0" w14:textId="77777777" w:rsidR="00900195" w:rsidRPr="00900195" w:rsidRDefault="00900195" w:rsidP="005C0A2B">
            <w:pPr>
              <w:tabs>
                <w:tab w:val="left" w:pos="3052"/>
              </w:tabs>
              <w:ind w:right="-35"/>
              <w:jc w:val="center"/>
            </w:pPr>
            <w:r w:rsidRPr="00900195">
              <w:t>3</w:t>
            </w:r>
          </w:p>
        </w:tc>
        <w:tc>
          <w:tcPr>
            <w:tcW w:w="921" w:type="dxa"/>
            <w:tcBorders>
              <w:top w:val="single" w:sz="2" w:space="0" w:color="auto"/>
              <w:left w:val="single" w:sz="2" w:space="0" w:color="auto"/>
              <w:bottom w:val="single" w:sz="2" w:space="0" w:color="auto"/>
              <w:right w:val="single" w:sz="2" w:space="0" w:color="auto"/>
            </w:tcBorders>
            <w:vAlign w:val="center"/>
          </w:tcPr>
          <w:p w14:paraId="3BD332C4" w14:textId="77777777" w:rsidR="00900195" w:rsidRPr="00900195" w:rsidRDefault="00900195" w:rsidP="005C0A2B">
            <w:pPr>
              <w:tabs>
                <w:tab w:val="left" w:pos="3052"/>
              </w:tabs>
              <w:ind w:right="-35"/>
              <w:jc w:val="center"/>
            </w:pPr>
            <w:r w:rsidRPr="00900195">
              <w:t>4</w:t>
            </w:r>
          </w:p>
        </w:tc>
        <w:tc>
          <w:tcPr>
            <w:tcW w:w="921" w:type="dxa"/>
            <w:tcBorders>
              <w:top w:val="single" w:sz="2" w:space="0" w:color="auto"/>
              <w:left w:val="single" w:sz="2" w:space="0" w:color="auto"/>
              <w:bottom w:val="single" w:sz="2" w:space="0" w:color="auto"/>
              <w:right w:val="single" w:sz="2" w:space="0" w:color="auto"/>
            </w:tcBorders>
            <w:vAlign w:val="center"/>
          </w:tcPr>
          <w:p w14:paraId="304F5D59" w14:textId="77777777" w:rsidR="00900195" w:rsidRPr="00900195" w:rsidRDefault="00900195" w:rsidP="005C0A2B">
            <w:pPr>
              <w:tabs>
                <w:tab w:val="left" w:pos="3052"/>
              </w:tabs>
              <w:ind w:right="-35"/>
              <w:jc w:val="center"/>
            </w:pPr>
            <w:r w:rsidRPr="00900195">
              <w:t>5</w:t>
            </w:r>
          </w:p>
        </w:tc>
        <w:tc>
          <w:tcPr>
            <w:tcW w:w="1062" w:type="dxa"/>
            <w:tcBorders>
              <w:top w:val="single" w:sz="2" w:space="0" w:color="auto"/>
              <w:left w:val="single" w:sz="2" w:space="0" w:color="auto"/>
              <w:bottom w:val="single" w:sz="2" w:space="0" w:color="auto"/>
              <w:right w:val="single" w:sz="2" w:space="0" w:color="auto"/>
            </w:tcBorders>
            <w:vAlign w:val="center"/>
          </w:tcPr>
          <w:p w14:paraId="6FBCF87E" w14:textId="77777777" w:rsidR="00900195" w:rsidRPr="00900195" w:rsidRDefault="00900195" w:rsidP="005C0A2B">
            <w:pPr>
              <w:tabs>
                <w:tab w:val="left" w:pos="3052"/>
              </w:tabs>
              <w:ind w:left="-69" w:right="-77"/>
              <w:jc w:val="center"/>
            </w:pPr>
            <w:r w:rsidRPr="00900195">
              <w:t>6</w:t>
            </w:r>
          </w:p>
        </w:tc>
        <w:tc>
          <w:tcPr>
            <w:tcW w:w="886" w:type="dxa"/>
            <w:tcBorders>
              <w:top w:val="single" w:sz="2" w:space="0" w:color="auto"/>
              <w:left w:val="single" w:sz="2" w:space="0" w:color="auto"/>
              <w:bottom w:val="single" w:sz="2" w:space="0" w:color="auto"/>
              <w:right w:val="single" w:sz="2" w:space="0" w:color="auto"/>
            </w:tcBorders>
            <w:vAlign w:val="center"/>
          </w:tcPr>
          <w:p w14:paraId="3F95FFD2" w14:textId="77777777" w:rsidR="00900195" w:rsidRPr="00900195" w:rsidRDefault="00900195" w:rsidP="005C0A2B">
            <w:pPr>
              <w:tabs>
                <w:tab w:val="left" w:pos="3052"/>
              </w:tabs>
              <w:ind w:right="-68"/>
              <w:jc w:val="center"/>
            </w:pPr>
            <w:r w:rsidRPr="00900195">
              <w:t>7</w:t>
            </w:r>
          </w:p>
        </w:tc>
        <w:tc>
          <w:tcPr>
            <w:tcW w:w="886" w:type="dxa"/>
            <w:tcBorders>
              <w:top w:val="single" w:sz="2" w:space="0" w:color="auto"/>
              <w:left w:val="single" w:sz="2" w:space="0" w:color="auto"/>
              <w:bottom w:val="single" w:sz="2" w:space="0" w:color="auto"/>
              <w:right w:val="single" w:sz="2" w:space="0" w:color="auto"/>
            </w:tcBorders>
            <w:vAlign w:val="center"/>
          </w:tcPr>
          <w:p w14:paraId="7883F37A" w14:textId="77777777" w:rsidR="00900195" w:rsidRPr="00900195" w:rsidRDefault="00900195" w:rsidP="005C0A2B">
            <w:pPr>
              <w:tabs>
                <w:tab w:val="left" w:pos="3052"/>
              </w:tabs>
              <w:ind w:left="-32" w:right="-35"/>
              <w:jc w:val="center"/>
            </w:pPr>
            <w:r w:rsidRPr="00900195">
              <w:t>8</w:t>
            </w:r>
          </w:p>
        </w:tc>
        <w:tc>
          <w:tcPr>
            <w:tcW w:w="886" w:type="dxa"/>
            <w:tcBorders>
              <w:top w:val="single" w:sz="2" w:space="0" w:color="auto"/>
              <w:left w:val="single" w:sz="2" w:space="0" w:color="auto"/>
              <w:bottom w:val="single" w:sz="2" w:space="0" w:color="auto"/>
              <w:right w:val="single" w:sz="2" w:space="0" w:color="auto"/>
            </w:tcBorders>
            <w:vAlign w:val="center"/>
          </w:tcPr>
          <w:p w14:paraId="79208781" w14:textId="77777777" w:rsidR="00900195" w:rsidRPr="00900195" w:rsidRDefault="00900195" w:rsidP="005C0A2B">
            <w:pPr>
              <w:tabs>
                <w:tab w:val="left" w:pos="3052"/>
              </w:tabs>
              <w:ind w:left="-177" w:right="-149"/>
              <w:jc w:val="center"/>
            </w:pPr>
            <w:r w:rsidRPr="00900195">
              <w:t>9</w:t>
            </w:r>
          </w:p>
        </w:tc>
        <w:tc>
          <w:tcPr>
            <w:tcW w:w="1028" w:type="dxa"/>
            <w:tcBorders>
              <w:top w:val="single" w:sz="2" w:space="0" w:color="auto"/>
              <w:left w:val="single" w:sz="2" w:space="0" w:color="auto"/>
              <w:bottom w:val="single" w:sz="2" w:space="0" w:color="auto"/>
              <w:right w:val="single" w:sz="2" w:space="0" w:color="auto"/>
            </w:tcBorders>
            <w:vAlign w:val="center"/>
          </w:tcPr>
          <w:p w14:paraId="6FFB4730" w14:textId="77777777" w:rsidR="00900195" w:rsidRPr="00900195" w:rsidRDefault="00900195" w:rsidP="005C0A2B">
            <w:pPr>
              <w:tabs>
                <w:tab w:val="left" w:pos="3052"/>
              </w:tabs>
              <w:ind w:left="-103" w:right="-35"/>
              <w:jc w:val="center"/>
            </w:pPr>
            <w:r w:rsidRPr="00900195">
              <w:t>10</w:t>
            </w:r>
          </w:p>
        </w:tc>
        <w:tc>
          <w:tcPr>
            <w:tcW w:w="1134" w:type="dxa"/>
            <w:tcBorders>
              <w:top w:val="single" w:sz="2" w:space="0" w:color="auto"/>
              <w:left w:val="single" w:sz="2" w:space="0" w:color="auto"/>
              <w:bottom w:val="single" w:sz="2" w:space="0" w:color="auto"/>
              <w:right w:val="single" w:sz="2" w:space="0" w:color="auto"/>
            </w:tcBorders>
            <w:vAlign w:val="center"/>
          </w:tcPr>
          <w:p w14:paraId="15E6E8DD" w14:textId="77777777" w:rsidR="00900195" w:rsidRPr="00900195" w:rsidRDefault="00900195" w:rsidP="005C0A2B">
            <w:pPr>
              <w:jc w:val="center"/>
            </w:pPr>
            <w:r w:rsidRPr="00900195">
              <w:t>11</w:t>
            </w:r>
          </w:p>
        </w:tc>
        <w:tc>
          <w:tcPr>
            <w:tcW w:w="1134" w:type="dxa"/>
            <w:tcBorders>
              <w:top w:val="single" w:sz="2" w:space="0" w:color="auto"/>
              <w:left w:val="single" w:sz="2" w:space="0" w:color="auto"/>
              <w:bottom w:val="single" w:sz="2" w:space="0" w:color="auto"/>
              <w:right w:val="single" w:sz="2" w:space="0" w:color="auto"/>
            </w:tcBorders>
            <w:vAlign w:val="center"/>
          </w:tcPr>
          <w:p w14:paraId="56801377" w14:textId="77777777" w:rsidR="00900195" w:rsidRPr="00900195" w:rsidRDefault="00900195" w:rsidP="005C0A2B">
            <w:pPr>
              <w:jc w:val="center"/>
            </w:pPr>
            <w:r w:rsidRPr="00900195">
              <w:t>12</w:t>
            </w:r>
          </w:p>
        </w:tc>
        <w:tc>
          <w:tcPr>
            <w:tcW w:w="1276" w:type="dxa"/>
            <w:tcBorders>
              <w:top w:val="single" w:sz="2" w:space="0" w:color="auto"/>
              <w:left w:val="single" w:sz="2" w:space="0" w:color="auto"/>
              <w:bottom w:val="single" w:sz="2" w:space="0" w:color="auto"/>
              <w:right w:val="single" w:sz="2" w:space="0" w:color="auto"/>
            </w:tcBorders>
            <w:vAlign w:val="center"/>
          </w:tcPr>
          <w:p w14:paraId="0A77AA61" w14:textId="77777777" w:rsidR="00900195" w:rsidRPr="00900195" w:rsidRDefault="00900195" w:rsidP="005C0A2B">
            <w:pPr>
              <w:ind w:left="-95" w:right="-65"/>
              <w:jc w:val="center"/>
            </w:pPr>
            <w:r w:rsidRPr="00900195">
              <w:t>13</w:t>
            </w:r>
          </w:p>
        </w:tc>
        <w:tc>
          <w:tcPr>
            <w:tcW w:w="1134" w:type="dxa"/>
            <w:tcBorders>
              <w:top w:val="single" w:sz="2" w:space="0" w:color="auto"/>
              <w:left w:val="single" w:sz="2" w:space="0" w:color="auto"/>
              <w:bottom w:val="single" w:sz="2" w:space="0" w:color="auto"/>
              <w:right w:val="single" w:sz="2" w:space="0" w:color="auto"/>
            </w:tcBorders>
            <w:vAlign w:val="center"/>
          </w:tcPr>
          <w:p w14:paraId="2BCFFF2A" w14:textId="77777777" w:rsidR="00900195" w:rsidRPr="00900195" w:rsidRDefault="00900195" w:rsidP="005C0A2B">
            <w:pPr>
              <w:ind w:left="-120" w:right="-112"/>
              <w:jc w:val="center"/>
            </w:pPr>
            <w:r w:rsidRPr="00900195">
              <w:t>14</w:t>
            </w:r>
          </w:p>
        </w:tc>
      </w:tr>
      <w:tr w:rsidR="00900195" w:rsidRPr="00900195" w14:paraId="1B447D94" w14:textId="77777777" w:rsidTr="00900195">
        <w:trPr>
          <w:trHeight w:val="202"/>
        </w:trPr>
        <w:tc>
          <w:tcPr>
            <w:tcW w:w="1559" w:type="dxa"/>
            <w:vMerge w:val="restart"/>
            <w:tcBorders>
              <w:top w:val="single" w:sz="2" w:space="0" w:color="auto"/>
              <w:left w:val="single" w:sz="2" w:space="0" w:color="auto"/>
              <w:right w:val="single" w:sz="2" w:space="0" w:color="auto"/>
            </w:tcBorders>
            <w:vAlign w:val="center"/>
          </w:tcPr>
          <w:p w14:paraId="7E6020E6" w14:textId="77777777" w:rsidR="00900195" w:rsidRPr="00900195" w:rsidRDefault="00900195" w:rsidP="005C0A2B">
            <w:pPr>
              <w:tabs>
                <w:tab w:val="left" w:pos="3052"/>
              </w:tabs>
              <w:ind w:left="-108" w:right="-108"/>
              <w:jc w:val="center"/>
            </w:pPr>
            <w:r w:rsidRPr="00900195">
              <w:t>ООО «Ясная поляна»</w:t>
            </w:r>
          </w:p>
        </w:tc>
        <w:tc>
          <w:tcPr>
            <w:tcW w:w="1734" w:type="dxa"/>
            <w:tcBorders>
              <w:top w:val="single" w:sz="2" w:space="0" w:color="auto"/>
              <w:left w:val="single" w:sz="2" w:space="0" w:color="auto"/>
              <w:bottom w:val="single" w:sz="2" w:space="0" w:color="auto"/>
              <w:right w:val="single" w:sz="2" w:space="0" w:color="auto"/>
            </w:tcBorders>
          </w:tcPr>
          <w:p w14:paraId="48DB0E64" w14:textId="77777777" w:rsidR="00900195" w:rsidRPr="00900195" w:rsidRDefault="00900195" w:rsidP="005C0A2B">
            <w:pPr>
              <w:jc w:val="center"/>
            </w:pPr>
            <w:r w:rsidRPr="00900195">
              <w:t>с 27.12.2017</w:t>
            </w:r>
          </w:p>
        </w:tc>
        <w:tc>
          <w:tcPr>
            <w:tcW w:w="921" w:type="dxa"/>
            <w:tcBorders>
              <w:top w:val="single" w:sz="2" w:space="0" w:color="auto"/>
              <w:left w:val="single" w:sz="2" w:space="0" w:color="auto"/>
              <w:bottom w:val="single" w:sz="2" w:space="0" w:color="auto"/>
              <w:right w:val="single" w:sz="2" w:space="0" w:color="auto"/>
            </w:tcBorders>
          </w:tcPr>
          <w:p w14:paraId="16C3EF78" w14:textId="77777777" w:rsidR="00900195" w:rsidRPr="00900195" w:rsidRDefault="00900195" w:rsidP="005C0A2B">
            <w:pPr>
              <w:jc w:val="center"/>
            </w:pPr>
            <w:r w:rsidRPr="00900195">
              <w:t>260,38</w:t>
            </w:r>
          </w:p>
        </w:tc>
        <w:tc>
          <w:tcPr>
            <w:tcW w:w="921" w:type="dxa"/>
            <w:tcBorders>
              <w:top w:val="single" w:sz="2" w:space="0" w:color="auto"/>
              <w:left w:val="single" w:sz="2" w:space="0" w:color="auto"/>
              <w:bottom w:val="single" w:sz="2" w:space="0" w:color="auto"/>
              <w:right w:val="single" w:sz="2" w:space="0" w:color="auto"/>
            </w:tcBorders>
          </w:tcPr>
          <w:p w14:paraId="75C6799A" w14:textId="77777777" w:rsidR="00900195" w:rsidRPr="00900195" w:rsidRDefault="00900195" w:rsidP="005C0A2B">
            <w:pPr>
              <w:jc w:val="center"/>
            </w:pPr>
            <w:r w:rsidRPr="00900195">
              <w:t>257,91</w:t>
            </w:r>
          </w:p>
        </w:tc>
        <w:tc>
          <w:tcPr>
            <w:tcW w:w="921" w:type="dxa"/>
            <w:tcBorders>
              <w:top w:val="single" w:sz="2" w:space="0" w:color="auto"/>
              <w:left w:val="single" w:sz="2" w:space="0" w:color="auto"/>
              <w:bottom w:val="single" w:sz="2" w:space="0" w:color="auto"/>
              <w:right w:val="single" w:sz="2" w:space="0" w:color="auto"/>
            </w:tcBorders>
          </w:tcPr>
          <w:p w14:paraId="5A33ECD3" w14:textId="77777777" w:rsidR="00900195" w:rsidRPr="00900195" w:rsidRDefault="00900195" w:rsidP="005C0A2B">
            <w:pPr>
              <w:jc w:val="center"/>
            </w:pPr>
            <w:r w:rsidRPr="00900195">
              <w:t>271,46</w:t>
            </w:r>
          </w:p>
        </w:tc>
        <w:tc>
          <w:tcPr>
            <w:tcW w:w="1062" w:type="dxa"/>
            <w:tcBorders>
              <w:top w:val="single" w:sz="2" w:space="0" w:color="auto"/>
              <w:left w:val="single" w:sz="2" w:space="0" w:color="auto"/>
              <w:bottom w:val="single" w:sz="2" w:space="0" w:color="auto"/>
              <w:right w:val="single" w:sz="2" w:space="0" w:color="auto"/>
            </w:tcBorders>
          </w:tcPr>
          <w:p w14:paraId="15113971" w14:textId="77777777" w:rsidR="00900195" w:rsidRPr="00900195" w:rsidRDefault="00900195" w:rsidP="005C0A2B">
            <w:pPr>
              <w:jc w:val="center"/>
            </w:pPr>
            <w:r w:rsidRPr="00900195">
              <w:t>261,61</w:t>
            </w:r>
          </w:p>
        </w:tc>
        <w:tc>
          <w:tcPr>
            <w:tcW w:w="886" w:type="dxa"/>
            <w:tcBorders>
              <w:top w:val="single" w:sz="2" w:space="0" w:color="auto"/>
              <w:left w:val="single" w:sz="2" w:space="0" w:color="auto"/>
              <w:bottom w:val="single" w:sz="2" w:space="0" w:color="auto"/>
              <w:right w:val="single" w:sz="2" w:space="0" w:color="auto"/>
            </w:tcBorders>
          </w:tcPr>
          <w:p w14:paraId="50D54EE9" w14:textId="77777777" w:rsidR="00900195" w:rsidRPr="00900195" w:rsidRDefault="00900195" w:rsidP="005C0A2B">
            <w:pPr>
              <w:jc w:val="center"/>
            </w:pPr>
            <w:r w:rsidRPr="00900195">
              <w:t>220,66</w:t>
            </w:r>
          </w:p>
        </w:tc>
        <w:tc>
          <w:tcPr>
            <w:tcW w:w="886" w:type="dxa"/>
            <w:tcBorders>
              <w:top w:val="single" w:sz="2" w:space="0" w:color="auto"/>
              <w:left w:val="single" w:sz="2" w:space="0" w:color="auto"/>
              <w:bottom w:val="single" w:sz="2" w:space="0" w:color="auto"/>
              <w:right w:val="single" w:sz="2" w:space="0" w:color="auto"/>
            </w:tcBorders>
          </w:tcPr>
          <w:p w14:paraId="22411697" w14:textId="77777777" w:rsidR="00900195" w:rsidRPr="00900195" w:rsidRDefault="00900195" w:rsidP="005C0A2B">
            <w:pPr>
              <w:jc w:val="center"/>
            </w:pPr>
            <w:r w:rsidRPr="00900195">
              <w:t>218,57</w:t>
            </w:r>
          </w:p>
        </w:tc>
        <w:tc>
          <w:tcPr>
            <w:tcW w:w="886" w:type="dxa"/>
            <w:tcBorders>
              <w:top w:val="single" w:sz="2" w:space="0" w:color="auto"/>
              <w:left w:val="single" w:sz="2" w:space="0" w:color="auto"/>
              <w:bottom w:val="single" w:sz="2" w:space="0" w:color="auto"/>
              <w:right w:val="single" w:sz="2" w:space="0" w:color="auto"/>
            </w:tcBorders>
          </w:tcPr>
          <w:p w14:paraId="360C5F72" w14:textId="77777777" w:rsidR="00900195" w:rsidRPr="00900195" w:rsidRDefault="00900195" w:rsidP="005C0A2B">
            <w:pPr>
              <w:jc w:val="center"/>
            </w:pPr>
            <w:r w:rsidRPr="00900195">
              <w:t>230,05</w:t>
            </w:r>
          </w:p>
        </w:tc>
        <w:tc>
          <w:tcPr>
            <w:tcW w:w="1028" w:type="dxa"/>
            <w:tcBorders>
              <w:top w:val="single" w:sz="2" w:space="0" w:color="auto"/>
              <w:left w:val="single" w:sz="2" w:space="0" w:color="auto"/>
              <w:bottom w:val="single" w:sz="2" w:space="0" w:color="auto"/>
              <w:right w:val="single" w:sz="2" w:space="0" w:color="auto"/>
            </w:tcBorders>
          </w:tcPr>
          <w:p w14:paraId="13B661EC" w14:textId="77777777" w:rsidR="00900195" w:rsidRPr="00900195" w:rsidRDefault="00900195" w:rsidP="005C0A2B">
            <w:pPr>
              <w:jc w:val="center"/>
            </w:pPr>
            <w:r w:rsidRPr="00900195">
              <w:t>221,70</w:t>
            </w:r>
          </w:p>
        </w:tc>
        <w:tc>
          <w:tcPr>
            <w:tcW w:w="1134" w:type="dxa"/>
            <w:shd w:val="clear" w:color="auto" w:fill="auto"/>
            <w:vAlign w:val="center"/>
          </w:tcPr>
          <w:p w14:paraId="56D7557A" w14:textId="77777777" w:rsidR="00900195" w:rsidRPr="00900195" w:rsidRDefault="00900195" w:rsidP="005C0A2B">
            <w:pPr>
              <w:jc w:val="center"/>
              <w:rPr>
                <w:color w:val="000000"/>
              </w:rPr>
            </w:pPr>
            <w:r w:rsidRPr="00900195">
              <w:rPr>
                <w:color w:val="000000"/>
              </w:rPr>
              <w:t>78,70</w:t>
            </w:r>
          </w:p>
        </w:tc>
        <w:tc>
          <w:tcPr>
            <w:tcW w:w="1134" w:type="dxa"/>
            <w:shd w:val="clear" w:color="auto" w:fill="auto"/>
            <w:vAlign w:val="center"/>
          </w:tcPr>
          <w:p w14:paraId="1DF712BF" w14:textId="77777777" w:rsidR="00900195" w:rsidRPr="00900195" w:rsidRDefault="00900195" w:rsidP="005C0A2B">
            <w:pPr>
              <w:jc w:val="center"/>
            </w:pPr>
            <w:r w:rsidRPr="00900195">
              <w:t>2 609,51</w:t>
            </w:r>
          </w:p>
        </w:tc>
        <w:tc>
          <w:tcPr>
            <w:tcW w:w="1276" w:type="dxa"/>
            <w:tcBorders>
              <w:top w:val="single" w:sz="2" w:space="0" w:color="auto"/>
              <w:left w:val="single" w:sz="2" w:space="0" w:color="auto"/>
              <w:bottom w:val="single" w:sz="2" w:space="0" w:color="auto"/>
              <w:right w:val="single" w:sz="2" w:space="0" w:color="auto"/>
            </w:tcBorders>
            <w:vAlign w:val="center"/>
          </w:tcPr>
          <w:p w14:paraId="2A96F2AB" w14:textId="77777777" w:rsidR="00900195" w:rsidRPr="00900195" w:rsidRDefault="00900195" w:rsidP="005C0A2B">
            <w:pPr>
              <w:ind w:left="-95" w:right="-35"/>
              <w:jc w:val="center"/>
            </w:pPr>
            <w:r w:rsidRPr="00900195">
              <w:t>х</w:t>
            </w:r>
          </w:p>
        </w:tc>
        <w:tc>
          <w:tcPr>
            <w:tcW w:w="1134" w:type="dxa"/>
            <w:tcBorders>
              <w:top w:val="single" w:sz="2" w:space="0" w:color="auto"/>
              <w:left w:val="single" w:sz="2" w:space="0" w:color="auto"/>
              <w:bottom w:val="single" w:sz="2" w:space="0" w:color="auto"/>
              <w:right w:val="single" w:sz="2" w:space="0" w:color="auto"/>
            </w:tcBorders>
            <w:vAlign w:val="center"/>
          </w:tcPr>
          <w:p w14:paraId="7BE85652" w14:textId="77777777" w:rsidR="00900195" w:rsidRPr="00900195" w:rsidRDefault="00900195" w:rsidP="005C0A2B">
            <w:pPr>
              <w:jc w:val="center"/>
            </w:pPr>
            <w:r w:rsidRPr="00900195">
              <w:t>х</w:t>
            </w:r>
          </w:p>
        </w:tc>
      </w:tr>
      <w:tr w:rsidR="00900195" w:rsidRPr="00900195" w14:paraId="3387AE92" w14:textId="77777777" w:rsidTr="00900195">
        <w:trPr>
          <w:trHeight w:val="279"/>
        </w:trPr>
        <w:tc>
          <w:tcPr>
            <w:tcW w:w="1559" w:type="dxa"/>
            <w:vMerge/>
            <w:tcBorders>
              <w:left w:val="single" w:sz="2" w:space="0" w:color="auto"/>
              <w:right w:val="single" w:sz="2" w:space="0" w:color="auto"/>
            </w:tcBorders>
            <w:vAlign w:val="center"/>
          </w:tcPr>
          <w:p w14:paraId="2D925EEC" w14:textId="77777777" w:rsidR="00900195" w:rsidRPr="00900195" w:rsidRDefault="00900195" w:rsidP="005C0A2B"/>
        </w:tc>
        <w:tc>
          <w:tcPr>
            <w:tcW w:w="1734" w:type="dxa"/>
            <w:tcBorders>
              <w:top w:val="single" w:sz="2" w:space="0" w:color="auto"/>
              <w:left w:val="single" w:sz="2" w:space="0" w:color="auto"/>
              <w:bottom w:val="single" w:sz="2" w:space="0" w:color="auto"/>
              <w:right w:val="single" w:sz="2" w:space="0" w:color="auto"/>
            </w:tcBorders>
          </w:tcPr>
          <w:p w14:paraId="63505A80" w14:textId="77777777" w:rsidR="00900195" w:rsidRPr="00900195" w:rsidRDefault="00900195" w:rsidP="005C0A2B">
            <w:pPr>
              <w:jc w:val="center"/>
            </w:pPr>
            <w:r w:rsidRPr="00900195">
              <w:t>с 01.01.2018</w:t>
            </w:r>
          </w:p>
        </w:tc>
        <w:tc>
          <w:tcPr>
            <w:tcW w:w="921" w:type="dxa"/>
            <w:tcBorders>
              <w:top w:val="single" w:sz="2" w:space="0" w:color="auto"/>
              <w:left w:val="single" w:sz="2" w:space="0" w:color="auto"/>
              <w:bottom w:val="single" w:sz="2" w:space="0" w:color="auto"/>
              <w:right w:val="single" w:sz="2" w:space="0" w:color="auto"/>
            </w:tcBorders>
          </w:tcPr>
          <w:p w14:paraId="1CACC761" w14:textId="77777777" w:rsidR="00900195" w:rsidRPr="00900195" w:rsidRDefault="00900195" w:rsidP="005C0A2B">
            <w:pPr>
              <w:jc w:val="center"/>
            </w:pPr>
            <w:r w:rsidRPr="00900195">
              <w:t>260,38</w:t>
            </w:r>
          </w:p>
        </w:tc>
        <w:tc>
          <w:tcPr>
            <w:tcW w:w="921" w:type="dxa"/>
            <w:tcBorders>
              <w:top w:val="single" w:sz="2" w:space="0" w:color="auto"/>
              <w:left w:val="single" w:sz="2" w:space="0" w:color="auto"/>
              <w:bottom w:val="single" w:sz="2" w:space="0" w:color="auto"/>
              <w:right w:val="single" w:sz="2" w:space="0" w:color="auto"/>
            </w:tcBorders>
          </w:tcPr>
          <w:p w14:paraId="2B6996C7" w14:textId="77777777" w:rsidR="00900195" w:rsidRPr="00900195" w:rsidRDefault="00900195" w:rsidP="005C0A2B">
            <w:pPr>
              <w:jc w:val="center"/>
            </w:pPr>
            <w:r w:rsidRPr="00900195">
              <w:t>257,91</w:t>
            </w:r>
          </w:p>
        </w:tc>
        <w:tc>
          <w:tcPr>
            <w:tcW w:w="921" w:type="dxa"/>
            <w:tcBorders>
              <w:top w:val="single" w:sz="2" w:space="0" w:color="auto"/>
              <w:left w:val="single" w:sz="2" w:space="0" w:color="auto"/>
              <w:bottom w:val="single" w:sz="2" w:space="0" w:color="auto"/>
              <w:right w:val="single" w:sz="2" w:space="0" w:color="auto"/>
            </w:tcBorders>
          </w:tcPr>
          <w:p w14:paraId="0CCA0F29" w14:textId="77777777" w:rsidR="00900195" w:rsidRPr="00900195" w:rsidRDefault="00900195" w:rsidP="005C0A2B">
            <w:pPr>
              <w:jc w:val="center"/>
            </w:pPr>
            <w:r w:rsidRPr="00900195">
              <w:t>271,46</w:t>
            </w:r>
          </w:p>
        </w:tc>
        <w:tc>
          <w:tcPr>
            <w:tcW w:w="1062" w:type="dxa"/>
            <w:tcBorders>
              <w:top w:val="single" w:sz="2" w:space="0" w:color="auto"/>
              <w:left w:val="single" w:sz="2" w:space="0" w:color="auto"/>
              <w:bottom w:val="single" w:sz="2" w:space="0" w:color="auto"/>
              <w:right w:val="single" w:sz="2" w:space="0" w:color="auto"/>
            </w:tcBorders>
          </w:tcPr>
          <w:p w14:paraId="3EB45A95" w14:textId="77777777" w:rsidR="00900195" w:rsidRPr="00900195" w:rsidRDefault="00900195" w:rsidP="005C0A2B">
            <w:pPr>
              <w:jc w:val="center"/>
            </w:pPr>
            <w:r w:rsidRPr="00900195">
              <w:t>261,61</w:t>
            </w:r>
          </w:p>
        </w:tc>
        <w:tc>
          <w:tcPr>
            <w:tcW w:w="886" w:type="dxa"/>
            <w:tcBorders>
              <w:top w:val="single" w:sz="2" w:space="0" w:color="auto"/>
              <w:left w:val="single" w:sz="2" w:space="0" w:color="auto"/>
              <w:bottom w:val="single" w:sz="2" w:space="0" w:color="auto"/>
              <w:right w:val="single" w:sz="2" w:space="0" w:color="auto"/>
            </w:tcBorders>
          </w:tcPr>
          <w:p w14:paraId="2803D2EF" w14:textId="77777777" w:rsidR="00900195" w:rsidRPr="00900195" w:rsidRDefault="00900195" w:rsidP="005C0A2B">
            <w:pPr>
              <w:jc w:val="center"/>
            </w:pPr>
            <w:r w:rsidRPr="00900195">
              <w:t>220,66</w:t>
            </w:r>
          </w:p>
        </w:tc>
        <w:tc>
          <w:tcPr>
            <w:tcW w:w="886" w:type="dxa"/>
            <w:tcBorders>
              <w:top w:val="single" w:sz="2" w:space="0" w:color="auto"/>
              <w:left w:val="single" w:sz="2" w:space="0" w:color="auto"/>
              <w:bottom w:val="single" w:sz="2" w:space="0" w:color="auto"/>
              <w:right w:val="single" w:sz="2" w:space="0" w:color="auto"/>
            </w:tcBorders>
          </w:tcPr>
          <w:p w14:paraId="35BFD545" w14:textId="77777777" w:rsidR="00900195" w:rsidRPr="00900195" w:rsidRDefault="00900195" w:rsidP="005C0A2B">
            <w:pPr>
              <w:jc w:val="center"/>
            </w:pPr>
            <w:r w:rsidRPr="00900195">
              <w:t>218,57</w:t>
            </w:r>
          </w:p>
        </w:tc>
        <w:tc>
          <w:tcPr>
            <w:tcW w:w="886" w:type="dxa"/>
            <w:tcBorders>
              <w:top w:val="single" w:sz="2" w:space="0" w:color="auto"/>
              <w:left w:val="single" w:sz="2" w:space="0" w:color="auto"/>
              <w:bottom w:val="single" w:sz="2" w:space="0" w:color="auto"/>
              <w:right w:val="single" w:sz="2" w:space="0" w:color="auto"/>
            </w:tcBorders>
          </w:tcPr>
          <w:p w14:paraId="1B65859F" w14:textId="77777777" w:rsidR="00900195" w:rsidRPr="00900195" w:rsidRDefault="00900195" w:rsidP="005C0A2B">
            <w:pPr>
              <w:jc w:val="center"/>
            </w:pPr>
            <w:r w:rsidRPr="00900195">
              <w:t>230,05</w:t>
            </w:r>
          </w:p>
        </w:tc>
        <w:tc>
          <w:tcPr>
            <w:tcW w:w="1028" w:type="dxa"/>
            <w:tcBorders>
              <w:top w:val="single" w:sz="2" w:space="0" w:color="auto"/>
              <w:left w:val="single" w:sz="2" w:space="0" w:color="auto"/>
              <w:bottom w:val="single" w:sz="2" w:space="0" w:color="auto"/>
              <w:right w:val="single" w:sz="2" w:space="0" w:color="auto"/>
            </w:tcBorders>
          </w:tcPr>
          <w:p w14:paraId="20C3D82A" w14:textId="77777777" w:rsidR="00900195" w:rsidRPr="00900195" w:rsidRDefault="00900195" w:rsidP="005C0A2B">
            <w:pPr>
              <w:jc w:val="center"/>
            </w:pPr>
            <w:r w:rsidRPr="00900195">
              <w:t>221,70</w:t>
            </w:r>
          </w:p>
        </w:tc>
        <w:tc>
          <w:tcPr>
            <w:tcW w:w="1134" w:type="dxa"/>
            <w:shd w:val="clear" w:color="auto" w:fill="auto"/>
            <w:vAlign w:val="center"/>
          </w:tcPr>
          <w:p w14:paraId="14488DF7" w14:textId="77777777" w:rsidR="00900195" w:rsidRPr="00900195" w:rsidRDefault="00900195" w:rsidP="005C0A2B">
            <w:pPr>
              <w:jc w:val="center"/>
              <w:rPr>
                <w:color w:val="000000"/>
              </w:rPr>
            </w:pPr>
            <w:r w:rsidRPr="00900195">
              <w:rPr>
                <w:color w:val="000000"/>
              </w:rPr>
              <w:t>78,70</w:t>
            </w:r>
          </w:p>
        </w:tc>
        <w:tc>
          <w:tcPr>
            <w:tcW w:w="1134" w:type="dxa"/>
            <w:shd w:val="clear" w:color="auto" w:fill="auto"/>
            <w:vAlign w:val="center"/>
          </w:tcPr>
          <w:p w14:paraId="3E7AF3E1" w14:textId="77777777" w:rsidR="00900195" w:rsidRPr="00900195" w:rsidRDefault="00900195" w:rsidP="005C0A2B">
            <w:pPr>
              <w:jc w:val="center"/>
            </w:pPr>
            <w:r w:rsidRPr="00900195">
              <w:t>2 609,51</w:t>
            </w:r>
          </w:p>
        </w:tc>
        <w:tc>
          <w:tcPr>
            <w:tcW w:w="1276" w:type="dxa"/>
            <w:tcBorders>
              <w:top w:val="single" w:sz="2" w:space="0" w:color="auto"/>
              <w:left w:val="single" w:sz="2" w:space="0" w:color="auto"/>
              <w:bottom w:val="single" w:sz="2" w:space="0" w:color="auto"/>
              <w:right w:val="single" w:sz="2" w:space="0" w:color="auto"/>
            </w:tcBorders>
            <w:vAlign w:val="center"/>
          </w:tcPr>
          <w:p w14:paraId="0DEACC98" w14:textId="77777777" w:rsidR="00900195" w:rsidRPr="00900195" w:rsidRDefault="00900195" w:rsidP="005C0A2B">
            <w:pPr>
              <w:jc w:val="center"/>
            </w:pPr>
            <w:r w:rsidRPr="00900195">
              <w:t>х</w:t>
            </w:r>
          </w:p>
        </w:tc>
        <w:tc>
          <w:tcPr>
            <w:tcW w:w="1134" w:type="dxa"/>
            <w:tcBorders>
              <w:top w:val="single" w:sz="2" w:space="0" w:color="auto"/>
              <w:left w:val="single" w:sz="2" w:space="0" w:color="auto"/>
              <w:bottom w:val="single" w:sz="2" w:space="0" w:color="auto"/>
              <w:right w:val="single" w:sz="2" w:space="0" w:color="auto"/>
            </w:tcBorders>
            <w:vAlign w:val="center"/>
          </w:tcPr>
          <w:p w14:paraId="03B78C22" w14:textId="77777777" w:rsidR="00900195" w:rsidRPr="00900195" w:rsidRDefault="00900195" w:rsidP="005C0A2B">
            <w:pPr>
              <w:jc w:val="center"/>
            </w:pPr>
            <w:r w:rsidRPr="00900195">
              <w:t>х</w:t>
            </w:r>
          </w:p>
        </w:tc>
      </w:tr>
      <w:tr w:rsidR="00900195" w:rsidRPr="00900195" w14:paraId="11E8F90F" w14:textId="77777777" w:rsidTr="00900195">
        <w:trPr>
          <w:trHeight w:val="268"/>
        </w:trPr>
        <w:tc>
          <w:tcPr>
            <w:tcW w:w="1559" w:type="dxa"/>
            <w:vMerge/>
            <w:tcBorders>
              <w:left w:val="single" w:sz="2" w:space="0" w:color="auto"/>
              <w:right w:val="single" w:sz="2" w:space="0" w:color="auto"/>
            </w:tcBorders>
            <w:vAlign w:val="center"/>
          </w:tcPr>
          <w:p w14:paraId="7740F60C" w14:textId="77777777" w:rsidR="00900195" w:rsidRPr="00900195" w:rsidRDefault="00900195" w:rsidP="005C0A2B"/>
        </w:tc>
        <w:tc>
          <w:tcPr>
            <w:tcW w:w="1734" w:type="dxa"/>
            <w:tcBorders>
              <w:top w:val="single" w:sz="2" w:space="0" w:color="auto"/>
              <w:left w:val="single" w:sz="2" w:space="0" w:color="auto"/>
              <w:bottom w:val="single" w:sz="2" w:space="0" w:color="auto"/>
              <w:right w:val="single" w:sz="2" w:space="0" w:color="auto"/>
            </w:tcBorders>
          </w:tcPr>
          <w:p w14:paraId="122C107D" w14:textId="77777777" w:rsidR="00900195" w:rsidRPr="00900195" w:rsidRDefault="00900195" w:rsidP="005C0A2B">
            <w:pPr>
              <w:jc w:val="center"/>
            </w:pPr>
            <w:r w:rsidRPr="00900195">
              <w:t>с 01.07.2018</w:t>
            </w:r>
          </w:p>
        </w:tc>
        <w:tc>
          <w:tcPr>
            <w:tcW w:w="921" w:type="dxa"/>
            <w:tcBorders>
              <w:top w:val="single" w:sz="2" w:space="0" w:color="auto"/>
              <w:left w:val="single" w:sz="2" w:space="0" w:color="auto"/>
              <w:bottom w:val="single" w:sz="2" w:space="0" w:color="auto"/>
              <w:right w:val="single" w:sz="2" w:space="0" w:color="auto"/>
            </w:tcBorders>
          </w:tcPr>
          <w:p w14:paraId="3F815511" w14:textId="77777777" w:rsidR="00900195" w:rsidRPr="00900195" w:rsidRDefault="00900195" w:rsidP="005C0A2B">
            <w:pPr>
              <w:jc w:val="center"/>
            </w:pPr>
            <w:r w:rsidRPr="00900195">
              <w:t>278,98</w:t>
            </w:r>
          </w:p>
        </w:tc>
        <w:tc>
          <w:tcPr>
            <w:tcW w:w="921" w:type="dxa"/>
            <w:tcBorders>
              <w:top w:val="single" w:sz="2" w:space="0" w:color="auto"/>
              <w:left w:val="single" w:sz="2" w:space="0" w:color="auto"/>
              <w:bottom w:val="single" w:sz="2" w:space="0" w:color="auto"/>
              <w:right w:val="single" w:sz="2" w:space="0" w:color="auto"/>
            </w:tcBorders>
          </w:tcPr>
          <w:p w14:paraId="5FA935DB" w14:textId="77777777" w:rsidR="00900195" w:rsidRPr="00900195" w:rsidRDefault="00900195" w:rsidP="005C0A2B">
            <w:pPr>
              <w:jc w:val="center"/>
            </w:pPr>
            <w:r w:rsidRPr="00900195">
              <w:t>276,34</w:t>
            </w:r>
          </w:p>
        </w:tc>
        <w:tc>
          <w:tcPr>
            <w:tcW w:w="921" w:type="dxa"/>
            <w:tcBorders>
              <w:top w:val="single" w:sz="2" w:space="0" w:color="auto"/>
              <w:left w:val="single" w:sz="2" w:space="0" w:color="auto"/>
              <w:bottom w:val="single" w:sz="2" w:space="0" w:color="auto"/>
              <w:right w:val="single" w:sz="2" w:space="0" w:color="auto"/>
            </w:tcBorders>
          </w:tcPr>
          <w:p w14:paraId="7983F3BD" w14:textId="77777777" w:rsidR="00900195" w:rsidRPr="00900195" w:rsidRDefault="00900195" w:rsidP="005C0A2B">
            <w:pPr>
              <w:jc w:val="center"/>
            </w:pPr>
            <w:r w:rsidRPr="00900195">
              <w:t>290,84</w:t>
            </w:r>
          </w:p>
        </w:tc>
        <w:tc>
          <w:tcPr>
            <w:tcW w:w="1062" w:type="dxa"/>
            <w:tcBorders>
              <w:top w:val="single" w:sz="2" w:space="0" w:color="auto"/>
              <w:left w:val="single" w:sz="2" w:space="0" w:color="auto"/>
              <w:bottom w:val="single" w:sz="2" w:space="0" w:color="auto"/>
              <w:right w:val="single" w:sz="2" w:space="0" w:color="auto"/>
            </w:tcBorders>
          </w:tcPr>
          <w:p w14:paraId="562A8A0D" w14:textId="77777777" w:rsidR="00900195" w:rsidRPr="00900195" w:rsidRDefault="00900195" w:rsidP="005C0A2B">
            <w:pPr>
              <w:jc w:val="center"/>
            </w:pPr>
            <w:r w:rsidRPr="00900195">
              <w:t>280,30</w:t>
            </w:r>
          </w:p>
        </w:tc>
        <w:tc>
          <w:tcPr>
            <w:tcW w:w="886" w:type="dxa"/>
            <w:tcBorders>
              <w:top w:val="single" w:sz="2" w:space="0" w:color="auto"/>
              <w:left w:val="single" w:sz="2" w:space="0" w:color="auto"/>
              <w:bottom w:val="single" w:sz="2" w:space="0" w:color="auto"/>
              <w:right w:val="single" w:sz="2" w:space="0" w:color="auto"/>
            </w:tcBorders>
          </w:tcPr>
          <w:p w14:paraId="38FF003F" w14:textId="77777777" w:rsidR="00900195" w:rsidRPr="00900195" w:rsidRDefault="00900195" w:rsidP="005C0A2B">
            <w:pPr>
              <w:jc w:val="center"/>
            </w:pPr>
            <w:r w:rsidRPr="00900195">
              <w:t>236,42</w:t>
            </w:r>
          </w:p>
        </w:tc>
        <w:tc>
          <w:tcPr>
            <w:tcW w:w="886" w:type="dxa"/>
            <w:tcBorders>
              <w:top w:val="single" w:sz="2" w:space="0" w:color="auto"/>
              <w:left w:val="single" w:sz="2" w:space="0" w:color="auto"/>
              <w:bottom w:val="single" w:sz="2" w:space="0" w:color="auto"/>
              <w:right w:val="single" w:sz="2" w:space="0" w:color="auto"/>
            </w:tcBorders>
          </w:tcPr>
          <w:p w14:paraId="29B93D77" w14:textId="77777777" w:rsidR="00900195" w:rsidRPr="00900195" w:rsidRDefault="00900195" w:rsidP="005C0A2B">
            <w:pPr>
              <w:jc w:val="center"/>
            </w:pPr>
            <w:r w:rsidRPr="00900195">
              <w:t>234,19</w:t>
            </w:r>
          </w:p>
        </w:tc>
        <w:tc>
          <w:tcPr>
            <w:tcW w:w="886" w:type="dxa"/>
            <w:tcBorders>
              <w:top w:val="single" w:sz="2" w:space="0" w:color="auto"/>
              <w:left w:val="single" w:sz="2" w:space="0" w:color="auto"/>
              <w:bottom w:val="single" w:sz="2" w:space="0" w:color="auto"/>
              <w:right w:val="single" w:sz="2" w:space="0" w:color="auto"/>
            </w:tcBorders>
          </w:tcPr>
          <w:p w14:paraId="4277CA22" w14:textId="77777777" w:rsidR="00900195" w:rsidRPr="00900195" w:rsidRDefault="00900195" w:rsidP="005C0A2B">
            <w:pPr>
              <w:jc w:val="center"/>
            </w:pPr>
            <w:r w:rsidRPr="00900195">
              <w:t>246,47</w:t>
            </w:r>
          </w:p>
        </w:tc>
        <w:tc>
          <w:tcPr>
            <w:tcW w:w="1028" w:type="dxa"/>
            <w:tcBorders>
              <w:top w:val="single" w:sz="2" w:space="0" w:color="auto"/>
              <w:left w:val="single" w:sz="2" w:space="0" w:color="auto"/>
              <w:bottom w:val="single" w:sz="2" w:space="0" w:color="auto"/>
              <w:right w:val="single" w:sz="2" w:space="0" w:color="auto"/>
            </w:tcBorders>
          </w:tcPr>
          <w:p w14:paraId="08925445" w14:textId="77777777" w:rsidR="00900195" w:rsidRPr="00900195" w:rsidRDefault="00900195" w:rsidP="005C0A2B">
            <w:pPr>
              <w:jc w:val="center"/>
            </w:pPr>
            <w:r w:rsidRPr="00900195">
              <w:t>237,54</w:t>
            </w:r>
          </w:p>
        </w:tc>
        <w:tc>
          <w:tcPr>
            <w:tcW w:w="1134" w:type="dxa"/>
            <w:shd w:val="clear" w:color="auto" w:fill="auto"/>
            <w:vAlign w:val="center"/>
          </w:tcPr>
          <w:p w14:paraId="70B78D57" w14:textId="77777777" w:rsidR="00900195" w:rsidRPr="00900195" w:rsidRDefault="00900195" w:rsidP="005C0A2B">
            <w:pPr>
              <w:jc w:val="center"/>
              <w:rPr>
                <w:color w:val="000000"/>
              </w:rPr>
            </w:pPr>
            <w:r w:rsidRPr="00900195">
              <w:rPr>
                <w:color w:val="000000"/>
              </w:rPr>
              <w:t>84,55</w:t>
            </w:r>
          </w:p>
        </w:tc>
        <w:tc>
          <w:tcPr>
            <w:tcW w:w="1134" w:type="dxa"/>
            <w:shd w:val="clear" w:color="auto" w:fill="auto"/>
            <w:vAlign w:val="center"/>
          </w:tcPr>
          <w:p w14:paraId="4CB63E3D" w14:textId="77777777" w:rsidR="00900195" w:rsidRPr="00900195" w:rsidRDefault="00900195" w:rsidP="005C0A2B">
            <w:pPr>
              <w:jc w:val="center"/>
            </w:pPr>
            <w:r w:rsidRPr="00900195">
              <w:t>2 791,79</w:t>
            </w:r>
          </w:p>
        </w:tc>
        <w:tc>
          <w:tcPr>
            <w:tcW w:w="1276" w:type="dxa"/>
            <w:tcBorders>
              <w:top w:val="single" w:sz="2" w:space="0" w:color="auto"/>
              <w:left w:val="single" w:sz="2" w:space="0" w:color="auto"/>
              <w:bottom w:val="single" w:sz="2" w:space="0" w:color="auto"/>
              <w:right w:val="single" w:sz="2" w:space="0" w:color="auto"/>
            </w:tcBorders>
            <w:vAlign w:val="center"/>
          </w:tcPr>
          <w:p w14:paraId="067E78EA" w14:textId="77777777" w:rsidR="00900195" w:rsidRPr="00900195" w:rsidRDefault="00900195" w:rsidP="005C0A2B">
            <w:pPr>
              <w:jc w:val="center"/>
            </w:pPr>
            <w:r w:rsidRPr="00900195">
              <w:t>х</w:t>
            </w:r>
          </w:p>
        </w:tc>
        <w:tc>
          <w:tcPr>
            <w:tcW w:w="1134" w:type="dxa"/>
            <w:tcBorders>
              <w:top w:val="single" w:sz="2" w:space="0" w:color="auto"/>
              <w:left w:val="single" w:sz="2" w:space="0" w:color="auto"/>
              <w:bottom w:val="single" w:sz="2" w:space="0" w:color="auto"/>
              <w:right w:val="single" w:sz="2" w:space="0" w:color="auto"/>
            </w:tcBorders>
            <w:vAlign w:val="center"/>
          </w:tcPr>
          <w:p w14:paraId="3CF158D0" w14:textId="77777777" w:rsidR="00900195" w:rsidRPr="00900195" w:rsidRDefault="00900195" w:rsidP="005C0A2B">
            <w:pPr>
              <w:jc w:val="center"/>
            </w:pPr>
            <w:r w:rsidRPr="00900195">
              <w:t>х</w:t>
            </w:r>
          </w:p>
        </w:tc>
      </w:tr>
      <w:tr w:rsidR="00900195" w:rsidRPr="00900195" w14:paraId="690C6875" w14:textId="77777777" w:rsidTr="00900195">
        <w:trPr>
          <w:trHeight w:val="287"/>
        </w:trPr>
        <w:tc>
          <w:tcPr>
            <w:tcW w:w="1559" w:type="dxa"/>
            <w:vMerge/>
            <w:tcBorders>
              <w:left w:val="single" w:sz="2" w:space="0" w:color="auto"/>
              <w:right w:val="single" w:sz="2" w:space="0" w:color="auto"/>
            </w:tcBorders>
            <w:vAlign w:val="center"/>
          </w:tcPr>
          <w:p w14:paraId="31A77198" w14:textId="77777777" w:rsidR="00900195" w:rsidRPr="00900195" w:rsidRDefault="00900195" w:rsidP="005C0A2B"/>
        </w:tc>
        <w:tc>
          <w:tcPr>
            <w:tcW w:w="1734" w:type="dxa"/>
            <w:tcBorders>
              <w:top w:val="single" w:sz="2" w:space="0" w:color="auto"/>
              <w:left w:val="single" w:sz="2" w:space="0" w:color="auto"/>
              <w:bottom w:val="single" w:sz="2" w:space="0" w:color="auto"/>
              <w:right w:val="single" w:sz="2" w:space="0" w:color="auto"/>
            </w:tcBorders>
          </w:tcPr>
          <w:p w14:paraId="7FBD9015" w14:textId="77777777" w:rsidR="00900195" w:rsidRPr="00900195" w:rsidRDefault="00900195" w:rsidP="005C0A2B">
            <w:pPr>
              <w:jc w:val="center"/>
            </w:pPr>
            <w:r w:rsidRPr="00900195">
              <w:t>с 01.01.2019</w:t>
            </w:r>
          </w:p>
        </w:tc>
        <w:tc>
          <w:tcPr>
            <w:tcW w:w="921" w:type="dxa"/>
            <w:tcBorders>
              <w:top w:val="single" w:sz="2" w:space="0" w:color="auto"/>
              <w:left w:val="single" w:sz="2" w:space="0" w:color="auto"/>
              <w:bottom w:val="single" w:sz="2" w:space="0" w:color="auto"/>
              <w:right w:val="single" w:sz="2" w:space="0" w:color="auto"/>
            </w:tcBorders>
          </w:tcPr>
          <w:p w14:paraId="264D7ADA" w14:textId="77777777" w:rsidR="00900195" w:rsidRPr="00900195" w:rsidRDefault="00900195" w:rsidP="005C0A2B">
            <w:pPr>
              <w:jc w:val="center"/>
            </w:pPr>
            <w:r w:rsidRPr="00900195">
              <w:t>283,70</w:t>
            </w:r>
          </w:p>
        </w:tc>
        <w:tc>
          <w:tcPr>
            <w:tcW w:w="921" w:type="dxa"/>
            <w:tcBorders>
              <w:top w:val="single" w:sz="2" w:space="0" w:color="auto"/>
              <w:left w:val="single" w:sz="2" w:space="0" w:color="auto"/>
              <w:bottom w:val="single" w:sz="2" w:space="0" w:color="auto"/>
              <w:right w:val="single" w:sz="2" w:space="0" w:color="auto"/>
            </w:tcBorders>
          </w:tcPr>
          <w:p w14:paraId="056ED58A" w14:textId="77777777" w:rsidR="00900195" w:rsidRPr="00900195" w:rsidRDefault="00900195" w:rsidP="005C0A2B">
            <w:pPr>
              <w:jc w:val="center"/>
            </w:pPr>
            <w:r w:rsidRPr="00900195">
              <w:t>281,03</w:t>
            </w:r>
          </w:p>
        </w:tc>
        <w:tc>
          <w:tcPr>
            <w:tcW w:w="921" w:type="dxa"/>
            <w:tcBorders>
              <w:top w:val="single" w:sz="2" w:space="0" w:color="auto"/>
              <w:left w:val="single" w:sz="2" w:space="0" w:color="auto"/>
              <w:bottom w:val="single" w:sz="2" w:space="0" w:color="auto"/>
              <w:right w:val="single" w:sz="2" w:space="0" w:color="auto"/>
            </w:tcBorders>
          </w:tcPr>
          <w:p w14:paraId="0802C888" w14:textId="77777777" w:rsidR="00900195" w:rsidRPr="00900195" w:rsidRDefault="00900195" w:rsidP="005C0A2B">
            <w:pPr>
              <w:jc w:val="center"/>
            </w:pPr>
            <w:r w:rsidRPr="00900195">
              <w:t>295,76</w:t>
            </w:r>
          </w:p>
        </w:tc>
        <w:tc>
          <w:tcPr>
            <w:tcW w:w="1062" w:type="dxa"/>
            <w:tcBorders>
              <w:top w:val="single" w:sz="2" w:space="0" w:color="auto"/>
              <w:left w:val="single" w:sz="2" w:space="0" w:color="auto"/>
              <w:bottom w:val="single" w:sz="2" w:space="0" w:color="auto"/>
              <w:right w:val="single" w:sz="2" w:space="0" w:color="auto"/>
            </w:tcBorders>
          </w:tcPr>
          <w:p w14:paraId="6DD3C220" w14:textId="77777777" w:rsidR="00900195" w:rsidRPr="00900195" w:rsidRDefault="00900195" w:rsidP="005C0A2B">
            <w:pPr>
              <w:jc w:val="center"/>
            </w:pPr>
            <w:r w:rsidRPr="00900195">
              <w:t>285,05</w:t>
            </w:r>
          </w:p>
        </w:tc>
        <w:tc>
          <w:tcPr>
            <w:tcW w:w="886" w:type="dxa"/>
            <w:tcBorders>
              <w:top w:val="single" w:sz="2" w:space="0" w:color="auto"/>
              <w:left w:val="single" w:sz="2" w:space="0" w:color="auto"/>
              <w:bottom w:val="single" w:sz="2" w:space="0" w:color="auto"/>
              <w:right w:val="single" w:sz="2" w:space="0" w:color="auto"/>
            </w:tcBorders>
            <w:vAlign w:val="center"/>
          </w:tcPr>
          <w:p w14:paraId="6FCB32B8" w14:textId="77777777" w:rsidR="00900195" w:rsidRPr="00900195" w:rsidRDefault="00900195" w:rsidP="005C0A2B">
            <w:pPr>
              <w:jc w:val="center"/>
            </w:pPr>
            <w:r w:rsidRPr="00900195">
              <w:t>236,42</w:t>
            </w:r>
          </w:p>
        </w:tc>
        <w:tc>
          <w:tcPr>
            <w:tcW w:w="886" w:type="dxa"/>
            <w:tcBorders>
              <w:top w:val="single" w:sz="2" w:space="0" w:color="auto"/>
              <w:left w:val="single" w:sz="2" w:space="0" w:color="auto"/>
              <w:bottom w:val="single" w:sz="2" w:space="0" w:color="auto"/>
              <w:right w:val="single" w:sz="2" w:space="0" w:color="auto"/>
            </w:tcBorders>
            <w:vAlign w:val="center"/>
          </w:tcPr>
          <w:p w14:paraId="6165A8AA" w14:textId="77777777" w:rsidR="00900195" w:rsidRPr="00900195" w:rsidRDefault="00900195" w:rsidP="005C0A2B">
            <w:pPr>
              <w:jc w:val="center"/>
            </w:pPr>
            <w:r w:rsidRPr="00900195">
              <w:t>234,19</w:t>
            </w:r>
          </w:p>
        </w:tc>
        <w:tc>
          <w:tcPr>
            <w:tcW w:w="886" w:type="dxa"/>
            <w:tcBorders>
              <w:top w:val="single" w:sz="2" w:space="0" w:color="auto"/>
              <w:left w:val="single" w:sz="2" w:space="0" w:color="auto"/>
              <w:bottom w:val="single" w:sz="2" w:space="0" w:color="auto"/>
              <w:right w:val="single" w:sz="2" w:space="0" w:color="auto"/>
            </w:tcBorders>
            <w:vAlign w:val="center"/>
          </w:tcPr>
          <w:p w14:paraId="14046A49" w14:textId="77777777" w:rsidR="00900195" w:rsidRPr="00900195" w:rsidRDefault="00900195" w:rsidP="005C0A2B">
            <w:pPr>
              <w:jc w:val="center"/>
            </w:pPr>
            <w:r w:rsidRPr="00900195">
              <w:t>246,47</w:t>
            </w:r>
          </w:p>
        </w:tc>
        <w:tc>
          <w:tcPr>
            <w:tcW w:w="1028" w:type="dxa"/>
            <w:tcBorders>
              <w:top w:val="single" w:sz="2" w:space="0" w:color="auto"/>
              <w:left w:val="single" w:sz="2" w:space="0" w:color="auto"/>
              <w:bottom w:val="single" w:sz="2" w:space="0" w:color="auto"/>
              <w:right w:val="single" w:sz="2" w:space="0" w:color="auto"/>
            </w:tcBorders>
            <w:vAlign w:val="center"/>
          </w:tcPr>
          <w:p w14:paraId="086E34E9" w14:textId="77777777" w:rsidR="00900195" w:rsidRPr="00900195" w:rsidRDefault="00900195" w:rsidP="005C0A2B">
            <w:pPr>
              <w:jc w:val="center"/>
            </w:pPr>
            <w:r w:rsidRPr="00900195">
              <w:t>237,54</w:t>
            </w:r>
          </w:p>
        </w:tc>
        <w:tc>
          <w:tcPr>
            <w:tcW w:w="1134" w:type="dxa"/>
            <w:shd w:val="clear" w:color="auto" w:fill="auto"/>
            <w:vAlign w:val="center"/>
          </w:tcPr>
          <w:p w14:paraId="06F07F94" w14:textId="77777777" w:rsidR="00900195" w:rsidRPr="00900195" w:rsidRDefault="00900195" w:rsidP="005C0A2B">
            <w:pPr>
              <w:jc w:val="center"/>
              <w:rPr>
                <w:color w:val="000000"/>
              </w:rPr>
            </w:pPr>
            <w:r w:rsidRPr="00900195">
              <w:rPr>
                <w:color w:val="000000"/>
              </w:rPr>
              <w:t>84,55</w:t>
            </w:r>
          </w:p>
        </w:tc>
        <w:tc>
          <w:tcPr>
            <w:tcW w:w="1134" w:type="dxa"/>
            <w:shd w:val="clear" w:color="auto" w:fill="auto"/>
            <w:vAlign w:val="center"/>
          </w:tcPr>
          <w:p w14:paraId="535AF554" w14:textId="77777777" w:rsidR="00900195" w:rsidRPr="00900195" w:rsidRDefault="00900195" w:rsidP="005C0A2B">
            <w:pPr>
              <w:jc w:val="center"/>
            </w:pPr>
            <w:r w:rsidRPr="00900195">
              <w:t>2 791,79</w:t>
            </w:r>
          </w:p>
        </w:tc>
        <w:tc>
          <w:tcPr>
            <w:tcW w:w="1276" w:type="dxa"/>
            <w:tcBorders>
              <w:top w:val="single" w:sz="2" w:space="0" w:color="auto"/>
              <w:left w:val="single" w:sz="2" w:space="0" w:color="auto"/>
              <w:bottom w:val="single" w:sz="2" w:space="0" w:color="auto"/>
              <w:right w:val="single" w:sz="2" w:space="0" w:color="auto"/>
            </w:tcBorders>
            <w:vAlign w:val="center"/>
          </w:tcPr>
          <w:p w14:paraId="638289EE" w14:textId="77777777" w:rsidR="00900195" w:rsidRPr="00900195" w:rsidRDefault="00900195" w:rsidP="005C0A2B">
            <w:pPr>
              <w:jc w:val="center"/>
            </w:pPr>
            <w:r w:rsidRPr="00900195">
              <w:t>х</w:t>
            </w:r>
          </w:p>
        </w:tc>
        <w:tc>
          <w:tcPr>
            <w:tcW w:w="1134" w:type="dxa"/>
            <w:tcBorders>
              <w:top w:val="single" w:sz="2" w:space="0" w:color="auto"/>
              <w:left w:val="single" w:sz="2" w:space="0" w:color="auto"/>
              <w:bottom w:val="single" w:sz="2" w:space="0" w:color="auto"/>
              <w:right w:val="single" w:sz="2" w:space="0" w:color="auto"/>
            </w:tcBorders>
            <w:vAlign w:val="center"/>
          </w:tcPr>
          <w:p w14:paraId="21F25750" w14:textId="77777777" w:rsidR="00900195" w:rsidRPr="00900195" w:rsidRDefault="00900195" w:rsidP="005C0A2B">
            <w:pPr>
              <w:jc w:val="center"/>
            </w:pPr>
            <w:r w:rsidRPr="00900195">
              <w:t>х</w:t>
            </w:r>
          </w:p>
        </w:tc>
      </w:tr>
      <w:tr w:rsidR="00900195" w:rsidRPr="00963BC6" w14:paraId="0A978347" w14:textId="77777777" w:rsidTr="00900195">
        <w:trPr>
          <w:trHeight w:val="262"/>
        </w:trPr>
        <w:tc>
          <w:tcPr>
            <w:tcW w:w="1559" w:type="dxa"/>
            <w:vMerge w:val="restart"/>
            <w:tcBorders>
              <w:left w:val="single" w:sz="2" w:space="0" w:color="auto"/>
              <w:right w:val="single" w:sz="2" w:space="0" w:color="auto"/>
            </w:tcBorders>
            <w:vAlign w:val="center"/>
          </w:tcPr>
          <w:p w14:paraId="616C1C21" w14:textId="77777777" w:rsidR="00900195" w:rsidRPr="00963BC6" w:rsidRDefault="00900195" w:rsidP="005C0A2B"/>
        </w:tc>
        <w:tc>
          <w:tcPr>
            <w:tcW w:w="1734" w:type="dxa"/>
            <w:tcBorders>
              <w:top w:val="single" w:sz="2" w:space="0" w:color="auto"/>
              <w:left w:val="single" w:sz="2" w:space="0" w:color="auto"/>
              <w:bottom w:val="single" w:sz="2" w:space="0" w:color="auto"/>
              <w:right w:val="single" w:sz="2" w:space="0" w:color="auto"/>
            </w:tcBorders>
          </w:tcPr>
          <w:p w14:paraId="0B8014C1" w14:textId="77777777" w:rsidR="00900195" w:rsidRPr="00D03446" w:rsidRDefault="00900195" w:rsidP="005C0A2B">
            <w:pPr>
              <w:jc w:val="center"/>
            </w:pPr>
            <w:r w:rsidRPr="00D03446">
              <w:t>с 01.07.2019</w:t>
            </w:r>
          </w:p>
        </w:tc>
        <w:tc>
          <w:tcPr>
            <w:tcW w:w="921" w:type="dxa"/>
            <w:tcBorders>
              <w:top w:val="single" w:sz="2" w:space="0" w:color="auto"/>
              <w:left w:val="single" w:sz="2" w:space="0" w:color="auto"/>
              <w:bottom w:val="single" w:sz="2" w:space="0" w:color="auto"/>
              <w:right w:val="single" w:sz="2" w:space="0" w:color="auto"/>
            </w:tcBorders>
          </w:tcPr>
          <w:p w14:paraId="4BA8DFC4" w14:textId="77777777" w:rsidR="00900195" w:rsidRPr="00A366DD" w:rsidRDefault="00900195" w:rsidP="005C0A2B">
            <w:pPr>
              <w:jc w:val="center"/>
            </w:pPr>
            <w:r w:rsidRPr="00A366DD">
              <w:t>2</w:t>
            </w:r>
            <w:r>
              <w:t>98</w:t>
            </w:r>
            <w:r w:rsidRPr="00A366DD">
              <w:t>,</w:t>
            </w:r>
            <w:r>
              <w:t>79</w:t>
            </w:r>
          </w:p>
        </w:tc>
        <w:tc>
          <w:tcPr>
            <w:tcW w:w="921" w:type="dxa"/>
            <w:tcBorders>
              <w:top w:val="single" w:sz="2" w:space="0" w:color="auto"/>
              <w:left w:val="single" w:sz="2" w:space="0" w:color="auto"/>
              <w:bottom w:val="single" w:sz="2" w:space="0" w:color="auto"/>
              <w:right w:val="single" w:sz="2" w:space="0" w:color="auto"/>
            </w:tcBorders>
          </w:tcPr>
          <w:p w14:paraId="289D5020" w14:textId="77777777" w:rsidR="00900195" w:rsidRPr="00A366DD" w:rsidRDefault="00900195" w:rsidP="005C0A2B">
            <w:pPr>
              <w:jc w:val="center"/>
            </w:pPr>
            <w:r w:rsidRPr="00A366DD">
              <w:t>2</w:t>
            </w:r>
            <w:r>
              <w:t>95</w:t>
            </w:r>
            <w:r w:rsidRPr="00A366DD">
              <w:t>,</w:t>
            </w:r>
            <w:r>
              <w:t>93</w:t>
            </w:r>
          </w:p>
        </w:tc>
        <w:tc>
          <w:tcPr>
            <w:tcW w:w="921" w:type="dxa"/>
            <w:tcBorders>
              <w:top w:val="single" w:sz="2" w:space="0" w:color="auto"/>
              <w:left w:val="single" w:sz="2" w:space="0" w:color="auto"/>
              <w:bottom w:val="single" w:sz="2" w:space="0" w:color="auto"/>
              <w:right w:val="single" w:sz="2" w:space="0" w:color="auto"/>
            </w:tcBorders>
          </w:tcPr>
          <w:p w14:paraId="3617A102" w14:textId="77777777" w:rsidR="00900195" w:rsidRPr="00A366DD" w:rsidRDefault="00900195" w:rsidP="005C0A2B">
            <w:pPr>
              <w:jc w:val="center"/>
            </w:pPr>
            <w:r>
              <w:t>311</w:t>
            </w:r>
            <w:r w:rsidRPr="00A366DD">
              <w:t>,</w:t>
            </w:r>
            <w:r>
              <w:t>6</w:t>
            </w:r>
            <w:r w:rsidRPr="00A366DD">
              <w:t>3</w:t>
            </w:r>
          </w:p>
        </w:tc>
        <w:tc>
          <w:tcPr>
            <w:tcW w:w="1062" w:type="dxa"/>
            <w:tcBorders>
              <w:top w:val="single" w:sz="2" w:space="0" w:color="auto"/>
              <w:left w:val="single" w:sz="2" w:space="0" w:color="auto"/>
              <w:bottom w:val="single" w:sz="2" w:space="0" w:color="auto"/>
              <w:right w:val="single" w:sz="2" w:space="0" w:color="auto"/>
            </w:tcBorders>
          </w:tcPr>
          <w:p w14:paraId="4388AB35" w14:textId="77777777" w:rsidR="00900195" w:rsidRPr="00A366DD" w:rsidRDefault="00900195" w:rsidP="005C0A2B">
            <w:pPr>
              <w:jc w:val="center"/>
            </w:pPr>
            <w:r>
              <w:t>300</w:t>
            </w:r>
            <w:r w:rsidRPr="00A366DD">
              <w:t>,</w:t>
            </w:r>
            <w:r>
              <w:t>22</w:t>
            </w:r>
          </w:p>
        </w:tc>
        <w:tc>
          <w:tcPr>
            <w:tcW w:w="886" w:type="dxa"/>
            <w:tcBorders>
              <w:top w:val="single" w:sz="2" w:space="0" w:color="auto"/>
              <w:left w:val="single" w:sz="2" w:space="0" w:color="auto"/>
              <w:bottom w:val="single" w:sz="2" w:space="0" w:color="auto"/>
              <w:right w:val="single" w:sz="2" w:space="0" w:color="auto"/>
            </w:tcBorders>
            <w:vAlign w:val="center"/>
          </w:tcPr>
          <w:p w14:paraId="6D1CF627" w14:textId="77777777" w:rsidR="00900195" w:rsidRPr="00583FCA" w:rsidRDefault="00900195" w:rsidP="005C0A2B">
            <w:pPr>
              <w:jc w:val="center"/>
            </w:pPr>
            <w:r w:rsidRPr="001E2773">
              <w:t>248,99</w:t>
            </w:r>
          </w:p>
        </w:tc>
        <w:tc>
          <w:tcPr>
            <w:tcW w:w="886" w:type="dxa"/>
            <w:tcBorders>
              <w:top w:val="single" w:sz="2" w:space="0" w:color="auto"/>
              <w:left w:val="single" w:sz="2" w:space="0" w:color="auto"/>
              <w:bottom w:val="single" w:sz="2" w:space="0" w:color="auto"/>
              <w:right w:val="single" w:sz="2" w:space="0" w:color="auto"/>
            </w:tcBorders>
            <w:vAlign w:val="center"/>
          </w:tcPr>
          <w:p w14:paraId="0B1C3793" w14:textId="77777777" w:rsidR="00900195" w:rsidRPr="00583FCA" w:rsidRDefault="00900195" w:rsidP="005C0A2B">
            <w:pPr>
              <w:jc w:val="center"/>
            </w:pPr>
            <w:r w:rsidRPr="001E2773">
              <w:t>246,61</w:t>
            </w:r>
          </w:p>
        </w:tc>
        <w:tc>
          <w:tcPr>
            <w:tcW w:w="886" w:type="dxa"/>
            <w:tcBorders>
              <w:top w:val="single" w:sz="2" w:space="0" w:color="auto"/>
              <w:left w:val="single" w:sz="2" w:space="0" w:color="auto"/>
              <w:bottom w:val="single" w:sz="2" w:space="0" w:color="auto"/>
              <w:right w:val="single" w:sz="2" w:space="0" w:color="auto"/>
            </w:tcBorders>
            <w:vAlign w:val="center"/>
          </w:tcPr>
          <w:p w14:paraId="548CAA30" w14:textId="77777777" w:rsidR="00900195" w:rsidRPr="00583FCA" w:rsidRDefault="00900195" w:rsidP="005C0A2B">
            <w:pPr>
              <w:jc w:val="center"/>
            </w:pPr>
            <w:r w:rsidRPr="001E2773">
              <w:t>259,69</w:t>
            </w:r>
          </w:p>
        </w:tc>
        <w:tc>
          <w:tcPr>
            <w:tcW w:w="1028" w:type="dxa"/>
            <w:tcBorders>
              <w:top w:val="single" w:sz="2" w:space="0" w:color="auto"/>
              <w:left w:val="single" w:sz="2" w:space="0" w:color="auto"/>
              <w:bottom w:val="single" w:sz="2" w:space="0" w:color="auto"/>
              <w:right w:val="single" w:sz="2" w:space="0" w:color="auto"/>
            </w:tcBorders>
            <w:vAlign w:val="center"/>
          </w:tcPr>
          <w:p w14:paraId="3369DE96" w14:textId="77777777" w:rsidR="00900195" w:rsidRPr="00583FCA" w:rsidRDefault="00900195" w:rsidP="005C0A2B">
            <w:pPr>
              <w:jc w:val="center"/>
            </w:pPr>
            <w:r w:rsidRPr="001E2773">
              <w:t>250,18</w:t>
            </w:r>
          </w:p>
        </w:tc>
        <w:tc>
          <w:tcPr>
            <w:tcW w:w="1134" w:type="dxa"/>
            <w:shd w:val="clear" w:color="auto" w:fill="auto"/>
            <w:vAlign w:val="center"/>
          </w:tcPr>
          <w:p w14:paraId="7F8CF096" w14:textId="77777777" w:rsidR="00900195" w:rsidRPr="00583FCA" w:rsidRDefault="00900195" w:rsidP="005C0A2B">
            <w:pPr>
              <w:jc w:val="center"/>
              <w:rPr>
                <w:color w:val="000000"/>
              </w:rPr>
            </w:pPr>
            <w:r w:rsidRPr="00C710E6">
              <w:rPr>
                <w:color w:val="000000"/>
              </w:rPr>
              <w:t>87,37</w:t>
            </w:r>
          </w:p>
        </w:tc>
        <w:tc>
          <w:tcPr>
            <w:tcW w:w="1134" w:type="dxa"/>
            <w:shd w:val="clear" w:color="auto" w:fill="auto"/>
            <w:vAlign w:val="center"/>
          </w:tcPr>
          <w:p w14:paraId="5CF6B15D" w14:textId="77777777" w:rsidR="00900195" w:rsidRPr="00583FCA" w:rsidRDefault="00900195" w:rsidP="005C0A2B">
            <w:pPr>
              <w:jc w:val="center"/>
            </w:pPr>
            <w:r w:rsidRPr="00C710E6">
              <w:t>2 970,97</w:t>
            </w:r>
          </w:p>
        </w:tc>
        <w:tc>
          <w:tcPr>
            <w:tcW w:w="1276" w:type="dxa"/>
            <w:tcBorders>
              <w:top w:val="single" w:sz="2" w:space="0" w:color="auto"/>
              <w:left w:val="single" w:sz="2" w:space="0" w:color="auto"/>
              <w:bottom w:val="single" w:sz="2" w:space="0" w:color="auto"/>
              <w:right w:val="single" w:sz="2" w:space="0" w:color="auto"/>
            </w:tcBorders>
            <w:vAlign w:val="center"/>
          </w:tcPr>
          <w:p w14:paraId="7EFF14D3" w14:textId="77777777" w:rsidR="00900195" w:rsidRPr="008E3AC2" w:rsidRDefault="00900195" w:rsidP="005C0A2B">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1ACECCE7" w14:textId="77777777" w:rsidR="00900195" w:rsidRPr="008E3AC2" w:rsidRDefault="00900195" w:rsidP="005C0A2B">
            <w:pPr>
              <w:jc w:val="center"/>
            </w:pPr>
            <w:r w:rsidRPr="008E3AC2">
              <w:t>х</w:t>
            </w:r>
          </w:p>
        </w:tc>
      </w:tr>
      <w:tr w:rsidR="00900195" w:rsidRPr="00963BC6" w14:paraId="73120BB1" w14:textId="77777777" w:rsidTr="00900195">
        <w:trPr>
          <w:trHeight w:val="267"/>
        </w:trPr>
        <w:tc>
          <w:tcPr>
            <w:tcW w:w="1559" w:type="dxa"/>
            <w:vMerge/>
            <w:tcBorders>
              <w:left w:val="single" w:sz="2" w:space="0" w:color="auto"/>
              <w:right w:val="single" w:sz="2" w:space="0" w:color="auto"/>
            </w:tcBorders>
            <w:vAlign w:val="center"/>
          </w:tcPr>
          <w:p w14:paraId="7193E799" w14:textId="77777777" w:rsidR="00900195" w:rsidRPr="00963BC6" w:rsidRDefault="00900195" w:rsidP="005C0A2B"/>
        </w:tc>
        <w:tc>
          <w:tcPr>
            <w:tcW w:w="1734" w:type="dxa"/>
            <w:tcBorders>
              <w:top w:val="single" w:sz="2" w:space="0" w:color="auto"/>
              <w:left w:val="single" w:sz="2" w:space="0" w:color="auto"/>
              <w:bottom w:val="single" w:sz="2" w:space="0" w:color="auto"/>
              <w:right w:val="single" w:sz="2" w:space="0" w:color="auto"/>
            </w:tcBorders>
          </w:tcPr>
          <w:p w14:paraId="5228CA3F" w14:textId="77777777" w:rsidR="00900195" w:rsidRPr="00D03446" w:rsidRDefault="00900195" w:rsidP="005C0A2B">
            <w:pPr>
              <w:jc w:val="center"/>
            </w:pPr>
            <w:r w:rsidRPr="00D03446">
              <w:t>с 01.01.2020</w:t>
            </w:r>
          </w:p>
        </w:tc>
        <w:tc>
          <w:tcPr>
            <w:tcW w:w="921" w:type="dxa"/>
            <w:tcBorders>
              <w:top w:val="single" w:sz="2" w:space="0" w:color="auto"/>
              <w:left w:val="single" w:sz="2" w:space="0" w:color="auto"/>
              <w:bottom w:val="single" w:sz="2" w:space="0" w:color="auto"/>
              <w:right w:val="single" w:sz="2" w:space="0" w:color="auto"/>
            </w:tcBorders>
          </w:tcPr>
          <w:p w14:paraId="01E3C1DC" w14:textId="77777777" w:rsidR="00900195" w:rsidRPr="00A366DD" w:rsidRDefault="00900195" w:rsidP="005C0A2B">
            <w:pPr>
              <w:jc w:val="center"/>
            </w:pPr>
            <w:r w:rsidRPr="00A366DD">
              <w:t>279,64</w:t>
            </w:r>
          </w:p>
        </w:tc>
        <w:tc>
          <w:tcPr>
            <w:tcW w:w="921" w:type="dxa"/>
            <w:tcBorders>
              <w:top w:val="single" w:sz="2" w:space="0" w:color="auto"/>
              <w:left w:val="single" w:sz="2" w:space="0" w:color="auto"/>
              <w:bottom w:val="single" w:sz="2" w:space="0" w:color="auto"/>
              <w:right w:val="single" w:sz="2" w:space="0" w:color="auto"/>
            </w:tcBorders>
          </w:tcPr>
          <w:p w14:paraId="1990C8C6" w14:textId="77777777" w:rsidR="00900195" w:rsidRPr="00A366DD" w:rsidRDefault="00900195" w:rsidP="005C0A2B">
            <w:pPr>
              <w:jc w:val="center"/>
            </w:pPr>
            <w:r w:rsidRPr="00A366DD">
              <w:t>277,00</w:t>
            </w:r>
          </w:p>
        </w:tc>
        <w:tc>
          <w:tcPr>
            <w:tcW w:w="921" w:type="dxa"/>
            <w:tcBorders>
              <w:top w:val="single" w:sz="2" w:space="0" w:color="auto"/>
              <w:left w:val="single" w:sz="2" w:space="0" w:color="auto"/>
              <w:bottom w:val="single" w:sz="2" w:space="0" w:color="auto"/>
              <w:right w:val="single" w:sz="2" w:space="0" w:color="auto"/>
            </w:tcBorders>
          </w:tcPr>
          <w:p w14:paraId="62732215" w14:textId="77777777" w:rsidR="00900195" w:rsidRPr="00A366DD" w:rsidRDefault="00900195" w:rsidP="005C0A2B">
            <w:pPr>
              <w:jc w:val="center"/>
            </w:pPr>
            <w:r w:rsidRPr="00A366DD">
              <w:t>291,53</w:t>
            </w:r>
          </w:p>
        </w:tc>
        <w:tc>
          <w:tcPr>
            <w:tcW w:w="1062" w:type="dxa"/>
            <w:tcBorders>
              <w:top w:val="single" w:sz="2" w:space="0" w:color="auto"/>
              <w:left w:val="single" w:sz="2" w:space="0" w:color="auto"/>
              <w:bottom w:val="single" w:sz="2" w:space="0" w:color="auto"/>
              <w:right w:val="single" w:sz="2" w:space="0" w:color="auto"/>
            </w:tcBorders>
          </w:tcPr>
          <w:p w14:paraId="75EF5B6A" w14:textId="77777777" w:rsidR="00900195" w:rsidRPr="00A366DD" w:rsidRDefault="00900195" w:rsidP="005C0A2B">
            <w:pPr>
              <w:jc w:val="center"/>
            </w:pPr>
            <w:r w:rsidRPr="00A366DD">
              <w:t>280,96</w:t>
            </w:r>
          </w:p>
        </w:tc>
        <w:tc>
          <w:tcPr>
            <w:tcW w:w="886" w:type="dxa"/>
            <w:tcBorders>
              <w:top w:val="single" w:sz="2" w:space="0" w:color="auto"/>
              <w:left w:val="single" w:sz="2" w:space="0" w:color="auto"/>
              <w:bottom w:val="single" w:sz="2" w:space="0" w:color="auto"/>
              <w:right w:val="single" w:sz="2" w:space="0" w:color="auto"/>
            </w:tcBorders>
          </w:tcPr>
          <w:p w14:paraId="7A92DEE6" w14:textId="77777777" w:rsidR="00900195" w:rsidRPr="0063033C" w:rsidRDefault="00900195" w:rsidP="005C0A2B">
            <w:pPr>
              <w:jc w:val="center"/>
            </w:pPr>
            <w:r w:rsidRPr="0063033C">
              <w:t>236,99</w:t>
            </w:r>
          </w:p>
        </w:tc>
        <w:tc>
          <w:tcPr>
            <w:tcW w:w="886" w:type="dxa"/>
            <w:tcBorders>
              <w:top w:val="single" w:sz="2" w:space="0" w:color="auto"/>
              <w:left w:val="single" w:sz="2" w:space="0" w:color="auto"/>
              <w:bottom w:val="single" w:sz="2" w:space="0" w:color="auto"/>
              <w:right w:val="single" w:sz="2" w:space="0" w:color="auto"/>
            </w:tcBorders>
          </w:tcPr>
          <w:p w14:paraId="6F7E253F" w14:textId="77777777" w:rsidR="00900195" w:rsidRPr="0063033C" w:rsidRDefault="00900195" w:rsidP="005C0A2B">
            <w:pPr>
              <w:jc w:val="center"/>
            </w:pPr>
            <w:r w:rsidRPr="0063033C">
              <w:t>234,75</w:t>
            </w:r>
          </w:p>
        </w:tc>
        <w:tc>
          <w:tcPr>
            <w:tcW w:w="886" w:type="dxa"/>
            <w:tcBorders>
              <w:top w:val="single" w:sz="2" w:space="0" w:color="auto"/>
              <w:left w:val="single" w:sz="2" w:space="0" w:color="auto"/>
              <w:bottom w:val="single" w:sz="2" w:space="0" w:color="auto"/>
              <w:right w:val="single" w:sz="2" w:space="0" w:color="auto"/>
            </w:tcBorders>
          </w:tcPr>
          <w:p w14:paraId="5567E04A" w14:textId="77777777" w:rsidR="00900195" w:rsidRPr="0063033C" w:rsidRDefault="00900195" w:rsidP="005C0A2B">
            <w:pPr>
              <w:jc w:val="center"/>
            </w:pPr>
            <w:r w:rsidRPr="0063033C">
              <w:t>247,06</w:t>
            </w:r>
          </w:p>
        </w:tc>
        <w:tc>
          <w:tcPr>
            <w:tcW w:w="1028" w:type="dxa"/>
            <w:tcBorders>
              <w:top w:val="single" w:sz="2" w:space="0" w:color="auto"/>
              <w:left w:val="single" w:sz="2" w:space="0" w:color="auto"/>
              <w:bottom w:val="single" w:sz="2" w:space="0" w:color="auto"/>
              <w:right w:val="single" w:sz="2" w:space="0" w:color="auto"/>
            </w:tcBorders>
          </w:tcPr>
          <w:p w14:paraId="0D146136" w14:textId="77777777" w:rsidR="00900195" w:rsidRPr="0063033C" w:rsidRDefault="00900195" w:rsidP="005C0A2B">
            <w:pPr>
              <w:jc w:val="center"/>
            </w:pPr>
            <w:r w:rsidRPr="0063033C">
              <w:t>238,10</w:t>
            </w:r>
          </w:p>
        </w:tc>
        <w:tc>
          <w:tcPr>
            <w:tcW w:w="1134" w:type="dxa"/>
            <w:shd w:val="clear" w:color="auto" w:fill="auto"/>
            <w:vAlign w:val="center"/>
          </w:tcPr>
          <w:p w14:paraId="61E1FE6D" w14:textId="77777777" w:rsidR="00900195" w:rsidRPr="008D7875" w:rsidRDefault="00900195" w:rsidP="005C0A2B">
            <w:pPr>
              <w:jc w:val="center"/>
              <w:rPr>
                <w:color w:val="000000"/>
              </w:rPr>
            </w:pPr>
            <w:r w:rsidRPr="00DD58F5">
              <w:rPr>
                <w:color w:val="000000"/>
              </w:rPr>
              <w:t>84,77</w:t>
            </w:r>
          </w:p>
        </w:tc>
        <w:tc>
          <w:tcPr>
            <w:tcW w:w="1134" w:type="dxa"/>
            <w:shd w:val="clear" w:color="auto" w:fill="auto"/>
            <w:vAlign w:val="center"/>
          </w:tcPr>
          <w:p w14:paraId="35EA8313" w14:textId="77777777" w:rsidR="00900195" w:rsidRPr="001D6C7F" w:rsidRDefault="00900195" w:rsidP="005C0A2B">
            <w:pPr>
              <w:jc w:val="center"/>
            </w:pPr>
            <w:r w:rsidRPr="001D6C7F">
              <w:t>2 798,08</w:t>
            </w:r>
          </w:p>
        </w:tc>
        <w:tc>
          <w:tcPr>
            <w:tcW w:w="1276" w:type="dxa"/>
            <w:tcBorders>
              <w:top w:val="single" w:sz="2" w:space="0" w:color="auto"/>
              <w:left w:val="single" w:sz="2" w:space="0" w:color="auto"/>
              <w:bottom w:val="single" w:sz="2" w:space="0" w:color="auto"/>
              <w:right w:val="single" w:sz="2" w:space="0" w:color="auto"/>
            </w:tcBorders>
            <w:vAlign w:val="center"/>
          </w:tcPr>
          <w:p w14:paraId="00B343D4" w14:textId="77777777" w:rsidR="00900195" w:rsidRPr="008E3AC2" w:rsidRDefault="00900195" w:rsidP="005C0A2B">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783DB9E9" w14:textId="77777777" w:rsidR="00900195" w:rsidRPr="008E3AC2" w:rsidRDefault="00900195" w:rsidP="005C0A2B">
            <w:pPr>
              <w:jc w:val="center"/>
            </w:pPr>
            <w:r w:rsidRPr="008E3AC2">
              <w:t>х</w:t>
            </w:r>
          </w:p>
        </w:tc>
      </w:tr>
      <w:tr w:rsidR="00900195" w:rsidRPr="00963BC6" w14:paraId="32DF1C01" w14:textId="77777777" w:rsidTr="00900195">
        <w:trPr>
          <w:trHeight w:val="267"/>
        </w:trPr>
        <w:tc>
          <w:tcPr>
            <w:tcW w:w="1559" w:type="dxa"/>
            <w:vMerge/>
            <w:tcBorders>
              <w:left w:val="single" w:sz="2" w:space="0" w:color="auto"/>
              <w:right w:val="single" w:sz="2" w:space="0" w:color="auto"/>
            </w:tcBorders>
            <w:vAlign w:val="center"/>
          </w:tcPr>
          <w:p w14:paraId="165767D6" w14:textId="77777777" w:rsidR="00900195" w:rsidRPr="00963BC6" w:rsidRDefault="00900195" w:rsidP="005C0A2B"/>
        </w:tc>
        <w:tc>
          <w:tcPr>
            <w:tcW w:w="1734" w:type="dxa"/>
            <w:tcBorders>
              <w:top w:val="single" w:sz="2" w:space="0" w:color="auto"/>
              <w:left w:val="single" w:sz="2" w:space="0" w:color="auto"/>
              <w:bottom w:val="single" w:sz="2" w:space="0" w:color="auto"/>
              <w:right w:val="single" w:sz="2" w:space="0" w:color="auto"/>
            </w:tcBorders>
          </w:tcPr>
          <w:p w14:paraId="32372AD3" w14:textId="77777777" w:rsidR="00900195" w:rsidRPr="00D03446" w:rsidRDefault="00900195" w:rsidP="005C0A2B">
            <w:pPr>
              <w:jc w:val="center"/>
            </w:pPr>
            <w:r w:rsidRPr="00D03446">
              <w:t>с 01.07.2020</w:t>
            </w:r>
          </w:p>
        </w:tc>
        <w:tc>
          <w:tcPr>
            <w:tcW w:w="921" w:type="dxa"/>
            <w:tcBorders>
              <w:top w:val="single" w:sz="2" w:space="0" w:color="auto"/>
              <w:left w:val="single" w:sz="2" w:space="0" w:color="auto"/>
              <w:bottom w:val="single" w:sz="2" w:space="0" w:color="auto"/>
              <w:right w:val="single" w:sz="2" w:space="0" w:color="auto"/>
            </w:tcBorders>
          </w:tcPr>
          <w:p w14:paraId="0972AF55" w14:textId="77777777" w:rsidR="00900195" w:rsidRPr="00A366DD" w:rsidRDefault="00900195" w:rsidP="005C0A2B">
            <w:pPr>
              <w:jc w:val="center"/>
            </w:pPr>
            <w:r w:rsidRPr="00A366DD">
              <w:t>298,76</w:t>
            </w:r>
          </w:p>
        </w:tc>
        <w:tc>
          <w:tcPr>
            <w:tcW w:w="921" w:type="dxa"/>
            <w:tcBorders>
              <w:top w:val="single" w:sz="2" w:space="0" w:color="auto"/>
              <w:left w:val="single" w:sz="2" w:space="0" w:color="auto"/>
              <w:bottom w:val="single" w:sz="2" w:space="0" w:color="auto"/>
              <w:right w:val="single" w:sz="2" w:space="0" w:color="auto"/>
            </w:tcBorders>
          </w:tcPr>
          <w:p w14:paraId="0FBCF8B8" w14:textId="77777777" w:rsidR="00900195" w:rsidRPr="00A366DD" w:rsidRDefault="00900195" w:rsidP="005C0A2B">
            <w:pPr>
              <w:jc w:val="center"/>
            </w:pPr>
            <w:r w:rsidRPr="00A366DD">
              <w:t>295,94</w:t>
            </w:r>
          </w:p>
        </w:tc>
        <w:tc>
          <w:tcPr>
            <w:tcW w:w="921" w:type="dxa"/>
            <w:tcBorders>
              <w:top w:val="single" w:sz="2" w:space="0" w:color="auto"/>
              <w:left w:val="single" w:sz="2" w:space="0" w:color="auto"/>
              <w:bottom w:val="single" w:sz="2" w:space="0" w:color="auto"/>
              <w:right w:val="single" w:sz="2" w:space="0" w:color="auto"/>
            </w:tcBorders>
          </w:tcPr>
          <w:p w14:paraId="5F9E5E18" w14:textId="77777777" w:rsidR="00900195" w:rsidRPr="00A366DD" w:rsidRDefault="00900195" w:rsidP="005C0A2B">
            <w:pPr>
              <w:jc w:val="center"/>
            </w:pPr>
            <w:r w:rsidRPr="00A366DD">
              <w:t>311,43</w:t>
            </w:r>
          </w:p>
        </w:tc>
        <w:tc>
          <w:tcPr>
            <w:tcW w:w="1062" w:type="dxa"/>
            <w:tcBorders>
              <w:top w:val="single" w:sz="2" w:space="0" w:color="auto"/>
              <w:left w:val="single" w:sz="2" w:space="0" w:color="auto"/>
              <w:bottom w:val="single" w:sz="2" w:space="0" w:color="auto"/>
              <w:right w:val="single" w:sz="2" w:space="0" w:color="auto"/>
            </w:tcBorders>
          </w:tcPr>
          <w:p w14:paraId="598CA1D9" w14:textId="77777777" w:rsidR="00900195" w:rsidRPr="00A366DD" w:rsidRDefault="00900195" w:rsidP="005C0A2B">
            <w:pPr>
              <w:jc w:val="center"/>
            </w:pPr>
            <w:r w:rsidRPr="00A366DD">
              <w:t>300,17</w:t>
            </w:r>
          </w:p>
        </w:tc>
        <w:tc>
          <w:tcPr>
            <w:tcW w:w="886" w:type="dxa"/>
            <w:tcBorders>
              <w:top w:val="single" w:sz="2" w:space="0" w:color="auto"/>
              <w:left w:val="single" w:sz="2" w:space="0" w:color="auto"/>
              <w:bottom w:val="single" w:sz="2" w:space="0" w:color="auto"/>
              <w:right w:val="single" w:sz="2" w:space="0" w:color="auto"/>
            </w:tcBorders>
          </w:tcPr>
          <w:p w14:paraId="0329E797" w14:textId="77777777" w:rsidR="00900195" w:rsidRPr="0063033C" w:rsidRDefault="00900195" w:rsidP="005C0A2B">
            <w:pPr>
              <w:jc w:val="center"/>
            </w:pPr>
            <w:r w:rsidRPr="0063033C">
              <w:t>253,18</w:t>
            </w:r>
          </w:p>
        </w:tc>
        <w:tc>
          <w:tcPr>
            <w:tcW w:w="886" w:type="dxa"/>
            <w:tcBorders>
              <w:top w:val="single" w:sz="2" w:space="0" w:color="auto"/>
              <w:left w:val="single" w:sz="2" w:space="0" w:color="auto"/>
              <w:bottom w:val="single" w:sz="2" w:space="0" w:color="auto"/>
              <w:right w:val="single" w:sz="2" w:space="0" w:color="auto"/>
            </w:tcBorders>
          </w:tcPr>
          <w:p w14:paraId="79A63297" w14:textId="77777777" w:rsidR="00900195" w:rsidRPr="0063033C" w:rsidRDefault="00900195" w:rsidP="005C0A2B">
            <w:pPr>
              <w:jc w:val="center"/>
            </w:pPr>
            <w:r w:rsidRPr="0063033C">
              <w:t>250,80</w:t>
            </w:r>
          </w:p>
        </w:tc>
        <w:tc>
          <w:tcPr>
            <w:tcW w:w="886" w:type="dxa"/>
            <w:tcBorders>
              <w:top w:val="single" w:sz="2" w:space="0" w:color="auto"/>
              <w:left w:val="single" w:sz="2" w:space="0" w:color="auto"/>
              <w:bottom w:val="single" w:sz="2" w:space="0" w:color="auto"/>
              <w:right w:val="single" w:sz="2" w:space="0" w:color="auto"/>
            </w:tcBorders>
          </w:tcPr>
          <w:p w14:paraId="77EFC789" w14:textId="77777777" w:rsidR="00900195" w:rsidRPr="0063033C" w:rsidRDefault="00900195" w:rsidP="005C0A2B">
            <w:pPr>
              <w:jc w:val="center"/>
            </w:pPr>
            <w:r w:rsidRPr="0063033C">
              <w:t>263,93</w:t>
            </w:r>
          </w:p>
        </w:tc>
        <w:tc>
          <w:tcPr>
            <w:tcW w:w="1028" w:type="dxa"/>
            <w:tcBorders>
              <w:top w:val="single" w:sz="2" w:space="0" w:color="auto"/>
              <w:left w:val="single" w:sz="2" w:space="0" w:color="auto"/>
              <w:bottom w:val="single" w:sz="2" w:space="0" w:color="auto"/>
              <w:right w:val="single" w:sz="2" w:space="0" w:color="auto"/>
            </w:tcBorders>
          </w:tcPr>
          <w:p w14:paraId="44C6CD47" w14:textId="77777777" w:rsidR="00900195" w:rsidRPr="0063033C" w:rsidRDefault="00900195" w:rsidP="005C0A2B">
            <w:pPr>
              <w:jc w:val="center"/>
            </w:pPr>
            <w:r w:rsidRPr="0063033C">
              <w:t>254,38</w:t>
            </w:r>
          </w:p>
        </w:tc>
        <w:tc>
          <w:tcPr>
            <w:tcW w:w="1134" w:type="dxa"/>
            <w:shd w:val="clear" w:color="auto" w:fill="auto"/>
            <w:vAlign w:val="center"/>
          </w:tcPr>
          <w:p w14:paraId="19BDF609" w14:textId="77777777" w:rsidR="00900195" w:rsidRPr="008D7875" w:rsidRDefault="00900195" w:rsidP="005C0A2B">
            <w:pPr>
              <w:jc w:val="center"/>
              <w:rPr>
                <w:color w:val="000000"/>
              </w:rPr>
            </w:pPr>
            <w:r w:rsidRPr="00DD58F5">
              <w:rPr>
                <w:color w:val="000000"/>
              </w:rPr>
              <w:t>90,84</w:t>
            </w:r>
          </w:p>
        </w:tc>
        <w:tc>
          <w:tcPr>
            <w:tcW w:w="1134" w:type="dxa"/>
            <w:shd w:val="clear" w:color="auto" w:fill="auto"/>
            <w:vAlign w:val="center"/>
          </w:tcPr>
          <w:p w14:paraId="2794778F" w14:textId="77777777" w:rsidR="00900195" w:rsidRPr="001D6C7F" w:rsidRDefault="00900195" w:rsidP="005C0A2B">
            <w:pPr>
              <w:jc w:val="center"/>
            </w:pPr>
            <w:r w:rsidRPr="001D6C7F">
              <w:t>2 984,27</w:t>
            </w:r>
          </w:p>
        </w:tc>
        <w:tc>
          <w:tcPr>
            <w:tcW w:w="1276" w:type="dxa"/>
            <w:tcBorders>
              <w:top w:val="single" w:sz="2" w:space="0" w:color="auto"/>
              <w:left w:val="single" w:sz="2" w:space="0" w:color="auto"/>
              <w:bottom w:val="single" w:sz="2" w:space="0" w:color="auto"/>
              <w:right w:val="single" w:sz="2" w:space="0" w:color="auto"/>
            </w:tcBorders>
            <w:vAlign w:val="center"/>
          </w:tcPr>
          <w:p w14:paraId="05BB7CF3" w14:textId="77777777" w:rsidR="00900195" w:rsidRPr="008E3AC2" w:rsidRDefault="00900195" w:rsidP="005C0A2B">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04B51B25" w14:textId="77777777" w:rsidR="00900195" w:rsidRPr="008E3AC2" w:rsidRDefault="00900195" w:rsidP="005C0A2B">
            <w:pPr>
              <w:jc w:val="center"/>
            </w:pPr>
            <w:r w:rsidRPr="008E3AC2">
              <w:t>х</w:t>
            </w:r>
          </w:p>
        </w:tc>
      </w:tr>
      <w:tr w:rsidR="00900195" w:rsidRPr="00963BC6" w14:paraId="229FBFBB" w14:textId="77777777" w:rsidTr="00900195">
        <w:trPr>
          <w:trHeight w:val="267"/>
        </w:trPr>
        <w:tc>
          <w:tcPr>
            <w:tcW w:w="1559" w:type="dxa"/>
            <w:vMerge/>
            <w:tcBorders>
              <w:left w:val="single" w:sz="2" w:space="0" w:color="auto"/>
              <w:right w:val="single" w:sz="2" w:space="0" w:color="auto"/>
            </w:tcBorders>
            <w:vAlign w:val="center"/>
          </w:tcPr>
          <w:p w14:paraId="344229BB" w14:textId="77777777" w:rsidR="00900195" w:rsidRPr="00963BC6" w:rsidRDefault="00900195" w:rsidP="005C0A2B"/>
        </w:tc>
        <w:tc>
          <w:tcPr>
            <w:tcW w:w="1734" w:type="dxa"/>
            <w:tcBorders>
              <w:top w:val="single" w:sz="2" w:space="0" w:color="auto"/>
              <w:left w:val="single" w:sz="2" w:space="0" w:color="auto"/>
              <w:bottom w:val="single" w:sz="2" w:space="0" w:color="auto"/>
              <w:right w:val="single" w:sz="2" w:space="0" w:color="auto"/>
            </w:tcBorders>
          </w:tcPr>
          <w:p w14:paraId="6947BCD4" w14:textId="77777777" w:rsidR="00900195" w:rsidRPr="00A84C85" w:rsidRDefault="00900195" w:rsidP="005C0A2B">
            <w:pPr>
              <w:jc w:val="center"/>
            </w:pPr>
            <w:r w:rsidRPr="00A84C85">
              <w:t>с 01.01.2021</w:t>
            </w:r>
          </w:p>
        </w:tc>
        <w:tc>
          <w:tcPr>
            <w:tcW w:w="921" w:type="dxa"/>
            <w:tcBorders>
              <w:top w:val="single" w:sz="2" w:space="0" w:color="auto"/>
              <w:left w:val="single" w:sz="2" w:space="0" w:color="auto"/>
              <w:bottom w:val="single" w:sz="2" w:space="0" w:color="auto"/>
              <w:right w:val="single" w:sz="2" w:space="0" w:color="auto"/>
            </w:tcBorders>
          </w:tcPr>
          <w:p w14:paraId="0023FF50" w14:textId="77777777" w:rsidR="00900195" w:rsidRPr="00A366DD" w:rsidRDefault="00900195" w:rsidP="005C0A2B">
            <w:pPr>
              <w:jc w:val="center"/>
            </w:pPr>
            <w:r w:rsidRPr="00A366DD">
              <w:t>298,76</w:t>
            </w:r>
          </w:p>
        </w:tc>
        <w:tc>
          <w:tcPr>
            <w:tcW w:w="921" w:type="dxa"/>
            <w:tcBorders>
              <w:top w:val="single" w:sz="2" w:space="0" w:color="auto"/>
              <w:left w:val="single" w:sz="2" w:space="0" w:color="auto"/>
              <w:bottom w:val="single" w:sz="2" w:space="0" w:color="auto"/>
              <w:right w:val="single" w:sz="2" w:space="0" w:color="auto"/>
            </w:tcBorders>
          </w:tcPr>
          <w:p w14:paraId="000661EE" w14:textId="77777777" w:rsidR="00900195" w:rsidRPr="00A366DD" w:rsidRDefault="00900195" w:rsidP="005C0A2B">
            <w:pPr>
              <w:jc w:val="center"/>
            </w:pPr>
            <w:r w:rsidRPr="00A366DD">
              <w:t>295,94</w:t>
            </w:r>
          </w:p>
        </w:tc>
        <w:tc>
          <w:tcPr>
            <w:tcW w:w="921" w:type="dxa"/>
            <w:tcBorders>
              <w:top w:val="single" w:sz="2" w:space="0" w:color="auto"/>
              <w:left w:val="single" w:sz="2" w:space="0" w:color="auto"/>
              <w:bottom w:val="single" w:sz="2" w:space="0" w:color="auto"/>
              <w:right w:val="single" w:sz="2" w:space="0" w:color="auto"/>
            </w:tcBorders>
          </w:tcPr>
          <w:p w14:paraId="0FE78DFB" w14:textId="77777777" w:rsidR="00900195" w:rsidRPr="00A366DD" w:rsidRDefault="00900195" w:rsidP="005C0A2B">
            <w:pPr>
              <w:jc w:val="center"/>
            </w:pPr>
            <w:r w:rsidRPr="00A366DD">
              <w:t>311,43</w:t>
            </w:r>
          </w:p>
        </w:tc>
        <w:tc>
          <w:tcPr>
            <w:tcW w:w="1062" w:type="dxa"/>
            <w:tcBorders>
              <w:top w:val="single" w:sz="2" w:space="0" w:color="auto"/>
              <w:left w:val="single" w:sz="2" w:space="0" w:color="auto"/>
              <w:bottom w:val="single" w:sz="2" w:space="0" w:color="auto"/>
              <w:right w:val="single" w:sz="2" w:space="0" w:color="auto"/>
            </w:tcBorders>
          </w:tcPr>
          <w:p w14:paraId="413E7F9B" w14:textId="77777777" w:rsidR="00900195" w:rsidRPr="00A366DD" w:rsidRDefault="00900195" w:rsidP="005C0A2B">
            <w:pPr>
              <w:jc w:val="center"/>
            </w:pPr>
            <w:r w:rsidRPr="00A366DD">
              <w:t>300,17</w:t>
            </w:r>
          </w:p>
        </w:tc>
        <w:tc>
          <w:tcPr>
            <w:tcW w:w="886" w:type="dxa"/>
            <w:tcBorders>
              <w:top w:val="single" w:sz="2" w:space="0" w:color="auto"/>
              <w:left w:val="single" w:sz="2" w:space="0" w:color="auto"/>
              <w:bottom w:val="single" w:sz="2" w:space="0" w:color="auto"/>
              <w:right w:val="single" w:sz="2" w:space="0" w:color="auto"/>
            </w:tcBorders>
          </w:tcPr>
          <w:p w14:paraId="15B241F5" w14:textId="77777777" w:rsidR="00900195" w:rsidRPr="0063033C" w:rsidRDefault="00900195" w:rsidP="005C0A2B">
            <w:pPr>
              <w:jc w:val="center"/>
            </w:pPr>
            <w:r w:rsidRPr="0063033C">
              <w:t>253,18</w:t>
            </w:r>
          </w:p>
        </w:tc>
        <w:tc>
          <w:tcPr>
            <w:tcW w:w="886" w:type="dxa"/>
            <w:tcBorders>
              <w:top w:val="single" w:sz="2" w:space="0" w:color="auto"/>
              <w:left w:val="single" w:sz="2" w:space="0" w:color="auto"/>
              <w:bottom w:val="single" w:sz="2" w:space="0" w:color="auto"/>
              <w:right w:val="single" w:sz="2" w:space="0" w:color="auto"/>
            </w:tcBorders>
          </w:tcPr>
          <w:p w14:paraId="729923CD" w14:textId="77777777" w:rsidR="00900195" w:rsidRPr="0063033C" w:rsidRDefault="00900195" w:rsidP="005C0A2B">
            <w:pPr>
              <w:jc w:val="center"/>
            </w:pPr>
            <w:r w:rsidRPr="0063033C">
              <w:t>250,80</w:t>
            </w:r>
          </w:p>
        </w:tc>
        <w:tc>
          <w:tcPr>
            <w:tcW w:w="886" w:type="dxa"/>
            <w:tcBorders>
              <w:top w:val="single" w:sz="2" w:space="0" w:color="auto"/>
              <w:left w:val="single" w:sz="2" w:space="0" w:color="auto"/>
              <w:bottom w:val="single" w:sz="2" w:space="0" w:color="auto"/>
              <w:right w:val="single" w:sz="2" w:space="0" w:color="auto"/>
            </w:tcBorders>
          </w:tcPr>
          <w:p w14:paraId="77FF5A78" w14:textId="77777777" w:rsidR="00900195" w:rsidRPr="0063033C" w:rsidRDefault="00900195" w:rsidP="005C0A2B">
            <w:pPr>
              <w:jc w:val="center"/>
            </w:pPr>
            <w:r w:rsidRPr="0063033C">
              <w:t>263,93</w:t>
            </w:r>
          </w:p>
        </w:tc>
        <w:tc>
          <w:tcPr>
            <w:tcW w:w="1028" w:type="dxa"/>
            <w:tcBorders>
              <w:top w:val="single" w:sz="2" w:space="0" w:color="auto"/>
              <w:left w:val="single" w:sz="2" w:space="0" w:color="auto"/>
              <w:bottom w:val="single" w:sz="2" w:space="0" w:color="auto"/>
              <w:right w:val="single" w:sz="2" w:space="0" w:color="auto"/>
            </w:tcBorders>
          </w:tcPr>
          <w:p w14:paraId="1A3E961F" w14:textId="77777777" w:rsidR="00900195" w:rsidRPr="0063033C" w:rsidRDefault="00900195" w:rsidP="005C0A2B">
            <w:pPr>
              <w:jc w:val="center"/>
            </w:pPr>
            <w:r w:rsidRPr="0063033C">
              <w:t>254,38</w:t>
            </w:r>
          </w:p>
        </w:tc>
        <w:tc>
          <w:tcPr>
            <w:tcW w:w="1134" w:type="dxa"/>
            <w:shd w:val="clear" w:color="auto" w:fill="auto"/>
            <w:vAlign w:val="center"/>
          </w:tcPr>
          <w:p w14:paraId="6E11E5B8" w14:textId="77777777" w:rsidR="00900195" w:rsidRPr="008D7875" w:rsidRDefault="00900195" w:rsidP="005C0A2B">
            <w:pPr>
              <w:jc w:val="center"/>
              <w:rPr>
                <w:color w:val="000000"/>
              </w:rPr>
            </w:pPr>
            <w:r w:rsidRPr="00DD58F5">
              <w:rPr>
                <w:color w:val="000000"/>
              </w:rPr>
              <w:t>90,84</w:t>
            </w:r>
          </w:p>
        </w:tc>
        <w:tc>
          <w:tcPr>
            <w:tcW w:w="1134" w:type="dxa"/>
            <w:shd w:val="clear" w:color="auto" w:fill="auto"/>
            <w:vAlign w:val="center"/>
          </w:tcPr>
          <w:p w14:paraId="3FA6C878" w14:textId="77777777" w:rsidR="00900195" w:rsidRPr="001D6C7F" w:rsidRDefault="00900195" w:rsidP="005C0A2B">
            <w:pPr>
              <w:jc w:val="center"/>
            </w:pPr>
            <w:r w:rsidRPr="001D6C7F">
              <w:t>2 984,27</w:t>
            </w:r>
          </w:p>
        </w:tc>
        <w:tc>
          <w:tcPr>
            <w:tcW w:w="1276" w:type="dxa"/>
            <w:tcBorders>
              <w:top w:val="single" w:sz="2" w:space="0" w:color="auto"/>
              <w:left w:val="single" w:sz="2" w:space="0" w:color="auto"/>
              <w:bottom w:val="single" w:sz="2" w:space="0" w:color="auto"/>
              <w:right w:val="single" w:sz="2" w:space="0" w:color="auto"/>
            </w:tcBorders>
            <w:vAlign w:val="center"/>
          </w:tcPr>
          <w:p w14:paraId="7C656A8C" w14:textId="77777777" w:rsidR="00900195" w:rsidRPr="008E3AC2" w:rsidRDefault="00900195" w:rsidP="005C0A2B">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59B57D96" w14:textId="77777777" w:rsidR="00900195" w:rsidRPr="008E3AC2" w:rsidRDefault="00900195" w:rsidP="005C0A2B">
            <w:pPr>
              <w:jc w:val="center"/>
            </w:pPr>
            <w:r w:rsidRPr="008E3AC2">
              <w:t>х</w:t>
            </w:r>
          </w:p>
        </w:tc>
      </w:tr>
      <w:tr w:rsidR="00900195" w:rsidRPr="00963BC6" w14:paraId="76B78F0C" w14:textId="77777777" w:rsidTr="00900195">
        <w:trPr>
          <w:trHeight w:val="267"/>
        </w:trPr>
        <w:tc>
          <w:tcPr>
            <w:tcW w:w="1559" w:type="dxa"/>
            <w:vMerge/>
            <w:tcBorders>
              <w:left w:val="single" w:sz="2" w:space="0" w:color="auto"/>
              <w:bottom w:val="single" w:sz="2" w:space="0" w:color="auto"/>
              <w:right w:val="single" w:sz="2" w:space="0" w:color="auto"/>
            </w:tcBorders>
            <w:vAlign w:val="center"/>
          </w:tcPr>
          <w:p w14:paraId="658B3369" w14:textId="77777777" w:rsidR="00900195" w:rsidRPr="00963BC6" w:rsidRDefault="00900195" w:rsidP="005C0A2B"/>
        </w:tc>
        <w:tc>
          <w:tcPr>
            <w:tcW w:w="1734" w:type="dxa"/>
            <w:tcBorders>
              <w:top w:val="single" w:sz="2" w:space="0" w:color="auto"/>
              <w:left w:val="single" w:sz="2" w:space="0" w:color="auto"/>
              <w:bottom w:val="single" w:sz="2" w:space="0" w:color="auto"/>
              <w:right w:val="single" w:sz="2" w:space="0" w:color="auto"/>
            </w:tcBorders>
          </w:tcPr>
          <w:p w14:paraId="2840321D" w14:textId="77777777" w:rsidR="00900195" w:rsidRDefault="00900195" w:rsidP="005C0A2B">
            <w:pPr>
              <w:jc w:val="center"/>
            </w:pPr>
            <w:r w:rsidRPr="00A84C85">
              <w:t>с 01.07.2021</w:t>
            </w:r>
          </w:p>
        </w:tc>
        <w:tc>
          <w:tcPr>
            <w:tcW w:w="921" w:type="dxa"/>
            <w:tcBorders>
              <w:top w:val="single" w:sz="2" w:space="0" w:color="auto"/>
              <w:left w:val="single" w:sz="2" w:space="0" w:color="auto"/>
              <w:bottom w:val="single" w:sz="2" w:space="0" w:color="auto"/>
              <w:right w:val="single" w:sz="2" w:space="0" w:color="auto"/>
            </w:tcBorders>
          </w:tcPr>
          <w:p w14:paraId="41CF5CC0" w14:textId="77777777" w:rsidR="00900195" w:rsidRPr="00A366DD" w:rsidRDefault="00900195" w:rsidP="005C0A2B">
            <w:pPr>
              <w:jc w:val="center"/>
            </w:pPr>
            <w:r w:rsidRPr="00A366DD">
              <w:t>299,72</w:t>
            </w:r>
          </w:p>
        </w:tc>
        <w:tc>
          <w:tcPr>
            <w:tcW w:w="921" w:type="dxa"/>
            <w:tcBorders>
              <w:top w:val="single" w:sz="2" w:space="0" w:color="auto"/>
              <w:left w:val="single" w:sz="2" w:space="0" w:color="auto"/>
              <w:bottom w:val="single" w:sz="2" w:space="0" w:color="auto"/>
              <w:right w:val="single" w:sz="2" w:space="0" w:color="auto"/>
            </w:tcBorders>
          </w:tcPr>
          <w:p w14:paraId="4B25FFE6" w14:textId="77777777" w:rsidR="00900195" w:rsidRPr="00A366DD" w:rsidRDefault="00900195" w:rsidP="005C0A2B">
            <w:pPr>
              <w:jc w:val="center"/>
            </w:pPr>
            <w:r w:rsidRPr="00A366DD">
              <w:t>296,90</w:t>
            </w:r>
          </w:p>
        </w:tc>
        <w:tc>
          <w:tcPr>
            <w:tcW w:w="921" w:type="dxa"/>
            <w:tcBorders>
              <w:top w:val="single" w:sz="2" w:space="0" w:color="auto"/>
              <w:left w:val="single" w:sz="2" w:space="0" w:color="auto"/>
              <w:bottom w:val="single" w:sz="2" w:space="0" w:color="auto"/>
              <w:right w:val="single" w:sz="2" w:space="0" w:color="auto"/>
            </w:tcBorders>
          </w:tcPr>
          <w:p w14:paraId="0BD705B5" w14:textId="77777777" w:rsidR="00900195" w:rsidRPr="00A366DD" w:rsidRDefault="00900195" w:rsidP="005C0A2B">
            <w:pPr>
              <w:jc w:val="center"/>
            </w:pPr>
            <w:r w:rsidRPr="00A366DD">
              <w:t>312,43</w:t>
            </w:r>
          </w:p>
        </w:tc>
        <w:tc>
          <w:tcPr>
            <w:tcW w:w="1062" w:type="dxa"/>
            <w:tcBorders>
              <w:top w:val="single" w:sz="2" w:space="0" w:color="auto"/>
              <w:left w:val="single" w:sz="2" w:space="0" w:color="auto"/>
              <w:bottom w:val="single" w:sz="2" w:space="0" w:color="auto"/>
              <w:right w:val="single" w:sz="2" w:space="0" w:color="auto"/>
            </w:tcBorders>
          </w:tcPr>
          <w:p w14:paraId="53029A7D" w14:textId="77777777" w:rsidR="00900195" w:rsidRDefault="00900195" w:rsidP="005C0A2B">
            <w:pPr>
              <w:jc w:val="center"/>
            </w:pPr>
            <w:r w:rsidRPr="00A366DD">
              <w:t>301,13</w:t>
            </w:r>
          </w:p>
        </w:tc>
        <w:tc>
          <w:tcPr>
            <w:tcW w:w="886" w:type="dxa"/>
            <w:tcBorders>
              <w:top w:val="single" w:sz="2" w:space="0" w:color="auto"/>
              <w:left w:val="single" w:sz="2" w:space="0" w:color="auto"/>
              <w:bottom w:val="single" w:sz="2" w:space="0" w:color="auto"/>
              <w:right w:val="single" w:sz="2" w:space="0" w:color="auto"/>
            </w:tcBorders>
          </w:tcPr>
          <w:p w14:paraId="25ED8DEB" w14:textId="77777777" w:rsidR="00900195" w:rsidRPr="0063033C" w:rsidRDefault="00900195" w:rsidP="005C0A2B">
            <w:pPr>
              <w:jc w:val="center"/>
            </w:pPr>
            <w:r w:rsidRPr="0063033C">
              <w:t>254,00</w:t>
            </w:r>
          </w:p>
        </w:tc>
        <w:tc>
          <w:tcPr>
            <w:tcW w:w="886" w:type="dxa"/>
            <w:tcBorders>
              <w:top w:val="single" w:sz="2" w:space="0" w:color="auto"/>
              <w:left w:val="single" w:sz="2" w:space="0" w:color="auto"/>
              <w:bottom w:val="single" w:sz="2" w:space="0" w:color="auto"/>
              <w:right w:val="single" w:sz="2" w:space="0" w:color="auto"/>
            </w:tcBorders>
          </w:tcPr>
          <w:p w14:paraId="256A486A" w14:textId="77777777" w:rsidR="00900195" w:rsidRPr="0063033C" w:rsidRDefault="00900195" w:rsidP="005C0A2B">
            <w:pPr>
              <w:jc w:val="center"/>
            </w:pPr>
            <w:r w:rsidRPr="0063033C">
              <w:t>251,61</w:t>
            </w:r>
          </w:p>
        </w:tc>
        <w:tc>
          <w:tcPr>
            <w:tcW w:w="886" w:type="dxa"/>
            <w:tcBorders>
              <w:top w:val="single" w:sz="2" w:space="0" w:color="auto"/>
              <w:left w:val="single" w:sz="2" w:space="0" w:color="auto"/>
              <w:bottom w:val="single" w:sz="2" w:space="0" w:color="auto"/>
              <w:right w:val="single" w:sz="2" w:space="0" w:color="auto"/>
            </w:tcBorders>
          </w:tcPr>
          <w:p w14:paraId="7968CE64" w14:textId="77777777" w:rsidR="00900195" w:rsidRPr="0063033C" w:rsidRDefault="00900195" w:rsidP="005C0A2B">
            <w:pPr>
              <w:jc w:val="center"/>
            </w:pPr>
            <w:r w:rsidRPr="0063033C">
              <w:t>264,77</w:t>
            </w:r>
          </w:p>
        </w:tc>
        <w:tc>
          <w:tcPr>
            <w:tcW w:w="1028" w:type="dxa"/>
            <w:tcBorders>
              <w:top w:val="single" w:sz="2" w:space="0" w:color="auto"/>
              <w:left w:val="single" w:sz="2" w:space="0" w:color="auto"/>
              <w:bottom w:val="single" w:sz="2" w:space="0" w:color="auto"/>
              <w:right w:val="single" w:sz="2" w:space="0" w:color="auto"/>
            </w:tcBorders>
          </w:tcPr>
          <w:p w14:paraId="44C2C1E5" w14:textId="77777777" w:rsidR="00900195" w:rsidRDefault="00900195" w:rsidP="005C0A2B">
            <w:pPr>
              <w:jc w:val="center"/>
            </w:pPr>
            <w:r w:rsidRPr="0063033C">
              <w:t>255,20</w:t>
            </w:r>
          </w:p>
        </w:tc>
        <w:tc>
          <w:tcPr>
            <w:tcW w:w="1134" w:type="dxa"/>
            <w:shd w:val="clear" w:color="auto" w:fill="auto"/>
            <w:vAlign w:val="center"/>
          </w:tcPr>
          <w:p w14:paraId="7E9559DC" w14:textId="77777777" w:rsidR="00900195" w:rsidRPr="008D7875" w:rsidRDefault="00900195" w:rsidP="005C0A2B">
            <w:pPr>
              <w:jc w:val="center"/>
              <w:rPr>
                <w:color w:val="000000"/>
              </w:rPr>
            </w:pPr>
            <w:r w:rsidRPr="00DD58F5">
              <w:rPr>
                <w:color w:val="000000"/>
              </w:rPr>
              <w:t>91,31</w:t>
            </w:r>
          </w:p>
        </w:tc>
        <w:tc>
          <w:tcPr>
            <w:tcW w:w="1134" w:type="dxa"/>
            <w:shd w:val="clear" w:color="auto" w:fill="auto"/>
            <w:vAlign w:val="center"/>
          </w:tcPr>
          <w:p w14:paraId="42A54DCC" w14:textId="77777777" w:rsidR="00900195" w:rsidRDefault="00900195" w:rsidP="005C0A2B">
            <w:pPr>
              <w:jc w:val="center"/>
            </w:pPr>
            <w:r w:rsidRPr="001D6C7F">
              <w:t>2 990,65</w:t>
            </w:r>
          </w:p>
        </w:tc>
        <w:tc>
          <w:tcPr>
            <w:tcW w:w="1276" w:type="dxa"/>
            <w:tcBorders>
              <w:top w:val="single" w:sz="2" w:space="0" w:color="auto"/>
              <w:left w:val="single" w:sz="2" w:space="0" w:color="auto"/>
              <w:bottom w:val="single" w:sz="2" w:space="0" w:color="auto"/>
              <w:right w:val="single" w:sz="2" w:space="0" w:color="auto"/>
            </w:tcBorders>
            <w:vAlign w:val="center"/>
          </w:tcPr>
          <w:p w14:paraId="5AA67522" w14:textId="77777777" w:rsidR="00900195" w:rsidRPr="008E3AC2" w:rsidRDefault="00900195" w:rsidP="005C0A2B">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3EE87404" w14:textId="77777777" w:rsidR="00900195" w:rsidRPr="008E3AC2" w:rsidRDefault="00900195" w:rsidP="005C0A2B">
            <w:pPr>
              <w:jc w:val="center"/>
            </w:pPr>
            <w:r w:rsidRPr="008E3AC2">
              <w:t>х</w:t>
            </w:r>
          </w:p>
        </w:tc>
      </w:tr>
    </w:tbl>
    <w:p w14:paraId="7AF7B824" w14:textId="77777777" w:rsidR="00900195" w:rsidRPr="00BB5523" w:rsidRDefault="00900195" w:rsidP="00900195">
      <w:pPr>
        <w:tabs>
          <w:tab w:val="left" w:pos="0"/>
        </w:tabs>
        <w:jc w:val="center"/>
        <w:rPr>
          <w:bCs/>
          <w:sz w:val="28"/>
          <w:szCs w:val="28"/>
        </w:rPr>
      </w:pPr>
    </w:p>
    <w:p w14:paraId="0C6035CB" w14:textId="77777777" w:rsidR="00900195" w:rsidRPr="00A05844" w:rsidRDefault="00900195" w:rsidP="00900195">
      <w:pPr>
        <w:ind w:left="426" w:right="110" w:firstLine="425"/>
        <w:jc w:val="both"/>
        <w:rPr>
          <w:color w:val="000000"/>
          <w:sz w:val="28"/>
          <w:szCs w:val="28"/>
        </w:rPr>
      </w:pPr>
      <w:r w:rsidRPr="00A05844">
        <w:rPr>
          <w:bCs/>
          <w:color w:val="000000"/>
          <w:kern w:val="32"/>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3B0D19E6" w14:textId="00A75ED5" w:rsidR="00431081" w:rsidRDefault="00431081" w:rsidP="00866EBF">
      <w:pPr>
        <w:jc w:val="both"/>
        <w:rPr>
          <w:sz w:val="20"/>
          <w:szCs w:val="20"/>
        </w:rPr>
      </w:pPr>
    </w:p>
    <w:p w14:paraId="2FEDAF6D" w14:textId="4C6FBC38" w:rsidR="00431081" w:rsidRDefault="00431081" w:rsidP="00866EBF">
      <w:pPr>
        <w:jc w:val="both"/>
        <w:rPr>
          <w:sz w:val="20"/>
          <w:szCs w:val="20"/>
        </w:rPr>
      </w:pPr>
    </w:p>
    <w:p w14:paraId="404E7F04" w14:textId="77777777" w:rsidR="00431081" w:rsidRPr="001627B3" w:rsidRDefault="00431081" w:rsidP="00866EBF">
      <w:pPr>
        <w:jc w:val="both"/>
        <w:rPr>
          <w:sz w:val="20"/>
          <w:szCs w:val="20"/>
        </w:rPr>
      </w:pPr>
    </w:p>
    <w:sectPr w:rsidR="00431081" w:rsidRPr="001627B3" w:rsidSect="000465F9">
      <w:pgSz w:w="16838" w:h="11906" w:orient="landscape" w:code="9"/>
      <w:pgMar w:top="1276" w:right="851" w:bottom="851"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4F676" w14:textId="77777777" w:rsidR="005C0A2B" w:rsidRDefault="005C0A2B" w:rsidP="003963E5">
      <w:r>
        <w:separator/>
      </w:r>
    </w:p>
  </w:endnote>
  <w:endnote w:type="continuationSeparator" w:id="0">
    <w:p w14:paraId="726A534F" w14:textId="77777777" w:rsidR="005C0A2B" w:rsidRDefault="005C0A2B" w:rsidP="00396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2AEF" w:usb1="4000207B"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5210E" w14:textId="77777777" w:rsidR="005C0A2B" w:rsidRDefault="005C0A2B" w:rsidP="000874A9">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14:paraId="0C81E3F1" w14:textId="77777777" w:rsidR="005C0A2B" w:rsidRDefault="005C0A2B">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75851" w14:textId="77777777" w:rsidR="005C0A2B" w:rsidRDefault="005C0A2B" w:rsidP="005C68CA">
    <w:pPr>
      <w:pStyle w:val="a7"/>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D0096" w14:textId="77777777" w:rsidR="005C0A2B" w:rsidRDefault="005C0A2B" w:rsidP="00C409C2">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10</w:t>
    </w:r>
    <w:r>
      <w:rPr>
        <w:rStyle w:val="af0"/>
      </w:rPr>
      <w:fldChar w:fldCharType="end"/>
    </w:r>
  </w:p>
  <w:p w14:paraId="080C63B2" w14:textId="77777777" w:rsidR="005C0A2B" w:rsidRDefault="005C0A2B">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35033" w14:textId="77777777" w:rsidR="005C0A2B" w:rsidRDefault="005C0A2B" w:rsidP="00C409C2">
    <w:pPr>
      <w:pStyle w:val="a7"/>
      <w:jc w:val="right"/>
    </w:pPr>
    <w:r>
      <w:fldChar w:fldCharType="begin"/>
    </w:r>
    <w:r>
      <w:instrText>PAGE   \* MERGEFORMAT</w:instrText>
    </w:r>
    <w:r>
      <w:fldChar w:fldCharType="separate"/>
    </w:r>
    <w:r>
      <w:rPr>
        <w:noProof/>
      </w:rPr>
      <w:t>20</w:t>
    </w:r>
    <w:r>
      <w:fldChar w:fldCharType="end"/>
    </w:r>
  </w:p>
  <w:p w14:paraId="427882D4" w14:textId="77777777" w:rsidR="005C0A2B" w:rsidRDefault="005C0A2B">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00F47" w14:textId="77777777" w:rsidR="005C0A2B" w:rsidRDefault="005C0A2B" w:rsidP="000D1832">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10</w:t>
    </w:r>
    <w:r>
      <w:rPr>
        <w:rStyle w:val="af0"/>
      </w:rPr>
      <w:fldChar w:fldCharType="end"/>
    </w:r>
  </w:p>
  <w:p w14:paraId="0AB6BCB6" w14:textId="77777777" w:rsidR="005C0A2B" w:rsidRDefault="005C0A2B">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06FD6" w14:textId="77777777" w:rsidR="005C0A2B" w:rsidRDefault="005C0A2B" w:rsidP="000D1832">
    <w:pPr>
      <w:pStyle w:val="a7"/>
      <w:jc w:val="right"/>
    </w:pPr>
    <w:r>
      <w:fldChar w:fldCharType="begin"/>
    </w:r>
    <w:r>
      <w:instrText>PAGE   \* MERGEFORMAT</w:instrText>
    </w:r>
    <w:r>
      <w:fldChar w:fldCharType="separate"/>
    </w:r>
    <w:r>
      <w:rPr>
        <w:noProof/>
      </w:rPr>
      <w:t>20</w:t>
    </w:r>
    <w:r>
      <w:fldChar w:fldCharType="end"/>
    </w:r>
  </w:p>
  <w:p w14:paraId="77AF623E" w14:textId="77777777" w:rsidR="005C0A2B" w:rsidRDefault="005C0A2B">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28D7C" w14:textId="77777777" w:rsidR="005C0A2B" w:rsidRDefault="005C0A2B" w:rsidP="000D1832">
    <w:pPr>
      <w:pStyle w:val="a7"/>
      <w:framePr w:wrap="auto"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12</w:t>
    </w:r>
    <w:r>
      <w:rPr>
        <w:rStyle w:val="af0"/>
      </w:rPr>
      <w:fldChar w:fldCharType="end"/>
    </w:r>
  </w:p>
  <w:p w14:paraId="41BA8319" w14:textId="77777777" w:rsidR="005C0A2B" w:rsidRDefault="005C0A2B" w:rsidP="000D1832">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CB873" w14:textId="77777777" w:rsidR="005C0A2B" w:rsidRDefault="005C0A2B">
    <w:pPr>
      <w:pStyle w:val="a7"/>
      <w:jc w:val="right"/>
    </w:pPr>
    <w:r>
      <w:fldChar w:fldCharType="begin"/>
    </w:r>
    <w:r>
      <w:instrText>PAGE   \* MERGEFORMAT</w:instrText>
    </w:r>
    <w:r>
      <w:fldChar w:fldCharType="separate"/>
    </w:r>
    <w:r>
      <w:rPr>
        <w:noProof/>
      </w:rPr>
      <w:t>21</w:t>
    </w:r>
    <w:r>
      <w:fldChar w:fldCharType="end"/>
    </w:r>
  </w:p>
  <w:p w14:paraId="64CCF2DC" w14:textId="77777777" w:rsidR="005C0A2B" w:rsidRDefault="005C0A2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08F37" w14:textId="77777777" w:rsidR="005C0A2B" w:rsidRDefault="005C0A2B" w:rsidP="000874A9">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5432FC95" w14:textId="77777777" w:rsidR="005C0A2B" w:rsidRDefault="005C0A2B">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07E87" w14:textId="77777777" w:rsidR="005C0A2B" w:rsidRDefault="005C0A2B" w:rsidP="000874A9">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1</w:t>
    </w:r>
    <w:r>
      <w:rPr>
        <w:rStyle w:val="af0"/>
      </w:rPr>
      <w:fldChar w:fldCharType="end"/>
    </w:r>
  </w:p>
  <w:p w14:paraId="2C12FB2D" w14:textId="77777777" w:rsidR="005C0A2B" w:rsidRDefault="005C0A2B">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32675" w14:textId="77777777" w:rsidR="005C0A2B" w:rsidRDefault="005C0A2B" w:rsidP="00D1061E">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D474F10" w14:textId="77777777" w:rsidR="005C0A2B" w:rsidRDefault="005C0A2B">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AF102" w14:textId="77777777" w:rsidR="005C0A2B" w:rsidRDefault="005C0A2B" w:rsidP="00D1061E">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14:paraId="555CCA58" w14:textId="77777777" w:rsidR="005C0A2B" w:rsidRDefault="005C0A2B">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3407F" w14:textId="77777777" w:rsidR="005C0A2B" w:rsidRDefault="005C0A2B" w:rsidP="005C68CA">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3DE1996" w14:textId="77777777" w:rsidR="005C0A2B" w:rsidRDefault="005C0A2B">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A786A" w14:textId="77777777" w:rsidR="005C0A2B" w:rsidRDefault="005C0A2B" w:rsidP="005C68CA">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30</w:t>
    </w:r>
    <w:r>
      <w:rPr>
        <w:rStyle w:val="af0"/>
      </w:rPr>
      <w:fldChar w:fldCharType="end"/>
    </w:r>
  </w:p>
  <w:p w14:paraId="2BBA1EC6" w14:textId="77777777" w:rsidR="005C0A2B" w:rsidRDefault="005C0A2B">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6B500" w14:textId="77777777" w:rsidR="005C0A2B" w:rsidRDefault="005C0A2B" w:rsidP="005C68CA">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062AA76E" w14:textId="77777777" w:rsidR="005C0A2B" w:rsidRDefault="005C0A2B" w:rsidP="005C68CA">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86D2C" w14:textId="77777777" w:rsidR="005C0A2B" w:rsidRDefault="005C0A2B" w:rsidP="003963E5">
      <w:r>
        <w:separator/>
      </w:r>
    </w:p>
  </w:footnote>
  <w:footnote w:type="continuationSeparator" w:id="0">
    <w:p w14:paraId="25FAB177" w14:textId="77777777" w:rsidR="005C0A2B" w:rsidRDefault="005C0A2B" w:rsidP="00396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569228"/>
      <w:docPartObj>
        <w:docPartGallery w:val="Page Numbers (Top of Page)"/>
        <w:docPartUnique/>
      </w:docPartObj>
    </w:sdtPr>
    <w:sdtContent>
      <w:p w14:paraId="2FA26FF6" w14:textId="77777777" w:rsidR="005C0A2B" w:rsidRDefault="005C0A2B">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05AE0AA9" w14:textId="77777777" w:rsidR="005C0A2B" w:rsidRDefault="005C0A2B">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68F38" w14:textId="77777777" w:rsidR="005C0A2B" w:rsidRDefault="005C0A2B">
    <w:pPr>
      <w:pStyle w:val="a5"/>
      <w:jc w:val="center"/>
    </w:pPr>
    <w:r>
      <w:fldChar w:fldCharType="begin"/>
    </w:r>
    <w:r>
      <w:instrText>PAGE   \* MERGEFORMAT</w:instrText>
    </w:r>
    <w:r>
      <w:fldChar w:fldCharType="separate"/>
    </w:r>
    <w:r w:rsidRPr="00A463AC">
      <w:rPr>
        <w:noProof/>
      </w:rPr>
      <w:t>4</w:t>
    </w:r>
    <w:r>
      <w:fldChar w:fldCharType="end"/>
    </w:r>
  </w:p>
  <w:p w14:paraId="34C11A55" w14:textId="77777777" w:rsidR="005C0A2B" w:rsidRPr="00765B27" w:rsidRDefault="005C0A2B" w:rsidP="005C68CA">
    <w:pPr>
      <w:pStyle w:val="a5"/>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95479"/>
      <w:docPartObj>
        <w:docPartGallery w:val="Page Numbers (Top of Page)"/>
        <w:docPartUnique/>
      </w:docPartObj>
    </w:sdtPr>
    <w:sdtContent>
      <w:p w14:paraId="05352CD6" w14:textId="77777777" w:rsidR="005C0A2B" w:rsidRDefault="005C0A2B">
        <w:pPr>
          <w:pStyle w:val="a5"/>
          <w:jc w:val="center"/>
        </w:pPr>
        <w:r>
          <w:fldChar w:fldCharType="begin"/>
        </w:r>
        <w:r>
          <w:instrText>PAGE   \* MERGEFORMAT</w:instrText>
        </w:r>
        <w:r>
          <w:fldChar w:fldCharType="separate"/>
        </w:r>
        <w:r>
          <w:rPr>
            <w:noProof/>
          </w:rPr>
          <w:t>21</w:t>
        </w:r>
        <w:r>
          <w:fldChar w:fldCharType="end"/>
        </w:r>
      </w:p>
    </w:sdtContent>
  </w:sdt>
  <w:p w14:paraId="6405B7DA" w14:textId="77777777" w:rsidR="005C0A2B" w:rsidRDefault="005C0A2B">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145453"/>
      <w:docPartObj>
        <w:docPartGallery w:val="Page Numbers (Top of Page)"/>
        <w:docPartUnique/>
      </w:docPartObj>
    </w:sdtPr>
    <w:sdtContent>
      <w:p w14:paraId="7908022C" w14:textId="49AAFFFE" w:rsidR="005C0A2B" w:rsidRDefault="005C0A2B">
        <w:pPr>
          <w:pStyle w:val="a5"/>
          <w:jc w:val="center"/>
        </w:pPr>
        <w:r>
          <w:fldChar w:fldCharType="begin"/>
        </w:r>
        <w:r>
          <w:instrText>PAGE   \* MERGEFORMAT</w:instrText>
        </w:r>
        <w:r>
          <w:fldChar w:fldCharType="separate"/>
        </w:r>
        <w:r>
          <w:t>2</w:t>
        </w:r>
        <w:r>
          <w:fldChar w:fldCharType="end"/>
        </w:r>
      </w:p>
    </w:sdtContent>
  </w:sdt>
  <w:p w14:paraId="1522949A" w14:textId="77777777" w:rsidR="005C0A2B" w:rsidRDefault="005C0A2B">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753890"/>
      <w:docPartObj>
        <w:docPartGallery w:val="Page Numbers (Top of Page)"/>
        <w:docPartUnique/>
      </w:docPartObj>
    </w:sdtPr>
    <w:sdtContent>
      <w:p w14:paraId="288D543D" w14:textId="77777777" w:rsidR="005C0A2B" w:rsidRDefault="005C0A2B">
        <w:pPr>
          <w:pStyle w:val="a5"/>
          <w:jc w:val="center"/>
        </w:pPr>
        <w:r>
          <w:fldChar w:fldCharType="begin"/>
        </w:r>
        <w:r>
          <w:instrText xml:space="preserve"> PAGE   \* MERGEFORMAT </w:instrText>
        </w:r>
        <w:r>
          <w:fldChar w:fldCharType="separate"/>
        </w:r>
        <w:r>
          <w:rPr>
            <w:noProof/>
          </w:rPr>
          <w:t>19</w:t>
        </w:r>
        <w:r>
          <w:rPr>
            <w:noProof/>
          </w:rPr>
          <w:fldChar w:fldCharType="end"/>
        </w:r>
      </w:p>
    </w:sdtContent>
  </w:sdt>
  <w:p w14:paraId="50E570EA" w14:textId="77777777" w:rsidR="005C0A2B" w:rsidRDefault="005C0A2B">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5483695"/>
      <w:docPartObj>
        <w:docPartGallery w:val="Page Numbers (Top of Page)"/>
        <w:docPartUnique/>
      </w:docPartObj>
    </w:sdtPr>
    <w:sdtContent>
      <w:p w14:paraId="124B4FCE" w14:textId="77777777" w:rsidR="005C0A2B" w:rsidRDefault="005C0A2B">
        <w:pPr>
          <w:pStyle w:val="a5"/>
          <w:jc w:val="center"/>
        </w:pPr>
        <w:r>
          <w:fldChar w:fldCharType="begin"/>
        </w:r>
        <w:r>
          <w:instrText>PAGE   \* MERGEFORMAT</w:instrText>
        </w:r>
        <w:r>
          <w:fldChar w:fldCharType="separate"/>
        </w:r>
        <w:r>
          <w:rPr>
            <w:noProof/>
          </w:rPr>
          <w:t>18</w:t>
        </w:r>
        <w:r>
          <w:fldChar w:fldCharType="end"/>
        </w:r>
      </w:p>
    </w:sdtContent>
  </w:sdt>
  <w:p w14:paraId="6E41575E" w14:textId="77777777" w:rsidR="005C0A2B" w:rsidRDefault="005C0A2B">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074DC" w14:textId="77777777" w:rsidR="005C0A2B" w:rsidRDefault="005C0A2B">
    <w:pPr>
      <w:pStyle w:val="a5"/>
      <w:jc w:val="center"/>
    </w:pPr>
    <w:r>
      <w:fldChar w:fldCharType="begin"/>
    </w:r>
    <w:r>
      <w:instrText>PAGE   \* MERGEFORMAT</w:instrText>
    </w:r>
    <w:r>
      <w:fldChar w:fldCharType="separate"/>
    </w:r>
    <w:r>
      <w:t>2</w:t>
    </w:r>
    <w:r>
      <w:fldChar w:fldCharType="end"/>
    </w:r>
  </w:p>
  <w:p w14:paraId="5D600738" w14:textId="77777777" w:rsidR="005C0A2B" w:rsidRDefault="005C0A2B">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0DA82" w14:textId="77777777" w:rsidR="005C0A2B" w:rsidRDefault="005C0A2B">
    <w:pPr>
      <w:pStyle w:val="a5"/>
      <w:jc w:val="center"/>
    </w:pPr>
    <w:r>
      <w:fldChar w:fldCharType="begin"/>
    </w:r>
    <w:r>
      <w:instrText>PAGE   \* MERGEFORMAT</w:instrText>
    </w:r>
    <w:r>
      <w:fldChar w:fldCharType="separate"/>
    </w:r>
    <w:r>
      <w:t>2</w:t>
    </w:r>
    <w:r>
      <w:fldChar w:fldCharType="end"/>
    </w:r>
  </w:p>
  <w:p w14:paraId="553B5FA7" w14:textId="77777777" w:rsidR="005C0A2B" w:rsidRDefault="005C0A2B">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BA656" w14:textId="77777777" w:rsidR="005C0A2B" w:rsidRDefault="005C0A2B" w:rsidP="005C68CA">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14:paraId="78A9083B" w14:textId="77777777" w:rsidR="005C0A2B" w:rsidRDefault="005C0A2B">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40985" w14:textId="77777777" w:rsidR="005C0A2B" w:rsidRDefault="005C0A2B">
    <w:pPr>
      <w:pStyle w:val="a5"/>
      <w:jc w:val="center"/>
    </w:pPr>
    <w:r>
      <w:fldChar w:fldCharType="begin"/>
    </w:r>
    <w:r>
      <w:instrText>PAGE   \* MERGEFORMAT</w:instrText>
    </w:r>
    <w:r>
      <w:fldChar w:fldCharType="separate"/>
    </w:r>
    <w:r w:rsidRPr="00A463AC">
      <w:rPr>
        <w:noProof/>
      </w:rPr>
      <w:t>5</w:t>
    </w:r>
    <w:r>
      <w:fldChar w:fldCharType="end"/>
    </w:r>
  </w:p>
  <w:p w14:paraId="631DF34E" w14:textId="77777777" w:rsidR="005C0A2B" w:rsidRPr="00AF779D" w:rsidRDefault="005C0A2B" w:rsidP="005C68CA">
    <w:pPr>
      <w:pStyle w:val="a5"/>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4"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6"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9"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0"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3"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251658"/>
    <w:multiLevelType w:val="hybridMultilevel"/>
    <w:tmpl w:val="040C8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7A34A88"/>
    <w:multiLevelType w:val="multilevel"/>
    <w:tmpl w:val="EE164CC0"/>
    <w:lvl w:ilvl="0">
      <w:start w:val="4"/>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9D168BE"/>
    <w:multiLevelType w:val="hybridMultilevel"/>
    <w:tmpl w:val="420C3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4139B6"/>
    <w:multiLevelType w:val="hybridMultilevel"/>
    <w:tmpl w:val="49D877E8"/>
    <w:lvl w:ilvl="0" w:tplc="0419000F">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6DA77BF"/>
    <w:multiLevelType w:val="hybridMultilevel"/>
    <w:tmpl w:val="33F81AD8"/>
    <w:lvl w:ilvl="0" w:tplc="C51EA6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7973AAE"/>
    <w:multiLevelType w:val="hybridMultilevel"/>
    <w:tmpl w:val="420C3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BFE12BE"/>
    <w:multiLevelType w:val="multilevel"/>
    <w:tmpl w:val="6902E96C"/>
    <w:lvl w:ilvl="0">
      <w:start w:val="4"/>
      <w:numFmt w:val="decimal"/>
      <w:lvlText w:val="%1"/>
      <w:lvlJc w:val="left"/>
      <w:pPr>
        <w:ind w:left="375" w:hanging="375"/>
      </w:pPr>
      <w:rPr>
        <w:rFonts w:hint="default"/>
      </w:rPr>
    </w:lvl>
    <w:lvl w:ilvl="1">
      <w:start w:val="6"/>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4A05E5"/>
    <w:multiLevelType w:val="hybridMultilevel"/>
    <w:tmpl w:val="04129654"/>
    <w:lvl w:ilvl="0" w:tplc="F8D6F466">
      <w:start w:val="1"/>
      <w:numFmt w:val="decimal"/>
      <w:lvlText w:val="Таблица %1."/>
      <w:lvlJc w:val="left"/>
      <w:pPr>
        <w:ind w:left="914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541E5189"/>
    <w:multiLevelType w:val="multilevel"/>
    <w:tmpl w:val="97FABA6E"/>
    <w:lvl w:ilvl="0">
      <w:start w:val="2"/>
      <w:numFmt w:val="decimal"/>
      <w:lvlText w:val="%1."/>
      <w:lvlJc w:val="left"/>
      <w:pPr>
        <w:ind w:left="450" w:hanging="450"/>
      </w:pPr>
      <w:rPr>
        <w:rFonts w:hint="default"/>
      </w:rPr>
    </w:lvl>
    <w:lvl w:ilvl="1">
      <w:start w:val="1"/>
      <w:numFmt w:val="decimal"/>
      <w:lvlText w:val="5.%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28" w15:restartNumberingAfterBreak="0">
    <w:nsid w:val="5BB45B5A"/>
    <w:multiLevelType w:val="hybridMultilevel"/>
    <w:tmpl w:val="B61CD02E"/>
    <w:lvl w:ilvl="0" w:tplc="F8D6F466">
      <w:start w:val="1"/>
      <w:numFmt w:val="decimal"/>
      <w:lvlText w:val="Таблица %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6100910"/>
    <w:multiLevelType w:val="multilevel"/>
    <w:tmpl w:val="B9A80D4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617047"/>
    <w:multiLevelType w:val="hybridMultilevel"/>
    <w:tmpl w:val="3D008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185ED0"/>
    <w:multiLevelType w:val="multilevel"/>
    <w:tmpl w:val="5666F94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4"/>
  </w:num>
  <w:num w:numId="2">
    <w:abstractNumId w:val="21"/>
  </w:num>
  <w:num w:numId="3">
    <w:abstractNumId w:val="25"/>
  </w:num>
  <w:num w:numId="4">
    <w:abstractNumId w:val="30"/>
  </w:num>
  <w:num w:numId="5">
    <w:abstractNumId w:val="16"/>
  </w:num>
  <w:num w:numId="6">
    <w:abstractNumId w:val="20"/>
  </w:num>
  <w:num w:numId="7">
    <w:abstractNumId w:val="15"/>
  </w:num>
  <w:num w:numId="8">
    <w:abstractNumId w:val="1"/>
  </w:num>
  <w:num w:numId="9">
    <w:abstractNumId w:val="0"/>
  </w:num>
  <w:num w:numId="10">
    <w:abstractNumId w:val="31"/>
  </w:num>
  <w:num w:numId="11">
    <w:abstractNumId w:val="32"/>
  </w:num>
  <w:num w:numId="12">
    <w:abstractNumId w:val="27"/>
  </w:num>
  <w:num w:numId="13">
    <w:abstractNumId w:val="28"/>
  </w:num>
  <w:num w:numId="14">
    <w:abstractNumId w:val="19"/>
  </w:num>
  <w:num w:numId="15">
    <w:abstractNumId w:val="22"/>
  </w:num>
  <w:num w:numId="16">
    <w:abstractNumId w:val="23"/>
  </w:num>
  <w:num w:numId="17">
    <w:abstractNumId w:val="17"/>
  </w:num>
  <w:num w:numId="18">
    <w:abstractNumId w:val="26"/>
  </w:num>
  <w:num w:numId="19">
    <w:abstractNumId w:val="33"/>
  </w:num>
  <w:num w:numId="20">
    <w:abstractNumId w:val="29"/>
  </w:num>
  <w:num w:numId="21">
    <w:abstractNumId w:val="18"/>
  </w:num>
  <w:num w:numId="22">
    <w:abstractNumId w:val="34"/>
  </w:num>
  <w:num w:numId="23">
    <w:abstractNumId w:val="24"/>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417"/>
    <w:rsid w:val="0004476B"/>
    <w:rsid w:val="000465F9"/>
    <w:rsid w:val="000575BA"/>
    <w:rsid w:val="000874A9"/>
    <w:rsid w:val="000A6D9E"/>
    <w:rsid w:val="000C16A1"/>
    <w:rsid w:val="000C62BB"/>
    <w:rsid w:val="000D1832"/>
    <w:rsid w:val="000D2A35"/>
    <w:rsid w:val="000D3143"/>
    <w:rsid w:val="000F248B"/>
    <w:rsid w:val="00123BBD"/>
    <w:rsid w:val="00134E8A"/>
    <w:rsid w:val="001559D1"/>
    <w:rsid w:val="001627B3"/>
    <w:rsid w:val="00180A54"/>
    <w:rsid w:val="001A6247"/>
    <w:rsid w:val="001C4071"/>
    <w:rsid w:val="001C457F"/>
    <w:rsid w:val="001F0B5D"/>
    <w:rsid w:val="0020282A"/>
    <w:rsid w:val="0024484E"/>
    <w:rsid w:val="0027559F"/>
    <w:rsid w:val="00280274"/>
    <w:rsid w:val="00280FEB"/>
    <w:rsid w:val="002A60A6"/>
    <w:rsid w:val="002C7737"/>
    <w:rsid w:val="002D4867"/>
    <w:rsid w:val="002E57C0"/>
    <w:rsid w:val="00305E40"/>
    <w:rsid w:val="00322F18"/>
    <w:rsid w:val="0033320D"/>
    <w:rsid w:val="00365D1A"/>
    <w:rsid w:val="003717A2"/>
    <w:rsid w:val="003963E5"/>
    <w:rsid w:val="003A19F1"/>
    <w:rsid w:val="003A4B46"/>
    <w:rsid w:val="003D1E22"/>
    <w:rsid w:val="00431081"/>
    <w:rsid w:val="00436881"/>
    <w:rsid w:val="004C6CA8"/>
    <w:rsid w:val="004D6C76"/>
    <w:rsid w:val="004E2149"/>
    <w:rsid w:val="004F7C0E"/>
    <w:rsid w:val="0053417F"/>
    <w:rsid w:val="0055383A"/>
    <w:rsid w:val="00557366"/>
    <w:rsid w:val="005616C5"/>
    <w:rsid w:val="00561B8E"/>
    <w:rsid w:val="005C0A2B"/>
    <w:rsid w:val="005C68CA"/>
    <w:rsid w:val="0063742A"/>
    <w:rsid w:val="00643832"/>
    <w:rsid w:val="006A0A4C"/>
    <w:rsid w:val="006A42B8"/>
    <w:rsid w:val="006B3DFC"/>
    <w:rsid w:val="006C445B"/>
    <w:rsid w:val="006C5485"/>
    <w:rsid w:val="006C6D54"/>
    <w:rsid w:val="006E0E9C"/>
    <w:rsid w:val="007408F5"/>
    <w:rsid w:val="00752E8C"/>
    <w:rsid w:val="0076456C"/>
    <w:rsid w:val="00791F5B"/>
    <w:rsid w:val="007A5BF1"/>
    <w:rsid w:val="007C40D3"/>
    <w:rsid w:val="007E4008"/>
    <w:rsid w:val="008007E5"/>
    <w:rsid w:val="0083117F"/>
    <w:rsid w:val="0086662E"/>
    <w:rsid w:val="00866EBF"/>
    <w:rsid w:val="008C0E9E"/>
    <w:rsid w:val="00900195"/>
    <w:rsid w:val="00922421"/>
    <w:rsid w:val="00960654"/>
    <w:rsid w:val="00995211"/>
    <w:rsid w:val="009C2AD0"/>
    <w:rsid w:val="009D1489"/>
    <w:rsid w:val="00A00F1F"/>
    <w:rsid w:val="00A13EDE"/>
    <w:rsid w:val="00A44CF8"/>
    <w:rsid w:val="00A86B37"/>
    <w:rsid w:val="00AC6F4A"/>
    <w:rsid w:val="00B11450"/>
    <w:rsid w:val="00B31BF3"/>
    <w:rsid w:val="00B80145"/>
    <w:rsid w:val="00B87546"/>
    <w:rsid w:val="00B94417"/>
    <w:rsid w:val="00B95755"/>
    <w:rsid w:val="00BB4DD4"/>
    <w:rsid w:val="00BD432C"/>
    <w:rsid w:val="00BD546D"/>
    <w:rsid w:val="00C15D84"/>
    <w:rsid w:val="00C409C2"/>
    <w:rsid w:val="00C40CC1"/>
    <w:rsid w:val="00C531DF"/>
    <w:rsid w:val="00C53EA8"/>
    <w:rsid w:val="00C647D0"/>
    <w:rsid w:val="00C96167"/>
    <w:rsid w:val="00CA625B"/>
    <w:rsid w:val="00CB7584"/>
    <w:rsid w:val="00CC5B48"/>
    <w:rsid w:val="00CE00AA"/>
    <w:rsid w:val="00CF5B8C"/>
    <w:rsid w:val="00D1061E"/>
    <w:rsid w:val="00D11B0C"/>
    <w:rsid w:val="00D33A55"/>
    <w:rsid w:val="00D34143"/>
    <w:rsid w:val="00D37E7C"/>
    <w:rsid w:val="00D414A6"/>
    <w:rsid w:val="00D52231"/>
    <w:rsid w:val="00D8496E"/>
    <w:rsid w:val="00D931A8"/>
    <w:rsid w:val="00D9643B"/>
    <w:rsid w:val="00D965B3"/>
    <w:rsid w:val="00DB0C12"/>
    <w:rsid w:val="00DC1043"/>
    <w:rsid w:val="00DD2F6D"/>
    <w:rsid w:val="00E24F11"/>
    <w:rsid w:val="00E76BB5"/>
    <w:rsid w:val="00E833DF"/>
    <w:rsid w:val="00EA1755"/>
    <w:rsid w:val="00EA1760"/>
    <w:rsid w:val="00EA68C0"/>
    <w:rsid w:val="00EB6BBE"/>
    <w:rsid w:val="00ED5F7A"/>
    <w:rsid w:val="00F1001D"/>
    <w:rsid w:val="00F32C6B"/>
    <w:rsid w:val="00F41E30"/>
    <w:rsid w:val="00F71866"/>
    <w:rsid w:val="00FB741E"/>
    <w:rsid w:val="00FC0EBD"/>
    <w:rsid w:val="00FF42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470CB"/>
  <w15:chartTrackingRefBased/>
  <w15:docId w15:val="{E4C702B9-A282-45CF-963E-808DD0785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963E5"/>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4F7C0E"/>
    <w:pPr>
      <w:keepNext/>
      <w:outlineLvl w:val="0"/>
    </w:pPr>
    <w:rPr>
      <w:b/>
      <w:szCs w:val="20"/>
    </w:rPr>
  </w:style>
  <w:style w:type="paragraph" w:styleId="20">
    <w:name w:val="heading 2"/>
    <w:basedOn w:val="a1"/>
    <w:next w:val="a1"/>
    <w:link w:val="21"/>
    <w:qFormat/>
    <w:rsid w:val="004F7C0E"/>
    <w:pPr>
      <w:keepNext/>
      <w:ind w:left="360"/>
      <w:outlineLvl w:val="1"/>
    </w:pPr>
    <w:rPr>
      <w:b/>
      <w:szCs w:val="20"/>
    </w:rPr>
  </w:style>
  <w:style w:type="paragraph" w:styleId="3">
    <w:name w:val="heading 3"/>
    <w:basedOn w:val="a1"/>
    <w:next w:val="a1"/>
    <w:link w:val="30"/>
    <w:qFormat/>
    <w:rsid w:val="004F7C0E"/>
    <w:pPr>
      <w:keepNext/>
      <w:outlineLvl w:val="2"/>
    </w:pPr>
    <w:rPr>
      <w:b/>
      <w:sz w:val="20"/>
      <w:szCs w:val="20"/>
    </w:rPr>
  </w:style>
  <w:style w:type="paragraph" w:styleId="4">
    <w:name w:val="heading 4"/>
    <w:basedOn w:val="a1"/>
    <w:next w:val="a1"/>
    <w:link w:val="40"/>
    <w:qFormat/>
    <w:rsid w:val="004F7C0E"/>
    <w:pPr>
      <w:keepNext/>
      <w:spacing w:before="240" w:after="60"/>
      <w:outlineLvl w:val="3"/>
    </w:pPr>
    <w:rPr>
      <w:b/>
      <w:bCs/>
      <w:sz w:val="28"/>
      <w:szCs w:val="28"/>
    </w:rPr>
  </w:style>
  <w:style w:type="paragraph" w:styleId="5">
    <w:name w:val="heading 5"/>
    <w:basedOn w:val="a1"/>
    <w:next w:val="a1"/>
    <w:link w:val="50"/>
    <w:qFormat/>
    <w:rsid w:val="00CE00AA"/>
    <w:pPr>
      <w:keepNext/>
      <w:spacing w:before="120"/>
      <w:jc w:val="center"/>
      <w:outlineLvl w:val="4"/>
    </w:pPr>
    <w:rPr>
      <w:b/>
      <w:sz w:val="28"/>
      <w:szCs w:val="20"/>
      <w:lang w:val="en-GB" w:eastAsia="en-US"/>
    </w:rPr>
  </w:style>
  <w:style w:type="paragraph" w:styleId="6">
    <w:name w:val="heading 6"/>
    <w:basedOn w:val="a1"/>
    <w:next w:val="a1"/>
    <w:link w:val="60"/>
    <w:semiHidden/>
    <w:unhideWhenUsed/>
    <w:qFormat/>
    <w:rsid w:val="006A0A4C"/>
    <w:pPr>
      <w:spacing w:before="240" w:after="60"/>
      <w:outlineLvl w:val="5"/>
    </w:pPr>
    <w:rPr>
      <w:rFonts w:ascii="Calibri" w:hAnsi="Calibri"/>
      <w:b/>
      <w:bCs/>
      <w:sz w:val="22"/>
      <w:szCs w:val="22"/>
    </w:rPr>
  </w:style>
  <w:style w:type="paragraph" w:styleId="7">
    <w:name w:val="heading 7"/>
    <w:basedOn w:val="a1"/>
    <w:next w:val="a1"/>
    <w:link w:val="70"/>
    <w:unhideWhenUsed/>
    <w:qFormat/>
    <w:rsid w:val="006A0A4C"/>
    <w:pPr>
      <w:spacing w:before="240" w:after="60"/>
      <w:outlineLvl w:val="6"/>
    </w:pPr>
    <w:rPr>
      <w:rFonts w:ascii="Calibri" w:hAnsi="Calibri"/>
    </w:rPr>
  </w:style>
  <w:style w:type="paragraph" w:styleId="8">
    <w:name w:val="heading 8"/>
    <w:basedOn w:val="a1"/>
    <w:next w:val="a1"/>
    <w:link w:val="80"/>
    <w:unhideWhenUsed/>
    <w:qFormat/>
    <w:rsid w:val="006A0A4C"/>
    <w:pPr>
      <w:spacing w:before="240" w:after="60"/>
      <w:outlineLvl w:val="7"/>
    </w:pPr>
    <w:rPr>
      <w:rFonts w:ascii="Calibri" w:hAnsi="Calibri"/>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paragraph" w:styleId="a5">
    <w:name w:val="header"/>
    <w:basedOn w:val="a1"/>
    <w:link w:val="a6"/>
    <w:uiPriority w:val="99"/>
    <w:unhideWhenUsed/>
    <w:rsid w:val="003963E5"/>
    <w:pPr>
      <w:tabs>
        <w:tab w:val="center" w:pos="4677"/>
        <w:tab w:val="right" w:pos="9355"/>
      </w:tabs>
    </w:pPr>
  </w:style>
  <w:style w:type="character" w:customStyle="1" w:styleId="a6">
    <w:name w:val="Верхний колонтитул Знак"/>
    <w:basedOn w:val="a2"/>
    <w:link w:val="a5"/>
    <w:uiPriority w:val="99"/>
    <w:rsid w:val="003963E5"/>
    <w:rPr>
      <w:rFonts w:ascii="Times New Roman" w:eastAsia="Times New Roman" w:hAnsi="Times New Roman" w:cs="Times New Roman"/>
      <w:sz w:val="24"/>
      <w:szCs w:val="24"/>
      <w:lang w:eastAsia="ru-RU"/>
    </w:rPr>
  </w:style>
  <w:style w:type="paragraph" w:styleId="a7">
    <w:name w:val="footer"/>
    <w:basedOn w:val="a1"/>
    <w:link w:val="a8"/>
    <w:unhideWhenUsed/>
    <w:rsid w:val="003963E5"/>
    <w:pPr>
      <w:tabs>
        <w:tab w:val="center" w:pos="4677"/>
        <w:tab w:val="right" w:pos="9355"/>
      </w:tabs>
    </w:pPr>
  </w:style>
  <w:style w:type="character" w:customStyle="1" w:styleId="a8">
    <w:name w:val="Нижний колонтитул Знак"/>
    <w:basedOn w:val="a2"/>
    <w:link w:val="a7"/>
    <w:uiPriority w:val="99"/>
    <w:rsid w:val="003963E5"/>
    <w:rPr>
      <w:rFonts w:ascii="Times New Roman" w:eastAsia="Times New Roman" w:hAnsi="Times New Roman" w:cs="Times New Roman"/>
      <w:sz w:val="24"/>
      <w:szCs w:val="24"/>
      <w:lang w:eastAsia="ru-RU"/>
    </w:rPr>
  </w:style>
  <w:style w:type="character" w:customStyle="1" w:styleId="10">
    <w:name w:val="Заголовок 1 Знак"/>
    <w:basedOn w:val="a2"/>
    <w:link w:val="1"/>
    <w:rsid w:val="004F7C0E"/>
    <w:rPr>
      <w:rFonts w:ascii="Times New Roman" w:eastAsia="Times New Roman" w:hAnsi="Times New Roman" w:cs="Times New Roman"/>
      <w:b/>
      <w:sz w:val="24"/>
      <w:szCs w:val="20"/>
      <w:lang w:eastAsia="ru-RU"/>
    </w:rPr>
  </w:style>
  <w:style w:type="character" w:customStyle="1" w:styleId="21">
    <w:name w:val="Заголовок 2 Знак"/>
    <w:basedOn w:val="a2"/>
    <w:link w:val="20"/>
    <w:uiPriority w:val="99"/>
    <w:rsid w:val="004F7C0E"/>
    <w:rPr>
      <w:rFonts w:ascii="Times New Roman" w:eastAsia="Times New Roman" w:hAnsi="Times New Roman" w:cs="Times New Roman"/>
      <w:b/>
      <w:sz w:val="24"/>
      <w:szCs w:val="20"/>
      <w:lang w:eastAsia="ru-RU"/>
    </w:rPr>
  </w:style>
  <w:style w:type="character" w:customStyle="1" w:styleId="30">
    <w:name w:val="Заголовок 3 Знак"/>
    <w:basedOn w:val="a2"/>
    <w:link w:val="3"/>
    <w:rsid w:val="004F7C0E"/>
    <w:rPr>
      <w:rFonts w:ascii="Times New Roman" w:eastAsia="Times New Roman" w:hAnsi="Times New Roman" w:cs="Times New Roman"/>
      <w:b/>
      <w:sz w:val="20"/>
      <w:szCs w:val="20"/>
      <w:lang w:eastAsia="ru-RU"/>
    </w:rPr>
  </w:style>
  <w:style w:type="character" w:customStyle="1" w:styleId="40">
    <w:name w:val="Заголовок 4 Знак"/>
    <w:basedOn w:val="a2"/>
    <w:link w:val="4"/>
    <w:rsid w:val="004F7C0E"/>
    <w:rPr>
      <w:rFonts w:ascii="Times New Roman" w:eastAsia="Times New Roman" w:hAnsi="Times New Roman" w:cs="Times New Roman"/>
      <w:b/>
      <w:bCs/>
      <w:sz w:val="28"/>
      <w:szCs w:val="28"/>
      <w:lang w:eastAsia="ru-RU"/>
    </w:rPr>
  </w:style>
  <w:style w:type="paragraph" w:styleId="31">
    <w:name w:val="Body Text 3"/>
    <w:basedOn w:val="a1"/>
    <w:link w:val="32"/>
    <w:rsid w:val="004F7C0E"/>
    <w:pPr>
      <w:jc w:val="both"/>
    </w:pPr>
    <w:rPr>
      <w:sz w:val="18"/>
      <w:szCs w:val="20"/>
    </w:rPr>
  </w:style>
  <w:style w:type="character" w:customStyle="1" w:styleId="32">
    <w:name w:val="Основной текст 3 Знак"/>
    <w:basedOn w:val="a2"/>
    <w:link w:val="31"/>
    <w:rsid w:val="004F7C0E"/>
    <w:rPr>
      <w:rFonts w:ascii="Times New Roman" w:eastAsia="Times New Roman" w:hAnsi="Times New Roman" w:cs="Times New Roman"/>
      <w:sz w:val="18"/>
      <w:szCs w:val="20"/>
      <w:lang w:eastAsia="ru-RU"/>
    </w:rPr>
  </w:style>
  <w:style w:type="paragraph" w:styleId="a9">
    <w:name w:val="Body Text Indent"/>
    <w:basedOn w:val="a1"/>
    <w:link w:val="aa"/>
    <w:rsid w:val="004F7C0E"/>
    <w:pPr>
      <w:ind w:left="720"/>
      <w:jc w:val="both"/>
    </w:pPr>
    <w:rPr>
      <w:szCs w:val="20"/>
    </w:rPr>
  </w:style>
  <w:style w:type="character" w:customStyle="1" w:styleId="aa">
    <w:name w:val="Основной текст с отступом Знак"/>
    <w:basedOn w:val="a2"/>
    <w:link w:val="a9"/>
    <w:rsid w:val="004F7C0E"/>
    <w:rPr>
      <w:rFonts w:ascii="Times New Roman" w:eastAsia="Times New Roman" w:hAnsi="Times New Roman" w:cs="Times New Roman"/>
      <w:sz w:val="24"/>
      <w:szCs w:val="20"/>
      <w:lang w:eastAsia="ru-RU"/>
    </w:rPr>
  </w:style>
  <w:style w:type="paragraph" w:styleId="22">
    <w:name w:val="Body Text Indent 2"/>
    <w:basedOn w:val="a1"/>
    <w:link w:val="23"/>
    <w:rsid w:val="004F7C0E"/>
    <w:pPr>
      <w:ind w:firstLine="720"/>
      <w:jc w:val="both"/>
    </w:pPr>
    <w:rPr>
      <w:szCs w:val="20"/>
    </w:rPr>
  </w:style>
  <w:style w:type="character" w:customStyle="1" w:styleId="23">
    <w:name w:val="Основной текст с отступом 2 Знак"/>
    <w:basedOn w:val="a2"/>
    <w:link w:val="22"/>
    <w:uiPriority w:val="99"/>
    <w:rsid w:val="004F7C0E"/>
    <w:rPr>
      <w:rFonts w:ascii="Times New Roman" w:eastAsia="Times New Roman" w:hAnsi="Times New Roman" w:cs="Times New Roman"/>
      <w:sz w:val="24"/>
      <w:szCs w:val="20"/>
      <w:lang w:eastAsia="ru-RU"/>
    </w:rPr>
  </w:style>
  <w:style w:type="paragraph" w:styleId="33">
    <w:name w:val="Body Text Indent 3"/>
    <w:basedOn w:val="a1"/>
    <w:link w:val="34"/>
    <w:rsid w:val="004F7C0E"/>
    <w:pPr>
      <w:ind w:firstLine="720"/>
    </w:pPr>
    <w:rPr>
      <w:szCs w:val="20"/>
    </w:rPr>
  </w:style>
  <w:style w:type="character" w:customStyle="1" w:styleId="34">
    <w:name w:val="Основной текст с отступом 3 Знак"/>
    <w:basedOn w:val="a2"/>
    <w:link w:val="33"/>
    <w:rsid w:val="004F7C0E"/>
    <w:rPr>
      <w:rFonts w:ascii="Times New Roman" w:eastAsia="Times New Roman" w:hAnsi="Times New Roman" w:cs="Times New Roman"/>
      <w:sz w:val="24"/>
      <w:szCs w:val="20"/>
      <w:lang w:eastAsia="ru-RU"/>
    </w:rPr>
  </w:style>
  <w:style w:type="paragraph" w:styleId="ab">
    <w:name w:val="Body Text"/>
    <w:aliases w:val="Основной текст Знак Знак Знак,Основной текст Знак Знак"/>
    <w:basedOn w:val="a1"/>
    <w:link w:val="ac"/>
    <w:rsid w:val="004F7C0E"/>
    <w:rPr>
      <w:sz w:val="22"/>
      <w:szCs w:val="20"/>
    </w:rPr>
  </w:style>
  <w:style w:type="character" w:customStyle="1" w:styleId="ac">
    <w:name w:val="Основной текст Знак"/>
    <w:aliases w:val="Основной текст Знак Знак Знак Знак,Основной текст Знак Знак Знак1"/>
    <w:basedOn w:val="a2"/>
    <w:link w:val="ab"/>
    <w:rsid w:val="004F7C0E"/>
    <w:rPr>
      <w:rFonts w:ascii="Times New Roman" w:eastAsia="Times New Roman" w:hAnsi="Times New Roman" w:cs="Times New Roman"/>
      <w:szCs w:val="20"/>
      <w:lang w:eastAsia="ru-RU"/>
    </w:rPr>
  </w:style>
  <w:style w:type="paragraph" w:styleId="24">
    <w:name w:val="Body Text 2"/>
    <w:basedOn w:val="a1"/>
    <w:link w:val="25"/>
    <w:rsid w:val="004F7C0E"/>
    <w:pPr>
      <w:ind w:right="-108"/>
    </w:pPr>
    <w:rPr>
      <w:sz w:val="20"/>
      <w:szCs w:val="20"/>
    </w:rPr>
  </w:style>
  <w:style w:type="character" w:customStyle="1" w:styleId="25">
    <w:name w:val="Основной текст 2 Знак"/>
    <w:basedOn w:val="a2"/>
    <w:link w:val="24"/>
    <w:rsid w:val="004F7C0E"/>
    <w:rPr>
      <w:rFonts w:ascii="Times New Roman" w:eastAsia="Times New Roman" w:hAnsi="Times New Roman" w:cs="Times New Roman"/>
      <w:sz w:val="20"/>
      <w:szCs w:val="20"/>
      <w:lang w:eastAsia="ru-RU"/>
    </w:rPr>
  </w:style>
  <w:style w:type="paragraph" w:styleId="ad">
    <w:name w:val="Balloon Text"/>
    <w:basedOn w:val="a1"/>
    <w:link w:val="ae"/>
    <w:rsid w:val="004F7C0E"/>
    <w:rPr>
      <w:rFonts w:ascii="Tahoma" w:hAnsi="Tahoma" w:cs="Tahoma"/>
      <w:sz w:val="16"/>
      <w:szCs w:val="16"/>
    </w:rPr>
  </w:style>
  <w:style w:type="character" w:customStyle="1" w:styleId="ae">
    <w:name w:val="Текст выноски Знак"/>
    <w:basedOn w:val="a2"/>
    <w:link w:val="ad"/>
    <w:uiPriority w:val="99"/>
    <w:rsid w:val="004F7C0E"/>
    <w:rPr>
      <w:rFonts w:ascii="Tahoma" w:eastAsia="Times New Roman" w:hAnsi="Tahoma" w:cs="Tahoma"/>
      <w:sz w:val="16"/>
      <w:szCs w:val="16"/>
      <w:lang w:eastAsia="ru-RU"/>
    </w:rPr>
  </w:style>
  <w:style w:type="paragraph" w:customStyle="1" w:styleId="11">
    <w:name w:val="Знак Знак Знак1"/>
    <w:basedOn w:val="a1"/>
    <w:rsid w:val="004F7C0E"/>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4F7C0E"/>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2"/>
    <w:rsid w:val="004F7C0E"/>
  </w:style>
  <w:style w:type="character" w:customStyle="1" w:styleId="apple-converted-space">
    <w:name w:val="apple-converted-space"/>
    <w:basedOn w:val="a2"/>
    <w:rsid w:val="004F7C0E"/>
  </w:style>
  <w:style w:type="table" w:styleId="af">
    <w:name w:val="Table Grid"/>
    <w:basedOn w:val="a3"/>
    <w:rsid w:val="004F7C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2"/>
    <w:rsid w:val="004F7C0E"/>
  </w:style>
  <w:style w:type="paragraph" w:styleId="af1">
    <w:name w:val="No Spacing"/>
    <w:qFormat/>
    <w:rsid w:val="004F7C0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uiPriority w:val="99"/>
    <w:rsid w:val="004F7C0E"/>
    <w:pPr>
      <w:autoSpaceDE w:val="0"/>
      <w:autoSpaceDN w:val="0"/>
      <w:adjustRightInd w:val="0"/>
      <w:spacing w:after="0" w:line="240" w:lineRule="auto"/>
    </w:pPr>
    <w:rPr>
      <w:rFonts w:ascii="Times New Roman" w:eastAsia="Calibri" w:hAnsi="Times New Roman" w:cs="Times New Roman"/>
      <w:sz w:val="28"/>
      <w:szCs w:val="28"/>
    </w:rPr>
  </w:style>
  <w:style w:type="table" w:customStyle="1" w:styleId="13">
    <w:name w:val="Сетка таблицы1"/>
    <w:basedOn w:val="a3"/>
    <w:next w:val="af"/>
    <w:rsid w:val="004F7C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3"/>
    <w:next w:val="af"/>
    <w:uiPriority w:val="39"/>
    <w:rsid w:val="004F7C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3"/>
    <w:next w:val="af"/>
    <w:rsid w:val="004F7C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f"/>
    <w:rsid w:val="004F7C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f"/>
    <w:rsid w:val="004F7C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а1"/>
    <w:basedOn w:val="a1"/>
    <w:rsid w:val="004F7C0E"/>
    <w:pPr>
      <w:suppressAutoHyphens/>
      <w:spacing w:after="200" w:line="276" w:lineRule="auto"/>
      <w:ind w:left="720"/>
      <w:contextualSpacing/>
    </w:pPr>
    <w:rPr>
      <w:rFonts w:ascii="Calibri" w:hAnsi="Calibri"/>
      <w:sz w:val="22"/>
      <w:szCs w:val="22"/>
      <w:lang w:eastAsia="zh-CN"/>
    </w:rPr>
  </w:style>
  <w:style w:type="table" w:customStyle="1" w:styleId="61">
    <w:name w:val="Сетка таблицы6"/>
    <w:basedOn w:val="a3"/>
    <w:next w:val="af"/>
    <w:rsid w:val="004F7C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f"/>
    <w:rsid w:val="004F7C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f"/>
    <w:rsid w:val="004F7C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f"/>
    <w:rsid w:val="004F7C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4F7C0E"/>
    <w:rPr>
      <w:rFonts w:ascii="Times New Roman" w:hAnsi="Times New Roman" w:cs="Times New Roman"/>
      <w:sz w:val="22"/>
      <w:szCs w:val="22"/>
    </w:rPr>
  </w:style>
  <w:style w:type="character" w:styleId="af2">
    <w:name w:val="annotation reference"/>
    <w:uiPriority w:val="99"/>
    <w:rsid w:val="004F7C0E"/>
    <w:rPr>
      <w:sz w:val="16"/>
      <w:szCs w:val="16"/>
    </w:rPr>
  </w:style>
  <w:style w:type="paragraph" w:styleId="af3">
    <w:name w:val="annotation text"/>
    <w:basedOn w:val="a1"/>
    <w:link w:val="af4"/>
    <w:uiPriority w:val="99"/>
    <w:rsid w:val="004F7C0E"/>
    <w:rPr>
      <w:sz w:val="20"/>
      <w:szCs w:val="20"/>
    </w:rPr>
  </w:style>
  <w:style w:type="character" w:customStyle="1" w:styleId="af4">
    <w:name w:val="Текст примечания Знак"/>
    <w:basedOn w:val="a2"/>
    <w:link w:val="af3"/>
    <w:uiPriority w:val="99"/>
    <w:rsid w:val="004F7C0E"/>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rsid w:val="004F7C0E"/>
    <w:rPr>
      <w:b/>
      <w:bCs/>
    </w:rPr>
  </w:style>
  <w:style w:type="character" w:customStyle="1" w:styleId="af6">
    <w:name w:val="Тема примечания Знак"/>
    <w:basedOn w:val="af4"/>
    <w:link w:val="af5"/>
    <w:uiPriority w:val="99"/>
    <w:rsid w:val="004F7C0E"/>
    <w:rPr>
      <w:rFonts w:ascii="Times New Roman" w:eastAsia="Times New Roman" w:hAnsi="Times New Roman" w:cs="Times New Roman"/>
      <w:b/>
      <w:bCs/>
      <w:sz w:val="20"/>
      <w:szCs w:val="20"/>
      <w:lang w:eastAsia="ru-RU"/>
    </w:rPr>
  </w:style>
  <w:style w:type="character" w:customStyle="1" w:styleId="50">
    <w:name w:val="Заголовок 5 Знак"/>
    <w:basedOn w:val="a2"/>
    <w:link w:val="5"/>
    <w:rsid w:val="00CE00AA"/>
    <w:rPr>
      <w:rFonts w:ascii="Times New Roman" w:eastAsia="Times New Roman" w:hAnsi="Times New Roman" w:cs="Times New Roman"/>
      <w:b/>
      <w:sz w:val="28"/>
      <w:szCs w:val="20"/>
      <w:lang w:val="en-GB"/>
    </w:rPr>
  </w:style>
  <w:style w:type="paragraph" w:customStyle="1" w:styleId="15">
    <w:name w:val="Обычный1"/>
    <w:rsid w:val="00CE00AA"/>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CE00AA"/>
    <w:pPr>
      <w:spacing w:before="120"/>
      <w:ind w:firstLine="567"/>
      <w:jc w:val="both"/>
    </w:pPr>
    <w:rPr>
      <w:rFonts w:ascii="TimesDL" w:hAnsi="TimesDL"/>
      <w:szCs w:val="20"/>
    </w:rPr>
  </w:style>
  <w:style w:type="paragraph" w:styleId="af7">
    <w:name w:val="List Paragraph"/>
    <w:basedOn w:val="a1"/>
    <w:uiPriority w:val="34"/>
    <w:qFormat/>
    <w:rsid w:val="00CE00AA"/>
    <w:pPr>
      <w:ind w:left="720"/>
      <w:contextualSpacing/>
    </w:pPr>
    <w:rPr>
      <w:lang w:eastAsia="en-US"/>
    </w:rPr>
  </w:style>
  <w:style w:type="paragraph" w:customStyle="1" w:styleId="16">
    <w:name w:val="1"/>
    <w:basedOn w:val="a1"/>
    <w:rsid w:val="006E0E9C"/>
    <w:pPr>
      <w:spacing w:after="160" w:line="240" w:lineRule="exact"/>
    </w:pPr>
    <w:rPr>
      <w:rFonts w:ascii="Verdana" w:hAnsi="Verdana" w:cs="Verdana"/>
      <w:sz w:val="20"/>
      <w:szCs w:val="20"/>
      <w:lang w:val="en-US" w:eastAsia="en-US"/>
    </w:rPr>
  </w:style>
  <w:style w:type="paragraph" w:customStyle="1" w:styleId="a0">
    <w:name w:val="Отчет"/>
    <w:basedOn w:val="a1"/>
    <w:autoRedefine/>
    <w:rsid w:val="006E0E9C"/>
    <w:pPr>
      <w:widowControl w:val="0"/>
      <w:numPr>
        <w:numId w:val="8"/>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1"/>
    <w:rsid w:val="006E0E9C"/>
    <w:pPr>
      <w:numPr>
        <w:numId w:val="9"/>
      </w:numPr>
      <w:tabs>
        <w:tab w:val="clear" w:pos="643"/>
        <w:tab w:val="num" w:pos="360"/>
      </w:tabs>
      <w:ind w:left="360"/>
    </w:pPr>
    <w:rPr>
      <w:snapToGrid w:val="0"/>
      <w:sz w:val="28"/>
      <w:szCs w:val="28"/>
    </w:rPr>
  </w:style>
  <w:style w:type="paragraph" w:styleId="2">
    <w:name w:val="List Number 2"/>
    <w:basedOn w:val="a1"/>
    <w:rsid w:val="006E0E9C"/>
    <w:pPr>
      <w:numPr>
        <w:numId w:val="2"/>
      </w:numPr>
    </w:pPr>
    <w:rPr>
      <w:snapToGrid w:val="0"/>
      <w:sz w:val="28"/>
      <w:szCs w:val="28"/>
    </w:rPr>
  </w:style>
  <w:style w:type="paragraph" w:customStyle="1" w:styleId="27">
    <w:name w:val="Абзац списка2"/>
    <w:basedOn w:val="a1"/>
    <w:autoRedefine/>
    <w:rsid w:val="006E0E9C"/>
    <w:pPr>
      <w:jc w:val="center"/>
    </w:pPr>
    <w:rPr>
      <w:snapToGrid w:val="0"/>
      <w:sz w:val="28"/>
      <w:szCs w:val="28"/>
    </w:rPr>
  </w:style>
  <w:style w:type="paragraph" w:styleId="17">
    <w:name w:val="toc 1"/>
    <w:basedOn w:val="a1"/>
    <w:next w:val="a1"/>
    <w:autoRedefine/>
    <w:uiPriority w:val="39"/>
    <w:rsid w:val="006E0E9C"/>
    <w:pPr>
      <w:tabs>
        <w:tab w:val="right" w:leader="dot" w:pos="9921"/>
      </w:tabs>
      <w:spacing w:line="312" w:lineRule="auto"/>
      <w:jc w:val="both"/>
    </w:pPr>
    <w:rPr>
      <w:rFonts w:ascii="Arial" w:hAnsi="Arial" w:cs="Arial"/>
      <w:b/>
      <w:bCs/>
      <w:caps/>
      <w:snapToGrid w:val="0"/>
    </w:rPr>
  </w:style>
  <w:style w:type="paragraph" w:customStyle="1" w:styleId="120">
    <w:name w:val="Осн. текст 12"/>
    <w:basedOn w:val="22"/>
    <w:rsid w:val="006E0E9C"/>
    <w:pPr>
      <w:autoSpaceDE w:val="0"/>
      <w:autoSpaceDN w:val="0"/>
      <w:adjustRightInd w:val="0"/>
      <w:spacing w:line="360" w:lineRule="auto"/>
      <w:ind w:firstLine="709"/>
    </w:pPr>
    <w:rPr>
      <w:szCs w:val="24"/>
    </w:rPr>
  </w:style>
  <w:style w:type="paragraph" w:customStyle="1" w:styleId="18">
    <w:name w:val="Знак Знак Знак1"/>
    <w:basedOn w:val="a1"/>
    <w:rsid w:val="006E0E9C"/>
    <w:pPr>
      <w:tabs>
        <w:tab w:val="num" w:pos="360"/>
      </w:tabs>
      <w:spacing w:after="160" w:line="240" w:lineRule="exact"/>
    </w:pPr>
    <w:rPr>
      <w:rFonts w:ascii="Verdana" w:hAnsi="Verdana" w:cs="Verdana"/>
      <w:sz w:val="20"/>
      <w:szCs w:val="20"/>
      <w:lang w:val="en-US" w:eastAsia="en-US"/>
    </w:rPr>
  </w:style>
  <w:style w:type="paragraph" w:customStyle="1" w:styleId="ConsTitle">
    <w:name w:val="ConsTitle"/>
    <w:rsid w:val="006E0E9C"/>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9">
    <w:name w:val="Знак1 Знак Знак Знак Знак Знак Знак"/>
    <w:basedOn w:val="a1"/>
    <w:rsid w:val="006E0E9C"/>
    <w:pPr>
      <w:spacing w:after="160" w:line="240" w:lineRule="exact"/>
      <w:ind w:left="1"/>
    </w:pPr>
    <w:rPr>
      <w:rFonts w:ascii="Verdana" w:hAnsi="Verdana"/>
      <w:b/>
      <w:lang w:val="en-US" w:eastAsia="en-US"/>
    </w:rPr>
  </w:style>
  <w:style w:type="paragraph" w:styleId="28">
    <w:name w:val="toc 2"/>
    <w:basedOn w:val="a1"/>
    <w:next w:val="a1"/>
    <w:autoRedefine/>
    <w:uiPriority w:val="39"/>
    <w:rsid w:val="006E0E9C"/>
    <w:pPr>
      <w:tabs>
        <w:tab w:val="right" w:leader="dot" w:pos="9911"/>
      </w:tabs>
      <w:spacing w:line="288" w:lineRule="auto"/>
      <w:ind w:left="278"/>
    </w:pPr>
    <w:rPr>
      <w:snapToGrid w:val="0"/>
      <w:sz w:val="28"/>
      <w:szCs w:val="28"/>
    </w:rPr>
  </w:style>
  <w:style w:type="paragraph" w:styleId="36">
    <w:name w:val="toc 3"/>
    <w:basedOn w:val="a1"/>
    <w:next w:val="a1"/>
    <w:autoRedefine/>
    <w:uiPriority w:val="39"/>
    <w:rsid w:val="006E0E9C"/>
    <w:pPr>
      <w:ind w:left="560"/>
    </w:pPr>
    <w:rPr>
      <w:snapToGrid w:val="0"/>
      <w:sz w:val="28"/>
      <w:szCs w:val="28"/>
    </w:rPr>
  </w:style>
  <w:style w:type="character" w:styleId="af8">
    <w:name w:val="Hyperlink"/>
    <w:uiPriority w:val="99"/>
    <w:rsid w:val="006E0E9C"/>
    <w:rPr>
      <w:color w:val="0000FF"/>
      <w:u w:val="single"/>
    </w:rPr>
  </w:style>
  <w:style w:type="paragraph" w:styleId="90">
    <w:name w:val="toc 9"/>
    <w:basedOn w:val="a1"/>
    <w:next w:val="a1"/>
    <w:autoRedefine/>
    <w:uiPriority w:val="39"/>
    <w:rsid w:val="006E0E9C"/>
    <w:pPr>
      <w:ind w:left="1920"/>
    </w:pPr>
  </w:style>
  <w:style w:type="paragraph" w:styleId="42">
    <w:name w:val="toc 4"/>
    <w:basedOn w:val="a1"/>
    <w:next w:val="a1"/>
    <w:autoRedefine/>
    <w:uiPriority w:val="39"/>
    <w:unhideWhenUsed/>
    <w:rsid w:val="006E0E9C"/>
    <w:pPr>
      <w:spacing w:after="100" w:line="276" w:lineRule="auto"/>
      <w:ind w:left="660"/>
    </w:pPr>
    <w:rPr>
      <w:rFonts w:ascii="Calibri" w:hAnsi="Calibri"/>
      <w:sz w:val="22"/>
      <w:szCs w:val="22"/>
    </w:rPr>
  </w:style>
  <w:style w:type="paragraph" w:styleId="52">
    <w:name w:val="toc 5"/>
    <w:basedOn w:val="a1"/>
    <w:next w:val="a1"/>
    <w:autoRedefine/>
    <w:uiPriority w:val="39"/>
    <w:unhideWhenUsed/>
    <w:rsid w:val="006E0E9C"/>
    <w:pPr>
      <w:spacing w:after="100" w:line="276" w:lineRule="auto"/>
      <w:ind w:left="880"/>
    </w:pPr>
    <w:rPr>
      <w:rFonts w:ascii="Calibri" w:hAnsi="Calibri"/>
      <w:sz w:val="22"/>
      <w:szCs w:val="22"/>
    </w:rPr>
  </w:style>
  <w:style w:type="paragraph" w:styleId="62">
    <w:name w:val="toc 6"/>
    <w:basedOn w:val="a1"/>
    <w:next w:val="a1"/>
    <w:autoRedefine/>
    <w:uiPriority w:val="39"/>
    <w:unhideWhenUsed/>
    <w:rsid w:val="006E0E9C"/>
    <w:pPr>
      <w:spacing w:after="100" w:line="276" w:lineRule="auto"/>
      <w:ind w:left="1100"/>
    </w:pPr>
    <w:rPr>
      <w:rFonts w:ascii="Calibri" w:hAnsi="Calibri"/>
      <w:sz w:val="22"/>
      <w:szCs w:val="22"/>
    </w:rPr>
  </w:style>
  <w:style w:type="paragraph" w:styleId="72">
    <w:name w:val="toc 7"/>
    <w:basedOn w:val="a1"/>
    <w:next w:val="a1"/>
    <w:autoRedefine/>
    <w:uiPriority w:val="39"/>
    <w:unhideWhenUsed/>
    <w:rsid w:val="006E0E9C"/>
    <w:pPr>
      <w:spacing w:after="100" w:line="276" w:lineRule="auto"/>
      <w:ind w:left="1320"/>
    </w:pPr>
    <w:rPr>
      <w:rFonts w:ascii="Calibri" w:hAnsi="Calibri"/>
      <w:sz w:val="22"/>
      <w:szCs w:val="22"/>
    </w:rPr>
  </w:style>
  <w:style w:type="paragraph" w:styleId="82">
    <w:name w:val="toc 8"/>
    <w:basedOn w:val="a1"/>
    <w:next w:val="a1"/>
    <w:autoRedefine/>
    <w:uiPriority w:val="39"/>
    <w:unhideWhenUsed/>
    <w:rsid w:val="006E0E9C"/>
    <w:pPr>
      <w:spacing w:after="100" w:line="276" w:lineRule="auto"/>
      <w:ind w:left="1540"/>
    </w:pPr>
    <w:rPr>
      <w:rFonts w:ascii="Calibri" w:hAnsi="Calibri"/>
      <w:sz w:val="22"/>
      <w:szCs w:val="22"/>
    </w:rPr>
  </w:style>
  <w:style w:type="paragraph" w:customStyle="1" w:styleId="ConsPlusTitle">
    <w:name w:val="ConsPlusTitle"/>
    <w:uiPriority w:val="99"/>
    <w:rsid w:val="006E0E9C"/>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rsid w:val="006E0E9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6E0E9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6E0E9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9">
    <w:name w:val="FollowedHyperlink"/>
    <w:uiPriority w:val="99"/>
    <w:rsid w:val="006E0E9C"/>
    <w:rPr>
      <w:color w:val="800080"/>
      <w:u w:val="single"/>
    </w:rPr>
  </w:style>
  <w:style w:type="character" w:customStyle="1" w:styleId="1a">
    <w:name w:val="Текст примечания Знак1"/>
    <w:rsid w:val="006E0E9C"/>
  </w:style>
  <w:style w:type="paragraph" w:styleId="afa">
    <w:name w:val="Document Map"/>
    <w:basedOn w:val="a1"/>
    <w:link w:val="afb"/>
    <w:rsid w:val="006E0E9C"/>
    <w:rPr>
      <w:rFonts w:ascii="Tahoma" w:hAnsi="Tahoma"/>
      <w:sz w:val="16"/>
      <w:szCs w:val="16"/>
      <w:lang w:val="x-none" w:eastAsia="x-none"/>
    </w:rPr>
  </w:style>
  <w:style w:type="character" w:customStyle="1" w:styleId="afb">
    <w:name w:val="Схема документа Знак"/>
    <w:basedOn w:val="a2"/>
    <w:link w:val="afa"/>
    <w:rsid w:val="006E0E9C"/>
    <w:rPr>
      <w:rFonts w:ascii="Tahoma" w:eastAsia="Times New Roman" w:hAnsi="Tahoma" w:cs="Times New Roman"/>
      <w:sz w:val="16"/>
      <w:szCs w:val="16"/>
      <w:lang w:val="x-none" w:eastAsia="x-none"/>
    </w:rPr>
  </w:style>
  <w:style w:type="paragraph" w:styleId="afc">
    <w:name w:val="caption"/>
    <w:basedOn w:val="a1"/>
    <w:next w:val="a1"/>
    <w:uiPriority w:val="99"/>
    <w:qFormat/>
    <w:rsid w:val="006E0E9C"/>
    <w:pPr>
      <w:jc w:val="center"/>
    </w:pPr>
    <w:rPr>
      <w:b/>
      <w:sz w:val="28"/>
      <w:szCs w:val="20"/>
      <w:u w:val="single"/>
    </w:rPr>
  </w:style>
  <w:style w:type="character" w:customStyle="1" w:styleId="37">
    <w:name w:val="Знак Знак3"/>
    <w:uiPriority w:val="99"/>
    <w:rsid w:val="006E0E9C"/>
    <w:rPr>
      <w:rFonts w:cs="Times New Roman"/>
      <w:lang w:val="ru-RU" w:eastAsia="ru-RU" w:bidi="ar-SA"/>
    </w:rPr>
  </w:style>
  <w:style w:type="paragraph" w:customStyle="1" w:styleId="msolistparagraph0">
    <w:name w:val="msolistparagraph"/>
    <w:basedOn w:val="a1"/>
    <w:rsid w:val="006E0E9C"/>
    <w:pPr>
      <w:ind w:left="720"/>
      <w:contextualSpacing/>
    </w:pPr>
    <w:rPr>
      <w:rFonts w:ascii="Arial" w:eastAsia="MS Mincho" w:hAnsi="Arial" w:cs="Arial"/>
      <w:color w:val="000000"/>
    </w:rPr>
  </w:style>
  <w:style w:type="paragraph" w:customStyle="1" w:styleId="textjus">
    <w:name w:val="textjus"/>
    <w:basedOn w:val="a1"/>
    <w:rsid w:val="006E0E9C"/>
    <w:pPr>
      <w:spacing w:before="100" w:beforeAutospacing="1" w:after="100" w:afterAutospacing="1"/>
    </w:pPr>
  </w:style>
  <w:style w:type="paragraph" w:styleId="HTML">
    <w:name w:val="HTML Preformatted"/>
    <w:basedOn w:val="a1"/>
    <w:link w:val="HTML0"/>
    <w:rsid w:val="006E0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6E0E9C"/>
    <w:rPr>
      <w:rFonts w:ascii="Courier New" w:eastAsia="Times New Roman" w:hAnsi="Courier New" w:cs="Courier New"/>
      <w:sz w:val="20"/>
      <w:szCs w:val="20"/>
      <w:lang w:eastAsia="ru-RU"/>
    </w:rPr>
  </w:style>
  <w:style w:type="paragraph" w:styleId="afd">
    <w:name w:val="Normal (Web)"/>
    <w:basedOn w:val="a1"/>
    <w:uiPriority w:val="99"/>
    <w:rsid w:val="006E0E9C"/>
    <w:pPr>
      <w:spacing w:before="100" w:beforeAutospacing="1" w:after="100" w:afterAutospacing="1"/>
    </w:pPr>
  </w:style>
  <w:style w:type="paragraph" w:customStyle="1" w:styleId="consplusnonformat0">
    <w:name w:val="consplusnonformat"/>
    <w:basedOn w:val="a1"/>
    <w:rsid w:val="006E0E9C"/>
    <w:pPr>
      <w:spacing w:before="100" w:beforeAutospacing="1" w:after="100" w:afterAutospacing="1"/>
    </w:pPr>
  </w:style>
  <w:style w:type="character" w:styleId="afe">
    <w:name w:val="Strong"/>
    <w:uiPriority w:val="22"/>
    <w:qFormat/>
    <w:rsid w:val="006E0E9C"/>
    <w:rPr>
      <w:b/>
      <w:bCs/>
    </w:rPr>
  </w:style>
  <w:style w:type="character" w:styleId="aff">
    <w:name w:val="Emphasis"/>
    <w:uiPriority w:val="20"/>
    <w:qFormat/>
    <w:rsid w:val="006E0E9C"/>
    <w:rPr>
      <w:i/>
      <w:iCs/>
    </w:rPr>
  </w:style>
  <w:style w:type="character" w:customStyle="1" w:styleId="msoins0">
    <w:name w:val="msoins"/>
    <w:rsid w:val="006E0E9C"/>
  </w:style>
  <w:style w:type="paragraph" w:customStyle="1" w:styleId="xl2118">
    <w:name w:val="xl2118"/>
    <w:basedOn w:val="a1"/>
    <w:rsid w:val="006E0E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6E0E9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6E0E9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6E0E9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6E0E9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6E0E9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6E0E9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6E0E9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6E0E9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6E0E9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6E0E9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6E0E9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6E0E9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6E0E9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6E0E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6E0E9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6E0E9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6E0E9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6E0E9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6E0E9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6E0E9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6E0E9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6E0E9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6E0E9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6E0E9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6E0E9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6E0E9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6E0E9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6E0E9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6E0E9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6E0E9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6E0E9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6E0E9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6E0E9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6E0E9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6E0E9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6E0E9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6E0E9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6E0E9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6E0E9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6E0E9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6E0E9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6E0E9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6E0E9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6E0E9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6E0E9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6E0E9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6E0E9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6E0E9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6E0E9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6E0E9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6E0E9C"/>
    <w:pPr>
      <w:spacing w:before="100" w:beforeAutospacing="1" w:after="100" w:afterAutospacing="1"/>
    </w:pPr>
  </w:style>
  <w:style w:type="paragraph" w:customStyle="1" w:styleId="xl2170">
    <w:name w:val="xl2170"/>
    <w:basedOn w:val="a1"/>
    <w:rsid w:val="006E0E9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6E0E9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6E0E9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6E0E9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0">
    <w:name w:val="Знак"/>
    <w:basedOn w:val="a1"/>
    <w:rsid w:val="006E0E9C"/>
    <w:pPr>
      <w:spacing w:after="160" w:line="240" w:lineRule="exact"/>
    </w:pPr>
    <w:rPr>
      <w:rFonts w:ascii="Verdana" w:hAnsi="Verdana" w:cs="Verdana"/>
      <w:sz w:val="20"/>
      <w:szCs w:val="20"/>
      <w:lang w:val="en-US" w:eastAsia="en-US"/>
    </w:rPr>
  </w:style>
  <w:style w:type="paragraph" w:customStyle="1" w:styleId="aff1">
    <w:name w:val="Знак"/>
    <w:basedOn w:val="a1"/>
    <w:rsid w:val="006E0E9C"/>
    <w:pPr>
      <w:tabs>
        <w:tab w:val="num" w:pos="360"/>
      </w:tabs>
      <w:spacing w:after="160" w:line="240" w:lineRule="exact"/>
    </w:pPr>
    <w:rPr>
      <w:rFonts w:ascii="Verdana" w:hAnsi="Verdana" w:cs="Verdana"/>
      <w:sz w:val="20"/>
      <w:szCs w:val="20"/>
      <w:lang w:val="en-US" w:eastAsia="en-US"/>
    </w:rPr>
  </w:style>
  <w:style w:type="paragraph" w:styleId="aff2">
    <w:name w:val="Subtitle"/>
    <w:basedOn w:val="a1"/>
    <w:next w:val="a1"/>
    <w:link w:val="aff3"/>
    <w:qFormat/>
    <w:rsid w:val="006E0E9C"/>
    <w:pPr>
      <w:spacing w:after="60"/>
      <w:jc w:val="center"/>
      <w:outlineLvl w:val="1"/>
    </w:pPr>
    <w:rPr>
      <w:rFonts w:ascii="Calibri Light" w:hAnsi="Calibri Light"/>
      <w:snapToGrid w:val="0"/>
    </w:rPr>
  </w:style>
  <w:style w:type="character" w:customStyle="1" w:styleId="aff3">
    <w:name w:val="Подзаголовок Знак"/>
    <w:basedOn w:val="a2"/>
    <w:link w:val="aff2"/>
    <w:rsid w:val="006E0E9C"/>
    <w:rPr>
      <w:rFonts w:ascii="Calibri Light" w:eastAsia="Times New Roman" w:hAnsi="Calibri Light" w:cs="Times New Roman"/>
      <w:snapToGrid w:val="0"/>
      <w:sz w:val="24"/>
      <w:szCs w:val="24"/>
      <w:lang w:eastAsia="ru-RU"/>
    </w:rPr>
  </w:style>
  <w:style w:type="paragraph" w:customStyle="1" w:styleId="1b">
    <w:name w:val="Знак Знак1 Знак Знак"/>
    <w:basedOn w:val="a1"/>
    <w:rsid w:val="00123BBD"/>
    <w:pPr>
      <w:tabs>
        <w:tab w:val="num" w:pos="360"/>
      </w:tabs>
      <w:spacing w:after="160" w:line="240" w:lineRule="exact"/>
    </w:pPr>
    <w:rPr>
      <w:rFonts w:ascii="Verdana" w:hAnsi="Verdana" w:cs="Verdana"/>
      <w:sz w:val="20"/>
      <w:szCs w:val="20"/>
      <w:lang w:val="en-US" w:eastAsia="en-US"/>
    </w:rPr>
  </w:style>
  <w:style w:type="paragraph" w:customStyle="1" w:styleId="aff4">
    <w:basedOn w:val="a1"/>
    <w:next w:val="aff5"/>
    <w:link w:val="aff6"/>
    <w:qFormat/>
    <w:rsid w:val="004D6C76"/>
    <w:pPr>
      <w:jc w:val="center"/>
    </w:pPr>
    <w:rPr>
      <w:b/>
      <w:szCs w:val="20"/>
    </w:rPr>
  </w:style>
  <w:style w:type="character" w:customStyle="1" w:styleId="aff6">
    <w:name w:val="Название Знак"/>
    <w:link w:val="aff4"/>
    <w:rsid w:val="00123BBD"/>
    <w:rPr>
      <w:rFonts w:ascii="Times New Roman" w:eastAsia="Times New Roman" w:hAnsi="Times New Roman" w:cs="Times New Roman"/>
      <w:b/>
      <w:sz w:val="24"/>
      <w:szCs w:val="20"/>
      <w:lang w:eastAsia="ru-RU"/>
    </w:rPr>
  </w:style>
  <w:style w:type="paragraph" w:styleId="aff7">
    <w:name w:val="TOC Heading"/>
    <w:basedOn w:val="1"/>
    <w:next w:val="a1"/>
    <w:uiPriority w:val="39"/>
    <w:unhideWhenUsed/>
    <w:qFormat/>
    <w:rsid w:val="00123BBD"/>
    <w:pPr>
      <w:keepLines/>
      <w:spacing w:before="240" w:line="259" w:lineRule="auto"/>
      <w:outlineLvl w:val="9"/>
    </w:pPr>
    <w:rPr>
      <w:rFonts w:ascii="Calibri Light" w:hAnsi="Calibri Light"/>
      <w:b w:val="0"/>
      <w:color w:val="2E74B5"/>
      <w:sz w:val="32"/>
      <w:szCs w:val="32"/>
    </w:rPr>
  </w:style>
  <w:style w:type="paragraph" w:styleId="aff5">
    <w:name w:val="Title"/>
    <w:basedOn w:val="a1"/>
    <w:next w:val="a1"/>
    <w:link w:val="aff8"/>
    <w:uiPriority w:val="99"/>
    <w:qFormat/>
    <w:rsid w:val="00123BBD"/>
    <w:pPr>
      <w:contextualSpacing/>
    </w:pPr>
    <w:rPr>
      <w:rFonts w:asciiTheme="majorHAnsi" w:eastAsiaTheme="majorEastAsia" w:hAnsiTheme="majorHAnsi" w:cstheme="majorBidi"/>
      <w:spacing w:val="-10"/>
      <w:kern w:val="28"/>
      <w:sz w:val="56"/>
      <w:szCs w:val="56"/>
    </w:rPr>
  </w:style>
  <w:style w:type="character" w:customStyle="1" w:styleId="aff8">
    <w:name w:val="Заголовок Знак"/>
    <w:basedOn w:val="a2"/>
    <w:link w:val="aff5"/>
    <w:uiPriority w:val="99"/>
    <w:rsid w:val="00123BBD"/>
    <w:rPr>
      <w:rFonts w:asciiTheme="majorHAnsi" w:eastAsiaTheme="majorEastAsia" w:hAnsiTheme="majorHAnsi" w:cstheme="majorBidi"/>
      <w:spacing w:val="-10"/>
      <w:kern w:val="28"/>
      <w:sz w:val="56"/>
      <w:szCs w:val="56"/>
      <w:lang w:eastAsia="ru-RU"/>
    </w:rPr>
  </w:style>
  <w:style w:type="paragraph" w:styleId="aff9">
    <w:name w:val="Revision"/>
    <w:hidden/>
    <w:uiPriority w:val="99"/>
    <w:semiHidden/>
    <w:rsid w:val="00D1061E"/>
    <w:pPr>
      <w:spacing w:after="0" w:line="240" w:lineRule="auto"/>
    </w:pPr>
    <w:rPr>
      <w:rFonts w:ascii="Times New Roman" w:eastAsia="Times New Roman" w:hAnsi="Times New Roman" w:cs="Times New Roman"/>
      <w:sz w:val="24"/>
      <w:szCs w:val="20"/>
      <w:lang w:eastAsia="ru-RU"/>
    </w:rPr>
  </w:style>
  <w:style w:type="numbering" w:customStyle="1" w:styleId="1c">
    <w:name w:val="Нет списка1"/>
    <w:next w:val="a4"/>
    <w:uiPriority w:val="99"/>
    <w:semiHidden/>
    <w:rsid w:val="00D1061E"/>
  </w:style>
  <w:style w:type="numbering" w:customStyle="1" w:styleId="110">
    <w:name w:val="Нет списка11"/>
    <w:next w:val="a4"/>
    <w:uiPriority w:val="99"/>
    <w:semiHidden/>
    <w:unhideWhenUsed/>
    <w:rsid w:val="00D1061E"/>
  </w:style>
  <w:style w:type="paragraph" w:customStyle="1" w:styleId="xl83">
    <w:name w:val="xl83"/>
    <w:basedOn w:val="a1"/>
    <w:rsid w:val="00D1061E"/>
    <w:pPr>
      <w:spacing w:before="100" w:beforeAutospacing="1" w:after="100" w:afterAutospacing="1"/>
    </w:pPr>
    <w:rPr>
      <w:sz w:val="22"/>
      <w:szCs w:val="22"/>
    </w:rPr>
  </w:style>
  <w:style w:type="paragraph" w:customStyle="1" w:styleId="xl84">
    <w:name w:val="xl84"/>
    <w:basedOn w:val="a1"/>
    <w:rsid w:val="00D1061E"/>
    <w:pPr>
      <w:spacing w:before="100" w:beforeAutospacing="1" w:after="100" w:afterAutospacing="1"/>
      <w:jc w:val="center"/>
      <w:textAlignment w:val="top"/>
    </w:pPr>
    <w:rPr>
      <w:sz w:val="22"/>
      <w:szCs w:val="22"/>
    </w:rPr>
  </w:style>
  <w:style w:type="paragraph" w:customStyle="1" w:styleId="xl85">
    <w:name w:val="xl85"/>
    <w:basedOn w:val="a1"/>
    <w:rsid w:val="00D1061E"/>
    <w:pPr>
      <w:spacing w:before="100" w:beforeAutospacing="1" w:after="100" w:afterAutospacing="1"/>
      <w:jc w:val="center"/>
      <w:textAlignment w:val="center"/>
    </w:pPr>
    <w:rPr>
      <w:sz w:val="22"/>
      <w:szCs w:val="22"/>
    </w:rPr>
  </w:style>
  <w:style w:type="paragraph" w:customStyle="1" w:styleId="xl86">
    <w:name w:val="xl86"/>
    <w:basedOn w:val="a1"/>
    <w:rsid w:val="00D1061E"/>
    <w:pPr>
      <w:spacing w:before="100" w:beforeAutospacing="1" w:after="100" w:afterAutospacing="1"/>
      <w:textAlignment w:val="top"/>
    </w:pPr>
    <w:rPr>
      <w:sz w:val="22"/>
      <w:szCs w:val="22"/>
    </w:rPr>
  </w:style>
  <w:style w:type="paragraph" w:customStyle="1" w:styleId="xl87">
    <w:name w:val="xl87"/>
    <w:basedOn w:val="a1"/>
    <w:rsid w:val="00D10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1"/>
    <w:rsid w:val="00D10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1"/>
    <w:rsid w:val="00D10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1"/>
    <w:rsid w:val="00D1061E"/>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1"/>
    <w:rsid w:val="00D106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1"/>
    <w:rsid w:val="00D1061E"/>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1"/>
    <w:rsid w:val="00D106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1"/>
    <w:rsid w:val="00D1061E"/>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1"/>
    <w:rsid w:val="00D1061E"/>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1"/>
    <w:rsid w:val="00D1061E"/>
    <w:pPr>
      <w:spacing w:before="100" w:beforeAutospacing="1" w:after="100" w:afterAutospacing="1"/>
      <w:jc w:val="center"/>
    </w:pPr>
    <w:rPr>
      <w:sz w:val="22"/>
      <w:szCs w:val="22"/>
    </w:rPr>
  </w:style>
  <w:style w:type="numbering" w:customStyle="1" w:styleId="29">
    <w:name w:val="Нет списка2"/>
    <w:next w:val="a4"/>
    <w:uiPriority w:val="99"/>
    <w:semiHidden/>
    <w:unhideWhenUsed/>
    <w:rsid w:val="00D1061E"/>
  </w:style>
  <w:style w:type="paragraph" w:customStyle="1" w:styleId="msonormal0">
    <w:name w:val="msonormal"/>
    <w:basedOn w:val="a1"/>
    <w:rsid w:val="00D1061E"/>
    <w:pPr>
      <w:spacing w:before="100" w:beforeAutospacing="1" w:after="100" w:afterAutospacing="1"/>
    </w:pPr>
  </w:style>
  <w:style w:type="paragraph" w:customStyle="1" w:styleId="xl67">
    <w:name w:val="xl67"/>
    <w:basedOn w:val="a1"/>
    <w:rsid w:val="00D1061E"/>
    <w:pPr>
      <w:spacing w:before="100" w:beforeAutospacing="1" w:after="100" w:afterAutospacing="1"/>
    </w:pPr>
    <w:rPr>
      <w:sz w:val="22"/>
      <w:szCs w:val="22"/>
    </w:rPr>
  </w:style>
  <w:style w:type="paragraph" w:customStyle="1" w:styleId="xl68">
    <w:name w:val="xl68"/>
    <w:basedOn w:val="a1"/>
    <w:rsid w:val="00D1061E"/>
    <w:pPr>
      <w:spacing w:before="100" w:beforeAutospacing="1" w:after="100" w:afterAutospacing="1"/>
      <w:jc w:val="center"/>
      <w:textAlignment w:val="top"/>
    </w:pPr>
    <w:rPr>
      <w:sz w:val="22"/>
      <w:szCs w:val="22"/>
    </w:rPr>
  </w:style>
  <w:style w:type="paragraph" w:customStyle="1" w:styleId="xl69">
    <w:name w:val="xl69"/>
    <w:basedOn w:val="a1"/>
    <w:rsid w:val="00D1061E"/>
    <w:pPr>
      <w:spacing w:before="100" w:beforeAutospacing="1" w:after="100" w:afterAutospacing="1"/>
      <w:jc w:val="center"/>
      <w:textAlignment w:val="center"/>
    </w:pPr>
    <w:rPr>
      <w:sz w:val="22"/>
      <w:szCs w:val="22"/>
    </w:rPr>
  </w:style>
  <w:style w:type="paragraph" w:customStyle="1" w:styleId="xl70">
    <w:name w:val="xl70"/>
    <w:basedOn w:val="a1"/>
    <w:rsid w:val="00D1061E"/>
    <w:pPr>
      <w:spacing w:before="100" w:beforeAutospacing="1" w:after="100" w:afterAutospacing="1"/>
      <w:textAlignment w:val="top"/>
    </w:pPr>
    <w:rPr>
      <w:sz w:val="22"/>
      <w:szCs w:val="22"/>
    </w:rPr>
  </w:style>
  <w:style w:type="paragraph" w:customStyle="1" w:styleId="xl71">
    <w:name w:val="xl71"/>
    <w:basedOn w:val="a1"/>
    <w:rsid w:val="00D10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1"/>
    <w:rsid w:val="00D10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1"/>
    <w:rsid w:val="00D1061E"/>
    <w:pPr>
      <w:spacing w:before="100" w:beforeAutospacing="1" w:after="100" w:afterAutospacing="1"/>
    </w:pPr>
    <w:rPr>
      <w:sz w:val="22"/>
      <w:szCs w:val="22"/>
    </w:rPr>
  </w:style>
  <w:style w:type="paragraph" w:customStyle="1" w:styleId="xl74">
    <w:name w:val="xl74"/>
    <w:basedOn w:val="a1"/>
    <w:rsid w:val="00D10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1"/>
    <w:rsid w:val="00D106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1"/>
    <w:rsid w:val="00D1061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1"/>
    <w:rsid w:val="00D1061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1"/>
    <w:rsid w:val="00D1061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1"/>
    <w:rsid w:val="00D106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1"/>
    <w:rsid w:val="00D10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1"/>
    <w:rsid w:val="00D106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1"/>
    <w:rsid w:val="00D106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8">
    <w:name w:val="Нет списка3"/>
    <w:next w:val="a4"/>
    <w:uiPriority w:val="99"/>
    <w:semiHidden/>
    <w:rsid w:val="00D1061E"/>
  </w:style>
  <w:style w:type="numbering" w:customStyle="1" w:styleId="121">
    <w:name w:val="Нет списка12"/>
    <w:next w:val="a4"/>
    <w:uiPriority w:val="99"/>
    <w:semiHidden/>
    <w:unhideWhenUsed/>
    <w:rsid w:val="00D1061E"/>
  </w:style>
  <w:style w:type="numbering" w:customStyle="1" w:styleId="211">
    <w:name w:val="Нет списка21"/>
    <w:next w:val="a4"/>
    <w:uiPriority w:val="99"/>
    <w:semiHidden/>
    <w:unhideWhenUsed/>
    <w:rsid w:val="00D1061E"/>
  </w:style>
  <w:style w:type="paragraph" w:customStyle="1" w:styleId="affa">
    <w:name w:val="Знак Знак Знак Знак Знак Знак Знак Знак Знак Знак Знак Знак"/>
    <w:basedOn w:val="a1"/>
    <w:rsid w:val="00D965B3"/>
    <w:pPr>
      <w:tabs>
        <w:tab w:val="num" w:pos="360"/>
      </w:tabs>
      <w:spacing w:after="160" w:line="240" w:lineRule="exact"/>
    </w:pPr>
    <w:rPr>
      <w:rFonts w:ascii="Verdana" w:hAnsi="Verdana" w:cs="Verdana"/>
      <w:sz w:val="20"/>
      <w:szCs w:val="20"/>
      <w:lang w:val="en-US" w:eastAsia="en-US"/>
    </w:rPr>
  </w:style>
  <w:style w:type="paragraph" w:customStyle="1" w:styleId="affb">
    <w:name w:val="Знак Знак Знак Знак Знак Знак Знак Знак Знак Знак"/>
    <w:basedOn w:val="a1"/>
    <w:rsid w:val="00D965B3"/>
    <w:pPr>
      <w:tabs>
        <w:tab w:val="num" w:pos="360"/>
      </w:tabs>
      <w:spacing w:after="160" w:line="240" w:lineRule="exact"/>
    </w:pPr>
    <w:rPr>
      <w:rFonts w:ascii="Verdana" w:hAnsi="Verdana" w:cs="Verdana"/>
      <w:sz w:val="20"/>
      <w:szCs w:val="20"/>
      <w:lang w:val="en-US" w:eastAsia="en-US"/>
    </w:rPr>
  </w:style>
  <w:style w:type="paragraph" w:customStyle="1" w:styleId="affc">
    <w:name w:val="Название"/>
    <w:basedOn w:val="a1"/>
    <w:qFormat/>
    <w:rsid w:val="00E76BB5"/>
    <w:pPr>
      <w:jc w:val="center"/>
    </w:pPr>
    <w:rPr>
      <w:b/>
      <w:szCs w:val="20"/>
    </w:rPr>
  </w:style>
  <w:style w:type="paragraph" w:customStyle="1" w:styleId="1d">
    <w:name w:val="Знак Знак1 Знак Знак"/>
    <w:basedOn w:val="a1"/>
    <w:rsid w:val="00E76BB5"/>
    <w:pPr>
      <w:tabs>
        <w:tab w:val="left" w:pos="360"/>
      </w:tabs>
      <w:spacing w:after="160" w:line="240" w:lineRule="exact"/>
    </w:pPr>
    <w:rPr>
      <w:rFonts w:ascii="Verdana" w:hAnsi="Verdana" w:cs="Verdana"/>
      <w:sz w:val="20"/>
      <w:szCs w:val="20"/>
      <w:lang w:val="en-US" w:eastAsia="en-US"/>
    </w:rPr>
  </w:style>
  <w:style w:type="paragraph" w:customStyle="1" w:styleId="xl65">
    <w:name w:val="xl65"/>
    <w:basedOn w:val="a1"/>
    <w:rsid w:val="00E76BB5"/>
    <w:pPr>
      <w:spacing w:before="100" w:beforeAutospacing="1" w:after="100" w:afterAutospacing="1"/>
    </w:pPr>
    <w:rPr>
      <w:sz w:val="20"/>
      <w:szCs w:val="20"/>
    </w:rPr>
  </w:style>
  <w:style w:type="paragraph" w:customStyle="1" w:styleId="xl66">
    <w:name w:val="xl66"/>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1"/>
    <w:rsid w:val="00E76BB5"/>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1"/>
    <w:rsid w:val="00E76BB5"/>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1"/>
    <w:rsid w:val="00E76BB5"/>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1"/>
    <w:rsid w:val="00E76BB5"/>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1"/>
    <w:rsid w:val="00E76BB5"/>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1"/>
    <w:rsid w:val="00E76BB5"/>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1"/>
    <w:rsid w:val="00E76BB5"/>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1"/>
    <w:rsid w:val="00E76BB5"/>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1"/>
    <w:rsid w:val="00E76BB5"/>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1"/>
    <w:rsid w:val="00E76BB5"/>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1"/>
    <w:rsid w:val="00E76BB5"/>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1"/>
    <w:rsid w:val="00E76BB5"/>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1"/>
    <w:rsid w:val="00E76BB5"/>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1"/>
    <w:rsid w:val="00E76BB5"/>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1"/>
    <w:rsid w:val="00E76BB5"/>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1"/>
    <w:rsid w:val="00E76BB5"/>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1"/>
    <w:rsid w:val="00E76BB5"/>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1"/>
    <w:rsid w:val="00E76BB5"/>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1"/>
    <w:rsid w:val="00E76BB5"/>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1"/>
    <w:rsid w:val="00E76BB5"/>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1"/>
    <w:rsid w:val="00E76BB5"/>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1"/>
    <w:rsid w:val="00E76BB5"/>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1"/>
    <w:rsid w:val="00E76BB5"/>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1"/>
    <w:rsid w:val="00E76BB5"/>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1"/>
    <w:rsid w:val="00E76BB5"/>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1"/>
    <w:rsid w:val="00E76BB5"/>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1"/>
    <w:rsid w:val="00E76BB5"/>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1"/>
    <w:rsid w:val="00E76BB5"/>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1"/>
    <w:rsid w:val="00E76BB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1"/>
    <w:rsid w:val="00E76BB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1"/>
    <w:rsid w:val="00E76BB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1"/>
    <w:rsid w:val="00E76BB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1"/>
    <w:rsid w:val="00E76BB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1"/>
    <w:rsid w:val="00E76BB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1"/>
    <w:rsid w:val="00E76BB5"/>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1"/>
    <w:rsid w:val="00E76BB5"/>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1"/>
    <w:rsid w:val="00E76BB5"/>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1"/>
    <w:rsid w:val="00E76BB5"/>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1"/>
    <w:rsid w:val="00E76BB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1"/>
    <w:rsid w:val="00E76BB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1"/>
    <w:rsid w:val="00E76BB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1"/>
    <w:rsid w:val="00E76BB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1"/>
    <w:rsid w:val="00E76BB5"/>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1"/>
    <w:rsid w:val="00E76BB5"/>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1"/>
    <w:rsid w:val="00E76BB5"/>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1"/>
    <w:rsid w:val="00E76BB5"/>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1"/>
    <w:rsid w:val="00E76BB5"/>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1"/>
    <w:rsid w:val="00E76BB5"/>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1"/>
    <w:rsid w:val="00E76BB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1"/>
    <w:rsid w:val="00E76BB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1"/>
    <w:rsid w:val="00E76BB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1"/>
    <w:rsid w:val="00E76BB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1"/>
    <w:rsid w:val="00E76BB5"/>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1"/>
    <w:rsid w:val="00E76BB5"/>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1"/>
    <w:rsid w:val="00E76BB5"/>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1"/>
    <w:rsid w:val="00E76BB5"/>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1"/>
    <w:rsid w:val="00E76BB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1"/>
    <w:rsid w:val="00E76BB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1"/>
    <w:rsid w:val="00E76BB5"/>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1"/>
    <w:rsid w:val="00E76BB5"/>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1"/>
    <w:rsid w:val="00E76BB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1"/>
    <w:rsid w:val="00E76BB5"/>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1"/>
    <w:rsid w:val="00E76BB5"/>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1"/>
    <w:rsid w:val="00E76BB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1"/>
    <w:rsid w:val="00E76BB5"/>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1"/>
    <w:rsid w:val="00E76BB5"/>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1"/>
    <w:rsid w:val="00E76BB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1"/>
    <w:rsid w:val="00E76BB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1"/>
    <w:rsid w:val="00E76BB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1"/>
    <w:rsid w:val="00E76BB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1"/>
    <w:rsid w:val="00E76BB5"/>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1"/>
    <w:rsid w:val="00E76BB5"/>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1"/>
    <w:rsid w:val="00E76BB5"/>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1"/>
    <w:rsid w:val="00E76BB5"/>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1"/>
    <w:rsid w:val="00E76BB5"/>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1"/>
    <w:rsid w:val="00E76BB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1"/>
    <w:rsid w:val="00E76BB5"/>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1"/>
    <w:rsid w:val="00E76BB5"/>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1"/>
    <w:rsid w:val="00E76BB5"/>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1"/>
    <w:rsid w:val="00E76BB5"/>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1"/>
    <w:rsid w:val="00E76BB5"/>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1"/>
    <w:rsid w:val="00E76BB5"/>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1"/>
    <w:rsid w:val="00E76BB5"/>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1"/>
    <w:rsid w:val="00E76BB5"/>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1"/>
    <w:rsid w:val="00E76BB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1"/>
    <w:rsid w:val="00E76BB5"/>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1"/>
    <w:rsid w:val="00E76BB5"/>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1"/>
    <w:rsid w:val="00E76BB5"/>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1"/>
    <w:rsid w:val="00E76BB5"/>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1"/>
    <w:rsid w:val="00E76BB5"/>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1"/>
    <w:rsid w:val="00E76BB5"/>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1"/>
    <w:rsid w:val="00E76BB5"/>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1"/>
    <w:rsid w:val="00E76BB5"/>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1"/>
    <w:rsid w:val="00E76BB5"/>
    <w:pPr>
      <w:spacing w:before="100" w:beforeAutospacing="1" w:after="100" w:afterAutospacing="1"/>
    </w:pPr>
    <w:rPr>
      <w:b/>
      <w:bCs/>
      <w:sz w:val="20"/>
      <w:szCs w:val="20"/>
    </w:rPr>
  </w:style>
  <w:style w:type="paragraph" w:customStyle="1" w:styleId="xl193">
    <w:name w:val="xl193"/>
    <w:basedOn w:val="a1"/>
    <w:rsid w:val="00E76BB5"/>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1"/>
    <w:rsid w:val="00E76BB5"/>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1"/>
    <w:rsid w:val="00E76BB5"/>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1"/>
    <w:rsid w:val="00E76BB5"/>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1"/>
    <w:rsid w:val="00E76BB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1"/>
    <w:rsid w:val="00E76BB5"/>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1"/>
    <w:rsid w:val="00E76BB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1"/>
    <w:rsid w:val="00E76BB5"/>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1"/>
    <w:rsid w:val="00E76BB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1"/>
    <w:rsid w:val="00E76BB5"/>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1"/>
    <w:rsid w:val="00E76BB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1"/>
    <w:rsid w:val="00E76BB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1"/>
    <w:rsid w:val="00E76BB5"/>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1"/>
    <w:rsid w:val="00E76BB5"/>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1"/>
    <w:rsid w:val="00E76BB5"/>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1"/>
    <w:rsid w:val="00E76BB5"/>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1"/>
    <w:rsid w:val="00E76BB5"/>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1"/>
    <w:rsid w:val="00E76BB5"/>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1"/>
    <w:rsid w:val="00E76BB5"/>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1"/>
    <w:rsid w:val="00E76BB5"/>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1"/>
    <w:rsid w:val="00E76BB5"/>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1"/>
    <w:rsid w:val="00E76BB5"/>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1"/>
    <w:rsid w:val="00E76BB5"/>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1"/>
    <w:rsid w:val="00E76BB5"/>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1"/>
    <w:rsid w:val="00E76BB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1"/>
    <w:rsid w:val="00E76BB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1"/>
    <w:rsid w:val="00E76BB5"/>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1"/>
    <w:rsid w:val="00E76BB5"/>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1"/>
    <w:rsid w:val="00E76BB5"/>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1"/>
    <w:rsid w:val="00E76BB5"/>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1"/>
    <w:rsid w:val="00E76BB5"/>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1"/>
    <w:rsid w:val="00E76BB5"/>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1"/>
    <w:rsid w:val="00E76BB5"/>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1"/>
    <w:rsid w:val="00E76BB5"/>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1"/>
    <w:rsid w:val="00E76BB5"/>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1"/>
    <w:rsid w:val="00E76BB5"/>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1"/>
    <w:rsid w:val="00E76BB5"/>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1"/>
    <w:rsid w:val="00E76BB5"/>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1"/>
    <w:rsid w:val="00E76BB5"/>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1"/>
    <w:rsid w:val="00E76BB5"/>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1"/>
    <w:rsid w:val="00E76BB5"/>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1"/>
    <w:rsid w:val="00E76BB5"/>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1"/>
    <w:rsid w:val="00E76BB5"/>
    <w:pPr>
      <w:spacing w:before="100" w:beforeAutospacing="1" w:after="100" w:afterAutospacing="1"/>
      <w:jc w:val="center"/>
      <w:textAlignment w:val="center"/>
    </w:pPr>
    <w:rPr>
      <w:b/>
      <w:bCs/>
      <w:sz w:val="20"/>
      <w:szCs w:val="20"/>
    </w:rPr>
  </w:style>
  <w:style w:type="paragraph" w:customStyle="1" w:styleId="xl237">
    <w:name w:val="xl237"/>
    <w:basedOn w:val="a1"/>
    <w:rsid w:val="00E76BB5"/>
    <w:pPr>
      <w:spacing w:before="100" w:beforeAutospacing="1" w:after="100" w:afterAutospacing="1"/>
      <w:jc w:val="center"/>
      <w:textAlignment w:val="center"/>
    </w:pPr>
    <w:rPr>
      <w:b/>
      <w:bCs/>
    </w:rPr>
  </w:style>
  <w:style w:type="paragraph" w:customStyle="1" w:styleId="xl238">
    <w:name w:val="xl238"/>
    <w:basedOn w:val="a1"/>
    <w:rsid w:val="00E76BB5"/>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1"/>
    <w:rsid w:val="00E76BB5"/>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1"/>
    <w:rsid w:val="00E76BB5"/>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1"/>
    <w:rsid w:val="00E76BB5"/>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1"/>
    <w:rsid w:val="00E76BB5"/>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1"/>
    <w:rsid w:val="00E76BB5"/>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1"/>
    <w:rsid w:val="00E76BB5"/>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1"/>
    <w:rsid w:val="00E76BB5"/>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1"/>
    <w:rsid w:val="00E76BB5"/>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1"/>
    <w:rsid w:val="00E76BB5"/>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1"/>
    <w:rsid w:val="00E76BB5"/>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1"/>
    <w:rsid w:val="00E76BB5"/>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1"/>
    <w:rsid w:val="00E76BB5"/>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1"/>
    <w:rsid w:val="00E76BB5"/>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1"/>
    <w:rsid w:val="00E76BB5"/>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1"/>
    <w:rsid w:val="00E76BB5"/>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1"/>
    <w:rsid w:val="00E76BB5"/>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1"/>
    <w:rsid w:val="00E76BB5"/>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1"/>
    <w:rsid w:val="00E76BB5"/>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1"/>
    <w:rsid w:val="00E76BB5"/>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1"/>
    <w:rsid w:val="00E76BB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1"/>
    <w:rsid w:val="00E76BB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1"/>
    <w:rsid w:val="00E76BB5"/>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1"/>
    <w:rsid w:val="00E76BB5"/>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1"/>
    <w:rsid w:val="00E76BB5"/>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1"/>
    <w:rsid w:val="00E76BB5"/>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1"/>
    <w:rsid w:val="00E76BB5"/>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1"/>
    <w:rsid w:val="00E76BB5"/>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1"/>
    <w:rsid w:val="00E76BB5"/>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1"/>
    <w:rsid w:val="00E76BB5"/>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1"/>
    <w:rsid w:val="00E76BB5"/>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1"/>
    <w:rsid w:val="00E76BB5"/>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1"/>
    <w:rsid w:val="00E76BB5"/>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1"/>
    <w:rsid w:val="00E76BB5"/>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1"/>
    <w:rsid w:val="00E76BB5"/>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1"/>
    <w:rsid w:val="00E76BB5"/>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1"/>
    <w:rsid w:val="00E76BB5"/>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1"/>
    <w:rsid w:val="00E76BB5"/>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1"/>
    <w:rsid w:val="00E76BB5"/>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1"/>
    <w:rsid w:val="00E76BB5"/>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1"/>
    <w:rsid w:val="00E76BB5"/>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1"/>
    <w:rsid w:val="00E76BB5"/>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1"/>
    <w:rsid w:val="00E76BB5"/>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1"/>
    <w:rsid w:val="00E76BB5"/>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1"/>
    <w:rsid w:val="00E76BB5"/>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1"/>
    <w:rsid w:val="00E76BB5"/>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1"/>
    <w:rsid w:val="00E76BB5"/>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1"/>
    <w:rsid w:val="00E76BB5"/>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1"/>
    <w:rsid w:val="00E76BB5"/>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1"/>
    <w:rsid w:val="00E76BB5"/>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1"/>
    <w:rsid w:val="00E76BB5"/>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1"/>
    <w:rsid w:val="00E76BB5"/>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1"/>
    <w:rsid w:val="00E76BB5"/>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1"/>
    <w:rsid w:val="00E76BB5"/>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1"/>
    <w:rsid w:val="00E76BB5"/>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1"/>
    <w:rsid w:val="00E76BB5"/>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1"/>
    <w:rsid w:val="00E76BB5"/>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1"/>
    <w:rsid w:val="00E76BB5"/>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1"/>
    <w:rsid w:val="00E76BB5"/>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1"/>
    <w:rsid w:val="00E76BB5"/>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1"/>
    <w:rsid w:val="00E76BB5"/>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1"/>
    <w:rsid w:val="00E76BB5"/>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1"/>
    <w:rsid w:val="00E76BB5"/>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1"/>
    <w:rsid w:val="00E76BB5"/>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E76BB5"/>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E76BB5"/>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E76BB5"/>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E76BB5"/>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E76BB5"/>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E76BB5"/>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E76BB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E76BB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E76BB5"/>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E76BB5"/>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E76BB5"/>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E76BB5"/>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E76BB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E76BB5"/>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E76BB5"/>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E76BB5"/>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E76BB5"/>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E76BB5"/>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E76BB5"/>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E76BB5"/>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E76BB5"/>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E76BB5"/>
    <w:pPr>
      <w:spacing w:before="100" w:beforeAutospacing="1" w:after="100" w:afterAutospacing="1"/>
      <w:jc w:val="center"/>
      <w:textAlignment w:val="center"/>
    </w:pPr>
    <w:rPr>
      <w:b/>
      <w:bCs/>
    </w:rPr>
  </w:style>
  <w:style w:type="paragraph" w:customStyle="1" w:styleId="xl324">
    <w:name w:val="xl324"/>
    <w:basedOn w:val="a1"/>
    <w:rsid w:val="00E76BB5"/>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E76BB5"/>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E76BB5"/>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E76BB5"/>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E76BB5"/>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E76BB5"/>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E76BB5"/>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E76BB5"/>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E76BB5"/>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E76BB5"/>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E76BB5"/>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E76BB5"/>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E76BB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E76BB5"/>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E76BB5"/>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E76BB5"/>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E76BB5"/>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E76BB5"/>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E76BB5"/>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E76BB5"/>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E76BB5"/>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E76BB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E76BB5"/>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E76BB5"/>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E76BB5"/>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E76BB5"/>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E76BB5"/>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d">
    <w:name w:val="Intense Emphasis"/>
    <w:uiPriority w:val="21"/>
    <w:qFormat/>
    <w:rsid w:val="00E76BB5"/>
    <w:rPr>
      <w:i/>
      <w:iCs/>
      <w:color w:val="5B9BD5"/>
    </w:rPr>
  </w:style>
  <w:style w:type="paragraph" w:customStyle="1" w:styleId="font5">
    <w:name w:val="font5"/>
    <w:basedOn w:val="a1"/>
    <w:rsid w:val="00E76BB5"/>
    <w:pPr>
      <w:spacing w:before="100" w:beforeAutospacing="1" w:after="100" w:afterAutospacing="1"/>
    </w:pPr>
    <w:rPr>
      <w:rFonts w:ascii="Tahoma" w:hAnsi="Tahoma" w:cs="Tahoma"/>
      <w:color w:val="000000"/>
      <w:sz w:val="18"/>
      <w:szCs w:val="18"/>
    </w:rPr>
  </w:style>
  <w:style w:type="paragraph" w:customStyle="1" w:styleId="font6">
    <w:name w:val="font6"/>
    <w:basedOn w:val="a1"/>
    <w:rsid w:val="00E76BB5"/>
    <w:pPr>
      <w:spacing w:before="100" w:beforeAutospacing="1" w:after="100" w:afterAutospacing="1"/>
    </w:pPr>
    <w:rPr>
      <w:rFonts w:ascii="Tahoma" w:hAnsi="Tahoma" w:cs="Tahoma"/>
      <w:b/>
      <w:bCs/>
      <w:color w:val="000000"/>
      <w:sz w:val="18"/>
      <w:szCs w:val="18"/>
    </w:rPr>
  </w:style>
  <w:style w:type="paragraph" w:customStyle="1" w:styleId="xl468">
    <w:name w:val="xl468"/>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E76BB5"/>
    <w:pPr>
      <w:spacing w:before="100" w:beforeAutospacing="1" w:after="100" w:afterAutospacing="1"/>
    </w:pPr>
  </w:style>
  <w:style w:type="paragraph" w:customStyle="1" w:styleId="xl471">
    <w:name w:val="xl471"/>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E76BB5"/>
    <w:pPr>
      <w:spacing w:before="100" w:beforeAutospacing="1" w:after="100" w:afterAutospacing="1"/>
    </w:pPr>
    <w:rPr>
      <w:b/>
      <w:bCs/>
    </w:rPr>
  </w:style>
  <w:style w:type="paragraph" w:customStyle="1" w:styleId="xl476">
    <w:name w:val="xl476"/>
    <w:basedOn w:val="a1"/>
    <w:rsid w:val="00E76BB5"/>
    <w:pPr>
      <w:shd w:val="clear" w:color="000000" w:fill="A0A7EE"/>
      <w:spacing w:before="100" w:beforeAutospacing="1" w:after="100" w:afterAutospacing="1"/>
    </w:pPr>
  </w:style>
  <w:style w:type="paragraph" w:customStyle="1" w:styleId="xl477">
    <w:name w:val="xl477"/>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E76BB5"/>
    <w:pPr>
      <w:shd w:val="clear" w:color="000000" w:fill="FFFF00"/>
      <w:spacing w:before="100" w:beforeAutospacing="1" w:after="100" w:afterAutospacing="1"/>
    </w:pPr>
  </w:style>
  <w:style w:type="paragraph" w:customStyle="1" w:styleId="xl479">
    <w:name w:val="xl479"/>
    <w:basedOn w:val="a1"/>
    <w:rsid w:val="00E76BB5"/>
    <w:pPr>
      <w:shd w:val="clear" w:color="000000" w:fill="FFFF00"/>
      <w:spacing w:before="100" w:beforeAutospacing="1" w:after="100" w:afterAutospacing="1"/>
    </w:pPr>
    <w:rPr>
      <w:b/>
      <w:bCs/>
    </w:rPr>
  </w:style>
  <w:style w:type="paragraph" w:customStyle="1" w:styleId="xl480">
    <w:name w:val="xl480"/>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E76BB5"/>
    <w:pPr>
      <w:spacing w:before="100" w:beforeAutospacing="1" w:after="100" w:afterAutospacing="1"/>
    </w:pPr>
    <w:rPr>
      <w:i/>
      <w:iCs/>
    </w:rPr>
  </w:style>
  <w:style w:type="paragraph" w:customStyle="1" w:styleId="xl483">
    <w:name w:val="xl483"/>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E76BB5"/>
    <w:pPr>
      <w:spacing w:before="100" w:beforeAutospacing="1" w:after="100" w:afterAutospacing="1"/>
      <w:jc w:val="right"/>
    </w:pPr>
  </w:style>
  <w:style w:type="paragraph" w:customStyle="1" w:styleId="xl485">
    <w:name w:val="xl485"/>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E76BB5"/>
    <w:pPr>
      <w:spacing w:before="100" w:beforeAutospacing="1" w:after="100" w:afterAutospacing="1"/>
    </w:pPr>
    <w:rPr>
      <w:b/>
      <w:bCs/>
    </w:rPr>
  </w:style>
  <w:style w:type="paragraph" w:customStyle="1" w:styleId="xl488">
    <w:name w:val="xl488"/>
    <w:basedOn w:val="a1"/>
    <w:rsid w:val="00E76BB5"/>
    <w:pPr>
      <w:spacing w:before="100" w:beforeAutospacing="1" w:after="100" w:afterAutospacing="1"/>
    </w:pPr>
    <w:rPr>
      <w:color w:val="FF0000"/>
    </w:rPr>
  </w:style>
  <w:style w:type="paragraph" w:customStyle="1" w:styleId="xl489">
    <w:name w:val="xl489"/>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E76B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E76B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E76B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E76B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E76BB5"/>
    <w:pPr>
      <w:spacing w:before="100" w:beforeAutospacing="1" w:after="100" w:afterAutospacing="1"/>
      <w:jc w:val="center"/>
      <w:textAlignment w:val="center"/>
    </w:pPr>
  </w:style>
  <w:style w:type="paragraph" w:customStyle="1" w:styleId="xl511">
    <w:name w:val="xl511"/>
    <w:basedOn w:val="a1"/>
    <w:rsid w:val="00E76BB5"/>
    <w:pPr>
      <w:spacing w:before="100" w:beforeAutospacing="1" w:after="100" w:afterAutospacing="1"/>
    </w:pPr>
  </w:style>
  <w:style w:type="paragraph" w:customStyle="1" w:styleId="xl512">
    <w:name w:val="xl512"/>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E76B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E76B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E76B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E76B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E76B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E76B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E76B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E76B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E76BB5"/>
    <w:pPr>
      <w:spacing w:before="100" w:beforeAutospacing="1" w:after="100" w:afterAutospacing="1"/>
      <w:jc w:val="center"/>
      <w:textAlignment w:val="center"/>
    </w:pPr>
  </w:style>
  <w:style w:type="paragraph" w:customStyle="1" w:styleId="xl533">
    <w:name w:val="xl533"/>
    <w:basedOn w:val="a1"/>
    <w:rsid w:val="00E76BB5"/>
    <w:pPr>
      <w:spacing w:before="100" w:beforeAutospacing="1" w:after="100" w:afterAutospacing="1"/>
      <w:jc w:val="center"/>
      <w:textAlignment w:val="center"/>
    </w:pPr>
    <w:rPr>
      <w:b/>
      <w:bCs/>
    </w:rPr>
  </w:style>
  <w:style w:type="paragraph" w:customStyle="1" w:styleId="xl534">
    <w:name w:val="xl534"/>
    <w:basedOn w:val="a1"/>
    <w:rsid w:val="00E76B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E76B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E76B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E76B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E76B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E76BB5"/>
    <w:pPr>
      <w:spacing w:before="100" w:beforeAutospacing="1" w:after="100" w:afterAutospacing="1"/>
      <w:jc w:val="center"/>
    </w:pPr>
  </w:style>
  <w:style w:type="paragraph" w:customStyle="1" w:styleId="xl540">
    <w:name w:val="xl540"/>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E76B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E76B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E76B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E76B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E76B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E76B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E76B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E76B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E76B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E76B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E76B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E76B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E76B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E76B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E76B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E76B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E76B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E76B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E76B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E76BB5"/>
    <w:pPr>
      <w:spacing w:before="100" w:beforeAutospacing="1" w:after="100" w:afterAutospacing="1"/>
      <w:jc w:val="center"/>
      <w:textAlignment w:val="center"/>
    </w:pPr>
    <w:rPr>
      <w:color w:val="FF0000"/>
    </w:rPr>
  </w:style>
  <w:style w:type="paragraph" w:customStyle="1" w:styleId="xl590">
    <w:name w:val="xl590"/>
    <w:basedOn w:val="a1"/>
    <w:rsid w:val="00E76B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E76B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E76B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E76BB5"/>
    <w:pPr>
      <w:spacing w:before="100" w:beforeAutospacing="1" w:after="100" w:afterAutospacing="1"/>
      <w:textAlignment w:val="center"/>
    </w:pPr>
    <w:rPr>
      <w:b/>
      <w:bCs/>
    </w:rPr>
  </w:style>
  <w:style w:type="paragraph" w:customStyle="1" w:styleId="xl596">
    <w:name w:val="xl596"/>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E76BB5"/>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E76BB5"/>
    <w:pPr>
      <w:spacing w:before="100" w:beforeAutospacing="1" w:after="100" w:afterAutospacing="1"/>
      <w:jc w:val="center"/>
      <w:textAlignment w:val="center"/>
    </w:pPr>
  </w:style>
  <w:style w:type="paragraph" w:customStyle="1" w:styleId="xl602">
    <w:name w:val="xl602"/>
    <w:basedOn w:val="a1"/>
    <w:rsid w:val="00E76BB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E76BB5"/>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E76BB5"/>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E76BB5"/>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E76BB5"/>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E76BB5"/>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E76BB5"/>
    <w:pPr>
      <w:shd w:val="clear" w:color="000000" w:fill="FFF2CC"/>
      <w:spacing w:before="100" w:beforeAutospacing="1" w:after="100" w:afterAutospacing="1"/>
      <w:jc w:val="center"/>
      <w:textAlignment w:val="center"/>
    </w:pPr>
  </w:style>
  <w:style w:type="paragraph" w:customStyle="1" w:styleId="xl630">
    <w:name w:val="xl630"/>
    <w:basedOn w:val="a1"/>
    <w:rsid w:val="00E76BB5"/>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E76BB5"/>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E76BB5"/>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E76BB5"/>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E76BB5"/>
    <w:pPr>
      <w:shd w:val="clear" w:color="000000" w:fill="FFF2CC"/>
      <w:spacing w:before="100" w:beforeAutospacing="1" w:after="100" w:afterAutospacing="1"/>
    </w:pPr>
  </w:style>
  <w:style w:type="paragraph" w:customStyle="1" w:styleId="xl637">
    <w:name w:val="xl637"/>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E76BB5"/>
    <w:pPr>
      <w:shd w:val="clear" w:color="000000" w:fill="FFF2CC"/>
      <w:spacing w:before="100" w:beforeAutospacing="1" w:after="100" w:afterAutospacing="1"/>
      <w:jc w:val="center"/>
    </w:pPr>
  </w:style>
  <w:style w:type="paragraph" w:customStyle="1" w:styleId="xl641">
    <w:name w:val="xl641"/>
    <w:basedOn w:val="a1"/>
    <w:rsid w:val="00E76BB5"/>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E76BB5"/>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E76BB5"/>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E76BB5"/>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E76BB5"/>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E76BB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E76BB5"/>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E76BB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E76BB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E76BB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E76B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E76BB5"/>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E76B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E76BB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E76BB5"/>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E76B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E76BB5"/>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E76BB5"/>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E76B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E76BB5"/>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60">
    <w:name w:val="Заголовок 6 Знак"/>
    <w:basedOn w:val="a2"/>
    <w:link w:val="6"/>
    <w:semiHidden/>
    <w:rsid w:val="006A0A4C"/>
    <w:rPr>
      <w:rFonts w:ascii="Calibri" w:eastAsia="Times New Roman" w:hAnsi="Calibri" w:cs="Times New Roman"/>
      <w:b/>
      <w:bCs/>
      <w:lang w:eastAsia="ru-RU"/>
    </w:rPr>
  </w:style>
  <w:style w:type="character" w:customStyle="1" w:styleId="70">
    <w:name w:val="Заголовок 7 Знак"/>
    <w:basedOn w:val="a2"/>
    <w:link w:val="7"/>
    <w:rsid w:val="006A0A4C"/>
    <w:rPr>
      <w:rFonts w:ascii="Calibri" w:eastAsia="Times New Roman" w:hAnsi="Calibri" w:cs="Times New Roman"/>
      <w:sz w:val="24"/>
      <w:szCs w:val="24"/>
      <w:lang w:eastAsia="ru-RU"/>
    </w:rPr>
  </w:style>
  <w:style w:type="character" w:customStyle="1" w:styleId="80">
    <w:name w:val="Заголовок 8 Знак"/>
    <w:basedOn w:val="a2"/>
    <w:link w:val="8"/>
    <w:rsid w:val="006A0A4C"/>
    <w:rPr>
      <w:rFonts w:ascii="Calibri" w:eastAsia="Times New Roman" w:hAnsi="Calibri" w:cs="Times New Roman"/>
      <w:i/>
      <w:iCs/>
      <w:sz w:val="24"/>
      <w:szCs w:val="24"/>
      <w:lang w:eastAsia="ru-RU"/>
    </w:rPr>
  </w:style>
  <w:style w:type="paragraph" w:customStyle="1" w:styleId="1e">
    <w:name w:val=" Знак Знак Знак1"/>
    <w:basedOn w:val="a1"/>
    <w:rsid w:val="006A0A4C"/>
    <w:pPr>
      <w:tabs>
        <w:tab w:val="num" w:pos="360"/>
      </w:tabs>
      <w:spacing w:after="160" w:line="240" w:lineRule="exact"/>
    </w:pPr>
    <w:rPr>
      <w:rFonts w:ascii="Verdana" w:hAnsi="Verdana" w:cs="Verdana"/>
      <w:sz w:val="20"/>
      <w:szCs w:val="20"/>
      <w:lang w:val="en-US" w:eastAsia="en-US"/>
    </w:rPr>
  </w:style>
  <w:style w:type="paragraph" w:customStyle="1" w:styleId="affe">
    <w:name w:val="Содержимое таблицы"/>
    <w:basedOn w:val="a1"/>
    <w:rsid w:val="006A0A4C"/>
    <w:pPr>
      <w:widowControl w:val="0"/>
      <w:suppressLineNumbers/>
      <w:suppressAutoHyphens/>
    </w:pPr>
    <w:rPr>
      <w:rFonts w:ascii="Arial" w:eastAsia="Lucida Sans Unicode" w:hAnsi="Arial"/>
      <w:kern w:val="1"/>
      <w:sz w:val="20"/>
      <w:lang/>
    </w:rPr>
  </w:style>
  <w:style w:type="paragraph" w:customStyle="1" w:styleId="220">
    <w:name w:val="Основной текст 22"/>
    <w:basedOn w:val="a1"/>
    <w:rsid w:val="006A0A4C"/>
    <w:pPr>
      <w:widowControl w:val="0"/>
      <w:suppressAutoHyphens/>
    </w:pPr>
    <w:rPr>
      <w:rFonts w:ascii="Arial" w:eastAsia="Lucida Sans Unicode" w:hAnsi="Arial"/>
      <w:b/>
      <w:kern w:val="1"/>
      <w:sz w:val="28"/>
      <w:lang/>
    </w:rPr>
  </w:style>
  <w:style w:type="paragraph" w:customStyle="1" w:styleId="320">
    <w:name w:val="Основной текст с отступом 32"/>
    <w:basedOn w:val="a1"/>
    <w:rsid w:val="006A0A4C"/>
    <w:pPr>
      <w:widowControl w:val="0"/>
      <w:suppressAutoHyphens/>
      <w:ind w:left="360"/>
      <w:jc w:val="both"/>
    </w:pPr>
    <w:rPr>
      <w:rFonts w:ascii="Arial" w:eastAsia="Lucida Sans Unicode" w:hAnsi="Arial"/>
      <w:kern w:val="1"/>
      <w:sz w:val="20"/>
      <w:lang/>
    </w:rPr>
  </w:style>
  <w:style w:type="paragraph" w:customStyle="1" w:styleId="221">
    <w:name w:val="Основной текст с отступом 22"/>
    <w:basedOn w:val="a1"/>
    <w:rsid w:val="006A0A4C"/>
    <w:pPr>
      <w:widowControl w:val="0"/>
      <w:suppressAutoHyphens/>
      <w:ind w:left="360"/>
      <w:jc w:val="center"/>
    </w:pPr>
    <w:rPr>
      <w:rFonts w:ascii="Arial" w:eastAsia="Lucida Sans Unicode" w:hAnsi="Arial"/>
      <w:b/>
      <w:bCs/>
      <w:kern w:val="1"/>
      <w:sz w:val="20"/>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982450">
      <w:bodyDiv w:val="1"/>
      <w:marLeft w:val="0"/>
      <w:marRight w:val="0"/>
      <w:marTop w:val="0"/>
      <w:marBottom w:val="0"/>
      <w:divBdr>
        <w:top w:val="none" w:sz="0" w:space="0" w:color="auto"/>
        <w:left w:val="none" w:sz="0" w:space="0" w:color="auto"/>
        <w:bottom w:val="none" w:sz="0" w:space="0" w:color="auto"/>
        <w:right w:val="none" w:sz="0" w:space="0" w:color="auto"/>
      </w:divBdr>
    </w:div>
    <w:div w:id="905729478">
      <w:bodyDiv w:val="1"/>
      <w:marLeft w:val="0"/>
      <w:marRight w:val="0"/>
      <w:marTop w:val="0"/>
      <w:marBottom w:val="0"/>
      <w:divBdr>
        <w:top w:val="none" w:sz="0" w:space="0" w:color="auto"/>
        <w:left w:val="none" w:sz="0" w:space="0" w:color="auto"/>
        <w:bottom w:val="none" w:sz="0" w:space="0" w:color="auto"/>
        <w:right w:val="none" w:sz="0" w:space="0" w:color="auto"/>
      </w:divBdr>
    </w:div>
    <w:div w:id="930313815">
      <w:bodyDiv w:val="1"/>
      <w:marLeft w:val="0"/>
      <w:marRight w:val="0"/>
      <w:marTop w:val="0"/>
      <w:marBottom w:val="0"/>
      <w:divBdr>
        <w:top w:val="none" w:sz="0" w:space="0" w:color="auto"/>
        <w:left w:val="none" w:sz="0" w:space="0" w:color="auto"/>
        <w:bottom w:val="none" w:sz="0" w:space="0" w:color="auto"/>
        <w:right w:val="none" w:sz="0" w:space="0" w:color="auto"/>
      </w:divBdr>
    </w:div>
    <w:div w:id="1029379533">
      <w:bodyDiv w:val="1"/>
      <w:marLeft w:val="0"/>
      <w:marRight w:val="0"/>
      <w:marTop w:val="0"/>
      <w:marBottom w:val="0"/>
      <w:divBdr>
        <w:top w:val="none" w:sz="0" w:space="0" w:color="auto"/>
        <w:left w:val="none" w:sz="0" w:space="0" w:color="auto"/>
        <w:bottom w:val="none" w:sz="0" w:space="0" w:color="auto"/>
        <w:right w:val="none" w:sz="0" w:space="0" w:color="auto"/>
      </w:divBdr>
    </w:div>
    <w:div w:id="1136605302">
      <w:bodyDiv w:val="1"/>
      <w:marLeft w:val="0"/>
      <w:marRight w:val="0"/>
      <w:marTop w:val="0"/>
      <w:marBottom w:val="0"/>
      <w:divBdr>
        <w:top w:val="none" w:sz="0" w:space="0" w:color="auto"/>
        <w:left w:val="none" w:sz="0" w:space="0" w:color="auto"/>
        <w:bottom w:val="none" w:sz="0" w:space="0" w:color="auto"/>
        <w:right w:val="none" w:sz="0" w:space="0" w:color="auto"/>
      </w:divBdr>
    </w:div>
    <w:div w:id="214473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emf"/><Relationship Id="rId21" Type="http://schemas.openxmlformats.org/officeDocument/2006/relationships/image" Target="media/image14.emf"/><Relationship Id="rId42" Type="http://schemas.openxmlformats.org/officeDocument/2006/relationships/image" Target="media/image33.emf"/><Relationship Id="rId63" Type="http://schemas.openxmlformats.org/officeDocument/2006/relationships/hyperlink" Target="consultantplus://offline/ref=A844AE6E8EF91E2116256E2F67EC886820E943BFB8844BC66EC4BBEB16EA3CBC50D16EFE871ADD4A54826B0B0CcDKDJ" TargetMode="External"/><Relationship Id="rId84" Type="http://schemas.openxmlformats.org/officeDocument/2006/relationships/header" Target="header5.xml"/><Relationship Id="rId138" Type="http://schemas.openxmlformats.org/officeDocument/2006/relationships/image" Target="media/image87.wmf"/><Relationship Id="rId159" Type="http://schemas.openxmlformats.org/officeDocument/2006/relationships/image" Target="media/image99.wmf"/><Relationship Id="rId170" Type="http://schemas.openxmlformats.org/officeDocument/2006/relationships/hyperlink" Target="consultantplus://offline/ref=CAD8DECA7DDAD1742AFF2CD1068CE28A76A637760594E2F13392F58D2EBAF0EF25DD5D1C4C5716B32A07B7F0180332C9C4068DFD1803C5C7V1z5E" TargetMode="External"/><Relationship Id="rId191" Type="http://schemas.openxmlformats.org/officeDocument/2006/relationships/hyperlink" Target="consultantplus://offline/ref=6AF36752697C7777DAD7879DEF25B4B72D7789CA534F04752BC33ACF2479481F413E0EB34AF1983F38C7G" TargetMode="External"/><Relationship Id="rId205" Type="http://schemas.openxmlformats.org/officeDocument/2006/relationships/image" Target="media/image116.wmf"/><Relationship Id="rId226" Type="http://schemas.openxmlformats.org/officeDocument/2006/relationships/hyperlink" Target="http://www.leninsk-kuz.ru/infrastructure/gkh/aktualizatsiya-skhemy-teplosnabzheniya-na-2019-god/index.php?sphrase_id=192670" TargetMode="External"/><Relationship Id="rId247" Type="http://schemas.openxmlformats.org/officeDocument/2006/relationships/hyperlink" Target="consultantplus://offline/ref=7F0EA518CE12F8A7EB82613A28D780904965F6CFE51B3503FE836477F36A49564019CDD9DB6292CEqDo9E" TargetMode="External"/><Relationship Id="rId107" Type="http://schemas.openxmlformats.org/officeDocument/2006/relationships/image" Target="media/image59.emf"/><Relationship Id="rId11" Type="http://schemas.openxmlformats.org/officeDocument/2006/relationships/image" Target="media/image4.wmf"/><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hyperlink" Target="consultantplus://offline/ref=A844AE6E8EF91E2116256E2F67EC886820E943BFB8844BC66EC4BBEB16EA3CBC50D16EFE871ADD4A54826B0B0CcDKDJ" TargetMode="External"/><Relationship Id="rId128" Type="http://schemas.openxmlformats.org/officeDocument/2006/relationships/image" Target="media/image80.emf"/><Relationship Id="rId149" Type="http://schemas.openxmlformats.org/officeDocument/2006/relationships/footer" Target="footer4.xml"/><Relationship Id="rId5" Type="http://schemas.openxmlformats.org/officeDocument/2006/relationships/webSettings" Target="webSettings.xml"/><Relationship Id="rId95" Type="http://schemas.openxmlformats.org/officeDocument/2006/relationships/hyperlink" Target="consultantplus://offline/ref=A844AE6E8EF91E2116256E2F67EC886820E943BFB8844BC66EC4BBEB16EA3CBC50D16EFE871ADD4A54826B0B0CcDKDJ" TargetMode="External"/><Relationship Id="rId160" Type="http://schemas.openxmlformats.org/officeDocument/2006/relationships/image" Target="media/image100.wmf"/><Relationship Id="rId181" Type="http://schemas.openxmlformats.org/officeDocument/2006/relationships/image" Target="media/image108.wmf"/><Relationship Id="rId216" Type="http://schemas.openxmlformats.org/officeDocument/2006/relationships/image" Target="media/image125.emf"/><Relationship Id="rId237" Type="http://schemas.openxmlformats.org/officeDocument/2006/relationships/footer" Target="footer13.xml"/><Relationship Id="rId22" Type="http://schemas.openxmlformats.org/officeDocument/2006/relationships/image" Target="media/image15.wmf"/><Relationship Id="rId43" Type="http://schemas.openxmlformats.org/officeDocument/2006/relationships/image" Target="media/image34.emf"/><Relationship Id="rId64" Type="http://schemas.openxmlformats.org/officeDocument/2006/relationships/hyperlink" Target="consultantplus://offline/ref=A844AE6E8EF91E2116256E2F67EC886820E943BFB8844BC66EC4BBEB16EA3CBC50D16EFE871ADD4A54826B0B0CcDKDJ" TargetMode="External"/><Relationship Id="rId118" Type="http://schemas.openxmlformats.org/officeDocument/2006/relationships/image" Target="media/image70.emf"/><Relationship Id="rId139" Type="http://schemas.openxmlformats.org/officeDocument/2006/relationships/image" Target="media/image88.wmf"/><Relationship Id="rId85" Type="http://schemas.openxmlformats.org/officeDocument/2006/relationships/hyperlink" Target="consultantplus://offline/ref=27C72CDCD9330386EEBA4BD5766E8E3D9597401CCCB272B21672C0A38B72E5A3C54312116179ECF739C3D4982AE1CA0A2E16AB527666DB46h6CEM" TargetMode="External"/><Relationship Id="rId150" Type="http://schemas.openxmlformats.org/officeDocument/2006/relationships/image" Target="media/image94.wmf"/><Relationship Id="rId171" Type="http://schemas.openxmlformats.org/officeDocument/2006/relationships/hyperlink" Target="consultantplus://offline/ref=F7AA3007675746ABB6CA88F03F79CA48E0C325E11E350A9D771DF46CAB3DB3AAE3EEAC0CDE9DFA43BB7D53A845E74E1CA885538C017A8CD9R9R7G" TargetMode="External"/><Relationship Id="rId192" Type="http://schemas.openxmlformats.org/officeDocument/2006/relationships/hyperlink" Target="consultantplus://offline/ref=6AF36752697C7777DAD7879DEF25B4B72D7788CC534404752BC33ACF2437C9G" TargetMode="External"/><Relationship Id="rId206" Type="http://schemas.openxmlformats.org/officeDocument/2006/relationships/hyperlink" Target="consultantplus://offline/ref=7F0EA518CE12F8A7EB82613A28D780904965F6CFE51B3503FE836477F36A49564019CDD9DB6292CEqDo9E" TargetMode="External"/><Relationship Id="rId227" Type="http://schemas.openxmlformats.org/officeDocument/2006/relationships/hyperlink" Target="http://www.cnty.ru/docs/96.rtf" TargetMode="External"/><Relationship Id="rId248" Type="http://schemas.openxmlformats.org/officeDocument/2006/relationships/footer" Target="footer15.xml"/><Relationship Id="rId12" Type="http://schemas.openxmlformats.org/officeDocument/2006/relationships/image" Target="media/image5.wmf"/><Relationship Id="rId33" Type="http://schemas.openxmlformats.org/officeDocument/2006/relationships/image" Target="media/image24.emf"/><Relationship Id="rId108" Type="http://schemas.openxmlformats.org/officeDocument/2006/relationships/image" Target="media/image60.emf"/><Relationship Id="rId129" Type="http://schemas.openxmlformats.org/officeDocument/2006/relationships/footer" Target="footer1.xml"/><Relationship Id="rId54" Type="http://schemas.openxmlformats.org/officeDocument/2006/relationships/header" Target="header3.xml"/><Relationship Id="rId75" Type="http://schemas.openxmlformats.org/officeDocument/2006/relationships/hyperlink" Target="consultantplus://offline/ref=A844AE6E8EF91E2116256E2F67EC886820E943BFB8844BC66EC4BBEB16EA3CBC50D16EFE871ADD4A54826B0B0CcDKDJ" TargetMode="External"/><Relationship Id="rId96" Type="http://schemas.openxmlformats.org/officeDocument/2006/relationships/hyperlink" Target="consultantplus://offline/ref=A844AE6E8EF91E2116256E2F67EC886820E943BFB8844BC66EC4BBEB16EA3CBC50D16EFE871ADD4A54826B0B0CcDKDJ" TargetMode="External"/><Relationship Id="rId140" Type="http://schemas.openxmlformats.org/officeDocument/2006/relationships/hyperlink" Target="consultantplus://offline/ref=6AF36752697C7777DAD7879DEF25B4B72D7789CA534F04752BC33ACF2479481F413E0EB34AF1983F38C7G" TargetMode="External"/><Relationship Id="rId161" Type="http://schemas.openxmlformats.org/officeDocument/2006/relationships/hyperlink" Target="consultantplus://offline/ref=F7AA3007675746ABB6CA88F03F79CA48E0C325E11E350A9D771DF46CAB3DB3AAE3EEAC0CDE9DFB4BBA7D53A845E74E1CA885538C017A8CD9R9R7G" TargetMode="External"/><Relationship Id="rId182" Type="http://schemas.openxmlformats.org/officeDocument/2006/relationships/image" Target="media/image109.wmf"/><Relationship Id="rId217" Type="http://schemas.openxmlformats.org/officeDocument/2006/relationships/image" Target="media/image126.emf"/><Relationship Id="rId6" Type="http://schemas.openxmlformats.org/officeDocument/2006/relationships/footnotes" Target="footnotes.xml"/><Relationship Id="rId238" Type="http://schemas.openxmlformats.org/officeDocument/2006/relationships/footer" Target="footer14.xml"/><Relationship Id="rId23" Type="http://schemas.openxmlformats.org/officeDocument/2006/relationships/image" Target="media/image16.wmf"/><Relationship Id="rId119" Type="http://schemas.openxmlformats.org/officeDocument/2006/relationships/image" Target="media/image71.emf"/><Relationship Id="rId44" Type="http://schemas.openxmlformats.org/officeDocument/2006/relationships/image" Target="media/image35.emf"/><Relationship Id="rId65" Type="http://schemas.openxmlformats.org/officeDocument/2006/relationships/hyperlink" Target="consultantplus://offline/ref=A844AE6E8EF91E2116256E2F67EC886820E943BFB8844BC66EC4BBEB16EA3CBC50D16EFE871ADD4A54826B0B0CcDKDJ" TargetMode="External"/><Relationship Id="rId86" Type="http://schemas.openxmlformats.org/officeDocument/2006/relationships/hyperlink" Target="consultantplus://offline/ref=A844AE6E8EF91E2116256E2F67EC886820E943BFB8844BC66EC4BBEB16EA3CBC50D16EFE871ADD4A54826B0B0CcDKDJ" TargetMode="External"/><Relationship Id="rId130" Type="http://schemas.openxmlformats.org/officeDocument/2006/relationships/footer" Target="footer2.xml"/><Relationship Id="rId151" Type="http://schemas.openxmlformats.org/officeDocument/2006/relationships/hyperlink" Target="consultantplus://offline/ref=6AF36752697C7777DAD7879DEF25B4B72D7789CA534F04752BC33ACF2479481F413E0EB34AF1983F38C7G" TargetMode="External"/><Relationship Id="rId172" Type="http://schemas.openxmlformats.org/officeDocument/2006/relationships/hyperlink" Target="consultantplus://offline/ref=F7AA3007675746ABB6CA88F03F79CA48E0C325E11E350A9D771DF46CAB3DB3AAE3EEAC0CDE9DFB4BBA7D53A845E74E1CA885538C017A8CD9R9R7G" TargetMode="External"/><Relationship Id="rId193" Type="http://schemas.openxmlformats.org/officeDocument/2006/relationships/hyperlink" Target="consultantplus://offline/ref=CAD8DECA7DDAD1742AFF2CD1068CE28A76A637760594E2F13392F58D2EBAF0EF25DD5D1C4C5716B32A07B7F0180332C9C4068DFD1803C5C7V1z5E" TargetMode="External"/><Relationship Id="rId207" Type="http://schemas.openxmlformats.org/officeDocument/2006/relationships/hyperlink" Target="consultantplus://offline/ref=A6F6C00F08FDEBE21734ED0D956265A71CCEE283C6A0E73B47DC0E1155DFE16E3A33CF95B70B3FB0q3iFI" TargetMode="External"/><Relationship Id="rId228" Type="http://schemas.openxmlformats.org/officeDocument/2006/relationships/hyperlink" Target="consultantplus://offline/ref=A6F6C00F08FDEBE21734ED0D956265A71CCEE283C6A0E73B47DC0E1155DFE16E3A33CF95B70B3FB0q3iFI" TargetMode="External"/><Relationship Id="rId249" Type="http://schemas.openxmlformats.org/officeDocument/2006/relationships/image" Target="media/image138.emf"/><Relationship Id="rId13" Type="http://schemas.openxmlformats.org/officeDocument/2006/relationships/image" Target="media/image6.wmf"/><Relationship Id="rId109" Type="http://schemas.openxmlformats.org/officeDocument/2006/relationships/image" Target="media/image61.emf"/><Relationship Id="rId34" Type="http://schemas.openxmlformats.org/officeDocument/2006/relationships/image" Target="media/image25.emf"/><Relationship Id="rId55" Type="http://schemas.openxmlformats.org/officeDocument/2006/relationships/image" Target="media/image45.wmf"/><Relationship Id="rId76" Type="http://schemas.openxmlformats.org/officeDocument/2006/relationships/hyperlink" Target="consultantplus://offline/ref=A844AE6E8EF91E2116256E2F67EC886820E943BFB8844BC66EC4BBEB16EA3CBC50D16EFE871ADD4A54826B0B0CcDKDJ" TargetMode="External"/><Relationship Id="rId97" Type="http://schemas.openxmlformats.org/officeDocument/2006/relationships/hyperlink" Target="consultantplus://offline/ref=A844AE6E8EF91E2116256E2F67EC886820E943BFB8844BC66EC4BBEB16EA3CBC50D16EFE871ADD4A54826B0B0CcDKDJ" TargetMode="External"/><Relationship Id="rId120" Type="http://schemas.openxmlformats.org/officeDocument/2006/relationships/image" Target="media/image72.emf"/><Relationship Id="rId141" Type="http://schemas.openxmlformats.org/officeDocument/2006/relationships/hyperlink" Target="consultantplus://offline/ref=6AF36752697C7777DAD7879DEF25B4B72D7788CC534404752BC33ACF2437C9G" TargetMode="External"/><Relationship Id="rId7" Type="http://schemas.openxmlformats.org/officeDocument/2006/relationships/endnotes" Target="endnotes.xml"/><Relationship Id="rId162" Type="http://schemas.openxmlformats.org/officeDocument/2006/relationships/image" Target="media/image101.emf"/><Relationship Id="rId183" Type="http://schemas.openxmlformats.org/officeDocument/2006/relationships/image" Target="media/image110.wmf"/><Relationship Id="rId218" Type="http://schemas.openxmlformats.org/officeDocument/2006/relationships/image" Target="media/image127.emf"/><Relationship Id="rId239" Type="http://schemas.openxmlformats.org/officeDocument/2006/relationships/hyperlink" Target="https://legalacts.ru/doc/postanovlenie-pravitelstva-rf-ot-22102012-n-1075/" TargetMode="External"/><Relationship Id="rId250" Type="http://schemas.openxmlformats.org/officeDocument/2006/relationships/fontTable" Target="fontTable.xml"/><Relationship Id="rId24" Type="http://schemas.openxmlformats.org/officeDocument/2006/relationships/image" Target="media/image17.wmf"/><Relationship Id="rId45" Type="http://schemas.openxmlformats.org/officeDocument/2006/relationships/image" Target="media/image36.emf"/><Relationship Id="rId66" Type="http://schemas.openxmlformats.org/officeDocument/2006/relationships/hyperlink" Target="consultantplus://offline/ref=A844AE6E8EF91E2116256E2F67EC886820E943BFB8844BC66EC4BBEB16EA3CBC50D16EFE871ADD4A54826B0B0CcDKDJ" TargetMode="External"/><Relationship Id="rId87" Type="http://schemas.openxmlformats.org/officeDocument/2006/relationships/hyperlink" Target="consultantplus://offline/ref=A844AE6E8EF91E2116256E2F67EC886820E943BFB8844BC66EC4BBEB16EA3CBC50D16EFE871ADD4A54826B0B0CcDKDJ" TargetMode="External"/><Relationship Id="rId110" Type="http://schemas.openxmlformats.org/officeDocument/2006/relationships/image" Target="media/image62.emf"/><Relationship Id="rId131" Type="http://schemas.openxmlformats.org/officeDocument/2006/relationships/hyperlink" Target="mailto:tgk12@sibgenco.ru" TargetMode="External"/><Relationship Id="rId152" Type="http://schemas.openxmlformats.org/officeDocument/2006/relationships/hyperlink" Target="consultantplus://offline/ref=6AF36752697C7777DAD7879DEF25B4B72D7788CC534404752BC33ACF2437C9G" TargetMode="External"/><Relationship Id="rId173" Type="http://schemas.openxmlformats.org/officeDocument/2006/relationships/hyperlink" Target="consultantplus://offline/ref=05C32D80846F2763D1E6D2943FBE598B18F920B6678EE7C8EA4424D3E61EAACD64B73C9D41E9BD30DF48661EB40EE09F639205E5B9061C66u814G" TargetMode="External"/><Relationship Id="rId194" Type="http://schemas.openxmlformats.org/officeDocument/2006/relationships/hyperlink" Target="consultantplus://offline/ref=F7AA3007675746ABB6CA88F03F79CA48E0C325E11E350A9D771DF46CAB3DB3AAE3EEAC0CDE9DFA43BB7D53A845E74E1CA885538C017A8CD9R9R7G" TargetMode="External"/><Relationship Id="rId208" Type="http://schemas.openxmlformats.org/officeDocument/2006/relationships/image" Target="media/image117.wmf"/><Relationship Id="rId229" Type="http://schemas.openxmlformats.org/officeDocument/2006/relationships/image" Target="media/image128.emf"/><Relationship Id="rId240" Type="http://schemas.openxmlformats.org/officeDocument/2006/relationships/hyperlink" Target="https://legalacts.ru/doc/prikaz-fst-rossii-ot-13062013-n-760-e/" TargetMode="External"/><Relationship Id="rId14" Type="http://schemas.openxmlformats.org/officeDocument/2006/relationships/image" Target="media/image7.wmf"/><Relationship Id="rId35" Type="http://schemas.openxmlformats.org/officeDocument/2006/relationships/image" Target="media/image26.emf"/><Relationship Id="rId56" Type="http://schemas.openxmlformats.org/officeDocument/2006/relationships/image" Target="media/image46.wmf"/><Relationship Id="rId77" Type="http://schemas.openxmlformats.org/officeDocument/2006/relationships/hyperlink" Target="consultantplus://offline/ref=A844AE6E8EF91E2116256E2F67EC886820E943BFB8844BC66EC4BBEB16EA3CBC50D16EFE871ADD4A54826B0B0CcDKDJ" TargetMode="External"/><Relationship Id="rId100" Type="http://schemas.openxmlformats.org/officeDocument/2006/relationships/hyperlink" Target="consultantplus://offline/ref=A844AE6E8EF91E2116256E2F67EC886820E943BFB8844BC66EC4BBEB16EA3CBC50D16EFE871ADD4A54826B0B0CcDKDJ" TargetMode="External"/><Relationship Id="rId8" Type="http://schemas.openxmlformats.org/officeDocument/2006/relationships/image" Target="media/image1.wmf"/><Relationship Id="rId98" Type="http://schemas.openxmlformats.org/officeDocument/2006/relationships/hyperlink" Target="consultantplus://offline/ref=A844AE6E8EF91E2116256E2F67EC886820E943BFB8844BC66EC4BBEB16EA3CBC50D16EFE871ADD4A54826B0B0CcDKDJ" TargetMode="External"/><Relationship Id="rId121" Type="http://schemas.openxmlformats.org/officeDocument/2006/relationships/image" Target="media/image73.emf"/><Relationship Id="rId142" Type="http://schemas.openxmlformats.org/officeDocument/2006/relationships/image" Target="media/image89.wmf"/><Relationship Id="rId163" Type="http://schemas.openxmlformats.org/officeDocument/2006/relationships/header" Target="header6.xml"/><Relationship Id="rId184" Type="http://schemas.openxmlformats.org/officeDocument/2006/relationships/image" Target="media/image111.wmf"/><Relationship Id="rId219" Type="http://schemas.openxmlformats.org/officeDocument/2006/relationships/hyperlink" Target="consultantplus://offline/ref=27CF135CC0B4D54169046CF7462A9BB8753920A5344B8238F33084CCD7513E02FFE1DB45E9C66F77r3uBI" TargetMode="External"/><Relationship Id="rId230" Type="http://schemas.openxmlformats.org/officeDocument/2006/relationships/image" Target="media/image129.emf"/><Relationship Id="rId251" Type="http://schemas.openxmlformats.org/officeDocument/2006/relationships/theme" Target="theme/theme1.xml"/><Relationship Id="rId25" Type="http://schemas.openxmlformats.org/officeDocument/2006/relationships/image" Target="media/image18.wmf"/><Relationship Id="rId46" Type="http://schemas.openxmlformats.org/officeDocument/2006/relationships/image" Target="media/image37.emf"/><Relationship Id="rId67" Type="http://schemas.openxmlformats.org/officeDocument/2006/relationships/hyperlink" Target="consultantplus://offline/ref=A844AE6E8EF91E2116256E2F67EC886820E943BFB8844BC66EC4BBEB16EA3CBC50D16EFE871ADD4A54826B0B0CcDKDJ" TargetMode="External"/><Relationship Id="rId88" Type="http://schemas.openxmlformats.org/officeDocument/2006/relationships/hyperlink" Target="consultantplus://offline/ref=A844AE6E8EF91E2116256E2F67EC886820E943BFB8844BC66EC4BBEB16EA3CBC50D16EFE871ADD4A54826B0B0CcDKDJ" TargetMode="External"/><Relationship Id="rId111" Type="http://schemas.openxmlformats.org/officeDocument/2006/relationships/image" Target="media/image63.emf"/><Relationship Id="rId132" Type="http://schemas.openxmlformats.org/officeDocument/2006/relationships/image" Target="media/image81.wmf"/><Relationship Id="rId153" Type="http://schemas.openxmlformats.org/officeDocument/2006/relationships/image" Target="media/image95.wmf"/><Relationship Id="rId174" Type="http://schemas.openxmlformats.org/officeDocument/2006/relationships/hyperlink" Target="consultantplus://offline/ref=05C32D80846F2763D1E6D2943FBE598B18F82BB2648AE7C8EA4424D3E61EAACD76B7649141EAAA34D85D304FF1u513G" TargetMode="External"/><Relationship Id="rId195" Type="http://schemas.openxmlformats.org/officeDocument/2006/relationships/hyperlink" Target="consultantplus://offline/ref=F7AA3007675746ABB6CA88F03F79CA48E0C325E11E350A9D771DF46CAB3DB3AAE3EEAC0CDE9DFB4BBA7D53A845E74E1CA885538C017A8CD9R9R7G" TargetMode="External"/><Relationship Id="rId209" Type="http://schemas.openxmlformats.org/officeDocument/2006/relationships/image" Target="media/image118.wmf"/><Relationship Id="rId220" Type="http://schemas.openxmlformats.org/officeDocument/2006/relationships/hyperlink" Target="consultantplus://offline/ref=7A7A0E796C8B38B47954DEDF5511AF81D82BD6CA20C356854822DAA1B30F9FE130B6EDDBB582CA92I726I" TargetMode="External"/><Relationship Id="rId241" Type="http://schemas.openxmlformats.org/officeDocument/2006/relationships/hyperlink" Target="consultantplus://offline/ref=7F0EA518CE12F8A7EB82613A28D780904965F6CFE51B3503FE836477F36A49564019CDD9DB6292CEqDo9E" TargetMode="External"/><Relationship Id="rId15" Type="http://schemas.openxmlformats.org/officeDocument/2006/relationships/image" Target="media/image8.wmf"/><Relationship Id="rId36" Type="http://schemas.openxmlformats.org/officeDocument/2006/relationships/image" Target="media/image27.emf"/><Relationship Id="rId57" Type="http://schemas.openxmlformats.org/officeDocument/2006/relationships/image" Target="media/image47.wmf"/><Relationship Id="rId78" Type="http://schemas.openxmlformats.org/officeDocument/2006/relationships/image" Target="media/image51.wmf"/><Relationship Id="rId99" Type="http://schemas.openxmlformats.org/officeDocument/2006/relationships/hyperlink" Target="consultantplus://offline/ref=A844AE6E8EF91E2116256E2F67EC886820E943BFB8844BC66EC4BBEB16EA3CBC50D16EFE871ADD4A54826B0B0CcDKDJ" TargetMode="External"/><Relationship Id="rId101" Type="http://schemas.openxmlformats.org/officeDocument/2006/relationships/hyperlink" Target="consultantplus://offline/ref=A844AE6E8EF91E2116256E2F67EC886820E943BFB8844BC66EC4BBEB16EA3CBC50D16EFE871ADD4A54826B0B0CcDKDJ" TargetMode="External"/><Relationship Id="rId122" Type="http://schemas.openxmlformats.org/officeDocument/2006/relationships/image" Target="media/image74.emf"/><Relationship Id="rId143" Type="http://schemas.openxmlformats.org/officeDocument/2006/relationships/image" Target="media/image90.wmf"/><Relationship Id="rId164" Type="http://schemas.openxmlformats.org/officeDocument/2006/relationships/header" Target="header7.xml"/><Relationship Id="rId185" Type="http://schemas.openxmlformats.org/officeDocument/2006/relationships/hyperlink" Target="http://www.belovo42.ru/files/belovo42/File/GKX/MAU%20SZ/2018/09/shema%202019%20redak_%20%2022_08_2018.pdf" TargetMode="Externa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107.wmf"/><Relationship Id="rId210" Type="http://schemas.openxmlformats.org/officeDocument/2006/relationships/image" Target="media/image119.wmf"/><Relationship Id="rId215" Type="http://schemas.openxmlformats.org/officeDocument/2006/relationships/image" Target="media/image124.emf"/><Relationship Id="rId236" Type="http://schemas.openxmlformats.org/officeDocument/2006/relationships/footer" Target="footer12.xml"/><Relationship Id="rId26" Type="http://schemas.openxmlformats.org/officeDocument/2006/relationships/image" Target="media/image19.wmf"/><Relationship Id="rId231" Type="http://schemas.openxmlformats.org/officeDocument/2006/relationships/image" Target="media/image130.emf"/><Relationship Id="rId47" Type="http://schemas.openxmlformats.org/officeDocument/2006/relationships/image" Target="media/image38.emf"/><Relationship Id="rId68" Type="http://schemas.openxmlformats.org/officeDocument/2006/relationships/hyperlink" Target="consultantplus://offline/ref=A844AE6E8EF91E2116256E2F67EC886820E943BFB8844BC66EC4BBEB16EA3CBC50D16EFE871ADD4A54826B0B0CcDKDJ" TargetMode="External"/><Relationship Id="rId89" Type="http://schemas.openxmlformats.org/officeDocument/2006/relationships/hyperlink" Target="consultantplus://offline/ref=A844AE6E8EF91E2116256E2F67EC886820E943BFB8844BC66EC4BBEB16EA3CBC50D16EFE871ADD4A54826B0B0CcDKDJ" TargetMode="External"/><Relationship Id="rId112" Type="http://schemas.openxmlformats.org/officeDocument/2006/relationships/image" Target="media/image64.emf"/><Relationship Id="rId133" Type="http://schemas.openxmlformats.org/officeDocument/2006/relationships/image" Target="media/image82.wmf"/><Relationship Id="rId154" Type="http://schemas.openxmlformats.org/officeDocument/2006/relationships/image" Target="media/image96.wmf"/><Relationship Id="rId175" Type="http://schemas.openxmlformats.org/officeDocument/2006/relationships/image" Target="media/image102.wmf"/><Relationship Id="rId196" Type="http://schemas.openxmlformats.org/officeDocument/2006/relationships/hyperlink" Target="consultantplus://offline/ref=05C32D80846F2763D1E6D2943FBE598B18F920B6678EE7C8EA4424D3E61EAACD64B73C9D41E9BD30DF48661EB40EE09F639205E5B9061C66u814G" TargetMode="External"/><Relationship Id="rId200" Type="http://schemas.openxmlformats.org/officeDocument/2006/relationships/header" Target="header8.xml"/><Relationship Id="rId16" Type="http://schemas.openxmlformats.org/officeDocument/2006/relationships/image" Target="media/image9.wmf"/><Relationship Id="rId221" Type="http://schemas.openxmlformats.org/officeDocument/2006/relationships/hyperlink" Target="consultantplus://offline/ref=B5E595AE0006D6F51FDAF0866D26BEEBA506A37998DB1538D53C669A09BF32687E7A34BAF4F4C766O435I" TargetMode="External"/><Relationship Id="rId242" Type="http://schemas.openxmlformats.org/officeDocument/2006/relationships/hyperlink" Target="consultantplus://offline/ref=A6F6C00F08FDEBE21734ED0D956265A71CCEE283C6A0E73B47DC0E1155DFE16E3A33CF95B70B3FB0q3iFI" TargetMode="External"/><Relationship Id="rId37" Type="http://schemas.openxmlformats.org/officeDocument/2006/relationships/image" Target="media/image28.emf"/><Relationship Id="rId58" Type="http://schemas.openxmlformats.org/officeDocument/2006/relationships/image" Target="media/image48.wmf"/><Relationship Id="rId79" Type="http://schemas.openxmlformats.org/officeDocument/2006/relationships/image" Target="media/image52.wmf"/><Relationship Id="rId102" Type="http://schemas.openxmlformats.org/officeDocument/2006/relationships/image" Target="media/image54.emf"/><Relationship Id="rId123" Type="http://schemas.openxmlformats.org/officeDocument/2006/relationships/image" Target="media/image75.emf"/><Relationship Id="rId144" Type="http://schemas.openxmlformats.org/officeDocument/2006/relationships/image" Target="media/image91.wmf"/><Relationship Id="rId90" Type="http://schemas.openxmlformats.org/officeDocument/2006/relationships/hyperlink" Target="consultantplus://offline/ref=A844AE6E8EF91E2116256E2F67EC886820E943BFB8844BC66EC4BBEB16EA3CBC50D16EFE871ADD4A54826B0B0CcDKDJ" TargetMode="External"/><Relationship Id="rId165" Type="http://schemas.openxmlformats.org/officeDocument/2006/relationships/hyperlink" Target="mailto:tgk12@sibgenco.ru" TargetMode="External"/><Relationship Id="rId186" Type="http://schemas.openxmlformats.org/officeDocument/2006/relationships/image" Target="media/image112.emf"/><Relationship Id="rId211" Type="http://schemas.openxmlformats.org/officeDocument/2006/relationships/image" Target="media/image120.wmf"/><Relationship Id="rId232" Type="http://schemas.openxmlformats.org/officeDocument/2006/relationships/image" Target="media/image131.emf"/><Relationship Id="rId27" Type="http://schemas.openxmlformats.org/officeDocument/2006/relationships/image" Target="media/image20.wmf"/><Relationship Id="rId48" Type="http://schemas.openxmlformats.org/officeDocument/2006/relationships/image" Target="media/image39.emf"/><Relationship Id="rId69" Type="http://schemas.openxmlformats.org/officeDocument/2006/relationships/hyperlink" Target="consultantplus://offline/ref=A844AE6E8EF91E2116256E2F67EC886820E943BFB8844BC66EC4BBEB16EA3CBC50D16EFE871ADD4A54826B0B0CcDKDJ" TargetMode="External"/><Relationship Id="rId113" Type="http://schemas.openxmlformats.org/officeDocument/2006/relationships/image" Target="media/image65.emf"/><Relationship Id="rId134" Type="http://schemas.openxmlformats.org/officeDocument/2006/relationships/image" Target="media/image83.wmf"/><Relationship Id="rId80" Type="http://schemas.openxmlformats.org/officeDocument/2006/relationships/image" Target="media/image53.wmf"/><Relationship Id="rId155" Type="http://schemas.openxmlformats.org/officeDocument/2006/relationships/hyperlink" Target="consultantplus://offline/ref=CAD8DECA7DDAD1742AFF2CD1068CE28A76A637760594E2F13392F58D2EBAF0EF25DD5D1C4C5716B32A07B7F0180332C9C4068DFD1803C5C7V1z5E" TargetMode="External"/><Relationship Id="rId176" Type="http://schemas.openxmlformats.org/officeDocument/2006/relationships/image" Target="media/image103.png"/><Relationship Id="rId197" Type="http://schemas.openxmlformats.org/officeDocument/2006/relationships/hyperlink" Target="consultantplus://offline/ref=05C32D80846F2763D1E6D2943FBE598B18F82BB2648AE7C8EA4424D3E61EAACD76B7649141EAAA34D85D304FF1u513G" TargetMode="External"/><Relationship Id="rId201" Type="http://schemas.openxmlformats.org/officeDocument/2006/relationships/header" Target="header9.xml"/><Relationship Id="rId222" Type="http://schemas.openxmlformats.org/officeDocument/2006/relationships/hyperlink" Target="consultantplus://offline/ref=7AC5FA05B95596F0430D9C850127ADBF3E7179C24FF2388885E85AD17382438EEF656F962DD56F4Ef1L0J" TargetMode="External"/><Relationship Id="rId243" Type="http://schemas.openxmlformats.org/officeDocument/2006/relationships/image" Target="media/image134.emf"/><Relationship Id="rId17" Type="http://schemas.openxmlformats.org/officeDocument/2006/relationships/image" Target="media/image10.wmf"/><Relationship Id="rId38" Type="http://schemas.openxmlformats.org/officeDocument/2006/relationships/image" Target="media/image29.emf"/><Relationship Id="rId59" Type="http://schemas.openxmlformats.org/officeDocument/2006/relationships/hyperlink" Target="consultantplus://offline/ref=27C72CDCD9330386EEBA4BD5766E8E3D9597401CCCB272B21672C0A38B72E5A3C54312116179ECF739C3D4982AE1CA0A2E16AB527666DB46h6CEM" TargetMode="External"/><Relationship Id="rId103" Type="http://schemas.openxmlformats.org/officeDocument/2006/relationships/image" Target="media/image55.emf"/><Relationship Id="rId124" Type="http://schemas.openxmlformats.org/officeDocument/2006/relationships/image" Target="media/image76.emf"/><Relationship Id="rId70" Type="http://schemas.openxmlformats.org/officeDocument/2006/relationships/hyperlink" Target="consultantplus://offline/ref=A844AE6E8EF91E2116256E2F67EC886820E943BFB8844BC66EC4BBEB16EA3CBC50D16EFE871ADD4A54826B0B0CcDKDJ" TargetMode="External"/><Relationship Id="rId91" Type="http://schemas.openxmlformats.org/officeDocument/2006/relationships/hyperlink" Target="consultantplus://offline/ref=A844AE6E8EF91E2116256E2F67EC886820E943BFB8844BC66EC4BBEB16EA3CBC50D16EFE871ADD4A54826B0B0CcDKDJ" TargetMode="External"/><Relationship Id="rId145" Type="http://schemas.openxmlformats.org/officeDocument/2006/relationships/image" Target="media/image92.wmf"/><Relationship Id="rId166" Type="http://schemas.openxmlformats.org/officeDocument/2006/relationships/footer" Target="footer5.xml"/><Relationship Id="rId187" Type="http://schemas.openxmlformats.org/officeDocument/2006/relationships/image" Target="media/image113.emf"/><Relationship Id="rId1" Type="http://schemas.openxmlformats.org/officeDocument/2006/relationships/customXml" Target="../customXml/item1.xml"/><Relationship Id="rId212" Type="http://schemas.openxmlformats.org/officeDocument/2006/relationships/image" Target="media/image121.wmf"/><Relationship Id="rId233" Type="http://schemas.openxmlformats.org/officeDocument/2006/relationships/image" Target="media/image132.emf"/><Relationship Id="rId28" Type="http://schemas.openxmlformats.org/officeDocument/2006/relationships/image" Target="media/image21.emf"/><Relationship Id="rId49" Type="http://schemas.openxmlformats.org/officeDocument/2006/relationships/image" Target="media/image40.emf"/><Relationship Id="rId114" Type="http://schemas.openxmlformats.org/officeDocument/2006/relationships/image" Target="media/image66.emf"/><Relationship Id="rId60" Type="http://schemas.openxmlformats.org/officeDocument/2006/relationships/image" Target="media/image49.wmf"/><Relationship Id="rId81" Type="http://schemas.openxmlformats.org/officeDocument/2006/relationships/hyperlink" Target="consultantplus://offline/ref=27C72CDCD9330386EEBA4BD5766E8E3D9597401CCCB272B21672C0A38B72E5A3C54312116179ECF739C3D4982AE1CA0A2E16AB527666DB46h6CEM" TargetMode="External"/><Relationship Id="rId135" Type="http://schemas.openxmlformats.org/officeDocument/2006/relationships/image" Target="media/image84.wmf"/><Relationship Id="rId156" Type="http://schemas.openxmlformats.org/officeDocument/2006/relationships/image" Target="media/image97.wmf"/><Relationship Id="rId177" Type="http://schemas.openxmlformats.org/officeDocument/2006/relationships/image" Target="media/image104.wmf"/><Relationship Id="rId198" Type="http://schemas.openxmlformats.org/officeDocument/2006/relationships/image" Target="media/image114.emf"/><Relationship Id="rId202" Type="http://schemas.openxmlformats.org/officeDocument/2006/relationships/footer" Target="footer9.xml"/><Relationship Id="rId223" Type="http://schemas.openxmlformats.org/officeDocument/2006/relationships/hyperlink" Target="https://legalacts.ru/doc/postanovlenie-pravitelstva-rf-ot-22102012-n-1075/" TargetMode="External"/><Relationship Id="rId244" Type="http://schemas.openxmlformats.org/officeDocument/2006/relationships/image" Target="media/image135.emf"/><Relationship Id="rId18" Type="http://schemas.openxmlformats.org/officeDocument/2006/relationships/image" Target="media/image11.wmf"/><Relationship Id="rId39" Type="http://schemas.openxmlformats.org/officeDocument/2006/relationships/image" Target="media/image30.emf"/><Relationship Id="rId50" Type="http://schemas.openxmlformats.org/officeDocument/2006/relationships/image" Target="media/image41.emf"/><Relationship Id="rId104" Type="http://schemas.openxmlformats.org/officeDocument/2006/relationships/image" Target="media/image56.emf"/><Relationship Id="rId125" Type="http://schemas.openxmlformats.org/officeDocument/2006/relationships/image" Target="media/image77.emf"/><Relationship Id="rId146" Type="http://schemas.openxmlformats.org/officeDocument/2006/relationships/image" Target="media/image93.emf"/><Relationship Id="rId167" Type="http://schemas.openxmlformats.org/officeDocument/2006/relationships/footer" Target="footer6.xml"/><Relationship Id="rId188" Type="http://schemas.openxmlformats.org/officeDocument/2006/relationships/hyperlink" Target="mailto:tgk12@sibgenco.ru" TargetMode="External"/><Relationship Id="rId71" Type="http://schemas.openxmlformats.org/officeDocument/2006/relationships/hyperlink" Target="consultantplus://offline/ref=A844AE6E8EF91E2116256E2F67EC886820E943BFB8844BC66EC4BBEB16EA3CBC50D16EFE871ADD4A54826B0B0CcDKDJ" TargetMode="External"/><Relationship Id="rId92" Type="http://schemas.openxmlformats.org/officeDocument/2006/relationships/hyperlink" Target="consultantplus://offline/ref=A844AE6E8EF91E2116256E2F67EC886820E943BFB8844BC66EC4BBEB16EA3CBC50D16EFE871ADD4A54826B0B0CcDKDJ" TargetMode="External"/><Relationship Id="rId213" Type="http://schemas.openxmlformats.org/officeDocument/2006/relationships/image" Target="media/image122.wmf"/><Relationship Id="rId234" Type="http://schemas.openxmlformats.org/officeDocument/2006/relationships/image" Target="media/image133.emf"/><Relationship Id="rId2" Type="http://schemas.openxmlformats.org/officeDocument/2006/relationships/numbering" Target="numbering.xml"/><Relationship Id="rId29" Type="http://schemas.openxmlformats.org/officeDocument/2006/relationships/header" Target="header1.xml"/><Relationship Id="rId40" Type="http://schemas.openxmlformats.org/officeDocument/2006/relationships/image" Target="media/image31.emf"/><Relationship Id="rId115" Type="http://schemas.openxmlformats.org/officeDocument/2006/relationships/image" Target="media/image67.emf"/><Relationship Id="rId136" Type="http://schemas.openxmlformats.org/officeDocument/2006/relationships/image" Target="media/image85.wmf"/><Relationship Id="rId157" Type="http://schemas.openxmlformats.org/officeDocument/2006/relationships/image" Target="media/image98.wmf"/><Relationship Id="rId178" Type="http://schemas.openxmlformats.org/officeDocument/2006/relationships/image" Target="media/image105.wmf"/><Relationship Id="rId61" Type="http://schemas.openxmlformats.org/officeDocument/2006/relationships/image" Target="media/image50.wmf"/><Relationship Id="rId82" Type="http://schemas.openxmlformats.org/officeDocument/2006/relationships/hyperlink" Target="consultantplus://offline/ref=A844AE6E8EF91E2116256E2F67EC886820E943BFB8844BC66EC4BBEB16EA3CBC50D16EFE871ADD4A54826B0B0CcDKDJ" TargetMode="External"/><Relationship Id="rId199" Type="http://schemas.openxmlformats.org/officeDocument/2006/relationships/image" Target="media/image115.emf"/><Relationship Id="rId203" Type="http://schemas.openxmlformats.org/officeDocument/2006/relationships/footer" Target="footer10.xml"/><Relationship Id="rId19" Type="http://schemas.openxmlformats.org/officeDocument/2006/relationships/image" Target="media/image12.wmf"/><Relationship Id="rId224" Type="http://schemas.openxmlformats.org/officeDocument/2006/relationships/hyperlink" Target="https://legalacts.ru/doc/prikaz-fst-rossii-ot-13062013-n-760-e/" TargetMode="External"/><Relationship Id="rId245" Type="http://schemas.openxmlformats.org/officeDocument/2006/relationships/image" Target="media/image136.emf"/><Relationship Id="rId30" Type="http://schemas.openxmlformats.org/officeDocument/2006/relationships/header" Target="header2.xml"/><Relationship Id="rId105" Type="http://schemas.openxmlformats.org/officeDocument/2006/relationships/image" Target="media/image57.emf"/><Relationship Id="rId126" Type="http://schemas.openxmlformats.org/officeDocument/2006/relationships/image" Target="media/image78.emf"/><Relationship Id="rId147" Type="http://schemas.openxmlformats.org/officeDocument/2006/relationships/hyperlink" Target="mailto:KimEH@sibgenco.ru" TargetMode="External"/><Relationship Id="rId168" Type="http://schemas.openxmlformats.org/officeDocument/2006/relationships/hyperlink" Target="consultantplus://offline/ref=6AF36752697C7777DAD7879DEF25B4B72D7789CA534F04752BC33ACF2479481F413E0EB34AF1983F38C7G" TargetMode="External"/><Relationship Id="rId51" Type="http://schemas.openxmlformats.org/officeDocument/2006/relationships/image" Target="media/image42.emf"/><Relationship Id="rId72" Type="http://schemas.openxmlformats.org/officeDocument/2006/relationships/hyperlink" Target="consultantplus://offline/ref=A844AE6E8EF91E2116256E2F67EC886820E943BFB8844BC66EC4BBEB16EA3CBC50D16EFE871ADD4A54826B0B0CcDKDJ" TargetMode="External"/><Relationship Id="rId93" Type="http://schemas.openxmlformats.org/officeDocument/2006/relationships/hyperlink" Target="consultantplus://offline/ref=A844AE6E8EF91E2116256E2F67EC886820E943BFB8844BC66EC4BBEB16EA3CBC50D16EFE871ADD4A54826B0B0CcDKDJ" TargetMode="External"/><Relationship Id="rId189" Type="http://schemas.openxmlformats.org/officeDocument/2006/relationships/footer" Target="footer7.xml"/><Relationship Id="rId3" Type="http://schemas.openxmlformats.org/officeDocument/2006/relationships/styles" Target="styles.xml"/><Relationship Id="rId214" Type="http://schemas.openxmlformats.org/officeDocument/2006/relationships/image" Target="media/image123.wmf"/><Relationship Id="rId235" Type="http://schemas.openxmlformats.org/officeDocument/2006/relationships/footer" Target="footer11.xml"/><Relationship Id="rId116" Type="http://schemas.openxmlformats.org/officeDocument/2006/relationships/image" Target="media/image68.emf"/><Relationship Id="rId137" Type="http://schemas.openxmlformats.org/officeDocument/2006/relationships/image" Target="media/image86.wmf"/><Relationship Id="rId158" Type="http://schemas.openxmlformats.org/officeDocument/2006/relationships/hyperlink" Target="consultantplus://offline/ref=F7AA3007675746ABB6CA88F03F79CA48E0C325E11E350A9D771DF46CAB3DB3AAE3EEAC0CDE9DFA43BB7D53A845E74E1CA885538C017A8CD9R9R7G" TargetMode="External"/><Relationship Id="rId20" Type="http://schemas.openxmlformats.org/officeDocument/2006/relationships/image" Target="media/image13.wmf"/><Relationship Id="rId41" Type="http://schemas.openxmlformats.org/officeDocument/2006/relationships/image" Target="media/image32.emf"/><Relationship Id="rId62" Type="http://schemas.openxmlformats.org/officeDocument/2006/relationships/hyperlink" Target="consultantplus://offline/ref=A844AE6E8EF91E2116256E2F67EC886820E943BFB8844BC66EC4BBEB16EA3CBC50D16EFE871ADD4A54826B0B0CcDKDJ" TargetMode="External"/><Relationship Id="rId83" Type="http://schemas.openxmlformats.org/officeDocument/2006/relationships/header" Target="header4.xml"/><Relationship Id="rId179" Type="http://schemas.openxmlformats.org/officeDocument/2006/relationships/image" Target="media/image106.wmf"/><Relationship Id="rId190" Type="http://schemas.openxmlformats.org/officeDocument/2006/relationships/footer" Target="footer8.xml"/><Relationship Id="rId204" Type="http://schemas.openxmlformats.org/officeDocument/2006/relationships/header" Target="header10.xml"/><Relationship Id="rId225" Type="http://schemas.openxmlformats.org/officeDocument/2006/relationships/hyperlink" Target="http://www.leninsk-kuz.ru/infrastructure/gkh/aktualizatsiya-skhemy-teplosnabzheniya-na-2019-god/%D0%9F%D0%BE%D1%81%D1%82%D0%B0%D0%BD%D0%BE%D0%B2%D0%BB%D0%B5%D0%BD%D0%B8%D0%B5%20%E2%84%96619%20%D0%BE%D1%82%2013.04.2018.doc" TargetMode="External"/><Relationship Id="rId246" Type="http://schemas.openxmlformats.org/officeDocument/2006/relationships/image" Target="media/image137.emf"/><Relationship Id="rId106" Type="http://schemas.openxmlformats.org/officeDocument/2006/relationships/image" Target="media/image58.emf"/><Relationship Id="rId127" Type="http://schemas.openxmlformats.org/officeDocument/2006/relationships/image" Target="media/image79.emf"/><Relationship Id="rId10" Type="http://schemas.openxmlformats.org/officeDocument/2006/relationships/image" Target="media/image3.w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hyperlink" Target="consultantplus://offline/ref=A844AE6E8EF91E2116256E2F67EC886820E943BFB8844BC66EC4BBEB16EA3CBC50D16EFE871ADD4A54826B0B0CcDKDJ" TargetMode="External"/><Relationship Id="rId94" Type="http://schemas.openxmlformats.org/officeDocument/2006/relationships/hyperlink" Target="consultantplus://offline/ref=A844AE6E8EF91E2116256E2F67EC886820E943BFB8844BC66EC4BBEB16EA3CBC50D16EFE871ADD4A54826B0B0CcDKDJ" TargetMode="External"/><Relationship Id="rId148" Type="http://schemas.openxmlformats.org/officeDocument/2006/relationships/footer" Target="footer3.xml"/><Relationship Id="rId169" Type="http://schemas.openxmlformats.org/officeDocument/2006/relationships/hyperlink" Target="consultantplus://offline/ref=6AF36752697C7777DAD7879DEF25B4B72D7788CC534404752BC33ACF2437C9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CA4AC-F7CC-42D3-A8AA-767B9AD7B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725</Pages>
  <Words>165497</Words>
  <Characters>943335</Characters>
  <Application>Microsoft Office Word</Application>
  <DocSecurity>0</DocSecurity>
  <Lines>7861</Lines>
  <Paragraphs>2213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116</cp:revision>
  <cp:lastPrinted>2018-12-25T02:41:00Z</cp:lastPrinted>
  <dcterms:created xsi:type="dcterms:W3CDTF">2018-12-19T08:28:00Z</dcterms:created>
  <dcterms:modified xsi:type="dcterms:W3CDTF">2018-12-25T05:09:00Z</dcterms:modified>
</cp:coreProperties>
</file>